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09A5" w14:textId="2F12219C" w:rsidR="00B01E47" w:rsidRPr="00372602" w:rsidRDefault="00055323" w:rsidP="00372602">
      <w:pPr>
        <w:pStyle w:val="Title"/>
      </w:pPr>
      <w:r w:rsidRPr="00372602">
        <w:t xml:space="preserve">The </w:t>
      </w:r>
      <w:r w:rsidR="00B01E47" w:rsidRPr="00372602">
        <w:t>S</w:t>
      </w:r>
      <w:r w:rsidRPr="00372602">
        <w:t xml:space="preserve">inner's </w:t>
      </w:r>
      <w:r w:rsidR="00B01E47" w:rsidRPr="00372602">
        <w:t>G</w:t>
      </w:r>
      <w:r w:rsidRPr="00372602">
        <w:t>uide</w:t>
      </w:r>
    </w:p>
    <w:p w14:paraId="2CE6E87E" w14:textId="77777777" w:rsidR="00B01E47" w:rsidRDefault="00055323" w:rsidP="00B01E47">
      <w:pPr>
        <w:jc w:val="both"/>
      </w:pPr>
      <w:r>
        <w:t xml:space="preserve">By </w:t>
      </w:r>
    </w:p>
    <w:p w14:paraId="2D7F20EB" w14:textId="55DD7BE5" w:rsidR="00E37058" w:rsidRPr="00B01E47" w:rsidRDefault="00055323" w:rsidP="00B01E47">
      <w:pPr>
        <w:jc w:val="both"/>
        <w:rPr>
          <w:b/>
          <w:bCs/>
          <w:sz w:val="40"/>
          <w:szCs w:val="40"/>
        </w:rPr>
      </w:pPr>
      <w:r w:rsidRPr="00B01E47">
        <w:rPr>
          <w:b/>
          <w:bCs/>
          <w:sz w:val="40"/>
          <w:szCs w:val="40"/>
        </w:rPr>
        <w:t xml:space="preserve">Ven. Louis of Granada, O.P. </w:t>
      </w:r>
    </w:p>
    <w:p w14:paraId="21167E18" w14:textId="77777777" w:rsidR="00B01E47" w:rsidRDefault="00055323" w:rsidP="00B01E47">
      <w:pPr>
        <w:jc w:val="both"/>
      </w:pPr>
      <w:r>
        <w:t>A new and</w:t>
      </w:r>
      <w:r w:rsidR="00B01E47">
        <w:t xml:space="preserve"> </w:t>
      </w:r>
      <w:r>
        <w:t xml:space="preserve">revised </w:t>
      </w:r>
      <w:r w:rsidR="00B01E47">
        <w:t>translation</w:t>
      </w:r>
      <w:r>
        <w:t xml:space="preserve"> by a Father of the same order.</w:t>
      </w:r>
      <w:r w:rsidR="00985E8D">
        <w:t xml:space="preserve"> </w:t>
      </w:r>
    </w:p>
    <w:p w14:paraId="73E84EF8" w14:textId="77777777" w:rsidR="00B01E47" w:rsidRDefault="00055323" w:rsidP="00B01E47">
      <w:pPr>
        <w:jc w:val="both"/>
      </w:pPr>
      <w:r>
        <w:t>Author:</w:t>
      </w:r>
      <w:r w:rsidR="00B01E47">
        <w:t xml:space="preserve"> </w:t>
      </w:r>
      <w:r>
        <w:t>Luis, de Granada, 1504-1588.</w:t>
      </w:r>
      <w:r w:rsidR="00985E8D">
        <w:t xml:space="preserve"> </w:t>
      </w:r>
    </w:p>
    <w:p w14:paraId="235AB76D" w14:textId="18279AEA" w:rsidR="00B01E47" w:rsidRDefault="00055323" w:rsidP="00B01E47">
      <w:pPr>
        <w:jc w:val="both"/>
      </w:pPr>
      <w:r>
        <w:t>Publisher: Boston : T.B. Noonan &amp;</w:t>
      </w:r>
      <w:r w:rsidR="00B01E47">
        <w:t xml:space="preserve"> </w:t>
      </w:r>
      <w:r>
        <w:t>Co., 1886.</w:t>
      </w:r>
      <w:r w:rsidR="00985E8D" w:rsidRPr="009245E9">
        <w:t xml:space="preserve"> </w:t>
      </w:r>
    </w:p>
    <w:p w14:paraId="6AB2E460" w14:textId="77777777" w:rsidR="00B01E47" w:rsidRDefault="00B01E47" w:rsidP="00B01E47">
      <w:pPr>
        <w:jc w:val="both"/>
      </w:pPr>
    </w:p>
    <w:p w14:paraId="79A04A62" w14:textId="77777777" w:rsidR="00B01E47" w:rsidRDefault="00B01E47" w:rsidP="00B01E47">
      <w:pPr>
        <w:jc w:val="both"/>
      </w:pPr>
    </w:p>
    <w:p w14:paraId="19FB713E" w14:textId="77777777" w:rsidR="00B01E47" w:rsidRDefault="00B01E47" w:rsidP="00B01E47">
      <w:pPr>
        <w:jc w:val="both"/>
      </w:pPr>
    </w:p>
    <w:p w14:paraId="1073CFB2" w14:textId="77777777" w:rsidR="00B01E47" w:rsidRDefault="00B01E47" w:rsidP="00B01E47">
      <w:pPr>
        <w:jc w:val="both"/>
      </w:pPr>
    </w:p>
    <w:p w14:paraId="2FCD564F" w14:textId="77777777" w:rsidR="00B01E47" w:rsidRDefault="00B01E47" w:rsidP="00B01E47">
      <w:pPr>
        <w:jc w:val="both"/>
      </w:pPr>
    </w:p>
    <w:p w14:paraId="637AC925" w14:textId="77777777" w:rsidR="00B01E47" w:rsidRDefault="00B01E47" w:rsidP="00B01E47">
      <w:pPr>
        <w:jc w:val="both"/>
      </w:pPr>
    </w:p>
    <w:p w14:paraId="683A33AA" w14:textId="77777777" w:rsidR="00B01E47" w:rsidRDefault="00B01E47" w:rsidP="00B01E47">
      <w:pPr>
        <w:jc w:val="both"/>
      </w:pPr>
    </w:p>
    <w:p w14:paraId="084CB11D" w14:textId="77777777" w:rsidR="00B01E47" w:rsidRDefault="00B01E47" w:rsidP="00B01E47">
      <w:pPr>
        <w:jc w:val="both"/>
      </w:pPr>
    </w:p>
    <w:p w14:paraId="283B6D2A" w14:textId="77777777" w:rsidR="00B01E47" w:rsidRDefault="00B01E47" w:rsidP="00B01E47">
      <w:pPr>
        <w:jc w:val="both"/>
      </w:pPr>
    </w:p>
    <w:p w14:paraId="0C7A5DC0" w14:textId="77777777" w:rsidR="00B01E47" w:rsidRDefault="00B01E47" w:rsidP="00B01E47">
      <w:pPr>
        <w:jc w:val="both"/>
      </w:pPr>
    </w:p>
    <w:p w14:paraId="259ADB09" w14:textId="77777777" w:rsidR="00B01E47" w:rsidRDefault="00B01E47" w:rsidP="00B01E47">
      <w:pPr>
        <w:jc w:val="both"/>
      </w:pPr>
    </w:p>
    <w:p w14:paraId="465EC864" w14:textId="77777777" w:rsidR="00B01E47" w:rsidRDefault="00B01E47" w:rsidP="00B01E47">
      <w:pPr>
        <w:jc w:val="both"/>
      </w:pPr>
    </w:p>
    <w:p w14:paraId="09ECD371" w14:textId="77777777" w:rsidR="00B01E47" w:rsidRDefault="00B01E47" w:rsidP="00B01E47">
      <w:pPr>
        <w:jc w:val="both"/>
      </w:pPr>
    </w:p>
    <w:p w14:paraId="69B53CB5" w14:textId="77777777" w:rsidR="00B01E47" w:rsidRDefault="00B01E47" w:rsidP="00B01E47">
      <w:pPr>
        <w:jc w:val="both"/>
      </w:pPr>
    </w:p>
    <w:p w14:paraId="78E68200" w14:textId="77777777" w:rsidR="00B01E47" w:rsidRDefault="00B01E47" w:rsidP="00B01E47">
      <w:pPr>
        <w:jc w:val="both"/>
      </w:pPr>
    </w:p>
    <w:p w14:paraId="7284F416" w14:textId="77777777" w:rsidR="00B01E47" w:rsidRDefault="00B01E47" w:rsidP="00B01E47">
      <w:pPr>
        <w:jc w:val="both"/>
      </w:pPr>
    </w:p>
    <w:p w14:paraId="0D6283BC" w14:textId="2EF386D9" w:rsidR="00B01E47" w:rsidRDefault="00055323" w:rsidP="00B01E47">
      <w:pPr>
        <w:jc w:val="both"/>
      </w:pPr>
      <w:r>
        <w:t>Copyright:</w:t>
      </w:r>
      <w:r w:rsidR="00985E8D">
        <w:t xml:space="preserve"> </w:t>
      </w:r>
      <w:r>
        <w:t>Public Domain</w:t>
      </w:r>
      <w:r w:rsidR="00985E8D">
        <w:t xml:space="preserve"> </w:t>
      </w:r>
      <w:r>
        <w:t>http://www.hathitrust.org/access_use#pd</w:t>
      </w:r>
      <w:r w:rsidR="00985E8D" w:rsidRPr="009245E9">
        <w:t xml:space="preserve"> </w:t>
      </w:r>
    </w:p>
    <w:p w14:paraId="78E52E5E" w14:textId="7BC4C78F" w:rsidR="00B01E47" w:rsidRPr="00B01E47" w:rsidRDefault="00055323" w:rsidP="00B01E47">
      <w:pPr>
        <w:jc w:val="both"/>
        <w:rPr>
          <w:sz w:val="40"/>
          <w:szCs w:val="40"/>
        </w:rPr>
      </w:pPr>
      <w:r>
        <w:t>We have determined this work to be in the public domain, meaning that it is</w:t>
      </w:r>
      <w:r w:rsidR="00985E8D">
        <w:t xml:space="preserve"> </w:t>
      </w:r>
      <w:r>
        <w:t>not subject to copyright. Users are free to copy, use, and redistribute the</w:t>
      </w:r>
      <w:r w:rsidR="00985E8D">
        <w:t xml:space="preserve"> </w:t>
      </w:r>
      <w:r>
        <w:t>work in part or in whole. It is possible that current copyright holders,</w:t>
      </w:r>
      <w:r w:rsidR="00985E8D">
        <w:t xml:space="preserve"> </w:t>
      </w:r>
      <w:r>
        <w:t>heirs or the estate of the authors of individual portions of the work, such</w:t>
      </w:r>
      <w:r w:rsidR="00985E8D">
        <w:t xml:space="preserve"> </w:t>
      </w:r>
      <w:r>
        <w:t>as illustrations or photographs, assert copyrights over these portions.</w:t>
      </w:r>
      <w:r w:rsidR="00985E8D">
        <w:t xml:space="preserve"> </w:t>
      </w:r>
      <w:r>
        <w:t>Depending on the nature of subsequent use that is made, additional rights</w:t>
      </w:r>
      <w:r w:rsidR="00985E8D">
        <w:t xml:space="preserve"> </w:t>
      </w:r>
      <w:r>
        <w:t>may need to be obtained independently of anything we can address.</w:t>
      </w:r>
      <w:r w:rsidR="00985E8D">
        <w:t xml:space="preserve"> </w:t>
      </w:r>
      <w:r>
        <w:br w:type="page"/>
      </w:r>
      <w:r w:rsidRPr="00B01E47">
        <w:rPr>
          <w:sz w:val="40"/>
          <w:szCs w:val="40"/>
        </w:rPr>
        <w:t>APPROBATIONS.</w:t>
      </w:r>
      <w:r w:rsidRPr="009245E9">
        <w:rPr>
          <w:szCs w:val="40"/>
        </w:rPr>
        <w:t xml:space="preserve"> </w:t>
      </w:r>
    </w:p>
    <w:p w14:paraId="03441F94" w14:textId="7EEC8F27" w:rsidR="00B01E47" w:rsidRPr="00B01E47" w:rsidRDefault="00B01E47" w:rsidP="00B01E47">
      <w:pPr>
        <w:jc w:val="both"/>
        <w:rPr>
          <w:sz w:val="32"/>
          <w:szCs w:val="32"/>
        </w:rPr>
      </w:pPr>
      <w:r w:rsidRPr="00B01E47">
        <w:rPr>
          <w:sz w:val="32"/>
          <w:szCs w:val="32"/>
        </w:rPr>
        <w:t>Vidi</w:t>
      </w:r>
      <w:r w:rsidR="00055323" w:rsidRPr="00B01E47">
        <w:rPr>
          <w:sz w:val="32"/>
          <w:szCs w:val="32"/>
        </w:rPr>
        <w:t xml:space="preserve">mus et </w:t>
      </w:r>
      <w:r w:rsidRPr="00B01E47">
        <w:rPr>
          <w:sz w:val="32"/>
          <w:szCs w:val="32"/>
        </w:rPr>
        <w:t>A</w:t>
      </w:r>
      <w:r w:rsidR="00055323" w:rsidRPr="00B01E47">
        <w:rPr>
          <w:sz w:val="32"/>
          <w:szCs w:val="32"/>
        </w:rPr>
        <w:t>pprobavimus:</w:t>
      </w:r>
      <w:r w:rsidR="00055323" w:rsidRPr="009245E9">
        <w:rPr>
          <w:szCs w:val="32"/>
        </w:rPr>
        <w:t xml:space="preserve"> </w:t>
      </w:r>
    </w:p>
    <w:p w14:paraId="1E53C98C" w14:textId="0630910C" w:rsidR="00B01E47" w:rsidRDefault="00B01E47" w:rsidP="00B01E47">
      <w:pPr>
        <w:jc w:val="both"/>
      </w:pPr>
      <w:r>
        <w:t>Fr</w:t>
      </w:r>
      <w:r w:rsidR="00055323">
        <w:t xml:space="preserve">. </w:t>
      </w:r>
      <w:r>
        <w:t>C</w:t>
      </w:r>
      <w:r w:rsidR="00055323">
        <w:t xml:space="preserve">. </w:t>
      </w:r>
      <w:r>
        <w:t>H</w:t>
      </w:r>
      <w:r w:rsidR="00055323">
        <w:t xml:space="preserve">. McKenna, </w:t>
      </w:r>
      <w:r>
        <w:t>O</w:t>
      </w:r>
      <w:r w:rsidR="00055323">
        <w:t>.</w:t>
      </w:r>
      <w:r>
        <w:t>P</w:t>
      </w:r>
      <w:r w:rsidR="00055323">
        <w:t>.,</w:t>
      </w:r>
      <w:r w:rsidR="00055323" w:rsidRPr="009245E9">
        <w:t xml:space="preserve"> </w:t>
      </w:r>
    </w:p>
    <w:p w14:paraId="1C09715E" w14:textId="7569D952" w:rsidR="00B01E47" w:rsidRDefault="00055323" w:rsidP="00B01E47">
      <w:pPr>
        <w:jc w:val="both"/>
      </w:pPr>
      <w:r>
        <w:t>Fr. J. L. O</w:t>
      </w:r>
      <w:r w:rsidR="00B01E47">
        <w:t>’</w:t>
      </w:r>
      <w:r>
        <w:t>NEIL, O.P.,</w:t>
      </w:r>
      <w:r w:rsidRPr="009245E9">
        <w:t xml:space="preserve"> </w:t>
      </w:r>
    </w:p>
    <w:p w14:paraId="53A72B5D" w14:textId="40703925" w:rsidR="00B01E47" w:rsidRPr="00722847" w:rsidRDefault="00055323" w:rsidP="00B01E47">
      <w:pPr>
        <w:jc w:val="both"/>
        <w:rPr>
          <w:lang w:val="es-ES"/>
        </w:rPr>
      </w:pPr>
      <w:r w:rsidRPr="00722847">
        <w:rPr>
          <w:lang w:val="es-ES"/>
        </w:rPr>
        <w:t xml:space="preserve">Revisores Deputati. </w:t>
      </w:r>
    </w:p>
    <w:p w14:paraId="1DD1FB7C" w14:textId="4454FC85" w:rsidR="00B01E47" w:rsidRPr="00722847" w:rsidRDefault="00055323" w:rsidP="00B01E47">
      <w:pPr>
        <w:jc w:val="both"/>
        <w:rPr>
          <w:lang w:val="es-ES"/>
        </w:rPr>
      </w:pPr>
      <w:r w:rsidRPr="00722847">
        <w:rPr>
          <w:lang w:val="es-ES"/>
        </w:rPr>
        <w:t xml:space="preserve">Neo-Eboraci, Die 15 Novembris, 1883. </w:t>
      </w:r>
    </w:p>
    <w:p w14:paraId="0E6B327F" w14:textId="77777777" w:rsidR="00B01E47" w:rsidRPr="00722847" w:rsidRDefault="00B01E47" w:rsidP="00B01E47">
      <w:pPr>
        <w:jc w:val="both"/>
        <w:rPr>
          <w:sz w:val="32"/>
          <w:szCs w:val="32"/>
          <w:lang w:val="es-ES"/>
        </w:rPr>
      </w:pPr>
    </w:p>
    <w:p w14:paraId="2B9B5CE9" w14:textId="71205B75" w:rsidR="00B01E47" w:rsidRPr="00B01E47" w:rsidRDefault="00B01E47" w:rsidP="00B01E47">
      <w:pPr>
        <w:jc w:val="both"/>
        <w:rPr>
          <w:sz w:val="32"/>
          <w:szCs w:val="32"/>
        </w:rPr>
      </w:pPr>
      <w:r w:rsidRPr="00B01E47">
        <w:rPr>
          <w:sz w:val="32"/>
          <w:szCs w:val="32"/>
        </w:rPr>
        <w:t>I</w:t>
      </w:r>
      <w:r w:rsidR="00055323" w:rsidRPr="00B01E47">
        <w:rPr>
          <w:sz w:val="32"/>
          <w:szCs w:val="32"/>
        </w:rPr>
        <w:t>mprimatur:</w:t>
      </w:r>
      <w:r w:rsidR="00055323" w:rsidRPr="009245E9">
        <w:rPr>
          <w:szCs w:val="32"/>
        </w:rPr>
        <w:t xml:space="preserve"> </w:t>
      </w:r>
    </w:p>
    <w:p w14:paraId="50891FFD" w14:textId="77777777" w:rsidR="00B01E47" w:rsidRDefault="00B01E47" w:rsidP="00B01E47">
      <w:pPr>
        <w:jc w:val="both"/>
      </w:pPr>
    </w:p>
    <w:p w14:paraId="2403530B" w14:textId="620EE55A" w:rsidR="00B01E47" w:rsidRDefault="00055323" w:rsidP="00B01E47">
      <w:pPr>
        <w:jc w:val="both"/>
      </w:pPr>
      <w:r>
        <w:t>Fr. M. D. LILLY, O.P.,</w:t>
      </w:r>
      <w:r w:rsidRPr="009245E9">
        <w:t xml:space="preserve"> </w:t>
      </w:r>
    </w:p>
    <w:p w14:paraId="3AC41CBF" w14:textId="2CE8A899" w:rsidR="00B01E47" w:rsidRDefault="00055323" w:rsidP="00B01E47">
      <w:pPr>
        <w:jc w:val="both"/>
      </w:pPr>
      <w:r>
        <w:t>P</w:t>
      </w:r>
      <w:r w:rsidR="00B01E47">
        <w:t>ri</w:t>
      </w:r>
      <w:r>
        <w:t>or Provinci</w:t>
      </w:r>
      <w:r w:rsidR="00B01E47">
        <w:t>al</w:t>
      </w:r>
      <w:r>
        <w:t>is,</w:t>
      </w:r>
      <w:r w:rsidRPr="009245E9">
        <w:t xml:space="preserve"> </w:t>
      </w:r>
    </w:p>
    <w:p w14:paraId="6E167E07" w14:textId="028D906B" w:rsidR="00B01E47" w:rsidRDefault="00055323" w:rsidP="00B01E47">
      <w:pPr>
        <w:jc w:val="both"/>
      </w:pPr>
      <w:r>
        <w:t>Provincice S. Joseph.</w:t>
      </w:r>
      <w:r w:rsidRPr="009245E9">
        <w:t xml:space="preserve"> </w:t>
      </w:r>
    </w:p>
    <w:p w14:paraId="203DBE40" w14:textId="42D9ED12" w:rsidR="00B01E47" w:rsidRDefault="00055323" w:rsidP="00B01E47">
      <w:pPr>
        <w:jc w:val="both"/>
      </w:pPr>
      <w:r>
        <w:t>Neo-Eboraci, Die 15 Novembris, 1883.</w:t>
      </w:r>
      <w:r w:rsidRPr="009245E9">
        <w:t xml:space="preserve"> </w:t>
      </w:r>
    </w:p>
    <w:p w14:paraId="21ECF953" w14:textId="77777777" w:rsidR="00B01E47" w:rsidRDefault="00B01E47" w:rsidP="00B01E47">
      <w:pPr>
        <w:jc w:val="both"/>
        <w:rPr>
          <w:sz w:val="32"/>
          <w:szCs w:val="32"/>
        </w:rPr>
      </w:pPr>
    </w:p>
    <w:p w14:paraId="107186C5" w14:textId="05A6C1B9" w:rsidR="00B01E47" w:rsidRPr="00B01E47" w:rsidRDefault="00B01E47" w:rsidP="00B01E47">
      <w:pPr>
        <w:jc w:val="both"/>
        <w:rPr>
          <w:sz w:val="32"/>
          <w:szCs w:val="32"/>
        </w:rPr>
      </w:pPr>
      <w:r w:rsidRPr="00B01E47">
        <w:rPr>
          <w:sz w:val="32"/>
          <w:szCs w:val="32"/>
        </w:rPr>
        <w:t>I</w:t>
      </w:r>
      <w:r w:rsidR="00055323" w:rsidRPr="00B01E47">
        <w:rPr>
          <w:sz w:val="32"/>
          <w:szCs w:val="32"/>
        </w:rPr>
        <w:t>mprimatur:</w:t>
      </w:r>
      <w:r w:rsidR="00055323" w:rsidRPr="009245E9">
        <w:rPr>
          <w:szCs w:val="32"/>
        </w:rPr>
        <w:t xml:space="preserve"> </w:t>
      </w:r>
    </w:p>
    <w:p w14:paraId="33CC59CA" w14:textId="77777777" w:rsidR="00B01E47" w:rsidRDefault="00B01E47" w:rsidP="00B01E47">
      <w:pPr>
        <w:jc w:val="both"/>
      </w:pPr>
    </w:p>
    <w:p w14:paraId="64E91037" w14:textId="076E5BE5" w:rsidR="00B01E47" w:rsidRDefault="00055323" w:rsidP="00B01E47">
      <w:pPr>
        <w:jc w:val="both"/>
      </w:pPr>
      <w:r>
        <w:t>*JOHN J. WILLIAMS, D.D.,</w:t>
      </w:r>
      <w:r w:rsidRPr="009245E9">
        <w:t xml:space="preserve"> </w:t>
      </w:r>
    </w:p>
    <w:p w14:paraId="521831EA" w14:textId="563D4629" w:rsidR="00B01E47" w:rsidRDefault="00055323" w:rsidP="00B01E47">
      <w:pPr>
        <w:jc w:val="both"/>
      </w:pPr>
      <w:r>
        <w:t xml:space="preserve">Archbishop </w:t>
      </w:r>
      <w:r w:rsidR="00B01E47">
        <w:t>o</w:t>
      </w:r>
      <w:r>
        <w:t>f Boston.</w:t>
      </w:r>
      <w:r w:rsidRPr="009245E9">
        <w:t xml:space="preserve"> </w:t>
      </w:r>
    </w:p>
    <w:p w14:paraId="77C7B9A6" w14:textId="30D1995C" w:rsidR="00B01E47" w:rsidRDefault="00055323" w:rsidP="00B01E47">
      <w:pPr>
        <w:jc w:val="both"/>
      </w:pPr>
      <w:r>
        <w:t>By his Vicar-General.</w:t>
      </w:r>
      <w:r w:rsidRPr="009245E9">
        <w:t xml:space="preserve"> </w:t>
      </w:r>
    </w:p>
    <w:p w14:paraId="1C209E37" w14:textId="1A67CCB0" w:rsidR="00B01E47" w:rsidRDefault="00055323" w:rsidP="00B01E47">
      <w:pPr>
        <w:jc w:val="both"/>
      </w:pPr>
      <w:r>
        <w:t>Boston, November 22, 1883.</w:t>
      </w:r>
      <w:r w:rsidRPr="009245E9">
        <w:t xml:space="preserve"> </w:t>
      </w:r>
    </w:p>
    <w:p w14:paraId="716753D9" w14:textId="77777777" w:rsidR="00B01E47" w:rsidRDefault="00B01E47" w:rsidP="00B01E47">
      <w:pPr>
        <w:jc w:val="both"/>
      </w:pPr>
    </w:p>
    <w:p w14:paraId="7AC85215" w14:textId="77777777" w:rsidR="00B01E47" w:rsidRDefault="00B01E47" w:rsidP="00B01E47">
      <w:pPr>
        <w:jc w:val="both"/>
      </w:pPr>
    </w:p>
    <w:p w14:paraId="4C60D279" w14:textId="77777777" w:rsidR="00B01E47" w:rsidRDefault="00B01E47" w:rsidP="00B01E47">
      <w:pPr>
        <w:jc w:val="both"/>
      </w:pPr>
    </w:p>
    <w:p w14:paraId="2EB500AE" w14:textId="77777777" w:rsidR="00B01E47" w:rsidRDefault="00B01E47" w:rsidP="00B01E47">
      <w:pPr>
        <w:jc w:val="both"/>
      </w:pPr>
    </w:p>
    <w:p w14:paraId="0BC025EF" w14:textId="77777777" w:rsidR="00B01E47" w:rsidRDefault="00B01E47" w:rsidP="00B01E47">
      <w:pPr>
        <w:jc w:val="both"/>
      </w:pPr>
    </w:p>
    <w:p w14:paraId="5FF15778" w14:textId="77777777" w:rsidR="00B01E47" w:rsidRDefault="00B01E47" w:rsidP="00B01E47">
      <w:pPr>
        <w:jc w:val="both"/>
      </w:pPr>
    </w:p>
    <w:p w14:paraId="3BC5C741" w14:textId="77777777" w:rsidR="00737427" w:rsidRDefault="00055323" w:rsidP="00737427">
      <w:pPr>
        <w:jc w:val="both"/>
      </w:pPr>
      <w:r>
        <w:t>Copyright, 1883, by C. H. McKenna.</w:t>
      </w:r>
      <w:r w:rsidRPr="009245E9">
        <w:t xml:space="preserve"> </w:t>
      </w:r>
    </w:p>
    <w:bookmarkStart w:id="0" w:name="_Toc131579270" w:displacedByCustomXml="next"/>
    <w:sdt>
      <w:sdtPr>
        <w:id w:val="21286511"/>
        <w:docPartObj>
          <w:docPartGallery w:val="Table of Contents"/>
          <w:docPartUnique/>
        </w:docPartObj>
      </w:sdtPr>
      <w:sdtEndPr>
        <w:rPr>
          <w:rFonts w:eastAsiaTheme="minorHAnsi" w:cstheme="minorBidi"/>
          <w:b/>
          <w:bCs/>
          <w:noProof/>
          <w:color w:val="auto"/>
          <w:kern w:val="2"/>
          <w:sz w:val="22"/>
          <w:szCs w:val="22"/>
          <w14:ligatures w14:val="standardContextual"/>
        </w:rPr>
      </w:sdtEndPr>
      <w:sdtContent>
        <w:p w14:paraId="1D2597A2" w14:textId="783E146A" w:rsidR="00052CF4" w:rsidRDefault="00052CF4">
          <w:pPr>
            <w:pStyle w:val="TOCHeading"/>
          </w:pPr>
          <w:r>
            <w:t>Table of Contents</w:t>
          </w:r>
        </w:p>
        <w:p w14:paraId="03F4061E" w14:textId="015B3EF8" w:rsidR="00DF1417" w:rsidRDefault="00052CF4">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41169159" w:history="1">
            <w:r w:rsidR="00DF1417" w:rsidRPr="007A2DC5">
              <w:rPr>
                <w:rStyle w:val="Hyperlink"/>
                <w:noProof/>
              </w:rPr>
              <w:t>Brief of Our Holy Father Gregory XIII</w:t>
            </w:r>
            <w:r w:rsidR="00DF1417">
              <w:rPr>
                <w:noProof/>
                <w:webHidden/>
              </w:rPr>
              <w:tab/>
            </w:r>
            <w:r w:rsidR="00DF1417">
              <w:rPr>
                <w:noProof/>
                <w:webHidden/>
              </w:rPr>
              <w:fldChar w:fldCharType="begin"/>
            </w:r>
            <w:r w:rsidR="00DF1417">
              <w:rPr>
                <w:noProof/>
                <w:webHidden/>
              </w:rPr>
              <w:instrText xml:space="preserve"> PAGEREF _Toc141169159 \h </w:instrText>
            </w:r>
            <w:r w:rsidR="00DF1417">
              <w:rPr>
                <w:noProof/>
                <w:webHidden/>
              </w:rPr>
            </w:r>
            <w:r w:rsidR="00DF1417">
              <w:rPr>
                <w:noProof/>
                <w:webHidden/>
              </w:rPr>
              <w:fldChar w:fldCharType="separate"/>
            </w:r>
            <w:r w:rsidR="00DF1417">
              <w:rPr>
                <w:noProof/>
                <w:webHidden/>
              </w:rPr>
              <w:t>6</w:t>
            </w:r>
            <w:r w:rsidR="00DF1417">
              <w:rPr>
                <w:noProof/>
                <w:webHidden/>
              </w:rPr>
              <w:fldChar w:fldCharType="end"/>
            </w:r>
          </w:hyperlink>
        </w:p>
        <w:p w14:paraId="439B5B47" w14:textId="570D5A88" w:rsidR="00DF1417" w:rsidRDefault="00DF1417">
          <w:pPr>
            <w:pStyle w:val="TOC1"/>
            <w:tabs>
              <w:tab w:val="right" w:leader="dot" w:pos="9350"/>
            </w:tabs>
            <w:rPr>
              <w:rFonts w:eastAsiaTheme="minorEastAsia" w:cstheme="minorBidi"/>
              <w:b w:val="0"/>
              <w:bCs w:val="0"/>
              <w:i w:val="0"/>
              <w:iCs w:val="0"/>
              <w:noProof/>
            </w:rPr>
          </w:pPr>
          <w:hyperlink w:anchor="_Toc141169160" w:history="1">
            <w:r w:rsidRPr="007A2DC5">
              <w:rPr>
                <w:rStyle w:val="Hyperlink"/>
                <w:noProof/>
              </w:rPr>
              <w:t>CHAPTER 1: THE FIRST MOTIVE WHICH OBLIGES US TO PRACTICE VIRTUE AND TO SERVE GOD: HIS BEING IN ITSELF AND THE EXCELLENCE OF HIS PERFECTIONS</w:t>
            </w:r>
            <w:r>
              <w:rPr>
                <w:noProof/>
                <w:webHidden/>
              </w:rPr>
              <w:tab/>
            </w:r>
            <w:r>
              <w:rPr>
                <w:noProof/>
                <w:webHidden/>
              </w:rPr>
              <w:fldChar w:fldCharType="begin"/>
            </w:r>
            <w:r>
              <w:rPr>
                <w:noProof/>
                <w:webHidden/>
              </w:rPr>
              <w:instrText xml:space="preserve"> PAGEREF _Toc141169160 \h </w:instrText>
            </w:r>
            <w:r>
              <w:rPr>
                <w:noProof/>
                <w:webHidden/>
              </w:rPr>
            </w:r>
            <w:r>
              <w:rPr>
                <w:noProof/>
                <w:webHidden/>
              </w:rPr>
              <w:fldChar w:fldCharType="separate"/>
            </w:r>
            <w:r>
              <w:rPr>
                <w:noProof/>
                <w:webHidden/>
              </w:rPr>
              <w:t>8</w:t>
            </w:r>
            <w:r>
              <w:rPr>
                <w:noProof/>
                <w:webHidden/>
              </w:rPr>
              <w:fldChar w:fldCharType="end"/>
            </w:r>
          </w:hyperlink>
        </w:p>
        <w:p w14:paraId="3A099D57" w14:textId="46B92BA2" w:rsidR="00DF1417" w:rsidRDefault="00DF1417">
          <w:pPr>
            <w:pStyle w:val="TOC1"/>
            <w:tabs>
              <w:tab w:val="right" w:leader="dot" w:pos="9350"/>
            </w:tabs>
            <w:rPr>
              <w:rFonts w:eastAsiaTheme="minorEastAsia" w:cstheme="minorBidi"/>
              <w:b w:val="0"/>
              <w:bCs w:val="0"/>
              <w:i w:val="0"/>
              <w:iCs w:val="0"/>
              <w:noProof/>
            </w:rPr>
          </w:pPr>
          <w:hyperlink w:anchor="_Toc141169161" w:history="1">
            <w:r w:rsidRPr="007A2DC5">
              <w:rPr>
                <w:rStyle w:val="Hyperlink"/>
                <w:noProof/>
              </w:rPr>
              <w:t>CHAPTER 2: THE SECOND MOTIVE WHICH OBLIGES US TO   PRACTICE VIRTUE AND TO SERVE GOD: THE BENEFIT OF OUR CREATION</w:t>
            </w:r>
            <w:r>
              <w:rPr>
                <w:noProof/>
                <w:webHidden/>
              </w:rPr>
              <w:tab/>
            </w:r>
            <w:r>
              <w:rPr>
                <w:noProof/>
                <w:webHidden/>
              </w:rPr>
              <w:fldChar w:fldCharType="begin"/>
            </w:r>
            <w:r>
              <w:rPr>
                <w:noProof/>
                <w:webHidden/>
              </w:rPr>
              <w:instrText xml:space="preserve"> PAGEREF _Toc141169161 \h </w:instrText>
            </w:r>
            <w:r>
              <w:rPr>
                <w:noProof/>
                <w:webHidden/>
              </w:rPr>
            </w:r>
            <w:r>
              <w:rPr>
                <w:noProof/>
                <w:webHidden/>
              </w:rPr>
              <w:fldChar w:fldCharType="separate"/>
            </w:r>
            <w:r>
              <w:rPr>
                <w:noProof/>
                <w:webHidden/>
              </w:rPr>
              <w:t>13</w:t>
            </w:r>
            <w:r>
              <w:rPr>
                <w:noProof/>
                <w:webHidden/>
              </w:rPr>
              <w:fldChar w:fldCharType="end"/>
            </w:r>
          </w:hyperlink>
        </w:p>
        <w:p w14:paraId="1DE5F7B0" w14:textId="005974EC" w:rsidR="00DF1417" w:rsidRDefault="00DF1417">
          <w:pPr>
            <w:pStyle w:val="TOC1"/>
            <w:tabs>
              <w:tab w:val="right" w:leader="dot" w:pos="9350"/>
            </w:tabs>
            <w:rPr>
              <w:rFonts w:eastAsiaTheme="minorEastAsia" w:cstheme="minorBidi"/>
              <w:b w:val="0"/>
              <w:bCs w:val="0"/>
              <w:i w:val="0"/>
              <w:iCs w:val="0"/>
              <w:noProof/>
            </w:rPr>
          </w:pPr>
          <w:hyperlink w:anchor="_Toc141169162" w:history="1">
            <w:r w:rsidRPr="007A2DC5">
              <w:rPr>
                <w:rStyle w:val="Hyperlink"/>
                <w:noProof/>
              </w:rPr>
              <w:t>CHAPTER 3: THE THIRD MOTIVE WHICH OBLIGES US TO SERVE GOD: THE BENEFIT OF OUR PRESERVATION, AND THE GOVERNMENT OF HIS PROVIDENCE</w:t>
            </w:r>
            <w:r>
              <w:rPr>
                <w:noProof/>
                <w:webHidden/>
              </w:rPr>
              <w:tab/>
            </w:r>
            <w:r>
              <w:rPr>
                <w:noProof/>
                <w:webHidden/>
              </w:rPr>
              <w:fldChar w:fldCharType="begin"/>
            </w:r>
            <w:r>
              <w:rPr>
                <w:noProof/>
                <w:webHidden/>
              </w:rPr>
              <w:instrText xml:space="preserve"> PAGEREF _Toc141169162 \h </w:instrText>
            </w:r>
            <w:r>
              <w:rPr>
                <w:noProof/>
                <w:webHidden/>
              </w:rPr>
            </w:r>
            <w:r>
              <w:rPr>
                <w:noProof/>
                <w:webHidden/>
              </w:rPr>
              <w:fldChar w:fldCharType="separate"/>
            </w:r>
            <w:r>
              <w:rPr>
                <w:noProof/>
                <w:webHidden/>
              </w:rPr>
              <w:t>16</w:t>
            </w:r>
            <w:r>
              <w:rPr>
                <w:noProof/>
                <w:webHidden/>
              </w:rPr>
              <w:fldChar w:fldCharType="end"/>
            </w:r>
          </w:hyperlink>
        </w:p>
        <w:p w14:paraId="1A5BCFB1" w14:textId="71C750FB" w:rsidR="00DF1417" w:rsidRDefault="00DF1417">
          <w:pPr>
            <w:pStyle w:val="TOC1"/>
            <w:tabs>
              <w:tab w:val="right" w:leader="dot" w:pos="9350"/>
            </w:tabs>
            <w:rPr>
              <w:rFonts w:eastAsiaTheme="minorEastAsia" w:cstheme="minorBidi"/>
              <w:b w:val="0"/>
              <w:bCs w:val="0"/>
              <w:i w:val="0"/>
              <w:iCs w:val="0"/>
              <w:noProof/>
            </w:rPr>
          </w:pPr>
          <w:hyperlink w:anchor="_Toc141169163" w:history="1">
            <w:r w:rsidRPr="007A2DC5">
              <w:rPr>
                <w:rStyle w:val="Hyperlink"/>
                <w:noProof/>
              </w:rPr>
              <w:t>CHAPTER 4: THE FOURTH MOTIVE WHICH OBLIGES US TO PRACTICE VIRTUE: THE INESTIMABLE BENEFIT OF OUR REDEMPTION</w:t>
            </w:r>
            <w:r>
              <w:rPr>
                <w:noProof/>
                <w:webHidden/>
              </w:rPr>
              <w:tab/>
            </w:r>
            <w:r>
              <w:rPr>
                <w:noProof/>
                <w:webHidden/>
              </w:rPr>
              <w:fldChar w:fldCharType="begin"/>
            </w:r>
            <w:r>
              <w:rPr>
                <w:noProof/>
                <w:webHidden/>
              </w:rPr>
              <w:instrText xml:space="preserve"> PAGEREF _Toc141169163 \h </w:instrText>
            </w:r>
            <w:r>
              <w:rPr>
                <w:noProof/>
                <w:webHidden/>
              </w:rPr>
            </w:r>
            <w:r>
              <w:rPr>
                <w:noProof/>
                <w:webHidden/>
              </w:rPr>
              <w:fldChar w:fldCharType="separate"/>
            </w:r>
            <w:r>
              <w:rPr>
                <w:noProof/>
                <w:webHidden/>
              </w:rPr>
              <w:t>20</w:t>
            </w:r>
            <w:r>
              <w:rPr>
                <w:noProof/>
                <w:webHidden/>
              </w:rPr>
              <w:fldChar w:fldCharType="end"/>
            </w:r>
          </w:hyperlink>
        </w:p>
        <w:p w14:paraId="4F3B67FB" w14:textId="3C7A2FD1" w:rsidR="00DF1417" w:rsidRDefault="00DF1417">
          <w:pPr>
            <w:pStyle w:val="TOC1"/>
            <w:tabs>
              <w:tab w:val="right" w:leader="dot" w:pos="9350"/>
            </w:tabs>
            <w:rPr>
              <w:rFonts w:eastAsiaTheme="minorEastAsia" w:cstheme="minorBidi"/>
              <w:b w:val="0"/>
              <w:bCs w:val="0"/>
              <w:i w:val="0"/>
              <w:iCs w:val="0"/>
              <w:noProof/>
            </w:rPr>
          </w:pPr>
          <w:hyperlink w:anchor="_Toc141169164" w:history="1">
            <w:r w:rsidRPr="007A2DC5">
              <w:rPr>
                <w:rStyle w:val="Hyperlink"/>
                <w:noProof/>
              </w:rPr>
              <w:t>CHAPTER 5: THE FIFTH MOTIVE WHICH OBLIGES US TO PRACTICE VIRTUE: THE BENEFIT OF OUR JUSTIFICATION</w:t>
            </w:r>
            <w:r>
              <w:rPr>
                <w:noProof/>
                <w:webHidden/>
              </w:rPr>
              <w:tab/>
            </w:r>
            <w:r>
              <w:rPr>
                <w:noProof/>
                <w:webHidden/>
              </w:rPr>
              <w:fldChar w:fldCharType="begin"/>
            </w:r>
            <w:r>
              <w:rPr>
                <w:noProof/>
                <w:webHidden/>
              </w:rPr>
              <w:instrText xml:space="preserve"> PAGEREF _Toc141169164 \h </w:instrText>
            </w:r>
            <w:r>
              <w:rPr>
                <w:noProof/>
                <w:webHidden/>
              </w:rPr>
            </w:r>
            <w:r>
              <w:rPr>
                <w:noProof/>
                <w:webHidden/>
              </w:rPr>
              <w:fldChar w:fldCharType="separate"/>
            </w:r>
            <w:r>
              <w:rPr>
                <w:noProof/>
                <w:webHidden/>
              </w:rPr>
              <w:t>25</w:t>
            </w:r>
            <w:r>
              <w:rPr>
                <w:noProof/>
                <w:webHidden/>
              </w:rPr>
              <w:fldChar w:fldCharType="end"/>
            </w:r>
          </w:hyperlink>
        </w:p>
        <w:p w14:paraId="3510E83E" w14:textId="76722270" w:rsidR="00DF1417" w:rsidRDefault="00DF1417">
          <w:pPr>
            <w:pStyle w:val="TOC1"/>
            <w:tabs>
              <w:tab w:val="right" w:leader="dot" w:pos="9350"/>
            </w:tabs>
            <w:rPr>
              <w:rFonts w:eastAsiaTheme="minorEastAsia" w:cstheme="minorBidi"/>
              <w:b w:val="0"/>
              <w:bCs w:val="0"/>
              <w:i w:val="0"/>
              <w:iCs w:val="0"/>
              <w:noProof/>
            </w:rPr>
          </w:pPr>
          <w:hyperlink w:anchor="_Toc141169165" w:history="1">
            <w:r w:rsidRPr="007A2DC5">
              <w:rPr>
                <w:rStyle w:val="Hyperlink"/>
                <w:noProof/>
              </w:rPr>
              <w:t>CHAPTER 6: THE SIXTH MOTIVE WHICH OBLIGES US TO PRACTICE VIRTUE: THE INCOMPREHENSIBLE BENEFIT OF ELECTION.</w:t>
            </w:r>
            <w:r>
              <w:rPr>
                <w:noProof/>
                <w:webHidden/>
              </w:rPr>
              <w:tab/>
            </w:r>
            <w:r>
              <w:rPr>
                <w:noProof/>
                <w:webHidden/>
              </w:rPr>
              <w:fldChar w:fldCharType="begin"/>
            </w:r>
            <w:r>
              <w:rPr>
                <w:noProof/>
                <w:webHidden/>
              </w:rPr>
              <w:instrText xml:space="preserve"> PAGEREF _Toc141169165 \h </w:instrText>
            </w:r>
            <w:r>
              <w:rPr>
                <w:noProof/>
                <w:webHidden/>
              </w:rPr>
            </w:r>
            <w:r>
              <w:rPr>
                <w:noProof/>
                <w:webHidden/>
              </w:rPr>
              <w:fldChar w:fldCharType="separate"/>
            </w:r>
            <w:r>
              <w:rPr>
                <w:noProof/>
                <w:webHidden/>
              </w:rPr>
              <w:t>31</w:t>
            </w:r>
            <w:r>
              <w:rPr>
                <w:noProof/>
                <w:webHidden/>
              </w:rPr>
              <w:fldChar w:fldCharType="end"/>
            </w:r>
          </w:hyperlink>
        </w:p>
        <w:p w14:paraId="64AA671E" w14:textId="76B28145" w:rsidR="00DF1417" w:rsidRDefault="00DF1417">
          <w:pPr>
            <w:pStyle w:val="TOC1"/>
            <w:tabs>
              <w:tab w:val="right" w:leader="dot" w:pos="9350"/>
            </w:tabs>
            <w:rPr>
              <w:rFonts w:eastAsiaTheme="minorEastAsia" w:cstheme="minorBidi"/>
              <w:b w:val="0"/>
              <w:bCs w:val="0"/>
              <w:i w:val="0"/>
              <w:iCs w:val="0"/>
              <w:noProof/>
            </w:rPr>
          </w:pPr>
          <w:hyperlink w:anchor="_Toc141169166" w:history="1">
            <w:r w:rsidRPr="007A2DC5">
              <w:rPr>
                <w:rStyle w:val="Hyperlink"/>
                <w:noProof/>
              </w:rPr>
              <w:t>CHAPTER 7: THE SEVENTH MOTIVE FOR PRACTICING VIRTUE: THE THOUGHT OF DEATH, THE FIRST OF THE FOUR LAST THINGS.</w:t>
            </w:r>
            <w:r>
              <w:rPr>
                <w:noProof/>
                <w:webHidden/>
              </w:rPr>
              <w:tab/>
            </w:r>
            <w:r>
              <w:rPr>
                <w:noProof/>
                <w:webHidden/>
              </w:rPr>
              <w:fldChar w:fldCharType="begin"/>
            </w:r>
            <w:r>
              <w:rPr>
                <w:noProof/>
                <w:webHidden/>
              </w:rPr>
              <w:instrText xml:space="preserve"> PAGEREF _Toc141169166 \h </w:instrText>
            </w:r>
            <w:r>
              <w:rPr>
                <w:noProof/>
                <w:webHidden/>
              </w:rPr>
            </w:r>
            <w:r>
              <w:rPr>
                <w:noProof/>
                <w:webHidden/>
              </w:rPr>
              <w:fldChar w:fldCharType="separate"/>
            </w:r>
            <w:r>
              <w:rPr>
                <w:noProof/>
                <w:webHidden/>
              </w:rPr>
              <w:t>34</w:t>
            </w:r>
            <w:r>
              <w:rPr>
                <w:noProof/>
                <w:webHidden/>
              </w:rPr>
              <w:fldChar w:fldCharType="end"/>
            </w:r>
          </w:hyperlink>
        </w:p>
        <w:p w14:paraId="7842C682" w14:textId="223FD79D" w:rsidR="00DF1417" w:rsidRDefault="00DF1417">
          <w:pPr>
            <w:pStyle w:val="TOC1"/>
            <w:tabs>
              <w:tab w:val="right" w:leader="dot" w:pos="9350"/>
            </w:tabs>
            <w:rPr>
              <w:rFonts w:eastAsiaTheme="minorEastAsia" w:cstheme="minorBidi"/>
              <w:b w:val="0"/>
              <w:bCs w:val="0"/>
              <w:i w:val="0"/>
              <w:iCs w:val="0"/>
              <w:noProof/>
            </w:rPr>
          </w:pPr>
          <w:hyperlink w:anchor="_Toc141169167" w:history="1">
            <w:r w:rsidRPr="007A2DC5">
              <w:rPr>
                <w:rStyle w:val="Hyperlink"/>
                <w:noProof/>
              </w:rPr>
              <w:t>CHAPTER 8: THE EIGHTH MOTIVE FOR PRACTICING VIRTUE: THE THOUGHT OF THE LAST JUDGMENT, THE SECOND OF THE FOUR LAST THINGS.</w:t>
            </w:r>
            <w:r>
              <w:rPr>
                <w:noProof/>
                <w:webHidden/>
              </w:rPr>
              <w:tab/>
            </w:r>
            <w:r>
              <w:rPr>
                <w:noProof/>
                <w:webHidden/>
              </w:rPr>
              <w:fldChar w:fldCharType="begin"/>
            </w:r>
            <w:r>
              <w:rPr>
                <w:noProof/>
                <w:webHidden/>
              </w:rPr>
              <w:instrText xml:space="preserve"> PAGEREF _Toc141169167 \h </w:instrText>
            </w:r>
            <w:r>
              <w:rPr>
                <w:noProof/>
                <w:webHidden/>
              </w:rPr>
            </w:r>
            <w:r>
              <w:rPr>
                <w:noProof/>
                <w:webHidden/>
              </w:rPr>
              <w:fldChar w:fldCharType="separate"/>
            </w:r>
            <w:r>
              <w:rPr>
                <w:noProof/>
                <w:webHidden/>
              </w:rPr>
              <w:t>39</w:t>
            </w:r>
            <w:r>
              <w:rPr>
                <w:noProof/>
                <w:webHidden/>
              </w:rPr>
              <w:fldChar w:fldCharType="end"/>
            </w:r>
          </w:hyperlink>
        </w:p>
        <w:p w14:paraId="34C6568C" w14:textId="162FB925" w:rsidR="00DF1417" w:rsidRDefault="00DF1417">
          <w:pPr>
            <w:pStyle w:val="TOC1"/>
            <w:tabs>
              <w:tab w:val="right" w:leader="dot" w:pos="9350"/>
            </w:tabs>
            <w:rPr>
              <w:rFonts w:eastAsiaTheme="minorEastAsia" w:cstheme="minorBidi"/>
              <w:b w:val="0"/>
              <w:bCs w:val="0"/>
              <w:i w:val="0"/>
              <w:iCs w:val="0"/>
              <w:noProof/>
            </w:rPr>
          </w:pPr>
          <w:hyperlink w:anchor="_Toc141169168" w:history="1">
            <w:r w:rsidRPr="007A2DC5">
              <w:rPr>
                <w:rStyle w:val="Hyperlink"/>
                <w:noProof/>
              </w:rPr>
              <w:t>CHAPTER 9: THE NINTH MOTIVE FOR PRACTICING VIRTUE: THE THOUGHT OF HEAVEN, THE THIRD OF THE FOUR LAST THINGS.</w:t>
            </w:r>
            <w:r>
              <w:rPr>
                <w:noProof/>
                <w:webHidden/>
              </w:rPr>
              <w:tab/>
            </w:r>
            <w:r>
              <w:rPr>
                <w:noProof/>
                <w:webHidden/>
              </w:rPr>
              <w:fldChar w:fldCharType="begin"/>
            </w:r>
            <w:r>
              <w:rPr>
                <w:noProof/>
                <w:webHidden/>
              </w:rPr>
              <w:instrText xml:space="preserve"> PAGEREF _Toc141169168 \h </w:instrText>
            </w:r>
            <w:r>
              <w:rPr>
                <w:noProof/>
                <w:webHidden/>
              </w:rPr>
            </w:r>
            <w:r>
              <w:rPr>
                <w:noProof/>
                <w:webHidden/>
              </w:rPr>
              <w:fldChar w:fldCharType="separate"/>
            </w:r>
            <w:r>
              <w:rPr>
                <w:noProof/>
                <w:webHidden/>
              </w:rPr>
              <w:t>43</w:t>
            </w:r>
            <w:r>
              <w:rPr>
                <w:noProof/>
                <w:webHidden/>
              </w:rPr>
              <w:fldChar w:fldCharType="end"/>
            </w:r>
          </w:hyperlink>
        </w:p>
        <w:p w14:paraId="37F3134C" w14:textId="1EBCC161" w:rsidR="00DF1417" w:rsidRDefault="00DF1417">
          <w:pPr>
            <w:pStyle w:val="TOC1"/>
            <w:tabs>
              <w:tab w:val="right" w:leader="dot" w:pos="9350"/>
            </w:tabs>
            <w:rPr>
              <w:rFonts w:eastAsiaTheme="minorEastAsia" w:cstheme="minorBidi"/>
              <w:b w:val="0"/>
              <w:bCs w:val="0"/>
              <w:i w:val="0"/>
              <w:iCs w:val="0"/>
              <w:noProof/>
            </w:rPr>
          </w:pPr>
          <w:hyperlink w:anchor="_Toc141169169" w:history="1">
            <w:r w:rsidRPr="007A2DC5">
              <w:rPr>
                <w:rStyle w:val="Hyperlink"/>
                <w:noProof/>
              </w:rPr>
              <w:t>CHAPTER 10: THE TENTH MOTIVE FOR PRACTICING VIRTUE: THE THOUGHT OF HELL, THE FOURTH OF THE FOUR LAST THINGS.</w:t>
            </w:r>
            <w:r>
              <w:rPr>
                <w:noProof/>
                <w:webHidden/>
              </w:rPr>
              <w:tab/>
            </w:r>
            <w:r>
              <w:rPr>
                <w:noProof/>
                <w:webHidden/>
              </w:rPr>
              <w:fldChar w:fldCharType="begin"/>
            </w:r>
            <w:r>
              <w:rPr>
                <w:noProof/>
                <w:webHidden/>
              </w:rPr>
              <w:instrText xml:space="preserve"> PAGEREF _Toc141169169 \h </w:instrText>
            </w:r>
            <w:r>
              <w:rPr>
                <w:noProof/>
                <w:webHidden/>
              </w:rPr>
            </w:r>
            <w:r>
              <w:rPr>
                <w:noProof/>
                <w:webHidden/>
              </w:rPr>
              <w:fldChar w:fldCharType="separate"/>
            </w:r>
            <w:r>
              <w:rPr>
                <w:noProof/>
                <w:webHidden/>
              </w:rPr>
              <w:t>48</w:t>
            </w:r>
            <w:r>
              <w:rPr>
                <w:noProof/>
                <w:webHidden/>
              </w:rPr>
              <w:fldChar w:fldCharType="end"/>
            </w:r>
          </w:hyperlink>
        </w:p>
        <w:p w14:paraId="03382DAB" w14:textId="1141AD72" w:rsidR="00DF1417" w:rsidRDefault="00DF1417">
          <w:pPr>
            <w:pStyle w:val="TOC1"/>
            <w:tabs>
              <w:tab w:val="right" w:leader="dot" w:pos="9350"/>
            </w:tabs>
            <w:rPr>
              <w:rFonts w:eastAsiaTheme="minorEastAsia" w:cstheme="minorBidi"/>
              <w:b w:val="0"/>
              <w:bCs w:val="0"/>
              <w:i w:val="0"/>
              <w:iCs w:val="0"/>
              <w:noProof/>
            </w:rPr>
          </w:pPr>
          <w:hyperlink w:anchor="_Toc141169170" w:history="1">
            <w:r w:rsidRPr="007A2DC5">
              <w:rPr>
                <w:rStyle w:val="Hyperlink"/>
                <w:noProof/>
              </w:rPr>
              <w:t>CHAPTER 11: THE ELEVENTH MOTIVE FOR PRACTICING VIRTUE: THE INESTIMABLE ADVANTAGES PROMISED IT EVEN IN THIS LIFE.</w:t>
            </w:r>
            <w:r>
              <w:rPr>
                <w:noProof/>
                <w:webHidden/>
              </w:rPr>
              <w:tab/>
            </w:r>
            <w:r>
              <w:rPr>
                <w:noProof/>
                <w:webHidden/>
              </w:rPr>
              <w:fldChar w:fldCharType="begin"/>
            </w:r>
            <w:r>
              <w:rPr>
                <w:noProof/>
                <w:webHidden/>
              </w:rPr>
              <w:instrText xml:space="preserve"> PAGEREF _Toc141169170 \h </w:instrText>
            </w:r>
            <w:r>
              <w:rPr>
                <w:noProof/>
                <w:webHidden/>
              </w:rPr>
            </w:r>
            <w:r>
              <w:rPr>
                <w:noProof/>
                <w:webHidden/>
              </w:rPr>
              <w:fldChar w:fldCharType="separate"/>
            </w:r>
            <w:r>
              <w:rPr>
                <w:noProof/>
                <w:webHidden/>
              </w:rPr>
              <w:t>54</w:t>
            </w:r>
            <w:r>
              <w:rPr>
                <w:noProof/>
                <w:webHidden/>
              </w:rPr>
              <w:fldChar w:fldCharType="end"/>
            </w:r>
          </w:hyperlink>
        </w:p>
        <w:p w14:paraId="1D3CB18B" w14:textId="6521A21C" w:rsidR="00DF1417" w:rsidRDefault="00DF1417">
          <w:pPr>
            <w:pStyle w:val="TOC1"/>
            <w:tabs>
              <w:tab w:val="right" w:leader="dot" w:pos="9350"/>
            </w:tabs>
            <w:rPr>
              <w:rFonts w:eastAsiaTheme="minorEastAsia" w:cstheme="minorBidi"/>
              <w:b w:val="0"/>
              <w:bCs w:val="0"/>
              <w:i w:val="0"/>
              <w:iCs w:val="0"/>
              <w:noProof/>
            </w:rPr>
          </w:pPr>
          <w:hyperlink w:anchor="_Toc141169171" w:history="1">
            <w:r w:rsidRPr="007A2DC5">
              <w:rPr>
                <w:rStyle w:val="Hyperlink"/>
                <w:noProof/>
              </w:rPr>
              <w:t>CHAPTER 12: THE FIRST PRIVILEGE OF VIRTUE: GOD’S FATHERLY CARE OF THE JUST.</w:t>
            </w:r>
            <w:r>
              <w:rPr>
                <w:noProof/>
                <w:webHidden/>
              </w:rPr>
              <w:tab/>
            </w:r>
            <w:r>
              <w:rPr>
                <w:noProof/>
                <w:webHidden/>
              </w:rPr>
              <w:fldChar w:fldCharType="begin"/>
            </w:r>
            <w:r>
              <w:rPr>
                <w:noProof/>
                <w:webHidden/>
              </w:rPr>
              <w:instrText xml:space="preserve"> PAGEREF _Toc141169171 \h </w:instrText>
            </w:r>
            <w:r>
              <w:rPr>
                <w:noProof/>
                <w:webHidden/>
              </w:rPr>
            </w:r>
            <w:r>
              <w:rPr>
                <w:noProof/>
                <w:webHidden/>
              </w:rPr>
              <w:fldChar w:fldCharType="separate"/>
            </w:r>
            <w:r>
              <w:rPr>
                <w:noProof/>
                <w:webHidden/>
              </w:rPr>
              <w:t>58</w:t>
            </w:r>
            <w:r>
              <w:rPr>
                <w:noProof/>
                <w:webHidden/>
              </w:rPr>
              <w:fldChar w:fldCharType="end"/>
            </w:r>
          </w:hyperlink>
        </w:p>
        <w:p w14:paraId="3C73F2B9" w14:textId="2A72E32D" w:rsidR="00DF1417" w:rsidRDefault="00DF1417">
          <w:pPr>
            <w:pStyle w:val="TOC1"/>
            <w:tabs>
              <w:tab w:val="right" w:leader="dot" w:pos="9350"/>
            </w:tabs>
            <w:rPr>
              <w:rFonts w:eastAsiaTheme="minorEastAsia" w:cstheme="minorBidi"/>
              <w:b w:val="0"/>
              <w:bCs w:val="0"/>
              <w:i w:val="0"/>
              <w:iCs w:val="0"/>
              <w:noProof/>
            </w:rPr>
          </w:pPr>
          <w:hyperlink w:anchor="_Toc141169172" w:history="1">
            <w:r w:rsidRPr="007A2DC5">
              <w:rPr>
                <w:rStyle w:val="Hyperlink"/>
                <w:noProof/>
              </w:rPr>
              <w:t>CHAPTER 13: THE SECOND PRIVILEGE OF VIRTUE: THE GRACE WITH WHICH THE HOLY SPIRIT FILLS DEVOUT SOULS.</w:t>
            </w:r>
            <w:r>
              <w:rPr>
                <w:noProof/>
                <w:webHidden/>
              </w:rPr>
              <w:tab/>
            </w:r>
            <w:r>
              <w:rPr>
                <w:noProof/>
                <w:webHidden/>
              </w:rPr>
              <w:fldChar w:fldCharType="begin"/>
            </w:r>
            <w:r>
              <w:rPr>
                <w:noProof/>
                <w:webHidden/>
              </w:rPr>
              <w:instrText xml:space="preserve"> PAGEREF _Toc141169172 \h </w:instrText>
            </w:r>
            <w:r>
              <w:rPr>
                <w:noProof/>
                <w:webHidden/>
              </w:rPr>
            </w:r>
            <w:r>
              <w:rPr>
                <w:noProof/>
                <w:webHidden/>
              </w:rPr>
              <w:fldChar w:fldCharType="separate"/>
            </w:r>
            <w:r>
              <w:rPr>
                <w:noProof/>
                <w:webHidden/>
              </w:rPr>
              <w:t>64</w:t>
            </w:r>
            <w:r>
              <w:rPr>
                <w:noProof/>
                <w:webHidden/>
              </w:rPr>
              <w:fldChar w:fldCharType="end"/>
            </w:r>
          </w:hyperlink>
        </w:p>
        <w:p w14:paraId="473369CA" w14:textId="5A39DF2F" w:rsidR="00DF1417" w:rsidRDefault="00DF1417">
          <w:pPr>
            <w:pStyle w:val="TOC1"/>
            <w:tabs>
              <w:tab w:val="right" w:leader="dot" w:pos="9350"/>
            </w:tabs>
            <w:rPr>
              <w:rFonts w:eastAsiaTheme="minorEastAsia" w:cstheme="minorBidi"/>
              <w:b w:val="0"/>
              <w:bCs w:val="0"/>
              <w:i w:val="0"/>
              <w:iCs w:val="0"/>
              <w:noProof/>
            </w:rPr>
          </w:pPr>
          <w:hyperlink w:anchor="_Toc141169173" w:history="1">
            <w:r w:rsidRPr="007A2DC5">
              <w:rPr>
                <w:rStyle w:val="Hyperlink"/>
                <w:noProof/>
              </w:rPr>
              <w:t>CHAPTER 14: THE THIRD PRIVILEGE OF VIRTUE: THE SUPERNATURAL LIGHT AND KNOWLEDGE GRANTED TO VIRTUOUS SOULS.</w:t>
            </w:r>
            <w:r>
              <w:rPr>
                <w:noProof/>
                <w:webHidden/>
              </w:rPr>
              <w:tab/>
            </w:r>
            <w:r>
              <w:rPr>
                <w:noProof/>
                <w:webHidden/>
              </w:rPr>
              <w:fldChar w:fldCharType="begin"/>
            </w:r>
            <w:r>
              <w:rPr>
                <w:noProof/>
                <w:webHidden/>
              </w:rPr>
              <w:instrText xml:space="preserve"> PAGEREF _Toc141169173 \h </w:instrText>
            </w:r>
            <w:r>
              <w:rPr>
                <w:noProof/>
                <w:webHidden/>
              </w:rPr>
            </w:r>
            <w:r>
              <w:rPr>
                <w:noProof/>
                <w:webHidden/>
              </w:rPr>
              <w:fldChar w:fldCharType="separate"/>
            </w:r>
            <w:r>
              <w:rPr>
                <w:noProof/>
                <w:webHidden/>
              </w:rPr>
              <w:t>66</w:t>
            </w:r>
            <w:r>
              <w:rPr>
                <w:noProof/>
                <w:webHidden/>
              </w:rPr>
              <w:fldChar w:fldCharType="end"/>
            </w:r>
          </w:hyperlink>
        </w:p>
        <w:p w14:paraId="1A6E4845" w14:textId="0828FCC7" w:rsidR="00DF1417" w:rsidRDefault="00DF1417">
          <w:pPr>
            <w:pStyle w:val="TOC1"/>
            <w:tabs>
              <w:tab w:val="right" w:leader="dot" w:pos="9350"/>
            </w:tabs>
            <w:rPr>
              <w:rFonts w:eastAsiaTheme="minorEastAsia" w:cstheme="minorBidi"/>
              <w:b w:val="0"/>
              <w:bCs w:val="0"/>
              <w:i w:val="0"/>
              <w:iCs w:val="0"/>
              <w:noProof/>
            </w:rPr>
          </w:pPr>
          <w:hyperlink w:anchor="_Toc141169174" w:history="1">
            <w:r w:rsidRPr="007A2DC5">
              <w:rPr>
                <w:rStyle w:val="Hyperlink"/>
                <w:noProof/>
              </w:rPr>
              <w:t>CHAPTER 15: THE FOURTH PRIVILEGE OF VIRTUE: THE CONSOLATIONS WITH WHICH THE HOLY SPIRIT VISITS THE JUST.</w:t>
            </w:r>
            <w:r>
              <w:rPr>
                <w:noProof/>
                <w:webHidden/>
              </w:rPr>
              <w:tab/>
            </w:r>
            <w:r>
              <w:rPr>
                <w:noProof/>
                <w:webHidden/>
              </w:rPr>
              <w:fldChar w:fldCharType="begin"/>
            </w:r>
            <w:r>
              <w:rPr>
                <w:noProof/>
                <w:webHidden/>
              </w:rPr>
              <w:instrText xml:space="preserve"> PAGEREF _Toc141169174 \h </w:instrText>
            </w:r>
            <w:r>
              <w:rPr>
                <w:noProof/>
                <w:webHidden/>
              </w:rPr>
            </w:r>
            <w:r>
              <w:rPr>
                <w:noProof/>
                <w:webHidden/>
              </w:rPr>
              <w:fldChar w:fldCharType="separate"/>
            </w:r>
            <w:r>
              <w:rPr>
                <w:noProof/>
                <w:webHidden/>
              </w:rPr>
              <w:t>70</w:t>
            </w:r>
            <w:r>
              <w:rPr>
                <w:noProof/>
                <w:webHidden/>
              </w:rPr>
              <w:fldChar w:fldCharType="end"/>
            </w:r>
          </w:hyperlink>
        </w:p>
        <w:p w14:paraId="13D74966" w14:textId="2F8CA848" w:rsidR="00DF1417" w:rsidRDefault="00DF1417">
          <w:pPr>
            <w:pStyle w:val="TOC1"/>
            <w:tabs>
              <w:tab w:val="right" w:leader="dot" w:pos="9350"/>
            </w:tabs>
            <w:rPr>
              <w:rFonts w:eastAsiaTheme="minorEastAsia" w:cstheme="minorBidi"/>
              <w:b w:val="0"/>
              <w:bCs w:val="0"/>
              <w:i w:val="0"/>
              <w:iCs w:val="0"/>
              <w:noProof/>
            </w:rPr>
          </w:pPr>
          <w:hyperlink w:anchor="_Toc141169175" w:history="1">
            <w:r w:rsidRPr="007A2DC5">
              <w:rPr>
                <w:rStyle w:val="Hyperlink"/>
                <w:noProof/>
              </w:rPr>
              <w:t>CHAPTER 16: THE FIFTH PRIVILEGE OF VIRTUE: THE PEACE OF A GOOD CONSCIENCE.</w:t>
            </w:r>
            <w:r>
              <w:rPr>
                <w:noProof/>
                <w:webHidden/>
              </w:rPr>
              <w:tab/>
            </w:r>
            <w:r>
              <w:rPr>
                <w:noProof/>
                <w:webHidden/>
              </w:rPr>
              <w:fldChar w:fldCharType="begin"/>
            </w:r>
            <w:r>
              <w:rPr>
                <w:noProof/>
                <w:webHidden/>
              </w:rPr>
              <w:instrText xml:space="preserve"> PAGEREF _Toc141169175 \h </w:instrText>
            </w:r>
            <w:r>
              <w:rPr>
                <w:noProof/>
                <w:webHidden/>
              </w:rPr>
            </w:r>
            <w:r>
              <w:rPr>
                <w:noProof/>
                <w:webHidden/>
              </w:rPr>
              <w:fldChar w:fldCharType="separate"/>
            </w:r>
            <w:r>
              <w:rPr>
                <w:noProof/>
                <w:webHidden/>
              </w:rPr>
              <w:t>74</w:t>
            </w:r>
            <w:r>
              <w:rPr>
                <w:noProof/>
                <w:webHidden/>
              </w:rPr>
              <w:fldChar w:fldCharType="end"/>
            </w:r>
          </w:hyperlink>
        </w:p>
        <w:p w14:paraId="452788B9" w14:textId="6E7F17B2" w:rsidR="00DF1417" w:rsidRDefault="00DF1417">
          <w:pPr>
            <w:pStyle w:val="TOC1"/>
            <w:tabs>
              <w:tab w:val="right" w:leader="dot" w:pos="9350"/>
            </w:tabs>
            <w:rPr>
              <w:rFonts w:eastAsiaTheme="minorEastAsia" w:cstheme="minorBidi"/>
              <w:b w:val="0"/>
              <w:bCs w:val="0"/>
              <w:i w:val="0"/>
              <w:iCs w:val="0"/>
              <w:noProof/>
            </w:rPr>
          </w:pPr>
          <w:hyperlink w:anchor="_Toc141169176" w:history="1">
            <w:r w:rsidRPr="007A2DC5">
              <w:rPr>
                <w:rStyle w:val="Hyperlink"/>
                <w:noProof/>
              </w:rPr>
              <w:t>CHAPTER 17: THE SIXTH PRIVILEGE OF VIRTUE: THE CONFIDENCE OF THE JUST.</w:t>
            </w:r>
            <w:r>
              <w:rPr>
                <w:noProof/>
                <w:webHidden/>
              </w:rPr>
              <w:tab/>
            </w:r>
            <w:r>
              <w:rPr>
                <w:noProof/>
                <w:webHidden/>
              </w:rPr>
              <w:fldChar w:fldCharType="begin"/>
            </w:r>
            <w:r>
              <w:rPr>
                <w:noProof/>
                <w:webHidden/>
              </w:rPr>
              <w:instrText xml:space="preserve"> PAGEREF _Toc141169176 \h </w:instrText>
            </w:r>
            <w:r>
              <w:rPr>
                <w:noProof/>
                <w:webHidden/>
              </w:rPr>
            </w:r>
            <w:r>
              <w:rPr>
                <w:noProof/>
                <w:webHidden/>
              </w:rPr>
              <w:fldChar w:fldCharType="separate"/>
            </w:r>
            <w:r>
              <w:rPr>
                <w:noProof/>
                <w:webHidden/>
              </w:rPr>
              <w:t>78</w:t>
            </w:r>
            <w:r>
              <w:rPr>
                <w:noProof/>
                <w:webHidden/>
              </w:rPr>
              <w:fldChar w:fldCharType="end"/>
            </w:r>
          </w:hyperlink>
        </w:p>
        <w:p w14:paraId="18B503AA" w14:textId="458B1C03" w:rsidR="00DF1417" w:rsidRDefault="00DF1417">
          <w:pPr>
            <w:pStyle w:val="TOC1"/>
            <w:tabs>
              <w:tab w:val="right" w:leader="dot" w:pos="9350"/>
            </w:tabs>
            <w:rPr>
              <w:rFonts w:eastAsiaTheme="minorEastAsia" w:cstheme="minorBidi"/>
              <w:b w:val="0"/>
              <w:bCs w:val="0"/>
              <w:i w:val="0"/>
              <w:iCs w:val="0"/>
              <w:noProof/>
            </w:rPr>
          </w:pPr>
          <w:hyperlink w:anchor="_Toc141169177" w:history="1">
            <w:r w:rsidRPr="007A2DC5">
              <w:rPr>
                <w:rStyle w:val="Hyperlink"/>
                <w:noProof/>
              </w:rPr>
              <w:t>CHAPTER 18: THE SEVENTH PRIVILEGE OF VIRTUE: THE TRUE LIBERTY OF THE JUST.</w:t>
            </w:r>
            <w:r>
              <w:rPr>
                <w:noProof/>
                <w:webHidden/>
              </w:rPr>
              <w:tab/>
            </w:r>
            <w:r>
              <w:rPr>
                <w:noProof/>
                <w:webHidden/>
              </w:rPr>
              <w:fldChar w:fldCharType="begin"/>
            </w:r>
            <w:r>
              <w:rPr>
                <w:noProof/>
                <w:webHidden/>
              </w:rPr>
              <w:instrText xml:space="preserve"> PAGEREF _Toc141169177 \h </w:instrText>
            </w:r>
            <w:r>
              <w:rPr>
                <w:noProof/>
                <w:webHidden/>
              </w:rPr>
            </w:r>
            <w:r>
              <w:rPr>
                <w:noProof/>
                <w:webHidden/>
              </w:rPr>
              <w:fldChar w:fldCharType="separate"/>
            </w:r>
            <w:r>
              <w:rPr>
                <w:noProof/>
                <w:webHidden/>
              </w:rPr>
              <w:t>82</w:t>
            </w:r>
            <w:r>
              <w:rPr>
                <w:noProof/>
                <w:webHidden/>
              </w:rPr>
              <w:fldChar w:fldCharType="end"/>
            </w:r>
          </w:hyperlink>
        </w:p>
        <w:p w14:paraId="735A5E28" w14:textId="3D55F48F" w:rsidR="00DF1417" w:rsidRDefault="00DF1417">
          <w:pPr>
            <w:pStyle w:val="TOC1"/>
            <w:tabs>
              <w:tab w:val="right" w:leader="dot" w:pos="9350"/>
            </w:tabs>
            <w:rPr>
              <w:rFonts w:eastAsiaTheme="minorEastAsia" w:cstheme="minorBidi"/>
              <w:b w:val="0"/>
              <w:bCs w:val="0"/>
              <w:i w:val="0"/>
              <w:iCs w:val="0"/>
              <w:noProof/>
            </w:rPr>
          </w:pPr>
          <w:hyperlink w:anchor="_Toc141169178" w:history="1">
            <w:r w:rsidRPr="007A2DC5">
              <w:rPr>
                <w:rStyle w:val="Hyperlink"/>
                <w:noProof/>
              </w:rPr>
              <w:t>CHAPTER 19: THE EIGHTH PRIVILEGE OF VIRTUE: THE PEACE ENJOYED BY THE JUST.</w:t>
            </w:r>
            <w:r>
              <w:rPr>
                <w:noProof/>
                <w:webHidden/>
              </w:rPr>
              <w:tab/>
            </w:r>
            <w:r>
              <w:rPr>
                <w:noProof/>
                <w:webHidden/>
              </w:rPr>
              <w:fldChar w:fldCharType="begin"/>
            </w:r>
            <w:r>
              <w:rPr>
                <w:noProof/>
                <w:webHidden/>
              </w:rPr>
              <w:instrText xml:space="preserve"> PAGEREF _Toc141169178 \h </w:instrText>
            </w:r>
            <w:r>
              <w:rPr>
                <w:noProof/>
                <w:webHidden/>
              </w:rPr>
            </w:r>
            <w:r>
              <w:rPr>
                <w:noProof/>
                <w:webHidden/>
              </w:rPr>
              <w:fldChar w:fldCharType="separate"/>
            </w:r>
            <w:r>
              <w:rPr>
                <w:noProof/>
                <w:webHidden/>
              </w:rPr>
              <w:t>89</w:t>
            </w:r>
            <w:r>
              <w:rPr>
                <w:noProof/>
                <w:webHidden/>
              </w:rPr>
              <w:fldChar w:fldCharType="end"/>
            </w:r>
          </w:hyperlink>
        </w:p>
        <w:p w14:paraId="6CDB16B8" w14:textId="03D2A57C" w:rsidR="00DF1417" w:rsidRDefault="00DF1417">
          <w:pPr>
            <w:pStyle w:val="TOC1"/>
            <w:tabs>
              <w:tab w:val="right" w:leader="dot" w:pos="9350"/>
            </w:tabs>
            <w:rPr>
              <w:rFonts w:eastAsiaTheme="minorEastAsia" w:cstheme="minorBidi"/>
              <w:b w:val="0"/>
              <w:bCs w:val="0"/>
              <w:i w:val="0"/>
              <w:iCs w:val="0"/>
              <w:noProof/>
            </w:rPr>
          </w:pPr>
          <w:hyperlink w:anchor="_Toc141169179" w:history="1">
            <w:r w:rsidRPr="007A2DC5">
              <w:rPr>
                <w:rStyle w:val="Hyperlink"/>
                <w:noProof/>
              </w:rPr>
              <w:t>CHAPTER 20: THE NINTH PRIVILEGE OF VIRTUE: THE MANNER IN WHICH GOD HEARS THE PRAYERS OF THE JUST.</w:t>
            </w:r>
            <w:r>
              <w:rPr>
                <w:noProof/>
                <w:webHidden/>
              </w:rPr>
              <w:tab/>
            </w:r>
            <w:r>
              <w:rPr>
                <w:noProof/>
                <w:webHidden/>
              </w:rPr>
              <w:fldChar w:fldCharType="begin"/>
            </w:r>
            <w:r>
              <w:rPr>
                <w:noProof/>
                <w:webHidden/>
              </w:rPr>
              <w:instrText xml:space="preserve"> PAGEREF _Toc141169179 \h </w:instrText>
            </w:r>
            <w:r>
              <w:rPr>
                <w:noProof/>
                <w:webHidden/>
              </w:rPr>
            </w:r>
            <w:r>
              <w:rPr>
                <w:noProof/>
                <w:webHidden/>
              </w:rPr>
              <w:fldChar w:fldCharType="separate"/>
            </w:r>
            <w:r>
              <w:rPr>
                <w:noProof/>
                <w:webHidden/>
              </w:rPr>
              <w:t>93</w:t>
            </w:r>
            <w:r>
              <w:rPr>
                <w:noProof/>
                <w:webHidden/>
              </w:rPr>
              <w:fldChar w:fldCharType="end"/>
            </w:r>
          </w:hyperlink>
        </w:p>
        <w:p w14:paraId="2C038A27" w14:textId="7B17091E" w:rsidR="00DF1417" w:rsidRDefault="00DF1417">
          <w:pPr>
            <w:pStyle w:val="TOC1"/>
            <w:tabs>
              <w:tab w:val="right" w:leader="dot" w:pos="9350"/>
            </w:tabs>
            <w:rPr>
              <w:rFonts w:eastAsiaTheme="minorEastAsia" w:cstheme="minorBidi"/>
              <w:b w:val="0"/>
              <w:bCs w:val="0"/>
              <w:i w:val="0"/>
              <w:iCs w:val="0"/>
              <w:noProof/>
            </w:rPr>
          </w:pPr>
          <w:hyperlink w:anchor="_Toc141169180" w:history="1">
            <w:r w:rsidRPr="007A2DC5">
              <w:rPr>
                <w:rStyle w:val="Hyperlink"/>
                <w:noProof/>
              </w:rPr>
              <w:t>CHAPTER 21: THE TENTH PRIVILEGE OF VIRTUE: THE CONSOLATION AND ASSISTANCE WITH WHICH GOD SUSTAINS THE JUST IN THEIR AFFLICTIONS.</w:t>
            </w:r>
            <w:r>
              <w:rPr>
                <w:noProof/>
                <w:webHidden/>
              </w:rPr>
              <w:tab/>
            </w:r>
            <w:r>
              <w:rPr>
                <w:noProof/>
                <w:webHidden/>
              </w:rPr>
              <w:fldChar w:fldCharType="begin"/>
            </w:r>
            <w:r>
              <w:rPr>
                <w:noProof/>
                <w:webHidden/>
              </w:rPr>
              <w:instrText xml:space="preserve"> PAGEREF _Toc141169180 \h </w:instrText>
            </w:r>
            <w:r>
              <w:rPr>
                <w:noProof/>
                <w:webHidden/>
              </w:rPr>
            </w:r>
            <w:r>
              <w:rPr>
                <w:noProof/>
                <w:webHidden/>
              </w:rPr>
              <w:fldChar w:fldCharType="separate"/>
            </w:r>
            <w:r>
              <w:rPr>
                <w:noProof/>
                <w:webHidden/>
              </w:rPr>
              <w:t>96</w:t>
            </w:r>
            <w:r>
              <w:rPr>
                <w:noProof/>
                <w:webHidden/>
              </w:rPr>
              <w:fldChar w:fldCharType="end"/>
            </w:r>
          </w:hyperlink>
        </w:p>
        <w:p w14:paraId="1ED7D702" w14:textId="4CA28624" w:rsidR="00DF1417" w:rsidRDefault="00DF1417">
          <w:pPr>
            <w:pStyle w:val="TOC1"/>
            <w:tabs>
              <w:tab w:val="right" w:leader="dot" w:pos="9350"/>
            </w:tabs>
            <w:rPr>
              <w:rFonts w:eastAsiaTheme="minorEastAsia" w:cstheme="minorBidi"/>
              <w:b w:val="0"/>
              <w:bCs w:val="0"/>
              <w:i w:val="0"/>
              <w:iCs w:val="0"/>
              <w:noProof/>
            </w:rPr>
          </w:pPr>
          <w:hyperlink w:anchor="_Toc141169181" w:history="1">
            <w:r w:rsidRPr="007A2DC5">
              <w:rPr>
                <w:rStyle w:val="Hyperlink"/>
                <w:noProof/>
              </w:rPr>
              <w:t>CHAPTER 22: THE ELEVENTH PRIVILEGE OF VIRTUE: GOD’S CARE FOR THE TEMPORAL NEEDS OF THE JUST.</w:t>
            </w:r>
            <w:r>
              <w:rPr>
                <w:noProof/>
                <w:webHidden/>
              </w:rPr>
              <w:tab/>
            </w:r>
            <w:r>
              <w:rPr>
                <w:noProof/>
                <w:webHidden/>
              </w:rPr>
              <w:fldChar w:fldCharType="begin"/>
            </w:r>
            <w:r>
              <w:rPr>
                <w:noProof/>
                <w:webHidden/>
              </w:rPr>
              <w:instrText xml:space="preserve"> PAGEREF _Toc141169181 \h </w:instrText>
            </w:r>
            <w:r>
              <w:rPr>
                <w:noProof/>
                <w:webHidden/>
              </w:rPr>
            </w:r>
            <w:r>
              <w:rPr>
                <w:noProof/>
                <w:webHidden/>
              </w:rPr>
              <w:fldChar w:fldCharType="separate"/>
            </w:r>
            <w:r>
              <w:rPr>
                <w:noProof/>
                <w:webHidden/>
              </w:rPr>
              <w:t>100</w:t>
            </w:r>
            <w:r>
              <w:rPr>
                <w:noProof/>
                <w:webHidden/>
              </w:rPr>
              <w:fldChar w:fldCharType="end"/>
            </w:r>
          </w:hyperlink>
        </w:p>
        <w:p w14:paraId="59601D39" w14:textId="0B8DBEEC" w:rsidR="00DF1417" w:rsidRDefault="00DF1417">
          <w:pPr>
            <w:pStyle w:val="TOC1"/>
            <w:tabs>
              <w:tab w:val="right" w:leader="dot" w:pos="9350"/>
            </w:tabs>
            <w:rPr>
              <w:rFonts w:eastAsiaTheme="minorEastAsia" w:cstheme="minorBidi"/>
              <w:b w:val="0"/>
              <w:bCs w:val="0"/>
              <w:i w:val="0"/>
              <w:iCs w:val="0"/>
              <w:noProof/>
            </w:rPr>
          </w:pPr>
          <w:hyperlink w:anchor="_Toc141169182" w:history="1">
            <w:r w:rsidRPr="007A2DC5">
              <w:rPr>
                <w:rStyle w:val="Hyperlink"/>
                <w:noProof/>
              </w:rPr>
              <w:t>CHAPTER 23: THE TWELFTH PRIVILEGE OF VIRTUE: THE HAPPY DEATH OF THE JUST.</w:t>
            </w:r>
            <w:r>
              <w:rPr>
                <w:noProof/>
                <w:webHidden/>
              </w:rPr>
              <w:tab/>
            </w:r>
            <w:r>
              <w:rPr>
                <w:noProof/>
                <w:webHidden/>
              </w:rPr>
              <w:fldChar w:fldCharType="begin"/>
            </w:r>
            <w:r>
              <w:rPr>
                <w:noProof/>
                <w:webHidden/>
              </w:rPr>
              <w:instrText xml:space="preserve"> PAGEREF _Toc141169182 \h </w:instrText>
            </w:r>
            <w:r>
              <w:rPr>
                <w:noProof/>
                <w:webHidden/>
              </w:rPr>
            </w:r>
            <w:r>
              <w:rPr>
                <w:noProof/>
                <w:webHidden/>
              </w:rPr>
              <w:fldChar w:fldCharType="separate"/>
            </w:r>
            <w:r>
              <w:rPr>
                <w:noProof/>
                <w:webHidden/>
              </w:rPr>
              <w:t>104</w:t>
            </w:r>
            <w:r>
              <w:rPr>
                <w:noProof/>
                <w:webHidden/>
              </w:rPr>
              <w:fldChar w:fldCharType="end"/>
            </w:r>
          </w:hyperlink>
        </w:p>
        <w:p w14:paraId="574E0812" w14:textId="0CE6EFE4" w:rsidR="00DF1417" w:rsidRDefault="00DF1417">
          <w:pPr>
            <w:pStyle w:val="TOC1"/>
            <w:tabs>
              <w:tab w:val="right" w:leader="dot" w:pos="9350"/>
            </w:tabs>
            <w:rPr>
              <w:rFonts w:eastAsiaTheme="minorEastAsia" w:cstheme="minorBidi"/>
              <w:b w:val="0"/>
              <w:bCs w:val="0"/>
              <w:i w:val="0"/>
              <w:iCs w:val="0"/>
              <w:noProof/>
            </w:rPr>
          </w:pPr>
          <w:hyperlink w:anchor="_Toc141169183" w:history="1">
            <w:r w:rsidRPr="007A2DC5">
              <w:rPr>
                <w:rStyle w:val="Hyperlink"/>
                <w:noProof/>
              </w:rPr>
              <w:t>CHAPTER 24: THE FOLLY OF THOSE WHO DEFER THEIR CONVERSION.</w:t>
            </w:r>
            <w:r>
              <w:rPr>
                <w:noProof/>
                <w:webHidden/>
              </w:rPr>
              <w:tab/>
            </w:r>
            <w:r>
              <w:rPr>
                <w:noProof/>
                <w:webHidden/>
              </w:rPr>
              <w:fldChar w:fldCharType="begin"/>
            </w:r>
            <w:r>
              <w:rPr>
                <w:noProof/>
                <w:webHidden/>
              </w:rPr>
              <w:instrText xml:space="preserve"> PAGEREF _Toc141169183 \h </w:instrText>
            </w:r>
            <w:r>
              <w:rPr>
                <w:noProof/>
                <w:webHidden/>
              </w:rPr>
            </w:r>
            <w:r>
              <w:rPr>
                <w:noProof/>
                <w:webHidden/>
              </w:rPr>
              <w:fldChar w:fldCharType="separate"/>
            </w:r>
            <w:r>
              <w:rPr>
                <w:noProof/>
                <w:webHidden/>
              </w:rPr>
              <w:t>108</w:t>
            </w:r>
            <w:r>
              <w:rPr>
                <w:noProof/>
                <w:webHidden/>
              </w:rPr>
              <w:fldChar w:fldCharType="end"/>
            </w:r>
          </w:hyperlink>
        </w:p>
        <w:p w14:paraId="679877BF" w14:textId="1D5DEE1C" w:rsidR="00DF1417" w:rsidRDefault="00DF1417">
          <w:pPr>
            <w:pStyle w:val="TOC1"/>
            <w:tabs>
              <w:tab w:val="right" w:leader="dot" w:pos="9350"/>
            </w:tabs>
            <w:rPr>
              <w:rFonts w:eastAsiaTheme="minorEastAsia" w:cstheme="minorBidi"/>
              <w:b w:val="0"/>
              <w:bCs w:val="0"/>
              <w:i w:val="0"/>
              <w:iCs w:val="0"/>
              <w:noProof/>
            </w:rPr>
          </w:pPr>
          <w:hyperlink w:anchor="_Toc141169184" w:history="1">
            <w:r w:rsidRPr="007A2DC5">
              <w:rPr>
                <w:rStyle w:val="Hyperlink"/>
                <w:noProof/>
              </w:rPr>
              <w:t>CHAPTER 25: OF THOSE WHO DEFER THEIR CONVERSION UNTIL THE HOUR OF DEATH.</w:t>
            </w:r>
            <w:r>
              <w:rPr>
                <w:noProof/>
                <w:webHidden/>
              </w:rPr>
              <w:tab/>
            </w:r>
            <w:r>
              <w:rPr>
                <w:noProof/>
                <w:webHidden/>
              </w:rPr>
              <w:fldChar w:fldCharType="begin"/>
            </w:r>
            <w:r>
              <w:rPr>
                <w:noProof/>
                <w:webHidden/>
              </w:rPr>
              <w:instrText xml:space="preserve"> PAGEREF _Toc141169184 \h </w:instrText>
            </w:r>
            <w:r>
              <w:rPr>
                <w:noProof/>
                <w:webHidden/>
              </w:rPr>
            </w:r>
            <w:r>
              <w:rPr>
                <w:noProof/>
                <w:webHidden/>
              </w:rPr>
              <w:fldChar w:fldCharType="separate"/>
            </w:r>
            <w:r>
              <w:rPr>
                <w:noProof/>
                <w:webHidden/>
              </w:rPr>
              <w:t>113</w:t>
            </w:r>
            <w:r>
              <w:rPr>
                <w:noProof/>
                <w:webHidden/>
              </w:rPr>
              <w:fldChar w:fldCharType="end"/>
            </w:r>
          </w:hyperlink>
        </w:p>
        <w:p w14:paraId="5F36D917" w14:textId="1D10342E" w:rsidR="00DF1417" w:rsidRDefault="00DF1417">
          <w:pPr>
            <w:pStyle w:val="TOC1"/>
            <w:tabs>
              <w:tab w:val="right" w:leader="dot" w:pos="9350"/>
            </w:tabs>
            <w:rPr>
              <w:rFonts w:eastAsiaTheme="minorEastAsia" w:cstheme="minorBidi"/>
              <w:b w:val="0"/>
              <w:bCs w:val="0"/>
              <w:i w:val="0"/>
              <w:iCs w:val="0"/>
              <w:noProof/>
            </w:rPr>
          </w:pPr>
          <w:hyperlink w:anchor="_Toc141169185" w:history="1">
            <w:r w:rsidRPr="007A2DC5">
              <w:rPr>
                <w:rStyle w:val="Hyperlink"/>
                <w:noProof/>
              </w:rPr>
              <w:t>CHAPTER 26: OF THOSE WHO CONTINUE IN SIN, TRUSTING IN THE MERCY OF GOD.</w:t>
            </w:r>
            <w:r>
              <w:rPr>
                <w:noProof/>
                <w:webHidden/>
              </w:rPr>
              <w:tab/>
            </w:r>
            <w:r>
              <w:rPr>
                <w:noProof/>
                <w:webHidden/>
              </w:rPr>
              <w:fldChar w:fldCharType="begin"/>
            </w:r>
            <w:r>
              <w:rPr>
                <w:noProof/>
                <w:webHidden/>
              </w:rPr>
              <w:instrText xml:space="preserve"> PAGEREF _Toc141169185 \h </w:instrText>
            </w:r>
            <w:r>
              <w:rPr>
                <w:noProof/>
                <w:webHidden/>
              </w:rPr>
            </w:r>
            <w:r>
              <w:rPr>
                <w:noProof/>
                <w:webHidden/>
              </w:rPr>
              <w:fldChar w:fldCharType="separate"/>
            </w:r>
            <w:r>
              <w:rPr>
                <w:noProof/>
                <w:webHidden/>
              </w:rPr>
              <w:t>119</w:t>
            </w:r>
            <w:r>
              <w:rPr>
                <w:noProof/>
                <w:webHidden/>
              </w:rPr>
              <w:fldChar w:fldCharType="end"/>
            </w:r>
          </w:hyperlink>
        </w:p>
        <w:p w14:paraId="5633271D" w14:textId="53BF9114" w:rsidR="00DF1417" w:rsidRDefault="00DF1417">
          <w:pPr>
            <w:pStyle w:val="TOC1"/>
            <w:tabs>
              <w:tab w:val="right" w:leader="dot" w:pos="9350"/>
            </w:tabs>
            <w:rPr>
              <w:rFonts w:eastAsiaTheme="minorEastAsia" w:cstheme="minorBidi"/>
              <w:b w:val="0"/>
              <w:bCs w:val="0"/>
              <w:i w:val="0"/>
              <w:iCs w:val="0"/>
              <w:noProof/>
            </w:rPr>
          </w:pPr>
          <w:hyperlink w:anchor="_Toc141169186" w:history="1">
            <w:r w:rsidRPr="007A2DC5">
              <w:rPr>
                <w:rStyle w:val="Hyperlink"/>
                <w:noProof/>
              </w:rPr>
              <w:t>CHAPTER 27: OF THOSE WHO ALLEGE THAT THE PATH OF VIRTUE IS TOO DIFFICULT.</w:t>
            </w:r>
            <w:r>
              <w:rPr>
                <w:noProof/>
                <w:webHidden/>
              </w:rPr>
              <w:tab/>
            </w:r>
            <w:r>
              <w:rPr>
                <w:noProof/>
                <w:webHidden/>
              </w:rPr>
              <w:fldChar w:fldCharType="begin"/>
            </w:r>
            <w:r>
              <w:rPr>
                <w:noProof/>
                <w:webHidden/>
              </w:rPr>
              <w:instrText xml:space="preserve"> PAGEREF _Toc141169186 \h </w:instrText>
            </w:r>
            <w:r>
              <w:rPr>
                <w:noProof/>
                <w:webHidden/>
              </w:rPr>
            </w:r>
            <w:r>
              <w:rPr>
                <w:noProof/>
                <w:webHidden/>
              </w:rPr>
              <w:fldChar w:fldCharType="separate"/>
            </w:r>
            <w:r>
              <w:rPr>
                <w:noProof/>
                <w:webHidden/>
              </w:rPr>
              <w:t>123</w:t>
            </w:r>
            <w:r>
              <w:rPr>
                <w:noProof/>
                <w:webHidden/>
              </w:rPr>
              <w:fldChar w:fldCharType="end"/>
            </w:r>
          </w:hyperlink>
        </w:p>
        <w:p w14:paraId="037062A0" w14:textId="0C2B506A" w:rsidR="00DF1417" w:rsidRDefault="00DF1417">
          <w:pPr>
            <w:pStyle w:val="TOC1"/>
            <w:tabs>
              <w:tab w:val="right" w:leader="dot" w:pos="9350"/>
            </w:tabs>
            <w:rPr>
              <w:rFonts w:eastAsiaTheme="minorEastAsia" w:cstheme="minorBidi"/>
              <w:b w:val="0"/>
              <w:bCs w:val="0"/>
              <w:i w:val="0"/>
              <w:iCs w:val="0"/>
              <w:noProof/>
            </w:rPr>
          </w:pPr>
          <w:hyperlink w:anchor="_Toc141169187" w:history="1">
            <w:r w:rsidRPr="007A2DC5">
              <w:rPr>
                <w:rStyle w:val="Hyperlink"/>
                <w:noProof/>
              </w:rPr>
              <w:t>CHAPTER 28: OF THOSE WHO REFUSE TO PRACTICE VIRTUE BECAUSE THEY LOVE THE WORLD.</w:t>
            </w:r>
            <w:r>
              <w:rPr>
                <w:noProof/>
                <w:webHidden/>
              </w:rPr>
              <w:tab/>
            </w:r>
            <w:r>
              <w:rPr>
                <w:noProof/>
                <w:webHidden/>
              </w:rPr>
              <w:fldChar w:fldCharType="begin"/>
            </w:r>
            <w:r>
              <w:rPr>
                <w:noProof/>
                <w:webHidden/>
              </w:rPr>
              <w:instrText xml:space="preserve"> PAGEREF _Toc141169187 \h </w:instrText>
            </w:r>
            <w:r>
              <w:rPr>
                <w:noProof/>
                <w:webHidden/>
              </w:rPr>
            </w:r>
            <w:r>
              <w:rPr>
                <w:noProof/>
                <w:webHidden/>
              </w:rPr>
              <w:fldChar w:fldCharType="separate"/>
            </w:r>
            <w:r>
              <w:rPr>
                <w:noProof/>
                <w:webHidden/>
              </w:rPr>
              <w:t>131</w:t>
            </w:r>
            <w:r>
              <w:rPr>
                <w:noProof/>
                <w:webHidden/>
              </w:rPr>
              <w:fldChar w:fldCharType="end"/>
            </w:r>
          </w:hyperlink>
        </w:p>
        <w:p w14:paraId="0984347F" w14:textId="219B0D7E" w:rsidR="00DF1417" w:rsidRDefault="00DF1417">
          <w:pPr>
            <w:pStyle w:val="TOC1"/>
            <w:tabs>
              <w:tab w:val="right" w:leader="dot" w:pos="9350"/>
            </w:tabs>
            <w:rPr>
              <w:rFonts w:eastAsiaTheme="minorEastAsia" w:cstheme="minorBidi"/>
              <w:b w:val="0"/>
              <w:bCs w:val="0"/>
              <w:i w:val="0"/>
              <w:iCs w:val="0"/>
              <w:noProof/>
            </w:rPr>
          </w:pPr>
          <w:hyperlink w:anchor="_Toc141169188" w:history="1">
            <w:r w:rsidRPr="007A2DC5">
              <w:rPr>
                <w:rStyle w:val="Hyperlink"/>
                <w:noProof/>
              </w:rPr>
              <w:t>CHAPTER 29: THE FIRST REMEDY AGAINST SIN: A FIRM RESOLUTION NOT TO COMMIT IT.</w:t>
            </w:r>
            <w:r>
              <w:rPr>
                <w:noProof/>
                <w:webHidden/>
              </w:rPr>
              <w:tab/>
            </w:r>
            <w:r>
              <w:rPr>
                <w:noProof/>
                <w:webHidden/>
              </w:rPr>
              <w:fldChar w:fldCharType="begin"/>
            </w:r>
            <w:r>
              <w:rPr>
                <w:noProof/>
                <w:webHidden/>
              </w:rPr>
              <w:instrText xml:space="preserve"> PAGEREF _Toc141169188 \h </w:instrText>
            </w:r>
            <w:r>
              <w:rPr>
                <w:noProof/>
                <w:webHidden/>
              </w:rPr>
            </w:r>
            <w:r>
              <w:rPr>
                <w:noProof/>
                <w:webHidden/>
              </w:rPr>
              <w:fldChar w:fldCharType="separate"/>
            </w:r>
            <w:r>
              <w:rPr>
                <w:noProof/>
                <w:webHidden/>
              </w:rPr>
              <w:t>141</w:t>
            </w:r>
            <w:r>
              <w:rPr>
                <w:noProof/>
                <w:webHidden/>
              </w:rPr>
              <w:fldChar w:fldCharType="end"/>
            </w:r>
          </w:hyperlink>
        </w:p>
        <w:p w14:paraId="2FDEB199" w14:textId="04831A2B" w:rsidR="00DF1417" w:rsidRDefault="00DF1417">
          <w:pPr>
            <w:pStyle w:val="TOC1"/>
            <w:tabs>
              <w:tab w:val="right" w:leader="dot" w:pos="9350"/>
            </w:tabs>
            <w:rPr>
              <w:rFonts w:eastAsiaTheme="minorEastAsia" w:cstheme="minorBidi"/>
              <w:b w:val="0"/>
              <w:bCs w:val="0"/>
              <w:i w:val="0"/>
              <w:iCs w:val="0"/>
              <w:noProof/>
            </w:rPr>
          </w:pPr>
          <w:hyperlink w:anchor="_Toc141169189" w:history="1">
            <w:r w:rsidRPr="007A2DC5">
              <w:rPr>
                <w:rStyle w:val="Hyperlink"/>
                <w:noProof/>
              </w:rPr>
              <w:t>CHAPTER 30: REMEDIES AGAIXST PRIDE.</w:t>
            </w:r>
            <w:r>
              <w:rPr>
                <w:noProof/>
                <w:webHidden/>
              </w:rPr>
              <w:tab/>
            </w:r>
            <w:r>
              <w:rPr>
                <w:noProof/>
                <w:webHidden/>
              </w:rPr>
              <w:fldChar w:fldCharType="begin"/>
            </w:r>
            <w:r>
              <w:rPr>
                <w:noProof/>
                <w:webHidden/>
              </w:rPr>
              <w:instrText xml:space="preserve"> PAGEREF _Toc141169189 \h </w:instrText>
            </w:r>
            <w:r>
              <w:rPr>
                <w:noProof/>
                <w:webHidden/>
              </w:rPr>
            </w:r>
            <w:r>
              <w:rPr>
                <w:noProof/>
                <w:webHidden/>
              </w:rPr>
              <w:fldChar w:fldCharType="separate"/>
            </w:r>
            <w:r>
              <w:rPr>
                <w:noProof/>
                <w:webHidden/>
              </w:rPr>
              <w:t>144</w:t>
            </w:r>
            <w:r>
              <w:rPr>
                <w:noProof/>
                <w:webHidden/>
              </w:rPr>
              <w:fldChar w:fldCharType="end"/>
            </w:r>
          </w:hyperlink>
        </w:p>
        <w:p w14:paraId="0D4FFCAC" w14:textId="444B489B" w:rsidR="00DF1417" w:rsidRDefault="00DF1417">
          <w:pPr>
            <w:pStyle w:val="TOC3"/>
            <w:tabs>
              <w:tab w:val="right" w:leader="dot" w:pos="9350"/>
            </w:tabs>
            <w:rPr>
              <w:rFonts w:eastAsiaTheme="minorEastAsia" w:cstheme="minorBidi"/>
              <w:noProof/>
              <w:sz w:val="24"/>
              <w:szCs w:val="24"/>
            </w:rPr>
          </w:pPr>
          <w:hyperlink w:anchor="_Toc141169190" w:history="1">
            <w:r w:rsidRPr="007A2DC5">
              <w:rPr>
                <w:rStyle w:val="Hyperlink"/>
                <w:noProof/>
              </w:rPr>
              <w:t>Section I. General Remedies.</w:t>
            </w:r>
            <w:r>
              <w:rPr>
                <w:noProof/>
                <w:webHidden/>
              </w:rPr>
              <w:tab/>
            </w:r>
            <w:r>
              <w:rPr>
                <w:noProof/>
                <w:webHidden/>
              </w:rPr>
              <w:fldChar w:fldCharType="begin"/>
            </w:r>
            <w:r>
              <w:rPr>
                <w:noProof/>
                <w:webHidden/>
              </w:rPr>
              <w:instrText xml:space="preserve"> PAGEREF _Toc141169190 \h </w:instrText>
            </w:r>
            <w:r>
              <w:rPr>
                <w:noProof/>
                <w:webHidden/>
              </w:rPr>
            </w:r>
            <w:r>
              <w:rPr>
                <w:noProof/>
                <w:webHidden/>
              </w:rPr>
              <w:fldChar w:fldCharType="separate"/>
            </w:r>
            <w:r>
              <w:rPr>
                <w:noProof/>
                <w:webHidden/>
              </w:rPr>
              <w:t>144</w:t>
            </w:r>
            <w:r>
              <w:rPr>
                <w:noProof/>
                <w:webHidden/>
              </w:rPr>
              <w:fldChar w:fldCharType="end"/>
            </w:r>
          </w:hyperlink>
        </w:p>
        <w:p w14:paraId="509D0DE7" w14:textId="0D29F485" w:rsidR="00DF1417" w:rsidRDefault="00DF1417">
          <w:pPr>
            <w:pStyle w:val="TOC3"/>
            <w:tabs>
              <w:tab w:val="right" w:leader="dot" w:pos="9350"/>
            </w:tabs>
            <w:rPr>
              <w:rFonts w:eastAsiaTheme="minorEastAsia" w:cstheme="minorBidi"/>
              <w:noProof/>
              <w:sz w:val="24"/>
              <w:szCs w:val="24"/>
            </w:rPr>
          </w:pPr>
          <w:hyperlink w:anchor="_Toc141169191" w:history="1">
            <w:r w:rsidRPr="007A2DC5">
              <w:rPr>
                <w:rStyle w:val="Hyperlink"/>
                <w:noProof/>
              </w:rPr>
              <w:t>Section II. Particular Remedies.</w:t>
            </w:r>
            <w:r>
              <w:rPr>
                <w:noProof/>
                <w:webHidden/>
              </w:rPr>
              <w:tab/>
            </w:r>
            <w:r>
              <w:rPr>
                <w:noProof/>
                <w:webHidden/>
              </w:rPr>
              <w:fldChar w:fldCharType="begin"/>
            </w:r>
            <w:r>
              <w:rPr>
                <w:noProof/>
                <w:webHidden/>
              </w:rPr>
              <w:instrText xml:space="preserve"> PAGEREF _Toc141169191 \h </w:instrText>
            </w:r>
            <w:r>
              <w:rPr>
                <w:noProof/>
                <w:webHidden/>
              </w:rPr>
            </w:r>
            <w:r>
              <w:rPr>
                <w:noProof/>
                <w:webHidden/>
              </w:rPr>
              <w:fldChar w:fldCharType="separate"/>
            </w:r>
            <w:r>
              <w:rPr>
                <w:noProof/>
                <w:webHidden/>
              </w:rPr>
              <w:t>146</w:t>
            </w:r>
            <w:r>
              <w:rPr>
                <w:noProof/>
                <w:webHidden/>
              </w:rPr>
              <w:fldChar w:fldCharType="end"/>
            </w:r>
          </w:hyperlink>
        </w:p>
        <w:p w14:paraId="342B3255" w14:textId="5E995D82" w:rsidR="00DF1417" w:rsidRDefault="00DF1417">
          <w:pPr>
            <w:pStyle w:val="TOC1"/>
            <w:tabs>
              <w:tab w:val="right" w:leader="dot" w:pos="9350"/>
            </w:tabs>
            <w:rPr>
              <w:rFonts w:eastAsiaTheme="minorEastAsia" w:cstheme="minorBidi"/>
              <w:b w:val="0"/>
              <w:bCs w:val="0"/>
              <w:i w:val="0"/>
              <w:iCs w:val="0"/>
              <w:noProof/>
            </w:rPr>
          </w:pPr>
          <w:hyperlink w:anchor="_Toc141169192" w:history="1">
            <w:r w:rsidRPr="007A2DC5">
              <w:rPr>
                <w:rStyle w:val="Hyperlink"/>
                <w:noProof/>
              </w:rPr>
              <w:t>CHAPTER 31: REMEDIES AGAINST COVETOUSNESS.</w:t>
            </w:r>
            <w:r>
              <w:rPr>
                <w:noProof/>
                <w:webHidden/>
              </w:rPr>
              <w:tab/>
            </w:r>
            <w:r>
              <w:rPr>
                <w:noProof/>
                <w:webHidden/>
              </w:rPr>
              <w:fldChar w:fldCharType="begin"/>
            </w:r>
            <w:r>
              <w:rPr>
                <w:noProof/>
                <w:webHidden/>
              </w:rPr>
              <w:instrText xml:space="preserve"> PAGEREF _Toc141169192 \h </w:instrText>
            </w:r>
            <w:r>
              <w:rPr>
                <w:noProof/>
                <w:webHidden/>
              </w:rPr>
            </w:r>
            <w:r>
              <w:rPr>
                <w:noProof/>
                <w:webHidden/>
              </w:rPr>
              <w:fldChar w:fldCharType="separate"/>
            </w:r>
            <w:r>
              <w:rPr>
                <w:noProof/>
                <w:webHidden/>
              </w:rPr>
              <w:t>149</w:t>
            </w:r>
            <w:r>
              <w:rPr>
                <w:noProof/>
                <w:webHidden/>
              </w:rPr>
              <w:fldChar w:fldCharType="end"/>
            </w:r>
          </w:hyperlink>
        </w:p>
        <w:p w14:paraId="7836B16E" w14:textId="04891A6F" w:rsidR="00DF1417" w:rsidRDefault="00DF1417">
          <w:pPr>
            <w:pStyle w:val="TOC3"/>
            <w:tabs>
              <w:tab w:val="right" w:leader="dot" w:pos="9350"/>
            </w:tabs>
            <w:rPr>
              <w:rFonts w:eastAsiaTheme="minorEastAsia" w:cstheme="minorBidi"/>
              <w:noProof/>
              <w:sz w:val="24"/>
              <w:szCs w:val="24"/>
            </w:rPr>
          </w:pPr>
          <w:hyperlink w:anchor="_Toc141169193" w:history="1">
            <w:r w:rsidRPr="007A2DC5">
              <w:rPr>
                <w:rStyle w:val="Hyperlink"/>
                <w:noProof/>
              </w:rPr>
              <w:t>Section I. Against Covetousness in General.</w:t>
            </w:r>
            <w:r>
              <w:rPr>
                <w:noProof/>
                <w:webHidden/>
              </w:rPr>
              <w:tab/>
            </w:r>
            <w:r>
              <w:rPr>
                <w:noProof/>
                <w:webHidden/>
              </w:rPr>
              <w:fldChar w:fldCharType="begin"/>
            </w:r>
            <w:r>
              <w:rPr>
                <w:noProof/>
                <w:webHidden/>
              </w:rPr>
              <w:instrText xml:space="preserve"> PAGEREF _Toc141169193 \h </w:instrText>
            </w:r>
            <w:r>
              <w:rPr>
                <w:noProof/>
                <w:webHidden/>
              </w:rPr>
            </w:r>
            <w:r>
              <w:rPr>
                <w:noProof/>
                <w:webHidden/>
              </w:rPr>
              <w:fldChar w:fldCharType="separate"/>
            </w:r>
            <w:r>
              <w:rPr>
                <w:noProof/>
                <w:webHidden/>
              </w:rPr>
              <w:t>149</w:t>
            </w:r>
            <w:r>
              <w:rPr>
                <w:noProof/>
                <w:webHidden/>
              </w:rPr>
              <w:fldChar w:fldCharType="end"/>
            </w:r>
          </w:hyperlink>
        </w:p>
        <w:p w14:paraId="6541BEE5" w14:textId="1B97DACD" w:rsidR="00DF1417" w:rsidRDefault="00DF1417">
          <w:pPr>
            <w:pStyle w:val="TOC3"/>
            <w:tabs>
              <w:tab w:val="right" w:leader="dot" w:pos="9350"/>
            </w:tabs>
            <w:rPr>
              <w:rFonts w:eastAsiaTheme="minorEastAsia" w:cstheme="minorBidi"/>
              <w:noProof/>
              <w:sz w:val="24"/>
              <w:szCs w:val="24"/>
            </w:rPr>
          </w:pPr>
          <w:hyperlink w:anchor="_Toc141169194" w:history="1">
            <w:r w:rsidRPr="007A2DC5">
              <w:rPr>
                <w:rStyle w:val="Hyperlink"/>
                <w:noProof/>
              </w:rPr>
              <w:t>Section II. Against the unjust Detention of Another's Goods.</w:t>
            </w:r>
            <w:r>
              <w:rPr>
                <w:noProof/>
                <w:webHidden/>
              </w:rPr>
              <w:tab/>
            </w:r>
            <w:r>
              <w:rPr>
                <w:noProof/>
                <w:webHidden/>
              </w:rPr>
              <w:fldChar w:fldCharType="begin"/>
            </w:r>
            <w:r>
              <w:rPr>
                <w:noProof/>
                <w:webHidden/>
              </w:rPr>
              <w:instrText xml:space="preserve"> PAGEREF _Toc141169194 \h </w:instrText>
            </w:r>
            <w:r>
              <w:rPr>
                <w:noProof/>
                <w:webHidden/>
              </w:rPr>
            </w:r>
            <w:r>
              <w:rPr>
                <w:noProof/>
                <w:webHidden/>
              </w:rPr>
              <w:fldChar w:fldCharType="separate"/>
            </w:r>
            <w:r>
              <w:rPr>
                <w:noProof/>
                <w:webHidden/>
              </w:rPr>
              <w:t>151</w:t>
            </w:r>
            <w:r>
              <w:rPr>
                <w:noProof/>
                <w:webHidden/>
              </w:rPr>
              <w:fldChar w:fldCharType="end"/>
            </w:r>
          </w:hyperlink>
        </w:p>
        <w:p w14:paraId="264553CD" w14:textId="76E57559" w:rsidR="00DF1417" w:rsidRDefault="00DF1417">
          <w:pPr>
            <w:pStyle w:val="TOC1"/>
            <w:tabs>
              <w:tab w:val="right" w:leader="dot" w:pos="9350"/>
            </w:tabs>
            <w:rPr>
              <w:rFonts w:eastAsiaTheme="minorEastAsia" w:cstheme="minorBidi"/>
              <w:b w:val="0"/>
              <w:bCs w:val="0"/>
              <w:i w:val="0"/>
              <w:iCs w:val="0"/>
              <w:noProof/>
            </w:rPr>
          </w:pPr>
          <w:hyperlink w:anchor="_Toc141169195" w:history="1">
            <w:r w:rsidRPr="007A2DC5">
              <w:rPr>
                <w:rStyle w:val="Hyperlink"/>
                <w:noProof/>
              </w:rPr>
              <w:t>CHAPTER 32: REMEDIES AGAINST LUST.</w:t>
            </w:r>
            <w:r>
              <w:rPr>
                <w:noProof/>
                <w:webHidden/>
              </w:rPr>
              <w:tab/>
            </w:r>
            <w:r>
              <w:rPr>
                <w:noProof/>
                <w:webHidden/>
              </w:rPr>
              <w:fldChar w:fldCharType="begin"/>
            </w:r>
            <w:r>
              <w:rPr>
                <w:noProof/>
                <w:webHidden/>
              </w:rPr>
              <w:instrText xml:space="preserve"> PAGEREF _Toc141169195 \h </w:instrText>
            </w:r>
            <w:r>
              <w:rPr>
                <w:noProof/>
                <w:webHidden/>
              </w:rPr>
            </w:r>
            <w:r>
              <w:rPr>
                <w:noProof/>
                <w:webHidden/>
              </w:rPr>
              <w:fldChar w:fldCharType="separate"/>
            </w:r>
            <w:r>
              <w:rPr>
                <w:noProof/>
                <w:webHidden/>
              </w:rPr>
              <w:t>153</w:t>
            </w:r>
            <w:r>
              <w:rPr>
                <w:noProof/>
                <w:webHidden/>
              </w:rPr>
              <w:fldChar w:fldCharType="end"/>
            </w:r>
          </w:hyperlink>
        </w:p>
        <w:p w14:paraId="4CAC9592" w14:textId="1A2E0BD6" w:rsidR="00DF1417" w:rsidRDefault="00DF1417">
          <w:pPr>
            <w:pStyle w:val="TOC3"/>
            <w:tabs>
              <w:tab w:val="right" w:leader="dot" w:pos="9350"/>
            </w:tabs>
            <w:rPr>
              <w:rFonts w:eastAsiaTheme="minorEastAsia" w:cstheme="minorBidi"/>
              <w:noProof/>
              <w:sz w:val="24"/>
              <w:szCs w:val="24"/>
            </w:rPr>
          </w:pPr>
          <w:hyperlink w:anchor="_Toc141169196" w:history="1">
            <w:r w:rsidRPr="007A2DC5">
              <w:rPr>
                <w:rStyle w:val="Hyperlink"/>
                <w:noProof/>
              </w:rPr>
              <w:t>Section I. General Remedies.</w:t>
            </w:r>
            <w:r>
              <w:rPr>
                <w:noProof/>
                <w:webHidden/>
              </w:rPr>
              <w:tab/>
            </w:r>
            <w:r>
              <w:rPr>
                <w:noProof/>
                <w:webHidden/>
              </w:rPr>
              <w:fldChar w:fldCharType="begin"/>
            </w:r>
            <w:r>
              <w:rPr>
                <w:noProof/>
                <w:webHidden/>
              </w:rPr>
              <w:instrText xml:space="preserve"> PAGEREF _Toc141169196 \h </w:instrText>
            </w:r>
            <w:r>
              <w:rPr>
                <w:noProof/>
                <w:webHidden/>
              </w:rPr>
            </w:r>
            <w:r>
              <w:rPr>
                <w:noProof/>
                <w:webHidden/>
              </w:rPr>
              <w:fldChar w:fldCharType="separate"/>
            </w:r>
            <w:r>
              <w:rPr>
                <w:noProof/>
                <w:webHidden/>
              </w:rPr>
              <w:t>153</w:t>
            </w:r>
            <w:r>
              <w:rPr>
                <w:noProof/>
                <w:webHidden/>
              </w:rPr>
              <w:fldChar w:fldCharType="end"/>
            </w:r>
          </w:hyperlink>
        </w:p>
        <w:p w14:paraId="13F2E16D" w14:textId="29A074C3" w:rsidR="00DF1417" w:rsidRDefault="00DF1417">
          <w:pPr>
            <w:pStyle w:val="TOC3"/>
            <w:tabs>
              <w:tab w:val="right" w:leader="dot" w:pos="9350"/>
            </w:tabs>
            <w:rPr>
              <w:rFonts w:eastAsiaTheme="minorEastAsia" w:cstheme="minorBidi"/>
              <w:noProof/>
              <w:sz w:val="24"/>
              <w:szCs w:val="24"/>
            </w:rPr>
          </w:pPr>
          <w:hyperlink w:anchor="_Toc141169197" w:history="1">
            <w:r w:rsidRPr="007A2DC5">
              <w:rPr>
                <w:rStyle w:val="Hyperlink"/>
                <w:noProof/>
              </w:rPr>
              <w:t>Section II. Particular Remedies.</w:t>
            </w:r>
            <w:r>
              <w:rPr>
                <w:noProof/>
                <w:webHidden/>
              </w:rPr>
              <w:tab/>
            </w:r>
            <w:r>
              <w:rPr>
                <w:noProof/>
                <w:webHidden/>
              </w:rPr>
              <w:fldChar w:fldCharType="begin"/>
            </w:r>
            <w:r>
              <w:rPr>
                <w:noProof/>
                <w:webHidden/>
              </w:rPr>
              <w:instrText xml:space="preserve"> PAGEREF _Toc141169197 \h </w:instrText>
            </w:r>
            <w:r>
              <w:rPr>
                <w:noProof/>
                <w:webHidden/>
              </w:rPr>
            </w:r>
            <w:r>
              <w:rPr>
                <w:noProof/>
                <w:webHidden/>
              </w:rPr>
              <w:fldChar w:fldCharType="separate"/>
            </w:r>
            <w:r>
              <w:rPr>
                <w:noProof/>
                <w:webHidden/>
              </w:rPr>
              <w:t>154</w:t>
            </w:r>
            <w:r>
              <w:rPr>
                <w:noProof/>
                <w:webHidden/>
              </w:rPr>
              <w:fldChar w:fldCharType="end"/>
            </w:r>
          </w:hyperlink>
        </w:p>
        <w:p w14:paraId="67BECED7" w14:textId="2CF4FBFA" w:rsidR="00DF1417" w:rsidRDefault="00DF1417">
          <w:pPr>
            <w:pStyle w:val="TOC1"/>
            <w:tabs>
              <w:tab w:val="right" w:leader="dot" w:pos="9350"/>
            </w:tabs>
            <w:rPr>
              <w:rFonts w:eastAsiaTheme="minorEastAsia" w:cstheme="minorBidi"/>
              <w:b w:val="0"/>
              <w:bCs w:val="0"/>
              <w:i w:val="0"/>
              <w:iCs w:val="0"/>
              <w:noProof/>
            </w:rPr>
          </w:pPr>
          <w:hyperlink w:anchor="_Toc141169198" w:history="1">
            <w:r w:rsidRPr="007A2DC5">
              <w:rPr>
                <w:rStyle w:val="Hyperlink"/>
                <w:noProof/>
              </w:rPr>
              <w:t>CHAPTER 33: REMEDIES AGAINST ENVY.</w:t>
            </w:r>
            <w:r>
              <w:rPr>
                <w:noProof/>
                <w:webHidden/>
              </w:rPr>
              <w:tab/>
            </w:r>
            <w:r>
              <w:rPr>
                <w:noProof/>
                <w:webHidden/>
              </w:rPr>
              <w:fldChar w:fldCharType="begin"/>
            </w:r>
            <w:r>
              <w:rPr>
                <w:noProof/>
                <w:webHidden/>
              </w:rPr>
              <w:instrText xml:space="preserve"> PAGEREF _Toc141169198 \h </w:instrText>
            </w:r>
            <w:r>
              <w:rPr>
                <w:noProof/>
                <w:webHidden/>
              </w:rPr>
            </w:r>
            <w:r>
              <w:rPr>
                <w:noProof/>
                <w:webHidden/>
              </w:rPr>
              <w:fldChar w:fldCharType="separate"/>
            </w:r>
            <w:r>
              <w:rPr>
                <w:noProof/>
                <w:webHidden/>
              </w:rPr>
              <w:t>157</w:t>
            </w:r>
            <w:r>
              <w:rPr>
                <w:noProof/>
                <w:webHidden/>
              </w:rPr>
              <w:fldChar w:fldCharType="end"/>
            </w:r>
          </w:hyperlink>
        </w:p>
        <w:p w14:paraId="1E11E972" w14:textId="63D5A4ED" w:rsidR="00DF1417" w:rsidRDefault="00DF1417">
          <w:pPr>
            <w:pStyle w:val="TOC1"/>
            <w:tabs>
              <w:tab w:val="right" w:leader="dot" w:pos="9350"/>
            </w:tabs>
            <w:rPr>
              <w:rFonts w:eastAsiaTheme="minorEastAsia" w:cstheme="minorBidi"/>
              <w:b w:val="0"/>
              <w:bCs w:val="0"/>
              <w:i w:val="0"/>
              <w:iCs w:val="0"/>
              <w:noProof/>
            </w:rPr>
          </w:pPr>
          <w:hyperlink w:anchor="_Toc141169199" w:history="1">
            <w:r w:rsidRPr="007A2DC5">
              <w:rPr>
                <w:rStyle w:val="Hyperlink"/>
                <w:noProof/>
              </w:rPr>
              <w:t>CHAPTER 34: REMEDIES AGAINST GLUTTONY.</w:t>
            </w:r>
            <w:r>
              <w:rPr>
                <w:noProof/>
                <w:webHidden/>
              </w:rPr>
              <w:tab/>
            </w:r>
            <w:r>
              <w:rPr>
                <w:noProof/>
                <w:webHidden/>
              </w:rPr>
              <w:fldChar w:fldCharType="begin"/>
            </w:r>
            <w:r>
              <w:rPr>
                <w:noProof/>
                <w:webHidden/>
              </w:rPr>
              <w:instrText xml:space="preserve"> PAGEREF _Toc141169199 \h </w:instrText>
            </w:r>
            <w:r>
              <w:rPr>
                <w:noProof/>
                <w:webHidden/>
              </w:rPr>
            </w:r>
            <w:r>
              <w:rPr>
                <w:noProof/>
                <w:webHidden/>
              </w:rPr>
              <w:fldChar w:fldCharType="separate"/>
            </w:r>
            <w:r>
              <w:rPr>
                <w:noProof/>
                <w:webHidden/>
              </w:rPr>
              <w:t>159</w:t>
            </w:r>
            <w:r>
              <w:rPr>
                <w:noProof/>
                <w:webHidden/>
              </w:rPr>
              <w:fldChar w:fldCharType="end"/>
            </w:r>
          </w:hyperlink>
        </w:p>
        <w:p w14:paraId="30357E00" w14:textId="41192A25" w:rsidR="00DF1417" w:rsidRDefault="00DF1417">
          <w:pPr>
            <w:pStyle w:val="TOC1"/>
            <w:tabs>
              <w:tab w:val="right" w:leader="dot" w:pos="9350"/>
            </w:tabs>
            <w:rPr>
              <w:rFonts w:eastAsiaTheme="minorEastAsia" w:cstheme="minorBidi"/>
              <w:b w:val="0"/>
              <w:bCs w:val="0"/>
              <w:i w:val="0"/>
              <w:iCs w:val="0"/>
              <w:noProof/>
            </w:rPr>
          </w:pPr>
          <w:hyperlink w:anchor="_Toc141169200" w:history="1">
            <w:r w:rsidRPr="007A2DC5">
              <w:rPr>
                <w:rStyle w:val="Hyperlink"/>
                <w:noProof/>
              </w:rPr>
              <w:t>CHAPTER 35: REMEDIES AGAINST ANGER AND HATRED.</w:t>
            </w:r>
            <w:r>
              <w:rPr>
                <w:noProof/>
                <w:webHidden/>
              </w:rPr>
              <w:tab/>
            </w:r>
            <w:r>
              <w:rPr>
                <w:noProof/>
                <w:webHidden/>
              </w:rPr>
              <w:fldChar w:fldCharType="begin"/>
            </w:r>
            <w:r>
              <w:rPr>
                <w:noProof/>
                <w:webHidden/>
              </w:rPr>
              <w:instrText xml:space="preserve"> PAGEREF _Toc141169200 \h </w:instrText>
            </w:r>
            <w:r>
              <w:rPr>
                <w:noProof/>
                <w:webHidden/>
              </w:rPr>
            </w:r>
            <w:r>
              <w:rPr>
                <w:noProof/>
                <w:webHidden/>
              </w:rPr>
              <w:fldChar w:fldCharType="separate"/>
            </w:r>
            <w:r>
              <w:rPr>
                <w:noProof/>
                <w:webHidden/>
              </w:rPr>
              <w:t>161</w:t>
            </w:r>
            <w:r>
              <w:rPr>
                <w:noProof/>
                <w:webHidden/>
              </w:rPr>
              <w:fldChar w:fldCharType="end"/>
            </w:r>
          </w:hyperlink>
        </w:p>
        <w:p w14:paraId="0F2F99B3" w14:textId="2D827E7E" w:rsidR="00DF1417" w:rsidRDefault="00DF1417">
          <w:pPr>
            <w:pStyle w:val="TOC1"/>
            <w:tabs>
              <w:tab w:val="right" w:leader="dot" w:pos="9350"/>
            </w:tabs>
            <w:rPr>
              <w:rFonts w:eastAsiaTheme="minorEastAsia" w:cstheme="minorBidi"/>
              <w:b w:val="0"/>
              <w:bCs w:val="0"/>
              <w:i w:val="0"/>
              <w:iCs w:val="0"/>
              <w:noProof/>
            </w:rPr>
          </w:pPr>
          <w:hyperlink w:anchor="_Toc141169201" w:history="1">
            <w:r w:rsidRPr="007A2DC5">
              <w:rPr>
                <w:rStyle w:val="Hyperlink"/>
                <w:noProof/>
              </w:rPr>
              <w:t>CHAPTER 36: REMEDIES AGAINST SLOTH.</w:t>
            </w:r>
            <w:r>
              <w:rPr>
                <w:noProof/>
                <w:webHidden/>
              </w:rPr>
              <w:tab/>
            </w:r>
            <w:r>
              <w:rPr>
                <w:noProof/>
                <w:webHidden/>
              </w:rPr>
              <w:fldChar w:fldCharType="begin"/>
            </w:r>
            <w:r>
              <w:rPr>
                <w:noProof/>
                <w:webHidden/>
              </w:rPr>
              <w:instrText xml:space="preserve"> PAGEREF _Toc141169201 \h </w:instrText>
            </w:r>
            <w:r>
              <w:rPr>
                <w:noProof/>
                <w:webHidden/>
              </w:rPr>
            </w:r>
            <w:r>
              <w:rPr>
                <w:noProof/>
                <w:webHidden/>
              </w:rPr>
              <w:fldChar w:fldCharType="separate"/>
            </w:r>
            <w:r>
              <w:rPr>
                <w:noProof/>
                <w:webHidden/>
              </w:rPr>
              <w:t>164</w:t>
            </w:r>
            <w:r>
              <w:rPr>
                <w:noProof/>
                <w:webHidden/>
              </w:rPr>
              <w:fldChar w:fldCharType="end"/>
            </w:r>
          </w:hyperlink>
        </w:p>
        <w:p w14:paraId="30281762" w14:textId="0D98E791" w:rsidR="00DF1417" w:rsidRDefault="00DF1417">
          <w:pPr>
            <w:pStyle w:val="TOC1"/>
            <w:tabs>
              <w:tab w:val="right" w:leader="dot" w:pos="9350"/>
            </w:tabs>
            <w:rPr>
              <w:rFonts w:eastAsiaTheme="minorEastAsia" w:cstheme="minorBidi"/>
              <w:b w:val="0"/>
              <w:bCs w:val="0"/>
              <w:i w:val="0"/>
              <w:iCs w:val="0"/>
              <w:noProof/>
            </w:rPr>
          </w:pPr>
          <w:hyperlink w:anchor="_Toc141169202" w:history="1">
            <w:r w:rsidRPr="007A2DC5">
              <w:rPr>
                <w:rStyle w:val="Hyperlink"/>
                <w:noProof/>
              </w:rPr>
              <w:t>CHAPTER 37: OTHER SINS TO BE AVOIDED.</w:t>
            </w:r>
            <w:r>
              <w:rPr>
                <w:noProof/>
                <w:webHidden/>
              </w:rPr>
              <w:tab/>
            </w:r>
            <w:r>
              <w:rPr>
                <w:noProof/>
                <w:webHidden/>
              </w:rPr>
              <w:fldChar w:fldCharType="begin"/>
            </w:r>
            <w:r>
              <w:rPr>
                <w:noProof/>
                <w:webHidden/>
              </w:rPr>
              <w:instrText xml:space="preserve"> PAGEREF _Toc141169202 \h </w:instrText>
            </w:r>
            <w:r>
              <w:rPr>
                <w:noProof/>
                <w:webHidden/>
              </w:rPr>
            </w:r>
            <w:r>
              <w:rPr>
                <w:noProof/>
                <w:webHidden/>
              </w:rPr>
              <w:fldChar w:fldCharType="separate"/>
            </w:r>
            <w:r>
              <w:rPr>
                <w:noProof/>
                <w:webHidden/>
              </w:rPr>
              <w:t>167</w:t>
            </w:r>
            <w:r>
              <w:rPr>
                <w:noProof/>
                <w:webHidden/>
              </w:rPr>
              <w:fldChar w:fldCharType="end"/>
            </w:r>
          </w:hyperlink>
        </w:p>
        <w:p w14:paraId="0D15DCA7" w14:textId="757661FA" w:rsidR="00DF1417" w:rsidRDefault="00DF1417">
          <w:pPr>
            <w:pStyle w:val="TOC3"/>
            <w:tabs>
              <w:tab w:val="right" w:leader="dot" w:pos="9350"/>
            </w:tabs>
            <w:rPr>
              <w:rFonts w:eastAsiaTheme="minorEastAsia" w:cstheme="minorBidi"/>
              <w:noProof/>
              <w:sz w:val="24"/>
              <w:szCs w:val="24"/>
            </w:rPr>
          </w:pPr>
          <w:hyperlink w:anchor="_Toc141169203" w:history="1">
            <w:r w:rsidRPr="007A2DC5">
              <w:rPr>
                <w:rStyle w:val="Hyperlink"/>
                <w:noProof/>
              </w:rPr>
              <w:t>Section I. On taking the Name of God in Vain.</w:t>
            </w:r>
            <w:r>
              <w:rPr>
                <w:noProof/>
                <w:webHidden/>
              </w:rPr>
              <w:tab/>
            </w:r>
            <w:r>
              <w:rPr>
                <w:noProof/>
                <w:webHidden/>
              </w:rPr>
              <w:fldChar w:fldCharType="begin"/>
            </w:r>
            <w:r>
              <w:rPr>
                <w:noProof/>
                <w:webHidden/>
              </w:rPr>
              <w:instrText xml:space="preserve"> PAGEREF _Toc141169203 \h </w:instrText>
            </w:r>
            <w:r>
              <w:rPr>
                <w:noProof/>
                <w:webHidden/>
              </w:rPr>
            </w:r>
            <w:r>
              <w:rPr>
                <w:noProof/>
                <w:webHidden/>
              </w:rPr>
              <w:fldChar w:fldCharType="separate"/>
            </w:r>
            <w:r>
              <w:rPr>
                <w:noProof/>
                <w:webHidden/>
              </w:rPr>
              <w:t>167</w:t>
            </w:r>
            <w:r>
              <w:rPr>
                <w:noProof/>
                <w:webHidden/>
              </w:rPr>
              <w:fldChar w:fldCharType="end"/>
            </w:r>
          </w:hyperlink>
        </w:p>
        <w:p w14:paraId="1ABEA22D" w14:textId="04E34AD2" w:rsidR="00DF1417" w:rsidRDefault="00DF1417">
          <w:pPr>
            <w:pStyle w:val="TOC3"/>
            <w:tabs>
              <w:tab w:val="right" w:leader="dot" w:pos="9350"/>
            </w:tabs>
            <w:rPr>
              <w:rFonts w:eastAsiaTheme="minorEastAsia" w:cstheme="minorBidi"/>
              <w:noProof/>
              <w:sz w:val="24"/>
              <w:szCs w:val="24"/>
            </w:rPr>
          </w:pPr>
          <w:hyperlink w:anchor="_Toc141169204" w:history="1">
            <w:r w:rsidRPr="007A2DC5">
              <w:rPr>
                <w:rStyle w:val="Hyperlink"/>
                <w:noProof/>
              </w:rPr>
              <w:t>Section II. On Detraction and Raillery.</w:t>
            </w:r>
            <w:r>
              <w:rPr>
                <w:noProof/>
                <w:webHidden/>
              </w:rPr>
              <w:tab/>
            </w:r>
            <w:r>
              <w:rPr>
                <w:noProof/>
                <w:webHidden/>
              </w:rPr>
              <w:fldChar w:fldCharType="begin"/>
            </w:r>
            <w:r>
              <w:rPr>
                <w:noProof/>
                <w:webHidden/>
              </w:rPr>
              <w:instrText xml:space="preserve"> PAGEREF _Toc141169204 \h </w:instrText>
            </w:r>
            <w:r>
              <w:rPr>
                <w:noProof/>
                <w:webHidden/>
              </w:rPr>
            </w:r>
            <w:r>
              <w:rPr>
                <w:noProof/>
                <w:webHidden/>
              </w:rPr>
              <w:fldChar w:fldCharType="separate"/>
            </w:r>
            <w:r>
              <w:rPr>
                <w:noProof/>
                <w:webHidden/>
              </w:rPr>
              <w:t>167</w:t>
            </w:r>
            <w:r>
              <w:rPr>
                <w:noProof/>
                <w:webHidden/>
              </w:rPr>
              <w:fldChar w:fldCharType="end"/>
            </w:r>
          </w:hyperlink>
        </w:p>
        <w:p w14:paraId="1E6051F8" w14:textId="264F9B65" w:rsidR="00DF1417" w:rsidRDefault="00DF1417">
          <w:pPr>
            <w:pStyle w:val="TOC3"/>
            <w:tabs>
              <w:tab w:val="right" w:leader="dot" w:pos="9350"/>
            </w:tabs>
            <w:rPr>
              <w:rFonts w:eastAsiaTheme="minorEastAsia" w:cstheme="minorBidi"/>
              <w:noProof/>
              <w:sz w:val="24"/>
              <w:szCs w:val="24"/>
            </w:rPr>
          </w:pPr>
          <w:hyperlink w:anchor="_Toc141169205" w:history="1">
            <w:r w:rsidRPr="007A2DC5">
              <w:rPr>
                <w:rStyle w:val="Hyperlink"/>
                <w:noProof/>
              </w:rPr>
              <w:t>Section III. On Rash Judgments.</w:t>
            </w:r>
            <w:r>
              <w:rPr>
                <w:noProof/>
                <w:webHidden/>
              </w:rPr>
              <w:tab/>
            </w:r>
            <w:r>
              <w:rPr>
                <w:noProof/>
                <w:webHidden/>
              </w:rPr>
              <w:fldChar w:fldCharType="begin"/>
            </w:r>
            <w:r>
              <w:rPr>
                <w:noProof/>
                <w:webHidden/>
              </w:rPr>
              <w:instrText xml:space="preserve"> PAGEREF _Toc141169205 \h </w:instrText>
            </w:r>
            <w:r>
              <w:rPr>
                <w:noProof/>
                <w:webHidden/>
              </w:rPr>
            </w:r>
            <w:r>
              <w:rPr>
                <w:noProof/>
                <w:webHidden/>
              </w:rPr>
              <w:fldChar w:fldCharType="separate"/>
            </w:r>
            <w:r>
              <w:rPr>
                <w:noProof/>
                <w:webHidden/>
              </w:rPr>
              <w:t>170</w:t>
            </w:r>
            <w:r>
              <w:rPr>
                <w:noProof/>
                <w:webHidden/>
              </w:rPr>
              <w:fldChar w:fldCharType="end"/>
            </w:r>
          </w:hyperlink>
        </w:p>
        <w:p w14:paraId="703564B8" w14:textId="60E917B7" w:rsidR="00DF1417" w:rsidRDefault="00DF1417">
          <w:pPr>
            <w:pStyle w:val="TOC3"/>
            <w:tabs>
              <w:tab w:val="right" w:leader="dot" w:pos="9350"/>
            </w:tabs>
            <w:rPr>
              <w:rFonts w:eastAsiaTheme="minorEastAsia" w:cstheme="minorBidi"/>
              <w:noProof/>
              <w:sz w:val="24"/>
              <w:szCs w:val="24"/>
            </w:rPr>
          </w:pPr>
          <w:hyperlink w:anchor="_Toc141169206" w:history="1">
            <w:r w:rsidRPr="007A2DC5">
              <w:rPr>
                <w:rStyle w:val="Hyperlink"/>
                <w:noProof/>
              </w:rPr>
              <w:t>Section IV. On the Commandments of the Church.</w:t>
            </w:r>
            <w:r>
              <w:rPr>
                <w:noProof/>
                <w:webHidden/>
              </w:rPr>
              <w:tab/>
            </w:r>
            <w:r>
              <w:rPr>
                <w:noProof/>
                <w:webHidden/>
              </w:rPr>
              <w:fldChar w:fldCharType="begin"/>
            </w:r>
            <w:r>
              <w:rPr>
                <w:noProof/>
                <w:webHidden/>
              </w:rPr>
              <w:instrText xml:space="preserve"> PAGEREF _Toc141169206 \h </w:instrText>
            </w:r>
            <w:r>
              <w:rPr>
                <w:noProof/>
                <w:webHidden/>
              </w:rPr>
            </w:r>
            <w:r>
              <w:rPr>
                <w:noProof/>
                <w:webHidden/>
              </w:rPr>
              <w:fldChar w:fldCharType="separate"/>
            </w:r>
            <w:r>
              <w:rPr>
                <w:noProof/>
                <w:webHidden/>
              </w:rPr>
              <w:t>170</w:t>
            </w:r>
            <w:r>
              <w:rPr>
                <w:noProof/>
                <w:webHidden/>
              </w:rPr>
              <w:fldChar w:fldCharType="end"/>
            </w:r>
          </w:hyperlink>
        </w:p>
        <w:p w14:paraId="4B65C793" w14:textId="1052B49B" w:rsidR="00DF1417" w:rsidRDefault="00DF1417">
          <w:pPr>
            <w:pStyle w:val="TOC1"/>
            <w:tabs>
              <w:tab w:val="right" w:leader="dot" w:pos="9350"/>
            </w:tabs>
            <w:rPr>
              <w:rFonts w:eastAsiaTheme="minorEastAsia" w:cstheme="minorBidi"/>
              <w:b w:val="0"/>
              <w:bCs w:val="0"/>
              <w:i w:val="0"/>
              <w:iCs w:val="0"/>
              <w:noProof/>
            </w:rPr>
          </w:pPr>
          <w:hyperlink w:anchor="_Toc141169207" w:history="1">
            <w:r w:rsidRPr="007A2DC5">
              <w:rPr>
                <w:rStyle w:val="Hyperlink"/>
                <w:noProof/>
              </w:rPr>
              <w:t>CHAPTER 38: VENIAL SINS.</w:t>
            </w:r>
            <w:r>
              <w:rPr>
                <w:noProof/>
                <w:webHidden/>
              </w:rPr>
              <w:tab/>
            </w:r>
            <w:r>
              <w:rPr>
                <w:noProof/>
                <w:webHidden/>
              </w:rPr>
              <w:fldChar w:fldCharType="begin"/>
            </w:r>
            <w:r>
              <w:rPr>
                <w:noProof/>
                <w:webHidden/>
              </w:rPr>
              <w:instrText xml:space="preserve"> PAGEREF _Toc141169207 \h </w:instrText>
            </w:r>
            <w:r>
              <w:rPr>
                <w:noProof/>
                <w:webHidden/>
              </w:rPr>
            </w:r>
            <w:r>
              <w:rPr>
                <w:noProof/>
                <w:webHidden/>
              </w:rPr>
              <w:fldChar w:fldCharType="separate"/>
            </w:r>
            <w:r>
              <w:rPr>
                <w:noProof/>
                <w:webHidden/>
              </w:rPr>
              <w:t>172</w:t>
            </w:r>
            <w:r>
              <w:rPr>
                <w:noProof/>
                <w:webHidden/>
              </w:rPr>
              <w:fldChar w:fldCharType="end"/>
            </w:r>
          </w:hyperlink>
        </w:p>
        <w:p w14:paraId="1AA63F6D" w14:textId="4B6ED15F" w:rsidR="00DF1417" w:rsidRDefault="00DF1417">
          <w:pPr>
            <w:pStyle w:val="TOC1"/>
            <w:tabs>
              <w:tab w:val="right" w:leader="dot" w:pos="9350"/>
            </w:tabs>
            <w:rPr>
              <w:rFonts w:eastAsiaTheme="minorEastAsia" w:cstheme="minorBidi"/>
              <w:b w:val="0"/>
              <w:bCs w:val="0"/>
              <w:i w:val="0"/>
              <w:iCs w:val="0"/>
              <w:noProof/>
            </w:rPr>
          </w:pPr>
          <w:hyperlink w:anchor="_Toc141169208" w:history="1">
            <w:r w:rsidRPr="007A2DC5">
              <w:rPr>
                <w:rStyle w:val="Hyperlink"/>
                <w:noProof/>
              </w:rPr>
              <w:t>CHAPTER 39: SHORTER REMEDIES AGAINST SINS, PARTICULARLY THE SEVEN DEADLY SINS.</w:t>
            </w:r>
            <w:r>
              <w:rPr>
                <w:noProof/>
                <w:webHidden/>
              </w:rPr>
              <w:tab/>
            </w:r>
            <w:r>
              <w:rPr>
                <w:noProof/>
                <w:webHidden/>
              </w:rPr>
              <w:fldChar w:fldCharType="begin"/>
            </w:r>
            <w:r>
              <w:rPr>
                <w:noProof/>
                <w:webHidden/>
              </w:rPr>
              <w:instrText xml:space="preserve"> PAGEREF _Toc141169208 \h </w:instrText>
            </w:r>
            <w:r>
              <w:rPr>
                <w:noProof/>
                <w:webHidden/>
              </w:rPr>
            </w:r>
            <w:r>
              <w:rPr>
                <w:noProof/>
                <w:webHidden/>
              </w:rPr>
              <w:fldChar w:fldCharType="separate"/>
            </w:r>
            <w:r>
              <w:rPr>
                <w:noProof/>
                <w:webHidden/>
              </w:rPr>
              <w:t>173</w:t>
            </w:r>
            <w:r>
              <w:rPr>
                <w:noProof/>
                <w:webHidden/>
              </w:rPr>
              <w:fldChar w:fldCharType="end"/>
            </w:r>
          </w:hyperlink>
        </w:p>
        <w:p w14:paraId="76DBF716" w14:textId="7C153EFD" w:rsidR="00DF1417" w:rsidRDefault="00DF1417">
          <w:pPr>
            <w:pStyle w:val="TOC1"/>
            <w:tabs>
              <w:tab w:val="right" w:leader="dot" w:pos="9350"/>
            </w:tabs>
            <w:rPr>
              <w:rFonts w:eastAsiaTheme="minorEastAsia" w:cstheme="minorBidi"/>
              <w:b w:val="0"/>
              <w:bCs w:val="0"/>
              <w:i w:val="0"/>
              <w:iCs w:val="0"/>
              <w:noProof/>
            </w:rPr>
          </w:pPr>
          <w:hyperlink w:anchor="_Toc141169209" w:history="1">
            <w:r w:rsidRPr="007A2DC5">
              <w:rPr>
                <w:rStyle w:val="Hyperlink"/>
                <w:noProof/>
              </w:rPr>
              <w:t>CHAPTER 40: THREE KINDS OF VIRTUES IN WHICH THE FULNESS OF JUSTICE CONSISTS; AND, FIRST, MAN’S DUTY TO HIMSELF.</w:t>
            </w:r>
            <w:r>
              <w:rPr>
                <w:noProof/>
                <w:webHidden/>
              </w:rPr>
              <w:tab/>
            </w:r>
            <w:r>
              <w:rPr>
                <w:noProof/>
                <w:webHidden/>
              </w:rPr>
              <w:fldChar w:fldCharType="begin"/>
            </w:r>
            <w:r>
              <w:rPr>
                <w:noProof/>
                <w:webHidden/>
              </w:rPr>
              <w:instrText xml:space="preserve"> PAGEREF _Toc141169209 \h </w:instrText>
            </w:r>
            <w:r>
              <w:rPr>
                <w:noProof/>
                <w:webHidden/>
              </w:rPr>
            </w:r>
            <w:r>
              <w:rPr>
                <w:noProof/>
                <w:webHidden/>
              </w:rPr>
              <w:fldChar w:fldCharType="separate"/>
            </w:r>
            <w:r>
              <w:rPr>
                <w:noProof/>
                <w:webHidden/>
              </w:rPr>
              <w:t>177</w:t>
            </w:r>
            <w:r>
              <w:rPr>
                <w:noProof/>
                <w:webHidden/>
              </w:rPr>
              <w:fldChar w:fldCharType="end"/>
            </w:r>
          </w:hyperlink>
        </w:p>
        <w:p w14:paraId="6FA2F390" w14:textId="250CC094" w:rsidR="00DF1417" w:rsidRDefault="00DF1417">
          <w:pPr>
            <w:pStyle w:val="TOC3"/>
            <w:tabs>
              <w:tab w:val="right" w:leader="dot" w:pos="9350"/>
            </w:tabs>
            <w:rPr>
              <w:rFonts w:eastAsiaTheme="minorEastAsia" w:cstheme="minorBidi"/>
              <w:noProof/>
              <w:sz w:val="24"/>
              <w:szCs w:val="24"/>
            </w:rPr>
          </w:pPr>
          <w:hyperlink w:anchor="_Toc141169210" w:history="1">
            <w:r w:rsidRPr="007A2DC5">
              <w:rPr>
                <w:rStyle w:val="Hyperlink"/>
                <w:noProof/>
              </w:rPr>
              <w:t>Section I. Our Threefold Obligation to Virtue.</w:t>
            </w:r>
            <w:r>
              <w:rPr>
                <w:noProof/>
                <w:webHidden/>
              </w:rPr>
              <w:tab/>
            </w:r>
            <w:r>
              <w:rPr>
                <w:noProof/>
                <w:webHidden/>
              </w:rPr>
              <w:fldChar w:fldCharType="begin"/>
            </w:r>
            <w:r>
              <w:rPr>
                <w:noProof/>
                <w:webHidden/>
              </w:rPr>
              <w:instrText xml:space="preserve"> PAGEREF _Toc141169210 \h </w:instrText>
            </w:r>
            <w:r>
              <w:rPr>
                <w:noProof/>
                <w:webHidden/>
              </w:rPr>
            </w:r>
            <w:r>
              <w:rPr>
                <w:noProof/>
                <w:webHidden/>
              </w:rPr>
              <w:fldChar w:fldCharType="separate"/>
            </w:r>
            <w:r>
              <w:rPr>
                <w:noProof/>
                <w:webHidden/>
              </w:rPr>
              <w:t>177</w:t>
            </w:r>
            <w:r>
              <w:rPr>
                <w:noProof/>
                <w:webHidden/>
              </w:rPr>
              <w:fldChar w:fldCharType="end"/>
            </w:r>
          </w:hyperlink>
        </w:p>
        <w:p w14:paraId="5966BCCB" w14:textId="37974BDB" w:rsidR="00DF1417" w:rsidRDefault="00DF1417">
          <w:pPr>
            <w:pStyle w:val="TOC3"/>
            <w:tabs>
              <w:tab w:val="right" w:leader="dot" w:pos="9350"/>
            </w:tabs>
            <w:rPr>
              <w:rFonts w:eastAsiaTheme="minorEastAsia" w:cstheme="minorBidi"/>
              <w:noProof/>
              <w:sz w:val="24"/>
              <w:szCs w:val="24"/>
            </w:rPr>
          </w:pPr>
          <w:hyperlink w:anchor="_Toc141169211" w:history="1">
            <w:r w:rsidRPr="007A2DC5">
              <w:rPr>
                <w:rStyle w:val="Hyperlink"/>
                <w:noProof/>
              </w:rPr>
              <w:t>Section II. The Reformation of the Body.</w:t>
            </w:r>
            <w:r>
              <w:rPr>
                <w:noProof/>
                <w:webHidden/>
              </w:rPr>
              <w:tab/>
            </w:r>
            <w:r>
              <w:rPr>
                <w:noProof/>
                <w:webHidden/>
              </w:rPr>
              <w:fldChar w:fldCharType="begin"/>
            </w:r>
            <w:r>
              <w:rPr>
                <w:noProof/>
                <w:webHidden/>
              </w:rPr>
              <w:instrText xml:space="preserve"> PAGEREF _Toc141169211 \h </w:instrText>
            </w:r>
            <w:r>
              <w:rPr>
                <w:noProof/>
                <w:webHidden/>
              </w:rPr>
            </w:r>
            <w:r>
              <w:rPr>
                <w:noProof/>
                <w:webHidden/>
              </w:rPr>
              <w:fldChar w:fldCharType="separate"/>
            </w:r>
            <w:r>
              <w:rPr>
                <w:noProof/>
                <w:webHidden/>
              </w:rPr>
              <w:t>177</w:t>
            </w:r>
            <w:r>
              <w:rPr>
                <w:noProof/>
                <w:webHidden/>
              </w:rPr>
              <w:fldChar w:fldCharType="end"/>
            </w:r>
          </w:hyperlink>
        </w:p>
        <w:p w14:paraId="55659DB9" w14:textId="7AFCBC4E" w:rsidR="00DF1417" w:rsidRDefault="00DF1417">
          <w:pPr>
            <w:pStyle w:val="TOC3"/>
            <w:tabs>
              <w:tab w:val="right" w:leader="dot" w:pos="9350"/>
            </w:tabs>
            <w:rPr>
              <w:rFonts w:eastAsiaTheme="minorEastAsia" w:cstheme="minorBidi"/>
              <w:noProof/>
              <w:sz w:val="24"/>
              <w:szCs w:val="24"/>
            </w:rPr>
          </w:pPr>
          <w:hyperlink w:anchor="_Toc141169212" w:history="1">
            <w:r w:rsidRPr="007A2DC5">
              <w:rPr>
                <w:rStyle w:val="Hyperlink"/>
                <w:noProof/>
              </w:rPr>
              <w:t>Section III. Temperance.</w:t>
            </w:r>
            <w:r>
              <w:rPr>
                <w:noProof/>
                <w:webHidden/>
              </w:rPr>
              <w:tab/>
            </w:r>
            <w:r>
              <w:rPr>
                <w:noProof/>
                <w:webHidden/>
              </w:rPr>
              <w:fldChar w:fldCharType="begin"/>
            </w:r>
            <w:r>
              <w:rPr>
                <w:noProof/>
                <w:webHidden/>
              </w:rPr>
              <w:instrText xml:space="preserve"> PAGEREF _Toc141169212 \h </w:instrText>
            </w:r>
            <w:r>
              <w:rPr>
                <w:noProof/>
                <w:webHidden/>
              </w:rPr>
            </w:r>
            <w:r>
              <w:rPr>
                <w:noProof/>
                <w:webHidden/>
              </w:rPr>
              <w:fldChar w:fldCharType="separate"/>
            </w:r>
            <w:r>
              <w:rPr>
                <w:noProof/>
                <w:webHidden/>
              </w:rPr>
              <w:t>179</w:t>
            </w:r>
            <w:r>
              <w:rPr>
                <w:noProof/>
                <w:webHidden/>
              </w:rPr>
              <w:fldChar w:fldCharType="end"/>
            </w:r>
          </w:hyperlink>
        </w:p>
        <w:p w14:paraId="3660A437" w14:textId="05BA06D8" w:rsidR="00DF1417" w:rsidRDefault="00DF1417">
          <w:pPr>
            <w:pStyle w:val="TOC3"/>
            <w:tabs>
              <w:tab w:val="right" w:leader="dot" w:pos="9350"/>
            </w:tabs>
            <w:rPr>
              <w:rFonts w:eastAsiaTheme="minorEastAsia" w:cstheme="minorBidi"/>
              <w:noProof/>
              <w:sz w:val="24"/>
              <w:szCs w:val="24"/>
            </w:rPr>
          </w:pPr>
          <w:hyperlink w:anchor="_Toc141169213" w:history="1">
            <w:r w:rsidRPr="007A2DC5">
              <w:rPr>
                <w:rStyle w:val="Hyperlink"/>
                <w:noProof/>
              </w:rPr>
              <w:t>Section IV. The Government of the Senses.</w:t>
            </w:r>
            <w:r>
              <w:rPr>
                <w:noProof/>
                <w:webHidden/>
              </w:rPr>
              <w:tab/>
            </w:r>
            <w:r>
              <w:rPr>
                <w:noProof/>
                <w:webHidden/>
              </w:rPr>
              <w:fldChar w:fldCharType="begin"/>
            </w:r>
            <w:r>
              <w:rPr>
                <w:noProof/>
                <w:webHidden/>
              </w:rPr>
              <w:instrText xml:space="preserve"> PAGEREF _Toc141169213 \h </w:instrText>
            </w:r>
            <w:r>
              <w:rPr>
                <w:noProof/>
                <w:webHidden/>
              </w:rPr>
            </w:r>
            <w:r>
              <w:rPr>
                <w:noProof/>
                <w:webHidden/>
              </w:rPr>
              <w:fldChar w:fldCharType="separate"/>
            </w:r>
            <w:r>
              <w:rPr>
                <w:noProof/>
                <w:webHidden/>
              </w:rPr>
              <w:t>181</w:t>
            </w:r>
            <w:r>
              <w:rPr>
                <w:noProof/>
                <w:webHidden/>
              </w:rPr>
              <w:fldChar w:fldCharType="end"/>
            </w:r>
          </w:hyperlink>
        </w:p>
        <w:p w14:paraId="34889BF0" w14:textId="71324D9A" w:rsidR="00DF1417" w:rsidRDefault="00DF1417">
          <w:pPr>
            <w:pStyle w:val="TOC3"/>
            <w:tabs>
              <w:tab w:val="right" w:leader="dot" w:pos="9350"/>
            </w:tabs>
            <w:rPr>
              <w:rFonts w:eastAsiaTheme="minorEastAsia" w:cstheme="minorBidi"/>
              <w:noProof/>
              <w:sz w:val="24"/>
              <w:szCs w:val="24"/>
            </w:rPr>
          </w:pPr>
          <w:hyperlink w:anchor="_Toc141169214" w:history="1">
            <w:r w:rsidRPr="007A2DC5">
              <w:rPr>
                <w:rStyle w:val="Hyperlink"/>
                <w:noProof/>
              </w:rPr>
              <w:t>Section V. The Government of the Tongue.</w:t>
            </w:r>
            <w:r>
              <w:rPr>
                <w:noProof/>
                <w:webHidden/>
              </w:rPr>
              <w:tab/>
            </w:r>
            <w:r>
              <w:rPr>
                <w:noProof/>
                <w:webHidden/>
              </w:rPr>
              <w:fldChar w:fldCharType="begin"/>
            </w:r>
            <w:r>
              <w:rPr>
                <w:noProof/>
                <w:webHidden/>
              </w:rPr>
              <w:instrText xml:space="preserve"> PAGEREF _Toc141169214 \h </w:instrText>
            </w:r>
            <w:r>
              <w:rPr>
                <w:noProof/>
                <w:webHidden/>
              </w:rPr>
            </w:r>
            <w:r>
              <w:rPr>
                <w:noProof/>
                <w:webHidden/>
              </w:rPr>
              <w:fldChar w:fldCharType="separate"/>
            </w:r>
            <w:r>
              <w:rPr>
                <w:noProof/>
                <w:webHidden/>
              </w:rPr>
              <w:t>182</w:t>
            </w:r>
            <w:r>
              <w:rPr>
                <w:noProof/>
                <w:webHidden/>
              </w:rPr>
              <w:fldChar w:fldCharType="end"/>
            </w:r>
          </w:hyperlink>
        </w:p>
        <w:p w14:paraId="77D30460" w14:textId="199FBB03" w:rsidR="00DF1417" w:rsidRDefault="00DF1417">
          <w:pPr>
            <w:pStyle w:val="TOC3"/>
            <w:tabs>
              <w:tab w:val="right" w:leader="dot" w:pos="9350"/>
            </w:tabs>
            <w:rPr>
              <w:rFonts w:eastAsiaTheme="minorEastAsia" w:cstheme="minorBidi"/>
              <w:noProof/>
              <w:sz w:val="24"/>
              <w:szCs w:val="24"/>
            </w:rPr>
          </w:pPr>
          <w:hyperlink w:anchor="_Toc141169215" w:history="1">
            <w:r w:rsidRPr="007A2DC5">
              <w:rPr>
                <w:rStyle w:val="Hyperlink"/>
                <w:noProof/>
              </w:rPr>
              <w:t>Section VI. The Mortification of the Passions.</w:t>
            </w:r>
            <w:r>
              <w:rPr>
                <w:noProof/>
                <w:webHidden/>
              </w:rPr>
              <w:tab/>
            </w:r>
            <w:r>
              <w:rPr>
                <w:noProof/>
                <w:webHidden/>
              </w:rPr>
              <w:fldChar w:fldCharType="begin"/>
            </w:r>
            <w:r>
              <w:rPr>
                <w:noProof/>
                <w:webHidden/>
              </w:rPr>
              <w:instrText xml:space="preserve"> PAGEREF _Toc141169215 \h </w:instrText>
            </w:r>
            <w:r>
              <w:rPr>
                <w:noProof/>
                <w:webHidden/>
              </w:rPr>
            </w:r>
            <w:r>
              <w:rPr>
                <w:noProof/>
                <w:webHidden/>
              </w:rPr>
              <w:fldChar w:fldCharType="separate"/>
            </w:r>
            <w:r>
              <w:rPr>
                <w:noProof/>
                <w:webHidden/>
              </w:rPr>
              <w:t>183</w:t>
            </w:r>
            <w:r>
              <w:rPr>
                <w:noProof/>
                <w:webHidden/>
              </w:rPr>
              <w:fldChar w:fldCharType="end"/>
            </w:r>
          </w:hyperlink>
        </w:p>
        <w:p w14:paraId="755BCDEF" w14:textId="5A31A6E4" w:rsidR="00DF1417" w:rsidRDefault="00DF1417">
          <w:pPr>
            <w:pStyle w:val="TOC3"/>
            <w:tabs>
              <w:tab w:val="right" w:leader="dot" w:pos="9350"/>
            </w:tabs>
            <w:rPr>
              <w:rFonts w:eastAsiaTheme="minorEastAsia" w:cstheme="minorBidi"/>
              <w:noProof/>
              <w:sz w:val="24"/>
              <w:szCs w:val="24"/>
            </w:rPr>
          </w:pPr>
          <w:hyperlink w:anchor="_Toc141169216" w:history="1">
            <w:r w:rsidRPr="007A2DC5">
              <w:rPr>
                <w:rStyle w:val="Hyperlink"/>
                <w:noProof/>
              </w:rPr>
              <w:t>Section VII. The Reformation of the Will.</w:t>
            </w:r>
            <w:r>
              <w:rPr>
                <w:noProof/>
                <w:webHidden/>
              </w:rPr>
              <w:tab/>
            </w:r>
            <w:r>
              <w:rPr>
                <w:noProof/>
                <w:webHidden/>
              </w:rPr>
              <w:fldChar w:fldCharType="begin"/>
            </w:r>
            <w:r>
              <w:rPr>
                <w:noProof/>
                <w:webHidden/>
              </w:rPr>
              <w:instrText xml:space="preserve"> PAGEREF _Toc141169216 \h </w:instrText>
            </w:r>
            <w:r>
              <w:rPr>
                <w:noProof/>
                <w:webHidden/>
              </w:rPr>
            </w:r>
            <w:r>
              <w:rPr>
                <w:noProof/>
                <w:webHidden/>
              </w:rPr>
              <w:fldChar w:fldCharType="separate"/>
            </w:r>
            <w:r>
              <w:rPr>
                <w:noProof/>
                <w:webHidden/>
              </w:rPr>
              <w:t>184</w:t>
            </w:r>
            <w:r>
              <w:rPr>
                <w:noProof/>
                <w:webHidden/>
              </w:rPr>
              <w:fldChar w:fldCharType="end"/>
            </w:r>
          </w:hyperlink>
        </w:p>
        <w:p w14:paraId="5DF83BCA" w14:textId="506F3FC3" w:rsidR="00DF1417" w:rsidRDefault="00DF1417">
          <w:pPr>
            <w:pStyle w:val="TOC3"/>
            <w:tabs>
              <w:tab w:val="right" w:leader="dot" w:pos="9350"/>
            </w:tabs>
            <w:rPr>
              <w:rFonts w:eastAsiaTheme="minorEastAsia" w:cstheme="minorBidi"/>
              <w:noProof/>
              <w:sz w:val="24"/>
              <w:szCs w:val="24"/>
            </w:rPr>
          </w:pPr>
          <w:hyperlink w:anchor="_Toc141169217" w:history="1">
            <w:r w:rsidRPr="007A2DC5">
              <w:rPr>
                <w:rStyle w:val="Hyperlink"/>
                <w:noProof/>
              </w:rPr>
              <w:t>Section VIII. The Government of the Imagination.</w:t>
            </w:r>
            <w:r>
              <w:rPr>
                <w:noProof/>
                <w:webHidden/>
              </w:rPr>
              <w:tab/>
            </w:r>
            <w:r>
              <w:rPr>
                <w:noProof/>
                <w:webHidden/>
              </w:rPr>
              <w:fldChar w:fldCharType="begin"/>
            </w:r>
            <w:r>
              <w:rPr>
                <w:noProof/>
                <w:webHidden/>
              </w:rPr>
              <w:instrText xml:space="preserve"> PAGEREF _Toc141169217 \h </w:instrText>
            </w:r>
            <w:r>
              <w:rPr>
                <w:noProof/>
                <w:webHidden/>
              </w:rPr>
            </w:r>
            <w:r>
              <w:rPr>
                <w:noProof/>
                <w:webHidden/>
              </w:rPr>
              <w:fldChar w:fldCharType="separate"/>
            </w:r>
            <w:r>
              <w:rPr>
                <w:noProof/>
                <w:webHidden/>
              </w:rPr>
              <w:t>185</w:t>
            </w:r>
            <w:r>
              <w:rPr>
                <w:noProof/>
                <w:webHidden/>
              </w:rPr>
              <w:fldChar w:fldCharType="end"/>
            </w:r>
          </w:hyperlink>
        </w:p>
        <w:p w14:paraId="171A98DD" w14:textId="5A3E8592" w:rsidR="00DF1417" w:rsidRDefault="00DF1417">
          <w:pPr>
            <w:pStyle w:val="TOC3"/>
            <w:tabs>
              <w:tab w:val="right" w:leader="dot" w:pos="9350"/>
            </w:tabs>
            <w:rPr>
              <w:rFonts w:eastAsiaTheme="minorEastAsia" w:cstheme="minorBidi"/>
              <w:noProof/>
              <w:sz w:val="24"/>
              <w:szCs w:val="24"/>
            </w:rPr>
          </w:pPr>
          <w:hyperlink w:anchor="_Toc141169218" w:history="1">
            <w:r w:rsidRPr="007A2DC5">
              <w:rPr>
                <w:rStyle w:val="Hyperlink"/>
                <w:noProof/>
              </w:rPr>
              <w:t>Section IX. The Government of the Understanding.</w:t>
            </w:r>
            <w:r>
              <w:rPr>
                <w:noProof/>
                <w:webHidden/>
              </w:rPr>
              <w:tab/>
            </w:r>
            <w:r>
              <w:rPr>
                <w:noProof/>
                <w:webHidden/>
              </w:rPr>
              <w:fldChar w:fldCharType="begin"/>
            </w:r>
            <w:r>
              <w:rPr>
                <w:noProof/>
                <w:webHidden/>
              </w:rPr>
              <w:instrText xml:space="preserve"> PAGEREF _Toc141169218 \h </w:instrText>
            </w:r>
            <w:r>
              <w:rPr>
                <w:noProof/>
                <w:webHidden/>
              </w:rPr>
            </w:r>
            <w:r>
              <w:rPr>
                <w:noProof/>
                <w:webHidden/>
              </w:rPr>
              <w:fldChar w:fldCharType="separate"/>
            </w:r>
            <w:r>
              <w:rPr>
                <w:noProof/>
                <w:webHidden/>
              </w:rPr>
              <w:t>185</w:t>
            </w:r>
            <w:r>
              <w:rPr>
                <w:noProof/>
                <w:webHidden/>
              </w:rPr>
              <w:fldChar w:fldCharType="end"/>
            </w:r>
          </w:hyperlink>
        </w:p>
        <w:p w14:paraId="72672003" w14:textId="7FC46A2C" w:rsidR="00DF1417" w:rsidRDefault="00DF1417">
          <w:pPr>
            <w:pStyle w:val="TOC3"/>
            <w:tabs>
              <w:tab w:val="right" w:leader="dot" w:pos="9350"/>
            </w:tabs>
            <w:rPr>
              <w:rFonts w:eastAsiaTheme="minorEastAsia" w:cstheme="minorBidi"/>
              <w:noProof/>
              <w:sz w:val="24"/>
              <w:szCs w:val="24"/>
            </w:rPr>
          </w:pPr>
          <w:hyperlink w:anchor="_Toc141169219" w:history="1">
            <w:r w:rsidRPr="007A2DC5">
              <w:rPr>
                <w:rStyle w:val="Hyperlink"/>
                <w:noProof/>
              </w:rPr>
              <w:t>Section X. Prudence in Temporal Affairs.</w:t>
            </w:r>
            <w:r>
              <w:rPr>
                <w:noProof/>
                <w:webHidden/>
              </w:rPr>
              <w:tab/>
            </w:r>
            <w:r>
              <w:rPr>
                <w:noProof/>
                <w:webHidden/>
              </w:rPr>
              <w:fldChar w:fldCharType="begin"/>
            </w:r>
            <w:r>
              <w:rPr>
                <w:noProof/>
                <w:webHidden/>
              </w:rPr>
              <w:instrText xml:space="preserve"> PAGEREF _Toc141169219 \h </w:instrText>
            </w:r>
            <w:r>
              <w:rPr>
                <w:noProof/>
                <w:webHidden/>
              </w:rPr>
            </w:r>
            <w:r>
              <w:rPr>
                <w:noProof/>
                <w:webHidden/>
              </w:rPr>
              <w:fldChar w:fldCharType="separate"/>
            </w:r>
            <w:r>
              <w:rPr>
                <w:noProof/>
                <w:webHidden/>
              </w:rPr>
              <w:t>187</w:t>
            </w:r>
            <w:r>
              <w:rPr>
                <w:noProof/>
                <w:webHidden/>
              </w:rPr>
              <w:fldChar w:fldCharType="end"/>
            </w:r>
          </w:hyperlink>
        </w:p>
        <w:p w14:paraId="79440919" w14:textId="17B4A1E9" w:rsidR="00DF1417" w:rsidRDefault="00DF1417">
          <w:pPr>
            <w:pStyle w:val="TOC3"/>
            <w:tabs>
              <w:tab w:val="right" w:leader="dot" w:pos="9350"/>
            </w:tabs>
            <w:rPr>
              <w:rFonts w:eastAsiaTheme="minorEastAsia" w:cstheme="minorBidi"/>
              <w:noProof/>
              <w:sz w:val="24"/>
              <w:szCs w:val="24"/>
            </w:rPr>
          </w:pPr>
          <w:hyperlink w:anchor="_Toc141169220" w:history="1">
            <w:r w:rsidRPr="007A2DC5">
              <w:rPr>
                <w:rStyle w:val="Hyperlink"/>
                <w:noProof/>
              </w:rPr>
              <w:t>Section XI. Means of Acquiring this Virtue.</w:t>
            </w:r>
            <w:r>
              <w:rPr>
                <w:noProof/>
                <w:webHidden/>
              </w:rPr>
              <w:tab/>
            </w:r>
            <w:r>
              <w:rPr>
                <w:noProof/>
                <w:webHidden/>
              </w:rPr>
              <w:fldChar w:fldCharType="begin"/>
            </w:r>
            <w:r>
              <w:rPr>
                <w:noProof/>
                <w:webHidden/>
              </w:rPr>
              <w:instrText xml:space="preserve"> PAGEREF _Toc141169220 \h </w:instrText>
            </w:r>
            <w:r>
              <w:rPr>
                <w:noProof/>
                <w:webHidden/>
              </w:rPr>
            </w:r>
            <w:r>
              <w:rPr>
                <w:noProof/>
                <w:webHidden/>
              </w:rPr>
              <w:fldChar w:fldCharType="separate"/>
            </w:r>
            <w:r>
              <w:rPr>
                <w:noProof/>
                <w:webHidden/>
              </w:rPr>
              <w:t>187</w:t>
            </w:r>
            <w:r>
              <w:rPr>
                <w:noProof/>
                <w:webHidden/>
              </w:rPr>
              <w:fldChar w:fldCharType="end"/>
            </w:r>
          </w:hyperlink>
        </w:p>
        <w:p w14:paraId="421E0795" w14:textId="5E1C2189" w:rsidR="00DF1417" w:rsidRDefault="00DF1417">
          <w:pPr>
            <w:pStyle w:val="TOC1"/>
            <w:tabs>
              <w:tab w:val="right" w:leader="dot" w:pos="9350"/>
            </w:tabs>
            <w:rPr>
              <w:rFonts w:eastAsiaTheme="minorEastAsia" w:cstheme="minorBidi"/>
              <w:b w:val="0"/>
              <w:bCs w:val="0"/>
              <w:i w:val="0"/>
              <w:iCs w:val="0"/>
              <w:noProof/>
            </w:rPr>
          </w:pPr>
          <w:hyperlink w:anchor="_Toc141169221" w:history="1">
            <w:r w:rsidRPr="007A2DC5">
              <w:rPr>
                <w:rStyle w:val="Hyperlink"/>
                <w:noProof/>
              </w:rPr>
              <w:t>CHAPTER 41: MAN’S DUTY TO HIS NEIGHBOR</w:t>
            </w:r>
            <w:r>
              <w:rPr>
                <w:noProof/>
                <w:webHidden/>
              </w:rPr>
              <w:tab/>
            </w:r>
            <w:r>
              <w:rPr>
                <w:noProof/>
                <w:webHidden/>
              </w:rPr>
              <w:fldChar w:fldCharType="begin"/>
            </w:r>
            <w:r>
              <w:rPr>
                <w:noProof/>
                <w:webHidden/>
              </w:rPr>
              <w:instrText xml:space="preserve"> PAGEREF _Toc141169221 \h </w:instrText>
            </w:r>
            <w:r>
              <w:rPr>
                <w:noProof/>
                <w:webHidden/>
              </w:rPr>
            </w:r>
            <w:r>
              <w:rPr>
                <w:noProof/>
                <w:webHidden/>
              </w:rPr>
              <w:fldChar w:fldCharType="separate"/>
            </w:r>
            <w:r>
              <w:rPr>
                <w:noProof/>
                <w:webHidden/>
              </w:rPr>
              <w:t>189</w:t>
            </w:r>
            <w:r>
              <w:rPr>
                <w:noProof/>
                <w:webHidden/>
              </w:rPr>
              <w:fldChar w:fldCharType="end"/>
            </w:r>
          </w:hyperlink>
        </w:p>
        <w:p w14:paraId="1515B094" w14:textId="2C1E53F7" w:rsidR="00DF1417" w:rsidRDefault="00DF1417">
          <w:pPr>
            <w:pStyle w:val="TOC1"/>
            <w:tabs>
              <w:tab w:val="right" w:leader="dot" w:pos="9350"/>
            </w:tabs>
            <w:rPr>
              <w:rFonts w:eastAsiaTheme="minorEastAsia" w:cstheme="minorBidi"/>
              <w:b w:val="0"/>
              <w:bCs w:val="0"/>
              <w:i w:val="0"/>
              <w:iCs w:val="0"/>
              <w:noProof/>
            </w:rPr>
          </w:pPr>
          <w:hyperlink w:anchor="_Toc141169222" w:history="1">
            <w:r w:rsidRPr="007A2DC5">
              <w:rPr>
                <w:rStyle w:val="Hyperlink"/>
                <w:noProof/>
              </w:rPr>
              <w:t>CHAPTER 42: MAN’S DUTY TO GOD</w:t>
            </w:r>
            <w:r>
              <w:rPr>
                <w:noProof/>
                <w:webHidden/>
              </w:rPr>
              <w:tab/>
            </w:r>
            <w:r>
              <w:rPr>
                <w:noProof/>
                <w:webHidden/>
              </w:rPr>
              <w:fldChar w:fldCharType="begin"/>
            </w:r>
            <w:r>
              <w:rPr>
                <w:noProof/>
                <w:webHidden/>
              </w:rPr>
              <w:instrText xml:space="preserve"> PAGEREF _Toc141169222 \h </w:instrText>
            </w:r>
            <w:r>
              <w:rPr>
                <w:noProof/>
                <w:webHidden/>
              </w:rPr>
            </w:r>
            <w:r>
              <w:rPr>
                <w:noProof/>
                <w:webHidden/>
              </w:rPr>
              <w:fldChar w:fldCharType="separate"/>
            </w:r>
            <w:r>
              <w:rPr>
                <w:noProof/>
                <w:webHidden/>
              </w:rPr>
              <w:t>192</w:t>
            </w:r>
            <w:r>
              <w:rPr>
                <w:noProof/>
                <w:webHidden/>
              </w:rPr>
              <w:fldChar w:fldCharType="end"/>
            </w:r>
          </w:hyperlink>
        </w:p>
        <w:p w14:paraId="7C23E23F" w14:textId="3F09C4DB" w:rsidR="00DF1417" w:rsidRDefault="00DF1417">
          <w:pPr>
            <w:pStyle w:val="TOC3"/>
            <w:tabs>
              <w:tab w:val="right" w:leader="dot" w:pos="9350"/>
            </w:tabs>
            <w:rPr>
              <w:rFonts w:eastAsiaTheme="minorEastAsia" w:cstheme="minorBidi"/>
              <w:noProof/>
              <w:sz w:val="24"/>
              <w:szCs w:val="24"/>
            </w:rPr>
          </w:pPr>
          <w:hyperlink w:anchor="_Toc141169223" w:history="1">
            <w:r w:rsidRPr="007A2DC5">
              <w:rPr>
                <w:rStyle w:val="Hyperlink"/>
                <w:noProof/>
              </w:rPr>
              <w:t>Section I. Man's Duties in General.</w:t>
            </w:r>
            <w:r>
              <w:rPr>
                <w:noProof/>
                <w:webHidden/>
              </w:rPr>
              <w:tab/>
            </w:r>
            <w:r>
              <w:rPr>
                <w:noProof/>
                <w:webHidden/>
              </w:rPr>
              <w:fldChar w:fldCharType="begin"/>
            </w:r>
            <w:r>
              <w:rPr>
                <w:noProof/>
                <w:webHidden/>
              </w:rPr>
              <w:instrText xml:space="preserve"> PAGEREF _Toc141169223 \h </w:instrText>
            </w:r>
            <w:r>
              <w:rPr>
                <w:noProof/>
                <w:webHidden/>
              </w:rPr>
            </w:r>
            <w:r>
              <w:rPr>
                <w:noProof/>
                <w:webHidden/>
              </w:rPr>
              <w:fldChar w:fldCharType="separate"/>
            </w:r>
            <w:r>
              <w:rPr>
                <w:noProof/>
                <w:webHidden/>
              </w:rPr>
              <w:t>192</w:t>
            </w:r>
            <w:r>
              <w:rPr>
                <w:noProof/>
                <w:webHidden/>
              </w:rPr>
              <w:fldChar w:fldCharType="end"/>
            </w:r>
          </w:hyperlink>
        </w:p>
        <w:p w14:paraId="07AB8BD8" w14:textId="2409B1DB" w:rsidR="00DF1417" w:rsidRDefault="00DF1417">
          <w:pPr>
            <w:pStyle w:val="TOC3"/>
            <w:tabs>
              <w:tab w:val="right" w:leader="dot" w:pos="9350"/>
            </w:tabs>
            <w:rPr>
              <w:rFonts w:eastAsiaTheme="minorEastAsia" w:cstheme="minorBidi"/>
              <w:noProof/>
              <w:sz w:val="24"/>
              <w:szCs w:val="24"/>
            </w:rPr>
          </w:pPr>
          <w:hyperlink w:anchor="_Toc141169224" w:history="1">
            <w:r w:rsidRPr="007A2DC5">
              <w:rPr>
                <w:rStyle w:val="Hyperlink"/>
                <w:noProof/>
              </w:rPr>
              <w:t>Section II. The Love of God.</w:t>
            </w:r>
            <w:r>
              <w:rPr>
                <w:noProof/>
                <w:webHidden/>
              </w:rPr>
              <w:tab/>
            </w:r>
            <w:r>
              <w:rPr>
                <w:noProof/>
                <w:webHidden/>
              </w:rPr>
              <w:fldChar w:fldCharType="begin"/>
            </w:r>
            <w:r>
              <w:rPr>
                <w:noProof/>
                <w:webHidden/>
              </w:rPr>
              <w:instrText xml:space="preserve"> PAGEREF _Toc141169224 \h </w:instrText>
            </w:r>
            <w:r>
              <w:rPr>
                <w:noProof/>
                <w:webHidden/>
              </w:rPr>
            </w:r>
            <w:r>
              <w:rPr>
                <w:noProof/>
                <w:webHidden/>
              </w:rPr>
              <w:fldChar w:fldCharType="separate"/>
            </w:r>
            <w:r>
              <w:rPr>
                <w:noProof/>
                <w:webHidden/>
              </w:rPr>
              <w:t>192</w:t>
            </w:r>
            <w:r>
              <w:rPr>
                <w:noProof/>
                <w:webHidden/>
              </w:rPr>
              <w:fldChar w:fldCharType="end"/>
            </w:r>
          </w:hyperlink>
        </w:p>
        <w:p w14:paraId="5B2081CF" w14:textId="2E1DAC50" w:rsidR="00DF1417" w:rsidRDefault="00DF1417">
          <w:pPr>
            <w:pStyle w:val="TOC3"/>
            <w:tabs>
              <w:tab w:val="right" w:leader="dot" w:pos="9350"/>
            </w:tabs>
            <w:rPr>
              <w:rFonts w:eastAsiaTheme="minorEastAsia" w:cstheme="minorBidi"/>
              <w:noProof/>
              <w:sz w:val="24"/>
              <w:szCs w:val="24"/>
            </w:rPr>
          </w:pPr>
          <w:hyperlink w:anchor="_Toc141169225" w:history="1">
            <w:r w:rsidRPr="007A2DC5">
              <w:rPr>
                <w:rStyle w:val="Hyperlink"/>
                <w:noProof/>
              </w:rPr>
              <w:t>Section III. The Fear of God.</w:t>
            </w:r>
            <w:r>
              <w:rPr>
                <w:noProof/>
                <w:webHidden/>
              </w:rPr>
              <w:tab/>
            </w:r>
            <w:r>
              <w:rPr>
                <w:noProof/>
                <w:webHidden/>
              </w:rPr>
              <w:fldChar w:fldCharType="begin"/>
            </w:r>
            <w:r>
              <w:rPr>
                <w:noProof/>
                <w:webHidden/>
              </w:rPr>
              <w:instrText xml:space="preserve"> PAGEREF _Toc141169225 \h </w:instrText>
            </w:r>
            <w:r>
              <w:rPr>
                <w:noProof/>
                <w:webHidden/>
              </w:rPr>
            </w:r>
            <w:r>
              <w:rPr>
                <w:noProof/>
                <w:webHidden/>
              </w:rPr>
              <w:fldChar w:fldCharType="separate"/>
            </w:r>
            <w:r>
              <w:rPr>
                <w:noProof/>
                <w:webHidden/>
              </w:rPr>
              <w:t>192</w:t>
            </w:r>
            <w:r>
              <w:rPr>
                <w:noProof/>
                <w:webHidden/>
              </w:rPr>
              <w:fldChar w:fldCharType="end"/>
            </w:r>
          </w:hyperlink>
        </w:p>
        <w:p w14:paraId="0920BFB7" w14:textId="40E490FF" w:rsidR="00DF1417" w:rsidRDefault="00DF1417">
          <w:pPr>
            <w:pStyle w:val="TOC3"/>
            <w:tabs>
              <w:tab w:val="right" w:leader="dot" w:pos="9350"/>
            </w:tabs>
            <w:rPr>
              <w:rFonts w:eastAsiaTheme="minorEastAsia" w:cstheme="minorBidi"/>
              <w:noProof/>
              <w:sz w:val="24"/>
              <w:szCs w:val="24"/>
            </w:rPr>
          </w:pPr>
          <w:hyperlink w:anchor="_Toc141169226" w:history="1">
            <w:r w:rsidRPr="007A2DC5">
              <w:rPr>
                <w:rStyle w:val="Hyperlink"/>
                <w:noProof/>
              </w:rPr>
              <w:t>Section IV. Confidence in God.</w:t>
            </w:r>
            <w:r>
              <w:rPr>
                <w:noProof/>
                <w:webHidden/>
              </w:rPr>
              <w:tab/>
            </w:r>
            <w:r>
              <w:rPr>
                <w:noProof/>
                <w:webHidden/>
              </w:rPr>
              <w:fldChar w:fldCharType="begin"/>
            </w:r>
            <w:r>
              <w:rPr>
                <w:noProof/>
                <w:webHidden/>
              </w:rPr>
              <w:instrText xml:space="preserve"> PAGEREF _Toc141169226 \h </w:instrText>
            </w:r>
            <w:r>
              <w:rPr>
                <w:noProof/>
                <w:webHidden/>
              </w:rPr>
            </w:r>
            <w:r>
              <w:rPr>
                <w:noProof/>
                <w:webHidden/>
              </w:rPr>
              <w:fldChar w:fldCharType="separate"/>
            </w:r>
            <w:r>
              <w:rPr>
                <w:noProof/>
                <w:webHidden/>
              </w:rPr>
              <w:t>193</w:t>
            </w:r>
            <w:r>
              <w:rPr>
                <w:noProof/>
                <w:webHidden/>
              </w:rPr>
              <w:fldChar w:fldCharType="end"/>
            </w:r>
          </w:hyperlink>
        </w:p>
        <w:p w14:paraId="486776F8" w14:textId="5B702A5B" w:rsidR="00DF1417" w:rsidRDefault="00DF1417">
          <w:pPr>
            <w:pStyle w:val="TOC3"/>
            <w:tabs>
              <w:tab w:val="right" w:leader="dot" w:pos="9350"/>
            </w:tabs>
            <w:rPr>
              <w:rFonts w:eastAsiaTheme="minorEastAsia" w:cstheme="minorBidi"/>
              <w:noProof/>
              <w:sz w:val="24"/>
              <w:szCs w:val="24"/>
            </w:rPr>
          </w:pPr>
          <w:hyperlink w:anchor="_Toc141169227" w:history="1">
            <w:r w:rsidRPr="007A2DC5">
              <w:rPr>
                <w:rStyle w:val="Hyperlink"/>
                <w:noProof/>
              </w:rPr>
              <w:t>Section V. Zeal for the Glory of God.</w:t>
            </w:r>
            <w:r>
              <w:rPr>
                <w:noProof/>
                <w:webHidden/>
              </w:rPr>
              <w:tab/>
            </w:r>
            <w:r>
              <w:rPr>
                <w:noProof/>
                <w:webHidden/>
              </w:rPr>
              <w:fldChar w:fldCharType="begin"/>
            </w:r>
            <w:r>
              <w:rPr>
                <w:noProof/>
                <w:webHidden/>
              </w:rPr>
              <w:instrText xml:space="preserve"> PAGEREF _Toc141169227 \h </w:instrText>
            </w:r>
            <w:r>
              <w:rPr>
                <w:noProof/>
                <w:webHidden/>
              </w:rPr>
            </w:r>
            <w:r>
              <w:rPr>
                <w:noProof/>
                <w:webHidden/>
              </w:rPr>
              <w:fldChar w:fldCharType="separate"/>
            </w:r>
            <w:r>
              <w:rPr>
                <w:noProof/>
                <w:webHidden/>
              </w:rPr>
              <w:t>193</w:t>
            </w:r>
            <w:r>
              <w:rPr>
                <w:noProof/>
                <w:webHidden/>
              </w:rPr>
              <w:fldChar w:fldCharType="end"/>
            </w:r>
          </w:hyperlink>
        </w:p>
        <w:p w14:paraId="444BD75E" w14:textId="1E1A72F0" w:rsidR="00DF1417" w:rsidRDefault="00DF1417">
          <w:pPr>
            <w:pStyle w:val="TOC3"/>
            <w:tabs>
              <w:tab w:val="right" w:leader="dot" w:pos="9350"/>
            </w:tabs>
            <w:rPr>
              <w:rFonts w:eastAsiaTheme="minorEastAsia" w:cstheme="minorBidi"/>
              <w:noProof/>
              <w:sz w:val="24"/>
              <w:szCs w:val="24"/>
            </w:rPr>
          </w:pPr>
          <w:hyperlink w:anchor="_Toc141169228" w:history="1">
            <w:r w:rsidRPr="007A2DC5">
              <w:rPr>
                <w:rStyle w:val="Hyperlink"/>
                <w:noProof/>
              </w:rPr>
              <w:t>Section VI. Purity of Intention.</w:t>
            </w:r>
            <w:r>
              <w:rPr>
                <w:noProof/>
                <w:webHidden/>
              </w:rPr>
              <w:tab/>
            </w:r>
            <w:r>
              <w:rPr>
                <w:noProof/>
                <w:webHidden/>
              </w:rPr>
              <w:fldChar w:fldCharType="begin"/>
            </w:r>
            <w:r>
              <w:rPr>
                <w:noProof/>
                <w:webHidden/>
              </w:rPr>
              <w:instrText xml:space="preserve"> PAGEREF _Toc141169228 \h </w:instrText>
            </w:r>
            <w:r>
              <w:rPr>
                <w:noProof/>
                <w:webHidden/>
              </w:rPr>
            </w:r>
            <w:r>
              <w:rPr>
                <w:noProof/>
                <w:webHidden/>
              </w:rPr>
              <w:fldChar w:fldCharType="separate"/>
            </w:r>
            <w:r>
              <w:rPr>
                <w:noProof/>
                <w:webHidden/>
              </w:rPr>
              <w:t>194</w:t>
            </w:r>
            <w:r>
              <w:rPr>
                <w:noProof/>
                <w:webHidden/>
              </w:rPr>
              <w:fldChar w:fldCharType="end"/>
            </w:r>
          </w:hyperlink>
        </w:p>
        <w:p w14:paraId="2C9211BC" w14:textId="574C6EBC" w:rsidR="00DF1417" w:rsidRDefault="00DF1417">
          <w:pPr>
            <w:pStyle w:val="TOC3"/>
            <w:tabs>
              <w:tab w:val="right" w:leader="dot" w:pos="9350"/>
            </w:tabs>
            <w:rPr>
              <w:rFonts w:eastAsiaTheme="minorEastAsia" w:cstheme="minorBidi"/>
              <w:noProof/>
              <w:sz w:val="24"/>
              <w:szCs w:val="24"/>
            </w:rPr>
          </w:pPr>
          <w:hyperlink w:anchor="_Toc141169229" w:history="1">
            <w:r w:rsidRPr="007A2DC5">
              <w:rPr>
                <w:rStyle w:val="Hyperlink"/>
                <w:noProof/>
              </w:rPr>
              <w:t>Section VII. Prayer.</w:t>
            </w:r>
            <w:r>
              <w:rPr>
                <w:noProof/>
                <w:webHidden/>
              </w:rPr>
              <w:tab/>
            </w:r>
            <w:r>
              <w:rPr>
                <w:noProof/>
                <w:webHidden/>
              </w:rPr>
              <w:fldChar w:fldCharType="begin"/>
            </w:r>
            <w:r>
              <w:rPr>
                <w:noProof/>
                <w:webHidden/>
              </w:rPr>
              <w:instrText xml:space="preserve"> PAGEREF _Toc141169229 \h </w:instrText>
            </w:r>
            <w:r>
              <w:rPr>
                <w:noProof/>
                <w:webHidden/>
              </w:rPr>
            </w:r>
            <w:r>
              <w:rPr>
                <w:noProof/>
                <w:webHidden/>
              </w:rPr>
              <w:fldChar w:fldCharType="separate"/>
            </w:r>
            <w:r>
              <w:rPr>
                <w:noProof/>
                <w:webHidden/>
              </w:rPr>
              <w:t>195</w:t>
            </w:r>
            <w:r>
              <w:rPr>
                <w:noProof/>
                <w:webHidden/>
              </w:rPr>
              <w:fldChar w:fldCharType="end"/>
            </w:r>
          </w:hyperlink>
        </w:p>
        <w:p w14:paraId="7ABF11F0" w14:textId="32138785" w:rsidR="00DF1417" w:rsidRDefault="00DF1417">
          <w:pPr>
            <w:pStyle w:val="TOC3"/>
            <w:tabs>
              <w:tab w:val="right" w:leader="dot" w:pos="9350"/>
            </w:tabs>
            <w:rPr>
              <w:rFonts w:eastAsiaTheme="minorEastAsia" w:cstheme="minorBidi"/>
              <w:noProof/>
              <w:sz w:val="24"/>
              <w:szCs w:val="24"/>
            </w:rPr>
          </w:pPr>
          <w:hyperlink w:anchor="_Toc141169230" w:history="1">
            <w:r w:rsidRPr="007A2DC5">
              <w:rPr>
                <w:rStyle w:val="Hyperlink"/>
                <w:noProof/>
              </w:rPr>
              <w:t>Section VIII. Gratitude.</w:t>
            </w:r>
            <w:r>
              <w:rPr>
                <w:noProof/>
                <w:webHidden/>
              </w:rPr>
              <w:tab/>
            </w:r>
            <w:r>
              <w:rPr>
                <w:noProof/>
                <w:webHidden/>
              </w:rPr>
              <w:fldChar w:fldCharType="begin"/>
            </w:r>
            <w:r>
              <w:rPr>
                <w:noProof/>
                <w:webHidden/>
              </w:rPr>
              <w:instrText xml:space="preserve"> PAGEREF _Toc141169230 \h </w:instrText>
            </w:r>
            <w:r>
              <w:rPr>
                <w:noProof/>
                <w:webHidden/>
              </w:rPr>
            </w:r>
            <w:r>
              <w:rPr>
                <w:noProof/>
                <w:webHidden/>
              </w:rPr>
              <w:fldChar w:fldCharType="separate"/>
            </w:r>
            <w:r>
              <w:rPr>
                <w:noProof/>
                <w:webHidden/>
              </w:rPr>
              <w:t>195</w:t>
            </w:r>
            <w:r>
              <w:rPr>
                <w:noProof/>
                <w:webHidden/>
              </w:rPr>
              <w:fldChar w:fldCharType="end"/>
            </w:r>
          </w:hyperlink>
        </w:p>
        <w:p w14:paraId="0F2030AE" w14:textId="1E8E0F03" w:rsidR="00DF1417" w:rsidRDefault="00DF1417">
          <w:pPr>
            <w:pStyle w:val="TOC3"/>
            <w:tabs>
              <w:tab w:val="right" w:leader="dot" w:pos="9350"/>
            </w:tabs>
            <w:rPr>
              <w:rFonts w:eastAsiaTheme="minorEastAsia" w:cstheme="minorBidi"/>
              <w:noProof/>
              <w:sz w:val="24"/>
              <w:szCs w:val="24"/>
            </w:rPr>
          </w:pPr>
          <w:hyperlink w:anchor="_Toc141169231" w:history="1">
            <w:r w:rsidRPr="007A2DC5">
              <w:rPr>
                <w:rStyle w:val="Hyperlink"/>
                <w:noProof/>
              </w:rPr>
              <w:t>Section IX. Obedience.</w:t>
            </w:r>
            <w:r>
              <w:rPr>
                <w:noProof/>
                <w:webHidden/>
              </w:rPr>
              <w:tab/>
            </w:r>
            <w:r>
              <w:rPr>
                <w:noProof/>
                <w:webHidden/>
              </w:rPr>
              <w:fldChar w:fldCharType="begin"/>
            </w:r>
            <w:r>
              <w:rPr>
                <w:noProof/>
                <w:webHidden/>
              </w:rPr>
              <w:instrText xml:space="preserve"> PAGEREF _Toc141169231 \h </w:instrText>
            </w:r>
            <w:r>
              <w:rPr>
                <w:noProof/>
                <w:webHidden/>
              </w:rPr>
            </w:r>
            <w:r>
              <w:rPr>
                <w:noProof/>
                <w:webHidden/>
              </w:rPr>
              <w:fldChar w:fldCharType="separate"/>
            </w:r>
            <w:r>
              <w:rPr>
                <w:noProof/>
                <w:webHidden/>
              </w:rPr>
              <w:t>195</w:t>
            </w:r>
            <w:r>
              <w:rPr>
                <w:noProof/>
                <w:webHidden/>
              </w:rPr>
              <w:fldChar w:fldCharType="end"/>
            </w:r>
          </w:hyperlink>
        </w:p>
        <w:p w14:paraId="60F84CDD" w14:textId="79ED8E5C" w:rsidR="00DF1417" w:rsidRDefault="00DF1417">
          <w:pPr>
            <w:pStyle w:val="TOC3"/>
            <w:tabs>
              <w:tab w:val="right" w:leader="dot" w:pos="9350"/>
            </w:tabs>
            <w:rPr>
              <w:rFonts w:eastAsiaTheme="minorEastAsia" w:cstheme="minorBidi"/>
              <w:noProof/>
              <w:sz w:val="24"/>
              <w:szCs w:val="24"/>
            </w:rPr>
          </w:pPr>
          <w:hyperlink w:anchor="_Toc141169232" w:history="1">
            <w:r w:rsidRPr="007A2DC5">
              <w:rPr>
                <w:rStyle w:val="Hyperlink"/>
                <w:noProof/>
              </w:rPr>
              <w:t>Section X. Patience in Afflictions.</w:t>
            </w:r>
            <w:r>
              <w:rPr>
                <w:noProof/>
                <w:webHidden/>
              </w:rPr>
              <w:tab/>
            </w:r>
            <w:r>
              <w:rPr>
                <w:noProof/>
                <w:webHidden/>
              </w:rPr>
              <w:fldChar w:fldCharType="begin"/>
            </w:r>
            <w:r>
              <w:rPr>
                <w:noProof/>
                <w:webHidden/>
              </w:rPr>
              <w:instrText xml:space="preserve"> PAGEREF _Toc141169232 \h </w:instrText>
            </w:r>
            <w:r>
              <w:rPr>
                <w:noProof/>
                <w:webHidden/>
              </w:rPr>
            </w:r>
            <w:r>
              <w:rPr>
                <w:noProof/>
                <w:webHidden/>
              </w:rPr>
              <w:fldChar w:fldCharType="separate"/>
            </w:r>
            <w:r>
              <w:rPr>
                <w:noProof/>
                <w:webHidden/>
              </w:rPr>
              <w:t>197</w:t>
            </w:r>
            <w:r>
              <w:rPr>
                <w:noProof/>
                <w:webHidden/>
              </w:rPr>
              <w:fldChar w:fldCharType="end"/>
            </w:r>
          </w:hyperlink>
        </w:p>
        <w:p w14:paraId="30A9A955" w14:textId="2320B656" w:rsidR="00DF1417" w:rsidRDefault="00DF1417">
          <w:pPr>
            <w:pStyle w:val="TOC1"/>
            <w:tabs>
              <w:tab w:val="right" w:leader="dot" w:pos="9350"/>
            </w:tabs>
            <w:rPr>
              <w:rFonts w:eastAsiaTheme="minorEastAsia" w:cstheme="minorBidi"/>
              <w:b w:val="0"/>
              <w:bCs w:val="0"/>
              <w:i w:val="0"/>
              <w:iCs w:val="0"/>
              <w:noProof/>
            </w:rPr>
          </w:pPr>
          <w:hyperlink w:anchor="_Toc141169233" w:history="1">
            <w:r w:rsidRPr="007A2DC5">
              <w:rPr>
                <w:rStyle w:val="Hyperlink"/>
                <w:noProof/>
              </w:rPr>
              <w:t>CHAPTER 43: THE OBLIGATIONS OF OUR STATE.</w:t>
            </w:r>
            <w:r>
              <w:rPr>
                <w:noProof/>
                <w:webHidden/>
              </w:rPr>
              <w:tab/>
            </w:r>
            <w:r>
              <w:rPr>
                <w:noProof/>
                <w:webHidden/>
              </w:rPr>
              <w:fldChar w:fldCharType="begin"/>
            </w:r>
            <w:r>
              <w:rPr>
                <w:noProof/>
                <w:webHidden/>
              </w:rPr>
              <w:instrText xml:space="preserve"> PAGEREF _Toc141169233 \h </w:instrText>
            </w:r>
            <w:r>
              <w:rPr>
                <w:noProof/>
                <w:webHidden/>
              </w:rPr>
            </w:r>
            <w:r>
              <w:rPr>
                <w:noProof/>
                <w:webHidden/>
              </w:rPr>
              <w:fldChar w:fldCharType="separate"/>
            </w:r>
            <w:r>
              <w:rPr>
                <w:noProof/>
                <w:webHidden/>
              </w:rPr>
              <w:t>201</w:t>
            </w:r>
            <w:r>
              <w:rPr>
                <w:noProof/>
                <w:webHidden/>
              </w:rPr>
              <w:fldChar w:fldCharType="end"/>
            </w:r>
          </w:hyperlink>
        </w:p>
        <w:p w14:paraId="77D1DCB2" w14:textId="536C652B" w:rsidR="00DF1417" w:rsidRDefault="00DF1417">
          <w:pPr>
            <w:pStyle w:val="TOC1"/>
            <w:tabs>
              <w:tab w:val="right" w:leader="dot" w:pos="9350"/>
            </w:tabs>
            <w:rPr>
              <w:rFonts w:eastAsiaTheme="minorEastAsia" w:cstheme="minorBidi"/>
              <w:b w:val="0"/>
              <w:bCs w:val="0"/>
              <w:i w:val="0"/>
              <w:iCs w:val="0"/>
              <w:noProof/>
            </w:rPr>
          </w:pPr>
          <w:hyperlink w:anchor="_Toc141169234" w:history="1">
            <w:r w:rsidRPr="007A2DC5">
              <w:rPr>
                <w:rStyle w:val="Hyperlink"/>
                <w:noProof/>
              </w:rPr>
              <w:t>CHAPTER 44: THE IMPORTANCE AND RELATIVE VALUE OF THE VIRTUES.</w:t>
            </w:r>
            <w:r>
              <w:rPr>
                <w:noProof/>
                <w:webHidden/>
              </w:rPr>
              <w:tab/>
            </w:r>
            <w:r>
              <w:rPr>
                <w:noProof/>
                <w:webHidden/>
              </w:rPr>
              <w:fldChar w:fldCharType="begin"/>
            </w:r>
            <w:r>
              <w:rPr>
                <w:noProof/>
                <w:webHidden/>
              </w:rPr>
              <w:instrText xml:space="preserve"> PAGEREF _Toc141169234 \h </w:instrText>
            </w:r>
            <w:r>
              <w:rPr>
                <w:noProof/>
                <w:webHidden/>
              </w:rPr>
            </w:r>
            <w:r>
              <w:rPr>
                <w:noProof/>
                <w:webHidden/>
              </w:rPr>
              <w:fldChar w:fldCharType="separate"/>
            </w:r>
            <w:r>
              <w:rPr>
                <w:noProof/>
                <w:webHidden/>
              </w:rPr>
              <w:t>203</w:t>
            </w:r>
            <w:r>
              <w:rPr>
                <w:noProof/>
                <w:webHidden/>
              </w:rPr>
              <w:fldChar w:fldCharType="end"/>
            </w:r>
          </w:hyperlink>
        </w:p>
        <w:p w14:paraId="490C890E" w14:textId="393EF98D" w:rsidR="00DF1417" w:rsidRDefault="00DF1417">
          <w:pPr>
            <w:pStyle w:val="TOC1"/>
            <w:tabs>
              <w:tab w:val="right" w:leader="dot" w:pos="9350"/>
            </w:tabs>
            <w:rPr>
              <w:rFonts w:eastAsiaTheme="minorEastAsia" w:cstheme="minorBidi"/>
              <w:b w:val="0"/>
              <w:bCs w:val="0"/>
              <w:i w:val="0"/>
              <w:iCs w:val="0"/>
              <w:noProof/>
            </w:rPr>
          </w:pPr>
          <w:hyperlink w:anchor="_Toc141169235" w:history="1">
            <w:r w:rsidRPr="007A2DC5">
              <w:rPr>
                <w:rStyle w:val="Hyperlink"/>
                <w:noProof/>
              </w:rPr>
              <w:t>CHAPTER 45: FOUR IMPORTANT RESULTS OF THE PRECEDING DOCTRINE.</w:t>
            </w:r>
            <w:r>
              <w:rPr>
                <w:noProof/>
                <w:webHidden/>
              </w:rPr>
              <w:tab/>
            </w:r>
            <w:r>
              <w:rPr>
                <w:noProof/>
                <w:webHidden/>
              </w:rPr>
              <w:fldChar w:fldCharType="begin"/>
            </w:r>
            <w:r>
              <w:rPr>
                <w:noProof/>
                <w:webHidden/>
              </w:rPr>
              <w:instrText xml:space="preserve"> PAGEREF _Toc141169235 \h </w:instrText>
            </w:r>
            <w:r>
              <w:rPr>
                <w:noProof/>
                <w:webHidden/>
              </w:rPr>
            </w:r>
            <w:r>
              <w:rPr>
                <w:noProof/>
                <w:webHidden/>
              </w:rPr>
              <w:fldChar w:fldCharType="separate"/>
            </w:r>
            <w:r>
              <w:rPr>
                <w:noProof/>
                <w:webHidden/>
              </w:rPr>
              <w:t>206</w:t>
            </w:r>
            <w:r>
              <w:rPr>
                <w:noProof/>
                <w:webHidden/>
              </w:rPr>
              <w:fldChar w:fldCharType="end"/>
            </w:r>
          </w:hyperlink>
        </w:p>
        <w:p w14:paraId="00F2C99D" w14:textId="3523409E" w:rsidR="00DF1417" w:rsidRDefault="00DF1417">
          <w:pPr>
            <w:pStyle w:val="TOC3"/>
            <w:tabs>
              <w:tab w:val="right" w:leader="dot" w:pos="9350"/>
            </w:tabs>
            <w:rPr>
              <w:rFonts w:eastAsiaTheme="minorEastAsia" w:cstheme="minorBidi"/>
              <w:noProof/>
              <w:sz w:val="24"/>
              <w:szCs w:val="24"/>
            </w:rPr>
          </w:pPr>
          <w:hyperlink w:anchor="_Toc141169236" w:history="1">
            <w:r w:rsidRPr="007A2DC5">
              <w:rPr>
                <w:rStyle w:val="Hyperlink"/>
                <w:noProof/>
              </w:rPr>
              <w:t>Section I. The Necessity of Exterior as well as Interior Virtues.</w:t>
            </w:r>
            <w:r>
              <w:rPr>
                <w:noProof/>
                <w:webHidden/>
              </w:rPr>
              <w:tab/>
            </w:r>
            <w:r>
              <w:rPr>
                <w:noProof/>
                <w:webHidden/>
              </w:rPr>
              <w:fldChar w:fldCharType="begin"/>
            </w:r>
            <w:r>
              <w:rPr>
                <w:noProof/>
                <w:webHidden/>
              </w:rPr>
              <w:instrText xml:space="preserve"> PAGEREF _Toc141169236 \h </w:instrText>
            </w:r>
            <w:r>
              <w:rPr>
                <w:noProof/>
                <w:webHidden/>
              </w:rPr>
            </w:r>
            <w:r>
              <w:rPr>
                <w:noProof/>
                <w:webHidden/>
              </w:rPr>
              <w:fldChar w:fldCharType="separate"/>
            </w:r>
            <w:r>
              <w:rPr>
                <w:noProof/>
                <w:webHidden/>
              </w:rPr>
              <w:t>206</w:t>
            </w:r>
            <w:r>
              <w:rPr>
                <w:noProof/>
                <w:webHidden/>
              </w:rPr>
              <w:fldChar w:fldCharType="end"/>
            </w:r>
          </w:hyperlink>
        </w:p>
        <w:p w14:paraId="7D2D323F" w14:textId="2DC8F7F2" w:rsidR="00DF1417" w:rsidRDefault="00DF1417">
          <w:pPr>
            <w:pStyle w:val="TOC3"/>
            <w:tabs>
              <w:tab w:val="right" w:leader="dot" w:pos="9350"/>
            </w:tabs>
            <w:rPr>
              <w:rFonts w:eastAsiaTheme="minorEastAsia" w:cstheme="minorBidi"/>
              <w:noProof/>
              <w:sz w:val="24"/>
              <w:szCs w:val="24"/>
            </w:rPr>
          </w:pPr>
          <w:hyperlink w:anchor="_Toc141169237" w:history="1">
            <w:r w:rsidRPr="007A2DC5">
              <w:rPr>
                <w:rStyle w:val="Hyperlink"/>
                <w:noProof/>
              </w:rPr>
              <w:t>Section II. Discernment in the Pursuit of Virtue.</w:t>
            </w:r>
            <w:r>
              <w:rPr>
                <w:noProof/>
                <w:webHidden/>
              </w:rPr>
              <w:tab/>
            </w:r>
            <w:r>
              <w:rPr>
                <w:noProof/>
                <w:webHidden/>
              </w:rPr>
              <w:fldChar w:fldCharType="begin"/>
            </w:r>
            <w:r>
              <w:rPr>
                <w:noProof/>
                <w:webHidden/>
              </w:rPr>
              <w:instrText xml:space="preserve"> PAGEREF _Toc141169237 \h </w:instrText>
            </w:r>
            <w:r>
              <w:rPr>
                <w:noProof/>
                <w:webHidden/>
              </w:rPr>
            </w:r>
            <w:r>
              <w:rPr>
                <w:noProof/>
                <w:webHidden/>
              </w:rPr>
              <w:fldChar w:fldCharType="separate"/>
            </w:r>
            <w:r>
              <w:rPr>
                <w:noProof/>
                <w:webHidden/>
              </w:rPr>
              <w:t>206</w:t>
            </w:r>
            <w:r>
              <w:rPr>
                <w:noProof/>
                <w:webHidden/>
              </w:rPr>
              <w:fldChar w:fldCharType="end"/>
            </w:r>
          </w:hyperlink>
        </w:p>
        <w:p w14:paraId="49ED8D27" w14:textId="4DF11437" w:rsidR="00DF1417" w:rsidRDefault="00DF1417">
          <w:pPr>
            <w:pStyle w:val="TOC3"/>
            <w:tabs>
              <w:tab w:val="right" w:leader="dot" w:pos="9350"/>
            </w:tabs>
            <w:rPr>
              <w:rFonts w:eastAsiaTheme="minorEastAsia" w:cstheme="minorBidi"/>
              <w:noProof/>
              <w:sz w:val="24"/>
              <w:szCs w:val="24"/>
            </w:rPr>
          </w:pPr>
          <w:hyperlink w:anchor="_Toc141169238" w:history="1">
            <w:r w:rsidRPr="007A2DC5">
              <w:rPr>
                <w:rStyle w:val="Hyperlink"/>
                <w:noProof/>
              </w:rPr>
              <w:t>Section III. Virtues that are Less must sometimes yield to those that are Greater.</w:t>
            </w:r>
            <w:r>
              <w:rPr>
                <w:noProof/>
                <w:webHidden/>
              </w:rPr>
              <w:tab/>
            </w:r>
            <w:r>
              <w:rPr>
                <w:noProof/>
                <w:webHidden/>
              </w:rPr>
              <w:fldChar w:fldCharType="begin"/>
            </w:r>
            <w:r>
              <w:rPr>
                <w:noProof/>
                <w:webHidden/>
              </w:rPr>
              <w:instrText xml:space="preserve"> PAGEREF _Toc141169238 \h </w:instrText>
            </w:r>
            <w:r>
              <w:rPr>
                <w:noProof/>
                <w:webHidden/>
              </w:rPr>
            </w:r>
            <w:r>
              <w:rPr>
                <w:noProof/>
                <w:webHidden/>
              </w:rPr>
              <w:fldChar w:fldCharType="separate"/>
            </w:r>
            <w:r>
              <w:rPr>
                <w:noProof/>
                <w:webHidden/>
              </w:rPr>
              <w:t>206</w:t>
            </w:r>
            <w:r>
              <w:rPr>
                <w:noProof/>
                <w:webHidden/>
              </w:rPr>
              <w:fldChar w:fldCharType="end"/>
            </w:r>
          </w:hyperlink>
        </w:p>
        <w:p w14:paraId="394CF6B2" w14:textId="457767C6" w:rsidR="00DF1417" w:rsidRDefault="00DF1417">
          <w:pPr>
            <w:pStyle w:val="TOC3"/>
            <w:tabs>
              <w:tab w:val="right" w:leader="dot" w:pos="9350"/>
            </w:tabs>
            <w:rPr>
              <w:rFonts w:eastAsiaTheme="minorEastAsia" w:cstheme="minorBidi"/>
              <w:noProof/>
              <w:sz w:val="24"/>
              <w:szCs w:val="24"/>
            </w:rPr>
          </w:pPr>
          <w:hyperlink w:anchor="_Toc141169239" w:history="1">
            <w:r w:rsidRPr="007A2DC5">
              <w:rPr>
                <w:rStyle w:val="Hyperlink"/>
                <w:noProof/>
              </w:rPr>
              <w:t>Section IV. True and False Justice.</w:t>
            </w:r>
            <w:r>
              <w:rPr>
                <w:noProof/>
                <w:webHidden/>
              </w:rPr>
              <w:tab/>
            </w:r>
            <w:r>
              <w:rPr>
                <w:noProof/>
                <w:webHidden/>
              </w:rPr>
              <w:fldChar w:fldCharType="begin"/>
            </w:r>
            <w:r>
              <w:rPr>
                <w:noProof/>
                <w:webHidden/>
              </w:rPr>
              <w:instrText xml:space="preserve"> PAGEREF _Toc141169239 \h </w:instrText>
            </w:r>
            <w:r>
              <w:rPr>
                <w:noProof/>
                <w:webHidden/>
              </w:rPr>
            </w:r>
            <w:r>
              <w:rPr>
                <w:noProof/>
                <w:webHidden/>
              </w:rPr>
              <w:fldChar w:fldCharType="separate"/>
            </w:r>
            <w:r>
              <w:rPr>
                <w:noProof/>
                <w:webHidden/>
              </w:rPr>
              <w:t>207</w:t>
            </w:r>
            <w:r>
              <w:rPr>
                <w:noProof/>
                <w:webHidden/>
              </w:rPr>
              <w:fldChar w:fldCharType="end"/>
            </w:r>
          </w:hyperlink>
        </w:p>
        <w:p w14:paraId="58A0E939" w14:textId="5C808893" w:rsidR="00DF1417" w:rsidRDefault="00DF1417">
          <w:pPr>
            <w:pStyle w:val="TOC1"/>
            <w:tabs>
              <w:tab w:val="right" w:leader="dot" w:pos="9350"/>
            </w:tabs>
            <w:rPr>
              <w:rFonts w:eastAsiaTheme="minorEastAsia" w:cstheme="minorBidi"/>
              <w:b w:val="0"/>
              <w:bCs w:val="0"/>
              <w:i w:val="0"/>
              <w:iCs w:val="0"/>
              <w:noProof/>
            </w:rPr>
          </w:pPr>
          <w:hyperlink w:anchor="_Toc141169240" w:history="1">
            <w:r w:rsidRPr="007A2DC5">
              <w:rPr>
                <w:rStyle w:val="Hyperlink"/>
                <w:noProof/>
              </w:rPr>
              <w:t>CHAPTER 46: THE DIFFERENT VOCATIONS IN THE CHURCH.</w:t>
            </w:r>
            <w:r>
              <w:rPr>
                <w:noProof/>
                <w:webHidden/>
              </w:rPr>
              <w:tab/>
            </w:r>
            <w:r>
              <w:rPr>
                <w:noProof/>
                <w:webHidden/>
              </w:rPr>
              <w:fldChar w:fldCharType="begin"/>
            </w:r>
            <w:r>
              <w:rPr>
                <w:noProof/>
                <w:webHidden/>
              </w:rPr>
              <w:instrText xml:space="preserve"> PAGEREF _Toc141169240 \h </w:instrText>
            </w:r>
            <w:r>
              <w:rPr>
                <w:noProof/>
                <w:webHidden/>
              </w:rPr>
            </w:r>
            <w:r>
              <w:rPr>
                <w:noProof/>
                <w:webHidden/>
              </w:rPr>
              <w:fldChar w:fldCharType="separate"/>
            </w:r>
            <w:r>
              <w:rPr>
                <w:noProof/>
                <w:webHidden/>
              </w:rPr>
              <w:t>211</w:t>
            </w:r>
            <w:r>
              <w:rPr>
                <w:noProof/>
                <w:webHidden/>
              </w:rPr>
              <w:fldChar w:fldCharType="end"/>
            </w:r>
          </w:hyperlink>
        </w:p>
        <w:p w14:paraId="30201264" w14:textId="6244C7AC" w:rsidR="00DF1417" w:rsidRDefault="00DF1417">
          <w:pPr>
            <w:pStyle w:val="TOC1"/>
            <w:tabs>
              <w:tab w:val="right" w:leader="dot" w:pos="9350"/>
            </w:tabs>
            <w:rPr>
              <w:rFonts w:eastAsiaTheme="minorEastAsia" w:cstheme="minorBidi"/>
              <w:b w:val="0"/>
              <w:bCs w:val="0"/>
              <w:i w:val="0"/>
              <w:iCs w:val="0"/>
              <w:noProof/>
            </w:rPr>
          </w:pPr>
          <w:hyperlink w:anchor="_Toc141169241" w:history="1">
            <w:r w:rsidRPr="007A2DC5">
              <w:rPr>
                <w:rStyle w:val="Hyperlink"/>
                <w:noProof/>
              </w:rPr>
              <w:t>CHAPTER 47: THE VIGILANCE AND CARE NECESSARY IN THE PRACTICE OF VIRTUE.</w:t>
            </w:r>
            <w:r>
              <w:rPr>
                <w:noProof/>
                <w:webHidden/>
              </w:rPr>
              <w:tab/>
            </w:r>
            <w:r>
              <w:rPr>
                <w:noProof/>
                <w:webHidden/>
              </w:rPr>
              <w:fldChar w:fldCharType="begin"/>
            </w:r>
            <w:r>
              <w:rPr>
                <w:noProof/>
                <w:webHidden/>
              </w:rPr>
              <w:instrText xml:space="preserve"> PAGEREF _Toc141169241 \h </w:instrText>
            </w:r>
            <w:r>
              <w:rPr>
                <w:noProof/>
                <w:webHidden/>
              </w:rPr>
            </w:r>
            <w:r>
              <w:rPr>
                <w:noProof/>
                <w:webHidden/>
              </w:rPr>
              <w:fldChar w:fldCharType="separate"/>
            </w:r>
            <w:r>
              <w:rPr>
                <w:noProof/>
                <w:webHidden/>
              </w:rPr>
              <w:t>214</w:t>
            </w:r>
            <w:r>
              <w:rPr>
                <w:noProof/>
                <w:webHidden/>
              </w:rPr>
              <w:fldChar w:fldCharType="end"/>
            </w:r>
          </w:hyperlink>
        </w:p>
        <w:p w14:paraId="596E4245" w14:textId="46AEAA8F" w:rsidR="00DF1417" w:rsidRDefault="00DF1417">
          <w:pPr>
            <w:pStyle w:val="TOC1"/>
            <w:tabs>
              <w:tab w:val="right" w:leader="dot" w:pos="9350"/>
            </w:tabs>
            <w:rPr>
              <w:rFonts w:eastAsiaTheme="minorEastAsia" w:cstheme="minorBidi"/>
              <w:b w:val="0"/>
              <w:bCs w:val="0"/>
              <w:i w:val="0"/>
              <w:iCs w:val="0"/>
              <w:noProof/>
            </w:rPr>
          </w:pPr>
          <w:hyperlink w:anchor="_Toc141169242" w:history="1">
            <w:r w:rsidRPr="007A2DC5">
              <w:rPr>
                <w:rStyle w:val="Hyperlink"/>
                <w:noProof/>
              </w:rPr>
              <w:t>CHAPTER 48: THE COURAGE NECESSARY IN THE PRACTICE OF VIRTUE.</w:t>
            </w:r>
            <w:r>
              <w:rPr>
                <w:noProof/>
                <w:webHidden/>
              </w:rPr>
              <w:tab/>
            </w:r>
            <w:r>
              <w:rPr>
                <w:noProof/>
                <w:webHidden/>
              </w:rPr>
              <w:fldChar w:fldCharType="begin"/>
            </w:r>
            <w:r>
              <w:rPr>
                <w:noProof/>
                <w:webHidden/>
              </w:rPr>
              <w:instrText xml:space="preserve"> PAGEREF _Toc141169242 \h </w:instrText>
            </w:r>
            <w:r>
              <w:rPr>
                <w:noProof/>
                <w:webHidden/>
              </w:rPr>
            </w:r>
            <w:r>
              <w:rPr>
                <w:noProof/>
                <w:webHidden/>
              </w:rPr>
              <w:fldChar w:fldCharType="separate"/>
            </w:r>
            <w:r>
              <w:rPr>
                <w:noProof/>
                <w:webHidden/>
              </w:rPr>
              <w:t>215</w:t>
            </w:r>
            <w:r>
              <w:rPr>
                <w:noProof/>
                <w:webHidden/>
              </w:rPr>
              <w:fldChar w:fldCharType="end"/>
            </w:r>
          </w:hyperlink>
        </w:p>
        <w:p w14:paraId="75F136E4" w14:textId="6CD97DEC" w:rsidR="00DF1417" w:rsidRDefault="00DF1417">
          <w:pPr>
            <w:pStyle w:val="TOC3"/>
            <w:tabs>
              <w:tab w:val="right" w:leader="dot" w:pos="9350"/>
            </w:tabs>
            <w:rPr>
              <w:rFonts w:eastAsiaTheme="minorEastAsia" w:cstheme="minorBidi"/>
              <w:noProof/>
              <w:sz w:val="24"/>
              <w:szCs w:val="24"/>
            </w:rPr>
          </w:pPr>
          <w:hyperlink w:anchor="_Toc141169243" w:history="1">
            <w:r w:rsidRPr="007A2DC5">
              <w:rPr>
                <w:rStyle w:val="Hyperlink"/>
                <w:noProof/>
              </w:rPr>
              <w:t>Section I. The Necessity of Courage.</w:t>
            </w:r>
            <w:r>
              <w:rPr>
                <w:noProof/>
                <w:webHidden/>
              </w:rPr>
              <w:tab/>
            </w:r>
            <w:r>
              <w:rPr>
                <w:noProof/>
                <w:webHidden/>
              </w:rPr>
              <w:fldChar w:fldCharType="begin"/>
            </w:r>
            <w:r>
              <w:rPr>
                <w:noProof/>
                <w:webHidden/>
              </w:rPr>
              <w:instrText xml:space="preserve"> PAGEREF _Toc141169243 \h </w:instrText>
            </w:r>
            <w:r>
              <w:rPr>
                <w:noProof/>
                <w:webHidden/>
              </w:rPr>
            </w:r>
            <w:r>
              <w:rPr>
                <w:noProof/>
                <w:webHidden/>
              </w:rPr>
              <w:fldChar w:fldCharType="separate"/>
            </w:r>
            <w:r>
              <w:rPr>
                <w:noProof/>
                <w:webHidden/>
              </w:rPr>
              <w:t>215</w:t>
            </w:r>
            <w:r>
              <w:rPr>
                <w:noProof/>
                <w:webHidden/>
              </w:rPr>
              <w:fldChar w:fldCharType="end"/>
            </w:r>
          </w:hyperlink>
        </w:p>
        <w:p w14:paraId="41D3C343" w14:textId="182C1778" w:rsidR="00DF1417" w:rsidRDefault="00DF1417">
          <w:pPr>
            <w:pStyle w:val="TOC3"/>
            <w:tabs>
              <w:tab w:val="right" w:leader="dot" w:pos="9350"/>
            </w:tabs>
            <w:rPr>
              <w:rFonts w:eastAsiaTheme="minorEastAsia" w:cstheme="minorBidi"/>
              <w:noProof/>
              <w:sz w:val="24"/>
              <w:szCs w:val="24"/>
            </w:rPr>
          </w:pPr>
          <w:hyperlink w:anchor="_Toc141169244" w:history="1">
            <w:r w:rsidRPr="007A2DC5">
              <w:rPr>
                <w:rStyle w:val="Hyperlink"/>
                <w:noProof/>
              </w:rPr>
              <w:t>Section II. Means of acquiring Courage.</w:t>
            </w:r>
            <w:r>
              <w:rPr>
                <w:noProof/>
                <w:webHidden/>
              </w:rPr>
              <w:tab/>
            </w:r>
            <w:r>
              <w:rPr>
                <w:noProof/>
                <w:webHidden/>
              </w:rPr>
              <w:fldChar w:fldCharType="begin"/>
            </w:r>
            <w:r>
              <w:rPr>
                <w:noProof/>
                <w:webHidden/>
              </w:rPr>
              <w:instrText xml:space="preserve"> PAGEREF _Toc141169244 \h </w:instrText>
            </w:r>
            <w:r>
              <w:rPr>
                <w:noProof/>
                <w:webHidden/>
              </w:rPr>
            </w:r>
            <w:r>
              <w:rPr>
                <w:noProof/>
                <w:webHidden/>
              </w:rPr>
              <w:fldChar w:fldCharType="separate"/>
            </w:r>
            <w:r>
              <w:rPr>
                <w:noProof/>
                <w:webHidden/>
              </w:rPr>
              <w:t>216</w:t>
            </w:r>
            <w:r>
              <w:rPr>
                <w:noProof/>
                <w:webHidden/>
              </w:rPr>
              <w:fldChar w:fldCharType="end"/>
            </w:r>
          </w:hyperlink>
        </w:p>
        <w:p w14:paraId="4636D660" w14:textId="73F6B3AF" w:rsidR="00052CF4" w:rsidRDefault="00052CF4">
          <w:r>
            <w:rPr>
              <w:b/>
              <w:bCs/>
              <w:noProof/>
            </w:rPr>
            <w:fldChar w:fldCharType="end"/>
          </w:r>
        </w:p>
      </w:sdtContent>
    </w:sdt>
    <w:p w14:paraId="48BD8D19" w14:textId="77777777" w:rsidR="00372602" w:rsidRDefault="00372602" w:rsidP="00372602"/>
    <w:p w14:paraId="253BB8DC" w14:textId="77777777" w:rsidR="00372602" w:rsidRDefault="00372602" w:rsidP="00372602"/>
    <w:p w14:paraId="3DE3E6B8" w14:textId="65495969" w:rsidR="005055A1" w:rsidRPr="00372602" w:rsidRDefault="00055323" w:rsidP="00722847">
      <w:pPr>
        <w:pStyle w:val="Heading1"/>
      </w:pPr>
      <w:bookmarkStart w:id="1" w:name="_Toc141169159"/>
      <w:r w:rsidRPr="00372602">
        <w:t>Brief of Our Holy Father Gregory XIII</w:t>
      </w:r>
      <w:bookmarkEnd w:id="0"/>
      <w:bookmarkEnd w:id="1"/>
    </w:p>
    <w:p w14:paraId="485153B5" w14:textId="43F234E4" w:rsidR="00B01E47" w:rsidRDefault="00055323" w:rsidP="00B01E47">
      <w:pPr>
        <w:jc w:val="both"/>
      </w:pPr>
      <w:r>
        <w:t xml:space="preserve">To our </w:t>
      </w:r>
      <w:r w:rsidR="00B01E47">
        <w:t>well-beloved</w:t>
      </w:r>
      <w:r>
        <w:t xml:space="preserve"> Son, Louis of Granada, of the Order of Friars Preachers .</w:t>
      </w:r>
      <w:r w:rsidRPr="009245E9">
        <w:t xml:space="preserve"> </w:t>
      </w:r>
    </w:p>
    <w:p w14:paraId="3B21247F" w14:textId="029D140B" w:rsidR="00B01E47" w:rsidRDefault="00055323" w:rsidP="00B01E47">
      <w:pPr>
        <w:jc w:val="both"/>
      </w:pPr>
      <w:r>
        <w:t>GREGORY PP. XIII.</w:t>
      </w:r>
      <w:r w:rsidRPr="009245E9">
        <w:t xml:space="preserve"> </w:t>
      </w:r>
    </w:p>
    <w:p w14:paraId="5BDCC872" w14:textId="21E2135B" w:rsidR="00B01E47" w:rsidRDefault="00055323" w:rsidP="00B01E47">
      <w:pPr>
        <w:jc w:val="both"/>
      </w:pPr>
      <w:r>
        <w:t xml:space="preserve">Dearly </w:t>
      </w:r>
      <w:r w:rsidR="00B01E47">
        <w:t>beloved</w:t>
      </w:r>
      <w:r>
        <w:t xml:space="preserve"> Son, Health and Apostolic Benediction:</w:t>
      </w:r>
      <w:r w:rsidRPr="009245E9">
        <w:t xml:space="preserve"> </w:t>
      </w:r>
    </w:p>
    <w:p w14:paraId="677F42A9" w14:textId="77777777" w:rsidR="00B01E47" w:rsidRDefault="00055323" w:rsidP="00B01E47">
      <w:pPr>
        <w:jc w:val="both"/>
      </w:pPr>
      <w:r>
        <w:t>Your arduous and incessant labors, both for the conversion of sinners and for the guidance of souls to perfection, together with the valuable assistance you render</w:t>
      </w:r>
      <w:r w:rsidR="00B01E47">
        <w:t xml:space="preserve"> </w:t>
      </w:r>
      <w:r>
        <w:t>those who are earnestly engaged in the work of the</w:t>
      </w:r>
      <w:r w:rsidR="00B01E47">
        <w:t xml:space="preserve"> </w:t>
      </w:r>
      <w:r>
        <w:t>ministry, have always afforded us great consolation.</w:t>
      </w:r>
      <w:r w:rsidR="00B01E47">
        <w:t xml:space="preserve"> </w:t>
      </w:r>
    </w:p>
    <w:p w14:paraId="6CF82BDE" w14:textId="50A06E17" w:rsidR="00B01E47" w:rsidRDefault="00055323" w:rsidP="00B01E47">
      <w:pPr>
        <w:jc w:val="both"/>
      </w:pPr>
      <w:r>
        <w:t>Your sermons and writings, filled with sublime doctrine and practical piety, are unceasingly drawing souls</w:t>
      </w:r>
      <w:r w:rsidR="00B01E47">
        <w:t xml:space="preserve"> </w:t>
      </w:r>
      <w:r>
        <w:t>to God. This is particularly gratifying to us, for all who</w:t>
      </w:r>
      <w:r w:rsidR="00B01E47">
        <w:t xml:space="preserve"> </w:t>
      </w:r>
      <w:r>
        <w:t>have profited by your teaching (and their number is very</w:t>
      </w:r>
      <w:r w:rsidR="00B01E47">
        <w:t xml:space="preserve"> </w:t>
      </w:r>
      <w:r>
        <w:t>great) may be considered as so many souls gained to</w:t>
      </w:r>
      <w:r w:rsidR="00B01E47">
        <w:t xml:space="preserve"> </w:t>
      </w:r>
      <w:r>
        <w:t>Christ. You have thus benefited your fellow-creatures</w:t>
      </w:r>
      <w:r w:rsidR="00B01E47">
        <w:t xml:space="preserve"> </w:t>
      </w:r>
      <w:r>
        <w:t>more than if you had given sight to the blind and raised</w:t>
      </w:r>
      <w:r w:rsidR="00B01E47">
        <w:t xml:space="preserve"> </w:t>
      </w:r>
      <w:r>
        <w:t>the dead to life. For the knowledge of the Eternal Light and the enjoyment of the heavenly life, according as they</w:t>
      </w:r>
      <w:r w:rsidR="00B01E47">
        <w:t xml:space="preserve"> </w:t>
      </w:r>
      <w:r>
        <w:t>are given to man on earth to know and enjoy them, are far above the knowledge and enjoyment of the transitory goods of this world.</w:t>
      </w:r>
      <w:r w:rsidRPr="009245E9">
        <w:t xml:space="preserve"> </w:t>
      </w:r>
      <w:r>
        <w:t>The charity with which you have devoted yourself to your great and important labor has gained for you many crowns.</w:t>
      </w:r>
      <w:r w:rsidRPr="009245E9">
        <w:t xml:space="preserve"> </w:t>
      </w:r>
    </w:p>
    <w:p w14:paraId="22C2CA7A" w14:textId="1CE2FCAD" w:rsidR="00B01E47" w:rsidRDefault="00055323" w:rsidP="00B01E47">
      <w:pPr>
        <w:jc w:val="both"/>
      </w:pPr>
      <w:r>
        <w:t>Continue, then, to devote all your energies to the prosecution of your undertakings. Finish what you have</w:t>
      </w:r>
      <w:r w:rsidRPr="009245E9">
        <w:t xml:space="preserve"> </w:t>
      </w:r>
      <w:r>
        <w:t>begun, for we understand that you have some works yet incomplete. Give them to the world for the health of the sick, for the strength of the weak, for the delight of God</w:t>
      </w:r>
      <w:r w:rsidR="00B01E47">
        <w:t>’</w:t>
      </w:r>
      <w:r>
        <w:t>s servants, and for the glory of the Church bot</w:t>
      </w:r>
      <w:r w:rsidR="00B01E47">
        <w:t>h</w:t>
      </w:r>
      <w:r>
        <w:t xml:space="preserve"> militant and triumphant. </w:t>
      </w:r>
    </w:p>
    <w:p w14:paraId="72E873E6" w14:textId="5578D40C" w:rsidR="00B01E47" w:rsidRDefault="00055323" w:rsidP="00B01E47">
      <w:pPr>
        <w:jc w:val="both"/>
      </w:pPr>
      <w:r>
        <w:t>Given at Rome the 21st of July, 1582, in the eleventh year of our pontificate.</w:t>
      </w:r>
      <w:r w:rsidRPr="009245E9">
        <w:t xml:space="preserve"> </w:t>
      </w:r>
    </w:p>
    <w:p w14:paraId="07D82671" w14:textId="6EAFCA35" w:rsidR="00B01E47" w:rsidRPr="00372602" w:rsidRDefault="00055323" w:rsidP="00B01E47">
      <w:pPr>
        <w:jc w:val="both"/>
        <w:rPr>
          <w:rStyle w:val="Heading1Char"/>
        </w:rPr>
      </w:pPr>
      <w:r>
        <w:t>ANT. BUCCIPALULE.</w:t>
      </w:r>
      <w:r w:rsidRPr="009245E9">
        <w:t xml:space="preserve"> </w:t>
      </w:r>
      <w:r w:rsidR="00985E8D" w:rsidRPr="009245E9">
        <w:t xml:space="preserve"> </w:t>
      </w:r>
      <w:r w:rsidRPr="009245E9">
        <w:t xml:space="preserve"> </w:t>
      </w:r>
      <w:r w:rsidR="00985E8D">
        <w:t xml:space="preserve"> </w:t>
      </w:r>
      <w:r>
        <w:br w:type="page"/>
      </w:r>
      <w:r w:rsidRPr="00372602">
        <w:rPr>
          <w:rStyle w:val="Heading1Char"/>
        </w:rPr>
        <w:t xml:space="preserve">INTRODUCTION </w:t>
      </w:r>
    </w:p>
    <w:p w14:paraId="130917D7" w14:textId="765385B4" w:rsidR="00B01E47" w:rsidRDefault="00055323" w:rsidP="00B01E47">
      <w:pPr>
        <w:jc w:val="both"/>
      </w:pPr>
      <w:r>
        <w:t xml:space="preserve">THE author of the following work holds a high place among the spiritual writers of the Church. Living in an age of saints and doctors. </w:t>
      </w:r>
      <w:r w:rsidR="00B01E47">
        <w:t>V</w:t>
      </w:r>
      <w:r>
        <w:t>en. Louis of Granada occupies a remarkable position among those who, during</w:t>
      </w:r>
      <w:r w:rsidRPr="009245E9">
        <w:t xml:space="preserve"> </w:t>
      </w:r>
      <w:r>
        <w:t>the sixteenth century, illumined the Church, particularly in Spain, by their sanctity and learning. Though he has not been canonized, his memory is in benediction, for he died with a reputation for undoubted holiness, and time has confirmed the judgment of his contemporaries</w:t>
      </w:r>
      <w:r w:rsidR="00B01E47">
        <w:t>.</w:t>
      </w:r>
      <w:r>
        <w:t xml:space="preserve"> The esteem in which he was held by Pope Gregory XIII and St</w:t>
      </w:r>
      <w:r w:rsidR="00B01E47">
        <w:t>.</w:t>
      </w:r>
      <w:r>
        <w:t xml:space="preserve"> Charles Borromeo is well known to readers of their lives. The letter addressed to him by this Pontiff, which is published with this edition, shows how Gregory appreciated his genius and piety, and what a value he placed on his services to the Church</w:t>
      </w:r>
      <w:r w:rsidR="00B01E47">
        <w:t>.</w:t>
      </w:r>
      <w:r>
        <w:t xml:space="preserve"> St. Charles used his works almost exclusively for preaching. Pope Sixtus </w:t>
      </w:r>
      <w:r w:rsidR="00B01E47">
        <w:t>V</w:t>
      </w:r>
      <w:r>
        <w:t>. offered him a</w:t>
      </w:r>
      <w:r w:rsidR="00985E8D">
        <w:t xml:space="preserve"> </w:t>
      </w:r>
      <w:r>
        <w:t>cardinal</w:t>
      </w:r>
      <w:r w:rsidR="00B01E47">
        <w:t>’</w:t>
      </w:r>
      <w:r>
        <w:t>s hat, but he refused it, as well as the</w:t>
      </w:r>
      <w:r w:rsidRPr="009245E9">
        <w:t xml:space="preserve"> </w:t>
      </w:r>
      <w:r>
        <w:t xml:space="preserve">archbishopric of Braga, the primatial see of Portugal. St. Francis de Sales was also a devoted student of his works, and highly recommended them to others. Among his numerous writings the </w:t>
      </w:r>
      <w:r w:rsidR="00B01E47">
        <w:t>“</w:t>
      </w:r>
      <w:r>
        <w:t>Sinner</w:t>
      </w:r>
      <w:r w:rsidR="00B01E47">
        <w:t>’</w:t>
      </w:r>
      <w:r>
        <w:t>s Guide</w:t>
      </w:r>
      <w:r w:rsidR="00B01E47">
        <w:t>”</w:t>
      </w:r>
      <w:r>
        <w:t xml:space="preserve"> is one of the most practical. For more than three hundred years it has been the means of enlightening many souls and leading them in the path of true justice. It has been translated into almost every European language, besides the Chinese and Persian. When naming the work the author doubtless bore in mind</w:t>
      </w:r>
      <w:r w:rsidRPr="009245E9">
        <w:t xml:space="preserve"> </w:t>
      </w:r>
      <w:r>
        <w:t>the declaration of St. John, that we have al</w:t>
      </w:r>
      <w:r w:rsidR="00B01E47">
        <w:t>l</w:t>
      </w:r>
      <w:r>
        <w:t xml:space="preserve"> sinned; for the book is suitable for all, whether sinners or just. The method he follows is comprehensive, embracing the entire scope of the spiritual life, at least as far as it is attained by ordinary Christians. A special merit of the</w:t>
      </w:r>
      <w:r w:rsidR="00B01E47">
        <w:t xml:space="preserve"> “</w:t>
      </w:r>
      <w:r>
        <w:t>Sinner</w:t>
      </w:r>
      <w:r w:rsidR="00B01E47">
        <w:t>’</w:t>
      </w:r>
      <w:r>
        <w:t>s Guide</w:t>
      </w:r>
      <w:r w:rsidR="00B01E47">
        <w:t>”</w:t>
      </w:r>
      <w:r>
        <w:t xml:space="preserve"> is the copious use the author</w:t>
      </w:r>
      <w:r w:rsidRPr="009245E9">
        <w:t xml:space="preserve"> </w:t>
      </w:r>
      <w:r>
        <w:t xml:space="preserve">makes of Sacred Scripture and the Fathers. He constantly supports his teaching by these invincible authorities. </w:t>
      </w:r>
    </w:p>
    <w:p w14:paraId="29ACE8CA" w14:textId="79089603" w:rsidR="00B01E47" w:rsidRDefault="00055323" w:rsidP="00B01E47">
      <w:pPr>
        <w:jc w:val="both"/>
      </w:pPr>
      <w:r>
        <w:t xml:space="preserve">For publishing a work of this kind no apology is made. The need of good books was never greater than at present. </w:t>
      </w:r>
      <w:r w:rsidR="00B01E47">
        <w:t>N</w:t>
      </w:r>
      <w:r>
        <w:t>ot only youth, but old age untaught by experience, rush madly into the excesses of sensational or infidel reading and vile story-papers, which deprive them of all relish for pious or solid reading, and</w:t>
      </w:r>
      <w:r w:rsidRPr="009245E9">
        <w:t xml:space="preserve"> </w:t>
      </w:r>
      <w:r>
        <w:t xml:space="preserve">finally undermine the very foundations of their virtue and faith. As an aid in remedying so great an evil we publish the </w:t>
      </w:r>
      <w:r w:rsidR="00B01E47">
        <w:t>“</w:t>
      </w:r>
      <w:r>
        <w:t>Sinner</w:t>
      </w:r>
      <w:r w:rsidR="00B01E47">
        <w:t>’</w:t>
      </w:r>
      <w:r>
        <w:t>s Guide</w:t>
      </w:r>
      <w:r w:rsidR="00B01E47">
        <w:t>,”</w:t>
      </w:r>
      <w:r>
        <w:t xml:space="preserve"> confident that of its kind nothing superior to it has been written since its author first gave it to the world. It is true that for many years it has been before the English public. But the</w:t>
      </w:r>
      <w:r w:rsidRPr="009245E9">
        <w:t xml:space="preserve"> </w:t>
      </w:r>
      <w:r>
        <w:t>translation was by no means satisfactory. The present edition is a new translation, carefully revised, rearranged, and, where it seemed opportune, also abridged. No essential changes, however, have been made, for it has been our desire to give the venerable author</w:t>
      </w:r>
      <w:r w:rsidR="00B01E47">
        <w:t>’</w:t>
      </w:r>
      <w:r>
        <w:t>s meaning in its substantial fulness. We trust, then, that the work will be widely circulated solely for it</w:t>
      </w:r>
      <w:r w:rsidR="00B01E47">
        <w:t>s</w:t>
      </w:r>
      <w:r>
        <w:t xml:space="preserve"> intrinsic merits and for the good it will accomplish. </w:t>
      </w:r>
    </w:p>
    <w:p w14:paraId="5458F5EF" w14:textId="77777777" w:rsidR="00B01E47" w:rsidRDefault="00B01E47" w:rsidP="00B01E47">
      <w:pPr>
        <w:jc w:val="both"/>
      </w:pPr>
    </w:p>
    <w:p w14:paraId="118DA8C5" w14:textId="77777777" w:rsidR="00B01E47" w:rsidRDefault="00B01E47" w:rsidP="00B01E47">
      <w:pPr>
        <w:jc w:val="both"/>
      </w:pPr>
    </w:p>
    <w:p w14:paraId="7310952F" w14:textId="77777777" w:rsidR="00B01E47" w:rsidRDefault="00B01E47" w:rsidP="00B01E47">
      <w:pPr>
        <w:jc w:val="both"/>
      </w:pPr>
    </w:p>
    <w:p w14:paraId="28AEEF02" w14:textId="77777777" w:rsidR="00B01E47" w:rsidRDefault="00B01E47" w:rsidP="00B01E47">
      <w:pPr>
        <w:jc w:val="both"/>
      </w:pPr>
    </w:p>
    <w:p w14:paraId="0054E12B" w14:textId="77777777" w:rsidR="00737427" w:rsidRDefault="00737427" w:rsidP="00B01E47">
      <w:pPr>
        <w:jc w:val="both"/>
      </w:pPr>
    </w:p>
    <w:p w14:paraId="6A94FEB7" w14:textId="485F0523" w:rsidR="00B01E47" w:rsidRDefault="00055323" w:rsidP="00B01E47">
      <w:pPr>
        <w:jc w:val="both"/>
      </w:pPr>
      <w:r>
        <w:t>Convent of St. Vincent Ferrer,</w:t>
      </w:r>
      <w:r w:rsidRPr="009245E9">
        <w:t xml:space="preserve"> </w:t>
      </w:r>
      <w:r w:rsidR="00985E8D" w:rsidRPr="009245E9">
        <w:t xml:space="preserve"> </w:t>
      </w:r>
      <w:r w:rsidRPr="009245E9">
        <w:t xml:space="preserve"> </w:t>
      </w:r>
      <w:r w:rsidR="00985E8D">
        <w:t xml:space="preserve"> </w:t>
      </w:r>
      <w:r>
        <w:t xml:space="preserve"> </w:t>
      </w:r>
    </w:p>
    <w:p w14:paraId="5414CF81" w14:textId="77777777" w:rsidR="00B01E47" w:rsidRDefault="00055323" w:rsidP="00B01E47">
      <w:pPr>
        <w:jc w:val="both"/>
      </w:pPr>
      <w:r>
        <w:t>New York, Nov. 9, 1883.</w:t>
      </w:r>
      <w:r w:rsidRPr="009245E9">
        <w:t xml:space="preserve"> </w:t>
      </w:r>
      <w:r w:rsidR="00985E8D" w:rsidRPr="009245E9">
        <w:t xml:space="preserve"> </w:t>
      </w:r>
      <w:r w:rsidRPr="009245E9">
        <w:t xml:space="preserve"> </w:t>
      </w:r>
      <w:r w:rsidR="00985E8D">
        <w:t xml:space="preserve"> </w:t>
      </w:r>
      <w:r>
        <w:t xml:space="preserve"> </w:t>
      </w:r>
    </w:p>
    <w:p w14:paraId="5B8ABCBF" w14:textId="77777777" w:rsidR="00372602" w:rsidRDefault="00055323" w:rsidP="00372602">
      <w:pPr>
        <w:jc w:val="both"/>
      </w:pPr>
      <w:r>
        <w:t>Feast of All Saints of the Dominican Order.</w:t>
      </w:r>
      <w:r w:rsidRPr="009245E9">
        <w:t xml:space="preserve"> </w:t>
      </w:r>
      <w:r w:rsidR="00985E8D" w:rsidRPr="009245E9">
        <w:t xml:space="preserve"> </w:t>
      </w:r>
      <w:r w:rsidRPr="009245E9">
        <w:t xml:space="preserve"> </w:t>
      </w:r>
      <w:r w:rsidR="00985E8D">
        <w:t xml:space="preserve"> </w:t>
      </w:r>
    </w:p>
    <w:p w14:paraId="7333BD00" w14:textId="6D4FF0AF" w:rsidR="00B01E47" w:rsidRPr="00372602" w:rsidRDefault="00055323" w:rsidP="00722847">
      <w:pPr>
        <w:pStyle w:val="Heading1"/>
      </w:pPr>
      <w:bookmarkStart w:id="2" w:name="_Toc131579271"/>
      <w:bookmarkStart w:id="3" w:name="_Toc141169160"/>
      <w:r w:rsidRPr="00372602">
        <w:t xml:space="preserve">CHAPTER </w:t>
      </w:r>
      <w:bookmarkEnd w:id="2"/>
      <w:r w:rsidR="00F24343" w:rsidRPr="00372602">
        <w:t>1</w:t>
      </w:r>
      <w:r w:rsidR="00722847">
        <w:t xml:space="preserve">: </w:t>
      </w:r>
      <w:bookmarkStart w:id="4" w:name="_Toc131579272"/>
      <w:r w:rsidRPr="00372602">
        <w:t xml:space="preserve">THE FIRST MOTIVE WHICH OBLIGES US TO </w:t>
      </w:r>
      <w:r w:rsidR="0000707F">
        <w:t>PRACTICE</w:t>
      </w:r>
      <w:r w:rsidRPr="00372602">
        <w:t xml:space="preserve"> VIRTUE AND TO SERVE GOD: HIS BEING IN ITSELF AND THE EXCELLENCE OF HIS PERFECTIONS</w:t>
      </w:r>
      <w:bookmarkEnd w:id="3"/>
      <w:bookmarkEnd w:id="4"/>
    </w:p>
    <w:p w14:paraId="4329DE33" w14:textId="6A5DDF2C" w:rsidR="00B01E47" w:rsidRDefault="00055323" w:rsidP="00B01E47">
      <w:pPr>
        <w:jc w:val="both"/>
      </w:pPr>
      <w:r>
        <w:t>T</w:t>
      </w:r>
      <w:r w:rsidR="00B01E47">
        <w:t>wo</w:t>
      </w:r>
      <w:r>
        <w:t xml:space="preserve"> things, Christian reader, particularly excite the will of man to good. A principle of justice is one, the other the profit we may derive therefrom. All wise men, therefore, agree that justice and profit are the two most powerful inducements to move our wills to any undertaking. Now, though men seek profit more frequently than justice, yet justice is in itself more powerful; for, as Aristotle teaches, no worldly advantage can equal the excellence of virtue, nor is any loss so great that a wise man should not suffer it rather than yield to vice. The design of this book</w:t>
      </w:r>
      <w:r w:rsidRPr="009245E9">
        <w:t xml:space="preserve"> </w:t>
      </w:r>
      <w:r>
        <w:t>being to win men to virtue, we shall begin by</w:t>
      </w:r>
      <w:r w:rsidRPr="009245E9">
        <w:t xml:space="preserve"> </w:t>
      </w:r>
      <w:r>
        <w:t xml:space="preserve">showing our obligation to </w:t>
      </w:r>
      <w:r w:rsidR="00B01E47">
        <w:t>practice</w:t>
      </w:r>
      <w:r>
        <w:t xml:space="preserve"> it because of the duty we owe to God. God being essentially goodness and beauty, there is nothing</w:t>
      </w:r>
      <w:r w:rsidR="00B01E47">
        <w:t xml:space="preserve"> </w:t>
      </w:r>
      <w:r>
        <w:t xml:space="preserve">more pleasing to Him than virtue, nothing He more earnestly requires. Let us first seriously consider upon what grounds God demands this tribute from us. </w:t>
      </w:r>
    </w:p>
    <w:p w14:paraId="1DB9349F" w14:textId="24C3A1F9" w:rsidR="00B01E47" w:rsidRDefault="00055323" w:rsidP="00B01E47">
      <w:pPr>
        <w:jc w:val="both"/>
      </w:pPr>
      <w:r>
        <w:t>But as these are innumerable, we shall only</w:t>
      </w:r>
      <w:r w:rsidRPr="009245E9">
        <w:t xml:space="preserve"> </w:t>
      </w:r>
      <w:r>
        <w:t>treat of the six principal motives which claim for God all that man is or all that man can do. The first, the greatest, and the most inexplicable is the very essence of God, embracing His infinite majesty, goodness, mercy, justice, wisdom, omnipotence, excellence, beauty, fidelity, immutability, sweetness, truth, beatitude, and all the inexhaustible riches and perfections contained</w:t>
      </w:r>
      <w:r w:rsidRPr="009245E9">
        <w:t xml:space="preserve"> </w:t>
      </w:r>
      <w:r>
        <w:t>in the Divine Being. All these are so great that if the whole world, according to St. Augustine, were full of books, if the sea were turned to ink,</w:t>
      </w:r>
      <w:r w:rsidRPr="009245E9">
        <w:t xml:space="preserve"> </w:t>
      </w:r>
      <w:r>
        <w:t>and every creature employed in writing, the books would be filled, the sea would be drained,</w:t>
      </w:r>
      <w:r w:rsidRPr="009245E9">
        <w:t xml:space="preserve"> </w:t>
      </w:r>
      <w:r>
        <w:t xml:space="preserve">and the writers would be exhausted before any one of His perfections could be adequately expressed. The same Doctor adds: </w:t>
      </w:r>
      <w:r w:rsidR="00B01E47">
        <w:t>“</w:t>
      </w:r>
      <w:r>
        <w:t>Were any man created with a heart as large and capacious as the hearts of all men together, and if he were</w:t>
      </w:r>
      <w:r w:rsidRPr="009245E9">
        <w:t xml:space="preserve"> </w:t>
      </w:r>
      <w:r>
        <w:t>enabled by an extraordinary light to apprehend</w:t>
      </w:r>
      <w:r w:rsidRPr="009245E9">
        <w:t xml:space="preserve"> </w:t>
      </w:r>
      <w:r>
        <w:t>one of the divine attributes, his joy and delight would be such that, unless supported by special assistance from God, he could not endure them.</w:t>
      </w:r>
      <w:r w:rsidR="00B01E47">
        <w:t>”</w:t>
      </w:r>
      <w:r>
        <w:t xml:space="preserve"> </w:t>
      </w:r>
    </w:p>
    <w:p w14:paraId="60AE4B58" w14:textId="49D36A1E" w:rsidR="000C0C59" w:rsidRDefault="00055323" w:rsidP="00B01E47">
      <w:pPr>
        <w:jc w:val="both"/>
      </w:pPr>
      <w:r>
        <w:t>This, then, is the first and chief reason which obliges us to love and serve God. It is a truth so universally acknowledged that even the Epicureans, w</w:t>
      </w:r>
      <w:r w:rsidR="00B01E47">
        <w:t>h</w:t>
      </w:r>
      <w:r>
        <w:t>o endeavored to destroy all philosophy by denying a Divine Providence and the immortality of the soul, maintained, nevertheless, religion, or the worship due to God. On</w:t>
      </w:r>
      <w:r w:rsidR="00B01E47">
        <w:t xml:space="preserve">e </w:t>
      </w:r>
      <w:r>
        <w:t>of these philosophers</w:t>
      </w:r>
      <w:r w:rsidR="000C0C59">
        <w:rPr>
          <w:rStyle w:val="FootnoteReference"/>
        </w:rPr>
        <w:footnoteReference w:id="1"/>
      </w:r>
      <w:r>
        <w:t xml:space="preserve"> proves the existence of God by strong and undeniable arguments. </w:t>
      </w:r>
      <w:r w:rsidR="00B01E47">
        <w:t>H</w:t>
      </w:r>
      <w:r>
        <w:t>e</w:t>
      </w:r>
      <w:r w:rsidRPr="009245E9">
        <w:t xml:space="preserve"> </w:t>
      </w:r>
      <w:r>
        <w:t>proclaims the greatness and sovereignty of His admirable perfections, which oblige us to reverence and adore Him, and shows that for this reason alone, independently of any other title, God has a right to our love and service. If we treat a king, even out of his own dominion, with respect and honor purely because of the dignity of his person, though we owe him nothing, with how much more justice should we render</w:t>
      </w:r>
      <w:r w:rsidRPr="009245E9">
        <w:t xml:space="preserve"> </w:t>
      </w:r>
      <w:r>
        <w:t>honor and service to this King and Lord, Who,</w:t>
      </w:r>
      <w:r w:rsidR="00985E8D">
        <w:t xml:space="preserve"> </w:t>
      </w:r>
      <w:r>
        <w:t xml:space="preserve">as St. John tells us, bears written </w:t>
      </w:r>
      <w:r w:rsidR="00B01E47">
        <w:t>“</w:t>
      </w:r>
      <w:r>
        <w:t>upon His garment and upon His thigh, King of Kings and</w:t>
      </w:r>
      <w:r w:rsidRPr="009245E9">
        <w:t xml:space="preserve"> </w:t>
      </w:r>
      <w:r>
        <w:t>Lord of Lords!</w:t>
      </w:r>
      <w:r w:rsidR="00B01E47">
        <w:t>”</w:t>
      </w:r>
      <w:r w:rsidR="000C0C59">
        <w:rPr>
          <w:rStyle w:val="FootnoteReference"/>
        </w:rPr>
        <w:footnoteReference w:id="2"/>
      </w:r>
      <w:r>
        <w:t xml:space="preserve"> This is He who ha</w:t>
      </w:r>
      <w:r w:rsidR="00B01E47">
        <w:t>s</w:t>
      </w:r>
      <w:r>
        <w:t xml:space="preserve"> </w:t>
      </w:r>
      <w:r w:rsidR="00B01E47">
        <w:rPr>
          <w:rFonts w:ascii="Calibri" w:hAnsi="Calibri" w:cs="Calibri"/>
        </w:rPr>
        <w:t>“</w:t>
      </w:r>
      <w:r>
        <w:t>poised with three fingers the bulk of the earth.</w:t>
      </w:r>
      <w:r w:rsidR="00B01E47">
        <w:t>”</w:t>
      </w:r>
      <w:r w:rsidR="000C0C59">
        <w:rPr>
          <w:rStyle w:val="FootnoteReference"/>
        </w:rPr>
        <w:footnoteReference w:id="3"/>
      </w:r>
      <w:r>
        <w:t xml:space="preserve"> All beings are in His power; He disposes of them as He wills. It is He who propels the heavenly bodies, commands the winds, changes the seasons, guides the elements, distributes the waters, controls the stars, creates all things; it is He, in fine, Who, as King and Lord of the universe, maintains and nourishes all creatures. Nor is His kingdom acquired or inherited. By His very nature it is for Him an inherent right. Just as man is above the ant, for example, so is the divine substance in an eminent degree above all created beings, and the whole universe is no more than one of these little insects compared to Him. If this truth were so manifest to the Epicureans, otherwise unworthy of the</w:t>
      </w:r>
      <w:r w:rsidRPr="009245E9">
        <w:t xml:space="preserve"> </w:t>
      </w:r>
      <w:r>
        <w:t>name of philosophers, how much clearer ought</w:t>
      </w:r>
      <w:r w:rsidR="000C0C59">
        <w:t xml:space="preserve"> </w:t>
      </w:r>
      <w:r>
        <w:t>it not be to us, who have been illumined by the</w:t>
      </w:r>
      <w:r w:rsidRPr="009245E9">
        <w:t xml:space="preserve"> </w:t>
      </w:r>
      <w:r>
        <w:t>light of true Christian philosophy! For this</w:t>
      </w:r>
      <w:r w:rsidRPr="009245E9">
        <w:t xml:space="preserve"> </w:t>
      </w:r>
      <w:r>
        <w:t>latter teaches us, in fact, that among the innumerable reasons which oblige us to serve God,</w:t>
      </w:r>
      <w:r w:rsidRPr="009245E9">
        <w:t xml:space="preserve"> </w:t>
      </w:r>
      <w:r>
        <w:t>this is the greatest; and though man were endowed with a thousand hearts and a thousand</w:t>
      </w:r>
      <w:r w:rsidRPr="009245E9">
        <w:t xml:space="preserve"> </w:t>
      </w:r>
      <w:r>
        <w:t>bodies, this reason alone should be sufficient to</w:t>
      </w:r>
      <w:r w:rsidRPr="009245E9">
        <w:t xml:space="preserve"> </w:t>
      </w:r>
      <w:r>
        <w:t>cause him to devote them all to His love and</w:t>
      </w:r>
      <w:r w:rsidRPr="009245E9">
        <w:t xml:space="preserve"> </w:t>
      </w:r>
      <w:r>
        <w:t>service.</w:t>
      </w:r>
      <w:r w:rsidRPr="009245E9">
        <w:t xml:space="preserve"> </w:t>
      </w:r>
    </w:p>
    <w:p w14:paraId="0B85D941" w14:textId="198E34C1" w:rsidR="000C0C59" w:rsidRDefault="00055323" w:rsidP="00B01E47">
      <w:pPr>
        <w:jc w:val="both"/>
      </w:pPr>
      <w:r>
        <w:t>Though of all motives this is the most powerful, yet it has least influence on the imperfect.</w:t>
      </w:r>
      <w:r w:rsidRPr="009245E9">
        <w:t xml:space="preserve"> </w:t>
      </w:r>
      <w:r>
        <w:t>The reason of this is because, on the one hand,</w:t>
      </w:r>
      <w:r w:rsidRPr="009245E9">
        <w:t xml:space="preserve"> </w:t>
      </w:r>
      <w:r>
        <w:t>they are more moved by self-interest, self-love</w:t>
      </w:r>
      <w:r w:rsidRPr="009245E9">
        <w:t xml:space="preserve"> </w:t>
      </w:r>
      <w:r>
        <w:t>having deep root in their hearts; and on the</w:t>
      </w:r>
      <w:r w:rsidRPr="009245E9">
        <w:t xml:space="preserve"> </w:t>
      </w:r>
      <w:r>
        <w:t>other, being still ignorant, and novices in the</w:t>
      </w:r>
      <w:r w:rsidRPr="009245E9">
        <w:t xml:space="preserve">  </w:t>
      </w:r>
      <w:r>
        <w:t>ways of God, they are unable to appreciate His</w:t>
      </w:r>
      <w:r w:rsidRPr="009245E9">
        <w:t xml:space="preserve"> </w:t>
      </w:r>
      <w:r>
        <w:t>grandeur and beauty. Had they a better knowledge of His perfections, His beauty would enrapture their souls and cause them to love Him</w:t>
      </w:r>
      <w:r w:rsidRPr="009245E9">
        <w:t xml:space="preserve"> </w:t>
      </w:r>
      <w:r>
        <w:t>above all things. Therefore we shall furnish</w:t>
      </w:r>
      <w:r w:rsidRPr="009245E9">
        <w:t xml:space="preserve"> </w:t>
      </w:r>
      <w:r>
        <w:t>some considerations from the mystical theology</w:t>
      </w:r>
      <w:r w:rsidRPr="009245E9">
        <w:t xml:space="preserve"> </w:t>
      </w:r>
      <w:r>
        <w:t>of St. Denis which will help them to apprehend</w:t>
      </w:r>
      <w:r w:rsidRPr="009245E9">
        <w:t xml:space="preserve"> </w:t>
      </w:r>
      <w:r>
        <w:t>the perfections of the Master they serve. To</w:t>
      </w:r>
      <w:r w:rsidRPr="009245E9">
        <w:t xml:space="preserve"> </w:t>
      </w:r>
      <w:r>
        <w:t>lead us to a knowledge of God, St. Denis teaches</w:t>
      </w:r>
      <w:r w:rsidRPr="009245E9">
        <w:t xml:space="preserve"> </w:t>
      </w:r>
      <w:r>
        <w:t>us first to turn our e</w:t>
      </w:r>
      <w:r w:rsidR="000C0C59">
        <w:t>y</w:t>
      </w:r>
      <w:r>
        <w:t>es from the qualities or</w:t>
      </w:r>
      <w:r w:rsidRPr="009245E9">
        <w:t xml:space="preserve"> </w:t>
      </w:r>
      <w:r>
        <w:t>perfections of creatures, lest we be tempted</w:t>
      </w:r>
      <w:r w:rsidRPr="009245E9">
        <w:t xml:space="preserve"> </w:t>
      </w:r>
      <w:r>
        <w:t>to measure by them the perfections of the</w:t>
      </w:r>
      <w:r w:rsidRPr="009245E9">
        <w:t xml:space="preserve"> </w:t>
      </w:r>
      <w:r>
        <w:t>Creator. Then, turning from the things of</w:t>
      </w:r>
      <w:r w:rsidRPr="009245E9">
        <w:t xml:space="preserve"> </w:t>
      </w:r>
      <w:r>
        <w:t>earth, he raises our souls to the contemplation</w:t>
      </w:r>
      <w:r w:rsidRPr="009245E9">
        <w:t xml:space="preserve"> </w:t>
      </w:r>
      <w:r>
        <w:t>of a Being above all beings, a Substance above</w:t>
      </w:r>
      <w:r w:rsidRPr="009245E9">
        <w:t xml:space="preserve"> </w:t>
      </w:r>
      <w:r>
        <w:t>all substances, a Light above all lights or rather</w:t>
      </w:r>
      <w:r w:rsidRPr="009245E9">
        <w:t xml:space="preserve"> </w:t>
      </w:r>
      <w:r>
        <w:t>a Light before which all light is darkness</w:t>
      </w:r>
      <w:r w:rsidR="000C0C59">
        <w:t xml:space="preserve"> </w:t>
      </w:r>
      <w:r>
        <w:t>a</w:t>
      </w:r>
      <w:r w:rsidRPr="009245E9">
        <w:t xml:space="preserve"> </w:t>
      </w:r>
      <w:r>
        <w:t>Beauty above all beauties and before which all</w:t>
      </w:r>
      <w:r w:rsidRPr="009245E9">
        <w:t xml:space="preserve"> </w:t>
      </w:r>
      <w:r>
        <w:t>other beauty is but deformity. This is what we</w:t>
      </w:r>
      <w:r w:rsidR="000C0C59">
        <w:t xml:space="preserve"> </w:t>
      </w:r>
      <w:r>
        <w:t>are taught by the cloud into which Moses entered</w:t>
      </w:r>
      <w:r w:rsidRPr="009245E9">
        <w:t xml:space="preserve"> </w:t>
      </w:r>
      <w:r>
        <w:t>to converse with God, and which shut out from</w:t>
      </w:r>
      <w:r w:rsidRPr="009245E9">
        <w:t xml:space="preserve"> </w:t>
      </w:r>
      <w:r>
        <w:t>his senses all that was not God.</w:t>
      </w:r>
      <w:r w:rsidR="00901D27">
        <w:rPr>
          <w:rStyle w:val="FootnoteReference"/>
        </w:rPr>
        <w:footnoteReference w:id="4"/>
      </w:r>
      <w:r>
        <w:t xml:space="preserve"> And the</w:t>
      </w:r>
      <w:r w:rsidRPr="009245E9">
        <w:t xml:space="preserve"> </w:t>
      </w:r>
      <w:r>
        <w:t>action of Elias, covering his face with his cloak</w:t>
      </w:r>
      <w:r w:rsidRPr="009245E9">
        <w:t xml:space="preserve"> </w:t>
      </w:r>
      <w:r>
        <w:t>when he saw the glory of God passing before him,</w:t>
      </w:r>
      <w:r w:rsidRPr="009245E9">
        <w:t xml:space="preserve"> </w:t>
      </w:r>
      <w:r>
        <w:t>is a lively expression of the same sentiment.</w:t>
      </w:r>
      <w:r w:rsidR="00901D27">
        <w:rPr>
          <w:rStyle w:val="FootnoteReference"/>
        </w:rPr>
        <w:footnoteReference w:id="5"/>
      </w:r>
      <w:r w:rsidRPr="009245E9">
        <w:t xml:space="preserve"> </w:t>
      </w:r>
      <w:r>
        <w:t>Therefore, to contemplate the glory of God, man</w:t>
      </w:r>
      <w:r w:rsidRPr="009245E9">
        <w:t xml:space="preserve"> </w:t>
      </w:r>
      <w:r>
        <w:t>must close his eyes to earthly things, which bear</w:t>
      </w:r>
      <w:r w:rsidRPr="009245E9">
        <w:t xml:space="preserve"> </w:t>
      </w:r>
      <w:r>
        <w:t>no proportion to this supreme Being.</w:t>
      </w:r>
      <w:r w:rsidRPr="009245E9">
        <w:t xml:space="preserve"> </w:t>
      </w:r>
    </w:p>
    <w:p w14:paraId="4C6138F4" w14:textId="26411DD8" w:rsidR="00901D27" w:rsidRDefault="00055323" w:rsidP="00B01E47">
      <w:pPr>
        <w:jc w:val="both"/>
      </w:pPr>
      <w:r>
        <w:t>We shall better understand this truth if we</w:t>
      </w:r>
      <w:r w:rsidRPr="009245E9">
        <w:t xml:space="preserve"> </w:t>
      </w:r>
      <w:r>
        <w:t>consider with more attention the vast difference</w:t>
      </w:r>
      <w:r w:rsidRPr="009245E9">
        <w:t xml:space="preserve"> </w:t>
      </w:r>
      <w:r>
        <w:t>between this uncreated Being and all other beings, between the Creator and His creatures.</w:t>
      </w:r>
      <w:r w:rsidRPr="009245E9">
        <w:t xml:space="preserve"> </w:t>
      </w:r>
      <w:r>
        <w:t>The latter without exception have had a beginning and may have an end, while this eternal</w:t>
      </w:r>
      <w:r w:rsidRPr="009245E9">
        <w:t xml:space="preserve"> </w:t>
      </w:r>
      <w:r>
        <w:t>Being is without beginning and without end.</w:t>
      </w:r>
      <w:r w:rsidRPr="009245E9">
        <w:t xml:space="preserve"> </w:t>
      </w:r>
      <w:r>
        <w:t>They all acknowledge a superior and depend</w:t>
      </w:r>
      <w:r w:rsidRPr="009245E9">
        <w:t xml:space="preserve"> </w:t>
      </w:r>
      <w:r>
        <w:t>upon another, while He has no superior and is</w:t>
      </w:r>
      <w:r w:rsidRPr="009245E9">
        <w:t xml:space="preserve"> </w:t>
      </w:r>
      <w:r>
        <w:t>the supreme Arbiter of all things. Creatures</w:t>
      </w:r>
      <w:r w:rsidRPr="009245E9">
        <w:t xml:space="preserve"> </w:t>
      </w:r>
      <w:r>
        <w:t>are composed of various substances, while He is</w:t>
      </w:r>
      <w:r w:rsidRPr="009245E9">
        <w:t xml:space="preserve"> </w:t>
      </w:r>
      <w:r>
        <w:t>a pure and simple Being; were He composed of</w:t>
      </w:r>
      <w:r w:rsidRPr="009245E9">
        <w:t xml:space="preserve"> </w:t>
      </w:r>
      <w:r>
        <w:t>diverse substances it would presuppose a being</w:t>
      </w:r>
      <w:r w:rsidRPr="009245E9">
        <w:t xml:space="preserve"> </w:t>
      </w:r>
      <w:r>
        <w:t>above and before Him to ordain the composition</w:t>
      </w:r>
      <w:r w:rsidRPr="009245E9">
        <w:t xml:space="preserve"> </w:t>
      </w:r>
      <w:r>
        <w:t>of these substances, which is altogether impossible. Creatures are subject to change; God is</w:t>
      </w:r>
      <w:r w:rsidRPr="009245E9">
        <w:t xml:space="preserve"> </w:t>
      </w:r>
      <w:r>
        <w:t>immutable. They all admit of greater perfection; they can increase in possessions, in knowledge. God cannot increase in perfection, containing</w:t>
      </w:r>
      <w:r w:rsidR="00901D27">
        <w:t xml:space="preserve"> </w:t>
      </w:r>
      <w:r>
        <w:t>within Himself all perfection; nor in possessions, for He is the source of all riches; nor</w:t>
      </w:r>
      <w:r w:rsidRPr="009245E9">
        <w:t xml:space="preserve"> </w:t>
      </w:r>
      <w:r>
        <w:t>in knowledge, for everything is present to His</w:t>
      </w:r>
      <w:r w:rsidRPr="009245E9">
        <w:t xml:space="preserve"> </w:t>
      </w:r>
      <w:r>
        <w:t>eternal omniscience. Therefore Aristotle calls</w:t>
      </w:r>
      <w:r w:rsidRPr="009245E9">
        <w:t xml:space="preserve"> </w:t>
      </w:r>
      <w:r>
        <w:t>Him a pure act that is, supreme perfection</w:t>
      </w:r>
      <w:r w:rsidR="00901D27">
        <w:t>,</w:t>
      </w:r>
      <w:r w:rsidRPr="000C0C59">
        <w:rPr>
          <w:sz w:val="20"/>
          <w:szCs w:val="20"/>
        </w:rPr>
        <w:t xml:space="preserve"> </w:t>
      </w:r>
      <w:r>
        <w:t>which admits of no increase. The needs of</w:t>
      </w:r>
      <w:r w:rsidRPr="009245E9">
        <w:t xml:space="preserve"> </w:t>
      </w:r>
      <w:r>
        <w:t>creatures subject them to movement and change;</w:t>
      </w:r>
      <w:r w:rsidRPr="009245E9">
        <w:t xml:space="preserve"> </w:t>
      </w:r>
      <w:r>
        <w:t>God, having no necessities, is fixed and immovable, and present in all places. We find in all</w:t>
      </w:r>
      <w:r w:rsidRPr="009245E9">
        <w:t xml:space="preserve"> </w:t>
      </w:r>
      <w:r>
        <w:t>creatures diversities which distinguish them one</w:t>
      </w:r>
      <w:r w:rsidRPr="009245E9">
        <w:t xml:space="preserve"> </w:t>
      </w:r>
      <w:r>
        <w:t>from another, but the purity of God</w:t>
      </w:r>
      <w:r w:rsidR="00901D27">
        <w:t>’</w:t>
      </w:r>
      <w:r>
        <w:t>s essence</w:t>
      </w:r>
      <w:r w:rsidRPr="009245E9">
        <w:t xml:space="preserve"> </w:t>
      </w:r>
      <w:r>
        <w:t>admits of no distinction; so that His being</w:t>
      </w:r>
      <w:r w:rsidRPr="009245E9">
        <w:t xml:space="preserve"> </w:t>
      </w:r>
      <w:r>
        <w:t>is His essence, His essence is His power, His</w:t>
      </w:r>
      <w:r w:rsidRPr="009245E9">
        <w:t xml:space="preserve"> </w:t>
      </w:r>
      <w:r>
        <w:t>power is His will, His will is His understanding, His understanding is His being, His being</w:t>
      </w:r>
      <w:r w:rsidRPr="009245E9">
        <w:t xml:space="preserve"> </w:t>
      </w:r>
      <w:r>
        <w:t>is His wisdom, His wisdom is His justice, His</w:t>
      </w:r>
      <w:r w:rsidRPr="009245E9">
        <w:t xml:space="preserve"> </w:t>
      </w:r>
      <w:r>
        <w:t>justice is His mercy. And though t</w:t>
      </w:r>
      <w:r w:rsidR="00724403">
        <w:t>he</w:t>
      </w:r>
      <w:r>
        <w:t xml:space="preserve"> last two</w:t>
      </w:r>
      <w:r w:rsidRPr="009245E9">
        <w:t xml:space="preserve"> </w:t>
      </w:r>
      <w:r>
        <w:t>attributes are differently manifested, the duty</w:t>
      </w:r>
      <w:r w:rsidRPr="009245E9">
        <w:t xml:space="preserve"> </w:t>
      </w:r>
      <w:r>
        <w:t>of mercy being to pardon, that of justice to</w:t>
      </w:r>
      <w:r w:rsidRPr="009245E9">
        <w:t xml:space="preserve"> </w:t>
      </w:r>
      <w:r>
        <w:t>punish, yet they are one and the same power.</w:t>
      </w:r>
      <w:r w:rsidRPr="009245E9">
        <w:t xml:space="preserve"> </w:t>
      </w:r>
    </w:p>
    <w:p w14:paraId="5DA0F666" w14:textId="4D33C62B" w:rsidR="00724403" w:rsidRDefault="00055323" w:rsidP="00B01E47">
      <w:pPr>
        <w:jc w:val="both"/>
      </w:pPr>
      <w:r>
        <w:t>The Divine Being thus comprises in its unity</w:t>
      </w:r>
      <w:r w:rsidRPr="009245E9">
        <w:t xml:space="preserve"> </w:t>
      </w:r>
      <w:r>
        <w:t>apparently opposite qualities and perfections</w:t>
      </w:r>
      <w:r w:rsidRPr="009245E9">
        <w:t xml:space="preserve"> </w:t>
      </w:r>
      <w:r>
        <w:t>which we can never sufficiently admire; for, as</w:t>
      </w:r>
      <w:r w:rsidRPr="009245E9">
        <w:t xml:space="preserve"> </w:t>
      </w:r>
      <w:r>
        <w:t>St. Augustine observes,</w:t>
      </w:r>
      <w:r w:rsidR="00724403">
        <w:rPr>
          <w:rStyle w:val="FootnoteReference"/>
        </w:rPr>
        <w:footnoteReference w:id="6"/>
      </w:r>
      <w:r>
        <w:t xml:space="preserve"> </w:t>
      </w:r>
      <w:r w:rsidR="00724403">
        <w:t>“</w:t>
      </w:r>
      <w:r>
        <w:t>He is a profoundly</w:t>
      </w:r>
      <w:r w:rsidRPr="009245E9">
        <w:t xml:space="preserve"> </w:t>
      </w:r>
      <w:r>
        <w:t>hidden God, yet everywhere present; He is essentially strength and beauty; He is immutable and incomprehensible; He is beyond all</w:t>
      </w:r>
      <w:r w:rsidRPr="009245E9">
        <w:t xml:space="preserve"> </w:t>
      </w:r>
      <w:r>
        <w:t>space, yet fills all the universe; invisible, yet</w:t>
      </w:r>
      <w:r w:rsidRPr="009245E9">
        <w:t xml:space="preserve"> </w:t>
      </w:r>
      <w:r>
        <w:t>manifest to all creatures; producing all motion,</w:t>
      </w:r>
      <w:r w:rsidRPr="009245E9">
        <w:t xml:space="preserve"> </w:t>
      </w:r>
      <w:r>
        <w:t>yet is Himself immovable; always in action, yet</w:t>
      </w:r>
      <w:r w:rsidRPr="009245E9">
        <w:t xml:space="preserve"> </w:t>
      </w:r>
      <w:r>
        <w:t>ever at rest, He fills all things and is circumscribed by nothing; He provides for all things</w:t>
      </w:r>
      <w:r w:rsidRPr="009245E9">
        <w:t xml:space="preserve"> </w:t>
      </w:r>
      <w:r>
        <w:t>without the least solicitude; He is great without quantity, therefore He is immense; He is</w:t>
      </w:r>
      <w:r w:rsidRPr="009245E9">
        <w:t xml:space="preserve"> </w:t>
      </w:r>
      <w:r>
        <w:t>good without qualification, and therefore He</w:t>
      </w:r>
      <w:r w:rsidRPr="009245E9">
        <w:t xml:space="preserve"> </w:t>
      </w:r>
      <w:r>
        <w:t>is the Supreme Good.</w:t>
      </w:r>
      <w:r w:rsidR="00724403">
        <w:t>”</w:t>
      </w:r>
      <w:r>
        <w:t xml:space="preserve"> N</w:t>
      </w:r>
      <w:r w:rsidR="00724403">
        <w:t>o</w:t>
      </w:r>
      <w:r>
        <w:t xml:space="preserve">, </w:t>
      </w:r>
      <w:r w:rsidR="00724403">
        <w:rPr>
          <w:rFonts w:ascii="Calibri" w:hAnsi="Calibri" w:cs="Calibri"/>
        </w:rPr>
        <w:t>“</w:t>
      </w:r>
      <w:r>
        <w:t>He alone is</w:t>
      </w:r>
      <w:r w:rsidRPr="009245E9">
        <w:t xml:space="preserve"> </w:t>
      </w:r>
      <w:r>
        <w:t>good.</w:t>
      </w:r>
      <w:r w:rsidR="00724403">
        <w:t>”</w:t>
      </w:r>
      <w:r w:rsidR="00724403">
        <w:rPr>
          <w:rStyle w:val="FootnoteReference"/>
        </w:rPr>
        <w:footnoteReference w:id="7"/>
      </w:r>
      <w:r>
        <w:t xml:space="preserve"> Finally, all created things have a</w:t>
      </w:r>
      <w:r w:rsidRPr="009245E9">
        <w:t xml:space="preserve"> </w:t>
      </w:r>
      <w:r>
        <w:t>limited being, their power is equally limited;</w:t>
      </w:r>
      <w:r w:rsidRPr="009245E9">
        <w:t xml:space="preserve"> </w:t>
      </w:r>
      <w:r>
        <w:t>the works they accomplish, the space they fill,</w:t>
      </w:r>
      <w:r w:rsidRPr="009245E9">
        <w:t xml:space="preserve"> </w:t>
      </w:r>
      <w:r>
        <w:t>their very names, are no less limited. Human</w:t>
      </w:r>
      <w:r w:rsidRPr="009245E9">
        <w:t xml:space="preserve"> </w:t>
      </w:r>
      <w:r>
        <w:t>words can define them; they can be assigned</w:t>
      </w:r>
      <w:r w:rsidRPr="009245E9">
        <w:t xml:space="preserve"> </w:t>
      </w:r>
      <w:r>
        <w:t>a certain character and reduced to a certain</w:t>
      </w:r>
      <w:r w:rsidRPr="009245E9">
        <w:t xml:space="preserve"> </w:t>
      </w:r>
      <w:r>
        <w:t>species. But the Divine Substance cannot be</w:t>
      </w:r>
      <w:r w:rsidRPr="009245E9">
        <w:t xml:space="preserve"> </w:t>
      </w:r>
      <w:r>
        <w:t>defined nor comprehended under any species,</w:t>
      </w:r>
      <w:r w:rsidRPr="009245E9">
        <w:t xml:space="preserve"> </w:t>
      </w:r>
      <w:r>
        <w:t>nor can it be confined to any place, nor can any</w:t>
      </w:r>
      <w:r w:rsidRPr="009245E9">
        <w:t xml:space="preserve"> </w:t>
      </w:r>
      <w:r>
        <w:t>name express it. Though nameless, therefore,</w:t>
      </w:r>
      <w:r w:rsidRPr="009245E9">
        <w:t xml:space="preserve"> </w:t>
      </w:r>
      <w:r>
        <w:t>as St. Denis says, it yet has all possible names,</w:t>
      </w:r>
      <w:r w:rsidRPr="009245E9">
        <w:t xml:space="preserve"> </w:t>
      </w:r>
      <w:r>
        <w:t>since it possesses in itself all the perfections</w:t>
      </w:r>
      <w:r w:rsidRPr="009245E9">
        <w:t xml:space="preserve"> </w:t>
      </w:r>
      <w:r>
        <w:t>expressed by these names.</w:t>
      </w:r>
      <w:r w:rsidRPr="009245E9">
        <w:t xml:space="preserve"> </w:t>
      </w:r>
    </w:p>
    <w:p w14:paraId="16E5D9D1" w14:textId="0DEDF4B9" w:rsidR="00724403" w:rsidRDefault="00055323" w:rsidP="00B01E47">
      <w:pPr>
        <w:jc w:val="both"/>
      </w:pPr>
      <w:r>
        <w:t>As limited beings, therefore, creatures can</w:t>
      </w:r>
      <w:r w:rsidRPr="009245E9">
        <w:t xml:space="preserve"> </w:t>
      </w:r>
      <w:r>
        <w:t>be comprehended; but the divine essence, being</w:t>
      </w:r>
      <w:r w:rsidRPr="009245E9">
        <w:t xml:space="preserve"> </w:t>
      </w:r>
      <w:r>
        <w:t>infinite, is beyond the reach of any created understanding. For that which is limitless, says</w:t>
      </w:r>
      <w:r w:rsidRPr="009245E9">
        <w:t xml:space="preserve"> </w:t>
      </w:r>
      <w:r>
        <w:t>Aristotle, can only be grasped by an infinite</w:t>
      </w:r>
      <w:r w:rsidRPr="009245E9">
        <w:t xml:space="preserve"> </w:t>
      </w:r>
      <w:r>
        <w:t>understanding. As a man on the shore beholds</w:t>
      </w:r>
      <w:r w:rsidRPr="009245E9">
        <w:t xml:space="preserve"> </w:t>
      </w:r>
      <w:r>
        <w:t>the sea, yet cannot measure its depth or vastness, so the blessed spirits and all the elect contemplate God, yet cannot fathom the abyss of</w:t>
      </w:r>
      <w:r w:rsidRPr="009245E9">
        <w:t xml:space="preserve"> </w:t>
      </w:r>
      <w:r>
        <w:t>His greatness nor measure the duration of Hi</w:t>
      </w:r>
      <w:r w:rsidR="00724403">
        <w:t>s</w:t>
      </w:r>
      <w:r w:rsidRPr="009245E9">
        <w:t xml:space="preserve"> </w:t>
      </w:r>
      <w:r>
        <w:t xml:space="preserve">eternity. For this reason also God is represented </w:t>
      </w:r>
      <w:r w:rsidR="00724403">
        <w:t>“</w:t>
      </w:r>
      <w:r>
        <w:t>seated upon the cherubim</w:t>
      </w:r>
      <w:r w:rsidR="00724403">
        <w:t>”</w:t>
      </w:r>
      <w:r w:rsidR="00724403">
        <w:rPr>
          <w:rStyle w:val="FootnoteReference"/>
        </w:rPr>
        <w:footnoteReference w:id="8"/>
      </w:r>
      <w:r>
        <w:t xml:space="preserve"> who,</w:t>
      </w:r>
      <w:r w:rsidRPr="009245E9">
        <w:t xml:space="preserve"> </w:t>
      </w:r>
      <w:r>
        <w:t>though filled with treasures of divine wisdom,</w:t>
      </w:r>
      <w:r w:rsidRPr="009245E9">
        <w:t xml:space="preserve"> </w:t>
      </w:r>
      <w:r>
        <w:t>continue beneath His majesty and power, which</w:t>
      </w:r>
      <w:r w:rsidRPr="009245E9">
        <w:t xml:space="preserve"> </w:t>
      </w:r>
      <w:r>
        <w:t xml:space="preserve">it is not given them to grasp or understand. </w:t>
      </w:r>
    </w:p>
    <w:p w14:paraId="48BE329D" w14:textId="78D76DC7" w:rsidR="00FD13F0" w:rsidRDefault="00055323" w:rsidP="00B01E47">
      <w:pPr>
        <w:jc w:val="both"/>
      </w:pPr>
      <w:r>
        <w:t>This is what David teaches when he tells us</w:t>
      </w:r>
      <w:r w:rsidRPr="009245E9">
        <w:t xml:space="preserve"> </w:t>
      </w:r>
      <w:r>
        <w:t xml:space="preserve">that God </w:t>
      </w:r>
      <w:r w:rsidR="00724403">
        <w:t>“</w:t>
      </w:r>
      <w:r>
        <w:t>made darkness His covert</w:t>
      </w:r>
      <w:r w:rsidR="00724403">
        <w:t>”</w:t>
      </w:r>
      <w:r>
        <w:t>;</w:t>
      </w:r>
      <w:r w:rsidR="00724403">
        <w:rPr>
          <w:rStyle w:val="FootnoteReference"/>
        </w:rPr>
        <w:footnoteReference w:id="9"/>
      </w:r>
      <w:r w:rsidR="00724403">
        <w:t xml:space="preserve"> </w:t>
      </w:r>
      <w:r>
        <w:t>or,</w:t>
      </w:r>
      <w:r w:rsidRPr="009245E9">
        <w:t xml:space="preserve"> </w:t>
      </w:r>
      <w:r>
        <w:t>as the Apostle more clearly expresses it, He</w:t>
      </w:r>
      <w:r w:rsidR="00985E8D" w:rsidRPr="009245E9">
        <w:t xml:space="preserve"> </w:t>
      </w:r>
      <w:r w:rsidR="00724403">
        <w:t>“inhabits</w:t>
      </w:r>
      <w:r>
        <w:t xml:space="preserve"> light inaccessible.</w:t>
      </w:r>
      <w:r w:rsidR="00724403">
        <w:t>”</w:t>
      </w:r>
      <w:r w:rsidR="00724403">
        <w:rPr>
          <w:rStyle w:val="FootnoteReference"/>
        </w:rPr>
        <w:footnoteReference w:id="10"/>
      </w:r>
      <w:r>
        <w:t xml:space="preserve"> The prophet</w:t>
      </w:r>
      <w:r w:rsidRPr="009245E9">
        <w:t xml:space="preserve"> </w:t>
      </w:r>
      <w:r>
        <w:t>calls this light darkness because it dazzles and</w:t>
      </w:r>
      <w:r w:rsidRPr="009245E9">
        <w:t xml:space="preserve"> </w:t>
      </w:r>
      <w:r w:rsidR="00985E8D" w:rsidRPr="009245E9">
        <w:t xml:space="preserve"> </w:t>
      </w:r>
      <w:r w:rsidRPr="009245E9">
        <w:t xml:space="preserve"> </w:t>
      </w:r>
      <w:r>
        <w:t>blinds our human vision. Nothing is more resplendent and more vis</w:t>
      </w:r>
      <w:r w:rsidR="00724403">
        <w:t>ib</w:t>
      </w:r>
      <w:r>
        <w:t>le than the sun, as a</w:t>
      </w:r>
      <w:r w:rsidRPr="009245E9">
        <w:t xml:space="preserve"> </w:t>
      </w:r>
      <w:r>
        <w:t xml:space="preserve">philosopher admirably </w:t>
      </w:r>
      <w:r w:rsidR="00724403">
        <w:t>re</w:t>
      </w:r>
      <w:r>
        <w:t>marks, yet because of</w:t>
      </w:r>
      <w:r w:rsidRPr="009245E9">
        <w:t xml:space="preserve"> </w:t>
      </w:r>
      <w:r>
        <w:t>his very splendor and t</w:t>
      </w:r>
      <w:r w:rsidR="00724403">
        <w:t>h</w:t>
      </w:r>
      <w:r>
        <w:t>e weakness of our v</w:t>
      </w:r>
      <w:r w:rsidR="00724403">
        <w:t>i</w:t>
      </w:r>
      <w:r>
        <w:t>sion there is nothing upon which we can gaze</w:t>
      </w:r>
      <w:r w:rsidRPr="009245E9">
        <w:t xml:space="preserve"> </w:t>
      </w:r>
      <w:r>
        <w:t>less. So also there is no being more intelligible</w:t>
      </w:r>
      <w:r w:rsidRPr="009245E9">
        <w:t xml:space="preserve"> </w:t>
      </w:r>
      <w:r>
        <w:t>in itself than God, and yet none we understand</w:t>
      </w:r>
      <w:r w:rsidRPr="009245E9">
        <w:t xml:space="preserve"> </w:t>
      </w:r>
      <w:r>
        <w:t>less in this present life. Know, therefore, you who aspire to a knowledge of God, that He is a Being superior to anything you can conceive. The more sensible you</w:t>
      </w:r>
      <w:r w:rsidRPr="009245E9">
        <w:t xml:space="preserve"> </w:t>
      </w:r>
      <w:r>
        <w:t>are of your inability to comprehend Him, the</w:t>
      </w:r>
      <w:r w:rsidRPr="009245E9">
        <w:t xml:space="preserve"> </w:t>
      </w:r>
      <w:r>
        <w:t>more you will have advanced in a knowledge of</w:t>
      </w:r>
      <w:r w:rsidRPr="009245E9">
        <w:t xml:space="preserve"> </w:t>
      </w:r>
      <w:r>
        <w:t>His Being. Thus St. Gregory, commenting on</w:t>
      </w:r>
      <w:r w:rsidRPr="009245E9">
        <w:t xml:space="preserve"> </w:t>
      </w:r>
      <w:r>
        <w:t>these words of Job:</w:t>
      </w:r>
      <w:r w:rsidR="00E0035D">
        <w:rPr>
          <w:rStyle w:val="FootnoteReference"/>
        </w:rPr>
        <w:footnoteReference w:id="11"/>
      </w:r>
      <w:r>
        <w:t xml:space="preserve"> </w:t>
      </w:r>
      <w:r w:rsidR="00E0035D">
        <w:t>“</w:t>
      </w:r>
      <w:r>
        <w:t>Who do</w:t>
      </w:r>
      <w:r w:rsidR="00E0035D">
        <w:t>es</w:t>
      </w:r>
      <w:r>
        <w:t xml:space="preserve"> great things</w:t>
      </w:r>
      <w:r w:rsidRPr="009245E9">
        <w:t xml:space="preserve"> </w:t>
      </w:r>
      <w:r>
        <w:t>unsearchable, and wonderful things without</w:t>
      </w:r>
      <w:r w:rsidRPr="009245E9">
        <w:t xml:space="preserve"> </w:t>
      </w:r>
      <w:r>
        <w:t>number,</w:t>
      </w:r>
      <w:r w:rsidR="00E0035D">
        <w:t>”</w:t>
      </w:r>
      <w:r>
        <w:t xml:space="preserve"> says: </w:t>
      </w:r>
      <w:r w:rsidR="00E0035D">
        <w:t>“</w:t>
      </w:r>
      <w:r>
        <w:t>We never more eloquently</w:t>
      </w:r>
      <w:r w:rsidRPr="009245E9">
        <w:t xml:space="preserve"> </w:t>
      </w:r>
      <w:r>
        <w:t>praise the works of the Almighty than when</w:t>
      </w:r>
      <w:r w:rsidRPr="009245E9">
        <w:t xml:space="preserve"> </w:t>
      </w:r>
      <w:r>
        <w:t>our tongue is mute in rapt wonder; silence is</w:t>
      </w:r>
      <w:r w:rsidRPr="009245E9">
        <w:t xml:space="preserve"> </w:t>
      </w:r>
      <w:r>
        <w:t>the only adequate praise when words are powerless to express the perfections we would extol.</w:t>
      </w:r>
      <w:r w:rsidR="00E0035D">
        <w:t>”</w:t>
      </w:r>
      <w:r w:rsidRPr="009245E9">
        <w:t xml:space="preserve"> </w:t>
      </w:r>
      <w:r>
        <w:t>St. Denis also tells us to honor with mute veneration, and a silence full of love and fear, the</w:t>
      </w:r>
      <w:r w:rsidRPr="009245E9">
        <w:t xml:space="preserve"> </w:t>
      </w:r>
      <w:r>
        <w:t>wonders and glory of God, before Whom the</w:t>
      </w:r>
      <w:r w:rsidRPr="009245E9">
        <w:t xml:space="preserve"> </w:t>
      </w:r>
      <w:r>
        <w:t>most sublime intelligences are prostrate. The</w:t>
      </w:r>
      <w:r w:rsidRPr="009245E9">
        <w:t xml:space="preserve"> </w:t>
      </w:r>
      <w:r>
        <w:t>holy Doctor seems to allude here to the words</w:t>
      </w:r>
      <w:r w:rsidRPr="009245E9">
        <w:t xml:space="preserve"> </w:t>
      </w:r>
      <w:r>
        <w:t>of the prophet as translated by St. Jerome,</w:t>
      </w:r>
      <w:r w:rsidRPr="009245E9">
        <w:t xml:space="preserve"> </w:t>
      </w:r>
      <w:r w:rsidR="00E0035D">
        <w:t>“</w:t>
      </w:r>
      <w:r>
        <w:t xml:space="preserve">Praise is mute before </w:t>
      </w:r>
      <w:r w:rsidR="00E0035D">
        <w:t>you</w:t>
      </w:r>
      <w:r>
        <w:t>, God of Sion,</w:t>
      </w:r>
      <w:r w:rsidR="00E0035D">
        <w:t>”</w:t>
      </w:r>
      <w:r w:rsidRPr="009245E9">
        <w:t xml:space="preserve"> </w:t>
      </w:r>
      <w:r>
        <w:t>giving us to understand, doubtless, that the</w:t>
      </w:r>
      <w:r w:rsidRPr="009245E9">
        <w:t xml:space="preserve"> </w:t>
      </w:r>
      <w:r>
        <w:t>most adequate praise is a modest and respectful</w:t>
      </w:r>
      <w:r w:rsidRPr="009245E9">
        <w:t xml:space="preserve"> </w:t>
      </w:r>
      <w:r>
        <w:t>silence springing from the conviction of our inability to comprehend God. We thus confess</w:t>
      </w:r>
      <w:r w:rsidRPr="009245E9">
        <w:t xml:space="preserve"> </w:t>
      </w:r>
      <w:r>
        <w:t>the incomprehensible grandeur and sovereign</w:t>
      </w:r>
      <w:r w:rsidRPr="009245E9">
        <w:t xml:space="preserve"> </w:t>
      </w:r>
      <w:r>
        <w:t>majesty of Him Whose being is above all being,</w:t>
      </w:r>
      <w:r w:rsidR="00E0035D">
        <w:t xml:space="preserve"> </w:t>
      </w:r>
      <w:r>
        <w:t>Whose power is above all power, Whose glory</w:t>
      </w:r>
      <w:r w:rsidRPr="009245E9">
        <w:t xml:space="preserve"> </w:t>
      </w:r>
      <w:r>
        <w:t xml:space="preserve">is above all glory, Whose substance is immeasurably raised above all other substances, visible or invisible. Upon this point St. Augustine </w:t>
      </w:r>
      <w:r w:rsidR="00E0035D">
        <w:t>h</w:t>
      </w:r>
      <w:r>
        <w:t xml:space="preserve">as said with much beauty and force: </w:t>
      </w:r>
      <w:r w:rsidR="00E0035D">
        <w:t>“</w:t>
      </w:r>
      <w:r>
        <w:t>When I seek my God I seek not corporal</w:t>
      </w:r>
      <w:r w:rsidRPr="009245E9">
        <w:t xml:space="preserve"> </w:t>
      </w:r>
      <w:r>
        <w:t>grace, nor transient beauty, nor splendor, nor</w:t>
      </w:r>
      <w:r w:rsidRPr="009245E9">
        <w:t xml:space="preserve"> </w:t>
      </w:r>
      <w:r>
        <w:t>melodious sound, nor sweet fragrance of flowers,</w:t>
      </w:r>
      <w:r w:rsidRPr="009245E9">
        <w:t xml:space="preserve"> </w:t>
      </w:r>
      <w:r>
        <w:t>nor odorous essence, nor honeyed manna, nor</w:t>
      </w:r>
      <w:r w:rsidRPr="009245E9">
        <w:t xml:space="preserve"> </w:t>
      </w:r>
      <w:r>
        <w:t>grace of form, nor anything pleasing to the</w:t>
      </w:r>
      <w:r w:rsidRPr="009245E9">
        <w:t xml:space="preserve"> </w:t>
      </w:r>
      <w:r>
        <w:t>flesh. None of these things do I seek when I</w:t>
      </w:r>
      <w:r w:rsidRPr="009245E9">
        <w:t xml:space="preserve"> </w:t>
      </w:r>
      <w:r>
        <w:t>seek my God. But I seek a light exceeding all</w:t>
      </w:r>
      <w:r w:rsidRPr="009245E9">
        <w:t xml:space="preserve"> </w:t>
      </w:r>
      <w:r>
        <w:t>light, which the eyes cannot see; a voice sweeter than all sound, which the ear cannot hear; a</w:t>
      </w:r>
      <w:r w:rsidRPr="009245E9">
        <w:t xml:space="preserve"> </w:t>
      </w:r>
      <w:r>
        <w:t>sweetness above all sweetness, which the tongue</w:t>
      </w:r>
      <w:r w:rsidRPr="009245E9">
        <w:t xml:space="preserve"> </w:t>
      </w:r>
      <w:r>
        <w:t>cannot taste; a fragrance above all fragrance,</w:t>
      </w:r>
      <w:r w:rsidRPr="009245E9">
        <w:t xml:space="preserve"> </w:t>
      </w:r>
      <w:r>
        <w:t>which the senses cannot perceive; a mysterious</w:t>
      </w:r>
      <w:r w:rsidRPr="009245E9">
        <w:t xml:space="preserve"> </w:t>
      </w:r>
      <w:r>
        <w:t>and divine embrace, which the body cannot feel.</w:t>
      </w:r>
      <w:r w:rsidRPr="009245E9">
        <w:t xml:space="preserve"> </w:t>
      </w:r>
      <w:r>
        <w:t>For this light shines without radiance, this voice</w:t>
      </w:r>
      <w:r w:rsidRPr="009245E9">
        <w:t xml:space="preserve"> </w:t>
      </w:r>
      <w:r>
        <w:t>is heard without striking the air, this fragrance</w:t>
      </w:r>
      <w:r w:rsidRPr="009245E9">
        <w:t xml:space="preserve"> </w:t>
      </w:r>
      <w:r>
        <w:t>is perceived though the wind does not bear it,</w:t>
      </w:r>
      <w:r w:rsidRPr="009245E9">
        <w:t xml:space="preserve"> </w:t>
      </w:r>
      <w:r>
        <w:t>this taste inebriates with no palate to relish it,</w:t>
      </w:r>
      <w:r w:rsidRPr="009245E9">
        <w:t xml:space="preserve"> </w:t>
      </w:r>
      <w:r>
        <w:t xml:space="preserve">and this embrace is felt in the </w:t>
      </w:r>
      <w:r w:rsidR="00E0035D">
        <w:t>center</w:t>
      </w:r>
      <w:r>
        <w:t xml:space="preserve"> of the</w:t>
      </w:r>
      <w:r w:rsidRPr="009245E9">
        <w:t xml:space="preserve"> </w:t>
      </w:r>
      <w:r>
        <w:t>soul.</w:t>
      </w:r>
      <w:r w:rsidR="00E0035D">
        <w:t>”</w:t>
      </w:r>
      <w:r w:rsidR="00FD13F0">
        <w:rPr>
          <w:rStyle w:val="FootnoteReference"/>
        </w:rPr>
        <w:footnoteReference w:id="12"/>
      </w:r>
      <w:r w:rsidR="00985E8D">
        <w:t xml:space="preserve"> </w:t>
      </w:r>
    </w:p>
    <w:p w14:paraId="0631DB08" w14:textId="32433392" w:rsidR="00FD13F0" w:rsidRPr="00FE4003" w:rsidRDefault="00055323" w:rsidP="00B01E47">
      <w:pPr>
        <w:jc w:val="both"/>
      </w:pPr>
      <w:r w:rsidRPr="00FE4003">
        <w:t xml:space="preserve">If you would have farther proof of the infinite power and greatness of God, contemplate the order and beauty of the world. Let us first bear in mind, as St. Denis tells us, that effects are proportioned to their cause, and then consider the admirable order, </w:t>
      </w:r>
      <w:r w:rsidR="00FD13F0" w:rsidRPr="00FE4003">
        <w:t>marvelous</w:t>
      </w:r>
      <w:r w:rsidRPr="00FE4003">
        <w:t xml:space="preserve"> beauty, and incomprehensible grandeur of the universe. There are stars in heaven several hundred times </w:t>
      </w:r>
      <w:r w:rsidR="00985E8D" w:rsidRPr="00FE4003">
        <w:t xml:space="preserve"> </w:t>
      </w:r>
      <w:r w:rsidRPr="00FE4003">
        <w:t xml:space="preserve"> larger than the earth and sea together. Consider also the infinite variety of creatures in all parts of the world, on the earth, in the air, and in the water, each with an organization so perfect that never has there been discovered in them anything superfluous or not suited to the end for which they are destined; and this truth is in no way weakened by the existence of monsters which are but distortions of nature, due to the imperfection of created causes. And this vast and majestic universe God created in a single, instant, according to the opinion of St. Augustine and St. Clement of Alexandria; from nothing He drew being, without matter or element, instrument or model, unlimited by time or space. He created the whole world and all </w:t>
      </w:r>
      <w:r w:rsidR="00985E8D" w:rsidRPr="00FE4003">
        <w:t xml:space="preserve"> </w:t>
      </w:r>
      <w:r w:rsidRPr="00FE4003">
        <w:t xml:space="preserve"> that is contained therein by a single act of His </w:t>
      </w:r>
      <w:r w:rsidR="00985E8D" w:rsidRPr="00FE4003">
        <w:t xml:space="preserve"> </w:t>
      </w:r>
      <w:r w:rsidRPr="00FE4003">
        <w:t xml:space="preserve"> will. And He could as easily have created millions of worlds greater, more beautiful, and </w:t>
      </w:r>
      <w:r w:rsidR="00985E8D" w:rsidRPr="00FE4003">
        <w:t xml:space="preserve"> </w:t>
      </w:r>
      <w:r w:rsidRPr="00FE4003">
        <w:t xml:space="preserve"> more populous than ours, and as easily reduce them again to nothing. </w:t>
      </w:r>
    </w:p>
    <w:p w14:paraId="1FC39CC0" w14:textId="75CDA4B0" w:rsidR="00CF0EC8" w:rsidRDefault="00055323" w:rsidP="00B01E47">
      <w:pPr>
        <w:jc w:val="both"/>
      </w:pPr>
      <w:r w:rsidRPr="00FE4003">
        <w:t xml:space="preserve">Since, therefore, according to St. Denis, effects bear a proportion to their cause, what must be the power of a cause which has produced such effects? Yet all these great and perfect works are vastly inferior to their Divine Author. Who could not but be filled with admiration and astonishment in contemplating the greatness of such a Being? Though we cannot see it with our corporal eyes, yet the reflections we have just indicated must enable us in a measure to conceive the grandeur and incomprehensibility of His power. St. Thomas, in his </w:t>
      </w:r>
      <w:r w:rsidR="00CF0EC8">
        <w:t>“</w:t>
      </w:r>
      <w:r w:rsidRPr="00FE4003">
        <w:t>Sum of Theology,</w:t>
      </w:r>
      <w:r w:rsidR="00CF0EC8">
        <w:t>”</w:t>
      </w:r>
      <w:r w:rsidRPr="00FE4003">
        <w:t xml:space="preserve"> endeavors by the following argument to give us</w:t>
      </w:r>
      <w:r w:rsidRPr="009245E9">
        <w:t xml:space="preserve"> </w:t>
      </w:r>
      <w:r>
        <w:t>some idea of the immensity of God : We see,</w:t>
      </w:r>
      <w:r w:rsidRPr="009245E9">
        <w:t xml:space="preserve"> </w:t>
      </w:r>
      <w:r>
        <w:t>he tells us, that in material things that which excels in perfection also excels in quantity. Thus</w:t>
      </w:r>
      <w:r w:rsidRPr="009245E9">
        <w:t xml:space="preserve"> </w:t>
      </w:r>
      <w:r>
        <w:t>the water is greater than the earth, the air is</w:t>
      </w:r>
      <w:r w:rsidRPr="009245E9">
        <w:t xml:space="preserve"> </w:t>
      </w:r>
      <w:r>
        <w:t>greater than the water, and fire is greater than</w:t>
      </w:r>
      <w:r w:rsidRPr="009245E9">
        <w:t xml:space="preserve"> </w:t>
      </w:r>
      <w:r>
        <w:t>the air. The first heaven is more extensive</w:t>
      </w:r>
      <w:r w:rsidRPr="009245E9">
        <w:t xml:space="preserve"> </w:t>
      </w:r>
      <w:r>
        <w:t>than the element of fire, the second heaven is</w:t>
      </w:r>
      <w:r w:rsidRPr="009245E9">
        <w:t xml:space="preserve"> </w:t>
      </w:r>
      <w:r>
        <w:t>more extensive than the first, the third likewise</w:t>
      </w:r>
      <w:r w:rsidRPr="009245E9">
        <w:t xml:space="preserve"> </w:t>
      </w:r>
      <w:r>
        <w:t>exceeds the second, and so of the others till we</w:t>
      </w:r>
      <w:r w:rsidRPr="009245E9">
        <w:t xml:space="preserve"> </w:t>
      </w:r>
      <w:r>
        <w:t>come to the tenth sphere, or the empyreal heaven, to the grandeur and beauty of which nothing in the universe can be compared. Consequently the empyreal heavens, the finest and</w:t>
      </w:r>
      <w:r w:rsidRPr="009245E9">
        <w:t xml:space="preserve"> </w:t>
      </w:r>
      <w:r>
        <w:t>noblest of all the bodies which compose the</w:t>
      </w:r>
      <w:r w:rsidRPr="009245E9">
        <w:t xml:space="preserve"> </w:t>
      </w:r>
      <w:r w:rsidR="00985E8D" w:rsidRPr="009245E9">
        <w:t xml:space="preserve"> </w:t>
      </w:r>
      <w:r w:rsidRPr="009245E9">
        <w:t xml:space="preserve"> </w:t>
      </w:r>
      <w:r>
        <w:t>universe, being incomparably greater than all</w:t>
      </w:r>
      <w:r w:rsidRPr="009245E9">
        <w:t xml:space="preserve"> </w:t>
      </w:r>
      <w:r w:rsidR="00985E8D" w:rsidRPr="009245E9">
        <w:t xml:space="preserve"> </w:t>
      </w:r>
      <w:r w:rsidRPr="009245E9">
        <w:t xml:space="preserve"> </w:t>
      </w:r>
      <w:r>
        <w:t>the rest, we may infer, adds the Angelic Doctor, how far God, the first, the greatest, the</w:t>
      </w:r>
      <w:r w:rsidRPr="009245E9">
        <w:t xml:space="preserve"> </w:t>
      </w:r>
      <w:r>
        <w:t>most perfect of all beings, spiritual or corporal,</w:t>
      </w:r>
      <w:r w:rsidRPr="009245E9">
        <w:t xml:space="preserve"> </w:t>
      </w:r>
      <w:r>
        <w:t>and the Creator of all, exceeds them, not in</w:t>
      </w:r>
      <w:r w:rsidRPr="009245E9">
        <w:t xml:space="preserve"> </w:t>
      </w:r>
      <w:r>
        <w:t>material quantity</w:t>
      </w:r>
      <w:r w:rsidR="00CF0EC8">
        <w:t>-</w:t>
      </w:r>
      <w:r>
        <w:t>for He is a pure spirit</w:t>
      </w:r>
      <w:r w:rsidR="00CF0EC8">
        <w:t>-</w:t>
      </w:r>
      <w:r>
        <w:t>but</w:t>
      </w:r>
      <w:r w:rsidRPr="009245E9">
        <w:t xml:space="preserve"> </w:t>
      </w:r>
      <w:r>
        <w:t>in every possible perfection.</w:t>
      </w:r>
      <w:r w:rsidRPr="009245E9">
        <w:t xml:space="preserve"> </w:t>
      </w:r>
    </w:p>
    <w:p w14:paraId="3DDF9C8B" w14:textId="77777777" w:rsidR="00CF0EC8" w:rsidRDefault="00055323" w:rsidP="00B01E47">
      <w:pPr>
        <w:jc w:val="both"/>
      </w:pPr>
      <w:r>
        <w:t>Thus we begin to understand, in some manner, what are the perfections of God, since they</w:t>
      </w:r>
      <w:r w:rsidRPr="009245E9">
        <w:t xml:space="preserve"> </w:t>
      </w:r>
      <w:r>
        <w:t>cannot but be in proportion to His being. For,</w:t>
      </w:r>
      <w:r w:rsidRPr="009245E9">
        <w:t xml:space="preserve"> </w:t>
      </w:r>
      <w:r>
        <w:t>as we read in Ecclesiasticus:</w:t>
      </w:r>
      <w:r w:rsidR="00CF0EC8">
        <w:rPr>
          <w:rStyle w:val="FootnoteReference"/>
        </w:rPr>
        <w:footnoteReference w:id="13"/>
      </w:r>
      <w:r>
        <w:t xml:space="preserve"> </w:t>
      </w:r>
      <w:r w:rsidR="00CF0EC8">
        <w:t>“</w:t>
      </w:r>
      <w:r>
        <w:t>According to</w:t>
      </w:r>
      <w:r w:rsidRPr="009245E9">
        <w:t xml:space="preserve"> </w:t>
      </w:r>
      <w:r>
        <w:t>His greatness, so also is His mercy with Him.</w:t>
      </w:r>
      <w:r w:rsidR="00CF0EC8">
        <w:t>”</w:t>
      </w:r>
      <w:r w:rsidRPr="009245E9">
        <w:t xml:space="preserve"> </w:t>
      </w:r>
      <w:r>
        <w:t>Nor are any of His other attributes less. Hence</w:t>
      </w:r>
      <w:r w:rsidRPr="009245E9">
        <w:t xml:space="preserve"> </w:t>
      </w:r>
      <w:r>
        <w:t>He is infinitely wise, infinitely merciful, infinitely just, infinitely good, and, therefore, infinitely worthy to be obeyed, feared, and reverenced by all creatures. Were the human heart</w:t>
      </w:r>
      <w:r w:rsidRPr="009245E9">
        <w:t xml:space="preserve"> </w:t>
      </w:r>
      <w:r>
        <w:t>capable of infinite homage, infinite love, it</w:t>
      </w:r>
      <w:r w:rsidRPr="009245E9">
        <w:t xml:space="preserve"> </w:t>
      </w:r>
      <w:r>
        <w:t>should offer them to this supreme Master. For</w:t>
      </w:r>
      <w:r w:rsidRPr="009245E9">
        <w:t xml:space="preserve"> </w:t>
      </w:r>
      <w:r>
        <w:t>if reverence and homage must be proportioned</w:t>
      </w:r>
      <w:r w:rsidRPr="009245E9">
        <w:t xml:space="preserve"> </w:t>
      </w:r>
      <w:r>
        <w:t>to the greatness and dignity of him to whom</w:t>
      </w:r>
      <w:r w:rsidRPr="009245E9">
        <w:t xml:space="preserve"> </w:t>
      </w:r>
      <w:r>
        <w:t>they are offered, then the homage we offer God</w:t>
      </w:r>
      <w:r w:rsidRPr="009245E9">
        <w:t xml:space="preserve"> </w:t>
      </w:r>
      <w:r>
        <w:t>should, if we were capable of it, be infinite also.</w:t>
      </w:r>
      <w:r w:rsidRPr="009245E9">
        <w:t xml:space="preserve"> </w:t>
      </w:r>
    </w:p>
    <w:p w14:paraId="05E45B8A" w14:textId="5F122825" w:rsidR="00CF0EC8" w:rsidRDefault="00055323" w:rsidP="00B01E47">
      <w:pPr>
        <w:jc w:val="both"/>
      </w:pPr>
      <w:r>
        <w:t>How great, then, is our obligation to love</w:t>
      </w:r>
      <w:r w:rsidRPr="009245E9">
        <w:t xml:space="preserve"> </w:t>
      </w:r>
      <w:r>
        <w:t>God, had He no other title to our love and service! What can he love who does not love</w:t>
      </w:r>
      <w:r w:rsidRPr="009245E9">
        <w:t xml:space="preserve"> </w:t>
      </w:r>
      <w:r>
        <w:t>such Goodness? What can he fear who does</w:t>
      </w:r>
      <w:r w:rsidRPr="009245E9">
        <w:t xml:space="preserve"> </w:t>
      </w:r>
      <w:r>
        <w:t>not fear this infinite Majesty? Whom will he</w:t>
      </w:r>
      <w:r w:rsidRPr="009245E9">
        <w:t xml:space="preserve"> </w:t>
      </w:r>
      <w:r>
        <w:t>serve who refuses to serve such a Master? And</w:t>
      </w:r>
      <w:r w:rsidRPr="009245E9">
        <w:t xml:space="preserve"> </w:t>
      </w:r>
      <w:r>
        <w:t>why was our will given to us, if not to embrace</w:t>
      </w:r>
      <w:r w:rsidRPr="009245E9">
        <w:t xml:space="preserve"> </w:t>
      </w:r>
      <w:r>
        <w:t>and love good? If, therefore, this great God</w:t>
      </w:r>
      <w:r w:rsidRPr="009245E9">
        <w:t xml:space="preserve"> </w:t>
      </w:r>
      <w:r>
        <w:t>be the Sovereign Good, why does not our will</w:t>
      </w:r>
      <w:r w:rsidRPr="009245E9">
        <w:t xml:space="preserve"> </w:t>
      </w:r>
      <w:r>
        <w:t>embrace it before all other goods? If it be a</w:t>
      </w:r>
      <w:r w:rsidRPr="009245E9">
        <w:t xml:space="preserve"> </w:t>
      </w:r>
      <w:r>
        <w:t>great evil not to love and reverence Him above</w:t>
      </w:r>
      <w:r w:rsidRPr="009245E9">
        <w:t xml:space="preserve"> </w:t>
      </w:r>
      <w:r>
        <w:t>all things, who can express the crime of those</w:t>
      </w:r>
      <w:r w:rsidRPr="009245E9">
        <w:t xml:space="preserve"> </w:t>
      </w:r>
      <w:r>
        <w:t>who love everything better than they love</w:t>
      </w:r>
      <w:r w:rsidRPr="009245E9">
        <w:t xml:space="preserve"> </w:t>
      </w:r>
      <w:r>
        <w:t>Him? It is almost incredible that the malice</w:t>
      </w:r>
      <w:r w:rsidRPr="009245E9">
        <w:t xml:space="preserve"> </w:t>
      </w:r>
      <w:r>
        <w:t>and blindness of man can go so far; but yet,</w:t>
      </w:r>
      <w:r w:rsidRPr="009245E9">
        <w:t xml:space="preserve"> </w:t>
      </w:r>
      <w:r>
        <w:t>alas! how many there are who for a base pleasure, for an imaginary point of honor, for a vile</w:t>
      </w:r>
      <w:r w:rsidRPr="009245E9">
        <w:t xml:space="preserve"> </w:t>
      </w:r>
      <w:r>
        <w:t>and sordid interest, continually offend this S</w:t>
      </w:r>
      <w:r w:rsidR="00FE3BCE">
        <w:t>o</w:t>
      </w:r>
      <w:r>
        <w:t>vereign Goodness! There are others who go</w:t>
      </w:r>
      <w:r w:rsidRPr="009245E9">
        <w:t xml:space="preserve"> </w:t>
      </w:r>
      <w:r>
        <w:t>farther and sin without any of these motives,</w:t>
      </w:r>
      <w:r w:rsidRPr="009245E9">
        <w:t xml:space="preserve"> </w:t>
      </w:r>
      <w:r>
        <w:t>through pure malice or habit. Oh! incomprehensible blindness! Oh! more than brute stupidity! Oh! rashness, oh! folly worthy of</w:t>
      </w:r>
      <w:r w:rsidRPr="009245E9">
        <w:t xml:space="preserve"> </w:t>
      </w:r>
      <w:r>
        <w:t xml:space="preserve">demons! </w:t>
      </w:r>
      <w:r w:rsidR="000E0824">
        <w:t>W</w:t>
      </w:r>
      <w:r>
        <w:t>hat is the chastisement proportioned to the crime of those who thus despise</w:t>
      </w:r>
      <w:r w:rsidRPr="009245E9">
        <w:t xml:space="preserve"> </w:t>
      </w:r>
      <w:r>
        <w:t>their Maker? Surely none other than that</w:t>
      </w:r>
      <w:r w:rsidRPr="009245E9">
        <w:t xml:space="preserve"> </w:t>
      </w:r>
      <w:r>
        <w:t>which these senseless creatures will receive</w:t>
      </w:r>
      <w:r w:rsidR="000E0824">
        <w:t>-</w:t>
      </w:r>
      <w:r>
        <w:t>the eternal fire of hell.</w:t>
      </w:r>
      <w:r w:rsidRPr="009245E9">
        <w:t xml:space="preserve"> </w:t>
      </w:r>
      <w:r w:rsidR="00985E8D" w:rsidRPr="009245E9">
        <w:t xml:space="preserve"> </w:t>
      </w:r>
    </w:p>
    <w:p w14:paraId="5B762CD0" w14:textId="61D6267B" w:rsidR="000E0824" w:rsidRPr="00372602" w:rsidRDefault="00055323" w:rsidP="00B01E47">
      <w:pPr>
        <w:jc w:val="both"/>
        <w:rPr>
          <w:rStyle w:val="Heading1Char"/>
        </w:rPr>
      </w:pPr>
      <w:r>
        <w:t>Here, then, is the first motive which obliges</w:t>
      </w:r>
      <w:r w:rsidRPr="009245E9">
        <w:t xml:space="preserve"> </w:t>
      </w:r>
      <w:r>
        <w:t>us to love and serve God. This is an obligation so great that compared to it all obligations to creatures, whatever their excellence</w:t>
      </w:r>
      <w:r w:rsidRPr="009245E9">
        <w:t xml:space="preserve"> </w:t>
      </w:r>
      <w:r>
        <w:t>or perfections, are only obligations in name.</w:t>
      </w:r>
      <w:r w:rsidRPr="009245E9">
        <w:t xml:space="preserve"> </w:t>
      </w:r>
      <w:r>
        <w:t>For as the perfections of creatures are mere imperfections compared with the perfections of</w:t>
      </w:r>
      <w:r w:rsidRPr="009245E9">
        <w:t xml:space="preserve"> </w:t>
      </w:r>
      <w:r>
        <w:t>God, so the obligations resulting therefrom cannot with justice be considered obligations when</w:t>
      </w:r>
      <w:r w:rsidRPr="009245E9">
        <w:t xml:space="preserve"> </w:t>
      </w:r>
      <w:r>
        <w:t>contrasted with those which we owe to God.</w:t>
      </w:r>
      <w:r w:rsidRPr="009245E9">
        <w:t xml:space="preserve"> </w:t>
      </w:r>
      <w:r>
        <w:t>Nor can our offences against the creature be regarded as offences, except in name, when we</w:t>
      </w:r>
      <w:r w:rsidRPr="009245E9">
        <w:t xml:space="preserve"> </w:t>
      </w:r>
      <w:r>
        <w:t>remember the guilt we have incurred by our</w:t>
      </w:r>
      <w:r w:rsidRPr="009245E9">
        <w:t xml:space="preserve"> </w:t>
      </w:r>
      <w:r>
        <w:t>many sins against God. For this reason David</w:t>
      </w:r>
      <w:r w:rsidRPr="009245E9">
        <w:t xml:space="preserve"> </w:t>
      </w:r>
      <w:r>
        <w:t xml:space="preserve">cried out: </w:t>
      </w:r>
      <w:r w:rsidR="000E0824">
        <w:t>“</w:t>
      </w:r>
      <w:r>
        <w:t xml:space="preserve">Against </w:t>
      </w:r>
      <w:r w:rsidR="000E0824">
        <w:t>You</w:t>
      </w:r>
      <w:r>
        <w:t xml:space="preserve"> only, 0 God! have</w:t>
      </w:r>
      <w:r w:rsidRPr="009245E9">
        <w:t xml:space="preserve"> </w:t>
      </w:r>
      <w:r>
        <w:t>I sinned</w:t>
      </w:r>
      <w:r w:rsidR="000E0824">
        <w:t>,”</w:t>
      </w:r>
      <w:r w:rsidR="000E0824">
        <w:rPr>
          <w:rStyle w:val="FootnoteReference"/>
        </w:rPr>
        <w:footnoteReference w:id="14"/>
      </w:r>
      <w:r>
        <w:t xml:space="preserve"> though he had sinned against</w:t>
      </w:r>
      <w:r w:rsidRPr="009245E9">
        <w:t xml:space="preserve"> </w:t>
      </w:r>
      <w:r>
        <w:t>Urias, whom he murdered; against the wife of</w:t>
      </w:r>
      <w:r w:rsidRPr="009245E9">
        <w:t xml:space="preserve"> </w:t>
      </w:r>
      <w:r>
        <w:t>Urias, whom he dishonored; and against his</w:t>
      </w:r>
      <w:r w:rsidRPr="009245E9">
        <w:t xml:space="preserve"> </w:t>
      </w:r>
      <w:r>
        <w:t>subjects, whom he scandalized. The penitent</w:t>
      </w:r>
      <w:r w:rsidRPr="009245E9">
        <w:t xml:space="preserve"> </w:t>
      </w:r>
      <w:r>
        <w:t>king knew that his offences against creatures,</w:t>
      </w:r>
      <w:r w:rsidRPr="009245E9">
        <w:t xml:space="preserve"> </w:t>
      </w:r>
      <w:r>
        <w:t>notwithstanding their different degrees of deformity, could not equal the enormity of his revolt against God. For God being infinite, our obligations towards Him and our offences against</w:t>
      </w:r>
      <w:r w:rsidRPr="009245E9">
        <w:t xml:space="preserve"> </w:t>
      </w:r>
      <w:r>
        <w:t>Him are in a measure infinite.</w:t>
      </w:r>
      <w:r w:rsidRPr="009245E9">
        <w:t xml:space="preserve"> </w:t>
      </w:r>
      <w:r w:rsidR="00985E8D" w:rsidRPr="009245E9">
        <w:t xml:space="preserve"> </w:t>
      </w:r>
      <w:r w:rsidRPr="009245E9">
        <w:t xml:space="preserve"> </w:t>
      </w:r>
      <w:r w:rsidR="00985E8D">
        <w:t xml:space="preserve"> </w:t>
      </w:r>
      <w:r>
        <w:t xml:space="preserve"> </w:t>
      </w:r>
      <w:r>
        <w:br w:type="page"/>
      </w:r>
    </w:p>
    <w:p w14:paraId="691BF00C" w14:textId="310ABD87" w:rsidR="000E0824" w:rsidRPr="00372602" w:rsidRDefault="00722847" w:rsidP="00722847">
      <w:pPr>
        <w:pStyle w:val="Heading1"/>
      </w:pPr>
      <w:bookmarkStart w:id="5" w:name="_Toc141169161"/>
      <w:r>
        <w:t xml:space="preserve">CHAPTER 2: </w:t>
      </w:r>
      <w:r w:rsidR="00055323" w:rsidRPr="00372602">
        <w:t xml:space="preserve">THE SECOND MOTIVE WHICH OBLIGES US TO </w:t>
      </w:r>
      <w:r w:rsidR="00985E8D" w:rsidRPr="00372602">
        <w:t xml:space="preserve"> </w:t>
      </w:r>
      <w:r w:rsidR="00055323" w:rsidRPr="00372602">
        <w:t xml:space="preserve"> </w:t>
      </w:r>
      <w:r w:rsidR="0000707F">
        <w:t>PRACTICE</w:t>
      </w:r>
      <w:r w:rsidR="00055323" w:rsidRPr="00372602">
        <w:t xml:space="preserve"> VIRTUE AND TO SERVE GOD: THE BENEFIT OF OUR CREATION</w:t>
      </w:r>
      <w:bookmarkEnd w:id="5"/>
    </w:p>
    <w:p w14:paraId="629F3990" w14:textId="77777777" w:rsidR="005704E7" w:rsidRDefault="00055323" w:rsidP="00B01E47">
      <w:pPr>
        <w:jc w:val="both"/>
      </w:pPr>
      <w:r>
        <w:t>W</w:t>
      </w:r>
      <w:r w:rsidR="00CF2746">
        <w:t>e</w:t>
      </w:r>
      <w:r>
        <w:t xml:space="preserve"> are obliged to </w:t>
      </w:r>
      <w:r w:rsidR="00CF2746">
        <w:t>practice</w:t>
      </w:r>
      <w:r>
        <w:t xml:space="preserve"> virtue and keep</w:t>
      </w:r>
      <w:r w:rsidRPr="009245E9">
        <w:t xml:space="preserve"> </w:t>
      </w:r>
      <w:r>
        <w:t>God</w:t>
      </w:r>
      <w:r w:rsidR="00CF2746">
        <w:t>’</w:t>
      </w:r>
      <w:r>
        <w:t>s commandments not only because</w:t>
      </w:r>
      <w:r w:rsidRPr="009245E9">
        <w:t xml:space="preserve"> </w:t>
      </w:r>
      <w:r>
        <w:t>of what God is in Himself, but because</w:t>
      </w:r>
      <w:r w:rsidRPr="009245E9">
        <w:t xml:space="preserve"> </w:t>
      </w:r>
      <w:r>
        <w:t>of what He is to us, because of His innumerable benefits to us.</w:t>
      </w:r>
      <w:r w:rsidRPr="009245E9">
        <w:t xml:space="preserve"> </w:t>
      </w:r>
      <w:r>
        <w:t>The first of these benefits is our creation,</w:t>
      </w:r>
      <w:r w:rsidRPr="009245E9">
        <w:t xml:space="preserve"> </w:t>
      </w:r>
      <w:r>
        <w:t>which obliges man to give himself wholly to the</w:t>
      </w:r>
      <w:r w:rsidRPr="009245E9">
        <w:t xml:space="preserve"> </w:t>
      </w:r>
      <w:r>
        <w:t>service of his Creator, for in justice he stands</w:t>
      </w:r>
      <w:r w:rsidRPr="009245E9">
        <w:t xml:space="preserve"> </w:t>
      </w:r>
      <w:r>
        <w:t>indebted to Him for all he has received; and</w:t>
      </w:r>
      <w:r w:rsidRPr="009245E9">
        <w:t xml:space="preserve"> </w:t>
      </w:r>
      <w:r>
        <w:t>since he has received his body with all its</w:t>
      </w:r>
      <w:r w:rsidRPr="009245E9">
        <w:t xml:space="preserve"> </w:t>
      </w:r>
      <w:r>
        <w:t>senses, and his soul with all its faculties, he is</w:t>
      </w:r>
      <w:r w:rsidRPr="009245E9">
        <w:t xml:space="preserve"> </w:t>
      </w:r>
      <w:r>
        <w:t>obliged to employ them in the service of his</w:t>
      </w:r>
      <w:r w:rsidRPr="009245E9">
        <w:t xml:space="preserve"> </w:t>
      </w:r>
      <w:r>
        <w:t>Creator, or incur the guilt of theft and ingratitude towards his gracious Benefactor. For if</w:t>
      </w:r>
      <w:r w:rsidRPr="009245E9">
        <w:t xml:space="preserve"> </w:t>
      </w:r>
      <w:r>
        <w:t>a man build a house, who should have the use</w:t>
      </w:r>
      <w:r w:rsidRPr="009245E9">
        <w:t xml:space="preserve"> </w:t>
      </w:r>
      <w:r>
        <w:t>and profit of it, if not he who built it? To</w:t>
      </w:r>
      <w:r w:rsidRPr="009245E9">
        <w:t xml:space="preserve"> </w:t>
      </w:r>
      <w:r>
        <w:t>whom does the fruit of a vine belong, if not to</w:t>
      </w:r>
      <w:r w:rsidRPr="009245E9">
        <w:t xml:space="preserve"> </w:t>
      </w:r>
      <w:r>
        <w:t>him who has planted it? Whom should children serve, if not the father who gave them being? Hence the law gives a father almost unlimited power over his children, so natural does</w:t>
      </w:r>
      <w:r w:rsidRPr="009245E9">
        <w:t xml:space="preserve"> </w:t>
      </w:r>
      <w:r>
        <w:t>it seem that he should be master of an existence</w:t>
      </w:r>
      <w:r w:rsidRPr="009245E9">
        <w:t xml:space="preserve"> </w:t>
      </w:r>
      <w:r>
        <w:t>of which he is the author. What, then, should</w:t>
      </w:r>
      <w:r w:rsidRPr="009245E9">
        <w:t xml:space="preserve"> </w:t>
      </w:r>
      <w:r>
        <w:t>be the authority of God, the sovereign Author</w:t>
      </w:r>
      <w:r w:rsidRPr="009245E9">
        <w:t xml:space="preserve"> </w:t>
      </w:r>
      <w:r>
        <w:t>of all being in heaven and on earth? And if,</w:t>
      </w:r>
      <w:r w:rsidRPr="009245E9">
        <w:t xml:space="preserve"> </w:t>
      </w:r>
      <w:r>
        <w:t>as Seneca remarks, tho</w:t>
      </w:r>
      <w:r w:rsidR="00A366DD">
        <w:t>s</w:t>
      </w:r>
      <w:r>
        <w:t>e who receive benefits</w:t>
      </w:r>
      <w:r w:rsidRPr="009245E9">
        <w:t xml:space="preserve"> </w:t>
      </w:r>
      <w:r>
        <w:t>are obliged to imitate good soil and return with</w:t>
      </w:r>
      <w:r w:rsidR="00985E8D">
        <w:t xml:space="preserve"> </w:t>
      </w:r>
      <w:r>
        <w:t>interest what they have received, what return</w:t>
      </w:r>
      <w:r w:rsidRPr="009245E9">
        <w:t xml:space="preserve"> </w:t>
      </w:r>
      <w:r>
        <w:t>can we make to God, when we have nothing to</w:t>
      </w:r>
      <w:r w:rsidRPr="009245E9">
        <w:t xml:space="preserve"> </w:t>
      </w:r>
      <w:r>
        <w:t>offer Him but what we have received from His</w:t>
      </w:r>
      <w:r w:rsidRPr="009245E9">
        <w:t xml:space="preserve"> </w:t>
      </w:r>
      <w:r>
        <w:t>infinite goodness? What, therefore, must we</w:t>
      </w:r>
      <w:r w:rsidRPr="009245E9">
        <w:t xml:space="preserve"> </w:t>
      </w:r>
      <w:r>
        <w:t>think of those who not only make no return to</w:t>
      </w:r>
      <w:r w:rsidRPr="009245E9">
        <w:t xml:space="preserve"> </w:t>
      </w:r>
      <w:r>
        <w:t>their Creator, but use His benefits to offend</w:t>
      </w:r>
      <w:r w:rsidRPr="009245E9">
        <w:t xml:space="preserve"> </w:t>
      </w:r>
      <w:r>
        <w:t>Him? Aristotle tells us that man can never</w:t>
      </w:r>
      <w:r w:rsidRPr="009245E9">
        <w:t xml:space="preserve"> </w:t>
      </w:r>
      <w:r>
        <w:t>make adequate return to his parents or to the</w:t>
      </w:r>
      <w:r w:rsidRPr="009245E9">
        <w:t xml:space="preserve"> </w:t>
      </w:r>
      <w:r>
        <w:t>gods for the favors received from them. How,</w:t>
      </w:r>
      <w:r w:rsidRPr="009245E9">
        <w:t xml:space="preserve"> </w:t>
      </w:r>
      <w:r>
        <w:t>then, can we make a suitable return to the</w:t>
      </w:r>
      <w:r w:rsidRPr="009245E9">
        <w:t xml:space="preserve"> </w:t>
      </w:r>
      <w:r>
        <w:t>great God, the Father of us all, for the innumerable blessings bestowed upon us? If disobedience to parents be so grievous a crime,</w:t>
      </w:r>
      <w:r w:rsidRPr="009245E9">
        <w:t xml:space="preserve"> </w:t>
      </w:r>
      <w:r>
        <w:t>how heinous must it not be to rebel against this</w:t>
      </w:r>
      <w:r w:rsidRPr="009245E9">
        <w:t xml:space="preserve"> </w:t>
      </w:r>
      <w:r>
        <w:t>gracious God! He Himself complains of this</w:t>
      </w:r>
      <w:r w:rsidRPr="009245E9">
        <w:t xml:space="preserve"> </w:t>
      </w:r>
      <w:r>
        <w:t xml:space="preserve">ingratitude by the mouth of His prophet: </w:t>
      </w:r>
      <w:r w:rsidR="00186837">
        <w:t>“</w:t>
      </w:r>
      <w:r>
        <w:t>The</w:t>
      </w:r>
      <w:r w:rsidRPr="009245E9">
        <w:t xml:space="preserve"> </w:t>
      </w:r>
      <w:r>
        <w:t>son honor</w:t>
      </w:r>
      <w:r w:rsidR="00FE3BCE">
        <w:t>s</w:t>
      </w:r>
      <w:r>
        <w:t xml:space="preserve"> the father, and the servant his</w:t>
      </w:r>
      <w:r w:rsidRPr="009245E9">
        <w:t xml:space="preserve"> </w:t>
      </w:r>
      <w:r>
        <w:t>master: if, then, I be a father, where is my</w:t>
      </w:r>
      <w:r w:rsidRPr="009245E9">
        <w:t xml:space="preserve"> </w:t>
      </w:r>
      <w:r>
        <w:t>honor? and if I be a master, where is my</w:t>
      </w:r>
      <w:r w:rsidRPr="009245E9">
        <w:t xml:space="preserve"> </w:t>
      </w:r>
      <w:r>
        <w:t>fear?</w:t>
      </w:r>
      <w:r w:rsidR="00186837">
        <w:t>”</w:t>
      </w:r>
      <w:r w:rsidR="00186837">
        <w:rPr>
          <w:rStyle w:val="FootnoteReference"/>
        </w:rPr>
        <w:footnoteReference w:id="15"/>
      </w:r>
      <w:r>
        <w:t xml:space="preserve"> Another servant of God, filled with</w:t>
      </w:r>
      <w:r w:rsidRPr="009245E9">
        <w:t xml:space="preserve"> </w:t>
      </w:r>
      <w:r>
        <w:t xml:space="preserve">indignation at like ingratitude, exclaims: </w:t>
      </w:r>
      <w:r w:rsidR="00186837">
        <w:t>“</w:t>
      </w:r>
      <w:r>
        <w:t>Is</w:t>
      </w:r>
      <w:r w:rsidRPr="009245E9">
        <w:t xml:space="preserve"> </w:t>
      </w:r>
      <w:r>
        <w:t xml:space="preserve">this the return </w:t>
      </w:r>
      <w:r w:rsidR="00186837">
        <w:t>you</w:t>
      </w:r>
      <w:r>
        <w:t xml:space="preserve"> </w:t>
      </w:r>
      <w:r w:rsidR="00186837">
        <w:t>make</w:t>
      </w:r>
      <w:r>
        <w:t xml:space="preserve"> to the Lord, 0 foolish and senseless people? Is He not </w:t>
      </w:r>
      <w:r w:rsidR="00186837">
        <w:t>your</w:t>
      </w:r>
      <w:r>
        <w:t xml:space="preserve"> father,</w:t>
      </w:r>
      <w:r w:rsidRPr="009245E9">
        <w:t xml:space="preserve"> </w:t>
      </w:r>
      <w:r>
        <w:t xml:space="preserve">that </w:t>
      </w:r>
      <w:r w:rsidR="005704E7">
        <w:t>has</w:t>
      </w:r>
      <w:r>
        <w:t xml:space="preserve"> possessed </w:t>
      </w:r>
      <w:r w:rsidR="000E0824">
        <w:t>you</w:t>
      </w:r>
      <w:r>
        <w:t xml:space="preserve">, and made </w:t>
      </w:r>
      <w:r w:rsidR="000E0824">
        <w:t>you</w:t>
      </w:r>
      <w:r>
        <w:t>, and</w:t>
      </w:r>
      <w:r w:rsidRPr="009245E9">
        <w:t xml:space="preserve"> </w:t>
      </w:r>
      <w:r>
        <w:t xml:space="preserve">created </w:t>
      </w:r>
      <w:r w:rsidR="000E0824">
        <w:t>you</w:t>
      </w:r>
      <w:r>
        <w:t>?</w:t>
      </w:r>
      <w:r w:rsidR="005704E7">
        <w:t>”</w:t>
      </w:r>
      <w:r w:rsidR="005704E7">
        <w:rPr>
          <w:rStyle w:val="FootnoteReference"/>
        </w:rPr>
        <w:footnoteReference w:id="16"/>
      </w:r>
      <w:r>
        <w:t xml:space="preserve"> This reproach is addressed to</w:t>
      </w:r>
      <w:r w:rsidRPr="009245E9">
        <w:t xml:space="preserve"> </w:t>
      </w:r>
      <w:r>
        <w:t>those who never raise their eyes to heaven to</w:t>
      </w:r>
      <w:r w:rsidRPr="009245E9">
        <w:t xml:space="preserve"> </w:t>
      </w:r>
      <w:r>
        <w:t>consider what God is, who never look upon</w:t>
      </w:r>
      <w:r w:rsidRPr="009245E9">
        <w:t xml:space="preserve"> </w:t>
      </w:r>
      <w:r>
        <w:t>themselves in order to know themselves. Knowing nothing, therefore, of their origin or the</w:t>
      </w:r>
      <w:r w:rsidRPr="009245E9">
        <w:t xml:space="preserve"> </w:t>
      </w:r>
      <w:r>
        <w:t>end for which they are created, they live as</w:t>
      </w:r>
      <w:r w:rsidRPr="009245E9">
        <w:t xml:space="preserve"> </w:t>
      </w:r>
      <w:r>
        <w:t>though they themselves were the authors of</w:t>
      </w:r>
      <w:r w:rsidRPr="009245E9">
        <w:t xml:space="preserve"> </w:t>
      </w:r>
      <w:r>
        <w:t xml:space="preserve">their being. This was the crime of the unfortunate king of Egypt to whom God said: </w:t>
      </w:r>
      <w:r w:rsidR="005704E7">
        <w:t>“</w:t>
      </w:r>
      <w:r>
        <w:t xml:space="preserve">Behold, I come against </w:t>
      </w:r>
      <w:r w:rsidR="000E0824">
        <w:t>you</w:t>
      </w:r>
      <w:r>
        <w:t xml:space="preserve">, </w:t>
      </w:r>
      <w:r w:rsidR="00FE3BCE">
        <w:t>Pharaoh</w:t>
      </w:r>
      <w:r>
        <w:t>, king of</w:t>
      </w:r>
      <w:r w:rsidRPr="009245E9">
        <w:t xml:space="preserve"> </w:t>
      </w:r>
      <w:r>
        <w:t xml:space="preserve">Egypt, </w:t>
      </w:r>
      <w:r w:rsidR="00186837">
        <w:t>you</w:t>
      </w:r>
      <w:r>
        <w:t xml:space="preserve"> great dragon that lies in the midst</w:t>
      </w:r>
      <w:r w:rsidRPr="009245E9">
        <w:t xml:space="preserve"> </w:t>
      </w:r>
      <w:r>
        <w:t xml:space="preserve">of </w:t>
      </w:r>
      <w:r w:rsidR="00186837">
        <w:t>your</w:t>
      </w:r>
      <w:r>
        <w:t xml:space="preserve"> rivers and say</w:t>
      </w:r>
      <w:r w:rsidR="00FE3BCE">
        <w:t>s</w:t>
      </w:r>
      <w:r>
        <w:t>: The river is mine, and</w:t>
      </w:r>
      <w:r w:rsidRPr="009245E9">
        <w:t xml:space="preserve"> </w:t>
      </w:r>
      <w:r>
        <w:t>I made myself.</w:t>
      </w:r>
      <w:r w:rsidR="005704E7">
        <w:t>”</w:t>
      </w:r>
      <w:r w:rsidR="005704E7">
        <w:rPr>
          <w:rStyle w:val="FootnoteReference"/>
        </w:rPr>
        <w:footnoteReference w:id="17"/>
      </w:r>
      <w:r>
        <w:t xml:space="preserve"> This is, at least practically,</w:t>
      </w:r>
      <w:r w:rsidRPr="009245E9">
        <w:t xml:space="preserve"> </w:t>
      </w:r>
      <w:r>
        <w:t>the language of those who act as though they</w:t>
      </w:r>
      <w:r w:rsidRPr="009245E9">
        <w:t xml:space="preserve"> </w:t>
      </w:r>
      <w:r>
        <w:t>were the principle of their own being, and who</w:t>
      </w:r>
      <w:r w:rsidRPr="009245E9">
        <w:t xml:space="preserve"> </w:t>
      </w:r>
      <w:r>
        <w:t>refuse to recognize any obligation to serve their</w:t>
      </w:r>
      <w:r w:rsidRPr="009245E9">
        <w:t xml:space="preserve"> </w:t>
      </w:r>
      <w:r>
        <w:t>Maker. How different were the sentiments of</w:t>
      </w:r>
      <w:r w:rsidRPr="009245E9">
        <w:t xml:space="preserve"> </w:t>
      </w:r>
      <w:r>
        <w:t>St. Augustine, who by studying his origin was</w:t>
      </w:r>
      <w:r w:rsidRPr="009245E9">
        <w:t xml:space="preserve"> </w:t>
      </w:r>
      <w:r>
        <w:t>brought to the knowledge of Him from whom</w:t>
      </w:r>
      <w:r w:rsidRPr="009245E9">
        <w:t xml:space="preserve"> </w:t>
      </w:r>
      <w:r>
        <w:t xml:space="preserve">he had received his being! </w:t>
      </w:r>
      <w:r w:rsidR="005704E7">
        <w:t>“</w:t>
      </w:r>
      <w:r>
        <w:t>I returned to</w:t>
      </w:r>
      <w:r w:rsidRPr="009245E9">
        <w:t xml:space="preserve"> </w:t>
      </w:r>
      <w:r>
        <w:t>myself,</w:t>
      </w:r>
      <w:r w:rsidR="005704E7">
        <w:t>”</w:t>
      </w:r>
      <w:r>
        <w:t xml:space="preserve"> he says, </w:t>
      </w:r>
      <w:r w:rsidR="005704E7">
        <w:rPr>
          <w:rFonts w:ascii="Calibri" w:hAnsi="Calibri" w:cs="Calibri"/>
        </w:rPr>
        <w:t>“</w:t>
      </w:r>
      <w:r>
        <w:t>and entered into myself,</w:t>
      </w:r>
      <w:r w:rsidRPr="009245E9">
        <w:t xml:space="preserve"> </w:t>
      </w:r>
      <w:r>
        <w:t xml:space="preserve">saying: What </w:t>
      </w:r>
      <w:r w:rsidR="005704E7">
        <w:t>are</w:t>
      </w:r>
      <w:r>
        <w:t xml:space="preserve"> </w:t>
      </w:r>
      <w:r w:rsidR="00186837">
        <w:t>you</w:t>
      </w:r>
      <w:r>
        <w:t>? And I answered: A</w:t>
      </w:r>
      <w:r w:rsidRPr="009245E9">
        <w:t xml:space="preserve"> </w:t>
      </w:r>
      <w:r>
        <w:t>rational and mortal man. And I began to examine what this was, and I said: O my Lord</w:t>
      </w:r>
      <w:r w:rsidRPr="009245E9">
        <w:t xml:space="preserve"> </w:t>
      </w:r>
      <w:r>
        <w:t>and my God! who has created so noble a creature as this</w:t>
      </w:r>
      <w:r w:rsidR="005704E7">
        <w:t>-</w:t>
      </w:r>
      <w:r>
        <w:t xml:space="preserve">who, 0 Lord! but </w:t>
      </w:r>
      <w:r w:rsidR="00186837">
        <w:t>You</w:t>
      </w:r>
      <w:r>
        <w:t xml:space="preserve">? </w:t>
      </w:r>
      <w:r w:rsidR="00186837">
        <w:t>You</w:t>
      </w:r>
      <w:r>
        <w:t>,</w:t>
      </w:r>
      <w:r w:rsidRPr="009245E9">
        <w:t xml:space="preserve"> </w:t>
      </w:r>
      <w:r>
        <w:t>0 my God! has made me; I have not made</w:t>
      </w:r>
      <w:r w:rsidRPr="009245E9">
        <w:t xml:space="preserve"> </w:t>
      </w:r>
      <w:r>
        <w:t xml:space="preserve">myself. What </w:t>
      </w:r>
      <w:r w:rsidR="005704E7">
        <w:t>are</w:t>
      </w:r>
      <w:r>
        <w:t xml:space="preserve"> </w:t>
      </w:r>
      <w:r w:rsidR="00186837">
        <w:t>You</w:t>
      </w:r>
      <w:r>
        <w:t xml:space="preserve">, </w:t>
      </w:r>
      <w:r w:rsidR="00186837">
        <w:t>You</w:t>
      </w:r>
      <w:r>
        <w:t xml:space="preserve"> by whom I live</w:t>
      </w:r>
      <w:r w:rsidRPr="009245E9">
        <w:t xml:space="preserve"> </w:t>
      </w:r>
      <w:r>
        <w:t>and from whom all things receive being? Can</w:t>
      </w:r>
      <w:r w:rsidRPr="009245E9">
        <w:t xml:space="preserve"> </w:t>
      </w:r>
      <w:r w:rsidR="00FE3BCE">
        <w:t>anyone</w:t>
      </w:r>
      <w:r>
        <w:t xml:space="preserve"> create himself or receive his being but</w:t>
      </w:r>
      <w:r w:rsidRPr="009245E9">
        <w:t xml:space="preserve"> </w:t>
      </w:r>
      <w:r>
        <w:t xml:space="preserve">from </w:t>
      </w:r>
      <w:r w:rsidR="000E0824">
        <w:t>You</w:t>
      </w:r>
      <w:r>
        <w:t>? Ar</w:t>
      </w:r>
      <w:r w:rsidR="005704E7">
        <w:t>e</w:t>
      </w:r>
      <w:r>
        <w:t xml:space="preserve"> </w:t>
      </w:r>
      <w:r w:rsidR="00186837">
        <w:t>You</w:t>
      </w:r>
      <w:r>
        <w:t xml:space="preserve"> not the source of all</w:t>
      </w:r>
      <w:r w:rsidRPr="009245E9">
        <w:t xml:space="preserve"> </w:t>
      </w:r>
      <w:r>
        <w:t>being, the fountain whence all life flows? For</w:t>
      </w:r>
      <w:r w:rsidRPr="009245E9">
        <w:t xml:space="preserve"> </w:t>
      </w:r>
      <w:r>
        <w:t xml:space="preserve">whatsoever has life lives by </w:t>
      </w:r>
      <w:r w:rsidR="000E0824">
        <w:t>You</w:t>
      </w:r>
      <w:r>
        <w:t xml:space="preserve">, because nothing can live without </w:t>
      </w:r>
      <w:r w:rsidR="000E0824">
        <w:t>You</w:t>
      </w:r>
      <w:r>
        <w:t xml:space="preserve">. It is </w:t>
      </w:r>
      <w:r w:rsidR="00186837">
        <w:t>You</w:t>
      </w:r>
      <w:r>
        <w:t>, 0</w:t>
      </w:r>
      <w:r w:rsidRPr="009245E9">
        <w:t xml:space="preserve"> </w:t>
      </w:r>
      <w:r>
        <w:t xml:space="preserve">Lord! that has made me, and without </w:t>
      </w:r>
      <w:r w:rsidR="000E0824">
        <w:t>You</w:t>
      </w:r>
      <w:r w:rsidRPr="009245E9">
        <w:t xml:space="preserve"> </w:t>
      </w:r>
      <w:r>
        <w:t xml:space="preserve">nothing is made. </w:t>
      </w:r>
      <w:r w:rsidR="00186837">
        <w:t>You</w:t>
      </w:r>
      <w:r>
        <w:t xml:space="preserve"> </w:t>
      </w:r>
      <w:r w:rsidR="005704E7">
        <w:t>are</w:t>
      </w:r>
      <w:r>
        <w:t xml:space="preserve"> my Creator, and I</w:t>
      </w:r>
      <w:r w:rsidRPr="009245E9">
        <w:t xml:space="preserve"> </w:t>
      </w:r>
      <w:r>
        <w:t xml:space="preserve">am </w:t>
      </w:r>
      <w:r w:rsidR="00186837">
        <w:t>Your</w:t>
      </w:r>
      <w:r>
        <w:t xml:space="preserve"> creature. I thank </w:t>
      </w:r>
      <w:r w:rsidR="000E0824">
        <w:t>You</w:t>
      </w:r>
      <w:r>
        <w:t>, 0 my Creator!</w:t>
      </w:r>
      <w:r w:rsidRPr="009245E9">
        <w:t xml:space="preserve"> </w:t>
      </w:r>
      <w:r>
        <w:t xml:space="preserve">because </w:t>
      </w:r>
      <w:r w:rsidR="00186837">
        <w:t>Your</w:t>
      </w:r>
      <w:r>
        <w:t xml:space="preserve"> hands have made and fashioned</w:t>
      </w:r>
      <w:r w:rsidRPr="009245E9">
        <w:t xml:space="preserve"> </w:t>
      </w:r>
      <w:r>
        <w:t xml:space="preserve">me. I thank </w:t>
      </w:r>
      <w:r w:rsidR="000E0824">
        <w:t>You</w:t>
      </w:r>
      <w:r>
        <w:t>, 0 my Light! for having</w:t>
      </w:r>
      <w:r w:rsidRPr="009245E9">
        <w:t xml:space="preserve"> </w:t>
      </w:r>
      <w:r>
        <w:t xml:space="preserve">enlightened me and brought me to the knowledge of what </w:t>
      </w:r>
      <w:r w:rsidR="00186837">
        <w:t>You</w:t>
      </w:r>
      <w:r>
        <w:t xml:space="preserve"> </w:t>
      </w:r>
      <w:r w:rsidR="005704E7">
        <w:t>are</w:t>
      </w:r>
      <w:r>
        <w:t xml:space="preserve"> and what I myself am.</w:t>
      </w:r>
      <w:r w:rsidR="005704E7">
        <w:t>”</w:t>
      </w:r>
    </w:p>
    <w:p w14:paraId="668A5E80" w14:textId="77777777" w:rsidR="005704E7" w:rsidRDefault="00055323" w:rsidP="00B01E47">
      <w:pPr>
        <w:jc w:val="both"/>
      </w:pPr>
      <w:r>
        <w:t>This, then, the first of God</w:t>
      </w:r>
      <w:r w:rsidR="005704E7">
        <w:t>’</w:t>
      </w:r>
      <w:r>
        <w:t>s benefits, is the foundation of all the others, for all other benefits presuppose existence, which is given us at</w:t>
      </w:r>
      <w:r w:rsidRPr="009245E9">
        <w:t xml:space="preserve"> </w:t>
      </w:r>
      <w:r>
        <w:t>our creation. Let us now consider the acknowledgment God demands of us, for He is</w:t>
      </w:r>
      <w:r w:rsidRPr="009245E9">
        <w:t xml:space="preserve"> </w:t>
      </w:r>
      <w:r>
        <w:t>no less rigid in requiring our gratitude than</w:t>
      </w:r>
      <w:r w:rsidRPr="009245E9">
        <w:t xml:space="preserve"> </w:t>
      </w:r>
      <w:r>
        <w:t>He is magnificent in bestowing His benefits;</w:t>
      </w:r>
      <w:r w:rsidRPr="009245E9">
        <w:t xml:space="preserve"> </w:t>
      </w:r>
      <w:r>
        <w:t>and this is an additional proof of His love, for</w:t>
      </w:r>
      <w:r w:rsidRPr="009245E9">
        <w:t xml:space="preserve"> </w:t>
      </w:r>
      <w:r>
        <w:t>our gratitude results in no advantage to Him,</w:t>
      </w:r>
      <w:r w:rsidRPr="009245E9">
        <w:t xml:space="preserve"> </w:t>
      </w:r>
      <w:r>
        <w:t>but enables us to profit by the favors we have</w:t>
      </w:r>
      <w:r w:rsidRPr="009245E9">
        <w:t xml:space="preserve"> </w:t>
      </w:r>
      <w:r>
        <w:t>received, and thus merit other graces from His</w:t>
      </w:r>
      <w:r w:rsidRPr="009245E9">
        <w:t xml:space="preserve"> </w:t>
      </w:r>
      <w:r>
        <w:t>infinite goodness. Thus we read in the Old</w:t>
      </w:r>
      <w:r w:rsidRPr="009245E9">
        <w:t xml:space="preserve"> </w:t>
      </w:r>
      <w:r>
        <w:t>Testament that whenever He bestowed a favor</w:t>
      </w:r>
      <w:r w:rsidRPr="009245E9">
        <w:t xml:space="preserve"> </w:t>
      </w:r>
      <w:r>
        <w:t>upon His people He immediately commanded</w:t>
      </w:r>
      <w:r w:rsidRPr="009245E9">
        <w:t xml:space="preserve"> </w:t>
      </w:r>
      <w:r>
        <w:t>them to keep it in remembrance. When He</w:t>
      </w:r>
      <w:r w:rsidRPr="009245E9">
        <w:t xml:space="preserve"> </w:t>
      </w:r>
      <w:r>
        <w:t>brought the Israelites out of Egypt He commanded them to commemorate by a solemn</w:t>
      </w:r>
      <w:r w:rsidRPr="009245E9">
        <w:t xml:space="preserve"> </w:t>
      </w:r>
      <w:r>
        <w:t>festival every year their happy deliverance from</w:t>
      </w:r>
      <w:r w:rsidRPr="009245E9">
        <w:t xml:space="preserve"> </w:t>
      </w:r>
      <w:r>
        <w:t>bondage. When He slew the first-born of the</w:t>
      </w:r>
      <w:r w:rsidRPr="009245E9">
        <w:t xml:space="preserve"> </w:t>
      </w:r>
      <w:r>
        <w:t>Egyptians and spared the Israelites He commanded that the latter, in return, should consecrate their first-born to Him. When He</w:t>
      </w:r>
      <w:r w:rsidRPr="009245E9">
        <w:t xml:space="preserve"> </w:t>
      </w:r>
      <w:r>
        <w:t>sent them manna from heaven to sustain them</w:t>
      </w:r>
      <w:r w:rsidRPr="009245E9">
        <w:t xml:space="preserve"> </w:t>
      </w:r>
      <w:r>
        <w:t>in the wilderness, He ordered that a portion of</w:t>
      </w:r>
      <w:r w:rsidRPr="009245E9">
        <w:t xml:space="preserve"> </w:t>
      </w:r>
      <w:r>
        <w:t>it should be put in a vessel and kept in the</w:t>
      </w:r>
      <w:r w:rsidRPr="009245E9">
        <w:t xml:space="preserve"> </w:t>
      </w:r>
      <w:r>
        <w:t>tabernacle as a memorial to generations of this</w:t>
      </w:r>
      <w:r w:rsidRPr="009245E9">
        <w:t xml:space="preserve"> </w:t>
      </w:r>
      <w:r>
        <w:t>extraordinary favor. After giving them victory over Amalec He told Moses to write it for</w:t>
      </w:r>
      <w:r w:rsidRPr="009245E9">
        <w:t xml:space="preserve"> </w:t>
      </w:r>
      <w:r>
        <w:t>a memorial in a book, and deliver it to Josue.</w:t>
      </w:r>
      <w:r w:rsidRPr="009245E9">
        <w:t xml:space="preserve"> </w:t>
      </w:r>
      <w:r>
        <w:t>Since, therefore, God so rigidly requires a continual remembrance of the temporal favors He</w:t>
      </w:r>
      <w:r w:rsidRPr="009245E9">
        <w:t xml:space="preserve"> </w:t>
      </w:r>
      <w:r>
        <w:t>grants us, what return of gratitude will He not</w:t>
      </w:r>
      <w:r w:rsidRPr="009245E9">
        <w:t xml:space="preserve"> </w:t>
      </w:r>
      <w:r>
        <w:t>demand for this immortal benefit? Such we</w:t>
      </w:r>
      <w:r w:rsidRPr="009245E9">
        <w:t xml:space="preserve"> </w:t>
      </w:r>
      <w:r>
        <w:t>truly call the benefit of creation, because with</w:t>
      </w:r>
      <w:r w:rsidRPr="009245E9">
        <w:t xml:space="preserve"> </w:t>
      </w:r>
      <w:r>
        <w:t>it we receive from God the gift of an immortal</w:t>
      </w:r>
      <w:r w:rsidR="00985E8D">
        <w:t xml:space="preserve"> </w:t>
      </w:r>
      <w:r>
        <w:t>soul. The patriarchs of old were deeply sensible of this obligation of gratitude, and therefore we read that whenever God bestowed upon</w:t>
      </w:r>
      <w:r w:rsidRPr="009245E9">
        <w:t xml:space="preserve"> </w:t>
      </w:r>
      <w:r>
        <w:t>them any special favor or blessing they evinced</w:t>
      </w:r>
      <w:r w:rsidRPr="009245E9">
        <w:t xml:space="preserve"> </w:t>
      </w:r>
      <w:r>
        <w:t>their gratitude by erecting altars to His name</w:t>
      </w:r>
      <w:r w:rsidRPr="009245E9">
        <w:t xml:space="preserve"> </w:t>
      </w:r>
      <w:r>
        <w:t>and by rearing other monuments to commemorate His mercies to them. Even the names</w:t>
      </w:r>
      <w:r w:rsidRPr="009245E9">
        <w:t xml:space="preserve"> </w:t>
      </w:r>
      <w:r>
        <w:t>they gave their children expressed the favors</w:t>
      </w:r>
      <w:r w:rsidRPr="009245E9">
        <w:t xml:space="preserve"> </w:t>
      </w:r>
      <w:r>
        <w:t>they had received, so desirous were they that</w:t>
      </w:r>
      <w:r w:rsidRPr="009245E9">
        <w:t xml:space="preserve"> </w:t>
      </w:r>
      <w:r>
        <w:t>their debt of gratitude to God should never be</w:t>
      </w:r>
      <w:r w:rsidRPr="009245E9">
        <w:t xml:space="preserve"> </w:t>
      </w:r>
      <w:r>
        <w:t>forgotten. St. Augustine, speaking on this</w:t>
      </w:r>
      <w:r w:rsidRPr="009245E9">
        <w:t xml:space="preserve"> </w:t>
      </w:r>
      <w:r>
        <w:t xml:space="preserve">subject in one of his soliloquies, says: </w:t>
      </w:r>
      <w:r w:rsidR="005704E7">
        <w:t>“</w:t>
      </w:r>
      <w:r>
        <w:t>Man</w:t>
      </w:r>
      <w:r w:rsidRPr="009245E9">
        <w:t xml:space="preserve"> </w:t>
      </w:r>
      <w:r>
        <w:t>should think of God as often as he breathes;</w:t>
      </w:r>
      <w:r w:rsidRPr="009245E9">
        <w:t xml:space="preserve"> </w:t>
      </w:r>
      <w:r>
        <w:t>for as his being is continuous and immortal, he</w:t>
      </w:r>
      <w:r w:rsidRPr="009245E9">
        <w:t xml:space="preserve"> </w:t>
      </w:r>
      <w:r>
        <w:t>should continually return thanks to the Author</w:t>
      </w:r>
      <w:r w:rsidRPr="009245E9">
        <w:t xml:space="preserve"> </w:t>
      </w:r>
      <w:r>
        <w:t>of his being.</w:t>
      </w:r>
      <w:r w:rsidR="005704E7">
        <w:t>”</w:t>
      </w:r>
    </w:p>
    <w:p w14:paraId="7933DB74" w14:textId="4154F77E" w:rsidR="005704E7" w:rsidRDefault="00055323" w:rsidP="00B01E47">
      <w:pPr>
        <w:jc w:val="both"/>
      </w:pPr>
      <w:r w:rsidRPr="009245E9">
        <w:t xml:space="preserve"> </w:t>
      </w:r>
      <w:r>
        <w:t xml:space="preserve">This obligation is so deeply </w:t>
      </w:r>
      <w:r w:rsidR="0000707F">
        <w:t>gravened</w:t>
      </w:r>
      <w:r>
        <w:t xml:space="preserve"> in nature</w:t>
      </w:r>
      <w:r w:rsidRPr="009245E9">
        <w:t xml:space="preserve"> </w:t>
      </w:r>
      <w:r>
        <w:t>that even the philosophers and sages of this</w:t>
      </w:r>
      <w:r w:rsidRPr="009245E9">
        <w:t xml:space="preserve"> </w:t>
      </w:r>
      <w:r>
        <w:t>world earnestly inculcate gratitude to God.</w:t>
      </w:r>
      <w:r w:rsidRPr="009245E9">
        <w:t xml:space="preserve"> </w:t>
      </w:r>
      <w:r>
        <w:t xml:space="preserve">Hear the counsel of Epictetus: </w:t>
      </w:r>
      <w:r w:rsidR="005704E7">
        <w:t>“</w:t>
      </w:r>
      <w:r>
        <w:t>Be not ungrateful, 0 man! to this sovereign Power, but</w:t>
      </w:r>
      <w:r w:rsidRPr="009245E9">
        <w:t xml:space="preserve"> </w:t>
      </w:r>
      <w:r>
        <w:t>return thanks for the faculties with which He</w:t>
      </w:r>
      <w:r w:rsidRPr="009245E9">
        <w:t xml:space="preserve"> </w:t>
      </w:r>
      <w:r>
        <w:t xml:space="preserve">has endowed </w:t>
      </w:r>
      <w:r w:rsidR="000E0824">
        <w:t>you</w:t>
      </w:r>
      <w:r>
        <w:t xml:space="preserve">, for </w:t>
      </w:r>
      <w:r w:rsidR="00186837">
        <w:t>your</w:t>
      </w:r>
      <w:r>
        <w:t xml:space="preserve"> life itself and for all</w:t>
      </w:r>
      <w:r w:rsidRPr="009245E9">
        <w:t xml:space="preserve"> </w:t>
      </w:r>
      <w:r>
        <w:t>the things which sustain it, for fruits, wine,</w:t>
      </w:r>
      <w:r w:rsidRPr="009245E9">
        <w:t xml:space="preserve"> </w:t>
      </w:r>
      <w:r>
        <w:t xml:space="preserve">oil, and whatever advantages of fortune </w:t>
      </w:r>
      <w:r w:rsidR="00186837">
        <w:t>you</w:t>
      </w:r>
      <w:r w:rsidRPr="009245E9">
        <w:t xml:space="preserve"> </w:t>
      </w:r>
      <w:r w:rsidR="001D3191">
        <w:t>have</w:t>
      </w:r>
      <w:r>
        <w:t xml:space="preserve"> received from Him; but praise Him particularly for </w:t>
      </w:r>
      <w:r w:rsidR="00186837">
        <w:t>your</w:t>
      </w:r>
      <w:r>
        <w:t xml:space="preserve"> reason, which teaches </w:t>
      </w:r>
      <w:r w:rsidR="000E0824">
        <w:t>you</w:t>
      </w:r>
      <w:r>
        <w:t xml:space="preserve"> the</w:t>
      </w:r>
      <w:r w:rsidR="00A366DD">
        <w:t xml:space="preserve"> </w:t>
      </w:r>
      <w:r>
        <w:t>proper use and the true worth of all these</w:t>
      </w:r>
      <w:r w:rsidR="00A366DD">
        <w:t xml:space="preserve"> </w:t>
      </w:r>
      <w:r>
        <w:t>things.</w:t>
      </w:r>
      <w:r w:rsidR="005704E7">
        <w:t>”</w:t>
      </w:r>
      <w:r>
        <w:t xml:space="preserve"> If a pagan philosopher teach such</w:t>
      </w:r>
      <w:r w:rsidRPr="009245E9">
        <w:t xml:space="preserve"> </w:t>
      </w:r>
      <w:r>
        <w:t>gratitude for benefits common to all men, what</w:t>
      </w:r>
      <w:r w:rsidRPr="009245E9">
        <w:t xml:space="preserve"> </w:t>
      </w:r>
      <w:r>
        <w:t>should be the gratitude of a Christian, who has</w:t>
      </w:r>
      <w:r w:rsidRPr="009245E9">
        <w:t xml:space="preserve"> </w:t>
      </w:r>
      <w:r>
        <w:t>received the light of faith in addition to that of</w:t>
      </w:r>
      <w:r w:rsidRPr="009245E9">
        <w:t xml:space="preserve"> </w:t>
      </w:r>
      <w:r>
        <w:t>reason, as well as other gifts vastly superior to</w:t>
      </w:r>
      <w:r w:rsidRPr="009245E9">
        <w:t xml:space="preserve"> </w:t>
      </w:r>
      <w:r>
        <w:t>those we have just mentioned?</w:t>
      </w:r>
      <w:r w:rsidRPr="009245E9">
        <w:t xml:space="preserve"> </w:t>
      </w:r>
      <w:r w:rsidR="00985E8D" w:rsidRPr="009245E9">
        <w:t xml:space="preserve"> </w:t>
      </w:r>
      <w:r w:rsidRPr="009245E9">
        <w:t xml:space="preserve"> </w:t>
      </w:r>
      <w:r w:rsidR="00985E8D">
        <w:t xml:space="preserve"> </w:t>
      </w:r>
    </w:p>
    <w:p w14:paraId="60BDB077" w14:textId="3BE101B5" w:rsidR="008869E4" w:rsidRDefault="00055323" w:rsidP="00B01E47">
      <w:pPr>
        <w:jc w:val="both"/>
      </w:pPr>
      <w:r>
        <w:t>But</w:t>
      </w:r>
      <w:r w:rsidR="00381205">
        <w:t xml:space="preserve"> </w:t>
      </w:r>
      <w:r>
        <w:t>perhaps</w:t>
      </w:r>
      <w:r w:rsidR="00381205">
        <w:t xml:space="preserve"> </w:t>
      </w:r>
      <w:r>
        <w:t>you</w:t>
      </w:r>
      <w:r w:rsidR="00381205">
        <w:t xml:space="preserve"> </w:t>
      </w:r>
      <w:r>
        <w:t>will</w:t>
      </w:r>
      <w:r w:rsidR="00381205">
        <w:t xml:space="preserve"> </w:t>
      </w:r>
      <w:r>
        <w:t>urge</w:t>
      </w:r>
      <w:r w:rsidR="00381205">
        <w:t xml:space="preserve"> </w:t>
      </w:r>
      <w:r>
        <w:t>that</w:t>
      </w:r>
      <w:r w:rsidR="00381205">
        <w:t xml:space="preserve"> </w:t>
      </w:r>
      <w:r>
        <w:t>these</w:t>
      </w:r>
      <w:r w:rsidR="00381205">
        <w:t xml:space="preserve"> </w:t>
      </w:r>
      <w:r>
        <w:t>benefits</w:t>
      </w:r>
      <w:r w:rsidR="00381205">
        <w:t xml:space="preserve"> </w:t>
      </w:r>
      <w:r>
        <w:t>common</w:t>
      </w:r>
      <w:r w:rsidR="00381205">
        <w:t xml:space="preserve"> </w:t>
      </w:r>
      <w:r>
        <w:t>to</w:t>
      </w:r>
      <w:r w:rsidR="00381205">
        <w:t xml:space="preserve"> </w:t>
      </w:r>
      <w:r>
        <w:t>all</w:t>
      </w:r>
      <w:r w:rsidR="00381205">
        <w:t xml:space="preserve"> </w:t>
      </w:r>
      <w:r>
        <w:t>seem</w:t>
      </w:r>
      <w:r w:rsidR="00381205">
        <w:t xml:space="preserve"> </w:t>
      </w:r>
      <w:r>
        <w:t>the</w:t>
      </w:r>
      <w:r w:rsidR="00381205">
        <w:t xml:space="preserve"> </w:t>
      </w:r>
      <w:r>
        <w:t>work</w:t>
      </w:r>
      <w:r w:rsidR="00381205">
        <w:t xml:space="preserve"> </w:t>
      </w:r>
      <w:r>
        <w:t>of</w:t>
      </w:r>
      <w:r w:rsidR="00381205">
        <w:t xml:space="preserve"> </w:t>
      </w:r>
      <w:r>
        <w:t>nature</w:t>
      </w:r>
      <w:r w:rsidR="00381205">
        <w:t xml:space="preserve"> </w:t>
      </w:r>
      <w:r>
        <w:t>rather</w:t>
      </w:r>
      <w:r w:rsidR="00381205">
        <w:t xml:space="preserve"> </w:t>
      </w:r>
      <w:r>
        <w:t>than</w:t>
      </w:r>
      <w:r w:rsidR="00381205">
        <w:t xml:space="preserve"> </w:t>
      </w:r>
      <w:r>
        <w:t>graces</w:t>
      </w:r>
      <w:r w:rsidR="00381205">
        <w:t xml:space="preserve"> </w:t>
      </w:r>
      <w:r>
        <w:t>emanating</w:t>
      </w:r>
      <w:r w:rsidR="00381205">
        <w:t xml:space="preserve"> </w:t>
      </w:r>
      <w:r>
        <w:t>from</w:t>
      </w:r>
      <w:r w:rsidR="00381205">
        <w:t xml:space="preserve"> </w:t>
      </w:r>
      <w:r>
        <w:t>God;</w:t>
      </w:r>
      <w:r w:rsidR="00381205">
        <w:t xml:space="preserve"> </w:t>
      </w:r>
      <w:r>
        <w:t>and</w:t>
      </w:r>
      <w:r w:rsidR="00381205">
        <w:t xml:space="preserve"> </w:t>
      </w:r>
      <w:r>
        <w:t>why,</w:t>
      </w:r>
      <w:r w:rsidR="00381205">
        <w:t xml:space="preserve"> </w:t>
      </w:r>
      <w:r>
        <w:t>you</w:t>
      </w:r>
      <w:r w:rsidR="00381205">
        <w:t xml:space="preserve"> </w:t>
      </w:r>
      <w:r>
        <w:t>ask,</w:t>
      </w:r>
      <w:r w:rsidR="00381205">
        <w:t xml:space="preserve"> </w:t>
      </w:r>
      <w:r>
        <w:t>should</w:t>
      </w:r>
      <w:r w:rsidR="00381205">
        <w:t xml:space="preserve"> </w:t>
      </w:r>
      <w:r>
        <w:t>I</w:t>
      </w:r>
      <w:r w:rsidR="00381205">
        <w:t xml:space="preserve"> </w:t>
      </w:r>
      <w:r>
        <w:t>be</w:t>
      </w:r>
      <w:r w:rsidR="00381205">
        <w:t xml:space="preserve"> </w:t>
      </w:r>
      <w:r>
        <w:t>grateful</w:t>
      </w:r>
      <w:r w:rsidR="00381205">
        <w:t xml:space="preserve"> </w:t>
      </w:r>
      <w:r>
        <w:t>for</w:t>
      </w:r>
      <w:r w:rsidR="00381205">
        <w:t xml:space="preserve"> </w:t>
      </w:r>
      <w:r>
        <w:t>the</w:t>
      </w:r>
      <w:r w:rsidR="00381205">
        <w:t xml:space="preserve"> </w:t>
      </w:r>
      <w:r>
        <w:t>general</w:t>
      </w:r>
      <w:r w:rsidR="00381205">
        <w:t xml:space="preserve"> </w:t>
      </w:r>
      <w:r>
        <w:t>order</w:t>
      </w:r>
      <w:r w:rsidR="00381205">
        <w:t xml:space="preserve"> </w:t>
      </w:r>
      <w:r>
        <w:t>which</w:t>
      </w:r>
      <w:r w:rsidR="00381205">
        <w:t xml:space="preserve"> </w:t>
      </w:r>
      <w:r>
        <w:t>reigns</w:t>
      </w:r>
      <w:r w:rsidR="00381205">
        <w:t xml:space="preserve"> </w:t>
      </w:r>
      <w:r>
        <w:t>in</w:t>
      </w:r>
      <w:r w:rsidR="00381205">
        <w:t xml:space="preserve"> </w:t>
      </w:r>
      <w:r>
        <w:t>the</w:t>
      </w:r>
      <w:r w:rsidR="00381205">
        <w:t xml:space="preserve"> </w:t>
      </w:r>
      <w:r>
        <w:t>world,</w:t>
      </w:r>
      <w:r w:rsidR="00381205">
        <w:t xml:space="preserve"> </w:t>
      </w:r>
      <w:r>
        <w:t>and</w:t>
      </w:r>
      <w:r w:rsidR="00381205">
        <w:t xml:space="preserve"> </w:t>
      </w:r>
      <w:r>
        <w:t>because</w:t>
      </w:r>
      <w:r w:rsidR="00381205">
        <w:t xml:space="preserve"> </w:t>
      </w:r>
      <w:r>
        <w:t>things</w:t>
      </w:r>
      <w:r w:rsidR="00381205">
        <w:t xml:space="preserve"> </w:t>
      </w:r>
      <w:r>
        <w:t>follow</w:t>
      </w:r>
      <w:r w:rsidR="00381205">
        <w:t xml:space="preserve"> </w:t>
      </w:r>
      <w:r>
        <w:t>their</w:t>
      </w:r>
      <w:r w:rsidR="00381205">
        <w:t xml:space="preserve"> </w:t>
      </w:r>
      <w:r>
        <w:t>natural</w:t>
      </w:r>
      <w:r w:rsidR="00381205">
        <w:t xml:space="preserve"> </w:t>
      </w:r>
      <w:r>
        <w:t>course?</w:t>
      </w:r>
      <w:r w:rsidR="00381205">
        <w:t xml:space="preserve"> </w:t>
      </w:r>
      <w:r>
        <w:t>This</w:t>
      </w:r>
      <w:r w:rsidR="00381205">
        <w:t xml:space="preserve"> </w:t>
      </w:r>
      <w:r>
        <w:t>objection</w:t>
      </w:r>
      <w:r w:rsidR="00381205">
        <w:t xml:space="preserve"> </w:t>
      </w:r>
      <w:r>
        <w:t>is</w:t>
      </w:r>
      <w:r w:rsidR="00381205">
        <w:t xml:space="preserve"> </w:t>
      </w:r>
      <w:r>
        <w:t>unworthy</w:t>
      </w:r>
      <w:r w:rsidR="00381205">
        <w:t xml:space="preserve"> </w:t>
      </w:r>
      <w:r>
        <w:t>of</w:t>
      </w:r>
      <w:r w:rsidR="00381205">
        <w:t xml:space="preserve"> </w:t>
      </w:r>
      <w:r>
        <w:t>a</w:t>
      </w:r>
      <w:r w:rsidR="00381205">
        <w:t xml:space="preserve"> </w:t>
      </w:r>
      <w:r>
        <w:t>Christian,</w:t>
      </w:r>
      <w:r w:rsidR="00381205">
        <w:t xml:space="preserve"> </w:t>
      </w:r>
      <w:r>
        <w:t>of</w:t>
      </w:r>
      <w:r w:rsidR="00381205">
        <w:t xml:space="preserve"> </w:t>
      </w:r>
      <w:r>
        <w:t>a</w:t>
      </w:r>
      <w:r w:rsidR="00381205">
        <w:t xml:space="preserve"> </w:t>
      </w:r>
      <w:r>
        <w:t>pagan,</w:t>
      </w:r>
      <w:r w:rsidR="00381205">
        <w:t xml:space="preserve"> </w:t>
      </w:r>
      <w:r>
        <w:t>of</w:t>
      </w:r>
      <w:r w:rsidR="00381205">
        <w:t xml:space="preserve"> </w:t>
      </w:r>
      <w:r>
        <w:t>any</w:t>
      </w:r>
      <w:r w:rsidR="00381205">
        <w:t xml:space="preserve"> </w:t>
      </w:r>
      <w:r>
        <w:t>but</w:t>
      </w:r>
      <w:r w:rsidR="00381205">
        <w:t xml:space="preserve"> </w:t>
      </w:r>
      <w:r>
        <w:t>an</w:t>
      </w:r>
      <w:r w:rsidR="00381205">
        <w:t xml:space="preserve"> </w:t>
      </w:r>
      <w:r>
        <w:t>unreasonable</w:t>
      </w:r>
      <w:r w:rsidR="00381205">
        <w:t xml:space="preserve"> </w:t>
      </w:r>
      <w:r>
        <w:t>animal.</w:t>
      </w:r>
      <w:r w:rsidR="00381205">
        <w:t xml:space="preserve"> </w:t>
      </w:r>
      <w:r>
        <w:t>Hear</w:t>
      </w:r>
      <w:r w:rsidR="00381205">
        <w:t xml:space="preserve"> </w:t>
      </w:r>
      <w:r>
        <w:t>how</w:t>
      </w:r>
      <w:r w:rsidR="00381205">
        <w:t xml:space="preserve"> </w:t>
      </w:r>
      <w:r>
        <w:t>the</w:t>
      </w:r>
      <w:r w:rsidR="00381205">
        <w:t xml:space="preserve"> </w:t>
      </w:r>
      <w:r>
        <w:t>same</w:t>
      </w:r>
      <w:r w:rsidR="00381205">
        <w:t xml:space="preserve"> </w:t>
      </w:r>
      <w:r>
        <w:t>philosopher</w:t>
      </w:r>
      <w:r w:rsidR="00381205">
        <w:t xml:space="preserve"> </w:t>
      </w:r>
      <w:r>
        <w:t>answers</w:t>
      </w:r>
      <w:r w:rsidR="00381205">
        <w:t xml:space="preserve"> </w:t>
      </w:r>
      <w:r>
        <w:t>it:</w:t>
      </w:r>
      <w:r w:rsidR="00381205">
        <w:t xml:space="preserve"> </w:t>
      </w:r>
      <w:r w:rsidR="005704E7">
        <w:t>“</w:t>
      </w:r>
      <w:r>
        <w:t>You</w:t>
      </w:r>
      <w:r w:rsidR="00381205">
        <w:t xml:space="preserve"> </w:t>
      </w:r>
      <w:r>
        <w:t>will</w:t>
      </w:r>
      <w:r w:rsidR="00381205">
        <w:t xml:space="preserve"> </w:t>
      </w:r>
      <w:r>
        <w:t>say,</w:t>
      </w:r>
      <w:r w:rsidR="00381205">
        <w:t xml:space="preserve"> </w:t>
      </w:r>
      <w:r>
        <w:t>perhaps,</w:t>
      </w:r>
      <w:r w:rsidR="00381205">
        <w:t xml:space="preserve"> </w:t>
      </w:r>
      <w:r>
        <w:t>that</w:t>
      </w:r>
      <w:r w:rsidR="00381205">
        <w:t xml:space="preserve"> </w:t>
      </w:r>
      <w:r>
        <w:t>you</w:t>
      </w:r>
      <w:r w:rsidR="00381205">
        <w:t xml:space="preserve"> </w:t>
      </w:r>
      <w:r>
        <w:t>receive</w:t>
      </w:r>
      <w:r w:rsidR="00381205">
        <w:t xml:space="preserve"> </w:t>
      </w:r>
      <w:r>
        <w:t>all</w:t>
      </w:r>
      <w:r w:rsidR="00381205">
        <w:t xml:space="preserve"> </w:t>
      </w:r>
      <w:r>
        <w:t>these</w:t>
      </w:r>
      <w:r w:rsidR="00381205">
        <w:t xml:space="preserve"> </w:t>
      </w:r>
      <w:r>
        <w:t>benefits</w:t>
      </w:r>
      <w:r w:rsidR="00381205">
        <w:t xml:space="preserve"> </w:t>
      </w:r>
      <w:r>
        <w:t>from</w:t>
      </w:r>
      <w:r w:rsidR="00381205">
        <w:t xml:space="preserve"> </w:t>
      </w:r>
      <w:r>
        <w:t>nature.</w:t>
      </w:r>
      <w:r w:rsidR="00381205">
        <w:t xml:space="preserve"> </w:t>
      </w:r>
      <w:r>
        <w:t>Senseless</w:t>
      </w:r>
      <w:r w:rsidR="00381205">
        <w:t xml:space="preserve"> </w:t>
      </w:r>
      <w:r>
        <w:t>man!</w:t>
      </w:r>
      <w:r w:rsidR="00381205">
        <w:t xml:space="preserve"> </w:t>
      </w:r>
      <w:r>
        <w:t>in</w:t>
      </w:r>
      <w:r w:rsidR="00381205">
        <w:t xml:space="preserve"> </w:t>
      </w:r>
      <w:r>
        <w:t>saying</w:t>
      </w:r>
      <w:r w:rsidR="00381205">
        <w:t xml:space="preserve"> </w:t>
      </w:r>
      <w:r>
        <w:t>this</w:t>
      </w:r>
      <w:r w:rsidR="00381205">
        <w:t xml:space="preserve"> </w:t>
      </w:r>
      <w:r>
        <w:t>you</w:t>
      </w:r>
      <w:r w:rsidR="00381205">
        <w:t xml:space="preserve"> </w:t>
      </w:r>
      <w:r>
        <w:t>but</w:t>
      </w:r>
      <w:r w:rsidR="00381205">
        <w:t xml:space="preserve"> </w:t>
      </w:r>
      <w:r>
        <w:t>change</w:t>
      </w:r>
      <w:r w:rsidR="00381205">
        <w:t xml:space="preserve"> </w:t>
      </w:r>
      <w:r>
        <w:t>the</w:t>
      </w:r>
      <w:r w:rsidR="00381205">
        <w:t xml:space="preserve"> </w:t>
      </w:r>
      <w:r>
        <w:t>name</w:t>
      </w:r>
      <w:r w:rsidR="00381205">
        <w:t xml:space="preserve"> </w:t>
      </w:r>
      <w:r>
        <w:t>of</w:t>
      </w:r>
      <w:r w:rsidR="00381205">
        <w:t xml:space="preserve"> </w:t>
      </w:r>
      <w:r>
        <w:t>God,</w:t>
      </w:r>
      <w:r w:rsidR="00381205">
        <w:t xml:space="preserve"> </w:t>
      </w:r>
      <w:r>
        <w:t>your</w:t>
      </w:r>
      <w:r w:rsidR="00381205">
        <w:t xml:space="preserve"> </w:t>
      </w:r>
      <w:r>
        <w:t>Benefactor.</w:t>
      </w:r>
      <w:r w:rsidR="00381205">
        <w:t xml:space="preserve"> </w:t>
      </w:r>
      <w:r>
        <w:t>For</w:t>
      </w:r>
      <w:r w:rsidR="00381205">
        <w:t xml:space="preserve"> </w:t>
      </w:r>
      <w:r>
        <w:t>what</w:t>
      </w:r>
      <w:r w:rsidR="00381205">
        <w:t xml:space="preserve"> </w:t>
      </w:r>
      <w:r>
        <w:t>is</w:t>
      </w:r>
      <w:r w:rsidR="00381205">
        <w:t xml:space="preserve"> </w:t>
      </w:r>
      <w:r>
        <w:t>nature</w:t>
      </w:r>
      <w:r w:rsidR="00381205">
        <w:t xml:space="preserve"> </w:t>
      </w:r>
      <w:r>
        <w:t>but</w:t>
      </w:r>
      <w:r w:rsidR="00381205">
        <w:t xml:space="preserve"> </w:t>
      </w:r>
      <w:r>
        <w:t>God</w:t>
      </w:r>
      <w:r w:rsidR="00381205">
        <w:t xml:space="preserve"> </w:t>
      </w:r>
      <w:r>
        <w:t>Himself,</w:t>
      </w:r>
      <w:r w:rsidR="00381205">
        <w:t xml:space="preserve"> </w:t>
      </w:r>
      <w:r>
        <w:t>the</w:t>
      </w:r>
      <w:r w:rsidR="00381205">
        <w:t xml:space="preserve"> </w:t>
      </w:r>
      <w:r>
        <w:t>first</w:t>
      </w:r>
      <w:r w:rsidR="00381205">
        <w:t xml:space="preserve"> </w:t>
      </w:r>
      <w:r>
        <w:t>and</w:t>
      </w:r>
      <w:r w:rsidR="00381205">
        <w:t xml:space="preserve"> </w:t>
      </w:r>
      <w:r>
        <w:t>original</w:t>
      </w:r>
      <w:r w:rsidR="00381205">
        <w:t xml:space="preserve"> </w:t>
      </w:r>
      <w:r>
        <w:t>nature?</w:t>
      </w:r>
      <w:r w:rsidR="00381205">
        <w:t xml:space="preserve"> </w:t>
      </w:r>
      <w:r>
        <w:t>Therefore,</w:t>
      </w:r>
      <w:r w:rsidR="00381205">
        <w:t xml:space="preserve"> </w:t>
      </w:r>
      <w:r>
        <w:t>it</w:t>
      </w:r>
      <w:r w:rsidR="00381205">
        <w:t xml:space="preserve"> </w:t>
      </w:r>
      <w:r>
        <w:t>is</w:t>
      </w:r>
      <w:r w:rsidR="00381205">
        <w:t xml:space="preserve"> </w:t>
      </w:r>
      <w:r>
        <w:t>no</w:t>
      </w:r>
      <w:r w:rsidR="00381205">
        <w:t xml:space="preserve"> </w:t>
      </w:r>
      <w:r>
        <w:t>excuse,</w:t>
      </w:r>
      <w:r w:rsidR="00381205">
        <w:t xml:space="preserve"> </w:t>
      </w:r>
      <w:r>
        <w:t>ungrateful</w:t>
      </w:r>
      <w:r w:rsidR="00381205">
        <w:t xml:space="preserve"> </w:t>
      </w:r>
      <w:r>
        <w:t>man,</w:t>
      </w:r>
      <w:r w:rsidR="00381205">
        <w:t xml:space="preserve"> </w:t>
      </w:r>
      <w:r>
        <w:t>to</w:t>
      </w:r>
      <w:r w:rsidR="00381205">
        <w:t xml:space="preserve"> </w:t>
      </w:r>
      <w:r>
        <w:t>urge</w:t>
      </w:r>
      <w:r w:rsidR="00381205">
        <w:t xml:space="preserve"> </w:t>
      </w:r>
      <w:r>
        <w:t>that</w:t>
      </w:r>
      <w:r w:rsidR="00381205">
        <w:t xml:space="preserve"> </w:t>
      </w:r>
      <w:r>
        <w:t>you</w:t>
      </w:r>
      <w:r w:rsidR="00381205">
        <w:t xml:space="preserve"> </w:t>
      </w:r>
      <w:r>
        <w:t>are</w:t>
      </w:r>
      <w:r w:rsidR="00381205">
        <w:t xml:space="preserve"> </w:t>
      </w:r>
      <w:r>
        <w:t>indebted,</w:t>
      </w:r>
      <w:r w:rsidR="00381205">
        <w:t xml:space="preserve"> </w:t>
      </w:r>
      <w:r>
        <w:t>not</w:t>
      </w:r>
      <w:r w:rsidR="00381205">
        <w:t xml:space="preserve"> </w:t>
      </w:r>
      <w:r>
        <w:t>to</w:t>
      </w:r>
      <w:r w:rsidR="00381205">
        <w:t xml:space="preserve"> </w:t>
      </w:r>
      <w:r>
        <w:t>God,</w:t>
      </w:r>
      <w:r w:rsidR="00381205">
        <w:t xml:space="preserve"> </w:t>
      </w:r>
      <w:r>
        <w:t>but</w:t>
      </w:r>
      <w:r w:rsidR="00381205">
        <w:t xml:space="preserve"> </w:t>
      </w:r>
      <w:r>
        <w:t>to</w:t>
      </w:r>
      <w:r w:rsidR="00381205">
        <w:t xml:space="preserve"> </w:t>
      </w:r>
      <w:r>
        <w:t>nature;</w:t>
      </w:r>
      <w:r w:rsidR="00381205">
        <w:t xml:space="preserve"> </w:t>
      </w:r>
      <w:r>
        <w:t>for</w:t>
      </w:r>
      <w:r w:rsidR="00381205">
        <w:t xml:space="preserve"> </w:t>
      </w:r>
      <w:r>
        <w:t>without</w:t>
      </w:r>
      <w:r w:rsidR="00381205">
        <w:t xml:space="preserve"> </w:t>
      </w:r>
      <w:r>
        <w:t>God</w:t>
      </w:r>
      <w:r w:rsidR="00381205">
        <w:t xml:space="preserve"> </w:t>
      </w:r>
      <w:r>
        <w:t>there</w:t>
      </w:r>
      <w:r w:rsidR="00381205">
        <w:t xml:space="preserve"> </w:t>
      </w:r>
      <w:r>
        <w:t>is</w:t>
      </w:r>
      <w:r w:rsidR="00381205">
        <w:t xml:space="preserve"> </w:t>
      </w:r>
      <w:r>
        <w:t>no</w:t>
      </w:r>
      <w:r w:rsidR="00381205">
        <w:t xml:space="preserve"> </w:t>
      </w:r>
      <w:r>
        <w:t>nature.</w:t>
      </w:r>
      <w:r w:rsidR="00381205">
        <w:t xml:space="preserve"> </w:t>
      </w:r>
      <w:r>
        <w:t>Were</w:t>
      </w:r>
      <w:r w:rsidR="00381205">
        <w:t xml:space="preserve"> </w:t>
      </w:r>
      <w:r>
        <w:t>you</w:t>
      </w:r>
      <w:r w:rsidR="00381205">
        <w:t xml:space="preserve"> </w:t>
      </w:r>
      <w:r>
        <w:t>to</w:t>
      </w:r>
      <w:r w:rsidR="00381205">
        <w:t xml:space="preserve"> </w:t>
      </w:r>
      <w:r>
        <w:t>receive</w:t>
      </w:r>
      <w:r w:rsidR="00381205">
        <w:t xml:space="preserve"> </w:t>
      </w:r>
      <w:r>
        <w:t>a</w:t>
      </w:r>
      <w:r w:rsidR="00381205">
        <w:t xml:space="preserve"> </w:t>
      </w:r>
      <w:r>
        <w:t>benefit</w:t>
      </w:r>
      <w:r w:rsidR="00381205">
        <w:t xml:space="preserve"> </w:t>
      </w:r>
      <w:r>
        <w:t>from</w:t>
      </w:r>
      <w:r w:rsidR="00381205">
        <w:t xml:space="preserve"> </w:t>
      </w:r>
      <w:r>
        <w:t>Lucius</w:t>
      </w:r>
      <w:r w:rsidR="00381205">
        <w:t xml:space="preserve"> </w:t>
      </w:r>
      <w:r>
        <w:t>Seneca</w:t>
      </w:r>
      <w:r w:rsidR="00381205">
        <w:t xml:space="preserve"> </w:t>
      </w:r>
      <w:r>
        <w:t>you</w:t>
      </w:r>
      <w:r w:rsidR="00381205">
        <w:t xml:space="preserve"> </w:t>
      </w:r>
      <w:r>
        <w:t>would</w:t>
      </w:r>
      <w:r w:rsidR="00381205">
        <w:t xml:space="preserve"> </w:t>
      </w:r>
      <w:r>
        <w:t>not</w:t>
      </w:r>
      <w:r w:rsidR="00381205">
        <w:t xml:space="preserve"> </w:t>
      </w:r>
      <w:r>
        <w:t>dare</w:t>
      </w:r>
      <w:r w:rsidR="00381205">
        <w:t xml:space="preserve"> </w:t>
      </w:r>
      <w:r>
        <w:t>to</w:t>
      </w:r>
      <w:r w:rsidR="00381205">
        <w:t xml:space="preserve"> </w:t>
      </w:r>
      <w:r>
        <w:t>say</w:t>
      </w:r>
      <w:r w:rsidR="00381205">
        <w:t xml:space="preserve"> </w:t>
      </w:r>
      <w:r>
        <w:t>that</w:t>
      </w:r>
      <w:r w:rsidR="00381205">
        <w:t xml:space="preserve"> </w:t>
      </w:r>
      <w:r>
        <w:t>you</w:t>
      </w:r>
      <w:r w:rsidR="00381205">
        <w:t xml:space="preserve"> </w:t>
      </w:r>
      <w:r>
        <w:t>were</w:t>
      </w:r>
      <w:r w:rsidR="00381205">
        <w:t xml:space="preserve"> </w:t>
      </w:r>
      <w:r>
        <w:t>indebted</w:t>
      </w:r>
      <w:r w:rsidR="00381205">
        <w:t xml:space="preserve"> </w:t>
      </w:r>
      <w:r>
        <w:t>to</w:t>
      </w:r>
      <w:r w:rsidR="00381205">
        <w:t xml:space="preserve"> </w:t>
      </w:r>
      <w:r>
        <w:t>Lucius</w:t>
      </w:r>
      <w:r w:rsidR="00381205">
        <w:t xml:space="preserve"> </w:t>
      </w:r>
      <w:r>
        <w:t>and</w:t>
      </w:r>
      <w:r w:rsidR="00381205">
        <w:t xml:space="preserve"> </w:t>
      </w:r>
      <w:r>
        <w:t>not</w:t>
      </w:r>
      <w:r w:rsidR="00381205">
        <w:t xml:space="preserve"> </w:t>
      </w:r>
      <w:r>
        <w:t>to</w:t>
      </w:r>
      <w:r w:rsidR="00381205">
        <w:t xml:space="preserve"> </w:t>
      </w:r>
      <w:r>
        <w:t>Seneca.</w:t>
      </w:r>
      <w:r w:rsidR="00381205">
        <w:t xml:space="preserve"> </w:t>
      </w:r>
      <w:r>
        <w:t>Such</w:t>
      </w:r>
      <w:r w:rsidR="00381205">
        <w:t xml:space="preserve"> </w:t>
      </w:r>
      <w:r>
        <w:t>a</w:t>
      </w:r>
      <w:r w:rsidR="00381205">
        <w:t xml:space="preserve"> </w:t>
      </w:r>
      <w:r>
        <w:t>subterfuge</w:t>
      </w:r>
      <w:r w:rsidR="00381205">
        <w:t xml:space="preserve"> </w:t>
      </w:r>
      <w:r>
        <w:t>would</w:t>
      </w:r>
      <w:r w:rsidR="00381205">
        <w:t xml:space="preserve"> </w:t>
      </w:r>
      <w:r>
        <w:t>change</w:t>
      </w:r>
      <w:r w:rsidR="00381205">
        <w:t xml:space="preserve"> </w:t>
      </w:r>
      <w:r>
        <w:t>your</w:t>
      </w:r>
      <w:r w:rsidR="00381205">
        <w:t xml:space="preserve"> </w:t>
      </w:r>
      <w:r>
        <w:t>benefactor</w:t>
      </w:r>
      <w:r w:rsidR="008869E4">
        <w:t>’</w:t>
      </w:r>
      <w:r>
        <w:t>s</w:t>
      </w:r>
      <w:r w:rsidR="00381205">
        <w:t xml:space="preserve"> </w:t>
      </w:r>
      <w:r>
        <w:t>name,</w:t>
      </w:r>
      <w:r w:rsidR="00381205">
        <w:t xml:space="preserve"> </w:t>
      </w:r>
      <w:r>
        <w:t>but</w:t>
      </w:r>
      <w:r w:rsidR="00381205">
        <w:t xml:space="preserve"> </w:t>
      </w:r>
      <w:r>
        <w:t>would</w:t>
      </w:r>
      <w:r w:rsidR="00381205">
        <w:t xml:space="preserve"> </w:t>
      </w:r>
      <w:r>
        <w:t>by</w:t>
      </w:r>
      <w:r w:rsidR="00381205">
        <w:t xml:space="preserve"> </w:t>
      </w:r>
      <w:r>
        <w:t>no</w:t>
      </w:r>
      <w:r w:rsidR="00381205">
        <w:t xml:space="preserve"> </w:t>
      </w:r>
      <w:r>
        <w:t>means</w:t>
      </w:r>
      <w:r w:rsidR="00381205">
        <w:t xml:space="preserve"> </w:t>
      </w:r>
      <w:r>
        <w:t>cancel</w:t>
      </w:r>
      <w:r w:rsidR="00381205">
        <w:t xml:space="preserve"> </w:t>
      </w:r>
      <w:r>
        <w:t>your</w:t>
      </w:r>
      <w:r w:rsidR="00381205">
        <w:t xml:space="preserve"> </w:t>
      </w:r>
      <w:r>
        <w:t>obligation</w:t>
      </w:r>
      <w:r w:rsidR="00381205">
        <w:t xml:space="preserve"> </w:t>
      </w:r>
      <w:r>
        <w:t>to</w:t>
      </w:r>
      <w:r w:rsidR="00381205">
        <w:t xml:space="preserve"> </w:t>
      </w:r>
      <w:r>
        <w:t>him.</w:t>
      </w:r>
      <w:r w:rsidR="008869E4">
        <w:t>”</w:t>
      </w:r>
    </w:p>
    <w:p w14:paraId="157B726A" w14:textId="77777777" w:rsidR="006C359E" w:rsidRDefault="00381205" w:rsidP="00B01E47">
      <w:pPr>
        <w:jc w:val="both"/>
      </w:pPr>
      <w:r>
        <w:t xml:space="preserve"> </w:t>
      </w:r>
      <w:r w:rsidR="00055323">
        <w:t>It</w:t>
      </w:r>
      <w:r>
        <w:t xml:space="preserve"> </w:t>
      </w:r>
      <w:r w:rsidR="00055323">
        <w:t>is</w:t>
      </w:r>
      <w:r>
        <w:t xml:space="preserve"> </w:t>
      </w:r>
      <w:r w:rsidR="00055323">
        <w:t>not</w:t>
      </w:r>
      <w:r>
        <w:t xml:space="preserve"> </w:t>
      </w:r>
      <w:r w:rsidR="00055323">
        <w:t>only</w:t>
      </w:r>
      <w:r>
        <w:t xml:space="preserve"> </w:t>
      </w:r>
      <w:r w:rsidR="00055323">
        <w:t>a</w:t>
      </w:r>
      <w:r>
        <w:t xml:space="preserve"> </w:t>
      </w:r>
      <w:r w:rsidR="00055323">
        <w:t>motive</w:t>
      </w:r>
      <w:r>
        <w:t xml:space="preserve"> </w:t>
      </w:r>
      <w:r w:rsidR="00055323">
        <w:t>of</w:t>
      </w:r>
      <w:r>
        <w:t xml:space="preserve"> </w:t>
      </w:r>
      <w:r w:rsidR="00055323">
        <w:t>justice</w:t>
      </w:r>
      <w:r>
        <w:t xml:space="preserve"> </w:t>
      </w:r>
      <w:r w:rsidR="00055323">
        <w:t>which</w:t>
      </w:r>
      <w:r>
        <w:t xml:space="preserve"> </w:t>
      </w:r>
      <w:r w:rsidR="00055323">
        <w:t>obliges</w:t>
      </w:r>
      <w:r>
        <w:t xml:space="preserve"> </w:t>
      </w:r>
      <w:r w:rsidR="00055323">
        <w:t>us</w:t>
      </w:r>
      <w:r>
        <w:t xml:space="preserve"> </w:t>
      </w:r>
      <w:r w:rsidR="00055323">
        <w:t>to</w:t>
      </w:r>
      <w:r>
        <w:t xml:space="preserve"> </w:t>
      </w:r>
      <w:r w:rsidR="00055323">
        <w:t>serve</w:t>
      </w:r>
      <w:r>
        <w:t xml:space="preserve"> </w:t>
      </w:r>
      <w:r w:rsidR="00055323">
        <w:t>God,</w:t>
      </w:r>
      <w:r>
        <w:t xml:space="preserve"> </w:t>
      </w:r>
      <w:r w:rsidR="00055323">
        <w:t>but</w:t>
      </w:r>
      <w:r>
        <w:t xml:space="preserve"> </w:t>
      </w:r>
      <w:r w:rsidR="00055323">
        <w:t>our</w:t>
      </w:r>
      <w:r>
        <w:t xml:space="preserve"> </w:t>
      </w:r>
      <w:r w:rsidR="00055323">
        <w:t>necessities</w:t>
      </w:r>
      <w:r>
        <w:t xml:space="preserve"> </w:t>
      </w:r>
      <w:r w:rsidR="00055323">
        <w:t>force</w:t>
      </w:r>
      <w:r>
        <w:t xml:space="preserve"> </w:t>
      </w:r>
      <w:r w:rsidR="00055323">
        <w:t>us</w:t>
      </w:r>
      <w:r>
        <w:t xml:space="preserve"> </w:t>
      </w:r>
      <w:r w:rsidR="00055323">
        <w:t>to</w:t>
      </w:r>
      <w:r>
        <w:t xml:space="preserve"> </w:t>
      </w:r>
      <w:r w:rsidR="00055323">
        <w:t>have</w:t>
      </w:r>
      <w:r>
        <w:t xml:space="preserve"> </w:t>
      </w:r>
      <w:r w:rsidR="00055323">
        <w:t>recourse</w:t>
      </w:r>
      <w:r>
        <w:t xml:space="preserve"> </w:t>
      </w:r>
      <w:r w:rsidR="00055323">
        <w:t>to</w:t>
      </w:r>
      <w:r>
        <w:t xml:space="preserve"> </w:t>
      </w:r>
      <w:r w:rsidR="00055323">
        <w:t>Him</w:t>
      </w:r>
      <w:r>
        <w:t xml:space="preserve"> </w:t>
      </w:r>
      <w:r w:rsidR="00055323">
        <w:t>if</w:t>
      </w:r>
      <w:r>
        <w:t xml:space="preserve"> </w:t>
      </w:r>
      <w:r w:rsidR="00055323">
        <w:t>we</w:t>
      </w:r>
      <w:r>
        <w:t xml:space="preserve"> </w:t>
      </w:r>
      <w:r w:rsidR="00055323">
        <w:t>would</w:t>
      </w:r>
      <w:r>
        <w:t xml:space="preserve"> </w:t>
      </w:r>
      <w:r w:rsidR="00055323">
        <w:t>attain</w:t>
      </w:r>
      <w:r>
        <w:t xml:space="preserve"> </w:t>
      </w:r>
      <w:r w:rsidR="00055323">
        <w:t>the</w:t>
      </w:r>
      <w:r>
        <w:t xml:space="preserve"> </w:t>
      </w:r>
      <w:r w:rsidR="00055323">
        <w:t>perfection</w:t>
      </w:r>
      <w:r>
        <w:t xml:space="preserve"> </w:t>
      </w:r>
      <w:r w:rsidR="00055323">
        <w:t>and</w:t>
      </w:r>
      <w:r>
        <w:t xml:space="preserve"> </w:t>
      </w:r>
      <w:r w:rsidR="00055323">
        <w:t>happiness</w:t>
      </w:r>
      <w:r>
        <w:t xml:space="preserve"> </w:t>
      </w:r>
      <w:r w:rsidR="00055323">
        <w:t>for</w:t>
      </w:r>
      <w:r>
        <w:t xml:space="preserve"> </w:t>
      </w:r>
      <w:r w:rsidR="00055323">
        <w:t>which</w:t>
      </w:r>
      <w:r>
        <w:t xml:space="preserve"> </w:t>
      </w:r>
      <w:r w:rsidR="00055323">
        <w:t>we</w:t>
      </w:r>
      <w:r>
        <w:t xml:space="preserve"> </w:t>
      </w:r>
      <w:r w:rsidR="00055323">
        <w:t>were</w:t>
      </w:r>
      <w:r>
        <w:t xml:space="preserve"> </w:t>
      </w:r>
      <w:r w:rsidR="00055323">
        <w:t>created.</w:t>
      </w:r>
      <w:r>
        <w:t xml:space="preserve"> </w:t>
      </w:r>
    </w:p>
    <w:p w14:paraId="649678C5" w14:textId="59755EAF" w:rsidR="001D3191" w:rsidRDefault="00055323" w:rsidP="00B01E47">
      <w:pPr>
        <w:jc w:val="both"/>
      </w:pPr>
      <w:r>
        <w:t>In</w:t>
      </w:r>
      <w:r w:rsidR="00381205">
        <w:t xml:space="preserve"> </w:t>
      </w:r>
      <w:r>
        <w:t>order</w:t>
      </w:r>
      <w:r w:rsidR="00381205">
        <w:t xml:space="preserve"> </w:t>
      </w:r>
      <w:r>
        <w:t>to</w:t>
      </w:r>
      <w:r w:rsidR="00381205">
        <w:t xml:space="preserve"> </w:t>
      </w:r>
      <w:r>
        <w:t>understand</w:t>
      </w:r>
      <w:r w:rsidR="00381205">
        <w:t xml:space="preserve"> </w:t>
      </w:r>
      <w:r>
        <w:t>this</w:t>
      </w:r>
      <w:r w:rsidR="00381205">
        <w:t xml:space="preserve"> </w:t>
      </w:r>
      <w:r>
        <w:t>more</w:t>
      </w:r>
      <w:r w:rsidR="00381205">
        <w:t xml:space="preserve"> </w:t>
      </w:r>
      <w:r>
        <w:t>clearly</w:t>
      </w:r>
      <w:r w:rsidR="00381205">
        <w:t xml:space="preserve"> </w:t>
      </w:r>
      <w:r>
        <w:t>let</w:t>
      </w:r>
      <w:r w:rsidR="00381205">
        <w:t xml:space="preserve"> </w:t>
      </w:r>
      <w:r>
        <w:t>us</w:t>
      </w:r>
      <w:r w:rsidR="00381205">
        <w:t xml:space="preserve"> </w:t>
      </w:r>
      <w:r>
        <w:t>call</w:t>
      </w:r>
      <w:r w:rsidR="00381205">
        <w:t xml:space="preserve"> </w:t>
      </w:r>
      <w:r>
        <w:t>to</w:t>
      </w:r>
      <w:r w:rsidR="00381205">
        <w:t xml:space="preserve"> </w:t>
      </w:r>
      <w:r>
        <w:t>mind</w:t>
      </w:r>
      <w:r w:rsidR="00381205">
        <w:t xml:space="preserve"> </w:t>
      </w:r>
      <w:r>
        <w:t>the</w:t>
      </w:r>
      <w:r w:rsidR="00381205">
        <w:t xml:space="preserve"> </w:t>
      </w:r>
      <w:r>
        <w:t>general</w:t>
      </w:r>
      <w:r w:rsidR="00381205">
        <w:t xml:space="preserve"> </w:t>
      </w:r>
      <w:r>
        <w:t>principle</w:t>
      </w:r>
      <w:r w:rsidR="00381205">
        <w:t xml:space="preserve"> </w:t>
      </w:r>
      <w:r>
        <w:t>that</w:t>
      </w:r>
      <w:r w:rsidR="00381205">
        <w:t xml:space="preserve"> </w:t>
      </w:r>
      <w:r>
        <w:t>creatures</w:t>
      </w:r>
      <w:r w:rsidR="00381205">
        <w:t xml:space="preserve"> </w:t>
      </w:r>
      <w:r>
        <w:t>are</w:t>
      </w:r>
      <w:r w:rsidR="00381205">
        <w:t xml:space="preserve"> </w:t>
      </w:r>
      <w:r>
        <w:t>not</w:t>
      </w:r>
      <w:r w:rsidR="00381205">
        <w:t xml:space="preserve"> </w:t>
      </w:r>
      <w:r>
        <w:t>born</w:t>
      </w:r>
      <w:r w:rsidR="00381205">
        <w:t xml:space="preserve"> </w:t>
      </w:r>
      <w:r>
        <w:t>with</w:t>
      </w:r>
      <w:r w:rsidR="00381205">
        <w:t xml:space="preserve"> </w:t>
      </w:r>
      <w:r>
        <w:t>all</w:t>
      </w:r>
      <w:r w:rsidR="00381205">
        <w:t xml:space="preserve"> </w:t>
      </w:r>
      <w:r>
        <w:t>their</w:t>
      </w:r>
      <w:r w:rsidR="00381205">
        <w:t xml:space="preserve"> </w:t>
      </w:r>
      <w:r>
        <w:t>perfections.</w:t>
      </w:r>
      <w:r w:rsidR="00381205">
        <w:t xml:space="preserve"> </w:t>
      </w:r>
      <w:r>
        <w:t>There</w:t>
      </w:r>
      <w:r w:rsidR="00381205">
        <w:t xml:space="preserve"> </w:t>
      </w:r>
      <w:r>
        <w:t>remain</w:t>
      </w:r>
      <w:r w:rsidR="00381205">
        <w:t xml:space="preserve"> </w:t>
      </w:r>
      <w:r>
        <w:t>many</w:t>
      </w:r>
      <w:r w:rsidR="00381205">
        <w:t xml:space="preserve"> </w:t>
      </w:r>
      <w:r>
        <w:t>to</w:t>
      </w:r>
      <w:r w:rsidR="00381205">
        <w:t xml:space="preserve"> </w:t>
      </w:r>
      <w:r>
        <w:t>be</w:t>
      </w:r>
      <w:r w:rsidR="00381205">
        <w:t xml:space="preserve"> </w:t>
      </w:r>
      <w:r>
        <w:t>cultivated</w:t>
      </w:r>
      <w:r w:rsidR="00381205">
        <w:t xml:space="preserve"> </w:t>
      </w:r>
      <w:r>
        <w:t>and</w:t>
      </w:r>
      <w:r w:rsidR="00381205">
        <w:t xml:space="preserve"> </w:t>
      </w:r>
      <w:r>
        <w:t>developed,</w:t>
      </w:r>
      <w:r w:rsidR="00381205">
        <w:t xml:space="preserve"> </w:t>
      </w:r>
      <w:r>
        <w:t>and</w:t>
      </w:r>
      <w:r w:rsidR="00381205">
        <w:t xml:space="preserve"> </w:t>
      </w:r>
      <w:r>
        <w:t>only</w:t>
      </w:r>
      <w:r w:rsidR="00381205">
        <w:t xml:space="preserve"> </w:t>
      </w:r>
      <w:r>
        <w:t>He</w:t>
      </w:r>
      <w:r w:rsidR="00381205">
        <w:t xml:space="preserve"> </w:t>
      </w:r>
      <w:r>
        <w:t>who</w:t>
      </w:r>
      <w:r w:rsidR="00381205">
        <w:t xml:space="preserve"> </w:t>
      </w:r>
      <w:r>
        <w:t>has</w:t>
      </w:r>
      <w:r w:rsidR="00381205">
        <w:t xml:space="preserve"> </w:t>
      </w:r>
      <w:r>
        <w:t>begun</w:t>
      </w:r>
      <w:r w:rsidR="00381205">
        <w:t xml:space="preserve"> </w:t>
      </w:r>
      <w:r>
        <w:t>the</w:t>
      </w:r>
      <w:r w:rsidR="00381205">
        <w:t xml:space="preserve"> </w:t>
      </w:r>
      <w:r>
        <w:t>work</w:t>
      </w:r>
      <w:r w:rsidR="00381205">
        <w:t xml:space="preserve"> </w:t>
      </w:r>
      <w:r>
        <w:t>can</w:t>
      </w:r>
      <w:r w:rsidR="00381205">
        <w:t xml:space="preserve"> </w:t>
      </w:r>
      <w:r>
        <w:t>perfect</w:t>
      </w:r>
      <w:r w:rsidR="00381205">
        <w:t xml:space="preserve"> </w:t>
      </w:r>
      <w:r>
        <w:t>it.</w:t>
      </w:r>
      <w:r w:rsidR="00381205">
        <w:t xml:space="preserve"> </w:t>
      </w:r>
      <w:r>
        <w:t>Things</w:t>
      </w:r>
      <w:r w:rsidR="00381205">
        <w:t xml:space="preserve"> </w:t>
      </w:r>
      <w:r>
        <w:t>instinctively</w:t>
      </w:r>
      <w:r w:rsidR="00381205">
        <w:t xml:space="preserve"> </w:t>
      </w:r>
      <w:r>
        <w:t>go</w:t>
      </w:r>
      <w:r w:rsidR="00381205">
        <w:t xml:space="preserve"> </w:t>
      </w:r>
      <w:r>
        <w:t>back</w:t>
      </w:r>
      <w:r w:rsidR="00381205">
        <w:t xml:space="preserve"> </w:t>
      </w:r>
      <w:r>
        <w:t>to</w:t>
      </w:r>
      <w:r w:rsidR="00381205">
        <w:t xml:space="preserve"> </w:t>
      </w:r>
      <w:r>
        <w:t>their</w:t>
      </w:r>
      <w:r w:rsidR="00381205">
        <w:t xml:space="preserve"> </w:t>
      </w:r>
      <w:r>
        <w:t>first</w:t>
      </w:r>
      <w:r w:rsidR="00381205">
        <w:t xml:space="preserve"> </w:t>
      </w:r>
      <w:r>
        <w:t>cause</w:t>
      </w:r>
      <w:r w:rsidR="00381205">
        <w:t xml:space="preserve"> </w:t>
      </w:r>
      <w:r>
        <w:t>for</w:t>
      </w:r>
      <w:r w:rsidR="00381205">
        <w:t xml:space="preserve"> </w:t>
      </w:r>
      <w:r>
        <w:t>their</w:t>
      </w:r>
      <w:r w:rsidR="00381205">
        <w:t xml:space="preserve"> </w:t>
      </w:r>
      <w:r>
        <w:t>development</w:t>
      </w:r>
      <w:r w:rsidR="00381205">
        <w:t xml:space="preserve"> </w:t>
      </w:r>
      <w:r>
        <w:t>and</w:t>
      </w:r>
      <w:r w:rsidR="00381205">
        <w:t xml:space="preserve"> </w:t>
      </w:r>
      <w:r>
        <w:t>perfection.</w:t>
      </w:r>
      <w:r w:rsidR="00381205">
        <w:t xml:space="preserve"> </w:t>
      </w:r>
      <w:r>
        <w:t>Plants</w:t>
      </w:r>
      <w:r w:rsidR="00381205">
        <w:t xml:space="preserve"> </w:t>
      </w:r>
      <w:r>
        <w:t>unceasingly</w:t>
      </w:r>
      <w:r w:rsidR="00381205">
        <w:t xml:space="preserve"> </w:t>
      </w:r>
      <w:r>
        <w:t>seek</w:t>
      </w:r>
      <w:r w:rsidR="00381205">
        <w:t xml:space="preserve"> </w:t>
      </w:r>
      <w:r>
        <w:t>the</w:t>
      </w:r>
      <w:r w:rsidR="00381205">
        <w:t xml:space="preserve"> </w:t>
      </w:r>
      <w:r>
        <w:t>sun,</w:t>
      </w:r>
      <w:r w:rsidR="00381205">
        <w:t xml:space="preserve"> </w:t>
      </w:r>
      <w:r>
        <w:t>and</w:t>
      </w:r>
      <w:r w:rsidR="00381205">
        <w:t xml:space="preserve"> </w:t>
      </w:r>
      <w:r>
        <w:t>sink</w:t>
      </w:r>
      <w:r w:rsidR="00381205">
        <w:t xml:space="preserve"> </w:t>
      </w:r>
      <w:r>
        <w:t>their</w:t>
      </w:r>
      <w:r w:rsidR="00381205">
        <w:t xml:space="preserve"> </w:t>
      </w:r>
      <w:r>
        <w:t>roots</w:t>
      </w:r>
      <w:r w:rsidR="00381205">
        <w:t xml:space="preserve"> </w:t>
      </w:r>
      <w:r>
        <w:t>deep</w:t>
      </w:r>
      <w:r w:rsidR="00381205">
        <w:t xml:space="preserve"> </w:t>
      </w:r>
      <w:r>
        <w:t>into</w:t>
      </w:r>
      <w:r w:rsidR="00381205">
        <w:t xml:space="preserve"> </w:t>
      </w:r>
      <w:r>
        <w:t>the</w:t>
      </w:r>
      <w:r w:rsidR="00381205">
        <w:t xml:space="preserve"> </w:t>
      </w:r>
      <w:r>
        <w:t>earth</w:t>
      </w:r>
      <w:r w:rsidR="00381205">
        <w:t xml:space="preserve"> </w:t>
      </w:r>
      <w:r>
        <w:t>where</w:t>
      </w:r>
      <w:r w:rsidR="00381205">
        <w:t xml:space="preserve"> </w:t>
      </w:r>
      <w:r>
        <w:t>they</w:t>
      </w:r>
      <w:r w:rsidR="00381205">
        <w:t xml:space="preserve"> </w:t>
      </w:r>
      <w:r>
        <w:t>were</w:t>
      </w:r>
      <w:r w:rsidR="00381205">
        <w:t xml:space="preserve"> </w:t>
      </w:r>
      <w:r>
        <w:t>formed.</w:t>
      </w:r>
      <w:r w:rsidR="00381205">
        <w:t xml:space="preserve"> </w:t>
      </w:r>
      <w:r>
        <w:t>Fishes</w:t>
      </w:r>
      <w:r w:rsidR="00381205">
        <w:t xml:space="preserve"> </w:t>
      </w:r>
      <w:r>
        <w:t>will</w:t>
      </w:r>
      <w:r w:rsidR="00381205">
        <w:t xml:space="preserve"> </w:t>
      </w:r>
      <w:r>
        <w:t>not</w:t>
      </w:r>
      <w:r w:rsidR="00381205">
        <w:t xml:space="preserve"> </w:t>
      </w:r>
      <w:r>
        <w:t>leave</w:t>
      </w:r>
      <w:r w:rsidR="00381205">
        <w:t xml:space="preserve"> </w:t>
      </w:r>
      <w:r>
        <w:t>the</w:t>
      </w:r>
      <w:r w:rsidR="00381205">
        <w:t xml:space="preserve"> </w:t>
      </w:r>
      <w:r>
        <w:t>element</w:t>
      </w:r>
      <w:r w:rsidR="00381205">
        <w:t xml:space="preserve"> </w:t>
      </w:r>
      <w:r>
        <w:t>where</w:t>
      </w:r>
      <w:r w:rsidR="00381205">
        <w:t xml:space="preserve"> </w:t>
      </w:r>
      <w:r>
        <w:t>they</w:t>
      </w:r>
      <w:r w:rsidR="00381205">
        <w:t xml:space="preserve"> </w:t>
      </w:r>
      <w:r>
        <w:t>were</w:t>
      </w:r>
      <w:r w:rsidR="00381205">
        <w:t xml:space="preserve"> </w:t>
      </w:r>
      <w:r>
        <w:t>engendered.</w:t>
      </w:r>
      <w:r w:rsidR="00381205">
        <w:t xml:space="preserve"> </w:t>
      </w:r>
      <w:r>
        <w:t>Chickens</w:t>
      </w:r>
      <w:r w:rsidR="00381205">
        <w:t xml:space="preserve"> </w:t>
      </w:r>
      <w:r>
        <w:t>seek</w:t>
      </w:r>
      <w:r w:rsidR="00381205">
        <w:t xml:space="preserve"> </w:t>
      </w:r>
      <w:r>
        <w:t>vivifying</w:t>
      </w:r>
      <w:r w:rsidR="00381205">
        <w:t xml:space="preserve"> </w:t>
      </w:r>
      <w:r>
        <w:t>warmth</w:t>
      </w:r>
      <w:r w:rsidR="00381205">
        <w:t xml:space="preserve"> </w:t>
      </w:r>
      <w:r>
        <w:t>and</w:t>
      </w:r>
      <w:r w:rsidR="00381205">
        <w:t xml:space="preserve"> </w:t>
      </w:r>
      <w:r>
        <w:t>shelter</w:t>
      </w:r>
      <w:r w:rsidR="00381205">
        <w:t xml:space="preserve"> </w:t>
      </w:r>
      <w:r>
        <w:t>beneath</w:t>
      </w:r>
      <w:r w:rsidR="00381205">
        <w:t xml:space="preserve"> </w:t>
      </w:r>
      <w:r>
        <w:t>their</w:t>
      </w:r>
      <w:r w:rsidR="00381205">
        <w:t xml:space="preserve"> </w:t>
      </w:r>
      <w:r>
        <w:t>mother</w:t>
      </w:r>
      <w:r w:rsidR="001D3191">
        <w:t>’</w:t>
      </w:r>
      <w:r>
        <w:t>s</w:t>
      </w:r>
      <w:r w:rsidR="00381205">
        <w:t xml:space="preserve"> </w:t>
      </w:r>
      <w:r>
        <w:t>wings.</w:t>
      </w:r>
      <w:r w:rsidR="00381205">
        <w:t xml:space="preserve"> </w:t>
      </w:r>
      <w:r>
        <w:t>In</w:t>
      </w:r>
      <w:r w:rsidR="00381205">
        <w:t xml:space="preserve"> </w:t>
      </w:r>
      <w:r>
        <w:t>like</w:t>
      </w:r>
      <w:r w:rsidR="00381205">
        <w:t xml:space="preserve"> </w:t>
      </w:r>
      <w:r>
        <w:t>manner</w:t>
      </w:r>
      <w:r w:rsidR="00381205">
        <w:t xml:space="preserve"> </w:t>
      </w:r>
      <w:r>
        <w:t>a</w:t>
      </w:r>
      <w:r w:rsidR="00381205">
        <w:t xml:space="preserve"> </w:t>
      </w:r>
      <w:r>
        <w:t>lamb,</w:t>
      </w:r>
      <w:r w:rsidR="00381205">
        <w:t xml:space="preserve"> </w:t>
      </w:r>
      <w:r>
        <w:t>until</w:t>
      </w:r>
      <w:r w:rsidR="00381205">
        <w:t xml:space="preserve"> </w:t>
      </w:r>
      <w:r>
        <w:t>it</w:t>
      </w:r>
      <w:r w:rsidR="00381205">
        <w:t xml:space="preserve"> </w:t>
      </w:r>
      <w:r>
        <w:t>has</w:t>
      </w:r>
      <w:r w:rsidR="00381205">
        <w:t xml:space="preserve"> </w:t>
      </w:r>
      <w:r>
        <w:t>attained</w:t>
      </w:r>
      <w:r w:rsidR="00381205">
        <w:t xml:space="preserve"> </w:t>
      </w:r>
      <w:r>
        <w:t>its</w:t>
      </w:r>
      <w:r w:rsidR="00381205">
        <w:t xml:space="preserve"> </w:t>
      </w:r>
      <w:r>
        <w:t>strength,</w:t>
      </w:r>
      <w:r w:rsidR="00381205">
        <w:t xml:space="preserve"> </w:t>
      </w:r>
      <w:r>
        <w:t>clings</w:t>
      </w:r>
      <w:r w:rsidR="00381205">
        <w:t xml:space="preserve"> </w:t>
      </w:r>
      <w:r>
        <w:t>to</w:t>
      </w:r>
      <w:r w:rsidR="00381205">
        <w:t xml:space="preserve"> </w:t>
      </w:r>
      <w:r>
        <w:t>the</w:t>
      </w:r>
      <w:r w:rsidR="00381205">
        <w:t xml:space="preserve"> </w:t>
      </w:r>
      <w:r>
        <w:t>side</w:t>
      </w:r>
      <w:r w:rsidR="00381205">
        <w:t xml:space="preserve"> </w:t>
      </w:r>
      <w:r>
        <w:t>of</w:t>
      </w:r>
      <w:r w:rsidR="00381205">
        <w:t xml:space="preserve"> </w:t>
      </w:r>
      <w:r>
        <w:t>its</w:t>
      </w:r>
      <w:r w:rsidR="00381205">
        <w:t xml:space="preserve"> </w:t>
      </w:r>
      <w:r>
        <w:t>ewe,</w:t>
      </w:r>
      <w:r w:rsidR="00381205">
        <w:t xml:space="preserve"> </w:t>
      </w:r>
      <w:r>
        <w:t>distinguishing</w:t>
      </w:r>
      <w:r w:rsidR="00381205">
        <w:t xml:space="preserve"> </w:t>
      </w:r>
      <w:r>
        <w:t>her</w:t>
      </w:r>
      <w:r w:rsidR="00381205">
        <w:t xml:space="preserve"> </w:t>
      </w:r>
      <w:r>
        <w:t>among</w:t>
      </w:r>
      <w:r w:rsidR="00381205">
        <w:t xml:space="preserve"> </w:t>
      </w:r>
      <w:r>
        <w:t>a</w:t>
      </w:r>
      <w:r w:rsidR="00381205">
        <w:t xml:space="preserve"> </w:t>
      </w:r>
      <w:r>
        <w:t>thousand</w:t>
      </w:r>
      <w:r w:rsidR="00381205">
        <w:t xml:space="preserve"> </w:t>
      </w:r>
      <w:r>
        <w:t>of</w:t>
      </w:r>
      <w:r w:rsidR="00381205">
        <w:t xml:space="preserve"> </w:t>
      </w:r>
      <w:r>
        <w:t>the</w:t>
      </w:r>
      <w:r w:rsidR="00381205">
        <w:t xml:space="preserve"> </w:t>
      </w:r>
      <w:r>
        <w:t>same</w:t>
      </w:r>
      <w:r w:rsidR="00381205">
        <w:t xml:space="preserve"> </w:t>
      </w:r>
      <w:r>
        <w:t>color,</w:t>
      </w:r>
      <w:r w:rsidR="00381205">
        <w:t xml:space="preserve"> </w:t>
      </w:r>
      <w:r>
        <w:t>arguing,</w:t>
      </w:r>
      <w:r w:rsidR="00381205">
        <w:t xml:space="preserve"> </w:t>
      </w:r>
      <w:r>
        <w:t>doubtless,</w:t>
      </w:r>
      <w:r w:rsidR="00381205">
        <w:t xml:space="preserve"> </w:t>
      </w:r>
      <w:r>
        <w:t>with</w:t>
      </w:r>
      <w:r w:rsidR="00381205">
        <w:t xml:space="preserve"> </w:t>
      </w:r>
      <w:r>
        <w:t>blind</w:t>
      </w:r>
      <w:r w:rsidR="00381205">
        <w:t xml:space="preserve"> </w:t>
      </w:r>
      <w:r>
        <w:t>instinct,</w:t>
      </w:r>
      <w:r w:rsidR="00381205">
        <w:t xml:space="preserve"> </w:t>
      </w:r>
      <w:r>
        <w:t>that</w:t>
      </w:r>
      <w:r w:rsidR="00381205">
        <w:t xml:space="preserve"> </w:t>
      </w:r>
      <w:r>
        <w:t>it</w:t>
      </w:r>
      <w:r w:rsidR="00381205">
        <w:t xml:space="preserve"> </w:t>
      </w:r>
      <w:r>
        <w:t>must</w:t>
      </w:r>
      <w:r w:rsidR="00381205">
        <w:t xml:space="preserve"> </w:t>
      </w:r>
      <w:r>
        <w:t>seek</w:t>
      </w:r>
      <w:r w:rsidR="00381205">
        <w:t xml:space="preserve"> </w:t>
      </w:r>
      <w:r>
        <w:t>what</w:t>
      </w:r>
      <w:r w:rsidR="00381205">
        <w:t xml:space="preserve"> </w:t>
      </w:r>
      <w:r>
        <w:t>it</w:t>
      </w:r>
      <w:r w:rsidR="00381205">
        <w:t xml:space="preserve"> </w:t>
      </w:r>
      <w:r>
        <w:t>lacks</w:t>
      </w:r>
      <w:r w:rsidR="00381205">
        <w:t xml:space="preserve"> </w:t>
      </w:r>
      <w:r>
        <w:t>at</w:t>
      </w:r>
      <w:r w:rsidR="00381205">
        <w:t xml:space="preserve"> </w:t>
      </w:r>
      <w:r>
        <w:t>the</w:t>
      </w:r>
      <w:r w:rsidR="00381205">
        <w:t xml:space="preserve"> </w:t>
      </w:r>
      <w:r>
        <w:t>source</w:t>
      </w:r>
      <w:r w:rsidR="00381205">
        <w:t xml:space="preserve"> </w:t>
      </w:r>
      <w:r>
        <w:t>whence</w:t>
      </w:r>
      <w:r w:rsidR="00381205">
        <w:t xml:space="preserve"> </w:t>
      </w:r>
      <w:r>
        <w:t>it</w:t>
      </w:r>
      <w:r w:rsidR="00381205">
        <w:t xml:space="preserve"> </w:t>
      </w:r>
      <w:r>
        <w:t>has</w:t>
      </w:r>
      <w:r w:rsidR="00381205">
        <w:t xml:space="preserve"> </w:t>
      </w:r>
      <w:r>
        <w:t>received</w:t>
      </w:r>
      <w:r w:rsidR="00381205">
        <w:t xml:space="preserve"> </w:t>
      </w:r>
      <w:r>
        <w:t>all</w:t>
      </w:r>
      <w:r w:rsidR="00381205">
        <w:t xml:space="preserve"> </w:t>
      </w:r>
      <w:r>
        <w:t>that</w:t>
      </w:r>
      <w:r w:rsidR="00381205">
        <w:t xml:space="preserve"> </w:t>
      </w:r>
      <w:r>
        <w:t>it</w:t>
      </w:r>
      <w:r w:rsidR="00381205">
        <w:t xml:space="preserve"> </w:t>
      </w:r>
      <w:r>
        <w:t>is.</w:t>
      </w:r>
      <w:r w:rsidR="00381205">
        <w:t xml:space="preserve"> </w:t>
      </w:r>
      <w:r>
        <w:t>This</w:t>
      </w:r>
      <w:r w:rsidR="00381205">
        <w:t xml:space="preserve"> </w:t>
      </w:r>
      <w:r>
        <w:t>is</w:t>
      </w:r>
      <w:r w:rsidR="00381205">
        <w:t xml:space="preserve"> </w:t>
      </w:r>
      <w:r>
        <w:t>apparent</w:t>
      </w:r>
      <w:r w:rsidR="00381205">
        <w:t xml:space="preserve"> </w:t>
      </w:r>
      <w:r>
        <w:t>in</w:t>
      </w:r>
      <w:r w:rsidR="00381205">
        <w:t xml:space="preserve"> </w:t>
      </w:r>
      <w:r>
        <w:t>all</w:t>
      </w:r>
      <w:r w:rsidR="00381205">
        <w:t xml:space="preserve"> </w:t>
      </w:r>
      <w:r>
        <w:t>the</w:t>
      </w:r>
      <w:r w:rsidR="00381205">
        <w:t xml:space="preserve"> </w:t>
      </w:r>
      <w:r>
        <w:t>works</w:t>
      </w:r>
      <w:r w:rsidR="00381205">
        <w:t xml:space="preserve"> </w:t>
      </w:r>
      <w:r>
        <w:t>of</w:t>
      </w:r>
      <w:r w:rsidR="00381205">
        <w:t xml:space="preserve"> </w:t>
      </w:r>
      <w:r>
        <w:t>nature,</w:t>
      </w:r>
      <w:r w:rsidR="00381205">
        <w:t xml:space="preserve"> </w:t>
      </w:r>
      <w:r>
        <w:t>and</w:t>
      </w:r>
      <w:r w:rsidR="00381205">
        <w:t xml:space="preserve"> </w:t>
      </w:r>
      <w:r>
        <w:t>if</w:t>
      </w:r>
      <w:r w:rsidR="00381205">
        <w:t xml:space="preserve"> </w:t>
      </w:r>
      <w:r>
        <w:t>those</w:t>
      </w:r>
      <w:r w:rsidR="00381205">
        <w:t xml:space="preserve"> </w:t>
      </w:r>
      <w:r>
        <w:t>of</w:t>
      </w:r>
      <w:r w:rsidR="00381205">
        <w:t xml:space="preserve"> </w:t>
      </w:r>
      <w:r w:rsidR="005704E7">
        <w:t>ar</w:t>
      </w:r>
      <w:r w:rsidR="001D3191">
        <w:t>t</w:t>
      </w:r>
      <w:r w:rsidR="00381205">
        <w:t xml:space="preserve"> </w:t>
      </w:r>
      <w:r>
        <w:t>could</w:t>
      </w:r>
      <w:r w:rsidR="00381205">
        <w:t xml:space="preserve"> </w:t>
      </w:r>
      <w:r>
        <w:t>reason</w:t>
      </w:r>
      <w:r w:rsidR="00381205">
        <w:t xml:space="preserve"> </w:t>
      </w:r>
      <w:r>
        <w:t>they</w:t>
      </w:r>
      <w:r w:rsidR="00381205">
        <w:t xml:space="preserve"> </w:t>
      </w:r>
      <w:r>
        <w:t>would</w:t>
      </w:r>
      <w:r w:rsidR="00381205">
        <w:t xml:space="preserve"> </w:t>
      </w:r>
      <w:r>
        <w:t>doubtless</w:t>
      </w:r>
      <w:r w:rsidR="00381205">
        <w:t xml:space="preserve"> </w:t>
      </w:r>
      <w:r>
        <w:t>proceed</w:t>
      </w:r>
      <w:r w:rsidR="00381205">
        <w:t xml:space="preserve"> </w:t>
      </w:r>
      <w:r>
        <w:t>in</w:t>
      </w:r>
      <w:r w:rsidR="00381205">
        <w:t xml:space="preserve"> </w:t>
      </w:r>
      <w:r>
        <w:t>like</w:t>
      </w:r>
      <w:r w:rsidR="00381205">
        <w:t xml:space="preserve"> </w:t>
      </w:r>
      <w:r>
        <w:t>manner.</w:t>
      </w:r>
      <w:r w:rsidR="00381205">
        <w:t xml:space="preserve"> </w:t>
      </w:r>
      <w:r>
        <w:t>Were</w:t>
      </w:r>
      <w:r w:rsidR="00381205">
        <w:t xml:space="preserve"> </w:t>
      </w:r>
      <w:r>
        <w:t>a</w:t>
      </w:r>
      <w:r w:rsidR="00381205">
        <w:t xml:space="preserve"> </w:t>
      </w:r>
      <w:r>
        <w:t>painter</w:t>
      </w:r>
      <w:r w:rsidR="00381205">
        <w:t xml:space="preserve"> </w:t>
      </w:r>
      <w:r>
        <w:t>to</w:t>
      </w:r>
      <w:r w:rsidR="00381205">
        <w:t xml:space="preserve"> </w:t>
      </w:r>
      <w:r>
        <w:t>make</w:t>
      </w:r>
      <w:r w:rsidR="00381205">
        <w:t xml:space="preserve"> </w:t>
      </w:r>
      <w:r>
        <w:t>a</w:t>
      </w:r>
      <w:r w:rsidR="00381205">
        <w:t xml:space="preserve"> </w:t>
      </w:r>
      <w:r>
        <w:t>beautiful</w:t>
      </w:r>
      <w:r w:rsidR="00381205">
        <w:t xml:space="preserve"> </w:t>
      </w:r>
      <w:r>
        <w:t>picture</w:t>
      </w:r>
      <w:r w:rsidR="00381205">
        <w:t xml:space="preserve"> </w:t>
      </w:r>
      <w:r>
        <w:t>and</w:t>
      </w:r>
      <w:r w:rsidR="00381205">
        <w:t xml:space="preserve"> </w:t>
      </w:r>
      <w:r>
        <w:t>omit</w:t>
      </w:r>
      <w:r w:rsidR="00381205">
        <w:t xml:space="preserve"> </w:t>
      </w:r>
      <w:r>
        <w:t>the</w:t>
      </w:r>
      <w:r w:rsidR="00381205">
        <w:t xml:space="preserve"> </w:t>
      </w:r>
      <w:r>
        <w:t>eyes,</w:t>
      </w:r>
      <w:r w:rsidR="00381205">
        <w:t xml:space="preserve"> </w:t>
      </w:r>
      <w:r w:rsidR="002B6D35">
        <w:t>where</w:t>
      </w:r>
      <w:r w:rsidR="00381205">
        <w:t xml:space="preserve"> </w:t>
      </w:r>
      <w:r>
        <w:t>would</w:t>
      </w:r>
      <w:r w:rsidR="00381205">
        <w:t xml:space="preserve"> </w:t>
      </w:r>
      <w:r>
        <w:t>the</w:t>
      </w:r>
      <w:r w:rsidR="00381205">
        <w:t xml:space="preserve"> </w:t>
      </w:r>
      <w:r>
        <w:t>picture,</w:t>
      </w:r>
      <w:r w:rsidR="00381205">
        <w:t xml:space="preserve"> </w:t>
      </w:r>
      <w:r>
        <w:t>were</w:t>
      </w:r>
      <w:r w:rsidR="00381205">
        <w:t xml:space="preserve"> </w:t>
      </w:r>
      <w:r>
        <w:t>it</w:t>
      </w:r>
      <w:r w:rsidR="00381205">
        <w:t xml:space="preserve"> </w:t>
      </w:r>
      <w:r>
        <w:t>sensible</w:t>
      </w:r>
      <w:r w:rsidR="00381205">
        <w:t xml:space="preserve"> </w:t>
      </w:r>
      <w:r>
        <w:t>of</w:t>
      </w:r>
      <w:r w:rsidR="00381205">
        <w:t xml:space="preserve"> </w:t>
      </w:r>
      <w:r>
        <w:t>its</w:t>
      </w:r>
      <w:r w:rsidR="00381205">
        <w:t xml:space="preserve"> </w:t>
      </w:r>
      <w:r>
        <w:t>want,</w:t>
      </w:r>
      <w:r w:rsidR="00381205">
        <w:t xml:space="preserve"> </w:t>
      </w:r>
      <w:r>
        <w:t>go</w:t>
      </w:r>
      <w:r w:rsidR="00381205">
        <w:t xml:space="preserve"> </w:t>
      </w:r>
      <w:r>
        <w:t>to</w:t>
      </w:r>
      <w:r w:rsidR="00381205">
        <w:t xml:space="preserve"> </w:t>
      </w:r>
      <w:r>
        <w:t>seek</w:t>
      </w:r>
      <w:r w:rsidR="00381205">
        <w:t xml:space="preserve"> </w:t>
      </w:r>
      <w:r>
        <w:t>its</w:t>
      </w:r>
      <w:r w:rsidR="00381205">
        <w:t xml:space="preserve"> </w:t>
      </w:r>
      <w:r>
        <w:t>completion?</w:t>
      </w:r>
      <w:r w:rsidR="00381205">
        <w:t xml:space="preserve"> </w:t>
      </w:r>
      <w:r>
        <w:t>Not</w:t>
      </w:r>
      <w:r w:rsidR="00381205">
        <w:t xml:space="preserve"> </w:t>
      </w:r>
      <w:r>
        <w:t>to</w:t>
      </w:r>
      <w:r w:rsidR="00381205">
        <w:t xml:space="preserve"> </w:t>
      </w:r>
      <w:r>
        <w:t>the</w:t>
      </w:r>
      <w:r w:rsidR="00381205">
        <w:t xml:space="preserve"> </w:t>
      </w:r>
      <w:r>
        <w:t>palaces</w:t>
      </w:r>
      <w:r w:rsidR="00381205">
        <w:t xml:space="preserve"> </w:t>
      </w:r>
      <w:r>
        <w:t>of</w:t>
      </w:r>
      <w:r w:rsidR="00381205">
        <w:t xml:space="preserve"> </w:t>
      </w:r>
      <w:r>
        <w:t>kings</w:t>
      </w:r>
      <w:r w:rsidR="00381205">
        <w:t xml:space="preserve"> </w:t>
      </w:r>
      <w:r>
        <w:t>or</w:t>
      </w:r>
      <w:r w:rsidR="00381205">
        <w:t xml:space="preserve"> </w:t>
      </w:r>
      <w:r>
        <w:t>princes,</w:t>
      </w:r>
      <w:r w:rsidR="00381205">
        <w:t xml:space="preserve"> </w:t>
      </w:r>
      <w:r>
        <w:t>for</w:t>
      </w:r>
      <w:r w:rsidR="00381205">
        <w:t xml:space="preserve"> </w:t>
      </w:r>
      <w:r>
        <w:t>all</w:t>
      </w:r>
      <w:r w:rsidR="00381205">
        <w:t xml:space="preserve"> </w:t>
      </w:r>
      <w:r>
        <w:t>their</w:t>
      </w:r>
      <w:r w:rsidR="00381205">
        <w:t xml:space="preserve"> </w:t>
      </w:r>
      <w:r>
        <w:t>power</w:t>
      </w:r>
      <w:r w:rsidR="00381205">
        <w:t xml:space="preserve"> </w:t>
      </w:r>
      <w:r>
        <w:t>could</w:t>
      </w:r>
      <w:r w:rsidR="00381205">
        <w:t xml:space="preserve"> </w:t>
      </w:r>
      <w:r>
        <w:t>not</w:t>
      </w:r>
      <w:r w:rsidR="00381205">
        <w:t xml:space="preserve"> </w:t>
      </w:r>
      <w:r>
        <w:t>give</w:t>
      </w:r>
      <w:r w:rsidR="00381205">
        <w:t xml:space="preserve"> </w:t>
      </w:r>
      <w:r>
        <w:t>it</w:t>
      </w:r>
      <w:r w:rsidR="00381205">
        <w:t xml:space="preserve"> </w:t>
      </w:r>
      <w:r>
        <w:t>what</w:t>
      </w:r>
      <w:r w:rsidR="00381205">
        <w:t xml:space="preserve"> </w:t>
      </w:r>
      <w:r>
        <w:t>it</w:t>
      </w:r>
      <w:r w:rsidR="00381205">
        <w:t xml:space="preserve"> </w:t>
      </w:r>
      <w:r>
        <w:t>sought;</w:t>
      </w:r>
      <w:r w:rsidR="00381205">
        <w:t xml:space="preserve"> </w:t>
      </w:r>
      <w:r>
        <w:t>no,</w:t>
      </w:r>
      <w:r w:rsidR="00381205">
        <w:t xml:space="preserve"> </w:t>
      </w:r>
      <w:r>
        <w:t>it</w:t>
      </w:r>
      <w:r w:rsidR="00381205">
        <w:t xml:space="preserve"> </w:t>
      </w:r>
      <w:r>
        <w:t>would</w:t>
      </w:r>
      <w:r w:rsidR="00381205">
        <w:t xml:space="preserve"> </w:t>
      </w:r>
      <w:r>
        <w:t>seek</w:t>
      </w:r>
      <w:r w:rsidR="00381205">
        <w:t xml:space="preserve"> </w:t>
      </w:r>
      <w:r>
        <w:t>its</w:t>
      </w:r>
      <w:r w:rsidR="00381205">
        <w:t xml:space="preserve"> </w:t>
      </w:r>
      <w:r>
        <w:t>first</w:t>
      </w:r>
      <w:r w:rsidR="00381205">
        <w:t xml:space="preserve"> </w:t>
      </w:r>
      <w:r>
        <w:t>cause,</w:t>
      </w:r>
      <w:r w:rsidR="00381205">
        <w:t xml:space="preserve"> </w:t>
      </w:r>
      <w:r>
        <w:t>the</w:t>
      </w:r>
      <w:r w:rsidR="00381205">
        <w:t xml:space="preserve"> </w:t>
      </w:r>
      <w:r>
        <w:t>master</w:t>
      </w:r>
      <w:r w:rsidR="00381205">
        <w:t xml:space="preserve"> </w:t>
      </w:r>
      <w:r>
        <w:t>who</w:t>
      </w:r>
      <w:r w:rsidR="00381205">
        <w:t xml:space="preserve"> </w:t>
      </w:r>
      <w:r>
        <w:t>designed</w:t>
      </w:r>
      <w:r w:rsidR="00381205">
        <w:t xml:space="preserve"> </w:t>
      </w:r>
      <w:r>
        <w:t>it.</w:t>
      </w:r>
      <w:r w:rsidR="00381205">
        <w:t xml:space="preserve"> </w:t>
      </w:r>
      <w:r>
        <w:t>And</w:t>
      </w:r>
      <w:r w:rsidR="00381205">
        <w:t xml:space="preserve"> </w:t>
      </w:r>
      <w:r>
        <w:t>is</w:t>
      </w:r>
      <w:r w:rsidR="00381205">
        <w:t xml:space="preserve"> </w:t>
      </w:r>
      <w:r>
        <w:t>not</w:t>
      </w:r>
      <w:r w:rsidR="00381205">
        <w:t xml:space="preserve"> </w:t>
      </w:r>
      <w:r>
        <w:t>this</w:t>
      </w:r>
      <w:r w:rsidR="00381205">
        <w:t xml:space="preserve"> </w:t>
      </w:r>
      <w:r w:rsidR="00186837">
        <w:t>your</w:t>
      </w:r>
      <w:r w:rsidR="00381205">
        <w:t xml:space="preserve"> </w:t>
      </w:r>
      <w:r>
        <w:t>position</w:t>
      </w:r>
      <w:r w:rsidR="00381205">
        <w:t xml:space="preserve"> </w:t>
      </w:r>
      <w:r>
        <w:t>also,</w:t>
      </w:r>
      <w:r w:rsidR="00381205">
        <w:t xml:space="preserve"> </w:t>
      </w:r>
      <w:r>
        <w:t>0</w:t>
      </w:r>
      <w:r w:rsidR="00381205">
        <w:t xml:space="preserve"> </w:t>
      </w:r>
      <w:r>
        <w:t>rational</w:t>
      </w:r>
      <w:r w:rsidR="00381205">
        <w:t xml:space="preserve"> </w:t>
      </w:r>
      <w:r>
        <w:t>creature?</w:t>
      </w:r>
      <w:r w:rsidR="00381205">
        <w:t xml:space="preserve"> </w:t>
      </w:r>
      <w:r w:rsidR="00186837">
        <w:t>You</w:t>
      </w:r>
      <w:r w:rsidR="00381205">
        <w:t xml:space="preserve"> </w:t>
      </w:r>
      <w:r w:rsidR="005704E7">
        <w:t>are</w:t>
      </w:r>
      <w:r w:rsidR="00381205">
        <w:t xml:space="preserve"> </w:t>
      </w:r>
      <w:r>
        <w:t>an</w:t>
      </w:r>
      <w:r w:rsidR="00381205">
        <w:t xml:space="preserve"> </w:t>
      </w:r>
      <w:r>
        <w:t>unfinished</w:t>
      </w:r>
      <w:r w:rsidR="00381205">
        <w:t xml:space="preserve"> </w:t>
      </w:r>
      <w:r>
        <w:t>work.</w:t>
      </w:r>
      <w:r w:rsidR="00381205">
        <w:t xml:space="preserve"> </w:t>
      </w:r>
      <w:r>
        <w:t>Many</w:t>
      </w:r>
      <w:r w:rsidR="00381205">
        <w:t xml:space="preserve"> </w:t>
      </w:r>
      <w:r>
        <w:t>things</w:t>
      </w:r>
      <w:r w:rsidR="00381205">
        <w:t xml:space="preserve"> </w:t>
      </w:r>
      <w:r>
        <w:t>are</w:t>
      </w:r>
      <w:r w:rsidR="00381205">
        <w:t xml:space="preserve"> </w:t>
      </w:r>
      <w:r>
        <w:t>lacking</w:t>
      </w:r>
      <w:r w:rsidR="00381205">
        <w:t xml:space="preserve"> </w:t>
      </w:r>
      <w:r>
        <w:t>to</w:t>
      </w:r>
      <w:r w:rsidR="00381205">
        <w:t xml:space="preserve"> </w:t>
      </w:r>
      <w:r>
        <w:t>the</w:t>
      </w:r>
      <w:r w:rsidR="00381205">
        <w:t xml:space="preserve"> </w:t>
      </w:r>
      <w:r>
        <w:t>perfection</w:t>
      </w:r>
      <w:r w:rsidR="00381205">
        <w:t xml:space="preserve"> </w:t>
      </w:r>
      <w:r>
        <w:t>of</w:t>
      </w:r>
      <w:r w:rsidR="00381205">
        <w:t xml:space="preserve"> </w:t>
      </w:r>
      <w:r w:rsidR="00186837">
        <w:t>your</w:t>
      </w:r>
      <w:r w:rsidR="00381205">
        <w:t xml:space="preserve"> </w:t>
      </w:r>
      <w:r>
        <w:t>being.</w:t>
      </w:r>
      <w:r w:rsidR="00381205">
        <w:t xml:space="preserve"> </w:t>
      </w:r>
      <w:r w:rsidR="00186837">
        <w:t>You</w:t>
      </w:r>
      <w:r w:rsidR="00381205">
        <w:t xml:space="preserve"> </w:t>
      </w:r>
      <w:r w:rsidR="001D3191">
        <w:t>have</w:t>
      </w:r>
      <w:r w:rsidR="00381205">
        <w:t xml:space="preserve"> </w:t>
      </w:r>
      <w:r>
        <w:t>naught</w:t>
      </w:r>
      <w:r w:rsidR="00381205">
        <w:t xml:space="preserve"> </w:t>
      </w:r>
      <w:r>
        <w:t>of</w:t>
      </w:r>
      <w:r w:rsidR="00381205">
        <w:t xml:space="preserve"> </w:t>
      </w:r>
      <w:r>
        <w:t>the</w:t>
      </w:r>
      <w:r w:rsidR="00381205">
        <w:t xml:space="preserve"> </w:t>
      </w:r>
      <w:r>
        <w:t>beauty</w:t>
      </w:r>
      <w:r w:rsidR="00381205">
        <w:t xml:space="preserve"> </w:t>
      </w:r>
      <w:r>
        <w:t>and</w:t>
      </w:r>
      <w:r w:rsidR="00381205">
        <w:t xml:space="preserve"> </w:t>
      </w:r>
      <w:r w:rsidR="001D3191">
        <w:t>luster</w:t>
      </w:r>
      <w:r w:rsidR="00381205">
        <w:t xml:space="preserve"> </w:t>
      </w:r>
      <w:r>
        <w:t>which</w:t>
      </w:r>
      <w:r w:rsidR="00381205">
        <w:t xml:space="preserve"> </w:t>
      </w:r>
      <w:r>
        <w:t>are</w:t>
      </w:r>
      <w:r w:rsidR="00381205">
        <w:t xml:space="preserve"> </w:t>
      </w:r>
      <w:r>
        <w:t>yet</w:t>
      </w:r>
      <w:r w:rsidR="00381205">
        <w:t xml:space="preserve"> </w:t>
      </w:r>
      <w:r>
        <w:t>to</w:t>
      </w:r>
      <w:r w:rsidR="00381205">
        <w:t xml:space="preserve"> </w:t>
      </w:r>
      <w:r>
        <w:t>be</w:t>
      </w:r>
      <w:r w:rsidR="00381205">
        <w:t xml:space="preserve"> </w:t>
      </w:r>
      <w:r w:rsidR="001D3191">
        <w:t>yours</w:t>
      </w:r>
      <w:r>
        <w:t>.</w:t>
      </w:r>
      <w:r w:rsidR="00381205">
        <w:t xml:space="preserve"> </w:t>
      </w:r>
      <w:r>
        <w:t>Hence</w:t>
      </w:r>
      <w:r w:rsidR="00381205">
        <w:t xml:space="preserve"> </w:t>
      </w:r>
      <w:r w:rsidR="00186837">
        <w:t>your</w:t>
      </w:r>
      <w:r w:rsidR="00381205">
        <w:t xml:space="preserve"> </w:t>
      </w:r>
      <w:r>
        <w:t>restless,</w:t>
      </w:r>
      <w:r w:rsidR="00381205">
        <w:t xml:space="preserve"> </w:t>
      </w:r>
      <w:r>
        <w:t>unsatisfied</w:t>
      </w:r>
      <w:r w:rsidR="00381205">
        <w:t xml:space="preserve"> </w:t>
      </w:r>
      <w:r>
        <w:t>yearning:</w:t>
      </w:r>
      <w:r w:rsidR="00381205">
        <w:t xml:space="preserve"> </w:t>
      </w:r>
      <w:r>
        <w:t>hence</w:t>
      </w:r>
      <w:r w:rsidR="00381205">
        <w:t xml:space="preserve"> </w:t>
      </w:r>
      <w:r>
        <w:t>those</w:t>
      </w:r>
      <w:r w:rsidR="00381205">
        <w:t xml:space="preserve"> </w:t>
      </w:r>
      <w:r>
        <w:t>unceasing</w:t>
      </w:r>
      <w:r w:rsidR="00381205">
        <w:t xml:space="preserve"> </w:t>
      </w:r>
      <w:r>
        <w:t>aspirations</w:t>
      </w:r>
      <w:r w:rsidR="00381205">
        <w:t xml:space="preserve"> </w:t>
      </w:r>
      <w:r>
        <w:t>for</w:t>
      </w:r>
      <w:r w:rsidR="00381205">
        <w:t xml:space="preserve"> </w:t>
      </w:r>
      <w:r>
        <w:t>a</w:t>
      </w:r>
      <w:r w:rsidR="00381205">
        <w:t xml:space="preserve"> </w:t>
      </w:r>
      <w:r>
        <w:t>higher,</w:t>
      </w:r>
      <w:r w:rsidR="00381205">
        <w:t xml:space="preserve"> </w:t>
      </w:r>
      <w:r>
        <w:t>a</w:t>
      </w:r>
      <w:r w:rsidR="00381205">
        <w:t xml:space="preserve"> </w:t>
      </w:r>
      <w:r>
        <w:t>better</w:t>
      </w:r>
      <w:r w:rsidR="00381205">
        <w:t xml:space="preserve"> </w:t>
      </w:r>
      <w:r>
        <w:t>state</w:t>
      </w:r>
      <w:r w:rsidR="00381205">
        <w:t xml:space="preserve"> </w:t>
      </w:r>
      <w:r>
        <w:t>which</w:t>
      </w:r>
      <w:r w:rsidR="00381205">
        <w:t xml:space="preserve"> </w:t>
      </w:r>
      <w:r>
        <w:t>arise</w:t>
      </w:r>
      <w:r w:rsidR="00381205">
        <w:t xml:space="preserve"> </w:t>
      </w:r>
      <w:r>
        <w:t>from</w:t>
      </w:r>
      <w:r w:rsidR="00381205">
        <w:t xml:space="preserve"> </w:t>
      </w:r>
      <w:r w:rsidR="00186837">
        <w:t>your</w:t>
      </w:r>
      <w:r w:rsidR="00381205">
        <w:t xml:space="preserve"> </w:t>
      </w:r>
      <w:r>
        <w:t>very</w:t>
      </w:r>
      <w:r w:rsidR="00381205">
        <w:t xml:space="preserve"> </w:t>
      </w:r>
      <w:r>
        <w:t>necessities.</w:t>
      </w:r>
      <w:r w:rsidR="00381205">
        <w:t xml:space="preserve"> </w:t>
      </w:r>
      <w:r>
        <w:t>Yes,</w:t>
      </w:r>
      <w:r w:rsidR="00381205">
        <w:t xml:space="preserve"> </w:t>
      </w:r>
      <w:r>
        <w:t>God</w:t>
      </w:r>
      <w:r w:rsidR="00381205">
        <w:t xml:space="preserve"> </w:t>
      </w:r>
      <w:r>
        <w:t>let</w:t>
      </w:r>
      <w:r w:rsidR="00381205">
        <w:t xml:space="preserve"> </w:t>
      </w:r>
      <w:r w:rsidR="000E0824">
        <w:t>you</w:t>
      </w:r>
      <w:r w:rsidR="00381205">
        <w:t xml:space="preserve"> </w:t>
      </w:r>
      <w:r>
        <w:t>hunger,</w:t>
      </w:r>
      <w:r w:rsidR="00381205">
        <w:t xml:space="preserve"> </w:t>
      </w:r>
      <w:r>
        <w:t>in</w:t>
      </w:r>
      <w:r w:rsidR="00381205">
        <w:t xml:space="preserve"> </w:t>
      </w:r>
      <w:r>
        <w:t>order</w:t>
      </w:r>
      <w:r w:rsidR="00381205">
        <w:t xml:space="preserve"> </w:t>
      </w:r>
      <w:r>
        <w:t>that,</w:t>
      </w:r>
      <w:r w:rsidR="00381205">
        <w:t xml:space="preserve"> </w:t>
      </w:r>
      <w:r>
        <w:t>driven</w:t>
      </w:r>
      <w:r w:rsidR="00381205">
        <w:t xml:space="preserve"> </w:t>
      </w:r>
      <w:r>
        <w:t>by</w:t>
      </w:r>
      <w:r w:rsidR="00381205">
        <w:t xml:space="preserve"> </w:t>
      </w:r>
      <w:r>
        <w:t>necessity,</w:t>
      </w:r>
      <w:r w:rsidR="00381205">
        <w:t xml:space="preserve"> </w:t>
      </w:r>
      <w:r w:rsidR="00186837">
        <w:t>you</w:t>
      </w:r>
      <w:r w:rsidR="00381205">
        <w:t xml:space="preserve"> </w:t>
      </w:r>
      <w:r w:rsidR="001D3191">
        <w:t>might</w:t>
      </w:r>
      <w:r w:rsidR="00381205">
        <w:t xml:space="preserve"> </w:t>
      </w:r>
      <w:r>
        <w:t>have</w:t>
      </w:r>
      <w:r w:rsidR="00381205">
        <w:t xml:space="preserve"> </w:t>
      </w:r>
      <w:r>
        <w:t>recourse</w:t>
      </w:r>
      <w:r w:rsidR="00381205">
        <w:t xml:space="preserve"> </w:t>
      </w:r>
      <w:r>
        <w:t>to</w:t>
      </w:r>
      <w:r w:rsidR="00381205">
        <w:t xml:space="preserve"> </w:t>
      </w:r>
      <w:r>
        <w:t>Him.</w:t>
      </w:r>
      <w:r w:rsidR="00381205">
        <w:t xml:space="preserve"> </w:t>
      </w:r>
      <w:r>
        <w:t>For</w:t>
      </w:r>
      <w:r w:rsidR="00381205">
        <w:t xml:space="preserve"> </w:t>
      </w:r>
      <w:r>
        <w:t>this</w:t>
      </w:r>
      <w:r w:rsidR="00381205">
        <w:t xml:space="preserve"> </w:t>
      </w:r>
      <w:r>
        <w:t>reason</w:t>
      </w:r>
      <w:r w:rsidR="00381205">
        <w:t xml:space="preserve"> </w:t>
      </w:r>
      <w:r>
        <w:t>He</w:t>
      </w:r>
      <w:r w:rsidR="00381205">
        <w:t xml:space="preserve"> </w:t>
      </w:r>
      <w:r>
        <w:t>did</w:t>
      </w:r>
      <w:r w:rsidR="00381205">
        <w:t xml:space="preserve"> </w:t>
      </w:r>
      <w:r>
        <w:t>not</w:t>
      </w:r>
      <w:r w:rsidR="00381205">
        <w:t xml:space="preserve"> </w:t>
      </w:r>
      <w:r>
        <w:t>give</w:t>
      </w:r>
      <w:r w:rsidR="00381205">
        <w:t xml:space="preserve"> </w:t>
      </w:r>
      <w:r w:rsidR="000E0824">
        <w:t>you</w:t>
      </w:r>
      <w:r w:rsidR="00381205">
        <w:t xml:space="preserve"> </w:t>
      </w:r>
      <w:r>
        <w:t>perfection</w:t>
      </w:r>
      <w:r w:rsidR="00381205">
        <w:t xml:space="preserve"> </w:t>
      </w:r>
      <w:r>
        <w:t>at</w:t>
      </w:r>
      <w:r w:rsidR="00381205">
        <w:t xml:space="preserve"> </w:t>
      </w:r>
      <w:r w:rsidR="00186837">
        <w:t>your</w:t>
      </w:r>
      <w:r w:rsidR="00381205">
        <w:t xml:space="preserve"> </w:t>
      </w:r>
      <w:r>
        <w:t>creation,</w:t>
      </w:r>
      <w:r w:rsidR="00381205">
        <w:t xml:space="preserve"> </w:t>
      </w:r>
      <w:r>
        <w:t>but</w:t>
      </w:r>
      <w:r w:rsidR="00381205">
        <w:t xml:space="preserve"> </w:t>
      </w:r>
      <w:r>
        <w:t>He</w:t>
      </w:r>
      <w:r w:rsidR="00381205">
        <w:t xml:space="preserve"> </w:t>
      </w:r>
      <w:r>
        <w:t>withheld</w:t>
      </w:r>
      <w:r w:rsidR="00381205">
        <w:t xml:space="preserve"> </w:t>
      </w:r>
      <w:r>
        <w:t>it</w:t>
      </w:r>
      <w:r w:rsidR="00381205">
        <w:t xml:space="preserve"> </w:t>
      </w:r>
      <w:r>
        <w:t>only</w:t>
      </w:r>
      <w:r w:rsidR="00381205">
        <w:t xml:space="preserve"> </w:t>
      </w:r>
      <w:r>
        <w:t>through</w:t>
      </w:r>
      <w:r w:rsidR="00381205">
        <w:t xml:space="preserve"> </w:t>
      </w:r>
      <w:r>
        <w:t>love</w:t>
      </w:r>
      <w:r w:rsidR="00381205">
        <w:t xml:space="preserve"> </w:t>
      </w:r>
      <w:r>
        <w:t>for</w:t>
      </w:r>
      <w:r w:rsidR="00381205">
        <w:t xml:space="preserve"> </w:t>
      </w:r>
      <w:r w:rsidR="000E0824">
        <w:t>you</w:t>
      </w:r>
      <w:r>
        <w:t>.</w:t>
      </w:r>
      <w:r w:rsidR="00381205">
        <w:t xml:space="preserve"> </w:t>
      </w:r>
      <w:r>
        <w:t>It</w:t>
      </w:r>
      <w:r w:rsidR="00381205">
        <w:t xml:space="preserve"> </w:t>
      </w:r>
      <w:r>
        <w:t>was</w:t>
      </w:r>
      <w:r w:rsidR="00381205">
        <w:t xml:space="preserve"> </w:t>
      </w:r>
      <w:r>
        <w:t>not</w:t>
      </w:r>
      <w:r w:rsidR="00381205">
        <w:t xml:space="preserve"> </w:t>
      </w:r>
      <w:r>
        <w:t>to</w:t>
      </w:r>
      <w:r w:rsidR="00381205">
        <w:t xml:space="preserve"> </w:t>
      </w:r>
      <w:r>
        <w:t>make</w:t>
      </w:r>
      <w:r w:rsidR="00381205">
        <w:t xml:space="preserve"> </w:t>
      </w:r>
      <w:r w:rsidR="000E0824">
        <w:t>you</w:t>
      </w:r>
      <w:r w:rsidR="00381205">
        <w:t xml:space="preserve"> </w:t>
      </w:r>
      <w:r>
        <w:t>poor,</w:t>
      </w:r>
      <w:r w:rsidR="00381205">
        <w:t xml:space="preserve"> </w:t>
      </w:r>
      <w:r>
        <w:t>but</w:t>
      </w:r>
      <w:r w:rsidR="00381205">
        <w:t xml:space="preserve"> </w:t>
      </w:r>
      <w:r>
        <w:t>to</w:t>
      </w:r>
      <w:r w:rsidR="00381205">
        <w:t xml:space="preserve"> </w:t>
      </w:r>
      <w:r>
        <w:t>make</w:t>
      </w:r>
      <w:r w:rsidR="00381205">
        <w:t xml:space="preserve"> </w:t>
      </w:r>
      <w:r w:rsidR="000E0824">
        <w:t>you</w:t>
      </w:r>
      <w:r w:rsidR="00381205">
        <w:t xml:space="preserve"> </w:t>
      </w:r>
      <w:r>
        <w:t>humble;</w:t>
      </w:r>
      <w:r w:rsidR="00381205">
        <w:t xml:space="preserve"> </w:t>
      </w:r>
      <w:r>
        <w:t>it</w:t>
      </w:r>
      <w:r w:rsidR="00381205">
        <w:t xml:space="preserve"> </w:t>
      </w:r>
      <w:r>
        <w:t>was</w:t>
      </w:r>
      <w:r w:rsidR="00381205">
        <w:t xml:space="preserve"> </w:t>
      </w:r>
      <w:r>
        <w:t>not</w:t>
      </w:r>
      <w:r w:rsidR="00381205">
        <w:t xml:space="preserve"> </w:t>
      </w:r>
      <w:r>
        <w:t>to</w:t>
      </w:r>
      <w:r w:rsidR="00381205">
        <w:t xml:space="preserve"> </w:t>
      </w:r>
      <w:r>
        <w:t>leave</w:t>
      </w:r>
      <w:r w:rsidR="00381205">
        <w:t xml:space="preserve"> </w:t>
      </w:r>
      <w:r w:rsidR="000E0824">
        <w:t>you</w:t>
      </w:r>
      <w:r w:rsidR="00381205">
        <w:t xml:space="preserve"> </w:t>
      </w:r>
      <w:r>
        <w:t>needy,</w:t>
      </w:r>
      <w:r w:rsidR="00381205">
        <w:t xml:space="preserve"> </w:t>
      </w:r>
      <w:r>
        <w:t>but</w:t>
      </w:r>
      <w:r w:rsidR="00381205">
        <w:t xml:space="preserve"> </w:t>
      </w:r>
      <w:r>
        <w:t>to</w:t>
      </w:r>
      <w:r w:rsidR="00381205">
        <w:t xml:space="preserve"> </w:t>
      </w:r>
      <w:r>
        <w:t>compel</w:t>
      </w:r>
      <w:r w:rsidR="00381205">
        <w:t xml:space="preserve"> </w:t>
      </w:r>
      <w:r w:rsidR="000E0824">
        <w:t>you</w:t>
      </w:r>
      <w:r w:rsidR="00381205">
        <w:t xml:space="preserve"> </w:t>
      </w:r>
      <w:r>
        <w:t>to</w:t>
      </w:r>
      <w:r w:rsidR="00381205">
        <w:t xml:space="preserve"> </w:t>
      </w:r>
      <w:r>
        <w:t>have</w:t>
      </w:r>
      <w:r w:rsidR="00381205">
        <w:t xml:space="preserve"> </w:t>
      </w:r>
      <w:r>
        <w:t>recourse</w:t>
      </w:r>
      <w:r w:rsidR="00381205">
        <w:t xml:space="preserve"> </w:t>
      </w:r>
      <w:r>
        <w:t>to</w:t>
      </w:r>
      <w:r w:rsidR="00381205">
        <w:t xml:space="preserve"> </w:t>
      </w:r>
      <w:r>
        <w:t>Him.</w:t>
      </w:r>
      <w:r w:rsidR="00381205">
        <w:t xml:space="preserve"> </w:t>
      </w:r>
    </w:p>
    <w:p w14:paraId="4DEC5E75" w14:textId="77777777" w:rsidR="00B676F2" w:rsidRDefault="00055323" w:rsidP="00B01E47">
      <w:pPr>
        <w:jc w:val="both"/>
      </w:pPr>
      <w:r>
        <w:t>If,</w:t>
      </w:r>
      <w:r w:rsidR="00381205">
        <w:t xml:space="preserve"> </w:t>
      </w:r>
      <w:r>
        <w:t>then,</w:t>
      </w:r>
      <w:r w:rsidR="00381205">
        <w:t xml:space="preserve"> </w:t>
      </w:r>
      <w:r w:rsidR="00186837">
        <w:t>you</w:t>
      </w:r>
      <w:r w:rsidR="00381205">
        <w:t xml:space="preserve"> </w:t>
      </w:r>
      <w:r w:rsidR="005704E7">
        <w:t>are</w:t>
      </w:r>
      <w:r w:rsidR="00381205">
        <w:t xml:space="preserve"> </w:t>
      </w:r>
      <w:r>
        <w:t>blind,</w:t>
      </w:r>
      <w:r w:rsidR="00381205">
        <w:t xml:space="preserve"> </w:t>
      </w:r>
      <w:r>
        <w:t>poor,</w:t>
      </w:r>
      <w:r w:rsidR="00381205">
        <w:t xml:space="preserve"> </w:t>
      </w:r>
      <w:r>
        <w:t>and</w:t>
      </w:r>
      <w:r w:rsidR="00381205">
        <w:t xml:space="preserve"> </w:t>
      </w:r>
      <w:r>
        <w:t>in</w:t>
      </w:r>
      <w:r w:rsidR="00381205">
        <w:t xml:space="preserve"> </w:t>
      </w:r>
      <w:r>
        <w:t>need,</w:t>
      </w:r>
      <w:r w:rsidR="00381205">
        <w:t xml:space="preserve"> </w:t>
      </w:r>
      <w:r>
        <w:t>why</w:t>
      </w:r>
      <w:r w:rsidR="00381205">
        <w:t xml:space="preserve"> </w:t>
      </w:r>
      <w:r w:rsidR="001D3191">
        <w:t>do</w:t>
      </w:r>
      <w:r w:rsidR="00381205">
        <w:t xml:space="preserve"> </w:t>
      </w:r>
      <w:r w:rsidR="00186837">
        <w:t>you</w:t>
      </w:r>
      <w:r w:rsidR="00381205">
        <w:t xml:space="preserve"> </w:t>
      </w:r>
      <w:r>
        <w:t>not</w:t>
      </w:r>
      <w:r w:rsidR="00381205">
        <w:t xml:space="preserve"> </w:t>
      </w:r>
      <w:r>
        <w:t>seek</w:t>
      </w:r>
      <w:r w:rsidR="00381205">
        <w:t xml:space="preserve"> </w:t>
      </w:r>
      <w:r>
        <w:t>the</w:t>
      </w:r>
      <w:r w:rsidR="00381205">
        <w:t xml:space="preserve"> </w:t>
      </w:r>
      <w:r>
        <w:t>Father</w:t>
      </w:r>
      <w:r w:rsidR="00381205">
        <w:t xml:space="preserve"> </w:t>
      </w:r>
      <w:r>
        <w:t>who</w:t>
      </w:r>
      <w:r w:rsidR="00381205">
        <w:t xml:space="preserve"> </w:t>
      </w:r>
      <w:r>
        <w:t>created</w:t>
      </w:r>
      <w:r w:rsidR="00381205">
        <w:t xml:space="preserve"> </w:t>
      </w:r>
      <w:r w:rsidR="000E0824">
        <w:t>you</w:t>
      </w:r>
      <w:r>
        <w:t>,</w:t>
      </w:r>
      <w:r w:rsidR="00381205">
        <w:t xml:space="preserve"> </w:t>
      </w:r>
      <w:r>
        <w:t>the</w:t>
      </w:r>
      <w:r w:rsidR="00381205">
        <w:t xml:space="preserve"> </w:t>
      </w:r>
      <w:r>
        <w:t>Artist</w:t>
      </w:r>
      <w:r w:rsidR="00381205">
        <w:t xml:space="preserve"> </w:t>
      </w:r>
      <w:r>
        <w:t>who</w:t>
      </w:r>
      <w:r w:rsidR="00381205">
        <w:t xml:space="preserve"> </w:t>
      </w:r>
      <w:r>
        <w:t>designed</w:t>
      </w:r>
      <w:r w:rsidR="00381205">
        <w:t xml:space="preserve"> </w:t>
      </w:r>
      <w:r w:rsidR="000E0824">
        <w:t>you</w:t>
      </w:r>
      <w:r>
        <w:t>,</w:t>
      </w:r>
      <w:r w:rsidR="00381205">
        <w:t xml:space="preserve"> </w:t>
      </w:r>
      <w:r>
        <w:t>that</w:t>
      </w:r>
      <w:r w:rsidR="00381205">
        <w:t xml:space="preserve"> </w:t>
      </w:r>
      <w:r>
        <w:t>He</w:t>
      </w:r>
      <w:r w:rsidR="00381205">
        <w:t xml:space="preserve"> </w:t>
      </w:r>
      <w:r>
        <w:t>may</w:t>
      </w:r>
      <w:r w:rsidR="00381205">
        <w:t xml:space="preserve"> </w:t>
      </w:r>
      <w:r>
        <w:t>satisfy</w:t>
      </w:r>
      <w:r w:rsidR="00381205">
        <w:t xml:space="preserve"> </w:t>
      </w:r>
      <w:r w:rsidR="00186837">
        <w:t>your</w:t>
      </w:r>
      <w:r w:rsidR="00381205">
        <w:t xml:space="preserve"> </w:t>
      </w:r>
      <w:r>
        <w:t>wants</w:t>
      </w:r>
      <w:r w:rsidR="00381205">
        <w:t xml:space="preserve"> </w:t>
      </w:r>
      <w:r>
        <w:t>and</w:t>
      </w:r>
      <w:r w:rsidR="00381205">
        <w:t xml:space="preserve"> </w:t>
      </w:r>
      <w:r>
        <w:t>supply</w:t>
      </w:r>
      <w:r w:rsidR="00381205">
        <w:t xml:space="preserve"> </w:t>
      </w:r>
      <w:r>
        <w:t>all</w:t>
      </w:r>
      <w:r w:rsidR="00381205">
        <w:t xml:space="preserve"> </w:t>
      </w:r>
      <w:r>
        <w:t>that</w:t>
      </w:r>
      <w:r w:rsidR="00381205">
        <w:t xml:space="preserve"> </w:t>
      </w:r>
      <w:r>
        <w:t>is</w:t>
      </w:r>
      <w:r w:rsidR="00381205">
        <w:t xml:space="preserve"> </w:t>
      </w:r>
      <w:r>
        <w:t>lacking</w:t>
      </w:r>
      <w:r w:rsidR="00381205">
        <w:t xml:space="preserve"> </w:t>
      </w:r>
      <w:r>
        <w:t>to</w:t>
      </w:r>
      <w:r w:rsidR="00381205">
        <w:t xml:space="preserve"> </w:t>
      </w:r>
      <w:r w:rsidR="00186837">
        <w:t>your</w:t>
      </w:r>
      <w:r w:rsidR="00381205">
        <w:t xml:space="preserve"> </w:t>
      </w:r>
      <w:r>
        <w:t>perfection?</w:t>
      </w:r>
      <w:r w:rsidR="00381205">
        <w:t xml:space="preserve"> </w:t>
      </w:r>
      <w:r>
        <w:t>Penetrated</w:t>
      </w:r>
      <w:r w:rsidR="00381205">
        <w:t xml:space="preserve"> </w:t>
      </w:r>
      <w:r>
        <w:t>with</w:t>
      </w:r>
      <w:r w:rsidR="00381205">
        <w:t xml:space="preserve"> </w:t>
      </w:r>
      <w:r>
        <w:t>this</w:t>
      </w:r>
      <w:r w:rsidR="00381205">
        <w:t xml:space="preserve"> </w:t>
      </w:r>
      <w:r>
        <w:t>truth,</w:t>
      </w:r>
      <w:r w:rsidR="00381205">
        <w:t xml:space="preserve"> </w:t>
      </w:r>
      <w:r>
        <w:t>David</w:t>
      </w:r>
      <w:r w:rsidR="00381205">
        <w:t xml:space="preserve"> </w:t>
      </w:r>
      <w:r>
        <w:t>cried</w:t>
      </w:r>
      <w:r w:rsidR="00381205">
        <w:t xml:space="preserve"> </w:t>
      </w:r>
      <w:r>
        <w:t>out:</w:t>
      </w:r>
      <w:r w:rsidR="00381205">
        <w:t xml:space="preserve"> </w:t>
      </w:r>
      <w:r w:rsidR="001D3191">
        <w:t>“</w:t>
      </w:r>
      <w:r w:rsidR="00186837">
        <w:t>Your</w:t>
      </w:r>
      <w:r w:rsidR="00381205">
        <w:t xml:space="preserve"> </w:t>
      </w:r>
      <w:r>
        <w:t>hands</w:t>
      </w:r>
      <w:r w:rsidR="00381205">
        <w:t xml:space="preserve"> </w:t>
      </w:r>
      <w:r>
        <w:t>have</w:t>
      </w:r>
      <w:r w:rsidR="00381205">
        <w:t xml:space="preserve"> </w:t>
      </w:r>
      <w:r>
        <w:t>made</w:t>
      </w:r>
      <w:r w:rsidR="00381205">
        <w:t xml:space="preserve"> </w:t>
      </w:r>
      <w:r>
        <w:t>me</w:t>
      </w:r>
      <w:r w:rsidR="00381205">
        <w:t xml:space="preserve"> </w:t>
      </w:r>
      <w:r>
        <w:t>and</w:t>
      </w:r>
      <w:r w:rsidR="00381205">
        <w:t xml:space="preserve"> </w:t>
      </w:r>
      <w:r>
        <w:t>formed</w:t>
      </w:r>
      <w:r w:rsidR="00381205">
        <w:t xml:space="preserve"> </w:t>
      </w:r>
      <w:r>
        <w:t>me:</w:t>
      </w:r>
      <w:r w:rsidR="00381205">
        <w:t xml:space="preserve"> </w:t>
      </w:r>
      <w:r>
        <w:t>give</w:t>
      </w:r>
      <w:r w:rsidR="00381205">
        <w:t xml:space="preserve"> </w:t>
      </w:r>
      <w:r>
        <w:t>me</w:t>
      </w:r>
      <w:r w:rsidR="00381205">
        <w:t xml:space="preserve"> </w:t>
      </w:r>
      <w:r>
        <w:t>understanding,</w:t>
      </w:r>
      <w:r w:rsidR="00381205">
        <w:t xml:space="preserve"> </w:t>
      </w:r>
      <w:r>
        <w:t>and</w:t>
      </w:r>
      <w:r w:rsidR="00381205">
        <w:t xml:space="preserve"> </w:t>
      </w:r>
      <w:r>
        <w:t>I</w:t>
      </w:r>
      <w:r w:rsidR="00381205">
        <w:t xml:space="preserve"> </w:t>
      </w:r>
      <w:r>
        <w:t>will</w:t>
      </w:r>
      <w:r w:rsidR="00381205">
        <w:t xml:space="preserve"> </w:t>
      </w:r>
      <w:r>
        <w:t>learn</w:t>
      </w:r>
      <w:r w:rsidR="00381205">
        <w:t xml:space="preserve"> </w:t>
      </w:r>
      <w:r w:rsidR="00186837">
        <w:t>Your</w:t>
      </w:r>
      <w:r w:rsidR="00381205">
        <w:t xml:space="preserve"> </w:t>
      </w:r>
      <w:r>
        <w:t>commandments.</w:t>
      </w:r>
      <w:r w:rsidR="001D3191">
        <w:t>”</w:t>
      </w:r>
      <w:r w:rsidR="00B676F2">
        <w:rPr>
          <w:rStyle w:val="FootnoteReference"/>
        </w:rPr>
        <w:footnoteReference w:id="18"/>
      </w:r>
      <w:r w:rsidR="00381205">
        <w:t xml:space="preserve"> </w:t>
      </w:r>
      <w:r w:rsidR="00186837">
        <w:t>Your</w:t>
      </w:r>
      <w:r w:rsidR="00381205">
        <w:t xml:space="preserve"> </w:t>
      </w:r>
      <w:r>
        <w:t>hands</w:t>
      </w:r>
      <w:r w:rsidR="00381205">
        <w:t xml:space="preserve"> </w:t>
      </w:r>
      <w:r>
        <w:t>have</w:t>
      </w:r>
      <w:r w:rsidR="00381205">
        <w:t xml:space="preserve"> </w:t>
      </w:r>
      <w:r>
        <w:t>made</w:t>
      </w:r>
      <w:r w:rsidR="00381205">
        <w:t xml:space="preserve"> </w:t>
      </w:r>
      <w:r>
        <w:t>me,</w:t>
      </w:r>
      <w:r w:rsidR="00381205">
        <w:t xml:space="preserve"> </w:t>
      </w:r>
      <w:r>
        <w:t>the</w:t>
      </w:r>
      <w:r w:rsidR="00381205">
        <w:t xml:space="preserve"> </w:t>
      </w:r>
      <w:r>
        <w:t>prophet</w:t>
      </w:r>
      <w:r w:rsidR="00381205">
        <w:t xml:space="preserve"> </w:t>
      </w:r>
      <w:r>
        <w:t>would</w:t>
      </w:r>
      <w:r w:rsidR="00381205">
        <w:t xml:space="preserve"> </w:t>
      </w:r>
      <w:r>
        <w:t>say,</w:t>
      </w:r>
      <w:r w:rsidR="00381205">
        <w:t xml:space="preserve"> </w:t>
      </w:r>
      <w:r>
        <w:t>but</w:t>
      </w:r>
      <w:r w:rsidR="00381205">
        <w:t xml:space="preserve"> </w:t>
      </w:r>
      <w:r>
        <w:t>the</w:t>
      </w:r>
      <w:r w:rsidR="00381205">
        <w:t xml:space="preserve"> </w:t>
      </w:r>
      <w:r>
        <w:t>work</w:t>
      </w:r>
      <w:r w:rsidR="00381205">
        <w:t xml:space="preserve"> </w:t>
      </w:r>
      <w:r>
        <w:t>is</w:t>
      </w:r>
      <w:r w:rsidR="00381205">
        <w:t xml:space="preserve"> </w:t>
      </w:r>
      <w:r>
        <w:t>incomplete.</w:t>
      </w:r>
      <w:r w:rsidR="00381205">
        <w:t xml:space="preserve"> </w:t>
      </w:r>
      <w:r>
        <w:t>The</w:t>
      </w:r>
      <w:r w:rsidR="00381205">
        <w:t xml:space="preserve"> </w:t>
      </w:r>
      <w:r>
        <w:t>eyes</w:t>
      </w:r>
      <w:r w:rsidR="00381205">
        <w:t xml:space="preserve"> </w:t>
      </w:r>
      <w:r>
        <w:t>of</w:t>
      </w:r>
      <w:r w:rsidR="00381205">
        <w:t xml:space="preserve"> </w:t>
      </w:r>
      <w:r>
        <w:t>my</w:t>
      </w:r>
      <w:r w:rsidR="00381205">
        <w:t xml:space="preserve"> </w:t>
      </w:r>
      <w:r>
        <w:t>soul</w:t>
      </w:r>
      <w:r w:rsidR="00381205">
        <w:t xml:space="preserve"> </w:t>
      </w:r>
      <w:r>
        <w:t>are</w:t>
      </w:r>
      <w:r w:rsidR="00381205">
        <w:t xml:space="preserve"> </w:t>
      </w:r>
      <w:r>
        <w:t>still</w:t>
      </w:r>
      <w:r w:rsidR="00381205">
        <w:t xml:space="preserve"> </w:t>
      </w:r>
      <w:r>
        <w:t>imperfect;</w:t>
      </w:r>
      <w:r w:rsidR="00381205">
        <w:t xml:space="preserve"> </w:t>
      </w:r>
      <w:r>
        <w:t>they</w:t>
      </w:r>
      <w:r w:rsidR="00381205">
        <w:t xml:space="preserve"> </w:t>
      </w:r>
      <w:r>
        <w:t>see</w:t>
      </w:r>
      <w:r w:rsidR="00381205">
        <w:t xml:space="preserve"> </w:t>
      </w:r>
      <w:r>
        <w:t>not</w:t>
      </w:r>
      <w:r w:rsidR="00381205">
        <w:t xml:space="preserve"> </w:t>
      </w:r>
      <w:r>
        <w:t>what</w:t>
      </w:r>
      <w:r w:rsidR="00381205">
        <w:t xml:space="preserve"> </w:t>
      </w:r>
      <w:r>
        <w:t>they</w:t>
      </w:r>
      <w:r w:rsidR="00381205">
        <w:t xml:space="preserve"> </w:t>
      </w:r>
      <w:r>
        <w:t>ought</w:t>
      </w:r>
      <w:r w:rsidR="00381205">
        <w:t xml:space="preserve"> </w:t>
      </w:r>
      <w:r>
        <w:t>to</w:t>
      </w:r>
      <w:r w:rsidR="00381205">
        <w:t xml:space="preserve"> </w:t>
      </w:r>
      <w:r>
        <w:t>know.</w:t>
      </w:r>
      <w:r w:rsidR="00381205">
        <w:t xml:space="preserve"> </w:t>
      </w:r>
      <w:r>
        <w:t>To</w:t>
      </w:r>
      <w:r w:rsidR="00381205">
        <w:t xml:space="preserve"> </w:t>
      </w:r>
      <w:r>
        <w:t>whom</w:t>
      </w:r>
      <w:r w:rsidR="00381205">
        <w:t xml:space="preserve"> </w:t>
      </w:r>
      <w:r>
        <w:t>shall</w:t>
      </w:r>
      <w:r w:rsidR="00381205">
        <w:t xml:space="preserve"> </w:t>
      </w:r>
      <w:r>
        <w:t>I</w:t>
      </w:r>
      <w:r w:rsidR="00381205">
        <w:t xml:space="preserve"> </w:t>
      </w:r>
      <w:r>
        <w:t>go</w:t>
      </w:r>
      <w:r w:rsidR="00381205">
        <w:t xml:space="preserve"> </w:t>
      </w:r>
      <w:r>
        <w:t>in</w:t>
      </w:r>
      <w:r w:rsidR="00381205">
        <w:t xml:space="preserve"> </w:t>
      </w:r>
      <w:r>
        <w:t>my</w:t>
      </w:r>
      <w:r w:rsidR="00381205">
        <w:t xml:space="preserve"> </w:t>
      </w:r>
      <w:r>
        <w:t>necessities,</w:t>
      </w:r>
      <w:r w:rsidR="00381205">
        <w:t xml:space="preserve"> </w:t>
      </w:r>
      <w:r>
        <w:t>if</w:t>
      </w:r>
      <w:r w:rsidR="00381205">
        <w:t xml:space="preserve"> </w:t>
      </w:r>
      <w:r>
        <w:t>not</w:t>
      </w:r>
      <w:r w:rsidR="00381205">
        <w:t xml:space="preserve"> </w:t>
      </w:r>
      <w:r>
        <w:t>to</w:t>
      </w:r>
      <w:r w:rsidR="00381205">
        <w:t xml:space="preserve"> </w:t>
      </w:r>
      <w:r>
        <w:t>Him</w:t>
      </w:r>
      <w:r w:rsidR="00381205">
        <w:t xml:space="preserve"> </w:t>
      </w:r>
      <w:r>
        <w:t>from</w:t>
      </w:r>
      <w:r w:rsidR="00381205">
        <w:t xml:space="preserve"> </w:t>
      </w:r>
      <w:r>
        <w:t>whom</w:t>
      </w:r>
      <w:r w:rsidR="00381205">
        <w:t xml:space="preserve"> </w:t>
      </w:r>
      <w:r>
        <w:t>I</w:t>
      </w:r>
      <w:r w:rsidR="00381205">
        <w:t xml:space="preserve"> </w:t>
      </w:r>
      <w:r>
        <w:t>have</w:t>
      </w:r>
      <w:r w:rsidR="00381205">
        <w:t xml:space="preserve"> </w:t>
      </w:r>
      <w:r>
        <w:t>received</w:t>
      </w:r>
      <w:r w:rsidR="00381205">
        <w:t xml:space="preserve"> </w:t>
      </w:r>
      <w:r>
        <w:t>all</w:t>
      </w:r>
      <w:r w:rsidR="00381205">
        <w:t xml:space="preserve"> </w:t>
      </w:r>
      <w:r>
        <w:t>that</w:t>
      </w:r>
      <w:r w:rsidR="00381205">
        <w:t xml:space="preserve"> </w:t>
      </w:r>
      <w:r>
        <w:t>I</w:t>
      </w:r>
      <w:r w:rsidR="00381205">
        <w:t xml:space="preserve"> </w:t>
      </w:r>
      <w:r>
        <w:t>possess?</w:t>
      </w:r>
      <w:r w:rsidR="00381205">
        <w:t xml:space="preserve"> </w:t>
      </w:r>
      <w:r>
        <w:t>Enlighten,</w:t>
      </w:r>
      <w:r w:rsidR="00381205">
        <w:t xml:space="preserve"> </w:t>
      </w:r>
      <w:r>
        <w:t>then,</w:t>
      </w:r>
      <w:r w:rsidR="00381205">
        <w:t xml:space="preserve"> </w:t>
      </w:r>
      <w:r>
        <w:t>my</w:t>
      </w:r>
      <w:r w:rsidR="00381205">
        <w:t xml:space="preserve"> </w:t>
      </w:r>
      <w:r>
        <w:t>eyes,</w:t>
      </w:r>
      <w:r w:rsidR="00381205">
        <w:t xml:space="preserve"> </w:t>
      </w:r>
      <w:r>
        <w:t>that</w:t>
      </w:r>
      <w:r w:rsidR="00381205">
        <w:t xml:space="preserve"> </w:t>
      </w:r>
      <w:r>
        <w:t>they</w:t>
      </w:r>
      <w:r w:rsidR="00381205">
        <w:t xml:space="preserve"> </w:t>
      </w:r>
      <w:r>
        <w:t>may</w:t>
      </w:r>
      <w:r w:rsidR="00381205">
        <w:t xml:space="preserve"> </w:t>
      </w:r>
      <w:r>
        <w:t>know</w:t>
      </w:r>
      <w:r w:rsidR="00381205">
        <w:t xml:space="preserve"> </w:t>
      </w:r>
      <w:r w:rsidR="000E0824">
        <w:t>You</w:t>
      </w:r>
      <w:r>
        <w:t>,</w:t>
      </w:r>
      <w:r w:rsidR="00381205">
        <w:t xml:space="preserve"> </w:t>
      </w:r>
      <w:r>
        <w:t>0</w:t>
      </w:r>
      <w:r w:rsidR="00381205">
        <w:t xml:space="preserve"> </w:t>
      </w:r>
      <w:r>
        <w:t>Lord!</w:t>
      </w:r>
      <w:r w:rsidR="00381205">
        <w:t xml:space="preserve"> </w:t>
      </w:r>
      <w:r>
        <w:t>and</w:t>
      </w:r>
      <w:r w:rsidR="00381205">
        <w:t xml:space="preserve"> </w:t>
      </w:r>
      <w:r>
        <w:t>that</w:t>
      </w:r>
      <w:r w:rsidR="00381205">
        <w:t xml:space="preserve"> </w:t>
      </w:r>
      <w:r>
        <w:t>the</w:t>
      </w:r>
      <w:r w:rsidR="00381205">
        <w:t xml:space="preserve"> </w:t>
      </w:r>
      <w:r>
        <w:t>work</w:t>
      </w:r>
      <w:r w:rsidR="00381205">
        <w:t xml:space="preserve"> </w:t>
      </w:r>
      <w:r w:rsidR="00186837">
        <w:t>You</w:t>
      </w:r>
      <w:r w:rsidR="00381205">
        <w:t xml:space="preserve"> </w:t>
      </w:r>
      <w:r w:rsidR="001D3191">
        <w:t>have</w:t>
      </w:r>
      <w:r w:rsidR="00381205">
        <w:t xml:space="preserve"> </w:t>
      </w:r>
      <w:r>
        <w:t>begun</w:t>
      </w:r>
      <w:r w:rsidR="00381205">
        <w:t xml:space="preserve"> </w:t>
      </w:r>
      <w:r>
        <w:t>in</w:t>
      </w:r>
      <w:r w:rsidR="00381205">
        <w:t xml:space="preserve"> </w:t>
      </w:r>
      <w:r>
        <w:t>me</w:t>
      </w:r>
      <w:r w:rsidR="00381205">
        <w:t xml:space="preserve"> </w:t>
      </w:r>
      <w:r>
        <w:t>may</w:t>
      </w:r>
      <w:r w:rsidR="00381205">
        <w:t xml:space="preserve"> </w:t>
      </w:r>
      <w:r>
        <w:t>be</w:t>
      </w:r>
      <w:r w:rsidR="00381205">
        <w:t xml:space="preserve"> </w:t>
      </w:r>
      <w:r>
        <w:t>perfected.</w:t>
      </w:r>
      <w:r w:rsidR="00381205">
        <w:t xml:space="preserve"> </w:t>
      </w:r>
      <w:r>
        <w:t>Therefore,</w:t>
      </w:r>
      <w:r w:rsidR="00381205">
        <w:t xml:space="preserve"> </w:t>
      </w:r>
      <w:r>
        <w:t>God</w:t>
      </w:r>
      <w:r w:rsidR="00381205">
        <w:t xml:space="preserve"> </w:t>
      </w:r>
      <w:r>
        <w:t>only</w:t>
      </w:r>
      <w:r w:rsidR="00381205">
        <w:t xml:space="preserve"> </w:t>
      </w:r>
      <w:r>
        <w:t>can</w:t>
      </w:r>
      <w:r w:rsidR="00381205">
        <w:t xml:space="preserve"> </w:t>
      </w:r>
      <w:r>
        <w:t>perfect</w:t>
      </w:r>
      <w:r w:rsidR="00381205">
        <w:t xml:space="preserve"> </w:t>
      </w:r>
      <w:r>
        <w:t>the</w:t>
      </w:r>
      <w:r w:rsidR="00381205">
        <w:t xml:space="preserve"> </w:t>
      </w:r>
      <w:r>
        <w:t>understanding,</w:t>
      </w:r>
      <w:r w:rsidR="00381205">
        <w:t xml:space="preserve"> </w:t>
      </w:r>
      <w:r>
        <w:t>the</w:t>
      </w:r>
      <w:r w:rsidR="00381205">
        <w:t xml:space="preserve"> </w:t>
      </w:r>
      <w:r>
        <w:t>will,</w:t>
      </w:r>
      <w:r w:rsidR="00381205">
        <w:t xml:space="preserve"> </w:t>
      </w:r>
      <w:r>
        <w:t>and</w:t>
      </w:r>
      <w:r w:rsidR="00381205">
        <w:t xml:space="preserve"> </w:t>
      </w:r>
      <w:r>
        <w:t>all</w:t>
      </w:r>
      <w:r w:rsidR="00381205">
        <w:t xml:space="preserve"> </w:t>
      </w:r>
      <w:r>
        <w:t>the</w:t>
      </w:r>
      <w:r w:rsidR="00381205">
        <w:t xml:space="preserve"> </w:t>
      </w:r>
      <w:r>
        <w:t>faculties</w:t>
      </w:r>
      <w:r w:rsidR="00381205">
        <w:t xml:space="preserve"> </w:t>
      </w:r>
      <w:r>
        <w:t>of</w:t>
      </w:r>
      <w:r w:rsidR="00381205">
        <w:t xml:space="preserve"> </w:t>
      </w:r>
      <w:r>
        <w:t>the</w:t>
      </w:r>
      <w:r w:rsidR="00381205">
        <w:t xml:space="preserve"> </w:t>
      </w:r>
      <w:r>
        <w:t>soul.</w:t>
      </w:r>
      <w:r w:rsidR="00381205">
        <w:t xml:space="preserve"> </w:t>
      </w:r>
      <w:r>
        <w:t>It</w:t>
      </w:r>
      <w:r w:rsidR="00381205">
        <w:t xml:space="preserve"> </w:t>
      </w:r>
      <w:r>
        <w:t>is</w:t>
      </w:r>
      <w:r w:rsidR="00381205">
        <w:t xml:space="preserve"> </w:t>
      </w:r>
      <w:r>
        <w:t>He</w:t>
      </w:r>
      <w:r w:rsidR="00381205">
        <w:t xml:space="preserve"> </w:t>
      </w:r>
      <w:r>
        <w:t>alone</w:t>
      </w:r>
      <w:r w:rsidR="00381205">
        <w:t xml:space="preserve"> </w:t>
      </w:r>
      <w:r>
        <w:t>who</w:t>
      </w:r>
      <w:r w:rsidR="00381205">
        <w:t xml:space="preserve"> </w:t>
      </w:r>
      <w:r>
        <w:t>satisfies</w:t>
      </w:r>
      <w:r w:rsidR="00381205">
        <w:t xml:space="preserve"> </w:t>
      </w:r>
      <w:r>
        <w:t>His</w:t>
      </w:r>
      <w:r w:rsidR="00381205">
        <w:t xml:space="preserve"> </w:t>
      </w:r>
      <w:r>
        <w:t>creature</w:t>
      </w:r>
      <w:r w:rsidR="00381205">
        <w:t xml:space="preserve"> </w:t>
      </w:r>
      <w:r>
        <w:t>and</w:t>
      </w:r>
      <w:r w:rsidR="00381205">
        <w:t xml:space="preserve"> </w:t>
      </w:r>
      <w:r>
        <w:t>never</w:t>
      </w:r>
      <w:r w:rsidR="00381205">
        <w:t xml:space="preserve"> </w:t>
      </w:r>
      <w:r>
        <w:t>fails</w:t>
      </w:r>
      <w:r w:rsidR="00381205">
        <w:t xml:space="preserve"> </w:t>
      </w:r>
      <w:r>
        <w:t>him.</w:t>
      </w:r>
      <w:r w:rsidR="00381205">
        <w:t xml:space="preserve"> </w:t>
      </w:r>
      <w:r>
        <w:t>With</w:t>
      </w:r>
      <w:r w:rsidR="00381205">
        <w:t xml:space="preserve"> </w:t>
      </w:r>
      <w:r>
        <w:t>Him</w:t>
      </w:r>
      <w:r w:rsidR="00381205">
        <w:t xml:space="preserve"> </w:t>
      </w:r>
      <w:r>
        <w:t>the</w:t>
      </w:r>
      <w:r w:rsidR="00381205">
        <w:t xml:space="preserve"> </w:t>
      </w:r>
      <w:r>
        <w:t>creature</w:t>
      </w:r>
      <w:r w:rsidR="00381205">
        <w:t xml:space="preserve"> </w:t>
      </w:r>
      <w:r>
        <w:t>is</w:t>
      </w:r>
      <w:r w:rsidR="00381205">
        <w:t xml:space="preserve"> </w:t>
      </w:r>
      <w:r>
        <w:t>content</w:t>
      </w:r>
      <w:r w:rsidR="00381205">
        <w:t xml:space="preserve"> </w:t>
      </w:r>
      <w:r>
        <w:t>in</w:t>
      </w:r>
      <w:r w:rsidR="00381205">
        <w:t xml:space="preserve"> </w:t>
      </w:r>
      <w:r>
        <w:t>poverty,</w:t>
      </w:r>
      <w:r w:rsidR="00381205">
        <w:t xml:space="preserve"> </w:t>
      </w:r>
      <w:r>
        <w:t>rich</w:t>
      </w:r>
      <w:r w:rsidR="00381205">
        <w:t xml:space="preserve"> </w:t>
      </w:r>
      <w:r>
        <w:t>in</w:t>
      </w:r>
      <w:r w:rsidR="00381205">
        <w:t xml:space="preserve"> </w:t>
      </w:r>
      <w:r>
        <w:t>destitution,</w:t>
      </w:r>
      <w:r w:rsidR="00381205">
        <w:t xml:space="preserve"> </w:t>
      </w:r>
      <w:r>
        <w:t>happy</w:t>
      </w:r>
      <w:r w:rsidR="00381205">
        <w:t xml:space="preserve"> </w:t>
      </w:r>
      <w:r>
        <w:t>in</w:t>
      </w:r>
      <w:r w:rsidR="00381205">
        <w:t xml:space="preserve"> </w:t>
      </w:r>
      <w:r>
        <w:t>solitude,</w:t>
      </w:r>
      <w:r w:rsidR="00381205">
        <w:t xml:space="preserve"> </w:t>
      </w:r>
      <w:r>
        <w:t>and</w:t>
      </w:r>
      <w:r w:rsidR="00381205">
        <w:t xml:space="preserve"> </w:t>
      </w:r>
      <w:r>
        <w:t>though</w:t>
      </w:r>
      <w:r w:rsidR="00381205">
        <w:t xml:space="preserve"> </w:t>
      </w:r>
      <w:r>
        <w:t>despoiled</w:t>
      </w:r>
      <w:r w:rsidR="00381205">
        <w:t xml:space="preserve"> </w:t>
      </w:r>
      <w:r>
        <w:t>of</w:t>
      </w:r>
      <w:r w:rsidR="00381205">
        <w:t xml:space="preserve"> </w:t>
      </w:r>
      <w:r>
        <w:t>all</w:t>
      </w:r>
      <w:r w:rsidR="00381205">
        <w:t xml:space="preserve"> </w:t>
      </w:r>
      <w:r>
        <w:t>possessions,</w:t>
      </w:r>
      <w:r w:rsidR="00381205">
        <w:t xml:space="preserve"> </w:t>
      </w:r>
      <w:r>
        <w:t>yet</w:t>
      </w:r>
      <w:r w:rsidR="00381205">
        <w:t xml:space="preserve"> </w:t>
      </w:r>
      <w:r>
        <w:t>master</w:t>
      </w:r>
      <w:r w:rsidR="00381205">
        <w:t xml:space="preserve"> </w:t>
      </w:r>
      <w:r>
        <w:t>of</w:t>
      </w:r>
      <w:r w:rsidR="00381205">
        <w:t xml:space="preserve"> </w:t>
      </w:r>
      <w:r>
        <w:t>all</w:t>
      </w:r>
      <w:r w:rsidR="00381205">
        <w:t xml:space="preserve"> </w:t>
      </w:r>
      <w:r>
        <w:t>things.</w:t>
      </w:r>
      <w:r w:rsidR="00381205">
        <w:t xml:space="preserve"> </w:t>
      </w:r>
      <w:r>
        <w:t>Hence</w:t>
      </w:r>
      <w:r w:rsidR="00381205">
        <w:t xml:space="preserve"> </w:t>
      </w:r>
      <w:r>
        <w:t>the</w:t>
      </w:r>
      <w:r w:rsidR="00381205">
        <w:t xml:space="preserve"> </w:t>
      </w:r>
      <w:r>
        <w:t>wise</w:t>
      </w:r>
      <w:r w:rsidR="00381205">
        <w:t xml:space="preserve"> </w:t>
      </w:r>
      <w:r>
        <w:t>man</w:t>
      </w:r>
      <w:r w:rsidR="00381205">
        <w:t xml:space="preserve"> </w:t>
      </w:r>
      <w:r>
        <w:t>so</w:t>
      </w:r>
      <w:r w:rsidR="00381205">
        <w:t xml:space="preserve"> </w:t>
      </w:r>
      <w:r>
        <w:t>justly</w:t>
      </w:r>
      <w:r w:rsidR="00381205">
        <w:t xml:space="preserve"> </w:t>
      </w:r>
      <w:r>
        <w:t>says:</w:t>
      </w:r>
      <w:r w:rsidR="00381205">
        <w:t xml:space="preserve"> </w:t>
      </w:r>
      <w:r w:rsidR="00B676F2">
        <w:t>“</w:t>
      </w:r>
      <w:r>
        <w:t>One</w:t>
      </w:r>
      <w:r w:rsidR="00381205">
        <w:t xml:space="preserve"> </w:t>
      </w:r>
      <w:r>
        <w:t>is</w:t>
      </w:r>
      <w:r w:rsidR="00381205">
        <w:t xml:space="preserve"> </w:t>
      </w:r>
      <w:r>
        <w:t>as</w:t>
      </w:r>
      <w:r w:rsidR="00381205">
        <w:t xml:space="preserve"> </w:t>
      </w:r>
      <w:r>
        <w:t>it</w:t>
      </w:r>
      <w:r w:rsidR="00381205">
        <w:t xml:space="preserve"> </w:t>
      </w:r>
      <w:r>
        <w:t>were</w:t>
      </w:r>
      <w:r w:rsidR="00381205">
        <w:t xml:space="preserve"> </w:t>
      </w:r>
      <w:r>
        <w:t>rich</w:t>
      </w:r>
      <w:r w:rsidR="00381205">
        <w:t xml:space="preserve"> </w:t>
      </w:r>
      <w:r>
        <w:t>when</w:t>
      </w:r>
      <w:r w:rsidR="00381205">
        <w:t xml:space="preserve"> </w:t>
      </w:r>
      <w:r>
        <w:t>he</w:t>
      </w:r>
      <w:r w:rsidR="00381205">
        <w:t xml:space="preserve"> </w:t>
      </w:r>
      <w:r w:rsidR="005704E7">
        <w:t>has</w:t>
      </w:r>
      <w:r w:rsidR="00381205">
        <w:t xml:space="preserve"> </w:t>
      </w:r>
      <w:r>
        <w:t>nothing,</w:t>
      </w:r>
      <w:r w:rsidR="00381205">
        <w:t xml:space="preserve"> </w:t>
      </w:r>
      <w:r>
        <w:t>and</w:t>
      </w:r>
      <w:r w:rsidR="00381205">
        <w:t xml:space="preserve"> </w:t>
      </w:r>
      <w:r>
        <w:t>another</w:t>
      </w:r>
      <w:r w:rsidR="00381205">
        <w:t xml:space="preserve"> </w:t>
      </w:r>
      <w:r>
        <w:t>is</w:t>
      </w:r>
      <w:r w:rsidR="00381205">
        <w:t xml:space="preserve"> </w:t>
      </w:r>
      <w:r>
        <w:t>as</w:t>
      </w:r>
      <w:r w:rsidR="00381205">
        <w:t xml:space="preserve"> </w:t>
      </w:r>
      <w:r>
        <w:t>it</w:t>
      </w:r>
      <w:r w:rsidR="00381205">
        <w:t xml:space="preserve"> </w:t>
      </w:r>
      <w:r>
        <w:t>were</w:t>
      </w:r>
      <w:r w:rsidR="00381205">
        <w:t xml:space="preserve"> </w:t>
      </w:r>
      <w:r>
        <w:t>poor</w:t>
      </w:r>
      <w:r w:rsidR="00381205">
        <w:t xml:space="preserve"> </w:t>
      </w:r>
      <w:r>
        <w:t>when</w:t>
      </w:r>
      <w:r w:rsidR="00381205">
        <w:t xml:space="preserve"> </w:t>
      </w:r>
      <w:r>
        <w:t>he</w:t>
      </w:r>
      <w:r w:rsidR="00381205">
        <w:t xml:space="preserve"> </w:t>
      </w:r>
      <w:r w:rsidR="005704E7">
        <w:t>has</w:t>
      </w:r>
      <w:r w:rsidR="00381205">
        <w:t xml:space="preserve"> </w:t>
      </w:r>
      <w:r>
        <w:t>great</w:t>
      </w:r>
      <w:r w:rsidR="00381205">
        <w:t xml:space="preserve"> </w:t>
      </w:r>
      <w:r>
        <w:t>riches.</w:t>
      </w:r>
      <w:r w:rsidR="00B676F2">
        <w:t>”</w:t>
      </w:r>
      <w:r w:rsidR="00B676F2">
        <w:rPr>
          <w:rStyle w:val="FootnoteReference"/>
        </w:rPr>
        <w:footnoteReference w:id="19"/>
      </w:r>
      <w:r w:rsidR="00381205">
        <w:t xml:space="preserve"> </w:t>
      </w:r>
      <w:r w:rsidR="00B676F2">
        <w:t>R</w:t>
      </w:r>
      <w:r>
        <w:t>ich</w:t>
      </w:r>
      <w:r w:rsidR="00381205">
        <w:t xml:space="preserve"> </w:t>
      </w:r>
      <w:r>
        <w:t>indeed</w:t>
      </w:r>
      <w:r w:rsidR="00381205">
        <w:t xml:space="preserve"> </w:t>
      </w:r>
      <w:r>
        <w:t>is</w:t>
      </w:r>
      <w:r w:rsidR="00381205">
        <w:t xml:space="preserve"> </w:t>
      </w:r>
      <w:r>
        <w:t>the</w:t>
      </w:r>
      <w:r w:rsidR="00381205">
        <w:t xml:space="preserve"> </w:t>
      </w:r>
      <w:r>
        <w:t>poor</w:t>
      </w:r>
      <w:r w:rsidR="00381205">
        <w:t xml:space="preserve"> </w:t>
      </w:r>
      <w:r>
        <w:t>man</w:t>
      </w:r>
      <w:r w:rsidR="00381205">
        <w:t xml:space="preserve"> </w:t>
      </w:r>
      <w:r>
        <w:t>who,</w:t>
      </w:r>
      <w:r w:rsidR="00381205">
        <w:t xml:space="preserve"> </w:t>
      </w:r>
      <w:r>
        <w:t>like</w:t>
      </w:r>
      <w:r w:rsidR="00381205">
        <w:t xml:space="preserve"> </w:t>
      </w:r>
      <w:r>
        <w:t>St.</w:t>
      </w:r>
      <w:r w:rsidR="00381205">
        <w:t xml:space="preserve"> </w:t>
      </w:r>
      <w:r>
        <w:t>Francis</w:t>
      </w:r>
      <w:r w:rsidR="00381205">
        <w:t xml:space="preserve"> </w:t>
      </w:r>
      <w:r>
        <w:t>of</w:t>
      </w:r>
      <w:r w:rsidR="00381205">
        <w:t xml:space="preserve"> </w:t>
      </w:r>
      <w:r>
        <w:t>Assisi,</w:t>
      </w:r>
      <w:r w:rsidR="00381205">
        <w:t xml:space="preserve"> </w:t>
      </w:r>
      <w:r>
        <w:t>has</w:t>
      </w:r>
      <w:r w:rsidR="00381205">
        <w:t xml:space="preserve"> </w:t>
      </w:r>
      <w:r>
        <w:t>God</w:t>
      </w:r>
      <w:r w:rsidR="00381205">
        <w:t xml:space="preserve"> </w:t>
      </w:r>
      <w:r>
        <w:t>for</w:t>
      </w:r>
      <w:r w:rsidR="00381205">
        <w:t xml:space="preserve"> </w:t>
      </w:r>
      <w:r>
        <w:t>his</w:t>
      </w:r>
      <w:r w:rsidR="00381205">
        <w:t xml:space="preserve"> </w:t>
      </w:r>
      <w:r>
        <w:t>inheritance,</w:t>
      </w:r>
      <w:r w:rsidR="00381205">
        <w:t xml:space="preserve"> </w:t>
      </w:r>
      <w:r>
        <w:t>though</w:t>
      </w:r>
      <w:r w:rsidR="00381205">
        <w:t xml:space="preserve"> </w:t>
      </w:r>
      <w:r>
        <w:t>owning</w:t>
      </w:r>
      <w:r w:rsidR="00381205">
        <w:t xml:space="preserve"> </w:t>
      </w:r>
      <w:r>
        <w:t>naught</w:t>
      </w:r>
      <w:r w:rsidR="00381205">
        <w:t xml:space="preserve"> </w:t>
      </w:r>
      <w:r>
        <w:t>else;</w:t>
      </w:r>
      <w:r w:rsidR="00381205">
        <w:t xml:space="preserve"> </w:t>
      </w:r>
      <w:r>
        <w:t>but</w:t>
      </w:r>
      <w:r w:rsidR="00381205">
        <w:t xml:space="preserve"> </w:t>
      </w:r>
      <w:r>
        <w:t>poor</w:t>
      </w:r>
      <w:r w:rsidR="00381205">
        <w:t xml:space="preserve"> </w:t>
      </w:r>
      <w:r>
        <w:t>would</w:t>
      </w:r>
      <w:r w:rsidR="00381205">
        <w:t xml:space="preserve"> </w:t>
      </w:r>
      <w:r>
        <w:t>he</w:t>
      </w:r>
      <w:r w:rsidR="00381205">
        <w:t xml:space="preserve"> </w:t>
      </w:r>
      <w:r>
        <w:t>be</w:t>
      </w:r>
      <w:r w:rsidR="00381205">
        <w:t xml:space="preserve"> </w:t>
      </w:r>
      <w:r>
        <w:t>who</w:t>
      </w:r>
      <w:r w:rsidR="00381205">
        <w:t xml:space="preserve"> </w:t>
      </w:r>
      <w:r>
        <w:t>knew</w:t>
      </w:r>
      <w:r w:rsidR="00381205">
        <w:t xml:space="preserve"> </w:t>
      </w:r>
      <w:r>
        <w:t>not</w:t>
      </w:r>
      <w:r w:rsidR="00381205">
        <w:t xml:space="preserve"> </w:t>
      </w:r>
      <w:r>
        <w:t>God,</w:t>
      </w:r>
      <w:r w:rsidR="00381205">
        <w:t xml:space="preserve"> </w:t>
      </w:r>
      <w:r>
        <w:t>though</w:t>
      </w:r>
      <w:r w:rsidR="00381205">
        <w:t xml:space="preserve"> </w:t>
      </w:r>
      <w:r>
        <w:t>he</w:t>
      </w:r>
      <w:r w:rsidR="00381205">
        <w:t xml:space="preserve"> </w:t>
      </w:r>
      <w:r>
        <w:t>possessed</w:t>
      </w:r>
      <w:r w:rsidR="00381205">
        <w:t xml:space="preserve"> </w:t>
      </w:r>
      <w:r>
        <w:t>the</w:t>
      </w:r>
      <w:r w:rsidR="00381205">
        <w:t xml:space="preserve"> </w:t>
      </w:r>
      <w:r>
        <w:t>entire</w:t>
      </w:r>
      <w:r w:rsidR="00381205">
        <w:t xml:space="preserve"> </w:t>
      </w:r>
      <w:r>
        <w:t>universe.</w:t>
      </w:r>
      <w:r w:rsidR="00381205">
        <w:t xml:space="preserve"> </w:t>
      </w:r>
      <w:r>
        <w:t>What</w:t>
      </w:r>
      <w:r w:rsidR="00381205">
        <w:t xml:space="preserve"> </w:t>
      </w:r>
      <w:r>
        <w:t>do</w:t>
      </w:r>
      <w:r w:rsidR="00381205">
        <w:t xml:space="preserve"> </w:t>
      </w:r>
      <w:r>
        <w:t>their</w:t>
      </w:r>
      <w:r w:rsidR="00381205">
        <w:t xml:space="preserve"> </w:t>
      </w:r>
      <w:r>
        <w:t>wealth</w:t>
      </w:r>
      <w:r w:rsidR="00381205">
        <w:t xml:space="preserve"> </w:t>
      </w:r>
      <w:r>
        <w:t>and</w:t>
      </w:r>
      <w:r w:rsidR="00381205">
        <w:t xml:space="preserve"> </w:t>
      </w:r>
      <w:r>
        <w:t>power</w:t>
      </w:r>
      <w:r w:rsidR="00381205">
        <w:t xml:space="preserve"> </w:t>
      </w:r>
      <w:r>
        <w:t>avail</w:t>
      </w:r>
      <w:r w:rsidR="00381205">
        <w:t xml:space="preserve"> </w:t>
      </w:r>
      <w:r>
        <w:t>the</w:t>
      </w:r>
      <w:r w:rsidR="00381205">
        <w:t xml:space="preserve"> </w:t>
      </w:r>
      <w:r>
        <w:t>rich</w:t>
      </w:r>
      <w:r w:rsidR="00381205">
        <w:t xml:space="preserve"> </w:t>
      </w:r>
      <w:r>
        <w:t>and</w:t>
      </w:r>
      <w:r w:rsidR="00381205">
        <w:t xml:space="preserve"> </w:t>
      </w:r>
      <w:r>
        <w:t>great</w:t>
      </w:r>
      <w:r w:rsidR="00381205">
        <w:t xml:space="preserve"> </w:t>
      </w:r>
      <w:r>
        <w:t>of</w:t>
      </w:r>
      <w:r w:rsidR="00381205">
        <w:t xml:space="preserve"> </w:t>
      </w:r>
      <w:r>
        <w:t>this</w:t>
      </w:r>
      <w:r w:rsidR="00381205">
        <w:t xml:space="preserve"> </w:t>
      </w:r>
      <w:r>
        <w:t>world</w:t>
      </w:r>
      <w:r w:rsidR="00381205">
        <w:t xml:space="preserve"> </w:t>
      </w:r>
      <w:r>
        <w:t>when</w:t>
      </w:r>
      <w:r w:rsidR="00381205">
        <w:t xml:space="preserve"> </w:t>
      </w:r>
      <w:r>
        <w:t>they</w:t>
      </w:r>
      <w:r w:rsidR="00381205">
        <w:t xml:space="preserve"> </w:t>
      </w:r>
      <w:r>
        <w:t>are</w:t>
      </w:r>
      <w:r w:rsidR="00381205">
        <w:t xml:space="preserve"> </w:t>
      </w:r>
      <w:r>
        <w:t>a</w:t>
      </w:r>
      <w:r w:rsidR="00381205">
        <w:t xml:space="preserve"> </w:t>
      </w:r>
      <w:r>
        <w:t>prey</w:t>
      </w:r>
      <w:r w:rsidR="00381205">
        <w:t xml:space="preserve"> </w:t>
      </w:r>
      <w:r>
        <w:t>to</w:t>
      </w:r>
      <w:r w:rsidR="00381205">
        <w:t xml:space="preserve"> </w:t>
      </w:r>
      <w:r>
        <w:t>anxieties</w:t>
      </w:r>
      <w:r w:rsidR="00381205">
        <w:t xml:space="preserve"> </w:t>
      </w:r>
      <w:r>
        <w:t>which</w:t>
      </w:r>
      <w:r w:rsidR="00381205">
        <w:t xml:space="preserve"> </w:t>
      </w:r>
      <w:r>
        <w:t>they</w:t>
      </w:r>
      <w:r w:rsidR="00381205">
        <w:t xml:space="preserve"> </w:t>
      </w:r>
      <w:r>
        <w:t>cannot</w:t>
      </w:r>
      <w:r w:rsidR="00381205">
        <w:t xml:space="preserve"> </w:t>
      </w:r>
      <w:r>
        <w:t>calm,</w:t>
      </w:r>
      <w:r w:rsidR="00381205">
        <w:t xml:space="preserve"> </w:t>
      </w:r>
      <w:r>
        <w:t>a</w:t>
      </w:r>
      <w:r w:rsidR="00381205">
        <w:t xml:space="preserve"> </w:t>
      </w:r>
      <w:r>
        <w:t>victim</w:t>
      </w:r>
      <w:r w:rsidR="00381205">
        <w:t xml:space="preserve"> </w:t>
      </w:r>
      <w:r>
        <w:t>to</w:t>
      </w:r>
      <w:r w:rsidR="00381205">
        <w:t xml:space="preserve"> </w:t>
      </w:r>
      <w:r>
        <w:t>appetites</w:t>
      </w:r>
      <w:r w:rsidR="00381205">
        <w:t xml:space="preserve"> </w:t>
      </w:r>
      <w:r>
        <w:t>which</w:t>
      </w:r>
      <w:r w:rsidR="00381205">
        <w:t xml:space="preserve"> </w:t>
      </w:r>
      <w:r>
        <w:t>they</w:t>
      </w:r>
      <w:r w:rsidR="00381205">
        <w:t xml:space="preserve"> </w:t>
      </w:r>
      <w:r>
        <w:t>cannot</w:t>
      </w:r>
      <w:r w:rsidR="00381205">
        <w:t xml:space="preserve"> </w:t>
      </w:r>
      <w:r>
        <w:t>satisfy?</w:t>
      </w:r>
      <w:r w:rsidR="00381205">
        <w:t xml:space="preserve"> </w:t>
      </w:r>
      <w:r>
        <w:t>For</w:t>
      </w:r>
      <w:r w:rsidR="00381205">
        <w:t xml:space="preserve"> </w:t>
      </w:r>
      <w:r>
        <w:t>what</w:t>
      </w:r>
      <w:r w:rsidR="00381205">
        <w:t xml:space="preserve"> </w:t>
      </w:r>
      <w:r>
        <w:t>comfort</w:t>
      </w:r>
      <w:r w:rsidR="00381205">
        <w:t xml:space="preserve"> </w:t>
      </w:r>
      <w:r>
        <w:t>can</w:t>
      </w:r>
      <w:r w:rsidR="00381205">
        <w:t xml:space="preserve"> </w:t>
      </w:r>
      <w:r>
        <w:t>costly</w:t>
      </w:r>
      <w:r w:rsidR="00381205">
        <w:t xml:space="preserve"> </w:t>
      </w:r>
      <w:r>
        <w:t>raiment,</w:t>
      </w:r>
      <w:r w:rsidR="00381205">
        <w:t xml:space="preserve"> </w:t>
      </w:r>
      <w:r>
        <w:t>luxurious</w:t>
      </w:r>
      <w:r w:rsidR="00381205">
        <w:t xml:space="preserve"> </w:t>
      </w:r>
      <w:r>
        <w:t>viands,</w:t>
      </w:r>
      <w:r w:rsidR="00381205">
        <w:t xml:space="preserve"> </w:t>
      </w:r>
      <w:r>
        <w:t>and</w:t>
      </w:r>
      <w:r w:rsidR="00381205">
        <w:t xml:space="preserve"> </w:t>
      </w:r>
      <w:r>
        <w:t>overflowing</w:t>
      </w:r>
      <w:r w:rsidR="00381205">
        <w:t xml:space="preserve"> </w:t>
      </w:r>
      <w:r>
        <w:t>coffers</w:t>
      </w:r>
      <w:r w:rsidR="00381205">
        <w:t xml:space="preserve"> </w:t>
      </w:r>
      <w:r>
        <w:t>bring</w:t>
      </w:r>
      <w:r w:rsidR="00381205">
        <w:t xml:space="preserve"> </w:t>
      </w:r>
      <w:r>
        <w:t>to</w:t>
      </w:r>
      <w:r w:rsidR="00381205">
        <w:t xml:space="preserve"> </w:t>
      </w:r>
      <w:r>
        <w:t>a</w:t>
      </w:r>
      <w:r w:rsidR="00381205">
        <w:t xml:space="preserve"> </w:t>
      </w:r>
      <w:r>
        <w:t>troubled</w:t>
      </w:r>
      <w:r w:rsidR="00381205">
        <w:t xml:space="preserve"> </w:t>
      </w:r>
      <w:r>
        <w:t>mind?</w:t>
      </w:r>
      <w:r w:rsidR="00381205">
        <w:t xml:space="preserve"> </w:t>
      </w:r>
      <w:r>
        <w:t>The</w:t>
      </w:r>
      <w:r w:rsidR="00381205">
        <w:t xml:space="preserve"> </w:t>
      </w:r>
      <w:r>
        <w:t>rich</w:t>
      </w:r>
      <w:r w:rsidR="00381205">
        <w:t xml:space="preserve"> </w:t>
      </w:r>
      <w:r>
        <w:t>man</w:t>
      </w:r>
      <w:r w:rsidR="00381205">
        <w:t xml:space="preserve"> </w:t>
      </w:r>
      <w:r>
        <w:t>tosses</w:t>
      </w:r>
      <w:r w:rsidR="00381205">
        <w:t xml:space="preserve"> </w:t>
      </w:r>
      <w:r>
        <w:t>restlessly</w:t>
      </w:r>
      <w:r w:rsidR="00381205">
        <w:t xml:space="preserve"> </w:t>
      </w:r>
      <w:r>
        <w:t>on</w:t>
      </w:r>
      <w:r w:rsidR="00381205">
        <w:t xml:space="preserve"> </w:t>
      </w:r>
      <w:r>
        <w:t>his</w:t>
      </w:r>
      <w:r w:rsidR="00381205">
        <w:t xml:space="preserve"> </w:t>
      </w:r>
      <w:r>
        <w:t>soft</w:t>
      </w:r>
      <w:r w:rsidR="00381205">
        <w:t xml:space="preserve"> </w:t>
      </w:r>
      <w:r>
        <w:t>couch,</w:t>
      </w:r>
      <w:r w:rsidR="00381205">
        <w:t xml:space="preserve"> </w:t>
      </w:r>
      <w:r>
        <w:t>and</w:t>
      </w:r>
      <w:r w:rsidR="00381205">
        <w:t xml:space="preserve"> </w:t>
      </w:r>
      <w:r>
        <w:t>his</w:t>
      </w:r>
      <w:r w:rsidR="00381205">
        <w:t xml:space="preserve"> </w:t>
      </w:r>
      <w:r>
        <w:t>treasure</w:t>
      </w:r>
      <w:r w:rsidR="00381205">
        <w:t xml:space="preserve"> </w:t>
      </w:r>
      <w:r>
        <w:t>is</w:t>
      </w:r>
      <w:r w:rsidR="00381205">
        <w:t xml:space="preserve"> </w:t>
      </w:r>
      <w:r>
        <w:t>powerless</w:t>
      </w:r>
      <w:r w:rsidR="00381205">
        <w:t xml:space="preserve"> </w:t>
      </w:r>
      <w:r>
        <w:t>to</w:t>
      </w:r>
      <w:r w:rsidR="00381205">
        <w:t xml:space="preserve"> </w:t>
      </w:r>
      <w:r>
        <w:t>stifle</w:t>
      </w:r>
      <w:r w:rsidR="00381205">
        <w:t xml:space="preserve"> </w:t>
      </w:r>
      <w:r>
        <w:t>the</w:t>
      </w:r>
      <w:r w:rsidR="00381205">
        <w:t xml:space="preserve"> </w:t>
      </w:r>
      <w:r>
        <w:t>remorse</w:t>
      </w:r>
      <w:r w:rsidR="00381205">
        <w:t xml:space="preserve"> </w:t>
      </w:r>
      <w:r>
        <w:t>which</w:t>
      </w:r>
      <w:r w:rsidR="00381205">
        <w:t xml:space="preserve"> </w:t>
      </w:r>
      <w:r>
        <w:t>banishes</w:t>
      </w:r>
      <w:r w:rsidR="00381205">
        <w:t xml:space="preserve"> </w:t>
      </w:r>
      <w:r>
        <w:t>sleep.</w:t>
      </w:r>
      <w:r w:rsidR="00381205">
        <w:t xml:space="preserve"> </w:t>
      </w:r>
      <w:r>
        <w:t>Independently,</w:t>
      </w:r>
      <w:r w:rsidR="00381205">
        <w:t xml:space="preserve"> </w:t>
      </w:r>
      <w:r>
        <w:t>therefore,</w:t>
      </w:r>
      <w:r w:rsidR="00381205">
        <w:t xml:space="preserve"> </w:t>
      </w:r>
      <w:r>
        <w:t>of</w:t>
      </w:r>
      <w:r w:rsidR="00381205">
        <w:t xml:space="preserve"> </w:t>
      </w:r>
      <w:r>
        <w:t>God</w:t>
      </w:r>
      <w:r w:rsidR="00B676F2">
        <w:t>’</w:t>
      </w:r>
      <w:r>
        <w:t>s</w:t>
      </w:r>
      <w:r w:rsidR="00381205">
        <w:t xml:space="preserve"> </w:t>
      </w:r>
      <w:r>
        <w:t>benefits</w:t>
      </w:r>
      <w:r w:rsidR="00381205">
        <w:t xml:space="preserve"> </w:t>
      </w:r>
      <w:r>
        <w:t>to</w:t>
      </w:r>
      <w:r w:rsidR="00381205">
        <w:t xml:space="preserve"> </w:t>
      </w:r>
      <w:r>
        <w:t>us,</w:t>
      </w:r>
      <w:r w:rsidR="00381205">
        <w:t xml:space="preserve"> </w:t>
      </w:r>
      <w:r>
        <w:t>we</w:t>
      </w:r>
      <w:r w:rsidR="00381205">
        <w:t xml:space="preserve"> </w:t>
      </w:r>
      <w:r>
        <w:t>are,</w:t>
      </w:r>
      <w:r w:rsidR="00381205">
        <w:t xml:space="preserve"> </w:t>
      </w:r>
      <w:r>
        <w:t>from</w:t>
      </w:r>
      <w:r w:rsidR="00381205">
        <w:t xml:space="preserve"> </w:t>
      </w:r>
      <w:r>
        <w:t>the</w:t>
      </w:r>
      <w:r w:rsidR="00381205">
        <w:t xml:space="preserve"> </w:t>
      </w:r>
      <w:r>
        <w:t>necessities</w:t>
      </w:r>
      <w:r w:rsidR="00381205">
        <w:t xml:space="preserve"> </w:t>
      </w:r>
      <w:r>
        <w:t>of</w:t>
      </w:r>
      <w:r w:rsidR="00381205">
        <w:t xml:space="preserve"> </w:t>
      </w:r>
      <w:r>
        <w:t>our</w:t>
      </w:r>
      <w:r w:rsidR="00381205">
        <w:t xml:space="preserve"> </w:t>
      </w:r>
      <w:r>
        <w:t>nature,</w:t>
      </w:r>
      <w:r w:rsidR="00381205">
        <w:t xml:space="preserve"> </w:t>
      </w:r>
      <w:r>
        <w:t>obliged</w:t>
      </w:r>
      <w:r w:rsidR="00381205">
        <w:t xml:space="preserve"> </w:t>
      </w:r>
      <w:r>
        <w:t>to</w:t>
      </w:r>
      <w:r w:rsidR="00381205">
        <w:t xml:space="preserve"> </w:t>
      </w:r>
      <w:r>
        <w:t>serve</w:t>
      </w:r>
      <w:r w:rsidR="00381205">
        <w:t xml:space="preserve"> </w:t>
      </w:r>
      <w:r>
        <w:t>Him,</w:t>
      </w:r>
      <w:r w:rsidR="00381205">
        <w:t xml:space="preserve"> </w:t>
      </w:r>
      <w:r>
        <w:t>if</w:t>
      </w:r>
      <w:r w:rsidR="00381205">
        <w:t xml:space="preserve"> </w:t>
      </w:r>
      <w:r>
        <w:t>we</w:t>
      </w:r>
      <w:r w:rsidR="00381205">
        <w:t xml:space="preserve"> </w:t>
      </w:r>
      <w:r>
        <w:t>would</w:t>
      </w:r>
      <w:r w:rsidR="00381205">
        <w:t xml:space="preserve"> </w:t>
      </w:r>
      <w:r>
        <w:t>attain</w:t>
      </w:r>
      <w:r w:rsidR="00381205">
        <w:t xml:space="preserve"> </w:t>
      </w:r>
      <w:r>
        <w:t>our</w:t>
      </w:r>
      <w:r w:rsidR="00381205">
        <w:t xml:space="preserve"> </w:t>
      </w:r>
      <w:r>
        <w:t>happiness</w:t>
      </w:r>
      <w:r w:rsidR="00381205">
        <w:t xml:space="preserve"> </w:t>
      </w:r>
      <w:r>
        <w:t>and</w:t>
      </w:r>
      <w:r w:rsidR="00381205">
        <w:t xml:space="preserve"> </w:t>
      </w:r>
      <w:r>
        <w:t>perfection.</w:t>
      </w:r>
      <w:r w:rsidR="00381205">
        <w:t xml:space="preserve"> </w:t>
      </w:r>
    </w:p>
    <w:p w14:paraId="40F97F09" w14:textId="5A4F229E" w:rsidR="00B676F2" w:rsidRPr="00372602" w:rsidRDefault="00055323" w:rsidP="00722847">
      <w:pPr>
        <w:pStyle w:val="Heading1"/>
      </w:pPr>
      <w:bookmarkStart w:id="6" w:name="_Toc141169162"/>
      <w:r w:rsidRPr="00372602">
        <w:t>CHAPTER</w:t>
      </w:r>
      <w:r w:rsidR="00381205" w:rsidRPr="00372602">
        <w:t xml:space="preserve"> </w:t>
      </w:r>
      <w:r w:rsidR="00F24343" w:rsidRPr="00372602">
        <w:t>3</w:t>
      </w:r>
      <w:r w:rsidR="00722847">
        <w:t xml:space="preserve">: </w:t>
      </w:r>
      <w:r w:rsidRPr="00372602">
        <w:t>THE</w:t>
      </w:r>
      <w:r w:rsidR="00381205" w:rsidRPr="00372602">
        <w:t xml:space="preserve"> </w:t>
      </w:r>
      <w:r w:rsidRPr="00372602">
        <w:t>THIRD</w:t>
      </w:r>
      <w:r w:rsidR="00381205" w:rsidRPr="00372602">
        <w:t xml:space="preserve"> </w:t>
      </w:r>
      <w:r w:rsidRPr="00372602">
        <w:t>MOTIVE</w:t>
      </w:r>
      <w:r w:rsidR="00381205" w:rsidRPr="00372602">
        <w:t xml:space="preserve"> </w:t>
      </w:r>
      <w:r w:rsidRPr="00372602">
        <w:t>WHICH</w:t>
      </w:r>
      <w:r w:rsidR="00381205" w:rsidRPr="00372602">
        <w:t xml:space="preserve"> </w:t>
      </w:r>
      <w:r w:rsidRPr="00372602">
        <w:t>OBLIGES</w:t>
      </w:r>
      <w:r w:rsidR="00381205" w:rsidRPr="00372602">
        <w:t xml:space="preserve"> </w:t>
      </w:r>
      <w:r w:rsidRPr="00372602">
        <w:t>US</w:t>
      </w:r>
      <w:r w:rsidR="00381205" w:rsidRPr="00372602">
        <w:t xml:space="preserve"> </w:t>
      </w:r>
      <w:r w:rsidRPr="00372602">
        <w:t>TO</w:t>
      </w:r>
      <w:r w:rsidR="00381205" w:rsidRPr="00372602">
        <w:t xml:space="preserve"> </w:t>
      </w:r>
      <w:r w:rsidRPr="00372602">
        <w:t>SERVE</w:t>
      </w:r>
      <w:r w:rsidR="00381205" w:rsidRPr="00372602">
        <w:t xml:space="preserve"> </w:t>
      </w:r>
      <w:r w:rsidR="00B676F2" w:rsidRPr="00372602">
        <w:t>GOD</w:t>
      </w:r>
      <w:r w:rsidRPr="00372602">
        <w:t>:</w:t>
      </w:r>
      <w:r w:rsidR="00381205" w:rsidRPr="00372602">
        <w:t xml:space="preserve"> </w:t>
      </w:r>
      <w:r w:rsidRPr="00372602">
        <w:t>THE</w:t>
      </w:r>
      <w:r w:rsidR="00381205" w:rsidRPr="00372602">
        <w:t xml:space="preserve"> </w:t>
      </w:r>
      <w:r w:rsidRPr="00372602">
        <w:t>BENEFIT</w:t>
      </w:r>
      <w:r w:rsidR="00381205" w:rsidRPr="00372602">
        <w:t xml:space="preserve"> </w:t>
      </w:r>
      <w:r w:rsidRPr="00372602">
        <w:t>OF</w:t>
      </w:r>
      <w:r w:rsidR="00381205" w:rsidRPr="00372602">
        <w:t xml:space="preserve"> </w:t>
      </w:r>
      <w:r w:rsidRPr="00372602">
        <w:t>OUR</w:t>
      </w:r>
      <w:r w:rsidR="00381205" w:rsidRPr="00372602">
        <w:t xml:space="preserve"> </w:t>
      </w:r>
      <w:r w:rsidRPr="00372602">
        <w:t>PRESERVATION,</w:t>
      </w:r>
      <w:r w:rsidR="00381205" w:rsidRPr="00372602">
        <w:t xml:space="preserve"> </w:t>
      </w:r>
      <w:r w:rsidRPr="00372602">
        <w:t>AND</w:t>
      </w:r>
      <w:r w:rsidR="00381205" w:rsidRPr="00372602">
        <w:t xml:space="preserve"> </w:t>
      </w:r>
      <w:r w:rsidRPr="00372602">
        <w:t>THE</w:t>
      </w:r>
      <w:r w:rsidR="00381205" w:rsidRPr="00372602">
        <w:t xml:space="preserve"> </w:t>
      </w:r>
      <w:r w:rsidRPr="00372602">
        <w:t>GOVERNMENT</w:t>
      </w:r>
      <w:r w:rsidR="00381205" w:rsidRPr="00372602">
        <w:t xml:space="preserve"> </w:t>
      </w:r>
      <w:r w:rsidRPr="00372602">
        <w:t>OF</w:t>
      </w:r>
      <w:r w:rsidR="00381205" w:rsidRPr="00372602">
        <w:t xml:space="preserve"> </w:t>
      </w:r>
      <w:r w:rsidRPr="00372602">
        <w:t>HIS</w:t>
      </w:r>
      <w:r w:rsidR="00381205" w:rsidRPr="00372602">
        <w:t xml:space="preserve"> </w:t>
      </w:r>
      <w:r w:rsidRPr="00372602">
        <w:t>PROVIDENCE</w:t>
      </w:r>
      <w:bookmarkEnd w:id="6"/>
    </w:p>
    <w:p w14:paraId="02E25C09" w14:textId="2CB68E30" w:rsidR="00B676F2" w:rsidRDefault="00055323" w:rsidP="00B01E47">
      <w:pPr>
        <w:jc w:val="both"/>
      </w:pPr>
      <w:r>
        <w:t>A</w:t>
      </w:r>
      <w:r w:rsidR="00B676F2">
        <w:t xml:space="preserve">nother </w:t>
      </w:r>
      <w:r>
        <w:t>motive</w:t>
      </w:r>
      <w:r w:rsidR="00381205">
        <w:t xml:space="preserve"> </w:t>
      </w:r>
      <w:r>
        <w:t>which</w:t>
      </w:r>
      <w:r w:rsidR="00381205">
        <w:t xml:space="preserve"> </w:t>
      </w:r>
      <w:r>
        <w:t>obliges</w:t>
      </w:r>
      <w:r w:rsidR="00381205">
        <w:t xml:space="preserve"> </w:t>
      </w:r>
      <w:r>
        <w:t>man</w:t>
      </w:r>
      <w:r w:rsidR="00381205">
        <w:t xml:space="preserve"> </w:t>
      </w:r>
      <w:r>
        <w:t>to</w:t>
      </w:r>
      <w:r w:rsidR="00381205">
        <w:t xml:space="preserve"> </w:t>
      </w:r>
      <w:r>
        <w:t>serve</w:t>
      </w:r>
      <w:r w:rsidR="00381205">
        <w:t xml:space="preserve"> </w:t>
      </w:r>
      <w:r>
        <w:t>God</w:t>
      </w:r>
      <w:r w:rsidR="00381205">
        <w:t xml:space="preserve"> </w:t>
      </w:r>
      <w:r>
        <w:t>is</w:t>
      </w:r>
      <w:r w:rsidR="00381205">
        <w:t xml:space="preserve"> </w:t>
      </w:r>
      <w:r>
        <w:t>the</w:t>
      </w:r>
      <w:r w:rsidR="00381205">
        <w:t xml:space="preserve"> </w:t>
      </w:r>
      <w:r>
        <w:t>benefit</w:t>
      </w:r>
      <w:r w:rsidR="00381205">
        <w:t xml:space="preserve"> </w:t>
      </w:r>
      <w:r>
        <w:t>of</w:t>
      </w:r>
      <w:r w:rsidR="00381205">
        <w:t xml:space="preserve"> </w:t>
      </w:r>
      <w:r>
        <w:t>preservation.</w:t>
      </w:r>
      <w:r w:rsidR="00381205">
        <w:t xml:space="preserve"> </w:t>
      </w:r>
      <w:r>
        <w:t>God</w:t>
      </w:r>
      <w:r w:rsidR="00381205">
        <w:t xml:space="preserve"> </w:t>
      </w:r>
      <w:r>
        <w:t>gave</w:t>
      </w:r>
      <w:r w:rsidR="00381205">
        <w:t xml:space="preserve"> </w:t>
      </w:r>
      <w:r>
        <w:t>you</w:t>
      </w:r>
      <w:r w:rsidR="00381205">
        <w:t xml:space="preserve"> </w:t>
      </w:r>
      <w:r>
        <w:t>being,</w:t>
      </w:r>
      <w:r w:rsidR="00381205">
        <w:t xml:space="preserve"> </w:t>
      </w:r>
      <w:r>
        <w:t>and</w:t>
      </w:r>
      <w:r w:rsidR="00381205">
        <w:t xml:space="preserve"> </w:t>
      </w:r>
      <w:r>
        <w:t>still</w:t>
      </w:r>
      <w:r w:rsidR="00381205">
        <w:t xml:space="preserve"> </w:t>
      </w:r>
      <w:r>
        <w:t>preserves</w:t>
      </w:r>
      <w:r w:rsidR="00381205">
        <w:t xml:space="preserve"> </w:t>
      </w:r>
      <w:r>
        <w:t>it</w:t>
      </w:r>
      <w:r w:rsidR="00381205">
        <w:t xml:space="preserve"> </w:t>
      </w:r>
      <w:r>
        <w:t>to</w:t>
      </w:r>
      <w:r w:rsidR="00381205">
        <w:t xml:space="preserve"> </w:t>
      </w:r>
      <w:r>
        <w:t>you,</w:t>
      </w:r>
      <w:r w:rsidR="00381205">
        <w:t xml:space="preserve"> </w:t>
      </w:r>
      <w:r>
        <w:t>for</w:t>
      </w:r>
      <w:r w:rsidR="00381205">
        <w:t xml:space="preserve"> </w:t>
      </w:r>
      <w:r>
        <w:t>you</w:t>
      </w:r>
      <w:r w:rsidR="00381205">
        <w:t xml:space="preserve"> </w:t>
      </w:r>
      <w:r>
        <w:t>are</w:t>
      </w:r>
      <w:r w:rsidR="00381205">
        <w:t xml:space="preserve"> </w:t>
      </w:r>
      <w:r>
        <w:t>as</w:t>
      </w:r>
      <w:r w:rsidR="00381205">
        <w:t xml:space="preserve"> </w:t>
      </w:r>
      <w:r>
        <w:t>powerless</w:t>
      </w:r>
      <w:r w:rsidR="00381205">
        <w:t xml:space="preserve"> </w:t>
      </w:r>
      <w:r>
        <w:t>to</w:t>
      </w:r>
      <w:r w:rsidR="00381205">
        <w:t xml:space="preserve"> </w:t>
      </w:r>
      <w:r>
        <w:t>subsist</w:t>
      </w:r>
      <w:r w:rsidR="00381205">
        <w:t xml:space="preserve"> </w:t>
      </w:r>
      <w:r>
        <w:t>without</w:t>
      </w:r>
      <w:r w:rsidR="00381205">
        <w:t xml:space="preserve"> </w:t>
      </w:r>
      <w:r>
        <w:t>Him</w:t>
      </w:r>
      <w:r w:rsidR="00381205">
        <w:t xml:space="preserve"> </w:t>
      </w:r>
      <w:r>
        <w:t>as</w:t>
      </w:r>
      <w:r w:rsidR="00381205">
        <w:t xml:space="preserve"> </w:t>
      </w:r>
      <w:r>
        <w:t>you</w:t>
      </w:r>
      <w:r w:rsidR="00381205">
        <w:t xml:space="preserve"> </w:t>
      </w:r>
      <w:r>
        <w:t>were</w:t>
      </w:r>
      <w:r w:rsidR="00381205">
        <w:t xml:space="preserve"> </w:t>
      </w:r>
      <w:r>
        <w:t>incapable</w:t>
      </w:r>
      <w:r w:rsidR="00381205">
        <w:t xml:space="preserve"> </w:t>
      </w:r>
      <w:r>
        <w:t>of</w:t>
      </w:r>
      <w:r w:rsidR="00381205">
        <w:t xml:space="preserve"> </w:t>
      </w:r>
      <w:r>
        <w:t>coming</w:t>
      </w:r>
      <w:r w:rsidR="00381205">
        <w:t xml:space="preserve"> </w:t>
      </w:r>
      <w:r>
        <w:t>into</w:t>
      </w:r>
      <w:r w:rsidR="00381205">
        <w:t xml:space="preserve"> </w:t>
      </w:r>
      <w:r>
        <w:t>existence</w:t>
      </w:r>
      <w:r w:rsidR="00381205">
        <w:t xml:space="preserve"> </w:t>
      </w:r>
      <w:r>
        <w:t>without</w:t>
      </w:r>
      <w:r w:rsidR="00381205">
        <w:t xml:space="preserve"> </w:t>
      </w:r>
      <w:r>
        <w:t>Him.</w:t>
      </w:r>
      <w:r w:rsidR="00381205">
        <w:t xml:space="preserve"> </w:t>
      </w:r>
      <w:r>
        <w:t>The</w:t>
      </w:r>
      <w:r w:rsidR="00381205">
        <w:t xml:space="preserve"> </w:t>
      </w:r>
      <w:r>
        <w:t>benefit</w:t>
      </w:r>
      <w:r w:rsidR="00381205">
        <w:t xml:space="preserve"> </w:t>
      </w:r>
      <w:r>
        <w:t>of</w:t>
      </w:r>
      <w:r w:rsidR="00381205">
        <w:t xml:space="preserve"> </w:t>
      </w:r>
      <w:r>
        <w:t>preservation</w:t>
      </w:r>
      <w:r w:rsidR="00381205">
        <w:t xml:space="preserve"> </w:t>
      </w:r>
      <w:r>
        <w:t>is</w:t>
      </w:r>
      <w:r w:rsidR="00381205">
        <w:t xml:space="preserve"> </w:t>
      </w:r>
      <w:r>
        <w:t>not</w:t>
      </w:r>
      <w:r w:rsidR="00381205">
        <w:t xml:space="preserve"> </w:t>
      </w:r>
      <w:r>
        <w:t>less</w:t>
      </w:r>
      <w:r w:rsidR="00381205">
        <w:t xml:space="preserve"> </w:t>
      </w:r>
      <w:r>
        <w:t>than</w:t>
      </w:r>
      <w:r w:rsidR="00381205">
        <w:t xml:space="preserve"> </w:t>
      </w:r>
      <w:r>
        <w:t>that</w:t>
      </w:r>
      <w:r w:rsidR="00381205">
        <w:t xml:space="preserve"> </w:t>
      </w:r>
      <w:r>
        <w:t>of</w:t>
      </w:r>
      <w:r w:rsidR="00381205">
        <w:t xml:space="preserve"> </w:t>
      </w:r>
      <w:r>
        <w:t>creation.</w:t>
      </w:r>
      <w:r w:rsidR="00381205">
        <w:t xml:space="preserve"> </w:t>
      </w:r>
      <w:r>
        <w:t>It</w:t>
      </w:r>
      <w:r w:rsidR="00381205">
        <w:t xml:space="preserve"> </w:t>
      </w:r>
      <w:r>
        <w:t>is</w:t>
      </w:r>
      <w:r w:rsidR="00381205">
        <w:t xml:space="preserve"> </w:t>
      </w:r>
      <w:r>
        <w:t>even</w:t>
      </w:r>
      <w:r w:rsidR="00381205">
        <w:t xml:space="preserve"> </w:t>
      </w:r>
      <w:r>
        <w:t>greater,</w:t>
      </w:r>
      <w:r w:rsidR="00381205">
        <w:t xml:space="preserve"> </w:t>
      </w:r>
      <w:r>
        <w:t>for</w:t>
      </w:r>
      <w:r w:rsidR="00381205">
        <w:t xml:space="preserve"> </w:t>
      </w:r>
      <w:r>
        <w:t>your</w:t>
      </w:r>
      <w:r w:rsidR="00381205">
        <w:t xml:space="preserve"> </w:t>
      </w:r>
      <w:r>
        <w:t>creation</w:t>
      </w:r>
      <w:r w:rsidR="00381205">
        <w:t xml:space="preserve"> </w:t>
      </w:r>
      <w:r>
        <w:t>was</w:t>
      </w:r>
      <w:r w:rsidR="00381205">
        <w:t xml:space="preserve"> </w:t>
      </w:r>
      <w:r>
        <w:t>but</w:t>
      </w:r>
      <w:r w:rsidR="00381205">
        <w:t xml:space="preserve"> </w:t>
      </w:r>
      <w:r>
        <w:t>a</w:t>
      </w:r>
      <w:r w:rsidR="00381205">
        <w:t xml:space="preserve"> </w:t>
      </w:r>
      <w:r>
        <w:t>single</w:t>
      </w:r>
      <w:r w:rsidR="00381205">
        <w:t xml:space="preserve"> </w:t>
      </w:r>
      <w:r>
        <w:t>act,</w:t>
      </w:r>
      <w:r w:rsidR="00381205">
        <w:t xml:space="preserve"> </w:t>
      </w:r>
      <w:r>
        <w:t>while</w:t>
      </w:r>
      <w:r w:rsidR="00381205">
        <w:t xml:space="preserve"> </w:t>
      </w:r>
      <w:r>
        <w:t>your</w:t>
      </w:r>
      <w:r w:rsidR="00381205">
        <w:t xml:space="preserve"> </w:t>
      </w:r>
      <w:r>
        <w:t>preservation</w:t>
      </w:r>
      <w:r w:rsidR="00381205">
        <w:t xml:space="preserve"> </w:t>
      </w:r>
      <w:r>
        <w:t>is</w:t>
      </w:r>
      <w:r w:rsidR="00381205">
        <w:t xml:space="preserve"> </w:t>
      </w:r>
      <w:r>
        <w:t>a</w:t>
      </w:r>
      <w:r w:rsidR="00381205">
        <w:t xml:space="preserve"> </w:t>
      </w:r>
      <w:r>
        <w:t>continuous</w:t>
      </w:r>
      <w:r w:rsidR="00381205">
        <w:t xml:space="preserve"> </w:t>
      </w:r>
      <w:r>
        <w:t>manifestation</w:t>
      </w:r>
      <w:r w:rsidR="00381205">
        <w:t xml:space="preserve"> </w:t>
      </w:r>
      <w:r>
        <w:t>of</w:t>
      </w:r>
      <w:r w:rsidR="00381205">
        <w:t xml:space="preserve"> </w:t>
      </w:r>
      <w:r>
        <w:t>God</w:t>
      </w:r>
      <w:r w:rsidR="00B676F2">
        <w:t>’</w:t>
      </w:r>
      <w:r>
        <w:t>s</w:t>
      </w:r>
      <w:r w:rsidR="00381205">
        <w:t xml:space="preserve"> </w:t>
      </w:r>
      <w:r>
        <w:t>abiding</w:t>
      </w:r>
      <w:r w:rsidR="00381205">
        <w:t xml:space="preserve"> </w:t>
      </w:r>
      <w:r>
        <w:t>love.</w:t>
      </w:r>
      <w:r w:rsidR="00381205">
        <w:t xml:space="preserve"> </w:t>
      </w:r>
      <w:r>
        <w:t>If,</w:t>
      </w:r>
      <w:r w:rsidR="00381205">
        <w:t xml:space="preserve"> </w:t>
      </w:r>
      <w:r>
        <w:t>then,</w:t>
      </w:r>
      <w:r w:rsidR="00381205">
        <w:t xml:space="preserve"> </w:t>
      </w:r>
      <w:r>
        <w:t>your</w:t>
      </w:r>
      <w:r w:rsidR="00381205">
        <w:t xml:space="preserve"> </w:t>
      </w:r>
      <w:r>
        <w:t>creation</w:t>
      </w:r>
      <w:r w:rsidR="00381205">
        <w:t xml:space="preserve"> </w:t>
      </w:r>
      <w:r>
        <w:t>demand</w:t>
      </w:r>
      <w:r w:rsidR="00381205">
        <w:t xml:space="preserve"> </w:t>
      </w:r>
      <w:r>
        <w:t>from</w:t>
      </w:r>
      <w:r w:rsidR="00381205">
        <w:t xml:space="preserve"> </w:t>
      </w:r>
      <w:r>
        <w:t>you</w:t>
      </w:r>
      <w:r w:rsidR="00381205">
        <w:t xml:space="preserve"> </w:t>
      </w:r>
      <w:r>
        <w:t>so</w:t>
      </w:r>
      <w:r w:rsidR="00381205">
        <w:t xml:space="preserve"> </w:t>
      </w:r>
      <w:r>
        <w:t>great</w:t>
      </w:r>
      <w:r w:rsidR="00381205">
        <w:t xml:space="preserve"> </w:t>
      </w:r>
      <w:r>
        <w:t>a</w:t>
      </w:r>
      <w:r w:rsidR="00381205">
        <w:t xml:space="preserve"> </w:t>
      </w:r>
      <w:r>
        <w:t>return</w:t>
      </w:r>
      <w:r w:rsidR="00381205">
        <w:t xml:space="preserve"> </w:t>
      </w:r>
      <w:r>
        <w:t>of</w:t>
      </w:r>
      <w:r w:rsidR="00381205">
        <w:t xml:space="preserve"> </w:t>
      </w:r>
      <w:r>
        <w:t>gratitude,</w:t>
      </w:r>
      <w:r w:rsidR="00381205">
        <w:t xml:space="preserve"> </w:t>
      </w:r>
      <w:r>
        <w:t>who</w:t>
      </w:r>
      <w:r w:rsidR="00381205">
        <w:t xml:space="preserve"> </w:t>
      </w:r>
      <w:r>
        <w:t>can</w:t>
      </w:r>
      <w:r w:rsidR="00381205">
        <w:t xml:space="preserve"> </w:t>
      </w:r>
      <w:r>
        <w:t>reckon</w:t>
      </w:r>
      <w:r w:rsidR="00381205">
        <w:t xml:space="preserve"> </w:t>
      </w:r>
      <w:r>
        <w:t>the</w:t>
      </w:r>
      <w:r w:rsidR="00381205">
        <w:t xml:space="preserve"> </w:t>
      </w:r>
      <w:r>
        <w:t>debt</w:t>
      </w:r>
      <w:r w:rsidR="00381205">
        <w:t xml:space="preserve"> </w:t>
      </w:r>
      <w:r>
        <w:t>you</w:t>
      </w:r>
      <w:r w:rsidR="00381205">
        <w:t xml:space="preserve"> </w:t>
      </w:r>
      <w:r>
        <w:t>owe</w:t>
      </w:r>
      <w:r w:rsidR="00381205">
        <w:t xml:space="preserve"> </w:t>
      </w:r>
      <w:r>
        <w:t>for</w:t>
      </w:r>
      <w:r w:rsidR="00381205">
        <w:t xml:space="preserve"> </w:t>
      </w:r>
      <w:r>
        <w:t>the</w:t>
      </w:r>
      <w:r w:rsidR="00381205">
        <w:t xml:space="preserve"> </w:t>
      </w:r>
      <w:r>
        <w:t>gift</w:t>
      </w:r>
      <w:r w:rsidR="00381205">
        <w:t xml:space="preserve"> </w:t>
      </w:r>
      <w:r>
        <w:t>of</w:t>
      </w:r>
      <w:r w:rsidR="00381205">
        <w:t xml:space="preserve"> </w:t>
      </w:r>
      <w:r>
        <w:t>preservation?</w:t>
      </w:r>
      <w:r w:rsidR="00381205">
        <w:t xml:space="preserve"> </w:t>
      </w:r>
      <w:r>
        <w:t>There</w:t>
      </w:r>
      <w:r w:rsidR="00381205">
        <w:t xml:space="preserve"> </w:t>
      </w:r>
      <w:r>
        <w:t>is</w:t>
      </w:r>
      <w:r w:rsidR="00381205">
        <w:t xml:space="preserve"> </w:t>
      </w:r>
      <w:r>
        <w:t>not</w:t>
      </w:r>
      <w:r w:rsidR="00381205">
        <w:t xml:space="preserve"> </w:t>
      </w:r>
      <w:r>
        <w:t>a</w:t>
      </w:r>
      <w:r w:rsidR="00381205">
        <w:t xml:space="preserve"> </w:t>
      </w:r>
      <w:r>
        <w:t>movement</w:t>
      </w:r>
      <w:r w:rsidR="00381205">
        <w:t xml:space="preserve"> </w:t>
      </w:r>
      <w:r>
        <w:t>of</w:t>
      </w:r>
      <w:r w:rsidR="00381205">
        <w:t xml:space="preserve"> </w:t>
      </w:r>
      <w:r>
        <w:t>your</w:t>
      </w:r>
      <w:r w:rsidR="00381205">
        <w:t xml:space="preserve"> </w:t>
      </w:r>
      <w:r>
        <w:t>eye,</w:t>
      </w:r>
      <w:r w:rsidR="00381205">
        <w:t xml:space="preserve"> </w:t>
      </w:r>
      <w:r>
        <w:t>there</w:t>
      </w:r>
      <w:r w:rsidR="00381205">
        <w:t xml:space="preserve"> </w:t>
      </w:r>
      <w:r>
        <w:t>is</w:t>
      </w:r>
      <w:r w:rsidR="00381205">
        <w:t xml:space="preserve"> </w:t>
      </w:r>
      <w:r>
        <w:t>not</w:t>
      </w:r>
      <w:r w:rsidR="00381205">
        <w:t xml:space="preserve"> </w:t>
      </w:r>
      <w:r>
        <w:t>a</w:t>
      </w:r>
      <w:r w:rsidR="00381205">
        <w:t xml:space="preserve"> </w:t>
      </w:r>
      <w:r>
        <w:t>step</w:t>
      </w:r>
      <w:r w:rsidR="00381205">
        <w:t xml:space="preserve"> </w:t>
      </w:r>
      <w:r>
        <w:t>you</w:t>
      </w:r>
      <w:r w:rsidR="00381205">
        <w:t xml:space="preserve"> </w:t>
      </w:r>
      <w:r>
        <w:t>take,</w:t>
      </w:r>
      <w:r w:rsidR="00381205">
        <w:t xml:space="preserve"> </w:t>
      </w:r>
      <w:r>
        <w:t>which</w:t>
      </w:r>
      <w:r w:rsidR="00381205">
        <w:t xml:space="preserve"> </w:t>
      </w:r>
      <w:r>
        <w:t>is</w:t>
      </w:r>
      <w:r w:rsidR="00381205">
        <w:t xml:space="preserve"> </w:t>
      </w:r>
      <w:r>
        <w:t>not</w:t>
      </w:r>
      <w:r w:rsidR="00381205">
        <w:t xml:space="preserve"> </w:t>
      </w:r>
      <w:r>
        <w:t>by</w:t>
      </w:r>
      <w:r w:rsidR="00381205">
        <w:t xml:space="preserve"> </w:t>
      </w:r>
      <w:r>
        <w:t>His</w:t>
      </w:r>
      <w:r w:rsidR="00381205">
        <w:t xml:space="preserve"> </w:t>
      </w:r>
      <w:r>
        <w:t>power.</w:t>
      </w:r>
      <w:r w:rsidR="00381205">
        <w:t xml:space="preserve"> </w:t>
      </w:r>
      <w:r>
        <w:t>For</w:t>
      </w:r>
      <w:r w:rsidR="00381205">
        <w:t xml:space="preserve"> </w:t>
      </w:r>
      <w:r>
        <w:t>if</w:t>
      </w:r>
      <w:r w:rsidR="00381205">
        <w:t xml:space="preserve"> </w:t>
      </w:r>
      <w:r>
        <w:t>you</w:t>
      </w:r>
      <w:r w:rsidR="00381205">
        <w:t xml:space="preserve"> </w:t>
      </w:r>
      <w:r>
        <w:t>do</w:t>
      </w:r>
      <w:r w:rsidR="00381205">
        <w:t xml:space="preserve"> </w:t>
      </w:r>
      <w:r>
        <w:t>not</w:t>
      </w:r>
      <w:r w:rsidR="00381205">
        <w:t xml:space="preserve"> </w:t>
      </w:r>
      <w:r>
        <w:t>believe</w:t>
      </w:r>
      <w:r w:rsidR="00381205">
        <w:t xml:space="preserve"> </w:t>
      </w:r>
      <w:r>
        <w:t>that</w:t>
      </w:r>
      <w:r w:rsidR="00381205">
        <w:t xml:space="preserve"> </w:t>
      </w:r>
      <w:r>
        <w:t>it</w:t>
      </w:r>
      <w:r w:rsidR="00381205">
        <w:t xml:space="preserve"> </w:t>
      </w:r>
      <w:r>
        <w:t>is</w:t>
      </w:r>
      <w:r w:rsidR="00381205">
        <w:t xml:space="preserve"> </w:t>
      </w:r>
      <w:r>
        <w:t>through</w:t>
      </w:r>
      <w:r w:rsidR="00381205">
        <w:t xml:space="preserve"> </w:t>
      </w:r>
      <w:r>
        <w:t>Him</w:t>
      </w:r>
      <w:r w:rsidR="00381205">
        <w:t xml:space="preserve"> </w:t>
      </w:r>
      <w:r>
        <w:t>you</w:t>
      </w:r>
      <w:r w:rsidR="00381205">
        <w:t xml:space="preserve"> </w:t>
      </w:r>
      <w:r>
        <w:t>live</w:t>
      </w:r>
      <w:r w:rsidR="00381205">
        <w:t xml:space="preserve"> </w:t>
      </w:r>
      <w:r>
        <w:t>and</w:t>
      </w:r>
      <w:r w:rsidR="00381205">
        <w:t xml:space="preserve"> </w:t>
      </w:r>
      <w:r>
        <w:t>act,</w:t>
      </w:r>
      <w:r w:rsidR="00381205">
        <w:t xml:space="preserve"> </w:t>
      </w:r>
      <w:r>
        <w:t>you</w:t>
      </w:r>
      <w:r w:rsidR="00381205">
        <w:t xml:space="preserve"> </w:t>
      </w:r>
      <w:r>
        <w:t>are</w:t>
      </w:r>
      <w:r w:rsidR="00381205">
        <w:t xml:space="preserve"> </w:t>
      </w:r>
      <w:r>
        <w:t>no</w:t>
      </w:r>
      <w:r w:rsidR="00381205">
        <w:t xml:space="preserve"> </w:t>
      </w:r>
      <w:r>
        <w:t>longer</w:t>
      </w:r>
      <w:r w:rsidR="00381205">
        <w:t xml:space="preserve"> </w:t>
      </w:r>
      <w:r>
        <w:t>a</w:t>
      </w:r>
      <w:r w:rsidR="00381205">
        <w:t xml:space="preserve"> </w:t>
      </w:r>
      <w:r>
        <w:t>Christian;</w:t>
      </w:r>
      <w:r w:rsidR="00381205">
        <w:t xml:space="preserve"> </w:t>
      </w:r>
      <w:r>
        <w:t>and</w:t>
      </w:r>
      <w:r w:rsidR="00381205">
        <w:t xml:space="preserve"> </w:t>
      </w:r>
      <w:r>
        <w:t>if,</w:t>
      </w:r>
      <w:r w:rsidR="00381205">
        <w:t xml:space="preserve"> </w:t>
      </w:r>
      <w:r>
        <w:t>believing</w:t>
      </w:r>
      <w:r w:rsidR="00381205">
        <w:t xml:space="preserve"> </w:t>
      </w:r>
      <w:r>
        <w:t>it,</w:t>
      </w:r>
      <w:r w:rsidR="00381205">
        <w:t xml:space="preserve"> </w:t>
      </w:r>
      <w:r>
        <w:t>you</w:t>
      </w:r>
      <w:r w:rsidR="00381205">
        <w:t xml:space="preserve"> </w:t>
      </w:r>
      <w:r>
        <w:t>continue</w:t>
      </w:r>
      <w:r w:rsidR="00381205">
        <w:t xml:space="preserve"> </w:t>
      </w:r>
      <w:r>
        <w:t>deliberately</w:t>
      </w:r>
      <w:r w:rsidR="00381205">
        <w:t xml:space="preserve"> </w:t>
      </w:r>
      <w:r>
        <w:t>to</w:t>
      </w:r>
      <w:r w:rsidR="00381205">
        <w:t xml:space="preserve"> </w:t>
      </w:r>
      <w:r>
        <w:t>offend</w:t>
      </w:r>
      <w:r w:rsidR="00381205">
        <w:t xml:space="preserve"> </w:t>
      </w:r>
      <w:r>
        <w:t>your</w:t>
      </w:r>
      <w:r w:rsidR="00381205">
        <w:t xml:space="preserve"> </w:t>
      </w:r>
      <w:r>
        <w:t>Benefactor,</w:t>
      </w:r>
      <w:r w:rsidR="00381205">
        <w:t xml:space="preserve"> </w:t>
      </w:r>
      <w:r>
        <w:t>how</w:t>
      </w:r>
      <w:r w:rsidR="00381205">
        <w:t xml:space="preserve"> </w:t>
      </w:r>
      <w:r>
        <w:t>can</w:t>
      </w:r>
      <w:r w:rsidR="00381205">
        <w:t xml:space="preserve"> </w:t>
      </w:r>
      <w:r>
        <w:t>I</w:t>
      </w:r>
      <w:r w:rsidR="00381205">
        <w:t xml:space="preserve"> </w:t>
      </w:r>
      <w:r>
        <w:t>say</w:t>
      </w:r>
      <w:r w:rsidR="00381205">
        <w:t xml:space="preserve"> </w:t>
      </w:r>
      <w:r>
        <w:t>what</w:t>
      </w:r>
      <w:r w:rsidR="00381205">
        <w:t xml:space="preserve"> </w:t>
      </w:r>
      <w:r>
        <w:t>you</w:t>
      </w:r>
      <w:r w:rsidR="00381205">
        <w:t xml:space="preserve"> </w:t>
      </w:r>
      <w:r>
        <w:t>are?</w:t>
      </w:r>
      <w:r w:rsidR="00381205">
        <w:t xml:space="preserve"> </w:t>
      </w:r>
      <w:r>
        <w:t>If</w:t>
      </w:r>
      <w:r w:rsidR="00381205">
        <w:t xml:space="preserve"> </w:t>
      </w:r>
      <w:r>
        <w:t>a</w:t>
      </w:r>
      <w:r w:rsidR="00381205">
        <w:t xml:space="preserve"> </w:t>
      </w:r>
      <w:r>
        <w:t>man</w:t>
      </w:r>
      <w:r w:rsidR="00381205">
        <w:t xml:space="preserve"> </w:t>
      </w:r>
      <w:r>
        <w:t>on</w:t>
      </w:r>
      <w:r w:rsidR="00381205">
        <w:t xml:space="preserve"> </w:t>
      </w:r>
      <w:r>
        <w:t>the</w:t>
      </w:r>
      <w:r w:rsidR="00381205">
        <w:t xml:space="preserve"> </w:t>
      </w:r>
      <w:r>
        <w:t>top</w:t>
      </w:r>
      <w:r w:rsidR="00381205">
        <w:t xml:space="preserve"> </w:t>
      </w:r>
      <w:r>
        <w:t>of</w:t>
      </w:r>
      <w:r w:rsidR="00381205">
        <w:t xml:space="preserve"> </w:t>
      </w:r>
      <w:r>
        <w:t>a</w:t>
      </w:r>
      <w:r w:rsidR="00381205">
        <w:t xml:space="preserve"> </w:t>
      </w:r>
      <w:r>
        <w:t>high</w:t>
      </w:r>
      <w:r w:rsidR="00381205">
        <w:t xml:space="preserve"> </w:t>
      </w:r>
      <w:r>
        <w:t>tower</w:t>
      </w:r>
      <w:r w:rsidR="00381205">
        <w:t xml:space="preserve"> </w:t>
      </w:r>
      <w:r>
        <w:t>held</w:t>
      </w:r>
      <w:r w:rsidR="00381205">
        <w:t xml:space="preserve"> </w:t>
      </w:r>
      <w:r>
        <w:t>another</w:t>
      </w:r>
      <w:r w:rsidR="00381205">
        <w:t xml:space="preserve"> </w:t>
      </w:r>
      <w:r>
        <w:t>suspended</w:t>
      </w:r>
      <w:r w:rsidR="00381205">
        <w:t xml:space="preserve"> </w:t>
      </w:r>
      <w:r>
        <w:t>by</w:t>
      </w:r>
      <w:r w:rsidR="00381205">
        <w:t xml:space="preserve"> </w:t>
      </w:r>
      <w:r>
        <w:t>a</w:t>
      </w:r>
      <w:r w:rsidR="00381205">
        <w:t xml:space="preserve"> </w:t>
      </w:r>
      <w:r>
        <w:t>small</w:t>
      </w:r>
      <w:r w:rsidR="00381205">
        <w:t xml:space="preserve"> </w:t>
      </w:r>
      <w:r>
        <w:t>cord</w:t>
      </w:r>
      <w:r w:rsidR="00381205">
        <w:t xml:space="preserve"> </w:t>
      </w:r>
      <w:r>
        <w:t>over</w:t>
      </w:r>
      <w:r w:rsidR="00381205">
        <w:t xml:space="preserve"> </w:t>
      </w:r>
      <w:r>
        <w:t>an</w:t>
      </w:r>
      <w:r w:rsidR="00381205">
        <w:t xml:space="preserve"> </w:t>
      </w:r>
      <w:r>
        <w:t>abyss,</w:t>
      </w:r>
      <w:r w:rsidR="00381205">
        <w:t xml:space="preserve"> </w:t>
      </w:r>
      <w:r>
        <w:t>do</w:t>
      </w:r>
      <w:r w:rsidR="00381205">
        <w:t xml:space="preserve"> </w:t>
      </w:r>
      <w:r>
        <w:t>you</w:t>
      </w:r>
      <w:r w:rsidR="00381205">
        <w:t xml:space="preserve"> </w:t>
      </w:r>
      <w:r>
        <w:t>think</w:t>
      </w:r>
      <w:r w:rsidR="00381205">
        <w:t xml:space="preserve"> </w:t>
      </w:r>
      <w:r>
        <w:t>the</w:t>
      </w:r>
      <w:r w:rsidR="00381205">
        <w:t xml:space="preserve"> </w:t>
      </w:r>
      <w:r>
        <w:t>latter</w:t>
      </w:r>
      <w:r w:rsidR="00381205">
        <w:t xml:space="preserve"> </w:t>
      </w:r>
      <w:r>
        <w:t>would</w:t>
      </w:r>
      <w:r w:rsidR="00381205">
        <w:t xml:space="preserve"> </w:t>
      </w:r>
      <w:r>
        <w:t>dare</w:t>
      </w:r>
      <w:r w:rsidR="00381205">
        <w:t xml:space="preserve"> </w:t>
      </w:r>
      <w:r>
        <w:t>to</w:t>
      </w:r>
      <w:r w:rsidR="00381205">
        <w:t xml:space="preserve"> </w:t>
      </w:r>
      <w:r>
        <w:t>address</w:t>
      </w:r>
      <w:r w:rsidR="00381205">
        <w:t xml:space="preserve"> </w:t>
      </w:r>
      <w:r>
        <w:t>injurious</w:t>
      </w:r>
      <w:r w:rsidR="00381205">
        <w:t xml:space="preserve"> </w:t>
      </w:r>
      <w:r>
        <w:t>words</w:t>
      </w:r>
      <w:r w:rsidR="00381205">
        <w:t xml:space="preserve"> </w:t>
      </w:r>
      <w:r>
        <w:t>to</w:t>
      </w:r>
      <w:r w:rsidR="00381205">
        <w:t xml:space="preserve"> </w:t>
      </w:r>
      <w:r>
        <w:t>him</w:t>
      </w:r>
      <w:r w:rsidR="00381205">
        <w:t xml:space="preserve"> </w:t>
      </w:r>
      <w:r>
        <w:t>who</w:t>
      </w:r>
      <w:r w:rsidR="00381205">
        <w:t xml:space="preserve"> </w:t>
      </w:r>
      <w:r>
        <w:t>held</w:t>
      </w:r>
      <w:r w:rsidR="00381205">
        <w:t xml:space="preserve"> </w:t>
      </w:r>
      <w:r>
        <w:t>him</w:t>
      </w:r>
      <w:r w:rsidR="00381205">
        <w:t xml:space="preserve"> </w:t>
      </w:r>
      <w:r>
        <w:t>thus</w:t>
      </w:r>
      <w:r w:rsidR="00381205">
        <w:t xml:space="preserve"> </w:t>
      </w:r>
      <w:r>
        <w:t>suspended?</w:t>
      </w:r>
      <w:r w:rsidR="00381205">
        <w:t xml:space="preserve"> </w:t>
      </w:r>
      <w:r>
        <w:t>How</w:t>
      </w:r>
      <w:r w:rsidR="00381205">
        <w:t xml:space="preserve"> </w:t>
      </w:r>
      <w:r>
        <w:t>is</w:t>
      </w:r>
      <w:r w:rsidR="00381205">
        <w:t xml:space="preserve"> </w:t>
      </w:r>
      <w:r>
        <w:t>it,</w:t>
      </w:r>
      <w:r w:rsidR="00381205">
        <w:t xml:space="preserve"> </w:t>
      </w:r>
      <w:r>
        <w:t>then,</w:t>
      </w:r>
      <w:r w:rsidR="00381205">
        <w:t xml:space="preserve"> </w:t>
      </w:r>
      <w:r>
        <w:t>that</w:t>
      </w:r>
      <w:r w:rsidR="00381205">
        <w:t xml:space="preserve"> </w:t>
      </w:r>
      <w:r>
        <w:t>you,</w:t>
      </w:r>
      <w:r w:rsidR="00381205">
        <w:t xml:space="preserve"> </w:t>
      </w:r>
      <w:r>
        <w:t>whose</w:t>
      </w:r>
      <w:r w:rsidR="00381205">
        <w:t xml:space="preserve"> </w:t>
      </w:r>
      <w:r>
        <w:t>existence</w:t>
      </w:r>
      <w:r w:rsidR="00381205">
        <w:t xml:space="preserve"> </w:t>
      </w:r>
      <w:r>
        <w:t>hangs</w:t>
      </w:r>
      <w:r w:rsidR="00381205">
        <w:t xml:space="preserve"> </w:t>
      </w:r>
      <w:r>
        <w:t>by</w:t>
      </w:r>
      <w:r w:rsidR="00381205">
        <w:t xml:space="preserve"> </w:t>
      </w:r>
      <w:r>
        <w:t>a</w:t>
      </w:r>
      <w:r w:rsidR="00381205">
        <w:t xml:space="preserve"> </w:t>
      </w:r>
      <w:r>
        <w:t>thread</w:t>
      </w:r>
      <w:r w:rsidR="00381205">
        <w:t xml:space="preserve"> </w:t>
      </w:r>
      <w:r>
        <w:t>which</w:t>
      </w:r>
      <w:r w:rsidR="00381205">
        <w:t xml:space="preserve"> </w:t>
      </w:r>
      <w:r>
        <w:t>God</w:t>
      </w:r>
      <w:r w:rsidR="00381205">
        <w:t xml:space="preserve"> </w:t>
      </w:r>
      <w:r>
        <w:t>can</w:t>
      </w:r>
      <w:r w:rsidR="00381205">
        <w:t xml:space="preserve"> </w:t>
      </w:r>
      <w:r>
        <w:t>sever</w:t>
      </w:r>
      <w:r w:rsidR="00381205">
        <w:t xml:space="preserve"> </w:t>
      </w:r>
      <w:r>
        <w:t>at</w:t>
      </w:r>
      <w:r w:rsidR="00381205">
        <w:t xml:space="preserve"> </w:t>
      </w:r>
      <w:r>
        <w:t>any</w:t>
      </w:r>
      <w:r w:rsidR="00381205">
        <w:t xml:space="preserve"> </w:t>
      </w:r>
      <w:r>
        <w:t>moment,</w:t>
      </w:r>
      <w:r w:rsidR="00381205">
        <w:t xml:space="preserve"> </w:t>
      </w:r>
      <w:r>
        <w:t>dare</w:t>
      </w:r>
      <w:r w:rsidR="00381205">
        <w:t xml:space="preserve"> </w:t>
      </w:r>
      <w:r>
        <w:t>excite</w:t>
      </w:r>
      <w:r w:rsidR="00381205">
        <w:t xml:space="preserve"> </w:t>
      </w:r>
      <w:r>
        <w:t>the</w:t>
      </w:r>
      <w:r w:rsidR="00381205">
        <w:t xml:space="preserve"> </w:t>
      </w:r>
      <w:r>
        <w:t>anger</w:t>
      </w:r>
      <w:r w:rsidR="00381205">
        <w:t xml:space="preserve"> </w:t>
      </w:r>
      <w:r>
        <w:t>of</w:t>
      </w:r>
      <w:r w:rsidR="00381205">
        <w:t xml:space="preserve"> </w:t>
      </w:r>
      <w:r>
        <w:t>this</w:t>
      </w:r>
      <w:r w:rsidR="00381205">
        <w:t xml:space="preserve"> </w:t>
      </w:r>
      <w:r>
        <w:t>infinite</w:t>
      </w:r>
      <w:r w:rsidR="00381205">
        <w:t xml:space="preserve"> </w:t>
      </w:r>
      <w:r>
        <w:t>Majesty</w:t>
      </w:r>
      <w:r w:rsidR="00381205">
        <w:t xml:space="preserve"> </w:t>
      </w:r>
      <w:r>
        <w:t>by</w:t>
      </w:r>
      <w:r w:rsidR="00381205">
        <w:t xml:space="preserve"> </w:t>
      </w:r>
      <w:r>
        <w:t>outraging</w:t>
      </w:r>
      <w:r w:rsidR="00381205">
        <w:t xml:space="preserve"> </w:t>
      </w:r>
      <w:r>
        <w:t>Him</w:t>
      </w:r>
      <w:r w:rsidR="00381205">
        <w:t xml:space="preserve"> </w:t>
      </w:r>
      <w:r>
        <w:t>with</w:t>
      </w:r>
      <w:r w:rsidR="00381205">
        <w:t xml:space="preserve"> </w:t>
      </w:r>
      <w:r>
        <w:t>the</w:t>
      </w:r>
      <w:r w:rsidR="00381205">
        <w:t xml:space="preserve"> </w:t>
      </w:r>
      <w:r>
        <w:t>very</w:t>
      </w:r>
      <w:r w:rsidR="00381205">
        <w:t xml:space="preserve"> </w:t>
      </w:r>
      <w:r>
        <w:t>benefits</w:t>
      </w:r>
      <w:r w:rsidR="00381205">
        <w:t xml:space="preserve"> </w:t>
      </w:r>
      <w:r>
        <w:t>He</w:t>
      </w:r>
      <w:r w:rsidR="00381205">
        <w:t xml:space="preserve"> </w:t>
      </w:r>
      <w:r>
        <w:t>mercifully</w:t>
      </w:r>
      <w:r w:rsidR="00381205">
        <w:t xml:space="preserve"> </w:t>
      </w:r>
      <w:r>
        <w:t>preserves</w:t>
      </w:r>
      <w:r w:rsidR="00381205">
        <w:t xml:space="preserve"> </w:t>
      </w:r>
      <w:r>
        <w:t>to</w:t>
      </w:r>
      <w:r w:rsidR="00381205">
        <w:t xml:space="preserve"> </w:t>
      </w:r>
      <w:r>
        <w:t>you?</w:t>
      </w:r>
      <w:r w:rsidR="00381205">
        <w:t xml:space="preserve"> </w:t>
      </w:r>
    </w:p>
    <w:p w14:paraId="09FEF063" w14:textId="77777777" w:rsidR="0028649A" w:rsidRDefault="00055323" w:rsidP="00B01E47">
      <w:pPr>
        <w:jc w:val="both"/>
      </w:pPr>
      <w:r>
        <w:t>The</w:t>
      </w:r>
      <w:r w:rsidR="00381205">
        <w:t xml:space="preserve"> </w:t>
      </w:r>
      <w:r>
        <w:t>goodness</w:t>
      </w:r>
      <w:r w:rsidR="00381205">
        <w:t xml:space="preserve"> </w:t>
      </w:r>
      <w:r>
        <w:t>of</w:t>
      </w:r>
      <w:r w:rsidR="00381205">
        <w:t xml:space="preserve"> </w:t>
      </w:r>
      <w:r>
        <w:t>this</w:t>
      </w:r>
      <w:r w:rsidR="00381205">
        <w:t xml:space="preserve"> </w:t>
      </w:r>
      <w:r>
        <w:t>sovereign</w:t>
      </w:r>
      <w:r w:rsidR="00381205">
        <w:t xml:space="preserve"> </w:t>
      </w:r>
      <w:r>
        <w:t>Being</w:t>
      </w:r>
      <w:r w:rsidR="00381205">
        <w:t xml:space="preserve"> </w:t>
      </w:r>
      <w:r>
        <w:t>is</w:t>
      </w:r>
      <w:r w:rsidR="00381205">
        <w:t xml:space="preserve"> </w:t>
      </w:r>
      <w:r>
        <w:t>so</w:t>
      </w:r>
      <w:r w:rsidR="00381205">
        <w:t xml:space="preserve"> </w:t>
      </w:r>
      <w:r>
        <w:t>great,</w:t>
      </w:r>
      <w:r w:rsidR="00381205">
        <w:t xml:space="preserve"> </w:t>
      </w:r>
      <w:r>
        <w:t>says</w:t>
      </w:r>
      <w:r w:rsidR="00381205">
        <w:t xml:space="preserve"> </w:t>
      </w:r>
      <w:r>
        <w:t>St.</w:t>
      </w:r>
      <w:r w:rsidR="00381205">
        <w:t xml:space="preserve"> </w:t>
      </w:r>
      <w:r>
        <w:t>Denis,</w:t>
      </w:r>
      <w:r w:rsidR="00381205">
        <w:t xml:space="preserve"> </w:t>
      </w:r>
      <w:r>
        <w:t>that</w:t>
      </w:r>
      <w:r w:rsidR="00381205">
        <w:t xml:space="preserve"> </w:t>
      </w:r>
      <w:r>
        <w:t>while</w:t>
      </w:r>
      <w:r w:rsidR="00381205">
        <w:t xml:space="preserve"> </w:t>
      </w:r>
      <w:r>
        <w:t>creatures</w:t>
      </w:r>
      <w:r w:rsidR="00381205">
        <w:t xml:space="preserve"> </w:t>
      </w:r>
      <w:r>
        <w:t>are</w:t>
      </w:r>
      <w:r w:rsidR="00381205">
        <w:t xml:space="preserve"> </w:t>
      </w:r>
      <w:r>
        <w:t>offending</w:t>
      </w:r>
      <w:r w:rsidR="00381205">
        <w:t xml:space="preserve"> </w:t>
      </w:r>
      <w:r>
        <w:t>Him</w:t>
      </w:r>
      <w:r w:rsidR="00381205">
        <w:t xml:space="preserve"> </w:t>
      </w:r>
      <w:r>
        <w:t>and</w:t>
      </w:r>
      <w:r w:rsidR="00381205">
        <w:t xml:space="preserve"> </w:t>
      </w:r>
      <w:r>
        <w:t>madly</w:t>
      </w:r>
      <w:r w:rsidR="00381205">
        <w:t xml:space="preserve"> </w:t>
      </w:r>
      <w:r>
        <w:t>rebelling</w:t>
      </w:r>
      <w:r w:rsidR="00381205">
        <w:t xml:space="preserve"> </w:t>
      </w:r>
      <w:r>
        <w:t>against</w:t>
      </w:r>
      <w:r w:rsidR="00381205">
        <w:t xml:space="preserve"> </w:t>
      </w:r>
      <w:r>
        <w:t>His</w:t>
      </w:r>
      <w:r w:rsidR="00381205">
        <w:t xml:space="preserve"> </w:t>
      </w:r>
      <w:r>
        <w:t>will</w:t>
      </w:r>
      <w:r w:rsidR="00381205">
        <w:t xml:space="preserve"> </w:t>
      </w:r>
      <w:r>
        <w:t>He</w:t>
      </w:r>
      <w:r w:rsidR="00381205">
        <w:t xml:space="preserve"> </w:t>
      </w:r>
      <w:r>
        <w:t>continues</w:t>
      </w:r>
      <w:r w:rsidR="00381205">
        <w:t xml:space="preserve"> </w:t>
      </w:r>
      <w:r>
        <w:t>to</w:t>
      </w:r>
      <w:r w:rsidR="00381205">
        <w:t xml:space="preserve"> </w:t>
      </w:r>
      <w:r>
        <w:t>give</w:t>
      </w:r>
      <w:r w:rsidR="00381205">
        <w:t xml:space="preserve"> </w:t>
      </w:r>
      <w:r>
        <w:t>them</w:t>
      </w:r>
      <w:r w:rsidR="00381205">
        <w:t xml:space="preserve"> </w:t>
      </w:r>
      <w:r>
        <w:t>the</w:t>
      </w:r>
      <w:r w:rsidR="00381205">
        <w:t xml:space="preserve"> </w:t>
      </w:r>
      <w:r>
        <w:t>power</w:t>
      </w:r>
      <w:r w:rsidR="00381205">
        <w:t xml:space="preserve"> </w:t>
      </w:r>
      <w:r>
        <w:t>and</w:t>
      </w:r>
      <w:r w:rsidR="00381205">
        <w:t xml:space="preserve"> </w:t>
      </w:r>
      <w:r>
        <w:t>strength</w:t>
      </w:r>
      <w:r w:rsidR="00381205">
        <w:t xml:space="preserve"> </w:t>
      </w:r>
      <w:r>
        <w:t>which</w:t>
      </w:r>
      <w:r w:rsidR="00381205">
        <w:t xml:space="preserve"> </w:t>
      </w:r>
      <w:r>
        <w:t>they</w:t>
      </w:r>
      <w:r w:rsidR="00381205">
        <w:t xml:space="preserve"> </w:t>
      </w:r>
      <w:r>
        <w:t>use</w:t>
      </w:r>
      <w:r w:rsidR="00381205">
        <w:t xml:space="preserve"> </w:t>
      </w:r>
      <w:r>
        <w:t>to</w:t>
      </w:r>
      <w:r w:rsidR="00381205">
        <w:t xml:space="preserve"> </w:t>
      </w:r>
      <w:r>
        <w:t>resist</w:t>
      </w:r>
      <w:r w:rsidR="00381205">
        <w:t xml:space="preserve"> </w:t>
      </w:r>
      <w:r>
        <w:t>Him.</w:t>
      </w:r>
      <w:r w:rsidR="00381205">
        <w:t xml:space="preserve"> </w:t>
      </w:r>
      <w:r>
        <w:t>How,</w:t>
      </w:r>
      <w:r w:rsidR="00381205">
        <w:t xml:space="preserve"> </w:t>
      </w:r>
      <w:r>
        <w:t>then,</w:t>
      </w:r>
      <w:r w:rsidR="00381205">
        <w:t xml:space="preserve"> </w:t>
      </w:r>
      <w:r>
        <w:t>can</w:t>
      </w:r>
      <w:r w:rsidR="00381205">
        <w:t xml:space="preserve"> </w:t>
      </w:r>
      <w:r>
        <w:t>you</w:t>
      </w:r>
      <w:r w:rsidR="00381205">
        <w:t xml:space="preserve"> </w:t>
      </w:r>
      <w:r>
        <w:t>be</w:t>
      </w:r>
      <w:r w:rsidR="00381205">
        <w:t xml:space="preserve"> </w:t>
      </w:r>
      <w:r>
        <w:t>so</w:t>
      </w:r>
      <w:r w:rsidR="00381205">
        <w:t xml:space="preserve"> </w:t>
      </w:r>
      <w:r>
        <w:t>rash,</w:t>
      </w:r>
      <w:r w:rsidR="00381205">
        <w:t xml:space="preserve"> </w:t>
      </w:r>
      <w:r>
        <w:t>so</w:t>
      </w:r>
      <w:r w:rsidR="00381205">
        <w:t xml:space="preserve"> </w:t>
      </w:r>
      <w:r>
        <w:t>ungrateful</w:t>
      </w:r>
      <w:r w:rsidR="00381205">
        <w:t xml:space="preserve"> </w:t>
      </w:r>
      <w:r>
        <w:t>as</w:t>
      </w:r>
      <w:r w:rsidR="00381205">
        <w:t xml:space="preserve"> </w:t>
      </w:r>
      <w:r>
        <w:t>to</w:t>
      </w:r>
      <w:r w:rsidR="00381205">
        <w:t xml:space="preserve"> </w:t>
      </w:r>
      <w:r>
        <w:t>turn</w:t>
      </w:r>
      <w:r w:rsidR="00381205">
        <w:t xml:space="preserve"> </w:t>
      </w:r>
      <w:r>
        <w:t>against</w:t>
      </w:r>
      <w:r w:rsidR="00381205">
        <w:t xml:space="preserve"> </w:t>
      </w:r>
      <w:r>
        <w:t>God</w:t>
      </w:r>
      <w:r w:rsidR="00381205">
        <w:t xml:space="preserve"> </w:t>
      </w:r>
      <w:r>
        <w:t>the</w:t>
      </w:r>
      <w:r w:rsidR="00381205">
        <w:t xml:space="preserve"> </w:t>
      </w:r>
      <w:r>
        <w:t>blessings</w:t>
      </w:r>
      <w:r w:rsidR="00381205">
        <w:t xml:space="preserve"> </w:t>
      </w:r>
      <w:r>
        <w:t>with</w:t>
      </w:r>
      <w:r w:rsidR="00381205">
        <w:t xml:space="preserve"> </w:t>
      </w:r>
      <w:r>
        <w:t>which</w:t>
      </w:r>
      <w:r w:rsidR="00381205">
        <w:t xml:space="preserve"> </w:t>
      </w:r>
      <w:r>
        <w:t>He</w:t>
      </w:r>
      <w:r w:rsidR="00381205">
        <w:t xml:space="preserve"> </w:t>
      </w:r>
      <w:r>
        <w:t>has</w:t>
      </w:r>
      <w:r w:rsidR="00381205">
        <w:t xml:space="preserve"> </w:t>
      </w:r>
      <w:r>
        <w:t>loaded</w:t>
      </w:r>
      <w:r w:rsidR="00381205">
        <w:t xml:space="preserve"> </w:t>
      </w:r>
      <w:r>
        <w:t>you?</w:t>
      </w:r>
      <w:r w:rsidR="00381205">
        <w:t xml:space="preserve"> </w:t>
      </w:r>
      <w:r>
        <w:t>Oh!</w:t>
      </w:r>
      <w:r w:rsidR="00381205">
        <w:t xml:space="preserve"> </w:t>
      </w:r>
      <w:r>
        <w:t>incredible</w:t>
      </w:r>
      <w:r w:rsidR="00381205">
        <w:t xml:space="preserve"> </w:t>
      </w:r>
      <w:r>
        <w:t>blindness!</w:t>
      </w:r>
      <w:r w:rsidR="00381205">
        <w:t xml:space="preserve"> </w:t>
      </w:r>
      <w:r>
        <w:t>Oh!</w:t>
      </w:r>
      <w:r w:rsidR="00381205">
        <w:t xml:space="preserve"> </w:t>
      </w:r>
      <w:r>
        <w:t>senseless</w:t>
      </w:r>
      <w:r w:rsidR="00381205">
        <w:t xml:space="preserve"> </w:t>
      </w:r>
      <w:r>
        <w:t>rebellion!</w:t>
      </w:r>
      <w:r w:rsidR="00B676F2">
        <w:t>-</w:t>
      </w:r>
      <w:r>
        <w:t>that</w:t>
      </w:r>
      <w:r w:rsidR="00381205">
        <w:t xml:space="preserve"> </w:t>
      </w:r>
      <w:r>
        <w:t>the</w:t>
      </w:r>
      <w:r w:rsidR="00381205">
        <w:t xml:space="preserve"> </w:t>
      </w:r>
      <w:r>
        <w:t>members</w:t>
      </w:r>
      <w:r w:rsidR="00381205">
        <w:t xml:space="preserve"> </w:t>
      </w:r>
      <w:r>
        <w:t>would</w:t>
      </w:r>
      <w:r w:rsidR="00381205">
        <w:t xml:space="preserve"> </w:t>
      </w:r>
      <w:r>
        <w:t>conspire</w:t>
      </w:r>
      <w:r w:rsidR="00381205">
        <w:t xml:space="preserve"> </w:t>
      </w:r>
      <w:r>
        <w:t>against</w:t>
      </w:r>
      <w:r w:rsidR="00381205">
        <w:t xml:space="preserve"> </w:t>
      </w:r>
      <w:r>
        <w:t>their</w:t>
      </w:r>
      <w:r w:rsidR="00381205">
        <w:t xml:space="preserve"> </w:t>
      </w:r>
      <w:r>
        <w:t>Head,</w:t>
      </w:r>
      <w:r w:rsidR="00381205">
        <w:t xml:space="preserve"> </w:t>
      </w:r>
      <w:r>
        <w:t>for</w:t>
      </w:r>
      <w:r w:rsidR="00381205">
        <w:t xml:space="preserve"> </w:t>
      </w:r>
      <w:r>
        <w:t>which</w:t>
      </w:r>
      <w:r w:rsidR="00381205">
        <w:t xml:space="preserve"> </w:t>
      </w:r>
      <w:r>
        <w:t>they</w:t>
      </w:r>
      <w:r w:rsidR="00381205">
        <w:t xml:space="preserve"> </w:t>
      </w:r>
      <w:r>
        <w:t>ought</w:t>
      </w:r>
      <w:r w:rsidR="00381205">
        <w:t xml:space="preserve"> </w:t>
      </w:r>
      <w:r>
        <w:t>to</w:t>
      </w:r>
      <w:r w:rsidR="00381205">
        <w:t xml:space="preserve"> </w:t>
      </w:r>
      <w:r>
        <w:t>be</w:t>
      </w:r>
      <w:r w:rsidR="00381205">
        <w:t xml:space="preserve"> </w:t>
      </w:r>
      <w:r>
        <w:t>ready</w:t>
      </w:r>
      <w:r w:rsidR="00381205">
        <w:t xml:space="preserve"> </w:t>
      </w:r>
      <w:r>
        <w:t>to</w:t>
      </w:r>
      <w:r w:rsidR="00381205">
        <w:t xml:space="preserve"> </w:t>
      </w:r>
      <w:r>
        <w:t>make</w:t>
      </w:r>
      <w:r w:rsidR="00381205">
        <w:t xml:space="preserve"> </w:t>
      </w:r>
      <w:r>
        <w:t>any</w:t>
      </w:r>
      <w:r w:rsidR="00381205">
        <w:t xml:space="preserve"> </w:t>
      </w:r>
      <w:r>
        <w:t>sacrifice.</w:t>
      </w:r>
      <w:r w:rsidR="00381205">
        <w:t xml:space="preserve"> </w:t>
      </w:r>
      <w:r>
        <w:t>But</w:t>
      </w:r>
      <w:r w:rsidR="00381205">
        <w:t xml:space="preserve"> </w:t>
      </w:r>
      <w:r>
        <w:t>a</w:t>
      </w:r>
      <w:r w:rsidR="00381205">
        <w:t xml:space="preserve"> </w:t>
      </w:r>
      <w:r>
        <w:t>time</w:t>
      </w:r>
      <w:r w:rsidR="00381205">
        <w:t xml:space="preserve"> </w:t>
      </w:r>
      <w:r>
        <w:t>will</w:t>
      </w:r>
      <w:r w:rsidR="00381205">
        <w:t xml:space="preserve"> </w:t>
      </w:r>
      <w:r>
        <w:t>come</w:t>
      </w:r>
      <w:r w:rsidR="00381205">
        <w:t xml:space="preserve"> </w:t>
      </w:r>
      <w:r>
        <w:t>when</w:t>
      </w:r>
      <w:r w:rsidR="00381205">
        <w:t xml:space="preserve"> </w:t>
      </w:r>
      <w:r>
        <w:t>God</w:t>
      </w:r>
      <w:r w:rsidR="00B676F2">
        <w:t>’</w:t>
      </w:r>
      <w:r>
        <w:t>s</w:t>
      </w:r>
      <w:r w:rsidR="00381205">
        <w:t xml:space="preserve"> </w:t>
      </w:r>
      <w:r>
        <w:t>outraged</w:t>
      </w:r>
      <w:r w:rsidR="00381205">
        <w:t xml:space="preserve"> </w:t>
      </w:r>
      <w:r>
        <w:t>patience</w:t>
      </w:r>
      <w:r w:rsidR="00381205">
        <w:t xml:space="preserve"> </w:t>
      </w:r>
      <w:r>
        <w:t>shall</w:t>
      </w:r>
      <w:r w:rsidR="00381205">
        <w:t xml:space="preserve"> </w:t>
      </w:r>
      <w:r>
        <w:t>be</w:t>
      </w:r>
      <w:r w:rsidR="00381205">
        <w:t xml:space="preserve"> </w:t>
      </w:r>
      <w:r>
        <w:t>avenged.</w:t>
      </w:r>
      <w:r w:rsidR="00381205">
        <w:t xml:space="preserve"> </w:t>
      </w:r>
      <w:r>
        <w:t>You</w:t>
      </w:r>
      <w:r w:rsidR="00381205">
        <w:t xml:space="preserve"> </w:t>
      </w:r>
      <w:r>
        <w:t>have</w:t>
      </w:r>
      <w:r w:rsidR="00381205">
        <w:t xml:space="preserve"> </w:t>
      </w:r>
      <w:r>
        <w:t>conspired</w:t>
      </w:r>
      <w:r w:rsidR="00381205">
        <w:t xml:space="preserve"> </w:t>
      </w:r>
      <w:r>
        <w:t>against</w:t>
      </w:r>
      <w:r w:rsidR="00381205">
        <w:t xml:space="preserve"> </w:t>
      </w:r>
      <w:r>
        <w:t>God.</w:t>
      </w:r>
      <w:r w:rsidR="00381205">
        <w:t xml:space="preserve"> </w:t>
      </w:r>
      <w:r>
        <w:t>It</w:t>
      </w:r>
      <w:r w:rsidR="00381205">
        <w:t xml:space="preserve"> </w:t>
      </w:r>
      <w:r>
        <w:t>is</w:t>
      </w:r>
      <w:r w:rsidR="00381205">
        <w:t xml:space="preserve"> </w:t>
      </w:r>
      <w:r>
        <w:t>just</w:t>
      </w:r>
      <w:r w:rsidR="00381205">
        <w:t xml:space="preserve"> </w:t>
      </w:r>
      <w:r>
        <w:t>that</w:t>
      </w:r>
      <w:r w:rsidR="00381205">
        <w:t xml:space="preserve"> </w:t>
      </w:r>
      <w:r>
        <w:t>He</w:t>
      </w:r>
      <w:r w:rsidR="00381205">
        <w:t xml:space="preserve"> </w:t>
      </w:r>
      <w:r>
        <w:t>should</w:t>
      </w:r>
      <w:r w:rsidR="00381205">
        <w:t xml:space="preserve"> </w:t>
      </w:r>
      <w:r>
        <w:t>arm</w:t>
      </w:r>
      <w:r w:rsidR="00381205">
        <w:t xml:space="preserve"> </w:t>
      </w:r>
      <w:r>
        <w:t>the</w:t>
      </w:r>
      <w:r w:rsidR="00381205">
        <w:t xml:space="preserve"> </w:t>
      </w:r>
      <w:r>
        <w:t>universe</w:t>
      </w:r>
      <w:r w:rsidR="00381205">
        <w:t xml:space="preserve"> </w:t>
      </w:r>
      <w:r>
        <w:t>against</w:t>
      </w:r>
      <w:r w:rsidR="00381205">
        <w:t xml:space="preserve"> </w:t>
      </w:r>
      <w:r>
        <w:t>you,</w:t>
      </w:r>
      <w:r w:rsidR="00381205">
        <w:t xml:space="preserve"> </w:t>
      </w:r>
      <w:r>
        <w:t>that</w:t>
      </w:r>
      <w:r w:rsidR="00381205">
        <w:t xml:space="preserve"> </w:t>
      </w:r>
      <w:r>
        <w:t>all</w:t>
      </w:r>
      <w:r w:rsidR="00381205">
        <w:t xml:space="preserve"> </w:t>
      </w:r>
      <w:r>
        <w:t>creatures</w:t>
      </w:r>
      <w:r w:rsidR="00381205">
        <w:t xml:space="preserve"> </w:t>
      </w:r>
      <w:r>
        <w:t>should</w:t>
      </w:r>
      <w:r w:rsidR="00381205">
        <w:t xml:space="preserve"> </w:t>
      </w:r>
      <w:r>
        <w:t>rise</w:t>
      </w:r>
      <w:r w:rsidR="00381205">
        <w:t xml:space="preserve"> </w:t>
      </w:r>
      <w:r>
        <w:t>up</w:t>
      </w:r>
      <w:r w:rsidR="00381205">
        <w:t xml:space="preserve"> </w:t>
      </w:r>
      <w:r>
        <w:t>against</w:t>
      </w:r>
      <w:r w:rsidR="00381205">
        <w:t xml:space="preserve"> </w:t>
      </w:r>
      <w:r>
        <w:t>you</w:t>
      </w:r>
      <w:r w:rsidR="00381205">
        <w:t xml:space="preserve"> </w:t>
      </w:r>
      <w:r>
        <w:t>to</w:t>
      </w:r>
      <w:r w:rsidR="00381205">
        <w:t xml:space="preserve"> </w:t>
      </w:r>
      <w:r>
        <w:t>avenge</w:t>
      </w:r>
      <w:r w:rsidR="00381205">
        <w:t xml:space="preserve"> </w:t>
      </w:r>
      <w:r>
        <w:t>their</w:t>
      </w:r>
      <w:r w:rsidR="00381205">
        <w:t xml:space="preserve"> </w:t>
      </w:r>
      <w:r>
        <w:t>Creator.</w:t>
      </w:r>
      <w:r w:rsidR="00381205">
        <w:t xml:space="preserve"> </w:t>
      </w:r>
      <w:r>
        <w:t>They</w:t>
      </w:r>
      <w:r w:rsidR="00381205">
        <w:t xml:space="preserve"> </w:t>
      </w:r>
      <w:r>
        <w:t>who</w:t>
      </w:r>
      <w:r w:rsidR="00381205">
        <w:t xml:space="preserve"> </w:t>
      </w:r>
      <w:r>
        <w:t>closed</w:t>
      </w:r>
      <w:r w:rsidR="00381205">
        <w:t xml:space="preserve"> </w:t>
      </w:r>
      <w:r>
        <w:t>their</w:t>
      </w:r>
      <w:r w:rsidR="00381205">
        <w:t xml:space="preserve"> </w:t>
      </w:r>
      <w:r>
        <w:t>eyes</w:t>
      </w:r>
      <w:r w:rsidR="00381205">
        <w:t xml:space="preserve"> </w:t>
      </w:r>
      <w:r>
        <w:t>to</w:t>
      </w:r>
      <w:r w:rsidR="00381205">
        <w:t xml:space="preserve"> </w:t>
      </w:r>
      <w:r>
        <w:t>the</w:t>
      </w:r>
      <w:r w:rsidR="00381205">
        <w:t xml:space="preserve"> </w:t>
      </w:r>
      <w:r>
        <w:t>sweet</w:t>
      </w:r>
      <w:r w:rsidR="00381205">
        <w:t xml:space="preserve"> </w:t>
      </w:r>
      <w:r>
        <w:t>light</w:t>
      </w:r>
      <w:r w:rsidR="00381205">
        <w:t xml:space="preserve"> </w:t>
      </w:r>
      <w:r>
        <w:t>of</w:t>
      </w:r>
      <w:r w:rsidR="00381205">
        <w:t xml:space="preserve"> </w:t>
      </w:r>
      <w:r>
        <w:t>His</w:t>
      </w:r>
      <w:r w:rsidR="00381205">
        <w:t xml:space="preserve"> </w:t>
      </w:r>
      <w:r>
        <w:t>mercy</w:t>
      </w:r>
      <w:r w:rsidR="00381205">
        <w:t xml:space="preserve"> </w:t>
      </w:r>
      <w:r>
        <w:t>while</w:t>
      </w:r>
      <w:r w:rsidR="00381205">
        <w:t xml:space="preserve"> </w:t>
      </w:r>
      <w:r>
        <w:t>it</w:t>
      </w:r>
      <w:r w:rsidR="00381205">
        <w:t xml:space="preserve"> </w:t>
      </w:r>
      <w:r>
        <w:t>still</w:t>
      </w:r>
      <w:r w:rsidR="00381205">
        <w:t xml:space="preserve"> </w:t>
      </w:r>
      <w:r>
        <w:t>shone</w:t>
      </w:r>
      <w:r w:rsidR="00381205">
        <w:t xml:space="preserve"> </w:t>
      </w:r>
      <w:r>
        <w:t>upon</w:t>
      </w:r>
      <w:r w:rsidR="00381205">
        <w:t xml:space="preserve"> </w:t>
      </w:r>
      <w:r>
        <w:t>them</w:t>
      </w:r>
      <w:r w:rsidR="00381205">
        <w:t xml:space="preserve"> </w:t>
      </w:r>
      <w:r>
        <w:t>and</w:t>
      </w:r>
      <w:r w:rsidR="00381205">
        <w:t xml:space="preserve"> </w:t>
      </w:r>
      <w:r>
        <w:t>allured</w:t>
      </w:r>
      <w:r w:rsidR="00381205">
        <w:t xml:space="preserve"> </w:t>
      </w:r>
      <w:r>
        <w:t>them</w:t>
      </w:r>
      <w:r w:rsidR="00381205">
        <w:t xml:space="preserve"> </w:t>
      </w:r>
      <w:r>
        <w:t>by</w:t>
      </w:r>
      <w:r w:rsidR="00381205">
        <w:t xml:space="preserve"> </w:t>
      </w:r>
      <w:r>
        <w:t>so</w:t>
      </w:r>
      <w:r w:rsidR="00381205">
        <w:t xml:space="preserve"> </w:t>
      </w:r>
      <w:r>
        <w:t>many</w:t>
      </w:r>
      <w:r w:rsidR="00381205">
        <w:t xml:space="preserve"> </w:t>
      </w:r>
      <w:r>
        <w:t>benefits</w:t>
      </w:r>
      <w:r w:rsidR="00381205">
        <w:t xml:space="preserve"> </w:t>
      </w:r>
      <w:r>
        <w:t>will</w:t>
      </w:r>
      <w:r w:rsidR="00381205">
        <w:t xml:space="preserve"> </w:t>
      </w:r>
      <w:r>
        <w:t>justly</w:t>
      </w:r>
      <w:r w:rsidR="00381205">
        <w:t xml:space="preserve"> </w:t>
      </w:r>
      <w:r>
        <w:t>behold</w:t>
      </w:r>
      <w:r w:rsidR="00381205">
        <w:t xml:space="preserve"> </w:t>
      </w:r>
      <w:r>
        <w:t>it</w:t>
      </w:r>
      <w:r w:rsidR="00381205">
        <w:t xml:space="preserve"> </w:t>
      </w:r>
      <w:r>
        <w:t>when,</w:t>
      </w:r>
      <w:r w:rsidR="00381205">
        <w:t xml:space="preserve"> </w:t>
      </w:r>
      <w:r>
        <w:t>too</w:t>
      </w:r>
      <w:r w:rsidR="00381205">
        <w:t xml:space="preserve"> </w:t>
      </w:r>
      <w:r>
        <w:t>late</w:t>
      </w:r>
      <w:r w:rsidR="00381205">
        <w:t xml:space="preserve"> </w:t>
      </w:r>
      <w:r>
        <w:t>for</w:t>
      </w:r>
      <w:r w:rsidR="00381205">
        <w:t xml:space="preserve"> </w:t>
      </w:r>
      <w:r>
        <w:t>amendment,</w:t>
      </w:r>
      <w:r w:rsidR="00381205">
        <w:t xml:space="preserve"> </w:t>
      </w:r>
      <w:r>
        <w:t>they</w:t>
      </w:r>
      <w:r w:rsidR="00381205">
        <w:t xml:space="preserve"> </w:t>
      </w:r>
      <w:r>
        <w:t>shall</w:t>
      </w:r>
      <w:r w:rsidR="00381205">
        <w:t xml:space="preserve"> </w:t>
      </w:r>
      <w:r>
        <w:t>be</w:t>
      </w:r>
      <w:r w:rsidR="00381205">
        <w:t xml:space="preserve"> </w:t>
      </w:r>
      <w:r>
        <w:t>groaning</w:t>
      </w:r>
      <w:r w:rsidR="00381205">
        <w:t xml:space="preserve"> </w:t>
      </w:r>
      <w:r>
        <w:t>under</w:t>
      </w:r>
      <w:r w:rsidR="00381205">
        <w:t xml:space="preserve"> </w:t>
      </w:r>
      <w:r>
        <w:t>the</w:t>
      </w:r>
      <w:r w:rsidR="00381205">
        <w:t xml:space="preserve"> </w:t>
      </w:r>
      <w:r>
        <w:t>severity</w:t>
      </w:r>
      <w:r w:rsidR="00381205">
        <w:t xml:space="preserve"> </w:t>
      </w:r>
      <w:r>
        <w:t>of</w:t>
      </w:r>
      <w:r w:rsidR="00381205">
        <w:t xml:space="preserve"> </w:t>
      </w:r>
      <w:r>
        <w:t>His</w:t>
      </w:r>
      <w:r w:rsidR="00381205">
        <w:t xml:space="preserve"> </w:t>
      </w:r>
      <w:r>
        <w:t>justice.</w:t>
      </w:r>
      <w:r w:rsidR="00381205">
        <w:t xml:space="preserve"> </w:t>
      </w:r>
    </w:p>
    <w:p w14:paraId="50DF598D" w14:textId="77777777" w:rsidR="0028649A" w:rsidRDefault="00055323" w:rsidP="00B01E47">
      <w:pPr>
        <w:jc w:val="both"/>
      </w:pPr>
      <w:r>
        <w:t>Consider</w:t>
      </w:r>
      <w:r w:rsidR="00381205">
        <w:t xml:space="preserve"> </w:t>
      </w:r>
      <w:r>
        <w:t>in</w:t>
      </w:r>
      <w:r w:rsidR="00381205">
        <w:t xml:space="preserve"> </w:t>
      </w:r>
      <w:r>
        <w:t>addition</w:t>
      </w:r>
      <w:r w:rsidR="00381205">
        <w:t xml:space="preserve"> </w:t>
      </w:r>
      <w:r>
        <w:t>to</w:t>
      </w:r>
      <w:r w:rsidR="00381205">
        <w:t xml:space="preserve"> </w:t>
      </w:r>
      <w:r>
        <w:t>this</w:t>
      </w:r>
      <w:r w:rsidR="00381205">
        <w:t xml:space="preserve"> </w:t>
      </w:r>
      <w:r>
        <w:t>benefit</w:t>
      </w:r>
      <w:r w:rsidR="00381205">
        <w:t xml:space="preserve"> </w:t>
      </w:r>
      <w:r>
        <w:t>the</w:t>
      </w:r>
      <w:r w:rsidR="00381205">
        <w:t xml:space="preserve"> </w:t>
      </w:r>
      <w:r>
        <w:t>rich</w:t>
      </w:r>
      <w:r w:rsidR="00381205">
        <w:t xml:space="preserve"> </w:t>
      </w:r>
      <w:r>
        <w:t>and</w:t>
      </w:r>
      <w:r w:rsidR="00381205">
        <w:t xml:space="preserve"> </w:t>
      </w:r>
      <w:r>
        <w:t>delightful</w:t>
      </w:r>
      <w:r w:rsidR="00381205">
        <w:t xml:space="preserve"> </w:t>
      </w:r>
      <w:r>
        <w:t>banquet</w:t>
      </w:r>
      <w:r w:rsidR="00381205">
        <w:t xml:space="preserve"> </w:t>
      </w:r>
      <w:r>
        <w:t>of</w:t>
      </w:r>
      <w:r w:rsidR="00381205">
        <w:t xml:space="preserve"> </w:t>
      </w:r>
      <w:r>
        <w:t>nature</w:t>
      </w:r>
      <w:r w:rsidR="00381205">
        <w:t xml:space="preserve"> </w:t>
      </w:r>
      <w:r>
        <w:t>prepared</w:t>
      </w:r>
      <w:r w:rsidR="00381205">
        <w:t xml:space="preserve"> </w:t>
      </w:r>
      <w:r>
        <w:t>for</w:t>
      </w:r>
      <w:r w:rsidR="00381205">
        <w:t xml:space="preserve"> </w:t>
      </w:r>
      <w:r>
        <w:t>you</w:t>
      </w:r>
      <w:r w:rsidR="00381205">
        <w:t xml:space="preserve"> </w:t>
      </w:r>
      <w:r>
        <w:t>by</w:t>
      </w:r>
      <w:r w:rsidR="00381205">
        <w:t xml:space="preserve"> </w:t>
      </w:r>
      <w:r>
        <w:t>your</w:t>
      </w:r>
      <w:r w:rsidR="00381205">
        <w:t xml:space="preserve"> </w:t>
      </w:r>
      <w:r>
        <w:t>Creator.</w:t>
      </w:r>
      <w:r w:rsidR="00381205">
        <w:t xml:space="preserve"> </w:t>
      </w:r>
      <w:r>
        <w:t>Everything</w:t>
      </w:r>
      <w:r w:rsidR="00381205">
        <w:t xml:space="preserve"> </w:t>
      </w:r>
      <w:r>
        <w:t>in</w:t>
      </w:r>
      <w:r w:rsidR="00381205">
        <w:t xml:space="preserve"> </w:t>
      </w:r>
      <w:r>
        <w:t>this</w:t>
      </w:r>
      <w:r w:rsidR="00381205">
        <w:t xml:space="preserve"> </w:t>
      </w:r>
      <w:r>
        <w:t>world</w:t>
      </w:r>
      <w:r w:rsidR="00381205">
        <w:t xml:space="preserve"> </w:t>
      </w:r>
      <w:r>
        <w:t>is</w:t>
      </w:r>
      <w:r w:rsidR="00381205">
        <w:t xml:space="preserve"> </w:t>
      </w:r>
      <w:r>
        <w:t>for</w:t>
      </w:r>
      <w:r w:rsidR="00381205">
        <w:t xml:space="preserve"> </w:t>
      </w:r>
      <w:r>
        <w:t>man</w:t>
      </w:r>
      <w:r w:rsidR="0028649A">
        <w:t>’</w:t>
      </w:r>
      <w:r>
        <w:t>s</w:t>
      </w:r>
      <w:r w:rsidR="00381205">
        <w:t xml:space="preserve"> </w:t>
      </w:r>
      <w:r>
        <w:t>use,</w:t>
      </w:r>
      <w:r w:rsidR="00381205">
        <w:t xml:space="preserve"> </w:t>
      </w:r>
      <w:r>
        <w:t>directly</w:t>
      </w:r>
      <w:r w:rsidR="00381205">
        <w:t xml:space="preserve"> </w:t>
      </w:r>
      <w:r>
        <w:t>or</w:t>
      </w:r>
      <w:r w:rsidR="00381205">
        <w:t xml:space="preserve"> </w:t>
      </w:r>
      <w:r>
        <w:t>indirectly.</w:t>
      </w:r>
      <w:r w:rsidR="00381205">
        <w:t xml:space="preserve"> </w:t>
      </w:r>
      <w:r>
        <w:t>Insects</w:t>
      </w:r>
      <w:r w:rsidR="00381205">
        <w:t xml:space="preserve"> </w:t>
      </w:r>
      <w:r>
        <w:t>serve</w:t>
      </w:r>
      <w:r w:rsidR="00381205">
        <w:t xml:space="preserve"> </w:t>
      </w:r>
      <w:r>
        <w:t>as</w:t>
      </w:r>
      <w:r w:rsidR="00381205">
        <w:t xml:space="preserve"> </w:t>
      </w:r>
      <w:r>
        <w:t>food</w:t>
      </w:r>
      <w:r w:rsidR="00381205">
        <w:t xml:space="preserve"> </w:t>
      </w:r>
      <w:r>
        <w:t>for</w:t>
      </w:r>
      <w:r w:rsidR="00381205">
        <w:t xml:space="preserve"> </w:t>
      </w:r>
      <w:r>
        <w:t>birds,</w:t>
      </w:r>
      <w:r w:rsidR="00381205">
        <w:t xml:space="preserve"> </w:t>
      </w:r>
      <w:r>
        <w:t>which</w:t>
      </w:r>
      <w:r w:rsidR="00381205">
        <w:t xml:space="preserve"> </w:t>
      </w:r>
      <w:r>
        <w:t>in</w:t>
      </w:r>
      <w:r w:rsidR="00381205">
        <w:t xml:space="preserve"> </w:t>
      </w:r>
      <w:r>
        <w:t>their</w:t>
      </w:r>
      <w:r w:rsidR="00381205">
        <w:t xml:space="preserve"> </w:t>
      </w:r>
      <w:r>
        <w:t>turn</w:t>
      </w:r>
      <w:r w:rsidR="00381205">
        <w:t xml:space="preserve"> </w:t>
      </w:r>
      <w:r>
        <w:t>serve</w:t>
      </w:r>
      <w:r w:rsidR="00381205">
        <w:t xml:space="preserve"> </w:t>
      </w:r>
      <w:r>
        <w:t>as</w:t>
      </w:r>
      <w:r w:rsidR="00381205">
        <w:t xml:space="preserve"> </w:t>
      </w:r>
      <w:r>
        <w:t>food</w:t>
      </w:r>
      <w:r w:rsidR="00381205">
        <w:t xml:space="preserve"> </w:t>
      </w:r>
      <w:r>
        <w:t>for</w:t>
      </w:r>
      <w:r w:rsidR="00381205">
        <w:t xml:space="preserve"> </w:t>
      </w:r>
      <w:r>
        <w:t>man.</w:t>
      </w:r>
      <w:r w:rsidR="00381205">
        <w:t xml:space="preserve"> </w:t>
      </w:r>
      <w:r>
        <w:t>In</w:t>
      </w:r>
      <w:r w:rsidR="00381205">
        <w:t xml:space="preserve"> </w:t>
      </w:r>
      <w:r>
        <w:t>like</w:t>
      </w:r>
      <w:r w:rsidR="00381205">
        <w:t xml:space="preserve"> </w:t>
      </w:r>
      <w:r>
        <w:t>manner</w:t>
      </w:r>
      <w:r w:rsidR="00381205">
        <w:t xml:space="preserve"> </w:t>
      </w:r>
      <w:r>
        <w:t>the</w:t>
      </w:r>
      <w:r w:rsidR="00381205">
        <w:t xml:space="preserve"> </w:t>
      </w:r>
      <w:r>
        <w:t>grass</w:t>
      </w:r>
      <w:r w:rsidR="00381205">
        <w:t xml:space="preserve"> </w:t>
      </w:r>
      <w:r>
        <w:t>of</w:t>
      </w:r>
      <w:r w:rsidR="00381205">
        <w:t xml:space="preserve"> </w:t>
      </w:r>
      <w:r>
        <w:t>the</w:t>
      </w:r>
      <w:r w:rsidR="00381205">
        <w:t xml:space="preserve"> </w:t>
      </w:r>
      <w:r>
        <w:t>fields</w:t>
      </w:r>
      <w:r w:rsidR="00381205">
        <w:t xml:space="preserve"> </w:t>
      </w:r>
      <w:r>
        <w:t>supports</w:t>
      </w:r>
      <w:r w:rsidR="00381205">
        <w:t xml:space="preserve"> </w:t>
      </w:r>
      <w:r>
        <w:t>the</w:t>
      </w:r>
      <w:r w:rsidR="00381205">
        <w:t xml:space="preserve"> </w:t>
      </w:r>
      <w:r>
        <w:t>animals</w:t>
      </w:r>
      <w:r w:rsidR="00381205">
        <w:t xml:space="preserve"> </w:t>
      </w:r>
      <w:r>
        <w:t>destined</w:t>
      </w:r>
      <w:r w:rsidR="00381205">
        <w:t xml:space="preserve"> </w:t>
      </w:r>
      <w:r>
        <w:t>also</w:t>
      </w:r>
      <w:r w:rsidR="00381205">
        <w:t xml:space="preserve"> </w:t>
      </w:r>
      <w:r>
        <w:t>for</w:t>
      </w:r>
      <w:r w:rsidR="00381205">
        <w:t xml:space="preserve"> </w:t>
      </w:r>
      <w:r>
        <w:t>man</w:t>
      </w:r>
      <w:r w:rsidR="0028649A">
        <w:t>’</w:t>
      </w:r>
      <w:r>
        <w:t>s</w:t>
      </w:r>
      <w:r w:rsidR="00381205">
        <w:t xml:space="preserve"> </w:t>
      </w:r>
      <w:r>
        <w:t>service.</w:t>
      </w:r>
      <w:r w:rsidR="00381205">
        <w:t xml:space="preserve"> </w:t>
      </w:r>
      <w:r>
        <w:t>Cast</w:t>
      </w:r>
      <w:r w:rsidR="00381205">
        <w:t xml:space="preserve"> </w:t>
      </w:r>
      <w:r>
        <w:t>your</w:t>
      </w:r>
      <w:r w:rsidR="00381205">
        <w:t xml:space="preserve"> </w:t>
      </w:r>
      <w:r>
        <w:t>eye</w:t>
      </w:r>
      <w:r w:rsidR="00381205">
        <w:t xml:space="preserve"> </w:t>
      </w:r>
      <w:r>
        <w:t>upon</w:t>
      </w:r>
      <w:r w:rsidR="00381205">
        <w:t xml:space="preserve"> </w:t>
      </w:r>
      <w:r>
        <w:t>this</w:t>
      </w:r>
      <w:r w:rsidR="00381205">
        <w:t xml:space="preserve"> </w:t>
      </w:r>
      <w:r>
        <w:t>vast</w:t>
      </w:r>
      <w:r w:rsidR="00381205">
        <w:t xml:space="preserve"> </w:t>
      </w:r>
      <w:r>
        <w:t>world,</w:t>
      </w:r>
      <w:r w:rsidR="00381205">
        <w:t xml:space="preserve"> </w:t>
      </w:r>
      <w:r>
        <w:t>and</w:t>
      </w:r>
      <w:r w:rsidR="00381205">
        <w:t xml:space="preserve"> </w:t>
      </w:r>
      <w:r>
        <w:t>behold</w:t>
      </w:r>
      <w:r w:rsidR="00381205">
        <w:t xml:space="preserve"> </w:t>
      </w:r>
      <w:r>
        <w:t>the</w:t>
      </w:r>
      <w:r w:rsidR="00381205">
        <w:t xml:space="preserve"> </w:t>
      </w:r>
      <w:r>
        <w:t>abundance</w:t>
      </w:r>
      <w:r w:rsidR="00381205">
        <w:t xml:space="preserve"> </w:t>
      </w:r>
      <w:r>
        <w:t>of</w:t>
      </w:r>
      <w:r w:rsidR="00381205">
        <w:t xml:space="preserve"> </w:t>
      </w:r>
      <w:r>
        <w:t>your</w:t>
      </w:r>
      <w:r w:rsidR="00381205">
        <w:t xml:space="preserve"> </w:t>
      </w:r>
      <w:r>
        <w:t>possessions,</w:t>
      </w:r>
      <w:r w:rsidR="00381205">
        <w:t xml:space="preserve"> </w:t>
      </w:r>
      <w:r>
        <w:t>the</w:t>
      </w:r>
      <w:r w:rsidR="00381205">
        <w:t xml:space="preserve"> </w:t>
      </w:r>
      <w:r>
        <w:t>magnificence</w:t>
      </w:r>
      <w:r w:rsidR="00381205">
        <w:t xml:space="preserve"> </w:t>
      </w:r>
      <w:r>
        <w:t>of</w:t>
      </w:r>
      <w:r w:rsidR="00381205">
        <w:t xml:space="preserve"> </w:t>
      </w:r>
      <w:r>
        <w:t>your</w:t>
      </w:r>
      <w:r w:rsidR="00381205">
        <w:t xml:space="preserve"> </w:t>
      </w:r>
      <w:r>
        <w:t>inheritance.</w:t>
      </w:r>
      <w:r w:rsidR="00381205">
        <w:t xml:space="preserve"> </w:t>
      </w:r>
      <w:r>
        <w:t>All</w:t>
      </w:r>
      <w:r w:rsidR="00381205">
        <w:t xml:space="preserve"> </w:t>
      </w:r>
      <w:r>
        <w:t>that</w:t>
      </w:r>
      <w:r w:rsidR="00381205">
        <w:t xml:space="preserve"> </w:t>
      </w:r>
      <w:r>
        <w:t>move</w:t>
      </w:r>
      <w:r w:rsidR="00381205">
        <w:t xml:space="preserve"> </w:t>
      </w:r>
      <w:r>
        <w:t>upon</w:t>
      </w:r>
      <w:r w:rsidR="00381205">
        <w:t xml:space="preserve"> </w:t>
      </w:r>
      <w:r>
        <w:t>the</w:t>
      </w:r>
      <w:r w:rsidR="00381205">
        <w:t xml:space="preserve"> </w:t>
      </w:r>
      <w:r>
        <w:t>earth,</w:t>
      </w:r>
      <w:r w:rsidR="00381205">
        <w:t xml:space="preserve"> </w:t>
      </w:r>
      <w:r>
        <w:t>or</w:t>
      </w:r>
      <w:r w:rsidR="00381205">
        <w:t xml:space="preserve"> </w:t>
      </w:r>
      <w:r>
        <w:t>swim</w:t>
      </w:r>
      <w:r w:rsidR="00381205">
        <w:t xml:space="preserve"> </w:t>
      </w:r>
      <w:r>
        <w:t>in</w:t>
      </w:r>
      <w:r w:rsidR="00381205">
        <w:t xml:space="preserve"> </w:t>
      </w:r>
      <w:r>
        <w:t>the</w:t>
      </w:r>
      <w:r w:rsidR="00381205">
        <w:t xml:space="preserve"> </w:t>
      </w:r>
      <w:r>
        <w:t>water,</w:t>
      </w:r>
      <w:r w:rsidR="00381205">
        <w:t xml:space="preserve"> </w:t>
      </w:r>
      <w:r>
        <w:t>or</w:t>
      </w:r>
      <w:r w:rsidR="00381205">
        <w:t xml:space="preserve"> </w:t>
      </w:r>
      <w:r>
        <w:t>fly</w:t>
      </w:r>
      <w:r w:rsidR="00381205">
        <w:t xml:space="preserve"> </w:t>
      </w:r>
      <w:r>
        <w:t>in</w:t>
      </w:r>
      <w:r w:rsidR="00381205">
        <w:t xml:space="preserve"> </w:t>
      </w:r>
      <w:r>
        <w:t>the</w:t>
      </w:r>
      <w:r w:rsidR="00381205">
        <w:t xml:space="preserve"> </w:t>
      </w:r>
      <w:r>
        <w:t>air,</w:t>
      </w:r>
      <w:r w:rsidR="00381205">
        <w:t xml:space="preserve"> </w:t>
      </w:r>
      <w:r>
        <w:t>or</w:t>
      </w:r>
      <w:r w:rsidR="00381205">
        <w:t xml:space="preserve"> </w:t>
      </w:r>
      <w:r>
        <w:t>live</w:t>
      </w:r>
      <w:r w:rsidR="00381205">
        <w:t xml:space="preserve"> </w:t>
      </w:r>
      <w:r>
        <w:t>under</w:t>
      </w:r>
      <w:r w:rsidR="00381205">
        <w:t xml:space="preserve"> </w:t>
      </w:r>
      <w:r>
        <w:t>the</w:t>
      </w:r>
      <w:r w:rsidR="00381205">
        <w:t xml:space="preserve"> </w:t>
      </w:r>
      <w:r>
        <w:t>sun</w:t>
      </w:r>
      <w:r w:rsidR="00381205">
        <w:t xml:space="preserve"> </w:t>
      </w:r>
      <w:r>
        <w:t>are</w:t>
      </w:r>
      <w:r w:rsidR="00381205">
        <w:t xml:space="preserve"> </w:t>
      </w:r>
      <w:r>
        <w:t>made</w:t>
      </w:r>
      <w:r w:rsidR="00381205">
        <w:t xml:space="preserve"> </w:t>
      </w:r>
      <w:r>
        <w:t>for</w:t>
      </w:r>
      <w:r w:rsidR="00381205">
        <w:t xml:space="preserve"> </w:t>
      </w:r>
      <w:r>
        <w:t>you.</w:t>
      </w:r>
      <w:r w:rsidR="00381205">
        <w:t xml:space="preserve"> </w:t>
      </w:r>
      <w:r>
        <w:t>Every</w:t>
      </w:r>
      <w:r w:rsidR="00381205">
        <w:t xml:space="preserve"> </w:t>
      </w:r>
      <w:r>
        <w:t>creature</w:t>
      </w:r>
      <w:r w:rsidR="00381205">
        <w:t xml:space="preserve"> </w:t>
      </w:r>
      <w:r>
        <w:t>is</w:t>
      </w:r>
      <w:r w:rsidR="00381205">
        <w:t xml:space="preserve"> </w:t>
      </w:r>
      <w:r>
        <w:t>a</w:t>
      </w:r>
      <w:r w:rsidR="00381205">
        <w:t xml:space="preserve"> </w:t>
      </w:r>
      <w:r>
        <w:t>benefit</w:t>
      </w:r>
      <w:r w:rsidR="00381205">
        <w:t xml:space="preserve"> </w:t>
      </w:r>
      <w:r>
        <w:t>of</w:t>
      </w:r>
      <w:r w:rsidR="00381205">
        <w:t xml:space="preserve"> </w:t>
      </w:r>
      <w:r>
        <w:t>God,</w:t>
      </w:r>
      <w:r w:rsidR="00381205">
        <w:t xml:space="preserve"> </w:t>
      </w:r>
      <w:r>
        <w:t>the</w:t>
      </w:r>
      <w:r w:rsidR="00381205">
        <w:t xml:space="preserve"> </w:t>
      </w:r>
      <w:r>
        <w:t>work</w:t>
      </w:r>
      <w:r w:rsidR="00381205">
        <w:t xml:space="preserve"> </w:t>
      </w:r>
      <w:r>
        <w:t>of</w:t>
      </w:r>
      <w:r w:rsidR="00381205">
        <w:t xml:space="preserve"> </w:t>
      </w:r>
      <w:r>
        <w:t>His</w:t>
      </w:r>
      <w:r w:rsidR="00381205">
        <w:t xml:space="preserve"> </w:t>
      </w:r>
      <w:r>
        <w:t>Providence,</w:t>
      </w:r>
      <w:r w:rsidR="00381205">
        <w:t xml:space="preserve"> </w:t>
      </w:r>
      <w:r>
        <w:t>a</w:t>
      </w:r>
      <w:r w:rsidR="00381205">
        <w:t xml:space="preserve"> </w:t>
      </w:r>
      <w:r>
        <w:t>ray</w:t>
      </w:r>
      <w:r w:rsidR="00381205">
        <w:t xml:space="preserve"> </w:t>
      </w:r>
      <w:r>
        <w:t>of</w:t>
      </w:r>
      <w:r w:rsidR="00381205">
        <w:t xml:space="preserve"> </w:t>
      </w:r>
      <w:r>
        <w:t>His</w:t>
      </w:r>
      <w:r w:rsidR="00381205">
        <w:t xml:space="preserve"> </w:t>
      </w:r>
      <w:r>
        <w:t>beauty,</w:t>
      </w:r>
      <w:r w:rsidR="00381205">
        <w:t xml:space="preserve"> </w:t>
      </w:r>
      <w:r>
        <w:t>a</w:t>
      </w:r>
      <w:r w:rsidR="00381205">
        <w:t xml:space="preserve"> </w:t>
      </w:r>
      <w:r>
        <w:t>token</w:t>
      </w:r>
      <w:r w:rsidR="00381205">
        <w:t xml:space="preserve"> </w:t>
      </w:r>
      <w:r>
        <w:t>of</w:t>
      </w:r>
      <w:r w:rsidR="00381205">
        <w:t xml:space="preserve"> </w:t>
      </w:r>
      <w:r>
        <w:t>His</w:t>
      </w:r>
      <w:r w:rsidR="00381205">
        <w:t xml:space="preserve"> </w:t>
      </w:r>
      <w:r>
        <w:t>mercy,</w:t>
      </w:r>
      <w:r w:rsidR="00381205">
        <w:t xml:space="preserve"> </w:t>
      </w:r>
      <w:r>
        <w:t>a</w:t>
      </w:r>
      <w:r w:rsidR="00381205">
        <w:t xml:space="preserve"> </w:t>
      </w:r>
      <w:r>
        <w:t>spark</w:t>
      </w:r>
      <w:r w:rsidR="00381205">
        <w:t xml:space="preserve"> </w:t>
      </w:r>
      <w:r>
        <w:t>of</w:t>
      </w:r>
      <w:r w:rsidR="00381205">
        <w:t xml:space="preserve"> </w:t>
      </w:r>
      <w:r>
        <w:t>His</w:t>
      </w:r>
      <w:r w:rsidR="00381205">
        <w:t xml:space="preserve"> </w:t>
      </w:r>
      <w:r>
        <w:t>love,</w:t>
      </w:r>
      <w:r w:rsidR="00381205">
        <w:t xml:space="preserve"> </w:t>
      </w:r>
      <w:r>
        <w:t>a</w:t>
      </w:r>
      <w:r w:rsidR="00381205">
        <w:t xml:space="preserve"> </w:t>
      </w:r>
      <w:r>
        <w:t>voice</w:t>
      </w:r>
      <w:r w:rsidR="00381205">
        <w:t xml:space="preserve"> </w:t>
      </w:r>
      <w:r>
        <w:t>which</w:t>
      </w:r>
      <w:r w:rsidR="00381205">
        <w:t xml:space="preserve"> </w:t>
      </w:r>
      <w:r>
        <w:t>proclaims</w:t>
      </w:r>
      <w:r w:rsidR="00381205">
        <w:t xml:space="preserve"> </w:t>
      </w:r>
      <w:r>
        <w:t>His</w:t>
      </w:r>
      <w:r w:rsidR="00381205">
        <w:t xml:space="preserve"> </w:t>
      </w:r>
      <w:r>
        <w:t>magnificence.</w:t>
      </w:r>
      <w:r w:rsidR="00381205">
        <w:t xml:space="preserve"> </w:t>
      </w:r>
      <w:r>
        <w:t>These</w:t>
      </w:r>
      <w:r w:rsidR="00381205">
        <w:t xml:space="preserve"> </w:t>
      </w:r>
      <w:r>
        <w:t>are</w:t>
      </w:r>
      <w:r w:rsidR="00381205">
        <w:t xml:space="preserve"> </w:t>
      </w:r>
      <w:r>
        <w:t>the</w:t>
      </w:r>
      <w:r w:rsidR="00381205">
        <w:t xml:space="preserve"> </w:t>
      </w:r>
      <w:r>
        <w:t>eloquent</w:t>
      </w:r>
      <w:r w:rsidR="00381205">
        <w:t xml:space="preserve"> </w:t>
      </w:r>
      <w:r>
        <w:t>messengers</w:t>
      </w:r>
      <w:r w:rsidR="00381205">
        <w:t xml:space="preserve"> </w:t>
      </w:r>
      <w:r>
        <w:t>of</w:t>
      </w:r>
      <w:r w:rsidR="00381205">
        <w:t xml:space="preserve"> </w:t>
      </w:r>
      <w:r>
        <w:t>God</w:t>
      </w:r>
      <w:r w:rsidR="00381205">
        <w:t xml:space="preserve"> </w:t>
      </w:r>
      <w:r>
        <w:t>continually</w:t>
      </w:r>
      <w:r w:rsidR="00381205">
        <w:t xml:space="preserve"> </w:t>
      </w:r>
      <w:r>
        <w:t>reminding</w:t>
      </w:r>
      <w:r w:rsidR="00381205">
        <w:t xml:space="preserve"> </w:t>
      </w:r>
      <w:r>
        <w:t>you</w:t>
      </w:r>
      <w:r w:rsidR="00381205">
        <w:t xml:space="preserve"> </w:t>
      </w:r>
      <w:r>
        <w:t>of</w:t>
      </w:r>
      <w:r w:rsidR="00381205">
        <w:t xml:space="preserve"> </w:t>
      </w:r>
      <w:r>
        <w:t>your</w:t>
      </w:r>
      <w:r w:rsidR="00381205">
        <w:t xml:space="preserve"> </w:t>
      </w:r>
      <w:r>
        <w:t>obligations</w:t>
      </w:r>
      <w:r w:rsidR="00381205">
        <w:t xml:space="preserve"> </w:t>
      </w:r>
      <w:r>
        <w:t>to</w:t>
      </w:r>
      <w:r w:rsidR="00381205">
        <w:t xml:space="preserve"> </w:t>
      </w:r>
      <w:r>
        <w:t>Him.</w:t>
      </w:r>
      <w:r w:rsidR="00381205">
        <w:t xml:space="preserve"> </w:t>
      </w:r>
      <w:r w:rsidR="0028649A">
        <w:t>“</w:t>
      </w:r>
      <w:r>
        <w:t>Everything,</w:t>
      </w:r>
      <w:r w:rsidR="0028649A">
        <w:t xml:space="preserve">” </w:t>
      </w:r>
      <w:r>
        <w:t>says</w:t>
      </w:r>
      <w:r w:rsidR="00381205">
        <w:t xml:space="preserve"> </w:t>
      </w:r>
      <w:r>
        <w:t>St.</w:t>
      </w:r>
      <w:r w:rsidR="00381205">
        <w:t xml:space="preserve"> </w:t>
      </w:r>
      <w:r>
        <w:t>Augustine,</w:t>
      </w:r>
      <w:r w:rsidR="00381205">
        <w:t xml:space="preserve"> </w:t>
      </w:r>
      <w:r w:rsidR="0028649A">
        <w:rPr>
          <w:rFonts w:ascii="Calibri" w:hAnsi="Calibri" w:cs="Calibri"/>
        </w:rPr>
        <w:t>“</w:t>
      </w:r>
      <w:r>
        <w:t>in</w:t>
      </w:r>
      <w:r w:rsidR="00381205">
        <w:t xml:space="preserve"> </w:t>
      </w:r>
      <w:r>
        <w:t>heaven</w:t>
      </w:r>
      <w:r w:rsidR="00381205">
        <w:t xml:space="preserve"> </w:t>
      </w:r>
      <w:r>
        <w:t>and</w:t>
      </w:r>
      <w:r w:rsidR="00381205">
        <w:t xml:space="preserve"> </w:t>
      </w:r>
      <w:r>
        <w:t>on</w:t>
      </w:r>
      <w:r w:rsidR="00381205">
        <w:t xml:space="preserve"> </w:t>
      </w:r>
      <w:r>
        <w:t>earth</w:t>
      </w:r>
      <w:r w:rsidR="00381205">
        <w:t xml:space="preserve"> </w:t>
      </w:r>
      <w:r>
        <w:t>calls</w:t>
      </w:r>
      <w:r w:rsidR="00381205">
        <w:t xml:space="preserve"> </w:t>
      </w:r>
      <w:r>
        <w:t>upon</w:t>
      </w:r>
      <w:r w:rsidR="00381205">
        <w:t xml:space="preserve"> </w:t>
      </w:r>
      <w:r>
        <w:t>me</w:t>
      </w:r>
      <w:r w:rsidR="00381205">
        <w:t xml:space="preserve"> </w:t>
      </w:r>
      <w:r>
        <w:t>to</w:t>
      </w:r>
      <w:r w:rsidR="00381205">
        <w:t xml:space="preserve"> </w:t>
      </w:r>
      <w:r>
        <w:t>love</w:t>
      </w:r>
      <w:r w:rsidR="00381205">
        <w:t xml:space="preserve"> </w:t>
      </w:r>
      <w:r w:rsidR="000E0824">
        <w:t>You</w:t>
      </w:r>
      <w:r>
        <w:t>,</w:t>
      </w:r>
      <w:r w:rsidR="00381205">
        <w:t xml:space="preserve"> </w:t>
      </w:r>
      <w:r>
        <w:t>0</w:t>
      </w:r>
      <w:r w:rsidR="00381205">
        <w:t xml:space="preserve"> </w:t>
      </w:r>
      <w:r>
        <w:t>Lord!</w:t>
      </w:r>
      <w:r w:rsidR="00381205">
        <w:t xml:space="preserve"> </w:t>
      </w:r>
      <w:r>
        <w:t>and</w:t>
      </w:r>
      <w:r w:rsidR="00381205">
        <w:t xml:space="preserve"> </w:t>
      </w:r>
      <w:r>
        <w:t>the</w:t>
      </w:r>
      <w:r w:rsidR="00381205">
        <w:t xml:space="preserve"> </w:t>
      </w:r>
      <w:r>
        <w:t>universe</w:t>
      </w:r>
      <w:r w:rsidR="00381205">
        <w:t xml:space="preserve"> </w:t>
      </w:r>
      <w:r>
        <w:t>unceasingly</w:t>
      </w:r>
      <w:r w:rsidR="00381205">
        <w:t xml:space="preserve"> </w:t>
      </w:r>
      <w:r>
        <w:t>exhorts</w:t>
      </w:r>
      <w:r w:rsidR="00381205">
        <w:t xml:space="preserve"> </w:t>
      </w:r>
      <w:r>
        <w:t>all</w:t>
      </w:r>
      <w:r w:rsidR="00381205">
        <w:t xml:space="preserve"> </w:t>
      </w:r>
      <w:r>
        <w:t>men</w:t>
      </w:r>
      <w:r w:rsidR="00381205">
        <w:t xml:space="preserve"> </w:t>
      </w:r>
      <w:r>
        <w:t>to</w:t>
      </w:r>
      <w:r w:rsidR="00381205">
        <w:t xml:space="preserve"> </w:t>
      </w:r>
      <w:r>
        <w:t>love</w:t>
      </w:r>
      <w:r w:rsidR="00381205">
        <w:t xml:space="preserve"> </w:t>
      </w:r>
      <w:r w:rsidR="000E0824">
        <w:t>You</w:t>
      </w:r>
      <w:r>
        <w:t>,</w:t>
      </w:r>
      <w:r w:rsidR="00381205">
        <w:t xml:space="preserve"> </w:t>
      </w:r>
      <w:r>
        <w:t>that</w:t>
      </w:r>
      <w:r w:rsidR="00381205">
        <w:t xml:space="preserve"> </w:t>
      </w:r>
      <w:r>
        <w:t>none</w:t>
      </w:r>
      <w:r w:rsidR="00381205">
        <w:t xml:space="preserve"> </w:t>
      </w:r>
      <w:r>
        <w:t>may</w:t>
      </w:r>
      <w:r w:rsidR="00381205">
        <w:t xml:space="preserve"> </w:t>
      </w:r>
      <w:r>
        <w:t>exempt</w:t>
      </w:r>
      <w:r w:rsidR="00381205">
        <w:t xml:space="preserve"> </w:t>
      </w:r>
      <w:r>
        <w:t>themselves</w:t>
      </w:r>
      <w:r w:rsidR="00381205">
        <w:t xml:space="preserve"> </w:t>
      </w:r>
      <w:r>
        <w:t>from</w:t>
      </w:r>
      <w:r w:rsidR="00381205">
        <w:t xml:space="preserve"> </w:t>
      </w:r>
      <w:r>
        <w:t>this</w:t>
      </w:r>
      <w:r w:rsidR="00381205">
        <w:t xml:space="preserve"> </w:t>
      </w:r>
      <w:r>
        <w:t>sweet</w:t>
      </w:r>
      <w:r w:rsidR="00381205">
        <w:t xml:space="preserve"> </w:t>
      </w:r>
      <w:r>
        <w:t>law.</w:t>
      </w:r>
      <w:r w:rsidR="0028649A">
        <w:t>”</w:t>
      </w:r>
      <w:r w:rsidR="00381205">
        <w:t xml:space="preserve"> </w:t>
      </w:r>
    </w:p>
    <w:p w14:paraId="01877856" w14:textId="77777777" w:rsidR="0028649A" w:rsidRDefault="00055323" w:rsidP="00B01E47">
      <w:pPr>
        <w:jc w:val="both"/>
      </w:pPr>
      <w:r>
        <w:t>Oh!</w:t>
      </w:r>
      <w:r w:rsidR="00381205">
        <w:t xml:space="preserve"> </w:t>
      </w:r>
      <w:r>
        <w:t>that</w:t>
      </w:r>
      <w:r w:rsidR="00381205">
        <w:t xml:space="preserve"> </w:t>
      </w:r>
      <w:r>
        <w:t>you</w:t>
      </w:r>
      <w:r w:rsidR="00381205">
        <w:t xml:space="preserve"> </w:t>
      </w:r>
      <w:r>
        <w:t>had</w:t>
      </w:r>
      <w:r w:rsidR="00381205">
        <w:t xml:space="preserve"> </w:t>
      </w:r>
      <w:r>
        <w:t>ears</w:t>
      </w:r>
      <w:r w:rsidR="00381205">
        <w:t xml:space="preserve"> </w:t>
      </w:r>
      <w:r>
        <w:t>to</w:t>
      </w:r>
      <w:r w:rsidR="00381205">
        <w:t xml:space="preserve"> </w:t>
      </w:r>
      <w:r>
        <w:t>hear</w:t>
      </w:r>
      <w:r w:rsidR="00381205">
        <w:t xml:space="preserve"> </w:t>
      </w:r>
      <w:r>
        <w:t>the</w:t>
      </w:r>
      <w:r w:rsidR="00381205">
        <w:t xml:space="preserve"> </w:t>
      </w:r>
      <w:r>
        <w:t>voice</w:t>
      </w:r>
      <w:r w:rsidR="00381205">
        <w:t xml:space="preserve"> </w:t>
      </w:r>
      <w:r>
        <w:t>of</w:t>
      </w:r>
      <w:r w:rsidR="00381205">
        <w:t xml:space="preserve"> </w:t>
      </w:r>
      <w:r>
        <w:t>creatures</w:t>
      </w:r>
      <w:r w:rsidR="00381205">
        <w:t xml:space="preserve"> </w:t>
      </w:r>
      <w:r>
        <w:t>appealing</w:t>
      </w:r>
      <w:r w:rsidR="00381205">
        <w:t xml:space="preserve"> </w:t>
      </w:r>
      <w:r>
        <w:t>to</w:t>
      </w:r>
      <w:r w:rsidR="00381205">
        <w:t xml:space="preserve"> </w:t>
      </w:r>
      <w:r>
        <w:t>you</w:t>
      </w:r>
      <w:r w:rsidR="00381205">
        <w:t xml:space="preserve"> </w:t>
      </w:r>
      <w:r>
        <w:t>to</w:t>
      </w:r>
      <w:r w:rsidR="00381205">
        <w:t xml:space="preserve"> </w:t>
      </w:r>
      <w:r>
        <w:t>love</w:t>
      </w:r>
      <w:r w:rsidR="00381205">
        <w:t xml:space="preserve"> </w:t>
      </w:r>
      <w:r>
        <w:t>God.</w:t>
      </w:r>
      <w:r w:rsidR="00381205">
        <w:t xml:space="preserve"> </w:t>
      </w:r>
      <w:r>
        <w:t>Their</w:t>
      </w:r>
      <w:r w:rsidR="00381205">
        <w:t xml:space="preserve"> </w:t>
      </w:r>
      <w:r>
        <w:t>expressive</w:t>
      </w:r>
      <w:r w:rsidR="00381205">
        <w:t xml:space="preserve"> </w:t>
      </w:r>
      <w:r>
        <w:t>silence</w:t>
      </w:r>
      <w:r w:rsidR="00381205">
        <w:t xml:space="preserve"> </w:t>
      </w:r>
      <w:r>
        <w:t>tells</w:t>
      </w:r>
      <w:r w:rsidR="00381205">
        <w:t xml:space="preserve"> </w:t>
      </w:r>
      <w:r>
        <w:t>you</w:t>
      </w:r>
      <w:r w:rsidR="00381205">
        <w:t xml:space="preserve"> </w:t>
      </w:r>
      <w:r>
        <w:t>that</w:t>
      </w:r>
      <w:r w:rsidR="00381205">
        <w:t xml:space="preserve"> </w:t>
      </w:r>
      <w:r>
        <w:t>they</w:t>
      </w:r>
      <w:r w:rsidR="00381205">
        <w:t xml:space="preserve"> </w:t>
      </w:r>
      <w:r>
        <w:t>were</w:t>
      </w:r>
      <w:r w:rsidR="00381205">
        <w:t xml:space="preserve"> </w:t>
      </w:r>
      <w:r>
        <w:t>created</w:t>
      </w:r>
      <w:r w:rsidR="00381205">
        <w:t xml:space="preserve"> </w:t>
      </w:r>
      <w:r>
        <w:t>to</w:t>
      </w:r>
      <w:r w:rsidR="00381205">
        <w:t xml:space="preserve"> </w:t>
      </w:r>
      <w:r>
        <w:t>serve</w:t>
      </w:r>
      <w:r w:rsidR="00381205">
        <w:t xml:space="preserve"> </w:t>
      </w:r>
      <w:r>
        <w:t>you,</w:t>
      </w:r>
      <w:r w:rsidR="00381205">
        <w:t xml:space="preserve"> </w:t>
      </w:r>
      <w:r>
        <w:t>while</w:t>
      </w:r>
      <w:r w:rsidR="00381205">
        <w:t xml:space="preserve"> </w:t>
      </w:r>
      <w:r>
        <w:t>yours</w:t>
      </w:r>
      <w:r w:rsidR="00381205">
        <w:t xml:space="preserve"> </w:t>
      </w:r>
      <w:r>
        <w:t>is</w:t>
      </w:r>
      <w:r w:rsidR="00381205">
        <w:t xml:space="preserve"> </w:t>
      </w:r>
      <w:r>
        <w:t>the</w:t>
      </w:r>
      <w:r w:rsidR="00381205">
        <w:t xml:space="preserve"> </w:t>
      </w:r>
      <w:r>
        <w:t>sweet</w:t>
      </w:r>
      <w:r w:rsidR="00381205">
        <w:t xml:space="preserve"> </w:t>
      </w:r>
      <w:r>
        <w:t>duty</w:t>
      </w:r>
      <w:r w:rsidR="00381205">
        <w:t xml:space="preserve"> </w:t>
      </w:r>
      <w:r>
        <w:t>of</w:t>
      </w:r>
      <w:r w:rsidR="00381205">
        <w:t xml:space="preserve"> </w:t>
      </w:r>
      <w:r>
        <w:t>praising</w:t>
      </w:r>
      <w:r w:rsidR="00381205">
        <w:t xml:space="preserve"> </w:t>
      </w:r>
      <w:r>
        <w:t>your</w:t>
      </w:r>
      <w:r w:rsidR="00381205">
        <w:t xml:space="preserve"> </w:t>
      </w:r>
      <w:r>
        <w:t>common</w:t>
      </w:r>
      <w:r w:rsidR="00381205">
        <w:t xml:space="preserve"> </w:t>
      </w:r>
      <w:r>
        <w:t>Lord</w:t>
      </w:r>
      <w:r w:rsidR="00381205">
        <w:t xml:space="preserve"> </w:t>
      </w:r>
      <w:r>
        <w:t>not</w:t>
      </w:r>
      <w:r w:rsidR="00381205">
        <w:t xml:space="preserve"> </w:t>
      </w:r>
      <w:r>
        <w:t>only</w:t>
      </w:r>
      <w:r w:rsidR="00381205">
        <w:t xml:space="preserve"> </w:t>
      </w:r>
      <w:r>
        <w:t>in</w:t>
      </w:r>
      <w:r w:rsidR="00381205">
        <w:t xml:space="preserve"> </w:t>
      </w:r>
      <w:r>
        <w:t>your</w:t>
      </w:r>
      <w:r w:rsidR="00381205">
        <w:t xml:space="preserve"> </w:t>
      </w:r>
      <w:r>
        <w:t>own</w:t>
      </w:r>
      <w:r w:rsidR="00381205">
        <w:t xml:space="preserve"> </w:t>
      </w:r>
      <w:r>
        <w:t>name</w:t>
      </w:r>
      <w:r w:rsidR="00381205">
        <w:t xml:space="preserve"> </w:t>
      </w:r>
      <w:r>
        <w:t>but</w:t>
      </w:r>
      <w:r w:rsidR="00381205">
        <w:t xml:space="preserve"> </w:t>
      </w:r>
      <w:r>
        <w:t>in</w:t>
      </w:r>
      <w:r w:rsidR="00381205">
        <w:t xml:space="preserve"> </w:t>
      </w:r>
      <w:r>
        <w:t>theirs</w:t>
      </w:r>
      <w:r w:rsidR="00381205">
        <w:t xml:space="preserve"> </w:t>
      </w:r>
      <w:r>
        <w:t>also.</w:t>
      </w:r>
      <w:r w:rsidR="00381205">
        <w:t xml:space="preserve"> </w:t>
      </w:r>
      <w:r>
        <w:t>I</w:t>
      </w:r>
      <w:r w:rsidR="00381205">
        <w:t xml:space="preserve"> </w:t>
      </w:r>
      <w:r>
        <w:t>flood</w:t>
      </w:r>
      <w:r w:rsidR="00381205">
        <w:t xml:space="preserve"> </w:t>
      </w:r>
      <w:r>
        <w:t>your</w:t>
      </w:r>
      <w:r w:rsidR="00381205">
        <w:t xml:space="preserve"> </w:t>
      </w:r>
      <w:r>
        <w:t>days</w:t>
      </w:r>
      <w:r w:rsidR="00381205">
        <w:t xml:space="preserve"> </w:t>
      </w:r>
      <w:r>
        <w:t>with</w:t>
      </w:r>
      <w:r w:rsidR="00381205">
        <w:t xml:space="preserve"> </w:t>
      </w:r>
      <w:r>
        <w:t>light,</w:t>
      </w:r>
      <w:r w:rsidR="00381205">
        <w:t xml:space="preserve"> </w:t>
      </w:r>
      <w:r>
        <w:t>the</w:t>
      </w:r>
      <w:r w:rsidR="00381205">
        <w:t xml:space="preserve"> </w:t>
      </w:r>
      <w:r>
        <w:t>heavens</w:t>
      </w:r>
      <w:r w:rsidR="00381205">
        <w:t xml:space="preserve"> </w:t>
      </w:r>
      <w:r>
        <w:t>declare,</w:t>
      </w:r>
      <w:r w:rsidR="00381205">
        <w:t xml:space="preserve"> </w:t>
      </w:r>
      <w:r>
        <w:t>and</w:t>
      </w:r>
      <w:r w:rsidR="00381205">
        <w:t xml:space="preserve"> </w:t>
      </w:r>
      <w:r>
        <w:t>your</w:t>
      </w:r>
      <w:r w:rsidR="00381205">
        <w:t xml:space="preserve"> </w:t>
      </w:r>
      <w:r>
        <w:t>nights</w:t>
      </w:r>
      <w:r w:rsidR="00381205">
        <w:t xml:space="preserve"> </w:t>
      </w:r>
      <w:r>
        <w:t>I</w:t>
      </w:r>
      <w:r w:rsidR="00381205">
        <w:t xml:space="preserve"> </w:t>
      </w:r>
      <w:r>
        <w:t>illumine</w:t>
      </w:r>
      <w:r w:rsidR="00381205">
        <w:t xml:space="preserve"> </w:t>
      </w:r>
      <w:r>
        <w:t>with</w:t>
      </w:r>
      <w:r w:rsidR="00381205">
        <w:t xml:space="preserve"> </w:t>
      </w:r>
      <w:r>
        <w:t>the</w:t>
      </w:r>
      <w:r w:rsidR="00381205">
        <w:t xml:space="preserve"> </w:t>
      </w:r>
      <w:r>
        <w:t>soft</w:t>
      </w:r>
      <w:r w:rsidR="00381205">
        <w:t xml:space="preserve"> </w:t>
      </w:r>
      <w:r>
        <w:t>radiance</w:t>
      </w:r>
      <w:r w:rsidR="00381205">
        <w:t xml:space="preserve"> </w:t>
      </w:r>
      <w:r>
        <w:t>of</w:t>
      </w:r>
      <w:r w:rsidR="00381205">
        <w:t xml:space="preserve"> </w:t>
      </w:r>
      <w:r>
        <w:t>my</w:t>
      </w:r>
      <w:r w:rsidR="00381205">
        <w:t xml:space="preserve"> </w:t>
      </w:r>
      <w:r>
        <w:t>stars.</w:t>
      </w:r>
      <w:r w:rsidR="00381205">
        <w:t xml:space="preserve"> </w:t>
      </w:r>
      <w:r>
        <w:t>By</w:t>
      </w:r>
      <w:r w:rsidR="00381205">
        <w:t xml:space="preserve"> </w:t>
      </w:r>
      <w:r>
        <w:t>my</w:t>
      </w:r>
      <w:r w:rsidR="00381205">
        <w:t xml:space="preserve"> </w:t>
      </w:r>
      <w:r>
        <w:t>different</w:t>
      </w:r>
      <w:r w:rsidR="00381205">
        <w:t xml:space="preserve"> </w:t>
      </w:r>
      <w:r>
        <w:t>influences</w:t>
      </w:r>
      <w:r w:rsidR="00381205">
        <w:t xml:space="preserve"> </w:t>
      </w:r>
      <w:r>
        <w:t>all</w:t>
      </w:r>
      <w:r w:rsidR="00381205">
        <w:t xml:space="preserve"> </w:t>
      </w:r>
      <w:r>
        <w:t>nature</w:t>
      </w:r>
      <w:r w:rsidR="00381205">
        <w:t xml:space="preserve"> </w:t>
      </w:r>
      <w:r>
        <w:t>bears</w:t>
      </w:r>
      <w:r w:rsidR="00381205">
        <w:t xml:space="preserve"> </w:t>
      </w:r>
      <w:r>
        <w:t>fruit</w:t>
      </w:r>
      <w:r w:rsidR="00381205">
        <w:t xml:space="preserve"> </w:t>
      </w:r>
      <w:r>
        <w:t>in</w:t>
      </w:r>
      <w:r w:rsidR="00381205">
        <w:t xml:space="preserve"> </w:t>
      </w:r>
      <w:r>
        <w:t>season</w:t>
      </w:r>
      <w:r w:rsidR="00381205">
        <w:t xml:space="preserve"> </w:t>
      </w:r>
      <w:r>
        <w:t>for</w:t>
      </w:r>
      <w:r w:rsidR="00381205">
        <w:t xml:space="preserve"> </w:t>
      </w:r>
      <w:r>
        <w:t>your</w:t>
      </w:r>
      <w:r w:rsidR="00381205">
        <w:t xml:space="preserve"> </w:t>
      </w:r>
      <w:r>
        <w:t>necessities.</w:t>
      </w:r>
      <w:r w:rsidR="00381205">
        <w:t xml:space="preserve"> </w:t>
      </w:r>
      <w:r>
        <w:t>I</w:t>
      </w:r>
      <w:r w:rsidR="00381205">
        <w:t xml:space="preserve"> </w:t>
      </w:r>
      <w:r>
        <w:t>sustain</w:t>
      </w:r>
      <w:r w:rsidR="00381205">
        <w:t xml:space="preserve"> </w:t>
      </w:r>
      <w:r>
        <w:t>your</w:t>
      </w:r>
      <w:r w:rsidR="00381205">
        <w:t xml:space="preserve"> </w:t>
      </w:r>
      <w:r>
        <w:t>breath,</w:t>
      </w:r>
      <w:r w:rsidR="00381205">
        <w:t xml:space="preserve"> </w:t>
      </w:r>
      <w:r>
        <w:t>the</w:t>
      </w:r>
      <w:r w:rsidR="00381205">
        <w:t xml:space="preserve"> </w:t>
      </w:r>
      <w:r>
        <w:t>air</w:t>
      </w:r>
      <w:r w:rsidR="00381205">
        <w:t xml:space="preserve"> </w:t>
      </w:r>
      <w:r>
        <w:t>tells</w:t>
      </w:r>
      <w:r w:rsidR="00381205">
        <w:t xml:space="preserve"> </w:t>
      </w:r>
      <w:r>
        <w:t>you;</w:t>
      </w:r>
      <w:r w:rsidR="00381205">
        <w:t xml:space="preserve"> </w:t>
      </w:r>
      <w:r>
        <w:t>with</w:t>
      </w:r>
      <w:r w:rsidR="00381205">
        <w:t xml:space="preserve"> </w:t>
      </w:r>
      <w:r>
        <w:t>gentle</w:t>
      </w:r>
      <w:r w:rsidR="00381205">
        <w:t xml:space="preserve"> </w:t>
      </w:r>
      <w:r>
        <w:t>breezes</w:t>
      </w:r>
      <w:r w:rsidR="00381205">
        <w:t xml:space="preserve"> </w:t>
      </w:r>
      <w:r>
        <w:t>I</w:t>
      </w:r>
      <w:r w:rsidR="00381205">
        <w:t xml:space="preserve"> </w:t>
      </w:r>
      <w:r>
        <w:t>refresh</w:t>
      </w:r>
      <w:r w:rsidR="00381205">
        <w:t xml:space="preserve"> </w:t>
      </w:r>
      <w:r>
        <w:t>you</w:t>
      </w:r>
      <w:r w:rsidR="00381205">
        <w:t xml:space="preserve"> </w:t>
      </w:r>
      <w:r>
        <w:t>and</w:t>
      </w:r>
      <w:r w:rsidR="00381205">
        <w:t xml:space="preserve"> </w:t>
      </w:r>
      <w:r>
        <w:t>temper</w:t>
      </w:r>
      <w:r w:rsidR="00381205">
        <w:t xml:space="preserve"> </w:t>
      </w:r>
      <w:r>
        <w:t>your</w:t>
      </w:r>
      <w:r w:rsidR="00381205">
        <w:t xml:space="preserve"> </w:t>
      </w:r>
      <w:r>
        <w:t>bodily</w:t>
      </w:r>
      <w:r w:rsidR="00381205">
        <w:t xml:space="preserve"> </w:t>
      </w:r>
      <w:r>
        <w:t>heat.</w:t>
      </w:r>
      <w:r w:rsidR="00381205">
        <w:t xml:space="preserve"> </w:t>
      </w:r>
      <w:r>
        <w:t>I</w:t>
      </w:r>
      <w:r w:rsidR="00381205">
        <w:t xml:space="preserve"> </w:t>
      </w:r>
      <w:r>
        <w:t>maintain</w:t>
      </w:r>
      <w:r w:rsidR="00381205">
        <w:t xml:space="preserve"> </w:t>
      </w:r>
      <w:r>
        <w:t>an</w:t>
      </w:r>
      <w:r w:rsidR="00381205">
        <w:t xml:space="preserve"> </w:t>
      </w:r>
      <w:r>
        <w:t>almost</w:t>
      </w:r>
      <w:r w:rsidR="00381205">
        <w:t xml:space="preserve"> </w:t>
      </w:r>
      <w:r>
        <w:t>infinite</w:t>
      </w:r>
      <w:r w:rsidR="00381205">
        <w:t xml:space="preserve"> </w:t>
      </w:r>
      <w:r>
        <w:t>variety</w:t>
      </w:r>
      <w:r w:rsidR="00381205">
        <w:t xml:space="preserve"> </w:t>
      </w:r>
      <w:r>
        <w:t>of</w:t>
      </w:r>
      <w:r w:rsidR="00381205">
        <w:t xml:space="preserve"> </w:t>
      </w:r>
      <w:r>
        <w:t>birds</w:t>
      </w:r>
      <w:r w:rsidR="00381205">
        <w:t xml:space="preserve"> </w:t>
      </w:r>
      <w:r>
        <w:t>to</w:t>
      </w:r>
      <w:r w:rsidR="00381205">
        <w:t xml:space="preserve"> </w:t>
      </w:r>
      <w:r>
        <w:t>delight</w:t>
      </w:r>
      <w:r w:rsidR="00381205">
        <w:t xml:space="preserve"> </w:t>
      </w:r>
      <w:r>
        <w:t>you</w:t>
      </w:r>
      <w:r w:rsidR="00381205">
        <w:t xml:space="preserve"> </w:t>
      </w:r>
      <w:r>
        <w:t>with</w:t>
      </w:r>
      <w:r w:rsidR="00381205">
        <w:t xml:space="preserve"> </w:t>
      </w:r>
      <w:r>
        <w:t>their</w:t>
      </w:r>
      <w:r w:rsidR="00381205">
        <w:t xml:space="preserve"> </w:t>
      </w:r>
      <w:r>
        <w:t>beauty,</w:t>
      </w:r>
      <w:r w:rsidR="00381205">
        <w:t xml:space="preserve"> </w:t>
      </w:r>
      <w:r>
        <w:t>to</w:t>
      </w:r>
      <w:r w:rsidR="00381205">
        <w:t xml:space="preserve"> </w:t>
      </w:r>
      <w:r>
        <w:t>ravish</w:t>
      </w:r>
      <w:r w:rsidR="00381205">
        <w:t xml:space="preserve"> </w:t>
      </w:r>
      <w:r>
        <w:t>you</w:t>
      </w:r>
      <w:r w:rsidR="00381205">
        <w:t xml:space="preserve"> </w:t>
      </w:r>
      <w:r>
        <w:t>with</w:t>
      </w:r>
      <w:r w:rsidR="00381205">
        <w:t xml:space="preserve"> </w:t>
      </w:r>
      <w:r>
        <w:t>their</w:t>
      </w:r>
      <w:r w:rsidR="00381205">
        <w:t xml:space="preserve"> </w:t>
      </w:r>
      <w:r>
        <w:t>songs,</w:t>
      </w:r>
      <w:r w:rsidR="00381205">
        <w:t xml:space="preserve"> </w:t>
      </w:r>
      <w:r>
        <w:t>and</w:t>
      </w:r>
      <w:r w:rsidR="00381205">
        <w:t xml:space="preserve"> </w:t>
      </w:r>
      <w:r>
        <w:t>to</w:t>
      </w:r>
      <w:r w:rsidR="00381205">
        <w:t xml:space="preserve"> </w:t>
      </w:r>
      <w:r>
        <w:t>feed</w:t>
      </w:r>
      <w:r w:rsidR="00381205">
        <w:t xml:space="preserve"> </w:t>
      </w:r>
      <w:r>
        <w:t>you</w:t>
      </w:r>
      <w:r w:rsidR="00381205">
        <w:t xml:space="preserve"> </w:t>
      </w:r>
      <w:r>
        <w:t>with</w:t>
      </w:r>
      <w:r w:rsidR="00381205">
        <w:t xml:space="preserve"> </w:t>
      </w:r>
      <w:r>
        <w:t>their</w:t>
      </w:r>
      <w:r w:rsidR="00381205">
        <w:t xml:space="preserve"> </w:t>
      </w:r>
      <w:r>
        <w:t>flesh.</w:t>
      </w:r>
      <w:r w:rsidR="00381205">
        <w:t xml:space="preserve"> </w:t>
      </w:r>
      <w:r>
        <w:t>I</w:t>
      </w:r>
      <w:r w:rsidR="00381205">
        <w:t xml:space="preserve"> </w:t>
      </w:r>
      <w:r>
        <w:t>maintain</w:t>
      </w:r>
      <w:r w:rsidR="00381205">
        <w:t xml:space="preserve"> </w:t>
      </w:r>
      <w:r>
        <w:t>for</w:t>
      </w:r>
      <w:r w:rsidR="00381205">
        <w:t xml:space="preserve"> </w:t>
      </w:r>
      <w:r>
        <w:t>your</w:t>
      </w:r>
      <w:r w:rsidR="00381205">
        <w:t xml:space="preserve"> </w:t>
      </w:r>
      <w:r>
        <w:t>nourishment</w:t>
      </w:r>
      <w:r w:rsidR="00381205">
        <w:t xml:space="preserve"> </w:t>
      </w:r>
      <w:r>
        <w:t>innumerable</w:t>
      </w:r>
      <w:r w:rsidR="00381205">
        <w:t xml:space="preserve"> </w:t>
      </w:r>
      <w:r>
        <w:t>fishes,</w:t>
      </w:r>
      <w:r w:rsidR="00381205">
        <w:t xml:space="preserve"> </w:t>
      </w:r>
      <w:r>
        <w:t>the</w:t>
      </w:r>
      <w:r w:rsidR="00381205">
        <w:t xml:space="preserve"> </w:t>
      </w:r>
      <w:r>
        <w:t>water</w:t>
      </w:r>
      <w:r w:rsidR="00381205">
        <w:t xml:space="preserve"> </w:t>
      </w:r>
      <w:r>
        <w:t>exclaims.</w:t>
      </w:r>
      <w:r w:rsidR="00381205">
        <w:t xml:space="preserve"> </w:t>
      </w:r>
      <w:r>
        <w:t>I</w:t>
      </w:r>
      <w:r w:rsidR="00381205">
        <w:t xml:space="preserve"> </w:t>
      </w:r>
      <w:r>
        <w:t>water</w:t>
      </w:r>
      <w:r w:rsidR="00381205">
        <w:t xml:space="preserve"> </w:t>
      </w:r>
      <w:r>
        <w:t>your</w:t>
      </w:r>
      <w:r w:rsidR="00381205">
        <w:t xml:space="preserve"> </w:t>
      </w:r>
      <w:r>
        <w:t>lands,</w:t>
      </w:r>
      <w:r w:rsidR="00381205">
        <w:t xml:space="preserve"> </w:t>
      </w:r>
      <w:r>
        <w:t>that</w:t>
      </w:r>
      <w:r w:rsidR="00381205">
        <w:t xml:space="preserve"> </w:t>
      </w:r>
      <w:r>
        <w:t>they</w:t>
      </w:r>
      <w:r w:rsidR="00381205">
        <w:t xml:space="preserve"> </w:t>
      </w:r>
      <w:r>
        <w:t>may</w:t>
      </w:r>
      <w:r w:rsidR="00381205">
        <w:t xml:space="preserve"> </w:t>
      </w:r>
      <w:r>
        <w:t>give</w:t>
      </w:r>
      <w:r w:rsidR="00381205">
        <w:t xml:space="preserve"> </w:t>
      </w:r>
      <w:r>
        <w:t>you</w:t>
      </w:r>
      <w:r w:rsidR="00381205">
        <w:t xml:space="preserve"> </w:t>
      </w:r>
      <w:r>
        <w:t>their</w:t>
      </w:r>
      <w:r w:rsidR="00381205">
        <w:t xml:space="preserve"> </w:t>
      </w:r>
      <w:r>
        <w:t>fruit</w:t>
      </w:r>
      <w:r w:rsidR="00381205">
        <w:t xml:space="preserve"> </w:t>
      </w:r>
      <w:r>
        <w:t>in</w:t>
      </w:r>
      <w:r w:rsidR="00381205">
        <w:t xml:space="preserve"> </w:t>
      </w:r>
      <w:r>
        <w:t>due</w:t>
      </w:r>
      <w:r w:rsidR="00381205">
        <w:t xml:space="preserve"> </w:t>
      </w:r>
      <w:r>
        <w:t>season.</w:t>
      </w:r>
      <w:r w:rsidR="00381205">
        <w:t xml:space="preserve"> </w:t>
      </w:r>
      <w:r>
        <w:t>I</w:t>
      </w:r>
      <w:r w:rsidR="00381205">
        <w:t xml:space="preserve"> </w:t>
      </w:r>
      <w:r>
        <w:t>afford</w:t>
      </w:r>
      <w:r w:rsidR="00381205">
        <w:t xml:space="preserve"> </w:t>
      </w:r>
      <w:r>
        <w:t>you</w:t>
      </w:r>
      <w:r w:rsidR="00381205">
        <w:t xml:space="preserve"> </w:t>
      </w:r>
      <w:r>
        <w:t>an</w:t>
      </w:r>
      <w:r w:rsidR="00381205">
        <w:t xml:space="preserve"> </w:t>
      </w:r>
      <w:r>
        <w:t>easy</w:t>
      </w:r>
      <w:r w:rsidR="00381205">
        <w:t xml:space="preserve"> </w:t>
      </w:r>
      <w:r>
        <w:t>passage</w:t>
      </w:r>
      <w:r w:rsidR="00381205">
        <w:t xml:space="preserve"> </w:t>
      </w:r>
      <w:r>
        <w:t>to</w:t>
      </w:r>
      <w:r w:rsidR="00381205">
        <w:t xml:space="preserve"> </w:t>
      </w:r>
      <w:r>
        <w:t>distant</w:t>
      </w:r>
      <w:r w:rsidR="00381205">
        <w:t xml:space="preserve"> </w:t>
      </w:r>
      <w:r>
        <w:t>countries,</w:t>
      </w:r>
      <w:r w:rsidR="00381205">
        <w:t xml:space="preserve"> </w:t>
      </w:r>
      <w:r>
        <w:t>that</w:t>
      </w:r>
      <w:r w:rsidR="00381205">
        <w:t xml:space="preserve"> </w:t>
      </w:r>
      <w:r>
        <w:t>you</w:t>
      </w:r>
      <w:r w:rsidR="00381205">
        <w:t xml:space="preserve"> </w:t>
      </w:r>
      <w:r>
        <w:t>may</w:t>
      </w:r>
      <w:r w:rsidR="00381205">
        <w:t xml:space="preserve"> </w:t>
      </w:r>
      <w:r>
        <w:t>add</w:t>
      </w:r>
      <w:r w:rsidR="00381205">
        <w:t xml:space="preserve"> </w:t>
      </w:r>
      <w:r>
        <w:t>their</w:t>
      </w:r>
      <w:r w:rsidR="00381205">
        <w:t xml:space="preserve"> </w:t>
      </w:r>
      <w:r>
        <w:t>riches</w:t>
      </w:r>
      <w:r w:rsidR="00381205">
        <w:t xml:space="preserve"> </w:t>
      </w:r>
      <w:r>
        <w:t>to</w:t>
      </w:r>
      <w:r w:rsidR="00381205">
        <w:t xml:space="preserve"> </w:t>
      </w:r>
      <w:r>
        <w:t>those</w:t>
      </w:r>
      <w:r w:rsidR="00381205">
        <w:t xml:space="preserve"> </w:t>
      </w:r>
      <w:r>
        <w:t>of</w:t>
      </w:r>
      <w:r w:rsidR="00381205">
        <w:t xml:space="preserve"> </w:t>
      </w:r>
      <w:r>
        <w:t>your</w:t>
      </w:r>
      <w:r w:rsidR="00381205">
        <w:t xml:space="preserve"> </w:t>
      </w:r>
      <w:r>
        <w:t>own.</w:t>
      </w:r>
      <w:r w:rsidR="00381205">
        <w:t xml:space="preserve"> </w:t>
      </w:r>
    </w:p>
    <w:p w14:paraId="75078FBA" w14:textId="77777777" w:rsidR="0028649A" w:rsidRDefault="00055323" w:rsidP="00B01E47">
      <w:pPr>
        <w:jc w:val="both"/>
      </w:pPr>
      <w:r>
        <w:t>But</w:t>
      </w:r>
      <w:r w:rsidR="00381205">
        <w:t xml:space="preserve"> </w:t>
      </w:r>
      <w:r>
        <w:t>what</w:t>
      </w:r>
      <w:r w:rsidR="00381205">
        <w:t xml:space="preserve"> </w:t>
      </w:r>
      <w:r>
        <w:t>says</w:t>
      </w:r>
      <w:r w:rsidR="00381205">
        <w:t xml:space="preserve"> </w:t>
      </w:r>
      <w:r>
        <w:t>the</w:t>
      </w:r>
      <w:r w:rsidR="00381205">
        <w:t xml:space="preserve"> </w:t>
      </w:r>
      <w:r>
        <w:t>earth,</w:t>
      </w:r>
      <w:r w:rsidR="00381205">
        <w:t xml:space="preserve"> </w:t>
      </w:r>
      <w:r>
        <w:t>this</w:t>
      </w:r>
      <w:r w:rsidR="00381205">
        <w:t xml:space="preserve"> </w:t>
      </w:r>
      <w:r>
        <w:t>common</w:t>
      </w:r>
      <w:r w:rsidR="00381205">
        <w:t xml:space="preserve"> </w:t>
      </w:r>
      <w:r>
        <w:t>mother</w:t>
      </w:r>
      <w:r w:rsidR="00381205">
        <w:t xml:space="preserve"> </w:t>
      </w:r>
      <w:r>
        <w:t>of</w:t>
      </w:r>
      <w:r w:rsidR="00381205">
        <w:t xml:space="preserve"> </w:t>
      </w:r>
      <w:r>
        <w:t>all</w:t>
      </w:r>
      <w:r w:rsidR="00381205">
        <w:t xml:space="preserve"> </w:t>
      </w:r>
      <w:r>
        <w:t>things,</w:t>
      </w:r>
      <w:r w:rsidR="00381205">
        <w:t xml:space="preserve"> </w:t>
      </w:r>
      <w:r>
        <w:t>this</w:t>
      </w:r>
      <w:r w:rsidR="00381205">
        <w:t xml:space="preserve"> </w:t>
      </w:r>
      <w:r>
        <w:t>vast</w:t>
      </w:r>
      <w:r w:rsidR="00381205">
        <w:t xml:space="preserve"> </w:t>
      </w:r>
      <w:r>
        <w:t>storehouse</w:t>
      </w:r>
      <w:r w:rsidR="00381205">
        <w:t xml:space="preserve"> </w:t>
      </w:r>
      <w:r>
        <w:t>of</w:t>
      </w:r>
      <w:r w:rsidR="00381205">
        <w:t xml:space="preserve"> </w:t>
      </w:r>
      <w:r>
        <w:t>the</w:t>
      </w:r>
      <w:r w:rsidR="00381205">
        <w:t xml:space="preserve"> </w:t>
      </w:r>
      <w:r>
        <w:t>treasures</w:t>
      </w:r>
      <w:r w:rsidR="00381205">
        <w:t xml:space="preserve"> </w:t>
      </w:r>
      <w:r>
        <w:t>of</w:t>
      </w:r>
      <w:r w:rsidR="00381205">
        <w:t xml:space="preserve"> </w:t>
      </w:r>
      <w:r>
        <w:t>nature?</w:t>
      </w:r>
      <w:r w:rsidR="00381205">
        <w:t xml:space="preserve"> </w:t>
      </w:r>
      <w:r>
        <w:t>Surely</w:t>
      </w:r>
      <w:r w:rsidR="00381205">
        <w:t xml:space="preserve"> </w:t>
      </w:r>
      <w:r>
        <w:t>she</w:t>
      </w:r>
      <w:r w:rsidR="00381205">
        <w:t xml:space="preserve"> </w:t>
      </w:r>
      <w:r>
        <w:t>may</w:t>
      </w:r>
      <w:r w:rsidR="00381205">
        <w:t xml:space="preserve"> </w:t>
      </w:r>
      <w:r>
        <w:t>tell</w:t>
      </w:r>
      <w:r w:rsidR="00381205">
        <w:t xml:space="preserve"> </w:t>
      </w:r>
      <w:r>
        <w:t>you:</w:t>
      </w:r>
      <w:r w:rsidR="00381205">
        <w:t xml:space="preserve"> </w:t>
      </w:r>
      <w:r>
        <w:t>Like</w:t>
      </w:r>
      <w:r w:rsidR="00381205">
        <w:t xml:space="preserve"> </w:t>
      </w:r>
      <w:r>
        <w:t>a</w:t>
      </w:r>
      <w:r w:rsidR="00381205">
        <w:t xml:space="preserve"> </w:t>
      </w:r>
      <w:r>
        <w:t>good</w:t>
      </w:r>
      <w:r w:rsidR="00381205">
        <w:t xml:space="preserve"> </w:t>
      </w:r>
      <w:r>
        <w:t>mother</w:t>
      </w:r>
      <w:r w:rsidR="00381205">
        <w:t xml:space="preserve"> </w:t>
      </w:r>
      <w:r>
        <w:t>I</w:t>
      </w:r>
      <w:r w:rsidR="00381205">
        <w:t xml:space="preserve"> </w:t>
      </w:r>
      <w:r>
        <w:t>bear</w:t>
      </w:r>
      <w:r w:rsidR="00381205">
        <w:t xml:space="preserve"> </w:t>
      </w:r>
      <w:r>
        <w:t>you</w:t>
      </w:r>
      <w:r w:rsidR="00381205">
        <w:t xml:space="preserve"> </w:t>
      </w:r>
      <w:r>
        <w:t>in</w:t>
      </w:r>
      <w:r w:rsidR="00381205">
        <w:t xml:space="preserve"> </w:t>
      </w:r>
      <w:r>
        <w:t>my</w:t>
      </w:r>
      <w:r w:rsidR="00381205">
        <w:t xml:space="preserve"> </w:t>
      </w:r>
      <w:r>
        <w:t>arms;</w:t>
      </w:r>
      <w:r w:rsidR="00381205">
        <w:t xml:space="preserve"> </w:t>
      </w:r>
      <w:r>
        <w:t>I</w:t>
      </w:r>
      <w:r w:rsidR="00381205">
        <w:t xml:space="preserve"> </w:t>
      </w:r>
      <w:r>
        <w:t>prepare</w:t>
      </w:r>
      <w:r w:rsidR="00381205">
        <w:t xml:space="preserve"> </w:t>
      </w:r>
      <w:r>
        <w:t>food</w:t>
      </w:r>
      <w:r w:rsidR="00381205">
        <w:t xml:space="preserve"> </w:t>
      </w:r>
      <w:r>
        <w:t>for</w:t>
      </w:r>
      <w:r w:rsidR="00381205">
        <w:t xml:space="preserve"> </w:t>
      </w:r>
      <w:r>
        <w:t>all</w:t>
      </w:r>
      <w:r w:rsidR="00381205">
        <w:t xml:space="preserve"> </w:t>
      </w:r>
      <w:r>
        <w:t>your</w:t>
      </w:r>
      <w:r w:rsidR="00381205">
        <w:t xml:space="preserve"> </w:t>
      </w:r>
      <w:r>
        <w:t>necessities;</w:t>
      </w:r>
      <w:r w:rsidR="00381205">
        <w:t xml:space="preserve"> </w:t>
      </w:r>
      <w:r>
        <w:t>I</w:t>
      </w:r>
      <w:r w:rsidR="00381205">
        <w:t xml:space="preserve"> </w:t>
      </w:r>
      <w:r>
        <w:t>procure</w:t>
      </w:r>
      <w:r w:rsidR="00381205">
        <w:t xml:space="preserve"> </w:t>
      </w:r>
      <w:r>
        <w:t>the</w:t>
      </w:r>
      <w:r w:rsidR="00381205">
        <w:t xml:space="preserve"> </w:t>
      </w:r>
      <w:r>
        <w:t>concurrence</w:t>
      </w:r>
      <w:r w:rsidR="00381205">
        <w:t xml:space="preserve"> </w:t>
      </w:r>
      <w:r>
        <w:t>of</w:t>
      </w:r>
      <w:r w:rsidR="00381205">
        <w:t xml:space="preserve"> </w:t>
      </w:r>
      <w:r>
        <w:t>the</w:t>
      </w:r>
      <w:r w:rsidR="00381205">
        <w:t xml:space="preserve"> </w:t>
      </w:r>
      <w:r>
        <w:t>heavens</w:t>
      </w:r>
      <w:r w:rsidR="00381205">
        <w:t xml:space="preserve"> </w:t>
      </w:r>
      <w:r>
        <w:t>and</w:t>
      </w:r>
      <w:r w:rsidR="00381205">
        <w:t xml:space="preserve"> </w:t>
      </w:r>
      <w:r>
        <w:t>all</w:t>
      </w:r>
      <w:r w:rsidR="00381205">
        <w:t xml:space="preserve"> </w:t>
      </w:r>
      <w:r>
        <w:t>the</w:t>
      </w:r>
      <w:r w:rsidR="00381205">
        <w:t xml:space="preserve"> </w:t>
      </w:r>
      <w:r>
        <w:t>elements</w:t>
      </w:r>
      <w:r w:rsidR="00381205">
        <w:t xml:space="preserve"> </w:t>
      </w:r>
      <w:r>
        <w:t>for</w:t>
      </w:r>
      <w:r w:rsidR="00381205">
        <w:t xml:space="preserve"> </w:t>
      </w:r>
      <w:r>
        <w:t>your</w:t>
      </w:r>
      <w:r w:rsidR="00381205">
        <w:t xml:space="preserve"> </w:t>
      </w:r>
      <w:r>
        <w:t>welfare.</w:t>
      </w:r>
      <w:r w:rsidR="00381205">
        <w:t xml:space="preserve"> </w:t>
      </w:r>
      <w:r>
        <w:t>Never</w:t>
      </w:r>
      <w:r w:rsidR="00381205">
        <w:t xml:space="preserve"> </w:t>
      </w:r>
      <w:r>
        <w:t>do</w:t>
      </w:r>
      <w:r w:rsidR="00381205">
        <w:t xml:space="preserve"> </w:t>
      </w:r>
      <w:r>
        <w:t>I</w:t>
      </w:r>
      <w:r w:rsidR="00381205">
        <w:t xml:space="preserve"> </w:t>
      </w:r>
      <w:r>
        <w:t>abandon</w:t>
      </w:r>
      <w:r w:rsidR="00381205">
        <w:t xml:space="preserve"> </w:t>
      </w:r>
      <w:r>
        <w:t>you,</w:t>
      </w:r>
      <w:r w:rsidR="00381205">
        <w:t xml:space="preserve"> </w:t>
      </w:r>
      <w:r>
        <w:t>for</w:t>
      </w:r>
      <w:r w:rsidR="00381205">
        <w:t xml:space="preserve"> </w:t>
      </w:r>
      <w:r>
        <w:t>after</w:t>
      </w:r>
      <w:r w:rsidR="00381205">
        <w:t xml:space="preserve"> </w:t>
      </w:r>
      <w:r>
        <w:t>supporting</w:t>
      </w:r>
      <w:r w:rsidR="00381205">
        <w:t xml:space="preserve"> </w:t>
      </w:r>
      <w:r>
        <w:t>you</w:t>
      </w:r>
      <w:r w:rsidR="00381205">
        <w:t xml:space="preserve"> </w:t>
      </w:r>
      <w:r>
        <w:t>during</w:t>
      </w:r>
      <w:r w:rsidR="00381205">
        <w:t xml:space="preserve"> </w:t>
      </w:r>
      <w:r>
        <w:t>life,</w:t>
      </w:r>
      <w:r w:rsidR="00381205">
        <w:t xml:space="preserve"> </w:t>
      </w:r>
      <w:r>
        <w:t>I</w:t>
      </w:r>
      <w:r w:rsidR="00381205">
        <w:t xml:space="preserve"> </w:t>
      </w:r>
      <w:r>
        <w:t>receive</w:t>
      </w:r>
      <w:r w:rsidR="00381205">
        <w:t xml:space="preserve"> </w:t>
      </w:r>
      <w:r>
        <w:t>you</w:t>
      </w:r>
      <w:r w:rsidR="00381205">
        <w:t xml:space="preserve"> </w:t>
      </w:r>
      <w:r>
        <w:t>in</w:t>
      </w:r>
      <w:r w:rsidR="00381205">
        <w:t xml:space="preserve"> </w:t>
      </w:r>
      <w:r>
        <w:t>death,</w:t>
      </w:r>
      <w:r w:rsidR="00381205">
        <w:t xml:space="preserve"> </w:t>
      </w:r>
      <w:r>
        <w:t>and</w:t>
      </w:r>
      <w:r w:rsidR="00381205">
        <w:t xml:space="preserve"> </w:t>
      </w:r>
      <w:r>
        <w:t>in</w:t>
      </w:r>
      <w:r w:rsidR="00381205">
        <w:t xml:space="preserve"> </w:t>
      </w:r>
      <w:r>
        <w:t>my</w:t>
      </w:r>
      <w:r w:rsidR="00381205">
        <w:t xml:space="preserve"> </w:t>
      </w:r>
      <w:r>
        <w:t>own</w:t>
      </w:r>
      <w:r w:rsidR="00381205">
        <w:t xml:space="preserve"> </w:t>
      </w:r>
      <w:r>
        <w:t>bosom</w:t>
      </w:r>
      <w:r w:rsidR="00381205">
        <w:t xml:space="preserve"> </w:t>
      </w:r>
      <w:r>
        <w:t>give</w:t>
      </w:r>
      <w:r w:rsidR="00381205">
        <w:t xml:space="preserve"> </w:t>
      </w:r>
      <w:r>
        <w:t>you</w:t>
      </w:r>
      <w:r w:rsidR="00381205">
        <w:t xml:space="preserve"> </w:t>
      </w:r>
      <w:r>
        <w:t>a</w:t>
      </w:r>
      <w:r w:rsidR="00381205">
        <w:t xml:space="preserve"> </w:t>
      </w:r>
      <w:r>
        <w:t>final</w:t>
      </w:r>
      <w:r w:rsidR="00381205">
        <w:t xml:space="preserve"> </w:t>
      </w:r>
      <w:r>
        <w:t>resting-place.</w:t>
      </w:r>
      <w:r w:rsidR="00381205">
        <w:t xml:space="preserve"> </w:t>
      </w:r>
      <w:r>
        <w:t>Thus</w:t>
      </w:r>
      <w:r w:rsidR="00381205">
        <w:t xml:space="preserve"> </w:t>
      </w:r>
      <w:r>
        <w:t>can</w:t>
      </w:r>
      <w:r w:rsidR="00381205">
        <w:t xml:space="preserve"> </w:t>
      </w:r>
      <w:r>
        <w:t>the</w:t>
      </w:r>
      <w:r w:rsidR="00381205">
        <w:t xml:space="preserve"> </w:t>
      </w:r>
      <w:r>
        <w:t>whole</w:t>
      </w:r>
      <w:r w:rsidR="00381205">
        <w:t xml:space="preserve"> </w:t>
      </w:r>
      <w:r>
        <w:t>universe</w:t>
      </w:r>
      <w:r w:rsidR="00381205">
        <w:t xml:space="preserve"> </w:t>
      </w:r>
      <w:r>
        <w:t>with</w:t>
      </w:r>
      <w:r w:rsidR="00381205">
        <w:t xml:space="preserve"> </w:t>
      </w:r>
      <w:r>
        <w:t>one</w:t>
      </w:r>
      <w:r w:rsidR="00381205">
        <w:t xml:space="preserve"> </w:t>
      </w:r>
      <w:r>
        <w:t>voice</w:t>
      </w:r>
      <w:r w:rsidR="00381205">
        <w:t xml:space="preserve"> </w:t>
      </w:r>
      <w:r>
        <w:t>cry</w:t>
      </w:r>
      <w:r w:rsidR="00381205">
        <w:t xml:space="preserve"> </w:t>
      </w:r>
      <w:r>
        <w:t>out:</w:t>
      </w:r>
      <w:r w:rsidR="00381205">
        <w:t xml:space="preserve"> </w:t>
      </w:r>
      <w:r>
        <w:t>Behold</w:t>
      </w:r>
      <w:r w:rsidR="00381205">
        <w:t xml:space="preserve"> </w:t>
      </w:r>
      <w:r>
        <w:t>how</w:t>
      </w:r>
      <w:r w:rsidR="00381205">
        <w:t xml:space="preserve"> </w:t>
      </w:r>
      <w:r>
        <w:t>my</w:t>
      </w:r>
      <w:r w:rsidR="00381205">
        <w:t xml:space="preserve"> </w:t>
      </w:r>
      <w:r>
        <w:t>Master</w:t>
      </w:r>
      <w:r w:rsidR="00381205">
        <w:t xml:space="preserve"> </w:t>
      </w:r>
      <w:r>
        <w:t>and</w:t>
      </w:r>
      <w:r w:rsidR="00381205">
        <w:t xml:space="preserve"> </w:t>
      </w:r>
      <w:r>
        <w:t>Creator</w:t>
      </w:r>
      <w:r w:rsidR="00381205">
        <w:t xml:space="preserve"> </w:t>
      </w:r>
      <w:r>
        <w:t>has</w:t>
      </w:r>
      <w:r w:rsidR="00381205">
        <w:t xml:space="preserve"> </w:t>
      </w:r>
      <w:r>
        <w:t>loved</w:t>
      </w:r>
      <w:r w:rsidR="00381205">
        <w:t xml:space="preserve"> </w:t>
      </w:r>
      <w:r>
        <w:t>you.</w:t>
      </w:r>
      <w:r w:rsidR="00381205">
        <w:t xml:space="preserve"> </w:t>
      </w:r>
      <w:r>
        <w:t>He</w:t>
      </w:r>
      <w:r w:rsidR="00381205">
        <w:t xml:space="preserve"> </w:t>
      </w:r>
      <w:r>
        <w:t>has</w:t>
      </w:r>
      <w:r w:rsidR="00381205">
        <w:t xml:space="preserve"> </w:t>
      </w:r>
      <w:r>
        <w:t>created</w:t>
      </w:r>
      <w:r w:rsidR="00381205">
        <w:t xml:space="preserve"> </w:t>
      </w:r>
      <w:r>
        <w:t>me</w:t>
      </w:r>
      <w:r w:rsidR="00381205">
        <w:t xml:space="preserve"> </w:t>
      </w:r>
      <w:r>
        <w:t>for</w:t>
      </w:r>
      <w:r w:rsidR="00381205">
        <w:t xml:space="preserve"> </w:t>
      </w:r>
      <w:r>
        <w:t>your</w:t>
      </w:r>
      <w:r w:rsidR="00381205">
        <w:t xml:space="preserve"> </w:t>
      </w:r>
      <w:r>
        <w:t>happiness,</w:t>
      </w:r>
      <w:r w:rsidR="00381205">
        <w:t xml:space="preserve"> </w:t>
      </w:r>
      <w:r>
        <w:t>that</w:t>
      </w:r>
      <w:r w:rsidR="00381205">
        <w:t xml:space="preserve"> </w:t>
      </w:r>
      <w:r>
        <w:t>I</w:t>
      </w:r>
      <w:r w:rsidR="00381205">
        <w:t xml:space="preserve"> </w:t>
      </w:r>
      <w:r>
        <w:t>might</w:t>
      </w:r>
      <w:r w:rsidR="00381205">
        <w:t xml:space="preserve"> </w:t>
      </w:r>
      <w:r>
        <w:t>serve</w:t>
      </w:r>
      <w:r w:rsidR="00381205">
        <w:t xml:space="preserve"> </w:t>
      </w:r>
      <w:r>
        <w:t>you,</w:t>
      </w:r>
      <w:r w:rsidR="00381205">
        <w:t xml:space="preserve"> </w:t>
      </w:r>
      <w:r>
        <w:t>and</w:t>
      </w:r>
      <w:r w:rsidR="00381205">
        <w:t xml:space="preserve"> </w:t>
      </w:r>
      <w:r>
        <w:t>that</w:t>
      </w:r>
      <w:r w:rsidR="00381205">
        <w:t xml:space="preserve"> </w:t>
      </w:r>
      <w:r>
        <w:t>you</w:t>
      </w:r>
      <w:r w:rsidR="00381205">
        <w:t xml:space="preserve"> </w:t>
      </w:r>
      <w:r>
        <w:t>in</w:t>
      </w:r>
      <w:r w:rsidR="00381205">
        <w:t xml:space="preserve"> </w:t>
      </w:r>
      <w:r>
        <w:t>your</w:t>
      </w:r>
      <w:r w:rsidR="00381205">
        <w:t xml:space="preserve"> </w:t>
      </w:r>
      <w:r>
        <w:t>turn</w:t>
      </w:r>
      <w:r w:rsidR="00381205">
        <w:t xml:space="preserve"> </w:t>
      </w:r>
      <w:r>
        <w:t>might</w:t>
      </w:r>
      <w:r w:rsidR="00381205">
        <w:t xml:space="preserve"> </w:t>
      </w:r>
      <w:r>
        <w:t>love</w:t>
      </w:r>
      <w:r w:rsidR="00381205">
        <w:t xml:space="preserve"> </w:t>
      </w:r>
      <w:r>
        <w:t>and</w:t>
      </w:r>
      <w:r w:rsidR="00381205">
        <w:t xml:space="preserve"> </w:t>
      </w:r>
      <w:r>
        <w:t>serve</w:t>
      </w:r>
      <w:r w:rsidR="00381205">
        <w:t xml:space="preserve"> </w:t>
      </w:r>
      <w:r>
        <w:t>Him;</w:t>
      </w:r>
      <w:r w:rsidR="00381205">
        <w:t xml:space="preserve"> </w:t>
      </w:r>
      <w:r>
        <w:t>for</w:t>
      </w:r>
      <w:r w:rsidR="00381205">
        <w:t xml:space="preserve"> </w:t>
      </w:r>
      <w:r>
        <w:t>I</w:t>
      </w:r>
      <w:r w:rsidR="00381205">
        <w:t xml:space="preserve"> </w:t>
      </w:r>
      <w:r>
        <w:t>have</w:t>
      </w:r>
      <w:r w:rsidR="00381205">
        <w:t xml:space="preserve"> </w:t>
      </w:r>
      <w:r>
        <w:t>been</w:t>
      </w:r>
      <w:r w:rsidR="00381205">
        <w:t xml:space="preserve"> </w:t>
      </w:r>
      <w:r>
        <w:t>made</w:t>
      </w:r>
      <w:r w:rsidR="00381205">
        <w:t xml:space="preserve"> </w:t>
      </w:r>
      <w:r>
        <w:t>for</w:t>
      </w:r>
      <w:r w:rsidR="00381205">
        <w:t xml:space="preserve"> </w:t>
      </w:r>
      <w:r>
        <w:t>you,</w:t>
      </w:r>
      <w:r w:rsidR="00381205">
        <w:t xml:space="preserve"> </w:t>
      </w:r>
      <w:r>
        <w:t>and</w:t>
      </w:r>
      <w:r w:rsidR="00381205">
        <w:t xml:space="preserve"> </w:t>
      </w:r>
      <w:r>
        <w:t>you</w:t>
      </w:r>
      <w:r w:rsidR="00381205">
        <w:t xml:space="preserve"> </w:t>
      </w:r>
      <w:r>
        <w:t>have</w:t>
      </w:r>
      <w:r w:rsidR="00381205">
        <w:t xml:space="preserve"> </w:t>
      </w:r>
      <w:r>
        <w:t>been</w:t>
      </w:r>
      <w:r w:rsidR="00381205">
        <w:t xml:space="preserve"> </w:t>
      </w:r>
      <w:r>
        <w:t>made</w:t>
      </w:r>
      <w:r w:rsidR="00381205">
        <w:t xml:space="preserve"> </w:t>
      </w:r>
      <w:r>
        <w:t>for</w:t>
      </w:r>
      <w:r w:rsidR="00381205">
        <w:t xml:space="preserve"> </w:t>
      </w:r>
      <w:r>
        <w:t>God.</w:t>
      </w:r>
      <w:r w:rsidR="00381205">
        <w:t xml:space="preserve"> </w:t>
      </w:r>
      <w:r>
        <w:t>This</w:t>
      </w:r>
      <w:r w:rsidR="00381205">
        <w:t xml:space="preserve"> </w:t>
      </w:r>
      <w:r>
        <w:t>is</w:t>
      </w:r>
      <w:r w:rsidR="00381205">
        <w:t xml:space="preserve"> </w:t>
      </w:r>
      <w:r>
        <w:t>the</w:t>
      </w:r>
      <w:r w:rsidR="00381205">
        <w:t xml:space="preserve"> </w:t>
      </w:r>
      <w:r>
        <w:t>voice</w:t>
      </w:r>
      <w:r w:rsidR="00381205">
        <w:t xml:space="preserve"> </w:t>
      </w:r>
      <w:r>
        <w:t>of</w:t>
      </w:r>
      <w:r w:rsidR="00381205">
        <w:t xml:space="preserve"> </w:t>
      </w:r>
      <w:r>
        <w:t>all</w:t>
      </w:r>
      <w:r w:rsidR="00381205">
        <w:t xml:space="preserve"> </w:t>
      </w:r>
      <w:r>
        <w:t>creatures.</w:t>
      </w:r>
      <w:r w:rsidR="00381205">
        <w:t xml:space="preserve"> </w:t>
      </w:r>
      <w:r>
        <w:t>Will</w:t>
      </w:r>
      <w:r w:rsidR="00381205">
        <w:t xml:space="preserve"> </w:t>
      </w:r>
      <w:r>
        <w:t>you</w:t>
      </w:r>
      <w:r w:rsidR="00381205">
        <w:t xml:space="preserve"> </w:t>
      </w:r>
      <w:r>
        <w:t>be</w:t>
      </w:r>
      <w:r w:rsidR="00381205">
        <w:t xml:space="preserve"> </w:t>
      </w:r>
      <w:r>
        <w:t>deaf</w:t>
      </w:r>
      <w:r w:rsidR="00381205">
        <w:t xml:space="preserve"> </w:t>
      </w:r>
      <w:r>
        <w:t>to</w:t>
      </w:r>
      <w:r w:rsidR="00381205">
        <w:t xml:space="preserve"> </w:t>
      </w:r>
      <w:r>
        <w:t>it?</w:t>
      </w:r>
      <w:r w:rsidR="00381205">
        <w:t xml:space="preserve"> </w:t>
      </w:r>
      <w:r>
        <w:t>Will</w:t>
      </w:r>
      <w:r w:rsidR="00381205">
        <w:t xml:space="preserve"> </w:t>
      </w:r>
      <w:r>
        <w:t>you</w:t>
      </w:r>
      <w:r w:rsidR="00381205">
        <w:t xml:space="preserve"> </w:t>
      </w:r>
      <w:r>
        <w:t>be</w:t>
      </w:r>
      <w:r w:rsidR="00381205">
        <w:t xml:space="preserve"> </w:t>
      </w:r>
      <w:r>
        <w:t>insensible</w:t>
      </w:r>
      <w:r w:rsidR="00381205">
        <w:t xml:space="preserve"> </w:t>
      </w:r>
      <w:r>
        <w:t>t</w:t>
      </w:r>
      <w:r w:rsidR="0028649A">
        <w:t>o</w:t>
      </w:r>
      <w:r w:rsidR="00381205">
        <w:t xml:space="preserve"> </w:t>
      </w:r>
      <w:r>
        <w:t>so</w:t>
      </w:r>
      <w:r w:rsidR="00381205">
        <w:t xml:space="preserve"> </w:t>
      </w:r>
      <w:r>
        <w:t>many</w:t>
      </w:r>
      <w:r w:rsidR="00381205">
        <w:t xml:space="preserve"> </w:t>
      </w:r>
      <w:r>
        <w:t>benefits?</w:t>
      </w:r>
      <w:r w:rsidR="00381205">
        <w:t xml:space="preserve"> </w:t>
      </w:r>
      <w:r>
        <w:t>You</w:t>
      </w:r>
      <w:r w:rsidR="00381205">
        <w:t xml:space="preserve"> </w:t>
      </w:r>
      <w:r>
        <w:t>have</w:t>
      </w:r>
      <w:r w:rsidR="00381205">
        <w:t xml:space="preserve"> </w:t>
      </w:r>
      <w:r>
        <w:t>been</w:t>
      </w:r>
      <w:r w:rsidR="00381205">
        <w:t xml:space="preserve"> </w:t>
      </w:r>
      <w:r>
        <w:t>loaded</w:t>
      </w:r>
      <w:r w:rsidR="00381205">
        <w:t xml:space="preserve"> </w:t>
      </w:r>
      <w:r>
        <w:t>with</w:t>
      </w:r>
      <w:r w:rsidR="00381205">
        <w:t xml:space="preserve"> </w:t>
      </w:r>
      <w:r>
        <w:t>favors.</w:t>
      </w:r>
      <w:r w:rsidR="00381205">
        <w:t xml:space="preserve"> </w:t>
      </w:r>
      <w:r>
        <w:t>Do</w:t>
      </w:r>
      <w:r w:rsidR="00381205">
        <w:t xml:space="preserve"> </w:t>
      </w:r>
      <w:r>
        <w:t>not</w:t>
      </w:r>
      <w:r w:rsidR="00381205">
        <w:t xml:space="preserve"> </w:t>
      </w:r>
      <w:r>
        <w:t>forget</w:t>
      </w:r>
      <w:r w:rsidR="00381205">
        <w:t xml:space="preserve"> </w:t>
      </w:r>
      <w:r>
        <w:t>the</w:t>
      </w:r>
      <w:r w:rsidR="00381205">
        <w:t xml:space="preserve"> </w:t>
      </w:r>
      <w:r>
        <w:t>debt</w:t>
      </w:r>
      <w:r w:rsidR="00381205">
        <w:t xml:space="preserve"> </w:t>
      </w:r>
      <w:r>
        <w:t>yo</w:t>
      </w:r>
      <w:r w:rsidR="0028649A">
        <w:t>u</w:t>
      </w:r>
      <w:r w:rsidR="00381205">
        <w:t xml:space="preserve"> </w:t>
      </w:r>
      <w:r>
        <w:t>then</w:t>
      </w:r>
      <w:r w:rsidR="00381205">
        <w:t xml:space="preserve"> </w:t>
      </w:r>
      <w:r>
        <w:t>contract.</w:t>
      </w:r>
      <w:r w:rsidR="00381205">
        <w:t xml:space="preserve"> </w:t>
      </w:r>
      <w:r>
        <w:t>Beware</w:t>
      </w:r>
      <w:r w:rsidR="00381205">
        <w:t xml:space="preserve"> </w:t>
      </w:r>
      <w:r>
        <w:t>of</w:t>
      </w:r>
      <w:r w:rsidR="00381205">
        <w:t xml:space="preserve"> </w:t>
      </w:r>
      <w:r>
        <w:t>the</w:t>
      </w:r>
      <w:r w:rsidR="00381205">
        <w:t xml:space="preserve"> </w:t>
      </w:r>
      <w:r>
        <w:t>crime</w:t>
      </w:r>
      <w:r w:rsidR="00381205">
        <w:t xml:space="preserve"> </w:t>
      </w:r>
      <w:r>
        <w:t>of</w:t>
      </w:r>
      <w:r w:rsidR="00381205">
        <w:t xml:space="preserve"> </w:t>
      </w:r>
      <w:r>
        <w:t>ingratitude.</w:t>
      </w:r>
      <w:r w:rsidR="00381205">
        <w:t xml:space="preserve"> </w:t>
      </w:r>
      <w:r>
        <w:t>Every</w:t>
      </w:r>
      <w:r w:rsidR="00381205">
        <w:t xml:space="preserve"> </w:t>
      </w:r>
      <w:r>
        <w:t>creature,</w:t>
      </w:r>
      <w:r w:rsidR="00381205">
        <w:t xml:space="preserve"> </w:t>
      </w:r>
      <w:r>
        <w:t>says</w:t>
      </w:r>
      <w:r w:rsidR="00381205">
        <w:t xml:space="preserve"> </w:t>
      </w:r>
      <w:r>
        <w:t>Richard</w:t>
      </w:r>
      <w:r w:rsidR="00381205">
        <w:t xml:space="preserve"> </w:t>
      </w:r>
      <w:r>
        <w:t>of</w:t>
      </w:r>
      <w:r w:rsidR="00381205">
        <w:t xml:space="preserve"> </w:t>
      </w:r>
      <w:r>
        <w:t>St.</w:t>
      </w:r>
      <w:r w:rsidR="00381205">
        <w:t xml:space="preserve"> </w:t>
      </w:r>
      <w:r>
        <w:t>Victor,</w:t>
      </w:r>
      <w:r w:rsidR="00381205">
        <w:t xml:space="preserve"> </w:t>
      </w:r>
      <w:r>
        <w:t>addresses</w:t>
      </w:r>
      <w:r w:rsidR="00381205">
        <w:t xml:space="preserve"> </w:t>
      </w:r>
      <w:r>
        <w:t>these</w:t>
      </w:r>
      <w:r w:rsidR="00381205">
        <w:t xml:space="preserve"> </w:t>
      </w:r>
      <w:r>
        <w:t>three</w:t>
      </w:r>
      <w:r w:rsidR="00381205">
        <w:t xml:space="preserve"> </w:t>
      </w:r>
      <w:r>
        <w:t>words</w:t>
      </w:r>
      <w:r w:rsidR="00381205">
        <w:t xml:space="preserve"> </w:t>
      </w:r>
      <w:r>
        <w:t>to</w:t>
      </w:r>
      <w:r w:rsidR="00381205">
        <w:t xml:space="preserve"> </w:t>
      </w:r>
      <w:r>
        <w:t>man:</w:t>
      </w:r>
      <w:r w:rsidR="00381205">
        <w:t xml:space="preserve"> </w:t>
      </w:r>
      <w:r>
        <w:t>Receive,</w:t>
      </w:r>
      <w:r w:rsidR="00381205">
        <w:t xml:space="preserve"> </w:t>
      </w:r>
      <w:r>
        <w:t>give,</w:t>
      </w:r>
      <w:r w:rsidR="00381205">
        <w:t xml:space="preserve"> </w:t>
      </w:r>
      <w:r>
        <w:t>beware.</w:t>
      </w:r>
      <w:r w:rsidR="00381205">
        <w:t xml:space="preserve"> </w:t>
      </w:r>
      <w:r>
        <w:t>Receive</w:t>
      </w:r>
      <w:r w:rsidR="00381205">
        <w:t xml:space="preserve"> </w:t>
      </w:r>
      <w:r>
        <w:t>the</w:t>
      </w:r>
      <w:r w:rsidR="00381205">
        <w:t xml:space="preserve"> </w:t>
      </w:r>
      <w:r>
        <w:t>benefit;</w:t>
      </w:r>
      <w:r w:rsidR="00381205">
        <w:t xml:space="preserve"> </w:t>
      </w:r>
      <w:r>
        <w:t>give</w:t>
      </w:r>
      <w:r w:rsidR="00381205">
        <w:t xml:space="preserve"> </w:t>
      </w:r>
      <w:r>
        <w:t>thanks</w:t>
      </w:r>
      <w:r w:rsidR="00381205">
        <w:t xml:space="preserve"> </w:t>
      </w:r>
      <w:r>
        <w:t>for</w:t>
      </w:r>
      <w:r w:rsidR="00381205">
        <w:t xml:space="preserve"> </w:t>
      </w:r>
      <w:r>
        <w:t>it;</w:t>
      </w:r>
      <w:r w:rsidR="00381205">
        <w:t xml:space="preserve"> </w:t>
      </w:r>
      <w:r>
        <w:t>and</w:t>
      </w:r>
      <w:r w:rsidR="00381205">
        <w:t xml:space="preserve"> </w:t>
      </w:r>
      <w:r>
        <w:t>beware</w:t>
      </w:r>
      <w:r w:rsidR="00381205">
        <w:t xml:space="preserve"> </w:t>
      </w:r>
      <w:r>
        <w:t>of</w:t>
      </w:r>
      <w:r w:rsidR="00381205">
        <w:t xml:space="preserve"> </w:t>
      </w:r>
      <w:r>
        <w:t>the</w:t>
      </w:r>
      <w:r w:rsidR="00381205">
        <w:t xml:space="preserve"> </w:t>
      </w:r>
      <w:r>
        <w:t>punishment</w:t>
      </w:r>
      <w:r w:rsidR="00381205">
        <w:t xml:space="preserve"> </w:t>
      </w:r>
      <w:r>
        <w:t>of</w:t>
      </w:r>
      <w:r w:rsidR="00381205">
        <w:t xml:space="preserve"> </w:t>
      </w:r>
      <w:r>
        <w:t>ingratitude.</w:t>
      </w:r>
      <w:r w:rsidR="00381205">
        <w:t xml:space="preserve"> </w:t>
      </w:r>
    </w:p>
    <w:p w14:paraId="2336877F" w14:textId="77777777" w:rsidR="00911EE9" w:rsidRDefault="00055323" w:rsidP="00B01E47">
      <w:pPr>
        <w:jc w:val="both"/>
      </w:pPr>
      <w:r>
        <w:t>Epictetus,</w:t>
      </w:r>
      <w:r w:rsidR="00381205">
        <w:t xml:space="preserve"> </w:t>
      </w:r>
      <w:r>
        <w:t>a</w:t>
      </w:r>
      <w:r w:rsidR="00381205">
        <w:t xml:space="preserve"> </w:t>
      </w:r>
      <w:r>
        <w:t>pagan</w:t>
      </w:r>
      <w:r w:rsidR="00381205">
        <w:t xml:space="preserve"> </w:t>
      </w:r>
      <w:r>
        <w:t>philosopher,</w:t>
      </w:r>
      <w:r w:rsidR="00381205">
        <w:t xml:space="preserve"> </w:t>
      </w:r>
      <w:r>
        <w:t>fully</w:t>
      </w:r>
      <w:r w:rsidR="00381205">
        <w:t xml:space="preserve"> </w:t>
      </w:r>
      <w:r>
        <w:t>appreciated</w:t>
      </w:r>
      <w:r w:rsidR="00381205">
        <w:t xml:space="preserve"> </w:t>
      </w:r>
      <w:r>
        <w:t>this</w:t>
      </w:r>
      <w:r w:rsidR="00381205">
        <w:t xml:space="preserve"> </w:t>
      </w:r>
      <w:r>
        <w:t>truth.</w:t>
      </w:r>
      <w:r w:rsidR="00381205">
        <w:t xml:space="preserve"> </w:t>
      </w:r>
      <w:r>
        <w:t>He</w:t>
      </w:r>
      <w:r w:rsidR="00381205">
        <w:t xml:space="preserve"> </w:t>
      </w:r>
      <w:r>
        <w:t>teaches</w:t>
      </w:r>
      <w:r w:rsidR="00381205">
        <w:t xml:space="preserve"> </w:t>
      </w:r>
      <w:r>
        <w:t>us</w:t>
      </w:r>
      <w:r w:rsidR="00381205">
        <w:t xml:space="preserve"> </w:t>
      </w:r>
      <w:r>
        <w:t>to</w:t>
      </w:r>
      <w:r w:rsidR="00381205">
        <w:t xml:space="preserve"> </w:t>
      </w:r>
      <w:r>
        <w:t>behold</w:t>
      </w:r>
      <w:r w:rsidR="00381205">
        <w:t xml:space="preserve"> </w:t>
      </w:r>
      <w:r>
        <w:t>the</w:t>
      </w:r>
      <w:r w:rsidR="00381205">
        <w:t xml:space="preserve"> </w:t>
      </w:r>
      <w:r>
        <w:t>Creator</w:t>
      </w:r>
      <w:r w:rsidR="00381205">
        <w:t xml:space="preserve"> </w:t>
      </w:r>
      <w:r>
        <w:t>in</w:t>
      </w:r>
      <w:r w:rsidR="00381205">
        <w:t xml:space="preserve"> </w:t>
      </w:r>
      <w:r>
        <w:t>all</w:t>
      </w:r>
      <w:r w:rsidR="00381205">
        <w:t xml:space="preserve"> </w:t>
      </w:r>
      <w:r>
        <w:t>His</w:t>
      </w:r>
      <w:r w:rsidR="00381205">
        <w:t xml:space="preserve"> </w:t>
      </w:r>
      <w:r>
        <w:t>creatures,</w:t>
      </w:r>
      <w:r w:rsidR="00381205">
        <w:t xml:space="preserve"> </w:t>
      </w:r>
      <w:r>
        <w:t>and</w:t>
      </w:r>
      <w:r w:rsidR="00381205">
        <w:t xml:space="preserve"> </w:t>
      </w:r>
      <w:r>
        <w:t>to</w:t>
      </w:r>
      <w:r w:rsidR="00381205">
        <w:t xml:space="preserve"> </w:t>
      </w:r>
      <w:r>
        <w:t>refer</w:t>
      </w:r>
      <w:r w:rsidR="00381205">
        <w:t xml:space="preserve"> </w:t>
      </w:r>
      <w:r>
        <w:t>to</w:t>
      </w:r>
      <w:r w:rsidR="00381205">
        <w:t xml:space="preserve"> </w:t>
      </w:r>
      <w:r>
        <w:t>Him</w:t>
      </w:r>
      <w:r w:rsidR="00381205">
        <w:t xml:space="preserve"> </w:t>
      </w:r>
      <w:r>
        <w:t>all</w:t>
      </w:r>
      <w:r w:rsidR="00381205">
        <w:t xml:space="preserve"> </w:t>
      </w:r>
      <w:r>
        <w:t>the</w:t>
      </w:r>
      <w:r w:rsidR="00381205">
        <w:t xml:space="preserve"> </w:t>
      </w:r>
      <w:r>
        <w:t>blessings</w:t>
      </w:r>
      <w:r w:rsidR="00381205">
        <w:t xml:space="preserve"> </w:t>
      </w:r>
      <w:r>
        <w:t>we</w:t>
      </w:r>
      <w:r w:rsidR="00381205">
        <w:t xml:space="preserve"> </w:t>
      </w:r>
      <w:r>
        <w:t>receive</w:t>
      </w:r>
      <w:r w:rsidR="00381205">
        <w:t xml:space="preserve"> </w:t>
      </w:r>
      <w:r>
        <w:t>from</w:t>
      </w:r>
      <w:r w:rsidR="00381205">
        <w:t xml:space="preserve"> </w:t>
      </w:r>
      <w:r>
        <w:t>them.</w:t>
      </w:r>
      <w:r w:rsidR="00381205">
        <w:t xml:space="preserve"> </w:t>
      </w:r>
      <w:r w:rsidR="0028649A">
        <w:t>“</w:t>
      </w:r>
      <w:r>
        <w:t>When</w:t>
      </w:r>
      <w:r w:rsidR="00381205">
        <w:t xml:space="preserve"> </w:t>
      </w:r>
      <w:r>
        <w:t>you</w:t>
      </w:r>
      <w:r w:rsidR="00381205">
        <w:t xml:space="preserve"> </w:t>
      </w:r>
      <w:r>
        <w:t>are</w:t>
      </w:r>
      <w:r w:rsidR="00381205">
        <w:t xml:space="preserve"> </w:t>
      </w:r>
      <w:r>
        <w:t>warned,</w:t>
      </w:r>
      <w:r w:rsidR="0028649A">
        <w:t>”</w:t>
      </w:r>
      <w:r w:rsidR="00381205">
        <w:t xml:space="preserve"> </w:t>
      </w:r>
      <w:r>
        <w:t>he</w:t>
      </w:r>
      <w:r w:rsidR="00381205">
        <w:t xml:space="preserve"> </w:t>
      </w:r>
      <w:r>
        <w:t>says,</w:t>
      </w:r>
      <w:r w:rsidR="00381205">
        <w:t xml:space="preserve"> </w:t>
      </w:r>
      <w:r w:rsidR="0028649A">
        <w:rPr>
          <w:rFonts w:ascii="Calibri" w:hAnsi="Calibri" w:cs="Calibri"/>
        </w:rPr>
        <w:t>“</w:t>
      </w:r>
      <w:r>
        <w:t>of</w:t>
      </w:r>
      <w:r w:rsidR="00381205">
        <w:t xml:space="preserve"> </w:t>
      </w:r>
      <w:r>
        <w:t>a</w:t>
      </w:r>
      <w:r w:rsidR="00381205">
        <w:t xml:space="preserve"> </w:t>
      </w:r>
      <w:r>
        <w:t>change</w:t>
      </w:r>
      <w:r w:rsidR="00381205">
        <w:t xml:space="preserve"> </w:t>
      </w:r>
      <w:r>
        <w:t>in</w:t>
      </w:r>
      <w:r w:rsidR="00381205">
        <w:t xml:space="preserve"> </w:t>
      </w:r>
      <w:r>
        <w:t>the</w:t>
      </w:r>
      <w:r w:rsidR="00381205">
        <w:t xml:space="preserve"> </w:t>
      </w:r>
      <w:r>
        <w:t>atmosphere</w:t>
      </w:r>
      <w:r w:rsidR="00381205">
        <w:t xml:space="preserve"> </w:t>
      </w:r>
      <w:r>
        <w:t>by</w:t>
      </w:r>
      <w:r w:rsidR="00381205">
        <w:t xml:space="preserve"> </w:t>
      </w:r>
      <w:r>
        <w:t>the</w:t>
      </w:r>
      <w:r w:rsidR="00381205">
        <w:t xml:space="preserve"> </w:t>
      </w:r>
      <w:r>
        <w:t>redoubled</w:t>
      </w:r>
      <w:r w:rsidR="00381205">
        <w:t xml:space="preserve"> </w:t>
      </w:r>
      <w:r>
        <w:t>cries</w:t>
      </w:r>
      <w:r w:rsidR="00381205">
        <w:t xml:space="preserve"> </w:t>
      </w:r>
      <w:r>
        <w:t>of</w:t>
      </w:r>
      <w:r w:rsidR="00381205">
        <w:t xml:space="preserve"> </w:t>
      </w:r>
      <w:r>
        <w:t>the</w:t>
      </w:r>
      <w:r w:rsidR="00381205">
        <w:t xml:space="preserve"> </w:t>
      </w:r>
      <w:r>
        <w:t>crow,</w:t>
      </w:r>
      <w:r w:rsidR="00381205">
        <w:t xml:space="preserve"> </w:t>
      </w:r>
      <w:r>
        <w:t>it</w:t>
      </w:r>
      <w:r w:rsidR="00381205">
        <w:t xml:space="preserve"> </w:t>
      </w:r>
      <w:r>
        <w:t>is</w:t>
      </w:r>
      <w:r w:rsidR="00381205">
        <w:t xml:space="preserve"> </w:t>
      </w:r>
      <w:r>
        <w:t>not</w:t>
      </w:r>
      <w:r w:rsidR="00381205">
        <w:t xml:space="preserve"> </w:t>
      </w:r>
      <w:r>
        <w:t>the</w:t>
      </w:r>
      <w:r w:rsidR="00381205">
        <w:t xml:space="preserve"> </w:t>
      </w:r>
      <w:r>
        <w:t>crow,</w:t>
      </w:r>
      <w:r w:rsidR="00381205">
        <w:t xml:space="preserve"> </w:t>
      </w:r>
      <w:r>
        <w:t>but</w:t>
      </w:r>
      <w:r w:rsidR="00381205">
        <w:t xml:space="preserve"> </w:t>
      </w:r>
      <w:r>
        <w:t>God</w:t>
      </w:r>
      <w:r w:rsidR="00381205">
        <w:t xml:space="preserve"> </w:t>
      </w:r>
      <w:r>
        <w:t>Who</w:t>
      </w:r>
      <w:r w:rsidR="00381205">
        <w:t xml:space="preserve"> </w:t>
      </w:r>
      <w:r>
        <w:t>warns</w:t>
      </w:r>
      <w:r w:rsidR="00381205">
        <w:t xml:space="preserve"> </w:t>
      </w:r>
      <w:r>
        <w:t>you.</w:t>
      </w:r>
      <w:r w:rsidR="00381205">
        <w:t xml:space="preserve"> </w:t>
      </w:r>
      <w:r>
        <w:t>And</w:t>
      </w:r>
      <w:r w:rsidR="00381205">
        <w:t xml:space="preserve"> </w:t>
      </w:r>
      <w:r>
        <w:t>if</w:t>
      </w:r>
      <w:r w:rsidR="00381205">
        <w:t xml:space="preserve"> </w:t>
      </w:r>
      <w:r>
        <w:t>the</w:t>
      </w:r>
      <w:r w:rsidR="00381205">
        <w:t xml:space="preserve"> </w:t>
      </w:r>
      <w:r>
        <w:t>voice</w:t>
      </w:r>
      <w:r w:rsidR="00381205">
        <w:t xml:space="preserve"> </w:t>
      </w:r>
      <w:r>
        <w:t>of</w:t>
      </w:r>
      <w:r w:rsidR="00381205">
        <w:t xml:space="preserve"> </w:t>
      </w:r>
      <w:r>
        <w:t>men</w:t>
      </w:r>
      <w:r w:rsidR="00381205">
        <w:t xml:space="preserve"> </w:t>
      </w:r>
      <w:r>
        <w:t>gives</w:t>
      </w:r>
      <w:r w:rsidR="00381205">
        <w:t xml:space="preserve"> </w:t>
      </w:r>
      <w:r>
        <w:t>you</w:t>
      </w:r>
      <w:r w:rsidR="00381205">
        <w:t xml:space="preserve"> </w:t>
      </w:r>
      <w:r>
        <w:t>wise</w:t>
      </w:r>
      <w:r w:rsidR="00381205">
        <w:t xml:space="preserve"> </w:t>
      </w:r>
      <w:r>
        <w:t>counsel</w:t>
      </w:r>
      <w:r w:rsidR="00381205">
        <w:t xml:space="preserve"> </w:t>
      </w:r>
      <w:r>
        <w:t>and</w:t>
      </w:r>
      <w:r w:rsidR="00381205">
        <w:t xml:space="preserve"> </w:t>
      </w:r>
      <w:r>
        <w:t>useful</w:t>
      </w:r>
      <w:r w:rsidR="00381205">
        <w:t xml:space="preserve"> </w:t>
      </w:r>
      <w:r>
        <w:t>knowledge,</w:t>
      </w:r>
      <w:r w:rsidR="00381205">
        <w:t xml:space="preserve"> </w:t>
      </w:r>
      <w:r>
        <w:t>it</w:t>
      </w:r>
      <w:r w:rsidR="00381205">
        <w:t xml:space="preserve"> </w:t>
      </w:r>
      <w:r>
        <w:t>is</w:t>
      </w:r>
      <w:r w:rsidR="00381205">
        <w:t xml:space="preserve"> </w:t>
      </w:r>
      <w:r>
        <w:t>also</w:t>
      </w:r>
      <w:r w:rsidR="00381205">
        <w:t xml:space="preserve"> </w:t>
      </w:r>
      <w:r>
        <w:t>God</w:t>
      </w:r>
      <w:r w:rsidR="00381205">
        <w:t xml:space="preserve"> </w:t>
      </w:r>
      <w:r>
        <w:t>Who</w:t>
      </w:r>
      <w:r w:rsidR="00381205">
        <w:t xml:space="preserve"> </w:t>
      </w:r>
      <w:r>
        <w:t>speaks.</w:t>
      </w:r>
      <w:r w:rsidR="00381205">
        <w:t xml:space="preserve"> </w:t>
      </w:r>
      <w:r>
        <w:t>For</w:t>
      </w:r>
      <w:r w:rsidR="00381205">
        <w:t xml:space="preserve"> </w:t>
      </w:r>
      <w:r>
        <w:t>He</w:t>
      </w:r>
      <w:r w:rsidR="00381205">
        <w:t xml:space="preserve"> </w:t>
      </w:r>
      <w:r>
        <w:t>has</w:t>
      </w:r>
      <w:r w:rsidR="00381205">
        <w:t xml:space="preserve"> </w:t>
      </w:r>
      <w:r>
        <w:t>given</w:t>
      </w:r>
      <w:r w:rsidR="00381205">
        <w:t xml:space="preserve"> </w:t>
      </w:r>
      <w:r>
        <w:t>them</w:t>
      </w:r>
      <w:r w:rsidR="00381205">
        <w:t xml:space="preserve"> </w:t>
      </w:r>
      <w:r>
        <w:t>this</w:t>
      </w:r>
      <w:r w:rsidR="00381205">
        <w:t xml:space="preserve"> </w:t>
      </w:r>
      <w:r>
        <w:t>wisdom</w:t>
      </w:r>
      <w:r w:rsidR="00381205">
        <w:t xml:space="preserve"> </w:t>
      </w:r>
      <w:r>
        <w:t>and</w:t>
      </w:r>
      <w:r w:rsidR="00381205">
        <w:t xml:space="preserve"> </w:t>
      </w:r>
      <w:r>
        <w:t>knowledge,</w:t>
      </w:r>
      <w:r w:rsidR="00381205">
        <w:t xml:space="preserve"> </w:t>
      </w:r>
      <w:r>
        <w:t>and,</w:t>
      </w:r>
      <w:r w:rsidR="00381205">
        <w:t xml:space="preserve"> </w:t>
      </w:r>
      <w:r>
        <w:t>therefore,</w:t>
      </w:r>
      <w:r w:rsidR="00381205">
        <w:t xml:space="preserve"> </w:t>
      </w:r>
      <w:r>
        <w:t>you</w:t>
      </w:r>
      <w:r w:rsidR="00381205">
        <w:t xml:space="preserve"> </w:t>
      </w:r>
      <w:r>
        <w:t>must</w:t>
      </w:r>
      <w:r w:rsidR="00381205">
        <w:t xml:space="preserve"> </w:t>
      </w:r>
      <w:r>
        <w:t>recognize</w:t>
      </w:r>
      <w:r w:rsidR="00381205">
        <w:t xml:space="preserve"> </w:t>
      </w:r>
      <w:r>
        <w:t>H</w:t>
      </w:r>
      <w:r w:rsidR="0028649A">
        <w:t>i</w:t>
      </w:r>
      <w:r>
        <w:t>s</w:t>
      </w:r>
      <w:r w:rsidR="00381205">
        <w:t xml:space="preserve"> </w:t>
      </w:r>
      <w:r>
        <w:t>power</w:t>
      </w:r>
      <w:r w:rsidR="00381205">
        <w:t xml:space="preserve"> </w:t>
      </w:r>
      <w:r>
        <w:t>in</w:t>
      </w:r>
      <w:r w:rsidR="00381205">
        <w:t xml:space="preserve"> </w:t>
      </w:r>
      <w:r>
        <w:t>the</w:t>
      </w:r>
      <w:r w:rsidR="00381205">
        <w:t xml:space="preserve"> </w:t>
      </w:r>
      <w:r>
        <w:t>instruments</w:t>
      </w:r>
      <w:r w:rsidR="00381205">
        <w:t xml:space="preserve"> </w:t>
      </w:r>
      <w:r>
        <w:t>He</w:t>
      </w:r>
      <w:r w:rsidR="00381205">
        <w:t xml:space="preserve"> </w:t>
      </w:r>
      <w:r>
        <w:t>wills</w:t>
      </w:r>
      <w:r w:rsidR="00381205">
        <w:t xml:space="preserve"> </w:t>
      </w:r>
      <w:r>
        <w:t>to</w:t>
      </w:r>
      <w:r w:rsidR="00381205">
        <w:t xml:space="preserve"> </w:t>
      </w:r>
      <w:r>
        <w:t>employ.</w:t>
      </w:r>
      <w:r w:rsidR="00381205">
        <w:t xml:space="preserve"> </w:t>
      </w:r>
      <w:r>
        <w:t>But</w:t>
      </w:r>
      <w:r w:rsidR="00381205">
        <w:t xml:space="preserve"> </w:t>
      </w:r>
      <w:r>
        <w:t>when</w:t>
      </w:r>
      <w:r w:rsidR="00381205">
        <w:t xml:space="preserve"> </w:t>
      </w:r>
      <w:r w:rsidR="00911EE9">
        <w:t>H</w:t>
      </w:r>
      <w:r w:rsidR="0028649A">
        <w:t>e</w:t>
      </w:r>
      <w:r w:rsidR="00381205">
        <w:t xml:space="preserve"> </w:t>
      </w:r>
      <w:r>
        <w:t>wishes</w:t>
      </w:r>
      <w:r w:rsidR="00381205">
        <w:t xml:space="preserve"> </w:t>
      </w:r>
      <w:r>
        <w:t>to</w:t>
      </w:r>
      <w:r w:rsidR="00381205">
        <w:t xml:space="preserve"> </w:t>
      </w:r>
      <w:r>
        <w:t>acquaint</w:t>
      </w:r>
      <w:r w:rsidR="00381205">
        <w:t xml:space="preserve"> </w:t>
      </w:r>
      <w:r>
        <w:t>you</w:t>
      </w:r>
      <w:r w:rsidR="00381205">
        <w:t xml:space="preserve"> </w:t>
      </w:r>
      <w:r>
        <w:t>with</w:t>
      </w:r>
      <w:r w:rsidR="00381205">
        <w:t xml:space="preserve"> </w:t>
      </w:r>
      <w:r>
        <w:t>matters</w:t>
      </w:r>
      <w:r w:rsidR="00381205">
        <w:t xml:space="preserve"> </w:t>
      </w:r>
      <w:r>
        <w:t>of</w:t>
      </w:r>
      <w:r w:rsidR="00381205">
        <w:t xml:space="preserve"> </w:t>
      </w:r>
      <w:r>
        <w:t>greater</w:t>
      </w:r>
      <w:r w:rsidR="00381205">
        <w:t xml:space="preserve"> </w:t>
      </w:r>
      <w:r>
        <w:t>moment</w:t>
      </w:r>
      <w:r w:rsidR="00381205">
        <w:t xml:space="preserve"> </w:t>
      </w:r>
      <w:r>
        <w:t>He</w:t>
      </w:r>
      <w:r w:rsidR="00381205">
        <w:t xml:space="preserve"> </w:t>
      </w:r>
      <w:r>
        <w:t>chooses</w:t>
      </w:r>
      <w:r w:rsidR="00381205">
        <w:t xml:space="preserve"> </w:t>
      </w:r>
      <w:r>
        <w:t>more</w:t>
      </w:r>
      <w:r w:rsidR="00381205">
        <w:t xml:space="preserve"> </w:t>
      </w:r>
      <w:r>
        <w:t>noble</w:t>
      </w:r>
      <w:r w:rsidR="00381205">
        <w:t xml:space="preserve"> </w:t>
      </w:r>
      <w:r>
        <w:t>and</w:t>
      </w:r>
      <w:r w:rsidR="00381205">
        <w:t xml:space="preserve"> </w:t>
      </w:r>
      <w:r>
        <w:t>worthy</w:t>
      </w:r>
      <w:r w:rsidR="00381205">
        <w:t xml:space="preserve"> </w:t>
      </w:r>
      <w:r>
        <w:t>messengers.</w:t>
      </w:r>
      <w:r w:rsidR="00911EE9">
        <w:t>”</w:t>
      </w:r>
      <w:r w:rsidR="00381205">
        <w:t xml:space="preserve"> </w:t>
      </w:r>
      <w:r>
        <w:t>The</w:t>
      </w:r>
      <w:r w:rsidR="00381205">
        <w:t xml:space="preserve"> </w:t>
      </w:r>
      <w:r>
        <w:t>same</w:t>
      </w:r>
      <w:r w:rsidR="00381205">
        <w:t xml:space="preserve"> </w:t>
      </w:r>
      <w:r>
        <w:t>philosopher</w:t>
      </w:r>
      <w:r w:rsidR="00381205">
        <w:t xml:space="preserve"> </w:t>
      </w:r>
      <w:r>
        <w:t>adds:</w:t>
      </w:r>
      <w:r w:rsidR="00381205">
        <w:t xml:space="preserve"> </w:t>
      </w:r>
      <w:r w:rsidR="00911EE9">
        <w:t>“</w:t>
      </w:r>
      <w:r>
        <w:t>When</w:t>
      </w:r>
      <w:r w:rsidR="00381205">
        <w:t xml:space="preserve"> </w:t>
      </w:r>
      <w:r>
        <w:t>you</w:t>
      </w:r>
      <w:r w:rsidR="00381205">
        <w:t xml:space="preserve"> </w:t>
      </w:r>
      <w:r>
        <w:t>will</w:t>
      </w:r>
      <w:r w:rsidR="00381205">
        <w:t xml:space="preserve"> </w:t>
      </w:r>
      <w:r>
        <w:t>have</w:t>
      </w:r>
      <w:r w:rsidR="00381205">
        <w:t xml:space="preserve"> </w:t>
      </w:r>
      <w:r>
        <w:t>finished</w:t>
      </w:r>
      <w:r w:rsidR="00381205">
        <w:t xml:space="preserve"> </w:t>
      </w:r>
      <w:r>
        <w:t>reading</w:t>
      </w:r>
      <w:r w:rsidR="00381205">
        <w:t xml:space="preserve"> </w:t>
      </w:r>
      <w:r>
        <w:t>my</w:t>
      </w:r>
      <w:r w:rsidR="00381205">
        <w:t xml:space="preserve"> </w:t>
      </w:r>
      <w:r>
        <w:t>counsels,</w:t>
      </w:r>
      <w:r w:rsidR="00381205">
        <w:t xml:space="preserve"> </w:t>
      </w:r>
      <w:r>
        <w:t>say</w:t>
      </w:r>
      <w:r w:rsidR="00381205">
        <w:t xml:space="preserve"> </w:t>
      </w:r>
      <w:r>
        <w:t>to</w:t>
      </w:r>
      <w:r w:rsidR="00381205">
        <w:t xml:space="preserve"> </w:t>
      </w:r>
      <w:r>
        <w:t>yourself:</w:t>
      </w:r>
      <w:r w:rsidR="00381205">
        <w:t xml:space="preserve"> </w:t>
      </w:r>
      <w:r>
        <w:t>It</w:t>
      </w:r>
      <w:r w:rsidR="00381205">
        <w:t xml:space="preserve"> </w:t>
      </w:r>
      <w:r>
        <w:t>is</w:t>
      </w:r>
      <w:r w:rsidR="00381205">
        <w:t xml:space="preserve"> </w:t>
      </w:r>
      <w:r>
        <w:t>not</w:t>
      </w:r>
      <w:r w:rsidR="00381205">
        <w:t xml:space="preserve"> </w:t>
      </w:r>
      <w:r>
        <w:t>Epictetus</w:t>
      </w:r>
      <w:r w:rsidR="00381205">
        <w:t xml:space="preserve"> </w:t>
      </w:r>
      <w:r>
        <w:t>the</w:t>
      </w:r>
      <w:r w:rsidR="00381205">
        <w:t xml:space="preserve"> </w:t>
      </w:r>
      <w:r>
        <w:t>philosopher</w:t>
      </w:r>
      <w:r w:rsidR="00381205">
        <w:t xml:space="preserve"> </w:t>
      </w:r>
      <w:r>
        <w:t>who</w:t>
      </w:r>
      <w:r w:rsidR="00381205">
        <w:t xml:space="preserve"> </w:t>
      </w:r>
      <w:r>
        <w:t>tells</w:t>
      </w:r>
      <w:r w:rsidR="00381205">
        <w:t xml:space="preserve"> </w:t>
      </w:r>
      <w:r>
        <w:t>me</w:t>
      </w:r>
      <w:r w:rsidR="00381205">
        <w:t xml:space="preserve"> </w:t>
      </w:r>
      <w:r>
        <w:t>all</w:t>
      </w:r>
      <w:r w:rsidR="00381205">
        <w:t xml:space="preserve"> </w:t>
      </w:r>
      <w:r>
        <w:t>these</w:t>
      </w:r>
      <w:r w:rsidR="00381205">
        <w:t xml:space="preserve"> </w:t>
      </w:r>
      <w:r>
        <w:t>things;</w:t>
      </w:r>
      <w:r w:rsidR="00381205">
        <w:t xml:space="preserve"> </w:t>
      </w:r>
      <w:r>
        <w:t>it</w:t>
      </w:r>
      <w:r w:rsidR="00381205">
        <w:t xml:space="preserve"> </w:t>
      </w:r>
      <w:r>
        <w:t>is</w:t>
      </w:r>
      <w:r w:rsidR="00381205">
        <w:t xml:space="preserve"> </w:t>
      </w:r>
      <w:r>
        <w:t>God.</w:t>
      </w:r>
      <w:r w:rsidR="00381205">
        <w:t xml:space="preserve"> </w:t>
      </w:r>
      <w:r>
        <w:t>For</w:t>
      </w:r>
      <w:r w:rsidR="00381205">
        <w:t xml:space="preserve"> </w:t>
      </w:r>
      <w:r>
        <w:t>whence</w:t>
      </w:r>
      <w:r w:rsidR="00381205">
        <w:t xml:space="preserve"> </w:t>
      </w:r>
      <w:r>
        <w:t>in</w:t>
      </w:r>
      <w:r w:rsidR="00381205">
        <w:t xml:space="preserve"> </w:t>
      </w:r>
      <w:r>
        <w:t>fact</w:t>
      </w:r>
      <w:r w:rsidR="00381205">
        <w:t xml:space="preserve"> </w:t>
      </w:r>
      <w:r>
        <w:t>has</w:t>
      </w:r>
      <w:r w:rsidR="00381205">
        <w:t xml:space="preserve"> </w:t>
      </w:r>
      <w:r>
        <w:t>he</w:t>
      </w:r>
      <w:r w:rsidR="00381205">
        <w:t xml:space="preserve"> </w:t>
      </w:r>
      <w:r>
        <w:t>received</w:t>
      </w:r>
      <w:r w:rsidR="00381205">
        <w:t xml:space="preserve"> </w:t>
      </w:r>
      <w:r>
        <w:t>the</w:t>
      </w:r>
      <w:r w:rsidR="00381205">
        <w:t xml:space="preserve"> </w:t>
      </w:r>
      <w:r>
        <w:t>power</w:t>
      </w:r>
      <w:r w:rsidR="00381205">
        <w:t xml:space="preserve"> </w:t>
      </w:r>
      <w:r>
        <w:t>to</w:t>
      </w:r>
      <w:r w:rsidR="00381205">
        <w:t xml:space="preserve"> </w:t>
      </w:r>
      <w:r>
        <w:t>give</w:t>
      </w:r>
      <w:r w:rsidR="00381205">
        <w:t xml:space="preserve"> </w:t>
      </w:r>
      <w:r>
        <w:t>these</w:t>
      </w:r>
      <w:r w:rsidR="00381205">
        <w:t xml:space="preserve"> </w:t>
      </w:r>
      <w:r>
        <w:t>counsels</w:t>
      </w:r>
      <w:r w:rsidR="00381205">
        <w:t xml:space="preserve"> </w:t>
      </w:r>
      <w:r>
        <w:t>but</w:t>
      </w:r>
      <w:r w:rsidR="00381205">
        <w:t xml:space="preserve"> </w:t>
      </w:r>
      <w:r>
        <w:t>from</w:t>
      </w:r>
      <w:r w:rsidR="00381205">
        <w:t xml:space="preserve"> </w:t>
      </w:r>
      <w:r>
        <w:t>God?</w:t>
      </w:r>
      <w:r w:rsidR="00381205">
        <w:t xml:space="preserve"> </w:t>
      </w:r>
      <w:r>
        <w:t>Is</w:t>
      </w:r>
      <w:r w:rsidR="00381205">
        <w:t xml:space="preserve"> </w:t>
      </w:r>
      <w:r>
        <w:t>it</w:t>
      </w:r>
      <w:r w:rsidR="00381205">
        <w:t xml:space="preserve"> </w:t>
      </w:r>
      <w:r>
        <w:t>not</w:t>
      </w:r>
      <w:r w:rsidR="00381205">
        <w:t xml:space="preserve"> </w:t>
      </w:r>
      <w:r>
        <w:t>God</w:t>
      </w:r>
      <w:r w:rsidR="00381205">
        <w:t xml:space="preserve"> </w:t>
      </w:r>
      <w:r>
        <w:t>Himself,</w:t>
      </w:r>
      <w:r w:rsidR="00381205">
        <w:t xml:space="preserve"> </w:t>
      </w:r>
      <w:r>
        <w:t>therefore,</w:t>
      </w:r>
      <w:r w:rsidR="00381205">
        <w:t xml:space="preserve"> </w:t>
      </w:r>
      <w:r>
        <w:t>Who</w:t>
      </w:r>
      <w:r w:rsidR="00381205">
        <w:t xml:space="preserve"> </w:t>
      </w:r>
      <w:r>
        <w:t>speaks</w:t>
      </w:r>
      <w:r w:rsidR="00381205">
        <w:t xml:space="preserve"> </w:t>
      </w:r>
      <w:r>
        <w:t>to</w:t>
      </w:r>
      <w:r w:rsidR="00381205">
        <w:t xml:space="preserve"> </w:t>
      </w:r>
      <w:r>
        <w:t>me</w:t>
      </w:r>
      <w:r w:rsidR="00381205">
        <w:t xml:space="preserve"> </w:t>
      </w:r>
      <w:r>
        <w:t>through</w:t>
      </w:r>
      <w:r w:rsidR="00381205">
        <w:t xml:space="preserve"> </w:t>
      </w:r>
      <w:r>
        <w:t>him?</w:t>
      </w:r>
      <w:r w:rsidR="00911EE9">
        <w:t>”</w:t>
      </w:r>
      <w:r w:rsidR="00381205">
        <w:t xml:space="preserve"> </w:t>
      </w:r>
      <w:r>
        <w:t>Such</w:t>
      </w:r>
      <w:r w:rsidR="00381205">
        <w:t xml:space="preserve"> </w:t>
      </w:r>
      <w:r>
        <w:t>are</w:t>
      </w:r>
      <w:r w:rsidR="00381205">
        <w:t xml:space="preserve"> </w:t>
      </w:r>
      <w:r>
        <w:t>the</w:t>
      </w:r>
      <w:r w:rsidR="00381205">
        <w:t xml:space="preserve"> </w:t>
      </w:r>
      <w:r>
        <w:t>sentiments</w:t>
      </w:r>
      <w:r w:rsidR="00381205">
        <w:t xml:space="preserve"> </w:t>
      </w:r>
      <w:r>
        <w:t>of</w:t>
      </w:r>
      <w:r w:rsidR="00381205">
        <w:t xml:space="preserve"> </w:t>
      </w:r>
      <w:r>
        <w:t>Epictetus.</w:t>
      </w:r>
      <w:r w:rsidR="00381205">
        <w:t xml:space="preserve"> </w:t>
      </w:r>
      <w:r>
        <w:t>Should</w:t>
      </w:r>
      <w:r w:rsidR="00381205">
        <w:t xml:space="preserve"> </w:t>
      </w:r>
      <w:r>
        <w:t>not</w:t>
      </w:r>
      <w:r w:rsidR="00381205">
        <w:t xml:space="preserve"> </w:t>
      </w:r>
      <w:r>
        <w:t>a</w:t>
      </w:r>
      <w:r w:rsidR="00381205">
        <w:t xml:space="preserve"> </w:t>
      </w:r>
      <w:r>
        <w:t>Christian</w:t>
      </w:r>
      <w:r w:rsidR="00381205">
        <w:t xml:space="preserve"> </w:t>
      </w:r>
      <w:r>
        <w:t>blush</w:t>
      </w:r>
      <w:r w:rsidR="00381205">
        <w:t xml:space="preserve"> </w:t>
      </w:r>
      <w:r>
        <w:t>to</w:t>
      </w:r>
      <w:r w:rsidR="00381205">
        <w:t xml:space="preserve"> </w:t>
      </w:r>
      <w:r>
        <w:t>be</w:t>
      </w:r>
      <w:r w:rsidR="00381205">
        <w:t xml:space="preserve"> </w:t>
      </w:r>
      <w:r>
        <w:t>less</w:t>
      </w:r>
      <w:r w:rsidR="00381205">
        <w:t xml:space="preserve"> </w:t>
      </w:r>
      <w:r>
        <w:t>enlightened</w:t>
      </w:r>
      <w:r w:rsidR="00381205">
        <w:t xml:space="preserve"> </w:t>
      </w:r>
      <w:r>
        <w:t>than</w:t>
      </w:r>
      <w:r w:rsidR="00381205">
        <w:t xml:space="preserve"> </w:t>
      </w:r>
      <w:r>
        <w:t>a</w:t>
      </w:r>
      <w:r w:rsidR="00381205">
        <w:t xml:space="preserve"> </w:t>
      </w:r>
      <w:r>
        <w:t>pagan</w:t>
      </w:r>
      <w:r w:rsidR="00381205">
        <w:t xml:space="preserve"> </w:t>
      </w:r>
      <w:r>
        <w:t>philosopher?</w:t>
      </w:r>
      <w:r w:rsidR="00381205">
        <w:t xml:space="preserve"> </w:t>
      </w:r>
      <w:r>
        <w:t>Surely</w:t>
      </w:r>
      <w:r w:rsidR="00381205">
        <w:t xml:space="preserve"> </w:t>
      </w:r>
      <w:r>
        <w:t>it</w:t>
      </w:r>
      <w:r w:rsidR="00381205">
        <w:t xml:space="preserve"> </w:t>
      </w:r>
      <w:r>
        <w:t>is</w:t>
      </w:r>
      <w:r w:rsidR="00381205">
        <w:t xml:space="preserve"> </w:t>
      </w:r>
      <w:r>
        <w:t>shameful</w:t>
      </w:r>
      <w:r w:rsidR="00381205">
        <w:t xml:space="preserve"> </w:t>
      </w:r>
      <w:r>
        <w:t>that</w:t>
      </w:r>
      <w:r w:rsidR="00381205">
        <w:t xml:space="preserve"> </w:t>
      </w:r>
      <w:r>
        <w:t>they</w:t>
      </w:r>
      <w:r w:rsidR="00381205">
        <w:t xml:space="preserve"> </w:t>
      </w:r>
      <w:r>
        <w:t>who</w:t>
      </w:r>
      <w:r w:rsidR="00381205">
        <w:t xml:space="preserve"> </w:t>
      </w:r>
      <w:r>
        <w:t>are</w:t>
      </w:r>
      <w:r w:rsidR="00381205">
        <w:t xml:space="preserve"> </w:t>
      </w:r>
      <w:r>
        <w:t>illumined</w:t>
      </w:r>
      <w:r w:rsidR="00381205">
        <w:t xml:space="preserve"> </w:t>
      </w:r>
      <w:r>
        <w:t>by</w:t>
      </w:r>
      <w:r w:rsidR="00381205">
        <w:t xml:space="preserve"> </w:t>
      </w:r>
      <w:r>
        <w:t>faith</w:t>
      </w:r>
      <w:r w:rsidR="00381205">
        <w:t xml:space="preserve"> </w:t>
      </w:r>
      <w:r>
        <w:t>should</w:t>
      </w:r>
      <w:r w:rsidR="00381205">
        <w:t xml:space="preserve"> </w:t>
      </w:r>
      <w:r>
        <w:t>not</w:t>
      </w:r>
      <w:r w:rsidR="00381205">
        <w:t xml:space="preserve"> </w:t>
      </w:r>
      <w:r>
        <w:t>see</w:t>
      </w:r>
      <w:r w:rsidR="00381205">
        <w:t xml:space="preserve"> </w:t>
      </w:r>
      <w:r>
        <w:t>what</w:t>
      </w:r>
      <w:r w:rsidR="00381205">
        <w:t xml:space="preserve"> </w:t>
      </w:r>
      <w:r>
        <w:t>was</w:t>
      </w:r>
      <w:r w:rsidR="00381205">
        <w:t xml:space="preserve"> </w:t>
      </w:r>
      <w:r>
        <w:t>so</w:t>
      </w:r>
      <w:r w:rsidR="00381205">
        <w:t xml:space="preserve"> </w:t>
      </w:r>
      <w:r>
        <w:t>clear</w:t>
      </w:r>
      <w:r w:rsidR="00381205">
        <w:t xml:space="preserve"> </w:t>
      </w:r>
      <w:r>
        <w:t>to</w:t>
      </w:r>
      <w:r w:rsidR="00381205">
        <w:t xml:space="preserve"> </w:t>
      </w:r>
      <w:r>
        <w:t>them</w:t>
      </w:r>
      <w:r w:rsidR="00381205">
        <w:t xml:space="preserve"> </w:t>
      </w:r>
      <w:r>
        <w:t>who</w:t>
      </w:r>
      <w:r w:rsidR="00381205">
        <w:t xml:space="preserve"> </w:t>
      </w:r>
      <w:r>
        <w:t>had</w:t>
      </w:r>
      <w:r w:rsidR="00381205">
        <w:t xml:space="preserve"> </w:t>
      </w:r>
      <w:r>
        <w:t>no</w:t>
      </w:r>
      <w:r w:rsidR="00381205">
        <w:t xml:space="preserve"> </w:t>
      </w:r>
      <w:r>
        <w:t>other</w:t>
      </w:r>
      <w:r w:rsidR="00381205">
        <w:t xml:space="preserve"> </w:t>
      </w:r>
      <w:r>
        <w:t>guide</w:t>
      </w:r>
      <w:r w:rsidR="00381205">
        <w:t xml:space="preserve"> </w:t>
      </w:r>
      <w:r>
        <w:t>than</w:t>
      </w:r>
      <w:r w:rsidR="00381205">
        <w:t xml:space="preserve"> </w:t>
      </w:r>
      <w:r>
        <w:t>the</w:t>
      </w:r>
      <w:r w:rsidR="00381205">
        <w:t xml:space="preserve"> </w:t>
      </w:r>
      <w:r>
        <w:t>light</w:t>
      </w:r>
      <w:r w:rsidR="00381205">
        <w:t xml:space="preserve"> </w:t>
      </w:r>
      <w:r>
        <w:t>of</w:t>
      </w:r>
      <w:r w:rsidR="00381205">
        <w:t xml:space="preserve"> </w:t>
      </w:r>
      <w:r>
        <w:t>simple</w:t>
      </w:r>
      <w:r w:rsidR="00381205">
        <w:t xml:space="preserve"> </w:t>
      </w:r>
      <w:r>
        <w:t>reason.</w:t>
      </w:r>
      <w:r w:rsidR="00381205">
        <w:t xml:space="preserve"> </w:t>
      </w:r>
    </w:p>
    <w:p w14:paraId="4D2FF7F7" w14:textId="49496AEE" w:rsidR="00911EE9" w:rsidRDefault="00055323" w:rsidP="00B01E47">
      <w:pPr>
        <w:jc w:val="both"/>
      </w:pPr>
      <w:r>
        <w:t>Since,</w:t>
      </w:r>
      <w:r w:rsidR="00381205">
        <w:t xml:space="preserve"> </w:t>
      </w:r>
      <w:r>
        <w:t>then,</w:t>
      </w:r>
      <w:r w:rsidR="00381205">
        <w:t xml:space="preserve"> </w:t>
      </w:r>
      <w:r>
        <w:t>every</w:t>
      </w:r>
      <w:r w:rsidR="00381205">
        <w:t xml:space="preserve"> </w:t>
      </w:r>
      <w:r>
        <w:t>creature</w:t>
      </w:r>
      <w:r w:rsidR="00381205">
        <w:t xml:space="preserve"> </w:t>
      </w:r>
      <w:r>
        <w:t>is</w:t>
      </w:r>
      <w:r w:rsidR="00381205">
        <w:t xml:space="preserve"> </w:t>
      </w:r>
      <w:r>
        <w:t>a</w:t>
      </w:r>
      <w:r w:rsidR="00381205">
        <w:t xml:space="preserve"> </w:t>
      </w:r>
      <w:r>
        <w:t>benefit</w:t>
      </w:r>
      <w:r w:rsidR="00381205">
        <w:t xml:space="preserve"> </w:t>
      </w:r>
      <w:r>
        <w:t>from</w:t>
      </w:r>
      <w:r w:rsidR="00381205">
        <w:t xml:space="preserve"> </w:t>
      </w:r>
      <w:r>
        <w:t>God,</w:t>
      </w:r>
      <w:r w:rsidR="00381205">
        <w:t xml:space="preserve"> </w:t>
      </w:r>
      <w:r>
        <w:t>how</w:t>
      </w:r>
      <w:r w:rsidR="00381205">
        <w:t xml:space="preserve"> </w:t>
      </w:r>
      <w:r>
        <w:t>can</w:t>
      </w:r>
      <w:r w:rsidR="00381205">
        <w:t xml:space="preserve"> </w:t>
      </w:r>
      <w:r>
        <w:t>we</w:t>
      </w:r>
      <w:r w:rsidR="00381205">
        <w:t xml:space="preserve"> </w:t>
      </w:r>
      <w:r>
        <w:t>live</w:t>
      </w:r>
      <w:r w:rsidR="00381205">
        <w:t xml:space="preserve"> </w:t>
      </w:r>
      <w:r>
        <w:t>surrounded</w:t>
      </w:r>
      <w:r w:rsidR="00381205">
        <w:t xml:space="preserve"> </w:t>
      </w:r>
      <w:r>
        <w:t>by</w:t>
      </w:r>
      <w:r w:rsidR="00381205">
        <w:t xml:space="preserve"> </w:t>
      </w:r>
      <w:r>
        <w:t>these</w:t>
      </w:r>
      <w:r w:rsidR="00381205">
        <w:t xml:space="preserve"> </w:t>
      </w:r>
      <w:r>
        <w:t>proofs</w:t>
      </w:r>
      <w:r w:rsidR="00381205">
        <w:t xml:space="preserve"> </w:t>
      </w:r>
      <w:r>
        <w:t>of</w:t>
      </w:r>
      <w:r w:rsidR="00381205">
        <w:t xml:space="preserve"> </w:t>
      </w:r>
      <w:r>
        <w:t>His</w:t>
      </w:r>
      <w:r w:rsidR="00381205">
        <w:t xml:space="preserve"> </w:t>
      </w:r>
      <w:r>
        <w:t>love,</w:t>
      </w:r>
      <w:r w:rsidR="00381205">
        <w:t xml:space="preserve"> </w:t>
      </w:r>
      <w:r>
        <w:t>and</w:t>
      </w:r>
      <w:r w:rsidR="00381205">
        <w:t xml:space="preserve"> </w:t>
      </w:r>
      <w:r>
        <w:t>yet</w:t>
      </w:r>
      <w:r w:rsidR="00381205">
        <w:t xml:space="preserve"> </w:t>
      </w:r>
      <w:r>
        <w:t>never</w:t>
      </w:r>
      <w:r w:rsidR="00381205">
        <w:t xml:space="preserve"> </w:t>
      </w:r>
      <w:r>
        <w:t>think</w:t>
      </w:r>
      <w:r w:rsidR="00381205">
        <w:t xml:space="preserve"> </w:t>
      </w:r>
      <w:r>
        <w:t>of</w:t>
      </w:r>
      <w:r w:rsidR="00381205">
        <w:t xml:space="preserve"> </w:t>
      </w:r>
      <w:r>
        <w:t>Him?</w:t>
      </w:r>
      <w:r w:rsidR="00381205">
        <w:t xml:space="preserve"> </w:t>
      </w:r>
      <w:r>
        <w:t>If</w:t>
      </w:r>
      <w:r w:rsidR="00381205">
        <w:t xml:space="preserve"> </w:t>
      </w:r>
      <w:r>
        <w:t>wearied</w:t>
      </w:r>
      <w:r w:rsidR="00381205">
        <w:t xml:space="preserve"> </w:t>
      </w:r>
      <w:r>
        <w:t>and</w:t>
      </w:r>
      <w:r w:rsidR="00381205">
        <w:t xml:space="preserve"> </w:t>
      </w:r>
      <w:r>
        <w:t>hungry</w:t>
      </w:r>
      <w:r w:rsidR="00381205">
        <w:t xml:space="preserve"> </w:t>
      </w:r>
      <w:r>
        <w:t>you</w:t>
      </w:r>
      <w:r w:rsidR="00381205">
        <w:t xml:space="preserve"> </w:t>
      </w:r>
      <w:r>
        <w:t>seated</w:t>
      </w:r>
      <w:r w:rsidR="00381205">
        <w:t xml:space="preserve"> </w:t>
      </w:r>
      <w:r>
        <w:t>yourself</w:t>
      </w:r>
      <w:r w:rsidR="00381205">
        <w:t xml:space="preserve"> </w:t>
      </w:r>
      <w:r>
        <w:t>at</w:t>
      </w:r>
      <w:r w:rsidR="00381205">
        <w:t xml:space="preserve"> </w:t>
      </w:r>
      <w:r>
        <w:t>the</w:t>
      </w:r>
      <w:r w:rsidR="00381205">
        <w:t xml:space="preserve"> </w:t>
      </w:r>
      <w:r>
        <w:t>foot</w:t>
      </w:r>
      <w:r w:rsidR="00381205">
        <w:t xml:space="preserve"> </w:t>
      </w:r>
      <w:r>
        <w:t>of</w:t>
      </w:r>
      <w:r w:rsidR="00381205">
        <w:t xml:space="preserve"> </w:t>
      </w:r>
      <w:r>
        <w:t>a</w:t>
      </w:r>
      <w:r w:rsidR="00381205">
        <w:t xml:space="preserve"> </w:t>
      </w:r>
      <w:r>
        <w:t>tower,</w:t>
      </w:r>
      <w:r w:rsidR="00381205">
        <w:t xml:space="preserve"> </w:t>
      </w:r>
      <w:r>
        <w:t>and</w:t>
      </w:r>
      <w:r w:rsidR="00381205">
        <w:t xml:space="preserve"> </w:t>
      </w:r>
      <w:r>
        <w:t>a</w:t>
      </w:r>
      <w:r w:rsidR="00381205">
        <w:t xml:space="preserve"> </w:t>
      </w:r>
      <w:r>
        <w:t>beneficent</w:t>
      </w:r>
      <w:r w:rsidR="00381205">
        <w:t xml:space="preserve"> </w:t>
      </w:r>
      <w:r>
        <w:t>creature</w:t>
      </w:r>
      <w:r w:rsidR="00381205">
        <w:t xml:space="preserve"> </w:t>
      </w:r>
      <w:r>
        <w:t>from</w:t>
      </w:r>
      <w:r w:rsidR="00381205">
        <w:t xml:space="preserve"> </w:t>
      </w:r>
      <w:r>
        <w:t>above</w:t>
      </w:r>
      <w:r w:rsidR="00381205">
        <w:t xml:space="preserve"> </w:t>
      </w:r>
      <w:r>
        <w:t>sent</w:t>
      </w:r>
      <w:r w:rsidR="00381205">
        <w:t xml:space="preserve"> </w:t>
      </w:r>
      <w:r>
        <w:t>you</w:t>
      </w:r>
      <w:r w:rsidR="00381205">
        <w:t xml:space="preserve"> </w:t>
      </w:r>
      <w:r>
        <w:t>food</w:t>
      </w:r>
      <w:r w:rsidR="00381205">
        <w:t xml:space="preserve"> </w:t>
      </w:r>
      <w:r>
        <w:t>and</w:t>
      </w:r>
      <w:r w:rsidR="00381205">
        <w:t xml:space="preserve"> </w:t>
      </w:r>
      <w:r>
        <w:t>refreshment,</w:t>
      </w:r>
      <w:r w:rsidR="00381205">
        <w:t xml:space="preserve"> </w:t>
      </w:r>
      <w:r>
        <w:t>could</w:t>
      </w:r>
      <w:r w:rsidR="00381205">
        <w:t xml:space="preserve"> </w:t>
      </w:r>
      <w:r>
        <w:t>you</w:t>
      </w:r>
      <w:r w:rsidR="00381205">
        <w:t xml:space="preserve"> </w:t>
      </w:r>
      <w:r>
        <w:t>forbear</w:t>
      </w:r>
      <w:r w:rsidR="00381205">
        <w:t xml:space="preserve"> </w:t>
      </w:r>
      <w:r>
        <w:t>raising</w:t>
      </w:r>
      <w:r w:rsidR="00381205">
        <w:t xml:space="preserve"> </w:t>
      </w:r>
      <w:r>
        <w:t>your</w:t>
      </w:r>
      <w:r w:rsidR="00381205">
        <w:t xml:space="preserve"> </w:t>
      </w:r>
      <w:r>
        <w:t>eyes</w:t>
      </w:r>
      <w:r w:rsidR="00381205">
        <w:t xml:space="preserve"> </w:t>
      </w:r>
      <w:r>
        <w:t>to</w:t>
      </w:r>
      <w:r w:rsidR="00381205">
        <w:t xml:space="preserve"> </w:t>
      </w:r>
      <w:r>
        <w:t>your</w:t>
      </w:r>
      <w:r w:rsidR="00381205">
        <w:t xml:space="preserve"> </w:t>
      </w:r>
      <w:r>
        <w:t>kind</w:t>
      </w:r>
      <w:r w:rsidR="00381205">
        <w:t xml:space="preserve"> </w:t>
      </w:r>
      <w:r>
        <w:t>benefactor?</w:t>
      </w:r>
      <w:r w:rsidR="00381205">
        <w:t xml:space="preserve"> </w:t>
      </w:r>
      <w:r>
        <w:t>Yet</w:t>
      </w:r>
      <w:r w:rsidR="00381205">
        <w:t xml:space="preserve"> </w:t>
      </w:r>
      <w:r>
        <w:t>God</w:t>
      </w:r>
      <w:r w:rsidR="00381205">
        <w:t xml:space="preserve"> </w:t>
      </w:r>
      <w:r>
        <w:t>continually</w:t>
      </w:r>
      <w:r w:rsidR="00381205">
        <w:t xml:space="preserve"> </w:t>
      </w:r>
      <w:r>
        <w:t>sends</w:t>
      </w:r>
      <w:r w:rsidR="00381205">
        <w:t xml:space="preserve"> </w:t>
      </w:r>
      <w:r>
        <w:t>down</w:t>
      </w:r>
      <w:r w:rsidR="00381205">
        <w:t xml:space="preserve"> </w:t>
      </w:r>
      <w:r>
        <w:t>upon</w:t>
      </w:r>
      <w:r w:rsidR="00381205">
        <w:t xml:space="preserve"> </w:t>
      </w:r>
      <w:r>
        <w:t>you</w:t>
      </w:r>
      <w:r w:rsidR="00381205">
        <w:t xml:space="preserve"> </w:t>
      </w:r>
      <w:r>
        <w:t>blessings</w:t>
      </w:r>
      <w:r w:rsidR="00381205">
        <w:t xml:space="preserve"> </w:t>
      </w:r>
      <w:r>
        <w:t>of</w:t>
      </w:r>
      <w:r w:rsidR="00381205">
        <w:t xml:space="preserve"> </w:t>
      </w:r>
      <w:r>
        <w:t>every</w:t>
      </w:r>
      <w:r w:rsidR="00381205">
        <w:t xml:space="preserve"> </w:t>
      </w:r>
      <w:r>
        <w:t>kind.</w:t>
      </w:r>
      <w:r w:rsidR="00381205">
        <w:t xml:space="preserve"> </w:t>
      </w:r>
      <w:r>
        <w:t>Find</w:t>
      </w:r>
      <w:r w:rsidR="00381205">
        <w:t xml:space="preserve"> </w:t>
      </w:r>
      <w:r>
        <w:t>me,</w:t>
      </w:r>
      <w:r w:rsidR="00381205">
        <w:t xml:space="preserve"> </w:t>
      </w:r>
      <w:r>
        <w:t>I</w:t>
      </w:r>
      <w:r w:rsidR="00381205">
        <w:t xml:space="preserve"> </w:t>
      </w:r>
      <w:r>
        <w:t>pray</w:t>
      </w:r>
      <w:r w:rsidR="00381205">
        <w:t xml:space="preserve"> </w:t>
      </w:r>
      <w:r>
        <w:t>you,</w:t>
      </w:r>
      <w:r w:rsidR="00381205">
        <w:t xml:space="preserve"> </w:t>
      </w:r>
      <w:r>
        <w:t>but</w:t>
      </w:r>
      <w:r w:rsidR="00381205">
        <w:t xml:space="preserve"> </w:t>
      </w:r>
      <w:r>
        <w:t>one</w:t>
      </w:r>
      <w:r w:rsidR="00381205">
        <w:t xml:space="preserve"> </w:t>
      </w:r>
      <w:r>
        <w:t>thing</w:t>
      </w:r>
      <w:r w:rsidR="00381205">
        <w:t xml:space="preserve"> </w:t>
      </w:r>
      <w:r>
        <w:t>which</w:t>
      </w:r>
      <w:r w:rsidR="00381205">
        <w:t xml:space="preserve"> </w:t>
      </w:r>
      <w:r>
        <w:t>does</w:t>
      </w:r>
      <w:r w:rsidR="00381205">
        <w:t xml:space="preserve"> </w:t>
      </w:r>
      <w:r>
        <w:t>not</w:t>
      </w:r>
      <w:r w:rsidR="00381205">
        <w:t xml:space="preserve"> </w:t>
      </w:r>
      <w:r>
        <w:t>come</w:t>
      </w:r>
      <w:r w:rsidR="00381205">
        <w:t xml:space="preserve"> </w:t>
      </w:r>
      <w:r>
        <w:t>from</w:t>
      </w:r>
      <w:r w:rsidR="00381205">
        <w:t xml:space="preserve"> </w:t>
      </w:r>
      <w:r>
        <w:t>God,</w:t>
      </w:r>
      <w:r w:rsidR="00381205">
        <w:t xml:space="preserve"> </w:t>
      </w:r>
      <w:r>
        <w:t>which</w:t>
      </w:r>
      <w:r w:rsidR="00381205">
        <w:t xml:space="preserve"> </w:t>
      </w:r>
      <w:r>
        <w:t>does</w:t>
      </w:r>
      <w:r w:rsidR="00381205">
        <w:t xml:space="preserve"> </w:t>
      </w:r>
      <w:r>
        <w:t>not</w:t>
      </w:r>
      <w:r w:rsidR="00381205">
        <w:t xml:space="preserve"> </w:t>
      </w:r>
      <w:r>
        <w:t>happen</w:t>
      </w:r>
      <w:r w:rsidR="00381205">
        <w:t xml:space="preserve"> </w:t>
      </w:r>
      <w:r>
        <w:t>by</w:t>
      </w:r>
      <w:r w:rsidR="00381205">
        <w:t xml:space="preserve"> </w:t>
      </w:r>
      <w:r>
        <w:t>His</w:t>
      </w:r>
      <w:r w:rsidR="00381205">
        <w:t xml:space="preserve"> </w:t>
      </w:r>
      <w:r>
        <w:t>special</w:t>
      </w:r>
      <w:r w:rsidR="00381205">
        <w:t xml:space="preserve"> </w:t>
      </w:r>
      <w:r>
        <w:t>Providence.</w:t>
      </w:r>
      <w:r w:rsidR="00381205">
        <w:t xml:space="preserve"> </w:t>
      </w:r>
      <w:r>
        <w:t>Why</w:t>
      </w:r>
      <w:r w:rsidR="00381205">
        <w:t xml:space="preserve"> </w:t>
      </w:r>
      <w:r>
        <w:t>is</w:t>
      </w:r>
      <w:r w:rsidR="00381205">
        <w:t xml:space="preserve"> </w:t>
      </w:r>
      <w:r>
        <w:t>it,</w:t>
      </w:r>
      <w:r w:rsidR="00381205">
        <w:t xml:space="preserve"> </w:t>
      </w:r>
      <w:r>
        <w:t>then,</w:t>
      </w:r>
      <w:r w:rsidR="00381205">
        <w:t xml:space="preserve"> </w:t>
      </w:r>
      <w:r>
        <w:t>that</w:t>
      </w:r>
      <w:r w:rsidR="00381205">
        <w:t xml:space="preserve"> </w:t>
      </w:r>
      <w:r>
        <w:t>you</w:t>
      </w:r>
      <w:r w:rsidR="00381205">
        <w:t xml:space="preserve"> </w:t>
      </w:r>
      <w:r>
        <w:t>never</w:t>
      </w:r>
      <w:r w:rsidR="00381205">
        <w:t xml:space="preserve"> </w:t>
      </w:r>
      <w:r>
        <w:t>raise</w:t>
      </w:r>
      <w:r w:rsidR="00381205">
        <w:t xml:space="preserve"> </w:t>
      </w:r>
      <w:r>
        <w:t>your</w:t>
      </w:r>
      <w:r w:rsidR="00381205">
        <w:t xml:space="preserve"> </w:t>
      </w:r>
      <w:r>
        <w:t>eyes</w:t>
      </w:r>
      <w:r w:rsidR="00381205">
        <w:t xml:space="preserve"> </w:t>
      </w:r>
      <w:r>
        <w:t>to</w:t>
      </w:r>
      <w:r w:rsidR="00381205">
        <w:t xml:space="preserve"> </w:t>
      </w:r>
      <w:r>
        <w:t>this</w:t>
      </w:r>
      <w:r w:rsidR="00381205">
        <w:t xml:space="preserve"> </w:t>
      </w:r>
      <w:r>
        <w:t>indefatigable</w:t>
      </w:r>
      <w:r w:rsidR="00381205">
        <w:t xml:space="preserve"> </w:t>
      </w:r>
      <w:r>
        <w:t>and</w:t>
      </w:r>
      <w:r w:rsidR="00381205">
        <w:t xml:space="preserve"> </w:t>
      </w:r>
      <w:r>
        <w:t>generous</w:t>
      </w:r>
      <w:r w:rsidR="00381205">
        <w:t xml:space="preserve"> </w:t>
      </w:r>
      <w:r>
        <w:t>Benefactor?</w:t>
      </w:r>
      <w:r w:rsidR="00381205">
        <w:t xml:space="preserve"> </w:t>
      </w:r>
      <w:r>
        <w:t>Ah!</w:t>
      </w:r>
      <w:r w:rsidR="00381205">
        <w:t xml:space="preserve"> </w:t>
      </w:r>
      <w:r>
        <w:t>we</w:t>
      </w:r>
      <w:r w:rsidR="00381205">
        <w:t xml:space="preserve"> </w:t>
      </w:r>
      <w:r>
        <w:t>have</w:t>
      </w:r>
      <w:r w:rsidR="00381205">
        <w:t xml:space="preserve"> </w:t>
      </w:r>
      <w:r>
        <w:t>divested</w:t>
      </w:r>
      <w:r w:rsidR="00381205">
        <w:t xml:space="preserve"> </w:t>
      </w:r>
      <w:r>
        <w:t>ourselves</w:t>
      </w:r>
      <w:r w:rsidR="00381205">
        <w:t xml:space="preserve"> </w:t>
      </w:r>
      <w:r>
        <w:t>of</w:t>
      </w:r>
      <w:r w:rsidR="00381205">
        <w:t xml:space="preserve"> </w:t>
      </w:r>
      <w:r>
        <w:t>our</w:t>
      </w:r>
      <w:r w:rsidR="00381205">
        <w:t xml:space="preserve"> </w:t>
      </w:r>
      <w:r>
        <w:t>own</w:t>
      </w:r>
      <w:r w:rsidR="00381205">
        <w:t xml:space="preserve"> </w:t>
      </w:r>
      <w:r>
        <w:t>nature,</w:t>
      </w:r>
      <w:r w:rsidR="00381205">
        <w:t xml:space="preserve"> </w:t>
      </w:r>
      <w:r>
        <w:t>so</w:t>
      </w:r>
      <w:r w:rsidR="00381205">
        <w:t xml:space="preserve"> </w:t>
      </w:r>
      <w:r>
        <w:t>to</w:t>
      </w:r>
      <w:r w:rsidR="00381205">
        <w:t xml:space="preserve"> </w:t>
      </w:r>
      <w:r>
        <w:t>speak,</w:t>
      </w:r>
      <w:r w:rsidR="00381205">
        <w:t xml:space="preserve"> </w:t>
      </w:r>
      <w:r>
        <w:t>and</w:t>
      </w:r>
      <w:r w:rsidR="00381205">
        <w:t xml:space="preserve"> </w:t>
      </w:r>
      <w:r>
        <w:t>have</w:t>
      </w:r>
      <w:r w:rsidR="00381205">
        <w:t xml:space="preserve"> </w:t>
      </w:r>
      <w:r>
        <w:t>fallen</w:t>
      </w:r>
      <w:r w:rsidR="00381205">
        <w:t xml:space="preserve"> </w:t>
      </w:r>
      <w:r>
        <w:t>into</w:t>
      </w:r>
      <w:r w:rsidR="00381205">
        <w:t xml:space="preserve"> </w:t>
      </w:r>
      <w:r>
        <w:t>worse</w:t>
      </w:r>
      <w:r w:rsidR="00381205">
        <w:t xml:space="preserve"> </w:t>
      </w:r>
      <w:r>
        <w:t>than</w:t>
      </w:r>
      <w:r w:rsidR="00381205">
        <w:t xml:space="preserve"> </w:t>
      </w:r>
      <w:r>
        <w:t>brute</w:t>
      </w:r>
      <w:r w:rsidR="00381205">
        <w:t xml:space="preserve"> </w:t>
      </w:r>
      <w:r>
        <w:t>insensibility.</w:t>
      </w:r>
      <w:r w:rsidR="00381205">
        <w:t xml:space="preserve"> </w:t>
      </w:r>
      <w:r>
        <w:t>I</w:t>
      </w:r>
      <w:r w:rsidR="00381205">
        <w:t xml:space="preserve"> </w:t>
      </w:r>
      <w:r>
        <w:t>blush,</w:t>
      </w:r>
      <w:r w:rsidR="00381205">
        <w:t xml:space="preserve"> </w:t>
      </w:r>
      <w:r>
        <w:t>in</w:t>
      </w:r>
      <w:r w:rsidR="00381205">
        <w:t xml:space="preserve"> </w:t>
      </w:r>
      <w:r>
        <w:t>truth,</w:t>
      </w:r>
      <w:r w:rsidR="00381205">
        <w:t xml:space="preserve"> </w:t>
      </w:r>
      <w:r>
        <w:t>to</w:t>
      </w:r>
      <w:r w:rsidR="00381205">
        <w:t xml:space="preserve"> </w:t>
      </w:r>
      <w:r>
        <w:t>say</w:t>
      </w:r>
      <w:r w:rsidR="00381205">
        <w:t xml:space="preserve"> </w:t>
      </w:r>
      <w:r>
        <w:t>what</w:t>
      </w:r>
      <w:r w:rsidR="00381205">
        <w:t xml:space="preserve"> </w:t>
      </w:r>
      <w:r>
        <w:t>we</w:t>
      </w:r>
      <w:r w:rsidR="00381205">
        <w:t xml:space="preserve"> </w:t>
      </w:r>
      <w:r>
        <w:t>resemble</w:t>
      </w:r>
      <w:r w:rsidR="00381205">
        <w:t xml:space="preserve"> </w:t>
      </w:r>
      <w:r>
        <w:t>in</w:t>
      </w:r>
      <w:r w:rsidR="00381205">
        <w:t xml:space="preserve"> </w:t>
      </w:r>
      <w:r>
        <w:t>this</w:t>
      </w:r>
      <w:r w:rsidR="00381205">
        <w:t xml:space="preserve"> </w:t>
      </w:r>
      <w:r>
        <w:t>particular,</w:t>
      </w:r>
      <w:r w:rsidR="00381205">
        <w:t xml:space="preserve"> </w:t>
      </w:r>
      <w:r>
        <w:t>but</w:t>
      </w:r>
      <w:r w:rsidR="00381205">
        <w:t xml:space="preserve"> </w:t>
      </w:r>
      <w:r>
        <w:t>it</w:t>
      </w:r>
      <w:r w:rsidR="00381205">
        <w:t xml:space="preserve"> </w:t>
      </w:r>
      <w:r>
        <w:t>is</w:t>
      </w:r>
      <w:r w:rsidR="00381205">
        <w:t xml:space="preserve"> </w:t>
      </w:r>
      <w:r>
        <w:t>good</w:t>
      </w:r>
      <w:r w:rsidR="00381205">
        <w:t xml:space="preserve"> </w:t>
      </w:r>
      <w:r>
        <w:t>for</w:t>
      </w:r>
      <w:r w:rsidR="00381205">
        <w:t xml:space="preserve"> </w:t>
      </w:r>
      <w:r>
        <w:t>man</w:t>
      </w:r>
      <w:r w:rsidR="00381205">
        <w:t xml:space="preserve"> </w:t>
      </w:r>
      <w:r>
        <w:t>to</w:t>
      </w:r>
      <w:r w:rsidR="00381205">
        <w:t xml:space="preserve"> </w:t>
      </w:r>
      <w:r>
        <w:t>hear</w:t>
      </w:r>
      <w:r w:rsidR="00381205">
        <w:t xml:space="preserve"> </w:t>
      </w:r>
      <w:r>
        <w:t>it.</w:t>
      </w:r>
      <w:r w:rsidR="00381205">
        <w:t xml:space="preserve"> </w:t>
      </w:r>
      <w:r>
        <w:t>We</w:t>
      </w:r>
      <w:r w:rsidR="00381205">
        <w:t xml:space="preserve"> </w:t>
      </w:r>
      <w:r>
        <w:t>are</w:t>
      </w:r>
      <w:r w:rsidR="00381205">
        <w:t xml:space="preserve"> </w:t>
      </w:r>
      <w:r>
        <w:t>like</w:t>
      </w:r>
      <w:r w:rsidR="00381205">
        <w:t xml:space="preserve"> </w:t>
      </w:r>
      <w:r>
        <w:t>a</w:t>
      </w:r>
      <w:r w:rsidR="00381205">
        <w:t xml:space="preserve"> </w:t>
      </w:r>
      <w:r>
        <w:t>herd</w:t>
      </w:r>
      <w:r w:rsidR="00381205">
        <w:t xml:space="preserve"> </w:t>
      </w:r>
      <w:r>
        <w:t>of</w:t>
      </w:r>
      <w:r w:rsidR="00381205">
        <w:t xml:space="preserve"> </w:t>
      </w:r>
      <w:r>
        <w:t>swine</w:t>
      </w:r>
      <w:r w:rsidR="00381205">
        <w:t xml:space="preserve"> </w:t>
      </w:r>
      <w:r>
        <w:t>feeding</w:t>
      </w:r>
      <w:r w:rsidR="00381205">
        <w:t xml:space="preserve"> </w:t>
      </w:r>
      <w:r>
        <w:t>under</w:t>
      </w:r>
      <w:r w:rsidR="00381205">
        <w:t xml:space="preserve"> </w:t>
      </w:r>
      <w:r>
        <w:t>an</w:t>
      </w:r>
      <w:r w:rsidR="00381205">
        <w:t xml:space="preserve"> </w:t>
      </w:r>
      <w:r>
        <w:t>oak.</w:t>
      </w:r>
      <w:r w:rsidR="00381205">
        <w:t xml:space="preserve"> </w:t>
      </w:r>
      <w:r>
        <w:t>While</w:t>
      </w:r>
      <w:r w:rsidR="00381205">
        <w:t xml:space="preserve"> </w:t>
      </w:r>
      <w:r>
        <w:t>their</w:t>
      </w:r>
      <w:r w:rsidR="00381205">
        <w:t xml:space="preserve"> </w:t>
      </w:r>
      <w:r>
        <w:t>keeper</w:t>
      </w:r>
      <w:r w:rsidR="00381205">
        <w:t xml:space="preserve"> </w:t>
      </w:r>
      <w:r>
        <w:t>is</w:t>
      </w:r>
      <w:r w:rsidR="00381205">
        <w:t xml:space="preserve"> </w:t>
      </w:r>
      <w:r>
        <w:t>showering</w:t>
      </w:r>
      <w:r w:rsidR="00381205">
        <w:t xml:space="preserve"> </w:t>
      </w:r>
      <w:r>
        <w:t>down</w:t>
      </w:r>
      <w:r w:rsidR="00381205">
        <w:t xml:space="preserve"> </w:t>
      </w:r>
      <w:r>
        <w:t>acorns,</w:t>
      </w:r>
      <w:r w:rsidR="00381205">
        <w:t xml:space="preserve"> </w:t>
      </w:r>
      <w:r>
        <w:t>they</w:t>
      </w:r>
      <w:r w:rsidR="00381205">
        <w:t xml:space="preserve"> </w:t>
      </w:r>
      <w:r>
        <w:t>greedily</w:t>
      </w:r>
      <w:r w:rsidR="00381205">
        <w:t xml:space="preserve"> </w:t>
      </w:r>
      <w:r>
        <w:t>devour</w:t>
      </w:r>
      <w:r w:rsidR="00381205">
        <w:t xml:space="preserve"> </w:t>
      </w:r>
      <w:r>
        <w:t>them,</w:t>
      </w:r>
      <w:r w:rsidR="00381205">
        <w:t xml:space="preserve"> </w:t>
      </w:r>
      <w:r>
        <w:t>grunting</w:t>
      </w:r>
      <w:r w:rsidR="00381205">
        <w:t xml:space="preserve"> </w:t>
      </w:r>
      <w:r>
        <w:t>and</w:t>
      </w:r>
      <w:r w:rsidR="00381205">
        <w:t xml:space="preserve"> </w:t>
      </w:r>
      <w:r>
        <w:t>quarrelling</w:t>
      </w:r>
      <w:r w:rsidR="00381205">
        <w:t xml:space="preserve"> </w:t>
      </w:r>
      <w:r>
        <w:t>with</w:t>
      </w:r>
      <w:r w:rsidR="00381205">
        <w:t xml:space="preserve"> </w:t>
      </w:r>
      <w:r>
        <w:t>one</w:t>
      </w:r>
      <w:r w:rsidR="00381205">
        <w:t xml:space="preserve"> </w:t>
      </w:r>
      <w:r>
        <w:t>another,</w:t>
      </w:r>
      <w:r w:rsidR="00381205">
        <w:t xml:space="preserve"> </w:t>
      </w:r>
      <w:r>
        <w:t>yet</w:t>
      </w:r>
      <w:r w:rsidR="00381205">
        <w:t xml:space="preserve"> </w:t>
      </w:r>
      <w:r>
        <w:t>never</w:t>
      </w:r>
      <w:r w:rsidR="00381205">
        <w:t xml:space="preserve"> </w:t>
      </w:r>
      <w:r>
        <w:t>raising</w:t>
      </w:r>
      <w:r w:rsidR="00381205">
        <w:t xml:space="preserve"> </w:t>
      </w:r>
      <w:r>
        <w:t>their</w:t>
      </w:r>
      <w:r w:rsidR="00381205">
        <w:t xml:space="preserve"> </w:t>
      </w:r>
      <w:r>
        <w:t>eyes</w:t>
      </w:r>
      <w:r w:rsidR="00381205">
        <w:t xml:space="preserve"> </w:t>
      </w:r>
      <w:r>
        <w:t>to</w:t>
      </w:r>
      <w:r w:rsidR="00381205">
        <w:t xml:space="preserve"> </w:t>
      </w:r>
      <w:r>
        <w:t>the</w:t>
      </w:r>
      <w:r w:rsidR="00381205">
        <w:t xml:space="preserve"> </w:t>
      </w:r>
      <w:r>
        <w:t>master</w:t>
      </w:r>
      <w:r w:rsidR="00381205">
        <w:t xml:space="preserve"> </w:t>
      </w:r>
      <w:r>
        <w:t>who</w:t>
      </w:r>
      <w:r w:rsidR="00381205">
        <w:t xml:space="preserve"> </w:t>
      </w:r>
      <w:r>
        <w:t>is</w:t>
      </w:r>
      <w:r w:rsidR="00381205">
        <w:t xml:space="preserve"> </w:t>
      </w:r>
      <w:r>
        <w:t>feeding</w:t>
      </w:r>
      <w:r w:rsidR="00381205">
        <w:t xml:space="preserve"> </w:t>
      </w:r>
      <w:r>
        <w:t>them.</w:t>
      </w:r>
      <w:r w:rsidR="00381205">
        <w:t xml:space="preserve"> </w:t>
      </w:r>
      <w:r>
        <w:t>Oh!</w:t>
      </w:r>
      <w:r w:rsidR="00381205">
        <w:t xml:space="preserve"> </w:t>
      </w:r>
      <w:r>
        <w:t>brute-like</w:t>
      </w:r>
      <w:r w:rsidR="00381205">
        <w:t xml:space="preserve"> </w:t>
      </w:r>
      <w:r>
        <w:t>ingratitude</w:t>
      </w:r>
      <w:r w:rsidR="00381205">
        <w:t xml:space="preserve"> </w:t>
      </w:r>
      <w:r>
        <w:t>of</w:t>
      </w:r>
      <w:r w:rsidR="00381205">
        <w:t xml:space="preserve"> </w:t>
      </w:r>
      <w:r>
        <w:t>the</w:t>
      </w:r>
      <w:r w:rsidR="00381205">
        <w:t xml:space="preserve"> </w:t>
      </w:r>
      <w:r>
        <w:t>children</w:t>
      </w:r>
      <w:r w:rsidR="00381205">
        <w:t xml:space="preserve"> </w:t>
      </w:r>
      <w:r>
        <w:t>of</w:t>
      </w:r>
      <w:r w:rsidR="00381205">
        <w:t xml:space="preserve"> </w:t>
      </w:r>
      <w:r>
        <w:t>Adam!</w:t>
      </w:r>
      <w:r w:rsidR="00381205">
        <w:t xml:space="preserve"> </w:t>
      </w:r>
      <w:r>
        <w:t>We</w:t>
      </w:r>
      <w:r w:rsidR="00381205">
        <w:t xml:space="preserve"> </w:t>
      </w:r>
      <w:r>
        <w:t>have</w:t>
      </w:r>
      <w:r w:rsidR="00381205">
        <w:t xml:space="preserve"> </w:t>
      </w:r>
      <w:r>
        <w:t>received</w:t>
      </w:r>
      <w:r w:rsidR="00381205">
        <w:t xml:space="preserve"> </w:t>
      </w:r>
      <w:r>
        <w:t>the</w:t>
      </w:r>
      <w:r w:rsidR="00381205">
        <w:t xml:space="preserve"> </w:t>
      </w:r>
      <w:r>
        <w:t>light</w:t>
      </w:r>
      <w:r w:rsidR="00381205">
        <w:t xml:space="preserve"> </w:t>
      </w:r>
      <w:r>
        <w:t>of</w:t>
      </w:r>
      <w:r w:rsidR="00381205">
        <w:t xml:space="preserve"> </w:t>
      </w:r>
      <w:r>
        <w:t>reason,</w:t>
      </w:r>
      <w:r w:rsidR="00381205">
        <w:t xml:space="preserve"> </w:t>
      </w:r>
      <w:r>
        <w:t>and</w:t>
      </w:r>
      <w:r w:rsidR="00381205">
        <w:t xml:space="preserve"> </w:t>
      </w:r>
      <w:r>
        <w:t>an</w:t>
      </w:r>
      <w:r w:rsidR="00381205">
        <w:t xml:space="preserve"> </w:t>
      </w:r>
      <w:r>
        <w:t>upright</w:t>
      </w:r>
      <w:r w:rsidR="00381205">
        <w:t xml:space="preserve"> </w:t>
      </w:r>
      <w:r>
        <w:t>form.</w:t>
      </w:r>
      <w:r w:rsidR="00381205">
        <w:t xml:space="preserve"> </w:t>
      </w:r>
      <w:r>
        <w:t>Our</w:t>
      </w:r>
      <w:r w:rsidR="00381205">
        <w:t xml:space="preserve"> </w:t>
      </w:r>
      <w:r>
        <w:t>head</w:t>
      </w:r>
      <w:r w:rsidR="00381205">
        <w:t xml:space="preserve"> </w:t>
      </w:r>
      <w:r>
        <w:t>is</w:t>
      </w:r>
      <w:r w:rsidR="00381205">
        <w:t xml:space="preserve"> </w:t>
      </w:r>
      <w:r>
        <w:t>directed</w:t>
      </w:r>
      <w:r w:rsidR="00381205">
        <w:t xml:space="preserve"> </w:t>
      </w:r>
      <w:r>
        <w:t>to</w:t>
      </w:r>
      <w:r w:rsidR="00381205">
        <w:t xml:space="preserve"> </w:t>
      </w:r>
      <w:r>
        <w:t>heaven,</w:t>
      </w:r>
      <w:r w:rsidR="00381205">
        <w:t xml:space="preserve"> </w:t>
      </w:r>
      <w:r>
        <w:t>not</w:t>
      </w:r>
      <w:r w:rsidR="00381205">
        <w:t xml:space="preserve"> </w:t>
      </w:r>
      <w:r>
        <w:t>to</w:t>
      </w:r>
      <w:r w:rsidR="00381205">
        <w:t xml:space="preserve"> </w:t>
      </w:r>
      <w:r>
        <w:t>earth,</w:t>
      </w:r>
      <w:r w:rsidR="00381205">
        <w:t xml:space="preserve"> </w:t>
      </w:r>
      <w:r>
        <w:t>which</w:t>
      </w:r>
      <w:r w:rsidR="00381205">
        <w:t xml:space="preserve"> </w:t>
      </w:r>
      <w:r>
        <w:t>ought</w:t>
      </w:r>
      <w:r w:rsidR="00381205">
        <w:t xml:space="preserve"> </w:t>
      </w:r>
      <w:r>
        <w:t>to</w:t>
      </w:r>
      <w:r w:rsidR="00381205">
        <w:t xml:space="preserve"> </w:t>
      </w:r>
      <w:r>
        <w:t>teach</w:t>
      </w:r>
      <w:r w:rsidR="00381205">
        <w:t xml:space="preserve"> </w:t>
      </w:r>
      <w:r>
        <w:t>us</w:t>
      </w:r>
      <w:r w:rsidR="00381205">
        <w:t xml:space="preserve"> </w:t>
      </w:r>
      <w:r>
        <w:t>to</w:t>
      </w:r>
      <w:r w:rsidR="00381205">
        <w:t xml:space="preserve"> </w:t>
      </w:r>
      <w:r>
        <w:t>raise</w:t>
      </w:r>
      <w:r w:rsidR="00381205">
        <w:t xml:space="preserve"> </w:t>
      </w:r>
      <w:r>
        <w:t>the</w:t>
      </w:r>
      <w:r w:rsidR="00381205">
        <w:t xml:space="preserve"> </w:t>
      </w:r>
      <w:r>
        <w:t>eyes</w:t>
      </w:r>
      <w:r w:rsidR="00381205">
        <w:t xml:space="preserve"> </w:t>
      </w:r>
      <w:r>
        <w:t>of</w:t>
      </w:r>
      <w:r w:rsidR="00381205">
        <w:t xml:space="preserve"> </w:t>
      </w:r>
      <w:r>
        <w:t>our</w:t>
      </w:r>
      <w:r w:rsidR="00381205">
        <w:t xml:space="preserve"> </w:t>
      </w:r>
      <w:r>
        <w:t>soul</w:t>
      </w:r>
      <w:r w:rsidR="00381205">
        <w:t xml:space="preserve"> </w:t>
      </w:r>
      <w:r>
        <w:t>to</w:t>
      </w:r>
      <w:r w:rsidR="00381205">
        <w:t xml:space="preserve"> </w:t>
      </w:r>
      <w:r>
        <w:t>the</w:t>
      </w:r>
      <w:r w:rsidR="00381205">
        <w:t xml:space="preserve"> </w:t>
      </w:r>
      <w:r>
        <w:t>abode</w:t>
      </w:r>
      <w:r w:rsidR="00381205">
        <w:t xml:space="preserve"> </w:t>
      </w:r>
      <w:r>
        <w:t>of</w:t>
      </w:r>
      <w:r w:rsidR="00381205">
        <w:t xml:space="preserve"> </w:t>
      </w:r>
      <w:r>
        <w:t>our</w:t>
      </w:r>
      <w:r w:rsidR="00381205">
        <w:t xml:space="preserve"> </w:t>
      </w:r>
      <w:r>
        <w:t>Benefactor.</w:t>
      </w:r>
      <w:r w:rsidR="00381205">
        <w:t xml:space="preserve"> </w:t>
      </w:r>
    </w:p>
    <w:p w14:paraId="3D4C999E" w14:textId="41D898DE" w:rsidR="00911EE9" w:rsidRDefault="00055323" w:rsidP="00B01E47">
      <w:pPr>
        <w:jc w:val="both"/>
      </w:pPr>
      <w:r>
        <w:t>Would</w:t>
      </w:r>
      <w:r w:rsidR="00381205">
        <w:t xml:space="preserve"> </w:t>
      </w:r>
      <w:r>
        <w:t>that</w:t>
      </w:r>
      <w:r w:rsidR="00381205">
        <w:t xml:space="preserve"> </w:t>
      </w:r>
      <w:r>
        <w:t>irrational</w:t>
      </w:r>
      <w:r w:rsidR="00381205">
        <w:t xml:space="preserve"> </w:t>
      </w:r>
      <w:r>
        <w:t>creatures</w:t>
      </w:r>
      <w:r w:rsidR="00381205">
        <w:t xml:space="preserve"> </w:t>
      </w:r>
      <w:r>
        <w:t>did</w:t>
      </w:r>
      <w:r w:rsidR="00381205">
        <w:t xml:space="preserve"> </w:t>
      </w:r>
      <w:r>
        <w:t>not</w:t>
      </w:r>
      <w:r w:rsidR="00381205">
        <w:t xml:space="preserve"> </w:t>
      </w:r>
      <w:r>
        <w:t>excel</w:t>
      </w:r>
      <w:r w:rsidR="00381205">
        <w:t xml:space="preserve"> </w:t>
      </w:r>
      <w:r>
        <w:t>us</w:t>
      </w:r>
      <w:r w:rsidR="00381205">
        <w:t xml:space="preserve"> </w:t>
      </w:r>
      <w:r>
        <w:t>in</w:t>
      </w:r>
      <w:r w:rsidR="00381205">
        <w:t xml:space="preserve"> </w:t>
      </w:r>
      <w:r>
        <w:t>this</w:t>
      </w:r>
      <w:r w:rsidR="00381205">
        <w:t xml:space="preserve"> </w:t>
      </w:r>
      <w:r>
        <w:t>duty!</w:t>
      </w:r>
      <w:r w:rsidR="00381205">
        <w:t xml:space="preserve"> </w:t>
      </w:r>
      <w:r>
        <w:t>But</w:t>
      </w:r>
      <w:r w:rsidR="00381205">
        <w:t xml:space="preserve"> </w:t>
      </w:r>
      <w:r>
        <w:t>the</w:t>
      </w:r>
      <w:r w:rsidR="00381205">
        <w:t xml:space="preserve"> </w:t>
      </w:r>
      <w:r>
        <w:t>law</w:t>
      </w:r>
      <w:r w:rsidR="00381205">
        <w:t xml:space="preserve"> </w:t>
      </w:r>
      <w:r>
        <w:t>of</w:t>
      </w:r>
      <w:r w:rsidR="00381205">
        <w:t xml:space="preserve"> </w:t>
      </w:r>
      <w:r>
        <w:t>gratitude,</w:t>
      </w:r>
      <w:r w:rsidR="00381205">
        <w:t xml:space="preserve"> </w:t>
      </w:r>
      <w:r>
        <w:t>so</w:t>
      </w:r>
      <w:r w:rsidR="00381205">
        <w:t xml:space="preserve"> </w:t>
      </w:r>
      <w:r>
        <w:t>dear</w:t>
      </w:r>
      <w:r w:rsidR="00381205">
        <w:t xml:space="preserve"> </w:t>
      </w:r>
      <w:r>
        <w:t>to</w:t>
      </w:r>
      <w:r w:rsidR="00381205">
        <w:t xml:space="preserve"> </w:t>
      </w:r>
      <w:r>
        <w:t>God,</w:t>
      </w:r>
      <w:r w:rsidR="00381205">
        <w:t xml:space="preserve"> </w:t>
      </w:r>
      <w:r>
        <w:t>is</w:t>
      </w:r>
      <w:r w:rsidR="00381205">
        <w:t xml:space="preserve"> </w:t>
      </w:r>
      <w:r>
        <w:t>so</w:t>
      </w:r>
      <w:r w:rsidR="00381205">
        <w:t xml:space="preserve"> </w:t>
      </w:r>
      <w:r>
        <w:t>deeply</w:t>
      </w:r>
      <w:r w:rsidR="00381205">
        <w:t xml:space="preserve"> </w:t>
      </w:r>
      <w:r>
        <w:t>impressed</w:t>
      </w:r>
      <w:r w:rsidR="00381205">
        <w:t xml:space="preserve"> </w:t>
      </w:r>
      <w:r>
        <w:t>on</w:t>
      </w:r>
      <w:r w:rsidR="00381205">
        <w:t xml:space="preserve"> </w:t>
      </w:r>
      <w:r>
        <w:t>all</w:t>
      </w:r>
      <w:r w:rsidR="00381205">
        <w:t xml:space="preserve"> </w:t>
      </w:r>
      <w:r>
        <w:t>creatures</w:t>
      </w:r>
      <w:r w:rsidR="00381205">
        <w:t xml:space="preserve"> </w:t>
      </w:r>
      <w:r>
        <w:t>that</w:t>
      </w:r>
      <w:r w:rsidR="00381205">
        <w:t xml:space="preserve"> </w:t>
      </w:r>
      <w:r>
        <w:t>we</w:t>
      </w:r>
      <w:r w:rsidR="00381205">
        <w:t xml:space="preserve"> </w:t>
      </w:r>
      <w:r>
        <w:t>find</w:t>
      </w:r>
      <w:r w:rsidR="00381205">
        <w:t xml:space="preserve"> </w:t>
      </w:r>
      <w:r>
        <w:t>this</w:t>
      </w:r>
      <w:r w:rsidR="00381205">
        <w:t xml:space="preserve"> </w:t>
      </w:r>
      <w:r>
        <w:t>noble</w:t>
      </w:r>
      <w:r w:rsidR="00381205">
        <w:t xml:space="preserve"> </w:t>
      </w:r>
      <w:r>
        <w:t>sentiment</w:t>
      </w:r>
      <w:r w:rsidR="00381205">
        <w:t xml:space="preserve"> </w:t>
      </w:r>
      <w:r>
        <w:t>even</w:t>
      </w:r>
      <w:r w:rsidR="00381205">
        <w:t xml:space="preserve"> </w:t>
      </w:r>
      <w:r>
        <w:t>in</w:t>
      </w:r>
      <w:r w:rsidR="00381205">
        <w:t xml:space="preserve"> </w:t>
      </w:r>
      <w:r>
        <w:t>the</w:t>
      </w:r>
      <w:r w:rsidR="00381205">
        <w:t xml:space="preserve"> </w:t>
      </w:r>
      <w:r>
        <w:t>most</w:t>
      </w:r>
      <w:r w:rsidR="00381205">
        <w:t xml:space="preserve"> </w:t>
      </w:r>
      <w:r>
        <w:t>savage</w:t>
      </w:r>
      <w:r w:rsidR="00381205">
        <w:t xml:space="preserve"> </w:t>
      </w:r>
      <w:r>
        <w:t>beasts.</w:t>
      </w:r>
      <w:r w:rsidR="00381205">
        <w:t xml:space="preserve"> </w:t>
      </w:r>
      <w:r>
        <w:t>What</w:t>
      </w:r>
      <w:r w:rsidR="00381205">
        <w:t xml:space="preserve"> </w:t>
      </w:r>
      <w:r>
        <w:t>nature</w:t>
      </w:r>
      <w:r w:rsidR="00381205">
        <w:t xml:space="preserve"> </w:t>
      </w:r>
      <w:r>
        <w:t>is</w:t>
      </w:r>
      <w:r w:rsidR="00381205">
        <w:t xml:space="preserve"> </w:t>
      </w:r>
      <w:r>
        <w:t>more</w:t>
      </w:r>
      <w:r w:rsidR="00381205">
        <w:t xml:space="preserve"> </w:t>
      </w:r>
      <w:r>
        <w:t>savage</w:t>
      </w:r>
      <w:r w:rsidR="00381205">
        <w:t xml:space="preserve"> </w:t>
      </w:r>
      <w:r>
        <w:t>than</w:t>
      </w:r>
      <w:r w:rsidR="00381205">
        <w:t xml:space="preserve"> </w:t>
      </w:r>
      <w:r>
        <w:t>that</w:t>
      </w:r>
      <w:r w:rsidR="00381205">
        <w:t xml:space="preserve"> </w:t>
      </w:r>
      <w:r>
        <w:t>of</w:t>
      </w:r>
      <w:r w:rsidR="00381205">
        <w:t xml:space="preserve"> </w:t>
      </w:r>
      <w:r>
        <w:t>a</w:t>
      </w:r>
      <w:r w:rsidR="00381205">
        <w:t xml:space="preserve"> </w:t>
      </w:r>
      <w:r>
        <w:t>lion?</w:t>
      </w:r>
      <w:r w:rsidR="00381205">
        <w:t xml:space="preserve"> </w:t>
      </w:r>
      <w:r>
        <w:t>Yet</w:t>
      </w:r>
      <w:r w:rsidR="00381205">
        <w:t xml:space="preserve"> </w:t>
      </w:r>
      <w:r>
        <w:t>Appian,</w:t>
      </w:r>
      <w:r w:rsidR="00381205">
        <w:t xml:space="preserve"> </w:t>
      </w:r>
      <w:r>
        <w:t>a</w:t>
      </w:r>
      <w:r w:rsidR="00381205">
        <w:t xml:space="preserve"> </w:t>
      </w:r>
      <w:r>
        <w:t>Greek</w:t>
      </w:r>
      <w:r w:rsidR="00381205">
        <w:t xml:space="preserve"> </w:t>
      </w:r>
      <w:r>
        <w:t>author,</w:t>
      </w:r>
      <w:r w:rsidR="00381205">
        <w:t xml:space="preserve"> </w:t>
      </w:r>
      <w:r>
        <w:t>tells</w:t>
      </w:r>
      <w:r w:rsidR="00381205">
        <w:t xml:space="preserve"> </w:t>
      </w:r>
      <w:r>
        <w:t>us</w:t>
      </w:r>
      <w:r w:rsidR="00381205">
        <w:t xml:space="preserve"> </w:t>
      </w:r>
      <w:r>
        <w:t>that</w:t>
      </w:r>
      <w:r w:rsidR="00381205">
        <w:t xml:space="preserve"> </w:t>
      </w:r>
      <w:r>
        <w:t>a</w:t>
      </w:r>
      <w:r w:rsidR="00381205">
        <w:t xml:space="preserve"> </w:t>
      </w:r>
      <w:r>
        <w:t>certain</w:t>
      </w:r>
      <w:r w:rsidR="00381205">
        <w:t xml:space="preserve"> </w:t>
      </w:r>
      <w:r>
        <w:t>man</w:t>
      </w:r>
      <w:r w:rsidR="00381205">
        <w:t xml:space="preserve"> </w:t>
      </w:r>
      <w:r>
        <w:t>took</w:t>
      </w:r>
      <w:r w:rsidR="00381205">
        <w:t xml:space="preserve"> </w:t>
      </w:r>
      <w:r>
        <w:t>refuge</w:t>
      </w:r>
      <w:r w:rsidR="00381205">
        <w:t xml:space="preserve"> </w:t>
      </w:r>
      <w:r>
        <w:t>in</w:t>
      </w:r>
      <w:r w:rsidR="00381205">
        <w:t xml:space="preserve"> </w:t>
      </w:r>
      <w:r>
        <w:t>a</w:t>
      </w:r>
      <w:r w:rsidR="00381205">
        <w:t xml:space="preserve"> </w:t>
      </w:r>
      <w:r>
        <w:t>cave,</w:t>
      </w:r>
      <w:r w:rsidR="00381205">
        <w:t xml:space="preserve"> </w:t>
      </w:r>
      <w:r>
        <w:t>where</w:t>
      </w:r>
      <w:r w:rsidR="00381205">
        <w:t xml:space="preserve"> </w:t>
      </w:r>
      <w:r>
        <w:t>he</w:t>
      </w:r>
      <w:r w:rsidR="00381205">
        <w:t xml:space="preserve"> </w:t>
      </w:r>
      <w:r>
        <w:t>extracted</w:t>
      </w:r>
      <w:r w:rsidR="00381205">
        <w:t xml:space="preserve"> </w:t>
      </w:r>
      <w:r>
        <w:t>a</w:t>
      </w:r>
      <w:r w:rsidR="00381205">
        <w:t xml:space="preserve"> </w:t>
      </w:r>
      <w:r>
        <w:t>thorn</w:t>
      </w:r>
      <w:r w:rsidR="00381205">
        <w:t xml:space="preserve"> </w:t>
      </w:r>
      <w:r>
        <w:t>from</w:t>
      </w:r>
      <w:r w:rsidR="00381205">
        <w:t xml:space="preserve"> </w:t>
      </w:r>
      <w:r>
        <w:t>the</w:t>
      </w:r>
      <w:r w:rsidR="00381205">
        <w:t xml:space="preserve"> </w:t>
      </w:r>
      <w:r>
        <w:t>foot</w:t>
      </w:r>
      <w:r w:rsidR="00381205">
        <w:t xml:space="preserve"> </w:t>
      </w:r>
      <w:r>
        <w:t>of</w:t>
      </w:r>
      <w:r w:rsidR="00381205">
        <w:t xml:space="preserve"> </w:t>
      </w:r>
      <w:r>
        <w:t>a</w:t>
      </w:r>
      <w:r w:rsidR="00381205">
        <w:t xml:space="preserve"> </w:t>
      </w:r>
      <w:r>
        <w:t>lion.</w:t>
      </w:r>
      <w:r w:rsidR="00381205">
        <w:t xml:space="preserve"> </w:t>
      </w:r>
      <w:r>
        <w:t>Grateful</w:t>
      </w:r>
      <w:r w:rsidR="00381205">
        <w:t xml:space="preserve"> </w:t>
      </w:r>
      <w:r>
        <w:t>for</w:t>
      </w:r>
      <w:r w:rsidR="00381205">
        <w:t xml:space="preserve"> </w:t>
      </w:r>
      <w:r>
        <w:t>the</w:t>
      </w:r>
      <w:r w:rsidR="00381205">
        <w:t xml:space="preserve"> </w:t>
      </w:r>
      <w:r>
        <w:t>kindness,</w:t>
      </w:r>
      <w:r w:rsidR="00381205">
        <w:t xml:space="preserve"> </w:t>
      </w:r>
      <w:r>
        <w:t>the</w:t>
      </w:r>
      <w:r w:rsidR="00381205">
        <w:t xml:space="preserve"> </w:t>
      </w:r>
      <w:r>
        <w:t>noble</w:t>
      </w:r>
      <w:r w:rsidR="00381205">
        <w:t xml:space="preserve"> </w:t>
      </w:r>
      <w:r>
        <w:t>animal</w:t>
      </w:r>
      <w:r w:rsidR="00381205">
        <w:t xml:space="preserve"> </w:t>
      </w:r>
      <w:r>
        <w:t>ever</w:t>
      </w:r>
      <w:r w:rsidR="00381205">
        <w:t xml:space="preserve"> </w:t>
      </w:r>
      <w:r>
        <w:t>after</w:t>
      </w:r>
      <w:r w:rsidR="00381205">
        <w:t xml:space="preserve"> </w:t>
      </w:r>
      <w:r>
        <w:t>shared</w:t>
      </w:r>
      <w:r w:rsidR="00381205">
        <w:t xml:space="preserve"> </w:t>
      </w:r>
      <w:r w:rsidR="00911EE9">
        <w:t>h</w:t>
      </w:r>
      <w:r>
        <w:t>is</w:t>
      </w:r>
      <w:r w:rsidR="00381205">
        <w:t xml:space="preserve"> </w:t>
      </w:r>
      <w:r>
        <w:t>prey</w:t>
      </w:r>
      <w:r w:rsidR="00381205">
        <w:t xml:space="preserve"> </w:t>
      </w:r>
      <w:r>
        <w:t>with</w:t>
      </w:r>
      <w:r w:rsidR="00381205">
        <w:t xml:space="preserve"> </w:t>
      </w:r>
      <w:r>
        <w:t>his</w:t>
      </w:r>
      <w:r w:rsidR="00381205">
        <w:t xml:space="preserve"> </w:t>
      </w:r>
      <w:r>
        <w:t>benefactor</w:t>
      </w:r>
      <w:r w:rsidR="00381205">
        <w:t xml:space="preserve"> </w:t>
      </w:r>
      <w:r>
        <w:t>while</w:t>
      </w:r>
      <w:r w:rsidR="00381205">
        <w:t xml:space="preserve"> </w:t>
      </w:r>
      <w:r>
        <w:t>he</w:t>
      </w:r>
      <w:r w:rsidR="00381205">
        <w:t xml:space="preserve"> </w:t>
      </w:r>
      <w:r>
        <w:t>remained</w:t>
      </w:r>
      <w:r w:rsidR="00381205">
        <w:t xml:space="preserve"> </w:t>
      </w:r>
      <w:r>
        <w:t>in</w:t>
      </w:r>
      <w:r w:rsidR="00381205">
        <w:t xml:space="preserve"> </w:t>
      </w:r>
      <w:r>
        <w:t>the</w:t>
      </w:r>
      <w:r w:rsidR="00381205">
        <w:t xml:space="preserve"> </w:t>
      </w:r>
      <w:r>
        <w:t>cave.</w:t>
      </w:r>
      <w:r w:rsidR="00381205">
        <w:t xml:space="preserve"> </w:t>
      </w:r>
      <w:r>
        <w:t>Some</w:t>
      </w:r>
      <w:r w:rsidR="00381205">
        <w:t xml:space="preserve"> </w:t>
      </w:r>
      <w:r>
        <w:t>years</w:t>
      </w:r>
      <w:r w:rsidR="00381205">
        <w:t xml:space="preserve"> </w:t>
      </w:r>
      <w:r>
        <w:t>later</w:t>
      </w:r>
      <w:r w:rsidR="00381205">
        <w:t xml:space="preserve"> </w:t>
      </w:r>
      <w:r>
        <w:t>this</w:t>
      </w:r>
      <w:r w:rsidR="00381205">
        <w:t xml:space="preserve"> </w:t>
      </w:r>
      <w:r>
        <w:t>man,</w:t>
      </w:r>
      <w:r w:rsidR="00381205">
        <w:t xml:space="preserve"> </w:t>
      </w:r>
      <w:r>
        <w:t>having</w:t>
      </w:r>
      <w:r w:rsidR="00381205">
        <w:t xml:space="preserve"> </w:t>
      </w:r>
      <w:r>
        <w:t>been</w:t>
      </w:r>
      <w:r w:rsidR="00381205">
        <w:t xml:space="preserve"> </w:t>
      </w:r>
      <w:r>
        <w:t>charged</w:t>
      </w:r>
      <w:r w:rsidR="00381205">
        <w:t xml:space="preserve"> </w:t>
      </w:r>
      <w:r>
        <w:t>with</w:t>
      </w:r>
      <w:r w:rsidR="00381205">
        <w:t xml:space="preserve"> </w:t>
      </w:r>
      <w:r>
        <w:t>a</w:t>
      </w:r>
      <w:r w:rsidR="00381205">
        <w:t xml:space="preserve"> </w:t>
      </w:r>
      <w:r>
        <w:t>crime,</w:t>
      </w:r>
      <w:r w:rsidR="00381205">
        <w:t xml:space="preserve"> </w:t>
      </w:r>
      <w:r>
        <w:t>was</w:t>
      </w:r>
      <w:r w:rsidR="00381205">
        <w:t xml:space="preserve"> </w:t>
      </w:r>
      <w:r>
        <w:t>condemned</w:t>
      </w:r>
      <w:r w:rsidR="00381205">
        <w:t xml:space="preserve"> </w:t>
      </w:r>
      <w:r>
        <w:t>to</w:t>
      </w:r>
      <w:r w:rsidR="00381205">
        <w:t xml:space="preserve"> </w:t>
      </w:r>
      <w:r>
        <w:t>be</w:t>
      </w:r>
      <w:r w:rsidR="00381205">
        <w:t xml:space="preserve"> </w:t>
      </w:r>
      <w:r>
        <w:t>exposed</w:t>
      </w:r>
      <w:r w:rsidR="00381205">
        <w:t xml:space="preserve"> </w:t>
      </w:r>
      <w:r>
        <w:t>to</w:t>
      </w:r>
      <w:r w:rsidR="00381205">
        <w:t xml:space="preserve"> </w:t>
      </w:r>
      <w:r>
        <w:t>wild</w:t>
      </w:r>
      <w:r w:rsidR="00381205">
        <w:t xml:space="preserve"> </w:t>
      </w:r>
      <w:r>
        <w:t>beasts</w:t>
      </w:r>
      <w:r w:rsidR="00381205">
        <w:t xml:space="preserve"> </w:t>
      </w:r>
      <w:r>
        <w:t>in</w:t>
      </w:r>
      <w:r w:rsidR="00381205">
        <w:t xml:space="preserve"> </w:t>
      </w:r>
      <w:r>
        <w:t>the</w:t>
      </w:r>
      <w:r w:rsidR="00381205">
        <w:t xml:space="preserve"> </w:t>
      </w:r>
      <w:r w:rsidR="00911EE9">
        <w:t>amphitheater</w:t>
      </w:r>
      <w:r>
        <w:t>.</w:t>
      </w:r>
      <w:r w:rsidR="00381205">
        <w:t xml:space="preserve"> </w:t>
      </w:r>
      <w:r>
        <w:t>When</w:t>
      </w:r>
      <w:r w:rsidR="00381205">
        <w:t xml:space="preserve"> </w:t>
      </w:r>
      <w:r>
        <w:t>the</w:t>
      </w:r>
      <w:r w:rsidR="00381205">
        <w:t xml:space="preserve"> </w:t>
      </w:r>
      <w:r>
        <w:t>time</w:t>
      </w:r>
      <w:r w:rsidR="00381205">
        <w:t xml:space="preserve"> </w:t>
      </w:r>
      <w:r>
        <w:t>of</w:t>
      </w:r>
      <w:r w:rsidR="00381205">
        <w:t xml:space="preserve"> </w:t>
      </w:r>
      <w:r>
        <w:t>execution</w:t>
      </w:r>
      <w:r w:rsidR="00381205">
        <w:t xml:space="preserve"> </w:t>
      </w:r>
      <w:r>
        <w:t>arrived,</w:t>
      </w:r>
      <w:r w:rsidR="00381205">
        <w:t xml:space="preserve"> </w:t>
      </w:r>
      <w:r>
        <w:t>a</w:t>
      </w:r>
      <w:r w:rsidR="00381205">
        <w:t xml:space="preserve"> </w:t>
      </w:r>
      <w:r>
        <w:t>lion</w:t>
      </w:r>
      <w:r w:rsidR="00381205">
        <w:t xml:space="preserve"> </w:t>
      </w:r>
      <w:r>
        <w:t>which</w:t>
      </w:r>
      <w:r w:rsidR="00381205">
        <w:t xml:space="preserve"> </w:t>
      </w:r>
      <w:r>
        <w:t>had</w:t>
      </w:r>
      <w:r w:rsidR="00381205">
        <w:t xml:space="preserve"> </w:t>
      </w:r>
      <w:r>
        <w:t>been</w:t>
      </w:r>
      <w:r w:rsidR="00381205">
        <w:t xml:space="preserve"> </w:t>
      </w:r>
      <w:r>
        <w:t>lately</w:t>
      </w:r>
      <w:r w:rsidR="00381205">
        <w:t xml:space="preserve"> </w:t>
      </w:r>
      <w:r>
        <w:t>captured</w:t>
      </w:r>
      <w:r w:rsidR="00381205">
        <w:t xml:space="preserve"> </w:t>
      </w:r>
      <w:r>
        <w:t>was</w:t>
      </w:r>
      <w:r w:rsidR="00381205">
        <w:t xml:space="preserve"> </w:t>
      </w:r>
      <w:r>
        <w:t>let</w:t>
      </w:r>
      <w:r w:rsidR="00381205">
        <w:t xml:space="preserve"> </w:t>
      </w:r>
      <w:r>
        <w:t>loose</w:t>
      </w:r>
      <w:r w:rsidR="00381205">
        <w:t xml:space="preserve"> </w:t>
      </w:r>
      <w:r>
        <w:t>on</w:t>
      </w:r>
      <w:r w:rsidR="00381205">
        <w:t xml:space="preserve"> </w:t>
      </w:r>
      <w:r>
        <w:t>the</w:t>
      </w:r>
      <w:r w:rsidR="00381205">
        <w:t xml:space="preserve"> </w:t>
      </w:r>
      <w:r>
        <w:t>prisoner.</w:t>
      </w:r>
      <w:r w:rsidR="00381205">
        <w:t xml:space="preserve"> </w:t>
      </w:r>
      <w:r>
        <w:t>Instead</w:t>
      </w:r>
      <w:r w:rsidR="00381205">
        <w:t xml:space="preserve"> </w:t>
      </w:r>
      <w:r>
        <w:t>of</w:t>
      </w:r>
      <w:r w:rsidR="00381205">
        <w:t xml:space="preserve"> </w:t>
      </w:r>
      <w:r>
        <w:t>tearing</w:t>
      </w:r>
      <w:r w:rsidR="00381205">
        <w:t xml:space="preserve"> </w:t>
      </w:r>
      <w:r>
        <w:t>his</w:t>
      </w:r>
      <w:r w:rsidR="00381205">
        <w:t xml:space="preserve"> </w:t>
      </w:r>
      <w:r>
        <w:t>victim</w:t>
      </w:r>
      <w:r w:rsidR="00381205">
        <w:t xml:space="preserve"> </w:t>
      </w:r>
      <w:r>
        <w:t>to</w:t>
      </w:r>
      <w:r w:rsidR="00381205">
        <w:t xml:space="preserve"> </w:t>
      </w:r>
      <w:r>
        <w:t>pieces</w:t>
      </w:r>
      <w:r w:rsidR="00381205">
        <w:t xml:space="preserve"> </w:t>
      </w:r>
      <w:r>
        <w:t>he</w:t>
      </w:r>
      <w:r w:rsidR="00381205">
        <w:t xml:space="preserve"> </w:t>
      </w:r>
      <w:r>
        <w:t>gazed</w:t>
      </w:r>
      <w:r w:rsidR="00381205">
        <w:t xml:space="preserve"> </w:t>
      </w:r>
      <w:r>
        <w:t>at</w:t>
      </w:r>
      <w:r w:rsidR="00381205">
        <w:t xml:space="preserve"> </w:t>
      </w:r>
      <w:r>
        <w:t>him</w:t>
      </w:r>
      <w:r w:rsidR="00381205">
        <w:t xml:space="preserve"> </w:t>
      </w:r>
      <w:r>
        <w:t>intently,</w:t>
      </w:r>
      <w:r w:rsidR="00381205">
        <w:t xml:space="preserve"> </w:t>
      </w:r>
      <w:r>
        <w:t>and,</w:t>
      </w:r>
      <w:r w:rsidR="00381205">
        <w:t xml:space="preserve"> </w:t>
      </w:r>
      <w:r>
        <w:t>recognizing</w:t>
      </w:r>
      <w:r w:rsidR="00381205">
        <w:t xml:space="preserve"> </w:t>
      </w:r>
      <w:r>
        <w:t>his</w:t>
      </w:r>
      <w:r w:rsidR="00381205">
        <w:t xml:space="preserve"> </w:t>
      </w:r>
      <w:r>
        <w:t>former</w:t>
      </w:r>
      <w:r w:rsidR="00381205">
        <w:t xml:space="preserve"> </w:t>
      </w:r>
      <w:r>
        <w:t>benefactor,</w:t>
      </w:r>
      <w:r w:rsidR="00381205">
        <w:t xml:space="preserve"> </w:t>
      </w:r>
      <w:r>
        <w:t>he</w:t>
      </w:r>
      <w:r w:rsidR="00381205">
        <w:t xml:space="preserve"> </w:t>
      </w:r>
      <w:r>
        <w:t>gave</w:t>
      </w:r>
      <w:r w:rsidR="00381205">
        <w:t xml:space="preserve"> </w:t>
      </w:r>
      <w:r>
        <w:t>evident</w:t>
      </w:r>
      <w:r w:rsidR="00381205">
        <w:t xml:space="preserve"> </w:t>
      </w:r>
      <w:r>
        <w:t>signs</w:t>
      </w:r>
      <w:r w:rsidR="00381205">
        <w:t xml:space="preserve"> </w:t>
      </w:r>
      <w:r>
        <w:t>of</w:t>
      </w:r>
      <w:r w:rsidR="00381205">
        <w:t xml:space="preserve"> </w:t>
      </w:r>
      <w:r>
        <w:t>joy,</w:t>
      </w:r>
      <w:r w:rsidR="00381205">
        <w:t xml:space="preserve"> </w:t>
      </w:r>
      <w:r>
        <w:t>leaping</w:t>
      </w:r>
      <w:r w:rsidR="00381205">
        <w:t xml:space="preserve"> </w:t>
      </w:r>
      <w:r>
        <w:t>and</w:t>
      </w:r>
      <w:r w:rsidR="00381205">
        <w:t xml:space="preserve"> </w:t>
      </w:r>
      <w:r>
        <w:t>fawning</w:t>
      </w:r>
      <w:r w:rsidR="00381205">
        <w:t xml:space="preserve"> </w:t>
      </w:r>
      <w:r>
        <w:t>upon</w:t>
      </w:r>
      <w:r w:rsidR="00381205">
        <w:t xml:space="preserve"> </w:t>
      </w:r>
      <w:r>
        <w:t>him</w:t>
      </w:r>
      <w:r w:rsidR="00381205">
        <w:t xml:space="preserve"> </w:t>
      </w:r>
      <w:r>
        <w:t>as</w:t>
      </w:r>
      <w:r w:rsidR="00381205">
        <w:t xml:space="preserve"> </w:t>
      </w:r>
      <w:r>
        <w:t>a</w:t>
      </w:r>
      <w:r w:rsidR="00381205">
        <w:t xml:space="preserve"> </w:t>
      </w:r>
      <w:r>
        <w:t>dog</w:t>
      </w:r>
      <w:r w:rsidR="00381205">
        <w:t xml:space="preserve"> </w:t>
      </w:r>
      <w:r>
        <w:t>would</w:t>
      </w:r>
      <w:r w:rsidR="00381205">
        <w:t xml:space="preserve"> </w:t>
      </w:r>
      <w:r>
        <w:t>upon</w:t>
      </w:r>
      <w:r w:rsidR="00381205">
        <w:t xml:space="preserve"> </w:t>
      </w:r>
      <w:r>
        <w:t>his</w:t>
      </w:r>
      <w:r w:rsidR="00381205">
        <w:t xml:space="preserve"> </w:t>
      </w:r>
      <w:r>
        <w:t>master.</w:t>
      </w:r>
      <w:r w:rsidR="00381205">
        <w:t xml:space="preserve"> </w:t>
      </w:r>
      <w:r>
        <w:t>Moved</w:t>
      </w:r>
      <w:r w:rsidR="00381205">
        <w:t xml:space="preserve"> </w:t>
      </w:r>
      <w:r>
        <w:t>by</w:t>
      </w:r>
      <w:r w:rsidR="00381205">
        <w:t xml:space="preserve"> </w:t>
      </w:r>
      <w:r>
        <w:t>this</w:t>
      </w:r>
      <w:r w:rsidR="00381205">
        <w:t xml:space="preserve"> </w:t>
      </w:r>
      <w:r>
        <w:t>spectacle,</w:t>
      </w:r>
      <w:r w:rsidR="00381205">
        <w:t xml:space="preserve"> </w:t>
      </w:r>
      <w:r>
        <w:t>the</w:t>
      </w:r>
      <w:r w:rsidR="00381205">
        <w:t xml:space="preserve"> </w:t>
      </w:r>
      <w:r>
        <w:t>judges,</w:t>
      </w:r>
      <w:r w:rsidR="00381205">
        <w:t xml:space="preserve"> </w:t>
      </w:r>
      <w:r>
        <w:t>on</w:t>
      </w:r>
      <w:r w:rsidR="00381205">
        <w:t xml:space="preserve"> </w:t>
      </w:r>
      <w:r>
        <w:t>hearing</w:t>
      </w:r>
      <w:r w:rsidR="00381205">
        <w:t xml:space="preserve"> </w:t>
      </w:r>
      <w:r>
        <w:t>his</w:t>
      </w:r>
      <w:r w:rsidR="00381205">
        <w:t xml:space="preserve"> </w:t>
      </w:r>
      <w:r>
        <w:t>story,</w:t>
      </w:r>
      <w:r w:rsidR="00381205">
        <w:t xml:space="preserve"> </w:t>
      </w:r>
      <w:r>
        <w:t>released</w:t>
      </w:r>
      <w:r w:rsidR="00381205">
        <w:t xml:space="preserve"> </w:t>
      </w:r>
      <w:r>
        <w:t>both</w:t>
      </w:r>
      <w:r w:rsidR="00381205">
        <w:t xml:space="preserve"> </w:t>
      </w:r>
      <w:r>
        <w:t>man</w:t>
      </w:r>
      <w:r w:rsidR="00381205">
        <w:t xml:space="preserve"> </w:t>
      </w:r>
      <w:r>
        <w:t>and</w:t>
      </w:r>
      <w:r w:rsidR="00381205">
        <w:t xml:space="preserve"> </w:t>
      </w:r>
      <w:r>
        <w:t>lion.</w:t>
      </w:r>
      <w:r w:rsidR="00381205">
        <w:t xml:space="preserve"> </w:t>
      </w:r>
      <w:r>
        <w:t>Forgetful</w:t>
      </w:r>
      <w:r w:rsidR="00381205">
        <w:t xml:space="preserve"> </w:t>
      </w:r>
      <w:r>
        <w:t>of</w:t>
      </w:r>
      <w:r w:rsidR="00381205">
        <w:t xml:space="preserve"> </w:t>
      </w:r>
      <w:r>
        <w:t>his</w:t>
      </w:r>
      <w:r w:rsidR="00381205">
        <w:t xml:space="preserve"> </w:t>
      </w:r>
      <w:r>
        <w:t>former</w:t>
      </w:r>
      <w:r w:rsidR="00381205">
        <w:t xml:space="preserve"> </w:t>
      </w:r>
      <w:r>
        <w:t>wildness,</w:t>
      </w:r>
      <w:r w:rsidR="00381205">
        <w:t xml:space="preserve"> </w:t>
      </w:r>
      <w:r>
        <w:t>the</w:t>
      </w:r>
      <w:r w:rsidR="00381205">
        <w:t xml:space="preserve"> </w:t>
      </w:r>
      <w:r>
        <w:t>lion,</w:t>
      </w:r>
      <w:r w:rsidR="00381205">
        <w:t xml:space="preserve"> </w:t>
      </w:r>
      <w:r>
        <w:t>until</w:t>
      </w:r>
      <w:r w:rsidR="00381205">
        <w:t xml:space="preserve"> </w:t>
      </w:r>
      <w:r>
        <w:t>his</w:t>
      </w:r>
      <w:r w:rsidR="00381205">
        <w:t xml:space="preserve"> </w:t>
      </w:r>
      <w:r>
        <w:t>death,</w:t>
      </w:r>
      <w:r w:rsidR="00381205">
        <w:t xml:space="preserve"> </w:t>
      </w:r>
      <w:r>
        <w:t>continued</w:t>
      </w:r>
      <w:r w:rsidR="00381205">
        <w:t xml:space="preserve"> </w:t>
      </w:r>
      <w:r>
        <w:t>to</w:t>
      </w:r>
      <w:r w:rsidR="00381205">
        <w:t xml:space="preserve"> </w:t>
      </w:r>
      <w:r>
        <w:t>follow</w:t>
      </w:r>
      <w:r w:rsidR="00381205">
        <w:t xml:space="preserve"> </w:t>
      </w:r>
      <w:r>
        <w:t>his</w:t>
      </w:r>
      <w:r w:rsidR="00381205">
        <w:t xml:space="preserve"> </w:t>
      </w:r>
      <w:r>
        <w:t>master</w:t>
      </w:r>
      <w:r w:rsidR="00381205">
        <w:t xml:space="preserve"> </w:t>
      </w:r>
      <w:r>
        <w:t>through</w:t>
      </w:r>
      <w:r w:rsidR="00381205">
        <w:t xml:space="preserve"> </w:t>
      </w:r>
      <w:r>
        <w:t>the</w:t>
      </w:r>
      <w:r w:rsidR="00381205">
        <w:t xml:space="preserve"> </w:t>
      </w:r>
      <w:r>
        <w:t>streets</w:t>
      </w:r>
      <w:r w:rsidR="00381205">
        <w:t xml:space="preserve"> </w:t>
      </w:r>
      <w:r>
        <w:t>of</w:t>
      </w:r>
      <w:r w:rsidR="00381205">
        <w:t xml:space="preserve"> </w:t>
      </w:r>
      <w:r>
        <w:t>Rome</w:t>
      </w:r>
      <w:r w:rsidR="00381205">
        <w:t xml:space="preserve"> </w:t>
      </w:r>
      <w:r>
        <w:t>without</w:t>
      </w:r>
      <w:r w:rsidR="00381205">
        <w:t xml:space="preserve"> </w:t>
      </w:r>
      <w:r>
        <w:t>offering</w:t>
      </w:r>
      <w:r w:rsidR="00381205">
        <w:t xml:space="preserve"> </w:t>
      </w:r>
      <w:r>
        <w:t>the</w:t>
      </w:r>
      <w:r w:rsidR="00381205">
        <w:t xml:space="preserve"> </w:t>
      </w:r>
      <w:r>
        <w:t>slightest</w:t>
      </w:r>
      <w:r w:rsidR="00381205">
        <w:t xml:space="preserve"> </w:t>
      </w:r>
      <w:r>
        <w:t>injury</w:t>
      </w:r>
      <w:r w:rsidR="00381205">
        <w:t xml:space="preserve"> </w:t>
      </w:r>
      <w:r>
        <w:t>to</w:t>
      </w:r>
      <w:r w:rsidR="00381205">
        <w:t xml:space="preserve"> </w:t>
      </w:r>
      <w:r w:rsidR="00911EE9">
        <w:t>anyone</w:t>
      </w:r>
      <w:r>
        <w:t>.</w:t>
      </w:r>
      <w:r w:rsidR="00381205">
        <w:t xml:space="preserve"> </w:t>
      </w:r>
    </w:p>
    <w:p w14:paraId="6E469FA3" w14:textId="77777777" w:rsidR="0022764B" w:rsidRDefault="00055323" w:rsidP="00B01E47">
      <w:pPr>
        <w:jc w:val="both"/>
      </w:pPr>
      <w:r>
        <w:t>A</w:t>
      </w:r>
      <w:r w:rsidR="00381205">
        <w:t xml:space="preserve"> </w:t>
      </w:r>
      <w:r>
        <w:t>like</w:t>
      </w:r>
      <w:r w:rsidR="00381205">
        <w:t xml:space="preserve"> </w:t>
      </w:r>
      <w:r>
        <w:t>instance</w:t>
      </w:r>
      <w:r w:rsidR="00381205">
        <w:t xml:space="preserve"> </w:t>
      </w:r>
      <w:r>
        <w:t>of</w:t>
      </w:r>
      <w:r w:rsidR="00381205">
        <w:t xml:space="preserve"> </w:t>
      </w:r>
      <w:r>
        <w:t>gratitude</w:t>
      </w:r>
      <w:r w:rsidR="00381205">
        <w:t xml:space="preserve"> </w:t>
      </w:r>
      <w:r>
        <w:t>is</w:t>
      </w:r>
      <w:r w:rsidR="00381205">
        <w:t xml:space="preserve"> </w:t>
      </w:r>
      <w:r>
        <w:t>related</w:t>
      </w:r>
      <w:r w:rsidR="00381205">
        <w:t xml:space="preserve"> </w:t>
      </w:r>
      <w:r>
        <w:t>of</w:t>
      </w:r>
      <w:r w:rsidR="00381205">
        <w:t xml:space="preserve"> </w:t>
      </w:r>
      <w:r>
        <w:t>another</w:t>
      </w:r>
      <w:r w:rsidR="00381205">
        <w:t xml:space="preserve"> </w:t>
      </w:r>
      <w:r>
        <w:t>lion</w:t>
      </w:r>
      <w:r w:rsidR="00381205">
        <w:t xml:space="preserve"> </w:t>
      </w:r>
      <w:r>
        <w:t>that</w:t>
      </w:r>
      <w:r w:rsidR="00381205">
        <w:t xml:space="preserve"> </w:t>
      </w:r>
      <w:r>
        <w:t>was</w:t>
      </w:r>
      <w:r w:rsidR="00381205">
        <w:t xml:space="preserve"> </w:t>
      </w:r>
      <w:r>
        <w:t>strangling</w:t>
      </w:r>
      <w:r w:rsidR="00381205">
        <w:t xml:space="preserve"> </w:t>
      </w:r>
      <w:r>
        <w:t>in</w:t>
      </w:r>
      <w:r w:rsidR="00381205">
        <w:t xml:space="preserve"> </w:t>
      </w:r>
      <w:r>
        <w:t>the</w:t>
      </w:r>
      <w:r w:rsidR="00381205">
        <w:t xml:space="preserve"> </w:t>
      </w:r>
      <w:r>
        <w:t>coils</w:t>
      </w:r>
      <w:r w:rsidR="00381205">
        <w:t xml:space="preserve"> </w:t>
      </w:r>
      <w:r>
        <w:t>of</w:t>
      </w:r>
      <w:r w:rsidR="00381205">
        <w:t xml:space="preserve"> </w:t>
      </w:r>
      <w:r>
        <w:t>a</w:t>
      </w:r>
      <w:r w:rsidR="00381205">
        <w:t xml:space="preserve"> </w:t>
      </w:r>
      <w:r>
        <w:t>serpent</w:t>
      </w:r>
      <w:r w:rsidR="00381205">
        <w:t xml:space="preserve"> </w:t>
      </w:r>
      <w:r>
        <w:t>when</w:t>
      </w:r>
      <w:r w:rsidR="00381205">
        <w:t xml:space="preserve"> </w:t>
      </w:r>
      <w:r>
        <w:t>a</w:t>
      </w:r>
      <w:r w:rsidR="00381205">
        <w:t xml:space="preserve"> </w:t>
      </w:r>
      <w:r>
        <w:t>gentleman</w:t>
      </w:r>
      <w:r w:rsidR="00381205">
        <w:t xml:space="preserve"> </w:t>
      </w:r>
      <w:r>
        <w:t>riding</w:t>
      </w:r>
      <w:r w:rsidR="00381205">
        <w:t xml:space="preserve"> </w:t>
      </w:r>
      <w:r>
        <w:t>by</w:t>
      </w:r>
      <w:r w:rsidR="00381205">
        <w:t xml:space="preserve"> </w:t>
      </w:r>
      <w:r>
        <w:t>came</w:t>
      </w:r>
      <w:r w:rsidR="00381205">
        <w:t xml:space="preserve"> </w:t>
      </w:r>
      <w:r>
        <w:t>to</w:t>
      </w:r>
      <w:r w:rsidR="00381205">
        <w:t xml:space="preserve"> </w:t>
      </w:r>
      <w:r>
        <w:t>his</w:t>
      </w:r>
      <w:r w:rsidR="00381205">
        <w:t xml:space="preserve"> </w:t>
      </w:r>
      <w:r>
        <w:t>rescue</w:t>
      </w:r>
      <w:r w:rsidR="00381205">
        <w:t xml:space="preserve"> </w:t>
      </w:r>
      <w:r>
        <w:t>and</w:t>
      </w:r>
      <w:r w:rsidR="00381205">
        <w:t xml:space="preserve"> </w:t>
      </w:r>
      <w:r>
        <w:t>killed</w:t>
      </w:r>
      <w:r w:rsidR="00381205">
        <w:t xml:space="preserve"> </w:t>
      </w:r>
      <w:r>
        <w:t>the</w:t>
      </w:r>
      <w:r w:rsidR="00381205">
        <w:t xml:space="preserve"> </w:t>
      </w:r>
      <w:r>
        <w:t>serpent.</w:t>
      </w:r>
      <w:r w:rsidR="00381205">
        <w:t xml:space="preserve"> </w:t>
      </w:r>
      <w:r>
        <w:t>The</w:t>
      </w:r>
      <w:r w:rsidR="00381205">
        <w:t xml:space="preserve"> </w:t>
      </w:r>
      <w:r>
        <w:t>grateful</w:t>
      </w:r>
      <w:r w:rsidR="00381205">
        <w:t xml:space="preserve"> </w:t>
      </w:r>
      <w:r>
        <w:t>animal,</w:t>
      </w:r>
      <w:r w:rsidR="00381205">
        <w:t xml:space="preserve"> </w:t>
      </w:r>
      <w:r>
        <w:t>to</w:t>
      </w:r>
      <w:r w:rsidR="00381205">
        <w:t xml:space="preserve"> </w:t>
      </w:r>
      <w:r>
        <w:t>show</w:t>
      </w:r>
      <w:r w:rsidR="00381205">
        <w:t xml:space="preserve"> </w:t>
      </w:r>
      <w:r>
        <w:t>his</w:t>
      </w:r>
      <w:r w:rsidR="00381205">
        <w:t xml:space="preserve"> </w:t>
      </w:r>
      <w:r>
        <w:t>devotion,</w:t>
      </w:r>
      <w:r w:rsidR="00381205">
        <w:t xml:space="preserve"> </w:t>
      </w:r>
      <w:r>
        <w:t>took</w:t>
      </w:r>
      <w:r w:rsidR="00381205">
        <w:t xml:space="preserve"> </w:t>
      </w:r>
      <w:r>
        <w:t>up</w:t>
      </w:r>
      <w:r w:rsidR="00381205">
        <w:t xml:space="preserve"> </w:t>
      </w:r>
      <w:r>
        <w:t>his</w:t>
      </w:r>
      <w:r w:rsidR="00381205">
        <w:t xml:space="preserve"> </w:t>
      </w:r>
      <w:r>
        <w:t>abode</w:t>
      </w:r>
      <w:r w:rsidR="00381205">
        <w:t xml:space="preserve"> </w:t>
      </w:r>
      <w:r>
        <w:t>with</w:t>
      </w:r>
      <w:r w:rsidR="00381205">
        <w:t xml:space="preserve"> </w:t>
      </w:r>
      <w:r>
        <w:t>his</w:t>
      </w:r>
      <w:r w:rsidR="00381205">
        <w:t xml:space="preserve"> </w:t>
      </w:r>
      <w:r>
        <w:t>deliverer</w:t>
      </w:r>
      <w:r w:rsidR="00381205">
        <w:t xml:space="preserve"> </w:t>
      </w:r>
      <w:r>
        <w:t>and</w:t>
      </w:r>
      <w:r w:rsidR="00381205">
        <w:t xml:space="preserve"> </w:t>
      </w:r>
      <w:r>
        <w:t>followed</w:t>
      </w:r>
      <w:r w:rsidR="00381205">
        <w:t xml:space="preserve"> </w:t>
      </w:r>
      <w:r>
        <w:t>him</w:t>
      </w:r>
      <w:r w:rsidR="00381205">
        <w:t xml:space="preserve"> </w:t>
      </w:r>
      <w:r>
        <w:t>wherever</w:t>
      </w:r>
      <w:r w:rsidR="00381205">
        <w:t xml:space="preserve"> </w:t>
      </w:r>
      <w:r>
        <w:t>he</w:t>
      </w:r>
      <w:r w:rsidR="00381205">
        <w:t xml:space="preserve"> </w:t>
      </w:r>
      <w:r>
        <w:t>went,</w:t>
      </w:r>
      <w:r w:rsidR="00381205">
        <w:t xml:space="preserve"> </w:t>
      </w:r>
      <w:r>
        <w:t>like</w:t>
      </w:r>
      <w:r w:rsidR="00381205">
        <w:t xml:space="preserve"> </w:t>
      </w:r>
      <w:r>
        <w:t>a</w:t>
      </w:r>
      <w:r w:rsidR="00381205">
        <w:t xml:space="preserve"> </w:t>
      </w:r>
      <w:r>
        <w:t>faithful</w:t>
      </w:r>
      <w:r w:rsidR="00381205">
        <w:t xml:space="preserve"> </w:t>
      </w:r>
      <w:r>
        <w:t>clog.</w:t>
      </w:r>
      <w:r w:rsidR="00381205">
        <w:t xml:space="preserve"> </w:t>
      </w:r>
      <w:r>
        <w:t>One</w:t>
      </w:r>
      <w:r w:rsidR="00381205">
        <w:t xml:space="preserve"> </w:t>
      </w:r>
      <w:r>
        <w:t>day</w:t>
      </w:r>
      <w:r w:rsidR="00381205">
        <w:t xml:space="preserve"> </w:t>
      </w:r>
      <w:r>
        <w:t>the</w:t>
      </w:r>
      <w:r w:rsidR="00381205">
        <w:t xml:space="preserve"> </w:t>
      </w:r>
      <w:r>
        <w:t>gentleman</w:t>
      </w:r>
      <w:r w:rsidR="00381205">
        <w:t xml:space="preserve"> </w:t>
      </w:r>
      <w:r>
        <w:t>set</w:t>
      </w:r>
      <w:r w:rsidR="00381205">
        <w:t xml:space="preserve"> </w:t>
      </w:r>
      <w:r>
        <w:t>sail,</w:t>
      </w:r>
      <w:r w:rsidR="00381205">
        <w:t xml:space="preserve"> </w:t>
      </w:r>
      <w:r>
        <w:t>leaving</w:t>
      </w:r>
      <w:r w:rsidR="00381205">
        <w:t xml:space="preserve"> </w:t>
      </w:r>
      <w:r>
        <w:t>the</w:t>
      </w:r>
      <w:r w:rsidR="00381205">
        <w:t xml:space="preserve"> </w:t>
      </w:r>
      <w:r>
        <w:t>lion</w:t>
      </w:r>
      <w:r w:rsidR="00381205">
        <w:t xml:space="preserve"> </w:t>
      </w:r>
      <w:r>
        <w:t>behind</w:t>
      </w:r>
      <w:r w:rsidR="00381205">
        <w:t xml:space="preserve"> </w:t>
      </w:r>
      <w:r>
        <w:t>him</w:t>
      </w:r>
      <w:r w:rsidR="00381205">
        <w:t xml:space="preserve"> </w:t>
      </w:r>
      <w:r>
        <w:t>on</w:t>
      </w:r>
      <w:r w:rsidR="00381205">
        <w:t xml:space="preserve"> </w:t>
      </w:r>
      <w:r>
        <w:t>the</w:t>
      </w:r>
      <w:r w:rsidR="00381205">
        <w:t xml:space="preserve"> </w:t>
      </w:r>
      <w:r>
        <w:t>shore.</w:t>
      </w:r>
      <w:r w:rsidR="00381205">
        <w:t xml:space="preserve"> </w:t>
      </w:r>
      <w:r>
        <w:t>Impatient</w:t>
      </w:r>
      <w:r w:rsidR="00381205">
        <w:t xml:space="preserve"> </w:t>
      </w:r>
      <w:r>
        <w:t>to</w:t>
      </w:r>
      <w:r w:rsidR="00381205">
        <w:t xml:space="preserve"> </w:t>
      </w:r>
      <w:r>
        <w:t>be</w:t>
      </w:r>
      <w:r w:rsidR="00381205">
        <w:t xml:space="preserve"> </w:t>
      </w:r>
      <w:r>
        <w:t>with</w:t>
      </w:r>
      <w:r w:rsidR="00381205">
        <w:t xml:space="preserve"> </w:t>
      </w:r>
      <w:r>
        <w:t>his</w:t>
      </w:r>
      <w:r w:rsidR="00381205">
        <w:t xml:space="preserve"> </w:t>
      </w:r>
      <w:r>
        <w:t>master,</w:t>
      </w:r>
      <w:r w:rsidR="00381205">
        <w:t xml:space="preserve"> </w:t>
      </w:r>
      <w:r>
        <w:t>the</w:t>
      </w:r>
      <w:r w:rsidR="00381205">
        <w:t xml:space="preserve"> </w:t>
      </w:r>
      <w:r>
        <w:t>faithful</w:t>
      </w:r>
      <w:r w:rsidR="00381205">
        <w:t xml:space="preserve"> </w:t>
      </w:r>
      <w:r>
        <w:t>animal</w:t>
      </w:r>
      <w:r w:rsidR="00381205">
        <w:t xml:space="preserve"> </w:t>
      </w:r>
      <w:r>
        <w:t>plunged</w:t>
      </w:r>
      <w:r w:rsidR="00381205">
        <w:t xml:space="preserve"> </w:t>
      </w:r>
      <w:r>
        <w:t>into</w:t>
      </w:r>
      <w:r w:rsidR="00381205">
        <w:t xml:space="preserve"> </w:t>
      </w:r>
      <w:r>
        <w:t>the</w:t>
      </w:r>
      <w:r w:rsidR="00381205">
        <w:t xml:space="preserve"> </w:t>
      </w:r>
      <w:r>
        <w:t>sea,</w:t>
      </w:r>
      <w:r w:rsidR="00381205">
        <w:t xml:space="preserve"> </w:t>
      </w:r>
      <w:r>
        <w:t>and,</w:t>
      </w:r>
      <w:r w:rsidR="00381205">
        <w:t xml:space="preserve"> </w:t>
      </w:r>
      <w:r>
        <w:t>being</w:t>
      </w:r>
      <w:r w:rsidR="00381205">
        <w:t xml:space="preserve"> </w:t>
      </w:r>
      <w:r>
        <w:t>unable</w:t>
      </w:r>
      <w:r w:rsidR="00381205">
        <w:t xml:space="preserve"> </w:t>
      </w:r>
      <w:r>
        <w:t>to</w:t>
      </w:r>
      <w:r w:rsidR="00381205">
        <w:t xml:space="preserve"> </w:t>
      </w:r>
      <w:r>
        <w:t>reach</w:t>
      </w:r>
      <w:r w:rsidR="00381205">
        <w:t xml:space="preserve"> </w:t>
      </w:r>
      <w:r>
        <w:t>the</w:t>
      </w:r>
      <w:r w:rsidR="00381205">
        <w:t xml:space="preserve"> </w:t>
      </w:r>
      <w:r>
        <w:t>vessel,</w:t>
      </w:r>
      <w:r w:rsidR="00381205">
        <w:t xml:space="preserve"> </w:t>
      </w:r>
      <w:r>
        <w:t>was</w:t>
      </w:r>
      <w:r w:rsidR="00381205">
        <w:t xml:space="preserve"> </w:t>
      </w:r>
      <w:r>
        <w:t>drowned.</w:t>
      </w:r>
      <w:r w:rsidR="00381205">
        <w:t xml:space="preserve"> </w:t>
      </w:r>
    </w:p>
    <w:p w14:paraId="6B0B49A8" w14:textId="77777777" w:rsidR="0022764B" w:rsidRDefault="00055323" w:rsidP="00B01E47">
      <w:pPr>
        <w:jc w:val="both"/>
      </w:pPr>
      <w:r>
        <w:t>What</w:t>
      </w:r>
      <w:r w:rsidR="00381205">
        <w:t xml:space="preserve"> </w:t>
      </w:r>
      <w:r>
        <w:t>instances</w:t>
      </w:r>
      <w:r w:rsidR="00381205">
        <w:t xml:space="preserve"> </w:t>
      </w:r>
      <w:r>
        <w:t>could</w:t>
      </w:r>
      <w:r w:rsidR="00381205">
        <w:t xml:space="preserve"> </w:t>
      </w:r>
      <w:r>
        <w:t>we</w:t>
      </w:r>
      <w:r w:rsidR="00381205">
        <w:t xml:space="preserve"> </w:t>
      </w:r>
      <w:r>
        <w:t>not</w:t>
      </w:r>
      <w:r w:rsidR="00381205">
        <w:t xml:space="preserve"> </w:t>
      </w:r>
      <w:r>
        <w:t>relate</w:t>
      </w:r>
      <w:r w:rsidR="00381205">
        <w:t xml:space="preserve"> </w:t>
      </w:r>
      <w:r>
        <w:t>of</w:t>
      </w:r>
      <w:r w:rsidR="00381205">
        <w:t xml:space="preserve"> </w:t>
      </w:r>
      <w:r>
        <w:t>the</w:t>
      </w:r>
      <w:r w:rsidR="00381205">
        <w:t xml:space="preserve"> </w:t>
      </w:r>
      <w:r>
        <w:t>fidelity</w:t>
      </w:r>
      <w:r w:rsidR="00381205">
        <w:t xml:space="preserve"> </w:t>
      </w:r>
      <w:r>
        <w:t>and</w:t>
      </w:r>
      <w:r w:rsidR="00381205">
        <w:t xml:space="preserve"> </w:t>
      </w:r>
      <w:r>
        <w:t>gratitude</w:t>
      </w:r>
      <w:r w:rsidR="00381205">
        <w:t xml:space="preserve"> </w:t>
      </w:r>
      <w:r>
        <w:t>of</w:t>
      </w:r>
      <w:r w:rsidR="00381205">
        <w:t xml:space="preserve"> </w:t>
      </w:r>
      <w:r>
        <w:t>the</w:t>
      </w:r>
      <w:r w:rsidR="00381205">
        <w:t xml:space="preserve"> </w:t>
      </w:r>
      <w:r>
        <w:t>horse?</w:t>
      </w:r>
      <w:r w:rsidR="00381205">
        <w:t xml:space="preserve"> </w:t>
      </w:r>
      <w:r>
        <w:t>Pliny,</w:t>
      </w:r>
      <w:r w:rsidR="00381205">
        <w:t xml:space="preserve"> </w:t>
      </w:r>
      <w:r>
        <w:t>in</w:t>
      </w:r>
      <w:r w:rsidR="00381205">
        <w:t xml:space="preserve"> </w:t>
      </w:r>
      <w:r w:rsidR="0022764B">
        <w:t>h</w:t>
      </w:r>
      <w:r>
        <w:t>is</w:t>
      </w:r>
      <w:r w:rsidR="00381205">
        <w:t xml:space="preserve"> </w:t>
      </w:r>
      <w:r w:rsidR="0022764B">
        <w:t>“</w:t>
      </w:r>
      <w:r>
        <w:t>Natural</w:t>
      </w:r>
      <w:r w:rsidR="00381205">
        <w:t xml:space="preserve"> </w:t>
      </w:r>
      <w:r>
        <w:t>History,</w:t>
      </w:r>
      <w:r w:rsidR="0022764B">
        <w:t>”</w:t>
      </w:r>
      <w:r w:rsidR="0022764B">
        <w:rPr>
          <w:rStyle w:val="FootnoteReference"/>
        </w:rPr>
        <w:footnoteReference w:id="20"/>
      </w:r>
      <w:r w:rsidR="00381205">
        <w:t xml:space="preserve"> </w:t>
      </w:r>
      <w:r>
        <w:t>tells</w:t>
      </w:r>
      <w:r w:rsidR="00381205">
        <w:t xml:space="preserve"> </w:t>
      </w:r>
      <w:r>
        <w:t>us</w:t>
      </w:r>
      <w:r w:rsidR="00381205">
        <w:t xml:space="preserve"> </w:t>
      </w:r>
      <w:r>
        <w:t>that</w:t>
      </w:r>
      <w:r w:rsidR="00381205">
        <w:t xml:space="preserve"> </w:t>
      </w:r>
      <w:r>
        <w:t>horses</w:t>
      </w:r>
      <w:r w:rsidR="00381205">
        <w:t xml:space="preserve"> </w:t>
      </w:r>
      <w:r>
        <w:t>have</w:t>
      </w:r>
      <w:r w:rsidR="00381205">
        <w:t xml:space="preserve"> </w:t>
      </w:r>
      <w:r>
        <w:t>been</w:t>
      </w:r>
      <w:r w:rsidR="00381205">
        <w:t xml:space="preserve"> </w:t>
      </w:r>
      <w:r>
        <w:t>seen</w:t>
      </w:r>
      <w:r w:rsidR="00381205">
        <w:t xml:space="preserve"> </w:t>
      </w:r>
      <w:r>
        <w:t>to</w:t>
      </w:r>
      <w:r w:rsidR="00381205">
        <w:t xml:space="preserve"> </w:t>
      </w:r>
      <w:r>
        <w:t>shed</w:t>
      </w:r>
      <w:r w:rsidR="00381205">
        <w:t xml:space="preserve"> </w:t>
      </w:r>
      <w:r>
        <w:t>tears</w:t>
      </w:r>
      <w:r w:rsidR="00381205">
        <w:t xml:space="preserve"> </w:t>
      </w:r>
      <w:r>
        <w:t>at</w:t>
      </w:r>
      <w:r w:rsidR="00381205">
        <w:t xml:space="preserve"> </w:t>
      </w:r>
      <w:r>
        <w:t>the</w:t>
      </w:r>
      <w:r w:rsidR="00381205">
        <w:t xml:space="preserve"> </w:t>
      </w:r>
      <w:r>
        <w:t>death</w:t>
      </w:r>
      <w:r w:rsidR="00381205">
        <w:t xml:space="preserve"> </w:t>
      </w:r>
      <w:r>
        <w:t>of</w:t>
      </w:r>
      <w:r w:rsidR="00381205">
        <w:t xml:space="preserve"> </w:t>
      </w:r>
      <w:r>
        <w:t>their</w:t>
      </w:r>
      <w:r w:rsidR="00381205">
        <w:t xml:space="preserve"> </w:t>
      </w:r>
      <w:r>
        <w:t>masters,</w:t>
      </w:r>
      <w:r w:rsidR="00381205">
        <w:t xml:space="preserve"> </w:t>
      </w:r>
      <w:r>
        <w:t>and</w:t>
      </w:r>
      <w:r w:rsidR="00381205">
        <w:t xml:space="preserve"> </w:t>
      </w:r>
      <w:r>
        <w:t>even</w:t>
      </w:r>
      <w:r w:rsidR="00381205">
        <w:t xml:space="preserve"> </w:t>
      </w:r>
      <w:r>
        <w:t>to</w:t>
      </w:r>
      <w:r w:rsidR="00381205">
        <w:t xml:space="preserve"> </w:t>
      </w:r>
      <w:r>
        <w:t>starve</w:t>
      </w:r>
      <w:r w:rsidR="00381205">
        <w:t xml:space="preserve"> </w:t>
      </w:r>
      <w:r>
        <w:t>themselves</w:t>
      </w:r>
      <w:r w:rsidR="00381205">
        <w:t xml:space="preserve"> </w:t>
      </w:r>
      <w:r>
        <w:t>to</w:t>
      </w:r>
      <w:r w:rsidR="00381205">
        <w:t xml:space="preserve"> </w:t>
      </w:r>
      <w:r>
        <w:t>death</w:t>
      </w:r>
      <w:r w:rsidR="00381205">
        <w:t xml:space="preserve"> </w:t>
      </w:r>
      <w:r>
        <w:t>for</w:t>
      </w:r>
      <w:r w:rsidR="00381205">
        <w:t xml:space="preserve"> </w:t>
      </w:r>
      <w:r>
        <w:t>the</w:t>
      </w:r>
      <w:r w:rsidR="00381205">
        <w:t xml:space="preserve"> </w:t>
      </w:r>
      <w:r>
        <w:t>same</w:t>
      </w:r>
      <w:r w:rsidR="00381205">
        <w:t xml:space="preserve"> </w:t>
      </w:r>
      <w:r>
        <w:t>reason.</w:t>
      </w:r>
      <w:r w:rsidR="00381205">
        <w:t xml:space="preserve"> </w:t>
      </w:r>
      <w:r>
        <w:t>Nor</w:t>
      </w:r>
      <w:r w:rsidR="00381205">
        <w:t xml:space="preserve"> </w:t>
      </w:r>
      <w:r>
        <w:t>are</w:t>
      </w:r>
      <w:r w:rsidR="00381205">
        <w:t xml:space="preserve"> </w:t>
      </w:r>
      <w:r>
        <w:t>the</w:t>
      </w:r>
      <w:r w:rsidR="00381205">
        <w:t xml:space="preserve"> </w:t>
      </w:r>
      <w:r>
        <w:t>gratitude</w:t>
      </w:r>
      <w:r w:rsidR="00381205">
        <w:t xml:space="preserve"> </w:t>
      </w:r>
      <w:r>
        <w:t>and</w:t>
      </w:r>
      <w:r w:rsidR="00381205">
        <w:t xml:space="preserve"> </w:t>
      </w:r>
      <w:r>
        <w:t>fidelity</w:t>
      </w:r>
      <w:r w:rsidR="00381205">
        <w:t xml:space="preserve"> </w:t>
      </w:r>
      <w:r>
        <w:t>of</w:t>
      </w:r>
      <w:r w:rsidR="00381205">
        <w:t xml:space="preserve"> </w:t>
      </w:r>
      <w:r>
        <w:t>dogs</w:t>
      </w:r>
      <w:r w:rsidR="00381205">
        <w:t xml:space="preserve"> </w:t>
      </w:r>
      <w:r>
        <w:t>less</w:t>
      </w:r>
      <w:r w:rsidR="00381205">
        <w:t xml:space="preserve"> </w:t>
      </w:r>
      <w:r>
        <w:t>surprising.</w:t>
      </w:r>
      <w:r w:rsidR="00381205">
        <w:t xml:space="preserve"> </w:t>
      </w:r>
      <w:r>
        <w:t>Of</w:t>
      </w:r>
      <w:r w:rsidR="00381205">
        <w:t xml:space="preserve"> </w:t>
      </w:r>
      <w:r>
        <w:t>these</w:t>
      </w:r>
      <w:r w:rsidR="00381205">
        <w:t xml:space="preserve"> </w:t>
      </w:r>
      <w:r>
        <w:t>the</w:t>
      </w:r>
      <w:r w:rsidR="00381205">
        <w:t xml:space="preserve"> </w:t>
      </w:r>
      <w:r>
        <w:t>same</w:t>
      </w:r>
      <w:r w:rsidR="00381205">
        <w:t xml:space="preserve"> </w:t>
      </w:r>
      <w:r>
        <w:t>author</w:t>
      </w:r>
      <w:r w:rsidR="00381205">
        <w:t xml:space="preserve"> </w:t>
      </w:r>
      <w:r>
        <w:t>relates</w:t>
      </w:r>
      <w:r w:rsidR="00381205">
        <w:t xml:space="preserve"> </w:t>
      </w:r>
      <w:r>
        <w:t>most</w:t>
      </w:r>
      <w:r w:rsidR="00381205">
        <w:t xml:space="preserve"> </w:t>
      </w:r>
      <w:r w:rsidR="0022764B">
        <w:t>marvelous</w:t>
      </w:r>
      <w:r w:rsidR="00381205">
        <w:t xml:space="preserve"> </w:t>
      </w:r>
      <w:r>
        <w:t>things.</w:t>
      </w:r>
      <w:r w:rsidR="00381205">
        <w:t xml:space="preserve"> </w:t>
      </w:r>
      <w:r>
        <w:t>He</w:t>
      </w:r>
      <w:r w:rsidR="00381205">
        <w:t xml:space="preserve"> </w:t>
      </w:r>
      <w:r>
        <w:t>gives,</w:t>
      </w:r>
      <w:r w:rsidR="00381205">
        <w:t xml:space="preserve"> </w:t>
      </w:r>
      <w:r>
        <w:t>among</w:t>
      </w:r>
      <w:r w:rsidR="00381205">
        <w:t xml:space="preserve"> </w:t>
      </w:r>
      <w:r>
        <w:t>other</w:t>
      </w:r>
      <w:r w:rsidR="00381205">
        <w:t xml:space="preserve"> </w:t>
      </w:r>
      <w:r>
        <w:t>examples,</w:t>
      </w:r>
      <w:r w:rsidR="00381205">
        <w:t xml:space="preserve"> </w:t>
      </w:r>
      <w:r>
        <w:t>an</w:t>
      </w:r>
      <w:r w:rsidR="00381205">
        <w:t xml:space="preserve"> </w:t>
      </w:r>
      <w:r>
        <w:t>instance</w:t>
      </w:r>
      <w:r w:rsidR="00381205">
        <w:t xml:space="preserve"> </w:t>
      </w:r>
      <w:r>
        <w:t>which</w:t>
      </w:r>
      <w:r w:rsidR="00381205">
        <w:t xml:space="preserve"> </w:t>
      </w:r>
      <w:r>
        <w:t>occurred</w:t>
      </w:r>
      <w:r w:rsidR="00381205">
        <w:t xml:space="preserve"> </w:t>
      </w:r>
      <w:r>
        <w:t>in</w:t>
      </w:r>
      <w:r w:rsidR="00381205">
        <w:t xml:space="preserve"> </w:t>
      </w:r>
      <w:r>
        <w:t>his</w:t>
      </w:r>
      <w:r w:rsidR="00381205">
        <w:t xml:space="preserve"> </w:t>
      </w:r>
      <w:r>
        <w:t>own</w:t>
      </w:r>
      <w:r w:rsidR="00381205">
        <w:t xml:space="preserve"> </w:t>
      </w:r>
      <w:r>
        <w:t>time</w:t>
      </w:r>
      <w:r w:rsidR="00381205">
        <w:t xml:space="preserve"> </w:t>
      </w:r>
      <w:r>
        <w:t>at</w:t>
      </w:r>
      <w:r w:rsidR="00381205">
        <w:t xml:space="preserve"> </w:t>
      </w:r>
      <w:r>
        <w:t>Rome.</w:t>
      </w:r>
      <w:r w:rsidR="00381205">
        <w:t xml:space="preserve"> </w:t>
      </w:r>
      <w:r>
        <w:t>A</w:t>
      </w:r>
      <w:r w:rsidR="00381205">
        <w:t xml:space="preserve"> </w:t>
      </w:r>
      <w:r>
        <w:t>man</w:t>
      </w:r>
      <w:r w:rsidR="00381205">
        <w:t xml:space="preserve"> </w:t>
      </w:r>
      <w:r>
        <w:t>condemned</w:t>
      </w:r>
      <w:r w:rsidR="00381205">
        <w:t xml:space="preserve"> </w:t>
      </w:r>
      <w:r>
        <w:t>to</w:t>
      </w:r>
      <w:r w:rsidR="00381205">
        <w:t xml:space="preserve"> </w:t>
      </w:r>
      <w:r>
        <w:t>death</w:t>
      </w:r>
      <w:r w:rsidR="00381205">
        <w:t xml:space="preserve"> </w:t>
      </w:r>
      <w:r>
        <w:t>was</w:t>
      </w:r>
      <w:r w:rsidR="00381205">
        <w:t xml:space="preserve"> </w:t>
      </w:r>
      <w:r>
        <w:t>allowed</w:t>
      </w:r>
      <w:r w:rsidR="00381205">
        <w:t xml:space="preserve"> </w:t>
      </w:r>
      <w:r>
        <w:t>in</w:t>
      </w:r>
      <w:r w:rsidR="00381205">
        <w:t xml:space="preserve"> </w:t>
      </w:r>
      <w:r>
        <w:t>prison</w:t>
      </w:r>
      <w:r w:rsidR="00381205">
        <w:t xml:space="preserve"> </w:t>
      </w:r>
      <w:r>
        <w:t>the</w:t>
      </w:r>
      <w:r w:rsidR="00381205">
        <w:t xml:space="preserve"> </w:t>
      </w:r>
      <w:r>
        <w:t>companionship</w:t>
      </w:r>
      <w:r w:rsidR="00381205">
        <w:t xml:space="preserve"> </w:t>
      </w:r>
      <w:r>
        <w:t>of</w:t>
      </w:r>
      <w:r w:rsidR="00381205">
        <w:t xml:space="preserve"> </w:t>
      </w:r>
      <w:r>
        <w:t>his</w:t>
      </w:r>
      <w:r w:rsidR="00381205">
        <w:t xml:space="preserve"> </w:t>
      </w:r>
      <w:r>
        <w:t>dog.</w:t>
      </w:r>
      <w:r w:rsidR="00381205">
        <w:t xml:space="preserve"> </w:t>
      </w:r>
      <w:r>
        <w:t>The</w:t>
      </w:r>
      <w:r w:rsidR="00381205">
        <w:t xml:space="preserve"> </w:t>
      </w:r>
      <w:r>
        <w:t>faithful</w:t>
      </w:r>
      <w:r w:rsidR="00381205">
        <w:t xml:space="preserve"> </w:t>
      </w:r>
      <w:r>
        <w:t>animal</w:t>
      </w:r>
      <w:r w:rsidR="00381205">
        <w:t xml:space="preserve"> </w:t>
      </w:r>
      <w:r>
        <w:t>never</w:t>
      </w:r>
      <w:r w:rsidR="00381205">
        <w:t xml:space="preserve"> </w:t>
      </w:r>
      <w:r>
        <w:t>left</w:t>
      </w:r>
      <w:r w:rsidR="00381205">
        <w:t xml:space="preserve"> </w:t>
      </w:r>
      <w:r>
        <w:t>him,</w:t>
      </w:r>
      <w:r w:rsidR="00381205">
        <w:t xml:space="preserve"> </w:t>
      </w:r>
      <w:r>
        <w:t>and</w:t>
      </w:r>
      <w:r w:rsidR="00381205">
        <w:t xml:space="preserve"> </w:t>
      </w:r>
      <w:r>
        <w:t>even</w:t>
      </w:r>
      <w:r w:rsidR="00381205">
        <w:t xml:space="preserve"> </w:t>
      </w:r>
      <w:r>
        <w:t>after</w:t>
      </w:r>
      <w:r w:rsidR="00381205">
        <w:t xml:space="preserve"> </w:t>
      </w:r>
      <w:r>
        <w:t>death</w:t>
      </w:r>
      <w:r w:rsidR="00381205">
        <w:t xml:space="preserve"> </w:t>
      </w:r>
      <w:r>
        <w:t>remained</w:t>
      </w:r>
      <w:r w:rsidR="00381205">
        <w:t xml:space="preserve"> </w:t>
      </w:r>
      <w:r>
        <w:t>by</w:t>
      </w:r>
      <w:r w:rsidR="00381205">
        <w:t xml:space="preserve"> </w:t>
      </w:r>
      <w:r>
        <w:t>the</w:t>
      </w:r>
      <w:r w:rsidR="00381205">
        <w:t xml:space="preserve"> </w:t>
      </w:r>
      <w:r>
        <w:t>lifeless</w:t>
      </w:r>
      <w:r w:rsidR="00381205">
        <w:t xml:space="preserve"> </w:t>
      </w:r>
      <w:r>
        <w:t>body</w:t>
      </w:r>
      <w:r w:rsidR="00381205">
        <w:t xml:space="preserve"> </w:t>
      </w:r>
      <w:r>
        <w:t>to</w:t>
      </w:r>
      <w:r w:rsidR="00381205">
        <w:t xml:space="preserve"> </w:t>
      </w:r>
      <w:r>
        <w:t>testify</w:t>
      </w:r>
      <w:r w:rsidR="00381205">
        <w:t xml:space="preserve"> </w:t>
      </w:r>
      <w:r>
        <w:t>his</w:t>
      </w:r>
      <w:r w:rsidR="00381205">
        <w:t xml:space="preserve"> </w:t>
      </w:r>
      <w:r>
        <w:t>grief.</w:t>
      </w:r>
      <w:r w:rsidR="00381205">
        <w:t xml:space="preserve"> </w:t>
      </w:r>
      <w:r>
        <w:t>If</w:t>
      </w:r>
      <w:r w:rsidR="00381205">
        <w:t xml:space="preserve"> </w:t>
      </w:r>
      <w:r>
        <w:t>food</w:t>
      </w:r>
      <w:r w:rsidR="00381205">
        <w:t xml:space="preserve"> </w:t>
      </w:r>
      <w:r>
        <w:t>were</w:t>
      </w:r>
      <w:r w:rsidR="00381205">
        <w:t xml:space="preserve"> </w:t>
      </w:r>
      <w:r>
        <w:t>given</w:t>
      </w:r>
      <w:r w:rsidR="00381205">
        <w:t xml:space="preserve"> </w:t>
      </w:r>
      <w:r>
        <w:t>to</w:t>
      </w:r>
      <w:r w:rsidR="00381205">
        <w:t xml:space="preserve"> </w:t>
      </w:r>
      <w:r>
        <w:t>him</w:t>
      </w:r>
      <w:r w:rsidR="00381205">
        <w:t xml:space="preserve"> </w:t>
      </w:r>
      <w:r>
        <w:t>he</w:t>
      </w:r>
      <w:r w:rsidR="00381205">
        <w:t xml:space="preserve"> </w:t>
      </w:r>
      <w:r>
        <w:t>immediately</w:t>
      </w:r>
      <w:r w:rsidR="00381205">
        <w:t xml:space="preserve"> </w:t>
      </w:r>
      <w:r>
        <w:t>brought</w:t>
      </w:r>
      <w:r w:rsidR="00381205">
        <w:t xml:space="preserve"> </w:t>
      </w:r>
      <w:r>
        <w:t>it</w:t>
      </w:r>
      <w:r w:rsidR="00381205">
        <w:t xml:space="preserve"> </w:t>
      </w:r>
      <w:r>
        <w:t>to</w:t>
      </w:r>
      <w:r w:rsidR="00381205">
        <w:t xml:space="preserve"> </w:t>
      </w:r>
      <w:r>
        <w:t>his</w:t>
      </w:r>
      <w:r w:rsidR="00381205">
        <w:t xml:space="preserve"> </w:t>
      </w:r>
      <w:r>
        <w:t>master</w:t>
      </w:r>
      <w:r w:rsidR="00381205">
        <w:t xml:space="preserve"> </w:t>
      </w:r>
      <w:r>
        <w:t>and</w:t>
      </w:r>
      <w:r w:rsidR="00381205">
        <w:t xml:space="preserve"> </w:t>
      </w:r>
      <w:r>
        <w:t>laid</w:t>
      </w:r>
      <w:r w:rsidR="00381205">
        <w:t xml:space="preserve"> </w:t>
      </w:r>
      <w:r>
        <w:t>it</w:t>
      </w:r>
      <w:r w:rsidR="00381205">
        <w:t xml:space="preserve"> </w:t>
      </w:r>
      <w:r>
        <w:t>on</w:t>
      </w:r>
      <w:r w:rsidR="00381205">
        <w:t xml:space="preserve"> </w:t>
      </w:r>
      <w:r>
        <w:t>his</w:t>
      </w:r>
      <w:r w:rsidR="00381205">
        <w:t xml:space="preserve"> </w:t>
      </w:r>
      <w:r>
        <w:t>lifeless</w:t>
      </w:r>
      <w:r w:rsidR="00381205">
        <w:t xml:space="preserve"> </w:t>
      </w:r>
      <w:r>
        <w:t>lips.</w:t>
      </w:r>
      <w:r w:rsidR="00381205">
        <w:t xml:space="preserve"> </w:t>
      </w:r>
      <w:r>
        <w:t>Finally,</w:t>
      </w:r>
      <w:r w:rsidR="00381205">
        <w:t xml:space="preserve"> </w:t>
      </w:r>
      <w:r>
        <w:t>when</w:t>
      </w:r>
      <w:r w:rsidR="00381205">
        <w:t xml:space="preserve"> </w:t>
      </w:r>
      <w:r>
        <w:t>the</w:t>
      </w:r>
      <w:r w:rsidR="00381205">
        <w:t xml:space="preserve"> </w:t>
      </w:r>
      <w:r>
        <w:t>remains</w:t>
      </w:r>
      <w:r w:rsidR="00381205">
        <w:t xml:space="preserve"> </w:t>
      </w:r>
      <w:r>
        <w:t>were</w:t>
      </w:r>
      <w:r w:rsidR="00381205">
        <w:t xml:space="preserve"> </w:t>
      </w:r>
      <w:r>
        <w:t>thrown</w:t>
      </w:r>
      <w:r w:rsidR="00381205">
        <w:t xml:space="preserve"> </w:t>
      </w:r>
      <w:r>
        <w:t>into</w:t>
      </w:r>
      <w:r w:rsidR="00381205">
        <w:t xml:space="preserve"> </w:t>
      </w:r>
      <w:r>
        <w:t>the</w:t>
      </w:r>
      <w:r w:rsidR="00381205">
        <w:t xml:space="preserve"> </w:t>
      </w:r>
      <w:r>
        <w:t>Tiber,</w:t>
      </w:r>
      <w:r w:rsidR="00381205">
        <w:t xml:space="preserve"> </w:t>
      </w:r>
      <w:r>
        <w:t>he</w:t>
      </w:r>
      <w:r w:rsidR="00381205">
        <w:t xml:space="preserve"> </w:t>
      </w:r>
      <w:r>
        <w:t>plunged</w:t>
      </w:r>
      <w:r w:rsidR="00381205">
        <w:t xml:space="preserve"> </w:t>
      </w:r>
      <w:r>
        <w:t>into</w:t>
      </w:r>
      <w:r w:rsidR="00381205">
        <w:t xml:space="preserve"> </w:t>
      </w:r>
      <w:r>
        <w:t>the</w:t>
      </w:r>
      <w:r w:rsidR="00381205">
        <w:t xml:space="preserve"> </w:t>
      </w:r>
      <w:r>
        <w:t>river,</w:t>
      </w:r>
      <w:r w:rsidR="00381205">
        <w:t xml:space="preserve"> </w:t>
      </w:r>
      <w:r>
        <w:t>and,</w:t>
      </w:r>
      <w:r w:rsidR="00381205">
        <w:t xml:space="preserve"> </w:t>
      </w:r>
      <w:r>
        <w:t>having</w:t>
      </w:r>
      <w:r w:rsidR="00381205">
        <w:t xml:space="preserve"> </w:t>
      </w:r>
      <w:r>
        <w:t>placed</w:t>
      </w:r>
      <w:r w:rsidR="00381205">
        <w:t xml:space="preserve"> </w:t>
      </w:r>
      <w:r>
        <w:t>himself</w:t>
      </w:r>
      <w:r w:rsidR="00381205">
        <w:t xml:space="preserve"> </w:t>
      </w:r>
      <w:r>
        <w:t>beneath</w:t>
      </w:r>
      <w:r w:rsidR="00381205">
        <w:t xml:space="preserve"> </w:t>
      </w:r>
      <w:r>
        <w:t>the</w:t>
      </w:r>
      <w:r w:rsidR="00381205">
        <w:t xml:space="preserve"> </w:t>
      </w:r>
      <w:r>
        <w:t>body,</w:t>
      </w:r>
      <w:r w:rsidR="00381205">
        <w:t xml:space="preserve"> </w:t>
      </w:r>
      <w:r>
        <w:t>struggled</w:t>
      </w:r>
      <w:r w:rsidR="00381205">
        <w:t xml:space="preserve"> </w:t>
      </w:r>
      <w:r>
        <w:t>till</w:t>
      </w:r>
      <w:r w:rsidR="00381205">
        <w:t xml:space="preserve"> </w:t>
      </w:r>
      <w:r>
        <w:t>the</w:t>
      </w:r>
      <w:r w:rsidR="00381205">
        <w:t xml:space="preserve"> </w:t>
      </w:r>
      <w:r>
        <w:t>last</w:t>
      </w:r>
      <w:r w:rsidR="00381205">
        <w:t xml:space="preserve"> </w:t>
      </w:r>
      <w:r>
        <w:t>to</w:t>
      </w:r>
      <w:r w:rsidR="00381205">
        <w:t xml:space="preserve"> </w:t>
      </w:r>
      <w:r>
        <w:t>keep</w:t>
      </w:r>
      <w:r w:rsidR="00381205">
        <w:t xml:space="preserve"> </w:t>
      </w:r>
      <w:r>
        <w:t>it</w:t>
      </w:r>
      <w:r w:rsidR="00381205">
        <w:t xml:space="preserve"> </w:t>
      </w:r>
      <w:r>
        <w:t>from</w:t>
      </w:r>
      <w:r w:rsidR="00381205">
        <w:t xml:space="preserve"> </w:t>
      </w:r>
      <w:r>
        <w:t>sinking.</w:t>
      </w:r>
      <w:r w:rsidR="00381205">
        <w:t xml:space="preserve"> </w:t>
      </w:r>
      <w:r>
        <w:t>Could</w:t>
      </w:r>
      <w:r w:rsidR="00381205">
        <w:t xml:space="preserve"> </w:t>
      </w:r>
      <w:r>
        <w:t>there</w:t>
      </w:r>
      <w:r w:rsidR="00381205">
        <w:t xml:space="preserve"> </w:t>
      </w:r>
      <w:r>
        <w:t>be</w:t>
      </w:r>
      <w:r w:rsidR="00381205">
        <w:t xml:space="preserve"> </w:t>
      </w:r>
      <w:r>
        <w:t>gratitude</w:t>
      </w:r>
      <w:r w:rsidR="00381205">
        <w:t xml:space="preserve"> </w:t>
      </w:r>
      <w:r>
        <w:t>greater</w:t>
      </w:r>
      <w:r w:rsidR="00381205">
        <w:t xml:space="preserve"> </w:t>
      </w:r>
      <w:r>
        <w:t>than</w:t>
      </w:r>
      <w:r w:rsidR="00381205">
        <w:t xml:space="preserve"> </w:t>
      </w:r>
      <w:r>
        <w:t>this?</w:t>
      </w:r>
      <w:r w:rsidR="00381205">
        <w:t xml:space="preserve"> </w:t>
      </w:r>
      <w:r>
        <w:t>Now,</w:t>
      </w:r>
      <w:r w:rsidR="00381205">
        <w:t xml:space="preserve"> </w:t>
      </w:r>
      <w:r>
        <w:t>if</w:t>
      </w:r>
      <w:r w:rsidR="00381205">
        <w:t xml:space="preserve"> </w:t>
      </w:r>
      <w:r>
        <w:t>beasts,</w:t>
      </w:r>
      <w:r w:rsidR="00381205">
        <w:t xml:space="preserve"> </w:t>
      </w:r>
      <w:r>
        <w:t>with</w:t>
      </w:r>
      <w:r w:rsidR="00381205">
        <w:t xml:space="preserve"> </w:t>
      </w:r>
      <w:r>
        <w:t>no</w:t>
      </w:r>
      <w:r w:rsidR="00381205">
        <w:t xml:space="preserve"> </w:t>
      </w:r>
      <w:r>
        <w:t>other</w:t>
      </w:r>
      <w:r w:rsidR="00381205">
        <w:t xml:space="preserve"> </w:t>
      </w:r>
      <w:r>
        <w:t>guide</w:t>
      </w:r>
      <w:r w:rsidR="00381205">
        <w:t xml:space="preserve"> </w:t>
      </w:r>
      <w:r>
        <w:t>than</w:t>
      </w:r>
      <w:r w:rsidR="00381205">
        <w:t xml:space="preserve"> </w:t>
      </w:r>
      <w:r>
        <w:t>natural</w:t>
      </w:r>
      <w:r w:rsidR="00381205">
        <w:t xml:space="preserve"> </w:t>
      </w:r>
      <w:r>
        <w:t>instinct,</w:t>
      </w:r>
      <w:r w:rsidR="00381205">
        <w:t xml:space="preserve"> </w:t>
      </w:r>
      <w:r>
        <w:t>thus</w:t>
      </w:r>
      <w:r w:rsidR="00381205">
        <w:t xml:space="preserve"> </w:t>
      </w:r>
      <w:r>
        <w:t>show</w:t>
      </w:r>
      <w:r w:rsidR="00381205">
        <w:t xml:space="preserve"> </w:t>
      </w:r>
      <w:r>
        <w:t>their</w:t>
      </w:r>
      <w:r w:rsidR="00381205">
        <w:t xml:space="preserve"> </w:t>
      </w:r>
      <w:r>
        <w:t>love</w:t>
      </w:r>
      <w:r w:rsidR="00381205">
        <w:t xml:space="preserve"> </w:t>
      </w:r>
      <w:r>
        <w:t>and</w:t>
      </w:r>
      <w:r w:rsidR="00381205">
        <w:t xml:space="preserve"> </w:t>
      </w:r>
      <w:r>
        <w:t>gratitude</w:t>
      </w:r>
      <w:r w:rsidR="00381205">
        <w:t xml:space="preserve"> </w:t>
      </w:r>
      <w:r>
        <w:t>for</w:t>
      </w:r>
      <w:r w:rsidR="00381205">
        <w:t xml:space="preserve"> </w:t>
      </w:r>
      <w:r>
        <w:t>their</w:t>
      </w:r>
      <w:r w:rsidR="00381205">
        <w:t xml:space="preserve"> </w:t>
      </w:r>
      <w:r>
        <w:t>masters,</w:t>
      </w:r>
      <w:r w:rsidR="00381205">
        <w:t xml:space="preserve"> </w:t>
      </w:r>
      <w:r>
        <w:t>how</w:t>
      </w:r>
      <w:r w:rsidR="00381205">
        <w:t xml:space="preserve"> </w:t>
      </w:r>
      <w:r>
        <w:t>can</w:t>
      </w:r>
      <w:r w:rsidR="00381205">
        <w:t xml:space="preserve"> </w:t>
      </w:r>
      <w:r>
        <w:t>man,</w:t>
      </w:r>
      <w:r w:rsidR="00381205">
        <w:t xml:space="preserve"> </w:t>
      </w:r>
      <w:r>
        <w:t>possessing</w:t>
      </w:r>
      <w:r w:rsidR="00381205">
        <w:t xml:space="preserve"> </w:t>
      </w:r>
      <w:r>
        <w:t>the</w:t>
      </w:r>
      <w:r w:rsidR="00381205">
        <w:t xml:space="preserve"> </w:t>
      </w:r>
      <w:r>
        <w:t>superior</w:t>
      </w:r>
      <w:r w:rsidR="00381205">
        <w:t xml:space="preserve"> </w:t>
      </w:r>
      <w:r>
        <w:t>guidance</w:t>
      </w:r>
      <w:r w:rsidR="00381205">
        <w:t xml:space="preserve"> </w:t>
      </w:r>
      <w:r>
        <w:t>of</w:t>
      </w:r>
      <w:r w:rsidR="00381205">
        <w:t xml:space="preserve"> </w:t>
      </w:r>
      <w:r>
        <w:t>reason,</w:t>
      </w:r>
      <w:r w:rsidR="00381205">
        <w:t xml:space="preserve"> </w:t>
      </w:r>
      <w:r>
        <w:t>live</w:t>
      </w:r>
      <w:r w:rsidR="00381205">
        <w:t xml:space="preserve"> </w:t>
      </w:r>
      <w:r>
        <w:t>in</w:t>
      </w:r>
      <w:r w:rsidR="00381205">
        <w:t xml:space="preserve"> </w:t>
      </w:r>
      <w:r>
        <w:t>such</w:t>
      </w:r>
      <w:r w:rsidR="00381205">
        <w:t xml:space="preserve"> </w:t>
      </w:r>
      <w:r>
        <w:t>forgetfulness</w:t>
      </w:r>
      <w:r w:rsidR="00381205">
        <w:t xml:space="preserve"> </w:t>
      </w:r>
      <w:r>
        <w:t>of</w:t>
      </w:r>
      <w:r w:rsidR="00381205">
        <w:t xml:space="preserve"> </w:t>
      </w:r>
      <w:r>
        <w:t>his</w:t>
      </w:r>
      <w:r w:rsidR="00381205">
        <w:t xml:space="preserve"> </w:t>
      </w:r>
      <w:r>
        <w:t>Benefactor?</w:t>
      </w:r>
      <w:r w:rsidR="00381205">
        <w:t xml:space="preserve"> </w:t>
      </w:r>
      <w:r>
        <w:t>Will</w:t>
      </w:r>
      <w:r w:rsidR="00381205">
        <w:t xml:space="preserve"> </w:t>
      </w:r>
      <w:r>
        <w:t>he</w:t>
      </w:r>
      <w:r w:rsidR="00381205">
        <w:t xml:space="preserve"> </w:t>
      </w:r>
      <w:r>
        <w:t>suffer</w:t>
      </w:r>
      <w:r w:rsidR="00381205">
        <w:t xml:space="preserve"> </w:t>
      </w:r>
      <w:r>
        <w:t>the</w:t>
      </w:r>
      <w:r w:rsidR="00381205">
        <w:t xml:space="preserve"> </w:t>
      </w:r>
      <w:r>
        <w:t>brute</w:t>
      </w:r>
      <w:r w:rsidR="00381205">
        <w:t xml:space="preserve"> </w:t>
      </w:r>
      <w:r>
        <w:t>creation</w:t>
      </w:r>
      <w:r w:rsidR="00381205">
        <w:t xml:space="preserve"> </w:t>
      </w:r>
      <w:r>
        <w:t>to</w:t>
      </w:r>
      <w:r w:rsidR="00381205">
        <w:t xml:space="preserve"> </w:t>
      </w:r>
      <w:r>
        <w:t>give</w:t>
      </w:r>
      <w:r w:rsidR="00381205">
        <w:t xml:space="preserve"> </w:t>
      </w:r>
      <w:r>
        <w:t>him</w:t>
      </w:r>
      <w:r w:rsidR="00381205">
        <w:t xml:space="preserve"> </w:t>
      </w:r>
      <w:r>
        <w:t>lessons</w:t>
      </w:r>
      <w:r w:rsidR="00381205">
        <w:t xml:space="preserve"> </w:t>
      </w:r>
      <w:r>
        <w:t>in</w:t>
      </w:r>
      <w:r w:rsidR="00381205">
        <w:t xml:space="preserve"> </w:t>
      </w:r>
      <w:r>
        <w:t>fidelity,</w:t>
      </w:r>
      <w:r w:rsidR="00381205">
        <w:t xml:space="preserve"> </w:t>
      </w:r>
      <w:r>
        <w:t>gratitude,</w:t>
      </w:r>
      <w:r w:rsidR="00381205">
        <w:t xml:space="preserve"> </w:t>
      </w:r>
      <w:r>
        <w:t>and</w:t>
      </w:r>
      <w:r w:rsidR="00381205">
        <w:t xml:space="preserve"> </w:t>
      </w:r>
      <w:r>
        <w:t>kindness?</w:t>
      </w:r>
      <w:r w:rsidR="00381205">
        <w:t xml:space="preserve"> </w:t>
      </w:r>
      <w:r>
        <w:t>Moreover,</w:t>
      </w:r>
      <w:r w:rsidR="00381205">
        <w:t xml:space="preserve"> </w:t>
      </w:r>
      <w:r>
        <w:t>will</w:t>
      </w:r>
      <w:r w:rsidR="00381205">
        <w:t xml:space="preserve"> </w:t>
      </w:r>
      <w:r>
        <w:t>he</w:t>
      </w:r>
      <w:r w:rsidR="00381205">
        <w:t xml:space="preserve"> </w:t>
      </w:r>
      <w:r>
        <w:t>forget</w:t>
      </w:r>
      <w:r w:rsidR="00381205">
        <w:t xml:space="preserve"> </w:t>
      </w:r>
      <w:r>
        <w:t>that</w:t>
      </w:r>
      <w:r w:rsidR="00381205">
        <w:t xml:space="preserve"> </w:t>
      </w:r>
      <w:r>
        <w:t>the</w:t>
      </w:r>
      <w:r w:rsidR="00381205">
        <w:t xml:space="preserve"> </w:t>
      </w:r>
      <w:r>
        <w:t>benefits</w:t>
      </w:r>
      <w:r w:rsidR="00381205">
        <w:t xml:space="preserve"> </w:t>
      </w:r>
      <w:r>
        <w:t>he</w:t>
      </w:r>
      <w:r w:rsidR="00381205">
        <w:t xml:space="preserve"> </w:t>
      </w:r>
      <w:r>
        <w:t>receives</w:t>
      </w:r>
      <w:r w:rsidR="00381205">
        <w:t xml:space="preserve"> </w:t>
      </w:r>
      <w:r>
        <w:t>from</w:t>
      </w:r>
      <w:r w:rsidR="00381205">
        <w:t xml:space="preserve"> </w:t>
      </w:r>
      <w:r>
        <w:t>God</w:t>
      </w:r>
      <w:r w:rsidR="00381205">
        <w:t xml:space="preserve"> </w:t>
      </w:r>
      <w:r>
        <w:t>are</w:t>
      </w:r>
      <w:r w:rsidR="00381205">
        <w:t xml:space="preserve"> </w:t>
      </w:r>
      <w:r>
        <w:t>incomparably</w:t>
      </w:r>
      <w:r w:rsidR="00381205">
        <w:t xml:space="preserve"> </w:t>
      </w:r>
      <w:r>
        <w:t>superior</w:t>
      </w:r>
      <w:r w:rsidR="00381205">
        <w:t xml:space="preserve"> </w:t>
      </w:r>
      <w:r>
        <w:t>to</w:t>
      </w:r>
      <w:r w:rsidR="00381205">
        <w:t xml:space="preserve"> </w:t>
      </w:r>
      <w:r>
        <w:t>those</w:t>
      </w:r>
      <w:r w:rsidR="00381205">
        <w:t xml:space="preserve"> </w:t>
      </w:r>
      <w:r>
        <w:t>which</w:t>
      </w:r>
      <w:r w:rsidR="00381205">
        <w:t xml:space="preserve"> </w:t>
      </w:r>
      <w:r>
        <w:t>animals</w:t>
      </w:r>
      <w:r w:rsidR="00381205">
        <w:t xml:space="preserve"> </w:t>
      </w:r>
      <w:r>
        <w:t>receive</w:t>
      </w:r>
      <w:r w:rsidR="00381205">
        <w:t xml:space="preserve"> </w:t>
      </w:r>
      <w:r>
        <w:t>from</w:t>
      </w:r>
      <w:r w:rsidR="00381205">
        <w:t xml:space="preserve"> </w:t>
      </w:r>
      <w:r>
        <w:t>men;</w:t>
      </w:r>
      <w:r w:rsidR="00381205">
        <w:t xml:space="preserve"> </w:t>
      </w:r>
      <w:r>
        <w:t>that</w:t>
      </w:r>
      <w:r w:rsidR="00381205">
        <w:t xml:space="preserve"> </w:t>
      </w:r>
      <w:r>
        <w:t>his</w:t>
      </w:r>
      <w:r w:rsidR="00381205">
        <w:t xml:space="preserve"> </w:t>
      </w:r>
      <w:r>
        <w:t>Benefactor</w:t>
      </w:r>
      <w:r w:rsidR="00381205">
        <w:t xml:space="preserve"> </w:t>
      </w:r>
      <w:r>
        <w:t>is</w:t>
      </w:r>
      <w:r w:rsidR="00381205">
        <w:t xml:space="preserve"> </w:t>
      </w:r>
      <w:r>
        <w:t>so</w:t>
      </w:r>
      <w:r w:rsidR="00381205">
        <w:t xml:space="preserve"> </w:t>
      </w:r>
      <w:r>
        <w:t>infinite</w:t>
      </w:r>
      <w:r w:rsidR="00381205">
        <w:t xml:space="preserve"> </w:t>
      </w:r>
      <w:r>
        <w:t>in</w:t>
      </w:r>
      <w:r w:rsidR="00381205">
        <w:t xml:space="preserve"> </w:t>
      </w:r>
      <w:r>
        <w:t>His</w:t>
      </w:r>
      <w:r w:rsidR="00381205">
        <w:t xml:space="preserve"> </w:t>
      </w:r>
      <w:r>
        <w:t>excellence,</w:t>
      </w:r>
      <w:r w:rsidR="00381205">
        <w:t xml:space="preserve"> </w:t>
      </w:r>
      <w:r>
        <w:t>so</w:t>
      </w:r>
      <w:r w:rsidR="00381205">
        <w:t xml:space="preserve"> </w:t>
      </w:r>
      <w:r>
        <w:t>disinterested</w:t>
      </w:r>
      <w:r w:rsidR="00381205">
        <w:t xml:space="preserve"> </w:t>
      </w:r>
      <w:r>
        <w:t>in</w:t>
      </w:r>
      <w:r w:rsidR="00381205">
        <w:t xml:space="preserve"> </w:t>
      </w:r>
      <w:r>
        <w:t>His</w:t>
      </w:r>
      <w:r w:rsidR="00381205">
        <w:t xml:space="preserve"> </w:t>
      </w:r>
      <w:r>
        <w:t>love,</w:t>
      </w:r>
      <w:r w:rsidR="00381205">
        <w:t xml:space="preserve"> </w:t>
      </w:r>
      <w:r>
        <w:t>overwhelming</w:t>
      </w:r>
      <w:r w:rsidR="00381205">
        <w:t xml:space="preserve"> </w:t>
      </w:r>
      <w:r>
        <w:t>His</w:t>
      </w:r>
      <w:r w:rsidR="00381205">
        <w:t xml:space="preserve"> </w:t>
      </w:r>
      <w:r>
        <w:t>creatures</w:t>
      </w:r>
      <w:r w:rsidR="00381205">
        <w:t xml:space="preserve"> </w:t>
      </w:r>
      <w:r>
        <w:t>with</w:t>
      </w:r>
      <w:r w:rsidR="00381205">
        <w:t xml:space="preserve"> </w:t>
      </w:r>
      <w:r>
        <w:t>blessings</w:t>
      </w:r>
      <w:r w:rsidR="00381205">
        <w:t xml:space="preserve"> </w:t>
      </w:r>
      <w:r>
        <w:t>which</w:t>
      </w:r>
      <w:r w:rsidR="00381205">
        <w:t xml:space="preserve"> </w:t>
      </w:r>
      <w:r>
        <w:t>can</w:t>
      </w:r>
      <w:r w:rsidR="00381205">
        <w:t xml:space="preserve"> </w:t>
      </w:r>
      <w:r>
        <w:t>in</w:t>
      </w:r>
      <w:r w:rsidR="00381205">
        <w:t xml:space="preserve"> </w:t>
      </w:r>
      <w:r>
        <w:t>no</w:t>
      </w:r>
      <w:r w:rsidR="00381205">
        <w:t xml:space="preserve"> </w:t>
      </w:r>
      <w:r>
        <w:t>way</w:t>
      </w:r>
      <w:r w:rsidR="00381205">
        <w:t xml:space="preserve"> </w:t>
      </w:r>
      <w:r>
        <w:t>benefit</w:t>
      </w:r>
      <w:r w:rsidR="00381205">
        <w:t xml:space="preserve"> </w:t>
      </w:r>
      <w:r>
        <w:t>Himself?</w:t>
      </w:r>
      <w:r w:rsidR="00381205">
        <w:t xml:space="preserve"> </w:t>
      </w:r>
      <w:r>
        <w:t>This</w:t>
      </w:r>
      <w:r w:rsidR="00381205">
        <w:t xml:space="preserve"> </w:t>
      </w:r>
      <w:r>
        <w:t>must</w:t>
      </w:r>
      <w:r w:rsidR="00381205">
        <w:t xml:space="preserve"> </w:t>
      </w:r>
      <w:r>
        <w:t>ever</w:t>
      </w:r>
      <w:r w:rsidR="00381205">
        <w:t xml:space="preserve"> </w:t>
      </w:r>
      <w:r>
        <w:t>be</w:t>
      </w:r>
      <w:r w:rsidR="00381205">
        <w:t xml:space="preserve"> </w:t>
      </w:r>
      <w:r>
        <w:t>a</w:t>
      </w:r>
      <w:r w:rsidR="00381205">
        <w:t xml:space="preserve"> </w:t>
      </w:r>
      <w:r>
        <w:t>subject</w:t>
      </w:r>
      <w:r w:rsidR="00381205">
        <w:t xml:space="preserve"> </w:t>
      </w:r>
      <w:r>
        <w:t>of</w:t>
      </w:r>
      <w:r w:rsidR="00381205">
        <w:t xml:space="preserve"> </w:t>
      </w:r>
      <w:r>
        <w:t>wonder</w:t>
      </w:r>
      <w:r w:rsidR="00381205">
        <w:t xml:space="preserve"> </w:t>
      </w:r>
      <w:r>
        <w:t>and</w:t>
      </w:r>
      <w:r w:rsidR="00381205">
        <w:t xml:space="preserve"> </w:t>
      </w:r>
      <w:r>
        <w:t>astonishment,</w:t>
      </w:r>
      <w:r w:rsidR="00381205">
        <w:t xml:space="preserve"> </w:t>
      </w:r>
      <w:r>
        <w:t>and</w:t>
      </w:r>
      <w:r w:rsidR="00381205">
        <w:t xml:space="preserve"> </w:t>
      </w:r>
      <w:r>
        <w:t>evidently</w:t>
      </w:r>
      <w:r w:rsidR="00381205">
        <w:t xml:space="preserve"> </w:t>
      </w:r>
      <w:r>
        <w:t>proves</w:t>
      </w:r>
      <w:r w:rsidR="00381205">
        <w:t xml:space="preserve"> </w:t>
      </w:r>
      <w:r>
        <w:t>that</w:t>
      </w:r>
      <w:r w:rsidR="00381205">
        <w:t xml:space="preserve"> </w:t>
      </w:r>
      <w:r>
        <w:t>there</w:t>
      </w:r>
      <w:r w:rsidR="00381205">
        <w:t xml:space="preserve"> </w:t>
      </w:r>
      <w:r>
        <w:t>are</w:t>
      </w:r>
      <w:r w:rsidR="00381205">
        <w:t xml:space="preserve"> </w:t>
      </w:r>
      <w:r>
        <w:t>evil</w:t>
      </w:r>
      <w:r w:rsidR="00381205">
        <w:t xml:space="preserve"> </w:t>
      </w:r>
      <w:r>
        <w:t>spirits</w:t>
      </w:r>
      <w:r w:rsidR="00381205">
        <w:t xml:space="preserve"> </w:t>
      </w:r>
      <w:r>
        <w:t>who</w:t>
      </w:r>
      <w:r w:rsidR="00381205">
        <w:t xml:space="preserve"> </w:t>
      </w:r>
      <w:r>
        <w:t>darken</w:t>
      </w:r>
      <w:r w:rsidR="00381205">
        <w:t xml:space="preserve"> </w:t>
      </w:r>
      <w:r>
        <w:t>our</w:t>
      </w:r>
      <w:r w:rsidR="00381205">
        <w:t xml:space="preserve"> </w:t>
      </w:r>
      <w:r>
        <w:t>understanding,</w:t>
      </w:r>
      <w:r w:rsidR="00381205">
        <w:t xml:space="preserve"> </w:t>
      </w:r>
      <w:r>
        <w:t>weaken</w:t>
      </w:r>
      <w:r w:rsidR="00381205">
        <w:t xml:space="preserve"> </w:t>
      </w:r>
      <w:r>
        <w:t>our</w:t>
      </w:r>
      <w:r w:rsidR="00381205">
        <w:t xml:space="preserve"> </w:t>
      </w:r>
      <w:r>
        <w:t>memory,</w:t>
      </w:r>
      <w:r w:rsidR="00381205">
        <w:t xml:space="preserve"> </w:t>
      </w:r>
      <w:r>
        <w:t>and</w:t>
      </w:r>
      <w:r w:rsidR="00381205">
        <w:t xml:space="preserve"> </w:t>
      </w:r>
      <w:r>
        <w:t>harden</w:t>
      </w:r>
      <w:r w:rsidR="00381205">
        <w:t xml:space="preserve"> </w:t>
      </w:r>
      <w:r>
        <w:t>our</w:t>
      </w:r>
      <w:r w:rsidR="00381205">
        <w:t xml:space="preserve"> </w:t>
      </w:r>
      <w:r>
        <w:t>heart,</w:t>
      </w:r>
      <w:r w:rsidR="00381205">
        <w:t xml:space="preserve"> </w:t>
      </w:r>
      <w:r>
        <w:t>in</w:t>
      </w:r>
      <w:r w:rsidR="00381205">
        <w:t xml:space="preserve"> </w:t>
      </w:r>
      <w:r>
        <w:t>order</w:t>
      </w:r>
      <w:r w:rsidR="00381205">
        <w:t xml:space="preserve"> </w:t>
      </w:r>
      <w:r>
        <w:t>to</w:t>
      </w:r>
      <w:r w:rsidR="00381205">
        <w:t xml:space="preserve"> </w:t>
      </w:r>
      <w:r>
        <w:t>make</w:t>
      </w:r>
      <w:r w:rsidR="00381205">
        <w:t xml:space="preserve"> </w:t>
      </w:r>
      <w:r>
        <w:t>us</w:t>
      </w:r>
      <w:r w:rsidR="00381205">
        <w:t xml:space="preserve"> </w:t>
      </w:r>
      <w:r>
        <w:t>forget</w:t>
      </w:r>
      <w:r w:rsidR="00381205">
        <w:t xml:space="preserve"> </w:t>
      </w:r>
      <w:r>
        <w:t>so</w:t>
      </w:r>
      <w:r w:rsidR="00381205">
        <w:t xml:space="preserve"> </w:t>
      </w:r>
      <w:r>
        <w:t>bountiful</w:t>
      </w:r>
      <w:r w:rsidR="00381205">
        <w:t xml:space="preserve"> </w:t>
      </w:r>
      <w:r>
        <w:t>a</w:t>
      </w:r>
      <w:r w:rsidR="00381205">
        <w:t xml:space="preserve"> </w:t>
      </w:r>
      <w:r>
        <w:t>Benefactor.</w:t>
      </w:r>
      <w:r w:rsidR="00381205">
        <w:t xml:space="preserve"> </w:t>
      </w:r>
    </w:p>
    <w:p w14:paraId="037E8C36" w14:textId="77777777" w:rsidR="00A00FFA" w:rsidRDefault="00055323" w:rsidP="00B01E47">
      <w:pPr>
        <w:jc w:val="both"/>
      </w:pPr>
      <w:r>
        <w:t>If</w:t>
      </w:r>
      <w:r w:rsidR="00381205">
        <w:t xml:space="preserve"> </w:t>
      </w:r>
      <w:r>
        <w:t>it</w:t>
      </w:r>
      <w:r w:rsidR="00381205">
        <w:t xml:space="preserve"> </w:t>
      </w:r>
      <w:r>
        <w:t>be</w:t>
      </w:r>
      <w:r w:rsidR="00381205">
        <w:t xml:space="preserve"> </w:t>
      </w:r>
      <w:r>
        <w:t>so</w:t>
      </w:r>
      <w:r w:rsidR="00381205">
        <w:t xml:space="preserve"> </w:t>
      </w:r>
      <w:r>
        <w:t>great</w:t>
      </w:r>
      <w:r w:rsidR="00381205">
        <w:t xml:space="preserve"> </w:t>
      </w:r>
      <w:r>
        <w:t>a</w:t>
      </w:r>
      <w:r w:rsidR="00381205">
        <w:t xml:space="preserve"> </w:t>
      </w:r>
      <w:r>
        <w:t>crime</w:t>
      </w:r>
      <w:r w:rsidR="00381205">
        <w:t xml:space="preserve"> </w:t>
      </w:r>
      <w:r>
        <w:t>to</w:t>
      </w:r>
      <w:r w:rsidR="00381205">
        <w:t xml:space="preserve"> </w:t>
      </w:r>
      <w:r>
        <w:t>forget</w:t>
      </w:r>
      <w:r w:rsidR="00381205">
        <w:t xml:space="preserve"> </w:t>
      </w:r>
      <w:r>
        <w:t>this</w:t>
      </w:r>
      <w:r w:rsidR="00381205">
        <w:t xml:space="preserve"> </w:t>
      </w:r>
      <w:r>
        <w:t>Lord,</w:t>
      </w:r>
      <w:r w:rsidR="00381205">
        <w:t xml:space="preserve"> </w:t>
      </w:r>
      <w:r>
        <w:t>what</w:t>
      </w:r>
      <w:r w:rsidR="00381205">
        <w:t xml:space="preserve"> </w:t>
      </w:r>
      <w:r>
        <w:t>must</w:t>
      </w:r>
      <w:r w:rsidR="00381205">
        <w:t xml:space="preserve"> </w:t>
      </w:r>
      <w:r>
        <w:t>it</w:t>
      </w:r>
      <w:r w:rsidR="00381205">
        <w:t xml:space="preserve"> </w:t>
      </w:r>
      <w:r>
        <w:t>be</w:t>
      </w:r>
      <w:r w:rsidR="00381205">
        <w:t xml:space="preserve"> </w:t>
      </w:r>
      <w:r>
        <w:t>to</w:t>
      </w:r>
      <w:r w:rsidR="00381205">
        <w:t xml:space="preserve"> </w:t>
      </w:r>
      <w:r>
        <w:t>insult</w:t>
      </w:r>
      <w:r w:rsidR="00381205">
        <w:t xml:space="preserve"> </w:t>
      </w:r>
      <w:r>
        <w:t>Him,</w:t>
      </w:r>
      <w:r w:rsidR="00381205">
        <w:t xml:space="preserve"> </w:t>
      </w:r>
      <w:r>
        <w:t>and</w:t>
      </w:r>
      <w:r w:rsidR="00381205">
        <w:t xml:space="preserve"> </w:t>
      </w:r>
      <w:r>
        <w:t>to</w:t>
      </w:r>
      <w:r w:rsidR="00381205">
        <w:t xml:space="preserve"> </w:t>
      </w:r>
      <w:r>
        <w:t>convert</w:t>
      </w:r>
      <w:r w:rsidR="00381205">
        <w:t xml:space="preserve"> </w:t>
      </w:r>
      <w:r>
        <w:t>His</w:t>
      </w:r>
      <w:r w:rsidR="00381205">
        <w:t xml:space="preserve"> </w:t>
      </w:r>
      <w:r>
        <w:t>benefits</w:t>
      </w:r>
      <w:r w:rsidR="00381205">
        <w:t xml:space="preserve"> </w:t>
      </w:r>
      <w:r>
        <w:t>into</w:t>
      </w:r>
      <w:r w:rsidR="00381205">
        <w:t xml:space="preserve"> </w:t>
      </w:r>
      <w:r>
        <w:t>the</w:t>
      </w:r>
      <w:r w:rsidR="00381205">
        <w:t xml:space="preserve"> </w:t>
      </w:r>
      <w:r>
        <w:t>instruments</w:t>
      </w:r>
      <w:r w:rsidR="00381205">
        <w:t xml:space="preserve"> </w:t>
      </w:r>
      <w:r>
        <w:t>of</w:t>
      </w:r>
      <w:r w:rsidR="00381205">
        <w:t xml:space="preserve"> </w:t>
      </w:r>
      <w:r>
        <w:t>our</w:t>
      </w:r>
      <w:r w:rsidR="00381205">
        <w:t xml:space="preserve"> </w:t>
      </w:r>
      <w:r>
        <w:t>offences</w:t>
      </w:r>
      <w:r w:rsidR="00381205">
        <w:t xml:space="preserve"> </w:t>
      </w:r>
      <w:r>
        <w:t>against</w:t>
      </w:r>
      <w:r w:rsidR="00381205">
        <w:t xml:space="preserve"> </w:t>
      </w:r>
      <w:r>
        <w:t>Him?</w:t>
      </w:r>
      <w:r w:rsidR="00381205">
        <w:t xml:space="preserve"> </w:t>
      </w:r>
      <w:r w:rsidR="0022764B">
        <w:t>“</w:t>
      </w:r>
      <w:r>
        <w:t>The</w:t>
      </w:r>
      <w:r w:rsidR="00381205">
        <w:t xml:space="preserve"> </w:t>
      </w:r>
      <w:r>
        <w:t>first</w:t>
      </w:r>
      <w:r w:rsidR="00381205">
        <w:t xml:space="preserve"> </w:t>
      </w:r>
      <w:r>
        <w:t>degree</w:t>
      </w:r>
      <w:r w:rsidR="00381205">
        <w:t xml:space="preserve"> </w:t>
      </w:r>
      <w:r>
        <w:t>of</w:t>
      </w:r>
      <w:r w:rsidR="00381205">
        <w:t xml:space="preserve"> </w:t>
      </w:r>
      <w:r>
        <w:t>ingratitude,</w:t>
      </w:r>
      <w:r w:rsidR="0022764B">
        <w:t>”</w:t>
      </w:r>
      <w:r w:rsidR="00381205">
        <w:t xml:space="preserve"> </w:t>
      </w:r>
      <w:r>
        <w:t>says</w:t>
      </w:r>
      <w:r w:rsidR="00381205">
        <w:t xml:space="preserve"> </w:t>
      </w:r>
      <w:r>
        <w:t>Seneca,</w:t>
      </w:r>
      <w:r w:rsidR="00381205">
        <w:t xml:space="preserve"> </w:t>
      </w:r>
      <w:r w:rsidR="0022764B">
        <w:t>“</w:t>
      </w:r>
      <w:r>
        <w:t>is</w:t>
      </w:r>
      <w:r w:rsidR="00381205">
        <w:t xml:space="preserve"> </w:t>
      </w:r>
      <w:r>
        <w:t>to</w:t>
      </w:r>
      <w:r w:rsidR="00381205">
        <w:t xml:space="preserve"> </w:t>
      </w:r>
      <w:r>
        <w:t>neglect</w:t>
      </w:r>
      <w:r w:rsidR="00381205">
        <w:t xml:space="preserve"> </w:t>
      </w:r>
      <w:r>
        <w:t>to</w:t>
      </w:r>
      <w:r w:rsidR="00381205">
        <w:t xml:space="preserve"> </w:t>
      </w:r>
      <w:r>
        <w:t>repay</w:t>
      </w:r>
      <w:r w:rsidR="00381205">
        <w:t xml:space="preserve"> </w:t>
      </w:r>
      <w:r>
        <w:t>the</w:t>
      </w:r>
      <w:r w:rsidR="00381205">
        <w:t xml:space="preserve"> </w:t>
      </w:r>
      <w:r>
        <w:t>benefits</w:t>
      </w:r>
      <w:r w:rsidR="00381205">
        <w:t xml:space="preserve"> </w:t>
      </w:r>
      <w:r>
        <w:t>we</w:t>
      </w:r>
      <w:r w:rsidR="00381205">
        <w:t xml:space="preserve"> </w:t>
      </w:r>
      <w:r>
        <w:t>have</w:t>
      </w:r>
      <w:r w:rsidR="00381205">
        <w:t xml:space="preserve"> </w:t>
      </w:r>
      <w:r>
        <w:t>received;</w:t>
      </w:r>
      <w:r w:rsidR="00381205">
        <w:t xml:space="preserve"> </w:t>
      </w:r>
      <w:r>
        <w:t>the</w:t>
      </w:r>
      <w:r w:rsidR="00381205">
        <w:t xml:space="preserve"> </w:t>
      </w:r>
      <w:r>
        <w:t>second</w:t>
      </w:r>
      <w:r w:rsidR="00381205">
        <w:t xml:space="preserve"> </w:t>
      </w:r>
      <w:r>
        <w:t>is</w:t>
      </w:r>
      <w:r w:rsidR="00381205">
        <w:t xml:space="preserve"> </w:t>
      </w:r>
      <w:r>
        <w:t>to</w:t>
      </w:r>
      <w:r w:rsidR="00381205">
        <w:t xml:space="preserve"> </w:t>
      </w:r>
      <w:r>
        <w:t>forget</w:t>
      </w:r>
      <w:r w:rsidR="00381205">
        <w:t xml:space="preserve"> </w:t>
      </w:r>
      <w:r>
        <w:t>them;</w:t>
      </w:r>
      <w:r w:rsidR="00381205">
        <w:t xml:space="preserve"> </w:t>
      </w:r>
      <w:r>
        <w:t>the</w:t>
      </w:r>
      <w:r w:rsidR="00381205">
        <w:t xml:space="preserve"> </w:t>
      </w:r>
      <w:r>
        <w:t>third</w:t>
      </w:r>
      <w:r w:rsidR="00381205">
        <w:t xml:space="preserve"> </w:t>
      </w:r>
      <w:r>
        <w:t>is</w:t>
      </w:r>
      <w:r w:rsidR="00381205">
        <w:t xml:space="preserve"> </w:t>
      </w:r>
      <w:r>
        <w:t>to</w:t>
      </w:r>
      <w:r w:rsidR="00381205">
        <w:t xml:space="preserve"> </w:t>
      </w:r>
      <w:r>
        <w:t>requite</w:t>
      </w:r>
      <w:r w:rsidR="00381205">
        <w:t xml:space="preserve"> </w:t>
      </w:r>
      <w:r>
        <w:t>the</w:t>
      </w:r>
      <w:r w:rsidR="00381205">
        <w:t xml:space="preserve"> </w:t>
      </w:r>
      <w:r>
        <w:t>benefa</w:t>
      </w:r>
      <w:r w:rsidR="0022764B">
        <w:t>c</w:t>
      </w:r>
      <w:r>
        <w:t>tor</w:t>
      </w:r>
      <w:r w:rsidR="00381205">
        <w:t xml:space="preserve"> </w:t>
      </w:r>
      <w:r>
        <w:t>with</w:t>
      </w:r>
      <w:r w:rsidR="00381205">
        <w:t xml:space="preserve"> </w:t>
      </w:r>
      <w:r>
        <w:t>evil.</w:t>
      </w:r>
      <w:r w:rsidR="0022764B">
        <w:t>”</w:t>
      </w:r>
      <w:r w:rsidR="00381205">
        <w:t xml:space="preserve"> </w:t>
      </w:r>
      <w:r>
        <w:t>But</w:t>
      </w:r>
      <w:r w:rsidR="00381205">
        <w:t xml:space="preserve"> </w:t>
      </w:r>
      <w:r>
        <w:t>what</w:t>
      </w:r>
      <w:r w:rsidR="00381205">
        <w:t xml:space="preserve"> </w:t>
      </w:r>
      <w:r>
        <w:t>shall</w:t>
      </w:r>
      <w:r w:rsidR="00381205">
        <w:t xml:space="preserve"> </w:t>
      </w:r>
      <w:r>
        <w:t>we</w:t>
      </w:r>
      <w:r w:rsidR="00381205">
        <w:t xml:space="preserve"> </w:t>
      </w:r>
      <w:r>
        <w:t>say</w:t>
      </w:r>
      <w:r w:rsidR="00381205">
        <w:t xml:space="preserve"> </w:t>
      </w:r>
      <w:r>
        <w:t>of</w:t>
      </w:r>
      <w:r w:rsidR="00381205">
        <w:t xml:space="preserve"> </w:t>
      </w:r>
      <w:r>
        <w:t>that</w:t>
      </w:r>
      <w:r w:rsidR="00381205">
        <w:t xml:space="preserve"> </w:t>
      </w:r>
      <w:r>
        <w:t>excess</w:t>
      </w:r>
      <w:r w:rsidR="00381205">
        <w:t xml:space="preserve"> </w:t>
      </w:r>
      <w:r>
        <w:t>of</w:t>
      </w:r>
      <w:r w:rsidR="00381205">
        <w:t xml:space="preserve"> </w:t>
      </w:r>
      <w:r>
        <w:t>ingratitude</w:t>
      </w:r>
      <w:r w:rsidR="00381205">
        <w:t xml:space="preserve"> </w:t>
      </w:r>
      <w:r>
        <w:t>which</w:t>
      </w:r>
      <w:r w:rsidR="00381205">
        <w:t xml:space="preserve"> </w:t>
      </w:r>
      <w:r>
        <w:t>goes</w:t>
      </w:r>
      <w:r w:rsidR="00381205">
        <w:t xml:space="preserve"> </w:t>
      </w:r>
      <w:r>
        <w:t>so</w:t>
      </w:r>
      <w:r w:rsidR="00381205">
        <w:t xml:space="preserve"> </w:t>
      </w:r>
      <w:r>
        <w:t>far</w:t>
      </w:r>
      <w:r w:rsidR="00381205">
        <w:t xml:space="preserve"> </w:t>
      </w:r>
      <w:r>
        <w:t>as</w:t>
      </w:r>
      <w:r w:rsidR="00381205">
        <w:t xml:space="preserve"> </w:t>
      </w:r>
      <w:r>
        <w:t>to</w:t>
      </w:r>
      <w:r w:rsidR="00381205">
        <w:t xml:space="preserve"> </w:t>
      </w:r>
      <w:r>
        <w:t>outrage</w:t>
      </w:r>
      <w:r w:rsidR="00381205">
        <w:t xml:space="preserve"> </w:t>
      </w:r>
      <w:r>
        <w:t>the</w:t>
      </w:r>
      <w:r w:rsidR="00381205">
        <w:t xml:space="preserve"> </w:t>
      </w:r>
      <w:r>
        <w:t>benefactor</w:t>
      </w:r>
      <w:r w:rsidR="00381205">
        <w:t xml:space="preserve"> </w:t>
      </w:r>
      <w:r>
        <w:t>with</w:t>
      </w:r>
      <w:r w:rsidR="00381205">
        <w:t xml:space="preserve"> </w:t>
      </w:r>
      <w:r>
        <w:t>his</w:t>
      </w:r>
      <w:r w:rsidR="00381205">
        <w:t xml:space="preserve"> </w:t>
      </w:r>
      <w:r>
        <w:t>own</w:t>
      </w:r>
      <w:r w:rsidR="00381205">
        <w:t xml:space="preserve"> </w:t>
      </w:r>
      <w:r>
        <w:t>benefits?</w:t>
      </w:r>
      <w:r w:rsidR="00381205">
        <w:t xml:space="preserve"> </w:t>
      </w:r>
      <w:r>
        <w:t>I</w:t>
      </w:r>
      <w:r w:rsidR="00381205">
        <w:t xml:space="preserve"> </w:t>
      </w:r>
      <w:r>
        <w:t>doubt</w:t>
      </w:r>
      <w:r w:rsidR="00381205">
        <w:t xml:space="preserve"> </w:t>
      </w:r>
      <w:r>
        <w:t>whether</w:t>
      </w:r>
      <w:r w:rsidR="00381205">
        <w:t xml:space="preserve"> </w:t>
      </w:r>
      <w:r>
        <w:t>one</w:t>
      </w:r>
      <w:r w:rsidR="00381205">
        <w:t xml:space="preserve"> </w:t>
      </w:r>
      <w:r>
        <w:t>man</w:t>
      </w:r>
      <w:r w:rsidR="00381205">
        <w:t xml:space="preserve"> </w:t>
      </w:r>
      <w:r>
        <w:t>ever</w:t>
      </w:r>
      <w:r w:rsidR="00381205">
        <w:t xml:space="preserve"> </w:t>
      </w:r>
      <w:r>
        <w:t>treated</w:t>
      </w:r>
      <w:r w:rsidR="00381205">
        <w:t xml:space="preserve"> </w:t>
      </w:r>
      <w:r>
        <w:t>another</w:t>
      </w:r>
      <w:r w:rsidR="00381205">
        <w:t xml:space="preserve"> </w:t>
      </w:r>
      <w:r>
        <w:t>as</w:t>
      </w:r>
      <w:r w:rsidR="00381205">
        <w:t xml:space="preserve"> </w:t>
      </w:r>
      <w:r>
        <w:t>we</w:t>
      </w:r>
      <w:r w:rsidR="00381205">
        <w:t xml:space="preserve"> </w:t>
      </w:r>
      <w:r>
        <w:t>dare</w:t>
      </w:r>
      <w:r w:rsidR="00381205">
        <w:t xml:space="preserve"> </w:t>
      </w:r>
      <w:r>
        <w:t>to</w:t>
      </w:r>
      <w:r w:rsidR="00381205">
        <w:t xml:space="preserve"> </w:t>
      </w:r>
      <w:r>
        <w:t>treat</w:t>
      </w:r>
      <w:r w:rsidR="00381205">
        <w:t xml:space="preserve"> </w:t>
      </w:r>
      <w:r>
        <w:t>God.</w:t>
      </w:r>
      <w:r w:rsidR="00381205">
        <w:t xml:space="preserve"> </w:t>
      </w:r>
      <w:r>
        <w:t>What</w:t>
      </w:r>
      <w:r w:rsidR="00381205">
        <w:t xml:space="preserve"> </w:t>
      </w:r>
      <w:r>
        <w:t>man,</w:t>
      </w:r>
      <w:r w:rsidR="00381205">
        <w:t xml:space="preserve"> </w:t>
      </w:r>
      <w:r>
        <w:t>having</w:t>
      </w:r>
      <w:r w:rsidR="00381205">
        <w:t xml:space="preserve"> </w:t>
      </w:r>
      <w:r>
        <w:t>received</w:t>
      </w:r>
      <w:r w:rsidR="00381205">
        <w:t xml:space="preserve"> </w:t>
      </w:r>
      <w:r>
        <w:t>a</w:t>
      </w:r>
      <w:r w:rsidR="00381205">
        <w:t xml:space="preserve"> </w:t>
      </w:r>
      <w:r>
        <w:t>large</w:t>
      </w:r>
      <w:r w:rsidR="00381205">
        <w:t xml:space="preserve"> </w:t>
      </w:r>
      <w:r>
        <w:t>sum</w:t>
      </w:r>
      <w:r w:rsidR="00381205">
        <w:t xml:space="preserve"> </w:t>
      </w:r>
      <w:r>
        <w:t>of</w:t>
      </w:r>
      <w:r w:rsidR="00381205">
        <w:t xml:space="preserve"> </w:t>
      </w:r>
      <w:r>
        <w:t>money</w:t>
      </w:r>
      <w:r w:rsidR="00381205">
        <w:t xml:space="preserve"> </w:t>
      </w:r>
      <w:r>
        <w:t>from</w:t>
      </w:r>
      <w:r w:rsidR="00381205">
        <w:t xml:space="preserve"> </w:t>
      </w:r>
      <w:r>
        <w:t>his</w:t>
      </w:r>
      <w:r w:rsidR="00381205">
        <w:t xml:space="preserve"> </w:t>
      </w:r>
      <w:r>
        <w:t>sovereign,</w:t>
      </w:r>
      <w:r w:rsidR="00381205">
        <w:t xml:space="preserve"> </w:t>
      </w:r>
      <w:r>
        <w:t>would</w:t>
      </w:r>
      <w:r w:rsidR="00381205">
        <w:t xml:space="preserve"> </w:t>
      </w:r>
      <w:r>
        <w:t>be</w:t>
      </w:r>
      <w:r w:rsidR="00381205">
        <w:t xml:space="preserve"> </w:t>
      </w:r>
      <w:r>
        <w:t>so</w:t>
      </w:r>
      <w:r w:rsidR="00381205">
        <w:t xml:space="preserve"> </w:t>
      </w:r>
      <w:r>
        <w:t>ungrateful</w:t>
      </w:r>
      <w:r w:rsidR="00381205">
        <w:t xml:space="preserve"> </w:t>
      </w:r>
      <w:r>
        <w:t>as</w:t>
      </w:r>
      <w:r w:rsidR="00381205">
        <w:t xml:space="preserve"> </w:t>
      </w:r>
      <w:r>
        <w:t>immediately</w:t>
      </w:r>
      <w:r w:rsidR="00381205">
        <w:t xml:space="preserve"> </w:t>
      </w:r>
      <w:r>
        <w:t>to</w:t>
      </w:r>
      <w:r w:rsidR="00381205">
        <w:t xml:space="preserve"> </w:t>
      </w:r>
      <w:r>
        <w:t>employ</w:t>
      </w:r>
      <w:r w:rsidR="00381205">
        <w:t xml:space="preserve"> </w:t>
      </w:r>
      <w:r>
        <w:t>it</w:t>
      </w:r>
      <w:r w:rsidR="00381205">
        <w:t xml:space="preserve"> </w:t>
      </w:r>
      <w:r>
        <w:t>in</w:t>
      </w:r>
      <w:r w:rsidR="00381205">
        <w:t xml:space="preserve"> </w:t>
      </w:r>
      <w:r>
        <w:t>raising</w:t>
      </w:r>
      <w:r w:rsidR="00381205">
        <w:t xml:space="preserve"> </w:t>
      </w:r>
      <w:r>
        <w:t>an</w:t>
      </w:r>
      <w:r w:rsidR="00381205">
        <w:t xml:space="preserve"> </w:t>
      </w:r>
      <w:r>
        <w:t>army</w:t>
      </w:r>
      <w:r w:rsidR="00381205">
        <w:t xml:space="preserve"> </w:t>
      </w:r>
      <w:r>
        <w:t>against</w:t>
      </w:r>
      <w:r w:rsidR="00381205">
        <w:t xml:space="preserve"> </w:t>
      </w:r>
      <w:r>
        <w:t>him?</w:t>
      </w:r>
      <w:r w:rsidR="00381205">
        <w:t xml:space="preserve"> </w:t>
      </w:r>
      <w:r>
        <w:t>Yet</w:t>
      </w:r>
      <w:r w:rsidR="00381205">
        <w:t xml:space="preserve"> </w:t>
      </w:r>
      <w:r>
        <w:t>you,</w:t>
      </w:r>
      <w:r w:rsidR="00381205">
        <w:t xml:space="preserve"> </w:t>
      </w:r>
      <w:r>
        <w:t>unhappy</w:t>
      </w:r>
      <w:r w:rsidR="00381205">
        <w:t xml:space="preserve"> </w:t>
      </w:r>
      <w:r>
        <w:t>creature,</w:t>
      </w:r>
      <w:r w:rsidR="00381205">
        <w:t xml:space="preserve"> </w:t>
      </w:r>
      <w:r>
        <w:t>never</w:t>
      </w:r>
      <w:r w:rsidR="00381205">
        <w:t xml:space="preserve"> </w:t>
      </w:r>
      <w:r>
        <w:t>cease</w:t>
      </w:r>
      <w:r w:rsidR="00381205">
        <w:t xml:space="preserve"> </w:t>
      </w:r>
      <w:r>
        <w:t>to</w:t>
      </w:r>
      <w:r w:rsidR="00381205">
        <w:t xml:space="preserve"> </w:t>
      </w:r>
      <w:r>
        <w:t>make</w:t>
      </w:r>
      <w:r w:rsidR="00381205">
        <w:t xml:space="preserve"> </w:t>
      </w:r>
      <w:r>
        <w:t>war</w:t>
      </w:r>
      <w:r w:rsidR="00381205">
        <w:t xml:space="preserve"> </w:t>
      </w:r>
      <w:r>
        <w:t>upon</w:t>
      </w:r>
      <w:r w:rsidR="00381205">
        <w:t xml:space="preserve"> </w:t>
      </w:r>
      <w:r>
        <w:t>God</w:t>
      </w:r>
      <w:r w:rsidR="00381205">
        <w:t xml:space="preserve"> </w:t>
      </w:r>
      <w:r>
        <w:t>with</w:t>
      </w:r>
      <w:r w:rsidR="00381205">
        <w:t xml:space="preserve"> </w:t>
      </w:r>
      <w:r>
        <w:t>the</w:t>
      </w:r>
      <w:r w:rsidR="00381205">
        <w:t xml:space="preserve"> </w:t>
      </w:r>
      <w:r>
        <w:t>very</w:t>
      </w:r>
      <w:r w:rsidR="00381205">
        <w:t xml:space="preserve"> </w:t>
      </w:r>
      <w:r>
        <w:t>benefits</w:t>
      </w:r>
      <w:r w:rsidR="00381205">
        <w:t xml:space="preserve"> </w:t>
      </w:r>
      <w:r>
        <w:t>you</w:t>
      </w:r>
      <w:r w:rsidR="00381205">
        <w:t xml:space="preserve"> </w:t>
      </w:r>
      <w:r>
        <w:t>have</w:t>
      </w:r>
      <w:r w:rsidR="00381205">
        <w:t xml:space="preserve"> </w:t>
      </w:r>
      <w:r>
        <w:t>received</w:t>
      </w:r>
      <w:r w:rsidR="00381205">
        <w:t xml:space="preserve"> </w:t>
      </w:r>
      <w:r>
        <w:t>from</w:t>
      </w:r>
      <w:r w:rsidR="00381205">
        <w:t xml:space="preserve"> </w:t>
      </w:r>
      <w:r>
        <w:t>Him.</w:t>
      </w:r>
      <w:r w:rsidR="00381205">
        <w:t xml:space="preserve"> </w:t>
      </w:r>
      <w:r>
        <w:t>How</w:t>
      </w:r>
      <w:r w:rsidR="00381205">
        <w:t xml:space="preserve"> </w:t>
      </w:r>
      <w:r>
        <w:t>infamous</w:t>
      </w:r>
      <w:r w:rsidR="00381205">
        <w:t xml:space="preserve"> </w:t>
      </w:r>
      <w:r>
        <w:t>would</w:t>
      </w:r>
      <w:r w:rsidR="00381205">
        <w:t xml:space="preserve"> </w:t>
      </w:r>
      <w:r>
        <w:t>be</w:t>
      </w:r>
      <w:r w:rsidR="00381205">
        <w:t xml:space="preserve"> </w:t>
      </w:r>
      <w:r>
        <w:t>the</w:t>
      </w:r>
      <w:r w:rsidR="00381205">
        <w:t xml:space="preserve"> </w:t>
      </w:r>
      <w:r>
        <w:t>conduct</w:t>
      </w:r>
      <w:r w:rsidR="00381205">
        <w:t xml:space="preserve"> </w:t>
      </w:r>
      <w:r>
        <w:t>of</w:t>
      </w:r>
      <w:r w:rsidR="00381205">
        <w:t xml:space="preserve"> </w:t>
      </w:r>
      <w:r>
        <w:t>a</w:t>
      </w:r>
      <w:r w:rsidR="00381205">
        <w:t xml:space="preserve"> </w:t>
      </w:r>
      <w:r>
        <w:t>married</w:t>
      </w:r>
      <w:r w:rsidR="00381205">
        <w:t xml:space="preserve"> </w:t>
      </w:r>
      <w:r>
        <w:t>woman</w:t>
      </w:r>
      <w:r w:rsidR="00381205">
        <w:t xml:space="preserve"> </w:t>
      </w:r>
      <w:r>
        <w:t>who,</w:t>
      </w:r>
      <w:r w:rsidR="00381205">
        <w:t xml:space="preserve"> </w:t>
      </w:r>
      <w:r>
        <w:t>having</w:t>
      </w:r>
      <w:r w:rsidR="00381205">
        <w:t xml:space="preserve"> </w:t>
      </w:r>
      <w:r>
        <w:t>received</w:t>
      </w:r>
      <w:r w:rsidR="00381205">
        <w:t xml:space="preserve"> </w:t>
      </w:r>
      <w:r>
        <w:t>a</w:t>
      </w:r>
      <w:r w:rsidR="00381205">
        <w:t xml:space="preserve"> </w:t>
      </w:r>
      <w:r>
        <w:t>rich</w:t>
      </w:r>
      <w:r w:rsidR="00381205">
        <w:t xml:space="preserve"> </w:t>
      </w:r>
      <w:r>
        <w:t>present</w:t>
      </w:r>
      <w:r w:rsidR="00381205">
        <w:t xml:space="preserve"> </w:t>
      </w:r>
      <w:r>
        <w:t>from</w:t>
      </w:r>
      <w:r w:rsidR="00381205">
        <w:t xml:space="preserve"> </w:t>
      </w:r>
      <w:r>
        <w:t>her</w:t>
      </w:r>
      <w:r w:rsidR="00381205">
        <w:t xml:space="preserve"> </w:t>
      </w:r>
      <w:r>
        <w:t>husband,</w:t>
      </w:r>
      <w:r w:rsidR="00381205">
        <w:t xml:space="preserve"> </w:t>
      </w:r>
      <w:r>
        <w:t>would</w:t>
      </w:r>
      <w:r w:rsidR="00381205">
        <w:t xml:space="preserve"> </w:t>
      </w:r>
      <w:r>
        <w:t>bestow</w:t>
      </w:r>
      <w:r w:rsidR="00381205">
        <w:t xml:space="preserve"> </w:t>
      </w:r>
      <w:r>
        <w:t>it</w:t>
      </w:r>
      <w:r w:rsidR="00381205">
        <w:t xml:space="preserve"> </w:t>
      </w:r>
      <w:r>
        <w:t>upon</w:t>
      </w:r>
      <w:r w:rsidR="00381205">
        <w:t xml:space="preserve"> </w:t>
      </w:r>
      <w:r>
        <w:t>the</w:t>
      </w:r>
      <w:r w:rsidR="00381205">
        <w:t xml:space="preserve"> </w:t>
      </w:r>
      <w:r>
        <w:t>object</w:t>
      </w:r>
      <w:r w:rsidR="00381205">
        <w:t xml:space="preserve"> </w:t>
      </w:r>
      <w:r>
        <w:t>of</w:t>
      </w:r>
      <w:r w:rsidR="00381205">
        <w:t xml:space="preserve"> </w:t>
      </w:r>
      <w:r>
        <w:t>her</w:t>
      </w:r>
      <w:r w:rsidR="00381205">
        <w:t xml:space="preserve"> </w:t>
      </w:r>
      <w:r>
        <w:t>unlawful</w:t>
      </w:r>
      <w:r w:rsidR="00381205">
        <w:t xml:space="preserve"> </w:t>
      </w:r>
      <w:r>
        <w:t>love</w:t>
      </w:r>
      <w:r w:rsidR="00381205">
        <w:t xml:space="preserve"> </w:t>
      </w:r>
      <w:r>
        <w:t>in</w:t>
      </w:r>
      <w:r w:rsidR="00381205">
        <w:t xml:space="preserve"> </w:t>
      </w:r>
      <w:r>
        <w:t>order</w:t>
      </w:r>
      <w:r w:rsidR="00381205">
        <w:t xml:space="preserve"> </w:t>
      </w:r>
      <w:r>
        <w:t>to</w:t>
      </w:r>
      <w:r w:rsidR="00381205">
        <w:t xml:space="preserve"> </w:t>
      </w:r>
      <w:r>
        <w:t>secure</w:t>
      </w:r>
      <w:r w:rsidR="00381205">
        <w:t xml:space="preserve"> </w:t>
      </w:r>
      <w:r>
        <w:t>his</w:t>
      </w:r>
      <w:r w:rsidR="00381205">
        <w:t xml:space="preserve"> </w:t>
      </w:r>
      <w:r>
        <w:t>affections!</w:t>
      </w:r>
      <w:r w:rsidR="00381205">
        <w:t xml:space="preserve"> </w:t>
      </w:r>
      <w:r>
        <w:t>The</w:t>
      </w:r>
      <w:r w:rsidR="00381205">
        <w:t xml:space="preserve"> </w:t>
      </w:r>
      <w:r>
        <w:t>world</w:t>
      </w:r>
      <w:r w:rsidR="00381205">
        <w:t xml:space="preserve"> </w:t>
      </w:r>
      <w:r>
        <w:t>would</w:t>
      </w:r>
      <w:r w:rsidR="00381205">
        <w:t xml:space="preserve"> </w:t>
      </w:r>
      <w:r>
        <w:t>regard</w:t>
      </w:r>
      <w:r w:rsidR="00381205">
        <w:t xml:space="preserve"> </w:t>
      </w:r>
      <w:r>
        <w:t>it</w:t>
      </w:r>
      <w:r w:rsidR="00381205">
        <w:t xml:space="preserve"> </w:t>
      </w:r>
      <w:r>
        <w:t>as</w:t>
      </w:r>
      <w:r w:rsidR="00381205">
        <w:t xml:space="preserve"> </w:t>
      </w:r>
      <w:r>
        <w:t>base,</w:t>
      </w:r>
      <w:r w:rsidR="00381205">
        <w:t xml:space="preserve"> </w:t>
      </w:r>
      <w:r>
        <w:t>unparalleled</w:t>
      </w:r>
      <w:r w:rsidR="00381205">
        <w:t xml:space="preserve"> </w:t>
      </w:r>
      <w:r>
        <w:t>treason;</w:t>
      </w:r>
      <w:r w:rsidR="00381205">
        <w:t xml:space="preserve"> </w:t>
      </w:r>
      <w:r>
        <w:t>yet</w:t>
      </w:r>
      <w:r w:rsidR="00381205">
        <w:t xml:space="preserve"> </w:t>
      </w:r>
      <w:r>
        <w:t>the</w:t>
      </w:r>
      <w:r w:rsidR="00381205">
        <w:t xml:space="preserve"> </w:t>
      </w:r>
      <w:r>
        <w:t>offence</w:t>
      </w:r>
      <w:r w:rsidR="00381205">
        <w:t xml:space="preserve"> </w:t>
      </w:r>
      <w:r>
        <w:t>is</w:t>
      </w:r>
      <w:r w:rsidR="00381205">
        <w:t xml:space="preserve"> </w:t>
      </w:r>
      <w:r>
        <w:t>only</w:t>
      </w:r>
      <w:r w:rsidR="00381205">
        <w:t xml:space="preserve"> </w:t>
      </w:r>
      <w:r>
        <w:t>between</w:t>
      </w:r>
      <w:r w:rsidR="00381205">
        <w:t xml:space="preserve"> </w:t>
      </w:r>
      <w:r>
        <w:t>equals.</w:t>
      </w:r>
      <w:r w:rsidR="00381205">
        <w:t xml:space="preserve"> </w:t>
      </w:r>
      <w:r>
        <w:t>But</w:t>
      </w:r>
      <w:r w:rsidR="00381205">
        <w:t xml:space="preserve"> </w:t>
      </w:r>
      <w:r>
        <w:t>what</w:t>
      </w:r>
      <w:r w:rsidR="00381205">
        <w:t xml:space="preserve"> </w:t>
      </w:r>
      <w:r>
        <w:t>proportions</w:t>
      </w:r>
      <w:r w:rsidR="00381205">
        <w:t xml:space="preserve"> </w:t>
      </w:r>
      <w:r>
        <w:t>the</w:t>
      </w:r>
      <w:r w:rsidR="00381205">
        <w:t xml:space="preserve"> </w:t>
      </w:r>
      <w:r>
        <w:t>crime</w:t>
      </w:r>
      <w:r w:rsidR="00381205">
        <w:t xml:space="preserve"> </w:t>
      </w:r>
      <w:r>
        <w:t>assumes</w:t>
      </w:r>
      <w:r w:rsidR="00381205">
        <w:t xml:space="preserve"> </w:t>
      </w:r>
      <w:r>
        <w:t>when</w:t>
      </w:r>
      <w:r w:rsidR="00381205">
        <w:t xml:space="preserve"> </w:t>
      </w:r>
      <w:r>
        <w:t>the</w:t>
      </w:r>
      <w:r w:rsidR="00381205">
        <w:t xml:space="preserve"> </w:t>
      </w:r>
      <w:r>
        <w:t>affront</w:t>
      </w:r>
      <w:r w:rsidR="00381205">
        <w:t xml:space="preserve"> </w:t>
      </w:r>
      <w:r>
        <w:t>is</w:t>
      </w:r>
      <w:r w:rsidR="00381205">
        <w:t xml:space="preserve"> </w:t>
      </w:r>
      <w:r>
        <w:t>from</w:t>
      </w:r>
      <w:r w:rsidR="00381205">
        <w:t xml:space="preserve"> </w:t>
      </w:r>
      <w:r>
        <w:t>a</w:t>
      </w:r>
      <w:r w:rsidR="00381205">
        <w:t xml:space="preserve"> </w:t>
      </w:r>
      <w:r>
        <w:t>creature</w:t>
      </w:r>
      <w:r w:rsidR="00381205">
        <w:t xml:space="preserve"> </w:t>
      </w:r>
      <w:r>
        <w:t>to</w:t>
      </w:r>
      <w:r w:rsidR="00381205">
        <w:t xml:space="preserve"> </w:t>
      </w:r>
      <w:r>
        <w:t>God!</w:t>
      </w:r>
      <w:r w:rsidR="00381205">
        <w:t xml:space="preserve"> </w:t>
      </w:r>
      <w:r>
        <w:t>Yet</w:t>
      </w:r>
      <w:r w:rsidR="00381205">
        <w:t xml:space="preserve"> </w:t>
      </w:r>
      <w:r>
        <w:t>is</w:t>
      </w:r>
      <w:r w:rsidR="00381205">
        <w:t xml:space="preserve"> </w:t>
      </w:r>
      <w:r>
        <w:t>not</w:t>
      </w:r>
      <w:r w:rsidR="00381205">
        <w:t xml:space="preserve"> </w:t>
      </w:r>
      <w:r>
        <w:t>this</w:t>
      </w:r>
      <w:r w:rsidR="00381205">
        <w:t xml:space="preserve"> </w:t>
      </w:r>
      <w:r>
        <w:t>the</w:t>
      </w:r>
      <w:r w:rsidR="00381205">
        <w:t xml:space="preserve"> </w:t>
      </w:r>
      <w:r>
        <w:t>crime</w:t>
      </w:r>
      <w:r w:rsidR="00381205">
        <w:t xml:space="preserve"> </w:t>
      </w:r>
      <w:r>
        <w:t>of</w:t>
      </w:r>
      <w:r w:rsidR="00381205">
        <w:t xml:space="preserve"> </w:t>
      </w:r>
      <w:r>
        <w:t>men</w:t>
      </w:r>
      <w:r w:rsidR="00381205">
        <w:t xml:space="preserve"> </w:t>
      </w:r>
      <w:r>
        <w:t>who</w:t>
      </w:r>
      <w:r w:rsidR="00381205">
        <w:t xml:space="preserve"> </w:t>
      </w:r>
      <w:r>
        <w:t>consume</w:t>
      </w:r>
      <w:r w:rsidR="00381205">
        <w:t xml:space="preserve"> </w:t>
      </w:r>
      <w:r>
        <w:t>their</w:t>
      </w:r>
      <w:r w:rsidR="00381205">
        <w:t xml:space="preserve"> </w:t>
      </w:r>
      <w:r>
        <w:t>health,</w:t>
      </w:r>
      <w:r w:rsidR="00381205">
        <w:t xml:space="preserve"> </w:t>
      </w:r>
      <w:r>
        <w:t>and</w:t>
      </w:r>
      <w:r w:rsidR="00381205">
        <w:t xml:space="preserve"> </w:t>
      </w:r>
      <w:r>
        <w:t>waste,</w:t>
      </w:r>
      <w:r w:rsidR="00381205">
        <w:t xml:space="preserve"> </w:t>
      </w:r>
      <w:r>
        <w:t>in</w:t>
      </w:r>
      <w:r w:rsidR="00381205">
        <w:t xml:space="preserve"> </w:t>
      </w:r>
      <w:r>
        <w:t>the</w:t>
      </w:r>
      <w:r w:rsidR="00381205">
        <w:t xml:space="preserve"> </w:t>
      </w:r>
      <w:r>
        <w:t>pursuit</w:t>
      </w:r>
      <w:r w:rsidR="00381205">
        <w:t xml:space="preserve"> </w:t>
      </w:r>
      <w:r>
        <w:t>of</w:t>
      </w:r>
      <w:r w:rsidR="00381205">
        <w:t xml:space="preserve"> </w:t>
      </w:r>
      <w:r>
        <w:t>vice,</w:t>
      </w:r>
      <w:r w:rsidR="00381205">
        <w:t xml:space="preserve"> </w:t>
      </w:r>
      <w:r>
        <w:t>the</w:t>
      </w:r>
      <w:r w:rsidR="00381205">
        <w:t xml:space="preserve"> </w:t>
      </w:r>
      <w:r>
        <w:t>means</w:t>
      </w:r>
      <w:r w:rsidR="00381205">
        <w:t xml:space="preserve"> </w:t>
      </w:r>
      <w:r>
        <w:t>that</w:t>
      </w:r>
      <w:r w:rsidR="00381205">
        <w:t xml:space="preserve"> </w:t>
      </w:r>
      <w:r>
        <w:t>God</w:t>
      </w:r>
      <w:r w:rsidR="00381205">
        <w:t xml:space="preserve"> </w:t>
      </w:r>
      <w:r>
        <w:t>has</w:t>
      </w:r>
      <w:r w:rsidR="00381205">
        <w:t xml:space="preserve"> </w:t>
      </w:r>
      <w:r>
        <w:t>given</w:t>
      </w:r>
      <w:r w:rsidR="00381205">
        <w:t xml:space="preserve"> </w:t>
      </w:r>
      <w:r>
        <w:t>them?</w:t>
      </w:r>
      <w:r w:rsidR="00381205">
        <w:t xml:space="preserve"> </w:t>
      </w:r>
      <w:r>
        <w:t>They</w:t>
      </w:r>
      <w:r w:rsidR="00381205">
        <w:t xml:space="preserve"> </w:t>
      </w:r>
      <w:r>
        <w:t>pervert</w:t>
      </w:r>
      <w:r w:rsidR="00381205">
        <w:t xml:space="preserve"> </w:t>
      </w:r>
      <w:r>
        <w:t>their</w:t>
      </w:r>
      <w:r w:rsidR="00381205">
        <w:t xml:space="preserve"> </w:t>
      </w:r>
      <w:r>
        <w:t>strength</w:t>
      </w:r>
      <w:r w:rsidR="00381205">
        <w:t xml:space="preserve"> </w:t>
      </w:r>
      <w:r>
        <w:t>to</w:t>
      </w:r>
      <w:r w:rsidR="00381205">
        <w:t xml:space="preserve"> </w:t>
      </w:r>
      <w:r>
        <w:t>the</w:t>
      </w:r>
      <w:r w:rsidR="00381205">
        <w:t xml:space="preserve"> </w:t>
      </w:r>
      <w:r>
        <w:t>gratification</w:t>
      </w:r>
      <w:r w:rsidR="00381205">
        <w:t xml:space="preserve"> </w:t>
      </w:r>
      <w:r>
        <w:t>of</w:t>
      </w:r>
      <w:r w:rsidR="00381205">
        <w:t xml:space="preserve"> </w:t>
      </w:r>
      <w:r>
        <w:t>their</w:t>
      </w:r>
      <w:r w:rsidR="00381205">
        <w:t xml:space="preserve"> </w:t>
      </w:r>
      <w:r>
        <w:t>pride;</w:t>
      </w:r>
      <w:r w:rsidR="00381205">
        <w:t xml:space="preserve"> </w:t>
      </w:r>
      <w:r>
        <w:t>their</w:t>
      </w:r>
      <w:r w:rsidR="00381205">
        <w:t xml:space="preserve"> </w:t>
      </w:r>
      <w:r>
        <w:t>beauty</w:t>
      </w:r>
      <w:r w:rsidR="00381205">
        <w:t xml:space="preserve"> </w:t>
      </w:r>
      <w:r>
        <w:t>but</w:t>
      </w:r>
      <w:r w:rsidR="00381205">
        <w:t xml:space="preserve"> </w:t>
      </w:r>
      <w:r>
        <w:t>feeds</w:t>
      </w:r>
      <w:r w:rsidR="00381205">
        <w:t xml:space="preserve"> </w:t>
      </w:r>
      <w:r>
        <w:t>their</w:t>
      </w:r>
      <w:r w:rsidR="00381205">
        <w:t xml:space="preserve"> </w:t>
      </w:r>
      <w:r>
        <w:t>vanity;</w:t>
      </w:r>
      <w:r w:rsidR="00381205">
        <w:t xml:space="preserve"> </w:t>
      </w:r>
      <w:r>
        <w:t>t</w:t>
      </w:r>
      <w:r w:rsidR="005F34BC">
        <w:t>he</w:t>
      </w:r>
      <w:r>
        <w:t>ir</w:t>
      </w:r>
      <w:r w:rsidR="00381205">
        <w:t xml:space="preserve"> </w:t>
      </w:r>
      <w:r>
        <w:t>wealth</w:t>
      </w:r>
      <w:r w:rsidR="00381205">
        <w:t xml:space="preserve"> </w:t>
      </w:r>
      <w:r>
        <w:t>enables</w:t>
      </w:r>
      <w:r w:rsidR="00381205">
        <w:t xml:space="preserve"> </w:t>
      </w:r>
      <w:r>
        <w:t>them</w:t>
      </w:r>
      <w:r w:rsidR="00381205">
        <w:t xml:space="preserve"> </w:t>
      </w:r>
      <w:r>
        <w:t>to</w:t>
      </w:r>
      <w:r w:rsidR="00381205">
        <w:t xml:space="preserve"> </w:t>
      </w:r>
      <w:r>
        <w:t>conceal</w:t>
      </w:r>
      <w:r w:rsidR="00381205">
        <w:t xml:space="preserve"> </w:t>
      </w:r>
      <w:r>
        <w:t>their</w:t>
      </w:r>
      <w:r w:rsidR="00381205">
        <w:t xml:space="preserve"> </w:t>
      </w:r>
      <w:r>
        <w:t>vices,</w:t>
      </w:r>
      <w:r w:rsidR="00381205">
        <w:t xml:space="preserve"> </w:t>
      </w:r>
      <w:r>
        <w:t>to</w:t>
      </w:r>
      <w:r w:rsidR="00381205">
        <w:t xml:space="preserve"> </w:t>
      </w:r>
      <w:r>
        <w:t>vie</w:t>
      </w:r>
      <w:r w:rsidR="00381205">
        <w:t xml:space="preserve"> </w:t>
      </w:r>
      <w:r>
        <w:t>with</w:t>
      </w:r>
      <w:r w:rsidR="00381205">
        <w:t xml:space="preserve"> </w:t>
      </w:r>
      <w:r>
        <w:t>the</w:t>
      </w:r>
      <w:r w:rsidR="00381205">
        <w:t xml:space="preserve"> </w:t>
      </w:r>
      <w:r>
        <w:t>great,</w:t>
      </w:r>
      <w:r w:rsidR="00381205">
        <w:t xml:space="preserve"> </w:t>
      </w:r>
      <w:r>
        <w:t>to</w:t>
      </w:r>
      <w:r w:rsidR="00381205">
        <w:t xml:space="preserve"> </w:t>
      </w:r>
      <w:r>
        <w:t>pamper</w:t>
      </w:r>
      <w:r w:rsidR="00381205">
        <w:t xml:space="preserve"> </w:t>
      </w:r>
      <w:r>
        <w:t>their</w:t>
      </w:r>
      <w:r w:rsidR="00381205">
        <w:t xml:space="preserve"> </w:t>
      </w:r>
      <w:r>
        <w:t>flesh,</w:t>
      </w:r>
      <w:r w:rsidR="00381205">
        <w:t xml:space="preserve"> </w:t>
      </w:r>
      <w:r>
        <w:t>to</w:t>
      </w:r>
      <w:r w:rsidR="00381205">
        <w:t xml:space="preserve"> </w:t>
      </w:r>
      <w:r>
        <w:t>traffic</w:t>
      </w:r>
      <w:r w:rsidR="00381205">
        <w:t xml:space="preserve"> </w:t>
      </w:r>
      <w:r>
        <w:t>in</w:t>
      </w:r>
      <w:r w:rsidR="00381205">
        <w:t xml:space="preserve"> </w:t>
      </w:r>
      <w:r>
        <w:t>innocence,</w:t>
      </w:r>
      <w:r w:rsidR="00381205">
        <w:t xml:space="preserve"> </w:t>
      </w:r>
      <w:r>
        <w:t>bargaining,</w:t>
      </w:r>
      <w:r w:rsidR="00381205">
        <w:t xml:space="preserve"> </w:t>
      </w:r>
      <w:r>
        <w:t>even</w:t>
      </w:r>
      <w:r w:rsidR="00381205">
        <w:t xml:space="preserve"> </w:t>
      </w:r>
      <w:r>
        <w:t>as</w:t>
      </w:r>
      <w:r w:rsidR="00381205">
        <w:t xml:space="preserve"> </w:t>
      </w:r>
      <w:r>
        <w:t>the</w:t>
      </w:r>
      <w:r w:rsidR="00381205">
        <w:t xml:space="preserve"> </w:t>
      </w:r>
      <w:r>
        <w:t>Jews</w:t>
      </w:r>
      <w:r w:rsidR="00381205">
        <w:t xml:space="preserve"> </w:t>
      </w:r>
      <w:r>
        <w:t>did</w:t>
      </w:r>
      <w:r w:rsidR="00381205">
        <w:t xml:space="preserve"> </w:t>
      </w:r>
      <w:r>
        <w:t>with</w:t>
      </w:r>
      <w:r w:rsidR="00381205">
        <w:t xml:space="preserve"> </w:t>
      </w:r>
      <w:r>
        <w:t>Judas,</w:t>
      </w:r>
      <w:r w:rsidR="00381205">
        <w:t xml:space="preserve"> </w:t>
      </w:r>
      <w:r>
        <w:t>for</w:t>
      </w:r>
      <w:r w:rsidR="00381205">
        <w:t xml:space="preserve"> </w:t>
      </w:r>
      <w:r>
        <w:t>the</w:t>
      </w:r>
      <w:r w:rsidR="00381205">
        <w:t xml:space="preserve"> </w:t>
      </w:r>
      <w:r>
        <w:t>blood</w:t>
      </w:r>
      <w:r w:rsidR="00381205">
        <w:t xml:space="preserve"> </w:t>
      </w:r>
      <w:r>
        <w:t>of</w:t>
      </w:r>
      <w:r w:rsidR="00381205">
        <w:t xml:space="preserve"> </w:t>
      </w:r>
      <w:r>
        <w:t>Christ!</w:t>
      </w:r>
      <w:r w:rsidR="00381205">
        <w:t xml:space="preserve"> </w:t>
      </w:r>
      <w:r>
        <w:t>What</w:t>
      </w:r>
      <w:r w:rsidR="00381205">
        <w:t xml:space="preserve"> </w:t>
      </w:r>
      <w:r>
        <w:t>shall</w:t>
      </w:r>
      <w:r w:rsidR="00381205">
        <w:t xml:space="preserve"> </w:t>
      </w:r>
      <w:r>
        <w:t>I</w:t>
      </w:r>
      <w:r w:rsidR="00381205">
        <w:t xml:space="preserve"> </w:t>
      </w:r>
      <w:r>
        <w:t>say</w:t>
      </w:r>
      <w:r w:rsidR="00381205">
        <w:t xml:space="preserve"> </w:t>
      </w:r>
      <w:r>
        <w:t>of</w:t>
      </w:r>
      <w:r w:rsidR="00381205">
        <w:t xml:space="preserve"> </w:t>
      </w:r>
      <w:r>
        <w:t>their</w:t>
      </w:r>
      <w:r w:rsidR="00381205">
        <w:t xml:space="preserve"> </w:t>
      </w:r>
      <w:r>
        <w:t>abuse</w:t>
      </w:r>
      <w:r w:rsidR="00381205">
        <w:t xml:space="preserve"> </w:t>
      </w:r>
      <w:r>
        <w:t>of</w:t>
      </w:r>
      <w:r w:rsidR="00381205">
        <w:t xml:space="preserve"> </w:t>
      </w:r>
      <w:r>
        <w:t>other</w:t>
      </w:r>
      <w:r w:rsidR="00381205">
        <w:t xml:space="preserve"> </w:t>
      </w:r>
      <w:r>
        <w:t>benefits?</w:t>
      </w:r>
      <w:r w:rsidR="00381205">
        <w:t xml:space="preserve"> </w:t>
      </w:r>
      <w:r>
        <w:t>The</w:t>
      </w:r>
      <w:r w:rsidR="00381205">
        <w:t xml:space="preserve"> </w:t>
      </w:r>
      <w:r>
        <w:t>sea</w:t>
      </w:r>
      <w:r w:rsidR="00381205">
        <w:t xml:space="preserve"> </w:t>
      </w:r>
      <w:r>
        <w:t>serves</w:t>
      </w:r>
      <w:r w:rsidR="00381205">
        <w:t xml:space="preserve"> </w:t>
      </w:r>
      <w:r>
        <w:t>but</w:t>
      </w:r>
      <w:r w:rsidR="00381205">
        <w:t xml:space="preserve"> </w:t>
      </w:r>
      <w:r>
        <w:t>to</w:t>
      </w:r>
      <w:r w:rsidR="00381205">
        <w:t xml:space="preserve"> </w:t>
      </w:r>
      <w:r>
        <w:t>satisfy</w:t>
      </w:r>
      <w:r w:rsidR="00381205">
        <w:t xml:space="preserve"> </w:t>
      </w:r>
      <w:r>
        <w:t>their</w:t>
      </w:r>
      <w:r w:rsidR="00381205">
        <w:t xml:space="preserve"> </w:t>
      </w:r>
      <w:r>
        <w:t>gluttony</w:t>
      </w:r>
      <w:r w:rsidR="00381205">
        <w:t xml:space="preserve"> </w:t>
      </w:r>
      <w:r>
        <w:t>and</w:t>
      </w:r>
      <w:r w:rsidR="00381205">
        <w:t xml:space="preserve"> </w:t>
      </w:r>
      <w:r>
        <w:t>their</w:t>
      </w:r>
      <w:r w:rsidR="00381205">
        <w:t xml:space="preserve"> </w:t>
      </w:r>
      <w:r>
        <w:t>ambition;</w:t>
      </w:r>
      <w:r w:rsidR="00381205">
        <w:t xml:space="preserve"> </w:t>
      </w:r>
      <w:r>
        <w:t>the</w:t>
      </w:r>
      <w:r w:rsidR="00381205">
        <w:t xml:space="preserve"> </w:t>
      </w:r>
      <w:r>
        <w:t>beauty</w:t>
      </w:r>
      <w:r w:rsidR="00381205">
        <w:t xml:space="preserve"> </w:t>
      </w:r>
      <w:r>
        <w:t>of</w:t>
      </w:r>
      <w:r w:rsidR="00381205">
        <w:t xml:space="preserve"> </w:t>
      </w:r>
      <w:r>
        <w:t>creatures</w:t>
      </w:r>
      <w:r w:rsidR="00381205">
        <w:t xml:space="preserve"> </w:t>
      </w:r>
      <w:r>
        <w:t>excites</w:t>
      </w:r>
      <w:r w:rsidR="00381205">
        <w:t xml:space="preserve"> </w:t>
      </w:r>
      <w:r>
        <w:t>their</w:t>
      </w:r>
      <w:r w:rsidR="00381205">
        <w:t xml:space="preserve"> </w:t>
      </w:r>
      <w:r>
        <w:t>gross</w:t>
      </w:r>
      <w:r w:rsidR="00381205">
        <w:t xml:space="preserve"> </w:t>
      </w:r>
      <w:r>
        <w:t>sensuality;</w:t>
      </w:r>
      <w:r w:rsidR="00381205">
        <w:t xml:space="preserve"> </w:t>
      </w:r>
      <w:r>
        <w:t>earthly</w:t>
      </w:r>
      <w:r w:rsidR="00381205">
        <w:t xml:space="preserve"> </w:t>
      </w:r>
      <w:r>
        <w:t>possessions</w:t>
      </w:r>
      <w:r w:rsidR="00381205">
        <w:t xml:space="preserve"> </w:t>
      </w:r>
      <w:r>
        <w:t>but</w:t>
      </w:r>
      <w:r w:rsidR="00381205">
        <w:t xml:space="preserve"> </w:t>
      </w:r>
      <w:r>
        <w:t>feed</w:t>
      </w:r>
      <w:r w:rsidR="00381205">
        <w:t xml:space="preserve"> </w:t>
      </w:r>
      <w:r>
        <w:t>their</w:t>
      </w:r>
      <w:r w:rsidR="00381205">
        <w:t xml:space="preserve"> </w:t>
      </w:r>
      <w:r>
        <w:t>avarice;</w:t>
      </w:r>
      <w:r w:rsidR="00381205">
        <w:t xml:space="preserve"> </w:t>
      </w:r>
      <w:r>
        <w:t>and</w:t>
      </w:r>
      <w:r w:rsidR="00381205">
        <w:t xml:space="preserve"> </w:t>
      </w:r>
      <w:r>
        <w:t>talents,</w:t>
      </w:r>
      <w:r w:rsidR="00381205">
        <w:t xml:space="preserve"> </w:t>
      </w:r>
      <w:r>
        <w:t>whether</w:t>
      </w:r>
      <w:r w:rsidR="00381205">
        <w:t xml:space="preserve"> </w:t>
      </w:r>
      <w:r>
        <w:t>natural</w:t>
      </w:r>
      <w:r w:rsidR="00381205">
        <w:t xml:space="preserve"> </w:t>
      </w:r>
      <w:r>
        <w:t>or</w:t>
      </w:r>
      <w:r w:rsidR="00381205">
        <w:t xml:space="preserve"> </w:t>
      </w:r>
      <w:r>
        <w:t>acquired,</w:t>
      </w:r>
      <w:r w:rsidR="00381205">
        <w:t xml:space="preserve"> </w:t>
      </w:r>
      <w:r>
        <w:t>only</w:t>
      </w:r>
      <w:r w:rsidR="00381205">
        <w:t xml:space="preserve"> </w:t>
      </w:r>
      <w:r>
        <w:t>tend</w:t>
      </w:r>
      <w:r w:rsidR="00381205">
        <w:t xml:space="preserve"> </w:t>
      </w:r>
      <w:r>
        <w:t>to</w:t>
      </w:r>
      <w:r w:rsidR="00381205">
        <w:t xml:space="preserve"> </w:t>
      </w:r>
      <w:r>
        <w:t>increase</w:t>
      </w:r>
      <w:r w:rsidR="00381205">
        <w:t xml:space="preserve"> </w:t>
      </w:r>
      <w:r>
        <w:t>their</w:t>
      </w:r>
      <w:r w:rsidR="00381205">
        <w:t xml:space="preserve"> </w:t>
      </w:r>
      <w:r>
        <w:t>vanity</w:t>
      </w:r>
      <w:r w:rsidR="00381205">
        <w:t xml:space="preserve"> </w:t>
      </w:r>
      <w:r>
        <w:t>and</w:t>
      </w:r>
      <w:r w:rsidR="00381205">
        <w:t xml:space="preserve"> </w:t>
      </w:r>
      <w:r>
        <w:t>pride.</w:t>
      </w:r>
      <w:r w:rsidR="00381205">
        <w:t xml:space="preserve"> </w:t>
      </w:r>
      <w:r>
        <w:t>Prosperity</w:t>
      </w:r>
      <w:r w:rsidR="00381205">
        <w:t xml:space="preserve"> </w:t>
      </w:r>
      <w:r>
        <w:t>inflates</w:t>
      </w:r>
      <w:r w:rsidR="00381205">
        <w:t xml:space="preserve"> </w:t>
      </w:r>
      <w:r>
        <w:t>them</w:t>
      </w:r>
      <w:r w:rsidR="00381205">
        <w:t xml:space="preserve"> </w:t>
      </w:r>
      <w:r>
        <w:t>with</w:t>
      </w:r>
      <w:r w:rsidR="00381205">
        <w:t xml:space="preserve"> </w:t>
      </w:r>
      <w:r>
        <w:t>folly,</w:t>
      </w:r>
      <w:r w:rsidR="00381205">
        <w:t xml:space="preserve"> </w:t>
      </w:r>
      <w:r>
        <w:t>and</w:t>
      </w:r>
      <w:r w:rsidR="00381205">
        <w:t xml:space="preserve"> </w:t>
      </w:r>
      <w:r>
        <w:t>adversity</w:t>
      </w:r>
      <w:r w:rsidR="00381205">
        <w:t xml:space="preserve"> </w:t>
      </w:r>
      <w:r>
        <w:t>reduces</w:t>
      </w:r>
      <w:r w:rsidR="00381205">
        <w:t xml:space="preserve"> </w:t>
      </w:r>
      <w:r>
        <w:t>them</w:t>
      </w:r>
      <w:r w:rsidR="00381205">
        <w:t xml:space="preserve"> </w:t>
      </w:r>
      <w:r>
        <w:t>to</w:t>
      </w:r>
      <w:r w:rsidR="00381205">
        <w:t xml:space="preserve"> </w:t>
      </w:r>
      <w:r>
        <w:t>despair.</w:t>
      </w:r>
      <w:r w:rsidR="00381205">
        <w:t xml:space="preserve"> </w:t>
      </w:r>
      <w:r>
        <w:t>They</w:t>
      </w:r>
      <w:r w:rsidR="00381205">
        <w:t xml:space="preserve"> </w:t>
      </w:r>
      <w:r>
        <w:t>choose</w:t>
      </w:r>
      <w:r w:rsidR="00381205">
        <w:t xml:space="preserve"> </w:t>
      </w:r>
      <w:r>
        <w:t>the</w:t>
      </w:r>
      <w:r w:rsidR="00381205">
        <w:t xml:space="preserve"> </w:t>
      </w:r>
      <w:r>
        <w:t>darkness</w:t>
      </w:r>
      <w:r w:rsidR="00381205">
        <w:t xml:space="preserve"> </w:t>
      </w:r>
      <w:r>
        <w:t>of</w:t>
      </w:r>
      <w:r w:rsidR="00381205">
        <w:t xml:space="preserve"> </w:t>
      </w:r>
      <w:r>
        <w:t>the</w:t>
      </w:r>
      <w:r w:rsidR="00381205">
        <w:t xml:space="preserve"> </w:t>
      </w:r>
      <w:r>
        <w:t>night</w:t>
      </w:r>
      <w:r w:rsidR="00381205">
        <w:t xml:space="preserve"> </w:t>
      </w:r>
      <w:r>
        <w:t>to</w:t>
      </w:r>
      <w:r w:rsidR="00381205">
        <w:t xml:space="preserve"> </w:t>
      </w:r>
      <w:r>
        <w:t>hide</w:t>
      </w:r>
      <w:r w:rsidR="00381205">
        <w:t xml:space="preserve"> </w:t>
      </w:r>
      <w:r>
        <w:t>their</w:t>
      </w:r>
      <w:r w:rsidR="00381205">
        <w:t xml:space="preserve"> </w:t>
      </w:r>
      <w:r>
        <w:t>thefts,</w:t>
      </w:r>
      <w:r w:rsidR="00381205">
        <w:t xml:space="preserve"> </w:t>
      </w:r>
      <w:r>
        <w:t>and</w:t>
      </w:r>
      <w:r w:rsidR="00381205">
        <w:t xml:space="preserve"> </w:t>
      </w:r>
      <w:r>
        <w:t>the</w:t>
      </w:r>
      <w:r w:rsidR="00381205">
        <w:t xml:space="preserve"> </w:t>
      </w:r>
      <w:r>
        <w:t>light</w:t>
      </w:r>
      <w:r w:rsidR="00381205">
        <w:t xml:space="preserve"> </w:t>
      </w:r>
      <w:r>
        <w:t>of</w:t>
      </w:r>
      <w:r w:rsidR="00381205">
        <w:t xml:space="preserve"> </w:t>
      </w:r>
      <w:r>
        <w:t>day</w:t>
      </w:r>
      <w:r w:rsidR="00381205">
        <w:t xml:space="preserve"> </w:t>
      </w:r>
      <w:r>
        <w:t>to</w:t>
      </w:r>
      <w:r w:rsidR="00381205">
        <w:t xml:space="preserve"> </w:t>
      </w:r>
      <w:r>
        <w:t>lay</w:t>
      </w:r>
      <w:r w:rsidR="00381205">
        <w:t xml:space="preserve"> </w:t>
      </w:r>
      <w:r>
        <w:t>their</w:t>
      </w:r>
      <w:r w:rsidR="00381205">
        <w:t xml:space="preserve"> </w:t>
      </w:r>
      <w:r>
        <w:t>snares,</w:t>
      </w:r>
      <w:r w:rsidR="00381205">
        <w:t xml:space="preserve"> </w:t>
      </w:r>
      <w:r>
        <w:t>as</w:t>
      </w:r>
      <w:r w:rsidR="00381205">
        <w:t xml:space="preserve"> </w:t>
      </w:r>
      <w:r>
        <w:t>we</w:t>
      </w:r>
      <w:r w:rsidR="00381205">
        <w:t xml:space="preserve"> </w:t>
      </w:r>
      <w:r>
        <w:t>read</w:t>
      </w:r>
      <w:r w:rsidR="00381205">
        <w:t xml:space="preserve"> </w:t>
      </w:r>
      <w:r>
        <w:t>in</w:t>
      </w:r>
      <w:r w:rsidR="00381205">
        <w:t xml:space="preserve"> </w:t>
      </w:r>
      <w:r>
        <w:t>Job.</w:t>
      </w:r>
      <w:r w:rsidR="00381205">
        <w:t xml:space="preserve"> </w:t>
      </w:r>
      <w:r>
        <w:t>In</w:t>
      </w:r>
      <w:r w:rsidR="00381205">
        <w:t xml:space="preserve"> </w:t>
      </w:r>
      <w:r>
        <w:t>a</w:t>
      </w:r>
      <w:r w:rsidR="00381205">
        <w:t xml:space="preserve"> </w:t>
      </w:r>
      <w:r>
        <w:t>word,</w:t>
      </w:r>
      <w:r w:rsidR="00381205">
        <w:t xml:space="preserve"> </w:t>
      </w:r>
      <w:r>
        <w:t>they</w:t>
      </w:r>
      <w:r w:rsidR="00381205">
        <w:t xml:space="preserve"> </w:t>
      </w:r>
      <w:r>
        <w:t>pervert</w:t>
      </w:r>
      <w:r w:rsidR="00381205">
        <w:t xml:space="preserve"> </w:t>
      </w:r>
      <w:r>
        <w:t>all</w:t>
      </w:r>
      <w:r w:rsidR="00381205">
        <w:t xml:space="preserve"> </w:t>
      </w:r>
      <w:r>
        <w:t>that</w:t>
      </w:r>
      <w:r w:rsidR="00381205">
        <w:t xml:space="preserve"> </w:t>
      </w:r>
      <w:r>
        <w:t>God</w:t>
      </w:r>
      <w:r w:rsidR="00381205">
        <w:t xml:space="preserve"> </w:t>
      </w:r>
      <w:r w:rsidR="00A00FFA">
        <w:t>h</w:t>
      </w:r>
      <w:r>
        <w:t>as</w:t>
      </w:r>
      <w:r w:rsidR="00381205">
        <w:t xml:space="preserve"> </w:t>
      </w:r>
      <w:r>
        <w:t>created</w:t>
      </w:r>
      <w:r w:rsidR="00381205">
        <w:t xml:space="preserve"> </w:t>
      </w:r>
      <w:r>
        <w:t>for</w:t>
      </w:r>
      <w:r w:rsidR="00381205">
        <w:t xml:space="preserve"> </w:t>
      </w:r>
      <w:r>
        <w:t>His</w:t>
      </w:r>
      <w:r w:rsidR="00381205">
        <w:t xml:space="preserve"> </w:t>
      </w:r>
      <w:r>
        <w:t>glory</w:t>
      </w:r>
      <w:r w:rsidR="00381205">
        <w:t xml:space="preserve"> </w:t>
      </w:r>
      <w:r>
        <w:t>to</w:t>
      </w:r>
      <w:r w:rsidR="00381205">
        <w:t xml:space="preserve"> </w:t>
      </w:r>
      <w:r>
        <w:t>the</w:t>
      </w:r>
      <w:r w:rsidR="00381205">
        <w:t xml:space="preserve"> </w:t>
      </w:r>
      <w:r>
        <w:t>gratification</w:t>
      </w:r>
      <w:r w:rsidR="00381205">
        <w:t xml:space="preserve"> </w:t>
      </w:r>
      <w:r>
        <w:t>of</w:t>
      </w:r>
      <w:r w:rsidR="00381205">
        <w:t xml:space="preserve"> </w:t>
      </w:r>
      <w:r>
        <w:t>their</w:t>
      </w:r>
      <w:r w:rsidR="00381205">
        <w:t xml:space="preserve"> </w:t>
      </w:r>
      <w:r>
        <w:t>inordinate</w:t>
      </w:r>
      <w:r w:rsidR="00381205">
        <w:t xml:space="preserve"> </w:t>
      </w:r>
      <w:r>
        <w:t>passions.</w:t>
      </w:r>
      <w:r w:rsidR="00381205">
        <w:t xml:space="preserve"> </w:t>
      </w:r>
    </w:p>
    <w:p w14:paraId="055E52F0" w14:textId="77777777" w:rsidR="00A00FFA" w:rsidRDefault="00055323" w:rsidP="00B01E47">
      <w:pPr>
        <w:jc w:val="both"/>
      </w:pPr>
      <w:r>
        <w:t>What</w:t>
      </w:r>
      <w:r w:rsidR="00381205">
        <w:t xml:space="preserve"> </w:t>
      </w:r>
      <w:r>
        <w:t>shall</w:t>
      </w:r>
      <w:r w:rsidR="00381205">
        <w:t xml:space="preserve"> </w:t>
      </w:r>
      <w:r>
        <w:t>I</w:t>
      </w:r>
      <w:r w:rsidR="00381205">
        <w:t xml:space="preserve"> </w:t>
      </w:r>
      <w:r>
        <w:t>say</w:t>
      </w:r>
      <w:r w:rsidR="00381205">
        <w:t xml:space="preserve"> </w:t>
      </w:r>
      <w:r>
        <w:t>of</w:t>
      </w:r>
      <w:r w:rsidR="00381205">
        <w:t xml:space="preserve"> </w:t>
      </w:r>
      <w:r>
        <w:t>their</w:t>
      </w:r>
      <w:r w:rsidR="00381205">
        <w:t xml:space="preserve"> </w:t>
      </w:r>
      <w:r>
        <w:t>effeminate</w:t>
      </w:r>
      <w:r w:rsidR="00381205">
        <w:t xml:space="preserve"> </w:t>
      </w:r>
      <w:r>
        <w:t>adornments,</w:t>
      </w:r>
      <w:r w:rsidR="00381205">
        <w:t xml:space="preserve"> </w:t>
      </w:r>
      <w:r>
        <w:t>their</w:t>
      </w:r>
      <w:r w:rsidR="00381205">
        <w:t xml:space="preserve"> </w:t>
      </w:r>
      <w:r>
        <w:t>costly</w:t>
      </w:r>
      <w:r w:rsidR="00381205">
        <w:t xml:space="preserve"> </w:t>
      </w:r>
      <w:r>
        <w:t>stuffs,</w:t>
      </w:r>
      <w:r w:rsidR="00381205">
        <w:t xml:space="preserve"> </w:t>
      </w:r>
      <w:r>
        <w:t>their</w:t>
      </w:r>
      <w:r w:rsidR="00381205">
        <w:t xml:space="preserve"> </w:t>
      </w:r>
      <w:r>
        <w:t>extravagant</w:t>
      </w:r>
      <w:r w:rsidR="00381205">
        <w:t xml:space="preserve"> </w:t>
      </w:r>
      <w:r>
        <w:t>perfumes,</w:t>
      </w:r>
      <w:r w:rsidR="00381205">
        <w:t xml:space="preserve"> </w:t>
      </w:r>
      <w:r>
        <w:t>their</w:t>
      </w:r>
      <w:r w:rsidR="00381205">
        <w:t xml:space="preserve"> </w:t>
      </w:r>
      <w:r>
        <w:t>sumptuous</w:t>
      </w:r>
      <w:r w:rsidR="00381205">
        <w:t xml:space="preserve"> </w:t>
      </w:r>
      <w:r>
        <w:t>tables</w:t>
      </w:r>
      <w:r w:rsidR="00381205">
        <w:t xml:space="preserve"> </w:t>
      </w:r>
      <w:r>
        <w:t>groaning</w:t>
      </w:r>
      <w:r w:rsidR="00381205">
        <w:t xml:space="preserve"> </w:t>
      </w:r>
      <w:r>
        <w:t>under</w:t>
      </w:r>
      <w:r w:rsidR="00381205">
        <w:t xml:space="preserve"> </w:t>
      </w:r>
      <w:r>
        <w:t>the</w:t>
      </w:r>
      <w:r w:rsidR="00381205">
        <w:t xml:space="preserve"> </w:t>
      </w:r>
      <w:r>
        <w:t>weight</w:t>
      </w:r>
      <w:r w:rsidR="00381205">
        <w:t xml:space="preserve"> </w:t>
      </w:r>
      <w:r>
        <w:t>of</w:t>
      </w:r>
      <w:r w:rsidR="00381205">
        <w:t xml:space="preserve"> </w:t>
      </w:r>
      <w:r>
        <w:t>rare</w:t>
      </w:r>
      <w:r w:rsidR="00381205">
        <w:t xml:space="preserve"> </w:t>
      </w:r>
      <w:r>
        <w:t>and</w:t>
      </w:r>
      <w:r w:rsidR="00381205">
        <w:t xml:space="preserve"> </w:t>
      </w:r>
      <w:r>
        <w:t>luxurious</w:t>
      </w:r>
      <w:r w:rsidR="00381205">
        <w:t xml:space="preserve"> </w:t>
      </w:r>
      <w:r>
        <w:t>viands?</w:t>
      </w:r>
      <w:r w:rsidR="00381205">
        <w:t xml:space="preserve"> </w:t>
      </w:r>
      <w:r w:rsidR="00A00FFA">
        <w:t>No</w:t>
      </w:r>
      <w:r>
        <w:t>,</w:t>
      </w:r>
      <w:r w:rsidR="00381205">
        <w:t xml:space="preserve"> </w:t>
      </w:r>
      <w:r>
        <w:t>sensuality</w:t>
      </w:r>
      <w:r w:rsidR="00381205">
        <w:t xml:space="preserve"> </w:t>
      </w:r>
      <w:r>
        <w:t>and</w:t>
      </w:r>
      <w:r w:rsidR="00381205">
        <w:t xml:space="preserve"> </w:t>
      </w:r>
      <w:r>
        <w:t>luxury</w:t>
      </w:r>
      <w:r w:rsidR="00381205">
        <w:t xml:space="preserve"> </w:t>
      </w:r>
      <w:r>
        <w:t>are</w:t>
      </w:r>
      <w:r w:rsidR="00381205">
        <w:t xml:space="preserve"> </w:t>
      </w:r>
      <w:r>
        <w:t>so</w:t>
      </w:r>
      <w:r w:rsidR="00381205">
        <w:t xml:space="preserve"> </w:t>
      </w:r>
      <w:r>
        <w:t>general</w:t>
      </w:r>
      <w:r w:rsidR="00381205">
        <w:t xml:space="preserve"> </w:t>
      </w:r>
      <w:r>
        <w:t>that,</w:t>
      </w:r>
      <w:r w:rsidR="00381205">
        <w:t xml:space="preserve"> </w:t>
      </w:r>
      <w:r>
        <w:t>to</w:t>
      </w:r>
      <w:r w:rsidR="00381205">
        <w:t xml:space="preserve"> </w:t>
      </w:r>
      <w:r>
        <w:t>our</w:t>
      </w:r>
      <w:r w:rsidR="00381205">
        <w:t xml:space="preserve"> </w:t>
      </w:r>
      <w:r>
        <w:t>shame,</w:t>
      </w:r>
      <w:r w:rsidR="00381205">
        <w:t xml:space="preserve"> </w:t>
      </w:r>
      <w:r>
        <w:t>books</w:t>
      </w:r>
      <w:r w:rsidR="00381205">
        <w:t xml:space="preserve"> </w:t>
      </w:r>
      <w:r>
        <w:t>are</w:t>
      </w:r>
      <w:r w:rsidR="00381205">
        <w:t xml:space="preserve"> </w:t>
      </w:r>
      <w:r>
        <w:t>published</w:t>
      </w:r>
      <w:r w:rsidR="00381205">
        <w:t xml:space="preserve"> </w:t>
      </w:r>
      <w:r>
        <w:t>to</w:t>
      </w:r>
      <w:r w:rsidR="00381205">
        <w:t xml:space="preserve"> </w:t>
      </w:r>
      <w:r>
        <w:t>teach</w:t>
      </w:r>
      <w:r w:rsidR="00381205">
        <w:t xml:space="preserve"> </w:t>
      </w:r>
      <w:r>
        <w:t>us</w:t>
      </w:r>
      <w:r w:rsidR="00381205">
        <w:t xml:space="preserve"> </w:t>
      </w:r>
      <w:r>
        <w:t>how</w:t>
      </w:r>
      <w:r w:rsidR="00381205">
        <w:t xml:space="preserve"> </w:t>
      </w:r>
      <w:r>
        <w:t>to</w:t>
      </w:r>
      <w:r w:rsidR="00381205">
        <w:t xml:space="preserve"> </w:t>
      </w:r>
      <w:r>
        <w:t>sin</w:t>
      </w:r>
      <w:r w:rsidR="00381205">
        <w:t xml:space="preserve"> </w:t>
      </w:r>
      <w:r>
        <w:t>in</w:t>
      </w:r>
      <w:r w:rsidR="00381205">
        <w:t xml:space="preserve"> </w:t>
      </w:r>
      <w:r>
        <w:t>these</w:t>
      </w:r>
      <w:r w:rsidR="00381205">
        <w:t xml:space="preserve"> </w:t>
      </w:r>
      <w:r>
        <w:t>respects.</w:t>
      </w:r>
      <w:r w:rsidR="00381205">
        <w:t xml:space="preserve"> </w:t>
      </w:r>
      <w:r>
        <w:t>Men</w:t>
      </w:r>
      <w:r w:rsidR="00381205">
        <w:t xml:space="preserve"> </w:t>
      </w:r>
      <w:r>
        <w:t>have</w:t>
      </w:r>
      <w:r w:rsidR="00381205">
        <w:t xml:space="preserve"> </w:t>
      </w:r>
      <w:r>
        <w:t>per-</w:t>
      </w:r>
      <w:r w:rsidR="00381205">
        <w:t xml:space="preserve"> </w:t>
      </w:r>
      <w:r>
        <w:t>verted</w:t>
      </w:r>
      <w:r w:rsidR="00381205">
        <w:t xml:space="preserve"> </w:t>
      </w:r>
      <w:r>
        <w:t>creatures</w:t>
      </w:r>
      <w:r w:rsidR="00381205">
        <w:t xml:space="preserve"> </w:t>
      </w:r>
      <w:r>
        <w:t>from</w:t>
      </w:r>
      <w:r w:rsidR="00381205">
        <w:t xml:space="preserve"> </w:t>
      </w:r>
      <w:r>
        <w:t>their</w:t>
      </w:r>
      <w:r w:rsidR="00381205">
        <w:t xml:space="preserve"> </w:t>
      </w:r>
      <w:r>
        <w:t>lawful</w:t>
      </w:r>
      <w:r w:rsidR="00381205">
        <w:t xml:space="preserve"> </w:t>
      </w:r>
      <w:r>
        <w:t>use,</w:t>
      </w:r>
      <w:r w:rsidR="00381205">
        <w:t xml:space="preserve"> </w:t>
      </w:r>
      <w:r>
        <w:t>and</w:t>
      </w:r>
      <w:r w:rsidR="00381205">
        <w:t xml:space="preserve"> </w:t>
      </w:r>
      <w:r>
        <w:t>instead</w:t>
      </w:r>
      <w:r w:rsidR="00381205">
        <w:t xml:space="preserve"> </w:t>
      </w:r>
      <w:r>
        <w:t>of</w:t>
      </w:r>
      <w:r w:rsidR="00381205">
        <w:t xml:space="preserve"> </w:t>
      </w:r>
      <w:r>
        <w:t>making</w:t>
      </w:r>
      <w:r w:rsidR="00381205">
        <w:t xml:space="preserve"> </w:t>
      </w:r>
      <w:r>
        <w:t>God</w:t>
      </w:r>
      <w:r w:rsidR="00A00FFA">
        <w:t>’</w:t>
      </w:r>
      <w:r>
        <w:t>s</w:t>
      </w:r>
      <w:r w:rsidR="00381205">
        <w:t xml:space="preserve"> </w:t>
      </w:r>
      <w:r>
        <w:t>benefits</w:t>
      </w:r>
      <w:r w:rsidR="00381205">
        <w:t xml:space="preserve"> </w:t>
      </w:r>
      <w:r>
        <w:t>a</w:t>
      </w:r>
      <w:r w:rsidR="00381205">
        <w:t xml:space="preserve"> </w:t>
      </w:r>
      <w:r>
        <w:t>help</w:t>
      </w:r>
      <w:r w:rsidR="00381205">
        <w:t xml:space="preserve"> </w:t>
      </w:r>
      <w:r>
        <w:t>to</w:t>
      </w:r>
      <w:r w:rsidR="00381205">
        <w:t xml:space="preserve"> </w:t>
      </w:r>
      <w:r>
        <w:t>virtue,</w:t>
      </w:r>
      <w:r w:rsidR="00381205">
        <w:t xml:space="preserve"> </w:t>
      </w:r>
      <w:r>
        <w:t>they</w:t>
      </w:r>
      <w:r w:rsidR="00381205">
        <w:t xml:space="preserve"> </w:t>
      </w:r>
      <w:r>
        <w:t>have</w:t>
      </w:r>
      <w:r w:rsidR="00381205">
        <w:t xml:space="preserve"> </w:t>
      </w:r>
      <w:r>
        <w:t>turned</w:t>
      </w:r>
      <w:r w:rsidR="00381205">
        <w:t xml:space="preserve"> </w:t>
      </w:r>
      <w:r>
        <w:t>them</w:t>
      </w:r>
      <w:r w:rsidR="00381205">
        <w:t xml:space="preserve"> </w:t>
      </w:r>
      <w:r>
        <w:t>into</w:t>
      </w:r>
      <w:r w:rsidR="00381205">
        <w:t xml:space="preserve"> </w:t>
      </w:r>
      <w:r>
        <w:t>instruments</w:t>
      </w:r>
      <w:r w:rsidR="00381205">
        <w:t xml:space="preserve"> </w:t>
      </w:r>
      <w:r>
        <w:t>of</w:t>
      </w:r>
      <w:r w:rsidR="00381205">
        <w:t xml:space="preserve"> </w:t>
      </w:r>
      <w:r>
        <w:t>vice.</w:t>
      </w:r>
      <w:r w:rsidR="00381205">
        <w:t xml:space="preserve"> </w:t>
      </w:r>
      <w:r>
        <w:t>So</w:t>
      </w:r>
      <w:r w:rsidR="00381205">
        <w:t xml:space="preserve"> </w:t>
      </w:r>
      <w:r>
        <w:t>great</w:t>
      </w:r>
      <w:r w:rsidR="00381205">
        <w:t xml:space="preserve"> </w:t>
      </w:r>
      <w:r>
        <w:t>is</w:t>
      </w:r>
      <w:r w:rsidR="00381205">
        <w:t xml:space="preserve"> </w:t>
      </w:r>
      <w:r>
        <w:t>the</w:t>
      </w:r>
      <w:r w:rsidR="00381205">
        <w:t xml:space="preserve"> </w:t>
      </w:r>
      <w:r>
        <w:t>selfishness</w:t>
      </w:r>
      <w:r w:rsidR="00381205">
        <w:t xml:space="preserve"> </w:t>
      </w:r>
      <w:r>
        <w:t>of</w:t>
      </w:r>
      <w:r w:rsidR="00381205">
        <w:t xml:space="preserve"> </w:t>
      </w:r>
      <w:r>
        <w:t>the</w:t>
      </w:r>
      <w:r w:rsidR="00381205">
        <w:t xml:space="preserve"> </w:t>
      </w:r>
      <w:r>
        <w:t>world</w:t>
      </w:r>
      <w:r w:rsidR="00381205">
        <w:t xml:space="preserve"> </w:t>
      </w:r>
      <w:r>
        <w:t>that</w:t>
      </w:r>
      <w:r w:rsidR="00381205">
        <w:t xml:space="preserve"> </w:t>
      </w:r>
      <w:r>
        <w:t>there</w:t>
      </w:r>
      <w:r w:rsidR="00381205">
        <w:t xml:space="preserve"> </w:t>
      </w:r>
      <w:r>
        <w:t>is</w:t>
      </w:r>
      <w:r w:rsidR="00381205">
        <w:t xml:space="preserve"> </w:t>
      </w:r>
      <w:r>
        <w:t>nothing</w:t>
      </w:r>
      <w:r w:rsidR="00381205">
        <w:t xml:space="preserve"> </w:t>
      </w:r>
      <w:r>
        <w:t>which</w:t>
      </w:r>
      <w:r w:rsidR="00381205">
        <w:t xml:space="preserve"> </w:t>
      </w:r>
      <w:r>
        <w:t>men</w:t>
      </w:r>
      <w:r w:rsidR="00381205">
        <w:t xml:space="preserve"> </w:t>
      </w:r>
      <w:r>
        <w:t>do</w:t>
      </w:r>
      <w:r w:rsidR="00381205">
        <w:t xml:space="preserve"> </w:t>
      </w:r>
      <w:r>
        <w:t>not</w:t>
      </w:r>
      <w:r w:rsidR="00381205">
        <w:t xml:space="preserve"> </w:t>
      </w:r>
      <w:r>
        <w:t>sacrifice</w:t>
      </w:r>
      <w:r w:rsidR="00381205">
        <w:t xml:space="preserve"> </w:t>
      </w:r>
      <w:r>
        <w:t>to</w:t>
      </w:r>
      <w:r w:rsidR="00381205">
        <w:t xml:space="preserve"> </w:t>
      </w:r>
      <w:r>
        <w:t>the</w:t>
      </w:r>
      <w:r w:rsidR="00381205">
        <w:t xml:space="preserve"> </w:t>
      </w:r>
      <w:r>
        <w:t>gratification</w:t>
      </w:r>
      <w:r w:rsidR="00381205">
        <w:t xml:space="preserve"> </w:t>
      </w:r>
      <w:r>
        <w:t>of</w:t>
      </w:r>
      <w:r w:rsidR="00381205">
        <w:t xml:space="preserve"> </w:t>
      </w:r>
      <w:r>
        <w:t>the</w:t>
      </w:r>
      <w:r w:rsidR="00381205">
        <w:t xml:space="preserve"> </w:t>
      </w:r>
      <w:r>
        <w:t>flesh,</w:t>
      </w:r>
      <w:r w:rsidR="00381205">
        <w:t xml:space="preserve"> </w:t>
      </w:r>
      <w:r>
        <w:t>wholly</w:t>
      </w:r>
      <w:r w:rsidR="00381205">
        <w:t xml:space="preserve"> </w:t>
      </w:r>
      <w:r>
        <w:t>forgetful</w:t>
      </w:r>
      <w:r w:rsidR="00381205">
        <w:t xml:space="preserve"> </w:t>
      </w:r>
      <w:r>
        <w:t>of</w:t>
      </w:r>
      <w:r w:rsidR="00381205">
        <w:t xml:space="preserve"> </w:t>
      </w:r>
      <w:r>
        <w:t>the</w:t>
      </w:r>
      <w:r w:rsidR="00381205">
        <w:t xml:space="preserve"> </w:t>
      </w:r>
      <w:r>
        <w:t>poor,</w:t>
      </w:r>
      <w:r w:rsidR="00381205">
        <w:t xml:space="preserve"> </w:t>
      </w:r>
      <w:r>
        <w:t>whom</w:t>
      </w:r>
      <w:r w:rsidR="00381205">
        <w:t xml:space="preserve"> </w:t>
      </w:r>
      <w:r>
        <w:t>God</w:t>
      </w:r>
      <w:r w:rsidR="00381205">
        <w:t xml:space="preserve"> </w:t>
      </w:r>
      <w:r>
        <w:t>has</w:t>
      </w:r>
      <w:r w:rsidR="00381205">
        <w:t xml:space="preserve"> </w:t>
      </w:r>
      <w:r>
        <w:t>so</w:t>
      </w:r>
      <w:r w:rsidR="00381205">
        <w:t xml:space="preserve"> </w:t>
      </w:r>
      <w:r>
        <w:t>specially</w:t>
      </w:r>
      <w:r w:rsidR="00381205">
        <w:t xml:space="preserve"> </w:t>
      </w:r>
      <w:r>
        <w:t>recommended</w:t>
      </w:r>
      <w:r w:rsidR="00381205">
        <w:t xml:space="preserve"> </w:t>
      </w:r>
      <w:r>
        <w:t>to</w:t>
      </w:r>
      <w:r w:rsidR="00381205">
        <w:t xml:space="preserve"> </w:t>
      </w:r>
      <w:r>
        <w:t>their</w:t>
      </w:r>
      <w:r w:rsidR="00381205">
        <w:t xml:space="preserve"> </w:t>
      </w:r>
      <w:r>
        <w:t>care.</w:t>
      </w:r>
      <w:r w:rsidR="00381205">
        <w:t xml:space="preserve"> </w:t>
      </w:r>
      <w:r>
        <w:t>Such</w:t>
      </w:r>
      <w:r w:rsidR="00381205">
        <w:t xml:space="preserve"> </w:t>
      </w:r>
      <w:r>
        <w:t>persons</w:t>
      </w:r>
      <w:r w:rsidR="00381205">
        <w:t xml:space="preserve"> </w:t>
      </w:r>
      <w:r>
        <w:t>never</w:t>
      </w:r>
      <w:r w:rsidR="00381205">
        <w:t xml:space="preserve"> </w:t>
      </w:r>
      <w:r>
        <w:t>find</w:t>
      </w:r>
      <w:r w:rsidR="00381205">
        <w:t xml:space="preserve"> </w:t>
      </w:r>
      <w:r>
        <w:t>that</w:t>
      </w:r>
      <w:r w:rsidR="00381205">
        <w:t xml:space="preserve"> </w:t>
      </w:r>
      <w:r>
        <w:t>they</w:t>
      </w:r>
      <w:r w:rsidR="00381205">
        <w:t xml:space="preserve"> </w:t>
      </w:r>
      <w:r>
        <w:t>are</w:t>
      </w:r>
      <w:r w:rsidR="00381205">
        <w:t xml:space="preserve"> </w:t>
      </w:r>
      <w:r>
        <w:t>poor</w:t>
      </w:r>
      <w:r w:rsidR="00381205">
        <w:t xml:space="preserve"> </w:t>
      </w:r>
      <w:r>
        <w:t>until</w:t>
      </w:r>
      <w:r w:rsidR="00381205">
        <w:t xml:space="preserve"> </w:t>
      </w:r>
      <w:r>
        <w:t>they</w:t>
      </w:r>
      <w:r w:rsidR="00381205">
        <w:t xml:space="preserve"> </w:t>
      </w:r>
      <w:r>
        <w:t>are</w:t>
      </w:r>
      <w:r w:rsidR="00381205">
        <w:t xml:space="preserve"> </w:t>
      </w:r>
      <w:r>
        <w:t>asked</w:t>
      </w:r>
      <w:r w:rsidR="00381205">
        <w:t xml:space="preserve"> </w:t>
      </w:r>
      <w:r>
        <w:t>for</w:t>
      </w:r>
      <w:r w:rsidR="00381205">
        <w:t xml:space="preserve"> </w:t>
      </w:r>
      <w:r>
        <w:t>alms;</w:t>
      </w:r>
      <w:r w:rsidR="00381205">
        <w:t xml:space="preserve"> </w:t>
      </w:r>
      <w:r>
        <w:t>at</w:t>
      </w:r>
      <w:r w:rsidR="00381205">
        <w:t xml:space="preserve"> </w:t>
      </w:r>
      <w:r>
        <w:t>any</w:t>
      </w:r>
      <w:r w:rsidR="00381205">
        <w:t xml:space="preserve"> </w:t>
      </w:r>
      <w:r>
        <w:t>other</w:t>
      </w:r>
      <w:r w:rsidR="00381205">
        <w:t xml:space="preserve"> </w:t>
      </w:r>
      <w:r>
        <w:t>time</w:t>
      </w:r>
      <w:r w:rsidR="00381205">
        <w:t xml:space="preserve"> </w:t>
      </w:r>
      <w:r>
        <w:t>there</w:t>
      </w:r>
      <w:r w:rsidR="00381205">
        <w:t xml:space="preserve"> </w:t>
      </w:r>
      <w:r>
        <w:t>is</w:t>
      </w:r>
      <w:r w:rsidR="00381205">
        <w:t xml:space="preserve"> </w:t>
      </w:r>
      <w:r>
        <w:t>no</w:t>
      </w:r>
      <w:r w:rsidR="00381205">
        <w:t xml:space="preserve"> </w:t>
      </w:r>
      <w:r>
        <w:t>extravagant</w:t>
      </w:r>
      <w:r w:rsidR="00381205">
        <w:t xml:space="preserve"> </w:t>
      </w:r>
      <w:r>
        <w:t>luxury</w:t>
      </w:r>
      <w:r w:rsidR="00381205">
        <w:t xml:space="preserve"> </w:t>
      </w:r>
      <w:r>
        <w:t>their</w:t>
      </w:r>
      <w:r w:rsidR="00381205">
        <w:t xml:space="preserve"> </w:t>
      </w:r>
      <w:r>
        <w:t>income</w:t>
      </w:r>
      <w:r w:rsidR="00381205">
        <w:t xml:space="preserve"> </w:t>
      </w:r>
      <w:r>
        <w:t>cannot</w:t>
      </w:r>
      <w:r w:rsidR="00381205">
        <w:t xml:space="preserve"> </w:t>
      </w:r>
      <w:r>
        <w:t>afford.</w:t>
      </w:r>
      <w:r w:rsidR="00381205">
        <w:t xml:space="preserve"> </w:t>
      </w:r>
    </w:p>
    <w:p w14:paraId="5AA3906B" w14:textId="77777777" w:rsidR="00A00FFA" w:rsidRDefault="00055323" w:rsidP="00B01E47">
      <w:pPr>
        <w:jc w:val="both"/>
      </w:pPr>
      <w:r>
        <w:t>Beware</w:t>
      </w:r>
      <w:r w:rsidR="00381205">
        <w:t xml:space="preserve"> </w:t>
      </w:r>
      <w:r>
        <w:t>lest</w:t>
      </w:r>
      <w:r w:rsidR="00381205">
        <w:t xml:space="preserve"> </w:t>
      </w:r>
      <w:r>
        <w:t>this</w:t>
      </w:r>
      <w:r w:rsidR="00381205">
        <w:t xml:space="preserve"> </w:t>
      </w:r>
      <w:r>
        <w:t>terrible</w:t>
      </w:r>
      <w:r w:rsidR="00381205">
        <w:t xml:space="preserve"> </w:t>
      </w:r>
      <w:r>
        <w:t>accusation</w:t>
      </w:r>
      <w:r w:rsidR="00381205">
        <w:t xml:space="preserve"> </w:t>
      </w:r>
      <w:r>
        <w:t>be</w:t>
      </w:r>
      <w:r w:rsidR="00381205">
        <w:t xml:space="preserve"> </w:t>
      </w:r>
      <w:r>
        <w:t>made</w:t>
      </w:r>
      <w:r w:rsidR="00381205">
        <w:t xml:space="preserve"> </w:t>
      </w:r>
      <w:r>
        <w:t>against</w:t>
      </w:r>
      <w:r w:rsidR="00381205">
        <w:t xml:space="preserve"> </w:t>
      </w:r>
      <w:r>
        <w:t>you</w:t>
      </w:r>
      <w:r w:rsidR="00381205">
        <w:t xml:space="preserve"> </w:t>
      </w:r>
      <w:r>
        <w:t>at</w:t>
      </w:r>
      <w:r w:rsidR="00381205">
        <w:t xml:space="preserve"> </w:t>
      </w:r>
      <w:r>
        <w:t>the</w:t>
      </w:r>
      <w:r w:rsidR="00381205">
        <w:t xml:space="preserve"> </w:t>
      </w:r>
      <w:r>
        <w:t>hour</w:t>
      </w:r>
      <w:r w:rsidR="00381205">
        <w:t xml:space="preserve"> </w:t>
      </w:r>
      <w:r>
        <w:t>of</w:t>
      </w:r>
      <w:r w:rsidR="00381205">
        <w:t xml:space="preserve"> </w:t>
      </w:r>
      <w:r>
        <w:t>death!</w:t>
      </w:r>
      <w:r w:rsidR="00381205">
        <w:t xml:space="preserve"> </w:t>
      </w:r>
      <w:r>
        <w:t>The</w:t>
      </w:r>
      <w:r w:rsidR="00381205">
        <w:t xml:space="preserve"> </w:t>
      </w:r>
      <w:r>
        <w:t>greater</w:t>
      </w:r>
      <w:r w:rsidR="00381205">
        <w:t xml:space="preserve"> </w:t>
      </w:r>
      <w:r>
        <w:t>the</w:t>
      </w:r>
      <w:r w:rsidR="00381205">
        <w:t xml:space="preserve"> </w:t>
      </w:r>
      <w:r>
        <w:t>benefits</w:t>
      </w:r>
      <w:r w:rsidR="00381205">
        <w:t xml:space="preserve"> </w:t>
      </w:r>
      <w:r>
        <w:t>you</w:t>
      </w:r>
      <w:r w:rsidR="00381205">
        <w:t xml:space="preserve"> </w:t>
      </w:r>
      <w:r>
        <w:t>have</w:t>
      </w:r>
      <w:r w:rsidR="00381205">
        <w:t xml:space="preserve"> </w:t>
      </w:r>
      <w:r>
        <w:t>perverted</w:t>
      </w:r>
      <w:r w:rsidR="00381205">
        <w:t xml:space="preserve"> </w:t>
      </w:r>
      <w:r>
        <w:t>the</w:t>
      </w:r>
      <w:r w:rsidR="00381205">
        <w:t xml:space="preserve"> </w:t>
      </w:r>
      <w:r>
        <w:t>more</w:t>
      </w:r>
      <w:r w:rsidR="00381205">
        <w:t xml:space="preserve"> </w:t>
      </w:r>
      <w:r>
        <w:t>severe</w:t>
      </w:r>
      <w:r w:rsidR="00381205">
        <w:t xml:space="preserve"> </w:t>
      </w:r>
      <w:r>
        <w:t>the</w:t>
      </w:r>
      <w:r w:rsidR="00381205">
        <w:t xml:space="preserve"> </w:t>
      </w:r>
      <w:r>
        <w:t>account</w:t>
      </w:r>
      <w:r w:rsidR="00381205">
        <w:t xml:space="preserve"> </w:t>
      </w:r>
      <w:r>
        <w:t>you</w:t>
      </w:r>
      <w:r w:rsidR="00381205">
        <w:t xml:space="preserve"> </w:t>
      </w:r>
      <w:r>
        <w:t>will</w:t>
      </w:r>
      <w:r w:rsidR="00381205">
        <w:t xml:space="preserve"> </w:t>
      </w:r>
      <w:r>
        <w:t>have</w:t>
      </w:r>
      <w:r w:rsidR="00381205">
        <w:t xml:space="preserve"> </w:t>
      </w:r>
      <w:r>
        <w:t>to</w:t>
      </w:r>
      <w:r w:rsidR="00381205">
        <w:t xml:space="preserve"> </w:t>
      </w:r>
      <w:r>
        <w:t>render.</w:t>
      </w:r>
      <w:r w:rsidR="00381205">
        <w:t xml:space="preserve"> </w:t>
      </w:r>
      <w:r>
        <w:t>It</w:t>
      </w:r>
      <w:r w:rsidR="00381205">
        <w:t xml:space="preserve"> </w:t>
      </w:r>
      <w:r>
        <w:t>is</w:t>
      </w:r>
      <w:r w:rsidR="00381205">
        <w:t xml:space="preserve"> </w:t>
      </w:r>
      <w:r>
        <w:t>a</w:t>
      </w:r>
      <w:r w:rsidR="00381205">
        <w:t xml:space="preserve"> </w:t>
      </w:r>
      <w:r>
        <w:t>great</w:t>
      </w:r>
      <w:r w:rsidR="00381205">
        <w:t xml:space="preserve"> </w:t>
      </w:r>
      <w:r>
        <w:t>sign</w:t>
      </w:r>
      <w:r w:rsidR="00381205">
        <w:t xml:space="preserve"> </w:t>
      </w:r>
      <w:r>
        <w:t>of</w:t>
      </w:r>
      <w:r w:rsidR="00381205">
        <w:t xml:space="preserve"> </w:t>
      </w:r>
      <w:r>
        <w:t>reprobation</w:t>
      </w:r>
      <w:r w:rsidR="00381205">
        <w:t xml:space="preserve"> </w:t>
      </w:r>
      <w:r>
        <w:t>for</w:t>
      </w:r>
      <w:r w:rsidR="00381205">
        <w:t xml:space="preserve"> </w:t>
      </w:r>
      <w:r>
        <w:t>a</w:t>
      </w:r>
      <w:r w:rsidR="00381205">
        <w:t xml:space="preserve"> </w:t>
      </w:r>
      <w:r>
        <w:t>man</w:t>
      </w:r>
      <w:r w:rsidR="00381205">
        <w:t xml:space="preserve"> </w:t>
      </w:r>
      <w:r>
        <w:t>to</w:t>
      </w:r>
      <w:r w:rsidR="00381205">
        <w:t xml:space="preserve"> </w:t>
      </w:r>
      <w:r>
        <w:t>continue</w:t>
      </w:r>
      <w:r w:rsidR="00381205">
        <w:t xml:space="preserve"> </w:t>
      </w:r>
      <w:r>
        <w:t>to</w:t>
      </w:r>
      <w:r w:rsidR="00381205">
        <w:t xml:space="preserve"> </w:t>
      </w:r>
      <w:r>
        <w:t>abuse</w:t>
      </w:r>
      <w:r w:rsidR="00381205">
        <w:t xml:space="preserve"> </w:t>
      </w:r>
      <w:r>
        <w:t>the</w:t>
      </w:r>
      <w:r w:rsidR="00381205">
        <w:t xml:space="preserve"> </w:t>
      </w:r>
      <w:r>
        <w:t>favors</w:t>
      </w:r>
      <w:r w:rsidR="00381205">
        <w:t xml:space="preserve"> </w:t>
      </w:r>
      <w:r>
        <w:t>God</w:t>
      </w:r>
      <w:r w:rsidR="00381205">
        <w:t xml:space="preserve"> </w:t>
      </w:r>
      <w:r>
        <w:t>has</w:t>
      </w:r>
      <w:r w:rsidR="00381205">
        <w:t xml:space="preserve"> </w:t>
      </w:r>
      <w:r>
        <w:t>bestowed</w:t>
      </w:r>
      <w:r w:rsidR="00381205">
        <w:t xml:space="preserve"> </w:t>
      </w:r>
      <w:r>
        <w:t>upon</w:t>
      </w:r>
      <w:r w:rsidR="00381205">
        <w:t xml:space="preserve"> </w:t>
      </w:r>
      <w:r>
        <w:t>him.</w:t>
      </w:r>
      <w:r w:rsidR="00381205">
        <w:t xml:space="preserve"> </w:t>
      </w:r>
      <w:r>
        <w:t>To</w:t>
      </w:r>
      <w:r w:rsidR="00381205">
        <w:t xml:space="preserve"> </w:t>
      </w:r>
      <w:r>
        <w:t>have</w:t>
      </w:r>
      <w:r w:rsidR="00381205">
        <w:t xml:space="preserve"> </w:t>
      </w:r>
      <w:r>
        <w:t>received</w:t>
      </w:r>
      <w:r w:rsidR="00381205">
        <w:t xml:space="preserve"> </w:t>
      </w:r>
      <w:r>
        <w:t>much,</w:t>
      </w:r>
      <w:r w:rsidR="00381205">
        <w:t xml:space="preserve"> </w:t>
      </w:r>
      <w:r>
        <w:t>and</w:t>
      </w:r>
      <w:r w:rsidR="00381205">
        <w:t xml:space="preserve"> </w:t>
      </w:r>
      <w:r>
        <w:t>to</w:t>
      </w:r>
      <w:r w:rsidR="00381205">
        <w:t xml:space="preserve"> </w:t>
      </w:r>
      <w:r>
        <w:t>have</w:t>
      </w:r>
      <w:r w:rsidR="00381205">
        <w:t xml:space="preserve"> </w:t>
      </w:r>
      <w:r>
        <w:t>made</w:t>
      </w:r>
      <w:r w:rsidR="00381205">
        <w:t xml:space="preserve"> </w:t>
      </w:r>
      <w:r>
        <w:t>but</w:t>
      </w:r>
      <w:r w:rsidR="00381205">
        <w:t xml:space="preserve"> </w:t>
      </w:r>
      <w:r>
        <w:t>small</w:t>
      </w:r>
      <w:r w:rsidR="00381205">
        <w:t xml:space="preserve"> </w:t>
      </w:r>
      <w:r>
        <w:t>return,</w:t>
      </w:r>
      <w:r w:rsidR="00381205">
        <w:t xml:space="preserve"> </w:t>
      </w:r>
      <w:r>
        <w:t>is,</w:t>
      </w:r>
      <w:r w:rsidR="00381205">
        <w:t xml:space="preserve"> </w:t>
      </w:r>
      <w:r>
        <w:t>in</w:t>
      </w:r>
      <w:r w:rsidR="00381205">
        <w:t xml:space="preserve"> </w:t>
      </w:r>
      <w:r>
        <w:t>a</w:t>
      </w:r>
      <w:r w:rsidR="00381205">
        <w:t xml:space="preserve"> </w:t>
      </w:r>
      <w:r>
        <w:t>manner,</w:t>
      </w:r>
      <w:r w:rsidR="00381205">
        <w:t xml:space="preserve"> </w:t>
      </w:r>
      <w:r>
        <w:t>already</w:t>
      </w:r>
      <w:r w:rsidR="00381205">
        <w:t xml:space="preserve"> </w:t>
      </w:r>
      <w:r>
        <w:t>to</w:t>
      </w:r>
      <w:r w:rsidR="00381205">
        <w:t xml:space="preserve"> </w:t>
      </w:r>
      <w:r>
        <w:t>have</w:t>
      </w:r>
      <w:r w:rsidR="00381205">
        <w:t xml:space="preserve"> </w:t>
      </w:r>
      <w:r>
        <w:t>judged</w:t>
      </w:r>
      <w:r w:rsidR="00381205">
        <w:t xml:space="preserve"> </w:t>
      </w:r>
      <w:r>
        <w:t>himself.</w:t>
      </w:r>
      <w:r w:rsidR="00381205">
        <w:t xml:space="preserve"> </w:t>
      </w:r>
      <w:r>
        <w:t>If</w:t>
      </w:r>
      <w:r w:rsidR="00381205">
        <w:t xml:space="preserve"> </w:t>
      </w:r>
      <w:r>
        <w:t>the</w:t>
      </w:r>
      <w:r w:rsidR="00381205">
        <w:t xml:space="preserve"> </w:t>
      </w:r>
      <w:r w:rsidR="00A00FFA">
        <w:t>Ninevites</w:t>
      </w:r>
      <w:r w:rsidR="00381205">
        <w:t xml:space="preserve"> </w:t>
      </w:r>
      <w:r>
        <w:t>shall</w:t>
      </w:r>
      <w:r w:rsidR="00381205">
        <w:t xml:space="preserve"> </w:t>
      </w:r>
      <w:r>
        <w:t>rise</w:t>
      </w:r>
      <w:r w:rsidR="00381205">
        <w:t xml:space="preserve"> </w:t>
      </w:r>
      <w:r>
        <w:t>in</w:t>
      </w:r>
      <w:r w:rsidR="00381205">
        <w:t xml:space="preserve"> </w:t>
      </w:r>
      <w:r>
        <w:t>judgment</w:t>
      </w:r>
      <w:r w:rsidR="00381205">
        <w:t xml:space="preserve"> </w:t>
      </w:r>
      <w:r>
        <w:t>against</w:t>
      </w:r>
      <w:r w:rsidR="00381205">
        <w:t xml:space="preserve"> </w:t>
      </w:r>
      <w:r>
        <w:t>the</w:t>
      </w:r>
      <w:r w:rsidR="00381205">
        <w:t xml:space="preserve"> </w:t>
      </w:r>
      <w:r>
        <w:t>Jews</w:t>
      </w:r>
      <w:r w:rsidR="00381205">
        <w:t xml:space="preserve"> </w:t>
      </w:r>
      <w:r>
        <w:t>for</w:t>
      </w:r>
      <w:r w:rsidR="00381205">
        <w:t xml:space="preserve"> </w:t>
      </w:r>
      <w:r>
        <w:t>not</w:t>
      </w:r>
      <w:r w:rsidR="00381205">
        <w:t xml:space="preserve"> </w:t>
      </w:r>
      <w:r>
        <w:t>having</w:t>
      </w:r>
      <w:r w:rsidR="00381205">
        <w:t xml:space="preserve"> </w:t>
      </w:r>
      <w:r>
        <w:t>done</w:t>
      </w:r>
      <w:r w:rsidR="00381205">
        <w:t xml:space="preserve"> </w:t>
      </w:r>
      <w:r>
        <w:t>penance</w:t>
      </w:r>
      <w:r w:rsidR="00381205">
        <w:t xml:space="preserve"> </w:t>
      </w:r>
      <w:r>
        <w:t>at</w:t>
      </w:r>
      <w:r w:rsidR="00381205">
        <w:t xml:space="preserve"> </w:t>
      </w:r>
      <w:r>
        <w:t>our</w:t>
      </w:r>
      <w:r w:rsidR="00381205">
        <w:t xml:space="preserve"> </w:t>
      </w:r>
      <w:r w:rsidR="00A00FFA">
        <w:t>Savior’s</w:t>
      </w:r>
      <w:r w:rsidR="00381205">
        <w:t xml:space="preserve"> </w:t>
      </w:r>
      <w:r>
        <w:t>teaching,</w:t>
      </w:r>
      <w:r w:rsidR="00381205">
        <w:t xml:space="preserve"> </w:t>
      </w:r>
      <w:r>
        <w:t>let</w:t>
      </w:r>
      <w:r w:rsidR="00381205">
        <w:t xml:space="preserve"> </w:t>
      </w:r>
      <w:r>
        <w:t>us</w:t>
      </w:r>
      <w:r w:rsidR="00381205">
        <w:t xml:space="preserve"> </w:t>
      </w:r>
      <w:r>
        <w:t>see</w:t>
      </w:r>
      <w:r w:rsidR="00381205">
        <w:t xml:space="preserve"> </w:t>
      </w:r>
      <w:r>
        <w:t>that</w:t>
      </w:r>
      <w:r w:rsidR="00381205">
        <w:t xml:space="preserve"> </w:t>
      </w:r>
      <w:r>
        <w:t>the</w:t>
      </w:r>
      <w:r w:rsidR="00381205">
        <w:t xml:space="preserve"> </w:t>
      </w:r>
      <w:r>
        <w:t>same</w:t>
      </w:r>
      <w:r w:rsidR="00381205">
        <w:t xml:space="preserve"> </w:t>
      </w:r>
      <w:r>
        <w:t>Lord</w:t>
      </w:r>
      <w:r w:rsidR="00381205">
        <w:t xml:space="preserve"> </w:t>
      </w:r>
      <w:r>
        <w:t>shall</w:t>
      </w:r>
      <w:r w:rsidR="00381205">
        <w:t xml:space="preserve"> </w:t>
      </w:r>
      <w:r>
        <w:t>have</w:t>
      </w:r>
      <w:r w:rsidR="00381205">
        <w:t xml:space="preserve"> </w:t>
      </w:r>
      <w:r>
        <w:t>no</w:t>
      </w:r>
      <w:r w:rsidR="00381205">
        <w:t xml:space="preserve"> </w:t>
      </w:r>
      <w:r>
        <w:t>reason</w:t>
      </w:r>
      <w:r w:rsidR="00381205">
        <w:t xml:space="preserve"> </w:t>
      </w:r>
      <w:r>
        <w:t>to</w:t>
      </w:r>
      <w:r w:rsidR="00381205">
        <w:t xml:space="preserve"> </w:t>
      </w:r>
      <w:r>
        <w:t>condemn</w:t>
      </w:r>
      <w:r w:rsidR="00381205">
        <w:t xml:space="preserve"> </w:t>
      </w:r>
      <w:r>
        <w:t>us</w:t>
      </w:r>
      <w:r w:rsidR="00381205">
        <w:t xml:space="preserve"> </w:t>
      </w:r>
      <w:r>
        <w:t>upon</w:t>
      </w:r>
      <w:r w:rsidR="00381205">
        <w:t xml:space="preserve"> </w:t>
      </w:r>
      <w:r>
        <w:t>the</w:t>
      </w:r>
      <w:r w:rsidR="00381205">
        <w:t xml:space="preserve"> </w:t>
      </w:r>
      <w:r>
        <w:t>example</w:t>
      </w:r>
      <w:r w:rsidR="00381205">
        <w:t xml:space="preserve"> </w:t>
      </w:r>
      <w:r>
        <w:t>of</w:t>
      </w:r>
      <w:r w:rsidR="00381205">
        <w:t xml:space="preserve"> </w:t>
      </w:r>
      <w:r>
        <w:t>beasts</w:t>
      </w:r>
      <w:r w:rsidR="00381205">
        <w:t xml:space="preserve"> </w:t>
      </w:r>
      <w:r>
        <w:t>that</w:t>
      </w:r>
      <w:r w:rsidR="00381205">
        <w:t xml:space="preserve"> </w:t>
      </w:r>
      <w:r>
        <w:t>love</w:t>
      </w:r>
      <w:r w:rsidR="00381205">
        <w:t xml:space="preserve"> </w:t>
      </w:r>
      <w:r>
        <w:t>their</w:t>
      </w:r>
      <w:r w:rsidR="00381205">
        <w:t xml:space="preserve"> </w:t>
      </w:r>
      <w:r>
        <w:t>benefactors,</w:t>
      </w:r>
      <w:r w:rsidR="00381205">
        <w:t xml:space="preserve"> </w:t>
      </w:r>
      <w:r>
        <w:t>while</w:t>
      </w:r>
      <w:r w:rsidR="00381205">
        <w:t xml:space="preserve"> </w:t>
      </w:r>
      <w:r>
        <w:t>we</w:t>
      </w:r>
      <w:r w:rsidR="00381205">
        <w:t xml:space="preserve"> </w:t>
      </w:r>
      <w:r>
        <w:t>manifest</w:t>
      </w:r>
      <w:r w:rsidR="00381205">
        <w:t xml:space="preserve"> </w:t>
      </w:r>
      <w:r>
        <w:t>such</w:t>
      </w:r>
      <w:r w:rsidR="00381205">
        <w:t xml:space="preserve"> </w:t>
      </w:r>
      <w:r>
        <w:t>gross</w:t>
      </w:r>
      <w:r w:rsidR="00381205">
        <w:t xml:space="preserve"> </w:t>
      </w:r>
      <w:r>
        <w:t>ingratitude</w:t>
      </w:r>
      <w:r w:rsidR="00381205">
        <w:t xml:space="preserve"> </w:t>
      </w:r>
      <w:r>
        <w:t>to</w:t>
      </w:r>
      <w:r w:rsidR="00381205">
        <w:t xml:space="preserve"> </w:t>
      </w:r>
      <w:r>
        <w:t>the</w:t>
      </w:r>
      <w:r w:rsidR="00381205">
        <w:t xml:space="preserve"> </w:t>
      </w:r>
      <w:r>
        <w:t>Supreme</w:t>
      </w:r>
      <w:r w:rsidR="00381205">
        <w:t xml:space="preserve"> </w:t>
      </w:r>
      <w:r>
        <w:t>Benefactor</w:t>
      </w:r>
      <w:r w:rsidR="00381205">
        <w:t xml:space="preserve"> </w:t>
      </w:r>
      <w:r>
        <w:t>of</w:t>
      </w:r>
      <w:r w:rsidR="00381205">
        <w:t xml:space="preserve"> </w:t>
      </w:r>
      <w:r>
        <w:t>all.</w:t>
      </w:r>
      <w:r w:rsidR="00381205">
        <w:t xml:space="preserve"> </w:t>
      </w:r>
    </w:p>
    <w:p w14:paraId="1C9A6303" w14:textId="77777777" w:rsidR="00A00FFA" w:rsidRDefault="00A00FFA" w:rsidP="00B01E47">
      <w:pPr>
        <w:jc w:val="both"/>
      </w:pPr>
    </w:p>
    <w:p w14:paraId="3248F96A" w14:textId="77777777" w:rsidR="00A00FFA" w:rsidRDefault="00A00FFA" w:rsidP="00B01E47">
      <w:pPr>
        <w:jc w:val="both"/>
      </w:pPr>
    </w:p>
    <w:p w14:paraId="5956C33A" w14:textId="77777777" w:rsidR="00A00FFA" w:rsidRDefault="00A00FFA" w:rsidP="00B01E47">
      <w:pPr>
        <w:jc w:val="both"/>
      </w:pPr>
    </w:p>
    <w:p w14:paraId="59354408" w14:textId="77777777" w:rsidR="00A00FFA" w:rsidRDefault="00A00FFA" w:rsidP="00B01E47">
      <w:pPr>
        <w:jc w:val="both"/>
      </w:pPr>
    </w:p>
    <w:p w14:paraId="234B006F" w14:textId="77777777" w:rsidR="00A00FFA" w:rsidRDefault="00A00FFA" w:rsidP="00B01E47">
      <w:pPr>
        <w:jc w:val="both"/>
      </w:pPr>
    </w:p>
    <w:p w14:paraId="67C9C34F" w14:textId="77777777" w:rsidR="00A00FFA" w:rsidRDefault="00A00FFA" w:rsidP="00B01E47">
      <w:pPr>
        <w:jc w:val="both"/>
      </w:pPr>
    </w:p>
    <w:p w14:paraId="11CA8F0F" w14:textId="77777777" w:rsidR="00A00FFA" w:rsidRDefault="00A00FFA" w:rsidP="00B01E47">
      <w:pPr>
        <w:jc w:val="both"/>
      </w:pPr>
    </w:p>
    <w:p w14:paraId="5426F433" w14:textId="77777777" w:rsidR="00A00FFA" w:rsidRDefault="00A00FFA" w:rsidP="00B01E47">
      <w:pPr>
        <w:jc w:val="both"/>
      </w:pPr>
    </w:p>
    <w:p w14:paraId="7201A905" w14:textId="1D01D729" w:rsidR="00A00FFA" w:rsidRPr="00372602" w:rsidRDefault="00055323" w:rsidP="00722847">
      <w:pPr>
        <w:pStyle w:val="Heading1"/>
      </w:pPr>
      <w:bookmarkStart w:id="7" w:name="_Toc141169163"/>
      <w:r w:rsidRPr="00372602">
        <w:t>CHAPTER</w:t>
      </w:r>
      <w:r w:rsidR="00381205" w:rsidRPr="00372602">
        <w:t xml:space="preserve"> </w:t>
      </w:r>
      <w:r w:rsidR="00F24343" w:rsidRPr="00372602">
        <w:t>4</w:t>
      </w:r>
      <w:r w:rsidR="00722847">
        <w:t xml:space="preserve">: </w:t>
      </w:r>
      <w:r w:rsidRPr="00372602">
        <w:t>THE</w:t>
      </w:r>
      <w:r w:rsidR="00381205" w:rsidRPr="00372602">
        <w:t xml:space="preserve"> </w:t>
      </w:r>
      <w:r w:rsidRPr="00372602">
        <w:t>FOURTH</w:t>
      </w:r>
      <w:r w:rsidR="00381205" w:rsidRPr="00372602">
        <w:t xml:space="preserve"> </w:t>
      </w:r>
      <w:r w:rsidRPr="00372602">
        <w:t>MOTIVE</w:t>
      </w:r>
      <w:r w:rsidR="00381205" w:rsidRPr="00372602">
        <w:t xml:space="preserve"> </w:t>
      </w:r>
      <w:r w:rsidRPr="00372602">
        <w:t>WHICH</w:t>
      </w:r>
      <w:r w:rsidR="00381205" w:rsidRPr="00372602">
        <w:t xml:space="preserve"> </w:t>
      </w:r>
      <w:r w:rsidRPr="00372602">
        <w:t>OBLIGES</w:t>
      </w:r>
      <w:r w:rsidR="00381205" w:rsidRPr="00372602">
        <w:t xml:space="preserve"> </w:t>
      </w:r>
      <w:r w:rsidRPr="00372602">
        <w:t>US</w:t>
      </w:r>
      <w:r w:rsidR="00381205" w:rsidRPr="00372602">
        <w:t xml:space="preserve"> </w:t>
      </w:r>
      <w:r w:rsidRPr="00372602">
        <w:t>TO</w:t>
      </w:r>
      <w:r w:rsidR="00381205" w:rsidRPr="00372602">
        <w:t xml:space="preserve"> </w:t>
      </w:r>
      <w:r w:rsidR="0000707F">
        <w:t>PRACTICE</w:t>
      </w:r>
      <w:r w:rsidR="00381205" w:rsidRPr="00372602">
        <w:t xml:space="preserve"> </w:t>
      </w:r>
      <w:r w:rsidRPr="00372602">
        <w:t>VIRTUE:</w:t>
      </w:r>
      <w:r w:rsidR="00381205" w:rsidRPr="00372602">
        <w:t xml:space="preserve"> </w:t>
      </w:r>
      <w:r w:rsidRPr="00372602">
        <w:t>THE</w:t>
      </w:r>
      <w:r w:rsidR="00381205" w:rsidRPr="00372602">
        <w:t xml:space="preserve"> </w:t>
      </w:r>
      <w:r w:rsidRPr="00372602">
        <w:t>INESTIMABLE</w:t>
      </w:r>
      <w:r w:rsidR="00381205" w:rsidRPr="00372602">
        <w:t xml:space="preserve"> </w:t>
      </w:r>
      <w:r w:rsidRPr="00372602">
        <w:t>BENEFIT</w:t>
      </w:r>
      <w:r w:rsidR="00381205" w:rsidRPr="00372602">
        <w:t xml:space="preserve"> </w:t>
      </w:r>
      <w:r w:rsidRPr="00372602">
        <w:t>OF</w:t>
      </w:r>
      <w:r w:rsidR="00381205" w:rsidRPr="00372602">
        <w:t xml:space="preserve"> </w:t>
      </w:r>
      <w:r w:rsidRPr="00372602">
        <w:t>OUR</w:t>
      </w:r>
      <w:r w:rsidR="00381205" w:rsidRPr="00372602">
        <w:t xml:space="preserve"> </w:t>
      </w:r>
      <w:r w:rsidRPr="00372602">
        <w:t>REDEMPTION</w:t>
      </w:r>
      <w:bookmarkEnd w:id="7"/>
    </w:p>
    <w:p w14:paraId="1D921B34" w14:textId="77777777" w:rsidR="00A00FFA" w:rsidRDefault="00055323" w:rsidP="00B01E47">
      <w:pPr>
        <w:jc w:val="both"/>
      </w:pPr>
      <w:r>
        <w:t>L</w:t>
      </w:r>
      <w:r w:rsidR="00A00FFA">
        <w:t>et</w:t>
      </w:r>
      <w:r w:rsidR="00381205">
        <w:t xml:space="preserve"> </w:t>
      </w:r>
      <w:r>
        <w:t>us</w:t>
      </w:r>
      <w:r w:rsidR="00381205">
        <w:t xml:space="preserve"> </w:t>
      </w:r>
      <w:r>
        <w:t>now</w:t>
      </w:r>
      <w:r w:rsidR="00381205">
        <w:t xml:space="preserve"> </w:t>
      </w:r>
      <w:r>
        <w:t>consider</w:t>
      </w:r>
      <w:r w:rsidR="00381205">
        <w:t xml:space="preserve"> </w:t>
      </w:r>
      <w:r>
        <w:t>the</w:t>
      </w:r>
      <w:r w:rsidR="00381205">
        <w:t xml:space="preserve"> </w:t>
      </w:r>
      <w:r>
        <w:t>supreme</w:t>
      </w:r>
      <w:r w:rsidR="00381205">
        <w:t xml:space="preserve"> </w:t>
      </w:r>
      <w:r>
        <w:t>benefit</w:t>
      </w:r>
      <w:r w:rsidR="00381205">
        <w:t xml:space="preserve"> </w:t>
      </w:r>
      <w:r>
        <w:t>of</w:t>
      </w:r>
      <w:r w:rsidR="00381205">
        <w:t xml:space="preserve"> </w:t>
      </w:r>
      <w:r>
        <w:t>divine</w:t>
      </w:r>
      <w:r w:rsidR="00381205">
        <w:t xml:space="preserve"> </w:t>
      </w:r>
      <w:r>
        <w:t>love,</w:t>
      </w:r>
      <w:r w:rsidR="00381205">
        <w:t xml:space="preserve"> </w:t>
      </w:r>
      <w:r>
        <w:t>the</w:t>
      </w:r>
      <w:r w:rsidR="00381205">
        <w:t xml:space="preserve"> </w:t>
      </w:r>
      <w:r>
        <w:t>redemption</w:t>
      </w:r>
      <w:r w:rsidR="00381205">
        <w:t xml:space="preserve"> </w:t>
      </w:r>
      <w:r>
        <w:t>of</w:t>
      </w:r>
      <w:r w:rsidR="00381205">
        <w:t xml:space="preserve"> </w:t>
      </w:r>
      <w:r>
        <w:t>man.</w:t>
      </w:r>
      <w:r w:rsidR="00381205">
        <w:t xml:space="preserve"> </w:t>
      </w:r>
      <w:r>
        <w:t>But</w:t>
      </w:r>
      <w:r w:rsidR="00381205">
        <w:t xml:space="preserve"> </w:t>
      </w:r>
      <w:r>
        <w:t>I</w:t>
      </w:r>
      <w:r w:rsidR="00381205">
        <w:t xml:space="preserve"> </w:t>
      </w:r>
      <w:r>
        <w:t>feel</w:t>
      </w:r>
      <w:r w:rsidR="00381205">
        <w:t xml:space="preserve"> </w:t>
      </w:r>
      <w:r>
        <w:t>myself</w:t>
      </w:r>
      <w:r w:rsidR="00381205">
        <w:t xml:space="preserve"> </w:t>
      </w:r>
      <w:r>
        <w:t>so</w:t>
      </w:r>
      <w:r w:rsidR="00381205">
        <w:t xml:space="preserve"> </w:t>
      </w:r>
      <w:r>
        <w:t>unworthy,</w:t>
      </w:r>
      <w:r w:rsidR="00381205">
        <w:t xml:space="preserve"> </w:t>
      </w:r>
      <w:r>
        <w:t>so</w:t>
      </w:r>
      <w:r w:rsidR="00381205">
        <w:t xml:space="preserve"> </w:t>
      </w:r>
      <w:r>
        <w:t>unfitted</w:t>
      </w:r>
      <w:r w:rsidR="00381205">
        <w:t xml:space="preserve"> </w:t>
      </w:r>
      <w:r>
        <w:t>to</w:t>
      </w:r>
      <w:r w:rsidR="00381205">
        <w:t xml:space="preserve"> </w:t>
      </w:r>
      <w:r>
        <w:t>speak</w:t>
      </w:r>
      <w:r w:rsidR="00381205">
        <w:t xml:space="preserve"> </w:t>
      </w:r>
      <w:r>
        <w:t>of</w:t>
      </w:r>
      <w:r w:rsidR="00381205">
        <w:t xml:space="preserve"> </w:t>
      </w:r>
      <w:r>
        <w:t>such</w:t>
      </w:r>
      <w:r w:rsidR="00381205">
        <w:t xml:space="preserve"> </w:t>
      </w:r>
      <w:r>
        <w:t>a</w:t>
      </w:r>
      <w:r w:rsidR="00381205">
        <w:t xml:space="preserve"> </w:t>
      </w:r>
      <w:r>
        <w:t>m</w:t>
      </w:r>
      <w:r w:rsidR="00A00FFA">
        <w:t>y</w:t>
      </w:r>
      <w:r>
        <w:t>stery</w:t>
      </w:r>
      <w:r w:rsidR="00381205">
        <w:t xml:space="preserve"> </w:t>
      </w:r>
      <w:r>
        <w:t>that</w:t>
      </w:r>
      <w:r w:rsidR="00381205">
        <w:t xml:space="preserve"> </w:t>
      </w:r>
      <w:r>
        <w:t>I</w:t>
      </w:r>
      <w:r w:rsidR="00381205">
        <w:t xml:space="preserve"> </w:t>
      </w:r>
      <w:r>
        <w:t>know</w:t>
      </w:r>
      <w:r w:rsidR="00381205">
        <w:t xml:space="preserve"> </w:t>
      </w:r>
      <w:r>
        <w:t>not</w:t>
      </w:r>
      <w:r w:rsidR="00381205">
        <w:t xml:space="preserve"> </w:t>
      </w:r>
      <w:r>
        <w:t>where</w:t>
      </w:r>
      <w:r w:rsidR="00381205">
        <w:t xml:space="preserve"> </w:t>
      </w:r>
      <w:r>
        <w:t>to</w:t>
      </w:r>
      <w:r w:rsidR="00381205">
        <w:t xml:space="preserve"> </w:t>
      </w:r>
      <w:r>
        <w:t>begin</w:t>
      </w:r>
      <w:r w:rsidR="00381205">
        <w:t xml:space="preserve"> </w:t>
      </w:r>
      <w:r>
        <w:t>or</w:t>
      </w:r>
      <w:r w:rsidR="00381205">
        <w:t xml:space="preserve"> </w:t>
      </w:r>
      <w:r>
        <w:t>where</w:t>
      </w:r>
      <w:r w:rsidR="00381205">
        <w:t xml:space="preserve"> </w:t>
      </w:r>
      <w:r>
        <w:t>to</w:t>
      </w:r>
      <w:r w:rsidR="00381205">
        <w:t xml:space="preserve"> </w:t>
      </w:r>
      <w:r>
        <w:t>leave</w:t>
      </w:r>
      <w:r w:rsidR="00381205">
        <w:t xml:space="preserve"> </w:t>
      </w:r>
      <w:r>
        <w:t>off,</w:t>
      </w:r>
      <w:r w:rsidR="00381205">
        <w:t xml:space="preserve"> </w:t>
      </w:r>
      <w:r>
        <w:t>or</w:t>
      </w:r>
      <w:r w:rsidR="00381205">
        <w:t xml:space="preserve"> </w:t>
      </w:r>
      <w:r>
        <w:t>whether</w:t>
      </w:r>
      <w:r w:rsidR="00381205">
        <w:t xml:space="preserve"> </w:t>
      </w:r>
      <w:r>
        <w:t>it</w:t>
      </w:r>
      <w:r w:rsidR="00381205">
        <w:t xml:space="preserve"> </w:t>
      </w:r>
      <w:r>
        <w:t>were</w:t>
      </w:r>
      <w:r w:rsidR="00381205">
        <w:t xml:space="preserve"> </w:t>
      </w:r>
      <w:r>
        <w:t>not</w:t>
      </w:r>
      <w:r w:rsidR="00381205">
        <w:t xml:space="preserve"> </w:t>
      </w:r>
      <w:r>
        <w:t>better</w:t>
      </w:r>
      <w:r w:rsidR="00381205">
        <w:t xml:space="preserve"> </w:t>
      </w:r>
      <w:r>
        <w:t>for</w:t>
      </w:r>
      <w:r w:rsidR="00381205">
        <w:t xml:space="preserve"> </w:t>
      </w:r>
      <w:r>
        <w:t>me</w:t>
      </w:r>
      <w:r w:rsidR="00381205">
        <w:t xml:space="preserve"> </w:t>
      </w:r>
      <w:r>
        <w:t>to</w:t>
      </w:r>
      <w:r w:rsidR="00381205">
        <w:t xml:space="preserve"> </w:t>
      </w:r>
      <w:r>
        <w:t>be</w:t>
      </w:r>
      <w:r w:rsidR="00381205">
        <w:t xml:space="preserve"> </w:t>
      </w:r>
      <w:r>
        <w:t>silent</w:t>
      </w:r>
      <w:r w:rsidR="00381205">
        <w:t xml:space="preserve"> </w:t>
      </w:r>
      <w:r>
        <w:t>altogether.</w:t>
      </w:r>
      <w:r w:rsidR="00381205">
        <w:t xml:space="preserve"> </w:t>
      </w:r>
      <w:r>
        <w:t>Hid</w:t>
      </w:r>
      <w:r w:rsidR="00381205">
        <w:t xml:space="preserve"> </w:t>
      </w:r>
      <w:r>
        <w:t>not</w:t>
      </w:r>
      <w:r w:rsidR="00381205">
        <w:t xml:space="preserve"> </w:t>
      </w:r>
      <w:r>
        <w:t>man,</w:t>
      </w:r>
      <w:r w:rsidR="00381205">
        <w:t xml:space="preserve"> </w:t>
      </w:r>
      <w:r>
        <w:t>in</w:t>
      </w:r>
      <w:r w:rsidR="00381205">
        <w:t xml:space="preserve"> </w:t>
      </w:r>
      <w:r>
        <w:t>his</w:t>
      </w:r>
      <w:r w:rsidR="00381205">
        <w:t xml:space="preserve"> </w:t>
      </w:r>
      <w:r>
        <w:t>lethargy,</w:t>
      </w:r>
      <w:r w:rsidR="00381205">
        <w:t xml:space="preserve"> </w:t>
      </w:r>
      <w:r>
        <w:t>need</w:t>
      </w:r>
      <w:r w:rsidR="00381205">
        <w:t xml:space="preserve"> </w:t>
      </w:r>
      <w:r>
        <w:t>an</w:t>
      </w:r>
      <w:r w:rsidR="00381205">
        <w:t xml:space="preserve"> </w:t>
      </w:r>
      <w:r>
        <w:t>incentive</w:t>
      </w:r>
      <w:r w:rsidR="00381205">
        <w:t xml:space="preserve"> </w:t>
      </w:r>
      <w:r>
        <w:t>to</w:t>
      </w:r>
      <w:r w:rsidR="00381205">
        <w:t xml:space="preserve"> </w:t>
      </w:r>
      <w:r>
        <w:t>virtue,</w:t>
      </w:r>
      <w:r w:rsidR="00381205">
        <w:t xml:space="preserve"> </w:t>
      </w:r>
      <w:r>
        <w:t>better</w:t>
      </w:r>
      <w:r w:rsidR="00381205">
        <w:t xml:space="preserve"> </w:t>
      </w:r>
      <w:r>
        <w:t>would</w:t>
      </w:r>
      <w:r w:rsidR="00381205">
        <w:t xml:space="preserve"> </w:t>
      </w:r>
      <w:r>
        <w:t>it</w:t>
      </w:r>
      <w:r w:rsidR="00381205">
        <w:t xml:space="preserve"> </w:t>
      </w:r>
      <w:r>
        <w:t>be</w:t>
      </w:r>
      <w:r w:rsidR="00381205">
        <w:t xml:space="preserve"> </w:t>
      </w:r>
      <w:r>
        <w:t>to</w:t>
      </w:r>
      <w:r w:rsidR="00381205">
        <w:t xml:space="preserve"> </w:t>
      </w:r>
      <w:r>
        <w:t>prostrate</w:t>
      </w:r>
      <w:r w:rsidR="00381205">
        <w:t xml:space="preserve"> </w:t>
      </w:r>
      <w:r>
        <w:t>ourselves</w:t>
      </w:r>
      <w:r w:rsidR="00381205">
        <w:t xml:space="preserve"> </w:t>
      </w:r>
      <w:r>
        <w:t>in</w:t>
      </w:r>
      <w:r w:rsidR="00381205">
        <w:t xml:space="preserve"> </w:t>
      </w:r>
      <w:r>
        <w:t>mute</w:t>
      </w:r>
      <w:r w:rsidR="00381205">
        <w:t xml:space="preserve"> </w:t>
      </w:r>
      <w:r>
        <w:t>adoration</w:t>
      </w:r>
      <w:r w:rsidR="00381205">
        <w:t xml:space="preserve"> </w:t>
      </w:r>
      <w:r>
        <w:t>before</w:t>
      </w:r>
      <w:r w:rsidR="00381205">
        <w:t xml:space="preserve"> </w:t>
      </w:r>
      <w:r>
        <w:t>the</w:t>
      </w:r>
      <w:r w:rsidR="00381205">
        <w:t xml:space="preserve"> </w:t>
      </w:r>
      <w:r>
        <w:t>incomprehensible</w:t>
      </w:r>
      <w:r w:rsidR="00381205">
        <w:t xml:space="preserve"> </w:t>
      </w:r>
      <w:r>
        <w:t>grandeur</w:t>
      </w:r>
      <w:r w:rsidR="00381205">
        <w:t xml:space="preserve"> </w:t>
      </w:r>
      <w:r>
        <w:t>of</w:t>
      </w:r>
      <w:r w:rsidR="00381205">
        <w:t xml:space="preserve"> </w:t>
      </w:r>
      <w:r>
        <w:t>this</w:t>
      </w:r>
      <w:r w:rsidR="00381205">
        <w:t xml:space="preserve"> </w:t>
      </w:r>
      <w:r>
        <w:t>mystery</w:t>
      </w:r>
      <w:r w:rsidR="00381205">
        <w:t xml:space="preserve"> </w:t>
      </w:r>
      <w:r>
        <w:t>than</w:t>
      </w:r>
      <w:r w:rsidR="00381205">
        <w:t xml:space="preserve"> </w:t>
      </w:r>
      <w:r>
        <w:t>vainly</w:t>
      </w:r>
      <w:r w:rsidR="00381205">
        <w:t xml:space="preserve"> </w:t>
      </w:r>
      <w:r>
        <w:t>essay</w:t>
      </w:r>
      <w:r w:rsidR="00381205">
        <w:t xml:space="preserve"> </w:t>
      </w:r>
      <w:r>
        <w:t>to</w:t>
      </w:r>
      <w:r w:rsidR="00381205">
        <w:t xml:space="preserve"> </w:t>
      </w:r>
      <w:r>
        <w:t>explain</w:t>
      </w:r>
      <w:r w:rsidR="00381205">
        <w:t xml:space="preserve"> </w:t>
      </w:r>
      <w:r>
        <w:t>it</w:t>
      </w:r>
      <w:r w:rsidR="00381205">
        <w:t xml:space="preserve"> </w:t>
      </w:r>
      <w:r>
        <w:t>in</w:t>
      </w:r>
      <w:r w:rsidR="00381205">
        <w:t xml:space="preserve"> </w:t>
      </w:r>
      <w:r>
        <w:t>imperfect</w:t>
      </w:r>
      <w:r w:rsidR="00381205">
        <w:t xml:space="preserve"> </w:t>
      </w:r>
      <w:r>
        <w:t>human</w:t>
      </w:r>
      <w:r w:rsidR="00381205">
        <w:t xml:space="preserve"> </w:t>
      </w:r>
      <w:r>
        <w:t>language.</w:t>
      </w:r>
      <w:r w:rsidR="00381205">
        <w:t xml:space="preserve"> </w:t>
      </w:r>
      <w:r>
        <w:t>It</w:t>
      </w:r>
      <w:r w:rsidR="00381205">
        <w:t xml:space="preserve"> </w:t>
      </w:r>
      <w:r>
        <w:t>is</w:t>
      </w:r>
      <w:r w:rsidR="00381205">
        <w:t xml:space="preserve"> </w:t>
      </w:r>
      <w:r>
        <w:t>said</w:t>
      </w:r>
      <w:r w:rsidR="00381205">
        <w:t xml:space="preserve"> </w:t>
      </w:r>
      <w:r>
        <w:t>that</w:t>
      </w:r>
      <w:r w:rsidR="00381205">
        <w:t xml:space="preserve"> </w:t>
      </w:r>
      <w:r>
        <w:t>a</w:t>
      </w:r>
      <w:r w:rsidR="00381205">
        <w:t xml:space="preserve"> </w:t>
      </w:r>
      <w:r>
        <w:t>famous</w:t>
      </w:r>
      <w:r w:rsidR="00381205">
        <w:t xml:space="preserve"> </w:t>
      </w:r>
      <w:r>
        <w:t>painter</w:t>
      </w:r>
      <w:r w:rsidR="00381205">
        <w:t xml:space="preserve"> </w:t>
      </w:r>
      <w:r>
        <w:t>of</w:t>
      </w:r>
      <w:r w:rsidR="00381205">
        <w:t xml:space="preserve"> </w:t>
      </w:r>
      <w:r>
        <w:t>antiquity,</w:t>
      </w:r>
      <w:r w:rsidR="00381205">
        <w:t xml:space="preserve"> </w:t>
      </w:r>
      <w:r>
        <w:t>wishing</w:t>
      </w:r>
      <w:r w:rsidR="00381205">
        <w:t xml:space="preserve"> </w:t>
      </w:r>
      <w:r>
        <w:t>to</w:t>
      </w:r>
      <w:r w:rsidR="00381205">
        <w:t xml:space="preserve"> </w:t>
      </w:r>
      <w:r>
        <w:t>represent</w:t>
      </w:r>
      <w:r w:rsidR="00381205">
        <w:t xml:space="preserve"> </w:t>
      </w:r>
      <w:r>
        <w:t>the</w:t>
      </w:r>
      <w:r w:rsidR="00381205">
        <w:t xml:space="preserve"> </w:t>
      </w:r>
      <w:r>
        <w:t>death</w:t>
      </w:r>
      <w:r w:rsidR="00381205">
        <w:t xml:space="preserve"> </w:t>
      </w:r>
      <w:r>
        <w:t>of</w:t>
      </w:r>
      <w:r w:rsidR="00381205">
        <w:t xml:space="preserve"> </w:t>
      </w:r>
      <w:r>
        <w:t>a</w:t>
      </w:r>
      <w:r w:rsidR="00381205">
        <w:t xml:space="preserve"> </w:t>
      </w:r>
      <w:r>
        <w:t>king</w:t>
      </w:r>
      <w:r w:rsidR="00A00FFA">
        <w:t>’</w:t>
      </w:r>
      <w:r>
        <w:t>s</w:t>
      </w:r>
      <w:r w:rsidR="00381205">
        <w:t xml:space="preserve"> </w:t>
      </w:r>
      <w:r>
        <w:t>daughter,</w:t>
      </w:r>
      <w:r w:rsidR="00381205">
        <w:t xml:space="preserve"> </w:t>
      </w:r>
      <w:r>
        <w:t>painted</w:t>
      </w:r>
      <w:r w:rsidR="00381205">
        <w:t xml:space="preserve"> </w:t>
      </w:r>
      <w:r>
        <w:t>her</w:t>
      </w:r>
      <w:r w:rsidR="00381205">
        <w:t xml:space="preserve"> </w:t>
      </w:r>
      <w:r>
        <w:t>friends</w:t>
      </w:r>
      <w:r w:rsidR="00381205">
        <w:t xml:space="preserve"> </w:t>
      </w:r>
      <w:r>
        <w:t>and</w:t>
      </w:r>
      <w:r w:rsidR="00381205">
        <w:t xml:space="preserve"> </w:t>
      </w:r>
      <w:r>
        <w:t>relatives</w:t>
      </w:r>
      <w:r w:rsidR="00381205">
        <w:t xml:space="preserve"> </w:t>
      </w:r>
      <w:r>
        <w:t>about</w:t>
      </w:r>
      <w:r w:rsidR="00381205">
        <w:t xml:space="preserve"> </w:t>
      </w:r>
      <w:r>
        <w:t>her</w:t>
      </w:r>
      <w:r w:rsidR="00381205">
        <w:t xml:space="preserve"> </w:t>
      </w:r>
      <w:r>
        <w:t>with</w:t>
      </w:r>
      <w:r w:rsidR="00381205">
        <w:t xml:space="preserve"> </w:t>
      </w:r>
      <w:r>
        <w:t>mournful</w:t>
      </w:r>
      <w:r w:rsidR="00381205">
        <w:t xml:space="preserve"> </w:t>
      </w:r>
      <w:r>
        <w:t>countenances.</w:t>
      </w:r>
      <w:r w:rsidR="00381205">
        <w:t xml:space="preserve"> </w:t>
      </w:r>
      <w:r>
        <w:t>In</w:t>
      </w:r>
      <w:r w:rsidR="00381205">
        <w:t xml:space="preserve"> </w:t>
      </w:r>
      <w:r>
        <w:t>her</w:t>
      </w:r>
      <w:r w:rsidR="00381205">
        <w:t xml:space="preserve"> </w:t>
      </w:r>
      <w:r>
        <w:t>mother</w:t>
      </w:r>
      <w:r w:rsidR="00A00FFA">
        <w:t>’</w:t>
      </w:r>
      <w:r>
        <w:t>s</w:t>
      </w:r>
      <w:r w:rsidR="00381205">
        <w:t xml:space="preserve"> </w:t>
      </w:r>
      <w:r>
        <w:t>face</w:t>
      </w:r>
      <w:r w:rsidR="00381205">
        <w:t xml:space="preserve"> </w:t>
      </w:r>
      <w:r>
        <w:t>grief</w:t>
      </w:r>
      <w:r w:rsidR="00381205">
        <w:t xml:space="preserve"> </w:t>
      </w:r>
      <w:r>
        <w:t>was</w:t>
      </w:r>
      <w:r w:rsidR="00381205">
        <w:t xml:space="preserve"> </w:t>
      </w:r>
      <w:r>
        <w:t>still</w:t>
      </w:r>
      <w:r w:rsidR="00381205">
        <w:t xml:space="preserve"> </w:t>
      </w:r>
      <w:r>
        <w:t>more</w:t>
      </w:r>
      <w:r w:rsidR="00381205">
        <w:t xml:space="preserve"> </w:t>
      </w:r>
      <w:r>
        <w:t>strongly</w:t>
      </w:r>
      <w:r w:rsidR="00381205">
        <w:t xml:space="preserve"> </w:t>
      </w:r>
      <w:r>
        <w:t>depicted.</w:t>
      </w:r>
      <w:r w:rsidR="00381205">
        <w:t xml:space="preserve"> </w:t>
      </w:r>
      <w:r>
        <w:t>But</w:t>
      </w:r>
      <w:r w:rsidR="00381205">
        <w:t xml:space="preserve"> </w:t>
      </w:r>
      <w:r>
        <w:t>before</w:t>
      </w:r>
      <w:r w:rsidR="00381205">
        <w:t xml:space="preserve"> </w:t>
      </w:r>
      <w:r>
        <w:t>the</w:t>
      </w:r>
      <w:r w:rsidR="00381205">
        <w:t xml:space="preserve"> </w:t>
      </w:r>
      <w:r>
        <w:t>face</w:t>
      </w:r>
      <w:r w:rsidR="00381205">
        <w:t xml:space="preserve"> </w:t>
      </w:r>
      <w:r>
        <w:t>of</w:t>
      </w:r>
      <w:r w:rsidR="00381205">
        <w:t xml:space="preserve"> </w:t>
      </w:r>
      <w:r>
        <w:t>the</w:t>
      </w:r>
      <w:r w:rsidR="00381205">
        <w:t xml:space="preserve"> </w:t>
      </w:r>
      <w:r>
        <w:t>king</w:t>
      </w:r>
      <w:r w:rsidR="00381205">
        <w:t xml:space="preserve"> </w:t>
      </w:r>
      <w:r>
        <w:t>he</w:t>
      </w:r>
      <w:r w:rsidR="00381205">
        <w:t xml:space="preserve"> </w:t>
      </w:r>
      <w:r>
        <w:t>painted</w:t>
      </w:r>
      <w:r w:rsidR="00381205">
        <w:t xml:space="preserve"> </w:t>
      </w:r>
      <w:r>
        <w:t>a</w:t>
      </w:r>
      <w:r w:rsidR="00381205">
        <w:t xml:space="preserve"> </w:t>
      </w:r>
      <w:r>
        <w:t>dark</w:t>
      </w:r>
      <w:r w:rsidR="00381205">
        <w:t xml:space="preserve"> </w:t>
      </w:r>
      <w:r>
        <w:t>veil</w:t>
      </w:r>
      <w:r w:rsidR="00381205">
        <w:t xml:space="preserve"> </w:t>
      </w:r>
      <w:r>
        <w:t>to</w:t>
      </w:r>
      <w:r w:rsidR="00381205">
        <w:t xml:space="preserve"> </w:t>
      </w:r>
      <w:r>
        <w:t>signify</w:t>
      </w:r>
      <w:r w:rsidR="00381205">
        <w:t xml:space="preserve"> </w:t>
      </w:r>
      <w:r>
        <w:t>that</w:t>
      </w:r>
      <w:r w:rsidR="00381205">
        <w:t xml:space="preserve"> </w:t>
      </w:r>
      <w:r>
        <w:t>his</w:t>
      </w:r>
      <w:r w:rsidR="00381205">
        <w:t xml:space="preserve"> </w:t>
      </w:r>
      <w:r>
        <w:t>grief</w:t>
      </w:r>
      <w:r w:rsidR="00381205">
        <w:t xml:space="preserve"> </w:t>
      </w:r>
      <w:r>
        <w:t>was</w:t>
      </w:r>
      <w:r w:rsidR="00381205">
        <w:t xml:space="preserve"> </w:t>
      </w:r>
      <w:r>
        <w:t>beyond</w:t>
      </w:r>
      <w:r w:rsidR="00381205">
        <w:t xml:space="preserve"> </w:t>
      </w:r>
      <w:r>
        <w:t>the</w:t>
      </w:r>
      <w:r w:rsidR="00381205">
        <w:t xml:space="preserve"> </w:t>
      </w:r>
      <w:r>
        <w:t>power</w:t>
      </w:r>
      <w:r w:rsidR="00381205">
        <w:t xml:space="preserve"> </w:t>
      </w:r>
      <w:r>
        <w:t>of</w:t>
      </w:r>
      <w:r w:rsidR="00381205">
        <w:t xml:space="preserve"> </w:t>
      </w:r>
      <w:r w:rsidR="005704E7">
        <w:t>ar</w:t>
      </w:r>
      <w:r w:rsidR="00A00FFA">
        <w:t>t</w:t>
      </w:r>
      <w:r w:rsidR="00381205">
        <w:t xml:space="preserve"> </w:t>
      </w:r>
      <w:r>
        <w:t>to</w:t>
      </w:r>
      <w:r w:rsidR="00381205">
        <w:t xml:space="preserve"> </w:t>
      </w:r>
      <w:r>
        <w:t>express.</w:t>
      </w:r>
      <w:r w:rsidR="00381205">
        <w:t xml:space="preserve"> </w:t>
      </w:r>
      <w:r>
        <w:t>Now,</w:t>
      </w:r>
      <w:r w:rsidR="00381205">
        <w:t xml:space="preserve"> </w:t>
      </w:r>
      <w:r>
        <w:t>if</w:t>
      </w:r>
      <w:r w:rsidR="00381205">
        <w:t xml:space="preserve"> </w:t>
      </w:r>
      <w:r>
        <w:t>all</w:t>
      </w:r>
      <w:r w:rsidR="00381205">
        <w:t xml:space="preserve"> </w:t>
      </w:r>
      <w:r>
        <w:t>that</w:t>
      </w:r>
      <w:r w:rsidR="00381205">
        <w:t xml:space="preserve"> </w:t>
      </w:r>
      <w:r>
        <w:t>we</w:t>
      </w:r>
      <w:r w:rsidR="00381205">
        <w:t xml:space="preserve"> </w:t>
      </w:r>
      <w:r>
        <w:t>have</w:t>
      </w:r>
      <w:r w:rsidR="00381205">
        <w:t xml:space="preserve"> </w:t>
      </w:r>
      <w:r>
        <w:t>said</w:t>
      </w:r>
      <w:r w:rsidR="00381205">
        <w:t xml:space="preserve"> </w:t>
      </w:r>
      <w:r>
        <w:t>so</w:t>
      </w:r>
      <w:r w:rsidR="00381205">
        <w:t xml:space="preserve"> </w:t>
      </w:r>
      <w:r>
        <w:t>inadequately</w:t>
      </w:r>
      <w:r w:rsidR="00381205">
        <w:t xml:space="preserve"> </w:t>
      </w:r>
      <w:r>
        <w:t>expresses</w:t>
      </w:r>
      <w:r w:rsidR="00381205">
        <w:t xml:space="preserve"> </w:t>
      </w:r>
      <w:r>
        <w:t>the</w:t>
      </w:r>
      <w:r w:rsidR="00381205">
        <w:t xml:space="preserve"> </w:t>
      </w:r>
      <w:r>
        <w:t>single</w:t>
      </w:r>
      <w:r w:rsidR="00381205">
        <w:t xml:space="preserve"> </w:t>
      </w:r>
      <w:r>
        <w:t>benefit</w:t>
      </w:r>
      <w:r w:rsidR="00381205">
        <w:t xml:space="preserve"> </w:t>
      </w:r>
      <w:r>
        <w:t>of</w:t>
      </w:r>
      <w:r w:rsidR="00381205">
        <w:t xml:space="preserve"> </w:t>
      </w:r>
      <w:r>
        <w:t>creation,</w:t>
      </w:r>
      <w:r w:rsidR="00381205">
        <w:t xml:space="preserve"> </w:t>
      </w:r>
      <w:r>
        <w:t>how</w:t>
      </w:r>
      <w:r w:rsidR="00381205">
        <w:t xml:space="preserve"> </w:t>
      </w:r>
      <w:r>
        <w:t>can</w:t>
      </w:r>
      <w:r w:rsidR="00381205">
        <w:t xml:space="preserve"> </w:t>
      </w:r>
      <w:r>
        <w:t>we</w:t>
      </w:r>
      <w:r w:rsidR="00381205">
        <w:t xml:space="preserve"> </w:t>
      </w:r>
      <w:r>
        <w:t>with</w:t>
      </w:r>
      <w:r w:rsidR="00381205">
        <w:t xml:space="preserve"> </w:t>
      </w:r>
      <w:r>
        <w:t>any</w:t>
      </w:r>
      <w:r w:rsidR="00381205">
        <w:t xml:space="preserve"> </w:t>
      </w:r>
      <w:r>
        <w:t>justice</w:t>
      </w:r>
      <w:r w:rsidR="00381205">
        <w:t xml:space="preserve"> </w:t>
      </w:r>
      <w:r>
        <w:t>represent</w:t>
      </w:r>
      <w:r w:rsidR="00381205">
        <w:t xml:space="preserve"> </w:t>
      </w:r>
      <w:r>
        <w:t>the</w:t>
      </w:r>
      <w:r w:rsidR="00381205">
        <w:t xml:space="preserve"> </w:t>
      </w:r>
      <w:r>
        <w:t>supreme</w:t>
      </w:r>
      <w:r w:rsidR="00381205">
        <w:t xml:space="preserve"> </w:t>
      </w:r>
      <w:r>
        <w:t>benefit</w:t>
      </w:r>
      <w:r w:rsidR="00381205">
        <w:t xml:space="preserve"> </w:t>
      </w:r>
      <w:r>
        <w:t>of</w:t>
      </w:r>
      <w:r w:rsidR="00381205">
        <w:t xml:space="preserve"> </w:t>
      </w:r>
      <w:r w:rsidR="00A00FFA">
        <w:t>R</w:t>
      </w:r>
      <w:r>
        <w:t>edemption?</w:t>
      </w:r>
      <w:r w:rsidR="00381205">
        <w:t xml:space="preserve"> </w:t>
      </w:r>
      <w:r>
        <w:t>By</w:t>
      </w:r>
      <w:r w:rsidR="00381205">
        <w:t xml:space="preserve"> </w:t>
      </w:r>
      <w:r>
        <w:t>a</w:t>
      </w:r>
      <w:r w:rsidR="00381205">
        <w:t xml:space="preserve"> </w:t>
      </w:r>
      <w:r>
        <w:t>single</w:t>
      </w:r>
      <w:r w:rsidR="00381205">
        <w:t xml:space="preserve"> </w:t>
      </w:r>
      <w:r>
        <w:t>act</w:t>
      </w:r>
      <w:r w:rsidR="00381205">
        <w:t xml:space="preserve"> </w:t>
      </w:r>
      <w:r>
        <w:t>of</w:t>
      </w:r>
      <w:r w:rsidR="00381205">
        <w:t xml:space="preserve"> </w:t>
      </w:r>
      <w:r w:rsidR="00A00FFA">
        <w:t>H</w:t>
      </w:r>
      <w:r>
        <w:t>is</w:t>
      </w:r>
      <w:r w:rsidR="00381205">
        <w:t xml:space="preserve"> </w:t>
      </w:r>
      <w:r>
        <w:t>will</w:t>
      </w:r>
      <w:r w:rsidR="00381205">
        <w:t xml:space="preserve"> </w:t>
      </w:r>
      <w:r>
        <w:t>God</w:t>
      </w:r>
      <w:r w:rsidR="00381205">
        <w:t xml:space="preserve"> </w:t>
      </w:r>
      <w:r>
        <w:t>created</w:t>
      </w:r>
      <w:r w:rsidR="00381205">
        <w:t xml:space="preserve"> </w:t>
      </w:r>
      <w:r>
        <w:t>the</w:t>
      </w:r>
      <w:r w:rsidR="00381205">
        <w:t xml:space="preserve"> </w:t>
      </w:r>
      <w:r>
        <w:t>whole</w:t>
      </w:r>
      <w:r w:rsidR="00381205">
        <w:t xml:space="preserve"> </w:t>
      </w:r>
      <w:r>
        <w:t>universe,</w:t>
      </w:r>
      <w:r w:rsidR="00381205">
        <w:t xml:space="preserve"> </w:t>
      </w:r>
      <w:r>
        <w:t>diminishing</w:t>
      </w:r>
      <w:r w:rsidR="00381205">
        <w:t xml:space="preserve"> </w:t>
      </w:r>
      <w:r>
        <w:t>thereby</w:t>
      </w:r>
      <w:r w:rsidR="00381205">
        <w:t xml:space="preserve"> </w:t>
      </w:r>
      <w:r>
        <w:t>neither</w:t>
      </w:r>
      <w:r w:rsidR="00381205">
        <w:t xml:space="preserve"> </w:t>
      </w:r>
      <w:r>
        <w:t>the</w:t>
      </w:r>
      <w:r w:rsidR="00381205">
        <w:t xml:space="preserve"> </w:t>
      </w:r>
      <w:r>
        <w:t>treasures</w:t>
      </w:r>
      <w:r w:rsidR="00381205">
        <w:t xml:space="preserve"> </w:t>
      </w:r>
      <w:r>
        <w:t>of</w:t>
      </w:r>
      <w:r w:rsidR="00381205">
        <w:t xml:space="preserve"> </w:t>
      </w:r>
      <w:r>
        <w:t>His</w:t>
      </w:r>
      <w:r w:rsidR="00381205">
        <w:t xml:space="preserve"> </w:t>
      </w:r>
      <w:r>
        <w:t>riches</w:t>
      </w:r>
      <w:r w:rsidR="00381205">
        <w:t xml:space="preserve"> </w:t>
      </w:r>
      <w:r>
        <w:t>nor</w:t>
      </w:r>
      <w:r w:rsidR="00381205">
        <w:t xml:space="preserve"> </w:t>
      </w:r>
      <w:r>
        <w:t>the</w:t>
      </w:r>
      <w:r w:rsidR="00381205">
        <w:t xml:space="preserve"> </w:t>
      </w:r>
      <w:r>
        <w:t>power</w:t>
      </w:r>
      <w:r w:rsidR="00381205">
        <w:t xml:space="preserve"> </w:t>
      </w:r>
      <w:r>
        <w:t>of</w:t>
      </w:r>
      <w:r w:rsidR="00381205">
        <w:t xml:space="preserve"> </w:t>
      </w:r>
      <w:r>
        <w:t>His</w:t>
      </w:r>
      <w:r w:rsidR="00381205">
        <w:t xml:space="preserve"> </w:t>
      </w:r>
      <w:r>
        <w:t>almighty</w:t>
      </w:r>
      <w:r w:rsidR="00381205">
        <w:t xml:space="preserve"> </w:t>
      </w:r>
      <w:r>
        <w:t>arm.</w:t>
      </w:r>
      <w:r w:rsidR="00381205">
        <w:t xml:space="preserve"> </w:t>
      </w:r>
      <w:r>
        <w:t>But</w:t>
      </w:r>
      <w:r w:rsidR="00381205">
        <w:t xml:space="preserve"> </w:t>
      </w:r>
      <w:r>
        <w:t>to</w:t>
      </w:r>
      <w:r w:rsidR="00381205">
        <w:t xml:space="preserve"> </w:t>
      </w:r>
      <w:r>
        <w:t>redeem</w:t>
      </w:r>
      <w:r w:rsidR="00381205">
        <w:t xml:space="preserve"> </w:t>
      </w:r>
      <w:r>
        <w:t>the</w:t>
      </w:r>
      <w:r w:rsidR="00381205">
        <w:t xml:space="preserve"> </w:t>
      </w:r>
      <w:r>
        <w:t>world</w:t>
      </w:r>
      <w:r w:rsidR="00381205">
        <w:t xml:space="preserve"> </w:t>
      </w:r>
      <w:r>
        <w:t>He</w:t>
      </w:r>
      <w:r w:rsidR="00381205">
        <w:t xml:space="preserve"> </w:t>
      </w:r>
      <w:r>
        <w:t>labored</w:t>
      </w:r>
      <w:r w:rsidR="00381205">
        <w:t xml:space="preserve"> </w:t>
      </w:r>
      <w:r>
        <w:t>for</w:t>
      </w:r>
      <w:r w:rsidR="00381205">
        <w:t xml:space="preserve"> </w:t>
      </w:r>
      <w:r>
        <w:t>thirty-three</w:t>
      </w:r>
      <w:r w:rsidR="00381205">
        <w:t xml:space="preserve"> </w:t>
      </w:r>
      <w:r>
        <w:t>years</w:t>
      </w:r>
      <w:r w:rsidR="00381205">
        <w:t xml:space="preserve"> </w:t>
      </w:r>
      <w:r>
        <w:t>by</w:t>
      </w:r>
      <w:r w:rsidR="00381205">
        <w:t xml:space="preserve"> </w:t>
      </w:r>
      <w:r>
        <w:t>the</w:t>
      </w:r>
      <w:r w:rsidR="00381205">
        <w:t xml:space="preserve"> </w:t>
      </w:r>
      <w:r>
        <w:t>sweat</w:t>
      </w:r>
      <w:r w:rsidR="00381205">
        <w:t xml:space="preserve"> </w:t>
      </w:r>
      <w:r>
        <w:t>of</w:t>
      </w:r>
      <w:r w:rsidR="00381205">
        <w:t xml:space="preserve"> </w:t>
      </w:r>
      <w:r>
        <w:t>His</w:t>
      </w:r>
      <w:r w:rsidR="00381205">
        <w:t xml:space="preserve"> </w:t>
      </w:r>
      <w:r>
        <w:t>brow,</w:t>
      </w:r>
      <w:r w:rsidR="00381205">
        <w:t xml:space="preserve"> </w:t>
      </w:r>
      <w:r>
        <w:t>He</w:t>
      </w:r>
      <w:r w:rsidR="00381205">
        <w:t xml:space="preserve"> </w:t>
      </w:r>
      <w:r>
        <w:t>shed</w:t>
      </w:r>
      <w:r w:rsidR="00381205">
        <w:t xml:space="preserve"> </w:t>
      </w:r>
      <w:r>
        <w:t>the</w:t>
      </w:r>
      <w:r w:rsidR="00381205">
        <w:t xml:space="preserve"> </w:t>
      </w:r>
      <w:r>
        <w:t>last</w:t>
      </w:r>
      <w:r w:rsidR="00381205">
        <w:t xml:space="preserve"> </w:t>
      </w:r>
      <w:r>
        <w:t>drop</w:t>
      </w:r>
      <w:r w:rsidR="00381205">
        <w:t xml:space="preserve"> </w:t>
      </w:r>
      <w:r>
        <w:t>of</w:t>
      </w:r>
      <w:r w:rsidR="00381205">
        <w:t xml:space="preserve"> </w:t>
      </w:r>
      <w:r>
        <w:t>His</w:t>
      </w:r>
      <w:r w:rsidR="00381205">
        <w:t xml:space="preserve"> </w:t>
      </w:r>
      <w:r>
        <w:t>blood,</w:t>
      </w:r>
      <w:r w:rsidR="00381205">
        <w:t xml:space="preserve"> </w:t>
      </w:r>
      <w:r>
        <w:t>and</w:t>
      </w:r>
      <w:r w:rsidR="00381205">
        <w:t xml:space="preserve"> </w:t>
      </w:r>
      <w:r>
        <w:t>suffered</w:t>
      </w:r>
      <w:r w:rsidR="00381205">
        <w:t xml:space="preserve"> </w:t>
      </w:r>
      <w:r>
        <w:t>pain</w:t>
      </w:r>
      <w:r w:rsidR="00381205">
        <w:t xml:space="preserve"> </w:t>
      </w:r>
      <w:r>
        <w:t>and</w:t>
      </w:r>
      <w:r w:rsidR="00381205">
        <w:t xml:space="preserve"> </w:t>
      </w:r>
      <w:r>
        <w:t>anguish</w:t>
      </w:r>
      <w:r w:rsidR="00381205">
        <w:t xml:space="preserve"> </w:t>
      </w:r>
      <w:r>
        <w:t>in</w:t>
      </w:r>
      <w:r w:rsidR="00381205">
        <w:t xml:space="preserve"> </w:t>
      </w:r>
      <w:r>
        <w:t>all</w:t>
      </w:r>
      <w:r w:rsidR="00381205">
        <w:t xml:space="preserve"> </w:t>
      </w:r>
      <w:r>
        <w:t>His</w:t>
      </w:r>
      <w:r w:rsidR="00381205">
        <w:t xml:space="preserve"> </w:t>
      </w:r>
      <w:r>
        <w:t>senses</w:t>
      </w:r>
      <w:r w:rsidR="00381205">
        <w:t xml:space="preserve"> </w:t>
      </w:r>
      <w:r>
        <w:t>and</w:t>
      </w:r>
      <w:r w:rsidR="00381205">
        <w:t xml:space="preserve"> </w:t>
      </w:r>
      <w:r>
        <w:t>all</w:t>
      </w:r>
      <w:r w:rsidR="00381205">
        <w:t xml:space="preserve"> </w:t>
      </w:r>
      <w:r>
        <w:t>His</w:t>
      </w:r>
      <w:r w:rsidR="00381205">
        <w:t xml:space="preserve"> </w:t>
      </w:r>
      <w:r>
        <w:t>members.</w:t>
      </w:r>
      <w:r w:rsidR="00381205">
        <w:t xml:space="preserve"> </w:t>
      </w:r>
      <w:r>
        <w:t>What</w:t>
      </w:r>
      <w:r w:rsidR="00381205">
        <w:t xml:space="preserve"> </w:t>
      </w:r>
      <w:r>
        <w:t>mortal</w:t>
      </w:r>
      <w:r w:rsidR="00381205">
        <w:t xml:space="preserve"> </w:t>
      </w:r>
      <w:r>
        <w:t>tongue</w:t>
      </w:r>
      <w:r w:rsidR="00381205">
        <w:t xml:space="preserve"> </w:t>
      </w:r>
      <w:r>
        <w:t>can</w:t>
      </w:r>
      <w:r w:rsidR="00381205">
        <w:t xml:space="preserve"> </w:t>
      </w:r>
      <w:r>
        <w:t>explain</w:t>
      </w:r>
      <w:r w:rsidR="00381205">
        <w:t xml:space="preserve"> </w:t>
      </w:r>
      <w:r>
        <w:t>this</w:t>
      </w:r>
      <w:r w:rsidR="00381205">
        <w:t xml:space="preserve"> </w:t>
      </w:r>
      <w:r>
        <w:t>ineffable</w:t>
      </w:r>
      <w:r w:rsidR="00381205">
        <w:t xml:space="preserve"> </w:t>
      </w:r>
      <w:r>
        <w:t>mystery?</w:t>
      </w:r>
      <w:r w:rsidR="00381205">
        <w:t xml:space="preserve"> </w:t>
      </w:r>
      <w:r>
        <w:t>Yet</w:t>
      </w:r>
      <w:r w:rsidR="00381205">
        <w:t xml:space="preserve"> </w:t>
      </w:r>
      <w:r>
        <w:t>it</w:t>
      </w:r>
      <w:r w:rsidR="00381205">
        <w:t xml:space="preserve"> </w:t>
      </w:r>
      <w:r>
        <w:t>is</w:t>
      </w:r>
      <w:r w:rsidR="00381205">
        <w:t xml:space="preserve"> </w:t>
      </w:r>
      <w:r>
        <w:t>equally</w:t>
      </w:r>
      <w:r w:rsidR="00381205">
        <w:t xml:space="preserve"> </w:t>
      </w:r>
      <w:r>
        <w:t>impossible</w:t>
      </w:r>
      <w:r w:rsidR="00381205">
        <w:t xml:space="preserve"> </w:t>
      </w:r>
      <w:r>
        <w:t>for</w:t>
      </w:r>
      <w:r w:rsidR="00381205">
        <w:t xml:space="preserve"> </w:t>
      </w:r>
      <w:r>
        <w:t>me</w:t>
      </w:r>
      <w:r w:rsidR="00381205">
        <w:t xml:space="preserve"> </w:t>
      </w:r>
      <w:r>
        <w:t>to</w:t>
      </w:r>
      <w:r w:rsidR="00381205">
        <w:t xml:space="preserve"> </w:t>
      </w:r>
      <w:r>
        <w:t>speak</w:t>
      </w:r>
      <w:r w:rsidR="00381205">
        <w:t xml:space="preserve"> </w:t>
      </w:r>
      <w:r>
        <w:t>or</w:t>
      </w:r>
      <w:r w:rsidR="00381205">
        <w:t xml:space="preserve"> </w:t>
      </w:r>
      <w:r>
        <w:t>to</w:t>
      </w:r>
      <w:r w:rsidR="00381205">
        <w:t xml:space="preserve"> </w:t>
      </w:r>
      <w:r>
        <w:t>be</w:t>
      </w:r>
      <w:r w:rsidR="00381205">
        <w:t xml:space="preserve"> </w:t>
      </w:r>
      <w:r>
        <w:t>silent.</w:t>
      </w:r>
      <w:r w:rsidR="00381205">
        <w:t xml:space="preserve"> </w:t>
      </w:r>
      <w:r>
        <w:t>Silence</w:t>
      </w:r>
      <w:r w:rsidR="00381205">
        <w:t xml:space="preserve"> </w:t>
      </w:r>
      <w:r>
        <w:t>seems</w:t>
      </w:r>
      <w:r w:rsidR="00381205">
        <w:t xml:space="preserve"> </w:t>
      </w:r>
      <w:r>
        <w:t>ingratitude,</w:t>
      </w:r>
      <w:r w:rsidR="00381205">
        <w:t xml:space="preserve"> </w:t>
      </w:r>
      <w:r>
        <w:t>and</w:t>
      </w:r>
      <w:r w:rsidR="00381205">
        <w:t xml:space="preserve"> </w:t>
      </w:r>
      <w:r>
        <w:t>to</w:t>
      </w:r>
      <w:r w:rsidR="00381205">
        <w:t xml:space="preserve"> </w:t>
      </w:r>
      <w:r>
        <w:t>speak</w:t>
      </w:r>
      <w:r w:rsidR="00381205">
        <w:t xml:space="preserve"> </w:t>
      </w:r>
      <w:r>
        <w:t>seems</w:t>
      </w:r>
      <w:r w:rsidR="00381205">
        <w:t xml:space="preserve"> </w:t>
      </w:r>
      <w:r>
        <w:t>rashness.</w:t>
      </w:r>
      <w:r w:rsidR="00381205">
        <w:t xml:space="preserve"> </w:t>
      </w:r>
      <w:r>
        <w:t>Wherefore,</w:t>
      </w:r>
      <w:r w:rsidR="00381205">
        <w:t xml:space="preserve"> </w:t>
      </w:r>
      <w:r>
        <w:t>I</w:t>
      </w:r>
      <w:r w:rsidR="00381205">
        <w:t xml:space="preserve"> </w:t>
      </w:r>
      <w:r>
        <w:t>prostrate</w:t>
      </w:r>
      <w:r w:rsidR="00381205">
        <w:t xml:space="preserve"> </w:t>
      </w:r>
      <w:r>
        <w:t>myself</w:t>
      </w:r>
      <w:r w:rsidR="00381205">
        <w:t xml:space="preserve"> </w:t>
      </w:r>
      <w:r>
        <w:t>at</w:t>
      </w:r>
      <w:r w:rsidR="00381205">
        <w:t xml:space="preserve"> </w:t>
      </w:r>
      <w:r w:rsidR="00186837">
        <w:t>Your</w:t>
      </w:r>
      <w:r w:rsidR="00381205">
        <w:t xml:space="preserve"> </w:t>
      </w:r>
      <w:r>
        <w:t>feet,</w:t>
      </w:r>
      <w:r w:rsidR="00381205">
        <w:t xml:space="preserve"> </w:t>
      </w:r>
      <w:r>
        <w:t>0</w:t>
      </w:r>
      <w:r w:rsidR="00381205">
        <w:t xml:space="preserve"> </w:t>
      </w:r>
      <w:r>
        <w:t>my</w:t>
      </w:r>
      <w:r w:rsidR="00381205">
        <w:t xml:space="preserve"> </w:t>
      </w:r>
      <w:r>
        <w:t>God!</w:t>
      </w:r>
      <w:r w:rsidR="00381205">
        <w:t xml:space="preserve"> </w:t>
      </w:r>
      <w:r>
        <w:t>beseeching</w:t>
      </w:r>
      <w:r w:rsidR="00381205">
        <w:t xml:space="preserve"> </w:t>
      </w:r>
      <w:r w:rsidR="000E0824">
        <w:t>You</w:t>
      </w:r>
      <w:r w:rsidR="00381205">
        <w:t xml:space="preserve"> </w:t>
      </w:r>
      <w:r>
        <w:t>to</w:t>
      </w:r>
      <w:r w:rsidR="00381205">
        <w:t xml:space="preserve"> </w:t>
      </w:r>
      <w:r>
        <w:t>supply</w:t>
      </w:r>
      <w:r w:rsidR="00381205">
        <w:t xml:space="preserve"> </w:t>
      </w:r>
      <w:r>
        <w:t>for</w:t>
      </w:r>
      <w:r w:rsidR="00381205">
        <w:t xml:space="preserve"> </w:t>
      </w:r>
      <w:r>
        <w:t>my</w:t>
      </w:r>
      <w:r w:rsidR="00381205">
        <w:t xml:space="preserve"> </w:t>
      </w:r>
      <w:r>
        <w:t>insufficiency,</w:t>
      </w:r>
      <w:r w:rsidR="00381205">
        <w:t xml:space="preserve"> </w:t>
      </w:r>
      <w:r>
        <w:t>and</w:t>
      </w:r>
      <w:r w:rsidR="00381205">
        <w:t xml:space="preserve"> </w:t>
      </w:r>
      <w:r>
        <w:t>if</w:t>
      </w:r>
      <w:r w:rsidR="00381205">
        <w:t xml:space="preserve"> </w:t>
      </w:r>
      <w:r>
        <w:t>my</w:t>
      </w:r>
      <w:r w:rsidR="00381205">
        <w:t xml:space="preserve"> </w:t>
      </w:r>
      <w:r>
        <w:t>feeble</w:t>
      </w:r>
      <w:r w:rsidR="00381205">
        <w:t xml:space="preserve"> </w:t>
      </w:r>
      <w:r>
        <w:t>tongue</w:t>
      </w:r>
      <w:r w:rsidR="00381205">
        <w:t xml:space="preserve"> </w:t>
      </w:r>
      <w:r>
        <w:t>detract</w:t>
      </w:r>
      <w:r w:rsidR="00381205">
        <w:t xml:space="preserve"> </w:t>
      </w:r>
      <w:r>
        <w:t>from</w:t>
      </w:r>
      <w:r w:rsidR="00381205">
        <w:t xml:space="preserve"> </w:t>
      </w:r>
      <w:r w:rsidR="00186837">
        <w:t>Your</w:t>
      </w:r>
      <w:r w:rsidR="00381205">
        <w:t xml:space="preserve"> </w:t>
      </w:r>
      <w:r>
        <w:t>glory,</w:t>
      </w:r>
      <w:r w:rsidR="00381205">
        <w:t xml:space="preserve"> </w:t>
      </w:r>
      <w:r>
        <w:t>while</w:t>
      </w:r>
      <w:r w:rsidR="00381205">
        <w:t xml:space="preserve"> </w:t>
      </w:r>
      <w:r>
        <w:t>wishing</w:t>
      </w:r>
      <w:r w:rsidR="00381205">
        <w:t xml:space="preserve"> </w:t>
      </w:r>
      <w:r>
        <w:t>to</w:t>
      </w:r>
      <w:r w:rsidR="00381205">
        <w:t xml:space="preserve"> </w:t>
      </w:r>
      <w:r>
        <w:t>praise</w:t>
      </w:r>
      <w:r w:rsidR="00381205">
        <w:t xml:space="preserve"> </w:t>
      </w:r>
      <w:r>
        <w:t>and</w:t>
      </w:r>
      <w:r w:rsidR="00381205">
        <w:t xml:space="preserve"> </w:t>
      </w:r>
      <w:r>
        <w:t>magnify</w:t>
      </w:r>
      <w:r w:rsidR="00381205">
        <w:t xml:space="preserve"> </w:t>
      </w:r>
      <w:r>
        <w:t>it,</w:t>
      </w:r>
      <w:r w:rsidR="00381205">
        <w:t xml:space="preserve"> </w:t>
      </w:r>
      <w:r>
        <w:t>grant</w:t>
      </w:r>
      <w:r w:rsidR="00381205">
        <w:t xml:space="preserve"> </w:t>
      </w:r>
      <w:r>
        <w:t>that</w:t>
      </w:r>
      <w:r w:rsidR="00381205">
        <w:t xml:space="preserve"> </w:t>
      </w:r>
      <w:r w:rsidR="00186837">
        <w:t>Your</w:t>
      </w:r>
      <w:r w:rsidR="00381205">
        <w:t xml:space="preserve"> </w:t>
      </w:r>
      <w:r>
        <w:t>elect</w:t>
      </w:r>
      <w:r w:rsidR="00381205">
        <w:t xml:space="preserve"> </w:t>
      </w:r>
      <w:r>
        <w:t>in</w:t>
      </w:r>
      <w:r w:rsidR="00381205">
        <w:t xml:space="preserve"> </w:t>
      </w:r>
      <w:r>
        <w:t>heaven</w:t>
      </w:r>
      <w:r w:rsidR="00381205">
        <w:t xml:space="preserve"> </w:t>
      </w:r>
      <w:r>
        <w:t>may</w:t>
      </w:r>
      <w:r w:rsidR="00381205">
        <w:t xml:space="preserve"> </w:t>
      </w:r>
      <w:r>
        <w:t>render</w:t>
      </w:r>
      <w:r w:rsidR="00381205">
        <w:t xml:space="preserve"> </w:t>
      </w:r>
      <w:r>
        <w:t>to</w:t>
      </w:r>
      <w:r w:rsidR="00381205">
        <w:t xml:space="preserve"> </w:t>
      </w:r>
      <w:r w:rsidR="00186837">
        <w:t>Your</w:t>
      </w:r>
      <w:r w:rsidR="00381205">
        <w:t xml:space="preserve"> </w:t>
      </w:r>
      <w:r>
        <w:t>mercy</w:t>
      </w:r>
      <w:r w:rsidR="00381205">
        <w:t xml:space="preserve"> </w:t>
      </w:r>
      <w:r>
        <w:t>the</w:t>
      </w:r>
      <w:r w:rsidR="00381205">
        <w:t xml:space="preserve"> </w:t>
      </w:r>
      <w:r>
        <w:t>worship</w:t>
      </w:r>
      <w:r w:rsidR="00381205">
        <w:t xml:space="preserve"> </w:t>
      </w:r>
      <w:r>
        <w:t>which</w:t>
      </w:r>
      <w:r w:rsidR="00381205">
        <w:t xml:space="preserve"> </w:t>
      </w:r>
      <w:r w:rsidR="00186837">
        <w:t>Your</w:t>
      </w:r>
      <w:r w:rsidR="00381205">
        <w:t xml:space="preserve"> </w:t>
      </w:r>
      <w:r>
        <w:t>creatures</w:t>
      </w:r>
      <w:r w:rsidR="00381205">
        <w:t xml:space="preserve"> </w:t>
      </w:r>
      <w:r>
        <w:t>here</w:t>
      </w:r>
      <w:r w:rsidR="00381205">
        <w:t xml:space="preserve"> </w:t>
      </w:r>
      <w:r>
        <w:t>below</w:t>
      </w:r>
      <w:r w:rsidR="00381205">
        <w:t xml:space="preserve"> </w:t>
      </w:r>
      <w:r>
        <w:t>are</w:t>
      </w:r>
      <w:r w:rsidR="00381205">
        <w:t xml:space="preserve"> </w:t>
      </w:r>
      <w:r>
        <w:t>incapable</w:t>
      </w:r>
      <w:r w:rsidR="00381205">
        <w:t xml:space="preserve"> </w:t>
      </w:r>
      <w:r>
        <w:t>of</w:t>
      </w:r>
      <w:r w:rsidR="00381205">
        <w:t xml:space="preserve"> </w:t>
      </w:r>
      <w:r>
        <w:t>offering</w:t>
      </w:r>
      <w:r w:rsidR="00381205">
        <w:t xml:space="preserve"> </w:t>
      </w:r>
      <w:r w:rsidR="000E0824">
        <w:t>You</w:t>
      </w:r>
      <w:r>
        <w:t>.</w:t>
      </w:r>
      <w:r w:rsidR="00381205">
        <w:t xml:space="preserve"> </w:t>
      </w:r>
    </w:p>
    <w:p w14:paraId="249D1397" w14:textId="59A0BA30" w:rsidR="009C25B0" w:rsidRDefault="00055323" w:rsidP="00B01E47">
      <w:pPr>
        <w:jc w:val="both"/>
      </w:pPr>
      <w:r>
        <w:t>After</w:t>
      </w:r>
      <w:r w:rsidR="00381205">
        <w:t xml:space="preserve"> </w:t>
      </w:r>
      <w:r>
        <w:t>God</w:t>
      </w:r>
      <w:r w:rsidR="00381205">
        <w:t xml:space="preserve"> </w:t>
      </w:r>
      <w:r>
        <w:t>had</w:t>
      </w:r>
      <w:r w:rsidR="00381205">
        <w:t xml:space="preserve"> </w:t>
      </w:r>
      <w:r>
        <w:t>created</w:t>
      </w:r>
      <w:r w:rsidR="00381205">
        <w:t xml:space="preserve"> </w:t>
      </w:r>
      <w:r>
        <w:t>man</w:t>
      </w:r>
      <w:r w:rsidR="00381205">
        <w:t xml:space="preserve"> </w:t>
      </w:r>
      <w:r>
        <w:t>and</w:t>
      </w:r>
      <w:r w:rsidR="00381205">
        <w:t xml:space="preserve"> </w:t>
      </w:r>
      <w:r>
        <w:t>placed</w:t>
      </w:r>
      <w:r w:rsidR="00381205">
        <w:t xml:space="preserve"> </w:t>
      </w:r>
      <w:r>
        <w:t>him</w:t>
      </w:r>
      <w:r w:rsidR="00381205">
        <w:t xml:space="preserve"> </w:t>
      </w:r>
      <w:r>
        <w:t>in</w:t>
      </w:r>
      <w:r w:rsidR="00381205">
        <w:t xml:space="preserve"> </w:t>
      </w:r>
      <w:r>
        <w:t>the</w:t>
      </w:r>
      <w:r w:rsidR="00381205">
        <w:t xml:space="preserve"> </w:t>
      </w:r>
      <w:r>
        <w:t>delights</w:t>
      </w:r>
      <w:r w:rsidR="00381205">
        <w:t xml:space="preserve"> </w:t>
      </w:r>
      <w:r>
        <w:t>of</w:t>
      </w:r>
      <w:r w:rsidR="00381205">
        <w:t xml:space="preserve"> </w:t>
      </w:r>
      <w:r>
        <w:t>the</w:t>
      </w:r>
      <w:r w:rsidR="00381205">
        <w:t xml:space="preserve"> </w:t>
      </w:r>
      <w:r>
        <w:t>terrestrial</w:t>
      </w:r>
      <w:r w:rsidR="00381205">
        <w:t xml:space="preserve"> </w:t>
      </w:r>
      <w:r>
        <w:t>paradise,</w:t>
      </w:r>
      <w:r w:rsidR="00381205">
        <w:t xml:space="preserve"> </w:t>
      </w:r>
      <w:r>
        <w:t>by</w:t>
      </w:r>
      <w:r w:rsidR="00381205">
        <w:t xml:space="preserve"> </w:t>
      </w:r>
      <w:r>
        <w:t>the</w:t>
      </w:r>
      <w:r w:rsidR="00381205">
        <w:t xml:space="preserve"> </w:t>
      </w:r>
      <w:r>
        <w:t>very</w:t>
      </w:r>
      <w:r w:rsidR="00381205">
        <w:t xml:space="preserve"> </w:t>
      </w:r>
      <w:r>
        <w:t>favors</w:t>
      </w:r>
      <w:r w:rsidR="00381205">
        <w:t xml:space="preserve"> </w:t>
      </w:r>
      <w:r>
        <w:t>which</w:t>
      </w:r>
      <w:r w:rsidR="00381205">
        <w:t xml:space="preserve"> </w:t>
      </w:r>
      <w:r>
        <w:t>should</w:t>
      </w:r>
      <w:r w:rsidR="00381205">
        <w:t xml:space="preserve"> </w:t>
      </w:r>
      <w:r>
        <w:t>have</w:t>
      </w:r>
      <w:r w:rsidR="00381205">
        <w:t xml:space="preserve"> </w:t>
      </w:r>
      <w:r>
        <w:t>bound</w:t>
      </w:r>
      <w:r w:rsidR="00381205">
        <w:t xml:space="preserve"> </w:t>
      </w:r>
      <w:r>
        <w:t>him</w:t>
      </w:r>
      <w:r w:rsidR="00381205">
        <w:t xml:space="preserve"> </w:t>
      </w:r>
      <w:r>
        <w:t>to</w:t>
      </w:r>
      <w:r w:rsidR="00381205">
        <w:t xml:space="preserve"> </w:t>
      </w:r>
      <w:r>
        <w:t>the</w:t>
      </w:r>
      <w:r w:rsidR="00381205">
        <w:t xml:space="preserve"> </w:t>
      </w:r>
      <w:r>
        <w:t>service</w:t>
      </w:r>
      <w:r w:rsidR="00381205">
        <w:t xml:space="preserve"> </w:t>
      </w:r>
      <w:r>
        <w:t>of</w:t>
      </w:r>
      <w:r w:rsidR="00381205">
        <w:t xml:space="preserve"> </w:t>
      </w:r>
      <w:r>
        <w:t>his</w:t>
      </w:r>
      <w:r w:rsidR="00381205">
        <w:t xml:space="preserve"> </w:t>
      </w:r>
      <w:r>
        <w:t>Creator</w:t>
      </w:r>
      <w:r w:rsidR="00381205">
        <w:t xml:space="preserve"> </w:t>
      </w:r>
      <w:r>
        <w:t>he</w:t>
      </w:r>
      <w:r w:rsidR="00381205">
        <w:t xml:space="preserve"> </w:t>
      </w:r>
      <w:r>
        <w:t>was</w:t>
      </w:r>
      <w:r w:rsidR="00381205">
        <w:t xml:space="preserve"> </w:t>
      </w:r>
      <w:r>
        <w:t>emboldened</w:t>
      </w:r>
      <w:r w:rsidR="00381205">
        <w:t xml:space="preserve"> </w:t>
      </w:r>
      <w:r>
        <w:t>to</w:t>
      </w:r>
      <w:r w:rsidR="00381205">
        <w:t xml:space="preserve"> </w:t>
      </w:r>
      <w:r>
        <w:t>rebel</w:t>
      </w:r>
      <w:r w:rsidR="00381205">
        <w:t xml:space="preserve"> </w:t>
      </w:r>
      <w:r>
        <w:t>against</w:t>
      </w:r>
      <w:r w:rsidR="00381205">
        <w:t xml:space="preserve"> </w:t>
      </w:r>
      <w:r>
        <w:t>Him.</w:t>
      </w:r>
      <w:r w:rsidR="00381205">
        <w:t xml:space="preserve"> </w:t>
      </w:r>
      <w:r>
        <w:t>For</w:t>
      </w:r>
      <w:r w:rsidR="00381205">
        <w:t xml:space="preserve"> </w:t>
      </w:r>
      <w:r>
        <w:t>this</w:t>
      </w:r>
      <w:r w:rsidR="00381205">
        <w:t xml:space="preserve"> </w:t>
      </w:r>
      <w:r>
        <w:t>he</w:t>
      </w:r>
      <w:r w:rsidR="00381205">
        <w:t xml:space="preserve"> </w:t>
      </w:r>
      <w:r>
        <w:t>was</w:t>
      </w:r>
      <w:r w:rsidR="00381205">
        <w:t xml:space="preserve"> </w:t>
      </w:r>
      <w:r>
        <w:t>driven</w:t>
      </w:r>
      <w:r w:rsidR="00381205">
        <w:t xml:space="preserve"> </w:t>
      </w:r>
      <w:r>
        <w:t>into</w:t>
      </w:r>
      <w:r w:rsidR="00381205">
        <w:t xml:space="preserve"> </w:t>
      </w:r>
      <w:r>
        <w:t>exile</w:t>
      </w:r>
      <w:r w:rsidR="00381205">
        <w:t xml:space="preserve"> </w:t>
      </w:r>
      <w:r>
        <w:t>and</w:t>
      </w:r>
      <w:r w:rsidR="00381205">
        <w:t xml:space="preserve"> </w:t>
      </w:r>
      <w:r>
        <w:t>condemned</w:t>
      </w:r>
      <w:r w:rsidR="00381205">
        <w:t xml:space="preserve"> </w:t>
      </w:r>
      <w:r>
        <w:t>to</w:t>
      </w:r>
      <w:r w:rsidR="00381205">
        <w:t xml:space="preserve"> </w:t>
      </w:r>
      <w:r>
        <w:t>the</w:t>
      </w:r>
      <w:r w:rsidR="00381205">
        <w:t xml:space="preserve"> </w:t>
      </w:r>
      <w:r>
        <w:t>eternal</w:t>
      </w:r>
      <w:r w:rsidR="00381205">
        <w:t xml:space="preserve"> </w:t>
      </w:r>
      <w:r>
        <w:t>pains</w:t>
      </w:r>
      <w:r w:rsidR="00381205">
        <w:t xml:space="preserve"> </w:t>
      </w:r>
      <w:r>
        <w:t>of</w:t>
      </w:r>
      <w:r w:rsidR="00381205">
        <w:t xml:space="preserve"> </w:t>
      </w:r>
      <w:r>
        <w:t>hell.</w:t>
      </w:r>
      <w:r w:rsidR="00381205">
        <w:t xml:space="preserve"> </w:t>
      </w:r>
      <w:r>
        <w:t>He</w:t>
      </w:r>
      <w:r w:rsidR="00381205">
        <w:t xml:space="preserve"> </w:t>
      </w:r>
      <w:r>
        <w:t>had</w:t>
      </w:r>
      <w:r w:rsidR="00381205">
        <w:t xml:space="preserve"> </w:t>
      </w:r>
      <w:r>
        <w:t>imitated</w:t>
      </w:r>
      <w:r w:rsidR="00381205">
        <w:t xml:space="preserve"> </w:t>
      </w:r>
      <w:r>
        <w:t>the</w:t>
      </w:r>
      <w:r w:rsidR="00381205">
        <w:t xml:space="preserve"> </w:t>
      </w:r>
      <w:r>
        <w:t>rebellion</w:t>
      </w:r>
      <w:r w:rsidR="00381205">
        <w:t xml:space="preserve"> </w:t>
      </w:r>
      <w:r>
        <w:t>of</w:t>
      </w:r>
      <w:r w:rsidR="00381205">
        <w:t xml:space="preserve"> </w:t>
      </w:r>
      <w:r>
        <w:t>Satan;</w:t>
      </w:r>
      <w:r w:rsidR="00381205">
        <w:t xml:space="preserve"> </w:t>
      </w:r>
      <w:r>
        <w:t>therefore,</w:t>
      </w:r>
      <w:r w:rsidR="00381205">
        <w:t xml:space="preserve"> </w:t>
      </w:r>
      <w:r>
        <w:t>it</w:t>
      </w:r>
      <w:r w:rsidR="00381205">
        <w:t xml:space="preserve"> </w:t>
      </w:r>
      <w:r>
        <w:t>was</w:t>
      </w:r>
      <w:r w:rsidR="00381205">
        <w:t xml:space="preserve"> </w:t>
      </w:r>
      <w:r>
        <w:t>just</w:t>
      </w:r>
      <w:r w:rsidR="00381205">
        <w:t xml:space="preserve"> </w:t>
      </w:r>
      <w:r>
        <w:t>that</w:t>
      </w:r>
      <w:r w:rsidR="00381205">
        <w:t xml:space="preserve"> </w:t>
      </w:r>
      <w:r>
        <w:t>he</w:t>
      </w:r>
      <w:r w:rsidR="00381205">
        <w:t xml:space="preserve"> </w:t>
      </w:r>
      <w:r>
        <w:t>should</w:t>
      </w:r>
      <w:r w:rsidR="00381205">
        <w:t xml:space="preserve"> </w:t>
      </w:r>
      <w:r>
        <w:t>share</w:t>
      </w:r>
      <w:r w:rsidR="00381205">
        <w:t xml:space="preserve"> </w:t>
      </w:r>
      <w:r>
        <w:t>his</w:t>
      </w:r>
      <w:r w:rsidR="00381205">
        <w:t xml:space="preserve"> </w:t>
      </w:r>
      <w:r>
        <w:t>punishment.</w:t>
      </w:r>
      <w:r w:rsidR="00381205">
        <w:t xml:space="preserve"> </w:t>
      </w:r>
      <w:r>
        <w:t>When</w:t>
      </w:r>
      <w:r w:rsidR="00381205">
        <w:t xml:space="preserve"> </w:t>
      </w:r>
      <w:r>
        <w:t>Giezi,</w:t>
      </w:r>
      <w:r w:rsidR="00381205">
        <w:t xml:space="preserve"> </w:t>
      </w:r>
      <w:r>
        <w:t>the</w:t>
      </w:r>
      <w:r w:rsidR="00381205">
        <w:t xml:space="preserve"> </w:t>
      </w:r>
      <w:r>
        <w:t>servant</w:t>
      </w:r>
      <w:r w:rsidR="00381205">
        <w:t xml:space="preserve"> </w:t>
      </w:r>
      <w:r>
        <w:t>of</w:t>
      </w:r>
      <w:r w:rsidR="00381205">
        <w:t xml:space="preserve"> </w:t>
      </w:r>
      <w:r>
        <w:t>Eliseus,</w:t>
      </w:r>
      <w:r w:rsidR="00381205">
        <w:t xml:space="preserve"> </w:t>
      </w:r>
      <w:r>
        <w:t>received</w:t>
      </w:r>
      <w:r w:rsidR="00381205">
        <w:t xml:space="preserve"> </w:t>
      </w:r>
      <w:r>
        <w:t>presents</w:t>
      </w:r>
      <w:r w:rsidR="00381205">
        <w:t xml:space="preserve"> </w:t>
      </w:r>
      <w:r>
        <w:t>from</w:t>
      </w:r>
      <w:r w:rsidR="00381205">
        <w:t xml:space="preserve"> </w:t>
      </w:r>
      <w:r>
        <w:t>Naaman</w:t>
      </w:r>
      <w:r w:rsidR="00381205">
        <w:t xml:space="preserve"> </w:t>
      </w:r>
      <w:r>
        <w:t>the</w:t>
      </w:r>
      <w:r w:rsidR="00381205">
        <w:t xml:space="preserve"> </w:t>
      </w:r>
      <w:r>
        <w:t>leper,</w:t>
      </w:r>
      <w:r w:rsidR="00381205">
        <w:t xml:space="preserve"> </w:t>
      </w:r>
      <w:r>
        <w:t>the</w:t>
      </w:r>
      <w:r w:rsidR="00381205">
        <w:t xml:space="preserve"> </w:t>
      </w:r>
      <w:r>
        <w:t>prophet</w:t>
      </w:r>
      <w:r w:rsidR="00381205">
        <w:t xml:space="preserve"> </w:t>
      </w:r>
      <w:r>
        <w:t>said</w:t>
      </w:r>
      <w:r w:rsidR="00381205">
        <w:t xml:space="preserve"> </w:t>
      </w:r>
      <w:r>
        <w:t>to</w:t>
      </w:r>
      <w:r w:rsidR="00381205">
        <w:t xml:space="preserve"> </w:t>
      </w:r>
      <w:r>
        <w:t>him:</w:t>
      </w:r>
      <w:r w:rsidR="00381205">
        <w:t xml:space="preserve"> </w:t>
      </w:r>
      <w:r w:rsidR="00C1137E">
        <w:t>“</w:t>
      </w:r>
      <w:r>
        <w:t>Since</w:t>
      </w:r>
      <w:r w:rsidR="00381205">
        <w:t xml:space="preserve"> </w:t>
      </w:r>
      <w:r w:rsidR="00186837">
        <w:t>you</w:t>
      </w:r>
      <w:r w:rsidR="00381205">
        <w:t xml:space="preserve"> </w:t>
      </w:r>
      <w:r w:rsidR="001D3191">
        <w:t>have</w:t>
      </w:r>
      <w:r w:rsidR="00381205">
        <w:t xml:space="preserve"> </w:t>
      </w:r>
      <w:r>
        <w:t>received</w:t>
      </w:r>
      <w:r w:rsidR="00381205">
        <w:t xml:space="preserve"> </w:t>
      </w:r>
      <w:r>
        <w:t>Naaman</w:t>
      </w:r>
      <w:r w:rsidR="00C1137E">
        <w:t>’</w:t>
      </w:r>
      <w:r>
        <w:t>s</w:t>
      </w:r>
      <w:r w:rsidR="00381205">
        <w:t xml:space="preserve"> </w:t>
      </w:r>
      <w:r>
        <w:t>money,</w:t>
      </w:r>
      <w:r w:rsidR="00381205">
        <w:t xml:space="preserve"> </w:t>
      </w:r>
      <w:r>
        <w:t>the</w:t>
      </w:r>
      <w:r w:rsidR="00381205">
        <w:t xml:space="preserve"> </w:t>
      </w:r>
      <w:r>
        <w:t>leprosy</w:t>
      </w:r>
      <w:r w:rsidR="00381205">
        <w:t xml:space="preserve"> </w:t>
      </w:r>
      <w:r>
        <w:t>of</w:t>
      </w:r>
      <w:r w:rsidR="00381205">
        <w:t xml:space="preserve"> </w:t>
      </w:r>
      <w:r>
        <w:t>Naaman</w:t>
      </w:r>
      <w:r w:rsidR="00381205">
        <w:t xml:space="preserve"> </w:t>
      </w:r>
      <w:r>
        <w:t>shall</w:t>
      </w:r>
      <w:r w:rsidR="00381205">
        <w:t xml:space="preserve"> </w:t>
      </w:r>
      <w:r>
        <w:t>also</w:t>
      </w:r>
      <w:r w:rsidR="00381205">
        <w:t xml:space="preserve"> </w:t>
      </w:r>
      <w:r>
        <w:t>cleave</w:t>
      </w:r>
      <w:r w:rsidR="00381205">
        <w:t xml:space="preserve"> </w:t>
      </w:r>
      <w:r>
        <w:t>to</w:t>
      </w:r>
      <w:r w:rsidR="00381205">
        <w:t xml:space="preserve"> </w:t>
      </w:r>
      <w:r w:rsidR="000E0824">
        <w:t>you</w:t>
      </w:r>
      <w:r w:rsidR="00381205">
        <w:t xml:space="preserve"> </w:t>
      </w:r>
      <w:r>
        <w:t>and</w:t>
      </w:r>
      <w:r w:rsidR="00381205">
        <w:t xml:space="preserve"> </w:t>
      </w:r>
      <w:r>
        <w:t>to</w:t>
      </w:r>
      <w:r w:rsidR="00381205">
        <w:t xml:space="preserve"> </w:t>
      </w:r>
      <w:r w:rsidR="00186837">
        <w:t>your</w:t>
      </w:r>
      <w:r w:rsidR="00381205">
        <w:t xml:space="preserve"> </w:t>
      </w:r>
      <w:r>
        <w:t>seed</w:t>
      </w:r>
      <w:r w:rsidR="00381205">
        <w:t xml:space="preserve"> </w:t>
      </w:r>
      <w:r w:rsidR="00C1137E">
        <w:t>forever</w:t>
      </w:r>
      <w:r>
        <w:t>.</w:t>
      </w:r>
      <w:r w:rsidR="00381205">
        <w:t xml:space="preserve"> </w:t>
      </w:r>
      <w:r>
        <w:t>And</w:t>
      </w:r>
      <w:r w:rsidR="00381205">
        <w:t xml:space="preserve"> </w:t>
      </w:r>
      <w:r>
        <w:t>he</w:t>
      </w:r>
      <w:r w:rsidR="00381205">
        <w:t xml:space="preserve"> </w:t>
      </w:r>
      <w:r>
        <w:t>went</w:t>
      </w:r>
      <w:r w:rsidR="00381205">
        <w:t xml:space="preserve"> </w:t>
      </w:r>
      <w:r>
        <w:t>out</w:t>
      </w:r>
      <w:r w:rsidR="00381205">
        <w:t xml:space="preserve"> </w:t>
      </w:r>
      <w:r>
        <w:t>from</w:t>
      </w:r>
      <w:r w:rsidR="00381205">
        <w:t xml:space="preserve"> </w:t>
      </w:r>
      <w:r>
        <w:t>him</w:t>
      </w:r>
      <w:r w:rsidR="00381205">
        <w:t xml:space="preserve"> </w:t>
      </w:r>
      <w:r>
        <w:t>a</w:t>
      </w:r>
      <w:r w:rsidR="00381205">
        <w:t xml:space="preserve"> </w:t>
      </w:r>
      <w:r>
        <w:t>leper</w:t>
      </w:r>
      <w:r w:rsidR="00381205">
        <w:t xml:space="preserve"> </w:t>
      </w:r>
      <w:r>
        <w:t>as</w:t>
      </w:r>
      <w:r w:rsidR="00381205">
        <w:t xml:space="preserve"> </w:t>
      </w:r>
      <w:r>
        <w:t>white</w:t>
      </w:r>
      <w:r w:rsidR="00381205">
        <w:t xml:space="preserve"> </w:t>
      </w:r>
      <w:r>
        <w:t>as</w:t>
      </w:r>
      <w:r w:rsidR="00381205">
        <w:t xml:space="preserve"> </w:t>
      </w:r>
      <w:r>
        <w:t>snow.</w:t>
      </w:r>
      <w:r w:rsidR="009C25B0">
        <w:rPr>
          <w:rStyle w:val="FootnoteReference"/>
        </w:rPr>
        <w:footnoteReference w:id="21"/>
      </w:r>
      <w:r w:rsidR="00381205">
        <w:t xml:space="preserve"> </w:t>
      </w:r>
      <w:r>
        <w:t>God</w:t>
      </w:r>
      <w:r w:rsidR="00381205">
        <w:t xml:space="preserve"> </w:t>
      </w:r>
      <w:r>
        <w:t>pronounced</w:t>
      </w:r>
      <w:r w:rsidR="00381205">
        <w:t xml:space="preserve"> </w:t>
      </w:r>
      <w:r>
        <w:t>a</w:t>
      </w:r>
      <w:r w:rsidR="00381205">
        <w:t xml:space="preserve"> </w:t>
      </w:r>
      <w:r>
        <w:t>like</w:t>
      </w:r>
      <w:r w:rsidR="00381205">
        <w:t xml:space="preserve"> </w:t>
      </w:r>
      <w:r>
        <w:t>sentence</w:t>
      </w:r>
      <w:r w:rsidR="00381205">
        <w:t xml:space="preserve"> </w:t>
      </w:r>
      <w:r>
        <w:t>against</w:t>
      </w:r>
      <w:r w:rsidR="00381205">
        <w:t xml:space="preserve"> </w:t>
      </w:r>
      <w:r>
        <w:t>man;</w:t>
      </w:r>
      <w:r w:rsidR="00381205">
        <w:t xml:space="preserve"> </w:t>
      </w:r>
      <w:r>
        <w:t>Adam</w:t>
      </w:r>
      <w:r w:rsidR="00381205">
        <w:t xml:space="preserve"> </w:t>
      </w:r>
      <w:r>
        <w:t>wished</w:t>
      </w:r>
      <w:r w:rsidR="00381205">
        <w:t xml:space="preserve"> </w:t>
      </w:r>
      <w:r>
        <w:t>to</w:t>
      </w:r>
      <w:r w:rsidR="00381205">
        <w:t xml:space="preserve"> </w:t>
      </w:r>
      <w:r>
        <w:t>share</w:t>
      </w:r>
      <w:r w:rsidR="00381205">
        <w:t xml:space="preserve"> </w:t>
      </w:r>
      <w:r>
        <w:t>the</w:t>
      </w:r>
      <w:r w:rsidR="00381205">
        <w:t xml:space="preserve"> </w:t>
      </w:r>
      <w:r>
        <w:t>riches</w:t>
      </w:r>
      <w:r w:rsidR="00381205">
        <w:t xml:space="preserve"> </w:t>
      </w:r>
      <w:r>
        <w:t>of</w:t>
      </w:r>
      <w:r w:rsidR="00381205">
        <w:t xml:space="preserve"> </w:t>
      </w:r>
      <w:r>
        <w:t>Lucifer,</w:t>
      </w:r>
      <w:r w:rsidR="00381205">
        <w:t xml:space="preserve"> </w:t>
      </w:r>
      <w:r>
        <w:t>that</w:t>
      </w:r>
      <w:r w:rsidR="00381205">
        <w:t xml:space="preserve"> </w:t>
      </w:r>
      <w:r>
        <w:t>is,</w:t>
      </w:r>
      <w:r w:rsidR="00381205">
        <w:t xml:space="preserve"> </w:t>
      </w:r>
      <w:r>
        <w:t>his</w:t>
      </w:r>
      <w:r w:rsidR="00381205">
        <w:t xml:space="preserve"> </w:t>
      </w:r>
      <w:r>
        <w:t>pride</w:t>
      </w:r>
      <w:r w:rsidR="00381205">
        <w:t xml:space="preserve"> </w:t>
      </w:r>
      <w:r>
        <w:t>and</w:t>
      </w:r>
      <w:r w:rsidR="00381205">
        <w:t xml:space="preserve"> </w:t>
      </w:r>
      <w:r>
        <w:t>his</w:t>
      </w:r>
      <w:r w:rsidR="00381205">
        <w:t xml:space="preserve"> </w:t>
      </w:r>
      <w:r>
        <w:t>revolt,</w:t>
      </w:r>
      <w:r w:rsidR="00381205">
        <w:t xml:space="preserve"> </w:t>
      </w:r>
      <w:r>
        <w:t>and,</w:t>
      </w:r>
      <w:r w:rsidR="00381205">
        <w:t xml:space="preserve"> </w:t>
      </w:r>
      <w:r>
        <w:t>in</w:t>
      </w:r>
      <w:r w:rsidR="00381205">
        <w:t xml:space="preserve"> </w:t>
      </w:r>
      <w:r>
        <w:t>consequence,</w:t>
      </w:r>
      <w:r w:rsidR="00381205">
        <w:t xml:space="preserve"> </w:t>
      </w:r>
      <w:r>
        <w:t>the</w:t>
      </w:r>
      <w:r w:rsidR="00381205">
        <w:t xml:space="preserve"> </w:t>
      </w:r>
      <w:r>
        <w:t>leprosy</w:t>
      </w:r>
      <w:r w:rsidR="00381205">
        <w:t xml:space="preserve"> </w:t>
      </w:r>
      <w:r>
        <w:t>of</w:t>
      </w:r>
      <w:r w:rsidR="00381205">
        <w:t xml:space="preserve"> </w:t>
      </w:r>
      <w:r>
        <w:t>Lucifer,</w:t>
      </w:r>
      <w:r w:rsidR="00381205">
        <w:t xml:space="preserve"> </w:t>
      </w:r>
      <w:r>
        <w:t>that</w:t>
      </w:r>
      <w:r w:rsidR="00381205">
        <w:t xml:space="preserve"> </w:t>
      </w:r>
      <w:r>
        <w:t>is,</w:t>
      </w:r>
      <w:r w:rsidR="00381205">
        <w:t xml:space="preserve"> </w:t>
      </w:r>
      <w:r>
        <w:t>the</w:t>
      </w:r>
      <w:r w:rsidR="00381205">
        <w:t xml:space="preserve"> </w:t>
      </w:r>
      <w:r>
        <w:t>punishment</w:t>
      </w:r>
      <w:r w:rsidR="00381205">
        <w:t xml:space="preserve"> </w:t>
      </w:r>
      <w:r>
        <w:t>of</w:t>
      </w:r>
      <w:r w:rsidR="00381205">
        <w:t xml:space="preserve"> </w:t>
      </w:r>
      <w:r>
        <w:t>his</w:t>
      </w:r>
      <w:r w:rsidR="00381205">
        <w:t xml:space="preserve"> </w:t>
      </w:r>
      <w:r>
        <w:t>revolt,</w:t>
      </w:r>
      <w:r w:rsidR="00381205">
        <w:t xml:space="preserve"> </w:t>
      </w:r>
      <w:r>
        <w:t>became</w:t>
      </w:r>
      <w:r w:rsidR="00381205">
        <w:t xml:space="preserve"> </w:t>
      </w:r>
      <w:r>
        <w:t>his</w:t>
      </w:r>
      <w:r w:rsidR="00381205">
        <w:t xml:space="preserve"> </w:t>
      </w:r>
      <w:r>
        <w:t>portion</w:t>
      </w:r>
      <w:r w:rsidR="00381205">
        <w:t xml:space="preserve"> </w:t>
      </w:r>
      <w:r>
        <w:t>also.</w:t>
      </w:r>
      <w:r w:rsidR="00381205">
        <w:t xml:space="preserve"> </w:t>
      </w:r>
      <w:r>
        <w:t>By</w:t>
      </w:r>
      <w:r w:rsidR="00381205">
        <w:t xml:space="preserve"> </w:t>
      </w:r>
      <w:r>
        <w:t>sin,</w:t>
      </w:r>
      <w:r w:rsidR="00381205">
        <w:t xml:space="preserve"> </w:t>
      </w:r>
      <w:r>
        <w:t>therefore,</w:t>
      </w:r>
      <w:r w:rsidR="00381205">
        <w:t xml:space="preserve"> </w:t>
      </w:r>
      <w:r>
        <w:t>man</w:t>
      </w:r>
      <w:r w:rsidR="00381205">
        <w:t xml:space="preserve"> </w:t>
      </w:r>
      <w:r>
        <w:t>becomes</w:t>
      </w:r>
      <w:r w:rsidR="00381205">
        <w:t xml:space="preserve"> </w:t>
      </w:r>
      <w:r>
        <w:t>like</w:t>
      </w:r>
      <w:r w:rsidR="00381205">
        <w:t xml:space="preserve"> </w:t>
      </w:r>
      <w:r>
        <w:t>Satan,</w:t>
      </w:r>
      <w:r w:rsidR="00381205">
        <w:t xml:space="preserve"> </w:t>
      </w:r>
      <w:r>
        <w:t>he</w:t>
      </w:r>
      <w:r w:rsidR="00381205">
        <w:t xml:space="preserve"> </w:t>
      </w:r>
      <w:r>
        <w:t>imitates</w:t>
      </w:r>
      <w:r w:rsidR="00381205">
        <w:t xml:space="preserve"> </w:t>
      </w:r>
      <w:r>
        <w:t>him</w:t>
      </w:r>
      <w:r w:rsidR="00381205">
        <w:t xml:space="preserve"> </w:t>
      </w:r>
      <w:r>
        <w:t>in</w:t>
      </w:r>
      <w:r w:rsidR="00381205">
        <w:t xml:space="preserve"> </w:t>
      </w:r>
      <w:r>
        <w:t>his</w:t>
      </w:r>
      <w:r w:rsidR="00381205">
        <w:t xml:space="preserve"> </w:t>
      </w:r>
      <w:r>
        <w:t>guilt,</w:t>
      </w:r>
      <w:r w:rsidR="00381205">
        <w:t xml:space="preserve"> </w:t>
      </w:r>
      <w:r>
        <w:t>and</w:t>
      </w:r>
      <w:r w:rsidR="00381205">
        <w:t xml:space="preserve"> </w:t>
      </w:r>
      <w:r>
        <w:t>shares</w:t>
      </w:r>
      <w:r w:rsidR="00381205">
        <w:t xml:space="preserve"> </w:t>
      </w:r>
      <w:r>
        <w:t>in</w:t>
      </w:r>
      <w:r w:rsidR="00381205">
        <w:t xml:space="preserve"> </w:t>
      </w:r>
      <w:r>
        <w:t>his</w:t>
      </w:r>
      <w:r w:rsidR="00381205">
        <w:t xml:space="preserve"> </w:t>
      </w:r>
      <w:r>
        <w:t>punishment.</w:t>
      </w:r>
      <w:r w:rsidR="00381205">
        <w:t xml:space="preserve"> </w:t>
      </w:r>
      <w:r>
        <w:t>Having</w:t>
      </w:r>
      <w:r w:rsidR="00381205">
        <w:t xml:space="preserve"> </w:t>
      </w:r>
      <w:r>
        <w:t>brought</w:t>
      </w:r>
      <w:r w:rsidR="00381205">
        <w:t xml:space="preserve"> </w:t>
      </w:r>
      <w:r>
        <w:t>such</w:t>
      </w:r>
      <w:r w:rsidR="00381205">
        <w:t xml:space="preserve"> </w:t>
      </w:r>
      <w:r>
        <w:t>misery</w:t>
      </w:r>
      <w:r w:rsidR="00381205">
        <w:t xml:space="preserve"> </w:t>
      </w:r>
      <w:r>
        <w:t>upon</w:t>
      </w:r>
      <w:r w:rsidR="00381205">
        <w:t xml:space="preserve"> </w:t>
      </w:r>
      <w:r>
        <w:t>himself,</w:t>
      </w:r>
      <w:r w:rsidR="00381205">
        <w:t xml:space="preserve"> </w:t>
      </w:r>
      <w:r>
        <w:t>man</w:t>
      </w:r>
      <w:r w:rsidR="00381205">
        <w:t xml:space="preserve"> </w:t>
      </w:r>
      <w:r>
        <w:t>became</w:t>
      </w:r>
      <w:r w:rsidR="00381205">
        <w:t xml:space="preserve"> </w:t>
      </w:r>
      <w:r>
        <w:t>the</w:t>
      </w:r>
      <w:r w:rsidR="00381205">
        <w:t xml:space="preserve"> </w:t>
      </w:r>
      <w:r>
        <w:t>object</w:t>
      </w:r>
      <w:r w:rsidR="00381205">
        <w:t xml:space="preserve"> </w:t>
      </w:r>
      <w:r>
        <w:t>of</w:t>
      </w:r>
      <w:r w:rsidR="00381205">
        <w:t xml:space="preserve"> </w:t>
      </w:r>
      <w:r>
        <w:t>the</w:t>
      </w:r>
      <w:r w:rsidR="00381205">
        <w:t xml:space="preserve"> </w:t>
      </w:r>
      <w:r>
        <w:t>Divine</w:t>
      </w:r>
      <w:r w:rsidR="00381205">
        <w:t xml:space="preserve"> </w:t>
      </w:r>
      <w:r>
        <w:t>compassion,</w:t>
      </w:r>
      <w:r w:rsidR="00381205">
        <w:t xml:space="preserve"> </w:t>
      </w:r>
      <w:r>
        <w:t>for</w:t>
      </w:r>
      <w:r w:rsidR="00381205">
        <w:t xml:space="preserve"> </w:t>
      </w:r>
      <w:r>
        <w:t>God</w:t>
      </w:r>
      <w:r w:rsidR="00381205">
        <w:t xml:space="preserve"> </w:t>
      </w:r>
      <w:r>
        <w:t>was</w:t>
      </w:r>
      <w:r w:rsidR="00381205">
        <w:t xml:space="preserve"> </w:t>
      </w:r>
      <w:r>
        <w:t>more</w:t>
      </w:r>
      <w:r w:rsidR="00381205">
        <w:t xml:space="preserve"> </w:t>
      </w:r>
      <w:r>
        <w:t>moved</w:t>
      </w:r>
      <w:r w:rsidR="00381205">
        <w:t xml:space="preserve"> </w:t>
      </w:r>
      <w:r>
        <w:t>by</w:t>
      </w:r>
      <w:r w:rsidR="00381205">
        <w:t xml:space="preserve"> </w:t>
      </w:r>
      <w:r>
        <w:t>the</w:t>
      </w:r>
      <w:r w:rsidR="00381205">
        <w:t xml:space="preserve"> </w:t>
      </w:r>
      <w:r>
        <w:t>condition</w:t>
      </w:r>
      <w:r w:rsidR="00381205">
        <w:t xml:space="preserve"> </w:t>
      </w:r>
      <w:r>
        <w:t>of</w:t>
      </w:r>
      <w:r w:rsidR="00381205">
        <w:t xml:space="preserve"> </w:t>
      </w:r>
      <w:r>
        <w:t>His</w:t>
      </w:r>
      <w:r w:rsidR="00381205">
        <w:t xml:space="preserve"> </w:t>
      </w:r>
      <w:r>
        <w:t>fallen</w:t>
      </w:r>
      <w:r w:rsidR="00381205">
        <w:t xml:space="preserve"> </w:t>
      </w:r>
      <w:r>
        <w:t>creature</w:t>
      </w:r>
      <w:r w:rsidR="00381205">
        <w:t xml:space="preserve"> </w:t>
      </w:r>
      <w:r>
        <w:t>than</w:t>
      </w:r>
      <w:r w:rsidR="00381205">
        <w:t xml:space="preserve"> </w:t>
      </w:r>
      <w:r>
        <w:t>He</w:t>
      </w:r>
      <w:r w:rsidR="00381205">
        <w:t xml:space="preserve"> </w:t>
      </w:r>
      <w:r>
        <w:t>was</w:t>
      </w:r>
      <w:r w:rsidR="00381205">
        <w:t xml:space="preserve"> </w:t>
      </w:r>
      <w:r>
        <w:t>indignant</w:t>
      </w:r>
      <w:r w:rsidR="00381205">
        <w:t xml:space="preserve"> </w:t>
      </w:r>
      <w:r>
        <w:t>at</w:t>
      </w:r>
      <w:r w:rsidR="00381205">
        <w:t xml:space="preserve"> </w:t>
      </w:r>
      <w:r>
        <w:t>the</w:t>
      </w:r>
      <w:r w:rsidR="00381205">
        <w:t xml:space="preserve"> </w:t>
      </w:r>
      <w:r>
        <w:t>outrage</w:t>
      </w:r>
      <w:r w:rsidR="00381205">
        <w:t xml:space="preserve"> </w:t>
      </w:r>
      <w:r>
        <w:t>offered</w:t>
      </w:r>
      <w:r w:rsidR="00381205">
        <w:t xml:space="preserve"> </w:t>
      </w:r>
      <w:r>
        <w:t>to</w:t>
      </w:r>
      <w:r w:rsidR="00381205">
        <w:t xml:space="preserve"> </w:t>
      </w:r>
      <w:r>
        <w:t>His</w:t>
      </w:r>
      <w:r w:rsidR="00381205">
        <w:t xml:space="preserve"> </w:t>
      </w:r>
      <w:r>
        <w:t>goodness.</w:t>
      </w:r>
      <w:r w:rsidR="00381205">
        <w:t xml:space="preserve"> </w:t>
      </w:r>
      <w:r>
        <w:t>He</w:t>
      </w:r>
      <w:r w:rsidR="00381205">
        <w:t xml:space="preserve"> </w:t>
      </w:r>
      <w:r>
        <w:t>resolved</w:t>
      </w:r>
      <w:r w:rsidR="00381205">
        <w:t xml:space="preserve"> </w:t>
      </w:r>
      <w:r>
        <w:t>to</w:t>
      </w:r>
      <w:r w:rsidR="00381205">
        <w:t xml:space="preserve"> </w:t>
      </w:r>
      <w:r>
        <w:t>restore</w:t>
      </w:r>
      <w:r w:rsidR="00381205">
        <w:t xml:space="preserve"> </w:t>
      </w:r>
      <w:r>
        <w:t>man</w:t>
      </w:r>
      <w:r w:rsidR="00381205">
        <w:t xml:space="preserve"> </w:t>
      </w:r>
      <w:r>
        <w:t>and</w:t>
      </w:r>
      <w:r w:rsidR="00381205">
        <w:t xml:space="preserve"> </w:t>
      </w:r>
      <w:r>
        <w:t>reconcile</w:t>
      </w:r>
      <w:r w:rsidR="00381205">
        <w:t xml:space="preserve"> </w:t>
      </w:r>
      <w:r>
        <w:t>him</w:t>
      </w:r>
      <w:r w:rsidR="00381205">
        <w:t xml:space="preserve"> </w:t>
      </w:r>
      <w:r>
        <w:t>with</w:t>
      </w:r>
      <w:r w:rsidR="00381205">
        <w:t xml:space="preserve"> </w:t>
      </w:r>
      <w:r>
        <w:t>Himself</w:t>
      </w:r>
      <w:r w:rsidR="00381205">
        <w:t xml:space="preserve"> </w:t>
      </w:r>
      <w:r>
        <w:t>through</w:t>
      </w:r>
      <w:r w:rsidR="00381205">
        <w:t xml:space="preserve"> </w:t>
      </w:r>
      <w:r>
        <w:t>the</w:t>
      </w:r>
      <w:r w:rsidR="00381205">
        <w:t xml:space="preserve"> </w:t>
      </w:r>
      <w:r>
        <w:t>mediation</w:t>
      </w:r>
      <w:r w:rsidR="00381205">
        <w:t xml:space="preserve"> </w:t>
      </w:r>
      <w:r>
        <w:t>of</w:t>
      </w:r>
      <w:r w:rsidR="00381205">
        <w:t xml:space="preserve"> </w:t>
      </w:r>
      <w:r>
        <w:t>His</w:t>
      </w:r>
      <w:r w:rsidR="00381205">
        <w:t xml:space="preserve"> </w:t>
      </w:r>
      <w:r>
        <w:t>only</w:t>
      </w:r>
      <w:r w:rsidR="00381205">
        <w:t xml:space="preserve"> </w:t>
      </w:r>
      <w:r>
        <w:t>Son.</w:t>
      </w:r>
      <w:r w:rsidR="00381205">
        <w:t xml:space="preserve"> </w:t>
      </w:r>
      <w:r>
        <w:t>But</w:t>
      </w:r>
      <w:r w:rsidR="00381205">
        <w:t xml:space="preserve"> </w:t>
      </w:r>
      <w:r>
        <w:t>how</w:t>
      </w:r>
      <w:r w:rsidR="00381205">
        <w:t xml:space="preserve"> </w:t>
      </w:r>
      <w:r>
        <w:t>was</w:t>
      </w:r>
      <w:r w:rsidR="00381205">
        <w:t xml:space="preserve"> </w:t>
      </w:r>
      <w:r>
        <w:t>reconciliation</w:t>
      </w:r>
      <w:r w:rsidR="00381205">
        <w:t xml:space="preserve"> </w:t>
      </w:r>
      <w:r>
        <w:t>effected?</w:t>
      </w:r>
      <w:r w:rsidR="00381205">
        <w:t xml:space="preserve"> </w:t>
      </w:r>
      <w:r>
        <w:t>Again,</w:t>
      </w:r>
      <w:r w:rsidR="00381205">
        <w:t xml:space="preserve"> </w:t>
      </w:r>
      <w:r>
        <w:t>what</w:t>
      </w:r>
      <w:r w:rsidR="00381205">
        <w:t xml:space="preserve"> </w:t>
      </w:r>
      <w:r>
        <w:t>human</w:t>
      </w:r>
      <w:r w:rsidR="00381205">
        <w:t xml:space="preserve"> </w:t>
      </w:r>
      <w:r>
        <w:t>tongue</w:t>
      </w:r>
      <w:r w:rsidR="00381205">
        <w:t xml:space="preserve"> </w:t>
      </w:r>
      <w:r>
        <w:t>can</w:t>
      </w:r>
      <w:r w:rsidR="00381205">
        <w:t xml:space="preserve"> </w:t>
      </w:r>
      <w:r>
        <w:t>express</w:t>
      </w:r>
      <w:r w:rsidR="00381205">
        <w:t xml:space="preserve"> </w:t>
      </w:r>
      <w:r>
        <w:t>this</w:t>
      </w:r>
      <w:r w:rsidR="00381205">
        <w:t xml:space="preserve"> </w:t>
      </w:r>
      <w:r>
        <w:t>mercy?</w:t>
      </w:r>
      <w:r w:rsidR="00381205">
        <w:t xml:space="preserve"> </w:t>
      </w:r>
      <w:r>
        <w:t>Through</w:t>
      </w:r>
      <w:r w:rsidR="00381205">
        <w:t xml:space="preserve"> </w:t>
      </w:r>
      <w:r>
        <w:t>our</w:t>
      </w:r>
      <w:r w:rsidR="00381205">
        <w:t xml:space="preserve"> </w:t>
      </w:r>
      <w:r>
        <w:t>Mediator</w:t>
      </w:r>
      <w:r w:rsidR="00381205">
        <w:t xml:space="preserve"> </w:t>
      </w:r>
      <w:r>
        <w:t>Christ</w:t>
      </w:r>
      <w:r w:rsidR="00381205">
        <w:t xml:space="preserve"> </w:t>
      </w:r>
      <w:r>
        <w:t>such</w:t>
      </w:r>
      <w:r w:rsidR="00381205">
        <w:t xml:space="preserve"> </w:t>
      </w:r>
      <w:r>
        <w:t>a</w:t>
      </w:r>
      <w:r w:rsidR="00381205">
        <w:t xml:space="preserve"> </w:t>
      </w:r>
      <w:r>
        <w:t>friendship</w:t>
      </w:r>
      <w:r w:rsidR="00381205">
        <w:t xml:space="preserve"> </w:t>
      </w:r>
      <w:r>
        <w:t>was</w:t>
      </w:r>
      <w:r w:rsidR="00381205">
        <w:t xml:space="preserve"> </w:t>
      </w:r>
      <w:r>
        <w:t>established</w:t>
      </w:r>
      <w:r w:rsidR="00381205">
        <w:t xml:space="preserve"> </w:t>
      </w:r>
      <w:r>
        <w:t>between</w:t>
      </w:r>
      <w:r w:rsidR="00381205">
        <w:t xml:space="preserve"> </w:t>
      </w:r>
      <w:r>
        <w:t>God</w:t>
      </w:r>
      <w:r w:rsidR="00381205">
        <w:t xml:space="preserve"> </w:t>
      </w:r>
      <w:r>
        <w:t>and</w:t>
      </w:r>
      <w:r w:rsidR="00381205">
        <w:t xml:space="preserve"> </w:t>
      </w:r>
      <w:r>
        <w:t>man</w:t>
      </w:r>
      <w:r w:rsidR="00381205">
        <w:t xml:space="preserve"> </w:t>
      </w:r>
      <w:r>
        <w:t>that</w:t>
      </w:r>
      <w:r w:rsidR="00381205">
        <w:t xml:space="preserve"> </w:t>
      </w:r>
      <w:r>
        <w:t>the</w:t>
      </w:r>
      <w:r w:rsidR="00381205">
        <w:t xml:space="preserve"> </w:t>
      </w:r>
      <w:r>
        <w:t>Creator</w:t>
      </w:r>
      <w:r w:rsidR="00381205">
        <w:t xml:space="preserve"> </w:t>
      </w:r>
      <w:r>
        <w:t>not</w:t>
      </w:r>
      <w:r w:rsidR="00381205">
        <w:t xml:space="preserve"> </w:t>
      </w:r>
      <w:r>
        <w:t>only</w:t>
      </w:r>
      <w:r w:rsidR="00381205">
        <w:t xml:space="preserve"> </w:t>
      </w:r>
      <w:r>
        <w:t>pardoned</w:t>
      </w:r>
      <w:r w:rsidR="00381205">
        <w:t xml:space="preserve"> </w:t>
      </w:r>
      <w:r>
        <w:t>His</w:t>
      </w:r>
      <w:r w:rsidR="00381205">
        <w:t xml:space="preserve"> </w:t>
      </w:r>
      <w:r>
        <w:t>creature</w:t>
      </w:r>
      <w:r w:rsidR="00381205">
        <w:t xml:space="preserve"> </w:t>
      </w:r>
      <w:r>
        <w:t>and</w:t>
      </w:r>
      <w:r w:rsidR="00381205">
        <w:t xml:space="preserve"> </w:t>
      </w:r>
      <w:r>
        <w:t>restored</w:t>
      </w:r>
      <w:r w:rsidR="00381205">
        <w:t xml:space="preserve"> </w:t>
      </w:r>
      <w:r>
        <w:t>him</w:t>
      </w:r>
      <w:r w:rsidR="00381205">
        <w:t xml:space="preserve"> </w:t>
      </w:r>
      <w:r>
        <w:t>to</w:t>
      </w:r>
      <w:r w:rsidR="00381205">
        <w:t xml:space="preserve"> </w:t>
      </w:r>
      <w:r>
        <w:t>His</w:t>
      </w:r>
      <w:r w:rsidR="00381205">
        <w:t xml:space="preserve"> </w:t>
      </w:r>
      <w:r>
        <w:t>grace</w:t>
      </w:r>
      <w:r w:rsidR="00381205">
        <w:t xml:space="preserve"> </w:t>
      </w:r>
      <w:r>
        <w:t>and</w:t>
      </w:r>
      <w:r w:rsidR="00381205">
        <w:t xml:space="preserve"> </w:t>
      </w:r>
      <w:r>
        <w:t>love,</w:t>
      </w:r>
      <w:r w:rsidR="00381205">
        <w:t xml:space="preserve"> </w:t>
      </w:r>
      <w:r>
        <w:t>but</w:t>
      </w:r>
      <w:r w:rsidR="00381205">
        <w:t xml:space="preserve"> </w:t>
      </w:r>
      <w:r>
        <w:t>even</w:t>
      </w:r>
      <w:r w:rsidR="00381205">
        <w:t xml:space="preserve"> </w:t>
      </w:r>
      <w:r>
        <w:t>became</w:t>
      </w:r>
      <w:r w:rsidR="00381205">
        <w:t xml:space="preserve"> </w:t>
      </w:r>
      <w:r>
        <w:t>one</w:t>
      </w:r>
      <w:r w:rsidR="00381205">
        <w:t xml:space="preserve"> </w:t>
      </w:r>
      <w:r>
        <w:t>with</w:t>
      </w:r>
      <w:r w:rsidR="00381205">
        <w:t xml:space="preserve"> </w:t>
      </w:r>
      <w:r>
        <w:t>him.</w:t>
      </w:r>
      <w:r w:rsidR="00381205">
        <w:t xml:space="preserve"> </w:t>
      </w:r>
      <w:r>
        <w:t>Man</w:t>
      </w:r>
      <w:r w:rsidR="00381205">
        <w:t xml:space="preserve"> </w:t>
      </w:r>
      <w:r>
        <w:t>has</w:t>
      </w:r>
      <w:r w:rsidR="00381205">
        <w:t xml:space="preserve"> </w:t>
      </w:r>
      <w:r>
        <w:t>become</w:t>
      </w:r>
      <w:r w:rsidR="00381205">
        <w:t xml:space="preserve"> </w:t>
      </w:r>
      <w:r>
        <w:t>so</w:t>
      </w:r>
      <w:r w:rsidR="00381205">
        <w:t xml:space="preserve"> </w:t>
      </w:r>
      <w:r>
        <w:t>one</w:t>
      </w:r>
      <w:r w:rsidR="00381205">
        <w:t xml:space="preserve"> </w:t>
      </w:r>
      <w:r>
        <w:t>with</w:t>
      </w:r>
      <w:r w:rsidR="00381205">
        <w:t xml:space="preserve"> </w:t>
      </w:r>
      <w:r>
        <w:t>God</w:t>
      </w:r>
      <w:r w:rsidR="00381205">
        <w:t xml:space="preserve"> </w:t>
      </w:r>
      <w:r>
        <w:t>that</w:t>
      </w:r>
      <w:r w:rsidR="00381205">
        <w:t xml:space="preserve"> </w:t>
      </w:r>
      <w:r>
        <w:t>in</w:t>
      </w:r>
      <w:r w:rsidR="00381205">
        <w:t xml:space="preserve"> </w:t>
      </w:r>
      <w:r>
        <w:t>all</w:t>
      </w:r>
      <w:r w:rsidR="00381205">
        <w:t xml:space="preserve"> </w:t>
      </w:r>
      <w:r>
        <w:t>creation</w:t>
      </w:r>
      <w:r w:rsidR="00381205">
        <w:t xml:space="preserve"> </w:t>
      </w:r>
      <w:r>
        <w:t>there</w:t>
      </w:r>
      <w:r w:rsidR="00381205">
        <w:t xml:space="preserve"> </w:t>
      </w:r>
      <w:r>
        <w:t>is</w:t>
      </w:r>
      <w:r w:rsidR="00381205">
        <w:t xml:space="preserve"> </w:t>
      </w:r>
      <w:r>
        <w:t>no</w:t>
      </w:r>
      <w:r w:rsidR="00381205">
        <w:t xml:space="preserve"> </w:t>
      </w:r>
      <w:r>
        <w:t>union</w:t>
      </w:r>
      <w:r w:rsidR="00381205">
        <w:t xml:space="preserve"> </w:t>
      </w:r>
      <w:r>
        <w:t>that</w:t>
      </w:r>
      <w:r w:rsidR="00381205">
        <w:t xml:space="preserve"> </w:t>
      </w:r>
      <w:r>
        <w:t>can</w:t>
      </w:r>
      <w:r w:rsidR="00381205">
        <w:t xml:space="preserve"> </w:t>
      </w:r>
      <w:r>
        <w:t>be</w:t>
      </w:r>
      <w:r w:rsidR="00381205">
        <w:t xml:space="preserve"> </w:t>
      </w:r>
      <w:r>
        <w:t>compared</w:t>
      </w:r>
      <w:r w:rsidR="00381205">
        <w:t xml:space="preserve"> </w:t>
      </w:r>
      <w:r>
        <w:t>to</w:t>
      </w:r>
      <w:r w:rsidR="00381205">
        <w:t xml:space="preserve"> </w:t>
      </w:r>
      <w:r>
        <w:t>this.</w:t>
      </w:r>
      <w:r w:rsidR="00381205">
        <w:t xml:space="preserve"> </w:t>
      </w:r>
      <w:r>
        <w:t>It</w:t>
      </w:r>
      <w:r w:rsidR="00381205">
        <w:t xml:space="preserve"> </w:t>
      </w:r>
      <w:r>
        <w:t>is</w:t>
      </w:r>
      <w:r w:rsidR="00381205">
        <w:t xml:space="preserve"> </w:t>
      </w:r>
      <w:r>
        <w:t>not</w:t>
      </w:r>
      <w:r w:rsidR="00381205">
        <w:t xml:space="preserve"> </w:t>
      </w:r>
      <w:r>
        <w:t>only</w:t>
      </w:r>
      <w:r w:rsidR="00381205">
        <w:t xml:space="preserve"> </w:t>
      </w:r>
      <w:r>
        <w:t>a</w:t>
      </w:r>
      <w:r w:rsidR="00381205">
        <w:t xml:space="preserve"> </w:t>
      </w:r>
      <w:r>
        <w:t>union</w:t>
      </w:r>
      <w:r w:rsidR="00381205">
        <w:t xml:space="preserve"> </w:t>
      </w:r>
      <w:r>
        <w:t>of</w:t>
      </w:r>
      <w:r w:rsidR="00381205">
        <w:t xml:space="preserve"> </w:t>
      </w:r>
      <w:r>
        <w:t>grace</w:t>
      </w:r>
      <w:r w:rsidR="00381205">
        <w:t xml:space="preserve"> </w:t>
      </w:r>
      <w:r>
        <w:t>and</w:t>
      </w:r>
      <w:r w:rsidR="00381205">
        <w:t xml:space="preserve"> </w:t>
      </w:r>
      <w:r>
        <w:t>love,</w:t>
      </w:r>
      <w:r w:rsidR="00381205">
        <w:t xml:space="preserve"> </w:t>
      </w:r>
      <w:r>
        <w:t>but</w:t>
      </w:r>
      <w:r w:rsidR="00381205">
        <w:t xml:space="preserve"> </w:t>
      </w:r>
      <w:r>
        <w:t>it</w:t>
      </w:r>
      <w:r w:rsidR="00381205">
        <w:t xml:space="preserve"> </w:t>
      </w:r>
      <w:r>
        <w:t>is</w:t>
      </w:r>
      <w:r w:rsidR="00381205">
        <w:t xml:space="preserve"> </w:t>
      </w:r>
      <w:r>
        <w:t>a</w:t>
      </w:r>
      <w:r w:rsidR="00381205">
        <w:t xml:space="preserve"> </w:t>
      </w:r>
      <w:r>
        <w:t>union</w:t>
      </w:r>
      <w:r w:rsidR="00381205">
        <w:t xml:space="preserve"> </w:t>
      </w:r>
      <w:r>
        <w:t>of</w:t>
      </w:r>
      <w:r w:rsidR="00381205">
        <w:t xml:space="preserve"> </w:t>
      </w:r>
      <w:r>
        <w:t>person</w:t>
      </w:r>
      <w:r w:rsidR="00381205">
        <w:t xml:space="preserve"> </w:t>
      </w:r>
      <w:r>
        <w:t>also.</w:t>
      </w:r>
      <w:r w:rsidR="00381205">
        <w:t xml:space="preserve"> </w:t>
      </w:r>
      <w:r>
        <w:t>Who</w:t>
      </w:r>
      <w:r w:rsidR="00381205">
        <w:t xml:space="preserve"> </w:t>
      </w:r>
      <w:r>
        <w:t>could</w:t>
      </w:r>
      <w:r w:rsidR="00381205">
        <w:t xml:space="preserve"> </w:t>
      </w:r>
      <w:r w:rsidR="009C25B0">
        <w:t>have</w:t>
      </w:r>
      <w:r w:rsidR="00381205">
        <w:t xml:space="preserve"> </w:t>
      </w:r>
      <w:r>
        <w:t>thought</w:t>
      </w:r>
      <w:r w:rsidR="00381205">
        <w:t xml:space="preserve"> </w:t>
      </w:r>
      <w:r>
        <w:t>that</w:t>
      </w:r>
      <w:r w:rsidR="00381205">
        <w:t xml:space="preserve"> </w:t>
      </w:r>
      <w:r>
        <w:t>such</w:t>
      </w:r>
      <w:r w:rsidR="00381205">
        <w:t xml:space="preserve"> </w:t>
      </w:r>
      <w:r>
        <w:t>a</w:t>
      </w:r>
      <w:r w:rsidR="00381205">
        <w:t xml:space="preserve"> </w:t>
      </w:r>
      <w:r>
        <w:t>breach</w:t>
      </w:r>
      <w:r w:rsidR="00381205">
        <w:t xml:space="preserve"> </w:t>
      </w:r>
      <w:r>
        <w:t>would</w:t>
      </w:r>
      <w:r w:rsidR="00381205">
        <w:t xml:space="preserve"> </w:t>
      </w:r>
      <w:r>
        <w:t>be</w:t>
      </w:r>
      <w:r w:rsidR="00381205">
        <w:t xml:space="preserve"> </w:t>
      </w:r>
      <w:r>
        <w:t>so</w:t>
      </w:r>
      <w:r w:rsidR="00381205">
        <w:t xml:space="preserve"> </w:t>
      </w:r>
      <w:r>
        <w:t>perfectly</w:t>
      </w:r>
      <w:r w:rsidR="00381205">
        <w:t xml:space="preserve"> </w:t>
      </w:r>
      <w:r>
        <w:t>repaired?</w:t>
      </w:r>
      <w:r w:rsidR="00381205">
        <w:t xml:space="preserve"> </w:t>
      </w:r>
      <w:r>
        <w:t>Who</w:t>
      </w:r>
      <w:r w:rsidR="00381205">
        <w:t xml:space="preserve"> </w:t>
      </w:r>
      <w:r>
        <w:t>could</w:t>
      </w:r>
      <w:r w:rsidR="00381205">
        <w:t xml:space="preserve"> </w:t>
      </w:r>
      <w:r>
        <w:t>have</w:t>
      </w:r>
      <w:r w:rsidR="00381205">
        <w:t xml:space="preserve"> </w:t>
      </w:r>
      <w:r>
        <w:t>imagined</w:t>
      </w:r>
      <w:r w:rsidR="00381205">
        <w:t xml:space="preserve"> </w:t>
      </w:r>
      <w:r>
        <w:t>that</w:t>
      </w:r>
      <w:r w:rsidR="00381205">
        <w:t xml:space="preserve"> </w:t>
      </w:r>
      <w:r>
        <w:t>two</w:t>
      </w:r>
      <w:r w:rsidR="00381205">
        <w:t xml:space="preserve"> </w:t>
      </w:r>
      <w:r>
        <w:t>beings</w:t>
      </w:r>
      <w:r w:rsidR="00381205">
        <w:t xml:space="preserve"> </w:t>
      </w:r>
      <w:r>
        <w:t>so</w:t>
      </w:r>
      <w:r w:rsidR="00381205">
        <w:t xml:space="preserve"> </w:t>
      </w:r>
      <w:r>
        <w:t>widely</w:t>
      </w:r>
      <w:r w:rsidR="00381205">
        <w:t xml:space="preserve"> </w:t>
      </w:r>
      <w:r>
        <w:t>separated</w:t>
      </w:r>
      <w:r w:rsidR="00381205">
        <w:t xml:space="preserve"> </w:t>
      </w:r>
      <w:r>
        <w:t>by</w:t>
      </w:r>
      <w:r w:rsidR="00381205">
        <w:t xml:space="preserve"> </w:t>
      </w:r>
      <w:r>
        <w:t>nature</w:t>
      </w:r>
      <w:r w:rsidR="00381205">
        <w:t xml:space="preserve"> </w:t>
      </w:r>
      <w:r>
        <w:t>and</w:t>
      </w:r>
      <w:r w:rsidR="00381205">
        <w:t xml:space="preserve"> </w:t>
      </w:r>
      <w:r>
        <w:t>sin</w:t>
      </w:r>
      <w:r w:rsidR="00381205">
        <w:t xml:space="preserve"> </w:t>
      </w:r>
      <w:r>
        <w:t>should</w:t>
      </w:r>
      <w:r w:rsidR="00381205">
        <w:t xml:space="preserve"> </w:t>
      </w:r>
      <w:r>
        <w:t>one</w:t>
      </w:r>
      <w:r w:rsidR="00381205">
        <w:t xml:space="preserve"> </w:t>
      </w:r>
      <w:r>
        <w:t>day</w:t>
      </w:r>
      <w:r w:rsidR="00381205">
        <w:t xml:space="preserve"> </w:t>
      </w:r>
      <w:r>
        <w:t>be</w:t>
      </w:r>
      <w:r w:rsidR="00381205">
        <w:t xml:space="preserve"> </w:t>
      </w:r>
      <w:r>
        <w:t>united,</w:t>
      </w:r>
      <w:r w:rsidR="00381205">
        <w:t xml:space="preserve"> </w:t>
      </w:r>
      <w:r>
        <w:t>not</w:t>
      </w:r>
      <w:r w:rsidR="00381205">
        <w:t xml:space="preserve"> </w:t>
      </w:r>
      <w:r>
        <w:t>only</w:t>
      </w:r>
      <w:r w:rsidR="00381205">
        <w:t xml:space="preserve"> </w:t>
      </w:r>
      <w:r>
        <w:t>in</w:t>
      </w:r>
      <w:r w:rsidR="00381205">
        <w:t xml:space="preserve"> </w:t>
      </w:r>
      <w:r>
        <w:t>the</w:t>
      </w:r>
      <w:r w:rsidR="00381205">
        <w:t xml:space="preserve"> </w:t>
      </w:r>
      <w:r>
        <w:t>same</w:t>
      </w:r>
      <w:r w:rsidR="00381205">
        <w:t xml:space="preserve"> </w:t>
      </w:r>
      <w:r>
        <w:t>house,</w:t>
      </w:r>
      <w:r w:rsidR="00381205">
        <w:t xml:space="preserve"> </w:t>
      </w:r>
      <w:r>
        <w:t>at</w:t>
      </w:r>
      <w:r w:rsidR="00381205">
        <w:t xml:space="preserve"> </w:t>
      </w:r>
      <w:r>
        <w:t>the</w:t>
      </w:r>
      <w:r w:rsidR="00381205">
        <w:t xml:space="preserve"> </w:t>
      </w:r>
      <w:r>
        <w:t>same</w:t>
      </w:r>
      <w:r w:rsidR="00381205">
        <w:t xml:space="preserve"> </w:t>
      </w:r>
      <w:r>
        <w:t>table,</w:t>
      </w:r>
      <w:r w:rsidR="00381205">
        <w:t xml:space="preserve"> </w:t>
      </w:r>
      <w:r>
        <w:t>and</w:t>
      </w:r>
      <w:r w:rsidR="00381205">
        <w:t xml:space="preserve"> </w:t>
      </w:r>
      <w:r>
        <w:t>in</w:t>
      </w:r>
      <w:r w:rsidR="00381205">
        <w:t xml:space="preserve"> </w:t>
      </w:r>
      <w:r>
        <w:t>a</w:t>
      </w:r>
      <w:r w:rsidR="00381205">
        <w:t xml:space="preserve"> </w:t>
      </w:r>
      <w:r>
        <w:t>union</w:t>
      </w:r>
      <w:r w:rsidR="00381205">
        <w:t xml:space="preserve"> </w:t>
      </w:r>
      <w:r>
        <w:t>of</w:t>
      </w:r>
      <w:r w:rsidR="00381205">
        <w:t xml:space="preserve"> </w:t>
      </w:r>
      <w:r>
        <w:t>grace,</w:t>
      </w:r>
      <w:r w:rsidR="00381205">
        <w:t xml:space="preserve"> </w:t>
      </w:r>
      <w:r>
        <w:t>but</w:t>
      </w:r>
      <w:r w:rsidR="00381205">
        <w:t xml:space="preserve"> </w:t>
      </w:r>
      <w:r>
        <w:t>in</w:t>
      </w:r>
      <w:r w:rsidR="00381205">
        <w:t xml:space="preserve"> </w:t>
      </w:r>
      <w:r>
        <w:t>one</w:t>
      </w:r>
      <w:r w:rsidR="00381205">
        <w:t xml:space="preserve"> </w:t>
      </w:r>
      <w:r>
        <w:t>and</w:t>
      </w:r>
      <w:r w:rsidR="00381205">
        <w:t xml:space="preserve"> </w:t>
      </w:r>
      <w:r>
        <w:t>the</w:t>
      </w:r>
      <w:r w:rsidR="00381205">
        <w:t xml:space="preserve"> </w:t>
      </w:r>
      <w:r>
        <w:t>same</w:t>
      </w:r>
      <w:r w:rsidR="00381205">
        <w:t xml:space="preserve"> </w:t>
      </w:r>
      <w:r>
        <w:t>person?</w:t>
      </w:r>
      <w:r w:rsidR="00381205">
        <w:t xml:space="preserve"> </w:t>
      </w:r>
      <w:r>
        <w:t>Can</w:t>
      </w:r>
      <w:r w:rsidR="00381205">
        <w:t xml:space="preserve"> </w:t>
      </w:r>
      <w:r>
        <w:t>we</w:t>
      </w:r>
      <w:r w:rsidR="00381205">
        <w:t xml:space="preserve"> </w:t>
      </w:r>
      <w:r>
        <w:t>think</w:t>
      </w:r>
      <w:r w:rsidR="00381205">
        <w:t xml:space="preserve"> </w:t>
      </w:r>
      <w:r>
        <w:t>of</w:t>
      </w:r>
      <w:r w:rsidR="00381205">
        <w:t xml:space="preserve"> </w:t>
      </w:r>
      <w:r>
        <w:t>two</w:t>
      </w:r>
      <w:r w:rsidR="00381205">
        <w:t xml:space="preserve"> </w:t>
      </w:r>
      <w:r>
        <w:t>beings</w:t>
      </w:r>
      <w:r w:rsidR="00381205">
        <w:t xml:space="preserve"> </w:t>
      </w:r>
      <w:r>
        <w:t>more</w:t>
      </w:r>
      <w:r w:rsidR="00381205">
        <w:t xml:space="preserve"> </w:t>
      </w:r>
      <w:r>
        <w:t>widely</w:t>
      </w:r>
      <w:r w:rsidR="00381205">
        <w:t xml:space="preserve"> </w:t>
      </w:r>
      <w:r>
        <w:t>separated</w:t>
      </w:r>
      <w:r w:rsidR="00381205">
        <w:t xml:space="preserve"> </w:t>
      </w:r>
      <w:r>
        <w:t>than</w:t>
      </w:r>
      <w:r w:rsidR="00381205">
        <w:t xml:space="preserve"> </w:t>
      </w:r>
      <w:r>
        <w:t>God</w:t>
      </w:r>
      <w:r w:rsidR="00381205">
        <w:t xml:space="preserve"> </w:t>
      </w:r>
      <w:r>
        <w:t>and</w:t>
      </w:r>
      <w:r w:rsidR="00381205">
        <w:t xml:space="preserve"> </w:t>
      </w:r>
      <w:r>
        <w:t>the</w:t>
      </w:r>
      <w:r w:rsidR="00381205">
        <w:t xml:space="preserve"> </w:t>
      </w:r>
      <w:r>
        <w:t>sinner?</w:t>
      </w:r>
      <w:r w:rsidR="00381205">
        <w:t xml:space="preserve"> </w:t>
      </w:r>
      <w:r>
        <w:t>Yet</w:t>
      </w:r>
      <w:r w:rsidR="00381205">
        <w:t xml:space="preserve"> </w:t>
      </w:r>
      <w:r>
        <w:t>where</w:t>
      </w:r>
      <w:r w:rsidR="00381205">
        <w:t xml:space="preserve"> </w:t>
      </w:r>
      <w:r>
        <w:t>will</w:t>
      </w:r>
      <w:r w:rsidR="00381205">
        <w:t xml:space="preserve"> </w:t>
      </w:r>
      <w:r>
        <w:t>we</w:t>
      </w:r>
      <w:r w:rsidR="00381205">
        <w:t xml:space="preserve"> </w:t>
      </w:r>
      <w:r>
        <w:t>find</w:t>
      </w:r>
      <w:r w:rsidR="00381205">
        <w:t xml:space="preserve"> </w:t>
      </w:r>
      <w:r>
        <w:t>two</w:t>
      </w:r>
      <w:r w:rsidR="00381205">
        <w:t xml:space="preserve"> </w:t>
      </w:r>
      <w:r>
        <w:t>beings</w:t>
      </w:r>
      <w:r w:rsidR="00381205">
        <w:t xml:space="preserve"> </w:t>
      </w:r>
      <w:r>
        <w:t>more</w:t>
      </w:r>
      <w:r w:rsidR="00381205">
        <w:t xml:space="preserve"> </w:t>
      </w:r>
      <w:r>
        <w:t>closely</w:t>
      </w:r>
      <w:r w:rsidR="00381205">
        <w:t xml:space="preserve"> </w:t>
      </w:r>
      <w:r>
        <w:t>united?</w:t>
      </w:r>
      <w:r w:rsidR="00381205">
        <w:t xml:space="preserve"> </w:t>
      </w:r>
      <w:r w:rsidR="009C25B0">
        <w:t>“</w:t>
      </w:r>
      <w:r>
        <w:t>There</w:t>
      </w:r>
      <w:r w:rsidR="00381205">
        <w:t xml:space="preserve"> </w:t>
      </w:r>
      <w:r>
        <w:t>is</w:t>
      </w:r>
      <w:r w:rsidR="00381205">
        <w:t xml:space="preserve"> </w:t>
      </w:r>
      <w:r>
        <w:t>nothing,</w:t>
      </w:r>
      <w:r w:rsidR="009C25B0">
        <w:t>”</w:t>
      </w:r>
      <w:r w:rsidR="00381205">
        <w:t xml:space="preserve"> </w:t>
      </w:r>
      <w:r>
        <w:t>says</w:t>
      </w:r>
      <w:r w:rsidR="00381205">
        <w:t xml:space="preserve"> </w:t>
      </w:r>
      <w:r>
        <w:t>St.</w:t>
      </w:r>
      <w:r w:rsidR="00381205">
        <w:t xml:space="preserve"> </w:t>
      </w:r>
      <w:r>
        <w:t>Bernard,</w:t>
      </w:r>
      <w:r w:rsidR="00381205">
        <w:t xml:space="preserve"> </w:t>
      </w:r>
      <w:r w:rsidR="009C25B0">
        <w:rPr>
          <w:rFonts w:ascii="Calibri" w:hAnsi="Calibri" w:cs="Calibri"/>
        </w:rPr>
        <w:t>“</w:t>
      </w:r>
      <w:r>
        <w:t>more</w:t>
      </w:r>
      <w:r w:rsidR="00381205">
        <w:t xml:space="preserve"> </w:t>
      </w:r>
      <w:r>
        <w:t>elevated</w:t>
      </w:r>
      <w:r w:rsidR="00381205">
        <w:t xml:space="preserve"> </w:t>
      </w:r>
      <w:r>
        <w:t>than</w:t>
      </w:r>
      <w:r w:rsidR="00381205">
        <w:t xml:space="preserve"> </w:t>
      </w:r>
      <w:r>
        <w:t>God,</w:t>
      </w:r>
      <w:r w:rsidR="00381205">
        <w:t xml:space="preserve"> </w:t>
      </w:r>
      <w:r>
        <w:t>and</w:t>
      </w:r>
      <w:r w:rsidR="00381205">
        <w:t xml:space="preserve"> </w:t>
      </w:r>
      <w:r>
        <w:t>nothing</w:t>
      </w:r>
      <w:r w:rsidR="00381205">
        <w:t xml:space="preserve"> </w:t>
      </w:r>
      <w:r w:rsidR="009C25B0">
        <w:t>baser</w:t>
      </w:r>
      <w:r w:rsidR="00381205">
        <w:t xml:space="preserve"> </w:t>
      </w:r>
      <w:r>
        <w:t>than</w:t>
      </w:r>
      <w:r w:rsidR="00381205">
        <w:t xml:space="preserve"> </w:t>
      </w:r>
      <w:r>
        <w:t>the</w:t>
      </w:r>
      <w:r w:rsidR="00381205">
        <w:t xml:space="preserve"> </w:t>
      </w:r>
      <w:r>
        <w:t>clay</w:t>
      </w:r>
      <w:r w:rsidR="00381205">
        <w:t xml:space="preserve"> </w:t>
      </w:r>
      <w:r>
        <w:t>of</w:t>
      </w:r>
      <w:r w:rsidR="00381205">
        <w:t xml:space="preserve"> </w:t>
      </w:r>
      <w:r>
        <w:t>which</w:t>
      </w:r>
      <w:r w:rsidR="00381205">
        <w:t xml:space="preserve"> </w:t>
      </w:r>
      <w:r>
        <w:t>man</w:t>
      </w:r>
      <w:r w:rsidR="00381205">
        <w:t xml:space="preserve"> </w:t>
      </w:r>
      <w:r>
        <w:t>is</w:t>
      </w:r>
      <w:r w:rsidR="00381205">
        <w:t xml:space="preserve"> </w:t>
      </w:r>
      <w:r>
        <w:t>formed.</w:t>
      </w:r>
      <w:r w:rsidR="00381205">
        <w:t xml:space="preserve"> </w:t>
      </w:r>
      <w:r>
        <w:t>Yet</w:t>
      </w:r>
      <w:r w:rsidR="00381205">
        <w:t xml:space="preserve"> </w:t>
      </w:r>
      <w:r>
        <w:t>God</w:t>
      </w:r>
      <w:r w:rsidR="00381205">
        <w:t xml:space="preserve"> </w:t>
      </w:r>
      <w:r>
        <w:t>has</w:t>
      </w:r>
      <w:r w:rsidR="00381205">
        <w:t xml:space="preserve"> </w:t>
      </w:r>
      <w:r>
        <w:t>with</w:t>
      </w:r>
      <w:r w:rsidR="00381205">
        <w:t xml:space="preserve"> </w:t>
      </w:r>
      <w:r>
        <w:t>such</w:t>
      </w:r>
      <w:r w:rsidR="00381205">
        <w:t xml:space="preserve"> </w:t>
      </w:r>
      <w:r>
        <w:t>great</w:t>
      </w:r>
      <w:r w:rsidR="00381205">
        <w:t xml:space="preserve"> </w:t>
      </w:r>
      <w:r>
        <w:t>humility</w:t>
      </w:r>
      <w:r w:rsidR="00381205">
        <w:t xml:space="preserve"> </w:t>
      </w:r>
      <w:r>
        <w:t>clothed</w:t>
      </w:r>
      <w:r w:rsidR="00381205">
        <w:t xml:space="preserve"> </w:t>
      </w:r>
      <w:r>
        <w:t>Himself</w:t>
      </w:r>
      <w:r w:rsidR="00381205">
        <w:t xml:space="preserve"> </w:t>
      </w:r>
      <w:r>
        <w:t>in</w:t>
      </w:r>
      <w:r w:rsidR="00381205">
        <w:t xml:space="preserve"> </w:t>
      </w:r>
      <w:r>
        <w:t>this</w:t>
      </w:r>
      <w:r w:rsidR="00381205">
        <w:t xml:space="preserve"> </w:t>
      </w:r>
      <w:r>
        <w:t>clay,</w:t>
      </w:r>
      <w:r w:rsidR="00381205">
        <w:t xml:space="preserve"> </w:t>
      </w:r>
      <w:r>
        <w:t>and</w:t>
      </w:r>
      <w:r w:rsidR="00381205">
        <w:t xml:space="preserve"> </w:t>
      </w:r>
      <w:r>
        <w:t>the</w:t>
      </w:r>
      <w:r w:rsidR="00381205">
        <w:t xml:space="preserve"> </w:t>
      </w:r>
      <w:r>
        <w:t>clay</w:t>
      </w:r>
      <w:r w:rsidR="00381205">
        <w:t xml:space="preserve"> </w:t>
      </w:r>
      <w:r>
        <w:t>has</w:t>
      </w:r>
      <w:r w:rsidR="00381205">
        <w:t xml:space="preserve"> </w:t>
      </w:r>
      <w:r>
        <w:t>been</w:t>
      </w:r>
      <w:r w:rsidR="00381205">
        <w:t xml:space="preserve"> </w:t>
      </w:r>
      <w:r>
        <w:t>so</w:t>
      </w:r>
      <w:r w:rsidR="00381205">
        <w:t xml:space="preserve"> </w:t>
      </w:r>
      <w:r>
        <w:t>honorably</w:t>
      </w:r>
      <w:r w:rsidR="00381205">
        <w:t xml:space="preserve"> </w:t>
      </w:r>
      <w:r>
        <w:t>raised</w:t>
      </w:r>
      <w:r w:rsidR="00381205">
        <w:t xml:space="preserve"> </w:t>
      </w:r>
      <w:r>
        <w:t>to</w:t>
      </w:r>
      <w:r w:rsidR="00381205">
        <w:t xml:space="preserve"> </w:t>
      </w:r>
      <w:r>
        <w:t>God,</w:t>
      </w:r>
      <w:r w:rsidR="00381205">
        <w:t xml:space="preserve"> </w:t>
      </w:r>
      <w:r>
        <w:t>that</w:t>
      </w:r>
      <w:r w:rsidR="00381205">
        <w:t xml:space="preserve"> </w:t>
      </w:r>
      <w:r>
        <w:t>we</w:t>
      </w:r>
      <w:r w:rsidR="00381205">
        <w:t xml:space="preserve"> </w:t>
      </w:r>
      <w:r>
        <w:t>may</w:t>
      </w:r>
      <w:r w:rsidR="00381205">
        <w:t xml:space="preserve"> </w:t>
      </w:r>
      <w:r>
        <w:t>ascribe</w:t>
      </w:r>
      <w:r w:rsidR="00381205">
        <w:t xml:space="preserve"> </w:t>
      </w:r>
      <w:r>
        <w:t>to</w:t>
      </w:r>
      <w:r w:rsidR="00381205">
        <w:t xml:space="preserve"> </w:t>
      </w:r>
      <w:r>
        <w:t>the</w:t>
      </w:r>
      <w:r w:rsidR="00381205">
        <w:t xml:space="preserve"> </w:t>
      </w:r>
      <w:r>
        <w:t>clay</w:t>
      </w:r>
      <w:r w:rsidR="00381205">
        <w:t xml:space="preserve"> </w:t>
      </w:r>
      <w:r>
        <w:t>all</w:t>
      </w:r>
      <w:r w:rsidR="00381205">
        <w:t xml:space="preserve"> </w:t>
      </w:r>
      <w:r>
        <w:t>the</w:t>
      </w:r>
      <w:r w:rsidR="00381205">
        <w:t xml:space="preserve"> </w:t>
      </w:r>
      <w:r>
        <w:t>actions</w:t>
      </w:r>
      <w:r w:rsidR="00381205">
        <w:t xml:space="preserve"> </w:t>
      </w:r>
      <w:r>
        <w:t>of</w:t>
      </w:r>
      <w:r w:rsidR="00381205">
        <w:t xml:space="preserve"> </w:t>
      </w:r>
      <w:r>
        <w:t>God,</w:t>
      </w:r>
      <w:r w:rsidR="00381205">
        <w:t xml:space="preserve"> </w:t>
      </w:r>
      <w:r>
        <w:t>and</w:t>
      </w:r>
      <w:r w:rsidR="00381205">
        <w:t xml:space="preserve"> </w:t>
      </w:r>
      <w:r>
        <w:t>to</w:t>
      </w:r>
      <w:r w:rsidR="00381205">
        <w:t xml:space="preserve"> </w:t>
      </w:r>
      <w:r>
        <w:t>God</w:t>
      </w:r>
      <w:r w:rsidR="00381205">
        <w:t xml:space="preserve"> </w:t>
      </w:r>
      <w:r>
        <w:t>all</w:t>
      </w:r>
      <w:r w:rsidR="00381205">
        <w:t xml:space="preserve"> </w:t>
      </w:r>
      <w:r>
        <w:t>the</w:t>
      </w:r>
      <w:r w:rsidR="00381205">
        <w:t xml:space="preserve"> </w:t>
      </w:r>
      <w:r>
        <w:t>sufferings</w:t>
      </w:r>
      <w:r w:rsidR="00381205">
        <w:t xml:space="preserve"> </w:t>
      </w:r>
      <w:r>
        <w:t>of</w:t>
      </w:r>
      <w:r w:rsidR="00381205">
        <w:t xml:space="preserve"> </w:t>
      </w:r>
      <w:r>
        <w:t>the</w:t>
      </w:r>
      <w:r w:rsidR="00381205">
        <w:t xml:space="preserve"> </w:t>
      </w:r>
      <w:r>
        <w:t>clay.</w:t>
      </w:r>
      <w:r w:rsidR="009C25B0">
        <w:t>”</w:t>
      </w:r>
      <w:r w:rsidR="009C25B0">
        <w:rPr>
          <w:rStyle w:val="FootnoteReference"/>
        </w:rPr>
        <w:footnoteReference w:id="22"/>
      </w:r>
    </w:p>
    <w:p w14:paraId="417C5FDD" w14:textId="77777777" w:rsidR="009C25B0" w:rsidRDefault="00055323" w:rsidP="00B01E47">
      <w:pPr>
        <w:jc w:val="both"/>
      </w:pPr>
      <w:r>
        <w:t>When</w:t>
      </w:r>
      <w:r w:rsidR="00381205">
        <w:t xml:space="preserve"> </w:t>
      </w:r>
      <w:r>
        <w:t>man</w:t>
      </w:r>
      <w:r w:rsidR="00381205">
        <w:t xml:space="preserve"> </w:t>
      </w:r>
      <w:r>
        <w:t>stood</w:t>
      </w:r>
      <w:r w:rsidR="00381205">
        <w:t xml:space="preserve"> </w:t>
      </w:r>
      <w:r>
        <w:t>naked</w:t>
      </w:r>
      <w:r w:rsidR="00381205">
        <w:t xml:space="preserve"> </w:t>
      </w:r>
      <w:r>
        <w:t>and</w:t>
      </w:r>
      <w:r w:rsidR="00381205">
        <w:t xml:space="preserve"> </w:t>
      </w:r>
      <w:r>
        <w:t>trembling</w:t>
      </w:r>
      <w:r w:rsidR="00381205">
        <w:t xml:space="preserve"> </w:t>
      </w:r>
      <w:r>
        <w:t>before</w:t>
      </w:r>
      <w:r w:rsidR="00381205">
        <w:t xml:space="preserve"> </w:t>
      </w:r>
      <w:r>
        <w:t>his</w:t>
      </w:r>
      <w:r w:rsidR="00381205">
        <w:t xml:space="preserve"> </w:t>
      </w:r>
      <w:r>
        <w:t>Creator,</w:t>
      </w:r>
      <w:r w:rsidR="00381205">
        <w:t xml:space="preserve"> </w:t>
      </w:r>
      <w:r>
        <w:t>who</w:t>
      </w:r>
      <w:r w:rsidR="00381205">
        <w:t xml:space="preserve"> </w:t>
      </w:r>
      <w:r>
        <w:t>could</w:t>
      </w:r>
      <w:r w:rsidR="00381205">
        <w:t xml:space="preserve"> </w:t>
      </w:r>
      <w:r>
        <w:t>have</w:t>
      </w:r>
      <w:r w:rsidR="00381205">
        <w:t xml:space="preserve"> </w:t>
      </w:r>
      <w:r>
        <w:t>made</w:t>
      </w:r>
      <w:r w:rsidR="00381205">
        <w:t xml:space="preserve"> </w:t>
      </w:r>
      <w:r>
        <w:t>him</w:t>
      </w:r>
      <w:r w:rsidR="00381205">
        <w:t xml:space="preserve"> </w:t>
      </w:r>
      <w:r>
        <w:t>believe</w:t>
      </w:r>
      <w:r w:rsidR="00381205">
        <w:t xml:space="preserve"> </w:t>
      </w:r>
      <w:r>
        <w:t>that</w:t>
      </w:r>
      <w:r w:rsidR="00381205">
        <w:t xml:space="preserve"> </w:t>
      </w:r>
      <w:r>
        <w:t>one</w:t>
      </w:r>
      <w:r w:rsidR="00381205">
        <w:t xml:space="preserve"> </w:t>
      </w:r>
      <w:r>
        <w:t>day</w:t>
      </w:r>
      <w:r w:rsidR="00381205">
        <w:t xml:space="preserve"> </w:t>
      </w:r>
      <w:r>
        <w:t>his</w:t>
      </w:r>
      <w:r w:rsidR="00381205">
        <w:t xml:space="preserve"> </w:t>
      </w:r>
      <w:r>
        <w:t>unhappy</w:t>
      </w:r>
      <w:r w:rsidR="00381205">
        <w:t xml:space="preserve"> </w:t>
      </w:r>
      <w:r>
        <w:t>nature</w:t>
      </w:r>
      <w:r w:rsidR="00381205">
        <w:t xml:space="preserve"> </w:t>
      </w:r>
      <w:r>
        <w:t>would</w:t>
      </w:r>
      <w:r w:rsidR="00381205">
        <w:t xml:space="preserve"> </w:t>
      </w:r>
      <w:r>
        <w:t>be</w:t>
      </w:r>
      <w:r w:rsidR="00381205">
        <w:t xml:space="preserve"> </w:t>
      </w:r>
      <w:r>
        <w:t>united</w:t>
      </w:r>
      <w:r w:rsidR="00381205">
        <w:t xml:space="preserve"> </w:t>
      </w:r>
      <w:r>
        <w:t>to</w:t>
      </w:r>
      <w:r w:rsidR="00381205">
        <w:t xml:space="preserve"> </w:t>
      </w:r>
      <w:r>
        <w:t>God</w:t>
      </w:r>
      <w:r w:rsidR="00381205">
        <w:t xml:space="preserve"> </w:t>
      </w:r>
      <w:r>
        <w:t>in</w:t>
      </w:r>
      <w:r w:rsidR="00381205">
        <w:t xml:space="preserve"> </w:t>
      </w:r>
      <w:r>
        <w:t>one</w:t>
      </w:r>
      <w:r w:rsidR="00381205">
        <w:t xml:space="preserve"> </w:t>
      </w:r>
      <w:r>
        <w:t>and</w:t>
      </w:r>
      <w:r w:rsidR="00381205">
        <w:t xml:space="preserve"> </w:t>
      </w:r>
      <w:r>
        <w:t>the</w:t>
      </w:r>
      <w:r w:rsidR="00381205">
        <w:t xml:space="preserve"> </w:t>
      </w:r>
      <w:r>
        <w:t>same</w:t>
      </w:r>
      <w:r w:rsidR="00381205">
        <w:t xml:space="preserve"> </w:t>
      </w:r>
      <w:r>
        <w:t>person?</w:t>
      </w:r>
      <w:r w:rsidR="00381205">
        <w:t xml:space="preserve"> </w:t>
      </w:r>
      <w:r>
        <w:t>This</w:t>
      </w:r>
      <w:r w:rsidR="00381205">
        <w:t xml:space="preserve"> </w:t>
      </w:r>
      <w:r>
        <w:t>union</w:t>
      </w:r>
      <w:r w:rsidR="00381205">
        <w:t xml:space="preserve"> </w:t>
      </w:r>
      <w:r>
        <w:t>was</w:t>
      </w:r>
      <w:r w:rsidR="00381205">
        <w:t xml:space="preserve"> </w:t>
      </w:r>
      <w:r>
        <w:t>so</w:t>
      </w:r>
      <w:r w:rsidR="00381205">
        <w:t xml:space="preserve"> </w:t>
      </w:r>
      <w:r>
        <w:t>close</w:t>
      </w:r>
      <w:r w:rsidR="00381205">
        <w:t xml:space="preserve"> </w:t>
      </w:r>
      <w:r>
        <w:t>that</w:t>
      </w:r>
      <w:r w:rsidR="00381205">
        <w:t xml:space="preserve"> </w:t>
      </w:r>
      <w:r>
        <w:t>even</w:t>
      </w:r>
      <w:r w:rsidR="00381205">
        <w:t xml:space="preserve"> </w:t>
      </w:r>
      <w:r>
        <w:t>the</w:t>
      </w:r>
      <w:r w:rsidR="00381205">
        <w:t xml:space="preserve"> </w:t>
      </w:r>
      <w:r>
        <w:t>supreme</w:t>
      </w:r>
      <w:r w:rsidR="00381205">
        <w:t xml:space="preserve"> </w:t>
      </w:r>
      <w:r>
        <w:t>moment</w:t>
      </w:r>
      <w:r w:rsidR="00381205">
        <w:t xml:space="preserve"> </w:t>
      </w:r>
      <w:r>
        <w:t>of</w:t>
      </w:r>
      <w:r w:rsidR="00381205">
        <w:t xml:space="preserve"> </w:t>
      </w:r>
      <w:r>
        <w:t>the</w:t>
      </w:r>
      <w:r w:rsidR="00381205">
        <w:t xml:space="preserve"> </w:t>
      </w:r>
      <w:r>
        <w:t>Cross</w:t>
      </w:r>
      <w:r w:rsidR="00381205">
        <w:t xml:space="preserve"> </w:t>
      </w:r>
      <w:r>
        <w:t>could</w:t>
      </w:r>
      <w:r w:rsidR="00381205">
        <w:t xml:space="preserve"> </w:t>
      </w:r>
      <w:r>
        <w:t>not</w:t>
      </w:r>
      <w:r w:rsidR="00381205">
        <w:t xml:space="preserve"> </w:t>
      </w:r>
      <w:r>
        <w:t>sever</w:t>
      </w:r>
      <w:r w:rsidR="00381205">
        <w:t xml:space="preserve"> </w:t>
      </w:r>
      <w:r>
        <w:t>it.</w:t>
      </w:r>
      <w:r w:rsidR="00381205">
        <w:t xml:space="preserve"> </w:t>
      </w:r>
      <w:r>
        <w:t>Death</w:t>
      </w:r>
      <w:r w:rsidR="00381205">
        <w:t xml:space="preserve"> </w:t>
      </w:r>
      <w:r>
        <w:t>dissolved</w:t>
      </w:r>
      <w:r w:rsidR="00381205">
        <w:t xml:space="preserve"> </w:t>
      </w:r>
      <w:r>
        <w:t>the</w:t>
      </w:r>
      <w:r w:rsidR="00381205">
        <w:t xml:space="preserve"> </w:t>
      </w:r>
      <w:r>
        <w:t>union</w:t>
      </w:r>
      <w:r w:rsidR="00381205">
        <w:t xml:space="preserve"> </w:t>
      </w:r>
      <w:r>
        <w:t>between</w:t>
      </w:r>
      <w:r w:rsidR="00381205">
        <w:t xml:space="preserve"> </w:t>
      </w:r>
      <w:r>
        <w:t>soul</w:t>
      </w:r>
      <w:r w:rsidR="00381205">
        <w:t xml:space="preserve"> </w:t>
      </w:r>
      <w:r>
        <w:t>and</w:t>
      </w:r>
      <w:r w:rsidR="00381205">
        <w:t xml:space="preserve"> </w:t>
      </w:r>
      <w:r>
        <w:t>body,</w:t>
      </w:r>
      <w:r w:rsidR="00381205">
        <w:t xml:space="preserve"> </w:t>
      </w:r>
      <w:r>
        <w:t>but</w:t>
      </w:r>
      <w:r w:rsidR="00381205">
        <w:t xml:space="preserve"> </w:t>
      </w:r>
      <w:r>
        <w:t>could</w:t>
      </w:r>
      <w:r w:rsidR="00381205">
        <w:t xml:space="preserve"> </w:t>
      </w:r>
      <w:r>
        <w:t>not</w:t>
      </w:r>
      <w:r w:rsidR="00381205">
        <w:t xml:space="preserve"> </w:t>
      </w:r>
      <w:r>
        <w:t>separate</w:t>
      </w:r>
      <w:r w:rsidR="00381205">
        <w:t xml:space="preserve"> </w:t>
      </w:r>
      <w:r>
        <w:t>the</w:t>
      </w:r>
      <w:r w:rsidR="00381205">
        <w:t xml:space="preserve"> </w:t>
      </w:r>
      <w:r>
        <w:t>divinity</w:t>
      </w:r>
      <w:r w:rsidR="00381205">
        <w:t xml:space="preserve"> </w:t>
      </w:r>
      <w:r>
        <w:t>from</w:t>
      </w:r>
      <w:r w:rsidR="00381205">
        <w:t xml:space="preserve"> </w:t>
      </w:r>
      <w:r>
        <w:t>the</w:t>
      </w:r>
      <w:r w:rsidR="00381205">
        <w:t xml:space="preserve"> </w:t>
      </w:r>
      <w:r>
        <w:t>humanity,</w:t>
      </w:r>
      <w:r w:rsidR="00381205">
        <w:t xml:space="preserve"> </w:t>
      </w:r>
      <w:r>
        <w:t>for</w:t>
      </w:r>
      <w:r w:rsidR="00381205">
        <w:t xml:space="preserve"> </w:t>
      </w:r>
      <w:r>
        <w:t>what</w:t>
      </w:r>
      <w:r w:rsidR="00381205">
        <w:t xml:space="preserve"> </w:t>
      </w:r>
      <w:r>
        <w:t>Christ</w:t>
      </w:r>
      <w:r w:rsidR="00381205">
        <w:t xml:space="preserve"> </w:t>
      </w:r>
      <w:r>
        <w:t>had</w:t>
      </w:r>
      <w:r w:rsidR="00381205">
        <w:t xml:space="preserve"> </w:t>
      </w:r>
      <w:r>
        <w:t>once</w:t>
      </w:r>
      <w:r w:rsidR="00381205">
        <w:t xml:space="preserve"> </w:t>
      </w:r>
      <w:r>
        <w:t>taken</w:t>
      </w:r>
      <w:r w:rsidR="009C25B0">
        <w:t xml:space="preserve"> </w:t>
      </w:r>
      <w:r>
        <w:t>upon</w:t>
      </w:r>
      <w:r w:rsidR="00381205">
        <w:t xml:space="preserve"> </w:t>
      </w:r>
      <w:r>
        <w:t>Himself</w:t>
      </w:r>
      <w:r w:rsidR="00381205">
        <w:t xml:space="preserve"> </w:t>
      </w:r>
      <w:r>
        <w:t>for</w:t>
      </w:r>
      <w:r w:rsidR="00381205">
        <w:t xml:space="preserve"> </w:t>
      </w:r>
      <w:r>
        <w:t>love</w:t>
      </w:r>
      <w:r w:rsidR="00381205">
        <w:t xml:space="preserve"> </w:t>
      </w:r>
      <w:r>
        <w:t>of</w:t>
      </w:r>
      <w:r w:rsidR="00381205">
        <w:t xml:space="preserve"> </w:t>
      </w:r>
      <w:r>
        <w:t>us</w:t>
      </w:r>
      <w:r w:rsidR="00381205">
        <w:t xml:space="preserve"> </w:t>
      </w:r>
      <w:r>
        <w:t>He</w:t>
      </w:r>
      <w:r w:rsidR="00381205">
        <w:t xml:space="preserve"> </w:t>
      </w:r>
      <w:r>
        <w:t>never</w:t>
      </w:r>
      <w:r w:rsidR="00381205">
        <w:t xml:space="preserve"> </w:t>
      </w:r>
      <w:r>
        <w:t>abandoned.</w:t>
      </w:r>
      <w:r w:rsidR="00381205">
        <w:t xml:space="preserve"> </w:t>
      </w:r>
    </w:p>
    <w:p w14:paraId="7C028DA5" w14:textId="773D319C" w:rsidR="004C1632" w:rsidRDefault="00055323" w:rsidP="00B01E47">
      <w:pPr>
        <w:jc w:val="both"/>
      </w:pPr>
      <w:r>
        <w:t>Thus</w:t>
      </w:r>
      <w:r w:rsidR="00381205">
        <w:t xml:space="preserve"> </w:t>
      </w:r>
      <w:r>
        <w:t>was</w:t>
      </w:r>
      <w:r w:rsidR="00381205">
        <w:t xml:space="preserve"> </w:t>
      </w:r>
      <w:r>
        <w:t>our</w:t>
      </w:r>
      <w:r w:rsidR="00381205">
        <w:t xml:space="preserve"> </w:t>
      </w:r>
      <w:r>
        <w:t>peace</w:t>
      </w:r>
      <w:r w:rsidR="00381205">
        <w:t xml:space="preserve"> </w:t>
      </w:r>
      <w:r>
        <w:t>established.</w:t>
      </w:r>
      <w:r w:rsidR="00381205">
        <w:t xml:space="preserve"> </w:t>
      </w:r>
      <w:r>
        <w:t>Thus</w:t>
      </w:r>
      <w:r w:rsidR="00381205">
        <w:t xml:space="preserve"> </w:t>
      </w:r>
      <w:r>
        <w:t>did</w:t>
      </w:r>
      <w:r w:rsidR="00381205">
        <w:t xml:space="preserve"> </w:t>
      </w:r>
      <w:r>
        <w:t>God</w:t>
      </w:r>
      <w:r w:rsidR="00381205">
        <w:t xml:space="preserve"> </w:t>
      </w:r>
      <w:r>
        <w:t>apply</w:t>
      </w:r>
      <w:r w:rsidR="00381205">
        <w:t xml:space="preserve"> </w:t>
      </w:r>
      <w:r>
        <w:t>to</w:t>
      </w:r>
      <w:r w:rsidR="00381205">
        <w:t xml:space="preserve"> </w:t>
      </w:r>
      <w:r>
        <w:t>us</w:t>
      </w:r>
      <w:r w:rsidR="00381205">
        <w:t xml:space="preserve"> </w:t>
      </w:r>
      <w:r>
        <w:t>the</w:t>
      </w:r>
      <w:r w:rsidR="00381205">
        <w:t xml:space="preserve"> </w:t>
      </w:r>
      <w:r>
        <w:t>remedy</w:t>
      </w:r>
      <w:r w:rsidR="00381205">
        <w:t xml:space="preserve"> </w:t>
      </w:r>
      <w:r>
        <w:t>for</w:t>
      </w:r>
      <w:r w:rsidR="00381205">
        <w:t xml:space="preserve"> </w:t>
      </w:r>
      <w:r>
        <w:t>our</w:t>
      </w:r>
      <w:r w:rsidR="00381205">
        <w:t xml:space="preserve"> </w:t>
      </w:r>
      <w:r>
        <w:t>sovereign</w:t>
      </w:r>
      <w:r w:rsidR="00381205">
        <w:t xml:space="preserve"> </w:t>
      </w:r>
      <w:r>
        <w:t>miseries.</w:t>
      </w:r>
      <w:r w:rsidR="00381205">
        <w:t xml:space="preserve"> </w:t>
      </w:r>
      <w:r>
        <w:t>And</w:t>
      </w:r>
      <w:r w:rsidR="00381205">
        <w:t xml:space="preserve"> </w:t>
      </w:r>
      <w:r>
        <w:t>we</w:t>
      </w:r>
      <w:r w:rsidR="00381205">
        <w:t xml:space="preserve"> </w:t>
      </w:r>
      <w:r>
        <w:t>owe</w:t>
      </w:r>
      <w:r w:rsidR="00381205">
        <w:t xml:space="preserve"> </w:t>
      </w:r>
      <w:r>
        <w:t>Him</w:t>
      </w:r>
      <w:r w:rsidR="00381205">
        <w:t xml:space="preserve"> </w:t>
      </w:r>
      <w:r>
        <w:t>more</w:t>
      </w:r>
      <w:r w:rsidR="00381205">
        <w:t xml:space="preserve"> </w:t>
      </w:r>
      <w:r>
        <w:t>gratitude,</w:t>
      </w:r>
      <w:r w:rsidR="00381205">
        <w:t xml:space="preserve"> </w:t>
      </w:r>
      <w:r>
        <w:t>perhaps,</w:t>
      </w:r>
      <w:r w:rsidR="00381205">
        <w:t xml:space="preserve"> </w:t>
      </w:r>
      <w:r>
        <w:t>for</w:t>
      </w:r>
      <w:r w:rsidR="00381205">
        <w:t xml:space="preserve"> </w:t>
      </w:r>
      <w:r>
        <w:t>the</w:t>
      </w:r>
      <w:r w:rsidR="00381205">
        <w:t xml:space="preserve"> </w:t>
      </w:r>
      <w:r>
        <w:t>manner</w:t>
      </w:r>
      <w:r w:rsidR="00381205">
        <w:t xml:space="preserve"> </w:t>
      </w:r>
      <w:r>
        <w:t>of</w:t>
      </w:r>
      <w:r w:rsidR="00381205">
        <w:t xml:space="preserve"> </w:t>
      </w:r>
      <w:r>
        <w:t>applying</w:t>
      </w:r>
      <w:r w:rsidR="00381205">
        <w:t xml:space="preserve"> </w:t>
      </w:r>
      <w:r>
        <w:t>this</w:t>
      </w:r>
      <w:r w:rsidR="00381205">
        <w:t xml:space="preserve"> </w:t>
      </w:r>
      <w:r>
        <w:t>remedy</w:t>
      </w:r>
      <w:r w:rsidR="00381205">
        <w:t xml:space="preserve"> </w:t>
      </w:r>
      <w:r>
        <w:t>than</w:t>
      </w:r>
      <w:r w:rsidR="00381205">
        <w:t xml:space="preserve"> </w:t>
      </w:r>
      <w:r>
        <w:t>for</w:t>
      </w:r>
      <w:r w:rsidR="00381205">
        <w:t xml:space="preserve"> </w:t>
      </w:r>
      <w:r>
        <w:t>the</w:t>
      </w:r>
      <w:r w:rsidR="00381205">
        <w:t xml:space="preserve"> </w:t>
      </w:r>
      <w:r>
        <w:t>remedy</w:t>
      </w:r>
      <w:r w:rsidR="00381205">
        <w:t xml:space="preserve"> </w:t>
      </w:r>
      <w:r>
        <w:t>itself.</w:t>
      </w:r>
      <w:r w:rsidR="00381205">
        <w:t xml:space="preserve"> </w:t>
      </w:r>
      <w:r>
        <w:t>Yes,</w:t>
      </w:r>
      <w:r w:rsidR="00381205">
        <w:t xml:space="preserve"> </w:t>
      </w:r>
      <w:r>
        <w:t>Lord,</w:t>
      </w:r>
      <w:r w:rsidR="00381205">
        <w:t xml:space="preserve"> </w:t>
      </w:r>
      <w:r>
        <w:t>I</w:t>
      </w:r>
      <w:r w:rsidR="00381205">
        <w:t xml:space="preserve"> </w:t>
      </w:r>
      <w:r>
        <w:t>am</w:t>
      </w:r>
      <w:r w:rsidR="00381205">
        <w:t xml:space="preserve"> </w:t>
      </w:r>
      <w:r>
        <w:t>infinitely</w:t>
      </w:r>
      <w:r w:rsidR="00381205">
        <w:t xml:space="preserve"> </w:t>
      </w:r>
      <w:r>
        <w:t>indebted</w:t>
      </w:r>
      <w:r w:rsidR="00381205">
        <w:t xml:space="preserve"> </w:t>
      </w:r>
      <w:r>
        <w:t>to</w:t>
      </w:r>
      <w:r w:rsidR="00381205">
        <w:t xml:space="preserve"> </w:t>
      </w:r>
      <w:r w:rsidR="000E0824">
        <w:t>You</w:t>
      </w:r>
      <w:r w:rsidR="00381205">
        <w:t xml:space="preserve"> </w:t>
      </w:r>
      <w:r>
        <w:t>for</w:t>
      </w:r>
      <w:r w:rsidR="00381205">
        <w:t xml:space="preserve"> </w:t>
      </w:r>
      <w:r>
        <w:t>redeeming</w:t>
      </w:r>
      <w:r w:rsidR="00381205">
        <w:t xml:space="preserve"> </w:t>
      </w:r>
      <w:r>
        <w:t>me</w:t>
      </w:r>
      <w:r w:rsidR="00381205">
        <w:t xml:space="preserve"> </w:t>
      </w:r>
      <w:r>
        <w:t>from</w:t>
      </w:r>
      <w:r w:rsidR="00381205">
        <w:t xml:space="preserve"> </w:t>
      </w:r>
      <w:r>
        <w:t>hell,</w:t>
      </w:r>
      <w:r w:rsidR="00381205">
        <w:t xml:space="preserve"> </w:t>
      </w:r>
      <w:r>
        <w:t>for</w:t>
      </w:r>
      <w:r w:rsidR="00381205">
        <w:t xml:space="preserve"> </w:t>
      </w:r>
      <w:r>
        <w:t>reestablishing</w:t>
      </w:r>
      <w:r w:rsidR="00381205">
        <w:t xml:space="preserve"> </w:t>
      </w:r>
      <w:r>
        <w:t>me</w:t>
      </w:r>
      <w:r w:rsidR="00381205">
        <w:t xml:space="preserve"> </w:t>
      </w:r>
      <w:r>
        <w:t>in</w:t>
      </w:r>
      <w:r w:rsidR="00381205">
        <w:t xml:space="preserve"> </w:t>
      </w:r>
      <w:r w:rsidR="00186837">
        <w:t>Your</w:t>
      </w:r>
      <w:r w:rsidR="00381205">
        <w:t xml:space="preserve"> </w:t>
      </w:r>
      <w:r>
        <w:t>grace,</w:t>
      </w:r>
      <w:r w:rsidR="00381205">
        <w:t xml:space="preserve"> </w:t>
      </w:r>
      <w:r>
        <w:t>and</w:t>
      </w:r>
      <w:r w:rsidR="00381205">
        <w:t xml:space="preserve"> </w:t>
      </w:r>
      <w:r>
        <w:t>for</w:t>
      </w:r>
      <w:r w:rsidR="00381205">
        <w:t xml:space="preserve"> </w:t>
      </w:r>
      <w:r>
        <w:t>restoring</w:t>
      </w:r>
      <w:r w:rsidR="00381205">
        <w:t xml:space="preserve"> </w:t>
      </w:r>
      <w:r>
        <w:t>my</w:t>
      </w:r>
      <w:r w:rsidR="00381205">
        <w:t xml:space="preserve"> </w:t>
      </w:r>
      <w:r>
        <w:t>liberty;</w:t>
      </w:r>
      <w:r w:rsidR="00381205">
        <w:t xml:space="preserve"> </w:t>
      </w:r>
      <w:r>
        <w:t>but</w:t>
      </w:r>
      <w:r w:rsidR="00381205">
        <w:t xml:space="preserve"> </w:t>
      </w:r>
      <w:r>
        <w:t>I</w:t>
      </w:r>
      <w:r w:rsidR="00381205">
        <w:t xml:space="preserve"> </w:t>
      </w:r>
      <w:r>
        <w:t>should</w:t>
      </w:r>
      <w:r w:rsidR="00381205">
        <w:t xml:space="preserve"> </w:t>
      </w:r>
      <w:r>
        <w:t>be</w:t>
      </w:r>
      <w:r w:rsidR="00381205">
        <w:t xml:space="preserve"> </w:t>
      </w:r>
      <w:r>
        <w:t>still</w:t>
      </w:r>
      <w:r w:rsidR="00381205">
        <w:t xml:space="preserve"> </w:t>
      </w:r>
      <w:r>
        <w:t>more</w:t>
      </w:r>
      <w:r w:rsidR="00381205">
        <w:t xml:space="preserve"> </w:t>
      </w:r>
      <w:r>
        <w:t>grateful,</w:t>
      </w:r>
      <w:r w:rsidR="00381205">
        <w:t xml:space="preserve"> </w:t>
      </w:r>
      <w:r>
        <w:t>were</w:t>
      </w:r>
      <w:r w:rsidR="00381205">
        <w:t xml:space="preserve"> </w:t>
      </w:r>
      <w:r>
        <w:t>it</w:t>
      </w:r>
      <w:r w:rsidR="00381205">
        <w:t xml:space="preserve"> </w:t>
      </w:r>
      <w:r>
        <w:t>possible,</w:t>
      </w:r>
      <w:r w:rsidR="00381205">
        <w:t xml:space="preserve"> </w:t>
      </w:r>
      <w:r>
        <w:t>for</w:t>
      </w:r>
      <w:r w:rsidR="00381205">
        <w:t xml:space="preserve"> </w:t>
      </w:r>
      <w:r>
        <w:t>the</w:t>
      </w:r>
      <w:r w:rsidR="00381205">
        <w:t xml:space="preserve"> </w:t>
      </w:r>
      <w:r>
        <w:t>manner</w:t>
      </w:r>
      <w:r w:rsidR="00381205">
        <w:t xml:space="preserve"> </w:t>
      </w:r>
      <w:r>
        <w:t>in</w:t>
      </w:r>
      <w:r w:rsidR="00381205">
        <w:t xml:space="preserve"> </w:t>
      </w:r>
      <w:r>
        <w:t>which</w:t>
      </w:r>
      <w:r w:rsidR="00381205">
        <w:t xml:space="preserve"> </w:t>
      </w:r>
      <w:r w:rsidR="00186837">
        <w:t>You</w:t>
      </w:r>
      <w:r w:rsidR="00381205">
        <w:t xml:space="preserve"> </w:t>
      </w:r>
      <w:r w:rsidR="001D3191">
        <w:t>have</w:t>
      </w:r>
      <w:r w:rsidR="00381205">
        <w:t xml:space="preserve"> </w:t>
      </w:r>
      <w:r>
        <w:t>wrought</w:t>
      </w:r>
      <w:r w:rsidR="00381205">
        <w:t xml:space="preserve"> </w:t>
      </w:r>
      <w:r>
        <w:t>these</w:t>
      </w:r>
      <w:r w:rsidR="00381205">
        <w:t xml:space="preserve"> </w:t>
      </w:r>
      <w:r>
        <w:t>wonders.</w:t>
      </w:r>
      <w:r w:rsidR="00381205">
        <w:t xml:space="preserve"> </w:t>
      </w:r>
      <w:r>
        <w:t>All</w:t>
      </w:r>
      <w:r w:rsidR="00381205">
        <w:t xml:space="preserve"> </w:t>
      </w:r>
      <w:r w:rsidR="00186837">
        <w:t>Your</w:t>
      </w:r>
      <w:r w:rsidR="00381205">
        <w:t xml:space="preserve"> </w:t>
      </w:r>
      <w:r>
        <w:t>works</w:t>
      </w:r>
      <w:r w:rsidR="00381205">
        <w:t xml:space="preserve"> </w:t>
      </w:r>
      <w:r>
        <w:t>are</w:t>
      </w:r>
      <w:r w:rsidR="00381205">
        <w:t xml:space="preserve"> </w:t>
      </w:r>
      <w:r>
        <w:t>admirable,</w:t>
      </w:r>
      <w:r w:rsidR="00381205">
        <w:t xml:space="preserve"> </w:t>
      </w:r>
      <w:r>
        <w:t>0</w:t>
      </w:r>
      <w:r w:rsidR="00381205">
        <w:t xml:space="preserve"> </w:t>
      </w:r>
      <w:r>
        <w:t>Lord!</w:t>
      </w:r>
      <w:r w:rsidR="00381205">
        <w:t xml:space="preserve"> </w:t>
      </w:r>
      <w:r>
        <w:t>and</w:t>
      </w:r>
      <w:r w:rsidR="00381205">
        <w:t xml:space="preserve"> </w:t>
      </w:r>
      <w:r>
        <w:t>when</w:t>
      </w:r>
      <w:r w:rsidR="00381205">
        <w:t xml:space="preserve"> </w:t>
      </w:r>
      <w:r>
        <w:t>lost</w:t>
      </w:r>
      <w:r w:rsidR="00381205">
        <w:t xml:space="preserve"> </w:t>
      </w:r>
      <w:r>
        <w:t>in</w:t>
      </w:r>
      <w:r w:rsidR="00381205">
        <w:t xml:space="preserve"> </w:t>
      </w:r>
      <w:r>
        <w:t>wonder</w:t>
      </w:r>
      <w:r w:rsidR="00381205">
        <w:t xml:space="preserve"> </w:t>
      </w:r>
      <w:r>
        <w:t>at</w:t>
      </w:r>
      <w:r w:rsidR="00381205">
        <w:t xml:space="preserve"> </w:t>
      </w:r>
      <w:r>
        <w:t>a</w:t>
      </w:r>
      <w:r w:rsidR="00381205">
        <w:t xml:space="preserve"> </w:t>
      </w:r>
      <w:r>
        <w:t>power</w:t>
      </w:r>
      <w:r w:rsidR="00381205">
        <w:t xml:space="preserve"> </w:t>
      </w:r>
      <w:r>
        <w:t>that</w:t>
      </w:r>
      <w:r w:rsidR="00381205">
        <w:t xml:space="preserve"> </w:t>
      </w:r>
      <w:r>
        <w:t>seems</w:t>
      </w:r>
      <w:r w:rsidR="00381205">
        <w:t xml:space="preserve"> </w:t>
      </w:r>
      <w:r>
        <w:t>to</w:t>
      </w:r>
      <w:r w:rsidR="00381205">
        <w:t xml:space="preserve"> </w:t>
      </w:r>
      <w:r>
        <w:t>have</w:t>
      </w:r>
      <w:r w:rsidR="00381205">
        <w:t xml:space="preserve"> </w:t>
      </w:r>
      <w:r>
        <w:t>reached</w:t>
      </w:r>
      <w:r w:rsidR="00381205">
        <w:t xml:space="preserve"> </w:t>
      </w:r>
      <w:r>
        <w:t>its</w:t>
      </w:r>
      <w:r w:rsidR="00381205">
        <w:t xml:space="preserve"> </w:t>
      </w:r>
      <w:r>
        <w:t>limit,</w:t>
      </w:r>
      <w:r w:rsidR="00381205">
        <w:t xml:space="preserve"> </w:t>
      </w:r>
      <w:r>
        <w:t>we</w:t>
      </w:r>
      <w:r w:rsidR="00381205">
        <w:t xml:space="preserve"> </w:t>
      </w:r>
      <w:r>
        <w:t>have</w:t>
      </w:r>
      <w:r w:rsidR="00381205">
        <w:t xml:space="preserve"> </w:t>
      </w:r>
      <w:r>
        <w:t>only</w:t>
      </w:r>
      <w:r w:rsidR="00381205">
        <w:t xml:space="preserve"> </w:t>
      </w:r>
      <w:r>
        <w:t>to</w:t>
      </w:r>
      <w:r w:rsidR="00381205">
        <w:t xml:space="preserve"> </w:t>
      </w:r>
      <w:r>
        <w:t>raise</w:t>
      </w:r>
      <w:r w:rsidR="00381205">
        <w:t xml:space="preserve"> </w:t>
      </w:r>
      <w:r>
        <w:t>our</w:t>
      </w:r>
      <w:r w:rsidR="00381205">
        <w:t xml:space="preserve"> </w:t>
      </w:r>
      <w:r>
        <w:t>eyes</w:t>
      </w:r>
      <w:r w:rsidR="00381205">
        <w:t xml:space="preserve"> </w:t>
      </w:r>
      <w:r>
        <w:t>to</w:t>
      </w:r>
      <w:r w:rsidR="00381205">
        <w:t xml:space="preserve"> </w:t>
      </w:r>
      <w:r>
        <w:t>behold</w:t>
      </w:r>
      <w:r w:rsidR="00381205">
        <w:t xml:space="preserve"> </w:t>
      </w:r>
      <w:r>
        <w:t>still</w:t>
      </w:r>
      <w:r w:rsidR="00381205">
        <w:t xml:space="preserve"> </w:t>
      </w:r>
      <w:r>
        <w:t>another</w:t>
      </w:r>
      <w:r w:rsidR="00381205">
        <w:t xml:space="preserve"> </w:t>
      </w:r>
      <w:r>
        <w:t>marvel</w:t>
      </w:r>
      <w:r w:rsidR="00381205">
        <w:t xml:space="preserve"> </w:t>
      </w:r>
      <w:r>
        <w:t>which</w:t>
      </w:r>
      <w:r w:rsidR="00381205">
        <w:t xml:space="preserve"> </w:t>
      </w:r>
      <w:r>
        <w:t>eclipses</w:t>
      </w:r>
      <w:r w:rsidR="00381205">
        <w:t xml:space="preserve"> </w:t>
      </w:r>
      <w:r>
        <w:t>all</w:t>
      </w:r>
      <w:r w:rsidR="00381205">
        <w:t xml:space="preserve"> </w:t>
      </w:r>
      <w:r>
        <w:t>the</w:t>
      </w:r>
      <w:r w:rsidR="00381205">
        <w:t xml:space="preserve"> </w:t>
      </w:r>
      <w:r>
        <w:t>rest.</w:t>
      </w:r>
      <w:r w:rsidR="00381205">
        <w:t xml:space="preserve"> </w:t>
      </w:r>
      <w:r>
        <w:t>Nor</w:t>
      </w:r>
      <w:r w:rsidR="00381205">
        <w:t xml:space="preserve"> </w:t>
      </w:r>
      <w:r>
        <w:t>is</w:t>
      </w:r>
      <w:r w:rsidR="00381205">
        <w:t xml:space="preserve"> </w:t>
      </w:r>
      <w:r>
        <w:t>this</w:t>
      </w:r>
      <w:r w:rsidR="00381205">
        <w:t xml:space="preserve"> </w:t>
      </w:r>
      <w:r>
        <w:t>any</w:t>
      </w:r>
      <w:r w:rsidR="00381205">
        <w:t xml:space="preserve"> </w:t>
      </w:r>
      <w:r>
        <w:t>disparagement</w:t>
      </w:r>
      <w:r w:rsidR="00381205">
        <w:t xml:space="preserve"> </w:t>
      </w:r>
      <w:r>
        <w:t>of</w:t>
      </w:r>
      <w:r w:rsidR="00381205">
        <w:t xml:space="preserve"> </w:t>
      </w:r>
      <w:r w:rsidR="00186837">
        <w:t>Your</w:t>
      </w:r>
      <w:r w:rsidR="00381205">
        <w:t xml:space="preserve"> </w:t>
      </w:r>
      <w:r>
        <w:t>power,</w:t>
      </w:r>
      <w:r w:rsidR="00381205">
        <w:t xml:space="preserve"> </w:t>
      </w:r>
      <w:r>
        <w:t>0</w:t>
      </w:r>
      <w:r w:rsidR="00381205">
        <w:t xml:space="preserve"> </w:t>
      </w:r>
      <w:r>
        <w:t>Lord!</w:t>
      </w:r>
      <w:r w:rsidR="00381205">
        <w:t xml:space="preserve"> </w:t>
      </w:r>
      <w:r>
        <w:t>but</w:t>
      </w:r>
      <w:r w:rsidR="00381205">
        <w:t xml:space="preserve"> </w:t>
      </w:r>
      <w:r>
        <w:t>rather</w:t>
      </w:r>
      <w:r w:rsidR="00381205">
        <w:t xml:space="preserve"> </w:t>
      </w:r>
      <w:r>
        <w:t>a</w:t>
      </w:r>
      <w:r w:rsidR="00381205">
        <w:t xml:space="preserve"> </w:t>
      </w:r>
      <w:r>
        <w:t>manifestation</w:t>
      </w:r>
      <w:r w:rsidR="00381205">
        <w:t xml:space="preserve"> </w:t>
      </w:r>
      <w:r>
        <w:t>of</w:t>
      </w:r>
      <w:r w:rsidR="00381205">
        <w:t xml:space="preserve"> </w:t>
      </w:r>
      <w:r w:rsidR="00186837">
        <w:t>Your</w:t>
      </w:r>
      <w:r w:rsidR="00381205">
        <w:t xml:space="preserve"> </w:t>
      </w:r>
      <w:r>
        <w:t>glory.</w:t>
      </w:r>
      <w:r w:rsidR="00381205">
        <w:t xml:space="preserve"> </w:t>
      </w:r>
      <w:r>
        <w:t>But</w:t>
      </w:r>
      <w:r w:rsidR="00381205">
        <w:t xml:space="preserve"> </w:t>
      </w:r>
      <w:r>
        <w:t>what,</w:t>
      </w:r>
      <w:r w:rsidR="00381205">
        <w:t xml:space="preserve"> </w:t>
      </w:r>
      <w:r>
        <w:t>0</w:t>
      </w:r>
      <w:r w:rsidR="00381205">
        <w:t xml:space="preserve"> </w:t>
      </w:r>
      <w:r>
        <w:t>Lord!</w:t>
      </w:r>
      <w:r w:rsidR="00381205">
        <w:t xml:space="preserve"> </w:t>
      </w:r>
      <w:r>
        <w:t>is</w:t>
      </w:r>
      <w:r w:rsidR="00381205">
        <w:t xml:space="preserve"> </w:t>
      </w:r>
      <w:r>
        <w:t>the</w:t>
      </w:r>
      <w:r w:rsidR="00381205">
        <w:t xml:space="preserve"> </w:t>
      </w:r>
      <w:r>
        <w:t>remedy</w:t>
      </w:r>
      <w:r w:rsidR="00381205">
        <w:t xml:space="preserve"> </w:t>
      </w:r>
      <w:r w:rsidR="00186837">
        <w:t>You</w:t>
      </w:r>
      <w:r w:rsidR="00381205">
        <w:t xml:space="preserve"> </w:t>
      </w:r>
      <w:r w:rsidR="009C25B0">
        <w:t>did</w:t>
      </w:r>
      <w:r w:rsidR="00381205">
        <w:t xml:space="preserve"> </w:t>
      </w:r>
      <w:r>
        <w:t>choose</w:t>
      </w:r>
      <w:r w:rsidR="00381205">
        <w:t xml:space="preserve"> </w:t>
      </w:r>
      <w:r>
        <w:t>for</w:t>
      </w:r>
      <w:r w:rsidR="00381205">
        <w:t xml:space="preserve"> </w:t>
      </w:r>
      <w:r>
        <w:t>my</w:t>
      </w:r>
      <w:r w:rsidR="00381205">
        <w:t xml:space="preserve"> </w:t>
      </w:r>
      <w:r>
        <w:t>deep</w:t>
      </w:r>
      <w:r w:rsidR="00381205">
        <w:t xml:space="preserve"> </w:t>
      </w:r>
      <w:r>
        <w:t>misery?</w:t>
      </w:r>
      <w:r w:rsidR="00381205">
        <w:t xml:space="preserve"> </w:t>
      </w:r>
      <w:r>
        <w:t>Innumerable</w:t>
      </w:r>
      <w:r w:rsidR="00381205">
        <w:t xml:space="preserve"> </w:t>
      </w:r>
      <w:r>
        <w:t>were</w:t>
      </w:r>
      <w:r w:rsidR="00381205">
        <w:t xml:space="preserve"> </w:t>
      </w:r>
      <w:r>
        <w:t>the</w:t>
      </w:r>
      <w:r w:rsidR="00381205">
        <w:t xml:space="preserve"> </w:t>
      </w:r>
      <w:r>
        <w:t>ways</w:t>
      </w:r>
      <w:r w:rsidR="00381205">
        <w:t xml:space="preserve"> </w:t>
      </w:r>
      <w:r>
        <w:t>in</w:t>
      </w:r>
      <w:r w:rsidR="00381205">
        <w:t xml:space="preserve"> </w:t>
      </w:r>
      <w:r>
        <w:t>which</w:t>
      </w:r>
      <w:r w:rsidR="00381205">
        <w:t xml:space="preserve"> </w:t>
      </w:r>
      <w:r w:rsidR="00186837">
        <w:t>You</w:t>
      </w:r>
      <w:r w:rsidR="00381205">
        <w:t xml:space="preserve"> </w:t>
      </w:r>
      <w:r w:rsidR="009C25B0">
        <w:t>could</w:t>
      </w:r>
      <w:r w:rsidR="00381205">
        <w:t xml:space="preserve"> </w:t>
      </w:r>
      <w:r>
        <w:t>have</w:t>
      </w:r>
      <w:r w:rsidR="00381205">
        <w:t xml:space="preserve"> </w:t>
      </w:r>
      <w:r>
        <w:t>redeemed</w:t>
      </w:r>
      <w:r w:rsidR="00381205">
        <w:t xml:space="preserve"> </w:t>
      </w:r>
      <w:r>
        <w:t>me</w:t>
      </w:r>
      <w:r w:rsidR="00381205">
        <w:t xml:space="preserve"> </w:t>
      </w:r>
      <w:r>
        <w:t>without</w:t>
      </w:r>
      <w:r w:rsidR="00381205">
        <w:t xml:space="preserve"> </w:t>
      </w:r>
      <w:r>
        <w:t>toil</w:t>
      </w:r>
      <w:r w:rsidR="00381205">
        <w:t xml:space="preserve"> </w:t>
      </w:r>
      <w:r>
        <w:t>or</w:t>
      </w:r>
      <w:r w:rsidR="00381205">
        <w:t xml:space="preserve"> </w:t>
      </w:r>
      <w:r>
        <w:t>suffering;</w:t>
      </w:r>
      <w:r w:rsidR="00381205">
        <w:t xml:space="preserve"> </w:t>
      </w:r>
      <w:r>
        <w:t>but</w:t>
      </w:r>
      <w:r w:rsidR="00381205">
        <w:t xml:space="preserve"> </w:t>
      </w:r>
      <w:r>
        <w:t>in</w:t>
      </w:r>
      <w:r w:rsidR="00381205">
        <w:t xml:space="preserve"> </w:t>
      </w:r>
      <w:r w:rsidR="00186837">
        <w:t>Your</w:t>
      </w:r>
      <w:r w:rsidR="00381205">
        <w:t xml:space="preserve"> </w:t>
      </w:r>
      <w:r>
        <w:t>magnificence,</w:t>
      </w:r>
      <w:r w:rsidR="00381205">
        <w:t xml:space="preserve"> </w:t>
      </w:r>
      <w:r>
        <w:t>and</w:t>
      </w:r>
      <w:r w:rsidR="00381205">
        <w:t xml:space="preserve"> </w:t>
      </w:r>
      <w:r>
        <w:t>to</w:t>
      </w:r>
      <w:r w:rsidR="00381205">
        <w:t xml:space="preserve"> </w:t>
      </w:r>
      <w:r>
        <w:t>testify</w:t>
      </w:r>
      <w:r w:rsidR="00381205">
        <w:t xml:space="preserve"> </w:t>
      </w:r>
      <w:r w:rsidR="00186837">
        <w:t>Your</w:t>
      </w:r>
      <w:r w:rsidR="00381205">
        <w:t xml:space="preserve"> </w:t>
      </w:r>
      <w:r>
        <w:t>great</w:t>
      </w:r>
      <w:r w:rsidR="00381205">
        <w:t xml:space="preserve"> </w:t>
      </w:r>
      <w:r>
        <w:t>love</w:t>
      </w:r>
      <w:r w:rsidR="00381205">
        <w:t xml:space="preserve"> </w:t>
      </w:r>
      <w:r>
        <w:t>for</w:t>
      </w:r>
      <w:r w:rsidR="00381205">
        <w:t xml:space="preserve"> </w:t>
      </w:r>
      <w:r>
        <w:t>me,</w:t>
      </w:r>
      <w:r w:rsidR="00381205">
        <w:t xml:space="preserve"> </w:t>
      </w:r>
      <w:r w:rsidR="00186837">
        <w:t>You</w:t>
      </w:r>
      <w:r w:rsidR="00381205">
        <w:t xml:space="preserve"> </w:t>
      </w:r>
      <w:r w:rsidR="009C25B0">
        <w:t>did</w:t>
      </w:r>
      <w:r w:rsidR="00381205">
        <w:t xml:space="preserve"> </w:t>
      </w:r>
      <w:r>
        <w:t>will</w:t>
      </w:r>
      <w:r w:rsidR="00381205">
        <w:t xml:space="preserve"> </w:t>
      </w:r>
      <w:r>
        <w:t>to</w:t>
      </w:r>
      <w:r w:rsidR="00381205">
        <w:t xml:space="preserve"> </w:t>
      </w:r>
      <w:r>
        <w:t>endure</w:t>
      </w:r>
      <w:r w:rsidR="00381205">
        <w:t xml:space="preserve"> </w:t>
      </w:r>
      <w:r>
        <w:t>such</w:t>
      </w:r>
      <w:r w:rsidR="00381205">
        <w:t xml:space="preserve"> </w:t>
      </w:r>
      <w:r>
        <w:t>pain</w:t>
      </w:r>
      <w:r w:rsidR="00381205">
        <w:t xml:space="preserve"> </w:t>
      </w:r>
      <w:r>
        <w:t>and</w:t>
      </w:r>
      <w:r w:rsidR="00381205">
        <w:t xml:space="preserve"> </w:t>
      </w:r>
      <w:r>
        <w:t>sufferings</w:t>
      </w:r>
      <w:r w:rsidR="00381205">
        <w:t xml:space="preserve"> </w:t>
      </w:r>
      <w:r>
        <w:t>that</w:t>
      </w:r>
      <w:r w:rsidR="00381205">
        <w:t xml:space="preserve"> </w:t>
      </w:r>
      <w:r>
        <w:t>the</w:t>
      </w:r>
      <w:r w:rsidR="00381205">
        <w:t xml:space="preserve"> </w:t>
      </w:r>
      <w:r>
        <w:t>very</w:t>
      </w:r>
      <w:r w:rsidR="00381205">
        <w:t xml:space="preserve"> </w:t>
      </w:r>
      <w:r>
        <w:t>thought</w:t>
      </w:r>
      <w:r w:rsidR="00381205">
        <w:t xml:space="preserve"> </w:t>
      </w:r>
      <w:r>
        <w:t>of</w:t>
      </w:r>
      <w:r w:rsidR="00381205">
        <w:t xml:space="preserve"> </w:t>
      </w:r>
      <w:r>
        <w:t>them</w:t>
      </w:r>
      <w:r w:rsidR="00381205">
        <w:t xml:space="preserve"> </w:t>
      </w:r>
      <w:r>
        <w:t>bathed</w:t>
      </w:r>
      <w:r w:rsidR="00381205">
        <w:t xml:space="preserve"> </w:t>
      </w:r>
      <w:r w:rsidR="000E0824">
        <w:t>You</w:t>
      </w:r>
      <w:r w:rsidR="00381205">
        <w:t xml:space="preserve"> </w:t>
      </w:r>
      <w:r>
        <w:t>in</w:t>
      </w:r>
      <w:r w:rsidR="00381205">
        <w:t xml:space="preserve"> </w:t>
      </w:r>
      <w:r>
        <w:t>a</w:t>
      </w:r>
      <w:r w:rsidR="00381205">
        <w:t xml:space="preserve"> </w:t>
      </w:r>
      <w:r>
        <w:t>sweat</w:t>
      </w:r>
      <w:r w:rsidR="00381205">
        <w:t xml:space="preserve"> </w:t>
      </w:r>
      <w:r>
        <w:t>of</w:t>
      </w:r>
      <w:r w:rsidR="00381205">
        <w:t xml:space="preserve"> </w:t>
      </w:r>
      <w:r>
        <w:t>blood,</w:t>
      </w:r>
      <w:r w:rsidR="00381205">
        <w:t xml:space="preserve"> </w:t>
      </w:r>
      <w:r>
        <w:t>and</w:t>
      </w:r>
      <w:r w:rsidR="00381205">
        <w:t xml:space="preserve"> </w:t>
      </w:r>
      <w:r>
        <w:t>at</w:t>
      </w:r>
      <w:r w:rsidR="00381205">
        <w:t xml:space="preserve"> </w:t>
      </w:r>
      <w:r>
        <w:t>the</w:t>
      </w:r>
      <w:r w:rsidR="00381205">
        <w:t xml:space="preserve"> </w:t>
      </w:r>
      <w:r>
        <w:t>sight</w:t>
      </w:r>
      <w:r w:rsidR="00381205">
        <w:t xml:space="preserve"> </w:t>
      </w:r>
      <w:r>
        <w:t>of</w:t>
      </w:r>
      <w:r w:rsidR="00381205">
        <w:t xml:space="preserve"> </w:t>
      </w:r>
      <w:r>
        <w:t>them</w:t>
      </w:r>
      <w:r w:rsidR="00381205">
        <w:t xml:space="preserve"> </w:t>
      </w:r>
      <w:r>
        <w:t>the</w:t>
      </w:r>
      <w:r w:rsidR="00381205">
        <w:t xml:space="preserve"> </w:t>
      </w:r>
      <w:r>
        <w:t>rocks</w:t>
      </w:r>
      <w:r w:rsidR="00381205">
        <w:t xml:space="preserve"> </w:t>
      </w:r>
      <w:r>
        <w:t>were</w:t>
      </w:r>
      <w:r w:rsidR="00381205">
        <w:t xml:space="preserve"> </w:t>
      </w:r>
      <w:r>
        <w:t>rent</w:t>
      </w:r>
      <w:r w:rsidR="00381205">
        <w:t xml:space="preserve"> </w:t>
      </w:r>
      <w:r>
        <w:t>asunder.</w:t>
      </w:r>
      <w:r w:rsidR="00381205">
        <w:t xml:space="preserve"> </w:t>
      </w:r>
      <w:r>
        <w:t>May</w:t>
      </w:r>
      <w:r w:rsidR="00381205">
        <w:t xml:space="preserve"> </w:t>
      </w:r>
      <w:r>
        <w:t>the</w:t>
      </w:r>
      <w:r w:rsidR="00381205">
        <w:t xml:space="preserve"> </w:t>
      </w:r>
      <w:r>
        <w:t>heavens</w:t>
      </w:r>
      <w:r w:rsidR="00381205">
        <w:t xml:space="preserve"> </w:t>
      </w:r>
      <w:r>
        <w:t>praise</w:t>
      </w:r>
      <w:r w:rsidR="00381205">
        <w:t xml:space="preserve"> </w:t>
      </w:r>
      <w:r w:rsidR="000E0824">
        <w:t>You</w:t>
      </w:r>
      <w:r>
        <w:t>,</w:t>
      </w:r>
      <w:r w:rsidR="00381205">
        <w:t xml:space="preserve"> </w:t>
      </w:r>
      <w:r>
        <w:t>0</w:t>
      </w:r>
      <w:r w:rsidR="00381205">
        <w:t xml:space="preserve"> </w:t>
      </w:r>
      <w:r>
        <w:t>Lord!</w:t>
      </w:r>
      <w:r w:rsidR="00381205">
        <w:t xml:space="preserve"> </w:t>
      </w:r>
      <w:r>
        <w:t>and</w:t>
      </w:r>
      <w:r w:rsidR="00381205">
        <w:t xml:space="preserve"> </w:t>
      </w:r>
      <w:r>
        <w:t>may</w:t>
      </w:r>
      <w:r w:rsidR="00381205">
        <w:t xml:space="preserve"> </w:t>
      </w:r>
      <w:r>
        <w:t>the</w:t>
      </w:r>
      <w:r w:rsidR="00381205">
        <w:t xml:space="preserve"> </w:t>
      </w:r>
      <w:r>
        <w:t>angels</w:t>
      </w:r>
      <w:r w:rsidR="00381205">
        <w:t xml:space="preserve"> </w:t>
      </w:r>
      <w:r>
        <w:t>proclaim</w:t>
      </w:r>
      <w:r w:rsidR="00381205">
        <w:t xml:space="preserve"> </w:t>
      </w:r>
      <w:r w:rsidR="00186837">
        <w:t>Your</w:t>
      </w:r>
      <w:r w:rsidR="00381205">
        <w:t xml:space="preserve"> </w:t>
      </w:r>
      <w:r>
        <w:t>mercies!</w:t>
      </w:r>
      <w:r w:rsidR="00381205">
        <w:t xml:space="preserve"> </w:t>
      </w:r>
      <w:r>
        <w:t>What</w:t>
      </w:r>
      <w:r w:rsidR="00381205">
        <w:t xml:space="preserve"> </w:t>
      </w:r>
      <w:r>
        <w:t>did</w:t>
      </w:r>
      <w:r w:rsidR="00381205">
        <w:t xml:space="preserve"> </w:t>
      </w:r>
      <w:r>
        <w:t>our</w:t>
      </w:r>
      <w:r w:rsidR="00381205">
        <w:t xml:space="preserve"> </w:t>
      </w:r>
      <w:r>
        <w:t>virtues</w:t>
      </w:r>
      <w:r w:rsidR="00381205">
        <w:t xml:space="preserve"> </w:t>
      </w:r>
      <w:r>
        <w:t>avail</w:t>
      </w:r>
      <w:r w:rsidR="00381205">
        <w:t xml:space="preserve"> </w:t>
      </w:r>
      <w:r w:rsidR="000E0824">
        <w:t>You</w:t>
      </w:r>
      <w:r>
        <w:t>,</w:t>
      </w:r>
      <w:r w:rsidR="00381205">
        <w:t xml:space="preserve"> </w:t>
      </w:r>
      <w:r>
        <w:t>or</w:t>
      </w:r>
      <w:r w:rsidR="00381205">
        <w:t xml:space="preserve"> </w:t>
      </w:r>
      <w:r>
        <w:t>how</w:t>
      </w:r>
      <w:r w:rsidR="00381205">
        <w:t xml:space="preserve"> </w:t>
      </w:r>
      <w:r w:rsidR="004C1632">
        <w:t>were</w:t>
      </w:r>
      <w:r w:rsidR="00381205">
        <w:t xml:space="preserve"> </w:t>
      </w:r>
      <w:r w:rsidR="00186837">
        <w:t>You</w:t>
      </w:r>
      <w:r w:rsidR="00381205">
        <w:t xml:space="preserve"> </w:t>
      </w:r>
      <w:r>
        <w:t>harmed</w:t>
      </w:r>
      <w:r w:rsidR="00381205">
        <w:t xml:space="preserve"> </w:t>
      </w:r>
      <w:r>
        <w:t>by</w:t>
      </w:r>
      <w:r w:rsidR="00381205">
        <w:t xml:space="preserve"> </w:t>
      </w:r>
      <w:r>
        <w:t>our</w:t>
      </w:r>
      <w:r w:rsidR="00381205">
        <w:t xml:space="preserve"> </w:t>
      </w:r>
      <w:r>
        <w:t>sins?</w:t>
      </w:r>
      <w:r w:rsidR="00381205">
        <w:t xml:space="preserve"> </w:t>
      </w:r>
      <w:r w:rsidR="004C1632">
        <w:t>“</w:t>
      </w:r>
      <w:r>
        <w:t>If</w:t>
      </w:r>
      <w:r w:rsidR="00381205">
        <w:t xml:space="preserve"> </w:t>
      </w:r>
      <w:r w:rsidR="00186837">
        <w:t>you</w:t>
      </w:r>
      <w:r w:rsidR="00381205">
        <w:t xml:space="preserve"> </w:t>
      </w:r>
      <w:r>
        <w:t>sin,</w:t>
      </w:r>
      <w:r w:rsidR="004C1632">
        <w:t>”</w:t>
      </w:r>
      <w:r w:rsidR="00381205">
        <w:t xml:space="preserve"> </w:t>
      </w:r>
      <w:r>
        <w:t>says</w:t>
      </w:r>
      <w:r w:rsidR="00381205">
        <w:t xml:space="preserve"> </w:t>
      </w:r>
      <w:r>
        <w:t>Eliu</w:t>
      </w:r>
      <w:r w:rsidR="00381205">
        <w:t xml:space="preserve"> </w:t>
      </w:r>
      <w:r>
        <w:t>to</w:t>
      </w:r>
      <w:r w:rsidR="00381205">
        <w:t xml:space="preserve"> </w:t>
      </w:r>
      <w:r>
        <w:t>Job,</w:t>
      </w:r>
      <w:r w:rsidR="004C1632">
        <w:t xml:space="preserve"> “</w:t>
      </w:r>
      <w:r>
        <w:t>what</w:t>
      </w:r>
      <w:r w:rsidR="00381205">
        <w:t xml:space="preserve"> </w:t>
      </w:r>
      <w:r w:rsidR="004C1632">
        <w:t>shall</w:t>
      </w:r>
      <w:r w:rsidR="00381205">
        <w:t xml:space="preserve"> </w:t>
      </w:r>
      <w:r w:rsidR="00186837">
        <w:t>you</w:t>
      </w:r>
      <w:r w:rsidR="00381205">
        <w:t xml:space="preserve"> </w:t>
      </w:r>
      <w:r>
        <w:t>hurt</w:t>
      </w:r>
      <w:r w:rsidR="00381205">
        <w:t xml:space="preserve"> </w:t>
      </w:r>
      <w:r>
        <w:t>Him?</w:t>
      </w:r>
      <w:r w:rsidR="00381205">
        <w:t xml:space="preserve"> </w:t>
      </w:r>
      <w:r>
        <w:t>And</w:t>
      </w:r>
      <w:r w:rsidR="00381205">
        <w:t xml:space="preserve"> </w:t>
      </w:r>
      <w:r>
        <w:t>if</w:t>
      </w:r>
      <w:r w:rsidR="00381205">
        <w:t xml:space="preserve"> </w:t>
      </w:r>
      <w:r w:rsidR="00186837">
        <w:t>your</w:t>
      </w:r>
      <w:r w:rsidR="00381205">
        <w:t xml:space="preserve"> </w:t>
      </w:r>
      <w:r>
        <w:t>iniquities</w:t>
      </w:r>
      <w:r w:rsidR="00381205">
        <w:t xml:space="preserve"> </w:t>
      </w:r>
      <w:r>
        <w:t>be</w:t>
      </w:r>
      <w:r w:rsidR="00381205">
        <w:t xml:space="preserve"> </w:t>
      </w:r>
      <w:r>
        <w:t>multiplied,</w:t>
      </w:r>
      <w:r w:rsidR="00381205">
        <w:t xml:space="preserve"> </w:t>
      </w:r>
      <w:r>
        <w:t>what</w:t>
      </w:r>
      <w:r w:rsidR="00381205">
        <w:t xml:space="preserve"> </w:t>
      </w:r>
      <w:r w:rsidR="004C1632">
        <w:t>shall</w:t>
      </w:r>
      <w:r w:rsidR="00381205">
        <w:t xml:space="preserve"> </w:t>
      </w:r>
      <w:r w:rsidR="00186837">
        <w:t>you</w:t>
      </w:r>
      <w:r w:rsidR="00381205">
        <w:t xml:space="preserve"> </w:t>
      </w:r>
      <w:r>
        <w:t>do</w:t>
      </w:r>
      <w:r w:rsidR="00381205">
        <w:t xml:space="preserve"> </w:t>
      </w:r>
      <w:r>
        <w:t>against</w:t>
      </w:r>
      <w:r w:rsidR="00381205">
        <w:t xml:space="preserve"> </w:t>
      </w:r>
      <w:r>
        <w:t>Him?</w:t>
      </w:r>
      <w:r w:rsidR="00381205">
        <w:t xml:space="preserve"> </w:t>
      </w:r>
      <w:r>
        <w:t>And</w:t>
      </w:r>
      <w:r w:rsidR="00381205">
        <w:t xml:space="preserve"> </w:t>
      </w:r>
      <w:r>
        <w:t>if</w:t>
      </w:r>
      <w:r w:rsidR="00381205">
        <w:t xml:space="preserve"> </w:t>
      </w:r>
      <w:r w:rsidR="00186837">
        <w:t>you</w:t>
      </w:r>
      <w:r w:rsidR="00381205">
        <w:t xml:space="preserve"> </w:t>
      </w:r>
      <w:r>
        <w:t>do</w:t>
      </w:r>
      <w:r w:rsidR="00381205">
        <w:t xml:space="preserve"> </w:t>
      </w:r>
      <w:r>
        <w:t>justly,</w:t>
      </w:r>
      <w:r w:rsidR="00381205">
        <w:t xml:space="preserve"> </w:t>
      </w:r>
      <w:r>
        <w:t>what</w:t>
      </w:r>
      <w:r w:rsidR="00381205">
        <w:t xml:space="preserve"> </w:t>
      </w:r>
      <w:r w:rsidR="004C1632">
        <w:t>shall</w:t>
      </w:r>
      <w:r w:rsidR="00381205">
        <w:t xml:space="preserve"> </w:t>
      </w:r>
      <w:r w:rsidR="00186837">
        <w:t>you</w:t>
      </w:r>
      <w:r w:rsidR="00381205">
        <w:t xml:space="preserve"> </w:t>
      </w:r>
      <w:r>
        <w:t>give</w:t>
      </w:r>
      <w:r w:rsidR="00381205">
        <w:t xml:space="preserve"> </w:t>
      </w:r>
      <w:r>
        <w:t>Him,</w:t>
      </w:r>
      <w:r w:rsidR="00381205">
        <w:t xml:space="preserve"> </w:t>
      </w:r>
      <w:r>
        <w:t>or</w:t>
      </w:r>
      <w:r w:rsidR="00381205">
        <w:t xml:space="preserve"> </w:t>
      </w:r>
      <w:r>
        <w:t>what</w:t>
      </w:r>
      <w:r w:rsidR="00381205">
        <w:t xml:space="preserve"> </w:t>
      </w:r>
      <w:r>
        <w:t>shall</w:t>
      </w:r>
      <w:r w:rsidR="00381205">
        <w:t xml:space="preserve"> </w:t>
      </w:r>
      <w:r>
        <w:t>He</w:t>
      </w:r>
      <w:r w:rsidR="00381205">
        <w:t xml:space="preserve"> </w:t>
      </w:r>
      <w:r>
        <w:t>receive</w:t>
      </w:r>
      <w:r w:rsidR="00381205">
        <w:t xml:space="preserve"> </w:t>
      </w:r>
      <w:r>
        <w:t>from</w:t>
      </w:r>
      <w:r w:rsidR="00381205">
        <w:t xml:space="preserve"> </w:t>
      </w:r>
      <w:r w:rsidR="00186837">
        <w:t>your</w:t>
      </w:r>
      <w:r w:rsidR="00381205">
        <w:t xml:space="preserve"> </w:t>
      </w:r>
      <w:r>
        <w:t>hand?</w:t>
      </w:r>
      <w:r w:rsidR="004C1632">
        <w:t>”</w:t>
      </w:r>
      <w:r w:rsidR="004C1632">
        <w:rPr>
          <w:rStyle w:val="FootnoteReference"/>
        </w:rPr>
        <w:footnoteReference w:id="23"/>
      </w:r>
      <w:r w:rsidR="00381205">
        <w:t xml:space="preserve"> </w:t>
      </w:r>
      <w:r>
        <w:t>This</w:t>
      </w:r>
      <w:r w:rsidR="00381205">
        <w:t xml:space="preserve"> </w:t>
      </w:r>
      <w:r>
        <w:t>great</w:t>
      </w:r>
      <w:r w:rsidR="00381205">
        <w:t xml:space="preserve"> </w:t>
      </w:r>
      <w:r>
        <w:t>God,</w:t>
      </w:r>
      <w:r w:rsidR="00381205">
        <w:t xml:space="preserve"> </w:t>
      </w:r>
      <w:r>
        <w:t>so</w:t>
      </w:r>
      <w:r w:rsidR="00381205">
        <w:t xml:space="preserve"> </w:t>
      </w:r>
      <w:r>
        <w:t>rich</w:t>
      </w:r>
      <w:r w:rsidR="00381205">
        <w:t xml:space="preserve"> </w:t>
      </w:r>
      <w:r>
        <w:t>and</w:t>
      </w:r>
      <w:r w:rsidR="00381205">
        <w:t xml:space="preserve"> </w:t>
      </w:r>
      <w:r>
        <w:t>powerful,</w:t>
      </w:r>
      <w:r w:rsidR="00381205">
        <w:t xml:space="preserve"> </w:t>
      </w:r>
      <w:r>
        <w:t>so</w:t>
      </w:r>
      <w:r w:rsidR="00381205">
        <w:t xml:space="preserve"> </w:t>
      </w:r>
      <w:r>
        <w:t>free</w:t>
      </w:r>
      <w:r w:rsidR="00381205">
        <w:t xml:space="preserve"> </w:t>
      </w:r>
      <w:r>
        <w:t>from</w:t>
      </w:r>
      <w:r w:rsidR="00381205">
        <w:t xml:space="preserve"> </w:t>
      </w:r>
      <w:r>
        <w:t>all</w:t>
      </w:r>
      <w:r w:rsidR="00381205">
        <w:t xml:space="preserve"> </w:t>
      </w:r>
      <w:r>
        <w:t>evils,</w:t>
      </w:r>
      <w:r w:rsidR="00381205">
        <w:t xml:space="preserve"> </w:t>
      </w:r>
      <w:r>
        <w:t>Whose</w:t>
      </w:r>
      <w:r w:rsidR="00381205">
        <w:t xml:space="preserve"> </w:t>
      </w:r>
      <w:r>
        <w:t>wisdom</w:t>
      </w:r>
      <w:r w:rsidR="00381205">
        <w:t xml:space="preserve"> </w:t>
      </w:r>
      <w:r>
        <w:t>and</w:t>
      </w:r>
      <w:r w:rsidR="00381205">
        <w:t xml:space="preserve"> </w:t>
      </w:r>
      <w:r>
        <w:t>possessions</w:t>
      </w:r>
      <w:r w:rsidR="00381205">
        <w:t xml:space="preserve"> </w:t>
      </w:r>
      <w:r>
        <w:t>can</w:t>
      </w:r>
      <w:r w:rsidR="00381205">
        <w:t xml:space="preserve"> </w:t>
      </w:r>
      <w:r>
        <w:t>neither</w:t>
      </w:r>
      <w:r w:rsidR="00381205">
        <w:t xml:space="preserve"> </w:t>
      </w:r>
      <w:r>
        <w:t>be</w:t>
      </w:r>
      <w:r w:rsidR="00381205">
        <w:t xml:space="preserve"> </w:t>
      </w:r>
      <w:r>
        <w:t>increased</w:t>
      </w:r>
      <w:r w:rsidR="00381205">
        <w:t xml:space="preserve"> </w:t>
      </w:r>
      <w:r>
        <w:t>nor</w:t>
      </w:r>
      <w:r w:rsidR="00381205">
        <w:t xml:space="preserve"> </w:t>
      </w:r>
      <w:r>
        <w:t>lessened,</w:t>
      </w:r>
      <w:r w:rsidR="00381205">
        <w:t xml:space="preserve"> </w:t>
      </w:r>
      <w:r>
        <w:t>Who</w:t>
      </w:r>
      <w:r w:rsidR="00381205">
        <w:t xml:space="preserve"> </w:t>
      </w:r>
      <w:r>
        <w:t>would</w:t>
      </w:r>
      <w:r w:rsidR="00381205">
        <w:t xml:space="preserve"> </w:t>
      </w:r>
      <w:r>
        <w:t>be</w:t>
      </w:r>
      <w:r w:rsidR="00381205">
        <w:t xml:space="preserve"> </w:t>
      </w:r>
      <w:r>
        <w:t>equally</w:t>
      </w:r>
      <w:r w:rsidR="00381205">
        <w:t xml:space="preserve"> </w:t>
      </w:r>
      <w:r>
        <w:t>glorious</w:t>
      </w:r>
      <w:r w:rsidR="00381205">
        <w:t xml:space="preserve"> </w:t>
      </w:r>
      <w:r>
        <w:t>in</w:t>
      </w:r>
      <w:r w:rsidR="00381205">
        <w:t xml:space="preserve"> </w:t>
      </w:r>
      <w:r>
        <w:t>Himself</w:t>
      </w:r>
      <w:r w:rsidR="00381205">
        <w:t xml:space="preserve"> </w:t>
      </w:r>
      <w:r>
        <w:t>whether</w:t>
      </w:r>
      <w:r w:rsidR="00381205">
        <w:t xml:space="preserve"> </w:t>
      </w:r>
      <w:r>
        <w:t>men</w:t>
      </w:r>
      <w:r w:rsidR="00381205">
        <w:t xml:space="preserve"> </w:t>
      </w:r>
      <w:r>
        <w:t>and</w:t>
      </w:r>
      <w:r w:rsidR="00381205">
        <w:t xml:space="preserve"> </w:t>
      </w:r>
      <w:r>
        <w:t>angels</w:t>
      </w:r>
      <w:r w:rsidR="00381205">
        <w:t xml:space="preserve"> </w:t>
      </w:r>
      <w:r>
        <w:t>praised</w:t>
      </w:r>
      <w:r w:rsidR="00381205">
        <w:t xml:space="preserve"> </w:t>
      </w:r>
      <w:r>
        <w:t>Him</w:t>
      </w:r>
      <w:r w:rsidR="00381205">
        <w:t xml:space="preserve"> </w:t>
      </w:r>
      <w:r>
        <w:t>forever</w:t>
      </w:r>
      <w:r w:rsidR="00381205">
        <w:t xml:space="preserve"> </w:t>
      </w:r>
      <w:r>
        <w:t>in</w:t>
      </w:r>
      <w:r w:rsidR="00381205">
        <w:t xml:space="preserve"> </w:t>
      </w:r>
      <w:r>
        <w:t>heaven,</w:t>
      </w:r>
      <w:r w:rsidR="00381205">
        <w:t xml:space="preserve"> </w:t>
      </w:r>
      <w:r>
        <w:t>or</w:t>
      </w:r>
      <w:r w:rsidR="00381205">
        <w:t xml:space="preserve"> </w:t>
      </w:r>
      <w:r>
        <w:t>blasphemed</w:t>
      </w:r>
      <w:r w:rsidR="00381205">
        <w:t xml:space="preserve"> </w:t>
      </w:r>
      <w:r>
        <w:t>Him</w:t>
      </w:r>
      <w:r w:rsidR="00381205">
        <w:t xml:space="preserve"> </w:t>
      </w:r>
      <w:r>
        <w:t>forever</w:t>
      </w:r>
      <w:r w:rsidR="00381205">
        <w:t xml:space="preserve"> </w:t>
      </w:r>
      <w:r>
        <w:t>in</w:t>
      </w:r>
      <w:r w:rsidR="00381205">
        <w:t xml:space="preserve"> </w:t>
      </w:r>
      <w:r>
        <w:t>hell;</w:t>
      </w:r>
      <w:r w:rsidR="00381205">
        <w:t xml:space="preserve"> </w:t>
      </w:r>
      <w:r>
        <w:t>this</w:t>
      </w:r>
      <w:r w:rsidR="00381205">
        <w:t xml:space="preserve"> </w:t>
      </w:r>
      <w:r>
        <w:t>great</w:t>
      </w:r>
      <w:r w:rsidR="00381205">
        <w:t xml:space="preserve"> </w:t>
      </w:r>
      <w:r>
        <w:t>God,</w:t>
      </w:r>
      <w:r w:rsidR="00381205">
        <w:t xml:space="preserve"> </w:t>
      </w:r>
      <w:r>
        <w:t>impelled</w:t>
      </w:r>
      <w:r w:rsidR="00381205">
        <w:t xml:space="preserve"> </w:t>
      </w:r>
      <w:r>
        <w:t>by</w:t>
      </w:r>
      <w:r w:rsidR="00381205">
        <w:t xml:space="preserve"> </w:t>
      </w:r>
      <w:r>
        <w:t>no</w:t>
      </w:r>
      <w:r w:rsidR="00381205">
        <w:t xml:space="preserve"> </w:t>
      </w:r>
      <w:r>
        <w:t>necessity,</w:t>
      </w:r>
      <w:r w:rsidR="00381205">
        <w:t xml:space="preserve"> </w:t>
      </w:r>
      <w:r>
        <w:t>but</w:t>
      </w:r>
      <w:r w:rsidR="00381205">
        <w:t xml:space="preserve"> </w:t>
      </w:r>
      <w:r>
        <w:t>yielding</w:t>
      </w:r>
      <w:r w:rsidR="00381205">
        <w:t xml:space="preserve"> </w:t>
      </w:r>
      <w:r>
        <w:t>to</w:t>
      </w:r>
      <w:r w:rsidR="00381205">
        <w:t xml:space="preserve"> </w:t>
      </w:r>
      <w:r>
        <w:t>His</w:t>
      </w:r>
      <w:r w:rsidR="00381205">
        <w:t xml:space="preserve"> </w:t>
      </w:r>
      <w:r>
        <w:t>love,</w:t>
      </w:r>
      <w:r w:rsidR="00381205">
        <w:t xml:space="preserve"> </w:t>
      </w:r>
      <w:r>
        <w:t>came</w:t>
      </w:r>
      <w:r w:rsidR="00381205">
        <w:t xml:space="preserve"> </w:t>
      </w:r>
      <w:r>
        <w:t>down</w:t>
      </w:r>
      <w:r w:rsidR="00381205">
        <w:t xml:space="preserve"> </w:t>
      </w:r>
      <w:r>
        <w:t>from</w:t>
      </w:r>
      <w:r w:rsidR="00381205">
        <w:t xml:space="preserve"> </w:t>
      </w:r>
      <w:r>
        <w:t>heaven</w:t>
      </w:r>
      <w:r w:rsidR="00381205">
        <w:t xml:space="preserve"> </w:t>
      </w:r>
      <w:r>
        <w:t>to</w:t>
      </w:r>
      <w:r w:rsidR="00381205">
        <w:t xml:space="preserve"> </w:t>
      </w:r>
      <w:r>
        <w:t>this</w:t>
      </w:r>
      <w:r w:rsidR="00381205">
        <w:t xml:space="preserve"> </w:t>
      </w:r>
      <w:r>
        <w:t>place</w:t>
      </w:r>
      <w:r w:rsidR="00381205">
        <w:t xml:space="preserve"> </w:t>
      </w:r>
      <w:r>
        <w:t>of</w:t>
      </w:r>
      <w:r w:rsidR="00381205">
        <w:t xml:space="preserve"> </w:t>
      </w:r>
      <w:r>
        <w:t>exile,</w:t>
      </w:r>
      <w:r w:rsidR="00381205">
        <w:t xml:space="preserve"> </w:t>
      </w:r>
      <w:r>
        <w:t>clothed</w:t>
      </w:r>
      <w:r w:rsidR="00381205">
        <w:t xml:space="preserve"> </w:t>
      </w:r>
      <w:r>
        <w:t>Himself</w:t>
      </w:r>
      <w:r w:rsidR="00381205">
        <w:t xml:space="preserve"> </w:t>
      </w:r>
      <w:r>
        <w:t>with</w:t>
      </w:r>
      <w:r w:rsidR="00381205">
        <w:t xml:space="preserve"> </w:t>
      </w:r>
      <w:r>
        <w:t>our</w:t>
      </w:r>
      <w:r w:rsidR="00381205">
        <w:t xml:space="preserve"> </w:t>
      </w:r>
      <w:r>
        <w:t>nature</w:t>
      </w:r>
      <w:r w:rsidR="00381205">
        <w:t xml:space="preserve"> </w:t>
      </w:r>
      <w:r>
        <w:t>when</w:t>
      </w:r>
      <w:r w:rsidR="00381205">
        <w:t xml:space="preserve"> </w:t>
      </w:r>
      <w:r>
        <w:t>we</w:t>
      </w:r>
      <w:r w:rsidR="00381205">
        <w:t xml:space="preserve"> </w:t>
      </w:r>
      <w:r>
        <w:t>were</w:t>
      </w:r>
      <w:r w:rsidR="00381205">
        <w:t xml:space="preserve"> </w:t>
      </w:r>
      <w:r>
        <w:t>His</w:t>
      </w:r>
      <w:r w:rsidR="00381205">
        <w:t xml:space="preserve"> </w:t>
      </w:r>
      <w:r>
        <w:t>enemies,</w:t>
      </w:r>
      <w:r w:rsidR="00381205">
        <w:t xml:space="preserve"> </w:t>
      </w:r>
      <w:r>
        <w:t>took</w:t>
      </w:r>
      <w:r w:rsidR="00381205">
        <w:t xml:space="preserve"> </w:t>
      </w:r>
      <w:r>
        <w:t>upon</w:t>
      </w:r>
      <w:r w:rsidR="00381205">
        <w:t xml:space="preserve"> </w:t>
      </w:r>
      <w:r>
        <w:t>Himself</w:t>
      </w:r>
      <w:r w:rsidR="00381205">
        <w:t xml:space="preserve"> </w:t>
      </w:r>
      <w:r>
        <w:t>our</w:t>
      </w:r>
      <w:r w:rsidR="00381205">
        <w:t xml:space="preserve"> </w:t>
      </w:r>
      <w:r>
        <w:t>infirmities,</w:t>
      </w:r>
      <w:r w:rsidR="00381205">
        <w:t xml:space="preserve"> </w:t>
      </w:r>
      <w:r>
        <w:t>and</w:t>
      </w:r>
      <w:r w:rsidR="00381205">
        <w:t xml:space="preserve"> </w:t>
      </w:r>
      <w:r>
        <w:t>even</w:t>
      </w:r>
      <w:r w:rsidR="00381205">
        <w:t xml:space="preserve"> </w:t>
      </w:r>
      <w:r>
        <w:t>death,</w:t>
      </w:r>
      <w:r w:rsidR="00381205">
        <w:t xml:space="preserve"> </w:t>
      </w:r>
      <w:r>
        <w:t>and</w:t>
      </w:r>
      <w:r w:rsidR="00381205">
        <w:t xml:space="preserve"> </w:t>
      </w:r>
      <w:r>
        <w:t>to</w:t>
      </w:r>
      <w:r w:rsidR="00381205">
        <w:t xml:space="preserve"> </w:t>
      </w:r>
      <w:r>
        <w:t>heal</w:t>
      </w:r>
      <w:r w:rsidR="00381205">
        <w:t xml:space="preserve"> </w:t>
      </w:r>
      <w:r>
        <w:t>our</w:t>
      </w:r>
      <w:r w:rsidR="00381205">
        <w:t xml:space="preserve"> </w:t>
      </w:r>
      <w:r>
        <w:t>wounds</w:t>
      </w:r>
      <w:r w:rsidR="00381205">
        <w:t xml:space="preserve"> </w:t>
      </w:r>
      <w:r>
        <w:t>endured</w:t>
      </w:r>
      <w:r w:rsidR="00381205">
        <w:t xml:space="preserve"> </w:t>
      </w:r>
      <w:r>
        <w:t>torments</w:t>
      </w:r>
      <w:r w:rsidR="00381205">
        <w:t xml:space="preserve"> </w:t>
      </w:r>
      <w:r>
        <w:t>more</w:t>
      </w:r>
      <w:r w:rsidR="00381205">
        <w:t xml:space="preserve"> </w:t>
      </w:r>
      <w:r>
        <w:t>terrible</w:t>
      </w:r>
      <w:r w:rsidR="00381205">
        <w:t xml:space="preserve"> </w:t>
      </w:r>
      <w:r>
        <w:t>than</w:t>
      </w:r>
      <w:r w:rsidR="00381205">
        <w:t xml:space="preserve"> </w:t>
      </w:r>
      <w:r>
        <w:t>any</w:t>
      </w:r>
      <w:r w:rsidR="00381205">
        <w:t xml:space="preserve"> </w:t>
      </w:r>
      <w:r>
        <w:t>that</w:t>
      </w:r>
      <w:r w:rsidR="00381205">
        <w:t xml:space="preserve"> </w:t>
      </w:r>
      <w:r>
        <w:t>had</w:t>
      </w:r>
      <w:r w:rsidR="00381205">
        <w:t xml:space="preserve"> </w:t>
      </w:r>
      <w:r>
        <w:t>ever</w:t>
      </w:r>
      <w:r w:rsidR="00381205">
        <w:t xml:space="preserve"> </w:t>
      </w:r>
      <w:r>
        <w:t>before</w:t>
      </w:r>
      <w:r w:rsidR="00381205">
        <w:t xml:space="preserve"> </w:t>
      </w:r>
      <w:r>
        <w:t>been</w:t>
      </w:r>
      <w:r w:rsidR="00381205">
        <w:t xml:space="preserve"> </w:t>
      </w:r>
      <w:r>
        <w:t>borne,</w:t>
      </w:r>
      <w:r w:rsidR="00381205">
        <w:t xml:space="preserve"> </w:t>
      </w:r>
      <w:r>
        <w:t>or</w:t>
      </w:r>
      <w:r w:rsidR="00381205">
        <w:t xml:space="preserve"> </w:t>
      </w:r>
      <w:r>
        <w:t>that</w:t>
      </w:r>
      <w:r w:rsidR="00381205">
        <w:t xml:space="preserve"> </w:t>
      </w:r>
      <w:r>
        <w:t>ever</w:t>
      </w:r>
      <w:r w:rsidR="00381205">
        <w:t xml:space="preserve"> </w:t>
      </w:r>
      <w:r>
        <w:t>again</w:t>
      </w:r>
      <w:r w:rsidR="00381205">
        <w:t xml:space="preserve"> </w:t>
      </w:r>
      <w:r>
        <w:t>will</w:t>
      </w:r>
      <w:r w:rsidR="00381205">
        <w:t xml:space="preserve"> </w:t>
      </w:r>
      <w:r>
        <w:t>be</w:t>
      </w:r>
      <w:r w:rsidR="00381205">
        <w:t xml:space="preserve"> </w:t>
      </w:r>
      <w:r>
        <w:t>undergone.</w:t>
      </w:r>
      <w:r w:rsidR="00381205">
        <w:t xml:space="preserve"> </w:t>
      </w:r>
      <w:r>
        <w:t>It</w:t>
      </w:r>
      <w:r w:rsidR="00381205">
        <w:t xml:space="preserve"> </w:t>
      </w:r>
      <w:r>
        <w:t>was</w:t>
      </w:r>
      <w:r w:rsidR="00381205">
        <w:t xml:space="preserve"> </w:t>
      </w:r>
      <w:r>
        <w:t>for</w:t>
      </w:r>
      <w:r w:rsidR="00381205">
        <w:t xml:space="preserve"> </w:t>
      </w:r>
      <w:r>
        <w:t>me,</w:t>
      </w:r>
      <w:r w:rsidR="00381205">
        <w:t xml:space="preserve"> </w:t>
      </w:r>
      <w:r>
        <w:t>0</w:t>
      </w:r>
      <w:r w:rsidR="00381205">
        <w:t xml:space="preserve"> </w:t>
      </w:r>
      <w:r>
        <w:t>Lord!</w:t>
      </w:r>
      <w:r w:rsidR="00381205">
        <w:t xml:space="preserve"> </w:t>
      </w:r>
      <w:r>
        <w:t>that</w:t>
      </w:r>
      <w:r w:rsidR="00381205">
        <w:t xml:space="preserve"> </w:t>
      </w:r>
      <w:r w:rsidR="00186837">
        <w:t>You</w:t>
      </w:r>
      <w:r w:rsidR="00381205">
        <w:t xml:space="preserve"> </w:t>
      </w:r>
      <w:r w:rsidR="004C1632">
        <w:t>were</w:t>
      </w:r>
      <w:r w:rsidR="00381205">
        <w:t xml:space="preserve"> </w:t>
      </w:r>
      <w:r>
        <w:t>born</w:t>
      </w:r>
      <w:r w:rsidR="00381205">
        <w:t xml:space="preserve"> </w:t>
      </w:r>
      <w:r>
        <w:t>in</w:t>
      </w:r>
      <w:r w:rsidR="00381205">
        <w:t xml:space="preserve"> </w:t>
      </w:r>
      <w:r>
        <w:t>a</w:t>
      </w:r>
      <w:r w:rsidR="00381205">
        <w:t xml:space="preserve"> </w:t>
      </w:r>
      <w:r>
        <w:t>stable,</w:t>
      </w:r>
      <w:r w:rsidR="00381205">
        <w:t xml:space="preserve"> </w:t>
      </w:r>
      <w:r>
        <w:t>laid</w:t>
      </w:r>
      <w:r w:rsidR="00381205">
        <w:t xml:space="preserve"> </w:t>
      </w:r>
      <w:r>
        <w:t>in</w:t>
      </w:r>
      <w:r w:rsidR="00381205">
        <w:t xml:space="preserve"> </w:t>
      </w:r>
      <w:r>
        <w:t>a</w:t>
      </w:r>
      <w:r w:rsidR="00381205">
        <w:t xml:space="preserve"> </w:t>
      </w:r>
      <w:r>
        <w:t>manger,</w:t>
      </w:r>
      <w:r w:rsidR="00381205">
        <w:t xml:space="preserve"> </w:t>
      </w:r>
      <w:r>
        <w:t>and</w:t>
      </w:r>
      <w:r w:rsidR="00381205">
        <w:t xml:space="preserve"> </w:t>
      </w:r>
      <w:r>
        <w:t>circumcised</w:t>
      </w:r>
      <w:r w:rsidR="00381205">
        <w:t xml:space="preserve"> </w:t>
      </w:r>
      <w:r>
        <w:t>on</w:t>
      </w:r>
      <w:r w:rsidR="00381205">
        <w:t xml:space="preserve"> </w:t>
      </w:r>
      <w:r>
        <w:t>the</w:t>
      </w:r>
      <w:r w:rsidR="00381205">
        <w:t xml:space="preserve"> </w:t>
      </w:r>
      <w:r>
        <w:t>eighth</w:t>
      </w:r>
      <w:r w:rsidR="00381205">
        <w:t xml:space="preserve"> </w:t>
      </w:r>
      <w:r>
        <w:t>day</w:t>
      </w:r>
      <w:r w:rsidR="00381205">
        <w:t xml:space="preserve"> </w:t>
      </w:r>
      <w:r>
        <w:t>after</w:t>
      </w:r>
      <w:r w:rsidR="00381205">
        <w:t xml:space="preserve"> </w:t>
      </w:r>
      <w:r w:rsidR="00186837">
        <w:t>Your</w:t>
      </w:r>
      <w:r w:rsidR="00381205">
        <w:t xml:space="preserve"> </w:t>
      </w:r>
      <w:r>
        <w:t>birth.</w:t>
      </w:r>
      <w:r w:rsidR="00381205">
        <w:t xml:space="preserve"> </w:t>
      </w:r>
      <w:r>
        <w:t>For</w:t>
      </w:r>
      <w:r w:rsidR="00381205">
        <w:t xml:space="preserve"> </w:t>
      </w:r>
      <w:r>
        <w:t>me</w:t>
      </w:r>
      <w:r w:rsidR="00381205">
        <w:t xml:space="preserve"> </w:t>
      </w:r>
      <w:r w:rsidR="004C1632">
        <w:t>were</w:t>
      </w:r>
      <w:r w:rsidR="00381205">
        <w:t xml:space="preserve"> </w:t>
      </w:r>
      <w:r w:rsidR="00186837">
        <w:t>You</w:t>
      </w:r>
      <w:r w:rsidR="00381205">
        <w:t xml:space="preserve"> </w:t>
      </w:r>
      <w:r>
        <w:t>driven</w:t>
      </w:r>
      <w:r w:rsidR="00381205">
        <w:t xml:space="preserve"> </w:t>
      </w:r>
      <w:r>
        <w:t>from</w:t>
      </w:r>
      <w:r w:rsidR="00381205">
        <w:t xml:space="preserve"> </w:t>
      </w:r>
      <w:r w:rsidR="00186837">
        <w:t>Your</w:t>
      </w:r>
      <w:r w:rsidR="00381205">
        <w:t xml:space="preserve"> </w:t>
      </w:r>
      <w:r>
        <w:t>country</w:t>
      </w:r>
      <w:r w:rsidR="00381205">
        <w:t xml:space="preserve"> </w:t>
      </w:r>
      <w:r>
        <w:t>and</w:t>
      </w:r>
      <w:r w:rsidR="00381205">
        <w:t xml:space="preserve"> </w:t>
      </w:r>
      <w:r>
        <w:t>exiled</w:t>
      </w:r>
      <w:r w:rsidR="00381205">
        <w:t xml:space="preserve"> </w:t>
      </w:r>
      <w:r>
        <w:t>to</w:t>
      </w:r>
      <w:r w:rsidR="00381205">
        <w:t xml:space="preserve"> </w:t>
      </w:r>
      <w:r>
        <w:t>Egypt.</w:t>
      </w:r>
      <w:r w:rsidR="00381205">
        <w:t xml:space="preserve"> </w:t>
      </w:r>
      <w:r>
        <w:t>For</w:t>
      </w:r>
      <w:r w:rsidR="00381205">
        <w:t xml:space="preserve"> </w:t>
      </w:r>
      <w:r>
        <w:t>my</w:t>
      </w:r>
      <w:r w:rsidR="00381205">
        <w:t xml:space="preserve"> </w:t>
      </w:r>
      <w:r>
        <w:t>sake</w:t>
      </w:r>
      <w:r w:rsidR="00381205">
        <w:t xml:space="preserve"> </w:t>
      </w:r>
      <w:r w:rsidR="00186837">
        <w:t>You</w:t>
      </w:r>
      <w:r w:rsidR="00381205">
        <w:t xml:space="preserve"> </w:t>
      </w:r>
      <w:r w:rsidR="009C25B0">
        <w:t>did</w:t>
      </w:r>
      <w:r w:rsidR="00381205">
        <w:t xml:space="preserve"> </w:t>
      </w:r>
      <w:r>
        <w:t>fast</w:t>
      </w:r>
      <w:r w:rsidR="00381205">
        <w:t xml:space="preserve"> </w:t>
      </w:r>
      <w:r>
        <w:t>and</w:t>
      </w:r>
      <w:r w:rsidR="00381205">
        <w:t xml:space="preserve"> </w:t>
      </w:r>
      <w:r>
        <w:t>watch,</w:t>
      </w:r>
      <w:r w:rsidR="00381205">
        <w:t xml:space="preserve"> </w:t>
      </w:r>
      <w:r>
        <w:t>shedding</w:t>
      </w:r>
      <w:r w:rsidR="00381205">
        <w:t xml:space="preserve"> </w:t>
      </w:r>
      <w:r>
        <w:t>bitter</w:t>
      </w:r>
      <w:r w:rsidR="00381205">
        <w:t xml:space="preserve"> </w:t>
      </w:r>
      <w:r>
        <w:t>tears,</w:t>
      </w:r>
      <w:r w:rsidR="00381205">
        <w:t xml:space="preserve"> </w:t>
      </w:r>
      <w:r>
        <w:t>and</w:t>
      </w:r>
      <w:r w:rsidR="00381205">
        <w:t xml:space="preserve"> </w:t>
      </w:r>
      <w:r>
        <w:t>sweating</w:t>
      </w:r>
      <w:r w:rsidR="00381205">
        <w:t xml:space="preserve"> </w:t>
      </w:r>
      <w:r>
        <w:t>blood</w:t>
      </w:r>
      <w:r w:rsidR="00381205">
        <w:t xml:space="preserve"> </w:t>
      </w:r>
      <w:r>
        <w:t>from</w:t>
      </w:r>
      <w:r w:rsidR="00381205">
        <w:t xml:space="preserve"> </w:t>
      </w:r>
      <w:r>
        <w:t>every</w:t>
      </w:r>
      <w:r w:rsidR="00381205">
        <w:t xml:space="preserve"> </w:t>
      </w:r>
      <w:r>
        <w:t>pore.</w:t>
      </w:r>
      <w:r w:rsidR="00381205">
        <w:t xml:space="preserve"> </w:t>
      </w:r>
      <w:r>
        <w:t>For</w:t>
      </w:r>
      <w:r w:rsidR="00381205">
        <w:t xml:space="preserve"> </w:t>
      </w:r>
      <w:r>
        <w:t>me</w:t>
      </w:r>
      <w:r w:rsidR="00381205">
        <w:t xml:space="preserve"> </w:t>
      </w:r>
      <w:r w:rsidR="00186837">
        <w:t>You</w:t>
      </w:r>
      <w:r w:rsidR="00381205">
        <w:t xml:space="preserve"> </w:t>
      </w:r>
      <w:r w:rsidR="004C1632">
        <w:t>were</w:t>
      </w:r>
      <w:r w:rsidR="00381205">
        <w:t xml:space="preserve"> </w:t>
      </w:r>
      <w:r>
        <w:t>seized</w:t>
      </w:r>
      <w:r w:rsidR="00381205">
        <w:t xml:space="preserve"> </w:t>
      </w:r>
      <w:r>
        <w:t>as</w:t>
      </w:r>
      <w:r w:rsidR="00381205">
        <w:t xml:space="preserve"> </w:t>
      </w:r>
      <w:r>
        <w:t>a</w:t>
      </w:r>
      <w:r w:rsidR="00381205">
        <w:t xml:space="preserve"> </w:t>
      </w:r>
      <w:r>
        <w:t>malefactor,</w:t>
      </w:r>
      <w:r w:rsidR="00381205">
        <w:t xml:space="preserve"> </w:t>
      </w:r>
      <w:r>
        <w:t>forsaken,</w:t>
      </w:r>
      <w:r w:rsidR="00381205">
        <w:t xml:space="preserve"> </w:t>
      </w:r>
      <w:r>
        <w:t>sold,</w:t>
      </w:r>
      <w:r w:rsidR="00381205">
        <w:t xml:space="preserve"> </w:t>
      </w:r>
      <w:r>
        <w:t>denied,</w:t>
      </w:r>
      <w:r w:rsidR="00381205">
        <w:t xml:space="preserve"> </w:t>
      </w:r>
      <w:r>
        <w:t>betrayed,</w:t>
      </w:r>
      <w:r w:rsidR="00381205">
        <w:t xml:space="preserve"> </w:t>
      </w:r>
      <w:r>
        <w:t>dragged</w:t>
      </w:r>
      <w:r w:rsidR="00381205">
        <w:t xml:space="preserve"> </w:t>
      </w:r>
      <w:r>
        <w:t>from</w:t>
      </w:r>
      <w:r w:rsidR="00381205">
        <w:t xml:space="preserve"> </w:t>
      </w:r>
      <w:r>
        <w:t>tribunal</w:t>
      </w:r>
      <w:r w:rsidR="00381205">
        <w:t xml:space="preserve"> </w:t>
      </w:r>
      <w:r>
        <w:t>to</w:t>
      </w:r>
      <w:r w:rsidR="00381205">
        <w:t xml:space="preserve"> </w:t>
      </w:r>
      <w:r>
        <w:t>tribunal,</w:t>
      </w:r>
      <w:r w:rsidR="00381205">
        <w:t xml:space="preserve"> </w:t>
      </w:r>
      <w:r>
        <w:t>buffeted,</w:t>
      </w:r>
      <w:r w:rsidR="00381205">
        <w:t xml:space="preserve"> </w:t>
      </w:r>
      <w:r>
        <w:t>spat</w:t>
      </w:r>
      <w:r w:rsidR="00381205">
        <w:t xml:space="preserve"> </w:t>
      </w:r>
      <w:r>
        <w:t>upon,</w:t>
      </w:r>
      <w:r w:rsidR="00381205">
        <w:t xml:space="preserve"> </w:t>
      </w:r>
      <w:r>
        <w:t>bruised</w:t>
      </w:r>
      <w:r w:rsidR="00381205">
        <w:t xml:space="preserve"> </w:t>
      </w:r>
      <w:r>
        <w:t>with</w:t>
      </w:r>
      <w:r w:rsidR="00381205">
        <w:t xml:space="preserve"> </w:t>
      </w:r>
      <w:r>
        <w:t>blows,</w:t>
      </w:r>
      <w:r w:rsidR="00381205">
        <w:t xml:space="preserve"> </w:t>
      </w:r>
      <w:r>
        <w:t>and</w:t>
      </w:r>
      <w:r w:rsidR="00381205">
        <w:t xml:space="preserve"> </w:t>
      </w:r>
      <w:r>
        <w:t>delivered</w:t>
      </w:r>
      <w:r w:rsidR="00381205">
        <w:t xml:space="preserve"> </w:t>
      </w:r>
      <w:r>
        <w:t>to</w:t>
      </w:r>
      <w:r w:rsidR="00381205">
        <w:t xml:space="preserve"> </w:t>
      </w:r>
      <w:r>
        <w:t>the</w:t>
      </w:r>
      <w:r w:rsidR="00381205">
        <w:t xml:space="preserve"> </w:t>
      </w:r>
      <w:r>
        <w:t>gibes</w:t>
      </w:r>
      <w:r w:rsidR="00381205">
        <w:t xml:space="preserve"> </w:t>
      </w:r>
      <w:r>
        <w:t>of</w:t>
      </w:r>
      <w:r w:rsidR="00381205">
        <w:t xml:space="preserve"> </w:t>
      </w:r>
      <w:r>
        <w:t>an</w:t>
      </w:r>
      <w:r w:rsidR="00381205">
        <w:t xml:space="preserve"> </w:t>
      </w:r>
      <w:r>
        <w:t>infamous</w:t>
      </w:r>
      <w:r w:rsidR="00381205">
        <w:t xml:space="preserve"> </w:t>
      </w:r>
      <w:r>
        <w:t>rabble.</w:t>
      </w:r>
      <w:r w:rsidR="00381205">
        <w:t xml:space="preserve"> </w:t>
      </w:r>
      <w:r>
        <w:t>For</w:t>
      </w:r>
      <w:r w:rsidR="00381205">
        <w:t xml:space="preserve"> </w:t>
      </w:r>
      <w:r>
        <w:t>me</w:t>
      </w:r>
      <w:r w:rsidR="00381205">
        <w:t xml:space="preserve"> </w:t>
      </w:r>
      <w:r w:rsidR="00186837">
        <w:t>You</w:t>
      </w:r>
      <w:r w:rsidR="00381205">
        <w:t xml:space="preserve"> </w:t>
      </w:r>
      <w:r w:rsidR="009C25B0">
        <w:t>did</w:t>
      </w:r>
      <w:r w:rsidR="00381205">
        <w:t xml:space="preserve"> </w:t>
      </w:r>
      <w:r>
        <w:t>die</w:t>
      </w:r>
      <w:r w:rsidR="00381205">
        <w:t xml:space="preserve"> </w:t>
      </w:r>
      <w:r>
        <w:t>upon</w:t>
      </w:r>
      <w:r w:rsidR="00381205">
        <w:t xml:space="preserve"> </w:t>
      </w:r>
      <w:r>
        <w:t>a</w:t>
      </w:r>
      <w:r w:rsidR="00381205">
        <w:t xml:space="preserve"> </w:t>
      </w:r>
      <w:r>
        <w:t>Cross,</w:t>
      </w:r>
      <w:r w:rsidR="00381205">
        <w:t xml:space="preserve"> </w:t>
      </w:r>
      <w:r>
        <w:t>in</w:t>
      </w:r>
      <w:r w:rsidR="00381205">
        <w:t xml:space="preserve"> </w:t>
      </w:r>
      <w:r>
        <w:t>the</w:t>
      </w:r>
      <w:r w:rsidR="00381205">
        <w:t xml:space="preserve"> </w:t>
      </w:r>
      <w:r>
        <w:t>sight</w:t>
      </w:r>
      <w:r w:rsidR="00381205">
        <w:t xml:space="preserve"> </w:t>
      </w:r>
      <w:r>
        <w:t>of</w:t>
      </w:r>
      <w:r w:rsidR="00381205">
        <w:t xml:space="preserve"> </w:t>
      </w:r>
      <w:r w:rsidR="00186837">
        <w:t>Your</w:t>
      </w:r>
      <w:r w:rsidR="00381205">
        <w:t xml:space="preserve"> </w:t>
      </w:r>
      <w:r>
        <w:t>most</w:t>
      </w:r>
      <w:r w:rsidR="00381205">
        <w:t xml:space="preserve"> </w:t>
      </w:r>
      <w:r>
        <w:t>holy</w:t>
      </w:r>
      <w:r w:rsidR="00381205">
        <w:t xml:space="preserve"> </w:t>
      </w:r>
      <w:r>
        <w:t>Mother,</w:t>
      </w:r>
      <w:r w:rsidR="00381205">
        <w:t xml:space="preserve"> </w:t>
      </w:r>
      <w:r>
        <w:t>enduring</w:t>
      </w:r>
      <w:r w:rsidR="00381205">
        <w:t xml:space="preserve"> </w:t>
      </w:r>
      <w:r>
        <w:t>poverty</w:t>
      </w:r>
      <w:r w:rsidR="00381205">
        <w:t xml:space="preserve"> </w:t>
      </w:r>
      <w:r>
        <w:t>so</w:t>
      </w:r>
      <w:r w:rsidR="00381205">
        <w:t xml:space="preserve"> </w:t>
      </w:r>
      <w:r>
        <w:t>great</w:t>
      </w:r>
      <w:r w:rsidR="00381205">
        <w:t xml:space="preserve"> </w:t>
      </w:r>
      <w:r>
        <w:t>that</w:t>
      </w:r>
      <w:r w:rsidR="00381205">
        <w:t xml:space="preserve"> </w:t>
      </w:r>
      <w:r>
        <w:t>even</w:t>
      </w:r>
      <w:r w:rsidR="00381205">
        <w:t xml:space="preserve"> </w:t>
      </w:r>
      <w:r>
        <w:t>the</w:t>
      </w:r>
      <w:r w:rsidR="00381205">
        <w:t xml:space="preserve"> </w:t>
      </w:r>
      <w:r>
        <w:t>consolation</w:t>
      </w:r>
      <w:r w:rsidR="00381205">
        <w:t xml:space="preserve"> </w:t>
      </w:r>
      <w:r>
        <w:t>of</w:t>
      </w:r>
      <w:r w:rsidR="00381205">
        <w:t xml:space="preserve"> </w:t>
      </w:r>
      <w:r>
        <w:t>a</w:t>
      </w:r>
      <w:r w:rsidR="00381205">
        <w:t xml:space="preserve"> </w:t>
      </w:r>
      <w:r>
        <w:t>drop</w:t>
      </w:r>
      <w:r w:rsidR="00381205">
        <w:t xml:space="preserve"> </w:t>
      </w:r>
      <w:r>
        <w:t>of</w:t>
      </w:r>
      <w:r w:rsidR="00381205">
        <w:t xml:space="preserve"> </w:t>
      </w:r>
      <w:r>
        <w:t>water</w:t>
      </w:r>
      <w:r w:rsidR="00381205">
        <w:t xml:space="preserve"> </w:t>
      </w:r>
      <w:r>
        <w:t>was</w:t>
      </w:r>
      <w:r w:rsidR="00381205">
        <w:t xml:space="preserve"> </w:t>
      </w:r>
      <w:r>
        <w:t>denied</w:t>
      </w:r>
      <w:r w:rsidR="00381205">
        <w:t xml:space="preserve"> </w:t>
      </w:r>
      <w:r>
        <w:t>to</w:t>
      </w:r>
      <w:r w:rsidR="00381205">
        <w:t xml:space="preserve"> </w:t>
      </w:r>
      <w:r w:rsidR="00186837">
        <w:t>Your</w:t>
      </w:r>
      <w:r w:rsidR="00381205">
        <w:t xml:space="preserve"> </w:t>
      </w:r>
      <w:r>
        <w:t>burning</w:t>
      </w:r>
      <w:r w:rsidR="00381205">
        <w:t xml:space="preserve"> </w:t>
      </w:r>
      <w:r>
        <w:t>lips.</w:t>
      </w:r>
      <w:r w:rsidR="00381205">
        <w:t xml:space="preserve"> </w:t>
      </w:r>
      <w:r w:rsidR="00186837">
        <w:t>You</w:t>
      </w:r>
      <w:r w:rsidR="00381205">
        <w:t xml:space="preserve"> </w:t>
      </w:r>
      <w:r w:rsidR="004C1632">
        <w:t>were</w:t>
      </w:r>
      <w:r w:rsidR="00381205">
        <w:t xml:space="preserve"> </w:t>
      </w:r>
      <w:r>
        <w:t>abandoned</w:t>
      </w:r>
      <w:r w:rsidR="00381205">
        <w:t xml:space="preserve"> </w:t>
      </w:r>
      <w:r>
        <w:t>by</w:t>
      </w:r>
      <w:r w:rsidR="00381205">
        <w:t xml:space="preserve"> </w:t>
      </w:r>
      <w:r>
        <w:t>the</w:t>
      </w:r>
      <w:r w:rsidR="00381205">
        <w:t xml:space="preserve"> </w:t>
      </w:r>
      <w:r>
        <w:t>world,</w:t>
      </w:r>
      <w:r w:rsidR="00381205">
        <w:t xml:space="preserve"> </w:t>
      </w:r>
      <w:r>
        <w:t>and</w:t>
      </w:r>
      <w:r w:rsidR="00381205">
        <w:t xml:space="preserve"> </w:t>
      </w:r>
      <w:r>
        <w:t>so</w:t>
      </w:r>
      <w:r w:rsidR="00381205">
        <w:t xml:space="preserve"> </w:t>
      </w:r>
      <w:r>
        <w:t>great</w:t>
      </w:r>
      <w:r w:rsidR="00381205">
        <w:t xml:space="preserve"> </w:t>
      </w:r>
      <w:r>
        <w:t>was</w:t>
      </w:r>
      <w:r w:rsidR="00381205">
        <w:t xml:space="preserve"> </w:t>
      </w:r>
      <w:r w:rsidR="00186837">
        <w:t>Your</w:t>
      </w:r>
      <w:r w:rsidR="00381205">
        <w:t xml:space="preserve"> </w:t>
      </w:r>
      <w:r>
        <w:t>desolation</w:t>
      </w:r>
      <w:r w:rsidR="00381205">
        <w:t xml:space="preserve"> </w:t>
      </w:r>
      <w:r>
        <w:t>that</w:t>
      </w:r>
      <w:r w:rsidR="00381205">
        <w:t xml:space="preserve"> </w:t>
      </w:r>
      <w:r>
        <w:t>even</w:t>
      </w:r>
      <w:r w:rsidR="00381205">
        <w:t xml:space="preserve"> </w:t>
      </w:r>
      <w:r w:rsidR="00186837">
        <w:t>Your</w:t>
      </w:r>
      <w:r w:rsidR="00381205">
        <w:t xml:space="preserve"> </w:t>
      </w:r>
      <w:r>
        <w:t>Father</w:t>
      </w:r>
      <w:r w:rsidR="00381205">
        <w:t xml:space="preserve"> </w:t>
      </w:r>
      <w:r>
        <w:t>seemed</w:t>
      </w:r>
      <w:r w:rsidR="00381205">
        <w:t xml:space="preserve"> </w:t>
      </w:r>
      <w:r>
        <w:t>to</w:t>
      </w:r>
      <w:r w:rsidR="00381205">
        <w:t xml:space="preserve"> </w:t>
      </w:r>
      <w:r>
        <w:t>have</w:t>
      </w:r>
      <w:r w:rsidR="00381205">
        <w:t xml:space="preserve"> </w:t>
      </w:r>
      <w:r>
        <w:t>forsaken</w:t>
      </w:r>
      <w:r w:rsidR="00381205">
        <w:t xml:space="preserve"> </w:t>
      </w:r>
      <w:r w:rsidR="000E0824">
        <w:t>You</w:t>
      </w:r>
      <w:r>
        <w:t>.</w:t>
      </w:r>
      <w:r w:rsidR="00381205">
        <w:t xml:space="preserve"> </w:t>
      </w:r>
      <w:r>
        <w:t>At</w:t>
      </w:r>
      <w:r w:rsidR="00381205">
        <w:t xml:space="preserve"> </w:t>
      </w:r>
      <w:r>
        <w:t>such</w:t>
      </w:r>
      <w:r w:rsidR="00381205">
        <w:t xml:space="preserve"> </w:t>
      </w:r>
      <w:r>
        <w:t>a</w:t>
      </w:r>
      <w:r w:rsidR="00381205">
        <w:t xml:space="preserve"> </w:t>
      </w:r>
      <w:r>
        <w:t>cost,</w:t>
      </w:r>
      <w:r w:rsidR="00381205">
        <w:t xml:space="preserve"> </w:t>
      </w:r>
      <w:r>
        <w:t>0</w:t>
      </w:r>
      <w:r w:rsidR="00381205">
        <w:t xml:space="preserve"> </w:t>
      </w:r>
      <w:r>
        <w:t>God!</w:t>
      </w:r>
      <w:r w:rsidR="00381205">
        <w:t xml:space="preserve"> </w:t>
      </w:r>
      <w:r w:rsidR="009C25B0">
        <w:t>did</w:t>
      </w:r>
      <w:r w:rsidR="00381205">
        <w:t xml:space="preserve"> </w:t>
      </w:r>
      <w:r w:rsidR="00186837">
        <w:t>You</w:t>
      </w:r>
      <w:r w:rsidR="00381205">
        <w:t xml:space="preserve"> </w:t>
      </w:r>
      <w:r>
        <w:t>restore</w:t>
      </w:r>
      <w:r w:rsidR="00381205">
        <w:t xml:space="preserve"> </w:t>
      </w:r>
      <w:r>
        <w:t>to</w:t>
      </w:r>
      <w:r w:rsidR="00381205">
        <w:t xml:space="preserve"> </w:t>
      </w:r>
      <w:r>
        <w:t>me</w:t>
      </w:r>
      <w:r w:rsidR="00381205">
        <w:t xml:space="preserve"> </w:t>
      </w:r>
      <w:r>
        <w:t>my</w:t>
      </w:r>
      <w:r w:rsidR="00381205">
        <w:t xml:space="preserve"> </w:t>
      </w:r>
      <w:r>
        <w:t>life.</w:t>
      </w:r>
      <w:r w:rsidR="00381205">
        <w:t xml:space="preserve"> </w:t>
      </w:r>
    </w:p>
    <w:p w14:paraId="057F540E" w14:textId="6ED790E5" w:rsidR="004D1677" w:rsidRDefault="00055323" w:rsidP="00B01E47">
      <w:pPr>
        <w:jc w:val="both"/>
      </w:pPr>
      <w:r>
        <w:t>Can</w:t>
      </w:r>
      <w:r w:rsidR="00381205">
        <w:t xml:space="preserve"> </w:t>
      </w:r>
      <w:r>
        <w:t>we,</w:t>
      </w:r>
      <w:r w:rsidR="00381205">
        <w:t xml:space="preserve"> </w:t>
      </w:r>
      <w:r>
        <w:t>without</w:t>
      </w:r>
      <w:r w:rsidR="00381205">
        <w:t xml:space="preserve"> </w:t>
      </w:r>
      <w:r>
        <w:t>the</w:t>
      </w:r>
      <w:r w:rsidR="00381205">
        <w:t xml:space="preserve"> </w:t>
      </w:r>
      <w:r>
        <w:t>deepest</w:t>
      </w:r>
      <w:r w:rsidR="00381205">
        <w:t xml:space="preserve"> </w:t>
      </w:r>
      <w:r>
        <w:t>grief,</w:t>
      </w:r>
      <w:r w:rsidR="00381205">
        <w:t xml:space="preserve"> </w:t>
      </w:r>
      <w:r>
        <w:t>behold</w:t>
      </w:r>
      <w:r w:rsidR="00381205">
        <w:t xml:space="preserve"> </w:t>
      </w:r>
      <w:r>
        <w:t>this</w:t>
      </w:r>
      <w:r w:rsidR="00381205">
        <w:t xml:space="preserve"> </w:t>
      </w:r>
      <w:r>
        <w:t>spectacle</w:t>
      </w:r>
      <w:r w:rsidR="004D1677">
        <w:t>-</w:t>
      </w:r>
      <w:r>
        <w:t>God</w:t>
      </w:r>
      <w:r w:rsidR="00381205">
        <w:t xml:space="preserve"> </w:t>
      </w:r>
      <w:r>
        <w:t>hanging</w:t>
      </w:r>
      <w:r w:rsidR="00381205">
        <w:t xml:space="preserve"> </w:t>
      </w:r>
      <w:r>
        <w:t>as</w:t>
      </w:r>
      <w:r w:rsidR="00381205">
        <w:t xml:space="preserve"> </w:t>
      </w:r>
      <w:r>
        <w:t>a</w:t>
      </w:r>
      <w:r w:rsidR="00381205">
        <w:t xml:space="preserve"> </w:t>
      </w:r>
      <w:r>
        <w:t>malefactor</w:t>
      </w:r>
      <w:r w:rsidR="00381205">
        <w:t xml:space="preserve"> </w:t>
      </w:r>
      <w:r>
        <w:t>upon</w:t>
      </w:r>
      <w:r w:rsidR="00381205">
        <w:t xml:space="preserve"> </w:t>
      </w:r>
      <w:r>
        <w:t>an</w:t>
      </w:r>
      <w:r w:rsidR="00381205">
        <w:t xml:space="preserve"> </w:t>
      </w:r>
      <w:r>
        <w:t>infamous</w:t>
      </w:r>
      <w:r w:rsidR="00381205">
        <w:t xml:space="preserve"> </w:t>
      </w:r>
      <w:r>
        <w:t>gibbet?</w:t>
      </w:r>
      <w:r w:rsidR="00381205">
        <w:t xml:space="preserve"> </w:t>
      </w:r>
      <w:r>
        <w:t>We</w:t>
      </w:r>
      <w:r w:rsidR="00381205">
        <w:t xml:space="preserve"> </w:t>
      </w:r>
      <w:r>
        <w:t>could</w:t>
      </w:r>
      <w:r w:rsidR="00381205">
        <w:t xml:space="preserve"> </w:t>
      </w:r>
      <w:r>
        <w:t>not</w:t>
      </w:r>
      <w:r w:rsidR="00381205">
        <w:t xml:space="preserve"> </w:t>
      </w:r>
      <w:r>
        <w:t>withhold</w:t>
      </w:r>
      <w:r w:rsidR="00381205">
        <w:t xml:space="preserve"> </w:t>
      </w:r>
      <w:r>
        <w:t>our</w:t>
      </w:r>
      <w:r w:rsidR="00381205">
        <w:t xml:space="preserve"> </w:t>
      </w:r>
      <w:r>
        <w:t>compassion</w:t>
      </w:r>
      <w:r w:rsidR="00381205">
        <w:t xml:space="preserve"> </w:t>
      </w:r>
      <w:r>
        <w:t>from</w:t>
      </w:r>
      <w:r w:rsidR="00381205">
        <w:t xml:space="preserve"> </w:t>
      </w:r>
      <w:r>
        <w:t>a</w:t>
      </w:r>
      <w:r w:rsidR="00381205">
        <w:t xml:space="preserve"> </w:t>
      </w:r>
      <w:r>
        <w:t>criminal</w:t>
      </w:r>
      <w:r w:rsidR="00381205">
        <w:t xml:space="preserve"> </w:t>
      </w:r>
      <w:r>
        <w:t>who</w:t>
      </w:r>
      <w:r w:rsidR="00381205">
        <w:t xml:space="preserve"> </w:t>
      </w:r>
      <w:r>
        <w:t>had</w:t>
      </w:r>
      <w:r w:rsidR="00381205">
        <w:t xml:space="preserve"> </w:t>
      </w:r>
      <w:r>
        <w:t>brought</w:t>
      </w:r>
      <w:r w:rsidR="00381205">
        <w:t xml:space="preserve"> </w:t>
      </w:r>
      <w:r>
        <w:t>such</w:t>
      </w:r>
      <w:r w:rsidR="00381205">
        <w:t xml:space="preserve"> </w:t>
      </w:r>
      <w:r>
        <w:t>misfortune</w:t>
      </w:r>
      <w:r w:rsidR="00381205">
        <w:t xml:space="preserve"> </w:t>
      </w:r>
      <w:r>
        <w:t>upon</w:t>
      </w:r>
      <w:r w:rsidR="00381205">
        <w:t xml:space="preserve"> </w:t>
      </w:r>
      <w:r>
        <w:t>himself;</w:t>
      </w:r>
      <w:r w:rsidR="00381205">
        <w:t xml:space="preserve"> </w:t>
      </w:r>
      <w:r>
        <w:t>and</w:t>
      </w:r>
      <w:r w:rsidR="00381205">
        <w:t xml:space="preserve"> </w:t>
      </w:r>
      <w:r>
        <w:t>if</w:t>
      </w:r>
      <w:r w:rsidR="00381205">
        <w:t xml:space="preserve"> </w:t>
      </w:r>
      <w:r>
        <w:t>our</w:t>
      </w:r>
      <w:r w:rsidR="00381205">
        <w:t xml:space="preserve"> </w:t>
      </w:r>
      <w:r>
        <w:t>compassion</w:t>
      </w:r>
      <w:r w:rsidR="00381205">
        <w:t xml:space="preserve"> </w:t>
      </w:r>
      <w:r>
        <w:t>be</w:t>
      </w:r>
      <w:r w:rsidR="00381205">
        <w:t xml:space="preserve"> </w:t>
      </w:r>
      <w:r>
        <w:t>greater</w:t>
      </w:r>
      <w:r w:rsidR="00381205">
        <w:t xml:space="preserve"> </w:t>
      </w:r>
      <w:r>
        <w:t>when</w:t>
      </w:r>
      <w:r w:rsidR="00381205">
        <w:t xml:space="preserve"> </w:t>
      </w:r>
      <w:r>
        <w:t>the</w:t>
      </w:r>
      <w:r w:rsidR="00381205">
        <w:t xml:space="preserve"> </w:t>
      </w:r>
      <w:r>
        <w:t>victim</w:t>
      </w:r>
      <w:r w:rsidR="00381205">
        <w:t xml:space="preserve"> </w:t>
      </w:r>
      <w:r>
        <w:t>is</w:t>
      </w:r>
      <w:r w:rsidR="00381205">
        <w:t xml:space="preserve"> </w:t>
      </w:r>
      <w:r>
        <w:t>innocent,</w:t>
      </w:r>
      <w:r w:rsidR="00381205">
        <w:t xml:space="preserve"> </w:t>
      </w:r>
      <w:r>
        <w:t>and</w:t>
      </w:r>
      <w:r w:rsidR="00381205">
        <w:t xml:space="preserve"> </w:t>
      </w:r>
      <w:r>
        <w:t>his</w:t>
      </w:r>
      <w:r w:rsidR="00381205">
        <w:t xml:space="preserve"> </w:t>
      </w:r>
      <w:r>
        <w:t>excellence</w:t>
      </w:r>
      <w:r w:rsidR="00381205">
        <w:t xml:space="preserve"> </w:t>
      </w:r>
      <w:r>
        <w:t>known</w:t>
      </w:r>
      <w:r w:rsidR="00381205">
        <w:t xml:space="preserve"> </w:t>
      </w:r>
      <w:r>
        <w:t>to</w:t>
      </w:r>
      <w:r w:rsidR="00381205">
        <w:t xml:space="preserve"> </w:t>
      </w:r>
      <w:r>
        <w:t>us,</w:t>
      </w:r>
      <w:r w:rsidR="00381205">
        <w:t xml:space="preserve"> </w:t>
      </w:r>
      <w:r>
        <w:t>what</w:t>
      </w:r>
      <w:r w:rsidR="00381205">
        <w:t xml:space="preserve"> </w:t>
      </w:r>
      <w:r>
        <w:t>must</w:t>
      </w:r>
      <w:r w:rsidR="00381205">
        <w:t xml:space="preserve"> </w:t>
      </w:r>
      <w:r>
        <w:t>have</w:t>
      </w:r>
      <w:r w:rsidR="00381205">
        <w:t xml:space="preserve"> </w:t>
      </w:r>
      <w:r>
        <w:t>been</w:t>
      </w:r>
      <w:r w:rsidR="00381205">
        <w:t xml:space="preserve"> </w:t>
      </w:r>
      <w:r>
        <w:t>the</w:t>
      </w:r>
      <w:r w:rsidR="00381205">
        <w:t xml:space="preserve"> </w:t>
      </w:r>
      <w:r>
        <w:t>astonishment</w:t>
      </w:r>
      <w:r w:rsidR="00381205">
        <w:t xml:space="preserve"> </w:t>
      </w:r>
      <w:r>
        <w:t>and</w:t>
      </w:r>
      <w:r w:rsidR="00381205">
        <w:t xml:space="preserve"> </w:t>
      </w:r>
      <w:r>
        <w:t>grief</w:t>
      </w:r>
      <w:r w:rsidR="00381205">
        <w:t xml:space="preserve"> </w:t>
      </w:r>
      <w:r>
        <w:t>of</w:t>
      </w:r>
      <w:r w:rsidR="00381205">
        <w:t xml:space="preserve"> </w:t>
      </w:r>
      <w:r>
        <w:t>the</w:t>
      </w:r>
      <w:r w:rsidR="00381205">
        <w:t xml:space="preserve"> </w:t>
      </w:r>
      <w:r>
        <w:t>Angels,</w:t>
      </w:r>
      <w:r w:rsidR="00381205">
        <w:t xml:space="preserve"> </w:t>
      </w:r>
      <w:r>
        <w:t>with</w:t>
      </w:r>
      <w:r w:rsidR="00381205">
        <w:t xml:space="preserve"> </w:t>
      </w:r>
      <w:r>
        <w:t>their</w:t>
      </w:r>
      <w:r w:rsidR="00381205">
        <w:t xml:space="preserve"> </w:t>
      </w:r>
      <w:r>
        <w:t>knowledge</w:t>
      </w:r>
      <w:r w:rsidR="00381205">
        <w:t xml:space="preserve"> </w:t>
      </w:r>
      <w:r>
        <w:t>of</w:t>
      </w:r>
      <w:r w:rsidR="00381205">
        <w:t xml:space="preserve"> </w:t>
      </w:r>
      <w:r>
        <w:t>His</w:t>
      </w:r>
      <w:r w:rsidR="00381205">
        <w:t xml:space="preserve"> </w:t>
      </w:r>
      <w:r>
        <w:t>perfection,</w:t>
      </w:r>
      <w:r w:rsidR="00381205">
        <w:t xml:space="preserve"> </w:t>
      </w:r>
      <w:r>
        <w:t>when</w:t>
      </w:r>
      <w:r w:rsidR="00381205">
        <w:t xml:space="preserve"> </w:t>
      </w:r>
      <w:r>
        <w:t>they</w:t>
      </w:r>
      <w:r w:rsidR="00381205">
        <w:t xml:space="preserve"> </w:t>
      </w:r>
      <w:r>
        <w:t>saw</w:t>
      </w:r>
      <w:r w:rsidR="00381205">
        <w:t xml:space="preserve"> </w:t>
      </w:r>
      <w:r>
        <w:t>Him</w:t>
      </w:r>
      <w:r w:rsidR="00381205">
        <w:t xml:space="preserve"> </w:t>
      </w:r>
      <w:r>
        <w:t>overwhelmed</w:t>
      </w:r>
      <w:r w:rsidR="00381205">
        <w:t xml:space="preserve"> </w:t>
      </w:r>
      <w:r>
        <w:t>wi</w:t>
      </w:r>
      <w:r w:rsidR="004D1677">
        <w:t>th</w:t>
      </w:r>
      <w:r w:rsidR="00381205">
        <w:t xml:space="preserve"> </w:t>
      </w:r>
      <w:r>
        <w:t>ignominy</w:t>
      </w:r>
      <w:r w:rsidR="00381205">
        <w:t xml:space="preserve"> </w:t>
      </w:r>
      <w:r>
        <w:t>and</w:t>
      </w:r>
      <w:r w:rsidR="00381205">
        <w:t xml:space="preserve"> </w:t>
      </w:r>
      <w:r>
        <w:t>condemned</w:t>
      </w:r>
      <w:r w:rsidR="00381205">
        <w:t xml:space="preserve"> </w:t>
      </w:r>
      <w:r>
        <w:t>to</w:t>
      </w:r>
      <w:r w:rsidR="00381205">
        <w:t xml:space="preserve"> </w:t>
      </w:r>
      <w:r>
        <w:t>die</w:t>
      </w:r>
      <w:r w:rsidR="00381205">
        <w:t xml:space="preserve"> </w:t>
      </w:r>
      <w:r>
        <w:t>upon</w:t>
      </w:r>
      <w:r w:rsidR="00381205">
        <w:t xml:space="preserve"> </w:t>
      </w:r>
      <w:r>
        <w:t>the</w:t>
      </w:r>
      <w:r w:rsidR="00381205">
        <w:t xml:space="preserve"> </w:t>
      </w:r>
      <w:r>
        <w:t>cross?</w:t>
      </w:r>
      <w:r w:rsidR="00381205">
        <w:t xml:space="preserve"> </w:t>
      </w:r>
      <w:r>
        <w:t>The</w:t>
      </w:r>
      <w:r w:rsidR="00381205">
        <w:t xml:space="preserve"> </w:t>
      </w:r>
      <w:r>
        <w:t>two</w:t>
      </w:r>
      <w:r w:rsidR="00381205">
        <w:t xml:space="preserve"> </w:t>
      </w:r>
      <w:r>
        <w:t>cherubim</w:t>
      </w:r>
      <w:r w:rsidR="00381205">
        <w:t xml:space="preserve"> </w:t>
      </w:r>
      <w:r>
        <w:t>placed</w:t>
      </w:r>
      <w:r w:rsidR="00381205">
        <w:t xml:space="preserve"> </w:t>
      </w:r>
      <w:r>
        <w:t>by</w:t>
      </w:r>
      <w:r w:rsidR="00381205">
        <w:t xml:space="preserve"> </w:t>
      </w:r>
      <w:r>
        <w:t>God</w:t>
      </w:r>
      <w:r w:rsidR="004D1677">
        <w:t>’</w:t>
      </w:r>
      <w:r>
        <w:t>s</w:t>
      </w:r>
      <w:r w:rsidR="00381205">
        <w:t xml:space="preserve"> </w:t>
      </w:r>
      <w:r>
        <w:t>command</w:t>
      </w:r>
      <w:r w:rsidR="004D1677">
        <w:rPr>
          <w:rStyle w:val="FootnoteReference"/>
        </w:rPr>
        <w:footnoteReference w:id="24"/>
      </w:r>
      <w:r w:rsidR="00381205">
        <w:t xml:space="preserve"> </w:t>
      </w:r>
      <w:r>
        <w:t>on</w:t>
      </w:r>
      <w:r w:rsidR="00381205">
        <w:t xml:space="preserve"> </w:t>
      </w:r>
      <w:r>
        <w:t>each</w:t>
      </w:r>
      <w:r w:rsidR="00381205">
        <w:t xml:space="preserve"> </w:t>
      </w:r>
      <w:r>
        <w:t>side</w:t>
      </w:r>
      <w:r w:rsidR="00381205">
        <w:t xml:space="preserve"> </w:t>
      </w:r>
      <w:r>
        <w:t>of</w:t>
      </w:r>
      <w:r w:rsidR="00381205">
        <w:t xml:space="preserve"> </w:t>
      </w:r>
      <w:r>
        <w:t>the</w:t>
      </w:r>
      <w:r w:rsidR="00381205">
        <w:t xml:space="preserve"> </w:t>
      </w:r>
      <w:r>
        <w:t>ark,</w:t>
      </w:r>
      <w:r w:rsidR="00381205">
        <w:t xml:space="preserve"> </w:t>
      </w:r>
      <w:r>
        <w:t>looking</w:t>
      </w:r>
      <w:r w:rsidR="00381205">
        <w:t xml:space="preserve"> </w:t>
      </w:r>
      <w:r>
        <w:t>towards</w:t>
      </w:r>
      <w:r w:rsidR="00381205">
        <w:t xml:space="preserve"> </w:t>
      </w:r>
      <w:r>
        <w:t>the</w:t>
      </w:r>
      <w:r w:rsidR="00381205">
        <w:t xml:space="preserve"> </w:t>
      </w:r>
      <w:r>
        <w:t>mercy-seat</w:t>
      </w:r>
      <w:r w:rsidR="00381205">
        <w:t xml:space="preserve"> </w:t>
      </w:r>
      <w:r>
        <w:t>in</w:t>
      </w:r>
      <w:r w:rsidR="00381205">
        <w:t xml:space="preserve"> </w:t>
      </w:r>
      <w:r>
        <w:t>wonder</w:t>
      </w:r>
      <w:r w:rsidR="00381205">
        <w:t xml:space="preserve"> </w:t>
      </w:r>
      <w:r>
        <w:t>and</w:t>
      </w:r>
      <w:r w:rsidR="00381205">
        <w:t xml:space="preserve"> </w:t>
      </w:r>
      <w:r>
        <w:t>admiration,</w:t>
      </w:r>
      <w:r w:rsidR="00381205">
        <w:t xml:space="preserve"> </w:t>
      </w:r>
      <w:r>
        <w:t>are</w:t>
      </w:r>
      <w:r w:rsidR="00381205">
        <w:t xml:space="preserve"> </w:t>
      </w:r>
      <w:r>
        <w:t>an</w:t>
      </w:r>
      <w:r w:rsidR="00381205">
        <w:t xml:space="preserve"> </w:t>
      </w:r>
      <w:r>
        <w:t>emblem</w:t>
      </w:r>
      <w:r w:rsidR="00381205">
        <w:t xml:space="preserve"> </w:t>
      </w:r>
      <w:r>
        <w:t>of</w:t>
      </w:r>
      <w:r w:rsidR="00381205">
        <w:t xml:space="preserve"> </w:t>
      </w:r>
      <w:r>
        <w:t>the</w:t>
      </w:r>
      <w:r w:rsidR="00381205">
        <w:t xml:space="preserve"> </w:t>
      </w:r>
      <w:r>
        <w:t>awe</w:t>
      </w:r>
      <w:r w:rsidR="00381205">
        <w:t xml:space="preserve"> </w:t>
      </w:r>
      <w:r>
        <w:t>with</w:t>
      </w:r>
      <w:r w:rsidR="00381205">
        <w:t xml:space="preserve"> </w:t>
      </w:r>
      <w:r>
        <w:t>which</w:t>
      </w:r>
      <w:r w:rsidR="00381205">
        <w:t xml:space="preserve"> </w:t>
      </w:r>
      <w:r>
        <w:t>the</w:t>
      </w:r>
      <w:r w:rsidR="00381205">
        <w:t xml:space="preserve"> </w:t>
      </w:r>
      <w:r>
        <w:t>heavenly</w:t>
      </w:r>
      <w:r w:rsidR="00381205">
        <w:t xml:space="preserve"> </w:t>
      </w:r>
      <w:r>
        <w:t>spirits</w:t>
      </w:r>
      <w:r w:rsidR="00381205">
        <w:t xml:space="preserve"> </w:t>
      </w:r>
      <w:r>
        <w:t>were</w:t>
      </w:r>
      <w:r w:rsidR="00381205">
        <w:t xml:space="preserve"> </w:t>
      </w:r>
      <w:r>
        <w:t>seized</w:t>
      </w:r>
      <w:r w:rsidR="00381205">
        <w:t xml:space="preserve"> </w:t>
      </w:r>
      <w:r>
        <w:t>at</w:t>
      </w:r>
      <w:r w:rsidR="00381205">
        <w:t xml:space="preserve"> </w:t>
      </w:r>
      <w:r>
        <w:t>the</w:t>
      </w:r>
      <w:r w:rsidR="00381205">
        <w:t xml:space="preserve"> </w:t>
      </w:r>
      <w:r>
        <w:t>sight</w:t>
      </w:r>
      <w:r w:rsidR="00381205">
        <w:t xml:space="preserve"> </w:t>
      </w:r>
      <w:r>
        <w:t>of</w:t>
      </w:r>
      <w:r w:rsidR="00381205">
        <w:t xml:space="preserve"> </w:t>
      </w:r>
      <w:r>
        <w:t>God</w:t>
      </w:r>
      <w:r w:rsidR="004D1677">
        <w:t>’</w:t>
      </w:r>
      <w:r>
        <w:t>s</w:t>
      </w:r>
      <w:r w:rsidR="00381205">
        <w:t xml:space="preserve"> </w:t>
      </w:r>
      <w:r>
        <w:t>supreme</w:t>
      </w:r>
      <w:r w:rsidR="00381205">
        <w:t xml:space="preserve"> </w:t>
      </w:r>
      <w:r>
        <w:t>mercy</w:t>
      </w:r>
      <w:r w:rsidR="00381205">
        <w:t xml:space="preserve"> </w:t>
      </w:r>
      <w:r>
        <w:t>in</w:t>
      </w:r>
      <w:r w:rsidR="00381205">
        <w:t xml:space="preserve"> </w:t>
      </w:r>
      <w:r>
        <w:t>becoming</w:t>
      </w:r>
      <w:r w:rsidR="00381205">
        <w:t xml:space="preserve"> </w:t>
      </w:r>
      <w:r>
        <w:t>the</w:t>
      </w:r>
      <w:r w:rsidR="00381205">
        <w:t xml:space="preserve"> </w:t>
      </w:r>
      <w:r>
        <w:t>propitiation</w:t>
      </w:r>
      <w:r w:rsidR="00381205">
        <w:t xml:space="preserve"> </w:t>
      </w:r>
      <w:r>
        <w:t>for</w:t>
      </w:r>
      <w:r w:rsidR="00381205">
        <w:t xml:space="preserve"> </w:t>
      </w:r>
      <w:r>
        <w:t>the</w:t>
      </w:r>
      <w:r w:rsidR="00381205">
        <w:t xml:space="preserve"> </w:t>
      </w:r>
      <w:r>
        <w:t>world</w:t>
      </w:r>
      <w:r w:rsidR="00381205">
        <w:t xml:space="preserve"> </w:t>
      </w:r>
      <w:r>
        <w:t>on</w:t>
      </w:r>
      <w:r w:rsidR="00381205">
        <w:t xml:space="preserve"> </w:t>
      </w:r>
      <w:r>
        <w:t>the</w:t>
      </w:r>
      <w:r w:rsidR="00381205">
        <w:t xml:space="preserve"> </w:t>
      </w:r>
      <w:r>
        <w:t>sacred</w:t>
      </w:r>
      <w:r w:rsidR="00381205">
        <w:t xml:space="preserve"> </w:t>
      </w:r>
      <w:r>
        <w:t>w</w:t>
      </w:r>
      <w:r w:rsidR="004D1677">
        <w:t>o</w:t>
      </w:r>
      <w:r>
        <w:t>od</w:t>
      </w:r>
      <w:r w:rsidR="00381205">
        <w:t xml:space="preserve"> </w:t>
      </w:r>
      <w:r>
        <w:t>of</w:t>
      </w:r>
      <w:r w:rsidR="00381205">
        <w:t xml:space="preserve"> </w:t>
      </w:r>
      <w:r>
        <w:t>His</w:t>
      </w:r>
      <w:r w:rsidR="00381205">
        <w:t xml:space="preserve"> </w:t>
      </w:r>
      <w:r>
        <w:t>cross.</w:t>
      </w:r>
      <w:r w:rsidR="00381205">
        <w:t xml:space="preserve"> </w:t>
      </w:r>
      <w:r>
        <w:t>Who</w:t>
      </w:r>
      <w:r w:rsidR="004D1677">
        <w:t>,</w:t>
      </w:r>
      <w:r w:rsidR="00381205">
        <w:t xml:space="preserve"> </w:t>
      </w:r>
      <w:r>
        <w:t>then,</w:t>
      </w:r>
      <w:r w:rsidR="00381205">
        <w:t xml:space="preserve"> </w:t>
      </w:r>
      <w:r>
        <w:t>can</w:t>
      </w:r>
      <w:r w:rsidR="00381205">
        <w:t xml:space="preserve"> </w:t>
      </w:r>
      <w:r>
        <w:t>contain</w:t>
      </w:r>
      <w:r w:rsidR="00381205">
        <w:t xml:space="preserve"> </w:t>
      </w:r>
      <w:r>
        <w:t>his</w:t>
      </w:r>
      <w:r w:rsidR="00381205">
        <w:t xml:space="preserve"> </w:t>
      </w:r>
      <w:r>
        <w:t>astonishment</w:t>
      </w:r>
      <w:r w:rsidR="00381205">
        <w:t xml:space="preserve"> </w:t>
      </w:r>
      <w:r>
        <w:t>or</w:t>
      </w:r>
      <w:r w:rsidR="00381205">
        <w:t xml:space="preserve"> </w:t>
      </w:r>
      <w:r>
        <w:t>forbear</w:t>
      </w:r>
      <w:r w:rsidR="00381205">
        <w:t xml:space="preserve"> </w:t>
      </w:r>
      <w:r>
        <w:t>to</w:t>
      </w:r>
      <w:r w:rsidR="00381205">
        <w:t xml:space="preserve"> </w:t>
      </w:r>
      <w:r>
        <w:t>exclaim</w:t>
      </w:r>
      <w:r w:rsidR="00381205">
        <w:t xml:space="preserve"> </w:t>
      </w:r>
      <w:r>
        <w:t>with</w:t>
      </w:r>
      <w:r w:rsidR="00381205">
        <w:t xml:space="preserve"> </w:t>
      </w:r>
      <w:r w:rsidR="004D1677">
        <w:t>M</w:t>
      </w:r>
      <w:r>
        <w:t>oses:</w:t>
      </w:r>
      <w:r w:rsidR="00381205">
        <w:t xml:space="preserve"> </w:t>
      </w:r>
      <w:r w:rsidR="004D1677">
        <w:t>“</w:t>
      </w:r>
      <w:r>
        <w:t>0</w:t>
      </w:r>
      <w:r w:rsidR="00381205">
        <w:t xml:space="preserve"> </w:t>
      </w:r>
      <w:r>
        <w:t>Lord</w:t>
      </w:r>
      <w:r w:rsidR="00381205">
        <w:t xml:space="preserve"> </w:t>
      </w:r>
      <w:r>
        <w:t>God,</w:t>
      </w:r>
      <w:r w:rsidR="00381205">
        <w:t xml:space="preserve"> </w:t>
      </w:r>
      <w:r>
        <w:t>merciful</w:t>
      </w:r>
      <w:r w:rsidR="00381205">
        <w:t xml:space="preserve"> </w:t>
      </w:r>
      <w:r>
        <w:t>and</w:t>
      </w:r>
      <w:r w:rsidR="00381205">
        <w:t xml:space="preserve"> </w:t>
      </w:r>
      <w:r>
        <w:t>gracious,</w:t>
      </w:r>
      <w:r w:rsidR="00381205">
        <w:t xml:space="preserve"> </w:t>
      </w:r>
      <w:r>
        <w:t>patient</w:t>
      </w:r>
      <w:r w:rsidR="00381205">
        <w:t xml:space="preserve"> </w:t>
      </w:r>
      <w:r>
        <w:t>and</w:t>
      </w:r>
      <w:r w:rsidR="00381205">
        <w:t xml:space="preserve"> </w:t>
      </w:r>
      <w:r>
        <w:t>of</w:t>
      </w:r>
      <w:r w:rsidR="00381205">
        <w:t xml:space="preserve"> </w:t>
      </w:r>
      <w:r>
        <w:t>much</w:t>
      </w:r>
      <w:r w:rsidR="00381205">
        <w:t xml:space="preserve"> </w:t>
      </w:r>
      <w:r>
        <w:t>compassion,</w:t>
      </w:r>
      <w:r w:rsidR="00381205">
        <w:t xml:space="preserve"> </w:t>
      </w:r>
      <w:r>
        <w:t>and</w:t>
      </w:r>
      <w:r w:rsidR="00381205">
        <w:t xml:space="preserve"> </w:t>
      </w:r>
      <w:r>
        <w:t>true!</w:t>
      </w:r>
      <w:r w:rsidR="004D1677">
        <w:t>”</w:t>
      </w:r>
      <w:r w:rsidR="004D1677">
        <w:rPr>
          <w:rStyle w:val="FootnoteReference"/>
        </w:rPr>
        <w:footnoteReference w:id="25"/>
      </w:r>
      <w:r w:rsidR="00381205">
        <w:t xml:space="preserve"> </w:t>
      </w:r>
      <w:r>
        <w:t>Who</w:t>
      </w:r>
      <w:r w:rsidR="00381205">
        <w:t xml:space="preserve"> </w:t>
      </w:r>
      <w:r>
        <w:t>would</w:t>
      </w:r>
      <w:r w:rsidR="00381205">
        <w:t xml:space="preserve"> </w:t>
      </w:r>
      <w:r>
        <w:t>not,</w:t>
      </w:r>
      <w:r w:rsidR="00381205">
        <w:t xml:space="preserve"> </w:t>
      </w:r>
      <w:r>
        <w:t>like</w:t>
      </w:r>
      <w:r w:rsidR="00381205">
        <w:t xml:space="preserve"> </w:t>
      </w:r>
      <w:r>
        <w:t>Elias,</w:t>
      </w:r>
      <w:r w:rsidR="004D1677">
        <w:rPr>
          <w:rStyle w:val="FootnoteReference"/>
        </w:rPr>
        <w:footnoteReference w:id="26"/>
      </w:r>
      <w:r w:rsidR="00381205">
        <w:t xml:space="preserve"> </w:t>
      </w:r>
      <w:r>
        <w:t>cover</w:t>
      </w:r>
      <w:r w:rsidR="00381205">
        <w:t xml:space="preserve"> </w:t>
      </w:r>
      <w:r>
        <w:t>his</w:t>
      </w:r>
      <w:r w:rsidR="00381205">
        <w:t xml:space="preserve"> </w:t>
      </w:r>
      <w:r>
        <w:t>eyes</w:t>
      </w:r>
      <w:r w:rsidR="00381205">
        <w:t xml:space="preserve"> </w:t>
      </w:r>
      <w:r>
        <w:t>did</w:t>
      </w:r>
      <w:r w:rsidR="00381205">
        <w:t xml:space="preserve"> </w:t>
      </w:r>
      <w:r>
        <w:t>he</w:t>
      </w:r>
      <w:r w:rsidR="00381205">
        <w:t xml:space="preserve"> </w:t>
      </w:r>
      <w:r>
        <w:t>see</w:t>
      </w:r>
      <w:r w:rsidR="00381205">
        <w:t xml:space="preserve"> </w:t>
      </w:r>
      <w:r>
        <w:t>God</w:t>
      </w:r>
      <w:r w:rsidR="00381205">
        <w:t xml:space="preserve"> </w:t>
      </w:r>
      <w:r>
        <w:t>passing,</w:t>
      </w:r>
      <w:r w:rsidR="00381205">
        <w:t xml:space="preserve"> </w:t>
      </w:r>
      <w:r>
        <w:t>not</w:t>
      </w:r>
      <w:r w:rsidR="00381205">
        <w:t xml:space="preserve"> </w:t>
      </w:r>
      <w:r>
        <w:t>in</w:t>
      </w:r>
      <w:r w:rsidR="00381205">
        <w:t xml:space="preserve"> </w:t>
      </w:r>
      <w:r>
        <w:t>the</w:t>
      </w:r>
      <w:r w:rsidR="00381205">
        <w:t xml:space="preserve"> </w:t>
      </w:r>
      <w:r>
        <w:t>splendor</w:t>
      </w:r>
      <w:r w:rsidR="00381205">
        <w:t xml:space="preserve"> </w:t>
      </w:r>
      <w:r>
        <w:t>of</w:t>
      </w:r>
      <w:r w:rsidR="00381205">
        <w:t xml:space="preserve"> </w:t>
      </w:r>
      <w:r>
        <w:t>His</w:t>
      </w:r>
      <w:r w:rsidR="00381205">
        <w:t xml:space="preserve"> </w:t>
      </w:r>
      <w:r>
        <w:t>majesty,</w:t>
      </w:r>
      <w:r w:rsidR="00381205">
        <w:t xml:space="preserve"> </w:t>
      </w:r>
      <w:r>
        <w:t>but</w:t>
      </w:r>
      <w:r w:rsidR="00381205">
        <w:t xml:space="preserve"> </w:t>
      </w:r>
      <w:r>
        <w:t>in</w:t>
      </w:r>
      <w:r w:rsidR="00381205">
        <w:t xml:space="preserve"> </w:t>
      </w:r>
      <w:r>
        <w:t>the</w:t>
      </w:r>
      <w:r w:rsidR="00381205">
        <w:t xml:space="preserve"> </w:t>
      </w:r>
      <w:r>
        <w:t>depths</w:t>
      </w:r>
      <w:r w:rsidR="00381205">
        <w:t xml:space="preserve"> </w:t>
      </w:r>
      <w:r>
        <w:t>of</w:t>
      </w:r>
      <w:r w:rsidR="00381205">
        <w:t xml:space="preserve"> </w:t>
      </w:r>
      <w:r>
        <w:t>His</w:t>
      </w:r>
      <w:r w:rsidR="00381205">
        <w:t xml:space="preserve"> </w:t>
      </w:r>
      <w:r>
        <w:t>humiliation;</w:t>
      </w:r>
      <w:r w:rsidR="00381205">
        <w:t xml:space="preserve"> </w:t>
      </w:r>
      <w:r>
        <w:t>not</w:t>
      </w:r>
      <w:r w:rsidR="00381205">
        <w:t xml:space="preserve"> </w:t>
      </w:r>
      <w:r>
        <w:t>in</w:t>
      </w:r>
      <w:r w:rsidR="00381205">
        <w:t xml:space="preserve"> </w:t>
      </w:r>
      <w:r>
        <w:t>the</w:t>
      </w:r>
      <w:r w:rsidR="00381205">
        <w:t xml:space="preserve"> </w:t>
      </w:r>
      <w:r>
        <w:t>might</w:t>
      </w:r>
      <w:r w:rsidR="00381205">
        <w:t xml:space="preserve"> </w:t>
      </w:r>
      <w:r>
        <w:t>of</w:t>
      </w:r>
      <w:r w:rsidR="00381205">
        <w:t xml:space="preserve"> </w:t>
      </w:r>
      <w:r>
        <w:t>His</w:t>
      </w:r>
      <w:r w:rsidR="00381205">
        <w:t xml:space="preserve"> </w:t>
      </w:r>
      <w:r>
        <w:t>power,</w:t>
      </w:r>
      <w:r w:rsidR="00381205">
        <w:t xml:space="preserve"> </w:t>
      </w:r>
      <w:r>
        <w:t>moving</w:t>
      </w:r>
      <w:r w:rsidR="00381205">
        <w:t xml:space="preserve"> </w:t>
      </w:r>
      <w:r>
        <w:t>mountains</w:t>
      </w:r>
      <w:r w:rsidR="00381205">
        <w:t xml:space="preserve"> </w:t>
      </w:r>
      <w:r>
        <w:t>and</w:t>
      </w:r>
      <w:r w:rsidR="00381205">
        <w:t xml:space="preserve"> </w:t>
      </w:r>
      <w:r>
        <w:t>rending</w:t>
      </w:r>
      <w:r w:rsidR="00381205">
        <w:t xml:space="preserve"> </w:t>
      </w:r>
      <w:r>
        <w:t>rocks,</w:t>
      </w:r>
      <w:r w:rsidR="00381205">
        <w:t xml:space="preserve"> </w:t>
      </w:r>
      <w:r>
        <w:t>but</w:t>
      </w:r>
      <w:r w:rsidR="00381205">
        <w:t xml:space="preserve"> </w:t>
      </w:r>
      <w:r>
        <w:t>as</w:t>
      </w:r>
      <w:r w:rsidR="00381205">
        <w:t xml:space="preserve"> </w:t>
      </w:r>
      <w:r>
        <w:t>a</w:t>
      </w:r>
      <w:r w:rsidR="00381205">
        <w:t xml:space="preserve"> </w:t>
      </w:r>
      <w:r>
        <w:t>malefactor,</w:t>
      </w:r>
      <w:r w:rsidR="00381205">
        <w:t xml:space="preserve"> </w:t>
      </w:r>
      <w:r>
        <w:t>delivered</w:t>
      </w:r>
      <w:r w:rsidR="00381205">
        <w:t xml:space="preserve"> </w:t>
      </w:r>
      <w:r>
        <w:t>to</w:t>
      </w:r>
      <w:r w:rsidR="00381205">
        <w:t xml:space="preserve"> </w:t>
      </w:r>
      <w:r>
        <w:t>the</w:t>
      </w:r>
      <w:r w:rsidR="00381205">
        <w:t xml:space="preserve"> </w:t>
      </w:r>
      <w:r>
        <w:t>cruelties</w:t>
      </w:r>
      <w:r w:rsidR="00381205">
        <w:t xml:space="preserve"> </w:t>
      </w:r>
      <w:r>
        <w:t>of</w:t>
      </w:r>
      <w:r w:rsidR="00381205">
        <w:t xml:space="preserve"> </w:t>
      </w:r>
      <w:r>
        <w:t>a</w:t>
      </w:r>
      <w:r w:rsidR="00381205">
        <w:t xml:space="preserve"> </w:t>
      </w:r>
      <w:r>
        <w:t>brutal</w:t>
      </w:r>
      <w:r w:rsidR="00381205">
        <w:t xml:space="preserve"> </w:t>
      </w:r>
      <w:r>
        <w:t>multitude?</w:t>
      </w:r>
      <w:r w:rsidR="00381205">
        <w:t xml:space="preserve"> </w:t>
      </w:r>
      <w:r>
        <w:t>While,</w:t>
      </w:r>
      <w:r w:rsidR="00381205">
        <w:t xml:space="preserve"> </w:t>
      </w:r>
      <w:r>
        <w:t>then,</w:t>
      </w:r>
      <w:r w:rsidR="00381205">
        <w:t xml:space="preserve"> </w:t>
      </w:r>
      <w:r>
        <w:t>we</w:t>
      </w:r>
      <w:r w:rsidR="00381205">
        <w:t xml:space="preserve"> </w:t>
      </w:r>
      <w:r>
        <w:t>confess</w:t>
      </w:r>
      <w:r w:rsidR="00381205">
        <w:t xml:space="preserve"> </w:t>
      </w:r>
      <w:r>
        <w:t>our</w:t>
      </w:r>
      <w:r w:rsidR="00381205">
        <w:t xml:space="preserve"> </w:t>
      </w:r>
      <w:r>
        <w:t>inability</w:t>
      </w:r>
      <w:r w:rsidR="00381205">
        <w:t xml:space="preserve"> </w:t>
      </w:r>
      <w:r>
        <w:t>to</w:t>
      </w:r>
      <w:r w:rsidR="00381205">
        <w:t xml:space="preserve"> </w:t>
      </w:r>
      <w:r>
        <w:t>understand</w:t>
      </w:r>
      <w:r w:rsidR="00381205">
        <w:t xml:space="preserve"> </w:t>
      </w:r>
      <w:r>
        <w:t>this</w:t>
      </w:r>
      <w:r w:rsidR="00381205">
        <w:t xml:space="preserve"> </w:t>
      </w:r>
      <w:r>
        <w:t>incomprehensible</w:t>
      </w:r>
      <w:r w:rsidR="00381205">
        <w:t xml:space="preserve"> </w:t>
      </w:r>
      <w:r>
        <w:t>mystery,</w:t>
      </w:r>
      <w:r w:rsidR="00381205">
        <w:t xml:space="preserve"> </w:t>
      </w:r>
      <w:r>
        <w:t>will</w:t>
      </w:r>
      <w:r w:rsidR="00381205">
        <w:t xml:space="preserve"> </w:t>
      </w:r>
      <w:r>
        <w:t>we</w:t>
      </w:r>
      <w:r w:rsidR="00381205">
        <w:t xml:space="preserve"> </w:t>
      </w:r>
      <w:r>
        <w:t>not</w:t>
      </w:r>
      <w:r w:rsidR="00381205">
        <w:t xml:space="preserve"> </w:t>
      </w:r>
      <w:r>
        <w:t>open</w:t>
      </w:r>
      <w:r w:rsidR="00381205">
        <w:t xml:space="preserve"> </w:t>
      </w:r>
      <w:r>
        <w:t>our</w:t>
      </w:r>
      <w:r w:rsidR="00381205">
        <w:t xml:space="preserve"> </w:t>
      </w:r>
      <w:r>
        <w:t>hearts</w:t>
      </w:r>
      <w:r w:rsidR="00381205">
        <w:t xml:space="preserve"> </w:t>
      </w:r>
      <w:r>
        <w:t>to</w:t>
      </w:r>
      <w:r w:rsidR="00381205">
        <w:t xml:space="preserve"> </w:t>
      </w:r>
      <w:r>
        <w:t>the</w:t>
      </w:r>
      <w:r w:rsidR="00381205">
        <w:t xml:space="preserve"> </w:t>
      </w:r>
      <w:r>
        <w:t>sweet</w:t>
      </w:r>
      <w:r w:rsidR="00381205">
        <w:t xml:space="preserve"> </w:t>
      </w:r>
      <w:r>
        <w:t>influence</w:t>
      </w:r>
      <w:r w:rsidR="00381205">
        <w:t xml:space="preserve"> </w:t>
      </w:r>
      <w:r>
        <w:t>of</w:t>
      </w:r>
      <w:r w:rsidR="00381205">
        <w:t xml:space="preserve"> </w:t>
      </w:r>
      <w:r>
        <w:t>such</w:t>
      </w:r>
      <w:r w:rsidR="00381205">
        <w:t xml:space="preserve"> </w:t>
      </w:r>
      <w:r>
        <w:t>boundless</w:t>
      </w:r>
      <w:r w:rsidR="00381205">
        <w:t xml:space="preserve"> </w:t>
      </w:r>
      <w:r>
        <w:t>love,</w:t>
      </w:r>
      <w:r w:rsidR="00381205">
        <w:t xml:space="preserve"> </w:t>
      </w:r>
      <w:r>
        <w:t>and</w:t>
      </w:r>
      <w:r w:rsidR="00381205">
        <w:t xml:space="preserve"> </w:t>
      </w:r>
      <w:r>
        <w:t>make,</w:t>
      </w:r>
      <w:r w:rsidR="00381205">
        <w:t xml:space="preserve"> </w:t>
      </w:r>
      <w:r>
        <w:t>as</w:t>
      </w:r>
      <w:r w:rsidR="00381205">
        <w:t xml:space="preserve"> </w:t>
      </w:r>
      <w:r>
        <w:t>far</w:t>
      </w:r>
      <w:r w:rsidR="00381205">
        <w:t xml:space="preserve"> </w:t>
      </w:r>
      <w:r>
        <w:t>as</w:t>
      </w:r>
      <w:r w:rsidR="00381205">
        <w:t xml:space="preserve"> </w:t>
      </w:r>
      <w:r>
        <w:t>we</w:t>
      </w:r>
      <w:r w:rsidR="00381205">
        <w:t xml:space="preserve"> </w:t>
      </w:r>
      <w:r>
        <w:t>are</w:t>
      </w:r>
      <w:r w:rsidR="00381205">
        <w:t xml:space="preserve"> </w:t>
      </w:r>
      <w:r>
        <w:t>able,</w:t>
      </w:r>
      <w:r w:rsidR="00381205">
        <w:t xml:space="preserve"> </w:t>
      </w:r>
      <w:r>
        <w:t>a</w:t>
      </w:r>
      <w:r w:rsidR="00381205">
        <w:t xml:space="preserve"> </w:t>
      </w:r>
      <w:r>
        <w:t>corresponding</w:t>
      </w:r>
      <w:r w:rsidR="00381205">
        <w:t xml:space="preserve"> </w:t>
      </w:r>
      <w:r>
        <w:t>return?</w:t>
      </w:r>
      <w:r w:rsidR="00381205">
        <w:t xml:space="preserve"> </w:t>
      </w:r>
      <w:r>
        <w:t>Oh!</w:t>
      </w:r>
      <w:r w:rsidR="00381205">
        <w:t xml:space="preserve"> </w:t>
      </w:r>
      <w:r>
        <w:t>abyss</w:t>
      </w:r>
      <w:r w:rsidR="00381205">
        <w:t xml:space="preserve"> </w:t>
      </w:r>
      <w:r>
        <w:t>of</w:t>
      </w:r>
      <w:r w:rsidR="00381205">
        <w:t xml:space="preserve"> </w:t>
      </w:r>
      <w:r>
        <w:t>charity!</w:t>
      </w:r>
      <w:r w:rsidR="00381205">
        <w:t xml:space="preserve"> </w:t>
      </w:r>
      <w:r>
        <w:t>O</w:t>
      </w:r>
      <w:r w:rsidR="004D1677">
        <w:t>h</w:t>
      </w:r>
      <w:r>
        <w:t>!</w:t>
      </w:r>
      <w:r w:rsidR="00381205">
        <w:t xml:space="preserve"> </w:t>
      </w:r>
      <w:r>
        <w:t>boundless</w:t>
      </w:r>
      <w:r w:rsidR="00381205">
        <w:t xml:space="preserve"> </w:t>
      </w:r>
      <w:r>
        <w:t>mercy!</w:t>
      </w:r>
      <w:r w:rsidR="00381205">
        <w:t xml:space="preserve"> </w:t>
      </w:r>
      <w:r>
        <w:t>Oh!</w:t>
      </w:r>
      <w:r w:rsidR="00381205">
        <w:t xml:space="preserve"> </w:t>
      </w:r>
      <w:r>
        <w:t>incomprehensible</w:t>
      </w:r>
      <w:r w:rsidR="00381205">
        <w:t xml:space="preserve"> </w:t>
      </w:r>
      <w:r>
        <w:t>goodness!</w:t>
      </w:r>
      <w:r w:rsidR="00381205">
        <w:t xml:space="preserve"> </w:t>
      </w:r>
      <w:r>
        <w:t>By</w:t>
      </w:r>
      <w:r w:rsidR="00381205">
        <w:t xml:space="preserve"> </w:t>
      </w:r>
      <w:r w:rsidR="00186837">
        <w:t>Your</w:t>
      </w:r>
      <w:r w:rsidR="00381205">
        <w:t xml:space="preserve"> </w:t>
      </w:r>
      <w:r>
        <w:t>ignominy,</w:t>
      </w:r>
      <w:r w:rsidR="00381205">
        <w:t xml:space="preserve"> </w:t>
      </w:r>
      <w:r>
        <w:t>0</w:t>
      </w:r>
      <w:r w:rsidR="00381205">
        <w:t xml:space="preserve"> </w:t>
      </w:r>
      <w:r>
        <w:t>Lord!</w:t>
      </w:r>
      <w:r w:rsidR="00381205">
        <w:t xml:space="preserve"> </w:t>
      </w:r>
      <w:r w:rsidR="00186837">
        <w:t>You</w:t>
      </w:r>
      <w:r w:rsidR="00381205">
        <w:t xml:space="preserve"> </w:t>
      </w:r>
      <w:r w:rsidR="001D3191">
        <w:t>have</w:t>
      </w:r>
      <w:r w:rsidR="00381205">
        <w:t xml:space="preserve"> </w:t>
      </w:r>
      <w:r>
        <w:t>purchased</w:t>
      </w:r>
      <w:r w:rsidR="00381205">
        <w:t xml:space="preserve"> </w:t>
      </w:r>
      <w:r>
        <w:t>honor</w:t>
      </w:r>
      <w:r w:rsidR="00381205">
        <w:t xml:space="preserve"> </w:t>
      </w:r>
      <w:r>
        <w:t>for</w:t>
      </w:r>
      <w:r w:rsidR="00381205">
        <w:t xml:space="preserve"> </w:t>
      </w:r>
      <w:r>
        <w:t>me.</w:t>
      </w:r>
      <w:r w:rsidR="00381205">
        <w:t xml:space="preserve"> </w:t>
      </w:r>
      <w:r>
        <w:t>By</w:t>
      </w:r>
      <w:r w:rsidR="00381205">
        <w:t xml:space="preserve"> </w:t>
      </w:r>
      <w:r w:rsidR="00186837">
        <w:t>Your</w:t>
      </w:r>
      <w:r w:rsidR="00381205">
        <w:t xml:space="preserve"> </w:t>
      </w:r>
      <w:r>
        <w:t>Blood</w:t>
      </w:r>
      <w:r w:rsidR="00381205">
        <w:t xml:space="preserve"> </w:t>
      </w:r>
      <w:r w:rsidR="00186837">
        <w:t>You</w:t>
      </w:r>
      <w:r w:rsidR="00381205">
        <w:t xml:space="preserve"> </w:t>
      </w:r>
      <w:r w:rsidR="001D3191">
        <w:t>have</w:t>
      </w:r>
      <w:r w:rsidR="00381205">
        <w:t xml:space="preserve"> </w:t>
      </w:r>
      <w:r>
        <w:t>washed</w:t>
      </w:r>
      <w:r w:rsidR="00381205">
        <w:t xml:space="preserve"> </w:t>
      </w:r>
      <w:r>
        <w:t>away</w:t>
      </w:r>
      <w:r w:rsidR="00381205">
        <w:t xml:space="preserve"> </w:t>
      </w:r>
      <w:r>
        <w:t>the</w:t>
      </w:r>
      <w:r w:rsidR="00381205">
        <w:t xml:space="preserve"> </w:t>
      </w:r>
      <w:r>
        <w:t>stains</w:t>
      </w:r>
      <w:r w:rsidR="00381205">
        <w:t xml:space="preserve"> </w:t>
      </w:r>
      <w:r>
        <w:t>of</w:t>
      </w:r>
      <w:r w:rsidR="00381205">
        <w:t xml:space="preserve"> </w:t>
      </w:r>
      <w:r>
        <w:t>my</w:t>
      </w:r>
      <w:r w:rsidR="00381205">
        <w:t xml:space="preserve"> </w:t>
      </w:r>
      <w:r>
        <w:t>sins.</w:t>
      </w:r>
      <w:r w:rsidR="00381205">
        <w:t xml:space="preserve"> </w:t>
      </w:r>
      <w:r>
        <w:t>By</w:t>
      </w:r>
      <w:r w:rsidR="00381205">
        <w:t xml:space="preserve"> </w:t>
      </w:r>
      <w:r w:rsidR="00186837">
        <w:t>Your</w:t>
      </w:r>
      <w:r w:rsidR="00381205">
        <w:t xml:space="preserve"> </w:t>
      </w:r>
      <w:r>
        <w:t>death</w:t>
      </w:r>
      <w:r w:rsidR="00381205">
        <w:t xml:space="preserve"> </w:t>
      </w:r>
      <w:r w:rsidR="00186837">
        <w:t>You</w:t>
      </w:r>
      <w:r w:rsidR="00381205">
        <w:t xml:space="preserve"> </w:t>
      </w:r>
      <w:r w:rsidR="001D3191">
        <w:t>have</w:t>
      </w:r>
      <w:r w:rsidR="00381205">
        <w:t xml:space="preserve"> </w:t>
      </w:r>
      <w:r>
        <w:t>given</w:t>
      </w:r>
      <w:r w:rsidR="00381205">
        <w:t xml:space="preserve"> </w:t>
      </w:r>
      <w:r>
        <w:t>me</w:t>
      </w:r>
      <w:r w:rsidR="00381205">
        <w:t xml:space="preserve"> </w:t>
      </w:r>
      <w:r>
        <w:t>life.</w:t>
      </w:r>
      <w:r w:rsidR="00381205">
        <w:t xml:space="preserve"> </w:t>
      </w:r>
      <w:r>
        <w:t>By</w:t>
      </w:r>
      <w:r w:rsidR="00381205">
        <w:t xml:space="preserve"> </w:t>
      </w:r>
      <w:r w:rsidR="00186837">
        <w:t>Your</w:t>
      </w:r>
      <w:r w:rsidR="00381205">
        <w:t xml:space="preserve"> </w:t>
      </w:r>
      <w:r>
        <w:t>tears</w:t>
      </w:r>
      <w:r w:rsidR="00381205">
        <w:t xml:space="preserve"> </w:t>
      </w:r>
      <w:r w:rsidR="00186837">
        <w:t>You</w:t>
      </w:r>
      <w:r w:rsidR="00381205">
        <w:t xml:space="preserve"> </w:t>
      </w:r>
      <w:r w:rsidR="001D3191">
        <w:t>have</w:t>
      </w:r>
      <w:r w:rsidR="00381205">
        <w:t xml:space="preserve"> </w:t>
      </w:r>
      <w:r>
        <w:t>delivered</w:t>
      </w:r>
      <w:r w:rsidR="00381205">
        <w:t xml:space="preserve"> </w:t>
      </w:r>
      <w:r>
        <w:t>me</w:t>
      </w:r>
      <w:r w:rsidR="00381205">
        <w:t xml:space="preserve"> </w:t>
      </w:r>
      <w:r>
        <w:t>from</w:t>
      </w:r>
      <w:r w:rsidR="00381205">
        <w:t xml:space="preserve"> </w:t>
      </w:r>
      <w:r>
        <w:t>eternal</w:t>
      </w:r>
      <w:r w:rsidR="00381205">
        <w:t xml:space="preserve"> </w:t>
      </w:r>
      <w:r>
        <w:t>weeping.</w:t>
      </w:r>
      <w:r w:rsidR="00381205">
        <w:t xml:space="preserve"> </w:t>
      </w:r>
      <w:r>
        <w:t>0</w:t>
      </w:r>
      <w:r w:rsidR="00381205">
        <w:t xml:space="preserve"> </w:t>
      </w:r>
      <w:r>
        <w:t>best</w:t>
      </w:r>
      <w:r w:rsidR="00381205">
        <w:t xml:space="preserve"> </w:t>
      </w:r>
      <w:r>
        <w:t>of</w:t>
      </w:r>
      <w:r w:rsidR="00381205">
        <w:t xml:space="preserve"> </w:t>
      </w:r>
      <w:r>
        <w:t>Fathers!</w:t>
      </w:r>
      <w:r w:rsidR="00381205">
        <w:t xml:space="preserve"> </w:t>
      </w:r>
      <w:r>
        <w:t>how</w:t>
      </w:r>
      <w:r w:rsidR="00381205">
        <w:t xml:space="preserve"> </w:t>
      </w:r>
      <w:r>
        <w:t>tenderly</w:t>
      </w:r>
      <w:r w:rsidR="00381205">
        <w:t xml:space="preserve"> </w:t>
      </w:r>
      <w:r w:rsidR="001D3191">
        <w:t>have</w:t>
      </w:r>
      <w:r w:rsidR="00381205">
        <w:t xml:space="preserve"> </w:t>
      </w:r>
      <w:r w:rsidR="00186837">
        <w:t>You</w:t>
      </w:r>
      <w:r w:rsidR="00381205">
        <w:t xml:space="preserve"> </w:t>
      </w:r>
      <w:r>
        <w:t>loved</w:t>
      </w:r>
      <w:r w:rsidR="00381205">
        <w:t xml:space="preserve"> </w:t>
      </w:r>
      <w:r w:rsidR="00186837">
        <w:t>Your</w:t>
      </w:r>
      <w:r w:rsidR="00381205">
        <w:t xml:space="preserve"> </w:t>
      </w:r>
      <w:r>
        <w:t>children!</w:t>
      </w:r>
      <w:r w:rsidR="00381205">
        <w:t xml:space="preserve"> </w:t>
      </w:r>
      <w:r>
        <w:t>0</w:t>
      </w:r>
      <w:r w:rsidR="00381205">
        <w:t xml:space="preserve"> </w:t>
      </w:r>
      <w:r>
        <w:t>good</w:t>
      </w:r>
      <w:r w:rsidR="00381205">
        <w:t xml:space="preserve"> </w:t>
      </w:r>
      <w:r>
        <w:t>Shepherd,</w:t>
      </w:r>
      <w:r w:rsidR="00381205">
        <w:t xml:space="preserve"> </w:t>
      </w:r>
      <w:r>
        <w:t>Who</w:t>
      </w:r>
      <w:r w:rsidR="00381205">
        <w:t xml:space="preserve"> </w:t>
      </w:r>
      <w:r w:rsidR="001D3191">
        <w:t>have</w:t>
      </w:r>
      <w:r w:rsidR="00381205">
        <w:t xml:space="preserve"> </w:t>
      </w:r>
      <w:r>
        <w:t>given</w:t>
      </w:r>
      <w:r w:rsidR="00381205">
        <w:t xml:space="preserve"> </w:t>
      </w:r>
      <w:r w:rsidR="004D1677">
        <w:t>Yourself</w:t>
      </w:r>
      <w:r w:rsidR="00381205">
        <w:t xml:space="preserve"> </w:t>
      </w:r>
      <w:r>
        <w:t>as</w:t>
      </w:r>
      <w:r w:rsidR="00381205">
        <w:t xml:space="preserve"> </w:t>
      </w:r>
      <w:r>
        <w:t>food</w:t>
      </w:r>
      <w:r w:rsidR="00381205">
        <w:t xml:space="preserve"> </w:t>
      </w:r>
      <w:r>
        <w:t>to</w:t>
      </w:r>
      <w:r w:rsidR="00381205">
        <w:t xml:space="preserve"> </w:t>
      </w:r>
      <w:r w:rsidR="00186837">
        <w:t>Your</w:t>
      </w:r>
      <w:r w:rsidR="00381205">
        <w:t xml:space="preserve"> </w:t>
      </w:r>
      <w:r>
        <w:t>flock!</w:t>
      </w:r>
      <w:r w:rsidR="00381205">
        <w:t xml:space="preserve"> </w:t>
      </w:r>
      <w:r>
        <w:t>0</w:t>
      </w:r>
      <w:r w:rsidR="00381205">
        <w:t xml:space="preserve"> </w:t>
      </w:r>
      <w:r>
        <w:t>faithful</w:t>
      </w:r>
      <w:r w:rsidR="00381205">
        <w:t xml:space="preserve"> </w:t>
      </w:r>
      <w:r>
        <w:t>Guardian,</w:t>
      </w:r>
      <w:r w:rsidR="00381205">
        <w:t xml:space="preserve"> </w:t>
      </w:r>
      <w:r>
        <w:t>Who</w:t>
      </w:r>
      <w:r w:rsidR="00381205">
        <w:t xml:space="preserve"> </w:t>
      </w:r>
      <w:r w:rsidR="009C25B0">
        <w:t>did</w:t>
      </w:r>
      <w:r w:rsidR="00381205">
        <w:t xml:space="preserve"> </w:t>
      </w:r>
      <w:r>
        <w:t>lay</w:t>
      </w:r>
      <w:r w:rsidR="00381205">
        <w:t xml:space="preserve"> </w:t>
      </w:r>
      <w:r>
        <w:t>down</w:t>
      </w:r>
      <w:r w:rsidR="00381205">
        <w:t xml:space="preserve"> </w:t>
      </w:r>
      <w:r w:rsidR="00186837">
        <w:t>Your</w:t>
      </w:r>
      <w:r w:rsidR="00381205">
        <w:t xml:space="preserve"> </w:t>
      </w:r>
      <w:r>
        <w:t>life</w:t>
      </w:r>
      <w:r w:rsidR="00381205">
        <w:t xml:space="preserve"> </w:t>
      </w:r>
      <w:r>
        <w:t>for</w:t>
      </w:r>
      <w:r w:rsidR="00381205">
        <w:t xml:space="preserve"> </w:t>
      </w:r>
      <w:r>
        <w:t>the</w:t>
      </w:r>
      <w:r w:rsidR="00381205">
        <w:t xml:space="preserve"> </w:t>
      </w:r>
      <w:r>
        <w:t>creatures</w:t>
      </w:r>
      <w:r w:rsidR="00381205">
        <w:t xml:space="preserve"> </w:t>
      </w:r>
      <w:r>
        <w:t>of</w:t>
      </w:r>
      <w:r w:rsidR="00381205">
        <w:t xml:space="preserve"> </w:t>
      </w:r>
      <w:r w:rsidR="00186837">
        <w:t>Your</w:t>
      </w:r>
      <w:r w:rsidR="00381205">
        <w:t xml:space="preserve"> </w:t>
      </w:r>
      <w:r>
        <w:t>care!</w:t>
      </w:r>
      <w:r w:rsidR="00381205">
        <w:t xml:space="preserve"> </w:t>
      </w:r>
      <w:r>
        <w:t>With</w:t>
      </w:r>
      <w:r w:rsidR="00381205">
        <w:t xml:space="preserve"> </w:t>
      </w:r>
      <w:r>
        <w:t>what</w:t>
      </w:r>
      <w:r w:rsidR="00381205">
        <w:t xml:space="preserve"> </w:t>
      </w:r>
      <w:r>
        <w:t>tears</w:t>
      </w:r>
      <w:r w:rsidR="00381205">
        <w:t xml:space="preserve"> </w:t>
      </w:r>
      <w:r>
        <w:t>can</w:t>
      </w:r>
      <w:r w:rsidR="00381205">
        <w:t xml:space="preserve"> </w:t>
      </w:r>
      <w:r>
        <w:t>I</w:t>
      </w:r>
      <w:r w:rsidR="00381205">
        <w:t xml:space="preserve"> </w:t>
      </w:r>
      <w:r>
        <w:t>return</w:t>
      </w:r>
      <w:r w:rsidR="00381205">
        <w:t xml:space="preserve"> </w:t>
      </w:r>
      <w:r w:rsidR="00186837">
        <w:t>Your</w:t>
      </w:r>
      <w:r w:rsidR="00381205">
        <w:t xml:space="preserve"> </w:t>
      </w:r>
      <w:r>
        <w:t>tears?</w:t>
      </w:r>
      <w:r w:rsidR="00381205">
        <w:t xml:space="preserve"> </w:t>
      </w:r>
      <w:r>
        <w:t>With</w:t>
      </w:r>
      <w:r w:rsidR="00381205">
        <w:t xml:space="preserve"> </w:t>
      </w:r>
      <w:r>
        <w:t>what</w:t>
      </w:r>
      <w:r w:rsidR="00381205">
        <w:t xml:space="preserve"> </w:t>
      </w:r>
      <w:r>
        <w:t>life</w:t>
      </w:r>
      <w:r w:rsidR="00381205">
        <w:t xml:space="preserve"> </w:t>
      </w:r>
      <w:r>
        <w:t>can</w:t>
      </w:r>
      <w:r w:rsidR="00381205">
        <w:t xml:space="preserve"> </w:t>
      </w:r>
      <w:r>
        <w:t>I</w:t>
      </w:r>
      <w:r w:rsidR="00381205">
        <w:t xml:space="preserve"> </w:t>
      </w:r>
      <w:r>
        <w:t>repay</w:t>
      </w:r>
      <w:r w:rsidR="00381205">
        <w:t xml:space="preserve"> </w:t>
      </w:r>
      <w:r w:rsidR="00186837">
        <w:t>Your</w:t>
      </w:r>
      <w:r w:rsidR="00381205">
        <w:t xml:space="preserve"> </w:t>
      </w:r>
      <w:r>
        <w:t>life?</w:t>
      </w:r>
      <w:r w:rsidR="00381205">
        <w:t xml:space="preserve"> </w:t>
      </w:r>
      <w:r>
        <w:t>What</w:t>
      </w:r>
      <w:r w:rsidR="00381205">
        <w:t xml:space="preserve"> </w:t>
      </w:r>
      <w:r>
        <w:t>are</w:t>
      </w:r>
      <w:r w:rsidR="00381205">
        <w:t xml:space="preserve"> </w:t>
      </w:r>
      <w:r>
        <w:t>the</w:t>
      </w:r>
      <w:r w:rsidR="00381205">
        <w:t xml:space="preserve"> </w:t>
      </w:r>
      <w:r>
        <w:t>tears</w:t>
      </w:r>
      <w:r w:rsidR="00381205">
        <w:t xml:space="preserve"> </w:t>
      </w:r>
      <w:r>
        <w:t>of</w:t>
      </w:r>
      <w:r w:rsidR="00381205">
        <w:t xml:space="preserve"> </w:t>
      </w:r>
      <w:r>
        <w:t>a</w:t>
      </w:r>
      <w:r w:rsidR="00381205">
        <w:t xml:space="preserve"> </w:t>
      </w:r>
      <w:r>
        <w:t>creature</w:t>
      </w:r>
      <w:r w:rsidR="00381205">
        <w:t xml:space="preserve"> </w:t>
      </w:r>
      <w:r>
        <w:t>compared</w:t>
      </w:r>
      <w:r w:rsidR="00381205">
        <w:t xml:space="preserve"> </w:t>
      </w:r>
      <w:r>
        <w:t>to</w:t>
      </w:r>
      <w:r w:rsidR="00381205">
        <w:t xml:space="preserve"> </w:t>
      </w:r>
      <w:r>
        <w:t>the</w:t>
      </w:r>
      <w:r w:rsidR="00381205">
        <w:t xml:space="preserve"> </w:t>
      </w:r>
      <w:r>
        <w:t>tears</w:t>
      </w:r>
      <w:r w:rsidR="00381205">
        <w:t xml:space="preserve"> </w:t>
      </w:r>
      <w:r>
        <w:t>of</w:t>
      </w:r>
      <w:r w:rsidR="00381205">
        <w:t xml:space="preserve"> </w:t>
      </w:r>
      <w:r>
        <w:t>his</w:t>
      </w:r>
      <w:r w:rsidR="00381205">
        <w:t xml:space="preserve"> </w:t>
      </w:r>
      <w:r>
        <w:t>Creator,</w:t>
      </w:r>
      <w:r w:rsidR="00381205">
        <w:t xml:space="preserve"> </w:t>
      </w:r>
      <w:r>
        <w:t>or</w:t>
      </w:r>
      <w:r w:rsidR="00381205">
        <w:t xml:space="preserve"> </w:t>
      </w:r>
      <w:r>
        <w:t>what</w:t>
      </w:r>
      <w:r w:rsidR="00381205">
        <w:t xml:space="preserve"> </w:t>
      </w:r>
      <w:r>
        <w:t>is</w:t>
      </w:r>
      <w:r w:rsidR="00381205">
        <w:t xml:space="preserve"> </w:t>
      </w:r>
      <w:r>
        <w:t>the</w:t>
      </w:r>
      <w:r w:rsidR="00381205">
        <w:t xml:space="preserve"> </w:t>
      </w:r>
      <w:r>
        <w:t>life</w:t>
      </w:r>
      <w:r w:rsidR="00381205">
        <w:t xml:space="preserve"> </w:t>
      </w:r>
      <w:r>
        <w:t>of</w:t>
      </w:r>
      <w:r w:rsidR="00381205">
        <w:t xml:space="preserve"> </w:t>
      </w:r>
      <w:r>
        <w:t>a</w:t>
      </w:r>
      <w:r w:rsidR="00381205">
        <w:t xml:space="preserve"> </w:t>
      </w:r>
      <w:r>
        <w:t>man</w:t>
      </w:r>
      <w:r w:rsidR="00381205">
        <w:t xml:space="preserve"> </w:t>
      </w:r>
      <w:r>
        <w:t>compared</w:t>
      </w:r>
      <w:r w:rsidR="00381205">
        <w:t xml:space="preserve"> </w:t>
      </w:r>
      <w:r>
        <w:t>to</w:t>
      </w:r>
      <w:r w:rsidR="00381205">
        <w:t xml:space="preserve"> </w:t>
      </w:r>
      <w:r>
        <w:t>that</w:t>
      </w:r>
      <w:r w:rsidR="00381205">
        <w:t xml:space="preserve"> </w:t>
      </w:r>
      <w:r>
        <w:t>of</w:t>
      </w:r>
      <w:r w:rsidR="00381205">
        <w:t xml:space="preserve"> </w:t>
      </w:r>
      <w:r>
        <w:t>his</w:t>
      </w:r>
      <w:r w:rsidR="00381205">
        <w:t xml:space="preserve"> </w:t>
      </w:r>
      <w:r>
        <w:t>God?</w:t>
      </w:r>
      <w:r w:rsidR="00381205">
        <w:t xml:space="preserve"> </w:t>
      </w:r>
      <w:r>
        <w:t>Think</w:t>
      </w:r>
      <w:r w:rsidR="00381205">
        <w:t xml:space="preserve"> </w:t>
      </w:r>
      <w:r>
        <w:t>not,</w:t>
      </w:r>
      <w:r w:rsidR="00381205">
        <w:t xml:space="preserve"> </w:t>
      </w:r>
      <w:r>
        <w:t>0</w:t>
      </w:r>
      <w:r w:rsidR="00381205">
        <w:t xml:space="preserve"> </w:t>
      </w:r>
      <w:r>
        <w:t>man!</w:t>
      </w:r>
      <w:r w:rsidR="00381205">
        <w:t xml:space="preserve"> </w:t>
      </w:r>
      <w:r>
        <w:t>that</w:t>
      </w:r>
      <w:r w:rsidR="00381205">
        <w:t xml:space="preserve"> </w:t>
      </w:r>
      <w:r w:rsidR="00186837">
        <w:t>your</w:t>
      </w:r>
      <w:r w:rsidR="00381205">
        <w:t xml:space="preserve"> </w:t>
      </w:r>
      <w:r>
        <w:t>debt</w:t>
      </w:r>
      <w:r w:rsidR="00381205">
        <w:t xml:space="preserve"> </w:t>
      </w:r>
      <w:r>
        <w:t>is</w:t>
      </w:r>
      <w:r w:rsidR="00381205">
        <w:t xml:space="preserve"> </w:t>
      </w:r>
      <w:r>
        <w:t>less</w:t>
      </w:r>
      <w:r w:rsidR="00381205">
        <w:t xml:space="preserve"> </w:t>
      </w:r>
      <w:r>
        <w:t>because</w:t>
      </w:r>
      <w:r w:rsidR="00381205">
        <w:t xml:space="preserve"> </w:t>
      </w:r>
      <w:r>
        <w:t>God</w:t>
      </w:r>
      <w:r w:rsidR="00381205">
        <w:t xml:space="preserve"> </w:t>
      </w:r>
      <w:r>
        <w:t>suffered</w:t>
      </w:r>
      <w:r w:rsidR="00381205">
        <w:t xml:space="preserve"> </w:t>
      </w:r>
      <w:r>
        <w:t>for</w:t>
      </w:r>
      <w:r w:rsidR="00381205">
        <w:t xml:space="preserve"> </w:t>
      </w:r>
      <w:r>
        <w:t>all</w:t>
      </w:r>
      <w:r w:rsidR="00381205">
        <w:t xml:space="preserve"> </w:t>
      </w:r>
      <w:r>
        <w:t>men</w:t>
      </w:r>
      <w:r w:rsidR="00381205">
        <w:t xml:space="preserve"> </w:t>
      </w:r>
      <w:r>
        <w:t>as</w:t>
      </w:r>
      <w:r w:rsidR="00381205">
        <w:t xml:space="preserve"> </w:t>
      </w:r>
      <w:r>
        <w:t>well</w:t>
      </w:r>
      <w:r w:rsidR="00381205">
        <w:t xml:space="preserve"> </w:t>
      </w:r>
      <w:r>
        <w:t>as</w:t>
      </w:r>
      <w:r w:rsidR="00381205">
        <w:t xml:space="preserve"> </w:t>
      </w:r>
      <w:r>
        <w:t>for</w:t>
      </w:r>
      <w:r w:rsidR="00381205">
        <w:t xml:space="preserve"> </w:t>
      </w:r>
      <w:r w:rsidR="000E0824">
        <w:t>you</w:t>
      </w:r>
      <w:r>
        <w:t>.</w:t>
      </w:r>
      <w:r w:rsidR="00381205">
        <w:t xml:space="preserve"> </w:t>
      </w:r>
      <w:r>
        <w:t>Each</w:t>
      </w:r>
      <w:r w:rsidR="00381205">
        <w:t xml:space="preserve"> </w:t>
      </w:r>
      <w:r>
        <w:t>of</w:t>
      </w:r>
      <w:r w:rsidR="00381205">
        <w:t xml:space="preserve"> </w:t>
      </w:r>
      <w:r>
        <w:t>His</w:t>
      </w:r>
      <w:r w:rsidR="00381205">
        <w:t xml:space="preserve"> </w:t>
      </w:r>
      <w:r>
        <w:t>creatures</w:t>
      </w:r>
      <w:r w:rsidR="00381205">
        <w:t xml:space="preserve"> </w:t>
      </w:r>
      <w:r>
        <w:t>was</w:t>
      </w:r>
      <w:r w:rsidR="00381205">
        <w:t xml:space="preserve"> </w:t>
      </w:r>
      <w:r>
        <w:t>as</w:t>
      </w:r>
      <w:r w:rsidR="00381205">
        <w:t xml:space="preserve"> </w:t>
      </w:r>
      <w:r>
        <w:t>present</w:t>
      </w:r>
      <w:r w:rsidR="00381205">
        <w:t xml:space="preserve"> </w:t>
      </w:r>
      <w:r>
        <w:t>to</w:t>
      </w:r>
      <w:r w:rsidR="00381205">
        <w:t xml:space="preserve"> </w:t>
      </w:r>
      <w:r>
        <w:t>His</w:t>
      </w:r>
      <w:r w:rsidR="00381205">
        <w:t xml:space="preserve"> </w:t>
      </w:r>
      <w:r>
        <w:t>Divine</w:t>
      </w:r>
      <w:r w:rsidR="00381205">
        <w:t xml:space="preserve"> </w:t>
      </w:r>
      <w:r>
        <w:t>mind</w:t>
      </w:r>
      <w:r w:rsidR="00381205">
        <w:t xml:space="preserve"> </w:t>
      </w:r>
      <w:r>
        <w:t>as</w:t>
      </w:r>
      <w:r w:rsidR="00381205">
        <w:t xml:space="preserve"> </w:t>
      </w:r>
      <w:r>
        <w:t>if</w:t>
      </w:r>
      <w:r w:rsidR="00381205">
        <w:t xml:space="preserve"> </w:t>
      </w:r>
      <w:r>
        <w:t>He</w:t>
      </w:r>
      <w:r w:rsidR="00381205">
        <w:t xml:space="preserve"> </w:t>
      </w:r>
      <w:r>
        <w:t>died</w:t>
      </w:r>
      <w:r w:rsidR="00381205">
        <w:t xml:space="preserve"> </w:t>
      </w:r>
      <w:r>
        <w:t>for</w:t>
      </w:r>
      <w:r w:rsidR="00381205">
        <w:t xml:space="preserve"> </w:t>
      </w:r>
      <w:r>
        <w:t>him</w:t>
      </w:r>
      <w:r w:rsidR="00381205">
        <w:t xml:space="preserve"> </w:t>
      </w:r>
      <w:r>
        <w:t>alone.</w:t>
      </w:r>
      <w:r w:rsidR="00381205">
        <w:t xml:space="preserve"> </w:t>
      </w:r>
      <w:r>
        <w:t>His</w:t>
      </w:r>
      <w:r w:rsidR="00381205">
        <w:t xml:space="preserve"> </w:t>
      </w:r>
      <w:r>
        <w:t>charity</w:t>
      </w:r>
      <w:r w:rsidR="00381205">
        <w:t xml:space="preserve"> </w:t>
      </w:r>
      <w:r>
        <w:t>was</w:t>
      </w:r>
      <w:r w:rsidR="00381205">
        <w:t xml:space="preserve"> </w:t>
      </w:r>
      <w:r>
        <w:t>so</w:t>
      </w:r>
      <w:r w:rsidR="00381205">
        <w:t xml:space="preserve"> </w:t>
      </w:r>
      <w:r>
        <w:t>great,</w:t>
      </w:r>
      <w:r w:rsidR="00381205">
        <w:t xml:space="preserve"> </w:t>
      </w:r>
      <w:r>
        <w:t>the</w:t>
      </w:r>
      <w:r w:rsidR="00381205">
        <w:t xml:space="preserve"> </w:t>
      </w:r>
      <w:r>
        <w:t>holy</w:t>
      </w:r>
      <w:r w:rsidR="00381205">
        <w:t xml:space="preserve"> </w:t>
      </w:r>
      <w:r>
        <w:t>Doctors</w:t>
      </w:r>
      <w:r w:rsidR="00381205">
        <w:t xml:space="preserve"> </w:t>
      </w:r>
      <w:r>
        <w:t>tell</w:t>
      </w:r>
      <w:r w:rsidR="00381205">
        <w:t xml:space="preserve"> </w:t>
      </w:r>
      <w:r>
        <w:t>us,</w:t>
      </w:r>
      <w:r w:rsidR="00381205">
        <w:t xml:space="preserve"> </w:t>
      </w:r>
      <w:r>
        <w:t>that</w:t>
      </w:r>
      <w:r w:rsidR="00381205">
        <w:t xml:space="preserve"> </w:t>
      </w:r>
      <w:r>
        <w:t>had</w:t>
      </w:r>
      <w:r w:rsidR="00381205">
        <w:t xml:space="preserve"> </w:t>
      </w:r>
      <w:r>
        <w:t>but</w:t>
      </w:r>
      <w:r w:rsidR="00381205">
        <w:t xml:space="preserve"> </w:t>
      </w:r>
      <w:r>
        <w:t>one</w:t>
      </w:r>
      <w:r w:rsidR="00381205">
        <w:t xml:space="preserve"> </w:t>
      </w:r>
      <w:r>
        <w:t>man</w:t>
      </w:r>
      <w:r w:rsidR="00381205">
        <w:t xml:space="preserve"> </w:t>
      </w:r>
      <w:r>
        <w:t>sinned</w:t>
      </w:r>
      <w:r w:rsidR="00381205">
        <w:t xml:space="preserve"> </w:t>
      </w:r>
      <w:r>
        <w:t>He</w:t>
      </w:r>
      <w:r w:rsidR="00381205">
        <w:t xml:space="preserve"> </w:t>
      </w:r>
      <w:r>
        <w:t>would</w:t>
      </w:r>
      <w:r w:rsidR="00381205">
        <w:t xml:space="preserve"> </w:t>
      </w:r>
      <w:r>
        <w:t>have</w:t>
      </w:r>
      <w:r w:rsidR="00381205">
        <w:t xml:space="preserve"> </w:t>
      </w:r>
      <w:r>
        <w:t>suffered</w:t>
      </w:r>
      <w:r w:rsidR="00381205">
        <w:t xml:space="preserve"> </w:t>
      </w:r>
      <w:r>
        <w:t>to</w:t>
      </w:r>
      <w:r w:rsidR="00381205">
        <w:t xml:space="preserve"> </w:t>
      </w:r>
      <w:r>
        <w:t>redeem</w:t>
      </w:r>
      <w:r w:rsidR="00381205">
        <w:t xml:space="preserve"> </w:t>
      </w:r>
      <w:r>
        <w:t>him.</w:t>
      </w:r>
      <w:r w:rsidR="00381205">
        <w:t xml:space="preserve"> </w:t>
      </w:r>
      <w:r>
        <w:t>Consider,</w:t>
      </w:r>
      <w:r w:rsidR="00381205">
        <w:t xml:space="preserve"> </w:t>
      </w:r>
      <w:r>
        <w:t>therefore,</w:t>
      </w:r>
      <w:r w:rsidR="00381205">
        <w:t xml:space="preserve"> </w:t>
      </w:r>
      <w:r>
        <w:t>what</w:t>
      </w:r>
      <w:r w:rsidR="00381205">
        <w:t xml:space="preserve"> </w:t>
      </w:r>
      <w:r w:rsidR="00186837">
        <w:t>you</w:t>
      </w:r>
      <w:r w:rsidR="00381205">
        <w:t xml:space="preserve"> </w:t>
      </w:r>
      <w:r w:rsidR="004D1677">
        <w:t>owe</w:t>
      </w:r>
      <w:r w:rsidR="00381205">
        <w:t xml:space="preserve"> </w:t>
      </w:r>
      <w:r>
        <w:t>a</w:t>
      </w:r>
      <w:r w:rsidR="00381205">
        <w:t xml:space="preserve"> </w:t>
      </w:r>
      <w:r>
        <w:t>Master</w:t>
      </w:r>
      <w:r w:rsidR="00381205">
        <w:t xml:space="preserve"> </w:t>
      </w:r>
      <w:r>
        <w:t>Who</w:t>
      </w:r>
      <w:r w:rsidR="00381205">
        <w:t xml:space="preserve"> </w:t>
      </w:r>
      <w:r>
        <w:t>has</w:t>
      </w:r>
      <w:r w:rsidR="00381205">
        <w:t xml:space="preserve"> </w:t>
      </w:r>
      <w:r>
        <w:t>done</w:t>
      </w:r>
      <w:r w:rsidR="00381205">
        <w:t xml:space="preserve"> </w:t>
      </w:r>
      <w:r>
        <w:t>so</w:t>
      </w:r>
      <w:r w:rsidR="00381205">
        <w:t xml:space="preserve"> </w:t>
      </w:r>
      <w:r>
        <w:t>much</w:t>
      </w:r>
      <w:r w:rsidR="00381205">
        <w:t xml:space="preserve"> </w:t>
      </w:r>
      <w:r>
        <w:t>for</w:t>
      </w:r>
      <w:r w:rsidR="00381205">
        <w:t xml:space="preserve"> </w:t>
      </w:r>
      <w:r w:rsidR="000E0824">
        <w:t>you</w:t>
      </w:r>
      <w:r w:rsidR="00381205">
        <w:t xml:space="preserve"> </w:t>
      </w:r>
      <w:r>
        <w:t>and</w:t>
      </w:r>
      <w:r w:rsidR="00381205">
        <w:t xml:space="preserve"> </w:t>
      </w:r>
      <w:r>
        <w:t>Who</w:t>
      </w:r>
      <w:r w:rsidR="00381205">
        <w:t xml:space="preserve"> </w:t>
      </w:r>
      <w:r>
        <w:t>would</w:t>
      </w:r>
      <w:r w:rsidR="00381205">
        <w:t xml:space="preserve"> </w:t>
      </w:r>
      <w:r>
        <w:t>have</w:t>
      </w:r>
      <w:r w:rsidR="00381205">
        <w:t xml:space="preserve"> </w:t>
      </w:r>
      <w:r>
        <w:t>done</w:t>
      </w:r>
      <w:r w:rsidR="00381205">
        <w:t xml:space="preserve"> </w:t>
      </w:r>
      <w:r>
        <w:t>still</w:t>
      </w:r>
      <w:r w:rsidR="00381205">
        <w:t xml:space="preserve"> </w:t>
      </w:r>
      <w:r>
        <w:t>more</w:t>
      </w:r>
      <w:r w:rsidR="00381205">
        <w:t xml:space="preserve"> </w:t>
      </w:r>
      <w:r>
        <w:t>had</w:t>
      </w:r>
      <w:r w:rsidR="00381205">
        <w:t xml:space="preserve"> </w:t>
      </w:r>
      <w:r w:rsidR="00186837">
        <w:t>your</w:t>
      </w:r>
      <w:r w:rsidR="00381205">
        <w:t xml:space="preserve"> </w:t>
      </w:r>
      <w:r>
        <w:t>welfare</w:t>
      </w:r>
      <w:r w:rsidR="00381205">
        <w:t xml:space="preserve"> </w:t>
      </w:r>
      <w:r>
        <w:t>required</w:t>
      </w:r>
      <w:r w:rsidR="00381205">
        <w:t xml:space="preserve"> </w:t>
      </w:r>
      <w:r>
        <w:t>it.</w:t>
      </w:r>
      <w:r w:rsidR="00381205">
        <w:t xml:space="preserve"> </w:t>
      </w:r>
    </w:p>
    <w:p w14:paraId="231ACE5C" w14:textId="77777777" w:rsidR="005D3B38" w:rsidRDefault="00055323" w:rsidP="00B01E47">
      <w:pPr>
        <w:jc w:val="both"/>
      </w:pPr>
      <w:r>
        <w:t>Tell</w:t>
      </w:r>
      <w:r w:rsidR="00381205">
        <w:t xml:space="preserve"> </w:t>
      </w:r>
      <w:r>
        <w:t>me,</w:t>
      </w:r>
      <w:r w:rsidR="00381205">
        <w:t xml:space="preserve"> </w:t>
      </w:r>
      <w:r>
        <w:t>0</w:t>
      </w:r>
      <w:r w:rsidR="00381205">
        <w:t xml:space="preserve"> </w:t>
      </w:r>
      <w:r w:rsidR="005D3B38">
        <w:t>you</w:t>
      </w:r>
      <w:r w:rsidR="00381205">
        <w:t xml:space="preserve"> </w:t>
      </w:r>
      <w:r>
        <w:t>creatures!</w:t>
      </w:r>
      <w:r w:rsidR="00381205">
        <w:t xml:space="preserve"> </w:t>
      </w:r>
      <w:r>
        <w:t>whether</w:t>
      </w:r>
      <w:r w:rsidR="00381205">
        <w:t xml:space="preserve"> </w:t>
      </w:r>
      <w:r>
        <w:t>a</w:t>
      </w:r>
      <w:r w:rsidR="00381205">
        <w:t xml:space="preserve"> </w:t>
      </w:r>
      <w:r>
        <w:t>greater</w:t>
      </w:r>
      <w:r w:rsidR="00381205">
        <w:t xml:space="preserve"> </w:t>
      </w:r>
      <w:r>
        <w:t>benefit,</w:t>
      </w:r>
      <w:r w:rsidR="00381205">
        <w:t xml:space="preserve"> </w:t>
      </w:r>
      <w:r>
        <w:t>a</w:t>
      </w:r>
      <w:r w:rsidR="00381205">
        <w:t xml:space="preserve"> </w:t>
      </w:r>
      <w:r>
        <w:t>more</w:t>
      </w:r>
      <w:r w:rsidR="00381205">
        <w:t xml:space="preserve"> </w:t>
      </w:r>
      <w:r>
        <w:t>generous</w:t>
      </w:r>
      <w:r w:rsidR="00381205">
        <w:t xml:space="preserve"> </w:t>
      </w:r>
      <w:r>
        <w:t>favor,</w:t>
      </w:r>
      <w:r w:rsidR="00381205">
        <w:t xml:space="preserve"> </w:t>
      </w:r>
      <w:r>
        <w:t>a</w:t>
      </w:r>
      <w:r w:rsidR="00381205">
        <w:t xml:space="preserve"> </w:t>
      </w:r>
      <w:r>
        <w:t>more</w:t>
      </w:r>
      <w:r w:rsidR="00381205">
        <w:t xml:space="preserve"> </w:t>
      </w:r>
      <w:r>
        <w:t>binding</w:t>
      </w:r>
      <w:r w:rsidR="00381205">
        <w:t xml:space="preserve"> </w:t>
      </w:r>
      <w:r>
        <w:t>obligation</w:t>
      </w:r>
      <w:r w:rsidR="00381205">
        <w:t xml:space="preserve"> </w:t>
      </w:r>
      <w:r>
        <w:t>can</w:t>
      </w:r>
      <w:r w:rsidR="00381205">
        <w:t xml:space="preserve"> </w:t>
      </w:r>
      <w:r>
        <w:t>be</w:t>
      </w:r>
      <w:r w:rsidR="00381205">
        <w:t xml:space="preserve"> </w:t>
      </w:r>
      <w:r>
        <w:t>conceived.</w:t>
      </w:r>
      <w:r w:rsidR="00381205">
        <w:t xml:space="preserve"> </w:t>
      </w:r>
      <w:r>
        <w:t>Tell</w:t>
      </w:r>
      <w:r w:rsidR="00381205">
        <w:t xml:space="preserve"> </w:t>
      </w:r>
      <w:r>
        <w:t>me,</w:t>
      </w:r>
      <w:r w:rsidR="00381205">
        <w:t xml:space="preserve"> </w:t>
      </w:r>
      <w:r>
        <w:t>0</w:t>
      </w:r>
      <w:r w:rsidR="00381205">
        <w:t xml:space="preserve"> </w:t>
      </w:r>
      <w:r w:rsidR="005D3B38">
        <w:t>you</w:t>
      </w:r>
      <w:r w:rsidR="00381205">
        <w:t xml:space="preserve"> </w:t>
      </w:r>
      <w:r>
        <w:t>celestial</w:t>
      </w:r>
      <w:r w:rsidR="00381205">
        <w:t xml:space="preserve"> </w:t>
      </w:r>
      <w:r>
        <w:t>choirs!</w:t>
      </w:r>
      <w:r w:rsidR="00381205">
        <w:t xml:space="preserve"> </w:t>
      </w:r>
      <w:r>
        <w:t>whether</w:t>
      </w:r>
      <w:r w:rsidR="00381205">
        <w:t xml:space="preserve"> </w:t>
      </w:r>
      <w:r>
        <w:t>God</w:t>
      </w:r>
      <w:r w:rsidR="00381205">
        <w:t xml:space="preserve"> </w:t>
      </w:r>
      <w:r>
        <w:t>has</w:t>
      </w:r>
      <w:r w:rsidR="00381205">
        <w:t xml:space="preserve"> </w:t>
      </w:r>
      <w:r>
        <w:t>done</w:t>
      </w:r>
      <w:r w:rsidR="00381205">
        <w:t xml:space="preserve"> </w:t>
      </w:r>
      <w:r>
        <w:t>for</w:t>
      </w:r>
      <w:r w:rsidR="00381205">
        <w:t xml:space="preserve"> </w:t>
      </w:r>
      <w:r>
        <w:t>you</w:t>
      </w:r>
      <w:r w:rsidR="00381205">
        <w:t xml:space="preserve"> </w:t>
      </w:r>
      <w:r>
        <w:t>what</w:t>
      </w:r>
      <w:r w:rsidR="00381205">
        <w:t xml:space="preserve"> </w:t>
      </w:r>
      <w:r>
        <w:t>He</w:t>
      </w:r>
      <w:r w:rsidR="00381205">
        <w:t xml:space="preserve"> </w:t>
      </w:r>
      <w:r>
        <w:t>ha</w:t>
      </w:r>
      <w:r w:rsidR="005D3B38">
        <w:t>ve</w:t>
      </w:r>
      <w:r w:rsidR="00381205">
        <w:t xml:space="preserve"> </w:t>
      </w:r>
      <w:r>
        <w:t>done</w:t>
      </w:r>
      <w:r w:rsidR="00381205">
        <w:t xml:space="preserve"> </w:t>
      </w:r>
      <w:r>
        <w:t>for</w:t>
      </w:r>
      <w:r w:rsidR="00381205">
        <w:t xml:space="preserve"> </w:t>
      </w:r>
      <w:r>
        <w:t>us?</w:t>
      </w:r>
      <w:r w:rsidR="00381205">
        <w:t xml:space="preserve"> </w:t>
      </w:r>
      <w:r>
        <w:t>Who,</w:t>
      </w:r>
      <w:r w:rsidR="00381205">
        <w:t xml:space="preserve"> </w:t>
      </w:r>
      <w:r>
        <w:t>then,</w:t>
      </w:r>
      <w:r w:rsidR="00381205">
        <w:t xml:space="preserve"> </w:t>
      </w:r>
      <w:r>
        <w:t>will</w:t>
      </w:r>
      <w:r w:rsidR="00381205">
        <w:t xml:space="preserve"> </w:t>
      </w:r>
      <w:r>
        <w:t>refuse</w:t>
      </w:r>
      <w:r w:rsidR="00381205">
        <w:t xml:space="preserve"> </w:t>
      </w:r>
      <w:r>
        <w:t>to</w:t>
      </w:r>
      <w:r w:rsidR="00381205">
        <w:t xml:space="preserve"> </w:t>
      </w:r>
      <w:r>
        <w:t>give</w:t>
      </w:r>
      <w:r w:rsidR="00381205">
        <w:t xml:space="preserve"> </w:t>
      </w:r>
      <w:r>
        <w:t>himself</w:t>
      </w:r>
      <w:r w:rsidR="00381205">
        <w:t xml:space="preserve"> </w:t>
      </w:r>
      <w:r>
        <w:t>without</w:t>
      </w:r>
      <w:r w:rsidR="00381205">
        <w:t xml:space="preserve"> </w:t>
      </w:r>
      <w:r>
        <w:t>reserve</w:t>
      </w:r>
      <w:r w:rsidR="00381205">
        <w:t xml:space="preserve"> </w:t>
      </w:r>
      <w:r>
        <w:t>to</w:t>
      </w:r>
      <w:r w:rsidR="00381205">
        <w:t xml:space="preserve"> </w:t>
      </w:r>
      <w:r>
        <w:t>the</w:t>
      </w:r>
      <w:r w:rsidR="00381205">
        <w:t xml:space="preserve"> </w:t>
      </w:r>
      <w:r>
        <w:t>service</w:t>
      </w:r>
      <w:r w:rsidR="00381205">
        <w:t xml:space="preserve"> </w:t>
      </w:r>
      <w:r>
        <w:t>of</w:t>
      </w:r>
      <w:r w:rsidR="00381205">
        <w:t xml:space="preserve"> </w:t>
      </w:r>
      <w:r>
        <w:t>such</w:t>
      </w:r>
      <w:r w:rsidR="00381205">
        <w:t xml:space="preserve"> </w:t>
      </w:r>
      <w:r>
        <w:t>a</w:t>
      </w:r>
      <w:r w:rsidR="00381205">
        <w:t xml:space="preserve"> </w:t>
      </w:r>
      <w:r>
        <w:t>Master?</w:t>
      </w:r>
      <w:r w:rsidR="00381205">
        <w:t xml:space="preserve"> </w:t>
      </w:r>
      <w:r w:rsidR="005D3B38">
        <w:t>“</w:t>
      </w:r>
      <w:r>
        <w:t>I</w:t>
      </w:r>
      <w:r w:rsidR="00381205">
        <w:t xml:space="preserve"> </w:t>
      </w:r>
      <w:r>
        <w:t>thrice</w:t>
      </w:r>
      <w:r w:rsidR="00381205">
        <w:t xml:space="preserve"> </w:t>
      </w:r>
      <w:r>
        <w:t>owe</w:t>
      </w:r>
      <w:r w:rsidR="00381205">
        <w:t xml:space="preserve"> </w:t>
      </w:r>
      <w:r w:rsidR="000E0824">
        <w:t>You</w:t>
      </w:r>
      <w:r w:rsidR="00381205">
        <w:t xml:space="preserve"> </w:t>
      </w:r>
      <w:r>
        <w:t>all</w:t>
      </w:r>
      <w:r w:rsidR="00381205">
        <w:t xml:space="preserve"> </w:t>
      </w:r>
      <w:r>
        <w:t>that</w:t>
      </w:r>
      <w:r w:rsidR="00381205">
        <w:t xml:space="preserve"> </w:t>
      </w:r>
      <w:r>
        <w:t>I</w:t>
      </w:r>
      <w:r w:rsidR="00381205">
        <w:t xml:space="preserve"> </w:t>
      </w:r>
      <w:r>
        <w:t>am,</w:t>
      </w:r>
      <w:r w:rsidR="00381205">
        <w:t xml:space="preserve"> </w:t>
      </w:r>
      <w:r>
        <w:t>0</w:t>
      </w:r>
      <w:r w:rsidR="00381205">
        <w:t xml:space="preserve"> </w:t>
      </w:r>
      <w:r>
        <w:t>my</w:t>
      </w:r>
      <w:r w:rsidR="00381205">
        <w:t xml:space="preserve"> </w:t>
      </w:r>
      <w:r>
        <w:t>God!</w:t>
      </w:r>
      <w:r w:rsidR="005D3B38">
        <w:t>”</w:t>
      </w:r>
      <w:r w:rsidR="00381205">
        <w:t xml:space="preserve"> </w:t>
      </w:r>
      <w:r>
        <w:t>exclaims</w:t>
      </w:r>
      <w:r w:rsidR="00381205">
        <w:t xml:space="preserve"> </w:t>
      </w:r>
      <w:r>
        <w:t>St.</w:t>
      </w:r>
      <w:r w:rsidR="00381205">
        <w:t xml:space="preserve"> </w:t>
      </w:r>
      <w:r>
        <w:t>Anselm.</w:t>
      </w:r>
      <w:r w:rsidR="00381205">
        <w:t xml:space="preserve"> </w:t>
      </w:r>
      <w:r w:rsidR="005D3B38">
        <w:rPr>
          <w:rFonts w:ascii="Calibri" w:hAnsi="Calibri" w:cs="Calibri"/>
        </w:rPr>
        <w:t>“</w:t>
      </w:r>
      <w:r>
        <w:t>By</w:t>
      </w:r>
      <w:r w:rsidR="00381205">
        <w:t xml:space="preserve"> </w:t>
      </w:r>
      <w:r>
        <w:t>my</w:t>
      </w:r>
      <w:r w:rsidR="00381205">
        <w:t xml:space="preserve"> </w:t>
      </w:r>
      <w:r>
        <w:t>creation</w:t>
      </w:r>
      <w:r w:rsidR="00381205">
        <w:t xml:space="preserve"> </w:t>
      </w:r>
      <w:r>
        <w:t>I</w:t>
      </w:r>
      <w:r w:rsidR="00381205">
        <w:t xml:space="preserve"> </w:t>
      </w:r>
      <w:r>
        <w:t>owe</w:t>
      </w:r>
      <w:r w:rsidR="00381205">
        <w:t xml:space="preserve"> </w:t>
      </w:r>
      <w:r w:rsidR="000E0824">
        <w:t>You</w:t>
      </w:r>
      <w:r w:rsidR="00381205">
        <w:t xml:space="preserve"> </w:t>
      </w:r>
      <w:r>
        <w:t>all</w:t>
      </w:r>
      <w:r w:rsidR="00381205">
        <w:t xml:space="preserve"> </w:t>
      </w:r>
      <w:r>
        <w:t>that</w:t>
      </w:r>
      <w:r w:rsidR="00381205">
        <w:t xml:space="preserve"> </w:t>
      </w:r>
      <w:r>
        <w:t>I</w:t>
      </w:r>
      <w:r w:rsidR="00381205">
        <w:t xml:space="preserve"> </w:t>
      </w:r>
      <w:r>
        <w:t>am.</w:t>
      </w:r>
      <w:r w:rsidR="00381205">
        <w:t xml:space="preserve"> </w:t>
      </w:r>
      <w:r w:rsidR="00186837">
        <w:t>You</w:t>
      </w:r>
      <w:r w:rsidR="00381205">
        <w:t xml:space="preserve"> </w:t>
      </w:r>
      <w:r w:rsidR="001D3191">
        <w:t>have</w:t>
      </w:r>
      <w:r w:rsidR="00381205">
        <w:t xml:space="preserve"> </w:t>
      </w:r>
      <w:r>
        <w:t>confirmed</w:t>
      </w:r>
      <w:r w:rsidR="00381205">
        <w:t xml:space="preserve"> </w:t>
      </w:r>
      <w:r>
        <w:t>this</w:t>
      </w:r>
      <w:r w:rsidR="00381205">
        <w:t xml:space="preserve"> </w:t>
      </w:r>
      <w:r>
        <w:t>debt</w:t>
      </w:r>
      <w:r w:rsidR="00381205">
        <w:t xml:space="preserve"> </w:t>
      </w:r>
      <w:r>
        <w:t>by</w:t>
      </w:r>
      <w:r w:rsidR="00381205">
        <w:t xml:space="preserve"> </w:t>
      </w:r>
      <w:r>
        <w:t>redeeming</w:t>
      </w:r>
      <w:r w:rsidR="00381205">
        <w:t xml:space="preserve"> </w:t>
      </w:r>
      <w:r>
        <w:t>me;</w:t>
      </w:r>
      <w:r w:rsidR="00381205">
        <w:t xml:space="preserve"> </w:t>
      </w:r>
      <w:r>
        <w:t>and</w:t>
      </w:r>
      <w:r w:rsidR="00381205">
        <w:t xml:space="preserve"> </w:t>
      </w:r>
      <w:r>
        <w:t>by</w:t>
      </w:r>
      <w:r w:rsidR="00381205">
        <w:t xml:space="preserve"> </w:t>
      </w:r>
      <w:r>
        <w:t>promising</w:t>
      </w:r>
      <w:r w:rsidR="00381205">
        <w:t xml:space="preserve"> </w:t>
      </w:r>
      <w:r>
        <w:t>to</w:t>
      </w:r>
      <w:r w:rsidR="00381205">
        <w:t xml:space="preserve"> </w:t>
      </w:r>
      <w:r>
        <w:t>be</w:t>
      </w:r>
      <w:r w:rsidR="00381205">
        <w:t xml:space="preserve"> </w:t>
      </w:r>
      <w:r>
        <w:t>my</w:t>
      </w:r>
      <w:r w:rsidR="00381205">
        <w:t xml:space="preserve"> </w:t>
      </w:r>
      <w:r>
        <w:t>eternal</w:t>
      </w:r>
      <w:r w:rsidR="00381205">
        <w:t xml:space="preserve"> </w:t>
      </w:r>
      <w:r>
        <w:t>reward,</w:t>
      </w:r>
      <w:r w:rsidR="00381205">
        <w:t xml:space="preserve"> </w:t>
      </w:r>
      <w:r w:rsidR="00186837">
        <w:t>You</w:t>
      </w:r>
      <w:r w:rsidR="00381205">
        <w:t xml:space="preserve"> </w:t>
      </w:r>
      <w:r w:rsidR="001D3191">
        <w:t>do</w:t>
      </w:r>
      <w:r w:rsidR="00381205">
        <w:t xml:space="preserve"> </w:t>
      </w:r>
      <w:r>
        <w:t>compel</w:t>
      </w:r>
      <w:r w:rsidR="00381205">
        <w:t xml:space="preserve"> </w:t>
      </w:r>
      <w:r>
        <w:t>me</w:t>
      </w:r>
      <w:r w:rsidR="00381205">
        <w:t xml:space="preserve"> </w:t>
      </w:r>
      <w:r>
        <w:t>to</w:t>
      </w:r>
      <w:r w:rsidR="00381205">
        <w:t xml:space="preserve"> </w:t>
      </w:r>
      <w:r>
        <w:t>give</w:t>
      </w:r>
      <w:r w:rsidR="00381205">
        <w:t xml:space="preserve"> </w:t>
      </w:r>
      <w:r>
        <w:t>myself</w:t>
      </w:r>
      <w:r w:rsidR="00381205">
        <w:t xml:space="preserve"> </w:t>
      </w:r>
      <w:r>
        <w:t>wholly</w:t>
      </w:r>
      <w:r w:rsidR="00381205">
        <w:t xml:space="preserve"> </w:t>
      </w:r>
      <w:r>
        <w:t>to</w:t>
      </w:r>
      <w:r w:rsidR="00381205">
        <w:t xml:space="preserve"> </w:t>
      </w:r>
      <w:r w:rsidR="000E0824">
        <w:t>You</w:t>
      </w:r>
      <w:r>
        <w:t>.</w:t>
      </w:r>
      <w:r w:rsidR="00381205">
        <w:t xml:space="preserve"> </w:t>
      </w:r>
      <w:r>
        <w:t>Why,</w:t>
      </w:r>
      <w:r w:rsidR="00381205">
        <w:t xml:space="preserve"> </w:t>
      </w:r>
      <w:r>
        <w:t>then,</w:t>
      </w:r>
      <w:r w:rsidR="00381205">
        <w:t xml:space="preserve"> </w:t>
      </w:r>
      <w:r>
        <w:t>do</w:t>
      </w:r>
      <w:r w:rsidR="00381205">
        <w:t xml:space="preserve"> </w:t>
      </w:r>
      <w:r>
        <w:t>I</w:t>
      </w:r>
      <w:r w:rsidR="00381205">
        <w:t xml:space="preserve"> </w:t>
      </w:r>
      <w:r>
        <w:t>not</w:t>
      </w:r>
      <w:r w:rsidR="00381205">
        <w:t xml:space="preserve"> </w:t>
      </w:r>
      <w:r>
        <w:t>give</w:t>
      </w:r>
      <w:r w:rsidR="00381205">
        <w:t xml:space="preserve"> </w:t>
      </w:r>
      <w:r>
        <w:t>myself</w:t>
      </w:r>
      <w:r w:rsidR="00381205">
        <w:t xml:space="preserve"> </w:t>
      </w:r>
      <w:r>
        <w:t>to</w:t>
      </w:r>
      <w:r w:rsidR="00381205">
        <w:t xml:space="preserve"> </w:t>
      </w:r>
      <w:r>
        <w:t>One</w:t>
      </w:r>
      <w:r w:rsidR="00381205">
        <w:t xml:space="preserve"> </w:t>
      </w:r>
      <w:r>
        <w:t>Who</w:t>
      </w:r>
      <w:r w:rsidR="00381205">
        <w:t xml:space="preserve"> </w:t>
      </w:r>
      <w:r>
        <w:t>has</w:t>
      </w:r>
      <w:r w:rsidR="00381205">
        <w:t xml:space="preserve"> </w:t>
      </w:r>
      <w:r>
        <w:t>such</w:t>
      </w:r>
      <w:r w:rsidR="00381205">
        <w:t xml:space="preserve"> </w:t>
      </w:r>
      <w:r>
        <w:t>a</w:t>
      </w:r>
      <w:r w:rsidR="00381205">
        <w:t xml:space="preserve"> </w:t>
      </w:r>
      <w:r>
        <w:t>just</w:t>
      </w:r>
      <w:r w:rsidR="00381205">
        <w:t xml:space="preserve"> </w:t>
      </w:r>
      <w:r>
        <w:t>claim</w:t>
      </w:r>
      <w:r w:rsidR="00381205">
        <w:t xml:space="preserve"> </w:t>
      </w:r>
      <w:r>
        <w:t>to</w:t>
      </w:r>
      <w:r w:rsidR="00381205">
        <w:t xml:space="preserve"> </w:t>
      </w:r>
      <w:r>
        <w:t>my</w:t>
      </w:r>
      <w:r w:rsidR="00381205">
        <w:t xml:space="preserve"> </w:t>
      </w:r>
      <w:r>
        <w:t>service?</w:t>
      </w:r>
      <w:r w:rsidR="00381205">
        <w:t xml:space="preserve"> </w:t>
      </w:r>
      <w:r>
        <w:t>Oh!</w:t>
      </w:r>
      <w:r w:rsidR="00381205">
        <w:t xml:space="preserve"> </w:t>
      </w:r>
      <w:r>
        <w:t>insupportable</w:t>
      </w:r>
      <w:r w:rsidR="00381205">
        <w:t xml:space="preserve"> </w:t>
      </w:r>
      <w:r>
        <w:t>ingratitude!</w:t>
      </w:r>
      <w:r w:rsidR="00381205">
        <w:t xml:space="preserve"> </w:t>
      </w:r>
      <w:r>
        <w:t>Oh!</w:t>
      </w:r>
      <w:r w:rsidR="00381205">
        <w:t xml:space="preserve"> </w:t>
      </w:r>
      <w:r>
        <w:t>invincible</w:t>
      </w:r>
      <w:r w:rsidR="00381205">
        <w:t xml:space="preserve"> </w:t>
      </w:r>
      <w:r>
        <w:t>hardness</w:t>
      </w:r>
      <w:r w:rsidR="00381205">
        <w:t xml:space="preserve"> </w:t>
      </w:r>
      <w:r>
        <w:t>of</w:t>
      </w:r>
      <w:r w:rsidR="00381205">
        <w:t xml:space="preserve"> </w:t>
      </w:r>
      <w:r>
        <w:t>the</w:t>
      </w:r>
      <w:r w:rsidR="00381205">
        <w:t xml:space="preserve"> </w:t>
      </w:r>
      <w:r>
        <w:t>human</w:t>
      </w:r>
      <w:r w:rsidR="00381205">
        <w:t xml:space="preserve"> </w:t>
      </w:r>
      <w:r>
        <w:t>heart,</w:t>
      </w:r>
      <w:r w:rsidR="00381205">
        <w:t xml:space="preserve"> </w:t>
      </w:r>
      <w:r>
        <w:t>which</w:t>
      </w:r>
      <w:r w:rsidR="00381205">
        <w:t xml:space="preserve"> </w:t>
      </w:r>
      <w:r>
        <w:t>will</w:t>
      </w:r>
      <w:r w:rsidR="00381205">
        <w:t xml:space="preserve"> </w:t>
      </w:r>
      <w:r>
        <w:t>not</w:t>
      </w:r>
      <w:r w:rsidR="00381205">
        <w:t xml:space="preserve"> </w:t>
      </w:r>
      <w:r>
        <w:t>be</w:t>
      </w:r>
      <w:r w:rsidR="00381205">
        <w:t xml:space="preserve"> </w:t>
      </w:r>
      <w:r>
        <w:t>softened</w:t>
      </w:r>
      <w:r w:rsidR="00381205">
        <w:t xml:space="preserve"> </w:t>
      </w:r>
      <w:r>
        <w:t>by</w:t>
      </w:r>
      <w:r w:rsidR="00381205">
        <w:t xml:space="preserve"> </w:t>
      </w:r>
      <w:r>
        <w:t>such</w:t>
      </w:r>
      <w:r w:rsidR="00381205">
        <w:t xml:space="preserve"> </w:t>
      </w:r>
      <w:r>
        <w:t>benefits!</w:t>
      </w:r>
      <w:r w:rsidR="00381205">
        <w:t xml:space="preserve"> </w:t>
      </w:r>
      <w:r>
        <w:t>Metals</w:t>
      </w:r>
      <w:r w:rsidR="00381205">
        <w:t xml:space="preserve"> </w:t>
      </w:r>
      <w:r>
        <w:t>yield</w:t>
      </w:r>
      <w:r w:rsidR="00381205">
        <w:t xml:space="preserve"> </w:t>
      </w:r>
      <w:r>
        <w:t>to</w:t>
      </w:r>
      <w:r w:rsidR="00381205">
        <w:t xml:space="preserve"> </w:t>
      </w:r>
      <w:r>
        <w:t>fire;</w:t>
      </w:r>
      <w:r w:rsidR="00381205">
        <w:t xml:space="preserve"> </w:t>
      </w:r>
      <w:r>
        <w:t>iron</w:t>
      </w:r>
      <w:r w:rsidR="00381205">
        <w:t xml:space="preserve"> </w:t>
      </w:r>
      <w:r>
        <w:t>is</w:t>
      </w:r>
      <w:r w:rsidR="00381205">
        <w:t xml:space="preserve"> </w:t>
      </w:r>
      <w:r>
        <w:t>made</w:t>
      </w:r>
      <w:r w:rsidR="00381205">
        <w:t xml:space="preserve"> </w:t>
      </w:r>
      <w:r>
        <w:t>flexible</w:t>
      </w:r>
      <w:r w:rsidR="00381205">
        <w:t xml:space="preserve"> </w:t>
      </w:r>
      <w:r>
        <w:t>in</w:t>
      </w:r>
      <w:r w:rsidR="00381205">
        <w:t xml:space="preserve"> </w:t>
      </w:r>
      <w:r>
        <w:t>the</w:t>
      </w:r>
      <w:r w:rsidR="00381205">
        <w:t xml:space="preserve"> </w:t>
      </w:r>
      <w:r>
        <w:t>forge;</w:t>
      </w:r>
      <w:r w:rsidR="00381205">
        <w:t xml:space="preserve"> </w:t>
      </w:r>
      <w:r>
        <w:t>and</w:t>
      </w:r>
      <w:r w:rsidR="00381205">
        <w:t xml:space="preserve"> </w:t>
      </w:r>
      <w:r>
        <w:t>diamonds</w:t>
      </w:r>
      <w:r w:rsidR="00381205">
        <w:t xml:space="preserve"> </w:t>
      </w:r>
      <w:r>
        <w:t>are</w:t>
      </w:r>
      <w:r w:rsidR="00381205">
        <w:t xml:space="preserve"> </w:t>
      </w:r>
      <w:r>
        <w:t>softened</w:t>
      </w:r>
      <w:r w:rsidR="00381205">
        <w:t xml:space="preserve"> </w:t>
      </w:r>
      <w:r>
        <w:t>by</w:t>
      </w:r>
      <w:r w:rsidR="00381205">
        <w:t xml:space="preserve"> </w:t>
      </w:r>
      <w:r>
        <w:t>the</w:t>
      </w:r>
      <w:r w:rsidR="00381205">
        <w:t xml:space="preserve"> </w:t>
      </w:r>
      <w:r>
        <w:t>blood</w:t>
      </w:r>
      <w:r w:rsidR="00381205">
        <w:t xml:space="preserve"> </w:t>
      </w:r>
      <w:r>
        <w:t>of</w:t>
      </w:r>
      <w:r w:rsidR="00381205">
        <w:t xml:space="preserve"> </w:t>
      </w:r>
      <w:r>
        <w:t>certain</w:t>
      </w:r>
      <w:r w:rsidR="00381205">
        <w:t xml:space="preserve"> </w:t>
      </w:r>
      <w:r>
        <w:t>animals.</w:t>
      </w:r>
      <w:r w:rsidR="00381205">
        <w:t xml:space="preserve"> </w:t>
      </w:r>
      <w:r>
        <w:t>But</w:t>
      </w:r>
      <w:r w:rsidR="00381205">
        <w:t xml:space="preserve"> </w:t>
      </w:r>
      <w:r>
        <w:t>oh!</w:t>
      </w:r>
      <w:r w:rsidR="00381205">
        <w:t xml:space="preserve"> </w:t>
      </w:r>
      <w:r>
        <w:t>heart</w:t>
      </w:r>
      <w:r w:rsidR="00381205">
        <w:t xml:space="preserve"> </w:t>
      </w:r>
      <w:r>
        <w:t>more</w:t>
      </w:r>
      <w:r w:rsidR="00381205">
        <w:t xml:space="preserve"> </w:t>
      </w:r>
      <w:r>
        <w:t>insensible</w:t>
      </w:r>
      <w:r w:rsidR="00381205">
        <w:t xml:space="preserve"> </w:t>
      </w:r>
      <w:r>
        <w:t>than</w:t>
      </w:r>
      <w:r w:rsidR="00381205">
        <w:t xml:space="preserve"> </w:t>
      </w:r>
      <w:r>
        <w:t>stone,</w:t>
      </w:r>
      <w:r w:rsidR="00381205">
        <w:t xml:space="preserve"> </w:t>
      </w:r>
      <w:r>
        <w:t>harder</w:t>
      </w:r>
      <w:r w:rsidR="00381205">
        <w:t xml:space="preserve"> </w:t>
      </w:r>
      <w:r>
        <w:t>than</w:t>
      </w:r>
      <w:r w:rsidR="00381205">
        <w:t xml:space="preserve"> </w:t>
      </w:r>
      <w:r>
        <w:t>iron,</w:t>
      </w:r>
      <w:r w:rsidR="00381205">
        <w:t xml:space="preserve"> </w:t>
      </w:r>
      <w:r>
        <w:t>more</w:t>
      </w:r>
      <w:r w:rsidR="00381205">
        <w:t xml:space="preserve"> </w:t>
      </w:r>
      <w:r>
        <w:t>adamant</w:t>
      </w:r>
      <w:r w:rsidR="00381205">
        <w:t xml:space="preserve"> </w:t>
      </w:r>
      <w:r>
        <w:t>than</w:t>
      </w:r>
      <w:r w:rsidR="00381205">
        <w:t xml:space="preserve"> </w:t>
      </w:r>
      <w:r>
        <w:t>the</w:t>
      </w:r>
      <w:r w:rsidR="00381205">
        <w:t xml:space="preserve"> </w:t>
      </w:r>
      <w:r>
        <w:t>diamond,</w:t>
      </w:r>
      <w:r w:rsidR="00381205">
        <w:t xml:space="preserve"> </w:t>
      </w:r>
      <w:r w:rsidR="005D3B38">
        <w:t>will</w:t>
      </w:r>
      <w:r w:rsidR="00381205">
        <w:t xml:space="preserve"> </w:t>
      </w:r>
      <w:r w:rsidR="00186837">
        <w:t>you</w:t>
      </w:r>
      <w:r w:rsidR="00381205">
        <w:t xml:space="preserve"> </w:t>
      </w:r>
      <w:r>
        <w:t>not</w:t>
      </w:r>
      <w:r w:rsidR="00381205">
        <w:t xml:space="preserve"> </w:t>
      </w:r>
      <w:r>
        <w:t>be</w:t>
      </w:r>
      <w:r w:rsidR="00381205">
        <w:t xml:space="preserve"> </w:t>
      </w:r>
      <w:r>
        <w:t>moved</w:t>
      </w:r>
      <w:r w:rsidR="00381205">
        <w:t xml:space="preserve"> </w:t>
      </w:r>
      <w:r>
        <w:t>by</w:t>
      </w:r>
      <w:r w:rsidR="00381205">
        <w:t xml:space="preserve"> </w:t>
      </w:r>
      <w:r>
        <w:t>the</w:t>
      </w:r>
      <w:r w:rsidR="00381205">
        <w:t xml:space="preserve"> </w:t>
      </w:r>
      <w:r>
        <w:t>fire</w:t>
      </w:r>
      <w:r w:rsidR="00381205">
        <w:t xml:space="preserve"> </w:t>
      </w:r>
      <w:r>
        <w:t>of</w:t>
      </w:r>
      <w:r w:rsidR="00381205">
        <w:t xml:space="preserve"> </w:t>
      </w:r>
      <w:r>
        <w:t>hell,</w:t>
      </w:r>
      <w:r w:rsidR="00381205">
        <w:t xml:space="preserve"> </w:t>
      </w:r>
      <w:r>
        <w:t>or</w:t>
      </w:r>
      <w:r w:rsidR="00381205">
        <w:t xml:space="preserve"> </w:t>
      </w:r>
      <w:r>
        <w:t>by</w:t>
      </w:r>
      <w:r w:rsidR="00381205">
        <w:t xml:space="preserve"> </w:t>
      </w:r>
      <w:r>
        <w:t>the</w:t>
      </w:r>
      <w:r w:rsidR="00381205">
        <w:t xml:space="preserve"> </w:t>
      </w:r>
      <w:r>
        <w:t>benefits</w:t>
      </w:r>
      <w:r w:rsidR="00381205">
        <w:t xml:space="preserve"> </w:t>
      </w:r>
      <w:r>
        <w:t>of</w:t>
      </w:r>
      <w:r w:rsidR="00381205">
        <w:t xml:space="preserve"> </w:t>
      </w:r>
      <w:r>
        <w:t>the</w:t>
      </w:r>
      <w:r w:rsidR="00381205">
        <w:t xml:space="preserve"> </w:t>
      </w:r>
      <w:r>
        <w:t>tenderest</w:t>
      </w:r>
      <w:r w:rsidR="00381205">
        <w:t xml:space="preserve"> </w:t>
      </w:r>
      <w:r>
        <w:t>of</w:t>
      </w:r>
      <w:r w:rsidR="00381205">
        <w:t xml:space="preserve"> </w:t>
      </w:r>
      <w:r>
        <w:t>Fathers,</w:t>
      </w:r>
      <w:r w:rsidR="00381205">
        <w:t xml:space="preserve"> </w:t>
      </w:r>
      <w:r>
        <w:t>or</w:t>
      </w:r>
      <w:r w:rsidR="00381205">
        <w:t xml:space="preserve"> </w:t>
      </w:r>
      <w:r>
        <w:t>by</w:t>
      </w:r>
      <w:r w:rsidR="00381205">
        <w:t xml:space="preserve"> </w:t>
      </w:r>
      <w:r>
        <w:t>the</w:t>
      </w:r>
      <w:r w:rsidR="00381205">
        <w:t xml:space="preserve"> </w:t>
      </w:r>
      <w:r>
        <w:t>Blood</w:t>
      </w:r>
      <w:r w:rsidR="00381205">
        <w:t xml:space="preserve"> </w:t>
      </w:r>
      <w:r>
        <w:t>of</w:t>
      </w:r>
      <w:r w:rsidR="00381205">
        <w:t xml:space="preserve"> </w:t>
      </w:r>
      <w:r>
        <w:t>the</w:t>
      </w:r>
      <w:r w:rsidR="00381205">
        <w:t xml:space="preserve"> </w:t>
      </w:r>
      <w:r>
        <w:t>spotless</w:t>
      </w:r>
      <w:r w:rsidR="00381205">
        <w:t xml:space="preserve"> </w:t>
      </w:r>
      <w:r>
        <w:t>Lamb</w:t>
      </w:r>
      <w:r w:rsidR="00381205">
        <w:t xml:space="preserve"> </w:t>
      </w:r>
      <w:r>
        <w:t>immolated</w:t>
      </w:r>
      <w:r w:rsidR="00381205">
        <w:t xml:space="preserve"> </w:t>
      </w:r>
      <w:r>
        <w:t>for</w:t>
      </w:r>
      <w:r w:rsidR="00381205">
        <w:t xml:space="preserve"> </w:t>
      </w:r>
      <w:r>
        <w:t>love</w:t>
      </w:r>
      <w:r w:rsidR="00381205">
        <w:t xml:space="preserve"> </w:t>
      </w:r>
      <w:r>
        <w:t>of</w:t>
      </w:r>
      <w:r w:rsidR="00381205">
        <w:t xml:space="preserve"> </w:t>
      </w:r>
      <w:r w:rsidR="000E0824">
        <w:t>you</w:t>
      </w:r>
      <w:r>
        <w:t>?</w:t>
      </w:r>
      <w:r w:rsidR="005D3B38">
        <w:t>”</w:t>
      </w:r>
      <w:r w:rsidR="00381205">
        <w:t xml:space="preserve"> </w:t>
      </w:r>
    </w:p>
    <w:p w14:paraId="43A56E3C" w14:textId="77777777" w:rsidR="00F24343" w:rsidRDefault="00055323" w:rsidP="00B01E47">
      <w:pPr>
        <w:jc w:val="both"/>
      </w:pPr>
      <w:r>
        <w:t>Since</w:t>
      </w:r>
      <w:r w:rsidR="00381205">
        <w:t xml:space="preserve"> </w:t>
      </w:r>
      <w:r w:rsidR="00186837">
        <w:t>Your</w:t>
      </w:r>
      <w:r w:rsidR="00381205">
        <w:t xml:space="preserve"> </w:t>
      </w:r>
      <w:r>
        <w:t>mercy</w:t>
      </w:r>
      <w:r w:rsidR="00381205">
        <w:t xml:space="preserve"> </w:t>
      </w:r>
      <w:r>
        <w:t>and</w:t>
      </w:r>
      <w:r w:rsidR="00381205">
        <w:t xml:space="preserve"> </w:t>
      </w:r>
      <w:r w:rsidR="00186837">
        <w:t>Your</w:t>
      </w:r>
      <w:r w:rsidR="00381205">
        <w:t xml:space="preserve"> </w:t>
      </w:r>
      <w:r>
        <w:t>love</w:t>
      </w:r>
      <w:r w:rsidR="00381205">
        <w:t xml:space="preserve"> </w:t>
      </w:r>
      <w:r>
        <w:t>have</w:t>
      </w:r>
      <w:r w:rsidR="00381205">
        <w:t xml:space="preserve"> </w:t>
      </w:r>
      <w:r>
        <w:t>been</w:t>
      </w:r>
      <w:r w:rsidR="00381205">
        <w:t xml:space="preserve"> </w:t>
      </w:r>
      <w:r>
        <w:t>so</w:t>
      </w:r>
      <w:r w:rsidR="00381205">
        <w:t xml:space="preserve"> </w:t>
      </w:r>
      <w:r>
        <w:t>powerfully</w:t>
      </w:r>
      <w:r w:rsidR="00381205">
        <w:t xml:space="preserve"> </w:t>
      </w:r>
      <w:r>
        <w:t>manifested</w:t>
      </w:r>
      <w:r w:rsidR="00381205">
        <w:t xml:space="preserve"> </w:t>
      </w:r>
      <w:r>
        <w:t>for</w:t>
      </w:r>
      <w:r w:rsidR="00381205">
        <w:t xml:space="preserve"> </w:t>
      </w:r>
      <w:r>
        <w:t>us,</w:t>
      </w:r>
      <w:r w:rsidR="00381205">
        <w:t xml:space="preserve"> </w:t>
      </w:r>
      <w:r>
        <w:t>0</w:t>
      </w:r>
      <w:r w:rsidR="00381205">
        <w:t xml:space="preserve"> </w:t>
      </w:r>
      <w:r>
        <w:t>Lord!</w:t>
      </w:r>
      <w:r w:rsidR="00381205">
        <w:t xml:space="preserve"> </w:t>
      </w:r>
      <w:r>
        <w:t>how</w:t>
      </w:r>
      <w:r w:rsidR="00381205">
        <w:t xml:space="preserve"> </w:t>
      </w:r>
      <w:r>
        <w:t>is</w:t>
      </w:r>
      <w:r w:rsidR="00381205">
        <w:t xml:space="preserve"> </w:t>
      </w:r>
      <w:r>
        <w:t>it</w:t>
      </w:r>
      <w:r w:rsidR="00381205">
        <w:t xml:space="preserve"> </w:t>
      </w:r>
      <w:r>
        <w:t>that</w:t>
      </w:r>
      <w:r w:rsidR="00381205">
        <w:t xml:space="preserve"> </w:t>
      </w:r>
      <w:r>
        <w:t>there</w:t>
      </w:r>
      <w:r w:rsidR="00381205">
        <w:t xml:space="preserve"> </w:t>
      </w:r>
      <w:r>
        <w:t>are</w:t>
      </w:r>
      <w:r w:rsidR="00381205">
        <w:t xml:space="preserve"> </w:t>
      </w:r>
      <w:r>
        <w:t>men</w:t>
      </w:r>
      <w:r w:rsidR="00381205">
        <w:t xml:space="preserve"> </w:t>
      </w:r>
      <w:r>
        <w:t>who</w:t>
      </w:r>
      <w:r w:rsidR="00381205">
        <w:t xml:space="preserve"> </w:t>
      </w:r>
      <w:r>
        <w:t>do</w:t>
      </w:r>
      <w:r w:rsidR="00381205">
        <w:t xml:space="preserve"> </w:t>
      </w:r>
      <w:r>
        <w:t>not</w:t>
      </w:r>
      <w:r w:rsidR="00381205">
        <w:t xml:space="preserve"> </w:t>
      </w:r>
      <w:r>
        <w:t>love</w:t>
      </w:r>
      <w:r w:rsidR="00381205">
        <w:t xml:space="preserve"> </w:t>
      </w:r>
      <w:r w:rsidR="000E0824">
        <w:t>You</w:t>
      </w:r>
      <w:r>
        <w:t>,</w:t>
      </w:r>
      <w:r w:rsidR="00381205">
        <w:t xml:space="preserve"> </w:t>
      </w:r>
      <w:r>
        <w:t>who</w:t>
      </w:r>
      <w:r w:rsidR="00381205">
        <w:t xml:space="preserve"> </w:t>
      </w:r>
      <w:r>
        <w:t>forget</w:t>
      </w:r>
      <w:r w:rsidR="00381205">
        <w:t xml:space="preserve"> </w:t>
      </w:r>
      <w:r w:rsidR="00186837">
        <w:t>Your</w:t>
      </w:r>
      <w:r w:rsidR="00381205">
        <w:t xml:space="preserve"> </w:t>
      </w:r>
      <w:r>
        <w:t>benefits</w:t>
      </w:r>
      <w:r w:rsidR="00381205">
        <w:t xml:space="preserve"> </w:t>
      </w:r>
      <w:r>
        <w:t>or</w:t>
      </w:r>
      <w:r w:rsidR="00381205">
        <w:t xml:space="preserve"> </w:t>
      </w:r>
      <w:r>
        <w:t>use</w:t>
      </w:r>
      <w:r w:rsidR="00381205">
        <w:t xml:space="preserve"> </w:t>
      </w:r>
      <w:r>
        <w:t>them</w:t>
      </w:r>
      <w:r w:rsidR="00381205">
        <w:t xml:space="preserve"> </w:t>
      </w:r>
      <w:r>
        <w:t>to</w:t>
      </w:r>
      <w:r w:rsidR="00381205">
        <w:t xml:space="preserve"> </w:t>
      </w:r>
      <w:r>
        <w:t>offend</w:t>
      </w:r>
      <w:r w:rsidR="00381205">
        <w:t xml:space="preserve"> </w:t>
      </w:r>
      <w:r w:rsidR="000E0824">
        <w:t>You</w:t>
      </w:r>
      <w:r>
        <w:t>?</w:t>
      </w:r>
      <w:r w:rsidR="00381205">
        <w:t xml:space="preserve"> </w:t>
      </w:r>
      <w:r>
        <w:t>To</w:t>
      </w:r>
      <w:r w:rsidR="00381205">
        <w:t xml:space="preserve"> </w:t>
      </w:r>
      <w:r>
        <w:t>whom</w:t>
      </w:r>
      <w:r w:rsidR="00381205">
        <w:t xml:space="preserve"> </w:t>
      </w:r>
      <w:r>
        <w:t>will</w:t>
      </w:r>
      <w:r w:rsidR="00381205">
        <w:t xml:space="preserve"> </w:t>
      </w:r>
      <w:r>
        <w:t>they</w:t>
      </w:r>
      <w:r w:rsidR="00381205">
        <w:t xml:space="preserve"> </w:t>
      </w:r>
      <w:r>
        <w:t>give</w:t>
      </w:r>
      <w:r w:rsidR="00381205">
        <w:t xml:space="preserve"> </w:t>
      </w:r>
      <w:r>
        <w:t>their</w:t>
      </w:r>
      <w:r w:rsidR="00381205">
        <w:t xml:space="preserve"> </w:t>
      </w:r>
      <w:r>
        <w:t>love,</w:t>
      </w:r>
      <w:r w:rsidR="00381205">
        <w:t xml:space="preserve"> </w:t>
      </w:r>
      <w:r>
        <w:t>if</w:t>
      </w:r>
      <w:r w:rsidR="00381205">
        <w:t xml:space="preserve"> </w:t>
      </w:r>
      <w:r>
        <w:t>they</w:t>
      </w:r>
      <w:r w:rsidR="00381205">
        <w:t xml:space="preserve"> </w:t>
      </w:r>
      <w:r>
        <w:t>refuse</w:t>
      </w:r>
      <w:r w:rsidR="00381205">
        <w:t xml:space="preserve"> </w:t>
      </w:r>
      <w:r>
        <w:t>it</w:t>
      </w:r>
      <w:r w:rsidR="00381205">
        <w:t xml:space="preserve"> </w:t>
      </w:r>
      <w:r>
        <w:t>to</w:t>
      </w:r>
      <w:r w:rsidR="00381205">
        <w:t xml:space="preserve"> </w:t>
      </w:r>
      <w:r w:rsidR="000E0824">
        <w:t>You</w:t>
      </w:r>
      <w:r>
        <w:t>?</w:t>
      </w:r>
      <w:r w:rsidR="00381205">
        <w:t xml:space="preserve"> </w:t>
      </w:r>
      <w:r>
        <w:t>What</w:t>
      </w:r>
      <w:r w:rsidR="00381205">
        <w:t xml:space="preserve"> </w:t>
      </w:r>
      <w:r>
        <w:t>can</w:t>
      </w:r>
      <w:r w:rsidR="00381205">
        <w:t xml:space="preserve"> </w:t>
      </w:r>
      <w:r>
        <w:t>touch</w:t>
      </w:r>
      <w:r w:rsidR="00381205">
        <w:t xml:space="preserve"> </w:t>
      </w:r>
      <w:r>
        <w:t>them,</w:t>
      </w:r>
      <w:r w:rsidR="00381205">
        <w:t xml:space="preserve"> </w:t>
      </w:r>
      <w:r>
        <w:t>if</w:t>
      </w:r>
      <w:r w:rsidR="00381205">
        <w:t xml:space="preserve"> </w:t>
      </w:r>
      <w:r>
        <w:t>they</w:t>
      </w:r>
      <w:r w:rsidR="00381205">
        <w:t xml:space="preserve"> </w:t>
      </w:r>
      <w:r>
        <w:t>are</w:t>
      </w:r>
      <w:r w:rsidR="00381205">
        <w:t xml:space="preserve"> </w:t>
      </w:r>
      <w:r>
        <w:t>insensible</w:t>
      </w:r>
      <w:r w:rsidR="00381205">
        <w:t xml:space="preserve"> </w:t>
      </w:r>
      <w:r>
        <w:t>to</w:t>
      </w:r>
      <w:r w:rsidR="00381205">
        <w:t xml:space="preserve"> </w:t>
      </w:r>
      <w:r w:rsidR="00186837">
        <w:t>Your</w:t>
      </w:r>
      <w:r w:rsidR="00381205">
        <w:t xml:space="preserve"> </w:t>
      </w:r>
      <w:r>
        <w:t>benefits?</w:t>
      </w:r>
      <w:r w:rsidR="00381205">
        <w:t xml:space="preserve"> </w:t>
      </w:r>
      <w:r>
        <w:t>Ah!</w:t>
      </w:r>
      <w:r w:rsidR="00381205">
        <w:t xml:space="preserve"> </w:t>
      </w:r>
      <w:r>
        <w:t>how</w:t>
      </w:r>
      <w:r w:rsidR="00381205">
        <w:t xml:space="preserve"> </w:t>
      </w:r>
      <w:r>
        <w:t>can</w:t>
      </w:r>
      <w:r w:rsidR="00381205">
        <w:t xml:space="preserve"> </w:t>
      </w:r>
      <w:r>
        <w:t>I</w:t>
      </w:r>
      <w:r w:rsidR="00381205">
        <w:t xml:space="preserve"> </w:t>
      </w:r>
      <w:r>
        <w:t>refuse</w:t>
      </w:r>
      <w:r w:rsidR="00381205">
        <w:t xml:space="preserve"> </w:t>
      </w:r>
      <w:r>
        <w:t>to</w:t>
      </w:r>
      <w:r w:rsidR="00381205">
        <w:t xml:space="preserve"> </w:t>
      </w:r>
      <w:r>
        <w:t>serve</w:t>
      </w:r>
      <w:r w:rsidR="00381205">
        <w:t xml:space="preserve"> </w:t>
      </w:r>
      <w:r>
        <w:t>a</w:t>
      </w:r>
      <w:r w:rsidR="00381205">
        <w:t xml:space="preserve"> </w:t>
      </w:r>
      <w:r>
        <w:t>God</w:t>
      </w:r>
      <w:r w:rsidR="00381205">
        <w:t xml:space="preserve"> </w:t>
      </w:r>
      <w:r>
        <w:t>Who</w:t>
      </w:r>
      <w:r w:rsidR="00381205">
        <w:t xml:space="preserve"> </w:t>
      </w:r>
      <w:r>
        <w:t>has</w:t>
      </w:r>
      <w:r w:rsidR="00381205">
        <w:t xml:space="preserve"> </w:t>
      </w:r>
      <w:r>
        <w:t>so</w:t>
      </w:r>
      <w:r w:rsidR="00381205">
        <w:t xml:space="preserve"> </w:t>
      </w:r>
      <w:r>
        <w:t>lovingly</w:t>
      </w:r>
      <w:r w:rsidR="00381205">
        <w:t xml:space="preserve"> </w:t>
      </w:r>
      <w:r>
        <w:t>sought</w:t>
      </w:r>
      <w:r w:rsidR="00381205">
        <w:t xml:space="preserve"> </w:t>
      </w:r>
      <w:r>
        <w:t>me</w:t>
      </w:r>
      <w:r w:rsidR="00381205">
        <w:t xml:space="preserve"> </w:t>
      </w:r>
      <w:r>
        <w:t>and</w:t>
      </w:r>
      <w:r w:rsidR="00381205">
        <w:t xml:space="preserve"> </w:t>
      </w:r>
      <w:r>
        <w:t>redeemed</w:t>
      </w:r>
      <w:r w:rsidR="00381205">
        <w:t xml:space="preserve"> </w:t>
      </w:r>
      <w:r>
        <w:t>me?</w:t>
      </w:r>
      <w:r w:rsidR="00381205">
        <w:t xml:space="preserve"> </w:t>
      </w:r>
      <w:r w:rsidR="005D3B38">
        <w:t>“</w:t>
      </w:r>
      <w:r>
        <w:t>And</w:t>
      </w:r>
      <w:r w:rsidR="00381205">
        <w:t xml:space="preserve"> </w:t>
      </w:r>
      <w:r>
        <w:t>I,</w:t>
      </w:r>
      <w:r w:rsidR="005D3B38">
        <w:t>”</w:t>
      </w:r>
      <w:r w:rsidR="00381205">
        <w:t xml:space="preserve"> </w:t>
      </w:r>
      <w:r>
        <w:t>says</w:t>
      </w:r>
      <w:r w:rsidR="00381205">
        <w:t xml:space="preserve"> </w:t>
      </w:r>
      <w:r>
        <w:t>our</w:t>
      </w:r>
      <w:r w:rsidR="00381205">
        <w:t xml:space="preserve"> </w:t>
      </w:r>
      <w:r w:rsidR="005D3B38">
        <w:t>Savior</w:t>
      </w:r>
      <w:r>
        <w:t>,</w:t>
      </w:r>
      <w:r w:rsidR="00381205">
        <w:t xml:space="preserve"> </w:t>
      </w:r>
      <w:r w:rsidR="005D3B38">
        <w:t>“</w:t>
      </w:r>
      <w:r>
        <w:t>if</w:t>
      </w:r>
      <w:r w:rsidR="00381205">
        <w:t xml:space="preserve"> </w:t>
      </w:r>
      <w:r>
        <w:t>I</w:t>
      </w:r>
      <w:r w:rsidR="00381205">
        <w:t xml:space="preserve"> </w:t>
      </w:r>
      <w:r>
        <w:t>be</w:t>
      </w:r>
      <w:r w:rsidR="00381205">
        <w:t xml:space="preserve"> </w:t>
      </w:r>
      <w:r>
        <w:t>lifted</w:t>
      </w:r>
      <w:r w:rsidR="00381205">
        <w:t xml:space="preserve"> </w:t>
      </w:r>
      <w:r>
        <w:t>up</w:t>
      </w:r>
      <w:r w:rsidR="00381205">
        <w:t xml:space="preserve"> </w:t>
      </w:r>
      <w:r>
        <w:t>from</w:t>
      </w:r>
      <w:r w:rsidR="00381205">
        <w:t xml:space="preserve"> </w:t>
      </w:r>
      <w:r>
        <w:t>the</w:t>
      </w:r>
      <w:r w:rsidR="00381205">
        <w:t xml:space="preserve"> </w:t>
      </w:r>
      <w:r>
        <w:t>earth,</w:t>
      </w:r>
      <w:r w:rsidR="00381205">
        <w:t xml:space="preserve"> </w:t>
      </w:r>
      <w:r>
        <w:t>will</w:t>
      </w:r>
      <w:r w:rsidR="00381205">
        <w:t xml:space="preserve"> </w:t>
      </w:r>
      <w:r>
        <w:t>draw</w:t>
      </w:r>
      <w:r w:rsidR="00381205">
        <w:t xml:space="preserve"> </w:t>
      </w:r>
      <w:r>
        <w:t>all</w:t>
      </w:r>
      <w:r w:rsidR="00381205">
        <w:t xml:space="preserve"> </w:t>
      </w:r>
      <w:r>
        <w:t>things</w:t>
      </w:r>
      <w:r w:rsidR="00381205">
        <w:t xml:space="preserve"> </w:t>
      </w:r>
      <w:r>
        <w:t>to</w:t>
      </w:r>
      <w:r w:rsidR="00381205">
        <w:t xml:space="preserve"> </w:t>
      </w:r>
      <w:r>
        <w:t>Myself.</w:t>
      </w:r>
      <w:r w:rsidR="003B423B">
        <w:t>”</w:t>
      </w:r>
      <w:r w:rsidR="003B423B">
        <w:rPr>
          <w:rStyle w:val="FootnoteReference"/>
        </w:rPr>
        <w:footnoteReference w:id="27"/>
      </w:r>
      <w:r w:rsidR="00381205">
        <w:t xml:space="preserve"> </w:t>
      </w:r>
      <w:r>
        <w:t>With</w:t>
      </w:r>
      <w:r w:rsidR="00381205">
        <w:t xml:space="preserve"> </w:t>
      </w:r>
      <w:r>
        <w:t>what</w:t>
      </w:r>
      <w:r w:rsidR="00381205">
        <w:t xml:space="preserve"> </w:t>
      </w:r>
      <w:r>
        <w:t>strength,</w:t>
      </w:r>
      <w:r w:rsidR="00381205">
        <w:t xml:space="preserve"> </w:t>
      </w:r>
      <w:r>
        <w:t>Lord,</w:t>
      </w:r>
      <w:r w:rsidR="00381205">
        <w:t xml:space="preserve"> </w:t>
      </w:r>
      <w:r>
        <w:t>with</w:t>
      </w:r>
      <w:r w:rsidR="00381205">
        <w:t xml:space="preserve"> </w:t>
      </w:r>
      <w:r>
        <w:t>what</w:t>
      </w:r>
      <w:r w:rsidR="00381205">
        <w:t xml:space="preserve"> </w:t>
      </w:r>
      <w:r>
        <w:t>chains?</w:t>
      </w:r>
      <w:r w:rsidR="00381205">
        <w:t xml:space="preserve"> </w:t>
      </w:r>
      <w:r>
        <w:t>With</w:t>
      </w:r>
      <w:r w:rsidR="00381205">
        <w:t xml:space="preserve"> </w:t>
      </w:r>
      <w:r>
        <w:t>the</w:t>
      </w:r>
      <w:r w:rsidR="00381205">
        <w:t xml:space="preserve"> </w:t>
      </w:r>
      <w:r>
        <w:t>strength</w:t>
      </w:r>
      <w:r w:rsidR="00381205">
        <w:t xml:space="preserve"> </w:t>
      </w:r>
      <w:r>
        <w:t>of</w:t>
      </w:r>
      <w:r w:rsidR="00381205">
        <w:t xml:space="preserve"> </w:t>
      </w:r>
      <w:r>
        <w:t>My</w:t>
      </w:r>
      <w:r w:rsidR="00381205">
        <w:t xml:space="preserve"> </w:t>
      </w:r>
      <w:r>
        <w:t>love,</w:t>
      </w:r>
      <w:r w:rsidR="00381205">
        <w:t xml:space="preserve"> </w:t>
      </w:r>
      <w:r>
        <w:t>with</w:t>
      </w:r>
      <w:r w:rsidR="00381205">
        <w:t xml:space="preserve"> </w:t>
      </w:r>
      <w:r>
        <w:t>the</w:t>
      </w:r>
      <w:r w:rsidR="00381205">
        <w:t xml:space="preserve"> </w:t>
      </w:r>
      <w:r>
        <w:t>chains</w:t>
      </w:r>
      <w:r w:rsidR="00381205">
        <w:t xml:space="preserve"> </w:t>
      </w:r>
      <w:r>
        <w:t>of</w:t>
      </w:r>
      <w:r w:rsidR="00381205">
        <w:t xml:space="preserve"> </w:t>
      </w:r>
      <w:r>
        <w:t>My</w:t>
      </w:r>
      <w:r w:rsidR="00381205">
        <w:t xml:space="preserve"> </w:t>
      </w:r>
      <w:r>
        <w:t>benefits.</w:t>
      </w:r>
      <w:r w:rsidR="00381205">
        <w:t xml:space="preserve"> </w:t>
      </w:r>
      <w:r w:rsidR="003B423B">
        <w:t>“</w:t>
      </w:r>
      <w:r>
        <w:t>I</w:t>
      </w:r>
      <w:r w:rsidR="00381205">
        <w:t xml:space="preserve"> </w:t>
      </w:r>
      <w:r>
        <w:t>will</w:t>
      </w:r>
      <w:r w:rsidR="00381205">
        <w:t xml:space="preserve"> </w:t>
      </w:r>
      <w:r>
        <w:t>draw</w:t>
      </w:r>
      <w:r w:rsidR="00381205">
        <w:t xml:space="preserve"> </w:t>
      </w:r>
      <w:r>
        <w:t>them,</w:t>
      </w:r>
      <w:r w:rsidR="003B423B">
        <w:t>”</w:t>
      </w:r>
      <w:r w:rsidR="00381205">
        <w:t xml:space="preserve"> </w:t>
      </w:r>
      <w:r>
        <w:t>says</w:t>
      </w:r>
      <w:r w:rsidR="00381205">
        <w:t xml:space="preserve"> </w:t>
      </w:r>
      <w:r>
        <w:t>the</w:t>
      </w:r>
      <w:r w:rsidR="00381205">
        <w:t xml:space="preserve"> </w:t>
      </w:r>
      <w:r>
        <w:t>Lord</w:t>
      </w:r>
      <w:r w:rsidR="00381205">
        <w:t xml:space="preserve"> </w:t>
      </w:r>
      <w:r>
        <w:t>by</w:t>
      </w:r>
      <w:r w:rsidR="00381205">
        <w:t xml:space="preserve"> </w:t>
      </w:r>
      <w:r>
        <w:t>His</w:t>
      </w:r>
      <w:r w:rsidR="00381205">
        <w:t xml:space="preserve"> </w:t>
      </w:r>
      <w:r>
        <w:t>Prophet,</w:t>
      </w:r>
      <w:r w:rsidR="00381205">
        <w:t xml:space="preserve"> </w:t>
      </w:r>
      <w:r w:rsidR="003B423B">
        <w:t>“</w:t>
      </w:r>
      <w:r>
        <w:t>with</w:t>
      </w:r>
      <w:r w:rsidR="00381205">
        <w:t xml:space="preserve"> </w:t>
      </w:r>
      <w:r>
        <w:t>the</w:t>
      </w:r>
      <w:r w:rsidR="00381205">
        <w:t xml:space="preserve"> </w:t>
      </w:r>
      <w:r>
        <w:t>cords</w:t>
      </w:r>
      <w:r w:rsidR="00381205">
        <w:t xml:space="preserve"> </w:t>
      </w:r>
      <w:r>
        <w:t>of</w:t>
      </w:r>
      <w:r w:rsidR="00381205">
        <w:t xml:space="preserve"> </w:t>
      </w:r>
      <w:r>
        <w:t>Adam,</w:t>
      </w:r>
      <w:r w:rsidR="00381205">
        <w:t xml:space="preserve"> </w:t>
      </w:r>
      <w:r>
        <w:t>with</w:t>
      </w:r>
      <w:r w:rsidR="00381205">
        <w:t xml:space="preserve"> </w:t>
      </w:r>
      <w:r>
        <w:t>the</w:t>
      </w:r>
      <w:r w:rsidR="00381205">
        <w:t xml:space="preserve"> </w:t>
      </w:r>
      <w:r>
        <w:t>bands</w:t>
      </w:r>
      <w:r w:rsidR="00381205">
        <w:t xml:space="preserve"> </w:t>
      </w:r>
      <w:r>
        <w:t>of</w:t>
      </w:r>
      <w:r w:rsidR="00381205">
        <w:t xml:space="preserve"> </w:t>
      </w:r>
      <w:r>
        <w:t>love.</w:t>
      </w:r>
      <w:r w:rsidR="003B423B">
        <w:t>”</w:t>
      </w:r>
      <w:r w:rsidR="003B423B">
        <w:rPr>
          <w:rStyle w:val="FootnoteReference"/>
        </w:rPr>
        <w:footnoteReference w:id="28"/>
      </w:r>
      <w:r w:rsidR="00381205">
        <w:t xml:space="preserve"> </w:t>
      </w:r>
      <w:r>
        <w:t>Ah!</w:t>
      </w:r>
      <w:r w:rsidR="00381205">
        <w:t xml:space="preserve"> </w:t>
      </w:r>
      <w:r>
        <w:t>who</w:t>
      </w:r>
      <w:r w:rsidR="00381205">
        <w:t xml:space="preserve"> </w:t>
      </w:r>
      <w:r>
        <w:t>will</w:t>
      </w:r>
      <w:r w:rsidR="00381205">
        <w:t xml:space="preserve"> </w:t>
      </w:r>
      <w:r>
        <w:t>resist</w:t>
      </w:r>
      <w:r w:rsidR="00381205">
        <w:t xml:space="preserve"> </w:t>
      </w:r>
      <w:r>
        <w:t>these</w:t>
      </w:r>
      <w:r w:rsidR="00381205">
        <w:t xml:space="preserve"> </w:t>
      </w:r>
      <w:r>
        <w:t>chains,</w:t>
      </w:r>
      <w:r w:rsidR="00381205">
        <w:t xml:space="preserve"> </w:t>
      </w:r>
      <w:r>
        <w:t>who</w:t>
      </w:r>
      <w:r w:rsidR="00381205">
        <w:t xml:space="preserve"> </w:t>
      </w:r>
      <w:r>
        <w:t>will</w:t>
      </w:r>
      <w:r w:rsidR="00381205">
        <w:t xml:space="preserve"> </w:t>
      </w:r>
      <w:r>
        <w:t>refuse</w:t>
      </w:r>
      <w:r w:rsidR="00381205">
        <w:t xml:space="preserve"> </w:t>
      </w:r>
      <w:r>
        <w:t>to</w:t>
      </w:r>
      <w:r w:rsidR="00381205">
        <w:t xml:space="preserve"> </w:t>
      </w:r>
      <w:r>
        <w:t>yield</w:t>
      </w:r>
      <w:r w:rsidR="00381205">
        <w:t xml:space="preserve"> </w:t>
      </w:r>
      <w:r>
        <w:t>to</w:t>
      </w:r>
      <w:r w:rsidR="00381205">
        <w:t xml:space="preserve"> </w:t>
      </w:r>
      <w:r>
        <w:t>these</w:t>
      </w:r>
      <w:r w:rsidR="00381205">
        <w:t xml:space="preserve"> </w:t>
      </w:r>
      <w:r>
        <w:t>mercies?</w:t>
      </w:r>
      <w:r w:rsidR="00381205">
        <w:t xml:space="preserve"> </w:t>
      </w:r>
      <w:r>
        <w:t>If,</w:t>
      </w:r>
      <w:r w:rsidR="00381205">
        <w:t xml:space="preserve"> </w:t>
      </w:r>
      <w:r>
        <w:t>then,</w:t>
      </w:r>
      <w:r w:rsidR="00381205">
        <w:t xml:space="preserve"> </w:t>
      </w:r>
      <w:r>
        <w:t>it</w:t>
      </w:r>
      <w:r w:rsidR="00381205">
        <w:t xml:space="preserve"> </w:t>
      </w:r>
      <w:r>
        <w:t>be</w:t>
      </w:r>
      <w:r w:rsidR="00381205">
        <w:t xml:space="preserve"> </w:t>
      </w:r>
      <w:r>
        <w:t>so</w:t>
      </w:r>
      <w:r w:rsidR="00381205">
        <w:t xml:space="preserve"> </w:t>
      </w:r>
      <w:r>
        <w:t>great</w:t>
      </w:r>
      <w:r w:rsidR="00381205">
        <w:t xml:space="preserve"> </w:t>
      </w:r>
      <w:r>
        <w:t>a</w:t>
      </w:r>
      <w:r w:rsidR="00381205">
        <w:t xml:space="preserve"> </w:t>
      </w:r>
      <w:r>
        <w:t>crime</w:t>
      </w:r>
      <w:r w:rsidR="00381205">
        <w:t xml:space="preserve"> </w:t>
      </w:r>
      <w:r>
        <w:t>not</w:t>
      </w:r>
      <w:r w:rsidR="00381205">
        <w:t xml:space="preserve"> </w:t>
      </w:r>
      <w:r>
        <w:t>to</w:t>
      </w:r>
      <w:r w:rsidR="00381205">
        <w:t xml:space="preserve"> </w:t>
      </w:r>
      <w:r>
        <w:t>love</w:t>
      </w:r>
      <w:r w:rsidR="00381205">
        <w:t xml:space="preserve"> </w:t>
      </w:r>
      <w:r>
        <w:t>this</w:t>
      </w:r>
      <w:r w:rsidR="00381205">
        <w:t xml:space="preserve"> </w:t>
      </w:r>
      <w:r>
        <w:t>sovereign</w:t>
      </w:r>
      <w:r w:rsidR="00381205">
        <w:t xml:space="preserve"> </w:t>
      </w:r>
      <w:r>
        <w:t>Lord,</w:t>
      </w:r>
      <w:r w:rsidR="00381205">
        <w:t xml:space="preserve"> </w:t>
      </w:r>
      <w:r>
        <w:t>what</w:t>
      </w:r>
      <w:r w:rsidR="00381205">
        <w:t xml:space="preserve"> </w:t>
      </w:r>
      <w:r>
        <w:t>must</w:t>
      </w:r>
      <w:r w:rsidR="00381205">
        <w:t xml:space="preserve"> </w:t>
      </w:r>
      <w:r>
        <w:t>it</w:t>
      </w:r>
      <w:r w:rsidR="00381205">
        <w:t xml:space="preserve"> </w:t>
      </w:r>
      <w:r>
        <w:t>be</w:t>
      </w:r>
      <w:r w:rsidR="00381205">
        <w:t xml:space="preserve"> </w:t>
      </w:r>
      <w:r>
        <w:t>to</w:t>
      </w:r>
      <w:r w:rsidR="00381205">
        <w:t xml:space="preserve"> </w:t>
      </w:r>
      <w:r>
        <w:t>offend</w:t>
      </w:r>
      <w:r w:rsidR="00381205">
        <w:t xml:space="preserve"> </w:t>
      </w:r>
      <w:r>
        <w:t>Him,</w:t>
      </w:r>
      <w:r w:rsidR="00381205">
        <w:t xml:space="preserve"> </w:t>
      </w:r>
      <w:r>
        <w:t>to</w:t>
      </w:r>
      <w:r w:rsidR="00381205">
        <w:t xml:space="preserve"> </w:t>
      </w:r>
      <w:r>
        <w:t>break</w:t>
      </w:r>
      <w:r w:rsidR="00381205">
        <w:t xml:space="preserve"> </w:t>
      </w:r>
      <w:r>
        <w:t>His</w:t>
      </w:r>
      <w:r w:rsidR="00381205">
        <w:t xml:space="preserve"> </w:t>
      </w:r>
      <w:r>
        <w:t>commandments?</w:t>
      </w:r>
      <w:r w:rsidR="00381205">
        <w:t xml:space="preserve"> </w:t>
      </w:r>
      <w:r>
        <w:t>How</w:t>
      </w:r>
      <w:r w:rsidR="00381205">
        <w:t xml:space="preserve"> </w:t>
      </w:r>
      <w:r>
        <w:t>can</w:t>
      </w:r>
      <w:r w:rsidR="00381205">
        <w:t xml:space="preserve"> </w:t>
      </w:r>
      <w:r>
        <w:t>you</w:t>
      </w:r>
      <w:r w:rsidR="00381205">
        <w:t xml:space="preserve"> </w:t>
      </w:r>
      <w:r>
        <w:t>use</w:t>
      </w:r>
      <w:r w:rsidR="00381205">
        <w:t xml:space="preserve"> </w:t>
      </w:r>
      <w:r>
        <w:t>your</w:t>
      </w:r>
      <w:r w:rsidR="00381205">
        <w:t xml:space="preserve"> </w:t>
      </w:r>
      <w:r>
        <w:t>hands</w:t>
      </w:r>
      <w:r w:rsidR="00381205">
        <w:t xml:space="preserve"> </w:t>
      </w:r>
      <w:r>
        <w:t>to</w:t>
      </w:r>
      <w:r w:rsidR="00381205">
        <w:t xml:space="preserve"> </w:t>
      </w:r>
      <w:r>
        <w:t>offend</w:t>
      </w:r>
      <w:r w:rsidR="00381205">
        <w:t xml:space="preserve"> </w:t>
      </w:r>
      <w:r>
        <w:t>Him</w:t>
      </w:r>
      <w:r w:rsidR="00381205">
        <w:t xml:space="preserve"> </w:t>
      </w:r>
      <w:r>
        <w:t>Whose</w:t>
      </w:r>
      <w:r w:rsidR="00381205">
        <w:t xml:space="preserve"> </w:t>
      </w:r>
      <w:r>
        <w:t>hands</w:t>
      </w:r>
      <w:r w:rsidR="00381205">
        <w:t xml:space="preserve"> </w:t>
      </w:r>
      <w:r>
        <w:t>are</w:t>
      </w:r>
      <w:r w:rsidR="00381205">
        <w:t xml:space="preserve"> </w:t>
      </w:r>
      <w:r>
        <w:t>so</w:t>
      </w:r>
      <w:r w:rsidR="00381205">
        <w:t xml:space="preserve"> </w:t>
      </w:r>
      <w:r>
        <w:t>full</w:t>
      </w:r>
      <w:r w:rsidR="00381205">
        <w:t xml:space="preserve"> </w:t>
      </w:r>
      <w:r>
        <w:t>of</w:t>
      </w:r>
      <w:r w:rsidR="00381205">
        <w:t xml:space="preserve"> </w:t>
      </w:r>
      <w:r>
        <w:t>benefits</w:t>
      </w:r>
      <w:r w:rsidR="00381205">
        <w:t xml:space="preserve"> </w:t>
      </w:r>
      <w:r>
        <w:t>for</w:t>
      </w:r>
      <w:r w:rsidR="00381205">
        <w:t xml:space="preserve"> </w:t>
      </w:r>
      <w:r>
        <w:t>you,</w:t>
      </w:r>
      <w:r w:rsidR="00381205">
        <w:t xml:space="preserve"> </w:t>
      </w:r>
      <w:r>
        <w:t>Whose</w:t>
      </w:r>
      <w:r w:rsidR="00381205">
        <w:t xml:space="preserve"> </w:t>
      </w:r>
      <w:r>
        <w:t>hands</w:t>
      </w:r>
      <w:r w:rsidR="00381205">
        <w:t xml:space="preserve"> </w:t>
      </w:r>
      <w:r>
        <w:t>were</w:t>
      </w:r>
      <w:r w:rsidR="00381205">
        <w:t xml:space="preserve"> </w:t>
      </w:r>
      <w:r>
        <w:t>nailed</w:t>
      </w:r>
      <w:r w:rsidR="00381205">
        <w:t xml:space="preserve"> </w:t>
      </w:r>
      <w:r>
        <w:t>to</w:t>
      </w:r>
      <w:r w:rsidR="00381205">
        <w:t xml:space="preserve"> </w:t>
      </w:r>
      <w:r>
        <w:t>the</w:t>
      </w:r>
      <w:r w:rsidR="00381205">
        <w:t xml:space="preserve"> </w:t>
      </w:r>
      <w:r>
        <w:t>cross</w:t>
      </w:r>
      <w:r w:rsidR="00381205">
        <w:t xml:space="preserve"> </w:t>
      </w:r>
      <w:r>
        <w:t>for</w:t>
      </w:r>
      <w:r w:rsidR="00381205">
        <w:t xml:space="preserve"> </w:t>
      </w:r>
      <w:r>
        <w:t>you?</w:t>
      </w:r>
      <w:r w:rsidR="00381205">
        <w:t xml:space="preserve"> </w:t>
      </w:r>
      <w:r>
        <w:t>When</w:t>
      </w:r>
      <w:r w:rsidR="00381205">
        <w:t xml:space="preserve"> </w:t>
      </w:r>
      <w:r>
        <w:t>the</w:t>
      </w:r>
      <w:r w:rsidR="00381205">
        <w:t xml:space="preserve"> </w:t>
      </w:r>
      <w:r>
        <w:t>unhappy</w:t>
      </w:r>
      <w:r w:rsidR="00381205">
        <w:t xml:space="preserve"> </w:t>
      </w:r>
      <w:r>
        <w:t>wife</w:t>
      </w:r>
      <w:r w:rsidR="00381205">
        <w:t xml:space="preserve"> </w:t>
      </w:r>
      <w:r>
        <w:t>of</w:t>
      </w:r>
      <w:r w:rsidR="00381205">
        <w:t xml:space="preserve"> </w:t>
      </w:r>
      <w:r>
        <w:t>the</w:t>
      </w:r>
      <w:r w:rsidR="00381205">
        <w:t xml:space="preserve"> </w:t>
      </w:r>
      <w:r>
        <w:t>Egyptian</w:t>
      </w:r>
      <w:r w:rsidR="00381205">
        <w:t xml:space="preserve"> </w:t>
      </w:r>
      <w:r>
        <w:t>minister</w:t>
      </w:r>
      <w:r w:rsidR="00381205">
        <w:t xml:space="preserve"> </w:t>
      </w:r>
      <w:r>
        <w:t>sought</w:t>
      </w:r>
      <w:r w:rsidR="00381205">
        <w:t xml:space="preserve"> </w:t>
      </w:r>
      <w:r>
        <w:t>to</w:t>
      </w:r>
      <w:r w:rsidR="00381205">
        <w:t xml:space="preserve"> </w:t>
      </w:r>
      <w:r>
        <w:t>lead</w:t>
      </w:r>
      <w:r w:rsidR="00381205">
        <w:t xml:space="preserve"> </w:t>
      </w:r>
      <w:r>
        <w:t>Joseph</w:t>
      </w:r>
      <w:r w:rsidR="00381205">
        <w:t xml:space="preserve"> </w:t>
      </w:r>
      <w:r>
        <w:t>into</w:t>
      </w:r>
      <w:r w:rsidR="00381205">
        <w:t xml:space="preserve"> </w:t>
      </w:r>
      <w:r>
        <w:t>sin,</w:t>
      </w:r>
      <w:r w:rsidR="00381205">
        <w:t xml:space="preserve"> </w:t>
      </w:r>
      <w:r>
        <w:t>the</w:t>
      </w:r>
      <w:r w:rsidR="00381205">
        <w:t xml:space="preserve"> </w:t>
      </w:r>
      <w:r>
        <w:t>virtuous</w:t>
      </w:r>
      <w:r w:rsidR="00381205">
        <w:t xml:space="preserve"> </w:t>
      </w:r>
      <w:r>
        <w:t>youth</w:t>
      </w:r>
      <w:r w:rsidR="00381205">
        <w:t xml:space="preserve"> </w:t>
      </w:r>
      <w:r>
        <w:t>replied:</w:t>
      </w:r>
      <w:r w:rsidR="00381205">
        <w:t xml:space="preserve"> </w:t>
      </w:r>
      <w:r w:rsidR="003B423B">
        <w:t>“</w:t>
      </w:r>
      <w:r>
        <w:t>Behold,</w:t>
      </w:r>
      <w:r w:rsidR="00381205">
        <w:t xml:space="preserve"> </w:t>
      </w:r>
      <w:r>
        <w:t>my</w:t>
      </w:r>
      <w:r w:rsidR="00381205">
        <w:t xml:space="preserve"> </w:t>
      </w:r>
      <w:r>
        <w:t>master</w:t>
      </w:r>
      <w:r w:rsidR="00381205">
        <w:t xml:space="preserve"> </w:t>
      </w:r>
      <w:r w:rsidR="005704E7">
        <w:t>has</w:t>
      </w:r>
      <w:r w:rsidR="00381205">
        <w:t xml:space="preserve"> </w:t>
      </w:r>
      <w:r>
        <w:t>delivered</w:t>
      </w:r>
      <w:r w:rsidR="00381205">
        <w:t xml:space="preserve"> </w:t>
      </w:r>
      <w:r>
        <w:t>all</w:t>
      </w:r>
      <w:r w:rsidR="00381205">
        <w:t xml:space="preserve"> </w:t>
      </w:r>
      <w:r>
        <w:t>things</w:t>
      </w:r>
      <w:r w:rsidR="00381205">
        <w:t xml:space="preserve"> </w:t>
      </w:r>
      <w:r>
        <w:t>to</w:t>
      </w:r>
      <w:r w:rsidR="00381205">
        <w:t xml:space="preserve"> </w:t>
      </w:r>
      <w:r>
        <w:t>me,</w:t>
      </w:r>
      <w:r w:rsidR="00381205">
        <w:t xml:space="preserve"> </w:t>
      </w:r>
      <w:r>
        <w:t>and</w:t>
      </w:r>
      <w:r w:rsidR="00381205">
        <w:t xml:space="preserve"> </w:t>
      </w:r>
      <w:r w:rsidR="003B423B">
        <w:t>knows</w:t>
      </w:r>
      <w:r w:rsidR="00381205">
        <w:t xml:space="preserve"> </w:t>
      </w:r>
      <w:r>
        <w:t>not</w:t>
      </w:r>
      <w:r w:rsidR="00381205">
        <w:t xml:space="preserve"> </w:t>
      </w:r>
      <w:r>
        <w:t>what</w:t>
      </w:r>
      <w:r w:rsidR="00381205">
        <w:t xml:space="preserve"> </w:t>
      </w:r>
      <w:r>
        <w:t>he</w:t>
      </w:r>
      <w:r w:rsidR="00381205">
        <w:t xml:space="preserve"> </w:t>
      </w:r>
      <w:r w:rsidR="005704E7">
        <w:t>has</w:t>
      </w:r>
      <w:r w:rsidR="00381205">
        <w:t xml:space="preserve"> </w:t>
      </w:r>
      <w:r>
        <w:t>in</w:t>
      </w:r>
      <w:r w:rsidR="00381205">
        <w:t xml:space="preserve"> </w:t>
      </w:r>
      <w:r>
        <w:t>his</w:t>
      </w:r>
      <w:r w:rsidR="00381205">
        <w:t xml:space="preserve"> </w:t>
      </w:r>
      <w:r>
        <w:t>own</w:t>
      </w:r>
      <w:r w:rsidR="00381205">
        <w:t xml:space="preserve"> </w:t>
      </w:r>
      <w:r>
        <w:t>house;</w:t>
      </w:r>
      <w:r w:rsidR="00381205">
        <w:t xml:space="preserve"> </w:t>
      </w:r>
      <w:r>
        <w:t>neither</w:t>
      </w:r>
      <w:r w:rsidR="00381205">
        <w:t xml:space="preserve"> </w:t>
      </w:r>
      <w:r>
        <w:t>is</w:t>
      </w:r>
      <w:r w:rsidR="00381205">
        <w:t xml:space="preserve"> </w:t>
      </w:r>
      <w:r>
        <w:t>there</w:t>
      </w:r>
      <w:r w:rsidR="00381205">
        <w:t xml:space="preserve"> </w:t>
      </w:r>
      <w:r>
        <w:t>anything</w:t>
      </w:r>
      <w:r w:rsidR="00381205">
        <w:t xml:space="preserve"> </w:t>
      </w:r>
      <w:r>
        <w:t>which</w:t>
      </w:r>
      <w:r w:rsidR="00381205">
        <w:t xml:space="preserve"> </w:t>
      </w:r>
      <w:r>
        <w:t>is</w:t>
      </w:r>
      <w:r w:rsidR="00381205">
        <w:t xml:space="preserve"> </w:t>
      </w:r>
      <w:r>
        <w:t>not</w:t>
      </w:r>
      <w:r w:rsidR="00381205">
        <w:t xml:space="preserve"> </w:t>
      </w:r>
      <w:r>
        <w:t>in</w:t>
      </w:r>
      <w:r w:rsidR="00381205">
        <w:t xml:space="preserve"> </w:t>
      </w:r>
      <w:r>
        <w:t>my</w:t>
      </w:r>
      <w:r w:rsidR="00381205">
        <w:t xml:space="preserve"> </w:t>
      </w:r>
      <w:r>
        <w:t>power</w:t>
      </w:r>
      <w:r w:rsidR="00381205">
        <w:t xml:space="preserve"> </w:t>
      </w:r>
      <w:r>
        <w:t>or</w:t>
      </w:r>
      <w:r w:rsidR="00381205">
        <w:t xml:space="preserve"> </w:t>
      </w:r>
      <w:r>
        <w:t>that</w:t>
      </w:r>
      <w:r w:rsidR="00381205">
        <w:t xml:space="preserve"> </w:t>
      </w:r>
      <w:r>
        <w:t>he</w:t>
      </w:r>
      <w:r w:rsidR="00381205">
        <w:t xml:space="preserve"> </w:t>
      </w:r>
      <w:r w:rsidR="005704E7">
        <w:t>has</w:t>
      </w:r>
      <w:r w:rsidR="00381205">
        <w:t xml:space="preserve"> </w:t>
      </w:r>
      <w:r>
        <w:t>not</w:t>
      </w:r>
      <w:r w:rsidR="00381205">
        <w:t xml:space="preserve"> </w:t>
      </w:r>
      <w:r>
        <w:t>delivered</w:t>
      </w:r>
      <w:r w:rsidR="00381205">
        <w:t xml:space="preserve"> </w:t>
      </w:r>
      <w:r>
        <w:t>to</w:t>
      </w:r>
      <w:r w:rsidR="00381205">
        <w:t xml:space="preserve"> </w:t>
      </w:r>
      <w:r>
        <w:t>me,</w:t>
      </w:r>
      <w:r w:rsidR="00381205">
        <w:t xml:space="preserve"> </w:t>
      </w:r>
      <w:r>
        <w:t>but</w:t>
      </w:r>
      <w:r w:rsidR="00381205">
        <w:t xml:space="preserve"> </w:t>
      </w:r>
      <w:r w:rsidR="000E0824">
        <w:t>you</w:t>
      </w:r>
      <w:r>
        <w:t>,</w:t>
      </w:r>
      <w:r w:rsidR="00381205">
        <w:t xml:space="preserve"> </w:t>
      </w:r>
      <w:r>
        <w:t>who</w:t>
      </w:r>
      <w:r w:rsidR="00381205">
        <w:t xml:space="preserve"> </w:t>
      </w:r>
      <w:r w:rsidR="005704E7">
        <w:t>are</w:t>
      </w:r>
      <w:r w:rsidR="00381205">
        <w:t xml:space="preserve"> </w:t>
      </w:r>
      <w:r>
        <w:t>his</w:t>
      </w:r>
      <w:r w:rsidR="00381205">
        <w:t xml:space="preserve"> </w:t>
      </w:r>
      <w:r>
        <w:t>wife.</w:t>
      </w:r>
      <w:r w:rsidR="00381205">
        <w:t xml:space="preserve"> </w:t>
      </w:r>
      <w:r>
        <w:t>How,</w:t>
      </w:r>
      <w:r w:rsidR="00381205">
        <w:t xml:space="preserve"> </w:t>
      </w:r>
      <w:r>
        <w:t>then,</w:t>
      </w:r>
      <w:r w:rsidR="00381205">
        <w:t xml:space="preserve"> </w:t>
      </w:r>
      <w:r>
        <w:t>can</w:t>
      </w:r>
      <w:r w:rsidR="00381205">
        <w:t xml:space="preserve"> </w:t>
      </w:r>
      <w:r>
        <w:t>I</w:t>
      </w:r>
      <w:r w:rsidR="00381205">
        <w:t xml:space="preserve"> </w:t>
      </w:r>
      <w:r>
        <w:t>do</w:t>
      </w:r>
      <w:r w:rsidR="00381205">
        <w:t xml:space="preserve"> </w:t>
      </w:r>
      <w:r>
        <w:t>this</w:t>
      </w:r>
      <w:r w:rsidR="00381205">
        <w:t xml:space="preserve"> </w:t>
      </w:r>
      <w:r>
        <w:t>wicked</w:t>
      </w:r>
      <w:r w:rsidR="00381205">
        <w:t xml:space="preserve"> </w:t>
      </w:r>
      <w:r>
        <w:t>thing</w:t>
      </w:r>
      <w:r w:rsidR="00381205">
        <w:t xml:space="preserve"> </w:t>
      </w:r>
      <w:r>
        <w:t>and</w:t>
      </w:r>
      <w:r w:rsidR="00381205">
        <w:t xml:space="preserve"> </w:t>
      </w:r>
      <w:r>
        <w:t>sin</w:t>
      </w:r>
      <w:r w:rsidR="00381205">
        <w:t xml:space="preserve"> </w:t>
      </w:r>
      <w:r>
        <w:t>against</w:t>
      </w:r>
      <w:r w:rsidR="00381205">
        <w:t xml:space="preserve"> </w:t>
      </w:r>
      <w:r>
        <w:t>my</w:t>
      </w:r>
      <w:r w:rsidR="00381205">
        <w:t xml:space="preserve"> </w:t>
      </w:r>
      <w:r>
        <w:t>God?</w:t>
      </w:r>
      <w:r w:rsidR="003B423B">
        <w:t>”</w:t>
      </w:r>
      <w:r w:rsidR="003B423B">
        <w:rPr>
          <w:rStyle w:val="FootnoteReference"/>
        </w:rPr>
        <w:footnoteReference w:id="29"/>
      </w:r>
      <w:r w:rsidR="00381205">
        <w:t xml:space="preserve"> </w:t>
      </w:r>
      <w:r>
        <w:t>Mark</w:t>
      </w:r>
      <w:r w:rsidR="00381205">
        <w:t xml:space="preserve"> </w:t>
      </w:r>
      <w:r>
        <w:t>the</w:t>
      </w:r>
      <w:r w:rsidR="00381205">
        <w:t xml:space="preserve"> </w:t>
      </w:r>
      <w:r>
        <w:t>words</w:t>
      </w:r>
      <w:r w:rsidR="00381205">
        <w:t xml:space="preserve"> </w:t>
      </w:r>
      <w:r>
        <w:t>of</w:t>
      </w:r>
      <w:r w:rsidR="00381205">
        <w:t xml:space="preserve"> </w:t>
      </w:r>
      <w:r>
        <w:t>Joseph.</w:t>
      </w:r>
      <w:r w:rsidR="00381205">
        <w:t xml:space="preserve"> </w:t>
      </w:r>
      <w:r>
        <w:t>He</w:t>
      </w:r>
      <w:r w:rsidR="00381205">
        <w:t xml:space="preserve"> </w:t>
      </w:r>
      <w:r>
        <w:t>does</w:t>
      </w:r>
      <w:r w:rsidR="00381205">
        <w:t xml:space="preserve"> </w:t>
      </w:r>
      <w:r>
        <w:t>not</w:t>
      </w:r>
      <w:r w:rsidR="00381205">
        <w:t xml:space="preserve"> </w:t>
      </w:r>
      <w:r>
        <w:t>say:</w:t>
      </w:r>
      <w:r w:rsidR="00381205">
        <w:t xml:space="preserve"> </w:t>
      </w:r>
      <w:r w:rsidR="003B423B">
        <w:t>“</w:t>
      </w:r>
      <w:r>
        <w:t>I</w:t>
      </w:r>
      <w:r w:rsidR="00381205">
        <w:t xml:space="preserve"> </w:t>
      </w:r>
      <w:r>
        <w:t>should</w:t>
      </w:r>
      <w:r w:rsidR="00381205">
        <w:t xml:space="preserve"> </w:t>
      </w:r>
      <w:r>
        <w:t>not,</w:t>
      </w:r>
      <w:r w:rsidR="00381205">
        <w:t xml:space="preserve"> </w:t>
      </w:r>
      <w:r>
        <w:t>or</w:t>
      </w:r>
      <w:r w:rsidR="00381205">
        <w:t xml:space="preserve"> </w:t>
      </w:r>
      <w:r>
        <w:t>it</w:t>
      </w:r>
      <w:r w:rsidR="00381205">
        <w:t xml:space="preserve"> </w:t>
      </w:r>
      <w:r>
        <w:t>is</w:t>
      </w:r>
      <w:r w:rsidR="00381205">
        <w:t xml:space="preserve"> </w:t>
      </w:r>
      <w:r>
        <w:t>not</w:t>
      </w:r>
      <w:r w:rsidR="00381205">
        <w:t xml:space="preserve"> </w:t>
      </w:r>
      <w:r>
        <w:t>just</w:t>
      </w:r>
      <w:r w:rsidR="00381205">
        <w:t xml:space="preserve"> </w:t>
      </w:r>
      <w:r>
        <w:t>that</w:t>
      </w:r>
      <w:r w:rsidR="00381205">
        <w:t xml:space="preserve"> </w:t>
      </w:r>
      <w:r w:rsidR="003B423B">
        <w:t>I</w:t>
      </w:r>
      <w:r w:rsidR="00381205">
        <w:t xml:space="preserve"> </w:t>
      </w:r>
      <w:r>
        <w:t>offend</w:t>
      </w:r>
      <w:r w:rsidR="00381205">
        <w:t xml:space="preserve"> </w:t>
      </w:r>
      <w:r>
        <w:t>Him,</w:t>
      </w:r>
      <w:r w:rsidR="00F24343">
        <w:t>”</w:t>
      </w:r>
      <w:r w:rsidR="00381205">
        <w:t xml:space="preserve"> </w:t>
      </w:r>
      <w:r>
        <w:t>but</w:t>
      </w:r>
      <w:r w:rsidR="00381205">
        <w:t xml:space="preserve"> </w:t>
      </w:r>
      <w:r w:rsidR="00F24343">
        <w:rPr>
          <w:rFonts w:ascii="Calibri" w:hAnsi="Calibri" w:cs="Calibri"/>
        </w:rPr>
        <w:t>“</w:t>
      </w:r>
      <w:r>
        <w:t>how</w:t>
      </w:r>
      <w:r w:rsidR="00381205">
        <w:t xml:space="preserve"> </w:t>
      </w:r>
      <w:r>
        <w:t>can</w:t>
      </w:r>
      <w:r w:rsidR="00381205">
        <w:t xml:space="preserve"> </w:t>
      </w:r>
      <w:r>
        <w:t>I</w:t>
      </w:r>
      <w:r w:rsidR="00381205">
        <w:t xml:space="preserve"> </w:t>
      </w:r>
      <w:r>
        <w:t>do</w:t>
      </w:r>
      <w:r w:rsidR="00381205">
        <w:t xml:space="preserve"> </w:t>
      </w:r>
      <w:r>
        <w:t>this</w:t>
      </w:r>
      <w:r w:rsidR="00381205">
        <w:t xml:space="preserve"> </w:t>
      </w:r>
      <w:r>
        <w:t>wicked</w:t>
      </w:r>
      <w:r w:rsidR="00381205">
        <w:t xml:space="preserve"> </w:t>
      </w:r>
      <w:r>
        <w:t>thing?</w:t>
      </w:r>
      <w:r w:rsidR="00F24343">
        <w:rPr>
          <w:rFonts w:ascii="Calibri" w:hAnsi="Calibri" w:cs="Calibri"/>
        </w:rPr>
        <w:t>”</w:t>
      </w:r>
      <w:r w:rsidR="00381205">
        <w:t xml:space="preserve"> </w:t>
      </w:r>
      <w:r>
        <w:t>From</w:t>
      </w:r>
      <w:r w:rsidR="00381205">
        <w:t xml:space="preserve"> </w:t>
      </w:r>
      <w:r>
        <w:t>this</w:t>
      </w:r>
      <w:r w:rsidR="00381205">
        <w:t xml:space="preserve"> </w:t>
      </w:r>
      <w:r>
        <w:t>let</w:t>
      </w:r>
      <w:r w:rsidR="00381205">
        <w:t xml:space="preserve"> </w:t>
      </w:r>
      <w:r w:rsidR="00F24343">
        <w:t>u</w:t>
      </w:r>
      <w:r>
        <w:t>s</w:t>
      </w:r>
      <w:r w:rsidR="00381205">
        <w:t xml:space="preserve"> </w:t>
      </w:r>
      <w:r>
        <w:t>learn</w:t>
      </w:r>
      <w:r w:rsidR="00381205">
        <w:t xml:space="preserve"> </w:t>
      </w:r>
      <w:r>
        <w:t>that</w:t>
      </w:r>
      <w:r w:rsidR="00381205">
        <w:t xml:space="preserve"> </w:t>
      </w:r>
      <w:r>
        <w:t>great</w:t>
      </w:r>
      <w:r w:rsidR="00381205">
        <w:t xml:space="preserve"> </w:t>
      </w:r>
      <w:r>
        <w:t>favors</w:t>
      </w:r>
      <w:r w:rsidR="00381205">
        <w:t xml:space="preserve"> </w:t>
      </w:r>
      <w:r>
        <w:t>should</w:t>
      </w:r>
      <w:r w:rsidR="00381205">
        <w:t xml:space="preserve"> </w:t>
      </w:r>
      <w:r>
        <w:t>not</w:t>
      </w:r>
      <w:r w:rsidR="00381205">
        <w:t xml:space="preserve"> </w:t>
      </w:r>
      <w:r>
        <w:t>only</w:t>
      </w:r>
      <w:r w:rsidR="00381205">
        <w:t xml:space="preserve"> </w:t>
      </w:r>
      <w:r>
        <w:t>deprive</w:t>
      </w:r>
      <w:r w:rsidR="00381205">
        <w:t xml:space="preserve"> </w:t>
      </w:r>
      <w:r>
        <w:t>us</w:t>
      </w:r>
      <w:r w:rsidR="00381205">
        <w:t xml:space="preserve"> </w:t>
      </w:r>
      <w:r>
        <w:t>of</w:t>
      </w:r>
      <w:r w:rsidR="00381205">
        <w:t xml:space="preserve"> </w:t>
      </w:r>
      <w:r>
        <w:t>the</w:t>
      </w:r>
      <w:r w:rsidR="00381205">
        <w:t xml:space="preserve"> </w:t>
      </w:r>
      <w:r>
        <w:t>will,</w:t>
      </w:r>
      <w:r w:rsidR="00381205">
        <w:t xml:space="preserve"> </w:t>
      </w:r>
      <w:r>
        <w:t>but,</w:t>
      </w:r>
      <w:r w:rsidR="00381205">
        <w:t xml:space="preserve"> </w:t>
      </w:r>
      <w:r>
        <w:t>in</w:t>
      </w:r>
      <w:r w:rsidR="00381205">
        <w:t xml:space="preserve"> </w:t>
      </w:r>
      <w:r>
        <w:t>a</w:t>
      </w:r>
      <w:r w:rsidR="00381205">
        <w:t xml:space="preserve"> </w:t>
      </w:r>
      <w:r>
        <w:t>measure,</w:t>
      </w:r>
      <w:r w:rsidR="00381205">
        <w:t xml:space="preserve"> </w:t>
      </w:r>
      <w:r>
        <w:t>even</w:t>
      </w:r>
      <w:r w:rsidR="00381205">
        <w:t xml:space="preserve"> </w:t>
      </w:r>
      <w:r>
        <w:t>of</w:t>
      </w:r>
      <w:r w:rsidR="00381205">
        <w:t xml:space="preserve"> </w:t>
      </w:r>
      <w:r>
        <w:t>the</w:t>
      </w:r>
      <w:r w:rsidR="00381205">
        <w:t xml:space="preserve"> </w:t>
      </w:r>
      <w:r>
        <w:t>power,</w:t>
      </w:r>
      <w:r w:rsidR="00381205">
        <w:t xml:space="preserve"> </w:t>
      </w:r>
      <w:r>
        <w:t>to</w:t>
      </w:r>
      <w:r w:rsidR="00381205">
        <w:t xml:space="preserve"> </w:t>
      </w:r>
      <w:r>
        <w:t>offend</w:t>
      </w:r>
      <w:r w:rsidR="00381205">
        <w:t xml:space="preserve"> </w:t>
      </w:r>
      <w:r>
        <w:t>our</w:t>
      </w:r>
      <w:r w:rsidR="00381205">
        <w:t xml:space="preserve"> </w:t>
      </w:r>
      <w:r>
        <w:t>benefactor.</w:t>
      </w:r>
      <w:r w:rsidR="00381205">
        <w:t xml:space="preserve"> </w:t>
      </w:r>
    </w:p>
    <w:p w14:paraId="6CC4609A" w14:textId="2EE330E3" w:rsidR="00F24343" w:rsidRPr="00372602" w:rsidRDefault="00055323" w:rsidP="00B01E47">
      <w:pPr>
        <w:jc w:val="both"/>
        <w:rPr>
          <w:rStyle w:val="Heading1Char"/>
        </w:rPr>
      </w:pPr>
      <w:r>
        <w:t>If,</w:t>
      </w:r>
      <w:r w:rsidR="00381205">
        <w:t xml:space="preserve"> </w:t>
      </w:r>
      <w:r>
        <w:t>therefore,</w:t>
      </w:r>
      <w:r w:rsidR="00381205">
        <w:t xml:space="preserve"> </w:t>
      </w:r>
      <w:r>
        <w:t>the</w:t>
      </w:r>
      <w:r w:rsidR="00381205">
        <w:t xml:space="preserve"> </w:t>
      </w:r>
      <w:r>
        <w:t>son</w:t>
      </w:r>
      <w:r w:rsidR="00381205">
        <w:t xml:space="preserve"> </w:t>
      </w:r>
      <w:r>
        <w:t>of</w:t>
      </w:r>
      <w:r w:rsidR="00381205">
        <w:t xml:space="preserve"> </w:t>
      </w:r>
      <w:r>
        <w:t>Jacob</w:t>
      </w:r>
      <w:r w:rsidR="00381205">
        <w:t xml:space="preserve"> </w:t>
      </w:r>
      <w:r>
        <w:t>felt</w:t>
      </w:r>
      <w:r w:rsidR="00381205">
        <w:t xml:space="preserve"> </w:t>
      </w:r>
      <w:r>
        <w:t>such</w:t>
      </w:r>
      <w:r w:rsidR="00381205">
        <w:t xml:space="preserve"> </w:t>
      </w:r>
      <w:r>
        <w:t>gratitude</w:t>
      </w:r>
      <w:r w:rsidR="00381205">
        <w:t xml:space="preserve"> </w:t>
      </w:r>
      <w:r>
        <w:t>for</w:t>
      </w:r>
      <w:r w:rsidR="00381205">
        <w:t xml:space="preserve"> </w:t>
      </w:r>
      <w:r>
        <w:t>perishable</w:t>
      </w:r>
      <w:r w:rsidR="00381205">
        <w:t xml:space="preserve"> </w:t>
      </w:r>
      <w:r>
        <w:t>benefits,</w:t>
      </w:r>
      <w:r w:rsidR="00381205">
        <w:t xml:space="preserve"> </w:t>
      </w:r>
      <w:r>
        <w:t>what</w:t>
      </w:r>
      <w:r w:rsidR="00381205">
        <w:t xml:space="preserve"> </w:t>
      </w:r>
      <w:r>
        <w:t>should</w:t>
      </w:r>
      <w:r w:rsidR="00381205">
        <w:t xml:space="preserve"> </w:t>
      </w:r>
      <w:r>
        <w:t>be</w:t>
      </w:r>
      <w:r w:rsidR="00381205">
        <w:t xml:space="preserve"> </w:t>
      </w:r>
      <w:r>
        <w:t>ours</w:t>
      </w:r>
      <w:r w:rsidR="00381205">
        <w:t xml:space="preserve"> </w:t>
      </w:r>
      <w:r>
        <w:t>for</w:t>
      </w:r>
      <w:r w:rsidR="00381205">
        <w:t xml:space="preserve"> </w:t>
      </w:r>
      <w:r>
        <w:t>the</w:t>
      </w:r>
      <w:r w:rsidR="00381205">
        <w:t xml:space="preserve"> </w:t>
      </w:r>
      <w:r>
        <w:t>immortal</w:t>
      </w:r>
      <w:r w:rsidR="00381205">
        <w:t xml:space="preserve"> </w:t>
      </w:r>
      <w:r>
        <w:t>blessings</w:t>
      </w:r>
      <w:r w:rsidR="00381205">
        <w:t xml:space="preserve"> </w:t>
      </w:r>
      <w:r>
        <w:t>God</w:t>
      </w:r>
      <w:r w:rsidR="00381205">
        <w:t xml:space="preserve"> </w:t>
      </w:r>
      <w:r w:rsidR="00F24343">
        <w:t>ha</w:t>
      </w:r>
      <w:r>
        <w:t>s</w:t>
      </w:r>
      <w:r w:rsidR="00381205">
        <w:t xml:space="preserve"> </w:t>
      </w:r>
      <w:r>
        <w:t>bestowed</w:t>
      </w:r>
      <w:r w:rsidR="00381205">
        <w:t xml:space="preserve"> </w:t>
      </w:r>
      <w:r>
        <w:t>upon</w:t>
      </w:r>
      <w:r w:rsidR="00381205">
        <w:t xml:space="preserve"> </w:t>
      </w:r>
      <w:r>
        <w:t>us?</w:t>
      </w:r>
      <w:r w:rsidR="00381205">
        <w:t xml:space="preserve"> </w:t>
      </w:r>
      <w:r>
        <w:t>Joseph</w:t>
      </w:r>
      <w:r w:rsidR="00F24343">
        <w:t>’</w:t>
      </w:r>
      <w:r>
        <w:t>s</w:t>
      </w:r>
      <w:r w:rsidR="00381205">
        <w:t xml:space="preserve"> </w:t>
      </w:r>
      <w:r>
        <w:t>master</w:t>
      </w:r>
      <w:r w:rsidR="00381205">
        <w:t xml:space="preserve"> </w:t>
      </w:r>
      <w:r>
        <w:t>entrusted</w:t>
      </w:r>
      <w:r w:rsidR="00381205">
        <w:t xml:space="preserve"> </w:t>
      </w:r>
      <w:r>
        <w:t>him</w:t>
      </w:r>
      <w:r w:rsidR="00381205">
        <w:t xml:space="preserve"> </w:t>
      </w:r>
      <w:r>
        <w:t>with</w:t>
      </w:r>
      <w:r w:rsidR="00381205">
        <w:t xml:space="preserve"> </w:t>
      </w:r>
      <w:r>
        <w:t>all</w:t>
      </w:r>
      <w:r w:rsidR="00381205">
        <w:t xml:space="preserve"> </w:t>
      </w:r>
      <w:r>
        <w:t>his</w:t>
      </w:r>
      <w:r w:rsidR="00381205">
        <w:t xml:space="preserve"> </w:t>
      </w:r>
      <w:r>
        <w:t>possessions.</w:t>
      </w:r>
      <w:r w:rsidR="00381205">
        <w:t xml:space="preserve"> </w:t>
      </w:r>
      <w:r>
        <w:t>God</w:t>
      </w:r>
      <w:r w:rsidR="00381205">
        <w:t xml:space="preserve"> </w:t>
      </w:r>
      <w:r>
        <w:t>has</w:t>
      </w:r>
      <w:r w:rsidR="00381205">
        <w:t xml:space="preserve"> </w:t>
      </w:r>
      <w:r>
        <w:t>given</w:t>
      </w:r>
      <w:r w:rsidR="00381205">
        <w:t xml:space="preserve"> </w:t>
      </w:r>
      <w:r>
        <w:t>us</w:t>
      </w:r>
      <w:r w:rsidR="00381205">
        <w:t xml:space="preserve"> </w:t>
      </w:r>
      <w:r>
        <w:t>not</w:t>
      </w:r>
      <w:r w:rsidR="00381205">
        <w:t xml:space="preserve"> </w:t>
      </w:r>
      <w:r>
        <w:t>only</w:t>
      </w:r>
      <w:r w:rsidR="00381205">
        <w:t xml:space="preserve"> </w:t>
      </w:r>
      <w:r>
        <w:t>His</w:t>
      </w:r>
      <w:r w:rsidR="00381205">
        <w:t xml:space="preserve"> </w:t>
      </w:r>
      <w:r>
        <w:t>possessions</w:t>
      </w:r>
      <w:r w:rsidR="00381205">
        <w:t xml:space="preserve"> </w:t>
      </w:r>
      <w:r>
        <w:t>but</w:t>
      </w:r>
      <w:r w:rsidR="00381205">
        <w:t xml:space="preserve"> </w:t>
      </w:r>
      <w:r>
        <w:t>Himself.</w:t>
      </w:r>
      <w:r w:rsidR="00381205">
        <w:t xml:space="preserve"> </w:t>
      </w:r>
      <w:r>
        <w:t>What</w:t>
      </w:r>
      <w:r w:rsidR="00381205">
        <w:t xml:space="preserve"> </w:t>
      </w:r>
      <w:r>
        <w:t>is</w:t>
      </w:r>
      <w:r w:rsidR="00381205">
        <w:t xml:space="preserve"> </w:t>
      </w:r>
      <w:r>
        <w:t>there</w:t>
      </w:r>
      <w:r w:rsidR="00381205">
        <w:t xml:space="preserve"> </w:t>
      </w:r>
      <w:r>
        <w:t>on</w:t>
      </w:r>
      <w:r w:rsidR="00381205">
        <w:t xml:space="preserve"> </w:t>
      </w:r>
      <w:r>
        <w:t>earth</w:t>
      </w:r>
      <w:r w:rsidR="00381205">
        <w:t xml:space="preserve"> </w:t>
      </w:r>
      <w:r>
        <w:t>that</w:t>
      </w:r>
      <w:r w:rsidR="00381205">
        <w:t xml:space="preserve"> </w:t>
      </w:r>
      <w:r>
        <w:t>He</w:t>
      </w:r>
      <w:r w:rsidR="00381205">
        <w:t xml:space="preserve"> </w:t>
      </w:r>
      <w:r>
        <w:t>has</w:t>
      </w:r>
      <w:r w:rsidR="00381205">
        <w:t xml:space="preserve"> </w:t>
      </w:r>
      <w:r>
        <w:t>not</w:t>
      </w:r>
      <w:r w:rsidR="00381205">
        <w:t xml:space="preserve"> </w:t>
      </w:r>
      <w:r>
        <w:t>made</w:t>
      </w:r>
      <w:r w:rsidR="00381205">
        <w:t xml:space="preserve"> </w:t>
      </w:r>
      <w:r>
        <w:t>for</w:t>
      </w:r>
      <w:r w:rsidR="00381205">
        <w:t xml:space="preserve"> </w:t>
      </w:r>
      <w:r>
        <w:t>us?</w:t>
      </w:r>
      <w:r w:rsidR="00381205">
        <w:t xml:space="preserve"> </w:t>
      </w:r>
      <w:r>
        <w:t>Earth,</w:t>
      </w:r>
      <w:r w:rsidR="00381205">
        <w:t xml:space="preserve"> </w:t>
      </w:r>
      <w:r>
        <w:t>sky,</w:t>
      </w:r>
      <w:r w:rsidR="00381205">
        <w:t xml:space="preserve"> </w:t>
      </w:r>
      <w:r>
        <w:t>sun,</w:t>
      </w:r>
      <w:r w:rsidR="00381205">
        <w:t xml:space="preserve"> </w:t>
      </w:r>
      <w:r>
        <w:t>moon,</w:t>
      </w:r>
      <w:r w:rsidR="00381205">
        <w:t xml:space="preserve"> </w:t>
      </w:r>
      <w:r>
        <w:t>stars,</w:t>
      </w:r>
      <w:r w:rsidR="00381205">
        <w:t xml:space="preserve"> </w:t>
      </w:r>
      <w:r>
        <w:t>tides,</w:t>
      </w:r>
      <w:r w:rsidR="00381205">
        <w:t xml:space="preserve"> </w:t>
      </w:r>
      <w:r>
        <w:t>birds,</w:t>
      </w:r>
      <w:r w:rsidR="00381205">
        <w:t xml:space="preserve"> </w:t>
      </w:r>
      <w:r>
        <w:t>beasts,</w:t>
      </w:r>
      <w:r w:rsidR="00381205">
        <w:t xml:space="preserve"> </w:t>
      </w:r>
      <w:r>
        <w:t>fishes</w:t>
      </w:r>
      <w:r w:rsidR="00F24343">
        <w:t>-</w:t>
      </w:r>
      <w:r>
        <w:t>in</w:t>
      </w:r>
      <w:r w:rsidR="00381205">
        <w:t xml:space="preserve"> </w:t>
      </w:r>
      <w:r>
        <w:t>short,</w:t>
      </w:r>
      <w:r w:rsidR="00381205">
        <w:t xml:space="preserve"> </w:t>
      </w:r>
      <w:r>
        <w:t>all</w:t>
      </w:r>
      <w:r w:rsidR="00381205">
        <w:t xml:space="preserve"> </w:t>
      </w:r>
      <w:r>
        <w:t>things</w:t>
      </w:r>
      <w:r w:rsidR="00381205">
        <w:t xml:space="preserve"> </w:t>
      </w:r>
      <w:r>
        <w:t>under</w:t>
      </w:r>
      <w:r w:rsidR="00381205">
        <w:t xml:space="preserve"> </w:t>
      </w:r>
      <w:r>
        <w:t>heaven</w:t>
      </w:r>
      <w:r w:rsidR="00381205">
        <w:t xml:space="preserve"> </w:t>
      </w:r>
      <w:r>
        <w:t>are</w:t>
      </w:r>
      <w:r w:rsidR="00381205">
        <w:t xml:space="preserve"> </w:t>
      </w:r>
      <w:r>
        <w:t>ours,</w:t>
      </w:r>
      <w:r w:rsidR="00381205">
        <w:t xml:space="preserve"> </w:t>
      </w:r>
      <w:r>
        <w:t>and</w:t>
      </w:r>
      <w:r w:rsidR="00381205">
        <w:t xml:space="preserve"> </w:t>
      </w:r>
      <w:r>
        <w:t>even</w:t>
      </w:r>
      <w:r w:rsidR="00381205">
        <w:t xml:space="preserve"> </w:t>
      </w:r>
      <w:r>
        <w:t>the</w:t>
      </w:r>
      <w:r w:rsidR="00381205">
        <w:t xml:space="preserve"> </w:t>
      </w:r>
      <w:r>
        <w:t>riches</w:t>
      </w:r>
      <w:r w:rsidR="00381205">
        <w:t xml:space="preserve"> </w:t>
      </w:r>
      <w:r>
        <w:t>of</w:t>
      </w:r>
      <w:r w:rsidR="00381205">
        <w:t xml:space="preserve"> </w:t>
      </w:r>
      <w:r>
        <w:t>heaven</w:t>
      </w:r>
      <w:r w:rsidR="00381205">
        <w:t xml:space="preserve"> </w:t>
      </w:r>
      <w:r>
        <w:t>itself,</w:t>
      </w:r>
      <w:r w:rsidR="00381205">
        <w:t xml:space="preserve"> </w:t>
      </w:r>
      <w:r>
        <w:t>the</w:t>
      </w:r>
      <w:r w:rsidR="00381205">
        <w:t xml:space="preserve"> </w:t>
      </w:r>
      <w:r>
        <w:t>glory</w:t>
      </w:r>
      <w:r w:rsidR="00381205">
        <w:t xml:space="preserve"> </w:t>
      </w:r>
      <w:r>
        <w:t>and</w:t>
      </w:r>
      <w:r w:rsidR="00381205">
        <w:t xml:space="preserve"> </w:t>
      </w:r>
      <w:r>
        <w:t>happiness</w:t>
      </w:r>
      <w:r w:rsidR="00381205">
        <w:t xml:space="preserve"> </w:t>
      </w:r>
      <w:r>
        <w:t>of</w:t>
      </w:r>
      <w:r w:rsidR="00381205">
        <w:t xml:space="preserve"> </w:t>
      </w:r>
      <w:r>
        <w:t>eternity.</w:t>
      </w:r>
      <w:r w:rsidR="00381205">
        <w:t xml:space="preserve"> </w:t>
      </w:r>
      <w:r w:rsidR="00F24343">
        <w:t>“</w:t>
      </w:r>
      <w:r>
        <w:t>All</w:t>
      </w:r>
      <w:r w:rsidR="00381205">
        <w:t xml:space="preserve"> </w:t>
      </w:r>
      <w:r>
        <w:t>things</w:t>
      </w:r>
      <w:r w:rsidR="00381205">
        <w:t xml:space="preserve"> </w:t>
      </w:r>
      <w:r>
        <w:t>are</w:t>
      </w:r>
      <w:r w:rsidR="00381205">
        <w:t xml:space="preserve"> </w:t>
      </w:r>
      <w:r>
        <w:t>yours,</w:t>
      </w:r>
      <w:r w:rsidR="00F24343">
        <w:t>”</w:t>
      </w:r>
      <w:r w:rsidR="00381205">
        <w:t xml:space="preserve"> </w:t>
      </w:r>
      <w:r>
        <w:t>says</w:t>
      </w:r>
      <w:r w:rsidR="00381205">
        <w:t xml:space="preserve"> </w:t>
      </w:r>
      <w:r>
        <w:t>the</w:t>
      </w:r>
      <w:r w:rsidR="00381205">
        <w:t xml:space="preserve"> </w:t>
      </w:r>
      <w:r>
        <w:t>Apostle,</w:t>
      </w:r>
      <w:r w:rsidR="00381205">
        <w:t xml:space="preserve"> </w:t>
      </w:r>
      <w:r w:rsidR="00F24343">
        <w:t>“</w:t>
      </w:r>
      <w:r>
        <w:t>whether</w:t>
      </w:r>
      <w:r w:rsidR="00381205">
        <w:t xml:space="preserve"> </w:t>
      </w:r>
      <w:r>
        <w:t>it</w:t>
      </w:r>
      <w:r w:rsidR="00381205">
        <w:t xml:space="preserve"> </w:t>
      </w:r>
      <w:r>
        <w:t>be</w:t>
      </w:r>
      <w:r w:rsidR="00381205">
        <w:t xml:space="preserve"> </w:t>
      </w:r>
      <w:r>
        <w:t>Paul,</w:t>
      </w:r>
      <w:r w:rsidR="00381205">
        <w:t xml:space="preserve"> </w:t>
      </w:r>
      <w:r>
        <w:t>or</w:t>
      </w:r>
      <w:r w:rsidR="00381205">
        <w:t xml:space="preserve"> </w:t>
      </w:r>
      <w:r>
        <w:t>Apollo,</w:t>
      </w:r>
      <w:r w:rsidR="00381205">
        <w:t xml:space="preserve"> </w:t>
      </w:r>
      <w:r>
        <w:t>or</w:t>
      </w:r>
      <w:r w:rsidR="00381205">
        <w:t xml:space="preserve"> </w:t>
      </w:r>
      <w:r>
        <w:t>Cephas,</w:t>
      </w:r>
      <w:r w:rsidR="00381205">
        <w:t xml:space="preserve"> </w:t>
      </w:r>
      <w:r>
        <w:t>or</w:t>
      </w:r>
      <w:r w:rsidR="00381205">
        <w:t xml:space="preserve"> </w:t>
      </w:r>
      <w:r>
        <w:t>the</w:t>
      </w:r>
      <w:r w:rsidR="00381205">
        <w:t xml:space="preserve"> </w:t>
      </w:r>
      <w:r>
        <w:t>world,</w:t>
      </w:r>
      <w:r w:rsidR="00381205">
        <w:t xml:space="preserve"> </w:t>
      </w:r>
      <w:r>
        <w:t>or</w:t>
      </w:r>
      <w:r w:rsidR="00381205">
        <w:t xml:space="preserve"> </w:t>
      </w:r>
      <w:r>
        <w:t>life,</w:t>
      </w:r>
      <w:r w:rsidR="00381205">
        <w:t xml:space="preserve"> </w:t>
      </w:r>
      <w:r>
        <w:t>or</w:t>
      </w:r>
      <w:r w:rsidR="00381205">
        <w:t xml:space="preserve"> </w:t>
      </w:r>
      <w:r>
        <w:t>death,</w:t>
      </w:r>
      <w:r w:rsidR="00381205">
        <w:t xml:space="preserve"> </w:t>
      </w:r>
      <w:r>
        <w:t>or</w:t>
      </w:r>
      <w:r w:rsidR="00381205">
        <w:t xml:space="preserve"> </w:t>
      </w:r>
      <w:r>
        <w:t>things</w:t>
      </w:r>
      <w:r w:rsidR="00381205">
        <w:t xml:space="preserve"> </w:t>
      </w:r>
      <w:r>
        <w:t>present,</w:t>
      </w:r>
      <w:r w:rsidR="00381205">
        <w:t xml:space="preserve"> </w:t>
      </w:r>
      <w:r>
        <w:t>or</w:t>
      </w:r>
      <w:r w:rsidR="00381205">
        <w:t xml:space="preserve"> </w:t>
      </w:r>
      <w:r>
        <w:t>things</w:t>
      </w:r>
      <w:r w:rsidR="00381205">
        <w:t xml:space="preserve"> </w:t>
      </w:r>
      <w:r>
        <w:t>to</w:t>
      </w:r>
      <w:r w:rsidR="00381205">
        <w:t xml:space="preserve"> </w:t>
      </w:r>
      <w:r>
        <w:t>come;</w:t>
      </w:r>
      <w:r w:rsidR="00381205">
        <w:t xml:space="preserve"> </w:t>
      </w:r>
      <w:r>
        <w:t>for</w:t>
      </w:r>
      <w:r w:rsidR="00381205">
        <w:t xml:space="preserve"> </w:t>
      </w:r>
      <w:r>
        <w:t>all</w:t>
      </w:r>
      <w:r w:rsidR="00381205">
        <w:t xml:space="preserve"> </w:t>
      </w:r>
      <w:r>
        <w:t>are</w:t>
      </w:r>
      <w:r w:rsidR="00381205">
        <w:t xml:space="preserve"> </w:t>
      </w:r>
      <w:r>
        <w:t>yours,</w:t>
      </w:r>
      <w:r w:rsidR="00F24343">
        <w:t>”</w:t>
      </w:r>
      <w:r w:rsidR="00F24343">
        <w:rPr>
          <w:rStyle w:val="FootnoteReference"/>
        </w:rPr>
        <w:footnoteReference w:id="30"/>
      </w:r>
      <w:r w:rsidR="00381205">
        <w:t xml:space="preserve"> </w:t>
      </w:r>
      <w:r>
        <w:t>for</w:t>
      </w:r>
      <w:r w:rsidR="00381205">
        <w:t xml:space="preserve"> </w:t>
      </w:r>
      <w:r>
        <w:t>all</w:t>
      </w:r>
      <w:r w:rsidR="00381205">
        <w:t xml:space="preserve"> </w:t>
      </w:r>
      <w:r>
        <w:t>these</w:t>
      </w:r>
      <w:r w:rsidR="00381205">
        <w:t xml:space="preserve"> </w:t>
      </w:r>
      <w:r>
        <w:t>contribute</w:t>
      </w:r>
      <w:r w:rsidR="00381205">
        <w:t xml:space="preserve"> </w:t>
      </w:r>
      <w:r>
        <w:t>to</w:t>
      </w:r>
      <w:r w:rsidR="00381205">
        <w:t xml:space="preserve"> </w:t>
      </w:r>
      <w:r>
        <w:t>your</w:t>
      </w:r>
      <w:r w:rsidR="00381205">
        <w:t xml:space="preserve"> </w:t>
      </w:r>
      <w:r>
        <w:t>salvation.</w:t>
      </w:r>
      <w:r w:rsidR="00381205">
        <w:t xml:space="preserve"> </w:t>
      </w:r>
      <w:r>
        <w:t>And</w:t>
      </w:r>
      <w:r w:rsidR="00381205">
        <w:t xml:space="preserve"> </w:t>
      </w:r>
      <w:r>
        <w:t>we</w:t>
      </w:r>
      <w:r w:rsidR="00381205">
        <w:t xml:space="preserve"> </w:t>
      </w:r>
      <w:r>
        <w:t>not</w:t>
      </w:r>
      <w:r w:rsidR="00381205">
        <w:t xml:space="preserve"> </w:t>
      </w:r>
      <w:r>
        <w:t>only</w:t>
      </w:r>
      <w:r w:rsidR="00381205">
        <w:t xml:space="preserve"> </w:t>
      </w:r>
      <w:r>
        <w:t>possess</w:t>
      </w:r>
      <w:r w:rsidR="00381205">
        <w:t xml:space="preserve"> </w:t>
      </w:r>
      <w:r>
        <w:t>the</w:t>
      </w:r>
      <w:r w:rsidR="00381205">
        <w:t xml:space="preserve"> </w:t>
      </w:r>
      <w:r>
        <w:t>riches</w:t>
      </w:r>
      <w:r w:rsidR="00381205">
        <w:t xml:space="preserve"> </w:t>
      </w:r>
      <w:r>
        <w:t>of</w:t>
      </w:r>
      <w:r w:rsidR="00381205">
        <w:t xml:space="preserve"> </w:t>
      </w:r>
      <w:r>
        <w:t>heaven,</w:t>
      </w:r>
      <w:r w:rsidR="00381205">
        <w:t xml:space="preserve"> </w:t>
      </w:r>
      <w:r>
        <w:t>but</w:t>
      </w:r>
      <w:r w:rsidR="00381205">
        <w:t xml:space="preserve"> </w:t>
      </w:r>
      <w:r>
        <w:t>the</w:t>
      </w:r>
      <w:r w:rsidR="00381205">
        <w:t xml:space="preserve"> </w:t>
      </w:r>
      <w:r>
        <w:t>Lord</w:t>
      </w:r>
      <w:r w:rsidR="00381205">
        <w:t xml:space="preserve"> </w:t>
      </w:r>
      <w:r>
        <w:t>of</w:t>
      </w:r>
      <w:r w:rsidR="00381205">
        <w:t xml:space="preserve"> </w:t>
      </w:r>
      <w:r>
        <w:t>heaven.</w:t>
      </w:r>
      <w:r w:rsidR="00381205">
        <w:t xml:space="preserve"> </w:t>
      </w:r>
      <w:r>
        <w:t>He</w:t>
      </w:r>
      <w:r w:rsidR="00381205">
        <w:t xml:space="preserve"> </w:t>
      </w:r>
      <w:r>
        <w:t>has</w:t>
      </w:r>
      <w:r w:rsidR="00381205">
        <w:t xml:space="preserve"> </w:t>
      </w:r>
      <w:r>
        <w:t>given</w:t>
      </w:r>
      <w:r w:rsidR="00381205">
        <w:t xml:space="preserve"> </w:t>
      </w:r>
      <w:r>
        <w:t>Himself</w:t>
      </w:r>
      <w:r w:rsidR="00381205">
        <w:t xml:space="preserve"> </w:t>
      </w:r>
      <w:r>
        <w:t>to</w:t>
      </w:r>
      <w:r w:rsidR="00381205">
        <w:t xml:space="preserve"> </w:t>
      </w:r>
      <w:r>
        <w:t>us</w:t>
      </w:r>
      <w:r w:rsidR="00381205">
        <w:t xml:space="preserve"> </w:t>
      </w:r>
      <w:r>
        <w:t>in</w:t>
      </w:r>
      <w:r w:rsidR="00381205">
        <w:t xml:space="preserve"> </w:t>
      </w:r>
      <w:r>
        <w:t>a</w:t>
      </w:r>
      <w:r w:rsidR="00381205">
        <w:t xml:space="preserve"> </w:t>
      </w:r>
      <w:r>
        <w:t>thousand</w:t>
      </w:r>
      <w:r w:rsidR="00381205">
        <w:t xml:space="preserve"> </w:t>
      </w:r>
      <w:r>
        <w:t>ways:</w:t>
      </w:r>
      <w:r w:rsidR="00381205">
        <w:t xml:space="preserve"> </w:t>
      </w:r>
      <w:r>
        <w:t>as</w:t>
      </w:r>
      <w:r w:rsidR="00381205">
        <w:t xml:space="preserve"> </w:t>
      </w:r>
      <w:r>
        <w:t>our</w:t>
      </w:r>
      <w:r w:rsidR="00381205">
        <w:t xml:space="preserve"> </w:t>
      </w:r>
      <w:r>
        <w:t>Father,</w:t>
      </w:r>
      <w:r w:rsidR="00381205">
        <w:t xml:space="preserve"> </w:t>
      </w:r>
      <w:r>
        <w:t>our</w:t>
      </w:r>
      <w:r w:rsidR="00381205">
        <w:t xml:space="preserve"> </w:t>
      </w:r>
      <w:r>
        <w:t>Teacher,</w:t>
      </w:r>
      <w:r w:rsidR="00381205">
        <w:t xml:space="preserve"> </w:t>
      </w:r>
      <w:r>
        <w:t>our</w:t>
      </w:r>
      <w:r w:rsidR="00381205">
        <w:t xml:space="preserve"> </w:t>
      </w:r>
      <w:r w:rsidR="00F24343">
        <w:t>Savior</w:t>
      </w:r>
      <w:r>
        <w:t>,</w:t>
      </w:r>
      <w:r w:rsidR="00381205">
        <w:t xml:space="preserve"> </w:t>
      </w:r>
      <w:r>
        <w:t>our</w:t>
      </w:r>
      <w:r w:rsidR="00381205">
        <w:t xml:space="preserve"> </w:t>
      </w:r>
      <w:r>
        <w:t>Master,</w:t>
      </w:r>
      <w:r w:rsidR="00381205">
        <w:t xml:space="preserve"> </w:t>
      </w:r>
      <w:r>
        <w:t>our</w:t>
      </w:r>
      <w:r w:rsidR="00381205">
        <w:t xml:space="preserve"> </w:t>
      </w:r>
      <w:r>
        <w:t>Physician,</w:t>
      </w:r>
      <w:r w:rsidR="00381205">
        <w:t xml:space="preserve"> </w:t>
      </w:r>
      <w:r>
        <w:t>our</w:t>
      </w:r>
      <w:r w:rsidR="00381205">
        <w:t xml:space="preserve"> </w:t>
      </w:r>
      <w:r>
        <w:t>Example,</w:t>
      </w:r>
      <w:r w:rsidR="00381205">
        <w:t xml:space="preserve"> </w:t>
      </w:r>
      <w:r>
        <w:t>our</w:t>
      </w:r>
      <w:r w:rsidR="00381205">
        <w:t xml:space="preserve"> </w:t>
      </w:r>
      <w:r>
        <w:t>Food,</w:t>
      </w:r>
      <w:r w:rsidR="00381205">
        <w:t xml:space="preserve"> </w:t>
      </w:r>
      <w:r>
        <w:t>our</w:t>
      </w:r>
      <w:r w:rsidR="00381205">
        <w:t xml:space="preserve"> </w:t>
      </w:r>
      <w:r>
        <w:t>Reward.</w:t>
      </w:r>
      <w:r w:rsidR="00381205">
        <w:t xml:space="preserve"> </w:t>
      </w:r>
      <w:r>
        <w:t>In</w:t>
      </w:r>
      <w:r w:rsidR="00381205">
        <w:t xml:space="preserve"> </w:t>
      </w:r>
      <w:r>
        <w:t>brief,</w:t>
      </w:r>
      <w:r w:rsidR="00381205">
        <w:t xml:space="preserve"> </w:t>
      </w:r>
      <w:r>
        <w:t>the</w:t>
      </w:r>
      <w:r w:rsidR="00381205">
        <w:t xml:space="preserve"> </w:t>
      </w:r>
      <w:r>
        <w:t>Father</w:t>
      </w:r>
      <w:r w:rsidR="00381205">
        <w:t xml:space="preserve"> </w:t>
      </w:r>
      <w:r>
        <w:t>has</w:t>
      </w:r>
      <w:r w:rsidR="00381205">
        <w:t xml:space="preserve"> </w:t>
      </w:r>
      <w:r>
        <w:t>given</w:t>
      </w:r>
      <w:r w:rsidR="00381205">
        <w:t xml:space="preserve"> </w:t>
      </w:r>
      <w:r>
        <w:t>us</w:t>
      </w:r>
      <w:r w:rsidR="00381205">
        <w:t xml:space="preserve"> </w:t>
      </w:r>
      <w:r>
        <w:t>the</w:t>
      </w:r>
      <w:r w:rsidR="00381205">
        <w:t xml:space="preserve"> </w:t>
      </w:r>
      <w:r>
        <w:t>Son,</w:t>
      </w:r>
      <w:r w:rsidR="00381205">
        <w:t xml:space="preserve"> </w:t>
      </w:r>
      <w:r>
        <w:t>and</w:t>
      </w:r>
      <w:r w:rsidR="00381205">
        <w:t xml:space="preserve"> </w:t>
      </w:r>
      <w:r>
        <w:t>the</w:t>
      </w:r>
      <w:r w:rsidR="00381205">
        <w:t xml:space="preserve"> </w:t>
      </w:r>
      <w:r>
        <w:t>Son</w:t>
      </w:r>
      <w:r w:rsidR="00381205">
        <w:t xml:space="preserve"> </w:t>
      </w:r>
      <w:r>
        <w:t>has</w:t>
      </w:r>
      <w:r w:rsidR="00381205">
        <w:t xml:space="preserve"> </w:t>
      </w:r>
      <w:r>
        <w:t>made</w:t>
      </w:r>
      <w:r w:rsidR="00381205">
        <w:t xml:space="preserve"> </w:t>
      </w:r>
      <w:r>
        <w:t>us</w:t>
      </w:r>
      <w:r w:rsidR="00381205">
        <w:t xml:space="preserve"> </w:t>
      </w:r>
      <w:r>
        <w:t>worthy</w:t>
      </w:r>
      <w:r w:rsidR="00381205">
        <w:t xml:space="preserve"> </w:t>
      </w:r>
      <w:r>
        <w:t>to</w:t>
      </w:r>
      <w:r w:rsidR="00381205">
        <w:t xml:space="preserve"> </w:t>
      </w:r>
      <w:r>
        <w:t>receive</w:t>
      </w:r>
      <w:r w:rsidR="00381205">
        <w:t xml:space="preserve"> </w:t>
      </w:r>
      <w:r>
        <w:t>the</w:t>
      </w:r>
      <w:r w:rsidR="00381205">
        <w:t xml:space="preserve"> </w:t>
      </w:r>
      <w:r>
        <w:t>Holy</w:t>
      </w:r>
      <w:r w:rsidR="00381205">
        <w:t xml:space="preserve"> </w:t>
      </w:r>
      <w:r w:rsidR="00F24343">
        <w:t>Spirit</w:t>
      </w:r>
      <w:r>
        <w:t>,</w:t>
      </w:r>
      <w:r w:rsidR="00381205">
        <w:t xml:space="preserve"> </w:t>
      </w:r>
      <w:r>
        <w:t>and</w:t>
      </w:r>
      <w:r w:rsidR="00381205">
        <w:t xml:space="preserve"> </w:t>
      </w:r>
      <w:r>
        <w:t>the</w:t>
      </w:r>
      <w:r w:rsidR="00381205">
        <w:t xml:space="preserve"> </w:t>
      </w:r>
      <w:r>
        <w:t>Holy</w:t>
      </w:r>
      <w:r w:rsidR="00381205">
        <w:t xml:space="preserve"> </w:t>
      </w:r>
      <w:r w:rsidR="00F24343">
        <w:t>Spirit</w:t>
      </w:r>
      <w:r w:rsidR="00381205">
        <w:t xml:space="preserve"> </w:t>
      </w:r>
      <w:r>
        <w:t>has</w:t>
      </w:r>
      <w:r w:rsidR="00381205">
        <w:t xml:space="preserve"> </w:t>
      </w:r>
      <w:r>
        <w:t>united</w:t>
      </w:r>
      <w:r w:rsidR="00381205">
        <w:t xml:space="preserve"> </w:t>
      </w:r>
      <w:r>
        <w:t>us</w:t>
      </w:r>
      <w:r w:rsidR="00381205">
        <w:t xml:space="preserve"> </w:t>
      </w:r>
      <w:r>
        <w:t>to</w:t>
      </w:r>
      <w:r w:rsidR="00381205">
        <w:t xml:space="preserve"> </w:t>
      </w:r>
      <w:r>
        <w:t>the</w:t>
      </w:r>
      <w:r w:rsidR="00381205">
        <w:t xml:space="preserve"> </w:t>
      </w:r>
      <w:r>
        <w:t>Father</w:t>
      </w:r>
      <w:r w:rsidR="00381205">
        <w:t xml:space="preserve"> </w:t>
      </w:r>
      <w:r>
        <w:t>and</w:t>
      </w:r>
      <w:r w:rsidR="00381205">
        <w:t xml:space="preserve"> </w:t>
      </w:r>
      <w:r>
        <w:t>the</w:t>
      </w:r>
      <w:r w:rsidR="00381205">
        <w:t xml:space="preserve"> </w:t>
      </w:r>
      <w:r>
        <w:t>Son,</w:t>
      </w:r>
      <w:r w:rsidR="00381205">
        <w:t xml:space="preserve"> </w:t>
      </w:r>
      <w:r>
        <w:t>the</w:t>
      </w:r>
      <w:r w:rsidR="00381205">
        <w:t xml:space="preserve"> </w:t>
      </w:r>
      <w:r>
        <w:t>Source</w:t>
      </w:r>
      <w:r w:rsidR="00381205">
        <w:t xml:space="preserve"> </w:t>
      </w:r>
      <w:r>
        <w:t>of</w:t>
      </w:r>
      <w:r w:rsidR="00381205">
        <w:t xml:space="preserve"> </w:t>
      </w:r>
      <w:r>
        <w:t>every</w:t>
      </w:r>
      <w:r w:rsidR="00381205">
        <w:t xml:space="preserve"> </w:t>
      </w:r>
      <w:r>
        <w:t>grace</w:t>
      </w:r>
      <w:r w:rsidR="00381205">
        <w:t xml:space="preserve"> </w:t>
      </w:r>
      <w:r>
        <w:t>and</w:t>
      </w:r>
      <w:r w:rsidR="00381205">
        <w:t xml:space="preserve"> </w:t>
      </w:r>
      <w:r>
        <w:t>blessing.</w:t>
      </w:r>
      <w:r w:rsidR="00381205">
        <w:t xml:space="preserve"> </w:t>
      </w:r>
      <w:r>
        <w:t>Again,</w:t>
      </w:r>
      <w:r w:rsidR="00381205">
        <w:t xml:space="preserve"> </w:t>
      </w:r>
      <w:r>
        <w:t>since</w:t>
      </w:r>
      <w:r w:rsidR="00381205">
        <w:t xml:space="preserve"> </w:t>
      </w:r>
      <w:r>
        <w:t>God</w:t>
      </w:r>
      <w:r w:rsidR="00381205">
        <w:t xml:space="preserve"> </w:t>
      </w:r>
      <w:r>
        <w:t>has</w:t>
      </w:r>
      <w:r w:rsidR="00381205">
        <w:t xml:space="preserve"> </w:t>
      </w:r>
      <w:r>
        <w:t>given</w:t>
      </w:r>
      <w:r w:rsidR="00381205">
        <w:t xml:space="preserve"> </w:t>
      </w:r>
      <w:r>
        <w:t>you</w:t>
      </w:r>
      <w:r w:rsidR="00381205">
        <w:t xml:space="preserve"> </w:t>
      </w:r>
      <w:r>
        <w:t>all</w:t>
      </w:r>
      <w:r w:rsidR="00381205">
        <w:t xml:space="preserve"> </w:t>
      </w:r>
      <w:r>
        <w:t>the</w:t>
      </w:r>
      <w:r w:rsidR="00381205">
        <w:t xml:space="preserve"> </w:t>
      </w:r>
      <w:r>
        <w:t>benefits</w:t>
      </w:r>
      <w:r w:rsidR="00381205">
        <w:t xml:space="preserve"> </w:t>
      </w:r>
      <w:r>
        <w:t>you</w:t>
      </w:r>
      <w:r w:rsidR="00381205">
        <w:t xml:space="preserve"> </w:t>
      </w:r>
      <w:r>
        <w:t>enjoy,</w:t>
      </w:r>
      <w:r w:rsidR="00381205">
        <w:t xml:space="preserve"> </w:t>
      </w:r>
      <w:r>
        <w:t>how</w:t>
      </w:r>
      <w:r w:rsidR="00381205">
        <w:t xml:space="preserve"> </w:t>
      </w:r>
      <w:r>
        <w:t>can</w:t>
      </w:r>
      <w:r w:rsidR="00381205">
        <w:t xml:space="preserve"> </w:t>
      </w:r>
      <w:r>
        <w:t>you</w:t>
      </w:r>
      <w:r w:rsidR="00381205">
        <w:t xml:space="preserve"> </w:t>
      </w:r>
      <w:r>
        <w:t>use</w:t>
      </w:r>
      <w:r w:rsidR="00381205">
        <w:t xml:space="preserve"> </w:t>
      </w:r>
      <w:r>
        <w:t>these</w:t>
      </w:r>
      <w:r w:rsidR="00381205">
        <w:t xml:space="preserve"> </w:t>
      </w:r>
      <w:r>
        <w:t>benefits</w:t>
      </w:r>
      <w:r w:rsidR="00381205">
        <w:t xml:space="preserve"> </w:t>
      </w:r>
      <w:r>
        <w:t>to</w:t>
      </w:r>
      <w:r w:rsidR="00381205">
        <w:t xml:space="preserve"> </w:t>
      </w:r>
      <w:r>
        <w:t>outrage</w:t>
      </w:r>
      <w:r w:rsidR="00381205">
        <w:t xml:space="preserve"> </w:t>
      </w:r>
      <w:r>
        <w:t>so</w:t>
      </w:r>
      <w:r w:rsidR="00381205">
        <w:t xml:space="preserve"> </w:t>
      </w:r>
      <w:r>
        <w:t>magnificent</w:t>
      </w:r>
      <w:r w:rsidR="00381205">
        <w:t xml:space="preserve"> </w:t>
      </w:r>
      <w:r>
        <w:t>a</w:t>
      </w:r>
      <w:r w:rsidR="00381205">
        <w:t xml:space="preserve"> </w:t>
      </w:r>
      <w:r>
        <w:t>Benefactor?</w:t>
      </w:r>
      <w:r w:rsidR="00381205">
        <w:t xml:space="preserve"> </w:t>
      </w:r>
      <w:r>
        <w:t>If</w:t>
      </w:r>
      <w:r w:rsidR="00381205">
        <w:t xml:space="preserve"> </w:t>
      </w:r>
      <w:r>
        <w:t>you</w:t>
      </w:r>
      <w:r w:rsidR="00381205">
        <w:t xml:space="preserve"> </w:t>
      </w:r>
      <w:r>
        <w:t>are</w:t>
      </w:r>
      <w:r w:rsidR="00381205">
        <w:t xml:space="preserve"> </w:t>
      </w:r>
      <w:r>
        <w:t>unmindful</w:t>
      </w:r>
      <w:r w:rsidR="00381205">
        <w:t xml:space="preserve"> </w:t>
      </w:r>
      <w:r>
        <w:t>of</w:t>
      </w:r>
      <w:r w:rsidR="00381205">
        <w:t xml:space="preserve"> </w:t>
      </w:r>
      <w:r>
        <w:t>the</w:t>
      </w:r>
      <w:r w:rsidR="00381205">
        <w:t xml:space="preserve"> </w:t>
      </w:r>
      <w:r>
        <w:t>crime</w:t>
      </w:r>
      <w:r w:rsidR="00381205">
        <w:t xml:space="preserve"> </w:t>
      </w:r>
      <w:r>
        <w:t>of</w:t>
      </w:r>
      <w:r w:rsidR="00381205">
        <w:t xml:space="preserve"> </w:t>
      </w:r>
      <w:r>
        <w:t>your</w:t>
      </w:r>
      <w:r w:rsidR="00381205">
        <w:t xml:space="preserve"> </w:t>
      </w:r>
      <w:r>
        <w:t>ingratitude,</w:t>
      </w:r>
      <w:r w:rsidR="00381205">
        <w:t xml:space="preserve"> </w:t>
      </w:r>
      <w:r>
        <w:t>you</w:t>
      </w:r>
      <w:r w:rsidR="00381205">
        <w:t xml:space="preserve"> </w:t>
      </w:r>
      <w:r>
        <w:t>are</w:t>
      </w:r>
      <w:r w:rsidR="00381205">
        <w:t xml:space="preserve"> </w:t>
      </w:r>
      <w:r>
        <w:t>more</w:t>
      </w:r>
      <w:r w:rsidR="00381205">
        <w:t xml:space="preserve"> </w:t>
      </w:r>
      <w:r>
        <w:t>ungrateful</w:t>
      </w:r>
      <w:r w:rsidR="00381205">
        <w:t xml:space="preserve"> </w:t>
      </w:r>
      <w:r>
        <w:t>than</w:t>
      </w:r>
      <w:r w:rsidR="00381205">
        <w:t xml:space="preserve"> </w:t>
      </w:r>
      <w:r>
        <w:t>the</w:t>
      </w:r>
      <w:r w:rsidR="00381205">
        <w:t xml:space="preserve"> </w:t>
      </w:r>
      <w:r>
        <w:t>savage</w:t>
      </w:r>
      <w:r w:rsidR="00381205">
        <w:t xml:space="preserve"> </w:t>
      </w:r>
      <w:r>
        <w:t>beasts,</w:t>
      </w:r>
      <w:r w:rsidR="00381205">
        <w:t xml:space="preserve"> </w:t>
      </w:r>
      <w:r>
        <w:t>colder</w:t>
      </w:r>
      <w:r w:rsidR="00381205">
        <w:t xml:space="preserve"> </w:t>
      </w:r>
      <w:r>
        <w:t>and</w:t>
      </w:r>
      <w:r w:rsidR="00381205">
        <w:t xml:space="preserve"> </w:t>
      </w:r>
      <w:r>
        <w:t>more</w:t>
      </w:r>
      <w:r w:rsidR="00381205">
        <w:t xml:space="preserve"> </w:t>
      </w:r>
      <w:r>
        <w:t>hardened</w:t>
      </w:r>
      <w:r w:rsidR="00381205">
        <w:t xml:space="preserve"> </w:t>
      </w:r>
      <w:r>
        <w:t>than</w:t>
      </w:r>
      <w:r w:rsidR="00381205">
        <w:t xml:space="preserve"> </w:t>
      </w:r>
      <w:r>
        <w:t>senseless</w:t>
      </w:r>
      <w:r w:rsidR="00381205">
        <w:t xml:space="preserve"> </w:t>
      </w:r>
      <w:r>
        <w:t>objects.</w:t>
      </w:r>
      <w:r w:rsidR="00381205">
        <w:t xml:space="preserve"> </w:t>
      </w:r>
      <w:r>
        <w:t>St.</w:t>
      </w:r>
      <w:r w:rsidR="00381205">
        <w:t xml:space="preserve"> </w:t>
      </w:r>
      <w:r>
        <w:t>Ambrose,</w:t>
      </w:r>
      <w:r w:rsidR="00381205">
        <w:t xml:space="preserve"> </w:t>
      </w:r>
      <w:r>
        <w:t>after</w:t>
      </w:r>
      <w:r w:rsidR="00381205">
        <w:t xml:space="preserve"> </w:t>
      </w:r>
      <w:r>
        <w:t>Pliny,</w:t>
      </w:r>
      <w:r w:rsidR="00381205">
        <w:t xml:space="preserve"> </w:t>
      </w:r>
      <w:r>
        <w:t>relates</w:t>
      </w:r>
      <w:r w:rsidR="00381205">
        <w:t xml:space="preserve"> </w:t>
      </w:r>
      <w:r>
        <w:t>the</w:t>
      </w:r>
      <w:r w:rsidR="00381205">
        <w:t xml:space="preserve"> </w:t>
      </w:r>
      <w:r>
        <w:t>story</w:t>
      </w:r>
      <w:r w:rsidR="00381205">
        <w:t xml:space="preserve"> </w:t>
      </w:r>
      <w:r>
        <w:t>of</w:t>
      </w:r>
      <w:r w:rsidR="00381205">
        <w:t xml:space="preserve"> </w:t>
      </w:r>
      <w:r>
        <w:t>a</w:t>
      </w:r>
      <w:r w:rsidR="00381205">
        <w:t xml:space="preserve"> </w:t>
      </w:r>
      <w:r>
        <w:t>dog</w:t>
      </w:r>
      <w:r w:rsidR="00381205">
        <w:t xml:space="preserve"> </w:t>
      </w:r>
      <w:r>
        <w:t>that</w:t>
      </w:r>
      <w:r w:rsidR="00381205">
        <w:t xml:space="preserve"> </w:t>
      </w:r>
      <w:r>
        <w:t>had</w:t>
      </w:r>
      <w:r w:rsidR="00381205">
        <w:t xml:space="preserve"> </w:t>
      </w:r>
      <w:r>
        <w:t>witnessed</w:t>
      </w:r>
      <w:r w:rsidR="00381205">
        <w:t xml:space="preserve"> </w:t>
      </w:r>
      <w:r>
        <w:t>the</w:t>
      </w:r>
      <w:r w:rsidR="00381205">
        <w:t xml:space="preserve"> </w:t>
      </w:r>
      <w:r>
        <w:t>murder</w:t>
      </w:r>
      <w:r w:rsidR="00381205">
        <w:t xml:space="preserve"> </w:t>
      </w:r>
      <w:r>
        <w:t>of</w:t>
      </w:r>
      <w:r w:rsidR="00381205">
        <w:t xml:space="preserve"> </w:t>
      </w:r>
      <w:r>
        <w:t>his</w:t>
      </w:r>
      <w:r w:rsidR="00381205">
        <w:t xml:space="preserve"> </w:t>
      </w:r>
      <w:r>
        <w:t>master.</w:t>
      </w:r>
      <w:r w:rsidR="00381205">
        <w:t xml:space="preserve"> </w:t>
      </w:r>
      <w:r>
        <w:t>All</w:t>
      </w:r>
      <w:r w:rsidR="00381205">
        <w:t xml:space="preserve"> </w:t>
      </w:r>
      <w:r>
        <w:t>night</w:t>
      </w:r>
      <w:r w:rsidR="00381205">
        <w:t xml:space="preserve"> </w:t>
      </w:r>
      <w:r>
        <w:t>the</w:t>
      </w:r>
      <w:r w:rsidR="00381205">
        <w:t xml:space="preserve"> </w:t>
      </w:r>
      <w:r>
        <w:t>faithful</w:t>
      </w:r>
      <w:r w:rsidR="00381205">
        <w:t xml:space="preserve"> </w:t>
      </w:r>
      <w:r>
        <w:t>animal</w:t>
      </w:r>
      <w:r w:rsidR="00381205">
        <w:t xml:space="preserve"> </w:t>
      </w:r>
      <w:r>
        <w:t>remained</w:t>
      </w:r>
      <w:r w:rsidR="00381205">
        <w:t xml:space="preserve"> </w:t>
      </w:r>
      <w:r>
        <w:t>by</w:t>
      </w:r>
      <w:r w:rsidR="00381205">
        <w:t xml:space="preserve"> </w:t>
      </w:r>
      <w:r>
        <w:t>the</w:t>
      </w:r>
      <w:r w:rsidR="00381205">
        <w:t xml:space="preserve"> </w:t>
      </w:r>
      <w:r>
        <w:t>body,</w:t>
      </w:r>
      <w:r w:rsidR="00381205">
        <w:t xml:space="preserve"> </w:t>
      </w:r>
      <w:r>
        <w:t>howling</w:t>
      </w:r>
      <w:r w:rsidR="00381205">
        <w:t xml:space="preserve"> </w:t>
      </w:r>
      <w:r>
        <w:t>most</w:t>
      </w:r>
      <w:r w:rsidR="00381205">
        <w:t xml:space="preserve"> </w:t>
      </w:r>
      <w:r>
        <w:t>piteously,</w:t>
      </w:r>
      <w:r w:rsidR="00381205">
        <w:t xml:space="preserve"> </w:t>
      </w:r>
      <w:r>
        <w:t>and</w:t>
      </w:r>
      <w:r w:rsidR="00381205">
        <w:t xml:space="preserve"> </w:t>
      </w:r>
      <w:r>
        <w:t>on</w:t>
      </w:r>
      <w:r w:rsidR="00381205">
        <w:t xml:space="preserve"> </w:t>
      </w:r>
      <w:r>
        <w:t>the</w:t>
      </w:r>
      <w:r w:rsidR="00381205">
        <w:t xml:space="preserve"> </w:t>
      </w:r>
      <w:r>
        <w:t>following</w:t>
      </w:r>
      <w:r w:rsidR="00381205">
        <w:t xml:space="preserve"> </w:t>
      </w:r>
      <w:r>
        <w:t>day,</w:t>
      </w:r>
      <w:r w:rsidR="00381205">
        <w:t xml:space="preserve"> </w:t>
      </w:r>
      <w:r>
        <w:t>when</w:t>
      </w:r>
      <w:r w:rsidR="00381205">
        <w:t xml:space="preserve"> </w:t>
      </w:r>
      <w:r>
        <w:t>a</w:t>
      </w:r>
      <w:r w:rsidR="00381205">
        <w:t xml:space="preserve"> </w:t>
      </w:r>
      <w:r>
        <w:t>concourse</w:t>
      </w:r>
      <w:r w:rsidR="00381205">
        <w:t xml:space="preserve"> </w:t>
      </w:r>
      <w:r>
        <w:t>of</w:t>
      </w:r>
      <w:r w:rsidR="00381205">
        <w:t xml:space="preserve"> </w:t>
      </w:r>
      <w:r>
        <w:t>people</w:t>
      </w:r>
      <w:r w:rsidR="00381205">
        <w:t xml:space="preserve"> </w:t>
      </w:r>
      <w:r>
        <w:t>visited</w:t>
      </w:r>
      <w:r w:rsidR="00381205">
        <w:t xml:space="preserve"> </w:t>
      </w:r>
      <w:r>
        <w:t>the</w:t>
      </w:r>
      <w:r w:rsidR="00381205">
        <w:t xml:space="preserve"> </w:t>
      </w:r>
      <w:r>
        <w:t>scene,</w:t>
      </w:r>
      <w:r w:rsidR="00381205">
        <w:t xml:space="preserve"> </w:t>
      </w:r>
      <w:r>
        <w:t>the</w:t>
      </w:r>
      <w:r w:rsidR="00381205">
        <w:t xml:space="preserve"> </w:t>
      </w:r>
      <w:r>
        <w:t>dog</w:t>
      </w:r>
      <w:r w:rsidR="00381205">
        <w:t xml:space="preserve"> </w:t>
      </w:r>
      <w:r>
        <w:t>noticed</w:t>
      </w:r>
      <w:r w:rsidR="00381205">
        <w:t xml:space="preserve"> </w:t>
      </w:r>
      <w:r>
        <w:t>the</w:t>
      </w:r>
      <w:r w:rsidR="00381205">
        <w:t xml:space="preserve"> </w:t>
      </w:r>
      <w:r>
        <w:t>murderer</w:t>
      </w:r>
      <w:r w:rsidR="00381205">
        <w:t xml:space="preserve"> </w:t>
      </w:r>
      <w:r>
        <w:t>among</w:t>
      </w:r>
      <w:r w:rsidR="00381205">
        <w:t xml:space="preserve"> </w:t>
      </w:r>
      <w:r>
        <w:t>them,</w:t>
      </w:r>
      <w:r w:rsidR="00381205">
        <w:t xml:space="preserve"> </w:t>
      </w:r>
      <w:r>
        <w:t>and</w:t>
      </w:r>
      <w:r w:rsidR="00381205">
        <w:t xml:space="preserve"> </w:t>
      </w:r>
      <w:r>
        <w:t>falling</w:t>
      </w:r>
      <w:r w:rsidR="00381205">
        <w:t xml:space="preserve"> </w:t>
      </w:r>
      <w:r>
        <w:t>upon</w:t>
      </w:r>
      <w:r w:rsidR="00381205">
        <w:t xml:space="preserve"> </w:t>
      </w:r>
      <w:r>
        <w:t>him</w:t>
      </w:r>
      <w:r w:rsidR="00381205">
        <w:t xml:space="preserve"> </w:t>
      </w:r>
      <w:r>
        <w:t>with</w:t>
      </w:r>
      <w:r w:rsidR="00381205">
        <w:t xml:space="preserve"> </w:t>
      </w:r>
      <w:r>
        <w:t>rage,</w:t>
      </w:r>
      <w:r w:rsidR="00381205">
        <w:t xml:space="preserve"> </w:t>
      </w:r>
      <w:r>
        <w:t>thus</w:t>
      </w:r>
      <w:r w:rsidR="00381205">
        <w:t xml:space="preserve"> </w:t>
      </w:r>
      <w:r>
        <w:t>led</w:t>
      </w:r>
      <w:r w:rsidR="00381205">
        <w:t xml:space="preserve"> </w:t>
      </w:r>
      <w:r>
        <w:t>to</w:t>
      </w:r>
      <w:r w:rsidR="00381205">
        <w:t xml:space="preserve"> </w:t>
      </w:r>
      <w:r>
        <w:t>the</w:t>
      </w:r>
      <w:r w:rsidR="00381205">
        <w:t xml:space="preserve"> </w:t>
      </w:r>
      <w:r>
        <w:t>discovery</w:t>
      </w:r>
      <w:r w:rsidR="00381205">
        <w:t xml:space="preserve"> </w:t>
      </w:r>
      <w:r>
        <w:t>of</w:t>
      </w:r>
      <w:r w:rsidR="00381205">
        <w:t xml:space="preserve"> </w:t>
      </w:r>
      <w:r>
        <w:t>his</w:t>
      </w:r>
      <w:r w:rsidR="00381205">
        <w:t xml:space="preserve"> </w:t>
      </w:r>
      <w:r>
        <w:t>crime.</w:t>
      </w:r>
      <w:r w:rsidR="00381205">
        <w:t xml:space="preserve"> </w:t>
      </w:r>
      <w:r>
        <w:t>If</w:t>
      </w:r>
      <w:r w:rsidR="00381205">
        <w:t xml:space="preserve"> </w:t>
      </w:r>
      <w:r>
        <w:t>poor</w:t>
      </w:r>
      <w:r w:rsidR="00381205">
        <w:t xml:space="preserve"> </w:t>
      </w:r>
      <w:r>
        <w:t>animals</w:t>
      </w:r>
      <w:r w:rsidR="00381205">
        <w:t xml:space="preserve"> </w:t>
      </w:r>
      <w:r>
        <w:t>testify</w:t>
      </w:r>
      <w:r w:rsidR="00381205">
        <w:t xml:space="preserve"> </w:t>
      </w:r>
      <w:r>
        <w:t>so</w:t>
      </w:r>
      <w:r w:rsidR="00381205">
        <w:t xml:space="preserve"> </w:t>
      </w:r>
      <w:r>
        <w:t>much</w:t>
      </w:r>
      <w:r w:rsidR="00381205">
        <w:t xml:space="preserve"> </w:t>
      </w:r>
      <w:r>
        <w:t>love</w:t>
      </w:r>
      <w:r w:rsidR="00381205">
        <w:t xml:space="preserve"> </w:t>
      </w:r>
      <w:r>
        <w:t>and</w:t>
      </w:r>
      <w:r w:rsidR="00381205">
        <w:t xml:space="preserve"> </w:t>
      </w:r>
      <w:r>
        <w:t>fidelity</w:t>
      </w:r>
      <w:r w:rsidR="00381205">
        <w:t xml:space="preserve"> </w:t>
      </w:r>
      <w:r>
        <w:t>for</w:t>
      </w:r>
      <w:r w:rsidR="00381205">
        <w:t xml:space="preserve"> </w:t>
      </w:r>
      <w:r>
        <w:t>a</w:t>
      </w:r>
      <w:r w:rsidR="00381205">
        <w:t xml:space="preserve"> </w:t>
      </w:r>
      <w:r>
        <w:t>morsel</w:t>
      </w:r>
      <w:r w:rsidR="00381205">
        <w:t xml:space="preserve"> </w:t>
      </w:r>
      <w:r>
        <w:t>of</w:t>
      </w:r>
      <w:r w:rsidR="00381205">
        <w:t xml:space="preserve"> </w:t>
      </w:r>
      <w:r>
        <w:t>bread,</w:t>
      </w:r>
      <w:r w:rsidR="00381205">
        <w:t xml:space="preserve"> </w:t>
      </w:r>
      <w:r>
        <w:t>will</w:t>
      </w:r>
      <w:r w:rsidR="00381205">
        <w:t xml:space="preserve"> </w:t>
      </w:r>
      <w:r>
        <w:t>you</w:t>
      </w:r>
      <w:r w:rsidR="00381205">
        <w:t xml:space="preserve"> </w:t>
      </w:r>
      <w:r>
        <w:t>return</w:t>
      </w:r>
      <w:r w:rsidR="00381205">
        <w:t xml:space="preserve"> </w:t>
      </w:r>
      <w:r>
        <w:t>offences</w:t>
      </w:r>
      <w:r w:rsidR="00381205">
        <w:t xml:space="preserve"> </w:t>
      </w:r>
      <w:r>
        <w:t>for</w:t>
      </w:r>
      <w:r w:rsidR="00381205">
        <w:t xml:space="preserve"> </w:t>
      </w:r>
      <w:r>
        <w:t>divine</w:t>
      </w:r>
      <w:r w:rsidR="00381205">
        <w:t xml:space="preserve"> </w:t>
      </w:r>
      <w:r>
        <w:t>benefits?</w:t>
      </w:r>
      <w:r w:rsidR="00381205">
        <w:t xml:space="preserve"> </w:t>
      </w:r>
      <w:r>
        <w:t>If</w:t>
      </w:r>
      <w:r w:rsidR="00381205">
        <w:t xml:space="preserve"> </w:t>
      </w:r>
      <w:r>
        <w:t>a</w:t>
      </w:r>
      <w:r w:rsidR="00381205">
        <w:t xml:space="preserve"> </w:t>
      </w:r>
      <w:r>
        <w:t>dog</w:t>
      </w:r>
      <w:r w:rsidR="00381205">
        <w:t xml:space="preserve"> </w:t>
      </w:r>
      <w:r>
        <w:t>will</w:t>
      </w:r>
      <w:r w:rsidR="00381205">
        <w:t xml:space="preserve"> </w:t>
      </w:r>
      <w:r>
        <w:t>manifest</w:t>
      </w:r>
      <w:r w:rsidR="00381205">
        <w:t xml:space="preserve"> </w:t>
      </w:r>
      <w:r>
        <w:t>such</w:t>
      </w:r>
      <w:r w:rsidR="00381205">
        <w:t xml:space="preserve"> </w:t>
      </w:r>
      <w:r>
        <w:t>indignation</w:t>
      </w:r>
      <w:r w:rsidR="00381205">
        <w:t xml:space="preserve"> </w:t>
      </w:r>
      <w:r>
        <w:t>against</w:t>
      </w:r>
      <w:r w:rsidR="00381205">
        <w:t xml:space="preserve"> </w:t>
      </w:r>
      <w:r>
        <w:t>his</w:t>
      </w:r>
      <w:r w:rsidR="00381205">
        <w:t xml:space="preserve"> </w:t>
      </w:r>
      <w:r>
        <w:t>master</w:t>
      </w:r>
      <w:r w:rsidR="00F24343">
        <w:t>’</w:t>
      </w:r>
      <w:r>
        <w:t>s</w:t>
      </w:r>
      <w:r w:rsidR="00381205">
        <w:t xml:space="preserve"> </w:t>
      </w:r>
      <w:r>
        <w:t>murderer,</w:t>
      </w:r>
      <w:r w:rsidR="00381205">
        <w:t xml:space="preserve"> </w:t>
      </w:r>
      <w:r>
        <w:t>how</w:t>
      </w:r>
      <w:r w:rsidR="00381205">
        <w:t xml:space="preserve"> </w:t>
      </w:r>
      <w:r>
        <w:t>can</w:t>
      </w:r>
      <w:r w:rsidR="00381205">
        <w:t xml:space="preserve"> </w:t>
      </w:r>
      <w:r>
        <w:t>you</w:t>
      </w:r>
      <w:r w:rsidR="00381205">
        <w:t xml:space="preserve"> </w:t>
      </w:r>
      <w:r>
        <w:t>look</w:t>
      </w:r>
      <w:r w:rsidR="00381205">
        <w:t xml:space="preserve"> </w:t>
      </w:r>
      <w:r>
        <w:t>with</w:t>
      </w:r>
      <w:r w:rsidR="00381205">
        <w:t xml:space="preserve"> </w:t>
      </w:r>
      <w:r>
        <w:t>indifference</w:t>
      </w:r>
      <w:r w:rsidR="00381205">
        <w:t xml:space="preserve"> </w:t>
      </w:r>
      <w:r>
        <w:t>on</w:t>
      </w:r>
      <w:r w:rsidR="00381205">
        <w:t xml:space="preserve"> </w:t>
      </w:r>
      <w:r>
        <w:t>the</w:t>
      </w:r>
      <w:r w:rsidR="00381205">
        <w:t xml:space="preserve"> </w:t>
      </w:r>
      <w:r>
        <w:t>murderers</w:t>
      </w:r>
      <w:r w:rsidR="00381205">
        <w:t xml:space="preserve"> </w:t>
      </w:r>
      <w:r>
        <w:t>of</w:t>
      </w:r>
      <w:r w:rsidR="00381205">
        <w:t xml:space="preserve"> </w:t>
      </w:r>
      <w:r>
        <w:t>your</w:t>
      </w:r>
      <w:r w:rsidR="00381205">
        <w:t xml:space="preserve"> </w:t>
      </w:r>
      <w:r>
        <w:t>sovereign</w:t>
      </w:r>
      <w:r w:rsidR="00381205">
        <w:t xml:space="preserve"> </w:t>
      </w:r>
      <w:r>
        <w:t>Lord?</w:t>
      </w:r>
      <w:r w:rsidR="00381205">
        <w:t xml:space="preserve"> </w:t>
      </w:r>
      <w:r>
        <w:t>And</w:t>
      </w:r>
      <w:r w:rsidR="00381205">
        <w:t xml:space="preserve"> </w:t>
      </w:r>
      <w:r>
        <w:t>who</w:t>
      </w:r>
      <w:r w:rsidR="00381205">
        <w:t xml:space="preserve"> </w:t>
      </w:r>
      <w:r>
        <w:t>are</w:t>
      </w:r>
      <w:r w:rsidR="00381205">
        <w:t xml:space="preserve"> </w:t>
      </w:r>
      <w:r>
        <w:t>these</w:t>
      </w:r>
      <w:r w:rsidR="00381205">
        <w:t xml:space="preserve"> </w:t>
      </w:r>
      <w:r>
        <w:t>murderers?</w:t>
      </w:r>
      <w:r w:rsidR="00381205">
        <w:t xml:space="preserve"> </w:t>
      </w:r>
      <w:r>
        <w:t>None</w:t>
      </w:r>
      <w:r w:rsidR="00381205">
        <w:t xml:space="preserve"> </w:t>
      </w:r>
      <w:r>
        <w:t>other</w:t>
      </w:r>
      <w:r w:rsidR="00381205">
        <w:t xml:space="preserve"> </w:t>
      </w:r>
      <w:r>
        <w:t>than</w:t>
      </w:r>
      <w:r w:rsidR="00381205">
        <w:t xml:space="preserve"> </w:t>
      </w:r>
      <w:r>
        <w:t>your</w:t>
      </w:r>
      <w:r w:rsidR="00381205">
        <w:t xml:space="preserve"> </w:t>
      </w:r>
      <w:r>
        <w:t>sins.</w:t>
      </w:r>
      <w:r w:rsidR="00381205">
        <w:t xml:space="preserve"> </w:t>
      </w:r>
      <w:r>
        <w:t>Yes,</w:t>
      </w:r>
      <w:r w:rsidR="00381205">
        <w:t xml:space="preserve"> </w:t>
      </w:r>
      <w:r>
        <w:t>your</w:t>
      </w:r>
      <w:r w:rsidR="00381205">
        <w:t xml:space="preserve"> </w:t>
      </w:r>
      <w:r>
        <w:t>sins</w:t>
      </w:r>
      <w:r w:rsidR="00381205">
        <w:t xml:space="preserve"> </w:t>
      </w:r>
      <w:r>
        <w:t>apprehended</w:t>
      </w:r>
      <w:r w:rsidR="00381205">
        <w:t xml:space="preserve"> </w:t>
      </w:r>
      <w:r>
        <w:t>Him</w:t>
      </w:r>
      <w:r w:rsidR="00381205">
        <w:t xml:space="preserve"> </w:t>
      </w:r>
      <w:r>
        <w:t>and</w:t>
      </w:r>
      <w:r w:rsidR="00381205">
        <w:t xml:space="preserve"> </w:t>
      </w:r>
      <w:r>
        <w:t>bound</w:t>
      </w:r>
      <w:r w:rsidR="00381205">
        <w:t xml:space="preserve"> </w:t>
      </w:r>
      <w:r>
        <w:t>Him</w:t>
      </w:r>
      <w:r w:rsidR="00381205">
        <w:t xml:space="preserve"> </w:t>
      </w:r>
      <w:r>
        <w:t>with</w:t>
      </w:r>
      <w:r w:rsidR="00381205">
        <w:t xml:space="preserve"> </w:t>
      </w:r>
      <w:r>
        <w:t>ignominious</w:t>
      </w:r>
      <w:r w:rsidR="00381205">
        <w:t xml:space="preserve"> </w:t>
      </w:r>
      <w:r>
        <w:t>fetters,</w:t>
      </w:r>
      <w:r w:rsidR="00381205">
        <w:t xml:space="preserve"> </w:t>
      </w:r>
      <w:r>
        <w:t>loaded</w:t>
      </w:r>
      <w:r w:rsidR="00381205">
        <w:t xml:space="preserve"> </w:t>
      </w:r>
      <w:r>
        <w:t>Him</w:t>
      </w:r>
      <w:r w:rsidR="00381205">
        <w:t xml:space="preserve"> </w:t>
      </w:r>
      <w:r>
        <w:t>with</w:t>
      </w:r>
      <w:r w:rsidR="00381205">
        <w:t xml:space="preserve"> </w:t>
      </w:r>
      <w:r>
        <w:t>infamy,</w:t>
      </w:r>
      <w:r w:rsidR="00381205">
        <w:t xml:space="preserve"> </w:t>
      </w:r>
      <w:r>
        <w:t>overwhelmed</w:t>
      </w:r>
      <w:r w:rsidR="00381205">
        <w:t xml:space="preserve"> </w:t>
      </w:r>
      <w:r>
        <w:t>Him</w:t>
      </w:r>
      <w:r w:rsidR="00381205">
        <w:t xml:space="preserve"> </w:t>
      </w:r>
      <w:r>
        <w:t>with</w:t>
      </w:r>
      <w:r w:rsidR="00381205">
        <w:t xml:space="preserve"> </w:t>
      </w:r>
      <w:r>
        <w:t>outrages,</w:t>
      </w:r>
      <w:r w:rsidR="00381205">
        <w:t xml:space="preserve"> </w:t>
      </w:r>
      <w:r>
        <w:t>bruised</w:t>
      </w:r>
      <w:r w:rsidR="00381205">
        <w:t xml:space="preserve"> </w:t>
      </w:r>
      <w:r>
        <w:t>Him</w:t>
      </w:r>
      <w:r w:rsidR="00381205">
        <w:t xml:space="preserve"> </w:t>
      </w:r>
      <w:r>
        <w:t>with</w:t>
      </w:r>
      <w:r w:rsidR="00381205">
        <w:t xml:space="preserve"> </w:t>
      </w:r>
      <w:r>
        <w:t>blows,</w:t>
      </w:r>
      <w:r w:rsidR="00381205">
        <w:t xml:space="preserve"> </w:t>
      </w:r>
      <w:r>
        <w:t>and</w:t>
      </w:r>
      <w:r w:rsidR="00381205">
        <w:t xml:space="preserve"> </w:t>
      </w:r>
      <w:r>
        <w:t>nailed</w:t>
      </w:r>
      <w:r w:rsidR="00381205">
        <w:t xml:space="preserve"> </w:t>
      </w:r>
      <w:r>
        <w:t>Him</w:t>
      </w:r>
      <w:r w:rsidR="00381205">
        <w:t xml:space="preserve"> </w:t>
      </w:r>
      <w:r>
        <w:t>to</w:t>
      </w:r>
      <w:r w:rsidR="00381205">
        <w:t xml:space="preserve"> </w:t>
      </w:r>
      <w:r>
        <w:t>the</w:t>
      </w:r>
      <w:r w:rsidR="00381205">
        <w:t xml:space="preserve"> </w:t>
      </w:r>
      <w:r>
        <w:t>cross.</w:t>
      </w:r>
      <w:r w:rsidR="00381205">
        <w:t xml:space="preserve"> </w:t>
      </w:r>
      <w:r>
        <w:t>His</w:t>
      </w:r>
      <w:r w:rsidR="00381205">
        <w:t xml:space="preserve"> </w:t>
      </w:r>
      <w:r>
        <w:t>executioners</w:t>
      </w:r>
      <w:r w:rsidR="00381205">
        <w:t xml:space="preserve"> </w:t>
      </w:r>
      <w:r>
        <w:t>could</w:t>
      </w:r>
      <w:r w:rsidR="00381205">
        <w:t xml:space="preserve"> </w:t>
      </w:r>
      <w:r>
        <w:t>never</w:t>
      </w:r>
      <w:r w:rsidR="00381205">
        <w:t xml:space="preserve"> </w:t>
      </w:r>
      <w:r>
        <w:t>have</w:t>
      </w:r>
      <w:r w:rsidR="00381205">
        <w:t xml:space="preserve"> </w:t>
      </w:r>
      <w:r>
        <w:t>accomplished</w:t>
      </w:r>
      <w:r w:rsidR="00381205">
        <w:t xml:space="preserve"> </w:t>
      </w:r>
      <w:r>
        <w:t>this</w:t>
      </w:r>
      <w:r w:rsidR="00381205">
        <w:t xml:space="preserve"> </w:t>
      </w:r>
      <w:r>
        <w:t>without</w:t>
      </w:r>
      <w:r w:rsidR="00381205">
        <w:t xml:space="preserve"> </w:t>
      </w:r>
      <w:r>
        <w:t>the</w:t>
      </w:r>
      <w:r w:rsidR="00381205">
        <w:t xml:space="preserve"> </w:t>
      </w:r>
      <w:r>
        <w:t>fatal</w:t>
      </w:r>
      <w:r w:rsidR="00381205">
        <w:t xml:space="preserve"> </w:t>
      </w:r>
      <w:r>
        <w:t>aid</w:t>
      </w:r>
      <w:r w:rsidR="00381205">
        <w:t xml:space="preserve"> </w:t>
      </w:r>
      <w:r>
        <w:t>of</w:t>
      </w:r>
      <w:r w:rsidR="00381205">
        <w:t xml:space="preserve"> </w:t>
      </w:r>
      <w:r>
        <w:t>your</w:t>
      </w:r>
      <w:r w:rsidR="00381205">
        <w:t xml:space="preserve"> </w:t>
      </w:r>
      <w:r>
        <w:t>sins.</w:t>
      </w:r>
      <w:r w:rsidR="00381205">
        <w:t xml:space="preserve"> </w:t>
      </w:r>
      <w:r>
        <w:t>Will</w:t>
      </w:r>
      <w:r w:rsidR="00381205">
        <w:t xml:space="preserve"> </w:t>
      </w:r>
      <w:r>
        <w:t>you,</w:t>
      </w:r>
      <w:r w:rsidR="00381205">
        <w:t xml:space="preserve"> </w:t>
      </w:r>
      <w:r>
        <w:t>then,</w:t>
      </w:r>
      <w:r w:rsidR="00381205">
        <w:t xml:space="preserve"> </w:t>
      </w:r>
      <w:r>
        <w:t>feel</w:t>
      </w:r>
      <w:r w:rsidR="00381205">
        <w:t xml:space="preserve"> </w:t>
      </w:r>
      <w:r>
        <w:t>no</w:t>
      </w:r>
      <w:r w:rsidR="00381205">
        <w:t xml:space="preserve"> </w:t>
      </w:r>
      <w:r>
        <w:t>hatred</w:t>
      </w:r>
      <w:r w:rsidR="00381205">
        <w:t xml:space="preserve"> </w:t>
      </w:r>
      <w:r>
        <w:t>for</w:t>
      </w:r>
      <w:r w:rsidR="00381205">
        <w:t xml:space="preserve"> </w:t>
      </w:r>
      <w:r>
        <w:t>the</w:t>
      </w:r>
      <w:r w:rsidR="00381205">
        <w:t xml:space="preserve"> </w:t>
      </w:r>
      <w:r>
        <w:t>barbarous</w:t>
      </w:r>
      <w:r w:rsidR="00381205">
        <w:t xml:space="preserve"> </w:t>
      </w:r>
      <w:r>
        <w:t>enemies</w:t>
      </w:r>
      <w:r w:rsidR="00381205">
        <w:t xml:space="preserve"> </w:t>
      </w:r>
      <w:r>
        <w:t>who</w:t>
      </w:r>
      <w:r w:rsidR="00381205">
        <w:t xml:space="preserve"> </w:t>
      </w:r>
      <w:r>
        <w:t>put</w:t>
      </w:r>
      <w:r w:rsidR="00381205">
        <w:t xml:space="preserve"> </w:t>
      </w:r>
      <w:r>
        <w:t>your</w:t>
      </w:r>
      <w:r w:rsidR="00381205">
        <w:t xml:space="preserve"> </w:t>
      </w:r>
      <w:r w:rsidR="00F24343">
        <w:t>Savior</w:t>
      </w:r>
      <w:r w:rsidR="00381205">
        <w:t xml:space="preserve"> </w:t>
      </w:r>
      <w:r>
        <w:t>to</w:t>
      </w:r>
      <w:r w:rsidR="00381205">
        <w:t xml:space="preserve"> </w:t>
      </w:r>
      <w:r>
        <w:t>death?</w:t>
      </w:r>
      <w:r w:rsidR="00381205">
        <w:t xml:space="preserve"> </w:t>
      </w:r>
      <w:r>
        <w:t>Can</w:t>
      </w:r>
      <w:r w:rsidR="00381205">
        <w:t xml:space="preserve"> </w:t>
      </w:r>
      <w:r>
        <w:t>you</w:t>
      </w:r>
      <w:r w:rsidR="00381205">
        <w:t xml:space="preserve"> </w:t>
      </w:r>
      <w:r>
        <w:t>look</w:t>
      </w:r>
      <w:r w:rsidR="00381205">
        <w:t xml:space="preserve"> </w:t>
      </w:r>
      <w:r>
        <w:t>upon</w:t>
      </w:r>
      <w:r w:rsidR="00381205">
        <w:t xml:space="preserve"> </w:t>
      </w:r>
      <w:r>
        <w:t>this</w:t>
      </w:r>
      <w:r w:rsidR="00381205">
        <w:t xml:space="preserve"> </w:t>
      </w:r>
      <w:r>
        <w:t>Victim</w:t>
      </w:r>
      <w:r w:rsidR="00381205">
        <w:t xml:space="preserve"> </w:t>
      </w:r>
      <w:r>
        <w:t>immolated</w:t>
      </w:r>
      <w:r w:rsidR="00381205">
        <w:t xml:space="preserve"> </w:t>
      </w:r>
      <w:r>
        <w:t>for</w:t>
      </w:r>
      <w:r w:rsidR="00381205">
        <w:t xml:space="preserve"> </w:t>
      </w:r>
      <w:r>
        <w:t>you,</w:t>
      </w:r>
      <w:r w:rsidR="00381205">
        <w:t xml:space="preserve"> </w:t>
      </w:r>
      <w:r>
        <w:t>without</w:t>
      </w:r>
      <w:r w:rsidR="00381205">
        <w:t xml:space="preserve"> </w:t>
      </w:r>
      <w:r>
        <w:t>feeling</w:t>
      </w:r>
      <w:r w:rsidR="00381205">
        <w:t xml:space="preserve"> </w:t>
      </w:r>
      <w:r>
        <w:t>an</w:t>
      </w:r>
      <w:r w:rsidR="00381205">
        <w:t xml:space="preserve"> </w:t>
      </w:r>
      <w:r>
        <w:t>increase</w:t>
      </w:r>
      <w:r w:rsidR="00381205">
        <w:t xml:space="preserve"> </w:t>
      </w:r>
      <w:r>
        <w:t>of</w:t>
      </w:r>
      <w:r w:rsidR="00381205">
        <w:t xml:space="preserve"> </w:t>
      </w:r>
      <w:r>
        <w:t>love</w:t>
      </w:r>
      <w:r w:rsidR="00381205">
        <w:t xml:space="preserve"> </w:t>
      </w:r>
      <w:r>
        <w:t>for</w:t>
      </w:r>
      <w:r w:rsidR="00381205">
        <w:t xml:space="preserve"> </w:t>
      </w:r>
      <w:r>
        <w:t>Him?</w:t>
      </w:r>
      <w:r w:rsidR="00381205">
        <w:t xml:space="preserve"> </w:t>
      </w:r>
      <w:r>
        <w:t>All</w:t>
      </w:r>
      <w:r w:rsidR="00381205">
        <w:t xml:space="preserve"> </w:t>
      </w:r>
      <w:r>
        <w:t>that</w:t>
      </w:r>
      <w:r w:rsidR="00381205">
        <w:t xml:space="preserve"> </w:t>
      </w:r>
      <w:r>
        <w:t>He</w:t>
      </w:r>
      <w:r w:rsidR="00381205">
        <w:t xml:space="preserve"> </w:t>
      </w:r>
      <w:r>
        <w:t>did</w:t>
      </w:r>
      <w:r w:rsidR="00381205">
        <w:t xml:space="preserve"> </w:t>
      </w:r>
      <w:r>
        <w:t>and</w:t>
      </w:r>
      <w:r w:rsidR="00381205">
        <w:t xml:space="preserve"> </w:t>
      </w:r>
      <w:r>
        <w:t>suffered</w:t>
      </w:r>
      <w:r w:rsidR="00381205">
        <w:t xml:space="preserve"> </w:t>
      </w:r>
      <w:r>
        <w:t>upon</w:t>
      </w:r>
      <w:r w:rsidR="00381205">
        <w:t xml:space="preserve"> </w:t>
      </w:r>
      <w:r>
        <w:t>earth</w:t>
      </w:r>
      <w:r w:rsidR="00381205">
        <w:t xml:space="preserve"> </w:t>
      </w:r>
      <w:r>
        <w:t>was</w:t>
      </w:r>
      <w:r w:rsidR="00381205">
        <w:t xml:space="preserve"> </w:t>
      </w:r>
      <w:r>
        <w:t>intended</w:t>
      </w:r>
      <w:r w:rsidR="00381205">
        <w:t xml:space="preserve"> </w:t>
      </w:r>
      <w:r>
        <w:t>to</w:t>
      </w:r>
      <w:r w:rsidR="00381205">
        <w:t xml:space="preserve"> </w:t>
      </w:r>
      <w:r>
        <w:t>produce</w:t>
      </w:r>
      <w:r w:rsidR="00381205">
        <w:t xml:space="preserve"> </w:t>
      </w:r>
      <w:r>
        <w:t>in</w:t>
      </w:r>
      <w:r w:rsidR="00381205">
        <w:t xml:space="preserve"> </w:t>
      </w:r>
      <w:r>
        <w:t>our</w:t>
      </w:r>
      <w:r w:rsidR="00381205">
        <w:t xml:space="preserve"> </w:t>
      </w:r>
      <w:r>
        <w:t>hearts</w:t>
      </w:r>
      <w:r w:rsidR="00381205">
        <w:t xml:space="preserve"> </w:t>
      </w:r>
      <w:r>
        <w:t>a</w:t>
      </w:r>
      <w:r w:rsidR="00381205">
        <w:t xml:space="preserve"> </w:t>
      </w:r>
      <w:r>
        <w:t>horror</w:t>
      </w:r>
      <w:r w:rsidR="00381205">
        <w:t xml:space="preserve"> </w:t>
      </w:r>
      <w:r>
        <w:t>and</w:t>
      </w:r>
      <w:r w:rsidR="00381205">
        <w:t xml:space="preserve"> </w:t>
      </w:r>
      <w:r>
        <w:t>detestation</w:t>
      </w:r>
      <w:r w:rsidR="00381205">
        <w:t xml:space="preserve"> </w:t>
      </w:r>
      <w:r>
        <w:t>of</w:t>
      </w:r>
      <w:r w:rsidR="00381205">
        <w:t xml:space="preserve"> </w:t>
      </w:r>
      <w:r>
        <w:t>sin.</w:t>
      </w:r>
      <w:r w:rsidR="00381205">
        <w:t xml:space="preserve"> </w:t>
      </w:r>
      <w:r>
        <w:t>His</w:t>
      </w:r>
      <w:r w:rsidR="00381205">
        <w:t xml:space="preserve"> </w:t>
      </w:r>
      <w:r>
        <w:t>hands</w:t>
      </w:r>
      <w:r w:rsidR="00381205">
        <w:t xml:space="preserve"> </w:t>
      </w:r>
      <w:r>
        <w:t>and</w:t>
      </w:r>
      <w:r w:rsidR="00381205">
        <w:t xml:space="preserve"> </w:t>
      </w:r>
      <w:r>
        <w:t>feet</w:t>
      </w:r>
      <w:r w:rsidR="00381205">
        <w:t xml:space="preserve"> </w:t>
      </w:r>
      <w:r>
        <w:t>were</w:t>
      </w:r>
      <w:r w:rsidR="00381205">
        <w:t xml:space="preserve"> </w:t>
      </w:r>
      <w:r>
        <w:t>nailed</w:t>
      </w:r>
      <w:r w:rsidR="00381205">
        <w:t xml:space="preserve"> </w:t>
      </w:r>
      <w:r>
        <w:t>to</w:t>
      </w:r>
      <w:r w:rsidR="00381205">
        <w:t xml:space="preserve"> </w:t>
      </w:r>
      <w:r>
        <w:t>the</w:t>
      </w:r>
      <w:r w:rsidR="00381205">
        <w:t xml:space="preserve"> </w:t>
      </w:r>
      <w:r>
        <w:t>cross</w:t>
      </w:r>
      <w:r w:rsidR="00381205">
        <w:t xml:space="preserve"> </w:t>
      </w:r>
      <w:r>
        <w:t>in</w:t>
      </w:r>
      <w:r w:rsidR="00381205">
        <w:t xml:space="preserve"> </w:t>
      </w:r>
      <w:r>
        <w:t>order</w:t>
      </w:r>
      <w:r w:rsidR="00381205">
        <w:t xml:space="preserve"> </w:t>
      </w:r>
      <w:r>
        <w:t>to</w:t>
      </w:r>
      <w:r w:rsidR="00381205">
        <w:t xml:space="preserve"> </w:t>
      </w:r>
      <w:r>
        <w:t>bind</w:t>
      </w:r>
      <w:r w:rsidR="00381205">
        <w:t xml:space="preserve"> </w:t>
      </w:r>
      <w:r>
        <w:t>sin.</w:t>
      </w:r>
      <w:r w:rsidR="00381205">
        <w:t xml:space="preserve"> </w:t>
      </w:r>
      <w:r>
        <w:t>Will</w:t>
      </w:r>
      <w:r w:rsidR="00381205">
        <w:t xml:space="preserve"> </w:t>
      </w:r>
      <w:r>
        <w:t>you</w:t>
      </w:r>
      <w:r w:rsidR="00381205">
        <w:t xml:space="preserve"> </w:t>
      </w:r>
      <w:r>
        <w:t>render</w:t>
      </w:r>
      <w:r w:rsidR="00381205">
        <w:t xml:space="preserve"> </w:t>
      </w:r>
      <w:r>
        <w:t>all</w:t>
      </w:r>
      <w:r w:rsidR="00381205">
        <w:t xml:space="preserve"> </w:t>
      </w:r>
      <w:r>
        <w:t>His</w:t>
      </w:r>
      <w:r w:rsidR="00381205">
        <w:t xml:space="preserve"> </w:t>
      </w:r>
      <w:r>
        <w:t>sufferings</w:t>
      </w:r>
      <w:r w:rsidR="00381205">
        <w:t xml:space="preserve"> </w:t>
      </w:r>
      <w:r>
        <w:t>and</w:t>
      </w:r>
      <w:r w:rsidR="00381205">
        <w:t xml:space="preserve"> </w:t>
      </w:r>
      <w:r>
        <w:t>labors</w:t>
      </w:r>
      <w:r w:rsidR="00381205">
        <w:t xml:space="preserve"> </w:t>
      </w:r>
      <w:r>
        <w:t>fruitless</w:t>
      </w:r>
      <w:r w:rsidR="00381205">
        <w:t xml:space="preserve"> </w:t>
      </w:r>
      <w:r>
        <w:t>to</w:t>
      </w:r>
      <w:r w:rsidR="00381205">
        <w:t xml:space="preserve"> </w:t>
      </w:r>
      <w:r>
        <w:t>you?</w:t>
      </w:r>
      <w:r w:rsidR="00381205">
        <w:t xml:space="preserve"> </w:t>
      </w:r>
      <w:r>
        <w:t>Will</w:t>
      </w:r>
      <w:r w:rsidR="00381205">
        <w:t xml:space="preserve"> </w:t>
      </w:r>
      <w:r>
        <w:t>you</w:t>
      </w:r>
      <w:r w:rsidR="00381205">
        <w:t xml:space="preserve"> </w:t>
      </w:r>
      <w:r>
        <w:t>remain</w:t>
      </w:r>
      <w:r w:rsidR="00381205">
        <w:t xml:space="preserve"> </w:t>
      </w:r>
      <w:r>
        <w:t>in</w:t>
      </w:r>
      <w:r w:rsidR="00381205">
        <w:t xml:space="preserve"> </w:t>
      </w:r>
      <w:r>
        <w:t>the</w:t>
      </w:r>
      <w:r w:rsidR="00381205">
        <w:t xml:space="preserve"> </w:t>
      </w:r>
      <w:r>
        <w:t>slavery</w:t>
      </w:r>
      <w:r w:rsidR="00381205">
        <w:t xml:space="preserve"> </w:t>
      </w:r>
      <w:r>
        <w:t>of</w:t>
      </w:r>
      <w:r w:rsidR="00381205">
        <w:t xml:space="preserve"> </w:t>
      </w:r>
      <w:r>
        <w:t>sin</w:t>
      </w:r>
      <w:r w:rsidR="00381205">
        <w:t xml:space="preserve"> </w:t>
      </w:r>
      <w:r>
        <w:t>when</w:t>
      </w:r>
      <w:r w:rsidR="00381205">
        <w:t xml:space="preserve"> </w:t>
      </w:r>
      <w:r>
        <w:t>He</w:t>
      </w:r>
      <w:r w:rsidR="00381205">
        <w:t xml:space="preserve"> </w:t>
      </w:r>
      <w:r>
        <w:t>purchased</w:t>
      </w:r>
      <w:r w:rsidR="00381205">
        <w:t xml:space="preserve"> </w:t>
      </w:r>
      <w:r>
        <w:t>your</w:t>
      </w:r>
      <w:r w:rsidR="00381205">
        <w:t xml:space="preserve"> </w:t>
      </w:r>
      <w:r>
        <w:t>freedom</w:t>
      </w:r>
      <w:r w:rsidR="00381205">
        <w:t xml:space="preserve"> </w:t>
      </w:r>
      <w:r>
        <w:t>at</w:t>
      </w:r>
      <w:r w:rsidR="00381205">
        <w:t xml:space="preserve"> </w:t>
      </w:r>
      <w:r>
        <w:t>the</w:t>
      </w:r>
      <w:r w:rsidR="00381205">
        <w:t xml:space="preserve"> </w:t>
      </w:r>
      <w:r>
        <w:t>price</w:t>
      </w:r>
      <w:r w:rsidR="00381205">
        <w:t xml:space="preserve"> </w:t>
      </w:r>
      <w:r>
        <w:t>of</w:t>
      </w:r>
      <w:r w:rsidR="00381205">
        <w:t xml:space="preserve"> </w:t>
      </w:r>
      <w:r>
        <w:t>His</w:t>
      </w:r>
      <w:r w:rsidR="00381205">
        <w:t xml:space="preserve"> </w:t>
      </w:r>
      <w:r>
        <w:t>Blood?</w:t>
      </w:r>
      <w:r w:rsidR="00381205">
        <w:t xml:space="preserve"> </w:t>
      </w:r>
      <w:r>
        <w:t>Will</w:t>
      </w:r>
      <w:r w:rsidR="00381205">
        <w:t xml:space="preserve"> </w:t>
      </w:r>
      <w:r>
        <w:t>you</w:t>
      </w:r>
      <w:r w:rsidR="00381205">
        <w:t xml:space="preserve"> </w:t>
      </w:r>
      <w:r>
        <w:t>not</w:t>
      </w:r>
      <w:r w:rsidR="00381205">
        <w:t xml:space="preserve"> </w:t>
      </w:r>
      <w:r>
        <w:t>tremble</w:t>
      </w:r>
      <w:r w:rsidR="00381205">
        <w:t xml:space="preserve"> </w:t>
      </w:r>
      <w:r>
        <w:t>at</w:t>
      </w:r>
      <w:r w:rsidR="00381205">
        <w:t xml:space="preserve"> </w:t>
      </w:r>
      <w:r>
        <w:t>the</w:t>
      </w:r>
      <w:r w:rsidR="00381205">
        <w:t xml:space="preserve"> </w:t>
      </w:r>
      <w:r>
        <w:t>name</w:t>
      </w:r>
      <w:r w:rsidR="00381205">
        <w:t xml:space="preserve"> </w:t>
      </w:r>
      <w:r>
        <w:t>of</w:t>
      </w:r>
      <w:r w:rsidR="00381205">
        <w:t xml:space="preserve"> </w:t>
      </w:r>
      <w:r>
        <w:t>sin,</w:t>
      </w:r>
      <w:r w:rsidR="00381205">
        <w:t xml:space="preserve"> </w:t>
      </w:r>
      <w:r>
        <w:t>which</w:t>
      </w:r>
      <w:r w:rsidR="00381205">
        <w:t xml:space="preserve"> </w:t>
      </w:r>
      <w:r>
        <w:t>God</w:t>
      </w:r>
      <w:r w:rsidR="00381205">
        <w:t xml:space="preserve"> </w:t>
      </w:r>
      <w:r>
        <w:t>has</w:t>
      </w:r>
      <w:r w:rsidR="00381205">
        <w:t xml:space="preserve"> </w:t>
      </w:r>
      <w:r>
        <w:t>wrought</w:t>
      </w:r>
      <w:r w:rsidR="00381205">
        <w:t xml:space="preserve"> </w:t>
      </w:r>
      <w:r>
        <w:t>such</w:t>
      </w:r>
      <w:r w:rsidR="00381205">
        <w:t xml:space="preserve"> </w:t>
      </w:r>
      <w:r>
        <w:t>wonders</w:t>
      </w:r>
      <w:r w:rsidR="00381205">
        <w:t xml:space="preserve"> </w:t>
      </w:r>
      <w:r>
        <w:t>to</w:t>
      </w:r>
      <w:r w:rsidR="00381205">
        <w:t xml:space="preserve"> </w:t>
      </w:r>
      <w:r>
        <w:t>efface?</w:t>
      </w:r>
      <w:r w:rsidR="00381205">
        <w:t xml:space="preserve"> </w:t>
      </w:r>
      <w:r w:rsidR="00F24343">
        <w:t>W</w:t>
      </w:r>
      <w:r>
        <w:t>hat</w:t>
      </w:r>
      <w:r w:rsidR="00381205">
        <w:t xml:space="preserve"> </w:t>
      </w:r>
      <w:r>
        <w:t>more</w:t>
      </w:r>
      <w:r w:rsidR="00381205">
        <w:t xml:space="preserve"> </w:t>
      </w:r>
      <w:r>
        <w:t>could</w:t>
      </w:r>
      <w:r w:rsidR="00381205">
        <w:t xml:space="preserve"> </w:t>
      </w:r>
      <w:r>
        <w:t>God</w:t>
      </w:r>
      <w:r w:rsidR="00381205">
        <w:t xml:space="preserve"> </w:t>
      </w:r>
      <w:r>
        <w:t>have</w:t>
      </w:r>
      <w:r w:rsidR="00381205">
        <w:t xml:space="preserve"> </w:t>
      </w:r>
      <w:r>
        <w:t>done</w:t>
      </w:r>
      <w:r w:rsidR="00381205">
        <w:t xml:space="preserve"> </w:t>
      </w:r>
      <w:r>
        <w:t>to</w:t>
      </w:r>
      <w:r w:rsidR="00381205">
        <w:t xml:space="preserve"> </w:t>
      </w:r>
      <w:r>
        <w:t>turn</w:t>
      </w:r>
      <w:r w:rsidR="00381205">
        <w:t xml:space="preserve"> </w:t>
      </w:r>
      <w:r>
        <w:t>men</w:t>
      </w:r>
      <w:r w:rsidR="00381205">
        <w:t xml:space="preserve"> </w:t>
      </w:r>
      <w:r>
        <w:t>from</w:t>
      </w:r>
      <w:r w:rsidR="00381205">
        <w:t xml:space="preserve"> </w:t>
      </w:r>
      <w:r>
        <w:t>sin</w:t>
      </w:r>
      <w:r w:rsidR="00381205">
        <w:t xml:space="preserve"> </w:t>
      </w:r>
      <w:r>
        <w:t>than</w:t>
      </w:r>
      <w:r w:rsidR="00381205">
        <w:t xml:space="preserve"> </w:t>
      </w:r>
      <w:r>
        <w:t>to</w:t>
      </w:r>
      <w:r w:rsidR="00381205">
        <w:t xml:space="preserve"> </w:t>
      </w:r>
      <w:r>
        <w:t>place</w:t>
      </w:r>
      <w:r w:rsidR="00381205">
        <w:t xml:space="preserve"> </w:t>
      </w:r>
      <w:r>
        <w:t>Himself</w:t>
      </w:r>
      <w:r w:rsidR="00381205">
        <w:t xml:space="preserve"> </w:t>
      </w:r>
      <w:r>
        <w:t>nailed</w:t>
      </w:r>
      <w:r w:rsidR="00381205">
        <w:t xml:space="preserve"> </w:t>
      </w:r>
      <w:r>
        <w:t>to</w:t>
      </w:r>
      <w:r w:rsidR="00381205">
        <w:t xml:space="preserve"> </w:t>
      </w:r>
      <w:r>
        <w:t>the</w:t>
      </w:r>
      <w:r w:rsidR="00381205">
        <w:t xml:space="preserve"> </w:t>
      </w:r>
      <w:r>
        <w:t>cross</w:t>
      </w:r>
      <w:r w:rsidR="00381205">
        <w:t xml:space="preserve"> </w:t>
      </w:r>
      <w:r>
        <w:t>between</w:t>
      </w:r>
      <w:r w:rsidR="00381205">
        <w:t xml:space="preserve"> </w:t>
      </w:r>
      <w:r>
        <w:t>them</w:t>
      </w:r>
      <w:r w:rsidR="00381205">
        <w:t xml:space="preserve"> </w:t>
      </w:r>
      <w:r>
        <w:t>and</w:t>
      </w:r>
      <w:r w:rsidR="00381205">
        <w:t xml:space="preserve"> </w:t>
      </w:r>
      <w:r>
        <w:t>this</w:t>
      </w:r>
      <w:r w:rsidR="00381205">
        <w:t xml:space="preserve"> </w:t>
      </w:r>
      <w:r>
        <w:t>terrible</w:t>
      </w:r>
      <w:r w:rsidR="00381205">
        <w:t xml:space="preserve"> </w:t>
      </w:r>
      <w:r>
        <w:t>evil?</w:t>
      </w:r>
      <w:r w:rsidR="00381205">
        <w:t xml:space="preserve"> </w:t>
      </w:r>
      <w:r>
        <w:t>What</w:t>
      </w:r>
      <w:r w:rsidR="00381205">
        <w:t xml:space="preserve"> </w:t>
      </w:r>
      <w:r>
        <w:t>man</w:t>
      </w:r>
      <w:r w:rsidR="00381205">
        <w:t xml:space="preserve"> </w:t>
      </w:r>
      <w:r>
        <w:t>would</w:t>
      </w:r>
      <w:r w:rsidR="00381205">
        <w:t xml:space="preserve"> </w:t>
      </w:r>
      <w:r>
        <w:t>dare</w:t>
      </w:r>
      <w:r w:rsidR="00381205">
        <w:t xml:space="preserve"> </w:t>
      </w:r>
      <w:r>
        <w:t>to</w:t>
      </w:r>
      <w:r w:rsidR="00381205">
        <w:t xml:space="preserve"> </w:t>
      </w:r>
      <w:r>
        <w:t>offend</w:t>
      </w:r>
      <w:r w:rsidR="00381205">
        <w:t xml:space="preserve"> </w:t>
      </w:r>
      <w:r>
        <w:t>God,</w:t>
      </w:r>
      <w:r w:rsidR="00381205">
        <w:t xml:space="preserve"> </w:t>
      </w:r>
      <w:r>
        <w:t>were</w:t>
      </w:r>
      <w:r w:rsidR="00381205">
        <w:t xml:space="preserve"> </w:t>
      </w:r>
      <w:r>
        <w:t>heaven</w:t>
      </w:r>
      <w:r w:rsidR="00381205">
        <w:t xml:space="preserve"> </w:t>
      </w:r>
      <w:r>
        <w:t>and</w:t>
      </w:r>
      <w:r w:rsidR="00381205">
        <w:t xml:space="preserve"> </w:t>
      </w:r>
      <w:r>
        <w:t>hell</w:t>
      </w:r>
      <w:r w:rsidR="00381205">
        <w:t xml:space="preserve"> </w:t>
      </w:r>
      <w:r>
        <w:t>open</w:t>
      </w:r>
      <w:r w:rsidR="00381205">
        <w:t xml:space="preserve"> </w:t>
      </w:r>
      <w:r>
        <w:t>before</w:t>
      </w:r>
      <w:r w:rsidR="00381205">
        <w:t xml:space="preserve"> </w:t>
      </w:r>
      <w:r>
        <w:t>him?</w:t>
      </w:r>
      <w:r w:rsidR="00381205">
        <w:t xml:space="preserve"> </w:t>
      </w:r>
      <w:r>
        <w:t>Yet</w:t>
      </w:r>
      <w:r w:rsidR="00381205">
        <w:t xml:space="preserve"> </w:t>
      </w:r>
      <w:r>
        <w:t>a</w:t>
      </w:r>
      <w:r w:rsidR="00381205">
        <w:t xml:space="preserve"> </w:t>
      </w:r>
      <w:r>
        <w:t>God</w:t>
      </w:r>
      <w:r w:rsidR="00381205">
        <w:t xml:space="preserve"> </w:t>
      </w:r>
      <w:r>
        <w:t>nailed</w:t>
      </w:r>
      <w:r w:rsidR="00381205">
        <w:t xml:space="preserve"> </w:t>
      </w:r>
      <w:r>
        <w:t>to</w:t>
      </w:r>
      <w:r w:rsidR="00381205">
        <w:t xml:space="preserve"> </w:t>
      </w:r>
      <w:r>
        <w:t>a</w:t>
      </w:r>
      <w:r w:rsidR="00381205">
        <w:t xml:space="preserve"> </w:t>
      </w:r>
      <w:r>
        <w:t>cross</w:t>
      </w:r>
      <w:r w:rsidR="00381205">
        <w:t xml:space="preserve"> </w:t>
      </w:r>
      <w:r>
        <w:t>is</w:t>
      </w:r>
      <w:r w:rsidR="00381205">
        <w:t xml:space="preserve"> </w:t>
      </w:r>
      <w:r>
        <w:t>a</w:t>
      </w:r>
      <w:r w:rsidR="00381205">
        <w:t xml:space="preserve"> </w:t>
      </w:r>
      <w:r>
        <w:t>still</w:t>
      </w:r>
      <w:r w:rsidR="00381205">
        <w:t xml:space="preserve"> </w:t>
      </w:r>
      <w:r>
        <w:t>more</w:t>
      </w:r>
      <w:r w:rsidR="00381205">
        <w:t xml:space="preserve"> </w:t>
      </w:r>
      <w:r>
        <w:t>terrible</w:t>
      </w:r>
      <w:r w:rsidR="00381205">
        <w:t xml:space="preserve"> </w:t>
      </w:r>
      <w:r>
        <w:t>and</w:t>
      </w:r>
      <w:r w:rsidR="00381205">
        <w:t xml:space="preserve"> </w:t>
      </w:r>
      <w:r>
        <w:t>appalling</w:t>
      </w:r>
      <w:r w:rsidR="00381205">
        <w:t xml:space="preserve"> </w:t>
      </w:r>
      <w:r>
        <w:t>sight.</w:t>
      </w:r>
      <w:r w:rsidR="00381205">
        <w:t xml:space="preserve"> </w:t>
      </w:r>
      <w:r>
        <w:t>I</w:t>
      </w:r>
      <w:r w:rsidR="00381205">
        <w:t xml:space="preserve"> </w:t>
      </w:r>
      <w:r>
        <w:t>know</w:t>
      </w:r>
      <w:r w:rsidR="00381205">
        <w:t xml:space="preserve"> </w:t>
      </w:r>
      <w:r>
        <w:t>not</w:t>
      </w:r>
      <w:r w:rsidR="00381205">
        <w:t xml:space="preserve"> </w:t>
      </w:r>
      <w:r>
        <w:t>what</w:t>
      </w:r>
      <w:r w:rsidR="00381205">
        <w:t xml:space="preserve"> </w:t>
      </w:r>
      <w:r>
        <w:t>can</w:t>
      </w:r>
      <w:r w:rsidR="00381205">
        <w:t xml:space="preserve"> </w:t>
      </w:r>
      <w:r>
        <w:t>move</w:t>
      </w:r>
      <w:r w:rsidR="00381205">
        <w:t xml:space="preserve"> </w:t>
      </w:r>
      <w:r>
        <w:t>one</w:t>
      </w:r>
      <w:r w:rsidR="00381205">
        <w:t xml:space="preserve"> </w:t>
      </w:r>
      <w:r>
        <w:t>who</w:t>
      </w:r>
      <w:r w:rsidR="00381205">
        <w:t xml:space="preserve"> </w:t>
      </w:r>
      <w:r>
        <w:t>is</w:t>
      </w:r>
      <w:r w:rsidR="00381205">
        <w:t xml:space="preserve"> </w:t>
      </w:r>
      <w:r>
        <w:t>insensible</w:t>
      </w:r>
      <w:r w:rsidR="00381205">
        <w:t xml:space="preserve"> </w:t>
      </w:r>
      <w:r>
        <w:t>to</w:t>
      </w:r>
      <w:r w:rsidR="00381205">
        <w:t xml:space="preserve"> </w:t>
      </w:r>
      <w:r>
        <w:t>such</w:t>
      </w:r>
      <w:r w:rsidR="00381205">
        <w:t xml:space="preserve"> </w:t>
      </w:r>
      <w:r>
        <w:t>a</w:t>
      </w:r>
      <w:r w:rsidR="00381205">
        <w:t xml:space="preserve"> </w:t>
      </w:r>
      <w:r>
        <w:t>spectacle.</w:t>
      </w:r>
      <w:r w:rsidR="00381205">
        <w:t xml:space="preserve"> </w:t>
      </w:r>
      <w:r>
        <w:br w:type="page"/>
      </w:r>
    </w:p>
    <w:p w14:paraId="39F5DB39" w14:textId="6B6110A7" w:rsidR="00F24343" w:rsidRPr="00722847" w:rsidRDefault="00722847" w:rsidP="00722847">
      <w:pPr>
        <w:pStyle w:val="Heading1"/>
      </w:pPr>
      <w:bookmarkStart w:id="8" w:name="_Toc141169164"/>
      <w:r w:rsidRPr="00722847">
        <w:t xml:space="preserve">CHAPTER 5: </w:t>
      </w:r>
      <w:r w:rsidR="00055323" w:rsidRPr="00722847">
        <w:t>THE</w:t>
      </w:r>
      <w:r w:rsidR="00381205" w:rsidRPr="00722847">
        <w:t xml:space="preserve"> </w:t>
      </w:r>
      <w:r w:rsidR="00055323" w:rsidRPr="00722847">
        <w:t>FIFTH</w:t>
      </w:r>
      <w:r w:rsidR="00381205" w:rsidRPr="00722847">
        <w:t xml:space="preserve"> </w:t>
      </w:r>
      <w:r w:rsidR="00055323" w:rsidRPr="00722847">
        <w:t>MOTIVE</w:t>
      </w:r>
      <w:r w:rsidR="00381205" w:rsidRPr="00722847">
        <w:t xml:space="preserve"> </w:t>
      </w:r>
      <w:r w:rsidR="00055323" w:rsidRPr="00722847">
        <w:t>WHICH</w:t>
      </w:r>
      <w:r w:rsidR="00381205" w:rsidRPr="00722847">
        <w:t xml:space="preserve"> </w:t>
      </w:r>
      <w:r w:rsidR="00055323" w:rsidRPr="00722847">
        <w:t>OBLIGES</w:t>
      </w:r>
      <w:r w:rsidR="00381205" w:rsidRPr="00722847">
        <w:t xml:space="preserve"> </w:t>
      </w:r>
      <w:r w:rsidR="00055323" w:rsidRPr="00722847">
        <w:t>US</w:t>
      </w:r>
      <w:r w:rsidR="00381205" w:rsidRPr="00722847">
        <w:t xml:space="preserve"> </w:t>
      </w:r>
      <w:r w:rsidR="00055323" w:rsidRPr="00722847">
        <w:t>TO</w:t>
      </w:r>
      <w:r w:rsidR="00381205" w:rsidRPr="00722847">
        <w:t xml:space="preserve"> </w:t>
      </w:r>
      <w:r w:rsidR="0000707F">
        <w:t>PRACTICE</w:t>
      </w:r>
      <w:r w:rsidR="00381205" w:rsidRPr="00722847">
        <w:t xml:space="preserve"> </w:t>
      </w:r>
      <w:r w:rsidR="00055323" w:rsidRPr="00722847">
        <w:t>VIRTUE:</w:t>
      </w:r>
      <w:r w:rsidR="00381205" w:rsidRPr="00722847">
        <w:t xml:space="preserve"> </w:t>
      </w:r>
      <w:r w:rsidR="00055323" w:rsidRPr="00722847">
        <w:t>THE</w:t>
      </w:r>
      <w:r w:rsidR="00381205" w:rsidRPr="00722847">
        <w:t xml:space="preserve"> </w:t>
      </w:r>
      <w:r w:rsidR="00055323" w:rsidRPr="00722847">
        <w:t>BENEFIT</w:t>
      </w:r>
      <w:r w:rsidR="00381205" w:rsidRPr="00722847">
        <w:t xml:space="preserve"> </w:t>
      </w:r>
      <w:r w:rsidR="00055323" w:rsidRPr="00722847">
        <w:t>OF</w:t>
      </w:r>
      <w:r w:rsidR="00381205" w:rsidRPr="00722847">
        <w:t xml:space="preserve"> </w:t>
      </w:r>
      <w:r w:rsidR="00055323" w:rsidRPr="00722847">
        <w:t>OUR</w:t>
      </w:r>
      <w:r w:rsidR="00381205" w:rsidRPr="00722847">
        <w:t xml:space="preserve"> </w:t>
      </w:r>
      <w:r w:rsidR="00055323" w:rsidRPr="00722847">
        <w:t>JUSTIFICATION</w:t>
      </w:r>
      <w:bookmarkEnd w:id="8"/>
    </w:p>
    <w:p w14:paraId="3B25BD34" w14:textId="77777777" w:rsidR="00FA48DA" w:rsidRDefault="00F24343" w:rsidP="00B01E47">
      <w:pPr>
        <w:jc w:val="both"/>
      </w:pPr>
      <w:r>
        <w:t>What</w:t>
      </w:r>
      <w:r w:rsidR="00381205">
        <w:t xml:space="preserve"> </w:t>
      </w:r>
      <w:r w:rsidR="00055323">
        <w:t>would</w:t>
      </w:r>
      <w:r w:rsidR="00381205">
        <w:t xml:space="preserve"> </w:t>
      </w:r>
      <w:r w:rsidR="00055323">
        <w:t>the</w:t>
      </w:r>
      <w:r w:rsidR="00381205">
        <w:t xml:space="preserve"> </w:t>
      </w:r>
      <w:r w:rsidR="00055323">
        <w:t>benefit</w:t>
      </w:r>
      <w:r w:rsidR="00381205">
        <w:t xml:space="preserve"> </w:t>
      </w:r>
      <w:r w:rsidR="00055323">
        <w:t>of</w:t>
      </w:r>
      <w:r w:rsidR="00381205">
        <w:t xml:space="preserve"> </w:t>
      </w:r>
      <w:r w:rsidR="00055323">
        <w:t>Redemption</w:t>
      </w:r>
      <w:r w:rsidR="0085496E">
        <w:t xml:space="preserve"> </w:t>
      </w:r>
      <w:r w:rsidR="00055323">
        <w:t>avail</w:t>
      </w:r>
      <w:r w:rsidR="00381205">
        <w:t xml:space="preserve"> </w:t>
      </w:r>
      <w:r w:rsidR="00055323">
        <w:t>us,</w:t>
      </w:r>
      <w:r w:rsidR="00381205">
        <w:t xml:space="preserve"> </w:t>
      </w:r>
      <w:r w:rsidR="00055323">
        <w:t>if</w:t>
      </w:r>
      <w:r w:rsidR="00381205">
        <w:t xml:space="preserve"> </w:t>
      </w:r>
      <w:r w:rsidR="00055323">
        <w:t>it</w:t>
      </w:r>
      <w:r w:rsidR="00381205">
        <w:t xml:space="preserve"> </w:t>
      </w:r>
      <w:r w:rsidR="00055323">
        <w:t>had</w:t>
      </w:r>
      <w:r w:rsidR="00381205">
        <w:t xml:space="preserve"> </w:t>
      </w:r>
      <w:r w:rsidR="00055323">
        <w:t>not</w:t>
      </w:r>
      <w:r w:rsidR="00381205">
        <w:t xml:space="preserve"> </w:t>
      </w:r>
      <w:r w:rsidR="00055323">
        <w:t>been</w:t>
      </w:r>
      <w:r w:rsidR="00381205">
        <w:t xml:space="preserve"> </w:t>
      </w:r>
      <w:r w:rsidR="00055323">
        <w:t>followed</w:t>
      </w:r>
      <w:r w:rsidR="00381205">
        <w:t xml:space="preserve"> </w:t>
      </w:r>
      <w:r w:rsidR="00055323">
        <w:t>by</w:t>
      </w:r>
      <w:r w:rsidR="00381205">
        <w:t xml:space="preserve"> </w:t>
      </w:r>
      <w:r w:rsidR="00055323">
        <w:t>that</w:t>
      </w:r>
      <w:r w:rsidR="00381205">
        <w:t xml:space="preserve"> </w:t>
      </w:r>
      <w:r w:rsidR="00055323">
        <w:t>of</w:t>
      </w:r>
      <w:r w:rsidR="00381205">
        <w:t xml:space="preserve"> </w:t>
      </w:r>
      <w:r w:rsidR="00055323">
        <w:t>justification,</w:t>
      </w:r>
      <w:r w:rsidR="00381205">
        <w:t xml:space="preserve"> </w:t>
      </w:r>
      <w:r w:rsidR="00055323">
        <w:t>through</w:t>
      </w:r>
      <w:r w:rsidR="00381205">
        <w:t xml:space="preserve"> </w:t>
      </w:r>
      <w:r w:rsidR="00055323">
        <w:t>which</w:t>
      </w:r>
      <w:r w:rsidR="00381205">
        <w:t xml:space="preserve"> </w:t>
      </w:r>
      <w:r w:rsidR="00055323">
        <w:t>the</w:t>
      </w:r>
      <w:r w:rsidR="00381205">
        <w:t xml:space="preserve"> </w:t>
      </w:r>
      <w:r w:rsidR="00055323">
        <w:t>sovereign</w:t>
      </w:r>
      <w:r w:rsidR="00381205">
        <w:t xml:space="preserve"> </w:t>
      </w:r>
      <w:r w:rsidR="00055323">
        <w:t>virtue</w:t>
      </w:r>
      <w:r w:rsidR="00381205">
        <w:t xml:space="preserve"> </w:t>
      </w:r>
      <w:r w:rsidR="00055323">
        <w:t>of</w:t>
      </w:r>
      <w:r w:rsidR="00381205">
        <w:t xml:space="preserve"> </w:t>
      </w:r>
      <w:r w:rsidR="00055323">
        <w:t>Redemption</w:t>
      </w:r>
      <w:r w:rsidR="00381205">
        <w:t xml:space="preserve"> </w:t>
      </w:r>
      <w:r w:rsidR="00055323">
        <w:t>is</w:t>
      </w:r>
      <w:r w:rsidR="00381205">
        <w:t xml:space="preserve"> </w:t>
      </w:r>
      <w:r w:rsidR="00055323">
        <w:t>applied</w:t>
      </w:r>
      <w:r w:rsidR="00381205">
        <w:t xml:space="preserve"> </w:t>
      </w:r>
      <w:r w:rsidR="00055323">
        <w:t>to</w:t>
      </w:r>
      <w:r w:rsidR="00381205">
        <w:t xml:space="preserve"> </w:t>
      </w:r>
      <w:r w:rsidR="00055323">
        <w:t>our</w:t>
      </w:r>
      <w:r w:rsidR="00381205">
        <w:t xml:space="preserve"> </w:t>
      </w:r>
      <w:r w:rsidR="00055323">
        <w:t>souls?</w:t>
      </w:r>
      <w:r w:rsidR="00381205">
        <w:t xml:space="preserve"> </w:t>
      </w:r>
      <w:r w:rsidR="00055323">
        <w:t>For</w:t>
      </w:r>
      <w:r w:rsidR="00381205">
        <w:t xml:space="preserve"> </w:t>
      </w:r>
      <w:r w:rsidR="00055323">
        <w:t>as</w:t>
      </w:r>
      <w:r w:rsidR="00381205">
        <w:t xml:space="preserve"> </w:t>
      </w:r>
      <w:r w:rsidR="00055323">
        <w:t>the</w:t>
      </w:r>
      <w:r w:rsidR="00381205">
        <w:t xml:space="preserve"> </w:t>
      </w:r>
      <w:r w:rsidR="00055323">
        <w:t>most</w:t>
      </w:r>
      <w:r w:rsidR="00381205">
        <w:t xml:space="preserve"> </w:t>
      </w:r>
      <w:r w:rsidR="00055323">
        <w:t>excellent</w:t>
      </w:r>
      <w:r w:rsidR="00381205">
        <w:t xml:space="preserve"> </w:t>
      </w:r>
      <w:r w:rsidR="00055323">
        <w:t>remedies</w:t>
      </w:r>
      <w:r w:rsidR="00381205">
        <w:t xml:space="preserve"> </w:t>
      </w:r>
      <w:r w:rsidR="00055323">
        <w:t>avail</w:t>
      </w:r>
      <w:r w:rsidR="00381205">
        <w:t xml:space="preserve"> </w:t>
      </w:r>
      <w:r w:rsidR="00055323">
        <w:t>us</w:t>
      </w:r>
      <w:r w:rsidR="00381205">
        <w:t xml:space="preserve"> </w:t>
      </w:r>
      <w:r w:rsidR="00055323">
        <w:t>nothing</w:t>
      </w:r>
      <w:r w:rsidR="00381205">
        <w:t xml:space="preserve"> </w:t>
      </w:r>
      <w:r w:rsidR="00055323">
        <w:t>if</w:t>
      </w:r>
      <w:r w:rsidR="00381205">
        <w:t xml:space="preserve"> </w:t>
      </w:r>
      <w:r w:rsidR="00055323">
        <w:t>not</w:t>
      </w:r>
      <w:r w:rsidR="00381205">
        <w:t xml:space="preserve"> </w:t>
      </w:r>
      <w:r w:rsidR="00055323">
        <w:t>applied</w:t>
      </w:r>
      <w:r w:rsidR="00381205">
        <w:t xml:space="preserve"> </w:t>
      </w:r>
      <w:r w:rsidR="00055323">
        <w:t>to</w:t>
      </w:r>
      <w:r w:rsidR="00381205">
        <w:t xml:space="preserve"> </w:t>
      </w:r>
      <w:r w:rsidR="00055323">
        <w:t>our</w:t>
      </w:r>
      <w:r w:rsidR="00381205">
        <w:t xml:space="preserve"> </w:t>
      </w:r>
      <w:r w:rsidR="00055323">
        <w:t>disorders,</w:t>
      </w:r>
      <w:r w:rsidR="00381205">
        <w:t xml:space="preserve"> </w:t>
      </w:r>
      <w:r w:rsidR="00055323">
        <w:t>so</w:t>
      </w:r>
      <w:r w:rsidR="00381205">
        <w:t xml:space="preserve"> </w:t>
      </w:r>
      <w:r w:rsidR="00055323">
        <w:t>the</w:t>
      </w:r>
      <w:r w:rsidR="00381205">
        <w:t xml:space="preserve"> </w:t>
      </w:r>
      <w:r w:rsidR="00055323">
        <w:t>sovereign</w:t>
      </w:r>
      <w:r w:rsidR="00381205">
        <w:t xml:space="preserve"> </w:t>
      </w:r>
      <w:r w:rsidR="00055323">
        <w:t>remedy</w:t>
      </w:r>
      <w:r w:rsidR="00381205">
        <w:t xml:space="preserve"> </w:t>
      </w:r>
      <w:r w:rsidR="00055323">
        <w:t>of</w:t>
      </w:r>
      <w:r w:rsidR="00381205">
        <w:t xml:space="preserve"> </w:t>
      </w:r>
      <w:r w:rsidR="00055323">
        <w:t>Redemption</w:t>
      </w:r>
      <w:r w:rsidR="00381205">
        <w:t xml:space="preserve"> </w:t>
      </w:r>
      <w:r w:rsidR="00055323">
        <w:t>would</w:t>
      </w:r>
      <w:r w:rsidR="00381205">
        <w:t xml:space="preserve"> </w:t>
      </w:r>
      <w:r w:rsidR="00055323">
        <w:t>be</w:t>
      </w:r>
      <w:r w:rsidR="00381205">
        <w:t xml:space="preserve"> </w:t>
      </w:r>
      <w:r w:rsidR="00055323">
        <w:t>fruitless</w:t>
      </w:r>
      <w:r w:rsidR="00381205">
        <w:t xml:space="preserve"> </w:t>
      </w:r>
      <w:r w:rsidR="00055323">
        <w:t>were</w:t>
      </w:r>
      <w:r w:rsidR="00381205">
        <w:t xml:space="preserve"> </w:t>
      </w:r>
      <w:r w:rsidR="00055323">
        <w:t>it</w:t>
      </w:r>
      <w:r w:rsidR="00381205">
        <w:t xml:space="preserve"> </w:t>
      </w:r>
      <w:r w:rsidR="00055323">
        <w:t>not</w:t>
      </w:r>
      <w:r w:rsidR="00381205">
        <w:t xml:space="preserve"> </w:t>
      </w:r>
      <w:r w:rsidR="00055323">
        <w:t>applied</w:t>
      </w:r>
      <w:r w:rsidR="00381205">
        <w:t xml:space="preserve"> </w:t>
      </w:r>
      <w:r w:rsidR="00055323">
        <w:t>to</w:t>
      </w:r>
      <w:r w:rsidR="00381205">
        <w:t xml:space="preserve"> </w:t>
      </w:r>
      <w:r w:rsidR="00055323">
        <w:t>us</w:t>
      </w:r>
      <w:r w:rsidR="00381205">
        <w:t xml:space="preserve"> </w:t>
      </w:r>
      <w:r w:rsidR="00055323">
        <w:t>through</w:t>
      </w:r>
      <w:r w:rsidR="00381205">
        <w:t xml:space="preserve"> </w:t>
      </w:r>
      <w:r w:rsidR="00055323">
        <w:t>the</w:t>
      </w:r>
      <w:r w:rsidR="00381205">
        <w:t xml:space="preserve"> </w:t>
      </w:r>
      <w:r w:rsidR="00055323">
        <w:t>benefit</w:t>
      </w:r>
      <w:r w:rsidR="00381205">
        <w:t xml:space="preserve"> </w:t>
      </w:r>
      <w:r w:rsidR="00055323">
        <w:t>of</w:t>
      </w:r>
      <w:r w:rsidR="00381205">
        <w:t xml:space="preserve"> </w:t>
      </w:r>
      <w:r w:rsidR="00055323">
        <w:t>justification.</w:t>
      </w:r>
      <w:r w:rsidR="00381205">
        <w:t xml:space="preserve"> </w:t>
      </w:r>
      <w:r w:rsidR="00055323">
        <w:t>This</w:t>
      </w:r>
      <w:r w:rsidR="00381205">
        <w:t xml:space="preserve"> </w:t>
      </w:r>
      <w:r w:rsidR="00055323">
        <w:t>is</w:t>
      </w:r>
      <w:r w:rsidR="00381205">
        <w:t xml:space="preserve"> </w:t>
      </w:r>
      <w:r w:rsidR="00055323">
        <w:t>the</w:t>
      </w:r>
      <w:r w:rsidR="00381205">
        <w:t xml:space="preserve"> </w:t>
      </w:r>
      <w:r w:rsidR="00055323">
        <w:t>work</w:t>
      </w:r>
      <w:r w:rsidR="00381205">
        <w:t xml:space="preserve"> </w:t>
      </w:r>
      <w:r w:rsidR="00055323">
        <w:t>of</w:t>
      </w:r>
      <w:r w:rsidR="00381205">
        <w:t xml:space="preserve"> </w:t>
      </w:r>
      <w:r w:rsidR="00055323">
        <w:t>the</w:t>
      </w:r>
      <w:r w:rsidR="00381205">
        <w:t xml:space="preserve"> </w:t>
      </w:r>
      <w:r w:rsidR="00055323">
        <w:t>Holy</w:t>
      </w:r>
      <w:r w:rsidR="00381205">
        <w:t xml:space="preserve"> </w:t>
      </w:r>
      <w:r>
        <w:t>Spirit</w:t>
      </w:r>
      <w:r w:rsidR="00055323">
        <w:t>,</w:t>
      </w:r>
      <w:r w:rsidR="00381205">
        <w:t xml:space="preserve"> </w:t>
      </w:r>
      <w:r w:rsidR="00055323">
        <w:t>to</w:t>
      </w:r>
      <w:r w:rsidR="00381205">
        <w:t xml:space="preserve"> </w:t>
      </w:r>
      <w:r w:rsidR="00055323">
        <w:t>whom</w:t>
      </w:r>
      <w:r w:rsidR="00381205">
        <w:t xml:space="preserve"> </w:t>
      </w:r>
      <w:r w:rsidR="00055323">
        <w:t>the</w:t>
      </w:r>
      <w:r w:rsidR="00381205">
        <w:t xml:space="preserve"> </w:t>
      </w:r>
      <w:r w:rsidR="00055323">
        <w:t>sanctification</w:t>
      </w:r>
      <w:r w:rsidR="00381205">
        <w:t xml:space="preserve"> </w:t>
      </w:r>
      <w:r w:rsidR="00055323">
        <w:t>of</w:t>
      </w:r>
      <w:r w:rsidR="00381205">
        <w:t xml:space="preserve"> </w:t>
      </w:r>
      <w:r w:rsidR="00055323">
        <w:t>man</w:t>
      </w:r>
      <w:r w:rsidR="00381205">
        <w:t xml:space="preserve"> </w:t>
      </w:r>
      <w:r w:rsidR="00055323">
        <w:t>in</w:t>
      </w:r>
      <w:r w:rsidR="00381205">
        <w:t xml:space="preserve"> </w:t>
      </w:r>
      <w:r w:rsidR="00055323">
        <w:t>a</w:t>
      </w:r>
      <w:r w:rsidR="00381205">
        <w:t xml:space="preserve"> </w:t>
      </w:r>
      <w:r w:rsidR="00055323">
        <w:t>special</w:t>
      </w:r>
      <w:r w:rsidR="00381205">
        <w:t xml:space="preserve"> </w:t>
      </w:r>
      <w:r w:rsidR="00055323">
        <w:t>manner</w:t>
      </w:r>
      <w:r w:rsidR="00381205">
        <w:t xml:space="preserve"> </w:t>
      </w:r>
      <w:r w:rsidR="00055323">
        <w:t>belongs.</w:t>
      </w:r>
      <w:r w:rsidR="00381205">
        <w:t xml:space="preserve"> </w:t>
      </w:r>
      <w:r w:rsidR="00055323">
        <w:t>It</w:t>
      </w:r>
      <w:r w:rsidR="00381205">
        <w:t xml:space="preserve"> </w:t>
      </w:r>
      <w:r w:rsidR="00055323">
        <w:t>is</w:t>
      </w:r>
      <w:r w:rsidR="00381205">
        <w:t xml:space="preserve"> </w:t>
      </w:r>
      <w:r w:rsidR="00055323">
        <w:t>He</w:t>
      </w:r>
      <w:r w:rsidR="00381205">
        <w:t xml:space="preserve"> </w:t>
      </w:r>
      <w:r w:rsidR="00055323">
        <w:t>Who</w:t>
      </w:r>
      <w:r w:rsidR="00381205">
        <w:t xml:space="preserve"> </w:t>
      </w:r>
      <w:r w:rsidR="00055323">
        <w:t>attracts</w:t>
      </w:r>
      <w:r w:rsidR="00381205">
        <w:t xml:space="preserve"> </w:t>
      </w:r>
      <w:r w:rsidR="00055323">
        <w:t>the</w:t>
      </w:r>
      <w:r w:rsidR="00381205">
        <w:t xml:space="preserve"> </w:t>
      </w:r>
      <w:r w:rsidR="00055323">
        <w:t>sinner</w:t>
      </w:r>
      <w:r w:rsidR="00381205">
        <w:t xml:space="preserve"> </w:t>
      </w:r>
      <w:r w:rsidR="00055323">
        <w:t>by</w:t>
      </w:r>
      <w:r w:rsidR="00381205">
        <w:t xml:space="preserve"> </w:t>
      </w:r>
      <w:r w:rsidR="00055323">
        <w:t>His</w:t>
      </w:r>
      <w:r w:rsidR="00381205">
        <w:t xml:space="preserve"> </w:t>
      </w:r>
      <w:r w:rsidR="00055323">
        <w:t>mercy,</w:t>
      </w:r>
      <w:r w:rsidR="00381205">
        <w:t xml:space="preserve"> </w:t>
      </w:r>
      <w:r w:rsidR="00055323">
        <w:t>Who</w:t>
      </w:r>
      <w:r w:rsidR="00381205">
        <w:t xml:space="preserve"> </w:t>
      </w:r>
      <w:r w:rsidR="00055323">
        <w:t>calls</w:t>
      </w:r>
      <w:r w:rsidR="00381205">
        <w:t xml:space="preserve"> </w:t>
      </w:r>
      <w:r w:rsidR="00055323">
        <w:t>him,</w:t>
      </w:r>
      <w:r w:rsidR="00381205">
        <w:t xml:space="preserve"> </w:t>
      </w:r>
      <w:r w:rsidR="00055323">
        <w:t>Who</w:t>
      </w:r>
      <w:r w:rsidR="00381205">
        <w:t xml:space="preserve"> </w:t>
      </w:r>
      <w:r w:rsidR="00055323">
        <w:t>leads</w:t>
      </w:r>
      <w:r w:rsidR="00381205">
        <w:t xml:space="preserve"> </w:t>
      </w:r>
      <w:r w:rsidR="00055323">
        <w:t>him</w:t>
      </w:r>
      <w:r w:rsidR="00381205">
        <w:t xml:space="preserve"> </w:t>
      </w:r>
      <w:r w:rsidR="00055323">
        <w:t>in</w:t>
      </w:r>
      <w:r w:rsidR="00381205">
        <w:t xml:space="preserve"> </w:t>
      </w:r>
      <w:r w:rsidR="00055323">
        <w:t>the</w:t>
      </w:r>
      <w:r w:rsidR="00381205">
        <w:t xml:space="preserve"> </w:t>
      </w:r>
      <w:r w:rsidR="00055323">
        <w:t>ways</w:t>
      </w:r>
      <w:r w:rsidR="00381205">
        <w:t xml:space="preserve"> </w:t>
      </w:r>
      <w:r w:rsidR="00055323">
        <w:t>of</w:t>
      </w:r>
      <w:r w:rsidR="00381205">
        <w:t xml:space="preserve"> </w:t>
      </w:r>
      <w:r w:rsidR="00055323">
        <w:t>wisdom,</w:t>
      </w:r>
      <w:r w:rsidR="00381205">
        <w:t xml:space="preserve"> </w:t>
      </w:r>
      <w:r w:rsidR="00055323">
        <w:t>Who</w:t>
      </w:r>
      <w:r w:rsidR="00381205">
        <w:t xml:space="preserve"> </w:t>
      </w:r>
      <w:r w:rsidR="00055323">
        <w:t>justifies</w:t>
      </w:r>
      <w:r w:rsidR="00381205">
        <w:t xml:space="preserve"> </w:t>
      </w:r>
      <w:r w:rsidR="00055323">
        <w:t>him,</w:t>
      </w:r>
      <w:r w:rsidR="00381205">
        <w:t xml:space="preserve"> </w:t>
      </w:r>
      <w:r w:rsidR="00055323">
        <w:t>Who</w:t>
      </w:r>
      <w:r w:rsidR="00381205">
        <w:t xml:space="preserve"> </w:t>
      </w:r>
      <w:r w:rsidR="00055323">
        <w:t>raises</w:t>
      </w:r>
      <w:r w:rsidR="00381205">
        <w:t xml:space="preserve"> </w:t>
      </w:r>
      <w:r w:rsidR="00055323">
        <w:t>him</w:t>
      </w:r>
      <w:r w:rsidR="00381205">
        <w:t xml:space="preserve"> </w:t>
      </w:r>
      <w:r w:rsidR="00055323">
        <w:t>to</w:t>
      </w:r>
      <w:r w:rsidR="00381205">
        <w:t xml:space="preserve"> </w:t>
      </w:r>
      <w:r w:rsidR="00055323">
        <w:t>perfection,</w:t>
      </w:r>
      <w:r w:rsidR="00381205">
        <w:t xml:space="preserve"> </w:t>
      </w:r>
      <w:r w:rsidR="00055323">
        <w:t>Who</w:t>
      </w:r>
      <w:r w:rsidR="00381205">
        <w:t xml:space="preserve"> </w:t>
      </w:r>
      <w:r w:rsidR="00055323">
        <w:t>imparts</w:t>
      </w:r>
      <w:r w:rsidR="00381205">
        <w:t xml:space="preserve"> </w:t>
      </w:r>
      <w:r w:rsidR="00055323">
        <w:t>to</w:t>
      </w:r>
      <w:r w:rsidR="00381205">
        <w:t xml:space="preserve"> </w:t>
      </w:r>
      <w:r w:rsidR="00055323">
        <w:t>him</w:t>
      </w:r>
      <w:r w:rsidR="00381205">
        <w:t xml:space="preserve"> </w:t>
      </w:r>
      <w:r w:rsidR="00055323">
        <w:t>the</w:t>
      </w:r>
      <w:r w:rsidR="00381205">
        <w:t xml:space="preserve"> </w:t>
      </w:r>
      <w:r w:rsidR="00055323">
        <w:t>gift</w:t>
      </w:r>
      <w:r w:rsidR="00381205">
        <w:t xml:space="preserve"> </w:t>
      </w:r>
      <w:r w:rsidR="00055323">
        <w:t>of</w:t>
      </w:r>
      <w:r w:rsidR="00381205">
        <w:t xml:space="preserve"> </w:t>
      </w:r>
      <w:r w:rsidR="00055323">
        <w:t>perseverance,</w:t>
      </w:r>
      <w:r w:rsidR="00381205">
        <w:t xml:space="preserve"> </w:t>
      </w:r>
      <w:r w:rsidR="00055323">
        <w:t>to</w:t>
      </w:r>
      <w:r w:rsidR="00381205">
        <w:t xml:space="preserve"> </w:t>
      </w:r>
      <w:r w:rsidR="00055323">
        <w:t>which,</w:t>
      </w:r>
      <w:r w:rsidR="00381205">
        <w:t xml:space="preserve"> </w:t>
      </w:r>
      <w:r w:rsidR="00055323">
        <w:t>in</w:t>
      </w:r>
      <w:r w:rsidR="00381205">
        <w:t xml:space="preserve"> </w:t>
      </w:r>
      <w:r w:rsidR="00055323">
        <w:t>the</w:t>
      </w:r>
      <w:r w:rsidR="00381205">
        <w:t xml:space="preserve"> </w:t>
      </w:r>
      <w:r w:rsidR="00055323">
        <w:t>end,</w:t>
      </w:r>
      <w:r w:rsidR="00381205">
        <w:t xml:space="preserve"> </w:t>
      </w:r>
      <w:r w:rsidR="00055323">
        <w:t>He</w:t>
      </w:r>
      <w:r w:rsidR="00381205">
        <w:t xml:space="preserve"> </w:t>
      </w:r>
      <w:r w:rsidR="00055323">
        <w:t>will</w:t>
      </w:r>
      <w:r w:rsidR="00381205">
        <w:t xml:space="preserve"> </w:t>
      </w:r>
      <w:r w:rsidR="00055323">
        <w:t>add</w:t>
      </w:r>
      <w:r w:rsidR="00381205">
        <w:t xml:space="preserve"> </w:t>
      </w:r>
      <w:r w:rsidR="00055323">
        <w:t>the</w:t>
      </w:r>
      <w:r w:rsidR="00381205">
        <w:t xml:space="preserve"> </w:t>
      </w:r>
      <w:r w:rsidR="00055323">
        <w:t>crown</w:t>
      </w:r>
      <w:r w:rsidR="00381205">
        <w:t xml:space="preserve"> </w:t>
      </w:r>
      <w:r w:rsidR="00055323">
        <w:t>of</w:t>
      </w:r>
      <w:r w:rsidR="00381205">
        <w:t xml:space="preserve"> </w:t>
      </w:r>
      <w:r w:rsidR="00055323">
        <w:t>everlasting</w:t>
      </w:r>
      <w:r w:rsidR="00381205">
        <w:t xml:space="preserve"> </w:t>
      </w:r>
      <w:r w:rsidR="00055323">
        <w:t>glory.</w:t>
      </w:r>
      <w:r w:rsidR="00381205">
        <w:t xml:space="preserve"> </w:t>
      </w:r>
      <w:r w:rsidR="00055323">
        <w:t>These</w:t>
      </w:r>
      <w:r w:rsidR="00381205">
        <w:t xml:space="preserve"> </w:t>
      </w:r>
      <w:r w:rsidR="00055323">
        <w:t>are</w:t>
      </w:r>
      <w:r w:rsidR="00381205">
        <w:t xml:space="preserve"> </w:t>
      </w:r>
      <w:r w:rsidR="00055323">
        <w:t>the</w:t>
      </w:r>
      <w:r w:rsidR="00381205">
        <w:t xml:space="preserve"> </w:t>
      </w:r>
      <w:r w:rsidR="00055323">
        <w:t>different</w:t>
      </w:r>
      <w:r w:rsidR="00381205">
        <w:t xml:space="preserve"> </w:t>
      </w:r>
      <w:r w:rsidR="00055323">
        <w:t>degrees</w:t>
      </w:r>
      <w:r w:rsidR="00381205">
        <w:t xml:space="preserve"> </w:t>
      </w:r>
      <w:r w:rsidR="00055323">
        <w:t>of</w:t>
      </w:r>
      <w:r w:rsidR="00381205">
        <w:t xml:space="preserve"> </w:t>
      </w:r>
      <w:r w:rsidR="00055323">
        <w:t>grace</w:t>
      </w:r>
      <w:r w:rsidR="00381205">
        <w:t xml:space="preserve"> </w:t>
      </w:r>
      <w:r w:rsidR="00055323">
        <w:t>contained</w:t>
      </w:r>
      <w:r w:rsidR="00381205">
        <w:t xml:space="preserve"> </w:t>
      </w:r>
      <w:r w:rsidR="00055323">
        <w:t>in</w:t>
      </w:r>
      <w:r w:rsidR="00381205">
        <w:t xml:space="preserve"> </w:t>
      </w:r>
      <w:r w:rsidR="00055323">
        <w:t>the</w:t>
      </w:r>
      <w:r w:rsidR="00381205">
        <w:t xml:space="preserve"> </w:t>
      </w:r>
      <w:r w:rsidR="00055323">
        <w:t>inestimable</w:t>
      </w:r>
      <w:r w:rsidR="00381205">
        <w:t xml:space="preserve"> </w:t>
      </w:r>
      <w:r w:rsidR="00055323">
        <w:t>benefit</w:t>
      </w:r>
      <w:r w:rsidR="00381205">
        <w:t xml:space="preserve"> </w:t>
      </w:r>
      <w:r w:rsidR="00055323">
        <w:t>of</w:t>
      </w:r>
      <w:r w:rsidR="00381205">
        <w:t xml:space="preserve"> </w:t>
      </w:r>
      <w:r w:rsidR="00055323">
        <w:t>justification.</w:t>
      </w:r>
      <w:r w:rsidR="00381205">
        <w:t xml:space="preserve"> </w:t>
      </w:r>
    </w:p>
    <w:p w14:paraId="52924BF3" w14:textId="5DA7E4D5" w:rsidR="00FA48DA" w:rsidRDefault="00055323" w:rsidP="00B01E47">
      <w:pPr>
        <w:jc w:val="both"/>
      </w:pPr>
      <w:r>
        <w:t>The</w:t>
      </w:r>
      <w:r w:rsidR="00381205">
        <w:t xml:space="preserve"> </w:t>
      </w:r>
      <w:r>
        <w:t>first</w:t>
      </w:r>
      <w:r w:rsidR="00381205">
        <w:t xml:space="preserve"> </w:t>
      </w:r>
      <w:r>
        <w:t>of</w:t>
      </w:r>
      <w:r w:rsidR="00381205">
        <w:t xml:space="preserve"> </w:t>
      </w:r>
      <w:r>
        <w:t>these</w:t>
      </w:r>
      <w:r w:rsidR="00381205">
        <w:t xml:space="preserve"> </w:t>
      </w:r>
      <w:r>
        <w:t>graces</w:t>
      </w:r>
      <w:r w:rsidR="00381205">
        <w:t xml:space="preserve"> </w:t>
      </w:r>
      <w:r>
        <w:t>is</w:t>
      </w:r>
      <w:r w:rsidR="00381205">
        <w:t xml:space="preserve"> </w:t>
      </w:r>
      <w:r>
        <w:t>our</w:t>
      </w:r>
      <w:r w:rsidR="00381205">
        <w:t xml:space="preserve"> </w:t>
      </w:r>
      <w:r>
        <w:t>vocation.</w:t>
      </w:r>
      <w:r w:rsidR="00381205">
        <w:t xml:space="preserve"> </w:t>
      </w:r>
      <w:r>
        <w:t>Man</w:t>
      </w:r>
      <w:r w:rsidR="00381205">
        <w:t xml:space="preserve"> </w:t>
      </w:r>
      <w:r>
        <w:t>cannot</w:t>
      </w:r>
      <w:r w:rsidR="00381205">
        <w:t xml:space="preserve"> </w:t>
      </w:r>
      <w:r>
        <w:t>throw</w:t>
      </w:r>
      <w:r w:rsidR="00381205">
        <w:t xml:space="preserve"> </w:t>
      </w:r>
      <w:r>
        <w:t>off</w:t>
      </w:r>
      <w:r w:rsidR="00381205">
        <w:t xml:space="preserve"> </w:t>
      </w:r>
      <w:r>
        <w:t>the</w:t>
      </w:r>
      <w:r w:rsidR="00381205">
        <w:t xml:space="preserve"> </w:t>
      </w:r>
      <w:r>
        <w:t>yoke</w:t>
      </w:r>
      <w:r w:rsidR="00381205">
        <w:t xml:space="preserve"> </w:t>
      </w:r>
      <w:r>
        <w:t>of</w:t>
      </w:r>
      <w:r w:rsidR="00381205">
        <w:t xml:space="preserve"> </w:t>
      </w:r>
      <w:r>
        <w:t>sin;</w:t>
      </w:r>
      <w:r w:rsidR="00381205">
        <w:t xml:space="preserve"> </w:t>
      </w:r>
      <w:r>
        <w:t>he</w:t>
      </w:r>
      <w:r w:rsidR="00381205">
        <w:t xml:space="preserve"> </w:t>
      </w:r>
      <w:r>
        <w:t>cannot</w:t>
      </w:r>
      <w:r w:rsidR="00381205">
        <w:t xml:space="preserve"> </w:t>
      </w:r>
      <w:r>
        <w:t>return</w:t>
      </w:r>
      <w:r w:rsidR="00381205">
        <w:t xml:space="preserve"> </w:t>
      </w:r>
      <w:r>
        <w:t>from</w:t>
      </w:r>
      <w:r w:rsidR="00381205">
        <w:t xml:space="preserve"> </w:t>
      </w:r>
      <w:r>
        <w:t>death</w:t>
      </w:r>
      <w:r w:rsidR="00381205">
        <w:t xml:space="preserve"> </w:t>
      </w:r>
      <w:r>
        <w:t>to</w:t>
      </w:r>
      <w:r w:rsidR="00381205">
        <w:t xml:space="preserve"> </w:t>
      </w:r>
      <w:r>
        <w:t>life,</w:t>
      </w:r>
      <w:r w:rsidR="00381205">
        <w:t xml:space="preserve"> </w:t>
      </w:r>
      <w:r>
        <w:t>nor</w:t>
      </w:r>
      <w:r w:rsidR="00381205">
        <w:t xml:space="preserve"> </w:t>
      </w:r>
      <w:r>
        <w:t>from</w:t>
      </w:r>
      <w:r w:rsidR="00381205">
        <w:t xml:space="preserve"> </w:t>
      </w:r>
      <w:r>
        <w:t>a</w:t>
      </w:r>
      <w:r w:rsidR="00381205">
        <w:t xml:space="preserve"> </w:t>
      </w:r>
      <w:r>
        <w:t>child</w:t>
      </w:r>
      <w:r w:rsidR="00381205">
        <w:t xml:space="preserve"> </w:t>
      </w:r>
      <w:r>
        <w:t>of</w:t>
      </w:r>
      <w:r w:rsidR="00381205">
        <w:t xml:space="preserve"> </w:t>
      </w:r>
      <w:r>
        <w:t>wrath</w:t>
      </w:r>
      <w:r w:rsidR="00381205">
        <w:t xml:space="preserve"> </w:t>
      </w:r>
      <w:r>
        <w:t>can</w:t>
      </w:r>
      <w:r w:rsidR="00381205">
        <w:t xml:space="preserve"> </w:t>
      </w:r>
      <w:r>
        <w:t>he</w:t>
      </w:r>
      <w:r w:rsidR="00381205">
        <w:t xml:space="preserve"> </w:t>
      </w:r>
      <w:r>
        <w:t>become</w:t>
      </w:r>
      <w:r w:rsidR="00381205">
        <w:t xml:space="preserve"> </w:t>
      </w:r>
      <w:r>
        <w:t>a</w:t>
      </w:r>
      <w:r w:rsidR="00381205">
        <w:t xml:space="preserve"> </w:t>
      </w:r>
      <w:r>
        <w:t>child</w:t>
      </w:r>
      <w:r w:rsidR="00381205">
        <w:t xml:space="preserve"> </w:t>
      </w:r>
      <w:r>
        <w:t>of</w:t>
      </w:r>
      <w:r w:rsidR="00381205">
        <w:t xml:space="preserve"> </w:t>
      </w:r>
      <w:r>
        <w:t>God,</w:t>
      </w:r>
      <w:r w:rsidR="00381205">
        <w:t xml:space="preserve"> </w:t>
      </w:r>
      <w:r>
        <w:t>without</w:t>
      </w:r>
      <w:r w:rsidR="00381205">
        <w:t xml:space="preserve"> </w:t>
      </w:r>
      <w:r>
        <w:t>the</w:t>
      </w:r>
      <w:r w:rsidR="00381205">
        <w:t xml:space="preserve"> </w:t>
      </w:r>
      <w:r>
        <w:t>assistance</w:t>
      </w:r>
      <w:r w:rsidR="00381205">
        <w:t xml:space="preserve"> </w:t>
      </w:r>
      <w:r>
        <w:t>of</w:t>
      </w:r>
      <w:r w:rsidR="00381205">
        <w:t xml:space="preserve"> </w:t>
      </w:r>
      <w:r>
        <w:t>divine</w:t>
      </w:r>
      <w:r w:rsidR="00381205">
        <w:t xml:space="preserve"> </w:t>
      </w:r>
      <w:r>
        <w:t>grace.</w:t>
      </w:r>
      <w:r w:rsidR="00381205">
        <w:t xml:space="preserve"> </w:t>
      </w:r>
      <w:r>
        <w:t>For</w:t>
      </w:r>
      <w:r w:rsidR="00381205">
        <w:t xml:space="preserve"> </w:t>
      </w:r>
      <w:r>
        <w:t>our</w:t>
      </w:r>
      <w:r w:rsidR="00381205">
        <w:t xml:space="preserve"> </w:t>
      </w:r>
      <w:r w:rsidR="00FA48DA">
        <w:t>Savior</w:t>
      </w:r>
      <w:r w:rsidR="00381205">
        <w:t xml:space="preserve"> </w:t>
      </w:r>
      <w:r>
        <w:t>has</w:t>
      </w:r>
      <w:r w:rsidR="00381205">
        <w:t xml:space="preserve"> </w:t>
      </w:r>
      <w:r>
        <w:t>declared:</w:t>
      </w:r>
      <w:r w:rsidR="00381205">
        <w:t xml:space="preserve"> </w:t>
      </w:r>
      <w:r w:rsidR="00FA48DA">
        <w:t>“</w:t>
      </w:r>
      <w:r>
        <w:t>No</w:t>
      </w:r>
      <w:r w:rsidR="00381205">
        <w:t xml:space="preserve"> </w:t>
      </w:r>
      <w:r>
        <w:t>man</w:t>
      </w:r>
      <w:r w:rsidR="00381205">
        <w:t xml:space="preserve"> </w:t>
      </w:r>
      <w:r>
        <w:t>can</w:t>
      </w:r>
      <w:r w:rsidR="00381205">
        <w:t xml:space="preserve"> </w:t>
      </w:r>
      <w:r>
        <w:t>come</w:t>
      </w:r>
      <w:r w:rsidR="00381205">
        <w:t xml:space="preserve"> </w:t>
      </w:r>
      <w:r>
        <w:t>to</w:t>
      </w:r>
      <w:r w:rsidR="00381205">
        <w:t xml:space="preserve"> </w:t>
      </w:r>
      <w:r>
        <w:t>Me</w:t>
      </w:r>
      <w:r w:rsidR="00381205">
        <w:t xml:space="preserve"> </w:t>
      </w:r>
      <w:r>
        <w:t>except</w:t>
      </w:r>
      <w:r w:rsidR="00381205">
        <w:t xml:space="preserve"> </w:t>
      </w:r>
      <w:r>
        <w:t>the</w:t>
      </w:r>
      <w:r w:rsidR="00381205">
        <w:t xml:space="preserve"> </w:t>
      </w:r>
      <w:r>
        <w:t>Father</w:t>
      </w:r>
      <w:r w:rsidR="00381205">
        <w:t xml:space="preserve"> </w:t>
      </w:r>
      <w:r>
        <w:t>Who</w:t>
      </w:r>
      <w:r w:rsidR="00381205">
        <w:t xml:space="preserve"> </w:t>
      </w:r>
      <w:r w:rsidR="005704E7">
        <w:t>has</w:t>
      </w:r>
      <w:r w:rsidR="00381205">
        <w:t xml:space="preserve"> </w:t>
      </w:r>
      <w:r>
        <w:t>sent</w:t>
      </w:r>
      <w:r w:rsidR="00381205">
        <w:t xml:space="preserve"> </w:t>
      </w:r>
      <w:r>
        <w:t>Me</w:t>
      </w:r>
      <w:r w:rsidR="00381205">
        <w:t xml:space="preserve"> </w:t>
      </w:r>
      <w:r>
        <w:t>draw</w:t>
      </w:r>
      <w:r w:rsidR="00381205">
        <w:t xml:space="preserve"> </w:t>
      </w:r>
      <w:r>
        <w:t>him.</w:t>
      </w:r>
      <w:r w:rsidR="00FA48DA">
        <w:t>”</w:t>
      </w:r>
      <w:r w:rsidR="00FA48DA">
        <w:rPr>
          <w:rStyle w:val="FootnoteReference"/>
        </w:rPr>
        <w:footnoteReference w:id="31"/>
      </w:r>
      <w:r w:rsidR="00381205">
        <w:t xml:space="preserve"> </w:t>
      </w:r>
      <w:r>
        <w:t>St.</w:t>
      </w:r>
      <w:r w:rsidR="00381205">
        <w:t xml:space="preserve"> </w:t>
      </w:r>
      <w:r>
        <w:t>Thomas</w:t>
      </w:r>
      <w:r w:rsidR="00381205">
        <w:t xml:space="preserve"> </w:t>
      </w:r>
      <w:r>
        <w:t>thus</w:t>
      </w:r>
      <w:r w:rsidR="00381205">
        <w:t xml:space="preserve"> </w:t>
      </w:r>
      <w:r>
        <w:t>explains</w:t>
      </w:r>
      <w:r w:rsidR="00381205">
        <w:t xml:space="preserve"> </w:t>
      </w:r>
      <w:r>
        <w:t>these</w:t>
      </w:r>
      <w:r w:rsidR="00381205">
        <w:t xml:space="preserve"> </w:t>
      </w:r>
      <w:r>
        <w:t>words</w:t>
      </w:r>
      <w:r w:rsidR="00381205">
        <w:t xml:space="preserve"> </w:t>
      </w:r>
      <w:r>
        <w:t>:</w:t>
      </w:r>
      <w:r w:rsidR="00381205">
        <w:t xml:space="preserve"> </w:t>
      </w:r>
      <w:r w:rsidR="00FA48DA">
        <w:t>“</w:t>
      </w:r>
      <w:r>
        <w:t>As</w:t>
      </w:r>
      <w:r w:rsidR="00381205">
        <w:t xml:space="preserve"> </w:t>
      </w:r>
      <w:r>
        <w:t>a</w:t>
      </w:r>
      <w:r w:rsidR="00381205">
        <w:t xml:space="preserve"> </w:t>
      </w:r>
      <w:r>
        <w:t>stone,</w:t>
      </w:r>
      <w:r w:rsidR="00381205">
        <w:t xml:space="preserve"> </w:t>
      </w:r>
      <w:r>
        <w:t>when</w:t>
      </w:r>
      <w:r w:rsidR="00381205">
        <w:t xml:space="preserve"> </w:t>
      </w:r>
      <w:r>
        <w:t>other</w:t>
      </w:r>
      <w:r w:rsidR="00381205">
        <w:t xml:space="preserve"> </w:t>
      </w:r>
      <w:r>
        <w:t>forces</w:t>
      </w:r>
      <w:r w:rsidR="00381205">
        <w:t xml:space="preserve"> </w:t>
      </w:r>
      <w:r>
        <w:t>are</w:t>
      </w:r>
      <w:r w:rsidR="00381205">
        <w:t xml:space="preserve"> </w:t>
      </w:r>
      <w:r>
        <w:t>removed,</w:t>
      </w:r>
      <w:r w:rsidR="00381205">
        <w:t xml:space="preserve"> </w:t>
      </w:r>
      <w:r>
        <w:t>naturally</w:t>
      </w:r>
      <w:r w:rsidR="00381205">
        <w:t xml:space="preserve"> </w:t>
      </w:r>
      <w:r>
        <w:t>falls</w:t>
      </w:r>
      <w:r w:rsidR="00381205">
        <w:t xml:space="preserve"> </w:t>
      </w:r>
      <w:r>
        <w:t>to</w:t>
      </w:r>
      <w:r w:rsidR="00381205">
        <w:t xml:space="preserve"> </w:t>
      </w:r>
      <w:r>
        <w:t>the</w:t>
      </w:r>
      <w:r w:rsidR="00381205">
        <w:t xml:space="preserve"> </w:t>
      </w:r>
      <w:r>
        <w:t>ground,</w:t>
      </w:r>
      <w:r w:rsidR="00381205">
        <w:t xml:space="preserve"> </w:t>
      </w:r>
      <w:r>
        <w:t>and</w:t>
      </w:r>
      <w:r w:rsidR="00381205">
        <w:t xml:space="preserve"> </w:t>
      </w:r>
      <w:r>
        <w:t>cannot</w:t>
      </w:r>
      <w:r w:rsidR="00381205">
        <w:t xml:space="preserve"> </w:t>
      </w:r>
      <w:r>
        <w:t>rise</w:t>
      </w:r>
      <w:r w:rsidR="00381205">
        <w:t xml:space="preserve"> </w:t>
      </w:r>
      <w:r>
        <w:t>again</w:t>
      </w:r>
      <w:r w:rsidR="00381205">
        <w:t xml:space="preserve"> </w:t>
      </w:r>
      <w:r>
        <w:t>without</w:t>
      </w:r>
      <w:r w:rsidR="00381205">
        <w:t xml:space="preserve"> </w:t>
      </w:r>
      <w:r>
        <w:t>the</w:t>
      </w:r>
      <w:r w:rsidR="00381205">
        <w:t xml:space="preserve"> </w:t>
      </w:r>
      <w:r>
        <w:t>application</w:t>
      </w:r>
      <w:r w:rsidR="00381205">
        <w:t xml:space="preserve"> </w:t>
      </w:r>
      <w:r>
        <w:t>of</w:t>
      </w:r>
      <w:r w:rsidR="00381205">
        <w:t xml:space="preserve"> </w:t>
      </w:r>
      <w:r>
        <w:t>some</w:t>
      </w:r>
      <w:r w:rsidR="00381205">
        <w:t xml:space="preserve"> </w:t>
      </w:r>
      <w:r>
        <w:t>extraneous</w:t>
      </w:r>
      <w:r w:rsidR="00381205">
        <w:t xml:space="preserve"> </w:t>
      </w:r>
      <w:r>
        <w:t>power,</w:t>
      </w:r>
      <w:r w:rsidR="00381205">
        <w:t xml:space="preserve"> </w:t>
      </w:r>
      <w:r>
        <w:t>so</w:t>
      </w:r>
      <w:r w:rsidR="00381205">
        <w:t xml:space="preserve"> </w:t>
      </w:r>
      <w:r>
        <w:t>man,</w:t>
      </w:r>
      <w:r w:rsidR="00381205">
        <w:t xml:space="preserve"> </w:t>
      </w:r>
      <w:r>
        <w:t>corrupted</w:t>
      </w:r>
      <w:r w:rsidR="00381205">
        <w:t xml:space="preserve"> </w:t>
      </w:r>
      <w:r>
        <w:t>by</w:t>
      </w:r>
      <w:r w:rsidR="00381205">
        <w:t xml:space="preserve"> </w:t>
      </w:r>
      <w:r>
        <w:t>sin,</w:t>
      </w:r>
      <w:r w:rsidR="00381205">
        <w:t xml:space="preserve"> </w:t>
      </w:r>
      <w:r>
        <w:t>ever</w:t>
      </w:r>
      <w:r w:rsidR="00381205">
        <w:t xml:space="preserve"> </w:t>
      </w:r>
      <w:r>
        <w:t>tends</w:t>
      </w:r>
      <w:r w:rsidR="00381205">
        <w:t xml:space="preserve"> </w:t>
      </w:r>
      <w:r>
        <w:t>downwards,</w:t>
      </w:r>
      <w:r w:rsidR="00381205">
        <w:t xml:space="preserve"> </w:t>
      </w:r>
      <w:r>
        <w:t>attracted</w:t>
      </w:r>
      <w:r w:rsidR="00381205">
        <w:t xml:space="preserve"> </w:t>
      </w:r>
      <w:r>
        <w:t>to</w:t>
      </w:r>
      <w:r w:rsidR="00381205">
        <w:t xml:space="preserve"> </w:t>
      </w:r>
      <w:r>
        <w:t>earth</w:t>
      </w:r>
      <w:r w:rsidR="00381205">
        <w:t xml:space="preserve"> </w:t>
      </w:r>
      <w:r>
        <w:t>by</w:t>
      </w:r>
      <w:r w:rsidR="00381205">
        <w:t xml:space="preserve"> </w:t>
      </w:r>
      <w:r>
        <w:t>the</w:t>
      </w:r>
      <w:r w:rsidR="00381205">
        <w:t xml:space="preserve"> </w:t>
      </w:r>
      <w:r>
        <w:t>love</w:t>
      </w:r>
      <w:r w:rsidR="00381205">
        <w:t xml:space="preserve"> </w:t>
      </w:r>
      <w:r>
        <w:t>of</w:t>
      </w:r>
      <w:r w:rsidR="00381205">
        <w:t xml:space="preserve"> </w:t>
      </w:r>
      <w:r>
        <w:t>perishable</w:t>
      </w:r>
      <w:r w:rsidR="00381205">
        <w:t xml:space="preserve"> </w:t>
      </w:r>
      <w:r>
        <w:t>possessions,</w:t>
      </w:r>
      <w:r w:rsidR="00381205">
        <w:t xml:space="preserve"> </w:t>
      </w:r>
      <w:r>
        <w:t>and</w:t>
      </w:r>
      <w:r w:rsidR="00381205">
        <w:t xml:space="preserve"> </w:t>
      </w:r>
      <w:r>
        <w:t>cannot,</w:t>
      </w:r>
      <w:r w:rsidR="00381205">
        <w:t xml:space="preserve"> </w:t>
      </w:r>
      <w:r>
        <w:t>without</w:t>
      </w:r>
      <w:r w:rsidR="00381205">
        <w:t xml:space="preserve"> </w:t>
      </w:r>
      <w:r>
        <w:t>the</w:t>
      </w:r>
      <w:r w:rsidR="00381205">
        <w:t xml:space="preserve"> </w:t>
      </w:r>
      <w:r>
        <w:t>intervention</w:t>
      </w:r>
      <w:r w:rsidR="00381205">
        <w:t xml:space="preserve"> </w:t>
      </w:r>
      <w:r>
        <w:t>of</w:t>
      </w:r>
      <w:r w:rsidR="00381205">
        <w:t xml:space="preserve"> </w:t>
      </w:r>
      <w:r>
        <w:t>divine</w:t>
      </w:r>
      <w:r w:rsidR="00381205">
        <w:t xml:space="preserve"> </w:t>
      </w:r>
      <w:r>
        <w:t>grace,</w:t>
      </w:r>
      <w:r w:rsidR="00381205">
        <w:t xml:space="preserve"> </w:t>
      </w:r>
      <w:r>
        <w:t>rise</w:t>
      </w:r>
      <w:r w:rsidR="00381205">
        <w:t xml:space="preserve"> </w:t>
      </w:r>
      <w:r>
        <w:t>to</w:t>
      </w:r>
      <w:r w:rsidR="00381205">
        <w:t xml:space="preserve"> </w:t>
      </w:r>
      <w:r>
        <w:t>heavenly</w:t>
      </w:r>
      <w:r w:rsidR="00381205">
        <w:t xml:space="preserve"> </w:t>
      </w:r>
      <w:r>
        <w:t>things</w:t>
      </w:r>
      <w:r w:rsidR="00381205">
        <w:t xml:space="preserve"> </w:t>
      </w:r>
      <w:r>
        <w:t>or</w:t>
      </w:r>
      <w:r w:rsidR="00381205">
        <w:t xml:space="preserve"> </w:t>
      </w:r>
      <w:r>
        <w:t>a</w:t>
      </w:r>
      <w:r w:rsidR="00381205">
        <w:t xml:space="preserve"> </w:t>
      </w:r>
      <w:r>
        <w:t>desire</w:t>
      </w:r>
      <w:r w:rsidR="00381205">
        <w:t xml:space="preserve"> </w:t>
      </w:r>
      <w:r>
        <w:t>for</w:t>
      </w:r>
      <w:r w:rsidR="00381205">
        <w:t xml:space="preserve"> </w:t>
      </w:r>
      <w:r>
        <w:t>supernatural</w:t>
      </w:r>
      <w:r w:rsidR="00381205">
        <w:t xml:space="preserve"> </w:t>
      </w:r>
      <w:r>
        <w:t>perfection.</w:t>
      </w:r>
      <w:r w:rsidR="00FA48DA">
        <w:t>”</w:t>
      </w:r>
      <w:r w:rsidR="00381205">
        <w:t xml:space="preserve"> </w:t>
      </w:r>
      <w:r>
        <w:t>This</w:t>
      </w:r>
      <w:r w:rsidR="00381205">
        <w:t xml:space="preserve"> </w:t>
      </w:r>
      <w:r>
        <w:t>truth</w:t>
      </w:r>
      <w:r w:rsidR="00381205">
        <w:t xml:space="preserve"> </w:t>
      </w:r>
      <w:r>
        <w:t>merits</w:t>
      </w:r>
      <w:r w:rsidR="00381205">
        <w:t xml:space="preserve"> </w:t>
      </w:r>
      <w:r>
        <w:t>our</w:t>
      </w:r>
      <w:r w:rsidR="00381205">
        <w:t xml:space="preserve"> </w:t>
      </w:r>
      <w:r>
        <w:t>consideration</w:t>
      </w:r>
      <w:r w:rsidR="00381205">
        <w:t xml:space="preserve"> </w:t>
      </w:r>
      <w:r>
        <w:t>and</w:t>
      </w:r>
      <w:r w:rsidR="00381205">
        <w:t xml:space="preserve"> </w:t>
      </w:r>
      <w:r>
        <w:t>our</w:t>
      </w:r>
      <w:r w:rsidR="00381205">
        <w:t xml:space="preserve"> </w:t>
      </w:r>
      <w:r>
        <w:t>tears,</w:t>
      </w:r>
      <w:r w:rsidR="00381205">
        <w:t xml:space="preserve"> </w:t>
      </w:r>
      <w:r>
        <w:t>for</w:t>
      </w:r>
      <w:r w:rsidR="00381205">
        <w:t xml:space="preserve"> </w:t>
      </w:r>
      <w:r>
        <w:t>it</w:t>
      </w:r>
      <w:r w:rsidR="00381205">
        <w:t xml:space="preserve"> </w:t>
      </w:r>
      <w:r>
        <w:t>shows</w:t>
      </w:r>
      <w:r w:rsidR="00381205">
        <w:t xml:space="preserve"> </w:t>
      </w:r>
      <w:r>
        <w:t>us</w:t>
      </w:r>
      <w:r w:rsidR="00381205">
        <w:t xml:space="preserve"> </w:t>
      </w:r>
      <w:r>
        <w:t>the</w:t>
      </w:r>
      <w:r w:rsidR="00381205">
        <w:t xml:space="preserve"> </w:t>
      </w:r>
      <w:r>
        <w:t>depth</w:t>
      </w:r>
      <w:r w:rsidR="00381205">
        <w:t xml:space="preserve"> </w:t>
      </w:r>
      <w:r>
        <w:t>of</w:t>
      </w:r>
      <w:r w:rsidR="00381205">
        <w:t xml:space="preserve"> </w:t>
      </w:r>
      <w:r>
        <w:t>our</w:t>
      </w:r>
      <w:r w:rsidR="00381205">
        <w:t xml:space="preserve"> </w:t>
      </w:r>
      <w:r>
        <w:t>misery,</w:t>
      </w:r>
      <w:r w:rsidR="00381205">
        <w:t xml:space="preserve"> </w:t>
      </w:r>
      <w:r>
        <w:t>and</w:t>
      </w:r>
      <w:r w:rsidR="00381205">
        <w:t xml:space="preserve"> </w:t>
      </w:r>
      <w:r>
        <w:t>the</w:t>
      </w:r>
      <w:r w:rsidR="00381205">
        <w:t xml:space="preserve"> </w:t>
      </w:r>
      <w:r>
        <w:t>necessity</w:t>
      </w:r>
      <w:r w:rsidR="00381205">
        <w:t xml:space="preserve"> </w:t>
      </w:r>
      <w:r>
        <w:t>under</w:t>
      </w:r>
      <w:r w:rsidR="00381205">
        <w:t xml:space="preserve"> </w:t>
      </w:r>
      <w:r>
        <w:t>which</w:t>
      </w:r>
      <w:r w:rsidR="00381205">
        <w:t xml:space="preserve"> </w:t>
      </w:r>
      <w:r>
        <w:t>we</w:t>
      </w:r>
      <w:r w:rsidR="00381205">
        <w:t xml:space="preserve"> </w:t>
      </w:r>
      <w:r>
        <w:t>labor</w:t>
      </w:r>
      <w:r w:rsidR="00381205">
        <w:t xml:space="preserve"> </w:t>
      </w:r>
      <w:r>
        <w:t>of</w:t>
      </w:r>
      <w:r w:rsidR="00381205">
        <w:t xml:space="preserve"> </w:t>
      </w:r>
      <w:r>
        <w:t>incessantly</w:t>
      </w:r>
      <w:r w:rsidR="00381205">
        <w:t xml:space="preserve"> </w:t>
      </w:r>
      <w:r>
        <w:t>imploring</w:t>
      </w:r>
      <w:r w:rsidR="00381205">
        <w:t xml:space="preserve"> </w:t>
      </w:r>
      <w:r>
        <w:t>the</w:t>
      </w:r>
      <w:r w:rsidR="00381205">
        <w:t xml:space="preserve"> </w:t>
      </w:r>
      <w:r>
        <w:t>divine</w:t>
      </w:r>
      <w:r w:rsidR="00381205">
        <w:t xml:space="preserve"> </w:t>
      </w:r>
      <w:r>
        <w:t>assistance.</w:t>
      </w:r>
      <w:r w:rsidR="00381205">
        <w:t xml:space="preserve"> </w:t>
      </w:r>
    </w:p>
    <w:p w14:paraId="523D5711" w14:textId="3A1E023F" w:rsidR="00407EF4" w:rsidRDefault="00055323" w:rsidP="00B01E47">
      <w:pPr>
        <w:jc w:val="both"/>
      </w:pPr>
      <w:r>
        <w:t>But</w:t>
      </w:r>
      <w:r w:rsidR="00381205">
        <w:t xml:space="preserve"> </w:t>
      </w:r>
      <w:r>
        <w:t>to</w:t>
      </w:r>
      <w:r w:rsidR="00381205">
        <w:t xml:space="preserve"> </w:t>
      </w:r>
      <w:r>
        <w:t>return</w:t>
      </w:r>
      <w:r w:rsidR="00381205">
        <w:t xml:space="preserve"> </w:t>
      </w:r>
      <w:r>
        <w:t>to</w:t>
      </w:r>
      <w:r w:rsidR="00381205">
        <w:t xml:space="preserve"> </w:t>
      </w:r>
      <w:r>
        <w:t>our</w:t>
      </w:r>
      <w:r w:rsidR="00381205">
        <w:t xml:space="preserve"> </w:t>
      </w:r>
      <w:r>
        <w:t>subject:</w:t>
      </w:r>
      <w:r w:rsidR="00381205">
        <w:t xml:space="preserve"> </w:t>
      </w:r>
      <w:r>
        <w:t>who</w:t>
      </w:r>
      <w:r w:rsidR="00381205">
        <w:t xml:space="preserve"> </w:t>
      </w:r>
      <w:r>
        <w:t>can</w:t>
      </w:r>
      <w:r w:rsidR="00381205">
        <w:t xml:space="preserve"> </w:t>
      </w:r>
      <w:r>
        <w:t>express</w:t>
      </w:r>
      <w:r w:rsidR="00381205">
        <w:t xml:space="preserve"> </w:t>
      </w:r>
      <w:r>
        <w:t>all</w:t>
      </w:r>
      <w:r w:rsidR="00381205">
        <w:t xml:space="preserve"> </w:t>
      </w:r>
      <w:r>
        <w:t>the</w:t>
      </w:r>
      <w:r w:rsidR="00381205">
        <w:t xml:space="preserve"> </w:t>
      </w:r>
      <w:r>
        <w:t>benefits</w:t>
      </w:r>
      <w:r w:rsidR="00381205">
        <w:t xml:space="preserve"> </w:t>
      </w:r>
      <w:r>
        <w:t>brought</w:t>
      </w:r>
      <w:r w:rsidR="00381205">
        <w:t xml:space="preserve"> </w:t>
      </w:r>
      <w:r>
        <w:t>to</w:t>
      </w:r>
      <w:r w:rsidR="00381205">
        <w:t xml:space="preserve"> </w:t>
      </w:r>
      <w:r>
        <w:t>us</w:t>
      </w:r>
      <w:r w:rsidR="00381205">
        <w:t xml:space="preserve"> </w:t>
      </w:r>
      <w:r>
        <w:t>by</w:t>
      </w:r>
      <w:r w:rsidR="00381205">
        <w:t xml:space="preserve"> </w:t>
      </w:r>
      <w:r>
        <w:t>justification?</w:t>
      </w:r>
      <w:r w:rsidR="00381205">
        <w:t xml:space="preserve"> </w:t>
      </w:r>
      <w:r>
        <w:t>It</w:t>
      </w:r>
      <w:r w:rsidR="00381205">
        <w:t xml:space="preserve"> </w:t>
      </w:r>
      <w:r>
        <w:t>banishes</w:t>
      </w:r>
      <w:r w:rsidR="00381205">
        <w:t xml:space="preserve"> </w:t>
      </w:r>
      <w:r>
        <w:t>from</w:t>
      </w:r>
      <w:r w:rsidR="00381205">
        <w:t xml:space="preserve"> </w:t>
      </w:r>
      <w:r>
        <w:t>our</w:t>
      </w:r>
      <w:r w:rsidR="00381205">
        <w:t xml:space="preserve"> </w:t>
      </w:r>
      <w:r>
        <w:t>souls</w:t>
      </w:r>
      <w:r w:rsidR="00381205">
        <w:t xml:space="preserve"> </w:t>
      </w:r>
      <w:r>
        <w:t>sin,</w:t>
      </w:r>
      <w:r w:rsidR="00381205">
        <w:t xml:space="preserve"> </w:t>
      </w:r>
      <w:r>
        <w:t>the</w:t>
      </w:r>
      <w:r w:rsidR="00381205">
        <w:t xml:space="preserve"> </w:t>
      </w:r>
      <w:r>
        <w:t>source</w:t>
      </w:r>
      <w:r w:rsidR="00381205">
        <w:t xml:space="preserve"> </w:t>
      </w:r>
      <w:r>
        <w:t>of</w:t>
      </w:r>
      <w:r w:rsidR="00381205">
        <w:t xml:space="preserve"> </w:t>
      </w:r>
      <w:r>
        <w:t>all</w:t>
      </w:r>
      <w:r w:rsidR="00381205">
        <w:t xml:space="preserve"> </w:t>
      </w:r>
      <w:r>
        <w:t>evils.</w:t>
      </w:r>
      <w:r w:rsidR="00381205">
        <w:t xml:space="preserve"> </w:t>
      </w:r>
      <w:r>
        <w:t>It</w:t>
      </w:r>
      <w:r w:rsidR="00381205">
        <w:t xml:space="preserve"> </w:t>
      </w:r>
      <w:r>
        <w:t>reconciles</w:t>
      </w:r>
      <w:r w:rsidR="00381205">
        <w:t xml:space="preserve"> </w:t>
      </w:r>
      <w:r>
        <w:t>us</w:t>
      </w:r>
      <w:r w:rsidR="00381205">
        <w:t xml:space="preserve"> </w:t>
      </w:r>
      <w:r>
        <w:t>to</w:t>
      </w:r>
      <w:r w:rsidR="00381205">
        <w:t xml:space="preserve"> </w:t>
      </w:r>
      <w:r>
        <w:t>God</w:t>
      </w:r>
      <w:r w:rsidR="00381205">
        <w:t xml:space="preserve"> </w:t>
      </w:r>
      <w:r>
        <w:t>and</w:t>
      </w:r>
      <w:r w:rsidR="00381205">
        <w:t xml:space="preserve"> </w:t>
      </w:r>
      <w:r>
        <w:t>restores</w:t>
      </w:r>
      <w:r w:rsidR="00381205">
        <w:t xml:space="preserve"> </w:t>
      </w:r>
      <w:r>
        <w:t>us</w:t>
      </w:r>
      <w:r w:rsidR="00381205">
        <w:t xml:space="preserve"> </w:t>
      </w:r>
      <w:r>
        <w:t>to</w:t>
      </w:r>
      <w:r w:rsidR="00381205">
        <w:t xml:space="preserve"> </w:t>
      </w:r>
      <w:r>
        <w:t>His</w:t>
      </w:r>
      <w:r w:rsidR="00381205">
        <w:t xml:space="preserve"> </w:t>
      </w:r>
      <w:r>
        <w:t>friendship;</w:t>
      </w:r>
      <w:r w:rsidR="00381205">
        <w:t xml:space="preserve"> </w:t>
      </w:r>
      <w:r>
        <w:t>for</w:t>
      </w:r>
      <w:r w:rsidR="00381205">
        <w:t xml:space="preserve"> </w:t>
      </w:r>
      <w:r>
        <w:t>in</w:t>
      </w:r>
      <w:r w:rsidR="00381205">
        <w:t xml:space="preserve"> </w:t>
      </w:r>
      <w:r>
        <w:t>truth</w:t>
      </w:r>
      <w:r w:rsidR="00381205">
        <w:t xml:space="preserve"> </w:t>
      </w:r>
      <w:r>
        <w:t>the</w:t>
      </w:r>
      <w:r w:rsidR="00381205">
        <w:t xml:space="preserve"> </w:t>
      </w:r>
      <w:r>
        <w:t>greatest</w:t>
      </w:r>
      <w:r w:rsidR="00381205">
        <w:t xml:space="preserve"> </w:t>
      </w:r>
      <w:r>
        <w:t>evil</w:t>
      </w:r>
      <w:r w:rsidR="00381205">
        <w:t xml:space="preserve"> </w:t>
      </w:r>
      <w:r>
        <w:t>which</w:t>
      </w:r>
      <w:r w:rsidR="00381205">
        <w:t xml:space="preserve"> </w:t>
      </w:r>
      <w:r>
        <w:t>sin</w:t>
      </w:r>
      <w:r w:rsidR="00381205">
        <w:t xml:space="preserve"> </w:t>
      </w:r>
      <w:r>
        <w:t>brings</w:t>
      </w:r>
      <w:r w:rsidR="00381205">
        <w:t xml:space="preserve"> </w:t>
      </w:r>
      <w:r>
        <w:t>on</w:t>
      </w:r>
      <w:r w:rsidR="00381205">
        <w:t xml:space="preserve"> </w:t>
      </w:r>
      <w:r>
        <w:t>us</w:t>
      </w:r>
      <w:r w:rsidR="00381205">
        <w:t xml:space="preserve"> </w:t>
      </w:r>
      <w:r>
        <w:t>is</w:t>
      </w:r>
      <w:r w:rsidR="00381205">
        <w:t xml:space="preserve"> </w:t>
      </w:r>
      <w:r>
        <w:t>that</w:t>
      </w:r>
      <w:r w:rsidR="00381205">
        <w:t xml:space="preserve"> </w:t>
      </w:r>
      <w:r>
        <w:t>it</w:t>
      </w:r>
      <w:r w:rsidR="00381205">
        <w:t xml:space="preserve"> </w:t>
      </w:r>
      <w:r>
        <w:t>makes</w:t>
      </w:r>
      <w:r w:rsidR="00381205">
        <w:t xml:space="preserve"> </w:t>
      </w:r>
      <w:r>
        <w:t>us</w:t>
      </w:r>
      <w:r w:rsidR="00381205">
        <w:t xml:space="preserve"> </w:t>
      </w:r>
      <w:r>
        <w:t>the</w:t>
      </w:r>
      <w:r w:rsidR="00381205">
        <w:t xml:space="preserve"> </w:t>
      </w:r>
      <w:r>
        <w:t>objects</w:t>
      </w:r>
      <w:r w:rsidR="00381205">
        <w:t xml:space="preserve"> </w:t>
      </w:r>
      <w:r>
        <w:t>of</w:t>
      </w:r>
      <w:r w:rsidR="00381205">
        <w:t xml:space="preserve"> </w:t>
      </w:r>
      <w:r>
        <w:t>God</w:t>
      </w:r>
      <w:r w:rsidR="00FA48DA">
        <w:t>’</w:t>
      </w:r>
      <w:r>
        <w:t>s</w:t>
      </w:r>
      <w:r w:rsidR="00381205">
        <w:t xml:space="preserve"> </w:t>
      </w:r>
      <w:r>
        <w:t>hatred.</w:t>
      </w:r>
      <w:r w:rsidR="00381205">
        <w:t xml:space="preserve"> </w:t>
      </w:r>
      <w:r>
        <w:t>God,</w:t>
      </w:r>
      <w:r w:rsidR="00381205">
        <w:t xml:space="preserve"> </w:t>
      </w:r>
      <w:r>
        <w:t>being</w:t>
      </w:r>
      <w:r w:rsidR="00381205">
        <w:t xml:space="preserve"> </w:t>
      </w:r>
      <w:r>
        <w:t>infinite</w:t>
      </w:r>
      <w:r w:rsidR="00381205">
        <w:t xml:space="preserve"> </w:t>
      </w:r>
      <w:r>
        <w:t>goodness,</w:t>
      </w:r>
      <w:r w:rsidR="00381205">
        <w:t xml:space="preserve"> </w:t>
      </w:r>
      <w:r>
        <w:t>must</w:t>
      </w:r>
      <w:r w:rsidR="00381205">
        <w:t xml:space="preserve"> </w:t>
      </w:r>
      <w:r>
        <w:t>sovereignly</w:t>
      </w:r>
      <w:r w:rsidR="00381205">
        <w:t xml:space="preserve"> </w:t>
      </w:r>
      <w:r>
        <w:t>abhor</w:t>
      </w:r>
      <w:r w:rsidR="00381205">
        <w:t xml:space="preserve"> </w:t>
      </w:r>
      <w:r>
        <w:t>all</w:t>
      </w:r>
      <w:r w:rsidR="00381205">
        <w:t xml:space="preserve"> </w:t>
      </w:r>
      <w:r>
        <w:t>that</w:t>
      </w:r>
      <w:r w:rsidR="00381205">
        <w:t xml:space="preserve"> </w:t>
      </w:r>
      <w:r>
        <w:t>is</w:t>
      </w:r>
      <w:r w:rsidR="00381205">
        <w:t xml:space="preserve"> </w:t>
      </w:r>
      <w:r>
        <w:t>evil.</w:t>
      </w:r>
      <w:r w:rsidR="00381205">
        <w:t xml:space="preserve"> </w:t>
      </w:r>
      <w:r w:rsidR="00FA48DA">
        <w:t>“</w:t>
      </w:r>
      <w:r w:rsidR="00186837">
        <w:t>You</w:t>
      </w:r>
      <w:r w:rsidR="00381205">
        <w:t xml:space="preserve"> </w:t>
      </w:r>
      <w:r w:rsidR="00FA48DA">
        <w:t>hate</w:t>
      </w:r>
      <w:r w:rsidR="00381205">
        <w:t xml:space="preserve"> </w:t>
      </w:r>
      <w:r>
        <w:t>all</w:t>
      </w:r>
      <w:r w:rsidR="00381205">
        <w:t xml:space="preserve"> </w:t>
      </w:r>
      <w:r>
        <w:t>the</w:t>
      </w:r>
      <w:r w:rsidR="00381205">
        <w:t xml:space="preserve"> </w:t>
      </w:r>
      <w:r>
        <w:t>workers</w:t>
      </w:r>
      <w:r w:rsidR="00381205">
        <w:t xml:space="preserve"> </w:t>
      </w:r>
      <w:r>
        <w:t>of</w:t>
      </w:r>
      <w:r w:rsidR="00381205">
        <w:t xml:space="preserve"> </w:t>
      </w:r>
      <w:r>
        <w:t>iniquity,</w:t>
      </w:r>
      <w:r w:rsidR="00FA48DA">
        <w:t>”</w:t>
      </w:r>
      <w:r w:rsidR="00381205">
        <w:t xml:space="preserve"> </w:t>
      </w:r>
      <w:r>
        <w:t>exclaims</w:t>
      </w:r>
      <w:r w:rsidR="00381205">
        <w:t xml:space="preserve"> </w:t>
      </w:r>
      <w:r>
        <w:t>His</w:t>
      </w:r>
      <w:r w:rsidR="00381205">
        <w:t xml:space="preserve"> </w:t>
      </w:r>
      <w:r>
        <w:t>prophet;</w:t>
      </w:r>
      <w:r w:rsidR="00381205">
        <w:t xml:space="preserve"> </w:t>
      </w:r>
      <w:r w:rsidR="00FA48DA">
        <w:rPr>
          <w:rFonts w:ascii="Calibri" w:hAnsi="Calibri" w:cs="Calibri"/>
        </w:rPr>
        <w:t>“</w:t>
      </w:r>
      <w:r w:rsidR="005D3B38">
        <w:t>Y</w:t>
      </w:r>
      <w:r>
        <w:t>ou</w:t>
      </w:r>
      <w:r w:rsidR="00381205">
        <w:t xml:space="preserve"> </w:t>
      </w:r>
      <w:r w:rsidR="005D3B38">
        <w:t>will</w:t>
      </w:r>
      <w:r w:rsidR="00381205">
        <w:t xml:space="preserve"> </w:t>
      </w:r>
      <w:r>
        <w:t>destroy</w:t>
      </w:r>
      <w:r w:rsidR="00381205">
        <w:t xml:space="preserve"> </w:t>
      </w:r>
      <w:r>
        <w:t>all</w:t>
      </w:r>
      <w:r w:rsidR="00381205">
        <w:t xml:space="preserve"> </w:t>
      </w:r>
      <w:r>
        <w:t>that</w:t>
      </w:r>
      <w:r w:rsidR="00381205">
        <w:t xml:space="preserve"> </w:t>
      </w:r>
      <w:r>
        <w:t>speak</w:t>
      </w:r>
      <w:r w:rsidR="00381205">
        <w:t xml:space="preserve"> </w:t>
      </w:r>
      <w:r>
        <w:t>a</w:t>
      </w:r>
      <w:r w:rsidR="00381205">
        <w:t xml:space="preserve"> </w:t>
      </w:r>
      <w:r>
        <w:t>lie.</w:t>
      </w:r>
      <w:r w:rsidR="00381205">
        <w:t xml:space="preserve"> </w:t>
      </w:r>
      <w:r>
        <w:t>The</w:t>
      </w:r>
      <w:r w:rsidR="00381205">
        <w:t xml:space="preserve"> </w:t>
      </w:r>
      <w:r>
        <w:t>bloody</w:t>
      </w:r>
      <w:r w:rsidR="00381205">
        <w:t xml:space="preserve"> </w:t>
      </w:r>
      <w:r>
        <w:t>and</w:t>
      </w:r>
      <w:r w:rsidR="00381205">
        <w:t xml:space="preserve"> </w:t>
      </w:r>
      <w:r>
        <w:t>the</w:t>
      </w:r>
      <w:r w:rsidR="00381205">
        <w:t xml:space="preserve"> </w:t>
      </w:r>
      <w:r>
        <w:t>deceitful</w:t>
      </w:r>
      <w:r w:rsidR="00381205">
        <w:t xml:space="preserve"> </w:t>
      </w:r>
      <w:r>
        <w:t>man</w:t>
      </w:r>
      <w:r w:rsidR="00381205">
        <w:t xml:space="preserve"> </w:t>
      </w:r>
      <w:r>
        <w:t>the</w:t>
      </w:r>
      <w:r w:rsidR="00381205">
        <w:t xml:space="preserve"> </w:t>
      </w:r>
      <w:r>
        <w:t>Lord</w:t>
      </w:r>
      <w:r w:rsidR="00381205">
        <w:t xml:space="preserve"> </w:t>
      </w:r>
      <w:r>
        <w:t>will</w:t>
      </w:r>
      <w:r w:rsidR="00381205">
        <w:t xml:space="preserve"> </w:t>
      </w:r>
      <w:r w:rsidR="00FA48DA">
        <w:t>abhor.”</w:t>
      </w:r>
      <w:r w:rsidR="00FA48DA">
        <w:rPr>
          <w:rStyle w:val="FootnoteReference"/>
        </w:rPr>
        <w:footnoteReference w:id="32"/>
      </w:r>
      <w:r w:rsidR="00381205">
        <w:t xml:space="preserve"> </w:t>
      </w:r>
      <w:r>
        <w:t>The</w:t>
      </w:r>
      <w:r w:rsidR="00381205">
        <w:t xml:space="preserve"> </w:t>
      </w:r>
      <w:r>
        <w:t>enmity</w:t>
      </w:r>
      <w:r w:rsidR="00381205">
        <w:t xml:space="preserve"> </w:t>
      </w:r>
      <w:r>
        <w:t>of</w:t>
      </w:r>
      <w:r w:rsidR="00381205">
        <w:t xml:space="preserve"> </w:t>
      </w:r>
      <w:r>
        <w:t>God</w:t>
      </w:r>
      <w:r w:rsidR="00381205">
        <w:t xml:space="preserve"> </w:t>
      </w:r>
      <w:r>
        <w:t>is</w:t>
      </w:r>
      <w:r w:rsidR="00381205">
        <w:t xml:space="preserve"> </w:t>
      </w:r>
      <w:r>
        <w:t>evidently</w:t>
      </w:r>
      <w:r w:rsidR="00381205">
        <w:t xml:space="preserve"> </w:t>
      </w:r>
      <w:r>
        <w:t>the</w:t>
      </w:r>
      <w:r w:rsidR="00381205">
        <w:t xml:space="preserve"> </w:t>
      </w:r>
      <w:r>
        <w:t>greatest</w:t>
      </w:r>
      <w:r w:rsidR="00381205">
        <w:t xml:space="preserve"> </w:t>
      </w:r>
      <w:r>
        <w:t>of</w:t>
      </w:r>
      <w:r w:rsidR="00381205">
        <w:t xml:space="preserve"> </w:t>
      </w:r>
      <w:r>
        <w:t>evils</w:t>
      </w:r>
      <w:r w:rsidR="00381205">
        <w:t xml:space="preserve"> </w:t>
      </w:r>
      <w:r>
        <w:t>for</w:t>
      </w:r>
      <w:r w:rsidR="00381205">
        <w:t xml:space="preserve"> </w:t>
      </w:r>
      <w:r>
        <w:t>us,</w:t>
      </w:r>
      <w:r w:rsidR="00381205">
        <w:t xml:space="preserve"> </w:t>
      </w:r>
      <w:r>
        <w:t>since</w:t>
      </w:r>
      <w:r w:rsidR="00381205">
        <w:t xml:space="preserve"> </w:t>
      </w:r>
      <w:r>
        <w:t>it</w:t>
      </w:r>
      <w:r w:rsidR="00381205">
        <w:t xml:space="preserve"> </w:t>
      </w:r>
      <w:r>
        <w:t>cuts</w:t>
      </w:r>
      <w:r w:rsidR="00381205">
        <w:t xml:space="preserve"> </w:t>
      </w:r>
      <w:r>
        <w:t>us</w:t>
      </w:r>
      <w:r w:rsidR="00381205">
        <w:t xml:space="preserve"> </w:t>
      </w:r>
      <w:r>
        <w:t>off</w:t>
      </w:r>
      <w:r w:rsidR="00381205">
        <w:t xml:space="preserve"> </w:t>
      </w:r>
      <w:r>
        <w:t>from</w:t>
      </w:r>
      <w:r w:rsidR="00381205">
        <w:t xml:space="preserve"> </w:t>
      </w:r>
      <w:r>
        <w:t>the</w:t>
      </w:r>
      <w:r w:rsidR="00381205">
        <w:t xml:space="preserve"> </w:t>
      </w:r>
      <w:r>
        <w:t>friendship</w:t>
      </w:r>
      <w:r w:rsidR="00381205">
        <w:t xml:space="preserve"> </w:t>
      </w:r>
      <w:r>
        <w:t>of</w:t>
      </w:r>
      <w:r w:rsidR="00381205">
        <w:t xml:space="preserve"> </w:t>
      </w:r>
      <w:r>
        <w:t>God,</w:t>
      </w:r>
      <w:r w:rsidR="00381205">
        <w:t xml:space="preserve"> </w:t>
      </w:r>
      <w:r>
        <w:t>the</w:t>
      </w:r>
      <w:r w:rsidR="00381205">
        <w:t xml:space="preserve"> </w:t>
      </w:r>
      <w:r>
        <w:t>source</w:t>
      </w:r>
      <w:r w:rsidR="00381205">
        <w:t xml:space="preserve"> </w:t>
      </w:r>
      <w:r>
        <w:t>of</w:t>
      </w:r>
      <w:r w:rsidR="00381205">
        <w:t xml:space="preserve"> </w:t>
      </w:r>
      <w:r>
        <w:t>every</w:t>
      </w:r>
      <w:r w:rsidR="00381205">
        <w:t xml:space="preserve"> </w:t>
      </w:r>
      <w:r>
        <w:t>blessing.</w:t>
      </w:r>
      <w:r w:rsidR="00381205">
        <w:t xml:space="preserve"> </w:t>
      </w:r>
      <w:r>
        <w:t>From</w:t>
      </w:r>
      <w:r w:rsidR="00381205">
        <w:t xml:space="preserve"> </w:t>
      </w:r>
      <w:r>
        <w:t>this</w:t>
      </w:r>
      <w:r w:rsidR="00381205">
        <w:t xml:space="preserve"> </w:t>
      </w:r>
      <w:r>
        <w:t>misfortune</w:t>
      </w:r>
      <w:r w:rsidR="00381205">
        <w:t xml:space="preserve"> </w:t>
      </w:r>
      <w:r>
        <w:t>justification</w:t>
      </w:r>
      <w:r w:rsidR="00381205">
        <w:t xml:space="preserve"> </w:t>
      </w:r>
      <w:r>
        <w:t>delivers</w:t>
      </w:r>
      <w:r w:rsidR="00381205">
        <w:t xml:space="preserve"> </w:t>
      </w:r>
      <w:r>
        <w:t>us,</w:t>
      </w:r>
      <w:r w:rsidR="00381205">
        <w:t xml:space="preserve"> </w:t>
      </w:r>
      <w:r>
        <w:t>restoring</w:t>
      </w:r>
      <w:r w:rsidR="00381205">
        <w:t xml:space="preserve"> </w:t>
      </w:r>
      <w:r>
        <w:t>us</w:t>
      </w:r>
      <w:r w:rsidR="00381205">
        <w:t xml:space="preserve"> </w:t>
      </w:r>
      <w:r>
        <w:t>to</w:t>
      </w:r>
      <w:r w:rsidR="00381205">
        <w:t xml:space="preserve"> </w:t>
      </w:r>
      <w:r>
        <w:t>God</w:t>
      </w:r>
      <w:r w:rsidR="00FA48DA">
        <w:t>’</w:t>
      </w:r>
      <w:r>
        <w:t>s</w:t>
      </w:r>
      <w:r w:rsidR="00381205">
        <w:t xml:space="preserve"> </w:t>
      </w:r>
      <w:r>
        <w:t>grace,</w:t>
      </w:r>
      <w:r w:rsidR="00381205">
        <w:t xml:space="preserve"> </w:t>
      </w:r>
      <w:r>
        <w:t>and</w:t>
      </w:r>
      <w:r w:rsidR="00381205">
        <w:t xml:space="preserve"> </w:t>
      </w:r>
      <w:r>
        <w:t>uniting</w:t>
      </w:r>
      <w:r w:rsidR="00381205">
        <w:t xml:space="preserve"> </w:t>
      </w:r>
      <w:r>
        <w:t>us</w:t>
      </w:r>
      <w:r w:rsidR="00381205">
        <w:t xml:space="preserve"> </w:t>
      </w:r>
      <w:r>
        <w:t>to</w:t>
      </w:r>
      <w:r w:rsidR="00381205">
        <w:t xml:space="preserve"> </w:t>
      </w:r>
      <w:r>
        <w:t>Him</w:t>
      </w:r>
      <w:r w:rsidR="00381205">
        <w:t xml:space="preserve"> </w:t>
      </w:r>
      <w:r>
        <w:t>by</w:t>
      </w:r>
      <w:r w:rsidR="00381205">
        <w:t xml:space="preserve"> </w:t>
      </w:r>
      <w:r>
        <w:t>the</w:t>
      </w:r>
      <w:r w:rsidR="00381205">
        <w:t xml:space="preserve"> </w:t>
      </w:r>
      <w:r>
        <w:t>most</w:t>
      </w:r>
      <w:r w:rsidR="00381205">
        <w:t xml:space="preserve"> </w:t>
      </w:r>
      <w:r>
        <w:t>intimate</w:t>
      </w:r>
      <w:r w:rsidR="00381205">
        <w:t xml:space="preserve"> </w:t>
      </w:r>
      <w:r>
        <w:t>love,</w:t>
      </w:r>
      <w:r w:rsidR="00381205">
        <w:t xml:space="preserve"> </w:t>
      </w:r>
      <w:r>
        <w:t>that</w:t>
      </w:r>
      <w:r w:rsidR="00381205">
        <w:t xml:space="preserve"> </w:t>
      </w:r>
      <w:r>
        <w:t>of</w:t>
      </w:r>
      <w:r w:rsidR="00381205">
        <w:t xml:space="preserve"> </w:t>
      </w:r>
      <w:r>
        <w:t>a</w:t>
      </w:r>
      <w:r w:rsidR="00381205">
        <w:t xml:space="preserve"> </w:t>
      </w:r>
      <w:r>
        <w:t>father</w:t>
      </w:r>
      <w:r w:rsidR="00381205">
        <w:t xml:space="preserve"> </w:t>
      </w:r>
      <w:r>
        <w:t>for</w:t>
      </w:r>
      <w:r w:rsidR="00381205">
        <w:t xml:space="preserve"> </w:t>
      </w:r>
      <w:r>
        <w:t>a</w:t>
      </w:r>
      <w:r w:rsidR="00381205">
        <w:t xml:space="preserve"> </w:t>
      </w:r>
      <w:r>
        <w:t>son.</w:t>
      </w:r>
      <w:r w:rsidR="00381205">
        <w:t xml:space="preserve"> </w:t>
      </w:r>
      <w:r>
        <w:t>Hence</w:t>
      </w:r>
      <w:r w:rsidR="00381205">
        <w:t xml:space="preserve"> </w:t>
      </w:r>
      <w:r>
        <w:t>the</w:t>
      </w:r>
      <w:r w:rsidR="00381205">
        <w:t xml:space="preserve"> </w:t>
      </w:r>
      <w:r>
        <w:t>beloved</w:t>
      </w:r>
      <w:r w:rsidR="00381205">
        <w:t xml:space="preserve"> </w:t>
      </w:r>
      <w:r>
        <w:t>disciple</w:t>
      </w:r>
      <w:r w:rsidR="00381205">
        <w:t xml:space="preserve"> </w:t>
      </w:r>
      <w:r>
        <w:t>exclaims:</w:t>
      </w:r>
      <w:r w:rsidR="00381205">
        <w:t xml:space="preserve"> </w:t>
      </w:r>
      <w:r w:rsidR="00FA48DA">
        <w:t>“</w:t>
      </w:r>
      <w:r>
        <w:t>Behold</w:t>
      </w:r>
      <w:r w:rsidR="00381205">
        <w:t xml:space="preserve"> </w:t>
      </w:r>
      <w:r>
        <w:t>what</w:t>
      </w:r>
      <w:r w:rsidR="00381205">
        <w:t xml:space="preserve"> </w:t>
      </w:r>
      <w:r>
        <w:t>manner</w:t>
      </w:r>
      <w:r w:rsidR="00381205">
        <w:t xml:space="preserve"> </w:t>
      </w:r>
      <w:r>
        <w:t>of</w:t>
      </w:r>
      <w:r w:rsidR="00381205">
        <w:t xml:space="preserve"> </w:t>
      </w:r>
      <w:r>
        <w:t>charity</w:t>
      </w:r>
      <w:r w:rsidR="00381205">
        <w:t xml:space="preserve"> </w:t>
      </w:r>
      <w:r>
        <w:t>the</w:t>
      </w:r>
      <w:r w:rsidR="00381205">
        <w:t xml:space="preserve"> </w:t>
      </w:r>
      <w:r>
        <w:t>Father</w:t>
      </w:r>
      <w:r w:rsidR="00381205">
        <w:t xml:space="preserve"> </w:t>
      </w:r>
      <w:r w:rsidR="005704E7">
        <w:t>has</w:t>
      </w:r>
      <w:r w:rsidR="00381205">
        <w:t xml:space="preserve"> </w:t>
      </w:r>
      <w:r>
        <w:t>bestowed</w:t>
      </w:r>
      <w:r w:rsidR="00381205">
        <w:t xml:space="preserve"> </w:t>
      </w:r>
      <w:r>
        <w:t>upon</w:t>
      </w:r>
      <w:r w:rsidR="00381205">
        <w:t xml:space="preserve"> </w:t>
      </w:r>
      <w:r>
        <w:t>us,</w:t>
      </w:r>
      <w:r w:rsidR="00381205">
        <w:t xml:space="preserve"> </w:t>
      </w:r>
      <w:r>
        <w:t>that</w:t>
      </w:r>
      <w:r w:rsidR="00381205">
        <w:t xml:space="preserve"> </w:t>
      </w:r>
      <w:r>
        <w:t>we</w:t>
      </w:r>
      <w:r w:rsidR="00381205">
        <w:t xml:space="preserve"> </w:t>
      </w:r>
      <w:r>
        <w:t>should</w:t>
      </w:r>
      <w:r w:rsidR="00381205">
        <w:t xml:space="preserve"> </w:t>
      </w:r>
      <w:r>
        <w:t>be</w:t>
      </w:r>
      <w:r w:rsidR="00381205">
        <w:t xml:space="preserve"> </w:t>
      </w:r>
      <w:r>
        <w:t>called,</w:t>
      </w:r>
      <w:r w:rsidR="00381205">
        <w:t xml:space="preserve"> </w:t>
      </w:r>
      <w:r>
        <w:t>and</w:t>
      </w:r>
      <w:r w:rsidR="00381205">
        <w:t xml:space="preserve"> </w:t>
      </w:r>
      <w:r>
        <w:t>should</w:t>
      </w:r>
      <w:r w:rsidR="00381205">
        <w:t xml:space="preserve"> </w:t>
      </w:r>
      <w:r>
        <w:t>be</w:t>
      </w:r>
      <w:r w:rsidR="00381205">
        <w:t xml:space="preserve"> </w:t>
      </w:r>
      <w:r>
        <w:t>the</w:t>
      </w:r>
      <w:r w:rsidR="00381205">
        <w:t xml:space="preserve"> </w:t>
      </w:r>
      <w:r>
        <w:t>sons</w:t>
      </w:r>
      <w:r w:rsidR="00381205">
        <w:t xml:space="preserve"> </w:t>
      </w:r>
      <w:r>
        <w:t>of</w:t>
      </w:r>
      <w:r w:rsidR="00381205">
        <w:t xml:space="preserve"> </w:t>
      </w:r>
      <w:r>
        <w:t>God.</w:t>
      </w:r>
      <w:r w:rsidR="00407EF4">
        <w:t>”</w:t>
      </w:r>
      <w:r w:rsidR="00407EF4">
        <w:rPr>
          <w:rStyle w:val="FootnoteReference"/>
        </w:rPr>
        <w:footnoteReference w:id="33"/>
      </w:r>
      <w:r w:rsidR="00381205">
        <w:t xml:space="preserve"> </w:t>
      </w:r>
      <w:r>
        <w:t>The</w:t>
      </w:r>
      <w:r w:rsidR="00381205">
        <w:t xml:space="preserve"> </w:t>
      </w:r>
      <w:r>
        <w:t>Apostle</w:t>
      </w:r>
      <w:r w:rsidR="00381205">
        <w:t xml:space="preserve"> </w:t>
      </w:r>
      <w:r>
        <w:t>would</w:t>
      </w:r>
      <w:r w:rsidR="00381205">
        <w:t xml:space="preserve"> </w:t>
      </w:r>
      <w:r>
        <w:t>have</w:t>
      </w:r>
      <w:r w:rsidR="00381205">
        <w:t xml:space="preserve"> </w:t>
      </w:r>
      <w:r>
        <w:t>us</w:t>
      </w:r>
      <w:r w:rsidR="00381205">
        <w:t xml:space="preserve"> </w:t>
      </w:r>
      <w:r>
        <w:t>understand</w:t>
      </w:r>
      <w:r w:rsidR="00381205">
        <w:t xml:space="preserve"> </w:t>
      </w:r>
      <w:r>
        <w:t>that</w:t>
      </w:r>
      <w:r w:rsidR="00381205">
        <w:t xml:space="preserve"> </w:t>
      </w:r>
      <w:r>
        <w:t>we</w:t>
      </w:r>
      <w:r w:rsidR="00381205">
        <w:t xml:space="preserve"> </w:t>
      </w:r>
      <w:r>
        <w:t>bear</w:t>
      </w:r>
      <w:r w:rsidR="00381205">
        <w:t xml:space="preserve"> </w:t>
      </w:r>
      <w:r>
        <w:t>not</w:t>
      </w:r>
      <w:r w:rsidR="00381205">
        <w:t xml:space="preserve"> </w:t>
      </w:r>
      <w:r>
        <w:t>only</w:t>
      </w:r>
      <w:r w:rsidR="00381205">
        <w:t xml:space="preserve"> </w:t>
      </w:r>
      <w:r>
        <w:t>the</w:t>
      </w:r>
      <w:r w:rsidR="00381205">
        <w:t xml:space="preserve"> </w:t>
      </w:r>
      <w:r>
        <w:t>name</w:t>
      </w:r>
      <w:r w:rsidR="00381205">
        <w:t xml:space="preserve"> </w:t>
      </w:r>
      <w:r>
        <w:t>but</w:t>
      </w:r>
      <w:r w:rsidR="00381205">
        <w:t xml:space="preserve"> </w:t>
      </w:r>
      <w:r>
        <w:t>are</w:t>
      </w:r>
      <w:r w:rsidR="00381205">
        <w:t xml:space="preserve"> </w:t>
      </w:r>
      <w:r>
        <w:t>in</w:t>
      </w:r>
      <w:r w:rsidR="00381205">
        <w:t xml:space="preserve"> </w:t>
      </w:r>
      <w:r>
        <w:t>truth</w:t>
      </w:r>
      <w:r w:rsidR="00381205">
        <w:t xml:space="preserve"> </w:t>
      </w:r>
      <w:r>
        <w:t>the</w:t>
      </w:r>
      <w:r w:rsidR="00381205">
        <w:t xml:space="preserve"> </w:t>
      </w:r>
      <w:r>
        <w:t>sons</w:t>
      </w:r>
      <w:r w:rsidR="00381205">
        <w:t xml:space="preserve"> </w:t>
      </w:r>
      <w:r>
        <w:t>of</w:t>
      </w:r>
      <w:r w:rsidR="00381205">
        <w:t xml:space="preserve"> </w:t>
      </w:r>
      <w:r>
        <w:t>God,</w:t>
      </w:r>
      <w:r w:rsidR="00381205">
        <w:t xml:space="preserve"> </w:t>
      </w:r>
      <w:r>
        <w:t>in</w:t>
      </w:r>
      <w:r w:rsidR="00381205">
        <w:t xml:space="preserve"> </w:t>
      </w:r>
      <w:r>
        <w:t>order</w:t>
      </w:r>
      <w:r w:rsidR="00381205">
        <w:t xml:space="preserve"> </w:t>
      </w:r>
      <w:r>
        <w:t>that</w:t>
      </w:r>
      <w:r w:rsidR="00381205">
        <w:t xml:space="preserve"> </w:t>
      </w:r>
      <w:r>
        <w:t>we</w:t>
      </w:r>
      <w:r w:rsidR="00381205">
        <w:t xml:space="preserve"> </w:t>
      </w:r>
      <w:r>
        <w:t>may</w:t>
      </w:r>
      <w:r w:rsidR="00381205">
        <w:t xml:space="preserve"> </w:t>
      </w:r>
      <w:r>
        <w:t>appreciate</w:t>
      </w:r>
      <w:r w:rsidR="00381205">
        <w:t xml:space="preserve"> </w:t>
      </w:r>
      <w:r>
        <w:t>the</w:t>
      </w:r>
      <w:r w:rsidR="00381205">
        <w:t xml:space="preserve"> </w:t>
      </w:r>
      <w:r>
        <w:t>liberality</w:t>
      </w:r>
      <w:r w:rsidR="00381205">
        <w:t xml:space="preserve"> </w:t>
      </w:r>
      <w:r>
        <w:t>and</w:t>
      </w:r>
      <w:r w:rsidR="00381205">
        <w:t xml:space="preserve"> </w:t>
      </w:r>
      <w:r>
        <w:t>magnificence</w:t>
      </w:r>
      <w:r w:rsidR="00381205">
        <w:t xml:space="preserve"> </w:t>
      </w:r>
      <w:r>
        <w:t>of</w:t>
      </w:r>
      <w:r w:rsidR="00381205">
        <w:t xml:space="preserve"> </w:t>
      </w:r>
      <w:r>
        <w:t>God</w:t>
      </w:r>
      <w:r w:rsidR="00407EF4">
        <w:t>’</w:t>
      </w:r>
      <w:r>
        <w:t>s</w:t>
      </w:r>
      <w:r w:rsidR="00381205">
        <w:t xml:space="preserve"> </w:t>
      </w:r>
      <w:r>
        <w:t>mercy</w:t>
      </w:r>
      <w:r w:rsidR="00381205">
        <w:t xml:space="preserve"> </w:t>
      </w:r>
      <w:r>
        <w:t>to</w:t>
      </w:r>
      <w:r w:rsidR="00381205">
        <w:t xml:space="preserve"> </w:t>
      </w:r>
      <w:r>
        <w:t>us.</w:t>
      </w:r>
      <w:r w:rsidR="00381205">
        <w:t xml:space="preserve"> </w:t>
      </w:r>
    </w:p>
    <w:p w14:paraId="12CD54D4" w14:textId="77777777" w:rsidR="00407EF4" w:rsidRDefault="00055323" w:rsidP="00B01E47">
      <w:pPr>
        <w:jc w:val="both"/>
      </w:pPr>
      <w:r>
        <w:t>If</w:t>
      </w:r>
      <w:r w:rsidR="00381205">
        <w:t xml:space="preserve"> </w:t>
      </w:r>
      <w:r>
        <w:t>God</w:t>
      </w:r>
      <w:r w:rsidR="00407EF4">
        <w:t>’</w:t>
      </w:r>
      <w:r>
        <w:t>s</w:t>
      </w:r>
      <w:r w:rsidR="00381205">
        <w:t xml:space="preserve"> </w:t>
      </w:r>
      <w:r>
        <w:t>enmity</w:t>
      </w:r>
      <w:r w:rsidR="00381205">
        <w:t xml:space="preserve"> </w:t>
      </w:r>
      <w:r>
        <w:t>be</w:t>
      </w:r>
      <w:r w:rsidR="00381205">
        <w:t xml:space="preserve"> </w:t>
      </w:r>
      <w:r>
        <w:t>such</w:t>
      </w:r>
      <w:r w:rsidR="00381205">
        <w:t xml:space="preserve"> </w:t>
      </w:r>
      <w:r>
        <w:t>a</w:t>
      </w:r>
      <w:r w:rsidR="00381205">
        <w:t xml:space="preserve"> </w:t>
      </w:r>
      <w:r>
        <w:t>terrible</w:t>
      </w:r>
      <w:r w:rsidR="00381205">
        <w:t xml:space="preserve"> </w:t>
      </w:r>
      <w:r>
        <w:t>misfortune,</w:t>
      </w:r>
      <w:r w:rsidR="00381205">
        <w:t xml:space="preserve"> </w:t>
      </w:r>
      <w:r>
        <w:t>what</w:t>
      </w:r>
      <w:r w:rsidR="00381205">
        <w:t xml:space="preserve"> </w:t>
      </w:r>
      <w:r>
        <w:t>an</w:t>
      </w:r>
      <w:r w:rsidR="00381205">
        <w:t xml:space="preserve"> </w:t>
      </w:r>
      <w:r>
        <w:t>incomparable</w:t>
      </w:r>
      <w:r w:rsidR="00381205">
        <w:t xml:space="preserve"> </w:t>
      </w:r>
      <w:r>
        <w:t>blessing</w:t>
      </w:r>
      <w:r w:rsidR="00381205">
        <w:t xml:space="preserve"> </w:t>
      </w:r>
      <w:r>
        <w:t>His</w:t>
      </w:r>
      <w:r w:rsidR="00381205">
        <w:t xml:space="preserve"> </w:t>
      </w:r>
      <w:r>
        <w:t>friendship</w:t>
      </w:r>
      <w:r w:rsidR="00381205">
        <w:t xml:space="preserve"> </w:t>
      </w:r>
      <w:r>
        <w:t>must</w:t>
      </w:r>
      <w:r w:rsidR="00381205">
        <w:t xml:space="preserve"> </w:t>
      </w:r>
      <w:r>
        <w:t>be!</w:t>
      </w:r>
      <w:r w:rsidR="00381205">
        <w:t xml:space="preserve"> </w:t>
      </w:r>
      <w:r>
        <w:t>For</w:t>
      </w:r>
      <w:r w:rsidR="00381205">
        <w:t xml:space="preserve"> </w:t>
      </w:r>
      <w:r>
        <w:t>it</w:t>
      </w:r>
      <w:r w:rsidR="00381205">
        <w:t xml:space="preserve"> </w:t>
      </w:r>
      <w:r>
        <w:t>is</w:t>
      </w:r>
      <w:r w:rsidR="00381205">
        <w:t xml:space="preserve"> </w:t>
      </w:r>
      <w:r>
        <w:t>an</w:t>
      </w:r>
      <w:r w:rsidR="00381205">
        <w:t xml:space="preserve"> </w:t>
      </w:r>
      <w:r>
        <w:t>axiom</w:t>
      </w:r>
      <w:r w:rsidR="00381205">
        <w:t xml:space="preserve"> </w:t>
      </w:r>
      <w:r>
        <w:t>in</w:t>
      </w:r>
      <w:r w:rsidR="00381205">
        <w:t xml:space="preserve"> </w:t>
      </w:r>
      <w:r>
        <w:t>philosophy</w:t>
      </w:r>
      <w:r w:rsidR="00381205">
        <w:t xml:space="preserve"> </w:t>
      </w:r>
      <w:r>
        <w:t>that</w:t>
      </w:r>
      <w:r w:rsidR="00381205">
        <w:t xml:space="preserve"> </w:t>
      </w:r>
      <w:r>
        <w:t>according</w:t>
      </w:r>
      <w:r w:rsidR="00381205">
        <w:t xml:space="preserve"> </w:t>
      </w:r>
      <w:r>
        <w:t>as</w:t>
      </w:r>
      <w:r w:rsidR="00381205">
        <w:t xml:space="preserve"> </w:t>
      </w:r>
      <w:r>
        <w:t>a</w:t>
      </w:r>
      <w:r w:rsidR="00381205">
        <w:t xml:space="preserve"> </w:t>
      </w:r>
      <w:r>
        <w:t>thing</w:t>
      </w:r>
      <w:r w:rsidR="00381205">
        <w:t xml:space="preserve"> </w:t>
      </w:r>
      <w:r>
        <w:t>is</w:t>
      </w:r>
      <w:r w:rsidR="00381205">
        <w:t xml:space="preserve"> </w:t>
      </w:r>
      <w:r>
        <w:t>evil,</w:t>
      </w:r>
      <w:r w:rsidR="00381205">
        <w:t xml:space="preserve"> </w:t>
      </w:r>
      <w:r>
        <w:t>so</w:t>
      </w:r>
      <w:r w:rsidR="00381205">
        <w:t xml:space="preserve"> </w:t>
      </w:r>
      <w:r>
        <w:t>is</w:t>
      </w:r>
      <w:r w:rsidR="00381205">
        <w:t xml:space="preserve"> </w:t>
      </w:r>
      <w:r>
        <w:t>its</w:t>
      </w:r>
      <w:r w:rsidR="00381205">
        <w:t xml:space="preserve"> </w:t>
      </w:r>
      <w:r>
        <w:t>opposite</w:t>
      </w:r>
      <w:r w:rsidR="00381205">
        <w:t xml:space="preserve"> </w:t>
      </w:r>
      <w:r>
        <w:t>good;</w:t>
      </w:r>
      <w:r w:rsidR="00381205">
        <w:t xml:space="preserve"> </w:t>
      </w:r>
      <w:r>
        <w:t>hence</w:t>
      </w:r>
      <w:r w:rsidR="00381205">
        <w:t xml:space="preserve"> </w:t>
      </w:r>
      <w:r>
        <w:t>the</w:t>
      </w:r>
      <w:r w:rsidR="00381205">
        <w:t xml:space="preserve"> </w:t>
      </w:r>
      <w:r>
        <w:t>opposite</w:t>
      </w:r>
      <w:r w:rsidR="00381205">
        <w:t xml:space="preserve"> </w:t>
      </w:r>
      <w:r>
        <w:t>of</w:t>
      </w:r>
      <w:r w:rsidR="00381205">
        <w:t xml:space="preserve"> </w:t>
      </w:r>
      <w:r>
        <w:t>that</w:t>
      </w:r>
      <w:r w:rsidR="00381205">
        <w:t xml:space="preserve"> </w:t>
      </w:r>
      <w:r>
        <w:t>which</w:t>
      </w:r>
      <w:r w:rsidR="00381205">
        <w:t xml:space="preserve"> </w:t>
      </w:r>
      <w:r>
        <w:t>is</w:t>
      </w:r>
      <w:r w:rsidR="00381205">
        <w:t xml:space="preserve"> </w:t>
      </w:r>
      <w:r>
        <w:t>supremely</w:t>
      </w:r>
      <w:r w:rsidR="00381205">
        <w:t xml:space="preserve"> </w:t>
      </w:r>
      <w:r>
        <w:t>evil</w:t>
      </w:r>
      <w:r w:rsidR="00381205">
        <w:t xml:space="preserve"> </w:t>
      </w:r>
      <w:r>
        <w:t>must</w:t>
      </w:r>
      <w:r w:rsidR="00381205">
        <w:t xml:space="preserve"> </w:t>
      </w:r>
      <w:r>
        <w:t>be</w:t>
      </w:r>
      <w:r w:rsidR="00381205">
        <w:t xml:space="preserve"> </w:t>
      </w:r>
      <w:r>
        <w:t>supremely</w:t>
      </w:r>
      <w:r w:rsidR="00381205">
        <w:t xml:space="preserve"> </w:t>
      </w:r>
      <w:r>
        <w:t>good.</w:t>
      </w:r>
      <w:r w:rsidR="00381205">
        <w:t xml:space="preserve"> </w:t>
      </w:r>
      <w:r>
        <w:t>Now,</w:t>
      </w:r>
      <w:r w:rsidR="00381205">
        <w:t xml:space="preserve"> </w:t>
      </w:r>
      <w:r>
        <w:t>man</w:t>
      </w:r>
      <w:r w:rsidR="00407EF4">
        <w:t>’</w:t>
      </w:r>
      <w:r>
        <w:t>s</w:t>
      </w:r>
      <w:r w:rsidR="00381205">
        <w:t xml:space="preserve"> </w:t>
      </w:r>
      <w:r>
        <w:t>supreme</w:t>
      </w:r>
      <w:r w:rsidR="00381205">
        <w:t xml:space="preserve"> </w:t>
      </w:r>
      <w:r>
        <w:t>evil</w:t>
      </w:r>
      <w:r w:rsidR="00381205">
        <w:t xml:space="preserve"> </w:t>
      </w:r>
      <w:r>
        <w:t>is</w:t>
      </w:r>
      <w:r w:rsidR="00381205">
        <w:t xml:space="preserve"> </w:t>
      </w:r>
      <w:r>
        <w:t>the</w:t>
      </w:r>
      <w:r w:rsidR="00381205">
        <w:t xml:space="preserve"> </w:t>
      </w:r>
      <w:r>
        <w:t>enmity</w:t>
      </w:r>
      <w:r w:rsidR="00381205">
        <w:t xml:space="preserve"> </w:t>
      </w:r>
      <w:r>
        <w:t>of</w:t>
      </w:r>
      <w:r w:rsidR="00381205">
        <w:t xml:space="preserve"> </w:t>
      </w:r>
      <w:r>
        <w:t>God;</w:t>
      </w:r>
      <w:r w:rsidR="00381205">
        <w:t xml:space="preserve"> </w:t>
      </w:r>
      <w:r>
        <w:t>therefore,</w:t>
      </w:r>
      <w:r w:rsidR="00381205">
        <w:t xml:space="preserve"> </w:t>
      </w:r>
      <w:r>
        <w:t>his</w:t>
      </w:r>
      <w:r w:rsidR="00381205">
        <w:t xml:space="preserve"> </w:t>
      </w:r>
      <w:r>
        <w:t>supreme</w:t>
      </w:r>
      <w:r w:rsidR="00381205">
        <w:t xml:space="preserve"> </w:t>
      </w:r>
      <w:r>
        <w:t>good</w:t>
      </w:r>
      <w:r w:rsidR="00381205">
        <w:t xml:space="preserve"> </w:t>
      </w:r>
      <w:r>
        <w:t>must</w:t>
      </w:r>
      <w:r w:rsidR="00381205">
        <w:t xml:space="preserve"> </w:t>
      </w:r>
      <w:r>
        <w:t>be</w:t>
      </w:r>
      <w:r w:rsidR="00381205">
        <w:t xml:space="preserve"> </w:t>
      </w:r>
      <w:r>
        <w:t>the</w:t>
      </w:r>
      <w:r w:rsidR="00381205">
        <w:t xml:space="preserve"> </w:t>
      </w:r>
      <w:r>
        <w:t>friendship</w:t>
      </w:r>
      <w:r w:rsidR="00381205">
        <w:t xml:space="preserve"> </w:t>
      </w:r>
      <w:r>
        <w:t>of</w:t>
      </w:r>
      <w:r w:rsidR="00381205">
        <w:t xml:space="preserve"> </w:t>
      </w:r>
      <w:r>
        <w:t>God.</w:t>
      </w:r>
      <w:r w:rsidR="00381205">
        <w:t xml:space="preserve"> </w:t>
      </w:r>
      <w:r>
        <w:t>If</w:t>
      </w:r>
      <w:r w:rsidR="00381205">
        <w:t xml:space="preserve"> </w:t>
      </w:r>
      <w:r>
        <w:t>men</w:t>
      </w:r>
      <w:r w:rsidR="00381205">
        <w:t xml:space="preserve"> </w:t>
      </w:r>
      <w:r>
        <w:t>set</w:t>
      </w:r>
      <w:r w:rsidR="00381205">
        <w:t xml:space="preserve"> </w:t>
      </w:r>
      <w:r>
        <w:t>such</w:t>
      </w:r>
      <w:r w:rsidR="00381205">
        <w:t xml:space="preserve"> </w:t>
      </w:r>
      <w:r>
        <w:t>value</w:t>
      </w:r>
      <w:r w:rsidR="00381205">
        <w:t xml:space="preserve"> </w:t>
      </w:r>
      <w:r>
        <w:t>upon</w:t>
      </w:r>
      <w:r w:rsidR="00381205">
        <w:t xml:space="preserve"> </w:t>
      </w:r>
      <w:r>
        <w:t>the</w:t>
      </w:r>
      <w:r w:rsidR="00381205">
        <w:t xml:space="preserve"> </w:t>
      </w:r>
      <w:r>
        <w:t>favor</w:t>
      </w:r>
      <w:r w:rsidR="00381205">
        <w:t xml:space="preserve"> </w:t>
      </w:r>
      <w:r>
        <w:t>of</w:t>
      </w:r>
      <w:r w:rsidR="00381205">
        <w:t xml:space="preserve"> </w:t>
      </w:r>
      <w:r>
        <w:t>their</w:t>
      </w:r>
      <w:r w:rsidR="00381205">
        <w:t xml:space="preserve"> </w:t>
      </w:r>
      <w:r>
        <w:t>masters,</w:t>
      </w:r>
      <w:r w:rsidR="00381205">
        <w:t xml:space="preserve"> </w:t>
      </w:r>
      <w:r>
        <w:t>their</w:t>
      </w:r>
      <w:r w:rsidR="00381205">
        <w:t xml:space="preserve"> </w:t>
      </w:r>
      <w:r>
        <w:t>fathers,</w:t>
      </w:r>
      <w:r w:rsidR="00381205">
        <w:t xml:space="preserve"> </w:t>
      </w:r>
      <w:r>
        <w:t>their</w:t>
      </w:r>
      <w:r w:rsidR="00381205">
        <w:t xml:space="preserve"> </w:t>
      </w:r>
      <w:r>
        <w:t>princes,</w:t>
      </w:r>
      <w:r w:rsidR="00381205">
        <w:t xml:space="preserve"> </w:t>
      </w:r>
      <w:r>
        <w:t>their</w:t>
      </w:r>
      <w:r w:rsidR="00381205">
        <w:t xml:space="preserve"> </w:t>
      </w:r>
      <w:r>
        <w:t>kings,</w:t>
      </w:r>
      <w:r w:rsidR="00381205">
        <w:t xml:space="preserve"> </w:t>
      </w:r>
      <w:r>
        <w:t>how</w:t>
      </w:r>
      <w:r w:rsidR="00381205">
        <w:t xml:space="preserve"> </w:t>
      </w:r>
      <w:r>
        <w:t>highly</w:t>
      </w:r>
      <w:r w:rsidR="00381205">
        <w:t xml:space="preserve"> </w:t>
      </w:r>
      <w:r>
        <w:t>should</w:t>
      </w:r>
      <w:r w:rsidR="00381205">
        <w:t xml:space="preserve"> </w:t>
      </w:r>
      <w:r>
        <w:t>they</w:t>
      </w:r>
      <w:r w:rsidR="00381205">
        <w:t xml:space="preserve"> </w:t>
      </w:r>
      <w:r>
        <w:t>esteem</w:t>
      </w:r>
      <w:r w:rsidR="00381205">
        <w:t xml:space="preserve"> </w:t>
      </w:r>
      <w:r>
        <w:t>this</w:t>
      </w:r>
      <w:r w:rsidR="00381205">
        <w:t xml:space="preserve"> </w:t>
      </w:r>
      <w:r>
        <w:t>sovereign</w:t>
      </w:r>
      <w:r w:rsidR="00381205">
        <w:t xml:space="preserve"> </w:t>
      </w:r>
      <w:r>
        <w:t>Master,</w:t>
      </w:r>
      <w:r w:rsidR="00381205">
        <w:t xml:space="preserve"> </w:t>
      </w:r>
      <w:r>
        <w:t>this</w:t>
      </w:r>
      <w:r w:rsidR="00381205">
        <w:t xml:space="preserve"> </w:t>
      </w:r>
      <w:r>
        <w:t>most</w:t>
      </w:r>
      <w:r w:rsidR="00381205">
        <w:t xml:space="preserve"> </w:t>
      </w:r>
      <w:r>
        <w:t>excellent</w:t>
      </w:r>
      <w:r w:rsidR="00381205">
        <w:t xml:space="preserve"> </w:t>
      </w:r>
      <w:r>
        <w:t>Father,</w:t>
      </w:r>
      <w:r w:rsidR="00381205">
        <w:t xml:space="preserve"> </w:t>
      </w:r>
      <w:r>
        <w:t>this</w:t>
      </w:r>
      <w:r w:rsidR="00381205">
        <w:t xml:space="preserve"> </w:t>
      </w:r>
      <w:r>
        <w:t>King</w:t>
      </w:r>
      <w:r w:rsidR="00381205">
        <w:t xml:space="preserve"> </w:t>
      </w:r>
      <w:r>
        <w:t>of</w:t>
      </w:r>
      <w:r w:rsidR="00381205">
        <w:t xml:space="preserve"> </w:t>
      </w:r>
      <w:r>
        <w:t>kings,</w:t>
      </w:r>
      <w:r w:rsidR="00381205">
        <w:t xml:space="preserve"> </w:t>
      </w:r>
      <w:r>
        <w:t>compared</w:t>
      </w:r>
      <w:r w:rsidR="00381205">
        <w:t xml:space="preserve"> </w:t>
      </w:r>
      <w:r>
        <w:t>to</w:t>
      </w:r>
      <w:r w:rsidR="00381205">
        <w:t xml:space="preserve"> </w:t>
      </w:r>
      <w:r>
        <w:t>whom</w:t>
      </w:r>
      <w:r w:rsidR="00381205">
        <w:t xml:space="preserve"> </w:t>
      </w:r>
      <w:r>
        <w:t>all</w:t>
      </w:r>
      <w:r w:rsidR="00381205">
        <w:t xml:space="preserve"> </w:t>
      </w:r>
      <w:r>
        <w:t>power</w:t>
      </w:r>
      <w:r w:rsidR="00381205">
        <w:t xml:space="preserve"> </w:t>
      </w:r>
      <w:r>
        <w:t>and</w:t>
      </w:r>
      <w:r w:rsidR="00381205">
        <w:t xml:space="preserve"> </w:t>
      </w:r>
      <w:r>
        <w:t>riches</w:t>
      </w:r>
      <w:r w:rsidR="00381205">
        <w:t xml:space="preserve"> </w:t>
      </w:r>
      <w:r>
        <w:t>and</w:t>
      </w:r>
      <w:r w:rsidR="00381205">
        <w:t xml:space="preserve"> </w:t>
      </w:r>
      <w:r>
        <w:t>principalities</w:t>
      </w:r>
      <w:r w:rsidR="00381205">
        <w:t xml:space="preserve"> </w:t>
      </w:r>
      <w:r>
        <w:t>are</w:t>
      </w:r>
      <w:r w:rsidR="00381205">
        <w:t xml:space="preserve"> </w:t>
      </w:r>
      <w:r>
        <w:t>as</w:t>
      </w:r>
      <w:r w:rsidR="00381205">
        <w:t xml:space="preserve"> </w:t>
      </w:r>
      <w:r>
        <w:t>if</w:t>
      </w:r>
      <w:r w:rsidR="00381205">
        <w:t xml:space="preserve"> </w:t>
      </w:r>
      <w:r>
        <w:t>they</w:t>
      </w:r>
      <w:r w:rsidR="00381205">
        <w:t xml:space="preserve"> </w:t>
      </w:r>
      <w:r>
        <w:t>were</w:t>
      </w:r>
      <w:r w:rsidR="00381205">
        <w:t xml:space="preserve"> </w:t>
      </w:r>
      <w:r>
        <w:t>not!</w:t>
      </w:r>
      <w:r w:rsidR="00381205">
        <w:t xml:space="preserve"> </w:t>
      </w:r>
    </w:p>
    <w:p w14:paraId="48AD2CC7" w14:textId="77777777" w:rsidR="00407EF4" w:rsidRDefault="00055323" w:rsidP="00B01E47">
      <w:pPr>
        <w:jc w:val="both"/>
      </w:pPr>
      <w:r>
        <w:t>The</w:t>
      </w:r>
      <w:r w:rsidR="00381205">
        <w:t xml:space="preserve"> </w:t>
      </w:r>
      <w:r>
        <w:t>benefit</w:t>
      </w:r>
      <w:r w:rsidR="00381205">
        <w:t xml:space="preserve"> </w:t>
      </w:r>
      <w:r>
        <w:t>we</w:t>
      </w:r>
      <w:r w:rsidR="00381205">
        <w:t xml:space="preserve"> </w:t>
      </w:r>
      <w:r>
        <w:t>are</w:t>
      </w:r>
      <w:r w:rsidR="00381205">
        <w:t xml:space="preserve"> </w:t>
      </w:r>
      <w:r>
        <w:t>considering</w:t>
      </w:r>
      <w:r w:rsidR="00381205">
        <w:t xml:space="preserve"> </w:t>
      </w:r>
      <w:r>
        <w:t>is</w:t>
      </w:r>
      <w:r w:rsidR="00381205">
        <w:t xml:space="preserve"> </w:t>
      </w:r>
      <w:r>
        <w:t>largely</w:t>
      </w:r>
      <w:r w:rsidR="00381205">
        <w:t xml:space="preserve"> </w:t>
      </w:r>
      <w:r>
        <w:t>enhanced</w:t>
      </w:r>
      <w:r w:rsidR="00381205">
        <w:t xml:space="preserve"> </w:t>
      </w:r>
      <w:r>
        <w:t>by</w:t>
      </w:r>
      <w:r w:rsidR="00381205">
        <w:t xml:space="preserve"> </w:t>
      </w:r>
      <w:r>
        <w:t>the</w:t>
      </w:r>
      <w:r w:rsidR="00381205">
        <w:t xml:space="preserve"> </w:t>
      </w:r>
      <w:r>
        <w:t>liberality</w:t>
      </w:r>
      <w:r w:rsidR="00381205">
        <w:t xml:space="preserve"> </w:t>
      </w:r>
      <w:r>
        <w:t>with</w:t>
      </w:r>
      <w:r w:rsidR="00381205">
        <w:t xml:space="preserve"> </w:t>
      </w:r>
      <w:r>
        <w:t>which</w:t>
      </w:r>
      <w:r w:rsidR="00381205">
        <w:t xml:space="preserve"> </w:t>
      </w:r>
      <w:r>
        <w:t>it</w:t>
      </w:r>
      <w:r w:rsidR="00381205">
        <w:t xml:space="preserve"> </w:t>
      </w:r>
      <w:r>
        <w:t>is</w:t>
      </w:r>
      <w:r w:rsidR="00381205">
        <w:t xml:space="preserve"> </w:t>
      </w:r>
      <w:r>
        <w:t>bestowed.</w:t>
      </w:r>
      <w:r w:rsidR="00381205">
        <w:t xml:space="preserve"> </w:t>
      </w:r>
      <w:r>
        <w:t>For</w:t>
      </w:r>
      <w:r w:rsidR="00381205">
        <w:t xml:space="preserve"> </w:t>
      </w:r>
      <w:r>
        <w:t>as</w:t>
      </w:r>
      <w:r w:rsidR="00381205">
        <w:t xml:space="preserve"> </w:t>
      </w:r>
      <w:r>
        <w:t>man</w:t>
      </w:r>
      <w:r w:rsidR="00381205">
        <w:t xml:space="preserve"> </w:t>
      </w:r>
      <w:r>
        <w:t>before</w:t>
      </w:r>
      <w:r w:rsidR="00381205">
        <w:t xml:space="preserve"> </w:t>
      </w:r>
      <w:r>
        <w:t>his</w:t>
      </w:r>
      <w:r w:rsidR="00381205">
        <w:t xml:space="preserve"> </w:t>
      </w:r>
      <w:r>
        <w:t>creation</w:t>
      </w:r>
      <w:r w:rsidR="00381205">
        <w:t xml:space="preserve"> </w:t>
      </w:r>
      <w:r>
        <w:t>was</w:t>
      </w:r>
      <w:r w:rsidR="00381205">
        <w:t xml:space="preserve"> </w:t>
      </w:r>
      <w:r>
        <w:t>unable</w:t>
      </w:r>
      <w:r w:rsidR="00381205">
        <w:t xml:space="preserve"> </w:t>
      </w:r>
      <w:r>
        <w:t>to</w:t>
      </w:r>
      <w:r w:rsidR="00381205">
        <w:t xml:space="preserve"> </w:t>
      </w:r>
      <w:r>
        <w:t>merit</w:t>
      </w:r>
      <w:r w:rsidR="00381205">
        <w:t xml:space="preserve"> </w:t>
      </w:r>
      <w:r>
        <w:t>the</w:t>
      </w:r>
      <w:r w:rsidR="00381205">
        <w:t xml:space="preserve"> </w:t>
      </w:r>
      <w:r>
        <w:t>gift</w:t>
      </w:r>
      <w:r w:rsidR="00381205">
        <w:t xml:space="preserve"> </w:t>
      </w:r>
      <w:r>
        <w:t>of</w:t>
      </w:r>
      <w:r w:rsidR="00381205">
        <w:t xml:space="preserve"> </w:t>
      </w:r>
      <w:r>
        <w:t>existence,</w:t>
      </w:r>
      <w:r w:rsidR="00381205">
        <w:t xml:space="preserve"> </w:t>
      </w:r>
      <w:r>
        <w:t>so</w:t>
      </w:r>
      <w:r w:rsidR="00381205">
        <w:t xml:space="preserve"> </w:t>
      </w:r>
      <w:r>
        <w:t>after</w:t>
      </w:r>
      <w:r w:rsidR="00381205">
        <w:t xml:space="preserve"> </w:t>
      </w:r>
      <w:r>
        <w:t>his</w:t>
      </w:r>
      <w:r w:rsidR="00381205">
        <w:t xml:space="preserve"> </w:t>
      </w:r>
      <w:r>
        <w:t>fall</w:t>
      </w:r>
      <w:r w:rsidR="00381205">
        <w:t xml:space="preserve"> </w:t>
      </w:r>
      <w:r>
        <w:t>he</w:t>
      </w:r>
      <w:r w:rsidR="00381205">
        <w:t xml:space="preserve"> </w:t>
      </w:r>
      <w:r>
        <w:t>could</w:t>
      </w:r>
      <w:r w:rsidR="00381205">
        <w:t xml:space="preserve"> </w:t>
      </w:r>
      <w:r>
        <w:t>do</w:t>
      </w:r>
      <w:r w:rsidR="00381205">
        <w:t xml:space="preserve"> </w:t>
      </w:r>
      <w:r>
        <w:t>nothing</w:t>
      </w:r>
      <w:r w:rsidR="00381205">
        <w:t xml:space="preserve"> </w:t>
      </w:r>
      <w:r>
        <w:t>to</w:t>
      </w:r>
      <w:r w:rsidR="00381205">
        <w:t xml:space="preserve"> </w:t>
      </w:r>
      <w:r>
        <w:t>merit</w:t>
      </w:r>
      <w:r w:rsidR="00381205">
        <w:t xml:space="preserve"> </w:t>
      </w:r>
      <w:r>
        <w:t>his</w:t>
      </w:r>
      <w:r w:rsidR="00381205">
        <w:t xml:space="preserve"> </w:t>
      </w:r>
      <w:r>
        <w:t>justification.</w:t>
      </w:r>
      <w:r w:rsidR="00381205">
        <w:t xml:space="preserve"> </w:t>
      </w:r>
      <w:r>
        <w:t>No</w:t>
      </w:r>
      <w:r w:rsidR="00381205">
        <w:t xml:space="preserve"> </w:t>
      </w:r>
      <w:r>
        <w:t>act</w:t>
      </w:r>
      <w:r w:rsidR="00381205">
        <w:t xml:space="preserve"> </w:t>
      </w:r>
      <w:r>
        <w:t>of</w:t>
      </w:r>
      <w:r w:rsidR="00381205">
        <w:t xml:space="preserve"> </w:t>
      </w:r>
      <w:r>
        <w:t>his</w:t>
      </w:r>
      <w:r w:rsidR="00381205">
        <w:t xml:space="preserve"> </w:t>
      </w:r>
      <w:r>
        <w:t>could</w:t>
      </w:r>
      <w:r w:rsidR="00381205">
        <w:t xml:space="preserve"> </w:t>
      </w:r>
      <w:r>
        <w:t>satisfy</w:t>
      </w:r>
      <w:r w:rsidR="00381205">
        <w:t xml:space="preserve"> </w:t>
      </w:r>
      <w:r>
        <w:t>the</w:t>
      </w:r>
      <w:r w:rsidR="00381205">
        <w:t xml:space="preserve"> </w:t>
      </w:r>
      <w:r>
        <w:t>Creator,</w:t>
      </w:r>
      <w:r w:rsidR="00381205">
        <w:t xml:space="preserve"> </w:t>
      </w:r>
      <w:r>
        <w:t>in</w:t>
      </w:r>
      <w:r w:rsidR="00381205">
        <w:t xml:space="preserve"> </w:t>
      </w:r>
      <w:r>
        <w:t>Whose</w:t>
      </w:r>
      <w:r w:rsidR="00381205">
        <w:t xml:space="preserve"> </w:t>
      </w:r>
      <w:r>
        <w:t>sight</w:t>
      </w:r>
      <w:r w:rsidR="00381205">
        <w:t xml:space="preserve"> </w:t>
      </w:r>
      <w:r>
        <w:t>he</w:t>
      </w:r>
      <w:r w:rsidR="00381205">
        <w:t xml:space="preserve"> </w:t>
      </w:r>
      <w:r>
        <w:t>was</w:t>
      </w:r>
      <w:r w:rsidR="00381205">
        <w:t xml:space="preserve"> </w:t>
      </w:r>
      <w:r>
        <w:t>an</w:t>
      </w:r>
      <w:r w:rsidR="00381205">
        <w:t xml:space="preserve"> </w:t>
      </w:r>
      <w:r>
        <w:t>object</w:t>
      </w:r>
      <w:r w:rsidR="00381205">
        <w:t xml:space="preserve"> </w:t>
      </w:r>
      <w:r>
        <w:t>of</w:t>
      </w:r>
      <w:r w:rsidR="00381205">
        <w:t xml:space="preserve"> </w:t>
      </w:r>
      <w:r>
        <w:t>hatred.</w:t>
      </w:r>
      <w:r w:rsidR="00381205">
        <w:t xml:space="preserve"> </w:t>
      </w:r>
    </w:p>
    <w:p w14:paraId="412185AA" w14:textId="6E965509" w:rsidR="00407EF4" w:rsidRDefault="00055323" w:rsidP="00B01E47">
      <w:pPr>
        <w:jc w:val="both"/>
      </w:pPr>
      <w:r>
        <w:t>Another</w:t>
      </w:r>
      <w:r w:rsidR="00381205">
        <w:t xml:space="preserve"> </w:t>
      </w:r>
      <w:r>
        <w:t>blessing</w:t>
      </w:r>
      <w:r w:rsidR="00381205">
        <w:t xml:space="preserve"> </w:t>
      </w:r>
      <w:r>
        <w:t>flowing</w:t>
      </w:r>
      <w:r w:rsidR="00381205">
        <w:t xml:space="preserve"> </w:t>
      </w:r>
      <w:r>
        <w:t>from</w:t>
      </w:r>
      <w:r w:rsidR="00381205">
        <w:t xml:space="preserve"> </w:t>
      </w:r>
      <w:r>
        <w:t>justification</w:t>
      </w:r>
      <w:r w:rsidR="00381205">
        <w:t xml:space="preserve"> </w:t>
      </w:r>
      <w:r>
        <w:t>is</w:t>
      </w:r>
      <w:r w:rsidR="00381205">
        <w:t xml:space="preserve"> </w:t>
      </w:r>
      <w:r>
        <w:t>our</w:t>
      </w:r>
      <w:r w:rsidR="00381205">
        <w:t xml:space="preserve"> </w:t>
      </w:r>
      <w:r>
        <w:t>deliverance</w:t>
      </w:r>
      <w:r w:rsidR="00381205">
        <w:t xml:space="preserve"> </w:t>
      </w:r>
      <w:r>
        <w:t>from</w:t>
      </w:r>
      <w:r w:rsidR="00381205">
        <w:t xml:space="preserve"> </w:t>
      </w:r>
      <w:r>
        <w:t>the</w:t>
      </w:r>
      <w:r w:rsidR="00381205">
        <w:t xml:space="preserve"> </w:t>
      </w:r>
      <w:r>
        <w:t>eternal</w:t>
      </w:r>
      <w:r w:rsidR="00381205">
        <w:t xml:space="preserve"> </w:t>
      </w:r>
      <w:r>
        <w:t>pains</w:t>
      </w:r>
      <w:r w:rsidR="00381205">
        <w:t xml:space="preserve"> </w:t>
      </w:r>
      <w:r>
        <w:t>of</w:t>
      </w:r>
      <w:r w:rsidR="00381205">
        <w:t xml:space="preserve"> </w:t>
      </w:r>
      <w:r>
        <w:t>hell.</w:t>
      </w:r>
      <w:r w:rsidR="00381205">
        <w:t xml:space="preserve"> </w:t>
      </w:r>
      <w:r>
        <w:t>Having</w:t>
      </w:r>
      <w:r w:rsidR="00381205">
        <w:t xml:space="preserve"> </w:t>
      </w:r>
      <w:r>
        <w:t>driven</w:t>
      </w:r>
      <w:r w:rsidR="00381205">
        <w:t xml:space="preserve"> </w:t>
      </w:r>
      <w:r>
        <w:t>God</w:t>
      </w:r>
      <w:r w:rsidR="00381205">
        <w:t xml:space="preserve"> </w:t>
      </w:r>
      <w:r>
        <w:t>from</w:t>
      </w:r>
      <w:r w:rsidR="00381205">
        <w:t xml:space="preserve"> </w:t>
      </w:r>
      <w:r>
        <w:t>him</w:t>
      </w:r>
      <w:r w:rsidR="00381205">
        <w:t xml:space="preserve"> </w:t>
      </w:r>
      <w:r>
        <w:t>by</w:t>
      </w:r>
      <w:r w:rsidR="00381205">
        <w:t xml:space="preserve"> </w:t>
      </w:r>
      <w:r>
        <w:t>sin;</w:t>
      </w:r>
      <w:r w:rsidR="00381205">
        <w:t xml:space="preserve"> </w:t>
      </w:r>
      <w:r>
        <w:t>having</w:t>
      </w:r>
      <w:r w:rsidR="00381205">
        <w:t xml:space="preserve"> </w:t>
      </w:r>
      <w:r>
        <w:t>despised</w:t>
      </w:r>
      <w:r w:rsidR="00381205">
        <w:t xml:space="preserve"> </w:t>
      </w:r>
      <w:r>
        <w:t>His</w:t>
      </w:r>
      <w:r w:rsidR="00381205">
        <w:t xml:space="preserve"> </w:t>
      </w:r>
      <w:r>
        <w:t>love,</w:t>
      </w:r>
      <w:r w:rsidR="00381205">
        <w:t xml:space="preserve"> </w:t>
      </w:r>
      <w:r>
        <w:t>man</w:t>
      </w:r>
      <w:r w:rsidR="00381205">
        <w:t xml:space="preserve"> </w:t>
      </w:r>
      <w:r>
        <w:t>in</w:t>
      </w:r>
      <w:r w:rsidR="00381205">
        <w:t xml:space="preserve"> </w:t>
      </w:r>
      <w:r>
        <w:t>his</w:t>
      </w:r>
      <w:r w:rsidR="00381205">
        <w:t xml:space="preserve"> </w:t>
      </w:r>
      <w:r>
        <w:t>turn</w:t>
      </w:r>
      <w:r w:rsidR="00381205">
        <w:t xml:space="preserve"> </w:t>
      </w:r>
      <w:r>
        <w:t>is</w:t>
      </w:r>
      <w:r w:rsidR="00381205">
        <w:t xml:space="preserve"> </w:t>
      </w:r>
      <w:r>
        <w:t>justly</w:t>
      </w:r>
      <w:r w:rsidR="00381205">
        <w:t xml:space="preserve"> </w:t>
      </w:r>
      <w:r>
        <w:t>rejected</w:t>
      </w:r>
      <w:r w:rsidR="00381205">
        <w:t xml:space="preserve"> </w:t>
      </w:r>
      <w:r>
        <w:t>by</w:t>
      </w:r>
      <w:r w:rsidR="00381205">
        <w:t xml:space="preserve"> </w:t>
      </w:r>
      <w:r>
        <w:t>God.</w:t>
      </w:r>
      <w:r w:rsidR="00381205">
        <w:t xml:space="preserve"> </w:t>
      </w:r>
      <w:r>
        <w:t>Inordinate</w:t>
      </w:r>
      <w:r w:rsidR="00381205">
        <w:t xml:space="preserve"> </w:t>
      </w:r>
      <w:r>
        <w:t>love</w:t>
      </w:r>
      <w:r w:rsidR="00381205">
        <w:t xml:space="preserve"> </w:t>
      </w:r>
      <w:r>
        <w:t>for</w:t>
      </w:r>
      <w:r w:rsidR="00381205">
        <w:t xml:space="preserve"> </w:t>
      </w:r>
      <w:r>
        <w:t>creatures</w:t>
      </w:r>
      <w:r w:rsidR="00381205">
        <w:t xml:space="preserve"> </w:t>
      </w:r>
      <w:r>
        <w:t>led</w:t>
      </w:r>
      <w:r w:rsidR="00381205">
        <w:t xml:space="preserve"> </w:t>
      </w:r>
      <w:r>
        <w:t>him</w:t>
      </w:r>
      <w:r w:rsidR="00381205">
        <w:t xml:space="preserve"> </w:t>
      </w:r>
      <w:r>
        <w:t>away</w:t>
      </w:r>
      <w:r w:rsidR="00381205">
        <w:t xml:space="preserve"> </w:t>
      </w:r>
      <w:r>
        <w:t>from</w:t>
      </w:r>
      <w:r w:rsidR="00381205">
        <w:t xml:space="preserve"> </w:t>
      </w:r>
      <w:r>
        <w:t>the</w:t>
      </w:r>
      <w:r w:rsidR="00381205">
        <w:t xml:space="preserve"> </w:t>
      </w:r>
      <w:r>
        <w:t>Creator,</w:t>
      </w:r>
      <w:r w:rsidR="00381205">
        <w:t xml:space="preserve"> </w:t>
      </w:r>
      <w:r>
        <w:t>and,</w:t>
      </w:r>
      <w:r w:rsidR="00381205">
        <w:t xml:space="preserve"> </w:t>
      </w:r>
      <w:r>
        <w:t>therefore,</w:t>
      </w:r>
      <w:r w:rsidR="00381205">
        <w:t xml:space="preserve"> </w:t>
      </w:r>
      <w:r>
        <w:t>it</w:t>
      </w:r>
      <w:r w:rsidR="00381205">
        <w:t xml:space="preserve"> </w:t>
      </w:r>
      <w:r>
        <w:t>is</w:t>
      </w:r>
      <w:r w:rsidR="00381205">
        <w:t xml:space="preserve"> </w:t>
      </w:r>
      <w:r>
        <w:t>but</w:t>
      </w:r>
      <w:r w:rsidR="00381205">
        <w:t xml:space="preserve"> </w:t>
      </w:r>
      <w:r>
        <w:t>just</w:t>
      </w:r>
      <w:r w:rsidR="00381205">
        <w:t xml:space="preserve"> </w:t>
      </w:r>
      <w:r>
        <w:t>that</w:t>
      </w:r>
      <w:r w:rsidR="00381205">
        <w:t xml:space="preserve"> </w:t>
      </w:r>
      <w:r>
        <w:t>these</w:t>
      </w:r>
      <w:r w:rsidR="00381205">
        <w:t xml:space="preserve"> </w:t>
      </w:r>
      <w:r>
        <w:t>same</w:t>
      </w:r>
      <w:r w:rsidR="00381205">
        <w:t xml:space="preserve"> </w:t>
      </w:r>
      <w:r>
        <w:t>creatures</w:t>
      </w:r>
      <w:r w:rsidR="00381205">
        <w:t xml:space="preserve"> </w:t>
      </w:r>
      <w:r>
        <w:t>should</w:t>
      </w:r>
      <w:r w:rsidR="00381205">
        <w:t xml:space="preserve"> </w:t>
      </w:r>
      <w:r>
        <w:t>be</w:t>
      </w:r>
      <w:r w:rsidR="00381205">
        <w:t xml:space="preserve"> </w:t>
      </w:r>
      <w:r>
        <w:t>the</w:t>
      </w:r>
      <w:r w:rsidR="00381205">
        <w:t xml:space="preserve"> </w:t>
      </w:r>
      <w:r>
        <w:t>instruments</w:t>
      </w:r>
      <w:r w:rsidR="00381205">
        <w:t xml:space="preserve"> </w:t>
      </w:r>
      <w:r>
        <w:t>of</w:t>
      </w:r>
      <w:r w:rsidR="00381205">
        <w:t xml:space="preserve"> </w:t>
      </w:r>
      <w:r>
        <w:t>his</w:t>
      </w:r>
      <w:r w:rsidR="00381205">
        <w:t xml:space="preserve"> </w:t>
      </w:r>
      <w:r>
        <w:t>punishment.</w:t>
      </w:r>
      <w:r w:rsidR="00381205">
        <w:t xml:space="preserve"> </w:t>
      </w:r>
      <w:r>
        <w:t>Therefore,</w:t>
      </w:r>
      <w:r w:rsidR="00381205">
        <w:t xml:space="preserve"> </w:t>
      </w:r>
      <w:r>
        <w:t>he</w:t>
      </w:r>
      <w:r w:rsidR="00381205">
        <w:t xml:space="preserve"> </w:t>
      </w:r>
      <w:r>
        <w:t>was</w:t>
      </w:r>
      <w:r w:rsidR="00381205">
        <w:t xml:space="preserve"> </w:t>
      </w:r>
      <w:r>
        <w:t>condemned</w:t>
      </w:r>
      <w:r w:rsidR="00381205">
        <w:t xml:space="preserve"> </w:t>
      </w:r>
      <w:r>
        <w:t>to</w:t>
      </w:r>
      <w:r w:rsidR="00381205">
        <w:t xml:space="preserve"> </w:t>
      </w:r>
      <w:r>
        <w:t>the</w:t>
      </w:r>
      <w:r w:rsidR="00381205">
        <w:t xml:space="preserve"> </w:t>
      </w:r>
      <w:r>
        <w:t>eternal</w:t>
      </w:r>
      <w:r w:rsidR="00381205">
        <w:t xml:space="preserve"> </w:t>
      </w:r>
      <w:r>
        <w:t>pains</w:t>
      </w:r>
      <w:r w:rsidR="00381205">
        <w:t xml:space="preserve"> </w:t>
      </w:r>
      <w:r>
        <w:t>of</w:t>
      </w:r>
      <w:r w:rsidR="00381205">
        <w:t xml:space="preserve"> </w:t>
      </w:r>
      <w:r>
        <w:t>hell,</w:t>
      </w:r>
      <w:r w:rsidR="00381205">
        <w:t xml:space="preserve"> </w:t>
      </w:r>
      <w:r>
        <w:t>compared</w:t>
      </w:r>
      <w:r w:rsidR="00381205">
        <w:t xml:space="preserve"> </w:t>
      </w:r>
      <w:r>
        <w:t>to</w:t>
      </w:r>
      <w:r w:rsidR="00381205">
        <w:t xml:space="preserve"> </w:t>
      </w:r>
      <w:r>
        <w:t>which</w:t>
      </w:r>
      <w:r w:rsidR="00381205">
        <w:t xml:space="preserve"> </w:t>
      </w:r>
      <w:r>
        <w:t>the</w:t>
      </w:r>
      <w:r w:rsidR="00381205">
        <w:t xml:space="preserve"> </w:t>
      </w:r>
      <w:r>
        <w:t>sufferings</w:t>
      </w:r>
      <w:r w:rsidR="00381205">
        <w:t xml:space="preserve"> </w:t>
      </w:r>
      <w:r>
        <w:t>of</w:t>
      </w:r>
      <w:r w:rsidR="00381205">
        <w:t xml:space="preserve"> </w:t>
      </w:r>
      <w:r>
        <w:t>this</w:t>
      </w:r>
      <w:r w:rsidR="00381205">
        <w:t xml:space="preserve"> </w:t>
      </w:r>
      <w:r>
        <w:t>life</w:t>
      </w:r>
      <w:r w:rsidR="00381205">
        <w:t xml:space="preserve"> </w:t>
      </w:r>
      <w:r>
        <w:t>are</w:t>
      </w:r>
      <w:r w:rsidR="00381205">
        <w:t xml:space="preserve"> </w:t>
      </w:r>
      <w:r>
        <w:t>so</w:t>
      </w:r>
      <w:r w:rsidR="00381205">
        <w:t xml:space="preserve"> </w:t>
      </w:r>
      <w:r>
        <w:t>light</w:t>
      </w:r>
      <w:r w:rsidR="00381205">
        <w:t xml:space="preserve"> </w:t>
      </w:r>
      <w:r>
        <w:t>that</w:t>
      </w:r>
      <w:r w:rsidR="00381205">
        <w:t xml:space="preserve"> </w:t>
      </w:r>
      <w:r>
        <w:t>they</w:t>
      </w:r>
      <w:r w:rsidR="00381205">
        <w:t xml:space="preserve"> </w:t>
      </w:r>
      <w:r>
        <w:t>appear</w:t>
      </w:r>
      <w:r w:rsidR="00381205">
        <w:t xml:space="preserve"> </w:t>
      </w:r>
      <w:r>
        <w:t>more</w:t>
      </w:r>
      <w:r w:rsidR="00381205">
        <w:t xml:space="preserve"> </w:t>
      </w:r>
      <w:r>
        <w:t>imaginary</w:t>
      </w:r>
      <w:r w:rsidR="00381205">
        <w:t xml:space="preserve"> </w:t>
      </w:r>
      <w:r>
        <w:t>than</w:t>
      </w:r>
      <w:r w:rsidR="00381205">
        <w:t xml:space="preserve"> </w:t>
      </w:r>
      <w:r>
        <w:t>real.</w:t>
      </w:r>
      <w:r w:rsidR="00381205">
        <w:t xml:space="preserve"> </w:t>
      </w:r>
      <w:r>
        <w:t>Add</w:t>
      </w:r>
      <w:r w:rsidR="00381205">
        <w:t xml:space="preserve"> </w:t>
      </w:r>
      <w:r>
        <w:t>to</w:t>
      </w:r>
      <w:r w:rsidR="00381205">
        <w:t xml:space="preserve"> </w:t>
      </w:r>
      <w:r>
        <w:t>these</w:t>
      </w:r>
      <w:r w:rsidR="00381205">
        <w:t xml:space="preserve"> </w:t>
      </w:r>
      <w:r>
        <w:t>torments</w:t>
      </w:r>
      <w:r w:rsidR="00381205">
        <w:t xml:space="preserve"> </w:t>
      </w:r>
      <w:r>
        <w:t>the</w:t>
      </w:r>
      <w:r w:rsidR="00381205">
        <w:t xml:space="preserve"> </w:t>
      </w:r>
      <w:r>
        <w:t>undying</w:t>
      </w:r>
      <w:r w:rsidR="00381205">
        <w:t xml:space="preserve"> </w:t>
      </w:r>
      <w:r>
        <w:t>worm</w:t>
      </w:r>
      <w:r w:rsidR="00381205">
        <w:t xml:space="preserve"> </w:t>
      </w:r>
      <w:r>
        <w:t>which</w:t>
      </w:r>
      <w:r w:rsidR="00381205">
        <w:t xml:space="preserve"> </w:t>
      </w:r>
      <w:r>
        <w:t>unceasingly</w:t>
      </w:r>
      <w:r w:rsidR="00381205">
        <w:t xml:space="preserve"> </w:t>
      </w:r>
      <w:r>
        <w:t>gnaws</w:t>
      </w:r>
      <w:r w:rsidR="00381205">
        <w:t xml:space="preserve"> </w:t>
      </w:r>
      <w:r>
        <w:t>the</w:t>
      </w:r>
      <w:r w:rsidR="00381205">
        <w:t xml:space="preserve"> </w:t>
      </w:r>
      <w:r>
        <w:t>conscience</w:t>
      </w:r>
      <w:r w:rsidR="00381205">
        <w:t xml:space="preserve"> </w:t>
      </w:r>
      <w:r>
        <w:t>of</w:t>
      </w:r>
      <w:r w:rsidR="00381205">
        <w:t xml:space="preserve"> </w:t>
      </w:r>
      <w:r>
        <w:t>the</w:t>
      </w:r>
      <w:r w:rsidR="00381205">
        <w:t xml:space="preserve"> </w:t>
      </w:r>
      <w:r>
        <w:t>sinner.</w:t>
      </w:r>
      <w:r w:rsidR="00381205">
        <w:t xml:space="preserve"> </w:t>
      </w:r>
      <w:r>
        <w:t>What</w:t>
      </w:r>
      <w:r w:rsidR="00381205">
        <w:t xml:space="preserve"> </w:t>
      </w:r>
      <w:r>
        <w:t>shall</w:t>
      </w:r>
      <w:r w:rsidR="00381205">
        <w:t xml:space="preserve"> </w:t>
      </w:r>
      <w:r>
        <w:t>I</w:t>
      </w:r>
      <w:r w:rsidR="00381205">
        <w:t xml:space="preserve"> </w:t>
      </w:r>
      <w:r>
        <w:t>say</w:t>
      </w:r>
      <w:r w:rsidR="00381205">
        <w:t xml:space="preserve"> </w:t>
      </w:r>
      <w:r>
        <w:t>of</w:t>
      </w:r>
      <w:r w:rsidR="00381205">
        <w:t xml:space="preserve"> </w:t>
      </w:r>
      <w:r>
        <w:t>his</w:t>
      </w:r>
      <w:r w:rsidR="00381205">
        <w:t xml:space="preserve"> </w:t>
      </w:r>
      <w:r>
        <w:t>society,</w:t>
      </w:r>
      <w:r w:rsidR="00381205">
        <w:t xml:space="preserve"> </w:t>
      </w:r>
      <w:r>
        <w:t>demons</w:t>
      </w:r>
      <w:r w:rsidR="00381205">
        <w:t xml:space="preserve"> </w:t>
      </w:r>
      <w:r>
        <w:t>of</w:t>
      </w:r>
      <w:r w:rsidR="00381205">
        <w:t xml:space="preserve"> </w:t>
      </w:r>
      <w:r>
        <w:t>perversity</w:t>
      </w:r>
      <w:r w:rsidR="00381205">
        <w:t xml:space="preserve"> </w:t>
      </w:r>
      <w:r>
        <w:t>and</w:t>
      </w:r>
      <w:r w:rsidR="00381205">
        <w:t xml:space="preserve"> </w:t>
      </w:r>
      <w:r>
        <w:t>reprobate</w:t>
      </w:r>
      <w:r w:rsidR="00381205">
        <w:t xml:space="preserve"> </w:t>
      </w:r>
      <w:r>
        <w:t>men?</w:t>
      </w:r>
      <w:r w:rsidR="00381205">
        <w:t xml:space="preserve"> </w:t>
      </w:r>
      <w:r>
        <w:t>Consider</w:t>
      </w:r>
      <w:r w:rsidR="00381205">
        <w:t xml:space="preserve"> </w:t>
      </w:r>
      <w:r>
        <w:t>also</w:t>
      </w:r>
      <w:r w:rsidR="00381205">
        <w:t xml:space="preserve"> </w:t>
      </w:r>
      <w:r>
        <w:t>the</w:t>
      </w:r>
      <w:r w:rsidR="00381205">
        <w:t xml:space="preserve"> </w:t>
      </w:r>
      <w:r>
        <w:t>confusion</w:t>
      </w:r>
      <w:r w:rsidR="00381205">
        <w:t xml:space="preserve"> </w:t>
      </w:r>
      <w:r>
        <w:t>and</w:t>
      </w:r>
      <w:r w:rsidR="00381205">
        <w:t xml:space="preserve"> </w:t>
      </w:r>
      <w:r>
        <w:t>darkness</w:t>
      </w:r>
      <w:r w:rsidR="00381205">
        <w:t xml:space="preserve"> </w:t>
      </w:r>
      <w:r>
        <w:t>of</w:t>
      </w:r>
      <w:r w:rsidR="00381205">
        <w:t xml:space="preserve"> </w:t>
      </w:r>
      <w:r>
        <w:t>this</w:t>
      </w:r>
      <w:r w:rsidR="00381205">
        <w:t xml:space="preserve"> </w:t>
      </w:r>
      <w:r>
        <w:t>terrible</w:t>
      </w:r>
      <w:r w:rsidR="00381205">
        <w:t xml:space="preserve"> </w:t>
      </w:r>
      <w:r>
        <w:t>abode,</w:t>
      </w:r>
      <w:r w:rsidR="00381205">
        <w:t xml:space="preserve"> </w:t>
      </w:r>
      <w:r>
        <w:t>where</w:t>
      </w:r>
      <w:r w:rsidR="00381205">
        <w:t xml:space="preserve"> </w:t>
      </w:r>
      <w:r>
        <w:t>there</w:t>
      </w:r>
      <w:r w:rsidR="00381205">
        <w:t xml:space="preserve"> </w:t>
      </w:r>
      <w:r>
        <w:t>is</w:t>
      </w:r>
      <w:r w:rsidR="00381205">
        <w:t xml:space="preserve"> </w:t>
      </w:r>
      <w:r>
        <w:t>no</w:t>
      </w:r>
      <w:r w:rsidR="00381205">
        <w:t xml:space="preserve"> </w:t>
      </w:r>
      <w:r>
        <w:t>rest,</w:t>
      </w:r>
      <w:r w:rsidR="00381205">
        <w:t xml:space="preserve"> </w:t>
      </w:r>
      <w:r>
        <w:t>no</w:t>
      </w:r>
      <w:r w:rsidR="00381205">
        <w:t xml:space="preserve"> </w:t>
      </w:r>
      <w:r>
        <w:t>joy,</w:t>
      </w:r>
      <w:r w:rsidR="00381205">
        <w:t xml:space="preserve"> </w:t>
      </w:r>
      <w:r>
        <w:t>no</w:t>
      </w:r>
      <w:r w:rsidR="00381205">
        <w:t xml:space="preserve"> </w:t>
      </w:r>
      <w:r>
        <w:t>peace,</w:t>
      </w:r>
      <w:r w:rsidR="00381205">
        <w:t xml:space="preserve"> </w:t>
      </w:r>
      <w:r>
        <w:t>no</w:t>
      </w:r>
      <w:r w:rsidR="00381205">
        <w:t xml:space="preserve"> </w:t>
      </w:r>
      <w:r>
        <w:t>hope,</w:t>
      </w:r>
      <w:r w:rsidR="00381205">
        <w:t xml:space="preserve"> </w:t>
      </w:r>
      <w:r>
        <w:t>but</w:t>
      </w:r>
      <w:r w:rsidR="00381205">
        <w:t xml:space="preserve"> </w:t>
      </w:r>
      <w:r>
        <w:t>eternal</w:t>
      </w:r>
      <w:r w:rsidR="00381205">
        <w:t xml:space="preserve"> </w:t>
      </w:r>
      <w:r>
        <w:t>rage</w:t>
      </w:r>
      <w:r w:rsidR="00381205">
        <w:t xml:space="preserve"> </w:t>
      </w:r>
      <w:r>
        <w:t>and</w:t>
      </w:r>
      <w:r w:rsidR="00381205">
        <w:t xml:space="preserve"> </w:t>
      </w:r>
      <w:r>
        <w:t>blasphemies,</w:t>
      </w:r>
      <w:r w:rsidR="00381205">
        <w:t xml:space="preserve"> </w:t>
      </w:r>
      <w:r>
        <w:t>perpetual</w:t>
      </w:r>
      <w:r w:rsidR="00381205">
        <w:t xml:space="preserve"> </w:t>
      </w:r>
      <w:r>
        <w:t>weeping</w:t>
      </w:r>
      <w:r w:rsidR="00381205">
        <w:t xml:space="preserve"> </w:t>
      </w:r>
      <w:r>
        <w:t>and</w:t>
      </w:r>
      <w:r w:rsidR="00381205">
        <w:t xml:space="preserve"> </w:t>
      </w:r>
      <w:r>
        <w:t>ceaseless</w:t>
      </w:r>
      <w:r w:rsidR="00381205">
        <w:t xml:space="preserve"> </w:t>
      </w:r>
      <w:r>
        <w:t>gnashing</w:t>
      </w:r>
      <w:r w:rsidR="00381205">
        <w:t xml:space="preserve"> </w:t>
      </w:r>
      <w:r>
        <w:t>of</w:t>
      </w:r>
      <w:r w:rsidR="00381205">
        <w:t xml:space="preserve"> </w:t>
      </w:r>
      <w:r>
        <w:t>teeth.</w:t>
      </w:r>
      <w:r w:rsidR="00381205">
        <w:t xml:space="preserve"> </w:t>
      </w:r>
      <w:r>
        <w:t>Behold</w:t>
      </w:r>
      <w:r w:rsidR="00381205">
        <w:t xml:space="preserve"> </w:t>
      </w:r>
      <w:r>
        <w:t>the</w:t>
      </w:r>
      <w:r w:rsidR="00381205">
        <w:t xml:space="preserve"> </w:t>
      </w:r>
      <w:r>
        <w:t>torments</w:t>
      </w:r>
      <w:r w:rsidR="00381205">
        <w:t xml:space="preserve"> </w:t>
      </w:r>
      <w:r>
        <w:t>from</w:t>
      </w:r>
      <w:r w:rsidR="00381205">
        <w:t xml:space="preserve"> </w:t>
      </w:r>
      <w:r>
        <w:t>which</w:t>
      </w:r>
      <w:r w:rsidR="00381205">
        <w:t xml:space="preserve"> </w:t>
      </w:r>
      <w:r>
        <w:t>God</w:t>
      </w:r>
      <w:r w:rsidR="00381205">
        <w:t xml:space="preserve"> </w:t>
      </w:r>
      <w:r>
        <w:t>delivers</w:t>
      </w:r>
      <w:r w:rsidR="00381205">
        <w:t xml:space="preserve"> </w:t>
      </w:r>
      <w:r>
        <w:t>those</w:t>
      </w:r>
      <w:r w:rsidR="00381205">
        <w:t xml:space="preserve"> </w:t>
      </w:r>
      <w:r>
        <w:t>whom</w:t>
      </w:r>
      <w:r w:rsidR="00381205">
        <w:t xml:space="preserve"> </w:t>
      </w:r>
      <w:r>
        <w:t>He</w:t>
      </w:r>
      <w:r w:rsidR="00381205">
        <w:t xml:space="preserve"> </w:t>
      </w:r>
      <w:r>
        <w:t>justifies.</w:t>
      </w:r>
      <w:r w:rsidR="00381205">
        <w:t xml:space="preserve"> </w:t>
      </w:r>
    </w:p>
    <w:p w14:paraId="76B0645C" w14:textId="589570DC" w:rsidR="007C1317" w:rsidRDefault="00055323" w:rsidP="00B01E47">
      <w:pPr>
        <w:jc w:val="both"/>
      </w:pPr>
      <w:r>
        <w:t>Another</w:t>
      </w:r>
      <w:r w:rsidR="00381205">
        <w:t xml:space="preserve"> </w:t>
      </w:r>
      <w:r>
        <w:t>benefit</w:t>
      </w:r>
      <w:r w:rsidR="00381205">
        <w:t xml:space="preserve"> </w:t>
      </w:r>
      <w:r>
        <w:t>of</w:t>
      </w:r>
      <w:r w:rsidR="00381205">
        <w:t xml:space="preserve"> </w:t>
      </w:r>
      <w:r>
        <w:t>justification,</w:t>
      </w:r>
      <w:r w:rsidR="00381205">
        <w:t xml:space="preserve"> </w:t>
      </w:r>
      <w:r>
        <w:t>more</w:t>
      </w:r>
      <w:r w:rsidR="00381205">
        <w:t xml:space="preserve"> </w:t>
      </w:r>
      <w:r>
        <w:t>spiritual</w:t>
      </w:r>
      <w:r w:rsidR="00381205">
        <w:t xml:space="preserve"> </w:t>
      </w:r>
      <w:r>
        <w:t>and</w:t>
      </w:r>
      <w:r w:rsidR="00381205">
        <w:t xml:space="preserve"> </w:t>
      </w:r>
      <w:r>
        <w:t>therefore</w:t>
      </w:r>
      <w:r w:rsidR="00381205">
        <w:t xml:space="preserve"> </w:t>
      </w:r>
      <w:r>
        <w:t>less</w:t>
      </w:r>
      <w:r w:rsidR="00381205">
        <w:t xml:space="preserve"> </w:t>
      </w:r>
      <w:r>
        <w:t>apparent,</w:t>
      </w:r>
      <w:r w:rsidR="00381205">
        <w:t xml:space="preserve"> </w:t>
      </w:r>
      <w:r>
        <w:t>is</w:t>
      </w:r>
      <w:r w:rsidR="00381205">
        <w:t xml:space="preserve"> </w:t>
      </w:r>
      <w:r>
        <w:t>the</w:t>
      </w:r>
      <w:r w:rsidR="00381205">
        <w:t xml:space="preserve"> </w:t>
      </w:r>
      <w:r>
        <w:t>regeneration</w:t>
      </w:r>
      <w:r w:rsidR="00381205">
        <w:t xml:space="preserve"> </w:t>
      </w:r>
      <w:r>
        <w:t>of</w:t>
      </w:r>
      <w:r w:rsidR="00381205">
        <w:t xml:space="preserve"> </w:t>
      </w:r>
      <w:r>
        <w:t>the</w:t>
      </w:r>
      <w:r w:rsidR="00381205">
        <w:t xml:space="preserve"> </w:t>
      </w:r>
      <w:r>
        <w:t>interior</w:t>
      </w:r>
      <w:r w:rsidR="00381205">
        <w:t xml:space="preserve"> </w:t>
      </w:r>
      <w:r>
        <w:t>man</w:t>
      </w:r>
      <w:r w:rsidR="00381205">
        <w:t xml:space="preserve"> </w:t>
      </w:r>
      <w:r>
        <w:t>deformed</w:t>
      </w:r>
      <w:r w:rsidR="00381205">
        <w:t xml:space="preserve"> </w:t>
      </w:r>
      <w:r>
        <w:t>by</w:t>
      </w:r>
      <w:r w:rsidR="00381205">
        <w:t xml:space="preserve"> </w:t>
      </w:r>
      <w:r>
        <w:t>sin.</w:t>
      </w:r>
      <w:r w:rsidR="00381205">
        <w:t xml:space="preserve"> </w:t>
      </w:r>
      <w:r>
        <w:t>For</w:t>
      </w:r>
      <w:r w:rsidR="00381205">
        <w:t xml:space="preserve"> </w:t>
      </w:r>
      <w:r>
        <w:t>sin</w:t>
      </w:r>
      <w:r w:rsidR="00381205">
        <w:t xml:space="preserve"> </w:t>
      </w:r>
      <w:r>
        <w:t>deprives</w:t>
      </w:r>
      <w:r w:rsidR="00381205">
        <w:t xml:space="preserve"> </w:t>
      </w:r>
      <w:r>
        <w:t>the</w:t>
      </w:r>
      <w:r w:rsidR="00381205">
        <w:t xml:space="preserve"> </w:t>
      </w:r>
      <w:r>
        <w:t>soul</w:t>
      </w:r>
      <w:r w:rsidR="00381205">
        <w:t xml:space="preserve"> </w:t>
      </w:r>
      <w:r>
        <w:t>not</w:t>
      </w:r>
      <w:r w:rsidR="00381205">
        <w:t xml:space="preserve"> </w:t>
      </w:r>
      <w:r>
        <w:t>only</w:t>
      </w:r>
      <w:r w:rsidR="00381205">
        <w:t xml:space="preserve"> </w:t>
      </w:r>
      <w:r>
        <w:t>of</w:t>
      </w:r>
      <w:r w:rsidR="00381205">
        <w:t xml:space="preserve"> </w:t>
      </w:r>
      <w:r>
        <w:t>God</w:t>
      </w:r>
      <w:r w:rsidR="00381205">
        <w:t xml:space="preserve"> </w:t>
      </w:r>
      <w:r>
        <w:t>but</w:t>
      </w:r>
      <w:r w:rsidR="00381205">
        <w:t xml:space="preserve"> </w:t>
      </w:r>
      <w:r>
        <w:t>of</w:t>
      </w:r>
      <w:r w:rsidR="00381205">
        <w:t xml:space="preserve"> </w:t>
      </w:r>
      <w:r>
        <w:t>all</w:t>
      </w:r>
      <w:r w:rsidR="00381205">
        <w:t xml:space="preserve"> </w:t>
      </w:r>
      <w:r>
        <w:t>her</w:t>
      </w:r>
      <w:r w:rsidR="00381205">
        <w:t xml:space="preserve"> </w:t>
      </w:r>
      <w:r>
        <w:t>supernatural</w:t>
      </w:r>
      <w:r w:rsidR="00381205">
        <w:t xml:space="preserve"> </w:t>
      </w:r>
      <w:r>
        <w:t>power,</w:t>
      </w:r>
      <w:r w:rsidR="00381205">
        <w:t xml:space="preserve"> </w:t>
      </w:r>
      <w:r>
        <w:t>of</w:t>
      </w:r>
      <w:r w:rsidR="00381205">
        <w:t xml:space="preserve"> </w:t>
      </w:r>
      <w:r>
        <w:t>the</w:t>
      </w:r>
      <w:r w:rsidR="00381205">
        <w:t xml:space="preserve"> </w:t>
      </w:r>
      <w:r>
        <w:t>graces</w:t>
      </w:r>
      <w:r w:rsidR="00381205">
        <w:t xml:space="preserve"> </w:t>
      </w:r>
      <w:r>
        <w:t>and</w:t>
      </w:r>
      <w:r w:rsidR="00381205">
        <w:t xml:space="preserve"> </w:t>
      </w:r>
      <w:r>
        <w:t>gifts</w:t>
      </w:r>
      <w:r w:rsidR="00381205">
        <w:t xml:space="preserve"> </w:t>
      </w:r>
      <w:r>
        <w:t>of</w:t>
      </w:r>
      <w:r w:rsidR="00381205">
        <w:t xml:space="preserve"> </w:t>
      </w:r>
      <w:r>
        <w:t>the</w:t>
      </w:r>
      <w:r w:rsidR="00381205">
        <w:t xml:space="preserve"> </w:t>
      </w:r>
      <w:r>
        <w:t>Holy</w:t>
      </w:r>
      <w:r w:rsidR="00381205">
        <w:t xml:space="preserve"> </w:t>
      </w:r>
      <w:r w:rsidR="00F24343">
        <w:t>Spirit</w:t>
      </w:r>
      <w:r>
        <w:t>,</w:t>
      </w:r>
      <w:r w:rsidR="00381205">
        <w:t xml:space="preserve"> </w:t>
      </w:r>
      <w:r>
        <w:t>in</w:t>
      </w:r>
      <w:r w:rsidR="00381205">
        <w:t xml:space="preserve"> </w:t>
      </w:r>
      <w:r>
        <w:t>which</w:t>
      </w:r>
      <w:r w:rsidR="00381205">
        <w:t xml:space="preserve"> </w:t>
      </w:r>
      <w:r>
        <w:t>her</w:t>
      </w:r>
      <w:r w:rsidR="00381205">
        <w:t xml:space="preserve"> </w:t>
      </w:r>
      <w:r>
        <w:t>beauty</w:t>
      </w:r>
      <w:r w:rsidR="00381205">
        <w:t xml:space="preserve"> </w:t>
      </w:r>
      <w:r>
        <w:t>and</w:t>
      </w:r>
      <w:r w:rsidR="00381205">
        <w:t xml:space="preserve"> </w:t>
      </w:r>
      <w:r>
        <w:t>strength</w:t>
      </w:r>
      <w:r w:rsidR="00381205">
        <w:t xml:space="preserve"> </w:t>
      </w:r>
      <w:r>
        <w:t>consist.</w:t>
      </w:r>
      <w:r w:rsidR="00381205">
        <w:t xml:space="preserve"> </w:t>
      </w:r>
      <w:r>
        <w:t>A</w:t>
      </w:r>
      <w:r w:rsidR="00381205">
        <w:t xml:space="preserve"> </w:t>
      </w:r>
      <w:r>
        <w:t>soul</w:t>
      </w:r>
      <w:r w:rsidR="00381205">
        <w:t xml:space="preserve"> </w:t>
      </w:r>
      <w:r>
        <w:t>thus</w:t>
      </w:r>
      <w:r w:rsidR="00381205">
        <w:t xml:space="preserve"> </w:t>
      </w:r>
      <w:r>
        <w:t>stripped</w:t>
      </w:r>
      <w:r w:rsidR="00381205">
        <w:t xml:space="preserve"> </w:t>
      </w:r>
      <w:r>
        <w:t>of</w:t>
      </w:r>
      <w:r w:rsidR="00381205">
        <w:t xml:space="preserve"> </w:t>
      </w:r>
      <w:r>
        <w:t>the</w:t>
      </w:r>
      <w:r w:rsidR="00381205">
        <w:t xml:space="preserve"> </w:t>
      </w:r>
      <w:r>
        <w:t>riches</w:t>
      </w:r>
      <w:r w:rsidR="00381205">
        <w:t xml:space="preserve"> </w:t>
      </w:r>
      <w:r>
        <w:t>of</w:t>
      </w:r>
      <w:r w:rsidR="00381205">
        <w:t xml:space="preserve"> </w:t>
      </w:r>
      <w:r>
        <w:t>grace</w:t>
      </w:r>
      <w:r w:rsidR="00381205">
        <w:t xml:space="preserve"> </w:t>
      </w:r>
      <w:r>
        <w:t>is</w:t>
      </w:r>
      <w:r w:rsidR="00381205">
        <w:t xml:space="preserve"> </w:t>
      </w:r>
      <w:r>
        <w:t>weakened</w:t>
      </w:r>
      <w:r w:rsidR="00381205">
        <w:t xml:space="preserve"> </w:t>
      </w:r>
      <w:r>
        <w:t>and</w:t>
      </w:r>
      <w:r w:rsidR="00381205">
        <w:t xml:space="preserve"> </w:t>
      </w:r>
      <w:r>
        <w:t>paralyzed</w:t>
      </w:r>
      <w:r w:rsidR="00381205">
        <w:t xml:space="preserve"> </w:t>
      </w:r>
      <w:r>
        <w:t>in</w:t>
      </w:r>
      <w:r w:rsidR="00381205">
        <w:t xml:space="preserve"> </w:t>
      </w:r>
      <w:r>
        <w:t>all</w:t>
      </w:r>
      <w:r w:rsidR="00381205">
        <w:t xml:space="preserve"> </w:t>
      </w:r>
      <w:r>
        <w:t>her</w:t>
      </w:r>
      <w:r w:rsidR="00381205">
        <w:t xml:space="preserve"> </w:t>
      </w:r>
      <w:r>
        <w:t>faculties.</w:t>
      </w:r>
      <w:r w:rsidR="00381205">
        <w:t xml:space="preserve"> </w:t>
      </w:r>
      <w:r>
        <w:t>For</w:t>
      </w:r>
      <w:r w:rsidR="00381205">
        <w:t xml:space="preserve"> </w:t>
      </w:r>
      <w:r>
        <w:t>man</w:t>
      </w:r>
      <w:r w:rsidR="00381205">
        <w:t xml:space="preserve"> </w:t>
      </w:r>
      <w:r>
        <w:t>is</w:t>
      </w:r>
      <w:r w:rsidR="00381205">
        <w:t xml:space="preserve"> </w:t>
      </w:r>
      <w:r>
        <w:t>essentially</w:t>
      </w:r>
      <w:r w:rsidR="00381205">
        <w:t xml:space="preserve"> </w:t>
      </w:r>
      <w:r>
        <w:t>a</w:t>
      </w:r>
      <w:r w:rsidR="00381205">
        <w:t xml:space="preserve"> </w:t>
      </w:r>
      <w:r>
        <w:t>rational</w:t>
      </w:r>
      <w:r w:rsidR="00381205">
        <w:t xml:space="preserve"> </w:t>
      </w:r>
      <w:r>
        <w:t>creature,</w:t>
      </w:r>
      <w:r w:rsidR="00381205">
        <w:t xml:space="preserve"> </w:t>
      </w:r>
      <w:r>
        <w:t>but</w:t>
      </w:r>
      <w:r w:rsidR="00381205">
        <w:t xml:space="preserve"> </w:t>
      </w:r>
      <w:r>
        <w:t>sin</w:t>
      </w:r>
      <w:r w:rsidR="00381205">
        <w:t xml:space="preserve"> </w:t>
      </w:r>
      <w:r>
        <w:t>is</w:t>
      </w:r>
      <w:r w:rsidR="00381205">
        <w:t xml:space="preserve"> </w:t>
      </w:r>
      <w:r>
        <w:t>an</w:t>
      </w:r>
      <w:r w:rsidR="00381205">
        <w:t xml:space="preserve"> </w:t>
      </w:r>
      <w:r>
        <w:t>act</w:t>
      </w:r>
      <w:r w:rsidR="00381205">
        <w:t xml:space="preserve"> </w:t>
      </w:r>
      <w:r>
        <w:t>contrary</w:t>
      </w:r>
      <w:r w:rsidR="00381205">
        <w:t xml:space="preserve"> </w:t>
      </w:r>
      <w:r>
        <w:t>to</w:t>
      </w:r>
      <w:r w:rsidR="00381205">
        <w:t xml:space="preserve"> </w:t>
      </w:r>
      <w:r>
        <w:t>reason.</w:t>
      </w:r>
      <w:r w:rsidR="00381205">
        <w:t xml:space="preserve"> </w:t>
      </w:r>
      <w:r>
        <w:t>Hence,</w:t>
      </w:r>
      <w:r w:rsidR="00381205">
        <w:t xml:space="preserve"> </w:t>
      </w:r>
      <w:r>
        <w:t>as</w:t>
      </w:r>
      <w:r w:rsidR="00381205">
        <w:t xml:space="preserve"> </w:t>
      </w:r>
      <w:r>
        <w:t>opposites</w:t>
      </w:r>
      <w:r w:rsidR="00381205">
        <w:t xml:space="preserve"> </w:t>
      </w:r>
      <w:r>
        <w:t>destroy</w:t>
      </w:r>
      <w:r w:rsidR="00381205">
        <w:t xml:space="preserve"> </w:t>
      </w:r>
      <w:r>
        <w:t>each</w:t>
      </w:r>
      <w:r w:rsidR="00381205">
        <w:t xml:space="preserve"> </w:t>
      </w:r>
      <w:r>
        <w:t>other,</w:t>
      </w:r>
      <w:r w:rsidR="00381205">
        <w:t xml:space="preserve"> </w:t>
      </w:r>
      <w:r>
        <w:t>it</w:t>
      </w:r>
      <w:r w:rsidR="00381205">
        <w:t xml:space="preserve"> </w:t>
      </w:r>
      <w:r>
        <w:t>follows</w:t>
      </w:r>
      <w:r w:rsidR="00381205">
        <w:t xml:space="preserve"> </w:t>
      </w:r>
      <w:r>
        <w:t>that</w:t>
      </w:r>
      <w:r w:rsidR="00381205">
        <w:t xml:space="preserve"> </w:t>
      </w:r>
      <w:r>
        <w:t>the</w:t>
      </w:r>
      <w:r w:rsidR="00381205">
        <w:t xml:space="preserve"> </w:t>
      </w:r>
      <w:r>
        <w:t>greater</w:t>
      </w:r>
      <w:r w:rsidR="00381205">
        <w:t xml:space="preserve"> </w:t>
      </w:r>
      <w:r>
        <w:t>and</w:t>
      </w:r>
      <w:r w:rsidR="00381205">
        <w:t xml:space="preserve"> </w:t>
      </w:r>
      <w:r>
        <w:t>the</w:t>
      </w:r>
      <w:r w:rsidR="00381205">
        <w:t xml:space="preserve"> </w:t>
      </w:r>
      <w:r>
        <w:t>more</w:t>
      </w:r>
      <w:r w:rsidR="00381205">
        <w:t xml:space="preserve"> </w:t>
      </w:r>
      <w:r>
        <w:t>numerous</w:t>
      </w:r>
      <w:r w:rsidR="00381205">
        <w:t xml:space="preserve"> </w:t>
      </w:r>
      <w:r>
        <w:t>our</w:t>
      </w:r>
      <w:r w:rsidR="00381205">
        <w:t xml:space="preserve"> </w:t>
      </w:r>
      <w:r>
        <w:t>sins</w:t>
      </w:r>
      <w:r w:rsidR="00381205">
        <w:t xml:space="preserve"> </w:t>
      </w:r>
      <w:r>
        <w:t>are,</w:t>
      </w:r>
      <w:r w:rsidR="00381205">
        <w:t xml:space="preserve"> </w:t>
      </w:r>
      <w:r>
        <w:t>the</w:t>
      </w:r>
      <w:r w:rsidR="00381205">
        <w:t xml:space="preserve"> </w:t>
      </w:r>
      <w:r>
        <w:t>greater</w:t>
      </w:r>
      <w:r w:rsidR="00381205">
        <w:t xml:space="preserve"> </w:t>
      </w:r>
      <w:r>
        <w:t>must</w:t>
      </w:r>
      <w:r w:rsidR="00381205">
        <w:t xml:space="preserve"> </w:t>
      </w:r>
      <w:r>
        <w:t>be</w:t>
      </w:r>
      <w:r w:rsidR="00381205">
        <w:t xml:space="preserve"> </w:t>
      </w:r>
      <w:r>
        <w:t>the</w:t>
      </w:r>
      <w:r w:rsidR="00381205">
        <w:t xml:space="preserve"> </w:t>
      </w:r>
      <w:r>
        <w:t>ruin</w:t>
      </w:r>
      <w:r w:rsidR="00381205">
        <w:t xml:space="preserve"> </w:t>
      </w:r>
      <w:r>
        <w:t>of</w:t>
      </w:r>
      <w:r w:rsidR="00381205">
        <w:t xml:space="preserve"> </w:t>
      </w:r>
      <w:r>
        <w:t>the</w:t>
      </w:r>
      <w:r w:rsidR="00381205">
        <w:t xml:space="preserve"> </w:t>
      </w:r>
      <w:r>
        <w:t>faculties</w:t>
      </w:r>
      <w:r w:rsidR="00381205">
        <w:t xml:space="preserve"> </w:t>
      </w:r>
      <w:r>
        <w:t>of</w:t>
      </w:r>
      <w:r w:rsidR="00381205">
        <w:t xml:space="preserve"> </w:t>
      </w:r>
      <w:r>
        <w:t>the</w:t>
      </w:r>
      <w:r w:rsidR="00381205">
        <w:t xml:space="preserve"> </w:t>
      </w:r>
      <w:r>
        <w:t>soul,</w:t>
      </w:r>
      <w:r w:rsidR="00381205">
        <w:t xml:space="preserve"> </w:t>
      </w:r>
      <w:r>
        <w:t>not</w:t>
      </w:r>
      <w:r w:rsidR="00381205">
        <w:t xml:space="preserve"> </w:t>
      </w:r>
      <w:r>
        <w:t>in</w:t>
      </w:r>
      <w:r w:rsidR="00381205">
        <w:t xml:space="preserve"> </w:t>
      </w:r>
      <w:r>
        <w:t>themselves,</w:t>
      </w:r>
      <w:r w:rsidR="00381205">
        <w:t xml:space="preserve"> </w:t>
      </w:r>
      <w:r>
        <w:t>but</w:t>
      </w:r>
      <w:r w:rsidR="00381205">
        <w:t xml:space="preserve"> </w:t>
      </w:r>
      <w:r>
        <w:t>in</w:t>
      </w:r>
      <w:r w:rsidR="00381205">
        <w:t xml:space="preserve"> </w:t>
      </w:r>
      <w:r>
        <w:t>their</w:t>
      </w:r>
      <w:r w:rsidR="00381205">
        <w:t xml:space="preserve"> </w:t>
      </w:r>
      <w:r>
        <w:t>power</w:t>
      </w:r>
      <w:r w:rsidR="00381205">
        <w:t xml:space="preserve"> </w:t>
      </w:r>
      <w:r>
        <w:t>of</w:t>
      </w:r>
      <w:r w:rsidR="00381205">
        <w:t xml:space="preserve"> </w:t>
      </w:r>
      <w:r>
        <w:t>doing</w:t>
      </w:r>
      <w:r w:rsidR="00381205">
        <w:t xml:space="preserve"> </w:t>
      </w:r>
      <w:r>
        <w:t>good.</w:t>
      </w:r>
      <w:r w:rsidR="00381205">
        <w:t xml:space="preserve"> </w:t>
      </w:r>
      <w:r>
        <w:t>Thus</w:t>
      </w:r>
      <w:r w:rsidR="00381205">
        <w:t xml:space="preserve"> </w:t>
      </w:r>
      <w:r>
        <w:t>sin</w:t>
      </w:r>
      <w:r w:rsidR="00381205">
        <w:t xml:space="preserve"> </w:t>
      </w:r>
      <w:r>
        <w:t>renders</w:t>
      </w:r>
      <w:r w:rsidR="00381205">
        <w:t xml:space="preserve"> </w:t>
      </w:r>
      <w:r>
        <w:t>the</w:t>
      </w:r>
      <w:r w:rsidR="00381205">
        <w:t xml:space="preserve"> </w:t>
      </w:r>
      <w:r>
        <w:t>soul</w:t>
      </w:r>
      <w:r w:rsidR="00381205">
        <w:t xml:space="preserve"> </w:t>
      </w:r>
      <w:r>
        <w:t>miserable,</w:t>
      </w:r>
      <w:r w:rsidR="00381205">
        <w:t xml:space="preserve"> </w:t>
      </w:r>
      <w:r>
        <w:t>weak</w:t>
      </w:r>
      <w:r w:rsidR="00381205">
        <w:t xml:space="preserve"> </w:t>
      </w:r>
      <w:r>
        <w:t>and</w:t>
      </w:r>
      <w:r w:rsidR="00381205">
        <w:t xml:space="preserve"> </w:t>
      </w:r>
      <w:r>
        <w:t>torpid,</w:t>
      </w:r>
      <w:r w:rsidR="00381205">
        <w:t xml:space="preserve"> </w:t>
      </w:r>
      <w:r>
        <w:t>inconstant</w:t>
      </w:r>
      <w:r w:rsidR="00381205">
        <w:t xml:space="preserve"> </w:t>
      </w:r>
      <w:r>
        <w:t>in</w:t>
      </w:r>
      <w:r w:rsidR="00381205">
        <w:t xml:space="preserve"> </w:t>
      </w:r>
      <w:r>
        <w:t>good,</w:t>
      </w:r>
      <w:r w:rsidR="00381205">
        <w:t xml:space="preserve"> </w:t>
      </w:r>
      <w:r>
        <w:t>cowardly</w:t>
      </w:r>
      <w:r w:rsidR="00381205">
        <w:t xml:space="preserve"> </w:t>
      </w:r>
      <w:r>
        <w:t>in</w:t>
      </w:r>
      <w:r w:rsidR="00381205">
        <w:t xml:space="preserve"> </w:t>
      </w:r>
      <w:r>
        <w:t>resisting</w:t>
      </w:r>
      <w:r w:rsidR="00381205">
        <w:t xml:space="preserve"> </w:t>
      </w:r>
      <w:r>
        <w:t>temptation,</w:t>
      </w:r>
      <w:r w:rsidR="00381205">
        <w:t xml:space="preserve"> </w:t>
      </w:r>
      <w:r>
        <w:t>slothful</w:t>
      </w:r>
      <w:r w:rsidR="00381205">
        <w:t xml:space="preserve"> </w:t>
      </w:r>
      <w:r>
        <w:t>in</w:t>
      </w:r>
      <w:r w:rsidR="00381205">
        <w:t xml:space="preserve"> </w:t>
      </w:r>
      <w:r>
        <w:t>the</w:t>
      </w:r>
      <w:r w:rsidR="00381205">
        <w:t xml:space="preserve"> </w:t>
      </w:r>
      <w:r>
        <w:t>observance</w:t>
      </w:r>
      <w:r w:rsidR="00381205">
        <w:t xml:space="preserve"> </w:t>
      </w:r>
      <w:r>
        <w:t>of</w:t>
      </w:r>
      <w:r w:rsidR="00381205">
        <w:t xml:space="preserve"> </w:t>
      </w:r>
      <w:r>
        <w:t>God</w:t>
      </w:r>
      <w:r w:rsidR="007C1317">
        <w:t>’</w:t>
      </w:r>
      <w:r>
        <w:t>s</w:t>
      </w:r>
      <w:r w:rsidR="00381205">
        <w:t xml:space="preserve"> </w:t>
      </w:r>
      <w:r>
        <w:t>commandments.</w:t>
      </w:r>
      <w:r w:rsidR="00381205">
        <w:t xml:space="preserve"> </w:t>
      </w:r>
      <w:r>
        <w:t>It</w:t>
      </w:r>
      <w:r w:rsidR="00381205">
        <w:t xml:space="preserve"> </w:t>
      </w:r>
      <w:r>
        <w:t>deprives</w:t>
      </w:r>
      <w:r w:rsidR="00381205">
        <w:t xml:space="preserve"> </w:t>
      </w:r>
      <w:r>
        <w:t>her</w:t>
      </w:r>
      <w:r w:rsidR="00381205">
        <w:t xml:space="preserve"> </w:t>
      </w:r>
      <w:r>
        <w:t>of</w:t>
      </w:r>
      <w:r w:rsidR="00381205">
        <w:t xml:space="preserve"> </w:t>
      </w:r>
      <w:r>
        <w:t>true</w:t>
      </w:r>
      <w:r w:rsidR="00381205">
        <w:t xml:space="preserve"> </w:t>
      </w:r>
      <w:r>
        <w:t>liberty</w:t>
      </w:r>
      <w:r w:rsidR="00381205">
        <w:t xml:space="preserve"> </w:t>
      </w:r>
      <w:r>
        <w:t>and</w:t>
      </w:r>
      <w:r w:rsidR="00381205">
        <w:t xml:space="preserve"> </w:t>
      </w:r>
      <w:r>
        <w:t>of</w:t>
      </w:r>
      <w:r w:rsidR="00381205">
        <w:t xml:space="preserve"> </w:t>
      </w:r>
      <w:r>
        <w:t>that</w:t>
      </w:r>
      <w:r w:rsidR="00381205">
        <w:t xml:space="preserve"> </w:t>
      </w:r>
      <w:r>
        <w:t>sovereignty</w:t>
      </w:r>
      <w:r w:rsidR="00381205">
        <w:t xml:space="preserve"> </w:t>
      </w:r>
      <w:r>
        <w:t>which</w:t>
      </w:r>
      <w:r w:rsidR="00381205">
        <w:t xml:space="preserve"> </w:t>
      </w:r>
      <w:r>
        <w:t>she</w:t>
      </w:r>
      <w:r w:rsidR="00381205">
        <w:t xml:space="preserve"> </w:t>
      </w:r>
      <w:r>
        <w:t>should</w:t>
      </w:r>
      <w:r w:rsidR="00381205">
        <w:t xml:space="preserve"> </w:t>
      </w:r>
      <w:r>
        <w:t>never</w:t>
      </w:r>
      <w:r w:rsidR="00381205">
        <w:t xml:space="preserve"> </w:t>
      </w:r>
      <w:r>
        <w:t>resign;</w:t>
      </w:r>
      <w:r w:rsidR="00381205">
        <w:t xml:space="preserve"> </w:t>
      </w:r>
      <w:r>
        <w:t>it</w:t>
      </w:r>
      <w:r w:rsidR="00381205">
        <w:t xml:space="preserve"> </w:t>
      </w:r>
      <w:r>
        <w:t>makes</w:t>
      </w:r>
      <w:r w:rsidR="00381205">
        <w:t xml:space="preserve"> </w:t>
      </w:r>
      <w:r>
        <w:t>her</w:t>
      </w:r>
      <w:r w:rsidR="00381205">
        <w:t xml:space="preserve"> </w:t>
      </w:r>
      <w:r>
        <w:t>a</w:t>
      </w:r>
      <w:r w:rsidR="00381205">
        <w:t xml:space="preserve"> </w:t>
      </w:r>
      <w:r>
        <w:t>slave</w:t>
      </w:r>
      <w:r w:rsidR="00381205">
        <w:t xml:space="preserve"> </w:t>
      </w:r>
      <w:r>
        <w:t>to</w:t>
      </w:r>
      <w:r w:rsidR="00381205">
        <w:t xml:space="preserve"> </w:t>
      </w:r>
      <w:r>
        <w:t>the</w:t>
      </w:r>
      <w:r w:rsidR="00381205">
        <w:t xml:space="preserve"> </w:t>
      </w:r>
      <w:r>
        <w:t>world,</w:t>
      </w:r>
      <w:r w:rsidR="00381205">
        <w:t xml:space="preserve"> </w:t>
      </w:r>
      <w:r>
        <w:t>the</w:t>
      </w:r>
      <w:r w:rsidR="00381205">
        <w:t xml:space="preserve"> </w:t>
      </w:r>
      <w:r>
        <w:t>flesh,</w:t>
      </w:r>
      <w:r w:rsidR="00381205">
        <w:t xml:space="preserve"> </w:t>
      </w:r>
      <w:r>
        <w:t>and</w:t>
      </w:r>
      <w:r w:rsidR="00381205">
        <w:t xml:space="preserve"> </w:t>
      </w:r>
      <w:r>
        <w:t>the</w:t>
      </w:r>
      <w:r w:rsidR="00381205">
        <w:t xml:space="preserve"> </w:t>
      </w:r>
      <w:r>
        <w:t>devil;</w:t>
      </w:r>
      <w:r w:rsidR="00381205">
        <w:t xml:space="preserve"> </w:t>
      </w:r>
      <w:r>
        <w:t>it</w:t>
      </w:r>
      <w:r w:rsidR="00381205">
        <w:t xml:space="preserve"> </w:t>
      </w:r>
      <w:r>
        <w:t>subjects</w:t>
      </w:r>
      <w:r w:rsidR="00381205">
        <w:t xml:space="preserve"> </w:t>
      </w:r>
      <w:r>
        <w:t>her</w:t>
      </w:r>
      <w:r w:rsidR="00381205">
        <w:t xml:space="preserve"> </w:t>
      </w:r>
      <w:r>
        <w:t>to</w:t>
      </w:r>
      <w:r w:rsidR="00381205">
        <w:t xml:space="preserve"> </w:t>
      </w:r>
      <w:r>
        <w:t>a</w:t>
      </w:r>
      <w:r w:rsidR="00381205">
        <w:t xml:space="preserve"> </w:t>
      </w:r>
      <w:r>
        <w:t>harder</w:t>
      </w:r>
      <w:r w:rsidR="00381205">
        <w:t xml:space="preserve"> </w:t>
      </w:r>
      <w:r>
        <w:t>and</w:t>
      </w:r>
      <w:r w:rsidR="00381205">
        <w:t xml:space="preserve"> </w:t>
      </w:r>
      <w:r>
        <w:t>more</w:t>
      </w:r>
      <w:r w:rsidR="00381205">
        <w:t xml:space="preserve"> </w:t>
      </w:r>
      <w:r>
        <w:t>wretched</w:t>
      </w:r>
      <w:r w:rsidR="00381205">
        <w:t xml:space="preserve"> </w:t>
      </w:r>
      <w:r>
        <w:t>servitude</w:t>
      </w:r>
      <w:r w:rsidR="00381205">
        <w:t xml:space="preserve"> </w:t>
      </w:r>
      <w:r>
        <w:t>than</w:t>
      </w:r>
      <w:r w:rsidR="00381205">
        <w:t xml:space="preserve"> </w:t>
      </w:r>
      <w:r>
        <w:t>that</w:t>
      </w:r>
      <w:r w:rsidR="00381205">
        <w:t xml:space="preserve"> </w:t>
      </w:r>
      <w:r>
        <w:t>of</w:t>
      </w:r>
      <w:r w:rsidR="00381205">
        <w:t xml:space="preserve"> </w:t>
      </w:r>
      <w:r>
        <w:t>the</w:t>
      </w:r>
      <w:r w:rsidR="00381205">
        <w:t xml:space="preserve"> </w:t>
      </w:r>
      <w:r>
        <w:t>unhappy</w:t>
      </w:r>
      <w:r w:rsidR="00381205">
        <w:t xml:space="preserve"> </w:t>
      </w:r>
      <w:r>
        <w:t>Israelites</w:t>
      </w:r>
      <w:r w:rsidR="00381205">
        <w:t xml:space="preserve"> </w:t>
      </w:r>
      <w:r>
        <w:t>in</w:t>
      </w:r>
      <w:r w:rsidR="00381205">
        <w:t xml:space="preserve"> </w:t>
      </w:r>
      <w:r>
        <w:t>Egypt</w:t>
      </w:r>
      <w:r w:rsidR="00381205">
        <w:t xml:space="preserve"> </w:t>
      </w:r>
      <w:r>
        <w:t>or</w:t>
      </w:r>
      <w:r w:rsidR="00381205">
        <w:t xml:space="preserve"> </w:t>
      </w:r>
      <w:r>
        <w:t>Babylon.</w:t>
      </w:r>
      <w:r w:rsidR="00381205">
        <w:t xml:space="preserve"> </w:t>
      </w:r>
      <w:r>
        <w:t>Sin</w:t>
      </w:r>
      <w:r w:rsidR="00381205">
        <w:t xml:space="preserve"> </w:t>
      </w:r>
      <w:r>
        <w:t>so</w:t>
      </w:r>
      <w:r w:rsidR="00381205">
        <w:t xml:space="preserve"> </w:t>
      </w:r>
      <w:r>
        <w:t>dulls</w:t>
      </w:r>
      <w:r w:rsidR="00381205">
        <w:t xml:space="preserve"> </w:t>
      </w:r>
      <w:r>
        <w:t>and</w:t>
      </w:r>
      <w:r w:rsidR="00381205">
        <w:t xml:space="preserve"> </w:t>
      </w:r>
      <w:r>
        <w:t>stupefies</w:t>
      </w:r>
      <w:r w:rsidR="00381205">
        <w:t xml:space="preserve"> </w:t>
      </w:r>
      <w:r>
        <w:t>the</w:t>
      </w:r>
      <w:r w:rsidR="00381205">
        <w:t xml:space="preserve"> </w:t>
      </w:r>
      <w:r>
        <w:t>spiritual</w:t>
      </w:r>
      <w:r w:rsidR="00381205">
        <w:t xml:space="preserve"> </w:t>
      </w:r>
      <w:r>
        <w:t>senses</w:t>
      </w:r>
      <w:r w:rsidR="00381205">
        <w:t xml:space="preserve"> </w:t>
      </w:r>
      <w:r>
        <w:t>of</w:t>
      </w:r>
      <w:r w:rsidR="00381205">
        <w:t xml:space="preserve"> </w:t>
      </w:r>
      <w:r>
        <w:t>man</w:t>
      </w:r>
      <w:r w:rsidR="00381205">
        <w:t xml:space="preserve"> </w:t>
      </w:r>
      <w:r>
        <w:t>that</w:t>
      </w:r>
      <w:r w:rsidR="00381205">
        <w:t xml:space="preserve"> </w:t>
      </w:r>
      <w:r>
        <w:t>he</w:t>
      </w:r>
      <w:r w:rsidR="00381205">
        <w:t xml:space="preserve"> </w:t>
      </w:r>
      <w:r>
        <w:t>is</w:t>
      </w:r>
      <w:r w:rsidR="00381205">
        <w:t xml:space="preserve"> </w:t>
      </w:r>
      <w:r>
        <w:t>deaf</w:t>
      </w:r>
      <w:r w:rsidR="00381205">
        <w:t xml:space="preserve"> </w:t>
      </w:r>
      <w:r>
        <w:t>to</w:t>
      </w:r>
      <w:r w:rsidR="00381205">
        <w:t xml:space="preserve"> </w:t>
      </w:r>
      <w:r>
        <w:t>God</w:t>
      </w:r>
      <w:r w:rsidR="007C1317">
        <w:t>’</w:t>
      </w:r>
      <w:r>
        <w:t>s</w:t>
      </w:r>
      <w:r w:rsidR="00381205">
        <w:t xml:space="preserve"> </w:t>
      </w:r>
      <w:r>
        <w:t>voice</w:t>
      </w:r>
      <w:r w:rsidR="00381205">
        <w:t xml:space="preserve"> </w:t>
      </w:r>
      <w:r>
        <w:t>and</w:t>
      </w:r>
      <w:r w:rsidR="00381205">
        <w:t xml:space="preserve"> </w:t>
      </w:r>
      <w:r>
        <w:t>inspirations;</w:t>
      </w:r>
      <w:r w:rsidR="00381205">
        <w:t xml:space="preserve"> </w:t>
      </w:r>
      <w:r>
        <w:t>blind</w:t>
      </w:r>
      <w:r w:rsidR="00381205">
        <w:t xml:space="preserve"> </w:t>
      </w:r>
      <w:r>
        <w:t>to</w:t>
      </w:r>
      <w:r w:rsidR="00381205">
        <w:t xml:space="preserve"> </w:t>
      </w:r>
      <w:r>
        <w:t>the</w:t>
      </w:r>
      <w:r w:rsidR="00381205">
        <w:t xml:space="preserve"> </w:t>
      </w:r>
      <w:r>
        <w:t>dreadful</w:t>
      </w:r>
      <w:r w:rsidR="00381205">
        <w:t xml:space="preserve"> </w:t>
      </w:r>
      <w:r>
        <w:t>calamities</w:t>
      </w:r>
      <w:r w:rsidR="00381205">
        <w:t xml:space="preserve"> </w:t>
      </w:r>
      <w:r>
        <w:t>which</w:t>
      </w:r>
      <w:r w:rsidR="00381205">
        <w:t xml:space="preserve"> </w:t>
      </w:r>
      <w:r>
        <w:t>threaten</w:t>
      </w:r>
      <w:r w:rsidR="00381205">
        <w:t xml:space="preserve"> </w:t>
      </w:r>
      <w:r>
        <w:t>him;</w:t>
      </w:r>
      <w:r w:rsidR="00381205">
        <w:t xml:space="preserve"> </w:t>
      </w:r>
      <w:r>
        <w:t>insensible</w:t>
      </w:r>
      <w:r w:rsidR="00381205">
        <w:t xml:space="preserve"> </w:t>
      </w:r>
      <w:r>
        <w:t>to</w:t>
      </w:r>
      <w:r w:rsidR="00381205">
        <w:t xml:space="preserve"> </w:t>
      </w:r>
      <w:r>
        <w:t>the</w:t>
      </w:r>
      <w:r w:rsidR="00381205">
        <w:t xml:space="preserve"> </w:t>
      </w:r>
      <w:r>
        <w:t>sweet</w:t>
      </w:r>
      <w:r w:rsidR="00381205">
        <w:t xml:space="preserve"> </w:t>
      </w:r>
      <w:r>
        <w:t>odor</w:t>
      </w:r>
      <w:r w:rsidR="00381205">
        <w:t xml:space="preserve"> </w:t>
      </w:r>
      <w:r>
        <w:t>of</w:t>
      </w:r>
      <w:r w:rsidR="00381205">
        <w:t xml:space="preserve"> </w:t>
      </w:r>
      <w:r>
        <w:t>virtue</w:t>
      </w:r>
      <w:r w:rsidR="00381205">
        <w:t xml:space="preserve"> </w:t>
      </w:r>
      <w:r>
        <w:t>and</w:t>
      </w:r>
      <w:r w:rsidR="00381205">
        <w:t xml:space="preserve"> </w:t>
      </w:r>
      <w:r>
        <w:t>the</w:t>
      </w:r>
      <w:r w:rsidR="00381205">
        <w:t xml:space="preserve"> </w:t>
      </w:r>
      <w:r>
        <w:t>example</w:t>
      </w:r>
      <w:r w:rsidR="00381205">
        <w:t xml:space="preserve"> </w:t>
      </w:r>
      <w:r>
        <w:t>of</w:t>
      </w:r>
      <w:r w:rsidR="00381205">
        <w:t xml:space="preserve"> </w:t>
      </w:r>
      <w:r>
        <w:t>the</w:t>
      </w:r>
      <w:r w:rsidR="00381205">
        <w:t xml:space="preserve"> </w:t>
      </w:r>
      <w:r>
        <w:t>saints;</w:t>
      </w:r>
      <w:r w:rsidR="00381205">
        <w:t xml:space="preserve"> </w:t>
      </w:r>
      <w:r>
        <w:t>incapable</w:t>
      </w:r>
      <w:r w:rsidR="00381205">
        <w:t xml:space="preserve"> </w:t>
      </w:r>
      <w:r>
        <w:t>of</w:t>
      </w:r>
      <w:r w:rsidR="00381205">
        <w:t xml:space="preserve"> </w:t>
      </w:r>
      <w:r>
        <w:t>tasting</w:t>
      </w:r>
      <w:r w:rsidR="00381205">
        <w:t xml:space="preserve"> </w:t>
      </w:r>
      <w:r>
        <w:t>how</w:t>
      </w:r>
      <w:r w:rsidR="00381205">
        <w:t xml:space="preserve"> </w:t>
      </w:r>
      <w:r>
        <w:t>sweet</w:t>
      </w:r>
      <w:r w:rsidR="00381205">
        <w:t xml:space="preserve"> </w:t>
      </w:r>
      <w:r>
        <w:t>the</w:t>
      </w:r>
      <w:r w:rsidR="00381205">
        <w:t xml:space="preserve"> </w:t>
      </w:r>
      <w:r>
        <w:t>Lord</w:t>
      </w:r>
      <w:r w:rsidR="00381205">
        <w:t xml:space="preserve"> </w:t>
      </w:r>
      <w:r>
        <w:t>is,</w:t>
      </w:r>
      <w:r w:rsidR="00381205">
        <w:t xml:space="preserve"> </w:t>
      </w:r>
      <w:r>
        <w:t>or</w:t>
      </w:r>
      <w:r w:rsidR="00381205">
        <w:t xml:space="preserve"> </w:t>
      </w:r>
      <w:r>
        <w:t>feeling</w:t>
      </w:r>
      <w:r w:rsidR="00381205">
        <w:t xml:space="preserve"> </w:t>
      </w:r>
      <w:r>
        <w:t>the</w:t>
      </w:r>
      <w:r w:rsidR="00381205">
        <w:t xml:space="preserve"> </w:t>
      </w:r>
      <w:r>
        <w:t>touch</w:t>
      </w:r>
      <w:r w:rsidR="00381205">
        <w:t xml:space="preserve"> </w:t>
      </w:r>
      <w:r>
        <w:t>of</w:t>
      </w:r>
      <w:r w:rsidR="00381205">
        <w:t xml:space="preserve"> </w:t>
      </w:r>
      <w:r>
        <w:t>His</w:t>
      </w:r>
      <w:r w:rsidR="00381205">
        <w:t xml:space="preserve"> </w:t>
      </w:r>
      <w:r>
        <w:t>benign</w:t>
      </w:r>
      <w:r w:rsidR="00381205">
        <w:t xml:space="preserve"> </w:t>
      </w:r>
      <w:r>
        <w:t>hand</w:t>
      </w:r>
      <w:r w:rsidR="00381205">
        <w:t xml:space="preserve"> </w:t>
      </w:r>
      <w:r>
        <w:t>in</w:t>
      </w:r>
      <w:r w:rsidR="00381205">
        <w:t xml:space="preserve"> </w:t>
      </w:r>
      <w:r>
        <w:t>the</w:t>
      </w:r>
      <w:r w:rsidR="00381205">
        <w:t xml:space="preserve"> </w:t>
      </w:r>
      <w:r>
        <w:t>benefits</w:t>
      </w:r>
      <w:r w:rsidR="00381205">
        <w:t xml:space="preserve"> </w:t>
      </w:r>
      <w:r>
        <w:t>which</w:t>
      </w:r>
      <w:r w:rsidR="00381205">
        <w:t xml:space="preserve"> </w:t>
      </w:r>
      <w:r>
        <w:t>should</w:t>
      </w:r>
      <w:r w:rsidR="00381205">
        <w:t xml:space="preserve"> </w:t>
      </w:r>
      <w:r>
        <w:t>be</w:t>
      </w:r>
      <w:r w:rsidR="00381205">
        <w:t xml:space="preserve"> </w:t>
      </w:r>
      <w:r>
        <w:t>a</w:t>
      </w:r>
      <w:r w:rsidR="00381205">
        <w:t xml:space="preserve"> </w:t>
      </w:r>
      <w:r>
        <w:t>constant</w:t>
      </w:r>
      <w:r w:rsidR="00381205">
        <w:t xml:space="preserve"> </w:t>
      </w:r>
      <w:r>
        <w:t>incitement</w:t>
      </w:r>
      <w:r w:rsidR="00381205">
        <w:t xml:space="preserve"> </w:t>
      </w:r>
      <w:r>
        <w:t>to</w:t>
      </w:r>
      <w:r w:rsidR="00381205">
        <w:t xml:space="preserve"> </w:t>
      </w:r>
      <w:r>
        <w:t>his</w:t>
      </w:r>
      <w:r w:rsidR="00381205">
        <w:t xml:space="preserve"> </w:t>
      </w:r>
      <w:r>
        <w:t>greater</w:t>
      </w:r>
      <w:r w:rsidR="00381205">
        <w:t xml:space="preserve"> </w:t>
      </w:r>
      <w:r>
        <w:t>love.</w:t>
      </w:r>
      <w:r w:rsidR="00381205">
        <w:t xml:space="preserve"> </w:t>
      </w:r>
      <w:r>
        <w:t>Moreover,</w:t>
      </w:r>
      <w:r w:rsidR="00381205">
        <w:t xml:space="preserve"> </w:t>
      </w:r>
      <w:r>
        <w:t>sin</w:t>
      </w:r>
      <w:r w:rsidR="00381205">
        <w:t xml:space="preserve"> </w:t>
      </w:r>
      <w:r>
        <w:t>destroys</w:t>
      </w:r>
      <w:r w:rsidR="00381205">
        <w:t xml:space="preserve"> </w:t>
      </w:r>
      <w:r>
        <w:t>the</w:t>
      </w:r>
      <w:r w:rsidR="00381205">
        <w:t xml:space="preserve"> </w:t>
      </w:r>
      <w:r>
        <w:t>peace</w:t>
      </w:r>
      <w:r w:rsidR="00381205">
        <w:t xml:space="preserve"> </w:t>
      </w:r>
      <w:r>
        <w:t>and</w:t>
      </w:r>
      <w:r w:rsidR="00381205">
        <w:t xml:space="preserve"> </w:t>
      </w:r>
      <w:r>
        <w:t>joy</w:t>
      </w:r>
      <w:r w:rsidR="00381205">
        <w:t xml:space="preserve"> </w:t>
      </w:r>
      <w:r>
        <w:t>of</w:t>
      </w:r>
      <w:r w:rsidR="00381205">
        <w:t xml:space="preserve"> </w:t>
      </w:r>
      <w:r>
        <w:t>a</w:t>
      </w:r>
      <w:r w:rsidR="00381205">
        <w:t xml:space="preserve"> </w:t>
      </w:r>
      <w:r>
        <w:t>good</w:t>
      </w:r>
      <w:r w:rsidR="00381205">
        <w:t xml:space="preserve"> </w:t>
      </w:r>
      <w:r>
        <w:t>conscience,</w:t>
      </w:r>
      <w:r w:rsidR="00381205">
        <w:t xml:space="preserve"> </w:t>
      </w:r>
      <w:r>
        <w:t>takes</w:t>
      </w:r>
      <w:r w:rsidR="00381205">
        <w:t xml:space="preserve"> </w:t>
      </w:r>
      <w:r>
        <w:t>away</w:t>
      </w:r>
      <w:r w:rsidR="00381205">
        <w:t xml:space="preserve"> </w:t>
      </w:r>
      <w:r>
        <w:t>the</w:t>
      </w:r>
      <w:r w:rsidR="00381205">
        <w:t xml:space="preserve"> </w:t>
      </w:r>
      <w:r>
        <w:t>soul</w:t>
      </w:r>
      <w:r w:rsidR="007C1317">
        <w:t>’</w:t>
      </w:r>
      <w:r>
        <w:t>s</w:t>
      </w:r>
      <w:r w:rsidR="00381205">
        <w:t xml:space="preserve"> </w:t>
      </w:r>
      <w:r>
        <w:t>fervor,</w:t>
      </w:r>
      <w:r w:rsidR="00381205">
        <w:t xml:space="preserve"> </w:t>
      </w:r>
      <w:r>
        <w:t>and</w:t>
      </w:r>
      <w:r w:rsidR="00381205">
        <w:t xml:space="preserve"> </w:t>
      </w:r>
      <w:r>
        <w:t>leaves</w:t>
      </w:r>
      <w:r w:rsidR="00381205">
        <w:t xml:space="preserve"> </w:t>
      </w:r>
      <w:r>
        <w:t>her</w:t>
      </w:r>
      <w:r w:rsidR="00381205">
        <w:t xml:space="preserve"> </w:t>
      </w:r>
      <w:r>
        <w:t>an</w:t>
      </w:r>
      <w:r w:rsidR="00381205">
        <w:t xml:space="preserve"> </w:t>
      </w:r>
      <w:r>
        <w:t>object</w:t>
      </w:r>
      <w:r w:rsidR="00381205">
        <w:t xml:space="preserve"> </w:t>
      </w:r>
      <w:r>
        <w:t>abominable</w:t>
      </w:r>
      <w:r w:rsidR="00381205">
        <w:t xml:space="preserve"> </w:t>
      </w:r>
      <w:r>
        <w:t>in</w:t>
      </w:r>
      <w:r w:rsidR="00381205">
        <w:t xml:space="preserve"> </w:t>
      </w:r>
      <w:r>
        <w:t>the</w:t>
      </w:r>
      <w:r w:rsidR="00381205">
        <w:t xml:space="preserve"> </w:t>
      </w:r>
      <w:r>
        <w:t>eyes</w:t>
      </w:r>
      <w:r w:rsidR="00381205">
        <w:t xml:space="preserve"> </w:t>
      </w:r>
      <w:r>
        <w:t>of</w:t>
      </w:r>
      <w:r w:rsidR="00381205">
        <w:t xml:space="preserve"> </w:t>
      </w:r>
      <w:r>
        <w:t>God</w:t>
      </w:r>
      <w:r w:rsidR="00381205">
        <w:t xml:space="preserve"> </w:t>
      </w:r>
      <w:r>
        <w:t>and</w:t>
      </w:r>
      <w:r w:rsidR="00381205">
        <w:t xml:space="preserve"> </w:t>
      </w:r>
      <w:r>
        <w:t>His</w:t>
      </w:r>
      <w:r w:rsidR="00381205">
        <w:t xml:space="preserve"> </w:t>
      </w:r>
      <w:r>
        <w:t>saints.</w:t>
      </w:r>
      <w:r w:rsidR="00381205">
        <w:t xml:space="preserve"> </w:t>
      </w:r>
    </w:p>
    <w:p w14:paraId="3AA4FC89" w14:textId="77777777" w:rsidR="007C1317" w:rsidRDefault="00055323" w:rsidP="00B01E47">
      <w:pPr>
        <w:jc w:val="both"/>
      </w:pPr>
      <w:r>
        <w:t>The</w:t>
      </w:r>
      <w:r w:rsidR="00381205">
        <w:t xml:space="preserve"> </w:t>
      </w:r>
      <w:r>
        <w:t>grace</w:t>
      </w:r>
      <w:r w:rsidR="00381205">
        <w:t xml:space="preserve"> </w:t>
      </w:r>
      <w:r>
        <w:t>of</w:t>
      </w:r>
      <w:r w:rsidR="00381205">
        <w:t xml:space="preserve"> </w:t>
      </w:r>
      <w:r>
        <w:t>justification</w:t>
      </w:r>
      <w:r w:rsidR="00381205">
        <w:t xml:space="preserve"> </w:t>
      </w:r>
      <w:r>
        <w:t>delivers</w:t>
      </w:r>
      <w:r w:rsidR="00381205">
        <w:t xml:space="preserve"> </w:t>
      </w:r>
      <w:r>
        <w:t>us</w:t>
      </w:r>
      <w:r w:rsidR="00381205">
        <w:t xml:space="preserve"> </w:t>
      </w:r>
      <w:r>
        <w:t>from</w:t>
      </w:r>
      <w:r w:rsidR="00381205">
        <w:t xml:space="preserve"> </w:t>
      </w:r>
      <w:r>
        <w:t>all</w:t>
      </w:r>
      <w:r w:rsidR="00381205">
        <w:t xml:space="preserve"> </w:t>
      </w:r>
      <w:r>
        <w:t>these</w:t>
      </w:r>
      <w:r w:rsidR="00381205">
        <w:t xml:space="preserve"> </w:t>
      </w:r>
      <w:r>
        <w:t>miseries.</w:t>
      </w:r>
      <w:r w:rsidR="00381205">
        <w:t xml:space="preserve"> </w:t>
      </w:r>
      <w:r>
        <w:t>For</w:t>
      </w:r>
      <w:r w:rsidR="00381205">
        <w:t xml:space="preserve"> </w:t>
      </w:r>
      <w:r>
        <w:t>God,</w:t>
      </w:r>
      <w:r w:rsidR="00381205">
        <w:t xml:space="preserve"> </w:t>
      </w:r>
      <w:r>
        <w:t>in</w:t>
      </w:r>
      <w:r w:rsidR="00381205">
        <w:t xml:space="preserve"> </w:t>
      </w:r>
      <w:r>
        <w:t>His</w:t>
      </w:r>
      <w:r w:rsidR="00381205">
        <w:t xml:space="preserve"> </w:t>
      </w:r>
      <w:r>
        <w:t>infinite</w:t>
      </w:r>
      <w:r w:rsidR="00381205">
        <w:t xml:space="preserve"> </w:t>
      </w:r>
      <w:r>
        <w:t>mercy,</w:t>
      </w:r>
      <w:r w:rsidR="00381205">
        <w:t xml:space="preserve"> </w:t>
      </w:r>
      <w:r>
        <w:t>is</w:t>
      </w:r>
      <w:r w:rsidR="00381205">
        <w:t xml:space="preserve"> </w:t>
      </w:r>
      <w:r>
        <w:t>not</w:t>
      </w:r>
      <w:r w:rsidR="00381205">
        <w:t xml:space="preserve"> </w:t>
      </w:r>
      <w:r>
        <w:t>content</w:t>
      </w:r>
      <w:r w:rsidR="00381205">
        <w:t xml:space="preserve"> </w:t>
      </w:r>
      <w:r>
        <w:t>with</w:t>
      </w:r>
      <w:r w:rsidR="00381205">
        <w:t xml:space="preserve"> </w:t>
      </w:r>
      <w:r>
        <w:t>effacing</w:t>
      </w:r>
      <w:r w:rsidR="00381205">
        <w:t xml:space="preserve"> </w:t>
      </w:r>
      <w:r>
        <w:t>our</w:t>
      </w:r>
      <w:r w:rsidR="00381205">
        <w:t xml:space="preserve"> </w:t>
      </w:r>
      <w:r>
        <w:t>sins</w:t>
      </w:r>
      <w:r w:rsidR="00381205">
        <w:t xml:space="preserve"> </w:t>
      </w:r>
      <w:r>
        <w:t>and</w:t>
      </w:r>
      <w:r w:rsidR="00381205">
        <w:t xml:space="preserve"> </w:t>
      </w:r>
      <w:r>
        <w:t>restoring</w:t>
      </w:r>
      <w:r w:rsidR="00381205">
        <w:t xml:space="preserve"> </w:t>
      </w:r>
      <w:r>
        <w:t>us</w:t>
      </w:r>
      <w:r w:rsidR="00381205">
        <w:t xml:space="preserve"> </w:t>
      </w:r>
      <w:r>
        <w:t>to</w:t>
      </w:r>
      <w:r w:rsidR="00381205">
        <w:t xml:space="preserve"> </w:t>
      </w:r>
      <w:r>
        <w:t>His</w:t>
      </w:r>
      <w:r w:rsidR="00381205">
        <w:t xml:space="preserve"> </w:t>
      </w:r>
      <w:r>
        <w:t>favor;</w:t>
      </w:r>
      <w:r w:rsidR="00381205">
        <w:t xml:space="preserve"> </w:t>
      </w:r>
      <w:r>
        <w:t>He</w:t>
      </w:r>
      <w:r w:rsidR="00381205">
        <w:t xml:space="preserve"> </w:t>
      </w:r>
      <w:r>
        <w:t>delivers</w:t>
      </w:r>
      <w:r w:rsidR="00381205">
        <w:t xml:space="preserve"> </w:t>
      </w:r>
      <w:r>
        <w:t>us</w:t>
      </w:r>
      <w:r w:rsidR="00381205">
        <w:t xml:space="preserve"> </w:t>
      </w:r>
      <w:r>
        <w:t>from</w:t>
      </w:r>
      <w:r w:rsidR="00381205">
        <w:t xml:space="preserve"> </w:t>
      </w:r>
      <w:r>
        <w:t>the</w:t>
      </w:r>
      <w:r w:rsidR="00381205">
        <w:t xml:space="preserve"> </w:t>
      </w:r>
      <w:r>
        <w:t>evils</w:t>
      </w:r>
      <w:r w:rsidR="00381205">
        <w:t xml:space="preserve"> </w:t>
      </w:r>
      <w:r>
        <w:t>sin</w:t>
      </w:r>
      <w:r w:rsidR="00381205">
        <w:t xml:space="preserve"> </w:t>
      </w:r>
      <w:r>
        <w:t>has</w:t>
      </w:r>
      <w:r w:rsidR="00381205">
        <w:t xml:space="preserve"> </w:t>
      </w:r>
      <w:r>
        <w:t>brought</w:t>
      </w:r>
      <w:r w:rsidR="00381205">
        <w:t xml:space="preserve"> </w:t>
      </w:r>
      <w:r>
        <w:t>upon</w:t>
      </w:r>
      <w:r w:rsidR="00381205">
        <w:t xml:space="preserve"> </w:t>
      </w:r>
      <w:r>
        <w:t>us,</w:t>
      </w:r>
      <w:r w:rsidR="00381205">
        <w:t xml:space="preserve"> </w:t>
      </w:r>
      <w:r>
        <w:t>and</w:t>
      </w:r>
      <w:r w:rsidR="00381205">
        <w:t xml:space="preserve"> </w:t>
      </w:r>
      <w:r>
        <w:t>renews</w:t>
      </w:r>
      <w:r w:rsidR="00381205">
        <w:t xml:space="preserve"> </w:t>
      </w:r>
      <w:r>
        <w:t>the</w:t>
      </w:r>
      <w:r w:rsidR="00381205">
        <w:t xml:space="preserve"> </w:t>
      </w:r>
      <w:r>
        <w:t>interior</w:t>
      </w:r>
      <w:r w:rsidR="00381205">
        <w:t xml:space="preserve"> </w:t>
      </w:r>
      <w:r>
        <w:t>man</w:t>
      </w:r>
      <w:r w:rsidR="00381205">
        <w:t xml:space="preserve"> </w:t>
      </w:r>
      <w:r>
        <w:t>in</w:t>
      </w:r>
      <w:r w:rsidR="00381205">
        <w:t xml:space="preserve"> </w:t>
      </w:r>
      <w:r>
        <w:t>his</w:t>
      </w:r>
      <w:r w:rsidR="00381205">
        <w:t xml:space="preserve"> </w:t>
      </w:r>
      <w:r>
        <w:t>former</w:t>
      </w:r>
      <w:r w:rsidR="00381205">
        <w:t xml:space="preserve"> </w:t>
      </w:r>
      <w:r>
        <w:t>strength</w:t>
      </w:r>
      <w:r w:rsidR="00381205">
        <w:t xml:space="preserve"> </w:t>
      </w:r>
      <w:r>
        <w:t>and</w:t>
      </w:r>
      <w:r w:rsidR="00381205">
        <w:t xml:space="preserve"> </w:t>
      </w:r>
      <w:r>
        <w:t>beauty.</w:t>
      </w:r>
      <w:r w:rsidR="00381205">
        <w:t xml:space="preserve"> </w:t>
      </w:r>
      <w:r>
        <w:t>Thus</w:t>
      </w:r>
      <w:r w:rsidR="00381205">
        <w:t xml:space="preserve"> </w:t>
      </w:r>
      <w:r>
        <w:t>He</w:t>
      </w:r>
      <w:r w:rsidR="00381205">
        <w:t xml:space="preserve"> </w:t>
      </w:r>
      <w:r>
        <w:t>heals</w:t>
      </w:r>
      <w:r w:rsidR="00381205">
        <w:t xml:space="preserve"> </w:t>
      </w:r>
      <w:r>
        <w:t>our</w:t>
      </w:r>
      <w:r w:rsidR="00381205">
        <w:t xml:space="preserve"> </w:t>
      </w:r>
      <w:r>
        <w:t>wounds,</w:t>
      </w:r>
      <w:r w:rsidR="00381205">
        <w:t xml:space="preserve"> </w:t>
      </w:r>
      <w:r>
        <w:t>breaks</w:t>
      </w:r>
      <w:r w:rsidR="00381205">
        <w:t xml:space="preserve"> </w:t>
      </w:r>
      <w:r>
        <w:t>our</w:t>
      </w:r>
      <w:r w:rsidR="00381205">
        <w:t xml:space="preserve"> </w:t>
      </w:r>
      <w:r>
        <w:t>bonds,</w:t>
      </w:r>
      <w:r w:rsidR="00381205">
        <w:t xml:space="preserve"> </w:t>
      </w:r>
      <w:r>
        <w:t>moderates</w:t>
      </w:r>
      <w:r w:rsidR="00381205">
        <w:t xml:space="preserve"> </w:t>
      </w:r>
      <w:r>
        <w:t>the</w:t>
      </w:r>
      <w:r w:rsidR="00381205">
        <w:t xml:space="preserve"> </w:t>
      </w:r>
      <w:r>
        <w:t>violence</w:t>
      </w:r>
      <w:r w:rsidR="00381205">
        <w:t xml:space="preserve"> </w:t>
      </w:r>
      <w:r>
        <w:t>of</w:t>
      </w:r>
      <w:r w:rsidR="00381205">
        <w:t xml:space="preserve"> </w:t>
      </w:r>
      <w:r>
        <w:t>our</w:t>
      </w:r>
      <w:r w:rsidR="00381205">
        <w:t xml:space="preserve"> </w:t>
      </w:r>
      <w:r>
        <w:t>passions,</w:t>
      </w:r>
      <w:r w:rsidR="00381205">
        <w:t xml:space="preserve"> </w:t>
      </w:r>
      <w:r>
        <w:t>restores</w:t>
      </w:r>
      <w:r w:rsidR="00381205">
        <w:t xml:space="preserve"> </w:t>
      </w:r>
      <w:r>
        <w:t>with</w:t>
      </w:r>
      <w:r w:rsidR="00381205">
        <w:t xml:space="preserve"> </w:t>
      </w:r>
      <w:r>
        <w:t>true</w:t>
      </w:r>
      <w:r w:rsidR="00381205">
        <w:t xml:space="preserve"> </w:t>
      </w:r>
      <w:r>
        <w:t>liberty</w:t>
      </w:r>
      <w:r w:rsidR="00381205">
        <w:t xml:space="preserve"> </w:t>
      </w:r>
      <w:r>
        <w:t>the</w:t>
      </w:r>
      <w:r w:rsidR="00381205">
        <w:t xml:space="preserve"> </w:t>
      </w:r>
      <w:r>
        <w:t>supernatural</w:t>
      </w:r>
      <w:r w:rsidR="00381205">
        <w:t xml:space="preserve"> </w:t>
      </w:r>
      <w:r>
        <w:t>beauty</w:t>
      </w:r>
      <w:r w:rsidR="00381205">
        <w:t xml:space="preserve"> </w:t>
      </w:r>
      <w:r>
        <w:t>of</w:t>
      </w:r>
      <w:r w:rsidR="00381205">
        <w:t xml:space="preserve"> </w:t>
      </w:r>
      <w:r>
        <w:t>the</w:t>
      </w:r>
      <w:r w:rsidR="00381205">
        <w:t xml:space="preserve"> </w:t>
      </w:r>
      <w:r>
        <w:t>soul,</w:t>
      </w:r>
      <w:r w:rsidR="00381205">
        <w:t xml:space="preserve"> </w:t>
      </w:r>
      <w:r>
        <w:t>re-establishes</w:t>
      </w:r>
      <w:r w:rsidR="00381205">
        <w:t xml:space="preserve"> </w:t>
      </w:r>
      <w:r>
        <w:t>us</w:t>
      </w:r>
      <w:r w:rsidR="00381205">
        <w:t xml:space="preserve"> </w:t>
      </w:r>
      <w:r>
        <w:t>in</w:t>
      </w:r>
      <w:r w:rsidR="00381205">
        <w:t xml:space="preserve"> </w:t>
      </w:r>
      <w:r>
        <w:t>the</w:t>
      </w:r>
      <w:r w:rsidR="00381205">
        <w:t xml:space="preserve"> </w:t>
      </w:r>
      <w:r>
        <w:t>peace</w:t>
      </w:r>
      <w:r w:rsidR="00381205">
        <w:t xml:space="preserve"> </w:t>
      </w:r>
      <w:r>
        <w:t>and</w:t>
      </w:r>
      <w:r w:rsidR="00381205">
        <w:t xml:space="preserve"> </w:t>
      </w:r>
      <w:r>
        <w:t>joy</w:t>
      </w:r>
      <w:r w:rsidR="00381205">
        <w:t xml:space="preserve"> </w:t>
      </w:r>
      <w:r>
        <w:t>of</w:t>
      </w:r>
      <w:r w:rsidR="00381205">
        <w:t xml:space="preserve"> </w:t>
      </w:r>
      <w:r>
        <w:t>a</w:t>
      </w:r>
      <w:r w:rsidR="00381205">
        <w:t xml:space="preserve"> </w:t>
      </w:r>
      <w:r>
        <w:t>good</w:t>
      </w:r>
      <w:r w:rsidR="00381205">
        <w:t xml:space="preserve"> </w:t>
      </w:r>
      <w:r>
        <w:t>conscience,</w:t>
      </w:r>
      <w:r w:rsidR="00381205">
        <w:t xml:space="preserve"> </w:t>
      </w:r>
      <w:r>
        <w:t>reanimates</w:t>
      </w:r>
      <w:r w:rsidR="00381205">
        <w:t xml:space="preserve"> </w:t>
      </w:r>
      <w:r>
        <w:t>our</w:t>
      </w:r>
      <w:r w:rsidR="00381205">
        <w:t xml:space="preserve"> </w:t>
      </w:r>
      <w:r>
        <w:t>interior</w:t>
      </w:r>
      <w:r w:rsidR="00381205">
        <w:t xml:space="preserve"> </w:t>
      </w:r>
      <w:r>
        <w:t>senses,</w:t>
      </w:r>
      <w:r w:rsidR="00381205">
        <w:t xml:space="preserve"> </w:t>
      </w:r>
      <w:r>
        <w:t>inspires</w:t>
      </w:r>
      <w:r w:rsidR="00381205">
        <w:t xml:space="preserve"> </w:t>
      </w:r>
      <w:r>
        <w:t>us</w:t>
      </w:r>
      <w:r w:rsidR="00381205">
        <w:t xml:space="preserve"> </w:t>
      </w:r>
      <w:r>
        <w:t>with</w:t>
      </w:r>
      <w:r w:rsidR="00381205">
        <w:t xml:space="preserve"> </w:t>
      </w:r>
      <w:r>
        <w:t>ardor</w:t>
      </w:r>
      <w:r w:rsidR="00381205">
        <w:t xml:space="preserve"> </w:t>
      </w:r>
      <w:r>
        <w:t>for</w:t>
      </w:r>
      <w:r w:rsidR="00381205">
        <w:t xml:space="preserve"> </w:t>
      </w:r>
      <w:r>
        <w:t>good</w:t>
      </w:r>
      <w:r w:rsidR="00381205">
        <w:t xml:space="preserve"> </w:t>
      </w:r>
      <w:r>
        <w:t>and</w:t>
      </w:r>
      <w:r w:rsidR="00381205">
        <w:t xml:space="preserve"> </w:t>
      </w:r>
      <w:r>
        <w:t>a</w:t>
      </w:r>
      <w:r w:rsidR="00381205">
        <w:t xml:space="preserve"> </w:t>
      </w:r>
      <w:r>
        <w:t>salutary</w:t>
      </w:r>
      <w:r w:rsidR="00381205">
        <w:t xml:space="preserve"> </w:t>
      </w:r>
      <w:r>
        <w:t>hatred</w:t>
      </w:r>
      <w:r w:rsidR="00381205">
        <w:t xml:space="preserve"> </w:t>
      </w:r>
      <w:r>
        <w:t>of</w:t>
      </w:r>
      <w:r w:rsidR="00381205">
        <w:t xml:space="preserve"> </w:t>
      </w:r>
      <w:r>
        <w:t>sin,</w:t>
      </w:r>
      <w:r w:rsidR="00381205">
        <w:t xml:space="preserve"> </w:t>
      </w:r>
      <w:r>
        <w:t>makes</w:t>
      </w:r>
      <w:r w:rsidR="00381205">
        <w:t xml:space="preserve"> </w:t>
      </w:r>
      <w:r>
        <w:t>us</w:t>
      </w:r>
      <w:r w:rsidR="00381205">
        <w:t xml:space="preserve"> </w:t>
      </w:r>
      <w:r>
        <w:t>strong</w:t>
      </w:r>
      <w:r w:rsidR="00381205">
        <w:t xml:space="preserve"> </w:t>
      </w:r>
      <w:r>
        <w:t>and</w:t>
      </w:r>
      <w:r w:rsidR="00381205">
        <w:t xml:space="preserve"> </w:t>
      </w:r>
      <w:r>
        <w:t>constant</w:t>
      </w:r>
      <w:r w:rsidR="00381205">
        <w:t xml:space="preserve"> </w:t>
      </w:r>
      <w:r>
        <w:t>in</w:t>
      </w:r>
      <w:r w:rsidR="00381205">
        <w:t xml:space="preserve"> </w:t>
      </w:r>
      <w:r>
        <w:t>resisting</w:t>
      </w:r>
      <w:r w:rsidR="00381205">
        <w:t xml:space="preserve"> </w:t>
      </w:r>
      <w:r>
        <w:t>evil,</w:t>
      </w:r>
      <w:r w:rsidR="00381205">
        <w:t xml:space="preserve"> </w:t>
      </w:r>
      <w:r>
        <w:t>and</w:t>
      </w:r>
      <w:r w:rsidR="00381205">
        <w:t xml:space="preserve"> </w:t>
      </w:r>
      <w:r>
        <w:t>thus</w:t>
      </w:r>
      <w:r w:rsidR="00381205">
        <w:t xml:space="preserve"> </w:t>
      </w:r>
      <w:r>
        <w:t>enriches</w:t>
      </w:r>
      <w:r w:rsidR="00381205">
        <w:t xml:space="preserve"> </w:t>
      </w:r>
      <w:r>
        <w:t>us</w:t>
      </w:r>
      <w:r w:rsidR="00381205">
        <w:t xml:space="preserve"> </w:t>
      </w:r>
      <w:r>
        <w:t>with</w:t>
      </w:r>
      <w:r w:rsidR="00381205">
        <w:t xml:space="preserve"> </w:t>
      </w:r>
      <w:r>
        <w:t>an</w:t>
      </w:r>
      <w:r w:rsidR="00381205">
        <w:t xml:space="preserve"> </w:t>
      </w:r>
      <w:r>
        <w:t>abundance</w:t>
      </w:r>
      <w:r w:rsidR="00381205">
        <w:t xml:space="preserve"> </w:t>
      </w:r>
      <w:r>
        <w:t>of</w:t>
      </w:r>
      <w:r w:rsidR="00381205">
        <w:t xml:space="preserve"> </w:t>
      </w:r>
      <w:r>
        <w:t>good</w:t>
      </w:r>
      <w:r w:rsidR="00381205">
        <w:t xml:space="preserve"> </w:t>
      </w:r>
      <w:r>
        <w:t>works.</w:t>
      </w:r>
      <w:r w:rsidR="00381205">
        <w:t xml:space="preserve"> </w:t>
      </w:r>
      <w:r>
        <w:t>In</w:t>
      </w:r>
      <w:r w:rsidR="00381205">
        <w:t xml:space="preserve"> </w:t>
      </w:r>
      <w:r>
        <w:t>fine,</w:t>
      </w:r>
      <w:r w:rsidR="00381205">
        <w:t xml:space="preserve"> </w:t>
      </w:r>
      <w:r>
        <w:t>He</w:t>
      </w:r>
      <w:r w:rsidR="00381205">
        <w:t xml:space="preserve"> </w:t>
      </w:r>
      <w:r>
        <w:t>so</w:t>
      </w:r>
      <w:r w:rsidR="00381205">
        <w:t xml:space="preserve"> </w:t>
      </w:r>
      <w:r>
        <w:t>perfectly</w:t>
      </w:r>
      <w:r w:rsidR="00381205">
        <w:t xml:space="preserve"> </w:t>
      </w:r>
      <w:r>
        <w:t>renews</w:t>
      </w:r>
      <w:r w:rsidR="00381205">
        <w:t xml:space="preserve"> </w:t>
      </w:r>
      <w:r>
        <w:t>the</w:t>
      </w:r>
      <w:r w:rsidR="00381205">
        <w:t xml:space="preserve"> </w:t>
      </w:r>
      <w:r>
        <w:t>inner</w:t>
      </w:r>
      <w:r w:rsidR="00381205">
        <w:t xml:space="preserve"> </w:t>
      </w:r>
      <w:r>
        <w:t>man</w:t>
      </w:r>
      <w:r w:rsidR="00381205">
        <w:t xml:space="preserve"> </w:t>
      </w:r>
      <w:r>
        <w:t>with</w:t>
      </w:r>
      <w:r w:rsidR="00381205">
        <w:t xml:space="preserve"> </w:t>
      </w:r>
      <w:r>
        <w:t>all</w:t>
      </w:r>
      <w:r w:rsidR="00381205">
        <w:t xml:space="preserve"> </w:t>
      </w:r>
      <w:r>
        <w:t>his</w:t>
      </w:r>
      <w:r w:rsidR="00381205">
        <w:t xml:space="preserve"> </w:t>
      </w:r>
      <w:r>
        <w:t>faculties</w:t>
      </w:r>
      <w:r w:rsidR="00381205">
        <w:t xml:space="preserve"> </w:t>
      </w:r>
      <w:r>
        <w:t>that</w:t>
      </w:r>
      <w:r w:rsidR="00381205">
        <w:t xml:space="preserve"> </w:t>
      </w:r>
      <w:r>
        <w:t>the</w:t>
      </w:r>
      <w:r w:rsidR="00381205">
        <w:t xml:space="preserve"> </w:t>
      </w:r>
      <w:r>
        <w:t>Apostle</w:t>
      </w:r>
      <w:r w:rsidR="00381205">
        <w:t xml:space="preserve"> </w:t>
      </w:r>
      <w:r>
        <w:t>calls</w:t>
      </w:r>
      <w:r w:rsidR="00381205">
        <w:t xml:space="preserve"> </w:t>
      </w:r>
      <w:r>
        <w:t>those</w:t>
      </w:r>
      <w:r w:rsidR="00381205">
        <w:t xml:space="preserve"> </w:t>
      </w:r>
      <w:r>
        <w:t>who</w:t>
      </w:r>
      <w:r w:rsidR="00381205">
        <w:t xml:space="preserve"> </w:t>
      </w:r>
      <w:r>
        <w:t>are</w:t>
      </w:r>
      <w:r w:rsidR="00381205">
        <w:t xml:space="preserve"> </w:t>
      </w:r>
      <w:r>
        <w:t>thus</w:t>
      </w:r>
      <w:r w:rsidR="00381205">
        <w:t xml:space="preserve"> </w:t>
      </w:r>
      <w:r>
        <w:t>justified</w:t>
      </w:r>
      <w:r w:rsidR="00381205">
        <w:t xml:space="preserve"> </w:t>
      </w:r>
      <w:r w:rsidR="007C1317">
        <w:t>“</w:t>
      </w:r>
      <w:r>
        <w:t>new</w:t>
      </w:r>
      <w:r w:rsidR="00381205">
        <w:t xml:space="preserve"> </w:t>
      </w:r>
      <w:r>
        <w:t>men</w:t>
      </w:r>
      <w:r w:rsidR="00381205">
        <w:t xml:space="preserve"> </w:t>
      </w:r>
      <w:r>
        <w:t>and</w:t>
      </w:r>
      <w:r w:rsidR="00381205">
        <w:t xml:space="preserve"> </w:t>
      </w:r>
      <w:r>
        <w:t>new</w:t>
      </w:r>
      <w:r w:rsidR="00381205">
        <w:t xml:space="preserve"> </w:t>
      </w:r>
      <w:r>
        <w:t>creatures.</w:t>
      </w:r>
      <w:r w:rsidR="007C1317">
        <w:t>”</w:t>
      </w:r>
      <w:r w:rsidR="007C1317">
        <w:rPr>
          <w:rStyle w:val="FootnoteReference"/>
        </w:rPr>
        <w:footnoteReference w:id="34"/>
      </w:r>
      <w:r w:rsidR="00381205">
        <w:t xml:space="preserve"> </w:t>
      </w:r>
    </w:p>
    <w:p w14:paraId="1DF6465F" w14:textId="47D7D918" w:rsidR="007C1317" w:rsidRDefault="00055323" w:rsidP="00B01E47">
      <w:pPr>
        <w:jc w:val="both"/>
      </w:pPr>
      <w:r>
        <w:t>This</w:t>
      </w:r>
      <w:r w:rsidR="00381205">
        <w:t xml:space="preserve"> </w:t>
      </w:r>
      <w:r>
        <w:t>renewal</w:t>
      </w:r>
      <w:r w:rsidR="00381205">
        <w:t xml:space="preserve"> </w:t>
      </w:r>
      <w:r>
        <w:t>of</w:t>
      </w:r>
      <w:r w:rsidR="00381205">
        <w:t xml:space="preserve"> </w:t>
      </w:r>
      <w:r>
        <w:t>the</w:t>
      </w:r>
      <w:r w:rsidR="00381205">
        <w:t xml:space="preserve"> </w:t>
      </w:r>
      <w:r>
        <w:t>inner</w:t>
      </w:r>
      <w:r w:rsidR="00381205">
        <w:t xml:space="preserve"> </w:t>
      </w:r>
      <w:r>
        <w:t>man</w:t>
      </w:r>
      <w:r w:rsidR="00381205">
        <w:t xml:space="preserve"> </w:t>
      </w:r>
      <w:r>
        <w:t>is</w:t>
      </w:r>
      <w:r w:rsidR="00381205">
        <w:t xml:space="preserve"> </w:t>
      </w:r>
      <w:r>
        <w:t>so</w:t>
      </w:r>
      <w:r w:rsidR="00381205">
        <w:t xml:space="preserve"> </w:t>
      </w:r>
      <w:r>
        <w:t>powerful,</w:t>
      </w:r>
      <w:r w:rsidR="00381205">
        <w:t xml:space="preserve"> </w:t>
      </w:r>
      <w:r>
        <w:t>so</w:t>
      </w:r>
      <w:r w:rsidR="00381205">
        <w:t xml:space="preserve"> </w:t>
      </w:r>
      <w:r>
        <w:t>true,</w:t>
      </w:r>
      <w:r w:rsidR="00381205">
        <w:t xml:space="preserve"> </w:t>
      </w:r>
      <w:r>
        <w:t>that</w:t>
      </w:r>
      <w:r w:rsidR="00381205">
        <w:t xml:space="preserve"> </w:t>
      </w:r>
      <w:r>
        <w:t>in</w:t>
      </w:r>
      <w:r w:rsidR="00381205">
        <w:t xml:space="preserve"> </w:t>
      </w:r>
      <w:r>
        <w:t>baptism</w:t>
      </w:r>
      <w:r w:rsidR="00381205">
        <w:t xml:space="preserve"> </w:t>
      </w:r>
      <w:r>
        <w:t>it</w:t>
      </w:r>
      <w:r w:rsidR="00381205">
        <w:t xml:space="preserve"> </w:t>
      </w:r>
      <w:r>
        <w:t>is</w:t>
      </w:r>
      <w:r w:rsidR="00381205">
        <w:t xml:space="preserve"> </w:t>
      </w:r>
      <w:r>
        <w:t>called</w:t>
      </w:r>
      <w:r w:rsidR="00381205">
        <w:t xml:space="preserve"> </w:t>
      </w:r>
      <w:r>
        <w:t>regeneration,</w:t>
      </w:r>
      <w:r w:rsidR="007C1317">
        <w:t xml:space="preserve"> in</w:t>
      </w:r>
      <w:r w:rsidR="00381205">
        <w:t xml:space="preserve"> </w:t>
      </w:r>
      <w:r>
        <w:t>penance</w:t>
      </w:r>
      <w:r w:rsidR="00381205">
        <w:t xml:space="preserve"> </w:t>
      </w:r>
      <w:r>
        <w:t>resurrection;</w:t>
      </w:r>
      <w:r w:rsidR="00381205">
        <w:t xml:space="preserve"> </w:t>
      </w:r>
      <w:r>
        <w:t>not</w:t>
      </w:r>
      <w:r w:rsidR="00381205">
        <w:t xml:space="preserve"> </w:t>
      </w:r>
      <w:r>
        <w:t>only</w:t>
      </w:r>
      <w:r w:rsidR="00381205">
        <w:t xml:space="preserve"> </w:t>
      </w:r>
      <w:r>
        <w:t>because</w:t>
      </w:r>
      <w:r w:rsidR="00381205">
        <w:t xml:space="preserve"> </w:t>
      </w:r>
      <w:r>
        <w:t>it</w:t>
      </w:r>
      <w:r w:rsidR="00381205">
        <w:t xml:space="preserve"> </w:t>
      </w:r>
      <w:r>
        <w:t>restores</w:t>
      </w:r>
      <w:r w:rsidR="00381205">
        <w:t xml:space="preserve"> </w:t>
      </w:r>
      <w:r>
        <w:t>the</w:t>
      </w:r>
      <w:r w:rsidR="00381205">
        <w:t xml:space="preserve"> </w:t>
      </w:r>
      <w:r>
        <w:t>soul</w:t>
      </w:r>
      <w:r w:rsidR="00381205">
        <w:t xml:space="preserve"> </w:t>
      </w:r>
      <w:r>
        <w:t>from</w:t>
      </w:r>
      <w:r w:rsidR="00381205">
        <w:t xml:space="preserve"> </w:t>
      </w:r>
      <w:r>
        <w:t>death</w:t>
      </w:r>
      <w:r w:rsidR="00381205">
        <w:t xml:space="preserve"> </w:t>
      </w:r>
      <w:r>
        <w:t>of</w:t>
      </w:r>
      <w:r w:rsidR="00381205">
        <w:t xml:space="preserve"> </w:t>
      </w:r>
      <w:r>
        <w:t>sin</w:t>
      </w:r>
      <w:r w:rsidR="00381205">
        <w:t xml:space="preserve"> </w:t>
      </w:r>
      <w:r>
        <w:t>to</w:t>
      </w:r>
      <w:r w:rsidR="00381205">
        <w:t xml:space="preserve"> </w:t>
      </w:r>
      <w:r>
        <w:t>the</w:t>
      </w:r>
      <w:r w:rsidR="00381205">
        <w:t xml:space="preserve"> </w:t>
      </w:r>
      <w:r>
        <w:t>life</w:t>
      </w:r>
      <w:r w:rsidR="00381205">
        <w:t xml:space="preserve"> </w:t>
      </w:r>
      <w:r>
        <w:t>of</w:t>
      </w:r>
      <w:r w:rsidR="00381205">
        <w:t xml:space="preserve"> </w:t>
      </w:r>
      <w:r>
        <w:t>grace,</w:t>
      </w:r>
      <w:r w:rsidR="00381205">
        <w:t xml:space="preserve"> </w:t>
      </w:r>
      <w:r>
        <w:t>but</w:t>
      </w:r>
      <w:r w:rsidR="00381205">
        <w:t xml:space="preserve"> </w:t>
      </w:r>
      <w:r>
        <w:t>because</w:t>
      </w:r>
      <w:r w:rsidR="00381205">
        <w:t xml:space="preserve"> </w:t>
      </w:r>
      <w:r>
        <w:t>it</w:t>
      </w:r>
      <w:r w:rsidR="00381205">
        <w:t xml:space="preserve"> </w:t>
      </w:r>
      <w:r>
        <w:t>is</w:t>
      </w:r>
      <w:r w:rsidR="00381205">
        <w:t xml:space="preserve"> </w:t>
      </w:r>
      <w:r>
        <w:t>an</w:t>
      </w:r>
      <w:r w:rsidR="00381205">
        <w:t xml:space="preserve"> </w:t>
      </w:r>
      <w:r>
        <w:t>anticipation</w:t>
      </w:r>
      <w:r w:rsidR="00381205">
        <w:t xml:space="preserve"> </w:t>
      </w:r>
      <w:r>
        <w:t>of</w:t>
      </w:r>
      <w:r w:rsidR="00381205">
        <w:t xml:space="preserve"> </w:t>
      </w:r>
      <w:r>
        <w:t>the</w:t>
      </w:r>
      <w:r w:rsidR="00381205">
        <w:t xml:space="preserve"> </w:t>
      </w:r>
      <w:r>
        <w:t>last</w:t>
      </w:r>
      <w:r w:rsidR="00381205">
        <w:t xml:space="preserve"> </w:t>
      </w:r>
      <w:r>
        <w:t>glorious</w:t>
      </w:r>
      <w:r w:rsidR="00381205">
        <w:t xml:space="preserve"> </w:t>
      </w:r>
      <w:r>
        <w:t>resurrection.</w:t>
      </w:r>
      <w:r w:rsidR="00381205">
        <w:t xml:space="preserve"> </w:t>
      </w:r>
      <w:r>
        <w:t>No</w:t>
      </w:r>
      <w:r w:rsidR="00381205">
        <w:t xml:space="preserve"> </w:t>
      </w:r>
      <w:r>
        <w:t>tongue</w:t>
      </w:r>
      <w:r w:rsidR="00381205">
        <w:t xml:space="preserve"> </w:t>
      </w:r>
      <w:r>
        <w:t>can</w:t>
      </w:r>
      <w:r w:rsidR="00381205">
        <w:t xml:space="preserve"> </w:t>
      </w:r>
      <w:r>
        <w:t>express</w:t>
      </w:r>
      <w:r w:rsidR="00381205">
        <w:t xml:space="preserve"> </w:t>
      </w:r>
      <w:r>
        <w:t>the</w:t>
      </w:r>
      <w:r w:rsidR="00381205">
        <w:t xml:space="preserve"> </w:t>
      </w:r>
      <w:r>
        <w:t>beauty</w:t>
      </w:r>
      <w:r w:rsidR="00381205">
        <w:t xml:space="preserve"> </w:t>
      </w:r>
      <w:r>
        <w:t>of</w:t>
      </w:r>
      <w:r w:rsidR="00381205">
        <w:t xml:space="preserve"> </w:t>
      </w:r>
      <w:r>
        <w:t>a</w:t>
      </w:r>
      <w:r w:rsidR="00381205">
        <w:t xml:space="preserve"> </w:t>
      </w:r>
      <w:r>
        <w:t>justified</w:t>
      </w:r>
      <w:r w:rsidR="00381205">
        <w:t xml:space="preserve"> </w:t>
      </w:r>
      <w:r>
        <w:t>soul;</w:t>
      </w:r>
      <w:r w:rsidR="00381205">
        <w:t xml:space="preserve"> </w:t>
      </w:r>
      <w:r>
        <w:t>only</w:t>
      </w:r>
      <w:r w:rsidR="00381205">
        <w:t xml:space="preserve"> </w:t>
      </w:r>
      <w:r>
        <w:t>the</w:t>
      </w:r>
      <w:r w:rsidR="00381205">
        <w:t xml:space="preserve"> </w:t>
      </w:r>
      <w:r>
        <w:t>Holy</w:t>
      </w:r>
      <w:r w:rsidR="00381205">
        <w:t xml:space="preserve"> </w:t>
      </w:r>
      <w:r>
        <w:t>Spirit,</w:t>
      </w:r>
      <w:r w:rsidR="00381205">
        <w:t xml:space="preserve"> </w:t>
      </w:r>
      <w:r>
        <w:t>Who</w:t>
      </w:r>
      <w:r w:rsidR="00381205">
        <w:t xml:space="preserve"> </w:t>
      </w:r>
      <w:r>
        <w:t>is</w:t>
      </w:r>
      <w:r w:rsidR="00381205">
        <w:t xml:space="preserve"> </w:t>
      </w:r>
      <w:r>
        <w:t>pleased</w:t>
      </w:r>
      <w:r w:rsidR="00381205">
        <w:t xml:space="preserve"> </w:t>
      </w:r>
      <w:r>
        <w:t>to</w:t>
      </w:r>
      <w:r w:rsidR="00381205">
        <w:t xml:space="preserve"> </w:t>
      </w:r>
      <w:r>
        <w:t>dwell</w:t>
      </w:r>
      <w:r w:rsidR="00381205">
        <w:t xml:space="preserve"> </w:t>
      </w:r>
      <w:r>
        <w:t>therein,</w:t>
      </w:r>
      <w:r w:rsidR="00381205">
        <w:t xml:space="preserve"> </w:t>
      </w:r>
      <w:r>
        <w:t>can</w:t>
      </w:r>
      <w:r w:rsidR="00381205">
        <w:t xml:space="preserve"> </w:t>
      </w:r>
      <w:r>
        <w:t>tell</w:t>
      </w:r>
      <w:r w:rsidR="00381205">
        <w:t xml:space="preserve"> </w:t>
      </w:r>
      <w:r>
        <w:t>the</w:t>
      </w:r>
      <w:r w:rsidR="00381205">
        <w:t xml:space="preserve"> </w:t>
      </w:r>
      <w:r>
        <w:t>sweetness,</w:t>
      </w:r>
      <w:r w:rsidR="00381205">
        <w:t xml:space="preserve"> </w:t>
      </w:r>
      <w:r>
        <w:t>loveliness,</w:t>
      </w:r>
      <w:r w:rsidR="00381205">
        <w:t xml:space="preserve"> </w:t>
      </w:r>
      <w:r>
        <w:t>and</w:t>
      </w:r>
      <w:r w:rsidR="00381205">
        <w:t xml:space="preserve"> </w:t>
      </w:r>
      <w:r>
        <w:t>strength</w:t>
      </w:r>
      <w:r w:rsidR="00381205">
        <w:t xml:space="preserve"> </w:t>
      </w:r>
      <w:r>
        <w:t>with</w:t>
      </w:r>
      <w:r w:rsidR="00381205">
        <w:t xml:space="preserve"> </w:t>
      </w:r>
      <w:r>
        <w:t>which</w:t>
      </w:r>
      <w:r w:rsidR="00381205">
        <w:t xml:space="preserve"> </w:t>
      </w:r>
      <w:r>
        <w:t>He</w:t>
      </w:r>
      <w:r w:rsidR="00381205">
        <w:t xml:space="preserve"> </w:t>
      </w:r>
      <w:r>
        <w:t>has</w:t>
      </w:r>
      <w:r w:rsidR="00381205">
        <w:t xml:space="preserve"> </w:t>
      </w:r>
      <w:r>
        <w:t>enriched</w:t>
      </w:r>
      <w:r w:rsidR="00381205">
        <w:t xml:space="preserve"> </w:t>
      </w:r>
      <w:r>
        <w:t>her.</w:t>
      </w:r>
      <w:r w:rsidR="00381205">
        <w:t xml:space="preserve"> </w:t>
      </w:r>
      <w:r>
        <w:t>The</w:t>
      </w:r>
      <w:r w:rsidR="00381205">
        <w:t xml:space="preserve"> </w:t>
      </w:r>
      <w:r>
        <w:t>beauty,</w:t>
      </w:r>
      <w:r w:rsidR="00381205">
        <w:t xml:space="preserve"> </w:t>
      </w:r>
      <w:r>
        <w:t>the</w:t>
      </w:r>
      <w:r w:rsidR="00381205">
        <w:t xml:space="preserve"> </w:t>
      </w:r>
      <w:r>
        <w:t>power,</w:t>
      </w:r>
      <w:r w:rsidR="00381205">
        <w:t xml:space="preserve"> </w:t>
      </w:r>
      <w:r>
        <w:t>the</w:t>
      </w:r>
      <w:r w:rsidR="00381205">
        <w:t xml:space="preserve"> </w:t>
      </w:r>
      <w:r>
        <w:t>riches</w:t>
      </w:r>
      <w:r w:rsidR="00381205">
        <w:t xml:space="preserve"> </w:t>
      </w:r>
      <w:r>
        <w:t>of</w:t>
      </w:r>
      <w:r w:rsidR="00381205">
        <w:t xml:space="preserve"> </w:t>
      </w:r>
      <w:r>
        <w:t>earth</w:t>
      </w:r>
      <w:r w:rsidR="00381205">
        <w:t xml:space="preserve"> </w:t>
      </w:r>
      <w:r>
        <w:t>fade</w:t>
      </w:r>
      <w:r w:rsidR="00381205">
        <w:t xml:space="preserve"> </w:t>
      </w:r>
      <w:r>
        <w:t>into</w:t>
      </w:r>
      <w:r w:rsidR="00381205">
        <w:t xml:space="preserve"> </w:t>
      </w:r>
      <w:r>
        <w:t>insignificance</w:t>
      </w:r>
      <w:r w:rsidR="00381205">
        <w:t xml:space="preserve"> </w:t>
      </w:r>
      <w:r>
        <w:t>before</w:t>
      </w:r>
      <w:r w:rsidR="00381205">
        <w:t xml:space="preserve"> </w:t>
      </w:r>
      <w:r>
        <w:t>the</w:t>
      </w:r>
      <w:r w:rsidR="00381205">
        <w:t xml:space="preserve"> </w:t>
      </w:r>
      <w:r>
        <w:t>unspeakable</w:t>
      </w:r>
      <w:r w:rsidR="00381205">
        <w:t xml:space="preserve"> </w:t>
      </w:r>
      <w:r>
        <w:t>beauty</w:t>
      </w:r>
      <w:r w:rsidR="00381205">
        <w:t xml:space="preserve"> </w:t>
      </w:r>
      <w:r>
        <w:t>of</w:t>
      </w:r>
      <w:r w:rsidR="00381205">
        <w:t xml:space="preserve"> </w:t>
      </w:r>
      <w:r>
        <w:t>a</w:t>
      </w:r>
      <w:r w:rsidR="00381205">
        <w:t xml:space="preserve"> </w:t>
      </w:r>
      <w:r>
        <w:t>soul</w:t>
      </w:r>
      <w:r w:rsidR="00381205">
        <w:t xml:space="preserve"> </w:t>
      </w:r>
      <w:r>
        <w:t>in</w:t>
      </w:r>
      <w:r w:rsidR="00381205">
        <w:t xml:space="preserve"> </w:t>
      </w:r>
      <w:r>
        <w:t>a</w:t>
      </w:r>
      <w:r w:rsidR="00381205">
        <w:t xml:space="preserve"> </w:t>
      </w:r>
      <w:r>
        <w:t>state</w:t>
      </w:r>
      <w:r w:rsidR="00381205">
        <w:t xml:space="preserve"> </w:t>
      </w:r>
      <w:r>
        <w:t>of</w:t>
      </w:r>
      <w:r w:rsidR="00381205">
        <w:t xml:space="preserve"> </w:t>
      </w:r>
      <w:r>
        <w:t>grace.</w:t>
      </w:r>
      <w:r w:rsidR="00381205">
        <w:t xml:space="preserve"> </w:t>
      </w:r>
      <w:r>
        <w:t>As</w:t>
      </w:r>
      <w:r w:rsidR="00381205">
        <w:t xml:space="preserve"> </w:t>
      </w:r>
      <w:r>
        <w:t>far</w:t>
      </w:r>
      <w:r w:rsidR="00381205">
        <w:t xml:space="preserve"> </w:t>
      </w:r>
      <w:r>
        <w:t>as</w:t>
      </w:r>
      <w:r w:rsidR="00381205">
        <w:t xml:space="preserve"> </w:t>
      </w:r>
      <w:r>
        <w:t>heaven</w:t>
      </w:r>
      <w:r w:rsidR="00381205">
        <w:t xml:space="preserve"> </w:t>
      </w:r>
      <w:r>
        <w:t>is</w:t>
      </w:r>
      <w:r w:rsidR="00381205">
        <w:t xml:space="preserve"> </w:t>
      </w:r>
      <w:r>
        <w:t>above</w:t>
      </w:r>
      <w:r w:rsidR="00381205">
        <w:t xml:space="preserve"> </w:t>
      </w:r>
      <w:r>
        <w:t>earth,</w:t>
      </w:r>
      <w:r w:rsidR="00381205">
        <w:t xml:space="preserve"> </w:t>
      </w:r>
      <w:r>
        <w:t>as</w:t>
      </w:r>
      <w:r w:rsidR="00381205">
        <w:t xml:space="preserve"> </w:t>
      </w:r>
      <w:r>
        <w:t>far</w:t>
      </w:r>
      <w:r w:rsidR="00381205">
        <w:t xml:space="preserve"> </w:t>
      </w:r>
      <w:r>
        <w:t>as</w:t>
      </w:r>
      <w:r w:rsidR="00381205">
        <w:t xml:space="preserve"> </w:t>
      </w:r>
      <w:r>
        <w:t>mind</w:t>
      </w:r>
      <w:r w:rsidR="00381205">
        <w:t xml:space="preserve"> </w:t>
      </w:r>
      <w:r>
        <w:t>is</w:t>
      </w:r>
      <w:r w:rsidR="00381205">
        <w:t xml:space="preserve"> </w:t>
      </w:r>
      <w:r>
        <w:t>above</w:t>
      </w:r>
      <w:r w:rsidR="00381205">
        <w:t xml:space="preserve"> </w:t>
      </w:r>
      <w:r>
        <w:t>matter,</w:t>
      </w:r>
      <w:r w:rsidR="00381205">
        <w:t xml:space="preserve"> </w:t>
      </w:r>
      <w:r>
        <w:t>so</w:t>
      </w:r>
      <w:r w:rsidR="00381205">
        <w:t xml:space="preserve"> </w:t>
      </w:r>
      <w:r>
        <w:t>far</w:t>
      </w:r>
      <w:r w:rsidR="00381205">
        <w:t xml:space="preserve"> </w:t>
      </w:r>
      <w:r>
        <w:t>does</w:t>
      </w:r>
      <w:r w:rsidR="00381205">
        <w:t xml:space="preserve"> </w:t>
      </w:r>
      <w:r>
        <w:t>the</w:t>
      </w:r>
      <w:r w:rsidR="00381205">
        <w:t xml:space="preserve"> </w:t>
      </w:r>
      <w:r>
        <w:t>life</w:t>
      </w:r>
      <w:r w:rsidR="00381205">
        <w:t xml:space="preserve"> </w:t>
      </w:r>
      <w:r>
        <w:t>of</w:t>
      </w:r>
      <w:r w:rsidR="00381205">
        <w:t xml:space="preserve"> </w:t>
      </w:r>
      <w:r>
        <w:t>grace</w:t>
      </w:r>
      <w:r w:rsidR="00381205">
        <w:t xml:space="preserve"> </w:t>
      </w:r>
      <w:r>
        <w:t>exceed</w:t>
      </w:r>
      <w:r w:rsidR="00381205">
        <w:t xml:space="preserve"> </w:t>
      </w:r>
      <w:r>
        <w:t>that</w:t>
      </w:r>
      <w:r w:rsidR="00381205">
        <w:t xml:space="preserve"> </w:t>
      </w:r>
      <w:r>
        <w:t>of</w:t>
      </w:r>
      <w:r w:rsidR="00381205">
        <w:t xml:space="preserve"> </w:t>
      </w:r>
      <w:r>
        <w:t>nature,</w:t>
      </w:r>
      <w:r w:rsidR="00381205">
        <w:t xml:space="preserve"> </w:t>
      </w:r>
      <w:r>
        <w:t>so</w:t>
      </w:r>
      <w:r w:rsidR="00381205">
        <w:t xml:space="preserve"> </w:t>
      </w:r>
      <w:r>
        <w:t>far</w:t>
      </w:r>
      <w:r w:rsidR="00381205">
        <w:t xml:space="preserve"> </w:t>
      </w:r>
      <w:r>
        <w:t>does</w:t>
      </w:r>
      <w:r w:rsidR="00381205">
        <w:t xml:space="preserve"> </w:t>
      </w:r>
      <w:r>
        <w:t>the</w:t>
      </w:r>
      <w:r w:rsidR="00381205">
        <w:t xml:space="preserve"> </w:t>
      </w:r>
      <w:r>
        <w:t>invisible</w:t>
      </w:r>
      <w:r w:rsidR="00381205">
        <w:t xml:space="preserve"> </w:t>
      </w:r>
      <w:r>
        <w:t>beauty</w:t>
      </w:r>
      <w:r w:rsidR="00381205">
        <w:t xml:space="preserve"> </w:t>
      </w:r>
      <w:r>
        <w:t>of</w:t>
      </w:r>
      <w:r w:rsidR="00381205">
        <w:t xml:space="preserve"> </w:t>
      </w:r>
      <w:r>
        <w:t>a</w:t>
      </w:r>
      <w:r w:rsidR="00381205">
        <w:t xml:space="preserve"> </w:t>
      </w:r>
      <w:r>
        <w:t>soul</w:t>
      </w:r>
      <w:r w:rsidR="00381205">
        <w:t xml:space="preserve"> </w:t>
      </w:r>
      <w:r>
        <w:t>exceed</w:t>
      </w:r>
      <w:r w:rsidR="00381205">
        <w:t xml:space="preserve"> </w:t>
      </w:r>
      <w:r>
        <w:t>the</w:t>
      </w:r>
      <w:r w:rsidR="00381205">
        <w:t xml:space="preserve"> </w:t>
      </w:r>
      <w:r>
        <w:t>visible</w:t>
      </w:r>
      <w:r w:rsidR="00381205">
        <w:t xml:space="preserve"> </w:t>
      </w:r>
      <w:r>
        <w:t>beauty</w:t>
      </w:r>
      <w:r w:rsidR="00381205">
        <w:t xml:space="preserve"> </w:t>
      </w:r>
      <w:r>
        <w:t>of</w:t>
      </w:r>
      <w:r w:rsidR="00381205">
        <w:t xml:space="preserve"> </w:t>
      </w:r>
      <w:r>
        <w:t>this</w:t>
      </w:r>
      <w:r w:rsidR="00381205">
        <w:t xml:space="preserve"> </w:t>
      </w:r>
      <w:r>
        <w:t>world.</w:t>
      </w:r>
      <w:r w:rsidR="00381205">
        <w:t xml:space="preserve"> </w:t>
      </w:r>
      <w:r>
        <w:t>God</w:t>
      </w:r>
      <w:r w:rsidR="00381205">
        <w:t xml:space="preserve"> </w:t>
      </w:r>
      <w:r>
        <w:t>Himself</w:t>
      </w:r>
      <w:r w:rsidR="00381205">
        <w:t xml:space="preserve"> </w:t>
      </w:r>
      <w:r>
        <w:t>is</w:t>
      </w:r>
      <w:r w:rsidR="00381205">
        <w:t xml:space="preserve"> </w:t>
      </w:r>
      <w:r>
        <w:t>enamored</w:t>
      </w:r>
      <w:r w:rsidR="00381205">
        <w:t xml:space="preserve"> </w:t>
      </w:r>
      <w:r>
        <w:t>with</w:t>
      </w:r>
      <w:r w:rsidR="00381205">
        <w:t xml:space="preserve"> </w:t>
      </w:r>
      <w:r>
        <w:t>this</w:t>
      </w:r>
      <w:r w:rsidR="00381205">
        <w:t xml:space="preserve"> </w:t>
      </w:r>
      <w:r>
        <w:t>divine</w:t>
      </w:r>
      <w:r w:rsidR="00381205">
        <w:t xml:space="preserve"> </w:t>
      </w:r>
      <w:r>
        <w:t>beauty.</w:t>
      </w:r>
      <w:r w:rsidR="00381205">
        <w:t xml:space="preserve"> </w:t>
      </w:r>
      <w:r>
        <w:t>He</w:t>
      </w:r>
      <w:r w:rsidR="00381205">
        <w:t xml:space="preserve"> </w:t>
      </w:r>
      <w:r>
        <w:t>adorns</w:t>
      </w:r>
      <w:r w:rsidR="00381205">
        <w:t xml:space="preserve"> </w:t>
      </w:r>
      <w:r>
        <w:t>such</w:t>
      </w:r>
      <w:r w:rsidR="00381205">
        <w:t xml:space="preserve"> </w:t>
      </w:r>
      <w:r>
        <w:t>souls</w:t>
      </w:r>
      <w:r w:rsidR="00381205">
        <w:t xml:space="preserve"> </w:t>
      </w:r>
      <w:r>
        <w:t>with</w:t>
      </w:r>
      <w:r w:rsidR="00381205">
        <w:t xml:space="preserve"> </w:t>
      </w:r>
      <w:r>
        <w:t>infused</w:t>
      </w:r>
      <w:r w:rsidR="00381205">
        <w:t xml:space="preserve"> </w:t>
      </w:r>
      <w:r>
        <w:t>virtues</w:t>
      </w:r>
      <w:r w:rsidR="00381205">
        <w:t xml:space="preserve"> </w:t>
      </w:r>
      <w:r>
        <w:t>and</w:t>
      </w:r>
      <w:r w:rsidR="00381205">
        <w:t xml:space="preserve"> </w:t>
      </w:r>
      <w:r>
        <w:t>the</w:t>
      </w:r>
      <w:r w:rsidR="00381205">
        <w:t xml:space="preserve"> </w:t>
      </w:r>
      <w:r>
        <w:t>seven</w:t>
      </w:r>
      <w:r w:rsidR="00381205">
        <w:t xml:space="preserve"> </w:t>
      </w:r>
      <w:r>
        <w:t>gifts</w:t>
      </w:r>
      <w:r w:rsidR="00381205">
        <w:t xml:space="preserve"> </w:t>
      </w:r>
      <w:r>
        <w:t>of</w:t>
      </w:r>
      <w:r w:rsidR="00381205">
        <w:t xml:space="preserve"> </w:t>
      </w:r>
      <w:r>
        <w:t>the</w:t>
      </w:r>
      <w:r w:rsidR="00381205">
        <w:t xml:space="preserve"> </w:t>
      </w:r>
      <w:r>
        <w:t>Holy</w:t>
      </w:r>
      <w:r w:rsidR="00381205">
        <w:t xml:space="preserve"> </w:t>
      </w:r>
      <w:r w:rsidR="00F24343">
        <w:t>Spirit</w:t>
      </w:r>
      <w:r>
        <w:t>,</w:t>
      </w:r>
      <w:r w:rsidR="00381205">
        <w:t xml:space="preserve"> </w:t>
      </w:r>
      <w:r>
        <w:t>imparting,</w:t>
      </w:r>
      <w:r w:rsidR="00381205">
        <w:t xml:space="preserve"> </w:t>
      </w:r>
      <w:r>
        <w:t>at</w:t>
      </w:r>
      <w:r w:rsidR="00381205">
        <w:t xml:space="preserve"> </w:t>
      </w:r>
      <w:r>
        <w:t>the</w:t>
      </w:r>
      <w:r w:rsidR="00381205">
        <w:t xml:space="preserve"> </w:t>
      </w:r>
      <w:r>
        <w:t>same</w:t>
      </w:r>
      <w:r w:rsidR="00381205">
        <w:t xml:space="preserve"> </w:t>
      </w:r>
      <w:r>
        <w:t>time,</w:t>
      </w:r>
      <w:r w:rsidR="00381205">
        <w:t xml:space="preserve"> </w:t>
      </w:r>
      <w:r>
        <w:t>renewed</w:t>
      </w:r>
      <w:r w:rsidR="00381205">
        <w:t xml:space="preserve"> </w:t>
      </w:r>
      <w:r>
        <w:t>strength</w:t>
      </w:r>
      <w:r w:rsidR="00381205">
        <w:t xml:space="preserve"> </w:t>
      </w:r>
      <w:r>
        <w:t>and</w:t>
      </w:r>
      <w:r w:rsidR="00381205">
        <w:t xml:space="preserve"> </w:t>
      </w:r>
      <w:r>
        <w:t>splendor</w:t>
      </w:r>
      <w:r w:rsidR="00381205">
        <w:t xml:space="preserve"> </w:t>
      </w:r>
      <w:r>
        <w:t>to</w:t>
      </w:r>
      <w:r w:rsidR="00381205">
        <w:t xml:space="preserve"> </w:t>
      </w:r>
      <w:r>
        <w:t>all</w:t>
      </w:r>
      <w:r w:rsidR="00381205">
        <w:t xml:space="preserve"> </w:t>
      </w:r>
      <w:r>
        <w:t>her</w:t>
      </w:r>
      <w:r w:rsidR="00381205">
        <w:t xml:space="preserve"> </w:t>
      </w:r>
      <w:r>
        <w:t>powers.</w:t>
      </w:r>
      <w:r w:rsidR="00381205">
        <w:t xml:space="preserve"> </w:t>
      </w:r>
      <w:r>
        <w:t>Moreover,</w:t>
      </w:r>
      <w:r w:rsidR="00381205">
        <w:t xml:space="preserve"> </w:t>
      </w:r>
      <w:r>
        <w:t>God,</w:t>
      </w:r>
      <w:r w:rsidR="00381205">
        <w:t xml:space="preserve"> </w:t>
      </w:r>
      <w:r>
        <w:t>in</w:t>
      </w:r>
      <w:r w:rsidR="00381205">
        <w:t xml:space="preserve"> </w:t>
      </w:r>
      <w:r>
        <w:t>His</w:t>
      </w:r>
      <w:r w:rsidR="00381205">
        <w:t xml:space="preserve"> </w:t>
      </w:r>
      <w:r>
        <w:t>boundless</w:t>
      </w:r>
      <w:r w:rsidR="00381205">
        <w:t xml:space="preserve"> </w:t>
      </w:r>
      <w:r>
        <w:t>liberality,</w:t>
      </w:r>
      <w:r w:rsidR="00381205">
        <w:t xml:space="preserve"> </w:t>
      </w:r>
      <w:r>
        <w:t>sends</w:t>
      </w:r>
      <w:r w:rsidR="00381205">
        <w:t xml:space="preserve"> </w:t>
      </w:r>
      <w:r>
        <w:t>us</w:t>
      </w:r>
      <w:r w:rsidR="00381205">
        <w:t xml:space="preserve"> </w:t>
      </w:r>
      <w:r>
        <w:t>the</w:t>
      </w:r>
      <w:r w:rsidR="00381205">
        <w:t xml:space="preserve"> </w:t>
      </w:r>
      <w:r>
        <w:t>Holy</w:t>
      </w:r>
      <w:r w:rsidR="00381205">
        <w:t xml:space="preserve"> </w:t>
      </w:r>
      <w:r w:rsidR="00F24343">
        <w:t>Spirit</w:t>
      </w:r>
      <w:r w:rsidR="00381205">
        <w:t xml:space="preserve"> </w:t>
      </w:r>
      <w:r>
        <w:t>Himself,</w:t>
      </w:r>
      <w:r w:rsidR="00381205">
        <w:t xml:space="preserve"> </w:t>
      </w:r>
      <w:r>
        <w:t>whilst</w:t>
      </w:r>
      <w:r w:rsidR="00381205">
        <w:t xml:space="preserve"> </w:t>
      </w:r>
      <w:r>
        <w:t>the</w:t>
      </w:r>
      <w:r w:rsidR="00381205">
        <w:t xml:space="preserve"> </w:t>
      </w:r>
      <w:r>
        <w:t>three</w:t>
      </w:r>
      <w:r w:rsidR="00381205">
        <w:t xml:space="preserve"> </w:t>
      </w:r>
      <w:r>
        <w:t>Divine</w:t>
      </w:r>
      <w:r w:rsidR="00381205">
        <w:t xml:space="preserve"> </w:t>
      </w:r>
      <w:r>
        <w:t>Persons</w:t>
      </w:r>
      <w:r w:rsidR="00381205">
        <w:t xml:space="preserve"> </w:t>
      </w:r>
      <w:r>
        <w:t>take</w:t>
      </w:r>
      <w:r w:rsidR="00381205">
        <w:t xml:space="preserve"> </w:t>
      </w:r>
      <w:r>
        <w:t>up</w:t>
      </w:r>
      <w:r w:rsidR="00381205">
        <w:t xml:space="preserve"> </w:t>
      </w:r>
      <w:r>
        <w:t>their</w:t>
      </w:r>
      <w:r w:rsidR="00381205">
        <w:t xml:space="preserve"> </w:t>
      </w:r>
      <w:r>
        <w:t>abode</w:t>
      </w:r>
      <w:r w:rsidR="00381205">
        <w:t xml:space="preserve"> </w:t>
      </w:r>
      <w:r>
        <w:t>in</w:t>
      </w:r>
      <w:r w:rsidR="00381205">
        <w:t xml:space="preserve"> </w:t>
      </w:r>
      <w:r>
        <w:t>a</w:t>
      </w:r>
      <w:r w:rsidR="00381205">
        <w:t xml:space="preserve"> </w:t>
      </w:r>
      <w:r>
        <w:t>soul</w:t>
      </w:r>
      <w:r w:rsidR="00381205">
        <w:t xml:space="preserve"> </w:t>
      </w:r>
      <w:r>
        <w:t>thus</w:t>
      </w:r>
      <w:r w:rsidR="00381205">
        <w:t xml:space="preserve"> </w:t>
      </w:r>
      <w:r>
        <w:t>prepared,</w:t>
      </w:r>
      <w:r w:rsidR="00381205">
        <w:t xml:space="preserve"> </w:t>
      </w:r>
      <w:r>
        <w:t>in</w:t>
      </w:r>
      <w:r w:rsidR="00381205">
        <w:t xml:space="preserve"> </w:t>
      </w:r>
      <w:r>
        <w:t>order</w:t>
      </w:r>
      <w:r w:rsidR="00381205">
        <w:t xml:space="preserve"> </w:t>
      </w:r>
      <w:r>
        <w:t>to</w:t>
      </w:r>
      <w:r w:rsidR="00381205">
        <w:t xml:space="preserve"> </w:t>
      </w:r>
      <w:r>
        <w:t>teach</w:t>
      </w:r>
      <w:r w:rsidR="00381205">
        <w:t xml:space="preserve"> </w:t>
      </w:r>
      <w:r>
        <w:t>her</w:t>
      </w:r>
      <w:r w:rsidR="00381205">
        <w:t xml:space="preserve"> </w:t>
      </w:r>
      <w:r>
        <w:t>to</w:t>
      </w:r>
      <w:r w:rsidR="00381205">
        <w:t xml:space="preserve"> </w:t>
      </w:r>
      <w:r>
        <w:t>make</w:t>
      </w:r>
      <w:r w:rsidR="00381205">
        <w:t xml:space="preserve"> </w:t>
      </w:r>
      <w:r>
        <w:t>a</w:t>
      </w:r>
      <w:r w:rsidR="00381205">
        <w:t xml:space="preserve"> </w:t>
      </w:r>
      <w:r>
        <w:t>noble</w:t>
      </w:r>
      <w:r w:rsidR="00381205">
        <w:t xml:space="preserve"> </w:t>
      </w:r>
      <w:r>
        <w:t>use</w:t>
      </w:r>
      <w:r w:rsidR="00381205">
        <w:t xml:space="preserve"> </w:t>
      </w:r>
      <w:r>
        <w:t>of</w:t>
      </w:r>
      <w:r w:rsidR="00381205">
        <w:t xml:space="preserve"> </w:t>
      </w:r>
      <w:r>
        <w:t>the</w:t>
      </w:r>
      <w:r w:rsidR="00381205">
        <w:t xml:space="preserve"> </w:t>
      </w:r>
      <w:r>
        <w:t>riches</w:t>
      </w:r>
      <w:r w:rsidR="00381205">
        <w:t xml:space="preserve"> </w:t>
      </w:r>
      <w:r>
        <w:t>with</w:t>
      </w:r>
      <w:r w:rsidR="00381205">
        <w:t xml:space="preserve"> </w:t>
      </w:r>
      <w:r>
        <w:t>which</w:t>
      </w:r>
      <w:r w:rsidR="00381205">
        <w:t xml:space="preserve"> </w:t>
      </w:r>
      <w:r>
        <w:t>she</w:t>
      </w:r>
      <w:r w:rsidR="00381205">
        <w:t xml:space="preserve"> </w:t>
      </w:r>
      <w:r>
        <w:t>is</w:t>
      </w:r>
      <w:r w:rsidR="00381205">
        <w:t xml:space="preserve"> </w:t>
      </w:r>
      <w:r>
        <w:t>endowed.</w:t>
      </w:r>
      <w:r w:rsidR="00381205">
        <w:t xml:space="preserve"> </w:t>
      </w:r>
      <w:r>
        <w:t>Like</w:t>
      </w:r>
      <w:r w:rsidR="00381205">
        <w:t xml:space="preserve"> </w:t>
      </w:r>
      <w:r>
        <w:t>a</w:t>
      </w:r>
      <w:r w:rsidR="00381205">
        <w:t xml:space="preserve"> </w:t>
      </w:r>
      <w:r>
        <w:t>good</w:t>
      </w:r>
      <w:r w:rsidR="00381205">
        <w:t xml:space="preserve"> </w:t>
      </w:r>
      <w:r>
        <w:t>father,</w:t>
      </w:r>
      <w:r w:rsidR="00381205">
        <w:t xml:space="preserve"> </w:t>
      </w:r>
      <w:r>
        <w:t>God</w:t>
      </w:r>
      <w:r w:rsidR="00381205">
        <w:t xml:space="preserve"> </w:t>
      </w:r>
      <w:r>
        <w:t>not</w:t>
      </w:r>
      <w:r w:rsidR="00381205">
        <w:t xml:space="preserve"> </w:t>
      </w:r>
      <w:r>
        <w:t>only</w:t>
      </w:r>
      <w:r w:rsidR="00381205">
        <w:t xml:space="preserve"> </w:t>
      </w:r>
      <w:r>
        <w:t>leaves</w:t>
      </w:r>
      <w:r w:rsidR="00381205">
        <w:t xml:space="preserve"> </w:t>
      </w:r>
      <w:r>
        <w:t>His</w:t>
      </w:r>
      <w:r w:rsidR="00381205">
        <w:t xml:space="preserve"> </w:t>
      </w:r>
      <w:r>
        <w:t>inheritance</w:t>
      </w:r>
      <w:r w:rsidR="00381205">
        <w:t xml:space="preserve"> </w:t>
      </w:r>
      <w:r>
        <w:t>to</w:t>
      </w:r>
      <w:r w:rsidR="00381205">
        <w:t xml:space="preserve"> </w:t>
      </w:r>
      <w:r>
        <w:t>His</w:t>
      </w:r>
      <w:r w:rsidR="00381205">
        <w:t xml:space="preserve"> </w:t>
      </w:r>
      <w:r>
        <w:t>children,</w:t>
      </w:r>
      <w:r w:rsidR="00381205">
        <w:t xml:space="preserve"> </w:t>
      </w:r>
      <w:r>
        <w:t>but</w:t>
      </w:r>
      <w:r w:rsidR="00381205">
        <w:t xml:space="preserve"> </w:t>
      </w:r>
      <w:r>
        <w:t>also</w:t>
      </w:r>
      <w:r w:rsidR="00381205">
        <w:t xml:space="preserve"> </w:t>
      </w:r>
      <w:r>
        <w:t>sends</w:t>
      </w:r>
      <w:r w:rsidR="00381205">
        <w:t xml:space="preserve"> </w:t>
      </w:r>
      <w:r>
        <w:t>them</w:t>
      </w:r>
      <w:r w:rsidR="00381205">
        <w:t xml:space="preserve"> </w:t>
      </w:r>
      <w:r>
        <w:t>a</w:t>
      </w:r>
      <w:r w:rsidR="00381205">
        <w:t xml:space="preserve"> </w:t>
      </w:r>
      <w:r>
        <w:t>prudent</w:t>
      </w:r>
      <w:r w:rsidR="00381205">
        <w:t xml:space="preserve"> </w:t>
      </w:r>
      <w:r>
        <w:t>guardian</w:t>
      </w:r>
      <w:r w:rsidR="00381205">
        <w:t xml:space="preserve"> </w:t>
      </w:r>
      <w:r>
        <w:t>to</w:t>
      </w:r>
      <w:r w:rsidR="00381205">
        <w:t xml:space="preserve"> </w:t>
      </w:r>
      <w:r>
        <w:t>administer</w:t>
      </w:r>
      <w:r w:rsidR="00381205">
        <w:t xml:space="preserve"> </w:t>
      </w:r>
      <w:r>
        <w:t>it.</w:t>
      </w:r>
      <w:r w:rsidR="00381205">
        <w:t xml:space="preserve"> </w:t>
      </w:r>
      <w:r>
        <w:t>This</w:t>
      </w:r>
      <w:r w:rsidR="00381205">
        <w:t xml:space="preserve"> </w:t>
      </w:r>
      <w:r>
        <w:t>guardian</w:t>
      </w:r>
      <w:r w:rsidR="00381205">
        <w:t xml:space="preserve"> </w:t>
      </w:r>
      <w:r>
        <w:t>is</w:t>
      </w:r>
      <w:r w:rsidR="00381205">
        <w:t xml:space="preserve"> </w:t>
      </w:r>
      <w:r>
        <w:t>no</w:t>
      </w:r>
      <w:r w:rsidR="00381205">
        <w:t xml:space="preserve"> </w:t>
      </w:r>
      <w:r>
        <w:t>other</w:t>
      </w:r>
      <w:r w:rsidR="00381205">
        <w:t xml:space="preserve"> </w:t>
      </w:r>
      <w:r>
        <w:t>than</w:t>
      </w:r>
      <w:r w:rsidR="00381205">
        <w:t xml:space="preserve"> </w:t>
      </w:r>
      <w:r>
        <w:t>God</w:t>
      </w:r>
      <w:r w:rsidR="00381205">
        <w:t xml:space="preserve"> </w:t>
      </w:r>
      <w:r>
        <w:t>Himself,</w:t>
      </w:r>
      <w:r w:rsidR="00381205">
        <w:t xml:space="preserve"> </w:t>
      </w:r>
      <w:r>
        <w:t>for,</w:t>
      </w:r>
      <w:r w:rsidR="00381205">
        <w:t xml:space="preserve"> </w:t>
      </w:r>
      <w:r>
        <w:t>as</w:t>
      </w:r>
      <w:r w:rsidR="00381205">
        <w:t xml:space="preserve"> </w:t>
      </w:r>
      <w:r>
        <w:t>Christ</w:t>
      </w:r>
      <w:r w:rsidR="00381205">
        <w:t xml:space="preserve"> </w:t>
      </w:r>
      <w:r>
        <w:t>has</w:t>
      </w:r>
      <w:r w:rsidR="00381205">
        <w:t xml:space="preserve"> </w:t>
      </w:r>
      <w:r>
        <w:t>declared,</w:t>
      </w:r>
      <w:r w:rsidR="00381205">
        <w:t xml:space="preserve"> </w:t>
      </w:r>
      <w:r w:rsidR="007C1317">
        <w:t>“</w:t>
      </w:r>
      <w:r>
        <w:t>If</w:t>
      </w:r>
      <w:r w:rsidR="00381205">
        <w:t xml:space="preserve"> </w:t>
      </w:r>
      <w:r>
        <w:t>any</w:t>
      </w:r>
      <w:r w:rsidR="00381205">
        <w:t xml:space="preserve"> </w:t>
      </w:r>
      <w:r>
        <w:t>man</w:t>
      </w:r>
      <w:r w:rsidR="00381205">
        <w:t xml:space="preserve"> </w:t>
      </w:r>
      <w:r>
        <w:t>love</w:t>
      </w:r>
      <w:r w:rsidR="00381205">
        <w:t xml:space="preserve"> </w:t>
      </w:r>
      <w:r>
        <w:t>Me,</w:t>
      </w:r>
      <w:r w:rsidR="00381205">
        <w:t xml:space="preserve"> </w:t>
      </w:r>
      <w:r>
        <w:t>he</w:t>
      </w:r>
      <w:r w:rsidR="00381205">
        <w:t xml:space="preserve"> </w:t>
      </w:r>
      <w:r>
        <w:t>will</w:t>
      </w:r>
      <w:r w:rsidR="00381205">
        <w:t xml:space="preserve"> </w:t>
      </w:r>
      <w:r>
        <w:t>keep</w:t>
      </w:r>
      <w:r w:rsidR="00381205">
        <w:t xml:space="preserve"> </w:t>
      </w:r>
      <w:r>
        <w:t>My</w:t>
      </w:r>
      <w:r w:rsidR="00381205">
        <w:t xml:space="preserve"> </w:t>
      </w:r>
      <w:r>
        <w:t>word,</w:t>
      </w:r>
      <w:r w:rsidR="00381205">
        <w:t xml:space="preserve"> </w:t>
      </w:r>
      <w:r>
        <w:t>and</w:t>
      </w:r>
      <w:r w:rsidR="00381205">
        <w:t xml:space="preserve"> </w:t>
      </w:r>
      <w:r>
        <w:t>My</w:t>
      </w:r>
      <w:r w:rsidR="00381205">
        <w:t xml:space="preserve"> </w:t>
      </w:r>
      <w:r>
        <w:t>Father</w:t>
      </w:r>
      <w:r w:rsidR="00381205">
        <w:t xml:space="preserve"> </w:t>
      </w:r>
      <w:r>
        <w:t>will</w:t>
      </w:r>
      <w:r w:rsidR="00381205">
        <w:t xml:space="preserve"> </w:t>
      </w:r>
      <w:r>
        <w:t>love</w:t>
      </w:r>
      <w:r w:rsidR="00381205">
        <w:t xml:space="preserve"> </w:t>
      </w:r>
      <w:r>
        <w:t>him,</w:t>
      </w:r>
      <w:r w:rsidR="00381205">
        <w:t xml:space="preserve"> </w:t>
      </w:r>
      <w:r>
        <w:t>and</w:t>
      </w:r>
      <w:r w:rsidR="00381205">
        <w:t xml:space="preserve"> </w:t>
      </w:r>
      <w:r>
        <w:t>We</w:t>
      </w:r>
      <w:r w:rsidR="00381205">
        <w:t xml:space="preserve"> </w:t>
      </w:r>
      <w:r>
        <w:t>will</w:t>
      </w:r>
      <w:r w:rsidR="00381205">
        <w:t xml:space="preserve"> </w:t>
      </w:r>
      <w:r>
        <w:t>come</w:t>
      </w:r>
      <w:r w:rsidR="00381205">
        <w:t xml:space="preserve"> </w:t>
      </w:r>
      <w:r>
        <w:t>to</w:t>
      </w:r>
      <w:r w:rsidR="00381205">
        <w:t xml:space="preserve"> </w:t>
      </w:r>
      <w:r>
        <w:t>him</w:t>
      </w:r>
      <w:r w:rsidR="00381205">
        <w:t xml:space="preserve"> </w:t>
      </w:r>
      <w:r>
        <w:t>and</w:t>
      </w:r>
      <w:r w:rsidR="00381205">
        <w:t xml:space="preserve"> </w:t>
      </w:r>
      <w:r>
        <w:t>will</w:t>
      </w:r>
      <w:r w:rsidR="00381205">
        <w:t xml:space="preserve"> </w:t>
      </w:r>
      <w:r>
        <w:t>make</w:t>
      </w:r>
      <w:r w:rsidR="00381205">
        <w:t xml:space="preserve"> </w:t>
      </w:r>
      <w:r>
        <w:t>Our</w:t>
      </w:r>
      <w:r w:rsidR="00381205">
        <w:t xml:space="preserve"> </w:t>
      </w:r>
      <w:r>
        <w:t>abode</w:t>
      </w:r>
      <w:r w:rsidR="00381205">
        <w:t xml:space="preserve"> </w:t>
      </w:r>
      <w:r>
        <w:t>with</w:t>
      </w:r>
      <w:r w:rsidR="00381205">
        <w:t xml:space="preserve"> </w:t>
      </w:r>
      <w:r>
        <w:t>him.</w:t>
      </w:r>
      <w:r w:rsidR="007C1317">
        <w:t>”</w:t>
      </w:r>
      <w:r w:rsidR="007C1317">
        <w:rPr>
          <w:rStyle w:val="FootnoteReference"/>
        </w:rPr>
        <w:footnoteReference w:id="35"/>
      </w:r>
    </w:p>
    <w:p w14:paraId="06DA8B78" w14:textId="7CE246E5" w:rsidR="007C1317" w:rsidRDefault="00055323" w:rsidP="00B01E47">
      <w:pPr>
        <w:jc w:val="both"/>
      </w:pPr>
      <w:r>
        <w:t>From</w:t>
      </w:r>
      <w:r w:rsidR="00381205">
        <w:t xml:space="preserve"> </w:t>
      </w:r>
      <w:r>
        <w:t>these</w:t>
      </w:r>
      <w:r w:rsidR="00381205">
        <w:t xml:space="preserve"> </w:t>
      </w:r>
      <w:r>
        <w:t>words</w:t>
      </w:r>
      <w:r w:rsidR="00381205">
        <w:t xml:space="preserve"> </w:t>
      </w:r>
      <w:r>
        <w:t>the</w:t>
      </w:r>
      <w:r w:rsidR="00381205">
        <w:t xml:space="preserve"> </w:t>
      </w:r>
      <w:r>
        <w:t>Doctors</w:t>
      </w:r>
      <w:r w:rsidR="00381205">
        <w:t xml:space="preserve"> </w:t>
      </w:r>
      <w:r>
        <w:t>of</w:t>
      </w:r>
      <w:r w:rsidR="00381205">
        <w:t xml:space="preserve"> </w:t>
      </w:r>
      <w:r>
        <w:t>the</w:t>
      </w:r>
      <w:r w:rsidR="00381205">
        <w:t xml:space="preserve"> </w:t>
      </w:r>
      <w:r>
        <w:t>Church</w:t>
      </w:r>
      <w:r w:rsidR="00381205">
        <w:t xml:space="preserve"> </w:t>
      </w:r>
      <w:r>
        <w:t>and</w:t>
      </w:r>
      <w:r w:rsidR="00381205">
        <w:t xml:space="preserve"> </w:t>
      </w:r>
      <w:r>
        <w:t>theologians</w:t>
      </w:r>
      <w:r w:rsidR="00381205">
        <w:t xml:space="preserve"> </w:t>
      </w:r>
      <w:r>
        <w:t>conclude</w:t>
      </w:r>
      <w:r w:rsidR="00381205">
        <w:t xml:space="preserve"> </w:t>
      </w:r>
      <w:r>
        <w:t>that</w:t>
      </w:r>
      <w:r w:rsidR="00381205">
        <w:t xml:space="preserve"> </w:t>
      </w:r>
      <w:r>
        <w:t>the</w:t>
      </w:r>
      <w:r w:rsidR="00381205">
        <w:t xml:space="preserve"> </w:t>
      </w:r>
      <w:r>
        <w:t>Holy</w:t>
      </w:r>
      <w:r w:rsidR="00381205">
        <w:t xml:space="preserve"> </w:t>
      </w:r>
      <w:r>
        <w:t>Spirit</w:t>
      </w:r>
      <w:r w:rsidR="00381205">
        <w:t xml:space="preserve"> </w:t>
      </w:r>
      <w:r>
        <w:t>resides</w:t>
      </w:r>
      <w:r w:rsidR="00381205">
        <w:t xml:space="preserve"> </w:t>
      </w:r>
      <w:r>
        <w:t>in</w:t>
      </w:r>
      <w:r w:rsidR="00381205">
        <w:t xml:space="preserve"> </w:t>
      </w:r>
      <w:r>
        <w:t>a</w:t>
      </w:r>
      <w:r w:rsidR="00381205">
        <w:t xml:space="preserve"> </w:t>
      </w:r>
      <w:r>
        <w:t>special</w:t>
      </w:r>
      <w:r w:rsidR="00381205">
        <w:t xml:space="preserve"> </w:t>
      </w:r>
      <w:r>
        <w:t>manner</w:t>
      </w:r>
      <w:r w:rsidR="00381205">
        <w:t xml:space="preserve"> </w:t>
      </w:r>
      <w:r>
        <w:t>in</w:t>
      </w:r>
      <w:r w:rsidR="00381205">
        <w:t xml:space="preserve"> </w:t>
      </w:r>
      <w:r>
        <w:t>the</w:t>
      </w:r>
      <w:r w:rsidR="00381205">
        <w:t xml:space="preserve"> </w:t>
      </w:r>
      <w:r>
        <w:t>soul</w:t>
      </w:r>
      <w:r w:rsidR="00381205">
        <w:t xml:space="preserve"> </w:t>
      </w:r>
      <w:r>
        <w:t>of</w:t>
      </w:r>
      <w:r w:rsidR="00381205">
        <w:t xml:space="preserve"> </w:t>
      </w:r>
      <w:r>
        <w:t>a</w:t>
      </w:r>
      <w:r w:rsidR="00381205">
        <w:t xml:space="preserve"> </w:t>
      </w:r>
      <w:r>
        <w:t>just</w:t>
      </w:r>
      <w:r w:rsidR="00381205">
        <w:t xml:space="preserve"> </w:t>
      </w:r>
      <w:r>
        <w:t>man,</w:t>
      </w:r>
      <w:r w:rsidR="00381205">
        <w:t xml:space="preserve"> </w:t>
      </w:r>
      <w:r>
        <w:t>and,</w:t>
      </w:r>
      <w:r w:rsidR="00381205">
        <w:t xml:space="preserve"> </w:t>
      </w:r>
      <w:r>
        <w:t>distinguishing</w:t>
      </w:r>
      <w:r w:rsidR="00381205">
        <w:t xml:space="preserve"> </w:t>
      </w:r>
      <w:r>
        <w:t>between</w:t>
      </w:r>
      <w:r w:rsidR="00381205">
        <w:t xml:space="preserve"> </w:t>
      </w:r>
      <w:r>
        <w:t>the</w:t>
      </w:r>
      <w:r w:rsidR="00381205">
        <w:t xml:space="preserve"> </w:t>
      </w:r>
      <w:r>
        <w:t>Holy</w:t>
      </w:r>
      <w:r w:rsidR="00381205">
        <w:t xml:space="preserve"> </w:t>
      </w:r>
      <w:r>
        <w:t>Spirit</w:t>
      </w:r>
      <w:r w:rsidR="00381205">
        <w:t xml:space="preserve"> </w:t>
      </w:r>
      <w:r>
        <w:t>and</w:t>
      </w:r>
      <w:r w:rsidR="00381205">
        <w:t xml:space="preserve"> </w:t>
      </w:r>
      <w:r>
        <w:t>His</w:t>
      </w:r>
      <w:r w:rsidR="00381205">
        <w:t xml:space="preserve"> </w:t>
      </w:r>
      <w:r>
        <w:t>gifts,</w:t>
      </w:r>
      <w:r w:rsidR="00381205">
        <w:t xml:space="preserve"> </w:t>
      </w:r>
      <w:r>
        <w:t>they</w:t>
      </w:r>
      <w:r w:rsidR="00381205">
        <w:t xml:space="preserve"> </w:t>
      </w:r>
      <w:r>
        <w:t>declare</w:t>
      </w:r>
      <w:r w:rsidR="00381205">
        <w:t xml:space="preserve"> </w:t>
      </w:r>
      <w:r>
        <w:t>that</w:t>
      </w:r>
      <w:r w:rsidR="00381205">
        <w:t xml:space="preserve"> </w:t>
      </w:r>
      <w:r>
        <w:t>the</w:t>
      </w:r>
      <w:r w:rsidR="00381205">
        <w:t xml:space="preserve"> </w:t>
      </w:r>
      <w:r>
        <w:t>soul</w:t>
      </w:r>
      <w:r w:rsidR="00381205">
        <w:t xml:space="preserve"> </w:t>
      </w:r>
      <w:r>
        <w:t>not</w:t>
      </w:r>
      <w:r w:rsidR="00381205">
        <w:t xml:space="preserve"> </w:t>
      </w:r>
      <w:r>
        <w:t>only</w:t>
      </w:r>
      <w:r w:rsidR="00381205">
        <w:t xml:space="preserve"> </w:t>
      </w:r>
      <w:r>
        <w:t>enjoys</w:t>
      </w:r>
      <w:r w:rsidR="00381205">
        <w:t xml:space="preserve"> </w:t>
      </w:r>
      <w:r>
        <w:t>these</w:t>
      </w:r>
      <w:r w:rsidR="00381205">
        <w:t xml:space="preserve"> </w:t>
      </w:r>
      <w:r>
        <w:t>gifts</w:t>
      </w:r>
      <w:r w:rsidR="00381205">
        <w:t xml:space="preserve"> </w:t>
      </w:r>
      <w:r>
        <w:t>but</w:t>
      </w:r>
      <w:r w:rsidR="00381205">
        <w:t xml:space="preserve"> </w:t>
      </w:r>
      <w:r>
        <w:t>also</w:t>
      </w:r>
      <w:r w:rsidR="00381205">
        <w:t xml:space="preserve"> </w:t>
      </w:r>
      <w:r>
        <w:t>the</w:t>
      </w:r>
      <w:r w:rsidR="00381205">
        <w:t xml:space="preserve"> </w:t>
      </w:r>
      <w:r>
        <w:t>real</w:t>
      </w:r>
      <w:r w:rsidR="00381205">
        <w:t xml:space="preserve"> </w:t>
      </w:r>
      <w:r>
        <w:t>presence</w:t>
      </w:r>
      <w:r w:rsidR="00381205">
        <w:t xml:space="preserve"> </w:t>
      </w:r>
      <w:r>
        <w:t>of</w:t>
      </w:r>
      <w:r w:rsidR="00381205">
        <w:t xml:space="preserve"> </w:t>
      </w:r>
      <w:r>
        <w:t>their</w:t>
      </w:r>
      <w:r w:rsidR="00381205">
        <w:t xml:space="preserve"> </w:t>
      </w:r>
      <w:r>
        <w:t>Divine</w:t>
      </w:r>
      <w:r w:rsidR="00381205">
        <w:t xml:space="preserve"> </w:t>
      </w:r>
      <w:r>
        <w:t>Author.</w:t>
      </w:r>
      <w:r w:rsidR="00381205">
        <w:t xml:space="preserve"> </w:t>
      </w:r>
      <w:r>
        <w:t>Entering</w:t>
      </w:r>
      <w:r w:rsidR="00381205">
        <w:t xml:space="preserve"> </w:t>
      </w:r>
      <w:r>
        <w:t>such</w:t>
      </w:r>
      <w:r w:rsidR="00381205">
        <w:t xml:space="preserve"> </w:t>
      </w:r>
      <w:r>
        <w:t>a</w:t>
      </w:r>
      <w:r w:rsidR="00381205">
        <w:t xml:space="preserve"> </w:t>
      </w:r>
      <w:r>
        <w:t>soul,</w:t>
      </w:r>
      <w:r w:rsidR="00381205">
        <w:t xml:space="preserve"> </w:t>
      </w:r>
      <w:r>
        <w:t>God</w:t>
      </w:r>
      <w:r w:rsidR="00381205">
        <w:t xml:space="preserve"> </w:t>
      </w:r>
      <w:r>
        <w:t>transforms</w:t>
      </w:r>
      <w:r w:rsidR="00381205">
        <w:t xml:space="preserve"> </w:t>
      </w:r>
      <w:r>
        <w:t>her</w:t>
      </w:r>
      <w:r w:rsidR="00381205">
        <w:t xml:space="preserve"> </w:t>
      </w:r>
      <w:r>
        <w:t>into</w:t>
      </w:r>
      <w:r w:rsidR="00381205">
        <w:t xml:space="preserve"> </w:t>
      </w:r>
      <w:r>
        <w:t>a</w:t>
      </w:r>
      <w:r w:rsidR="00381205">
        <w:t xml:space="preserve"> </w:t>
      </w:r>
      <w:r>
        <w:t>magnificent</w:t>
      </w:r>
      <w:r w:rsidR="00381205">
        <w:t xml:space="preserve"> </w:t>
      </w:r>
      <w:r>
        <w:t>temple.</w:t>
      </w:r>
      <w:r w:rsidR="00381205">
        <w:t xml:space="preserve"> </w:t>
      </w:r>
      <w:r>
        <w:t>He</w:t>
      </w:r>
      <w:r w:rsidR="00381205">
        <w:t xml:space="preserve"> </w:t>
      </w:r>
      <w:r>
        <w:t>Himself</w:t>
      </w:r>
      <w:r w:rsidR="00381205">
        <w:t xml:space="preserve"> </w:t>
      </w:r>
      <w:r>
        <w:t>purifies,</w:t>
      </w:r>
      <w:r w:rsidR="00381205">
        <w:t xml:space="preserve"> </w:t>
      </w:r>
      <w:r>
        <w:t>sanctifies,</w:t>
      </w:r>
      <w:r w:rsidR="00381205">
        <w:t xml:space="preserve"> </w:t>
      </w:r>
      <w:r>
        <w:t>and</w:t>
      </w:r>
      <w:r w:rsidR="00381205">
        <w:t xml:space="preserve"> </w:t>
      </w:r>
      <w:r>
        <w:t>adorns</w:t>
      </w:r>
      <w:r w:rsidR="00381205">
        <w:t xml:space="preserve"> </w:t>
      </w:r>
      <w:r>
        <w:t>her,</w:t>
      </w:r>
      <w:r w:rsidR="00381205">
        <w:t xml:space="preserve"> </w:t>
      </w:r>
      <w:r>
        <w:t>making</w:t>
      </w:r>
      <w:r w:rsidR="00381205">
        <w:t xml:space="preserve"> </w:t>
      </w:r>
      <w:r>
        <w:t>her</w:t>
      </w:r>
      <w:r w:rsidR="00381205">
        <w:t xml:space="preserve"> </w:t>
      </w:r>
      <w:r>
        <w:t>a</w:t>
      </w:r>
      <w:r w:rsidR="00381205">
        <w:t xml:space="preserve"> </w:t>
      </w:r>
      <w:r>
        <w:t>fitting</w:t>
      </w:r>
      <w:r w:rsidR="00381205">
        <w:t xml:space="preserve"> </w:t>
      </w:r>
      <w:r>
        <w:t>habitation</w:t>
      </w:r>
      <w:r w:rsidR="00381205">
        <w:t xml:space="preserve"> </w:t>
      </w:r>
      <w:r>
        <w:t>for</w:t>
      </w:r>
      <w:r w:rsidR="00381205">
        <w:t xml:space="preserve"> </w:t>
      </w:r>
      <w:r>
        <w:t>her</w:t>
      </w:r>
      <w:r w:rsidR="00381205">
        <w:t xml:space="preserve"> </w:t>
      </w:r>
      <w:r>
        <w:t>Supreme</w:t>
      </w:r>
      <w:r w:rsidR="00381205">
        <w:t xml:space="preserve"> </w:t>
      </w:r>
      <w:r>
        <w:t>Guest.</w:t>
      </w:r>
      <w:r w:rsidR="00381205">
        <w:t xml:space="preserve"> </w:t>
      </w:r>
      <w:r>
        <w:t>Contrast</w:t>
      </w:r>
      <w:r w:rsidR="00381205">
        <w:t xml:space="preserve"> </w:t>
      </w:r>
      <w:r>
        <w:t>this</w:t>
      </w:r>
      <w:r w:rsidR="00381205">
        <w:t xml:space="preserve"> </w:t>
      </w:r>
      <w:r>
        <w:t>glorious</w:t>
      </w:r>
      <w:r w:rsidR="00381205">
        <w:t xml:space="preserve"> </w:t>
      </w:r>
      <w:r>
        <w:t>state</w:t>
      </w:r>
      <w:r w:rsidR="00381205">
        <w:t xml:space="preserve"> </w:t>
      </w:r>
      <w:r>
        <w:t>with</w:t>
      </w:r>
      <w:r w:rsidR="00381205">
        <w:t xml:space="preserve"> </w:t>
      </w:r>
      <w:r>
        <w:t>the</w:t>
      </w:r>
      <w:r w:rsidR="00381205">
        <w:t xml:space="preserve"> </w:t>
      </w:r>
      <w:r>
        <w:t>miserable</w:t>
      </w:r>
      <w:r w:rsidR="00381205">
        <w:t xml:space="preserve"> </w:t>
      </w:r>
      <w:r>
        <w:t>condition</w:t>
      </w:r>
      <w:r w:rsidR="00381205">
        <w:t xml:space="preserve"> </w:t>
      </w:r>
      <w:r>
        <w:t>of</w:t>
      </w:r>
      <w:r w:rsidR="00381205">
        <w:t xml:space="preserve"> </w:t>
      </w:r>
      <w:r>
        <w:t>a</w:t>
      </w:r>
      <w:r w:rsidR="00381205">
        <w:t xml:space="preserve"> </w:t>
      </w:r>
      <w:r>
        <w:t>soul</w:t>
      </w:r>
      <w:r w:rsidR="00381205">
        <w:t xml:space="preserve"> </w:t>
      </w:r>
      <w:r>
        <w:t>in</w:t>
      </w:r>
      <w:r w:rsidR="00381205">
        <w:t xml:space="preserve"> </w:t>
      </w:r>
      <w:r>
        <w:t>sin,</w:t>
      </w:r>
      <w:r w:rsidR="00381205">
        <w:t xml:space="preserve"> </w:t>
      </w:r>
      <w:r>
        <w:t>the</w:t>
      </w:r>
      <w:r w:rsidR="00381205">
        <w:t xml:space="preserve"> </w:t>
      </w:r>
      <w:r>
        <w:t>abode</w:t>
      </w:r>
      <w:r w:rsidR="00381205">
        <w:t xml:space="preserve"> </w:t>
      </w:r>
      <w:r>
        <w:t>of</w:t>
      </w:r>
      <w:r w:rsidR="00381205">
        <w:t xml:space="preserve"> </w:t>
      </w:r>
      <w:r>
        <w:t>evil</w:t>
      </w:r>
      <w:r w:rsidR="00381205">
        <w:t xml:space="preserve"> </w:t>
      </w:r>
      <w:r>
        <w:t>spirits</w:t>
      </w:r>
      <w:r w:rsidR="00381205">
        <w:t xml:space="preserve"> </w:t>
      </w:r>
      <w:r>
        <w:t>and</w:t>
      </w:r>
      <w:r w:rsidR="00381205">
        <w:t xml:space="preserve"> </w:t>
      </w:r>
      <w:r>
        <w:t>of</w:t>
      </w:r>
      <w:r w:rsidR="00381205">
        <w:t xml:space="preserve"> </w:t>
      </w:r>
      <w:r>
        <w:t>every</w:t>
      </w:r>
      <w:r w:rsidR="00381205">
        <w:t xml:space="preserve"> </w:t>
      </w:r>
      <w:r>
        <w:t>abomination</w:t>
      </w:r>
      <w:r w:rsidR="007C1317">
        <w:t>.</w:t>
      </w:r>
      <w:r w:rsidR="007C1317">
        <w:rPr>
          <w:rStyle w:val="FootnoteReference"/>
        </w:rPr>
        <w:footnoteReference w:id="36"/>
      </w:r>
    </w:p>
    <w:p w14:paraId="34585108" w14:textId="77F3CEB8" w:rsidR="007C1317" w:rsidRDefault="00055323" w:rsidP="00B01E47">
      <w:pPr>
        <w:jc w:val="both"/>
      </w:pPr>
      <w:r>
        <w:t>Still</w:t>
      </w:r>
      <w:r w:rsidR="00381205">
        <w:t xml:space="preserve"> </w:t>
      </w:r>
      <w:r>
        <w:t>another</w:t>
      </w:r>
      <w:r w:rsidR="00381205">
        <w:t xml:space="preserve"> </w:t>
      </w:r>
      <w:r>
        <w:t>more</w:t>
      </w:r>
      <w:r w:rsidR="00381205">
        <w:t xml:space="preserve"> </w:t>
      </w:r>
      <w:r w:rsidR="007C1317">
        <w:t>marvelous</w:t>
      </w:r>
      <w:r w:rsidR="00381205">
        <w:t xml:space="preserve"> </w:t>
      </w:r>
      <w:r>
        <w:t>benefit</w:t>
      </w:r>
      <w:r w:rsidR="00381205">
        <w:t xml:space="preserve"> </w:t>
      </w:r>
      <w:r>
        <w:t>of</w:t>
      </w:r>
      <w:r w:rsidR="00381205">
        <w:t xml:space="preserve"> </w:t>
      </w:r>
      <w:r>
        <w:t>justification</w:t>
      </w:r>
      <w:r w:rsidR="00381205">
        <w:t xml:space="preserve"> </w:t>
      </w:r>
      <w:r>
        <w:t>is</w:t>
      </w:r>
      <w:r w:rsidR="00381205">
        <w:t xml:space="preserve"> </w:t>
      </w:r>
      <w:r>
        <w:t>that</w:t>
      </w:r>
      <w:r w:rsidR="00381205">
        <w:t xml:space="preserve"> </w:t>
      </w:r>
      <w:r>
        <w:t>it</w:t>
      </w:r>
      <w:r w:rsidR="00381205">
        <w:t xml:space="preserve"> </w:t>
      </w:r>
      <w:r>
        <w:t>transforms</w:t>
      </w:r>
      <w:r w:rsidR="00381205">
        <w:t xml:space="preserve"> </w:t>
      </w:r>
      <w:r>
        <w:t>the</w:t>
      </w:r>
      <w:r w:rsidR="00381205">
        <w:t xml:space="preserve"> </w:t>
      </w:r>
      <w:r>
        <w:t>soul</w:t>
      </w:r>
      <w:r w:rsidR="00381205">
        <w:t xml:space="preserve"> </w:t>
      </w:r>
      <w:r>
        <w:t>into</w:t>
      </w:r>
      <w:r w:rsidR="00381205">
        <w:t xml:space="preserve"> </w:t>
      </w:r>
      <w:r>
        <w:t>a</w:t>
      </w:r>
      <w:r w:rsidR="00381205">
        <w:t xml:space="preserve"> </w:t>
      </w:r>
      <w:r>
        <w:t>living</w:t>
      </w:r>
      <w:r w:rsidR="00381205">
        <w:t xml:space="preserve"> </w:t>
      </w:r>
      <w:r>
        <w:t>member</w:t>
      </w:r>
      <w:r w:rsidR="00381205">
        <w:t xml:space="preserve"> </w:t>
      </w:r>
      <w:r>
        <w:t>of</w:t>
      </w:r>
      <w:r w:rsidR="00381205">
        <w:t xml:space="preserve"> </w:t>
      </w:r>
      <w:r>
        <w:t>Christ.</w:t>
      </w:r>
      <w:r w:rsidR="00381205">
        <w:t xml:space="preserve"> </w:t>
      </w:r>
      <w:r>
        <w:t>This,</w:t>
      </w:r>
      <w:r w:rsidR="00381205">
        <w:t xml:space="preserve"> </w:t>
      </w:r>
      <w:r>
        <w:t>again,</w:t>
      </w:r>
      <w:r w:rsidR="00381205">
        <w:t xml:space="preserve"> </w:t>
      </w:r>
      <w:r>
        <w:t>is</w:t>
      </w:r>
      <w:r w:rsidR="00381205">
        <w:t xml:space="preserve"> </w:t>
      </w:r>
      <w:r>
        <w:t>the</w:t>
      </w:r>
      <w:r w:rsidR="00381205">
        <w:t xml:space="preserve"> </w:t>
      </w:r>
      <w:r>
        <w:t>source</w:t>
      </w:r>
      <w:r w:rsidR="00381205">
        <w:t xml:space="preserve"> </w:t>
      </w:r>
      <w:r>
        <w:t>of</w:t>
      </w:r>
      <w:r w:rsidR="00381205">
        <w:t xml:space="preserve"> </w:t>
      </w:r>
      <w:r>
        <w:t>new</w:t>
      </w:r>
      <w:r w:rsidR="00381205">
        <w:t xml:space="preserve"> </w:t>
      </w:r>
      <w:r>
        <w:t>graces</w:t>
      </w:r>
      <w:r w:rsidR="00381205">
        <w:t xml:space="preserve"> </w:t>
      </w:r>
      <w:r>
        <w:t>and</w:t>
      </w:r>
      <w:r w:rsidR="00381205">
        <w:t xml:space="preserve"> </w:t>
      </w:r>
      <w:r>
        <w:t>privileges,</w:t>
      </w:r>
      <w:r w:rsidR="00381205">
        <w:t xml:space="preserve"> </w:t>
      </w:r>
      <w:r>
        <w:t>for</w:t>
      </w:r>
      <w:r w:rsidR="00381205">
        <w:t xml:space="preserve"> </w:t>
      </w:r>
      <w:r>
        <w:t>the</w:t>
      </w:r>
      <w:r w:rsidR="00381205">
        <w:t xml:space="preserve"> </w:t>
      </w:r>
      <w:r>
        <w:t>Son</w:t>
      </w:r>
      <w:r w:rsidR="00381205">
        <w:t xml:space="preserve"> </w:t>
      </w:r>
      <w:r>
        <w:t>of</w:t>
      </w:r>
      <w:r w:rsidR="00381205">
        <w:t xml:space="preserve"> </w:t>
      </w:r>
      <w:r>
        <w:t>God,</w:t>
      </w:r>
      <w:r w:rsidR="00381205">
        <w:t xml:space="preserve"> </w:t>
      </w:r>
      <w:r>
        <w:t>loving</w:t>
      </w:r>
      <w:r w:rsidR="00381205">
        <w:t xml:space="preserve"> </w:t>
      </w:r>
      <w:r>
        <w:t>and</w:t>
      </w:r>
      <w:r w:rsidR="00381205">
        <w:t xml:space="preserve"> </w:t>
      </w:r>
      <w:r>
        <w:t>cherishing</w:t>
      </w:r>
      <w:r w:rsidR="00381205">
        <w:t xml:space="preserve"> </w:t>
      </w:r>
      <w:r>
        <w:t>us</w:t>
      </w:r>
      <w:r w:rsidR="00381205">
        <w:t xml:space="preserve"> </w:t>
      </w:r>
      <w:r>
        <w:t>as</w:t>
      </w:r>
      <w:r w:rsidR="00381205">
        <w:t xml:space="preserve"> </w:t>
      </w:r>
      <w:r>
        <w:t>His</w:t>
      </w:r>
      <w:r w:rsidR="00381205">
        <w:t xml:space="preserve"> </w:t>
      </w:r>
      <w:r>
        <w:t>own</w:t>
      </w:r>
      <w:r w:rsidR="00381205">
        <w:t xml:space="preserve"> </w:t>
      </w:r>
      <w:r>
        <w:t>members,</w:t>
      </w:r>
      <w:r w:rsidR="00381205">
        <w:t xml:space="preserve"> </w:t>
      </w:r>
      <w:r>
        <w:t>infuses</w:t>
      </w:r>
      <w:r w:rsidR="00381205">
        <w:t xml:space="preserve"> </w:t>
      </w:r>
      <w:r>
        <w:t>into</w:t>
      </w:r>
      <w:r w:rsidR="00381205">
        <w:t xml:space="preserve"> </w:t>
      </w:r>
      <w:r>
        <w:t>us</w:t>
      </w:r>
      <w:r w:rsidR="00381205">
        <w:t xml:space="preserve"> </w:t>
      </w:r>
      <w:r>
        <w:t>that</w:t>
      </w:r>
      <w:r w:rsidR="00381205">
        <w:t xml:space="preserve"> </w:t>
      </w:r>
      <w:r>
        <w:t>virtue</w:t>
      </w:r>
      <w:r w:rsidR="00381205">
        <w:t xml:space="preserve"> </w:t>
      </w:r>
      <w:r>
        <w:t>which</w:t>
      </w:r>
      <w:r w:rsidR="00381205">
        <w:t xml:space="preserve"> </w:t>
      </w:r>
      <w:r>
        <w:t>is</w:t>
      </w:r>
      <w:r w:rsidR="00381205">
        <w:t xml:space="preserve"> </w:t>
      </w:r>
      <w:r>
        <w:t>His</w:t>
      </w:r>
      <w:r w:rsidR="00381205">
        <w:t xml:space="preserve"> </w:t>
      </w:r>
      <w:r>
        <w:t>life,</w:t>
      </w:r>
      <w:r w:rsidR="00381205">
        <w:t xml:space="preserve"> </w:t>
      </w:r>
      <w:r>
        <w:t>and,</w:t>
      </w:r>
      <w:r w:rsidR="00381205">
        <w:t xml:space="preserve"> </w:t>
      </w:r>
      <w:r>
        <w:t>as</w:t>
      </w:r>
      <w:r w:rsidR="00381205">
        <w:t xml:space="preserve"> </w:t>
      </w:r>
      <w:r>
        <w:t>our</w:t>
      </w:r>
      <w:r w:rsidR="00381205">
        <w:t xml:space="preserve"> </w:t>
      </w:r>
      <w:r>
        <w:t>Head,</w:t>
      </w:r>
      <w:r w:rsidR="00381205">
        <w:t xml:space="preserve"> </w:t>
      </w:r>
      <w:r>
        <w:t>continually</w:t>
      </w:r>
      <w:r w:rsidR="00381205">
        <w:t xml:space="preserve"> </w:t>
      </w:r>
      <w:r>
        <w:t>guides</w:t>
      </w:r>
      <w:r w:rsidR="00381205">
        <w:t xml:space="preserve"> </w:t>
      </w:r>
      <w:r>
        <w:t>and</w:t>
      </w:r>
      <w:r w:rsidR="00381205">
        <w:t xml:space="preserve"> </w:t>
      </w:r>
      <w:r>
        <w:t>directs</w:t>
      </w:r>
      <w:r w:rsidR="00381205">
        <w:t xml:space="preserve"> </w:t>
      </w:r>
      <w:r>
        <w:t>us.</w:t>
      </w:r>
      <w:r w:rsidR="00381205">
        <w:t xml:space="preserve"> </w:t>
      </w:r>
      <w:r>
        <w:t>How</w:t>
      </w:r>
      <w:r w:rsidR="00381205">
        <w:t xml:space="preserve"> </w:t>
      </w:r>
      <w:r>
        <w:t>tenderly,</w:t>
      </w:r>
      <w:r w:rsidR="00381205">
        <w:t xml:space="preserve"> </w:t>
      </w:r>
      <w:r>
        <w:t>too,</w:t>
      </w:r>
      <w:r w:rsidR="00381205">
        <w:t xml:space="preserve"> </w:t>
      </w:r>
      <w:r>
        <w:t>does</w:t>
      </w:r>
      <w:r w:rsidR="00381205">
        <w:t xml:space="preserve"> </w:t>
      </w:r>
      <w:r>
        <w:t>the</w:t>
      </w:r>
      <w:r w:rsidR="00381205">
        <w:t xml:space="preserve"> </w:t>
      </w:r>
      <w:r>
        <w:t>Heavenly</w:t>
      </w:r>
      <w:r w:rsidR="00381205">
        <w:t xml:space="preserve"> </w:t>
      </w:r>
      <w:r>
        <w:t>Father</w:t>
      </w:r>
      <w:r w:rsidR="00381205">
        <w:t xml:space="preserve"> </w:t>
      </w:r>
      <w:r>
        <w:t>look</w:t>
      </w:r>
      <w:r w:rsidR="00381205">
        <w:t xml:space="preserve"> </w:t>
      </w:r>
      <w:r>
        <w:t>upon</w:t>
      </w:r>
      <w:r w:rsidR="00381205">
        <w:t xml:space="preserve"> </w:t>
      </w:r>
      <w:r>
        <w:t>such</w:t>
      </w:r>
      <w:r w:rsidR="00381205">
        <w:t xml:space="preserve"> </w:t>
      </w:r>
      <w:r>
        <w:t>souls,</w:t>
      </w:r>
      <w:r w:rsidR="00381205">
        <w:t xml:space="preserve"> </w:t>
      </w:r>
      <w:r>
        <w:t>as</w:t>
      </w:r>
      <w:r w:rsidR="00381205">
        <w:t xml:space="preserve"> </w:t>
      </w:r>
      <w:r>
        <w:t>members</w:t>
      </w:r>
      <w:r w:rsidR="00381205">
        <w:t xml:space="preserve"> </w:t>
      </w:r>
      <w:r>
        <w:t>of</w:t>
      </w:r>
      <w:r w:rsidR="00381205">
        <w:t xml:space="preserve"> </w:t>
      </w:r>
      <w:r>
        <w:t>His</w:t>
      </w:r>
      <w:r w:rsidR="00381205">
        <w:t xml:space="preserve"> </w:t>
      </w:r>
      <w:r>
        <w:t>Divine</w:t>
      </w:r>
      <w:r w:rsidR="00381205">
        <w:t xml:space="preserve"> </w:t>
      </w:r>
      <w:r>
        <w:t>Son,</w:t>
      </w:r>
      <w:r w:rsidR="00381205">
        <w:t xml:space="preserve"> </w:t>
      </w:r>
      <w:r>
        <w:t>united</w:t>
      </w:r>
      <w:r w:rsidR="00381205">
        <w:t xml:space="preserve"> </w:t>
      </w:r>
      <w:r>
        <w:t>to</w:t>
      </w:r>
      <w:r w:rsidR="00381205">
        <w:t xml:space="preserve"> </w:t>
      </w:r>
      <w:r>
        <w:t>Him</w:t>
      </w:r>
      <w:r w:rsidR="00381205">
        <w:t xml:space="preserve"> </w:t>
      </w:r>
      <w:r>
        <w:t>by</w:t>
      </w:r>
      <w:r w:rsidR="00381205">
        <w:t xml:space="preserve"> </w:t>
      </w:r>
      <w:r>
        <w:t>the</w:t>
      </w:r>
      <w:r w:rsidR="00381205">
        <w:t xml:space="preserve"> </w:t>
      </w:r>
      <w:r>
        <w:t>participation</w:t>
      </w:r>
      <w:r w:rsidR="00381205">
        <w:t xml:space="preserve"> </w:t>
      </w:r>
      <w:r>
        <w:t>of</w:t>
      </w:r>
      <w:r w:rsidR="00381205">
        <w:t xml:space="preserve"> </w:t>
      </w:r>
      <w:r>
        <w:t>the</w:t>
      </w:r>
      <w:r w:rsidR="00381205">
        <w:t xml:space="preserve"> </w:t>
      </w:r>
      <w:r>
        <w:t>same</w:t>
      </w:r>
      <w:r w:rsidR="00381205">
        <w:t xml:space="preserve"> </w:t>
      </w:r>
      <w:r>
        <w:t>Holy</w:t>
      </w:r>
      <w:r w:rsidR="00381205">
        <w:t xml:space="preserve"> </w:t>
      </w:r>
      <w:r>
        <w:t>Spirit!</w:t>
      </w:r>
      <w:r w:rsidR="00381205">
        <w:t xml:space="preserve"> </w:t>
      </w:r>
      <w:r>
        <w:t>Their</w:t>
      </w:r>
      <w:r w:rsidR="00381205">
        <w:t xml:space="preserve"> </w:t>
      </w:r>
      <w:r>
        <w:t>works,</w:t>
      </w:r>
      <w:r w:rsidR="00381205">
        <w:t xml:space="preserve"> </w:t>
      </w:r>
      <w:r>
        <w:t>therefore,</w:t>
      </w:r>
      <w:r w:rsidR="00381205">
        <w:t xml:space="preserve"> </w:t>
      </w:r>
      <w:r>
        <w:t>are</w:t>
      </w:r>
      <w:r w:rsidR="00381205">
        <w:t xml:space="preserve"> </w:t>
      </w:r>
      <w:r>
        <w:t>pleasing</w:t>
      </w:r>
      <w:r w:rsidR="00381205">
        <w:t xml:space="preserve"> </w:t>
      </w:r>
      <w:r>
        <w:t>to</w:t>
      </w:r>
      <w:r w:rsidR="00381205">
        <w:t xml:space="preserve"> </w:t>
      </w:r>
      <w:r>
        <w:t>Him,</w:t>
      </w:r>
      <w:r w:rsidR="00381205">
        <w:t xml:space="preserve"> </w:t>
      </w:r>
      <w:r>
        <w:t>and</w:t>
      </w:r>
      <w:r w:rsidR="00381205">
        <w:t xml:space="preserve"> </w:t>
      </w:r>
      <w:r>
        <w:t>meritorious</w:t>
      </w:r>
      <w:r w:rsidR="00381205">
        <w:t xml:space="preserve"> </w:t>
      </w:r>
      <w:r>
        <w:t>in</w:t>
      </w:r>
      <w:r w:rsidR="00381205">
        <w:t xml:space="preserve"> </w:t>
      </w:r>
      <w:r>
        <w:t>His</w:t>
      </w:r>
      <w:r w:rsidR="00381205">
        <w:t xml:space="preserve"> </w:t>
      </w:r>
      <w:r>
        <w:t>sight,</w:t>
      </w:r>
      <w:r w:rsidR="00381205">
        <w:t xml:space="preserve"> </w:t>
      </w:r>
      <w:r w:rsidR="007C1317">
        <w:t>since</w:t>
      </w:r>
      <w:r w:rsidR="00381205">
        <w:t xml:space="preserve"> </w:t>
      </w:r>
      <w:r>
        <w:t>it</w:t>
      </w:r>
      <w:r w:rsidR="00381205">
        <w:t xml:space="preserve"> </w:t>
      </w:r>
      <w:r>
        <w:t>is</w:t>
      </w:r>
      <w:r w:rsidR="00381205">
        <w:t xml:space="preserve"> </w:t>
      </w:r>
      <w:r>
        <w:t>Jesus</w:t>
      </w:r>
      <w:r w:rsidR="00381205">
        <w:t xml:space="preserve"> </w:t>
      </w:r>
      <w:r>
        <w:t>Christ,</w:t>
      </w:r>
      <w:r w:rsidR="00381205">
        <w:t xml:space="preserve"> </w:t>
      </w:r>
      <w:r>
        <w:t>His</w:t>
      </w:r>
      <w:r w:rsidR="00381205">
        <w:t xml:space="preserve"> </w:t>
      </w:r>
      <w:r>
        <w:t>only</w:t>
      </w:r>
      <w:r w:rsidR="00381205">
        <w:t xml:space="preserve"> </w:t>
      </w:r>
      <w:r>
        <w:t>Son,</w:t>
      </w:r>
      <w:r w:rsidR="00381205">
        <w:t xml:space="preserve"> </w:t>
      </w:r>
      <w:r>
        <w:t>who</w:t>
      </w:r>
      <w:r w:rsidR="00381205">
        <w:t xml:space="preserve"> </w:t>
      </w:r>
      <w:r>
        <w:t>lives</w:t>
      </w:r>
      <w:r w:rsidR="00381205">
        <w:t xml:space="preserve"> </w:t>
      </w:r>
      <w:r>
        <w:t>and</w:t>
      </w:r>
      <w:r w:rsidR="00381205">
        <w:t xml:space="preserve"> </w:t>
      </w:r>
      <w:r>
        <w:t>acts</w:t>
      </w:r>
      <w:r w:rsidR="00381205">
        <w:t xml:space="preserve"> </w:t>
      </w:r>
      <w:r>
        <w:t>in</w:t>
      </w:r>
      <w:r w:rsidR="00381205">
        <w:t xml:space="preserve"> </w:t>
      </w:r>
      <w:r>
        <w:t>them.</w:t>
      </w:r>
      <w:r w:rsidR="00381205">
        <w:t xml:space="preserve"> </w:t>
      </w:r>
      <w:r>
        <w:t>Hence,</w:t>
      </w:r>
      <w:r w:rsidR="00381205">
        <w:t xml:space="preserve"> </w:t>
      </w:r>
      <w:r>
        <w:t>with</w:t>
      </w:r>
      <w:r w:rsidR="00381205">
        <w:t xml:space="preserve"> </w:t>
      </w:r>
      <w:r>
        <w:t>what</w:t>
      </w:r>
      <w:r w:rsidR="00381205">
        <w:t xml:space="preserve"> </w:t>
      </w:r>
      <w:r>
        <w:t>confidence</w:t>
      </w:r>
      <w:r w:rsidR="00381205">
        <w:t xml:space="preserve"> </w:t>
      </w:r>
      <w:r>
        <w:t>they</w:t>
      </w:r>
      <w:r w:rsidR="00381205">
        <w:t xml:space="preserve"> </w:t>
      </w:r>
      <w:r>
        <w:t>address</w:t>
      </w:r>
      <w:r w:rsidR="00381205">
        <w:t xml:space="preserve"> </w:t>
      </w:r>
      <w:r>
        <w:t>God</w:t>
      </w:r>
      <w:r w:rsidR="00381205">
        <w:t xml:space="preserve"> </w:t>
      </w:r>
      <w:r>
        <w:t>in</w:t>
      </w:r>
      <w:r w:rsidR="00381205">
        <w:t xml:space="preserve"> </w:t>
      </w:r>
      <w:r>
        <w:t>prayer,</w:t>
      </w:r>
      <w:r w:rsidR="00381205">
        <w:t xml:space="preserve"> </w:t>
      </w:r>
      <w:r>
        <w:t>because</w:t>
      </w:r>
      <w:r w:rsidR="00381205">
        <w:t xml:space="preserve"> </w:t>
      </w:r>
      <w:r>
        <w:t>it</w:t>
      </w:r>
      <w:r w:rsidR="00381205">
        <w:t xml:space="preserve"> </w:t>
      </w:r>
      <w:r>
        <w:t>is</w:t>
      </w:r>
      <w:r w:rsidR="00381205">
        <w:t xml:space="preserve"> </w:t>
      </w:r>
      <w:r>
        <w:t>not</w:t>
      </w:r>
      <w:r w:rsidR="00381205">
        <w:t xml:space="preserve"> </w:t>
      </w:r>
      <w:r>
        <w:t>so</w:t>
      </w:r>
      <w:r w:rsidR="00381205">
        <w:t xml:space="preserve"> </w:t>
      </w:r>
      <w:r>
        <w:t>much</w:t>
      </w:r>
      <w:r w:rsidR="00381205">
        <w:t xml:space="preserve"> </w:t>
      </w:r>
      <w:r>
        <w:t>for</w:t>
      </w:r>
      <w:r w:rsidR="00381205">
        <w:t xml:space="preserve"> </w:t>
      </w:r>
      <w:r>
        <w:t>themselves</w:t>
      </w:r>
      <w:r w:rsidR="00381205">
        <w:t xml:space="preserve"> </w:t>
      </w:r>
      <w:r>
        <w:t>as</w:t>
      </w:r>
      <w:r w:rsidR="00381205">
        <w:t xml:space="preserve"> </w:t>
      </w:r>
      <w:r>
        <w:t>for</w:t>
      </w:r>
      <w:r w:rsidR="00381205">
        <w:t xml:space="preserve"> </w:t>
      </w:r>
      <w:r w:rsidR="007C1317">
        <w:t>H</w:t>
      </w:r>
      <w:r>
        <w:t>is</w:t>
      </w:r>
      <w:r w:rsidR="00381205">
        <w:t xml:space="preserve"> </w:t>
      </w:r>
      <w:r>
        <w:t>Divine</w:t>
      </w:r>
      <w:r w:rsidR="00381205">
        <w:t xml:space="preserve"> </w:t>
      </w:r>
      <w:r>
        <w:t>Son</w:t>
      </w:r>
      <w:r w:rsidR="00381205">
        <w:t xml:space="preserve"> </w:t>
      </w:r>
      <w:r>
        <w:t>that</w:t>
      </w:r>
      <w:r w:rsidR="00381205">
        <w:t xml:space="preserve"> </w:t>
      </w:r>
      <w:r>
        <w:t>they</w:t>
      </w:r>
      <w:r w:rsidR="00381205">
        <w:t xml:space="preserve"> </w:t>
      </w:r>
      <w:r>
        <w:t>pray,</w:t>
      </w:r>
      <w:r w:rsidR="00381205">
        <w:t xml:space="preserve"> </w:t>
      </w:r>
      <w:r>
        <w:t>since</w:t>
      </w:r>
      <w:r w:rsidR="00381205">
        <w:t xml:space="preserve"> </w:t>
      </w:r>
      <w:r>
        <w:t>to</w:t>
      </w:r>
      <w:r w:rsidR="00381205">
        <w:t xml:space="preserve"> </w:t>
      </w:r>
      <w:r>
        <w:t>Him</w:t>
      </w:r>
      <w:r w:rsidR="00381205">
        <w:t xml:space="preserve"> </w:t>
      </w:r>
      <w:r>
        <w:t>all</w:t>
      </w:r>
      <w:r w:rsidR="00381205">
        <w:t xml:space="preserve"> </w:t>
      </w:r>
      <w:r>
        <w:t>the</w:t>
      </w:r>
      <w:r w:rsidR="00381205">
        <w:t xml:space="preserve"> </w:t>
      </w:r>
      <w:r>
        <w:t>honor</w:t>
      </w:r>
      <w:r w:rsidR="00381205">
        <w:t xml:space="preserve"> </w:t>
      </w:r>
      <w:r>
        <w:t>of</w:t>
      </w:r>
      <w:r w:rsidR="00381205">
        <w:t xml:space="preserve"> </w:t>
      </w:r>
      <w:r>
        <w:t>their</w:t>
      </w:r>
      <w:r w:rsidR="00381205">
        <w:t xml:space="preserve"> </w:t>
      </w:r>
      <w:r>
        <w:t>lives</w:t>
      </w:r>
      <w:r w:rsidR="00381205">
        <w:t xml:space="preserve"> </w:t>
      </w:r>
      <w:r>
        <w:t>redounds.</w:t>
      </w:r>
      <w:r w:rsidR="00381205">
        <w:t xml:space="preserve"> </w:t>
      </w:r>
      <w:r>
        <w:t>For</w:t>
      </w:r>
      <w:r w:rsidR="00381205">
        <w:t xml:space="preserve"> </w:t>
      </w:r>
      <w:r>
        <w:t>as</w:t>
      </w:r>
      <w:r w:rsidR="00381205">
        <w:t xml:space="preserve"> </w:t>
      </w:r>
      <w:r>
        <w:t>the</w:t>
      </w:r>
      <w:r w:rsidR="00381205">
        <w:t xml:space="preserve"> </w:t>
      </w:r>
      <w:r>
        <w:t>members</w:t>
      </w:r>
      <w:r w:rsidR="00381205">
        <w:t xml:space="preserve"> </w:t>
      </w:r>
      <w:r>
        <w:t>of</w:t>
      </w:r>
      <w:r w:rsidR="00381205">
        <w:t xml:space="preserve"> </w:t>
      </w:r>
      <w:r>
        <w:t>the</w:t>
      </w:r>
      <w:r w:rsidR="00381205">
        <w:t xml:space="preserve"> </w:t>
      </w:r>
      <w:r>
        <w:t>body</w:t>
      </w:r>
      <w:r w:rsidR="00381205">
        <w:t xml:space="preserve"> </w:t>
      </w:r>
      <w:r>
        <w:t>can</w:t>
      </w:r>
      <w:r w:rsidR="00381205">
        <w:t xml:space="preserve"> </w:t>
      </w:r>
      <w:r>
        <w:t>receive</w:t>
      </w:r>
      <w:r w:rsidR="00381205">
        <w:t xml:space="preserve"> </w:t>
      </w:r>
      <w:r>
        <w:t>no</w:t>
      </w:r>
      <w:r w:rsidR="00381205">
        <w:t xml:space="preserve"> </w:t>
      </w:r>
      <w:r>
        <w:t>benefit</w:t>
      </w:r>
      <w:r w:rsidR="00381205">
        <w:t xml:space="preserve"> </w:t>
      </w:r>
      <w:r>
        <w:t>of</w:t>
      </w:r>
      <w:r w:rsidR="00381205">
        <w:t xml:space="preserve"> </w:t>
      </w:r>
      <w:r>
        <w:t>which</w:t>
      </w:r>
      <w:r w:rsidR="00381205">
        <w:t xml:space="preserve"> </w:t>
      </w:r>
      <w:r>
        <w:t>the</w:t>
      </w:r>
      <w:r w:rsidR="00381205">
        <w:t xml:space="preserve"> </w:t>
      </w:r>
      <w:r>
        <w:t>Head</w:t>
      </w:r>
      <w:r w:rsidR="00381205">
        <w:t xml:space="preserve"> </w:t>
      </w:r>
      <w:r>
        <w:t>does</w:t>
      </w:r>
      <w:r w:rsidR="00381205">
        <w:t xml:space="preserve"> </w:t>
      </w:r>
      <w:r>
        <w:t>not</w:t>
      </w:r>
      <w:r w:rsidR="00381205">
        <w:t xml:space="preserve"> </w:t>
      </w:r>
      <w:r>
        <w:t>partake,</w:t>
      </w:r>
      <w:r w:rsidR="00381205">
        <w:t xml:space="preserve"> </w:t>
      </w:r>
      <w:r>
        <w:t>so</w:t>
      </w:r>
      <w:r w:rsidR="00381205">
        <w:t xml:space="preserve"> </w:t>
      </w:r>
      <w:r>
        <w:t>neither</w:t>
      </w:r>
      <w:r w:rsidR="00381205">
        <w:t xml:space="preserve"> </w:t>
      </w:r>
      <w:r>
        <w:t>can</w:t>
      </w:r>
      <w:r w:rsidR="00381205">
        <w:t xml:space="preserve"> </w:t>
      </w:r>
      <w:r>
        <w:t>Christ,</w:t>
      </w:r>
      <w:r w:rsidR="00381205">
        <w:t xml:space="preserve"> </w:t>
      </w:r>
      <w:r>
        <w:t>the</w:t>
      </w:r>
      <w:r w:rsidR="00381205">
        <w:t xml:space="preserve"> </w:t>
      </w:r>
      <w:r>
        <w:t>Head</w:t>
      </w:r>
      <w:r w:rsidR="00381205">
        <w:t xml:space="preserve"> </w:t>
      </w:r>
      <w:r>
        <w:t>of</w:t>
      </w:r>
      <w:r w:rsidR="00381205">
        <w:t xml:space="preserve"> </w:t>
      </w:r>
      <w:r>
        <w:t>all</w:t>
      </w:r>
      <w:r w:rsidR="00381205">
        <w:t xml:space="preserve"> </w:t>
      </w:r>
      <w:r>
        <w:t>the</w:t>
      </w:r>
      <w:r w:rsidR="00381205">
        <w:t xml:space="preserve"> </w:t>
      </w:r>
      <w:r>
        <w:t>just,</w:t>
      </w:r>
      <w:r w:rsidR="00381205">
        <w:t xml:space="preserve"> </w:t>
      </w:r>
      <w:r>
        <w:t>be</w:t>
      </w:r>
      <w:r w:rsidR="00381205">
        <w:t xml:space="preserve"> </w:t>
      </w:r>
      <w:r>
        <w:t>separated</w:t>
      </w:r>
      <w:r w:rsidR="00381205">
        <w:t xml:space="preserve"> </w:t>
      </w:r>
      <w:r>
        <w:t>from</w:t>
      </w:r>
      <w:r w:rsidR="00381205">
        <w:t xml:space="preserve"> </w:t>
      </w:r>
      <w:r>
        <w:t>their</w:t>
      </w:r>
      <w:r w:rsidR="00381205">
        <w:t xml:space="preserve"> </w:t>
      </w:r>
      <w:r>
        <w:t>virtues</w:t>
      </w:r>
      <w:r w:rsidR="00381205">
        <w:t xml:space="preserve"> </w:t>
      </w:r>
      <w:r>
        <w:t>or</w:t>
      </w:r>
      <w:r w:rsidR="00381205">
        <w:t xml:space="preserve"> </w:t>
      </w:r>
      <w:r>
        <w:t>merits.</w:t>
      </w:r>
      <w:r w:rsidR="00381205">
        <w:t xml:space="preserve"> </w:t>
      </w:r>
      <w:r>
        <w:t>If</w:t>
      </w:r>
      <w:r w:rsidR="00381205">
        <w:t xml:space="preserve"> </w:t>
      </w:r>
      <w:r>
        <w:t>it</w:t>
      </w:r>
      <w:r w:rsidR="00381205">
        <w:t xml:space="preserve"> </w:t>
      </w:r>
      <w:r>
        <w:t>be</w:t>
      </w:r>
      <w:r w:rsidR="00381205">
        <w:t xml:space="preserve"> </w:t>
      </w:r>
      <w:r>
        <w:t>true,</w:t>
      </w:r>
      <w:r w:rsidR="00381205">
        <w:t xml:space="preserve"> </w:t>
      </w:r>
      <w:r>
        <w:t>as</w:t>
      </w:r>
      <w:r w:rsidR="00381205">
        <w:t xml:space="preserve"> </w:t>
      </w:r>
      <w:r>
        <w:t>the</w:t>
      </w:r>
      <w:r w:rsidR="00381205">
        <w:t xml:space="preserve"> </w:t>
      </w:r>
      <w:r>
        <w:t>Apostle</w:t>
      </w:r>
      <w:r w:rsidR="00381205">
        <w:t xml:space="preserve"> </w:t>
      </w:r>
      <w:r>
        <w:t>tells</w:t>
      </w:r>
      <w:r w:rsidR="00381205">
        <w:t xml:space="preserve"> </w:t>
      </w:r>
      <w:r>
        <w:t>us,</w:t>
      </w:r>
      <w:r w:rsidR="007C1317">
        <w:rPr>
          <w:rStyle w:val="FootnoteReference"/>
        </w:rPr>
        <w:footnoteReference w:id="37"/>
      </w:r>
      <w:r w:rsidR="00381205">
        <w:t xml:space="preserve"> </w:t>
      </w:r>
      <w:r>
        <w:t>that</w:t>
      </w:r>
      <w:r w:rsidR="00381205">
        <w:t xml:space="preserve"> </w:t>
      </w:r>
      <w:r>
        <w:t>they</w:t>
      </w:r>
      <w:r w:rsidR="00381205">
        <w:t xml:space="preserve"> </w:t>
      </w:r>
      <w:r>
        <w:t>who</w:t>
      </w:r>
      <w:r w:rsidR="00381205">
        <w:t xml:space="preserve"> </w:t>
      </w:r>
      <w:r>
        <w:t>sin</w:t>
      </w:r>
      <w:r w:rsidR="00381205">
        <w:t xml:space="preserve"> </w:t>
      </w:r>
      <w:r>
        <w:t>against</w:t>
      </w:r>
      <w:r w:rsidR="00381205">
        <w:t xml:space="preserve"> </w:t>
      </w:r>
      <w:r>
        <w:t>the</w:t>
      </w:r>
      <w:r w:rsidR="00381205">
        <w:t xml:space="preserve"> </w:t>
      </w:r>
      <w:r>
        <w:t>members</w:t>
      </w:r>
      <w:r w:rsidR="00381205">
        <w:t xml:space="preserve"> </w:t>
      </w:r>
      <w:r>
        <w:t>of</w:t>
      </w:r>
      <w:r w:rsidR="00381205">
        <w:t xml:space="preserve"> </w:t>
      </w:r>
      <w:r>
        <w:t>Jesus</w:t>
      </w:r>
      <w:r w:rsidR="00381205">
        <w:t xml:space="preserve"> </w:t>
      </w:r>
      <w:r>
        <w:t>Christ</w:t>
      </w:r>
      <w:r w:rsidR="00381205">
        <w:t xml:space="preserve"> </w:t>
      </w:r>
      <w:r>
        <w:t>sin</w:t>
      </w:r>
      <w:r w:rsidR="00381205">
        <w:t xml:space="preserve"> </w:t>
      </w:r>
      <w:r>
        <w:t>against</w:t>
      </w:r>
      <w:r w:rsidR="00381205">
        <w:t xml:space="preserve"> </w:t>
      </w:r>
      <w:r>
        <w:t>Jesus</w:t>
      </w:r>
      <w:r w:rsidR="00381205">
        <w:t xml:space="preserve"> </w:t>
      </w:r>
      <w:r>
        <w:t>Christ</w:t>
      </w:r>
      <w:r w:rsidR="00381205">
        <w:t xml:space="preserve"> </w:t>
      </w:r>
      <w:r>
        <w:t>Himself,</w:t>
      </w:r>
      <w:r w:rsidR="00381205">
        <w:t xml:space="preserve"> </w:t>
      </w:r>
      <w:r>
        <w:t>and</w:t>
      </w:r>
      <w:r w:rsidR="00381205">
        <w:t xml:space="preserve"> </w:t>
      </w:r>
      <w:r>
        <w:t>that</w:t>
      </w:r>
      <w:r w:rsidR="00381205">
        <w:t xml:space="preserve"> </w:t>
      </w:r>
      <w:r>
        <w:t>He</w:t>
      </w:r>
      <w:r w:rsidR="00381205">
        <w:t xml:space="preserve"> </w:t>
      </w:r>
      <w:r>
        <w:t>regards</w:t>
      </w:r>
      <w:r w:rsidR="00381205">
        <w:t xml:space="preserve"> </w:t>
      </w:r>
      <w:r>
        <w:t>a</w:t>
      </w:r>
      <w:r w:rsidR="00381205">
        <w:t xml:space="preserve"> </w:t>
      </w:r>
      <w:r>
        <w:t>persecution</w:t>
      </w:r>
      <w:r w:rsidR="00381205">
        <w:t xml:space="preserve"> </w:t>
      </w:r>
      <w:r>
        <w:t>directed</w:t>
      </w:r>
      <w:r w:rsidR="00381205">
        <w:t xml:space="preserve"> </w:t>
      </w:r>
      <w:r>
        <w:t>against</w:t>
      </w:r>
      <w:r w:rsidR="00381205">
        <w:t xml:space="preserve"> </w:t>
      </w:r>
      <w:r>
        <w:t>His</w:t>
      </w:r>
      <w:r w:rsidR="00381205">
        <w:t xml:space="preserve"> </w:t>
      </w:r>
      <w:r>
        <w:t>members</w:t>
      </w:r>
      <w:r w:rsidR="00381205">
        <w:t xml:space="preserve"> </w:t>
      </w:r>
      <w:r>
        <w:t>as</w:t>
      </w:r>
      <w:r w:rsidR="00381205">
        <w:t xml:space="preserve"> </w:t>
      </w:r>
      <w:r>
        <w:t>directed</w:t>
      </w:r>
      <w:r w:rsidR="00381205">
        <w:t xml:space="preserve"> </w:t>
      </w:r>
      <w:r>
        <w:t>against</w:t>
      </w:r>
      <w:r w:rsidR="00381205">
        <w:t xml:space="preserve"> </w:t>
      </w:r>
      <w:r>
        <w:t>Himself,</w:t>
      </w:r>
      <w:r w:rsidR="007C1317">
        <w:rPr>
          <w:rStyle w:val="FootnoteReference"/>
        </w:rPr>
        <w:footnoteReference w:id="38"/>
      </w:r>
      <w:r w:rsidR="00381205">
        <w:t xml:space="preserve"> </w:t>
      </w:r>
      <w:r>
        <w:t>is</w:t>
      </w:r>
      <w:r w:rsidR="00381205">
        <w:t xml:space="preserve"> </w:t>
      </w:r>
      <w:r>
        <w:t>it</w:t>
      </w:r>
      <w:r w:rsidR="00381205">
        <w:t xml:space="preserve"> </w:t>
      </w:r>
      <w:r>
        <w:t>astonishing</w:t>
      </w:r>
      <w:r w:rsidR="00381205">
        <w:t xml:space="preserve"> </w:t>
      </w:r>
      <w:r>
        <w:t>that</w:t>
      </w:r>
      <w:r w:rsidR="00381205">
        <w:t xml:space="preserve"> </w:t>
      </w:r>
      <w:r>
        <w:t>He</w:t>
      </w:r>
      <w:r w:rsidR="00381205">
        <w:t xml:space="preserve"> </w:t>
      </w:r>
      <w:r>
        <w:t>regards</w:t>
      </w:r>
      <w:r w:rsidR="00381205">
        <w:t xml:space="preserve"> </w:t>
      </w:r>
      <w:r>
        <w:t>the</w:t>
      </w:r>
      <w:r w:rsidR="00381205">
        <w:t xml:space="preserve"> </w:t>
      </w:r>
      <w:r>
        <w:t>honor</w:t>
      </w:r>
      <w:r w:rsidR="00381205">
        <w:t xml:space="preserve"> </w:t>
      </w:r>
      <w:r>
        <w:t>paid</w:t>
      </w:r>
      <w:r w:rsidR="00381205">
        <w:t xml:space="preserve"> </w:t>
      </w:r>
      <w:r>
        <w:t>to</w:t>
      </w:r>
      <w:r w:rsidR="00381205">
        <w:t xml:space="preserve"> </w:t>
      </w:r>
      <w:r>
        <w:t>His</w:t>
      </w:r>
      <w:r w:rsidR="00381205">
        <w:t xml:space="preserve"> </w:t>
      </w:r>
      <w:r>
        <w:t>members</w:t>
      </w:r>
      <w:r w:rsidR="00381205">
        <w:t xml:space="preserve"> </w:t>
      </w:r>
      <w:r>
        <w:t>as</w:t>
      </w:r>
      <w:r w:rsidR="00381205">
        <w:t xml:space="preserve"> </w:t>
      </w:r>
      <w:r>
        <w:t>paid</w:t>
      </w:r>
      <w:r w:rsidR="00381205">
        <w:t xml:space="preserve"> </w:t>
      </w:r>
      <w:r>
        <w:t>to</w:t>
      </w:r>
      <w:r w:rsidR="00381205">
        <w:t xml:space="preserve"> </w:t>
      </w:r>
      <w:r>
        <w:t>Himself?</w:t>
      </w:r>
      <w:r w:rsidR="00381205">
        <w:t xml:space="preserve"> </w:t>
      </w:r>
      <w:r>
        <w:t>Pray,</w:t>
      </w:r>
      <w:r w:rsidR="00381205">
        <w:t xml:space="preserve"> </w:t>
      </w:r>
      <w:r>
        <w:t>then,</w:t>
      </w:r>
      <w:r w:rsidR="00381205">
        <w:t xml:space="preserve"> </w:t>
      </w:r>
      <w:r>
        <w:t>with</w:t>
      </w:r>
      <w:r w:rsidR="00381205">
        <w:t xml:space="preserve"> </w:t>
      </w:r>
      <w:r>
        <w:t>confidence,</w:t>
      </w:r>
      <w:r w:rsidR="00381205">
        <w:t xml:space="preserve"> </w:t>
      </w:r>
      <w:r>
        <w:t>remembering</w:t>
      </w:r>
      <w:r w:rsidR="00381205">
        <w:t xml:space="preserve"> </w:t>
      </w:r>
      <w:r>
        <w:t>that</w:t>
      </w:r>
      <w:r w:rsidR="00381205">
        <w:t xml:space="preserve"> </w:t>
      </w:r>
      <w:r>
        <w:t>your</w:t>
      </w:r>
      <w:r w:rsidR="00381205">
        <w:t xml:space="preserve"> </w:t>
      </w:r>
      <w:r>
        <w:t>petitions</w:t>
      </w:r>
      <w:r w:rsidR="00381205">
        <w:t xml:space="preserve"> </w:t>
      </w:r>
      <w:r>
        <w:t>ascend</w:t>
      </w:r>
      <w:r w:rsidR="00381205">
        <w:t xml:space="preserve"> </w:t>
      </w:r>
      <w:r>
        <w:t>to</w:t>
      </w:r>
      <w:r w:rsidR="00381205">
        <w:t xml:space="preserve"> </w:t>
      </w:r>
      <w:r>
        <w:t>the</w:t>
      </w:r>
      <w:r w:rsidR="00381205">
        <w:t xml:space="preserve"> </w:t>
      </w:r>
      <w:r>
        <w:t>Eternal</w:t>
      </w:r>
      <w:r w:rsidR="00381205">
        <w:t xml:space="preserve"> </w:t>
      </w:r>
      <w:r>
        <w:t>Father</w:t>
      </w:r>
      <w:r w:rsidR="00381205">
        <w:t xml:space="preserve"> </w:t>
      </w:r>
      <w:r>
        <w:t>in</w:t>
      </w:r>
      <w:r w:rsidR="00381205">
        <w:t xml:space="preserve"> </w:t>
      </w:r>
      <w:r w:rsidR="007C1317">
        <w:t>t</w:t>
      </w:r>
      <w:r>
        <w:t>he</w:t>
      </w:r>
      <w:r w:rsidR="00381205">
        <w:t xml:space="preserve"> </w:t>
      </w:r>
      <w:r>
        <w:t>name</w:t>
      </w:r>
      <w:r w:rsidR="00381205">
        <w:t xml:space="preserve"> </w:t>
      </w:r>
      <w:r>
        <w:t>of</w:t>
      </w:r>
      <w:r w:rsidR="00381205">
        <w:t xml:space="preserve"> </w:t>
      </w:r>
      <w:r>
        <w:t>His</w:t>
      </w:r>
      <w:r w:rsidR="00381205">
        <w:t xml:space="preserve"> </w:t>
      </w:r>
      <w:r>
        <w:t>Son,</w:t>
      </w:r>
      <w:r w:rsidR="00381205">
        <w:t xml:space="preserve"> </w:t>
      </w:r>
      <w:r>
        <w:t>Who</w:t>
      </w:r>
      <w:r w:rsidR="00381205">
        <w:t xml:space="preserve"> </w:t>
      </w:r>
      <w:r>
        <w:t>is</w:t>
      </w:r>
      <w:r w:rsidR="00381205">
        <w:t xml:space="preserve"> </w:t>
      </w:r>
      <w:r>
        <w:t>your</w:t>
      </w:r>
      <w:r w:rsidR="00381205">
        <w:t xml:space="preserve"> </w:t>
      </w:r>
      <w:r>
        <w:t>Head.</w:t>
      </w:r>
      <w:r w:rsidR="00381205">
        <w:t xml:space="preserve"> </w:t>
      </w:r>
      <w:r>
        <w:t>For</w:t>
      </w:r>
      <w:r w:rsidR="00381205">
        <w:t xml:space="preserve"> </w:t>
      </w:r>
      <w:r w:rsidR="007C1317">
        <w:t>H</w:t>
      </w:r>
      <w:r>
        <w:t>is</w:t>
      </w:r>
      <w:r w:rsidR="00381205">
        <w:t xml:space="preserve"> </w:t>
      </w:r>
      <w:r>
        <w:t>sake</w:t>
      </w:r>
      <w:r w:rsidR="00381205">
        <w:t xml:space="preserve"> </w:t>
      </w:r>
      <w:r>
        <w:t>they</w:t>
      </w:r>
      <w:r w:rsidR="00381205">
        <w:t xml:space="preserve"> </w:t>
      </w:r>
      <w:r>
        <w:t>will</w:t>
      </w:r>
      <w:r w:rsidR="00381205">
        <w:t xml:space="preserve"> </w:t>
      </w:r>
      <w:r>
        <w:t>be</w:t>
      </w:r>
      <w:r w:rsidR="00381205">
        <w:t xml:space="preserve"> </w:t>
      </w:r>
      <w:r>
        <w:t>heard,</w:t>
      </w:r>
      <w:r w:rsidR="00381205">
        <w:t xml:space="preserve"> </w:t>
      </w:r>
      <w:r>
        <w:t>and</w:t>
      </w:r>
      <w:r w:rsidR="00381205">
        <w:t xml:space="preserve"> </w:t>
      </w:r>
      <w:r>
        <w:t>will</w:t>
      </w:r>
      <w:r w:rsidR="00381205">
        <w:t xml:space="preserve"> </w:t>
      </w:r>
      <w:r>
        <w:t>redound</w:t>
      </w:r>
      <w:r w:rsidR="00381205">
        <w:t xml:space="preserve"> </w:t>
      </w:r>
      <w:r>
        <w:t>to</w:t>
      </w:r>
      <w:r w:rsidR="00381205">
        <w:t xml:space="preserve"> </w:t>
      </w:r>
      <w:r>
        <w:t>His</w:t>
      </w:r>
      <w:r w:rsidR="00381205">
        <w:t xml:space="preserve"> </w:t>
      </w:r>
      <w:r>
        <w:t>honor;</w:t>
      </w:r>
      <w:r w:rsidR="00381205">
        <w:t xml:space="preserve"> </w:t>
      </w:r>
      <w:r>
        <w:t>for,</w:t>
      </w:r>
      <w:r w:rsidR="00381205">
        <w:t xml:space="preserve"> </w:t>
      </w:r>
      <w:r>
        <w:t>as</w:t>
      </w:r>
      <w:r w:rsidR="00381205">
        <w:t xml:space="preserve"> </w:t>
      </w:r>
      <w:r>
        <w:t>is</w:t>
      </w:r>
      <w:r w:rsidR="00381205">
        <w:t xml:space="preserve"> </w:t>
      </w:r>
      <w:r>
        <w:t>generally</w:t>
      </w:r>
      <w:r w:rsidR="00381205">
        <w:t xml:space="preserve"> </w:t>
      </w:r>
      <w:r>
        <w:t>admitted,</w:t>
      </w:r>
      <w:r w:rsidR="00381205">
        <w:t xml:space="preserve"> </w:t>
      </w:r>
      <w:r>
        <w:t>when</w:t>
      </w:r>
      <w:r w:rsidR="00381205">
        <w:t xml:space="preserve"> </w:t>
      </w:r>
      <w:r>
        <w:t>we</w:t>
      </w:r>
      <w:r w:rsidR="00381205">
        <w:t xml:space="preserve"> </w:t>
      </w:r>
      <w:r>
        <w:t>ask</w:t>
      </w:r>
      <w:r w:rsidR="00381205">
        <w:t xml:space="preserve"> </w:t>
      </w:r>
      <w:r>
        <w:t>a</w:t>
      </w:r>
      <w:r w:rsidR="00381205">
        <w:t xml:space="preserve"> </w:t>
      </w:r>
      <w:r>
        <w:t>favor</w:t>
      </w:r>
      <w:r w:rsidR="00381205">
        <w:t xml:space="preserve"> </w:t>
      </w:r>
      <w:r>
        <w:t>for</w:t>
      </w:r>
      <w:r w:rsidR="00381205">
        <w:t xml:space="preserve"> </w:t>
      </w:r>
      <w:r>
        <w:t>the</w:t>
      </w:r>
      <w:r w:rsidR="00381205">
        <w:t xml:space="preserve"> </w:t>
      </w:r>
      <w:r>
        <w:t>sake</w:t>
      </w:r>
      <w:r w:rsidR="00381205">
        <w:t xml:space="preserve"> </w:t>
      </w:r>
      <w:r>
        <w:t>of</w:t>
      </w:r>
      <w:r w:rsidR="00381205">
        <w:t xml:space="preserve"> </w:t>
      </w:r>
      <w:r>
        <w:t>another,</w:t>
      </w:r>
      <w:r w:rsidR="00381205">
        <w:t xml:space="preserve"> </w:t>
      </w:r>
      <w:r>
        <w:t>it</w:t>
      </w:r>
      <w:r w:rsidR="00381205">
        <w:t xml:space="preserve"> </w:t>
      </w:r>
      <w:r>
        <w:t>is</w:t>
      </w:r>
      <w:r w:rsidR="00381205">
        <w:t xml:space="preserve"> </w:t>
      </w:r>
      <w:r>
        <w:t>granted,</w:t>
      </w:r>
      <w:r w:rsidR="00381205">
        <w:t xml:space="preserve"> </w:t>
      </w:r>
      <w:r>
        <w:t>not</w:t>
      </w:r>
      <w:r w:rsidR="00381205">
        <w:t xml:space="preserve"> </w:t>
      </w:r>
      <w:r>
        <w:t>so</w:t>
      </w:r>
      <w:r w:rsidR="00381205">
        <w:t xml:space="preserve"> </w:t>
      </w:r>
      <w:r>
        <w:t>much</w:t>
      </w:r>
      <w:r w:rsidR="00381205">
        <w:t xml:space="preserve"> </w:t>
      </w:r>
      <w:r>
        <w:t>to</w:t>
      </w:r>
      <w:r w:rsidR="00381205">
        <w:t xml:space="preserve"> </w:t>
      </w:r>
      <w:r>
        <w:t>the</w:t>
      </w:r>
      <w:r w:rsidR="00381205">
        <w:t xml:space="preserve"> </w:t>
      </w:r>
      <w:r>
        <w:t>one</w:t>
      </w:r>
      <w:r w:rsidR="00381205">
        <w:t xml:space="preserve"> </w:t>
      </w:r>
      <w:r>
        <w:t>who</w:t>
      </w:r>
      <w:r w:rsidR="00381205">
        <w:t xml:space="preserve"> </w:t>
      </w:r>
      <w:r>
        <w:t>receives</w:t>
      </w:r>
      <w:r w:rsidR="00381205">
        <w:t xml:space="preserve"> </w:t>
      </w:r>
      <w:r>
        <w:t>it</w:t>
      </w:r>
      <w:r w:rsidR="00381205">
        <w:t xml:space="preserve"> </w:t>
      </w:r>
      <w:r>
        <w:t>as</w:t>
      </w:r>
      <w:r w:rsidR="00381205">
        <w:t xml:space="preserve"> </w:t>
      </w:r>
      <w:r>
        <w:t>to</w:t>
      </w:r>
      <w:r w:rsidR="00381205">
        <w:t xml:space="preserve"> </w:t>
      </w:r>
      <w:r>
        <w:t>the</w:t>
      </w:r>
      <w:r w:rsidR="00381205">
        <w:t xml:space="preserve"> </w:t>
      </w:r>
      <w:r>
        <w:t>one</w:t>
      </w:r>
      <w:r w:rsidR="00381205">
        <w:t xml:space="preserve"> </w:t>
      </w:r>
      <w:r>
        <w:t>for</w:t>
      </w:r>
      <w:r w:rsidR="00381205">
        <w:t xml:space="preserve"> </w:t>
      </w:r>
      <w:r>
        <w:t>whose</w:t>
      </w:r>
      <w:r w:rsidR="00381205">
        <w:t xml:space="preserve"> </w:t>
      </w:r>
      <w:r>
        <w:t>sake</w:t>
      </w:r>
      <w:r w:rsidR="00381205">
        <w:t xml:space="preserve"> </w:t>
      </w:r>
      <w:r>
        <w:t>it</w:t>
      </w:r>
      <w:r w:rsidR="00381205">
        <w:t xml:space="preserve"> </w:t>
      </w:r>
      <w:r>
        <w:t>was</w:t>
      </w:r>
      <w:r w:rsidR="00381205">
        <w:t xml:space="preserve"> </w:t>
      </w:r>
      <w:r>
        <w:t>asked.</w:t>
      </w:r>
      <w:r w:rsidR="00381205">
        <w:t xml:space="preserve"> </w:t>
      </w:r>
      <w:r>
        <w:t>For</w:t>
      </w:r>
      <w:r w:rsidR="00381205">
        <w:t xml:space="preserve"> </w:t>
      </w:r>
      <w:r>
        <w:t>this</w:t>
      </w:r>
      <w:r w:rsidR="00381205">
        <w:t xml:space="preserve"> </w:t>
      </w:r>
      <w:r>
        <w:t>reason</w:t>
      </w:r>
      <w:r w:rsidR="00381205">
        <w:t xml:space="preserve"> </w:t>
      </w:r>
      <w:r>
        <w:t>we</w:t>
      </w:r>
      <w:r w:rsidR="00381205">
        <w:t xml:space="preserve"> </w:t>
      </w:r>
      <w:r>
        <w:t>are</w:t>
      </w:r>
      <w:r w:rsidR="00381205">
        <w:t xml:space="preserve"> </w:t>
      </w:r>
      <w:r>
        <w:t>said</w:t>
      </w:r>
      <w:r w:rsidR="00381205">
        <w:t xml:space="preserve"> </w:t>
      </w:r>
      <w:r>
        <w:t>to</w:t>
      </w:r>
      <w:r w:rsidR="00381205">
        <w:t xml:space="preserve"> </w:t>
      </w:r>
      <w:r>
        <w:t>serve</w:t>
      </w:r>
      <w:r w:rsidR="00381205">
        <w:t xml:space="preserve"> </w:t>
      </w:r>
      <w:r>
        <w:t>God</w:t>
      </w:r>
      <w:r w:rsidR="00381205">
        <w:t xml:space="preserve"> </w:t>
      </w:r>
      <w:r>
        <w:t>when</w:t>
      </w:r>
      <w:r w:rsidR="00381205">
        <w:t xml:space="preserve"> </w:t>
      </w:r>
      <w:r>
        <w:t>we</w:t>
      </w:r>
      <w:r w:rsidR="00381205">
        <w:t xml:space="preserve"> </w:t>
      </w:r>
      <w:r>
        <w:t>serve</w:t>
      </w:r>
      <w:r w:rsidR="00381205">
        <w:t xml:space="preserve"> </w:t>
      </w:r>
      <w:r>
        <w:t>the</w:t>
      </w:r>
      <w:r w:rsidR="00381205">
        <w:t xml:space="preserve"> </w:t>
      </w:r>
      <w:r>
        <w:t>poor</w:t>
      </w:r>
      <w:r w:rsidR="00381205">
        <w:t xml:space="preserve"> </w:t>
      </w:r>
      <w:r>
        <w:t>for</w:t>
      </w:r>
      <w:r w:rsidR="00381205">
        <w:t xml:space="preserve"> </w:t>
      </w:r>
      <w:r>
        <w:t>His</w:t>
      </w:r>
      <w:r w:rsidR="00381205">
        <w:t xml:space="preserve"> </w:t>
      </w:r>
      <w:r>
        <w:t>sake.</w:t>
      </w:r>
      <w:r w:rsidR="00381205">
        <w:t xml:space="preserve"> </w:t>
      </w:r>
    </w:p>
    <w:p w14:paraId="6D56A257" w14:textId="3FEBCBE8" w:rsidR="00560BA0" w:rsidRDefault="00055323" w:rsidP="00B01E47">
      <w:pPr>
        <w:jc w:val="both"/>
      </w:pPr>
      <w:r>
        <w:t>The</w:t>
      </w:r>
      <w:r w:rsidR="00381205">
        <w:t xml:space="preserve"> </w:t>
      </w:r>
      <w:r>
        <w:t>final</w:t>
      </w:r>
      <w:r w:rsidR="00381205">
        <w:t xml:space="preserve"> </w:t>
      </w:r>
      <w:r>
        <w:t>benefit</w:t>
      </w:r>
      <w:r w:rsidR="00381205">
        <w:t xml:space="preserve"> </w:t>
      </w:r>
      <w:r>
        <w:t>of</w:t>
      </w:r>
      <w:r w:rsidR="00381205">
        <w:t xml:space="preserve"> </w:t>
      </w:r>
      <w:r>
        <w:t>justification</w:t>
      </w:r>
      <w:r w:rsidR="00381205">
        <w:t xml:space="preserve"> </w:t>
      </w:r>
      <w:r>
        <w:t>is</w:t>
      </w:r>
      <w:r w:rsidR="00381205">
        <w:t xml:space="preserve"> </w:t>
      </w:r>
      <w:r>
        <w:t>the</w:t>
      </w:r>
      <w:r w:rsidR="00381205">
        <w:t xml:space="preserve"> </w:t>
      </w:r>
      <w:r>
        <w:t>right</w:t>
      </w:r>
      <w:r w:rsidR="00381205">
        <w:t xml:space="preserve"> </w:t>
      </w:r>
      <w:r>
        <w:t>which</w:t>
      </w:r>
      <w:r w:rsidR="00381205">
        <w:t xml:space="preserve"> </w:t>
      </w:r>
      <w:r>
        <w:t>it</w:t>
      </w:r>
      <w:r w:rsidR="00381205">
        <w:t xml:space="preserve"> </w:t>
      </w:r>
      <w:r>
        <w:t>gives</w:t>
      </w:r>
      <w:r w:rsidR="00381205">
        <w:t xml:space="preserve"> </w:t>
      </w:r>
      <w:r>
        <w:t>to</w:t>
      </w:r>
      <w:r w:rsidR="00381205">
        <w:t xml:space="preserve"> </w:t>
      </w:r>
      <w:r>
        <w:t>eternal</w:t>
      </w:r>
      <w:r w:rsidR="00381205">
        <w:t xml:space="preserve"> </w:t>
      </w:r>
      <w:r>
        <w:t>life.</w:t>
      </w:r>
      <w:r w:rsidR="00381205">
        <w:t xml:space="preserve"> </w:t>
      </w:r>
      <w:r>
        <w:t>God</w:t>
      </w:r>
      <w:r w:rsidR="00381205">
        <w:t xml:space="preserve"> </w:t>
      </w:r>
      <w:r>
        <w:t>is</w:t>
      </w:r>
      <w:r w:rsidR="00381205">
        <w:t xml:space="preserve"> </w:t>
      </w:r>
      <w:r>
        <w:t>infinitely</w:t>
      </w:r>
      <w:r w:rsidR="00381205">
        <w:t xml:space="preserve"> </w:t>
      </w:r>
      <w:r>
        <w:t>merciful</w:t>
      </w:r>
      <w:r w:rsidR="00381205">
        <w:t xml:space="preserve"> </w:t>
      </w:r>
      <w:r>
        <w:t>as</w:t>
      </w:r>
      <w:r w:rsidR="00381205">
        <w:t xml:space="preserve"> </w:t>
      </w:r>
      <w:r>
        <w:t>well</w:t>
      </w:r>
      <w:r w:rsidR="00381205">
        <w:t xml:space="preserve"> </w:t>
      </w:r>
      <w:r>
        <w:t>as</w:t>
      </w:r>
      <w:r w:rsidR="00381205">
        <w:t xml:space="preserve"> </w:t>
      </w:r>
      <w:r>
        <w:t>infinitely</w:t>
      </w:r>
      <w:r w:rsidR="00381205">
        <w:t xml:space="preserve"> </w:t>
      </w:r>
      <w:r>
        <w:t>just,</w:t>
      </w:r>
      <w:r w:rsidR="00381205">
        <w:t xml:space="preserve"> </w:t>
      </w:r>
      <w:r>
        <w:t>and</w:t>
      </w:r>
      <w:r w:rsidR="00381205">
        <w:t xml:space="preserve"> </w:t>
      </w:r>
      <w:r>
        <w:t>while</w:t>
      </w:r>
      <w:r w:rsidR="00381205">
        <w:t xml:space="preserve"> </w:t>
      </w:r>
      <w:r w:rsidR="00560BA0">
        <w:t>H</w:t>
      </w:r>
      <w:r>
        <w:t>e</w:t>
      </w:r>
      <w:r w:rsidR="00381205">
        <w:t xml:space="preserve"> </w:t>
      </w:r>
      <w:r>
        <w:t>condemns</w:t>
      </w:r>
      <w:r w:rsidR="00381205">
        <w:t xml:space="preserve"> </w:t>
      </w:r>
      <w:r>
        <w:t>impenitent</w:t>
      </w:r>
      <w:r w:rsidR="00381205">
        <w:t xml:space="preserve"> </w:t>
      </w:r>
      <w:r>
        <w:t>sinners</w:t>
      </w:r>
      <w:r w:rsidR="00381205">
        <w:t xml:space="preserve"> </w:t>
      </w:r>
      <w:r>
        <w:t>to</w:t>
      </w:r>
      <w:r w:rsidR="00381205">
        <w:t xml:space="preserve"> </w:t>
      </w:r>
      <w:r>
        <w:t>eternal</w:t>
      </w:r>
      <w:r w:rsidR="00381205">
        <w:t xml:space="preserve"> </w:t>
      </w:r>
      <w:r>
        <w:t>misery,</w:t>
      </w:r>
      <w:r w:rsidR="00381205">
        <w:t xml:space="preserve"> </w:t>
      </w:r>
      <w:r>
        <w:t>He</w:t>
      </w:r>
      <w:r w:rsidR="00381205">
        <w:t xml:space="preserve"> </w:t>
      </w:r>
      <w:r>
        <w:t>rewards</w:t>
      </w:r>
      <w:r w:rsidR="00381205">
        <w:t xml:space="preserve"> </w:t>
      </w:r>
      <w:r>
        <w:t>the</w:t>
      </w:r>
      <w:r w:rsidR="00381205">
        <w:t xml:space="preserve"> </w:t>
      </w:r>
      <w:r>
        <w:t>truly</w:t>
      </w:r>
      <w:r w:rsidR="00381205">
        <w:t xml:space="preserve"> </w:t>
      </w:r>
      <w:r>
        <w:t>repentant</w:t>
      </w:r>
      <w:r w:rsidR="00381205">
        <w:t xml:space="preserve"> </w:t>
      </w:r>
      <w:r>
        <w:t>with</w:t>
      </w:r>
      <w:r w:rsidR="00381205">
        <w:t xml:space="preserve"> </w:t>
      </w:r>
      <w:r>
        <w:t>eternal</w:t>
      </w:r>
      <w:r w:rsidR="00381205">
        <w:t xml:space="preserve"> </w:t>
      </w:r>
      <w:r>
        <w:t>happiness.</w:t>
      </w:r>
      <w:r w:rsidR="00381205">
        <w:t xml:space="preserve"> </w:t>
      </w:r>
      <w:r>
        <w:t>God</w:t>
      </w:r>
      <w:r w:rsidR="00381205">
        <w:t xml:space="preserve"> </w:t>
      </w:r>
      <w:r>
        <w:t>could</w:t>
      </w:r>
      <w:r w:rsidR="00381205">
        <w:t xml:space="preserve"> </w:t>
      </w:r>
      <w:r>
        <w:t>have</w:t>
      </w:r>
      <w:r w:rsidR="00381205">
        <w:t xml:space="preserve"> </w:t>
      </w:r>
      <w:r>
        <w:t>pardoned</w:t>
      </w:r>
      <w:r w:rsidR="00381205">
        <w:t xml:space="preserve"> </w:t>
      </w:r>
      <w:r>
        <w:t>men</w:t>
      </w:r>
      <w:r w:rsidR="00381205">
        <w:t xml:space="preserve"> </w:t>
      </w:r>
      <w:r>
        <w:t>and</w:t>
      </w:r>
      <w:r w:rsidR="00381205">
        <w:t xml:space="preserve"> </w:t>
      </w:r>
      <w:r>
        <w:t>restored</w:t>
      </w:r>
      <w:r w:rsidR="00381205">
        <w:t xml:space="preserve"> </w:t>
      </w:r>
      <w:r>
        <w:t>them</w:t>
      </w:r>
      <w:r w:rsidR="00381205">
        <w:t xml:space="preserve"> </w:t>
      </w:r>
      <w:r>
        <w:t>to</w:t>
      </w:r>
      <w:r w:rsidR="00381205">
        <w:t xml:space="preserve"> </w:t>
      </w:r>
      <w:r>
        <w:t>His</w:t>
      </w:r>
      <w:r w:rsidR="00381205">
        <w:t xml:space="preserve"> </w:t>
      </w:r>
      <w:r>
        <w:t>favor</w:t>
      </w:r>
      <w:r w:rsidR="00381205">
        <w:t xml:space="preserve"> </w:t>
      </w:r>
      <w:r>
        <w:t>without</w:t>
      </w:r>
      <w:r w:rsidR="00381205">
        <w:t xml:space="preserve"> </w:t>
      </w:r>
      <w:r>
        <w:t>raising</w:t>
      </w:r>
      <w:r w:rsidR="00381205">
        <w:t xml:space="preserve"> </w:t>
      </w:r>
      <w:r>
        <w:t>them</w:t>
      </w:r>
      <w:r w:rsidR="00381205">
        <w:t xml:space="preserve"> </w:t>
      </w:r>
      <w:r>
        <w:t>to</w:t>
      </w:r>
      <w:r w:rsidR="00381205">
        <w:t xml:space="preserve"> </w:t>
      </w:r>
      <w:r>
        <w:t>a</w:t>
      </w:r>
      <w:r w:rsidR="00381205">
        <w:t xml:space="preserve"> </w:t>
      </w:r>
      <w:r>
        <w:t>share</w:t>
      </w:r>
      <w:r w:rsidR="00381205">
        <w:t xml:space="preserve"> </w:t>
      </w:r>
      <w:r>
        <w:t>in</w:t>
      </w:r>
      <w:r w:rsidR="00381205">
        <w:t xml:space="preserve"> </w:t>
      </w:r>
      <w:r>
        <w:t>His</w:t>
      </w:r>
      <w:r w:rsidR="00381205">
        <w:t xml:space="preserve"> </w:t>
      </w:r>
      <w:r>
        <w:t>glory,</w:t>
      </w:r>
      <w:r w:rsidR="00381205">
        <w:t xml:space="preserve"> </w:t>
      </w:r>
      <w:r>
        <w:t>yet</w:t>
      </w:r>
      <w:r w:rsidR="00381205">
        <w:t xml:space="preserve"> </w:t>
      </w:r>
      <w:r>
        <w:t>in</w:t>
      </w:r>
      <w:r w:rsidR="00381205">
        <w:t xml:space="preserve"> </w:t>
      </w:r>
      <w:r>
        <w:t>the</w:t>
      </w:r>
      <w:r w:rsidR="00381205">
        <w:t xml:space="preserve"> </w:t>
      </w:r>
      <w:r>
        <w:t>excess</w:t>
      </w:r>
      <w:r w:rsidR="00381205">
        <w:t xml:space="preserve"> </w:t>
      </w:r>
      <w:r>
        <w:t>of</w:t>
      </w:r>
      <w:r w:rsidR="00381205">
        <w:t xml:space="preserve"> </w:t>
      </w:r>
      <w:r>
        <w:t>His</w:t>
      </w:r>
      <w:r w:rsidR="00381205">
        <w:t xml:space="preserve"> </w:t>
      </w:r>
      <w:r>
        <w:t>mercy</w:t>
      </w:r>
      <w:r w:rsidR="00381205">
        <w:t xml:space="preserve"> </w:t>
      </w:r>
      <w:r>
        <w:t>He</w:t>
      </w:r>
      <w:r w:rsidR="00381205">
        <w:t xml:space="preserve"> </w:t>
      </w:r>
      <w:r>
        <w:t>adopts</w:t>
      </w:r>
      <w:r w:rsidR="00381205">
        <w:t xml:space="preserve"> </w:t>
      </w:r>
      <w:r>
        <w:t>those</w:t>
      </w:r>
      <w:r w:rsidR="00381205">
        <w:t xml:space="preserve"> </w:t>
      </w:r>
      <w:r>
        <w:t>whom</w:t>
      </w:r>
      <w:r w:rsidR="00381205">
        <w:t xml:space="preserve"> </w:t>
      </w:r>
      <w:r>
        <w:t>He</w:t>
      </w:r>
      <w:r w:rsidR="00381205">
        <w:t xml:space="preserve"> </w:t>
      </w:r>
      <w:r>
        <w:t>pardons,</w:t>
      </w:r>
      <w:r w:rsidR="00381205">
        <w:t xml:space="preserve"> </w:t>
      </w:r>
      <w:r>
        <w:t>justifies</w:t>
      </w:r>
      <w:r w:rsidR="00381205">
        <w:t xml:space="preserve"> </w:t>
      </w:r>
      <w:r>
        <w:t>those</w:t>
      </w:r>
      <w:r w:rsidR="00381205">
        <w:t xml:space="preserve"> </w:t>
      </w:r>
      <w:r>
        <w:t>whom</w:t>
      </w:r>
      <w:r w:rsidR="00381205">
        <w:t xml:space="preserve"> </w:t>
      </w:r>
      <w:r>
        <w:t>He</w:t>
      </w:r>
      <w:r w:rsidR="00381205">
        <w:t xml:space="preserve"> </w:t>
      </w:r>
      <w:r>
        <w:t>has</w:t>
      </w:r>
      <w:r w:rsidR="00381205">
        <w:t xml:space="preserve"> </w:t>
      </w:r>
      <w:r>
        <w:t>adopted,</w:t>
      </w:r>
      <w:r w:rsidR="00381205">
        <w:t xml:space="preserve"> </w:t>
      </w:r>
      <w:r>
        <w:t>and</w:t>
      </w:r>
      <w:r w:rsidR="00381205">
        <w:t xml:space="preserve"> </w:t>
      </w:r>
      <w:r>
        <w:t>makes</w:t>
      </w:r>
      <w:r w:rsidR="00381205">
        <w:t xml:space="preserve"> </w:t>
      </w:r>
      <w:r>
        <w:t>them</w:t>
      </w:r>
      <w:r w:rsidR="00381205">
        <w:t xml:space="preserve"> </w:t>
      </w:r>
      <w:r>
        <w:t>partaker</w:t>
      </w:r>
      <w:r w:rsidR="00560BA0">
        <w:t>s</w:t>
      </w:r>
      <w:r w:rsidR="00381205">
        <w:t xml:space="preserve"> </w:t>
      </w:r>
      <w:r>
        <w:t>of</w:t>
      </w:r>
      <w:r w:rsidR="00381205">
        <w:t xml:space="preserve"> </w:t>
      </w:r>
      <w:r>
        <w:t>the</w:t>
      </w:r>
      <w:r w:rsidR="00381205">
        <w:t xml:space="preserve"> </w:t>
      </w:r>
      <w:r>
        <w:t>riches</w:t>
      </w:r>
      <w:r w:rsidR="00381205">
        <w:t xml:space="preserve"> </w:t>
      </w:r>
      <w:r>
        <w:t>and</w:t>
      </w:r>
      <w:r w:rsidR="00381205">
        <w:t xml:space="preserve"> </w:t>
      </w:r>
      <w:r>
        <w:t>inheritance</w:t>
      </w:r>
      <w:r w:rsidR="00381205">
        <w:t xml:space="preserve"> </w:t>
      </w:r>
      <w:r>
        <w:t>of</w:t>
      </w:r>
      <w:r w:rsidR="00381205">
        <w:t xml:space="preserve"> </w:t>
      </w:r>
      <w:r>
        <w:t>His</w:t>
      </w:r>
      <w:r w:rsidR="00381205">
        <w:t xml:space="preserve"> </w:t>
      </w:r>
      <w:r>
        <w:t>only-begotten</w:t>
      </w:r>
      <w:r w:rsidR="00381205">
        <w:t xml:space="preserve"> </w:t>
      </w:r>
      <w:r>
        <w:t>Son.</w:t>
      </w:r>
      <w:r w:rsidR="00381205">
        <w:t xml:space="preserve"> </w:t>
      </w:r>
      <w:r>
        <w:t>It</w:t>
      </w:r>
      <w:r w:rsidR="00381205">
        <w:t xml:space="preserve"> </w:t>
      </w:r>
      <w:r>
        <w:t>is</w:t>
      </w:r>
      <w:r w:rsidR="00381205">
        <w:t xml:space="preserve"> </w:t>
      </w:r>
      <w:r>
        <w:t>the</w:t>
      </w:r>
      <w:r w:rsidR="00381205">
        <w:t xml:space="preserve"> </w:t>
      </w:r>
      <w:r>
        <w:t>hope</w:t>
      </w:r>
      <w:r w:rsidR="00381205">
        <w:t xml:space="preserve"> </w:t>
      </w:r>
      <w:r>
        <w:t>of</w:t>
      </w:r>
      <w:r w:rsidR="00381205">
        <w:t xml:space="preserve"> </w:t>
      </w:r>
      <w:r>
        <w:t>this</w:t>
      </w:r>
      <w:r w:rsidR="00381205">
        <w:t xml:space="preserve"> </w:t>
      </w:r>
      <w:r>
        <w:t>incomparable</w:t>
      </w:r>
      <w:r w:rsidR="00381205">
        <w:t xml:space="preserve"> </w:t>
      </w:r>
      <w:r>
        <w:t>inheritance</w:t>
      </w:r>
      <w:r w:rsidR="00381205">
        <w:t xml:space="preserve"> </w:t>
      </w:r>
      <w:r>
        <w:t>which</w:t>
      </w:r>
      <w:r w:rsidR="00381205">
        <w:t xml:space="preserve"> </w:t>
      </w:r>
      <w:r>
        <w:t>sustains</w:t>
      </w:r>
      <w:r w:rsidR="00381205">
        <w:t xml:space="preserve"> </w:t>
      </w:r>
      <w:r>
        <w:t>and</w:t>
      </w:r>
      <w:r w:rsidR="00381205">
        <w:t xml:space="preserve"> </w:t>
      </w:r>
      <w:r>
        <w:t>comforts</w:t>
      </w:r>
      <w:r w:rsidR="00381205">
        <w:t xml:space="preserve"> </w:t>
      </w:r>
      <w:r>
        <w:t>the</w:t>
      </w:r>
      <w:r w:rsidR="00381205">
        <w:t xml:space="preserve"> </w:t>
      </w:r>
      <w:r>
        <w:t>just</w:t>
      </w:r>
      <w:r w:rsidR="00381205">
        <w:t xml:space="preserve"> </w:t>
      </w:r>
      <w:r>
        <w:t>in</w:t>
      </w:r>
      <w:r w:rsidR="00381205">
        <w:t xml:space="preserve"> </w:t>
      </w:r>
      <w:r>
        <w:t>all</w:t>
      </w:r>
      <w:r w:rsidR="00381205">
        <w:t xml:space="preserve"> </w:t>
      </w:r>
      <w:r>
        <w:t>their</w:t>
      </w:r>
      <w:r w:rsidR="00381205">
        <w:t xml:space="preserve"> </w:t>
      </w:r>
      <w:r>
        <w:t>tribulations;</w:t>
      </w:r>
      <w:r w:rsidR="00381205">
        <w:t xml:space="preserve"> </w:t>
      </w:r>
      <w:r>
        <w:t>for</w:t>
      </w:r>
      <w:r w:rsidR="00381205">
        <w:t xml:space="preserve"> </w:t>
      </w:r>
      <w:r>
        <w:t>they</w:t>
      </w:r>
      <w:r w:rsidR="00381205">
        <w:t xml:space="preserve"> </w:t>
      </w:r>
      <w:r>
        <w:t>feel</w:t>
      </w:r>
      <w:r w:rsidR="00381205">
        <w:t xml:space="preserve"> </w:t>
      </w:r>
      <w:r>
        <w:t>even</w:t>
      </w:r>
      <w:r w:rsidR="00381205">
        <w:t xml:space="preserve"> </w:t>
      </w:r>
      <w:r>
        <w:t>in</w:t>
      </w:r>
      <w:r w:rsidR="00381205">
        <w:t xml:space="preserve"> </w:t>
      </w:r>
      <w:r>
        <w:t>the</w:t>
      </w:r>
      <w:r w:rsidR="00381205">
        <w:t xml:space="preserve"> </w:t>
      </w:r>
      <w:r>
        <w:t>midst</w:t>
      </w:r>
      <w:r w:rsidR="00381205">
        <w:t xml:space="preserve"> </w:t>
      </w:r>
      <w:r>
        <w:t>of</w:t>
      </w:r>
      <w:r w:rsidR="00381205">
        <w:t xml:space="preserve"> </w:t>
      </w:r>
      <w:r>
        <w:t>the</w:t>
      </w:r>
      <w:r w:rsidR="00381205">
        <w:t xml:space="preserve"> </w:t>
      </w:r>
      <w:r w:rsidR="00560BA0">
        <w:t>cruelest</w:t>
      </w:r>
      <w:r w:rsidR="00381205">
        <w:t xml:space="preserve"> </w:t>
      </w:r>
      <w:r>
        <w:t>adversity</w:t>
      </w:r>
      <w:r w:rsidR="00381205">
        <w:t xml:space="preserve"> </w:t>
      </w:r>
      <w:r>
        <w:t>that</w:t>
      </w:r>
      <w:r w:rsidR="00381205">
        <w:t xml:space="preserve"> </w:t>
      </w:r>
      <w:r w:rsidR="00560BA0">
        <w:t>“</w:t>
      </w:r>
      <w:r>
        <w:t>that</w:t>
      </w:r>
      <w:r w:rsidR="00381205">
        <w:t xml:space="preserve"> </w:t>
      </w:r>
      <w:r>
        <w:t>which</w:t>
      </w:r>
      <w:r w:rsidR="00381205">
        <w:t xml:space="preserve"> </w:t>
      </w:r>
      <w:r>
        <w:t>is</w:t>
      </w:r>
      <w:r w:rsidR="00381205">
        <w:t xml:space="preserve"> </w:t>
      </w:r>
      <w:r>
        <w:t>at</w:t>
      </w:r>
      <w:r w:rsidR="00381205">
        <w:t xml:space="preserve"> </w:t>
      </w:r>
      <w:r>
        <w:t>present</w:t>
      </w:r>
      <w:r w:rsidR="00381205">
        <w:t xml:space="preserve"> </w:t>
      </w:r>
      <w:r>
        <w:t>momentary</w:t>
      </w:r>
      <w:r w:rsidR="00381205">
        <w:t xml:space="preserve"> </w:t>
      </w:r>
      <w:r>
        <w:t>and</w:t>
      </w:r>
      <w:r w:rsidR="00381205">
        <w:t xml:space="preserve"> </w:t>
      </w:r>
      <w:r>
        <w:t>light</w:t>
      </w:r>
      <w:r w:rsidR="00381205">
        <w:t xml:space="preserve"> </w:t>
      </w:r>
      <w:r>
        <w:t>of</w:t>
      </w:r>
      <w:r w:rsidR="00381205">
        <w:t xml:space="preserve"> </w:t>
      </w:r>
      <w:r>
        <w:t>our</w:t>
      </w:r>
      <w:r w:rsidR="00381205">
        <w:t xml:space="preserve"> </w:t>
      </w:r>
      <w:r>
        <w:t>tribulation</w:t>
      </w:r>
      <w:r w:rsidR="00381205">
        <w:t xml:space="preserve"> </w:t>
      </w:r>
      <w:r w:rsidR="00560BA0">
        <w:t>works</w:t>
      </w:r>
      <w:r w:rsidR="00381205">
        <w:t xml:space="preserve"> </w:t>
      </w:r>
      <w:r>
        <w:t>for</w:t>
      </w:r>
      <w:r w:rsidR="00381205">
        <w:t xml:space="preserve"> </w:t>
      </w:r>
      <w:r>
        <w:t>us</w:t>
      </w:r>
      <w:r w:rsidR="00381205">
        <w:t xml:space="preserve"> </w:t>
      </w:r>
      <w:r>
        <w:t>above</w:t>
      </w:r>
      <w:r w:rsidR="00381205">
        <w:t xml:space="preserve"> </w:t>
      </w:r>
      <w:r>
        <w:t>measure</w:t>
      </w:r>
      <w:r w:rsidR="00381205">
        <w:t xml:space="preserve"> </w:t>
      </w:r>
      <w:r>
        <w:t>exceedingly</w:t>
      </w:r>
      <w:r w:rsidR="00381205">
        <w:t xml:space="preserve"> </w:t>
      </w:r>
      <w:r>
        <w:t>an</w:t>
      </w:r>
      <w:r w:rsidR="00381205">
        <w:t xml:space="preserve"> </w:t>
      </w:r>
      <w:r>
        <w:t>eternal</w:t>
      </w:r>
      <w:r w:rsidR="00381205">
        <w:t xml:space="preserve"> </w:t>
      </w:r>
      <w:r>
        <w:t>weight</w:t>
      </w:r>
      <w:r w:rsidR="00381205">
        <w:t xml:space="preserve"> </w:t>
      </w:r>
      <w:r>
        <w:t>of</w:t>
      </w:r>
      <w:r w:rsidR="00381205">
        <w:t xml:space="preserve"> </w:t>
      </w:r>
      <w:r>
        <w:t>glory.</w:t>
      </w:r>
      <w:r w:rsidR="00560BA0">
        <w:t>”</w:t>
      </w:r>
      <w:r w:rsidR="00560BA0">
        <w:rPr>
          <w:rStyle w:val="FootnoteReference"/>
        </w:rPr>
        <w:footnoteReference w:id="39"/>
      </w:r>
    </w:p>
    <w:p w14:paraId="7B424519" w14:textId="77777777" w:rsidR="00560BA0" w:rsidRDefault="00055323" w:rsidP="00B01E47">
      <w:pPr>
        <w:jc w:val="both"/>
      </w:pPr>
      <w:r>
        <w:t>These</w:t>
      </w:r>
      <w:r w:rsidR="00381205">
        <w:t xml:space="preserve"> </w:t>
      </w:r>
      <w:r>
        <w:t>are</w:t>
      </w:r>
      <w:r w:rsidR="00381205">
        <w:t xml:space="preserve"> </w:t>
      </w:r>
      <w:r>
        <w:t>the</w:t>
      </w:r>
      <w:r w:rsidR="00381205">
        <w:t xml:space="preserve"> </w:t>
      </w:r>
      <w:r>
        <w:t>graces</w:t>
      </w:r>
      <w:r w:rsidR="00381205">
        <w:t xml:space="preserve"> </w:t>
      </w:r>
      <w:r>
        <w:t>comprehended</w:t>
      </w:r>
      <w:r w:rsidR="00381205">
        <w:t xml:space="preserve"> </w:t>
      </w:r>
      <w:r>
        <w:t>in</w:t>
      </w:r>
      <w:r w:rsidR="00381205">
        <w:t xml:space="preserve"> </w:t>
      </w:r>
      <w:r>
        <w:t>the</w:t>
      </w:r>
      <w:r w:rsidR="00381205">
        <w:t xml:space="preserve"> </w:t>
      </w:r>
      <w:r>
        <w:t>inestimable</w:t>
      </w:r>
      <w:r w:rsidR="00381205">
        <w:t xml:space="preserve"> </w:t>
      </w:r>
      <w:r>
        <w:t>benefit</w:t>
      </w:r>
      <w:r w:rsidR="00381205">
        <w:t xml:space="preserve"> </w:t>
      </w:r>
      <w:r>
        <w:t>of</w:t>
      </w:r>
      <w:r w:rsidR="00381205">
        <w:t xml:space="preserve"> </w:t>
      </w:r>
      <w:r>
        <w:t>justification,</w:t>
      </w:r>
      <w:r w:rsidR="00381205">
        <w:t xml:space="preserve"> </w:t>
      </w:r>
      <w:r>
        <w:t>which</w:t>
      </w:r>
      <w:r w:rsidR="00381205">
        <w:t xml:space="preserve"> </w:t>
      </w:r>
      <w:r>
        <w:t>St.</w:t>
      </w:r>
      <w:r w:rsidR="00381205">
        <w:t xml:space="preserve"> </w:t>
      </w:r>
      <w:r>
        <w:t>Augustine</w:t>
      </w:r>
      <w:r w:rsidR="00381205">
        <w:t xml:space="preserve"> </w:t>
      </w:r>
      <w:r>
        <w:t>justly</w:t>
      </w:r>
      <w:r w:rsidR="00381205">
        <w:t xml:space="preserve"> </w:t>
      </w:r>
      <w:r>
        <w:t>ranks</w:t>
      </w:r>
      <w:r w:rsidR="00381205">
        <w:t xml:space="preserve"> </w:t>
      </w:r>
      <w:r>
        <w:t>above</w:t>
      </w:r>
      <w:r w:rsidR="00381205">
        <w:t xml:space="preserve"> </w:t>
      </w:r>
      <w:r>
        <w:t>that</w:t>
      </w:r>
      <w:r w:rsidR="00381205">
        <w:t xml:space="preserve"> </w:t>
      </w:r>
      <w:r>
        <w:t>of</w:t>
      </w:r>
      <w:r w:rsidR="00381205">
        <w:t xml:space="preserve"> </w:t>
      </w:r>
      <w:r>
        <w:t>creation.</w:t>
      </w:r>
      <w:r w:rsidR="00560BA0">
        <w:rPr>
          <w:rStyle w:val="FootnoteReference"/>
        </w:rPr>
        <w:footnoteReference w:id="40"/>
      </w:r>
      <w:r w:rsidR="00381205">
        <w:t xml:space="preserve"> </w:t>
      </w:r>
      <w:r>
        <w:t>For</w:t>
      </w:r>
      <w:r w:rsidR="00381205">
        <w:t xml:space="preserve"> </w:t>
      </w:r>
      <w:r>
        <w:t>God</w:t>
      </w:r>
      <w:r w:rsidR="00381205">
        <w:t xml:space="preserve"> </w:t>
      </w:r>
      <w:r>
        <w:t>created</w:t>
      </w:r>
      <w:r w:rsidR="00381205">
        <w:t xml:space="preserve"> </w:t>
      </w:r>
      <w:r>
        <w:t>the</w:t>
      </w:r>
      <w:r w:rsidR="00381205">
        <w:t xml:space="preserve"> </w:t>
      </w:r>
      <w:r>
        <w:t>world</w:t>
      </w:r>
      <w:r w:rsidR="00381205">
        <w:t xml:space="preserve"> </w:t>
      </w:r>
      <w:r>
        <w:t>by</w:t>
      </w:r>
      <w:r w:rsidR="00381205">
        <w:t xml:space="preserve"> </w:t>
      </w:r>
      <w:r>
        <w:t>a</w:t>
      </w:r>
      <w:r w:rsidR="00381205">
        <w:t xml:space="preserve"> </w:t>
      </w:r>
      <w:r>
        <w:t>single</w:t>
      </w:r>
      <w:r w:rsidR="00381205">
        <w:t xml:space="preserve"> </w:t>
      </w:r>
      <w:r>
        <w:t>act</w:t>
      </w:r>
      <w:r w:rsidR="00381205">
        <w:t xml:space="preserve"> </w:t>
      </w:r>
      <w:r>
        <w:t>of</w:t>
      </w:r>
      <w:r w:rsidR="00381205">
        <w:t xml:space="preserve"> </w:t>
      </w:r>
      <w:r>
        <w:t>His</w:t>
      </w:r>
      <w:r w:rsidR="00381205">
        <w:t xml:space="preserve"> </w:t>
      </w:r>
      <w:r>
        <w:t>will,</w:t>
      </w:r>
      <w:r w:rsidR="00381205">
        <w:t xml:space="preserve"> </w:t>
      </w:r>
      <w:r>
        <w:t>but</w:t>
      </w:r>
      <w:r w:rsidR="00381205">
        <w:t xml:space="preserve"> </w:t>
      </w:r>
      <w:r>
        <w:t>to</w:t>
      </w:r>
      <w:r w:rsidR="00381205">
        <w:t xml:space="preserve"> </w:t>
      </w:r>
      <w:r>
        <w:t>redeem</w:t>
      </w:r>
      <w:r w:rsidR="00381205">
        <w:t xml:space="preserve"> </w:t>
      </w:r>
      <w:r>
        <w:t>it</w:t>
      </w:r>
      <w:r w:rsidR="00381205">
        <w:t xml:space="preserve"> </w:t>
      </w:r>
      <w:r>
        <w:t>He</w:t>
      </w:r>
      <w:r w:rsidR="00381205">
        <w:t xml:space="preserve"> </w:t>
      </w:r>
      <w:r>
        <w:t>shed</w:t>
      </w:r>
      <w:r w:rsidR="00381205">
        <w:t xml:space="preserve"> </w:t>
      </w:r>
      <w:r>
        <w:t>the</w:t>
      </w:r>
      <w:r w:rsidR="00381205">
        <w:t xml:space="preserve"> </w:t>
      </w:r>
      <w:r>
        <w:t>last</w:t>
      </w:r>
      <w:r w:rsidR="00381205">
        <w:t xml:space="preserve"> </w:t>
      </w:r>
      <w:r>
        <w:t>drop</w:t>
      </w:r>
      <w:r w:rsidR="00381205">
        <w:t xml:space="preserve"> </w:t>
      </w:r>
      <w:r>
        <w:t>of</w:t>
      </w:r>
      <w:r w:rsidR="00381205">
        <w:t xml:space="preserve"> </w:t>
      </w:r>
      <w:r>
        <w:t>His</w:t>
      </w:r>
      <w:r w:rsidR="00381205">
        <w:t xml:space="preserve"> </w:t>
      </w:r>
      <w:r>
        <w:t>Blood</w:t>
      </w:r>
      <w:r w:rsidR="00381205">
        <w:t xml:space="preserve"> </w:t>
      </w:r>
      <w:r>
        <w:t>and</w:t>
      </w:r>
      <w:r w:rsidR="00381205">
        <w:t xml:space="preserve"> </w:t>
      </w:r>
      <w:r>
        <w:t>expired</w:t>
      </w:r>
      <w:r w:rsidR="00381205">
        <w:t xml:space="preserve"> </w:t>
      </w:r>
      <w:r>
        <w:t>under</w:t>
      </w:r>
      <w:r w:rsidR="00381205">
        <w:t xml:space="preserve"> </w:t>
      </w:r>
      <w:r>
        <w:t>the</w:t>
      </w:r>
      <w:r w:rsidR="00381205">
        <w:t xml:space="preserve"> </w:t>
      </w:r>
      <w:r>
        <w:t>most</w:t>
      </w:r>
      <w:r w:rsidR="00381205">
        <w:t xml:space="preserve"> </w:t>
      </w:r>
      <w:r>
        <w:t>grievous</w:t>
      </w:r>
      <w:r w:rsidR="00381205">
        <w:t xml:space="preserve"> </w:t>
      </w:r>
      <w:r>
        <w:t>torments.</w:t>
      </w:r>
      <w:r w:rsidR="00381205">
        <w:t xml:space="preserve"> </w:t>
      </w:r>
      <w:r>
        <w:t>St.</w:t>
      </w:r>
      <w:r w:rsidR="00381205">
        <w:t xml:space="preserve"> </w:t>
      </w:r>
      <w:r>
        <w:t>Thomas</w:t>
      </w:r>
      <w:r w:rsidR="00381205">
        <w:t xml:space="preserve"> </w:t>
      </w:r>
      <w:r>
        <w:t>gives</w:t>
      </w:r>
      <w:r w:rsidR="00381205">
        <w:t xml:space="preserve"> </w:t>
      </w:r>
      <w:r>
        <w:t>a</w:t>
      </w:r>
      <w:r w:rsidR="00381205">
        <w:t xml:space="preserve"> </w:t>
      </w:r>
      <w:r>
        <w:t>like</w:t>
      </w:r>
      <w:r w:rsidR="00381205">
        <w:t xml:space="preserve"> </w:t>
      </w:r>
      <w:r>
        <w:t>opinion</w:t>
      </w:r>
      <w:r w:rsidR="00381205">
        <w:t xml:space="preserve"> </w:t>
      </w:r>
      <w:r>
        <w:t>in</w:t>
      </w:r>
      <w:r w:rsidR="00381205">
        <w:t xml:space="preserve"> </w:t>
      </w:r>
      <w:r>
        <w:t>his</w:t>
      </w:r>
      <w:r w:rsidR="00381205">
        <w:t xml:space="preserve"> </w:t>
      </w:r>
      <w:r w:rsidR="00560BA0">
        <w:t>“</w:t>
      </w:r>
      <w:r>
        <w:t>Sum</w:t>
      </w:r>
      <w:r w:rsidR="00381205">
        <w:t xml:space="preserve"> </w:t>
      </w:r>
      <w:r>
        <w:t>of</w:t>
      </w:r>
      <w:r w:rsidR="00381205">
        <w:t xml:space="preserve"> </w:t>
      </w:r>
      <w:r>
        <w:t>Theology.</w:t>
      </w:r>
      <w:r w:rsidR="00560BA0">
        <w:t>”</w:t>
      </w:r>
      <w:r w:rsidR="00381205">
        <w:t xml:space="preserve"> </w:t>
      </w:r>
    </w:p>
    <w:p w14:paraId="30CCA6E9" w14:textId="77777777" w:rsidR="00560BA0" w:rsidRDefault="00055323" w:rsidP="00B01E47">
      <w:pPr>
        <w:jc w:val="both"/>
      </w:pPr>
      <w:r>
        <w:t>Though</w:t>
      </w:r>
      <w:r w:rsidR="00381205">
        <w:t xml:space="preserve"> </w:t>
      </w:r>
      <w:r>
        <w:t>it</w:t>
      </w:r>
      <w:r w:rsidR="00381205">
        <w:t xml:space="preserve"> </w:t>
      </w:r>
      <w:r>
        <w:t>is</w:t>
      </w:r>
      <w:r w:rsidR="00381205">
        <w:t xml:space="preserve"> </w:t>
      </w:r>
      <w:r>
        <w:t>true</w:t>
      </w:r>
      <w:r w:rsidR="00381205">
        <w:t xml:space="preserve"> </w:t>
      </w:r>
      <w:r>
        <w:t>that</w:t>
      </w:r>
      <w:r w:rsidR="00381205">
        <w:t xml:space="preserve"> </w:t>
      </w:r>
      <w:r>
        <w:t>no</w:t>
      </w:r>
      <w:r w:rsidR="00381205">
        <w:t xml:space="preserve"> </w:t>
      </w:r>
      <w:r>
        <w:t>man</w:t>
      </w:r>
      <w:r w:rsidR="00381205">
        <w:t xml:space="preserve"> </w:t>
      </w:r>
      <w:r>
        <w:t>can</w:t>
      </w:r>
      <w:r w:rsidR="00381205">
        <w:t xml:space="preserve"> </w:t>
      </w:r>
      <w:r>
        <w:t>be</w:t>
      </w:r>
      <w:r w:rsidR="00381205">
        <w:t xml:space="preserve"> </w:t>
      </w:r>
      <w:r>
        <w:t>certain</w:t>
      </w:r>
      <w:r w:rsidR="00381205">
        <w:t xml:space="preserve"> </w:t>
      </w:r>
      <w:r>
        <w:t>of</w:t>
      </w:r>
      <w:r w:rsidR="00381205">
        <w:t xml:space="preserve"> </w:t>
      </w:r>
      <w:r>
        <w:t>his</w:t>
      </w:r>
      <w:r w:rsidR="00381205">
        <w:t xml:space="preserve"> </w:t>
      </w:r>
      <w:r>
        <w:t>justification,</w:t>
      </w:r>
      <w:r w:rsidR="00381205">
        <w:t xml:space="preserve"> </w:t>
      </w:r>
      <w:r>
        <w:t>yet</w:t>
      </w:r>
      <w:r w:rsidR="00381205">
        <w:t xml:space="preserve"> </w:t>
      </w:r>
      <w:r>
        <w:t>there</w:t>
      </w:r>
      <w:r w:rsidR="00381205">
        <w:t xml:space="preserve"> </w:t>
      </w:r>
      <w:r>
        <w:t>are</w:t>
      </w:r>
      <w:r w:rsidR="00381205">
        <w:t xml:space="preserve"> </w:t>
      </w:r>
      <w:r>
        <w:t>signs</w:t>
      </w:r>
      <w:r w:rsidR="00381205">
        <w:t xml:space="preserve"> </w:t>
      </w:r>
      <w:r>
        <w:t>by</w:t>
      </w:r>
      <w:r w:rsidR="00381205">
        <w:t xml:space="preserve"> </w:t>
      </w:r>
      <w:r>
        <w:t>which</w:t>
      </w:r>
      <w:r w:rsidR="00381205">
        <w:t xml:space="preserve"> </w:t>
      </w:r>
      <w:r>
        <w:t>we</w:t>
      </w:r>
      <w:r w:rsidR="00381205">
        <w:t xml:space="preserve"> </w:t>
      </w:r>
      <w:r>
        <w:t>can</w:t>
      </w:r>
      <w:r w:rsidR="00381205">
        <w:t xml:space="preserve"> </w:t>
      </w:r>
      <w:r>
        <w:t>form</w:t>
      </w:r>
      <w:r w:rsidR="00381205">
        <w:t xml:space="preserve"> </w:t>
      </w:r>
      <w:r>
        <w:t>a</w:t>
      </w:r>
      <w:r w:rsidR="00381205">
        <w:t xml:space="preserve"> </w:t>
      </w:r>
      <w:r>
        <w:t>favorable</w:t>
      </w:r>
      <w:r w:rsidR="00381205">
        <w:t xml:space="preserve"> </w:t>
      </w:r>
      <w:r>
        <w:t>judgment.</w:t>
      </w:r>
      <w:r w:rsidR="00381205">
        <w:t xml:space="preserve"> </w:t>
      </w:r>
      <w:r>
        <w:t>The</w:t>
      </w:r>
      <w:r w:rsidR="00381205">
        <w:t xml:space="preserve"> </w:t>
      </w:r>
      <w:r>
        <w:t>principal</w:t>
      </w:r>
      <w:r w:rsidR="00381205">
        <w:t xml:space="preserve"> </w:t>
      </w:r>
      <w:r>
        <w:t>of</w:t>
      </w:r>
      <w:r w:rsidR="00381205">
        <w:t xml:space="preserve"> </w:t>
      </w:r>
      <w:r>
        <w:t>these</w:t>
      </w:r>
      <w:r w:rsidR="00381205">
        <w:t xml:space="preserve"> </w:t>
      </w:r>
      <w:r>
        <w:t>is</w:t>
      </w:r>
      <w:r w:rsidR="00381205">
        <w:t xml:space="preserve"> </w:t>
      </w:r>
      <w:r>
        <w:t>a</w:t>
      </w:r>
      <w:r w:rsidR="00381205">
        <w:t xml:space="preserve"> </w:t>
      </w:r>
      <w:r>
        <w:t>change</w:t>
      </w:r>
      <w:r w:rsidR="00381205">
        <w:t xml:space="preserve"> </w:t>
      </w:r>
      <w:r>
        <w:t>of</w:t>
      </w:r>
      <w:r w:rsidR="00381205">
        <w:t xml:space="preserve"> </w:t>
      </w:r>
      <w:r>
        <w:t>life;</w:t>
      </w:r>
      <w:r w:rsidR="00381205">
        <w:t xml:space="preserve"> </w:t>
      </w:r>
      <w:r>
        <w:t>as,</w:t>
      </w:r>
      <w:r w:rsidR="00381205">
        <w:t xml:space="preserve"> </w:t>
      </w:r>
      <w:r>
        <w:t>for</w:t>
      </w:r>
      <w:r w:rsidR="00381205">
        <w:t xml:space="preserve"> </w:t>
      </w:r>
      <w:r>
        <w:t>example,</w:t>
      </w:r>
      <w:r w:rsidR="00381205">
        <w:t xml:space="preserve"> </w:t>
      </w:r>
      <w:r>
        <w:t>when</w:t>
      </w:r>
      <w:r w:rsidR="00381205">
        <w:t xml:space="preserve"> </w:t>
      </w:r>
      <w:r>
        <w:t>a</w:t>
      </w:r>
      <w:r w:rsidR="00381205">
        <w:t xml:space="preserve"> </w:t>
      </w:r>
      <w:r>
        <w:t>man</w:t>
      </w:r>
      <w:r w:rsidR="00381205">
        <w:t xml:space="preserve"> </w:t>
      </w:r>
      <w:r>
        <w:t>who</w:t>
      </w:r>
      <w:r w:rsidR="00381205">
        <w:t xml:space="preserve"> </w:t>
      </w:r>
      <w:r>
        <w:t>without</w:t>
      </w:r>
      <w:r w:rsidR="00381205">
        <w:t xml:space="preserve"> </w:t>
      </w:r>
      <w:r>
        <w:t>scruple</w:t>
      </w:r>
      <w:r w:rsidR="00381205">
        <w:t xml:space="preserve"> </w:t>
      </w:r>
      <w:r>
        <w:t>hitherto</w:t>
      </w:r>
      <w:r w:rsidR="00381205">
        <w:t xml:space="preserve"> </w:t>
      </w:r>
      <w:r>
        <w:t>committed</w:t>
      </w:r>
      <w:r w:rsidR="00381205">
        <w:t xml:space="preserve"> </w:t>
      </w:r>
      <w:r>
        <w:t>innumerable</w:t>
      </w:r>
      <w:r w:rsidR="00381205">
        <w:t xml:space="preserve"> </w:t>
      </w:r>
      <w:r>
        <w:t>mortal</w:t>
      </w:r>
      <w:r w:rsidR="00381205">
        <w:t xml:space="preserve"> </w:t>
      </w:r>
      <w:r>
        <w:t>sins</w:t>
      </w:r>
      <w:r w:rsidR="00381205">
        <w:t xml:space="preserve"> </w:t>
      </w:r>
      <w:r>
        <w:t>would</w:t>
      </w:r>
      <w:r w:rsidR="00381205">
        <w:t xml:space="preserve"> </w:t>
      </w:r>
      <w:r>
        <w:t>not</w:t>
      </w:r>
      <w:r w:rsidR="00381205">
        <w:t xml:space="preserve"> </w:t>
      </w:r>
      <w:r>
        <w:t>now</w:t>
      </w:r>
      <w:r w:rsidR="00381205">
        <w:t xml:space="preserve"> </w:t>
      </w:r>
      <w:r>
        <w:t>be</w:t>
      </w:r>
      <w:r w:rsidR="00381205">
        <w:t xml:space="preserve"> </w:t>
      </w:r>
      <w:r>
        <w:t>guilty</w:t>
      </w:r>
      <w:r w:rsidR="00381205">
        <w:t xml:space="preserve"> </w:t>
      </w:r>
      <w:r>
        <w:t>of</w:t>
      </w:r>
      <w:r w:rsidR="00381205">
        <w:t xml:space="preserve"> </w:t>
      </w:r>
      <w:r>
        <w:t>a</w:t>
      </w:r>
      <w:r w:rsidR="00381205">
        <w:t xml:space="preserve"> </w:t>
      </w:r>
      <w:r>
        <w:t>single</w:t>
      </w:r>
      <w:r w:rsidR="00381205">
        <w:t xml:space="preserve"> </w:t>
      </w:r>
      <w:r>
        <w:t>grave</w:t>
      </w:r>
      <w:r w:rsidR="00381205">
        <w:t xml:space="preserve"> </w:t>
      </w:r>
      <w:r>
        <w:t>offence</w:t>
      </w:r>
      <w:r w:rsidR="00381205">
        <w:t xml:space="preserve"> </w:t>
      </w:r>
      <w:r>
        <w:t>against</w:t>
      </w:r>
      <w:r w:rsidR="00381205">
        <w:t xml:space="preserve"> </w:t>
      </w:r>
      <w:r>
        <w:t>God</w:t>
      </w:r>
      <w:r w:rsidR="00381205">
        <w:t xml:space="preserve"> </w:t>
      </w:r>
      <w:r>
        <w:t>even</w:t>
      </w:r>
      <w:r w:rsidR="00381205">
        <w:t xml:space="preserve"> </w:t>
      </w:r>
      <w:r>
        <w:t>to</w:t>
      </w:r>
      <w:r w:rsidR="00381205">
        <w:t xml:space="preserve"> </w:t>
      </w:r>
      <w:r>
        <w:t>gain</w:t>
      </w:r>
      <w:r w:rsidR="00381205">
        <w:t xml:space="preserve"> </w:t>
      </w:r>
      <w:r>
        <w:t>the</w:t>
      </w:r>
      <w:r w:rsidR="00381205">
        <w:t xml:space="preserve"> </w:t>
      </w:r>
      <w:r>
        <w:t>whole</w:t>
      </w:r>
      <w:r w:rsidR="00381205">
        <w:t xml:space="preserve"> </w:t>
      </w:r>
      <w:r>
        <w:t>world.</w:t>
      </w:r>
      <w:r w:rsidR="00381205">
        <w:t xml:space="preserve"> </w:t>
      </w:r>
    </w:p>
    <w:p w14:paraId="6B152FAB" w14:textId="77777777" w:rsidR="00560BA0" w:rsidRDefault="00055323" w:rsidP="00B01E47">
      <w:pPr>
        <w:jc w:val="both"/>
      </w:pPr>
      <w:r>
        <w:t>Let</w:t>
      </w:r>
      <w:r w:rsidR="00381205">
        <w:t xml:space="preserve"> </w:t>
      </w:r>
      <w:r>
        <w:t>him,</w:t>
      </w:r>
      <w:r w:rsidR="00381205">
        <w:t xml:space="preserve"> </w:t>
      </w:r>
      <w:r>
        <w:t>then,</w:t>
      </w:r>
      <w:r w:rsidR="00381205">
        <w:t xml:space="preserve"> </w:t>
      </w:r>
      <w:r>
        <w:t>who</w:t>
      </w:r>
      <w:r w:rsidR="00381205">
        <w:t xml:space="preserve"> </w:t>
      </w:r>
      <w:r>
        <w:t>has</w:t>
      </w:r>
      <w:r w:rsidR="00381205">
        <w:t xml:space="preserve"> </w:t>
      </w:r>
      <w:r>
        <w:t>attained</w:t>
      </w:r>
      <w:r w:rsidR="00381205">
        <w:t xml:space="preserve"> </w:t>
      </w:r>
      <w:r>
        <w:t>these</w:t>
      </w:r>
      <w:r w:rsidR="00381205">
        <w:t xml:space="preserve"> </w:t>
      </w:r>
      <w:r>
        <w:t>happy</w:t>
      </w:r>
      <w:r w:rsidR="00381205">
        <w:t xml:space="preserve"> </w:t>
      </w:r>
      <w:r>
        <w:t>dispositions</w:t>
      </w:r>
      <w:r w:rsidR="00381205">
        <w:t xml:space="preserve"> </w:t>
      </w:r>
      <w:r>
        <w:t>reflect</w:t>
      </w:r>
      <w:r w:rsidR="00381205">
        <w:t xml:space="preserve"> </w:t>
      </w:r>
      <w:r>
        <w:t>upon</w:t>
      </w:r>
      <w:r w:rsidR="00381205">
        <w:t xml:space="preserve"> </w:t>
      </w:r>
      <w:r>
        <w:t>what</w:t>
      </w:r>
      <w:r w:rsidR="00381205">
        <w:t xml:space="preserve"> </w:t>
      </w:r>
      <w:r>
        <w:t>he</w:t>
      </w:r>
      <w:r w:rsidR="00381205">
        <w:t xml:space="preserve"> </w:t>
      </w:r>
      <w:r>
        <w:t>owes</w:t>
      </w:r>
      <w:r w:rsidR="00381205">
        <w:t xml:space="preserve"> </w:t>
      </w:r>
      <w:r>
        <w:t>the</w:t>
      </w:r>
      <w:r w:rsidR="00381205">
        <w:t xml:space="preserve"> </w:t>
      </w:r>
      <w:r>
        <w:t>Author</w:t>
      </w:r>
      <w:r w:rsidR="00381205">
        <w:t xml:space="preserve"> </w:t>
      </w:r>
      <w:r>
        <w:t>of</w:t>
      </w:r>
      <w:r w:rsidR="00381205">
        <w:t xml:space="preserve"> </w:t>
      </w:r>
      <w:r>
        <w:t>his</w:t>
      </w:r>
      <w:r w:rsidR="00381205">
        <w:t xml:space="preserve"> </w:t>
      </w:r>
      <w:r>
        <w:t>justification,</w:t>
      </w:r>
      <w:r w:rsidR="00381205">
        <w:t xml:space="preserve"> </w:t>
      </w:r>
      <w:r>
        <w:t>Who</w:t>
      </w:r>
      <w:r w:rsidR="00381205">
        <w:t xml:space="preserve"> </w:t>
      </w:r>
      <w:r>
        <w:t>has</w:t>
      </w:r>
      <w:r w:rsidR="00381205">
        <w:t xml:space="preserve"> </w:t>
      </w:r>
      <w:r>
        <w:t>delivered</w:t>
      </w:r>
      <w:r w:rsidR="00381205">
        <w:t xml:space="preserve"> </w:t>
      </w:r>
      <w:r>
        <w:t>him</w:t>
      </w:r>
      <w:r w:rsidR="00381205">
        <w:t xml:space="preserve"> </w:t>
      </w:r>
      <w:r>
        <w:t>from</w:t>
      </w:r>
      <w:r w:rsidR="00381205">
        <w:t xml:space="preserve"> </w:t>
      </w:r>
      <w:r>
        <w:t>the</w:t>
      </w:r>
      <w:r w:rsidR="00381205">
        <w:t xml:space="preserve"> </w:t>
      </w:r>
      <w:r>
        <w:t>multitude</w:t>
      </w:r>
      <w:r w:rsidR="00381205">
        <w:t xml:space="preserve"> </w:t>
      </w:r>
      <w:r>
        <w:t>of</w:t>
      </w:r>
      <w:r w:rsidR="00381205">
        <w:t xml:space="preserve"> </w:t>
      </w:r>
      <w:r>
        <w:t>evils</w:t>
      </w:r>
      <w:r w:rsidR="00381205">
        <w:t xml:space="preserve"> </w:t>
      </w:r>
      <w:r>
        <w:t>which</w:t>
      </w:r>
      <w:r w:rsidR="00381205">
        <w:t xml:space="preserve"> </w:t>
      </w:r>
      <w:r>
        <w:t>are</w:t>
      </w:r>
      <w:r w:rsidR="00381205">
        <w:t xml:space="preserve"> </w:t>
      </w:r>
      <w:r>
        <w:t>the</w:t>
      </w:r>
      <w:r w:rsidR="00381205">
        <w:t xml:space="preserve"> </w:t>
      </w:r>
      <w:r>
        <w:t>consequences</w:t>
      </w:r>
      <w:r w:rsidR="00381205">
        <w:t xml:space="preserve"> </w:t>
      </w:r>
      <w:r>
        <w:t>of</w:t>
      </w:r>
      <w:r w:rsidR="00381205">
        <w:t xml:space="preserve"> </w:t>
      </w:r>
      <w:r>
        <w:t>sin</w:t>
      </w:r>
      <w:r w:rsidR="00560BA0">
        <w:t>,</w:t>
      </w:r>
      <w:r w:rsidR="00381205">
        <w:t xml:space="preserve"> </w:t>
      </w:r>
      <w:r>
        <w:t>and</w:t>
      </w:r>
      <w:r w:rsidR="00381205">
        <w:t xml:space="preserve"> </w:t>
      </w:r>
      <w:r>
        <w:t>overwhelmed</w:t>
      </w:r>
      <w:r w:rsidR="00381205">
        <w:t xml:space="preserve"> </w:t>
      </w:r>
      <w:r>
        <w:t>him</w:t>
      </w:r>
      <w:r w:rsidR="00381205">
        <w:t xml:space="preserve"> </w:t>
      </w:r>
      <w:r>
        <w:t>with</w:t>
      </w:r>
      <w:r w:rsidR="00381205">
        <w:t xml:space="preserve"> </w:t>
      </w:r>
      <w:r>
        <w:t>the</w:t>
      </w:r>
      <w:r w:rsidR="00381205">
        <w:t xml:space="preserve"> </w:t>
      </w:r>
      <w:r>
        <w:t>benefits</w:t>
      </w:r>
      <w:r w:rsidR="00381205">
        <w:t xml:space="preserve"> </w:t>
      </w:r>
      <w:r>
        <w:t>which</w:t>
      </w:r>
      <w:r w:rsidR="00381205">
        <w:t xml:space="preserve"> </w:t>
      </w:r>
      <w:r>
        <w:t>we</w:t>
      </w:r>
      <w:r w:rsidR="00381205">
        <w:t xml:space="preserve"> </w:t>
      </w:r>
      <w:r>
        <w:t>have</w:t>
      </w:r>
      <w:r w:rsidR="00381205">
        <w:t xml:space="preserve"> </w:t>
      </w:r>
      <w:r>
        <w:t>attempted</w:t>
      </w:r>
      <w:r w:rsidR="00381205">
        <w:t xml:space="preserve"> </w:t>
      </w:r>
      <w:r>
        <w:t>to</w:t>
      </w:r>
      <w:r w:rsidR="00381205">
        <w:t xml:space="preserve"> </w:t>
      </w:r>
      <w:r>
        <w:t>explain.</w:t>
      </w:r>
      <w:r w:rsidR="00381205">
        <w:t xml:space="preserve"> </w:t>
      </w:r>
      <w:r>
        <w:t>And</w:t>
      </w:r>
      <w:r w:rsidR="00381205">
        <w:t xml:space="preserve"> </w:t>
      </w:r>
      <w:r>
        <w:t>as</w:t>
      </w:r>
      <w:r w:rsidR="00381205">
        <w:t xml:space="preserve"> </w:t>
      </w:r>
      <w:r>
        <w:t>fo</w:t>
      </w:r>
      <w:r w:rsidR="00560BA0">
        <w:t>r</w:t>
      </w:r>
      <w:r w:rsidR="00381205">
        <w:t xml:space="preserve"> </w:t>
      </w:r>
      <w:r>
        <w:t>him</w:t>
      </w:r>
      <w:r w:rsidR="00381205">
        <w:t xml:space="preserve"> </w:t>
      </w:r>
      <w:r>
        <w:t>who</w:t>
      </w:r>
      <w:r w:rsidR="00381205">
        <w:t xml:space="preserve"> </w:t>
      </w:r>
      <w:r>
        <w:t>has</w:t>
      </w:r>
      <w:r w:rsidR="00381205">
        <w:t xml:space="preserve"> </w:t>
      </w:r>
      <w:r>
        <w:t>the</w:t>
      </w:r>
      <w:r w:rsidR="00381205">
        <w:t xml:space="preserve"> </w:t>
      </w:r>
      <w:r>
        <w:t>misfortune</w:t>
      </w:r>
      <w:r w:rsidR="00381205">
        <w:t xml:space="preserve"> </w:t>
      </w:r>
      <w:r>
        <w:t>to</w:t>
      </w:r>
      <w:r w:rsidR="00381205">
        <w:t xml:space="preserve"> </w:t>
      </w:r>
      <w:r>
        <w:t>be</w:t>
      </w:r>
      <w:r w:rsidR="00381205">
        <w:t xml:space="preserve"> </w:t>
      </w:r>
      <w:r>
        <w:t>still</w:t>
      </w:r>
      <w:r w:rsidR="00381205">
        <w:t xml:space="preserve"> </w:t>
      </w:r>
      <w:r>
        <w:t>in</w:t>
      </w:r>
      <w:r w:rsidR="00381205">
        <w:t xml:space="preserve"> </w:t>
      </w:r>
      <w:r>
        <w:t>a</w:t>
      </w:r>
      <w:r w:rsidR="00381205">
        <w:t xml:space="preserve"> </w:t>
      </w:r>
      <w:r>
        <w:t>state</w:t>
      </w:r>
      <w:r w:rsidR="00381205">
        <w:t xml:space="preserve"> </w:t>
      </w:r>
      <w:r>
        <w:t>of</w:t>
      </w:r>
      <w:r w:rsidR="00381205">
        <w:t xml:space="preserve"> </w:t>
      </w:r>
      <w:r>
        <w:t>sin,</w:t>
      </w:r>
      <w:r w:rsidR="00381205">
        <w:t xml:space="preserve"> </w:t>
      </w:r>
      <w:r>
        <w:t>I</w:t>
      </w:r>
      <w:r w:rsidR="00381205">
        <w:t xml:space="preserve"> </w:t>
      </w:r>
      <w:r>
        <w:t>know</w:t>
      </w:r>
      <w:r w:rsidR="00381205">
        <w:t xml:space="preserve"> </w:t>
      </w:r>
      <w:r>
        <w:t>nothing</w:t>
      </w:r>
      <w:r w:rsidR="00381205">
        <w:t xml:space="preserve"> </w:t>
      </w:r>
      <w:r>
        <w:t>more</w:t>
      </w:r>
      <w:r w:rsidR="00381205">
        <w:t xml:space="preserve"> </w:t>
      </w:r>
      <w:r>
        <w:t>efficacious</w:t>
      </w:r>
      <w:r w:rsidR="00381205">
        <w:t xml:space="preserve"> </w:t>
      </w:r>
      <w:r>
        <w:t>to</w:t>
      </w:r>
      <w:r w:rsidR="00381205">
        <w:t xml:space="preserve"> </w:t>
      </w:r>
      <w:r>
        <w:t>rouse</w:t>
      </w:r>
      <w:r w:rsidR="00381205">
        <w:t xml:space="preserve"> </w:t>
      </w:r>
      <w:r>
        <w:t>him</w:t>
      </w:r>
      <w:r w:rsidR="00381205">
        <w:t xml:space="preserve"> </w:t>
      </w:r>
      <w:r>
        <w:t>from</w:t>
      </w:r>
      <w:r w:rsidR="00381205">
        <w:t xml:space="preserve"> </w:t>
      </w:r>
      <w:r>
        <w:t>his</w:t>
      </w:r>
      <w:r w:rsidR="00381205">
        <w:t xml:space="preserve"> </w:t>
      </w:r>
      <w:r>
        <w:t>miserable</w:t>
      </w:r>
      <w:r w:rsidR="00381205">
        <w:t xml:space="preserve"> </w:t>
      </w:r>
      <w:r>
        <w:t>condition</w:t>
      </w:r>
      <w:r w:rsidR="00381205">
        <w:t xml:space="preserve"> </w:t>
      </w:r>
      <w:r>
        <w:t>than</w:t>
      </w:r>
      <w:r w:rsidR="00381205">
        <w:t xml:space="preserve"> </w:t>
      </w:r>
      <w:r>
        <w:t>the</w:t>
      </w:r>
      <w:r w:rsidR="00381205">
        <w:t xml:space="preserve"> </w:t>
      </w:r>
      <w:r>
        <w:t>consideration</w:t>
      </w:r>
      <w:r w:rsidR="00381205">
        <w:t xml:space="preserve"> </w:t>
      </w:r>
      <w:r>
        <w:t>of</w:t>
      </w:r>
      <w:r w:rsidR="00381205">
        <w:t xml:space="preserve"> </w:t>
      </w:r>
      <w:r>
        <w:t>the</w:t>
      </w:r>
      <w:r w:rsidR="00381205">
        <w:t xml:space="preserve"> </w:t>
      </w:r>
      <w:r>
        <w:t>evils</w:t>
      </w:r>
      <w:r w:rsidR="00381205">
        <w:t xml:space="preserve"> </w:t>
      </w:r>
      <w:r>
        <w:t>which</w:t>
      </w:r>
      <w:r w:rsidR="00381205">
        <w:t xml:space="preserve"> </w:t>
      </w:r>
      <w:r>
        <w:t>sin</w:t>
      </w:r>
      <w:r w:rsidR="00381205">
        <w:t xml:space="preserve"> </w:t>
      </w:r>
      <w:r>
        <w:t>brings</w:t>
      </w:r>
      <w:r w:rsidR="00381205">
        <w:t xml:space="preserve"> </w:t>
      </w:r>
      <w:r>
        <w:t>in</w:t>
      </w:r>
      <w:r w:rsidR="00381205">
        <w:t xml:space="preserve"> </w:t>
      </w:r>
      <w:r>
        <w:t>its</w:t>
      </w:r>
      <w:r w:rsidR="00381205">
        <w:t xml:space="preserve"> </w:t>
      </w:r>
      <w:r>
        <w:t>train,</w:t>
      </w:r>
      <w:r w:rsidR="00381205">
        <w:t xml:space="preserve"> </w:t>
      </w:r>
      <w:r>
        <w:t>and</w:t>
      </w:r>
      <w:r w:rsidR="00381205">
        <w:t xml:space="preserve"> </w:t>
      </w:r>
      <w:r>
        <w:t>of</w:t>
      </w:r>
      <w:r w:rsidR="00381205">
        <w:t xml:space="preserve"> </w:t>
      </w:r>
      <w:r>
        <w:t>the</w:t>
      </w:r>
      <w:r w:rsidR="00381205">
        <w:t xml:space="preserve"> </w:t>
      </w:r>
      <w:r>
        <w:t>blessings</w:t>
      </w:r>
      <w:r w:rsidR="00381205">
        <w:t xml:space="preserve"> </w:t>
      </w:r>
      <w:r>
        <w:t>which</w:t>
      </w:r>
      <w:r w:rsidR="00381205">
        <w:t xml:space="preserve"> </w:t>
      </w:r>
      <w:r>
        <w:t>flow</w:t>
      </w:r>
      <w:r w:rsidR="00381205">
        <w:t xml:space="preserve"> </w:t>
      </w:r>
      <w:r>
        <w:t>from</w:t>
      </w:r>
      <w:r w:rsidR="00381205">
        <w:t xml:space="preserve"> </w:t>
      </w:r>
      <w:r>
        <w:t>the</w:t>
      </w:r>
      <w:r w:rsidR="00381205">
        <w:t xml:space="preserve"> </w:t>
      </w:r>
      <w:r>
        <w:t>incomparable</w:t>
      </w:r>
      <w:r w:rsidR="00381205">
        <w:t xml:space="preserve"> </w:t>
      </w:r>
      <w:r>
        <w:t>benefit</w:t>
      </w:r>
      <w:r w:rsidR="00381205">
        <w:t xml:space="preserve"> </w:t>
      </w:r>
      <w:r>
        <w:t>of</w:t>
      </w:r>
      <w:r w:rsidR="00381205">
        <w:t xml:space="preserve"> </w:t>
      </w:r>
      <w:r>
        <w:t>justification.</w:t>
      </w:r>
      <w:r w:rsidR="00381205">
        <w:t xml:space="preserve"> </w:t>
      </w:r>
    </w:p>
    <w:p w14:paraId="66BCE09F" w14:textId="0A6362A4" w:rsidR="00926E9B" w:rsidRDefault="00055323" w:rsidP="00B01E47">
      <w:pPr>
        <w:jc w:val="both"/>
      </w:pPr>
      <w:r>
        <w:t>The</w:t>
      </w:r>
      <w:r w:rsidR="00381205">
        <w:t xml:space="preserve"> </w:t>
      </w:r>
      <w:r>
        <w:t>effects</w:t>
      </w:r>
      <w:r w:rsidR="00381205">
        <w:t xml:space="preserve"> </w:t>
      </w:r>
      <w:r>
        <w:t>produced</w:t>
      </w:r>
      <w:r w:rsidR="00381205">
        <w:t xml:space="preserve"> </w:t>
      </w:r>
      <w:r>
        <w:t>in</w:t>
      </w:r>
      <w:r w:rsidR="00381205">
        <w:t xml:space="preserve"> </w:t>
      </w:r>
      <w:r>
        <w:t>the</w:t>
      </w:r>
      <w:r w:rsidR="00381205">
        <w:t xml:space="preserve"> </w:t>
      </w:r>
      <w:r>
        <w:t>soul</w:t>
      </w:r>
      <w:r w:rsidR="00381205">
        <w:t xml:space="preserve"> </w:t>
      </w:r>
      <w:r>
        <w:t>by</w:t>
      </w:r>
      <w:r w:rsidR="00381205">
        <w:t xml:space="preserve"> </w:t>
      </w:r>
      <w:r>
        <w:t>the</w:t>
      </w:r>
      <w:r w:rsidR="00381205">
        <w:t xml:space="preserve"> </w:t>
      </w:r>
      <w:r>
        <w:t>Holy</w:t>
      </w:r>
      <w:r w:rsidR="00381205">
        <w:t xml:space="preserve"> </w:t>
      </w:r>
      <w:r w:rsidR="00F24343">
        <w:t>Spirit</w:t>
      </w:r>
      <w:r w:rsidR="00381205">
        <w:t xml:space="preserve"> </w:t>
      </w:r>
      <w:r>
        <w:t>do</w:t>
      </w:r>
      <w:r w:rsidR="00381205">
        <w:t xml:space="preserve"> </w:t>
      </w:r>
      <w:r>
        <w:t>not</w:t>
      </w:r>
      <w:r w:rsidR="00381205">
        <w:t xml:space="preserve"> </w:t>
      </w:r>
      <w:r>
        <w:t>end</w:t>
      </w:r>
      <w:r w:rsidR="00381205">
        <w:t xml:space="preserve"> </w:t>
      </w:r>
      <w:r>
        <w:t>here.</w:t>
      </w:r>
      <w:r w:rsidR="00381205">
        <w:t xml:space="preserve"> </w:t>
      </w:r>
      <w:r>
        <w:t>This</w:t>
      </w:r>
      <w:r w:rsidR="00381205">
        <w:t xml:space="preserve"> </w:t>
      </w:r>
      <w:r>
        <w:t>Divine</w:t>
      </w:r>
      <w:r w:rsidR="00381205">
        <w:t xml:space="preserve"> </w:t>
      </w:r>
      <w:r>
        <w:t>Spirit,</w:t>
      </w:r>
      <w:r w:rsidR="00381205">
        <w:t xml:space="preserve"> </w:t>
      </w:r>
      <w:r>
        <w:t>not</w:t>
      </w:r>
      <w:r w:rsidR="00381205">
        <w:t xml:space="preserve"> </w:t>
      </w:r>
      <w:r>
        <w:t>content</w:t>
      </w:r>
      <w:r w:rsidR="00381205">
        <w:t xml:space="preserve"> </w:t>
      </w:r>
      <w:r>
        <w:t>with</w:t>
      </w:r>
      <w:r w:rsidR="00381205">
        <w:t xml:space="preserve"> </w:t>
      </w:r>
      <w:r>
        <w:t>causing</w:t>
      </w:r>
      <w:r w:rsidR="00381205">
        <w:t xml:space="preserve"> </w:t>
      </w:r>
      <w:r>
        <w:t>us</w:t>
      </w:r>
      <w:r w:rsidR="00381205">
        <w:t xml:space="preserve"> </w:t>
      </w:r>
      <w:r>
        <w:t>to</w:t>
      </w:r>
      <w:r w:rsidR="00381205">
        <w:t xml:space="preserve"> </w:t>
      </w:r>
      <w:r>
        <w:t>enter</w:t>
      </w:r>
      <w:r w:rsidR="00381205">
        <w:t xml:space="preserve"> </w:t>
      </w:r>
      <w:r>
        <w:t>the</w:t>
      </w:r>
      <w:r w:rsidR="00381205">
        <w:t xml:space="preserve"> </w:t>
      </w:r>
      <w:r>
        <w:t>path</w:t>
      </w:r>
      <w:r w:rsidR="00381205">
        <w:t xml:space="preserve"> </w:t>
      </w:r>
      <w:r>
        <w:t>of</w:t>
      </w:r>
      <w:r w:rsidR="00381205">
        <w:t xml:space="preserve"> </w:t>
      </w:r>
      <w:r>
        <w:t>justice,</w:t>
      </w:r>
      <w:r w:rsidR="00381205">
        <w:t xml:space="preserve"> </w:t>
      </w:r>
      <w:r>
        <w:t>maintains</w:t>
      </w:r>
      <w:r w:rsidR="00381205">
        <w:t xml:space="preserve"> </w:t>
      </w:r>
      <w:r>
        <w:t>us</w:t>
      </w:r>
      <w:r w:rsidR="00381205">
        <w:t xml:space="preserve"> </w:t>
      </w:r>
      <w:r>
        <w:t>therein,</w:t>
      </w:r>
      <w:r w:rsidR="00381205">
        <w:t xml:space="preserve"> </w:t>
      </w:r>
      <w:r>
        <w:t>strengthening</w:t>
      </w:r>
      <w:r w:rsidR="00381205">
        <w:t xml:space="preserve"> </w:t>
      </w:r>
      <w:r>
        <w:t>us</w:t>
      </w:r>
      <w:r w:rsidR="00381205">
        <w:t xml:space="preserve"> </w:t>
      </w:r>
      <w:r>
        <w:t>against</w:t>
      </w:r>
      <w:r w:rsidR="00381205">
        <w:t xml:space="preserve"> </w:t>
      </w:r>
      <w:r>
        <w:t>all</w:t>
      </w:r>
      <w:r w:rsidR="00381205">
        <w:t xml:space="preserve"> </w:t>
      </w:r>
      <w:r>
        <w:t>obstacles</w:t>
      </w:r>
      <w:r w:rsidR="00381205">
        <w:t xml:space="preserve"> </w:t>
      </w:r>
      <w:r>
        <w:t>until</w:t>
      </w:r>
      <w:r w:rsidR="00381205">
        <w:t xml:space="preserve"> </w:t>
      </w:r>
      <w:r>
        <w:t>we</w:t>
      </w:r>
      <w:r w:rsidR="00381205">
        <w:t xml:space="preserve"> </w:t>
      </w:r>
      <w:r>
        <w:t>arrive</w:t>
      </w:r>
      <w:r w:rsidR="00381205">
        <w:t xml:space="preserve"> </w:t>
      </w:r>
      <w:r>
        <w:t>at</w:t>
      </w:r>
      <w:r w:rsidR="00381205">
        <w:t xml:space="preserve"> </w:t>
      </w:r>
      <w:r>
        <w:t>the</w:t>
      </w:r>
      <w:r w:rsidR="00381205">
        <w:t xml:space="preserve"> </w:t>
      </w:r>
      <w:r>
        <w:t>haven</w:t>
      </w:r>
      <w:r w:rsidR="00381205">
        <w:t xml:space="preserve"> </w:t>
      </w:r>
      <w:r>
        <w:t>of</w:t>
      </w:r>
      <w:r w:rsidR="00381205">
        <w:t xml:space="preserve"> </w:t>
      </w:r>
      <w:r>
        <w:t>salvation.</w:t>
      </w:r>
      <w:r w:rsidR="00381205">
        <w:t xml:space="preserve"> </w:t>
      </w:r>
      <w:r>
        <w:t>His</w:t>
      </w:r>
      <w:r w:rsidR="00381205">
        <w:t xml:space="preserve"> </w:t>
      </w:r>
      <w:r>
        <w:t>love</w:t>
      </w:r>
      <w:r w:rsidR="00381205">
        <w:t xml:space="preserve"> </w:t>
      </w:r>
      <w:r>
        <w:t>will</w:t>
      </w:r>
      <w:r w:rsidR="00381205">
        <w:t xml:space="preserve"> </w:t>
      </w:r>
      <w:r>
        <w:t>not</w:t>
      </w:r>
      <w:r w:rsidR="00381205">
        <w:t xml:space="preserve"> </w:t>
      </w:r>
      <w:r>
        <w:t>permit</w:t>
      </w:r>
      <w:r w:rsidR="00381205">
        <w:t xml:space="preserve"> </w:t>
      </w:r>
      <w:r>
        <w:t>Him</w:t>
      </w:r>
      <w:r w:rsidR="00381205">
        <w:t xml:space="preserve"> </w:t>
      </w:r>
      <w:r>
        <w:t>to</w:t>
      </w:r>
      <w:r w:rsidR="00381205">
        <w:t xml:space="preserve"> </w:t>
      </w:r>
      <w:r>
        <w:t>remain</w:t>
      </w:r>
      <w:r w:rsidR="00381205">
        <w:t xml:space="preserve"> </w:t>
      </w:r>
      <w:r>
        <w:t>idle</w:t>
      </w:r>
      <w:r w:rsidR="00381205">
        <w:t xml:space="preserve"> </w:t>
      </w:r>
      <w:r>
        <w:t>in</w:t>
      </w:r>
      <w:r w:rsidR="00381205">
        <w:t xml:space="preserve"> </w:t>
      </w:r>
      <w:r>
        <w:t>a</w:t>
      </w:r>
      <w:r w:rsidR="00381205">
        <w:t xml:space="preserve"> </w:t>
      </w:r>
      <w:r>
        <w:t>soul</w:t>
      </w:r>
      <w:r w:rsidR="00381205">
        <w:t xml:space="preserve"> </w:t>
      </w:r>
      <w:r>
        <w:t>which</w:t>
      </w:r>
      <w:r w:rsidR="00381205">
        <w:t xml:space="preserve"> </w:t>
      </w:r>
      <w:r>
        <w:t>He</w:t>
      </w:r>
      <w:r w:rsidR="00381205">
        <w:t xml:space="preserve"> </w:t>
      </w:r>
      <w:r>
        <w:t>honors</w:t>
      </w:r>
      <w:r w:rsidR="00381205">
        <w:t xml:space="preserve"> </w:t>
      </w:r>
      <w:r>
        <w:t>by</w:t>
      </w:r>
      <w:r w:rsidR="00381205">
        <w:t xml:space="preserve"> </w:t>
      </w:r>
      <w:r>
        <w:t>His</w:t>
      </w:r>
      <w:r w:rsidR="00381205">
        <w:t xml:space="preserve"> </w:t>
      </w:r>
      <w:r>
        <w:t>presence.</w:t>
      </w:r>
      <w:r w:rsidR="00381205">
        <w:t xml:space="preserve"> </w:t>
      </w:r>
      <w:r>
        <w:t>He</w:t>
      </w:r>
      <w:r w:rsidR="00381205">
        <w:t xml:space="preserve"> </w:t>
      </w:r>
      <w:r>
        <w:t>sanctifies</w:t>
      </w:r>
      <w:r w:rsidR="00381205">
        <w:t xml:space="preserve"> </w:t>
      </w:r>
      <w:r>
        <w:t>her</w:t>
      </w:r>
      <w:r w:rsidR="00381205">
        <w:t xml:space="preserve"> </w:t>
      </w:r>
      <w:r>
        <w:t>with</w:t>
      </w:r>
      <w:r w:rsidR="00381205">
        <w:t xml:space="preserve"> </w:t>
      </w:r>
      <w:r>
        <w:t>His</w:t>
      </w:r>
      <w:r w:rsidR="00381205">
        <w:t xml:space="preserve"> </w:t>
      </w:r>
      <w:r>
        <w:t>virtue,</w:t>
      </w:r>
      <w:r w:rsidR="00381205">
        <w:t xml:space="preserve"> </w:t>
      </w:r>
      <w:r>
        <w:t>and</w:t>
      </w:r>
      <w:r w:rsidR="00381205">
        <w:t xml:space="preserve"> </w:t>
      </w:r>
      <w:r>
        <w:t>effects</w:t>
      </w:r>
      <w:r w:rsidR="00381205">
        <w:t xml:space="preserve"> </w:t>
      </w:r>
      <w:r>
        <w:t>in</w:t>
      </w:r>
      <w:r w:rsidR="00381205">
        <w:t xml:space="preserve"> </w:t>
      </w:r>
      <w:r>
        <w:t>her</w:t>
      </w:r>
      <w:r w:rsidR="00381205">
        <w:t xml:space="preserve"> </w:t>
      </w:r>
      <w:r>
        <w:t>and</w:t>
      </w:r>
      <w:r w:rsidR="00381205">
        <w:t xml:space="preserve"> </w:t>
      </w:r>
      <w:r>
        <w:t>by</w:t>
      </w:r>
      <w:r w:rsidR="00381205">
        <w:t xml:space="preserve"> </w:t>
      </w:r>
      <w:r>
        <w:t>her</w:t>
      </w:r>
      <w:r w:rsidR="00381205">
        <w:t xml:space="preserve"> </w:t>
      </w:r>
      <w:r>
        <w:t>all</w:t>
      </w:r>
      <w:r w:rsidR="00381205">
        <w:t xml:space="preserve"> </w:t>
      </w:r>
      <w:r>
        <w:t>that</w:t>
      </w:r>
      <w:r w:rsidR="00381205">
        <w:t xml:space="preserve"> </w:t>
      </w:r>
      <w:r>
        <w:t>is</w:t>
      </w:r>
      <w:r w:rsidR="00381205">
        <w:t xml:space="preserve"> </w:t>
      </w:r>
      <w:r>
        <w:t>necessary</w:t>
      </w:r>
      <w:r w:rsidR="00381205">
        <w:t xml:space="preserve"> </w:t>
      </w:r>
      <w:r>
        <w:t>to</w:t>
      </w:r>
      <w:r w:rsidR="00381205">
        <w:t xml:space="preserve"> </w:t>
      </w:r>
      <w:r>
        <w:t>win</w:t>
      </w:r>
      <w:r w:rsidR="00381205">
        <w:t xml:space="preserve"> </w:t>
      </w:r>
      <w:r>
        <w:t>eternal</w:t>
      </w:r>
      <w:r w:rsidR="00381205">
        <w:t xml:space="preserve"> </w:t>
      </w:r>
      <w:r>
        <w:t>life.</w:t>
      </w:r>
      <w:r w:rsidR="00381205">
        <w:t xml:space="preserve"> </w:t>
      </w:r>
      <w:r>
        <w:t>He</w:t>
      </w:r>
      <w:r w:rsidR="00381205">
        <w:t xml:space="preserve"> </w:t>
      </w:r>
      <w:r>
        <w:t>dwells</w:t>
      </w:r>
      <w:r w:rsidR="00381205">
        <w:t xml:space="preserve"> </w:t>
      </w:r>
      <w:r>
        <w:t>in</w:t>
      </w:r>
      <w:r w:rsidR="00381205">
        <w:t xml:space="preserve"> </w:t>
      </w:r>
      <w:r>
        <w:t>the</w:t>
      </w:r>
      <w:r w:rsidR="00381205">
        <w:t xml:space="preserve"> </w:t>
      </w:r>
      <w:r>
        <w:t>soul</w:t>
      </w:r>
      <w:r w:rsidR="00381205">
        <w:t xml:space="preserve"> </w:t>
      </w:r>
      <w:r>
        <w:t>as</w:t>
      </w:r>
      <w:r w:rsidR="00381205">
        <w:t xml:space="preserve"> </w:t>
      </w:r>
      <w:r>
        <w:t>a</w:t>
      </w:r>
      <w:r w:rsidR="00381205">
        <w:t xml:space="preserve"> </w:t>
      </w:r>
      <w:r>
        <w:t>father</w:t>
      </w:r>
      <w:r w:rsidR="00381205">
        <w:t xml:space="preserve"> </w:t>
      </w:r>
      <w:r>
        <w:t>in</w:t>
      </w:r>
      <w:r w:rsidR="00381205">
        <w:t xml:space="preserve"> </w:t>
      </w:r>
      <w:r>
        <w:t>the</w:t>
      </w:r>
      <w:r w:rsidR="00381205">
        <w:t xml:space="preserve"> </w:t>
      </w:r>
      <w:r>
        <w:t>midst</w:t>
      </w:r>
      <w:r w:rsidR="00381205">
        <w:t xml:space="preserve"> </w:t>
      </w:r>
      <w:r>
        <w:t>of</w:t>
      </w:r>
      <w:r w:rsidR="00381205">
        <w:t xml:space="preserve"> </w:t>
      </w:r>
      <w:r>
        <w:t>a</w:t>
      </w:r>
      <w:r w:rsidR="00381205">
        <w:t xml:space="preserve"> </w:t>
      </w:r>
      <w:r>
        <w:t>family,</w:t>
      </w:r>
      <w:r w:rsidR="00381205">
        <w:t xml:space="preserve"> </w:t>
      </w:r>
      <w:r>
        <w:t>preserving</w:t>
      </w:r>
      <w:r w:rsidR="00381205">
        <w:t xml:space="preserve"> </w:t>
      </w:r>
      <w:r>
        <w:t>order</w:t>
      </w:r>
      <w:r w:rsidR="00381205">
        <w:t xml:space="preserve"> </w:t>
      </w:r>
      <w:r>
        <w:t>and</w:t>
      </w:r>
      <w:r w:rsidR="00381205">
        <w:t xml:space="preserve"> </w:t>
      </w:r>
      <w:r>
        <w:t>peace</w:t>
      </w:r>
      <w:r w:rsidR="00381205">
        <w:t xml:space="preserve"> </w:t>
      </w:r>
      <w:r>
        <w:t>by</w:t>
      </w:r>
      <w:r w:rsidR="00381205">
        <w:t xml:space="preserve"> </w:t>
      </w:r>
      <w:r>
        <w:t>his</w:t>
      </w:r>
      <w:r w:rsidR="00381205">
        <w:t xml:space="preserve"> </w:t>
      </w:r>
      <w:r>
        <w:t>prudent</w:t>
      </w:r>
      <w:r w:rsidR="00381205">
        <w:t xml:space="preserve"> </w:t>
      </w:r>
      <w:r>
        <w:t>authority;</w:t>
      </w:r>
      <w:r w:rsidR="00381205">
        <w:t xml:space="preserve"> </w:t>
      </w:r>
      <w:r>
        <w:t>as</w:t>
      </w:r>
      <w:r w:rsidR="00381205">
        <w:t xml:space="preserve"> </w:t>
      </w:r>
      <w:r>
        <w:t>a</w:t>
      </w:r>
      <w:r w:rsidR="00381205">
        <w:t xml:space="preserve"> </w:t>
      </w:r>
      <w:r>
        <w:t>master</w:t>
      </w:r>
      <w:r w:rsidR="00381205">
        <w:t xml:space="preserve"> </w:t>
      </w:r>
      <w:r>
        <w:t>in</w:t>
      </w:r>
      <w:r w:rsidR="00381205">
        <w:t xml:space="preserve"> </w:t>
      </w:r>
      <w:r>
        <w:t>the</w:t>
      </w:r>
      <w:r w:rsidR="00381205">
        <w:t xml:space="preserve"> </w:t>
      </w:r>
      <w:r>
        <w:t>midst</w:t>
      </w:r>
      <w:r w:rsidR="00381205">
        <w:t xml:space="preserve"> </w:t>
      </w:r>
      <w:r>
        <w:t>of</w:t>
      </w:r>
      <w:r w:rsidR="00381205">
        <w:t xml:space="preserve"> </w:t>
      </w:r>
      <w:r>
        <w:t>his</w:t>
      </w:r>
      <w:r w:rsidR="00381205">
        <w:t xml:space="preserve"> </w:t>
      </w:r>
      <w:r>
        <w:t>disciples,</w:t>
      </w:r>
      <w:r w:rsidR="00381205">
        <w:t xml:space="preserve"> </w:t>
      </w:r>
      <w:r>
        <w:t>teaching</w:t>
      </w:r>
      <w:r w:rsidR="00381205">
        <w:t xml:space="preserve"> </w:t>
      </w:r>
      <w:r>
        <w:t>lessons</w:t>
      </w:r>
      <w:r w:rsidR="00381205">
        <w:t xml:space="preserve"> </w:t>
      </w:r>
      <w:r>
        <w:t>of</w:t>
      </w:r>
      <w:r w:rsidR="00381205">
        <w:t xml:space="preserve"> </w:t>
      </w:r>
      <w:r>
        <w:t>Divine</w:t>
      </w:r>
      <w:r w:rsidR="00381205">
        <w:t xml:space="preserve"> </w:t>
      </w:r>
      <w:r>
        <w:t>wisdom;</w:t>
      </w:r>
      <w:r w:rsidR="00381205">
        <w:t xml:space="preserve"> </w:t>
      </w:r>
      <w:r>
        <w:t>as</w:t>
      </w:r>
      <w:r w:rsidR="00381205">
        <w:t xml:space="preserve"> </w:t>
      </w:r>
      <w:r>
        <w:t>a</w:t>
      </w:r>
      <w:r w:rsidR="00381205">
        <w:t xml:space="preserve"> </w:t>
      </w:r>
      <w:r>
        <w:t>gardener</w:t>
      </w:r>
      <w:r w:rsidR="00381205">
        <w:t xml:space="preserve"> </w:t>
      </w:r>
      <w:r>
        <w:t>in</w:t>
      </w:r>
      <w:r w:rsidR="00381205">
        <w:t xml:space="preserve"> </w:t>
      </w:r>
      <w:r>
        <w:t>a</w:t>
      </w:r>
      <w:r w:rsidR="00381205">
        <w:t xml:space="preserve"> </w:t>
      </w:r>
      <w:r>
        <w:t>garden</w:t>
      </w:r>
      <w:r w:rsidR="00381205">
        <w:t xml:space="preserve"> </w:t>
      </w:r>
      <w:r>
        <w:t>confided</w:t>
      </w:r>
      <w:r w:rsidR="00381205">
        <w:t xml:space="preserve"> </w:t>
      </w:r>
      <w:r>
        <w:t>to</w:t>
      </w:r>
      <w:r w:rsidR="00381205">
        <w:t xml:space="preserve"> </w:t>
      </w:r>
      <w:r>
        <w:t>his</w:t>
      </w:r>
      <w:r w:rsidR="00381205">
        <w:t xml:space="preserve"> </w:t>
      </w:r>
      <w:r>
        <w:t>intelligent</w:t>
      </w:r>
      <w:r w:rsidR="00381205">
        <w:t xml:space="preserve"> </w:t>
      </w:r>
      <w:r>
        <w:t>care;</w:t>
      </w:r>
      <w:r w:rsidR="00381205">
        <w:t xml:space="preserve"> </w:t>
      </w:r>
      <w:r>
        <w:t>as</w:t>
      </w:r>
      <w:r w:rsidR="00381205">
        <w:t xml:space="preserve"> </w:t>
      </w:r>
      <w:r>
        <w:t>a</w:t>
      </w:r>
      <w:r w:rsidR="00381205">
        <w:t xml:space="preserve"> </w:t>
      </w:r>
      <w:r>
        <w:t>king</w:t>
      </w:r>
      <w:r w:rsidR="00381205">
        <w:t xml:space="preserve"> </w:t>
      </w:r>
      <w:r>
        <w:t>in</w:t>
      </w:r>
      <w:r w:rsidR="00381205">
        <w:t xml:space="preserve"> </w:t>
      </w:r>
      <w:r>
        <w:t>his</w:t>
      </w:r>
      <w:r w:rsidR="00381205">
        <w:t xml:space="preserve"> </w:t>
      </w:r>
      <w:r>
        <w:t>kingdom,</w:t>
      </w:r>
      <w:r w:rsidR="00381205">
        <w:t xml:space="preserve"> </w:t>
      </w:r>
      <w:r>
        <w:t>ruling</w:t>
      </w:r>
      <w:r w:rsidR="00381205">
        <w:t xml:space="preserve"> </w:t>
      </w:r>
      <w:r>
        <w:t>and</w:t>
      </w:r>
      <w:r w:rsidR="00381205">
        <w:t xml:space="preserve"> </w:t>
      </w:r>
      <w:r>
        <w:t>directing</w:t>
      </w:r>
      <w:r w:rsidR="00381205">
        <w:t xml:space="preserve"> </w:t>
      </w:r>
      <w:r>
        <w:t>all;</w:t>
      </w:r>
      <w:r w:rsidR="00381205">
        <w:t xml:space="preserve"> </w:t>
      </w:r>
      <w:r>
        <w:t>as</w:t>
      </w:r>
      <w:r w:rsidR="00381205">
        <w:t xml:space="preserve"> </w:t>
      </w:r>
      <w:r>
        <w:t>the</w:t>
      </w:r>
      <w:r w:rsidR="00381205">
        <w:t xml:space="preserve"> </w:t>
      </w:r>
      <w:r>
        <w:t>sun</w:t>
      </w:r>
      <w:r w:rsidR="00381205">
        <w:t xml:space="preserve"> </w:t>
      </w:r>
      <w:r>
        <w:t>in</w:t>
      </w:r>
      <w:r w:rsidR="00381205">
        <w:t xml:space="preserve"> </w:t>
      </w:r>
      <w:r>
        <w:t>the</w:t>
      </w:r>
      <w:r w:rsidR="00381205">
        <w:t xml:space="preserve"> </w:t>
      </w:r>
      <w:r>
        <w:t>midst</w:t>
      </w:r>
      <w:r w:rsidR="00381205">
        <w:t xml:space="preserve"> </w:t>
      </w:r>
      <w:r>
        <w:t>of</w:t>
      </w:r>
      <w:r w:rsidR="00381205">
        <w:t xml:space="preserve"> </w:t>
      </w:r>
      <w:r>
        <w:t>the</w:t>
      </w:r>
      <w:r w:rsidR="00381205">
        <w:t xml:space="preserve"> </w:t>
      </w:r>
      <w:r>
        <w:t>universe,</w:t>
      </w:r>
      <w:r w:rsidR="00381205">
        <w:t xml:space="preserve"> </w:t>
      </w:r>
      <w:r>
        <w:t>enlightening</w:t>
      </w:r>
      <w:r w:rsidR="00381205">
        <w:t xml:space="preserve"> </w:t>
      </w:r>
      <w:r>
        <w:t>and</w:t>
      </w:r>
      <w:r w:rsidR="00381205">
        <w:t xml:space="preserve"> </w:t>
      </w:r>
      <w:r>
        <w:t>vivifying</w:t>
      </w:r>
      <w:r w:rsidR="00381205">
        <w:t xml:space="preserve"> </w:t>
      </w:r>
      <w:r>
        <w:t>her,</w:t>
      </w:r>
      <w:r w:rsidR="00381205">
        <w:t xml:space="preserve"> </w:t>
      </w:r>
      <w:r>
        <w:t>and</w:t>
      </w:r>
      <w:r w:rsidR="00381205">
        <w:t xml:space="preserve"> </w:t>
      </w:r>
      <w:r>
        <w:t>directing</w:t>
      </w:r>
      <w:r w:rsidR="00381205">
        <w:t xml:space="preserve"> </w:t>
      </w:r>
      <w:r>
        <w:t>all</w:t>
      </w:r>
      <w:r w:rsidR="00381205">
        <w:t xml:space="preserve"> </w:t>
      </w:r>
      <w:r>
        <w:t>her</w:t>
      </w:r>
      <w:r w:rsidR="00381205">
        <w:t xml:space="preserve"> </w:t>
      </w:r>
      <w:r>
        <w:t>movements.</w:t>
      </w:r>
      <w:r w:rsidR="00381205">
        <w:t xml:space="preserve"> </w:t>
      </w:r>
      <w:r>
        <w:t>Possessing</w:t>
      </w:r>
      <w:r w:rsidR="00381205">
        <w:t xml:space="preserve"> </w:t>
      </w:r>
      <w:r>
        <w:t>in</w:t>
      </w:r>
      <w:r w:rsidR="00381205">
        <w:t xml:space="preserve"> </w:t>
      </w:r>
      <w:r>
        <w:t>an</w:t>
      </w:r>
      <w:r w:rsidR="00381205">
        <w:t xml:space="preserve"> </w:t>
      </w:r>
      <w:r>
        <w:t>eminent</w:t>
      </w:r>
      <w:r w:rsidR="00381205">
        <w:t xml:space="preserve"> </w:t>
      </w:r>
      <w:r>
        <w:t>degree</w:t>
      </w:r>
      <w:r w:rsidR="00381205">
        <w:t xml:space="preserve"> </w:t>
      </w:r>
      <w:r>
        <w:t>all</w:t>
      </w:r>
      <w:r w:rsidR="00381205">
        <w:t xml:space="preserve"> </w:t>
      </w:r>
      <w:r>
        <w:t>the</w:t>
      </w:r>
      <w:r w:rsidR="00381205">
        <w:t xml:space="preserve"> </w:t>
      </w:r>
      <w:r>
        <w:t>good</w:t>
      </w:r>
      <w:r w:rsidR="00381205">
        <w:t xml:space="preserve"> </w:t>
      </w:r>
      <w:r>
        <w:t>that</w:t>
      </w:r>
      <w:r w:rsidR="00381205">
        <w:t xml:space="preserve"> </w:t>
      </w:r>
      <w:r>
        <w:t>is</w:t>
      </w:r>
      <w:r w:rsidR="00381205">
        <w:t xml:space="preserve"> </w:t>
      </w:r>
      <w:r>
        <w:t>in</w:t>
      </w:r>
      <w:r w:rsidR="00381205">
        <w:t xml:space="preserve"> </w:t>
      </w:r>
      <w:r>
        <w:t>creatures,</w:t>
      </w:r>
      <w:r w:rsidR="00381205">
        <w:t xml:space="preserve"> </w:t>
      </w:r>
      <w:r>
        <w:t>He</w:t>
      </w:r>
      <w:r w:rsidR="00381205">
        <w:t xml:space="preserve"> </w:t>
      </w:r>
      <w:r>
        <w:t>produces,</w:t>
      </w:r>
      <w:r w:rsidR="00381205">
        <w:t xml:space="preserve"> </w:t>
      </w:r>
      <w:r>
        <w:t>but</w:t>
      </w:r>
      <w:r w:rsidR="00381205">
        <w:t xml:space="preserve"> </w:t>
      </w:r>
      <w:r>
        <w:t>in</w:t>
      </w:r>
      <w:r w:rsidR="00381205">
        <w:t xml:space="preserve"> </w:t>
      </w:r>
      <w:r>
        <w:t>a</w:t>
      </w:r>
      <w:r w:rsidR="00381205">
        <w:t xml:space="preserve"> </w:t>
      </w:r>
      <w:r>
        <w:t>far</w:t>
      </w:r>
      <w:r w:rsidR="00381205">
        <w:t xml:space="preserve"> </w:t>
      </w:r>
      <w:r>
        <w:t>more</w:t>
      </w:r>
      <w:r w:rsidR="00381205">
        <w:t xml:space="preserve"> </w:t>
      </w:r>
      <w:r>
        <w:t>perfect</w:t>
      </w:r>
      <w:r w:rsidR="00381205">
        <w:t xml:space="preserve"> </w:t>
      </w:r>
      <w:r>
        <w:t>manner,</w:t>
      </w:r>
      <w:r w:rsidR="00381205">
        <w:t xml:space="preserve"> </w:t>
      </w:r>
      <w:r>
        <w:t>all</w:t>
      </w:r>
      <w:r w:rsidR="00381205">
        <w:t xml:space="preserve"> </w:t>
      </w:r>
      <w:r>
        <w:t>the</w:t>
      </w:r>
      <w:r w:rsidR="00381205">
        <w:t xml:space="preserve"> </w:t>
      </w:r>
      <w:r>
        <w:t>effects</w:t>
      </w:r>
      <w:r w:rsidR="00381205">
        <w:t xml:space="preserve"> </w:t>
      </w:r>
      <w:r>
        <w:t>of</w:t>
      </w:r>
      <w:r w:rsidR="00381205">
        <w:t xml:space="preserve"> </w:t>
      </w:r>
      <w:r>
        <w:t>which</w:t>
      </w:r>
      <w:r w:rsidR="00381205">
        <w:t xml:space="preserve"> </w:t>
      </w:r>
      <w:r>
        <w:t>these</w:t>
      </w:r>
      <w:r w:rsidR="00381205">
        <w:t xml:space="preserve"> </w:t>
      </w:r>
      <w:r>
        <w:t>creatures</w:t>
      </w:r>
      <w:r w:rsidR="00381205">
        <w:t xml:space="preserve"> </w:t>
      </w:r>
      <w:r>
        <w:t>are</w:t>
      </w:r>
      <w:r w:rsidR="00381205">
        <w:t xml:space="preserve"> </w:t>
      </w:r>
      <w:r>
        <w:t>capable.</w:t>
      </w:r>
      <w:r w:rsidR="00381205">
        <w:t xml:space="preserve"> </w:t>
      </w:r>
      <w:r>
        <w:t>As</w:t>
      </w:r>
      <w:r w:rsidR="00381205">
        <w:t xml:space="preserve"> </w:t>
      </w:r>
      <w:r>
        <w:t>fire</w:t>
      </w:r>
      <w:r w:rsidR="00381205">
        <w:t xml:space="preserve"> </w:t>
      </w:r>
      <w:r>
        <w:t>He</w:t>
      </w:r>
      <w:r w:rsidR="00381205">
        <w:t xml:space="preserve"> </w:t>
      </w:r>
      <w:r>
        <w:t>vivifies</w:t>
      </w:r>
      <w:r w:rsidR="00381205">
        <w:t xml:space="preserve"> </w:t>
      </w:r>
      <w:r>
        <w:t>our</w:t>
      </w:r>
      <w:r w:rsidR="00381205">
        <w:t xml:space="preserve"> </w:t>
      </w:r>
      <w:r>
        <w:t>understanding,</w:t>
      </w:r>
      <w:r w:rsidR="00381205">
        <w:t xml:space="preserve"> </w:t>
      </w:r>
      <w:r w:rsidR="00926E9B">
        <w:t>enkindles</w:t>
      </w:r>
      <w:r w:rsidR="00381205">
        <w:t xml:space="preserve"> </w:t>
      </w:r>
      <w:r>
        <w:t>our</w:t>
      </w:r>
      <w:r w:rsidR="00381205">
        <w:t xml:space="preserve"> </w:t>
      </w:r>
      <w:r>
        <w:t>will,</w:t>
      </w:r>
      <w:r w:rsidR="00381205">
        <w:t xml:space="preserve"> </w:t>
      </w:r>
      <w:r>
        <w:t>and</w:t>
      </w:r>
      <w:r w:rsidR="00381205">
        <w:t xml:space="preserve"> </w:t>
      </w:r>
      <w:r>
        <w:t>detaches</w:t>
      </w:r>
      <w:r w:rsidR="00381205">
        <w:t xml:space="preserve"> </w:t>
      </w:r>
      <w:r>
        <w:t>us</w:t>
      </w:r>
      <w:r w:rsidR="00381205">
        <w:t xml:space="preserve"> </w:t>
      </w:r>
      <w:r>
        <w:t>from</w:t>
      </w:r>
      <w:r w:rsidR="00381205">
        <w:t xml:space="preserve"> </w:t>
      </w:r>
      <w:r>
        <w:t>earth</w:t>
      </w:r>
      <w:r w:rsidR="00381205">
        <w:t xml:space="preserve"> </w:t>
      </w:r>
      <w:r>
        <w:t>to</w:t>
      </w:r>
      <w:r w:rsidR="00381205">
        <w:t xml:space="preserve"> </w:t>
      </w:r>
      <w:r>
        <w:t>raise</w:t>
      </w:r>
      <w:r w:rsidR="00381205">
        <w:t xml:space="preserve"> </w:t>
      </w:r>
      <w:r>
        <w:t>us</w:t>
      </w:r>
      <w:r w:rsidR="00381205">
        <w:t xml:space="preserve"> </w:t>
      </w:r>
      <w:r>
        <w:t>to</w:t>
      </w:r>
      <w:r w:rsidR="00381205">
        <w:t xml:space="preserve"> </w:t>
      </w:r>
      <w:r>
        <w:t>heavenly</w:t>
      </w:r>
      <w:r w:rsidR="00381205">
        <w:t xml:space="preserve"> </w:t>
      </w:r>
      <w:r>
        <w:t>things;</w:t>
      </w:r>
      <w:r w:rsidR="00381205">
        <w:t xml:space="preserve"> </w:t>
      </w:r>
      <w:r>
        <w:t>as</w:t>
      </w:r>
      <w:r w:rsidR="00381205">
        <w:t xml:space="preserve"> </w:t>
      </w:r>
      <w:r>
        <w:t>a</w:t>
      </w:r>
      <w:r w:rsidR="00381205">
        <w:t xml:space="preserve"> </w:t>
      </w:r>
      <w:r>
        <w:t>dove</w:t>
      </w:r>
      <w:r w:rsidR="00381205">
        <w:t xml:space="preserve"> </w:t>
      </w:r>
      <w:r>
        <w:t>He</w:t>
      </w:r>
      <w:r w:rsidR="00381205">
        <w:t xml:space="preserve"> </w:t>
      </w:r>
      <w:r>
        <w:t>renders</w:t>
      </w:r>
      <w:r w:rsidR="00381205">
        <w:t xml:space="preserve"> </w:t>
      </w:r>
      <w:r>
        <w:t>us</w:t>
      </w:r>
      <w:r w:rsidR="00381205">
        <w:t xml:space="preserve"> </w:t>
      </w:r>
      <w:r>
        <w:t>sweet,</w:t>
      </w:r>
      <w:r w:rsidR="00381205">
        <w:t xml:space="preserve"> </w:t>
      </w:r>
      <w:r>
        <w:t>gentle,</w:t>
      </w:r>
      <w:r w:rsidR="00381205">
        <w:t xml:space="preserve"> </w:t>
      </w:r>
      <w:r>
        <w:t>and</w:t>
      </w:r>
      <w:r w:rsidR="00381205">
        <w:t xml:space="preserve"> </w:t>
      </w:r>
      <w:r>
        <w:t>compassionate</w:t>
      </w:r>
      <w:r w:rsidR="00381205">
        <w:t xml:space="preserve"> </w:t>
      </w:r>
      <w:r>
        <w:t>to</w:t>
      </w:r>
      <w:r w:rsidR="00381205">
        <w:t xml:space="preserve"> </w:t>
      </w:r>
      <w:r>
        <w:t>one</w:t>
      </w:r>
      <w:r w:rsidR="00381205">
        <w:t xml:space="preserve"> </w:t>
      </w:r>
      <w:r>
        <w:t>another;</w:t>
      </w:r>
      <w:r w:rsidR="00381205">
        <w:t xml:space="preserve"> </w:t>
      </w:r>
      <w:r>
        <w:t>as</w:t>
      </w:r>
      <w:r w:rsidR="00381205">
        <w:t xml:space="preserve"> </w:t>
      </w:r>
      <w:r>
        <w:t>a</w:t>
      </w:r>
      <w:r w:rsidR="00381205">
        <w:t xml:space="preserve"> </w:t>
      </w:r>
      <w:r>
        <w:t>cloud</w:t>
      </w:r>
      <w:r w:rsidR="00381205">
        <w:t xml:space="preserve"> </w:t>
      </w:r>
      <w:r>
        <w:t>He</w:t>
      </w:r>
      <w:r w:rsidR="00381205">
        <w:t xml:space="preserve"> </w:t>
      </w:r>
      <w:r>
        <w:t>shelters</w:t>
      </w:r>
      <w:r w:rsidR="00381205">
        <w:t xml:space="preserve"> </w:t>
      </w:r>
      <w:r>
        <w:t>us</w:t>
      </w:r>
      <w:r w:rsidR="00381205">
        <w:t xml:space="preserve"> </w:t>
      </w:r>
      <w:r>
        <w:t>from</w:t>
      </w:r>
      <w:r w:rsidR="00381205">
        <w:t xml:space="preserve"> </w:t>
      </w:r>
      <w:r>
        <w:t>the</w:t>
      </w:r>
      <w:r w:rsidR="00381205">
        <w:t xml:space="preserve"> </w:t>
      </w:r>
      <w:r>
        <w:t>burning</w:t>
      </w:r>
      <w:r w:rsidR="00381205">
        <w:t xml:space="preserve"> </w:t>
      </w:r>
      <w:r>
        <w:t>sensuality</w:t>
      </w:r>
      <w:r w:rsidR="00381205">
        <w:t xml:space="preserve"> </w:t>
      </w:r>
      <w:r>
        <w:t>of</w:t>
      </w:r>
      <w:r w:rsidR="00381205">
        <w:t xml:space="preserve"> </w:t>
      </w:r>
      <w:r>
        <w:t>the</w:t>
      </w:r>
      <w:r w:rsidR="00381205">
        <w:t xml:space="preserve"> </w:t>
      </w:r>
      <w:r>
        <w:t>flesh,</w:t>
      </w:r>
      <w:r w:rsidR="00381205">
        <w:t xml:space="preserve"> </w:t>
      </w:r>
      <w:r>
        <w:t>and</w:t>
      </w:r>
      <w:r w:rsidR="00381205">
        <w:t xml:space="preserve"> </w:t>
      </w:r>
      <w:r>
        <w:t>tempers</w:t>
      </w:r>
      <w:r w:rsidR="00381205">
        <w:t xml:space="preserve"> </w:t>
      </w:r>
      <w:r>
        <w:t>the</w:t>
      </w:r>
      <w:r w:rsidR="00381205">
        <w:t xml:space="preserve"> </w:t>
      </w:r>
      <w:r>
        <w:t>heat</w:t>
      </w:r>
      <w:r w:rsidR="00381205">
        <w:t xml:space="preserve"> </w:t>
      </w:r>
      <w:r>
        <w:t>of</w:t>
      </w:r>
      <w:r w:rsidR="00381205">
        <w:t xml:space="preserve"> </w:t>
      </w:r>
      <w:r>
        <w:t>our</w:t>
      </w:r>
      <w:r w:rsidR="00381205">
        <w:t xml:space="preserve"> </w:t>
      </w:r>
      <w:r>
        <w:t>passions;</w:t>
      </w:r>
      <w:r w:rsidR="00381205">
        <w:t xml:space="preserve"> </w:t>
      </w:r>
      <w:r>
        <w:t>as</w:t>
      </w:r>
      <w:r w:rsidR="00381205">
        <w:t xml:space="preserve"> </w:t>
      </w:r>
      <w:r>
        <w:t>a</w:t>
      </w:r>
      <w:r w:rsidR="00381205">
        <w:t xml:space="preserve"> </w:t>
      </w:r>
      <w:r>
        <w:t>violent</w:t>
      </w:r>
      <w:r w:rsidR="00381205">
        <w:t xml:space="preserve"> </w:t>
      </w:r>
      <w:r>
        <w:t>wind</w:t>
      </w:r>
      <w:r w:rsidR="00381205">
        <w:t xml:space="preserve"> </w:t>
      </w:r>
      <w:r>
        <w:t>He</w:t>
      </w:r>
      <w:r w:rsidR="00381205">
        <w:t xml:space="preserve"> </w:t>
      </w:r>
      <w:r>
        <w:t>impels</w:t>
      </w:r>
      <w:r w:rsidR="00381205">
        <w:t xml:space="preserve"> </w:t>
      </w:r>
      <w:r>
        <w:t>our</w:t>
      </w:r>
      <w:r w:rsidR="00381205">
        <w:t xml:space="preserve"> </w:t>
      </w:r>
      <w:r>
        <w:t>wills</w:t>
      </w:r>
      <w:r w:rsidR="00381205">
        <w:t xml:space="preserve"> </w:t>
      </w:r>
      <w:r>
        <w:t>to</w:t>
      </w:r>
      <w:r w:rsidR="00381205">
        <w:t xml:space="preserve"> </w:t>
      </w:r>
      <w:r>
        <w:t>good</w:t>
      </w:r>
      <w:r w:rsidR="00381205">
        <w:t xml:space="preserve"> </w:t>
      </w:r>
      <w:r>
        <w:t>and</w:t>
      </w:r>
      <w:r w:rsidR="00381205">
        <w:t xml:space="preserve"> </w:t>
      </w:r>
      <w:r>
        <w:t>sweeps</w:t>
      </w:r>
      <w:r w:rsidR="00381205">
        <w:t xml:space="preserve"> </w:t>
      </w:r>
      <w:r>
        <w:t>all</w:t>
      </w:r>
      <w:r w:rsidR="00381205">
        <w:t xml:space="preserve"> </w:t>
      </w:r>
      <w:r>
        <w:t>evil</w:t>
      </w:r>
      <w:r w:rsidR="00381205">
        <w:t xml:space="preserve"> </w:t>
      </w:r>
      <w:r>
        <w:t>affections</w:t>
      </w:r>
      <w:r w:rsidR="00381205">
        <w:t xml:space="preserve"> </w:t>
      </w:r>
      <w:r>
        <w:t>from</w:t>
      </w:r>
      <w:r w:rsidR="00381205">
        <w:t xml:space="preserve"> </w:t>
      </w:r>
      <w:r>
        <w:t>our</w:t>
      </w:r>
      <w:r w:rsidR="00381205">
        <w:t xml:space="preserve"> </w:t>
      </w:r>
      <w:r>
        <w:t>hearts.</w:t>
      </w:r>
      <w:r w:rsidR="00381205">
        <w:t xml:space="preserve"> </w:t>
      </w:r>
      <w:r>
        <w:t>Hence</w:t>
      </w:r>
      <w:r w:rsidR="00381205">
        <w:t xml:space="preserve"> </w:t>
      </w:r>
      <w:r>
        <w:t>it</w:t>
      </w:r>
      <w:r w:rsidR="00381205">
        <w:t xml:space="preserve"> </w:t>
      </w:r>
      <w:r>
        <w:t>is</w:t>
      </w:r>
      <w:r w:rsidR="00381205">
        <w:t xml:space="preserve"> </w:t>
      </w:r>
      <w:r>
        <w:t>that</w:t>
      </w:r>
      <w:r w:rsidR="00381205">
        <w:t xml:space="preserve"> </w:t>
      </w:r>
      <w:r>
        <w:t>just</w:t>
      </w:r>
      <w:r w:rsidR="00381205">
        <w:t xml:space="preserve"> </w:t>
      </w:r>
      <w:r>
        <w:t>souls</w:t>
      </w:r>
      <w:r w:rsidR="00381205">
        <w:t xml:space="preserve"> </w:t>
      </w:r>
      <w:r>
        <w:t>abhor</w:t>
      </w:r>
      <w:r w:rsidR="00381205">
        <w:t xml:space="preserve"> </w:t>
      </w:r>
      <w:r>
        <w:t>the</w:t>
      </w:r>
      <w:r w:rsidR="00381205">
        <w:t xml:space="preserve"> </w:t>
      </w:r>
      <w:r w:rsidR="00926E9B">
        <w:t>v</w:t>
      </w:r>
      <w:r>
        <w:t>ices</w:t>
      </w:r>
      <w:r w:rsidR="00381205">
        <w:t xml:space="preserve"> </w:t>
      </w:r>
      <w:r>
        <w:t>which</w:t>
      </w:r>
      <w:r w:rsidR="00381205">
        <w:t xml:space="preserve"> </w:t>
      </w:r>
      <w:r>
        <w:t>they</w:t>
      </w:r>
      <w:r w:rsidR="00381205">
        <w:t xml:space="preserve"> </w:t>
      </w:r>
      <w:r>
        <w:t>formerly</w:t>
      </w:r>
      <w:r w:rsidR="00381205">
        <w:t xml:space="preserve"> </w:t>
      </w:r>
      <w:r>
        <w:t>loved,</w:t>
      </w:r>
      <w:r w:rsidR="00381205">
        <w:t xml:space="preserve"> </w:t>
      </w:r>
      <w:r>
        <w:t>and</w:t>
      </w:r>
      <w:r w:rsidR="00381205">
        <w:t xml:space="preserve"> </w:t>
      </w:r>
      <w:r>
        <w:t>embrace</w:t>
      </w:r>
      <w:r w:rsidR="00381205">
        <w:t xml:space="preserve"> </w:t>
      </w:r>
      <w:r>
        <w:t>the</w:t>
      </w:r>
      <w:r w:rsidR="00381205">
        <w:t xml:space="preserve"> </w:t>
      </w:r>
      <w:r>
        <w:t>virtues</w:t>
      </w:r>
      <w:r w:rsidR="00381205">
        <w:t xml:space="preserve"> </w:t>
      </w:r>
      <w:r>
        <w:t>from</w:t>
      </w:r>
      <w:r w:rsidR="00381205">
        <w:t xml:space="preserve"> </w:t>
      </w:r>
      <w:r>
        <w:t>which</w:t>
      </w:r>
      <w:r w:rsidR="00381205">
        <w:t xml:space="preserve"> </w:t>
      </w:r>
      <w:r>
        <w:t>they</w:t>
      </w:r>
      <w:r w:rsidR="00381205">
        <w:t xml:space="preserve"> </w:t>
      </w:r>
      <w:r>
        <w:t>formerly</w:t>
      </w:r>
      <w:r w:rsidR="00381205">
        <w:t xml:space="preserve"> </w:t>
      </w:r>
      <w:r>
        <w:t>shrank.</w:t>
      </w:r>
      <w:r w:rsidR="00381205">
        <w:t xml:space="preserve"> </w:t>
      </w:r>
      <w:r>
        <w:t>Witness</w:t>
      </w:r>
      <w:r w:rsidR="00381205">
        <w:t xml:space="preserve"> </w:t>
      </w:r>
      <w:r>
        <w:t>David,</w:t>
      </w:r>
      <w:r w:rsidR="00381205">
        <w:t xml:space="preserve"> </w:t>
      </w:r>
      <w:r>
        <w:t>who</w:t>
      </w:r>
      <w:r w:rsidR="00381205">
        <w:t xml:space="preserve"> </w:t>
      </w:r>
      <w:r>
        <w:t>cries</w:t>
      </w:r>
      <w:r w:rsidR="00381205">
        <w:t xml:space="preserve"> </w:t>
      </w:r>
      <w:r>
        <w:t>out:</w:t>
      </w:r>
      <w:r w:rsidR="00381205">
        <w:t xml:space="preserve"> </w:t>
      </w:r>
      <w:r w:rsidR="00926E9B">
        <w:t>“</w:t>
      </w:r>
      <w:r>
        <w:t>I</w:t>
      </w:r>
      <w:r w:rsidR="00381205">
        <w:t xml:space="preserve"> </w:t>
      </w:r>
      <w:r>
        <w:t>have</w:t>
      </w:r>
      <w:r w:rsidR="00381205">
        <w:t xml:space="preserve"> </w:t>
      </w:r>
      <w:r>
        <w:t>hated</w:t>
      </w:r>
      <w:r w:rsidR="00381205">
        <w:t xml:space="preserve"> </w:t>
      </w:r>
      <w:r>
        <w:t>and</w:t>
      </w:r>
      <w:r w:rsidR="00381205">
        <w:t xml:space="preserve"> </w:t>
      </w:r>
      <w:r>
        <w:t>abhorred</w:t>
      </w:r>
      <w:r w:rsidR="00381205">
        <w:t xml:space="preserve"> </w:t>
      </w:r>
      <w:r>
        <w:t>iniquity:</w:t>
      </w:r>
      <w:r w:rsidR="00926E9B">
        <w:t>…</w:t>
      </w:r>
      <w:r>
        <w:t>I</w:t>
      </w:r>
      <w:r w:rsidR="00381205">
        <w:t xml:space="preserve"> </w:t>
      </w:r>
      <w:r>
        <w:t>have</w:t>
      </w:r>
      <w:r w:rsidR="00381205">
        <w:t xml:space="preserve"> </w:t>
      </w:r>
      <w:r>
        <w:t>rejoiced</w:t>
      </w:r>
      <w:r w:rsidR="00381205">
        <w:t xml:space="preserve"> </w:t>
      </w:r>
      <w:r>
        <w:t>in</w:t>
      </w:r>
      <w:r w:rsidR="00381205">
        <w:t xml:space="preserve"> </w:t>
      </w:r>
      <w:r>
        <w:t>the</w:t>
      </w:r>
      <w:r w:rsidR="00381205">
        <w:t xml:space="preserve"> </w:t>
      </w:r>
      <w:r>
        <w:t>way</w:t>
      </w:r>
      <w:r w:rsidR="00381205">
        <w:t xml:space="preserve"> </w:t>
      </w:r>
      <w:r>
        <w:t>of</w:t>
      </w:r>
      <w:r w:rsidR="00381205">
        <w:t xml:space="preserve"> </w:t>
      </w:r>
      <w:r w:rsidR="00186837">
        <w:t>Your</w:t>
      </w:r>
      <w:r w:rsidR="00381205">
        <w:t xml:space="preserve"> </w:t>
      </w:r>
      <w:r>
        <w:t>testimonies</w:t>
      </w:r>
      <w:r w:rsidR="00381205">
        <w:t xml:space="preserve"> </w:t>
      </w:r>
      <w:r>
        <w:t>as</w:t>
      </w:r>
      <w:r w:rsidR="00381205">
        <w:t xml:space="preserve"> </w:t>
      </w:r>
      <w:r>
        <w:t>much</w:t>
      </w:r>
      <w:r w:rsidR="00381205">
        <w:t xml:space="preserve"> </w:t>
      </w:r>
      <w:r>
        <w:t>as</w:t>
      </w:r>
      <w:r w:rsidR="00381205">
        <w:t xml:space="preserve"> </w:t>
      </w:r>
      <w:r>
        <w:t>in</w:t>
      </w:r>
      <w:r w:rsidR="00381205">
        <w:t xml:space="preserve"> </w:t>
      </w:r>
      <w:r>
        <w:t>all</w:t>
      </w:r>
      <w:r w:rsidR="00381205">
        <w:t xml:space="preserve"> </w:t>
      </w:r>
      <w:r>
        <w:t>riches.</w:t>
      </w:r>
      <w:r w:rsidR="00926E9B">
        <w:t>”</w:t>
      </w:r>
      <w:r w:rsidR="00926E9B">
        <w:rPr>
          <w:rStyle w:val="FootnoteReference"/>
        </w:rPr>
        <w:footnoteReference w:id="41"/>
      </w:r>
    </w:p>
    <w:p w14:paraId="41132466" w14:textId="77777777" w:rsidR="00926E9B" w:rsidRDefault="00055323" w:rsidP="00B01E47">
      <w:pPr>
        <w:jc w:val="both"/>
      </w:pPr>
      <w:r>
        <w:t>It</w:t>
      </w:r>
      <w:r w:rsidR="00381205">
        <w:t xml:space="preserve"> </w:t>
      </w:r>
      <w:r>
        <w:t>is</w:t>
      </w:r>
      <w:r w:rsidR="00381205">
        <w:t xml:space="preserve"> </w:t>
      </w:r>
      <w:r>
        <w:t>to</w:t>
      </w:r>
      <w:r w:rsidR="00381205">
        <w:t xml:space="preserve"> </w:t>
      </w:r>
      <w:r>
        <w:t>the</w:t>
      </w:r>
      <w:r w:rsidR="00381205">
        <w:t xml:space="preserve"> </w:t>
      </w:r>
      <w:r>
        <w:t>Holy</w:t>
      </w:r>
      <w:r w:rsidR="00381205">
        <w:t xml:space="preserve"> </w:t>
      </w:r>
      <w:r w:rsidR="00F24343">
        <w:t>Spirit</w:t>
      </w:r>
      <w:r w:rsidR="00381205">
        <w:t xml:space="preserve"> </w:t>
      </w:r>
      <w:r>
        <w:t>that</w:t>
      </w:r>
      <w:r w:rsidR="00381205">
        <w:t xml:space="preserve"> </w:t>
      </w:r>
      <w:r>
        <w:t>we</w:t>
      </w:r>
      <w:r w:rsidR="00381205">
        <w:t xml:space="preserve"> </w:t>
      </w:r>
      <w:r>
        <w:t>are</w:t>
      </w:r>
      <w:r w:rsidR="00381205">
        <w:t xml:space="preserve"> </w:t>
      </w:r>
      <w:r>
        <w:t>indebted</w:t>
      </w:r>
      <w:r w:rsidR="00381205">
        <w:t xml:space="preserve"> </w:t>
      </w:r>
      <w:r>
        <w:t>for</w:t>
      </w:r>
      <w:r w:rsidR="00381205">
        <w:t xml:space="preserve"> </w:t>
      </w:r>
      <w:r>
        <w:t>all</w:t>
      </w:r>
      <w:r w:rsidR="00381205">
        <w:t xml:space="preserve"> </w:t>
      </w:r>
      <w:r>
        <w:t>our</w:t>
      </w:r>
      <w:r w:rsidR="00381205">
        <w:t xml:space="preserve"> </w:t>
      </w:r>
      <w:r>
        <w:t>progress</w:t>
      </w:r>
      <w:r w:rsidR="00381205">
        <w:t xml:space="preserve"> </w:t>
      </w:r>
      <w:r>
        <w:t>in</w:t>
      </w:r>
      <w:r w:rsidR="00381205">
        <w:t xml:space="preserve"> </w:t>
      </w:r>
      <w:r w:rsidR="00926E9B">
        <w:t>v</w:t>
      </w:r>
      <w:r>
        <w:t>irtue.</w:t>
      </w:r>
      <w:r w:rsidR="00381205">
        <w:t xml:space="preserve"> </w:t>
      </w:r>
      <w:r>
        <w:t>It</w:t>
      </w:r>
      <w:r w:rsidR="00381205">
        <w:t xml:space="preserve"> </w:t>
      </w:r>
      <w:r>
        <w:t>is</w:t>
      </w:r>
      <w:r w:rsidR="00381205">
        <w:t xml:space="preserve"> </w:t>
      </w:r>
      <w:r>
        <w:t>He</w:t>
      </w:r>
      <w:r w:rsidR="00381205">
        <w:t xml:space="preserve"> </w:t>
      </w:r>
      <w:r>
        <w:t>who</w:t>
      </w:r>
      <w:r w:rsidR="00381205">
        <w:t xml:space="preserve"> </w:t>
      </w:r>
      <w:r>
        <w:t>preserves</w:t>
      </w:r>
      <w:r w:rsidR="00381205">
        <w:t xml:space="preserve"> </w:t>
      </w:r>
      <w:r>
        <w:t>us</w:t>
      </w:r>
      <w:r w:rsidR="00381205">
        <w:t xml:space="preserve"> </w:t>
      </w:r>
      <w:r>
        <w:t>from</w:t>
      </w:r>
      <w:r w:rsidR="00381205">
        <w:t xml:space="preserve"> </w:t>
      </w:r>
      <w:r>
        <w:t>evil</w:t>
      </w:r>
      <w:r w:rsidR="00381205">
        <w:t xml:space="preserve"> </w:t>
      </w:r>
      <w:r>
        <w:t>and</w:t>
      </w:r>
      <w:r w:rsidR="00381205">
        <w:t xml:space="preserve"> </w:t>
      </w:r>
      <w:r>
        <w:t>maintains</w:t>
      </w:r>
      <w:r w:rsidR="00381205">
        <w:t xml:space="preserve"> </w:t>
      </w:r>
      <w:r>
        <w:t>us</w:t>
      </w:r>
      <w:r w:rsidR="00381205">
        <w:t xml:space="preserve"> </w:t>
      </w:r>
      <w:r>
        <w:t>in</w:t>
      </w:r>
      <w:r w:rsidR="00381205">
        <w:t xml:space="preserve"> </w:t>
      </w:r>
      <w:r>
        <w:t>good.</w:t>
      </w:r>
      <w:r w:rsidR="00381205">
        <w:t xml:space="preserve"> </w:t>
      </w:r>
      <w:r>
        <w:t>It</w:t>
      </w:r>
      <w:r w:rsidR="00381205">
        <w:t xml:space="preserve"> </w:t>
      </w:r>
      <w:r>
        <w:t>is</w:t>
      </w:r>
      <w:r w:rsidR="00381205">
        <w:t xml:space="preserve"> </w:t>
      </w:r>
      <w:r>
        <w:t>He</w:t>
      </w:r>
      <w:r w:rsidR="00381205">
        <w:t xml:space="preserve"> </w:t>
      </w:r>
      <w:r>
        <w:t>who</w:t>
      </w:r>
      <w:r w:rsidR="00381205">
        <w:t xml:space="preserve"> </w:t>
      </w:r>
      <w:r>
        <w:t>is</w:t>
      </w:r>
      <w:r w:rsidR="00381205">
        <w:t xml:space="preserve"> </w:t>
      </w:r>
      <w:r>
        <w:t>the</w:t>
      </w:r>
      <w:r w:rsidR="00381205">
        <w:t xml:space="preserve"> </w:t>
      </w:r>
      <w:r>
        <w:t>principle</w:t>
      </w:r>
      <w:r w:rsidR="00381205">
        <w:t xml:space="preserve"> </w:t>
      </w:r>
      <w:r>
        <w:t>of</w:t>
      </w:r>
      <w:r w:rsidR="00381205">
        <w:t xml:space="preserve"> </w:t>
      </w:r>
      <w:r>
        <w:t>our</w:t>
      </w:r>
      <w:r w:rsidR="00381205">
        <w:t xml:space="preserve"> </w:t>
      </w:r>
      <w:r>
        <w:t>perseverance,</w:t>
      </w:r>
      <w:r w:rsidR="00381205">
        <w:t xml:space="preserve"> </w:t>
      </w:r>
      <w:r>
        <w:t>and</w:t>
      </w:r>
      <w:r w:rsidR="00381205">
        <w:t xml:space="preserve"> </w:t>
      </w:r>
      <w:r>
        <w:t>who</w:t>
      </w:r>
      <w:r w:rsidR="00381205">
        <w:t xml:space="preserve"> </w:t>
      </w:r>
      <w:r>
        <w:t>finally</w:t>
      </w:r>
      <w:r w:rsidR="00381205">
        <w:t xml:space="preserve"> </w:t>
      </w:r>
      <w:r>
        <w:t>crowns</w:t>
      </w:r>
      <w:r w:rsidR="00381205">
        <w:t xml:space="preserve"> </w:t>
      </w:r>
      <w:r>
        <w:t>us</w:t>
      </w:r>
      <w:r w:rsidR="00381205">
        <w:t xml:space="preserve"> </w:t>
      </w:r>
      <w:r>
        <w:t>in</w:t>
      </w:r>
      <w:r w:rsidR="00381205">
        <w:t xml:space="preserve"> </w:t>
      </w:r>
      <w:r>
        <w:t>Heaven.</w:t>
      </w:r>
      <w:r w:rsidR="00381205">
        <w:t xml:space="preserve"> </w:t>
      </w:r>
      <w:r>
        <w:t>This</w:t>
      </w:r>
      <w:r w:rsidR="00381205">
        <w:t xml:space="preserve"> </w:t>
      </w:r>
      <w:r>
        <w:t>it</w:t>
      </w:r>
      <w:r w:rsidR="00381205">
        <w:t xml:space="preserve"> </w:t>
      </w:r>
      <w:r>
        <w:t>was</w:t>
      </w:r>
      <w:r w:rsidR="00381205">
        <w:t xml:space="preserve"> </w:t>
      </w:r>
      <w:r>
        <w:t>which</w:t>
      </w:r>
      <w:r w:rsidR="00381205">
        <w:t xml:space="preserve"> </w:t>
      </w:r>
      <w:r>
        <w:t>led</w:t>
      </w:r>
      <w:r w:rsidR="00381205">
        <w:t xml:space="preserve"> </w:t>
      </w:r>
      <w:r>
        <w:t>St.</w:t>
      </w:r>
      <w:r w:rsidR="00381205">
        <w:t xml:space="preserve"> </w:t>
      </w:r>
      <w:r>
        <w:t>Augustine</w:t>
      </w:r>
      <w:r w:rsidR="00381205">
        <w:t xml:space="preserve"> </w:t>
      </w:r>
      <w:r>
        <w:t>to</w:t>
      </w:r>
      <w:r w:rsidR="00381205">
        <w:t xml:space="preserve"> </w:t>
      </w:r>
      <w:r>
        <w:t>say</w:t>
      </w:r>
      <w:r w:rsidR="00381205">
        <w:t xml:space="preserve"> </w:t>
      </w:r>
      <w:r>
        <w:t>that</w:t>
      </w:r>
      <w:r w:rsidR="00381205">
        <w:t xml:space="preserve"> </w:t>
      </w:r>
      <w:r>
        <w:t>in</w:t>
      </w:r>
      <w:r w:rsidR="00381205">
        <w:t xml:space="preserve"> </w:t>
      </w:r>
      <w:r>
        <w:t>rewarding</w:t>
      </w:r>
      <w:r w:rsidR="00381205">
        <w:t xml:space="preserve"> </w:t>
      </w:r>
      <w:r>
        <w:t>our</w:t>
      </w:r>
      <w:r w:rsidR="00381205">
        <w:t xml:space="preserve"> </w:t>
      </w:r>
      <w:r>
        <w:t>merits</w:t>
      </w:r>
      <w:r w:rsidR="00381205">
        <w:t xml:space="preserve"> </w:t>
      </w:r>
      <w:r>
        <w:t>God</w:t>
      </w:r>
      <w:r w:rsidR="00381205">
        <w:t xml:space="preserve"> </w:t>
      </w:r>
      <w:r>
        <w:t>but</w:t>
      </w:r>
      <w:r w:rsidR="00381205">
        <w:t xml:space="preserve"> </w:t>
      </w:r>
      <w:r>
        <w:t>crowns</w:t>
      </w:r>
      <w:r w:rsidR="00381205">
        <w:t xml:space="preserve"> </w:t>
      </w:r>
      <w:r>
        <w:t>His</w:t>
      </w:r>
      <w:r w:rsidR="00381205">
        <w:t xml:space="preserve"> </w:t>
      </w:r>
      <w:r>
        <w:t>own</w:t>
      </w:r>
      <w:r w:rsidR="00381205">
        <w:t xml:space="preserve"> </w:t>
      </w:r>
      <w:r>
        <w:t>gifts</w:t>
      </w:r>
      <w:r w:rsidR="00926E9B">
        <w:t>.</w:t>
      </w:r>
      <w:r w:rsidR="00926E9B">
        <w:rPr>
          <w:rStyle w:val="FootnoteReference"/>
        </w:rPr>
        <w:footnoteReference w:id="42"/>
      </w:r>
      <w:r w:rsidR="00381205">
        <w:t xml:space="preserve"> </w:t>
      </w:r>
      <w:r>
        <w:t>The</w:t>
      </w:r>
      <w:r w:rsidR="00381205">
        <w:t xml:space="preserve"> </w:t>
      </w:r>
      <w:r>
        <w:t>holy</w:t>
      </w:r>
      <w:r w:rsidR="00381205">
        <w:t xml:space="preserve"> </w:t>
      </w:r>
      <w:r>
        <w:t>patriarch</w:t>
      </w:r>
      <w:r w:rsidR="00381205">
        <w:t xml:space="preserve"> </w:t>
      </w:r>
      <w:r>
        <w:t>Joseph,</w:t>
      </w:r>
      <w:r w:rsidR="00381205">
        <w:t xml:space="preserve"> </w:t>
      </w:r>
      <w:r>
        <w:t>not</w:t>
      </w:r>
      <w:r w:rsidR="00381205">
        <w:t xml:space="preserve"> </w:t>
      </w:r>
      <w:r>
        <w:t>content</w:t>
      </w:r>
      <w:r w:rsidR="00381205">
        <w:t xml:space="preserve"> </w:t>
      </w:r>
      <w:r>
        <w:t>with</w:t>
      </w:r>
      <w:r w:rsidR="00381205">
        <w:t xml:space="preserve"> </w:t>
      </w:r>
      <w:r>
        <w:t>giving</w:t>
      </w:r>
      <w:r w:rsidR="00381205">
        <w:t xml:space="preserve"> </w:t>
      </w:r>
      <w:r>
        <w:t>to</w:t>
      </w:r>
      <w:r w:rsidR="00381205">
        <w:t xml:space="preserve"> </w:t>
      </w:r>
      <w:r>
        <w:t>his</w:t>
      </w:r>
      <w:r w:rsidR="00381205">
        <w:t xml:space="preserve"> </w:t>
      </w:r>
      <w:r>
        <w:t>brethren</w:t>
      </w:r>
      <w:r w:rsidR="00381205">
        <w:t xml:space="preserve"> </w:t>
      </w:r>
      <w:r>
        <w:t>the</w:t>
      </w:r>
      <w:r w:rsidR="00381205">
        <w:t xml:space="preserve"> </w:t>
      </w:r>
      <w:r>
        <w:t>corn</w:t>
      </w:r>
      <w:r w:rsidR="00381205">
        <w:t xml:space="preserve"> </w:t>
      </w:r>
      <w:r>
        <w:t>which</w:t>
      </w:r>
      <w:r w:rsidR="00381205">
        <w:t xml:space="preserve"> </w:t>
      </w:r>
      <w:r>
        <w:t>they</w:t>
      </w:r>
      <w:r w:rsidR="00381205">
        <w:t xml:space="preserve"> </w:t>
      </w:r>
      <w:r>
        <w:t>came</w:t>
      </w:r>
      <w:r w:rsidR="00381205">
        <w:t xml:space="preserve"> </w:t>
      </w:r>
      <w:r>
        <w:t>to</w:t>
      </w:r>
      <w:r w:rsidR="00381205">
        <w:t xml:space="preserve"> </w:t>
      </w:r>
      <w:r>
        <w:t>purchase,</w:t>
      </w:r>
      <w:r w:rsidR="00381205">
        <w:t xml:space="preserve"> </w:t>
      </w:r>
      <w:r>
        <w:t>ordered</w:t>
      </w:r>
      <w:r w:rsidR="00381205">
        <w:t xml:space="preserve"> </w:t>
      </w:r>
      <w:r>
        <w:t>also</w:t>
      </w:r>
      <w:r w:rsidR="00381205">
        <w:t xml:space="preserve"> </w:t>
      </w:r>
      <w:r>
        <w:t>that</w:t>
      </w:r>
      <w:r w:rsidR="00381205">
        <w:t xml:space="preserve"> </w:t>
      </w:r>
      <w:r>
        <w:t>the</w:t>
      </w:r>
      <w:r w:rsidR="00381205">
        <w:t xml:space="preserve"> </w:t>
      </w:r>
      <w:r>
        <w:t>money</w:t>
      </w:r>
      <w:r w:rsidR="00381205">
        <w:t xml:space="preserve"> </w:t>
      </w:r>
      <w:r>
        <w:t>which</w:t>
      </w:r>
      <w:r w:rsidR="00381205">
        <w:t xml:space="preserve"> </w:t>
      </w:r>
      <w:r>
        <w:t>they</w:t>
      </w:r>
      <w:r w:rsidR="00381205">
        <w:t xml:space="preserve"> </w:t>
      </w:r>
      <w:r>
        <w:t>paid</w:t>
      </w:r>
      <w:r w:rsidR="00381205">
        <w:t xml:space="preserve"> </w:t>
      </w:r>
      <w:r>
        <w:t>for</w:t>
      </w:r>
      <w:r w:rsidR="00381205">
        <w:t xml:space="preserve"> </w:t>
      </w:r>
      <w:r>
        <w:t>it</w:t>
      </w:r>
      <w:r w:rsidR="00381205">
        <w:t xml:space="preserve"> </w:t>
      </w:r>
      <w:r>
        <w:t>should,</w:t>
      </w:r>
      <w:r w:rsidR="00381205">
        <w:t xml:space="preserve"> </w:t>
      </w:r>
      <w:r>
        <w:t>be</w:t>
      </w:r>
      <w:r w:rsidR="00381205">
        <w:t xml:space="preserve"> </w:t>
      </w:r>
      <w:r>
        <w:t>secretly</w:t>
      </w:r>
      <w:r w:rsidR="00381205">
        <w:t xml:space="preserve"> </w:t>
      </w:r>
      <w:r>
        <w:t>returned</w:t>
      </w:r>
      <w:r w:rsidR="00381205">
        <w:t xml:space="preserve"> </w:t>
      </w:r>
      <w:r>
        <w:t>to</w:t>
      </w:r>
      <w:r w:rsidR="00381205">
        <w:t xml:space="preserve"> </w:t>
      </w:r>
      <w:r>
        <w:t>them.</w:t>
      </w:r>
      <w:r w:rsidR="00381205">
        <w:t xml:space="preserve"> </w:t>
      </w:r>
      <w:r>
        <w:t>God</w:t>
      </w:r>
      <w:r w:rsidR="00381205">
        <w:t xml:space="preserve"> </w:t>
      </w:r>
      <w:r>
        <w:t>treats</w:t>
      </w:r>
      <w:r w:rsidR="00381205">
        <w:t xml:space="preserve"> </w:t>
      </w:r>
      <w:r>
        <w:t>His</w:t>
      </w:r>
      <w:r w:rsidR="00381205">
        <w:t xml:space="preserve"> </w:t>
      </w:r>
      <w:r>
        <w:t>elect</w:t>
      </w:r>
      <w:r w:rsidR="00381205">
        <w:t xml:space="preserve"> </w:t>
      </w:r>
      <w:r>
        <w:t>with</w:t>
      </w:r>
      <w:r w:rsidR="00381205">
        <w:t xml:space="preserve"> </w:t>
      </w:r>
      <w:r>
        <w:t>still</w:t>
      </w:r>
      <w:r w:rsidR="00381205">
        <w:t xml:space="preserve"> </w:t>
      </w:r>
      <w:r>
        <w:t>greater</w:t>
      </w:r>
      <w:r w:rsidR="00381205">
        <w:t xml:space="preserve"> </w:t>
      </w:r>
      <w:r>
        <w:t>liberality.</w:t>
      </w:r>
      <w:r w:rsidR="00381205">
        <w:t xml:space="preserve"> </w:t>
      </w:r>
      <w:r>
        <w:t>He</w:t>
      </w:r>
      <w:r w:rsidR="00381205">
        <w:t xml:space="preserve"> </w:t>
      </w:r>
      <w:r>
        <w:t>not</w:t>
      </w:r>
      <w:r w:rsidR="00381205">
        <w:t xml:space="preserve"> </w:t>
      </w:r>
      <w:r>
        <w:t>only</w:t>
      </w:r>
      <w:r w:rsidR="00381205">
        <w:t xml:space="preserve"> </w:t>
      </w:r>
      <w:r>
        <w:t>gives</w:t>
      </w:r>
      <w:r w:rsidR="00381205">
        <w:t xml:space="preserve"> </w:t>
      </w:r>
      <w:r>
        <w:t>them</w:t>
      </w:r>
      <w:r w:rsidR="00381205">
        <w:t xml:space="preserve"> </w:t>
      </w:r>
      <w:r>
        <w:t>eternal</w:t>
      </w:r>
      <w:r w:rsidR="00381205">
        <w:t xml:space="preserve"> </w:t>
      </w:r>
      <w:r>
        <w:t>life,</w:t>
      </w:r>
      <w:r w:rsidR="00381205">
        <w:t xml:space="preserve"> </w:t>
      </w:r>
      <w:r>
        <w:t>but</w:t>
      </w:r>
      <w:r w:rsidR="00381205">
        <w:t xml:space="preserve"> </w:t>
      </w:r>
      <w:r>
        <w:t>furnishes</w:t>
      </w:r>
      <w:r w:rsidR="00381205">
        <w:t xml:space="preserve"> </w:t>
      </w:r>
      <w:r>
        <w:t>them</w:t>
      </w:r>
      <w:r w:rsidR="00381205">
        <w:t xml:space="preserve"> </w:t>
      </w:r>
      <w:r>
        <w:t>the</w:t>
      </w:r>
      <w:r w:rsidR="00381205">
        <w:t xml:space="preserve"> </w:t>
      </w:r>
      <w:r>
        <w:t>grace</w:t>
      </w:r>
      <w:r w:rsidR="00381205">
        <w:t xml:space="preserve"> </w:t>
      </w:r>
      <w:r>
        <w:t>and</w:t>
      </w:r>
      <w:r w:rsidR="00381205">
        <w:t xml:space="preserve"> </w:t>
      </w:r>
      <w:r>
        <w:t>virtue</w:t>
      </w:r>
      <w:r w:rsidR="00381205">
        <w:t xml:space="preserve"> </w:t>
      </w:r>
      <w:r>
        <w:t>to</w:t>
      </w:r>
      <w:r w:rsidR="00381205">
        <w:t xml:space="preserve"> </w:t>
      </w:r>
      <w:r>
        <w:t>attain</w:t>
      </w:r>
      <w:r w:rsidR="00381205">
        <w:t xml:space="preserve"> </w:t>
      </w:r>
      <w:r>
        <w:t>it.</w:t>
      </w:r>
      <w:r w:rsidR="00381205">
        <w:t xml:space="preserve"> </w:t>
      </w:r>
      <w:r w:rsidR="00926E9B">
        <w:t>“</w:t>
      </w:r>
      <w:r>
        <w:t>We</w:t>
      </w:r>
      <w:r w:rsidR="00381205">
        <w:t xml:space="preserve"> </w:t>
      </w:r>
      <w:r>
        <w:t>adore</w:t>
      </w:r>
      <w:r w:rsidR="00381205">
        <w:t xml:space="preserve"> </w:t>
      </w:r>
      <w:r>
        <w:t>Him,</w:t>
      </w:r>
      <w:r w:rsidR="00926E9B">
        <w:t>”</w:t>
      </w:r>
      <w:r w:rsidR="00381205">
        <w:t xml:space="preserve"> </w:t>
      </w:r>
      <w:r>
        <w:t>says</w:t>
      </w:r>
      <w:r w:rsidR="00381205">
        <w:t xml:space="preserve"> </w:t>
      </w:r>
      <w:r>
        <w:t>Eusebius</w:t>
      </w:r>
      <w:r w:rsidR="00381205">
        <w:t xml:space="preserve"> </w:t>
      </w:r>
      <w:r>
        <w:t>Emissenus,</w:t>
      </w:r>
      <w:r w:rsidR="00381205">
        <w:t xml:space="preserve"> </w:t>
      </w:r>
      <w:r w:rsidR="00926E9B">
        <w:rPr>
          <w:rFonts w:ascii="Calibri" w:hAnsi="Calibri" w:cs="Calibri"/>
        </w:rPr>
        <w:t>“</w:t>
      </w:r>
      <w:r>
        <w:t>that</w:t>
      </w:r>
      <w:r w:rsidR="00381205">
        <w:t xml:space="preserve"> </w:t>
      </w:r>
      <w:r>
        <w:t>He</w:t>
      </w:r>
      <w:r w:rsidR="00381205">
        <w:t xml:space="preserve"> </w:t>
      </w:r>
      <w:r>
        <w:t>may</w:t>
      </w:r>
      <w:r w:rsidR="00381205">
        <w:t xml:space="preserve"> </w:t>
      </w:r>
      <w:r>
        <w:t>be</w:t>
      </w:r>
      <w:r w:rsidR="00381205">
        <w:t xml:space="preserve"> </w:t>
      </w:r>
      <w:r>
        <w:t>merciful</w:t>
      </w:r>
      <w:r w:rsidR="00381205">
        <w:t xml:space="preserve"> </w:t>
      </w:r>
      <w:r>
        <w:t>to</w:t>
      </w:r>
      <w:r w:rsidR="00381205">
        <w:t xml:space="preserve"> </w:t>
      </w:r>
      <w:r>
        <w:t>us,</w:t>
      </w:r>
      <w:r w:rsidR="00381205">
        <w:t xml:space="preserve"> </w:t>
      </w:r>
      <w:r>
        <w:t>but</w:t>
      </w:r>
      <w:r w:rsidR="00381205">
        <w:t xml:space="preserve"> </w:t>
      </w:r>
      <w:r>
        <w:t>He</w:t>
      </w:r>
      <w:r w:rsidR="00381205">
        <w:t xml:space="preserve"> </w:t>
      </w:r>
      <w:r>
        <w:t>has</w:t>
      </w:r>
      <w:r w:rsidR="00381205">
        <w:t xml:space="preserve"> </w:t>
      </w:r>
      <w:r>
        <w:t>already</w:t>
      </w:r>
      <w:r w:rsidR="00381205">
        <w:t xml:space="preserve"> </w:t>
      </w:r>
      <w:r>
        <w:t>been</w:t>
      </w:r>
      <w:r w:rsidR="00381205">
        <w:t xml:space="preserve"> </w:t>
      </w:r>
      <w:r>
        <w:t>merciful</w:t>
      </w:r>
      <w:r w:rsidR="00381205">
        <w:t xml:space="preserve"> </w:t>
      </w:r>
      <w:r>
        <w:t>to</w:t>
      </w:r>
      <w:r w:rsidR="00381205">
        <w:t xml:space="preserve"> </w:t>
      </w:r>
      <w:r>
        <w:t>us</w:t>
      </w:r>
      <w:r w:rsidR="00381205">
        <w:t xml:space="preserve"> </w:t>
      </w:r>
      <w:r>
        <w:t>in</w:t>
      </w:r>
      <w:r w:rsidR="00381205">
        <w:t xml:space="preserve"> </w:t>
      </w:r>
      <w:r>
        <w:t>giving</w:t>
      </w:r>
      <w:r w:rsidR="00381205">
        <w:t xml:space="preserve"> </w:t>
      </w:r>
      <w:r>
        <w:t>us</w:t>
      </w:r>
      <w:r w:rsidR="00381205">
        <w:t xml:space="preserve"> </w:t>
      </w:r>
      <w:r>
        <w:t>grace</w:t>
      </w:r>
      <w:r w:rsidR="00381205">
        <w:t xml:space="preserve"> </w:t>
      </w:r>
      <w:r>
        <w:t>to</w:t>
      </w:r>
      <w:r w:rsidR="00381205">
        <w:t xml:space="preserve"> </w:t>
      </w:r>
      <w:r>
        <w:t>adore</w:t>
      </w:r>
      <w:r w:rsidR="00381205">
        <w:t xml:space="preserve"> </w:t>
      </w:r>
      <w:r>
        <w:t>Him.</w:t>
      </w:r>
      <w:r w:rsidR="00926E9B">
        <w:t>”</w:t>
      </w:r>
      <w:r w:rsidR="00381205">
        <w:t xml:space="preserve"> </w:t>
      </w:r>
    </w:p>
    <w:p w14:paraId="062F1C13" w14:textId="1430B822" w:rsidR="00926E9B" w:rsidRDefault="00055323" w:rsidP="00B01E47">
      <w:pPr>
        <w:jc w:val="both"/>
      </w:pPr>
      <w:r>
        <w:t>Let</w:t>
      </w:r>
      <w:r w:rsidR="00381205">
        <w:t xml:space="preserve"> </w:t>
      </w:r>
      <w:r>
        <w:t>each</w:t>
      </w:r>
      <w:r w:rsidR="00381205">
        <w:t xml:space="preserve"> </w:t>
      </w:r>
      <w:r>
        <w:t>one,</w:t>
      </w:r>
      <w:r w:rsidR="00381205">
        <w:t xml:space="preserve"> </w:t>
      </w:r>
      <w:r>
        <w:t>then,</w:t>
      </w:r>
      <w:r w:rsidR="00381205">
        <w:t xml:space="preserve"> </w:t>
      </w:r>
      <w:r>
        <w:t>glance</w:t>
      </w:r>
      <w:r w:rsidR="00381205">
        <w:t xml:space="preserve"> </w:t>
      </w:r>
      <w:r>
        <w:t>over</w:t>
      </w:r>
      <w:r w:rsidR="00381205">
        <w:t xml:space="preserve"> </w:t>
      </w:r>
      <w:r>
        <w:t>his</w:t>
      </w:r>
      <w:r w:rsidR="00381205">
        <w:t xml:space="preserve"> </w:t>
      </w:r>
      <w:r>
        <w:t>life</w:t>
      </w:r>
      <w:r w:rsidR="00381205">
        <w:t xml:space="preserve"> </w:t>
      </w:r>
      <w:r>
        <w:t>and</w:t>
      </w:r>
      <w:r w:rsidR="00381205">
        <w:t xml:space="preserve"> </w:t>
      </w:r>
      <w:r>
        <w:t>consider,</w:t>
      </w:r>
      <w:r w:rsidR="00381205">
        <w:t xml:space="preserve"> </w:t>
      </w:r>
      <w:r>
        <w:t>as</w:t>
      </w:r>
      <w:r w:rsidR="00381205">
        <w:t xml:space="preserve"> </w:t>
      </w:r>
      <w:r>
        <w:t>the</w:t>
      </w:r>
      <w:r w:rsidR="00381205">
        <w:t xml:space="preserve"> </w:t>
      </w:r>
      <w:r>
        <w:t>same</w:t>
      </w:r>
      <w:r w:rsidR="00381205">
        <w:t xml:space="preserve"> </w:t>
      </w:r>
      <w:r>
        <w:t>holy</w:t>
      </w:r>
      <w:r w:rsidR="00381205">
        <w:t xml:space="preserve"> </w:t>
      </w:r>
      <w:r>
        <w:t>Doctor</w:t>
      </w:r>
      <w:r w:rsidR="00381205">
        <w:t xml:space="preserve"> </w:t>
      </w:r>
      <w:r>
        <w:t>suggests,</w:t>
      </w:r>
      <w:r w:rsidR="00381205">
        <w:t xml:space="preserve"> </w:t>
      </w:r>
      <w:r>
        <w:t>all</w:t>
      </w:r>
      <w:r w:rsidR="00381205">
        <w:t xml:space="preserve"> </w:t>
      </w:r>
      <w:r>
        <w:t>the</w:t>
      </w:r>
      <w:r w:rsidR="00381205">
        <w:t xml:space="preserve"> </w:t>
      </w:r>
      <w:r>
        <w:t>good</w:t>
      </w:r>
      <w:r w:rsidR="00381205">
        <w:t xml:space="preserve"> </w:t>
      </w:r>
      <w:r>
        <w:t>he</w:t>
      </w:r>
      <w:r w:rsidR="00381205">
        <w:t xml:space="preserve"> </w:t>
      </w:r>
      <w:r>
        <w:t>has</w:t>
      </w:r>
      <w:r w:rsidR="00381205">
        <w:t xml:space="preserve"> </w:t>
      </w:r>
      <w:r>
        <w:t>been</w:t>
      </w:r>
      <w:r w:rsidR="00381205">
        <w:t xml:space="preserve"> </w:t>
      </w:r>
      <w:r>
        <w:t>permitted</w:t>
      </w:r>
      <w:r w:rsidR="00381205">
        <w:t xml:space="preserve"> </w:t>
      </w:r>
      <w:r>
        <w:t>to</w:t>
      </w:r>
      <w:r w:rsidR="00381205">
        <w:t xml:space="preserve"> </w:t>
      </w:r>
      <w:r>
        <w:t>do,</w:t>
      </w:r>
      <w:r w:rsidR="00381205">
        <w:t xml:space="preserve"> </w:t>
      </w:r>
      <w:r>
        <w:t>and</w:t>
      </w:r>
      <w:r w:rsidR="00381205">
        <w:t xml:space="preserve"> </w:t>
      </w:r>
      <w:r>
        <w:t>all</w:t>
      </w:r>
      <w:r w:rsidR="00381205">
        <w:t xml:space="preserve"> </w:t>
      </w:r>
      <w:r>
        <w:t>the</w:t>
      </w:r>
      <w:r w:rsidR="00381205">
        <w:t xml:space="preserve"> </w:t>
      </w:r>
      <w:r>
        <w:t>sins</w:t>
      </w:r>
      <w:r w:rsidR="00381205">
        <w:t xml:space="preserve"> </w:t>
      </w:r>
      <w:r>
        <w:t>of</w:t>
      </w:r>
      <w:r w:rsidR="00381205">
        <w:t xml:space="preserve"> </w:t>
      </w:r>
      <w:r>
        <w:t>impurity,</w:t>
      </w:r>
      <w:r w:rsidR="00381205">
        <w:t xml:space="preserve"> </w:t>
      </w:r>
      <w:r>
        <w:t>injustice,</w:t>
      </w:r>
      <w:r w:rsidR="00381205">
        <w:t xml:space="preserve"> </w:t>
      </w:r>
      <w:r>
        <w:t>and</w:t>
      </w:r>
      <w:r w:rsidR="00381205">
        <w:t xml:space="preserve"> </w:t>
      </w:r>
      <w:r>
        <w:t>sacrilege</w:t>
      </w:r>
      <w:r w:rsidR="00381205">
        <w:t xml:space="preserve"> </w:t>
      </w:r>
      <w:r>
        <w:t>from</w:t>
      </w:r>
      <w:r w:rsidR="00381205">
        <w:t xml:space="preserve"> </w:t>
      </w:r>
      <w:r>
        <w:t>which</w:t>
      </w:r>
      <w:r w:rsidR="00381205">
        <w:t xml:space="preserve"> </w:t>
      </w:r>
      <w:r>
        <w:t>he</w:t>
      </w:r>
      <w:r w:rsidR="00381205">
        <w:t xml:space="preserve"> </w:t>
      </w:r>
      <w:r>
        <w:t>has</w:t>
      </w:r>
      <w:r w:rsidR="00381205">
        <w:t xml:space="preserve"> </w:t>
      </w:r>
      <w:r>
        <w:t>been</w:t>
      </w:r>
      <w:r w:rsidR="00381205">
        <w:t xml:space="preserve"> </w:t>
      </w:r>
      <w:r>
        <w:t>preserved,</w:t>
      </w:r>
      <w:r w:rsidR="00381205">
        <w:t xml:space="preserve"> </w:t>
      </w:r>
      <w:r>
        <w:t>and</w:t>
      </w:r>
      <w:r w:rsidR="00381205">
        <w:t xml:space="preserve"> </w:t>
      </w:r>
      <w:r>
        <w:t>he</w:t>
      </w:r>
      <w:r w:rsidR="00381205">
        <w:t xml:space="preserve"> </w:t>
      </w:r>
      <w:r>
        <w:t>will</w:t>
      </w:r>
      <w:r w:rsidR="00381205">
        <w:t xml:space="preserve"> </w:t>
      </w:r>
      <w:r>
        <w:t>comprehend</w:t>
      </w:r>
      <w:r w:rsidR="00381205">
        <w:t xml:space="preserve"> </w:t>
      </w:r>
      <w:r>
        <w:t>in</w:t>
      </w:r>
      <w:r w:rsidR="00381205">
        <w:t xml:space="preserve"> </w:t>
      </w:r>
      <w:r>
        <w:t>some</w:t>
      </w:r>
      <w:r w:rsidR="00381205">
        <w:t xml:space="preserve"> </w:t>
      </w:r>
      <w:r>
        <w:t>measure</w:t>
      </w:r>
      <w:r w:rsidR="00381205">
        <w:t xml:space="preserve"> </w:t>
      </w:r>
      <w:r>
        <w:t>what</w:t>
      </w:r>
      <w:r w:rsidR="00381205">
        <w:t xml:space="preserve"> </w:t>
      </w:r>
      <w:r>
        <w:t>he</w:t>
      </w:r>
      <w:r w:rsidR="00381205">
        <w:t xml:space="preserve"> </w:t>
      </w:r>
      <w:r>
        <w:t>owes</w:t>
      </w:r>
      <w:r w:rsidR="00381205">
        <w:t xml:space="preserve"> </w:t>
      </w:r>
      <w:r>
        <w:t>to</w:t>
      </w:r>
      <w:r w:rsidR="00381205">
        <w:t xml:space="preserve"> </w:t>
      </w:r>
      <w:r>
        <w:t>God.</w:t>
      </w:r>
      <w:r w:rsidR="00381205">
        <w:t xml:space="preserve"> </w:t>
      </w:r>
      <w:r>
        <w:t>On</w:t>
      </w:r>
      <w:r w:rsidR="00381205">
        <w:t xml:space="preserve"> </w:t>
      </w:r>
      <w:r>
        <w:t>this</w:t>
      </w:r>
      <w:r w:rsidR="00381205">
        <w:t xml:space="preserve"> </w:t>
      </w:r>
      <w:r>
        <w:t>point</w:t>
      </w:r>
      <w:r w:rsidR="00381205">
        <w:t xml:space="preserve"> </w:t>
      </w:r>
      <w:r>
        <w:t>St.</w:t>
      </w:r>
      <w:r w:rsidR="00381205">
        <w:t xml:space="preserve"> </w:t>
      </w:r>
      <w:r>
        <w:t>Augustine</w:t>
      </w:r>
      <w:r w:rsidR="00381205">
        <w:t xml:space="preserve"> </w:t>
      </w:r>
      <w:r>
        <w:t>well</w:t>
      </w:r>
      <w:r w:rsidR="00381205">
        <w:t xml:space="preserve"> </w:t>
      </w:r>
      <w:r>
        <w:t>observes</w:t>
      </w:r>
      <w:r w:rsidR="00381205">
        <w:t xml:space="preserve"> </w:t>
      </w:r>
      <w:r>
        <w:t>that</w:t>
      </w:r>
      <w:r w:rsidR="00381205">
        <w:t xml:space="preserve"> </w:t>
      </w:r>
      <w:r>
        <w:t>God</w:t>
      </w:r>
      <w:r w:rsidR="00381205">
        <w:t xml:space="preserve"> </w:t>
      </w:r>
      <w:r>
        <w:t>shows</w:t>
      </w:r>
      <w:r w:rsidR="00381205">
        <w:t xml:space="preserve"> </w:t>
      </w:r>
      <w:r>
        <w:t>no</w:t>
      </w:r>
      <w:r w:rsidR="00381205">
        <w:t xml:space="preserve"> </w:t>
      </w:r>
      <w:r>
        <w:t>less</w:t>
      </w:r>
      <w:r w:rsidR="00381205">
        <w:t xml:space="preserve"> </w:t>
      </w:r>
      <w:r>
        <w:t>mercy</w:t>
      </w:r>
      <w:r w:rsidR="00381205">
        <w:t xml:space="preserve"> </w:t>
      </w:r>
      <w:r>
        <w:t>in</w:t>
      </w:r>
      <w:r w:rsidR="00381205">
        <w:t xml:space="preserve"> </w:t>
      </w:r>
      <w:r>
        <w:t>preserving</w:t>
      </w:r>
      <w:r w:rsidR="00381205">
        <w:t xml:space="preserve"> </w:t>
      </w:r>
      <w:r>
        <w:t>man</w:t>
      </w:r>
      <w:r w:rsidR="00381205">
        <w:t xml:space="preserve"> </w:t>
      </w:r>
      <w:r>
        <w:t>from</w:t>
      </w:r>
      <w:r w:rsidR="00381205">
        <w:t xml:space="preserve"> </w:t>
      </w:r>
      <w:r>
        <w:t>sin</w:t>
      </w:r>
      <w:r w:rsidR="00381205">
        <w:t xml:space="preserve"> </w:t>
      </w:r>
      <w:r>
        <w:t>than</w:t>
      </w:r>
      <w:r w:rsidR="00381205">
        <w:t xml:space="preserve"> </w:t>
      </w:r>
      <w:r>
        <w:t>in</w:t>
      </w:r>
      <w:r w:rsidR="00381205">
        <w:t xml:space="preserve"> </w:t>
      </w:r>
      <w:r>
        <w:t>pardoning</w:t>
      </w:r>
      <w:r w:rsidR="00381205">
        <w:t xml:space="preserve"> </w:t>
      </w:r>
      <w:r>
        <w:t>him</w:t>
      </w:r>
      <w:r w:rsidR="00381205">
        <w:t xml:space="preserve"> </w:t>
      </w:r>
      <w:r>
        <w:t>after</w:t>
      </w:r>
      <w:r w:rsidR="00381205">
        <w:t xml:space="preserve"> </w:t>
      </w:r>
      <w:r>
        <w:t>he</w:t>
      </w:r>
      <w:r w:rsidR="00381205">
        <w:t xml:space="preserve"> </w:t>
      </w:r>
      <w:r>
        <w:t>has</w:t>
      </w:r>
      <w:r w:rsidR="00381205">
        <w:t xml:space="preserve"> </w:t>
      </w:r>
      <w:r>
        <w:t>fallen.</w:t>
      </w:r>
      <w:r w:rsidR="00926E9B">
        <w:rPr>
          <w:rStyle w:val="FootnoteReference"/>
        </w:rPr>
        <w:footnoteReference w:id="43"/>
      </w:r>
      <w:r w:rsidR="00381205">
        <w:t xml:space="preserve"> </w:t>
      </w:r>
      <w:r>
        <w:t>Indeed,</w:t>
      </w:r>
      <w:r w:rsidR="00381205">
        <w:t xml:space="preserve"> </w:t>
      </w:r>
      <w:r>
        <w:t>it</w:t>
      </w:r>
      <w:r w:rsidR="00381205">
        <w:t xml:space="preserve"> </w:t>
      </w:r>
      <w:r>
        <w:t>is</w:t>
      </w:r>
      <w:r w:rsidR="00381205">
        <w:t xml:space="preserve"> </w:t>
      </w:r>
      <w:r>
        <w:t>a</w:t>
      </w:r>
      <w:r w:rsidR="00381205">
        <w:t xml:space="preserve"> </w:t>
      </w:r>
      <w:r>
        <w:t>greater</w:t>
      </w:r>
      <w:r w:rsidR="00381205">
        <w:t xml:space="preserve"> </w:t>
      </w:r>
      <w:r>
        <w:t>proof</w:t>
      </w:r>
      <w:r w:rsidR="00381205">
        <w:t xml:space="preserve"> </w:t>
      </w:r>
      <w:r>
        <w:t>of</w:t>
      </w:r>
      <w:r w:rsidR="00381205">
        <w:t xml:space="preserve"> </w:t>
      </w:r>
      <w:r>
        <w:t>love.</w:t>
      </w:r>
      <w:r w:rsidR="00381205">
        <w:t xml:space="preserve"> </w:t>
      </w:r>
      <w:r>
        <w:t>Therefore,</w:t>
      </w:r>
      <w:r w:rsidR="00381205">
        <w:t xml:space="preserve"> </w:t>
      </w:r>
      <w:r>
        <w:t>the</w:t>
      </w:r>
      <w:r w:rsidR="00381205">
        <w:t xml:space="preserve"> </w:t>
      </w:r>
      <w:r>
        <w:t>same</w:t>
      </w:r>
      <w:r w:rsidR="00381205">
        <w:t xml:space="preserve"> </w:t>
      </w:r>
      <w:r>
        <w:t>saint,</w:t>
      </w:r>
      <w:r w:rsidR="00381205">
        <w:t xml:space="preserve"> </w:t>
      </w:r>
      <w:r>
        <w:t>writing</w:t>
      </w:r>
      <w:r w:rsidR="00381205">
        <w:t xml:space="preserve"> </w:t>
      </w:r>
      <w:r>
        <w:t>to</w:t>
      </w:r>
      <w:r w:rsidR="00381205">
        <w:t xml:space="preserve"> </w:t>
      </w:r>
      <w:r>
        <w:t>a</w:t>
      </w:r>
      <w:r w:rsidR="00381205">
        <w:t xml:space="preserve"> </w:t>
      </w:r>
      <w:r>
        <w:t>virgin,</w:t>
      </w:r>
      <w:r w:rsidR="00381205">
        <w:t xml:space="preserve"> </w:t>
      </w:r>
      <w:r>
        <w:t>says:</w:t>
      </w:r>
      <w:r w:rsidR="00381205">
        <w:t xml:space="preserve"> </w:t>
      </w:r>
      <w:r w:rsidR="00926E9B">
        <w:t>“</w:t>
      </w:r>
      <w:r>
        <w:t>Man</w:t>
      </w:r>
      <w:r w:rsidR="00381205">
        <w:t xml:space="preserve"> </w:t>
      </w:r>
      <w:r>
        <w:t>should</w:t>
      </w:r>
      <w:r w:rsidR="00381205">
        <w:t xml:space="preserve"> </w:t>
      </w:r>
      <w:r>
        <w:t>consider</w:t>
      </w:r>
      <w:r w:rsidR="00381205">
        <w:t xml:space="preserve"> </w:t>
      </w:r>
      <w:r>
        <w:t>that</w:t>
      </w:r>
      <w:r w:rsidR="00381205">
        <w:t xml:space="preserve"> </w:t>
      </w:r>
      <w:r>
        <w:t>God</w:t>
      </w:r>
      <w:r w:rsidR="00381205">
        <w:t xml:space="preserve"> </w:t>
      </w:r>
      <w:r>
        <w:t>has</w:t>
      </w:r>
      <w:r w:rsidR="00381205">
        <w:t xml:space="preserve"> </w:t>
      </w:r>
      <w:r>
        <w:t>pardoned</w:t>
      </w:r>
      <w:r w:rsidR="00381205">
        <w:t xml:space="preserve"> </w:t>
      </w:r>
      <w:r>
        <w:t>him</w:t>
      </w:r>
      <w:r w:rsidR="00381205">
        <w:t xml:space="preserve"> </w:t>
      </w:r>
      <w:r>
        <w:t>all</w:t>
      </w:r>
      <w:r w:rsidR="00381205">
        <w:t xml:space="preserve"> </w:t>
      </w:r>
      <w:r>
        <w:t>the</w:t>
      </w:r>
      <w:r w:rsidR="00381205">
        <w:t xml:space="preserve"> </w:t>
      </w:r>
      <w:r>
        <w:t>sins</w:t>
      </w:r>
      <w:r w:rsidR="00381205">
        <w:t xml:space="preserve"> </w:t>
      </w:r>
      <w:r>
        <w:t>from</w:t>
      </w:r>
      <w:r w:rsidR="00381205">
        <w:t xml:space="preserve"> </w:t>
      </w:r>
      <w:r>
        <w:t>which</w:t>
      </w:r>
      <w:r w:rsidR="00381205">
        <w:t xml:space="preserve"> </w:t>
      </w:r>
      <w:r>
        <w:t>He</w:t>
      </w:r>
      <w:r w:rsidR="00381205">
        <w:t xml:space="preserve"> </w:t>
      </w:r>
      <w:r w:rsidR="00926E9B">
        <w:t>h</w:t>
      </w:r>
      <w:r>
        <w:t>as</w:t>
      </w:r>
      <w:r w:rsidR="00381205">
        <w:t xml:space="preserve"> </w:t>
      </w:r>
      <w:r>
        <w:t>preserved</w:t>
      </w:r>
      <w:r w:rsidR="00381205">
        <w:t xml:space="preserve"> </w:t>
      </w:r>
      <w:r>
        <w:t>him.</w:t>
      </w:r>
      <w:r w:rsidR="00381205">
        <w:t xml:space="preserve"> </w:t>
      </w:r>
      <w:r>
        <w:t>Think</w:t>
      </w:r>
      <w:r w:rsidR="00381205">
        <w:t xml:space="preserve"> </w:t>
      </w:r>
      <w:r>
        <w:t>not,</w:t>
      </w:r>
      <w:r w:rsidR="00381205">
        <w:t xml:space="preserve"> </w:t>
      </w:r>
      <w:r>
        <w:t>therefore,</w:t>
      </w:r>
      <w:r w:rsidR="00381205">
        <w:t xml:space="preserve"> </w:t>
      </w:r>
      <w:r>
        <w:t>that</w:t>
      </w:r>
      <w:r w:rsidR="00381205">
        <w:t xml:space="preserve"> </w:t>
      </w:r>
      <w:r>
        <w:t>you</w:t>
      </w:r>
      <w:r w:rsidR="00381205">
        <w:t xml:space="preserve"> </w:t>
      </w:r>
      <w:r>
        <w:t>may</w:t>
      </w:r>
      <w:r w:rsidR="00381205">
        <w:t xml:space="preserve"> </w:t>
      </w:r>
      <w:r>
        <w:t>love</w:t>
      </w:r>
      <w:r w:rsidR="00381205">
        <w:t xml:space="preserve"> </w:t>
      </w:r>
      <w:r>
        <w:t>this</w:t>
      </w:r>
      <w:r w:rsidR="00381205">
        <w:t xml:space="preserve"> </w:t>
      </w:r>
      <w:r>
        <w:t>Master</w:t>
      </w:r>
      <w:r w:rsidR="00381205">
        <w:t xml:space="preserve"> </w:t>
      </w:r>
      <w:r>
        <w:t>with</w:t>
      </w:r>
      <w:r w:rsidR="00381205">
        <w:t xml:space="preserve"> </w:t>
      </w:r>
      <w:r>
        <w:t>a</w:t>
      </w:r>
      <w:r w:rsidR="00381205">
        <w:t xml:space="preserve"> </w:t>
      </w:r>
      <w:r>
        <w:t>feeble</w:t>
      </w:r>
      <w:r w:rsidR="00381205">
        <w:t xml:space="preserve"> </w:t>
      </w:r>
      <w:r>
        <w:t>love</w:t>
      </w:r>
      <w:r w:rsidR="00381205">
        <w:t xml:space="preserve"> </w:t>
      </w:r>
      <w:r>
        <w:t>because</w:t>
      </w:r>
      <w:r w:rsidR="00381205">
        <w:t xml:space="preserve"> </w:t>
      </w:r>
      <w:r>
        <w:t>He</w:t>
      </w:r>
      <w:r w:rsidR="00381205">
        <w:t xml:space="preserve"> </w:t>
      </w:r>
      <w:r>
        <w:t>has</w:t>
      </w:r>
      <w:r w:rsidR="00381205">
        <w:t xml:space="preserve"> </w:t>
      </w:r>
      <w:r>
        <w:t>pardoned</w:t>
      </w:r>
      <w:r w:rsidR="00381205">
        <w:t xml:space="preserve"> </w:t>
      </w:r>
      <w:r>
        <w:t>you</w:t>
      </w:r>
      <w:r w:rsidR="00381205">
        <w:t xml:space="preserve"> </w:t>
      </w:r>
      <w:r>
        <w:t>but</w:t>
      </w:r>
      <w:r w:rsidR="00381205">
        <w:t xml:space="preserve"> </w:t>
      </w:r>
      <w:r>
        <w:t>few</w:t>
      </w:r>
      <w:r w:rsidR="00381205">
        <w:t xml:space="preserve"> </w:t>
      </w:r>
      <w:r>
        <w:t>sins.</w:t>
      </w:r>
      <w:r w:rsidR="00381205">
        <w:t xml:space="preserve"> </w:t>
      </w:r>
      <w:r>
        <w:t>Your</w:t>
      </w:r>
      <w:r w:rsidR="00381205">
        <w:t xml:space="preserve"> </w:t>
      </w:r>
      <w:r>
        <w:t>debt</w:t>
      </w:r>
      <w:r w:rsidR="00381205">
        <w:t xml:space="preserve"> </w:t>
      </w:r>
      <w:r>
        <w:t>of</w:t>
      </w:r>
      <w:r w:rsidR="00381205">
        <w:t xml:space="preserve"> </w:t>
      </w:r>
      <w:r>
        <w:t>love,</w:t>
      </w:r>
      <w:r w:rsidR="00381205">
        <w:t xml:space="preserve"> </w:t>
      </w:r>
      <w:r>
        <w:t>on</w:t>
      </w:r>
      <w:r w:rsidR="00381205">
        <w:t xml:space="preserve"> </w:t>
      </w:r>
      <w:r>
        <w:t>the</w:t>
      </w:r>
      <w:r w:rsidR="00381205">
        <w:t xml:space="preserve"> </w:t>
      </w:r>
      <w:r>
        <w:t>contrary,</w:t>
      </w:r>
      <w:r w:rsidR="00381205">
        <w:t xml:space="preserve"> </w:t>
      </w:r>
      <w:r>
        <w:t>is</w:t>
      </w:r>
      <w:r w:rsidR="00381205">
        <w:t xml:space="preserve"> </w:t>
      </w:r>
      <w:r>
        <w:t>greater</w:t>
      </w:r>
      <w:r w:rsidR="00381205">
        <w:t xml:space="preserve"> </w:t>
      </w:r>
      <w:r>
        <w:t>for</w:t>
      </w:r>
      <w:r w:rsidR="00381205">
        <w:t xml:space="preserve"> </w:t>
      </w:r>
      <w:r>
        <w:t>His</w:t>
      </w:r>
      <w:r w:rsidR="00381205">
        <w:t xml:space="preserve"> </w:t>
      </w:r>
      <w:r>
        <w:t>preventing</w:t>
      </w:r>
      <w:r w:rsidR="00381205">
        <w:t xml:space="preserve"> </w:t>
      </w:r>
      <w:r>
        <w:t>grace</w:t>
      </w:r>
      <w:r w:rsidR="00381205">
        <w:t xml:space="preserve"> </w:t>
      </w:r>
      <w:r>
        <w:t>which</w:t>
      </w:r>
      <w:r w:rsidR="00381205">
        <w:t xml:space="preserve"> </w:t>
      </w:r>
      <w:r>
        <w:t>has</w:t>
      </w:r>
      <w:r w:rsidR="00381205">
        <w:t xml:space="preserve"> </w:t>
      </w:r>
      <w:r>
        <w:t>saved</w:t>
      </w:r>
      <w:r w:rsidR="00381205">
        <w:t xml:space="preserve"> </w:t>
      </w:r>
      <w:r>
        <w:t>you</w:t>
      </w:r>
      <w:r w:rsidR="00381205">
        <w:t xml:space="preserve"> </w:t>
      </w:r>
      <w:r>
        <w:t>from</w:t>
      </w:r>
      <w:r w:rsidR="00381205">
        <w:t xml:space="preserve"> </w:t>
      </w:r>
      <w:r>
        <w:t>committing</w:t>
      </w:r>
      <w:r w:rsidR="00381205">
        <w:t xml:space="preserve"> </w:t>
      </w:r>
      <w:r>
        <w:t>many.</w:t>
      </w:r>
      <w:r w:rsidR="00381205">
        <w:t xml:space="preserve"> </w:t>
      </w:r>
      <w:r>
        <w:t>For</w:t>
      </w:r>
      <w:r w:rsidR="00381205">
        <w:t xml:space="preserve"> </w:t>
      </w:r>
      <w:r>
        <w:t>if</w:t>
      </w:r>
      <w:r w:rsidR="00381205">
        <w:t xml:space="preserve"> </w:t>
      </w:r>
      <w:r>
        <w:t>a</w:t>
      </w:r>
      <w:r w:rsidR="00381205">
        <w:t xml:space="preserve"> </w:t>
      </w:r>
      <w:r>
        <w:t>man</w:t>
      </w:r>
      <w:r w:rsidR="00381205">
        <w:t xml:space="preserve"> </w:t>
      </w:r>
      <w:r>
        <w:t>must</w:t>
      </w:r>
      <w:r w:rsidR="00381205">
        <w:t xml:space="preserve"> </w:t>
      </w:r>
      <w:r>
        <w:t>love</w:t>
      </w:r>
      <w:r w:rsidR="00381205">
        <w:t xml:space="preserve"> </w:t>
      </w:r>
      <w:r>
        <w:t>a</w:t>
      </w:r>
      <w:r w:rsidR="00381205">
        <w:t xml:space="preserve"> </w:t>
      </w:r>
      <w:r>
        <w:t>creditor</w:t>
      </w:r>
      <w:r w:rsidR="00381205">
        <w:t xml:space="preserve"> </w:t>
      </w:r>
      <w:r>
        <w:t>who</w:t>
      </w:r>
      <w:r w:rsidR="00381205">
        <w:t xml:space="preserve"> </w:t>
      </w:r>
      <w:r>
        <w:t>forgives</w:t>
      </w:r>
      <w:r w:rsidR="00381205">
        <w:t xml:space="preserve"> </w:t>
      </w:r>
      <w:r>
        <w:t>him</w:t>
      </w:r>
      <w:r w:rsidR="00381205">
        <w:t xml:space="preserve"> </w:t>
      </w:r>
      <w:r>
        <w:t>a</w:t>
      </w:r>
      <w:r w:rsidR="00381205">
        <w:t xml:space="preserve"> </w:t>
      </w:r>
      <w:r>
        <w:t>debt,</w:t>
      </w:r>
      <w:r w:rsidR="00381205">
        <w:t xml:space="preserve"> </w:t>
      </w:r>
      <w:r>
        <w:t>how</w:t>
      </w:r>
      <w:r w:rsidR="00381205">
        <w:t xml:space="preserve"> </w:t>
      </w:r>
      <w:r>
        <w:t>much</w:t>
      </w:r>
      <w:r w:rsidR="00381205">
        <w:t xml:space="preserve"> </w:t>
      </w:r>
      <w:r>
        <w:t>more</w:t>
      </w:r>
      <w:r w:rsidR="00381205">
        <w:t xml:space="preserve"> </w:t>
      </w:r>
      <w:r>
        <w:t>reason</w:t>
      </w:r>
      <w:r w:rsidR="00381205">
        <w:t xml:space="preserve"> </w:t>
      </w:r>
      <w:r>
        <w:t>has</w:t>
      </w:r>
      <w:r w:rsidR="00381205">
        <w:t xml:space="preserve"> </w:t>
      </w:r>
      <w:r>
        <w:t>he</w:t>
      </w:r>
      <w:r w:rsidR="00381205">
        <w:t xml:space="preserve"> </w:t>
      </w:r>
      <w:r>
        <w:t>to</w:t>
      </w:r>
      <w:r w:rsidR="00381205">
        <w:t xml:space="preserve"> </w:t>
      </w:r>
      <w:r>
        <w:t>love</w:t>
      </w:r>
      <w:r w:rsidR="00381205">
        <w:t xml:space="preserve"> </w:t>
      </w:r>
      <w:r>
        <w:t>a</w:t>
      </w:r>
      <w:r w:rsidR="00381205">
        <w:t xml:space="preserve"> </w:t>
      </w:r>
      <w:r>
        <w:t>benefactor</w:t>
      </w:r>
      <w:r w:rsidR="00381205">
        <w:t xml:space="preserve"> </w:t>
      </w:r>
      <w:r>
        <w:t>who</w:t>
      </w:r>
      <w:r w:rsidR="00381205">
        <w:t xml:space="preserve"> </w:t>
      </w:r>
      <w:r>
        <w:t>gratuitously</w:t>
      </w:r>
      <w:r w:rsidR="00381205">
        <w:t xml:space="preserve"> </w:t>
      </w:r>
      <w:r>
        <w:t>bestows</w:t>
      </w:r>
      <w:r w:rsidR="00381205">
        <w:t xml:space="preserve"> </w:t>
      </w:r>
      <w:r>
        <w:t>upon</w:t>
      </w:r>
      <w:r w:rsidR="00381205">
        <w:t xml:space="preserve"> </w:t>
      </w:r>
      <w:r>
        <w:t>him</w:t>
      </w:r>
      <w:r w:rsidR="00381205">
        <w:t xml:space="preserve"> </w:t>
      </w:r>
      <w:r>
        <w:t>a</w:t>
      </w:r>
      <w:r w:rsidR="00381205">
        <w:t xml:space="preserve"> </w:t>
      </w:r>
      <w:r>
        <w:t>like</w:t>
      </w:r>
      <w:r w:rsidR="00381205">
        <w:t xml:space="preserve"> </w:t>
      </w:r>
      <w:r>
        <w:t>amount?</w:t>
      </w:r>
      <w:r w:rsidR="00381205">
        <w:t xml:space="preserve"> </w:t>
      </w:r>
      <w:r>
        <w:t>For</w:t>
      </w:r>
      <w:r w:rsidR="00381205">
        <w:t xml:space="preserve"> </w:t>
      </w:r>
      <w:r>
        <w:t>if</w:t>
      </w:r>
      <w:r w:rsidR="00381205">
        <w:t xml:space="preserve"> </w:t>
      </w:r>
      <w:r>
        <w:t>a</w:t>
      </w:r>
      <w:r w:rsidR="00381205">
        <w:t xml:space="preserve"> </w:t>
      </w:r>
      <w:r>
        <w:t>man</w:t>
      </w:r>
      <w:r w:rsidR="00381205">
        <w:t xml:space="preserve"> </w:t>
      </w:r>
      <w:r>
        <w:t>live</w:t>
      </w:r>
      <w:r w:rsidR="00381205">
        <w:t xml:space="preserve"> </w:t>
      </w:r>
      <w:r>
        <w:t>chastely</w:t>
      </w:r>
      <w:r w:rsidR="00381205">
        <w:t xml:space="preserve"> </w:t>
      </w:r>
      <w:r>
        <w:t>all</w:t>
      </w:r>
      <w:r w:rsidR="00381205">
        <w:t xml:space="preserve"> </w:t>
      </w:r>
      <w:r>
        <w:t>his</w:t>
      </w:r>
      <w:r w:rsidR="00381205">
        <w:t xml:space="preserve"> </w:t>
      </w:r>
      <w:r>
        <w:t>life,</w:t>
      </w:r>
      <w:r w:rsidR="00381205">
        <w:t xml:space="preserve"> </w:t>
      </w:r>
      <w:r>
        <w:t>it</w:t>
      </w:r>
      <w:r w:rsidR="00381205">
        <w:t xml:space="preserve"> </w:t>
      </w:r>
      <w:r>
        <w:t>is</w:t>
      </w:r>
      <w:r w:rsidR="00381205">
        <w:t xml:space="preserve"> </w:t>
      </w:r>
      <w:r>
        <w:t>God</w:t>
      </w:r>
      <w:r w:rsidR="00381205">
        <w:t xml:space="preserve"> </w:t>
      </w:r>
      <w:r w:rsidR="00194DD0">
        <w:t>W</w:t>
      </w:r>
      <w:r>
        <w:t>ho</w:t>
      </w:r>
      <w:r w:rsidR="00381205">
        <w:t xml:space="preserve"> </w:t>
      </w:r>
      <w:r>
        <w:t>preserves</w:t>
      </w:r>
      <w:r w:rsidR="00381205">
        <w:t xml:space="preserve"> </w:t>
      </w:r>
      <w:r>
        <w:t>him;</w:t>
      </w:r>
      <w:r w:rsidR="00381205">
        <w:t xml:space="preserve"> </w:t>
      </w:r>
      <w:r>
        <w:t>if</w:t>
      </w:r>
      <w:r w:rsidR="00381205">
        <w:t xml:space="preserve"> </w:t>
      </w:r>
      <w:r>
        <w:t>he</w:t>
      </w:r>
      <w:r w:rsidR="00381205">
        <w:t xml:space="preserve"> </w:t>
      </w:r>
      <w:r>
        <w:t>be</w:t>
      </w:r>
      <w:r w:rsidR="00381205">
        <w:t xml:space="preserve"> </w:t>
      </w:r>
      <w:r>
        <w:t>converted</w:t>
      </w:r>
      <w:r w:rsidR="00381205">
        <w:t xml:space="preserve"> </w:t>
      </w:r>
      <w:r>
        <w:t>from</w:t>
      </w:r>
      <w:r w:rsidR="00381205">
        <w:t xml:space="preserve"> </w:t>
      </w:r>
      <w:r>
        <w:t>immorality</w:t>
      </w:r>
      <w:r w:rsidR="00381205">
        <w:t xml:space="preserve"> </w:t>
      </w:r>
      <w:r>
        <w:t>to</w:t>
      </w:r>
      <w:r w:rsidR="00381205">
        <w:t xml:space="preserve"> </w:t>
      </w:r>
      <w:r>
        <w:t>a</w:t>
      </w:r>
      <w:r w:rsidR="00381205">
        <w:t xml:space="preserve"> </w:t>
      </w:r>
      <w:r>
        <w:t>pure</w:t>
      </w:r>
      <w:r w:rsidR="00381205">
        <w:t xml:space="preserve"> </w:t>
      </w:r>
      <w:r>
        <w:t>life,</w:t>
      </w:r>
      <w:r w:rsidR="00381205">
        <w:t xml:space="preserve"> </w:t>
      </w:r>
      <w:r>
        <w:t>it</w:t>
      </w:r>
      <w:r w:rsidR="00381205">
        <w:t xml:space="preserve"> </w:t>
      </w:r>
      <w:r>
        <w:t>is</w:t>
      </w:r>
      <w:r w:rsidR="00381205">
        <w:t xml:space="preserve"> </w:t>
      </w:r>
      <w:r>
        <w:t>God</w:t>
      </w:r>
      <w:r w:rsidR="00381205">
        <w:t xml:space="preserve"> </w:t>
      </w:r>
      <w:r w:rsidR="00194DD0">
        <w:t>W</w:t>
      </w:r>
      <w:r>
        <w:t>ho</w:t>
      </w:r>
      <w:r w:rsidR="00381205">
        <w:t xml:space="preserve"> </w:t>
      </w:r>
      <w:r>
        <w:t>reforms</w:t>
      </w:r>
      <w:r w:rsidR="00381205">
        <w:t xml:space="preserve"> </w:t>
      </w:r>
      <w:r>
        <w:t>him;</w:t>
      </w:r>
      <w:r w:rsidR="00381205">
        <w:t xml:space="preserve"> </w:t>
      </w:r>
      <w:r>
        <w:t>and</w:t>
      </w:r>
      <w:r w:rsidR="00381205">
        <w:t xml:space="preserve"> </w:t>
      </w:r>
      <w:r>
        <w:t>if</w:t>
      </w:r>
      <w:r w:rsidR="00381205">
        <w:t xml:space="preserve"> </w:t>
      </w:r>
      <w:r>
        <w:t>he</w:t>
      </w:r>
      <w:r w:rsidR="00381205">
        <w:t xml:space="preserve"> </w:t>
      </w:r>
      <w:r>
        <w:t>continue</w:t>
      </w:r>
      <w:r w:rsidR="00381205">
        <w:t xml:space="preserve"> </w:t>
      </w:r>
      <w:r>
        <w:t>in</w:t>
      </w:r>
      <w:r w:rsidR="00381205">
        <w:t xml:space="preserve"> </w:t>
      </w:r>
      <w:r>
        <w:t>his</w:t>
      </w:r>
      <w:r w:rsidR="00381205">
        <w:t xml:space="preserve"> </w:t>
      </w:r>
      <w:r>
        <w:t>disorders</w:t>
      </w:r>
      <w:r w:rsidR="00381205">
        <w:t xml:space="preserve"> </w:t>
      </w:r>
      <w:r>
        <w:t>till</w:t>
      </w:r>
      <w:r w:rsidR="00381205">
        <w:t xml:space="preserve"> </w:t>
      </w:r>
      <w:r>
        <w:t>the</w:t>
      </w:r>
      <w:r w:rsidR="00381205">
        <w:t xml:space="preserve"> </w:t>
      </w:r>
      <w:r>
        <w:t>end,</w:t>
      </w:r>
      <w:r w:rsidR="00381205">
        <w:t xml:space="preserve"> </w:t>
      </w:r>
      <w:r>
        <w:t>it</w:t>
      </w:r>
      <w:r w:rsidR="00381205">
        <w:t xml:space="preserve"> </w:t>
      </w:r>
      <w:r>
        <w:t>is</w:t>
      </w:r>
      <w:r w:rsidR="00381205">
        <w:t xml:space="preserve"> </w:t>
      </w:r>
      <w:r>
        <w:t>also</w:t>
      </w:r>
      <w:r w:rsidR="00381205">
        <w:t xml:space="preserve"> </w:t>
      </w:r>
      <w:r>
        <w:t>God</w:t>
      </w:r>
      <w:r w:rsidR="00381205">
        <w:t xml:space="preserve"> </w:t>
      </w:r>
      <w:r w:rsidR="00194DD0">
        <w:t>W</w:t>
      </w:r>
      <w:r>
        <w:t>ho</w:t>
      </w:r>
      <w:r w:rsidR="00381205">
        <w:t xml:space="preserve"> </w:t>
      </w:r>
      <w:r>
        <w:t>justly</w:t>
      </w:r>
      <w:r w:rsidR="00381205">
        <w:t xml:space="preserve"> </w:t>
      </w:r>
      <w:r>
        <w:t>forsakes</w:t>
      </w:r>
      <w:r w:rsidR="00381205">
        <w:t xml:space="preserve"> </w:t>
      </w:r>
      <w:r>
        <w:t>him.</w:t>
      </w:r>
      <w:r w:rsidR="00194DD0">
        <w:t>”</w:t>
      </w:r>
    </w:p>
    <w:p w14:paraId="0D6D3948" w14:textId="77777777" w:rsidR="00194DD0" w:rsidRDefault="00194DD0" w:rsidP="00B01E47">
      <w:pPr>
        <w:jc w:val="both"/>
      </w:pPr>
      <w:r>
        <w:t>W</w:t>
      </w:r>
      <w:r w:rsidR="00055323">
        <w:t>hat,</w:t>
      </w:r>
      <w:r w:rsidR="00381205">
        <w:t xml:space="preserve"> </w:t>
      </w:r>
      <w:r w:rsidR="00055323">
        <w:t>then,</w:t>
      </w:r>
      <w:r w:rsidR="00381205">
        <w:t xml:space="preserve"> </w:t>
      </w:r>
      <w:r w:rsidR="00055323">
        <w:t>should</w:t>
      </w:r>
      <w:r w:rsidR="00381205">
        <w:t xml:space="preserve"> </w:t>
      </w:r>
      <w:r w:rsidR="00055323">
        <w:t>our</w:t>
      </w:r>
      <w:r w:rsidR="00381205">
        <w:t xml:space="preserve"> </w:t>
      </w:r>
      <w:r w:rsidR="00055323">
        <w:t>conclusion</w:t>
      </w:r>
      <w:r w:rsidR="00381205">
        <w:t xml:space="preserve"> </w:t>
      </w:r>
      <w:r w:rsidR="00055323">
        <w:t>be</w:t>
      </w:r>
      <w:r w:rsidR="00381205">
        <w:t xml:space="preserve"> </w:t>
      </w:r>
      <w:r w:rsidR="00055323">
        <w:t>but</w:t>
      </w:r>
      <w:r w:rsidR="00381205">
        <w:t xml:space="preserve"> </w:t>
      </w:r>
      <w:r w:rsidR="00055323">
        <w:t>to</w:t>
      </w:r>
      <w:r w:rsidR="00381205">
        <w:t xml:space="preserve"> </w:t>
      </w:r>
      <w:r w:rsidR="00055323">
        <w:t>unite</w:t>
      </w:r>
      <w:r w:rsidR="00381205">
        <w:t xml:space="preserve"> </w:t>
      </w:r>
      <w:r w:rsidR="00055323">
        <w:t>our</w:t>
      </w:r>
      <w:r w:rsidR="00381205">
        <w:t xml:space="preserve"> </w:t>
      </w:r>
      <w:r w:rsidR="00055323">
        <w:t>voices</w:t>
      </w:r>
      <w:r w:rsidR="00381205">
        <w:t xml:space="preserve"> </w:t>
      </w:r>
      <w:r w:rsidR="00055323">
        <w:t>with</w:t>
      </w:r>
      <w:r w:rsidR="00381205">
        <w:t xml:space="preserve"> </w:t>
      </w:r>
      <w:r w:rsidR="00055323">
        <w:t>the</w:t>
      </w:r>
      <w:r w:rsidR="00381205">
        <w:t xml:space="preserve"> </w:t>
      </w:r>
      <w:r w:rsidR="00055323">
        <w:t>prophet,</w:t>
      </w:r>
      <w:r w:rsidR="00381205">
        <w:t xml:space="preserve"> </w:t>
      </w:r>
      <w:r w:rsidR="00055323">
        <w:t>saying:</w:t>
      </w:r>
      <w:r w:rsidR="00381205">
        <w:t xml:space="preserve"> </w:t>
      </w:r>
      <w:r>
        <w:t>“</w:t>
      </w:r>
      <w:r w:rsidR="00055323">
        <w:t>Let</w:t>
      </w:r>
      <w:r w:rsidR="00381205">
        <w:t xml:space="preserve"> </w:t>
      </w:r>
      <w:r w:rsidR="00055323">
        <w:t>my</w:t>
      </w:r>
      <w:r w:rsidR="00381205">
        <w:t xml:space="preserve"> </w:t>
      </w:r>
      <w:r w:rsidR="00055323">
        <w:t>mouth</w:t>
      </w:r>
      <w:r w:rsidR="00381205">
        <w:t xml:space="preserve"> </w:t>
      </w:r>
      <w:r w:rsidR="00055323">
        <w:t>be</w:t>
      </w:r>
      <w:r w:rsidR="00381205">
        <w:t xml:space="preserve"> </w:t>
      </w:r>
      <w:r w:rsidR="00055323">
        <w:t>filled</w:t>
      </w:r>
      <w:r w:rsidR="00381205">
        <w:t xml:space="preserve"> </w:t>
      </w:r>
      <w:r w:rsidR="00055323">
        <w:t>with</w:t>
      </w:r>
      <w:r w:rsidR="00381205">
        <w:t xml:space="preserve"> </w:t>
      </w:r>
      <w:r w:rsidR="00055323">
        <w:t>praise,</w:t>
      </w:r>
      <w:r w:rsidR="00381205">
        <w:t xml:space="preserve"> </w:t>
      </w:r>
      <w:r w:rsidR="00055323">
        <w:t>that</w:t>
      </w:r>
      <w:r w:rsidR="00381205">
        <w:t xml:space="preserve"> </w:t>
      </w:r>
      <w:r w:rsidR="00055323">
        <w:t>I</w:t>
      </w:r>
      <w:r w:rsidR="00381205">
        <w:t xml:space="preserve"> </w:t>
      </w:r>
      <w:r w:rsidR="00055323">
        <w:t>may</w:t>
      </w:r>
      <w:r w:rsidR="00381205">
        <w:t xml:space="preserve"> </w:t>
      </w:r>
      <w:r w:rsidR="00055323">
        <w:t>sing</w:t>
      </w:r>
      <w:r w:rsidR="00381205">
        <w:t xml:space="preserve"> </w:t>
      </w:r>
      <w:r>
        <w:t>Your</w:t>
      </w:r>
      <w:r w:rsidR="00381205">
        <w:t xml:space="preserve"> </w:t>
      </w:r>
      <w:r w:rsidR="00055323">
        <w:t>glory,</w:t>
      </w:r>
      <w:r w:rsidR="00381205">
        <w:t xml:space="preserve"> </w:t>
      </w:r>
      <w:r w:rsidR="00186837">
        <w:t>Your</w:t>
      </w:r>
      <w:r w:rsidR="00381205">
        <w:t xml:space="preserve"> </w:t>
      </w:r>
      <w:r w:rsidR="00055323">
        <w:t>greatness</w:t>
      </w:r>
      <w:r w:rsidR="00381205">
        <w:t xml:space="preserve"> </w:t>
      </w:r>
      <w:r w:rsidR="00055323">
        <w:t>all</w:t>
      </w:r>
      <w:r w:rsidR="00381205">
        <w:t xml:space="preserve"> </w:t>
      </w:r>
      <w:r w:rsidR="00055323">
        <w:t>the</w:t>
      </w:r>
      <w:r w:rsidR="00381205">
        <w:t xml:space="preserve"> </w:t>
      </w:r>
      <w:r w:rsidR="00055323">
        <w:t>day</w:t>
      </w:r>
      <w:r w:rsidR="00381205">
        <w:t xml:space="preserve"> </w:t>
      </w:r>
      <w:r w:rsidR="00055323">
        <w:t>long</w:t>
      </w:r>
      <w:r>
        <w:t>.”</w:t>
      </w:r>
      <w:r>
        <w:rPr>
          <w:rStyle w:val="FootnoteReference"/>
        </w:rPr>
        <w:footnoteReference w:id="44"/>
      </w:r>
      <w:r w:rsidR="00381205">
        <w:t xml:space="preserve"> </w:t>
      </w:r>
      <w:r w:rsidR="00055323">
        <w:t>St.</w:t>
      </w:r>
      <w:r w:rsidR="00381205">
        <w:t xml:space="preserve"> </w:t>
      </w:r>
      <w:r w:rsidR="00055323">
        <w:t>Augustine,</w:t>
      </w:r>
      <w:r w:rsidR="00381205">
        <w:t xml:space="preserve"> </w:t>
      </w:r>
      <w:r w:rsidR="00055323">
        <w:t>commenting</w:t>
      </w:r>
      <w:r w:rsidR="00381205">
        <w:t xml:space="preserve"> </w:t>
      </w:r>
      <w:r w:rsidR="00055323">
        <w:t>upon</w:t>
      </w:r>
      <w:r w:rsidR="00381205">
        <w:t xml:space="preserve"> </w:t>
      </w:r>
      <w:r w:rsidR="00055323">
        <w:t>these</w:t>
      </w:r>
      <w:r w:rsidR="00381205">
        <w:t xml:space="preserve"> </w:t>
      </w:r>
      <w:r w:rsidR="00055323">
        <w:t>words</w:t>
      </w:r>
      <w:r w:rsidR="00381205">
        <w:t xml:space="preserve"> </w:t>
      </w:r>
      <w:r w:rsidR="00055323">
        <w:t>of</w:t>
      </w:r>
      <w:r w:rsidR="00381205">
        <w:t xml:space="preserve"> </w:t>
      </w:r>
      <w:r w:rsidR="00055323">
        <w:t>the</w:t>
      </w:r>
      <w:r w:rsidR="00381205">
        <w:t xml:space="preserve"> </w:t>
      </w:r>
      <w:r w:rsidR="00055323">
        <w:t>prophet,</w:t>
      </w:r>
      <w:r w:rsidR="00381205">
        <w:t xml:space="preserve"> </w:t>
      </w:r>
      <w:r w:rsidR="00055323">
        <w:t>asks:</w:t>
      </w:r>
      <w:r w:rsidR="00381205">
        <w:t xml:space="preserve"> </w:t>
      </w:r>
      <w:r>
        <w:t>“Wh</w:t>
      </w:r>
      <w:r w:rsidR="00055323">
        <w:t>at</w:t>
      </w:r>
      <w:r w:rsidR="00381205">
        <w:t xml:space="preserve"> </w:t>
      </w:r>
      <w:r w:rsidR="00055323">
        <w:t>means</w:t>
      </w:r>
      <w:r w:rsidR="00381205">
        <w:t xml:space="preserve"> </w:t>
      </w:r>
      <w:r w:rsidR="00055323">
        <w:t>all</w:t>
      </w:r>
      <w:r w:rsidR="00381205">
        <w:t xml:space="preserve"> </w:t>
      </w:r>
      <w:r w:rsidR="00055323">
        <w:t>the</w:t>
      </w:r>
      <w:r w:rsidR="00381205">
        <w:t xml:space="preserve"> </w:t>
      </w:r>
      <w:r w:rsidR="00055323">
        <w:t>day</w:t>
      </w:r>
      <w:r w:rsidR="00381205">
        <w:t xml:space="preserve"> </w:t>
      </w:r>
      <w:r w:rsidR="00055323">
        <w:t>long?</w:t>
      </w:r>
      <w:r>
        <w:t>”</w:t>
      </w:r>
      <w:r w:rsidR="00381205">
        <w:t xml:space="preserve"> </w:t>
      </w:r>
      <w:r w:rsidR="00055323">
        <w:t>And</w:t>
      </w:r>
      <w:r w:rsidR="00381205">
        <w:t xml:space="preserve"> </w:t>
      </w:r>
      <w:r w:rsidR="00055323">
        <w:t>he</w:t>
      </w:r>
      <w:r w:rsidR="00381205">
        <w:t xml:space="preserve"> </w:t>
      </w:r>
      <w:r w:rsidR="00055323">
        <w:t>answers:</w:t>
      </w:r>
      <w:r w:rsidR="00381205">
        <w:t xml:space="preserve"> </w:t>
      </w:r>
      <w:r>
        <w:rPr>
          <w:rFonts w:ascii="Calibri" w:hAnsi="Calibri" w:cs="Calibri"/>
        </w:rPr>
        <w:t>“</w:t>
      </w:r>
      <w:r w:rsidR="00055323">
        <w:t>Under</w:t>
      </w:r>
      <w:r w:rsidR="00381205">
        <w:t xml:space="preserve"> </w:t>
      </w:r>
      <w:r w:rsidR="00055323">
        <w:t>all</w:t>
      </w:r>
      <w:r w:rsidR="00381205">
        <w:t xml:space="preserve"> </w:t>
      </w:r>
      <w:r w:rsidR="00055323">
        <w:t>circumstances</w:t>
      </w:r>
      <w:r w:rsidR="00381205">
        <w:t xml:space="preserve"> </w:t>
      </w:r>
      <w:r w:rsidR="00055323">
        <w:t>and</w:t>
      </w:r>
      <w:r w:rsidR="00381205">
        <w:t xml:space="preserve"> </w:t>
      </w:r>
      <w:r w:rsidR="00055323">
        <w:t>without</w:t>
      </w:r>
      <w:r w:rsidR="00381205">
        <w:t xml:space="preserve"> </w:t>
      </w:r>
      <w:r w:rsidR="00055323">
        <w:t>interruption.</w:t>
      </w:r>
      <w:r w:rsidR="00381205">
        <w:t xml:space="preserve"> </w:t>
      </w:r>
      <w:r w:rsidR="00055323">
        <w:t>Yes,</w:t>
      </w:r>
      <w:r w:rsidR="00381205">
        <w:t xml:space="preserve"> </w:t>
      </w:r>
      <w:r w:rsidR="00055323">
        <w:t>Lord,</w:t>
      </w:r>
      <w:r w:rsidR="00381205">
        <w:t xml:space="preserve"> </w:t>
      </w:r>
      <w:r w:rsidR="00055323">
        <w:t>I</w:t>
      </w:r>
      <w:r w:rsidR="00381205">
        <w:t xml:space="preserve"> </w:t>
      </w:r>
      <w:r w:rsidR="00055323">
        <w:t>will</w:t>
      </w:r>
      <w:r w:rsidR="00381205">
        <w:t xml:space="preserve"> </w:t>
      </w:r>
      <w:r w:rsidR="00055323">
        <w:t>praise</w:t>
      </w:r>
      <w:r w:rsidR="00381205">
        <w:t xml:space="preserve"> </w:t>
      </w:r>
      <w:r w:rsidR="000E0824">
        <w:t>You</w:t>
      </w:r>
      <w:r w:rsidR="00381205">
        <w:t xml:space="preserve"> </w:t>
      </w:r>
      <w:r w:rsidR="00055323">
        <w:t>in</w:t>
      </w:r>
      <w:r w:rsidR="00381205">
        <w:t xml:space="preserve"> </w:t>
      </w:r>
      <w:r w:rsidR="00055323">
        <w:t>prosperity</w:t>
      </w:r>
      <w:r w:rsidR="00381205">
        <w:t xml:space="preserve"> </w:t>
      </w:r>
      <w:r w:rsidR="00055323">
        <w:t>because</w:t>
      </w:r>
      <w:r w:rsidR="00381205">
        <w:t xml:space="preserve"> </w:t>
      </w:r>
      <w:r w:rsidR="00186837">
        <w:t>You</w:t>
      </w:r>
      <w:r w:rsidR="00381205">
        <w:t xml:space="preserve"> </w:t>
      </w:r>
      <w:r w:rsidR="001D3191">
        <w:t>do</w:t>
      </w:r>
      <w:r w:rsidR="00381205">
        <w:t xml:space="preserve"> </w:t>
      </w:r>
      <w:r w:rsidR="00055323">
        <w:t>comfort</w:t>
      </w:r>
      <w:r w:rsidR="00381205">
        <w:t xml:space="preserve"> </w:t>
      </w:r>
      <w:r w:rsidR="00055323">
        <w:t>me,</w:t>
      </w:r>
      <w:r w:rsidR="00381205">
        <w:t xml:space="preserve"> </w:t>
      </w:r>
      <w:r w:rsidR="00055323">
        <w:t>and</w:t>
      </w:r>
      <w:r w:rsidR="00381205">
        <w:t xml:space="preserve"> </w:t>
      </w:r>
      <w:r w:rsidR="00055323">
        <w:t>in</w:t>
      </w:r>
      <w:r w:rsidR="00381205">
        <w:t xml:space="preserve"> </w:t>
      </w:r>
      <w:r w:rsidR="00055323">
        <w:t>adversity</w:t>
      </w:r>
      <w:r w:rsidR="00381205">
        <w:t xml:space="preserve"> </w:t>
      </w:r>
      <w:r w:rsidR="00055323">
        <w:t>because</w:t>
      </w:r>
      <w:r w:rsidR="00381205">
        <w:t xml:space="preserve"> </w:t>
      </w:r>
      <w:r w:rsidR="00186837">
        <w:t>You</w:t>
      </w:r>
      <w:r w:rsidR="00381205">
        <w:t xml:space="preserve"> </w:t>
      </w:r>
      <w:r w:rsidR="001D3191">
        <w:t>do</w:t>
      </w:r>
      <w:r w:rsidR="00381205">
        <w:t xml:space="preserve"> </w:t>
      </w:r>
      <w:r w:rsidR="00055323">
        <w:t>chastise</w:t>
      </w:r>
      <w:r w:rsidR="00381205">
        <w:t xml:space="preserve"> </w:t>
      </w:r>
      <w:r w:rsidR="00055323">
        <w:t>me.</w:t>
      </w:r>
      <w:r w:rsidR="00381205">
        <w:t xml:space="preserve"> </w:t>
      </w:r>
      <w:r w:rsidR="00055323">
        <w:t>For</w:t>
      </w:r>
      <w:r w:rsidR="00381205">
        <w:t xml:space="preserve"> </w:t>
      </w:r>
      <w:r w:rsidR="00055323">
        <w:t>my</w:t>
      </w:r>
      <w:r w:rsidR="00381205">
        <w:t xml:space="preserve"> </w:t>
      </w:r>
      <w:r w:rsidR="00055323">
        <w:t>whole</w:t>
      </w:r>
      <w:r w:rsidR="00381205">
        <w:t xml:space="preserve"> </w:t>
      </w:r>
      <w:r w:rsidR="00055323">
        <w:t>being</w:t>
      </w:r>
      <w:r w:rsidR="00381205">
        <w:t xml:space="preserve"> </w:t>
      </w:r>
      <w:r w:rsidR="00055323">
        <w:t>I</w:t>
      </w:r>
      <w:r w:rsidR="00381205">
        <w:t xml:space="preserve"> </w:t>
      </w:r>
      <w:r w:rsidR="00055323">
        <w:t>will</w:t>
      </w:r>
      <w:r w:rsidR="00381205">
        <w:t xml:space="preserve"> </w:t>
      </w:r>
      <w:r w:rsidR="00055323">
        <w:t>praise</w:t>
      </w:r>
      <w:r w:rsidR="00381205">
        <w:t xml:space="preserve"> </w:t>
      </w:r>
      <w:r w:rsidR="000E0824">
        <w:t>You</w:t>
      </w:r>
      <w:r w:rsidR="00055323">
        <w:t>,</w:t>
      </w:r>
      <w:r w:rsidR="00381205">
        <w:t xml:space="preserve"> </w:t>
      </w:r>
      <w:r w:rsidR="00055323">
        <w:t>because</w:t>
      </w:r>
      <w:r w:rsidR="00381205">
        <w:t xml:space="preserve"> </w:t>
      </w:r>
      <w:r w:rsidR="00186837">
        <w:t>You</w:t>
      </w:r>
      <w:r w:rsidR="00381205">
        <w:t xml:space="preserve"> </w:t>
      </w:r>
      <w:r w:rsidR="005704E7">
        <w:t>are</w:t>
      </w:r>
      <w:r w:rsidR="00381205">
        <w:t xml:space="preserve"> </w:t>
      </w:r>
      <w:r w:rsidR="00055323">
        <w:t>its</w:t>
      </w:r>
      <w:r w:rsidR="00381205">
        <w:t xml:space="preserve"> </w:t>
      </w:r>
      <w:r w:rsidR="00055323">
        <w:t>Author.</w:t>
      </w:r>
      <w:r w:rsidR="00381205">
        <w:t xml:space="preserve"> </w:t>
      </w:r>
      <w:r w:rsidR="00055323">
        <w:t>In</w:t>
      </w:r>
      <w:r w:rsidR="00381205">
        <w:t xml:space="preserve"> </w:t>
      </w:r>
      <w:r w:rsidR="00055323">
        <w:t>my</w:t>
      </w:r>
      <w:r w:rsidR="00381205">
        <w:t xml:space="preserve"> </w:t>
      </w:r>
      <w:r w:rsidR="00055323">
        <w:t>repentance</w:t>
      </w:r>
      <w:r w:rsidR="00381205">
        <w:t xml:space="preserve"> </w:t>
      </w:r>
      <w:r w:rsidR="00055323">
        <w:t>I</w:t>
      </w:r>
      <w:r w:rsidR="00381205">
        <w:t xml:space="preserve"> </w:t>
      </w:r>
      <w:r w:rsidR="00055323">
        <w:t>will</w:t>
      </w:r>
      <w:r w:rsidR="00381205">
        <w:t xml:space="preserve"> </w:t>
      </w:r>
      <w:r w:rsidR="00055323">
        <w:t>praise</w:t>
      </w:r>
      <w:r w:rsidR="00381205">
        <w:t xml:space="preserve"> </w:t>
      </w:r>
      <w:r w:rsidR="000E0824">
        <w:t>You</w:t>
      </w:r>
      <w:r w:rsidR="00055323">
        <w:t>,</w:t>
      </w:r>
      <w:r w:rsidR="00381205">
        <w:t xml:space="preserve"> </w:t>
      </w:r>
      <w:r w:rsidR="00055323">
        <w:t>because</w:t>
      </w:r>
      <w:r w:rsidR="00381205">
        <w:t xml:space="preserve"> </w:t>
      </w:r>
      <w:r w:rsidR="00186837">
        <w:t>You</w:t>
      </w:r>
      <w:r w:rsidR="00381205">
        <w:t xml:space="preserve"> </w:t>
      </w:r>
      <w:r w:rsidR="001D3191">
        <w:t>do</w:t>
      </w:r>
      <w:r w:rsidR="00381205">
        <w:t xml:space="preserve"> </w:t>
      </w:r>
      <w:r w:rsidR="00055323">
        <w:t>pardon</w:t>
      </w:r>
      <w:r w:rsidR="00381205">
        <w:t xml:space="preserve"> </w:t>
      </w:r>
      <w:r w:rsidR="00055323">
        <w:t>me.</w:t>
      </w:r>
      <w:r w:rsidR="00381205">
        <w:t xml:space="preserve"> </w:t>
      </w:r>
      <w:r w:rsidR="00055323">
        <w:t>In</w:t>
      </w:r>
      <w:r w:rsidR="00381205">
        <w:t xml:space="preserve"> </w:t>
      </w:r>
      <w:r w:rsidR="00055323">
        <w:t>my</w:t>
      </w:r>
      <w:r w:rsidR="00381205">
        <w:t xml:space="preserve"> </w:t>
      </w:r>
      <w:r w:rsidR="00055323">
        <w:t>perseverance</w:t>
      </w:r>
      <w:r w:rsidR="00381205">
        <w:t xml:space="preserve"> </w:t>
      </w:r>
      <w:r w:rsidR="00055323">
        <w:t>I</w:t>
      </w:r>
      <w:r w:rsidR="00381205">
        <w:t xml:space="preserve"> </w:t>
      </w:r>
      <w:r w:rsidR="00055323">
        <w:t>will</w:t>
      </w:r>
      <w:r w:rsidR="00381205">
        <w:t xml:space="preserve"> </w:t>
      </w:r>
      <w:r w:rsidR="00055323">
        <w:t>praise</w:t>
      </w:r>
      <w:r w:rsidR="00381205">
        <w:t xml:space="preserve"> </w:t>
      </w:r>
      <w:r w:rsidR="000E0824">
        <w:t>You</w:t>
      </w:r>
      <w:r w:rsidR="00055323">
        <w:t>,</w:t>
      </w:r>
      <w:r w:rsidR="00381205">
        <w:t xml:space="preserve"> </w:t>
      </w:r>
      <w:r w:rsidR="00055323">
        <w:t>because</w:t>
      </w:r>
      <w:r w:rsidR="00381205">
        <w:t xml:space="preserve"> </w:t>
      </w:r>
      <w:r w:rsidR="00186837">
        <w:t>You</w:t>
      </w:r>
      <w:r w:rsidR="00381205">
        <w:t xml:space="preserve"> </w:t>
      </w:r>
      <w:r w:rsidR="005D3B38">
        <w:t>will</w:t>
      </w:r>
      <w:r w:rsidR="00381205">
        <w:t xml:space="preserve"> </w:t>
      </w:r>
      <w:r w:rsidR="00055323">
        <w:t>crown</w:t>
      </w:r>
      <w:r w:rsidR="00381205">
        <w:t xml:space="preserve"> </w:t>
      </w:r>
      <w:r w:rsidR="00055323">
        <w:t>me.</w:t>
      </w:r>
      <w:r w:rsidR="00381205">
        <w:t xml:space="preserve"> </w:t>
      </w:r>
      <w:r w:rsidR="00055323">
        <w:t>Thus,</w:t>
      </w:r>
      <w:r w:rsidR="00381205">
        <w:t xml:space="preserve"> </w:t>
      </w:r>
      <w:r w:rsidR="00055323">
        <w:t>0</w:t>
      </w:r>
      <w:r w:rsidR="00381205">
        <w:t xml:space="preserve"> </w:t>
      </w:r>
      <w:r w:rsidR="00055323">
        <w:t>Lord!</w:t>
      </w:r>
      <w:r w:rsidR="00381205">
        <w:t xml:space="preserve"> </w:t>
      </w:r>
      <w:r w:rsidR="00055323">
        <w:t>my</w:t>
      </w:r>
      <w:r w:rsidR="00381205">
        <w:t xml:space="preserve"> </w:t>
      </w:r>
      <w:r w:rsidR="00055323">
        <w:t>mouth</w:t>
      </w:r>
      <w:r w:rsidR="00381205">
        <w:t xml:space="preserve"> </w:t>
      </w:r>
      <w:r w:rsidR="00055323">
        <w:t>will</w:t>
      </w:r>
      <w:r w:rsidR="00381205">
        <w:t xml:space="preserve"> </w:t>
      </w:r>
      <w:r w:rsidR="00055323">
        <w:t>be</w:t>
      </w:r>
      <w:r w:rsidR="00381205">
        <w:t xml:space="preserve"> </w:t>
      </w:r>
      <w:r w:rsidR="00055323">
        <w:t>filled</w:t>
      </w:r>
      <w:r w:rsidR="00381205">
        <w:t xml:space="preserve"> </w:t>
      </w:r>
      <w:r w:rsidR="00055323">
        <w:t>with</w:t>
      </w:r>
      <w:r w:rsidR="00381205">
        <w:t xml:space="preserve"> </w:t>
      </w:r>
      <w:r w:rsidR="00186837">
        <w:t>Your</w:t>
      </w:r>
      <w:r w:rsidR="00381205">
        <w:t xml:space="preserve"> </w:t>
      </w:r>
      <w:r w:rsidR="00055323">
        <w:t>praise,</w:t>
      </w:r>
      <w:r w:rsidR="00381205">
        <w:t xml:space="preserve"> </w:t>
      </w:r>
      <w:r w:rsidR="00055323">
        <w:t>and</w:t>
      </w:r>
      <w:r w:rsidR="00381205">
        <w:t xml:space="preserve"> </w:t>
      </w:r>
      <w:r w:rsidR="00055323">
        <w:t>I</w:t>
      </w:r>
      <w:r w:rsidR="00381205">
        <w:t xml:space="preserve"> </w:t>
      </w:r>
      <w:r w:rsidR="00055323">
        <w:t>will</w:t>
      </w:r>
      <w:r w:rsidR="00381205">
        <w:t xml:space="preserve"> </w:t>
      </w:r>
      <w:r w:rsidR="00055323">
        <w:t>sing</w:t>
      </w:r>
      <w:r w:rsidR="00381205">
        <w:t xml:space="preserve"> </w:t>
      </w:r>
      <w:r w:rsidR="00186837">
        <w:t>Your</w:t>
      </w:r>
      <w:r w:rsidR="00381205">
        <w:t xml:space="preserve"> </w:t>
      </w:r>
      <w:r w:rsidR="00055323">
        <w:t>glory</w:t>
      </w:r>
      <w:r w:rsidR="00381205">
        <w:t xml:space="preserve"> </w:t>
      </w:r>
      <w:r w:rsidR="00055323">
        <w:t>all</w:t>
      </w:r>
      <w:r w:rsidR="00381205">
        <w:t xml:space="preserve"> </w:t>
      </w:r>
      <w:r w:rsidR="00055323">
        <w:t>the</w:t>
      </w:r>
      <w:r w:rsidR="00381205">
        <w:t xml:space="preserve"> </w:t>
      </w:r>
      <w:r w:rsidR="00055323">
        <w:t>day</w:t>
      </w:r>
      <w:r w:rsidR="00381205">
        <w:t xml:space="preserve"> </w:t>
      </w:r>
      <w:r w:rsidR="00055323">
        <w:t>long.</w:t>
      </w:r>
      <w:r>
        <w:t>”</w:t>
      </w:r>
      <w:r w:rsidR="00381205">
        <w:t xml:space="preserve"> </w:t>
      </w:r>
    </w:p>
    <w:p w14:paraId="38F35551" w14:textId="3166B00B" w:rsidR="00194DD0" w:rsidRDefault="00055323" w:rsidP="00B01E47">
      <w:pPr>
        <w:jc w:val="both"/>
      </w:pPr>
      <w:r>
        <w:t>It</w:t>
      </w:r>
      <w:r w:rsidR="00381205">
        <w:t xml:space="preserve"> </w:t>
      </w:r>
      <w:r>
        <w:t>would</w:t>
      </w:r>
      <w:r w:rsidR="00381205">
        <w:t xml:space="preserve"> </w:t>
      </w:r>
      <w:r>
        <w:t>be</w:t>
      </w:r>
      <w:r w:rsidR="00381205">
        <w:t xml:space="preserve"> </w:t>
      </w:r>
      <w:r>
        <w:t>fitting</w:t>
      </w:r>
      <w:r w:rsidR="00381205">
        <w:t xml:space="preserve"> </w:t>
      </w:r>
      <w:r>
        <w:t>to</w:t>
      </w:r>
      <w:r w:rsidR="00381205">
        <w:t xml:space="preserve"> </w:t>
      </w:r>
      <w:r>
        <w:t>speak</w:t>
      </w:r>
      <w:r w:rsidR="00381205">
        <w:t xml:space="preserve"> </w:t>
      </w:r>
      <w:r>
        <w:t>here</w:t>
      </w:r>
      <w:r w:rsidR="00381205">
        <w:t xml:space="preserve"> </w:t>
      </w:r>
      <w:r>
        <w:t>of</w:t>
      </w:r>
      <w:r w:rsidR="00381205">
        <w:t xml:space="preserve"> </w:t>
      </w:r>
      <w:r>
        <w:t>the</w:t>
      </w:r>
      <w:r w:rsidR="00381205">
        <w:t xml:space="preserve"> </w:t>
      </w:r>
      <w:r>
        <w:t>sacraments,</w:t>
      </w:r>
      <w:r w:rsidR="00381205">
        <w:t xml:space="preserve"> </w:t>
      </w:r>
      <w:r>
        <w:t>the</w:t>
      </w:r>
      <w:r w:rsidR="00381205">
        <w:t xml:space="preserve"> </w:t>
      </w:r>
      <w:r>
        <w:t>instruments</w:t>
      </w:r>
      <w:r w:rsidR="00381205">
        <w:t xml:space="preserve"> </w:t>
      </w:r>
      <w:r>
        <w:t>of</w:t>
      </w:r>
      <w:r w:rsidR="00381205">
        <w:t xml:space="preserve"> </w:t>
      </w:r>
      <w:r>
        <w:t>justification,</w:t>
      </w:r>
      <w:r w:rsidR="00381205">
        <w:t xml:space="preserve"> </w:t>
      </w:r>
      <w:r>
        <w:t>particularly</w:t>
      </w:r>
      <w:r w:rsidR="00381205">
        <w:t xml:space="preserve"> </w:t>
      </w:r>
      <w:r>
        <w:t>of</w:t>
      </w:r>
      <w:r w:rsidR="00381205">
        <w:t xml:space="preserve"> </w:t>
      </w:r>
      <w:r>
        <w:t>Baptism,</w:t>
      </w:r>
      <w:r w:rsidR="00381205">
        <w:t xml:space="preserve"> </w:t>
      </w:r>
      <w:r>
        <w:t>and</w:t>
      </w:r>
      <w:r w:rsidR="00381205">
        <w:t xml:space="preserve"> </w:t>
      </w:r>
      <w:r>
        <w:t>the</w:t>
      </w:r>
      <w:r w:rsidR="00381205">
        <w:t xml:space="preserve"> </w:t>
      </w:r>
      <w:r>
        <w:t>divine</w:t>
      </w:r>
      <w:r w:rsidR="00381205">
        <w:t xml:space="preserve"> </w:t>
      </w:r>
      <w:r>
        <w:t>light</w:t>
      </w:r>
      <w:r w:rsidR="00381205">
        <w:t xml:space="preserve"> </w:t>
      </w:r>
      <w:r>
        <w:t>and</w:t>
      </w:r>
      <w:r w:rsidR="00381205">
        <w:t xml:space="preserve"> </w:t>
      </w:r>
      <w:r>
        <w:t>principle</w:t>
      </w:r>
      <w:r w:rsidR="00381205">
        <w:t xml:space="preserve"> </w:t>
      </w:r>
      <w:r>
        <w:t>of</w:t>
      </w:r>
      <w:r w:rsidR="00381205">
        <w:t xml:space="preserve"> </w:t>
      </w:r>
      <w:r>
        <w:t>faith</w:t>
      </w:r>
      <w:r w:rsidR="00381205">
        <w:t xml:space="preserve"> </w:t>
      </w:r>
      <w:r>
        <w:t>which</w:t>
      </w:r>
      <w:r w:rsidR="00381205">
        <w:t xml:space="preserve"> </w:t>
      </w:r>
      <w:r>
        <w:t>it</w:t>
      </w:r>
      <w:r w:rsidR="00381205">
        <w:t xml:space="preserve"> </w:t>
      </w:r>
      <w:r>
        <w:t>imprints</w:t>
      </w:r>
      <w:r w:rsidR="00381205">
        <w:t xml:space="preserve"> </w:t>
      </w:r>
      <w:r>
        <w:t>on</w:t>
      </w:r>
      <w:r w:rsidR="00381205">
        <w:t xml:space="preserve"> </w:t>
      </w:r>
      <w:r>
        <w:t>our</w:t>
      </w:r>
      <w:r w:rsidR="00381205">
        <w:t xml:space="preserve"> </w:t>
      </w:r>
      <w:r>
        <w:t>souls.</w:t>
      </w:r>
      <w:r w:rsidR="00381205">
        <w:t xml:space="preserve"> </w:t>
      </w:r>
      <w:r>
        <w:t>But</w:t>
      </w:r>
      <w:r w:rsidR="00381205">
        <w:t xml:space="preserve"> </w:t>
      </w:r>
      <w:r>
        <w:t>as</w:t>
      </w:r>
      <w:r w:rsidR="00381205">
        <w:t xml:space="preserve"> </w:t>
      </w:r>
      <w:r>
        <w:t>this</w:t>
      </w:r>
      <w:r w:rsidR="00381205">
        <w:t xml:space="preserve"> </w:t>
      </w:r>
      <w:r>
        <w:t>subject</w:t>
      </w:r>
      <w:r w:rsidR="00381205">
        <w:t xml:space="preserve"> </w:t>
      </w:r>
      <w:r>
        <w:t>has</w:t>
      </w:r>
      <w:r w:rsidR="00381205">
        <w:t xml:space="preserve"> </w:t>
      </w:r>
      <w:r>
        <w:t>been</w:t>
      </w:r>
      <w:r w:rsidR="00381205">
        <w:t xml:space="preserve"> </w:t>
      </w:r>
      <w:r>
        <w:t>more</w:t>
      </w:r>
      <w:r w:rsidR="00381205">
        <w:t xml:space="preserve"> </w:t>
      </w:r>
      <w:r>
        <w:t>fully</w:t>
      </w:r>
      <w:r w:rsidR="00381205">
        <w:t xml:space="preserve"> </w:t>
      </w:r>
      <w:r>
        <w:t>treated</w:t>
      </w:r>
      <w:r w:rsidR="00381205">
        <w:t xml:space="preserve"> </w:t>
      </w:r>
      <w:r>
        <w:t>in</w:t>
      </w:r>
      <w:r w:rsidR="00381205">
        <w:t xml:space="preserve"> </w:t>
      </w:r>
      <w:r>
        <w:t>another</w:t>
      </w:r>
      <w:r w:rsidR="00381205">
        <w:t xml:space="preserve"> </w:t>
      </w:r>
      <w:r>
        <w:t>work,</w:t>
      </w:r>
      <w:r w:rsidR="00381205">
        <w:t xml:space="preserve"> </w:t>
      </w:r>
      <w:r>
        <w:t>we</w:t>
      </w:r>
      <w:r w:rsidR="00381205">
        <w:t xml:space="preserve"> </w:t>
      </w:r>
      <w:r>
        <w:t>will</w:t>
      </w:r>
      <w:r w:rsidR="00381205">
        <w:t xml:space="preserve"> </w:t>
      </w:r>
      <w:r>
        <w:t>confine</w:t>
      </w:r>
      <w:r w:rsidR="00381205">
        <w:t xml:space="preserve"> </w:t>
      </w:r>
      <w:r>
        <w:t>ourselves,</w:t>
      </w:r>
      <w:r w:rsidR="00381205">
        <w:t xml:space="preserve"> </w:t>
      </w:r>
      <w:r>
        <w:t>for</w:t>
      </w:r>
      <w:r w:rsidR="00381205">
        <w:t xml:space="preserve"> </w:t>
      </w:r>
      <w:r>
        <w:t>the</w:t>
      </w:r>
      <w:r w:rsidR="00381205">
        <w:t xml:space="preserve"> </w:t>
      </w:r>
      <w:r>
        <w:t>present,</w:t>
      </w:r>
      <w:r w:rsidR="00381205">
        <w:t xml:space="preserve"> </w:t>
      </w:r>
      <w:r>
        <w:t>to</w:t>
      </w:r>
      <w:r w:rsidR="00381205">
        <w:t xml:space="preserve"> </w:t>
      </w:r>
      <w:r>
        <w:t>the</w:t>
      </w:r>
      <w:r w:rsidR="00381205">
        <w:t xml:space="preserve"> </w:t>
      </w:r>
      <w:r>
        <w:t>Eucharist,</w:t>
      </w:r>
      <w:r w:rsidR="00381205">
        <w:t xml:space="preserve"> </w:t>
      </w:r>
      <w:r>
        <w:t>that</w:t>
      </w:r>
      <w:r w:rsidR="00381205">
        <w:t xml:space="preserve"> </w:t>
      </w:r>
      <w:r>
        <w:t>Sacrament</w:t>
      </w:r>
      <w:r w:rsidR="00381205">
        <w:t xml:space="preserve"> </w:t>
      </w:r>
      <w:r>
        <w:t>of</w:t>
      </w:r>
      <w:r w:rsidR="00381205">
        <w:t xml:space="preserve"> </w:t>
      </w:r>
      <w:r>
        <w:t>sacraments,</w:t>
      </w:r>
      <w:r w:rsidR="00381205">
        <w:t xml:space="preserve"> </w:t>
      </w:r>
      <w:r>
        <w:t>which</w:t>
      </w:r>
      <w:r w:rsidR="00381205">
        <w:t xml:space="preserve"> </w:t>
      </w:r>
      <w:r>
        <w:t>gives</w:t>
      </w:r>
      <w:r w:rsidR="00381205">
        <w:t xml:space="preserve"> </w:t>
      </w:r>
      <w:r>
        <w:t>to</w:t>
      </w:r>
      <w:r w:rsidR="00381205">
        <w:t xml:space="preserve"> </w:t>
      </w:r>
      <w:r>
        <w:t>us</w:t>
      </w:r>
      <w:r w:rsidR="00381205">
        <w:t xml:space="preserve"> </w:t>
      </w:r>
      <w:r>
        <w:t>as</w:t>
      </w:r>
      <w:r w:rsidR="00381205">
        <w:t xml:space="preserve"> </w:t>
      </w:r>
      <w:r>
        <w:t>our</w:t>
      </w:r>
      <w:r w:rsidR="00381205">
        <w:t xml:space="preserve"> </w:t>
      </w:r>
      <w:r>
        <w:t>daily</w:t>
      </w:r>
      <w:r w:rsidR="00381205">
        <w:t xml:space="preserve"> </w:t>
      </w:r>
      <w:r>
        <w:t>food</w:t>
      </w:r>
      <w:r w:rsidR="00381205">
        <w:t xml:space="preserve"> </w:t>
      </w:r>
      <w:r>
        <w:t>and</w:t>
      </w:r>
      <w:r w:rsidR="00381205">
        <w:t xml:space="preserve"> </w:t>
      </w:r>
      <w:r>
        <w:t>sovereign</w:t>
      </w:r>
      <w:r w:rsidR="00381205">
        <w:t xml:space="preserve"> </w:t>
      </w:r>
      <w:r>
        <w:t>remedy</w:t>
      </w:r>
      <w:r w:rsidR="00381205">
        <w:t xml:space="preserve"> </w:t>
      </w:r>
      <w:r>
        <w:t>God</w:t>
      </w:r>
      <w:r w:rsidR="00381205">
        <w:t xml:space="preserve"> </w:t>
      </w:r>
      <w:r>
        <w:t>Himself.</w:t>
      </w:r>
      <w:r w:rsidR="00381205">
        <w:t xml:space="preserve"> </w:t>
      </w:r>
      <w:r>
        <w:t>He</w:t>
      </w:r>
      <w:r w:rsidR="00381205">
        <w:t xml:space="preserve"> </w:t>
      </w:r>
      <w:r>
        <w:t>was</w:t>
      </w:r>
      <w:r w:rsidR="00381205">
        <w:t xml:space="preserve"> </w:t>
      </w:r>
      <w:r>
        <w:t>offered</w:t>
      </w:r>
      <w:r w:rsidR="00381205">
        <w:t xml:space="preserve"> </w:t>
      </w:r>
      <w:r>
        <w:t>once</w:t>
      </w:r>
      <w:r w:rsidR="00381205">
        <w:t xml:space="preserve"> </w:t>
      </w:r>
      <w:r>
        <w:t>for</w:t>
      </w:r>
      <w:r w:rsidR="00381205">
        <w:t xml:space="preserve"> </w:t>
      </w:r>
      <w:r>
        <w:t>us</w:t>
      </w:r>
      <w:r w:rsidR="00381205">
        <w:t xml:space="preserve"> </w:t>
      </w:r>
      <w:r>
        <w:t>on</w:t>
      </w:r>
      <w:r w:rsidR="00381205">
        <w:t xml:space="preserve"> </w:t>
      </w:r>
      <w:r>
        <w:t>the</w:t>
      </w:r>
      <w:r w:rsidR="00381205">
        <w:t xml:space="preserve"> </w:t>
      </w:r>
      <w:r>
        <w:t>cross,</w:t>
      </w:r>
      <w:r w:rsidR="00381205">
        <w:t xml:space="preserve"> </w:t>
      </w:r>
      <w:r>
        <w:t>but</w:t>
      </w:r>
      <w:r w:rsidR="00381205">
        <w:t xml:space="preserve"> </w:t>
      </w:r>
      <w:r>
        <w:t>He</w:t>
      </w:r>
      <w:r w:rsidR="00381205">
        <w:t xml:space="preserve"> </w:t>
      </w:r>
      <w:r>
        <w:t>is</w:t>
      </w:r>
      <w:r w:rsidR="00381205">
        <w:t xml:space="preserve"> </w:t>
      </w:r>
      <w:r>
        <w:t>daily</w:t>
      </w:r>
      <w:r w:rsidR="00381205">
        <w:t xml:space="preserve"> </w:t>
      </w:r>
      <w:r>
        <w:t>offered</w:t>
      </w:r>
      <w:r w:rsidR="00381205">
        <w:t xml:space="preserve"> </w:t>
      </w:r>
      <w:r>
        <w:t>for</w:t>
      </w:r>
      <w:r w:rsidR="00381205">
        <w:t xml:space="preserve"> </w:t>
      </w:r>
      <w:r>
        <w:t>us</w:t>
      </w:r>
      <w:r w:rsidR="00381205">
        <w:t xml:space="preserve"> </w:t>
      </w:r>
      <w:r>
        <w:t>on</w:t>
      </w:r>
      <w:r w:rsidR="00381205">
        <w:t xml:space="preserve"> </w:t>
      </w:r>
      <w:r>
        <w:t>the</w:t>
      </w:r>
      <w:r w:rsidR="00381205">
        <w:t xml:space="preserve"> </w:t>
      </w:r>
      <w:r>
        <w:t>altar.</w:t>
      </w:r>
      <w:r w:rsidR="00381205">
        <w:t xml:space="preserve"> </w:t>
      </w:r>
      <w:r w:rsidR="00194DD0">
        <w:t>“</w:t>
      </w:r>
      <w:r>
        <w:t>This</w:t>
      </w:r>
      <w:r w:rsidR="00381205">
        <w:t xml:space="preserve"> </w:t>
      </w:r>
      <w:r>
        <w:t>is</w:t>
      </w:r>
      <w:r w:rsidR="00381205">
        <w:t xml:space="preserve"> </w:t>
      </w:r>
      <w:r>
        <w:t>My</w:t>
      </w:r>
      <w:r w:rsidR="00381205">
        <w:t xml:space="preserve"> </w:t>
      </w:r>
      <w:r>
        <w:t>Body,</w:t>
      </w:r>
      <w:r w:rsidR="00194DD0">
        <w:t>”</w:t>
      </w:r>
      <w:r w:rsidR="00381205">
        <w:t xml:space="preserve"> </w:t>
      </w:r>
      <w:r>
        <w:t>Christ</w:t>
      </w:r>
      <w:r w:rsidR="00381205">
        <w:t xml:space="preserve"> </w:t>
      </w:r>
      <w:r>
        <w:t>has</w:t>
      </w:r>
      <w:r w:rsidR="00381205">
        <w:t xml:space="preserve"> </w:t>
      </w:r>
      <w:r>
        <w:t>declared;</w:t>
      </w:r>
      <w:r w:rsidR="00381205">
        <w:t xml:space="preserve"> </w:t>
      </w:r>
      <w:r w:rsidR="00194DD0">
        <w:t>“</w:t>
      </w:r>
      <w:r>
        <w:t>do</w:t>
      </w:r>
      <w:r w:rsidR="00381205">
        <w:t xml:space="preserve"> </w:t>
      </w:r>
      <w:r>
        <w:t>this</w:t>
      </w:r>
      <w:r w:rsidR="00381205">
        <w:t xml:space="preserve"> </w:t>
      </w:r>
      <w:r>
        <w:t>for</w:t>
      </w:r>
      <w:r w:rsidR="00381205">
        <w:t xml:space="preserve"> </w:t>
      </w:r>
      <w:r>
        <w:t>a</w:t>
      </w:r>
      <w:r w:rsidR="00381205">
        <w:t xml:space="preserve"> </w:t>
      </w:r>
      <w:r>
        <w:t>commemoration</w:t>
      </w:r>
      <w:r w:rsidR="00381205">
        <w:t xml:space="preserve"> </w:t>
      </w:r>
      <w:r>
        <w:t>of</w:t>
      </w:r>
      <w:r w:rsidR="00381205">
        <w:t xml:space="preserve"> </w:t>
      </w:r>
      <w:r>
        <w:t>Me.</w:t>
      </w:r>
      <w:r w:rsidR="00194DD0">
        <w:t>”</w:t>
      </w:r>
      <w:r w:rsidR="00194DD0">
        <w:rPr>
          <w:rStyle w:val="FootnoteReference"/>
        </w:rPr>
        <w:footnoteReference w:id="45"/>
      </w:r>
      <w:r w:rsidR="00381205">
        <w:t xml:space="preserve"> </w:t>
      </w:r>
      <w:r>
        <w:t>Oh!</w:t>
      </w:r>
      <w:r w:rsidR="00381205">
        <w:t xml:space="preserve"> </w:t>
      </w:r>
      <w:r>
        <w:t>sacred</w:t>
      </w:r>
      <w:r w:rsidR="00381205">
        <w:t xml:space="preserve"> </w:t>
      </w:r>
      <w:r>
        <w:t>Pledge</w:t>
      </w:r>
      <w:r w:rsidR="00381205">
        <w:t xml:space="preserve"> </w:t>
      </w:r>
      <w:r>
        <w:t>of</w:t>
      </w:r>
      <w:r w:rsidR="00381205">
        <w:t xml:space="preserve"> </w:t>
      </w:r>
      <w:r>
        <w:t>our</w:t>
      </w:r>
      <w:r w:rsidR="00381205">
        <w:t xml:space="preserve"> </w:t>
      </w:r>
      <w:r>
        <w:t>salvation!</w:t>
      </w:r>
      <w:r w:rsidR="00381205">
        <w:t xml:space="preserve"> </w:t>
      </w:r>
      <w:r>
        <w:t>Oh!</w:t>
      </w:r>
      <w:r w:rsidR="00381205">
        <w:t xml:space="preserve"> </w:t>
      </w:r>
      <w:r>
        <w:t>incomparable</w:t>
      </w:r>
      <w:r w:rsidR="00381205">
        <w:t xml:space="preserve"> </w:t>
      </w:r>
      <w:r>
        <w:t>Sacrifice!</w:t>
      </w:r>
      <w:r w:rsidR="00381205">
        <w:t xml:space="preserve"> </w:t>
      </w:r>
      <w:r>
        <w:t>Oh!</w:t>
      </w:r>
      <w:r w:rsidR="00381205">
        <w:t xml:space="preserve"> </w:t>
      </w:r>
      <w:r>
        <w:t>Victim</w:t>
      </w:r>
      <w:r w:rsidR="00381205">
        <w:t xml:space="preserve"> </w:t>
      </w:r>
      <w:r>
        <w:t>of</w:t>
      </w:r>
      <w:r w:rsidR="00381205">
        <w:t xml:space="preserve"> </w:t>
      </w:r>
      <w:r>
        <w:t>love!</w:t>
      </w:r>
      <w:r w:rsidR="00381205">
        <w:t xml:space="preserve"> </w:t>
      </w:r>
      <w:r>
        <w:t>Oh!</w:t>
      </w:r>
      <w:r w:rsidR="00381205">
        <w:t xml:space="preserve"> </w:t>
      </w:r>
      <w:r>
        <w:t>Bread</w:t>
      </w:r>
      <w:r w:rsidR="00381205">
        <w:t xml:space="preserve"> </w:t>
      </w:r>
      <w:r>
        <w:t>of</w:t>
      </w:r>
      <w:r w:rsidR="00381205">
        <w:t xml:space="preserve"> </w:t>
      </w:r>
      <w:r>
        <w:t>life!</w:t>
      </w:r>
      <w:r w:rsidR="00381205">
        <w:t xml:space="preserve"> </w:t>
      </w:r>
      <w:r>
        <w:t>Oh!</w:t>
      </w:r>
      <w:r w:rsidR="00381205">
        <w:t xml:space="preserve"> </w:t>
      </w:r>
      <w:r>
        <w:t>sweet</w:t>
      </w:r>
      <w:r w:rsidR="00381205">
        <w:t xml:space="preserve"> </w:t>
      </w:r>
      <w:r>
        <w:t>and</w:t>
      </w:r>
      <w:r w:rsidR="00381205">
        <w:t xml:space="preserve"> </w:t>
      </w:r>
      <w:r>
        <w:t>delicious</w:t>
      </w:r>
      <w:r w:rsidR="00381205">
        <w:t xml:space="preserve"> </w:t>
      </w:r>
      <w:r>
        <w:t>Banquet!</w:t>
      </w:r>
      <w:r w:rsidR="00381205">
        <w:t xml:space="preserve"> </w:t>
      </w:r>
      <w:r>
        <w:t>Oh!</w:t>
      </w:r>
      <w:r w:rsidR="00381205">
        <w:t xml:space="preserve"> </w:t>
      </w:r>
      <w:r>
        <w:t>Food</w:t>
      </w:r>
      <w:r w:rsidR="00381205">
        <w:t xml:space="preserve"> </w:t>
      </w:r>
      <w:r>
        <w:t>of</w:t>
      </w:r>
      <w:r w:rsidR="00381205">
        <w:t xml:space="preserve"> </w:t>
      </w:r>
      <w:r>
        <w:t>kings!</w:t>
      </w:r>
      <w:r w:rsidR="00381205">
        <w:t xml:space="preserve"> </w:t>
      </w:r>
      <w:r>
        <w:t>Oh!</w:t>
      </w:r>
      <w:r w:rsidR="00381205">
        <w:t xml:space="preserve"> </w:t>
      </w:r>
      <w:r>
        <w:t>Manna</w:t>
      </w:r>
      <w:r w:rsidR="00381205">
        <w:t xml:space="preserve"> </w:t>
      </w:r>
      <w:r>
        <w:t>containing</w:t>
      </w:r>
      <w:r w:rsidR="00381205">
        <w:t xml:space="preserve"> </w:t>
      </w:r>
      <w:r>
        <w:t>all</w:t>
      </w:r>
      <w:r w:rsidR="00381205">
        <w:t xml:space="preserve"> </w:t>
      </w:r>
      <w:r>
        <w:t>sweetness</w:t>
      </w:r>
      <w:r w:rsidR="00381205">
        <w:t xml:space="preserve"> </w:t>
      </w:r>
      <w:r>
        <w:t>and</w:t>
      </w:r>
      <w:r w:rsidR="00381205">
        <w:t xml:space="preserve"> </w:t>
      </w:r>
      <w:r>
        <w:t>delight!</w:t>
      </w:r>
      <w:r w:rsidR="00381205">
        <w:t xml:space="preserve"> </w:t>
      </w:r>
      <w:r>
        <w:t>Who</w:t>
      </w:r>
      <w:r w:rsidR="00381205">
        <w:t xml:space="preserve"> </w:t>
      </w:r>
      <w:r>
        <w:t>can</w:t>
      </w:r>
      <w:r w:rsidR="00381205">
        <w:t xml:space="preserve"> </w:t>
      </w:r>
      <w:r>
        <w:t>fittingly</w:t>
      </w:r>
      <w:r w:rsidR="00381205">
        <w:t xml:space="preserve"> </w:t>
      </w:r>
      <w:r>
        <w:t>praise</w:t>
      </w:r>
      <w:r w:rsidR="00381205">
        <w:t xml:space="preserve"> </w:t>
      </w:r>
      <w:r w:rsidR="000E0824">
        <w:t>You</w:t>
      </w:r>
      <w:r>
        <w:t>?</w:t>
      </w:r>
      <w:r w:rsidR="00381205">
        <w:t xml:space="preserve"> </w:t>
      </w:r>
      <w:r>
        <w:t>Who</w:t>
      </w:r>
      <w:r w:rsidR="00381205">
        <w:t xml:space="preserve"> </w:t>
      </w:r>
      <w:r>
        <w:t>can</w:t>
      </w:r>
      <w:r w:rsidR="00381205">
        <w:t xml:space="preserve"> </w:t>
      </w:r>
      <w:r>
        <w:t>worthily</w:t>
      </w:r>
      <w:r w:rsidR="00381205">
        <w:t xml:space="preserve"> </w:t>
      </w:r>
      <w:r>
        <w:t>receive</w:t>
      </w:r>
      <w:r w:rsidR="00381205">
        <w:t xml:space="preserve"> </w:t>
      </w:r>
      <w:r w:rsidR="000E0824">
        <w:t>You</w:t>
      </w:r>
      <w:r>
        <w:t>?</w:t>
      </w:r>
      <w:r w:rsidR="00381205">
        <w:t xml:space="preserve"> </w:t>
      </w:r>
      <w:r>
        <w:t>Who</w:t>
      </w:r>
      <w:r w:rsidR="00381205">
        <w:t xml:space="preserve"> </w:t>
      </w:r>
      <w:r>
        <w:t>can</w:t>
      </w:r>
      <w:r w:rsidR="00381205">
        <w:t xml:space="preserve"> </w:t>
      </w:r>
      <w:r>
        <w:t>love</w:t>
      </w:r>
      <w:r w:rsidR="00381205">
        <w:t xml:space="preserve"> </w:t>
      </w:r>
      <w:r>
        <w:t>and</w:t>
      </w:r>
      <w:r w:rsidR="00381205">
        <w:t xml:space="preserve"> </w:t>
      </w:r>
      <w:r>
        <w:t>venerate</w:t>
      </w:r>
      <w:r w:rsidR="00381205">
        <w:t xml:space="preserve"> </w:t>
      </w:r>
      <w:r w:rsidR="000E0824">
        <w:t>You</w:t>
      </w:r>
      <w:r w:rsidR="00381205">
        <w:t xml:space="preserve"> </w:t>
      </w:r>
      <w:r>
        <w:t>as</w:t>
      </w:r>
      <w:r w:rsidR="00381205">
        <w:t xml:space="preserve"> </w:t>
      </w:r>
      <w:r w:rsidR="00186837">
        <w:t>You</w:t>
      </w:r>
      <w:r w:rsidR="00381205">
        <w:t xml:space="preserve"> </w:t>
      </w:r>
      <w:r w:rsidR="001D3191">
        <w:t>do</w:t>
      </w:r>
      <w:r w:rsidR="00381205">
        <w:t xml:space="preserve"> </w:t>
      </w:r>
      <w:r>
        <w:t>deserve?</w:t>
      </w:r>
      <w:r w:rsidR="00381205">
        <w:t xml:space="preserve"> </w:t>
      </w:r>
      <w:r>
        <w:t>My</w:t>
      </w:r>
      <w:r w:rsidR="00381205">
        <w:t xml:space="preserve"> </w:t>
      </w:r>
      <w:r>
        <w:t>soul</w:t>
      </w:r>
      <w:r w:rsidR="00381205">
        <w:t xml:space="preserve"> </w:t>
      </w:r>
      <w:r>
        <w:t>faints</w:t>
      </w:r>
      <w:r w:rsidR="00381205">
        <w:t xml:space="preserve"> </w:t>
      </w:r>
      <w:r>
        <w:t>at</w:t>
      </w:r>
      <w:r w:rsidR="00381205">
        <w:t xml:space="preserve"> </w:t>
      </w:r>
      <w:r>
        <w:t>the</w:t>
      </w:r>
      <w:r w:rsidR="00381205">
        <w:t xml:space="preserve"> </w:t>
      </w:r>
      <w:r>
        <w:t>thought</w:t>
      </w:r>
      <w:r w:rsidR="00381205">
        <w:t xml:space="preserve"> </w:t>
      </w:r>
      <w:r>
        <w:t>of</w:t>
      </w:r>
      <w:r w:rsidR="00381205">
        <w:t xml:space="preserve"> </w:t>
      </w:r>
      <w:r w:rsidR="000E0824">
        <w:t>You</w:t>
      </w:r>
      <w:r>
        <w:t>;</w:t>
      </w:r>
      <w:r w:rsidR="00381205">
        <w:t xml:space="preserve"> </w:t>
      </w:r>
      <w:r>
        <w:t>my</w:t>
      </w:r>
      <w:r w:rsidR="00381205">
        <w:t xml:space="preserve"> </w:t>
      </w:r>
      <w:r>
        <w:t>lips</w:t>
      </w:r>
      <w:r w:rsidR="00381205">
        <w:t xml:space="preserve"> </w:t>
      </w:r>
      <w:r>
        <w:t>are</w:t>
      </w:r>
      <w:r w:rsidR="00381205">
        <w:t xml:space="preserve"> </w:t>
      </w:r>
      <w:r>
        <w:t>mute</w:t>
      </w:r>
      <w:r w:rsidR="00381205">
        <w:t xml:space="preserve"> </w:t>
      </w:r>
      <w:r>
        <w:t>in</w:t>
      </w:r>
      <w:r w:rsidR="00381205">
        <w:t xml:space="preserve"> </w:t>
      </w:r>
      <w:r w:rsidR="00186837">
        <w:t>Your</w:t>
      </w:r>
      <w:r w:rsidR="00381205">
        <w:t xml:space="preserve"> </w:t>
      </w:r>
      <w:r>
        <w:t>presence,</w:t>
      </w:r>
      <w:r w:rsidR="00381205">
        <w:t xml:space="preserve"> </w:t>
      </w:r>
      <w:r>
        <w:t>for</w:t>
      </w:r>
      <w:r w:rsidR="00381205">
        <w:t xml:space="preserve"> </w:t>
      </w:r>
      <w:r>
        <w:t>I</w:t>
      </w:r>
      <w:r w:rsidR="00381205">
        <w:t xml:space="preserve"> </w:t>
      </w:r>
      <w:r>
        <w:t>cannot</w:t>
      </w:r>
      <w:r w:rsidR="00381205">
        <w:t xml:space="preserve"> </w:t>
      </w:r>
      <w:r>
        <w:t>extol</w:t>
      </w:r>
      <w:r w:rsidR="00381205">
        <w:t xml:space="preserve"> </w:t>
      </w:r>
      <w:r w:rsidR="00186837">
        <w:t>Your</w:t>
      </w:r>
      <w:r w:rsidR="00381205">
        <w:t xml:space="preserve"> </w:t>
      </w:r>
      <w:r>
        <w:t>marvels</w:t>
      </w:r>
      <w:r w:rsidR="00381205">
        <w:t xml:space="preserve"> </w:t>
      </w:r>
      <w:r>
        <w:t>as</w:t>
      </w:r>
      <w:r w:rsidR="00381205">
        <w:t xml:space="preserve"> </w:t>
      </w:r>
      <w:r>
        <w:t>I</w:t>
      </w:r>
      <w:r w:rsidR="00381205">
        <w:t xml:space="preserve"> </w:t>
      </w:r>
      <w:r>
        <w:t>desire.</w:t>
      </w:r>
      <w:r w:rsidR="00381205">
        <w:t xml:space="preserve"> </w:t>
      </w:r>
      <w:r>
        <w:t>Had</w:t>
      </w:r>
      <w:r w:rsidR="00381205">
        <w:t xml:space="preserve"> </w:t>
      </w:r>
      <w:r>
        <w:t>our</w:t>
      </w:r>
      <w:r w:rsidR="00381205">
        <w:t xml:space="preserve"> </w:t>
      </w:r>
      <w:r>
        <w:t>Lord</w:t>
      </w:r>
      <w:r w:rsidR="00381205">
        <w:t xml:space="preserve"> </w:t>
      </w:r>
      <w:r>
        <w:t>reserved</w:t>
      </w:r>
      <w:r w:rsidR="00381205">
        <w:t xml:space="preserve"> </w:t>
      </w:r>
      <w:r>
        <w:t>this</w:t>
      </w:r>
      <w:r w:rsidR="00381205">
        <w:t xml:space="preserve"> </w:t>
      </w:r>
      <w:r>
        <w:t>favor</w:t>
      </w:r>
      <w:r w:rsidR="00381205">
        <w:t xml:space="preserve"> </w:t>
      </w:r>
      <w:r>
        <w:t>for</w:t>
      </w:r>
      <w:r w:rsidR="00381205">
        <w:t xml:space="preserve"> </w:t>
      </w:r>
      <w:r>
        <w:t>the</w:t>
      </w:r>
      <w:r w:rsidR="00381205">
        <w:t xml:space="preserve"> </w:t>
      </w:r>
      <w:r>
        <w:t>pure</w:t>
      </w:r>
      <w:r w:rsidR="00381205">
        <w:t xml:space="preserve"> </w:t>
      </w:r>
      <w:r>
        <w:t>and</w:t>
      </w:r>
      <w:r w:rsidR="00381205">
        <w:t xml:space="preserve"> </w:t>
      </w:r>
      <w:r>
        <w:t>innocent</w:t>
      </w:r>
      <w:r w:rsidR="00381205">
        <w:t xml:space="preserve"> </w:t>
      </w:r>
      <w:r>
        <w:t>it</w:t>
      </w:r>
      <w:r w:rsidR="00381205">
        <w:t xml:space="preserve"> </w:t>
      </w:r>
      <w:r>
        <w:t>would</w:t>
      </w:r>
      <w:r w:rsidR="00381205">
        <w:t xml:space="preserve"> </w:t>
      </w:r>
      <w:r>
        <w:t>still</w:t>
      </w:r>
      <w:r w:rsidR="00381205">
        <w:t xml:space="preserve"> </w:t>
      </w:r>
      <w:r>
        <w:t>be</w:t>
      </w:r>
      <w:r w:rsidR="00381205">
        <w:t xml:space="preserve"> </w:t>
      </w:r>
      <w:r>
        <w:t>a</w:t>
      </w:r>
      <w:r w:rsidR="00381205">
        <w:t xml:space="preserve"> </w:t>
      </w:r>
      <w:r>
        <w:t>mercy</w:t>
      </w:r>
      <w:r w:rsidR="00381205">
        <w:t xml:space="preserve"> </w:t>
      </w:r>
      <w:r>
        <w:t>beyond</w:t>
      </w:r>
      <w:r w:rsidR="00381205">
        <w:t xml:space="preserve"> </w:t>
      </w:r>
      <w:r>
        <w:t>our</w:t>
      </w:r>
      <w:r w:rsidR="00381205">
        <w:t xml:space="preserve"> </w:t>
      </w:r>
      <w:r>
        <w:t>comprehension.</w:t>
      </w:r>
      <w:r w:rsidR="00381205">
        <w:t xml:space="preserve"> </w:t>
      </w:r>
      <w:r>
        <w:t>But</w:t>
      </w:r>
      <w:r w:rsidR="00381205">
        <w:t xml:space="preserve"> </w:t>
      </w:r>
      <w:r>
        <w:t>in</w:t>
      </w:r>
      <w:r w:rsidR="00381205">
        <w:t xml:space="preserve"> </w:t>
      </w:r>
      <w:r>
        <w:t>His</w:t>
      </w:r>
      <w:r w:rsidR="00381205">
        <w:t xml:space="preserve"> </w:t>
      </w:r>
      <w:r>
        <w:t>boundless</w:t>
      </w:r>
      <w:r w:rsidR="00381205">
        <w:t xml:space="preserve"> </w:t>
      </w:r>
      <w:r>
        <w:t>love</w:t>
      </w:r>
      <w:r w:rsidR="00381205">
        <w:t xml:space="preserve"> </w:t>
      </w:r>
      <w:r>
        <w:t>He</w:t>
      </w:r>
      <w:r w:rsidR="00381205">
        <w:t xml:space="preserve"> </w:t>
      </w:r>
      <w:r>
        <w:t>does</w:t>
      </w:r>
      <w:r w:rsidR="00381205">
        <w:t xml:space="preserve"> </w:t>
      </w:r>
      <w:r>
        <w:t>not</w:t>
      </w:r>
      <w:r w:rsidR="00381205">
        <w:t xml:space="preserve"> </w:t>
      </w:r>
      <w:r>
        <w:t>refuse</w:t>
      </w:r>
      <w:r w:rsidR="00381205">
        <w:t xml:space="preserve"> </w:t>
      </w:r>
      <w:r>
        <w:t>to</w:t>
      </w:r>
      <w:r w:rsidR="00381205">
        <w:t xml:space="preserve"> </w:t>
      </w:r>
      <w:r>
        <w:t>descend</w:t>
      </w:r>
      <w:r w:rsidR="00381205">
        <w:t xml:space="preserve"> </w:t>
      </w:r>
      <w:r>
        <w:t>into</w:t>
      </w:r>
      <w:r w:rsidR="00381205">
        <w:t xml:space="preserve"> </w:t>
      </w:r>
      <w:r>
        <w:t>depraved</w:t>
      </w:r>
      <w:r w:rsidR="00381205">
        <w:t xml:space="preserve"> </w:t>
      </w:r>
      <w:r>
        <w:t>hearts,</w:t>
      </w:r>
      <w:r w:rsidR="00381205">
        <w:t xml:space="preserve"> </w:t>
      </w:r>
      <w:r>
        <w:t>or</w:t>
      </w:r>
      <w:r w:rsidR="00381205">
        <w:t xml:space="preserve"> </w:t>
      </w:r>
      <w:r>
        <w:t>to</w:t>
      </w:r>
      <w:r w:rsidR="00381205">
        <w:t xml:space="preserve"> </w:t>
      </w:r>
      <w:r w:rsidR="00194DD0">
        <w:t>p</w:t>
      </w:r>
      <w:r>
        <w:t>ass</w:t>
      </w:r>
      <w:r w:rsidR="00381205">
        <w:t xml:space="preserve"> </w:t>
      </w:r>
      <w:r>
        <w:t>through</w:t>
      </w:r>
      <w:r w:rsidR="00381205">
        <w:t xml:space="preserve"> </w:t>
      </w:r>
      <w:r>
        <w:t>the</w:t>
      </w:r>
      <w:r w:rsidR="00381205">
        <w:t xml:space="preserve"> </w:t>
      </w:r>
      <w:r>
        <w:t>hands</w:t>
      </w:r>
      <w:r w:rsidR="00381205">
        <w:t xml:space="preserve"> </w:t>
      </w:r>
      <w:r>
        <w:t>of</w:t>
      </w:r>
      <w:r w:rsidR="00381205">
        <w:t xml:space="preserve"> </w:t>
      </w:r>
      <w:r>
        <w:t>unworthy</w:t>
      </w:r>
      <w:r w:rsidR="00381205">
        <w:t xml:space="preserve"> </w:t>
      </w:r>
      <w:r>
        <w:t>ministers</w:t>
      </w:r>
      <w:r w:rsidR="00381205">
        <w:t xml:space="preserve"> </w:t>
      </w:r>
      <w:r>
        <w:t>who</w:t>
      </w:r>
      <w:r w:rsidR="00381205">
        <w:t xml:space="preserve"> </w:t>
      </w:r>
      <w:r>
        <w:t>are</w:t>
      </w:r>
      <w:r w:rsidR="00381205">
        <w:t xml:space="preserve"> </w:t>
      </w:r>
      <w:r>
        <w:t>the</w:t>
      </w:r>
      <w:r w:rsidR="00381205">
        <w:t xml:space="preserve"> </w:t>
      </w:r>
      <w:r>
        <w:t>slaves</w:t>
      </w:r>
      <w:r w:rsidR="00381205">
        <w:t xml:space="preserve"> </w:t>
      </w:r>
      <w:r>
        <w:t>of</w:t>
      </w:r>
      <w:r w:rsidR="00381205">
        <w:t xml:space="preserve"> </w:t>
      </w:r>
      <w:r>
        <w:t>Satan</w:t>
      </w:r>
      <w:r w:rsidR="00381205">
        <w:t xml:space="preserve"> </w:t>
      </w:r>
      <w:r>
        <w:t>and</w:t>
      </w:r>
      <w:r w:rsidR="00381205">
        <w:t xml:space="preserve"> </w:t>
      </w:r>
      <w:r>
        <w:t>"the</w:t>
      </w:r>
      <w:r w:rsidR="00381205">
        <w:t xml:space="preserve"> </w:t>
      </w:r>
      <w:r>
        <w:t>victims</w:t>
      </w:r>
      <w:r w:rsidR="00381205">
        <w:t xml:space="preserve"> </w:t>
      </w:r>
      <w:r>
        <w:t>of</w:t>
      </w:r>
      <w:r w:rsidR="00381205">
        <w:t xml:space="preserve"> </w:t>
      </w:r>
      <w:r>
        <w:t>their</w:t>
      </w:r>
      <w:r w:rsidR="00381205">
        <w:t xml:space="preserve"> </w:t>
      </w:r>
      <w:r>
        <w:t>unruly</w:t>
      </w:r>
      <w:r w:rsidR="00381205">
        <w:t xml:space="preserve"> </w:t>
      </w:r>
      <w:r>
        <w:t>passions.</w:t>
      </w:r>
      <w:r w:rsidR="00381205">
        <w:t xml:space="preserve"> </w:t>
      </w:r>
      <w:r>
        <w:t>To</w:t>
      </w:r>
      <w:r w:rsidR="00381205">
        <w:t xml:space="preserve"> </w:t>
      </w:r>
      <w:r>
        <w:t>reach</w:t>
      </w:r>
      <w:r w:rsidR="00381205">
        <w:t xml:space="preserve"> </w:t>
      </w:r>
      <w:r>
        <w:t>the</w:t>
      </w:r>
      <w:r w:rsidR="00381205">
        <w:t xml:space="preserve"> </w:t>
      </w:r>
      <w:r>
        <w:t>hearts</w:t>
      </w:r>
      <w:r w:rsidR="00381205">
        <w:t xml:space="preserve"> </w:t>
      </w:r>
      <w:r>
        <w:t>of</w:t>
      </w:r>
      <w:r w:rsidR="00381205">
        <w:t xml:space="preserve"> </w:t>
      </w:r>
      <w:r>
        <w:t>His</w:t>
      </w:r>
      <w:r w:rsidR="00381205">
        <w:t xml:space="preserve"> </w:t>
      </w:r>
      <w:r>
        <w:t>friends</w:t>
      </w:r>
      <w:r w:rsidR="00381205">
        <w:t xml:space="preserve"> </w:t>
      </w:r>
      <w:r>
        <w:t>and</w:t>
      </w:r>
      <w:r w:rsidR="00381205">
        <w:t xml:space="preserve"> </w:t>
      </w:r>
      <w:r>
        <w:t>to</w:t>
      </w:r>
      <w:r w:rsidR="00381205">
        <w:t xml:space="preserve"> </w:t>
      </w:r>
      <w:r>
        <w:t>bring</w:t>
      </w:r>
      <w:r w:rsidR="00381205">
        <w:t xml:space="preserve"> </w:t>
      </w:r>
      <w:r>
        <w:t>them</w:t>
      </w:r>
      <w:r w:rsidR="00381205">
        <w:t xml:space="preserve"> </w:t>
      </w:r>
      <w:r>
        <w:t>His</w:t>
      </w:r>
      <w:r w:rsidR="00381205">
        <w:t xml:space="preserve"> </w:t>
      </w:r>
      <w:r>
        <w:t>divine</w:t>
      </w:r>
      <w:r w:rsidR="00381205">
        <w:t xml:space="preserve"> </w:t>
      </w:r>
      <w:r>
        <w:t>consolations</w:t>
      </w:r>
      <w:r w:rsidR="00381205">
        <w:t xml:space="preserve"> </w:t>
      </w:r>
      <w:r>
        <w:t>He</w:t>
      </w:r>
      <w:r w:rsidR="00381205">
        <w:t xml:space="preserve"> </w:t>
      </w:r>
      <w:r>
        <w:t>submits</w:t>
      </w:r>
      <w:r w:rsidR="00381205">
        <w:t xml:space="preserve"> </w:t>
      </w:r>
      <w:r>
        <w:t>to</w:t>
      </w:r>
      <w:r w:rsidR="00381205">
        <w:t xml:space="preserve"> </w:t>
      </w:r>
      <w:r>
        <w:t>innumerable</w:t>
      </w:r>
      <w:r w:rsidR="00381205">
        <w:t xml:space="preserve"> </w:t>
      </w:r>
      <w:r>
        <w:t>outrages</w:t>
      </w:r>
      <w:r w:rsidR="00381205">
        <w:t xml:space="preserve"> </w:t>
      </w:r>
      <w:r>
        <w:t>and</w:t>
      </w:r>
      <w:r w:rsidR="00381205">
        <w:t xml:space="preserve"> </w:t>
      </w:r>
      <w:r>
        <w:t>profanations.</w:t>
      </w:r>
      <w:r w:rsidR="00381205">
        <w:t xml:space="preserve"> </w:t>
      </w:r>
      <w:r>
        <w:t>He</w:t>
      </w:r>
      <w:r w:rsidR="00381205">
        <w:t xml:space="preserve"> </w:t>
      </w:r>
      <w:r>
        <w:t>was</w:t>
      </w:r>
      <w:r w:rsidR="00381205">
        <w:t xml:space="preserve"> </w:t>
      </w:r>
      <w:r>
        <w:t>sold</w:t>
      </w:r>
      <w:r w:rsidR="00381205">
        <w:t xml:space="preserve"> </w:t>
      </w:r>
      <w:r>
        <w:t>once</w:t>
      </w:r>
      <w:r w:rsidR="00381205">
        <w:t xml:space="preserve"> </w:t>
      </w:r>
      <w:r>
        <w:t>in</w:t>
      </w:r>
      <w:r w:rsidR="00381205">
        <w:t xml:space="preserve"> </w:t>
      </w:r>
      <w:r>
        <w:t>His</w:t>
      </w:r>
      <w:r w:rsidR="00381205">
        <w:t xml:space="preserve"> </w:t>
      </w:r>
      <w:r>
        <w:t>mortal</w:t>
      </w:r>
      <w:r w:rsidR="00381205">
        <w:t xml:space="preserve"> </w:t>
      </w:r>
      <w:r>
        <w:t>life,</w:t>
      </w:r>
      <w:r w:rsidR="00381205">
        <w:t xml:space="preserve"> </w:t>
      </w:r>
      <w:r>
        <w:t>but</w:t>
      </w:r>
      <w:r w:rsidR="00381205">
        <w:t xml:space="preserve"> </w:t>
      </w:r>
      <w:r>
        <w:t>in</w:t>
      </w:r>
      <w:r w:rsidR="00381205">
        <w:t xml:space="preserve"> </w:t>
      </w:r>
      <w:r>
        <w:t>this</w:t>
      </w:r>
      <w:r w:rsidR="00381205">
        <w:t xml:space="preserve"> </w:t>
      </w:r>
      <w:r>
        <w:t>august</w:t>
      </w:r>
      <w:r w:rsidR="00381205">
        <w:t xml:space="preserve"> </w:t>
      </w:r>
      <w:r>
        <w:t>Sacrament</w:t>
      </w:r>
      <w:r w:rsidR="00381205">
        <w:t xml:space="preserve"> </w:t>
      </w:r>
      <w:r>
        <w:t>He</w:t>
      </w:r>
      <w:r w:rsidR="00381205">
        <w:t xml:space="preserve"> </w:t>
      </w:r>
      <w:r>
        <w:t>is</w:t>
      </w:r>
      <w:r w:rsidR="00381205">
        <w:t xml:space="preserve"> </w:t>
      </w:r>
      <w:r>
        <w:t>unceasingly</w:t>
      </w:r>
      <w:r w:rsidR="00381205">
        <w:t xml:space="preserve"> </w:t>
      </w:r>
      <w:r>
        <w:t>betrayed.</w:t>
      </w:r>
      <w:r w:rsidR="00381205">
        <w:t xml:space="preserve"> </w:t>
      </w:r>
      <w:r>
        <w:t>The</w:t>
      </w:r>
      <w:r w:rsidR="00381205">
        <w:t xml:space="preserve"> </w:t>
      </w:r>
      <w:r>
        <w:t>scorn</w:t>
      </w:r>
      <w:r w:rsidR="00381205">
        <w:t xml:space="preserve"> </w:t>
      </w:r>
      <w:r>
        <w:t>and</w:t>
      </w:r>
      <w:r w:rsidR="00381205">
        <w:t xml:space="preserve"> </w:t>
      </w:r>
      <w:r>
        <w:t>ignominy</w:t>
      </w:r>
      <w:r w:rsidR="00381205">
        <w:t xml:space="preserve"> </w:t>
      </w:r>
      <w:r>
        <w:t>of</w:t>
      </w:r>
      <w:r w:rsidR="00381205">
        <w:t xml:space="preserve"> </w:t>
      </w:r>
      <w:r>
        <w:t>His</w:t>
      </w:r>
      <w:r w:rsidR="00381205">
        <w:t xml:space="preserve"> </w:t>
      </w:r>
      <w:r>
        <w:t>Passion</w:t>
      </w:r>
      <w:r w:rsidR="00381205">
        <w:t xml:space="preserve"> </w:t>
      </w:r>
      <w:r>
        <w:t>afflicted</w:t>
      </w:r>
      <w:r w:rsidR="00381205">
        <w:t xml:space="preserve"> </w:t>
      </w:r>
      <w:r>
        <w:t>Him</w:t>
      </w:r>
      <w:r w:rsidR="00381205">
        <w:t xml:space="preserve"> </w:t>
      </w:r>
      <w:r>
        <w:t>only</w:t>
      </w:r>
      <w:r w:rsidR="00381205">
        <w:t xml:space="preserve"> </w:t>
      </w:r>
      <w:r>
        <w:t>once,</w:t>
      </w:r>
      <w:r w:rsidR="00381205">
        <w:t xml:space="preserve"> </w:t>
      </w:r>
      <w:r>
        <w:t>but</w:t>
      </w:r>
      <w:r w:rsidR="00381205">
        <w:t xml:space="preserve"> </w:t>
      </w:r>
      <w:r>
        <w:t>in</w:t>
      </w:r>
      <w:r w:rsidR="00381205">
        <w:t xml:space="preserve"> </w:t>
      </w:r>
      <w:r>
        <w:t>this</w:t>
      </w:r>
      <w:r w:rsidR="00381205">
        <w:t xml:space="preserve"> </w:t>
      </w:r>
      <w:r>
        <w:t>sacred</w:t>
      </w:r>
      <w:r w:rsidR="00381205">
        <w:t xml:space="preserve"> </w:t>
      </w:r>
      <w:r>
        <w:t>Banquet</w:t>
      </w:r>
      <w:r w:rsidR="00381205">
        <w:t xml:space="preserve"> </w:t>
      </w:r>
      <w:r>
        <w:t>His</w:t>
      </w:r>
      <w:r w:rsidR="00381205">
        <w:t xml:space="preserve"> </w:t>
      </w:r>
      <w:r>
        <w:t>love</w:t>
      </w:r>
      <w:r w:rsidR="00381205">
        <w:t xml:space="preserve"> </w:t>
      </w:r>
      <w:r>
        <w:t>and</w:t>
      </w:r>
      <w:r w:rsidR="00381205">
        <w:t xml:space="preserve"> </w:t>
      </w:r>
      <w:r>
        <w:t>goodness</w:t>
      </w:r>
      <w:r w:rsidR="00381205">
        <w:t xml:space="preserve"> </w:t>
      </w:r>
      <w:r>
        <w:t>are</w:t>
      </w:r>
      <w:r w:rsidR="00381205">
        <w:t xml:space="preserve"> </w:t>
      </w:r>
      <w:r>
        <w:t>daily</w:t>
      </w:r>
      <w:r w:rsidR="00381205">
        <w:t xml:space="preserve"> </w:t>
      </w:r>
      <w:r>
        <w:t>insulted</w:t>
      </w:r>
      <w:r w:rsidR="00381205">
        <w:t xml:space="preserve"> </w:t>
      </w:r>
      <w:r>
        <w:t>and</w:t>
      </w:r>
      <w:r w:rsidR="00381205">
        <w:t xml:space="preserve"> </w:t>
      </w:r>
      <w:r>
        <w:t>outraged.</w:t>
      </w:r>
      <w:r w:rsidR="00381205">
        <w:t xml:space="preserve"> </w:t>
      </w:r>
      <w:r>
        <w:t>Once</w:t>
      </w:r>
      <w:r w:rsidR="00381205">
        <w:t xml:space="preserve"> </w:t>
      </w:r>
      <w:r>
        <w:t>He</w:t>
      </w:r>
      <w:r w:rsidR="00381205">
        <w:t xml:space="preserve"> </w:t>
      </w:r>
      <w:r>
        <w:t>was</w:t>
      </w:r>
      <w:r w:rsidR="00381205">
        <w:t xml:space="preserve"> </w:t>
      </w:r>
      <w:r>
        <w:t>nailed</w:t>
      </w:r>
      <w:r w:rsidR="00381205">
        <w:t xml:space="preserve"> </w:t>
      </w:r>
      <w:r>
        <w:t>to</w:t>
      </w:r>
      <w:r w:rsidR="00381205">
        <w:t xml:space="preserve"> </w:t>
      </w:r>
      <w:r>
        <w:t>the</w:t>
      </w:r>
      <w:r w:rsidR="00381205">
        <w:t xml:space="preserve"> </w:t>
      </w:r>
      <w:r>
        <w:t>cross</w:t>
      </w:r>
      <w:r w:rsidR="00381205">
        <w:t xml:space="preserve"> </w:t>
      </w:r>
      <w:r>
        <w:t>between</w:t>
      </w:r>
      <w:r w:rsidR="00381205">
        <w:t xml:space="preserve"> </w:t>
      </w:r>
      <w:r>
        <w:t>two</w:t>
      </w:r>
      <w:r w:rsidR="00381205">
        <w:t xml:space="preserve"> </w:t>
      </w:r>
      <w:r>
        <w:t>thieves,</w:t>
      </w:r>
      <w:r w:rsidR="00381205">
        <w:t xml:space="preserve"> </w:t>
      </w:r>
      <w:r>
        <w:t>but</w:t>
      </w:r>
      <w:r w:rsidR="00381205">
        <w:t xml:space="preserve"> </w:t>
      </w:r>
      <w:r>
        <w:t>in</w:t>
      </w:r>
      <w:r w:rsidR="00381205">
        <w:t xml:space="preserve"> </w:t>
      </w:r>
      <w:r>
        <w:t>this</w:t>
      </w:r>
      <w:r w:rsidR="00381205">
        <w:t xml:space="preserve"> </w:t>
      </w:r>
      <w:r>
        <w:t>Sacrament</w:t>
      </w:r>
      <w:r w:rsidR="00381205">
        <w:t xml:space="preserve"> </w:t>
      </w:r>
      <w:r>
        <w:t>of</w:t>
      </w:r>
      <w:r w:rsidR="00381205">
        <w:t xml:space="preserve"> </w:t>
      </w:r>
      <w:r>
        <w:t>love</w:t>
      </w:r>
      <w:r w:rsidR="00381205">
        <w:t xml:space="preserve"> </w:t>
      </w:r>
      <w:r>
        <w:t>His</w:t>
      </w:r>
      <w:r w:rsidR="00381205">
        <w:t xml:space="preserve"> </w:t>
      </w:r>
      <w:r>
        <w:t>enemies</w:t>
      </w:r>
      <w:r w:rsidR="00381205">
        <w:t xml:space="preserve"> </w:t>
      </w:r>
      <w:r>
        <w:t>crucify</w:t>
      </w:r>
      <w:r w:rsidR="00381205">
        <w:t xml:space="preserve"> </w:t>
      </w:r>
      <w:r>
        <w:t>Him</w:t>
      </w:r>
      <w:r w:rsidR="00381205">
        <w:t xml:space="preserve"> </w:t>
      </w:r>
      <w:r>
        <w:t>a</w:t>
      </w:r>
      <w:r w:rsidR="00381205">
        <w:t xml:space="preserve"> </w:t>
      </w:r>
      <w:r>
        <w:t>thousand</w:t>
      </w:r>
      <w:r w:rsidR="00381205">
        <w:t xml:space="preserve"> </w:t>
      </w:r>
      <w:r>
        <w:t>times.</w:t>
      </w:r>
      <w:r w:rsidR="00381205">
        <w:t xml:space="preserve"> </w:t>
      </w:r>
    </w:p>
    <w:p w14:paraId="2369FF0F" w14:textId="77777777" w:rsidR="00C968D9" w:rsidRDefault="00055323" w:rsidP="00B01E47">
      <w:pPr>
        <w:jc w:val="both"/>
      </w:pPr>
      <w:r>
        <w:t>What</w:t>
      </w:r>
      <w:r w:rsidR="00381205">
        <w:t xml:space="preserve"> </w:t>
      </w:r>
      <w:r>
        <w:t>return,</w:t>
      </w:r>
      <w:r w:rsidR="00381205">
        <w:t xml:space="preserve"> </w:t>
      </w:r>
      <w:r>
        <w:t>then,</w:t>
      </w:r>
      <w:r w:rsidR="00381205">
        <w:t xml:space="preserve"> </w:t>
      </w:r>
      <w:r>
        <w:t>can</w:t>
      </w:r>
      <w:r w:rsidR="00381205">
        <w:t xml:space="preserve"> </w:t>
      </w:r>
      <w:r>
        <w:t>we</w:t>
      </w:r>
      <w:r w:rsidR="00381205">
        <w:t xml:space="preserve"> </w:t>
      </w:r>
      <w:r>
        <w:t>make</w:t>
      </w:r>
      <w:r w:rsidR="00381205">
        <w:t xml:space="preserve"> </w:t>
      </w:r>
      <w:r>
        <w:t>to</w:t>
      </w:r>
      <w:r w:rsidR="00381205">
        <w:t xml:space="preserve"> </w:t>
      </w:r>
      <w:r>
        <w:t>a</w:t>
      </w:r>
      <w:r w:rsidR="00381205">
        <w:t xml:space="preserve"> </w:t>
      </w:r>
      <w:r>
        <w:t>M</w:t>
      </w:r>
      <w:r w:rsidR="00194DD0">
        <w:t>a</w:t>
      </w:r>
      <w:r>
        <w:t>ster</w:t>
      </w:r>
      <w:r w:rsidR="00381205">
        <w:t xml:space="preserve"> </w:t>
      </w:r>
      <w:r>
        <w:t>who</w:t>
      </w:r>
      <w:r w:rsidR="00381205">
        <w:t xml:space="preserve"> </w:t>
      </w:r>
      <w:r>
        <w:t>seeks</w:t>
      </w:r>
      <w:r w:rsidR="00381205">
        <w:t xml:space="preserve"> </w:t>
      </w:r>
      <w:r>
        <w:t>our</w:t>
      </w:r>
      <w:r w:rsidR="00381205">
        <w:t xml:space="preserve"> </w:t>
      </w:r>
      <w:r>
        <w:t>good</w:t>
      </w:r>
      <w:r w:rsidR="00381205">
        <w:t xml:space="preserve"> </w:t>
      </w:r>
      <w:r>
        <w:t>in</w:t>
      </w:r>
      <w:r w:rsidR="00381205">
        <w:t xml:space="preserve"> </w:t>
      </w:r>
      <w:r>
        <w:t>so</w:t>
      </w:r>
      <w:r w:rsidR="00381205">
        <w:t xml:space="preserve"> </w:t>
      </w:r>
      <w:r>
        <w:t>many</w:t>
      </w:r>
      <w:r w:rsidR="00381205">
        <w:t xml:space="preserve"> </w:t>
      </w:r>
      <w:r>
        <w:t>ways?</w:t>
      </w:r>
      <w:r w:rsidR="00381205">
        <w:t xml:space="preserve"> </w:t>
      </w:r>
      <w:r>
        <w:t>If</w:t>
      </w:r>
      <w:r w:rsidR="00381205">
        <w:t xml:space="preserve"> </w:t>
      </w:r>
      <w:r>
        <w:t>servants</w:t>
      </w:r>
      <w:r w:rsidR="00381205">
        <w:t xml:space="preserve"> </w:t>
      </w:r>
      <w:r>
        <w:t>obey</w:t>
      </w:r>
      <w:r w:rsidR="00381205">
        <w:t xml:space="preserve"> </w:t>
      </w:r>
      <w:r>
        <w:t>and</w:t>
      </w:r>
      <w:r w:rsidR="00381205">
        <w:t xml:space="preserve"> </w:t>
      </w:r>
      <w:r>
        <w:t>serve</w:t>
      </w:r>
      <w:r w:rsidR="00381205">
        <w:t xml:space="preserve"> </w:t>
      </w:r>
      <w:r>
        <w:t>their</w:t>
      </w:r>
      <w:r w:rsidR="00381205">
        <w:t xml:space="preserve"> </w:t>
      </w:r>
      <w:r>
        <w:t>masters</w:t>
      </w:r>
      <w:r w:rsidR="00381205">
        <w:t xml:space="preserve"> </w:t>
      </w:r>
      <w:r>
        <w:t>for</w:t>
      </w:r>
      <w:r w:rsidR="00381205">
        <w:t xml:space="preserve"> </w:t>
      </w:r>
      <w:r>
        <w:t>a</w:t>
      </w:r>
      <w:r w:rsidR="00381205">
        <w:t xml:space="preserve"> </w:t>
      </w:r>
      <w:r>
        <w:t>paltry</w:t>
      </w:r>
      <w:r w:rsidR="00381205">
        <w:t xml:space="preserve"> </w:t>
      </w:r>
      <w:r>
        <w:t>support;</w:t>
      </w:r>
      <w:r w:rsidR="00381205">
        <w:t xml:space="preserve"> </w:t>
      </w:r>
      <w:r>
        <w:t>if</w:t>
      </w:r>
      <w:r w:rsidR="00381205">
        <w:t xml:space="preserve"> </w:t>
      </w:r>
      <w:r>
        <w:t>soldiers</w:t>
      </w:r>
      <w:r w:rsidR="00381205">
        <w:t xml:space="preserve"> </w:t>
      </w:r>
      <w:r>
        <w:t>from</w:t>
      </w:r>
      <w:r w:rsidR="00381205">
        <w:t xml:space="preserve"> </w:t>
      </w:r>
      <w:r>
        <w:t>a</w:t>
      </w:r>
      <w:r w:rsidR="00381205">
        <w:t xml:space="preserve"> </w:t>
      </w:r>
      <w:r>
        <w:t>like</w:t>
      </w:r>
      <w:r w:rsidR="00381205">
        <w:t xml:space="preserve"> </w:t>
      </w:r>
      <w:r>
        <w:t>motive</w:t>
      </w:r>
      <w:r w:rsidR="00381205">
        <w:t xml:space="preserve"> </w:t>
      </w:r>
      <w:r>
        <w:t>brave</w:t>
      </w:r>
      <w:r w:rsidR="00381205">
        <w:t xml:space="preserve"> </w:t>
      </w:r>
      <w:r>
        <w:t>fire</w:t>
      </w:r>
      <w:r w:rsidR="00381205">
        <w:t xml:space="preserve"> </w:t>
      </w:r>
      <w:r>
        <w:t>and</w:t>
      </w:r>
      <w:r w:rsidR="00381205">
        <w:t xml:space="preserve"> </w:t>
      </w:r>
      <w:r>
        <w:t>s</w:t>
      </w:r>
      <w:r w:rsidR="00194DD0">
        <w:t>w</w:t>
      </w:r>
      <w:r>
        <w:t>ord,</w:t>
      </w:r>
      <w:r w:rsidR="00381205">
        <w:t xml:space="preserve"> </w:t>
      </w:r>
      <w:r>
        <w:t>what</w:t>
      </w:r>
      <w:r w:rsidR="00381205">
        <w:t xml:space="preserve"> </w:t>
      </w:r>
      <w:r>
        <w:t>do</w:t>
      </w:r>
      <w:r w:rsidR="00381205">
        <w:t xml:space="preserve"> </w:t>
      </w:r>
      <w:r>
        <w:t>we</w:t>
      </w:r>
      <w:r w:rsidR="00381205">
        <w:t xml:space="preserve"> </w:t>
      </w:r>
      <w:r>
        <w:t>not</w:t>
      </w:r>
      <w:r w:rsidR="00381205">
        <w:t xml:space="preserve"> </w:t>
      </w:r>
      <w:r>
        <w:t>owe</w:t>
      </w:r>
      <w:r w:rsidR="00381205">
        <w:t xml:space="preserve"> </w:t>
      </w:r>
      <w:r>
        <w:t>God,</w:t>
      </w:r>
      <w:r w:rsidR="00381205">
        <w:t xml:space="preserve"> </w:t>
      </w:r>
      <w:r>
        <w:t>Who</w:t>
      </w:r>
      <w:r w:rsidR="00381205">
        <w:t xml:space="preserve"> </w:t>
      </w:r>
      <w:r>
        <w:t>maintains</w:t>
      </w:r>
      <w:r w:rsidR="00381205">
        <w:t xml:space="preserve"> </w:t>
      </w:r>
      <w:r>
        <w:t>us</w:t>
      </w:r>
      <w:r w:rsidR="00381205">
        <w:t xml:space="preserve"> </w:t>
      </w:r>
      <w:r>
        <w:t>with</w:t>
      </w:r>
      <w:r w:rsidR="00381205">
        <w:t xml:space="preserve"> </w:t>
      </w:r>
      <w:r>
        <w:t>this</w:t>
      </w:r>
      <w:r w:rsidR="00381205">
        <w:t xml:space="preserve"> </w:t>
      </w:r>
      <w:r>
        <w:t>heavenly</w:t>
      </w:r>
      <w:r w:rsidR="00381205">
        <w:t xml:space="preserve"> </w:t>
      </w:r>
      <w:r>
        <w:t>Food?</w:t>
      </w:r>
      <w:r w:rsidR="00381205">
        <w:t xml:space="preserve"> </w:t>
      </w:r>
      <w:r>
        <w:t>If</w:t>
      </w:r>
      <w:r w:rsidR="00381205">
        <w:t xml:space="preserve"> </w:t>
      </w:r>
      <w:r>
        <w:t>God</w:t>
      </w:r>
      <w:r w:rsidR="00381205">
        <w:t xml:space="preserve"> </w:t>
      </w:r>
      <w:r>
        <w:t>in</w:t>
      </w:r>
      <w:r w:rsidR="00381205">
        <w:t xml:space="preserve"> </w:t>
      </w:r>
      <w:r>
        <w:t>the</w:t>
      </w:r>
      <w:r w:rsidR="00381205">
        <w:t xml:space="preserve"> </w:t>
      </w:r>
      <w:r>
        <w:t>Old</w:t>
      </w:r>
      <w:r w:rsidR="00381205">
        <w:t xml:space="preserve"> </w:t>
      </w:r>
      <w:r>
        <w:t>Law</w:t>
      </w:r>
      <w:r w:rsidR="00381205">
        <w:t xml:space="preserve"> </w:t>
      </w:r>
      <w:r>
        <w:t>exacted</w:t>
      </w:r>
      <w:r w:rsidR="00381205">
        <w:t xml:space="preserve"> </w:t>
      </w:r>
      <w:r>
        <w:t>so</w:t>
      </w:r>
      <w:r w:rsidR="00381205">
        <w:t xml:space="preserve"> </w:t>
      </w:r>
      <w:r>
        <w:t>much</w:t>
      </w:r>
      <w:r w:rsidR="00381205">
        <w:t xml:space="preserve"> </w:t>
      </w:r>
      <w:r>
        <w:t>gratitude</w:t>
      </w:r>
      <w:r w:rsidR="00381205">
        <w:t xml:space="preserve"> </w:t>
      </w:r>
      <w:r>
        <w:t>from</w:t>
      </w:r>
      <w:r w:rsidR="00381205">
        <w:t xml:space="preserve"> </w:t>
      </w:r>
      <w:r>
        <w:t>the</w:t>
      </w:r>
      <w:r w:rsidR="00381205">
        <w:t xml:space="preserve"> </w:t>
      </w:r>
      <w:r>
        <w:t>Israelites</w:t>
      </w:r>
      <w:r w:rsidR="00381205">
        <w:t xml:space="preserve"> </w:t>
      </w:r>
      <w:r>
        <w:t>for</w:t>
      </w:r>
      <w:r w:rsidR="00381205">
        <w:t xml:space="preserve"> </w:t>
      </w:r>
      <w:r>
        <w:t>the</w:t>
      </w:r>
      <w:r w:rsidR="00381205">
        <w:t xml:space="preserve"> </w:t>
      </w:r>
      <w:r>
        <w:t>manna,</w:t>
      </w:r>
      <w:r w:rsidR="00381205">
        <w:t xml:space="preserve"> </w:t>
      </w:r>
      <w:r>
        <w:t>which,</w:t>
      </w:r>
      <w:r w:rsidR="00381205">
        <w:t xml:space="preserve"> </w:t>
      </w:r>
      <w:r>
        <w:t>with</w:t>
      </w:r>
      <w:r w:rsidR="00381205">
        <w:t xml:space="preserve"> </w:t>
      </w:r>
      <w:r>
        <w:t>all</w:t>
      </w:r>
      <w:r w:rsidR="00381205">
        <w:t xml:space="preserve"> </w:t>
      </w:r>
      <w:r>
        <w:t>its</w:t>
      </w:r>
      <w:r w:rsidR="00381205">
        <w:t xml:space="preserve"> </w:t>
      </w:r>
      <w:r>
        <w:t>excellence,</w:t>
      </w:r>
      <w:r w:rsidR="00381205">
        <w:t xml:space="preserve"> </w:t>
      </w:r>
      <w:r>
        <w:t>was</w:t>
      </w:r>
      <w:r w:rsidR="00381205">
        <w:t xml:space="preserve"> </w:t>
      </w:r>
      <w:r>
        <w:t>only</w:t>
      </w:r>
      <w:r w:rsidR="00381205">
        <w:t xml:space="preserve"> </w:t>
      </w:r>
      <w:r>
        <w:t>corruptible</w:t>
      </w:r>
      <w:r w:rsidR="00381205">
        <w:t xml:space="preserve"> </w:t>
      </w:r>
      <w:r>
        <w:t>food,</w:t>
      </w:r>
      <w:r w:rsidR="00381205">
        <w:t xml:space="preserve"> </w:t>
      </w:r>
      <w:r>
        <w:t>what</w:t>
      </w:r>
      <w:r w:rsidR="00381205">
        <w:t xml:space="preserve"> </w:t>
      </w:r>
      <w:r>
        <w:t>gratitude</w:t>
      </w:r>
      <w:r w:rsidR="00381205">
        <w:t xml:space="preserve"> </w:t>
      </w:r>
      <w:r>
        <w:t>will</w:t>
      </w:r>
      <w:r w:rsidR="00381205">
        <w:t xml:space="preserve"> </w:t>
      </w:r>
      <w:r>
        <w:t>He</w:t>
      </w:r>
      <w:r w:rsidR="00381205">
        <w:t xml:space="preserve"> </w:t>
      </w:r>
      <w:r>
        <w:t>not</w:t>
      </w:r>
      <w:r w:rsidR="00381205">
        <w:t xml:space="preserve"> </w:t>
      </w:r>
      <w:r>
        <w:t>expect</w:t>
      </w:r>
      <w:r w:rsidR="00381205">
        <w:t xml:space="preserve"> </w:t>
      </w:r>
      <w:r>
        <w:t>for</w:t>
      </w:r>
      <w:r w:rsidR="00381205">
        <w:t xml:space="preserve"> </w:t>
      </w:r>
      <w:r>
        <w:t>this</w:t>
      </w:r>
      <w:r w:rsidR="00381205">
        <w:t xml:space="preserve"> </w:t>
      </w:r>
      <w:r>
        <w:t>Divine</w:t>
      </w:r>
      <w:r w:rsidR="00381205">
        <w:t xml:space="preserve"> </w:t>
      </w:r>
      <w:r>
        <w:t>Nourishment,</w:t>
      </w:r>
      <w:r w:rsidR="00381205">
        <w:t xml:space="preserve"> </w:t>
      </w:r>
      <w:r>
        <w:t>incorruptible</w:t>
      </w:r>
      <w:r w:rsidR="00381205">
        <w:t xml:space="preserve"> </w:t>
      </w:r>
      <w:r>
        <w:t>in</w:t>
      </w:r>
      <w:r w:rsidR="00381205">
        <w:t xml:space="preserve"> </w:t>
      </w:r>
      <w:r>
        <w:t>Itself,</w:t>
      </w:r>
      <w:r w:rsidR="00381205">
        <w:t xml:space="preserve"> </w:t>
      </w:r>
      <w:r>
        <w:t>and</w:t>
      </w:r>
      <w:r w:rsidR="00381205">
        <w:t xml:space="preserve"> </w:t>
      </w:r>
      <w:r>
        <w:t>conferring</w:t>
      </w:r>
      <w:r w:rsidR="00381205">
        <w:t xml:space="preserve"> </w:t>
      </w:r>
      <w:r>
        <w:t>the</w:t>
      </w:r>
      <w:r w:rsidR="00381205">
        <w:t xml:space="preserve"> </w:t>
      </w:r>
      <w:r>
        <w:t>same</w:t>
      </w:r>
      <w:r w:rsidR="00381205">
        <w:t xml:space="preserve"> </w:t>
      </w:r>
      <w:r>
        <w:t>blessing</w:t>
      </w:r>
      <w:r w:rsidR="00381205">
        <w:t xml:space="preserve"> </w:t>
      </w:r>
      <w:r>
        <w:t>on</w:t>
      </w:r>
      <w:r w:rsidR="00381205">
        <w:t xml:space="preserve"> </w:t>
      </w:r>
      <w:r>
        <w:t>all</w:t>
      </w:r>
      <w:r w:rsidR="00381205">
        <w:t xml:space="preserve"> </w:t>
      </w:r>
      <w:r>
        <w:t>who</w:t>
      </w:r>
      <w:r w:rsidR="00381205">
        <w:t xml:space="preserve"> </w:t>
      </w:r>
      <w:r>
        <w:t>worthily</w:t>
      </w:r>
      <w:r w:rsidR="00381205">
        <w:t xml:space="preserve"> </w:t>
      </w:r>
      <w:r>
        <w:t>receive</w:t>
      </w:r>
      <w:r w:rsidR="00381205">
        <w:t xml:space="preserve"> </w:t>
      </w:r>
      <w:r>
        <w:t>It?</w:t>
      </w:r>
      <w:r w:rsidR="00381205">
        <w:t xml:space="preserve"> </w:t>
      </w:r>
      <w:r>
        <w:t>If</w:t>
      </w:r>
      <w:r w:rsidR="00381205">
        <w:t xml:space="preserve"> </w:t>
      </w:r>
      <w:r>
        <w:t>we</w:t>
      </w:r>
      <w:r w:rsidR="00381205">
        <w:t xml:space="preserve"> </w:t>
      </w:r>
      <w:r>
        <w:t>owe</w:t>
      </w:r>
      <w:r w:rsidR="00381205">
        <w:t xml:space="preserve"> </w:t>
      </w:r>
      <w:r>
        <w:t>Him</w:t>
      </w:r>
      <w:r w:rsidR="00381205">
        <w:t xml:space="preserve"> </w:t>
      </w:r>
      <w:r>
        <w:t>so</w:t>
      </w:r>
      <w:r w:rsidR="00381205">
        <w:t xml:space="preserve"> </w:t>
      </w:r>
      <w:r>
        <w:t>much</w:t>
      </w:r>
      <w:r w:rsidR="00381205">
        <w:t xml:space="preserve"> </w:t>
      </w:r>
      <w:r>
        <w:t>for</w:t>
      </w:r>
      <w:r w:rsidR="00381205">
        <w:t xml:space="preserve"> </w:t>
      </w:r>
      <w:r>
        <w:t>"the</w:t>
      </w:r>
      <w:r w:rsidR="00381205">
        <w:t xml:space="preserve"> </w:t>
      </w:r>
      <w:r>
        <w:t>food</w:t>
      </w:r>
      <w:r w:rsidR="00381205">
        <w:t xml:space="preserve"> </w:t>
      </w:r>
      <w:r>
        <w:t>which</w:t>
      </w:r>
      <w:r w:rsidR="00381205">
        <w:t xml:space="preserve"> </w:t>
      </w:r>
      <w:r>
        <w:t>preserves</w:t>
      </w:r>
      <w:r w:rsidR="00381205">
        <w:t xml:space="preserve"> </w:t>
      </w:r>
      <w:r>
        <w:t>our</w:t>
      </w:r>
      <w:r w:rsidR="00381205">
        <w:t xml:space="preserve"> </w:t>
      </w:r>
      <w:r>
        <w:t>bodily</w:t>
      </w:r>
      <w:r w:rsidR="00381205">
        <w:t xml:space="preserve"> </w:t>
      </w:r>
      <w:r>
        <w:t>life,</w:t>
      </w:r>
      <w:r w:rsidR="00381205">
        <w:t xml:space="preserve"> </w:t>
      </w:r>
      <w:r>
        <w:t>what</w:t>
      </w:r>
      <w:r w:rsidR="00381205">
        <w:t xml:space="preserve"> </w:t>
      </w:r>
      <w:r>
        <w:t>return</w:t>
      </w:r>
      <w:r w:rsidR="00381205">
        <w:t xml:space="preserve"> </w:t>
      </w:r>
      <w:r>
        <w:t>must</w:t>
      </w:r>
      <w:r w:rsidR="00381205">
        <w:t xml:space="preserve"> </w:t>
      </w:r>
      <w:r>
        <w:t>we</w:t>
      </w:r>
      <w:r w:rsidR="00381205">
        <w:t xml:space="preserve"> </w:t>
      </w:r>
      <w:r>
        <w:t>not</w:t>
      </w:r>
      <w:r w:rsidR="00381205">
        <w:t xml:space="preserve"> </w:t>
      </w:r>
      <w:r>
        <w:t>make</w:t>
      </w:r>
      <w:r w:rsidR="00381205">
        <w:t xml:space="preserve"> </w:t>
      </w:r>
      <w:r>
        <w:t>Him</w:t>
      </w:r>
      <w:r w:rsidR="00381205">
        <w:t xml:space="preserve"> </w:t>
      </w:r>
      <w:r>
        <w:t>for</w:t>
      </w:r>
      <w:r w:rsidR="00381205">
        <w:t xml:space="preserve"> </w:t>
      </w:r>
      <w:r>
        <w:t>the</w:t>
      </w:r>
      <w:r w:rsidR="00381205">
        <w:t xml:space="preserve"> </w:t>
      </w:r>
      <w:r>
        <w:t>Food</w:t>
      </w:r>
      <w:r w:rsidR="00381205">
        <w:t xml:space="preserve"> </w:t>
      </w:r>
      <w:r>
        <w:t>which</w:t>
      </w:r>
      <w:r w:rsidR="00381205">
        <w:t xml:space="preserve"> </w:t>
      </w:r>
      <w:r>
        <w:t>preserves</w:t>
      </w:r>
      <w:r w:rsidR="00381205">
        <w:t xml:space="preserve"> </w:t>
      </w:r>
      <w:r>
        <w:t>in</w:t>
      </w:r>
      <w:r w:rsidR="00381205">
        <w:t xml:space="preserve"> </w:t>
      </w:r>
      <w:r>
        <w:t>us</w:t>
      </w:r>
      <w:r w:rsidR="00381205">
        <w:t xml:space="preserve"> </w:t>
      </w:r>
      <w:r>
        <w:t>the</w:t>
      </w:r>
      <w:r w:rsidR="00381205">
        <w:t xml:space="preserve"> </w:t>
      </w:r>
      <w:r>
        <w:t>life</w:t>
      </w:r>
      <w:r w:rsidR="00381205">
        <w:t xml:space="preserve"> </w:t>
      </w:r>
      <w:r>
        <w:t>of</w:t>
      </w:r>
      <w:r w:rsidR="00381205">
        <w:t xml:space="preserve"> </w:t>
      </w:r>
      <w:r>
        <w:t>grace?</w:t>
      </w:r>
      <w:r w:rsidR="00381205">
        <w:t xml:space="preserve"> </w:t>
      </w:r>
      <w:r>
        <w:t>And,</w:t>
      </w:r>
      <w:r w:rsidR="00381205">
        <w:t xml:space="preserve"> </w:t>
      </w:r>
      <w:r>
        <w:t>finally,</w:t>
      </w:r>
      <w:r w:rsidR="00381205">
        <w:t xml:space="preserve"> </w:t>
      </w:r>
      <w:r>
        <w:t>if</w:t>
      </w:r>
      <w:r w:rsidR="00381205">
        <w:t xml:space="preserve"> </w:t>
      </w:r>
      <w:r>
        <w:t>our</w:t>
      </w:r>
      <w:r w:rsidR="00381205">
        <w:t xml:space="preserve"> </w:t>
      </w:r>
      <w:r>
        <w:t>debt</w:t>
      </w:r>
      <w:r w:rsidR="00381205">
        <w:t xml:space="preserve"> </w:t>
      </w:r>
      <w:r>
        <w:t>of</w:t>
      </w:r>
      <w:r w:rsidR="00381205">
        <w:t xml:space="preserve"> </w:t>
      </w:r>
      <w:r>
        <w:t>gratitude</w:t>
      </w:r>
      <w:r w:rsidR="00381205">
        <w:t xml:space="preserve"> </w:t>
      </w:r>
      <w:r>
        <w:t>be</w:t>
      </w:r>
      <w:r w:rsidR="00381205">
        <w:t xml:space="preserve"> </w:t>
      </w:r>
      <w:r>
        <w:t>so</w:t>
      </w:r>
      <w:r w:rsidR="00381205">
        <w:t xml:space="preserve"> </w:t>
      </w:r>
      <w:r>
        <w:t>great</w:t>
      </w:r>
      <w:r w:rsidR="00381205">
        <w:t xml:space="preserve"> </w:t>
      </w:r>
      <w:r>
        <w:t>for</w:t>
      </w:r>
      <w:r w:rsidR="00381205">
        <w:t xml:space="preserve"> </w:t>
      </w:r>
      <w:r>
        <w:t>being</w:t>
      </w:r>
      <w:r w:rsidR="00381205">
        <w:t xml:space="preserve"> </w:t>
      </w:r>
      <w:r>
        <w:t>made</w:t>
      </w:r>
      <w:r w:rsidR="00381205">
        <w:t xml:space="preserve"> </w:t>
      </w:r>
      <w:r>
        <w:t>children</w:t>
      </w:r>
      <w:r w:rsidR="00381205">
        <w:t xml:space="preserve"> </w:t>
      </w:r>
      <w:r>
        <w:t>of</w:t>
      </w:r>
      <w:r w:rsidR="00381205">
        <w:t xml:space="preserve"> </w:t>
      </w:r>
      <w:r>
        <w:t>Adam,</w:t>
      </w:r>
      <w:r w:rsidR="00381205">
        <w:t xml:space="preserve"> </w:t>
      </w:r>
      <w:r>
        <w:t>what</w:t>
      </w:r>
      <w:r w:rsidR="00381205">
        <w:t xml:space="preserve"> </w:t>
      </w:r>
      <w:r>
        <w:t>do</w:t>
      </w:r>
      <w:r w:rsidR="00381205">
        <w:t xml:space="preserve"> </w:t>
      </w:r>
      <w:r>
        <w:t>we</w:t>
      </w:r>
      <w:r w:rsidR="00381205">
        <w:t xml:space="preserve"> </w:t>
      </w:r>
      <w:r>
        <w:t>owe</w:t>
      </w:r>
      <w:r w:rsidR="00381205">
        <w:t xml:space="preserve"> </w:t>
      </w:r>
      <w:r>
        <w:t>Him</w:t>
      </w:r>
      <w:r w:rsidR="00381205">
        <w:t xml:space="preserve"> </w:t>
      </w:r>
      <w:r>
        <w:t>for</w:t>
      </w:r>
      <w:r w:rsidR="00381205">
        <w:t xml:space="preserve"> </w:t>
      </w:r>
      <w:r>
        <w:t>making</w:t>
      </w:r>
      <w:r w:rsidR="00381205">
        <w:t xml:space="preserve"> </w:t>
      </w:r>
      <w:r>
        <w:t>us</w:t>
      </w:r>
      <w:r w:rsidR="00381205">
        <w:t xml:space="preserve"> </w:t>
      </w:r>
      <w:r>
        <w:t>children</w:t>
      </w:r>
      <w:r w:rsidR="00381205">
        <w:t xml:space="preserve"> </w:t>
      </w:r>
      <w:r>
        <w:t>of</w:t>
      </w:r>
      <w:r w:rsidR="00381205">
        <w:t xml:space="preserve"> </w:t>
      </w:r>
      <w:r>
        <w:t>God?</w:t>
      </w:r>
      <w:r w:rsidR="00381205">
        <w:t xml:space="preserve"> </w:t>
      </w:r>
      <w:r>
        <w:t>For</w:t>
      </w:r>
      <w:r w:rsidR="00381205">
        <w:t xml:space="preserve"> </w:t>
      </w:r>
      <w:r>
        <w:t>it</w:t>
      </w:r>
      <w:r w:rsidR="00381205">
        <w:t xml:space="preserve"> </w:t>
      </w:r>
      <w:r>
        <w:t>cannot</w:t>
      </w:r>
      <w:r w:rsidR="00381205">
        <w:t xml:space="preserve"> </w:t>
      </w:r>
      <w:r>
        <w:t>be</w:t>
      </w:r>
      <w:r w:rsidR="00381205">
        <w:t xml:space="preserve"> </w:t>
      </w:r>
      <w:r>
        <w:t>denied,</w:t>
      </w:r>
      <w:r w:rsidR="00381205">
        <w:t xml:space="preserve"> </w:t>
      </w:r>
      <w:r>
        <w:t>as</w:t>
      </w:r>
      <w:r w:rsidR="00381205">
        <w:t xml:space="preserve"> </w:t>
      </w:r>
      <w:r>
        <w:t>Eusebius</w:t>
      </w:r>
      <w:r w:rsidR="00381205">
        <w:t xml:space="preserve"> </w:t>
      </w:r>
      <w:r>
        <w:t>Emissenus</w:t>
      </w:r>
      <w:r w:rsidR="00381205">
        <w:t xml:space="preserve"> </w:t>
      </w:r>
      <w:r>
        <w:t>observes,</w:t>
      </w:r>
      <w:r w:rsidR="00381205">
        <w:t xml:space="preserve"> </w:t>
      </w:r>
      <w:r w:rsidR="00C968D9">
        <w:t>“</w:t>
      </w:r>
      <w:r>
        <w:t>that</w:t>
      </w:r>
      <w:r w:rsidR="00381205">
        <w:t xml:space="preserve"> </w:t>
      </w:r>
      <w:r>
        <w:t>the</w:t>
      </w:r>
      <w:r w:rsidR="00381205">
        <w:t xml:space="preserve"> </w:t>
      </w:r>
      <w:r>
        <w:t>day</w:t>
      </w:r>
      <w:r w:rsidR="00381205">
        <w:t xml:space="preserve"> </w:t>
      </w:r>
      <w:r>
        <w:t>we</w:t>
      </w:r>
      <w:r w:rsidR="00381205">
        <w:t xml:space="preserve"> </w:t>
      </w:r>
      <w:r>
        <w:t>are</w:t>
      </w:r>
      <w:r w:rsidR="00381205">
        <w:t xml:space="preserve"> </w:t>
      </w:r>
      <w:r>
        <w:t>born</w:t>
      </w:r>
      <w:r w:rsidR="00381205">
        <w:t xml:space="preserve"> </w:t>
      </w:r>
      <w:r>
        <w:t>to</w:t>
      </w:r>
      <w:r w:rsidR="00381205">
        <w:t xml:space="preserve"> </w:t>
      </w:r>
      <w:r>
        <w:t>eternity</w:t>
      </w:r>
      <w:r w:rsidR="00381205">
        <w:t xml:space="preserve"> </w:t>
      </w:r>
      <w:r>
        <w:t>is</w:t>
      </w:r>
      <w:r w:rsidR="00381205">
        <w:t xml:space="preserve"> </w:t>
      </w:r>
      <w:r>
        <w:t>infinitely</w:t>
      </w:r>
      <w:r w:rsidR="00381205">
        <w:t xml:space="preserve"> </w:t>
      </w:r>
      <w:r>
        <w:t>greater</w:t>
      </w:r>
      <w:r w:rsidR="00381205">
        <w:t xml:space="preserve"> </w:t>
      </w:r>
      <w:r>
        <w:t>than</w:t>
      </w:r>
      <w:r w:rsidR="00381205">
        <w:t xml:space="preserve"> </w:t>
      </w:r>
      <w:r>
        <w:t>the</w:t>
      </w:r>
      <w:r w:rsidR="00381205">
        <w:t xml:space="preserve"> </w:t>
      </w:r>
      <w:r>
        <w:t>day</w:t>
      </w:r>
      <w:r w:rsidR="00381205">
        <w:t xml:space="preserve"> </w:t>
      </w:r>
      <w:r>
        <w:t>which</w:t>
      </w:r>
      <w:r w:rsidR="00381205">
        <w:t xml:space="preserve"> </w:t>
      </w:r>
      <w:r>
        <w:t>brings</w:t>
      </w:r>
      <w:r w:rsidR="00381205">
        <w:t xml:space="preserve"> </w:t>
      </w:r>
      <w:r>
        <w:t>us</w:t>
      </w:r>
      <w:r w:rsidR="00381205">
        <w:t xml:space="preserve"> </w:t>
      </w:r>
      <w:r>
        <w:t>forth</w:t>
      </w:r>
      <w:r w:rsidR="00381205">
        <w:t xml:space="preserve"> </w:t>
      </w:r>
      <w:r>
        <w:t>to</w:t>
      </w:r>
      <w:r w:rsidR="00381205">
        <w:t xml:space="preserve"> </w:t>
      </w:r>
      <w:r>
        <w:t>this</w:t>
      </w:r>
      <w:r w:rsidR="00381205">
        <w:t xml:space="preserve"> </w:t>
      </w:r>
      <w:r>
        <w:t>world,</w:t>
      </w:r>
      <w:r w:rsidR="00381205">
        <w:t xml:space="preserve"> </w:t>
      </w:r>
      <w:r>
        <w:t>with</w:t>
      </w:r>
      <w:r w:rsidR="00381205">
        <w:t xml:space="preserve"> </w:t>
      </w:r>
      <w:r>
        <w:t>all</w:t>
      </w:r>
      <w:r w:rsidR="00381205">
        <w:t xml:space="preserve"> </w:t>
      </w:r>
      <w:r>
        <w:t>its</w:t>
      </w:r>
      <w:r w:rsidR="00381205">
        <w:t xml:space="preserve"> </w:t>
      </w:r>
      <w:r>
        <w:t>suffering</w:t>
      </w:r>
      <w:r w:rsidR="00381205">
        <w:t xml:space="preserve"> </w:t>
      </w:r>
      <w:r>
        <w:t>and</w:t>
      </w:r>
      <w:r w:rsidR="00381205">
        <w:t xml:space="preserve"> </w:t>
      </w:r>
      <w:r>
        <w:t>dangers.</w:t>
      </w:r>
      <w:r w:rsidR="00C968D9">
        <w:t>”</w:t>
      </w:r>
    </w:p>
    <w:p w14:paraId="7B732F52" w14:textId="5C3DDCC7" w:rsidR="00C968D9" w:rsidRDefault="00055323" w:rsidP="00B01E47">
      <w:pPr>
        <w:jc w:val="both"/>
      </w:pPr>
      <w:r>
        <w:t>Here,</w:t>
      </w:r>
      <w:r w:rsidR="00381205">
        <w:t xml:space="preserve"> </w:t>
      </w:r>
      <w:r>
        <w:t>then,</w:t>
      </w:r>
      <w:r w:rsidR="00381205">
        <w:t xml:space="preserve"> </w:t>
      </w:r>
      <w:r>
        <w:t>dear</w:t>
      </w:r>
      <w:r w:rsidR="00381205">
        <w:t xml:space="preserve"> </w:t>
      </w:r>
      <w:r>
        <w:t>Christian,</w:t>
      </w:r>
      <w:r w:rsidR="00381205">
        <w:t xml:space="preserve"> </w:t>
      </w:r>
      <w:r>
        <w:t>is</w:t>
      </w:r>
      <w:r w:rsidR="00381205">
        <w:t xml:space="preserve"> </w:t>
      </w:r>
      <w:r>
        <w:t>another</w:t>
      </w:r>
      <w:r w:rsidR="00381205">
        <w:t xml:space="preserve"> </w:t>
      </w:r>
      <w:r>
        <w:t>motive</w:t>
      </w:r>
      <w:r w:rsidR="00381205">
        <w:t xml:space="preserve"> </w:t>
      </w:r>
      <w:r>
        <w:t>which</w:t>
      </w:r>
      <w:r w:rsidR="00381205">
        <w:t xml:space="preserve"> </w:t>
      </w:r>
      <w:r>
        <w:t>should</w:t>
      </w:r>
      <w:r w:rsidR="00381205">
        <w:t xml:space="preserve"> </w:t>
      </w:r>
      <w:r>
        <w:t>induce</w:t>
      </w:r>
      <w:r w:rsidR="00381205">
        <w:t xml:space="preserve"> </w:t>
      </w:r>
      <w:r>
        <w:t>you</w:t>
      </w:r>
      <w:r w:rsidR="00381205">
        <w:t xml:space="preserve"> </w:t>
      </w:r>
      <w:r>
        <w:t>to</w:t>
      </w:r>
      <w:r w:rsidR="00381205">
        <w:t xml:space="preserve"> </w:t>
      </w:r>
      <w:r>
        <w:t>serve</w:t>
      </w:r>
      <w:r w:rsidR="00381205">
        <w:t xml:space="preserve"> </w:t>
      </w:r>
      <w:r>
        <w:t>God,</w:t>
      </w:r>
      <w:r w:rsidR="00381205">
        <w:t xml:space="preserve"> </w:t>
      </w:r>
      <w:r>
        <w:t>another</w:t>
      </w:r>
      <w:r w:rsidR="00381205">
        <w:t xml:space="preserve"> </w:t>
      </w:r>
      <w:r>
        <w:t>link</w:t>
      </w:r>
      <w:r w:rsidR="00381205">
        <w:t xml:space="preserve"> </w:t>
      </w:r>
      <w:r>
        <w:t>in</w:t>
      </w:r>
      <w:r w:rsidR="00381205">
        <w:t xml:space="preserve"> </w:t>
      </w:r>
      <w:r>
        <w:t>that</w:t>
      </w:r>
      <w:r w:rsidR="00381205">
        <w:t xml:space="preserve"> </w:t>
      </w:r>
      <w:r>
        <w:t>chain</w:t>
      </w:r>
      <w:r w:rsidR="00381205">
        <w:t xml:space="preserve"> </w:t>
      </w:r>
      <w:r>
        <w:t>which</w:t>
      </w:r>
      <w:r w:rsidR="00381205">
        <w:t xml:space="preserve"> </w:t>
      </w:r>
      <w:r>
        <w:t>should</w:t>
      </w:r>
      <w:r w:rsidR="00381205">
        <w:t xml:space="preserve"> </w:t>
      </w:r>
      <w:r>
        <w:t>bind</w:t>
      </w:r>
      <w:r w:rsidR="00381205">
        <w:t xml:space="preserve"> </w:t>
      </w:r>
      <w:r>
        <w:t>you</w:t>
      </w:r>
      <w:r w:rsidR="00381205">
        <w:t xml:space="preserve"> </w:t>
      </w:r>
      <w:r>
        <w:t>irrevocably</w:t>
      </w:r>
      <w:r w:rsidR="00381205">
        <w:t xml:space="preserve"> </w:t>
      </w:r>
      <w:r>
        <w:t>to</w:t>
      </w:r>
      <w:r w:rsidR="00381205">
        <w:t xml:space="preserve"> </w:t>
      </w:r>
      <w:r>
        <w:t>your</w:t>
      </w:r>
      <w:r w:rsidR="00381205">
        <w:t xml:space="preserve"> </w:t>
      </w:r>
      <w:r>
        <w:t>Creator.</w:t>
      </w:r>
      <w:r w:rsidR="00381205">
        <w:t xml:space="preserve"> </w:t>
      </w:r>
    </w:p>
    <w:p w14:paraId="3DA5DF39" w14:textId="77777777" w:rsidR="00C968D9" w:rsidRDefault="00C968D9" w:rsidP="00B01E47">
      <w:pPr>
        <w:jc w:val="both"/>
      </w:pPr>
    </w:p>
    <w:p w14:paraId="5C9B57A9" w14:textId="77777777" w:rsidR="00C968D9" w:rsidRDefault="00C968D9" w:rsidP="00B01E47">
      <w:pPr>
        <w:jc w:val="both"/>
      </w:pPr>
    </w:p>
    <w:p w14:paraId="71615121" w14:textId="77777777" w:rsidR="00C968D9" w:rsidRDefault="00C968D9" w:rsidP="00B01E47">
      <w:pPr>
        <w:jc w:val="both"/>
      </w:pPr>
    </w:p>
    <w:p w14:paraId="66255EDB" w14:textId="77777777" w:rsidR="00C968D9" w:rsidRDefault="00C968D9" w:rsidP="00B01E47">
      <w:pPr>
        <w:jc w:val="both"/>
      </w:pPr>
    </w:p>
    <w:p w14:paraId="30AF06C0" w14:textId="77777777" w:rsidR="00C968D9" w:rsidRDefault="00C968D9" w:rsidP="00B01E47">
      <w:pPr>
        <w:jc w:val="both"/>
      </w:pPr>
    </w:p>
    <w:p w14:paraId="0F62E64D" w14:textId="77777777" w:rsidR="00C968D9" w:rsidRDefault="00C968D9" w:rsidP="00B01E47">
      <w:pPr>
        <w:jc w:val="both"/>
      </w:pPr>
    </w:p>
    <w:p w14:paraId="3FB95D94" w14:textId="77777777" w:rsidR="00C968D9" w:rsidRDefault="00C968D9" w:rsidP="00B01E47">
      <w:pPr>
        <w:jc w:val="both"/>
      </w:pPr>
    </w:p>
    <w:p w14:paraId="6D011429" w14:textId="77777777" w:rsidR="00C968D9" w:rsidRDefault="00C968D9" w:rsidP="00B01E47">
      <w:pPr>
        <w:jc w:val="both"/>
      </w:pPr>
    </w:p>
    <w:p w14:paraId="168FD0DD" w14:textId="77777777" w:rsidR="00C968D9" w:rsidRDefault="00C968D9" w:rsidP="00B01E47">
      <w:pPr>
        <w:jc w:val="both"/>
      </w:pPr>
    </w:p>
    <w:p w14:paraId="05F62D7C" w14:textId="77777777" w:rsidR="00D15FC5" w:rsidRDefault="00D15FC5">
      <w:pPr>
        <w:rPr>
          <w:rFonts w:eastAsiaTheme="majorEastAsia" w:cstheme="majorBidi"/>
          <w:b/>
          <w:bCs/>
          <w:color w:val="000000" w:themeColor="text1"/>
          <w:sz w:val="32"/>
          <w:szCs w:val="24"/>
        </w:rPr>
      </w:pPr>
      <w:r>
        <w:br w:type="page"/>
      </w:r>
    </w:p>
    <w:p w14:paraId="588F5BC4" w14:textId="7B06A904" w:rsidR="00C968D9" w:rsidRPr="00722847" w:rsidRDefault="00055323" w:rsidP="00722847">
      <w:pPr>
        <w:pStyle w:val="Heading1"/>
      </w:pPr>
      <w:bookmarkStart w:id="9" w:name="_Toc141169165"/>
      <w:r w:rsidRPr="00722847">
        <w:t>CHAPTER</w:t>
      </w:r>
      <w:r w:rsidR="00381205" w:rsidRPr="00722847">
        <w:t xml:space="preserve"> </w:t>
      </w:r>
      <w:r w:rsidR="00C968D9" w:rsidRPr="00722847">
        <w:t>6</w:t>
      </w:r>
      <w:r w:rsidR="00722847" w:rsidRPr="00722847">
        <w:t xml:space="preserve">: </w:t>
      </w:r>
      <w:r w:rsidRPr="00722847">
        <w:t>THE</w:t>
      </w:r>
      <w:r w:rsidR="00381205" w:rsidRPr="00722847">
        <w:t xml:space="preserve"> </w:t>
      </w:r>
      <w:r w:rsidRPr="00722847">
        <w:t>SIXTH</w:t>
      </w:r>
      <w:r w:rsidR="00381205" w:rsidRPr="00722847">
        <w:t xml:space="preserve"> </w:t>
      </w:r>
      <w:r w:rsidRPr="00722847">
        <w:t>MOTIVE</w:t>
      </w:r>
      <w:r w:rsidR="00381205" w:rsidRPr="00722847">
        <w:t xml:space="preserve"> </w:t>
      </w:r>
      <w:r w:rsidRPr="00722847">
        <w:t>WHICH</w:t>
      </w:r>
      <w:r w:rsidR="00381205" w:rsidRPr="00722847">
        <w:t xml:space="preserve"> </w:t>
      </w:r>
      <w:r w:rsidRPr="00722847">
        <w:t>OBLIGES</w:t>
      </w:r>
      <w:r w:rsidR="00381205" w:rsidRPr="00722847">
        <w:t xml:space="preserve"> </w:t>
      </w:r>
      <w:r w:rsidRPr="00722847">
        <w:t>US</w:t>
      </w:r>
      <w:r w:rsidR="00381205" w:rsidRPr="00722847">
        <w:t xml:space="preserve"> </w:t>
      </w:r>
      <w:r w:rsidRPr="00722847">
        <w:t>TO</w:t>
      </w:r>
      <w:r w:rsidR="00381205" w:rsidRPr="00722847">
        <w:t xml:space="preserve"> </w:t>
      </w:r>
      <w:r w:rsidR="0000707F">
        <w:t>PRACTICE</w:t>
      </w:r>
      <w:r w:rsidR="00381205" w:rsidRPr="00722847">
        <w:t xml:space="preserve"> </w:t>
      </w:r>
      <w:r w:rsidRPr="00722847">
        <w:t>VIRTUE:</w:t>
      </w:r>
      <w:r w:rsidR="00381205" w:rsidRPr="00722847">
        <w:t xml:space="preserve"> </w:t>
      </w:r>
      <w:r w:rsidRPr="00722847">
        <w:t>THE</w:t>
      </w:r>
      <w:r w:rsidR="00381205" w:rsidRPr="00722847">
        <w:t xml:space="preserve"> </w:t>
      </w:r>
      <w:r w:rsidRPr="00722847">
        <w:t>INCOMPREHENSIBLE</w:t>
      </w:r>
      <w:r w:rsidR="00381205" w:rsidRPr="00722847">
        <w:t xml:space="preserve"> </w:t>
      </w:r>
      <w:r w:rsidRPr="00722847">
        <w:t>BENEFIT</w:t>
      </w:r>
      <w:r w:rsidR="00381205" w:rsidRPr="00722847">
        <w:t xml:space="preserve"> </w:t>
      </w:r>
      <w:r w:rsidRPr="00722847">
        <w:t>OF</w:t>
      </w:r>
      <w:r w:rsidR="00381205" w:rsidRPr="00722847">
        <w:t xml:space="preserve"> </w:t>
      </w:r>
      <w:r w:rsidRPr="00722847">
        <w:t>ELECTION.</w:t>
      </w:r>
      <w:bookmarkEnd w:id="9"/>
      <w:r w:rsidR="00381205" w:rsidRPr="00722847">
        <w:t xml:space="preserve"> </w:t>
      </w:r>
    </w:p>
    <w:p w14:paraId="1AF14638" w14:textId="4D04081F" w:rsidR="00C968D9" w:rsidRDefault="00055323" w:rsidP="00B01E47">
      <w:pPr>
        <w:jc w:val="both"/>
      </w:pPr>
      <w:r>
        <w:t>T</w:t>
      </w:r>
      <w:r w:rsidR="00C968D9">
        <w:t>o</w:t>
      </w:r>
      <w:r w:rsidR="00381205">
        <w:t xml:space="preserve"> </w:t>
      </w:r>
      <w:r>
        <w:t>all</w:t>
      </w:r>
      <w:r w:rsidR="00381205">
        <w:t xml:space="preserve"> </w:t>
      </w:r>
      <w:r>
        <w:t>the</w:t>
      </w:r>
      <w:r w:rsidR="00381205">
        <w:t xml:space="preserve"> </w:t>
      </w:r>
      <w:r>
        <w:t>benefits</w:t>
      </w:r>
      <w:r w:rsidR="00381205">
        <w:t xml:space="preserve"> </w:t>
      </w:r>
      <w:r>
        <w:t>which</w:t>
      </w:r>
      <w:r w:rsidR="00381205">
        <w:t xml:space="preserve"> </w:t>
      </w:r>
      <w:r>
        <w:t>we</w:t>
      </w:r>
      <w:r w:rsidR="00381205">
        <w:t xml:space="preserve"> </w:t>
      </w:r>
      <w:r>
        <w:t>have</w:t>
      </w:r>
      <w:r w:rsidR="00381205">
        <w:t xml:space="preserve"> </w:t>
      </w:r>
      <w:r>
        <w:t>just</w:t>
      </w:r>
      <w:r w:rsidR="00381205">
        <w:t xml:space="preserve"> </w:t>
      </w:r>
      <w:r>
        <w:t>enumerated</w:t>
      </w:r>
      <w:r w:rsidR="00381205">
        <w:t xml:space="preserve"> </w:t>
      </w:r>
      <w:r>
        <w:t>we</w:t>
      </w:r>
      <w:r w:rsidR="00381205">
        <w:t xml:space="preserve"> </w:t>
      </w:r>
      <w:r>
        <w:t>must</w:t>
      </w:r>
      <w:r w:rsidR="00381205">
        <w:t xml:space="preserve"> </w:t>
      </w:r>
      <w:r>
        <w:t>add</w:t>
      </w:r>
      <w:r w:rsidR="00381205">
        <w:t xml:space="preserve"> </w:t>
      </w:r>
      <w:r>
        <w:t>that</w:t>
      </w:r>
      <w:r w:rsidR="00381205">
        <w:t xml:space="preserve"> </w:t>
      </w:r>
      <w:r>
        <w:t>of</w:t>
      </w:r>
      <w:r w:rsidR="00381205">
        <w:t xml:space="preserve"> </w:t>
      </w:r>
      <w:r>
        <w:t>election,</w:t>
      </w:r>
      <w:r w:rsidR="00381205">
        <w:t xml:space="preserve"> </w:t>
      </w:r>
      <w:r>
        <w:t>or</w:t>
      </w:r>
      <w:r w:rsidR="00381205">
        <w:t xml:space="preserve"> </w:t>
      </w:r>
      <w:r>
        <w:t>predestination,</w:t>
      </w:r>
      <w:r w:rsidR="00381205">
        <w:t xml:space="preserve"> </w:t>
      </w:r>
      <w:r>
        <w:t>which</w:t>
      </w:r>
      <w:r w:rsidR="00381205">
        <w:t xml:space="preserve"> </w:t>
      </w:r>
      <w:r>
        <w:t>belongs</w:t>
      </w:r>
      <w:r w:rsidR="00381205">
        <w:t xml:space="preserve"> </w:t>
      </w:r>
      <w:r>
        <w:t>to</w:t>
      </w:r>
      <w:r w:rsidR="00381205">
        <w:t xml:space="preserve"> </w:t>
      </w:r>
      <w:r>
        <w:t>those</w:t>
      </w:r>
      <w:r w:rsidR="00381205">
        <w:t xml:space="preserve"> </w:t>
      </w:r>
      <w:r>
        <w:t>whom</w:t>
      </w:r>
      <w:r w:rsidR="00381205">
        <w:t xml:space="preserve"> </w:t>
      </w:r>
      <w:r>
        <w:t>God</w:t>
      </w:r>
      <w:r w:rsidR="00381205">
        <w:t xml:space="preserve"> </w:t>
      </w:r>
      <w:r>
        <w:t>has</w:t>
      </w:r>
      <w:r w:rsidR="00381205">
        <w:t xml:space="preserve"> </w:t>
      </w:r>
      <w:r>
        <w:t>chosen</w:t>
      </w:r>
      <w:r w:rsidR="00381205">
        <w:t xml:space="preserve"> </w:t>
      </w:r>
      <w:r>
        <w:t>from</w:t>
      </w:r>
      <w:r w:rsidR="00381205">
        <w:t xml:space="preserve"> </w:t>
      </w:r>
      <w:r>
        <w:t>all</w:t>
      </w:r>
      <w:r w:rsidR="00381205">
        <w:t xml:space="preserve"> </w:t>
      </w:r>
      <w:r>
        <w:t>eternity</w:t>
      </w:r>
      <w:r w:rsidR="00381205">
        <w:t xml:space="preserve"> </w:t>
      </w:r>
      <w:r>
        <w:t>to</w:t>
      </w:r>
      <w:r w:rsidR="00381205">
        <w:t xml:space="preserve"> </w:t>
      </w:r>
      <w:r>
        <w:t>be</w:t>
      </w:r>
      <w:r w:rsidR="00381205">
        <w:t xml:space="preserve"> </w:t>
      </w:r>
      <w:r>
        <w:t>partakers</w:t>
      </w:r>
      <w:r w:rsidR="00381205">
        <w:t xml:space="preserve"> </w:t>
      </w:r>
      <w:r>
        <w:t>of</w:t>
      </w:r>
      <w:r w:rsidR="00381205">
        <w:t xml:space="preserve"> </w:t>
      </w:r>
      <w:r>
        <w:t>His</w:t>
      </w:r>
      <w:r w:rsidR="00381205">
        <w:t xml:space="preserve"> </w:t>
      </w:r>
      <w:r>
        <w:t>glory.</w:t>
      </w:r>
      <w:r w:rsidR="00381205">
        <w:t xml:space="preserve"> </w:t>
      </w:r>
      <w:r>
        <w:t>The</w:t>
      </w:r>
      <w:r w:rsidR="00381205">
        <w:t xml:space="preserve"> </w:t>
      </w:r>
      <w:r>
        <w:t>Apostle,</w:t>
      </w:r>
      <w:r w:rsidR="00381205">
        <w:t xml:space="preserve"> </w:t>
      </w:r>
      <w:r>
        <w:t>in</w:t>
      </w:r>
      <w:r w:rsidR="00381205">
        <w:t xml:space="preserve"> </w:t>
      </w:r>
      <w:r>
        <w:t>his</w:t>
      </w:r>
      <w:r w:rsidR="00381205">
        <w:t xml:space="preserve"> </w:t>
      </w:r>
      <w:r>
        <w:t>Epistle</w:t>
      </w:r>
      <w:r w:rsidR="00381205">
        <w:t xml:space="preserve"> </w:t>
      </w:r>
      <w:r>
        <w:t>to</w:t>
      </w:r>
      <w:r w:rsidR="00381205">
        <w:t xml:space="preserve"> </w:t>
      </w:r>
      <w:r>
        <w:t>the</w:t>
      </w:r>
      <w:r w:rsidR="00381205">
        <w:t xml:space="preserve"> </w:t>
      </w:r>
      <w:r>
        <w:t>Ephesians,</w:t>
      </w:r>
      <w:r w:rsidR="00C968D9">
        <w:rPr>
          <w:rStyle w:val="FootnoteReference"/>
        </w:rPr>
        <w:footnoteReference w:id="46"/>
      </w:r>
      <w:r w:rsidR="00381205">
        <w:t xml:space="preserve"> </w:t>
      </w:r>
      <w:r>
        <w:t>thus</w:t>
      </w:r>
      <w:r w:rsidR="00381205">
        <w:t xml:space="preserve"> </w:t>
      </w:r>
      <w:r>
        <w:t>gives</w:t>
      </w:r>
      <w:r w:rsidR="00381205">
        <w:t xml:space="preserve"> </w:t>
      </w:r>
      <w:r>
        <w:t>thanks,</w:t>
      </w:r>
      <w:r w:rsidR="00381205">
        <w:t xml:space="preserve"> </w:t>
      </w:r>
      <w:r>
        <w:t>in</w:t>
      </w:r>
      <w:r w:rsidR="00381205">
        <w:t xml:space="preserve"> </w:t>
      </w:r>
      <w:r>
        <w:t>his</w:t>
      </w:r>
      <w:r w:rsidR="00381205">
        <w:t xml:space="preserve"> </w:t>
      </w:r>
      <w:r>
        <w:t>own</w:t>
      </w:r>
      <w:r w:rsidR="00381205">
        <w:t xml:space="preserve"> </w:t>
      </w:r>
      <w:r>
        <w:t>name</w:t>
      </w:r>
      <w:r w:rsidR="00381205">
        <w:t xml:space="preserve"> </w:t>
      </w:r>
      <w:r>
        <w:t>and</w:t>
      </w:r>
      <w:r w:rsidR="00381205">
        <w:t xml:space="preserve"> </w:t>
      </w:r>
      <w:r>
        <w:t>that</w:t>
      </w:r>
      <w:r w:rsidR="00381205">
        <w:t xml:space="preserve"> </w:t>
      </w:r>
      <w:r>
        <w:t>of</w:t>
      </w:r>
      <w:r w:rsidR="00381205">
        <w:t xml:space="preserve"> </w:t>
      </w:r>
      <w:r>
        <w:t>the</w:t>
      </w:r>
      <w:r w:rsidR="00381205">
        <w:t xml:space="preserve"> </w:t>
      </w:r>
      <w:r>
        <w:t>elect,</w:t>
      </w:r>
      <w:r w:rsidR="00381205">
        <w:t xml:space="preserve"> </w:t>
      </w:r>
      <w:r>
        <w:t>for</w:t>
      </w:r>
      <w:r w:rsidR="00381205">
        <w:t xml:space="preserve"> </w:t>
      </w:r>
      <w:r>
        <w:t>this</w:t>
      </w:r>
      <w:r w:rsidR="00381205">
        <w:t xml:space="preserve"> </w:t>
      </w:r>
      <w:r>
        <w:t>inestimable</w:t>
      </w:r>
      <w:r w:rsidR="00381205">
        <w:t xml:space="preserve"> </w:t>
      </w:r>
      <w:r>
        <w:t>benefit:</w:t>
      </w:r>
      <w:r w:rsidR="00381205">
        <w:t xml:space="preserve"> </w:t>
      </w:r>
      <w:r w:rsidR="00C968D9">
        <w:t>“</w:t>
      </w:r>
      <w:r>
        <w:t>Blessed</w:t>
      </w:r>
      <w:r w:rsidR="00381205">
        <w:t xml:space="preserve"> </w:t>
      </w:r>
      <w:r>
        <w:t>be</w:t>
      </w:r>
      <w:r w:rsidR="00381205">
        <w:t xml:space="preserve"> </w:t>
      </w:r>
      <w:r>
        <w:t>God</w:t>
      </w:r>
      <w:r w:rsidR="00381205">
        <w:t xml:space="preserve"> </w:t>
      </w:r>
      <w:r>
        <w:t>and</w:t>
      </w:r>
      <w:r w:rsidR="00381205">
        <w:t xml:space="preserve"> </w:t>
      </w:r>
      <w:r>
        <w:t>the</w:t>
      </w:r>
      <w:r w:rsidR="00381205">
        <w:t xml:space="preserve"> </w:t>
      </w:r>
      <w:r>
        <w:t>Father</w:t>
      </w:r>
      <w:r w:rsidR="00381205">
        <w:t xml:space="preserve"> </w:t>
      </w:r>
      <w:r>
        <w:t>of</w:t>
      </w:r>
      <w:r w:rsidR="00381205">
        <w:t xml:space="preserve"> </w:t>
      </w:r>
      <w:r>
        <w:t>our</w:t>
      </w:r>
      <w:r w:rsidR="00381205">
        <w:t xml:space="preserve"> </w:t>
      </w:r>
      <w:r>
        <w:t>Lord</w:t>
      </w:r>
      <w:r w:rsidR="00381205">
        <w:t xml:space="preserve"> </w:t>
      </w:r>
      <w:r>
        <w:t>Jesus</w:t>
      </w:r>
      <w:r w:rsidR="00381205">
        <w:t xml:space="preserve"> </w:t>
      </w:r>
      <w:r>
        <w:t>Christ,</w:t>
      </w:r>
      <w:r w:rsidR="00381205">
        <w:t xml:space="preserve"> </w:t>
      </w:r>
      <w:r>
        <w:t>Who</w:t>
      </w:r>
      <w:r w:rsidR="00381205">
        <w:t xml:space="preserve"> </w:t>
      </w:r>
      <w:r w:rsidR="005704E7">
        <w:t>has</w:t>
      </w:r>
      <w:r w:rsidR="00381205">
        <w:t xml:space="preserve"> </w:t>
      </w:r>
      <w:r>
        <w:t>blessed</w:t>
      </w:r>
      <w:r w:rsidR="00381205">
        <w:t xml:space="preserve"> </w:t>
      </w:r>
      <w:r>
        <w:t>us</w:t>
      </w:r>
      <w:r w:rsidR="00381205">
        <w:t xml:space="preserve"> </w:t>
      </w:r>
      <w:r>
        <w:t>with</w:t>
      </w:r>
      <w:r w:rsidR="00381205">
        <w:t xml:space="preserve"> </w:t>
      </w:r>
      <w:r>
        <w:t>every</w:t>
      </w:r>
      <w:r w:rsidR="00381205">
        <w:t xml:space="preserve"> </w:t>
      </w:r>
      <w:r>
        <w:t>spiritual</w:t>
      </w:r>
      <w:r w:rsidR="00381205">
        <w:t xml:space="preserve"> </w:t>
      </w:r>
      <w:r>
        <w:t>blessing</w:t>
      </w:r>
      <w:r w:rsidR="00381205">
        <w:t xml:space="preserve"> </w:t>
      </w:r>
      <w:r>
        <w:t>in</w:t>
      </w:r>
      <w:r w:rsidR="00381205">
        <w:t xml:space="preserve"> </w:t>
      </w:r>
      <w:r>
        <w:t>heavenly</w:t>
      </w:r>
      <w:r w:rsidR="00381205">
        <w:t xml:space="preserve"> </w:t>
      </w:r>
      <w:r>
        <w:t>places,</w:t>
      </w:r>
      <w:r w:rsidR="00381205">
        <w:t xml:space="preserve"> </w:t>
      </w:r>
      <w:r>
        <w:t>in</w:t>
      </w:r>
      <w:r w:rsidR="00381205">
        <w:t xml:space="preserve"> </w:t>
      </w:r>
      <w:r>
        <w:t>Christ;</w:t>
      </w:r>
      <w:r w:rsidR="00381205">
        <w:t xml:space="preserve"> </w:t>
      </w:r>
      <w:r>
        <w:t>as</w:t>
      </w:r>
      <w:r w:rsidR="00381205">
        <w:t xml:space="preserve"> </w:t>
      </w:r>
      <w:r>
        <w:t>He</w:t>
      </w:r>
      <w:r w:rsidR="00381205">
        <w:t xml:space="preserve"> </w:t>
      </w:r>
      <w:r>
        <w:t>chose</w:t>
      </w:r>
      <w:r w:rsidR="00381205">
        <w:t xml:space="preserve"> </w:t>
      </w:r>
      <w:r>
        <w:t>us</w:t>
      </w:r>
      <w:r w:rsidR="00381205">
        <w:t xml:space="preserve"> </w:t>
      </w:r>
      <w:r>
        <w:t>in</w:t>
      </w:r>
      <w:r w:rsidR="00381205">
        <w:t xml:space="preserve"> </w:t>
      </w:r>
      <w:r>
        <w:t>Him</w:t>
      </w:r>
      <w:r w:rsidR="00381205">
        <w:t xml:space="preserve"> </w:t>
      </w:r>
      <w:r>
        <w:t>before</w:t>
      </w:r>
      <w:r w:rsidR="00381205">
        <w:t xml:space="preserve"> </w:t>
      </w:r>
      <w:r>
        <w:t>the</w:t>
      </w:r>
      <w:r w:rsidR="00381205">
        <w:t xml:space="preserve"> </w:t>
      </w:r>
      <w:r>
        <w:t>foundation</w:t>
      </w:r>
      <w:r w:rsidR="00381205">
        <w:t xml:space="preserve"> </w:t>
      </w:r>
      <w:r>
        <w:t>of</w:t>
      </w:r>
      <w:r w:rsidR="00381205">
        <w:t xml:space="preserve"> </w:t>
      </w:r>
      <w:r>
        <w:t>the</w:t>
      </w:r>
      <w:r w:rsidR="00381205">
        <w:t xml:space="preserve"> </w:t>
      </w:r>
      <w:r>
        <w:t>world,</w:t>
      </w:r>
      <w:r w:rsidR="00381205">
        <w:t xml:space="preserve"> </w:t>
      </w:r>
      <w:r>
        <w:t>that</w:t>
      </w:r>
      <w:r w:rsidR="00381205">
        <w:t xml:space="preserve"> </w:t>
      </w:r>
      <w:r>
        <w:t>we</w:t>
      </w:r>
      <w:r w:rsidR="00381205">
        <w:t xml:space="preserve"> </w:t>
      </w:r>
      <w:r>
        <w:t>should</w:t>
      </w:r>
      <w:r w:rsidR="00381205">
        <w:t xml:space="preserve"> </w:t>
      </w:r>
      <w:r>
        <w:t>be</w:t>
      </w:r>
      <w:r w:rsidR="00381205">
        <w:t xml:space="preserve"> </w:t>
      </w:r>
      <w:r>
        <w:t>holy</w:t>
      </w:r>
      <w:r w:rsidR="00381205">
        <w:t xml:space="preserve"> </w:t>
      </w:r>
      <w:r>
        <w:t>and</w:t>
      </w:r>
      <w:r w:rsidR="00381205">
        <w:t xml:space="preserve"> </w:t>
      </w:r>
      <w:r>
        <w:t>unspotted</w:t>
      </w:r>
      <w:r w:rsidR="00381205">
        <w:t xml:space="preserve"> </w:t>
      </w:r>
      <w:r>
        <w:t>in</w:t>
      </w:r>
      <w:r w:rsidR="00381205">
        <w:t xml:space="preserve"> </w:t>
      </w:r>
      <w:r>
        <w:t>His</w:t>
      </w:r>
      <w:r w:rsidR="00381205">
        <w:t xml:space="preserve"> </w:t>
      </w:r>
      <w:r>
        <w:t>sight,</w:t>
      </w:r>
      <w:r w:rsidR="00381205">
        <w:t xml:space="preserve"> </w:t>
      </w:r>
      <w:r>
        <w:t>in</w:t>
      </w:r>
      <w:r w:rsidR="00381205">
        <w:t xml:space="preserve"> </w:t>
      </w:r>
      <w:r>
        <w:t>charity;</w:t>
      </w:r>
      <w:r w:rsidR="00381205">
        <w:t xml:space="preserve"> </w:t>
      </w:r>
      <w:r>
        <w:t>Who</w:t>
      </w:r>
      <w:r w:rsidR="00381205">
        <w:t xml:space="preserve"> </w:t>
      </w:r>
      <w:r w:rsidR="005704E7">
        <w:t>has</w:t>
      </w:r>
      <w:r w:rsidR="00381205">
        <w:t xml:space="preserve"> </w:t>
      </w:r>
      <w:r>
        <w:t>predestinated</w:t>
      </w:r>
      <w:r w:rsidR="00381205">
        <w:t xml:space="preserve"> </w:t>
      </w:r>
      <w:r>
        <w:t>us</w:t>
      </w:r>
      <w:r w:rsidR="00381205">
        <w:t xml:space="preserve"> </w:t>
      </w:r>
      <w:r w:rsidR="00737D89">
        <w:t>to</w:t>
      </w:r>
      <w:r w:rsidR="00381205">
        <w:t xml:space="preserve"> </w:t>
      </w:r>
      <w:r>
        <w:t>the</w:t>
      </w:r>
      <w:r w:rsidR="00381205">
        <w:t xml:space="preserve"> </w:t>
      </w:r>
      <w:r>
        <w:t>adoption</w:t>
      </w:r>
      <w:r w:rsidR="00381205">
        <w:t xml:space="preserve"> </w:t>
      </w:r>
      <w:r>
        <w:t>of</w:t>
      </w:r>
      <w:r w:rsidR="00381205">
        <w:t xml:space="preserve"> </w:t>
      </w:r>
      <w:r>
        <w:t>children</w:t>
      </w:r>
      <w:r w:rsidR="00381205">
        <w:t xml:space="preserve"> </w:t>
      </w:r>
      <w:r>
        <w:t>through</w:t>
      </w:r>
      <w:r w:rsidR="00381205">
        <w:t xml:space="preserve"> </w:t>
      </w:r>
      <w:r>
        <w:t>Jesus</w:t>
      </w:r>
      <w:r w:rsidR="00381205">
        <w:t xml:space="preserve"> </w:t>
      </w:r>
      <w:r>
        <w:t>Christ</w:t>
      </w:r>
      <w:r w:rsidR="00381205">
        <w:t xml:space="preserve"> </w:t>
      </w:r>
      <w:r w:rsidR="00737D89">
        <w:t>to</w:t>
      </w:r>
      <w:r w:rsidR="00381205">
        <w:t xml:space="preserve"> </w:t>
      </w:r>
      <w:r>
        <w:t>Himself,</w:t>
      </w:r>
      <w:r w:rsidR="00381205">
        <w:t xml:space="preserve"> </w:t>
      </w:r>
      <w:r>
        <w:t>according</w:t>
      </w:r>
      <w:r w:rsidR="00381205">
        <w:t xml:space="preserve"> </w:t>
      </w:r>
      <w:r>
        <w:t>to</w:t>
      </w:r>
      <w:r w:rsidR="00381205">
        <w:t xml:space="preserve"> </w:t>
      </w:r>
      <w:r>
        <w:t>the</w:t>
      </w:r>
      <w:r w:rsidR="00381205">
        <w:t xml:space="preserve"> </w:t>
      </w:r>
      <w:r>
        <w:t>purpose</w:t>
      </w:r>
      <w:r w:rsidR="00381205">
        <w:t xml:space="preserve"> </w:t>
      </w:r>
      <w:r>
        <w:t>of</w:t>
      </w:r>
      <w:r w:rsidR="00381205">
        <w:t xml:space="preserve"> </w:t>
      </w:r>
      <w:r>
        <w:t>His</w:t>
      </w:r>
      <w:r w:rsidR="00381205">
        <w:t xml:space="preserve"> </w:t>
      </w:r>
      <w:r>
        <w:t>will.</w:t>
      </w:r>
      <w:r w:rsidR="00C968D9">
        <w:t>”</w:t>
      </w:r>
      <w:r w:rsidR="00381205">
        <w:t xml:space="preserve"> </w:t>
      </w:r>
      <w:r>
        <w:t>The</w:t>
      </w:r>
      <w:r w:rsidR="00381205">
        <w:t xml:space="preserve"> </w:t>
      </w:r>
      <w:r>
        <w:t>Royal</w:t>
      </w:r>
      <w:r w:rsidR="00381205">
        <w:t xml:space="preserve"> </w:t>
      </w:r>
      <w:r>
        <w:t>Prophet</w:t>
      </w:r>
      <w:r w:rsidR="00381205">
        <w:t xml:space="preserve"> </w:t>
      </w:r>
      <w:r>
        <w:t>thus</w:t>
      </w:r>
      <w:r w:rsidR="00381205">
        <w:t xml:space="preserve"> </w:t>
      </w:r>
      <w:r>
        <w:t>extols</w:t>
      </w:r>
      <w:r w:rsidR="00381205">
        <w:t xml:space="preserve"> </w:t>
      </w:r>
      <w:r>
        <w:t>this</w:t>
      </w:r>
      <w:r w:rsidR="00381205">
        <w:t xml:space="preserve"> </w:t>
      </w:r>
      <w:r>
        <w:t>same</w:t>
      </w:r>
      <w:r w:rsidR="00381205">
        <w:t xml:space="preserve"> </w:t>
      </w:r>
      <w:r>
        <w:t>benefit:</w:t>
      </w:r>
      <w:r w:rsidR="00381205">
        <w:t xml:space="preserve"> </w:t>
      </w:r>
      <w:r w:rsidR="00BA4F8A">
        <w:t>“</w:t>
      </w:r>
      <w:r>
        <w:t>Blessed</w:t>
      </w:r>
      <w:r w:rsidR="00381205">
        <w:t xml:space="preserve"> </w:t>
      </w:r>
      <w:r>
        <w:t>is</w:t>
      </w:r>
      <w:r w:rsidR="00381205">
        <w:t xml:space="preserve"> </w:t>
      </w:r>
      <w:r w:rsidR="00BA4F8A">
        <w:t>h</w:t>
      </w:r>
      <w:r>
        <w:t>e</w:t>
      </w:r>
      <w:r w:rsidR="00381205">
        <w:t xml:space="preserve"> </w:t>
      </w:r>
      <w:r>
        <w:t>whom</w:t>
      </w:r>
      <w:r w:rsidR="00381205">
        <w:t xml:space="preserve"> </w:t>
      </w:r>
      <w:r w:rsidR="00186837">
        <w:t>You</w:t>
      </w:r>
      <w:r w:rsidR="00381205">
        <w:t xml:space="preserve"> </w:t>
      </w:r>
      <w:r w:rsidR="001D3191">
        <w:t>have</w:t>
      </w:r>
      <w:r w:rsidR="00381205">
        <w:t xml:space="preserve"> </w:t>
      </w:r>
      <w:r>
        <w:t>chosen</w:t>
      </w:r>
      <w:r w:rsidR="00381205">
        <w:t xml:space="preserve"> </w:t>
      </w:r>
      <w:r>
        <w:t>and</w:t>
      </w:r>
      <w:r w:rsidR="00381205">
        <w:t xml:space="preserve"> </w:t>
      </w:r>
      <w:r>
        <w:t>taken</w:t>
      </w:r>
      <w:r w:rsidR="00381205">
        <w:t xml:space="preserve"> </w:t>
      </w:r>
      <w:r>
        <w:t>to</w:t>
      </w:r>
      <w:r w:rsidR="00381205">
        <w:t xml:space="preserve"> </w:t>
      </w:r>
      <w:r w:rsidR="000E0824">
        <w:t>You</w:t>
      </w:r>
      <w:r>
        <w:t>;</w:t>
      </w:r>
      <w:r w:rsidR="00381205">
        <w:t xml:space="preserve"> </w:t>
      </w:r>
      <w:r>
        <w:t>he</w:t>
      </w:r>
      <w:r w:rsidR="00381205">
        <w:t xml:space="preserve"> </w:t>
      </w:r>
      <w:r>
        <w:t>shall</w:t>
      </w:r>
      <w:r w:rsidR="00381205">
        <w:t xml:space="preserve"> </w:t>
      </w:r>
      <w:r>
        <w:t>dwell</w:t>
      </w:r>
      <w:r w:rsidR="00381205">
        <w:t xml:space="preserve"> </w:t>
      </w:r>
      <w:r>
        <w:t>in</w:t>
      </w:r>
      <w:r w:rsidR="00381205">
        <w:t xml:space="preserve"> </w:t>
      </w:r>
      <w:r w:rsidR="00186837">
        <w:t>Your</w:t>
      </w:r>
      <w:r w:rsidR="00381205">
        <w:t xml:space="preserve"> </w:t>
      </w:r>
      <w:r>
        <w:t>courts.</w:t>
      </w:r>
      <w:r w:rsidR="00BA4F8A">
        <w:t>”</w:t>
      </w:r>
      <w:r w:rsidR="00BA4F8A">
        <w:rPr>
          <w:rStyle w:val="FootnoteReference"/>
        </w:rPr>
        <w:footnoteReference w:id="47"/>
      </w:r>
      <w:r w:rsidR="00381205">
        <w:t xml:space="preserve"> </w:t>
      </w:r>
      <w:r>
        <w:t>Election,</w:t>
      </w:r>
      <w:r w:rsidR="00381205">
        <w:t xml:space="preserve"> </w:t>
      </w:r>
      <w:r>
        <w:t>therefore,</w:t>
      </w:r>
      <w:r w:rsidR="00381205">
        <w:t xml:space="preserve"> </w:t>
      </w:r>
      <w:r>
        <w:t>may</w:t>
      </w:r>
      <w:r w:rsidR="00381205">
        <w:t xml:space="preserve"> </w:t>
      </w:r>
      <w:r>
        <w:t>be</w:t>
      </w:r>
      <w:r w:rsidR="00381205">
        <w:t xml:space="preserve"> </w:t>
      </w:r>
      <w:r>
        <w:t>justly</w:t>
      </w:r>
      <w:r w:rsidR="00381205">
        <w:t xml:space="preserve"> </w:t>
      </w:r>
      <w:r>
        <w:t>called</w:t>
      </w:r>
      <w:r w:rsidR="00381205">
        <w:t xml:space="preserve"> </w:t>
      </w:r>
      <w:r>
        <w:t>the</w:t>
      </w:r>
      <w:r w:rsidR="00381205">
        <w:t xml:space="preserve"> </w:t>
      </w:r>
      <w:r>
        <w:t>grace</w:t>
      </w:r>
      <w:r w:rsidR="00381205">
        <w:t xml:space="preserve"> </w:t>
      </w:r>
      <w:r>
        <w:t>of</w:t>
      </w:r>
      <w:r w:rsidR="00381205">
        <w:t xml:space="preserve"> </w:t>
      </w:r>
      <w:r>
        <w:t>graces,</w:t>
      </w:r>
      <w:r w:rsidR="00381205">
        <w:t xml:space="preserve"> </w:t>
      </w:r>
      <w:r>
        <w:t>since</w:t>
      </w:r>
      <w:r w:rsidR="00381205">
        <w:t xml:space="preserve"> </w:t>
      </w:r>
      <w:r>
        <w:t>God,</w:t>
      </w:r>
      <w:r w:rsidR="00381205">
        <w:t xml:space="preserve"> </w:t>
      </w:r>
      <w:r>
        <w:t>in</w:t>
      </w:r>
      <w:r w:rsidR="00381205">
        <w:t xml:space="preserve"> </w:t>
      </w:r>
      <w:r>
        <w:t>His</w:t>
      </w:r>
      <w:r w:rsidR="00381205">
        <w:t xml:space="preserve"> </w:t>
      </w:r>
      <w:r>
        <w:t>boundless</w:t>
      </w:r>
      <w:r w:rsidR="00381205">
        <w:t xml:space="preserve"> </w:t>
      </w:r>
      <w:r>
        <w:t>liberality,</w:t>
      </w:r>
      <w:r w:rsidR="00381205">
        <w:t xml:space="preserve"> </w:t>
      </w:r>
      <w:r>
        <w:t>bestows</w:t>
      </w:r>
      <w:r w:rsidR="00381205">
        <w:t xml:space="preserve"> </w:t>
      </w:r>
      <w:r>
        <w:t>it</w:t>
      </w:r>
      <w:r w:rsidR="00381205">
        <w:t xml:space="preserve"> </w:t>
      </w:r>
      <w:r>
        <w:t>upon</w:t>
      </w:r>
      <w:r w:rsidR="00381205">
        <w:t xml:space="preserve"> </w:t>
      </w:r>
      <w:r>
        <w:t>us</w:t>
      </w:r>
      <w:r w:rsidR="00381205">
        <w:t xml:space="preserve"> </w:t>
      </w:r>
      <w:r>
        <w:t>before</w:t>
      </w:r>
      <w:r w:rsidR="00381205">
        <w:t xml:space="preserve"> </w:t>
      </w:r>
      <w:r>
        <w:t>we</w:t>
      </w:r>
      <w:r w:rsidR="00381205">
        <w:t xml:space="preserve"> </w:t>
      </w:r>
      <w:r>
        <w:t>have</w:t>
      </w:r>
      <w:r w:rsidR="00381205">
        <w:t xml:space="preserve"> </w:t>
      </w:r>
      <w:r>
        <w:t>merited</w:t>
      </w:r>
      <w:r w:rsidR="00381205">
        <w:t xml:space="preserve"> </w:t>
      </w:r>
      <w:r>
        <w:t>it;</w:t>
      </w:r>
      <w:r w:rsidR="00381205">
        <w:t xml:space="preserve"> </w:t>
      </w:r>
      <w:r>
        <w:t>for,</w:t>
      </w:r>
      <w:r w:rsidR="00381205">
        <w:t xml:space="preserve"> </w:t>
      </w:r>
      <w:r>
        <w:t>while</w:t>
      </w:r>
      <w:r w:rsidR="00381205">
        <w:t xml:space="preserve"> </w:t>
      </w:r>
      <w:r>
        <w:t>giving</w:t>
      </w:r>
      <w:r w:rsidR="00381205">
        <w:t xml:space="preserve"> </w:t>
      </w:r>
      <w:r>
        <w:t>to</w:t>
      </w:r>
      <w:r w:rsidR="00381205">
        <w:t xml:space="preserve"> </w:t>
      </w:r>
      <w:r>
        <w:t>each</w:t>
      </w:r>
      <w:r w:rsidR="00381205">
        <w:t xml:space="preserve"> </w:t>
      </w:r>
      <w:r>
        <w:t>one</w:t>
      </w:r>
      <w:r w:rsidR="00381205">
        <w:t xml:space="preserve"> </w:t>
      </w:r>
      <w:r>
        <w:t>what</w:t>
      </w:r>
      <w:r w:rsidR="00381205">
        <w:t xml:space="preserve"> </w:t>
      </w:r>
      <w:r>
        <w:t>is</w:t>
      </w:r>
      <w:r w:rsidR="00381205">
        <w:t xml:space="preserve"> </w:t>
      </w:r>
      <w:r>
        <w:t>necessary</w:t>
      </w:r>
      <w:r w:rsidR="00381205">
        <w:t xml:space="preserve"> </w:t>
      </w:r>
      <w:r>
        <w:t>for</w:t>
      </w:r>
      <w:r w:rsidR="00381205">
        <w:t xml:space="preserve"> </w:t>
      </w:r>
      <w:r>
        <w:t>his</w:t>
      </w:r>
      <w:r w:rsidR="00381205">
        <w:t xml:space="preserve"> </w:t>
      </w:r>
      <w:r>
        <w:t>salvation,</w:t>
      </w:r>
      <w:r w:rsidR="00381205">
        <w:t xml:space="preserve"> </w:t>
      </w:r>
      <w:r>
        <w:t>He</w:t>
      </w:r>
      <w:r w:rsidR="00381205">
        <w:t xml:space="preserve"> </w:t>
      </w:r>
      <w:r>
        <w:t>wills,</w:t>
      </w:r>
      <w:r w:rsidR="00381205">
        <w:t xml:space="preserve"> </w:t>
      </w:r>
      <w:r>
        <w:t>as</w:t>
      </w:r>
      <w:r w:rsidR="00381205">
        <w:t xml:space="preserve"> </w:t>
      </w:r>
      <w:r>
        <w:t>absolute</w:t>
      </w:r>
      <w:r w:rsidR="00381205">
        <w:t xml:space="preserve"> </w:t>
      </w:r>
      <w:r>
        <w:t>master</w:t>
      </w:r>
      <w:r w:rsidR="00381205">
        <w:t xml:space="preserve"> </w:t>
      </w:r>
      <w:r>
        <w:t>of</w:t>
      </w:r>
      <w:r w:rsidR="00381205">
        <w:t xml:space="preserve"> </w:t>
      </w:r>
      <w:r>
        <w:t>His</w:t>
      </w:r>
      <w:r w:rsidR="00381205">
        <w:t xml:space="preserve"> </w:t>
      </w:r>
      <w:r>
        <w:t>gifts,</w:t>
      </w:r>
      <w:r w:rsidR="00381205">
        <w:t xml:space="preserve"> </w:t>
      </w:r>
      <w:r>
        <w:t>to</w:t>
      </w:r>
      <w:r w:rsidR="00381205">
        <w:t xml:space="preserve"> </w:t>
      </w:r>
      <w:r>
        <w:t>bestow</w:t>
      </w:r>
      <w:r w:rsidR="00381205">
        <w:t xml:space="preserve"> </w:t>
      </w:r>
      <w:r>
        <w:t>them</w:t>
      </w:r>
      <w:r w:rsidR="00381205">
        <w:t xml:space="preserve"> </w:t>
      </w:r>
      <w:r>
        <w:t>in</w:t>
      </w:r>
      <w:r w:rsidR="00381205">
        <w:t xml:space="preserve"> </w:t>
      </w:r>
      <w:r>
        <w:t>greater</w:t>
      </w:r>
      <w:r w:rsidR="00381205">
        <w:t xml:space="preserve"> </w:t>
      </w:r>
      <w:r>
        <w:t>abundance</w:t>
      </w:r>
      <w:r w:rsidR="00381205">
        <w:t xml:space="preserve"> </w:t>
      </w:r>
      <w:r>
        <w:t>upon</w:t>
      </w:r>
      <w:r w:rsidR="00381205">
        <w:t xml:space="preserve"> </w:t>
      </w:r>
      <w:r>
        <w:t>certain</w:t>
      </w:r>
      <w:r w:rsidR="00381205">
        <w:t xml:space="preserve"> </w:t>
      </w:r>
      <w:r>
        <w:t>souls,</w:t>
      </w:r>
      <w:r w:rsidR="00381205">
        <w:t xml:space="preserve"> </w:t>
      </w:r>
      <w:r>
        <w:t>without</w:t>
      </w:r>
      <w:r w:rsidR="00381205">
        <w:t xml:space="preserve"> </w:t>
      </w:r>
      <w:r>
        <w:t>any</w:t>
      </w:r>
      <w:r w:rsidR="00381205">
        <w:t xml:space="preserve"> </w:t>
      </w:r>
      <w:r>
        <w:t>injury,</w:t>
      </w:r>
      <w:r w:rsidR="00381205">
        <w:t xml:space="preserve"> </w:t>
      </w:r>
      <w:r>
        <w:t>however,</w:t>
      </w:r>
      <w:r w:rsidR="00381205">
        <w:t xml:space="preserve"> </w:t>
      </w:r>
      <w:r>
        <w:t>to</w:t>
      </w:r>
      <w:r w:rsidR="00381205">
        <w:t xml:space="preserve"> </w:t>
      </w:r>
      <w:r>
        <w:t>others</w:t>
      </w:r>
      <w:r w:rsidR="00381205">
        <w:t xml:space="preserve"> </w:t>
      </w:r>
      <w:r>
        <w:t>less</w:t>
      </w:r>
      <w:r w:rsidR="00381205">
        <w:t xml:space="preserve"> </w:t>
      </w:r>
      <w:r>
        <w:t>favored.</w:t>
      </w:r>
      <w:r w:rsidR="00381205">
        <w:t xml:space="preserve"> </w:t>
      </w:r>
      <w:r>
        <w:t>It</w:t>
      </w:r>
      <w:r w:rsidR="00381205">
        <w:t xml:space="preserve"> </w:t>
      </w:r>
      <w:r>
        <w:t>is</w:t>
      </w:r>
      <w:r w:rsidR="00381205">
        <w:t xml:space="preserve"> </w:t>
      </w:r>
      <w:r>
        <w:t>also</w:t>
      </w:r>
      <w:r w:rsidR="00381205">
        <w:t xml:space="preserve"> </w:t>
      </w:r>
      <w:r>
        <w:t>the</w:t>
      </w:r>
      <w:r w:rsidR="00381205">
        <w:t xml:space="preserve"> </w:t>
      </w:r>
      <w:r>
        <w:t>grace</w:t>
      </w:r>
      <w:r w:rsidR="00381205">
        <w:t xml:space="preserve"> </w:t>
      </w:r>
      <w:r>
        <w:t>of</w:t>
      </w:r>
      <w:r w:rsidR="00381205">
        <w:t xml:space="preserve"> </w:t>
      </w:r>
      <w:r>
        <w:t>graces</w:t>
      </w:r>
      <w:r w:rsidR="00381205">
        <w:t xml:space="preserve"> </w:t>
      </w:r>
      <w:r>
        <w:t>not</w:t>
      </w:r>
      <w:r w:rsidR="00381205">
        <w:t xml:space="preserve"> </w:t>
      </w:r>
      <w:r>
        <w:t>only</w:t>
      </w:r>
      <w:r w:rsidR="00381205">
        <w:t xml:space="preserve"> </w:t>
      </w:r>
      <w:r>
        <w:t>because</w:t>
      </w:r>
      <w:r w:rsidR="00381205">
        <w:t xml:space="preserve"> </w:t>
      </w:r>
      <w:r>
        <w:t>it</w:t>
      </w:r>
      <w:r w:rsidR="00381205">
        <w:t xml:space="preserve"> </w:t>
      </w:r>
      <w:r>
        <w:t>is</w:t>
      </w:r>
      <w:r w:rsidR="00381205">
        <w:t xml:space="preserve"> </w:t>
      </w:r>
      <w:r>
        <w:t>the</w:t>
      </w:r>
      <w:r w:rsidR="00381205">
        <w:t xml:space="preserve"> </w:t>
      </w:r>
      <w:r>
        <w:t>greatest,</w:t>
      </w:r>
      <w:r w:rsidR="00381205">
        <w:t xml:space="preserve"> </w:t>
      </w:r>
      <w:r>
        <w:t>but</w:t>
      </w:r>
      <w:r w:rsidR="00381205">
        <w:t xml:space="preserve"> </w:t>
      </w:r>
      <w:r>
        <w:t>because</w:t>
      </w:r>
      <w:r w:rsidR="00381205">
        <w:t xml:space="preserve"> </w:t>
      </w:r>
      <w:r>
        <w:t>it</w:t>
      </w:r>
      <w:r w:rsidR="00381205">
        <w:t xml:space="preserve"> </w:t>
      </w:r>
      <w:r>
        <w:t>is</w:t>
      </w:r>
      <w:r w:rsidR="00381205">
        <w:t xml:space="preserve"> </w:t>
      </w:r>
      <w:r>
        <w:t>the</w:t>
      </w:r>
      <w:r w:rsidR="00381205">
        <w:t xml:space="preserve"> </w:t>
      </w:r>
      <w:r>
        <w:t>source</w:t>
      </w:r>
      <w:r w:rsidR="00381205">
        <w:t xml:space="preserve"> </w:t>
      </w:r>
      <w:r>
        <w:t>of</w:t>
      </w:r>
      <w:r w:rsidR="00381205">
        <w:t xml:space="preserve"> </w:t>
      </w:r>
      <w:r>
        <w:t>all</w:t>
      </w:r>
      <w:r w:rsidR="00381205">
        <w:t xml:space="preserve"> </w:t>
      </w:r>
      <w:r>
        <w:t>the</w:t>
      </w:r>
      <w:r w:rsidR="00381205">
        <w:t xml:space="preserve"> </w:t>
      </w:r>
      <w:r>
        <w:t>others.</w:t>
      </w:r>
      <w:r w:rsidR="00381205">
        <w:t xml:space="preserve"> </w:t>
      </w:r>
      <w:r>
        <w:t>For</w:t>
      </w:r>
      <w:r w:rsidR="00381205">
        <w:t xml:space="preserve"> </w:t>
      </w:r>
      <w:r>
        <w:t>in</w:t>
      </w:r>
      <w:r w:rsidR="00381205">
        <w:t xml:space="preserve"> </w:t>
      </w:r>
      <w:r>
        <w:t>predestining</w:t>
      </w:r>
      <w:r w:rsidR="00381205">
        <w:t xml:space="preserve"> </w:t>
      </w:r>
      <w:r>
        <w:t>man</w:t>
      </w:r>
      <w:r w:rsidR="00381205">
        <w:t xml:space="preserve"> </w:t>
      </w:r>
      <w:r>
        <w:t>to</w:t>
      </w:r>
      <w:r w:rsidR="00381205">
        <w:t xml:space="preserve"> </w:t>
      </w:r>
      <w:r>
        <w:t>glory</w:t>
      </w:r>
      <w:r w:rsidR="00381205">
        <w:t xml:space="preserve"> </w:t>
      </w:r>
      <w:r>
        <w:t>God</w:t>
      </w:r>
      <w:r w:rsidR="00381205">
        <w:t xml:space="preserve"> </w:t>
      </w:r>
      <w:r>
        <w:t>determines</w:t>
      </w:r>
      <w:r w:rsidR="00381205">
        <w:t xml:space="preserve"> </w:t>
      </w:r>
      <w:r>
        <w:t>to</w:t>
      </w:r>
      <w:r w:rsidR="00381205">
        <w:t xml:space="preserve"> </w:t>
      </w:r>
      <w:r>
        <w:t>bestow</w:t>
      </w:r>
      <w:r w:rsidR="00381205">
        <w:t xml:space="preserve"> </w:t>
      </w:r>
      <w:r>
        <w:t>upon</w:t>
      </w:r>
      <w:r w:rsidR="00381205">
        <w:t xml:space="preserve"> </w:t>
      </w:r>
      <w:r>
        <w:t>him</w:t>
      </w:r>
      <w:r w:rsidR="00381205">
        <w:t xml:space="preserve"> </w:t>
      </w:r>
      <w:r>
        <w:t>all</w:t>
      </w:r>
      <w:r w:rsidR="00381205">
        <w:t xml:space="preserve"> </w:t>
      </w:r>
      <w:r>
        <w:t>the</w:t>
      </w:r>
      <w:r w:rsidR="00381205">
        <w:t xml:space="preserve"> </w:t>
      </w:r>
      <w:r>
        <w:t>graces</w:t>
      </w:r>
      <w:r w:rsidR="00381205">
        <w:t xml:space="preserve"> </w:t>
      </w:r>
      <w:r>
        <w:t>necessary</w:t>
      </w:r>
      <w:r w:rsidR="00381205">
        <w:t xml:space="preserve"> </w:t>
      </w:r>
      <w:r>
        <w:t>to</w:t>
      </w:r>
      <w:r w:rsidR="00381205">
        <w:t xml:space="preserve"> </w:t>
      </w:r>
      <w:r>
        <w:t>attain</w:t>
      </w:r>
      <w:r w:rsidR="00381205">
        <w:t xml:space="preserve"> </w:t>
      </w:r>
      <w:r>
        <w:t>this</w:t>
      </w:r>
      <w:r w:rsidR="00381205">
        <w:t xml:space="preserve"> </w:t>
      </w:r>
      <w:r>
        <w:t>happiness.</w:t>
      </w:r>
      <w:r w:rsidR="00381205">
        <w:t xml:space="preserve"> </w:t>
      </w:r>
      <w:r>
        <w:t>This</w:t>
      </w:r>
      <w:r w:rsidR="00381205">
        <w:t xml:space="preserve"> </w:t>
      </w:r>
      <w:r>
        <w:t>He</w:t>
      </w:r>
      <w:r w:rsidR="00381205">
        <w:t xml:space="preserve"> </w:t>
      </w:r>
      <w:r>
        <w:t>has</w:t>
      </w:r>
      <w:r w:rsidR="00381205">
        <w:t xml:space="preserve"> </w:t>
      </w:r>
      <w:r>
        <w:t>declared</w:t>
      </w:r>
      <w:r w:rsidR="00381205">
        <w:t xml:space="preserve"> </w:t>
      </w:r>
      <w:r>
        <w:t>by</w:t>
      </w:r>
      <w:r w:rsidR="00381205">
        <w:t xml:space="preserve"> </w:t>
      </w:r>
      <w:r>
        <w:t>the</w:t>
      </w:r>
      <w:r w:rsidR="00381205">
        <w:t xml:space="preserve"> </w:t>
      </w:r>
      <w:r>
        <w:t>mouth</w:t>
      </w:r>
      <w:r w:rsidR="00381205">
        <w:t xml:space="preserve"> </w:t>
      </w:r>
      <w:r>
        <w:t>of</w:t>
      </w:r>
      <w:r w:rsidR="00381205">
        <w:t xml:space="preserve"> </w:t>
      </w:r>
      <w:r>
        <w:t>His</w:t>
      </w:r>
      <w:r w:rsidR="00381205">
        <w:t xml:space="preserve"> </w:t>
      </w:r>
      <w:r>
        <w:t>prophet:</w:t>
      </w:r>
      <w:r w:rsidR="00381205">
        <w:t xml:space="preserve"> </w:t>
      </w:r>
      <w:r w:rsidR="00BA4F8A">
        <w:t>“</w:t>
      </w:r>
      <w:r>
        <w:t>I</w:t>
      </w:r>
      <w:r w:rsidR="00381205">
        <w:t xml:space="preserve"> </w:t>
      </w:r>
      <w:r>
        <w:t>have</w:t>
      </w:r>
      <w:r w:rsidR="00381205">
        <w:t xml:space="preserve"> </w:t>
      </w:r>
      <w:r>
        <w:t>loved</w:t>
      </w:r>
      <w:r w:rsidR="00381205">
        <w:t xml:space="preserve"> </w:t>
      </w:r>
      <w:r w:rsidR="000E0824">
        <w:t>you</w:t>
      </w:r>
      <w:r w:rsidR="00381205">
        <w:t xml:space="preserve"> </w:t>
      </w:r>
      <w:r>
        <w:t>with</w:t>
      </w:r>
      <w:r w:rsidR="00381205">
        <w:t xml:space="preserve"> </w:t>
      </w:r>
      <w:r>
        <w:t>an</w:t>
      </w:r>
      <w:r w:rsidR="00381205">
        <w:t xml:space="preserve"> </w:t>
      </w:r>
      <w:r>
        <w:t>everlasting</w:t>
      </w:r>
      <w:r w:rsidR="00381205">
        <w:t xml:space="preserve"> </w:t>
      </w:r>
      <w:r>
        <w:t>love;</w:t>
      </w:r>
      <w:r w:rsidR="00381205">
        <w:t xml:space="preserve"> </w:t>
      </w:r>
      <w:r>
        <w:t>therefore</w:t>
      </w:r>
      <w:r w:rsidR="00381205">
        <w:t xml:space="preserve"> </w:t>
      </w:r>
      <w:r>
        <w:t>have</w:t>
      </w:r>
      <w:r w:rsidR="00381205">
        <w:t xml:space="preserve"> </w:t>
      </w:r>
      <w:r>
        <w:t>I</w:t>
      </w:r>
      <w:r w:rsidR="00381205">
        <w:t xml:space="preserve"> </w:t>
      </w:r>
      <w:r>
        <w:t>drawn</w:t>
      </w:r>
      <w:r w:rsidR="00381205">
        <w:t xml:space="preserve"> </w:t>
      </w:r>
      <w:r w:rsidR="000E0824">
        <w:t>you</w:t>
      </w:r>
      <w:r>
        <w:t>,</w:t>
      </w:r>
      <w:r w:rsidR="00381205">
        <w:t xml:space="preserve"> </w:t>
      </w:r>
      <w:r>
        <w:t>taking</w:t>
      </w:r>
      <w:r w:rsidR="00381205">
        <w:t xml:space="preserve"> </w:t>
      </w:r>
      <w:r>
        <w:t>pity</w:t>
      </w:r>
      <w:r w:rsidR="00381205">
        <w:t xml:space="preserve"> </w:t>
      </w:r>
      <w:r>
        <w:t>on</w:t>
      </w:r>
      <w:r w:rsidR="00381205">
        <w:t xml:space="preserve"> </w:t>
      </w:r>
      <w:r w:rsidR="000E0824">
        <w:t>you</w:t>
      </w:r>
      <w:r>
        <w:t>.</w:t>
      </w:r>
      <w:r w:rsidR="00BA4F8A">
        <w:t>”</w:t>
      </w:r>
      <w:r w:rsidR="00BA4F8A">
        <w:rPr>
          <w:rStyle w:val="FootnoteReference"/>
        </w:rPr>
        <w:footnoteReference w:id="48"/>
      </w:r>
      <w:r w:rsidR="00381205">
        <w:t xml:space="preserve"> </w:t>
      </w:r>
      <w:r>
        <w:t>This</w:t>
      </w:r>
      <w:r w:rsidR="00381205">
        <w:t xml:space="preserve"> </w:t>
      </w:r>
      <w:r>
        <w:t>truth</w:t>
      </w:r>
      <w:r w:rsidR="00381205">
        <w:t xml:space="preserve"> </w:t>
      </w:r>
      <w:r>
        <w:t>is</w:t>
      </w:r>
      <w:r w:rsidR="00381205">
        <w:t xml:space="preserve"> </w:t>
      </w:r>
      <w:r>
        <w:t>still</w:t>
      </w:r>
      <w:r w:rsidR="00381205">
        <w:t xml:space="preserve"> </w:t>
      </w:r>
      <w:r>
        <w:t>more</w:t>
      </w:r>
      <w:r w:rsidR="00381205">
        <w:t xml:space="preserve"> </w:t>
      </w:r>
      <w:r>
        <w:t>clearly</w:t>
      </w:r>
      <w:r w:rsidR="00381205">
        <w:t xml:space="preserve"> </w:t>
      </w:r>
      <w:r>
        <w:t>expressed</w:t>
      </w:r>
      <w:r w:rsidR="00381205">
        <w:t xml:space="preserve"> </w:t>
      </w:r>
      <w:r>
        <w:t>by</w:t>
      </w:r>
      <w:r w:rsidR="00381205">
        <w:t xml:space="preserve"> </w:t>
      </w:r>
      <w:r>
        <w:t>the</w:t>
      </w:r>
      <w:r w:rsidR="00381205">
        <w:t xml:space="preserve"> </w:t>
      </w:r>
      <w:r>
        <w:t>Apostle:</w:t>
      </w:r>
      <w:r w:rsidR="00381205">
        <w:t xml:space="preserve"> </w:t>
      </w:r>
      <w:r w:rsidR="00BA4F8A">
        <w:t>“</w:t>
      </w:r>
      <w:r>
        <w:t>For</w:t>
      </w:r>
      <w:r w:rsidR="00381205">
        <w:t xml:space="preserve"> </w:t>
      </w:r>
      <w:r>
        <w:t>whom</w:t>
      </w:r>
      <w:r w:rsidR="00381205">
        <w:t xml:space="preserve"> </w:t>
      </w:r>
      <w:r>
        <w:t>He</w:t>
      </w:r>
      <w:r w:rsidR="00381205">
        <w:t xml:space="preserve"> </w:t>
      </w:r>
      <w:r>
        <w:t>foreknew</w:t>
      </w:r>
      <w:r w:rsidR="00381205">
        <w:t xml:space="preserve"> </w:t>
      </w:r>
      <w:r>
        <w:t>He</w:t>
      </w:r>
      <w:r w:rsidR="00381205">
        <w:t xml:space="preserve"> </w:t>
      </w:r>
      <w:r>
        <w:t>also</w:t>
      </w:r>
      <w:r w:rsidR="00381205">
        <w:t xml:space="preserve"> </w:t>
      </w:r>
      <w:r>
        <w:t>predestinated</w:t>
      </w:r>
      <w:r w:rsidR="00381205">
        <w:t xml:space="preserve"> </w:t>
      </w:r>
      <w:r>
        <w:t>to</w:t>
      </w:r>
      <w:r w:rsidR="00381205">
        <w:t xml:space="preserve"> </w:t>
      </w:r>
      <w:r>
        <w:t>be</w:t>
      </w:r>
      <w:r w:rsidR="00381205">
        <w:t xml:space="preserve"> </w:t>
      </w:r>
      <w:r>
        <w:t>made</w:t>
      </w:r>
      <w:r w:rsidR="00381205">
        <w:t xml:space="preserve"> </w:t>
      </w:r>
      <w:r>
        <w:t>conformable</w:t>
      </w:r>
      <w:r w:rsidR="00381205">
        <w:t xml:space="preserve"> </w:t>
      </w:r>
      <w:r>
        <w:t>to</w:t>
      </w:r>
      <w:r w:rsidR="00381205">
        <w:t xml:space="preserve"> </w:t>
      </w:r>
      <w:r>
        <w:t>the</w:t>
      </w:r>
      <w:r w:rsidR="00381205">
        <w:t xml:space="preserve"> </w:t>
      </w:r>
      <w:r>
        <w:t>image</w:t>
      </w:r>
      <w:r w:rsidR="00381205">
        <w:t xml:space="preserve"> </w:t>
      </w:r>
      <w:r>
        <w:t>of</w:t>
      </w:r>
      <w:r w:rsidR="00381205">
        <w:t xml:space="preserve"> </w:t>
      </w:r>
      <w:r>
        <w:t>His</w:t>
      </w:r>
      <w:r w:rsidR="00381205">
        <w:t xml:space="preserve"> </w:t>
      </w:r>
      <w:r>
        <w:t>Son,</w:t>
      </w:r>
      <w:r w:rsidR="00381205">
        <w:t xml:space="preserve"> </w:t>
      </w:r>
      <w:r>
        <w:t>that</w:t>
      </w:r>
      <w:r w:rsidR="00381205">
        <w:t xml:space="preserve"> </w:t>
      </w:r>
      <w:r>
        <w:t>He</w:t>
      </w:r>
      <w:r w:rsidR="00381205">
        <w:t xml:space="preserve"> </w:t>
      </w:r>
      <w:r>
        <w:t>might</w:t>
      </w:r>
      <w:r w:rsidR="00381205">
        <w:t xml:space="preserve"> </w:t>
      </w:r>
      <w:r>
        <w:t>be</w:t>
      </w:r>
      <w:r w:rsidR="00381205">
        <w:t xml:space="preserve"> </w:t>
      </w:r>
      <w:r>
        <w:t>the</w:t>
      </w:r>
      <w:r w:rsidR="00381205">
        <w:t xml:space="preserve"> </w:t>
      </w:r>
      <w:r>
        <w:t>firstborn</w:t>
      </w:r>
      <w:r w:rsidR="00381205">
        <w:t xml:space="preserve"> </w:t>
      </w:r>
      <w:r>
        <w:t>amongst</w:t>
      </w:r>
      <w:r w:rsidR="00381205">
        <w:t xml:space="preserve"> </w:t>
      </w:r>
      <w:r>
        <w:t>many</w:t>
      </w:r>
      <w:r w:rsidR="00381205">
        <w:t xml:space="preserve"> </w:t>
      </w:r>
      <w:r>
        <w:t>brethren.</w:t>
      </w:r>
      <w:r w:rsidR="00381205">
        <w:t xml:space="preserve"> </w:t>
      </w:r>
      <w:r>
        <w:t>And</w:t>
      </w:r>
      <w:r w:rsidR="00381205">
        <w:t xml:space="preserve"> </w:t>
      </w:r>
      <w:r>
        <w:t>whom</w:t>
      </w:r>
      <w:r w:rsidR="00381205">
        <w:t xml:space="preserve"> </w:t>
      </w:r>
      <w:r>
        <w:t>He</w:t>
      </w:r>
      <w:r w:rsidR="00381205">
        <w:t xml:space="preserve"> </w:t>
      </w:r>
      <w:r>
        <w:t>predestinated,</w:t>
      </w:r>
      <w:r w:rsidR="00381205">
        <w:t xml:space="preserve"> </w:t>
      </w:r>
      <w:r>
        <w:t>them</w:t>
      </w:r>
      <w:r w:rsidR="00381205">
        <w:t xml:space="preserve"> </w:t>
      </w:r>
      <w:r>
        <w:t>also</w:t>
      </w:r>
      <w:r w:rsidR="00381205">
        <w:t xml:space="preserve"> </w:t>
      </w:r>
      <w:r>
        <w:t>He</w:t>
      </w:r>
      <w:r w:rsidR="00381205">
        <w:t xml:space="preserve"> </w:t>
      </w:r>
      <w:r>
        <w:t>called.</w:t>
      </w:r>
      <w:r w:rsidR="00381205">
        <w:t xml:space="preserve"> </w:t>
      </w:r>
      <w:r>
        <w:t>And</w:t>
      </w:r>
      <w:r w:rsidR="00381205">
        <w:t xml:space="preserve"> </w:t>
      </w:r>
      <w:r>
        <w:t>whom</w:t>
      </w:r>
      <w:r w:rsidR="00381205">
        <w:t xml:space="preserve"> </w:t>
      </w:r>
      <w:r>
        <w:t>He</w:t>
      </w:r>
      <w:r w:rsidR="00381205">
        <w:t xml:space="preserve"> </w:t>
      </w:r>
      <w:r>
        <w:t>called,</w:t>
      </w:r>
      <w:r w:rsidR="00381205">
        <w:t xml:space="preserve"> </w:t>
      </w:r>
      <w:r>
        <w:t>them</w:t>
      </w:r>
      <w:r w:rsidR="00381205">
        <w:t xml:space="preserve"> </w:t>
      </w:r>
      <w:r>
        <w:t>also</w:t>
      </w:r>
      <w:r w:rsidR="00381205">
        <w:t xml:space="preserve"> </w:t>
      </w:r>
      <w:r>
        <w:t>He</w:t>
      </w:r>
      <w:r w:rsidR="00381205">
        <w:t xml:space="preserve"> </w:t>
      </w:r>
      <w:r>
        <w:t>justified.</w:t>
      </w:r>
      <w:r w:rsidR="00381205">
        <w:t xml:space="preserve"> </w:t>
      </w:r>
      <w:r>
        <w:t>And</w:t>
      </w:r>
      <w:r w:rsidR="00381205">
        <w:t xml:space="preserve"> </w:t>
      </w:r>
      <w:r>
        <w:t>whom</w:t>
      </w:r>
      <w:r w:rsidR="00381205">
        <w:t xml:space="preserve"> </w:t>
      </w:r>
      <w:r>
        <w:t>He</w:t>
      </w:r>
      <w:r w:rsidR="00381205">
        <w:t xml:space="preserve"> </w:t>
      </w:r>
      <w:r>
        <w:t>justified,</w:t>
      </w:r>
      <w:r w:rsidR="00381205">
        <w:t xml:space="preserve"> </w:t>
      </w:r>
      <w:r>
        <w:t>them</w:t>
      </w:r>
      <w:r w:rsidR="00381205">
        <w:t xml:space="preserve"> </w:t>
      </w:r>
      <w:r>
        <w:t>also</w:t>
      </w:r>
      <w:r w:rsidR="00381205">
        <w:t xml:space="preserve"> </w:t>
      </w:r>
      <w:r>
        <w:t>He</w:t>
      </w:r>
      <w:r w:rsidR="00381205">
        <w:t xml:space="preserve"> </w:t>
      </w:r>
      <w:r>
        <w:t>glorified.</w:t>
      </w:r>
      <w:r w:rsidR="00BA4F8A">
        <w:t>”</w:t>
      </w:r>
      <w:r w:rsidR="00BA4F8A">
        <w:rPr>
          <w:rStyle w:val="FootnoteReference"/>
        </w:rPr>
        <w:footnoteReference w:id="49"/>
      </w:r>
      <w:r w:rsidR="00381205">
        <w:t xml:space="preserve"> </w:t>
      </w:r>
      <w:r>
        <w:t>A</w:t>
      </w:r>
      <w:r w:rsidR="00381205">
        <w:t xml:space="preserve"> </w:t>
      </w:r>
      <w:r>
        <w:t>father</w:t>
      </w:r>
      <w:r w:rsidR="00381205">
        <w:t xml:space="preserve"> </w:t>
      </w:r>
      <w:r>
        <w:t>who</w:t>
      </w:r>
      <w:r w:rsidR="00381205">
        <w:t xml:space="preserve"> </w:t>
      </w:r>
      <w:r>
        <w:t>destines</w:t>
      </w:r>
      <w:r w:rsidR="00381205">
        <w:t xml:space="preserve"> </w:t>
      </w:r>
      <w:r>
        <w:t>his</w:t>
      </w:r>
      <w:r w:rsidR="00381205">
        <w:t xml:space="preserve"> </w:t>
      </w:r>
      <w:r>
        <w:t>son</w:t>
      </w:r>
      <w:r w:rsidR="00381205">
        <w:t xml:space="preserve"> </w:t>
      </w:r>
      <w:r>
        <w:t>for</w:t>
      </w:r>
      <w:r w:rsidR="00381205">
        <w:t xml:space="preserve"> </w:t>
      </w:r>
      <w:r>
        <w:t>a</w:t>
      </w:r>
      <w:r w:rsidR="00381205">
        <w:t xml:space="preserve"> </w:t>
      </w:r>
      <w:r>
        <w:t>special</w:t>
      </w:r>
      <w:r w:rsidR="00381205">
        <w:t xml:space="preserve"> </w:t>
      </w:r>
      <w:r>
        <w:t>career</w:t>
      </w:r>
      <w:r w:rsidR="00381205">
        <w:t xml:space="preserve"> </w:t>
      </w:r>
      <w:r>
        <w:t>in</w:t>
      </w:r>
      <w:r w:rsidR="00381205">
        <w:t xml:space="preserve"> </w:t>
      </w:r>
      <w:r>
        <w:t>life</w:t>
      </w:r>
      <w:r w:rsidR="00381205">
        <w:t xml:space="preserve"> </w:t>
      </w:r>
      <w:r>
        <w:t>prepares</w:t>
      </w:r>
      <w:r w:rsidR="00381205">
        <w:t xml:space="preserve"> </w:t>
      </w:r>
      <w:r>
        <w:t>and</w:t>
      </w:r>
      <w:r w:rsidR="00381205">
        <w:t xml:space="preserve"> </w:t>
      </w:r>
      <w:r>
        <w:t>educates</w:t>
      </w:r>
      <w:r w:rsidR="00381205">
        <w:t xml:space="preserve"> </w:t>
      </w:r>
      <w:r>
        <w:t>him</w:t>
      </w:r>
      <w:r w:rsidR="00381205">
        <w:t xml:space="preserve"> </w:t>
      </w:r>
      <w:r>
        <w:t>from</w:t>
      </w:r>
      <w:r w:rsidR="00381205">
        <w:t xml:space="preserve"> </w:t>
      </w:r>
      <w:r>
        <w:t>his</w:t>
      </w:r>
      <w:r w:rsidR="00381205">
        <w:t xml:space="preserve"> </w:t>
      </w:r>
      <w:r>
        <w:t>boyhood</w:t>
      </w:r>
      <w:r w:rsidR="00381205">
        <w:t xml:space="preserve"> </w:t>
      </w:r>
      <w:r>
        <w:t>with</w:t>
      </w:r>
      <w:r w:rsidR="00381205">
        <w:t xml:space="preserve"> </w:t>
      </w:r>
      <w:r>
        <w:t>a</w:t>
      </w:r>
      <w:r w:rsidR="00381205">
        <w:t xml:space="preserve"> </w:t>
      </w:r>
      <w:r>
        <w:t>view</w:t>
      </w:r>
      <w:r w:rsidR="00381205">
        <w:t xml:space="preserve"> </w:t>
      </w:r>
      <w:r>
        <w:t>to</w:t>
      </w:r>
      <w:r w:rsidR="00381205">
        <w:t xml:space="preserve"> </w:t>
      </w:r>
      <w:r>
        <w:t>this</w:t>
      </w:r>
      <w:r w:rsidR="00381205">
        <w:t xml:space="preserve"> </w:t>
      </w:r>
      <w:r>
        <w:t>career.</w:t>
      </w:r>
      <w:r w:rsidR="00381205">
        <w:t xml:space="preserve"> </w:t>
      </w:r>
      <w:r>
        <w:t>In</w:t>
      </w:r>
      <w:r w:rsidR="00381205">
        <w:t xml:space="preserve"> </w:t>
      </w:r>
      <w:r>
        <w:t>like</w:t>
      </w:r>
      <w:r w:rsidR="00381205">
        <w:t xml:space="preserve"> </w:t>
      </w:r>
      <w:r>
        <w:t>manner,</w:t>
      </w:r>
      <w:r w:rsidR="00381205">
        <w:t xml:space="preserve"> </w:t>
      </w:r>
      <w:r>
        <w:t>when</w:t>
      </w:r>
      <w:r w:rsidR="00381205">
        <w:t xml:space="preserve"> </w:t>
      </w:r>
      <w:r>
        <w:t>God</w:t>
      </w:r>
      <w:r w:rsidR="00381205">
        <w:t xml:space="preserve"> </w:t>
      </w:r>
      <w:r>
        <w:t>has</w:t>
      </w:r>
      <w:r w:rsidR="00381205">
        <w:t xml:space="preserve"> </w:t>
      </w:r>
      <w:r>
        <w:t>predestined</w:t>
      </w:r>
      <w:r w:rsidR="00381205">
        <w:t xml:space="preserve"> </w:t>
      </w:r>
      <w:r>
        <w:t>a</w:t>
      </w:r>
      <w:r w:rsidR="00381205">
        <w:t xml:space="preserve"> </w:t>
      </w:r>
      <w:r>
        <w:t>soul</w:t>
      </w:r>
      <w:r w:rsidR="00381205">
        <w:t xml:space="preserve"> </w:t>
      </w:r>
      <w:r>
        <w:t>to</w:t>
      </w:r>
      <w:r w:rsidR="00381205">
        <w:t xml:space="preserve"> </w:t>
      </w:r>
      <w:r>
        <w:t>eternal</w:t>
      </w:r>
      <w:r w:rsidR="00381205">
        <w:t xml:space="preserve"> </w:t>
      </w:r>
      <w:r>
        <w:t>happiness</w:t>
      </w:r>
      <w:r w:rsidR="00381205">
        <w:t xml:space="preserve"> </w:t>
      </w:r>
      <w:r>
        <w:t>He</w:t>
      </w:r>
      <w:r w:rsidR="00381205">
        <w:t xml:space="preserve"> </w:t>
      </w:r>
      <w:r>
        <w:t>directs</w:t>
      </w:r>
      <w:r w:rsidR="00381205">
        <w:t xml:space="preserve"> </w:t>
      </w:r>
      <w:r>
        <w:t>her</w:t>
      </w:r>
      <w:r w:rsidR="00381205">
        <w:t xml:space="preserve"> </w:t>
      </w:r>
      <w:r>
        <w:t>in</w:t>
      </w:r>
      <w:r w:rsidR="00381205">
        <w:t xml:space="preserve"> </w:t>
      </w:r>
      <w:r>
        <w:t>the</w:t>
      </w:r>
      <w:r w:rsidR="00381205">
        <w:t xml:space="preserve"> </w:t>
      </w:r>
      <w:r>
        <w:t>path</w:t>
      </w:r>
      <w:r w:rsidR="00381205">
        <w:t xml:space="preserve"> </w:t>
      </w:r>
      <w:r>
        <w:t>of</w:t>
      </w:r>
      <w:r w:rsidR="00381205">
        <w:t xml:space="preserve"> </w:t>
      </w:r>
      <w:r>
        <w:t>justice,</w:t>
      </w:r>
      <w:r w:rsidR="00381205">
        <w:t xml:space="preserve"> </w:t>
      </w:r>
      <w:r>
        <w:t>that</w:t>
      </w:r>
      <w:r w:rsidR="00381205">
        <w:t xml:space="preserve"> </w:t>
      </w:r>
      <w:r>
        <w:t>she</w:t>
      </w:r>
      <w:r w:rsidR="00381205">
        <w:t xml:space="preserve"> </w:t>
      </w:r>
      <w:r>
        <w:t>may</w:t>
      </w:r>
      <w:r w:rsidR="00381205">
        <w:t xml:space="preserve"> </w:t>
      </w:r>
      <w:r>
        <w:t>attain</w:t>
      </w:r>
      <w:r w:rsidR="00381205">
        <w:t xml:space="preserve"> </w:t>
      </w:r>
      <w:r>
        <w:t>the</w:t>
      </w:r>
      <w:r w:rsidR="00381205">
        <w:t xml:space="preserve"> </w:t>
      </w:r>
      <w:r>
        <w:t>end</w:t>
      </w:r>
      <w:r w:rsidR="00381205">
        <w:t xml:space="preserve"> </w:t>
      </w:r>
      <w:r>
        <w:t>f</w:t>
      </w:r>
      <w:r w:rsidR="00BA4F8A">
        <w:t>o</w:t>
      </w:r>
      <w:r>
        <w:t>r</w:t>
      </w:r>
      <w:r w:rsidR="00381205">
        <w:t xml:space="preserve"> </w:t>
      </w:r>
      <w:r>
        <w:t>which</w:t>
      </w:r>
      <w:r w:rsidR="00381205">
        <w:t xml:space="preserve"> </w:t>
      </w:r>
      <w:r>
        <w:t>He</w:t>
      </w:r>
      <w:r w:rsidR="00381205">
        <w:t xml:space="preserve"> </w:t>
      </w:r>
      <w:r>
        <w:t>has</w:t>
      </w:r>
      <w:r w:rsidR="00381205">
        <w:t xml:space="preserve"> </w:t>
      </w:r>
      <w:r>
        <w:t>chosen</w:t>
      </w:r>
      <w:r w:rsidR="00381205">
        <w:t xml:space="preserve"> </w:t>
      </w:r>
      <w:r>
        <w:t>her.</w:t>
      </w:r>
      <w:r w:rsidR="00381205">
        <w:t xml:space="preserve"> </w:t>
      </w:r>
    </w:p>
    <w:p w14:paraId="535D9C53" w14:textId="76717E6C" w:rsidR="00BE2A87" w:rsidRDefault="00055323" w:rsidP="00B01E47">
      <w:pPr>
        <w:jc w:val="both"/>
      </w:pPr>
      <w:r>
        <w:t>All,</w:t>
      </w:r>
      <w:r w:rsidR="00381205">
        <w:t xml:space="preserve"> </w:t>
      </w:r>
      <w:r>
        <w:t>therefore,</w:t>
      </w:r>
      <w:r w:rsidR="00381205">
        <w:t xml:space="preserve"> </w:t>
      </w:r>
      <w:r>
        <w:t>who</w:t>
      </w:r>
      <w:r w:rsidR="00381205">
        <w:t xml:space="preserve"> </w:t>
      </w:r>
      <w:r>
        <w:t>recognize</w:t>
      </w:r>
      <w:r w:rsidR="00381205">
        <w:t xml:space="preserve"> </w:t>
      </w:r>
      <w:r>
        <w:t>in</w:t>
      </w:r>
      <w:r w:rsidR="00381205">
        <w:t xml:space="preserve"> </w:t>
      </w:r>
      <w:r>
        <w:t>themselves</w:t>
      </w:r>
      <w:r w:rsidR="00381205">
        <w:t xml:space="preserve"> </w:t>
      </w:r>
      <w:r>
        <w:t>any</w:t>
      </w:r>
      <w:r w:rsidR="00381205">
        <w:t xml:space="preserve"> </w:t>
      </w:r>
      <w:r>
        <w:t>mark</w:t>
      </w:r>
      <w:r w:rsidR="00381205">
        <w:t xml:space="preserve"> </w:t>
      </w:r>
      <w:r>
        <w:t>of</w:t>
      </w:r>
      <w:r w:rsidR="00381205">
        <w:t xml:space="preserve"> </w:t>
      </w:r>
      <w:r>
        <w:t>election</w:t>
      </w:r>
      <w:r w:rsidR="00381205">
        <w:t xml:space="preserve"> </w:t>
      </w:r>
      <w:r>
        <w:t>should</w:t>
      </w:r>
      <w:r w:rsidR="00381205">
        <w:t xml:space="preserve"> </w:t>
      </w:r>
      <w:r>
        <w:t>bless</w:t>
      </w:r>
      <w:r w:rsidR="00381205">
        <w:t xml:space="preserve"> </w:t>
      </w:r>
      <w:r>
        <w:t>God</w:t>
      </w:r>
      <w:r w:rsidR="00381205">
        <w:t xml:space="preserve"> </w:t>
      </w:r>
      <w:r>
        <w:t>for</w:t>
      </w:r>
      <w:r w:rsidR="00381205">
        <w:t xml:space="preserve"> </w:t>
      </w:r>
      <w:r>
        <w:t>this</w:t>
      </w:r>
      <w:r w:rsidR="00381205">
        <w:t xml:space="preserve"> </w:t>
      </w:r>
      <w:r>
        <w:t>great</w:t>
      </w:r>
      <w:r w:rsidR="00381205">
        <w:t xml:space="preserve"> </w:t>
      </w:r>
      <w:r>
        <w:t>and</w:t>
      </w:r>
      <w:r w:rsidR="00381205">
        <w:t xml:space="preserve"> </w:t>
      </w:r>
      <w:r>
        <w:t>eternal</w:t>
      </w:r>
      <w:r w:rsidR="00381205">
        <w:t xml:space="preserve"> </w:t>
      </w:r>
      <w:r>
        <w:t>benefit.</w:t>
      </w:r>
      <w:r w:rsidR="00381205">
        <w:t xml:space="preserve"> </w:t>
      </w:r>
      <w:r>
        <w:t>Though</w:t>
      </w:r>
      <w:r w:rsidR="00381205">
        <w:t xml:space="preserve"> </w:t>
      </w:r>
      <w:r>
        <w:t>it</w:t>
      </w:r>
      <w:r w:rsidR="00381205">
        <w:t xml:space="preserve"> </w:t>
      </w:r>
      <w:r>
        <w:t>is</w:t>
      </w:r>
      <w:r w:rsidR="00381205">
        <w:t xml:space="preserve"> </w:t>
      </w:r>
      <w:r>
        <w:t>a</w:t>
      </w:r>
      <w:r w:rsidR="00381205">
        <w:t xml:space="preserve"> </w:t>
      </w:r>
      <w:r>
        <w:t>secret</w:t>
      </w:r>
      <w:r w:rsidR="00381205">
        <w:t xml:space="preserve"> </w:t>
      </w:r>
      <w:r>
        <w:t>hidden</w:t>
      </w:r>
      <w:r w:rsidR="00381205">
        <w:t xml:space="preserve"> </w:t>
      </w:r>
      <w:r>
        <w:t>from</w:t>
      </w:r>
      <w:r w:rsidR="00381205">
        <w:t xml:space="preserve"> </w:t>
      </w:r>
      <w:r>
        <w:t>human</w:t>
      </w:r>
      <w:r w:rsidR="00381205">
        <w:t xml:space="preserve"> </w:t>
      </w:r>
      <w:r>
        <w:t>eyes,</w:t>
      </w:r>
      <w:r w:rsidR="00381205">
        <w:t xml:space="preserve"> </w:t>
      </w:r>
      <w:r>
        <w:t>yet</w:t>
      </w:r>
      <w:r w:rsidR="00381205">
        <w:t xml:space="preserve"> </w:t>
      </w:r>
      <w:r>
        <w:t>there</w:t>
      </w:r>
      <w:r w:rsidR="00381205">
        <w:t xml:space="preserve"> </w:t>
      </w:r>
      <w:r>
        <w:t>are</w:t>
      </w:r>
      <w:r w:rsidR="00381205">
        <w:t xml:space="preserve"> </w:t>
      </w:r>
      <w:r>
        <w:t>certain</w:t>
      </w:r>
      <w:r w:rsidR="00381205">
        <w:t xml:space="preserve"> </w:t>
      </w:r>
      <w:r>
        <w:t>signs</w:t>
      </w:r>
      <w:r w:rsidR="00381205">
        <w:t xml:space="preserve"> </w:t>
      </w:r>
      <w:r>
        <w:t>of</w:t>
      </w:r>
      <w:r w:rsidR="00381205">
        <w:t xml:space="preserve"> </w:t>
      </w:r>
      <w:r>
        <w:t>election,</w:t>
      </w:r>
      <w:r w:rsidR="00381205">
        <w:t xml:space="preserve"> </w:t>
      </w:r>
      <w:r>
        <w:t>as</w:t>
      </w:r>
      <w:r w:rsidR="00381205">
        <w:t xml:space="preserve"> </w:t>
      </w:r>
      <w:r>
        <w:t>there</w:t>
      </w:r>
      <w:r w:rsidR="00381205">
        <w:t xml:space="preserve"> </w:t>
      </w:r>
      <w:r>
        <w:t>are</w:t>
      </w:r>
      <w:r w:rsidR="00381205">
        <w:t xml:space="preserve"> </w:t>
      </w:r>
      <w:r>
        <w:t>of</w:t>
      </w:r>
      <w:r w:rsidR="00381205">
        <w:t xml:space="preserve"> </w:t>
      </w:r>
      <w:r>
        <w:t>justification;</w:t>
      </w:r>
      <w:r w:rsidR="00381205">
        <w:t xml:space="preserve"> </w:t>
      </w:r>
      <w:r>
        <w:t>and</w:t>
      </w:r>
      <w:r w:rsidR="00381205">
        <w:t xml:space="preserve"> </w:t>
      </w:r>
      <w:r>
        <w:t>as</w:t>
      </w:r>
      <w:r w:rsidR="00381205">
        <w:t xml:space="preserve"> </w:t>
      </w:r>
      <w:r>
        <w:t>the</w:t>
      </w:r>
      <w:r w:rsidR="00381205">
        <w:t xml:space="preserve"> </w:t>
      </w:r>
      <w:r>
        <w:t>first</w:t>
      </w:r>
      <w:r w:rsidR="00381205">
        <w:t xml:space="preserve"> </w:t>
      </w:r>
      <w:r>
        <w:t>mark</w:t>
      </w:r>
      <w:r w:rsidR="00381205">
        <w:t xml:space="preserve"> </w:t>
      </w:r>
      <w:r>
        <w:t>of</w:t>
      </w:r>
      <w:r w:rsidR="00381205">
        <w:t xml:space="preserve"> </w:t>
      </w:r>
      <w:r>
        <w:t>our</w:t>
      </w:r>
      <w:r w:rsidR="00381205">
        <w:t xml:space="preserve"> </w:t>
      </w:r>
      <w:r>
        <w:t>justification</w:t>
      </w:r>
      <w:r w:rsidR="00381205">
        <w:t xml:space="preserve"> </w:t>
      </w:r>
      <w:r>
        <w:t>is</w:t>
      </w:r>
      <w:r w:rsidR="00381205">
        <w:t xml:space="preserve"> </w:t>
      </w:r>
      <w:r>
        <w:t>the</w:t>
      </w:r>
      <w:r w:rsidR="00381205">
        <w:t xml:space="preserve"> </w:t>
      </w:r>
      <w:r>
        <w:t>conversion</w:t>
      </w:r>
      <w:r w:rsidR="00381205">
        <w:t xml:space="preserve"> </w:t>
      </w:r>
      <w:r>
        <w:t>of</w:t>
      </w:r>
      <w:r w:rsidR="00381205">
        <w:t xml:space="preserve"> </w:t>
      </w:r>
      <w:r>
        <w:t>our</w:t>
      </w:r>
      <w:r w:rsidR="00381205">
        <w:t xml:space="preserve"> </w:t>
      </w:r>
      <w:r>
        <w:t>lives,</w:t>
      </w:r>
      <w:r w:rsidR="00381205">
        <w:t xml:space="preserve"> </w:t>
      </w:r>
      <w:r>
        <w:t>so</w:t>
      </w:r>
      <w:r w:rsidR="00381205">
        <w:t xml:space="preserve"> </w:t>
      </w:r>
      <w:r>
        <w:t>the</w:t>
      </w:r>
      <w:r w:rsidR="00381205">
        <w:t xml:space="preserve"> </w:t>
      </w:r>
      <w:r>
        <w:t>surest</w:t>
      </w:r>
      <w:r w:rsidR="00381205">
        <w:t xml:space="preserve"> </w:t>
      </w:r>
      <w:r>
        <w:t>mark</w:t>
      </w:r>
      <w:r w:rsidR="00381205">
        <w:t xml:space="preserve"> </w:t>
      </w:r>
      <w:r>
        <w:t>of</w:t>
      </w:r>
      <w:r w:rsidR="00381205">
        <w:t xml:space="preserve"> </w:t>
      </w:r>
      <w:r>
        <w:t>our</w:t>
      </w:r>
      <w:r w:rsidR="00381205">
        <w:t xml:space="preserve"> </w:t>
      </w:r>
      <w:r>
        <w:t>predestination</w:t>
      </w:r>
      <w:r w:rsidR="00381205">
        <w:t xml:space="preserve"> </w:t>
      </w:r>
      <w:r>
        <w:t>is</w:t>
      </w:r>
      <w:r w:rsidR="00381205">
        <w:t xml:space="preserve"> </w:t>
      </w:r>
      <w:r>
        <w:t>our</w:t>
      </w:r>
      <w:r w:rsidR="00381205">
        <w:t xml:space="preserve"> </w:t>
      </w:r>
      <w:r>
        <w:t>perseverance</w:t>
      </w:r>
      <w:r w:rsidR="00381205">
        <w:t xml:space="preserve"> </w:t>
      </w:r>
      <w:r>
        <w:t>in</w:t>
      </w:r>
      <w:r w:rsidR="00381205">
        <w:t xml:space="preserve"> </w:t>
      </w:r>
      <w:r>
        <w:t>the</w:t>
      </w:r>
      <w:r w:rsidR="00381205">
        <w:t xml:space="preserve"> </w:t>
      </w:r>
      <w:r>
        <w:t>good</w:t>
      </w:r>
      <w:r w:rsidR="00381205">
        <w:t xml:space="preserve"> </w:t>
      </w:r>
      <w:r>
        <w:t>thus</w:t>
      </w:r>
      <w:r w:rsidR="00381205">
        <w:t xml:space="preserve"> </w:t>
      </w:r>
      <w:r>
        <w:t>begun.</w:t>
      </w:r>
      <w:r w:rsidR="00381205">
        <w:t xml:space="preserve"> </w:t>
      </w:r>
      <w:r>
        <w:t>He</w:t>
      </w:r>
      <w:r w:rsidR="00381205">
        <w:t xml:space="preserve"> </w:t>
      </w:r>
      <w:r>
        <w:t>who</w:t>
      </w:r>
      <w:r w:rsidR="00381205">
        <w:t xml:space="preserve"> </w:t>
      </w:r>
      <w:r>
        <w:t>has</w:t>
      </w:r>
      <w:r w:rsidR="00381205">
        <w:t xml:space="preserve"> </w:t>
      </w:r>
      <w:r>
        <w:t>lived</w:t>
      </w:r>
      <w:r w:rsidR="00381205">
        <w:t xml:space="preserve"> </w:t>
      </w:r>
      <w:r>
        <w:t>for</w:t>
      </w:r>
      <w:r w:rsidR="00381205">
        <w:t xml:space="preserve"> </w:t>
      </w:r>
      <w:r>
        <w:t>a</w:t>
      </w:r>
      <w:r w:rsidR="00381205">
        <w:t xml:space="preserve"> </w:t>
      </w:r>
      <w:r>
        <w:t>number</w:t>
      </w:r>
      <w:r w:rsidR="00381205">
        <w:t xml:space="preserve"> </w:t>
      </w:r>
      <w:r>
        <w:t>of</w:t>
      </w:r>
      <w:r w:rsidR="00381205">
        <w:t xml:space="preserve"> </w:t>
      </w:r>
      <w:r>
        <w:t>years</w:t>
      </w:r>
      <w:r w:rsidR="00381205">
        <w:t xml:space="preserve"> </w:t>
      </w:r>
      <w:r>
        <w:t>in</w:t>
      </w:r>
      <w:r w:rsidR="00381205">
        <w:t xml:space="preserve"> </w:t>
      </w:r>
      <w:r>
        <w:t>the</w:t>
      </w:r>
      <w:r w:rsidR="00381205">
        <w:t xml:space="preserve"> </w:t>
      </w:r>
      <w:r>
        <w:t>fear</w:t>
      </w:r>
      <w:r w:rsidR="00381205">
        <w:t xml:space="preserve"> </w:t>
      </w:r>
      <w:r>
        <w:t>of</w:t>
      </w:r>
      <w:r w:rsidR="00381205">
        <w:t xml:space="preserve"> </w:t>
      </w:r>
      <w:r>
        <w:t>God,</w:t>
      </w:r>
      <w:r w:rsidR="00381205">
        <w:t xml:space="preserve"> </w:t>
      </w:r>
      <w:r>
        <w:t>carefully</w:t>
      </w:r>
      <w:r w:rsidR="00381205">
        <w:t xml:space="preserve"> </w:t>
      </w:r>
      <w:r>
        <w:t>avoiding</w:t>
      </w:r>
      <w:r w:rsidR="00381205">
        <w:t xml:space="preserve"> </w:t>
      </w:r>
      <w:r>
        <w:t>sin,</w:t>
      </w:r>
      <w:r w:rsidR="00381205">
        <w:t xml:space="preserve"> </w:t>
      </w:r>
      <w:r>
        <w:t>may</w:t>
      </w:r>
      <w:r w:rsidR="00381205">
        <w:t xml:space="preserve"> </w:t>
      </w:r>
      <w:r>
        <w:t>hope</w:t>
      </w:r>
      <w:r w:rsidR="00381205">
        <w:t xml:space="preserve"> </w:t>
      </w:r>
      <w:r>
        <w:t>that</w:t>
      </w:r>
      <w:r w:rsidR="00381205">
        <w:t xml:space="preserve"> </w:t>
      </w:r>
      <w:r>
        <w:t>God,</w:t>
      </w:r>
      <w:r w:rsidR="00381205">
        <w:t xml:space="preserve"> </w:t>
      </w:r>
      <w:r>
        <w:t>in</w:t>
      </w:r>
      <w:r w:rsidR="00381205">
        <w:t xml:space="preserve"> </w:t>
      </w:r>
      <w:r>
        <w:t>the</w:t>
      </w:r>
      <w:r w:rsidR="00381205">
        <w:t xml:space="preserve"> </w:t>
      </w:r>
      <w:r>
        <w:t>words</w:t>
      </w:r>
      <w:r w:rsidR="00381205">
        <w:t xml:space="preserve"> </w:t>
      </w:r>
      <w:r>
        <w:t>of</w:t>
      </w:r>
      <w:r w:rsidR="00381205">
        <w:t xml:space="preserve"> </w:t>
      </w:r>
      <w:r>
        <w:t>the</w:t>
      </w:r>
      <w:r w:rsidR="00381205">
        <w:t xml:space="preserve"> </w:t>
      </w:r>
      <w:r>
        <w:t>Apostle,</w:t>
      </w:r>
      <w:r w:rsidR="00381205">
        <w:t xml:space="preserve"> </w:t>
      </w:r>
      <w:r w:rsidR="00BA4F8A">
        <w:t>“</w:t>
      </w:r>
      <w:r>
        <w:t>will</w:t>
      </w:r>
      <w:r w:rsidR="00381205">
        <w:t xml:space="preserve"> </w:t>
      </w:r>
      <w:r>
        <w:t>confirm</w:t>
      </w:r>
      <w:r w:rsidR="00381205">
        <w:t xml:space="preserve"> </w:t>
      </w:r>
      <w:r>
        <w:t>him</w:t>
      </w:r>
      <w:r w:rsidR="00381205">
        <w:t xml:space="preserve"> </w:t>
      </w:r>
      <w:r w:rsidR="00737D89">
        <w:t>to</w:t>
      </w:r>
      <w:r w:rsidR="00381205">
        <w:t xml:space="preserve"> </w:t>
      </w:r>
      <w:r>
        <w:t>the</w:t>
      </w:r>
      <w:r w:rsidR="00381205">
        <w:t xml:space="preserve"> </w:t>
      </w:r>
      <w:r>
        <w:t>end</w:t>
      </w:r>
      <w:r w:rsidR="00381205">
        <w:t xml:space="preserve"> </w:t>
      </w:r>
      <w:r>
        <w:t>without</w:t>
      </w:r>
      <w:r w:rsidR="00381205">
        <w:t xml:space="preserve"> </w:t>
      </w:r>
      <w:r>
        <w:t>crime,</w:t>
      </w:r>
      <w:r w:rsidR="00381205">
        <w:t xml:space="preserve"> </w:t>
      </w:r>
      <w:r>
        <w:t>in</w:t>
      </w:r>
      <w:r w:rsidR="00381205">
        <w:t xml:space="preserve"> </w:t>
      </w:r>
      <w:r>
        <w:t>the</w:t>
      </w:r>
      <w:r w:rsidR="00381205">
        <w:t xml:space="preserve"> </w:t>
      </w:r>
      <w:r>
        <w:t>day</w:t>
      </w:r>
      <w:r w:rsidR="00381205">
        <w:t xml:space="preserve"> </w:t>
      </w:r>
      <w:r>
        <w:t>of</w:t>
      </w:r>
      <w:r w:rsidR="00381205">
        <w:t xml:space="preserve"> </w:t>
      </w:r>
      <w:r>
        <w:t>the</w:t>
      </w:r>
      <w:r w:rsidR="00381205">
        <w:t xml:space="preserve"> </w:t>
      </w:r>
      <w:r>
        <w:t>coming</w:t>
      </w:r>
      <w:r w:rsidR="00381205">
        <w:t xml:space="preserve"> </w:t>
      </w:r>
      <w:r>
        <w:t>of</w:t>
      </w:r>
      <w:r w:rsidR="00381205">
        <w:t xml:space="preserve"> </w:t>
      </w:r>
      <w:r>
        <w:t>our</w:t>
      </w:r>
      <w:r w:rsidR="00381205">
        <w:t xml:space="preserve"> </w:t>
      </w:r>
      <w:r>
        <w:t>Lord</w:t>
      </w:r>
      <w:r w:rsidR="00381205">
        <w:t xml:space="preserve"> </w:t>
      </w:r>
      <w:r>
        <w:t>Jesus</w:t>
      </w:r>
      <w:r w:rsidR="00381205">
        <w:t xml:space="preserve"> </w:t>
      </w:r>
      <w:r>
        <w:t>Christ.</w:t>
      </w:r>
      <w:r w:rsidR="00BA4F8A">
        <w:t>”</w:t>
      </w:r>
      <w:r w:rsidR="00BA4F8A">
        <w:rPr>
          <w:rStyle w:val="FootnoteReference"/>
        </w:rPr>
        <w:footnoteReference w:id="50"/>
      </w:r>
      <w:r w:rsidR="00381205">
        <w:t xml:space="preserve"> </w:t>
      </w:r>
    </w:p>
    <w:p w14:paraId="7A9BCA0C" w14:textId="77777777" w:rsidR="00BE2A87" w:rsidRDefault="00055323" w:rsidP="00B01E47">
      <w:pPr>
        <w:jc w:val="both"/>
      </w:pPr>
      <w:r>
        <w:t>No</w:t>
      </w:r>
      <w:r w:rsidR="00381205">
        <w:t xml:space="preserve"> </w:t>
      </w:r>
      <w:r>
        <w:t>man,</w:t>
      </w:r>
      <w:r w:rsidR="00381205">
        <w:t xml:space="preserve"> </w:t>
      </w:r>
      <w:r>
        <w:t>however,</w:t>
      </w:r>
      <w:r w:rsidR="00381205">
        <w:t xml:space="preserve"> </w:t>
      </w:r>
      <w:r>
        <w:t>can</w:t>
      </w:r>
      <w:r w:rsidR="00381205">
        <w:t xml:space="preserve"> </w:t>
      </w:r>
      <w:r>
        <w:t>be</w:t>
      </w:r>
      <w:r w:rsidR="00381205">
        <w:t xml:space="preserve"> </w:t>
      </w:r>
      <w:r>
        <w:t>certain</w:t>
      </w:r>
      <w:r w:rsidR="00381205">
        <w:t xml:space="preserve"> </w:t>
      </w:r>
      <w:r>
        <w:t>of</w:t>
      </w:r>
      <w:r w:rsidR="00381205">
        <w:t xml:space="preserve"> </w:t>
      </w:r>
      <w:r>
        <w:t>his</w:t>
      </w:r>
      <w:r w:rsidR="00381205">
        <w:t xml:space="preserve"> </w:t>
      </w:r>
      <w:r>
        <w:t>perseverance</w:t>
      </w:r>
      <w:r w:rsidR="00381205">
        <w:t xml:space="preserve"> </w:t>
      </w:r>
      <w:r>
        <w:t>or</w:t>
      </w:r>
      <w:r w:rsidR="00381205">
        <w:t xml:space="preserve"> </w:t>
      </w:r>
      <w:r>
        <w:t>election.</w:t>
      </w:r>
      <w:r w:rsidR="00381205">
        <w:t xml:space="preserve"> </w:t>
      </w:r>
      <w:r>
        <w:t>Did</w:t>
      </w:r>
      <w:r w:rsidR="00381205">
        <w:t xml:space="preserve"> </w:t>
      </w:r>
      <w:r>
        <w:t>not</w:t>
      </w:r>
      <w:r w:rsidR="00381205">
        <w:t xml:space="preserve"> </w:t>
      </w:r>
      <w:r>
        <w:t>Solomon,</w:t>
      </w:r>
      <w:r w:rsidR="00381205">
        <w:t xml:space="preserve"> </w:t>
      </w:r>
      <w:r>
        <w:t>the</w:t>
      </w:r>
      <w:r w:rsidR="00381205">
        <w:t xml:space="preserve"> </w:t>
      </w:r>
      <w:r>
        <w:t>wisest</w:t>
      </w:r>
      <w:r w:rsidR="00381205">
        <w:t xml:space="preserve"> </w:t>
      </w:r>
      <w:r>
        <w:t>of</w:t>
      </w:r>
      <w:r w:rsidR="00381205">
        <w:t xml:space="preserve"> </w:t>
      </w:r>
      <w:r>
        <w:t>kings,</w:t>
      </w:r>
      <w:r w:rsidR="00381205">
        <w:t xml:space="preserve"> </w:t>
      </w:r>
      <w:r>
        <w:t>after</w:t>
      </w:r>
      <w:r w:rsidR="00381205">
        <w:t xml:space="preserve"> </w:t>
      </w:r>
      <w:r>
        <w:t>having</w:t>
      </w:r>
      <w:r w:rsidR="00381205">
        <w:t xml:space="preserve"> </w:t>
      </w:r>
      <w:r>
        <w:t>lived</w:t>
      </w:r>
      <w:r w:rsidR="00381205">
        <w:t xml:space="preserve"> </w:t>
      </w:r>
      <w:r>
        <w:t>virtuously</w:t>
      </w:r>
      <w:r w:rsidR="00381205">
        <w:t xml:space="preserve"> </w:t>
      </w:r>
      <w:r>
        <w:t>for</w:t>
      </w:r>
      <w:r w:rsidR="00381205">
        <w:t xml:space="preserve"> </w:t>
      </w:r>
      <w:r>
        <w:t>many</w:t>
      </w:r>
      <w:r w:rsidR="00381205">
        <w:t xml:space="preserve"> </w:t>
      </w:r>
      <w:r>
        <w:t>years,</w:t>
      </w:r>
      <w:r w:rsidR="00381205">
        <w:t xml:space="preserve"> </w:t>
      </w:r>
      <w:r>
        <w:t>fall</w:t>
      </w:r>
      <w:r w:rsidR="00381205">
        <w:t xml:space="preserve"> </w:t>
      </w:r>
      <w:r>
        <w:t>into</w:t>
      </w:r>
      <w:r w:rsidR="00381205">
        <w:t xml:space="preserve"> </w:t>
      </w:r>
      <w:r>
        <w:t>iniquity</w:t>
      </w:r>
      <w:r w:rsidR="00381205">
        <w:t xml:space="preserve"> </w:t>
      </w:r>
      <w:r>
        <w:t>in</w:t>
      </w:r>
      <w:r w:rsidR="00381205">
        <w:t xml:space="preserve"> </w:t>
      </w:r>
      <w:r>
        <w:t>his</w:t>
      </w:r>
      <w:r w:rsidR="00381205">
        <w:t xml:space="preserve"> </w:t>
      </w:r>
      <w:r>
        <w:t>old</w:t>
      </w:r>
      <w:r w:rsidR="00381205">
        <w:t xml:space="preserve"> </w:t>
      </w:r>
      <w:r>
        <w:t>age?</w:t>
      </w:r>
      <w:r w:rsidR="00381205">
        <w:t xml:space="preserve"> </w:t>
      </w:r>
      <w:r>
        <w:t>Yet</w:t>
      </w:r>
      <w:r w:rsidR="00381205">
        <w:t xml:space="preserve"> </w:t>
      </w:r>
      <w:r>
        <w:t>his</w:t>
      </w:r>
      <w:r w:rsidR="00381205">
        <w:t xml:space="preserve"> </w:t>
      </w:r>
      <w:r>
        <w:t>example</w:t>
      </w:r>
      <w:r w:rsidR="00381205">
        <w:t xml:space="preserve"> </w:t>
      </w:r>
      <w:r>
        <w:t>is</w:t>
      </w:r>
      <w:r w:rsidR="00381205">
        <w:t xml:space="preserve"> </w:t>
      </w:r>
      <w:r>
        <w:t>one</w:t>
      </w:r>
      <w:r w:rsidR="00381205">
        <w:t xml:space="preserve"> </w:t>
      </w:r>
      <w:r>
        <w:t>of</w:t>
      </w:r>
      <w:r w:rsidR="00381205">
        <w:t xml:space="preserve"> </w:t>
      </w:r>
      <w:r>
        <w:t>the</w:t>
      </w:r>
      <w:r w:rsidR="00381205">
        <w:t xml:space="preserve"> </w:t>
      </w:r>
      <w:r>
        <w:t>exceptions</w:t>
      </w:r>
      <w:r w:rsidR="00381205">
        <w:t xml:space="preserve"> </w:t>
      </w:r>
      <w:r>
        <w:t>to</w:t>
      </w:r>
      <w:r w:rsidR="00381205">
        <w:t xml:space="preserve"> </w:t>
      </w:r>
      <w:r>
        <w:t>the</w:t>
      </w:r>
      <w:r w:rsidR="00381205">
        <w:t xml:space="preserve"> </w:t>
      </w:r>
      <w:r>
        <w:t>rule,</w:t>
      </w:r>
      <w:r w:rsidR="00381205">
        <w:t xml:space="preserve"> </w:t>
      </w:r>
      <w:r>
        <w:t>which</w:t>
      </w:r>
      <w:r w:rsidR="00381205">
        <w:t xml:space="preserve"> </w:t>
      </w:r>
      <w:r>
        <w:t>he</w:t>
      </w:r>
      <w:r w:rsidR="00381205">
        <w:t xml:space="preserve"> </w:t>
      </w:r>
      <w:r>
        <w:t>himself</w:t>
      </w:r>
      <w:r w:rsidR="00381205">
        <w:t xml:space="preserve"> </w:t>
      </w:r>
      <w:r>
        <w:t>teaches</w:t>
      </w:r>
      <w:r w:rsidR="00381205">
        <w:t xml:space="preserve"> </w:t>
      </w:r>
      <w:r>
        <w:t>in</w:t>
      </w:r>
      <w:r w:rsidR="00381205">
        <w:t xml:space="preserve"> </w:t>
      </w:r>
      <w:r>
        <w:t>these</w:t>
      </w:r>
      <w:r w:rsidR="00381205">
        <w:t xml:space="preserve"> </w:t>
      </w:r>
      <w:r>
        <w:t>words:</w:t>
      </w:r>
      <w:r w:rsidR="00381205">
        <w:t xml:space="preserve"> </w:t>
      </w:r>
      <w:r w:rsidR="00BE2A87">
        <w:t>“</w:t>
      </w:r>
      <w:r>
        <w:t>It</w:t>
      </w:r>
      <w:r w:rsidR="00381205">
        <w:t xml:space="preserve"> </w:t>
      </w:r>
      <w:r>
        <w:t>is</w:t>
      </w:r>
      <w:r w:rsidR="00381205">
        <w:t xml:space="preserve"> </w:t>
      </w:r>
      <w:r>
        <w:t>a</w:t>
      </w:r>
      <w:r w:rsidR="00381205">
        <w:t xml:space="preserve"> </w:t>
      </w:r>
      <w:r>
        <w:t>proverb:</w:t>
      </w:r>
      <w:r w:rsidR="00381205">
        <w:t xml:space="preserve"> </w:t>
      </w:r>
      <w:r>
        <w:t>A</w:t>
      </w:r>
      <w:r w:rsidR="00381205">
        <w:t xml:space="preserve"> </w:t>
      </w:r>
      <w:r>
        <w:t>young</w:t>
      </w:r>
      <w:r w:rsidR="00381205">
        <w:t xml:space="preserve"> </w:t>
      </w:r>
      <w:r>
        <w:t>man</w:t>
      </w:r>
      <w:r w:rsidR="00381205">
        <w:t xml:space="preserve"> </w:t>
      </w:r>
      <w:r>
        <w:t>according</w:t>
      </w:r>
      <w:r w:rsidR="00381205">
        <w:t xml:space="preserve"> </w:t>
      </w:r>
      <w:r>
        <w:t>to</w:t>
      </w:r>
      <w:r w:rsidR="00381205">
        <w:t xml:space="preserve"> </w:t>
      </w:r>
      <w:r>
        <w:t>his</w:t>
      </w:r>
      <w:r w:rsidR="00381205">
        <w:t xml:space="preserve"> </w:t>
      </w:r>
      <w:r>
        <w:t>way,</w:t>
      </w:r>
      <w:r w:rsidR="00381205">
        <w:t xml:space="preserve"> </w:t>
      </w:r>
      <w:r>
        <w:t>even</w:t>
      </w:r>
      <w:r w:rsidR="00381205">
        <w:t xml:space="preserve"> </w:t>
      </w:r>
      <w:r w:rsidR="00BE2A87">
        <w:t>w</w:t>
      </w:r>
      <w:r>
        <w:t>hen</w:t>
      </w:r>
      <w:r w:rsidR="00381205">
        <w:t xml:space="preserve"> </w:t>
      </w:r>
      <w:r>
        <w:t>he</w:t>
      </w:r>
      <w:r w:rsidR="00381205">
        <w:t xml:space="preserve"> </w:t>
      </w:r>
      <w:r>
        <w:t>is</w:t>
      </w:r>
      <w:r w:rsidR="00381205">
        <w:t xml:space="preserve"> </w:t>
      </w:r>
      <w:r>
        <w:t>old</w:t>
      </w:r>
      <w:r w:rsidR="00381205">
        <w:t xml:space="preserve"> </w:t>
      </w:r>
      <w:r>
        <w:t>he</w:t>
      </w:r>
      <w:r w:rsidR="00381205">
        <w:t xml:space="preserve"> </w:t>
      </w:r>
      <w:r>
        <w:t>will</w:t>
      </w:r>
      <w:r w:rsidR="00381205">
        <w:t xml:space="preserve"> </w:t>
      </w:r>
      <w:r>
        <w:t>not</w:t>
      </w:r>
      <w:r w:rsidR="00381205">
        <w:t xml:space="preserve"> </w:t>
      </w:r>
      <w:r>
        <w:t>depart</w:t>
      </w:r>
      <w:r w:rsidR="00381205">
        <w:t xml:space="preserve"> </w:t>
      </w:r>
      <w:r>
        <w:t>from</w:t>
      </w:r>
      <w:r w:rsidR="00381205">
        <w:t xml:space="preserve"> </w:t>
      </w:r>
      <w:r>
        <w:t>it</w:t>
      </w:r>
      <w:r w:rsidR="00BE2A87">
        <w:t>”</w:t>
      </w:r>
      <w:r>
        <w:t>;</w:t>
      </w:r>
      <w:r w:rsidR="00BE2A87">
        <w:rPr>
          <w:rStyle w:val="FootnoteReference"/>
        </w:rPr>
        <w:footnoteReference w:id="51"/>
      </w:r>
      <w:r w:rsidR="00381205">
        <w:t xml:space="preserve"> </w:t>
      </w:r>
      <w:r>
        <w:t>so</w:t>
      </w:r>
      <w:r w:rsidR="00381205">
        <w:t xml:space="preserve"> </w:t>
      </w:r>
      <w:r>
        <w:t>that</w:t>
      </w:r>
      <w:r w:rsidR="00381205">
        <w:t xml:space="preserve"> </w:t>
      </w:r>
      <w:r>
        <w:t>if</w:t>
      </w:r>
      <w:r w:rsidR="00381205">
        <w:t xml:space="preserve"> </w:t>
      </w:r>
      <w:r>
        <w:t>his</w:t>
      </w:r>
      <w:r w:rsidR="00381205">
        <w:t xml:space="preserve"> </w:t>
      </w:r>
      <w:r>
        <w:t>youth</w:t>
      </w:r>
      <w:r w:rsidR="00381205">
        <w:t xml:space="preserve"> </w:t>
      </w:r>
      <w:r>
        <w:t>has</w:t>
      </w:r>
      <w:r w:rsidR="00381205">
        <w:t xml:space="preserve"> </w:t>
      </w:r>
      <w:r>
        <w:t>been</w:t>
      </w:r>
      <w:r w:rsidR="00381205">
        <w:t xml:space="preserve"> </w:t>
      </w:r>
      <w:r>
        <w:t>virtuous</w:t>
      </w:r>
      <w:r w:rsidR="00381205">
        <w:t xml:space="preserve"> </w:t>
      </w:r>
      <w:r>
        <w:t>his</w:t>
      </w:r>
      <w:r w:rsidR="00381205">
        <w:t xml:space="preserve"> </w:t>
      </w:r>
      <w:r>
        <w:t>old</w:t>
      </w:r>
      <w:r w:rsidR="00381205">
        <w:t xml:space="preserve"> </w:t>
      </w:r>
      <w:r>
        <w:t>age</w:t>
      </w:r>
      <w:r w:rsidR="00381205">
        <w:t xml:space="preserve"> </w:t>
      </w:r>
      <w:r>
        <w:t>will</w:t>
      </w:r>
      <w:r w:rsidR="00381205">
        <w:t xml:space="preserve"> </w:t>
      </w:r>
      <w:r>
        <w:t>likewise</w:t>
      </w:r>
      <w:r w:rsidR="00381205">
        <w:t xml:space="preserve"> </w:t>
      </w:r>
      <w:r>
        <w:t>be</w:t>
      </w:r>
      <w:r w:rsidR="00381205">
        <w:t xml:space="preserve"> </w:t>
      </w:r>
      <w:r>
        <w:t>honorable.</w:t>
      </w:r>
      <w:r w:rsidR="00381205">
        <w:t xml:space="preserve"> </w:t>
      </w:r>
      <w:r>
        <w:t>From</w:t>
      </w:r>
      <w:r w:rsidR="00381205">
        <w:t xml:space="preserve"> </w:t>
      </w:r>
      <w:r>
        <w:t>these</w:t>
      </w:r>
      <w:r w:rsidR="00381205">
        <w:t xml:space="preserve"> </w:t>
      </w:r>
      <w:r>
        <w:t>and</w:t>
      </w:r>
      <w:r w:rsidR="00381205">
        <w:t xml:space="preserve"> </w:t>
      </w:r>
      <w:r>
        <w:t>similar</w:t>
      </w:r>
      <w:r w:rsidR="00381205">
        <w:t xml:space="preserve"> </w:t>
      </w:r>
      <w:r>
        <w:t>indications</w:t>
      </w:r>
      <w:r w:rsidR="00381205">
        <w:t xml:space="preserve"> </w:t>
      </w:r>
      <w:r>
        <w:t>to</w:t>
      </w:r>
      <w:r w:rsidR="00381205">
        <w:t xml:space="preserve"> </w:t>
      </w:r>
      <w:r>
        <w:t>be</w:t>
      </w:r>
      <w:r w:rsidR="00381205">
        <w:t xml:space="preserve"> </w:t>
      </w:r>
      <w:r>
        <w:t>found</w:t>
      </w:r>
      <w:r w:rsidR="00381205">
        <w:t xml:space="preserve"> </w:t>
      </w:r>
      <w:r>
        <w:t>in</w:t>
      </w:r>
      <w:r w:rsidR="00381205">
        <w:t xml:space="preserve"> </w:t>
      </w:r>
      <w:r>
        <w:t>the</w:t>
      </w:r>
      <w:r w:rsidR="00381205">
        <w:t xml:space="preserve"> </w:t>
      </w:r>
      <w:r>
        <w:t>lives</w:t>
      </w:r>
      <w:r w:rsidR="00381205">
        <w:t xml:space="preserve"> </w:t>
      </w:r>
      <w:r>
        <w:t>of</w:t>
      </w:r>
      <w:r w:rsidR="00381205">
        <w:t xml:space="preserve"> </w:t>
      </w:r>
      <w:r>
        <w:t>the</w:t>
      </w:r>
      <w:r w:rsidR="00381205">
        <w:t xml:space="preserve"> </w:t>
      </w:r>
      <w:r>
        <w:t>saints</w:t>
      </w:r>
      <w:r w:rsidR="00381205">
        <w:t xml:space="preserve"> </w:t>
      </w:r>
      <w:r>
        <w:t>a</w:t>
      </w:r>
      <w:r w:rsidR="00381205">
        <w:t xml:space="preserve"> </w:t>
      </w:r>
      <w:r>
        <w:t>man</w:t>
      </w:r>
      <w:r w:rsidR="00381205">
        <w:t xml:space="preserve"> </w:t>
      </w:r>
      <w:r>
        <w:t>may</w:t>
      </w:r>
      <w:r w:rsidR="00381205">
        <w:t xml:space="preserve"> </w:t>
      </w:r>
      <w:r>
        <w:t>humbly</w:t>
      </w:r>
      <w:r w:rsidR="00381205">
        <w:t xml:space="preserve"> </w:t>
      </w:r>
      <w:r>
        <w:t>hope</w:t>
      </w:r>
      <w:r w:rsidR="00381205">
        <w:t xml:space="preserve"> </w:t>
      </w:r>
      <w:r>
        <w:t>that</w:t>
      </w:r>
      <w:r w:rsidR="00381205">
        <w:t xml:space="preserve"> </w:t>
      </w:r>
      <w:r>
        <w:t>God</w:t>
      </w:r>
      <w:r w:rsidR="00381205">
        <w:t xml:space="preserve"> </w:t>
      </w:r>
      <w:r>
        <w:t>has</w:t>
      </w:r>
      <w:r w:rsidR="00381205">
        <w:t xml:space="preserve"> </w:t>
      </w:r>
      <w:r>
        <w:t>numbered</w:t>
      </w:r>
      <w:r w:rsidR="00381205">
        <w:t xml:space="preserve"> </w:t>
      </w:r>
      <w:r>
        <w:t>him</w:t>
      </w:r>
      <w:r w:rsidR="00381205">
        <w:t xml:space="preserve"> </w:t>
      </w:r>
      <w:r>
        <w:t>among</w:t>
      </w:r>
      <w:r w:rsidR="00381205">
        <w:t xml:space="preserve"> </w:t>
      </w:r>
      <w:r>
        <w:t>the</w:t>
      </w:r>
      <w:r w:rsidR="00381205">
        <w:t xml:space="preserve"> </w:t>
      </w:r>
      <w:r>
        <w:t>elect,</w:t>
      </w:r>
      <w:r w:rsidR="00381205">
        <w:t xml:space="preserve"> </w:t>
      </w:r>
      <w:r>
        <w:t>that</w:t>
      </w:r>
      <w:r w:rsidR="00381205">
        <w:t xml:space="preserve"> </w:t>
      </w:r>
      <w:r>
        <w:t>his</w:t>
      </w:r>
      <w:r w:rsidR="00381205">
        <w:t xml:space="preserve"> </w:t>
      </w:r>
      <w:r>
        <w:t>name</w:t>
      </w:r>
      <w:r w:rsidR="00381205">
        <w:t xml:space="preserve"> </w:t>
      </w:r>
      <w:r>
        <w:t>is</w:t>
      </w:r>
      <w:r w:rsidR="00381205">
        <w:t xml:space="preserve"> </w:t>
      </w:r>
      <w:r>
        <w:t>written</w:t>
      </w:r>
      <w:r w:rsidR="00381205">
        <w:t xml:space="preserve"> </w:t>
      </w:r>
      <w:r>
        <w:t>in</w:t>
      </w:r>
      <w:r w:rsidR="00381205">
        <w:t xml:space="preserve"> </w:t>
      </w:r>
      <w:r>
        <w:t>the</w:t>
      </w:r>
      <w:r w:rsidR="00381205">
        <w:t xml:space="preserve"> </w:t>
      </w:r>
      <w:r>
        <w:t>Book</w:t>
      </w:r>
      <w:r w:rsidR="00381205">
        <w:t xml:space="preserve"> </w:t>
      </w:r>
      <w:r>
        <w:t>of</w:t>
      </w:r>
      <w:r w:rsidR="00381205">
        <w:t xml:space="preserve"> </w:t>
      </w:r>
      <w:r>
        <w:t>Life.</w:t>
      </w:r>
      <w:r w:rsidR="00381205">
        <w:t xml:space="preserve"> </w:t>
      </w:r>
    </w:p>
    <w:p w14:paraId="3DC10C1F" w14:textId="11080726" w:rsidR="00BE2A87" w:rsidRDefault="00055323" w:rsidP="00B01E47">
      <w:pPr>
        <w:jc w:val="both"/>
      </w:pPr>
      <w:r>
        <w:t>How</w:t>
      </w:r>
      <w:r w:rsidR="00381205">
        <w:t xml:space="preserve"> </w:t>
      </w:r>
      <w:r>
        <w:t>great,</w:t>
      </w:r>
      <w:r w:rsidR="00381205">
        <w:t xml:space="preserve"> </w:t>
      </w:r>
      <w:r>
        <w:t>then,</w:t>
      </w:r>
      <w:r w:rsidR="00381205">
        <w:t xml:space="preserve"> </w:t>
      </w:r>
      <w:r>
        <w:t>should</w:t>
      </w:r>
      <w:r w:rsidR="00381205">
        <w:t xml:space="preserve"> </w:t>
      </w:r>
      <w:r>
        <w:t>be</w:t>
      </w:r>
      <w:r w:rsidR="00381205">
        <w:t xml:space="preserve"> </w:t>
      </w:r>
      <w:r>
        <w:t>our</w:t>
      </w:r>
      <w:r w:rsidR="00381205">
        <w:t xml:space="preserve"> </w:t>
      </w:r>
      <w:r>
        <w:t>gratitude</w:t>
      </w:r>
      <w:r w:rsidR="00381205">
        <w:t xml:space="preserve"> </w:t>
      </w:r>
      <w:r>
        <w:t>for</w:t>
      </w:r>
      <w:r w:rsidR="00381205">
        <w:t xml:space="preserve"> </w:t>
      </w:r>
      <w:r>
        <w:t>such</w:t>
      </w:r>
      <w:r w:rsidR="00381205">
        <w:t xml:space="preserve"> </w:t>
      </w:r>
      <w:r>
        <w:t>a</w:t>
      </w:r>
      <w:r w:rsidR="00381205">
        <w:t xml:space="preserve"> </w:t>
      </w:r>
      <w:r>
        <w:t>benefit!</w:t>
      </w:r>
      <w:r w:rsidR="00381205">
        <w:t xml:space="preserve"> </w:t>
      </w:r>
      <w:r>
        <w:t>God</w:t>
      </w:r>
      <w:r w:rsidR="00381205">
        <w:t xml:space="preserve"> </w:t>
      </w:r>
      <w:r>
        <w:t>Himself</w:t>
      </w:r>
      <w:r w:rsidR="00381205">
        <w:t xml:space="preserve"> </w:t>
      </w:r>
      <w:r>
        <w:t>tells</w:t>
      </w:r>
      <w:r w:rsidR="00381205">
        <w:t xml:space="preserve"> </w:t>
      </w:r>
      <w:r>
        <w:t>His</w:t>
      </w:r>
      <w:r w:rsidR="00381205">
        <w:t xml:space="preserve"> </w:t>
      </w:r>
      <w:r>
        <w:t>Apostles:</w:t>
      </w:r>
      <w:r w:rsidR="00381205">
        <w:t xml:space="preserve"> </w:t>
      </w:r>
      <w:r w:rsidR="00BE2A87">
        <w:t>“</w:t>
      </w:r>
      <w:r>
        <w:t>Rejoice</w:t>
      </w:r>
      <w:r w:rsidR="00381205">
        <w:t xml:space="preserve"> </w:t>
      </w:r>
      <w:r>
        <w:t>not</w:t>
      </w:r>
      <w:r w:rsidR="00381205">
        <w:t xml:space="preserve"> </w:t>
      </w:r>
      <w:r>
        <w:t>in</w:t>
      </w:r>
      <w:r w:rsidR="00381205">
        <w:t xml:space="preserve"> </w:t>
      </w:r>
      <w:r>
        <w:t>this,</w:t>
      </w:r>
      <w:r w:rsidR="00381205">
        <w:t xml:space="preserve"> </w:t>
      </w:r>
      <w:r>
        <w:t>that</w:t>
      </w:r>
      <w:r w:rsidR="00381205">
        <w:t xml:space="preserve"> </w:t>
      </w:r>
      <w:r>
        <w:t>spirits</w:t>
      </w:r>
      <w:r w:rsidR="00381205">
        <w:t xml:space="preserve"> </w:t>
      </w:r>
      <w:r>
        <w:t>are</w:t>
      </w:r>
      <w:r w:rsidR="00381205">
        <w:t xml:space="preserve"> </w:t>
      </w:r>
      <w:r>
        <w:t>subject</w:t>
      </w:r>
      <w:r w:rsidR="00381205">
        <w:t xml:space="preserve"> </w:t>
      </w:r>
      <w:r w:rsidR="00737D89">
        <w:t>to</w:t>
      </w:r>
      <w:r w:rsidR="00381205">
        <w:t xml:space="preserve"> </w:t>
      </w:r>
      <w:r>
        <w:t>you</w:t>
      </w:r>
      <w:r w:rsidR="00381205">
        <w:t xml:space="preserve"> </w:t>
      </w:r>
      <w:r>
        <w:t>;</w:t>
      </w:r>
      <w:r w:rsidR="00381205">
        <w:t xml:space="preserve"> </w:t>
      </w:r>
      <w:r>
        <w:t>but</w:t>
      </w:r>
      <w:r w:rsidR="00381205">
        <w:t xml:space="preserve"> </w:t>
      </w:r>
      <w:r>
        <w:t>rejoice</w:t>
      </w:r>
      <w:r w:rsidR="00381205">
        <w:t xml:space="preserve"> </w:t>
      </w:r>
      <w:r>
        <w:t>in</w:t>
      </w:r>
      <w:r w:rsidR="00381205">
        <w:t xml:space="preserve"> </w:t>
      </w:r>
      <w:r>
        <w:t>this,</w:t>
      </w:r>
      <w:r w:rsidR="00381205">
        <w:t xml:space="preserve"> </w:t>
      </w:r>
      <w:r>
        <w:t>that</w:t>
      </w:r>
      <w:r w:rsidR="00381205">
        <w:t xml:space="preserve"> </w:t>
      </w:r>
      <w:r>
        <w:t>your</w:t>
      </w:r>
      <w:r w:rsidR="00381205">
        <w:t xml:space="preserve"> </w:t>
      </w:r>
      <w:r>
        <w:t>names</w:t>
      </w:r>
      <w:r w:rsidR="00381205">
        <w:t xml:space="preserve"> </w:t>
      </w:r>
      <w:r>
        <w:t>are</w:t>
      </w:r>
      <w:r w:rsidR="00381205">
        <w:t xml:space="preserve"> </w:t>
      </w:r>
      <w:r>
        <w:t>written</w:t>
      </w:r>
      <w:r w:rsidR="00381205">
        <w:t xml:space="preserve"> </w:t>
      </w:r>
      <w:r>
        <w:t>in</w:t>
      </w:r>
      <w:r w:rsidR="00381205">
        <w:t xml:space="preserve"> </w:t>
      </w:r>
      <w:r>
        <w:t>heaven</w:t>
      </w:r>
      <w:r w:rsidR="00BE2A87">
        <w:t>.”</w:t>
      </w:r>
      <w:r w:rsidR="00BE2A87">
        <w:rPr>
          <w:rStyle w:val="FootnoteReference"/>
        </w:rPr>
        <w:footnoteReference w:id="52"/>
      </w:r>
      <w:r w:rsidR="00381205">
        <w:t xml:space="preserve"> </w:t>
      </w:r>
      <w:r>
        <w:t>What,</w:t>
      </w:r>
      <w:r w:rsidR="00381205">
        <w:t xml:space="preserve"> </w:t>
      </w:r>
      <w:r>
        <w:t>in</w:t>
      </w:r>
      <w:r w:rsidR="00381205">
        <w:t xml:space="preserve"> </w:t>
      </w:r>
      <w:r>
        <w:t>fact,</w:t>
      </w:r>
      <w:r w:rsidR="00381205">
        <w:t xml:space="preserve"> </w:t>
      </w:r>
      <w:r>
        <w:t>can</w:t>
      </w:r>
      <w:r w:rsidR="00381205">
        <w:t xml:space="preserve"> </w:t>
      </w:r>
      <w:r>
        <w:t>be</w:t>
      </w:r>
      <w:r w:rsidR="00381205">
        <w:t xml:space="preserve"> </w:t>
      </w:r>
      <w:r>
        <w:t>a</w:t>
      </w:r>
      <w:r w:rsidR="00381205">
        <w:t xml:space="preserve"> </w:t>
      </w:r>
      <w:r>
        <w:t>greater</w:t>
      </w:r>
      <w:r w:rsidR="00381205">
        <w:t xml:space="preserve"> </w:t>
      </w:r>
      <w:r>
        <w:t>happiness</w:t>
      </w:r>
      <w:r w:rsidR="00381205">
        <w:t xml:space="preserve"> </w:t>
      </w:r>
      <w:r>
        <w:t>than</w:t>
      </w:r>
      <w:r w:rsidR="00381205">
        <w:t xml:space="preserve"> </w:t>
      </w:r>
      <w:r>
        <w:t>to</w:t>
      </w:r>
      <w:r w:rsidR="00381205">
        <w:t xml:space="preserve"> </w:t>
      </w:r>
      <w:r>
        <w:t>have</w:t>
      </w:r>
      <w:r w:rsidR="00381205">
        <w:t xml:space="preserve"> </w:t>
      </w:r>
      <w:r>
        <w:t>been</w:t>
      </w:r>
      <w:r w:rsidR="00381205">
        <w:t xml:space="preserve"> </w:t>
      </w:r>
      <w:r>
        <w:t>from</w:t>
      </w:r>
      <w:r w:rsidR="00381205">
        <w:t xml:space="preserve"> </w:t>
      </w:r>
      <w:r>
        <w:t>all</w:t>
      </w:r>
      <w:r w:rsidR="00381205">
        <w:t xml:space="preserve"> </w:t>
      </w:r>
      <w:r>
        <w:t>eternity</w:t>
      </w:r>
      <w:r w:rsidR="00381205">
        <w:t xml:space="preserve"> </w:t>
      </w:r>
      <w:r>
        <w:t>the</w:t>
      </w:r>
      <w:r w:rsidR="00381205">
        <w:t xml:space="preserve"> </w:t>
      </w:r>
      <w:r>
        <w:t>object</w:t>
      </w:r>
      <w:r w:rsidR="00381205">
        <w:t xml:space="preserve"> </w:t>
      </w:r>
      <w:r>
        <w:t>of</w:t>
      </w:r>
      <w:r w:rsidR="00381205">
        <w:t xml:space="preserve"> </w:t>
      </w:r>
      <w:r>
        <w:t>God</w:t>
      </w:r>
      <w:r w:rsidR="00BE2A87">
        <w:t>’</w:t>
      </w:r>
      <w:r>
        <w:t>s</w:t>
      </w:r>
      <w:r w:rsidR="00381205">
        <w:t xml:space="preserve"> </w:t>
      </w:r>
      <w:r>
        <w:t>love</w:t>
      </w:r>
      <w:r w:rsidR="00381205">
        <w:t xml:space="preserve"> </w:t>
      </w:r>
      <w:r>
        <w:t>and</w:t>
      </w:r>
      <w:r w:rsidR="00381205">
        <w:t xml:space="preserve"> </w:t>
      </w:r>
      <w:r>
        <w:t>choice;</w:t>
      </w:r>
      <w:r w:rsidR="00381205">
        <w:t xml:space="preserve"> </w:t>
      </w:r>
      <w:r>
        <w:t>to</w:t>
      </w:r>
      <w:r w:rsidR="00381205">
        <w:t xml:space="preserve"> </w:t>
      </w:r>
      <w:r>
        <w:t>have</w:t>
      </w:r>
      <w:r w:rsidR="00381205">
        <w:t xml:space="preserve"> </w:t>
      </w:r>
      <w:r>
        <w:t>had</w:t>
      </w:r>
      <w:r w:rsidR="00381205">
        <w:t xml:space="preserve"> </w:t>
      </w:r>
      <w:r>
        <w:t>a</w:t>
      </w:r>
      <w:r w:rsidR="00381205">
        <w:t xml:space="preserve"> </w:t>
      </w:r>
      <w:r>
        <w:t>privileged</w:t>
      </w:r>
      <w:r w:rsidR="00381205">
        <w:t xml:space="preserve"> </w:t>
      </w:r>
      <w:r>
        <w:t>place</w:t>
      </w:r>
      <w:r w:rsidR="00381205">
        <w:t xml:space="preserve"> </w:t>
      </w:r>
      <w:r>
        <w:t>in</w:t>
      </w:r>
      <w:r w:rsidR="00381205">
        <w:t xml:space="preserve"> </w:t>
      </w:r>
      <w:r>
        <w:t>His</w:t>
      </w:r>
      <w:r w:rsidR="00381205">
        <w:t xml:space="preserve"> </w:t>
      </w:r>
      <w:r>
        <w:t>Heart</w:t>
      </w:r>
      <w:r w:rsidR="00381205">
        <w:t xml:space="preserve"> </w:t>
      </w:r>
      <w:r>
        <w:t>throughout</w:t>
      </w:r>
      <w:r w:rsidR="00381205">
        <w:t xml:space="preserve"> </w:t>
      </w:r>
      <w:r>
        <w:t>the</w:t>
      </w:r>
      <w:r w:rsidR="00381205">
        <w:t xml:space="preserve"> </w:t>
      </w:r>
      <w:r>
        <w:t>eternal</w:t>
      </w:r>
      <w:r w:rsidR="00381205">
        <w:t xml:space="preserve"> </w:t>
      </w:r>
      <w:r>
        <w:t>years;</w:t>
      </w:r>
      <w:r w:rsidR="00381205">
        <w:t xml:space="preserve"> </w:t>
      </w:r>
      <w:r>
        <w:t>to</w:t>
      </w:r>
      <w:r w:rsidR="00381205">
        <w:t xml:space="preserve"> </w:t>
      </w:r>
      <w:r>
        <w:t>have</w:t>
      </w:r>
      <w:r w:rsidR="00381205">
        <w:t xml:space="preserve"> </w:t>
      </w:r>
      <w:r>
        <w:t>been</w:t>
      </w:r>
      <w:r w:rsidR="00381205">
        <w:t xml:space="preserve"> </w:t>
      </w:r>
      <w:r>
        <w:t>chosen</w:t>
      </w:r>
      <w:r w:rsidR="00381205">
        <w:t xml:space="preserve"> </w:t>
      </w:r>
      <w:r>
        <w:t>as</w:t>
      </w:r>
      <w:r w:rsidR="00381205">
        <w:t xml:space="preserve"> </w:t>
      </w:r>
      <w:r>
        <w:t>the</w:t>
      </w:r>
      <w:r w:rsidR="00381205">
        <w:t xml:space="preserve"> </w:t>
      </w:r>
      <w:r>
        <w:t>child</w:t>
      </w:r>
      <w:r w:rsidR="00381205">
        <w:t xml:space="preserve"> </w:t>
      </w:r>
      <w:r>
        <w:t>of</w:t>
      </w:r>
      <w:r w:rsidR="00381205">
        <w:t xml:space="preserve"> </w:t>
      </w:r>
      <w:r>
        <w:t>His</w:t>
      </w:r>
      <w:r w:rsidR="00381205">
        <w:t xml:space="preserve"> </w:t>
      </w:r>
      <w:r>
        <w:t>adoption</w:t>
      </w:r>
      <w:r w:rsidR="00381205">
        <w:t xml:space="preserve"> </w:t>
      </w:r>
      <w:r>
        <w:t>before</w:t>
      </w:r>
      <w:r w:rsidR="00381205">
        <w:t xml:space="preserve"> </w:t>
      </w:r>
      <w:r>
        <w:t>the</w:t>
      </w:r>
      <w:r w:rsidR="00381205">
        <w:t xml:space="preserve"> </w:t>
      </w:r>
      <w:r>
        <w:t>birth</w:t>
      </w:r>
      <w:r w:rsidR="00381205">
        <w:t xml:space="preserve"> </w:t>
      </w:r>
      <w:r>
        <w:t>of</w:t>
      </w:r>
      <w:r w:rsidR="00381205">
        <w:t xml:space="preserve"> </w:t>
      </w:r>
      <w:r>
        <w:t>His</w:t>
      </w:r>
      <w:r w:rsidR="00381205">
        <w:t xml:space="preserve"> </w:t>
      </w:r>
      <w:r>
        <w:t>Son</w:t>
      </w:r>
      <w:r w:rsidR="00381205">
        <w:t xml:space="preserve"> </w:t>
      </w:r>
      <w:r>
        <w:t>according</w:t>
      </w:r>
      <w:r w:rsidR="00381205">
        <w:t xml:space="preserve"> </w:t>
      </w:r>
      <w:r>
        <w:t>to</w:t>
      </w:r>
      <w:r w:rsidR="00381205">
        <w:t xml:space="preserve"> </w:t>
      </w:r>
      <w:r>
        <w:t>nature;</w:t>
      </w:r>
      <w:r w:rsidR="00381205">
        <w:t xml:space="preserve"> </w:t>
      </w:r>
      <w:r>
        <w:t>and</w:t>
      </w:r>
      <w:r w:rsidR="00381205">
        <w:t xml:space="preserve"> </w:t>
      </w:r>
      <w:r>
        <w:t>to</w:t>
      </w:r>
      <w:r w:rsidR="00381205">
        <w:t xml:space="preserve"> </w:t>
      </w:r>
      <w:r>
        <w:t>have</w:t>
      </w:r>
      <w:r w:rsidR="00381205">
        <w:t xml:space="preserve"> </w:t>
      </w:r>
      <w:r>
        <w:t>been</w:t>
      </w:r>
      <w:r w:rsidR="00381205">
        <w:t xml:space="preserve"> </w:t>
      </w:r>
      <w:r>
        <w:t>always</w:t>
      </w:r>
      <w:r w:rsidR="00381205">
        <w:t xml:space="preserve"> </w:t>
      </w:r>
      <w:r>
        <w:t>present</w:t>
      </w:r>
      <w:r w:rsidR="00381205">
        <w:t xml:space="preserve"> </w:t>
      </w:r>
      <w:r>
        <w:t>to</w:t>
      </w:r>
      <w:r w:rsidR="00381205">
        <w:t xml:space="preserve"> </w:t>
      </w:r>
      <w:r>
        <w:t>His</w:t>
      </w:r>
      <w:r w:rsidR="00381205">
        <w:t xml:space="preserve"> </w:t>
      </w:r>
      <w:r>
        <w:t>Divine</w:t>
      </w:r>
      <w:r w:rsidR="00381205">
        <w:t xml:space="preserve"> </w:t>
      </w:r>
      <w:r>
        <w:t>Mind,</w:t>
      </w:r>
      <w:r w:rsidR="00381205">
        <w:t xml:space="preserve"> </w:t>
      </w:r>
      <w:r>
        <w:t>clothed</w:t>
      </w:r>
      <w:r w:rsidR="00381205">
        <w:t xml:space="preserve"> </w:t>
      </w:r>
      <w:r>
        <w:t>in</w:t>
      </w:r>
      <w:r w:rsidR="00381205">
        <w:t xml:space="preserve"> </w:t>
      </w:r>
      <w:r>
        <w:t>the</w:t>
      </w:r>
      <w:r w:rsidR="00381205">
        <w:t xml:space="preserve"> </w:t>
      </w:r>
      <w:r>
        <w:t>splendor</w:t>
      </w:r>
      <w:r w:rsidR="00381205">
        <w:t xml:space="preserve"> </w:t>
      </w:r>
      <w:r>
        <w:t>of</w:t>
      </w:r>
      <w:r w:rsidR="00381205">
        <w:t xml:space="preserve"> </w:t>
      </w:r>
      <w:r>
        <w:t>the</w:t>
      </w:r>
      <w:r w:rsidR="00381205">
        <w:t xml:space="preserve"> </w:t>
      </w:r>
      <w:r>
        <w:t>saints!</w:t>
      </w:r>
      <w:r w:rsidR="00381205">
        <w:t xml:space="preserve"> </w:t>
      </w:r>
    </w:p>
    <w:p w14:paraId="54E62230" w14:textId="33FFEC04" w:rsidR="0087714F" w:rsidRDefault="00055323" w:rsidP="00B01E47">
      <w:pPr>
        <w:jc w:val="both"/>
      </w:pPr>
      <w:r>
        <w:t>Weigh</w:t>
      </w:r>
      <w:r w:rsidR="00381205">
        <w:t xml:space="preserve"> </w:t>
      </w:r>
      <w:r>
        <w:t>all</w:t>
      </w:r>
      <w:r w:rsidR="00381205">
        <w:t xml:space="preserve"> </w:t>
      </w:r>
      <w:r>
        <w:t>the</w:t>
      </w:r>
      <w:r w:rsidR="00381205">
        <w:t xml:space="preserve"> </w:t>
      </w:r>
      <w:r>
        <w:t>circumstances</w:t>
      </w:r>
      <w:r w:rsidR="00381205">
        <w:t xml:space="preserve"> </w:t>
      </w:r>
      <w:r>
        <w:t>of</w:t>
      </w:r>
      <w:r w:rsidR="00381205">
        <w:t xml:space="preserve"> </w:t>
      </w:r>
      <w:r>
        <w:t>this</w:t>
      </w:r>
      <w:r w:rsidR="00381205">
        <w:t xml:space="preserve"> </w:t>
      </w:r>
      <w:r>
        <w:t>election,</w:t>
      </w:r>
      <w:r w:rsidR="00381205">
        <w:t xml:space="preserve"> </w:t>
      </w:r>
      <w:r>
        <w:t>and</w:t>
      </w:r>
      <w:r w:rsidR="00381205">
        <w:t xml:space="preserve"> </w:t>
      </w:r>
      <w:r>
        <w:t>you</w:t>
      </w:r>
      <w:r w:rsidR="00381205">
        <w:t xml:space="preserve"> </w:t>
      </w:r>
      <w:r>
        <w:t>will</w:t>
      </w:r>
      <w:r w:rsidR="00381205">
        <w:t xml:space="preserve"> </w:t>
      </w:r>
      <w:r>
        <w:t>find</w:t>
      </w:r>
      <w:r w:rsidR="00381205">
        <w:t xml:space="preserve"> </w:t>
      </w:r>
      <w:r>
        <w:t>that</w:t>
      </w:r>
      <w:r w:rsidR="00381205">
        <w:t xml:space="preserve"> </w:t>
      </w:r>
      <w:r>
        <w:t>each</w:t>
      </w:r>
      <w:r w:rsidR="00381205">
        <w:t xml:space="preserve"> </w:t>
      </w:r>
      <w:r>
        <w:t>of</w:t>
      </w:r>
      <w:r w:rsidR="00381205">
        <w:t xml:space="preserve"> </w:t>
      </w:r>
      <w:r>
        <w:t>them</w:t>
      </w:r>
      <w:r w:rsidR="00381205">
        <w:t xml:space="preserve"> </w:t>
      </w:r>
      <w:r>
        <w:t>is</w:t>
      </w:r>
      <w:r w:rsidR="00381205">
        <w:t xml:space="preserve"> </w:t>
      </w:r>
      <w:r>
        <w:t>an</w:t>
      </w:r>
      <w:r w:rsidR="00381205">
        <w:t xml:space="preserve"> </w:t>
      </w:r>
      <w:r>
        <w:t>extraordinary</w:t>
      </w:r>
      <w:r w:rsidR="00381205">
        <w:t xml:space="preserve"> </w:t>
      </w:r>
      <w:r>
        <w:t>favor,</w:t>
      </w:r>
      <w:r w:rsidR="00381205">
        <w:t xml:space="preserve"> </w:t>
      </w:r>
      <w:r>
        <w:t>a</w:t>
      </w:r>
      <w:r w:rsidR="00381205">
        <w:t xml:space="preserve"> </w:t>
      </w:r>
      <w:r>
        <w:t>new</w:t>
      </w:r>
      <w:r w:rsidR="00381205">
        <w:t xml:space="preserve"> </w:t>
      </w:r>
      <w:r>
        <w:t>motive</w:t>
      </w:r>
      <w:r w:rsidR="00381205">
        <w:t xml:space="preserve"> </w:t>
      </w:r>
      <w:r>
        <w:t>to</w:t>
      </w:r>
      <w:r w:rsidR="00381205">
        <w:t xml:space="preserve"> </w:t>
      </w:r>
      <w:r>
        <w:t>love</w:t>
      </w:r>
      <w:r w:rsidR="00381205">
        <w:t xml:space="preserve"> </w:t>
      </w:r>
      <w:r>
        <w:t>and</w:t>
      </w:r>
      <w:r w:rsidR="00381205">
        <w:t xml:space="preserve"> </w:t>
      </w:r>
      <w:r>
        <w:t>serve</w:t>
      </w:r>
      <w:r w:rsidR="00381205">
        <w:t xml:space="preserve"> </w:t>
      </w:r>
      <w:r>
        <w:t>God.</w:t>
      </w:r>
      <w:r w:rsidR="00381205">
        <w:t xml:space="preserve"> </w:t>
      </w:r>
      <w:r>
        <w:t>Consider</w:t>
      </w:r>
      <w:r w:rsidR="00381205">
        <w:t xml:space="preserve"> </w:t>
      </w:r>
      <w:r>
        <w:t>first</w:t>
      </w:r>
      <w:r w:rsidR="00381205">
        <w:t xml:space="preserve"> </w:t>
      </w:r>
      <w:r>
        <w:t>the</w:t>
      </w:r>
      <w:r w:rsidR="00381205">
        <w:t xml:space="preserve"> </w:t>
      </w:r>
      <w:r>
        <w:t>greatness</w:t>
      </w:r>
      <w:r w:rsidR="00381205">
        <w:t xml:space="preserve"> </w:t>
      </w:r>
      <w:r>
        <w:t>of</w:t>
      </w:r>
      <w:r w:rsidR="00381205">
        <w:t xml:space="preserve"> </w:t>
      </w:r>
      <w:r>
        <w:t>Him</w:t>
      </w:r>
      <w:r w:rsidR="00381205">
        <w:t xml:space="preserve"> </w:t>
      </w:r>
      <w:r>
        <w:t>Who</w:t>
      </w:r>
      <w:r w:rsidR="00381205">
        <w:t xml:space="preserve"> </w:t>
      </w:r>
      <w:r>
        <w:t>has</w:t>
      </w:r>
      <w:r w:rsidR="00381205">
        <w:t xml:space="preserve"> </w:t>
      </w:r>
      <w:r>
        <w:t>chosen</w:t>
      </w:r>
      <w:r w:rsidR="00381205">
        <w:t xml:space="preserve"> </w:t>
      </w:r>
      <w:r>
        <w:t>you.</w:t>
      </w:r>
      <w:r w:rsidR="00381205">
        <w:t xml:space="preserve"> </w:t>
      </w:r>
      <w:r>
        <w:t>It</w:t>
      </w:r>
      <w:r w:rsidR="00381205">
        <w:t xml:space="preserve"> </w:t>
      </w:r>
      <w:r>
        <w:t>is</w:t>
      </w:r>
      <w:r w:rsidR="00381205">
        <w:t xml:space="preserve"> </w:t>
      </w:r>
      <w:r>
        <w:t>God</w:t>
      </w:r>
      <w:r w:rsidR="00381205">
        <w:t xml:space="preserve"> </w:t>
      </w:r>
      <w:r>
        <w:t>Himself,</w:t>
      </w:r>
      <w:r w:rsidR="00381205">
        <w:t xml:space="preserve"> </w:t>
      </w:r>
      <w:r>
        <w:t>Who,</w:t>
      </w:r>
      <w:r w:rsidR="00381205">
        <w:t xml:space="preserve"> </w:t>
      </w:r>
      <w:r>
        <w:t>being</w:t>
      </w:r>
      <w:r w:rsidR="00381205">
        <w:t xml:space="preserve"> </w:t>
      </w:r>
      <w:r>
        <w:t>infinitely</w:t>
      </w:r>
      <w:r w:rsidR="00381205">
        <w:t xml:space="preserve"> </w:t>
      </w:r>
      <w:r>
        <w:t>rich</w:t>
      </w:r>
      <w:r w:rsidR="00381205">
        <w:t xml:space="preserve"> </w:t>
      </w:r>
      <w:r>
        <w:t>and</w:t>
      </w:r>
      <w:r w:rsidR="00381205">
        <w:t xml:space="preserve"> </w:t>
      </w:r>
      <w:r>
        <w:t>infinitely</w:t>
      </w:r>
      <w:r w:rsidR="00381205">
        <w:t xml:space="preserve"> </w:t>
      </w:r>
      <w:r>
        <w:t>happy,</w:t>
      </w:r>
      <w:r w:rsidR="00381205">
        <w:t xml:space="preserve"> </w:t>
      </w:r>
      <w:r>
        <w:t>had</w:t>
      </w:r>
      <w:r w:rsidR="00381205">
        <w:t xml:space="preserve"> </w:t>
      </w:r>
      <w:r>
        <w:t>no</w:t>
      </w:r>
      <w:r w:rsidR="00381205">
        <w:t xml:space="preserve"> </w:t>
      </w:r>
      <w:r>
        <w:t>need</w:t>
      </w:r>
      <w:r w:rsidR="00381205">
        <w:t xml:space="preserve"> </w:t>
      </w:r>
      <w:r>
        <w:t>of</w:t>
      </w:r>
      <w:r w:rsidR="00381205">
        <w:t xml:space="preserve"> </w:t>
      </w:r>
      <w:r>
        <w:t>you</w:t>
      </w:r>
      <w:r w:rsidR="00381205">
        <w:t xml:space="preserve"> </w:t>
      </w:r>
      <w:r>
        <w:t>or</w:t>
      </w:r>
      <w:r w:rsidR="00381205">
        <w:t xml:space="preserve"> </w:t>
      </w:r>
      <w:r>
        <w:t>any</w:t>
      </w:r>
      <w:r w:rsidR="00381205">
        <w:t xml:space="preserve"> </w:t>
      </w:r>
      <w:r>
        <w:t>other</w:t>
      </w:r>
      <w:r w:rsidR="00381205">
        <w:t xml:space="preserve"> </w:t>
      </w:r>
      <w:r>
        <w:t>creature.</w:t>
      </w:r>
      <w:r w:rsidR="00381205">
        <w:t xml:space="preserve"> </w:t>
      </w:r>
      <w:r>
        <w:t>Next</w:t>
      </w:r>
      <w:r w:rsidR="00381205">
        <w:t xml:space="preserve"> </w:t>
      </w:r>
      <w:r>
        <w:t>represent</w:t>
      </w:r>
      <w:r w:rsidR="00381205">
        <w:t xml:space="preserve"> </w:t>
      </w:r>
      <w:r>
        <w:t>to</w:t>
      </w:r>
      <w:r w:rsidR="00381205">
        <w:t xml:space="preserve"> </w:t>
      </w:r>
      <w:r>
        <w:t>yourself</w:t>
      </w:r>
      <w:r w:rsidR="00381205">
        <w:t xml:space="preserve"> </w:t>
      </w:r>
      <w:r>
        <w:t>the</w:t>
      </w:r>
      <w:r w:rsidR="00381205">
        <w:t xml:space="preserve"> </w:t>
      </w:r>
      <w:r>
        <w:t>profound</w:t>
      </w:r>
      <w:r w:rsidR="00381205">
        <w:t xml:space="preserve"> </w:t>
      </w:r>
      <w:r>
        <w:t>unworthiness</w:t>
      </w:r>
      <w:r w:rsidR="00381205">
        <w:t xml:space="preserve"> </w:t>
      </w:r>
      <w:r>
        <w:t>of</w:t>
      </w:r>
      <w:r w:rsidR="00381205">
        <w:t xml:space="preserve"> </w:t>
      </w:r>
      <w:r>
        <w:t>the</w:t>
      </w:r>
      <w:r w:rsidR="00381205">
        <w:t xml:space="preserve"> </w:t>
      </w:r>
      <w:r>
        <w:t>object</w:t>
      </w:r>
      <w:r w:rsidR="00381205">
        <w:t xml:space="preserve"> </w:t>
      </w:r>
      <w:r>
        <w:t>of</w:t>
      </w:r>
      <w:r w:rsidR="00381205">
        <w:t xml:space="preserve"> </w:t>
      </w:r>
      <w:r>
        <w:t>this</w:t>
      </w:r>
      <w:r w:rsidR="00381205">
        <w:t xml:space="preserve"> </w:t>
      </w:r>
      <w:r>
        <w:t>election</w:t>
      </w:r>
      <w:r w:rsidR="0087714F">
        <w:t>-</w:t>
      </w:r>
      <w:r>
        <w:t>a</w:t>
      </w:r>
      <w:r w:rsidR="00381205">
        <w:t xml:space="preserve"> </w:t>
      </w:r>
      <w:r>
        <w:t>miserable</w:t>
      </w:r>
      <w:r w:rsidR="00381205">
        <w:t xml:space="preserve"> </w:t>
      </w:r>
      <w:r>
        <w:t>creature</w:t>
      </w:r>
      <w:r w:rsidR="00381205">
        <w:t xml:space="preserve"> </w:t>
      </w:r>
      <w:r>
        <w:t>exposed</w:t>
      </w:r>
      <w:r w:rsidR="00381205">
        <w:t xml:space="preserve"> </w:t>
      </w:r>
      <w:r>
        <w:t>to</w:t>
      </w:r>
      <w:r w:rsidR="00381205">
        <w:t xml:space="preserve"> </w:t>
      </w:r>
      <w:r>
        <w:t>all</w:t>
      </w:r>
      <w:r w:rsidR="00381205">
        <w:t xml:space="preserve"> </w:t>
      </w:r>
      <w:r>
        <w:t>the</w:t>
      </w:r>
      <w:r w:rsidR="00381205">
        <w:t xml:space="preserve"> </w:t>
      </w:r>
      <w:r>
        <w:t>infirmities</w:t>
      </w:r>
      <w:r w:rsidR="00381205">
        <w:t xml:space="preserve"> </w:t>
      </w:r>
      <w:r>
        <w:t>of</w:t>
      </w:r>
      <w:r w:rsidR="00381205">
        <w:t xml:space="preserve"> </w:t>
      </w:r>
      <w:r>
        <w:t>this</w:t>
      </w:r>
      <w:r w:rsidR="00381205">
        <w:t xml:space="preserve"> </w:t>
      </w:r>
      <w:r>
        <w:t>life,</w:t>
      </w:r>
      <w:r w:rsidR="00381205">
        <w:t xml:space="preserve"> </w:t>
      </w:r>
      <w:r>
        <w:t>and</w:t>
      </w:r>
      <w:r w:rsidR="00381205">
        <w:t xml:space="preserve"> </w:t>
      </w:r>
      <w:r>
        <w:t>deserving</w:t>
      </w:r>
      <w:r w:rsidR="00381205">
        <w:t xml:space="preserve"> </w:t>
      </w:r>
      <w:r>
        <w:t>by</w:t>
      </w:r>
      <w:r w:rsidR="00381205">
        <w:t xml:space="preserve"> </w:t>
      </w:r>
      <w:r>
        <w:t>his</w:t>
      </w:r>
      <w:r w:rsidR="00381205">
        <w:t xml:space="preserve"> </w:t>
      </w:r>
      <w:r>
        <w:t>sins</w:t>
      </w:r>
      <w:r w:rsidR="00381205">
        <w:t xml:space="preserve"> </w:t>
      </w:r>
      <w:r>
        <w:t>the</w:t>
      </w:r>
      <w:r w:rsidR="00381205">
        <w:t xml:space="preserve"> </w:t>
      </w:r>
      <w:r>
        <w:t>eternal</w:t>
      </w:r>
      <w:r w:rsidR="00381205">
        <w:t xml:space="preserve"> </w:t>
      </w:r>
      <w:r>
        <w:t>torments</w:t>
      </w:r>
      <w:r w:rsidR="00381205">
        <w:t xml:space="preserve"> </w:t>
      </w:r>
      <w:r>
        <w:t>of</w:t>
      </w:r>
      <w:r w:rsidR="00381205">
        <w:t xml:space="preserve"> </w:t>
      </w:r>
      <w:r>
        <w:t>the</w:t>
      </w:r>
      <w:r w:rsidR="00381205">
        <w:t xml:space="preserve"> </w:t>
      </w:r>
      <w:r>
        <w:t>future.</w:t>
      </w:r>
      <w:r w:rsidR="00381205">
        <w:t xml:space="preserve"> </w:t>
      </w:r>
      <w:r>
        <w:t>Reflect,</w:t>
      </w:r>
      <w:r w:rsidR="00381205">
        <w:t xml:space="preserve"> </w:t>
      </w:r>
      <w:r>
        <w:t>too,</w:t>
      </w:r>
      <w:r w:rsidR="00381205">
        <w:t xml:space="preserve"> </w:t>
      </w:r>
      <w:r>
        <w:t>how</w:t>
      </w:r>
      <w:r w:rsidR="00381205">
        <w:t xml:space="preserve"> </w:t>
      </w:r>
      <w:r>
        <w:t>glorious</w:t>
      </w:r>
      <w:r w:rsidR="00381205">
        <w:t xml:space="preserve"> </w:t>
      </w:r>
      <w:r>
        <w:t>is</w:t>
      </w:r>
      <w:r w:rsidR="00381205">
        <w:t xml:space="preserve"> </w:t>
      </w:r>
      <w:r>
        <w:t>this</w:t>
      </w:r>
      <w:r w:rsidR="00381205">
        <w:t xml:space="preserve"> </w:t>
      </w:r>
      <w:r>
        <w:t>elation,</w:t>
      </w:r>
      <w:r w:rsidR="00381205">
        <w:t xml:space="preserve"> </w:t>
      </w:r>
      <w:r>
        <w:t>by</w:t>
      </w:r>
      <w:r w:rsidR="00381205">
        <w:t xml:space="preserve"> </w:t>
      </w:r>
      <w:r>
        <w:t>which</w:t>
      </w:r>
      <w:r w:rsidR="00381205">
        <w:t xml:space="preserve"> </w:t>
      </w:r>
      <w:r>
        <w:t>you</w:t>
      </w:r>
      <w:r w:rsidR="00381205">
        <w:t xml:space="preserve"> </w:t>
      </w:r>
      <w:r>
        <w:t>are</w:t>
      </w:r>
      <w:r w:rsidR="00381205">
        <w:t xml:space="preserve"> </w:t>
      </w:r>
      <w:r>
        <w:t>raised</w:t>
      </w:r>
      <w:r w:rsidR="00381205">
        <w:t xml:space="preserve"> </w:t>
      </w:r>
      <w:r>
        <w:t>to</w:t>
      </w:r>
      <w:r w:rsidR="00381205">
        <w:t xml:space="preserve"> </w:t>
      </w:r>
      <w:r>
        <w:t>the</w:t>
      </w:r>
      <w:r w:rsidR="00381205">
        <w:t xml:space="preserve"> </w:t>
      </w:r>
      <w:r>
        <w:t>dignity</w:t>
      </w:r>
      <w:r w:rsidR="00381205">
        <w:t xml:space="preserve"> </w:t>
      </w:r>
      <w:r>
        <w:t>of</w:t>
      </w:r>
      <w:r w:rsidR="0087714F">
        <w:t xml:space="preserve"> </w:t>
      </w:r>
      <w:r>
        <w:t>a</w:t>
      </w:r>
      <w:r w:rsidR="00381205">
        <w:t xml:space="preserve"> </w:t>
      </w:r>
      <w:r>
        <w:t>child</w:t>
      </w:r>
      <w:r w:rsidR="00381205">
        <w:t xml:space="preserve"> </w:t>
      </w:r>
      <w:r>
        <w:t>of</w:t>
      </w:r>
      <w:r w:rsidR="00381205">
        <w:t xml:space="preserve"> </w:t>
      </w:r>
      <w:r>
        <w:t>God</w:t>
      </w:r>
      <w:r w:rsidR="00381205">
        <w:t xml:space="preserve"> </w:t>
      </w:r>
      <w:r>
        <w:t>and</w:t>
      </w:r>
      <w:r w:rsidR="00381205">
        <w:t xml:space="preserve"> </w:t>
      </w:r>
      <w:r>
        <w:t>heir</w:t>
      </w:r>
      <w:r w:rsidR="00381205">
        <w:t xml:space="preserve"> </w:t>
      </w:r>
      <w:r>
        <w:t>to</w:t>
      </w:r>
      <w:r w:rsidR="00381205">
        <w:t xml:space="preserve"> </w:t>
      </w:r>
      <w:r>
        <w:t>His</w:t>
      </w:r>
      <w:r w:rsidR="00381205">
        <w:t xml:space="preserve"> </w:t>
      </w:r>
      <w:r>
        <w:t>kingdom.</w:t>
      </w:r>
      <w:r w:rsidR="00381205">
        <w:t xml:space="preserve"> </w:t>
      </w:r>
      <w:r>
        <w:t>Consider,</w:t>
      </w:r>
      <w:r w:rsidR="00381205">
        <w:t xml:space="preserve"> </w:t>
      </w:r>
      <w:r>
        <w:t>farther,</w:t>
      </w:r>
      <w:r w:rsidR="00381205">
        <w:t xml:space="preserve"> </w:t>
      </w:r>
      <w:r>
        <w:t>how</w:t>
      </w:r>
      <w:r w:rsidR="00381205">
        <w:t xml:space="preserve"> </w:t>
      </w:r>
      <w:r>
        <w:t>generously</w:t>
      </w:r>
      <w:r w:rsidR="00381205">
        <w:t xml:space="preserve"> </w:t>
      </w:r>
      <w:r>
        <w:t>and</w:t>
      </w:r>
      <w:r w:rsidR="00381205">
        <w:t xml:space="preserve"> </w:t>
      </w:r>
      <w:r>
        <w:t>gratuitously</w:t>
      </w:r>
      <w:r w:rsidR="00381205">
        <w:t xml:space="preserve"> </w:t>
      </w:r>
      <w:r>
        <w:t>this</w:t>
      </w:r>
      <w:r w:rsidR="00381205">
        <w:t xml:space="preserve"> </w:t>
      </w:r>
      <w:r>
        <w:t>favor</w:t>
      </w:r>
      <w:r w:rsidR="00381205">
        <w:t xml:space="preserve"> </w:t>
      </w:r>
      <w:r>
        <w:t>is</w:t>
      </w:r>
      <w:r w:rsidR="00381205">
        <w:t xml:space="preserve"> </w:t>
      </w:r>
      <w:r>
        <w:t>bestowed.</w:t>
      </w:r>
      <w:r w:rsidR="00381205">
        <w:t xml:space="preserve"> </w:t>
      </w:r>
      <w:r>
        <w:t>It</w:t>
      </w:r>
      <w:r w:rsidR="00381205">
        <w:t xml:space="preserve"> </w:t>
      </w:r>
      <w:r>
        <w:t>preceded</w:t>
      </w:r>
      <w:r w:rsidR="00381205">
        <w:t xml:space="preserve"> </w:t>
      </w:r>
      <w:r>
        <w:t>all</w:t>
      </w:r>
      <w:r w:rsidR="00381205">
        <w:t xml:space="preserve"> </w:t>
      </w:r>
      <w:r>
        <w:t>merit</w:t>
      </w:r>
      <w:r w:rsidR="00381205">
        <w:t xml:space="preserve"> </w:t>
      </w:r>
      <w:r>
        <w:t>on</w:t>
      </w:r>
      <w:r w:rsidR="00381205">
        <w:t xml:space="preserve"> </w:t>
      </w:r>
      <w:r>
        <w:t>our</w:t>
      </w:r>
      <w:r w:rsidR="00381205">
        <w:t xml:space="preserve"> </w:t>
      </w:r>
      <w:r>
        <w:t>part,</w:t>
      </w:r>
      <w:r w:rsidR="00381205">
        <w:t xml:space="preserve"> </w:t>
      </w:r>
      <w:r>
        <w:t>and</w:t>
      </w:r>
      <w:r w:rsidR="00381205">
        <w:t xml:space="preserve"> </w:t>
      </w:r>
      <w:r>
        <w:t>sprang</w:t>
      </w:r>
      <w:r w:rsidR="00381205">
        <w:t xml:space="preserve"> </w:t>
      </w:r>
      <w:r>
        <w:t>solely</w:t>
      </w:r>
      <w:r w:rsidR="00381205">
        <w:t xml:space="preserve"> </w:t>
      </w:r>
      <w:r>
        <w:t>from</w:t>
      </w:r>
      <w:r w:rsidR="00381205">
        <w:t xml:space="preserve"> </w:t>
      </w:r>
      <w:r>
        <w:t>the</w:t>
      </w:r>
      <w:r w:rsidR="00381205">
        <w:t xml:space="preserve"> </w:t>
      </w:r>
      <w:r>
        <w:t>good</w:t>
      </w:r>
      <w:r w:rsidR="00381205">
        <w:t xml:space="preserve"> </w:t>
      </w:r>
      <w:r>
        <w:t>pleasure</w:t>
      </w:r>
      <w:r w:rsidR="00381205">
        <w:t xml:space="preserve"> </w:t>
      </w:r>
      <w:r>
        <w:t>and</w:t>
      </w:r>
      <w:r w:rsidR="00381205">
        <w:t xml:space="preserve"> </w:t>
      </w:r>
      <w:r>
        <w:t>mercy</w:t>
      </w:r>
      <w:r w:rsidR="00381205">
        <w:t xml:space="preserve"> </w:t>
      </w:r>
      <w:r>
        <w:t>of</w:t>
      </w:r>
      <w:r w:rsidR="00381205">
        <w:t xml:space="preserve"> </w:t>
      </w:r>
      <w:r>
        <w:t>God,</w:t>
      </w:r>
      <w:r w:rsidR="00381205">
        <w:t xml:space="preserve"> </w:t>
      </w:r>
      <w:r>
        <w:t>and,</w:t>
      </w:r>
      <w:r w:rsidR="00381205">
        <w:t xml:space="preserve"> </w:t>
      </w:r>
      <w:r>
        <w:t>according</w:t>
      </w:r>
      <w:r w:rsidR="00381205">
        <w:t xml:space="preserve"> </w:t>
      </w:r>
      <w:r>
        <w:t>to</w:t>
      </w:r>
      <w:r w:rsidR="00381205">
        <w:t xml:space="preserve"> </w:t>
      </w:r>
      <w:r>
        <w:t>the</w:t>
      </w:r>
      <w:r w:rsidR="00381205">
        <w:t xml:space="preserve"> </w:t>
      </w:r>
      <w:r>
        <w:t>Apostle,</w:t>
      </w:r>
      <w:r w:rsidR="00381205">
        <w:t xml:space="preserve"> </w:t>
      </w:r>
      <w:r>
        <w:t>turns</w:t>
      </w:r>
      <w:r w:rsidR="00381205">
        <w:t xml:space="preserve"> </w:t>
      </w:r>
      <w:r w:rsidR="0087714F">
        <w:t>“</w:t>
      </w:r>
      <w:r w:rsidR="00737D89">
        <w:t>to</w:t>
      </w:r>
      <w:r w:rsidR="00381205">
        <w:t xml:space="preserve"> </w:t>
      </w:r>
      <w:r>
        <w:t>the</w:t>
      </w:r>
      <w:r w:rsidR="00381205">
        <w:t xml:space="preserve"> </w:t>
      </w:r>
      <w:r>
        <w:t>praise</w:t>
      </w:r>
      <w:r w:rsidR="00381205">
        <w:t xml:space="preserve"> </w:t>
      </w:r>
      <w:r>
        <w:t>of</w:t>
      </w:r>
      <w:r w:rsidR="00381205">
        <w:t xml:space="preserve"> </w:t>
      </w:r>
      <w:r>
        <w:t>the</w:t>
      </w:r>
      <w:r w:rsidR="00381205">
        <w:t xml:space="preserve"> </w:t>
      </w:r>
      <w:r>
        <w:t>glory</w:t>
      </w:r>
      <w:r w:rsidR="00381205">
        <w:t xml:space="preserve"> </w:t>
      </w:r>
      <w:r>
        <w:t>of</w:t>
      </w:r>
      <w:r w:rsidR="00381205">
        <w:t xml:space="preserve"> </w:t>
      </w:r>
      <w:r>
        <w:t>His</w:t>
      </w:r>
      <w:r w:rsidR="00381205">
        <w:t xml:space="preserve"> </w:t>
      </w:r>
      <w:r>
        <w:t>grace.</w:t>
      </w:r>
      <w:r w:rsidR="0087714F">
        <w:t>”</w:t>
      </w:r>
      <w:r w:rsidR="0087714F">
        <w:rPr>
          <w:rStyle w:val="FootnoteReference"/>
        </w:rPr>
        <w:footnoteReference w:id="53"/>
      </w:r>
      <w:r w:rsidR="00381205">
        <w:t xml:space="preserve"> </w:t>
      </w:r>
      <w:r>
        <w:t>Now,</w:t>
      </w:r>
      <w:r w:rsidR="00381205">
        <w:t xml:space="preserve"> </w:t>
      </w:r>
      <w:r>
        <w:t>the</w:t>
      </w:r>
      <w:r w:rsidR="00381205">
        <w:t xml:space="preserve"> </w:t>
      </w:r>
      <w:r>
        <w:t>more</w:t>
      </w:r>
      <w:r w:rsidR="00381205">
        <w:t xml:space="preserve"> </w:t>
      </w:r>
      <w:r>
        <w:t>gratuitous</w:t>
      </w:r>
      <w:r w:rsidR="00381205">
        <w:t xml:space="preserve"> </w:t>
      </w:r>
      <w:r>
        <w:t>a</w:t>
      </w:r>
      <w:r w:rsidR="00381205">
        <w:t xml:space="preserve"> </w:t>
      </w:r>
      <w:r>
        <w:t>favor</w:t>
      </w:r>
      <w:r w:rsidR="00381205">
        <w:t xml:space="preserve"> </w:t>
      </w:r>
      <w:r>
        <w:t>is,</w:t>
      </w:r>
      <w:r w:rsidR="00381205">
        <w:t xml:space="preserve"> </w:t>
      </w:r>
      <w:r>
        <w:t>the</w:t>
      </w:r>
      <w:r w:rsidR="00381205">
        <w:t xml:space="preserve"> </w:t>
      </w:r>
      <w:r>
        <w:t>greater</w:t>
      </w:r>
      <w:r w:rsidR="00381205">
        <w:t xml:space="preserve"> </w:t>
      </w:r>
      <w:r>
        <w:t>the</w:t>
      </w:r>
      <w:r w:rsidR="00381205">
        <w:t xml:space="preserve"> </w:t>
      </w:r>
      <w:r>
        <w:t>obligation</w:t>
      </w:r>
      <w:r w:rsidR="00381205">
        <w:t xml:space="preserve"> </w:t>
      </w:r>
      <w:r>
        <w:t>it</w:t>
      </w:r>
      <w:r w:rsidR="00381205">
        <w:t xml:space="preserve"> </w:t>
      </w:r>
      <w:r>
        <w:t>imposes.</w:t>
      </w:r>
      <w:r w:rsidR="00381205">
        <w:t xml:space="preserve"> </w:t>
      </w:r>
      <w:r>
        <w:t>The</w:t>
      </w:r>
      <w:r w:rsidR="00381205">
        <w:t xml:space="preserve"> </w:t>
      </w:r>
      <w:r>
        <w:t>origin</w:t>
      </w:r>
      <w:r w:rsidR="00381205">
        <w:t xml:space="preserve"> </w:t>
      </w:r>
      <w:r>
        <w:t>and</w:t>
      </w:r>
      <w:r w:rsidR="00381205">
        <w:t xml:space="preserve"> </w:t>
      </w:r>
      <w:r>
        <w:t>the</w:t>
      </w:r>
      <w:r w:rsidR="00381205">
        <w:t xml:space="preserve"> </w:t>
      </w:r>
      <w:r>
        <w:t>antiquity</w:t>
      </w:r>
      <w:r w:rsidR="00381205">
        <w:t xml:space="preserve"> </w:t>
      </w:r>
      <w:r>
        <w:t>of</w:t>
      </w:r>
      <w:r w:rsidR="00381205">
        <w:t xml:space="preserve"> </w:t>
      </w:r>
      <w:r>
        <w:t>this</w:t>
      </w:r>
      <w:r w:rsidR="00381205">
        <w:t xml:space="preserve"> </w:t>
      </w:r>
      <w:r>
        <w:t>election</w:t>
      </w:r>
      <w:r w:rsidR="00381205">
        <w:t xml:space="preserve"> </w:t>
      </w:r>
      <w:r>
        <w:t>also</w:t>
      </w:r>
      <w:r w:rsidR="00381205">
        <w:t xml:space="preserve"> </w:t>
      </w:r>
      <w:r>
        <w:t>merit</w:t>
      </w:r>
      <w:r w:rsidR="00381205">
        <w:t xml:space="preserve"> </w:t>
      </w:r>
      <w:r>
        <w:t>special</w:t>
      </w:r>
      <w:r w:rsidR="00381205">
        <w:t xml:space="preserve"> </w:t>
      </w:r>
      <w:r>
        <w:t>consideration.</w:t>
      </w:r>
      <w:r w:rsidR="00381205">
        <w:t xml:space="preserve"> </w:t>
      </w:r>
      <w:r>
        <w:t>It</w:t>
      </w:r>
      <w:r w:rsidR="00381205">
        <w:t xml:space="preserve"> </w:t>
      </w:r>
      <w:r>
        <w:t>did</w:t>
      </w:r>
      <w:r w:rsidR="00381205">
        <w:t xml:space="preserve"> </w:t>
      </w:r>
      <w:r>
        <w:t>not</w:t>
      </w:r>
      <w:r w:rsidR="00381205">
        <w:t xml:space="preserve"> </w:t>
      </w:r>
      <w:r>
        <w:t>begin</w:t>
      </w:r>
      <w:r w:rsidR="00381205">
        <w:t xml:space="preserve"> </w:t>
      </w:r>
      <w:r>
        <w:t>wit</w:t>
      </w:r>
      <w:r w:rsidR="0087714F">
        <w:t>h</w:t>
      </w:r>
      <w:r w:rsidR="00381205">
        <w:t xml:space="preserve"> </w:t>
      </w:r>
      <w:r>
        <w:t>this</w:t>
      </w:r>
      <w:r w:rsidR="00381205">
        <w:t xml:space="preserve"> </w:t>
      </w:r>
      <w:r>
        <w:t>world;</w:t>
      </w:r>
      <w:r w:rsidR="00381205">
        <w:t xml:space="preserve"> </w:t>
      </w:r>
      <w:r>
        <w:t>it</w:t>
      </w:r>
      <w:r w:rsidR="00381205">
        <w:t xml:space="preserve"> </w:t>
      </w:r>
      <w:r>
        <w:t>preceded</w:t>
      </w:r>
      <w:r w:rsidR="00381205">
        <w:t xml:space="preserve"> </w:t>
      </w:r>
      <w:r>
        <w:t>the</w:t>
      </w:r>
      <w:r w:rsidR="00381205">
        <w:t xml:space="preserve"> </w:t>
      </w:r>
      <w:r>
        <w:t>existence</w:t>
      </w:r>
      <w:r w:rsidR="00381205">
        <w:t xml:space="preserve"> </w:t>
      </w:r>
      <w:r>
        <w:t>of</w:t>
      </w:r>
      <w:r w:rsidR="00381205">
        <w:t xml:space="preserve"> </w:t>
      </w:r>
      <w:r>
        <w:t>the</w:t>
      </w:r>
      <w:r w:rsidR="00381205">
        <w:t xml:space="preserve"> </w:t>
      </w:r>
      <w:r>
        <w:t>universe;</w:t>
      </w:r>
      <w:r w:rsidR="00381205">
        <w:t xml:space="preserve"> </w:t>
      </w:r>
      <w:r>
        <w:t>it</w:t>
      </w:r>
      <w:r w:rsidR="00381205">
        <w:t xml:space="preserve"> </w:t>
      </w:r>
      <w:r>
        <w:t>was</w:t>
      </w:r>
      <w:r w:rsidR="00381205">
        <w:t xml:space="preserve"> </w:t>
      </w:r>
      <w:r>
        <w:t>coeval</w:t>
      </w:r>
      <w:r w:rsidR="00381205">
        <w:t xml:space="preserve"> </w:t>
      </w:r>
      <w:r>
        <w:t>with</w:t>
      </w:r>
      <w:r w:rsidR="00381205">
        <w:t xml:space="preserve"> </w:t>
      </w:r>
      <w:r>
        <w:t>the</w:t>
      </w:r>
      <w:r w:rsidR="00381205">
        <w:t xml:space="preserve"> </w:t>
      </w:r>
      <w:r>
        <w:t>very</w:t>
      </w:r>
      <w:r w:rsidR="00381205">
        <w:t xml:space="preserve"> </w:t>
      </w:r>
      <w:r>
        <w:t>existence</w:t>
      </w:r>
      <w:r w:rsidR="00381205">
        <w:t xml:space="preserve"> </w:t>
      </w:r>
      <w:r>
        <w:t>of</w:t>
      </w:r>
      <w:r w:rsidR="00381205">
        <w:t xml:space="preserve"> </w:t>
      </w:r>
      <w:r>
        <w:t>God.</w:t>
      </w:r>
      <w:r w:rsidR="00381205">
        <w:t xml:space="preserve"> </w:t>
      </w:r>
      <w:r>
        <w:t>From</w:t>
      </w:r>
      <w:r w:rsidR="00381205">
        <w:t xml:space="preserve"> </w:t>
      </w:r>
      <w:r>
        <w:t>all</w:t>
      </w:r>
      <w:r w:rsidR="00381205">
        <w:t xml:space="preserve"> </w:t>
      </w:r>
      <w:r>
        <w:t>eternity</w:t>
      </w:r>
      <w:r w:rsidR="00381205">
        <w:t xml:space="preserve"> </w:t>
      </w:r>
      <w:r>
        <w:t>He</w:t>
      </w:r>
      <w:r w:rsidR="00381205">
        <w:t xml:space="preserve"> </w:t>
      </w:r>
      <w:r>
        <w:t>loved</w:t>
      </w:r>
      <w:r w:rsidR="00381205">
        <w:t xml:space="preserve"> </w:t>
      </w:r>
      <w:r>
        <w:t>His</w:t>
      </w:r>
      <w:r w:rsidR="00381205">
        <w:t xml:space="preserve"> </w:t>
      </w:r>
      <w:r>
        <w:t>elect.</w:t>
      </w:r>
      <w:r w:rsidR="00381205">
        <w:t xml:space="preserve"> </w:t>
      </w:r>
      <w:r>
        <w:t>They</w:t>
      </w:r>
      <w:r w:rsidR="00381205">
        <w:t xml:space="preserve"> </w:t>
      </w:r>
      <w:r>
        <w:t>were</w:t>
      </w:r>
      <w:r w:rsidR="00381205">
        <w:t xml:space="preserve"> </w:t>
      </w:r>
      <w:r>
        <w:t>ever</w:t>
      </w:r>
      <w:r w:rsidR="00381205">
        <w:t xml:space="preserve"> </w:t>
      </w:r>
      <w:r>
        <w:t>present</w:t>
      </w:r>
      <w:r w:rsidR="00381205">
        <w:t xml:space="preserve"> </w:t>
      </w:r>
      <w:r>
        <w:t>to</w:t>
      </w:r>
      <w:r w:rsidR="00381205">
        <w:t xml:space="preserve"> </w:t>
      </w:r>
      <w:r>
        <w:t>Him,</w:t>
      </w:r>
      <w:r w:rsidR="00381205">
        <w:t xml:space="preserve"> </w:t>
      </w:r>
      <w:r>
        <w:t>and</w:t>
      </w:r>
      <w:r w:rsidR="00381205">
        <w:t xml:space="preserve"> </w:t>
      </w:r>
      <w:r>
        <w:t>His</w:t>
      </w:r>
      <w:r w:rsidR="00381205">
        <w:t xml:space="preserve"> </w:t>
      </w:r>
      <w:r>
        <w:t>will</w:t>
      </w:r>
      <w:r w:rsidR="00381205">
        <w:t xml:space="preserve"> </w:t>
      </w:r>
      <w:r>
        <w:t>to</w:t>
      </w:r>
      <w:r w:rsidR="00381205">
        <w:t xml:space="preserve"> </w:t>
      </w:r>
      <w:r>
        <w:t>render</w:t>
      </w:r>
      <w:r w:rsidR="00381205">
        <w:t xml:space="preserve"> </w:t>
      </w:r>
      <w:r>
        <w:t>them</w:t>
      </w:r>
      <w:r w:rsidR="00381205">
        <w:t xml:space="preserve"> </w:t>
      </w:r>
      <w:r>
        <w:t>eternally</w:t>
      </w:r>
      <w:r w:rsidR="00381205">
        <w:t xml:space="preserve"> </w:t>
      </w:r>
      <w:r>
        <w:t>happy</w:t>
      </w:r>
      <w:r w:rsidR="00381205">
        <w:t xml:space="preserve"> </w:t>
      </w:r>
      <w:r>
        <w:t>was</w:t>
      </w:r>
      <w:r w:rsidR="00381205">
        <w:t xml:space="preserve"> </w:t>
      </w:r>
      <w:r>
        <w:t>as</w:t>
      </w:r>
      <w:r w:rsidR="00381205">
        <w:t xml:space="preserve"> </w:t>
      </w:r>
      <w:r>
        <w:t>fixed</w:t>
      </w:r>
      <w:r w:rsidR="00381205">
        <w:t xml:space="preserve"> </w:t>
      </w:r>
      <w:r>
        <w:t>as</w:t>
      </w:r>
      <w:r w:rsidR="00381205">
        <w:t xml:space="preserve"> </w:t>
      </w:r>
      <w:r>
        <w:t>His</w:t>
      </w:r>
      <w:r w:rsidR="00381205">
        <w:t xml:space="preserve"> </w:t>
      </w:r>
      <w:r>
        <w:t>own</w:t>
      </w:r>
      <w:r w:rsidR="00381205">
        <w:t xml:space="preserve"> </w:t>
      </w:r>
      <w:r>
        <w:t>Being.</w:t>
      </w:r>
      <w:r w:rsidR="00381205">
        <w:t xml:space="preserve"> </w:t>
      </w:r>
      <w:r>
        <w:t>Observe,</w:t>
      </w:r>
      <w:r w:rsidR="00381205">
        <w:t xml:space="preserve"> </w:t>
      </w:r>
      <w:r>
        <w:t>finally,</w:t>
      </w:r>
      <w:r w:rsidR="00381205">
        <w:t xml:space="preserve"> </w:t>
      </w:r>
      <w:r>
        <w:t>what</w:t>
      </w:r>
      <w:r w:rsidR="00381205">
        <w:t xml:space="preserve"> </w:t>
      </w:r>
      <w:r>
        <w:t>a</w:t>
      </w:r>
      <w:r w:rsidR="00381205">
        <w:t xml:space="preserve"> </w:t>
      </w:r>
      <w:r>
        <w:t>singular</w:t>
      </w:r>
      <w:r w:rsidR="00381205">
        <w:t xml:space="preserve"> </w:t>
      </w:r>
      <w:r>
        <w:t>benefit</w:t>
      </w:r>
      <w:r w:rsidR="00381205">
        <w:t xml:space="preserve"> </w:t>
      </w:r>
      <w:r>
        <w:t>this</w:t>
      </w:r>
      <w:r w:rsidR="00381205">
        <w:t xml:space="preserve"> </w:t>
      </w:r>
      <w:r>
        <w:t>is.</w:t>
      </w:r>
      <w:r w:rsidR="00381205">
        <w:t xml:space="preserve"> </w:t>
      </w:r>
      <w:r>
        <w:t>Among</w:t>
      </w:r>
      <w:r w:rsidR="00381205">
        <w:t xml:space="preserve"> </w:t>
      </w:r>
      <w:r>
        <w:t>the</w:t>
      </w:r>
      <w:r w:rsidR="00381205">
        <w:t xml:space="preserve"> </w:t>
      </w:r>
      <w:r>
        <w:t>many</w:t>
      </w:r>
      <w:r w:rsidR="00381205">
        <w:t xml:space="preserve"> </w:t>
      </w:r>
      <w:r>
        <w:t>na</w:t>
      </w:r>
      <w:r w:rsidR="0087714F">
        <w:t>t</w:t>
      </w:r>
      <w:r>
        <w:t>ions</w:t>
      </w:r>
      <w:r w:rsidR="00381205">
        <w:t xml:space="preserve"> </w:t>
      </w:r>
      <w:r>
        <w:t>plunged</w:t>
      </w:r>
      <w:r w:rsidR="00381205">
        <w:t xml:space="preserve"> </w:t>
      </w:r>
      <w:r>
        <w:t>in</w:t>
      </w:r>
      <w:r w:rsidR="00381205">
        <w:t xml:space="preserve"> </w:t>
      </w:r>
      <w:r>
        <w:t>the</w:t>
      </w:r>
      <w:r w:rsidR="00381205">
        <w:t xml:space="preserve"> </w:t>
      </w:r>
      <w:r>
        <w:t>darkness</w:t>
      </w:r>
      <w:r w:rsidR="00381205">
        <w:t xml:space="preserve"> </w:t>
      </w:r>
      <w:r>
        <w:t>of</w:t>
      </w:r>
      <w:r w:rsidR="00381205">
        <w:t xml:space="preserve"> </w:t>
      </w:r>
      <w:r>
        <w:t>paganism,</w:t>
      </w:r>
      <w:r w:rsidR="00381205">
        <w:t xml:space="preserve"> </w:t>
      </w:r>
      <w:r>
        <w:t>among</w:t>
      </w:r>
      <w:r w:rsidR="00381205">
        <w:t xml:space="preserve"> </w:t>
      </w:r>
      <w:r>
        <w:t>the</w:t>
      </w:r>
      <w:r w:rsidR="00381205">
        <w:t xml:space="preserve"> </w:t>
      </w:r>
      <w:r>
        <w:t>many</w:t>
      </w:r>
      <w:r w:rsidR="00381205">
        <w:t xml:space="preserve"> </w:t>
      </w:r>
      <w:r>
        <w:t>souls</w:t>
      </w:r>
      <w:r w:rsidR="00381205">
        <w:t xml:space="preserve"> </w:t>
      </w:r>
      <w:r>
        <w:t>condemned</w:t>
      </w:r>
      <w:r w:rsidR="00381205">
        <w:t xml:space="preserve"> </w:t>
      </w:r>
      <w:r>
        <w:t>to</w:t>
      </w:r>
      <w:r w:rsidR="00381205">
        <w:t xml:space="preserve"> </w:t>
      </w:r>
      <w:r>
        <w:t>perdition,</w:t>
      </w:r>
      <w:r w:rsidR="00381205">
        <w:t xml:space="preserve"> </w:t>
      </w:r>
      <w:r>
        <w:t>you</w:t>
      </w:r>
      <w:r w:rsidR="00381205">
        <w:t xml:space="preserve"> </w:t>
      </w:r>
      <w:r>
        <w:t>have</w:t>
      </w:r>
      <w:r w:rsidR="00381205">
        <w:t xml:space="preserve"> </w:t>
      </w:r>
      <w:r>
        <w:t>been</w:t>
      </w:r>
      <w:r w:rsidR="00381205">
        <w:t xml:space="preserve"> </w:t>
      </w:r>
      <w:r>
        <w:t>selected</w:t>
      </w:r>
      <w:r w:rsidR="00381205">
        <w:t xml:space="preserve"> </w:t>
      </w:r>
      <w:r>
        <w:t>to</w:t>
      </w:r>
      <w:r w:rsidR="00381205">
        <w:t xml:space="preserve"> </w:t>
      </w:r>
      <w:r>
        <w:t>share</w:t>
      </w:r>
      <w:r w:rsidR="00381205">
        <w:t xml:space="preserve"> </w:t>
      </w:r>
      <w:r>
        <w:t>the</w:t>
      </w:r>
      <w:r w:rsidR="00381205">
        <w:t xml:space="preserve"> </w:t>
      </w:r>
      <w:r>
        <w:t>happy</w:t>
      </w:r>
      <w:r w:rsidR="00381205">
        <w:t xml:space="preserve"> </w:t>
      </w:r>
      <w:r>
        <w:t>lot</w:t>
      </w:r>
      <w:r w:rsidR="00381205">
        <w:t xml:space="preserve"> </w:t>
      </w:r>
      <w:r>
        <w:t>of</w:t>
      </w:r>
      <w:r w:rsidR="00381205">
        <w:t xml:space="preserve"> </w:t>
      </w:r>
      <w:r>
        <w:t>the</w:t>
      </w:r>
      <w:r w:rsidR="00381205">
        <w:t xml:space="preserve"> </w:t>
      </w:r>
      <w:r>
        <w:t>elect.</w:t>
      </w:r>
      <w:r w:rsidR="00381205">
        <w:t xml:space="preserve"> </w:t>
      </w:r>
      <w:r>
        <w:t>Out</w:t>
      </w:r>
      <w:r w:rsidR="00381205">
        <w:t xml:space="preserve"> </w:t>
      </w:r>
      <w:r>
        <w:t>of</w:t>
      </w:r>
      <w:r w:rsidR="00381205">
        <w:t xml:space="preserve"> </w:t>
      </w:r>
      <w:r>
        <w:t>the</w:t>
      </w:r>
      <w:r w:rsidR="00381205">
        <w:t xml:space="preserve"> </w:t>
      </w:r>
      <w:r>
        <w:t>mass</w:t>
      </w:r>
      <w:r w:rsidR="00381205">
        <w:t xml:space="preserve"> </w:t>
      </w:r>
      <w:r>
        <w:t>of</w:t>
      </w:r>
      <w:r w:rsidR="00381205">
        <w:t xml:space="preserve"> </w:t>
      </w:r>
      <w:r>
        <w:t>perdition</w:t>
      </w:r>
      <w:r w:rsidR="00381205">
        <w:t xml:space="preserve"> </w:t>
      </w:r>
      <w:r>
        <w:t>He</w:t>
      </w:r>
      <w:r w:rsidR="00381205">
        <w:t xml:space="preserve"> </w:t>
      </w:r>
      <w:r>
        <w:t>has</w:t>
      </w:r>
      <w:r w:rsidR="00381205">
        <w:t xml:space="preserve"> </w:t>
      </w:r>
      <w:r>
        <w:t>raised</w:t>
      </w:r>
      <w:r w:rsidR="00381205">
        <w:t xml:space="preserve"> </w:t>
      </w:r>
      <w:r>
        <w:t>you,</w:t>
      </w:r>
      <w:r w:rsidR="00381205">
        <w:t xml:space="preserve"> </w:t>
      </w:r>
      <w:r>
        <w:t>and</w:t>
      </w:r>
      <w:r w:rsidR="00381205">
        <w:t xml:space="preserve"> </w:t>
      </w:r>
      <w:r>
        <w:t>the</w:t>
      </w:r>
      <w:r w:rsidR="00381205">
        <w:t xml:space="preserve"> </w:t>
      </w:r>
      <w:r>
        <w:t>leaven</w:t>
      </w:r>
      <w:r w:rsidR="00381205">
        <w:t xml:space="preserve"> </w:t>
      </w:r>
      <w:r>
        <w:t>of</w:t>
      </w:r>
      <w:r w:rsidR="00381205">
        <w:t xml:space="preserve"> </w:t>
      </w:r>
      <w:r>
        <w:t>corruption</w:t>
      </w:r>
      <w:r w:rsidR="00381205">
        <w:t xml:space="preserve"> </w:t>
      </w:r>
      <w:r>
        <w:t>and</w:t>
      </w:r>
      <w:r w:rsidR="00381205">
        <w:t xml:space="preserve"> </w:t>
      </w:r>
      <w:r>
        <w:t>death</w:t>
      </w:r>
      <w:r w:rsidR="00381205">
        <w:t xml:space="preserve"> </w:t>
      </w:r>
      <w:r>
        <w:t>He</w:t>
      </w:r>
      <w:r w:rsidR="00381205">
        <w:t xml:space="preserve"> </w:t>
      </w:r>
      <w:r>
        <w:t>has</w:t>
      </w:r>
      <w:r w:rsidR="00381205">
        <w:t xml:space="preserve"> </w:t>
      </w:r>
      <w:r>
        <w:t>changed</w:t>
      </w:r>
      <w:r w:rsidR="00381205">
        <w:t xml:space="preserve"> </w:t>
      </w:r>
      <w:r>
        <w:t>into</w:t>
      </w:r>
      <w:r w:rsidR="00381205">
        <w:t xml:space="preserve"> </w:t>
      </w:r>
      <w:r>
        <w:t>the</w:t>
      </w:r>
      <w:r w:rsidR="00381205">
        <w:t xml:space="preserve"> </w:t>
      </w:r>
      <w:r>
        <w:t>bread</w:t>
      </w:r>
      <w:r w:rsidR="00381205">
        <w:t xml:space="preserve"> </w:t>
      </w:r>
      <w:r>
        <w:t>of</w:t>
      </w:r>
      <w:r w:rsidR="00381205">
        <w:t xml:space="preserve"> </w:t>
      </w:r>
      <w:r>
        <w:t>Angels</w:t>
      </w:r>
      <w:r w:rsidR="00381205">
        <w:t xml:space="preserve"> </w:t>
      </w:r>
      <w:r>
        <w:t>and</w:t>
      </w:r>
      <w:r w:rsidR="00381205">
        <w:t xml:space="preserve"> </w:t>
      </w:r>
      <w:r>
        <w:t>the</w:t>
      </w:r>
      <w:r w:rsidR="00381205">
        <w:t xml:space="preserve"> </w:t>
      </w:r>
      <w:r>
        <w:t>wheat</w:t>
      </w:r>
      <w:r w:rsidR="00381205">
        <w:t xml:space="preserve"> </w:t>
      </w:r>
      <w:r>
        <w:t>of</w:t>
      </w:r>
      <w:r w:rsidR="00381205">
        <w:t xml:space="preserve"> </w:t>
      </w:r>
      <w:r>
        <w:t>the</w:t>
      </w:r>
      <w:r w:rsidR="00381205">
        <w:t xml:space="preserve"> </w:t>
      </w:r>
      <w:r>
        <w:t>elect.</w:t>
      </w:r>
      <w:r w:rsidR="00381205">
        <w:t xml:space="preserve"> </w:t>
      </w:r>
      <w:r>
        <w:t>The</w:t>
      </w:r>
      <w:r w:rsidR="00381205">
        <w:t xml:space="preserve"> </w:t>
      </w:r>
      <w:r>
        <w:t>value</w:t>
      </w:r>
      <w:r w:rsidR="00381205">
        <w:t xml:space="preserve"> </w:t>
      </w:r>
      <w:r>
        <w:t>of</w:t>
      </w:r>
      <w:r w:rsidR="00381205">
        <w:t xml:space="preserve"> </w:t>
      </w:r>
      <w:r>
        <w:t>this</w:t>
      </w:r>
      <w:r w:rsidR="00381205">
        <w:t xml:space="preserve"> </w:t>
      </w:r>
      <w:r>
        <w:t>benefit</w:t>
      </w:r>
      <w:r w:rsidR="00381205">
        <w:t xml:space="preserve"> </w:t>
      </w:r>
      <w:r>
        <w:t>is</w:t>
      </w:r>
      <w:r w:rsidR="00381205">
        <w:t xml:space="preserve"> </w:t>
      </w:r>
      <w:r>
        <w:t>still</w:t>
      </w:r>
      <w:r w:rsidR="00381205">
        <w:t xml:space="preserve"> </w:t>
      </w:r>
      <w:r>
        <w:t>farther</w:t>
      </w:r>
      <w:r w:rsidR="00381205">
        <w:t xml:space="preserve"> </w:t>
      </w:r>
      <w:r>
        <w:t>increased</w:t>
      </w:r>
      <w:r w:rsidR="00381205">
        <w:t xml:space="preserve"> </w:t>
      </w:r>
      <w:r>
        <w:t>when</w:t>
      </w:r>
      <w:r w:rsidR="00381205">
        <w:t xml:space="preserve"> </w:t>
      </w:r>
      <w:r>
        <w:t>we</w:t>
      </w:r>
      <w:r w:rsidR="00381205">
        <w:t xml:space="preserve"> </w:t>
      </w:r>
      <w:r>
        <w:t>reflect</w:t>
      </w:r>
      <w:r w:rsidR="00381205">
        <w:t xml:space="preserve"> </w:t>
      </w:r>
      <w:r>
        <w:t>how</w:t>
      </w:r>
      <w:r w:rsidR="00381205">
        <w:t xml:space="preserve"> </w:t>
      </w:r>
      <w:r>
        <w:t>small</w:t>
      </w:r>
      <w:r w:rsidR="00381205">
        <w:t xml:space="preserve"> </w:t>
      </w:r>
      <w:r>
        <w:t>is</w:t>
      </w:r>
      <w:r w:rsidR="00381205">
        <w:t xml:space="preserve"> </w:t>
      </w:r>
      <w:r>
        <w:t>the</w:t>
      </w:r>
      <w:r w:rsidR="00381205">
        <w:t xml:space="preserve"> </w:t>
      </w:r>
      <w:r>
        <w:t>number</w:t>
      </w:r>
      <w:r w:rsidR="00381205">
        <w:t xml:space="preserve"> </w:t>
      </w:r>
      <w:r>
        <w:t>of</w:t>
      </w:r>
      <w:r w:rsidR="00381205">
        <w:t xml:space="preserve"> </w:t>
      </w:r>
      <w:r>
        <w:t>the</w:t>
      </w:r>
      <w:r w:rsidR="00381205">
        <w:t xml:space="preserve"> </w:t>
      </w:r>
      <w:r>
        <w:t>elect</w:t>
      </w:r>
      <w:r w:rsidR="00381205">
        <w:t xml:space="preserve"> </w:t>
      </w:r>
      <w:r>
        <w:t>and</w:t>
      </w:r>
      <w:r w:rsidR="00381205">
        <w:t xml:space="preserve"> </w:t>
      </w:r>
      <w:r>
        <w:t>how</w:t>
      </w:r>
      <w:r w:rsidR="00381205">
        <w:t xml:space="preserve"> </w:t>
      </w:r>
      <w:r>
        <w:t>great</w:t>
      </w:r>
      <w:r w:rsidR="00381205">
        <w:t xml:space="preserve"> </w:t>
      </w:r>
      <w:r>
        <w:t>is</w:t>
      </w:r>
      <w:r w:rsidR="00381205">
        <w:t xml:space="preserve"> </w:t>
      </w:r>
      <w:r>
        <w:t>the</w:t>
      </w:r>
      <w:r w:rsidR="00381205">
        <w:t xml:space="preserve"> </w:t>
      </w:r>
      <w:r>
        <w:t>number</w:t>
      </w:r>
      <w:r w:rsidR="00381205">
        <w:t xml:space="preserve"> </w:t>
      </w:r>
      <w:r>
        <w:t>of</w:t>
      </w:r>
      <w:r w:rsidR="00381205">
        <w:t xml:space="preserve"> </w:t>
      </w:r>
      <w:r>
        <w:t>the</w:t>
      </w:r>
      <w:r w:rsidR="00381205">
        <w:t xml:space="preserve"> </w:t>
      </w:r>
      <w:r>
        <w:t>lost.</w:t>
      </w:r>
      <w:r w:rsidR="00381205">
        <w:t xml:space="preserve"> </w:t>
      </w:r>
      <w:r>
        <w:t>Solomon</w:t>
      </w:r>
      <w:r w:rsidR="00381205">
        <w:t xml:space="preserve"> </w:t>
      </w:r>
      <w:r>
        <w:t>says</w:t>
      </w:r>
      <w:r w:rsidR="00381205">
        <w:t xml:space="preserve"> </w:t>
      </w:r>
      <w:r>
        <w:t>that</w:t>
      </w:r>
      <w:r w:rsidR="00381205">
        <w:t xml:space="preserve"> </w:t>
      </w:r>
      <w:r w:rsidR="0087714F">
        <w:t>“</w:t>
      </w:r>
      <w:r>
        <w:t>the</w:t>
      </w:r>
      <w:r w:rsidR="00381205">
        <w:t xml:space="preserve"> </w:t>
      </w:r>
      <w:r>
        <w:t>number</w:t>
      </w:r>
      <w:r w:rsidR="00381205">
        <w:t xml:space="preserve"> </w:t>
      </w:r>
      <w:r>
        <w:t>of</w:t>
      </w:r>
      <w:r w:rsidR="00381205">
        <w:t xml:space="preserve"> </w:t>
      </w:r>
      <w:r>
        <w:t>fools</w:t>
      </w:r>
      <w:r>
        <w:rPr>
          <w:rFonts w:ascii="Calibri" w:hAnsi="Calibri" w:cs="Calibri"/>
        </w:rPr>
        <w:t>”</w:t>
      </w:r>
      <w:r w:rsidR="0087714F">
        <w:rPr>
          <w:rFonts w:ascii="Calibri" w:hAnsi="Calibri" w:cs="Calibri"/>
        </w:rPr>
        <w:t>-</w:t>
      </w:r>
      <w:r>
        <w:t>that</w:t>
      </w:r>
      <w:r w:rsidR="00381205">
        <w:t xml:space="preserve"> </w:t>
      </w:r>
      <w:r>
        <w:t>is,</w:t>
      </w:r>
      <w:r w:rsidR="00381205">
        <w:t xml:space="preserve"> </w:t>
      </w:r>
      <w:r>
        <w:t>the</w:t>
      </w:r>
      <w:r w:rsidR="00381205">
        <w:t xml:space="preserve"> </w:t>
      </w:r>
      <w:r>
        <w:t>reprobate</w:t>
      </w:r>
      <w:r w:rsidR="0087714F">
        <w:t>-</w:t>
      </w:r>
      <w:r>
        <w:t>”is</w:t>
      </w:r>
      <w:r w:rsidR="00381205">
        <w:t xml:space="preserve"> </w:t>
      </w:r>
      <w:r>
        <w:t>infinite.</w:t>
      </w:r>
      <w:r w:rsidR="0087714F">
        <w:t>”</w:t>
      </w:r>
      <w:r w:rsidR="0087714F">
        <w:rPr>
          <w:rStyle w:val="FootnoteReference"/>
        </w:rPr>
        <w:footnoteReference w:id="54"/>
      </w:r>
      <w:r w:rsidR="00381205">
        <w:t xml:space="preserve"> </w:t>
      </w:r>
      <w:r>
        <w:t>But</w:t>
      </w:r>
      <w:r w:rsidR="00381205">
        <w:t xml:space="preserve"> </w:t>
      </w:r>
      <w:r>
        <w:t>if</w:t>
      </w:r>
      <w:r w:rsidR="00381205">
        <w:t xml:space="preserve"> </w:t>
      </w:r>
      <w:r>
        <w:t>none</w:t>
      </w:r>
      <w:r w:rsidR="00381205">
        <w:t xml:space="preserve"> </w:t>
      </w:r>
      <w:r>
        <w:t>of</w:t>
      </w:r>
      <w:r w:rsidR="00381205">
        <w:t xml:space="preserve"> </w:t>
      </w:r>
      <w:r>
        <w:t>these</w:t>
      </w:r>
      <w:r w:rsidR="00381205">
        <w:t xml:space="preserve"> </w:t>
      </w:r>
      <w:r>
        <w:t>considerations</w:t>
      </w:r>
      <w:r w:rsidR="00381205">
        <w:t xml:space="preserve"> </w:t>
      </w:r>
      <w:r>
        <w:t>move</w:t>
      </w:r>
      <w:r w:rsidR="00381205">
        <w:t xml:space="preserve"> </w:t>
      </w:r>
      <w:r>
        <w:t>you,</w:t>
      </w:r>
      <w:r w:rsidR="00381205">
        <w:t xml:space="preserve"> </w:t>
      </w:r>
      <w:r>
        <w:t>be</w:t>
      </w:r>
      <w:r w:rsidR="00381205">
        <w:t xml:space="preserve"> </w:t>
      </w:r>
      <w:r>
        <w:t>touched</w:t>
      </w:r>
      <w:r w:rsidR="00381205">
        <w:t xml:space="preserve"> </w:t>
      </w:r>
      <w:r>
        <w:t>at</w:t>
      </w:r>
      <w:r w:rsidR="00381205">
        <w:t xml:space="preserve"> </w:t>
      </w:r>
      <w:r>
        <w:t>least</w:t>
      </w:r>
      <w:r w:rsidR="00381205">
        <w:t xml:space="preserve"> </w:t>
      </w:r>
      <w:r>
        <w:t>by</w:t>
      </w:r>
      <w:r w:rsidR="00381205">
        <w:t xml:space="preserve"> </w:t>
      </w:r>
      <w:r>
        <w:t>the</w:t>
      </w:r>
      <w:r w:rsidR="00381205">
        <w:t xml:space="preserve"> </w:t>
      </w:r>
      <w:r>
        <w:t>sight</w:t>
      </w:r>
      <w:r w:rsidR="00381205">
        <w:t xml:space="preserve"> </w:t>
      </w:r>
      <w:r>
        <w:t>of</w:t>
      </w:r>
      <w:r w:rsidR="00381205">
        <w:t xml:space="preserve"> </w:t>
      </w:r>
      <w:r>
        <w:t>all</w:t>
      </w:r>
      <w:r w:rsidR="00381205">
        <w:t xml:space="preserve"> </w:t>
      </w:r>
      <w:r>
        <w:t>that</w:t>
      </w:r>
      <w:r w:rsidR="00381205">
        <w:t xml:space="preserve"> </w:t>
      </w:r>
      <w:r>
        <w:t>it</w:t>
      </w:r>
      <w:r w:rsidR="00381205">
        <w:t xml:space="preserve"> </w:t>
      </w:r>
      <w:r>
        <w:t>has</w:t>
      </w:r>
      <w:r w:rsidR="00381205">
        <w:t xml:space="preserve"> </w:t>
      </w:r>
      <w:r>
        <w:t>cost</w:t>
      </w:r>
      <w:r w:rsidR="00381205">
        <w:t xml:space="preserve"> </w:t>
      </w:r>
      <w:r>
        <w:t>God</w:t>
      </w:r>
      <w:r w:rsidR="00381205">
        <w:t xml:space="preserve"> </w:t>
      </w:r>
      <w:r>
        <w:t>to</w:t>
      </w:r>
      <w:r w:rsidR="00381205">
        <w:t xml:space="preserve"> </w:t>
      </w:r>
      <w:r>
        <w:t>confer</w:t>
      </w:r>
      <w:r w:rsidR="00381205">
        <w:t xml:space="preserve"> </w:t>
      </w:r>
      <w:r>
        <w:t>this</w:t>
      </w:r>
      <w:r w:rsidR="00381205">
        <w:t xml:space="preserve"> </w:t>
      </w:r>
      <w:r>
        <w:t>immortal</w:t>
      </w:r>
      <w:r w:rsidR="00381205">
        <w:t xml:space="preserve"> </w:t>
      </w:r>
      <w:r>
        <w:t>benefit</w:t>
      </w:r>
      <w:r w:rsidR="00381205">
        <w:t xml:space="preserve"> </w:t>
      </w:r>
      <w:r>
        <w:t>on</w:t>
      </w:r>
      <w:r w:rsidR="00381205">
        <w:t xml:space="preserve"> </w:t>
      </w:r>
      <w:r>
        <w:t>you.</w:t>
      </w:r>
      <w:r w:rsidR="00381205">
        <w:t xml:space="preserve"> </w:t>
      </w:r>
      <w:r>
        <w:t>He</w:t>
      </w:r>
      <w:r w:rsidR="00381205">
        <w:t xml:space="preserve"> </w:t>
      </w:r>
      <w:r>
        <w:t>purchased</w:t>
      </w:r>
      <w:r w:rsidR="00381205">
        <w:t xml:space="preserve"> </w:t>
      </w:r>
      <w:r>
        <w:t>it</w:t>
      </w:r>
      <w:r w:rsidR="00381205">
        <w:t xml:space="preserve"> </w:t>
      </w:r>
      <w:r>
        <w:t>for</w:t>
      </w:r>
      <w:r w:rsidR="00381205">
        <w:t xml:space="preserve"> </w:t>
      </w:r>
      <w:r>
        <w:t>you</w:t>
      </w:r>
      <w:r w:rsidR="00381205">
        <w:t xml:space="preserve"> </w:t>
      </w:r>
      <w:r>
        <w:t>with</w:t>
      </w:r>
      <w:r w:rsidR="00381205">
        <w:t xml:space="preserve"> </w:t>
      </w:r>
      <w:r>
        <w:t>the</w:t>
      </w:r>
      <w:r w:rsidR="00381205">
        <w:t xml:space="preserve"> </w:t>
      </w:r>
      <w:r>
        <w:t>Life</w:t>
      </w:r>
      <w:r w:rsidR="00381205">
        <w:t xml:space="preserve"> </w:t>
      </w:r>
      <w:r>
        <w:t>and</w:t>
      </w:r>
      <w:r w:rsidR="00381205">
        <w:t xml:space="preserve"> </w:t>
      </w:r>
      <w:r>
        <w:t>Blood</w:t>
      </w:r>
      <w:r w:rsidR="00381205">
        <w:t xml:space="preserve"> </w:t>
      </w:r>
      <w:r>
        <w:t>of</w:t>
      </w:r>
      <w:r w:rsidR="00381205">
        <w:t xml:space="preserve"> </w:t>
      </w:r>
      <w:r>
        <w:t>His</w:t>
      </w:r>
      <w:r w:rsidR="00381205">
        <w:t xml:space="preserve"> </w:t>
      </w:r>
      <w:r>
        <w:t>only</w:t>
      </w:r>
      <w:r w:rsidR="00381205">
        <w:t xml:space="preserve"> </w:t>
      </w:r>
      <w:r>
        <w:t>Son;</w:t>
      </w:r>
      <w:r w:rsidR="00381205">
        <w:t xml:space="preserve"> </w:t>
      </w:r>
      <w:r>
        <w:t>for</w:t>
      </w:r>
      <w:r w:rsidR="00381205">
        <w:t xml:space="preserve"> </w:t>
      </w:r>
      <w:r>
        <w:t>He</w:t>
      </w:r>
      <w:r w:rsidR="00381205">
        <w:t xml:space="preserve"> </w:t>
      </w:r>
      <w:r>
        <w:t>resolved</w:t>
      </w:r>
      <w:r w:rsidR="00381205">
        <w:t xml:space="preserve"> </w:t>
      </w:r>
      <w:r>
        <w:t>from</w:t>
      </w:r>
      <w:r w:rsidR="00381205">
        <w:t xml:space="preserve"> </w:t>
      </w:r>
      <w:r>
        <w:t>all</w:t>
      </w:r>
      <w:r w:rsidR="00381205">
        <w:t xml:space="preserve"> </w:t>
      </w:r>
      <w:r>
        <w:t>eternity</w:t>
      </w:r>
      <w:r w:rsidR="00381205">
        <w:t xml:space="preserve"> </w:t>
      </w:r>
      <w:r>
        <w:t>to</w:t>
      </w:r>
      <w:r w:rsidR="00381205">
        <w:t xml:space="preserve"> </w:t>
      </w:r>
      <w:r>
        <w:t>send</w:t>
      </w:r>
      <w:r w:rsidR="00381205">
        <w:t xml:space="preserve"> </w:t>
      </w:r>
      <w:r>
        <w:t>Him</w:t>
      </w:r>
      <w:r w:rsidR="00381205">
        <w:t xml:space="preserve"> </w:t>
      </w:r>
      <w:r>
        <w:t>into</w:t>
      </w:r>
      <w:r w:rsidR="00381205">
        <w:t xml:space="preserve"> </w:t>
      </w:r>
      <w:r>
        <w:t>this</w:t>
      </w:r>
      <w:r w:rsidR="00381205">
        <w:t xml:space="preserve"> </w:t>
      </w:r>
      <w:r>
        <w:t>world</w:t>
      </w:r>
      <w:r w:rsidR="00381205">
        <w:t xml:space="preserve"> </w:t>
      </w:r>
      <w:r>
        <w:t>to</w:t>
      </w:r>
      <w:r w:rsidR="00381205">
        <w:t xml:space="preserve"> </w:t>
      </w:r>
      <w:r>
        <w:t>execute</w:t>
      </w:r>
      <w:r w:rsidR="00381205">
        <w:t xml:space="preserve"> </w:t>
      </w:r>
      <w:r>
        <w:t>His</w:t>
      </w:r>
      <w:r w:rsidR="00381205">
        <w:t xml:space="preserve"> </w:t>
      </w:r>
      <w:r>
        <w:t>loving</w:t>
      </w:r>
      <w:r w:rsidR="00381205">
        <w:t xml:space="preserve"> </w:t>
      </w:r>
      <w:r>
        <w:t>and</w:t>
      </w:r>
      <w:r w:rsidR="00381205">
        <w:t xml:space="preserve"> </w:t>
      </w:r>
      <w:r>
        <w:t>merciful</w:t>
      </w:r>
      <w:r w:rsidR="00381205">
        <w:t xml:space="preserve"> </w:t>
      </w:r>
      <w:r>
        <w:t>decree.</w:t>
      </w:r>
      <w:r w:rsidR="00381205">
        <w:t xml:space="preserve"> </w:t>
      </w:r>
      <w:r>
        <w:t>Who,</w:t>
      </w:r>
      <w:r w:rsidR="00381205">
        <w:t xml:space="preserve"> </w:t>
      </w:r>
      <w:r>
        <w:t>then,</w:t>
      </w:r>
      <w:r w:rsidR="00381205">
        <w:t xml:space="preserve"> </w:t>
      </w:r>
      <w:r>
        <w:t>would</w:t>
      </w:r>
      <w:r w:rsidR="00381205">
        <w:t xml:space="preserve"> </w:t>
      </w:r>
      <w:r>
        <w:t>be</w:t>
      </w:r>
      <w:r w:rsidR="00381205">
        <w:t xml:space="preserve"> </w:t>
      </w:r>
      <w:r>
        <w:t>so</w:t>
      </w:r>
      <w:r w:rsidR="00381205">
        <w:t xml:space="preserve"> </w:t>
      </w:r>
      <w:r>
        <w:t>base</w:t>
      </w:r>
      <w:r w:rsidR="00381205">
        <w:t xml:space="preserve"> </w:t>
      </w:r>
      <w:r>
        <w:t>as</w:t>
      </w:r>
      <w:r w:rsidR="00381205">
        <w:t xml:space="preserve"> </w:t>
      </w:r>
      <w:r>
        <w:t>to</w:t>
      </w:r>
      <w:r w:rsidR="00381205">
        <w:t xml:space="preserve"> </w:t>
      </w:r>
      <w:r>
        <w:t>wait</w:t>
      </w:r>
      <w:r w:rsidR="00381205">
        <w:t xml:space="preserve"> </w:t>
      </w:r>
      <w:r>
        <w:t>until</w:t>
      </w:r>
      <w:r w:rsidR="00381205">
        <w:t xml:space="preserve"> </w:t>
      </w:r>
      <w:r>
        <w:t>the</w:t>
      </w:r>
      <w:r w:rsidR="00381205">
        <w:t xml:space="preserve"> </w:t>
      </w:r>
      <w:r>
        <w:t>end</w:t>
      </w:r>
      <w:r w:rsidR="00381205">
        <w:t xml:space="preserve"> </w:t>
      </w:r>
      <w:r>
        <w:t>of</w:t>
      </w:r>
      <w:r w:rsidR="00381205">
        <w:t xml:space="preserve"> </w:t>
      </w:r>
      <w:r>
        <w:t>his</w:t>
      </w:r>
      <w:r w:rsidR="00381205">
        <w:t xml:space="preserve"> </w:t>
      </w:r>
      <w:r>
        <w:t>life</w:t>
      </w:r>
      <w:r w:rsidR="00381205">
        <w:t xml:space="preserve"> </w:t>
      </w:r>
      <w:r>
        <w:t>to</w:t>
      </w:r>
      <w:r w:rsidR="00381205">
        <w:t xml:space="preserve"> </w:t>
      </w:r>
      <w:r>
        <w:t>love</w:t>
      </w:r>
      <w:r w:rsidR="00381205">
        <w:t xml:space="preserve"> </w:t>
      </w:r>
      <w:r>
        <w:t>God,</w:t>
      </w:r>
      <w:r w:rsidR="00381205">
        <w:t xml:space="preserve"> </w:t>
      </w:r>
      <w:r>
        <w:t>Who</w:t>
      </w:r>
      <w:r w:rsidR="00381205">
        <w:t xml:space="preserve"> </w:t>
      </w:r>
      <w:r>
        <w:t>has</w:t>
      </w:r>
      <w:r w:rsidR="00381205">
        <w:t xml:space="preserve"> </w:t>
      </w:r>
      <w:r>
        <w:t>loved</w:t>
      </w:r>
      <w:r w:rsidR="00381205">
        <w:t xml:space="preserve"> </w:t>
      </w:r>
      <w:r>
        <w:t>him</w:t>
      </w:r>
      <w:r w:rsidR="00381205">
        <w:t xml:space="preserve"> </w:t>
      </w:r>
      <w:r>
        <w:t>from</w:t>
      </w:r>
      <w:r w:rsidR="00381205">
        <w:t xml:space="preserve"> </w:t>
      </w:r>
      <w:r>
        <w:t>eternity?</w:t>
      </w:r>
      <w:r w:rsidR="00381205">
        <w:t xml:space="preserve"> </w:t>
      </w:r>
      <w:r w:rsidR="0087714F">
        <w:t>“</w:t>
      </w:r>
      <w:r>
        <w:t>Forsake</w:t>
      </w:r>
      <w:r w:rsidR="00381205">
        <w:t xml:space="preserve"> </w:t>
      </w:r>
      <w:r>
        <w:t>not</w:t>
      </w:r>
      <w:r w:rsidR="00381205">
        <w:t xml:space="preserve"> </w:t>
      </w:r>
      <w:r>
        <w:t>an</w:t>
      </w:r>
      <w:r w:rsidR="00381205">
        <w:t xml:space="preserve"> </w:t>
      </w:r>
      <w:r>
        <w:t>old</w:t>
      </w:r>
      <w:r w:rsidR="00381205">
        <w:t xml:space="preserve"> </w:t>
      </w:r>
      <w:r>
        <w:t>friend,</w:t>
      </w:r>
      <w:r w:rsidR="0087714F">
        <w:t>”</w:t>
      </w:r>
      <w:r w:rsidR="00381205">
        <w:t xml:space="preserve"> </w:t>
      </w:r>
      <w:r>
        <w:t>we</w:t>
      </w:r>
      <w:r w:rsidR="00381205">
        <w:t xml:space="preserve"> </w:t>
      </w:r>
      <w:r>
        <w:t>are</w:t>
      </w:r>
      <w:r w:rsidR="00381205">
        <w:t xml:space="preserve"> </w:t>
      </w:r>
      <w:r>
        <w:t>told</w:t>
      </w:r>
      <w:r w:rsidR="00381205">
        <w:t xml:space="preserve"> </w:t>
      </w:r>
      <w:r>
        <w:t>in</w:t>
      </w:r>
      <w:r w:rsidR="00381205">
        <w:t xml:space="preserve"> </w:t>
      </w:r>
      <w:r>
        <w:t>Scripture,</w:t>
      </w:r>
      <w:r w:rsidR="0087714F">
        <w:rPr>
          <w:rStyle w:val="FootnoteReference"/>
        </w:rPr>
        <w:footnoteReference w:id="55"/>
      </w:r>
      <w:r w:rsidR="00381205">
        <w:t xml:space="preserve"> </w:t>
      </w:r>
      <w:r w:rsidR="0087714F">
        <w:t>“</w:t>
      </w:r>
      <w:r>
        <w:t>for</w:t>
      </w:r>
      <w:r w:rsidR="00381205">
        <w:t xml:space="preserve"> </w:t>
      </w:r>
      <w:r>
        <w:t>a</w:t>
      </w:r>
      <w:r w:rsidR="00381205">
        <w:t xml:space="preserve"> </w:t>
      </w:r>
      <w:r>
        <w:t>new</w:t>
      </w:r>
      <w:r w:rsidR="00381205">
        <w:t xml:space="preserve"> </w:t>
      </w:r>
      <w:r>
        <w:t>one</w:t>
      </w:r>
      <w:r w:rsidR="00381205">
        <w:t xml:space="preserve"> </w:t>
      </w:r>
      <w:r>
        <w:t>will</w:t>
      </w:r>
      <w:r w:rsidR="00381205">
        <w:t xml:space="preserve"> </w:t>
      </w:r>
      <w:r>
        <w:t>not</w:t>
      </w:r>
      <w:r w:rsidR="00381205">
        <w:t xml:space="preserve"> </w:t>
      </w:r>
      <w:r>
        <w:t>be</w:t>
      </w:r>
      <w:r w:rsidR="00381205">
        <w:t xml:space="preserve"> </w:t>
      </w:r>
      <w:r>
        <w:t>like</w:t>
      </w:r>
      <w:r w:rsidR="00381205">
        <w:t xml:space="preserve"> </w:t>
      </w:r>
      <w:r>
        <w:t>him.</w:t>
      </w:r>
      <w:r w:rsidR="0087714F">
        <w:t>”</w:t>
      </w:r>
      <w:r w:rsidR="00381205">
        <w:t xml:space="preserve"> </w:t>
      </w:r>
      <w:r>
        <w:t>Who,</w:t>
      </w:r>
      <w:r w:rsidR="00381205">
        <w:t xml:space="preserve"> </w:t>
      </w:r>
      <w:r>
        <w:t>then,</w:t>
      </w:r>
      <w:r w:rsidR="00381205">
        <w:t xml:space="preserve"> </w:t>
      </w:r>
      <w:r>
        <w:t>will</w:t>
      </w:r>
      <w:r w:rsidR="00381205">
        <w:t xml:space="preserve"> </w:t>
      </w:r>
      <w:r>
        <w:t>forsake</w:t>
      </w:r>
      <w:r w:rsidR="00381205">
        <w:t xml:space="preserve"> </w:t>
      </w:r>
      <w:r>
        <w:t>this</w:t>
      </w:r>
      <w:r w:rsidR="00381205">
        <w:t xml:space="preserve"> </w:t>
      </w:r>
      <w:r>
        <w:t>Friend</w:t>
      </w:r>
      <w:r w:rsidR="00381205">
        <w:t xml:space="preserve"> </w:t>
      </w:r>
      <w:r>
        <w:t>Whose</w:t>
      </w:r>
      <w:r w:rsidR="00381205">
        <w:t xml:space="preserve"> </w:t>
      </w:r>
      <w:r>
        <w:t>love</w:t>
      </w:r>
      <w:r w:rsidR="00381205">
        <w:t xml:space="preserve"> </w:t>
      </w:r>
      <w:r>
        <w:t>for</w:t>
      </w:r>
      <w:r w:rsidR="00381205">
        <w:t xml:space="preserve"> </w:t>
      </w:r>
      <w:r>
        <w:t>us</w:t>
      </w:r>
      <w:r w:rsidR="00381205">
        <w:t xml:space="preserve"> </w:t>
      </w:r>
      <w:r>
        <w:t>had</w:t>
      </w:r>
      <w:r w:rsidR="00381205">
        <w:t xml:space="preserve"> </w:t>
      </w:r>
      <w:r>
        <w:t>no</w:t>
      </w:r>
      <w:r w:rsidR="00381205">
        <w:t xml:space="preserve"> </w:t>
      </w:r>
      <w:r>
        <w:t>beginning,</w:t>
      </w:r>
      <w:r w:rsidR="00381205">
        <w:t xml:space="preserve"> </w:t>
      </w:r>
      <w:r>
        <w:t>and</w:t>
      </w:r>
      <w:r w:rsidR="00381205">
        <w:t xml:space="preserve"> </w:t>
      </w:r>
      <w:r>
        <w:t>Whose</w:t>
      </w:r>
      <w:r w:rsidR="00381205">
        <w:t xml:space="preserve"> </w:t>
      </w:r>
      <w:r>
        <w:t>claim</w:t>
      </w:r>
      <w:r w:rsidR="00381205">
        <w:t xml:space="preserve"> </w:t>
      </w:r>
      <w:r>
        <w:t>to</w:t>
      </w:r>
      <w:r w:rsidR="00381205">
        <w:t xml:space="preserve"> </w:t>
      </w:r>
      <w:r>
        <w:t>our</w:t>
      </w:r>
      <w:r w:rsidR="00381205">
        <w:t xml:space="preserve"> </w:t>
      </w:r>
      <w:r>
        <w:t>love</w:t>
      </w:r>
      <w:r w:rsidR="00381205">
        <w:t xml:space="preserve"> </w:t>
      </w:r>
      <w:r>
        <w:t>is</w:t>
      </w:r>
      <w:r w:rsidR="00381205">
        <w:t xml:space="preserve"> </w:t>
      </w:r>
      <w:r>
        <w:t>likewise</w:t>
      </w:r>
      <w:r w:rsidR="00381205">
        <w:t xml:space="preserve"> </w:t>
      </w:r>
      <w:r>
        <w:t>from</w:t>
      </w:r>
      <w:r w:rsidR="00381205">
        <w:t xml:space="preserve"> </w:t>
      </w:r>
      <w:r>
        <w:t>eternity?</w:t>
      </w:r>
      <w:r w:rsidR="00381205">
        <w:t xml:space="preserve"> </w:t>
      </w:r>
      <w:r>
        <w:t>Who</w:t>
      </w:r>
      <w:r w:rsidR="00381205">
        <w:t xml:space="preserve"> </w:t>
      </w:r>
      <w:r>
        <w:t>will</w:t>
      </w:r>
      <w:r w:rsidR="00381205">
        <w:t xml:space="preserve"> </w:t>
      </w:r>
      <w:r>
        <w:t>not</w:t>
      </w:r>
      <w:r w:rsidR="00381205">
        <w:t xml:space="preserve"> </w:t>
      </w:r>
      <w:r>
        <w:t>give</w:t>
      </w:r>
      <w:r w:rsidR="00381205">
        <w:t xml:space="preserve"> </w:t>
      </w:r>
      <w:r>
        <w:t>up</w:t>
      </w:r>
      <w:r w:rsidR="00381205">
        <w:t xml:space="preserve"> </w:t>
      </w:r>
      <w:r>
        <w:t>all</w:t>
      </w:r>
      <w:r w:rsidR="00381205">
        <w:t xml:space="preserve"> </w:t>
      </w:r>
      <w:r>
        <w:t>the</w:t>
      </w:r>
      <w:r w:rsidR="00381205">
        <w:t xml:space="preserve"> </w:t>
      </w:r>
      <w:r>
        <w:t>goods</w:t>
      </w:r>
      <w:r w:rsidR="00381205">
        <w:t xml:space="preserve"> </w:t>
      </w:r>
      <w:r>
        <w:t>of</w:t>
      </w:r>
      <w:r w:rsidR="00381205">
        <w:t xml:space="preserve"> </w:t>
      </w:r>
      <w:r>
        <w:t>this</w:t>
      </w:r>
      <w:r w:rsidR="00381205">
        <w:t xml:space="preserve"> </w:t>
      </w:r>
      <w:r>
        <w:t>world,</w:t>
      </w:r>
      <w:r w:rsidR="00381205">
        <w:t xml:space="preserve"> </w:t>
      </w:r>
      <w:r>
        <w:t>who</w:t>
      </w:r>
      <w:r w:rsidR="00381205">
        <w:t xml:space="preserve"> </w:t>
      </w:r>
      <w:r>
        <w:t>will</w:t>
      </w:r>
      <w:r w:rsidR="00381205">
        <w:t xml:space="preserve"> </w:t>
      </w:r>
      <w:r>
        <w:t>not</w:t>
      </w:r>
      <w:r w:rsidR="00381205">
        <w:t xml:space="preserve"> </w:t>
      </w:r>
      <w:r>
        <w:t>bear</w:t>
      </w:r>
      <w:r w:rsidR="00381205">
        <w:t xml:space="preserve"> </w:t>
      </w:r>
      <w:r>
        <w:t>all</w:t>
      </w:r>
      <w:r w:rsidR="00381205">
        <w:t xml:space="preserve"> </w:t>
      </w:r>
      <w:r>
        <w:t>the</w:t>
      </w:r>
      <w:r w:rsidR="00381205">
        <w:t xml:space="preserve"> </w:t>
      </w:r>
      <w:r>
        <w:t>evils</w:t>
      </w:r>
      <w:r w:rsidR="00381205">
        <w:t xml:space="preserve"> </w:t>
      </w:r>
      <w:r>
        <w:t>of</w:t>
      </w:r>
      <w:r w:rsidR="00381205">
        <w:t xml:space="preserve"> </w:t>
      </w:r>
      <w:r>
        <w:t>this</w:t>
      </w:r>
      <w:r w:rsidR="00381205">
        <w:t xml:space="preserve"> </w:t>
      </w:r>
      <w:r>
        <w:t>world,</w:t>
      </w:r>
      <w:r w:rsidR="00381205">
        <w:t xml:space="preserve"> </w:t>
      </w:r>
      <w:r>
        <w:t>to</w:t>
      </w:r>
      <w:r w:rsidR="00381205">
        <w:t xml:space="preserve"> </w:t>
      </w:r>
      <w:r>
        <w:t>share</w:t>
      </w:r>
      <w:r w:rsidR="00381205">
        <w:t xml:space="preserve"> </w:t>
      </w:r>
      <w:r>
        <w:t>in</w:t>
      </w:r>
      <w:r w:rsidR="00381205">
        <w:t xml:space="preserve"> </w:t>
      </w:r>
      <w:r>
        <w:t>this</w:t>
      </w:r>
      <w:r w:rsidR="00381205">
        <w:t xml:space="preserve"> </w:t>
      </w:r>
      <w:r>
        <w:t>blessed</w:t>
      </w:r>
      <w:r w:rsidR="00381205">
        <w:t xml:space="preserve"> </w:t>
      </w:r>
      <w:r>
        <w:t>friendship?</w:t>
      </w:r>
      <w:r w:rsidR="00381205">
        <w:t xml:space="preserve"> </w:t>
      </w:r>
      <w:r>
        <w:t>How</w:t>
      </w:r>
      <w:r w:rsidR="00381205">
        <w:t xml:space="preserve"> </w:t>
      </w:r>
      <w:r>
        <w:t>great</w:t>
      </w:r>
      <w:r w:rsidR="00381205">
        <w:t xml:space="preserve"> </w:t>
      </w:r>
      <w:r>
        <w:t>would</w:t>
      </w:r>
      <w:r w:rsidR="00381205">
        <w:t xml:space="preserve"> </w:t>
      </w:r>
      <w:r>
        <w:t>be</w:t>
      </w:r>
      <w:r w:rsidR="00381205">
        <w:t xml:space="preserve"> </w:t>
      </w:r>
      <w:r>
        <w:t>our</w:t>
      </w:r>
      <w:r w:rsidR="00381205">
        <w:t xml:space="preserve"> </w:t>
      </w:r>
      <w:r>
        <w:t>respect</w:t>
      </w:r>
      <w:r w:rsidR="00381205">
        <w:t xml:space="preserve"> </w:t>
      </w:r>
      <w:r>
        <w:t>for</w:t>
      </w:r>
      <w:r w:rsidR="00381205">
        <w:t xml:space="preserve"> </w:t>
      </w:r>
      <w:r>
        <w:t>the</w:t>
      </w:r>
      <w:r w:rsidR="00381205">
        <w:t xml:space="preserve"> </w:t>
      </w:r>
      <w:r>
        <w:t>poorest</w:t>
      </w:r>
      <w:r w:rsidR="00381205">
        <w:t xml:space="preserve"> </w:t>
      </w:r>
      <w:r>
        <w:t>beggar</w:t>
      </w:r>
      <w:r w:rsidR="00381205">
        <w:t xml:space="preserve"> </w:t>
      </w:r>
      <w:r>
        <w:t>were</w:t>
      </w:r>
      <w:r w:rsidR="00381205">
        <w:t xml:space="preserve"> </w:t>
      </w:r>
      <w:r>
        <w:t>we</w:t>
      </w:r>
      <w:r w:rsidR="00381205">
        <w:t xml:space="preserve"> </w:t>
      </w:r>
      <w:r>
        <w:t>assured</w:t>
      </w:r>
      <w:r w:rsidR="00381205">
        <w:t xml:space="preserve"> </w:t>
      </w:r>
      <w:r>
        <w:t>by</w:t>
      </w:r>
      <w:r w:rsidR="00381205">
        <w:t xml:space="preserve"> </w:t>
      </w:r>
      <w:r>
        <w:t>divine</w:t>
      </w:r>
      <w:r w:rsidR="00381205">
        <w:t xml:space="preserve"> </w:t>
      </w:r>
      <w:r>
        <w:t>revelation</w:t>
      </w:r>
      <w:r w:rsidR="00381205">
        <w:t xml:space="preserve"> </w:t>
      </w:r>
      <w:r>
        <w:t>that</w:t>
      </w:r>
      <w:r w:rsidR="00381205">
        <w:t xml:space="preserve"> </w:t>
      </w:r>
      <w:r>
        <w:t>he</w:t>
      </w:r>
      <w:r w:rsidR="00381205">
        <w:t xml:space="preserve"> </w:t>
      </w:r>
      <w:r>
        <w:t>was</w:t>
      </w:r>
      <w:r w:rsidR="00381205">
        <w:t xml:space="preserve"> </w:t>
      </w:r>
      <w:r>
        <w:t>predestined</w:t>
      </w:r>
      <w:r w:rsidR="00381205">
        <w:t xml:space="preserve"> </w:t>
      </w:r>
      <w:r>
        <w:t>to</w:t>
      </w:r>
      <w:r w:rsidR="00381205">
        <w:t xml:space="preserve"> </w:t>
      </w:r>
      <w:r>
        <w:t>share</w:t>
      </w:r>
      <w:r w:rsidR="00381205">
        <w:t xml:space="preserve"> </w:t>
      </w:r>
      <w:r>
        <w:t>God</w:t>
      </w:r>
      <w:r w:rsidR="0087714F">
        <w:t>’</w:t>
      </w:r>
      <w:r>
        <w:t>s</w:t>
      </w:r>
      <w:r w:rsidR="00381205">
        <w:t xml:space="preserve"> </w:t>
      </w:r>
      <w:r>
        <w:t>glory!</w:t>
      </w:r>
      <w:r w:rsidR="00381205">
        <w:t xml:space="preserve"> </w:t>
      </w:r>
      <w:r>
        <w:t>Would</w:t>
      </w:r>
      <w:r w:rsidR="00381205">
        <w:t xml:space="preserve"> </w:t>
      </w:r>
      <w:r>
        <w:t>we</w:t>
      </w:r>
      <w:r w:rsidR="00381205">
        <w:t xml:space="preserve"> </w:t>
      </w:r>
      <w:r>
        <w:t>not</w:t>
      </w:r>
      <w:r w:rsidR="00381205">
        <w:t xml:space="preserve"> </w:t>
      </w:r>
      <w:r>
        <w:t>kiss</w:t>
      </w:r>
      <w:r w:rsidR="00381205">
        <w:t xml:space="preserve"> </w:t>
      </w:r>
      <w:r>
        <w:t>the</w:t>
      </w:r>
      <w:r w:rsidR="00381205">
        <w:t xml:space="preserve"> </w:t>
      </w:r>
      <w:r>
        <w:t>ground</w:t>
      </w:r>
      <w:r w:rsidR="00381205">
        <w:t xml:space="preserve"> </w:t>
      </w:r>
      <w:r>
        <w:t>upon</w:t>
      </w:r>
      <w:r w:rsidR="00381205">
        <w:t xml:space="preserve"> </w:t>
      </w:r>
      <w:r>
        <w:t>which</w:t>
      </w:r>
      <w:r w:rsidR="00381205">
        <w:t xml:space="preserve"> </w:t>
      </w:r>
      <w:r>
        <w:t>he</w:t>
      </w:r>
      <w:r w:rsidR="00381205">
        <w:t xml:space="preserve"> </w:t>
      </w:r>
      <w:r>
        <w:t>trod?</w:t>
      </w:r>
      <w:r w:rsidR="00381205">
        <w:t xml:space="preserve"> </w:t>
      </w:r>
      <w:r w:rsidR="0087714F">
        <w:t>“</w:t>
      </w:r>
      <w:r>
        <w:t>0</w:t>
      </w:r>
      <w:r w:rsidR="00381205">
        <w:t xml:space="preserve"> </w:t>
      </w:r>
      <w:r>
        <w:t>happy</w:t>
      </w:r>
      <w:r w:rsidR="00381205">
        <w:t xml:space="preserve"> </w:t>
      </w:r>
      <w:r>
        <w:t>soul!</w:t>
      </w:r>
      <w:r w:rsidR="0087714F">
        <w:t>”</w:t>
      </w:r>
      <w:r w:rsidR="00381205">
        <w:t xml:space="preserve"> </w:t>
      </w:r>
      <w:r>
        <w:t>we</w:t>
      </w:r>
      <w:r w:rsidR="00381205">
        <w:t xml:space="preserve"> </w:t>
      </w:r>
      <w:r>
        <w:t>would</w:t>
      </w:r>
      <w:r w:rsidR="00381205">
        <w:t xml:space="preserve"> </w:t>
      </w:r>
      <w:r>
        <w:t>cry.</w:t>
      </w:r>
      <w:r w:rsidR="00381205">
        <w:t xml:space="preserve"> </w:t>
      </w:r>
      <w:r w:rsidR="0087714F">
        <w:rPr>
          <w:rFonts w:ascii="Calibri" w:hAnsi="Calibri" w:cs="Calibri"/>
        </w:rPr>
        <w:t>“</w:t>
      </w:r>
      <w:r>
        <w:t>0</w:t>
      </w:r>
      <w:r w:rsidR="00381205">
        <w:t xml:space="preserve"> </w:t>
      </w:r>
      <w:r>
        <w:t>enviable</w:t>
      </w:r>
      <w:r w:rsidR="00381205">
        <w:t xml:space="preserve"> </w:t>
      </w:r>
      <w:r>
        <w:t>lot!</w:t>
      </w:r>
      <w:r w:rsidR="00381205">
        <w:t xml:space="preserve"> </w:t>
      </w:r>
      <w:r>
        <w:t>Is</w:t>
      </w:r>
      <w:r w:rsidR="00381205">
        <w:t xml:space="preserve"> </w:t>
      </w:r>
      <w:r>
        <w:t>it</w:t>
      </w:r>
      <w:r w:rsidR="00381205">
        <w:t xml:space="preserve"> </w:t>
      </w:r>
      <w:r>
        <w:t>possible</w:t>
      </w:r>
      <w:r w:rsidR="00381205">
        <w:t xml:space="preserve"> </w:t>
      </w:r>
      <w:r>
        <w:t>that</w:t>
      </w:r>
      <w:r w:rsidR="00381205">
        <w:t xml:space="preserve"> </w:t>
      </w:r>
      <w:r w:rsidR="00186837">
        <w:t>you</w:t>
      </w:r>
      <w:r w:rsidR="00381205">
        <w:t xml:space="preserve"> </w:t>
      </w:r>
      <w:r w:rsidR="005704E7">
        <w:t>are</w:t>
      </w:r>
      <w:r w:rsidR="00381205">
        <w:t xml:space="preserve"> </w:t>
      </w:r>
      <w:r>
        <w:t>surely</w:t>
      </w:r>
      <w:r w:rsidR="00381205">
        <w:t xml:space="preserve"> </w:t>
      </w:r>
      <w:r>
        <w:t>to</w:t>
      </w:r>
      <w:r w:rsidR="00381205">
        <w:t xml:space="preserve"> </w:t>
      </w:r>
      <w:r>
        <w:t>behold</w:t>
      </w:r>
      <w:r w:rsidR="00381205">
        <w:t xml:space="preserve"> </w:t>
      </w:r>
      <w:r>
        <w:t>God</w:t>
      </w:r>
      <w:r w:rsidR="00381205">
        <w:t xml:space="preserve"> </w:t>
      </w:r>
      <w:r>
        <w:t>in</w:t>
      </w:r>
      <w:r w:rsidR="00381205">
        <w:t xml:space="preserve"> </w:t>
      </w:r>
      <w:r>
        <w:t>all</w:t>
      </w:r>
      <w:r w:rsidR="00381205">
        <w:t xml:space="preserve"> </w:t>
      </w:r>
      <w:r>
        <w:t>the</w:t>
      </w:r>
      <w:r w:rsidR="00381205">
        <w:t xml:space="preserve"> </w:t>
      </w:r>
      <w:r>
        <w:t>splendor</w:t>
      </w:r>
      <w:r w:rsidR="00381205">
        <w:t xml:space="preserve"> </w:t>
      </w:r>
      <w:r>
        <w:t>of</w:t>
      </w:r>
      <w:r w:rsidR="00381205">
        <w:t xml:space="preserve"> </w:t>
      </w:r>
      <w:r>
        <w:t>His</w:t>
      </w:r>
      <w:r w:rsidR="00381205">
        <w:t xml:space="preserve"> </w:t>
      </w:r>
      <w:r>
        <w:t>majesty?</w:t>
      </w:r>
      <w:r w:rsidR="00381205">
        <w:t xml:space="preserve"> </w:t>
      </w:r>
      <w:r w:rsidR="00556FB3">
        <w:t>Are</w:t>
      </w:r>
      <w:r w:rsidR="00381205">
        <w:t xml:space="preserve"> </w:t>
      </w:r>
      <w:r w:rsidR="00186837">
        <w:t>you</w:t>
      </w:r>
      <w:r w:rsidR="00381205">
        <w:t xml:space="preserve"> </w:t>
      </w:r>
      <w:r>
        <w:t>to</w:t>
      </w:r>
      <w:r w:rsidR="00381205">
        <w:t xml:space="preserve"> </w:t>
      </w:r>
      <w:r>
        <w:t>rejoice</w:t>
      </w:r>
      <w:r w:rsidR="00381205">
        <w:t xml:space="preserve"> </w:t>
      </w:r>
      <w:r>
        <w:t>with</w:t>
      </w:r>
      <w:r w:rsidR="00381205">
        <w:t xml:space="preserve"> </w:t>
      </w:r>
      <w:r>
        <w:t>the</w:t>
      </w:r>
      <w:r w:rsidR="00381205">
        <w:t xml:space="preserve"> </w:t>
      </w:r>
      <w:r>
        <w:t>angels</w:t>
      </w:r>
      <w:r w:rsidR="00381205">
        <w:t xml:space="preserve"> </w:t>
      </w:r>
      <w:r>
        <w:t>forever?</w:t>
      </w:r>
      <w:r w:rsidR="00381205">
        <w:t xml:space="preserve"> </w:t>
      </w:r>
      <w:r w:rsidR="00556FB3">
        <w:t>Will</w:t>
      </w:r>
      <w:r w:rsidR="00381205">
        <w:t xml:space="preserve"> </w:t>
      </w:r>
      <w:r w:rsidR="00186837">
        <w:t>your</w:t>
      </w:r>
      <w:r w:rsidR="00381205">
        <w:t xml:space="preserve"> </w:t>
      </w:r>
      <w:r>
        <w:t>ears</w:t>
      </w:r>
      <w:r w:rsidR="00381205">
        <w:t xml:space="preserve"> </w:t>
      </w:r>
      <w:r>
        <w:t>be</w:t>
      </w:r>
      <w:r w:rsidR="00381205">
        <w:t xml:space="preserve"> </w:t>
      </w:r>
      <w:r>
        <w:t>ravished</w:t>
      </w:r>
      <w:r w:rsidR="00381205">
        <w:t xml:space="preserve"> </w:t>
      </w:r>
      <w:r>
        <w:t>with</w:t>
      </w:r>
      <w:r w:rsidR="00381205">
        <w:t xml:space="preserve"> </w:t>
      </w:r>
      <w:r>
        <w:t>sweet</w:t>
      </w:r>
      <w:r w:rsidR="00381205">
        <w:t xml:space="preserve"> </w:t>
      </w:r>
      <w:r>
        <w:t>music</w:t>
      </w:r>
      <w:r w:rsidR="00381205">
        <w:t xml:space="preserve"> </w:t>
      </w:r>
      <w:r>
        <w:t>for</w:t>
      </w:r>
      <w:r w:rsidR="00381205">
        <w:t xml:space="preserve"> </w:t>
      </w:r>
      <w:r>
        <w:t>all</w:t>
      </w:r>
      <w:r w:rsidR="00381205">
        <w:t xml:space="preserve"> </w:t>
      </w:r>
      <w:r>
        <w:t>eternity?</w:t>
      </w:r>
      <w:r w:rsidR="00381205">
        <w:t xml:space="preserve"> </w:t>
      </w:r>
      <w:r w:rsidR="00556FB3">
        <w:t>Are</w:t>
      </w:r>
      <w:r w:rsidR="00381205">
        <w:t xml:space="preserve"> </w:t>
      </w:r>
      <w:r w:rsidR="00186837">
        <w:t>you</w:t>
      </w:r>
      <w:r w:rsidR="00381205">
        <w:t xml:space="preserve"> </w:t>
      </w:r>
      <w:r>
        <w:t>to</w:t>
      </w:r>
      <w:r w:rsidR="00381205">
        <w:t xml:space="preserve"> </w:t>
      </w:r>
      <w:r>
        <w:t>gaze</w:t>
      </w:r>
      <w:r w:rsidR="00381205">
        <w:t xml:space="preserve"> </w:t>
      </w:r>
      <w:r>
        <w:t>upon</w:t>
      </w:r>
      <w:r w:rsidR="00381205">
        <w:t xml:space="preserve"> </w:t>
      </w:r>
      <w:r>
        <w:t>the</w:t>
      </w:r>
      <w:r w:rsidR="00381205">
        <w:t xml:space="preserve"> </w:t>
      </w:r>
      <w:r>
        <w:t>radiant</w:t>
      </w:r>
      <w:r w:rsidR="00381205">
        <w:t xml:space="preserve"> </w:t>
      </w:r>
      <w:r>
        <w:t>beauty</w:t>
      </w:r>
      <w:r w:rsidR="00381205">
        <w:t xml:space="preserve"> </w:t>
      </w:r>
      <w:r>
        <w:t>of</w:t>
      </w:r>
      <w:r w:rsidR="00381205">
        <w:t xml:space="preserve"> </w:t>
      </w:r>
      <w:r>
        <w:t>Christ</w:t>
      </w:r>
      <w:r w:rsidR="00381205">
        <w:t xml:space="preserve"> </w:t>
      </w:r>
      <w:r>
        <w:t>and</w:t>
      </w:r>
      <w:r w:rsidR="00381205">
        <w:t xml:space="preserve"> </w:t>
      </w:r>
      <w:r>
        <w:t>His</w:t>
      </w:r>
      <w:r w:rsidR="00381205">
        <w:t xml:space="preserve"> </w:t>
      </w:r>
      <w:r>
        <w:t>blessed</w:t>
      </w:r>
      <w:r w:rsidR="00381205">
        <w:t xml:space="preserve"> </w:t>
      </w:r>
      <w:r>
        <w:t>Mother?</w:t>
      </w:r>
      <w:r w:rsidR="00381205">
        <w:t xml:space="preserve"> </w:t>
      </w:r>
      <w:r>
        <w:t>Oh!</w:t>
      </w:r>
      <w:r w:rsidR="00381205">
        <w:t xml:space="preserve"> </w:t>
      </w:r>
      <w:r>
        <w:t>happy</w:t>
      </w:r>
      <w:r w:rsidR="00381205">
        <w:t xml:space="preserve"> </w:t>
      </w:r>
      <w:r>
        <w:t>day</w:t>
      </w:r>
      <w:r w:rsidR="00381205">
        <w:t xml:space="preserve"> </w:t>
      </w:r>
      <w:r>
        <w:t>when</w:t>
      </w:r>
      <w:r w:rsidR="00381205">
        <w:t xml:space="preserve"> </w:t>
      </w:r>
      <w:r w:rsidR="00186837">
        <w:t>you</w:t>
      </w:r>
      <w:r w:rsidR="00381205">
        <w:t xml:space="preserve"> </w:t>
      </w:r>
      <w:r w:rsidR="004C1632">
        <w:t>were</w:t>
      </w:r>
      <w:r w:rsidR="00381205">
        <w:t xml:space="preserve"> </w:t>
      </w:r>
      <w:r>
        <w:t>born!</w:t>
      </w:r>
      <w:r w:rsidR="00381205">
        <w:t xml:space="preserve"> </w:t>
      </w:r>
      <w:r>
        <w:t>But</w:t>
      </w:r>
      <w:r w:rsidR="00381205">
        <w:t xml:space="preserve"> </w:t>
      </w:r>
      <w:r>
        <w:t>happier</w:t>
      </w:r>
      <w:r w:rsidR="00381205">
        <w:t xml:space="preserve"> </w:t>
      </w:r>
      <w:r>
        <w:t>still</w:t>
      </w:r>
      <w:r w:rsidR="00381205">
        <w:t xml:space="preserve"> </w:t>
      </w:r>
      <w:r>
        <w:t>the</w:t>
      </w:r>
      <w:r w:rsidR="00381205">
        <w:t xml:space="preserve"> </w:t>
      </w:r>
      <w:r>
        <w:t>day</w:t>
      </w:r>
      <w:r w:rsidR="00381205">
        <w:t xml:space="preserve"> </w:t>
      </w:r>
      <w:r>
        <w:t>of</w:t>
      </w:r>
      <w:r w:rsidR="00381205">
        <w:t xml:space="preserve"> </w:t>
      </w:r>
      <w:r w:rsidR="00186837">
        <w:t>your</w:t>
      </w:r>
      <w:r w:rsidR="00381205">
        <w:t xml:space="preserve"> </w:t>
      </w:r>
      <w:r>
        <w:t>death,</w:t>
      </w:r>
      <w:r w:rsidR="00381205">
        <w:t xml:space="preserve"> </w:t>
      </w:r>
      <w:r>
        <w:t>which</w:t>
      </w:r>
      <w:r w:rsidR="00381205">
        <w:t xml:space="preserve"> </w:t>
      </w:r>
      <w:r>
        <w:t>will</w:t>
      </w:r>
      <w:r w:rsidR="00381205">
        <w:t xml:space="preserve"> </w:t>
      </w:r>
      <w:r>
        <w:t>introduce</w:t>
      </w:r>
      <w:r w:rsidR="00381205">
        <w:t xml:space="preserve"> </w:t>
      </w:r>
      <w:r w:rsidR="000E0824">
        <w:t>you</w:t>
      </w:r>
      <w:r w:rsidR="00381205">
        <w:t xml:space="preserve"> </w:t>
      </w:r>
      <w:r>
        <w:t>to</w:t>
      </w:r>
      <w:r w:rsidR="00381205">
        <w:t xml:space="preserve"> </w:t>
      </w:r>
      <w:r>
        <w:t>eternal</w:t>
      </w:r>
      <w:r w:rsidR="00381205">
        <w:t xml:space="preserve"> </w:t>
      </w:r>
      <w:r>
        <w:t>life.</w:t>
      </w:r>
      <w:r w:rsidR="00381205">
        <w:t xml:space="preserve"> </w:t>
      </w:r>
      <w:r>
        <w:t>Happy</w:t>
      </w:r>
      <w:r w:rsidR="00381205">
        <w:t xml:space="preserve"> </w:t>
      </w:r>
      <w:r>
        <w:t>the</w:t>
      </w:r>
      <w:r w:rsidR="00381205">
        <w:t xml:space="preserve"> </w:t>
      </w:r>
      <w:r>
        <w:t>bread</w:t>
      </w:r>
      <w:r w:rsidR="00381205">
        <w:t xml:space="preserve"> </w:t>
      </w:r>
      <w:r w:rsidR="00186837">
        <w:t>you</w:t>
      </w:r>
      <w:r w:rsidR="00381205">
        <w:t xml:space="preserve"> </w:t>
      </w:r>
      <w:r w:rsidR="00556FB3">
        <w:t>eat</w:t>
      </w:r>
      <w:r w:rsidR="00381205">
        <w:t xml:space="preserve"> </w:t>
      </w:r>
      <w:r>
        <w:t>and</w:t>
      </w:r>
      <w:r w:rsidR="00381205">
        <w:t xml:space="preserve"> </w:t>
      </w:r>
      <w:r>
        <w:t>the</w:t>
      </w:r>
      <w:r w:rsidR="00381205">
        <w:t xml:space="preserve"> </w:t>
      </w:r>
      <w:r>
        <w:t>ground</w:t>
      </w:r>
      <w:r w:rsidR="00381205">
        <w:t xml:space="preserve"> </w:t>
      </w:r>
      <w:r>
        <w:t>upon</w:t>
      </w:r>
      <w:r w:rsidR="00381205">
        <w:t xml:space="preserve"> </w:t>
      </w:r>
      <w:r>
        <w:t>which</w:t>
      </w:r>
      <w:r w:rsidR="00381205">
        <w:t xml:space="preserve"> </w:t>
      </w:r>
      <w:r w:rsidR="00186837">
        <w:t>you</w:t>
      </w:r>
      <w:r w:rsidR="00381205">
        <w:t xml:space="preserve"> </w:t>
      </w:r>
      <w:r w:rsidR="001D3191">
        <w:t>do</w:t>
      </w:r>
      <w:r w:rsidR="00381205">
        <w:t xml:space="preserve"> </w:t>
      </w:r>
      <w:r>
        <w:t>tread!</w:t>
      </w:r>
      <w:r w:rsidR="00381205">
        <w:t xml:space="preserve"> </w:t>
      </w:r>
      <w:r>
        <w:t>Happier</w:t>
      </w:r>
      <w:r w:rsidR="00381205">
        <w:t xml:space="preserve"> </w:t>
      </w:r>
      <w:r>
        <w:t>still</w:t>
      </w:r>
      <w:r w:rsidR="00381205">
        <w:t xml:space="preserve"> </w:t>
      </w:r>
      <w:r>
        <w:t>the</w:t>
      </w:r>
      <w:r w:rsidR="00381205">
        <w:t xml:space="preserve"> </w:t>
      </w:r>
      <w:r>
        <w:t>pains</w:t>
      </w:r>
      <w:r w:rsidR="00381205">
        <w:t xml:space="preserve"> </w:t>
      </w:r>
      <w:r>
        <w:t>and</w:t>
      </w:r>
      <w:r w:rsidR="00381205">
        <w:t xml:space="preserve"> </w:t>
      </w:r>
      <w:r>
        <w:t>insults</w:t>
      </w:r>
      <w:r w:rsidR="00381205">
        <w:t xml:space="preserve"> </w:t>
      </w:r>
      <w:r w:rsidR="00186837">
        <w:t>you</w:t>
      </w:r>
      <w:r w:rsidR="00381205">
        <w:t xml:space="preserve"> </w:t>
      </w:r>
      <w:r w:rsidR="00556FB3">
        <w:t>endure</w:t>
      </w:r>
      <w:r>
        <w:t>,</w:t>
      </w:r>
      <w:r w:rsidR="00381205">
        <w:t xml:space="preserve"> </w:t>
      </w:r>
      <w:r>
        <w:t>for</w:t>
      </w:r>
      <w:r w:rsidR="00381205">
        <w:t xml:space="preserve"> </w:t>
      </w:r>
      <w:r>
        <w:t>they</w:t>
      </w:r>
      <w:r w:rsidR="00381205">
        <w:t xml:space="preserve"> </w:t>
      </w:r>
      <w:r>
        <w:t>open</w:t>
      </w:r>
      <w:r w:rsidR="00381205">
        <w:t xml:space="preserve"> </w:t>
      </w:r>
      <w:r>
        <w:t>to</w:t>
      </w:r>
      <w:r w:rsidR="00381205">
        <w:t xml:space="preserve"> </w:t>
      </w:r>
      <w:r w:rsidR="000E0824">
        <w:t>you</w:t>
      </w:r>
      <w:r w:rsidR="00381205">
        <w:t xml:space="preserve"> </w:t>
      </w:r>
      <w:r>
        <w:t>the</w:t>
      </w:r>
      <w:r w:rsidR="00381205">
        <w:t xml:space="preserve"> </w:t>
      </w:r>
      <w:r>
        <w:t>way</w:t>
      </w:r>
      <w:r w:rsidR="00381205">
        <w:t xml:space="preserve"> </w:t>
      </w:r>
      <w:r>
        <w:t>to</w:t>
      </w:r>
      <w:r w:rsidR="00381205">
        <w:t xml:space="preserve"> </w:t>
      </w:r>
      <w:r>
        <w:t>eternal</w:t>
      </w:r>
      <w:r w:rsidR="00381205">
        <w:t xml:space="preserve"> </w:t>
      </w:r>
      <w:r>
        <w:t>rest!</w:t>
      </w:r>
      <w:r w:rsidR="00381205">
        <w:t xml:space="preserve"> </w:t>
      </w:r>
      <w:r>
        <w:t>For</w:t>
      </w:r>
      <w:r w:rsidR="00381205">
        <w:t xml:space="preserve"> </w:t>
      </w:r>
      <w:r>
        <w:t>what</w:t>
      </w:r>
      <w:r w:rsidR="00381205">
        <w:t xml:space="preserve"> </w:t>
      </w:r>
      <w:r>
        <w:t>clouds,</w:t>
      </w:r>
      <w:r w:rsidR="00381205">
        <w:t xml:space="preserve"> </w:t>
      </w:r>
      <w:r>
        <w:t>what</w:t>
      </w:r>
      <w:r w:rsidR="00381205">
        <w:t xml:space="preserve"> </w:t>
      </w:r>
      <w:r>
        <w:t>tribulations,</w:t>
      </w:r>
      <w:r w:rsidR="00381205">
        <w:t xml:space="preserve"> </w:t>
      </w:r>
      <w:r>
        <w:t>can</w:t>
      </w:r>
      <w:r w:rsidR="00381205">
        <w:t xml:space="preserve"> </w:t>
      </w:r>
      <w:r>
        <w:t>overcome</w:t>
      </w:r>
      <w:r w:rsidR="00381205">
        <w:t xml:space="preserve"> </w:t>
      </w:r>
      <w:r>
        <w:t>the</w:t>
      </w:r>
      <w:r w:rsidR="00381205">
        <w:t xml:space="preserve"> </w:t>
      </w:r>
      <w:r>
        <w:t>power</w:t>
      </w:r>
      <w:r w:rsidR="00381205">
        <w:t xml:space="preserve"> </w:t>
      </w:r>
      <w:r>
        <w:t>and</w:t>
      </w:r>
      <w:r w:rsidR="00381205">
        <w:t xml:space="preserve"> </w:t>
      </w:r>
      <w:r>
        <w:t>joy</w:t>
      </w:r>
      <w:r w:rsidR="00381205">
        <w:t xml:space="preserve"> </w:t>
      </w:r>
      <w:r>
        <w:t>of</w:t>
      </w:r>
      <w:r w:rsidR="00381205">
        <w:t xml:space="preserve"> </w:t>
      </w:r>
      <w:r>
        <w:t>such</w:t>
      </w:r>
      <w:r w:rsidR="00381205">
        <w:t xml:space="preserve"> </w:t>
      </w:r>
      <w:r>
        <w:t>a</w:t>
      </w:r>
      <w:r w:rsidR="00381205">
        <w:t xml:space="preserve"> </w:t>
      </w:r>
      <w:r>
        <w:t>hope</w:t>
      </w:r>
      <w:r w:rsidR="00381205">
        <w:t xml:space="preserve"> </w:t>
      </w:r>
      <w:r>
        <w:t>as</w:t>
      </w:r>
      <w:r w:rsidR="00381205">
        <w:t xml:space="preserve"> </w:t>
      </w:r>
      <w:r w:rsidR="001D3191">
        <w:t>your</w:t>
      </w:r>
      <w:r w:rsidR="00556FB3">
        <w:t>s</w:t>
      </w:r>
      <w:r>
        <w:t>?</w:t>
      </w:r>
      <w:r w:rsidR="00556FB3">
        <w:t>”</w:t>
      </w:r>
      <w:r w:rsidR="00381205">
        <w:t xml:space="preserve"> </w:t>
      </w:r>
    </w:p>
    <w:p w14:paraId="0D8B538D" w14:textId="6C84019F" w:rsidR="00556FB3" w:rsidRDefault="00055323" w:rsidP="00B01E47">
      <w:pPr>
        <w:jc w:val="both"/>
      </w:pPr>
      <w:r>
        <w:t>We</w:t>
      </w:r>
      <w:r w:rsidR="00381205">
        <w:t xml:space="preserve"> </w:t>
      </w:r>
      <w:r>
        <w:t>would</w:t>
      </w:r>
      <w:r w:rsidR="00381205">
        <w:t xml:space="preserve"> </w:t>
      </w:r>
      <w:r>
        <w:t>doubtless</w:t>
      </w:r>
      <w:r w:rsidR="00381205">
        <w:t xml:space="preserve"> </w:t>
      </w:r>
      <w:r>
        <w:t>break</w:t>
      </w:r>
      <w:r w:rsidR="00381205">
        <w:t xml:space="preserve"> </w:t>
      </w:r>
      <w:r>
        <w:t>out</w:t>
      </w:r>
      <w:r w:rsidR="00381205">
        <w:t xml:space="preserve"> </w:t>
      </w:r>
      <w:r>
        <w:t>into</w:t>
      </w:r>
      <w:r w:rsidR="00381205">
        <w:t xml:space="preserve"> </w:t>
      </w:r>
      <w:r>
        <w:t>such</w:t>
      </w:r>
      <w:r w:rsidR="00381205">
        <w:t xml:space="preserve"> </w:t>
      </w:r>
      <w:r>
        <w:t>transports</w:t>
      </w:r>
      <w:r w:rsidR="00381205">
        <w:t xml:space="preserve"> </w:t>
      </w:r>
      <w:r>
        <w:t>as</w:t>
      </w:r>
      <w:r w:rsidR="00381205">
        <w:t xml:space="preserve"> </w:t>
      </w:r>
      <w:r>
        <w:t>these</w:t>
      </w:r>
      <w:r w:rsidR="00381205">
        <w:t xml:space="preserve"> </w:t>
      </w:r>
      <w:r>
        <w:t>did</w:t>
      </w:r>
      <w:r w:rsidR="00381205">
        <w:t xml:space="preserve"> </w:t>
      </w:r>
      <w:r>
        <w:t>we</w:t>
      </w:r>
      <w:r w:rsidR="00381205">
        <w:t xml:space="preserve"> </w:t>
      </w:r>
      <w:r>
        <w:t>behold</w:t>
      </w:r>
      <w:r w:rsidR="00381205">
        <w:t xml:space="preserve"> </w:t>
      </w:r>
      <w:r>
        <w:t>and</w:t>
      </w:r>
      <w:r w:rsidR="00381205">
        <w:t xml:space="preserve"> </w:t>
      </w:r>
      <w:r>
        <w:t>recognize</w:t>
      </w:r>
      <w:r w:rsidR="00381205">
        <w:t xml:space="preserve"> </w:t>
      </w:r>
      <w:r>
        <w:t>a</w:t>
      </w:r>
      <w:r w:rsidR="00381205">
        <w:t xml:space="preserve"> </w:t>
      </w:r>
      <w:r>
        <w:t>predestined</w:t>
      </w:r>
      <w:r w:rsidR="00381205">
        <w:t xml:space="preserve"> </w:t>
      </w:r>
      <w:r>
        <w:t>soul.</w:t>
      </w:r>
      <w:r w:rsidR="00381205">
        <w:t xml:space="preserve"> </w:t>
      </w:r>
      <w:r>
        <w:t>For</w:t>
      </w:r>
      <w:r w:rsidR="00381205">
        <w:t xml:space="preserve"> </w:t>
      </w:r>
      <w:r>
        <w:t>if</w:t>
      </w:r>
      <w:r w:rsidR="00381205">
        <w:t xml:space="preserve"> </w:t>
      </w:r>
      <w:r>
        <w:t>people</w:t>
      </w:r>
      <w:r w:rsidR="00381205">
        <w:t xml:space="preserve"> </w:t>
      </w:r>
      <w:r>
        <w:t>run</w:t>
      </w:r>
      <w:r w:rsidR="00381205">
        <w:t xml:space="preserve"> </w:t>
      </w:r>
      <w:r>
        <w:t>out</w:t>
      </w:r>
      <w:r w:rsidR="00381205">
        <w:t xml:space="preserve"> </w:t>
      </w:r>
      <w:r>
        <w:t>to</w:t>
      </w:r>
      <w:r w:rsidR="00381205">
        <w:t xml:space="preserve"> </w:t>
      </w:r>
      <w:r>
        <w:t>see</w:t>
      </w:r>
      <w:r w:rsidR="00381205">
        <w:t xml:space="preserve"> </w:t>
      </w:r>
      <w:r>
        <w:t>a</w:t>
      </w:r>
      <w:r w:rsidR="00381205">
        <w:t xml:space="preserve"> </w:t>
      </w:r>
      <w:r>
        <w:t>prince,</w:t>
      </w:r>
      <w:r w:rsidR="00381205">
        <w:t xml:space="preserve"> </w:t>
      </w:r>
      <w:r>
        <w:t>the</w:t>
      </w:r>
      <w:r w:rsidR="00381205">
        <w:t xml:space="preserve"> </w:t>
      </w:r>
      <w:r>
        <w:t>heir</w:t>
      </w:r>
      <w:r w:rsidR="00381205">
        <w:t xml:space="preserve"> </w:t>
      </w:r>
      <w:r>
        <w:t>to</w:t>
      </w:r>
      <w:r w:rsidR="00381205">
        <w:t xml:space="preserve"> </w:t>
      </w:r>
      <w:r>
        <w:t>a</w:t>
      </w:r>
      <w:r w:rsidR="00381205">
        <w:t xml:space="preserve"> </w:t>
      </w:r>
      <w:r>
        <w:t>great</w:t>
      </w:r>
      <w:r w:rsidR="00381205">
        <w:t xml:space="preserve"> </w:t>
      </w:r>
      <w:r>
        <w:t>kingdom,</w:t>
      </w:r>
      <w:r w:rsidR="00381205">
        <w:t xml:space="preserve"> </w:t>
      </w:r>
      <w:r>
        <w:t>as</w:t>
      </w:r>
      <w:r w:rsidR="00381205">
        <w:t xml:space="preserve"> </w:t>
      </w:r>
      <w:r>
        <w:t>he</w:t>
      </w:r>
      <w:r w:rsidR="00381205">
        <w:t xml:space="preserve"> </w:t>
      </w:r>
      <w:r>
        <w:t>passes</w:t>
      </w:r>
      <w:r w:rsidR="00381205">
        <w:t xml:space="preserve"> </w:t>
      </w:r>
      <w:r>
        <w:t>through</w:t>
      </w:r>
      <w:r w:rsidR="00381205">
        <w:t xml:space="preserve"> </w:t>
      </w:r>
      <w:r>
        <w:t>the</w:t>
      </w:r>
      <w:r w:rsidR="00381205">
        <w:t xml:space="preserve"> </w:t>
      </w:r>
      <w:r>
        <w:t>street,</w:t>
      </w:r>
      <w:r w:rsidR="00381205">
        <w:t xml:space="preserve"> </w:t>
      </w:r>
      <w:r w:rsidR="00556FB3">
        <w:t>marveling</w:t>
      </w:r>
      <w:r w:rsidR="00381205">
        <w:t xml:space="preserve"> </w:t>
      </w:r>
      <w:r>
        <w:t>at</w:t>
      </w:r>
      <w:r w:rsidR="00381205">
        <w:t xml:space="preserve"> </w:t>
      </w:r>
      <w:r>
        <w:t>his</w:t>
      </w:r>
      <w:r w:rsidR="00381205">
        <w:t xml:space="preserve"> </w:t>
      </w:r>
      <w:r>
        <w:t>good</w:t>
      </w:r>
      <w:r w:rsidR="00381205">
        <w:t xml:space="preserve"> </w:t>
      </w:r>
      <w:r>
        <w:t>fortune,</w:t>
      </w:r>
      <w:r w:rsidR="00381205">
        <w:t xml:space="preserve"> </w:t>
      </w:r>
      <w:r>
        <w:t>as</w:t>
      </w:r>
      <w:r w:rsidR="00381205">
        <w:t xml:space="preserve"> </w:t>
      </w:r>
      <w:r>
        <w:t>the</w:t>
      </w:r>
      <w:r w:rsidR="00381205">
        <w:t xml:space="preserve"> </w:t>
      </w:r>
      <w:r>
        <w:t>world</w:t>
      </w:r>
      <w:r w:rsidR="00381205">
        <w:t xml:space="preserve"> </w:t>
      </w:r>
      <w:r>
        <w:t>esteems</w:t>
      </w:r>
      <w:r w:rsidR="00381205">
        <w:t xml:space="preserve"> </w:t>
      </w:r>
      <w:r>
        <w:t>it,</w:t>
      </w:r>
      <w:r w:rsidR="00381205">
        <w:t xml:space="preserve"> </w:t>
      </w:r>
      <w:r>
        <w:t>how</w:t>
      </w:r>
      <w:r w:rsidR="00381205">
        <w:t xml:space="preserve"> </w:t>
      </w:r>
      <w:r>
        <w:t>much</w:t>
      </w:r>
      <w:r w:rsidR="00381205">
        <w:t xml:space="preserve"> </w:t>
      </w:r>
      <w:r>
        <w:t>more</w:t>
      </w:r>
      <w:r w:rsidR="00381205">
        <w:t xml:space="preserve"> </w:t>
      </w:r>
      <w:r>
        <w:t>reason</w:t>
      </w:r>
      <w:r w:rsidR="00381205">
        <w:t xml:space="preserve"> </w:t>
      </w:r>
      <w:r>
        <w:t>have</w:t>
      </w:r>
      <w:r w:rsidR="00381205">
        <w:t xml:space="preserve"> </w:t>
      </w:r>
      <w:r>
        <w:t>we</w:t>
      </w:r>
      <w:r w:rsidR="00381205">
        <w:t xml:space="preserve"> </w:t>
      </w:r>
      <w:r>
        <w:t>to</w:t>
      </w:r>
      <w:r w:rsidR="00381205">
        <w:t xml:space="preserve"> </w:t>
      </w:r>
      <w:r>
        <w:t>marvel</w:t>
      </w:r>
      <w:r w:rsidR="00381205">
        <w:t xml:space="preserve"> </w:t>
      </w:r>
      <w:r>
        <w:t>at</w:t>
      </w:r>
      <w:r w:rsidR="00381205">
        <w:t xml:space="preserve"> </w:t>
      </w:r>
      <w:r>
        <w:t>the</w:t>
      </w:r>
      <w:r w:rsidR="00381205">
        <w:t xml:space="preserve"> </w:t>
      </w:r>
      <w:r>
        <w:t>happy</w:t>
      </w:r>
      <w:r w:rsidR="00381205">
        <w:t xml:space="preserve"> </w:t>
      </w:r>
      <w:r>
        <w:t>lot</w:t>
      </w:r>
      <w:r w:rsidR="00381205">
        <w:t xml:space="preserve"> </w:t>
      </w:r>
      <w:r>
        <w:t>of</w:t>
      </w:r>
      <w:r w:rsidR="00381205">
        <w:t xml:space="preserve"> </w:t>
      </w:r>
      <w:r>
        <w:t>one</w:t>
      </w:r>
      <w:r w:rsidR="00381205">
        <w:t xml:space="preserve"> </w:t>
      </w:r>
      <w:r>
        <w:t>who,</w:t>
      </w:r>
      <w:r w:rsidR="00381205">
        <w:t xml:space="preserve"> </w:t>
      </w:r>
      <w:r>
        <w:t>without</w:t>
      </w:r>
      <w:r w:rsidR="00381205">
        <w:t xml:space="preserve"> </w:t>
      </w:r>
      <w:r>
        <w:t>any</w:t>
      </w:r>
      <w:r w:rsidR="00381205">
        <w:t xml:space="preserve"> </w:t>
      </w:r>
      <w:r>
        <w:t>previous</w:t>
      </w:r>
      <w:r w:rsidR="00381205">
        <w:t xml:space="preserve"> </w:t>
      </w:r>
      <w:r>
        <w:t>merit</w:t>
      </w:r>
      <w:r w:rsidR="00381205">
        <w:t xml:space="preserve"> </w:t>
      </w:r>
      <w:r>
        <w:t>on</w:t>
      </w:r>
      <w:r w:rsidR="00381205">
        <w:t xml:space="preserve"> </w:t>
      </w:r>
      <w:r>
        <w:t>his</w:t>
      </w:r>
      <w:r w:rsidR="00381205">
        <w:t xml:space="preserve"> </w:t>
      </w:r>
      <w:r>
        <w:t>part,</w:t>
      </w:r>
      <w:r w:rsidR="00381205">
        <w:t xml:space="preserve"> </w:t>
      </w:r>
      <w:r>
        <w:t>has</w:t>
      </w:r>
      <w:r w:rsidR="00381205">
        <w:t xml:space="preserve"> </w:t>
      </w:r>
      <w:r>
        <w:t>been</w:t>
      </w:r>
      <w:r w:rsidR="00381205">
        <w:t xml:space="preserve"> </w:t>
      </w:r>
      <w:r>
        <w:t>elected</w:t>
      </w:r>
      <w:r w:rsidR="00381205">
        <w:t xml:space="preserve"> </w:t>
      </w:r>
      <w:r>
        <w:t>from</w:t>
      </w:r>
      <w:r w:rsidR="00381205">
        <w:t xml:space="preserve"> </w:t>
      </w:r>
      <w:r>
        <w:t>his</w:t>
      </w:r>
      <w:r w:rsidR="00381205">
        <w:t xml:space="preserve"> </w:t>
      </w:r>
      <w:r>
        <w:t>birth,</w:t>
      </w:r>
      <w:r w:rsidR="00381205">
        <w:t xml:space="preserve"> </w:t>
      </w:r>
      <w:r>
        <w:t>not</w:t>
      </w:r>
      <w:r w:rsidR="00381205">
        <w:t xml:space="preserve"> </w:t>
      </w:r>
      <w:r>
        <w:t>to</w:t>
      </w:r>
      <w:r w:rsidR="00381205">
        <w:t xml:space="preserve"> </w:t>
      </w:r>
      <w:r>
        <w:t>a</w:t>
      </w:r>
      <w:r w:rsidR="00381205">
        <w:t xml:space="preserve"> </w:t>
      </w:r>
      <w:r>
        <w:t>temporal</w:t>
      </w:r>
      <w:r w:rsidR="00381205">
        <w:t xml:space="preserve"> </w:t>
      </w:r>
      <w:r>
        <w:t>kingdom,</w:t>
      </w:r>
      <w:r w:rsidR="00381205">
        <w:t xml:space="preserve"> </w:t>
      </w:r>
      <w:r>
        <w:t>but</w:t>
      </w:r>
      <w:r w:rsidR="00381205">
        <w:t xml:space="preserve"> </w:t>
      </w:r>
      <w:r>
        <w:t>to</w:t>
      </w:r>
      <w:r w:rsidR="00381205">
        <w:t xml:space="preserve"> </w:t>
      </w:r>
      <w:r>
        <w:t>reign</w:t>
      </w:r>
      <w:r w:rsidR="00381205">
        <w:t xml:space="preserve"> </w:t>
      </w:r>
      <w:r>
        <w:t>eternally</w:t>
      </w:r>
      <w:r w:rsidR="00381205">
        <w:t xml:space="preserve"> </w:t>
      </w:r>
      <w:r>
        <w:t>in</w:t>
      </w:r>
      <w:r w:rsidR="00381205">
        <w:t xml:space="preserve"> </w:t>
      </w:r>
      <w:r>
        <w:t>heaven!</w:t>
      </w:r>
      <w:r w:rsidR="00381205">
        <w:t xml:space="preserve"> </w:t>
      </w:r>
      <w:r>
        <w:t>You</w:t>
      </w:r>
      <w:r w:rsidR="00381205">
        <w:t xml:space="preserve"> </w:t>
      </w:r>
      <w:r>
        <w:t>may</w:t>
      </w:r>
      <w:r w:rsidR="00381205">
        <w:t xml:space="preserve"> </w:t>
      </w:r>
      <w:r>
        <w:t>thus</w:t>
      </w:r>
      <w:r w:rsidR="00381205">
        <w:t xml:space="preserve"> </w:t>
      </w:r>
      <w:r>
        <w:t>understand,</w:t>
      </w:r>
      <w:r w:rsidR="00381205">
        <w:t xml:space="preserve"> </w:t>
      </w:r>
      <w:r>
        <w:t>dear</w:t>
      </w:r>
      <w:r w:rsidR="00381205">
        <w:t xml:space="preserve"> </w:t>
      </w:r>
      <w:r>
        <w:t>Christian,</w:t>
      </w:r>
      <w:r w:rsidR="00381205">
        <w:t xml:space="preserve"> </w:t>
      </w:r>
      <w:r>
        <w:t>the</w:t>
      </w:r>
      <w:r w:rsidR="00381205">
        <w:t xml:space="preserve"> </w:t>
      </w:r>
      <w:r>
        <w:t>gratitude</w:t>
      </w:r>
      <w:r w:rsidR="00381205">
        <w:t xml:space="preserve"> </w:t>
      </w:r>
      <w:r>
        <w:t>the</w:t>
      </w:r>
      <w:r w:rsidR="00381205">
        <w:t xml:space="preserve"> </w:t>
      </w:r>
      <w:r>
        <w:t>elect</w:t>
      </w:r>
      <w:r w:rsidR="00381205">
        <w:t xml:space="preserve"> </w:t>
      </w:r>
      <w:r>
        <w:t>owe</w:t>
      </w:r>
      <w:r w:rsidR="00381205">
        <w:t xml:space="preserve"> </w:t>
      </w:r>
      <w:r>
        <w:t>to</w:t>
      </w:r>
      <w:r w:rsidR="00381205">
        <w:t xml:space="preserve"> </w:t>
      </w:r>
      <w:r>
        <w:t>God.</w:t>
      </w:r>
      <w:r w:rsidR="00381205">
        <w:t xml:space="preserve"> </w:t>
      </w:r>
      <w:r>
        <w:t>And</w:t>
      </w:r>
      <w:r w:rsidR="00381205">
        <w:t xml:space="preserve"> </w:t>
      </w:r>
      <w:r>
        <w:t>yet</w:t>
      </w:r>
      <w:r w:rsidR="00381205">
        <w:t xml:space="preserve"> </w:t>
      </w:r>
      <w:r>
        <w:t>there</w:t>
      </w:r>
      <w:r w:rsidR="00381205">
        <w:t xml:space="preserve"> </w:t>
      </w:r>
      <w:r>
        <w:t>is</w:t>
      </w:r>
      <w:r w:rsidR="00381205">
        <w:t xml:space="preserve"> </w:t>
      </w:r>
      <w:r>
        <w:t>no</w:t>
      </w:r>
      <w:r w:rsidR="00381205">
        <w:t xml:space="preserve"> </w:t>
      </w:r>
      <w:r>
        <w:t>one,</w:t>
      </w:r>
      <w:r w:rsidR="00381205">
        <w:t xml:space="preserve"> </w:t>
      </w:r>
      <w:r>
        <w:t>provided</w:t>
      </w:r>
      <w:r w:rsidR="00381205">
        <w:t xml:space="preserve"> </w:t>
      </w:r>
      <w:r>
        <w:t>he</w:t>
      </w:r>
      <w:r w:rsidR="00381205">
        <w:t xml:space="preserve"> </w:t>
      </w:r>
      <w:r>
        <w:t>do</w:t>
      </w:r>
      <w:r w:rsidR="00381205">
        <w:t xml:space="preserve"> </w:t>
      </w:r>
      <w:r>
        <w:t>what</w:t>
      </w:r>
      <w:r w:rsidR="00381205">
        <w:t xml:space="preserve"> </w:t>
      </w:r>
      <w:r>
        <w:t>is</w:t>
      </w:r>
      <w:r w:rsidR="00381205">
        <w:t xml:space="preserve"> </w:t>
      </w:r>
      <w:r>
        <w:t>necessary</w:t>
      </w:r>
      <w:r w:rsidR="00381205">
        <w:t xml:space="preserve"> </w:t>
      </w:r>
      <w:r w:rsidR="00556FB3">
        <w:t>f</w:t>
      </w:r>
      <w:r>
        <w:t>or</w:t>
      </w:r>
      <w:r w:rsidR="00381205">
        <w:t xml:space="preserve"> </w:t>
      </w:r>
      <w:r>
        <w:t>salvation,</w:t>
      </w:r>
      <w:r w:rsidR="00381205">
        <w:t xml:space="preserve"> </w:t>
      </w:r>
      <w:r>
        <w:t>who</w:t>
      </w:r>
      <w:r w:rsidR="00381205">
        <w:t xml:space="preserve"> </w:t>
      </w:r>
      <w:r>
        <w:t>may</w:t>
      </w:r>
      <w:r w:rsidR="00381205">
        <w:t xml:space="preserve"> </w:t>
      </w:r>
      <w:r>
        <w:t>not</w:t>
      </w:r>
      <w:r w:rsidR="00381205">
        <w:t xml:space="preserve"> </w:t>
      </w:r>
      <w:r>
        <w:t>consider</w:t>
      </w:r>
      <w:r w:rsidR="00381205">
        <w:t xml:space="preserve"> </w:t>
      </w:r>
      <w:r>
        <w:t>himself</w:t>
      </w:r>
      <w:r w:rsidR="00381205">
        <w:t xml:space="preserve"> </w:t>
      </w:r>
      <w:r>
        <w:t>of</w:t>
      </w:r>
      <w:r w:rsidR="00381205">
        <w:t xml:space="preserve"> </w:t>
      </w:r>
      <w:r>
        <w:t>this</w:t>
      </w:r>
      <w:r w:rsidR="00381205">
        <w:t xml:space="preserve"> </w:t>
      </w:r>
      <w:r>
        <w:t>happy</w:t>
      </w:r>
      <w:r w:rsidR="00381205">
        <w:t xml:space="preserve"> </w:t>
      </w:r>
      <w:r>
        <w:t>number.</w:t>
      </w:r>
      <w:r w:rsidR="00381205">
        <w:t xml:space="preserve"> </w:t>
      </w:r>
      <w:r w:rsidR="00556FB3">
        <w:t>“</w:t>
      </w:r>
      <w:r>
        <w:t>Labor,</w:t>
      </w:r>
      <w:r w:rsidR="00381205">
        <w:t xml:space="preserve"> </w:t>
      </w:r>
      <w:r>
        <w:t>therefore,</w:t>
      </w:r>
      <w:r w:rsidR="00381205">
        <w:t xml:space="preserve"> </w:t>
      </w:r>
      <w:r>
        <w:t>the</w:t>
      </w:r>
      <w:r w:rsidR="00381205">
        <w:t xml:space="preserve"> </w:t>
      </w:r>
      <w:r>
        <w:t>more,</w:t>
      </w:r>
      <w:r w:rsidR="00556FB3">
        <w:t>”</w:t>
      </w:r>
      <w:r w:rsidR="00381205">
        <w:t xml:space="preserve"> </w:t>
      </w:r>
      <w:r>
        <w:t>as</w:t>
      </w:r>
      <w:r w:rsidR="00381205">
        <w:t xml:space="preserve"> </w:t>
      </w:r>
      <w:r>
        <w:t>St.</w:t>
      </w:r>
      <w:r w:rsidR="00381205">
        <w:t xml:space="preserve"> </w:t>
      </w:r>
      <w:r>
        <w:t>Peter</w:t>
      </w:r>
      <w:r w:rsidR="00381205">
        <w:t xml:space="preserve"> </w:t>
      </w:r>
      <w:r>
        <w:t>tells</w:t>
      </w:r>
      <w:r w:rsidR="00381205">
        <w:t xml:space="preserve"> </w:t>
      </w:r>
      <w:r>
        <w:t>yo</w:t>
      </w:r>
      <w:r w:rsidR="00556FB3">
        <w:t>u</w:t>
      </w:r>
      <w:r>
        <w:t>,</w:t>
      </w:r>
      <w:r w:rsidR="00381205">
        <w:t xml:space="preserve"> </w:t>
      </w:r>
      <w:r w:rsidR="00556FB3">
        <w:rPr>
          <w:rFonts w:ascii="Calibri" w:hAnsi="Calibri" w:cs="Calibri"/>
        </w:rPr>
        <w:t>“</w:t>
      </w:r>
      <w:r>
        <w:t>that</w:t>
      </w:r>
      <w:r w:rsidR="00381205">
        <w:t xml:space="preserve"> </w:t>
      </w:r>
      <w:r>
        <w:t>by</w:t>
      </w:r>
      <w:r w:rsidR="00381205">
        <w:t xml:space="preserve"> </w:t>
      </w:r>
      <w:r>
        <w:t>good</w:t>
      </w:r>
      <w:r w:rsidR="00381205">
        <w:t xml:space="preserve"> </w:t>
      </w:r>
      <w:r>
        <w:t>works</w:t>
      </w:r>
      <w:r w:rsidR="00381205">
        <w:t xml:space="preserve"> </w:t>
      </w:r>
      <w:r>
        <w:t>you</w:t>
      </w:r>
      <w:r w:rsidR="00381205">
        <w:t xml:space="preserve"> </w:t>
      </w:r>
      <w:r>
        <w:t>may</w:t>
      </w:r>
      <w:r w:rsidR="00381205">
        <w:t xml:space="preserve"> </w:t>
      </w:r>
      <w:r>
        <w:t>make</w:t>
      </w:r>
      <w:r w:rsidR="00381205">
        <w:t xml:space="preserve"> </w:t>
      </w:r>
      <w:r>
        <w:t>sure</w:t>
      </w:r>
      <w:r w:rsidR="00381205">
        <w:t xml:space="preserve"> </w:t>
      </w:r>
      <w:r>
        <w:t>your</w:t>
      </w:r>
      <w:r w:rsidR="00381205">
        <w:t xml:space="preserve"> </w:t>
      </w:r>
      <w:r>
        <w:t>calling</w:t>
      </w:r>
      <w:r w:rsidR="00381205">
        <w:t xml:space="preserve"> </w:t>
      </w:r>
      <w:r>
        <w:t>and</w:t>
      </w:r>
      <w:r w:rsidR="00381205">
        <w:t xml:space="preserve"> </w:t>
      </w:r>
      <w:r>
        <w:t>election.</w:t>
      </w:r>
      <w:r w:rsidR="00556FB3">
        <w:t>”</w:t>
      </w:r>
      <w:r w:rsidR="00556FB3">
        <w:rPr>
          <w:rStyle w:val="FootnoteReference"/>
        </w:rPr>
        <w:footnoteReference w:id="56"/>
      </w:r>
      <w:r w:rsidR="00381205">
        <w:t xml:space="preserve"> </w:t>
      </w:r>
      <w:r>
        <w:t>We</w:t>
      </w:r>
      <w:r w:rsidR="00381205">
        <w:t xml:space="preserve"> </w:t>
      </w:r>
      <w:r>
        <w:t>should</w:t>
      </w:r>
      <w:r w:rsidR="00381205">
        <w:t xml:space="preserve"> </w:t>
      </w:r>
      <w:r>
        <w:t>never</w:t>
      </w:r>
      <w:r w:rsidR="00381205">
        <w:t xml:space="preserve"> </w:t>
      </w:r>
      <w:r>
        <w:t>lose</w:t>
      </w:r>
      <w:r w:rsidR="00381205">
        <w:t xml:space="preserve"> </w:t>
      </w:r>
      <w:r>
        <w:t>sight,</w:t>
      </w:r>
      <w:r w:rsidR="00381205">
        <w:t xml:space="preserve"> </w:t>
      </w:r>
      <w:r>
        <w:t>therefore,</w:t>
      </w:r>
      <w:r w:rsidR="00381205">
        <w:t xml:space="preserve"> </w:t>
      </w:r>
      <w:r>
        <w:t>of</w:t>
      </w:r>
      <w:r w:rsidR="00381205">
        <w:t xml:space="preserve"> </w:t>
      </w:r>
      <w:r>
        <w:t>our</w:t>
      </w:r>
      <w:r w:rsidR="00381205">
        <w:t xml:space="preserve"> </w:t>
      </w:r>
      <w:r>
        <w:t>end,</w:t>
      </w:r>
      <w:r w:rsidR="00381205">
        <w:t xml:space="preserve"> </w:t>
      </w:r>
      <w:r>
        <w:t>for</w:t>
      </w:r>
      <w:r w:rsidR="00381205">
        <w:t xml:space="preserve"> </w:t>
      </w:r>
      <w:r>
        <w:t>God</w:t>
      </w:r>
      <w:r w:rsidR="00556FB3">
        <w:t>’</w:t>
      </w:r>
      <w:r>
        <w:t>s</w:t>
      </w:r>
      <w:r w:rsidR="00381205">
        <w:t xml:space="preserve"> </w:t>
      </w:r>
      <w:r>
        <w:t>grace</w:t>
      </w:r>
      <w:r w:rsidR="00381205">
        <w:t xml:space="preserve"> </w:t>
      </w:r>
      <w:r>
        <w:t>is</w:t>
      </w:r>
      <w:r w:rsidR="00381205">
        <w:t xml:space="preserve"> </w:t>
      </w:r>
      <w:r>
        <w:t>never</w:t>
      </w:r>
      <w:r w:rsidR="00381205">
        <w:t xml:space="preserve"> </w:t>
      </w:r>
      <w:r>
        <w:t>wanting</w:t>
      </w:r>
      <w:r w:rsidR="00381205">
        <w:t xml:space="preserve"> </w:t>
      </w:r>
      <w:r>
        <w:t>to</w:t>
      </w:r>
      <w:r w:rsidR="00381205">
        <w:t xml:space="preserve"> </w:t>
      </w:r>
      <w:r>
        <w:t>us,</w:t>
      </w:r>
      <w:r w:rsidR="00381205">
        <w:t xml:space="preserve"> </w:t>
      </w:r>
      <w:r>
        <w:t>and</w:t>
      </w:r>
      <w:r w:rsidR="00381205">
        <w:t xml:space="preserve"> </w:t>
      </w:r>
      <w:r>
        <w:t>we</w:t>
      </w:r>
      <w:r w:rsidR="00381205">
        <w:t xml:space="preserve"> </w:t>
      </w:r>
      <w:r>
        <w:t>can</w:t>
      </w:r>
      <w:r w:rsidR="00381205">
        <w:t xml:space="preserve"> </w:t>
      </w:r>
      <w:r>
        <w:t>do</w:t>
      </w:r>
      <w:r w:rsidR="00381205">
        <w:t xml:space="preserve"> </w:t>
      </w:r>
      <w:r>
        <w:t>all</w:t>
      </w:r>
      <w:r w:rsidR="00381205">
        <w:t xml:space="preserve"> </w:t>
      </w:r>
      <w:r>
        <w:t>things</w:t>
      </w:r>
      <w:r w:rsidR="00381205">
        <w:t xml:space="preserve"> </w:t>
      </w:r>
      <w:r>
        <w:t>in</w:t>
      </w:r>
      <w:r w:rsidR="00381205">
        <w:t xml:space="preserve"> </w:t>
      </w:r>
      <w:r>
        <w:t>Him</w:t>
      </w:r>
      <w:r w:rsidR="00381205">
        <w:t xml:space="preserve"> </w:t>
      </w:r>
      <w:r>
        <w:t>Who</w:t>
      </w:r>
      <w:r w:rsidR="00381205">
        <w:t xml:space="preserve"> </w:t>
      </w:r>
      <w:r>
        <w:t>strengthens</w:t>
      </w:r>
      <w:r w:rsidR="00381205">
        <w:t xml:space="preserve"> </w:t>
      </w:r>
      <w:r>
        <w:t>us.</w:t>
      </w:r>
      <w:r w:rsidR="00381205">
        <w:t xml:space="preserve"> </w:t>
      </w:r>
    </w:p>
    <w:p w14:paraId="6A8311F1" w14:textId="77777777" w:rsidR="00556FB3" w:rsidRDefault="00556FB3" w:rsidP="00B01E47">
      <w:pPr>
        <w:jc w:val="both"/>
      </w:pPr>
    </w:p>
    <w:p w14:paraId="597CC304" w14:textId="77777777" w:rsidR="00556FB3" w:rsidRDefault="00556FB3" w:rsidP="00B01E47">
      <w:pPr>
        <w:jc w:val="both"/>
      </w:pPr>
    </w:p>
    <w:p w14:paraId="4DD8A44D" w14:textId="77777777" w:rsidR="00556FB3" w:rsidRDefault="00556FB3" w:rsidP="00B01E47">
      <w:pPr>
        <w:jc w:val="both"/>
      </w:pPr>
    </w:p>
    <w:p w14:paraId="7D7C5D04" w14:textId="77777777" w:rsidR="00556FB3" w:rsidRDefault="00556FB3" w:rsidP="00B01E47">
      <w:pPr>
        <w:jc w:val="both"/>
      </w:pPr>
    </w:p>
    <w:p w14:paraId="2DE3FB29" w14:textId="77777777" w:rsidR="00556FB3" w:rsidRDefault="00556FB3" w:rsidP="00B01E47">
      <w:pPr>
        <w:jc w:val="both"/>
      </w:pPr>
    </w:p>
    <w:p w14:paraId="603D7507" w14:textId="77777777" w:rsidR="00556FB3" w:rsidRDefault="00556FB3" w:rsidP="00B01E47">
      <w:pPr>
        <w:jc w:val="both"/>
      </w:pPr>
    </w:p>
    <w:p w14:paraId="3C18B350" w14:textId="77777777" w:rsidR="00556FB3" w:rsidRDefault="00556FB3" w:rsidP="00B01E47">
      <w:pPr>
        <w:jc w:val="both"/>
      </w:pPr>
    </w:p>
    <w:p w14:paraId="1CFD47A7" w14:textId="77777777" w:rsidR="00556FB3" w:rsidRDefault="00556FB3" w:rsidP="00B01E47">
      <w:pPr>
        <w:jc w:val="both"/>
      </w:pPr>
    </w:p>
    <w:p w14:paraId="4A2F13AD" w14:textId="77777777" w:rsidR="00556FB3" w:rsidRDefault="00556FB3" w:rsidP="00B01E47">
      <w:pPr>
        <w:jc w:val="both"/>
      </w:pPr>
    </w:p>
    <w:p w14:paraId="645C449A" w14:textId="77777777" w:rsidR="00556FB3" w:rsidRDefault="00556FB3" w:rsidP="00B01E47">
      <w:pPr>
        <w:jc w:val="both"/>
      </w:pPr>
    </w:p>
    <w:p w14:paraId="76612747" w14:textId="77777777" w:rsidR="00556FB3" w:rsidRDefault="00556FB3" w:rsidP="00B01E47">
      <w:pPr>
        <w:jc w:val="both"/>
      </w:pPr>
    </w:p>
    <w:p w14:paraId="3A8978E6" w14:textId="77777777" w:rsidR="00556FB3" w:rsidRDefault="00556FB3" w:rsidP="00B01E47">
      <w:pPr>
        <w:jc w:val="both"/>
      </w:pPr>
    </w:p>
    <w:p w14:paraId="7B4FCB14" w14:textId="77777777" w:rsidR="00556FB3" w:rsidRDefault="00556FB3" w:rsidP="00B01E47">
      <w:pPr>
        <w:jc w:val="both"/>
      </w:pPr>
    </w:p>
    <w:p w14:paraId="031534A7" w14:textId="77777777" w:rsidR="0000707F" w:rsidRDefault="0000707F" w:rsidP="00722847">
      <w:pPr>
        <w:pStyle w:val="Heading1"/>
      </w:pPr>
    </w:p>
    <w:p w14:paraId="6FBA8B22" w14:textId="77777777" w:rsidR="0000707F" w:rsidRDefault="0000707F" w:rsidP="0000707F"/>
    <w:p w14:paraId="43084633" w14:textId="77777777" w:rsidR="0000707F" w:rsidRPr="0000707F" w:rsidRDefault="0000707F" w:rsidP="0000707F"/>
    <w:p w14:paraId="37BC149D" w14:textId="0A1D7370" w:rsidR="00556FB3" w:rsidRDefault="00055323" w:rsidP="00722847">
      <w:pPr>
        <w:pStyle w:val="Heading1"/>
      </w:pPr>
      <w:bookmarkStart w:id="10" w:name="_Toc141169166"/>
      <w:r>
        <w:t>CHAPTER</w:t>
      </w:r>
      <w:r w:rsidR="00381205">
        <w:t xml:space="preserve"> </w:t>
      </w:r>
      <w:r w:rsidR="00556FB3">
        <w:t>7</w:t>
      </w:r>
      <w:r w:rsidR="00722847">
        <w:t xml:space="preserve">: </w:t>
      </w:r>
      <w:r>
        <w:t>THE</w:t>
      </w:r>
      <w:r w:rsidR="00381205">
        <w:t xml:space="preserve"> </w:t>
      </w:r>
      <w:r>
        <w:t>SEVENTH</w:t>
      </w:r>
      <w:r w:rsidR="00381205">
        <w:t xml:space="preserve"> </w:t>
      </w:r>
      <w:r>
        <w:t>MOTIVE</w:t>
      </w:r>
      <w:r w:rsidR="00381205">
        <w:t xml:space="preserve"> </w:t>
      </w:r>
      <w:r>
        <w:t>FO</w:t>
      </w:r>
      <w:r w:rsidR="00482B84">
        <w:t>R</w:t>
      </w:r>
      <w:r w:rsidR="00381205">
        <w:t xml:space="preserve"> </w:t>
      </w:r>
      <w:r w:rsidR="00482B84">
        <w:t>PRACTICING</w:t>
      </w:r>
      <w:r w:rsidR="00381205">
        <w:t xml:space="preserve"> </w:t>
      </w:r>
      <w:r>
        <w:t>VIRTUE:</w:t>
      </w:r>
      <w:r w:rsidR="00381205">
        <w:t xml:space="preserve"> </w:t>
      </w:r>
      <w:r>
        <w:t>THE</w:t>
      </w:r>
      <w:r w:rsidR="00381205">
        <w:t xml:space="preserve"> </w:t>
      </w:r>
      <w:r>
        <w:t>THOUGHT</w:t>
      </w:r>
      <w:r w:rsidR="00381205">
        <w:t xml:space="preserve"> </w:t>
      </w:r>
      <w:r>
        <w:t>OF</w:t>
      </w:r>
      <w:r w:rsidR="00381205">
        <w:t xml:space="preserve"> </w:t>
      </w:r>
      <w:r>
        <w:t>DEATH,</w:t>
      </w:r>
      <w:r w:rsidR="00381205">
        <w:t xml:space="preserve"> </w:t>
      </w:r>
      <w:r>
        <w:t>THE</w:t>
      </w:r>
      <w:r w:rsidR="00381205">
        <w:t xml:space="preserve"> </w:t>
      </w:r>
      <w:r>
        <w:t>FIRST</w:t>
      </w:r>
      <w:r w:rsidR="00381205">
        <w:t xml:space="preserve"> </w:t>
      </w:r>
      <w:r>
        <w:t>OF</w:t>
      </w:r>
      <w:r w:rsidR="00381205">
        <w:t xml:space="preserve"> </w:t>
      </w:r>
      <w:r>
        <w:t>THE</w:t>
      </w:r>
      <w:r w:rsidR="00381205">
        <w:t xml:space="preserve"> </w:t>
      </w:r>
      <w:r>
        <w:t>FOUR</w:t>
      </w:r>
      <w:r w:rsidR="00381205">
        <w:t xml:space="preserve"> </w:t>
      </w:r>
      <w:r>
        <w:t>LAST</w:t>
      </w:r>
      <w:r w:rsidR="00381205">
        <w:t xml:space="preserve"> </w:t>
      </w:r>
      <w:r>
        <w:t>THINGS.</w:t>
      </w:r>
      <w:bookmarkEnd w:id="10"/>
      <w:r w:rsidR="00381205">
        <w:t xml:space="preserve"> </w:t>
      </w:r>
    </w:p>
    <w:p w14:paraId="3A039752" w14:textId="77777777" w:rsidR="004D52FA" w:rsidRDefault="00055323" w:rsidP="00B01E47">
      <w:pPr>
        <w:jc w:val="both"/>
      </w:pPr>
      <w:r>
        <w:t>A</w:t>
      </w:r>
      <w:r w:rsidR="00556FB3">
        <w:t>ny</w:t>
      </w:r>
      <w:r w:rsidR="00381205">
        <w:t xml:space="preserve"> </w:t>
      </w:r>
      <w:r>
        <w:t>one</w:t>
      </w:r>
      <w:r w:rsidR="00381205">
        <w:t xml:space="preserve"> </w:t>
      </w:r>
      <w:r>
        <w:t>of</w:t>
      </w:r>
      <w:r w:rsidR="00381205">
        <w:t xml:space="preserve"> </w:t>
      </w:r>
      <w:r>
        <w:t>the</w:t>
      </w:r>
      <w:r w:rsidR="00381205">
        <w:t xml:space="preserve"> </w:t>
      </w:r>
      <w:r>
        <w:t>motives</w:t>
      </w:r>
      <w:r w:rsidR="00381205">
        <w:t xml:space="preserve"> </w:t>
      </w:r>
      <w:r>
        <w:t>we</w:t>
      </w:r>
      <w:r w:rsidR="00381205">
        <w:t xml:space="preserve"> </w:t>
      </w:r>
      <w:r>
        <w:t>have</w:t>
      </w:r>
      <w:r w:rsidR="00381205">
        <w:t xml:space="preserve"> </w:t>
      </w:r>
      <w:r>
        <w:t>just</w:t>
      </w:r>
      <w:r w:rsidR="00381205">
        <w:t xml:space="preserve"> </w:t>
      </w:r>
      <w:r>
        <w:t>enumerated</w:t>
      </w:r>
      <w:r w:rsidR="00381205">
        <w:t xml:space="preserve"> </w:t>
      </w:r>
      <w:r>
        <w:t>should</w:t>
      </w:r>
      <w:r w:rsidR="00381205">
        <w:t xml:space="preserve"> </w:t>
      </w:r>
      <w:r>
        <w:t>be</w:t>
      </w:r>
      <w:r w:rsidR="00381205">
        <w:t xml:space="preserve"> </w:t>
      </w:r>
      <w:r>
        <w:t>sufficient</w:t>
      </w:r>
      <w:r w:rsidR="00381205">
        <w:t xml:space="preserve"> </w:t>
      </w:r>
      <w:r>
        <w:t>to</w:t>
      </w:r>
      <w:r w:rsidR="00381205">
        <w:t xml:space="preserve"> </w:t>
      </w:r>
      <w:r>
        <w:t>induce</w:t>
      </w:r>
      <w:r w:rsidR="00381205">
        <w:t xml:space="preserve"> </w:t>
      </w:r>
      <w:r>
        <w:t>man</w:t>
      </w:r>
      <w:r w:rsidR="00381205">
        <w:t xml:space="preserve"> </w:t>
      </w:r>
      <w:r>
        <w:t>to</w:t>
      </w:r>
      <w:r w:rsidR="00381205">
        <w:t xml:space="preserve"> </w:t>
      </w:r>
      <w:r>
        <w:t>give</w:t>
      </w:r>
      <w:r w:rsidR="00381205">
        <w:t xml:space="preserve"> </w:t>
      </w:r>
      <w:r>
        <w:t>himself</w:t>
      </w:r>
      <w:r w:rsidR="00381205">
        <w:t xml:space="preserve"> </w:t>
      </w:r>
      <w:r>
        <w:t>wholly</w:t>
      </w:r>
      <w:r w:rsidR="00381205">
        <w:t xml:space="preserve"> </w:t>
      </w:r>
      <w:r>
        <w:t>to</w:t>
      </w:r>
      <w:r w:rsidR="00381205">
        <w:t xml:space="preserve"> </w:t>
      </w:r>
      <w:r>
        <w:t>the</w:t>
      </w:r>
      <w:r w:rsidR="00381205">
        <w:t xml:space="preserve"> </w:t>
      </w:r>
      <w:r>
        <w:t>service</w:t>
      </w:r>
      <w:r w:rsidR="00381205">
        <w:t xml:space="preserve"> </w:t>
      </w:r>
      <w:r>
        <w:t>of</w:t>
      </w:r>
      <w:r w:rsidR="00381205">
        <w:t xml:space="preserve"> </w:t>
      </w:r>
      <w:r>
        <w:t>a</w:t>
      </w:r>
      <w:r w:rsidR="00381205">
        <w:t xml:space="preserve"> </w:t>
      </w:r>
      <w:r>
        <w:t>Master</w:t>
      </w:r>
      <w:r w:rsidR="00381205">
        <w:t xml:space="preserve"> </w:t>
      </w:r>
      <w:r>
        <w:t>to</w:t>
      </w:r>
      <w:r w:rsidR="00381205">
        <w:t xml:space="preserve"> </w:t>
      </w:r>
      <w:r>
        <w:t>Whom</w:t>
      </w:r>
      <w:r w:rsidR="00381205">
        <w:t xml:space="preserve"> </w:t>
      </w:r>
      <w:r>
        <w:t>he</w:t>
      </w:r>
      <w:r w:rsidR="00381205">
        <w:t xml:space="preserve"> </w:t>
      </w:r>
      <w:r>
        <w:t>is</w:t>
      </w:r>
      <w:r w:rsidR="00381205">
        <w:t xml:space="preserve"> </w:t>
      </w:r>
      <w:r>
        <w:t>bound</w:t>
      </w:r>
      <w:r w:rsidR="00381205">
        <w:t xml:space="preserve"> </w:t>
      </w:r>
      <w:r>
        <w:t>by</w:t>
      </w:r>
      <w:r w:rsidR="00381205">
        <w:t xml:space="preserve"> </w:t>
      </w:r>
      <w:r>
        <w:t>so</w:t>
      </w:r>
      <w:r w:rsidR="00381205">
        <w:t xml:space="preserve"> </w:t>
      </w:r>
      <w:r>
        <w:t>many</w:t>
      </w:r>
      <w:r w:rsidR="00381205">
        <w:t xml:space="preserve"> </w:t>
      </w:r>
      <w:r>
        <w:t>ties</w:t>
      </w:r>
      <w:r w:rsidR="00381205">
        <w:t xml:space="preserve"> </w:t>
      </w:r>
      <w:r>
        <w:t>of</w:t>
      </w:r>
      <w:r w:rsidR="00381205">
        <w:t xml:space="preserve"> </w:t>
      </w:r>
      <w:r>
        <w:t>gratitude.</w:t>
      </w:r>
      <w:r w:rsidR="00381205">
        <w:t xml:space="preserve"> </w:t>
      </w:r>
      <w:r>
        <w:t>But</w:t>
      </w:r>
      <w:r w:rsidR="00381205">
        <w:t xml:space="preserve"> </w:t>
      </w:r>
      <w:r>
        <w:t>as</w:t>
      </w:r>
      <w:r w:rsidR="00381205">
        <w:t xml:space="preserve"> </w:t>
      </w:r>
      <w:r>
        <w:t>the</w:t>
      </w:r>
      <w:r w:rsidR="00381205">
        <w:t xml:space="preserve"> </w:t>
      </w:r>
      <w:r>
        <w:t>generality</w:t>
      </w:r>
      <w:r w:rsidR="00381205">
        <w:t xml:space="preserve"> </w:t>
      </w:r>
      <w:r>
        <w:t>of</w:t>
      </w:r>
      <w:r w:rsidR="00381205">
        <w:t xml:space="preserve"> </w:t>
      </w:r>
      <w:r>
        <w:t>men</w:t>
      </w:r>
      <w:r w:rsidR="00381205">
        <w:t xml:space="preserve"> </w:t>
      </w:r>
      <w:r>
        <w:t>are</w:t>
      </w:r>
      <w:r w:rsidR="00381205">
        <w:t xml:space="preserve"> </w:t>
      </w:r>
      <w:r>
        <w:t>more</w:t>
      </w:r>
      <w:r w:rsidR="00381205">
        <w:t xml:space="preserve"> </w:t>
      </w:r>
      <w:r>
        <w:t>influenced</w:t>
      </w:r>
      <w:r w:rsidR="00381205">
        <w:t xml:space="preserve"> </w:t>
      </w:r>
      <w:r>
        <w:t>by</w:t>
      </w:r>
      <w:r w:rsidR="00381205">
        <w:t xml:space="preserve"> </w:t>
      </w:r>
      <w:r>
        <w:t>personal</w:t>
      </w:r>
      <w:r w:rsidR="00381205">
        <w:t xml:space="preserve"> </w:t>
      </w:r>
      <w:r>
        <w:t>interest</w:t>
      </w:r>
      <w:r w:rsidR="00381205">
        <w:t xml:space="preserve"> </w:t>
      </w:r>
      <w:r>
        <w:t>than</w:t>
      </w:r>
      <w:r w:rsidR="00381205">
        <w:t xml:space="preserve"> </w:t>
      </w:r>
      <w:r>
        <w:t>by</w:t>
      </w:r>
      <w:r w:rsidR="00381205">
        <w:t xml:space="preserve"> </w:t>
      </w:r>
      <w:r>
        <w:t>motives</w:t>
      </w:r>
      <w:r w:rsidR="00381205">
        <w:t xml:space="preserve"> </w:t>
      </w:r>
      <w:r>
        <w:t>of</w:t>
      </w:r>
      <w:r w:rsidR="00381205">
        <w:t xml:space="preserve"> </w:t>
      </w:r>
      <w:r>
        <w:t>justice,</w:t>
      </w:r>
      <w:r w:rsidR="00381205">
        <w:t xml:space="preserve"> </w:t>
      </w:r>
      <w:r>
        <w:t>we</w:t>
      </w:r>
      <w:r w:rsidR="00381205">
        <w:t xml:space="preserve"> </w:t>
      </w:r>
      <w:r>
        <w:t>will</w:t>
      </w:r>
      <w:r w:rsidR="00381205">
        <w:t xml:space="preserve"> </w:t>
      </w:r>
      <w:r>
        <w:t>here</w:t>
      </w:r>
      <w:r w:rsidR="00381205">
        <w:t xml:space="preserve"> </w:t>
      </w:r>
      <w:r>
        <w:t>make</w:t>
      </w:r>
      <w:r w:rsidR="00381205">
        <w:t xml:space="preserve"> </w:t>
      </w:r>
      <w:r>
        <w:t>known</w:t>
      </w:r>
      <w:r w:rsidR="00381205">
        <w:t xml:space="preserve"> </w:t>
      </w:r>
      <w:r>
        <w:t>the</w:t>
      </w:r>
      <w:r w:rsidR="00381205">
        <w:t xml:space="preserve"> </w:t>
      </w:r>
      <w:r>
        <w:t>inestimable</w:t>
      </w:r>
      <w:r w:rsidR="00381205">
        <w:t xml:space="preserve"> </w:t>
      </w:r>
      <w:r>
        <w:t>advantages</w:t>
      </w:r>
      <w:r w:rsidR="00381205">
        <w:t xml:space="preserve"> </w:t>
      </w:r>
      <w:r>
        <w:t>of</w:t>
      </w:r>
      <w:r w:rsidR="00381205">
        <w:t xml:space="preserve"> </w:t>
      </w:r>
      <w:r>
        <w:t>virtue</w:t>
      </w:r>
      <w:r w:rsidR="00381205">
        <w:t xml:space="preserve"> </w:t>
      </w:r>
      <w:r>
        <w:t>in</w:t>
      </w:r>
      <w:r w:rsidR="00381205">
        <w:t xml:space="preserve"> </w:t>
      </w:r>
      <w:r>
        <w:t>this</w:t>
      </w:r>
      <w:r w:rsidR="00381205">
        <w:t xml:space="preserve"> </w:t>
      </w:r>
      <w:r>
        <w:t>life</w:t>
      </w:r>
      <w:r w:rsidR="00381205">
        <w:t xml:space="preserve"> </w:t>
      </w:r>
      <w:r>
        <w:t>and</w:t>
      </w:r>
      <w:r w:rsidR="00381205">
        <w:t xml:space="preserve"> </w:t>
      </w:r>
      <w:r>
        <w:t>the</w:t>
      </w:r>
      <w:r w:rsidR="00381205">
        <w:t xml:space="preserve"> </w:t>
      </w:r>
      <w:r>
        <w:t>next.</w:t>
      </w:r>
      <w:r w:rsidR="00381205">
        <w:t xml:space="preserve"> </w:t>
      </w:r>
    </w:p>
    <w:p w14:paraId="122513C4" w14:textId="77777777" w:rsidR="004D52FA" w:rsidRDefault="00055323" w:rsidP="00B01E47">
      <w:pPr>
        <w:jc w:val="both"/>
      </w:pPr>
      <w:r>
        <w:t>We</w:t>
      </w:r>
      <w:r w:rsidR="00381205">
        <w:t xml:space="preserve"> </w:t>
      </w:r>
      <w:r>
        <w:t>will</w:t>
      </w:r>
      <w:r w:rsidR="00381205">
        <w:t xml:space="preserve"> </w:t>
      </w:r>
      <w:r>
        <w:t>first</w:t>
      </w:r>
      <w:r w:rsidR="00381205">
        <w:t xml:space="preserve"> </w:t>
      </w:r>
      <w:r>
        <w:t>speak</w:t>
      </w:r>
      <w:r w:rsidR="00381205">
        <w:t xml:space="preserve"> </w:t>
      </w:r>
      <w:r>
        <w:t>of</w:t>
      </w:r>
      <w:r w:rsidR="00381205">
        <w:t xml:space="preserve"> </w:t>
      </w:r>
      <w:r>
        <w:t>the</w:t>
      </w:r>
      <w:r w:rsidR="00381205">
        <w:t xml:space="preserve"> </w:t>
      </w:r>
      <w:r>
        <w:t>greatest</w:t>
      </w:r>
      <w:r w:rsidR="00381205">
        <w:t xml:space="preserve"> </w:t>
      </w:r>
      <w:r>
        <w:t>among</w:t>
      </w:r>
      <w:r w:rsidR="00381205">
        <w:t xml:space="preserve"> </w:t>
      </w:r>
      <w:r>
        <w:t>them:</w:t>
      </w:r>
      <w:r w:rsidR="00381205">
        <w:t xml:space="preserve"> </w:t>
      </w:r>
      <w:r>
        <w:t>the</w:t>
      </w:r>
      <w:r w:rsidR="00381205">
        <w:t xml:space="preserve"> </w:t>
      </w:r>
      <w:r>
        <w:t>glory</w:t>
      </w:r>
      <w:r w:rsidR="00381205">
        <w:t xml:space="preserve"> </w:t>
      </w:r>
      <w:r>
        <w:t>which</w:t>
      </w:r>
      <w:r w:rsidR="00381205">
        <w:t xml:space="preserve"> </w:t>
      </w:r>
      <w:r>
        <w:t>is</w:t>
      </w:r>
      <w:r w:rsidR="00381205">
        <w:t xml:space="preserve"> </w:t>
      </w:r>
      <w:r>
        <w:t>the</w:t>
      </w:r>
      <w:r w:rsidR="00381205">
        <w:t xml:space="preserve"> </w:t>
      </w:r>
      <w:r>
        <w:t>reward</w:t>
      </w:r>
      <w:r w:rsidR="00381205">
        <w:t xml:space="preserve"> </w:t>
      </w:r>
      <w:r>
        <w:t>of</w:t>
      </w:r>
      <w:r w:rsidR="00381205">
        <w:t xml:space="preserve"> </w:t>
      </w:r>
      <w:r>
        <w:t>virtue,</w:t>
      </w:r>
      <w:r w:rsidR="00381205">
        <w:t xml:space="preserve"> </w:t>
      </w:r>
      <w:r>
        <w:t>and</w:t>
      </w:r>
      <w:r w:rsidR="00381205">
        <w:t xml:space="preserve"> </w:t>
      </w:r>
      <w:r>
        <w:t>the</w:t>
      </w:r>
      <w:r w:rsidR="00381205">
        <w:t xml:space="preserve"> </w:t>
      </w:r>
      <w:r>
        <w:t>terrible</w:t>
      </w:r>
      <w:r w:rsidR="00381205">
        <w:t xml:space="preserve"> </w:t>
      </w:r>
      <w:r>
        <w:t>punishment</w:t>
      </w:r>
      <w:r w:rsidR="00381205">
        <w:t xml:space="preserve"> </w:t>
      </w:r>
      <w:r>
        <w:t>from</w:t>
      </w:r>
      <w:r w:rsidR="00381205">
        <w:t xml:space="preserve"> </w:t>
      </w:r>
      <w:r>
        <w:t>which</w:t>
      </w:r>
      <w:r w:rsidR="00381205">
        <w:t xml:space="preserve"> </w:t>
      </w:r>
      <w:r>
        <w:t>it</w:t>
      </w:r>
      <w:r w:rsidR="00381205">
        <w:t xml:space="preserve"> </w:t>
      </w:r>
      <w:r>
        <w:t>delivers</w:t>
      </w:r>
      <w:r w:rsidR="00381205">
        <w:t xml:space="preserve"> </w:t>
      </w:r>
      <w:r>
        <w:t>us.</w:t>
      </w:r>
      <w:r w:rsidR="00381205">
        <w:t xml:space="preserve"> </w:t>
      </w:r>
      <w:r>
        <w:t>These</w:t>
      </w:r>
      <w:r w:rsidR="00381205">
        <w:t xml:space="preserve"> </w:t>
      </w:r>
      <w:r>
        <w:t>two</w:t>
      </w:r>
      <w:r w:rsidR="00381205">
        <w:t xml:space="preserve"> </w:t>
      </w:r>
      <w:r>
        <w:t>are</w:t>
      </w:r>
      <w:r w:rsidR="00381205">
        <w:t xml:space="preserve"> </w:t>
      </w:r>
      <w:r>
        <w:t>the</w:t>
      </w:r>
      <w:r w:rsidR="00381205">
        <w:t xml:space="preserve"> </w:t>
      </w:r>
      <w:r>
        <w:t>principal</w:t>
      </w:r>
      <w:r w:rsidR="00381205">
        <w:t xml:space="preserve"> </w:t>
      </w:r>
      <w:r>
        <w:t>oars</w:t>
      </w:r>
      <w:r w:rsidR="00381205">
        <w:t xml:space="preserve"> </w:t>
      </w:r>
      <w:r>
        <w:t>which</w:t>
      </w:r>
      <w:r w:rsidR="00381205">
        <w:t xml:space="preserve"> </w:t>
      </w:r>
      <w:r>
        <w:t>propel</w:t>
      </w:r>
      <w:r w:rsidR="00381205">
        <w:t xml:space="preserve"> </w:t>
      </w:r>
      <w:r>
        <w:t>us</w:t>
      </w:r>
      <w:r w:rsidR="00381205">
        <w:t xml:space="preserve"> </w:t>
      </w:r>
      <w:r>
        <w:t>in</w:t>
      </w:r>
      <w:r w:rsidR="00381205">
        <w:t xml:space="preserve"> </w:t>
      </w:r>
      <w:r>
        <w:t>our</w:t>
      </w:r>
      <w:r w:rsidR="00381205">
        <w:t xml:space="preserve"> </w:t>
      </w:r>
      <w:r>
        <w:t>voyage</w:t>
      </w:r>
      <w:r w:rsidR="00381205">
        <w:t xml:space="preserve"> </w:t>
      </w:r>
      <w:r>
        <w:t>to</w:t>
      </w:r>
      <w:r w:rsidR="00381205">
        <w:t xml:space="preserve"> </w:t>
      </w:r>
      <w:r>
        <w:t>eternity.</w:t>
      </w:r>
      <w:r w:rsidR="00381205">
        <w:t xml:space="preserve"> </w:t>
      </w:r>
      <w:r>
        <w:t>For</w:t>
      </w:r>
      <w:r w:rsidR="00381205">
        <w:t xml:space="preserve"> </w:t>
      </w:r>
      <w:r>
        <w:t>this</w:t>
      </w:r>
      <w:r w:rsidR="00381205">
        <w:t xml:space="preserve"> </w:t>
      </w:r>
      <w:r>
        <w:t>reason</w:t>
      </w:r>
      <w:r w:rsidR="00381205">
        <w:t xml:space="preserve"> </w:t>
      </w:r>
      <w:r>
        <w:t>St.</w:t>
      </w:r>
      <w:r w:rsidR="00381205">
        <w:t xml:space="preserve"> </w:t>
      </w:r>
      <w:r>
        <w:t>Francis</w:t>
      </w:r>
      <w:r w:rsidR="00381205">
        <w:t xml:space="preserve"> </w:t>
      </w:r>
      <w:r>
        <w:t>and</w:t>
      </w:r>
      <w:r w:rsidR="00381205">
        <w:t xml:space="preserve"> </w:t>
      </w:r>
      <w:r>
        <w:t>our</w:t>
      </w:r>
      <w:r w:rsidR="00381205">
        <w:t xml:space="preserve"> </w:t>
      </w:r>
      <w:r>
        <w:t>holy</w:t>
      </w:r>
      <w:r w:rsidR="00381205">
        <w:t xml:space="preserve"> </w:t>
      </w:r>
      <w:r>
        <w:t>Father</w:t>
      </w:r>
      <w:r w:rsidR="00381205">
        <w:t xml:space="preserve"> </w:t>
      </w:r>
      <w:r>
        <w:t>St.</w:t>
      </w:r>
      <w:r w:rsidR="00381205">
        <w:t xml:space="preserve"> </w:t>
      </w:r>
      <w:r>
        <w:t>Dominic,</w:t>
      </w:r>
      <w:r w:rsidR="00381205">
        <w:t xml:space="preserve"> </w:t>
      </w:r>
      <w:r>
        <w:t>both</w:t>
      </w:r>
      <w:r w:rsidR="00381205">
        <w:t xml:space="preserve"> </w:t>
      </w:r>
      <w:r>
        <w:t>having</w:t>
      </w:r>
      <w:r w:rsidR="00381205">
        <w:t xml:space="preserve"> </w:t>
      </w:r>
      <w:r>
        <w:t>been</w:t>
      </w:r>
      <w:r w:rsidR="00381205">
        <w:t xml:space="preserve"> </w:t>
      </w:r>
      <w:r>
        <w:t>animated</w:t>
      </w:r>
      <w:r w:rsidR="00381205">
        <w:t xml:space="preserve"> </w:t>
      </w:r>
      <w:r>
        <w:t>by</w:t>
      </w:r>
      <w:r w:rsidR="00381205">
        <w:t xml:space="preserve"> </w:t>
      </w:r>
      <w:r>
        <w:t>the</w:t>
      </w:r>
      <w:r w:rsidR="00381205">
        <w:t xml:space="preserve"> </w:t>
      </w:r>
      <w:r>
        <w:t>same</w:t>
      </w:r>
      <w:r w:rsidR="00381205">
        <w:t xml:space="preserve"> </w:t>
      </w:r>
      <w:r>
        <w:t>spirit,</w:t>
      </w:r>
      <w:r w:rsidR="00381205">
        <w:t xml:space="preserve"> </w:t>
      </w:r>
      <w:r>
        <w:t>commanded</w:t>
      </w:r>
      <w:r w:rsidR="00381205">
        <w:t xml:space="preserve"> </w:t>
      </w:r>
      <w:r>
        <w:t>in</w:t>
      </w:r>
      <w:r w:rsidR="00381205">
        <w:t xml:space="preserve"> </w:t>
      </w:r>
      <w:r>
        <w:t>their</w:t>
      </w:r>
      <w:r w:rsidR="00381205">
        <w:t xml:space="preserve"> </w:t>
      </w:r>
      <w:r>
        <w:t>rules</w:t>
      </w:r>
      <w:r w:rsidR="00381205">
        <w:t xml:space="preserve"> </w:t>
      </w:r>
      <w:r>
        <w:t>the</w:t>
      </w:r>
      <w:r w:rsidR="00381205">
        <w:t xml:space="preserve"> </w:t>
      </w:r>
      <w:r>
        <w:t>preachers</w:t>
      </w:r>
      <w:r w:rsidR="00381205">
        <w:t xml:space="preserve"> </w:t>
      </w:r>
      <w:r>
        <w:t>of</w:t>
      </w:r>
      <w:r w:rsidR="00381205">
        <w:t xml:space="preserve"> </w:t>
      </w:r>
      <w:r>
        <w:t>their</w:t>
      </w:r>
      <w:r w:rsidR="00381205">
        <w:t xml:space="preserve"> </w:t>
      </w:r>
      <w:r>
        <w:t>orders</w:t>
      </w:r>
      <w:r w:rsidR="00381205">
        <w:t xml:space="preserve"> </w:t>
      </w:r>
      <w:r>
        <w:t>to</w:t>
      </w:r>
      <w:r w:rsidR="00381205">
        <w:t xml:space="preserve"> </w:t>
      </w:r>
      <w:r>
        <w:t>make</w:t>
      </w:r>
      <w:r w:rsidR="00381205">
        <w:t xml:space="preserve"> </w:t>
      </w:r>
      <w:r>
        <w:t>vice</w:t>
      </w:r>
      <w:r w:rsidR="00381205">
        <w:t xml:space="preserve"> </w:t>
      </w:r>
      <w:r>
        <w:t>and</w:t>
      </w:r>
      <w:r w:rsidR="00381205">
        <w:t xml:space="preserve"> </w:t>
      </w:r>
      <w:r>
        <w:t>virtue,</w:t>
      </w:r>
      <w:r w:rsidR="00381205">
        <w:t xml:space="preserve"> </w:t>
      </w:r>
      <w:r>
        <w:t>reward</w:t>
      </w:r>
      <w:r w:rsidR="00381205">
        <w:t xml:space="preserve"> </w:t>
      </w:r>
      <w:r>
        <w:t>and</w:t>
      </w:r>
      <w:r w:rsidR="00381205">
        <w:t xml:space="preserve"> </w:t>
      </w:r>
      <w:r>
        <w:t>punishment,</w:t>
      </w:r>
      <w:r w:rsidR="00381205">
        <w:t xml:space="preserve"> </w:t>
      </w:r>
      <w:r>
        <w:t>the</w:t>
      </w:r>
      <w:r w:rsidR="00381205">
        <w:t xml:space="preserve"> </w:t>
      </w:r>
      <w:r>
        <w:t>only</w:t>
      </w:r>
      <w:r w:rsidR="00381205">
        <w:t xml:space="preserve"> </w:t>
      </w:r>
      <w:r>
        <w:t>subjects</w:t>
      </w:r>
      <w:r w:rsidR="00381205">
        <w:t xml:space="preserve"> </w:t>
      </w:r>
      <w:r>
        <w:t>of</w:t>
      </w:r>
      <w:r w:rsidR="00381205">
        <w:t xml:space="preserve"> </w:t>
      </w:r>
      <w:r>
        <w:t>their</w:t>
      </w:r>
      <w:r w:rsidR="00381205">
        <w:t xml:space="preserve"> </w:t>
      </w:r>
      <w:r>
        <w:t>sermons,</w:t>
      </w:r>
      <w:r w:rsidR="00381205">
        <w:t xml:space="preserve"> </w:t>
      </w:r>
      <w:r>
        <w:t>in</w:t>
      </w:r>
      <w:r w:rsidR="00381205">
        <w:t xml:space="preserve"> </w:t>
      </w:r>
      <w:r>
        <w:t>order</w:t>
      </w:r>
      <w:r w:rsidR="00381205">
        <w:t xml:space="preserve"> </w:t>
      </w:r>
      <w:r>
        <w:t>to</w:t>
      </w:r>
      <w:r w:rsidR="00381205">
        <w:t xml:space="preserve"> </w:t>
      </w:r>
      <w:r>
        <w:t>instruct</w:t>
      </w:r>
      <w:r w:rsidR="00381205">
        <w:t xml:space="preserve"> </w:t>
      </w:r>
      <w:r>
        <w:t>men</w:t>
      </w:r>
      <w:r w:rsidR="00381205">
        <w:t xml:space="preserve"> </w:t>
      </w:r>
      <w:r>
        <w:t>in</w:t>
      </w:r>
      <w:r w:rsidR="00381205">
        <w:t xml:space="preserve"> </w:t>
      </w:r>
      <w:r>
        <w:t>the</w:t>
      </w:r>
      <w:r w:rsidR="00381205">
        <w:t xml:space="preserve"> </w:t>
      </w:r>
      <w:r>
        <w:t>precepts</w:t>
      </w:r>
      <w:r w:rsidR="00381205">
        <w:t xml:space="preserve"> </w:t>
      </w:r>
      <w:r>
        <w:t>of</w:t>
      </w:r>
      <w:r w:rsidR="00381205">
        <w:t xml:space="preserve"> </w:t>
      </w:r>
      <w:r>
        <w:t>the</w:t>
      </w:r>
      <w:r w:rsidR="00381205">
        <w:t xml:space="preserve"> </w:t>
      </w:r>
      <w:r>
        <w:t>Christian</w:t>
      </w:r>
      <w:r w:rsidR="00381205">
        <w:t xml:space="preserve"> </w:t>
      </w:r>
      <w:r>
        <w:t>life</w:t>
      </w:r>
      <w:r w:rsidR="00381205">
        <w:t xml:space="preserve"> </w:t>
      </w:r>
      <w:r>
        <w:t>and</w:t>
      </w:r>
      <w:r w:rsidR="00381205">
        <w:t xml:space="preserve"> </w:t>
      </w:r>
      <w:r>
        <w:t>to</w:t>
      </w:r>
      <w:r w:rsidR="00381205">
        <w:t xml:space="preserve"> </w:t>
      </w:r>
      <w:r>
        <w:t>inspire</w:t>
      </w:r>
      <w:r w:rsidR="00381205">
        <w:t xml:space="preserve"> </w:t>
      </w:r>
      <w:r>
        <w:t>them</w:t>
      </w:r>
      <w:r w:rsidR="00381205">
        <w:t xml:space="preserve"> </w:t>
      </w:r>
      <w:r>
        <w:t>with</w:t>
      </w:r>
      <w:r w:rsidR="00381205">
        <w:t xml:space="preserve"> </w:t>
      </w:r>
      <w:r>
        <w:t>courage</w:t>
      </w:r>
      <w:r w:rsidR="00381205">
        <w:t xml:space="preserve"> </w:t>
      </w:r>
      <w:r>
        <w:t>to</w:t>
      </w:r>
      <w:r w:rsidR="00381205">
        <w:t xml:space="preserve"> </w:t>
      </w:r>
      <w:r>
        <w:t>put</w:t>
      </w:r>
      <w:r w:rsidR="00381205">
        <w:t xml:space="preserve"> </w:t>
      </w:r>
      <w:r>
        <w:t>them</w:t>
      </w:r>
      <w:r w:rsidR="00381205">
        <w:t xml:space="preserve"> </w:t>
      </w:r>
      <w:r>
        <w:t>in</w:t>
      </w:r>
      <w:r w:rsidR="00381205">
        <w:t xml:space="preserve"> </w:t>
      </w:r>
      <w:r>
        <w:t>practice.</w:t>
      </w:r>
      <w:r w:rsidR="00381205">
        <w:t xml:space="preserve"> </w:t>
      </w:r>
      <w:r>
        <w:t>Moreover,</w:t>
      </w:r>
      <w:r w:rsidR="00381205">
        <w:t xml:space="preserve"> </w:t>
      </w:r>
      <w:r>
        <w:t>it</w:t>
      </w:r>
      <w:r w:rsidR="00381205">
        <w:t xml:space="preserve"> </w:t>
      </w:r>
      <w:r>
        <w:t>is</w:t>
      </w:r>
      <w:r w:rsidR="00381205">
        <w:t xml:space="preserve"> </w:t>
      </w:r>
      <w:r>
        <w:t>a</w:t>
      </w:r>
      <w:r w:rsidR="00381205">
        <w:t xml:space="preserve"> </w:t>
      </w:r>
      <w:r>
        <w:t>common</w:t>
      </w:r>
      <w:r w:rsidR="00381205">
        <w:t xml:space="preserve"> </w:t>
      </w:r>
      <w:r>
        <w:t>principle</w:t>
      </w:r>
      <w:r w:rsidR="00381205">
        <w:t xml:space="preserve"> </w:t>
      </w:r>
      <w:r>
        <w:t>among</w:t>
      </w:r>
      <w:r w:rsidR="00381205">
        <w:t xml:space="preserve"> </w:t>
      </w:r>
      <w:r>
        <w:t>philosophers</w:t>
      </w:r>
      <w:r w:rsidR="00381205">
        <w:t xml:space="preserve"> </w:t>
      </w:r>
      <w:r>
        <w:t>that</w:t>
      </w:r>
      <w:r w:rsidR="00381205">
        <w:t xml:space="preserve"> </w:t>
      </w:r>
      <w:r>
        <w:t>reward</w:t>
      </w:r>
      <w:r w:rsidR="00381205">
        <w:t xml:space="preserve"> </w:t>
      </w:r>
      <w:r>
        <w:t>and</w:t>
      </w:r>
      <w:r w:rsidR="00381205">
        <w:t xml:space="preserve"> </w:t>
      </w:r>
      <w:r>
        <w:t>punishment</w:t>
      </w:r>
      <w:r w:rsidR="00381205">
        <w:t xml:space="preserve"> </w:t>
      </w:r>
      <w:r>
        <w:t>are</w:t>
      </w:r>
      <w:r w:rsidR="00381205">
        <w:t xml:space="preserve"> </w:t>
      </w:r>
      <w:r>
        <w:t>the</w:t>
      </w:r>
      <w:r w:rsidR="00381205">
        <w:t xml:space="preserve"> </w:t>
      </w:r>
      <w:r>
        <w:t>most</w:t>
      </w:r>
      <w:r w:rsidR="00381205">
        <w:t xml:space="preserve"> </w:t>
      </w:r>
      <w:r>
        <w:t>powerful</w:t>
      </w:r>
      <w:r w:rsidR="00381205">
        <w:t xml:space="preserve"> </w:t>
      </w:r>
      <w:r>
        <w:t>motives</w:t>
      </w:r>
      <w:r w:rsidR="00381205">
        <w:t xml:space="preserve"> </w:t>
      </w:r>
      <w:r>
        <w:t>for</w:t>
      </w:r>
      <w:r w:rsidR="00381205">
        <w:t xml:space="preserve"> </w:t>
      </w:r>
      <w:r>
        <w:t>good</w:t>
      </w:r>
      <w:r w:rsidR="00381205">
        <w:t xml:space="preserve"> </w:t>
      </w:r>
      <w:r>
        <w:t>with</w:t>
      </w:r>
      <w:r w:rsidR="00381205">
        <w:t xml:space="preserve"> </w:t>
      </w:r>
      <w:r>
        <w:t>the</w:t>
      </w:r>
      <w:r w:rsidR="00381205">
        <w:t xml:space="preserve"> </w:t>
      </w:r>
      <w:r>
        <w:t>mass</w:t>
      </w:r>
      <w:r w:rsidR="00381205">
        <w:t xml:space="preserve"> </w:t>
      </w:r>
      <w:r>
        <w:t>of</w:t>
      </w:r>
      <w:r w:rsidR="00381205">
        <w:t xml:space="preserve"> </w:t>
      </w:r>
      <w:r>
        <w:t>mankind.</w:t>
      </w:r>
      <w:r w:rsidR="00381205">
        <w:t xml:space="preserve"> </w:t>
      </w:r>
      <w:r>
        <w:t>Such,</w:t>
      </w:r>
      <w:r w:rsidR="00381205">
        <w:t xml:space="preserve"> </w:t>
      </w:r>
      <w:r>
        <w:t>alas!</w:t>
      </w:r>
      <w:r w:rsidR="00381205">
        <w:t xml:space="preserve"> </w:t>
      </w:r>
      <w:r>
        <w:t>is</w:t>
      </w:r>
      <w:r w:rsidR="00381205">
        <w:t xml:space="preserve"> </w:t>
      </w:r>
      <w:r>
        <w:t>our</w:t>
      </w:r>
      <w:r w:rsidR="00381205">
        <w:t xml:space="preserve"> </w:t>
      </w:r>
      <w:r>
        <w:t>misery</w:t>
      </w:r>
      <w:r w:rsidR="00381205">
        <w:t xml:space="preserve"> </w:t>
      </w:r>
      <w:r>
        <w:t>that</w:t>
      </w:r>
      <w:r w:rsidR="00381205">
        <w:t xml:space="preserve"> </w:t>
      </w:r>
      <w:r>
        <w:t>we</w:t>
      </w:r>
      <w:r w:rsidR="00381205">
        <w:t xml:space="preserve"> </w:t>
      </w:r>
      <w:r>
        <w:t>are</w:t>
      </w:r>
      <w:r w:rsidR="00381205">
        <w:t xml:space="preserve"> </w:t>
      </w:r>
      <w:r>
        <w:t>not</w:t>
      </w:r>
      <w:r w:rsidR="00381205">
        <w:t xml:space="preserve"> </w:t>
      </w:r>
      <w:r>
        <w:t>content</w:t>
      </w:r>
      <w:r w:rsidR="00381205">
        <w:t xml:space="preserve"> </w:t>
      </w:r>
      <w:r>
        <w:t>with</w:t>
      </w:r>
      <w:r w:rsidR="00381205">
        <w:t xml:space="preserve"> </w:t>
      </w:r>
      <w:r>
        <w:t>virtue</w:t>
      </w:r>
      <w:r w:rsidR="00381205">
        <w:t xml:space="preserve"> </w:t>
      </w:r>
      <w:r>
        <w:t>alone;</w:t>
      </w:r>
      <w:r w:rsidR="00381205">
        <w:t xml:space="preserve"> </w:t>
      </w:r>
      <w:r>
        <w:t>it</w:t>
      </w:r>
      <w:r w:rsidR="00381205">
        <w:t xml:space="preserve"> </w:t>
      </w:r>
      <w:r>
        <w:t>must</w:t>
      </w:r>
      <w:r w:rsidR="00381205">
        <w:t xml:space="preserve"> </w:t>
      </w:r>
      <w:r>
        <w:t>be</w:t>
      </w:r>
      <w:r w:rsidR="00381205">
        <w:t xml:space="preserve"> </w:t>
      </w:r>
      <w:r>
        <w:t>accompanied</w:t>
      </w:r>
      <w:r w:rsidR="00381205">
        <w:t xml:space="preserve"> </w:t>
      </w:r>
      <w:r>
        <w:t>with</w:t>
      </w:r>
      <w:r w:rsidR="00381205">
        <w:t xml:space="preserve"> </w:t>
      </w:r>
      <w:r>
        <w:t>the</w:t>
      </w:r>
      <w:r w:rsidR="00381205">
        <w:t xml:space="preserve"> </w:t>
      </w:r>
      <w:r>
        <w:t>fear</w:t>
      </w:r>
      <w:r w:rsidR="00381205">
        <w:t xml:space="preserve"> </w:t>
      </w:r>
      <w:r>
        <w:t>of</w:t>
      </w:r>
      <w:r w:rsidR="00381205">
        <w:t xml:space="preserve"> </w:t>
      </w:r>
      <w:r>
        <w:t>punishment</w:t>
      </w:r>
      <w:r w:rsidR="00381205">
        <w:t xml:space="preserve"> </w:t>
      </w:r>
      <w:r>
        <w:t>or</w:t>
      </w:r>
      <w:r w:rsidR="00381205">
        <w:t xml:space="preserve"> </w:t>
      </w:r>
      <w:r>
        <w:t>the</w:t>
      </w:r>
      <w:r w:rsidR="00381205">
        <w:t xml:space="preserve"> </w:t>
      </w:r>
      <w:r>
        <w:t>hope</w:t>
      </w:r>
      <w:r w:rsidR="00381205">
        <w:t xml:space="preserve"> </w:t>
      </w:r>
      <w:r>
        <w:t>of</w:t>
      </w:r>
      <w:r w:rsidR="00381205">
        <w:t xml:space="preserve"> </w:t>
      </w:r>
      <w:r>
        <w:t>reward.</w:t>
      </w:r>
      <w:r w:rsidR="00381205">
        <w:t xml:space="preserve"> </w:t>
      </w:r>
    </w:p>
    <w:p w14:paraId="06BF3189" w14:textId="6B4F8C5D" w:rsidR="004D52FA" w:rsidRDefault="00055323" w:rsidP="00B01E47">
      <w:pPr>
        <w:jc w:val="both"/>
      </w:pPr>
      <w:r>
        <w:t>But</w:t>
      </w:r>
      <w:r w:rsidR="00381205">
        <w:t xml:space="preserve"> </w:t>
      </w:r>
      <w:r>
        <w:t>as</w:t>
      </w:r>
      <w:r w:rsidR="00381205">
        <w:t xml:space="preserve"> </w:t>
      </w:r>
      <w:r>
        <w:t>there</w:t>
      </w:r>
      <w:r w:rsidR="00381205">
        <w:t xml:space="preserve"> </w:t>
      </w:r>
      <w:r>
        <w:t>is</w:t>
      </w:r>
      <w:r w:rsidR="00381205">
        <w:t xml:space="preserve"> </w:t>
      </w:r>
      <w:r>
        <w:t>no</w:t>
      </w:r>
      <w:r w:rsidR="00381205">
        <w:t xml:space="preserve"> </w:t>
      </w:r>
      <w:r>
        <w:t>reward</w:t>
      </w:r>
      <w:r w:rsidR="00381205">
        <w:t xml:space="preserve"> </w:t>
      </w:r>
      <w:r>
        <w:t>or</w:t>
      </w:r>
      <w:r w:rsidR="00381205">
        <w:t xml:space="preserve"> </w:t>
      </w:r>
      <w:r>
        <w:t>punishment</w:t>
      </w:r>
      <w:r w:rsidR="00381205">
        <w:t xml:space="preserve"> </w:t>
      </w:r>
      <w:r>
        <w:t>so</w:t>
      </w:r>
      <w:r w:rsidR="00381205">
        <w:t xml:space="preserve"> </w:t>
      </w:r>
      <w:r>
        <w:t>worthy</w:t>
      </w:r>
      <w:r w:rsidR="00381205">
        <w:t xml:space="preserve"> </w:t>
      </w:r>
      <w:r>
        <w:t>of</w:t>
      </w:r>
      <w:r w:rsidR="00381205">
        <w:t xml:space="preserve"> </w:t>
      </w:r>
      <w:r>
        <w:t>our</w:t>
      </w:r>
      <w:r w:rsidR="00381205">
        <w:t xml:space="preserve"> </w:t>
      </w:r>
      <w:r>
        <w:t>consideration</w:t>
      </w:r>
      <w:r w:rsidR="00381205">
        <w:t xml:space="preserve"> </w:t>
      </w:r>
      <w:r>
        <w:t>as</w:t>
      </w:r>
      <w:r w:rsidR="00381205">
        <w:t xml:space="preserve"> </w:t>
      </w:r>
      <w:r>
        <w:t>those</w:t>
      </w:r>
      <w:r w:rsidR="00381205">
        <w:t xml:space="preserve"> </w:t>
      </w:r>
      <w:r>
        <w:t>that</w:t>
      </w:r>
      <w:r w:rsidR="00381205">
        <w:t xml:space="preserve"> </w:t>
      </w:r>
      <w:r>
        <w:t>never</w:t>
      </w:r>
      <w:r w:rsidR="00381205">
        <w:t xml:space="preserve"> </w:t>
      </w:r>
      <w:r>
        <w:t>end,</w:t>
      </w:r>
      <w:r w:rsidR="00381205">
        <w:t xml:space="preserve"> </w:t>
      </w:r>
      <w:r>
        <w:t>we</w:t>
      </w:r>
      <w:r w:rsidR="00381205">
        <w:t xml:space="preserve"> </w:t>
      </w:r>
      <w:r>
        <w:t>will</w:t>
      </w:r>
      <w:r w:rsidR="00381205">
        <w:t xml:space="preserve"> </w:t>
      </w:r>
      <w:r>
        <w:t>treat</w:t>
      </w:r>
      <w:r w:rsidR="00381205">
        <w:t xml:space="preserve"> </w:t>
      </w:r>
      <w:r>
        <w:t>of</w:t>
      </w:r>
      <w:r w:rsidR="00381205">
        <w:t xml:space="preserve"> </w:t>
      </w:r>
      <w:r>
        <w:t>eternal</w:t>
      </w:r>
      <w:r w:rsidR="00381205">
        <w:t xml:space="preserve"> </w:t>
      </w:r>
      <w:r>
        <w:t>glory</w:t>
      </w:r>
      <w:r w:rsidR="00381205">
        <w:t xml:space="preserve"> </w:t>
      </w:r>
      <w:r>
        <w:t>and</w:t>
      </w:r>
      <w:r w:rsidR="00381205">
        <w:t xml:space="preserve"> </w:t>
      </w:r>
      <w:r>
        <w:t>eternal</w:t>
      </w:r>
      <w:r w:rsidR="00381205">
        <w:t xml:space="preserve"> </w:t>
      </w:r>
      <w:r>
        <w:t>misery,</w:t>
      </w:r>
      <w:r w:rsidR="00381205">
        <w:t xml:space="preserve"> </w:t>
      </w:r>
      <w:r>
        <w:t>together</w:t>
      </w:r>
      <w:r w:rsidR="00381205">
        <w:t xml:space="preserve"> </w:t>
      </w:r>
      <w:r>
        <w:t>with</w:t>
      </w:r>
      <w:r w:rsidR="00381205">
        <w:t xml:space="preserve"> </w:t>
      </w:r>
      <w:r>
        <w:t>death</w:t>
      </w:r>
      <w:r w:rsidR="00381205">
        <w:t xml:space="preserve"> </w:t>
      </w:r>
      <w:r>
        <w:t>and</w:t>
      </w:r>
      <w:r w:rsidR="00381205">
        <w:t xml:space="preserve"> </w:t>
      </w:r>
      <w:r>
        <w:t>judgment,</w:t>
      </w:r>
      <w:r w:rsidR="00381205">
        <w:t xml:space="preserve"> </w:t>
      </w:r>
      <w:r>
        <w:t>which</w:t>
      </w:r>
      <w:r w:rsidR="00381205">
        <w:t xml:space="preserve"> </w:t>
      </w:r>
      <w:r>
        <w:t>precede</w:t>
      </w:r>
      <w:r w:rsidR="00381205">
        <w:t xml:space="preserve"> </w:t>
      </w:r>
      <w:r>
        <w:t>them.</w:t>
      </w:r>
      <w:r w:rsidR="00381205">
        <w:t xml:space="preserve"> </w:t>
      </w:r>
      <w:r>
        <w:t>These</w:t>
      </w:r>
      <w:r w:rsidR="00381205">
        <w:t xml:space="preserve"> </w:t>
      </w:r>
      <w:r>
        <w:t>are</w:t>
      </w:r>
      <w:r w:rsidR="00381205">
        <w:t xml:space="preserve"> </w:t>
      </w:r>
      <w:r>
        <w:t>the</w:t>
      </w:r>
      <w:r w:rsidR="00381205">
        <w:t xml:space="preserve"> </w:t>
      </w:r>
      <w:r>
        <w:t>most</w:t>
      </w:r>
      <w:r w:rsidR="00381205">
        <w:t xml:space="preserve"> </w:t>
      </w:r>
      <w:r>
        <w:t>powerful</w:t>
      </w:r>
      <w:r w:rsidR="00381205">
        <w:t xml:space="preserve"> </w:t>
      </w:r>
      <w:r>
        <w:t>incentives</w:t>
      </w:r>
      <w:r w:rsidR="00381205">
        <w:t xml:space="preserve"> </w:t>
      </w:r>
      <w:r>
        <w:t>to</w:t>
      </w:r>
      <w:r w:rsidR="00381205">
        <w:t xml:space="preserve"> </w:t>
      </w:r>
      <w:r>
        <w:t>love</w:t>
      </w:r>
      <w:r w:rsidR="00381205">
        <w:t xml:space="preserve"> </w:t>
      </w:r>
      <w:r>
        <w:t>virtue</w:t>
      </w:r>
      <w:r w:rsidR="00381205">
        <w:t xml:space="preserve"> </w:t>
      </w:r>
      <w:r>
        <w:t>and</w:t>
      </w:r>
      <w:r w:rsidR="00381205">
        <w:t xml:space="preserve"> </w:t>
      </w:r>
      <w:r>
        <w:t>hate</w:t>
      </w:r>
      <w:r w:rsidR="00381205">
        <w:t xml:space="preserve"> </w:t>
      </w:r>
      <w:r>
        <w:t>vice,</w:t>
      </w:r>
      <w:r w:rsidR="00381205">
        <w:t xml:space="preserve"> </w:t>
      </w:r>
      <w:r>
        <w:t>for</w:t>
      </w:r>
      <w:r w:rsidR="00381205">
        <w:t xml:space="preserve"> </w:t>
      </w:r>
      <w:r>
        <w:t>we</w:t>
      </w:r>
      <w:r w:rsidR="00381205">
        <w:t xml:space="preserve"> </w:t>
      </w:r>
      <w:r>
        <w:t>are</w:t>
      </w:r>
      <w:r w:rsidR="00381205">
        <w:t xml:space="preserve"> </w:t>
      </w:r>
      <w:r>
        <w:t>told</w:t>
      </w:r>
      <w:r w:rsidR="00381205">
        <w:t xml:space="preserve"> </w:t>
      </w:r>
      <w:r>
        <w:t>in</w:t>
      </w:r>
      <w:r w:rsidR="00381205">
        <w:t xml:space="preserve"> </w:t>
      </w:r>
      <w:r>
        <w:t>Scripture:</w:t>
      </w:r>
      <w:r w:rsidR="00381205">
        <w:t xml:space="preserve"> </w:t>
      </w:r>
      <w:r w:rsidR="004D52FA">
        <w:t>“</w:t>
      </w:r>
      <w:r>
        <w:t>In</w:t>
      </w:r>
      <w:r w:rsidR="00381205">
        <w:t xml:space="preserve"> </w:t>
      </w:r>
      <w:r>
        <w:t>all</w:t>
      </w:r>
      <w:r w:rsidR="00381205">
        <w:t xml:space="preserve"> </w:t>
      </w:r>
      <w:r w:rsidR="00186837">
        <w:t>your</w:t>
      </w:r>
      <w:r w:rsidR="00381205">
        <w:t xml:space="preserve"> </w:t>
      </w:r>
      <w:r>
        <w:t>works</w:t>
      </w:r>
      <w:r w:rsidR="00381205">
        <w:t xml:space="preserve"> </w:t>
      </w:r>
      <w:r>
        <w:t>remember</w:t>
      </w:r>
      <w:r w:rsidR="00381205">
        <w:t xml:space="preserve"> </w:t>
      </w:r>
      <w:r w:rsidR="00186837">
        <w:t>your</w:t>
      </w:r>
      <w:r w:rsidR="00381205">
        <w:t xml:space="preserve"> </w:t>
      </w:r>
      <w:r>
        <w:t>last</w:t>
      </w:r>
      <w:r w:rsidR="00381205">
        <w:t xml:space="preserve"> </w:t>
      </w:r>
      <w:r>
        <w:t>end,</w:t>
      </w:r>
      <w:r w:rsidR="00381205">
        <w:t xml:space="preserve"> </w:t>
      </w:r>
      <w:r>
        <w:t>and</w:t>
      </w:r>
      <w:r w:rsidR="00381205">
        <w:t xml:space="preserve"> </w:t>
      </w:r>
      <w:r w:rsidR="00186837">
        <w:t>you</w:t>
      </w:r>
      <w:r w:rsidR="00381205">
        <w:t xml:space="preserve"> </w:t>
      </w:r>
      <w:r>
        <w:t>s</w:t>
      </w:r>
      <w:r w:rsidR="004D52FA">
        <w:t>hall</w:t>
      </w:r>
      <w:r w:rsidR="00381205">
        <w:t xml:space="preserve"> </w:t>
      </w:r>
      <w:r>
        <w:t>never</w:t>
      </w:r>
      <w:r w:rsidR="00381205">
        <w:t xml:space="preserve"> </w:t>
      </w:r>
      <w:r>
        <w:t>sin.</w:t>
      </w:r>
      <w:r w:rsidR="004D52FA">
        <w:t>”</w:t>
      </w:r>
      <w:r w:rsidR="004D52FA">
        <w:rPr>
          <w:rStyle w:val="FootnoteReference"/>
        </w:rPr>
        <w:footnoteReference w:id="57"/>
      </w:r>
    </w:p>
    <w:p w14:paraId="7BB1379D" w14:textId="77777777" w:rsidR="004D52FA" w:rsidRDefault="00055323" w:rsidP="00B01E47">
      <w:pPr>
        <w:jc w:val="both"/>
      </w:pPr>
      <w:r>
        <w:t>The</w:t>
      </w:r>
      <w:r w:rsidR="00381205">
        <w:t xml:space="preserve"> </w:t>
      </w:r>
      <w:r>
        <w:t>first</w:t>
      </w:r>
      <w:r w:rsidR="00381205">
        <w:t xml:space="preserve"> </w:t>
      </w:r>
      <w:r>
        <w:t>of</w:t>
      </w:r>
      <w:r w:rsidR="00381205">
        <w:t xml:space="preserve"> </w:t>
      </w:r>
      <w:r>
        <w:t>these</w:t>
      </w:r>
      <w:r w:rsidR="00381205">
        <w:t xml:space="preserve"> </w:t>
      </w:r>
      <w:r>
        <w:t>is</w:t>
      </w:r>
      <w:r w:rsidR="00381205">
        <w:t xml:space="preserve"> </w:t>
      </w:r>
      <w:r>
        <w:t>death.</w:t>
      </w:r>
      <w:r w:rsidR="00381205">
        <w:t xml:space="preserve"> </w:t>
      </w:r>
      <w:r>
        <w:t>Let</w:t>
      </w:r>
      <w:r w:rsidR="00381205">
        <w:t xml:space="preserve"> </w:t>
      </w:r>
      <w:r>
        <w:t>us,</w:t>
      </w:r>
      <w:r w:rsidR="00381205">
        <w:t xml:space="preserve"> </w:t>
      </w:r>
      <w:r>
        <w:t>then,</w:t>
      </w:r>
      <w:r w:rsidR="00381205">
        <w:t xml:space="preserve"> </w:t>
      </w:r>
      <w:r>
        <w:t>consider</w:t>
      </w:r>
      <w:r w:rsidR="00381205">
        <w:t xml:space="preserve"> </w:t>
      </w:r>
      <w:r>
        <w:t>it,</w:t>
      </w:r>
      <w:r w:rsidR="00381205">
        <w:t xml:space="preserve"> </w:t>
      </w:r>
      <w:r>
        <w:t>for</w:t>
      </w:r>
      <w:r w:rsidR="00381205">
        <w:t xml:space="preserve"> </w:t>
      </w:r>
      <w:r>
        <w:t>it</w:t>
      </w:r>
      <w:r w:rsidR="00381205">
        <w:t xml:space="preserve"> </w:t>
      </w:r>
      <w:r>
        <w:t>is</w:t>
      </w:r>
      <w:r w:rsidR="00381205">
        <w:t xml:space="preserve"> </w:t>
      </w:r>
      <w:r>
        <w:t>a</w:t>
      </w:r>
      <w:r w:rsidR="00381205">
        <w:t xml:space="preserve"> </w:t>
      </w:r>
      <w:r>
        <w:t>truth</w:t>
      </w:r>
      <w:r w:rsidR="00381205">
        <w:t xml:space="preserve"> </w:t>
      </w:r>
      <w:r>
        <w:t>which</w:t>
      </w:r>
      <w:r w:rsidR="00381205">
        <w:t xml:space="preserve"> </w:t>
      </w:r>
      <w:r>
        <w:t>of</w:t>
      </w:r>
      <w:r w:rsidR="00381205">
        <w:t xml:space="preserve"> </w:t>
      </w:r>
      <w:r>
        <w:t>all</w:t>
      </w:r>
      <w:r w:rsidR="00381205">
        <w:t xml:space="preserve"> </w:t>
      </w:r>
      <w:r>
        <w:t>others</w:t>
      </w:r>
      <w:r w:rsidR="00381205">
        <w:t xml:space="preserve"> </w:t>
      </w:r>
      <w:r>
        <w:t>makes</w:t>
      </w:r>
      <w:r w:rsidR="00381205">
        <w:t xml:space="preserve"> </w:t>
      </w:r>
      <w:r>
        <w:t>most</w:t>
      </w:r>
      <w:r w:rsidR="00381205">
        <w:t xml:space="preserve"> </w:t>
      </w:r>
      <w:r>
        <w:t>impression</w:t>
      </w:r>
      <w:r w:rsidR="00381205">
        <w:t xml:space="preserve"> </w:t>
      </w:r>
      <w:r>
        <w:t>upon</w:t>
      </w:r>
      <w:r w:rsidR="00381205">
        <w:t xml:space="preserve"> </w:t>
      </w:r>
      <w:r>
        <w:t>us,</w:t>
      </w:r>
      <w:r w:rsidR="00381205">
        <w:t xml:space="preserve"> </w:t>
      </w:r>
      <w:r>
        <w:t>from</w:t>
      </w:r>
      <w:r w:rsidR="00381205">
        <w:t xml:space="preserve"> </w:t>
      </w:r>
      <w:r>
        <w:t>the</w:t>
      </w:r>
      <w:r w:rsidR="00381205">
        <w:t xml:space="preserve"> </w:t>
      </w:r>
      <w:r>
        <w:t>fact</w:t>
      </w:r>
      <w:r w:rsidR="00381205">
        <w:t xml:space="preserve"> </w:t>
      </w:r>
      <w:r>
        <w:t>that</w:t>
      </w:r>
      <w:r w:rsidR="00381205">
        <w:t xml:space="preserve"> </w:t>
      </w:r>
      <w:r>
        <w:t>it</w:t>
      </w:r>
      <w:r w:rsidR="00381205">
        <w:t xml:space="preserve"> </w:t>
      </w:r>
      <w:r>
        <w:t>is</w:t>
      </w:r>
      <w:r w:rsidR="00381205">
        <w:t xml:space="preserve"> </w:t>
      </w:r>
      <w:r>
        <w:t>so</w:t>
      </w:r>
      <w:r w:rsidR="00381205">
        <w:t xml:space="preserve"> </w:t>
      </w:r>
      <w:r>
        <w:t>undisputed</w:t>
      </w:r>
      <w:r w:rsidR="00381205">
        <w:t xml:space="preserve"> </w:t>
      </w:r>
      <w:r>
        <w:t>and</w:t>
      </w:r>
      <w:r w:rsidR="00381205">
        <w:t xml:space="preserve"> </w:t>
      </w:r>
      <w:r>
        <w:t>so</w:t>
      </w:r>
      <w:r w:rsidR="00381205">
        <w:t xml:space="preserve"> </w:t>
      </w:r>
      <w:r>
        <w:t>frequently</w:t>
      </w:r>
      <w:r w:rsidR="00381205">
        <w:t xml:space="preserve"> </w:t>
      </w:r>
      <w:r>
        <w:t>brought</w:t>
      </w:r>
      <w:r w:rsidR="00381205">
        <w:t xml:space="preserve"> </w:t>
      </w:r>
      <w:r>
        <w:t>before</w:t>
      </w:r>
      <w:r w:rsidR="00381205">
        <w:t xml:space="preserve"> </w:t>
      </w:r>
      <w:r>
        <w:t>our</w:t>
      </w:r>
      <w:r w:rsidR="00381205">
        <w:t xml:space="preserve"> </w:t>
      </w:r>
      <w:r>
        <w:t>minds.</w:t>
      </w:r>
      <w:r w:rsidR="00381205">
        <w:t xml:space="preserve"> </w:t>
      </w:r>
      <w:r>
        <w:t>Especially</w:t>
      </w:r>
      <w:r w:rsidR="00381205">
        <w:t xml:space="preserve"> </w:t>
      </w:r>
      <w:r>
        <w:t>do</w:t>
      </w:r>
      <w:r w:rsidR="00381205">
        <w:t xml:space="preserve"> </w:t>
      </w:r>
      <w:r>
        <w:t>we</w:t>
      </w:r>
      <w:r w:rsidR="00381205">
        <w:t xml:space="preserve"> </w:t>
      </w:r>
      <w:r>
        <w:t>realize</w:t>
      </w:r>
      <w:r w:rsidR="00381205">
        <w:t xml:space="preserve"> </w:t>
      </w:r>
      <w:r>
        <w:t>this</w:t>
      </w:r>
      <w:r w:rsidR="00381205">
        <w:t xml:space="preserve"> </w:t>
      </w:r>
      <w:r>
        <w:t>when</w:t>
      </w:r>
      <w:r w:rsidR="00381205">
        <w:t xml:space="preserve"> </w:t>
      </w:r>
      <w:r>
        <w:t>we</w:t>
      </w:r>
      <w:r w:rsidR="00381205">
        <w:t xml:space="preserve"> </w:t>
      </w:r>
      <w:r>
        <w:t>reflect</w:t>
      </w:r>
      <w:r w:rsidR="00381205">
        <w:t xml:space="preserve"> </w:t>
      </w:r>
      <w:r>
        <w:t>on</w:t>
      </w:r>
      <w:r w:rsidR="00381205">
        <w:t xml:space="preserve"> </w:t>
      </w:r>
      <w:r>
        <w:t>the</w:t>
      </w:r>
      <w:r w:rsidR="00381205">
        <w:t xml:space="preserve"> </w:t>
      </w:r>
      <w:r>
        <w:t>particular</w:t>
      </w:r>
      <w:r w:rsidR="00381205">
        <w:t xml:space="preserve"> </w:t>
      </w:r>
      <w:r>
        <w:t>judgment</w:t>
      </w:r>
      <w:r w:rsidR="00381205">
        <w:t xml:space="preserve"> </w:t>
      </w:r>
      <w:r>
        <w:t>which</w:t>
      </w:r>
      <w:r w:rsidR="00381205">
        <w:t xml:space="preserve"> </w:t>
      </w:r>
      <w:r>
        <w:t>each</w:t>
      </w:r>
      <w:r w:rsidR="00381205">
        <w:t xml:space="preserve"> </w:t>
      </w:r>
      <w:r>
        <w:t>one</w:t>
      </w:r>
      <w:r w:rsidR="00381205">
        <w:t xml:space="preserve"> </w:t>
      </w:r>
      <w:r>
        <w:t>must</w:t>
      </w:r>
      <w:r w:rsidR="00381205">
        <w:t xml:space="preserve"> </w:t>
      </w:r>
      <w:r>
        <w:t>undergo</w:t>
      </w:r>
      <w:r w:rsidR="00381205">
        <w:t xml:space="preserve"> </w:t>
      </w:r>
      <w:r>
        <w:t>as</w:t>
      </w:r>
      <w:r w:rsidR="00381205">
        <w:t xml:space="preserve"> </w:t>
      </w:r>
      <w:r>
        <w:t>soon</w:t>
      </w:r>
      <w:r w:rsidR="00381205">
        <w:t xml:space="preserve"> </w:t>
      </w:r>
      <w:r>
        <w:t>as</w:t>
      </w:r>
      <w:r w:rsidR="00381205">
        <w:t xml:space="preserve"> </w:t>
      </w:r>
      <w:r>
        <w:t>his</w:t>
      </w:r>
      <w:r w:rsidR="00381205">
        <w:t xml:space="preserve"> </w:t>
      </w:r>
      <w:r>
        <w:t>soul</w:t>
      </w:r>
      <w:r w:rsidR="00381205">
        <w:t xml:space="preserve"> </w:t>
      </w:r>
      <w:r>
        <w:t>is</w:t>
      </w:r>
      <w:r w:rsidR="00381205">
        <w:t xml:space="preserve"> </w:t>
      </w:r>
      <w:r>
        <w:t>separated</w:t>
      </w:r>
      <w:r w:rsidR="00381205">
        <w:t xml:space="preserve"> </w:t>
      </w:r>
      <w:r>
        <w:t>from</w:t>
      </w:r>
      <w:r w:rsidR="00381205">
        <w:t xml:space="preserve"> </w:t>
      </w:r>
      <w:r>
        <w:t>his</w:t>
      </w:r>
      <w:r w:rsidR="00381205">
        <w:t xml:space="preserve"> </w:t>
      </w:r>
      <w:r>
        <w:t>body.</w:t>
      </w:r>
      <w:r w:rsidR="00381205">
        <w:t xml:space="preserve"> </w:t>
      </w:r>
      <w:r>
        <w:t>The</w:t>
      </w:r>
      <w:r w:rsidR="00381205">
        <w:t xml:space="preserve"> </w:t>
      </w:r>
      <w:r>
        <w:t>sentence</w:t>
      </w:r>
      <w:r w:rsidR="00381205">
        <w:t xml:space="preserve"> </w:t>
      </w:r>
      <w:r>
        <w:t>then</w:t>
      </w:r>
      <w:r w:rsidR="00381205">
        <w:t xml:space="preserve"> </w:t>
      </w:r>
      <w:r>
        <w:t>passed</w:t>
      </w:r>
      <w:r w:rsidR="00381205">
        <w:t xml:space="preserve"> </w:t>
      </w:r>
      <w:r>
        <w:t>will</w:t>
      </w:r>
      <w:r w:rsidR="00381205">
        <w:t xml:space="preserve"> </w:t>
      </w:r>
      <w:r>
        <w:t>be</w:t>
      </w:r>
      <w:r w:rsidR="00381205">
        <w:t xml:space="preserve"> </w:t>
      </w:r>
      <w:r>
        <w:t>final;</w:t>
      </w:r>
      <w:r w:rsidR="00381205">
        <w:t xml:space="preserve"> </w:t>
      </w:r>
      <w:r>
        <w:t>it</w:t>
      </w:r>
      <w:r w:rsidR="00381205">
        <w:t xml:space="preserve"> </w:t>
      </w:r>
      <w:r>
        <w:t>will</w:t>
      </w:r>
      <w:r w:rsidR="00381205">
        <w:t xml:space="preserve"> </w:t>
      </w:r>
      <w:r>
        <w:t>endure</w:t>
      </w:r>
      <w:r w:rsidR="00381205">
        <w:t xml:space="preserve"> </w:t>
      </w:r>
      <w:r>
        <w:t>for</w:t>
      </w:r>
      <w:r w:rsidR="00381205">
        <w:t xml:space="preserve"> </w:t>
      </w:r>
      <w:r>
        <w:t>all</w:t>
      </w:r>
      <w:r w:rsidR="00381205">
        <w:t xml:space="preserve"> </w:t>
      </w:r>
      <w:r>
        <w:t>eternity.</w:t>
      </w:r>
      <w:r w:rsidR="00381205">
        <w:t xml:space="preserve"> </w:t>
      </w:r>
      <w:r>
        <w:t>Since,</w:t>
      </w:r>
      <w:r w:rsidR="00381205">
        <w:t xml:space="preserve"> </w:t>
      </w:r>
      <w:r>
        <w:t>then,</w:t>
      </w:r>
      <w:r w:rsidR="00381205">
        <w:t xml:space="preserve"> </w:t>
      </w:r>
      <w:r>
        <w:t>death</w:t>
      </w:r>
      <w:r w:rsidR="00381205">
        <w:t xml:space="preserve"> </w:t>
      </w:r>
      <w:r>
        <w:t>is</w:t>
      </w:r>
      <w:r w:rsidR="00381205">
        <w:t xml:space="preserve"> </w:t>
      </w:r>
      <w:r>
        <w:t>such</w:t>
      </w:r>
      <w:r w:rsidR="00381205">
        <w:t xml:space="preserve"> </w:t>
      </w:r>
      <w:r>
        <w:t>a</w:t>
      </w:r>
      <w:r w:rsidR="00381205">
        <w:t xml:space="preserve"> </w:t>
      </w:r>
      <w:r>
        <w:t>powerful</w:t>
      </w:r>
      <w:r w:rsidR="00381205">
        <w:t xml:space="preserve"> </w:t>
      </w:r>
      <w:r>
        <w:t>motive</w:t>
      </w:r>
      <w:r w:rsidR="00381205">
        <w:t xml:space="preserve"> </w:t>
      </w:r>
      <w:r>
        <w:t>to</w:t>
      </w:r>
      <w:r w:rsidR="00381205">
        <w:t xml:space="preserve"> </w:t>
      </w:r>
      <w:r>
        <w:t>turn</w:t>
      </w:r>
      <w:r w:rsidR="00381205">
        <w:t xml:space="preserve"> </w:t>
      </w:r>
      <w:r>
        <w:t>us</w:t>
      </w:r>
      <w:r w:rsidR="00381205">
        <w:t xml:space="preserve"> </w:t>
      </w:r>
      <w:r>
        <w:t>from</w:t>
      </w:r>
      <w:r w:rsidR="00381205">
        <w:t xml:space="preserve"> </w:t>
      </w:r>
      <w:r>
        <w:t>sin,</w:t>
      </w:r>
      <w:r w:rsidR="00381205">
        <w:t xml:space="preserve"> </w:t>
      </w:r>
      <w:r>
        <w:t>let</w:t>
      </w:r>
      <w:r w:rsidR="00381205">
        <w:t xml:space="preserve"> </w:t>
      </w:r>
      <w:r>
        <w:t>us</w:t>
      </w:r>
      <w:r w:rsidR="00381205">
        <w:t xml:space="preserve"> </w:t>
      </w:r>
      <w:r>
        <w:t>bring</w:t>
      </w:r>
      <w:r w:rsidR="00381205">
        <w:t xml:space="preserve"> </w:t>
      </w:r>
      <w:r>
        <w:t>this</w:t>
      </w:r>
      <w:r w:rsidR="00381205">
        <w:t xml:space="preserve"> </w:t>
      </w:r>
      <w:r>
        <w:t>terrible</w:t>
      </w:r>
      <w:r w:rsidR="00381205">
        <w:t xml:space="preserve"> </w:t>
      </w:r>
      <w:r>
        <w:t>hour</w:t>
      </w:r>
      <w:r w:rsidR="00381205">
        <w:t xml:space="preserve"> </w:t>
      </w:r>
      <w:r>
        <w:t>more</w:t>
      </w:r>
      <w:r w:rsidR="00381205">
        <w:t xml:space="preserve"> </w:t>
      </w:r>
      <w:r>
        <w:t>vividly</w:t>
      </w:r>
      <w:r w:rsidR="00381205">
        <w:t xml:space="preserve"> </w:t>
      </w:r>
      <w:r>
        <w:t>before</w:t>
      </w:r>
      <w:r w:rsidR="00381205">
        <w:t xml:space="preserve"> </w:t>
      </w:r>
      <w:r>
        <w:t>us.</w:t>
      </w:r>
      <w:r w:rsidR="00381205">
        <w:t xml:space="preserve"> </w:t>
      </w:r>
    </w:p>
    <w:p w14:paraId="5C6CBAA3" w14:textId="30D1062F" w:rsidR="004D52FA" w:rsidRDefault="00055323" w:rsidP="00B01E47">
      <w:pPr>
        <w:jc w:val="both"/>
      </w:pPr>
      <w:r>
        <w:t>Bear</w:t>
      </w:r>
      <w:r w:rsidR="00381205">
        <w:t xml:space="preserve"> </w:t>
      </w:r>
      <w:r>
        <w:t>in</w:t>
      </w:r>
      <w:r w:rsidR="00381205">
        <w:t xml:space="preserve"> </w:t>
      </w:r>
      <w:r>
        <w:t>mind,</w:t>
      </w:r>
      <w:r w:rsidR="00381205">
        <w:t xml:space="preserve"> </w:t>
      </w:r>
      <w:r>
        <w:t>therefore,</w:t>
      </w:r>
      <w:r w:rsidR="00381205">
        <w:t xml:space="preserve"> </w:t>
      </w:r>
      <w:r>
        <w:t>that</w:t>
      </w:r>
      <w:r w:rsidR="00381205">
        <w:t xml:space="preserve"> </w:t>
      </w:r>
      <w:r>
        <w:t>you</w:t>
      </w:r>
      <w:r w:rsidR="00381205">
        <w:t xml:space="preserve"> </w:t>
      </w:r>
      <w:r>
        <w:t>are</w:t>
      </w:r>
      <w:r w:rsidR="00381205">
        <w:t xml:space="preserve"> </w:t>
      </w:r>
      <w:r>
        <w:t>a</w:t>
      </w:r>
      <w:r w:rsidR="00381205">
        <w:t xml:space="preserve"> </w:t>
      </w:r>
      <w:r>
        <w:t>man</w:t>
      </w:r>
      <w:r w:rsidR="00381205">
        <w:t xml:space="preserve"> </w:t>
      </w:r>
      <w:r>
        <w:t>and</w:t>
      </w:r>
      <w:r w:rsidR="00381205">
        <w:t xml:space="preserve"> </w:t>
      </w:r>
      <w:r>
        <w:t>a</w:t>
      </w:r>
      <w:r w:rsidR="00381205">
        <w:t xml:space="preserve"> </w:t>
      </w:r>
      <w:r>
        <w:t>Christian.</w:t>
      </w:r>
      <w:r w:rsidR="00381205">
        <w:t xml:space="preserve"> </w:t>
      </w:r>
      <w:r>
        <w:t>As</w:t>
      </w:r>
      <w:r w:rsidR="00381205">
        <w:t xml:space="preserve"> </w:t>
      </w:r>
      <w:r>
        <w:t>man,</w:t>
      </w:r>
      <w:r w:rsidR="00381205">
        <w:t xml:space="preserve"> </w:t>
      </w:r>
      <w:r>
        <w:t>you</w:t>
      </w:r>
      <w:r w:rsidR="00381205">
        <w:t xml:space="preserve"> </w:t>
      </w:r>
      <w:r>
        <w:t>must</w:t>
      </w:r>
      <w:r w:rsidR="00381205">
        <w:t xml:space="preserve"> </w:t>
      </w:r>
      <w:r>
        <w:t>die;</w:t>
      </w:r>
      <w:r w:rsidR="00381205">
        <w:t xml:space="preserve"> </w:t>
      </w:r>
      <w:r>
        <w:t>as</w:t>
      </w:r>
      <w:r w:rsidR="00381205">
        <w:t xml:space="preserve"> </w:t>
      </w:r>
      <w:r>
        <w:t>a</w:t>
      </w:r>
      <w:r w:rsidR="00381205">
        <w:t xml:space="preserve"> </w:t>
      </w:r>
      <w:r>
        <w:t>Christian,</w:t>
      </w:r>
      <w:r w:rsidR="00381205">
        <w:t xml:space="preserve"> </w:t>
      </w:r>
      <w:r>
        <w:t>you</w:t>
      </w:r>
      <w:r w:rsidR="00381205">
        <w:t xml:space="preserve"> </w:t>
      </w:r>
      <w:r>
        <w:t>must,</w:t>
      </w:r>
      <w:r w:rsidR="00381205">
        <w:t xml:space="preserve"> </w:t>
      </w:r>
      <w:r>
        <w:t>immediately</w:t>
      </w:r>
      <w:r w:rsidR="00381205">
        <w:t xml:space="preserve"> </w:t>
      </w:r>
      <w:r>
        <w:t>after</w:t>
      </w:r>
      <w:r w:rsidR="00381205">
        <w:t xml:space="preserve"> </w:t>
      </w:r>
      <w:r>
        <w:t>death,</w:t>
      </w:r>
      <w:r w:rsidR="00381205">
        <w:t xml:space="preserve"> </w:t>
      </w:r>
      <w:r>
        <w:t>render</w:t>
      </w:r>
      <w:r w:rsidR="00381205">
        <w:t xml:space="preserve"> </w:t>
      </w:r>
      <w:r>
        <w:t>an</w:t>
      </w:r>
      <w:r w:rsidR="00381205">
        <w:t xml:space="preserve"> </w:t>
      </w:r>
      <w:r>
        <w:t>account</w:t>
      </w:r>
      <w:r w:rsidR="00381205">
        <w:t xml:space="preserve"> </w:t>
      </w:r>
      <w:r>
        <w:t>of</w:t>
      </w:r>
      <w:r w:rsidR="00381205">
        <w:t xml:space="preserve"> </w:t>
      </w:r>
      <w:r>
        <w:t>your</w:t>
      </w:r>
      <w:r w:rsidR="00381205">
        <w:t xml:space="preserve"> </w:t>
      </w:r>
      <w:r>
        <w:t>life.</w:t>
      </w:r>
      <w:r w:rsidR="00381205">
        <w:t xml:space="preserve"> </w:t>
      </w:r>
      <w:r>
        <w:t>The</w:t>
      </w:r>
      <w:r w:rsidR="00381205">
        <w:t xml:space="preserve"> </w:t>
      </w:r>
      <w:r>
        <w:t>first</w:t>
      </w:r>
      <w:r w:rsidR="00381205">
        <w:t xml:space="preserve"> </w:t>
      </w:r>
      <w:r>
        <w:t>truth</w:t>
      </w:r>
      <w:r w:rsidR="00381205">
        <w:t xml:space="preserve"> </w:t>
      </w:r>
      <w:r>
        <w:t>is</w:t>
      </w:r>
      <w:r w:rsidR="00381205">
        <w:t xml:space="preserve"> </w:t>
      </w:r>
      <w:r>
        <w:t>manifest</w:t>
      </w:r>
      <w:r w:rsidR="00381205">
        <w:t xml:space="preserve"> </w:t>
      </w:r>
      <w:r>
        <w:t>in</w:t>
      </w:r>
      <w:r w:rsidR="00381205">
        <w:t xml:space="preserve"> </w:t>
      </w:r>
      <w:r>
        <w:t>our</w:t>
      </w:r>
      <w:r w:rsidR="00381205">
        <w:t xml:space="preserve"> </w:t>
      </w:r>
      <w:r>
        <w:t>daily</w:t>
      </w:r>
      <w:r w:rsidR="00381205">
        <w:t xml:space="preserve"> </w:t>
      </w:r>
      <w:r>
        <w:t>experience,</w:t>
      </w:r>
      <w:r w:rsidR="00381205">
        <w:t xml:space="preserve"> </w:t>
      </w:r>
      <w:r>
        <w:t>and</w:t>
      </w:r>
      <w:r w:rsidR="00381205">
        <w:t xml:space="preserve"> </w:t>
      </w:r>
      <w:r>
        <w:t>the</w:t>
      </w:r>
      <w:r w:rsidR="00381205">
        <w:t xml:space="preserve"> </w:t>
      </w:r>
      <w:r>
        <w:t>second</w:t>
      </w:r>
      <w:r w:rsidR="00381205">
        <w:t xml:space="preserve"> </w:t>
      </w:r>
      <w:r>
        <w:t>our</w:t>
      </w:r>
      <w:r w:rsidR="00381205">
        <w:t xml:space="preserve"> </w:t>
      </w:r>
      <w:r>
        <w:t>faith</w:t>
      </w:r>
      <w:r w:rsidR="00381205">
        <w:t xml:space="preserve"> </w:t>
      </w:r>
      <w:r>
        <w:t>will</w:t>
      </w:r>
      <w:r w:rsidR="00381205">
        <w:t xml:space="preserve"> </w:t>
      </w:r>
      <w:r>
        <w:t>not</w:t>
      </w:r>
      <w:r w:rsidR="00381205">
        <w:t xml:space="preserve"> </w:t>
      </w:r>
      <w:r>
        <w:t>permit</w:t>
      </w:r>
      <w:r w:rsidR="00381205">
        <w:t xml:space="preserve"> </w:t>
      </w:r>
      <w:r>
        <w:t>us</w:t>
      </w:r>
      <w:r w:rsidR="00381205">
        <w:t xml:space="preserve"> </w:t>
      </w:r>
      <w:r>
        <w:t>to</w:t>
      </w:r>
      <w:r w:rsidR="00381205">
        <w:t xml:space="preserve"> </w:t>
      </w:r>
      <w:r>
        <w:t>doubt.</w:t>
      </w:r>
      <w:r w:rsidR="00381205">
        <w:t xml:space="preserve"> </w:t>
      </w:r>
      <w:r>
        <w:t>No</w:t>
      </w:r>
      <w:r w:rsidR="00381205">
        <w:t xml:space="preserve"> </w:t>
      </w:r>
      <w:r>
        <w:t>one,</w:t>
      </w:r>
      <w:r w:rsidR="00381205">
        <w:t xml:space="preserve"> </w:t>
      </w:r>
      <w:r>
        <w:t>whether</w:t>
      </w:r>
      <w:r w:rsidR="00381205">
        <w:t xml:space="preserve"> </w:t>
      </w:r>
      <w:r>
        <w:t>king</w:t>
      </w:r>
      <w:r w:rsidR="00381205">
        <w:t xml:space="preserve"> </w:t>
      </w:r>
      <w:r>
        <w:t>or</w:t>
      </w:r>
      <w:r w:rsidR="00381205">
        <w:t xml:space="preserve"> </w:t>
      </w:r>
      <w:r>
        <w:t>pope,</w:t>
      </w:r>
      <w:r w:rsidR="00381205">
        <w:t xml:space="preserve"> </w:t>
      </w:r>
      <w:r>
        <w:t>is</w:t>
      </w:r>
      <w:r w:rsidR="00381205">
        <w:t xml:space="preserve"> </w:t>
      </w:r>
      <w:r>
        <w:t>exempt</w:t>
      </w:r>
      <w:r w:rsidR="00381205">
        <w:t xml:space="preserve"> </w:t>
      </w:r>
      <w:r>
        <w:t>from</w:t>
      </w:r>
      <w:r w:rsidR="00381205">
        <w:t xml:space="preserve"> </w:t>
      </w:r>
      <w:r>
        <w:t>this</w:t>
      </w:r>
      <w:r w:rsidR="00381205">
        <w:t xml:space="preserve"> </w:t>
      </w:r>
      <w:r>
        <w:t>terrible</w:t>
      </w:r>
      <w:r w:rsidR="00381205">
        <w:t xml:space="preserve"> </w:t>
      </w:r>
      <w:r>
        <w:t>law.</w:t>
      </w:r>
      <w:r w:rsidR="00381205">
        <w:t xml:space="preserve"> </w:t>
      </w:r>
      <w:r>
        <w:t>A</w:t>
      </w:r>
      <w:r w:rsidR="00381205">
        <w:t xml:space="preserve"> </w:t>
      </w:r>
      <w:r>
        <w:t>day</w:t>
      </w:r>
      <w:r w:rsidR="00381205">
        <w:t xml:space="preserve"> </w:t>
      </w:r>
      <w:r>
        <w:t>will</w:t>
      </w:r>
      <w:r w:rsidR="00381205">
        <w:t xml:space="preserve"> </w:t>
      </w:r>
      <w:r>
        <w:t>come</w:t>
      </w:r>
      <w:r w:rsidR="00381205">
        <w:t xml:space="preserve"> </w:t>
      </w:r>
      <w:r>
        <w:t>of</w:t>
      </w:r>
      <w:r w:rsidR="00381205">
        <w:t xml:space="preserve"> </w:t>
      </w:r>
      <w:r>
        <w:t>which</w:t>
      </w:r>
      <w:r w:rsidR="00381205">
        <w:t xml:space="preserve"> </w:t>
      </w:r>
      <w:r>
        <w:t>you</w:t>
      </w:r>
      <w:r w:rsidR="00381205">
        <w:t xml:space="preserve"> </w:t>
      </w:r>
      <w:r>
        <w:t>will</w:t>
      </w:r>
      <w:r w:rsidR="00381205">
        <w:t xml:space="preserve"> </w:t>
      </w:r>
      <w:r>
        <w:t>not</w:t>
      </w:r>
      <w:r w:rsidR="00381205">
        <w:t xml:space="preserve"> </w:t>
      </w:r>
      <w:r>
        <w:t>see</w:t>
      </w:r>
      <w:r w:rsidR="00381205">
        <w:t xml:space="preserve"> </w:t>
      </w:r>
      <w:r>
        <w:t>the</w:t>
      </w:r>
      <w:r w:rsidR="00381205">
        <w:t xml:space="preserve"> </w:t>
      </w:r>
      <w:r>
        <w:t>night,</w:t>
      </w:r>
      <w:r w:rsidR="00381205">
        <w:t xml:space="preserve"> </w:t>
      </w:r>
      <w:r>
        <w:t>or</w:t>
      </w:r>
      <w:r w:rsidR="00381205">
        <w:t xml:space="preserve"> </w:t>
      </w:r>
      <w:r>
        <w:t>a</w:t>
      </w:r>
      <w:r w:rsidR="00381205">
        <w:t xml:space="preserve"> </w:t>
      </w:r>
      <w:r>
        <w:t>night</w:t>
      </w:r>
      <w:r w:rsidR="00381205">
        <w:t xml:space="preserve"> </w:t>
      </w:r>
      <w:r>
        <w:t>which</w:t>
      </w:r>
      <w:r w:rsidR="00381205">
        <w:t xml:space="preserve"> </w:t>
      </w:r>
      <w:r>
        <w:t>for</w:t>
      </w:r>
      <w:r w:rsidR="00381205">
        <w:t xml:space="preserve"> </w:t>
      </w:r>
      <w:r>
        <w:t>you</w:t>
      </w:r>
      <w:r w:rsidR="00381205">
        <w:t xml:space="preserve"> </w:t>
      </w:r>
      <w:r>
        <w:t>will</w:t>
      </w:r>
      <w:r w:rsidR="00381205">
        <w:t xml:space="preserve"> </w:t>
      </w:r>
      <w:r>
        <w:t>have</w:t>
      </w:r>
      <w:r w:rsidR="00381205">
        <w:t xml:space="preserve"> </w:t>
      </w:r>
      <w:r>
        <w:t>no</w:t>
      </w:r>
      <w:r w:rsidR="00381205">
        <w:t xml:space="preserve"> </w:t>
      </w:r>
      <w:r>
        <w:t>morning.</w:t>
      </w:r>
      <w:r w:rsidR="00381205">
        <w:t xml:space="preserve"> </w:t>
      </w:r>
      <w:r>
        <w:t>A</w:t>
      </w:r>
      <w:r w:rsidR="00381205">
        <w:t xml:space="preserve"> </w:t>
      </w:r>
      <w:r>
        <w:t>time</w:t>
      </w:r>
      <w:r w:rsidR="00381205">
        <w:t xml:space="preserve"> </w:t>
      </w:r>
      <w:r>
        <w:t>will</w:t>
      </w:r>
      <w:r w:rsidR="00381205">
        <w:t xml:space="preserve"> </w:t>
      </w:r>
      <w:r>
        <w:t>come,</w:t>
      </w:r>
      <w:r w:rsidR="00381205">
        <w:t xml:space="preserve"> </w:t>
      </w:r>
      <w:r>
        <w:t>and</w:t>
      </w:r>
      <w:r w:rsidR="00381205">
        <w:t xml:space="preserve"> </w:t>
      </w:r>
      <w:r>
        <w:t>you</w:t>
      </w:r>
      <w:r w:rsidR="00381205">
        <w:t xml:space="preserve"> </w:t>
      </w:r>
      <w:r>
        <w:t>know</w:t>
      </w:r>
      <w:r w:rsidR="00381205">
        <w:t xml:space="preserve"> </w:t>
      </w:r>
      <w:r>
        <w:t>not</w:t>
      </w:r>
      <w:r w:rsidR="00381205">
        <w:t xml:space="preserve"> </w:t>
      </w:r>
      <w:r>
        <w:t>whether</w:t>
      </w:r>
      <w:r w:rsidR="00381205">
        <w:t xml:space="preserve"> </w:t>
      </w:r>
      <w:r>
        <w:t>it</w:t>
      </w:r>
      <w:r w:rsidR="00381205">
        <w:t xml:space="preserve"> </w:t>
      </w:r>
      <w:r>
        <w:t>be</w:t>
      </w:r>
      <w:r w:rsidR="00381205">
        <w:t xml:space="preserve"> </w:t>
      </w:r>
      <w:r>
        <w:t>this</w:t>
      </w:r>
      <w:r w:rsidR="00381205">
        <w:t xml:space="preserve"> </w:t>
      </w:r>
      <w:r>
        <w:t>present</w:t>
      </w:r>
      <w:r w:rsidR="00381205">
        <w:t xml:space="preserve"> </w:t>
      </w:r>
      <w:r>
        <w:t>day</w:t>
      </w:r>
      <w:r w:rsidR="00381205">
        <w:t xml:space="preserve"> </w:t>
      </w:r>
      <w:r>
        <w:t>or</w:t>
      </w:r>
      <w:r w:rsidR="00381205">
        <w:t xml:space="preserve"> </w:t>
      </w:r>
      <w:r>
        <w:t>tomorrow,</w:t>
      </w:r>
      <w:r w:rsidR="00381205">
        <w:t xml:space="preserve"> </w:t>
      </w:r>
      <w:r>
        <w:t>when</w:t>
      </w:r>
      <w:r w:rsidR="00381205">
        <w:t xml:space="preserve"> </w:t>
      </w:r>
      <w:r>
        <w:t>you</w:t>
      </w:r>
      <w:r w:rsidR="00381205">
        <w:t xml:space="preserve"> </w:t>
      </w:r>
      <w:r>
        <w:t>who</w:t>
      </w:r>
      <w:r w:rsidR="00381205">
        <w:t xml:space="preserve"> </w:t>
      </w:r>
      <w:r>
        <w:t>are</w:t>
      </w:r>
      <w:r w:rsidR="00381205">
        <w:t xml:space="preserve"> </w:t>
      </w:r>
      <w:r>
        <w:t>now</w:t>
      </w:r>
      <w:r w:rsidR="00381205">
        <w:t xml:space="preserve"> </w:t>
      </w:r>
      <w:r>
        <w:t>reading</w:t>
      </w:r>
      <w:r w:rsidR="00381205">
        <w:t xml:space="preserve"> </w:t>
      </w:r>
      <w:r>
        <w:t>my</w:t>
      </w:r>
      <w:r w:rsidR="00381205">
        <w:t xml:space="preserve"> </w:t>
      </w:r>
      <w:r>
        <w:t>words,</w:t>
      </w:r>
      <w:r w:rsidR="00381205">
        <w:t xml:space="preserve"> </w:t>
      </w:r>
      <w:r>
        <w:t>in</w:t>
      </w:r>
      <w:r w:rsidR="00381205">
        <w:t xml:space="preserve"> </w:t>
      </w:r>
      <w:r>
        <w:t>perfect</w:t>
      </w:r>
      <w:r w:rsidR="00381205">
        <w:t xml:space="preserve"> </w:t>
      </w:r>
      <w:r>
        <w:t>health</w:t>
      </w:r>
      <w:r w:rsidR="00381205">
        <w:t xml:space="preserve"> </w:t>
      </w:r>
      <w:r>
        <w:t>and</w:t>
      </w:r>
      <w:r w:rsidR="00381205">
        <w:t xml:space="preserve"> </w:t>
      </w:r>
      <w:r>
        <w:t>in</w:t>
      </w:r>
      <w:r w:rsidR="00381205">
        <w:t xml:space="preserve"> </w:t>
      </w:r>
      <w:r>
        <w:t>full</w:t>
      </w:r>
      <w:r w:rsidR="00381205">
        <w:t xml:space="preserve"> </w:t>
      </w:r>
      <w:r>
        <w:t>possession</w:t>
      </w:r>
      <w:r w:rsidR="00381205">
        <w:t xml:space="preserve"> </w:t>
      </w:r>
      <w:r>
        <w:t>of</w:t>
      </w:r>
      <w:r w:rsidR="00381205">
        <w:t xml:space="preserve"> </w:t>
      </w:r>
      <w:r>
        <w:t>all</w:t>
      </w:r>
      <w:r w:rsidR="00381205">
        <w:t xml:space="preserve"> </w:t>
      </w:r>
      <w:r>
        <w:t>your</w:t>
      </w:r>
      <w:r w:rsidR="00381205">
        <w:t xml:space="preserve"> </w:t>
      </w:r>
      <w:r>
        <w:t>faculties,</w:t>
      </w:r>
      <w:r w:rsidR="00381205">
        <w:t xml:space="preserve"> </w:t>
      </w:r>
      <w:r>
        <w:t>will</w:t>
      </w:r>
      <w:r w:rsidR="00381205">
        <w:t xml:space="preserve"> </w:t>
      </w:r>
      <w:r>
        <w:t>find</w:t>
      </w:r>
      <w:r w:rsidR="00381205">
        <w:t xml:space="preserve"> </w:t>
      </w:r>
      <w:r>
        <w:t>yourself</w:t>
      </w:r>
      <w:r w:rsidR="00381205">
        <w:t xml:space="preserve"> </w:t>
      </w:r>
      <w:r>
        <w:t>stretched</w:t>
      </w:r>
      <w:r w:rsidR="00381205">
        <w:t xml:space="preserve"> </w:t>
      </w:r>
      <w:r>
        <w:t>upon</w:t>
      </w:r>
      <w:r w:rsidR="00381205">
        <w:t xml:space="preserve"> </w:t>
      </w:r>
      <w:r>
        <w:t>a</w:t>
      </w:r>
      <w:r w:rsidR="00381205">
        <w:t xml:space="preserve"> </w:t>
      </w:r>
      <w:r>
        <w:t>bed</w:t>
      </w:r>
      <w:r w:rsidR="00381205">
        <w:t xml:space="preserve"> </w:t>
      </w:r>
      <w:r>
        <w:t>of</w:t>
      </w:r>
      <w:r w:rsidR="00381205">
        <w:t xml:space="preserve"> </w:t>
      </w:r>
      <w:r>
        <w:t>death,</w:t>
      </w:r>
      <w:r w:rsidR="00381205">
        <w:t xml:space="preserve"> </w:t>
      </w:r>
      <w:r>
        <w:t>a</w:t>
      </w:r>
      <w:r w:rsidR="00381205">
        <w:t xml:space="preserve"> </w:t>
      </w:r>
      <w:r>
        <w:t>lighted</w:t>
      </w:r>
      <w:r w:rsidR="00381205">
        <w:t xml:space="preserve"> </w:t>
      </w:r>
      <w:r>
        <w:t>taper</w:t>
      </w:r>
      <w:r w:rsidR="00381205">
        <w:t xml:space="preserve"> </w:t>
      </w:r>
      <w:r>
        <w:t>in</w:t>
      </w:r>
      <w:r w:rsidR="00381205">
        <w:t xml:space="preserve"> </w:t>
      </w:r>
      <w:r>
        <w:t>your</w:t>
      </w:r>
      <w:r w:rsidR="00381205">
        <w:t xml:space="preserve"> </w:t>
      </w:r>
      <w:r>
        <w:t>hand,</w:t>
      </w:r>
      <w:r w:rsidR="00381205">
        <w:t xml:space="preserve"> </w:t>
      </w:r>
      <w:r>
        <w:t>awaiting</w:t>
      </w:r>
      <w:r w:rsidR="00381205">
        <w:t xml:space="preserve"> </w:t>
      </w:r>
      <w:r>
        <w:t>the</w:t>
      </w:r>
      <w:r w:rsidR="00381205">
        <w:t xml:space="preserve"> </w:t>
      </w:r>
      <w:r>
        <w:t>sentence</w:t>
      </w:r>
      <w:r w:rsidR="00381205">
        <w:t xml:space="preserve"> </w:t>
      </w:r>
      <w:r>
        <w:t>pronounced</w:t>
      </w:r>
      <w:r w:rsidR="00381205">
        <w:t xml:space="preserve"> </w:t>
      </w:r>
      <w:r>
        <w:t>against</w:t>
      </w:r>
      <w:r w:rsidR="00381205">
        <w:t xml:space="preserve"> </w:t>
      </w:r>
      <w:r>
        <w:t>mankind</w:t>
      </w:r>
      <w:r w:rsidR="004D52FA">
        <w:t>-</w:t>
      </w:r>
      <w:r>
        <w:t>a</w:t>
      </w:r>
      <w:r w:rsidR="00381205">
        <w:t xml:space="preserve"> </w:t>
      </w:r>
      <w:r>
        <w:t>sentence</w:t>
      </w:r>
      <w:r w:rsidR="00381205">
        <w:t xml:space="preserve"> </w:t>
      </w:r>
      <w:r>
        <w:t>which</w:t>
      </w:r>
      <w:r w:rsidR="00381205">
        <w:t xml:space="preserve"> </w:t>
      </w:r>
      <w:r>
        <w:t>admits</w:t>
      </w:r>
      <w:r w:rsidR="00381205">
        <w:t xml:space="preserve"> </w:t>
      </w:r>
      <w:r>
        <w:t>neither</w:t>
      </w:r>
      <w:r w:rsidR="00381205">
        <w:t xml:space="preserve"> </w:t>
      </w:r>
      <w:r>
        <w:t>delay</w:t>
      </w:r>
      <w:r w:rsidR="00381205">
        <w:t xml:space="preserve"> </w:t>
      </w:r>
      <w:r>
        <w:t>nor</w:t>
      </w:r>
      <w:r w:rsidR="00381205">
        <w:t xml:space="preserve"> </w:t>
      </w:r>
      <w:r>
        <w:t>appeal.</w:t>
      </w:r>
      <w:r w:rsidR="00381205">
        <w:t xml:space="preserve"> </w:t>
      </w:r>
    </w:p>
    <w:p w14:paraId="29AA5729" w14:textId="21F3B30B" w:rsidR="004D52FA" w:rsidRDefault="00055323" w:rsidP="00B01E47">
      <w:pPr>
        <w:jc w:val="both"/>
      </w:pPr>
      <w:r>
        <w:t>Consider,</w:t>
      </w:r>
      <w:r w:rsidR="00381205">
        <w:t xml:space="preserve"> </w:t>
      </w:r>
      <w:r>
        <w:t>also,</w:t>
      </w:r>
      <w:r w:rsidR="00381205">
        <w:t xml:space="preserve"> </w:t>
      </w:r>
      <w:r>
        <w:t>how</w:t>
      </w:r>
      <w:r w:rsidR="00381205">
        <w:t xml:space="preserve"> </w:t>
      </w:r>
      <w:r>
        <w:t>uncertain</w:t>
      </w:r>
      <w:r w:rsidR="00381205">
        <w:t xml:space="preserve"> </w:t>
      </w:r>
      <w:r>
        <w:t>is</w:t>
      </w:r>
      <w:r w:rsidR="00381205">
        <w:t xml:space="preserve"> </w:t>
      </w:r>
      <w:r>
        <w:t>the</w:t>
      </w:r>
      <w:r w:rsidR="00381205">
        <w:t xml:space="preserve"> </w:t>
      </w:r>
      <w:r>
        <w:t>hour</w:t>
      </w:r>
      <w:r w:rsidR="00381205">
        <w:t xml:space="preserve"> </w:t>
      </w:r>
      <w:r>
        <w:t>of</w:t>
      </w:r>
      <w:r w:rsidR="00381205">
        <w:t xml:space="preserve"> </w:t>
      </w:r>
      <w:r>
        <w:t>death.</w:t>
      </w:r>
      <w:r w:rsidR="00381205">
        <w:t xml:space="preserve"> </w:t>
      </w:r>
      <w:r>
        <w:t>It</w:t>
      </w:r>
      <w:r w:rsidR="00381205">
        <w:t xml:space="preserve"> </w:t>
      </w:r>
      <w:r>
        <w:t>generally</w:t>
      </w:r>
      <w:r w:rsidR="00381205">
        <w:t xml:space="preserve"> </w:t>
      </w:r>
      <w:r>
        <w:t>comes</w:t>
      </w:r>
      <w:r w:rsidR="00381205">
        <w:t xml:space="preserve"> </w:t>
      </w:r>
      <w:r>
        <w:t>when</w:t>
      </w:r>
      <w:r w:rsidR="00381205">
        <w:t xml:space="preserve"> </w:t>
      </w:r>
      <w:r>
        <w:t>man</w:t>
      </w:r>
      <w:r w:rsidR="00381205">
        <w:t xml:space="preserve"> </w:t>
      </w:r>
      <w:r>
        <w:t>is</w:t>
      </w:r>
      <w:r w:rsidR="00381205">
        <w:t xml:space="preserve"> </w:t>
      </w:r>
      <w:r>
        <w:t>most</w:t>
      </w:r>
      <w:r w:rsidR="00381205">
        <w:t xml:space="preserve"> </w:t>
      </w:r>
      <w:r>
        <w:t>forgetful</w:t>
      </w:r>
      <w:r w:rsidR="00381205">
        <w:t xml:space="preserve"> </w:t>
      </w:r>
      <w:r>
        <w:t>of</w:t>
      </w:r>
      <w:r w:rsidR="00381205">
        <w:t xml:space="preserve"> </w:t>
      </w:r>
      <w:r>
        <w:t>eternal</w:t>
      </w:r>
      <w:r w:rsidR="00381205">
        <w:t xml:space="preserve"> </w:t>
      </w:r>
      <w:r>
        <w:t>things,</w:t>
      </w:r>
      <w:r w:rsidR="00381205">
        <w:t xml:space="preserve"> </w:t>
      </w:r>
      <w:r>
        <w:t>overturning</w:t>
      </w:r>
      <w:r w:rsidR="00381205">
        <w:t xml:space="preserve"> </w:t>
      </w:r>
      <w:r>
        <w:t>his</w:t>
      </w:r>
      <w:r w:rsidR="00381205">
        <w:t xml:space="preserve"> </w:t>
      </w:r>
      <w:r>
        <w:t>plans</w:t>
      </w:r>
      <w:r w:rsidR="00381205">
        <w:t xml:space="preserve"> </w:t>
      </w:r>
      <w:r>
        <w:t>for</w:t>
      </w:r>
      <w:r w:rsidR="00381205">
        <w:t xml:space="preserve"> </w:t>
      </w:r>
      <w:r>
        <w:t>an</w:t>
      </w:r>
      <w:r w:rsidR="00381205">
        <w:t xml:space="preserve"> </w:t>
      </w:r>
      <w:r>
        <w:t>earthly</w:t>
      </w:r>
      <w:r w:rsidR="00381205">
        <w:t xml:space="preserve"> </w:t>
      </w:r>
      <w:r>
        <w:t>future,</w:t>
      </w:r>
      <w:r w:rsidR="00381205">
        <w:t xml:space="preserve"> </w:t>
      </w:r>
      <w:r>
        <w:t>and</w:t>
      </w:r>
      <w:r w:rsidR="00381205">
        <w:t xml:space="preserve"> </w:t>
      </w:r>
      <w:r>
        <w:t>opening</w:t>
      </w:r>
      <w:r w:rsidR="00381205">
        <w:t xml:space="preserve"> </w:t>
      </w:r>
      <w:r>
        <w:t>before</w:t>
      </w:r>
      <w:r w:rsidR="00381205">
        <w:t xml:space="preserve"> </w:t>
      </w:r>
      <w:r>
        <w:t>him</w:t>
      </w:r>
      <w:r w:rsidR="00381205">
        <w:t xml:space="preserve"> </w:t>
      </w:r>
      <w:r>
        <w:t>the</w:t>
      </w:r>
      <w:r w:rsidR="00381205">
        <w:t xml:space="preserve"> </w:t>
      </w:r>
      <w:r>
        <w:t>appalling</w:t>
      </w:r>
      <w:r w:rsidR="00381205">
        <w:t xml:space="preserve"> </w:t>
      </w:r>
      <w:r>
        <w:t>vision</w:t>
      </w:r>
      <w:r w:rsidR="00381205">
        <w:t xml:space="preserve"> </w:t>
      </w:r>
      <w:r>
        <w:t>of</w:t>
      </w:r>
      <w:r w:rsidR="00381205">
        <w:t xml:space="preserve"> </w:t>
      </w:r>
      <w:r>
        <w:t>eternity.</w:t>
      </w:r>
      <w:r w:rsidR="00381205">
        <w:t xml:space="preserve"> </w:t>
      </w:r>
      <w:r>
        <w:t>Therefore,</w:t>
      </w:r>
      <w:r w:rsidR="00381205">
        <w:t xml:space="preserve"> </w:t>
      </w:r>
      <w:r>
        <w:t>the</w:t>
      </w:r>
      <w:r w:rsidR="00381205">
        <w:t xml:space="preserve"> </w:t>
      </w:r>
      <w:r>
        <w:t>Holy</w:t>
      </w:r>
      <w:r w:rsidR="00381205">
        <w:t xml:space="preserve"> </w:t>
      </w:r>
      <w:r>
        <w:t>Scriptures</w:t>
      </w:r>
      <w:r w:rsidR="00381205">
        <w:t xml:space="preserve"> </w:t>
      </w:r>
      <w:r>
        <w:t>tell</w:t>
      </w:r>
      <w:r w:rsidR="00381205">
        <w:t xml:space="preserve"> </w:t>
      </w:r>
      <w:r>
        <w:t>us</w:t>
      </w:r>
      <w:r w:rsidR="00381205">
        <w:t xml:space="preserve"> </w:t>
      </w:r>
      <w:r>
        <w:t>that</w:t>
      </w:r>
      <w:r w:rsidR="00381205">
        <w:t xml:space="preserve"> </w:t>
      </w:r>
      <w:r>
        <w:t>it</w:t>
      </w:r>
      <w:r w:rsidR="00381205">
        <w:t xml:space="preserve"> </w:t>
      </w:r>
      <w:r>
        <w:t>comes</w:t>
      </w:r>
      <w:r w:rsidR="00381205">
        <w:t xml:space="preserve"> </w:t>
      </w:r>
      <w:r>
        <w:t>as</w:t>
      </w:r>
      <w:r w:rsidR="00381205">
        <w:t xml:space="preserve"> </w:t>
      </w:r>
      <w:r>
        <w:t>a</w:t>
      </w:r>
      <w:r w:rsidR="00381205">
        <w:t xml:space="preserve"> </w:t>
      </w:r>
      <w:r>
        <w:t>thief</w:t>
      </w:r>
      <w:r w:rsidR="00381205">
        <w:t xml:space="preserve"> </w:t>
      </w:r>
      <w:r>
        <w:t>in</w:t>
      </w:r>
      <w:r w:rsidR="00381205">
        <w:t xml:space="preserve"> </w:t>
      </w:r>
      <w:r>
        <w:t>the</w:t>
      </w:r>
      <w:r w:rsidR="00381205">
        <w:t xml:space="preserve"> </w:t>
      </w:r>
      <w:r>
        <w:t>night;</w:t>
      </w:r>
      <w:r w:rsidR="00381205">
        <w:t xml:space="preserve"> </w:t>
      </w:r>
      <w:r>
        <w:t>that</w:t>
      </w:r>
      <w:r w:rsidR="00381205">
        <w:t xml:space="preserve"> </w:t>
      </w:r>
      <w:r>
        <w:t>is,</w:t>
      </w:r>
      <w:r w:rsidR="00381205">
        <w:t xml:space="preserve"> </w:t>
      </w:r>
      <w:r>
        <w:t>when</w:t>
      </w:r>
      <w:r w:rsidR="00381205">
        <w:t xml:space="preserve"> </w:t>
      </w:r>
      <w:r>
        <w:t>men</w:t>
      </w:r>
      <w:r w:rsidR="00381205">
        <w:t xml:space="preserve"> </w:t>
      </w:r>
      <w:r>
        <w:t>are</w:t>
      </w:r>
      <w:r w:rsidR="00381205">
        <w:t xml:space="preserve"> </w:t>
      </w:r>
      <w:r>
        <w:t>plunged</w:t>
      </w:r>
      <w:r w:rsidR="00381205">
        <w:t xml:space="preserve"> </w:t>
      </w:r>
      <w:r>
        <w:t>in</w:t>
      </w:r>
      <w:r w:rsidR="00381205">
        <w:t xml:space="preserve"> </w:t>
      </w:r>
      <w:r>
        <w:t>sleep</w:t>
      </w:r>
      <w:r w:rsidR="00381205">
        <w:t xml:space="preserve"> </w:t>
      </w:r>
      <w:r>
        <w:t>and</w:t>
      </w:r>
      <w:r w:rsidR="00381205">
        <w:t xml:space="preserve"> </w:t>
      </w:r>
      <w:r>
        <w:t>least</w:t>
      </w:r>
      <w:r w:rsidR="00381205">
        <w:t xml:space="preserve"> </w:t>
      </w:r>
      <w:r>
        <w:t>apprehensive</w:t>
      </w:r>
      <w:r w:rsidR="00381205">
        <w:t xml:space="preserve"> </w:t>
      </w:r>
      <w:r>
        <w:t>of</w:t>
      </w:r>
      <w:r w:rsidR="00381205">
        <w:t xml:space="preserve"> </w:t>
      </w:r>
      <w:r>
        <w:t>danger.</w:t>
      </w:r>
      <w:r w:rsidR="00381205">
        <w:t xml:space="preserve"> </w:t>
      </w:r>
      <w:r>
        <w:t>The</w:t>
      </w:r>
      <w:r w:rsidR="00381205">
        <w:t xml:space="preserve"> </w:t>
      </w:r>
      <w:r>
        <w:t>forerunner</w:t>
      </w:r>
      <w:r w:rsidR="00381205">
        <w:t xml:space="preserve"> </w:t>
      </w:r>
      <w:r>
        <w:t>of</w:t>
      </w:r>
      <w:r w:rsidR="00381205">
        <w:t xml:space="preserve"> </w:t>
      </w:r>
      <w:r>
        <w:t>death</w:t>
      </w:r>
      <w:r w:rsidR="00381205">
        <w:t xml:space="preserve"> </w:t>
      </w:r>
      <w:r>
        <w:t>is</w:t>
      </w:r>
      <w:r w:rsidR="00381205">
        <w:t xml:space="preserve"> </w:t>
      </w:r>
      <w:r>
        <w:t>usually</w:t>
      </w:r>
      <w:r w:rsidR="00381205">
        <w:t xml:space="preserve"> </w:t>
      </w:r>
      <w:r>
        <w:t>a</w:t>
      </w:r>
      <w:r w:rsidR="00381205">
        <w:t xml:space="preserve"> </w:t>
      </w:r>
      <w:r>
        <w:t>grave</w:t>
      </w:r>
      <w:r w:rsidR="00381205">
        <w:t xml:space="preserve"> </w:t>
      </w:r>
      <w:r>
        <w:t>illness</w:t>
      </w:r>
      <w:r w:rsidR="00381205">
        <w:t xml:space="preserve"> </w:t>
      </w:r>
      <w:r>
        <w:t>with</w:t>
      </w:r>
      <w:r w:rsidR="00381205">
        <w:t xml:space="preserve"> </w:t>
      </w:r>
      <w:r>
        <w:t>its</w:t>
      </w:r>
      <w:r w:rsidR="00381205">
        <w:t xml:space="preserve"> </w:t>
      </w:r>
      <w:r>
        <w:t>attendant</w:t>
      </w:r>
      <w:r w:rsidR="00381205">
        <w:t xml:space="preserve"> </w:t>
      </w:r>
      <w:r>
        <w:t>weariness,</w:t>
      </w:r>
      <w:r w:rsidR="00381205">
        <w:t xml:space="preserve"> </w:t>
      </w:r>
      <w:r>
        <w:t>sufferings,</w:t>
      </w:r>
      <w:r w:rsidR="00381205">
        <w:t xml:space="preserve"> </w:t>
      </w:r>
      <w:r>
        <w:t>and</w:t>
      </w:r>
      <w:r w:rsidR="00381205">
        <w:t xml:space="preserve"> </w:t>
      </w:r>
      <w:r>
        <w:t>pains,</w:t>
      </w:r>
      <w:r w:rsidR="00381205">
        <w:t xml:space="preserve"> </w:t>
      </w:r>
      <w:r>
        <w:t>which</w:t>
      </w:r>
      <w:r w:rsidR="00381205">
        <w:t xml:space="preserve"> </w:t>
      </w:r>
      <w:r>
        <w:t>weaken</w:t>
      </w:r>
      <w:r w:rsidR="00381205">
        <w:t xml:space="preserve"> </w:t>
      </w:r>
      <w:r>
        <w:t>the</w:t>
      </w:r>
      <w:r w:rsidR="00381205">
        <w:t xml:space="preserve"> </w:t>
      </w:r>
      <w:r>
        <w:t>powers</w:t>
      </w:r>
      <w:r w:rsidR="00381205">
        <w:t xml:space="preserve"> </w:t>
      </w:r>
      <w:r>
        <w:t>of</w:t>
      </w:r>
      <w:r w:rsidR="00381205">
        <w:t xml:space="preserve"> </w:t>
      </w:r>
      <w:r>
        <w:t>the</w:t>
      </w:r>
      <w:r w:rsidR="00381205">
        <w:t xml:space="preserve"> </w:t>
      </w:r>
      <w:r>
        <w:t>body</w:t>
      </w:r>
      <w:r w:rsidR="00381205">
        <w:t xml:space="preserve"> </w:t>
      </w:r>
      <w:r>
        <w:t>and</w:t>
      </w:r>
      <w:r w:rsidR="00381205">
        <w:t xml:space="preserve"> </w:t>
      </w:r>
      <w:r>
        <w:t>give</w:t>
      </w:r>
      <w:r w:rsidR="00381205">
        <w:t xml:space="preserve"> </w:t>
      </w:r>
      <w:r>
        <w:t>entrance</w:t>
      </w:r>
      <w:r w:rsidR="00381205">
        <w:t xml:space="preserve"> </w:t>
      </w:r>
      <w:r>
        <w:t>to</w:t>
      </w:r>
      <w:r w:rsidR="00381205">
        <w:t xml:space="preserve"> </w:t>
      </w:r>
      <w:r>
        <w:t>the</w:t>
      </w:r>
      <w:r w:rsidR="00381205">
        <w:t xml:space="preserve"> </w:t>
      </w:r>
      <w:r>
        <w:t>king</w:t>
      </w:r>
      <w:r w:rsidR="00381205">
        <w:t xml:space="preserve"> </w:t>
      </w:r>
      <w:r>
        <w:t>of</w:t>
      </w:r>
      <w:r w:rsidR="00381205">
        <w:t xml:space="preserve"> </w:t>
      </w:r>
      <w:r>
        <w:t>terrors.</w:t>
      </w:r>
      <w:r w:rsidR="00381205">
        <w:t xml:space="preserve"> </w:t>
      </w:r>
      <w:r>
        <w:t>Just</w:t>
      </w:r>
      <w:r w:rsidR="00381205">
        <w:t xml:space="preserve"> </w:t>
      </w:r>
      <w:r>
        <w:t>as</w:t>
      </w:r>
      <w:r w:rsidR="00381205">
        <w:t xml:space="preserve"> </w:t>
      </w:r>
      <w:r>
        <w:t>an</w:t>
      </w:r>
      <w:r w:rsidR="00381205">
        <w:t xml:space="preserve"> </w:t>
      </w:r>
      <w:r>
        <w:t>enemy</w:t>
      </w:r>
      <w:r w:rsidR="00381205">
        <w:t xml:space="preserve"> </w:t>
      </w:r>
      <w:r>
        <w:t>who</w:t>
      </w:r>
      <w:r w:rsidR="00381205">
        <w:t xml:space="preserve"> </w:t>
      </w:r>
      <w:r>
        <w:t>wishes</w:t>
      </w:r>
      <w:r w:rsidR="00381205">
        <w:t xml:space="preserve"> </w:t>
      </w:r>
      <w:r>
        <w:t>to</w:t>
      </w:r>
      <w:r w:rsidR="00381205">
        <w:t xml:space="preserve"> </w:t>
      </w:r>
      <w:r>
        <w:t>take</w:t>
      </w:r>
      <w:r w:rsidR="00381205">
        <w:t xml:space="preserve"> </w:t>
      </w:r>
      <w:r>
        <w:t>a</w:t>
      </w:r>
      <w:r w:rsidR="00381205">
        <w:t xml:space="preserve"> </w:t>
      </w:r>
      <w:r>
        <w:t>citadel</w:t>
      </w:r>
      <w:r w:rsidR="00381205">
        <w:t xml:space="preserve"> </w:t>
      </w:r>
      <w:r>
        <w:t>destroys</w:t>
      </w:r>
      <w:r w:rsidR="00381205">
        <w:t xml:space="preserve"> </w:t>
      </w:r>
      <w:r>
        <w:t>the</w:t>
      </w:r>
      <w:r w:rsidR="00381205">
        <w:t xml:space="preserve"> </w:t>
      </w:r>
      <w:r>
        <w:t>outer</w:t>
      </w:r>
      <w:r w:rsidR="00381205">
        <w:t xml:space="preserve"> </w:t>
      </w:r>
      <w:r>
        <w:t>fortifications,</w:t>
      </w:r>
      <w:r w:rsidR="00381205">
        <w:t xml:space="preserve"> </w:t>
      </w:r>
      <w:r>
        <w:t>so</w:t>
      </w:r>
      <w:r w:rsidR="00381205">
        <w:t xml:space="preserve"> </w:t>
      </w:r>
      <w:r>
        <w:t>death</w:t>
      </w:r>
      <w:r w:rsidR="00381205">
        <w:t xml:space="preserve"> </w:t>
      </w:r>
      <w:r>
        <w:t>with</w:t>
      </w:r>
      <w:r w:rsidR="00381205">
        <w:t xml:space="preserve"> </w:t>
      </w:r>
      <w:r>
        <w:t>its</w:t>
      </w:r>
      <w:r w:rsidR="00381205">
        <w:t xml:space="preserve"> </w:t>
      </w:r>
      <w:r>
        <w:t>vanguard</w:t>
      </w:r>
      <w:r w:rsidR="00381205">
        <w:t xml:space="preserve"> </w:t>
      </w:r>
      <w:r>
        <w:t>of</w:t>
      </w:r>
      <w:r w:rsidR="00381205">
        <w:t xml:space="preserve"> </w:t>
      </w:r>
      <w:r>
        <w:t>sickness</w:t>
      </w:r>
      <w:r w:rsidR="00381205">
        <w:t xml:space="preserve"> </w:t>
      </w:r>
      <w:r>
        <w:t>breaks</w:t>
      </w:r>
      <w:r w:rsidR="00381205">
        <w:t xml:space="preserve"> </w:t>
      </w:r>
      <w:r>
        <w:t>down</w:t>
      </w:r>
      <w:r w:rsidR="00381205">
        <w:t xml:space="preserve"> </w:t>
      </w:r>
      <w:r>
        <w:t>the</w:t>
      </w:r>
      <w:r w:rsidR="00381205">
        <w:t xml:space="preserve"> </w:t>
      </w:r>
      <w:r>
        <w:t>strength</w:t>
      </w:r>
      <w:r w:rsidR="00381205">
        <w:t xml:space="preserve"> </w:t>
      </w:r>
      <w:r>
        <w:t>of</w:t>
      </w:r>
      <w:r w:rsidR="00381205">
        <w:t xml:space="preserve"> </w:t>
      </w:r>
      <w:r>
        <w:t>the</w:t>
      </w:r>
      <w:r w:rsidR="00381205">
        <w:t xml:space="preserve"> </w:t>
      </w:r>
      <w:r>
        <w:t>body,</w:t>
      </w:r>
      <w:r w:rsidR="00381205">
        <w:t xml:space="preserve"> </w:t>
      </w:r>
      <w:r>
        <w:t>and,</w:t>
      </w:r>
      <w:r w:rsidR="00381205">
        <w:t xml:space="preserve"> </w:t>
      </w:r>
      <w:r>
        <w:t>as</w:t>
      </w:r>
      <w:r w:rsidR="00381205">
        <w:t xml:space="preserve"> </w:t>
      </w:r>
      <w:r>
        <w:t>it</w:t>
      </w:r>
      <w:r w:rsidR="00381205">
        <w:t xml:space="preserve"> </w:t>
      </w:r>
      <w:r>
        <w:t>is</w:t>
      </w:r>
      <w:r w:rsidR="00381205">
        <w:t xml:space="preserve"> </w:t>
      </w:r>
      <w:r>
        <w:t>about</w:t>
      </w:r>
      <w:r w:rsidR="00381205">
        <w:t xml:space="preserve"> </w:t>
      </w:r>
      <w:r>
        <w:t>to</w:t>
      </w:r>
      <w:r w:rsidR="00381205">
        <w:t xml:space="preserve"> </w:t>
      </w:r>
      <w:r>
        <w:t>fall</w:t>
      </w:r>
      <w:r w:rsidR="00381205">
        <w:t xml:space="preserve"> </w:t>
      </w:r>
      <w:r>
        <w:t>before</w:t>
      </w:r>
      <w:r w:rsidR="00381205">
        <w:t xml:space="preserve"> </w:t>
      </w:r>
      <w:r>
        <w:t>the</w:t>
      </w:r>
      <w:r w:rsidR="00381205">
        <w:t xml:space="preserve"> </w:t>
      </w:r>
      <w:r>
        <w:t>repeated</w:t>
      </w:r>
      <w:r w:rsidR="00381205">
        <w:t xml:space="preserve"> </w:t>
      </w:r>
      <w:r>
        <w:t>assaults</w:t>
      </w:r>
      <w:r w:rsidR="00381205">
        <w:t xml:space="preserve"> </w:t>
      </w:r>
      <w:r>
        <w:t>of</w:t>
      </w:r>
      <w:r w:rsidR="00381205">
        <w:t xml:space="preserve"> </w:t>
      </w:r>
      <w:r>
        <w:t>its</w:t>
      </w:r>
      <w:r w:rsidR="00381205">
        <w:t xml:space="preserve"> </w:t>
      </w:r>
      <w:r>
        <w:t>enemy,</w:t>
      </w:r>
      <w:r w:rsidR="00381205">
        <w:t xml:space="preserve"> </w:t>
      </w:r>
      <w:r>
        <w:t>the</w:t>
      </w:r>
      <w:r w:rsidR="00381205">
        <w:t xml:space="preserve"> </w:t>
      </w:r>
      <w:r>
        <w:t>soul,</w:t>
      </w:r>
      <w:r w:rsidR="00381205">
        <w:t xml:space="preserve"> </w:t>
      </w:r>
      <w:r>
        <w:t>no</w:t>
      </w:r>
      <w:r w:rsidR="00381205">
        <w:t xml:space="preserve"> </w:t>
      </w:r>
      <w:r>
        <w:t>longer</w:t>
      </w:r>
      <w:r w:rsidR="00381205">
        <w:t xml:space="preserve"> </w:t>
      </w:r>
      <w:r>
        <w:t>able</w:t>
      </w:r>
      <w:r w:rsidR="00381205">
        <w:t xml:space="preserve"> </w:t>
      </w:r>
      <w:r>
        <w:t>to</w:t>
      </w:r>
      <w:r w:rsidR="00381205">
        <w:t xml:space="preserve"> </w:t>
      </w:r>
      <w:r>
        <w:t>resist,</w:t>
      </w:r>
      <w:r w:rsidR="00381205">
        <w:t xml:space="preserve"> </w:t>
      </w:r>
      <w:r>
        <w:t>takes</w:t>
      </w:r>
      <w:r w:rsidR="00381205">
        <w:t xml:space="preserve"> </w:t>
      </w:r>
      <w:r>
        <w:t>its</w:t>
      </w:r>
      <w:r w:rsidR="00381205">
        <w:t xml:space="preserve"> </w:t>
      </w:r>
      <w:r>
        <w:t>flight</w:t>
      </w:r>
      <w:r w:rsidR="00381205">
        <w:t xml:space="preserve"> </w:t>
      </w:r>
      <w:r>
        <w:t>from</w:t>
      </w:r>
      <w:r w:rsidR="00381205">
        <w:t xml:space="preserve"> </w:t>
      </w:r>
      <w:r>
        <w:t>the</w:t>
      </w:r>
      <w:r w:rsidR="00381205">
        <w:t xml:space="preserve"> </w:t>
      </w:r>
      <w:r>
        <w:t>ruins.</w:t>
      </w:r>
      <w:r w:rsidR="00381205">
        <w:t xml:space="preserve"> </w:t>
      </w:r>
    </w:p>
    <w:p w14:paraId="214A6A3F" w14:textId="0B81B951" w:rsidR="00FF4017" w:rsidRDefault="00055323" w:rsidP="00B01E47">
      <w:pPr>
        <w:jc w:val="both"/>
      </w:pPr>
      <w:r>
        <w:t>Who</w:t>
      </w:r>
      <w:r w:rsidR="00381205">
        <w:t xml:space="preserve"> </w:t>
      </w:r>
      <w:r>
        <w:t>can</w:t>
      </w:r>
      <w:r w:rsidR="00381205">
        <w:t xml:space="preserve"> </w:t>
      </w:r>
      <w:r>
        <w:t>express</w:t>
      </w:r>
      <w:r w:rsidR="00381205">
        <w:t xml:space="preserve"> </w:t>
      </w:r>
      <w:r>
        <w:t>the</w:t>
      </w:r>
      <w:r w:rsidR="00381205">
        <w:t xml:space="preserve"> </w:t>
      </w:r>
      <w:r>
        <w:t>anguish</w:t>
      </w:r>
      <w:r w:rsidR="00381205">
        <w:t xml:space="preserve"> </w:t>
      </w:r>
      <w:r>
        <w:t>of</w:t>
      </w:r>
      <w:r w:rsidR="00381205">
        <w:t xml:space="preserve"> </w:t>
      </w:r>
      <w:r>
        <w:t>the</w:t>
      </w:r>
      <w:r w:rsidR="00381205">
        <w:t xml:space="preserve"> </w:t>
      </w:r>
      <w:r>
        <w:t>moment</w:t>
      </w:r>
      <w:r w:rsidR="00381205">
        <w:t xml:space="preserve"> </w:t>
      </w:r>
      <w:r>
        <w:t>when</w:t>
      </w:r>
      <w:r w:rsidR="00381205">
        <w:t xml:space="preserve"> </w:t>
      </w:r>
      <w:r>
        <w:t>the</w:t>
      </w:r>
      <w:r w:rsidR="00381205">
        <w:t xml:space="preserve"> </w:t>
      </w:r>
      <w:r>
        <w:t>severity</w:t>
      </w:r>
      <w:r w:rsidR="00381205">
        <w:t xml:space="preserve"> </w:t>
      </w:r>
      <w:r>
        <w:t>of</w:t>
      </w:r>
      <w:r w:rsidR="00381205">
        <w:t xml:space="preserve"> </w:t>
      </w:r>
      <w:r>
        <w:t>the</w:t>
      </w:r>
      <w:r w:rsidR="00381205">
        <w:t xml:space="preserve"> </w:t>
      </w:r>
      <w:r>
        <w:t>sickness,</w:t>
      </w:r>
      <w:r w:rsidR="00381205">
        <w:t xml:space="preserve"> </w:t>
      </w:r>
      <w:r>
        <w:t>or</w:t>
      </w:r>
      <w:r w:rsidR="00381205">
        <w:t xml:space="preserve"> </w:t>
      </w:r>
      <w:r>
        <w:t>the</w:t>
      </w:r>
      <w:r w:rsidR="00381205">
        <w:t xml:space="preserve"> </w:t>
      </w:r>
      <w:r>
        <w:t>declaration</w:t>
      </w:r>
      <w:r w:rsidR="00381205">
        <w:t xml:space="preserve"> </w:t>
      </w:r>
      <w:r>
        <w:t>of</w:t>
      </w:r>
      <w:r w:rsidR="00381205">
        <w:t xml:space="preserve"> </w:t>
      </w:r>
      <w:r>
        <w:t>the</w:t>
      </w:r>
      <w:r w:rsidR="00381205">
        <w:t xml:space="preserve"> </w:t>
      </w:r>
      <w:r>
        <w:t>physician,</w:t>
      </w:r>
      <w:r w:rsidR="00381205">
        <w:t xml:space="preserve"> </w:t>
      </w:r>
      <w:r>
        <w:t>undeceives</w:t>
      </w:r>
      <w:r w:rsidR="00381205">
        <w:t xml:space="preserve"> </w:t>
      </w:r>
      <w:r>
        <w:t>us</w:t>
      </w:r>
      <w:r w:rsidR="00381205">
        <w:t xml:space="preserve"> </w:t>
      </w:r>
      <w:r>
        <w:t>and</w:t>
      </w:r>
      <w:r w:rsidR="00381205">
        <w:t xml:space="preserve"> </w:t>
      </w:r>
      <w:r>
        <w:t>robs</w:t>
      </w:r>
      <w:r w:rsidR="00381205">
        <w:t xml:space="preserve"> </w:t>
      </w:r>
      <w:r>
        <w:t>us</w:t>
      </w:r>
      <w:r w:rsidR="00381205">
        <w:t xml:space="preserve"> </w:t>
      </w:r>
      <w:r>
        <w:t>of</w:t>
      </w:r>
      <w:r w:rsidR="00381205">
        <w:t xml:space="preserve"> </w:t>
      </w:r>
      <w:r>
        <w:t>all</w:t>
      </w:r>
      <w:r w:rsidR="00381205">
        <w:t xml:space="preserve"> </w:t>
      </w:r>
      <w:r>
        <w:t>hope</w:t>
      </w:r>
      <w:r w:rsidR="00381205">
        <w:t xml:space="preserve"> </w:t>
      </w:r>
      <w:r>
        <w:t>of</w:t>
      </w:r>
      <w:r w:rsidR="00381205">
        <w:t xml:space="preserve"> </w:t>
      </w:r>
      <w:r>
        <w:t>life?</w:t>
      </w:r>
      <w:r w:rsidR="00381205">
        <w:t xml:space="preserve"> </w:t>
      </w:r>
      <w:r>
        <w:t>The</w:t>
      </w:r>
      <w:r w:rsidR="00381205">
        <w:t xml:space="preserve"> </w:t>
      </w:r>
      <w:r>
        <w:t>parting</w:t>
      </w:r>
      <w:r w:rsidR="00381205">
        <w:t xml:space="preserve"> </w:t>
      </w:r>
      <w:r>
        <w:t>from</w:t>
      </w:r>
      <w:r w:rsidR="00381205">
        <w:t xml:space="preserve"> </w:t>
      </w:r>
      <w:r>
        <w:t>all</w:t>
      </w:r>
      <w:r w:rsidR="00381205">
        <w:t xml:space="preserve"> </w:t>
      </w:r>
      <w:r>
        <w:t>we</w:t>
      </w:r>
      <w:r w:rsidR="00381205">
        <w:t xml:space="preserve"> </w:t>
      </w:r>
      <w:r>
        <w:t>hold</w:t>
      </w:r>
      <w:r w:rsidR="00381205">
        <w:t xml:space="preserve"> </w:t>
      </w:r>
      <w:r>
        <w:t>dear</w:t>
      </w:r>
      <w:r w:rsidR="00381205">
        <w:t xml:space="preserve"> </w:t>
      </w:r>
      <w:r>
        <w:t>then</w:t>
      </w:r>
      <w:r w:rsidR="00381205">
        <w:t xml:space="preserve"> </w:t>
      </w:r>
      <w:r>
        <w:t>begins</w:t>
      </w:r>
      <w:r w:rsidR="00381205">
        <w:t xml:space="preserve"> </w:t>
      </w:r>
      <w:r>
        <w:t>to</w:t>
      </w:r>
      <w:r w:rsidR="00381205">
        <w:t xml:space="preserve"> </w:t>
      </w:r>
      <w:r>
        <w:t>rise</w:t>
      </w:r>
      <w:r w:rsidR="00381205">
        <w:t xml:space="preserve"> </w:t>
      </w:r>
      <w:r>
        <w:t>before</w:t>
      </w:r>
      <w:r w:rsidR="00381205">
        <w:t xml:space="preserve"> </w:t>
      </w:r>
      <w:r>
        <w:t>us.</w:t>
      </w:r>
      <w:r w:rsidR="00381205">
        <w:t xml:space="preserve"> </w:t>
      </w:r>
      <w:r>
        <w:t>Wife,</w:t>
      </w:r>
      <w:r w:rsidR="00381205">
        <w:t xml:space="preserve"> </w:t>
      </w:r>
      <w:r>
        <w:t>children,</w:t>
      </w:r>
      <w:r w:rsidR="00381205">
        <w:t xml:space="preserve"> </w:t>
      </w:r>
      <w:r>
        <w:t>friends,</w:t>
      </w:r>
      <w:r w:rsidR="00381205">
        <w:t xml:space="preserve"> </w:t>
      </w:r>
      <w:r>
        <w:t>relations,</w:t>
      </w:r>
      <w:r w:rsidR="00381205">
        <w:t xml:space="preserve"> </w:t>
      </w:r>
      <w:r>
        <w:t>honors,</w:t>
      </w:r>
      <w:r w:rsidR="00381205">
        <w:t xml:space="preserve"> </w:t>
      </w:r>
      <w:r>
        <w:t>riches</w:t>
      </w:r>
      <w:r w:rsidR="00381205">
        <w:t xml:space="preserve"> </w:t>
      </w:r>
      <w:r>
        <w:t>are</w:t>
      </w:r>
      <w:r w:rsidR="00381205">
        <w:t xml:space="preserve"> </w:t>
      </w:r>
      <w:r>
        <w:t>fast</w:t>
      </w:r>
      <w:r w:rsidR="00381205">
        <w:t xml:space="preserve"> </w:t>
      </w:r>
      <w:r>
        <w:t>passing,</w:t>
      </w:r>
      <w:r w:rsidR="00381205">
        <w:t xml:space="preserve"> </w:t>
      </w:r>
      <w:r>
        <w:t>with</w:t>
      </w:r>
      <w:r w:rsidR="00381205">
        <w:t xml:space="preserve"> </w:t>
      </w:r>
      <w:r>
        <w:t>life,</w:t>
      </w:r>
      <w:r w:rsidR="00381205">
        <w:t xml:space="preserve"> </w:t>
      </w:r>
      <w:r>
        <w:t>from</w:t>
      </w:r>
      <w:r w:rsidR="00381205">
        <w:t xml:space="preserve"> </w:t>
      </w:r>
      <w:r>
        <w:t>our</w:t>
      </w:r>
      <w:r w:rsidR="00381205">
        <w:t xml:space="preserve"> </w:t>
      </w:r>
      <w:r>
        <w:t>feeble</w:t>
      </w:r>
      <w:r w:rsidR="00381205">
        <w:t xml:space="preserve"> </w:t>
      </w:r>
      <w:r>
        <w:t>grasp.</w:t>
      </w:r>
      <w:r w:rsidR="00381205">
        <w:t xml:space="preserve"> </w:t>
      </w:r>
      <w:r>
        <w:t>Then</w:t>
      </w:r>
      <w:r w:rsidR="00381205">
        <w:t xml:space="preserve"> </w:t>
      </w:r>
      <w:r>
        <w:t>follow</w:t>
      </w:r>
      <w:r w:rsidR="00381205">
        <w:t xml:space="preserve"> </w:t>
      </w:r>
      <w:r>
        <w:t>the</w:t>
      </w:r>
      <w:r w:rsidR="00381205">
        <w:t xml:space="preserve"> </w:t>
      </w:r>
      <w:r>
        <w:t>terrible</w:t>
      </w:r>
      <w:r w:rsidR="00381205">
        <w:t xml:space="preserve"> </w:t>
      </w:r>
      <w:r>
        <w:t>symptoms</w:t>
      </w:r>
      <w:r w:rsidR="00381205">
        <w:t xml:space="preserve"> </w:t>
      </w:r>
      <w:r>
        <w:t>which</w:t>
      </w:r>
      <w:r w:rsidR="00381205">
        <w:t xml:space="preserve"> </w:t>
      </w:r>
      <w:r>
        <w:t>precede</w:t>
      </w:r>
      <w:r w:rsidR="00381205">
        <w:t xml:space="preserve"> </w:t>
      </w:r>
      <w:r>
        <w:t>the</w:t>
      </w:r>
      <w:r w:rsidR="00381205">
        <w:t xml:space="preserve"> </w:t>
      </w:r>
      <w:r>
        <w:t>awful</w:t>
      </w:r>
      <w:r w:rsidR="00381205">
        <w:t xml:space="preserve"> </w:t>
      </w:r>
      <w:r>
        <w:t>hour.</w:t>
      </w:r>
      <w:r w:rsidR="00381205">
        <w:t xml:space="preserve"> </w:t>
      </w:r>
      <w:r>
        <w:t>The</w:t>
      </w:r>
      <w:r w:rsidR="00381205">
        <w:t xml:space="preserve"> </w:t>
      </w:r>
      <w:r>
        <w:t>coldness</w:t>
      </w:r>
      <w:r w:rsidR="00381205">
        <w:t xml:space="preserve"> </w:t>
      </w:r>
      <w:r>
        <w:t>of</w:t>
      </w:r>
      <w:r w:rsidR="00381205">
        <w:t xml:space="preserve"> </w:t>
      </w:r>
      <w:r>
        <w:t>death</w:t>
      </w:r>
      <w:r w:rsidR="00381205">
        <w:t xml:space="preserve"> </w:t>
      </w:r>
      <w:r>
        <w:t>seizes</w:t>
      </w:r>
      <w:r w:rsidR="00381205">
        <w:t xml:space="preserve"> </w:t>
      </w:r>
      <w:r>
        <w:t>our</w:t>
      </w:r>
      <w:r w:rsidR="00381205">
        <w:t xml:space="preserve"> </w:t>
      </w:r>
      <w:r>
        <w:t>members;</w:t>
      </w:r>
      <w:r w:rsidR="00381205">
        <w:t xml:space="preserve"> </w:t>
      </w:r>
      <w:r>
        <w:t>the</w:t>
      </w:r>
      <w:r w:rsidR="00381205">
        <w:t xml:space="preserve"> </w:t>
      </w:r>
      <w:r>
        <w:t>countenance</w:t>
      </w:r>
      <w:r w:rsidR="00381205">
        <w:t xml:space="preserve"> </w:t>
      </w:r>
      <w:r>
        <w:t>becomes</w:t>
      </w:r>
      <w:r w:rsidR="00381205">
        <w:t xml:space="preserve"> </w:t>
      </w:r>
      <w:r>
        <w:t>deathly</w:t>
      </w:r>
      <w:r w:rsidR="00381205">
        <w:t xml:space="preserve"> </w:t>
      </w:r>
      <w:r>
        <w:t>pale;</w:t>
      </w:r>
      <w:r w:rsidR="00381205">
        <w:t xml:space="preserve"> </w:t>
      </w:r>
      <w:r>
        <w:t>the</w:t>
      </w:r>
      <w:r w:rsidR="00381205">
        <w:t xml:space="preserve"> </w:t>
      </w:r>
      <w:r>
        <w:t>tongue</w:t>
      </w:r>
      <w:r w:rsidR="00381205">
        <w:t xml:space="preserve"> </w:t>
      </w:r>
      <w:r>
        <w:t>refuses</w:t>
      </w:r>
      <w:r w:rsidR="00381205">
        <w:t xml:space="preserve"> </w:t>
      </w:r>
      <w:r>
        <w:t>to</w:t>
      </w:r>
      <w:r w:rsidR="00381205">
        <w:t xml:space="preserve"> </w:t>
      </w:r>
      <w:r>
        <w:t>perform</w:t>
      </w:r>
      <w:r w:rsidR="00381205">
        <w:t xml:space="preserve"> </w:t>
      </w:r>
      <w:r>
        <w:t>its</w:t>
      </w:r>
      <w:r w:rsidR="00381205">
        <w:t xml:space="preserve"> </w:t>
      </w:r>
      <w:r>
        <w:t>duty;</w:t>
      </w:r>
      <w:r w:rsidR="00381205">
        <w:t xml:space="preserve"> </w:t>
      </w:r>
      <w:r>
        <w:t>all</w:t>
      </w:r>
      <w:r w:rsidR="00381205">
        <w:t xml:space="preserve"> </w:t>
      </w:r>
      <w:r>
        <w:t>the</w:t>
      </w:r>
      <w:r w:rsidR="00381205">
        <w:t xml:space="preserve"> </w:t>
      </w:r>
      <w:r>
        <w:t>senses,</w:t>
      </w:r>
      <w:r w:rsidR="00381205">
        <w:t xml:space="preserve"> </w:t>
      </w:r>
      <w:r>
        <w:t>in</w:t>
      </w:r>
      <w:r w:rsidR="00381205">
        <w:t xml:space="preserve"> </w:t>
      </w:r>
      <w:r>
        <w:t>fine,</w:t>
      </w:r>
      <w:r w:rsidR="00381205">
        <w:t xml:space="preserve"> </w:t>
      </w:r>
      <w:r>
        <w:t>are</w:t>
      </w:r>
      <w:r w:rsidR="00381205">
        <w:t xml:space="preserve"> </w:t>
      </w:r>
      <w:r>
        <w:t>in</w:t>
      </w:r>
      <w:r w:rsidR="00381205">
        <w:t xml:space="preserve"> </w:t>
      </w:r>
      <w:r>
        <w:t>confusion</w:t>
      </w:r>
      <w:r w:rsidR="00381205">
        <w:t xml:space="preserve"> </w:t>
      </w:r>
      <w:r>
        <w:t>and</w:t>
      </w:r>
      <w:r w:rsidR="00381205">
        <w:t xml:space="preserve"> </w:t>
      </w:r>
      <w:r>
        <w:t>disorder</w:t>
      </w:r>
      <w:r w:rsidR="00381205">
        <w:t xml:space="preserve"> </w:t>
      </w:r>
      <w:r>
        <w:t>in</w:t>
      </w:r>
      <w:r w:rsidR="00381205">
        <w:t xml:space="preserve"> </w:t>
      </w:r>
      <w:r>
        <w:t>the</w:t>
      </w:r>
      <w:r w:rsidR="00381205">
        <w:t xml:space="preserve"> </w:t>
      </w:r>
      <w:r>
        <w:t>precipitation</w:t>
      </w:r>
      <w:r w:rsidR="00381205">
        <w:t xml:space="preserve"> </w:t>
      </w:r>
      <w:r>
        <w:t>of</w:t>
      </w:r>
      <w:r w:rsidR="00381205">
        <w:t xml:space="preserve"> </w:t>
      </w:r>
      <w:r>
        <w:t>this</w:t>
      </w:r>
      <w:r w:rsidR="00381205">
        <w:t xml:space="preserve"> </w:t>
      </w:r>
      <w:r>
        <w:t>supreme</w:t>
      </w:r>
      <w:r w:rsidR="00381205">
        <w:t xml:space="preserve"> </w:t>
      </w:r>
      <w:r>
        <w:t>departure.</w:t>
      </w:r>
      <w:r w:rsidR="00381205">
        <w:t xml:space="preserve"> </w:t>
      </w:r>
      <w:r>
        <w:t>Strange</w:t>
      </w:r>
      <w:r w:rsidR="00381205">
        <w:t xml:space="preserve"> </w:t>
      </w:r>
      <w:r>
        <w:t>resemblance</w:t>
      </w:r>
      <w:r w:rsidR="00381205">
        <w:t xml:space="preserve"> </w:t>
      </w:r>
      <w:r>
        <w:t>between</w:t>
      </w:r>
      <w:r w:rsidR="00381205">
        <w:t xml:space="preserve"> </w:t>
      </w:r>
      <w:r>
        <w:t>the</w:t>
      </w:r>
      <w:r w:rsidR="00381205">
        <w:t xml:space="preserve"> </w:t>
      </w:r>
      <w:r>
        <w:t>beginning</w:t>
      </w:r>
      <w:r w:rsidR="004D52FA">
        <w:t xml:space="preserve"> </w:t>
      </w:r>
      <w:r>
        <w:t>and</w:t>
      </w:r>
      <w:r w:rsidR="00381205">
        <w:t xml:space="preserve"> </w:t>
      </w:r>
      <w:r>
        <w:t>the</w:t>
      </w:r>
      <w:r w:rsidR="00381205">
        <w:t xml:space="preserve"> </w:t>
      </w:r>
      <w:r>
        <w:t>end</w:t>
      </w:r>
      <w:r w:rsidR="00381205">
        <w:t xml:space="preserve"> </w:t>
      </w:r>
      <w:r>
        <w:t>of</w:t>
      </w:r>
      <w:r w:rsidR="00381205">
        <w:t xml:space="preserve"> </w:t>
      </w:r>
      <w:r>
        <w:t>our</w:t>
      </w:r>
      <w:r w:rsidR="00381205">
        <w:t xml:space="preserve"> </w:t>
      </w:r>
      <w:r>
        <w:t>pilgrimage!</w:t>
      </w:r>
      <w:r w:rsidR="00381205">
        <w:t xml:space="preserve"> </w:t>
      </w:r>
      <w:r>
        <w:t>The</w:t>
      </w:r>
      <w:r w:rsidR="00381205">
        <w:t xml:space="preserve"> </w:t>
      </w:r>
      <w:r>
        <w:t>mystery</w:t>
      </w:r>
      <w:r w:rsidR="00381205">
        <w:t xml:space="preserve"> </w:t>
      </w:r>
      <w:r>
        <w:t>of</w:t>
      </w:r>
      <w:r w:rsidR="00381205">
        <w:t xml:space="preserve"> </w:t>
      </w:r>
      <w:r>
        <w:t>suffering</w:t>
      </w:r>
      <w:r w:rsidR="00381205">
        <w:t xml:space="preserve"> </w:t>
      </w:r>
      <w:r>
        <w:t>seems</w:t>
      </w:r>
      <w:r w:rsidR="00381205">
        <w:t xml:space="preserve"> </w:t>
      </w:r>
      <w:r>
        <w:t>to</w:t>
      </w:r>
      <w:r w:rsidR="00381205">
        <w:t xml:space="preserve"> </w:t>
      </w:r>
      <w:r>
        <w:t>unite</w:t>
      </w:r>
      <w:r w:rsidR="00381205">
        <w:t xml:space="preserve"> </w:t>
      </w:r>
      <w:r>
        <w:t>them</w:t>
      </w:r>
      <w:r w:rsidR="00381205">
        <w:t xml:space="preserve"> </w:t>
      </w:r>
      <w:r>
        <w:t>both.</w:t>
      </w:r>
      <w:r w:rsidR="00381205">
        <w:t xml:space="preserve"> </w:t>
      </w:r>
      <w:r>
        <w:t>The</w:t>
      </w:r>
      <w:r w:rsidR="00381205">
        <w:t xml:space="preserve"> </w:t>
      </w:r>
      <w:r>
        <w:t>terrified</w:t>
      </w:r>
      <w:r w:rsidR="00381205">
        <w:t xml:space="preserve"> </w:t>
      </w:r>
      <w:r>
        <w:t>soul</w:t>
      </w:r>
      <w:r w:rsidR="00381205">
        <w:t xml:space="preserve"> </w:t>
      </w:r>
      <w:r>
        <w:t>then</w:t>
      </w:r>
      <w:r w:rsidR="00381205">
        <w:t xml:space="preserve"> </w:t>
      </w:r>
      <w:r>
        <w:t>beholds</w:t>
      </w:r>
      <w:r w:rsidR="00381205">
        <w:t xml:space="preserve"> </w:t>
      </w:r>
      <w:r>
        <w:t>the</w:t>
      </w:r>
      <w:r w:rsidR="00381205">
        <w:t xml:space="preserve"> </w:t>
      </w:r>
      <w:r>
        <w:t>approach</w:t>
      </w:r>
      <w:r w:rsidR="00381205">
        <w:t xml:space="preserve"> </w:t>
      </w:r>
      <w:r>
        <w:t>of</w:t>
      </w:r>
      <w:r w:rsidR="00381205">
        <w:t xml:space="preserve"> </w:t>
      </w:r>
      <w:r>
        <w:t>that</w:t>
      </w:r>
      <w:r w:rsidR="00381205">
        <w:t xml:space="preserve"> </w:t>
      </w:r>
      <w:r>
        <w:t>agony</w:t>
      </w:r>
      <w:r w:rsidR="00381205">
        <w:t xml:space="preserve"> </w:t>
      </w:r>
      <w:r>
        <w:t>which</w:t>
      </w:r>
      <w:r w:rsidR="00381205">
        <w:t xml:space="preserve"> </w:t>
      </w:r>
      <w:r>
        <w:t>is</w:t>
      </w:r>
      <w:r w:rsidR="00381205">
        <w:t xml:space="preserve"> </w:t>
      </w:r>
      <w:r>
        <w:t>to</w:t>
      </w:r>
      <w:r w:rsidR="00381205">
        <w:t xml:space="preserve"> </w:t>
      </w:r>
      <w:r>
        <w:t>terminate</w:t>
      </w:r>
      <w:r w:rsidR="00381205">
        <w:t xml:space="preserve"> </w:t>
      </w:r>
      <w:r>
        <w:t>its</w:t>
      </w:r>
      <w:r w:rsidR="00381205">
        <w:t xml:space="preserve"> </w:t>
      </w:r>
      <w:r>
        <w:t>temporal</w:t>
      </w:r>
      <w:r w:rsidR="00381205">
        <w:t xml:space="preserve"> </w:t>
      </w:r>
      <w:r>
        <w:t>existence.</w:t>
      </w:r>
      <w:r w:rsidR="00381205">
        <w:t xml:space="preserve"> </w:t>
      </w:r>
      <w:r>
        <w:t>Before</w:t>
      </w:r>
      <w:r w:rsidR="00381205">
        <w:t xml:space="preserve"> </w:t>
      </w:r>
      <w:r>
        <w:t>the</w:t>
      </w:r>
      <w:r w:rsidR="00381205">
        <w:t xml:space="preserve"> </w:t>
      </w:r>
      <w:r>
        <w:t>distracted</w:t>
      </w:r>
      <w:r w:rsidR="00381205">
        <w:t xml:space="preserve"> </w:t>
      </w:r>
      <w:r>
        <w:t>mind</w:t>
      </w:r>
      <w:r w:rsidR="00381205">
        <w:t xml:space="preserve"> </w:t>
      </w:r>
      <w:r>
        <w:t>rise</w:t>
      </w:r>
      <w:r w:rsidR="00381205">
        <w:t xml:space="preserve"> </w:t>
      </w:r>
      <w:r>
        <w:t>the</w:t>
      </w:r>
      <w:r w:rsidR="00381205">
        <w:t xml:space="preserve"> </w:t>
      </w:r>
      <w:r>
        <w:t>horror</w:t>
      </w:r>
      <w:r w:rsidR="00381205">
        <w:t xml:space="preserve"> </w:t>
      </w:r>
      <w:r>
        <w:t>and</w:t>
      </w:r>
      <w:r w:rsidR="00381205">
        <w:t xml:space="preserve"> </w:t>
      </w:r>
      <w:r>
        <w:t>darkness</w:t>
      </w:r>
      <w:r w:rsidR="00381205">
        <w:t xml:space="preserve"> </w:t>
      </w:r>
      <w:r>
        <w:t>of</w:t>
      </w:r>
      <w:r w:rsidR="00381205">
        <w:t xml:space="preserve"> </w:t>
      </w:r>
      <w:r>
        <w:t>the</w:t>
      </w:r>
      <w:r w:rsidR="00381205">
        <w:t xml:space="preserve"> </w:t>
      </w:r>
      <w:r>
        <w:t>grave,</w:t>
      </w:r>
      <w:r w:rsidR="00381205">
        <w:t xml:space="preserve"> </w:t>
      </w:r>
      <w:r>
        <w:t>where</w:t>
      </w:r>
      <w:r w:rsidR="00381205">
        <w:t xml:space="preserve"> </w:t>
      </w:r>
      <w:r>
        <w:t>the</w:t>
      </w:r>
      <w:r w:rsidR="00381205">
        <w:t xml:space="preserve"> </w:t>
      </w:r>
      <w:r>
        <w:t>pampered</w:t>
      </w:r>
      <w:r w:rsidR="00381205">
        <w:t xml:space="preserve"> </w:t>
      </w:r>
      <w:r>
        <w:t>body</w:t>
      </w:r>
      <w:r w:rsidR="00381205">
        <w:t xml:space="preserve"> </w:t>
      </w:r>
      <w:r>
        <w:t>will</w:t>
      </w:r>
      <w:r w:rsidR="00381205">
        <w:t xml:space="preserve"> </w:t>
      </w:r>
      <w:r>
        <w:t>become</w:t>
      </w:r>
      <w:r w:rsidR="00381205">
        <w:t xml:space="preserve"> </w:t>
      </w:r>
      <w:r>
        <w:t>the</w:t>
      </w:r>
      <w:r w:rsidR="00381205">
        <w:t xml:space="preserve"> </w:t>
      </w:r>
      <w:r>
        <w:t>prey</w:t>
      </w:r>
      <w:r w:rsidR="00381205">
        <w:t xml:space="preserve"> </w:t>
      </w:r>
      <w:r>
        <w:t>of</w:t>
      </w:r>
      <w:r w:rsidR="00381205">
        <w:t xml:space="preserve"> </w:t>
      </w:r>
      <w:r>
        <w:t>worms.</w:t>
      </w:r>
      <w:r w:rsidR="00381205">
        <w:t xml:space="preserve"> </w:t>
      </w:r>
      <w:r>
        <w:t>But</w:t>
      </w:r>
      <w:r w:rsidR="00381205">
        <w:t xml:space="preserve"> </w:t>
      </w:r>
      <w:r>
        <w:t>keener</w:t>
      </w:r>
      <w:r w:rsidR="00381205">
        <w:t xml:space="preserve"> </w:t>
      </w:r>
      <w:r>
        <w:t>still</w:t>
      </w:r>
      <w:r w:rsidR="00381205">
        <w:t xml:space="preserve"> </w:t>
      </w:r>
      <w:r>
        <w:t>is</w:t>
      </w:r>
      <w:r w:rsidR="00381205">
        <w:t xml:space="preserve"> </w:t>
      </w:r>
      <w:r>
        <w:t>the</w:t>
      </w:r>
      <w:r w:rsidR="00381205">
        <w:t xml:space="preserve"> </w:t>
      </w:r>
      <w:r>
        <w:t>suffering</w:t>
      </w:r>
      <w:r w:rsidR="00381205">
        <w:t xml:space="preserve"> </w:t>
      </w:r>
      <w:r>
        <w:t>which</w:t>
      </w:r>
      <w:r w:rsidR="00381205">
        <w:t xml:space="preserve"> </w:t>
      </w:r>
      <w:r>
        <w:t>the</w:t>
      </w:r>
      <w:r w:rsidR="00381205">
        <w:t xml:space="preserve"> </w:t>
      </w:r>
      <w:r>
        <w:t>soul</w:t>
      </w:r>
      <w:r w:rsidR="00381205">
        <w:t xml:space="preserve"> </w:t>
      </w:r>
      <w:r>
        <w:t>endures</w:t>
      </w:r>
      <w:r w:rsidR="00381205">
        <w:t xml:space="preserve"> </w:t>
      </w:r>
      <w:r>
        <w:t>from</w:t>
      </w:r>
      <w:r w:rsidR="00381205">
        <w:t xml:space="preserve"> </w:t>
      </w:r>
      <w:r>
        <w:t>the</w:t>
      </w:r>
      <w:r w:rsidR="00381205">
        <w:t xml:space="preserve"> </w:t>
      </w:r>
      <w:r>
        <w:t>suspense</w:t>
      </w:r>
      <w:r w:rsidR="00381205">
        <w:t xml:space="preserve"> </w:t>
      </w:r>
      <w:r>
        <w:t>and</w:t>
      </w:r>
      <w:r w:rsidR="00381205">
        <w:t xml:space="preserve"> </w:t>
      </w:r>
      <w:r>
        <w:t>uncertainty</w:t>
      </w:r>
      <w:r w:rsidR="00381205">
        <w:t xml:space="preserve"> </w:t>
      </w:r>
      <w:r>
        <w:t>of</w:t>
      </w:r>
      <w:r w:rsidR="00381205">
        <w:t xml:space="preserve"> </w:t>
      </w:r>
      <w:r>
        <w:t>what</w:t>
      </w:r>
      <w:r w:rsidR="00381205">
        <w:t xml:space="preserve"> </w:t>
      </w:r>
      <w:r>
        <w:t>her</w:t>
      </w:r>
      <w:r w:rsidR="00381205">
        <w:t xml:space="preserve"> </w:t>
      </w:r>
      <w:r>
        <w:t>fate</w:t>
      </w:r>
      <w:r w:rsidR="00381205">
        <w:t xml:space="preserve"> </w:t>
      </w:r>
      <w:r>
        <w:t>will</w:t>
      </w:r>
      <w:r w:rsidR="00381205">
        <w:t xml:space="preserve"> </w:t>
      </w:r>
      <w:r>
        <w:t>be</w:t>
      </w:r>
      <w:r w:rsidR="00381205">
        <w:t xml:space="preserve"> </w:t>
      </w:r>
      <w:r>
        <w:t>when</w:t>
      </w:r>
      <w:r w:rsidR="00381205">
        <w:t xml:space="preserve"> </w:t>
      </w:r>
      <w:r>
        <w:t>she</w:t>
      </w:r>
      <w:r w:rsidR="00381205">
        <w:t xml:space="preserve"> </w:t>
      </w:r>
      <w:r>
        <w:t>leaves</w:t>
      </w:r>
      <w:r w:rsidR="00381205">
        <w:t xml:space="preserve"> </w:t>
      </w:r>
      <w:r>
        <w:t>her</w:t>
      </w:r>
      <w:r w:rsidR="00381205">
        <w:t xml:space="preserve"> </w:t>
      </w:r>
      <w:r>
        <w:t>earthly</w:t>
      </w:r>
      <w:r w:rsidR="00381205">
        <w:t xml:space="preserve"> </w:t>
      </w:r>
      <w:r>
        <w:t>habitation.</w:t>
      </w:r>
      <w:r w:rsidR="00381205">
        <w:t xml:space="preserve"> </w:t>
      </w:r>
      <w:r>
        <w:t>You</w:t>
      </w:r>
      <w:r w:rsidR="00381205">
        <w:t xml:space="preserve"> </w:t>
      </w:r>
      <w:r>
        <w:t>will</w:t>
      </w:r>
      <w:r w:rsidR="00381205">
        <w:t xml:space="preserve"> </w:t>
      </w:r>
      <w:r>
        <w:t>imagine</w:t>
      </w:r>
      <w:r w:rsidR="00381205">
        <w:t xml:space="preserve"> </w:t>
      </w:r>
      <w:r>
        <w:t>that</w:t>
      </w:r>
      <w:r w:rsidR="00381205">
        <w:t xml:space="preserve"> </w:t>
      </w:r>
      <w:r>
        <w:t>you</w:t>
      </w:r>
      <w:r w:rsidR="00381205">
        <w:t xml:space="preserve"> </w:t>
      </w:r>
      <w:r>
        <w:t>are</w:t>
      </w:r>
      <w:r w:rsidR="00381205">
        <w:t xml:space="preserve"> </w:t>
      </w:r>
      <w:r>
        <w:t>in</w:t>
      </w:r>
      <w:r w:rsidR="00381205">
        <w:t xml:space="preserve"> </w:t>
      </w:r>
      <w:r>
        <w:t>the</w:t>
      </w:r>
      <w:r w:rsidR="00381205">
        <w:t xml:space="preserve"> </w:t>
      </w:r>
      <w:r>
        <w:t>presence</w:t>
      </w:r>
      <w:r w:rsidR="00381205">
        <w:t xml:space="preserve"> </w:t>
      </w:r>
      <w:r>
        <w:t>of</w:t>
      </w:r>
      <w:r w:rsidR="00381205">
        <w:t xml:space="preserve"> </w:t>
      </w:r>
      <w:r>
        <w:t>your</w:t>
      </w:r>
      <w:r w:rsidR="00381205">
        <w:t xml:space="preserve"> </w:t>
      </w:r>
      <w:r>
        <w:t>Sovereign</w:t>
      </w:r>
      <w:r w:rsidR="00381205">
        <w:t xml:space="preserve"> </w:t>
      </w:r>
      <w:r>
        <w:t>Judge,</w:t>
      </w:r>
      <w:r w:rsidR="00381205">
        <w:t xml:space="preserve"> </w:t>
      </w:r>
      <w:r>
        <w:t>and</w:t>
      </w:r>
      <w:r w:rsidR="00381205">
        <w:t xml:space="preserve"> </w:t>
      </w:r>
      <w:r>
        <w:t>that</w:t>
      </w:r>
      <w:r w:rsidR="00381205">
        <w:t xml:space="preserve"> </w:t>
      </w:r>
      <w:r>
        <w:t>your</w:t>
      </w:r>
      <w:r w:rsidR="00381205">
        <w:t xml:space="preserve"> </w:t>
      </w:r>
      <w:r>
        <w:t>sins</w:t>
      </w:r>
      <w:r w:rsidR="00381205">
        <w:t xml:space="preserve"> </w:t>
      </w:r>
      <w:r>
        <w:t>rise</w:t>
      </w:r>
      <w:r w:rsidR="00381205">
        <w:t xml:space="preserve"> </w:t>
      </w:r>
      <w:r>
        <w:t>up</w:t>
      </w:r>
      <w:r w:rsidR="00381205">
        <w:t xml:space="preserve"> </w:t>
      </w:r>
      <w:r>
        <w:t>against</w:t>
      </w:r>
      <w:r w:rsidR="00381205">
        <w:t xml:space="preserve"> </w:t>
      </w:r>
      <w:r>
        <w:t>you</w:t>
      </w:r>
      <w:r w:rsidR="00381205">
        <w:t xml:space="preserve"> </w:t>
      </w:r>
      <w:r>
        <w:t>to</w:t>
      </w:r>
      <w:r w:rsidR="00381205">
        <w:t xml:space="preserve"> </w:t>
      </w:r>
      <w:r>
        <w:t>accuse</w:t>
      </w:r>
      <w:r w:rsidR="00381205">
        <w:t xml:space="preserve"> </w:t>
      </w:r>
      <w:r>
        <w:t>you</w:t>
      </w:r>
      <w:r w:rsidR="00381205">
        <w:t xml:space="preserve"> </w:t>
      </w:r>
      <w:r>
        <w:t>and</w:t>
      </w:r>
      <w:r w:rsidR="00381205">
        <w:t xml:space="preserve"> </w:t>
      </w:r>
      <w:r>
        <w:t>complete</w:t>
      </w:r>
      <w:r w:rsidR="00381205">
        <w:t xml:space="preserve"> </w:t>
      </w:r>
      <w:r>
        <w:t>your</w:t>
      </w:r>
      <w:r w:rsidR="00381205">
        <w:t xml:space="preserve"> </w:t>
      </w:r>
      <w:r>
        <w:t>condemnation.</w:t>
      </w:r>
      <w:r w:rsidR="00381205">
        <w:t xml:space="preserve"> </w:t>
      </w:r>
      <w:r>
        <w:t>The</w:t>
      </w:r>
      <w:r w:rsidR="00381205">
        <w:t xml:space="preserve"> </w:t>
      </w:r>
      <w:r>
        <w:t>heinousness</w:t>
      </w:r>
      <w:r w:rsidR="00381205">
        <w:t xml:space="preserve"> </w:t>
      </w:r>
      <w:r>
        <w:t>of</w:t>
      </w:r>
      <w:r w:rsidR="00381205">
        <w:t xml:space="preserve"> </w:t>
      </w:r>
      <w:r>
        <w:t>the</w:t>
      </w:r>
      <w:r w:rsidR="00381205">
        <w:t xml:space="preserve"> </w:t>
      </w:r>
      <w:r>
        <w:t>evil</w:t>
      </w:r>
      <w:r w:rsidR="00381205">
        <w:t xml:space="preserve"> </w:t>
      </w:r>
      <w:r>
        <w:t>you</w:t>
      </w:r>
      <w:r w:rsidR="00381205">
        <w:t xml:space="preserve"> </w:t>
      </w:r>
      <w:r>
        <w:t>committed</w:t>
      </w:r>
      <w:r w:rsidR="00381205">
        <w:t xml:space="preserve"> </w:t>
      </w:r>
      <w:r>
        <w:t>with</w:t>
      </w:r>
      <w:r w:rsidR="00381205">
        <w:t xml:space="preserve"> </w:t>
      </w:r>
      <w:r>
        <w:t>so</w:t>
      </w:r>
      <w:r w:rsidR="00381205">
        <w:t xml:space="preserve"> </w:t>
      </w:r>
      <w:r>
        <w:t>much</w:t>
      </w:r>
      <w:r w:rsidR="00381205">
        <w:t xml:space="preserve"> </w:t>
      </w:r>
      <w:r>
        <w:t>indifference</w:t>
      </w:r>
      <w:r w:rsidR="00381205">
        <w:t xml:space="preserve"> </w:t>
      </w:r>
      <w:r>
        <w:t>will</w:t>
      </w:r>
      <w:r w:rsidR="00381205">
        <w:t xml:space="preserve"> </w:t>
      </w:r>
      <w:r>
        <w:t>then</w:t>
      </w:r>
      <w:r w:rsidR="00381205">
        <w:t xml:space="preserve"> </w:t>
      </w:r>
      <w:r>
        <w:t>be</w:t>
      </w:r>
      <w:r w:rsidR="00381205">
        <w:t xml:space="preserve"> </w:t>
      </w:r>
      <w:r>
        <w:t>manifest</w:t>
      </w:r>
      <w:r w:rsidR="00381205">
        <w:t xml:space="preserve"> </w:t>
      </w:r>
      <w:r>
        <w:t>to</w:t>
      </w:r>
      <w:r w:rsidR="00381205">
        <w:t xml:space="preserve"> </w:t>
      </w:r>
      <w:r>
        <w:t>you.</w:t>
      </w:r>
      <w:r w:rsidR="00381205">
        <w:t xml:space="preserve"> </w:t>
      </w:r>
      <w:r>
        <w:t>You</w:t>
      </w:r>
      <w:r w:rsidR="00381205">
        <w:t xml:space="preserve"> </w:t>
      </w:r>
      <w:r>
        <w:t>will</w:t>
      </w:r>
      <w:r w:rsidR="00381205">
        <w:t xml:space="preserve"> </w:t>
      </w:r>
      <w:r>
        <w:t>curse</w:t>
      </w:r>
      <w:r w:rsidR="00381205">
        <w:t xml:space="preserve"> </w:t>
      </w:r>
      <w:r>
        <w:t>a</w:t>
      </w:r>
      <w:r w:rsidR="00381205">
        <w:t xml:space="preserve"> </w:t>
      </w:r>
      <w:r>
        <w:t>thousand</w:t>
      </w:r>
      <w:r w:rsidR="00381205">
        <w:t xml:space="preserve"> </w:t>
      </w:r>
      <w:r>
        <w:t>times</w:t>
      </w:r>
      <w:r w:rsidR="00381205">
        <w:t xml:space="preserve"> </w:t>
      </w:r>
      <w:r>
        <w:t>the</w:t>
      </w:r>
      <w:r w:rsidR="00381205">
        <w:t xml:space="preserve"> </w:t>
      </w:r>
      <w:r>
        <w:t>day</w:t>
      </w:r>
      <w:r w:rsidR="00381205">
        <w:t xml:space="preserve"> </w:t>
      </w:r>
      <w:r>
        <w:t>you</w:t>
      </w:r>
      <w:r w:rsidR="00381205">
        <w:t xml:space="preserve"> </w:t>
      </w:r>
      <w:r>
        <w:t>sinned,</w:t>
      </w:r>
      <w:r w:rsidR="00381205">
        <w:t xml:space="preserve"> </w:t>
      </w:r>
      <w:r>
        <w:t>and</w:t>
      </w:r>
      <w:r w:rsidR="00381205">
        <w:t xml:space="preserve"> </w:t>
      </w:r>
      <w:r>
        <w:t>the</w:t>
      </w:r>
      <w:r w:rsidR="00381205">
        <w:t xml:space="preserve"> </w:t>
      </w:r>
      <w:r>
        <w:t>shameful</w:t>
      </w:r>
      <w:r w:rsidR="00381205">
        <w:t xml:space="preserve"> </w:t>
      </w:r>
      <w:r>
        <w:t>pleasure</w:t>
      </w:r>
      <w:r w:rsidR="00381205">
        <w:t xml:space="preserve"> </w:t>
      </w:r>
      <w:r>
        <w:t>which</w:t>
      </w:r>
      <w:r w:rsidR="00381205">
        <w:t xml:space="preserve"> </w:t>
      </w:r>
      <w:r>
        <w:t>was</w:t>
      </w:r>
      <w:r w:rsidR="00381205">
        <w:t xml:space="preserve"> </w:t>
      </w:r>
      <w:r>
        <w:t>the</w:t>
      </w:r>
      <w:r w:rsidR="00381205">
        <w:t xml:space="preserve"> </w:t>
      </w:r>
      <w:r>
        <w:t>cause</w:t>
      </w:r>
      <w:r w:rsidR="00381205">
        <w:t xml:space="preserve"> </w:t>
      </w:r>
      <w:r>
        <w:t>of</w:t>
      </w:r>
      <w:r w:rsidR="00381205">
        <w:t xml:space="preserve"> </w:t>
      </w:r>
      <w:r>
        <w:t>your</w:t>
      </w:r>
      <w:r w:rsidR="00381205">
        <w:t xml:space="preserve"> </w:t>
      </w:r>
      <w:r>
        <w:t>ruin.</w:t>
      </w:r>
      <w:r w:rsidR="00381205">
        <w:t xml:space="preserve"> </w:t>
      </w:r>
      <w:r>
        <w:t>You</w:t>
      </w:r>
      <w:r w:rsidR="00381205">
        <w:t xml:space="preserve"> </w:t>
      </w:r>
      <w:r>
        <w:t>will</w:t>
      </w:r>
      <w:r w:rsidR="00381205">
        <w:t xml:space="preserve"> </w:t>
      </w:r>
      <w:r>
        <w:t>be</w:t>
      </w:r>
      <w:r w:rsidR="00381205">
        <w:t xml:space="preserve"> </w:t>
      </w:r>
      <w:r>
        <w:t>an</w:t>
      </w:r>
      <w:r w:rsidR="00381205">
        <w:t xml:space="preserve"> </w:t>
      </w:r>
      <w:r>
        <w:t>object</w:t>
      </w:r>
      <w:r w:rsidR="00381205">
        <w:t xml:space="preserve"> </w:t>
      </w:r>
      <w:r>
        <w:t>of</w:t>
      </w:r>
      <w:r w:rsidR="00381205">
        <w:t xml:space="preserve"> </w:t>
      </w:r>
      <w:r>
        <w:t>astonishment</w:t>
      </w:r>
      <w:r w:rsidR="00381205">
        <w:t xml:space="preserve"> </w:t>
      </w:r>
      <w:r>
        <w:t>and</w:t>
      </w:r>
      <w:r w:rsidR="00381205">
        <w:t xml:space="preserve"> </w:t>
      </w:r>
      <w:r>
        <w:t>wonder</w:t>
      </w:r>
      <w:r w:rsidR="00381205">
        <w:t xml:space="preserve"> </w:t>
      </w:r>
      <w:r>
        <w:t>to</w:t>
      </w:r>
      <w:r w:rsidR="00381205">
        <w:t xml:space="preserve"> </w:t>
      </w:r>
      <w:r>
        <w:t>yourself.</w:t>
      </w:r>
      <w:r w:rsidR="00381205">
        <w:t xml:space="preserve"> </w:t>
      </w:r>
      <w:r w:rsidR="00FF4017">
        <w:t>“</w:t>
      </w:r>
      <w:r>
        <w:t>How</w:t>
      </w:r>
      <w:r w:rsidR="00381205">
        <w:t xml:space="preserve"> </w:t>
      </w:r>
      <w:r>
        <w:t>could</w:t>
      </w:r>
      <w:r w:rsidR="00381205">
        <w:t xml:space="preserve"> </w:t>
      </w:r>
      <w:r>
        <w:t>I,</w:t>
      </w:r>
      <w:r w:rsidR="00FF4017">
        <w:t>”</w:t>
      </w:r>
      <w:r w:rsidR="00381205">
        <w:t xml:space="preserve"> </w:t>
      </w:r>
      <w:r>
        <w:t>you</w:t>
      </w:r>
      <w:r w:rsidR="00381205">
        <w:t xml:space="preserve"> </w:t>
      </w:r>
      <w:r>
        <w:t>will</w:t>
      </w:r>
      <w:r w:rsidR="00381205">
        <w:t xml:space="preserve"> </w:t>
      </w:r>
      <w:r>
        <w:t>ask,</w:t>
      </w:r>
      <w:r w:rsidR="00381205">
        <w:t xml:space="preserve"> </w:t>
      </w:r>
      <w:r w:rsidR="00FF4017">
        <w:t>“</w:t>
      </w:r>
      <w:r>
        <w:t>for</w:t>
      </w:r>
      <w:r w:rsidR="00381205">
        <w:t xml:space="preserve"> </w:t>
      </w:r>
      <w:r>
        <w:t>love</w:t>
      </w:r>
      <w:r w:rsidR="00381205">
        <w:t xml:space="preserve"> </w:t>
      </w:r>
      <w:r>
        <w:t>of</w:t>
      </w:r>
      <w:r w:rsidR="00381205">
        <w:t xml:space="preserve"> </w:t>
      </w:r>
      <w:r>
        <w:t>the</w:t>
      </w:r>
      <w:r w:rsidR="00381205">
        <w:t xml:space="preserve"> </w:t>
      </w:r>
      <w:r>
        <w:t>foolish</w:t>
      </w:r>
      <w:r w:rsidR="00381205">
        <w:t xml:space="preserve"> </w:t>
      </w:r>
      <w:r>
        <w:t>things</w:t>
      </w:r>
      <w:r w:rsidR="00381205">
        <w:t xml:space="preserve"> </w:t>
      </w:r>
      <w:r>
        <w:t>upon</w:t>
      </w:r>
      <w:r w:rsidR="00381205">
        <w:t xml:space="preserve"> </w:t>
      </w:r>
      <w:r>
        <w:t>which</w:t>
      </w:r>
      <w:r w:rsidR="00381205">
        <w:t xml:space="preserve"> </w:t>
      </w:r>
      <w:r>
        <w:t>I</w:t>
      </w:r>
      <w:r w:rsidR="00381205">
        <w:t xml:space="preserve"> </w:t>
      </w:r>
      <w:r>
        <w:t>set</w:t>
      </w:r>
      <w:r w:rsidR="00381205">
        <w:t xml:space="preserve"> </w:t>
      </w:r>
      <w:r>
        <w:t>my</w:t>
      </w:r>
      <w:r w:rsidR="00381205">
        <w:t xml:space="preserve"> </w:t>
      </w:r>
      <w:r>
        <w:t>heart,</w:t>
      </w:r>
      <w:r w:rsidR="00381205">
        <w:t xml:space="preserve"> </w:t>
      </w:r>
      <w:r>
        <w:t>brave</w:t>
      </w:r>
      <w:r w:rsidR="00381205">
        <w:t xml:space="preserve"> </w:t>
      </w:r>
      <w:r>
        <w:t>the</w:t>
      </w:r>
      <w:r w:rsidR="00381205">
        <w:t xml:space="preserve"> </w:t>
      </w:r>
      <w:r>
        <w:t>torments</w:t>
      </w:r>
      <w:r w:rsidR="00381205">
        <w:t xml:space="preserve"> </w:t>
      </w:r>
      <w:r>
        <w:t>which</w:t>
      </w:r>
      <w:r w:rsidR="00381205">
        <w:t xml:space="preserve"> </w:t>
      </w:r>
      <w:r>
        <w:t>I</w:t>
      </w:r>
      <w:r w:rsidR="00381205">
        <w:t xml:space="preserve"> </w:t>
      </w:r>
      <w:r>
        <w:t>now</w:t>
      </w:r>
      <w:r w:rsidR="00381205">
        <w:t xml:space="preserve"> </w:t>
      </w:r>
      <w:r>
        <w:t>behold?</w:t>
      </w:r>
      <w:r w:rsidR="00FF4017">
        <w:t>”</w:t>
      </w:r>
      <w:r w:rsidR="00381205">
        <w:t xml:space="preserve"> </w:t>
      </w:r>
      <w:r>
        <w:t>The</w:t>
      </w:r>
      <w:r w:rsidR="00381205">
        <w:t xml:space="preserve"> </w:t>
      </w:r>
      <w:r>
        <w:t>guilty</w:t>
      </w:r>
      <w:r w:rsidR="00381205">
        <w:t xml:space="preserve"> </w:t>
      </w:r>
      <w:r>
        <w:t>pleasures</w:t>
      </w:r>
      <w:r w:rsidR="00381205">
        <w:t xml:space="preserve"> </w:t>
      </w:r>
      <w:r>
        <w:t>will</w:t>
      </w:r>
      <w:r w:rsidR="00381205">
        <w:t xml:space="preserve"> </w:t>
      </w:r>
      <w:r>
        <w:t>have</w:t>
      </w:r>
      <w:r w:rsidR="00381205">
        <w:t xml:space="preserve"> </w:t>
      </w:r>
      <w:r>
        <w:t>long</w:t>
      </w:r>
      <w:r w:rsidR="00381205">
        <w:t xml:space="preserve"> </w:t>
      </w:r>
      <w:r>
        <w:t>since</w:t>
      </w:r>
      <w:r w:rsidR="00381205">
        <w:t xml:space="preserve"> </w:t>
      </w:r>
      <w:r>
        <w:t>passed</w:t>
      </w:r>
      <w:r w:rsidR="00381205">
        <w:t xml:space="preserve"> </w:t>
      </w:r>
      <w:r>
        <w:t>away,</w:t>
      </w:r>
      <w:r w:rsidR="00381205">
        <w:t xml:space="preserve"> </w:t>
      </w:r>
      <w:r>
        <w:t>but</w:t>
      </w:r>
      <w:r w:rsidR="00381205">
        <w:t xml:space="preserve"> </w:t>
      </w:r>
      <w:r>
        <w:t>their</w:t>
      </w:r>
      <w:r w:rsidR="00381205">
        <w:t xml:space="preserve"> </w:t>
      </w:r>
      <w:r>
        <w:t>terrible</w:t>
      </w:r>
      <w:r w:rsidR="00381205">
        <w:t xml:space="preserve"> </w:t>
      </w:r>
      <w:r>
        <w:t>and</w:t>
      </w:r>
      <w:r w:rsidR="00381205">
        <w:t xml:space="preserve"> </w:t>
      </w:r>
      <w:r>
        <w:t>irrevocable</w:t>
      </w:r>
      <w:r w:rsidR="00381205">
        <w:t xml:space="preserve"> </w:t>
      </w:r>
      <w:r>
        <w:t>punishment</w:t>
      </w:r>
      <w:r w:rsidR="00381205">
        <w:t xml:space="preserve"> </w:t>
      </w:r>
      <w:r>
        <w:t>will</w:t>
      </w:r>
      <w:r w:rsidR="00381205">
        <w:t xml:space="preserve"> </w:t>
      </w:r>
      <w:r>
        <w:t>continue</w:t>
      </w:r>
      <w:r w:rsidR="00381205">
        <w:t xml:space="preserve"> </w:t>
      </w:r>
      <w:r>
        <w:t>to</w:t>
      </w:r>
      <w:r w:rsidR="00381205">
        <w:t xml:space="preserve"> </w:t>
      </w:r>
      <w:r>
        <w:t>stare</w:t>
      </w:r>
      <w:r w:rsidR="00381205">
        <w:t xml:space="preserve"> </w:t>
      </w:r>
      <w:r>
        <w:t>you</w:t>
      </w:r>
      <w:r w:rsidR="00381205">
        <w:t xml:space="preserve"> </w:t>
      </w:r>
      <w:r>
        <w:t>in</w:t>
      </w:r>
      <w:r w:rsidR="00381205">
        <w:t xml:space="preserve"> </w:t>
      </w:r>
      <w:r>
        <w:t>the</w:t>
      </w:r>
      <w:r w:rsidR="00381205">
        <w:t xml:space="preserve"> </w:t>
      </w:r>
      <w:r>
        <w:t>face.</w:t>
      </w:r>
      <w:r w:rsidR="00381205">
        <w:t xml:space="preserve"> </w:t>
      </w:r>
      <w:r>
        <w:t>Side</w:t>
      </w:r>
      <w:r w:rsidR="00381205">
        <w:t xml:space="preserve"> </w:t>
      </w:r>
      <w:r>
        <w:t>by</w:t>
      </w:r>
      <w:r w:rsidR="00381205">
        <w:t xml:space="preserve"> </w:t>
      </w:r>
      <w:r>
        <w:t>side</w:t>
      </w:r>
      <w:r w:rsidR="00381205">
        <w:t xml:space="preserve"> </w:t>
      </w:r>
      <w:r>
        <w:t>with</w:t>
      </w:r>
      <w:r w:rsidR="00381205">
        <w:t xml:space="preserve"> </w:t>
      </w:r>
      <w:r>
        <w:t>this</w:t>
      </w:r>
      <w:r w:rsidR="00381205">
        <w:t xml:space="preserve"> </w:t>
      </w:r>
      <w:r>
        <w:t>appalling</w:t>
      </w:r>
      <w:r w:rsidR="00381205">
        <w:t xml:space="preserve"> </w:t>
      </w:r>
      <w:r>
        <w:t>eternity</w:t>
      </w:r>
      <w:r w:rsidR="00381205">
        <w:t xml:space="preserve"> </w:t>
      </w:r>
      <w:r>
        <w:t>of</w:t>
      </w:r>
      <w:r w:rsidR="00381205">
        <w:t xml:space="preserve"> </w:t>
      </w:r>
      <w:r>
        <w:t>misery</w:t>
      </w:r>
      <w:r w:rsidR="00381205">
        <w:t xml:space="preserve"> </w:t>
      </w:r>
      <w:r>
        <w:t>you</w:t>
      </w:r>
      <w:r w:rsidR="00381205">
        <w:t xml:space="preserve"> </w:t>
      </w:r>
      <w:r>
        <w:t>will</w:t>
      </w:r>
      <w:r w:rsidR="00381205">
        <w:t xml:space="preserve"> </w:t>
      </w:r>
      <w:r>
        <w:t>see</w:t>
      </w:r>
      <w:r w:rsidR="00381205">
        <w:t xml:space="preserve"> </w:t>
      </w:r>
      <w:r>
        <w:t>the</w:t>
      </w:r>
      <w:r w:rsidR="00381205">
        <w:t xml:space="preserve"> </w:t>
      </w:r>
      <w:r>
        <w:t>unspeakable</w:t>
      </w:r>
      <w:r w:rsidR="00381205">
        <w:t xml:space="preserve"> </w:t>
      </w:r>
      <w:r>
        <w:t>and</w:t>
      </w:r>
      <w:r w:rsidR="00381205">
        <w:t xml:space="preserve"> </w:t>
      </w:r>
      <w:r>
        <w:t>everlasting</w:t>
      </w:r>
      <w:r w:rsidR="00381205">
        <w:t xml:space="preserve"> </w:t>
      </w:r>
      <w:r w:rsidR="00FF4017">
        <w:t>ha</w:t>
      </w:r>
      <w:r>
        <w:t>ppiness</w:t>
      </w:r>
      <w:r w:rsidR="00381205">
        <w:t xml:space="preserve"> </w:t>
      </w:r>
      <w:r>
        <w:t>which</w:t>
      </w:r>
      <w:r w:rsidR="00381205">
        <w:t xml:space="preserve"> </w:t>
      </w:r>
      <w:r>
        <w:t>you</w:t>
      </w:r>
      <w:r w:rsidR="00381205">
        <w:t xml:space="preserve"> </w:t>
      </w:r>
      <w:r>
        <w:t>have</w:t>
      </w:r>
      <w:r w:rsidR="00381205">
        <w:t xml:space="preserve"> </w:t>
      </w:r>
      <w:r>
        <w:t>sacrificed</w:t>
      </w:r>
      <w:r w:rsidR="00381205">
        <w:t xml:space="preserve"> </w:t>
      </w:r>
      <w:r>
        <w:t>for</w:t>
      </w:r>
      <w:r w:rsidR="00381205">
        <w:t xml:space="preserve"> </w:t>
      </w:r>
      <w:r>
        <w:t>vanities,</w:t>
      </w:r>
      <w:r w:rsidR="00381205">
        <w:t xml:space="preserve"> </w:t>
      </w:r>
      <w:r>
        <w:t>transitory</w:t>
      </w:r>
      <w:r w:rsidR="00381205">
        <w:t xml:space="preserve"> </w:t>
      </w:r>
      <w:r>
        <w:t>and</w:t>
      </w:r>
      <w:r w:rsidR="00381205">
        <w:t xml:space="preserve"> </w:t>
      </w:r>
      <w:r>
        <w:t>sinful</w:t>
      </w:r>
      <w:r w:rsidR="00381205">
        <w:t xml:space="preserve"> </w:t>
      </w:r>
      <w:r>
        <w:t>pleasures.</w:t>
      </w:r>
      <w:r w:rsidR="00381205">
        <w:t xml:space="preserve"> </w:t>
      </w:r>
      <w:r>
        <w:t>Everything</w:t>
      </w:r>
      <w:r w:rsidR="00381205">
        <w:t xml:space="preserve"> </w:t>
      </w:r>
      <w:r>
        <w:t>you</w:t>
      </w:r>
      <w:r w:rsidR="00381205">
        <w:t xml:space="preserve"> </w:t>
      </w:r>
      <w:r>
        <w:t>wi</w:t>
      </w:r>
      <w:r w:rsidR="00FF4017">
        <w:t>l</w:t>
      </w:r>
      <w:r>
        <w:t>l</w:t>
      </w:r>
      <w:r w:rsidR="00381205">
        <w:t xml:space="preserve"> </w:t>
      </w:r>
      <w:r>
        <w:t>behold</w:t>
      </w:r>
      <w:r w:rsidR="00381205">
        <w:t xml:space="preserve"> </w:t>
      </w:r>
      <w:r>
        <w:t>will</w:t>
      </w:r>
      <w:r w:rsidR="00381205">
        <w:t xml:space="preserve"> </w:t>
      </w:r>
      <w:r>
        <w:t>be</w:t>
      </w:r>
      <w:r w:rsidR="00381205">
        <w:t xml:space="preserve"> </w:t>
      </w:r>
      <w:r>
        <w:t>calculated</w:t>
      </w:r>
      <w:r w:rsidR="00381205">
        <w:t xml:space="preserve"> </w:t>
      </w:r>
      <w:r>
        <w:t>to</w:t>
      </w:r>
      <w:r w:rsidR="00381205">
        <w:t xml:space="preserve"> </w:t>
      </w:r>
      <w:r>
        <w:t>fill</w:t>
      </w:r>
      <w:r w:rsidR="00381205">
        <w:t xml:space="preserve"> </w:t>
      </w:r>
      <w:r>
        <w:t>you</w:t>
      </w:r>
      <w:r w:rsidR="00381205">
        <w:t xml:space="preserve"> </w:t>
      </w:r>
      <w:r>
        <w:t>with</w:t>
      </w:r>
      <w:r w:rsidR="00381205">
        <w:t xml:space="preserve"> </w:t>
      </w:r>
      <w:r>
        <w:t>terror</w:t>
      </w:r>
      <w:r w:rsidR="00381205">
        <w:t xml:space="preserve"> </w:t>
      </w:r>
      <w:r>
        <w:t>and</w:t>
      </w:r>
      <w:r w:rsidR="00381205">
        <w:t xml:space="preserve"> </w:t>
      </w:r>
      <w:r>
        <w:t>remorse.</w:t>
      </w:r>
      <w:r w:rsidR="00381205">
        <w:t xml:space="preserve"> </w:t>
      </w:r>
      <w:r>
        <w:t>Life</w:t>
      </w:r>
      <w:r w:rsidR="00381205">
        <w:t xml:space="preserve"> </w:t>
      </w:r>
      <w:r>
        <w:t>will</w:t>
      </w:r>
      <w:r w:rsidR="00381205">
        <w:t xml:space="preserve"> </w:t>
      </w:r>
      <w:r>
        <w:t>have</w:t>
      </w:r>
      <w:r w:rsidR="00381205">
        <w:t xml:space="preserve"> </w:t>
      </w:r>
      <w:r>
        <w:t>been</w:t>
      </w:r>
      <w:r w:rsidR="00381205">
        <w:t xml:space="preserve"> </w:t>
      </w:r>
      <w:r>
        <w:t>spent;</w:t>
      </w:r>
      <w:r w:rsidR="00381205">
        <w:t xml:space="preserve"> </w:t>
      </w:r>
      <w:r>
        <w:t>there</w:t>
      </w:r>
      <w:r w:rsidR="00381205">
        <w:t xml:space="preserve"> </w:t>
      </w:r>
      <w:r>
        <w:t>will</w:t>
      </w:r>
      <w:r w:rsidR="00381205">
        <w:t xml:space="preserve"> </w:t>
      </w:r>
      <w:r>
        <w:t>be</w:t>
      </w:r>
      <w:r w:rsidR="00381205">
        <w:t xml:space="preserve"> </w:t>
      </w:r>
      <w:r>
        <w:t>no</w:t>
      </w:r>
      <w:r w:rsidR="00381205">
        <w:t xml:space="preserve"> </w:t>
      </w:r>
      <w:r>
        <w:t>time</w:t>
      </w:r>
      <w:r w:rsidR="00381205">
        <w:t xml:space="preserve"> </w:t>
      </w:r>
      <w:r>
        <w:t>for</w:t>
      </w:r>
      <w:r w:rsidR="00381205">
        <w:t xml:space="preserve"> </w:t>
      </w:r>
      <w:r>
        <w:t>repentance.</w:t>
      </w:r>
      <w:r w:rsidR="00381205">
        <w:t xml:space="preserve"> </w:t>
      </w:r>
      <w:r>
        <w:t>Nor</w:t>
      </w:r>
      <w:r w:rsidR="00381205">
        <w:t xml:space="preserve"> </w:t>
      </w:r>
      <w:r>
        <w:t>will</w:t>
      </w:r>
      <w:r w:rsidR="00381205">
        <w:t xml:space="preserve"> </w:t>
      </w:r>
      <w:r>
        <w:t>the</w:t>
      </w:r>
      <w:r w:rsidR="00381205">
        <w:t xml:space="preserve"> </w:t>
      </w:r>
      <w:r>
        <w:t>friends</w:t>
      </w:r>
      <w:r w:rsidR="00381205">
        <w:t xml:space="preserve"> </w:t>
      </w:r>
      <w:r>
        <w:t>you</w:t>
      </w:r>
      <w:r w:rsidR="00381205">
        <w:t xml:space="preserve"> </w:t>
      </w:r>
      <w:r>
        <w:t>have</w:t>
      </w:r>
      <w:r w:rsidR="00381205">
        <w:t xml:space="preserve"> </w:t>
      </w:r>
      <w:r>
        <w:t>loved</w:t>
      </w:r>
      <w:r w:rsidR="00381205">
        <w:t xml:space="preserve"> </w:t>
      </w:r>
      <w:r>
        <w:t>or</w:t>
      </w:r>
      <w:r w:rsidR="00381205">
        <w:t xml:space="preserve"> </w:t>
      </w:r>
      <w:r>
        <w:t>the</w:t>
      </w:r>
      <w:r w:rsidR="00381205">
        <w:t xml:space="preserve"> </w:t>
      </w:r>
      <w:r>
        <w:t>idols</w:t>
      </w:r>
      <w:r w:rsidR="00381205">
        <w:t xml:space="preserve"> </w:t>
      </w:r>
      <w:r>
        <w:t>you</w:t>
      </w:r>
      <w:r w:rsidR="00381205">
        <w:t xml:space="preserve"> </w:t>
      </w:r>
      <w:r>
        <w:t>have</w:t>
      </w:r>
      <w:r w:rsidR="00381205">
        <w:t xml:space="preserve"> </w:t>
      </w:r>
      <w:r>
        <w:t>adored</w:t>
      </w:r>
      <w:r w:rsidR="00381205">
        <w:t xml:space="preserve"> </w:t>
      </w:r>
      <w:r>
        <w:t>be</w:t>
      </w:r>
      <w:r w:rsidR="00381205">
        <w:t xml:space="preserve"> </w:t>
      </w:r>
      <w:r>
        <w:t>able</w:t>
      </w:r>
      <w:r w:rsidR="00381205">
        <w:t xml:space="preserve"> </w:t>
      </w:r>
      <w:r>
        <w:t>to</w:t>
      </w:r>
      <w:r w:rsidR="00381205">
        <w:t xml:space="preserve"> </w:t>
      </w:r>
      <w:r>
        <w:t>help</w:t>
      </w:r>
      <w:r w:rsidR="00381205">
        <w:t xml:space="preserve"> </w:t>
      </w:r>
      <w:r>
        <w:t>you.</w:t>
      </w:r>
      <w:r w:rsidR="00381205">
        <w:t xml:space="preserve"> </w:t>
      </w:r>
      <w:r>
        <w:t>On</w:t>
      </w:r>
      <w:r w:rsidR="00381205">
        <w:t xml:space="preserve"> </w:t>
      </w:r>
      <w:r>
        <w:t>the</w:t>
      </w:r>
      <w:r w:rsidR="00381205">
        <w:t xml:space="preserve"> </w:t>
      </w:r>
      <w:r>
        <w:t>contrary,</w:t>
      </w:r>
      <w:r w:rsidR="00381205">
        <w:t xml:space="preserve"> </w:t>
      </w:r>
      <w:r>
        <w:t>that</w:t>
      </w:r>
      <w:r w:rsidR="00381205">
        <w:t xml:space="preserve"> </w:t>
      </w:r>
      <w:r>
        <w:t>which</w:t>
      </w:r>
      <w:r w:rsidR="00381205">
        <w:t xml:space="preserve"> </w:t>
      </w:r>
      <w:r>
        <w:t>you</w:t>
      </w:r>
      <w:r w:rsidR="00381205">
        <w:t xml:space="preserve"> </w:t>
      </w:r>
      <w:r>
        <w:t>have</w:t>
      </w:r>
      <w:r w:rsidR="00381205">
        <w:t xml:space="preserve"> </w:t>
      </w:r>
      <w:r>
        <w:t>loved</w:t>
      </w:r>
      <w:r w:rsidR="00381205">
        <w:t xml:space="preserve"> </w:t>
      </w:r>
      <w:r>
        <w:t>during</w:t>
      </w:r>
      <w:r w:rsidR="00381205">
        <w:t xml:space="preserve"> </w:t>
      </w:r>
      <w:r>
        <w:t>life</w:t>
      </w:r>
      <w:r w:rsidR="00381205">
        <w:t xml:space="preserve"> </w:t>
      </w:r>
      <w:r>
        <w:t>will</w:t>
      </w:r>
      <w:r w:rsidR="00381205">
        <w:t xml:space="preserve"> </w:t>
      </w:r>
      <w:r>
        <w:t>be</w:t>
      </w:r>
      <w:r w:rsidR="00381205">
        <w:t xml:space="preserve"> </w:t>
      </w:r>
      <w:r>
        <w:t>the</w:t>
      </w:r>
      <w:r w:rsidR="00381205">
        <w:t xml:space="preserve"> </w:t>
      </w:r>
      <w:r>
        <w:t>cause</w:t>
      </w:r>
      <w:r w:rsidR="00381205">
        <w:t xml:space="preserve"> </w:t>
      </w:r>
      <w:r>
        <w:t>of</w:t>
      </w:r>
      <w:r w:rsidR="00381205">
        <w:t xml:space="preserve"> </w:t>
      </w:r>
      <w:r>
        <w:t>your</w:t>
      </w:r>
      <w:r w:rsidR="00381205">
        <w:t xml:space="preserve"> </w:t>
      </w:r>
      <w:r>
        <w:t>most</w:t>
      </w:r>
      <w:r w:rsidR="00381205">
        <w:t xml:space="preserve"> </w:t>
      </w:r>
      <w:r>
        <w:t>poignant</w:t>
      </w:r>
      <w:r w:rsidR="00381205">
        <w:t xml:space="preserve"> </w:t>
      </w:r>
      <w:r>
        <w:t>anguish</w:t>
      </w:r>
      <w:r w:rsidR="00381205">
        <w:t xml:space="preserve"> </w:t>
      </w:r>
      <w:r>
        <w:t>at</w:t>
      </w:r>
      <w:r w:rsidR="00381205">
        <w:t xml:space="preserve"> </w:t>
      </w:r>
      <w:r>
        <w:t>the</w:t>
      </w:r>
      <w:r w:rsidR="00381205">
        <w:t xml:space="preserve"> </w:t>
      </w:r>
      <w:r>
        <w:t>hour</w:t>
      </w:r>
      <w:r w:rsidR="00381205">
        <w:t xml:space="preserve"> </w:t>
      </w:r>
      <w:r>
        <w:t>of</w:t>
      </w:r>
      <w:r w:rsidR="00381205">
        <w:t xml:space="preserve"> </w:t>
      </w:r>
      <w:r>
        <w:t>death.</w:t>
      </w:r>
      <w:r w:rsidR="00381205">
        <w:t xml:space="preserve"> </w:t>
      </w:r>
      <w:r>
        <w:t>What,</w:t>
      </w:r>
      <w:r w:rsidR="00381205">
        <w:t xml:space="preserve"> </w:t>
      </w:r>
      <w:r>
        <w:t>then,</w:t>
      </w:r>
      <w:r w:rsidR="00381205">
        <w:t xml:space="preserve"> </w:t>
      </w:r>
      <w:r>
        <w:t>will</w:t>
      </w:r>
      <w:r w:rsidR="00381205">
        <w:t xml:space="preserve"> </w:t>
      </w:r>
      <w:r>
        <w:t>be</w:t>
      </w:r>
      <w:r w:rsidR="00381205">
        <w:t xml:space="preserve"> </w:t>
      </w:r>
      <w:r>
        <w:t>your</w:t>
      </w:r>
      <w:r w:rsidR="00381205">
        <w:t xml:space="preserve"> </w:t>
      </w:r>
      <w:r>
        <w:t>thoughts</w:t>
      </w:r>
      <w:r w:rsidR="00381205">
        <w:t xml:space="preserve"> </w:t>
      </w:r>
      <w:r>
        <w:t>at</w:t>
      </w:r>
      <w:r w:rsidR="00381205">
        <w:t xml:space="preserve"> </w:t>
      </w:r>
      <w:r>
        <w:t>this</w:t>
      </w:r>
      <w:r w:rsidR="00381205">
        <w:t xml:space="preserve"> </w:t>
      </w:r>
      <w:r>
        <w:t>supreme</w:t>
      </w:r>
      <w:r w:rsidR="00381205">
        <w:t xml:space="preserve"> </w:t>
      </w:r>
      <w:r>
        <w:t>hour?</w:t>
      </w:r>
      <w:r w:rsidR="00381205">
        <w:t xml:space="preserve"> </w:t>
      </w:r>
      <w:r>
        <w:t>To</w:t>
      </w:r>
      <w:r w:rsidR="00381205">
        <w:t xml:space="preserve"> </w:t>
      </w:r>
      <w:r>
        <w:t>whom</w:t>
      </w:r>
      <w:r w:rsidR="00381205">
        <w:t xml:space="preserve"> </w:t>
      </w:r>
      <w:r>
        <w:t>will</w:t>
      </w:r>
      <w:r w:rsidR="00381205">
        <w:t xml:space="preserve"> </w:t>
      </w:r>
      <w:r>
        <w:t>you</w:t>
      </w:r>
      <w:r w:rsidR="00381205">
        <w:t xml:space="preserve"> </w:t>
      </w:r>
      <w:r>
        <w:t>have</w:t>
      </w:r>
      <w:r w:rsidR="00381205">
        <w:t xml:space="preserve"> </w:t>
      </w:r>
      <w:r>
        <w:t>recourse?</w:t>
      </w:r>
      <w:r w:rsidR="00381205">
        <w:t xml:space="preserve"> </w:t>
      </w:r>
      <w:r>
        <w:t>Wher</w:t>
      </w:r>
      <w:r w:rsidR="00FF4017">
        <w:t>e</w:t>
      </w:r>
      <w:r w:rsidR="00381205">
        <w:t xml:space="preserve"> </w:t>
      </w:r>
      <w:r>
        <w:t>will</w:t>
      </w:r>
      <w:r w:rsidR="00381205">
        <w:t xml:space="preserve"> </w:t>
      </w:r>
      <w:r>
        <w:t>you</w:t>
      </w:r>
      <w:r w:rsidR="00381205">
        <w:t xml:space="preserve"> </w:t>
      </w:r>
      <w:r>
        <w:t>turn?</w:t>
      </w:r>
      <w:r w:rsidR="00381205">
        <w:t xml:space="preserve"> </w:t>
      </w:r>
      <w:r>
        <w:t>To</w:t>
      </w:r>
      <w:r w:rsidR="00381205">
        <w:t xml:space="preserve"> </w:t>
      </w:r>
      <w:r>
        <w:t>go</w:t>
      </w:r>
      <w:r w:rsidR="00381205">
        <w:t xml:space="preserve"> </w:t>
      </w:r>
      <w:r>
        <w:t>forward</w:t>
      </w:r>
      <w:r w:rsidR="00381205">
        <w:t xml:space="preserve"> </w:t>
      </w:r>
      <w:r>
        <w:t>will</w:t>
      </w:r>
      <w:r w:rsidR="00381205">
        <w:t xml:space="preserve"> </w:t>
      </w:r>
      <w:r>
        <w:t>be</w:t>
      </w:r>
      <w:r w:rsidR="00381205">
        <w:t xml:space="preserve"> </w:t>
      </w:r>
      <w:r>
        <w:t>anguish.</w:t>
      </w:r>
      <w:r w:rsidR="00381205">
        <w:t xml:space="preserve"> </w:t>
      </w:r>
      <w:r>
        <w:t>To</w:t>
      </w:r>
      <w:r w:rsidR="00381205">
        <w:t xml:space="preserve"> </w:t>
      </w:r>
      <w:r>
        <w:t>go</w:t>
      </w:r>
      <w:r w:rsidR="00381205">
        <w:t xml:space="preserve"> </w:t>
      </w:r>
      <w:r>
        <w:t>back</w:t>
      </w:r>
      <w:r w:rsidR="00381205">
        <w:t xml:space="preserve"> </w:t>
      </w:r>
      <w:r>
        <w:t>impossible.</w:t>
      </w:r>
      <w:r w:rsidR="00381205">
        <w:t xml:space="preserve"> </w:t>
      </w:r>
      <w:r>
        <w:t>To</w:t>
      </w:r>
      <w:r w:rsidR="00381205">
        <w:t xml:space="preserve"> </w:t>
      </w:r>
      <w:r>
        <w:t>continue</w:t>
      </w:r>
      <w:r w:rsidR="00381205">
        <w:t xml:space="preserve"> </w:t>
      </w:r>
      <w:r>
        <w:t>as</w:t>
      </w:r>
      <w:r w:rsidR="00381205">
        <w:t xml:space="preserve"> </w:t>
      </w:r>
      <w:r>
        <w:t>you</w:t>
      </w:r>
      <w:r w:rsidR="00381205">
        <w:t xml:space="preserve"> </w:t>
      </w:r>
      <w:r>
        <w:t>are</w:t>
      </w:r>
      <w:r w:rsidR="00381205">
        <w:t xml:space="preserve"> </w:t>
      </w:r>
      <w:r>
        <w:t>will</w:t>
      </w:r>
      <w:r w:rsidR="00381205">
        <w:t xml:space="preserve"> </w:t>
      </w:r>
      <w:r>
        <w:t>not</w:t>
      </w:r>
      <w:r w:rsidR="00381205">
        <w:t xml:space="preserve"> </w:t>
      </w:r>
      <w:r>
        <w:t>be</w:t>
      </w:r>
      <w:r w:rsidR="00381205">
        <w:t xml:space="preserve"> </w:t>
      </w:r>
      <w:r>
        <w:t>permitted.</w:t>
      </w:r>
      <w:r w:rsidR="00381205">
        <w:t xml:space="preserve"> </w:t>
      </w:r>
      <w:r w:rsidR="00FF4017">
        <w:t>“</w:t>
      </w:r>
      <w:r>
        <w:t>It</w:t>
      </w:r>
      <w:r w:rsidR="00381205">
        <w:t xml:space="preserve"> </w:t>
      </w:r>
      <w:r>
        <w:t>shall</w:t>
      </w:r>
      <w:r w:rsidR="00381205">
        <w:t xml:space="preserve"> </w:t>
      </w:r>
      <w:r>
        <w:t>come</w:t>
      </w:r>
      <w:r w:rsidR="00381205">
        <w:t xml:space="preserve"> </w:t>
      </w:r>
      <w:r>
        <w:t>to</w:t>
      </w:r>
      <w:r w:rsidR="00381205">
        <w:t xml:space="preserve"> </w:t>
      </w:r>
      <w:r>
        <w:t>pass</w:t>
      </w:r>
      <w:r w:rsidR="00381205">
        <w:t xml:space="preserve"> </w:t>
      </w:r>
      <w:r>
        <w:t>in</w:t>
      </w:r>
      <w:r w:rsidR="00381205">
        <w:t xml:space="preserve"> </w:t>
      </w:r>
      <w:r>
        <w:t>that</w:t>
      </w:r>
      <w:r w:rsidR="00381205">
        <w:t xml:space="preserve"> </w:t>
      </w:r>
      <w:r>
        <w:t>day,</w:t>
      </w:r>
      <w:r w:rsidR="00381205">
        <w:t xml:space="preserve"> </w:t>
      </w:r>
      <w:r w:rsidR="00FF4017">
        <w:t>says</w:t>
      </w:r>
      <w:r w:rsidR="00381205">
        <w:t xml:space="preserve"> </w:t>
      </w:r>
      <w:r>
        <w:t>the</w:t>
      </w:r>
      <w:r w:rsidR="00381205">
        <w:t xml:space="preserve"> </w:t>
      </w:r>
      <w:r>
        <w:t>Lord</w:t>
      </w:r>
      <w:r w:rsidR="00381205">
        <w:t xml:space="preserve"> </w:t>
      </w:r>
      <w:r>
        <w:t>God,</w:t>
      </w:r>
      <w:r w:rsidR="00381205">
        <w:t xml:space="preserve"> </w:t>
      </w:r>
      <w:r>
        <w:t>that</w:t>
      </w:r>
      <w:r w:rsidR="00381205">
        <w:t xml:space="preserve"> </w:t>
      </w:r>
      <w:r>
        <w:t>the</w:t>
      </w:r>
      <w:r w:rsidR="00381205">
        <w:t xml:space="preserve"> </w:t>
      </w:r>
      <w:r>
        <w:t>sun</w:t>
      </w:r>
      <w:r w:rsidR="00381205">
        <w:t xml:space="preserve"> </w:t>
      </w:r>
      <w:r>
        <w:t>shall</w:t>
      </w:r>
      <w:r w:rsidR="00381205">
        <w:t xml:space="preserve"> </w:t>
      </w:r>
      <w:r>
        <w:t>go</w:t>
      </w:r>
      <w:r w:rsidR="00381205">
        <w:t xml:space="preserve"> </w:t>
      </w:r>
      <w:r>
        <w:t>down</w:t>
      </w:r>
      <w:r w:rsidR="00381205">
        <w:t xml:space="preserve"> </w:t>
      </w:r>
      <w:r>
        <w:t>at</w:t>
      </w:r>
      <w:r w:rsidR="00381205">
        <w:t xml:space="preserve"> </w:t>
      </w:r>
      <w:r>
        <w:t>mid-day,</w:t>
      </w:r>
      <w:r w:rsidR="00381205">
        <w:t xml:space="preserve"> </w:t>
      </w:r>
      <w:r>
        <w:t>and</w:t>
      </w:r>
      <w:r w:rsidR="00381205">
        <w:t xml:space="preserve"> </w:t>
      </w:r>
      <w:r>
        <w:t>I</w:t>
      </w:r>
      <w:r w:rsidR="00381205">
        <w:t xml:space="preserve"> </w:t>
      </w:r>
      <w:r>
        <w:t>will</w:t>
      </w:r>
      <w:r w:rsidR="00381205">
        <w:t xml:space="preserve"> </w:t>
      </w:r>
      <w:r>
        <w:t>make</w:t>
      </w:r>
      <w:r w:rsidR="00381205">
        <w:t xml:space="preserve"> </w:t>
      </w:r>
      <w:r>
        <w:t>the</w:t>
      </w:r>
      <w:r w:rsidR="00381205">
        <w:t xml:space="preserve"> </w:t>
      </w:r>
      <w:r>
        <w:t>earth</w:t>
      </w:r>
      <w:r w:rsidR="00381205">
        <w:t xml:space="preserve"> </w:t>
      </w:r>
      <w:r>
        <w:t>dark</w:t>
      </w:r>
      <w:r w:rsidR="00381205">
        <w:t xml:space="preserve"> </w:t>
      </w:r>
      <w:r>
        <w:t>in</w:t>
      </w:r>
      <w:r w:rsidR="00381205">
        <w:t xml:space="preserve"> </w:t>
      </w:r>
      <w:r>
        <w:t>the</w:t>
      </w:r>
      <w:r w:rsidR="00381205">
        <w:t xml:space="preserve"> </w:t>
      </w:r>
      <w:r>
        <w:t>daylight.</w:t>
      </w:r>
      <w:r w:rsidR="00FF4017">
        <w:t>”</w:t>
      </w:r>
      <w:r w:rsidR="00FF4017">
        <w:rPr>
          <w:rStyle w:val="FootnoteReference"/>
        </w:rPr>
        <w:footnoteReference w:id="58"/>
      </w:r>
      <w:r w:rsidR="00381205">
        <w:t xml:space="preserve"> </w:t>
      </w:r>
      <w:r>
        <w:t>Terrible</w:t>
      </w:r>
      <w:r w:rsidR="00381205">
        <w:t xml:space="preserve"> </w:t>
      </w:r>
      <w:r>
        <w:t>words!</w:t>
      </w:r>
      <w:r w:rsidR="00381205">
        <w:t xml:space="preserve"> </w:t>
      </w:r>
      <w:r>
        <w:t>Yes,</w:t>
      </w:r>
      <w:r w:rsidR="00381205">
        <w:t xml:space="preserve"> </w:t>
      </w:r>
      <w:r>
        <w:t>the</w:t>
      </w:r>
      <w:r w:rsidR="00381205">
        <w:t xml:space="preserve"> </w:t>
      </w:r>
      <w:r>
        <w:t>sun</w:t>
      </w:r>
      <w:r w:rsidR="00381205">
        <w:t xml:space="preserve"> </w:t>
      </w:r>
      <w:r>
        <w:t>shall</w:t>
      </w:r>
      <w:r w:rsidR="00381205">
        <w:t xml:space="preserve"> </w:t>
      </w:r>
      <w:r>
        <w:t>go</w:t>
      </w:r>
      <w:r w:rsidR="00381205">
        <w:t xml:space="preserve"> </w:t>
      </w:r>
      <w:r>
        <w:t>down</w:t>
      </w:r>
      <w:r w:rsidR="00381205">
        <w:t xml:space="preserve"> </w:t>
      </w:r>
      <w:r>
        <w:t>at</w:t>
      </w:r>
      <w:r w:rsidR="00381205">
        <w:t xml:space="preserve"> </w:t>
      </w:r>
      <w:r>
        <w:t>mid-day,</w:t>
      </w:r>
      <w:r w:rsidR="00381205">
        <w:t xml:space="preserve"> </w:t>
      </w:r>
      <w:r>
        <w:t>for</w:t>
      </w:r>
      <w:r w:rsidR="00381205">
        <w:t xml:space="preserve"> </w:t>
      </w:r>
      <w:r>
        <w:t>the</w:t>
      </w:r>
      <w:r w:rsidR="00381205">
        <w:t xml:space="preserve"> </w:t>
      </w:r>
      <w:r>
        <w:t>sinner</w:t>
      </w:r>
      <w:r w:rsidR="00381205">
        <w:t xml:space="preserve"> </w:t>
      </w:r>
      <w:r>
        <w:t>at</w:t>
      </w:r>
      <w:r w:rsidR="00381205">
        <w:t xml:space="preserve"> </w:t>
      </w:r>
      <w:r>
        <w:t>the</w:t>
      </w:r>
      <w:r w:rsidR="00381205">
        <w:t xml:space="preserve"> </w:t>
      </w:r>
      <w:r>
        <w:t>sight</w:t>
      </w:r>
      <w:r w:rsidR="00381205">
        <w:t xml:space="preserve"> </w:t>
      </w:r>
      <w:r>
        <w:t>of</w:t>
      </w:r>
      <w:r w:rsidR="00381205">
        <w:t xml:space="preserve"> </w:t>
      </w:r>
      <w:r>
        <w:t>his</w:t>
      </w:r>
      <w:r w:rsidR="00381205">
        <w:t xml:space="preserve"> </w:t>
      </w:r>
      <w:r>
        <w:t>sins,</w:t>
      </w:r>
      <w:r w:rsidR="00381205">
        <w:t xml:space="preserve"> </w:t>
      </w:r>
      <w:r>
        <w:t>and</w:t>
      </w:r>
      <w:r w:rsidR="00381205">
        <w:t xml:space="preserve"> </w:t>
      </w:r>
      <w:r>
        <w:t>at</w:t>
      </w:r>
      <w:r w:rsidR="00381205">
        <w:t xml:space="preserve"> </w:t>
      </w:r>
      <w:r>
        <w:t>the</w:t>
      </w:r>
      <w:r w:rsidR="00381205">
        <w:t xml:space="preserve"> </w:t>
      </w:r>
      <w:r>
        <w:t>approach</w:t>
      </w:r>
      <w:r w:rsidR="00381205">
        <w:t xml:space="preserve"> </w:t>
      </w:r>
      <w:r>
        <w:t>of</w:t>
      </w:r>
      <w:r w:rsidR="00381205">
        <w:t xml:space="preserve"> </w:t>
      </w:r>
      <w:r>
        <w:t>God</w:t>
      </w:r>
      <w:r w:rsidR="00FF4017">
        <w:t>’</w:t>
      </w:r>
      <w:r>
        <w:t>s</w:t>
      </w:r>
      <w:r w:rsidR="00381205">
        <w:t xml:space="preserve"> </w:t>
      </w:r>
      <w:r>
        <w:t>justice,</w:t>
      </w:r>
      <w:r w:rsidR="00381205">
        <w:t xml:space="preserve"> </w:t>
      </w:r>
      <w:r>
        <w:t>already</w:t>
      </w:r>
      <w:r w:rsidR="00381205">
        <w:t xml:space="preserve"> </w:t>
      </w:r>
      <w:r>
        <w:t>believes</w:t>
      </w:r>
      <w:r w:rsidR="00381205">
        <w:t xml:space="preserve"> </w:t>
      </w:r>
      <w:r>
        <w:t>himself</w:t>
      </w:r>
      <w:r w:rsidR="00381205">
        <w:t xml:space="preserve"> </w:t>
      </w:r>
      <w:r>
        <w:t>abandoned</w:t>
      </w:r>
      <w:r w:rsidR="00381205">
        <w:t xml:space="preserve"> </w:t>
      </w:r>
      <w:r>
        <w:t>by</w:t>
      </w:r>
      <w:r w:rsidR="00381205">
        <w:t xml:space="preserve"> </w:t>
      </w:r>
      <w:r>
        <w:t>the</w:t>
      </w:r>
      <w:r w:rsidR="00381205">
        <w:t xml:space="preserve"> </w:t>
      </w:r>
      <w:r>
        <w:t>Divine</w:t>
      </w:r>
      <w:r w:rsidR="00381205">
        <w:t xml:space="preserve"> </w:t>
      </w:r>
      <w:r>
        <w:t>Mercy;</w:t>
      </w:r>
      <w:r w:rsidR="00381205">
        <w:t xml:space="preserve"> </w:t>
      </w:r>
      <w:r>
        <w:t>and</w:t>
      </w:r>
      <w:r w:rsidR="00381205">
        <w:t xml:space="preserve"> </w:t>
      </w:r>
      <w:r>
        <w:t>though</w:t>
      </w:r>
      <w:r w:rsidR="00381205">
        <w:t xml:space="preserve"> </w:t>
      </w:r>
      <w:r>
        <w:t>life</w:t>
      </w:r>
      <w:r w:rsidR="00381205">
        <w:t xml:space="preserve"> </w:t>
      </w:r>
      <w:r>
        <w:t>still</w:t>
      </w:r>
      <w:r w:rsidR="00381205">
        <w:t xml:space="preserve"> </w:t>
      </w:r>
      <w:r>
        <w:t>remains,</w:t>
      </w:r>
      <w:r w:rsidR="00381205">
        <w:t xml:space="preserve"> </w:t>
      </w:r>
      <w:r>
        <w:t>with</w:t>
      </w:r>
      <w:r w:rsidR="00381205">
        <w:t xml:space="preserve"> </w:t>
      </w:r>
      <w:r>
        <w:t>its</w:t>
      </w:r>
      <w:r w:rsidR="00381205">
        <w:t xml:space="preserve"> </w:t>
      </w:r>
      <w:r>
        <w:t>opportunities</w:t>
      </w:r>
      <w:r w:rsidR="00381205">
        <w:t xml:space="preserve"> </w:t>
      </w:r>
      <w:r>
        <w:t>for</w:t>
      </w:r>
      <w:r w:rsidR="00381205">
        <w:t xml:space="preserve"> </w:t>
      </w:r>
      <w:r>
        <w:t>penance</w:t>
      </w:r>
      <w:r w:rsidR="00381205">
        <w:t xml:space="preserve"> </w:t>
      </w:r>
      <w:r>
        <w:t>and</w:t>
      </w:r>
      <w:r w:rsidR="00381205">
        <w:t xml:space="preserve"> </w:t>
      </w:r>
      <w:r>
        <w:t>reconciliation,</w:t>
      </w:r>
      <w:r w:rsidR="00381205">
        <w:t xml:space="preserve"> </w:t>
      </w:r>
      <w:r>
        <w:t>yet</w:t>
      </w:r>
      <w:r w:rsidR="00381205">
        <w:t xml:space="preserve"> </w:t>
      </w:r>
      <w:r>
        <w:t>fear</w:t>
      </w:r>
      <w:r w:rsidR="00381205">
        <w:t xml:space="preserve"> </w:t>
      </w:r>
      <w:r>
        <w:t>too</w:t>
      </w:r>
      <w:r w:rsidR="00381205">
        <w:t xml:space="preserve"> </w:t>
      </w:r>
      <w:r>
        <w:t>often</w:t>
      </w:r>
      <w:r w:rsidR="00381205">
        <w:t xml:space="preserve"> </w:t>
      </w:r>
      <w:r>
        <w:t>drives</w:t>
      </w:r>
      <w:r w:rsidR="00381205">
        <w:t xml:space="preserve"> </w:t>
      </w:r>
      <w:r>
        <w:t>hope</w:t>
      </w:r>
      <w:r w:rsidR="00381205">
        <w:t xml:space="preserve"> </w:t>
      </w:r>
      <w:r>
        <w:t>from</w:t>
      </w:r>
      <w:r w:rsidR="00381205">
        <w:t xml:space="preserve"> </w:t>
      </w:r>
      <w:r>
        <w:t>the</w:t>
      </w:r>
      <w:r w:rsidR="00381205">
        <w:t xml:space="preserve"> </w:t>
      </w:r>
      <w:r>
        <w:t>heart,</w:t>
      </w:r>
      <w:r w:rsidR="00381205">
        <w:t xml:space="preserve"> </w:t>
      </w:r>
      <w:r>
        <w:t>and</w:t>
      </w:r>
      <w:r w:rsidR="00381205">
        <w:t xml:space="preserve"> </w:t>
      </w:r>
      <w:r>
        <w:t>in</w:t>
      </w:r>
      <w:r w:rsidR="00381205">
        <w:t xml:space="preserve"> </w:t>
      </w:r>
      <w:r>
        <w:t>this</w:t>
      </w:r>
      <w:r w:rsidR="00381205">
        <w:t xml:space="preserve"> </w:t>
      </w:r>
      <w:r>
        <w:t>miserable</w:t>
      </w:r>
      <w:r w:rsidR="00381205">
        <w:t xml:space="preserve"> </w:t>
      </w:r>
      <w:r>
        <w:t>state</w:t>
      </w:r>
      <w:r w:rsidR="00381205">
        <w:t xml:space="preserve"> </w:t>
      </w:r>
      <w:r>
        <w:t>he</w:t>
      </w:r>
      <w:r w:rsidR="00381205">
        <w:t xml:space="preserve"> </w:t>
      </w:r>
      <w:r>
        <w:t>breathes</w:t>
      </w:r>
      <w:r w:rsidR="00381205">
        <w:t xml:space="preserve"> </w:t>
      </w:r>
      <w:r>
        <w:t>his</w:t>
      </w:r>
      <w:r w:rsidR="00381205">
        <w:t xml:space="preserve"> </w:t>
      </w:r>
      <w:r>
        <w:t>last</w:t>
      </w:r>
      <w:r w:rsidR="00381205">
        <w:t xml:space="preserve"> </w:t>
      </w:r>
      <w:r>
        <w:t>sigh</w:t>
      </w:r>
      <w:r w:rsidR="00381205">
        <w:t xml:space="preserve"> </w:t>
      </w:r>
      <w:r>
        <w:t>in</w:t>
      </w:r>
      <w:r w:rsidR="00381205">
        <w:t xml:space="preserve"> </w:t>
      </w:r>
      <w:r>
        <w:t>the</w:t>
      </w:r>
      <w:r w:rsidR="00381205">
        <w:t xml:space="preserve"> </w:t>
      </w:r>
      <w:r>
        <w:t>darkness</w:t>
      </w:r>
      <w:r w:rsidR="00381205">
        <w:t xml:space="preserve"> </w:t>
      </w:r>
      <w:r>
        <w:t>of</w:t>
      </w:r>
      <w:r w:rsidR="00381205">
        <w:t xml:space="preserve"> </w:t>
      </w:r>
      <w:r>
        <w:t>despair.</w:t>
      </w:r>
      <w:r w:rsidR="00381205">
        <w:t xml:space="preserve"> </w:t>
      </w:r>
    </w:p>
    <w:p w14:paraId="6351458D" w14:textId="3122B4D8" w:rsidR="000B0209" w:rsidRDefault="00055323" w:rsidP="00B01E47">
      <w:pPr>
        <w:jc w:val="both"/>
      </w:pPr>
      <w:r>
        <w:t>Most</w:t>
      </w:r>
      <w:r w:rsidR="00381205">
        <w:t xml:space="preserve"> </w:t>
      </w:r>
      <w:r>
        <w:t>powerful</w:t>
      </w:r>
      <w:r w:rsidR="00381205">
        <w:t xml:space="preserve"> </w:t>
      </w:r>
      <w:r>
        <w:t>is</w:t>
      </w:r>
      <w:r w:rsidR="00381205">
        <w:t xml:space="preserve"> </w:t>
      </w:r>
      <w:r>
        <w:t>this</w:t>
      </w:r>
      <w:r w:rsidR="00381205">
        <w:t xml:space="preserve"> </w:t>
      </w:r>
      <w:r>
        <w:t>passion</w:t>
      </w:r>
      <w:r w:rsidR="00381205">
        <w:t xml:space="preserve"> </w:t>
      </w:r>
      <w:r>
        <w:t>of</w:t>
      </w:r>
      <w:r w:rsidR="00381205">
        <w:t xml:space="preserve"> </w:t>
      </w:r>
      <w:r>
        <w:t>fear.</w:t>
      </w:r>
      <w:r w:rsidR="00381205">
        <w:t xml:space="preserve"> </w:t>
      </w:r>
      <w:r>
        <w:t>It</w:t>
      </w:r>
      <w:r w:rsidR="00381205">
        <w:t xml:space="preserve"> </w:t>
      </w:r>
      <w:r>
        <w:t>magnifies</w:t>
      </w:r>
      <w:r w:rsidR="00381205">
        <w:t xml:space="preserve"> </w:t>
      </w:r>
      <w:r>
        <w:t>trifles</w:t>
      </w:r>
      <w:r w:rsidR="00381205">
        <w:t xml:space="preserve"> </w:t>
      </w:r>
      <w:r>
        <w:t>and</w:t>
      </w:r>
      <w:r w:rsidR="00381205">
        <w:t xml:space="preserve"> </w:t>
      </w:r>
      <w:r>
        <w:t>makes</w:t>
      </w:r>
      <w:r w:rsidR="00381205">
        <w:t xml:space="preserve"> </w:t>
      </w:r>
      <w:r>
        <w:t>remote</w:t>
      </w:r>
      <w:r w:rsidR="00381205">
        <w:t xml:space="preserve"> </w:t>
      </w:r>
      <w:r>
        <w:t>evils</w:t>
      </w:r>
      <w:r w:rsidR="00381205">
        <w:t xml:space="preserve"> </w:t>
      </w:r>
      <w:r>
        <w:t>appear</w:t>
      </w:r>
      <w:r w:rsidR="00381205">
        <w:t xml:space="preserve"> </w:t>
      </w:r>
      <w:r>
        <w:t>as</w:t>
      </w:r>
      <w:r w:rsidR="00381205">
        <w:t xml:space="preserve"> </w:t>
      </w:r>
      <w:r>
        <w:t>if</w:t>
      </w:r>
      <w:r w:rsidR="00381205">
        <w:t xml:space="preserve"> </w:t>
      </w:r>
      <w:r>
        <w:t>present.</w:t>
      </w:r>
      <w:r w:rsidR="00381205">
        <w:t xml:space="preserve"> </w:t>
      </w:r>
      <w:r>
        <w:t>Now,</w:t>
      </w:r>
      <w:r w:rsidR="00381205">
        <w:t xml:space="preserve"> </w:t>
      </w:r>
      <w:r>
        <w:t>since</w:t>
      </w:r>
      <w:r w:rsidR="00381205">
        <w:t xml:space="preserve"> </w:t>
      </w:r>
      <w:r>
        <w:t>this</w:t>
      </w:r>
      <w:r w:rsidR="00381205">
        <w:t xml:space="preserve"> </w:t>
      </w:r>
      <w:r>
        <w:t>is</w:t>
      </w:r>
      <w:r w:rsidR="00381205">
        <w:t xml:space="preserve"> </w:t>
      </w:r>
      <w:r>
        <w:t>true</w:t>
      </w:r>
      <w:r w:rsidR="00381205">
        <w:t xml:space="preserve"> </w:t>
      </w:r>
      <w:r>
        <w:t>of</w:t>
      </w:r>
      <w:r w:rsidR="00381205">
        <w:t xml:space="preserve"> </w:t>
      </w:r>
      <w:r>
        <w:t>a</w:t>
      </w:r>
      <w:r w:rsidR="00381205">
        <w:t xml:space="preserve"> </w:t>
      </w:r>
      <w:r>
        <w:t>slight</w:t>
      </w:r>
      <w:r w:rsidR="00381205">
        <w:t xml:space="preserve"> </w:t>
      </w:r>
      <w:r>
        <w:t>apprehension,</w:t>
      </w:r>
      <w:r w:rsidR="00381205">
        <w:t xml:space="preserve"> </w:t>
      </w:r>
      <w:r>
        <w:t>what</w:t>
      </w:r>
      <w:r w:rsidR="00381205">
        <w:t xml:space="preserve"> </w:t>
      </w:r>
      <w:r>
        <w:t>will</w:t>
      </w:r>
      <w:r w:rsidR="00381205">
        <w:t xml:space="preserve"> </w:t>
      </w:r>
      <w:r>
        <w:t>be</w:t>
      </w:r>
      <w:r w:rsidR="00381205">
        <w:t xml:space="preserve"> </w:t>
      </w:r>
      <w:r>
        <w:t>the</w:t>
      </w:r>
      <w:r w:rsidR="00381205">
        <w:t xml:space="preserve"> </w:t>
      </w:r>
      <w:r>
        <w:t>effect</w:t>
      </w:r>
      <w:r w:rsidR="00381205">
        <w:t xml:space="preserve"> </w:t>
      </w:r>
      <w:r>
        <w:t>of</w:t>
      </w:r>
      <w:r w:rsidR="00381205">
        <w:t xml:space="preserve"> </w:t>
      </w:r>
      <w:r>
        <w:t>the</w:t>
      </w:r>
      <w:r w:rsidR="00381205">
        <w:t xml:space="preserve"> </w:t>
      </w:r>
      <w:r>
        <w:t>terror</w:t>
      </w:r>
      <w:r w:rsidR="00381205">
        <w:t xml:space="preserve"> </w:t>
      </w:r>
      <w:r>
        <w:t>inspired</w:t>
      </w:r>
      <w:r w:rsidR="00381205">
        <w:t xml:space="preserve"> </w:t>
      </w:r>
      <w:r>
        <w:t>by</w:t>
      </w:r>
      <w:r w:rsidR="00381205">
        <w:t xml:space="preserve"> </w:t>
      </w:r>
      <w:r>
        <w:t>a</w:t>
      </w:r>
      <w:r w:rsidR="00381205">
        <w:t xml:space="preserve"> </w:t>
      </w:r>
      <w:r>
        <w:t>danger</w:t>
      </w:r>
      <w:r w:rsidR="00381205">
        <w:t xml:space="preserve"> </w:t>
      </w:r>
      <w:r>
        <w:t>so</w:t>
      </w:r>
      <w:r w:rsidR="00381205">
        <w:t xml:space="preserve"> </w:t>
      </w:r>
      <w:r>
        <w:t>great</w:t>
      </w:r>
      <w:r w:rsidR="00381205">
        <w:t xml:space="preserve"> </w:t>
      </w:r>
      <w:r>
        <w:t>and</w:t>
      </w:r>
      <w:r w:rsidR="00381205">
        <w:t xml:space="preserve"> </w:t>
      </w:r>
      <w:r>
        <w:t>imminent?</w:t>
      </w:r>
      <w:r w:rsidR="00381205">
        <w:t xml:space="preserve"> </w:t>
      </w:r>
      <w:r>
        <w:t>The</w:t>
      </w:r>
      <w:r w:rsidR="00381205">
        <w:t xml:space="preserve"> </w:t>
      </w:r>
      <w:r>
        <w:t>sinner,</w:t>
      </w:r>
      <w:r w:rsidR="00381205">
        <w:t xml:space="preserve"> </w:t>
      </w:r>
      <w:r>
        <w:t>though</w:t>
      </w:r>
      <w:r w:rsidR="00381205">
        <w:t xml:space="preserve"> </w:t>
      </w:r>
      <w:r>
        <w:t>still</w:t>
      </w:r>
      <w:r w:rsidR="00381205">
        <w:t xml:space="preserve"> </w:t>
      </w:r>
      <w:r>
        <w:t>in</w:t>
      </w:r>
      <w:r w:rsidR="00381205">
        <w:t xml:space="preserve"> </w:t>
      </w:r>
      <w:r>
        <w:t>life</w:t>
      </w:r>
      <w:r w:rsidR="00381205">
        <w:t xml:space="preserve"> </w:t>
      </w:r>
      <w:r>
        <w:t>and</w:t>
      </w:r>
      <w:r w:rsidR="00381205">
        <w:t xml:space="preserve"> </w:t>
      </w:r>
      <w:r>
        <w:t>surrounded</w:t>
      </w:r>
      <w:r w:rsidR="00381205">
        <w:t xml:space="preserve"> </w:t>
      </w:r>
      <w:r>
        <w:t>by</w:t>
      </w:r>
      <w:r w:rsidR="00381205">
        <w:t xml:space="preserve"> </w:t>
      </w:r>
      <w:r>
        <w:t>his</w:t>
      </w:r>
      <w:r w:rsidR="00381205">
        <w:t xml:space="preserve"> </w:t>
      </w:r>
      <w:r>
        <w:t>friends,</w:t>
      </w:r>
      <w:r w:rsidR="00381205">
        <w:t xml:space="preserve"> </w:t>
      </w:r>
      <w:r>
        <w:t>imagines</w:t>
      </w:r>
      <w:r w:rsidR="00381205">
        <w:t xml:space="preserve"> </w:t>
      </w:r>
      <w:r>
        <w:t>himself</w:t>
      </w:r>
      <w:r w:rsidR="00381205">
        <w:t xml:space="preserve"> </w:t>
      </w:r>
      <w:r>
        <w:t>already</w:t>
      </w:r>
      <w:r w:rsidR="00381205">
        <w:t xml:space="preserve"> </w:t>
      </w:r>
      <w:r>
        <w:t>a</w:t>
      </w:r>
      <w:r w:rsidR="00381205">
        <w:t xml:space="preserve"> </w:t>
      </w:r>
      <w:r>
        <w:t>prey</w:t>
      </w:r>
      <w:r w:rsidR="00381205">
        <w:t xml:space="preserve"> </w:t>
      </w:r>
      <w:r>
        <w:t>to</w:t>
      </w:r>
      <w:r w:rsidR="00381205">
        <w:t xml:space="preserve"> </w:t>
      </w:r>
      <w:r>
        <w:t>the</w:t>
      </w:r>
      <w:r w:rsidR="00381205">
        <w:t xml:space="preserve"> </w:t>
      </w:r>
      <w:r>
        <w:t>torments</w:t>
      </w:r>
      <w:r w:rsidR="00381205">
        <w:t xml:space="preserve"> </w:t>
      </w:r>
      <w:r>
        <w:t>of</w:t>
      </w:r>
      <w:r w:rsidR="00381205">
        <w:t xml:space="preserve"> </w:t>
      </w:r>
      <w:r>
        <w:t>the</w:t>
      </w:r>
      <w:r w:rsidR="00381205">
        <w:t xml:space="preserve"> </w:t>
      </w:r>
      <w:r>
        <w:t>reprobate.</w:t>
      </w:r>
      <w:r w:rsidR="00381205">
        <w:t xml:space="preserve"> </w:t>
      </w:r>
      <w:r>
        <w:t>His</w:t>
      </w:r>
      <w:r w:rsidR="00381205">
        <w:t xml:space="preserve"> </w:t>
      </w:r>
      <w:r>
        <w:t>soul</w:t>
      </w:r>
      <w:r w:rsidR="00381205">
        <w:t xml:space="preserve"> </w:t>
      </w:r>
      <w:r>
        <w:t>is</w:t>
      </w:r>
      <w:r w:rsidR="00381205">
        <w:t xml:space="preserve"> </w:t>
      </w:r>
      <w:r>
        <w:t>rent</w:t>
      </w:r>
      <w:r w:rsidR="00381205">
        <w:t xml:space="preserve"> </w:t>
      </w:r>
      <w:r>
        <w:t>at</w:t>
      </w:r>
      <w:r w:rsidR="00381205">
        <w:t xml:space="preserve"> </w:t>
      </w:r>
      <w:r>
        <w:t>the</w:t>
      </w:r>
      <w:r w:rsidR="00381205">
        <w:t xml:space="preserve"> </w:t>
      </w:r>
      <w:r>
        <w:t>sight</w:t>
      </w:r>
      <w:r w:rsidR="00381205">
        <w:t xml:space="preserve"> </w:t>
      </w:r>
      <w:r>
        <w:t>of</w:t>
      </w:r>
      <w:r w:rsidR="00381205">
        <w:t xml:space="preserve"> </w:t>
      </w:r>
      <w:r>
        <w:t>the</w:t>
      </w:r>
      <w:r w:rsidR="00381205">
        <w:t xml:space="preserve"> </w:t>
      </w:r>
      <w:r>
        <w:t>possessions</w:t>
      </w:r>
      <w:r w:rsidR="00381205">
        <w:t xml:space="preserve"> </w:t>
      </w:r>
      <w:r>
        <w:t>he</w:t>
      </w:r>
      <w:r w:rsidR="00381205">
        <w:t xml:space="preserve"> </w:t>
      </w:r>
      <w:r>
        <w:t>must</w:t>
      </w:r>
      <w:r w:rsidR="00381205">
        <w:t xml:space="preserve"> </w:t>
      </w:r>
      <w:r>
        <w:t>leave,</w:t>
      </w:r>
      <w:r w:rsidR="00381205">
        <w:t xml:space="preserve"> </w:t>
      </w:r>
      <w:r>
        <w:t>while</w:t>
      </w:r>
      <w:r w:rsidR="00381205">
        <w:t xml:space="preserve"> </w:t>
      </w:r>
      <w:r>
        <w:t>he</w:t>
      </w:r>
      <w:r w:rsidR="00381205">
        <w:t xml:space="preserve"> </w:t>
      </w:r>
      <w:r>
        <w:t>increases</w:t>
      </w:r>
      <w:r w:rsidR="00381205">
        <w:t xml:space="preserve"> </w:t>
      </w:r>
      <w:r>
        <w:t>his</w:t>
      </w:r>
      <w:r w:rsidR="00381205">
        <w:t xml:space="preserve"> </w:t>
      </w:r>
      <w:r>
        <w:t>misery</w:t>
      </w:r>
      <w:r w:rsidR="00381205">
        <w:t xml:space="preserve"> </w:t>
      </w:r>
      <w:r>
        <w:t>by</w:t>
      </w:r>
      <w:r w:rsidR="00381205">
        <w:t xml:space="preserve"> </w:t>
      </w:r>
      <w:r>
        <w:t>envying</w:t>
      </w:r>
      <w:r w:rsidR="00381205">
        <w:t xml:space="preserve"> </w:t>
      </w:r>
      <w:r>
        <w:t>the</w:t>
      </w:r>
      <w:r w:rsidR="00381205">
        <w:t xml:space="preserve"> </w:t>
      </w:r>
      <w:r>
        <w:t>lot</w:t>
      </w:r>
      <w:r w:rsidR="00381205">
        <w:t xml:space="preserve"> </w:t>
      </w:r>
      <w:r>
        <w:t>of</w:t>
      </w:r>
      <w:r w:rsidR="00381205">
        <w:t xml:space="preserve"> </w:t>
      </w:r>
      <w:r>
        <w:t>those</w:t>
      </w:r>
      <w:r w:rsidR="00381205">
        <w:t xml:space="preserve"> </w:t>
      </w:r>
      <w:r>
        <w:t>from</w:t>
      </w:r>
      <w:r w:rsidR="00381205">
        <w:t xml:space="preserve"> </w:t>
      </w:r>
      <w:r>
        <w:t>whom</w:t>
      </w:r>
      <w:r w:rsidR="00381205">
        <w:t xml:space="preserve"> </w:t>
      </w:r>
      <w:r>
        <w:t>he</w:t>
      </w:r>
      <w:r w:rsidR="00381205">
        <w:t xml:space="preserve"> </w:t>
      </w:r>
      <w:r>
        <w:t>is</w:t>
      </w:r>
      <w:r w:rsidR="00381205">
        <w:t xml:space="preserve"> </w:t>
      </w:r>
      <w:r>
        <w:t>about</w:t>
      </w:r>
      <w:r w:rsidR="00381205">
        <w:t xml:space="preserve"> </w:t>
      </w:r>
      <w:r>
        <w:t>to</w:t>
      </w:r>
      <w:r w:rsidR="00381205">
        <w:t xml:space="preserve"> </w:t>
      </w:r>
      <w:r>
        <w:t>be</w:t>
      </w:r>
      <w:r w:rsidR="00381205">
        <w:t xml:space="preserve"> </w:t>
      </w:r>
      <w:r>
        <w:t>separated.</w:t>
      </w:r>
      <w:r w:rsidR="00381205">
        <w:t xml:space="preserve"> </w:t>
      </w:r>
      <w:r>
        <w:t>Yes,</w:t>
      </w:r>
      <w:r w:rsidR="00381205">
        <w:t xml:space="preserve"> </w:t>
      </w:r>
      <w:r>
        <w:t>the</w:t>
      </w:r>
      <w:r w:rsidR="00381205">
        <w:t xml:space="preserve"> </w:t>
      </w:r>
      <w:r>
        <w:t>sun</w:t>
      </w:r>
      <w:r w:rsidR="00381205">
        <w:t xml:space="preserve"> </w:t>
      </w:r>
      <w:r>
        <w:t>sets</w:t>
      </w:r>
      <w:r w:rsidR="00381205">
        <w:t xml:space="preserve"> </w:t>
      </w:r>
      <w:r>
        <w:t>for</w:t>
      </w:r>
      <w:r w:rsidR="00381205">
        <w:t xml:space="preserve"> </w:t>
      </w:r>
      <w:r>
        <w:t>him</w:t>
      </w:r>
      <w:r w:rsidR="00381205">
        <w:t xml:space="preserve"> </w:t>
      </w:r>
      <w:r>
        <w:t>at</w:t>
      </w:r>
      <w:r w:rsidR="00381205">
        <w:t xml:space="preserve"> </w:t>
      </w:r>
      <w:r>
        <w:t>mid-day,</w:t>
      </w:r>
      <w:r w:rsidR="00381205">
        <w:t xml:space="preserve"> </w:t>
      </w:r>
      <w:r>
        <w:t>for,</w:t>
      </w:r>
      <w:r w:rsidR="00381205">
        <w:t xml:space="preserve"> </w:t>
      </w:r>
      <w:r>
        <w:t>turn</w:t>
      </w:r>
      <w:r w:rsidR="00381205">
        <w:t xml:space="preserve"> </w:t>
      </w:r>
      <w:r>
        <w:t>his</w:t>
      </w:r>
      <w:r w:rsidR="00381205">
        <w:t xml:space="preserve"> </w:t>
      </w:r>
      <w:r>
        <w:t>eyes</w:t>
      </w:r>
      <w:r w:rsidR="00381205">
        <w:t xml:space="preserve"> </w:t>
      </w:r>
      <w:r>
        <w:t>where</w:t>
      </w:r>
      <w:r w:rsidR="00381205">
        <w:t xml:space="preserve"> </w:t>
      </w:r>
      <w:r>
        <w:t>he</w:t>
      </w:r>
      <w:r w:rsidR="00381205">
        <w:t xml:space="preserve"> </w:t>
      </w:r>
      <w:r>
        <w:t>will,</w:t>
      </w:r>
      <w:r w:rsidR="00381205">
        <w:t xml:space="preserve"> </w:t>
      </w:r>
      <w:r>
        <w:t>all</w:t>
      </w:r>
      <w:r w:rsidR="00381205">
        <w:t xml:space="preserve"> </w:t>
      </w:r>
      <w:r>
        <w:t>is</w:t>
      </w:r>
      <w:r w:rsidR="00381205">
        <w:t xml:space="preserve"> </w:t>
      </w:r>
      <w:r>
        <w:t>darkness.</w:t>
      </w:r>
      <w:r w:rsidR="00381205">
        <w:t xml:space="preserve"> </w:t>
      </w:r>
      <w:r>
        <w:t>No</w:t>
      </w:r>
      <w:r w:rsidR="00381205">
        <w:t xml:space="preserve"> </w:t>
      </w:r>
      <w:r>
        <w:t>ray</w:t>
      </w:r>
      <w:r w:rsidR="00381205">
        <w:t xml:space="preserve"> </w:t>
      </w:r>
      <w:r>
        <w:t>of</w:t>
      </w:r>
      <w:r w:rsidR="00381205">
        <w:t xml:space="preserve"> </w:t>
      </w:r>
      <w:r>
        <w:t>light</w:t>
      </w:r>
      <w:r w:rsidR="00381205">
        <w:t xml:space="preserve"> </w:t>
      </w:r>
      <w:r>
        <w:t>or</w:t>
      </w:r>
      <w:r w:rsidR="00381205">
        <w:t xml:space="preserve"> </w:t>
      </w:r>
      <w:r>
        <w:t>hope</w:t>
      </w:r>
      <w:r w:rsidR="00381205">
        <w:t xml:space="preserve"> </w:t>
      </w:r>
      <w:r>
        <w:t>illumines</w:t>
      </w:r>
      <w:r w:rsidR="00381205">
        <w:t xml:space="preserve"> </w:t>
      </w:r>
      <w:r>
        <w:t>his</w:t>
      </w:r>
      <w:r w:rsidR="00381205">
        <w:t xml:space="preserve"> </w:t>
      </w:r>
      <w:r>
        <w:t>horizon.</w:t>
      </w:r>
      <w:r w:rsidR="00381205">
        <w:t xml:space="preserve"> </w:t>
      </w:r>
      <w:r>
        <w:t>If</w:t>
      </w:r>
      <w:r w:rsidR="00381205">
        <w:t xml:space="preserve"> </w:t>
      </w:r>
      <w:r>
        <w:t>he</w:t>
      </w:r>
      <w:r w:rsidR="00381205">
        <w:t xml:space="preserve"> </w:t>
      </w:r>
      <w:r>
        <w:t>think</w:t>
      </w:r>
      <w:r w:rsidR="00381205">
        <w:t xml:space="preserve"> </w:t>
      </w:r>
      <w:r>
        <w:t>of</w:t>
      </w:r>
      <w:r w:rsidR="00381205">
        <w:t xml:space="preserve"> </w:t>
      </w:r>
      <w:r>
        <w:t>God</w:t>
      </w:r>
      <w:r w:rsidR="000B0209">
        <w:t>’</w:t>
      </w:r>
      <w:r>
        <w:t>s</w:t>
      </w:r>
      <w:r w:rsidR="00381205">
        <w:t xml:space="preserve"> </w:t>
      </w:r>
      <w:r>
        <w:t>mercy</w:t>
      </w:r>
      <w:r w:rsidR="00381205">
        <w:t xml:space="preserve"> </w:t>
      </w:r>
      <w:r>
        <w:t>he</w:t>
      </w:r>
      <w:r w:rsidR="00381205">
        <w:t xml:space="preserve"> </w:t>
      </w:r>
      <w:r>
        <w:t>feels</w:t>
      </w:r>
      <w:r w:rsidR="00381205">
        <w:t xml:space="preserve"> </w:t>
      </w:r>
      <w:r>
        <w:t>that</w:t>
      </w:r>
      <w:r w:rsidR="00381205">
        <w:t xml:space="preserve"> </w:t>
      </w:r>
      <w:r>
        <w:t>he</w:t>
      </w:r>
      <w:r w:rsidR="00381205">
        <w:t xml:space="preserve"> </w:t>
      </w:r>
      <w:r>
        <w:t>has</w:t>
      </w:r>
      <w:r w:rsidR="00381205">
        <w:t xml:space="preserve"> </w:t>
      </w:r>
      <w:r>
        <w:t>no</w:t>
      </w:r>
      <w:r w:rsidR="00381205">
        <w:t xml:space="preserve"> </w:t>
      </w:r>
      <w:r>
        <w:t>claim</w:t>
      </w:r>
      <w:r w:rsidR="00381205">
        <w:t xml:space="preserve"> </w:t>
      </w:r>
      <w:r>
        <w:t>upon</w:t>
      </w:r>
      <w:r w:rsidR="00381205">
        <w:t xml:space="preserve"> </w:t>
      </w:r>
      <w:r>
        <w:t>it.</w:t>
      </w:r>
      <w:r w:rsidR="00381205">
        <w:t xml:space="preserve"> </w:t>
      </w:r>
      <w:r>
        <w:t>If</w:t>
      </w:r>
      <w:r w:rsidR="00381205">
        <w:t xml:space="preserve"> </w:t>
      </w:r>
      <w:r>
        <w:t>he</w:t>
      </w:r>
      <w:r w:rsidR="00381205">
        <w:t xml:space="preserve"> </w:t>
      </w:r>
      <w:r>
        <w:t>think</w:t>
      </w:r>
      <w:r w:rsidR="00381205">
        <w:t xml:space="preserve"> </w:t>
      </w:r>
      <w:r>
        <w:t>of</w:t>
      </w:r>
      <w:r w:rsidR="00381205">
        <w:t xml:space="preserve"> </w:t>
      </w:r>
      <w:r>
        <w:t>God</w:t>
      </w:r>
      <w:r w:rsidR="000B0209">
        <w:t>’</w:t>
      </w:r>
      <w:r>
        <w:t>s</w:t>
      </w:r>
      <w:r w:rsidR="00381205">
        <w:t xml:space="preserve"> </w:t>
      </w:r>
      <w:r>
        <w:t>justice</w:t>
      </w:r>
      <w:r w:rsidR="00381205">
        <w:t xml:space="preserve"> </w:t>
      </w:r>
      <w:r>
        <w:t>it</w:t>
      </w:r>
      <w:r w:rsidR="00381205">
        <w:t xml:space="preserve"> </w:t>
      </w:r>
      <w:r>
        <w:t>is</w:t>
      </w:r>
      <w:r w:rsidR="00381205">
        <w:t xml:space="preserve"> </w:t>
      </w:r>
      <w:r>
        <w:t>only</w:t>
      </w:r>
      <w:r w:rsidR="00381205">
        <w:t xml:space="preserve"> </w:t>
      </w:r>
      <w:r>
        <w:t>to</w:t>
      </w:r>
      <w:r w:rsidR="00381205">
        <w:t xml:space="preserve"> </w:t>
      </w:r>
      <w:r>
        <w:t>tremble</w:t>
      </w:r>
      <w:r w:rsidR="00381205">
        <w:t xml:space="preserve"> </w:t>
      </w:r>
      <w:r>
        <w:t>for</w:t>
      </w:r>
      <w:r w:rsidR="00381205">
        <w:t xml:space="preserve"> </w:t>
      </w:r>
      <w:r>
        <w:t>its</w:t>
      </w:r>
      <w:r w:rsidR="00381205">
        <w:t xml:space="preserve"> </w:t>
      </w:r>
      <w:r>
        <w:t>execution.</w:t>
      </w:r>
      <w:r w:rsidR="00381205">
        <w:t xml:space="preserve"> </w:t>
      </w:r>
      <w:r>
        <w:t>He</w:t>
      </w:r>
      <w:r w:rsidR="00381205">
        <w:t xml:space="preserve"> </w:t>
      </w:r>
      <w:r>
        <w:t>feels</w:t>
      </w:r>
      <w:r w:rsidR="00381205">
        <w:t xml:space="preserve"> </w:t>
      </w:r>
      <w:r>
        <w:t>that</w:t>
      </w:r>
      <w:r w:rsidR="00381205">
        <w:t xml:space="preserve"> </w:t>
      </w:r>
      <w:r>
        <w:t>his</w:t>
      </w:r>
      <w:r w:rsidR="00381205">
        <w:t xml:space="preserve"> </w:t>
      </w:r>
      <w:r>
        <w:t>day</w:t>
      </w:r>
      <w:r w:rsidR="00381205">
        <w:t xml:space="preserve"> </w:t>
      </w:r>
      <w:r>
        <w:t>is</w:t>
      </w:r>
      <w:r w:rsidR="00381205">
        <w:t xml:space="preserve"> </w:t>
      </w:r>
      <w:r>
        <w:t>past</w:t>
      </w:r>
      <w:r w:rsidR="00381205">
        <w:t xml:space="preserve"> </w:t>
      </w:r>
      <w:r>
        <w:t>and</w:t>
      </w:r>
      <w:r w:rsidR="00381205">
        <w:t xml:space="preserve"> </w:t>
      </w:r>
      <w:r>
        <w:t>that</w:t>
      </w:r>
      <w:r w:rsidR="00381205">
        <w:t xml:space="preserve"> </w:t>
      </w:r>
      <w:r>
        <w:t>God</w:t>
      </w:r>
      <w:r w:rsidR="000B0209">
        <w:t>’</w:t>
      </w:r>
      <w:r>
        <w:t>s</w:t>
      </w:r>
      <w:r w:rsidR="00381205">
        <w:t xml:space="preserve"> </w:t>
      </w:r>
      <w:r>
        <w:t>time</w:t>
      </w:r>
      <w:r w:rsidR="00381205">
        <w:t xml:space="preserve"> </w:t>
      </w:r>
      <w:r>
        <w:t>has</w:t>
      </w:r>
      <w:r w:rsidR="00381205">
        <w:t xml:space="preserve"> </w:t>
      </w:r>
      <w:r>
        <w:t>come.</w:t>
      </w:r>
      <w:r w:rsidR="00381205">
        <w:t xml:space="preserve"> </w:t>
      </w:r>
      <w:r>
        <w:t>If</w:t>
      </w:r>
      <w:r w:rsidR="00381205">
        <w:t xml:space="preserve"> </w:t>
      </w:r>
      <w:r w:rsidR="000B0209">
        <w:t>h</w:t>
      </w:r>
      <w:r>
        <w:t>e</w:t>
      </w:r>
      <w:r w:rsidR="00381205">
        <w:t xml:space="preserve"> </w:t>
      </w:r>
      <w:r>
        <w:t>look</w:t>
      </w:r>
      <w:r w:rsidR="00381205">
        <w:t xml:space="preserve"> </w:t>
      </w:r>
      <w:r>
        <w:t>back</w:t>
      </w:r>
      <w:r w:rsidR="00381205">
        <w:t xml:space="preserve"> </w:t>
      </w:r>
      <w:r>
        <w:t>upon</w:t>
      </w:r>
      <w:r w:rsidR="00381205">
        <w:t xml:space="preserve"> </w:t>
      </w:r>
      <w:r>
        <w:t>his</w:t>
      </w:r>
      <w:r w:rsidR="00381205">
        <w:t xml:space="preserve"> </w:t>
      </w:r>
      <w:r>
        <w:t>life</w:t>
      </w:r>
      <w:r w:rsidR="00381205">
        <w:t xml:space="preserve"> </w:t>
      </w:r>
      <w:r>
        <w:t>a</w:t>
      </w:r>
      <w:r w:rsidR="00381205">
        <w:t xml:space="preserve"> </w:t>
      </w:r>
      <w:r>
        <w:t>thousand</w:t>
      </w:r>
      <w:r w:rsidR="00381205">
        <w:t xml:space="preserve"> </w:t>
      </w:r>
      <w:r>
        <w:t>accusing</w:t>
      </w:r>
      <w:r w:rsidR="00381205">
        <w:t xml:space="preserve"> </w:t>
      </w:r>
      <w:r>
        <w:t>voices</w:t>
      </w:r>
      <w:r w:rsidR="00381205">
        <w:t xml:space="preserve"> </w:t>
      </w:r>
      <w:r>
        <w:t>sound</w:t>
      </w:r>
      <w:r w:rsidR="00381205">
        <w:t xml:space="preserve"> </w:t>
      </w:r>
      <w:r>
        <w:t>in</w:t>
      </w:r>
      <w:r w:rsidR="00381205">
        <w:t xml:space="preserve"> </w:t>
      </w:r>
      <w:r>
        <w:t>his</w:t>
      </w:r>
      <w:r w:rsidR="00381205">
        <w:t xml:space="preserve"> </w:t>
      </w:r>
      <w:r>
        <w:t>ears.</w:t>
      </w:r>
      <w:r w:rsidR="00381205">
        <w:t xml:space="preserve"> </w:t>
      </w:r>
      <w:r>
        <w:t>If</w:t>
      </w:r>
      <w:r w:rsidR="00381205">
        <w:t xml:space="preserve"> </w:t>
      </w:r>
      <w:r>
        <w:t>he</w:t>
      </w:r>
      <w:r w:rsidR="00381205">
        <w:t xml:space="preserve"> </w:t>
      </w:r>
      <w:r>
        <w:t>turn</w:t>
      </w:r>
      <w:r w:rsidR="00381205">
        <w:t xml:space="preserve"> </w:t>
      </w:r>
      <w:r>
        <w:t>to</w:t>
      </w:r>
      <w:r w:rsidR="00381205">
        <w:t xml:space="preserve"> </w:t>
      </w:r>
      <w:r>
        <w:t>the</w:t>
      </w:r>
      <w:r w:rsidR="00381205">
        <w:t xml:space="preserve"> </w:t>
      </w:r>
      <w:r>
        <w:t>present</w:t>
      </w:r>
      <w:r w:rsidR="00381205">
        <w:t xml:space="preserve"> </w:t>
      </w:r>
      <w:r>
        <w:t>he</w:t>
      </w:r>
      <w:r w:rsidR="00381205">
        <w:t xml:space="preserve"> </w:t>
      </w:r>
      <w:r>
        <w:t>finds</w:t>
      </w:r>
      <w:r w:rsidR="00381205">
        <w:t xml:space="preserve"> </w:t>
      </w:r>
      <w:r>
        <w:t>himself</w:t>
      </w:r>
      <w:r w:rsidR="00381205">
        <w:t xml:space="preserve"> </w:t>
      </w:r>
      <w:r>
        <w:t>stretched</w:t>
      </w:r>
      <w:r w:rsidR="00381205">
        <w:t xml:space="preserve"> </w:t>
      </w:r>
      <w:r>
        <w:t>upon</w:t>
      </w:r>
      <w:r w:rsidR="00381205">
        <w:t xml:space="preserve"> </w:t>
      </w:r>
      <w:r>
        <w:t>a</w:t>
      </w:r>
      <w:r w:rsidR="00381205">
        <w:t xml:space="preserve"> </w:t>
      </w:r>
      <w:r>
        <w:t>bed</w:t>
      </w:r>
      <w:r w:rsidR="00381205">
        <w:t xml:space="preserve"> </w:t>
      </w:r>
      <w:r>
        <w:t>of</w:t>
      </w:r>
      <w:r w:rsidR="00381205">
        <w:t xml:space="preserve"> </w:t>
      </w:r>
      <w:r>
        <w:t>death.</w:t>
      </w:r>
      <w:r w:rsidR="00381205">
        <w:t xml:space="preserve"> </w:t>
      </w:r>
      <w:r>
        <w:t>If</w:t>
      </w:r>
      <w:r w:rsidR="00381205">
        <w:t xml:space="preserve"> </w:t>
      </w:r>
      <w:r>
        <w:t>he</w:t>
      </w:r>
      <w:r w:rsidR="00381205">
        <w:t xml:space="preserve"> </w:t>
      </w:r>
      <w:r>
        <w:t>look</w:t>
      </w:r>
      <w:r w:rsidR="00381205">
        <w:t xml:space="preserve"> </w:t>
      </w:r>
      <w:r>
        <w:t>to</w:t>
      </w:r>
      <w:r w:rsidR="00381205">
        <w:t xml:space="preserve"> </w:t>
      </w:r>
      <w:r>
        <w:t>the</w:t>
      </w:r>
      <w:r w:rsidR="00381205">
        <w:t xml:space="preserve"> </w:t>
      </w:r>
      <w:r>
        <w:t>future</w:t>
      </w:r>
      <w:r w:rsidR="00381205">
        <w:t xml:space="preserve"> </w:t>
      </w:r>
      <w:r>
        <w:t>he</w:t>
      </w:r>
      <w:r w:rsidR="00381205">
        <w:t xml:space="preserve"> </w:t>
      </w:r>
      <w:r>
        <w:t>there</w:t>
      </w:r>
      <w:r w:rsidR="00381205">
        <w:t xml:space="preserve"> </w:t>
      </w:r>
      <w:r>
        <w:t>beholds</w:t>
      </w:r>
      <w:r w:rsidR="00381205">
        <w:t xml:space="preserve"> </w:t>
      </w:r>
      <w:r>
        <w:t>his</w:t>
      </w:r>
      <w:r w:rsidR="00381205">
        <w:t xml:space="preserve"> </w:t>
      </w:r>
      <w:r>
        <w:t>Supreme</w:t>
      </w:r>
      <w:r w:rsidR="00381205">
        <w:t xml:space="preserve"> </w:t>
      </w:r>
      <w:r>
        <w:t>Judge</w:t>
      </w:r>
      <w:r w:rsidR="00381205">
        <w:t xml:space="preserve"> </w:t>
      </w:r>
      <w:r>
        <w:t>prepared</w:t>
      </w:r>
      <w:r w:rsidR="00381205">
        <w:t xml:space="preserve"> </w:t>
      </w:r>
      <w:r>
        <w:t>to</w:t>
      </w:r>
      <w:r w:rsidR="00381205">
        <w:t xml:space="preserve"> </w:t>
      </w:r>
      <w:r>
        <w:t>condemn</w:t>
      </w:r>
      <w:r w:rsidR="00381205">
        <w:t xml:space="preserve"> </w:t>
      </w:r>
      <w:r>
        <w:t>him.</w:t>
      </w:r>
      <w:r w:rsidR="00381205">
        <w:t xml:space="preserve"> </w:t>
      </w:r>
      <w:r>
        <w:t>How</w:t>
      </w:r>
      <w:r w:rsidR="00381205">
        <w:t xml:space="preserve"> </w:t>
      </w:r>
      <w:r>
        <w:t>can</w:t>
      </w:r>
      <w:r w:rsidR="00381205">
        <w:t xml:space="preserve"> </w:t>
      </w:r>
      <w:r>
        <w:t>he</w:t>
      </w:r>
      <w:r w:rsidR="00381205">
        <w:t xml:space="preserve"> </w:t>
      </w:r>
      <w:r>
        <w:t>free</w:t>
      </w:r>
      <w:r w:rsidR="00381205">
        <w:t xml:space="preserve"> </w:t>
      </w:r>
      <w:r>
        <w:t>himself</w:t>
      </w:r>
      <w:r w:rsidR="00381205">
        <w:t xml:space="preserve"> </w:t>
      </w:r>
      <w:r>
        <w:t>from</w:t>
      </w:r>
      <w:r w:rsidR="00381205">
        <w:t xml:space="preserve"> </w:t>
      </w:r>
      <w:r>
        <w:t>so</w:t>
      </w:r>
      <w:r w:rsidR="00381205">
        <w:t xml:space="preserve"> </w:t>
      </w:r>
      <w:r>
        <w:t>many</w:t>
      </w:r>
      <w:r w:rsidR="00381205">
        <w:t xml:space="preserve"> </w:t>
      </w:r>
      <w:r>
        <w:t>miseries</w:t>
      </w:r>
      <w:r w:rsidR="00381205">
        <w:t xml:space="preserve"> </w:t>
      </w:r>
      <w:r>
        <w:t>and</w:t>
      </w:r>
      <w:r w:rsidR="00381205">
        <w:t xml:space="preserve"> </w:t>
      </w:r>
      <w:r>
        <w:t>terrors?</w:t>
      </w:r>
      <w:r w:rsidR="00381205">
        <w:t xml:space="preserve"> </w:t>
      </w:r>
    </w:p>
    <w:p w14:paraId="798FA403" w14:textId="2D80F067" w:rsidR="00327952" w:rsidRDefault="00055323" w:rsidP="00B01E47">
      <w:pPr>
        <w:jc w:val="both"/>
      </w:pPr>
      <w:r>
        <w:t>If,</w:t>
      </w:r>
      <w:r w:rsidR="00381205">
        <w:t xml:space="preserve"> </w:t>
      </w:r>
      <w:r>
        <w:t>then,</w:t>
      </w:r>
      <w:r w:rsidR="00381205">
        <w:t xml:space="preserve"> </w:t>
      </w:r>
      <w:r>
        <w:t>the</w:t>
      </w:r>
      <w:r w:rsidR="00381205">
        <w:t xml:space="preserve"> </w:t>
      </w:r>
      <w:r>
        <w:t>circumstances</w:t>
      </w:r>
      <w:r w:rsidR="00381205">
        <w:t xml:space="preserve"> </w:t>
      </w:r>
      <w:r>
        <w:t>which</w:t>
      </w:r>
      <w:r w:rsidR="00381205">
        <w:t xml:space="preserve"> </w:t>
      </w:r>
      <w:r>
        <w:t>precede</w:t>
      </w:r>
      <w:r w:rsidR="00381205">
        <w:t xml:space="preserve"> </w:t>
      </w:r>
      <w:r>
        <w:t>our</w:t>
      </w:r>
      <w:r w:rsidR="00381205">
        <w:t xml:space="preserve"> </w:t>
      </w:r>
      <w:r>
        <w:t>departure</w:t>
      </w:r>
      <w:r w:rsidR="00381205">
        <w:t xml:space="preserve"> </w:t>
      </w:r>
      <w:r>
        <w:t>are</w:t>
      </w:r>
      <w:r w:rsidR="00381205">
        <w:t xml:space="preserve"> </w:t>
      </w:r>
      <w:r>
        <w:t>so</w:t>
      </w:r>
      <w:r w:rsidR="00381205">
        <w:t xml:space="preserve"> </w:t>
      </w:r>
      <w:r>
        <w:t>terrible,</w:t>
      </w:r>
      <w:r w:rsidR="00381205">
        <w:t xml:space="preserve"> </w:t>
      </w:r>
      <w:r>
        <w:t>what</w:t>
      </w:r>
      <w:r w:rsidR="00381205">
        <w:t xml:space="preserve"> </w:t>
      </w:r>
      <w:r>
        <w:t>will</w:t>
      </w:r>
      <w:r w:rsidR="00381205">
        <w:t xml:space="preserve"> </w:t>
      </w:r>
      <w:r>
        <w:t>be</w:t>
      </w:r>
      <w:r w:rsidR="00381205">
        <w:t xml:space="preserve"> </w:t>
      </w:r>
      <w:r>
        <w:t>those</w:t>
      </w:r>
      <w:r w:rsidR="00381205">
        <w:t xml:space="preserve"> </w:t>
      </w:r>
      <w:r>
        <w:t>which</w:t>
      </w:r>
      <w:r w:rsidR="00381205">
        <w:t xml:space="preserve"> </w:t>
      </w:r>
      <w:r>
        <w:t>follow?</w:t>
      </w:r>
      <w:r w:rsidR="00381205">
        <w:t xml:space="preserve"> </w:t>
      </w:r>
      <w:r>
        <w:t>If</w:t>
      </w:r>
      <w:r w:rsidR="00381205">
        <w:t xml:space="preserve"> </w:t>
      </w:r>
      <w:r>
        <w:t>such</w:t>
      </w:r>
      <w:r w:rsidR="00381205">
        <w:t xml:space="preserve"> </w:t>
      </w:r>
      <w:r>
        <w:t>he</w:t>
      </w:r>
      <w:r w:rsidR="00381205">
        <w:t xml:space="preserve"> </w:t>
      </w:r>
      <w:r>
        <w:t>the</w:t>
      </w:r>
      <w:r w:rsidR="00381205">
        <w:t xml:space="preserve"> </w:t>
      </w:r>
      <w:r>
        <w:t>vigil</w:t>
      </w:r>
      <w:r w:rsidR="00381205">
        <w:t xml:space="preserve"> </w:t>
      </w:r>
      <w:r>
        <w:t>of</w:t>
      </w:r>
      <w:r w:rsidR="00381205">
        <w:t xml:space="preserve"> </w:t>
      </w:r>
      <w:r>
        <w:t>this</w:t>
      </w:r>
      <w:r w:rsidR="00381205">
        <w:t xml:space="preserve"> </w:t>
      </w:r>
      <w:r>
        <w:t>great</w:t>
      </w:r>
      <w:r w:rsidR="00381205">
        <w:t xml:space="preserve"> </w:t>
      </w:r>
      <w:r>
        <w:t>day,</w:t>
      </w:r>
      <w:r w:rsidR="00381205">
        <w:t xml:space="preserve"> </w:t>
      </w:r>
      <w:r>
        <w:t>what</w:t>
      </w:r>
      <w:r w:rsidR="00381205">
        <w:t xml:space="preserve"> </w:t>
      </w:r>
      <w:r>
        <w:t>will</w:t>
      </w:r>
      <w:r w:rsidR="00381205">
        <w:t xml:space="preserve"> </w:t>
      </w:r>
      <w:r>
        <w:t>be</w:t>
      </w:r>
      <w:r w:rsidR="00381205">
        <w:t xml:space="preserve"> </w:t>
      </w:r>
      <w:r>
        <w:t>the</w:t>
      </w:r>
      <w:r w:rsidR="00381205">
        <w:t xml:space="preserve"> </w:t>
      </w:r>
      <w:r>
        <w:t>day</w:t>
      </w:r>
      <w:r w:rsidR="00381205">
        <w:t xml:space="preserve"> </w:t>
      </w:r>
      <w:r>
        <w:t>itself?</w:t>
      </w:r>
      <w:r w:rsidR="00381205">
        <w:t xml:space="preserve"> </w:t>
      </w:r>
      <w:r>
        <w:t>Man</w:t>
      </w:r>
      <w:r w:rsidR="000B0209">
        <w:t>’</w:t>
      </w:r>
      <w:r>
        <w:t>s</w:t>
      </w:r>
      <w:r w:rsidR="00381205">
        <w:t xml:space="preserve"> </w:t>
      </w:r>
      <w:r>
        <w:t>eyes</w:t>
      </w:r>
      <w:r w:rsidR="00381205">
        <w:t xml:space="preserve"> </w:t>
      </w:r>
      <w:r>
        <w:t>are</w:t>
      </w:r>
      <w:r w:rsidR="00381205">
        <w:t xml:space="preserve"> </w:t>
      </w:r>
      <w:r>
        <w:t>no</w:t>
      </w:r>
      <w:r w:rsidR="00381205">
        <w:t xml:space="preserve"> </w:t>
      </w:r>
      <w:r>
        <w:t>sooner</w:t>
      </w:r>
      <w:r w:rsidR="00381205">
        <w:t xml:space="preserve"> </w:t>
      </w:r>
      <w:r>
        <w:t>closed</w:t>
      </w:r>
      <w:r w:rsidR="00381205">
        <w:t xml:space="preserve"> </w:t>
      </w:r>
      <w:r>
        <w:t>in</w:t>
      </w:r>
      <w:r w:rsidR="00381205">
        <w:t xml:space="preserve"> </w:t>
      </w:r>
      <w:r>
        <w:t>death</w:t>
      </w:r>
      <w:r w:rsidR="00381205">
        <w:t xml:space="preserve"> </w:t>
      </w:r>
      <w:r>
        <w:t>than</w:t>
      </w:r>
      <w:r w:rsidR="00381205">
        <w:t xml:space="preserve"> </w:t>
      </w:r>
      <w:r>
        <w:t>he</w:t>
      </w:r>
      <w:r w:rsidR="00381205">
        <w:t xml:space="preserve"> </w:t>
      </w:r>
      <w:r>
        <w:t>appears</w:t>
      </w:r>
      <w:r w:rsidR="00381205">
        <w:t xml:space="preserve"> </w:t>
      </w:r>
      <w:r>
        <w:t>before</w:t>
      </w:r>
      <w:r w:rsidR="00381205">
        <w:t xml:space="preserve"> </w:t>
      </w:r>
      <w:r>
        <w:t>the</w:t>
      </w:r>
      <w:r w:rsidR="00381205">
        <w:t xml:space="preserve"> </w:t>
      </w:r>
      <w:r>
        <w:t>judgment-seat</w:t>
      </w:r>
      <w:r w:rsidR="00381205">
        <w:t xml:space="preserve"> </w:t>
      </w:r>
      <w:r>
        <w:t>of</w:t>
      </w:r>
      <w:r w:rsidR="00381205">
        <w:t xml:space="preserve"> </w:t>
      </w:r>
      <w:r>
        <w:t>God</w:t>
      </w:r>
      <w:r w:rsidR="00381205">
        <w:t xml:space="preserve"> </w:t>
      </w:r>
      <w:r>
        <w:t>to</w:t>
      </w:r>
      <w:r w:rsidR="00381205">
        <w:t xml:space="preserve"> </w:t>
      </w:r>
      <w:r>
        <w:t>render</w:t>
      </w:r>
      <w:r w:rsidR="00381205">
        <w:t xml:space="preserve"> </w:t>
      </w:r>
      <w:r>
        <w:t>an</w:t>
      </w:r>
      <w:r w:rsidR="00381205">
        <w:t xml:space="preserve"> </w:t>
      </w:r>
      <w:r>
        <w:t>account</w:t>
      </w:r>
      <w:r w:rsidR="00381205">
        <w:t xml:space="preserve"> </w:t>
      </w:r>
      <w:r>
        <w:t>of</w:t>
      </w:r>
      <w:r w:rsidR="00381205">
        <w:t xml:space="preserve"> </w:t>
      </w:r>
      <w:r>
        <w:t>every</w:t>
      </w:r>
      <w:r w:rsidR="00381205">
        <w:t xml:space="preserve"> </w:t>
      </w:r>
      <w:r>
        <w:t>thought,</w:t>
      </w:r>
      <w:r w:rsidR="00381205">
        <w:t xml:space="preserve"> </w:t>
      </w:r>
      <w:r>
        <w:t>every</w:t>
      </w:r>
      <w:r w:rsidR="00381205">
        <w:t xml:space="preserve"> </w:t>
      </w:r>
      <w:r>
        <w:t>word,</w:t>
      </w:r>
      <w:r w:rsidR="00381205">
        <w:t xml:space="preserve"> </w:t>
      </w:r>
      <w:r>
        <w:t>every</w:t>
      </w:r>
      <w:r w:rsidR="00381205">
        <w:t xml:space="preserve"> </w:t>
      </w:r>
      <w:r>
        <w:t>action</w:t>
      </w:r>
      <w:r w:rsidR="00381205">
        <w:t xml:space="preserve"> </w:t>
      </w:r>
      <w:r>
        <w:t>of</w:t>
      </w:r>
      <w:r w:rsidR="00381205">
        <w:t xml:space="preserve"> </w:t>
      </w:r>
      <w:r>
        <w:t>his</w:t>
      </w:r>
      <w:r w:rsidR="00381205">
        <w:t xml:space="preserve"> </w:t>
      </w:r>
      <w:r>
        <w:t>life.</w:t>
      </w:r>
      <w:r w:rsidR="00381205">
        <w:t xml:space="preserve"> </w:t>
      </w:r>
      <w:r>
        <w:t>If</w:t>
      </w:r>
      <w:r w:rsidR="00381205">
        <w:t xml:space="preserve"> </w:t>
      </w:r>
      <w:r>
        <w:t>you</w:t>
      </w:r>
      <w:r w:rsidR="00381205">
        <w:t xml:space="preserve"> </w:t>
      </w:r>
      <w:r>
        <w:t>would</w:t>
      </w:r>
      <w:r w:rsidR="00381205">
        <w:t xml:space="preserve"> </w:t>
      </w:r>
      <w:r>
        <w:t>learn</w:t>
      </w:r>
      <w:r w:rsidR="00381205">
        <w:t xml:space="preserve"> </w:t>
      </w:r>
      <w:r>
        <w:t>the</w:t>
      </w:r>
      <w:r w:rsidR="00381205">
        <w:t xml:space="preserve"> </w:t>
      </w:r>
      <w:r>
        <w:t>severity</w:t>
      </w:r>
      <w:r w:rsidR="00381205">
        <w:t xml:space="preserve"> </w:t>
      </w:r>
      <w:r>
        <w:t>and</w:t>
      </w:r>
      <w:r w:rsidR="00381205">
        <w:t xml:space="preserve"> </w:t>
      </w:r>
      <w:r>
        <w:t>rigor</w:t>
      </w:r>
      <w:r w:rsidR="00381205">
        <w:t xml:space="preserve"> </w:t>
      </w:r>
      <w:r>
        <w:t>of</w:t>
      </w:r>
      <w:r w:rsidR="00381205">
        <w:t xml:space="preserve"> </w:t>
      </w:r>
      <w:r>
        <w:t>this</w:t>
      </w:r>
      <w:r w:rsidR="00381205">
        <w:t xml:space="preserve"> </w:t>
      </w:r>
      <w:r>
        <w:t>judgment,</w:t>
      </w:r>
      <w:r w:rsidR="00381205">
        <w:t xml:space="preserve"> </w:t>
      </w:r>
      <w:r>
        <w:t>ask</w:t>
      </w:r>
      <w:r w:rsidR="00381205">
        <w:t xml:space="preserve"> </w:t>
      </w:r>
      <w:r>
        <w:t>not</w:t>
      </w:r>
      <w:r w:rsidR="00381205">
        <w:t xml:space="preserve"> </w:t>
      </w:r>
      <w:r>
        <w:t>men</w:t>
      </w:r>
      <w:r w:rsidR="00381205">
        <w:t xml:space="preserve"> </w:t>
      </w:r>
      <w:r>
        <w:t>who</w:t>
      </w:r>
      <w:r w:rsidR="00381205">
        <w:t xml:space="preserve"> </w:t>
      </w:r>
      <w:r>
        <w:t>live</w:t>
      </w:r>
      <w:r w:rsidR="00381205">
        <w:t xml:space="preserve"> </w:t>
      </w:r>
      <w:r>
        <w:t>according</w:t>
      </w:r>
      <w:r w:rsidR="00381205">
        <w:t xml:space="preserve"> </w:t>
      </w:r>
      <w:r>
        <w:t>to</w:t>
      </w:r>
      <w:r w:rsidR="00381205">
        <w:t xml:space="preserve"> </w:t>
      </w:r>
      <w:r>
        <w:t>the</w:t>
      </w:r>
      <w:r w:rsidR="00381205">
        <w:t xml:space="preserve"> </w:t>
      </w:r>
      <w:r>
        <w:t>spirit</w:t>
      </w:r>
      <w:r w:rsidR="00381205">
        <w:t xml:space="preserve"> </w:t>
      </w:r>
      <w:r>
        <w:t>of</w:t>
      </w:r>
      <w:r w:rsidR="00381205">
        <w:t xml:space="preserve"> </w:t>
      </w:r>
      <w:r>
        <w:t>this</w:t>
      </w:r>
      <w:r w:rsidR="00381205">
        <w:t xml:space="preserve"> </w:t>
      </w:r>
      <w:r>
        <w:t>world,</w:t>
      </w:r>
      <w:r w:rsidR="00381205">
        <w:t xml:space="preserve"> </w:t>
      </w:r>
      <w:r>
        <w:t>for,</w:t>
      </w:r>
      <w:r w:rsidR="00381205">
        <w:t xml:space="preserve"> </w:t>
      </w:r>
      <w:r>
        <w:t>like</w:t>
      </w:r>
      <w:r w:rsidR="00381205">
        <w:t xml:space="preserve"> </w:t>
      </w:r>
      <w:r>
        <w:t>the</w:t>
      </w:r>
      <w:r w:rsidR="00381205">
        <w:t xml:space="preserve"> </w:t>
      </w:r>
      <w:r>
        <w:t>Egyptians</w:t>
      </w:r>
      <w:r w:rsidR="00381205">
        <w:t xml:space="preserve"> </w:t>
      </w:r>
      <w:r>
        <w:t>of</w:t>
      </w:r>
      <w:r w:rsidR="00381205">
        <w:t xml:space="preserve"> </w:t>
      </w:r>
      <w:r>
        <w:t>old,</w:t>
      </w:r>
      <w:r w:rsidR="00381205">
        <w:t xml:space="preserve"> </w:t>
      </w:r>
      <w:r>
        <w:t>they</w:t>
      </w:r>
      <w:r w:rsidR="00381205">
        <w:t xml:space="preserve"> </w:t>
      </w:r>
      <w:r>
        <w:t>are</w:t>
      </w:r>
      <w:r w:rsidR="00381205">
        <w:t xml:space="preserve"> </w:t>
      </w:r>
      <w:r>
        <w:t>plunged</w:t>
      </w:r>
      <w:r w:rsidR="00381205">
        <w:t xml:space="preserve"> </w:t>
      </w:r>
      <w:r>
        <w:t>in</w:t>
      </w:r>
      <w:r w:rsidR="00381205">
        <w:t xml:space="preserve"> </w:t>
      </w:r>
      <w:r>
        <w:t>darkness</w:t>
      </w:r>
      <w:r w:rsidR="00381205">
        <w:t xml:space="preserve"> </w:t>
      </w:r>
      <w:r>
        <w:t>and</w:t>
      </w:r>
      <w:r w:rsidR="00381205">
        <w:t xml:space="preserve"> </w:t>
      </w:r>
      <w:r>
        <w:t>are</w:t>
      </w:r>
      <w:r w:rsidR="00381205">
        <w:t xml:space="preserve"> </w:t>
      </w:r>
      <w:r>
        <w:t>the</w:t>
      </w:r>
      <w:r w:rsidR="00381205">
        <w:t xml:space="preserve"> </w:t>
      </w:r>
      <w:r>
        <w:t>sport</w:t>
      </w:r>
      <w:r w:rsidR="00381205">
        <w:t xml:space="preserve"> </w:t>
      </w:r>
      <w:r>
        <w:t>of</w:t>
      </w:r>
      <w:r w:rsidR="00381205">
        <w:t xml:space="preserve"> </w:t>
      </w:r>
      <w:r>
        <w:t>the</w:t>
      </w:r>
      <w:r w:rsidR="00381205">
        <w:t xml:space="preserve"> </w:t>
      </w:r>
      <w:r>
        <w:t>most</w:t>
      </w:r>
      <w:r w:rsidR="00381205">
        <w:t xml:space="preserve"> </w:t>
      </w:r>
      <w:r>
        <w:t>fatal</w:t>
      </w:r>
      <w:r w:rsidR="00381205">
        <w:t xml:space="preserve"> </w:t>
      </w:r>
      <w:r>
        <w:t>errors.</w:t>
      </w:r>
      <w:r w:rsidR="00381205">
        <w:t xml:space="preserve"> </w:t>
      </w:r>
      <w:r>
        <w:t>Seek,</w:t>
      </w:r>
      <w:r w:rsidR="00381205">
        <w:t xml:space="preserve"> </w:t>
      </w:r>
      <w:r>
        <w:t>rather,</w:t>
      </w:r>
      <w:r w:rsidR="00381205">
        <w:t xml:space="preserve"> </w:t>
      </w:r>
      <w:r>
        <w:t>those</w:t>
      </w:r>
      <w:r w:rsidR="00381205">
        <w:t xml:space="preserve"> </w:t>
      </w:r>
      <w:r>
        <w:t>who</w:t>
      </w:r>
      <w:r w:rsidR="00381205">
        <w:t xml:space="preserve"> </w:t>
      </w:r>
      <w:r>
        <w:t>are</w:t>
      </w:r>
      <w:r w:rsidR="00381205">
        <w:t xml:space="preserve"> </w:t>
      </w:r>
      <w:r>
        <w:t>enlightened</w:t>
      </w:r>
      <w:r w:rsidR="00381205">
        <w:t xml:space="preserve"> </w:t>
      </w:r>
      <w:r>
        <w:t>by</w:t>
      </w:r>
      <w:r w:rsidR="00381205">
        <w:t xml:space="preserve"> </w:t>
      </w:r>
      <w:r>
        <w:t>the</w:t>
      </w:r>
      <w:r w:rsidR="00381205">
        <w:t xml:space="preserve"> </w:t>
      </w:r>
      <w:r>
        <w:t>true</w:t>
      </w:r>
      <w:r w:rsidR="00381205">
        <w:t xml:space="preserve"> </w:t>
      </w:r>
      <w:r>
        <w:t>Sun</w:t>
      </w:r>
      <w:r w:rsidR="00381205">
        <w:t xml:space="preserve"> </w:t>
      </w:r>
      <w:r>
        <w:t>of</w:t>
      </w:r>
      <w:r w:rsidR="00381205">
        <w:t xml:space="preserve"> </w:t>
      </w:r>
      <w:r>
        <w:t>justice.</w:t>
      </w:r>
      <w:r w:rsidR="00381205">
        <w:t xml:space="preserve"> </w:t>
      </w:r>
      <w:r>
        <w:t>Ask</w:t>
      </w:r>
      <w:r w:rsidR="00381205">
        <w:t xml:space="preserve"> </w:t>
      </w:r>
      <w:r>
        <w:t>the</w:t>
      </w:r>
      <w:r w:rsidR="00381205">
        <w:t xml:space="preserve"> </w:t>
      </w:r>
      <w:r>
        <w:t>Saints,</w:t>
      </w:r>
      <w:r w:rsidR="00381205">
        <w:t xml:space="preserve"> </w:t>
      </w:r>
      <w:r>
        <w:t>and</w:t>
      </w:r>
      <w:r w:rsidR="00381205">
        <w:t xml:space="preserve"> </w:t>
      </w:r>
      <w:r>
        <w:t>they</w:t>
      </w:r>
      <w:r w:rsidR="00381205">
        <w:t xml:space="preserve"> </w:t>
      </w:r>
      <w:r>
        <w:t>will</w:t>
      </w:r>
      <w:r w:rsidR="00381205">
        <w:t xml:space="preserve"> </w:t>
      </w:r>
      <w:r>
        <w:t>tell</w:t>
      </w:r>
      <w:r w:rsidR="00381205">
        <w:t xml:space="preserve"> </w:t>
      </w:r>
      <w:r>
        <w:t>you,</w:t>
      </w:r>
      <w:r w:rsidR="00381205">
        <w:t xml:space="preserve"> </w:t>
      </w:r>
      <w:r>
        <w:t>more</w:t>
      </w:r>
      <w:r w:rsidR="00381205">
        <w:t xml:space="preserve"> </w:t>
      </w:r>
      <w:r>
        <w:t>by</w:t>
      </w:r>
      <w:r w:rsidR="00381205">
        <w:t xml:space="preserve"> </w:t>
      </w:r>
      <w:r>
        <w:t>their</w:t>
      </w:r>
      <w:r w:rsidR="00381205">
        <w:t xml:space="preserve"> </w:t>
      </w:r>
      <w:r>
        <w:t>actions</w:t>
      </w:r>
      <w:r w:rsidR="00381205">
        <w:t xml:space="preserve"> </w:t>
      </w:r>
      <w:r>
        <w:t>than</w:t>
      </w:r>
      <w:r w:rsidR="00381205">
        <w:t xml:space="preserve"> </w:t>
      </w:r>
      <w:r>
        <w:t>by</w:t>
      </w:r>
      <w:r w:rsidR="00381205">
        <w:t xml:space="preserve"> </w:t>
      </w:r>
      <w:r>
        <w:t>their</w:t>
      </w:r>
      <w:r w:rsidR="00381205">
        <w:t xml:space="preserve"> </w:t>
      </w:r>
      <w:r>
        <w:t>words,</w:t>
      </w:r>
      <w:r w:rsidR="00381205">
        <w:t xml:space="preserve"> </w:t>
      </w:r>
      <w:r>
        <w:t>how</w:t>
      </w:r>
      <w:r w:rsidR="00381205">
        <w:t xml:space="preserve"> </w:t>
      </w:r>
      <w:r>
        <w:t>terrible</w:t>
      </w:r>
      <w:r w:rsidR="00381205">
        <w:t xml:space="preserve"> </w:t>
      </w:r>
      <w:r>
        <w:t>is</w:t>
      </w:r>
      <w:r w:rsidR="00381205">
        <w:t xml:space="preserve"> </w:t>
      </w:r>
      <w:r>
        <w:t>the</w:t>
      </w:r>
      <w:r w:rsidR="00381205">
        <w:t xml:space="preserve"> </w:t>
      </w:r>
      <w:r>
        <w:t>account</w:t>
      </w:r>
      <w:r w:rsidR="00381205">
        <w:t xml:space="preserve"> </w:t>
      </w:r>
      <w:r>
        <w:t>we</w:t>
      </w:r>
      <w:r w:rsidR="00381205">
        <w:t xml:space="preserve"> </w:t>
      </w:r>
      <w:r>
        <w:t>are</w:t>
      </w:r>
      <w:r w:rsidR="00381205">
        <w:t xml:space="preserve"> </w:t>
      </w:r>
      <w:r>
        <w:t>to</w:t>
      </w:r>
      <w:r w:rsidR="00381205">
        <w:t xml:space="preserve"> </w:t>
      </w:r>
      <w:r>
        <w:t>render</w:t>
      </w:r>
      <w:r w:rsidR="00381205">
        <w:t xml:space="preserve"> </w:t>
      </w:r>
      <w:r>
        <w:t>to</w:t>
      </w:r>
      <w:r w:rsidR="00381205">
        <w:t xml:space="preserve"> </w:t>
      </w:r>
      <w:r>
        <w:t>God.</w:t>
      </w:r>
      <w:r w:rsidR="00381205">
        <w:t xml:space="preserve"> </w:t>
      </w:r>
      <w:r>
        <w:t>David</w:t>
      </w:r>
      <w:r w:rsidR="00381205">
        <w:t xml:space="preserve"> </w:t>
      </w:r>
      <w:r>
        <w:t>was</w:t>
      </w:r>
      <w:r w:rsidR="00381205">
        <w:t xml:space="preserve"> </w:t>
      </w:r>
      <w:r>
        <w:t>a</w:t>
      </w:r>
      <w:r w:rsidR="00381205">
        <w:t xml:space="preserve"> </w:t>
      </w:r>
      <w:r>
        <w:t>just</w:t>
      </w:r>
      <w:r w:rsidR="00381205">
        <w:t xml:space="preserve"> </w:t>
      </w:r>
      <w:r>
        <w:t>man,</w:t>
      </w:r>
      <w:r w:rsidR="00381205">
        <w:t xml:space="preserve"> </w:t>
      </w:r>
      <w:r>
        <w:t>yet</w:t>
      </w:r>
      <w:r w:rsidR="00381205">
        <w:t xml:space="preserve"> </w:t>
      </w:r>
      <w:r>
        <w:t>his</w:t>
      </w:r>
      <w:r w:rsidR="00381205">
        <w:t xml:space="preserve"> </w:t>
      </w:r>
      <w:r>
        <w:t>prayer</w:t>
      </w:r>
      <w:r w:rsidR="00381205">
        <w:t xml:space="preserve"> </w:t>
      </w:r>
      <w:r>
        <w:t>was:</w:t>
      </w:r>
      <w:r w:rsidR="00381205">
        <w:t xml:space="preserve"> </w:t>
      </w:r>
      <w:r w:rsidR="000B0209">
        <w:t>“</w:t>
      </w:r>
      <w:r>
        <w:t>Enter</w:t>
      </w:r>
      <w:r w:rsidR="00381205">
        <w:t xml:space="preserve"> </w:t>
      </w:r>
      <w:r>
        <w:t>not,</w:t>
      </w:r>
      <w:r w:rsidR="00381205">
        <w:t xml:space="preserve"> </w:t>
      </w:r>
      <w:r>
        <w:t>0</w:t>
      </w:r>
      <w:r w:rsidR="00381205">
        <w:t xml:space="preserve"> </w:t>
      </w:r>
      <w:r>
        <w:t>Lord!</w:t>
      </w:r>
      <w:r w:rsidR="00381205">
        <w:t xml:space="preserve"> </w:t>
      </w:r>
      <w:r>
        <w:t>into</w:t>
      </w:r>
      <w:r w:rsidR="00381205">
        <w:t xml:space="preserve"> </w:t>
      </w:r>
      <w:r>
        <w:t>judgment</w:t>
      </w:r>
      <w:r w:rsidR="00381205">
        <w:t xml:space="preserve"> </w:t>
      </w:r>
      <w:r>
        <w:t>with</w:t>
      </w:r>
      <w:r w:rsidR="00381205">
        <w:t xml:space="preserve"> </w:t>
      </w:r>
      <w:r w:rsidR="00186837">
        <w:t>Your</w:t>
      </w:r>
      <w:r w:rsidR="00381205">
        <w:t xml:space="preserve"> </w:t>
      </w:r>
      <w:r>
        <w:t>servant,</w:t>
      </w:r>
      <w:r w:rsidR="00381205">
        <w:t xml:space="preserve"> </w:t>
      </w:r>
      <w:r>
        <w:t>for</w:t>
      </w:r>
      <w:r w:rsidR="00381205">
        <w:t xml:space="preserve"> </w:t>
      </w:r>
      <w:r>
        <w:t>in</w:t>
      </w:r>
      <w:r w:rsidR="00381205">
        <w:t xml:space="preserve"> </w:t>
      </w:r>
      <w:r w:rsidR="00186837">
        <w:t>Your</w:t>
      </w:r>
      <w:r w:rsidR="00381205">
        <w:t xml:space="preserve"> </w:t>
      </w:r>
      <w:r>
        <w:t>sight</w:t>
      </w:r>
      <w:r w:rsidR="00381205">
        <w:t xml:space="preserve"> </w:t>
      </w:r>
      <w:r>
        <w:t>no</w:t>
      </w:r>
      <w:r w:rsidR="00381205">
        <w:t xml:space="preserve"> </w:t>
      </w:r>
      <w:r>
        <w:t>man</w:t>
      </w:r>
      <w:r w:rsidR="00381205">
        <w:t xml:space="preserve"> </w:t>
      </w:r>
      <w:r>
        <w:t>living</w:t>
      </w:r>
      <w:r w:rsidR="00381205">
        <w:t xml:space="preserve"> </w:t>
      </w:r>
      <w:r>
        <w:t>shall</w:t>
      </w:r>
      <w:r w:rsidR="00381205">
        <w:t xml:space="preserve"> </w:t>
      </w:r>
      <w:r>
        <w:t>be</w:t>
      </w:r>
      <w:r w:rsidR="00381205">
        <w:t xml:space="preserve"> </w:t>
      </w:r>
      <w:r>
        <w:t>justified.</w:t>
      </w:r>
      <w:r w:rsidR="000B0209">
        <w:t>”</w:t>
      </w:r>
      <w:r w:rsidR="000B0209">
        <w:rPr>
          <w:rStyle w:val="FootnoteReference"/>
        </w:rPr>
        <w:footnoteReference w:id="59"/>
      </w:r>
      <w:r w:rsidR="00381205">
        <w:t xml:space="preserve"> </w:t>
      </w:r>
      <w:r>
        <w:t>Arsenius</w:t>
      </w:r>
      <w:r w:rsidR="00381205">
        <w:t xml:space="preserve"> </w:t>
      </w:r>
      <w:r>
        <w:t>was</w:t>
      </w:r>
      <w:r w:rsidR="00381205">
        <w:t xml:space="preserve"> </w:t>
      </w:r>
      <w:r>
        <w:t>also</w:t>
      </w:r>
      <w:r w:rsidR="00381205">
        <w:t xml:space="preserve"> </w:t>
      </w:r>
      <w:r>
        <w:t>a</w:t>
      </w:r>
      <w:r w:rsidR="00381205">
        <w:t xml:space="preserve"> </w:t>
      </w:r>
      <w:r>
        <w:t>great</w:t>
      </w:r>
      <w:r w:rsidR="00381205">
        <w:t xml:space="preserve"> </w:t>
      </w:r>
      <w:r>
        <w:t>saint,</w:t>
      </w:r>
      <w:r w:rsidR="00381205">
        <w:t xml:space="preserve"> </w:t>
      </w:r>
      <w:r>
        <w:t>and</w:t>
      </w:r>
      <w:r w:rsidR="00381205">
        <w:t xml:space="preserve"> </w:t>
      </w:r>
      <w:r>
        <w:t>yet</w:t>
      </w:r>
      <w:r w:rsidR="00381205">
        <w:t xml:space="preserve"> </w:t>
      </w:r>
      <w:r>
        <w:t>at</w:t>
      </w:r>
      <w:r w:rsidR="00381205">
        <w:t xml:space="preserve"> </w:t>
      </w:r>
      <w:r>
        <w:t>his</w:t>
      </w:r>
      <w:r w:rsidR="00381205">
        <w:t xml:space="preserve"> </w:t>
      </w:r>
      <w:r>
        <w:t>deat</w:t>
      </w:r>
      <w:r w:rsidR="000B0209">
        <w:t>h</w:t>
      </w:r>
      <w:r w:rsidR="00381205">
        <w:t xml:space="preserve"> </w:t>
      </w:r>
      <w:r>
        <w:t>he</w:t>
      </w:r>
      <w:r w:rsidR="00381205">
        <w:t xml:space="preserve"> </w:t>
      </w:r>
      <w:r>
        <w:t>was</w:t>
      </w:r>
      <w:r w:rsidR="00381205">
        <w:t xml:space="preserve"> </w:t>
      </w:r>
      <w:r>
        <w:t>seized</w:t>
      </w:r>
      <w:r w:rsidR="00381205">
        <w:t xml:space="preserve"> </w:t>
      </w:r>
      <w:r>
        <w:t>with</w:t>
      </w:r>
      <w:r w:rsidR="00381205">
        <w:t xml:space="preserve"> </w:t>
      </w:r>
      <w:r>
        <w:t>such</w:t>
      </w:r>
      <w:r w:rsidR="00381205">
        <w:t xml:space="preserve"> </w:t>
      </w:r>
      <w:r>
        <w:t>terror</w:t>
      </w:r>
      <w:r w:rsidR="00381205">
        <w:t xml:space="preserve"> </w:t>
      </w:r>
      <w:r>
        <w:t>at</w:t>
      </w:r>
      <w:r w:rsidR="00381205">
        <w:t xml:space="preserve"> </w:t>
      </w:r>
      <w:r>
        <w:t>the</w:t>
      </w:r>
      <w:r w:rsidR="00381205">
        <w:t xml:space="preserve"> </w:t>
      </w:r>
      <w:r>
        <w:t>thought</w:t>
      </w:r>
      <w:r w:rsidR="00381205">
        <w:t xml:space="preserve"> </w:t>
      </w:r>
      <w:r>
        <w:t>of</w:t>
      </w:r>
      <w:r w:rsidR="00381205">
        <w:t xml:space="preserve"> </w:t>
      </w:r>
      <w:r>
        <w:t>God</w:t>
      </w:r>
      <w:r w:rsidR="000B0209">
        <w:t>’</w:t>
      </w:r>
      <w:r>
        <w:t>s</w:t>
      </w:r>
      <w:r w:rsidR="00381205">
        <w:t xml:space="preserve"> </w:t>
      </w:r>
      <w:r>
        <w:t>judgment</w:t>
      </w:r>
      <w:r w:rsidR="00381205">
        <w:t xml:space="preserve"> </w:t>
      </w:r>
      <w:r>
        <w:t>that</w:t>
      </w:r>
      <w:r w:rsidR="00381205">
        <w:t xml:space="preserve"> </w:t>
      </w:r>
      <w:r>
        <w:t>his</w:t>
      </w:r>
      <w:r w:rsidR="00381205">
        <w:t xml:space="preserve"> </w:t>
      </w:r>
      <w:r>
        <w:t>disciples,</w:t>
      </w:r>
      <w:r w:rsidR="00381205">
        <w:t xml:space="preserve"> </w:t>
      </w:r>
      <w:r>
        <w:t>who</w:t>
      </w:r>
      <w:r w:rsidR="00381205">
        <w:t xml:space="preserve"> </w:t>
      </w:r>
      <w:r>
        <w:t>knew</w:t>
      </w:r>
      <w:r w:rsidR="00381205">
        <w:t xml:space="preserve"> </w:t>
      </w:r>
      <w:r>
        <w:t>the</w:t>
      </w:r>
      <w:r w:rsidR="00381205">
        <w:t xml:space="preserve"> </w:t>
      </w:r>
      <w:r>
        <w:t>sanctity</w:t>
      </w:r>
      <w:r w:rsidR="00381205">
        <w:t xml:space="preserve"> </w:t>
      </w:r>
      <w:r>
        <w:t>of</w:t>
      </w:r>
      <w:r w:rsidR="00381205">
        <w:t xml:space="preserve"> </w:t>
      </w:r>
      <w:r>
        <w:t>his</w:t>
      </w:r>
      <w:r w:rsidR="00381205">
        <w:t xml:space="preserve"> </w:t>
      </w:r>
      <w:r>
        <w:t>life,</w:t>
      </w:r>
      <w:r w:rsidR="00381205">
        <w:t xml:space="preserve"> </w:t>
      </w:r>
      <w:r>
        <w:t>were</w:t>
      </w:r>
      <w:r w:rsidR="00381205">
        <w:t xml:space="preserve"> </w:t>
      </w:r>
      <w:r>
        <w:t>much</w:t>
      </w:r>
      <w:r w:rsidR="00381205">
        <w:t xml:space="preserve"> </w:t>
      </w:r>
      <w:r>
        <w:t>astonished,</w:t>
      </w:r>
      <w:r w:rsidR="00381205">
        <w:t xml:space="preserve"> </w:t>
      </w:r>
      <w:r>
        <w:t>and</w:t>
      </w:r>
      <w:r w:rsidR="00381205">
        <w:t xml:space="preserve"> </w:t>
      </w:r>
      <w:r>
        <w:t>said</w:t>
      </w:r>
      <w:r w:rsidR="00381205">
        <w:t xml:space="preserve"> </w:t>
      </w:r>
      <w:r>
        <w:t>to</w:t>
      </w:r>
      <w:r w:rsidR="00381205">
        <w:t xml:space="preserve"> </w:t>
      </w:r>
      <w:r>
        <w:t>him:</w:t>
      </w:r>
      <w:r w:rsidR="00381205">
        <w:t xml:space="preserve"> </w:t>
      </w:r>
      <w:r w:rsidR="000B0209">
        <w:t>“</w:t>
      </w:r>
      <w:r>
        <w:t>Father,</w:t>
      </w:r>
      <w:r w:rsidR="00381205">
        <w:t xml:space="preserve"> </w:t>
      </w:r>
      <w:r>
        <w:t>why</w:t>
      </w:r>
      <w:r w:rsidR="00381205">
        <w:t xml:space="preserve"> </w:t>
      </w:r>
      <w:r>
        <w:t>should</w:t>
      </w:r>
      <w:r w:rsidR="00381205">
        <w:t xml:space="preserve"> </w:t>
      </w:r>
      <w:r>
        <w:t>you</w:t>
      </w:r>
      <w:r w:rsidR="00381205">
        <w:t xml:space="preserve"> </w:t>
      </w:r>
      <w:r>
        <w:t>now</w:t>
      </w:r>
      <w:r w:rsidR="00381205">
        <w:t xml:space="preserve"> </w:t>
      </w:r>
      <w:r>
        <w:t>fear?</w:t>
      </w:r>
      <w:r w:rsidR="000B0209">
        <w:t>”</w:t>
      </w:r>
      <w:r w:rsidR="00381205">
        <w:t xml:space="preserve"> </w:t>
      </w:r>
      <w:r>
        <w:t>To</w:t>
      </w:r>
      <w:r w:rsidR="00381205">
        <w:t xml:space="preserve"> </w:t>
      </w:r>
      <w:r>
        <w:t>this</w:t>
      </w:r>
      <w:r w:rsidR="00381205">
        <w:t xml:space="preserve"> </w:t>
      </w:r>
      <w:r>
        <w:t>he</w:t>
      </w:r>
      <w:r w:rsidR="00381205">
        <w:t xml:space="preserve"> </w:t>
      </w:r>
      <w:r>
        <w:t>replied:</w:t>
      </w:r>
      <w:r w:rsidR="00381205">
        <w:t xml:space="preserve"> </w:t>
      </w:r>
      <w:r w:rsidR="000B0209">
        <w:t>“</w:t>
      </w:r>
      <w:r>
        <w:t>My</w:t>
      </w:r>
      <w:r w:rsidR="00381205">
        <w:t xml:space="preserve"> </w:t>
      </w:r>
      <w:r>
        <w:t>children,</w:t>
      </w:r>
      <w:r w:rsidR="00381205">
        <w:t xml:space="preserve"> </w:t>
      </w:r>
      <w:r>
        <w:t>this</w:t>
      </w:r>
      <w:r w:rsidR="00381205">
        <w:t xml:space="preserve"> </w:t>
      </w:r>
      <w:r>
        <w:t>is</w:t>
      </w:r>
      <w:r w:rsidR="00381205">
        <w:t xml:space="preserve"> </w:t>
      </w:r>
      <w:r>
        <w:t>no</w:t>
      </w:r>
      <w:r w:rsidR="00381205">
        <w:t xml:space="preserve"> </w:t>
      </w:r>
      <w:r>
        <w:t>new</w:t>
      </w:r>
      <w:r w:rsidR="00381205">
        <w:t xml:space="preserve"> </w:t>
      </w:r>
      <w:r>
        <w:t>fear</w:t>
      </w:r>
      <w:r w:rsidR="00381205">
        <w:t xml:space="preserve"> </w:t>
      </w:r>
      <w:r>
        <w:t>which</w:t>
      </w:r>
      <w:r w:rsidR="00381205">
        <w:t xml:space="preserve"> </w:t>
      </w:r>
      <w:r>
        <w:t>is</w:t>
      </w:r>
      <w:r w:rsidR="00381205">
        <w:t xml:space="preserve"> </w:t>
      </w:r>
      <w:r>
        <w:t>upon</w:t>
      </w:r>
      <w:r w:rsidR="00381205">
        <w:t xml:space="preserve"> </w:t>
      </w:r>
      <w:r>
        <w:t>me.</w:t>
      </w:r>
      <w:r w:rsidR="00381205">
        <w:t xml:space="preserve"> </w:t>
      </w:r>
      <w:r>
        <w:t>It</w:t>
      </w:r>
      <w:r w:rsidR="00381205">
        <w:t xml:space="preserve"> </w:t>
      </w:r>
      <w:r>
        <w:t>is</w:t>
      </w:r>
      <w:r w:rsidR="00381205">
        <w:t xml:space="preserve"> </w:t>
      </w:r>
      <w:r>
        <w:t>one</w:t>
      </w:r>
      <w:r w:rsidR="00381205">
        <w:t xml:space="preserve"> </w:t>
      </w:r>
      <w:r>
        <w:t>that</w:t>
      </w:r>
      <w:r w:rsidR="00381205">
        <w:t xml:space="preserve"> </w:t>
      </w:r>
      <w:r>
        <w:t>I</w:t>
      </w:r>
      <w:r w:rsidR="00381205">
        <w:t xml:space="preserve"> </w:t>
      </w:r>
      <w:r>
        <w:t>have</w:t>
      </w:r>
      <w:r w:rsidR="00381205">
        <w:t xml:space="preserve"> </w:t>
      </w:r>
      <w:r>
        <w:t>known</w:t>
      </w:r>
      <w:r w:rsidR="00381205">
        <w:t xml:space="preserve"> </w:t>
      </w:r>
      <w:r>
        <w:t>and</w:t>
      </w:r>
      <w:r w:rsidR="00381205">
        <w:t xml:space="preserve"> </w:t>
      </w:r>
      <w:r>
        <w:t>felt</w:t>
      </w:r>
      <w:r w:rsidR="00381205">
        <w:t xml:space="preserve"> </w:t>
      </w:r>
      <w:r>
        <w:t>during</w:t>
      </w:r>
      <w:r w:rsidR="00381205">
        <w:t xml:space="preserve"> </w:t>
      </w:r>
      <w:r>
        <w:t>my</w:t>
      </w:r>
      <w:r w:rsidR="00381205">
        <w:t xml:space="preserve"> </w:t>
      </w:r>
      <w:r>
        <w:t>whole</w:t>
      </w:r>
      <w:r w:rsidR="00381205">
        <w:t xml:space="preserve"> </w:t>
      </w:r>
      <w:r>
        <w:t>life.</w:t>
      </w:r>
      <w:r w:rsidR="000B0209">
        <w:t>”</w:t>
      </w:r>
      <w:r w:rsidR="00381205">
        <w:t xml:space="preserve"> </w:t>
      </w:r>
      <w:r>
        <w:t>It</w:t>
      </w:r>
      <w:r w:rsidR="00381205">
        <w:t xml:space="preserve"> </w:t>
      </w:r>
      <w:r>
        <w:t>is</w:t>
      </w:r>
      <w:r w:rsidR="00381205">
        <w:t xml:space="preserve"> </w:t>
      </w:r>
      <w:r>
        <w:t>said</w:t>
      </w:r>
      <w:r w:rsidR="00381205">
        <w:t xml:space="preserve"> </w:t>
      </w:r>
      <w:r>
        <w:t>that</w:t>
      </w:r>
      <w:r w:rsidR="00381205">
        <w:t xml:space="preserve"> </w:t>
      </w:r>
      <w:r>
        <w:t>St.</w:t>
      </w:r>
      <w:r w:rsidR="00381205">
        <w:t xml:space="preserve"> </w:t>
      </w:r>
      <w:r>
        <w:t>Agatho</w:t>
      </w:r>
      <w:r w:rsidR="00381205">
        <w:t xml:space="preserve"> </w:t>
      </w:r>
      <w:r>
        <w:t>at</w:t>
      </w:r>
      <w:r w:rsidR="00381205">
        <w:t xml:space="preserve"> </w:t>
      </w:r>
      <w:r>
        <w:t>the</w:t>
      </w:r>
      <w:r w:rsidR="00381205">
        <w:t xml:space="preserve"> </w:t>
      </w:r>
      <w:r>
        <w:t>hour</w:t>
      </w:r>
      <w:r w:rsidR="00381205">
        <w:t xml:space="preserve"> </w:t>
      </w:r>
      <w:r>
        <w:t>of</w:t>
      </w:r>
      <w:r w:rsidR="00381205">
        <w:t xml:space="preserve"> </w:t>
      </w:r>
      <w:r>
        <w:t>death</w:t>
      </w:r>
      <w:r w:rsidR="00381205">
        <w:t xml:space="preserve"> </w:t>
      </w:r>
      <w:r>
        <w:t>experienced</w:t>
      </w:r>
      <w:r w:rsidR="00381205">
        <w:t xml:space="preserve"> </w:t>
      </w:r>
      <w:r>
        <w:t>like</w:t>
      </w:r>
      <w:r w:rsidR="00381205">
        <w:t xml:space="preserve"> </w:t>
      </w:r>
      <w:r>
        <w:t>terror,</w:t>
      </w:r>
      <w:r w:rsidR="00381205">
        <w:t xml:space="preserve"> </w:t>
      </w:r>
      <w:r>
        <w:t>and</w:t>
      </w:r>
      <w:r w:rsidR="00381205">
        <w:t xml:space="preserve"> </w:t>
      </w:r>
      <w:r>
        <w:t>having</w:t>
      </w:r>
      <w:r w:rsidR="00381205">
        <w:t xml:space="preserve"> </w:t>
      </w:r>
      <w:r>
        <w:t>been</w:t>
      </w:r>
      <w:r w:rsidR="00381205">
        <w:t xml:space="preserve"> </w:t>
      </w:r>
      <w:r>
        <w:t>asked</w:t>
      </w:r>
      <w:r w:rsidR="00381205">
        <w:t xml:space="preserve"> </w:t>
      </w:r>
      <w:r>
        <w:t>why</w:t>
      </w:r>
      <w:r w:rsidR="00381205">
        <w:t xml:space="preserve"> </w:t>
      </w:r>
      <w:r>
        <w:t>he,</w:t>
      </w:r>
      <w:r w:rsidR="00381205">
        <w:t xml:space="preserve"> </w:t>
      </w:r>
      <w:r>
        <w:t>who</w:t>
      </w:r>
      <w:r w:rsidR="00381205">
        <w:t xml:space="preserve"> </w:t>
      </w:r>
      <w:r>
        <w:t>had</w:t>
      </w:r>
      <w:r w:rsidR="00381205">
        <w:t xml:space="preserve"> </w:t>
      </w:r>
      <w:r>
        <w:t>led</w:t>
      </w:r>
      <w:r w:rsidR="00381205">
        <w:t xml:space="preserve"> </w:t>
      </w:r>
      <w:r>
        <w:t>such</w:t>
      </w:r>
      <w:r w:rsidR="00381205">
        <w:t xml:space="preserve"> </w:t>
      </w:r>
      <w:r>
        <w:t>a</w:t>
      </w:r>
      <w:r w:rsidR="00381205">
        <w:t xml:space="preserve"> </w:t>
      </w:r>
      <w:r>
        <w:t>perfect</w:t>
      </w:r>
      <w:r w:rsidR="00381205">
        <w:t xml:space="preserve"> </w:t>
      </w:r>
      <w:r>
        <w:t>life,</w:t>
      </w:r>
      <w:r w:rsidR="00381205">
        <w:t xml:space="preserve"> </w:t>
      </w:r>
      <w:r>
        <w:t>should</w:t>
      </w:r>
      <w:r w:rsidR="00381205">
        <w:t xml:space="preserve"> </w:t>
      </w:r>
      <w:r>
        <w:t>fear,</w:t>
      </w:r>
      <w:r w:rsidR="00381205">
        <w:t xml:space="preserve"> </w:t>
      </w:r>
      <w:r>
        <w:t>he</w:t>
      </w:r>
      <w:r w:rsidR="00381205">
        <w:t xml:space="preserve"> </w:t>
      </w:r>
      <w:r>
        <w:t>simply</w:t>
      </w:r>
      <w:r w:rsidR="00381205">
        <w:t xml:space="preserve"> </w:t>
      </w:r>
      <w:r>
        <w:t>answered:</w:t>
      </w:r>
      <w:r w:rsidR="00381205">
        <w:t xml:space="preserve"> </w:t>
      </w:r>
      <w:r w:rsidR="000B0209">
        <w:t>“</w:t>
      </w:r>
      <w:r>
        <w:t>The</w:t>
      </w:r>
      <w:r w:rsidR="00381205">
        <w:t xml:space="preserve"> </w:t>
      </w:r>
      <w:r>
        <w:t>judgments</w:t>
      </w:r>
      <w:r w:rsidR="00381205">
        <w:t xml:space="preserve"> </w:t>
      </w:r>
      <w:r>
        <w:t>of</w:t>
      </w:r>
      <w:r w:rsidR="00381205">
        <w:t xml:space="preserve"> </w:t>
      </w:r>
      <w:r>
        <w:t>God</w:t>
      </w:r>
      <w:r w:rsidR="00381205">
        <w:t xml:space="preserve"> </w:t>
      </w:r>
      <w:r>
        <w:t>are</w:t>
      </w:r>
      <w:r w:rsidR="00381205">
        <w:t xml:space="preserve"> </w:t>
      </w:r>
      <w:r>
        <w:t>different</w:t>
      </w:r>
      <w:r w:rsidR="00381205">
        <w:t xml:space="preserve"> </w:t>
      </w:r>
      <w:r>
        <w:t>from</w:t>
      </w:r>
      <w:r w:rsidR="00381205">
        <w:t xml:space="preserve"> </w:t>
      </w:r>
      <w:r>
        <w:t>the</w:t>
      </w:r>
      <w:r w:rsidR="00381205">
        <w:t xml:space="preserve"> </w:t>
      </w:r>
      <w:r>
        <w:t>judgments</w:t>
      </w:r>
      <w:r w:rsidR="00381205">
        <w:t xml:space="preserve"> </w:t>
      </w:r>
      <w:r>
        <w:t>of</w:t>
      </w:r>
      <w:r w:rsidR="00381205">
        <w:t xml:space="preserve"> </w:t>
      </w:r>
      <w:r>
        <w:t>men.</w:t>
      </w:r>
      <w:r w:rsidR="000B0209">
        <w:t>”</w:t>
      </w:r>
      <w:r w:rsidR="00381205">
        <w:t xml:space="preserve"> </w:t>
      </w:r>
      <w:r>
        <w:t>St.</w:t>
      </w:r>
      <w:r w:rsidR="00381205">
        <w:t xml:space="preserve"> </w:t>
      </w:r>
      <w:r>
        <w:t>John</w:t>
      </w:r>
      <w:r w:rsidR="00381205">
        <w:t xml:space="preserve"> </w:t>
      </w:r>
      <w:r>
        <w:t>Climaehus</w:t>
      </w:r>
      <w:r w:rsidR="00381205">
        <w:t xml:space="preserve"> </w:t>
      </w:r>
      <w:r>
        <w:t>gives</w:t>
      </w:r>
      <w:r w:rsidR="00381205">
        <w:t xml:space="preserve"> </w:t>
      </w:r>
      <w:r>
        <w:t>a</w:t>
      </w:r>
      <w:r w:rsidR="00381205">
        <w:t xml:space="preserve"> </w:t>
      </w:r>
      <w:r>
        <w:t>no</w:t>
      </w:r>
      <w:r w:rsidR="00381205">
        <w:t xml:space="preserve"> </w:t>
      </w:r>
      <w:r>
        <w:t>less</w:t>
      </w:r>
      <w:r w:rsidR="00381205">
        <w:t xml:space="preserve"> </w:t>
      </w:r>
      <w:r>
        <w:t>striking</w:t>
      </w:r>
      <w:r w:rsidR="00381205">
        <w:t xml:space="preserve"> </w:t>
      </w:r>
      <w:r>
        <w:t>example</w:t>
      </w:r>
      <w:r w:rsidR="00381205">
        <w:t xml:space="preserve"> </w:t>
      </w:r>
      <w:r>
        <w:t>of</w:t>
      </w:r>
      <w:r w:rsidR="00381205">
        <w:t xml:space="preserve"> </w:t>
      </w:r>
      <w:r>
        <w:t>a</w:t>
      </w:r>
      <w:r w:rsidR="00381205">
        <w:t xml:space="preserve"> </w:t>
      </w:r>
      <w:r>
        <w:t>holy</w:t>
      </w:r>
      <w:r w:rsidR="00381205">
        <w:t xml:space="preserve"> </w:t>
      </w:r>
      <w:r>
        <w:t>monk,</w:t>
      </w:r>
      <w:r w:rsidR="00381205">
        <w:t xml:space="preserve"> </w:t>
      </w:r>
      <w:r>
        <w:t>which</w:t>
      </w:r>
      <w:r w:rsidR="00381205">
        <w:t xml:space="preserve"> </w:t>
      </w:r>
      <w:r>
        <w:t>is</w:t>
      </w:r>
      <w:r w:rsidR="00381205">
        <w:t xml:space="preserve"> </w:t>
      </w:r>
      <w:r>
        <w:t>so</w:t>
      </w:r>
      <w:r w:rsidR="00381205">
        <w:t xml:space="preserve"> </w:t>
      </w:r>
      <w:r>
        <w:t>remarkable</w:t>
      </w:r>
      <w:r w:rsidR="00381205">
        <w:t xml:space="preserve"> </w:t>
      </w:r>
      <w:r>
        <w:t>that</w:t>
      </w:r>
      <w:r w:rsidR="00381205">
        <w:t xml:space="preserve"> </w:t>
      </w:r>
      <w:r>
        <w:t>I</w:t>
      </w:r>
      <w:r w:rsidR="00381205">
        <w:t xml:space="preserve"> </w:t>
      </w:r>
      <w:r>
        <w:t>shall</w:t>
      </w:r>
      <w:r w:rsidR="00381205">
        <w:t xml:space="preserve"> </w:t>
      </w:r>
      <w:r>
        <w:t>give</w:t>
      </w:r>
      <w:r w:rsidR="00381205">
        <w:t xml:space="preserve"> </w:t>
      </w:r>
      <w:r>
        <w:t>it</w:t>
      </w:r>
      <w:r w:rsidR="00381205">
        <w:t xml:space="preserve"> </w:t>
      </w:r>
      <w:r>
        <w:t>as</w:t>
      </w:r>
      <w:r w:rsidR="00381205">
        <w:t xml:space="preserve"> </w:t>
      </w:r>
      <w:r>
        <w:t>nearly</w:t>
      </w:r>
      <w:r w:rsidR="00381205">
        <w:t xml:space="preserve"> </w:t>
      </w:r>
      <w:r>
        <w:t>as</w:t>
      </w:r>
      <w:r w:rsidR="00381205">
        <w:t xml:space="preserve"> </w:t>
      </w:r>
      <w:r>
        <w:t>possible</w:t>
      </w:r>
      <w:r w:rsidR="00381205">
        <w:t xml:space="preserve"> </w:t>
      </w:r>
      <w:r>
        <w:t>in</w:t>
      </w:r>
      <w:r w:rsidR="00381205">
        <w:t xml:space="preserve"> </w:t>
      </w:r>
      <w:r>
        <w:t>the</w:t>
      </w:r>
      <w:r w:rsidR="00381205">
        <w:t xml:space="preserve"> </w:t>
      </w:r>
      <w:r>
        <w:t>Saint</w:t>
      </w:r>
      <w:r w:rsidR="000B0209">
        <w:t>’</w:t>
      </w:r>
      <w:r>
        <w:t>s</w:t>
      </w:r>
      <w:r w:rsidR="00381205">
        <w:t xml:space="preserve"> </w:t>
      </w:r>
      <w:r>
        <w:t>own</w:t>
      </w:r>
      <w:r w:rsidR="00381205">
        <w:t xml:space="preserve"> </w:t>
      </w:r>
      <w:r>
        <w:t>words:</w:t>
      </w:r>
      <w:r w:rsidR="00381205">
        <w:t xml:space="preserve"> </w:t>
      </w:r>
      <w:r w:rsidR="000B0209">
        <w:t>“</w:t>
      </w:r>
      <w:r>
        <w:t>A</w:t>
      </w:r>
      <w:r w:rsidR="00381205">
        <w:t xml:space="preserve"> </w:t>
      </w:r>
      <w:r>
        <w:t>religious</w:t>
      </w:r>
      <w:r w:rsidR="00381205">
        <w:t xml:space="preserve"> </w:t>
      </w:r>
      <w:r>
        <w:t>named</w:t>
      </w:r>
      <w:r w:rsidR="00381205">
        <w:t xml:space="preserve"> </w:t>
      </w:r>
      <w:r>
        <w:t>Stephen,</w:t>
      </w:r>
      <w:r w:rsidR="00381205">
        <w:t xml:space="preserve"> </w:t>
      </w:r>
      <w:r>
        <w:t>who</w:t>
      </w:r>
      <w:r w:rsidR="00381205">
        <w:t xml:space="preserve"> </w:t>
      </w:r>
      <w:r>
        <w:t>lived</w:t>
      </w:r>
      <w:r w:rsidR="00381205">
        <w:t xml:space="preserve"> </w:t>
      </w:r>
      <w:r>
        <w:t>in</w:t>
      </w:r>
      <w:r w:rsidR="00381205">
        <w:t xml:space="preserve"> </w:t>
      </w:r>
      <w:r>
        <w:t>the</w:t>
      </w:r>
      <w:r w:rsidR="00381205">
        <w:t xml:space="preserve"> </w:t>
      </w:r>
      <w:r>
        <w:t>same</w:t>
      </w:r>
      <w:r w:rsidR="00381205">
        <w:t xml:space="preserve"> </w:t>
      </w:r>
      <w:r>
        <w:t>desert</w:t>
      </w:r>
      <w:r w:rsidR="00381205">
        <w:t xml:space="preserve"> </w:t>
      </w:r>
      <w:r>
        <w:t>with</w:t>
      </w:r>
      <w:r w:rsidR="00381205">
        <w:t xml:space="preserve"> </w:t>
      </w:r>
      <w:r>
        <w:t>us,</w:t>
      </w:r>
      <w:r w:rsidR="00381205">
        <w:t xml:space="preserve"> </w:t>
      </w:r>
      <w:r>
        <w:t>had</w:t>
      </w:r>
      <w:r w:rsidR="00381205">
        <w:t xml:space="preserve"> </w:t>
      </w:r>
      <w:r>
        <w:t>a</w:t>
      </w:r>
      <w:r w:rsidR="00381205">
        <w:t xml:space="preserve"> </w:t>
      </w:r>
      <w:r>
        <w:t>great</w:t>
      </w:r>
      <w:r w:rsidR="00381205">
        <w:t xml:space="preserve"> </w:t>
      </w:r>
      <w:r>
        <w:t>desire</w:t>
      </w:r>
      <w:r w:rsidR="00381205">
        <w:t xml:space="preserve"> </w:t>
      </w:r>
      <w:r>
        <w:t>to</w:t>
      </w:r>
      <w:r w:rsidR="00381205">
        <w:t xml:space="preserve"> </w:t>
      </w:r>
      <w:r>
        <w:t>embrace</w:t>
      </w:r>
      <w:r w:rsidR="00381205">
        <w:t xml:space="preserve"> </w:t>
      </w:r>
      <w:r>
        <w:t>a</w:t>
      </w:r>
      <w:r w:rsidR="00381205">
        <w:t xml:space="preserve"> </w:t>
      </w:r>
      <w:r>
        <w:t>more</w:t>
      </w:r>
      <w:r w:rsidR="00381205">
        <w:t xml:space="preserve"> </w:t>
      </w:r>
      <w:r>
        <w:t>solitary</w:t>
      </w:r>
      <w:r w:rsidR="00381205">
        <w:t xml:space="preserve"> </w:t>
      </w:r>
      <w:r>
        <w:t>life.</w:t>
      </w:r>
      <w:r w:rsidR="00381205">
        <w:t xml:space="preserve"> </w:t>
      </w:r>
      <w:r>
        <w:t>He</w:t>
      </w:r>
      <w:r w:rsidR="00381205">
        <w:t xml:space="preserve"> </w:t>
      </w:r>
      <w:r>
        <w:t>had</w:t>
      </w:r>
      <w:r w:rsidR="00381205">
        <w:t xml:space="preserve"> </w:t>
      </w:r>
      <w:r>
        <w:t>already</w:t>
      </w:r>
      <w:r w:rsidR="00381205">
        <w:t xml:space="preserve"> </w:t>
      </w:r>
      <w:r>
        <w:t>acquired</w:t>
      </w:r>
      <w:r w:rsidR="00381205">
        <w:t xml:space="preserve"> </w:t>
      </w:r>
      <w:r>
        <w:t>a</w:t>
      </w:r>
      <w:r w:rsidR="00381205">
        <w:t xml:space="preserve"> </w:t>
      </w:r>
      <w:r>
        <w:t>reputation</w:t>
      </w:r>
      <w:r w:rsidR="00381205">
        <w:t xml:space="preserve"> </w:t>
      </w:r>
      <w:r>
        <w:t>for</w:t>
      </w:r>
      <w:r w:rsidR="00381205">
        <w:t xml:space="preserve"> </w:t>
      </w:r>
      <w:r>
        <w:t>sanctity,</w:t>
      </w:r>
      <w:r w:rsidR="00381205">
        <w:t xml:space="preserve"> </w:t>
      </w:r>
      <w:r>
        <w:t>having</w:t>
      </w:r>
      <w:r w:rsidR="00381205">
        <w:t xml:space="preserve"> </w:t>
      </w:r>
      <w:r>
        <w:t>been</w:t>
      </w:r>
      <w:r w:rsidR="00381205">
        <w:t xml:space="preserve"> </w:t>
      </w:r>
      <w:r>
        <w:t>favored</w:t>
      </w:r>
      <w:r w:rsidR="00381205">
        <w:t xml:space="preserve"> </w:t>
      </w:r>
      <w:r>
        <w:t>with</w:t>
      </w:r>
      <w:r w:rsidR="00381205">
        <w:t xml:space="preserve"> </w:t>
      </w:r>
      <w:r>
        <w:t>the</w:t>
      </w:r>
      <w:r w:rsidR="00381205">
        <w:t xml:space="preserve"> </w:t>
      </w:r>
      <w:r>
        <w:t>gift</w:t>
      </w:r>
      <w:r w:rsidR="00381205">
        <w:t xml:space="preserve"> </w:t>
      </w:r>
      <w:r>
        <w:t>of</w:t>
      </w:r>
      <w:r w:rsidR="00381205">
        <w:t xml:space="preserve"> </w:t>
      </w:r>
      <w:r>
        <w:t>tears</w:t>
      </w:r>
      <w:r w:rsidR="00381205">
        <w:t xml:space="preserve"> </w:t>
      </w:r>
      <w:r>
        <w:t>and</w:t>
      </w:r>
      <w:r w:rsidR="00381205">
        <w:t xml:space="preserve"> </w:t>
      </w:r>
      <w:r>
        <w:t>fasting</w:t>
      </w:r>
      <w:r w:rsidR="00381205">
        <w:t xml:space="preserve"> </w:t>
      </w:r>
      <w:r>
        <w:t>and</w:t>
      </w:r>
      <w:r w:rsidR="00381205">
        <w:t xml:space="preserve"> </w:t>
      </w:r>
      <w:r>
        <w:t>other</w:t>
      </w:r>
      <w:r w:rsidR="00381205">
        <w:t xml:space="preserve"> </w:t>
      </w:r>
      <w:r>
        <w:t>privileges</w:t>
      </w:r>
      <w:r w:rsidR="00381205">
        <w:t xml:space="preserve"> </w:t>
      </w:r>
      <w:r>
        <w:t>attached</w:t>
      </w:r>
      <w:r w:rsidR="00381205">
        <w:t xml:space="preserve"> </w:t>
      </w:r>
      <w:r>
        <w:t>to</w:t>
      </w:r>
      <w:r w:rsidR="00381205">
        <w:t xml:space="preserve"> </w:t>
      </w:r>
      <w:r>
        <w:t>the</w:t>
      </w:r>
      <w:r w:rsidR="00381205">
        <w:t xml:space="preserve"> </w:t>
      </w:r>
      <w:r>
        <w:t>most</w:t>
      </w:r>
      <w:r w:rsidR="00381205">
        <w:t xml:space="preserve"> </w:t>
      </w:r>
      <w:r>
        <w:t>eminent</w:t>
      </w:r>
      <w:r w:rsidR="00381205">
        <w:t xml:space="preserve"> </w:t>
      </w:r>
      <w:r>
        <w:t>virtues.</w:t>
      </w:r>
      <w:r w:rsidR="00381205">
        <w:t xml:space="preserve"> </w:t>
      </w:r>
      <w:r>
        <w:t>Having</w:t>
      </w:r>
      <w:r w:rsidR="00381205">
        <w:t xml:space="preserve"> </w:t>
      </w:r>
      <w:r>
        <w:t>obtained</w:t>
      </w:r>
      <w:r w:rsidR="00381205">
        <w:t xml:space="preserve"> </w:t>
      </w:r>
      <w:r>
        <w:t>his</w:t>
      </w:r>
      <w:r w:rsidR="00381205">
        <w:t xml:space="preserve"> </w:t>
      </w:r>
      <w:r>
        <w:t>superior</w:t>
      </w:r>
      <w:r w:rsidR="000B0209">
        <w:t>’</w:t>
      </w:r>
      <w:r>
        <w:t>s</w:t>
      </w:r>
      <w:r w:rsidR="00381205">
        <w:t xml:space="preserve"> </w:t>
      </w:r>
      <w:r>
        <w:t>permission,</w:t>
      </w:r>
      <w:r w:rsidR="00381205">
        <w:t xml:space="preserve"> </w:t>
      </w:r>
      <w:r>
        <w:t>he</w:t>
      </w:r>
      <w:r w:rsidR="00381205">
        <w:t xml:space="preserve"> </w:t>
      </w:r>
      <w:r>
        <w:t>built</w:t>
      </w:r>
      <w:r w:rsidR="00381205">
        <w:t xml:space="preserve"> </w:t>
      </w:r>
      <w:r>
        <w:t>a</w:t>
      </w:r>
      <w:r w:rsidR="00381205">
        <w:t xml:space="preserve"> </w:t>
      </w:r>
      <w:r>
        <w:t>cell</w:t>
      </w:r>
      <w:r w:rsidR="00381205">
        <w:t xml:space="preserve"> </w:t>
      </w:r>
      <w:r>
        <w:t>at</w:t>
      </w:r>
      <w:r w:rsidR="00381205">
        <w:t xml:space="preserve"> </w:t>
      </w:r>
      <w:r>
        <w:t>the</w:t>
      </w:r>
      <w:r w:rsidR="00381205">
        <w:t xml:space="preserve"> </w:t>
      </w:r>
      <w:r>
        <w:t>foot</w:t>
      </w:r>
      <w:r w:rsidR="00381205">
        <w:t xml:space="preserve"> </w:t>
      </w:r>
      <w:r>
        <w:t>of</w:t>
      </w:r>
      <w:r w:rsidR="00381205">
        <w:t xml:space="preserve"> </w:t>
      </w:r>
      <w:r>
        <w:t>Mount</w:t>
      </w:r>
      <w:r w:rsidR="00381205">
        <w:t xml:space="preserve"> </w:t>
      </w:r>
      <w:r>
        <w:t>Horeb,</w:t>
      </w:r>
      <w:r w:rsidR="00381205">
        <w:t xml:space="preserve"> </w:t>
      </w:r>
      <w:r>
        <w:t>where</w:t>
      </w:r>
      <w:r w:rsidR="00381205">
        <w:t xml:space="preserve"> </w:t>
      </w:r>
      <w:r>
        <w:t>Elias</w:t>
      </w:r>
      <w:r w:rsidR="00381205">
        <w:t xml:space="preserve"> </w:t>
      </w:r>
      <w:r>
        <w:t>was</w:t>
      </w:r>
      <w:r w:rsidR="00381205">
        <w:t xml:space="preserve"> </w:t>
      </w:r>
      <w:r>
        <w:t>honored</w:t>
      </w:r>
      <w:r w:rsidR="00381205">
        <w:t xml:space="preserve"> </w:t>
      </w:r>
      <w:r>
        <w:t>by</w:t>
      </w:r>
      <w:r w:rsidR="00381205">
        <w:t xml:space="preserve"> </w:t>
      </w:r>
      <w:r>
        <w:t>his</w:t>
      </w:r>
      <w:r w:rsidR="00381205">
        <w:t xml:space="preserve"> </w:t>
      </w:r>
      <w:r w:rsidR="000B0209">
        <w:t>marvelous</w:t>
      </w:r>
      <w:r w:rsidR="00381205">
        <w:t xml:space="preserve"> </w:t>
      </w:r>
      <w:r>
        <w:t>vision</w:t>
      </w:r>
      <w:r w:rsidR="00381205">
        <w:t xml:space="preserve"> </w:t>
      </w:r>
      <w:r>
        <w:t>of</w:t>
      </w:r>
      <w:r w:rsidR="00381205">
        <w:t xml:space="preserve"> </w:t>
      </w:r>
      <w:r>
        <w:t>God.</w:t>
      </w:r>
      <w:r w:rsidR="00381205">
        <w:t xml:space="preserve"> </w:t>
      </w:r>
      <w:r>
        <w:t>Though</w:t>
      </w:r>
      <w:r w:rsidR="00381205">
        <w:t xml:space="preserve"> </w:t>
      </w:r>
      <w:r>
        <w:t>his</w:t>
      </w:r>
      <w:r w:rsidR="00381205">
        <w:t xml:space="preserve"> </w:t>
      </w:r>
      <w:r>
        <w:t>life</w:t>
      </w:r>
      <w:r w:rsidR="00381205">
        <w:t xml:space="preserve"> </w:t>
      </w:r>
      <w:r>
        <w:t>here</w:t>
      </w:r>
      <w:r w:rsidR="00381205">
        <w:t xml:space="preserve"> </w:t>
      </w:r>
      <w:r>
        <w:t>was</w:t>
      </w:r>
      <w:r w:rsidR="00381205">
        <w:t xml:space="preserve"> </w:t>
      </w:r>
      <w:r>
        <w:t>one</w:t>
      </w:r>
      <w:r w:rsidR="00381205">
        <w:t xml:space="preserve"> </w:t>
      </w:r>
      <w:r>
        <w:t>of</w:t>
      </w:r>
      <w:r w:rsidR="00381205">
        <w:t xml:space="preserve"> </w:t>
      </w:r>
      <w:r>
        <w:t>great</w:t>
      </w:r>
      <w:r w:rsidR="00381205">
        <w:t xml:space="preserve"> </w:t>
      </w:r>
      <w:r>
        <w:t>sanctity,</w:t>
      </w:r>
      <w:r w:rsidR="00381205">
        <w:t xml:space="preserve"> </w:t>
      </w:r>
      <w:r>
        <w:t>yet,</w:t>
      </w:r>
      <w:r w:rsidR="00381205">
        <w:t xml:space="preserve"> </w:t>
      </w:r>
      <w:r>
        <w:t>impelled</w:t>
      </w:r>
      <w:r w:rsidR="00381205">
        <w:t xml:space="preserve"> </w:t>
      </w:r>
      <w:r>
        <w:t>by</w:t>
      </w:r>
      <w:r w:rsidR="00381205">
        <w:t xml:space="preserve"> </w:t>
      </w:r>
      <w:r>
        <w:t>a</w:t>
      </w:r>
      <w:r w:rsidR="00381205">
        <w:t xml:space="preserve"> </w:t>
      </w:r>
      <w:r>
        <w:t>desire</w:t>
      </w:r>
      <w:r w:rsidR="00381205">
        <w:t xml:space="preserve"> </w:t>
      </w:r>
      <w:r>
        <w:t>for</w:t>
      </w:r>
      <w:r w:rsidR="00381205">
        <w:t xml:space="preserve"> </w:t>
      </w:r>
      <w:r>
        <w:t>still</w:t>
      </w:r>
      <w:r w:rsidR="00381205">
        <w:t xml:space="preserve"> </w:t>
      </w:r>
      <w:r>
        <w:t>harder</w:t>
      </w:r>
      <w:r w:rsidR="00381205">
        <w:t xml:space="preserve"> </w:t>
      </w:r>
      <w:r>
        <w:t>labors</w:t>
      </w:r>
      <w:r w:rsidR="00381205">
        <w:t xml:space="preserve"> </w:t>
      </w:r>
      <w:r>
        <w:t>and</w:t>
      </w:r>
      <w:r w:rsidR="00381205">
        <w:t xml:space="preserve"> </w:t>
      </w:r>
      <w:r>
        <w:t>greater</w:t>
      </w:r>
      <w:r w:rsidR="00381205">
        <w:t xml:space="preserve"> </w:t>
      </w:r>
      <w:r>
        <w:t>perfection,</w:t>
      </w:r>
      <w:r w:rsidR="00381205">
        <w:t xml:space="preserve"> </w:t>
      </w:r>
      <w:r>
        <w:t>he</w:t>
      </w:r>
      <w:r w:rsidR="00381205">
        <w:t xml:space="preserve"> </w:t>
      </w:r>
      <w:r>
        <w:t>withdrew</w:t>
      </w:r>
      <w:r w:rsidR="00381205">
        <w:t xml:space="preserve"> </w:t>
      </w:r>
      <w:r>
        <w:t>to</w:t>
      </w:r>
      <w:r w:rsidR="00381205">
        <w:t xml:space="preserve"> </w:t>
      </w:r>
      <w:r>
        <w:t>a</w:t>
      </w:r>
      <w:r w:rsidR="00381205">
        <w:t xml:space="preserve"> </w:t>
      </w:r>
      <w:r>
        <w:t>place</w:t>
      </w:r>
      <w:r w:rsidR="00381205">
        <w:t xml:space="preserve"> </w:t>
      </w:r>
      <w:r>
        <w:t>called</w:t>
      </w:r>
      <w:r w:rsidR="00381205">
        <w:t xml:space="preserve"> </w:t>
      </w:r>
      <w:r>
        <w:t>Siden,</w:t>
      </w:r>
      <w:r w:rsidR="00381205">
        <w:t xml:space="preserve"> </w:t>
      </w:r>
      <w:r>
        <w:t>inhabited</w:t>
      </w:r>
      <w:r w:rsidR="00381205">
        <w:t xml:space="preserve"> </w:t>
      </w:r>
      <w:r>
        <w:t>by</w:t>
      </w:r>
      <w:r w:rsidR="00381205">
        <w:t xml:space="preserve"> </w:t>
      </w:r>
      <w:r>
        <w:t>holy</w:t>
      </w:r>
      <w:r w:rsidR="00381205">
        <w:t xml:space="preserve"> </w:t>
      </w:r>
      <w:r>
        <w:t>anchorites</w:t>
      </w:r>
      <w:r w:rsidR="00381205">
        <w:t xml:space="preserve"> </w:t>
      </w:r>
      <w:r>
        <w:t>who</w:t>
      </w:r>
      <w:r w:rsidR="00381205">
        <w:t xml:space="preserve"> </w:t>
      </w:r>
      <w:r>
        <w:t>lived</w:t>
      </w:r>
      <w:r w:rsidR="00381205">
        <w:t xml:space="preserve"> </w:t>
      </w:r>
      <w:r>
        <w:t>in</w:t>
      </w:r>
      <w:r w:rsidR="00381205">
        <w:t xml:space="preserve"> </w:t>
      </w:r>
      <w:r>
        <w:t>the</w:t>
      </w:r>
      <w:r w:rsidR="00381205">
        <w:t xml:space="preserve"> </w:t>
      </w:r>
      <w:r>
        <w:t>most</w:t>
      </w:r>
      <w:r w:rsidR="00381205">
        <w:t xml:space="preserve"> </w:t>
      </w:r>
      <w:r>
        <w:t>complete</w:t>
      </w:r>
      <w:r w:rsidR="00381205">
        <w:t xml:space="preserve"> </w:t>
      </w:r>
      <w:r>
        <w:t>solitude.</w:t>
      </w:r>
      <w:r w:rsidR="00381205">
        <w:t xml:space="preserve"> </w:t>
      </w:r>
      <w:r>
        <w:t>Here</w:t>
      </w:r>
      <w:r w:rsidR="00381205">
        <w:t xml:space="preserve"> </w:t>
      </w:r>
      <w:r>
        <w:t>he</w:t>
      </w:r>
      <w:r w:rsidR="00381205">
        <w:t xml:space="preserve"> </w:t>
      </w:r>
      <w:r>
        <w:t>continued</w:t>
      </w:r>
      <w:r w:rsidR="00381205">
        <w:t xml:space="preserve"> </w:t>
      </w:r>
      <w:r>
        <w:t>for</w:t>
      </w:r>
      <w:r w:rsidR="00381205">
        <w:t xml:space="preserve"> </w:t>
      </w:r>
      <w:r>
        <w:t>some</w:t>
      </w:r>
      <w:r w:rsidR="00381205">
        <w:t xml:space="preserve"> </w:t>
      </w:r>
      <w:r>
        <w:t>years</w:t>
      </w:r>
      <w:r w:rsidR="00381205">
        <w:t xml:space="preserve"> </w:t>
      </w:r>
      <w:r>
        <w:t>in</w:t>
      </w:r>
      <w:r w:rsidR="00381205">
        <w:t xml:space="preserve"> </w:t>
      </w:r>
      <w:r>
        <w:t>the</w:t>
      </w:r>
      <w:r w:rsidR="00381205">
        <w:t xml:space="preserve"> </w:t>
      </w:r>
      <w:r>
        <w:t>practice</w:t>
      </w:r>
      <w:r w:rsidR="00381205">
        <w:t xml:space="preserve"> </w:t>
      </w:r>
      <w:r>
        <w:t>of</w:t>
      </w:r>
      <w:r w:rsidR="00381205">
        <w:t xml:space="preserve"> </w:t>
      </w:r>
      <w:r>
        <w:t>the</w:t>
      </w:r>
      <w:r w:rsidR="00381205">
        <w:t xml:space="preserve"> </w:t>
      </w:r>
      <w:r>
        <w:t>severest</w:t>
      </w:r>
      <w:r w:rsidR="00381205">
        <w:t xml:space="preserve"> </w:t>
      </w:r>
      <w:r>
        <w:t>penance,</w:t>
      </w:r>
      <w:r w:rsidR="00381205">
        <w:t xml:space="preserve"> </w:t>
      </w:r>
      <w:r>
        <w:t>cut</w:t>
      </w:r>
      <w:r w:rsidR="00381205">
        <w:t xml:space="preserve"> </w:t>
      </w:r>
      <w:r>
        <w:t>off</w:t>
      </w:r>
      <w:r w:rsidR="00381205">
        <w:t xml:space="preserve"> </w:t>
      </w:r>
      <w:r>
        <w:t>from</w:t>
      </w:r>
      <w:r w:rsidR="00381205">
        <w:t xml:space="preserve"> </w:t>
      </w:r>
      <w:r>
        <w:t>all</w:t>
      </w:r>
      <w:r w:rsidR="00381205">
        <w:t xml:space="preserve"> </w:t>
      </w:r>
      <w:r>
        <w:t>human</w:t>
      </w:r>
      <w:r w:rsidR="00381205">
        <w:t xml:space="preserve"> </w:t>
      </w:r>
      <w:r>
        <w:t>intercourse</w:t>
      </w:r>
      <w:r w:rsidR="00381205">
        <w:t xml:space="preserve"> </w:t>
      </w:r>
      <w:r>
        <w:t>or</w:t>
      </w:r>
      <w:r w:rsidR="00381205">
        <w:t xml:space="preserve"> </w:t>
      </w:r>
      <w:r>
        <w:t>comfort,</w:t>
      </w:r>
      <w:r w:rsidR="00381205">
        <w:t xml:space="preserve"> </w:t>
      </w:r>
      <w:r>
        <w:t>for</w:t>
      </w:r>
      <w:r w:rsidR="00381205">
        <w:t xml:space="preserve"> </w:t>
      </w:r>
      <w:r>
        <w:t>his</w:t>
      </w:r>
      <w:r w:rsidR="00381205">
        <w:t xml:space="preserve"> </w:t>
      </w:r>
      <w:r>
        <w:t>hermitage</w:t>
      </w:r>
      <w:r w:rsidR="00381205">
        <w:t xml:space="preserve"> </w:t>
      </w:r>
      <w:r>
        <w:t>was</w:t>
      </w:r>
      <w:r w:rsidR="00381205">
        <w:t xml:space="preserve"> </w:t>
      </w:r>
      <w:r>
        <w:t>seventy</w:t>
      </w:r>
      <w:r w:rsidR="00381205">
        <w:t xml:space="preserve"> </w:t>
      </w:r>
      <w:r>
        <w:t>miles</w:t>
      </w:r>
      <w:r w:rsidR="00381205">
        <w:t xml:space="preserve"> </w:t>
      </w:r>
      <w:r>
        <w:t>from</w:t>
      </w:r>
      <w:r w:rsidR="00381205">
        <w:t xml:space="preserve"> </w:t>
      </w:r>
      <w:r>
        <w:t>any</w:t>
      </w:r>
      <w:r w:rsidR="00381205">
        <w:t xml:space="preserve"> </w:t>
      </w:r>
      <w:r>
        <w:t>human</w:t>
      </w:r>
      <w:r w:rsidR="00381205">
        <w:t xml:space="preserve"> </w:t>
      </w:r>
      <w:r>
        <w:t>habitation.</w:t>
      </w:r>
      <w:r w:rsidR="00381205">
        <w:t xml:space="preserve"> </w:t>
      </w:r>
      <w:r>
        <w:t>As</w:t>
      </w:r>
      <w:r w:rsidR="00381205">
        <w:t xml:space="preserve"> </w:t>
      </w:r>
      <w:r>
        <w:t>his</w:t>
      </w:r>
      <w:r w:rsidR="00381205">
        <w:t xml:space="preserve"> </w:t>
      </w:r>
      <w:r>
        <w:t>life</w:t>
      </w:r>
      <w:r w:rsidR="00381205">
        <w:t xml:space="preserve"> </w:t>
      </w:r>
      <w:r>
        <w:t>approached</w:t>
      </w:r>
      <w:r w:rsidR="00381205">
        <w:t xml:space="preserve"> </w:t>
      </w:r>
      <w:r>
        <w:t>its</w:t>
      </w:r>
      <w:r w:rsidR="00381205">
        <w:t xml:space="preserve"> </w:t>
      </w:r>
      <w:r>
        <w:t>term</w:t>
      </w:r>
      <w:r w:rsidR="00381205">
        <w:t xml:space="preserve"> </w:t>
      </w:r>
      <w:r>
        <w:t>he</w:t>
      </w:r>
      <w:r w:rsidR="00381205">
        <w:t xml:space="preserve"> </w:t>
      </w:r>
      <w:r>
        <w:t>felt</w:t>
      </w:r>
      <w:r w:rsidR="00381205">
        <w:t xml:space="preserve"> </w:t>
      </w:r>
      <w:r>
        <w:t>a</w:t>
      </w:r>
      <w:r w:rsidR="00381205">
        <w:t xml:space="preserve"> </w:t>
      </w:r>
      <w:r>
        <w:t>desire</w:t>
      </w:r>
      <w:r w:rsidR="00381205">
        <w:t xml:space="preserve"> </w:t>
      </w:r>
      <w:r>
        <w:t>to</w:t>
      </w:r>
      <w:r w:rsidR="00381205">
        <w:t xml:space="preserve"> </w:t>
      </w:r>
      <w:r>
        <w:t>return</w:t>
      </w:r>
      <w:r w:rsidR="00381205">
        <w:t xml:space="preserve"> </w:t>
      </w:r>
      <w:r>
        <w:t>to</w:t>
      </w:r>
      <w:r w:rsidR="00381205">
        <w:t xml:space="preserve"> </w:t>
      </w:r>
      <w:r>
        <w:t>his</w:t>
      </w:r>
      <w:r w:rsidR="00381205">
        <w:t xml:space="preserve"> </w:t>
      </w:r>
      <w:r>
        <w:t>first</w:t>
      </w:r>
      <w:r w:rsidR="00381205">
        <w:t xml:space="preserve"> </w:t>
      </w:r>
      <w:r>
        <w:t>cell</w:t>
      </w:r>
      <w:r w:rsidR="00381205">
        <w:t xml:space="preserve"> </w:t>
      </w:r>
      <w:r>
        <w:t>at</w:t>
      </w:r>
      <w:r w:rsidR="00381205">
        <w:t xml:space="preserve"> </w:t>
      </w:r>
      <w:r>
        <w:t>the</w:t>
      </w:r>
      <w:r w:rsidR="00381205">
        <w:t xml:space="preserve"> </w:t>
      </w:r>
      <w:r>
        <w:t>foot</w:t>
      </w:r>
      <w:r w:rsidR="00381205">
        <w:t xml:space="preserve"> </w:t>
      </w:r>
      <w:r>
        <w:t>of</w:t>
      </w:r>
      <w:r w:rsidR="00381205">
        <w:t xml:space="preserve"> </w:t>
      </w:r>
      <w:r>
        <w:t>Mount</w:t>
      </w:r>
      <w:r w:rsidR="00381205">
        <w:t xml:space="preserve"> </w:t>
      </w:r>
      <w:r>
        <w:t>Horeb,</w:t>
      </w:r>
      <w:r w:rsidR="00381205">
        <w:t xml:space="preserve"> </w:t>
      </w:r>
      <w:r>
        <w:t>where</w:t>
      </w:r>
      <w:r w:rsidR="00381205">
        <w:t xml:space="preserve"> </w:t>
      </w:r>
      <w:r>
        <w:t>dwelt</w:t>
      </w:r>
      <w:r w:rsidR="00381205">
        <w:t xml:space="preserve"> </w:t>
      </w:r>
      <w:r>
        <w:t>two</w:t>
      </w:r>
      <w:r w:rsidR="00381205">
        <w:t xml:space="preserve"> </w:t>
      </w:r>
      <w:r>
        <w:t>disciples,</w:t>
      </w:r>
      <w:r w:rsidR="00381205">
        <w:t xml:space="preserve"> </w:t>
      </w:r>
      <w:r>
        <w:t>natives</w:t>
      </w:r>
      <w:r w:rsidR="00381205">
        <w:t xml:space="preserve"> </w:t>
      </w:r>
      <w:r>
        <w:t>of</w:t>
      </w:r>
      <w:r w:rsidR="00381205">
        <w:t xml:space="preserve"> </w:t>
      </w:r>
      <w:r>
        <w:t>Palestine.</w:t>
      </w:r>
      <w:r w:rsidR="00381205">
        <w:t xml:space="preserve"> </w:t>
      </w:r>
      <w:r>
        <w:t>Shortly</w:t>
      </w:r>
      <w:r w:rsidR="00381205">
        <w:t xml:space="preserve"> </w:t>
      </w:r>
      <w:r>
        <w:t>after</w:t>
      </w:r>
      <w:r w:rsidR="00381205">
        <w:t xml:space="preserve"> </w:t>
      </w:r>
      <w:r>
        <w:t>his</w:t>
      </w:r>
      <w:r w:rsidR="00381205">
        <w:t xml:space="preserve"> </w:t>
      </w:r>
      <w:r>
        <w:t>arrival</w:t>
      </w:r>
      <w:r w:rsidR="00381205">
        <w:t xml:space="preserve"> </w:t>
      </w:r>
      <w:r>
        <w:t>he</w:t>
      </w:r>
      <w:r w:rsidR="00381205">
        <w:t xml:space="preserve"> </w:t>
      </w:r>
      <w:r>
        <w:t>was</w:t>
      </w:r>
      <w:r w:rsidR="00381205">
        <w:t xml:space="preserve"> </w:t>
      </w:r>
      <w:r>
        <w:t>attacked</w:t>
      </w:r>
      <w:r w:rsidR="00381205">
        <w:t xml:space="preserve"> </w:t>
      </w:r>
      <w:r>
        <w:t>by</w:t>
      </w:r>
      <w:r w:rsidR="00381205">
        <w:t xml:space="preserve"> </w:t>
      </w:r>
      <w:r>
        <w:t>a</w:t>
      </w:r>
      <w:r w:rsidR="00381205">
        <w:t xml:space="preserve"> </w:t>
      </w:r>
      <w:r>
        <w:t>fatal</w:t>
      </w:r>
      <w:r w:rsidR="00381205">
        <w:t xml:space="preserve"> </w:t>
      </w:r>
      <w:r>
        <w:t>illness.</w:t>
      </w:r>
      <w:r w:rsidR="00381205">
        <w:t xml:space="preserve"> </w:t>
      </w:r>
      <w:r>
        <w:t>The</w:t>
      </w:r>
      <w:r w:rsidR="00381205">
        <w:t xml:space="preserve"> </w:t>
      </w:r>
      <w:r>
        <w:t>day</w:t>
      </w:r>
      <w:r w:rsidR="00381205">
        <w:t xml:space="preserve"> </w:t>
      </w:r>
      <w:r>
        <w:t>before</w:t>
      </w:r>
      <w:r w:rsidR="00381205">
        <w:t xml:space="preserve"> </w:t>
      </w:r>
      <w:r>
        <w:t>his</w:t>
      </w:r>
      <w:r w:rsidR="00381205">
        <w:t xml:space="preserve"> </w:t>
      </w:r>
      <w:r>
        <w:t>death</w:t>
      </w:r>
      <w:r w:rsidR="00381205">
        <w:t xml:space="preserve"> </w:t>
      </w:r>
      <w:r>
        <w:t>he</w:t>
      </w:r>
      <w:r w:rsidR="00381205">
        <w:t xml:space="preserve"> </w:t>
      </w:r>
      <w:r>
        <w:t>fell</w:t>
      </w:r>
      <w:r w:rsidR="00381205">
        <w:t xml:space="preserve"> </w:t>
      </w:r>
      <w:r>
        <w:t>into</w:t>
      </w:r>
      <w:r w:rsidR="00381205">
        <w:t xml:space="preserve"> </w:t>
      </w:r>
      <w:r>
        <w:t>a</w:t>
      </w:r>
      <w:r w:rsidR="00381205">
        <w:t xml:space="preserve"> </w:t>
      </w:r>
      <w:r>
        <w:t>state</w:t>
      </w:r>
      <w:r w:rsidR="00381205">
        <w:t xml:space="preserve"> </w:t>
      </w:r>
      <w:r>
        <w:t>resembling</w:t>
      </w:r>
      <w:r w:rsidR="00381205">
        <w:t xml:space="preserve"> </w:t>
      </w:r>
      <w:r>
        <w:t>ecstasy.</w:t>
      </w:r>
      <w:r w:rsidR="00381205">
        <w:t xml:space="preserve"> </w:t>
      </w:r>
      <w:r>
        <w:t>He</w:t>
      </w:r>
      <w:r w:rsidR="00381205">
        <w:t xml:space="preserve"> </w:t>
      </w:r>
      <w:r>
        <w:t>gazed</w:t>
      </w:r>
      <w:r w:rsidR="00381205">
        <w:t xml:space="preserve"> </w:t>
      </w:r>
      <w:r>
        <w:t>first</w:t>
      </w:r>
      <w:r w:rsidR="00381205">
        <w:t xml:space="preserve"> </w:t>
      </w:r>
      <w:r>
        <w:t>at</w:t>
      </w:r>
      <w:r w:rsidR="00381205">
        <w:t xml:space="preserve"> </w:t>
      </w:r>
      <w:r>
        <w:t>one</w:t>
      </w:r>
      <w:r w:rsidR="00381205">
        <w:t xml:space="preserve"> </w:t>
      </w:r>
      <w:r>
        <w:t>side</w:t>
      </w:r>
      <w:r w:rsidR="00381205">
        <w:t xml:space="preserve"> </w:t>
      </w:r>
      <w:r>
        <w:t>of</w:t>
      </w:r>
      <w:r w:rsidR="00381205">
        <w:t xml:space="preserve"> </w:t>
      </w:r>
      <w:r>
        <w:t>his</w:t>
      </w:r>
      <w:r w:rsidR="00381205">
        <w:t xml:space="preserve"> </w:t>
      </w:r>
      <w:r>
        <w:t>bed,</w:t>
      </w:r>
      <w:r w:rsidR="00381205">
        <w:t xml:space="preserve"> </w:t>
      </w:r>
      <w:r>
        <w:t>then</w:t>
      </w:r>
      <w:r w:rsidR="00381205">
        <w:t xml:space="preserve"> </w:t>
      </w:r>
      <w:r>
        <w:t>at</w:t>
      </w:r>
      <w:r w:rsidR="00381205">
        <w:t xml:space="preserve"> </w:t>
      </w:r>
      <w:r>
        <w:t>the</w:t>
      </w:r>
      <w:r w:rsidR="00381205">
        <w:t xml:space="preserve"> </w:t>
      </w:r>
      <w:r>
        <w:t>other,</w:t>
      </w:r>
      <w:r w:rsidR="00381205">
        <w:t xml:space="preserve"> </w:t>
      </w:r>
      <w:r>
        <w:t>and,</w:t>
      </w:r>
      <w:r w:rsidR="00381205">
        <w:t xml:space="preserve"> </w:t>
      </w:r>
      <w:r>
        <w:t>as</w:t>
      </w:r>
      <w:r w:rsidR="00381205">
        <w:t xml:space="preserve"> </w:t>
      </w:r>
      <w:r>
        <w:t>if</w:t>
      </w:r>
      <w:r w:rsidR="00381205">
        <w:t xml:space="preserve"> </w:t>
      </w:r>
      <w:r>
        <w:t>engaged</w:t>
      </w:r>
      <w:r w:rsidR="00381205">
        <w:t xml:space="preserve"> </w:t>
      </w:r>
      <w:r>
        <w:t>in</w:t>
      </w:r>
      <w:r w:rsidR="00381205">
        <w:t xml:space="preserve"> </w:t>
      </w:r>
      <w:r>
        <w:t>conversation</w:t>
      </w:r>
      <w:r w:rsidR="00381205">
        <w:t xml:space="preserve"> </w:t>
      </w:r>
      <w:r>
        <w:t>with</w:t>
      </w:r>
      <w:r w:rsidR="00381205">
        <w:t xml:space="preserve"> </w:t>
      </w:r>
      <w:r>
        <w:t>invisible</w:t>
      </w:r>
      <w:r w:rsidR="00381205">
        <w:t xml:space="preserve"> </w:t>
      </w:r>
      <w:r>
        <w:t>beings</w:t>
      </w:r>
      <w:r w:rsidR="00381205">
        <w:t xml:space="preserve"> </w:t>
      </w:r>
      <w:r>
        <w:t>who</w:t>
      </w:r>
      <w:r w:rsidR="00381205">
        <w:t xml:space="preserve"> </w:t>
      </w:r>
      <w:r>
        <w:t>were</w:t>
      </w:r>
      <w:r w:rsidR="00381205">
        <w:t xml:space="preserve"> </w:t>
      </w:r>
      <w:r>
        <w:t>demanding</w:t>
      </w:r>
      <w:r w:rsidR="00381205">
        <w:t xml:space="preserve"> </w:t>
      </w:r>
      <w:r>
        <w:t>an</w:t>
      </w:r>
      <w:r w:rsidR="00381205">
        <w:t xml:space="preserve"> </w:t>
      </w:r>
      <w:r>
        <w:t>account</w:t>
      </w:r>
      <w:r w:rsidR="00381205">
        <w:t xml:space="preserve"> </w:t>
      </w:r>
      <w:r>
        <w:t>of</w:t>
      </w:r>
      <w:r w:rsidR="00381205">
        <w:t xml:space="preserve"> </w:t>
      </w:r>
      <w:r>
        <w:t>his</w:t>
      </w:r>
      <w:r w:rsidR="00381205">
        <w:t xml:space="preserve"> </w:t>
      </w:r>
      <w:r>
        <w:t>life,</w:t>
      </w:r>
      <w:r w:rsidR="00381205">
        <w:t xml:space="preserve"> </w:t>
      </w:r>
      <w:r>
        <w:t>was</w:t>
      </w:r>
      <w:r w:rsidR="00381205">
        <w:t xml:space="preserve"> </w:t>
      </w:r>
      <w:r>
        <w:t>heard</w:t>
      </w:r>
      <w:r w:rsidR="00381205">
        <w:t xml:space="preserve"> </w:t>
      </w:r>
      <w:r>
        <w:t>crying</w:t>
      </w:r>
      <w:r w:rsidR="00381205">
        <w:t xml:space="preserve"> </w:t>
      </w:r>
      <w:r>
        <w:t>out</w:t>
      </w:r>
      <w:r w:rsidR="00381205">
        <w:t xml:space="preserve"> </w:t>
      </w:r>
      <w:r>
        <w:t>in</w:t>
      </w:r>
      <w:r w:rsidR="00381205">
        <w:t xml:space="preserve"> </w:t>
      </w:r>
      <w:r>
        <w:t>a</w:t>
      </w:r>
      <w:r w:rsidR="00381205">
        <w:t xml:space="preserve"> </w:t>
      </w:r>
      <w:r>
        <w:t>loud</w:t>
      </w:r>
      <w:r w:rsidR="00381205">
        <w:t xml:space="preserve"> </w:t>
      </w:r>
      <w:r>
        <w:t>voice.</w:t>
      </w:r>
      <w:r w:rsidR="00381205">
        <w:t xml:space="preserve"> </w:t>
      </w:r>
      <w:r>
        <w:t>Sometimes</w:t>
      </w:r>
      <w:r w:rsidR="00381205">
        <w:t xml:space="preserve"> </w:t>
      </w:r>
      <w:r>
        <w:t>he</w:t>
      </w:r>
      <w:r w:rsidR="00381205">
        <w:t xml:space="preserve"> </w:t>
      </w:r>
      <w:r>
        <w:t>would</w:t>
      </w:r>
      <w:r w:rsidR="00381205">
        <w:t xml:space="preserve"> </w:t>
      </w:r>
      <w:r>
        <w:t>say:</w:t>
      </w:r>
      <w:r w:rsidR="00381205">
        <w:t xml:space="preserve"> </w:t>
      </w:r>
      <w:r w:rsidR="00327952">
        <w:t>‘</w:t>
      </w:r>
      <w:r>
        <w:t>It</w:t>
      </w:r>
      <w:r w:rsidR="00381205">
        <w:t xml:space="preserve"> </w:t>
      </w:r>
      <w:r>
        <w:t>is</w:t>
      </w:r>
      <w:r w:rsidR="00381205">
        <w:t xml:space="preserve"> </w:t>
      </w:r>
      <w:r>
        <w:t>true,</w:t>
      </w:r>
      <w:r w:rsidR="00381205">
        <w:t xml:space="preserve"> </w:t>
      </w:r>
      <w:r>
        <w:t>I</w:t>
      </w:r>
      <w:r w:rsidR="00381205">
        <w:t xml:space="preserve"> </w:t>
      </w:r>
      <w:r>
        <w:t>confess</w:t>
      </w:r>
      <w:r w:rsidR="00381205">
        <w:t xml:space="preserve"> </w:t>
      </w:r>
      <w:r>
        <w:t>it;</w:t>
      </w:r>
      <w:r w:rsidR="00381205">
        <w:t xml:space="preserve"> </w:t>
      </w:r>
      <w:r>
        <w:t>but</w:t>
      </w:r>
      <w:r w:rsidR="00381205">
        <w:t xml:space="preserve"> </w:t>
      </w:r>
      <w:r>
        <w:t>I</w:t>
      </w:r>
      <w:r w:rsidR="00381205">
        <w:t xml:space="preserve"> </w:t>
      </w:r>
      <w:r>
        <w:t>have</w:t>
      </w:r>
      <w:r w:rsidR="00381205">
        <w:t xml:space="preserve"> </w:t>
      </w:r>
      <w:r>
        <w:t>fasted</w:t>
      </w:r>
      <w:r w:rsidR="00381205">
        <w:t xml:space="preserve"> </w:t>
      </w:r>
      <w:r>
        <w:t>many</w:t>
      </w:r>
      <w:r w:rsidR="00381205">
        <w:t xml:space="preserve"> </w:t>
      </w:r>
      <w:r>
        <w:t>years</w:t>
      </w:r>
      <w:r w:rsidR="00381205">
        <w:t xml:space="preserve"> </w:t>
      </w:r>
      <w:r>
        <w:t>in</w:t>
      </w:r>
      <w:r w:rsidR="00381205">
        <w:t xml:space="preserve"> </w:t>
      </w:r>
      <w:r>
        <w:t>expiation</w:t>
      </w:r>
      <w:r w:rsidR="00381205">
        <w:t xml:space="preserve"> </w:t>
      </w:r>
      <w:r>
        <w:t>of</w:t>
      </w:r>
      <w:r w:rsidR="00381205">
        <w:t xml:space="preserve"> </w:t>
      </w:r>
      <w:r>
        <w:t>that</w:t>
      </w:r>
      <w:r w:rsidR="00381205">
        <w:t xml:space="preserve"> </w:t>
      </w:r>
      <w:r>
        <w:t>sin</w:t>
      </w:r>
      <w:r w:rsidR="00327952">
        <w:t>’</w:t>
      </w:r>
      <w:r>
        <w:t>;</w:t>
      </w:r>
      <w:r w:rsidR="00381205">
        <w:t xml:space="preserve"> </w:t>
      </w:r>
      <w:r>
        <w:t>or,</w:t>
      </w:r>
      <w:r w:rsidR="00381205">
        <w:t xml:space="preserve"> </w:t>
      </w:r>
      <w:r w:rsidR="00327952">
        <w:t>‘</w:t>
      </w:r>
      <w:r>
        <w:t>It</w:t>
      </w:r>
      <w:r w:rsidR="00381205">
        <w:t xml:space="preserve"> </w:t>
      </w:r>
      <w:r>
        <w:t>is</w:t>
      </w:r>
      <w:r w:rsidR="00381205">
        <w:t xml:space="preserve"> </w:t>
      </w:r>
      <w:r>
        <w:t>false;</w:t>
      </w:r>
      <w:r w:rsidR="00381205">
        <w:t xml:space="preserve"> </w:t>
      </w:r>
      <w:r>
        <w:t>that</w:t>
      </w:r>
      <w:r w:rsidR="00381205">
        <w:t xml:space="preserve"> </w:t>
      </w:r>
      <w:r>
        <w:t>offence</w:t>
      </w:r>
      <w:r w:rsidR="00381205">
        <w:t xml:space="preserve"> </w:t>
      </w:r>
      <w:r>
        <w:t>cannot</w:t>
      </w:r>
      <w:r w:rsidR="00381205">
        <w:t xml:space="preserve"> </w:t>
      </w:r>
      <w:r>
        <w:t>be</w:t>
      </w:r>
      <w:r w:rsidR="00381205">
        <w:t xml:space="preserve"> </w:t>
      </w:r>
      <w:r>
        <w:t>laid</w:t>
      </w:r>
      <w:r w:rsidR="00381205">
        <w:t xml:space="preserve"> </w:t>
      </w:r>
      <w:r>
        <w:t>to</w:t>
      </w:r>
      <w:r w:rsidR="00381205">
        <w:t xml:space="preserve"> </w:t>
      </w:r>
      <w:r>
        <w:t>my</w:t>
      </w:r>
      <w:r w:rsidR="00381205">
        <w:t xml:space="preserve"> </w:t>
      </w:r>
      <w:r>
        <w:t>charge</w:t>
      </w:r>
      <w:r w:rsidR="00327952">
        <w:t>’</w:t>
      </w:r>
      <w:r>
        <w:t>;</w:t>
      </w:r>
      <w:r w:rsidR="00381205">
        <w:t xml:space="preserve"> </w:t>
      </w:r>
      <w:r>
        <w:t>or,</w:t>
      </w:r>
      <w:r w:rsidR="00381205">
        <w:t xml:space="preserve"> </w:t>
      </w:r>
      <w:r>
        <w:t>again,</w:t>
      </w:r>
      <w:r w:rsidR="00381205">
        <w:t xml:space="preserve"> </w:t>
      </w:r>
      <w:r w:rsidR="00327952">
        <w:t>‘</w:t>
      </w:r>
      <w:r>
        <w:t>Yes,</w:t>
      </w:r>
      <w:r w:rsidR="00381205">
        <w:t xml:space="preserve"> </w:t>
      </w:r>
      <w:r>
        <w:t>but</w:t>
      </w:r>
      <w:r w:rsidR="00381205">
        <w:t xml:space="preserve"> </w:t>
      </w:r>
      <w:r>
        <w:t>I</w:t>
      </w:r>
      <w:r w:rsidR="00381205">
        <w:t xml:space="preserve"> </w:t>
      </w:r>
      <w:r>
        <w:t>have</w:t>
      </w:r>
      <w:r w:rsidR="00381205">
        <w:t xml:space="preserve"> </w:t>
      </w:r>
      <w:r>
        <w:t>labored</w:t>
      </w:r>
      <w:r w:rsidR="00381205">
        <w:t xml:space="preserve"> </w:t>
      </w:r>
      <w:r>
        <w:t>for</w:t>
      </w:r>
      <w:r w:rsidR="00381205">
        <w:t xml:space="preserve"> </w:t>
      </w:r>
      <w:r>
        <w:t>the</w:t>
      </w:r>
      <w:r w:rsidR="00381205">
        <w:t xml:space="preserve"> </w:t>
      </w:r>
      <w:r>
        <w:t>good</w:t>
      </w:r>
      <w:r w:rsidR="00381205">
        <w:t xml:space="preserve"> </w:t>
      </w:r>
      <w:r>
        <w:t>of</w:t>
      </w:r>
      <w:r w:rsidR="00381205">
        <w:t xml:space="preserve"> </w:t>
      </w:r>
      <w:r>
        <w:t>my</w:t>
      </w:r>
      <w:r w:rsidR="00381205">
        <w:t xml:space="preserve"> </w:t>
      </w:r>
      <w:r>
        <w:t>neighbor</w:t>
      </w:r>
      <w:r w:rsidR="00381205">
        <w:t xml:space="preserve"> </w:t>
      </w:r>
      <w:r>
        <w:t>so</w:t>
      </w:r>
      <w:r w:rsidR="00381205">
        <w:t xml:space="preserve"> </w:t>
      </w:r>
      <w:r>
        <w:t>many</w:t>
      </w:r>
      <w:r w:rsidR="00381205">
        <w:t xml:space="preserve"> </w:t>
      </w:r>
      <w:r>
        <w:t>years</w:t>
      </w:r>
      <w:r w:rsidR="00381205">
        <w:t xml:space="preserve"> </w:t>
      </w:r>
      <w:r>
        <w:t>in</w:t>
      </w:r>
      <w:r w:rsidR="00381205">
        <w:t xml:space="preserve"> </w:t>
      </w:r>
      <w:r>
        <w:t>atonement</w:t>
      </w:r>
      <w:r w:rsidR="00381205">
        <w:t xml:space="preserve"> </w:t>
      </w:r>
      <w:r>
        <w:t>thereof.</w:t>
      </w:r>
      <w:r w:rsidR="00327952">
        <w:t>’</w:t>
      </w:r>
      <w:r w:rsidR="00381205">
        <w:t xml:space="preserve"> </w:t>
      </w:r>
      <w:r>
        <w:t>To</w:t>
      </w:r>
      <w:r w:rsidR="00381205">
        <w:t xml:space="preserve"> </w:t>
      </w:r>
      <w:r>
        <w:t>other</w:t>
      </w:r>
      <w:r w:rsidR="00381205">
        <w:t xml:space="preserve"> </w:t>
      </w:r>
      <w:r>
        <w:t>accusations</w:t>
      </w:r>
      <w:r w:rsidR="00381205">
        <w:t xml:space="preserve"> </w:t>
      </w:r>
      <w:r>
        <w:t>he</w:t>
      </w:r>
      <w:r w:rsidR="00381205">
        <w:t xml:space="preserve"> </w:t>
      </w:r>
      <w:r>
        <w:t>was</w:t>
      </w:r>
      <w:r w:rsidR="00381205">
        <w:t xml:space="preserve"> </w:t>
      </w:r>
      <w:r>
        <w:t>heard</w:t>
      </w:r>
      <w:r w:rsidR="00381205">
        <w:t xml:space="preserve"> </w:t>
      </w:r>
      <w:r>
        <w:t>to</w:t>
      </w:r>
      <w:r w:rsidR="00381205">
        <w:t xml:space="preserve"> </w:t>
      </w:r>
      <w:r w:rsidR="00327952">
        <w:t>s</w:t>
      </w:r>
      <w:r>
        <w:t>ay:</w:t>
      </w:r>
      <w:r w:rsidR="00381205">
        <w:t xml:space="preserve"> </w:t>
      </w:r>
      <w:r w:rsidR="00327952">
        <w:t>‘</w:t>
      </w:r>
      <w:r>
        <w:t>Alas!</w:t>
      </w:r>
      <w:r w:rsidR="00381205">
        <w:t xml:space="preserve"> </w:t>
      </w:r>
      <w:r>
        <w:t>I</w:t>
      </w:r>
      <w:r w:rsidR="00381205">
        <w:t xml:space="preserve"> </w:t>
      </w:r>
      <w:r>
        <w:t>cannot</w:t>
      </w:r>
      <w:r w:rsidR="00381205">
        <w:t xml:space="preserve"> </w:t>
      </w:r>
      <w:r>
        <w:t>deny</w:t>
      </w:r>
      <w:r w:rsidR="00381205">
        <w:t xml:space="preserve"> </w:t>
      </w:r>
      <w:r>
        <w:t>it;</w:t>
      </w:r>
      <w:r w:rsidR="00381205">
        <w:t xml:space="preserve"> </w:t>
      </w:r>
      <w:r>
        <w:t>I</w:t>
      </w:r>
      <w:r w:rsidR="00381205">
        <w:t xml:space="preserve"> </w:t>
      </w:r>
      <w:r>
        <w:t>can</w:t>
      </w:r>
      <w:r w:rsidR="00381205">
        <w:t xml:space="preserve"> </w:t>
      </w:r>
      <w:r>
        <w:t>only</w:t>
      </w:r>
      <w:r w:rsidR="00381205">
        <w:t xml:space="preserve"> </w:t>
      </w:r>
      <w:r>
        <w:t>cast</w:t>
      </w:r>
      <w:r w:rsidR="00381205">
        <w:t xml:space="preserve"> </w:t>
      </w:r>
      <w:r>
        <w:t>myself</w:t>
      </w:r>
      <w:r w:rsidR="00381205">
        <w:t xml:space="preserve"> </w:t>
      </w:r>
      <w:r>
        <w:t>upon</w:t>
      </w:r>
      <w:r w:rsidR="00381205">
        <w:t xml:space="preserve"> </w:t>
      </w:r>
      <w:r>
        <w:t>God</w:t>
      </w:r>
      <w:r w:rsidR="00327952">
        <w:t>’</w:t>
      </w:r>
      <w:r>
        <w:t>s</w:t>
      </w:r>
      <w:r w:rsidR="00381205">
        <w:t xml:space="preserve"> </w:t>
      </w:r>
      <w:r>
        <w:t>mercy.</w:t>
      </w:r>
      <w:r w:rsidR="00327952">
        <w:t>’</w:t>
      </w:r>
    </w:p>
    <w:p w14:paraId="644A176C" w14:textId="1B842DCC" w:rsidR="002B6D35" w:rsidRDefault="00327952" w:rsidP="00B01E47">
      <w:pPr>
        <w:jc w:val="both"/>
      </w:pPr>
      <w:r>
        <w:t>“</w:t>
      </w:r>
      <w:r w:rsidR="00055323">
        <w:t>Surely</w:t>
      </w:r>
      <w:r w:rsidR="00381205">
        <w:t xml:space="preserve"> </w:t>
      </w:r>
      <w:r w:rsidR="00055323">
        <w:t>this</w:t>
      </w:r>
      <w:r w:rsidR="00381205">
        <w:t xml:space="preserve"> </w:t>
      </w:r>
      <w:r w:rsidR="00055323">
        <w:t>was</w:t>
      </w:r>
      <w:r w:rsidR="00381205">
        <w:t xml:space="preserve"> </w:t>
      </w:r>
      <w:r w:rsidR="00055323">
        <w:t>a</w:t>
      </w:r>
      <w:r w:rsidR="00381205">
        <w:t xml:space="preserve"> </w:t>
      </w:r>
      <w:r w:rsidR="00055323">
        <w:t>thrilling</w:t>
      </w:r>
      <w:r w:rsidR="00381205">
        <w:t xml:space="preserve"> </w:t>
      </w:r>
      <w:r w:rsidR="00055323">
        <w:t>spectacle,</w:t>
      </w:r>
      <w:r>
        <w:t>”</w:t>
      </w:r>
      <w:r w:rsidR="00381205">
        <w:t xml:space="preserve"> </w:t>
      </w:r>
      <w:r w:rsidR="00055323">
        <w:t>continues</w:t>
      </w:r>
      <w:r w:rsidR="00381205">
        <w:t xml:space="preserve"> </w:t>
      </w:r>
      <w:r w:rsidR="00055323">
        <w:t>the</w:t>
      </w:r>
      <w:r w:rsidR="00381205">
        <w:t xml:space="preserve"> </w:t>
      </w:r>
      <w:r w:rsidR="00055323">
        <w:t>Saint.</w:t>
      </w:r>
      <w:r w:rsidR="00381205">
        <w:t xml:space="preserve"> </w:t>
      </w:r>
      <w:r>
        <w:t>“</w:t>
      </w:r>
      <w:r w:rsidR="00055323">
        <w:t>I</w:t>
      </w:r>
      <w:r w:rsidR="00381205">
        <w:t xml:space="preserve"> </w:t>
      </w:r>
      <w:r w:rsidR="00055323">
        <w:t>cannot</w:t>
      </w:r>
      <w:r w:rsidR="00381205">
        <w:t xml:space="preserve"> </w:t>
      </w:r>
      <w:r w:rsidR="00055323">
        <w:t>describe</w:t>
      </w:r>
      <w:r w:rsidR="00381205">
        <w:t xml:space="preserve"> </w:t>
      </w:r>
      <w:r w:rsidR="00055323">
        <w:t>the</w:t>
      </w:r>
      <w:r w:rsidR="00381205">
        <w:t xml:space="preserve"> </w:t>
      </w:r>
      <w:r w:rsidR="00055323">
        <w:t>terror</w:t>
      </w:r>
      <w:r w:rsidR="00381205">
        <w:t xml:space="preserve"> </w:t>
      </w:r>
      <w:r w:rsidR="00055323">
        <w:t>with</w:t>
      </w:r>
      <w:r w:rsidR="00381205">
        <w:t xml:space="preserve"> </w:t>
      </w:r>
      <w:r w:rsidR="00055323">
        <w:t>which</w:t>
      </w:r>
      <w:r w:rsidR="00381205">
        <w:t xml:space="preserve"> </w:t>
      </w:r>
      <w:r w:rsidR="00055323">
        <w:t>we</w:t>
      </w:r>
      <w:r w:rsidR="00381205">
        <w:t xml:space="preserve"> </w:t>
      </w:r>
      <w:r w:rsidR="00055323">
        <w:t>assisted</w:t>
      </w:r>
      <w:r w:rsidR="00381205">
        <w:t xml:space="preserve"> </w:t>
      </w:r>
      <w:r w:rsidR="00055323">
        <w:t>at</w:t>
      </w:r>
      <w:r w:rsidR="00381205">
        <w:t xml:space="preserve"> </w:t>
      </w:r>
      <w:r w:rsidR="00055323">
        <w:t>this</w:t>
      </w:r>
      <w:r w:rsidR="00381205">
        <w:t xml:space="preserve"> </w:t>
      </w:r>
      <w:r w:rsidR="00055323">
        <w:t>invisible</w:t>
      </w:r>
      <w:r w:rsidR="00381205">
        <w:t xml:space="preserve"> </w:t>
      </w:r>
      <w:r w:rsidR="00055323">
        <w:t>judgment.</w:t>
      </w:r>
      <w:r w:rsidR="00381205">
        <w:t xml:space="preserve"> </w:t>
      </w:r>
      <w:r w:rsidR="00055323">
        <w:t>0</w:t>
      </w:r>
      <w:r w:rsidR="00381205">
        <w:t xml:space="preserve"> </w:t>
      </w:r>
      <w:r w:rsidR="00055323">
        <w:t>my</w:t>
      </w:r>
      <w:r w:rsidR="00381205">
        <w:t xml:space="preserve"> </w:t>
      </w:r>
      <w:r w:rsidR="00055323">
        <w:t>God!</w:t>
      </w:r>
      <w:r w:rsidR="00381205">
        <w:t xml:space="preserve"> </w:t>
      </w:r>
      <w:r w:rsidR="00055323">
        <w:t>what</w:t>
      </w:r>
      <w:r w:rsidR="00381205">
        <w:t xml:space="preserve"> </w:t>
      </w:r>
      <w:r w:rsidR="00055323">
        <w:t>will</w:t>
      </w:r>
      <w:r w:rsidR="00381205">
        <w:t xml:space="preserve"> </w:t>
      </w:r>
      <w:r w:rsidR="00055323">
        <w:t>be</w:t>
      </w:r>
      <w:r w:rsidR="00381205">
        <w:t xml:space="preserve"> </w:t>
      </w:r>
      <w:r w:rsidR="00055323">
        <w:t>my</w:t>
      </w:r>
      <w:r w:rsidR="00381205">
        <w:t xml:space="preserve"> </w:t>
      </w:r>
      <w:r w:rsidR="00055323">
        <w:t>fate,</w:t>
      </w:r>
      <w:r w:rsidR="00381205">
        <w:t xml:space="preserve"> </w:t>
      </w:r>
      <w:r w:rsidR="00055323">
        <w:t>if</w:t>
      </w:r>
      <w:r w:rsidR="00381205">
        <w:t xml:space="preserve"> </w:t>
      </w:r>
      <w:r w:rsidR="00055323">
        <w:t>this</w:t>
      </w:r>
      <w:r w:rsidR="00381205">
        <w:t xml:space="preserve"> </w:t>
      </w:r>
      <w:r w:rsidR="00055323">
        <w:t>faithful</w:t>
      </w:r>
      <w:r w:rsidR="00381205">
        <w:t xml:space="preserve"> </w:t>
      </w:r>
      <w:r w:rsidR="00055323">
        <w:t>servant,</w:t>
      </w:r>
      <w:r w:rsidR="00381205">
        <w:t xml:space="preserve"> </w:t>
      </w:r>
      <w:r w:rsidR="00055323">
        <w:t>whose</w:t>
      </w:r>
      <w:r w:rsidR="00381205">
        <w:t xml:space="preserve"> </w:t>
      </w:r>
      <w:r w:rsidR="00055323">
        <w:t>life</w:t>
      </w:r>
      <w:r w:rsidR="00381205">
        <w:t xml:space="preserve"> </w:t>
      </w:r>
      <w:r w:rsidR="00055323">
        <w:t>was</w:t>
      </w:r>
      <w:r w:rsidR="00381205">
        <w:t xml:space="preserve"> </w:t>
      </w:r>
      <w:r w:rsidR="00055323">
        <w:t>one</w:t>
      </w:r>
      <w:r w:rsidR="00381205">
        <w:t xml:space="preserve"> </w:t>
      </w:r>
      <w:r w:rsidR="00055323">
        <w:t>long</w:t>
      </w:r>
      <w:r w:rsidR="00381205">
        <w:t xml:space="preserve"> </w:t>
      </w:r>
      <w:r w:rsidR="00055323">
        <w:t>penance,</w:t>
      </w:r>
      <w:r w:rsidR="00381205">
        <w:t xml:space="preserve"> </w:t>
      </w:r>
      <w:r w:rsidR="00055323">
        <w:t>knew</w:t>
      </w:r>
      <w:r w:rsidR="00381205">
        <w:t xml:space="preserve"> </w:t>
      </w:r>
      <w:r w:rsidR="00055323">
        <w:t>not</w:t>
      </w:r>
      <w:r w:rsidR="00381205">
        <w:t xml:space="preserve"> </w:t>
      </w:r>
      <w:r w:rsidR="00055323">
        <w:t>how</w:t>
      </w:r>
      <w:r w:rsidR="00381205">
        <w:t xml:space="preserve"> </w:t>
      </w:r>
      <w:r w:rsidR="00055323">
        <w:t>to</w:t>
      </w:r>
      <w:r w:rsidR="00381205">
        <w:t xml:space="preserve"> </w:t>
      </w:r>
      <w:r w:rsidR="00055323">
        <w:t>answer</w:t>
      </w:r>
      <w:r w:rsidR="00381205">
        <w:t xml:space="preserve"> </w:t>
      </w:r>
      <w:r w:rsidR="00055323">
        <w:t>some</w:t>
      </w:r>
      <w:r w:rsidR="00381205">
        <w:t xml:space="preserve"> </w:t>
      </w:r>
      <w:r w:rsidR="00055323">
        <w:t>of</w:t>
      </w:r>
      <w:r w:rsidR="00381205">
        <w:t xml:space="preserve"> </w:t>
      </w:r>
      <w:r w:rsidR="00055323">
        <w:t>the</w:t>
      </w:r>
      <w:r w:rsidR="00381205">
        <w:t xml:space="preserve"> </w:t>
      </w:r>
      <w:r w:rsidR="00055323">
        <w:t>accusations</w:t>
      </w:r>
      <w:r w:rsidR="00381205">
        <w:t xml:space="preserve"> </w:t>
      </w:r>
      <w:r w:rsidR="00055323">
        <w:t>brought</w:t>
      </w:r>
      <w:r w:rsidR="00381205">
        <w:t xml:space="preserve"> </w:t>
      </w:r>
      <w:r w:rsidR="00055323">
        <w:t>against</w:t>
      </w:r>
      <w:r w:rsidR="00381205">
        <w:t xml:space="preserve"> </w:t>
      </w:r>
      <w:r w:rsidR="00055323">
        <w:t>him?</w:t>
      </w:r>
      <w:r w:rsidR="00381205">
        <w:t xml:space="preserve"> </w:t>
      </w:r>
      <w:r w:rsidR="00055323">
        <w:t>If</w:t>
      </w:r>
      <w:r w:rsidR="00381205">
        <w:t xml:space="preserve"> </w:t>
      </w:r>
      <w:r w:rsidR="00055323">
        <w:t>after</w:t>
      </w:r>
      <w:r w:rsidR="00381205">
        <w:t xml:space="preserve"> </w:t>
      </w:r>
      <w:r w:rsidR="00055323">
        <w:t>forty</w:t>
      </w:r>
      <w:r w:rsidR="00381205">
        <w:t xml:space="preserve"> </w:t>
      </w:r>
      <w:r w:rsidR="00055323">
        <w:t>years</w:t>
      </w:r>
      <w:r w:rsidR="00381205">
        <w:t xml:space="preserve"> </w:t>
      </w:r>
      <w:r w:rsidR="00055323">
        <w:t>of</w:t>
      </w:r>
      <w:r w:rsidR="00381205">
        <w:t xml:space="preserve"> </w:t>
      </w:r>
      <w:r w:rsidR="00055323">
        <w:t>retirement</w:t>
      </w:r>
      <w:r w:rsidR="00381205">
        <w:t xml:space="preserve"> </w:t>
      </w:r>
      <w:r w:rsidR="00055323">
        <w:t>and</w:t>
      </w:r>
      <w:r w:rsidR="00381205">
        <w:t xml:space="preserve"> </w:t>
      </w:r>
      <w:r w:rsidR="00055323">
        <w:t>solitude,</w:t>
      </w:r>
      <w:r w:rsidR="00381205">
        <w:t xml:space="preserve"> </w:t>
      </w:r>
      <w:r w:rsidR="00055323">
        <w:t>if</w:t>
      </w:r>
      <w:r w:rsidR="00381205">
        <w:t xml:space="preserve"> </w:t>
      </w:r>
      <w:r w:rsidR="00055323">
        <w:t>after</w:t>
      </w:r>
      <w:r w:rsidR="00381205">
        <w:t xml:space="preserve"> </w:t>
      </w:r>
      <w:r w:rsidR="00055323">
        <w:t>having</w:t>
      </w:r>
      <w:r w:rsidR="00381205">
        <w:t xml:space="preserve"> </w:t>
      </w:r>
      <w:r w:rsidR="00055323">
        <w:t>received</w:t>
      </w:r>
      <w:r w:rsidR="00381205">
        <w:t xml:space="preserve"> </w:t>
      </w:r>
      <w:r w:rsidR="00055323">
        <w:t>the</w:t>
      </w:r>
      <w:r w:rsidR="00381205">
        <w:t xml:space="preserve"> </w:t>
      </w:r>
      <w:r w:rsidR="00055323">
        <w:t>gift</w:t>
      </w:r>
      <w:r w:rsidR="00381205">
        <w:t xml:space="preserve"> </w:t>
      </w:r>
      <w:r w:rsidR="00055323">
        <w:t>of</w:t>
      </w:r>
      <w:r w:rsidR="00381205">
        <w:t xml:space="preserve"> </w:t>
      </w:r>
      <w:r w:rsidR="00055323">
        <w:t>tears,</w:t>
      </w:r>
      <w:r w:rsidR="00381205">
        <w:t xml:space="preserve"> </w:t>
      </w:r>
      <w:r w:rsidR="00055323">
        <w:t>and</w:t>
      </w:r>
      <w:r w:rsidR="00381205">
        <w:t xml:space="preserve"> </w:t>
      </w:r>
      <w:r w:rsidR="00055323">
        <w:t>such</w:t>
      </w:r>
      <w:r w:rsidR="00381205">
        <w:t xml:space="preserve"> </w:t>
      </w:r>
      <w:r w:rsidR="00055323">
        <w:t>command</w:t>
      </w:r>
      <w:r w:rsidR="00381205">
        <w:t xml:space="preserve"> </w:t>
      </w:r>
      <w:r w:rsidR="00055323">
        <w:t>over</w:t>
      </w:r>
      <w:r w:rsidR="00381205">
        <w:t xml:space="preserve"> </w:t>
      </w:r>
      <w:r w:rsidR="00055323">
        <w:t>nature</w:t>
      </w:r>
      <w:r w:rsidR="00381205">
        <w:t xml:space="preserve"> </w:t>
      </w:r>
      <w:r w:rsidR="00055323">
        <w:t>that,</w:t>
      </w:r>
      <w:r w:rsidR="00381205">
        <w:t xml:space="preserve"> </w:t>
      </w:r>
      <w:r w:rsidR="00055323">
        <w:t>as</w:t>
      </w:r>
      <w:r w:rsidR="00381205">
        <w:t xml:space="preserve"> </w:t>
      </w:r>
      <w:r w:rsidR="00055323">
        <w:t>I</w:t>
      </w:r>
      <w:r w:rsidR="00381205">
        <w:t xml:space="preserve"> </w:t>
      </w:r>
      <w:r w:rsidR="00055323">
        <w:t>am</w:t>
      </w:r>
      <w:r w:rsidR="00381205">
        <w:t xml:space="preserve"> </w:t>
      </w:r>
      <w:r w:rsidR="00055323">
        <w:t>credibly</w:t>
      </w:r>
      <w:r w:rsidR="00381205">
        <w:t xml:space="preserve"> </w:t>
      </w:r>
      <w:r w:rsidR="00055323">
        <w:t>informed,</w:t>
      </w:r>
      <w:r w:rsidR="00381205">
        <w:t xml:space="preserve"> </w:t>
      </w:r>
      <w:r w:rsidR="00055323">
        <w:t>he</w:t>
      </w:r>
      <w:r w:rsidR="00381205">
        <w:t xml:space="preserve"> </w:t>
      </w:r>
      <w:r w:rsidR="00055323">
        <w:t>fed</w:t>
      </w:r>
      <w:r w:rsidR="00381205">
        <w:t xml:space="preserve"> </w:t>
      </w:r>
      <w:r w:rsidR="00055323">
        <w:t>with</w:t>
      </w:r>
      <w:r w:rsidR="00381205">
        <w:t xml:space="preserve"> </w:t>
      </w:r>
      <w:r w:rsidR="00055323">
        <w:t>his</w:t>
      </w:r>
      <w:r w:rsidR="00381205">
        <w:t xml:space="preserve"> </w:t>
      </w:r>
      <w:r w:rsidR="00055323">
        <w:t>own</w:t>
      </w:r>
      <w:r w:rsidR="00381205">
        <w:t xml:space="preserve"> </w:t>
      </w:r>
      <w:r w:rsidR="00055323">
        <w:t>hand</w:t>
      </w:r>
      <w:r w:rsidR="00381205">
        <w:t xml:space="preserve"> </w:t>
      </w:r>
      <w:r w:rsidR="00055323">
        <w:t>a</w:t>
      </w:r>
      <w:r w:rsidR="00381205">
        <w:t xml:space="preserve"> </w:t>
      </w:r>
      <w:r w:rsidR="00055323">
        <w:t>wild</w:t>
      </w:r>
      <w:r w:rsidR="00381205">
        <w:t xml:space="preserve"> </w:t>
      </w:r>
      <w:r w:rsidR="00055323">
        <w:t>leopard</w:t>
      </w:r>
      <w:r w:rsidR="00381205">
        <w:t xml:space="preserve"> </w:t>
      </w:r>
      <w:r w:rsidR="00055323">
        <w:t>which</w:t>
      </w:r>
      <w:r w:rsidR="00381205">
        <w:t xml:space="preserve"> </w:t>
      </w:r>
      <w:r w:rsidR="00055323">
        <w:t>visited</w:t>
      </w:r>
      <w:r w:rsidR="00381205">
        <w:t xml:space="preserve"> </w:t>
      </w:r>
      <w:r w:rsidR="00055323">
        <w:t>him,</w:t>
      </w:r>
      <w:r w:rsidR="00381205">
        <w:t xml:space="preserve"> </w:t>
      </w:r>
      <w:r w:rsidR="00055323">
        <w:t>the</w:t>
      </w:r>
      <w:r w:rsidR="00381205">
        <w:t xml:space="preserve"> </w:t>
      </w:r>
      <w:r w:rsidR="00055323">
        <w:t>saintly</w:t>
      </w:r>
      <w:r w:rsidR="00381205">
        <w:t xml:space="preserve"> </w:t>
      </w:r>
      <w:r w:rsidR="00055323">
        <w:t>monk</w:t>
      </w:r>
      <w:r w:rsidR="00381205">
        <w:t xml:space="preserve"> </w:t>
      </w:r>
      <w:r w:rsidR="00055323">
        <w:t>so</w:t>
      </w:r>
      <w:r w:rsidR="00381205">
        <w:t xml:space="preserve"> </w:t>
      </w:r>
      <w:r w:rsidR="00055323">
        <w:t>trembled</w:t>
      </w:r>
      <w:r w:rsidR="00381205">
        <w:t xml:space="preserve"> </w:t>
      </w:r>
      <w:r w:rsidR="00055323">
        <w:t>for</w:t>
      </w:r>
      <w:r w:rsidR="00381205">
        <w:t xml:space="preserve"> </w:t>
      </w:r>
      <w:r w:rsidR="00055323">
        <w:t>judgment,</w:t>
      </w:r>
      <w:r w:rsidR="00381205">
        <w:t xml:space="preserve"> </w:t>
      </w:r>
      <w:r w:rsidR="00055323">
        <w:t>and,</w:t>
      </w:r>
      <w:r w:rsidR="00381205">
        <w:t xml:space="preserve"> </w:t>
      </w:r>
      <w:r w:rsidR="00055323">
        <w:t>dying,</w:t>
      </w:r>
      <w:r w:rsidR="00381205">
        <w:t xml:space="preserve"> </w:t>
      </w:r>
      <w:r w:rsidR="00055323">
        <w:t>left</w:t>
      </w:r>
      <w:r w:rsidR="00381205">
        <w:t xml:space="preserve"> </w:t>
      </w:r>
      <w:r w:rsidR="00055323">
        <w:t>us</w:t>
      </w:r>
      <w:r w:rsidR="00381205">
        <w:t xml:space="preserve"> </w:t>
      </w:r>
      <w:r w:rsidR="00055323">
        <w:t>in</w:t>
      </w:r>
      <w:r w:rsidR="00381205">
        <w:t xml:space="preserve"> </w:t>
      </w:r>
      <w:r w:rsidR="00055323">
        <w:t>uncertainty</w:t>
      </w:r>
      <w:r w:rsidR="00381205">
        <w:t xml:space="preserve"> </w:t>
      </w:r>
      <w:r w:rsidR="00055323">
        <w:t>as</w:t>
      </w:r>
      <w:r w:rsidR="00381205">
        <w:t xml:space="preserve"> </w:t>
      </w:r>
      <w:r w:rsidR="00055323">
        <w:t>to</w:t>
      </w:r>
      <w:r w:rsidR="00381205">
        <w:t xml:space="preserve"> </w:t>
      </w:r>
      <w:r w:rsidR="00055323">
        <w:t>his</w:t>
      </w:r>
      <w:r w:rsidR="00381205">
        <w:t xml:space="preserve"> </w:t>
      </w:r>
      <w:r w:rsidR="00055323">
        <w:t>fate,</w:t>
      </w:r>
      <w:r w:rsidR="00381205">
        <w:t xml:space="preserve"> </w:t>
      </w:r>
      <w:r w:rsidR="00055323">
        <w:t>what</w:t>
      </w:r>
      <w:r w:rsidR="00381205">
        <w:t xml:space="preserve"> </w:t>
      </w:r>
      <w:r w:rsidR="00055323">
        <w:t>have</w:t>
      </w:r>
      <w:r w:rsidR="00381205">
        <w:t xml:space="preserve"> </w:t>
      </w:r>
      <w:r w:rsidR="00055323">
        <w:t>we</w:t>
      </w:r>
      <w:r w:rsidR="00381205">
        <w:t xml:space="preserve"> </w:t>
      </w:r>
      <w:r w:rsidR="00055323">
        <w:t>not</w:t>
      </w:r>
      <w:r w:rsidR="00381205">
        <w:t xml:space="preserve"> </w:t>
      </w:r>
      <w:r w:rsidR="00055323">
        <w:t>to</w:t>
      </w:r>
      <w:r w:rsidR="00381205">
        <w:t xml:space="preserve"> </w:t>
      </w:r>
      <w:r w:rsidR="00055323">
        <w:t>fear</w:t>
      </w:r>
      <w:r w:rsidR="00381205">
        <w:t xml:space="preserve"> </w:t>
      </w:r>
      <w:r w:rsidR="00055323">
        <w:t>who</w:t>
      </w:r>
      <w:r w:rsidR="00381205">
        <w:t xml:space="preserve"> </w:t>
      </w:r>
      <w:r w:rsidR="00055323">
        <w:t>lead</w:t>
      </w:r>
      <w:r w:rsidR="00381205">
        <w:t xml:space="preserve"> </w:t>
      </w:r>
      <w:r w:rsidR="00055323">
        <w:t>careless</w:t>
      </w:r>
      <w:r w:rsidR="00381205">
        <w:t xml:space="preserve"> </w:t>
      </w:r>
      <w:r w:rsidR="00055323">
        <w:t>and</w:t>
      </w:r>
      <w:r w:rsidR="00381205">
        <w:t xml:space="preserve"> </w:t>
      </w:r>
      <w:r w:rsidR="00055323">
        <w:t>indifferent</w:t>
      </w:r>
      <w:r w:rsidR="00381205">
        <w:t xml:space="preserve"> </w:t>
      </w:r>
      <w:r w:rsidR="00055323">
        <w:t>lives?</w:t>
      </w:r>
      <w:r>
        <w:t>”</w:t>
      </w:r>
      <w:r w:rsidR="00381205">
        <w:t xml:space="preserve"> </w:t>
      </w:r>
      <w:r w:rsidR="00055323">
        <w:t>If</w:t>
      </w:r>
      <w:r w:rsidR="00381205">
        <w:t xml:space="preserve"> </w:t>
      </w:r>
      <w:r w:rsidR="00055323">
        <w:t>you</w:t>
      </w:r>
      <w:r w:rsidR="00381205">
        <w:t xml:space="preserve"> </w:t>
      </w:r>
      <w:r w:rsidR="00055323">
        <w:t>ask</w:t>
      </w:r>
      <w:r w:rsidR="00381205">
        <w:t xml:space="preserve"> </w:t>
      </w:r>
      <w:r w:rsidR="00055323">
        <w:t>me</w:t>
      </w:r>
      <w:r w:rsidR="00381205">
        <w:t xml:space="preserve"> </w:t>
      </w:r>
      <w:r w:rsidR="00055323">
        <w:t>the</w:t>
      </w:r>
      <w:r w:rsidR="00381205">
        <w:t xml:space="preserve"> </w:t>
      </w:r>
      <w:r w:rsidR="00055323">
        <w:t>cause</w:t>
      </w:r>
      <w:r w:rsidR="00381205">
        <w:t xml:space="preserve"> </w:t>
      </w:r>
      <w:r w:rsidR="00055323">
        <w:t>of</w:t>
      </w:r>
      <w:r w:rsidR="00381205">
        <w:t xml:space="preserve"> </w:t>
      </w:r>
      <w:r w:rsidR="00055323">
        <w:t>this</w:t>
      </w:r>
      <w:r w:rsidR="00381205">
        <w:t xml:space="preserve"> </w:t>
      </w:r>
      <w:r w:rsidR="00055323">
        <w:t>terror</w:t>
      </w:r>
      <w:r w:rsidR="00381205">
        <w:t xml:space="preserve"> </w:t>
      </w:r>
      <w:r w:rsidR="00055323">
        <w:t>with</w:t>
      </w:r>
      <w:r w:rsidR="00381205">
        <w:t xml:space="preserve"> </w:t>
      </w:r>
      <w:r w:rsidR="00055323">
        <w:t>which</w:t>
      </w:r>
      <w:r w:rsidR="00381205">
        <w:t xml:space="preserve"> </w:t>
      </w:r>
      <w:r w:rsidR="00055323">
        <w:t>the</w:t>
      </w:r>
      <w:r w:rsidR="00381205">
        <w:t xml:space="preserve"> </w:t>
      </w:r>
      <w:r w:rsidR="00055323">
        <w:t>Saints</w:t>
      </w:r>
      <w:r w:rsidR="00381205">
        <w:t xml:space="preserve"> </w:t>
      </w:r>
      <w:r w:rsidR="00055323">
        <w:t>are</w:t>
      </w:r>
      <w:r w:rsidR="00381205">
        <w:t xml:space="preserve"> </w:t>
      </w:r>
      <w:r w:rsidR="00055323">
        <w:t>filled,</w:t>
      </w:r>
      <w:r w:rsidR="00381205">
        <w:t xml:space="preserve"> </w:t>
      </w:r>
      <w:r w:rsidR="00055323">
        <w:t>I</w:t>
      </w:r>
      <w:r w:rsidR="00381205">
        <w:t xml:space="preserve"> </w:t>
      </w:r>
      <w:r w:rsidR="00055323">
        <w:t>will</w:t>
      </w:r>
      <w:r w:rsidR="00381205">
        <w:t xml:space="preserve"> </w:t>
      </w:r>
      <w:r w:rsidR="00055323">
        <w:t>let</w:t>
      </w:r>
      <w:r w:rsidR="00381205">
        <w:t xml:space="preserve"> </w:t>
      </w:r>
      <w:r w:rsidR="00055323">
        <w:t>St.</w:t>
      </w:r>
      <w:r w:rsidR="00381205">
        <w:t xml:space="preserve"> </w:t>
      </w:r>
      <w:r w:rsidR="00055323">
        <w:t>Gregory</w:t>
      </w:r>
      <w:r w:rsidR="00381205">
        <w:t xml:space="preserve"> </w:t>
      </w:r>
      <w:r w:rsidR="00055323">
        <w:t>answer</w:t>
      </w:r>
      <w:r w:rsidR="00381205">
        <w:t xml:space="preserve"> </w:t>
      </w:r>
      <w:r w:rsidR="00055323">
        <w:t>for</w:t>
      </w:r>
      <w:r w:rsidR="00381205">
        <w:t xml:space="preserve"> </w:t>
      </w:r>
      <w:r w:rsidR="00055323">
        <w:t>me:</w:t>
      </w:r>
      <w:r w:rsidR="00381205">
        <w:t xml:space="preserve"> </w:t>
      </w:r>
      <w:r>
        <w:t>“</w:t>
      </w:r>
      <w:r w:rsidR="00055323">
        <w:t>Men</w:t>
      </w:r>
      <w:r w:rsidR="00381205">
        <w:t xml:space="preserve"> </w:t>
      </w:r>
      <w:r w:rsidR="00055323">
        <w:t>aspiring</w:t>
      </w:r>
      <w:r w:rsidR="00381205">
        <w:t xml:space="preserve"> </w:t>
      </w:r>
      <w:r w:rsidR="00055323">
        <w:t>to</w:t>
      </w:r>
      <w:r w:rsidR="00381205">
        <w:t xml:space="preserve"> </w:t>
      </w:r>
      <w:r w:rsidR="00055323">
        <w:t>perfection,</w:t>
      </w:r>
      <w:r>
        <w:t>”</w:t>
      </w:r>
      <w:r w:rsidR="00381205">
        <w:t xml:space="preserve"> </w:t>
      </w:r>
      <w:r w:rsidR="00055323">
        <w:t>says</w:t>
      </w:r>
      <w:r w:rsidR="00381205">
        <w:t xml:space="preserve"> </w:t>
      </w:r>
      <w:r w:rsidR="00055323">
        <w:t>the</w:t>
      </w:r>
      <w:r w:rsidR="00381205">
        <w:t xml:space="preserve"> </w:t>
      </w:r>
      <w:r w:rsidR="00055323">
        <w:t>holy</w:t>
      </w:r>
      <w:r w:rsidR="00381205">
        <w:t xml:space="preserve"> </w:t>
      </w:r>
      <w:r w:rsidR="00055323">
        <w:t>Doctor,</w:t>
      </w:r>
      <w:r>
        <w:t xml:space="preserve"> “</w:t>
      </w:r>
      <w:r w:rsidR="00055323">
        <w:t>constantly</w:t>
      </w:r>
      <w:r w:rsidR="00381205">
        <w:t xml:space="preserve"> </w:t>
      </w:r>
      <w:r w:rsidR="00055323">
        <w:t>reflect</w:t>
      </w:r>
      <w:r w:rsidR="00381205">
        <w:t xml:space="preserve"> </w:t>
      </w:r>
      <w:r w:rsidR="00055323">
        <w:t>upon</w:t>
      </w:r>
      <w:r w:rsidR="00381205">
        <w:t xml:space="preserve"> </w:t>
      </w:r>
      <w:r w:rsidR="00055323">
        <w:t>the</w:t>
      </w:r>
      <w:r w:rsidR="00381205">
        <w:t xml:space="preserve"> </w:t>
      </w:r>
      <w:r w:rsidR="00055323">
        <w:t>justice</w:t>
      </w:r>
      <w:r w:rsidR="00381205">
        <w:t xml:space="preserve"> </w:t>
      </w:r>
      <w:r w:rsidR="00055323">
        <w:t>of</w:t>
      </w:r>
      <w:r w:rsidR="00381205">
        <w:t xml:space="preserve"> </w:t>
      </w:r>
      <w:r w:rsidR="00055323">
        <w:t>the</w:t>
      </w:r>
      <w:r w:rsidR="00381205">
        <w:t xml:space="preserve"> </w:t>
      </w:r>
      <w:r w:rsidR="00055323">
        <w:t>Sovereign</w:t>
      </w:r>
      <w:r w:rsidR="00381205">
        <w:t xml:space="preserve"> </w:t>
      </w:r>
      <w:r w:rsidR="00055323">
        <w:t>Judge</w:t>
      </w:r>
      <w:r w:rsidR="00381205">
        <w:t xml:space="preserve"> </w:t>
      </w:r>
      <w:r w:rsidR="00055323">
        <w:t>Who</w:t>
      </w:r>
      <w:r w:rsidR="00381205">
        <w:t xml:space="preserve"> </w:t>
      </w:r>
      <w:r w:rsidR="00055323">
        <w:t>is</w:t>
      </w:r>
      <w:r w:rsidR="00381205">
        <w:t xml:space="preserve"> </w:t>
      </w:r>
      <w:r w:rsidR="00055323">
        <w:t>to</w:t>
      </w:r>
      <w:r w:rsidR="00381205">
        <w:t xml:space="preserve"> </w:t>
      </w:r>
      <w:r w:rsidR="00055323">
        <w:t>pronounce</w:t>
      </w:r>
      <w:r w:rsidR="00381205">
        <w:t xml:space="preserve"> </w:t>
      </w:r>
      <w:r w:rsidR="00055323">
        <w:t>sentence</w:t>
      </w:r>
      <w:r w:rsidR="00381205">
        <w:t xml:space="preserve"> </w:t>
      </w:r>
      <w:r w:rsidR="00055323">
        <w:t>upon</w:t>
      </w:r>
      <w:r w:rsidR="00381205">
        <w:t xml:space="preserve"> </w:t>
      </w:r>
      <w:r w:rsidR="00055323">
        <w:t>them</w:t>
      </w:r>
      <w:r w:rsidR="00381205">
        <w:t xml:space="preserve"> </w:t>
      </w:r>
      <w:r w:rsidR="00055323">
        <w:t>in</w:t>
      </w:r>
      <w:r w:rsidR="00381205">
        <w:t xml:space="preserve"> </w:t>
      </w:r>
      <w:r w:rsidR="00055323">
        <w:t>the</w:t>
      </w:r>
      <w:r w:rsidR="00381205">
        <w:t xml:space="preserve"> </w:t>
      </w:r>
      <w:r w:rsidR="00055323">
        <w:t>dread</w:t>
      </w:r>
      <w:r w:rsidR="00381205">
        <w:t xml:space="preserve"> </w:t>
      </w:r>
      <w:r w:rsidR="00055323">
        <w:t>hour</w:t>
      </w:r>
      <w:r w:rsidR="00381205">
        <w:t xml:space="preserve"> </w:t>
      </w:r>
      <w:r w:rsidR="00055323">
        <w:t>which</w:t>
      </w:r>
      <w:r w:rsidR="00381205">
        <w:t xml:space="preserve"> </w:t>
      </w:r>
      <w:r w:rsidR="00055323">
        <w:t>terminates</w:t>
      </w:r>
      <w:r w:rsidR="00381205">
        <w:t xml:space="preserve"> </w:t>
      </w:r>
      <w:r w:rsidR="00055323">
        <w:t>their</w:t>
      </w:r>
      <w:r w:rsidR="00381205">
        <w:t xml:space="preserve"> </w:t>
      </w:r>
      <w:r w:rsidR="00055323">
        <w:t>earthly</w:t>
      </w:r>
      <w:r w:rsidR="00381205">
        <w:t xml:space="preserve"> </w:t>
      </w:r>
      <w:r w:rsidR="00055323">
        <w:t>career.</w:t>
      </w:r>
      <w:r w:rsidR="00381205">
        <w:t xml:space="preserve"> </w:t>
      </w:r>
      <w:r w:rsidR="00055323">
        <w:t>They</w:t>
      </w:r>
      <w:r w:rsidR="00381205">
        <w:t xml:space="preserve"> </w:t>
      </w:r>
      <w:r w:rsidR="00055323">
        <w:t>unceasingly</w:t>
      </w:r>
      <w:r w:rsidR="00381205">
        <w:t xml:space="preserve"> </w:t>
      </w:r>
      <w:r w:rsidR="00055323">
        <w:t>examine</w:t>
      </w:r>
      <w:r w:rsidR="00381205">
        <w:t xml:space="preserve"> </w:t>
      </w:r>
      <w:r w:rsidR="00055323">
        <w:t>themselves</w:t>
      </w:r>
      <w:r w:rsidR="00381205">
        <w:t xml:space="preserve"> </w:t>
      </w:r>
      <w:r w:rsidR="00055323">
        <w:t>upon</w:t>
      </w:r>
      <w:r w:rsidR="00381205">
        <w:t xml:space="preserve"> </w:t>
      </w:r>
      <w:r w:rsidR="00055323">
        <w:t>the</w:t>
      </w:r>
      <w:r w:rsidR="00381205">
        <w:t xml:space="preserve"> </w:t>
      </w:r>
      <w:r w:rsidR="00055323">
        <w:t>account</w:t>
      </w:r>
      <w:r w:rsidR="00381205">
        <w:t xml:space="preserve"> </w:t>
      </w:r>
      <w:r w:rsidR="00055323">
        <w:t>they</w:t>
      </w:r>
      <w:r w:rsidR="00381205">
        <w:t xml:space="preserve"> </w:t>
      </w:r>
      <w:r w:rsidR="00055323">
        <w:t>are</w:t>
      </w:r>
      <w:r w:rsidR="00381205">
        <w:t xml:space="preserve"> </w:t>
      </w:r>
      <w:r w:rsidR="00055323">
        <w:t>to</w:t>
      </w:r>
      <w:r w:rsidR="00381205">
        <w:t xml:space="preserve"> </w:t>
      </w:r>
      <w:r w:rsidR="00055323">
        <w:t>render</w:t>
      </w:r>
      <w:r w:rsidR="00381205">
        <w:t xml:space="preserve"> </w:t>
      </w:r>
      <w:r w:rsidR="00055323">
        <w:t>before</w:t>
      </w:r>
      <w:r w:rsidR="00381205">
        <w:t xml:space="preserve"> </w:t>
      </w:r>
      <w:r w:rsidR="00055323">
        <w:t>this</w:t>
      </w:r>
      <w:r w:rsidR="00381205">
        <w:t xml:space="preserve"> </w:t>
      </w:r>
      <w:r w:rsidR="00055323">
        <w:t>supreme</w:t>
      </w:r>
      <w:r w:rsidR="00381205">
        <w:t xml:space="preserve"> </w:t>
      </w:r>
      <w:r w:rsidR="00055323">
        <w:t>tribunal.</w:t>
      </w:r>
      <w:r w:rsidR="00381205">
        <w:t xml:space="preserve"> </w:t>
      </w:r>
      <w:r w:rsidR="00055323">
        <w:t>And</w:t>
      </w:r>
      <w:r w:rsidR="00381205">
        <w:t xml:space="preserve"> </w:t>
      </w:r>
      <w:r w:rsidR="00055323">
        <w:t>if</w:t>
      </w:r>
      <w:r w:rsidR="00381205">
        <w:t xml:space="preserve"> </w:t>
      </w:r>
      <w:r w:rsidR="00055323">
        <w:t>happily</w:t>
      </w:r>
      <w:r w:rsidR="00381205">
        <w:t xml:space="preserve"> </w:t>
      </w:r>
      <w:r w:rsidR="00055323">
        <w:t>they</w:t>
      </w:r>
      <w:r w:rsidR="00381205">
        <w:t xml:space="preserve"> </w:t>
      </w:r>
      <w:r w:rsidR="00055323">
        <w:t>find</w:t>
      </w:r>
      <w:r w:rsidR="00381205">
        <w:t xml:space="preserve"> </w:t>
      </w:r>
      <w:r w:rsidR="00055323">
        <w:t>themselves</w:t>
      </w:r>
      <w:r w:rsidR="00381205">
        <w:t xml:space="preserve"> </w:t>
      </w:r>
      <w:r w:rsidR="00055323">
        <w:t>innocent</w:t>
      </w:r>
      <w:r w:rsidR="00381205">
        <w:t xml:space="preserve"> </w:t>
      </w:r>
      <w:r w:rsidR="00055323">
        <w:t>of</w:t>
      </w:r>
      <w:r w:rsidR="00381205">
        <w:t xml:space="preserve"> </w:t>
      </w:r>
      <w:r w:rsidR="00055323">
        <w:t>sinful</w:t>
      </w:r>
      <w:r w:rsidR="00381205">
        <w:t xml:space="preserve"> </w:t>
      </w:r>
      <w:r w:rsidR="00055323">
        <w:t>actions,</w:t>
      </w:r>
      <w:r w:rsidR="00381205">
        <w:t xml:space="preserve"> </w:t>
      </w:r>
      <w:r w:rsidR="00055323">
        <w:t>they</w:t>
      </w:r>
      <w:r w:rsidR="00381205">
        <w:t xml:space="preserve"> </w:t>
      </w:r>
      <w:r w:rsidR="00055323">
        <w:t>still</w:t>
      </w:r>
      <w:r w:rsidR="00381205">
        <w:t xml:space="preserve"> </w:t>
      </w:r>
      <w:r w:rsidR="00055323">
        <w:t>ask</w:t>
      </w:r>
      <w:r w:rsidR="00381205">
        <w:t xml:space="preserve"> </w:t>
      </w:r>
      <w:r w:rsidR="00055323">
        <w:t>with</w:t>
      </w:r>
      <w:r w:rsidR="00381205">
        <w:t xml:space="preserve"> </w:t>
      </w:r>
      <w:r w:rsidR="00055323">
        <w:t>fear</w:t>
      </w:r>
      <w:r w:rsidR="00381205">
        <w:t xml:space="preserve"> </w:t>
      </w:r>
      <w:r w:rsidR="00055323">
        <w:t>whether</w:t>
      </w:r>
      <w:r w:rsidR="00381205">
        <w:t xml:space="preserve"> </w:t>
      </w:r>
      <w:r w:rsidR="00055323">
        <w:t>they</w:t>
      </w:r>
      <w:r w:rsidR="00381205">
        <w:t xml:space="preserve"> </w:t>
      </w:r>
      <w:r w:rsidR="00055323">
        <w:t>are</w:t>
      </w:r>
      <w:r w:rsidR="00381205">
        <w:t xml:space="preserve"> </w:t>
      </w:r>
      <w:r w:rsidR="00055323">
        <w:t>equally</w:t>
      </w:r>
      <w:r w:rsidR="00381205">
        <w:t xml:space="preserve"> </w:t>
      </w:r>
      <w:r w:rsidR="00055323">
        <w:t>free</w:t>
      </w:r>
      <w:r w:rsidR="00381205">
        <w:t xml:space="preserve"> </w:t>
      </w:r>
      <w:r w:rsidR="00055323">
        <w:t>from</w:t>
      </w:r>
      <w:r w:rsidR="00381205">
        <w:t xml:space="preserve"> </w:t>
      </w:r>
      <w:r w:rsidR="00055323">
        <w:t>the</w:t>
      </w:r>
      <w:r w:rsidR="00381205">
        <w:t xml:space="preserve"> </w:t>
      </w:r>
      <w:r w:rsidR="00055323">
        <w:t>guilt</w:t>
      </w:r>
      <w:r w:rsidR="00381205">
        <w:t xml:space="preserve"> </w:t>
      </w:r>
      <w:r w:rsidR="00055323">
        <w:t>of</w:t>
      </w:r>
      <w:r w:rsidR="00381205">
        <w:t xml:space="preserve"> </w:t>
      </w:r>
      <w:r w:rsidR="00055323">
        <w:t>sinful</w:t>
      </w:r>
      <w:r w:rsidR="00381205">
        <w:t xml:space="preserve"> </w:t>
      </w:r>
      <w:r w:rsidR="00055323">
        <w:t>thoughts.</w:t>
      </w:r>
      <w:r w:rsidR="00381205">
        <w:t xml:space="preserve"> </w:t>
      </w:r>
      <w:r w:rsidR="00055323">
        <w:t>For</w:t>
      </w:r>
      <w:r w:rsidR="00381205">
        <w:t xml:space="preserve"> </w:t>
      </w:r>
      <w:r w:rsidR="00055323">
        <w:t>if</w:t>
      </w:r>
      <w:r w:rsidR="00381205">
        <w:t xml:space="preserve"> </w:t>
      </w:r>
      <w:r w:rsidR="00055323">
        <w:t>it</w:t>
      </w:r>
      <w:r w:rsidR="00381205">
        <w:t xml:space="preserve"> </w:t>
      </w:r>
      <w:r w:rsidR="00055323">
        <w:t>be</w:t>
      </w:r>
      <w:r w:rsidR="00381205">
        <w:t xml:space="preserve"> </w:t>
      </w:r>
      <w:r w:rsidR="00055323">
        <w:t>comparatively</w:t>
      </w:r>
      <w:r w:rsidR="00381205">
        <w:t xml:space="preserve"> </w:t>
      </w:r>
      <w:r w:rsidR="00055323">
        <w:t>easy</w:t>
      </w:r>
      <w:r w:rsidR="00381205">
        <w:t xml:space="preserve"> </w:t>
      </w:r>
      <w:r w:rsidR="00055323">
        <w:t>to</w:t>
      </w:r>
      <w:r w:rsidR="00381205">
        <w:t xml:space="preserve"> </w:t>
      </w:r>
      <w:r w:rsidR="00055323">
        <w:t>resist</w:t>
      </w:r>
      <w:r w:rsidR="00381205">
        <w:t xml:space="preserve"> </w:t>
      </w:r>
      <w:r w:rsidR="00055323">
        <w:t>sinful</w:t>
      </w:r>
      <w:r w:rsidR="00381205">
        <w:t xml:space="preserve"> </w:t>
      </w:r>
      <w:r w:rsidR="00055323">
        <w:t>actions,</w:t>
      </w:r>
      <w:r w:rsidR="00381205">
        <w:t xml:space="preserve"> </w:t>
      </w:r>
      <w:r w:rsidR="00055323">
        <w:t>it</w:t>
      </w:r>
      <w:r w:rsidR="00381205">
        <w:t xml:space="preserve"> </w:t>
      </w:r>
      <w:r w:rsidR="00055323">
        <w:t>is</w:t>
      </w:r>
      <w:r w:rsidR="00381205">
        <w:t xml:space="preserve"> </w:t>
      </w:r>
      <w:r w:rsidR="00055323">
        <w:t>more</w:t>
      </w:r>
      <w:r w:rsidR="00381205">
        <w:t xml:space="preserve"> </w:t>
      </w:r>
      <w:r w:rsidR="00055323">
        <w:t>difficult</w:t>
      </w:r>
      <w:r w:rsidR="00381205">
        <w:t xml:space="preserve"> </w:t>
      </w:r>
      <w:r w:rsidR="00055323">
        <w:t>to</w:t>
      </w:r>
      <w:r w:rsidR="00381205">
        <w:t xml:space="preserve"> </w:t>
      </w:r>
      <w:r w:rsidR="00055323">
        <w:t>conquer</w:t>
      </w:r>
      <w:r w:rsidR="00381205">
        <w:t xml:space="preserve"> </w:t>
      </w:r>
      <w:r w:rsidR="00055323">
        <w:t>in</w:t>
      </w:r>
      <w:r w:rsidR="00381205">
        <w:t xml:space="preserve"> </w:t>
      </w:r>
      <w:r w:rsidR="00055323">
        <w:t>the</w:t>
      </w:r>
      <w:r w:rsidR="00381205">
        <w:t xml:space="preserve"> </w:t>
      </w:r>
      <w:r w:rsidR="00055323">
        <w:t>war</w:t>
      </w:r>
      <w:r w:rsidR="00381205">
        <w:t xml:space="preserve"> </w:t>
      </w:r>
      <w:r w:rsidR="00055323">
        <w:t>which</w:t>
      </w:r>
      <w:r w:rsidR="00381205">
        <w:t xml:space="preserve"> </w:t>
      </w:r>
      <w:r w:rsidR="00055323">
        <w:t>we</w:t>
      </w:r>
      <w:r w:rsidR="00381205">
        <w:t xml:space="preserve"> </w:t>
      </w:r>
      <w:r w:rsidR="00055323">
        <w:t>must</w:t>
      </w:r>
      <w:r w:rsidR="00381205">
        <w:t xml:space="preserve"> </w:t>
      </w:r>
      <w:r w:rsidR="00055323">
        <w:t>wage</w:t>
      </w:r>
      <w:r w:rsidR="00381205">
        <w:t xml:space="preserve"> </w:t>
      </w:r>
      <w:r w:rsidR="00055323">
        <w:t>against</w:t>
      </w:r>
      <w:r w:rsidR="00381205">
        <w:t xml:space="preserve"> </w:t>
      </w:r>
      <w:r w:rsidR="00055323">
        <w:t>evil</w:t>
      </w:r>
      <w:r w:rsidR="00381205">
        <w:t xml:space="preserve"> </w:t>
      </w:r>
      <w:r w:rsidR="00055323">
        <w:t>thoughts.</w:t>
      </w:r>
      <w:r w:rsidR="00381205">
        <w:t xml:space="preserve"> </w:t>
      </w:r>
      <w:r w:rsidR="00055323">
        <w:t>And</w:t>
      </w:r>
      <w:r w:rsidR="00381205">
        <w:t xml:space="preserve"> </w:t>
      </w:r>
      <w:r w:rsidR="00055323">
        <w:t>though</w:t>
      </w:r>
      <w:r w:rsidR="00381205">
        <w:t xml:space="preserve"> </w:t>
      </w:r>
      <w:r w:rsidR="00055323">
        <w:t>the</w:t>
      </w:r>
      <w:r w:rsidR="00381205">
        <w:t xml:space="preserve"> </w:t>
      </w:r>
      <w:r w:rsidR="00055323">
        <w:t>fear</w:t>
      </w:r>
      <w:r w:rsidR="00381205">
        <w:t xml:space="preserve"> </w:t>
      </w:r>
      <w:r w:rsidR="00055323">
        <w:t>of</w:t>
      </w:r>
      <w:r w:rsidR="00381205">
        <w:t xml:space="preserve"> </w:t>
      </w:r>
      <w:r w:rsidR="00055323">
        <w:t>God's</w:t>
      </w:r>
      <w:r w:rsidR="00381205">
        <w:t xml:space="preserve"> </w:t>
      </w:r>
      <w:r w:rsidR="00055323">
        <w:t>judgment</w:t>
      </w:r>
      <w:r w:rsidR="00381205">
        <w:t xml:space="preserve"> </w:t>
      </w:r>
      <w:r w:rsidR="00055323">
        <w:t>is</w:t>
      </w:r>
      <w:r w:rsidR="00381205">
        <w:t xml:space="preserve"> </w:t>
      </w:r>
      <w:r w:rsidR="00055323">
        <w:t>always</w:t>
      </w:r>
      <w:r w:rsidR="00381205">
        <w:t xml:space="preserve"> </w:t>
      </w:r>
      <w:r w:rsidR="00055323">
        <w:t>before</w:t>
      </w:r>
      <w:r w:rsidR="00381205">
        <w:t xml:space="preserve"> </w:t>
      </w:r>
      <w:r w:rsidR="00055323">
        <w:t>them,</w:t>
      </w:r>
      <w:r w:rsidR="00381205">
        <w:t xml:space="preserve"> </w:t>
      </w:r>
      <w:r w:rsidR="00055323">
        <w:t>yet</w:t>
      </w:r>
      <w:r w:rsidR="00381205">
        <w:t xml:space="preserve"> </w:t>
      </w:r>
      <w:r w:rsidR="00055323">
        <w:t>it</w:t>
      </w:r>
      <w:r w:rsidR="00381205">
        <w:t xml:space="preserve"> </w:t>
      </w:r>
      <w:r w:rsidR="00055323">
        <w:t>is</w:t>
      </w:r>
      <w:r w:rsidR="00381205">
        <w:t xml:space="preserve"> </w:t>
      </w:r>
      <w:r w:rsidR="00055323">
        <w:t>redoubled</w:t>
      </w:r>
      <w:r w:rsidR="00381205">
        <w:t xml:space="preserve"> </w:t>
      </w:r>
      <w:r w:rsidR="00055323">
        <w:t>at</w:t>
      </w:r>
      <w:r w:rsidR="00381205">
        <w:t xml:space="preserve"> </w:t>
      </w:r>
      <w:r w:rsidR="00055323">
        <w:t>the</w:t>
      </w:r>
      <w:r w:rsidR="00381205">
        <w:t xml:space="preserve"> </w:t>
      </w:r>
      <w:r w:rsidR="00055323">
        <w:t>hour</w:t>
      </w:r>
      <w:r w:rsidR="00381205">
        <w:t xml:space="preserve"> </w:t>
      </w:r>
      <w:r w:rsidR="00055323">
        <w:t>of</w:t>
      </w:r>
      <w:r w:rsidR="00381205">
        <w:t xml:space="preserve"> </w:t>
      </w:r>
      <w:r w:rsidR="00055323">
        <w:t>death,</w:t>
      </w:r>
      <w:r w:rsidR="00381205">
        <w:t xml:space="preserve"> </w:t>
      </w:r>
      <w:r w:rsidR="00055323">
        <w:t>when</w:t>
      </w:r>
      <w:r w:rsidR="00381205">
        <w:t xml:space="preserve"> </w:t>
      </w:r>
      <w:r w:rsidR="00055323">
        <w:t>they</w:t>
      </w:r>
      <w:r w:rsidR="00381205">
        <w:t xml:space="preserve"> </w:t>
      </w:r>
      <w:r w:rsidR="00055323">
        <w:t>are</w:t>
      </w:r>
      <w:r w:rsidR="00381205">
        <w:t xml:space="preserve"> </w:t>
      </w:r>
      <w:r w:rsidR="00055323">
        <w:t>about</w:t>
      </w:r>
      <w:r w:rsidR="00381205">
        <w:t xml:space="preserve"> </w:t>
      </w:r>
      <w:r w:rsidR="00055323">
        <w:t>to</w:t>
      </w:r>
      <w:r w:rsidR="00381205">
        <w:t xml:space="preserve"> </w:t>
      </w:r>
      <w:r w:rsidR="00055323">
        <w:t>appear</w:t>
      </w:r>
      <w:r w:rsidR="00381205">
        <w:t xml:space="preserve"> </w:t>
      </w:r>
      <w:r w:rsidR="00055323">
        <w:t>before</w:t>
      </w:r>
      <w:r w:rsidR="00381205">
        <w:t xml:space="preserve"> </w:t>
      </w:r>
      <w:r w:rsidR="00055323">
        <w:t>His</w:t>
      </w:r>
      <w:r w:rsidR="00381205">
        <w:t xml:space="preserve"> </w:t>
      </w:r>
      <w:r w:rsidR="00055323">
        <w:t>inflexible</w:t>
      </w:r>
      <w:r w:rsidR="00381205">
        <w:t xml:space="preserve"> </w:t>
      </w:r>
      <w:r w:rsidR="00055323">
        <w:t>tribunal.</w:t>
      </w:r>
      <w:r w:rsidR="00381205">
        <w:t xml:space="preserve"> </w:t>
      </w:r>
      <w:r w:rsidR="00055323">
        <w:t>At</w:t>
      </w:r>
      <w:r w:rsidR="00381205">
        <w:t xml:space="preserve"> </w:t>
      </w:r>
      <w:r w:rsidR="00055323">
        <w:t>this</w:t>
      </w:r>
      <w:r w:rsidR="00381205">
        <w:t xml:space="preserve"> </w:t>
      </w:r>
      <w:r w:rsidR="00055323">
        <w:t>moment</w:t>
      </w:r>
      <w:r w:rsidR="00381205">
        <w:t xml:space="preserve"> </w:t>
      </w:r>
      <w:r w:rsidR="00055323">
        <w:t>the</w:t>
      </w:r>
      <w:r w:rsidR="00381205">
        <w:t xml:space="preserve"> </w:t>
      </w:r>
      <w:r w:rsidR="00055323">
        <w:t>mind</w:t>
      </w:r>
      <w:r w:rsidR="00381205">
        <w:t xml:space="preserve"> </w:t>
      </w:r>
      <w:r w:rsidR="00055323">
        <w:t>is</w:t>
      </w:r>
      <w:r w:rsidR="00381205">
        <w:t xml:space="preserve"> </w:t>
      </w:r>
      <w:r w:rsidR="00055323">
        <w:t>freed</w:t>
      </w:r>
      <w:r w:rsidR="00381205">
        <w:t xml:space="preserve"> </w:t>
      </w:r>
      <w:r w:rsidR="00055323">
        <w:t>from</w:t>
      </w:r>
      <w:r w:rsidR="00381205">
        <w:t xml:space="preserve"> </w:t>
      </w:r>
      <w:r w:rsidR="00055323">
        <w:t>the</w:t>
      </w:r>
      <w:r w:rsidR="00381205">
        <w:t xml:space="preserve"> </w:t>
      </w:r>
      <w:r w:rsidR="00055323">
        <w:t>disturbances</w:t>
      </w:r>
      <w:r w:rsidR="00381205">
        <w:t xml:space="preserve"> </w:t>
      </w:r>
      <w:r w:rsidR="00055323">
        <w:t>of</w:t>
      </w:r>
      <w:r w:rsidR="00381205">
        <w:t xml:space="preserve"> </w:t>
      </w:r>
      <w:r w:rsidR="00055323">
        <w:t>the</w:t>
      </w:r>
      <w:r w:rsidR="00381205">
        <w:t xml:space="preserve"> </w:t>
      </w:r>
      <w:r w:rsidR="00055323">
        <w:t>flesh;</w:t>
      </w:r>
      <w:r w:rsidR="00381205">
        <w:t xml:space="preserve"> </w:t>
      </w:r>
      <w:r w:rsidR="00055323">
        <w:t>earthly</w:t>
      </w:r>
      <w:r w:rsidR="00381205">
        <w:t xml:space="preserve"> </w:t>
      </w:r>
      <w:r w:rsidR="00055323">
        <w:t>desires</w:t>
      </w:r>
      <w:r w:rsidR="00381205">
        <w:t xml:space="preserve"> </w:t>
      </w:r>
      <w:r w:rsidR="00055323">
        <w:t>and</w:t>
      </w:r>
      <w:r w:rsidR="00381205">
        <w:t xml:space="preserve"> </w:t>
      </w:r>
      <w:r w:rsidR="00055323">
        <w:t>delusive</w:t>
      </w:r>
      <w:r w:rsidR="00381205">
        <w:t xml:space="preserve"> </w:t>
      </w:r>
      <w:r w:rsidR="00055323">
        <w:t>dreams</w:t>
      </w:r>
      <w:r w:rsidR="00381205">
        <w:t xml:space="preserve"> </w:t>
      </w:r>
      <w:r w:rsidR="00055323">
        <w:t>fade</w:t>
      </w:r>
      <w:r w:rsidR="00381205">
        <w:t xml:space="preserve"> </w:t>
      </w:r>
      <w:r w:rsidR="00055323">
        <w:t>from</w:t>
      </w:r>
      <w:r w:rsidR="00381205">
        <w:t xml:space="preserve"> </w:t>
      </w:r>
      <w:r w:rsidR="00055323">
        <w:t>the</w:t>
      </w:r>
      <w:r w:rsidR="00381205">
        <w:t xml:space="preserve"> </w:t>
      </w:r>
      <w:r w:rsidR="00055323">
        <w:t>imagination;</w:t>
      </w:r>
      <w:r w:rsidR="00381205">
        <w:t xml:space="preserve"> </w:t>
      </w:r>
      <w:r w:rsidR="00055323">
        <w:t>the</w:t>
      </w:r>
      <w:r w:rsidR="00381205">
        <w:t xml:space="preserve"> </w:t>
      </w:r>
      <w:r w:rsidR="00055323">
        <w:t>things</w:t>
      </w:r>
      <w:r w:rsidR="00381205">
        <w:t xml:space="preserve"> </w:t>
      </w:r>
      <w:r w:rsidR="00055323">
        <w:t>of</w:t>
      </w:r>
      <w:r w:rsidR="00381205">
        <w:t xml:space="preserve"> </w:t>
      </w:r>
      <w:r w:rsidR="00055323">
        <w:t>this</w:t>
      </w:r>
      <w:r w:rsidR="00381205">
        <w:t xml:space="preserve"> </w:t>
      </w:r>
      <w:r w:rsidR="00055323">
        <w:t>world</w:t>
      </w:r>
      <w:r w:rsidR="00381205">
        <w:t xml:space="preserve"> </w:t>
      </w:r>
      <w:r w:rsidR="00055323">
        <w:t>vanish</w:t>
      </w:r>
      <w:r w:rsidR="00381205">
        <w:t xml:space="preserve"> </w:t>
      </w:r>
      <w:r w:rsidR="00055323">
        <w:t>at</w:t>
      </w:r>
      <w:r w:rsidR="00381205">
        <w:t xml:space="preserve"> </w:t>
      </w:r>
      <w:r w:rsidR="00055323">
        <w:t>the</w:t>
      </w:r>
      <w:r w:rsidR="00381205">
        <w:t xml:space="preserve"> </w:t>
      </w:r>
      <w:r w:rsidR="00055323">
        <w:t>portals</w:t>
      </w:r>
      <w:r w:rsidR="00381205">
        <w:t xml:space="preserve"> </w:t>
      </w:r>
      <w:r w:rsidR="00055323">
        <w:t>of</w:t>
      </w:r>
      <w:r w:rsidR="00381205">
        <w:t xml:space="preserve"> </w:t>
      </w:r>
      <w:r w:rsidR="00055323">
        <w:t>another</w:t>
      </w:r>
      <w:r w:rsidR="00381205">
        <w:t xml:space="preserve"> </w:t>
      </w:r>
      <w:r w:rsidR="00055323">
        <w:t>life;</w:t>
      </w:r>
      <w:r w:rsidR="00381205">
        <w:t xml:space="preserve"> </w:t>
      </w:r>
      <w:r w:rsidR="00055323">
        <w:t>and</w:t>
      </w:r>
      <w:r w:rsidR="00381205">
        <w:t xml:space="preserve"> </w:t>
      </w:r>
      <w:r w:rsidR="00055323">
        <w:t>the</w:t>
      </w:r>
      <w:r w:rsidR="00381205">
        <w:t xml:space="preserve"> </w:t>
      </w:r>
      <w:r w:rsidR="00055323">
        <w:t>dying</w:t>
      </w:r>
      <w:r w:rsidR="00381205">
        <w:t xml:space="preserve"> </w:t>
      </w:r>
      <w:r w:rsidR="00055323">
        <w:t>man</w:t>
      </w:r>
      <w:r w:rsidR="00381205">
        <w:t xml:space="preserve"> </w:t>
      </w:r>
      <w:r w:rsidR="00055323">
        <w:t>sees</w:t>
      </w:r>
      <w:r w:rsidR="00381205">
        <w:t xml:space="preserve"> </w:t>
      </w:r>
      <w:r w:rsidR="00055323">
        <w:t>but</w:t>
      </w:r>
      <w:r w:rsidR="00381205">
        <w:t xml:space="preserve"> </w:t>
      </w:r>
      <w:r w:rsidR="00055323">
        <w:t>God</w:t>
      </w:r>
      <w:r w:rsidR="00381205">
        <w:t xml:space="preserve"> </w:t>
      </w:r>
      <w:r w:rsidR="00055323">
        <w:t>and</w:t>
      </w:r>
      <w:r w:rsidR="00381205">
        <w:t xml:space="preserve"> </w:t>
      </w:r>
      <w:r w:rsidR="00055323">
        <w:t>himself.</w:t>
      </w:r>
      <w:r w:rsidR="00381205">
        <w:t xml:space="preserve"> </w:t>
      </w:r>
      <w:r w:rsidR="00055323">
        <w:t>If</w:t>
      </w:r>
      <w:r w:rsidR="00381205">
        <w:t xml:space="preserve"> </w:t>
      </w:r>
      <w:r w:rsidR="00055323">
        <w:t>he</w:t>
      </w:r>
      <w:r w:rsidR="00381205">
        <w:t xml:space="preserve"> </w:t>
      </w:r>
      <w:r w:rsidR="00055323">
        <w:t>recall</w:t>
      </w:r>
      <w:r w:rsidR="00381205">
        <w:t xml:space="preserve"> </w:t>
      </w:r>
      <w:r w:rsidR="00055323">
        <w:t>no</w:t>
      </w:r>
      <w:r w:rsidR="00381205">
        <w:t xml:space="preserve"> </w:t>
      </w:r>
      <w:r w:rsidR="00055323">
        <w:t>good</w:t>
      </w:r>
      <w:r w:rsidR="00381205">
        <w:t xml:space="preserve"> </w:t>
      </w:r>
      <w:r w:rsidR="00055323">
        <w:t>which</w:t>
      </w:r>
      <w:r w:rsidR="00381205">
        <w:t xml:space="preserve"> </w:t>
      </w:r>
      <w:r w:rsidR="00055323">
        <w:t>he</w:t>
      </w:r>
      <w:r w:rsidR="00381205">
        <w:t xml:space="preserve"> </w:t>
      </w:r>
      <w:r w:rsidR="00055323">
        <w:t>has</w:t>
      </w:r>
      <w:r w:rsidR="00381205">
        <w:t xml:space="preserve"> </w:t>
      </w:r>
      <w:r w:rsidR="00055323">
        <w:t>omitted,</w:t>
      </w:r>
      <w:r w:rsidR="00381205">
        <w:t xml:space="preserve"> </w:t>
      </w:r>
      <w:r w:rsidR="00055323">
        <w:t>yet</w:t>
      </w:r>
      <w:r w:rsidR="00381205">
        <w:t xml:space="preserve"> </w:t>
      </w:r>
      <w:r w:rsidR="00055323">
        <w:t>he</w:t>
      </w:r>
      <w:r w:rsidR="00381205">
        <w:t xml:space="preserve"> </w:t>
      </w:r>
      <w:r w:rsidR="00055323">
        <w:t>feels</w:t>
      </w:r>
      <w:r w:rsidR="00381205">
        <w:t xml:space="preserve"> </w:t>
      </w:r>
      <w:r w:rsidR="00055323">
        <w:t>that</w:t>
      </w:r>
      <w:r w:rsidR="00381205">
        <w:t xml:space="preserve"> </w:t>
      </w:r>
      <w:r w:rsidR="00055323">
        <w:t>he</w:t>
      </w:r>
      <w:r w:rsidR="00381205">
        <w:t xml:space="preserve"> </w:t>
      </w:r>
      <w:r w:rsidR="00055323">
        <w:t>cannot</w:t>
      </w:r>
      <w:r w:rsidR="00381205">
        <w:t xml:space="preserve"> </w:t>
      </w:r>
      <w:r w:rsidR="00055323">
        <w:t>trust</w:t>
      </w:r>
      <w:r w:rsidR="00381205">
        <w:t xml:space="preserve"> </w:t>
      </w:r>
      <w:r w:rsidR="00055323">
        <w:t>himself</w:t>
      </w:r>
      <w:r w:rsidR="00381205">
        <w:t xml:space="preserve"> </w:t>
      </w:r>
      <w:r w:rsidR="00055323">
        <w:t>to</w:t>
      </w:r>
      <w:r w:rsidR="00381205">
        <w:t xml:space="preserve"> </w:t>
      </w:r>
      <w:r w:rsidR="00055323">
        <w:t>give</w:t>
      </w:r>
      <w:r w:rsidR="00381205">
        <w:t xml:space="preserve"> </w:t>
      </w:r>
      <w:r w:rsidR="00055323">
        <w:t>a</w:t>
      </w:r>
      <w:r w:rsidR="00381205">
        <w:t xml:space="preserve"> </w:t>
      </w:r>
      <w:r w:rsidR="00055323">
        <w:t>correct</w:t>
      </w:r>
      <w:r w:rsidR="00381205">
        <w:t xml:space="preserve"> </w:t>
      </w:r>
      <w:r w:rsidR="00055323">
        <w:t>and</w:t>
      </w:r>
      <w:r w:rsidR="00381205">
        <w:t xml:space="preserve"> </w:t>
      </w:r>
      <w:r w:rsidR="00055323">
        <w:t>impartial</w:t>
      </w:r>
      <w:r w:rsidR="00381205">
        <w:t xml:space="preserve"> </w:t>
      </w:r>
      <w:r w:rsidR="00055323">
        <w:t>judgment.</w:t>
      </w:r>
      <w:r w:rsidR="00381205">
        <w:t xml:space="preserve"> </w:t>
      </w:r>
      <w:r w:rsidR="00055323">
        <w:t>Hence</w:t>
      </w:r>
      <w:r w:rsidR="00381205">
        <w:t xml:space="preserve"> </w:t>
      </w:r>
      <w:r w:rsidR="00055323">
        <w:t>his</w:t>
      </w:r>
      <w:r w:rsidR="00381205">
        <w:t xml:space="preserve"> </w:t>
      </w:r>
      <w:r w:rsidR="00055323">
        <w:t>fear</w:t>
      </w:r>
      <w:r w:rsidR="00381205">
        <w:t xml:space="preserve"> </w:t>
      </w:r>
      <w:r w:rsidR="00055323">
        <w:t>and</w:t>
      </w:r>
      <w:r w:rsidR="00381205">
        <w:t xml:space="preserve"> </w:t>
      </w:r>
      <w:r w:rsidR="00055323">
        <w:t>terror</w:t>
      </w:r>
      <w:r w:rsidR="00381205">
        <w:t xml:space="preserve"> </w:t>
      </w:r>
      <w:r w:rsidR="00055323">
        <w:t>of</w:t>
      </w:r>
      <w:r w:rsidR="00381205">
        <w:t xml:space="preserve"> </w:t>
      </w:r>
      <w:r w:rsidR="00055323">
        <w:t>the</w:t>
      </w:r>
      <w:r w:rsidR="00381205">
        <w:t xml:space="preserve"> </w:t>
      </w:r>
      <w:r w:rsidR="00055323">
        <w:t>rigorous</w:t>
      </w:r>
      <w:r w:rsidR="00381205">
        <w:t xml:space="preserve"> </w:t>
      </w:r>
      <w:r w:rsidR="00055323">
        <w:t>account</w:t>
      </w:r>
      <w:r w:rsidR="00381205">
        <w:t xml:space="preserve"> </w:t>
      </w:r>
      <w:r w:rsidR="00055323">
        <w:t>to</w:t>
      </w:r>
      <w:r w:rsidR="00381205">
        <w:t xml:space="preserve"> </w:t>
      </w:r>
      <w:r w:rsidR="00055323">
        <w:t>be</w:t>
      </w:r>
      <w:r w:rsidR="00381205">
        <w:t xml:space="preserve"> </w:t>
      </w:r>
      <w:r w:rsidR="00055323">
        <w:t>exacted</w:t>
      </w:r>
      <w:r w:rsidR="00381205">
        <w:t xml:space="preserve"> </w:t>
      </w:r>
      <w:r w:rsidR="00055323">
        <w:t>of</w:t>
      </w:r>
      <w:r w:rsidR="00381205">
        <w:t xml:space="preserve"> </w:t>
      </w:r>
      <w:r w:rsidR="00055323">
        <w:t>him.</w:t>
      </w:r>
      <w:r w:rsidR="002B6D35">
        <w:t>”</w:t>
      </w:r>
      <w:r w:rsidR="002B6D35">
        <w:rPr>
          <w:rStyle w:val="FootnoteReference"/>
        </w:rPr>
        <w:footnoteReference w:id="60"/>
      </w:r>
      <w:r w:rsidR="00381205">
        <w:t xml:space="preserve"> </w:t>
      </w:r>
      <w:r w:rsidR="00055323">
        <w:t>Do</w:t>
      </w:r>
      <w:r w:rsidR="00381205">
        <w:t xml:space="preserve"> </w:t>
      </w:r>
      <w:r w:rsidR="00055323">
        <w:t>not</w:t>
      </w:r>
      <w:r w:rsidR="00381205">
        <w:t xml:space="preserve"> </w:t>
      </w:r>
      <w:r w:rsidR="00055323">
        <w:t>these</w:t>
      </w:r>
      <w:r w:rsidR="00381205">
        <w:t xml:space="preserve"> </w:t>
      </w:r>
      <w:r w:rsidR="00055323">
        <w:t>words</w:t>
      </w:r>
      <w:r w:rsidR="00381205">
        <w:t xml:space="preserve"> </w:t>
      </w:r>
      <w:r w:rsidR="00055323">
        <w:t>of</w:t>
      </w:r>
      <w:r w:rsidR="00381205">
        <w:t xml:space="preserve"> </w:t>
      </w:r>
      <w:r w:rsidR="00055323">
        <w:t>the</w:t>
      </w:r>
      <w:r w:rsidR="00381205">
        <w:t xml:space="preserve"> </w:t>
      </w:r>
      <w:r w:rsidR="00055323">
        <w:t>great</w:t>
      </w:r>
      <w:r w:rsidR="00381205">
        <w:t xml:space="preserve"> </w:t>
      </w:r>
      <w:r w:rsidR="00055323">
        <w:t>Doctor</w:t>
      </w:r>
      <w:r w:rsidR="00381205">
        <w:t xml:space="preserve"> </w:t>
      </w:r>
      <w:r w:rsidR="00055323">
        <w:t>prove</w:t>
      </w:r>
      <w:r w:rsidR="00381205">
        <w:t xml:space="preserve"> </w:t>
      </w:r>
      <w:r w:rsidR="00055323">
        <w:t>that</w:t>
      </w:r>
      <w:r w:rsidR="00381205">
        <w:t xml:space="preserve"> </w:t>
      </w:r>
      <w:r w:rsidR="00055323">
        <w:t>this</w:t>
      </w:r>
      <w:r w:rsidR="00381205">
        <w:t xml:space="preserve"> </w:t>
      </w:r>
      <w:r w:rsidR="00055323">
        <w:t>last</w:t>
      </w:r>
      <w:r w:rsidR="00381205">
        <w:t xml:space="preserve"> </w:t>
      </w:r>
      <w:r w:rsidR="00055323">
        <w:t>hour</w:t>
      </w:r>
      <w:r w:rsidR="00381205">
        <w:t xml:space="preserve"> </w:t>
      </w:r>
      <w:r w:rsidR="00055323">
        <w:t>and</w:t>
      </w:r>
      <w:r w:rsidR="00381205">
        <w:t xml:space="preserve"> </w:t>
      </w:r>
      <w:r w:rsidR="00055323">
        <w:t>this</w:t>
      </w:r>
      <w:r w:rsidR="00381205">
        <w:t xml:space="preserve"> </w:t>
      </w:r>
      <w:r w:rsidR="00055323">
        <w:t>supreme</w:t>
      </w:r>
      <w:r w:rsidR="00381205">
        <w:t xml:space="preserve"> </w:t>
      </w:r>
      <w:r w:rsidR="00055323">
        <w:t>tribunal</w:t>
      </w:r>
      <w:r w:rsidR="00381205">
        <w:t xml:space="preserve"> </w:t>
      </w:r>
      <w:r w:rsidR="00055323">
        <w:t>are</w:t>
      </w:r>
      <w:r w:rsidR="00381205">
        <w:t xml:space="preserve"> </w:t>
      </w:r>
      <w:r w:rsidR="00055323">
        <w:t>more</w:t>
      </w:r>
      <w:r w:rsidR="00381205">
        <w:t xml:space="preserve"> </w:t>
      </w:r>
      <w:r w:rsidR="00055323">
        <w:t>to</w:t>
      </w:r>
      <w:r w:rsidR="00381205">
        <w:t xml:space="preserve"> </w:t>
      </w:r>
      <w:r w:rsidR="00055323">
        <w:t>be</w:t>
      </w:r>
      <w:r w:rsidR="00381205">
        <w:t xml:space="preserve"> </w:t>
      </w:r>
      <w:r w:rsidR="00055323">
        <w:t>dreaded</w:t>
      </w:r>
      <w:r w:rsidR="00381205">
        <w:t xml:space="preserve"> </w:t>
      </w:r>
      <w:r w:rsidR="00055323">
        <w:t>than</w:t>
      </w:r>
      <w:r w:rsidR="00381205">
        <w:t xml:space="preserve"> </w:t>
      </w:r>
      <w:r w:rsidR="00055323">
        <w:t>worldly</w:t>
      </w:r>
      <w:r w:rsidR="00381205">
        <w:t xml:space="preserve"> </w:t>
      </w:r>
      <w:r w:rsidR="00055323">
        <w:t>men</w:t>
      </w:r>
      <w:r w:rsidR="00381205">
        <w:t xml:space="preserve"> </w:t>
      </w:r>
      <w:r w:rsidR="00055323">
        <w:t>imagine?</w:t>
      </w:r>
      <w:r w:rsidR="00381205">
        <w:t xml:space="preserve"> </w:t>
      </w:r>
      <w:r w:rsidR="00055323">
        <w:t>If</w:t>
      </w:r>
      <w:r w:rsidR="00381205">
        <w:t xml:space="preserve"> </w:t>
      </w:r>
      <w:r w:rsidR="00055323">
        <w:t>just</w:t>
      </w:r>
      <w:r w:rsidR="00381205">
        <w:t xml:space="preserve"> </w:t>
      </w:r>
      <w:r w:rsidR="00055323">
        <w:t>men</w:t>
      </w:r>
      <w:r w:rsidR="00381205">
        <w:t xml:space="preserve"> </w:t>
      </w:r>
      <w:r w:rsidR="00055323">
        <w:t>tremble</w:t>
      </w:r>
      <w:r w:rsidR="00381205">
        <w:t xml:space="preserve"> </w:t>
      </w:r>
      <w:r w:rsidR="00055323">
        <w:t>at</w:t>
      </w:r>
      <w:r w:rsidR="00381205">
        <w:t xml:space="preserve"> </w:t>
      </w:r>
      <w:r w:rsidR="00055323">
        <w:t>this</w:t>
      </w:r>
      <w:r w:rsidR="00381205">
        <w:t xml:space="preserve"> </w:t>
      </w:r>
      <w:r w:rsidR="00055323">
        <w:t>hour,</w:t>
      </w:r>
      <w:r w:rsidR="00381205">
        <w:t xml:space="preserve"> </w:t>
      </w:r>
      <w:r w:rsidR="00055323">
        <w:t>what</w:t>
      </w:r>
      <w:r w:rsidR="00381205">
        <w:t xml:space="preserve"> </w:t>
      </w:r>
      <w:r w:rsidR="00055323">
        <w:t>must</w:t>
      </w:r>
      <w:r w:rsidR="00381205">
        <w:t xml:space="preserve"> </w:t>
      </w:r>
      <w:r w:rsidR="00055323">
        <w:t>be</w:t>
      </w:r>
      <w:r w:rsidR="00381205">
        <w:t xml:space="preserve"> </w:t>
      </w:r>
      <w:r w:rsidR="00055323">
        <w:t>the</w:t>
      </w:r>
      <w:r w:rsidR="00381205">
        <w:t xml:space="preserve"> </w:t>
      </w:r>
      <w:r w:rsidR="00055323">
        <w:t>terror</w:t>
      </w:r>
      <w:r w:rsidR="00381205">
        <w:t xml:space="preserve"> </w:t>
      </w:r>
      <w:r w:rsidR="00055323">
        <w:t>of</w:t>
      </w:r>
      <w:r w:rsidR="00381205">
        <w:t xml:space="preserve"> </w:t>
      </w:r>
      <w:r w:rsidR="00055323">
        <w:t>those</w:t>
      </w:r>
      <w:r w:rsidR="00381205">
        <w:t xml:space="preserve"> </w:t>
      </w:r>
      <w:r w:rsidR="00055323">
        <w:t>who</w:t>
      </w:r>
      <w:r w:rsidR="00381205">
        <w:t xml:space="preserve"> </w:t>
      </w:r>
      <w:r w:rsidR="00055323">
        <w:t>make</w:t>
      </w:r>
      <w:r w:rsidR="00381205">
        <w:t xml:space="preserve"> </w:t>
      </w:r>
      <w:r w:rsidR="00055323">
        <w:t>no</w:t>
      </w:r>
      <w:r w:rsidR="00381205">
        <w:t xml:space="preserve"> </w:t>
      </w:r>
      <w:r w:rsidR="00055323">
        <w:t>preparation</w:t>
      </w:r>
      <w:r w:rsidR="00381205">
        <w:t xml:space="preserve"> </w:t>
      </w:r>
      <w:r w:rsidR="00055323">
        <w:t>for</w:t>
      </w:r>
      <w:r w:rsidR="00381205">
        <w:t xml:space="preserve"> </w:t>
      </w:r>
      <w:r w:rsidR="00055323">
        <w:t>it,</w:t>
      </w:r>
      <w:r w:rsidR="00381205">
        <w:t xml:space="preserve"> </w:t>
      </w:r>
      <w:r w:rsidR="00055323">
        <w:t>whose</w:t>
      </w:r>
      <w:r w:rsidR="00381205">
        <w:t xml:space="preserve"> </w:t>
      </w:r>
      <w:r w:rsidR="00055323">
        <w:t>lives</w:t>
      </w:r>
      <w:r w:rsidR="00381205">
        <w:t xml:space="preserve"> </w:t>
      </w:r>
      <w:r w:rsidR="00055323">
        <w:t>are</w:t>
      </w:r>
      <w:r w:rsidR="00381205">
        <w:t xml:space="preserve"> </w:t>
      </w:r>
      <w:r w:rsidR="00055323">
        <w:t>spent</w:t>
      </w:r>
      <w:r w:rsidR="00381205">
        <w:t xml:space="preserve"> </w:t>
      </w:r>
      <w:r w:rsidR="00055323">
        <w:t>in</w:t>
      </w:r>
      <w:r w:rsidR="00381205">
        <w:t xml:space="preserve"> </w:t>
      </w:r>
      <w:r w:rsidR="00055323">
        <w:t>the</w:t>
      </w:r>
      <w:r w:rsidR="00381205">
        <w:t xml:space="preserve"> </w:t>
      </w:r>
      <w:r w:rsidR="00055323">
        <w:t>pursuit</w:t>
      </w:r>
      <w:r w:rsidR="00381205">
        <w:t xml:space="preserve"> </w:t>
      </w:r>
      <w:r w:rsidR="00055323">
        <w:t>of</w:t>
      </w:r>
      <w:r w:rsidR="00381205">
        <w:t xml:space="preserve"> </w:t>
      </w:r>
      <w:r w:rsidR="00055323">
        <w:t>vanities</w:t>
      </w:r>
      <w:r w:rsidR="00381205">
        <w:t xml:space="preserve"> </w:t>
      </w:r>
      <w:r w:rsidR="00055323">
        <w:t>and</w:t>
      </w:r>
      <w:r w:rsidR="00381205">
        <w:t xml:space="preserve"> </w:t>
      </w:r>
      <w:r w:rsidR="00055323">
        <w:t>in</w:t>
      </w:r>
      <w:r w:rsidR="00381205">
        <w:t xml:space="preserve"> </w:t>
      </w:r>
      <w:r w:rsidR="00055323">
        <w:t>contempt</w:t>
      </w:r>
      <w:r w:rsidR="00381205">
        <w:t xml:space="preserve"> </w:t>
      </w:r>
      <w:r w:rsidR="00055323">
        <w:t>of</w:t>
      </w:r>
      <w:r w:rsidR="00381205">
        <w:t xml:space="preserve"> </w:t>
      </w:r>
      <w:r w:rsidR="00055323">
        <w:t>God</w:t>
      </w:r>
      <w:r w:rsidR="002B6D35">
        <w:t>’</w:t>
      </w:r>
      <w:r w:rsidR="00055323">
        <w:t>s</w:t>
      </w:r>
      <w:r w:rsidR="00381205">
        <w:t xml:space="preserve"> </w:t>
      </w:r>
      <w:r w:rsidR="00055323">
        <w:t>commandments?</w:t>
      </w:r>
      <w:r w:rsidR="00381205">
        <w:t xml:space="preserve"> </w:t>
      </w:r>
      <w:r w:rsidR="00055323">
        <w:t>If</w:t>
      </w:r>
      <w:r w:rsidR="00381205">
        <w:t xml:space="preserve"> </w:t>
      </w:r>
      <w:r w:rsidR="00055323">
        <w:t>the</w:t>
      </w:r>
      <w:r w:rsidR="00381205">
        <w:t xml:space="preserve"> </w:t>
      </w:r>
      <w:r w:rsidR="00055323">
        <w:t>cedar</w:t>
      </w:r>
      <w:r w:rsidR="00381205">
        <w:t xml:space="preserve"> </w:t>
      </w:r>
      <w:r w:rsidR="00055323">
        <w:t>of</w:t>
      </w:r>
      <w:r w:rsidR="00381205">
        <w:t xml:space="preserve"> </w:t>
      </w:r>
      <w:r w:rsidR="00055323">
        <w:t>Lebanon</w:t>
      </w:r>
      <w:r w:rsidR="00381205">
        <w:t xml:space="preserve"> </w:t>
      </w:r>
      <w:r w:rsidR="00055323">
        <w:t>be</w:t>
      </w:r>
      <w:r w:rsidR="00381205">
        <w:t xml:space="preserve"> </w:t>
      </w:r>
      <w:r w:rsidR="00055323">
        <w:t>thus</w:t>
      </w:r>
      <w:r w:rsidR="00381205">
        <w:t xml:space="preserve"> </w:t>
      </w:r>
      <w:r w:rsidR="00055323">
        <w:t>shaken,</w:t>
      </w:r>
      <w:r w:rsidR="00381205">
        <w:t xml:space="preserve"> </w:t>
      </w:r>
      <w:r w:rsidR="00055323">
        <w:t>how</w:t>
      </w:r>
      <w:r w:rsidR="00381205">
        <w:t xml:space="preserve"> </w:t>
      </w:r>
      <w:r w:rsidR="00055323">
        <w:t>can</w:t>
      </w:r>
      <w:r w:rsidR="00381205">
        <w:t xml:space="preserve"> </w:t>
      </w:r>
      <w:r w:rsidR="00055323">
        <w:t>the</w:t>
      </w:r>
      <w:r w:rsidR="00381205">
        <w:t xml:space="preserve"> </w:t>
      </w:r>
      <w:r w:rsidR="00055323">
        <w:t>reed</w:t>
      </w:r>
      <w:r w:rsidR="00381205">
        <w:t xml:space="preserve"> </w:t>
      </w:r>
      <w:r w:rsidR="00055323">
        <w:t>of</w:t>
      </w:r>
      <w:r w:rsidR="00381205">
        <w:t xml:space="preserve"> </w:t>
      </w:r>
      <w:r w:rsidR="00055323">
        <w:t>the</w:t>
      </w:r>
      <w:r w:rsidR="00381205">
        <w:t xml:space="preserve"> </w:t>
      </w:r>
      <w:r w:rsidR="00055323">
        <w:t>wilderness</w:t>
      </w:r>
      <w:r w:rsidR="00381205">
        <w:t xml:space="preserve"> </w:t>
      </w:r>
      <w:r w:rsidR="00055323">
        <w:t>stand?</w:t>
      </w:r>
      <w:r w:rsidR="00381205">
        <w:t xml:space="preserve"> </w:t>
      </w:r>
      <w:r w:rsidR="002B6D35">
        <w:t>“</w:t>
      </w:r>
      <w:r w:rsidR="00055323">
        <w:t>And,</w:t>
      </w:r>
      <w:r w:rsidR="002B6D35">
        <w:t>”</w:t>
      </w:r>
      <w:r w:rsidR="00381205">
        <w:t xml:space="preserve"> </w:t>
      </w:r>
      <w:r w:rsidR="00055323">
        <w:t>as</w:t>
      </w:r>
      <w:r w:rsidR="00381205">
        <w:t xml:space="preserve"> </w:t>
      </w:r>
      <w:r w:rsidR="00055323">
        <w:t>St.</w:t>
      </w:r>
      <w:r w:rsidR="00381205">
        <w:t xml:space="preserve"> </w:t>
      </w:r>
      <w:r w:rsidR="00055323">
        <w:t>Peter</w:t>
      </w:r>
      <w:r w:rsidR="00381205">
        <w:t xml:space="preserve"> </w:t>
      </w:r>
      <w:r w:rsidR="00055323">
        <w:t>tells</w:t>
      </w:r>
      <w:r w:rsidR="00381205">
        <w:t xml:space="preserve"> </w:t>
      </w:r>
      <w:r w:rsidR="00055323">
        <w:t>us,</w:t>
      </w:r>
      <w:r w:rsidR="00381205">
        <w:t xml:space="preserve"> </w:t>
      </w:r>
      <w:r w:rsidR="002B6D35">
        <w:rPr>
          <w:rFonts w:ascii="Calibri" w:hAnsi="Calibri" w:cs="Calibri"/>
        </w:rPr>
        <w:t>“</w:t>
      </w:r>
      <w:r w:rsidR="00055323">
        <w:t>if</w:t>
      </w:r>
      <w:r w:rsidR="00381205">
        <w:t xml:space="preserve"> </w:t>
      </w:r>
      <w:r w:rsidR="00055323">
        <w:t>the</w:t>
      </w:r>
      <w:r w:rsidR="00381205">
        <w:t xml:space="preserve"> </w:t>
      </w:r>
      <w:r w:rsidR="00055323">
        <w:t>just</w:t>
      </w:r>
      <w:r w:rsidR="00381205">
        <w:t xml:space="preserve"> </w:t>
      </w:r>
      <w:r w:rsidR="00055323">
        <w:t>man</w:t>
      </w:r>
      <w:r w:rsidR="00381205">
        <w:t xml:space="preserve"> </w:t>
      </w:r>
      <w:r w:rsidR="00055323">
        <w:t>shall</w:t>
      </w:r>
      <w:r w:rsidR="00381205">
        <w:t xml:space="preserve"> </w:t>
      </w:r>
      <w:r w:rsidR="00055323">
        <w:t>scarcely</w:t>
      </w:r>
      <w:r w:rsidR="00381205">
        <w:t xml:space="preserve"> </w:t>
      </w:r>
      <w:r w:rsidR="00055323">
        <w:t>be</w:t>
      </w:r>
      <w:r w:rsidR="00381205">
        <w:t xml:space="preserve"> </w:t>
      </w:r>
      <w:r w:rsidR="00055323">
        <w:t>saved,</w:t>
      </w:r>
      <w:r w:rsidR="00381205">
        <w:t xml:space="preserve"> </w:t>
      </w:r>
      <w:r w:rsidR="00055323">
        <w:t>where</w:t>
      </w:r>
      <w:r w:rsidR="00381205">
        <w:t xml:space="preserve"> </w:t>
      </w:r>
      <w:r w:rsidR="00055323">
        <w:t>shall</w:t>
      </w:r>
      <w:r w:rsidR="00381205">
        <w:t xml:space="preserve"> </w:t>
      </w:r>
      <w:r w:rsidR="00055323">
        <w:t>the</w:t>
      </w:r>
      <w:r w:rsidR="00381205">
        <w:t xml:space="preserve"> </w:t>
      </w:r>
      <w:r w:rsidR="00055323">
        <w:t>ungodly</w:t>
      </w:r>
      <w:r w:rsidR="00381205">
        <w:t xml:space="preserve"> </w:t>
      </w:r>
      <w:r w:rsidR="00055323">
        <w:t>and</w:t>
      </w:r>
      <w:r w:rsidR="00381205">
        <w:t xml:space="preserve"> </w:t>
      </w:r>
      <w:r w:rsidR="00055323">
        <w:t>the</w:t>
      </w:r>
      <w:r w:rsidR="00381205">
        <w:t xml:space="preserve"> </w:t>
      </w:r>
      <w:r w:rsidR="00055323">
        <w:t>sinner</w:t>
      </w:r>
      <w:r w:rsidR="00381205">
        <w:t xml:space="preserve"> </w:t>
      </w:r>
      <w:r w:rsidR="00055323">
        <w:t>appear?</w:t>
      </w:r>
      <w:r w:rsidR="002B6D35">
        <w:t>”</w:t>
      </w:r>
      <w:r w:rsidR="002B6D35">
        <w:rPr>
          <w:rStyle w:val="FootnoteReference"/>
        </w:rPr>
        <w:footnoteReference w:id="61"/>
      </w:r>
      <w:r w:rsidR="00381205">
        <w:t xml:space="preserve"> </w:t>
      </w:r>
    </w:p>
    <w:p w14:paraId="2EACF0BB" w14:textId="77777777" w:rsidR="00232C9F" w:rsidRDefault="002B6D35" w:rsidP="00B01E47">
      <w:pPr>
        <w:jc w:val="both"/>
      </w:pPr>
      <w:r>
        <w:t>R</w:t>
      </w:r>
      <w:r w:rsidR="00055323">
        <w:t>eflect,</w:t>
      </w:r>
      <w:r w:rsidR="00381205">
        <w:t xml:space="preserve"> </w:t>
      </w:r>
      <w:r w:rsidR="00055323">
        <w:t>then,</w:t>
      </w:r>
      <w:r w:rsidR="00381205">
        <w:t xml:space="preserve"> </w:t>
      </w:r>
      <w:r w:rsidR="00055323">
        <w:t>on</w:t>
      </w:r>
      <w:r w:rsidR="00381205">
        <w:t xml:space="preserve"> </w:t>
      </w:r>
      <w:r w:rsidR="00055323">
        <w:t>the</w:t>
      </w:r>
      <w:r w:rsidR="00381205">
        <w:t xml:space="preserve"> </w:t>
      </w:r>
      <w:r w:rsidR="00055323">
        <w:t>sentiments</w:t>
      </w:r>
      <w:r w:rsidR="00381205">
        <w:t xml:space="preserve"> </w:t>
      </w:r>
      <w:r w:rsidR="00055323">
        <w:t>that</w:t>
      </w:r>
      <w:r w:rsidR="00381205">
        <w:t xml:space="preserve"> </w:t>
      </w:r>
      <w:r w:rsidR="00055323">
        <w:t>will</w:t>
      </w:r>
      <w:r w:rsidR="00381205">
        <w:t xml:space="preserve"> </w:t>
      </w:r>
      <w:r w:rsidR="00055323">
        <w:t>be</w:t>
      </w:r>
      <w:r w:rsidR="00381205">
        <w:t xml:space="preserve"> </w:t>
      </w:r>
      <w:r w:rsidR="00055323">
        <w:t>yours</w:t>
      </w:r>
      <w:r w:rsidR="00381205">
        <w:t xml:space="preserve"> </w:t>
      </w:r>
      <w:r w:rsidR="00055323">
        <w:t>when</w:t>
      </w:r>
      <w:r w:rsidR="00381205">
        <w:t xml:space="preserve"> </w:t>
      </w:r>
      <w:r w:rsidR="00055323">
        <w:t>you</w:t>
      </w:r>
      <w:r w:rsidR="00381205">
        <w:t xml:space="preserve"> </w:t>
      </w:r>
      <w:r w:rsidR="00055323">
        <w:t>will</w:t>
      </w:r>
      <w:r w:rsidR="00381205">
        <w:t xml:space="preserve"> </w:t>
      </w:r>
      <w:r w:rsidR="00055323">
        <w:t>stand</w:t>
      </w:r>
      <w:r w:rsidR="00381205">
        <w:t xml:space="preserve"> </w:t>
      </w:r>
      <w:r w:rsidR="00055323">
        <w:t>before</w:t>
      </w:r>
      <w:r w:rsidR="00381205">
        <w:t xml:space="preserve"> </w:t>
      </w:r>
      <w:r w:rsidR="00055323">
        <w:t>the</w:t>
      </w:r>
      <w:r w:rsidR="00381205">
        <w:t xml:space="preserve"> </w:t>
      </w:r>
      <w:r w:rsidR="00055323">
        <w:t>tribunal</w:t>
      </w:r>
      <w:r w:rsidR="00381205">
        <w:t xml:space="preserve"> </w:t>
      </w:r>
      <w:r w:rsidR="00055323">
        <w:t>of</w:t>
      </w:r>
      <w:r w:rsidR="00381205">
        <w:t xml:space="preserve"> </w:t>
      </w:r>
      <w:r w:rsidR="00055323">
        <w:t>God,</w:t>
      </w:r>
      <w:r w:rsidR="00381205">
        <w:t xml:space="preserve"> </w:t>
      </w:r>
      <w:r w:rsidR="00055323">
        <w:t>with</w:t>
      </w:r>
      <w:r w:rsidR="00381205">
        <w:t xml:space="preserve"> </w:t>
      </w:r>
      <w:r w:rsidR="00055323">
        <w:t>no</w:t>
      </w:r>
      <w:r w:rsidR="00381205">
        <w:t xml:space="preserve"> </w:t>
      </w:r>
      <w:r w:rsidR="00055323">
        <w:t>defenders</w:t>
      </w:r>
      <w:r w:rsidR="00381205">
        <w:t xml:space="preserve"> </w:t>
      </w:r>
      <w:r w:rsidR="00055323">
        <w:t>but</w:t>
      </w:r>
      <w:r w:rsidR="00381205">
        <w:t xml:space="preserve"> </w:t>
      </w:r>
      <w:r w:rsidR="00055323">
        <w:t>your</w:t>
      </w:r>
      <w:r w:rsidR="00381205">
        <w:t xml:space="preserve"> </w:t>
      </w:r>
      <w:r w:rsidR="00055323">
        <w:t>good</w:t>
      </w:r>
      <w:r w:rsidR="00381205">
        <w:t xml:space="preserve"> </w:t>
      </w:r>
      <w:r w:rsidR="00055323">
        <w:t>works,</w:t>
      </w:r>
      <w:r w:rsidR="00381205">
        <w:t xml:space="preserve"> </w:t>
      </w:r>
      <w:r w:rsidR="00055323">
        <w:t>with</w:t>
      </w:r>
      <w:r w:rsidR="00381205">
        <w:t xml:space="preserve"> </w:t>
      </w:r>
      <w:r w:rsidR="00055323">
        <w:t>no</w:t>
      </w:r>
      <w:r w:rsidR="00381205">
        <w:t xml:space="preserve"> </w:t>
      </w:r>
      <w:r w:rsidR="00055323">
        <w:t>companion</w:t>
      </w:r>
      <w:r w:rsidR="00381205">
        <w:t xml:space="preserve"> </w:t>
      </w:r>
      <w:r w:rsidR="00055323">
        <w:t>but</w:t>
      </w:r>
      <w:r w:rsidR="00381205">
        <w:t xml:space="preserve"> </w:t>
      </w:r>
      <w:r w:rsidR="00055323">
        <w:t>your</w:t>
      </w:r>
      <w:r w:rsidR="00381205">
        <w:t xml:space="preserve"> </w:t>
      </w:r>
      <w:r w:rsidR="00055323">
        <w:t>own</w:t>
      </w:r>
      <w:r w:rsidR="00381205">
        <w:t xml:space="preserve"> </w:t>
      </w:r>
      <w:r w:rsidR="00055323">
        <w:t>conscience.</w:t>
      </w:r>
      <w:r w:rsidR="00381205">
        <w:t xml:space="preserve"> </w:t>
      </w:r>
      <w:r w:rsidR="00055323">
        <w:t>And</w:t>
      </w:r>
      <w:r w:rsidR="00381205">
        <w:t xml:space="preserve"> </w:t>
      </w:r>
      <w:r w:rsidR="00055323">
        <w:t>if</w:t>
      </w:r>
      <w:r w:rsidR="00381205">
        <w:t xml:space="preserve"> </w:t>
      </w:r>
      <w:r w:rsidR="00055323">
        <w:t>then</w:t>
      </w:r>
      <w:r w:rsidR="00381205">
        <w:t xml:space="preserve"> </w:t>
      </w:r>
      <w:r w:rsidR="00055323">
        <w:t>you</w:t>
      </w:r>
      <w:r w:rsidR="00381205">
        <w:t xml:space="preserve"> </w:t>
      </w:r>
      <w:r w:rsidR="00055323">
        <w:t>will</w:t>
      </w:r>
      <w:r w:rsidR="00381205">
        <w:t xml:space="preserve"> </w:t>
      </w:r>
      <w:r w:rsidR="00055323">
        <w:t>not</w:t>
      </w:r>
      <w:r w:rsidR="00381205">
        <w:t xml:space="preserve"> </w:t>
      </w:r>
      <w:r w:rsidR="00055323">
        <w:t>be</w:t>
      </w:r>
      <w:r w:rsidR="00381205">
        <w:t xml:space="preserve"> </w:t>
      </w:r>
      <w:r w:rsidR="00055323">
        <w:t>able</w:t>
      </w:r>
      <w:r w:rsidR="00381205">
        <w:t xml:space="preserve"> </w:t>
      </w:r>
      <w:r w:rsidR="00055323">
        <w:t>to</w:t>
      </w:r>
      <w:r w:rsidR="00381205">
        <w:t xml:space="preserve"> </w:t>
      </w:r>
      <w:r w:rsidR="00055323">
        <w:t>satisfy</w:t>
      </w:r>
      <w:r w:rsidR="00381205">
        <w:t xml:space="preserve"> </w:t>
      </w:r>
      <w:r w:rsidR="00055323">
        <w:t>your</w:t>
      </w:r>
      <w:r w:rsidR="00381205">
        <w:t xml:space="preserve"> </w:t>
      </w:r>
      <w:r w:rsidR="00055323">
        <w:t>Judge,</w:t>
      </w:r>
      <w:r w:rsidR="00381205">
        <w:t xml:space="preserve"> </w:t>
      </w:r>
      <w:r w:rsidR="00055323">
        <w:t>who</w:t>
      </w:r>
      <w:r w:rsidR="00381205">
        <w:t xml:space="preserve"> </w:t>
      </w:r>
      <w:r w:rsidR="00055323">
        <w:t>will</w:t>
      </w:r>
      <w:r w:rsidR="00381205">
        <w:t xml:space="preserve"> </w:t>
      </w:r>
      <w:r w:rsidR="00055323">
        <w:t>give</w:t>
      </w:r>
      <w:r w:rsidR="00381205">
        <w:t xml:space="preserve"> </w:t>
      </w:r>
      <w:r w:rsidR="00055323">
        <w:t>expression</w:t>
      </w:r>
      <w:r w:rsidR="00381205">
        <w:t xml:space="preserve"> </w:t>
      </w:r>
      <w:r w:rsidR="00055323">
        <w:t>to</w:t>
      </w:r>
      <w:r w:rsidR="00381205">
        <w:t xml:space="preserve"> </w:t>
      </w:r>
      <w:r w:rsidR="00055323">
        <w:t>the</w:t>
      </w:r>
      <w:r w:rsidR="00381205">
        <w:t xml:space="preserve"> </w:t>
      </w:r>
      <w:r w:rsidR="00055323">
        <w:t>bitterness</w:t>
      </w:r>
      <w:r w:rsidR="00381205">
        <w:t xml:space="preserve"> </w:t>
      </w:r>
      <w:r w:rsidR="00055323">
        <w:t>of</w:t>
      </w:r>
      <w:r w:rsidR="00381205">
        <w:t xml:space="preserve"> </w:t>
      </w:r>
      <w:r w:rsidR="00055323">
        <w:t>your</w:t>
      </w:r>
      <w:r w:rsidR="00381205">
        <w:t xml:space="preserve"> </w:t>
      </w:r>
      <w:r w:rsidR="00055323">
        <w:t>anguish?</w:t>
      </w:r>
      <w:r w:rsidR="00381205">
        <w:t xml:space="preserve"> </w:t>
      </w:r>
      <w:r w:rsidR="00055323">
        <w:t>For</w:t>
      </w:r>
      <w:r w:rsidR="00381205">
        <w:t xml:space="preserve"> </w:t>
      </w:r>
      <w:r w:rsidR="00055323">
        <w:t>the</w:t>
      </w:r>
      <w:r w:rsidR="00381205">
        <w:t xml:space="preserve"> </w:t>
      </w:r>
      <w:r w:rsidR="00055323">
        <w:t>question</w:t>
      </w:r>
      <w:r w:rsidR="00381205">
        <w:t xml:space="preserve"> </w:t>
      </w:r>
      <w:r w:rsidR="00055323">
        <w:t>at</w:t>
      </w:r>
      <w:r w:rsidR="00381205">
        <w:t xml:space="preserve"> </w:t>
      </w:r>
      <w:r w:rsidR="00055323">
        <w:t>issue</w:t>
      </w:r>
      <w:r w:rsidR="00381205">
        <w:t xml:space="preserve"> </w:t>
      </w:r>
      <w:r w:rsidR="00055323">
        <w:t>is</w:t>
      </w:r>
      <w:r w:rsidR="00381205">
        <w:t xml:space="preserve"> </w:t>
      </w:r>
      <w:r w:rsidR="00055323">
        <w:t>not</w:t>
      </w:r>
      <w:r w:rsidR="00381205">
        <w:t xml:space="preserve"> </w:t>
      </w:r>
      <w:r w:rsidR="00055323">
        <w:t>a</w:t>
      </w:r>
      <w:r w:rsidR="00381205">
        <w:t xml:space="preserve"> </w:t>
      </w:r>
      <w:r w:rsidR="00055323">
        <w:t>fleeting</w:t>
      </w:r>
      <w:r w:rsidR="00381205">
        <w:t xml:space="preserve"> </w:t>
      </w:r>
      <w:r w:rsidR="00055323">
        <w:t>temporal</w:t>
      </w:r>
      <w:r w:rsidR="00381205">
        <w:t xml:space="preserve"> </w:t>
      </w:r>
      <w:r w:rsidR="00055323">
        <w:t>life,</w:t>
      </w:r>
      <w:r w:rsidR="00381205">
        <w:t xml:space="preserve"> </w:t>
      </w:r>
      <w:r w:rsidR="00055323">
        <w:t>but</w:t>
      </w:r>
      <w:r w:rsidR="00381205">
        <w:t xml:space="preserve"> </w:t>
      </w:r>
      <w:r w:rsidR="00055323">
        <w:t>an</w:t>
      </w:r>
      <w:r w:rsidR="00381205">
        <w:t xml:space="preserve"> </w:t>
      </w:r>
      <w:r w:rsidR="00055323">
        <w:t>eternity</w:t>
      </w:r>
      <w:r w:rsidR="00381205">
        <w:t xml:space="preserve"> </w:t>
      </w:r>
      <w:r w:rsidR="00055323">
        <w:t>of</w:t>
      </w:r>
      <w:r w:rsidR="00381205">
        <w:t xml:space="preserve"> </w:t>
      </w:r>
      <w:r w:rsidR="00055323">
        <w:t>happiness</w:t>
      </w:r>
      <w:r w:rsidR="00381205">
        <w:t xml:space="preserve"> </w:t>
      </w:r>
      <w:r w:rsidR="00055323">
        <w:t>or</w:t>
      </w:r>
      <w:r w:rsidR="00381205">
        <w:t xml:space="preserve"> </w:t>
      </w:r>
      <w:r w:rsidR="00055323">
        <w:t>an</w:t>
      </w:r>
      <w:r w:rsidR="00381205">
        <w:t xml:space="preserve"> </w:t>
      </w:r>
      <w:r w:rsidR="00055323">
        <w:t>eternity</w:t>
      </w:r>
      <w:r w:rsidR="00381205">
        <w:t xml:space="preserve"> </w:t>
      </w:r>
      <w:r w:rsidR="00055323">
        <w:t>of</w:t>
      </w:r>
      <w:r w:rsidR="00381205">
        <w:t xml:space="preserve"> </w:t>
      </w:r>
      <w:r w:rsidR="00055323">
        <w:t>misery.</w:t>
      </w:r>
      <w:r w:rsidR="00381205">
        <w:t xml:space="preserve"> </w:t>
      </w:r>
      <w:r>
        <w:t>Where</w:t>
      </w:r>
      <w:r w:rsidR="00381205">
        <w:t xml:space="preserve"> </w:t>
      </w:r>
      <w:r w:rsidR="00055323">
        <w:t>will</w:t>
      </w:r>
      <w:r w:rsidR="00381205">
        <w:t xml:space="preserve"> </w:t>
      </w:r>
      <w:r w:rsidR="00055323">
        <w:t>you</w:t>
      </w:r>
      <w:r w:rsidR="00381205">
        <w:t xml:space="preserve"> </w:t>
      </w:r>
      <w:r w:rsidR="00055323">
        <w:t>turn?</w:t>
      </w:r>
      <w:r w:rsidR="00381205">
        <w:t xml:space="preserve"> </w:t>
      </w:r>
      <w:r w:rsidR="00055323">
        <w:t>What</w:t>
      </w:r>
      <w:r w:rsidR="00381205">
        <w:t xml:space="preserve"> </w:t>
      </w:r>
      <w:r w:rsidR="00055323">
        <w:t>protection</w:t>
      </w:r>
      <w:r w:rsidR="00381205">
        <w:t xml:space="preserve"> </w:t>
      </w:r>
      <w:r w:rsidR="00055323">
        <w:t>will</w:t>
      </w:r>
      <w:r w:rsidR="00381205">
        <w:t xml:space="preserve"> </w:t>
      </w:r>
      <w:r w:rsidR="00055323">
        <w:t>you</w:t>
      </w:r>
      <w:r w:rsidR="00381205">
        <w:t xml:space="preserve"> </w:t>
      </w:r>
      <w:r w:rsidR="00055323">
        <w:t>seek?</w:t>
      </w:r>
      <w:r w:rsidR="00381205">
        <w:t xml:space="preserve"> </w:t>
      </w:r>
      <w:r w:rsidR="00055323">
        <w:t>Your</w:t>
      </w:r>
      <w:r w:rsidR="00381205">
        <w:t xml:space="preserve"> </w:t>
      </w:r>
      <w:r w:rsidR="00055323">
        <w:t>tears</w:t>
      </w:r>
      <w:r w:rsidR="00381205">
        <w:t xml:space="preserve"> </w:t>
      </w:r>
      <w:r w:rsidR="00055323">
        <w:t>will</w:t>
      </w:r>
      <w:r w:rsidR="00381205">
        <w:t xml:space="preserve"> </w:t>
      </w:r>
      <w:r w:rsidR="00055323">
        <w:t>be</w:t>
      </w:r>
      <w:r w:rsidR="00381205">
        <w:t xml:space="preserve"> </w:t>
      </w:r>
      <w:r w:rsidR="00055323">
        <w:t>powerless</w:t>
      </w:r>
      <w:r w:rsidR="00381205">
        <w:t xml:space="preserve"> </w:t>
      </w:r>
      <w:r w:rsidR="00055323">
        <w:t>to</w:t>
      </w:r>
      <w:r w:rsidR="00381205">
        <w:t xml:space="preserve"> </w:t>
      </w:r>
      <w:r w:rsidR="00055323">
        <w:t>soften</w:t>
      </w:r>
      <w:r w:rsidR="00381205">
        <w:t xml:space="preserve"> </w:t>
      </w:r>
      <w:r w:rsidR="00055323">
        <w:t>your</w:t>
      </w:r>
      <w:r w:rsidR="00381205">
        <w:t xml:space="preserve"> </w:t>
      </w:r>
      <w:r w:rsidR="00055323">
        <w:t>Judge;</w:t>
      </w:r>
      <w:r w:rsidR="00381205">
        <w:t xml:space="preserve"> </w:t>
      </w:r>
      <w:r w:rsidR="00055323">
        <w:t>the</w:t>
      </w:r>
      <w:r w:rsidR="00381205">
        <w:t xml:space="preserve"> </w:t>
      </w:r>
      <w:r w:rsidR="00055323">
        <w:t>time</w:t>
      </w:r>
      <w:r w:rsidR="00381205">
        <w:t xml:space="preserve"> </w:t>
      </w:r>
      <w:r w:rsidR="00055323">
        <w:t>for</w:t>
      </w:r>
      <w:r w:rsidR="00381205">
        <w:t xml:space="preserve"> </w:t>
      </w:r>
      <w:r w:rsidR="00055323">
        <w:t>repentance</w:t>
      </w:r>
      <w:r w:rsidR="00381205">
        <w:t xml:space="preserve"> </w:t>
      </w:r>
      <w:r w:rsidR="00055323">
        <w:t>will</w:t>
      </w:r>
      <w:r w:rsidR="00381205">
        <w:t xml:space="preserve"> </w:t>
      </w:r>
      <w:r w:rsidR="00055323">
        <w:t>be</w:t>
      </w:r>
      <w:r w:rsidR="00381205">
        <w:t xml:space="preserve"> </w:t>
      </w:r>
      <w:r w:rsidR="00055323">
        <w:t>past.</w:t>
      </w:r>
      <w:r w:rsidR="00381205">
        <w:t xml:space="preserve"> </w:t>
      </w:r>
      <w:r w:rsidR="00055323">
        <w:t>Little</w:t>
      </w:r>
      <w:r w:rsidR="00381205">
        <w:t xml:space="preserve"> </w:t>
      </w:r>
      <w:r w:rsidR="00055323">
        <w:t>will</w:t>
      </w:r>
      <w:r w:rsidR="00381205">
        <w:t xml:space="preserve"> </w:t>
      </w:r>
      <w:r w:rsidR="00232C9F">
        <w:t>honor</w:t>
      </w:r>
      <w:r w:rsidR="00055323">
        <w:t>,</w:t>
      </w:r>
      <w:r w:rsidR="00381205">
        <w:t xml:space="preserve"> </w:t>
      </w:r>
      <w:r w:rsidR="00055323">
        <w:t>dignities,</w:t>
      </w:r>
      <w:r w:rsidR="00381205">
        <w:t xml:space="preserve"> </w:t>
      </w:r>
      <w:r w:rsidR="00055323">
        <w:t>and</w:t>
      </w:r>
      <w:r w:rsidR="00381205">
        <w:t xml:space="preserve"> </w:t>
      </w:r>
      <w:r w:rsidR="00055323">
        <w:t>wealth</w:t>
      </w:r>
      <w:r w:rsidR="00381205">
        <w:t xml:space="preserve"> </w:t>
      </w:r>
      <w:r w:rsidR="00055323">
        <w:t>avail</w:t>
      </w:r>
      <w:r w:rsidR="00381205">
        <w:t xml:space="preserve"> </w:t>
      </w:r>
      <w:r w:rsidR="00055323">
        <w:t>you,</w:t>
      </w:r>
      <w:r w:rsidR="00381205">
        <w:t xml:space="preserve"> </w:t>
      </w:r>
      <w:r w:rsidR="00055323">
        <w:t>for</w:t>
      </w:r>
      <w:r w:rsidR="00381205">
        <w:t xml:space="preserve"> </w:t>
      </w:r>
      <w:r w:rsidR="00232C9F">
        <w:t>“</w:t>
      </w:r>
      <w:r w:rsidR="00055323">
        <w:t>riches,</w:t>
      </w:r>
      <w:r w:rsidR="00232C9F">
        <w:t>”</w:t>
      </w:r>
      <w:r w:rsidR="00381205">
        <w:t xml:space="preserve"> </w:t>
      </w:r>
      <w:r w:rsidR="00055323">
        <w:t>says</w:t>
      </w:r>
      <w:r w:rsidR="00381205">
        <w:t xml:space="preserve"> </w:t>
      </w:r>
      <w:r w:rsidR="00055323">
        <w:t>the</w:t>
      </w:r>
      <w:r w:rsidR="00381205">
        <w:t xml:space="preserve"> </w:t>
      </w:r>
      <w:r w:rsidR="00055323">
        <w:t>Wise</w:t>
      </w:r>
      <w:r w:rsidR="00381205">
        <w:t xml:space="preserve"> </w:t>
      </w:r>
      <w:r w:rsidR="00055323">
        <w:t>Man,</w:t>
      </w:r>
      <w:r w:rsidR="00381205">
        <w:t xml:space="preserve"> </w:t>
      </w:r>
      <w:r w:rsidR="00232C9F">
        <w:t>“</w:t>
      </w:r>
      <w:r w:rsidR="00055323">
        <w:t>shall</w:t>
      </w:r>
      <w:r w:rsidR="00381205">
        <w:t xml:space="preserve"> </w:t>
      </w:r>
      <w:r w:rsidR="00055323">
        <w:t>not</w:t>
      </w:r>
      <w:r w:rsidR="00381205">
        <w:t xml:space="preserve"> </w:t>
      </w:r>
      <w:r w:rsidR="00055323">
        <w:t>profit</w:t>
      </w:r>
      <w:r w:rsidR="00381205">
        <w:t xml:space="preserve"> </w:t>
      </w:r>
      <w:r w:rsidR="00055323">
        <w:t>in</w:t>
      </w:r>
      <w:r w:rsidR="00381205">
        <w:t xml:space="preserve"> </w:t>
      </w:r>
      <w:r w:rsidR="00055323">
        <w:t>the</w:t>
      </w:r>
      <w:r w:rsidR="00381205">
        <w:t xml:space="preserve"> </w:t>
      </w:r>
      <w:r w:rsidR="00055323">
        <w:t>day</w:t>
      </w:r>
      <w:r w:rsidR="00381205">
        <w:t xml:space="preserve"> </w:t>
      </w:r>
      <w:r w:rsidR="00055323">
        <w:t>of</w:t>
      </w:r>
      <w:r w:rsidR="00381205">
        <w:t xml:space="preserve"> </w:t>
      </w:r>
      <w:r w:rsidR="00055323">
        <w:t>vengeance,</w:t>
      </w:r>
      <w:r w:rsidR="00381205">
        <w:t xml:space="preserve"> </w:t>
      </w:r>
      <w:r w:rsidR="00055323">
        <w:t>but</w:t>
      </w:r>
      <w:r w:rsidR="00381205">
        <w:t xml:space="preserve"> </w:t>
      </w:r>
      <w:r w:rsidR="00055323">
        <w:t>justice</w:t>
      </w:r>
      <w:r w:rsidR="00381205">
        <w:t xml:space="preserve"> </w:t>
      </w:r>
      <w:r w:rsidR="00055323">
        <w:t>shall</w:t>
      </w:r>
      <w:r w:rsidR="00381205">
        <w:t xml:space="preserve"> </w:t>
      </w:r>
      <w:r w:rsidR="00055323">
        <w:t>deliver</w:t>
      </w:r>
      <w:r w:rsidR="00381205">
        <w:t xml:space="preserve"> </w:t>
      </w:r>
      <w:r w:rsidR="00055323">
        <w:t>a</w:t>
      </w:r>
      <w:r w:rsidR="00381205">
        <w:t xml:space="preserve"> </w:t>
      </w:r>
      <w:r w:rsidR="00055323">
        <w:t>man</w:t>
      </w:r>
      <w:r w:rsidR="00381205">
        <w:t xml:space="preserve"> </w:t>
      </w:r>
      <w:r w:rsidR="00055323">
        <w:t>from</w:t>
      </w:r>
      <w:r w:rsidR="00381205">
        <w:t xml:space="preserve"> </w:t>
      </w:r>
      <w:r w:rsidR="00055323">
        <w:t>death.</w:t>
      </w:r>
      <w:r w:rsidR="00232C9F">
        <w:t>”</w:t>
      </w:r>
      <w:r w:rsidR="00232C9F">
        <w:rPr>
          <w:rStyle w:val="FootnoteReference"/>
        </w:rPr>
        <w:footnoteReference w:id="62"/>
      </w:r>
      <w:r w:rsidR="00381205">
        <w:t xml:space="preserve"> </w:t>
      </w:r>
      <w:r w:rsidR="00055323">
        <w:t>The</w:t>
      </w:r>
      <w:r w:rsidR="00381205">
        <w:t xml:space="preserve"> </w:t>
      </w:r>
      <w:r w:rsidR="00055323">
        <w:t>unhappy</w:t>
      </w:r>
      <w:r w:rsidR="00381205">
        <w:t xml:space="preserve"> </w:t>
      </w:r>
      <w:r w:rsidR="00055323">
        <w:t>soul</w:t>
      </w:r>
      <w:r w:rsidR="00381205">
        <w:t xml:space="preserve"> </w:t>
      </w:r>
      <w:r w:rsidR="00055323">
        <w:t>can</w:t>
      </w:r>
      <w:r w:rsidR="00381205">
        <w:t xml:space="preserve"> </w:t>
      </w:r>
      <w:r w:rsidR="00055323">
        <w:t>only</w:t>
      </w:r>
      <w:r w:rsidR="00381205">
        <w:t xml:space="preserve"> </w:t>
      </w:r>
      <w:r w:rsidR="00055323">
        <w:t>exclaim</w:t>
      </w:r>
      <w:r w:rsidR="00381205">
        <w:t xml:space="preserve"> </w:t>
      </w:r>
      <w:r w:rsidR="00055323">
        <w:t>with</w:t>
      </w:r>
      <w:r w:rsidR="00381205">
        <w:t xml:space="preserve"> </w:t>
      </w:r>
      <w:r w:rsidR="00055323">
        <w:t>the</w:t>
      </w:r>
      <w:r w:rsidR="00381205">
        <w:t xml:space="preserve"> </w:t>
      </w:r>
      <w:r w:rsidR="00055323">
        <w:t>prophet:</w:t>
      </w:r>
      <w:r w:rsidR="00381205">
        <w:t xml:space="preserve"> </w:t>
      </w:r>
      <w:r w:rsidR="00232C9F">
        <w:t>“</w:t>
      </w:r>
      <w:r w:rsidR="00055323">
        <w:t>The</w:t>
      </w:r>
      <w:r w:rsidR="00381205">
        <w:t xml:space="preserve"> </w:t>
      </w:r>
      <w:r w:rsidR="00055323">
        <w:t>sorrows</w:t>
      </w:r>
      <w:r w:rsidR="00381205">
        <w:t xml:space="preserve"> </w:t>
      </w:r>
      <w:r w:rsidR="00055323">
        <w:t>of</w:t>
      </w:r>
      <w:r w:rsidR="00381205">
        <w:t xml:space="preserve"> </w:t>
      </w:r>
      <w:r w:rsidR="00055323">
        <w:t>death</w:t>
      </w:r>
      <w:r w:rsidR="00381205">
        <w:t xml:space="preserve"> </w:t>
      </w:r>
      <w:r w:rsidR="00055323">
        <w:t>have</w:t>
      </w:r>
      <w:r w:rsidR="00381205">
        <w:t xml:space="preserve"> </w:t>
      </w:r>
      <w:r w:rsidR="00055323">
        <w:t>encompassed</w:t>
      </w:r>
      <w:r w:rsidR="00381205">
        <w:t xml:space="preserve"> </w:t>
      </w:r>
      <w:r w:rsidR="00055323">
        <w:t>me,</w:t>
      </w:r>
      <w:r w:rsidR="00381205">
        <w:t xml:space="preserve"> </w:t>
      </w:r>
      <w:r w:rsidR="00055323">
        <w:t>and</w:t>
      </w:r>
      <w:r w:rsidR="00381205">
        <w:t xml:space="preserve"> </w:t>
      </w:r>
      <w:r w:rsidR="00055323">
        <w:t>the</w:t>
      </w:r>
      <w:r w:rsidR="00381205">
        <w:t xml:space="preserve"> </w:t>
      </w:r>
      <w:r w:rsidR="00055323">
        <w:t>perils</w:t>
      </w:r>
      <w:r w:rsidR="00381205">
        <w:t xml:space="preserve"> </w:t>
      </w:r>
      <w:r w:rsidR="00055323">
        <w:t>of</w:t>
      </w:r>
      <w:r w:rsidR="00381205">
        <w:t xml:space="preserve"> </w:t>
      </w:r>
      <w:r w:rsidR="00055323">
        <w:t>hell</w:t>
      </w:r>
      <w:r w:rsidR="00381205">
        <w:t xml:space="preserve"> </w:t>
      </w:r>
      <w:r w:rsidR="00055323">
        <w:t>have</w:t>
      </w:r>
      <w:r w:rsidR="00381205">
        <w:t xml:space="preserve"> </w:t>
      </w:r>
      <w:r w:rsidR="00055323">
        <w:t>found</w:t>
      </w:r>
      <w:r w:rsidR="00381205">
        <w:t xml:space="preserve"> </w:t>
      </w:r>
      <w:r w:rsidR="00055323">
        <w:t>me.</w:t>
      </w:r>
      <w:r w:rsidR="00232C9F">
        <w:t>”</w:t>
      </w:r>
      <w:r w:rsidR="00232C9F">
        <w:rPr>
          <w:rStyle w:val="FootnoteReference"/>
        </w:rPr>
        <w:footnoteReference w:id="63"/>
      </w:r>
      <w:r w:rsidR="00381205">
        <w:t xml:space="preserve"> </w:t>
      </w:r>
      <w:r w:rsidR="00055323">
        <w:t>Unhappy</w:t>
      </w:r>
      <w:r w:rsidR="00381205">
        <w:t xml:space="preserve"> </w:t>
      </w:r>
      <w:r w:rsidR="00055323">
        <w:t>wretch!</w:t>
      </w:r>
      <w:r w:rsidR="00381205">
        <w:t xml:space="preserve"> </w:t>
      </w:r>
      <w:r w:rsidR="00055323">
        <w:t>How</w:t>
      </w:r>
      <w:r w:rsidR="00381205">
        <w:t xml:space="preserve"> </w:t>
      </w:r>
      <w:r w:rsidR="00055323">
        <w:t>swiftly</w:t>
      </w:r>
      <w:r w:rsidR="00381205">
        <w:t xml:space="preserve"> </w:t>
      </w:r>
      <w:r w:rsidR="00055323">
        <w:t>this</w:t>
      </w:r>
      <w:r w:rsidR="00381205">
        <w:t xml:space="preserve"> </w:t>
      </w:r>
      <w:r w:rsidR="00055323">
        <w:t>hour</w:t>
      </w:r>
      <w:r w:rsidR="00381205">
        <w:t xml:space="preserve"> </w:t>
      </w:r>
      <w:r w:rsidR="00055323">
        <w:t>has</w:t>
      </w:r>
      <w:r w:rsidR="00381205">
        <w:t xml:space="preserve"> </w:t>
      </w:r>
      <w:r w:rsidR="00055323">
        <w:t>come</w:t>
      </w:r>
      <w:r w:rsidR="00381205">
        <w:t xml:space="preserve"> </w:t>
      </w:r>
      <w:r w:rsidR="00055323">
        <w:t>upon</w:t>
      </w:r>
      <w:r w:rsidR="00381205">
        <w:t xml:space="preserve"> </w:t>
      </w:r>
      <w:r w:rsidR="00055323">
        <w:t>me!</w:t>
      </w:r>
      <w:r w:rsidR="00381205">
        <w:t xml:space="preserve"> </w:t>
      </w:r>
      <w:r w:rsidR="00055323">
        <w:t>What</w:t>
      </w:r>
      <w:r w:rsidR="00381205">
        <w:t xml:space="preserve"> </w:t>
      </w:r>
      <w:r w:rsidR="00055323">
        <w:t>does</w:t>
      </w:r>
      <w:r w:rsidR="00381205">
        <w:t xml:space="preserve"> </w:t>
      </w:r>
      <w:r w:rsidR="00055323">
        <w:t>it</w:t>
      </w:r>
      <w:r w:rsidR="00381205">
        <w:t xml:space="preserve"> </w:t>
      </w:r>
      <w:r w:rsidR="00055323">
        <w:t>now</w:t>
      </w:r>
      <w:r w:rsidR="00381205">
        <w:t xml:space="preserve"> </w:t>
      </w:r>
      <w:r w:rsidR="00055323">
        <w:t>avail</w:t>
      </w:r>
      <w:r w:rsidR="00381205">
        <w:t xml:space="preserve"> </w:t>
      </w:r>
      <w:r w:rsidR="00055323">
        <w:t>me</w:t>
      </w:r>
      <w:r w:rsidR="00381205">
        <w:t xml:space="preserve"> </w:t>
      </w:r>
      <w:r w:rsidR="00055323">
        <w:t>that</w:t>
      </w:r>
      <w:r w:rsidR="00381205">
        <w:t xml:space="preserve"> </w:t>
      </w:r>
      <w:r w:rsidR="00055323">
        <w:t>I</w:t>
      </w:r>
      <w:r w:rsidR="00381205">
        <w:t xml:space="preserve"> </w:t>
      </w:r>
      <w:r w:rsidR="00055323">
        <w:t>had</w:t>
      </w:r>
      <w:r w:rsidR="00381205">
        <w:t xml:space="preserve"> </w:t>
      </w:r>
      <w:r w:rsidR="00055323">
        <w:t>friends,</w:t>
      </w:r>
      <w:r w:rsidR="00381205">
        <w:t xml:space="preserve"> </w:t>
      </w:r>
      <w:r w:rsidR="00055323">
        <w:t>or</w:t>
      </w:r>
      <w:r w:rsidR="00381205">
        <w:t xml:space="preserve"> </w:t>
      </w:r>
      <w:r w:rsidR="00055323">
        <w:t>honors,</w:t>
      </w:r>
      <w:r w:rsidR="00381205">
        <w:t xml:space="preserve"> </w:t>
      </w:r>
      <w:r w:rsidR="00055323">
        <w:t>or</w:t>
      </w:r>
      <w:r w:rsidR="00381205">
        <w:t xml:space="preserve"> </w:t>
      </w:r>
      <w:r w:rsidR="00055323">
        <w:t>dignities,</w:t>
      </w:r>
      <w:r w:rsidR="00381205">
        <w:t xml:space="preserve"> </w:t>
      </w:r>
      <w:r w:rsidR="00055323">
        <w:t>or</w:t>
      </w:r>
      <w:r w:rsidR="00381205">
        <w:t xml:space="preserve"> </w:t>
      </w:r>
      <w:r w:rsidR="00055323">
        <w:t>wealth?</w:t>
      </w:r>
      <w:r w:rsidR="00381205">
        <w:t xml:space="preserve"> </w:t>
      </w:r>
      <w:r w:rsidR="00055323">
        <w:t>All</w:t>
      </w:r>
      <w:r w:rsidR="00381205">
        <w:t xml:space="preserve"> </w:t>
      </w:r>
      <w:r w:rsidR="00055323">
        <w:t>that</w:t>
      </w:r>
      <w:r w:rsidR="00381205">
        <w:t xml:space="preserve"> </w:t>
      </w:r>
      <w:r w:rsidR="00055323">
        <w:t>I</w:t>
      </w:r>
      <w:r w:rsidR="00381205">
        <w:t xml:space="preserve"> </w:t>
      </w:r>
      <w:r w:rsidR="00055323">
        <w:t>can</w:t>
      </w:r>
      <w:r w:rsidR="00381205">
        <w:t xml:space="preserve"> </w:t>
      </w:r>
      <w:r w:rsidR="00055323">
        <w:t>now</w:t>
      </w:r>
      <w:r w:rsidR="00381205">
        <w:t xml:space="preserve"> </w:t>
      </w:r>
      <w:r w:rsidR="00055323">
        <w:t>claim</w:t>
      </w:r>
      <w:r w:rsidR="00381205">
        <w:t xml:space="preserve"> </w:t>
      </w:r>
      <w:r w:rsidR="00055323">
        <w:t>is</w:t>
      </w:r>
      <w:r w:rsidR="00381205">
        <w:t xml:space="preserve"> </w:t>
      </w:r>
      <w:r w:rsidR="00055323">
        <w:t>a</w:t>
      </w:r>
      <w:r w:rsidR="00381205">
        <w:t xml:space="preserve"> </w:t>
      </w:r>
      <w:r w:rsidR="00055323">
        <w:t>few</w:t>
      </w:r>
      <w:r w:rsidR="00381205">
        <w:t xml:space="preserve"> </w:t>
      </w:r>
      <w:r w:rsidR="00055323">
        <w:t>feet</w:t>
      </w:r>
      <w:r w:rsidR="00381205">
        <w:t xml:space="preserve"> </w:t>
      </w:r>
      <w:r w:rsidR="00055323">
        <w:t>of</w:t>
      </w:r>
      <w:r w:rsidR="00381205">
        <w:t xml:space="preserve"> </w:t>
      </w:r>
      <w:r w:rsidR="00055323">
        <w:t>earth</w:t>
      </w:r>
      <w:r w:rsidR="00381205">
        <w:t xml:space="preserve"> </w:t>
      </w:r>
      <w:r w:rsidR="00055323">
        <w:t>and</w:t>
      </w:r>
      <w:r w:rsidR="00381205">
        <w:t xml:space="preserve"> </w:t>
      </w:r>
      <w:r w:rsidR="00055323">
        <w:t>a</w:t>
      </w:r>
      <w:r w:rsidR="00381205">
        <w:t xml:space="preserve"> </w:t>
      </w:r>
      <w:r w:rsidR="00055323">
        <w:t>winding-sheet.</w:t>
      </w:r>
      <w:r w:rsidR="00381205">
        <w:t xml:space="preserve"> </w:t>
      </w:r>
      <w:r w:rsidR="00055323">
        <w:t>My</w:t>
      </w:r>
      <w:r w:rsidR="00381205">
        <w:t xml:space="preserve"> </w:t>
      </w:r>
      <w:r w:rsidR="00055323">
        <w:t>wealth</w:t>
      </w:r>
      <w:r w:rsidR="00381205">
        <w:t xml:space="preserve"> </w:t>
      </w:r>
      <w:r w:rsidR="00055323">
        <w:t>which</w:t>
      </w:r>
      <w:r w:rsidR="00381205">
        <w:t xml:space="preserve"> </w:t>
      </w:r>
      <w:r w:rsidR="00055323">
        <w:t>I</w:t>
      </w:r>
      <w:r w:rsidR="00381205">
        <w:t xml:space="preserve"> </w:t>
      </w:r>
      <w:r w:rsidR="00055323">
        <w:t>hoarded</w:t>
      </w:r>
      <w:r w:rsidR="00381205">
        <w:t xml:space="preserve"> </w:t>
      </w:r>
      <w:r w:rsidR="00055323">
        <w:t>I</w:t>
      </w:r>
      <w:r w:rsidR="00381205">
        <w:t xml:space="preserve"> </w:t>
      </w:r>
      <w:r w:rsidR="00055323">
        <w:t>must</w:t>
      </w:r>
      <w:r w:rsidR="00381205">
        <w:t xml:space="preserve"> </w:t>
      </w:r>
      <w:r w:rsidR="00055323">
        <w:t>leave</w:t>
      </w:r>
      <w:r w:rsidR="00381205">
        <w:t xml:space="preserve"> </w:t>
      </w:r>
      <w:r w:rsidR="00055323">
        <w:t>to</w:t>
      </w:r>
      <w:r w:rsidR="00381205">
        <w:t xml:space="preserve"> </w:t>
      </w:r>
      <w:r w:rsidR="00055323">
        <w:t>be</w:t>
      </w:r>
      <w:r w:rsidR="00381205">
        <w:t xml:space="preserve"> </w:t>
      </w:r>
      <w:r w:rsidR="00055323">
        <w:t>squandered</w:t>
      </w:r>
      <w:r w:rsidR="00381205">
        <w:t xml:space="preserve"> </w:t>
      </w:r>
      <w:r w:rsidR="00055323">
        <w:t>by</w:t>
      </w:r>
      <w:r w:rsidR="00381205">
        <w:t xml:space="preserve"> </w:t>
      </w:r>
      <w:r w:rsidR="00055323">
        <w:t>others,</w:t>
      </w:r>
      <w:r w:rsidR="00381205">
        <w:t xml:space="preserve"> </w:t>
      </w:r>
      <w:r w:rsidR="00055323">
        <w:t>while</w:t>
      </w:r>
      <w:r w:rsidR="00381205">
        <w:t xml:space="preserve"> </w:t>
      </w:r>
      <w:r w:rsidR="00055323">
        <w:t>the</w:t>
      </w:r>
      <w:r w:rsidR="00381205">
        <w:t xml:space="preserve"> </w:t>
      </w:r>
      <w:r w:rsidR="00055323">
        <w:t>sins</w:t>
      </w:r>
      <w:r w:rsidR="00381205">
        <w:t xml:space="preserve"> </w:t>
      </w:r>
      <w:r w:rsidR="00055323">
        <w:t>of</w:t>
      </w:r>
      <w:r w:rsidR="00381205">
        <w:t xml:space="preserve"> </w:t>
      </w:r>
      <w:r w:rsidR="00055323">
        <w:t>injustice</w:t>
      </w:r>
      <w:r w:rsidR="00381205">
        <w:t xml:space="preserve"> </w:t>
      </w:r>
      <w:r w:rsidR="00055323">
        <w:t>which</w:t>
      </w:r>
      <w:r w:rsidR="00381205">
        <w:t xml:space="preserve"> </w:t>
      </w:r>
      <w:r w:rsidR="00055323">
        <w:t>I</w:t>
      </w:r>
      <w:r w:rsidR="00381205">
        <w:t xml:space="preserve"> </w:t>
      </w:r>
      <w:r w:rsidR="00055323">
        <w:t>here</w:t>
      </w:r>
      <w:r w:rsidR="00381205">
        <w:t xml:space="preserve"> </w:t>
      </w:r>
      <w:r w:rsidR="00055323">
        <w:t>committed</w:t>
      </w:r>
      <w:r w:rsidR="00381205">
        <w:t xml:space="preserve"> </w:t>
      </w:r>
      <w:r w:rsidR="00055323">
        <w:t>will</w:t>
      </w:r>
      <w:r w:rsidR="00381205">
        <w:t xml:space="preserve"> </w:t>
      </w:r>
      <w:r w:rsidR="00055323">
        <w:t>pursue</w:t>
      </w:r>
      <w:r w:rsidR="00381205">
        <w:t xml:space="preserve"> </w:t>
      </w:r>
      <w:r w:rsidR="00055323">
        <w:t>me</w:t>
      </w:r>
      <w:r w:rsidR="00381205">
        <w:t xml:space="preserve"> </w:t>
      </w:r>
      <w:r w:rsidR="00055323">
        <w:t>into</w:t>
      </w:r>
      <w:r w:rsidR="00381205">
        <w:t xml:space="preserve"> </w:t>
      </w:r>
      <w:r w:rsidR="00055323">
        <w:t>the</w:t>
      </w:r>
      <w:r w:rsidR="00381205">
        <w:t xml:space="preserve"> </w:t>
      </w:r>
      <w:r w:rsidR="00055323">
        <w:t>next</w:t>
      </w:r>
      <w:r w:rsidR="00381205">
        <w:t xml:space="preserve"> </w:t>
      </w:r>
      <w:r w:rsidR="00055323">
        <w:t>world</w:t>
      </w:r>
      <w:r w:rsidR="00381205">
        <w:t xml:space="preserve"> </w:t>
      </w:r>
      <w:r w:rsidR="00055323">
        <w:t>and</w:t>
      </w:r>
      <w:r w:rsidR="00381205">
        <w:t xml:space="preserve"> </w:t>
      </w:r>
      <w:r w:rsidR="00055323">
        <w:t>there</w:t>
      </w:r>
      <w:r w:rsidR="00381205">
        <w:t xml:space="preserve"> </w:t>
      </w:r>
      <w:r w:rsidR="00055323">
        <w:t>condemn</w:t>
      </w:r>
      <w:r w:rsidR="00381205">
        <w:t xml:space="preserve"> </w:t>
      </w:r>
      <w:r w:rsidR="00055323">
        <w:t>me</w:t>
      </w:r>
      <w:r w:rsidR="00381205">
        <w:t xml:space="preserve"> </w:t>
      </w:r>
      <w:r w:rsidR="00055323">
        <w:t>to</w:t>
      </w:r>
      <w:r w:rsidR="00381205">
        <w:t xml:space="preserve"> </w:t>
      </w:r>
      <w:r w:rsidR="00055323">
        <w:t>eternal</w:t>
      </w:r>
      <w:r w:rsidR="00381205">
        <w:t xml:space="preserve"> </w:t>
      </w:r>
      <w:r w:rsidR="00055323">
        <w:t>torments.</w:t>
      </w:r>
      <w:r w:rsidR="00381205">
        <w:t xml:space="preserve"> </w:t>
      </w:r>
      <w:r w:rsidR="00055323">
        <w:t>Of</w:t>
      </w:r>
      <w:r w:rsidR="00381205">
        <w:t xml:space="preserve"> </w:t>
      </w:r>
      <w:r w:rsidR="00055323">
        <w:t>all</w:t>
      </w:r>
      <w:r w:rsidR="00381205">
        <w:t xml:space="preserve"> </w:t>
      </w:r>
      <w:r w:rsidR="00055323">
        <w:t>my</w:t>
      </w:r>
      <w:r w:rsidR="00381205">
        <w:t xml:space="preserve"> </w:t>
      </w:r>
      <w:r w:rsidR="00055323">
        <w:t>guilty</w:t>
      </w:r>
      <w:r w:rsidR="00381205">
        <w:t xml:space="preserve"> </w:t>
      </w:r>
      <w:r w:rsidR="00055323">
        <w:t>pleasures</w:t>
      </w:r>
      <w:r w:rsidR="00381205">
        <w:t xml:space="preserve"> </w:t>
      </w:r>
      <w:r w:rsidR="00055323">
        <w:t>the</w:t>
      </w:r>
      <w:r w:rsidR="00381205">
        <w:t xml:space="preserve"> </w:t>
      </w:r>
      <w:r w:rsidR="00055323">
        <w:t>sting</w:t>
      </w:r>
      <w:r w:rsidR="00381205">
        <w:t xml:space="preserve"> </w:t>
      </w:r>
      <w:r w:rsidR="00055323">
        <w:t>of</w:t>
      </w:r>
      <w:r w:rsidR="00381205">
        <w:t xml:space="preserve"> </w:t>
      </w:r>
      <w:r w:rsidR="00055323">
        <w:t>remorse</w:t>
      </w:r>
      <w:r w:rsidR="00381205">
        <w:t xml:space="preserve"> </w:t>
      </w:r>
      <w:r w:rsidR="00055323">
        <w:t>alone</w:t>
      </w:r>
      <w:r w:rsidR="00381205">
        <w:t xml:space="preserve"> </w:t>
      </w:r>
      <w:r w:rsidR="00055323">
        <w:t>remains.</w:t>
      </w:r>
      <w:r w:rsidR="00381205">
        <w:t xml:space="preserve"> </w:t>
      </w:r>
      <w:r w:rsidR="00055323">
        <w:t>Why</w:t>
      </w:r>
      <w:r w:rsidR="00381205">
        <w:t xml:space="preserve"> </w:t>
      </w:r>
      <w:r w:rsidR="00055323">
        <w:t>have</w:t>
      </w:r>
      <w:r w:rsidR="00381205">
        <w:t xml:space="preserve"> </w:t>
      </w:r>
      <w:r w:rsidR="00055323">
        <w:t>I</w:t>
      </w:r>
      <w:r w:rsidR="00381205">
        <w:t xml:space="preserve"> </w:t>
      </w:r>
      <w:r w:rsidR="00055323">
        <w:t>made</w:t>
      </w:r>
      <w:r w:rsidR="00381205">
        <w:t xml:space="preserve"> </w:t>
      </w:r>
      <w:r w:rsidR="00055323">
        <w:t>no</w:t>
      </w:r>
      <w:r w:rsidR="00381205">
        <w:t xml:space="preserve"> </w:t>
      </w:r>
      <w:r w:rsidR="00055323">
        <w:t>preparation</w:t>
      </w:r>
      <w:r w:rsidR="00381205">
        <w:t xml:space="preserve"> </w:t>
      </w:r>
      <w:r w:rsidR="00055323">
        <w:t>for</w:t>
      </w:r>
      <w:r w:rsidR="00381205">
        <w:t xml:space="preserve"> </w:t>
      </w:r>
      <w:r w:rsidR="00055323">
        <w:t>this</w:t>
      </w:r>
      <w:r w:rsidR="00381205">
        <w:t xml:space="preserve"> </w:t>
      </w:r>
      <w:r w:rsidR="00055323">
        <w:t>hour?</w:t>
      </w:r>
      <w:r w:rsidR="00381205">
        <w:t xml:space="preserve"> </w:t>
      </w:r>
      <w:r w:rsidR="00055323">
        <w:t>Why</w:t>
      </w:r>
      <w:r w:rsidR="00381205">
        <w:t xml:space="preserve"> </w:t>
      </w:r>
      <w:r w:rsidR="00055323">
        <w:t>was</w:t>
      </w:r>
      <w:r w:rsidR="00381205">
        <w:t xml:space="preserve"> </w:t>
      </w:r>
      <w:r w:rsidR="00055323">
        <w:t>I</w:t>
      </w:r>
      <w:r w:rsidR="00381205">
        <w:t xml:space="preserve"> </w:t>
      </w:r>
      <w:r w:rsidR="00055323">
        <w:t>deaf</w:t>
      </w:r>
      <w:r w:rsidR="00381205">
        <w:t xml:space="preserve"> </w:t>
      </w:r>
      <w:r w:rsidR="00055323">
        <w:t>to</w:t>
      </w:r>
      <w:r w:rsidR="00381205">
        <w:t xml:space="preserve"> </w:t>
      </w:r>
      <w:r w:rsidR="00055323">
        <w:t>the</w:t>
      </w:r>
      <w:r w:rsidR="00381205">
        <w:t xml:space="preserve"> </w:t>
      </w:r>
      <w:r w:rsidR="00055323">
        <w:t>salutary</w:t>
      </w:r>
      <w:r w:rsidR="00381205">
        <w:t xml:space="preserve"> </w:t>
      </w:r>
      <w:r w:rsidR="00055323">
        <w:t>warnings</w:t>
      </w:r>
      <w:r w:rsidR="00381205">
        <w:t xml:space="preserve"> </w:t>
      </w:r>
      <w:r w:rsidR="00055323">
        <w:t>I</w:t>
      </w:r>
      <w:r w:rsidR="00381205">
        <w:t xml:space="preserve"> </w:t>
      </w:r>
      <w:r w:rsidR="00055323">
        <w:t>received?</w:t>
      </w:r>
      <w:r w:rsidR="00381205">
        <w:t xml:space="preserve"> </w:t>
      </w:r>
      <w:r w:rsidR="00232C9F">
        <w:t>“</w:t>
      </w:r>
      <w:r w:rsidR="00055323">
        <w:t>Why</w:t>
      </w:r>
      <w:r w:rsidR="00381205">
        <w:t xml:space="preserve"> </w:t>
      </w:r>
      <w:r w:rsidR="00055323">
        <w:t>have</w:t>
      </w:r>
      <w:r w:rsidR="00381205">
        <w:t xml:space="preserve"> </w:t>
      </w:r>
      <w:r w:rsidR="00055323">
        <w:t>I</w:t>
      </w:r>
      <w:r w:rsidR="00381205">
        <w:t xml:space="preserve"> </w:t>
      </w:r>
      <w:r w:rsidR="00055323">
        <w:t>hated</w:t>
      </w:r>
      <w:r w:rsidR="00381205">
        <w:t xml:space="preserve"> </w:t>
      </w:r>
      <w:r w:rsidR="00055323">
        <w:t>instruction,</w:t>
      </w:r>
      <w:r w:rsidR="00381205">
        <w:t xml:space="preserve"> </w:t>
      </w:r>
      <w:r w:rsidR="00055323">
        <w:t>and</w:t>
      </w:r>
      <w:r w:rsidR="00381205">
        <w:t xml:space="preserve"> </w:t>
      </w:r>
      <w:r w:rsidR="00055323">
        <w:t>my</w:t>
      </w:r>
      <w:r w:rsidR="00381205">
        <w:t xml:space="preserve"> </w:t>
      </w:r>
      <w:r w:rsidR="00055323">
        <w:t>heart</w:t>
      </w:r>
      <w:r w:rsidR="00381205">
        <w:t xml:space="preserve"> </w:t>
      </w:r>
      <w:r w:rsidR="00055323">
        <w:t>consented</w:t>
      </w:r>
      <w:r w:rsidR="00381205">
        <w:t xml:space="preserve"> </w:t>
      </w:r>
      <w:r w:rsidR="00055323">
        <w:t>not</w:t>
      </w:r>
      <w:r w:rsidR="00381205">
        <w:t xml:space="preserve"> </w:t>
      </w:r>
      <w:r w:rsidR="00055323">
        <w:t>to</w:t>
      </w:r>
      <w:r w:rsidR="00381205">
        <w:t xml:space="preserve"> </w:t>
      </w:r>
      <w:r w:rsidR="00055323">
        <w:t>reproofs,</w:t>
      </w:r>
      <w:r w:rsidR="00381205">
        <w:t xml:space="preserve"> </w:t>
      </w:r>
      <w:r w:rsidR="00055323">
        <w:t>and</w:t>
      </w:r>
      <w:r w:rsidR="00381205">
        <w:t xml:space="preserve"> </w:t>
      </w:r>
      <w:r w:rsidR="00055323">
        <w:t>have</w:t>
      </w:r>
      <w:r w:rsidR="00381205">
        <w:t xml:space="preserve"> </w:t>
      </w:r>
      <w:r w:rsidR="00055323">
        <w:t>not</w:t>
      </w:r>
      <w:r w:rsidR="00381205">
        <w:t xml:space="preserve"> </w:t>
      </w:r>
      <w:r w:rsidR="00055323">
        <w:t>heard</w:t>
      </w:r>
      <w:r w:rsidR="00381205">
        <w:t xml:space="preserve"> </w:t>
      </w:r>
      <w:r w:rsidR="00055323">
        <w:t>the</w:t>
      </w:r>
      <w:r w:rsidR="00381205">
        <w:t xml:space="preserve"> </w:t>
      </w:r>
      <w:r w:rsidR="00055323">
        <w:t>voice</w:t>
      </w:r>
      <w:r w:rsidR="00381205">
        <w:t xml:space="preserve"> </w:t>
      </w:r>
      <w:r w:rsidR="00055323">
        <w:t>of</w:t>
      </w:r>
      <w:r w:rsidR="00381205">
        <w:t xml:space="preserve"> </w:t>
      </w:r>
      <w:r w:rsidR="00055323">
        <w:t>them</w:t>
      </w:r>
      <w:r w:rsidR="00381205">
        <w:t xml:space="preserve"> </w:t>
      </w:r>
      <w:r w:rsidR="00055323">
        <w:t>that</w:t>
      </w:r>
      <w:r w:rsidR="00381205">
        <w:t xml:space="preserve"> </w:t>
      </w:r>
      <w:r w:rsidR="00055323">
        <w:t>taught</w:t>
      </w:r>
      <w:r w:rsidR="00381205">
        <w:t xml:space="preserve"> </w:t>
      </w:r>
      <w:r w:rsidR="00055323">
        <w:t>me,</w:t>
      </w:r>
      <w:r w:rsidR="00381205">
        <w:t xml:space="preserve"> </w:t>
      </w:r>
      <w:r w:rsidR="00055323">
        <w:t>and</w:t>
      </w:r>
      <w:r w:rsidR="00381205">
        <w:t xml:space="preserve"> </w:t>
      </w:r>
      <w:r w:rsidR="00055323">
        <w:t>have</w:t>
      </w:r>
      <w:r w:rsidR="00381205">
        <w:t xml:space="preserve"> </w:t>
      </w:r>
      <w:r w:rsidR="00055323">
        <w:t>not</w:t>
      </w:r>
      <w:r w:rsidR="00381205">
        <w:t xml:space="preserve"> </w:t>
      </w:r>
      <w:r w:rsidR="00055323">
        <w:t>inclined</w:t>
      </w:r>
      <w:r w:rsidR="00381205">
        <w:t xml:space="preserve"> </w:t>
      </w:r>
      <w:r w:rsidR="00055323">
        <w:t>my</w:t>
      </w:r>
      <w:r w:rsidR="00381205">
        <w:t xml:space="preserve"> </w:t>
      </w:r>
      <w:r w:rsidR="00055323">
        <w:t>ear</w:t>
      </w:r>
      <w:r w:rsidR="00381205">
        <w:t xml:space="preserve"> </w:t>
      </w:r>
      <w:r w:rsidR="00055323">
        <w:t>to</w:t>
      </w:r>
      <w:r w:rsidR="00381205">
        <w:t xml:space="preserve"> </w:t>
      </w:r>
      <w:r w:rsidR="00055323">
        <w:t>my</w:t>
      </w:r>
      <w:r w:rsidR="00381205">
        <w:t xml:space="preserve"> </w:t>
      </w:r>
      <w:r w:rsidR="00055323">
        <w:t>masters?</w:t>
      </w:r>
      <w:r w:rsidR="00232C9F">
        <w:t>”</w:t>
      </w:r>
      <w:r w:rsidR="00232C9F">
        <w:rPr>
          <w:rStyle w:val="FootnoteReference"/>
        </w:rPr>
        <w:footnoteReference w:id="64"/>
      </w:r>
      <w:r w:rsidR="00381205">
        <w:t xml:space="preserve"> </w:t>
      </w:r>
    </w:p>
    <w:p w14:paraId="718C3280" w14:textId="77777777" w:rsidR="007C5743" w:rsidRDefault="00055323" w:rsidP="00B01E47">
      <w:pPr>
        <w:jc w:val="both"/>
      </w:pPr>
      <w:r>
        <w:t>To</w:t>
      </w:r>
      <w:r w:rsidR="00381205">
        <w:t xml:space="preserve"> </w:t>
      </w:r>
      <w:r>
        <w:t>preserve</w:t>
      </w:r>
      <w:r w:rsidR="00381205">
        <w:t xml:space="preserve"> </w:t>
      </w:r>
      <w:r>
        <w:t>you,</w:t>
      </w:r>
      <w:r w:rsidR="00381205">
        <w:t xml:space="preserve"> </w:t>
      </w:r>
      <w:r>
        <w:t>my</w:t>
      </w:r>
      <w:r w:rsidR="00381205">
        <w:t xml:space="preserve"> </w:t>
      </w:r>
      <w:r>
        <w:t>dear</w:t>
      </w:r>
      <w:r w:rsidR="00381205">
        <w:t xml:space="preserve"> </w:t>
      </w:r>
      <w:r>
        <w:t>Christian,</w:t>
      </w:r>
      <w:r w:rsidR="00381205">
        <w:t xml:space="preserve"> </w:t>
      </w:r>
      <w:r>
        <w:t>from</w:t>
      </w:r>
      <w:r w:rsidR="00381205">
        <w:t xml:space="preserve"> </w:t>
      </w:r>
      <w:r>
        <w:t>these</w:t>
      </w:r>
      <w:r w:rsidR="00381205">
        <w:t xml:space="preserve"> </w:t>
      </w:r>
      <w:r>
        <w:t>vain</w:t>
      </w:r>
      <w:r w:rsidR="00381205">
        <w:t xml:space="preserve"> </w:t>
      </w:r>
      <w:r>
        <w:t>regrets,</w:t>
      </w:r>
      <w:r w:rsidR="00381205">
        <w:t xml:space="preserve"> </w:t>
      </w:r>
      <w:r>
        <w:t>I</w:t>
      </w:r>
      <w:r w:rsidR="00381205">
        <w:t xml:space="preserve"> </w:t>
      </w:r>
      <w:r>
        <w:t>beg</w:t>
      </w:r>
      <w:r w:rsidR="00381205">
        <w:t xml:space="preserve"> </w:t>
      </w:r>
      <w:r>
        <w:t>you</w:t>
      </w:r>
      <w:r w:rsidR="00381205">
        <w:t xml:space="preserve"> </w:t>
      </w:r>
      <w:r>
        <w:t>to</w:t>
      </w:r>
      <w:r w:rsidR="00381205">
        <w:t xml:space="preserve"> </w:t>
      </w:r>
      <w:r>
        <w:t>gather</w:t>
      </w:r>
      <w:r w:rsidR="00381205">
        <w:t xml:space="preserve"> </w:t>
      </w:r>
      <w:r>
        <w:t>from</w:t>
      </w:r>
      <w:r w:rsidR="00381205">
        <w:t xml:space="preserve"> </w:t>
      </w:r>
      <w:r>
        <w:t>what</w:t>
      </w:r>
      <w:r w:rsidR="00381205">
        <w:t xml:space="preserve"> </w:t>
      </w:r>
      <w:r>
        <w:t>has</w:t>
      </w:r>
      <w:r w:rsidR="00381205">
        <w:t xml:space="preserve"> </w:t>
      </w:r>
      <w:r>
        <w:t>been</w:t>
      </w:r>
      <w:r w:rsidR="00381205">
        <w:t xml:space="preserve"> </w:t>
      </w:r>
      <w:r>
        <w:t>said</w:t>
      </w:r>
      <w:r w:rsidR="00381205">
        <w:t xml:space="preserve"> </w:t>
      </w:r>
      <w:r>
        <w:t>three</w:t>
      </w:r>
      <w:r w:rsidR="00381205">
        <w:t xml:space="preserve"> </w:t>
      </w:r>
      <w:r>
        <w:t>considerations,</w:t>
      </w:r>
      <w:r w:rsidR="00381205">
        <w:t xml:space="preserve"> </w:t>
      </w:r>
      <w:r>
        <w:t>and</w:t>
      </w:r>
      <w:r w:rsidR="00381205">
        <w:t xml:space="preserve"> </w:t>
      </w:r>
      <w:r>
        <w:t>to</w:t>
      </w:r>
      <w:r w:rsidR="00381205">
        <w:t xml:space="preserve"> </w:t>
      </w:r>
      <w:r>
        <w:t>keep</w:t>
      </w:r>
      <w:r w:rsidR="00381205">
        <w:t xml:space="preserve"> </w:t>
      </w:r>
      <w:r>
        <w:t>them</w:t>
      </w:r>
      <w:r w:rsidR="00381205">
        <w:t xml:space="preserve"> </w:t>
      </w:r>
      <w:r>
        <w:t>continually</w:t>
      </w:r>
      <w:r w:rsidR="00381205">
        <w:t xml:space="preserve"> </w:t>
      </w:r>
      <w:r>
        <w:t>before</w:t>
      </w:r>
      <w:r w:rsidR="00381205">
        <w:t xml:space="preserve"> </w:t>
      </w:r>
      <w:r>
        <w:t>your</w:t>
      </w:r>
      <w:r w:rsidR="00381205">
        <w:t xml:space="preserve"> </w:t>
      </w:r>
      <w:r>
        <w:t>mind.</w:t>
      </w:r>
      <w:r w:rsidR="00381205">
        <w:t xml:space="preserve"> </w:t>
      </w:r>
      <w:r>
        <w:t>The</w:t>
      </w:r>
      <w:r w:rsidR="00381205">
        <w:t xml:space="preserve"> </w:t>
      </w:r>
      <w:r>
        <w:t>first</w:t>
      </w:r>
      <w:r w:rsidR="00381205">
        <w:t xml:space="preserve"> </w:t>
      </w:r>
      <w:r>
        <w:t>is</w:t>
      </w:r>
      <w:r w:rsidR="00381205">
        <w:t xml:space="preserve"> </w:t>
      </w:r>
      <w:r>
        <w:t>the</w:t>
      </w:r>
      <w:r w:rsidR="00381205">
        <w:t xml:space="preserve"> </w:t>
      </w:r>
      <w:r>
        <w:t>terrible</w:t>
      </w:r>
      <w:r w:rsidR="00381205">
        <w:t xml:space="preserve"> </w:t>
      </w:r>
      <w:r>
        <w:t>remorse</w:t>
      </w:r>
      <w:r w:rsidR="00381205">
        <w:t xml:space="preserve"> </w:t>
      </w:r>
      <w:r>
        <w:t>which</w:t>
      </w:r>
      <w:r w:rsidR="00381205">
        <w:t xml:space="preserve"> </w:t>
      </w:r>
      <w:r>
        <w:t>your</w:t>
      </w:r>
      <w:r w:rsidR="00381205">
        <w:t xml:space="preserve"> </w:t>
      </w:r>
      <w:r>
        <w:t>sins</w:t>
      </w:r>
      <w:r w:rsidR="00381205">
        <w:t xml:space="preserve"> </w:t>
      </w:r>
      <w:r>
        <w:t>will</w:t>
      </w:r>
      <w:r w:rsidR="00381205">
        <w:t xml:space="preserve"> </w:t>
      </w:r>
      <w:r>
        <w:t>awaken</w:t>
      </w:r>
      <w:r w:rsidR="00381205">
        <w:t xml:space="preserve"> </w:t>
      </w:r>
      <w:r>
        <w:t>in</w:t>
      </w:r>
      <w:r w:rsidR="00381205">
        <w:t xml:space="preserve"> </w:t>
      </w:r>
      <w:r>
        <w:t>you</w:t>
      </w:r>
      <w:r w:rsidR="00381205">
        <w:t xml:space="preserve"> </w:t>
      </w:r>
      <w:r>
        <w:t>at</w:t>
      </w:r>
      <w:r w:rsidR="00381205">
        <w:t xml:space="preserve"> </w:t>
      </w:r>
      <w:r>
        <w:t>the</w:t>
      </w:r>
      <w:r w:rsidR="00381205">
        <w:t xml:space="preserve"> </w:t>
      </w:r>
      <w:r>
        <w:t>hour</w:t>
      </w:r>
      <w:r w:rsidR="00381205">
        <w:t xml:space="preserve"> </w:t>
      </w:r>
      <w:r>
        <w:t>of</w:t>
      </w:r>
      <w:r w:rsidR="00381205">
        <w:t xml:space="preserve"> </w:t>
      </w:r>
      <w:r>
        <w:t>death;</w:t>
      </w:r>
      <w:r w:rsidR="00381205">
        <w:t xml:space="preserve"> </w:t>
      </w:r>
      <w:r>
        <w:t>the</w:t>
      </w:r>
      <w:r w:rsidR="00381205">
        <w:t xml:space="preserve"> </w:t>
      </w:r>
      <w:r>
        <w:t>second</w:t>
      </w:r>
      <w:r w:rsidR="00381205">
        <w:t xml:space="preserve"> </w:t>
      </w:r>
      <w:r>
        <w:t>is</w:t>
      </w:r>
      <w:r w:rsidR="00381205">
        <w:t xml:space="preserve"> </w:t>
      </w:r>
      <w:r>
        <w:t>how</w:t>
      </w:r>
      <w:r w:rsidR="00381205">
        <w:t xml:space="preserve"> </w:t>
      </w:r>
      <w:r>
        <w:t>ardently,</w:t>
      </w:r>
      <w:r w:rsidR="00381205">
        <w:t xml:space="preserve"> </w:t>
      </w:r>
      <w:r>
        <w:t>though</w:t>
      </w:r>
      <w:r w:rsidR="00381205">
        <w:t xml:space="preserve"> </w:t>
      </w:r>
      <w:r>
        <w:t>how</w:t>
      </w:r>
      <w:r w:rsidR="00381205">
        <w:t xml:space="preserve"> </w:t>
      </w:r>
      <w:r>
        <w:t>vainly,</w:t>
      </w:r>
      <w:r w:rsidR="00381205">
        <w:t xml:space="preserve"> </w:t>
      </w:r>
      <w:r>
        <w:t>you</w:t>
      </w:r>
      <w:r w:rsidR="00381205">
        <w:t xml:space="preserve"> </w:t>
      </w:r>
      <w:r>
        <w:t>will</w:t>
      </w:r>
      <w:r w:rsidR="00381205">
        <w:t xml:space="preserve"> </w:t>
      </w:r>
      <w:r>
        <w:t>wish</w:t>
      </w:r>
      <w:r w:rsidR="00381205">
        <w:t xml:space="preserve"> </w:t>
      </w:r>
      <w:r>
        <w:t>that</w:t>
      </w:r>
      <w:r w:rsidR="00381205">
        <w:t xml:space="preserve"> </w:t>
      </w:r>
      <w:r>
        <w:t>you</w:t>
      </w:r>
      <w:r w:rsidR="00381205">
        <w:t xml:space="preserve"> </w:t>
      </w:r>
      <w:r>
        <w:t>had</w:t>
      </w:r>
      <w:r w:rsidR="00381205">
        <w:t xml:space="preserve"> </w:t>
      </w:r>
      <w:r>
        <w:t>faithfully</w:t>
      </w:r>
      <w:r w:rsidR="00381205">
        <w:t xml:space="preserve"> </w:t>
      </w:r>
      <w:r>
        <w:t>served</w:t>
      </w:r>
      <w:r w:rsidR="00381205">
        <w:t xml:space="preserve"> </w:t>
      </w:r>
      <w:r>
        <w:t>Him</w:t>
      </w:r>
      <w:r w:rsidR="00381205">
        <w:t xml:space="preserve"> </w:t>
      </w:r>
      <w:r>
        <w:t>during</w:t>
      </w:r>
      <w:r w:rsidR="00381205">
        <w:t xml:space="preserve"> </w:t>
      </w:r>
      <w:r>
        <w:t>life;</w:t>
      </w:r>
      <w:r w:rsidR="00381205">
        <w:t xml:space="preserve"> </w:t>
      </w:r>
      <w:r>
        <w:t>and</w:t>
      </w:r>
      <w:r w:rsidR="00381205">
        <w:t xml:space="preserve"> </w:t>
      </w:r>
      <w:r>
        <w:t>the</w:t>
      </w:r>
      <w:r w:rsidR="00381205">
        <w:t xml:space="preserve"> </w:t>
      </w:r>
      <w:r>
        <w:t>third</w:t>
      </w:r>
      <w:r w:rsidR="00381205">
        <w:t xml:space="preserve"> </w:t>
      </w:r>
      <w:r>
        <w:t>is</w:t>
      </w:r>
      <w:r w:rsidR="00381205">
        <w:t xml:space="preserve"> </w:t>
      </w:r>
      <w:r>
        <w:t>how</w:t>
      </w:r>
      <w:r w:rsidR="00381205">
        <w:t xml:space="preserve"> </w:t>
      </w:r>
      <w:r>
        <w:t>willingly</w:t>
      </w:r>
      <w:r w:rsidR="00381205">
        <w:t xml:space="preserve"> </w:t>
      </w:r>
      <w:r>
        <w:t>you</w:t>
      </w:r>
      <w:r w:rsidR="00381205">
        <w:t xml:space="preserve"> </w:t>
      </w:r>
      <w:r>
        <w:t>would</w:t>
      </w:r>
      <w:r w:rsidR="00381205">
        <w:t xml:space="preserve"> </w:t>
      </w:r>
      <w:r>
        <w:t>accept</w:t>
      </w:r>
      <w:r w:rsidR="00381205">
        <w:t xml:space="preserve"> </w:t>
      </w:r>
      <w:r>
        <w:t>the</w:t>
      </w:r>
      <w:r w:rsidR="00381205">
        <w:t xml:space="preserve"> </w:t>
      </w:r>
      <w:r>
        <w:t>most</w:t>
      </w:r>
      <w:r w:rsidR="00381205">
        <w:t xml:space="preserve"> </w:t>
      </w:r>
      <w:r>
        <w:t>rigorous</w:t>
      </w:r>
      <w:r w:rsidR="00381205">
        <w:t xml:space="preserve"> </w:t>
      </w:r>
      <w:r>
        <w:t>penance</w:t>
      </w:r>
      <w:r w:rsidR="00381205">
        <w:t xml:space="preserve"> </w:t>
      </w:r>
      <w:r>
        <w:t>were</w:t>
      </w:r>
      <w:r w:rsidR="00381205">
        <w:t xml:space="preserve"> </w:t>
      </w:r>
      <w:r>
        <w:t>you</w:t>
      </w:r>
      <w:r w:rsidR="00381205">
        <w:t xml:space="preserve"> </w:t>
      </w:r>
      <w:r>
        <w:t>given</w:t>
      </w:r>
      <w:r w:rsidR="00381205">
        <w:t xml:space="preserve"> </w:t>
      </w:r>
      <w:r>
        <w:t>time</w:t>
      </w:r>
      <w:r w:rsidR="00381205">
        <w:t xml:space="preserve"> </w:t>
      </w:r>
      <w:r>
        <w:t>for</w:t>
      </w:r>
      <w:r w:rsidR="00381205">
        <w:t xml:space="preserve"> </w:t>
      </w:r>
      <w:r>
        <w:t>repentance.</w:t>
      </w:r>
      <w:r w:rsidR="00381205">
        <w:t xml:space="preserve"> </w:t>
      </w:r>
      <w:r>
        <w:t>Acting</w:t>
      </w:r>
      <w:r w:rsidR="00381205">
        <w:t xml:space="preserve"> </w:t>
      </w:r>
      <w:r>
        <w:t>on</w:t>
      </w:r>
      <w:r w:rsidR="00381205">
        <w:t xml:space="preserve"> </w:t>
      </w:r>
      <w:r>
        <w:t>this</w:t>
      </w:r>
      <w:r w:rsidR="00381205">
        <w:t xml:space="preserve"> </w:t>
      </w:r>
      <w:r>
        <w:t>advice,</w:t>
      </w:r>
      <w:r w:rsidR="00381205">
        <w:t xml:space="preserve"> </w:t>
      </w:r>
      <w:r>
        <w:t>you</w:t>
      </w:r>
      <w:r w:rsidR="00381205">
        <w:t xml:space="preserve"> </w:t>
      </w:r>
      <w:r>
        <w:t>will</w:t>
      </w:r>
      <w:r w:rsidR="00381205">
        <w:t xml:space="preserve"> </w:t>
      </w:r>
      <w:r>
        <w:t>now</w:t>
      </w:r>
      <w:r w:rsidR="00381205">
        <w:t xml:space="preserve"> </w:t>
      </w:r>
      <w:r>
        <w:t>begin</w:t>
      </w:r>
      <w:r w:rsidR="00381205">
        <w:t xml:space="preserve"> </w:t>
      </w:r>
      <w:r>
        <w:t>to</w:t>
      </w:r>
      <w:r w:rsidR="00381205">
        <w:t xml:space="preserve"> </w:t>
      </w:r>
      <w:r>
        <w:t>regulate</w:t>
      </w:r>
      <w:r w:rsidR="00381205">
        <w:t xml:space="preserve"> </w:t>
      </w:r>
      <w:r>
        <w:t>your</w:t>
      </w:r>
      <w:r w:rsidR="00381205">
        <w:t xml:space="preserve"> </w:t>
      </w:r>
      <w:r>
        <w:t>life</w:t>
      </w:r>
      <w:r w:rsidR="00381205">
        <w:t xml:space="preserve"> </w:t>
      </w:r>
      <w:r>
        <w:t>according</w:t>
      </w:r>
      <w:r w:rsidR="00381205">
        <w:t xml:space="preserve"> </w:t>
      </w:r>
      <w:r>
        <w:t>as</w:t>
      </w:r>
      <w:r w:rsidR="00381205">
        <w:t xml:space="preserve"> </w:t>
      </w:r>
      <w:r>
        <w:t>you</w:t>
      </w:r>
      <w:r w:rsidR="00381205">
        <w:t xml:space="preserve"> </w:t>
      </w:r>
      <w:r>
        <w:t>will</w:t>
      </w:r>
      <w:r w:rsidR="00381205">
        <w:t xml:space="preserve"> </w:t>
      </w:r>
      <w:r>
        <w:t>then</w:t>
      </w:r>
      <w:r w:rsidR="00381205">
        <w:t xml:space="preserve"> </w:t>
      </w:r>
      <w:r>
        <w:t>wish</w:t>
      </w:r>
      <w:r w:rsidR="00381205">
        <w:t xml:space="preserve"> </w:t>
      </w:r>
      <w:r>
        <w:t>to</w:t>
      </w:r>
      <w:r w:rsidR="00381205">
        <w:t xml:space="preserve"> </w:t>
      </w:r>
      <w:r>
        <w:t>have</w:t>
      </w:r>
      <w:r w:rsidR="00381205">
        <w:t xml:space="preserve"> </w:t>
      </w:r>
      <w:r>
        <w:t>done.</w:t>
      </w:r>
      <w:r w:rsidR="00381205">
        <w:t xml:space="preserve"> </w:t>
      </w:r>
    </w:p>
    <w:p w14:paraId="2E66E42E" w14:textId="77777777" w:rsidR="007C5743" w:rsidRDefault="007C5743" w:rsidP="00B01E47">
      <w:pPr>
        <w:jc w:val="both"/>
      </w:pPr>
    </w:p>
    <w:p w14:paraId="5FBBE71C" w14:textId="77777777" w:rsidR="007C5743" w:rsidRDefault="007C5743" w:rsidP="00B01E47">
      <w:pPr>
        <w:jc w:val="both"/>
      </w:pPr>
    </w:p>
    <w:p w14:paraId="37D48056" w14:textId="77777777" w:rsidR="007C5743" w:rsidRDefault="007C5743" w:rsidP="00B01E47">
      <w:pPr>
        <w:jc w:val="both"/>
      </w:pPr>
    </w:p>
    <w:p w14:paraId="72173441" w14:textId="77777777" w:rsidR="0083068B" w:rsidRDefault="0083068B" w:rsidP="00722847">
      <w:pPr>
        <w:pStyle w:val="Heading1"/>
      </w:pPr>
    </w:p>
    <w:p w14:paraId="505B6BD0" w14:textId="77777777" w:rsidR="0083068B" w:rsidRDefault="0083068B" w:rsidP="00722847">
      <w:pPr>
        <w:pStyle w:val="Heading1"/>
      </w:pPr>
    </w:p>
    <w:p w14:paraId="6E560CCF" w14:textId="77777777" w:rsidR="0083068B" w:rsidRDefault="0083068B" w:rsidP="00722847">
      <w:pPr>
        <w:pStyle w:val="Heading1"/>
      </w:pPr>
    </w:p>
    <w:p w14:paraId="1FEA36AB" w14:textId="77777777" w:rsidR="0083068B" w:rsidRDefault="0083068B" w:rsidP="00722847">
      <w:pPr>
        <w:pStyle w:val="Heading1"/>
      </w:pPr>
    </w:p>
    <w:p w14:paraId="6ACE1022" w14:textId="77777777" w:rsidR="0083068B" w:rsidRDefault="0083068B" w:rsidP="00722847">
      <w:pPr>
        <w:pStyle w:val="Heading1"/>
      </w:pPr>
    </w:p>
    <w:p w14:paraId="09561596" w14:textId="77777777" w:rsidR="0083068B" w:rsidRDefault="0083068B" w:rsidP="00722847">
      <w:pPr>
        <w:pStyle w:val="Heading1"/>
      </w:pPr>
    </w:p>
    <w:p w14:paraId="3A466E38" w14:textId="77777777" w:rsidR="0083068B" w:rsidRDefault="0083068B" w:rsidP="00722847">
      <w:pPr>
        <w:pStyle w:val="Heading1"/>
      </w:pPr>
    </w:p>
    <w:p w14:paraId="695419D5" w14:textId="77777777" w:rsidR="0083068B" w:rsidRDefault="0083068B" w:rsidP="00722847">
      <w:pPr>
        <w:pStyle w:val="Heading1"/>
      </w:pPr>
    </w:p>
    <w:p w14:paraId="14D6312F" w14:textId="77777777" w:rsidR="0083068B" w:rsidRDefault="0083068B" w:rsidP="00722847">
      <w:pPr>
        <w:pStyle w:val="Heading1"/>
      </w:pPr>
    </w:p>
    <w:p w14:paraId="6F6514AA" w14:textId="77777777" w:rsidR="0083068B" w:rsidRDefault="0083068B" w:rsidP="00722847">
      <w:pPr>
        <w:pStyle w:val="Heading1"/>
      </w:pPr>
    </w:p>
    <w:p w14:paraId="2E98EB41" w14:textId="77777777" w:rsidR="0083068B" w:rsidRDefault="0083068B" w:rsidP="00722847">
      <w:pPr>
        <w:pStyle w:val="Heading1"/>
      </w:pPr>
    </w:p>
    <w:p w14:paraId="1DB12D4A" w14:textId="77777777" w:rsidR="0083068B" w:rsidRDefault="0083068B" w:rsidP="00722847">
      <w:pPr>
        <w:pStyle w:val="Heading1"/>
      </w:pPr>
    </w:p>
    <w:p w14:paraId="3631741F" w14:textId="77777777" w:rsidR="0083068B" w:rsidRDefault="0083068B" w:rsidP="00722847">
      <w:pPr>
        <w:pStyle w:val="Heading1"/>
      </w:pPr>
    </w:p>
    <w:p w14:paraId="2422B51A" w14:textId="77777777" w:rsidR="0083068B" w:rsidRDefault="0083068B" w:rsidP="0083068B"/>
    <w:p w14:paraId="7531D028" w14:textId="77777777" w:rsidR="0083068B" w:rsidRPr="0083068B" w:rsidRDefault="0083068B" w:rsidP="0083068B"/>
    <w:p w14:paraId="6E2B75F2" w14:textId="1BC40BE6" w:rsidR="007C5743" w:rsidRDefault="00055323" w:rsidP="00722847">
      <w:pPr>
        <w:pStyle w:val="Heading1"/>
      </w:pPr>
      <w:bookmarkStart w:id="11" w:name="_Toc141169167"/>
      <w:r>
        <w:t>CHAPTER</w:t>
      </w:r>
      <w:r w:rsidR="00381205">
        <w:t xml:space="preserve"> </w:t>
      </w:r>
      <w:r w:rsidR="007C5743">
        <w:t>8</w:t>
      </w:r>
      <w:r w:rsidR="00722847">
        <w:t xml:space="preserve">: </w:t>
      </w:r>
      <w:r>
        <w:t>THE</w:t>
      </w:r>
      <w:r w:rsidR="00381205">
        <w:t xml:space="preserve"> </w:t>
      </w:r>
      <w:r>
        <w:t>EIGHTH</w:t>
      </w:r>
      <w:r w:rsidR="00381205">
        <w:t xml:space="preserve"> </w:t>
      </w:r>
      <w:r>
        <w:t>MOTIVE</w:t>
      </w:r>
      <w:r w:rsidR="00381205">
        <w:t xml:space="preserve"> </w:t>
      </w:r>
      <w:r>
        <w:t>FOR</w:t>
      </w:r>
      <w:r w:rsidR="00381205">
        <w:t xml:space="preserve"> </w:t>
      </w:r>
      <w:r w:rsidR="00482B84">
        <w:t>PRACTICING</w:t>
      </w:r>
      <w:r w:rsidR="00381205">
        <w:t xml:space="preserve"> </w:t>
      </w:r>
      <w:r>
        <w:t>VIRTUE:</w:t>
      </w:r>
      <w:r w:rsidR="00381205">
        <w:t xml:space="preserve"> </w:t>
      </w:r>
      <w:r>
        <w:t>THE</w:t>
      </w:r>
      <w:r w:rsidR="00381205">
        <w:t xml:space="preserve"> </w:t>
      </w:r>
      <w:r>
        <w:t>THOUGHT</w:t>
      </w:r>
      <w:r w:rsidR="00381205">
        <w:t xml:space="preserve"> </w:t>
      </w:r>
      <w:r>
        <w:t>OF</w:t>
      </w:r>
      <w:r w:rsidR="00381205">
        <w:t xml:space="preserve"> </w:t>
      </w:r>
      <w:r>
        <w:t>THE</w:t>
      </w:r>
      <w:r w:rsidR="00381205">
        <w:t xml:space="preserve"> </w:t>
      </w:r>
      <w:r>
        <w:t>LAST</w:t>
      </w:r>
      <w:r w:rsidR="00381205">
        <w:t xml:space="preserve"> </w:t>
      </w:r>
      <w:r>
        <w:t>JUDGMENT,</w:t>
      </w:r>
      <w:r w:rsidR="00381205">
        <w:t xml:space="preserve"> </w:t>
      </w:r>
      <w:r>
        <w:t>THE</w:t>
      </w:r>
      <w:r w:rsidR="00381205">
        <w:t xml:space="preserve"> </w:t>
      </w:r>
      <w:r>
        <w:t>SECOND</w:t>
      </w:r>
      <w:r w:rsidR="00381205">
        <w:t xml:space="preserve"> </w:t>
      </w:r>
      <w:r>
        <w:t>OF</w:t>
      </w:r>
      <w:r w:rsidR="00381205">
        <w:t xml:space="preserve"> </w:t>
      </w:r>
      <w:r>
        <w:t>THE</w:t>
      </w:r>
      <w:r w:rsidR="00381205">
        <w:t xml:space="preserve"> </w:t>
      </w:r>
      <w:r>
        <w:t>FOUR</w:t>
      </w:r>
      <w:r w:rsidR="00381205">
        <w:t xml:space="preserve"> </w:t>
      </w:r>
      <w:r>
        <w:t>LAST</w:t>
      </w:r>
      <w:r w:rsidR="00381205">
        <w:t xml:space="preserve"> </w:t>
      </w:r>
      <w:r>
        <w:t>THINGS.</w:t>
      </w:r>
      <w:bookmarkEnd w:id="11"/>
      <w:r w:rsidR="00381205">
        <w:t xml:space="preserve"> </w:t>
      </w:r>
    </w:p>
    <w:p w14:paraId="77DA06E6" w14:textId="77777777" w:rsidR="007C5743" w:rsidRDefault="007C5743" w:rsidP="00B01E47">
      <w:pPr>
        <w:jc w:val="both"/>
      </w:pPr>
      <w:r>
        <w:t>Immediately</w:t>
      </w:r>
      <w:r w:rsidR="00381205">
        <w:t xml:space="preserve"> </w:t>
      </w:r>
      <w:r w:rsidR="00055323">
        <w:t>after</w:t>
      </w:r>
      <w:r w:rsidR="00381205">
        <w:t xml:space="preserve"> </w:t>
      </w:r>
      <w:r w:rsidR="00055323">
        <w:t>death</w:t>
      </w:r>
      <w:r w:rsidR="00381205">
        <w:t xml:space="preserve"> </w:t>
      </w:r>
      <w:r w:rsidR="00055323">
        <w:t>follows</w:t>
      </w:r>
      <w:r w:rsidR="00381205">
        <w:t xml:space="preserve"> </w:t>
      </w:r>
      <w:r w:rsidR="00055323">
        <w:t>the</w:t>
      </w:r>
      <w:r w:rsidR="00381205">
        <w:t xml:space="preserve"> </w:t>
      </w:r>
      <w:r w:rsidR="00055323">
        <w:t>particular</w:t>
      </w:r>
      <w:r w:rsidR="00381205">
        <w:t xml:space="preserve"> </w:t>
      </w:r>
      <w:r w:rsidR="00055323">
        <w:t>judgment,</w:t>
      </w:r>
      <w:r w:rsidR="00381205">
        <w:t xml:space="preserve"> </w:t>
      </w:r>
      <w:r w:rsidR="00055323">
        <w:t>of</w:t>
      </w:r>
      <w:r w:rsidR="00381205">
        <w:t xml:space="preserve"> </w:t>
      </w:r>
      <w:r w:rsidR="00055323">
        <w:t>which</w:t>
      </w:r>
      <w:r w:rsidR="00381205">
        <w:t xml:space="preserve"> </w:t>
      </w:r>
      <w:r w:rsidR="00055323">
        <w:t>we</w:t>
      </w:r>
      <w:r w:rsidR="00381205">
        <w:t xml:space="preserve"> </w:t>
      </w:r>
      <w:r w:rsidR="00055323">
        <w:t>have</w:t>
      </w:r>
      <w:r w:rsidR="00381205">
        <w:t xml:space="preserve"> </w:t>
      </w:r>
      <w:r w:rsidR="00055323">
        <w:t>been</w:t>
      </w:r>
      <w:r w:rsidR="00381205">
        <w:t xml:space="preserve"> </w:t>
      </w:r>
      <w:r w:rsidR="00055323">
        <w:t>treating.</w:t>
      </w:r>
      <w:r w:rsidR="00381205">
        <w:t xml:space="preserve"> </w:t>
      </w:r>
      <w:r w:rsidR="00055323">
        <w:t>But</w:t>
      </w:r>
      <w:r w:rsidR="00381205">
        <w:t xml:space="preserve"> </w:t>
      </w:r>
      <w:r w:rsidR="00055323">
        <w:t>there</w:t>
      </w:r>
      <w:r w:rsidR="00381205">
        <w:t xml:space="preserve"> </w:t>
      </w:r>
      <w:r w:rsidR="00055323">
        <w:t>is</w:t>
      </w:r>
      <w:r w:rsidR="00381205">
        <w:t xml:space="preserve"> </w:t>
      </w:r>
      <w:r w:rsidR="00055323">
        <w:t>a</w:t>
      </w:r>
      <w:r w:rsidR="00381205">
        <w:t xml:space="preserve"> </w:t>
      </w:r>
      <w:r w:rsidR="00055323">
        <w:t>day</w:t>
      </w:r>
      <w:r w:rsidR="00381205">
        <w:t xml:space="preserve"> </w:t>
      </w:r>
      <w:r w:rsidR="00055323">
        <w:t>of</w:t>
      </w:r>
      <w:r w:rsidR="00381205">
        <w:t xml:space="preserve"> </w:t>
      </w:r>
      <w:r w:rsidR="00055323">
        <w:t>general</w:t>
      </w:r>
      <w:r w:rsidR="00381205">
        <w:t xml:space="preserve"> </w:t>
      </w:r>
      <w:r w:rsidR="00055323">
        <w:t>judgment,</w:t>
      </w:r>
      <w:r w:rsidR="00381205">
        <w:t xml:space="preserve"> </w:t>
      </w:r>
      <w:r w:rsidR="00055323">
        <w:t>when,</w:t>
      </w:r>
      <w:r w:rsidR="00381205">
        <w:t xml:space="preserve"> </w:t>
      </w:r>
      <w:r w:rsidR="00055323">
        <w:t>in</w:t>
      </w:r>
      <w:r w:rsidR="00381205">
        <w:t xml:space="preserve"> </w:t>
      </w:r>
      <w:r w:rsidR="00055323">
        <w:t>the</w:t>
      </w:r>
      <w:r w:rsidR="00381205">
        <w:t xml:space="preserve"> </w:t>
      </w:r>
      <w:r w:rsidR="00055323">
        <w:t>words</w:t>
      </w:r>
      <w:r w:rsidR="00381205">
        <w:t xml:space="preserve"> </w:t>
      </w:r>
      <w:r w:rsidR="00055323">
        <w:t>of</w:t>
      </w:r>
      <w:r w:rsidR="00381205">
        <w:t xml:space="preserve"> </w:t>
      </w:r>
      <w:r w:rsidR="00055323">
        <w:t>the</w:t>
      </w:r>
      <w:r w:rsidR="00381205">
        <w:t xml:space="preserve"> </w:t>
      </w:r>
      <w:r w:rsidR="00055323">
        <w:t>Apostle,</w:t>
      </w:r>
      <w:r w:rsidR="00381205">
        <w:t xml:space="preserve"> </w:t>
      </w:r>
      <w:r>
        <w:t>“</w:t>
      </w:r>
      <w:r w:rsidR="00055323">
        <w:t>we</w:t>
      </w:r>
      <w:r w:rsidR="00381205">
        <w:t xml:space="preserve"> </w:t>
      </w:r>
      <w:r w:rsidR="00055323">
        <w:t>must</w:t>
      </w:r>
      <w:r w:rsidR="00381205">
        <w:t xml:space="preserve"> </w:t>
      </w:r>
      <w:r w:rsidR="00055323">
        <w:t>all</w:t>
      </w:r>
      <w:r w:rsidR="00381205">
        <w:t xml:space="preserve"> </w:t>
      </w:r>
      <w:r w:rsidR="00055323">
        <w:t>be</w:t>
      </w:r>
      <w:r w:rsidR="00381205">
        <w:t xml:space="preserve"> </w:t>
      </w:r>
      <w:r w:rsidR="00055323">
        <w:t>manifested</w:t>
      </w:r>
      <w:r w:rsidR="00381205">
        <w:t xml:space="preserve"> </w:t>
      </w:r>
      <w:r w:rsidR="00055323">
        <w:t>before</w:t>
      </w:r>
      <w:r w:rsidR="00381205">
        <w:t xml:space="preserve"> </w:t>
      </w:r>
      <w:r w:rsidR="00055323">
        <w:t>the</w:t>
      </w:r>
      <w:r w:rsidR="00381205">
        <w:t xml:space="preserve"> </w:t>
      </w:r>
      <w:r w:rsidR="00055323">
        <w:t>jud</w:t>
      </w:r>
      <w:r>
        <w:t>g</w:t>
      </w:r>
      <w:r w:rsidR="00055323">
        <w:t>ment-seat</w:t>
      </w:r>
      <w:r w:rsidR="00381205">
        <w:t xml:space="preserve"> </w:t>
      </w:r>
      <w:r w:rsidR="00055323">
        <w:t>of</w:t>
      </w:r>
      <w:r w:rsidR="00381205">
        <w:t xml:space="preserve"> </w:t>
      </w:r>
      <w:r w:rsidR="00055323">
        <w:t>Christ,</w:t>
      </w:r>
      <w:r w:rsidR="00381205">
        <w:t xml:space="preserve"> </w:t>
      </w:r>
      <w:r w:rsidR="00055323">
        <w:t>that</w:t>
      </w:r>
      <w:r w:rsidR="00381205">
        <w:t xml:space="preserve"> </w:t>
      </w:r>
      <w:r w:rsidR="00055323">
        <w:t>every</w:t>
      </w:r>
      <w:r w:rsidR="00381205">
        <w:t xml:space="preserve"> </w:t>
      </w:r>
      <w:r w:rsidR="00055323">
        <w:t>one</w:t>
      </w:r>
      <w:r w:rsidR="00381205">
        <w:t xml:space="preserve"> </w:t>
      </w:r>
      <w:r w:rsidR="00055323">
        <w:t>may</w:t>
      </w:r>
      <w:r w:rsidR="00381205">
        <w:t xml:space="preserve"> </w:t>
      </w:r>
      <w:r w:rsidR="00055323">
        <w:t>receive</w:t>
      </w:r>
      <w:r w:rsidR="00381205">
        <w:t xml:space="preserve"> </w:t>
      </w:r>
      <w:r w:rsidR="00055323">
        <w:t>the</w:t>
      </w:r>
      <w:r w:rsidR="00381205">
        <w:t xml:space="preserve"> </w:t>
      </w:r>
      <w:r w:rsidR="00055323">
        <w:t>proper</w:t>
      </w:r>
      <w:r w:rsidR="00381205">
        <w:t xml:space="preserve"> </w:t>
      </w:r>
      <w:r w:rsidR="00055323">
        <w:t>things</w:t>
      </w:r>
      <w:r w:rsidR="00381205">
        <w:t xml:space="preserve"> </w:t>
      </w:r>
      <w:r w:rsidR="00055323">
        <w:t>of</w:t>
      </w:r>
      <w:r w:rsidR="00381205">
        <w:t xml:space="preserve"> </w:t>
      </w:r>
      <w:r w:rsidR="00055323">
        <w:t>the</w:t>
      </w:r>
      <w:r w:rsidR="00381205">
        <w:t xml:space="preserve"> </w:t>
      </w:r>
      <w:r w:rsidR="00055323">
        <w:t>body,</w:t>
      </w:r>
      <w:r w:rsidR="00381205">
        <w:t xml:space="preserve"> </w:t>
      </w:r>
      <w:r w:rsidR="00055323">
        <w:t>according</w:t>
      </w:r>
      <w:r w:rsidR="00381205">
        <w:t xml:space="preserve"> </w:t>
      </w:r>
      <w:r w:rsidR="00055323">
        <w:t>as</w:t>
      </w:r>
      <w:r w:rsidR="00381205">
        <w:t xml:space="preserve"> </w:t>
      </w:r>
      <w:r w:rsidR="00055323">
        <w:t>he</w:t>
      </w:r>
      <w:r w:rsidR="00381205">
        <w:t xml:space="preserve"> </w:t>
      </w:r>
      <w:r w:rsidR="005704E7">
        <w:t>has</w:t>
      </w:r>
      <w:r w:rsidR="00381205">
        <w:t xml:space="preserve"> </w:t>
      </w:r>
      <w:r w:rsidR="00055323">
        <w:t>done,</w:t>
      </w:r>
      <w:r w:rsidR="00381205">
        <w:t xml:space="preserve"> </w:t>
      </w:r>
      <w:r w:rsidR="00055323">
        <w:t>whether</w:t>
      </w:r>
      <w:r w:rsidR="00381205">
        <w:t xml:space="preserve"> </w:t>
      </w:r>
      <w:r w:rsidR="00055323">
        <w:t>it</w:t>
      </w:r>
      <w:r w:rsidR="00381205">
        <w:t xml:space="preserve"> </w:t>
      </w:r>
      <w:r w:rsidR="00055323">
        <w:t>be</w:t>
      </w:r>
      <w:r w:rsidR="00381205">
        <w:t xml:space="preserve"> </w:t>
      </w:r>
      <w:r w:rsidR="00055323">
        <w:t>good</w:t>
      </w:r>
      <w:r w:rsidR="00381205">
        <w:t xml:space="preserve"> </w:t>
      </w:r>
      <w:r w:rsidR="00055323">
        <w:t>or</w:t>
      </w:r>
      <w:r w:rsidR="00381205">
        <w:t xml:space="preserve"> </w:t>
      </w:r>
      <w:r w:rsidR="00055323">
        <w:t>evil.</w:t>
      </w:r>
      <w:r>
        <w:t>”</w:t>
      </w:r>
      <w:r>
        <w:rPr>
          <w:rStyle w:val="FootnoteReference"/>
        </w:rPr>
        <w:footnoteReference w:id="65"/>
      </w:r>
      <w:r w:rsidR="00381205">
        <w:t xml:space="preserve"> </w:t>
      </w:r>
    </w:p>
    <w:p w14:paraId="0F72CEE3" w14:textId="1EA35A8B" w:rsidR="007C5743" w:rsidRDefault="00055323" w:rsidP="00B01E47">
      <w:pPr>
        <w:jc w:val="both"/>
      </w:pPr>
      <w:r>
        <w:t>In</w:t>
      </w:r>
      <w:r w:rsidR="00381205">
        <w:t xml:space="preserve"> </w:t>
      </w:r>
      <w:r>
        <w:t>considering</w:t>
      </w:r>
      <w:r w:rsidR="00381205">
        <w:t xml:space="preserve"> </w:t>
      </w:r>
      <w:r>
        <w:t>this</w:t>
      </w:r>
      <w:r w:rsidR="00381205">
        <w:t xml:space="preserve"> </w:t>
      </w:r>
      <w:r>
        <w:t>subject</w:t>
      </w:r>
      <w:r w:rsidR="00381205">
        <w:t xml:space="preserve"> </w:t>
      </w:r>
      <w:r>
        <w:t>what</w:t>
      </w:r>
      <w:r w:rsidR="00381205">
        <w:t xml:space="preserve"> </w:t>
      </w:r>
      <w:r>
        <w:t>strikes</w:t>
      </w:r>
      <w:r w:rsidR="00381205">
        <w:t xml:space="preserve"> </w:t>
      </w:r>
      <w:r>
        <w:t>us</w:t>
      </w:r>
      <w:r w:rsidR="00381205">
        <w:t xml:space="preserve"> </w:t>
      </w:r>
      <w:r>
        <w:t>as</w:t>
      </w:r>
      <w:r w:rsidR="00381205">
        <w:t xml:space="preserve"> </w:t>
      </w:r>
      <w:r>
        <w:t>most</w:t>
      </w:r>
      <w:r w:rsidR="00381205">
        <w:t xml:space="preserve"> </w:t>
      </w:r>
      <w:r>
        <w:t>amazing,</w:t>
      </w:r>
      <w:r w:rsidR="00381205">
        <w:t xml:space="preserve"> </w:t>
      </w:r>
      <w:r>
        <w:t>and</w:t>
      </w:r>
      <w:r w:rsidR="00381205">
        <w:t xml:space="preserve"> </w:t>
      </w:r>
      <w:r>
        <w:t>what</w:t>
      </w:r>
      <w:r w:rsidR="00381205">
        <w:t xml:space="preserve"> </w:t>
      </w:r>
      <w:r>
        <w:t>filled</w:t>
      </w:r>
      <w:r w:rsidR="00381205">
        <w:t xml:space="preserve"> </w:t>
      </w:r>
      <w:r>
        <w:t>the</w:t>
      </w:r>
      <w:r w:rsidR="00381205">
        <w:t xml:space="preserve"> </w:t>
      </w:r>
      <w:r>
        <w:t>holy</w:t>
      </w:r>
      <w:r w:rsidR="00381205">
        <w:t xml:space="preserve"> </w:t>
      </w:r>
      <w:r>
        <w:t>soul</w:t>
      </w:r>
      <w:r w:rsidR="00381205">
        <w:t xml:space="preserve"> </w:t>
      </w:r>
      <w:r>
        <w:t>of</w:t>
      </w:r>
      <w:r w:rsidR="00381205">
        <w:t xml:space="preserve"> </w:t>
      </w:r>
      <w:r>
        <w:t>Job</w:t>
      </w:r>
      <w:r w:rsidR="00381205">
        <w:t xml:space="preserve"> </w:t>
      </w:r>
      <w:r>
        <w:t>with</w:t>
      </w:r>
      <w:r w:rsidR="00381205">
        <w:t xml:space="preserve"> </w:t>
      </w:r>
      <w:r>
        <w:t>awe,</w:t>
      </w:r>
      <w:r w:rsidR="00381205">
        <w:t xml:space="preserve"> </w:t>
      </w:r>
      <w:r>
        <w:t>is</w:t>
      </w:r>
      <w:r w:rsidR="00381205">
        <w:t xml:space="preserve"> </w:t>
      </w:r>
      <w:r>
        <w:t>that</w:t>
      </w:r>
      <w:r w:rsidR="00381205">
        <w:t xml:space="preserve"> </w:t>
      </w:r>
      <w:r>
        <w:t>a</w:t>
      </w:r>
      <w:r w:rsidR="00381205">
        <w:t xml:space="preserve"> </w:t>
      </w:r>
      <w:r>
        <w:t>frail</w:t>
      </w:r>
      <w:r w:rsidR="00381205">
        <w:t xml:space="preserve"> </w:t>
      </w:r>
      <w:r>
        <w:t>creature</w:t>
      </w:r>
      <w:r w:rsidR="00381205">
        <w:t xml:space="preserve"> </w:t>
      </w:r>
      <w:r>
        <w:t>like</w:t>
      </w:r>
      <w:r w:rsidR="00381205">
        <w:t xml:space="preserve"> </w:t>
      </w:r>
      <w:r>
        <w:t>man,</w:t>
      </w:r>
      <w:r w:rsidR="00381205">
        <w:t xml:space="preserve"> </w:t>
      </w:r>
      <w:r w:rsidR="007C5743">
        <w:t>s</w:t>
      </w:r>
      <w:r>
        <w:t>o</w:t>
      </w:r>
      <w:r w:rsidR="00381205">
        <w:t xml:space="preserve"> </w:t>
      </w:r>
      <w:r>
        <w:t>prone</w:t>
      </w:r>
      <w:r w:rsidR="00381205">
        <w:t xml:space="preserve"> </w:t>
      </w:r>
      <w:r>
        <w:t>to</w:t>
      </w:r>
      <w:r w:rsidR="00381205">
        <w:t xml:space="preserve"> </w:t>
      </w:r>
      <w:r>
        <w:t>evil,</w:t>
      </w:r>
      <w:r w:rsidR="00381205">
        <w:t xml:space="preserve"> </w:t>
      </w:r>
      <w:r>
        <w:t>should</w:t>
      </w:r>
      <w:r w:rsidR="00381205">
        <w:t xml:space="preserve"> </w:t>
      </w:r>
      <w:r>
        <w:t>be</w:t>
      </w:r>
      <w:r w:rsidR="00381205">
        <w:t xml:space="preserve"> </w:t>
      </w:r>
      <w:r>
        <w:t>subjected</w:t>
      </w:r>
      <w:r w:rsidR="00381205">
        <w:t xml:space="preserve"> </w:t>
      </w:r>
      <w:r>
        <w:t>to</w:t>
      </w:r>
      <w:r w:rsidR="00381205">
        <w:t xml:space="preserve"> </w:t>
      </w:r>
      <w:r>
        <w:t>such</w:t>
      </w:r>
      <w:r w:rsidR="00381205">
        <w:t xml:space="preserve"> </w:t>
      </w:r>
      <w:r>
        <w:t>a</w:t>
      </w:r>
      <w:r w:rsidR="00381205">
        <w:t xml:space="preserve"> </w:t>
      </w:r>
      <w:r>
        <w:t>rigorous</w:t>
      </w:r>
      <w:r w:rsidR="00381205">
        <w:t xml:space="preserve"> </w:t>
      </w:r>
      <w:r>
        <w:t>judgment</w:t>
      </w:r>
      <w:r w:rsidR="00381205">
        <w:t xml:space="preserve"> </w:t>
      </w:r>
      <w:r>
        <w:t>on</w:t>
      </w:r>
      <w:r w:rsidR="00381205">
        <w:t xml:space="preserve"> </w:t>
      </w:r>
      <w:r>
        <w:t>the</w:t>
      </w:r>
      <w:r w:rsidR="00381205">
        <w:t xml:space="preserve"> </w:t>
      </w:r>
      <w:r>
        <w:t>part</w:t>
      </w:r>
      <w:r w:rsidR="00381205">
        <w:t xml:space="preserve"> </w:t>
      </w:r>
      <w:r>
        <w:t>of</w:t>
      </w:r>
      <w:r w:rsidR="00381205">
        <w:t xml:space="preserve"> </w:t>
      </w:r>
      <w:r>
        <w:t>God,</w:t>
      </w:r>
      <w:r w:rsidR="00381205">
        <w:t xml:space="preserve"> </w:t>
      </w:r>
      <w:r>
        <w:t>by</w:t>
      </w:r>
      <w:r w:rsidR="00381205">
        <w:t xml:space="preserve"> </w:t>
      </w:r>
      <w:r>
        <w:t>Whose</w:t>
      </w:r>
      <w:r w:rsidR="00381205">
        <w:t xml:space="preserve"> </w:t>
      </w:r>
      <w:r>
        <w:t>command</w:t>
      </w:r>
      <w:r w:rsidR="00381205">
        <w:t xml:space="preserve"> </w:t>
      </w:r>
      <w:r>
        <w:t>his</w:t>
      </w:r>
      <w:r w:rsidR="00381205">
        <w:t xml:space="preserve"> </w:t>
      </w:r>
      <w:r>
        <w:t>every</w:t>
      </w:r>
      <w:r w:rsidR="00381205">
        <w:t xml:space="preserve"> </w:t>
      </w:r>
      <w:r>
        <w:t>thought,</w:t>
      </w:r>
      <w:r w:rsidR="00381205">
        <w:t xml:space="preserve"> </w:t>
      </w:r>
      <w:r>
        <w:t>word,</w:t>
      </w:r>
      <w:r w:rsidR="00381205">
        <w:t xml:space="preserve"> </w:t>
      </w:r>
      <w:r>
        <w:t>and</w:t>
      </w:r>
      <w:r w:rsidR="00381205">
        <w:t xml:space="preserve"> </w:t>
      </w:r>
      <w:r>
        <w:t>action</w:t>
      </w:r>
      <w:r w:rsidR="00381205">
        <w:t xml:space="preserve"> </w:t>
      </w:r>
      <w:r>
        <w:t>are</w:t>
      </w:r>
      <w:r w:rsidR="00381205">
        <w:t xml:space="preserve"> </w:t>
      </w:r>
      <w:r>
        <w:t>inscribed</w:t>
      </w:r>
      <w:r w:rsidR="00381205">
        <w:t xml:space="preserve"> </w:t>
      </w:r>
      <w:r>
        <w:t>in</w:t>
      </w:r>
      <w:r w:rsidR="00381205">
        <w:t xml:space="preserve"> </w:t>
      </w:r>
      <w:r>
        <w:t>the</w:t>
      </w:r>
      <w:r w:rsidR="00381205">
        <w:t xml:space="preserve"> </w:t>
      </w:r>
      <w:r>
        <w:t>book</w:t>
      </w:r>
      <w:r w:rsidR="00381205">
        <w:t xml:space="preserve"> </w:t>
      </w:r>
      <w:r>
        <w:t>of</w:t>
      </w:r>
      <w:r w:rsidR="00381205">
        <w:t xml:space="preserve"> </w:t>
      </w:r>
      <w:r>
        <w:t>life.</w:t>
      </w:r>
      <w:r w:rsidR="00381205">
        <w:t xml:space="preserve"> </w:t>
      </w:r>
      <w:r>
        <w:t>In</w:t>
      </w:r>
      <w:r w:rsidR="00381205">
        <w:t xml:space="preserve"> </w:t>
      </w:r>
      <w:r>
        <w:t>his</w:t>
      </w:r>
      <w:r w:rsidR="00381205">
        <w:t xml:space="preserve"> </w:t>
      </w:r>
      <w:r>
        <w:t>astonishment</w:t>
      </w:r>
      <w:r w:rsidR="00381205">
        <w:t xml:space="preserve"> </w:t>
      </w:r>
      <w:r>
        <w:t>Job</w:t>
      </w:r>
      <w:r w:rsidR="00381205">
        <w:t xml:space="preserve"> </w:t>
      </w:r>
      <w:r>
        <w:t>cries</w:t>
      </w:r>
      <w:r w:rsidR="00381205">
        <w:t xml:space="preserve"> </w:t>
      </w:r>
      <w:r>
        <w:t>out:</w:t>
      </w:r>
      <w:r w:rsidR="00381205">
        <w:t xml:space="preserve"> </w:t>
      </w:r>
      <w:r w:rsidR="007C5743">
        <w:t>“</w:t>
      </w:r>
      <w:r>
        <w:t>Why</w:t>
      </w:r>
      <w:r w:rsidR="00381205">
        <w:t xml:space="preserve"> </w:t>
      </w:r>
      <w:r w:rsidR="007C5743">
        <w:t>hide</w:t>
      </w:r>
      <w:r w:rsidR="00381205">
        <w:t xml:space="preserve"> </w:t>
      </w:r>
      <w:r w:rsidR="00186837">
        <w:t>You</w:t>
      </w:r>
      <w:r w:rsidR="00381205">
        <w:t xml:space="preserve"> </w:t>
      </w:r>
      <w:r w:rsidR="00186837">
        <w:t>Your</w:t>
      </w:r>
      <w:r w:rsidR="00381205">
        <w:t xml:space="preserve"> </w:t>
      </w:r>
      <w:r>
        <w:t>face,</w:t>
      </w:r>
      <w:r w:rsidR="00381205">
        <w:t xml:space="preserve"> </w:t>
      </w:r>
      <w:r>
        <w:t>and</w:t>
      </w:r>
      <w:r w:rsidR="00381205">
        <w:t xml:space="preserve"> </w:t>
      </w:r>
      <w:r w:rsidR="007C5743">
        <w:t>think</w:t>
      </w:r>
      <w:r w:rsidR="00381205">
        <w:t xml:space="preserve"> </w:t>
      </w:r>
      <w:r>
        <w:t>me</w:t>
      </w:r>
      <w:r w:rsidR="00381205">
        <w:t xml:space="preserve"> </w:t>
      </w:r>
      <w:r w:rsidR="00186837">
        <w:t>Your</w:t>
      </w:r>
      <w:r w:rsidR="00381205">
        <w:t xml:space="preserve"> </w:t>
      </w:r>
      <w:r>
        <w:t>enemy?</w:t>
      </w:r>
      <w:r w:rsidR="00381205">
        <w:t xml:space="preserve"> </w:t>
      </w:r>
      <w:r>
        <w:t>Against</w:t>
      </w:r>
      <w:r w:rsidR="00381205">
        <w:t xml:space="preserve"> </w:t>
      </w:r>
      <w:r>
        <w:t>a</w:t>
      </w:r>
      <w:r w:rsidR="00381205">
        <w:t xml:space="preserve"> </w:t>
      </w:r>
      <w:r>
        <w:t>leaf,</w:t>
      </w:r>
      <w:r w:rsidR="00381205">
        <w:t xml:space="preserve"> </w:t>
      </w:r>
      <w:r>
        <w:t>that</w:t>
      </w:r>
      <w:r w:rsidR="00381205">
        <w:t xml:space="preserve"> </w:t>
      </w:r>
      <w:r>
        <w:t>is</w:t>
      </w:r>
      <w:r w:rsidR="00381205">
        <w:t xml:space="preserve"> </w:t>
      </w:r>
      <w:r>
        <w:t>carried</w:t>
      </w:r>
      <w:r w:rsidR="00381205">
        <w:t xml:space="preserve"> </w:t>
      </w:r>
      <w:r>
        <w:t>away</w:t>
      </w:r>
      <w:r w:rsidR="00381205">
        <w:t xml:space="preserve"> </w:t>
      </w:r>
      <w:r>
        <w:t>with</w:t>
      </w:r>
      <w:r w:rsidR="00381205">
        <w:t xml:space="preserve"> </w:t>
      </w:r>
      <w:r>
        <w:t>the</w:t>
      </w:r>
      <w:r w:rsidR="00381205">
        <w:t xml:space="preserve"> </w:t>
      </w:r>
      <w:r>
        <w:t>wind,</w:t>
      </w:r>
      <w:r w:rsidR="00381205">
        <w:t xml:space="preserve"> </w:t>
      </w:r>
      <w:r w:rsidR="00186837">
        <w:t>You</w:t>
      </w:r>
      <w:r w:rsidR="00381205">
        <w:t xml:space="preserve"> </w:t>
      </w:r>
      <w:r w:rsidR="007C5743">
        <w:t>show</w:t>
      </w:r>
      <w:r w:rsidR="00381205">
        <w:t xml:space="preserve"> </w:t>
      </w:r>
      <w:r w:rsidR="00186837">
        <w:t>Your</w:t>
      </w:r>
      <w:r w:rsidR="00381205">
        <w:t xml:space="preserve"> </w:t>
      </w:r>
      <w:r>
        <w:t>power,</w:t>
      </w:r>
      <w:r w:rsidR="00381205">
        <w:t xml:space="preserve"> </w:t>
      </w:r>
      <w:r>
        <w:t>and</w:t>
      </w:r>
      <w:r w:rsidR="00381205">
        <w:t xml:space="preserve"> </w:t>
      </w:r>
      <w:r w:rsidR="00186837">
        <w:t>You</w:t>
      </w:r>
      <w:r w:rsidR="00381205">
        <w:t xml:space="preserve"> </w:t>
      </w:r>
      <w:r w:rsidR="007C5743">
        <w:t>pursue</w:t>
      </w:r>
      <w:r w:rsidR="00381205">
        <w:t xml:space="preserve"> </w:t>
      </w:r>
      <w:r>
        <w:t>a</w:t>
      </w:r>
      <w:r w:rsidR="00381205">
        <w:t xml:space="preserve"> </w:t>
      </w:r>
      <w:r>
        <w:t>dry</w:t>
      </w:r>
      <w:r w:rsidR="00381205">
        <w:t xml:space="preserve"> </w:t>
      </w:r>
      <w:r>
        <w:t>straw.</w:t>
      </w:r>
      <w:r w:rsidR="00381205">
        <w:t xml:space="preserve"> </w:t>
      </w:r>
      <w:r>
        <w:t>For</w:t>
      </w:r>
      <w:r w:rsidR="00381205">
        <w:t xml:space="preserve"> </w:t>
      </w:r>
      <w:r w:rsidR="00186837">
        <w:t>You</w:t>
      </w:r>
      <w:r w:rsidR="00381205">
        <w:t xml:space="preserve"> </w:t>
      </w:r>
      <w:r w:rsidR="007C5743">
        <w:t>write</w:t>
      </w:r>
      <w:r w:rsidR="00381205">
        <w:t xml:space="preserve"> </w:t>
      </w:r>
      <w:r>
        <w:t>bitter</w:t>
      </w:r>
      <w:r w:rsidR="00381205">
        <w:t xml:space="preserve"> </w:t>
      </w:r>
      <w:r>
        <w:t>things</w:t>
      </w:r>
      <w:r w:rsidR="00381205">
        <w:t xml:space="preserve"> </w:t>
      </w:r>
      <w:r>
        <w:t>against</w:t>
      </w:r>
      <w:r w:rsidR="00381205">
        <w:t xml:space="preserve"> </w:t>
      </w:r>
      <w:r>
        <w:t>me,</w:t>
      </w:r>
      <w:r w:rsidR="00381205">
        <w:t xml:space="preserve"> </w:t>
      </w:r>
      <w:r>
        <w:t>and</w:t>
      </w:r>
      <w:r w:rsidR="00381205">
        <w:t xml:space="preserve"> </w:t>
      </w:r>
      <w:r w:rsidR="005D3B38">
        <w:t>will</w:t>
      </w:r>
      <w:r w:rsidR="00381205">
        <w:t xml:space="preserve"> </w:t>
      </w:r>
      <w:r>
        <w:t>consume</w:t>
      </w:r>
      <w:r w:rsidR="00381205">
        <w:t xml:space="preserve"> </w:t>
      </w:r>
      <w:r>
        <w:t>me</w:t>
      </w:r>
      <w:r w:rsidR="00381205">
        <w:t xml:space="preserve"> </w:t>
      </w:r>
      <w:r>
        <w:t>for</w:t>
      </w:r>
      <w:r w:rsidR="00381205">
        <w:t xml:space="preserve"> </w:t>
      </w:r>
      <w:r>
        <w:t>the</w:t>
      </w:r>
      <w:r w:rsidR="00381205">
        <w:t xml:space="preserve"> </w:t>
      </w:r>
      <w:r>
        <w:t>s</w:t>
      </w:r>
      <w:r w:rsidR="007C5743">
        <w:t>in</w:t>
      </w:r>
      <w:r>
        <w:t>s</w:t>
      </w:r>
      <w:r w:rsidR="00381205">
        <w:t xml:space="preserve"> </w:t>
      </w:r>
      <w:r>
        <w:t>of</w:t>
      </w:r>
      <w:r w:rsidR="00381205">
        <w:t xml:space="preserve"> </w:t>
      </w:r>
      <w:r>
        <w:t>my</w:t>
      </w:r>
      <w:r w:rsidR="00381205">
        <w:t xml:space="preserve"> </w:t>
      </w:r>
      <w:r>
        <w:t>youth.</w:t>
      </w:r>
      <w:r w:rsidR="00381205">
        <w:t xml:space="preserve"> </w:t>
      </w:r>
      <w:r w:rsidR="00186837">
        <w:t>You</w:t>
      </w:r>
      <w:r w:rsidR="00381205">
        <w:t xml:space="preserve"> </w:t>
      </w:r>
      <w:r w:rsidR="001D3191">
        <w:t>have</w:t>
      </w:r>
      <w:r w:rsidR="00381205">
        <w:t xml:space="preserve"> </w:t>
      </w:r>
      <w:r>
        <w:t>put</w:t>
      </w:r>
      <w:r w:rsidR="00381205">
        <w:t xml:space="preserve"> </w:t>
      </w:r>
      <w:r>
        <w:t>my</w:t>
      </w:r>
      <w:r w:rsidR="00381205">
        <w:t xml:space="preserve"> </w:t>
      </w:r>
      <w:r>
        <w:t>feet</w:t>
      </w:r>
      <w:r w:rsidR="00381205">
        <w:t xml:space="preserve"> </w:t>
      </w:r>
      <w:r>
        <w:t>in</w:t>
      </w:r>
      <w:r w:rsidR="00381205">
        <w:t xml:space="preserve"> </w:t>
      </w:r>
      <w:r>
        <w:t>the</w:t>
      </w:r>
      <w:r w:rsidR="00381205">
        <w:t xml:space="preserve"> </w:t>
      </w:r>
      <w:r>
        <w:t>stocks,</w:t>
      </w:r>
      <w:r w:rsidR="00381205">
        <w:t xml:space="preserve"> </w:t>
      </w:r>
      <w:r>
        <w:t>and</w:t>
      </w:r>
      <w:r w:rsidR="00381205">
        <w:t xml:space="preserve"> </w:t>
      </w:r>
      <w:r w:rsidR="001D3191">
        <w:t>have</w:t>
      </w:r>
      <w:r w:rsidR="00381205">
        <w:t xml:space="preserve"> </w:t>
      </w:r>
      <w:r>
        <w:t>observed</w:t>
      </w:r>
      <w:r w:rsidR="00381205">
        <w:t xml:space="preserve"> </w:t>
      </w:r>
      <w:r>
        <w:t>all</w:t>
      </w:r>
      <w:r w:rsidR="00381205">
        <w:t xml:space="preserve"> </w:t>
      </w:r>
      <w:r>
        <w:t>my</w:t>
      </w:r>
      <w:r w:rsidR="00381205">
        <w:t xml:space="preserve"> </w:t>
      </w:r>
      <w:r>
        <w:t>paths,</w:t>
      </w:r>
      <w:r w:rsidR="00381205">
        <w:t xml:space="preserve"> </w:t>
      </w:r>
      <w:r>
        <w:t>and</w:t>
      </w:r>
      <w:r w:rsidR="00381205">
        <w:t xml:space="preserve"> </w:t>
      </w:r>
      <w:r w:rsidR="001D3191">
        <w:t>have</w:t>
      </w:r>
      <w:r w:rsidR="00381205">
        <w:t xml:space="preserve"> </w:t>
      </w:r>
      <w:r>
        <w:t>co</w:t>
      </w:r>
      <w:r w:rsidR="007C5743">
        <w:t>n</w:t>
      </w:r>
      <w:r>
        <w:t>sidered</w:t>
      </w:r>
      <w:r w:rsidR="00381205">
        <w:t xml:space="preserve"> </w:t>
      </w:r>
      <w:r>
        <w:t>the</w:t>
      </w:r>
      <w:r w:rsidR="00381205">
        <w:t xml:space="preserve"> </w:t>
      </w:r>
      <w:r>
        <w:t>steps</w:t>
      </w:r>
      <w:r w:rsidR="00381205">
        <w:t xml:space="preserve"> </w:t>
      </w:r>
      <w:r>
        <w:t>of</w:t>
      </w:r>
      <w:r w:rsidR="00381205">
        <w:t xml:space="preserve"> </w:t>
      </w:r>
      <w:r>
        <w:t>my</w:t>
      </w:r>
      <w:r w:rsidR="00381205">
        <w:t xml:space="preserve"> </w:t>
      </w:r>
      <w:r>
        <w:t>feet:</w:t>
      </w:r>
      <w:r w:rsidR="00381205">
        <w:t xml:space="preserve"> </w:t>
      </w:r>
      <w:r>
        <w:t>who</w:t>
      </w:r>
      <w:r w:rsidR="00381205">
        <w:t xml:space="preserve"> </w:t>
      </w:r>
      <w:r>
        <w:t>am</w:t>
      </w:r>
      <w:r w:rsidR="00381205">
        <w:t xml:space="preserve"> </w:t>
      </w:r>
      <w:r>
        <w:t>to</w:t>
      </w:r>
      <w:r w:rsidR="00381205">
        <w:t xml:space="preserve"> </w:t>
      </w:r>
      <w:r>
        <w:t>be</w:t>
      </w:r>
      <w:r w:rsidR="00381205">
        <w:t xml:space="preserve"> </w:t>
      </w:r>
      <w:r>
        <w:t>consumed</w:t>
      </w:r>
      <w:r w:rsidR="00381205">
        <w:t xml:space="preserve"> </w:t>
      </w:r>
      <w:r>
        <w:t>as</w:t>
      </w:r>
      <w:r w:rsidR="00381205">
        <w:t xml:space="preserve"> </w:t>
      </w:r>
      <w:r>
        <w:t>rottenness,</w:t>
      </w:r>
      <w:r w:rsidR="00381205">
        <w:t xml:space="preserve"> </w:t>
      </w:r>
      <w:r>
        <w:t>and</w:t>
      </w:r>
      <w:r w:rsidR="00381205">
        <w:t xml:space="preserve"> </w:t>
      </w:r>
      <w:r>
        <w:t>as</w:t>
      </w:r>
      <w:r w:rsidR="00381205">
        <w:t xml:space="preserve"> </w:t>
      </w:r>
      <w:r>
        <w:t>a</w:t>
      </w:r>
      <w:r w:rsidR="00381205">
        <w:t xml:space="preserve"> </w:t>
      </w:r>
      <w:r>
        <w:t>garment</w:t>
      </w:r>
      <w:r w:rsidR="00381205">
        <w:t xml:space="preserve"> </w:t>
      </w:r>
      <w:r>
        <w:t>that</w:t>
      </w:r>
      <w:r w:rsidR="00381205">
        <w:t xml:space="preserve"> </w:t>
      </w:r>
      <w:r>
        <w:t>is</w:t>
      </w:r>
      <w:r w:rsidR="00381205">
        <w:t xml:space="preserve"> </w:t>
      </w:r>
      <w:r>
        <w:t>moth-eaten.</w:t>
      </w:r>
      <w:r w:rsidR="007C5743">
        <w:t>”</w:t>
      </w:r>
      <w:r w:rsidR="007C5743">
        <w:rPr>
          <w:rStyle w:val="FootnoteReference"/>
        </w:rPr>
        <w:footnoteReference w:id="66"/>
      </w:r>
      <w:r w:rsidR="00381205">
        <w:t xml:space="preserve"> </w:t>
      </w:r>
      <w:r>
        <w:t>And</w:t>
      </w:r>
      <w:r w:rsidR="00381205">
        <w:t xml:space="preserve"> </w:t>
      </w:r>
      <w:r>
        <w:t>returning</w:t>
      </w:r>
      <w:r w:rsidR="00381205">
        <w:t xml:space="preserve"> </w:t>
      </w:r>
      <w:r>
        <w:t>to</w:t>
      </w:r>
      <w:r w:rsidR="00381205">
        <w:t xml:space="preserve"> </w:t>
      </w:r>
      <w:r>
        <w:t>the</w:t>
      </w:r>
      <w:r w:rsidR="00381205">
        <w:t xml:space="preserve"> </w:t>
      </w:r>
      <w:r>
        <w:t>same</w:t>
      </w:r>
      <w:r w:rsidR="00381205">
        <w:t xml:space="preserve"> </w:t>
      </w:r>
      <w:r>
        <w:t>subject,</w:t>
      </w:r>
      <w:r w:rsidR="00381205">
        <w:t xml:space="preserve"> </w:t>
      </w:r>
      <w:r>
        <w:t>he</w:t>
      </w:r>
      <w:r w:rsidR="00381205">
        <w:t xml:space="preserve"> </w:t>
      </w:r>
      <w:r>
        <w:t>continues:</w:t>
      </w:r>
      <w:r w:rsidR="00381205">
        <w:t xml:space="preserve"> </w:t>
      </w:r>
      <w:r w:rsidR="007C5743">
        <w:t>“</w:t>
      </w:r>
      <w:r>
        <w:t>Man</w:t>
      </w:r>
      <w:r w:rsidR="00381205">
        <w:t xml:space="preserve"> </w:t>
      </w:r>
      <w:r>
        <w:t>born</w:t>
      </w:r>
      <w:r w:rsidR="00381205">
        <w:t xml:space="preserve"> </w:t>
      </w:r>
      <w:r>
        <w:t>of</w:t>
      </w:r>
      <w:r w:rsidR="00381205">
        <w:t xml:space="preserve"> </w:t>
      </w:r>
      <w:r>
        <w:t>a</w:t>
      </w:r>
      <w:r w:rsidR="00381205">
        <w:t xml:space="preserve"> </w:t>
      </w:r>
      <w:r>
        <w:t>woman,</w:t>
      </w:r>
      <w:r w:rsidR="00381205">
        <w:t xml:space="preserve"> </w:t>
      </w:r>
      <w:r>
        <w:t>living</w:t>
      </w:r>
      <w:r w:rsidR="00381205">
        <w:t xml:space="preserve"> </w:t>
      </w:r>
      <w:r>
        <w:t>for</w:t>
      </w:r>
      <w:r w:rsidR="00381205">
        <w:t xml:space="preserve"> </w:t>
      </w:r>
      <w:r>
        <w:t>a</w:t>
      </w:r>
      <w:r w:rsidR="00381205">
        <w:t xml:space="preserve"> </w:t>
      </w:r>
      <w:r>
        <w:t>short</w:t>
      </w:r>
      <w:r w:rsidR="00381205">
        <w:t xml:space="preserve"> </w:t>
      </w:r>
      <w:r>
        <w:t>time,</w:t>
      </w:r>
      <w:r w:rsidR="00381205">
        <w:t xml:space="preserve"> </w:t>
      </w:r>
      <w:r>
        <w:t>is</w:t>
      </w:r>
      <w:r w:rsidR="00381205">
        <w:t xml:space="preserve"> </w:t>
      </w:r>
      <w:r>
        <w:t>filled</w:t>
      </w:r>
      <w:r w:rsidR="00381205">
        <w:t xml:space="preserve"> </w:t>
      </w:r>
      <w:r>
        <w:t>with</w:t>
      </w:r>
      <w:r w:rsidR="00381205">
        <w:t xml:space="preserve"> </w:t>
      </w:r>
      <w:r>
        <w:t>many</w:t>
      </w:r>
      <w:r w:rsidR="00381205">
        <w:t xml:space="preserve"> </w:t>
      </w:r>
      <w:r>
        <w:t>miseries;</w:t>
      </w:r>
      <w:r w:rsidR="00381205">
        <w:t xml:space="preserve"> </w:t>
      </w:r>
      <w:r>
        <w:t>who</w:t>
      </w:r>
      <w:r w:rsidR="00381205">
        <w:t xml:space="preserve"> </w:t>
      </w:r>
      <w:r>
        <w:t>come</w:t>
      </w:r>
      <w:r w:rsidR="007C5743">
        <w:t>s</w:t>
      </w:r>
      <w:r w:rsidR="00381205">
        <w:t xml:space="preserve"> </w:t>
      </w:r>
      <w:r>
        <w:t>forth</w:t>
      </w:r>
      <w:r w:rsidR="00381205">
        <w:t xml:space="preserve"> </w:t>
      </w:r>
      <w:r>
        <w:t>like</w:t>
      </w:r>
      <w:r w:rsidR="00381205">
        <w:t xml:space="preserve"> </w:t>
      </w:r>
      <w:r>
        <w:t>a</w:t>
      </w:r>
      <w:r w:rsidR="00381205">
        <w:t xml:space="preserve"> </w:t>
      </w:r>
      <w:r>
        <w:t>flower</w:t>
      </w:r>
      <w:r w:rsidR="00381205">
        <w:t xml:space="preserve"> </w:t>
      </w:r>
      <w:r>
        <w:t>and</w:t>
      </w:r>
      <w:r w:rsidR="00381205">
        <w:t xml:space="preserve"> </w:t>
      </w:r>
      <w:r>
        <w:t>is</w:t>
      </w:r>
      <w:r w:rsidR="00381205">
        <w:t xml:space="preserve"> </w:t>
      </w:r>
      <w:r>
        <w:t>destroyed,</w:t>
      </w:r>
      <w:r w:rsidR="00381205">
        <w:t xml:space="preserve"> </w:t>
      </w:r>
      <w:r>
        <w:t>and</w:t>
      </w:r>
      <w:r w:rsidR="00381205">
        <w:t xml:space="preserve"> </w:t>
      </w:r>
      <w:r>
        <w:t>flee</w:t>
      </w:r>
      <w:r w:rsidR="007C5743">
        <w:t>s</w:t>
      </w:r>
      <w:r w:rsidR="00381205">
        <w:t xml:space="preserve"> </w:t>
      </w:r>
      <w:r>
        <w:t>as</w:t>
      </w:r>
      <w:r w:rsidR="00381205">
        <w:t xml:space="preserve"> </w:t>
      </w:r>
      <w:r>
        <w:t>a</w:t>
      </w:r>
      <w:r w:rsidR="00381205">
        <w:t xml:space="preserve"> </w:t>
      </w:r>
      <w:r>
        <w:t>shadow,</w:t>
      </w:r>
      <w:r w:rsidR="00381205">
        <w:t xml:space="preserve"> </w:t>
      </w:r>
      <w:r>
        <w:t>and</w:t>
      </w:r>
      <w:r w:rsidR="00381205">
        <w:t xml:space="preserve"> </w:t>
      </w:r>
      <w:r>
        <w:t>never</w:t>
      </w:r>
      <w:r w:rsidR="00381205">
        <w:t xml:space="preserve"> </w:t>
      </w:r>
      <w:r>
        <w:t>continue</w:t>
      </w:r>
      <w:r w:rsidR="007C5743">
        <w:t>s</w:t>
      </w:r>
      <w:r w:rsidR="00381205">
        <w:t xml:space="preserve"> </w:t>
      </w:r>
      <w:r>
        <w:t>in</w:t>
      </w:r>
      <w:r w:rsidR="00381205">
        <w:t xml:space="preserve"> </w:t>
      </w:r>
      <w:r>
        <w:t>the</w:t>
      </w:r>
      <w:r w:rsidR="00381205">
        <w:t xml:space="preserve"> </w:t>
      </w:r>
      <w:r>
        <w:t>same</w:t>
      </w:r>
      <w:r w:rsidR="00381205">
        <w:t xml:space="preserve"> </w:t>
      </w:r>
      <w:r>
        <w:t>state.</w:t>
      </w:r>
      <w:r w:rsidR="00381205">
        <w:t xml:space="preserve"> </w:t>
      </w:r>
      <w:r>
        <w:t>And</w:t>
      </w:r>
      <w:r w:rsidR="00381205">
        <w:t xml:space="preserve"> </w:t>
      </w:r>
      <w:r w:rsidR="001D3191">
        <w:t>do</w:t>
      </w:r>
      <w:r w:rsidR="00381205">
        <w:t xml:space="preserve"> </w:t>
      </w:r>
      <w:r w:rsidR="00186837">
        <w:t>You</w:t>
      </w:r>
      <w:r w:rsidR="00381205">
        <w:t xml:space="preserve"> </w:t>
      </w:r>
      <w:r>
        <w:t>think</w:t>
      </w:r>
      <w:r w:rsidR="00381205">
        <w:t xml:space="preserve"> </w:t>
      </w:r>
      <w:r>
        <w:t>it</w:t>
      </w:r>
      <w:r w:rsidR="00381205">
        <w:t xml:space="preserve"> </w:t>
      </w:r>
      <w:r>
        <w:t>meet</w:t>
      </w:r>
      <w:r w:rsidR="00381205">
        <w:t xml:space="preserve"> </w:t>
      </w:r>
      <w:r>
        <w:t>to</w:t>
      </w:r>
      <w:r w:rsidR="00381205">
        <w:t xml:space="preserve"> </w:t>
      </w:r>
      <w:r>
        <w:t>open</w:t>
      </w:r>
      <w:r w:rsidR="00381205">
        <w:t xml:space="preserve"> </w:t>
      </w:r>
      <w:r w:rsidR="00186837">
        <w:t>Your</w:t>
      </w:r>
      <w:r w:rsidR="00381205">
        <w:t xml:space="preserve"> </w:t>
      </w:r>
      <w:r>
        <w:t>eyes</w:t>
      </w:r>
      <w:r w:rsidR="00381205">
        <w:t xml:space="preserve"> </w:t>
      </w:r>
      <w:r>
        <w:t>upon</w:t>
      </w:r>
      <w:r w:rsidR="00381205">
        <w:t xml:space="preserve"> </w:t>
      </w:r>
      <w:r>
        <w:t>such</w:t>
      </w:r>
      <w:r w:rsidR="00381205">
        <w:t xml:space="preserve"> </w:t>
      </w:r>
      <w:r>
        <w:t>a</w:t>
      </w:r>
      <w:r w:rsidR="00381205">
        <w:t xml:space="preserve"> </w:t>
      </w:r>
      <w:r>
        <w:t>one,</w:t>
      </w:r>
      <w:r w:rsidR="00381205">
        <w:t xml:space="preserve"> </w:t>
      </w:r>
      <w:r>
        <w:t>and</w:t>
      </w:r>
      <w:r w:rsidR="00381205">
        <w:t xml:space="preserve"> </w:t>
      </w:r>
      <w:r>
        <w:t>to</w:t>
      </w:r>
      <w:r w:rsidR="00381205">
        <w:t xml:space="preserve"> </w:t>
      </w:r>
      <w:r>
        <w:t>bring</w:t>
      </w:r>
      <w:r w:rsidR="00381205">
        <w:t xml:space="preserve"> </w:t>
      </w:r>
      <w:r>
        <w:t>him</w:t>
      </w:r>
      <w:r w:rsidR="00381205">
        <w:t xml:space="preserve"> </w:t>
      </w:r>
      <w:r>
        <w:t>into</w:t>
      </w:r>
      <w:r w:rsidR="00381205">
        <w:t xml:space="preserve"> </w:t>
      </w:r>
      <w:r>
        <w:t>judgment</w:t>
      </w:r>
      <w:r w:rsidR="00381205">
        <w:t xml:space="preserve"> </w:t>
      </w:r>
      <w:r>
        <w:t>with</w:t>
      </w:r>
      <w:r w:rsidR="00381205">
        <w:t xml:space="preserve"> </w:t>
      </w:r>
      <w:r w:rsidR="000E0824">
        <w:t>You</w:t>
      </w:r>
      <w:r>
        <w:t>?</w:t>
      </w:r>
      <w:r w:rsidR="00381205">
        <w:t xml:space="preserve"> </w:t>
      </w:r>
      <w:r>
        <w:t>Who</w:t>
      </w:r>
      <w:r w:rsidR="00381205">
        <w:t xml:space="preserve"> </w:t>
      </w:r>
      <w:r>
        <w:t>can</w:t>
      </w:r>
      <w:r w:rsidR="00381205">
        <w:t xml:space="preserve"> </w:t>
      </w:r>
      <w:r>
        <w:t>make</w:t>
      </w:r>
      <w:r w:rsidR="00381205">
        <w:t xml:space="preserve"> </w:t>
      </w:r>
      <w:r>
        <w:t>him</w:t>
      </w:r>
      <w:r w:rsidR="00381205">
        <w:t xml:space="preserve"> </w:t>
      </w:r>
      <w:r>
        <w:t>clean</w:t>
      </w:r>
      <w:r w:rsidR="00381205">
        <w:t xml:space="preserve"> </w:t>
      </w:r>
      <w:r>
        <w:t>that</w:t>
      </w:r>
      <w:r w:rsidR="00381205">
        <w:t xml:space="preserve"> </w:t>
      </w:r>
      <w:r>
        <w:t>is</w:t>
      </w:r>
      <w:r w:rsidR="00381205">
        <w:t xml:space="preserve"> </w:t>
      </w:r>
      <w:r>
        <w:t>born</w:t>
      </w:r>
      <w:r w:rsidR="00381205">
        <w:t xml:space="preserve"> </w:t>
      </w:r>
      <w:r>
        <w:t>of</w:t>
      </w:r>
      <w:r w:rsidR="00381205">
        <w:t xml:space="preserve"> </w:t>
      </w:r>
      <w:r>
        <w:t>un-</w:t>
      </w:r>
      <w:r w:rsidR="00381205">
        <w:t xml:space="preserve"> </w:t>
      </w:r>
      <w:r>
        <w:t>clean</w:t>
      </w:r>
      <w:r w:rsidR="00381205">
        <w:t xml:space="preserve"> </w:t>
      </w:r>
      <w:r>
        <w:t>seed?</w:t>
      </w:r>
      <w:r w:rsidR="00381205">
        <w:t xml:space="preserve"> </w:t>
      </w:r>
      <w:r>
        <w:t>Is</w:t>
      </w:r>
      <w:r w:rsidR="00381205">
        <w:t xml:space="preserve"> </w:t>
      </w:r>
      <w:r>
        <w:t>it</w:t>
      </w:r>
      <w:r w:rsidR="00381205">
        <w:t xml:space="preserve"> </w:t>
      </w:r>
      <w:r>
        <w:t>not</w:t>
      </w:r>
      <w:r w:rsidR="00381205">
        <w:t xml:space="preserve"> </w:t>
      </w:r>
      <w:r w:rsidR="00186837">
        <w:t>You</w:t>
      </w:r>
      <w:r w:rsidR="00381205">
        <w:t xml:space="preserve"> </w:t>
      </w:r>
      <w:r>
        <w:t>who</w:t>
      </w:r>
      <w:r w:rsidR="00381205">
        <w:t xml:space="preserve"> </w:t>
      </w:r>
      <w:r>
        <w:t>only</w:t>
      </w:r>
      <w:r w:rsidR="00381205">
        <w:t xml:space="preserve"> </w:t>
      </w:r>
      <w:r w:rsidR="005704E7">
        <w:t>are</w:t>
      </w:r>
      <w:r>
        <w:t>?</w:t>
      </w:r>
      <w:r w:rsidR="007C5743">
        <w:t>”</w:t>
      </w:r>
      <w:r w:rsidR="007C5743">
        <w:rPr>
          <w:rStyle w:val="FootnoteReference"/>
        </w:rPr>
        <w:footnoteReference w:id="67"/>
      </w:r>
    </w:p>
    <w:p w14:paraId="3AECC735" w14:textId="44B53EE3" w:rsidR="00F56481" w:rsidRDefault="00055323" w:rsidP="00B01E47">
      <w:pPr>
        <w:jc w:val="both"/>
      </w:pPr>
      <w:r>
        <w:t>Thus</w:t>
      </w:r>
      <w:r w:rsidR="00381205">
        <w:t xml:space="preserve"> </w:t>
      </w:r>
      <w:r>
        <w:t>does</w:t>
      </w:r>
      <w:r w:rsidR="00381205">
        <w:t xml:space="preserve"> </w:t>
      </w:r>
      <w:r>
        <w:t>holy</w:t>
      </w:r>
      <w:r w:rsidR="00381205">
        <w:t xml:space="preserve"> </w:t>
      </w:r>
      <w:r>
        <w:t>Job</w:t>
      </w:r>
      <w:r w:rsidR="00381205">
        <w:t xml:space="preserve"> </w:t>
      </w:r>
      <w:r>
        <w:t>express</w:t>
      </w:r>
      <w:r w:rsidR="00381205">
        <w:t xml:space="preserve"> </w:t>
      </w:r>
      <w:r>
        <w:t>his</w:t>
      </w:r>
      <w:r w:rsidR="00381205">
        <w:t xml:space="preserve"> </w:t>
      </w:r>
      <w:r>
        <w:t>astonishment</w:t>
      </w:r>
      <w:r w:rsidR="00381205">
        <w:t xml:space="preserve"> </w:t>
      </w:r>
      <w:r>
        <w:t>at</w:t>
      </w:r>
      <w:r w:rsidR="00381205">
        <w:t xml:space="preserve"> </w:t>
      </w:r>
      <w:r>
        <w:t>the</w:t>
      </w:r>
      <w:r w:rsidR="00381205">
        <w:t xml:space="preserve"> </w:t>
      </w:r>
      <w:r>
        <w:t>severity</w:t>
      </w:r>
      <w:r w:rsidR="00381205">
        <w:t xml:space="preserve"> </w:t>
      </w:r>
      <w:r>
        <w:t>of</w:t>
      </w:r>
      <w:r w:rsidR="00381205">
        <w:t xml:space="preserve"> </w:t>
      </w:r>
      <w:r>
        <w:t>the</w:t>
      </w:r>
      <w:r w:rsidR="00381205">
        <w:t xml:space="preserve"> </w:t>
      </w:r>
      <w:r>
        <w:t>Divine</w:t>
      </w:r>
      <w:r w:rsidR="00381205">
        <w:t xml:space="preserve"> </w:t>
      </w:r>
      <w:r>
        <w:t>Justice</w:t>
      </w:r>
      <w:r w:rsidR="00381205">
        <w:t xml:space="preserve"> </w:t>
      </w:r>
      <w:r>
        <w:t>towards</w:t>
      </w:r>
      <w:r w:rsidR="00381205">
        <w:t xml:space="preserve"> </w:t>
      </w:r>
      <w:r>
        <w:t>frail</w:t>
      </w:r>
      <w:r w:rsidR="00381205">
        <w:t xml:space="preserve"> </w:t>
      </w:r>
      <w:r>
        <w:t>man,</w:t>
      </w:r>
      <w:r w:rsidR="00381205">
        <w:t xml:space="preserve"> </w:t>
      </w:r>
      <w:r>
        <w:t>so</w:t>
      </w:r>
      <w:r w:rsidR="00381205">
        <w:t xml:space="preserve"> </w:t>
      </w:r>
      <w:r>
        <w:t>inclined</w:t>
      </w:r>
      <w:r w:rsidR="00381205">
        <w:t xml:space="preserve"> </w:t>
      </w:r>
      <w:r>
        <w:t>to</w:t>
      </w:r>
      <w:r w:rsidR="00381205">
        <w:t xml:space="preserve"> </w:t>
      </w:r>
      <w:r>
        <w:t>evil,</w:t>
      </w:r>
      <w:r w:rsidR="00381205">
        <w:t xml:space="preserve"> </w:t>
      </w:r>
      <w:r>
        <w:t>who</w:t>
      </w:r>
      <w:r w:rsidR="00381205">
        <w:t xml:space="preserve"> </w:t>
      </w:r>
      <w:r>
        <w:t>drinks</w:t>
      </w:r>
      <w:r w:rsidR="00381205">
        <w:t xml:space="preserve"> </w:t>
      </w:r>
      <w:r>
        <w:t>up</w:t>
      </w:r>
      <w:r w:rsidR="00381205">
        <w:t xml:space="preserve"> </w:t>
      </w:r>
      <w:r>
        <w:t>iniquity</w:t>
      </w:r>
      <w:r w:rsidR="00381205">
        <w:t xml:space="preserve"> </w:t>
      </w:r>
      <w:r>
        <w:t>like</w:t>
      </w:r>
      <w:r w:rsidR="00381205">
        <w:t xml:space="preserve"> </w:t>
      </w:r>
      <w:r>
        <w:t>water.</w:t>
      </w:r>
      <w:r w:rsidR="00381205">
        <w:t xml:space="preserve"> </w:t>
      </w:r>
      <w:r>
        <w:t>That</w:t>
      </w:r>
      <w:r w:rsidR="00381205">
        <w:t xml:space="preserve"> </w:t>
      </w:r>
      <w:r>
        <w:t>He</w:t>
      </w:r>
      <w:r w:rsidR="00381205">
        <w:t xml:space="preserve"> </w:t>
      </w:r>
      <w:r>
        <w:t>should</w:t>
      </w:r>
      <w:r w:rsidR="00381205">
        <w:t xml:space="preserve"> </w:t>
      </w:r>
      <w:r>
        <w:t>have</w:t>
      </w:r>
      <w:r w:rsidR="00381205">
        <w:t xml:space="preserve"> </w:t>
      </w:r>
      <w:r>
        <w:t>exercised</w:t>
      </w:r>
      <w:r w:rsidR="00381205">
        <w:t xml:space="preserve"> </w:t>
      </w:r>
      <w:r>
        <w:t>such</w:t>
      </w:r>
      <w:r w:rsidR="00381205">
        <w:t xml:space="preserve"> </w:t>
      </w:r>
      <w:r>
        <w:t>severity</w:t>
      </w:r>
      <w:r w:rsidR="00381205">
        <w:t xml:space="preserve"> </w:t>
      </w:r>
      <w:r>
        <w:t>towards</w:t>
      </w:r>
      <w:r w:rsidR="00381205">
        <w:t xml:space="preserve"> </w:t>
      </w:r>
      <w:r>
        <w:t>the</w:t>
      </w:r>
      <w:r w:rsidR="00381205">
        <w:t xml:space="preserve"> </w:t>
      </w:r>
      <w:r>
        <w:t>Angels,</w:t>
      </w:r>
      <w:r w:rsidR="00381205">
        <w:t xml:space="preserve"> </w:t>
      </w:r>
      <w:r>
        <w:t>who</w:t>
      </w:r>
      <w:r w:rsidR="00381205">
        <w:t xml:space="preserve"> </w:t>
      </w:r>
      <w:r>
        <w:t>are</w:t>
      </w:r>
      <w:r w:rsidR="00381205">
        <w:t xml:space="preserve"> </w:t>
      </w:r>
      <w:r>
        <w:t>spiritual</w:t>
      </w:r>
      <w:r w:rsidR="00381205">
        <w:t xml:space="preserve"> </w:t>
      </w:r>
      <w:r>
        <w:t>and</w:t>
      </w:r>
      <w:r w:rsidR="00381205">
        <w:t xml:space="preserve"> </w:t>
      </w:r>
      <w:r>
        <w:t>perfect</w:t>
      </w:r>
      <w:r w:rsidR="00381205">
        <w:t xml:space="preserve"> </w:t>
      </w:r>
      <w:r>
        <w:t>beings,</w:t>
      </w:r>
      <w:r w:rsidR="00381205">
        <w:t xml:space="preserve"> </w:t>
      </w:r>
      <w:r>
        <w:t>is</w:t>
      </w:r>
      <w:r w:rsidR="00381205">
        <w:t xml:space="preserve"> </w:t>
      </w:r>
      <w:r>
        <w:t>not</w:t>
      </w:r>
      <w:r w:rsidR="00381205">
        <w:t xml:space="preserve"> </w:t>
      </w:r>
      <w:r>
        <w:t>a</w:t>
      </w:r>
      <w:r w:rsidR="00381205">
        <w:t xml:space="preserve"> </w:t>
      </w:r>
      <w:r>
        <w:t>matter</w:t>
      </w:r>
      <w:r w:rsidR="00381205">
        <w:t xml:space="preserve"> </w:t>
      </w:r>
      <w:r>
        <w:t>of</w:t>
      </w:r>
      <w:r w:rsidR="00381205">
        <w:t xml:space="preserve"> </w:t>
      </w:r>
      <w:r>
        <w:t>so</w:t>
      </w:r>
      <w:r w:rsidR="00381205">
        <w:t xml:space="preserve"> </w:t>
      </w:r>
      <w:r>
        <w:t>much</w:t>
      </w:r>
      <w:r w:rsidR="00381205">
        <w:t xml:space="preserve"> </w:t>
      </w:r>
      <w:r>
        <w:t>surprise.</w:t>
      </w:r>
      <w:r w:rsidR="00381205">
        <w:t xml:space="preserve"> </w:t>
      </w:r>
      <w:r>
        <w:t>But</w:t>
      </w:r>
      <w:r w:rsidR="00381205">
        <w:t xml:space="preserve"> </w:t>
      </w:r>
      <w:r>
        <w:t>it</w:t>
      </w:r>
      <w:r w:rsidR="00381205">
        <w:t xml:space="preserve"> </w:t>
      </w:r>
      <w:r>
        <w:t>is</w:t>
      </w:r>
      <w:r w:rsidR="00381205">
        <w:t xml:space="preserve"> </w:t>
      </w:r>
      <w:r>
        <w:t>truly</w:t>
      </w:r>
      <w:r w:rsidR="00381205">
        <w:t xml:space="preserve"> </w:t>
      </w:r>
      <w:r>
        <w:t>amazing</w:t>
      </w:r>
      <w:r w:rsidR="00381205">
        <w:t xml:space="preserve"> </w:t>
      </w:r>
      <w:r>
        <w:t>that</w:t>
      </w:r>
      <w:r w:rsidR="00381205">
        <w:t xml:space="preserve"> </w:t>
      </w:r>
      <w:r>
        <w:t>not</w:t>
      </w:r>
      <w:r w:rsidR="00381205">
        <w:t xml:space="preserve"> </w:t>
      </w:r>
      <w:r>
        <w:t>an</w:t>
      </w:r>
      <w:r w:rsidR="00381205">
        <w:t xml:space="preserve"> </w:t>
      </w:r>
      <w:r>
        <w:t>idle</w:t>
      </w:r>
      <w:r w:rsidR="00381205">
        <w:t xml:space="preserve"> </w:t>
      </w:r>
      <w:r>
        <w:t>word,</w:t>
      </w:r>
      <w:r w:rsidR="00381205">
        <w:t xml:space="preserve"> </w:t>
      </w:r>
      <w:r>
        <w:t>not</w:t>
      </w:r>
      <w:r w:rsidR="00381205">
        <w:t xml:space="preserve"> </w:t>
      </w:r>
      <w:r>
        <w:t>a</w:t>
      </w:r>
      <w:r w:rsidR="00381205">
        <w:t xml:space="preserve"> </w:t>
      </w:r>
      <w:r>
        <w:t>wasted</w:t>
      </w:r>
      <w:r w:rsidR="00381205">
        <w:t xml:space="preserve"> </w:t>
      </w:r>
      <w:r>
        <w:t>moment,</w:t>
      </w:r>
      <w:r w:rsidR="00381205">
        <w:t xml:space="preserve"> </w:t>
      </w:r>
      <w:r>
        <w:t>in</w:t>
      </w:r>
      <w:r w:rsidR="00381205">
        <w:t xml:space="preserve"> </w:t>
      </w:r>
      <w:r>
        <w:t>man</w:t>
      </w:r>
      <w:r w:rsidR="00F56481">
        <w:t>’</w:t>
      </w:r>
      <w:r>
        <w:t>s</w:t>
      </w:r>
      <w:r w:rsidR="00381205">
        <w:t xml:space="preserve"> </w:t>
      </w:r>
      <w:r>
        <w:t>life</w:t>
      </w:r>
      <w:r w:rsidR="00381205">
        <w:t xml:space="preserve"> </w:t>
      </w:r>
      <w:r>
        <w:t>shall</w:t>
      </w:r>
      <w:r w:rsidR="00381205">
        <w:t xml:space="preserve"> </w:t>
      </w:r>
      <w:r>
        <w:t>escape</w:t>
      </w:r>
      <w:r w:rsidR="00381205">
        <w:t xml:space="preserve"> </w:t>
      </w:r>
      <w:r>
        <w:t>the</w:t>
      </w:r>
      <w:r w:rsidR="00381205">
        <w:t xml:space="preserve"> </w:t>
      </w:r>
      <w:r>
        <w:t>rigor</w:t>
      </w:r>
      <w:r w:rsidR="00381205">
        <w:t xml:space="preserve"> </w:t>
      </w:r>
      <w:r>
        <w:t>of</w:t>
      </w:r>
      <w:r w:rsidR="00381205">
        <w:t xml:space="preserve"> </w:t>
      </w:r>
      <w:r>
        <w:t>God</w:t>
      </w:r>
      <w:r w:rsidR="00F56481">
        <w:t>’</w:t>
      </w:r>
      <w:r>
        <w:t>s</w:t>
      </w:r>
      <w:r w:rsidR="00381205">
        <w:t xml:space="preserve"> </w:t>
      </w:r>
      <w:r>
        <w:t>justice.</w:t>
      </w:r>
      <w:r w:rsidR="00381205">
        <w:t xml:space="preserve"> </w:t>
      </w:r>
      <w:r w:rsidR="00F56481">
        <w:t>“</w:t>
      </w:r>
      <w:r>
        <w:t>But</w:t>
      </w:r>
      <w:r w:rsidR="00381205">
        <w:t xml:space="preserve"> </w:t>
      </w:r>
      <w:r>
        <w:t>I</w:t>
      </w:r>
      <w:r w:rsidR="00381205">
        <w:t xml:space="preserve"> </w:t>
      </w:r>
      <w:r>
        <w:t>say</w:t>
      </w:r>
      <w:r w:rsidR="00381205">
        <w:t xml:space="preserve"> </w:t>
      </w:r>
      <w:r w:rsidR="00737D89">
        <w:t>to</w:t>
      </w:r>
      <w:r w:rsidR="00381205">
        <w:t xml:space="preserve"> </w:t>
      </w:r>
      <w:r>
        <w:t>you</w:t>
      </w:r>
      <w:r w:rsidR="00381205">
        <w:t xml:space="preserve"> </w:t>
      </w:r>
      <w:r>
        <w:t>that</w:t>
      </w:r>
      <w:r w:rsidR="00381205">
        <w:t xml:space="preserve"> </w:t>
      </w:r>
      <w:r>
        <w:t>every</w:t>
      </w:r>
      <w:r w:rsidR="00381205">
        <w:t xml:space="preserve"> </w:t>
      </w:r>
      <w:r>
        <w:t>idle</w:t>
      </w:r>
      <w:r w:rsidR="00381205">
        <w:t xml:space="preserve"> </w:t>
      </w:r>
      <w:r>
        <w:t>word</w:t>
      </w:r>
      <w:r w:rsidR="00381205">
        <w:t xml:space="preserve"> </w:t>
      </w:r>
      <w:r>
        <w:t>that</w:t>
      </w:r>
      <w:r w:rsidR="00381205">
        <w:t xml:space="preserve"> </w:t>
      </w:r>
      <w:r>
        <w:t>men</w:t>
      </w:r>
      <w:r w:rsidR="00381205">
        <w:t xml:space="preserve"> </w:t>
      </w:r>
      <w:r>
        <w:t>shall</w:t>
      </w:r>
      <w:r w:rsidR="00381205">
        <w:t xml:space="preserve"> </w:t>
      </w:r>
      <w:r>
        <w:t>speak,</w:t>
      </w:r>
      <w:r w:rsidR="00381205">
        <w:t xml:space="preserve"> </w:t>
      </w:r>
      <w:r>
        <w:t>they</w:t>
      </w:r>
      <w:r w:rsidR="00381205">
        <w:t xml:space="preserve"> </w:t>
      </w:r>
      <w:r>
        <w:t>shall</w:t>
      </w:r>
      <w:r w:rsidR="00381205">
        <w:t xml:space="preserve"> </w:t>
      </w:r>
      <w:r>
        <w:t>render</w:t>
      </w:r>
      <w:r w:rsidR="00381205">
        <w:t xml:space="preserve"> </w:t>
      </w:r>
      <w:r>
        <w:t>an</w:t>
      </w:r>
      <w:r w:rsidR="00381205">
        <w:t xml:space="preserve"> </w:t>
      </w:r>
      <w:r>
        <w:t>account</w:t>
      </w:r>
      <w:r w:rsidR="00381205">
        <w:t xml:space="preserve"> </w:t>
      </w:r>
      <w:r>
        <w:t>of</w:t>
      </w:r>
      <w:r w:rsidR="00381205">
        <w:t xml:space="preserve"> </w:t>
      </w:r>
      <w:r>
        <w:t>it</w:t>
      </w:r>
      <w:r w:rsidR="00381205">
        <w:t xml:space="preserve"> </w:t>
      </w:r>
      <w:r>
        <w:t>in</w:t>
      </w:r>
      <w:r w:rsidR="00381205">
        <w:t xml:space="preserve"> </w:t>
      </w:r>
      <w:r>
        <w:t>the</w:t>
      </w:r>
      <w:r w:rsidR="00381205">
        <w:t xml:space="preserve"> </w:t>
      </w:r>
      <w:r>
        <w:t>day</w:t>
      </w:r>
      <w:r w:rsidR="00381205">
        <w:t xml:space="preserve"> </w:t>
      </w:r>
      <w:r>
        <w:t>of</w:t>
      </w:r>
      <w:r w:rsidR="00381205">
        <w:t xml:space="preserve"> </w:t>
      </w:r>
      <w:r>
        <w:t>judgment.</w:t>
      </w:r>
      <w:r w:rsidR="00F56481">
        <w:t>”</w:t>
      </w:r>
      <w:r w:rsidR="00F56481">
        <w:rPr>
          <w:rStyle w:val="FootnoteReference"/>
        </w:rPr>
        <w:footnoteReference w:id="68"/>
      </w:r>
      <w:r w:rsidR="00381205">
        <w:t xml:space="preserve"> </w:t>
      </w:r>
      <w:r>
        <w:t>If</w:t>
      </w:r>
      <w:r w:rsidR="00381205">
        <w:t xml:space="preserve"> </w:t>
      </w:r>
      <w:r>
        <w:t>we</w:t>
      </w:r>
      <w:r w:rsidR="00381205">
        <w:t xml:space="preserve"> </w:t>
      </w:r>
      <w:r>
        <w:t>must</w:t>
      </w:r>
      <w:r w:rsidR="00381205">
        <w:t xml:space="preserve"> </w:t>
      </w:r>
      <w:r>
        <w:t>render</w:t>
      </w:r>
      <w:r w:rsidR="00381205">
        <w:t xml:space="preserve"> </w:t>
      </w:r>
      <w:r>
        <w:t>an</w:t>
      </w:r>
      <w:r w:rsidR="00381205">
        <w:t xml:space="preserve"> </w:t>
      </w:r>
      <w:r>
        <w:t>account</w:t>
      </w:r>
      <w:r w:rsidR="00381205">
        <w:t xml:space="preserve"> </w:t>
      </w:r>
      <w:r>
        <w:t>of</w:t>
      </w:r>
      <w:r w:rsidR="00381205">
        <w:t xml:space="preserve"> </w:t>
      </w:r>
      <w:r>
        <w:t>idle</w:t>
      </w:r>
      <w:r w:rsidR="00381205">
        <w:t xml:space="preserve"> </w:t>
      </w:r>
      <w:r>
        <w:t>words</w:t>
      </w:r>
      <w:r w:rsidR="00381205">
        <w:t xml:space="preserve"> </w:t>
      </w:r>
      <w:r>
        <w:t>which</w:t>
      </w:r>
      <w:r w:rsidR="00381205">
        <w:t xml:space="preserve"> </w:t>
      </w:r>
      <w:r>
        <w:t>harm</w:t>
      </w:r>
      <w:r w:rsidR="00381205">
        <w:t xml:space="preserve"> </w:t>
      </w:r>
      <w:r>
        <w:t>no</w:t>
      </w:r>
      <w:r w:rsidR="00381205">
        <w:t xml:space="preserve"> </w:t>
      </w:r>
      <w:r>
        <w:t>one,</w:t>
      </w:r>
      <w:r w:rsidR="00381205">
        <w:t xml:space="preserve"> </w:t>
      </w:r>
      <w:r>
        <w:t>how</w:t>
      </w:r>
      <w:r w:rsidR="00381205">
        <w:t xml:space="preserve"> </w:t>
      </w:r>
      <w:r>
        <w:t>severe</w:t>
      </w:r>
      <w:r w:rsidR="00381205">
        <w:t xml:space="preserve"> </w:t>
      </w:r>
      <w:r>
        <w:t>will</w:t>
      </w:r>
      <w:r w:rsidR="00381205">
        <w:t xml:space="preserve"> </w:t>
      </w:r>
      <w:r w:rsidR="00F56481">
        <w:t>b</w:t>
      </w:r>
      <w:r>
        <w:t>e</w:t>
      </w:r>
      <w:r w:rsidR="00381205">
        <w:t xml:space="preserve"> </w:t>
      </w:r>
      <w:r>
        <w:t>the</w:t>
      </w:r>
      <w:r w:rsidR="00381205">
        <w:t xml:space="preserve"> </w:t>
      </w:r>
      <w:r>
        <w:t>account</w:t>
      </w:r>
      <w:r w:rsidR="00381205">
        <w:t xml:space="preserve"> </w:t>
      </w:r>
      <w:r>
        <w:t>exacted</w:t>
      </w:r>
      <w:r w:rsidR="00381205">
        <w:t xml:space="preserve"> </w:t>
      </w:r>
      <w:r>
        <w:t>of</w:t>
      </w:r>
      <w:r w:rsidR="00381205">
        <w:t xml:space="preserve"> </w:t>
      </w:r>
      <w:r>
        <w:t>us</w:t>
      </w:r>
      <w:r w:rsidR="00381205">
        <w:t xml:space="preserve"> </w:t>
      </w:r>
      <w:r>
        <w:t>for</w:t>
      </w:r>
      <w:r w:rsidR="00381205">
        <w:t xml:space="preserve"> </w:t>
      </w:r>
      <w:r>
        <w:t>impure</w:t>
      </w:r>
      <w:r w:rsidR="00381205">
        <w:t xml:space="preserve"> </w:t>
      </w:r>
      <w:r>
        <w:t>words,</w:t>
      </w:r>
      <w:r w:rsidR="00381205">
        <w:t xml:space="preserve"> </w:t>
      </w:r>
      <w:r>
        <w:t>immodest</w:t>
      </w:r>
      <w:r w:rsidR="00381205">
        <w:t xml:space="preserve"> </w:t>
      </w:r>
      <w:r>
        <w:t>actions,</w:t>
      </w:r>
      <w:r w:rsidR="00381205">
        <w:t xml:space="preserve"> </w:t>
      </w:r>
      <w:r>
        <w:t>sinful</w:t>
      </w:r>
      <w:r w:rsidR="00381205">
        <w:t xml:space="preserve"> </w:t>
      </w:r>
      <w:r>
        <w:t>glances,</w:t>
      </w:r>
      <w:r w:rsidR="00381205">
        <w:t xml:space="preserve"> </w:t>
      </w:r>
      <w:r>
        <w:t>blood-stained</w:t>
      </w:r>
      <w:r w:rsidR="00381205">
        <w:t xml:space="preserve"> </w:t>
      </w:r>
      <w:r>
        <w:t>hands,</w:t>
      </w:r>
      <w:r w:rsidR="00381205">
        <w:t xml:space="preserve"> </w:t>
      </w:r>
      <w:r>
        <w:t>for</w:t>
      </w:r>
      <w:r w:rsidR="00381205">
        <w:t xml:space="preserve"> </w:t>
      </w:r>
      <w:r>
        <w:t>all</w:t>
      </w:r>
      <w:r w:rsidR="00381205">
        <w:t xml:space="preserve"> </w:t>
      </w:r>
      <w:r>
        <w:t>the</w:t>
      </w:r>
      <w:r w:rsidR="00381205">
        <w:t xml:space="preserve"> </w:t>
      </w:r>
      <w:r>
        <w:t>time</w:t>
      </w:r>
      <w:r w:rsidR="00381205">
        <w:t xml:space="preserve"> </w:t>
      </w:r>
      <w:r>
        <w:t>spent</w:t>
      </w:r>
      <w:r w:rsidR="00381205">
        <w:t xml:space="preserve"> </w:t>
      </w:r>
      <w:r>
        <w:t>in</w:t>
      </w:r>
      <w:r w:rsidR="00381205">
        <w:t xml:space="preserve"> </w:t>
      </w:r>
      <w:r>
        <w:t>sinful</w:t>
      </w:r>
      <w:r w:rsidR="00381205">
        <w:t xml:space="preserve"> </w:t>
      </w:r>
      <w:r>
        <w:t>deeds?</w:t>
      </w:r>
      <w:r w:rsidR="00381205">
        <w:t xml:space="preserve"> </w:t>
      </w:r>
      <w:r>
        <w:t>We</w:t>
      </w:r>
      <w:r w:rsidR="00381205">
        <w:t xml:space="preserve"> </w:t>
      </w:r>
      <w:r>
        <w:t>could</w:t>
      </w:r>
      <w:r w:rsidR="00381205">
        <w:t xml:space="preserve"> </w:t>
      </w:r>
      <w:r>
        <w:t>hardly</w:t>
      </w:r>
      <w:r w:rsidR="00381205">
        <w:t xml:space="preserve"> </w:t>
      </w:r>
      <w:r>
        <w:t>credit</w:t>
      </w:r>
      <w:r w:rsidR="00381205">
        <w:t xml:space="preserve"> </w:t>
      </w:r>
      <w:r>
        <w:t>the</w:t>
      </w:r>
      <w:r w:rsidR="00381205">
        <w:t xml:space="preserve"> </w:t>
      </w:r>
      <w:r>
        <w:t>severity</w:t>
      </w:r>
      <w:r w:rsidR="00381205">
        <w:t xml:space="preserve"> </w:t>
      </w:r>
      <w:r>
        <w:t>of</w:t>
      </w:r>
      <w:r w:rsidR="00381205">
        <w:t xml:space="preserve"> </w:t>
      </w:r>
      <w:r>
        <w:t>this</w:t>
      </w:r>
      <w:r w:rsidR="00381205">
        <w:t xml:space="preserve"> </w:t>
      </w:r>
      <w:r>
        <w:t>judgment,</w:t>
      </w:r>
      <w:r w:rsidR="00381205">
        <w:t xml:space="preserve"> </w:t>
      </w:r>
      <w:r>
        <w:t>did</w:t>
      </w:r>
      <w:r w:rsidR="00381205">
        <w:t xml:space="preserve"> </w:t>
      </w:r>
      <w:r>
        <w:t>not</w:t>
      </w:r>
      <w:r w:rsidR="00381205">
        <w:t xml:space="preserve"> </w:t>
      </w:r>
      <w:r>
        <w:t>God</w:t>
      </w:r>
      <w:r w:rsidR="00381205">
        <w:t xml:space="preserve"> </w:t>
      </w:r>
      <w:r>
        <w:t>Himself</w:t>
      </w:r>
      <w:r w:rsidR="00381205">
        <w:t xml:space="preserve"> </w:t>
      </w:r>
      <w:r>
        <w:t>affirm</w:t>
      </w:r>
      <w:r w:rsidR="00381205">
        <w:t xml:space="preserve"> </w:t>
      </w:r>
      <w:r>
        <w:t>it.</w:t>
      </w:r>
      <w:r w:rsidR="00381205">
        <w:t xml:space="preserve"> </w:t>
      </w:r>
      <w:r>
        <w:t>Oh!</w:t>
      </w:r>
      <w:r w:rsidR="00381205">
        <w:t xml:space="preserve"> </w:t>
      </w:r>
      <w:r>
        <w:t>sublime</w:t>
      </w:r>
      <w:r w:rsidR="00381205">
        <w:t xml:space="preserve"> </w:t>
      </w:r>
      <w:r>
        <w:t>religion,</w:t>
      </w:r>
      <w:r w:rsidR="00381205">
        <w:t xml:space="preserve"> </w:t>
      </w:r>
      <w:r>
        <w:t>how</w:t>
      </w:r>
      <w:r w:rsidR="00381205">
        <w:t xml:space="preserve"> </w:t>
      </w:r>
      <w:r>
        <w:t>great</w:t>
      </w:r>
      <w:r w:rsidR="00381205">
        <w:t xml:space="preserve"> </w:t>
      </w:r>
      <w:r>
        <w:t>are</w:t>
      </w:r>
      <w:r w:rsidR="00381205">
        <w:t xml:space="preserve"> </w:t>
      </w:r>
      <w:r>
        <w:t>the</w:t>
      </w:r>
      <w:r w:rsidR="00381205">
        <w:t xml:space="preserve"> </w:t>
      </w:r>
      <w:r>
        <w:t>purity</w:t>
      </w:r>
      <w:r w:rsidR="00381205">
        <w:t xml:space="preserve"> </w:t>
      </w:r>
      <w:r>
        <w:t>and</w:t>
      </w:r>
      <w:r w:rsidR="00381205">
        <w:t xml:space="preserve"> </w:t>
      </w:r>
      <w:r>
        <w:t>perfection</w:t>
      </w:r>
      <w:r w:rsidR="00381205">
        <w:t xml:space="preserve"> </w:t>
      </w:r>
      <w:r w:rsidR="00186837">
        <w:t>You</w:t>
      </w:r>
      <w:r w:rsidR="00381205">
        <w:t xml:space="preserve"> </w:t>
      </w:r>
      <w:r w:rsidR="00F56481">
        <w:t>teach</w:t>
      </w:r>
      <w:r>
        <w:t>!</w:t>
      </w:r>
      <w:r w:rsidR="00381205">
        <w:t xml:space="preserve"> </w:t>
      </w:r>
    </w:p>
    <w:p w14:paraId="5019733E" w14:textId="28FF0415" w:rsidR="00F56481" w:rsidRDefault="00055323" w:rsidP="00B01E47">
      <w:pPr>
        <w:jc w:val="both"/>
      </w:pPr>
      <w:r>
        <w:t>What</w:t>
      </w:r>
      <w:r w:rsidR="00381205">
        <w:t xml:space="preserve"> </w:t>
      </w:r>
      <w:r>
        <w:t>shame,</w:t>
      </w:r>
      <w:r w:rsidR="00381205">
        <w:t xml:space="preserve"> </w:t>
      </w:r>
      <w:r>
        <w:t>then,</w:t>
      </w:r>
      <w:r w:rsidR="00381205">
        <w:t xml:space="preserve"> </w:t>
      </w:r>
      <w:r>
        <w:t>and</w:t>
      </w:r>
      <w:r w:rsidR="00381205">
        <w:t xml:space="preserve"> </w:t>
      </w:r>
      <w:r>
        <w:t>what</w:t>
      </w:r>
      <w:r w:rsidR="00381205">
        <w:t xml:space="preserve"> </w:t>
      </w:r>
      <w:r>
        <w:t>confusion</w:t>
      </w:r>
      <w:r w:rsidR="00381205">
        <w:t xml:space="preserve"> </w:t>
      </w:r>
      <w:r>
        <w:t>will</w:t>
      </w:r>
      <w:r w:rsidR="00381205">
        <w:t xml:space="preserve"> </w:t>
      </w:r>
      <w:r>
        <w:t>overwhelm</w:t>
      </w:r>
      <w:r w:rsidR="00381205">
        <w:t xml:space="preserve"> </w:t>
      </w:r>
      <w:r>
        <w:t>the</w:t>
      </w:r>
      <w:r w:rsidR="00381205">
        <w:t xml:space="preserve"> </w:t>
      </w:r>
      <w:r>
        <w:t>sinner</w:t>
      </w:r>
      <w:r w:rsidR="00381205">
        <w:t xml:space="preserve"> </w:t>
      </w:r>
      <w:r>
        <w:t>when</w:t>
      </w:r>
      <w:r w:rsidR="00381205">
        <w:t xml:space="preserve"> </w:t>
      </w:r>
      <w:r>
        <w:t>all</w:t>
      </w:r>
      <w:r w:rsidR="00381205">
        <w:t xml:space="preserve"> </w:t>
      </w:r>
      <w:r>
        <w:t>his</w:t>
      </w:r>
      <w:r w:rsidR="00381205">
        <w:t xml:space="preserve"> </w:t>
      </w:r>
      <w:r>
        <w:t>impurities,</w:t>
      </w:r>
      <w:r w:rsidR="00381205">
        <w:t xml:space="preserve"> </w:t>
      </w:r>
      <w:r>
        <w:t>all</w:t>
      </w:r>
      <w:r w:rsidR="00381205">
        <w:t xml:space="preserve"> </w:t>
      </w:r>
      <w:r>
        <w:t>his</w:t>
      </w:r>
      <w:r w:rsidR="00381205">
        <w:t xml:space="preserve"> </w:t>
      </w:r>
      <w:r>
        <w:t>excesses,</w:t>
      </w:r>
      <w:r w:rsidR="00381205">
        <w:t xml:space="preserve"> </w:t>
      </w:r>
      <w:r>
        <w:t>all</w:t>
      </w:r>
      <w:r w:rsidR="00381205">
        <w:t xml:space="preserve"> </w:t>
      </w:r>
      <w:r>
        <w:t>his</w:t>
      </w:r>
      <w:r w:rsidR="00381205">
        <w:t xml:space="preserve"> </w:t>
      </w:r>
      <w:r>
        <w:t>iniquities,</w:t>
      </w:r>
      <w:r w:rsidR="00381205">
        <w:t xml:space="preserve"> </w:t>
      </w:r>
      <w:r>
        <w:t>hidden</w:t>
      </w:r>
      <w:r w:rsidR="00381205">
        <w:t xml:space="preserve"> </w:t>
      </w:r>
      <w:r>
        <w:t>in</w:t>
      </w:r>
      <w:r w:rsidR="00381205">
        <w:t xml:space="preserve"> </w:t>
      </w:r>
      <w:r>
        <w:t>the</w:t>
      </w:r>
      <w:r w:rsidR="00381205">
        <w:t xml:space="preserve"> </w:t>
      </w:r>
      <w:r>
        <w:t>secret</w:t>
      </w:r>
      <w:r w:rsidR="00381205">
        <w:t xml:space="preserve"> </w:t>
      </w:r>
      <w:r>
        <w:t>recesses</w:t>
      </w:r>
      <w:r w:rsidR="00381205">
        <w:t xml:space="preserve"> </w:t>
      </w:r>
      <w:r>
        <w:t>of</w:t>
      </w:r>
      <w:r w:rsidR="00381205">
        <w:t xml:space="preserve"> </w:t>
      </w:r>
      <w:r>
        <w:t>his</w:t>
      </w:r>
      <w:r w:rsidR="00381205">
        <w:t xml:space="preserve"> </w:t>
      </w:r>
      <w:r>
        <w:t>heart,</w:t>
      </w:r>
      <w:r w:rsidR="00381205">
        <w:t xml:space="preserve"> </w:t>
      </w:r>
      <w:r>
        <w:t>will</w:t>
      </w:r>
      <w:r w:rsidR="00381205">
        <w:t xml:space="preserve"> </w:t>
      </w:r>
      <w:r>
        <w:t>be</w:t>
      </w:r>
      <w:r w:rsidR="00381205">
        <w:t xml:space="preserve"> </w:t>
      </w:r>
      <w:r>
        <w:t>exposed,</w:t>
      </w:r>
      <w:r w:rsidR="00381205">
        <w:t xml:space="preserve"> </w:t>
      </w:r>
      <w:r>
        <w:t>in</w:t>
      </w:r>
      <w:r w:rsidR="00381205">
        <w:t xml:space="preserve"> </w:t>
      </w:r>
      <w:r>
        <w:t>all</w:t>
      </w:r>
      <w:r w:rsidR="00381205">
        <w:t xml:space="preserve"> </w:t>
      </w:r>
      <w:r>
        <w:t>their</w:t>
      </w:r>
      <w:r w:rsidR="00381205">
        <w:t xml:space="preserve"> </w:t>
      </w:r>
      <w:r>
        <w:t>enormity,</w:t>
      </w:r>
      <w:r w:rsidR="00381205">
        <w:t xml:space="preserve"> </w:t>
      </w:r>
      <w:r>
        <w:t>to</w:t>
      </w:r>
      <w:r w:rsidR="00381205">
        <w:t xml:space="preserve"> </w:t>
      </w:r>
      <w:r>
        <w:t>the</w:t>
      </w:r>
      <w:r w:rsidR="00381205">
        <w:t xml:space="preserve"> </w:t>
      </w:r>
      <w:r>
        <w:t>eyes</w:t>
      </w:r>
      <w:r w:rsidR="00381205">
        <w:t xml:space="preserve"> </w:t>
      </w:r>
      <w:r>
        <w:t>of</w:t>
      </w:r>
      <w:r w:rsidR="00381205">
        <w:t xml:space="preserve"> </w:t>
      </w:r>
      <w:r>
        <w:t>the</w:t>
      </w:r>
      <w:r w:rsidR="00381205">
        <w:t xml:space="preserve"> </w:t>
      </w:r>
      <w:r>
        <w:t>world!</w:t>
      </w:r>
      <w:r w:rsidR="00381205">
        <w:t xml:space="preserve"> </w:t>
      </w:r>
      <w:r w:rsidR="00F56481">
        <w:t>W</w:t>
      </w:r>
      <w:r>
        <w:t>hose</w:t>
      </w:r>
      <w:r w:rsidR="00381205">
        <w:t xml:space="preserve"> </w:t>
      </w:r>
      <w:r>
        <w:t>conscience</w:t>
      </w:r>
      <w:r w:rsidR="00381205">
        <w:t xml:space="preserve"> </w:t>
      </w:r>
      <w:r>
        <w:t>is</w:t>
      </w:r>
      <w:r w:rsidR="00381205">
        <w:t xml:space="preserve"> </w:t>
      </w:r>
      <w:r>
        <w:t>so</w:t>
      </w:r>
      <w:r w:rsidR="00381205">
        <w:t xml:space="preserve"> </w:t>
      </w:r>
      <w:r>
        <w:t>clear</w:t>
      </w:r>
      <w:r w:rsidR="00381205">
        <w:t xml:space="preserve"> </w:t>
      </w:r>
      <w:r>
        <w:t>that</w:t>
      </w:r>
      <w:r w:rsidR="00381205">
        <w:t xml:space="preserve"> </w:t>
      </w:r>
      <w:r>
        <w:t>he</w:t>
      </w:r>
      <w:r w:rsidR="00381205">
        <w:t xml:space="preserve"> </w:t>
      </w:r>
      <w:r>
        <w:t>does</w:t>
      </w:r>
      <w:r w:rsidR="00381205">
        <w:t xml:space="preserve"> </w:t>
      </w:r>
      <w:r>
        <w:t>not</w:t>
      </w:r>
      <w:r w:rsidR="00381205">
        <w:t xml:space="preserve"> </w:t>
      </w:r>
      <w:r>
        <w:t>blush,</w:t>
      </w:r>
      <w:r w:rsidR="00381205">
        <w:t xml:space="preserve"> </w:t>
      </w:r>
      <w:r>
        <w:t>does</w:t>
      </w:r>
      <w:r w:rsidR="00381205">
        <w:t xml:space="preserve"> </w:t>
      </w:r>
      <w:r>
        <w:t>not</w:t>
      </w:r>
      <w:r w:rsidR="00381205">
        <w:t xml:space="preserve"> </w:t>
      </w:r>
      <w:r>
        <w:t>tremble,</w:t>
      </w:r>
      <w:r w:rsidR="00381205">
        <w:t xml:space="preserve"> </w:t>
      </w:r>
      <w:r>
        <w:t>at</w:t>
      </w:r>
      <w:r w:rsidR="00381205">
        <w:t xml:space="preserve"> </w:t>
      </w:r>
      <w:r>
        <w:t>this</w:t>
      </w:r>
      <w:r w:rsidR="00381205">
        <w:t xml:space="preserve"> </w:t>
      </w:r>
      <w:r>
        <w:t>thought?</w:t>
      </w:r>
      <w:r w:rsidR="00381205">
        <w:t xml:space="preserve"> </w:t>
      </w:r>
      <w:r>
        <w:t>If</w:t>
      </w:r>
      <w:r w:rsidR="00381205">
        <w:t xml:space="preserve"> </w:t>
      </w:r>
      <w:r>
        <w:t>men</w:t>
      </w:r>
      <w:r w:rsidR="00381205">
        <w:t xml:space="preserve"> </w:t>
      </w:r>
      <w:r>
        <w:t>find</w:t>
      </w:r>
      <w:r w:rsidR="00381205">
        <w:t xml:space="preserve"> </w:t>
      </w:r>
      <w:r>
        <w:t>it</w:t>
      </w:r>
      <w:r w:rsidR="00381205">
        <w:t xml:space="preserve"> </w:t>
      </w:r>
      <w:r>
        <w:t>so</w:t>
      </w:r>
      <w:r w:rsidR="00381205">
        <w:t xml:space="preserve"> </w:t>
      </w:r>
      <w:r>
        <w:t>difficult</w:t>
      </w:r>
      <w:r w:rsidR="00381205">
        <w:t xml:space="preserve"> </w:t>
      </w:r>
      <w:r>
        <w:t>to</w:t>
      </w:r>
      <w:r w:rsidR="00381205">
        <w:t xml:space="preserve"> </w:t>
      </w:r>
      <w:r>
        <w:t>make</w:t>
      </w:r>
      <w:r w:rsidR="00381205">
        <w:t xml:space="preserve"> </w:t>
      </w:r>
      <w:r>
        <w:t>known</w:t>
      </w:r>
      <w:r w:rsidR="00381205">
        <w:t xml:space="preserve"> </w:t>
      </w:r>
      <w:r>
        <w:t>their</w:t>
      </w:r>
      <w:r w:rsidR="00381205">
        <w:t xml:space="preserve"> </w:t>
      </w:r>
      <w:r>
        <w:t>sins</w:t>
      </w:r>
      <w:r w:rsidR="00381205">
        <w:t xml:space="preserve"> </w:t>
      </w:r>
      <w:r>
        <w:t>in</w:t>
      </w:r>
      <w:r w:rsidR="00381205">
        <w:t xml:space="preserve"> </w:t>
      </w:r>
      <w:r>
        <w:t>the</w:t>
      </w:r>
      <w:r w:rsidR="00381205">
        <w:t xml:space="preserve"> </w:t>
      </w:r>
      <w:r>
        <w:t>secrecy</w:t>
      </w:r>
      <w:r w:rsidR="00381205">
        <w:t xml:space="preserve"> </w:t>
      </w:r>
      <w:r>
        <w:t>of</w:t>
      </w:r>
      <w:r w:rsidR="00381205">
        <w:t xml:space="preserve"> </w:t>
      </w:r>
      <w:r>
        <w:t>confession;</w:t>
      </w:r>
      <w:r w:rsidR="00381205">
        <w:t xml:space="preserve"> </w:t>
      </w:r>
      <w:r>
        <w:t>if</w:t>
      </w:r>
      <w:r w:rsidR="00381205">
        <w:t xml:space="preserve"> </w:t>
      </w:r>
      <w:r>
        <w:t>many</w:t>
      </w:r>
      <w:r w:rsidR="00381205">
        <w:t xml:space="preserve"> </w:t>
      </w:r>
      <w:r>
        <w:t>prefer</w:t>
      </w:r>
      <w:r w:rsidR="00381205">
        <w:t xml:space="preserve"> </w:t>
      </w:r>
      <w:r>
        <w:t>to</w:t>
      </w:r>
      <w:r w:rsidR="00381205">
        <w:t xml:space="preserve"> </w:t>
      </w:r>
      <w:r>
        <w:t>groan</w:t>
      </w:r>
      <w:r w:rsidR="00381205">
        <w:t xml:space="preserve"> </w:t>
      </w:r>
      <w:r>
        <w:t>under</w:t>
      </w:r>
      <w:r w:rsidR="00381205">
        <w:t xml:space="preserve"> </w:t>
      </w:r>
      <w:r>
        <w:t>the</w:t>
      </w:r>
      <w:r w:rsidR="00381205">
        <w:t xml:space="preserve"> </w:t>
      </w:r>
      <w:r>
        <w:t>weight</w:t>
      </w:r>
      <w:r w:rsidR="00381205">
        <w:t xml:space="preserve"> </w:t>
      </w:r>
      <w:r>
        <w:t>of</w:t>
      </w:r>
      <w:r w:rsidR="00381205">
        <w:t xml:space="preserve"> </w:t>
      </w:r>
      <w:r>
        <w:t>their</w:t>
      </w:r>
      <w:r w:rsidR="00381205">
        <w:t xml:space="preserve"> </w:t>
      </w:r>
      <w:r>
        <w:t>iniquities</w:t>
      </w:r>
      <w:r w:rsidR="00381205">
        <w:t xml:space="preserve"> </w:t>
      </w:r>
      <w:r>
        <w:t>rather</w:t>
      </w:r>
      <w:r w:rsidR="00381205">
        <w:t xml:space="preserve"> </w:t>
      </w:r>
      <w:r>
        <w:t>than</w:t>
      </w:r>
      <w:r w:rsidR="00381205">
        <w:t xml:space="preserve"> </w:t>
      </w:r>
      <w:r>
        <w:t>declare</w:t>
      </w:r>
      <w:r w:rsidR="00381205">
        <w:t xml:space="preserve"> </w:t>
      </w:r>
      <w:r>
        <w:t>them</w:t>
      </w:r>
      <w:r w:rsidR="00381205">
        <w:t xml:space="preserve"> </w:t>
      </w:r>
      <w:r>
        <w:t>to</w:t>
      </w:r>
      <w:r w:rsidR="00381205">
        <w:t xml:space="preserve"> </w:t>
      </w:r>
      <w:r>
        <w:t>God</w:t>
      </w:r>
      <w:r w:rsidR="00F56481">
        <w:t>’</w:t>
      </w:r>
      <w:r>
        <w:t>s</w:t>
      </w:r>
      <w:r w:rsidR="00381205">
        <w:t xml:space="preserve"> </w:t>
      </w:r>
      <w:r>
        <w:t>minister,</w:t>
      </w:r>
      <w:r w:rsidR="00381205">
        <w:t xml:space="preserve"> </w:t>
      </w:r>
      <w:r>
        <w:t>how</w:t>
      </w:r>
      <w:r w:rsidR="00381205">
        <w:t xml:space="preserve"> </w:t>
      </w:r>
      <w:r>
        <w:t>will</w:t>
      </w:r>
      <w:r w:rsidR="00381205">
        <w:t xml:space="preserve"> </w:t>
      </w:r>
      <w:r>
        <w:t>they</w:t>
      </w:r>
      <w:r w:rsidR="00381205">
        <w:t xml:space="preserve"> </w:t>
      </w:r>
      <w:r>
        <w:t>bear</w:t>
      </w:r>
      <w:r w:rsidR="00381205">
        <w:t xml:space="preserve"> </w:t>
      </w:r>
      <w:r>
        <w:t>to</w:t>
      </w:r>
      <w:r w:rsidR="00381205">
        <w:t xml:space="preserve"> </w:t>
      </w:r>
      <w:r>
        <w:t>see</w:t>
      </w:r>
      <w:r w:rsidR="00381205">
        <w:t xml:space="preserve"> </w:t>
      </w:r>
      <w:r>
        <w:t>them</w:t>
      </w:r>
      <w:r w:rsidR="00381205">
        <w:t xml:space="preserve"> </w:t>
      </w:r>
      <w:r>
        <w:t>revealed</w:t>
      </w:r>
      <w:r w:rsidR="00381205">
        <w:t xml:space="preserve"> </w:t>
      </w:r>
      <w:r>
        <w:t>before</w:t>
      </w:r>
      <w:r w:rsidR="00381205">
        <w:t xml:space="preserve"> </w:t>
      </w:r>
      <w:r>
        <w:t>the</w:t>
      </w:r>
      <w:r w:rsidR="00381205">
        <w:t xml:space="preserve"> </w:t>
      </w:r>
      <w:r>
        <w:t>universe?</w:t>
      </w:r>
      <w:r w:rsidR="00381205">
        <w:t xml:space="preserve"> </w:t>
      </w:r>
      <w:r>
        <w:t>In</w:t>
      </w:r>
      <w:r w:rsidR="00381205">
        <w:t xml:space="preserve"> </w:t>
      </w:r>
      <w:r>
        <w:t>their</w:t>
      </w:r>
      <w:r w:rsidR="00381205">
        <w:t xml:space="preserve"> </w:t>
      </w:r>
      <w:r>
        <w:t>shame</w:t>
      </w:r>
      <w:r w:rsidR="00381205">
        <w:t xml:space="preserve"> </w:t>
      </w:r>
      <w:r>
        <w:t>and</w:t>
      </w:r>
      <w:r w:rsidR="00381205">
        <w:t xml:space="preserve"> </w:t>
      </w:r>
      <w:r>
        <w:t>confusion</w:t>
      </w:r>
      <w:r w:rsidR="00381205">
        <w:t xml:space="preserve"> </w:t>
      </w:r>
      <w:r w:rsidR="00F56481">
        <w:t>“</w:t>
      </w:r>
      <w:r>
        <w:t>they</w:t>
      </w:r>
      <w:r w:rsidR="00381205">
        <w:t xml:space="preserve"> </w:t>
      </w:r>
      <w:r>
        <w:t>shall</w:t>
      </w:r>
      <w:r w:rsidR="00381205">
        <w:t xml:space="preserve"> </w:t>
      </w:r>
      <w:r>
        <w:t>say</w:t>
      </w:r>
      <w:r w:rsidR="00381205">
        <w:t xml:space="preserve"> </w:t>
      </w:r>
      <w:r>
        <w:t>to</w:t>
      </w:r>
      <w:r w:rsidR="00381205">
        <w:t xml:space="preserve"> </w:t>
      </w:r>
      <w:r>
        <w:t>the</w:t>
      </w:r>
      <w:r w:rsidR="00381205">
        <w:t xml:space="preserve"> </w:t>
      </w:r>
      <w:r>
        <w:t>mountains:</w:t>
      </w:r>
      <w:r w:rsidR="00381205">
        <w:t xml:space="preserve"> </w:t>
      </w:r>
      <w:r>
        <w:t>Cover</w:t>
      </w:r>
      <w:r w:rsidR="00381205">
        <w:t xml:space="preserve"> </w:t>
      </w:r>
      <w:r>
        <w:t>us;</w:t>
      </w:r>
      <w:r w:rsidR="00381205">
        <w:t xml:space="preserve"> </w:t>
      </w:r>
      <w:r>
        <w:t>and</w:t>
      </w:r>
      <w:r w:rsidR="00381205">
        <w:t xml:space="preserve"> </w:t>
      </w:r>
      <w:r>
        <w:t>to</w:t>
      </w:r>
      <w:r w:rsidR="00381205">
        <w:t xml:space="preserve"> </w:t>
      </w:r>
      <w:r>
        <w:t>the</w:t>
      </w:r>
      <w:r w:rsidR="00381205">
        <w:t xml:space="preserve"> </w:t>
      </w:r>
      <w:r>
        <w:t>hills:</w:t>
      </w:r>
      <w:r w:rsidR="00381205">
        <w:t xml:space="preserve"> </w:t>
      </w:r>
      <w:r>
        <w:t>Fall</w:t>
      </w:r>
      <w:r w:rsidR="00381205">
        <w:t xml:space="preserve"> </w:t>
      </w:r>
      <w:r>
        <w:t>upon</w:t>
      </w:r>
      <w:r w:rsidR="00381205">
        <w:t xml:space="preserve"> </w:t>
      </w:r>
      <w:r>
        <w:t>us.</w:t>
      </w:r>
      <w:r w:rsidR="00F56481">
        <w:t>”</w:t>
      </w:r>
      <w:r w:rsidR="00F56481">
        <w:rPr>
          <w:rStyle w:val="FootnoteReference"/>
        </w:rPr>
        <w:footnoteReference w:id="69"/>
      </w:r>
    </w:p>
    <w:p w14:paraId="0228565D" w14:textId="73775262" w:rsidR="000F760B" w:rsidRDefault="00055323" w:rsidP="00B01E47">
      <w:pPr>
        <w:jc w:val="both"/>
      </w:pPr>
      <w:r>
        <w:t>Consider</w:t>
      </w:r>
      <w:r w:rsidR="00381205">
        <w:t xml:space="preserve"> </w:t>
      </w:r>
      <w:r>
        <w:t>also</w:t>
      </w:r>
      <w:r w:rsidR="00381205">
        <w:t xml:space="preserve"> </w:t>
      </w:r>
      <w:r>
        <w:t>the</w:t>
      </w:r>
      <w:r w:rsidR="00381205">
        <w:t xml:space="preserve"> </w:t>
      </w:r>
      <w:r>
        <w:t>terror</w:t>
      </w:r>
      <w:r w:rsidR="00381205">
        <w:t xml:space="preserve"> </w:t>
      </w:r>
      <w:r>
        <w:t>of</w:t>
      </w:r>
      <w:r w:rsidR="00381205">
        <w:t xml:space="preserve"> </w:t>
      </w:r>
      <w:r>
        <w:t>the</w:t>
      </w:r>
      <w:r w:rsidR="00381205">
        <w:t xml:space="preserve"> </w:t>
      </w:r>
      <w:r>
        <w:t>sinner</w:t>
      </w:r>
      <w:r w:rsidR="00381205">
        <w:t xml:space="preserve"> </w:t>
      </w:r>
      <w:r>
        <w:t>when</w:t>
      </w:r>
      <w:r w:rsidR="00381205">
        <w:t xml:space="preserve"> </w:t>
      </w:r>
      <w:r>
        <w:t>this</w:t>
      </w:r>
      <w:r w:rsidR="00381205">
        <w:t xml:space="preserve"> </w:t>
      </w:r>
      <w:r>
        <w:t>terrible</w:t>
      </w:r>
      <w:r w:rsidR="00381205">
        <w:t xml:space="preserve"> </w:t>
      </w:r>
      <w:r>
        <w:t>sentence</w:t>
      </w:r>
      <w:r w:rsidR="00381205">
        <w:t xml:space="preserve"> </w:t>
      </w:r>
      <w:r>
        <w:t>resounds</w:t>
      </w:r>
      <w:r w:rsidR="00381205">
        <w:t xml:space="preserve"> </w:t>
      </w:r>
      <w:r>
        <w:t>in</w:t>
      </w:r>
      <w:r w:rsidR="00381205">
        <w:t xml:space="preserve"> </w:t>
      </w:r>
      <w:r>
        <w:t>his</w:t>
      </w:r>
      <w:r w:rsidR="00381205">
        <w:t xml:space="preserve"> </w:t>
      </w:r>
      <w:r>
        <w:t>ear:</w:t>
      </w:r>
      <w:r w:rsidR="00381205">
        <w:t xml:space="preserve"> </w:t>
      </w:r>
      <w:r w:rsidR="00F56481">
        <w:t>“</w:t>
      </w:r>
      <w:r>
        <w:t>Depart</w:t>
      </w:r>
      <w:r w:rsidR="00381205">
        <w:t xml:space="preserve"> </w:t>
      </w:r>
      <w:r>
        <w:t>from</w:t>
      </w:r>
      <w:r w:rsidR="00381205">
        <w:t xml:space="preserve"> </w:t>
      </w:r>
      <w:r>
        <w:t>me,</w:t>
      </w:r>
      <w:r w:rsidR="00381205">
        <w:t xml:space="preserve"> </w:t>
      </w:r>
      <w:r w:rsidR="005D3B38">
        <w:t>you</w:t>
      </w:r>
      <w:r w:rsidR="00381205">
        <w:t xml:space="preserve"> </w:t>
      </w:r>
      <w:r>
        <w:t>cursed,</w:t>
      </w:r>
      <w:r w:rsidR="00381205">
        <w:t xml:space="preserve"> </w:t>
      </w:r>
      <w:r>
        <w:t>into</w:t>
      </w:r>
      <w:r w:rsidR="00381205">
        <w:t xml:space="preserve"> </w:t>
      </w:r>
      <w:r>
        <w:t>everlasting</w:t>
      </w:r>
      <w:r w:rsidR="00381205">
        <w:t xml:space="preserve"> </w:t>
      </w:r>
      <w:r>
        <w:t>fire</w:t>
      </w:r>
      <w:r w:rsidR="00381205">
        <w:t xml:space="preserve"> </w:t>
      </w:r>
      <w:r>
        <w:t>which</w:t>
      </w:r>
      <w:r w:rsidR="00381205">
        <w:t xml:space="preserve"> </w:t>
      </w:r>
      <w:r>
        <w:t>was</w:t>
      </w:r>
      <w:r w:rsidR="00381205">
        <w:t xml:space="preserve"> </w:t>
      </w:r>
      <w:r>
        <w:t>prepared</w:t>
      </w:r>
      <w:r w:rsidR="00381205">
        <w:t xml:space="preserve"> </w:t>
      </w:r>
      <w:r>
        <w:t>for</w:t>
      </w:r>
      <w:r w:rsidR="00381205">
        <w:t xml:space="preserve"> </w:t>
      </w:r>
      <w:r>
        <w:t>the</w:t>
      </w:r>
      <w:r w:rsidR="00381205">
        <w:t xml:space="preserve"> </w:t>
      </w:r>
      <w:r>
        <w:t>devil</w:t>
      </w:r>
      <w:r w:rsidR="00381205">
        <w:t xml:space="preserve"> </w:t>
      </w:r>
      <w:r>
        <w:t>and</w:t>
      </w:r>
      <w:r w:rsidR="00381205">
        <w:t xml:space="preserve"> </w:t>
      </w:r>
      <w:r>
        <w:t>his</w:t>
      </w:r>
      <w:r w:rsidR="00381205">
        <w:t xml:space="preserve"> </w:t>
      </w:r>
      <w:r>
        <w:t>angels.</w:t>
      </w:r>
      <w:r w:rsidR="00F56481">
        <w:t>”</w:t>
      </w:r>
      <w:r w:rsidR="00F56481">
        <w:rPr>
          <w:rStyle w:val="FootnoteReference"/>
        </w:rPr>
        <w:footnoteReference w:id="70"/>
      </w:r>
      <w:r w:rsidR="00381205">
        <w:t xml:space="preserve"> </w:t>
      </w:r>
      <w:r>
        <w:t>How</w:t>
      </w:r>
      <w:r w:rsidR="00381205">
        <w:t xml:space="preserve"> </w:t>
      </w:r>
      <w:r>
        <w:t>will</w:t>
      </w:r>
      <w:r w:rsidR="00381205">
        <w:t xml:space="preserve"> </w:t>
      </w:r>
      <w:r>
        <w:t>the</w:t>
      </w:r>
      <w:r w:rsidR="00381205">
        <w:t xml:space="preserve"> </w:t>
      </w:r>
      <w:r>
        <w:t>reprobate</w:t>
      </w:r>
      <w:r w:rsidR="00381205">
        <w:t xml:space="preserve"> </w:t>
      </w:r>
      <w:r>
        <w:t>bear</w:t>
      </w:r>
      <w:r w:rsidR="00381205">
        <w:t xml:space="preserve"> </w:t>
      </w:r>
      <w:r>
        <w:t>these</w:t>
      </w:r>
      <w:r w:rsidR="00381205">
        <w:t xml:space="preserve"> </w:t>
      </w:r>
      <w:r>
        <w:t>terrible</w:t>
      </w:r>
      <w:r w:rsidR="00381205">
        <w:t xml:space="preserve"> </w:t>
      </w:r>
      <w:r>
        <w:t>words?</w:t>
      </w:r>
      <w:r w:rsidR="00381205">
        <w:t xml:space="preserve"> </w:t>
      </w:r>
      <w:r w:rsidR="00F56481">
        <w:t>“</w:t>
      </w:r>
      <w:r>
        <w:t>Seeing,</w:t>
      </w:r>
      <w:r w:rsidR="00F56481">
        <w:t>”</w:t>
      </w:r>
      <w:r w:rsidR="00381205">
        <w:t xml:space="preserve"> </w:t>
      </w:r>
      <w:r>
        <w:t>says</w:t>
      </w:r>
      <w:r w:rsidR="00381205">
        <w:t xml:space="preserve"> </w:t>
      </w:r>
      <w:r>
        <w:t>holy</w:t>
      </w:r>
      <w:r w:rsidR="00381205">
        <w:t xml:space="preserve"> </w:t>
      </w:r>
      <w:r>
        <w:t>Job,</w:t>
      </w:r>
      <w:r w:rsidR="00381205">
        <w:t xml:space="preserve"> </w:t>
      </w:r>
      <w:r w:rsidR="00F56481">
        <w:rPr>
          <w:rFonts w:ascii="Calibri" w:hAnsi="Calibri" w:cs="Calibri"/>
        </w:rPr>
        <w:t>“</w:t>
      </w:r>
      <w:r>
        <w:t>that</w:t>
      </w:r>
      <w:r w:rsidR="00381205">
        <w:t xml:space="preserve"> </w:t>
      </w:r>
      <w:r>
        <w:t>we</w:t>
      </w:r>
      <w:r w:rsidR="00381205">
        <w:t xml:space="preserve"> </w:t>
      </w:r>
      <w:r>
        <w:t>have</w:t>
      </w:r>
      <w:r w:rsidR="00381205">
        <w:t xml:space="preserve"> </w:t>
      </w:r>
      <w:r>
        <w:t>heard</w:t>
      </w:r>
      <w:r w:rsidR="00381205">
        <w:t xml:space="preserve"> </w:t>
      </w:r>
      <w:r>
        <w:t>scarcely</w:t>
      </w:r>
      <w:r w:rsidR="00381205">
        <w:t xml:space="preserve"> </w:t>
      </w:r>
      <w:r>
        <w:t>a</w:t>
      </w:r>
      <w:r w:rsidR="00381205">
        <w:t xml:space="preserve"> </w:t>
      </w:r>
      <w:r>
        <w:t>little</w:t>
      </w:r>
      <w:r w:rsidR="00381205">
        <w:t xml:space="preserve"> </w:t>
      </w:r>
      <w:r>
        <w:t>drop</w:t>
      </w:r>
      <w:r w:rsidR="00381205">
        <w:t xml:space="preserve"> </w:t>
      </w:r>
      <w:r>
        <w:t>of</w:t>
      </w:r>
      <w:r w:rsidR="00381205">
        <w:t xml:space="preserve"> </w:t>
      </w:r>
      <w:r>
        <w:t>His</w:t>
      </w:r>
      <w:r w:rsidR="00381205">
        <w:t xml:space="preserve"> </w:t>
      </w:r>
      <w:r>
        <w:t>word,</w:t>
      </w:r>
      <w:r w:rsidR="00381205">
        <w:t xml:space="preserve"> </w:t>
      </w:r>
      <w:r>
        <w:t>who</w:t>
      </w:r>
      <w:r w:rsidR="00381205">
        <w:t xml:space="preserve"> </w:t>
      </w:r>
      <w:r>
        <w:t>will</w:t>
      </w:r>
      <w:r w:rsidR="00381205">
        <w:t xml:space="preserve"> </w:t>
      </w:r>
      <w:r>
        <w:t>be</w:t>
      </w:r>
      <w:r w:rsidR="00381205">
        <w:t xml:space="preserve"> </w:t>
      </w:r>
      <w:r>
        <w:t>able</w:t>
      </w:r>
      <w:r w:rsidR="00381205">
        <w:t xml:space="preserve"> </w:t>
      </w:r>
      <w:r>
        <w:t>to</w:t>
      </w:r>
      <w:r w:rsidR="00381205">
        <w:t xml:space="preserve"> </w:t>
      </w:r>
      <w:r>
        <w:t>behold</w:t>
      </w:r>
      <w:r w:rsidR="00381205">
        <w:t xml:space="preserve"> </w:t>
      </w:r>
      <w:r>
        <w:t>the</w:t>
      </w:r>
      <w:r w:rsidR="00381205">
        <w:t xml:space="preserve"> </w:t>
      </w:r>
      <w:r>
        <w:t>thunder</w:t>
      </w:r>
      <w:r w:rsidR="00381205">
        <w:t xml:space="preserve"> </w:t>
      </w:r>
      <w:r>
        <w:t>of</w:t>
      </w:r>
      <w:r w:rsidR="00381205">
        <w:t xml:space="preserve"> </w:t>
      </w:r>
      <w:r>
        <w:t>His</w:t>
      </w:r>
      <w:r w:rsidR="00381205">
        <w:t xml:space="preserve"> </w:t>
      </w:r>
      <w:r>
        <w:t>greatness?</w:t>
      </w:r>
      <w:r w:rsidR="00F56481">
        <w:t>”</w:t>
      </w:r>
      <w:r w:rsidR="00F56481">
        <w:rPr>
          <w:rStyle w:val="FootnoteReference"/>
        </w:rPr>
        <w:footnoteReference w:id="71"/>
      </w:r>
      <w:r w:rsidR="00381205">
        <w:t xml:space="preserve"> </w:t>
      </w:r>
      <w:r>
        <w:t>When</w:t>
      </w:r>
      <w:r w:rsidR="00381205">
        <w:t xml:space="preserve"> </w:t>
      </w:r>
      <w:r>
        <w:t>this</w:t>
      </w:r>
      <w:r w:rsidR="00381205">
        <w:t xml:space="preserve"> </w:t>
      </w:r>
      <w:r>
        <w:t>dread</w:t>
      </w:r>
      <w:r w:rsidR="00381205">
        <w:t xml:space="preserve"> </w:t>
      </w:r>
      <w:r>
        <w:t>sentence</w:t>
      </w:r>
      <w:r w:rsidR="00381205">
        <w:t xml:space="preserve"> </w:t>
      </w:r>
      <w:r>
        <w:t>will</w:t>
      </w:r>
      <w:r w:rsidR="00381205">
        <w:t xml:space="preserve"> </w:t>
      </w:r>
      <w:r>
        <w:t>have</w:t>
      </w:r>
      <w:r w:rsidR="00381205">
        <w:t xml:space="preserve"> </w:t>
      </w:r>
      <w:r>
        <w:t>gone</w:t>
      </w:r>
      <w:r w:rsidR="00381205">
        <w:t xml:space="preserve"> </w:t>
      </w:r>
      <w:r>
        <w:t>forth,</w:t>
      </w:r>
      <w:r w:rsidR="00381205">
        <w:t xml:space="preserve"> </w:t>
      </w:r>
      <w:r>
        <w:t>the</w:t>
      </w:r>
      <w:r w:rsidR="00381205">
        <w:t xml:space="preserve"> </w:t>
      </w:r>
      <w:r>
        <w:t>earth</w:t>
      </w:r>
      <w:r w:rsidR="00381205">
        <w:t xml:space="preserve"> </w:t>
      </w:r>
      <w:r>
        <w:t>will</w:t>
      </w:r>
      <w:r w:rsidR="00381205">
        <w:t xml:space="preserve"> </w:t>
      </w:r>
      <w:r>
        <w:t>open</w:t>
      </w:r>
      <w:r w:rsidR="00381205">
        <w:t xml:space="preserve"> </w:t>
      </w:r>
      <w:r>
        <w:t>and</w:t>
      </w:r>
      <w:r w:rsidR="00381205">
        <w:t xml:space="preserve"> </w:t>
      </w:r>
      <w:r>
        <w:t>swallow</w:t>
      </w:r>
      <w:r w:rsidR="00381205">
        <w:t xml:space="preserve"> </w:t>
      </w:r>
      <w:r>
        <w:t>in</w:t>
      </w:r>
      <w:r w:rsidR="00381205">
        <w:t xml:space="preserve"> </w:t>
      </w:r>
      <w:r>
        <w:t>its</w:t>
      </w:r>
      <w:r w:rsidR="00381205">
        <w:t xml:space="preserve"> </w:t>
      </w:r>
      <w:r>
        <w:t>fiery</w:t>
      </w:r>
      <w:r w:rsidR="00381205">
        <w:t xml:space="preserve"> </w:t>
      </w:r>
      <w:r>
        <w:t>depths</w:t>
      </w:r>
      <w:r w:rsidR="00381205">
        <w:t xml:space="preserve"> </w:t>
      </w:r>
      <w:r>
        <w:t>all</w:t>
      </w:r>
      <w:r w:rsidR="00381205">
        <w:t xml:space="preserve"> </w:t>
      </w:r>
      <w:r>
        <w:t>those</w:t>
      </w:r>
      <w:r w:rsidR="00381205">
        <w:t xml:space="preserve"> </w:t>
      </w:r>
      <w:r>
        <w:t>whose</w:t>
      </w:r>
      <w:r w:rsidR="00381205">
        <w:t xml:space="preserve"> </w:t>
      </w:r>
      <w:r>
        <w:t>lives</w:t>
      </w:r>
      <w:r w:rsidR="00381205">
        <w:t xml:space="preserve"> </w:t>
      </w:r>
      <w:r>
        <w:t>have</w:t>
      </w:r>
      <w:r w:rsidR="00381205">
        <w:t xml:space="preserve"> </w:t>
      </w:r>
      <w:r>
        <w:t>been</w:t>
      </w:r>
      <w:r w:rsidR="00381205">
        <w:t xml:space="preserve"> </w:t>
      </w:r>
      <w:r>
        <w:t>spent</w:t>
      </w:r>
      <w:r w:rsidR="00381205">
        <w:t xml:space="preserve"> </w:t>
      </w:r>
      <w:r>
        <w:t>in</w:t>
      </w:r>
      <w:r w:rsidR="00381205">
        <w:t xml:space="preserve"> </w:t>
      </w:r>
      <w:r>
        <w:t>the</w:t>
      </w:r>
      <w:r w:rsidR="00381205">
        <w:t xml:space="preserve"> </w:t>
      </w:r>
      <w:r>
        <w:t>pursuit</w:t>
      </w:r>
      <w:r w:rsidR="00381205">
        <w:t xml:space="preserve"> </w:t>
      </w:r>
      <w:r>
        <w:t>of</w:t>
      </w:r>
      <w:r w:rsidR="00381205">
        <w:t xml:space="preserve"> </w:t>
      </w:r>
      <w:r>
        <w:t>sinful</w:t>
      </w:r>
      <w:r w:rsidR="00381205">
        <w:t xml:space="preserve"> </w:t>
      </w:r>
      <w:r>
        <w:t>pleasures.</w:t>
      </w:r>
      <w:r w:rsidR="00381205">
        <w:t xml:space="preserve"> </w:t>
      </w:r>
      <w:r>
        <w:t>St.</w:t>
      </w:r>
      <w:r w:rsidR="00381205">
        <w:t xml:space="preserve"> </w:t>
      </w:r>
      <w:r>
        <w:t>John,</w:t>
      </w:r>
      <w:r w:rsidR="00381205">
        <w:t xml:space="preserve"> </w:t>
      </w:r>
      <w:r>
        <w:t>in</w:t>
      </w:r>
      <w:r w:rsidR="00381205">
        <w:t xml:space="preserve"> </w:t>
      </w:r>
      <w:r>
        <w:t>the</w:t>
      </w:r>
      <w:r w:rsidR="00381205">
        <w:t xml:space="preserve"> </w:t>
      </w:r>
      <w:r>
        <w:t>Apocalypse,</w:t>
      </w:r>
      <w:r w:rsidR="00381205">
        <w:t xml:space="preserve"> </w:t>
      </w:r>
      <w:r>
        <w:t>thus</w:t>
      </w:r>
      <w:r w:rsidR="00381205">
        <w:t xml:space="preserve"> </w:t>
      </w:r>
      <w:r>
        <w:t>describes</w:t>
      </w:r>
      <w:r w:rsidR="00381205">
        <w:t xml:space="preserve"> </w:t>
      </w:r>
      <w:r>
        <w:t>this</w:t>
      </w:r>
      <w:r w:rsidR="00381205">
        <w:t xml:space="preserve"> </w:t>
      </w:r>
      <w:r>
        <w:t>awful</w:t>
      </w:r>
      <w:r w:rsidR="00381205">
        <w:t xml:space="preserve"> </w:t>
      </w:r>
      <w:r>
        <w:t>moment:</w:t>
      </w:r>
      <w:r w:rsidR="00381205">
        <w:t xml:space="preserve"> </w:t>
      </w:r>
      <w:r w:rsidR="00F56481">
        <w:t>“I</w:t>
      </w:r>
      <w:r w:rsidR="00381205">
        <w:t xml:space="preserve"> </w:t>
      </w:r>
      <w:r>
        <w:t>saw</w:t>
      </w:r>
      <w:r w:rsidR="00381205">
        <w:t xml:space="preserve"> </w:t>
      </w:r>
      <w:r>
        <w:t>another</w:t>
      </w:r>
      <w:r w:rsidR="00381205">
        <w:t xml:space="preserve"> </w:t>
      </w:r>
      <w:r>
        <w:t>Angel</w:t>
      </w:r>
      <w:r w:rsidR="00381205">
        <w:t xml:space="preserve"> </w:t>
      </w:r>
      <w:r>
        <w:t>come</w:t>
      </w:r>
      <w:r w:rsidR="00381205">
        <w:t xml:space="preserve"> </w:t>
      </w:r>
      <w:r>
        <w:t>down</w:t>
      </w:r>
      <w:r w:rsidR="00381205">
        <w:t xml:space="preserve"> </w:t>
      </w:r>
      <w:r>
        <w:t>from</w:t>
      </w:r>
      <w:r w:rsidR="00381205">
        <w:t xml:space="preserve"> </w:t>
      </w:r>
      <w:r>
        <w:t>heaven,</w:t>
      </w:r>
      <w:r w:rsidR="00381205">
        <w:t xml:space="preserve"> </w:t>
      </w:r>
      <w:r>
        <w:t>having</w:t>
      </w:r>
      <w:r w:rsidR="00381205">
        <w:t xml:space="preserve"> </w:t>
      </w:r>
      <w:r>
        <w:t>great</w:t>
      </w:r>
      <w:r w:rsidR="00381205">
        <w:t xml:space="preserve"> </w:t>
      </w:r>
      <w:r>
        <w:t>power;</w:t>
      </w:r>
      <w:r w:rsidR="00381205">
        <w:t xml:space="preserve"> </w:t>
      </w:r>
      <w:r>
        <w:t>and</w:t>
      </w:r>
      <w:r w:rsidR="00381205">
        <w:t xml:space="preserve"> </w:t>
      </w:r>
      <w:r>
        <w:t>the</w:t>
      </w:r>
      <w:r w:rsidR="00381205">
        <w:t xml:space="preserve"> </w:t>
      </w:r>
      <w:r>
        <w:t>earth</w:t>
      </w:r>
      <w:r w:rsidR="00381205">
        <w:t xml:space="preserve"> </w:t>
      </w:r>
      <w:r>
        <w:t>was</w:t>
      </w:r>
      <w:r w:rsidR="00381205">
        <w:t xml:space="preserve"> </w:t>
      </w:r>
      <w:r>
        <w:t>enlightened</w:t>
      </w:r>
      <w:r w:rsidR="00381205">
        <w:t xml:space="preserve"> </w:t>
      </w:r>
      <w:r>
        <w:t>with</w:t>
      </w:r>
      <w:r w:rsidR="00381205">
        <w:t xml:space="preserve"> </w:t>
      </w:r>
      <w:r>
        <w:t>his</w:t>
      </w:r>
      <w:r w:rsidR="00381205">
        <w:t xml:space="preserve"> </w:t>
      </w:r>
      <w:r>
        <w:t>glory.</w:t>
      </w:r>
      <w:r w:rsidR="00381205">
        <w:t xml:space="preserve"> </w:t>
      </w:r>
      <w:r>
        <w:t>And</w:t>
      </w:r>
      <w:r w:rsidR="00381205">
        <w:t xml:space="preserve"> </w:t>
      </w:r>
      <w:r>
        <w:t>he</w:t>
      </w:r>
      <w:r w:rsidR="00381205">
        <w:t xml:space="preserve"> </w:t>
      </w:r>
      <w:r>
        <w:t>cried</w:t>
      </w:r>
      <w:r w:rsidR="00381205">
        <w:t xml:space="preserve"> </w:t>
      </w:r>
      <w:r>
        <w:t>out</w:t>
      </w:r>
      <w:r w:rsidR="00381205">
        <w:t xml:space="preserve"> </w:t>
      </w:r>
      <w:r>
        <w:t>with</w:t>
      </w:r>
      <w:r w:rsidR="00381205">
        <w:t xml:space="preserve"> </w:t>
      </w:r>
      <w:r>
        <w:t>a</w:t>
      </w:r>
      <w:r w:rsidR="00381205">
        <w:t xml:space="preserve"> </w:t>
      </w:r>
      <w:r>
        <w:t>strong</w:t>
      </w:r>
      <w:r w:rsidR="00381205">
        <w:t xml:space="preserve"> </w:t>
      </w:r>
      <w:r>
        <w:t>voice,</w:t>
      </w:r>
      <w:r w:rsidR="00381205">
        <w:t xml:space="preserve"> </w:t>
      </w:r>
      <w:r>
        <w:t>saying:</w:t>
      </w:r>
      <w:r w:rsidR="00381205">
        <w:t xml:space="preserve"> </w:t>
      </w:r>
      <w:r>
        <w:t>Babylon</w:t>
      </w:r>
      <w:r w:rsidR="00381205">
        <w:t xml:space="preserve"> </w:t>
      </w:r>
      <w:r>
        <w:t>the</w:t>
      </w:r>
      <w:r w:rsidR="00381205">
        <w:t xml:space="preserve"> </w:t>
      </w:r>
      <w:r>
        <w:t>great</w:t>
      </w:r>
      <w:r w:rsidR="00381205">
        <w:t xml:space="preserve"> </w:t>
      </w:r>
      <w:r>
        <w:t>is</w:t>
      </w:r>
      <w:r w:rsidR="00381205">
        <w:t xml:space="preserve"> </w:t>
      </w:r>
      <w:r>
        <w:t>fallen,</w:t>
      </w:r>
      <w:r w:rsidR="00381205">
        <w:t xml:space="preserve"> </w:t>
      </w:r>
      <w:r>
        <w:t>is</w:t>
      </w:r>
      <w:r w:rsidR="00381205">
        <w:t xml:space="preserve"> </w:t>
      </w:r>
      <w:r>
        <w:t>fallen,</w:t>
      </w:r>
      <w:r w:rsidR="00381205">
        <w:t xml:space="preserve"> </w:t>
      </w:r>
      <w:r>
        <w:t>and</w:t>
      </w:r>
      <w:r w:rsidR="00381205">
        <w:t xml:space="preserve"> </w:t>
      </w:r>
      <w:r>
        <w:t>is</w:t>
      </w:r>
      <w:r w:rsidR="00381205">
        <w:t xml:space="preserve"> </w:t>
      </w:r>
      <w:r>
        <w:t>become</w:t>
      </w:r>
      <w:r w:rsidR="00381205">
        <w:t xml:space="preserve"> </w:t>
      </w:r>
      <w:r>
        <w:t>the</w:t>
      </w:r>
      <w:r w:rsidR="00381205">
        <w:t xml:space="preserve"> </w:t>
      </w:r>
      <w:r>
        <w:t>habitation</w:t>
      </w:r>
      <w:r w:rsidR="00381205">
        <w:t xml:space="preserve"> </w:t>
      </w:r>
      <w:r>
        <w:t>of</w:t>
      </w:r>
      <w:r w:rsidR="00381205">
        <w:t xml:space="preserve"> </w:t>
      </w:r>
      <w:r>
        <w:t>devils,</w:t>
      </w:r>
      <w:r w:rsidR="00381205">
        <w:t xml:space="preserve"> </w:t>
      </w:r>
      <w:r>
        <w:t>and</w:t>
      </w:r>
      <w:r w:rsidR="00381205">
        <w:t xml:space="preserve"> </w:t>
      </w:r>
      <w:r>
        <w:t>the</w:t>
      </w:r>
      <w:r w:rsidR="00381205">
        <w:t xml:space="preserve"> </w:t>
      </w:r>
      <w:r>
        <w:t>hold</w:t>
      </w:r>
      <w:r w:rsidR="00381205">
        <w:t xml:space="preserve"> </w:t>
      </w:r>
      <w:r>
        <w:t>of</w:t>
      </w:r>
      <w:r w:rsidR="00381205">
        <w:t xml:space="preserve"> </w:t>
      </w:r>
      <w:r>
        <w:t>every</w:t>
      </w:r>
      <w:r w:rsidR="00381205">
        <w:t xml:space="preserve"> </w:t>
      </w:r>
      <w:r>
        <w:t>unclean</w:t>
      </w:r>
      <w:r w:rsidR="00381205">
        <w:t xml:space="preserve"> </w:t>
      </w:r>
      <w:r>
        <w:t>spirit,</w:t>
      </w:r>
      <w:r w:rsidR="00381205">
        <w:t xml:space="preserve"> </w:t>
      </w:r>
      <w:r>
        <w:t>and</w:t>
      </w:r>
      <w:r w:rsidR="00381205">
        <w:t xml:space="preserve"> </w:t>
      </w:r>
      <w:r>
        <w:t>the</w:t>
      </w:r>
      <w:r w:rsidR="00381205">
        <w:t xml:space="preserve"> </w:t>
      </w:r>
      <w:r>
        <w:t>hold</w:t>
      </w:r>
      <w:r w:rsidR="00381205">
        <w:t xml:space="preserve"> </w:t>
      </w:r>
      <w:r>
        <w:t>of</w:t>
      </w:r>
      <w:r w:rsidR="00381205">
        <w:t xml:space="preserve"> </w:t>
      </w:r>
      <w:r>
        <w:t>every</w:t>
      </w:r>
      <w:r w:rsidR="00381205">
        <w:t xml:space="preserve"> </w:t>
      </w:r>
      <w:r>
        <w:t>unclean</w:t>
      </w:r>
      <w:r w:rsidR="00381205">
        <w:t xml:space="preserve"> </w:t>
      </w:r>
      <w:r>
        <w:t>and</w:t>
      </w:r>
      <w:r w:rsidR="00381205">
        <w:t xml:space="preserve"> </w:t>
      </w:r>
      <w:r>
        <w:t>hateful</w:t>
      </w:r>
      <w:r w:rsidR="00381205">
        <w:t xml:space="preserve"> </w:t>
      </w:r>
      <w:r>
        <w:t>bird.</w:t>
      </w:r>
      <w:r w:rsidR="00F56481">
        <w:t>”</w:t>
      </w:r>
      <w:r w:rsidR="00F56481">
        <w:rPr>
          <w:rStyle w:val="FootnoteReference"/>
        </w:rPr>
        <w:footnoteReference w:id="72"/>
      </w:r>
      <w:r w:rsidR="00381205">
        <w:t xml:space="preserve"> </w:t>
      </w:r>
      <w:r>
        <w:t>And</w:t>
      </w:r>
      <w:r w:rsidR="00381205">
        <w:t xml:space="preserve"> </w:t>
      </w:r>
      <w:r>
        <w:t>the</w:t>
      </w:r>
      <w:r w:rsidR="00381205">
        <w:t xml:space="preserve"> </w:t>
      </w:r>
      <w:r>
        <w:t>holy</w:t>
      </w:r>
      <w:r w:rsidR="00381205">
        <w:t xml:space="preserve"> </w:t>
      </w:r>
      <w:r>
        <w:t>Evangelist</w:t>
      </w:r>
      <w:r w:rsidR="00381205">
        <w:t xml:space="preserve"> </w:t>
      </w:r>
      <w:r>
        <w:t>adds:</w:t>
      </w:r>
      <w:r w:rsidR="00381205">
        <w:t xml:space="preserve"> </w:t>
      </w:r>
      <w:r w:rsidR="00F56481">
        <w:t>“</w:t>
      </w:r>
      <w:r>
        <w:t>And</w:t>
      </w:r>
      <w:r w:rsidR="00381205">
        <w:t xml:space="preserve"> </w:t>
      </w:r>
      <w:r>
        <w:t>a</w:t>
      </w:r>
      <w:r w:rsidR="00381205">
        <w:t xml:space="preserve"> </w:t>
      </w:r>
      <w:r>
        <w:t>mighty</w:t>
      </w:r>
      <w:r w:rsidR="00381205">
        <w:t xml:space="preserve"> </w:t>
      </w:r>
      <w:r>
        <w:t>Angel</w:t>
      </w:r>
      <w:r w:rsidR="00381205">
        <w:t xml:space="preserve"> </w:t>
      </w:r>
      <w:r>
        <w:t>took</w:t>
      </w:r>
      <w:r w:rsidR="00381205">
        <w:t xml:space="preserve"> </w:t>
      </w:r>
      <w:r>
        <w:t>up</w:t>
      </w:r>
      <w:r w:rsidR="00381205">
        <w:t xml:space="preserve"> </w:t>
      </w:r>
      <w:r>
        <w:t>a</w:t>
      </w:r>
      <w:r w:rsidR="00381205">
        <w:t xml:space="preserve"> </w:t>
      </w:r>
      <w:r>
        <w:t>stone,</w:t>
      </w:r>
      <w:r w:rsidR="00381205">
        <w:t xml:space="preserve"> </w:t>
      </w:r>
      <w:r>
        <w:t>as</w:t>
      </w:r>
      <w:r w:rsidR="00381205">
        <w:t xml:space="preserve"> </w:t>
      </w:r>
      <w:r>
        <w:t>it</w:t>
      </w:r>
      <w:r w:rsidR="00381205">
        <w:t xml:space="preserve"> </w:t>
      </w:r>
      <w:r>
        <w:t>were</w:t>
      </w:r>
      <w:r w:rsidR="00381205">
        <w:t xml:space="preserve"> </w:t>
      </w:r>
      <w:r>
        <w:t>a</w:t>
      </w:r>
      <w:r w:rsidR="00381205">
        <w:t xml:space="preserve"> </w:t>
      </w:r>
      <w:r>
        <w:t>great</w:t>
      </w:r>
      <w:r w:rsidR="00381205">
        <w:t xml:space="preserve"> </w:t>
      </w:r>
      <w:r w:rsidR="00F56481">
        <w:t>mill</w:t>
      </w:r>
      <w:r>
        <w:t>-stone,</w:t>
      </w:r>
      <w:r w:rsidR="00381205">
        <w:t xml:space="preserve"> </w:t>
      </w:r>
      <w:r>
        <w:t>and</w:t>
      </w:r>
      <w:r w:rsidR="00381205">
        <w:t xml:space="preserve"> </w:t>
      </w:r>
      <w:r>
        <w:t>cast</w:t>
      </w:r>
      <w:r w:rsidR="00381205">
        <w:t xml:space="preserve"> </w:t>
      </w:r>
      <w:r>
        <w:t>it</w:t>
      </w:r>
      <w:r w:rsidR="00381205">
        <w:t xml:space="preserve"> </w:t>
      </w:r>
      <w:r>
        <w:t>into</w:t>
      </w:r>
      <w:r w:rsidR="00381205">
        <w:t xml:space="preserve"> </w:t>
      </w:r>
      <w:r>
        <w:t>the</w:t>
      </w:r>
      <w:r w:rsidR="00381205">
        <w:t xml:space="preserve"> </w:t>
      </w:r>
      <w:r>
        <w:t>sea,</w:t>
      </w:r>
      <w:r w:rsidR="00381205">
        <w:t xml:space="preserve"> </w:t>
      </w:r>
      <w:r>
        <w:t>saying:</w:t>
      </w:r>
      <w:r w:rsidR="00381205">
        <w:t xml:space="preserve"> </w:t>
      </w:r>
      <w:r>
        <w:t>With</w:t>
      </w:r>
      <w:r w:rsidR="00381205">
        <w:t xml:space="preserve"> </w:t>
      </w:r>
      <w:r>
        <w:t>such</w:t>
      </w:r>
      <w:r w:rsidR="00381205">
        <w:t xml:space="preserve"> </w:t>
      </w:r>
      <w:r>
        <w:t>violence</w:t>
      </w:r>
      <w:r w:rsidR="00381205">
        <w:t xml:space="preserve"> </w:t>
      </w:r>
      <w:r>
        <w:t>as</w:t>
      </w:r>
      <w:r w:rsidR="00381205">
        <w:t xml:space="preserve"> </w:t>
      </w:r>
      <w:r>
        <w:t>this</w:t>
      </w:r>
      <w:r w:rsidR="00381205">
        <w:t xml:space="preserve"> </w:t>
      </w:r>
      <w:r>
        <w:t>shall</w:t>
      </w:r>
      <w:r w:rsidR="00381205">
        <w:t xml:space="preserve"> </w:t>
      </w:r>
      <w:r>
        <w:t>Babylon</w:t>
      </w:r>
      <w:r w:rsidR="00381205">
        <w:t xml:space="preserve"> </w:t>
      </w:r>
      <w:r>
        <w:t>that</w:t>
      </w:r>
      <w:r w:rsidR="00381205">
        <w:t xml:space="preserve"> </w:t>
      </w:r>
      <w:r>
        <w:t>great</w:t>
      </w:r>
      <w:r w:rsidR="00381205">
        <w:t xml:space="preserve"> </w:t>
      </w:r>
      <w:r>
        <w:t>city</w:t>
      </w:r>
      <w:r w:rsidR="00381205">
        <w:t xml:space="preserve"> </w:t>
      </w:r>
      <w:r>
        <w:t>be</w:t>
      </w:r>
      <w:r w:rsidR="00381205">
        <w:t xml:space="preserve"> </w:t>
      </w:r>
      <w:r>
        <w:t>thrown</w:t>
      </w:r>
      <w:r w:rsidR="00381205">
        <w:t xml:space="preserve"> </w:t>
      </w:r>
      <w:r>
        <w:t>down,</w:t>
      </w:r>
      <w:r w:rsidR="00381205">
        <w:t xml:space="preserve"> </w:t>
      </w:r>
      <w:r>
        <w:t>and</w:t>
      </w:r>
      <w:r w:rsidR="00381205">
        <w:t xml:space="preserve"> </w:t>
      </w:r>
      <w:r>
        <w:t>shall</w:t>
      </w:r>
      <w:r w:rsidR="00381205">
        <w:t xml:space="preserve"> </w:t>
      </w:r>
      <w:r>
        <w:t>be</w:t>
      </w:r>
      <w:r w:rsidR="00381205">
        <w:t xml:space="preserve"> </w:t>
      </w:r>
      <w:r>
        <w:t>found</w:t>
      </w:r>
      <w:r w:rsidR="00381205">
        <w:t xml:space="preserve"> </w:t>
      </w:r>
      <w:r>
        <w:t>no</w:t>
      </w:r>
      <w:r w:rsidR="00381205">
        <w:t xml:space="preserve"> </w:t>
      </w:r>
      <w:r>
        <w:t>more</w:t>
      </w:r>
      <w:r w:rsidR="00381205">
        <w:t xml:space="preserve"> </w:t>
      </w:r>
      <w:r>
        <w:t>at</w:t>
      </w:r>
      <w:r w:rsidR="00381205">
        <w:t xml:space="preserve"> </w:t>
      </w:r>
      <w:r>
        <w:t>all.</w:t>
      </w:r>
      <w:r w:rsidR="00F56481">
        <w:t>”</w:t>
      </w:r>
      <w:r w:rsidR="00F56481">
        <w:rPr>
          <w:rStyle w:val="FootnoteReference"/>
        </w:rPr>
        <w:footnoteReference w:id="73"/>
      </w:r>
      <w:r w:rsidR="00381205">
        <w:t xml:space="preserve"> </w:t>
      </w:r>
      <w:r>
        <w:t>In</w:t>
      </w:r>
      <w:r w:rsidR="00381205">
        <w:t xml:space="preserve"> </w:t>
      </w:r>
      <w:r>
        <w:t>like</w:t>
      </w:r>
      <w:r w:rsidR="00381205">
        <w:t xml:space="preserve"> </w:t>
      </w:r>
      <w:r>
        <w:t>manner</w:t>
      </w:r>
      <w:r w:rsidR="00381205">
        <w:t xml:space="preserve"> </w:t>
      </w:r>
      <w:r>
        <w:t>shall</w:t>
      </w:r>
      <w:r w:rsidR="00381205">
        <w:t xml:space="preserve"> </w:t>
      </w:r>
      <w:r>
        <w:t>the</w:t>
      </w:r>
      <w:r w:rsidR="00381205">
        <w:t xml:space="preserve"> </w:t>
      </w:r>
      <w:r>
        <w:t>wicked,</w:t>
      </w:r>
      <w:r w:rsidR="00381205">
        <w:t xml:space="preserve"> </w:t>
      </w:r>
      <w:r>
        <w:t>represented</w:t>
      </w:r>
      <w:r w:rsidR="00381205">
        <w:t xml:space="preserve"> </w:t>
      </w:r>
      <w:r>
        <w:t>by</w:t>
      </w:r>
      <w:r w:rsidR="00381205">
        <w:t xml:space="preserve"> </w:t>
      </w:r>
      <w:r>
        <w:t>Babylon,</w:t>
      </w:r>
      <w:r w:rsidR="00381205">
        <w:t xml:space="preserve"> </w:t>
      </w:r>
      <w:r>
        <w:t>be</w:t>
      </w:r>
      <w:r w:rsidR="00381205">
        <w:t xml:space="preserve"> </w:t>
      </w:r>
      <w:r>
        <w:t>cast</w:t>
      </w:r>
      <w:r w:rsidR="00381205">
        <w:t xml:space="preserve"> </w:t>
      </w:r>
      <w:r>
        <w:t>into</w:t>
      </w:r>
      <w:r w:rsidR="00381205">
        <w:t xml:space="preserve"> </w:t>
      </w:r>
      <w:r>
        <w:t>the</w:t>
      </w:r>
      <w:r w:rsidR="00381205">
        <w:t xml:space="preserve"> </w:t>
      </w:r>
      <w:r>
        <w:t>sea</w:t>
      </w:r>
      <w:r w:rsidR="00381205">
        <w:t xml:space="preserve"> </w:t>
      </w:r>
      <w:r>
        <w:t>of</w:t>
      </w:r>
      <w:r w:rsidR="00381205">
        <w:t xml:space="preserve"> </w:t>
      </w:r>
      <w:r>
        <w:t>darkness</w:t>
      </w:r>
      <w:r w:rsidR="00381205">
        <w:t xml:space="preserve"> </w:t>
      </w:r>
      <w:r>
        <w:t>and</w:t>
      </w:r>
      <w:r w:rsidR="00381205">
        <w:t xml:space="preserve"> </w:t>
      </w:r>
      <w:r>
        <w:t>confusion.</w:t>
      </w:r>
      <w:r w:rsidR="00381205">
        <w:t xml:space="preserve"> </w:t>
      </w:r>
      <w:r>
        <w:t>What</w:t>
      </w:r>
      <w:r w:rsidR="00381205">
        <w:t xml:space="preserve"> </w:t>
      </w:r>
      <w:r>
        <w:t>tongue</w:t>
      </w:r>
      <w:r w:rsidR="00381205">
        <w:t xml:space="preserve"> </w:t>
      </w:r>
      <w:r>
        <w:t>can</w:t>
      </w:r>
      <w:r w:rsidR="00381205">
        <w:t xml:space="preserve"> </w:t>
      </w:r>
      <w:r>
        <w:t>express</w:t>
      </w:r>
      <w:r w:rsidR="00381205">
        <w:t xml:space="preserve"> </w:t>
      </w:r>
      <w:r>
        <w:t>the</w:t>
      </w:r>
      <w:r w:rsidR="00381205">
        <w:t xml:space="preserve"> </w:t>
      </w:r>
      <w:r>
        <w:t>torments</w:t>
      </w:r>
      <w:r w:rsidR="00381205">
        <w:t xml:space="preserve"> </w:t>
      </w:r>
      <w:r>
        <w:t>of</w:t>
      </w:r>
      <w:r w:rsidR="00381205">
        <w:t xml:space="preserve"> </w:t>
      </w:r>
      <w:r>
        <w:t>this</w:t>
      </w:r>
      <w:r w:rsidR="00381205">
        <w:t xml:space="preserve"> </w:t>
      </w:r>
      <w:r>
        <w:t>eternal</w:t>
      </w:r>
      <w:r w:rsidR="00381205">
        <w:t xml:space="preserve"> </w:t>
      </w:r>
      <w:r>
        <w:t>prison?</w:t>
      </w:r>
      <w:r w:rsidR="00381205">
        <w:t xml:space="preserve"> </w:t>
      </w:r>
      <w:r>
        <w:t>The</w:t>
      </w:r>
      <w:r w:rsidR="00381205">
        <w:t xml:space="preserve"> </w:t>
      </w:r>
      <w:r>
        <w:t>body</w:t>
      </w:r>
      <w:r w:rsidR="00381205">
        <w:t xml:space="preserve"> </w:t>
      </w:r>
      <w:r>
        <w:t>will</w:t>
      </w:r>
      <w:r w:rsidR="00381205">
        <w:t xml:space="preserve"> </w:t>
      </w:r>
      <w:r>
        <w:t>burn</w:t>
      </w:r>
      <w:r w:rsidR="00381205">
        <w:t xml:space="preserve"> </w:t>
      </w:r>
      <w:r>
        <w:t>with</w:t>
      </w:r>
      <w:r w:rsidR="00381205">
        <w:t xml:space="preserve"> </w:t>
      </w:r>
      <w:r>
        <w:t>a</w:t>
      </w:r>
      <w:r w:rsidR="00381205">
        <w:t xml:space="preserve"> </w:t>
      </w:r>
      <w:r>
        <w:t>raging</w:t>
      </w:r>
      <w:r w:rsidR="00381205">
        <w:t xml:space="preserve"> </w:t>
      </w:r>
      <w:r>
        <w:t>fire</w:t>
      </w:r>
      <w:r w:rsidR="00381205">
        <w:t xml:space="preserve"> </w:t>
      </w:r>
      <w:r>
        <w:t>which</w:t>
      </w:r>
      <w:r w:rsidR="00381205">
        <w:t xml:space="preserve"> </w:t>
      </w:r>
      <w:r>
        <w:t>will</w:t>
      </w:r>
      <w:r w:rsidR="00381205">
        <w:t xml:space="preserve"> </w:t>
      </w:r>
      <w:r>
        <w:t>never</w:t>
      </w:r>
      <w:r w:rsidR="00381205">
        <w:t xml:space="preserve"> </w:t>
      </w:r>
      <w:r>
        <w:t>be</w:t>
      </w:r>
      <w:r w:rsidR="00381205">
        <w:t xml:space="preserve"> </w:t>
      </w:r>
      <w:r>
        <w:t>extinguished;</w:t>
      </w:r>
      <w:r w:rsidR="00381205">
        <w:t xml:space="preserve"> </w:t>
      </w:r>
      <w:r>
        <w:t>the</w:t>
      </w:r>
      <w:r w:rsidR="00381205">
        <w:t xml:space="preserve"> </w:t>
      </w:r>
      <w:r>
        <w:t>soul</w:t>
      </w:r>
      <w:r w:rsidR="00381205">
        <w:t xml:space="preserve"> </w:t>
      </w:r>
      <w:r>
        <w:t>will</w:t>
      </w:r>
      <w:r w:rsidR="00381205">
        <w:t xml:space="preserve"> </w:t>
      </w:r>
      <w:r>
        <w:t>be</w:t>
      </w:r>
      <w:r w:rsidR="00381205">
        <w:t xml:space="preserve"> </w:t>
      </w:r>
      <w:r>
        <w:t>tortured</w:t>
      </w:r>
      <w:r w:rsidR="00381205">
        <w:t xml:space="preserve"> </w:t>
      </w:r>
      <w:r>
        <w:t>by</w:t>
      </w:r>
      <w:r w:rsidR="00381205">
        <w:t xml:space="preserve"> </w:t>
      </w:r>
      <w:r>
        <w:t>the</w:t>
      </w:r>
      <w:r w:rsidR="00381205">
        <w:t xml:space="preserve"> </w:t>
      </w:r>
      <w:r>
        <w:t>gnawing,</w:t>
      </w:r>
      <w:r w:rsidR="00381205">
        <w:t xml:space="preserve"> </w:t>
      </w:r>
      <w:r>
        <w:t>undying</w:t>
      </w:r>
      <w:r w:rsidR="00381205">
        <w:t xml:space="preserve"> </w:t>
      </w:r>
      <w:r>
        <w:t>worm</w:t>
      </w:r>
      <w:r w:rsidR="00381205">
        <w:t xml:space="preserve"> </w:t>
      </w:r>
      <w:r>
        <w:t>of</w:t>
      </w:r>
      <w:r w:rsidR="00381205">
        <w:t xml:space="preserve"> </w:t>
      </w:r>
      <w:r>
        <w:t>conscience.</w:t>
      </w:r>
      <w:r w:rsidR="00381205">
        <w:t xml:space="preserve"> </w:t>
      </w:r>
      <w:r>
        <w:t>The</w:t>
      </w:r>
      <w:r w:rsidR="00381205">
        <w:t xml:space="preserve"> </w:t>
      </w:r>
      <w:r>
        <w:t>darkness</w:t>
      </w:r>
      <w:r w:rsidR="00381205">
        <w:t xml:space="preserve"> </w:t>
      </w:r>
      <w:r>
        <w:t>will</w:t>
      </w:r>
      <w:r w:rsidR="00381205">
        <w:t xml:space="preserve"> </w:t>
      </w:r>
      <w:r>
        <w:t>resound</w:t>
      </w:r>
      <w:r w:rsidR="00381205">
        <w:t xml:space="preserve"> </w:t>
      </w:r>
      <w:r>
        <w:t>with</w:t>
      </w:r>
      <w:r w:rsidR="00381205">
        <w:t xml:space="preserve"> </w:t>
      </w:r>
      <w:r>
        <w:t>despairing</w:t>
      </w:r>
      <w:r w:rsidR="00381205">
        <w:t xml:space="preserve"> </w:t>
      </w:r>
      <w:r>
        <w:t>cries,</w:t>
      </w:r>
      <w:r w:rsidR="00381205">
        <w:t xml:space="preserve"> </w:t>
      </w:r>
      <w:r>
        <w:t>blasphemies,</w:t>
      </w:r>
      <w:r w:rsidR="00381205">
        <w:t xml:space="preserve"> </w:t>
      </w:r>
      <w:r>
        <w:t>perpetual</w:t>
      </w:r>
      <w:r w:rsidR="00381205">
        <w:t xml:space="preserve"> </w:t>
      </w:r>
      <w:r>
        <w:t>weeping</w:t>
      </w:r>
      <w:r w:rsidR="00381205">
        <w:t xml:space="preserve"> </w:t>
      </w:r>
      <w:r>
        <w:t>and</w:t>
      </w:r>
      <w:r w:rsidR="00381205">
        <w:t xml:space="preserve"> </w:t>
      </w:r>
      <w:r>
        <w:t>gnashing</w:t>
      </w:r>
      <w:r w:rsidR="00381205">
        <w:t xml:space="preserve"> </w:t>
      </w:r>
      <w:r>
        <w:t>of</w:t>
      </w:r>
      <w:r w:rsidR="00381205">
        <w:t xml:space="preserve"> </w:t>
      </w:r>
      <w:r>
        <w:t>teeth.</w:t>
      </w:r>
      <w:r w:rsidR="00381205">
        <w:t xml:space="preserve"> </w:t>
      </w:r>
      <w:r>
        <w:t>The</w:t>
      </w:r>
      <w:r w:rsidR="00381205">
        <w:t xml:space="preserve"> </w:t>
      </w:r>
      <w:r>
        <w:t>sinner,</w:t>
      </w:r>
      <w:r w:rsidR="00381205">
        <w:t xml:space="preserve"> </w:t>
      </w:r>
      <w:r>
        <w:t>in</w:t>
      </w:r>
      <w:r w:rsidR="00381205">
        <w:t xml:space="preserve"> </w:t>
      </w:r>
      <w:r>
        <w:t>his</w:t>
      </w:r>
      <w:r w:rsidR="00381205">
        <w:t xml:space="preserve"> </w:t>
      </w:r>
      <w:r>
        <w:t>impotent</w:t>
      </w:r>
      <w:r w:rsidR="00381205">
        <w:t xml:space="preserve"> </w:t>
      </w:r>
      <w:r>
        <w:t>rage,</w:t>
      </w:r>
      <w:r w:rsidR="00381205">
        <w:t xml:space="preserve"> </w:t>
      </w:r>
      <w:r>
        <w:t>will</w:t>
      </w:r>
      <w:r w:rsidR="00381205">
        <w:t xml:space="preserve"> </w:t>
      </w:r>
      <w:r>
        <w:t>tear</w:t>
      </w:r>
      <w:r w:rsidR="00381205">
        <w:t xml:space="preserve"> </w:t>
      </w:r>
      <w:r>
        <w:t>his</w:t>
      </w:r>
      <w:r w:rsidR="00381205">
        <w:t xml:space="preserve"> </w:t>
      </w:r>
      <w:r>
        <w:t>flesh</w:t>
      </w:r>
      <w:r w:rsidR="00381205">
        <w:t xml:space="preserve"> </w:t>
      </w:r>
      <w:r>
        <w:t>and</w:t>
      </w:r>
      <w:r w:rsidR="00381205">
        <w:t xml:space="preserve"> </w:t>
      </w:r>
      <w:r>
        <w:t>curse</w:t>
      </w:r>
      <w:r w:rsidR="00381205">
        <w:t xml:space="preserve"> </w:t>
      </w:r>
      <w:r>
        <w:t>the</w:t>
      </w:r>
      <w:r w:rsidR="00381205">
        <w:t xml:space="preserve"> </w:t>
      </w:r>
      <w:r>
        <w:t>inexorable</w:t>
      </w:r>
      <w:r w:rsidR="00381205">
        <w:t xml:space="preserve"> </w:t>
      </w:r>
      <w:r>
        <w:t>justice</w:t>
      </w:r>
      <w:r w:rsidR="00381205">
        <w:t xml:space="preserve"> </w:t>
      </w:r>
      <w:r>
        <w:t>which</w:t>
      </w:r>
      <w:r w:rsidR="00381205">
        <w:t xml:space="preserve"> </w:t>
      </w:r>
      <w:r>
        <w:t>condemns</w:t>
      </w:r>
      <w:r w:rsidR="00381205">
        <w:t xml:space="preserve"> </w:t>
      </w:r>
      <w:r>
        <w:t>him</w:t>
      </w:r>
      <w:r w:rsidR="00381205">
        <w:t xml:space="preserve"> </w:t>
      </w:r>
      <w:r>
        <w:t>to</w:t>
      </w:r>
      <w:r w:rsidR="00381205">
        <w:t xml:space="preserve"> </w:t>
      </w:r>
      <w:r>
        <w:t>these</w:t>
      </w:r>
      <w:r w:rsidR="00381205">
        <w:t xml:space="preserve"> </w:t>
      </w:r>
      <w:r>
        <w:t>torments.</w:t>
      </w:r>
      <w:r w:rsidR="00381205">
        <w:t xml:space="preserve"> </w:t>
      </w:r>
      <w:r>
        <w:t>He</w:t>
      </w:r>
      <w:r w:rsidR="00381205">
        <w:t xml:space="preserve"> </w:t>
      </w:r>
      <w:r>
        <w:t>will</w:t>
      </w:r>
      <w:r w:rsidR="00381205">
        <w:t xml:space="preserve"> </w:t>
      </w:r>
      <w:r>
        <w:t>curse</w:t>
      </w:r>
      <w:r w:rsidR="00381205">
        <w:t xml:space="preserve"> </w:t>
      </w:r>
      <w:r>
        <w:t>the</w:t>
      </w:r>
      <w:r w:rsidR="00381205">
        <w:t xml:space="preserve"> </w:t>
      </w:r>
      <w:r>
        <w:t>day</w:t>
      </w:r>
      <w:r w:rsidR="00381205">
        <w:t xml:space="preserve"> </w:t>
      </w:r>
      <w:r>
        <w:t>of</w:t>
      </w:r>
      <w:r w:rsidR="00381205">
        <w:t xml:space="preserve"> </w:t>
      </w:r>
      <w:r>
        <w:t>his</w:t>
      </w:r>
      <w:r w:rsidR="00381205">
        <w:t xml:space="preserve"> </w:t>
      </w:r>
      <w:r>
        <w:t>birth,</w:t>
      </w:r>
      <w:r w:rsidR="00381205">
        <w:t xml:space="preserve"> </w:t>
      </w:r>
      <w:r>
        <w:t>crying</w:t>
      </w:r>
      <w:r w:rsidR="00381205">
        <w:t xml:space="preserve"> </w:t>
      </w:r>
      <w:r>
        <w:t>out</w:t>
      </w:r>
      <w:r w:rsidR="00381205">
        <w:t xml:space="preserve"> </w:t>
      </w:r>
      <w:r>
        <w:t>in</w:t>
      </w:r>
      <w:r w:rsidR="00381205">
        <w:t xml:space="preserve"> </w:t>
      </w:r>
      <w:r>
        <w:t>the</w:t>
      </w:r>
      <w:r w:rsidR="00381205">
        <w:t xml:space="preserve"> </w:t>
      </w:r>
      <w:r>
        <w:t>words</w:t>
      </w:r>
      <w:r w:rsidR="00381205">
        <w:t xml:space="preserve"> </w:t>
      </w:r>
      <w:r>
        <w:t>of</w:t>
      </w:r>
      <w:r w:rsidR="00381205">
        <w:t xml:space="preserve"> </w:t>
      </w:r>
      <w:r>
        <w:t>Job:</w:t>
      </w:r>
      <w:r w:rsidR="00381205">
        <w:t xml:space="preserve"> </w:t>
      </w:r>
      <w:r w:rsidR="00976B10">
        <w:t>“</w:t>
      </w:r>
      <w:r>
        <w:t>Let</w:t>
      </w:r>
      <w:r w:rsidR="00381205">
        <w:t xml:space="preserve"> </w:t>
      </w:r>
      <w:r>
        <w:t>the</w:t>
      </w:r>
      <w:r w:rsidR="00381205">
        <w:t xml:space="preserve"> </w:t>
      </w:r>
      <w:r>
        <w:t>day</w:t>
      </w:r>
      <w:r w:rsidR="00381205">
        <w:t xml:space="preserve"> </w:t>
      </w:r>
      <w:r>
        <w:t>perish</w:t>
      </w:r>
      <w:r w:rsidR="00381205">
        <w:t xml:space="preserve"> </w:t>
      </w:r>
      <w:r>
        <w:t>wherein</w:t>
      </w:r>
      <w:r w:rsidR="00381205">
        <w:t xml:space="preserve"> </w:t>
      </w:r>
      <w:r>
        <w:t>I</w:t>
      </w:r>
      <w:r w:rsidR="00381205">
        <w:t xml:space="preserve"> </w:t>
      </w:r>
      <w:r>
        <w:t>was</w:t>
      </w:r>
      <w:r w:rsidR="00381205">
        <w:t xml:space="preserve"> </w:t>
      </w:r>
      <w:r>
        <w:t>born,</w:t>
      </w:r>
      <w:r w:rsidR="00381205">
        <w:t xml:space="preserve"> </w:t>
      </w:r>
      <w:r>
        <w:t>and</w:t>
      </w:r>
      <w:r w:rsidR="00381205">
        <w:t xml:space="preserve"> </w:t>
      </w:r>
      <w:r>
        <w:t>the</w:t>
      </w:r>
      <w:r w:rsidR="00381205">
        <w:t xml:space="preserve"> </w:t>
      </w:r>
      <w:r>
        <w:t>night</w:t>
      </w:r>
      <w:r w:rsidR="00381205">
        <w:t xml:space="preserve"> </w:t>
      </w:r>
      <w:r>
        <w:t>in</w:t>
      </w:r>
      <w:r w:rsidR="00381205">
        <w:t xml:space="preserve"> </w:t>
      </w:r>
      <w:r>
        <w:t>which</w:t>
      </w:r>
      <w:r w:rsidR="00381205">
        <w:t xml:space="preserve"> </w:t>
      </w:r>
      <w:r>
        <w:t>it</w:t>
      </w:r>
      <w:r w:rsidR="00381205">
        <w:t xml:space="preserve"> </w:t>
      </w:r>
      <w:r>
        <w:t>was</w:t>
      </w:r>
      <w:r w:rsidR="00381205">
        <w:t xml:space="preserve"> </w:t>
      </w:r>
      <w:r>
        <w:t>said:</w:t>
      </w:r>
      <w:r w:rsidR="00381205">
        <w:t xml:space="preserve"> </w:t>
      </w:r>
      <w:r>
        <w:t>A</w:t>
      </w:r>
      <w:r w:rsidR="00381205">
        <w:t xml:space="preserve"> </w:t>
      </w:r>
      <w:r>
        <w:t>man-child</w:t>
      </w:r>
      <w:r w:rsidR="00381205">
        <w:t xml:space="preserve"> </w:t>
      </w:r>
      <w:r>
        <w:t>is</w:t>
      </w:r>
      <w:r w:rsidR="00381205">
        <w:t xml:space="preserve"> </w:t>
      </w:r>
      <w:r>
        <w:t>conceived.</w:t>
      </w:r>
      <w:r w:rsidR="00381205">
        <w:t xml:space="preserve"> </w:t>
      </w:r>
      <w:r>
        <w:t>Let</w:t>
      </w:r>
      <w:r w:rsidR="00381205">
        <w:t xml:space="preserve"> </w:t>
      </w:r>
      <w:r>
        <w:t>that</w:t>
      </w:r>
      <w:r w:rsidR="00381205">
        <w:t xml:space="preserve"> </w:t>
      </w:r>
      <w:r>
        <w:t>day</w:t>
      </w:r>
      <w:r w:rsidR="00381205">
        <w:t xml:space="preserve"> </w:t>
      </w:r>
      <w:r>
        <w:t>be</w:t>
      </w:r>
      <w:r w:rsidR="00381205">
        <w:t xml:space="preserve"> </w:t>
      </w:r>
      <w:r>
        <w:t>turned</w:t>
      </w:r>
      <w:r w:rsidR="00381205">
        <w:t xml:space="preserve"> </w:t>
      </w:r>
      <w:r>
        <w:t>into</w:t>
      </w:r>
      <w:r w:rsidR="00381205">
        <w:t xml:space="preserve"> </w:t>
      </w:r>
      <w:r>
        <w:t>darkness,</w:t>
      </w:r>
      <w:r w:rsidR="00381205">
        <w:t xml:space="preserve"> </w:t>
      </w:r>
      <w:r>
        <w:t>let</w:t>
      </w:r>
      <w:r w:rsidR="00381205">
        <w:t xml:space="preserve"> </w:t>
      </w:r>
      <w:r>
        <w:t>not</w:t>
      </w:r>
      <w:r w:rsidR="00381205">
        <w:t xml:space="preserve"> </w:t>
      </w:r>
      <w:r>
        <w:t>God</w:t>
      </w:r>
      <w:r w:rsidR="00381205">
        <w:t xml:space="preserve"> </w:t>
      </w:r>
      <w:r>
        <w:t>regard</w:t>
      </w:r>
      <w:r w:rsidR="00381205">
        <w:t xml:space="preserve"> </w:t>
      </w:r>
      <w:r>
        <w:t>it</w:t>
      </w:r>
      <w:r w:rsidR="00381205">
        <w:t xml:space="preserve"> </w:t>
      </w:r>
      <w:r>
        <w:t>from</w:t>
      </w:r>
      <w:r w:rsidR="00381205">
        <w:t xml:space="preserve"> </w:t>
      </w:r>
      <w:r>
        <w:t>above,</w:t>
      </w:r>
      <w:r w:rsidR="00381205">
        <w:t xml:space="preserve"> </w:t>
      </w:r>
      <w:r>
        <w:t>and</w:t>
      </w:r>
      <w:r w:rsidR="00381205">
        <w:t xml:space="preserve"> </w:t>
      </w:r>
      <w:r>
        <w:t>let</w:t>
      </w:r>
      <w:r w:rsidR="00381205">
        <w:t xml:space="preserve"> </w:t>
      </w:r>
      <w:r>
        <w:t>not</w:t>
      </w:r>
      <w:r w:rsidR="00381205">
        <w:t xml:space="preserve"> </w:t>
      </w:r>
      <w:r>
        <w:t>the</w:t>
      </w:r>
      <w:r w:rsidR="00381205">
        <w:t xml:space="preserve"> </w:t>
      </w:r>
      <w:r>
        <w:t>light</w:t>
      </w:r>
      <w:r w:rsidR="00381205">
        <w:t xml:space="preserve"> </w:t>
      </w:r>
      <w:r>
        <w:t>shine</w:t>
      </w:r>
      <w:r w:rsidR="00381205">
        <w:t xml:space="preserve"> </w:t>
      </w:r>
      <w:r>
        <w:t>upon</w:t>
      </w:r>
      <w:r w:rsidR="00381205">
        <w:t xml:space="preserve"> </w:t>
      </w:r>
      <w:r>
        <w:t>it.</w:t>
      </w:r>
      <w:r w:rsidR="00381205">
        <w:t xml:space="preserve"> </w:t>
      </w:r>
      <w:r>
        <w:t>Let</w:t>
      </w:r>
      <w:r w:rsidR="00381205">
        <w:t xml:space="preserve"> </w:t>
      </w:r>
      <w:r>
        <w:t>darkness</w:t>
      </w:r>
      <w:r w:rsidR="00381205">
        <w:t xml:space="preserve"> </w:t>
      </w:r>
      <w:r>
        <w:t>and</w:t>
      </w:r>
      <w:r w:rsidR="00381205">
        <w:t xml:space="preserve"> </w:t>
      </w:r>
      <w:r>
        <w:t>the</w:t>
      </w:r>
      <w:r w:rsidR="00381205">
        <w:t xml:space="preserve"> </w:t>
      </w:r>
      <w:r>
        <w:t>shadow</w:t>
      </w:r>
      <w:r w:rsidR="00381205">
        <w:t xml:space="preserve"> </w:t>
      </w:r>
      <w:r>
        <w:t>of</w:t>
      </w:r>
      <w:r w:rsidR="00381205">
        <w:t xml:space="preserve"> </w:t>
      </w:r>
      <w:r>
        <w:t>death</w:t>
      </w:r>
      <w:r w:rsidR="00381205">
        <w:t xml:space="preserve"> </w:t>
      </w:r>
      <w:r>
        <w:t>cover</w:t>
      </w:r>
      <w:r w:rsidR="00381205">
        <w:t xml:space="preserve"> </w:t>
      </w:r>
      <w:r>
        <w:t>it,</w:t>
      </w:r>
      <w:r w:rsidR="00381205">
        <w:t xml:space="preserve"> </w:t>
      </w:r>
      <w:r>
        <w:t>let</w:t>
      </w:r>
      <w:r w:rsidR="00381205">
        <w:t xml:space="preserve"> </w:t>
      </w:r>
      <w:r>
        <w:t>a</w:t>
      </w:r>
      <w:r w:rsidR="00381205">
        <w:t xml:space="preserve"> </w:t>
      </w:r>
      <w:r>
        <w:t>mist</w:t>
      </w:r>
      <w:r w:rsidR="00381205">
        <w:t xml:space="preserve"> </w:t>
      </w:r>
      <w:r>
        <w:t>overspread</w:t>
      </w:r>
      <w:r w:rsidR="00381205">
        <w:t xml:space="preserve"> </w:t>
      </w:r>
      <w:r>
        <w:t>it,</w:t>
      </w:r>
      <w:r w:rsidR="00381205">
        <w:t xml:space="preserve"> </w:t>
      </w:r>
      <w:r>
        <w:t>and</w:t>
      </w:r>
      <w:r w:rsidR="00381205">
        <w:t xml:space="preserve"> </w:t>
      </w:r>
      <w:r>
        <w:t>let</w:t>
      </w:r>
      <w:r w:rsidR="00381205">
        <w:t xml:space="preserve"> </w:t>
      </w:r>
      <w:r>
        <w:t>it</w:t>
      </w:r>
      <w:r w:rsidR="00381205">
        <w:t xml:space="preserve"> </w:t>
      </w:r>
      <w:r>
        <w:t>be</w:t>
      </w:r>
      <w:r w:rsidR="00381205">
        <w:t xml:space="preserve"> </w:t>
      </w:r>
      <w:r>
        <w:t>wrapped</w:t>
      </w:r>
      <w:r w:rsidR="00381205">
        <w:t xml:space="preserve"> </w:t>
      </w:r>
      <w:r>
        <w:t>up</w:t>
      </w:r>
      <w:r w:rsidR="00381205">
        <w:t xml:space="preserve"> </w:t>
      </w:r>
      <w:r>
        <w:t>in</w:t>
      </w:r>
      <w:r w:rsidR="00381205">
        <w:t xml:space="preserve"> </w:t>
      </w:r>
      <w:r>
        <w:t>bitterness.</w:t>
      </w:r>
      <w:r w:rsidR="00381205">
        <w:t xml:space="preserve"> </w:t>
      </w:r>
      <w:r>
        <w:t>Let</w:t>
      </w:r>
      <w:r w:rsidR="00381205">
        <w:t xml:space="preserve"> </w:t>
      </w:r>
      <w:r>
        <w:t>a</w:t>
      </w:r>
      <w:r w:rsidR="00381205">
        <w:t xml:space="preserve"> </w:t>
      </w:r>
      <w:r>
        <w:t>darksome</w:t>
      </w:r>
      <w:r w:rsidR="00381205">
        <w:t xml:space="preserve"> </w:t>
      </w:r>
      <w:r>
        <w:t>whirlwind</w:t>
      </w:r>
      <w:r w:rsidR="00381205">
        <w:t xml:space="preserve"> </w:t>
      </w:r>
      <w:r>
        <w:t>seize</w:t>
      </w:r>
      <w:r w:rsidR="00381205">
        <w:t xml:space="preserve"> </w:t>
      </w:r>
      <w:r>
        <w:t>upon</w:t>
      </w:r>
      <w:r w:rsidR="00381205">
        <w:t xml:space="preserve"> </w:t>
      </w:r>
      <w:r>
        <w:t>that</w:t>
      </w:r>
      <w:r w:rsidR="00381205">
        <w:t xml:space="preserve"> </w:t>
      </w:r>
      <w:r>
        <w:t>night,</w:t>
      </w:r>
      <w:r w:rsidR="00381205">
        <w:t xml:space="preserve"> </w:t>
      </w:r>
      <w:r>
        <w:t>let</w:t>
      </w:r>
      <w:r w:rsidR="00381205">
        <w:t xml:space="preserve"> </w:t>
      </w:r>
      <w:r>
        <w:t>it</w:t>
      </w:r>
      <w:r w:rsidR="00381205">
        <w:t xml:space="preserve"> </w:t>
      </w:r>
      <w:r>
        <w:t>not</w:t>
      </w:r>
      <w:r w:rsidR="00381205">
        <w:t xml:space="preserve"> </w:t>
      </w:r>
      <w:r>
        <w:t>be</w:t>
      </w:r>
      <w:r w:rsidR="00381205">
        <w:t xml:space="preserve"> </w:t>
      </w:r>
      <w:r>
        <w:t>counted</w:t>
      </w:r>
      <w:r w:rsidR="00381205">
        <w:t xml:space="preserve"> </w:t>
      </w:r>
      <w:r>
        <w:t>in</w:t>
      </w:r>
      <w:r w:rsidR="00381205">
        <w:t xml:space="preserve"> </w:t>
      </w:r>
      <w:r>
        <w:t>the</w:t>
      </w:r>
      <w:r w:rsidR="00381205">
        <w:t xml:space="preserve"> </w:t>
      </w:r>
      <w:r>
        <w:t>days</w:t>
      </w:r>
      <w:r w:rsidR="00381205">
        <w:t xml:space="preserve"> </w:t>
      </w:r>
      <w:r>
        <w:t>of</w:t>
      </w:r>
      <w:r w:rsidR="00381205">
        <w:t xml:space="preserve"> </w:t>
      </w:r>
      <w:r>
        <w:t>the</w:t>
      </w:r>
      <w:r w:rsidR="00381205">
        <w:t xml:space="preserve"> </w:t>
      </w:r>
      <w:r>
        <w:t>year,</w:t>
      </w:r>
      <w:r w:rsidR="00381205">
        <w:t xml:space="preserve"> </w:t>
      </w:r>
      <w:r>
        <w:t>nor</w:t>
      </w:r>
      <w:r w:rsidR="00381205">
        <w:t xml:space="preserve"> </w:t>
      </w:r>
      <w:r>
        <w:t>numbered</w:t>
      </w:r>
      <w:r w:rsidR="00381205">
        <w:t xml:space="preserve"> </w:t>
      </w:r>
      <w:r>
        <w:t>in</w:t>
      </w:r>
      <w:r w:rsidR="00381205">
        <w:t xml:space="preserve"> </w:t>
      </w:r>
      <w:r>
        <w:t>the</w:t>
      </w:r>
      <w:r w:rsidR="00381205">
        <w:t xml:space="preserve"> </w:t>
      </w:r>
      <w:r>
        <w:t>months.</w:t>
      </w:r>
      <w:r w:rsidR="00381205">
        <w:t xml:space="preserve"> </w:t>
      </w:r>
      <w:r>
        <w:t>Why</w:t>
      </w:r>
      <w:r w:rsidR="00381205">
        <w:t xml:space="preserve"> </w:t>
      </w:r>
      <w:r>
        <w:t>did</w:t>
      </w:r>
      <w:r w:rsidR="00381205">
        <w:t xml:space="preserve"> </w:t>
      </w:r>
      <w:r>
        <w:t>I</w:t>
      </w:r>
      <w:r w:rsidR="00381205">
        <w:t xml:space="preserve"> </w:t>
      </w:r>
      <w:r>
        <w:t>not</w:t>
      </w:r>
      <w:r w:rsidR="00381205">
        <w:t xml:space="preserve"> </w:t>
      </w:r>
      <w:r>
        <w:t>die</w:t>
      </w:r>
      <w:r w:rsidR="00381205">
        <w:t xml:space="preserve"> </w:t>
      </w:r>
      <w:r>
        <w:t>in</w:t>
      </w:r>
      <w:r w:rsidR="00381205">
        <w:t xml:space="preserve"> </w:t>
      </w:r>
      <w:r>
        <w:t>the</w:t>
      </w:r>
      <w:r w:rsidR="00381205">
        <w:t xml:space="preserve"> </w:t>
      </w:r>
      <w:r>
        <w:t>womb,</w:t>
      </w:r>
      <w:r w:rsidR="00381205">
        <w:t xml:space="preserve"> </w:t>
      </w:r>
      <w:r>
        <w:t>why</w:t>
      </w:r>
      <w:r w:rsidR="00381205">
        <w:t xml:space="preserve"> </w:t>
      </w:r>
      <w:r>
        <w:t>did</w:t>
      </w:r>
      <w:r w:rsidR="00381205">
        <w:t xml:space="preserve"> </w:t>
      </w:r>
      <w:r>
        <w:t>I</w:t>
      </w:r>
      <w:r w:rsidR="00381205">
        <w:t xml:space="preserve"> </w:t>
      </w:r>
      <w:r>
        <w:t>not</w:t>
      </w:r>
      <w:r w:rsidR="00381205">
        <w:t xml:space="preserve"> </w:t>
      </w:r>
      <w:r>
        <w:t>perish</w:t>
      </w:r>
      <w:r w:rsidR="00381205">
        <w:t xml:space="preserve"> </w:t>
      </w:r>
      <w:r>
        <w:t>at</w:t>
      </w:r>
      <w:r w:rsidR="00381205">
        <w:t xml:space="preserve"> </w:t>
      </w:r>
      <w:r>
        <w:t>once</w:t>
      </w:r>
      <w:r w:rsidR="00381205">
        <w:t xml:space="preserve"> </w:t>
      </w:r>
      <w:r>
        <w:t>when</w:t>
      </w:r>
      <w:r w:rsidR="00381205">
        <w:t xml:space="preserve"> </w:t>
      </w:r>
      <w:r w:rsidR="00976B10">
        <w:t>I</w:t>
      </w:r>
      <w:r w:rsidR="00381205">
        <w:t xml:space="preserve"> </w:t>
      </w:r>
      <w:r>
        <w:t>came</w:t>
      </w:r>
      <w:r w:rsidR="00381205">
        <w:t xml:space="preserve"> </w:t>
      </w:r>
      <w:r>
        <w:t>out</w:t>
      </w:r>
      <w:r w:rsidR="00381205">
        <w:t xml:space="preserve"> </w:t>
      </w:r>
      <w:r>
        <w:t>of</w:t>
      </w:r>
      <w:r w:rsidR="00381205">
        <w:t xml:space="preserve"> </w:t>
      </w:r>
      <w:r>
        <w:t>the</w:t>
      </w:r>
      <w:r w:rsidR="00381205">
        <w:t xml:space="preserve"> </w:t>
      </w:r>
      <w:r>
        <w:t>womb?</w:t>
      </w:r>
      <w:r w:rsidR="00381205">
        <w:t xml:space="preserve"> </w:t>
      </w:r>
      <w:r>
        <w:t>Why</w:t>
      </w:r>
      <w:r w:rsidR="00381205">
        <w:t xml:space="preserve"> </w:t>
      </w:r>
      <w:r>
        <w:t>was</w:t>
      </w:r>
      <w:r w:rsidR="00381205">
        <w:t xml:space="preserve"> </w:t>
      </w:r>
      <w:r>
        <w:t>I</w:t>
      </w:r>
      <w:r w:rsidR="00381205">
        <w:t xml:space="preserve"> </w:t>
      </w:r>
      <w:r>
        <w:t>placed</w:t>
      </w:r>
      <w:r w:rsidR="00381205">
        <w:t xml:space="preserve"> </w:t>
      </w:r>
      <w:r>
        <w:t>upon</w:t>
      </w:r>
      <w:r w:rsidR="00381205">
        <w:t xml:space="preserve"> </w:t>
      </w:r>
      <w:r>
        <w:t>the</w:t>
      </w:r>
      <w:r w:rsidR="00381205">
        <w:t xml:space="preserve"> </w:t>
      </w:r>
      <w:r>
        <w:t>knees?</w:t>
      </w:r>
      <w:r w:rsidR="00381205">
        <w:t xml:space="preserve"> </w:t>
      </w:r>
      <w:r>
        <w:t>Why</w:t>
      </w:r>
      <w:r w:rsidR="00381205">
        <w:t xml:space="preserve"> </w:t>
      </w:r>
      <w:r>
        <w:t>was</w:t>
      </w:r>
      <w:r w:rsidR="00381205">
        <w:t xml:space="preserve"> </w:t>
      </w:r>
      <w:r>
        <w:t>I</w:t>
      </w:r>
      <w:r w:rsidR="00381205">
        <w:t xml:space="preserve"> </w:t>
      </w:r>
      <w:r>
        <w:t>suckled</w:t>
      </w:r>
      <w:r w:rsidR="00381205">
        <w:t xml:space="preserve"> </w:t>
      </w:r>
      <w:r>
        <w:t>at</w:t>
      </w:r>
      <w:r w:rsidR="00381205">
        <w:t xml:space="preserve"> </w:t>
      </w:r>
      <w:r>
        <w:t>the</w:t>
      </w:r>
      <w:r w:rsidR="00381205">
        <w:t xml:space="preserve"> </w:t>
      </w:r>
      <w:r>
        <w:t>breasts?</w:t>
      </w:r>
      <w:r w:rsidR="00976B10">
        <w:t>”</w:t>
      </w:r>
      <w:r w:rsidR="00976B10">
        <w:rPr>
          <w:rStyle w:val="FootnoteReference"/>
        </w:rPr>
        <w:footnoteReference w:id="74"/>
      </w:r>
      <w:r w:rsidR="00381205">
        <w:t xml:space="preserve"> </w:t>
      </w:r>
      <w:r>
        <w:t>Unhappy</w:t>
      </w:r>
      <w:r w:rsidR="00381205">
        <w:t xml:space="preserve"> </w:t>
      </w:r>
      <w:r>
        <w:t>tongues</w:t>
      </w:r>
      <w:r w:rsidR="00381205">
        <w:t xml:space="preserve"> </w:t>
      </w:r>
      <w:r>
        <w:t>which</w:t>
      </w:r>
      <w:r w:rsidR="00381205">
        <w:t xml:space="preserve"> </w:t>
      </w:r>
      <w:r w:rsidR="00976B10">
        <w:t>will</w:t>
      </w:r>
      <w:r w:rsidR="00381205">
        <w:t xml:space="preserve"> </w:t>
      </w:r>
      <w:r>
        <w:t>henceforth</w:t>
      </w:r>
      <w:r w:rsidR="00381205">
        <w:t xml:space="preserve"> </w:t>
      </w:r>
      <w:r>
        <w:t>utter</w:t>
      </w:r>
      <w:r w:rsidR="00381205">
        <w:t xml:space="preserve"> </w:t>
      </w:r>
      <w:r>
        <w:t>only</w:t>
      </w:r>
      <w:r w:rsidR="00381205">
        <w:t xml:space="preserve"> </w:t>
      </w:r>
      <w:r>
        <w:t>blasphemies!</w:t>
      </w:r>
      <w:r w:rsidR="00381205">
        <w:t xml:space="preserve"> </w:t>
      </w:r>
      <w:r>
        <w:t>Unhappy</w:t>
      </w:r>
      <w:r w:rsidR="00381205">
        <w:t xml:space="preserve"> </w:t>
      </w:r>
      <w:r>
        <w:t>ears</w:t>
      </w:r>
      <w:r w:rsidR="00381205">
        <w:t xml:space="preserve"> </w:t>
      </w:r>
      <w:r>
        <w:t>to</w:t>
      </w:r>
      <w:r w:rsidR="00381205">
        <w:t xml:space="preserve"> </w:t>
      </w:r>
      <w:r>
        <w:t>be</w:t>
      </w:r>
      <w:r w:rsidR="00381205">
        <w:t xml:space="preserve"> </w:t>
      </w:r>
      <w:r w:rsidR="00976B10">
        <w:t>forever</w:t>
      </w:r>
      <w:r w:rsidR="00381205">
        <w:t xml:space="preserve"> </w:t>
      </w:r>
      <w:r>
        <w:t>filled</w:t>
      </w:r>
      <w:r w:rsidR="00381205">
        <w:t xml:space="preserve"> </w:t>
      </w:r>
      <w:r>
        <w:t>with</w:t>
      </w:r>
      <w:r w:rsidR="00381205">
        <w:t xml:space="preserve"> </w:t>
      </w:r>
      <w:r>
        <w:t>sighs</w:t>
      </w:r>
      <w:r w:rsidR="00381205">
        <w:t xml:space="preserve"> </w:t>
      </w:r>
      <w:r>
        <w:t>and</w:t>
      </w:r>
      <w:r w:rsidR="00381205">
        <w:t xml:space="preserve"> </w:t>
      </w:r>
      <w:r>
        <w:t>lamentations!</w:t>
      </w:r>
      <w:r w:rsidR="00381205">
        <w:t xml:space="preserve"> </w:t>
      </w:r>
      <w:r>
        <w:t>Unhappy</w:t>
      </w:r>
      <w:r w:rsidR="00381205">
        <w:t xml:space="preserve"> </w:t>
      </w:r>
      <w:r>
        <w:t>eyes</w:t>
      </w:r>
      <w:r w:rsidR="00381205">
        <w:t xml:space="preserve"> </w:t>
      </w:r>
      <w:r>
        <w:t>which</w:t>
      </w:r>
      <w:r w:rsidR="00381205">
        <w:t xml:space="preserve"> </w:t>
      </w:r>
      <w:r>
        <w:t>will</w:t>
      </w:r>
      <w:r w:rsidR="00381205">
        <w:t xml:space="preserve"> </w:t>
      </w:r>
      <w:r>
        <w:t>never</w:t>
      </w:r>
      <w:r w:rsidR="00381205">
        <w:t xml:space="preserve"> </w:t>
      </w:r>
      <w:r>
        <w:t>gaze</w:t>
      </w:r>
      <w:r w:rsidR="00381205">
        <w:t xml:space="preserve"> </w:t>
      </w:r>
      <w:r>
        <w:t>upon</w:t>
      </w:r>
      <w:r w:rsidR="00381205">
        <w:t xml:space="preserve"> </w:t>
      </w:r>
      <w:r>
        <w:t>anything</w:t>
      </w:r>
      <w:r w:rsidR="00381205">
        <w:t xml:space="preserve"> </w:t>
      </w:r>
      <w:r>
        <w:t>but</w:t>
      </w:r>
      <w:r w:rsidR="00381205">
        <w:t xml:space="preserve"> </w:t>
      </w:r>
      <w:r>
        <w:t>misery!</w:t>
      </w:r>
      <w:r w:rsidR="00381205">
        <w:t xml:space="preserve"> </w:t>
      </w:r>
      <w:r>
        <w:t>Unhappy</w:t>
      </w:r>
      <w:r w:rsidR="00381205">
        <w:t xml:space="preserve"> </w:t>
      </w:r>
      <w:r>
        <w:t>flesh</w:t>
      </w:r>
      <w:r w:rsidR="00381205">
        <w:t xml:space="preserve"> </w:t>
      </w:r>
      <w:r>
        <w:t>consumed</w:t>
      </w:r>
      <w:r w:rsidR="00381205">
        <w:t xml:space="preserve"> </w:t>
      </w:r>
      <w:r>
        <w:t>in</w:t>
      </w:r>
      <w:r w:rsidR="00381205">
        <w:t xml:space="preserve"> </w:t>
      </w:r>
      <w:r>
        <w:t>eternal</w:t>
      </w:r>
      <w:r w:rsidR="00381205">
        <w:t xml:space="preserve"> </w:t>
      </w:r>
      <w:r>
        <w:t>flames!</w:t>
      </w:r>
      <w:r w:rsidR="00381205">
        <w:t xml:space="preserve"> </w:t>
      </w:r>
      <w:r>
        <w:t>Who</w:t>
      </w:r>
      <w:r w:rsidR="00381205">
        <w:t xml:space="preserve"> </w:t>
      </w:r>
      <w:r>
        <w:t>can</w:t>
      </w:r>
      <w:r w:rsidR="00381205">
        <w:t xml:space="preserve"> </w:t>
      </w:r>
      <w:r>
        <w:t>tell</w:t>
      </w:r>
      <w:r w:rsidR="00381205">
        <w:t xml:space="preserve"> </w:t>
      </w:r>
      <w:r>
        <w:t>the</w:t>
      </w:r>
      <w:r w:rsidR="00381205">
        <w:t xml:space="preserve"> </w:t>
      </w:r>
      <w:r>
        <w:t>bitter</w:t>
      </w:r>
      <w:r w:rsidR="00381205">
        <w:t xml:space="preserve"> </w:t>
      </w:r>
      <w:r>
        <w:t>remorse</w:t>
      </w:r>
      <w:r w:rsidR="00381205">
        <w:t xml:space="preserve"> </w:t>
      </w:r>
      <w:r>
        <w:t>of</w:t>
      </w:r>
      <w:r w:rsidR="00381205">
        <w:t xml:space="preserve"> </w:t>
      </w:r>
      <w:r>
        <w:t>the</w:t>
      </w:r>
      <w:r w:rsidR="00381205">
        <w:t xml:space="preserve"> </w:t>
      </w:r>
      <w:r>
        <w:t>sinner</w:t>
      </w:r>
      <w:r w:rsidR="00381205">
        <w:t xml:space="preserve"> </w:t>
      </w:r>
      <w:r>
        <w:t>who</w:t>
      </w:r>
      <w:r w:rsidR="00381205">
        <w:t xml:space="preserve"> </w:t>
      </w:r>
      <w:r>
        <w:t>has</w:t>
      </w:r>
      <w:r w:rsidR="00381205">
        <w:t xml:space="preserve"> </w:t>
      </w:r>
      <w:r>
        <w:t>spent</w:t>
      </w:r>
      <w:r w:rsidR="00381205">
        <w:t xml:space="preserve"> </w:t>
      </w:r>
      <w:r>
        <w:t>his</w:t>
      </w:r>
      <w:r w:rsidR="00381205">
        <w:t xml:space="preserve"> </w:t>
      </w:r>
      <w:r>
        <w:t>life</w:t>
      </w:r>
      <w:r w:rsidR="00381205">
        <w:t xml:space="preserve"> </w:t>
      </w:r>
      <w:r>
        <w:t>in</w:t>
      </w:r>
      <w:r w:rsidR="00381205">
        <w:t xml:space="preserve"> </w:t>
      </w:r>
      <w:r>
        <w:t>pursuit</w:t>
      </w:r>
      <w:r w:rsidR="00381205">
        <w:t xml:space="preserve"> </w:t>
      </w:r>
      <w:r>
        <w:t>of</w:t>
      </w:r>
      <w:r w:rsidR="00381205">
        <w:t xml:space="preserve"> </w:t>
      </w:r>
      <w:r>
        <w:t>new</w:t>
      </w:r>
      <w:r w:rsidR="00381205">
        <w:t xml:space="preserve"> </w:t>
      </w:r>
      <w:r>
        <w:t>pleasures</w:t>
      </w:r>
      <w:r w:rsidR="00381205">
        <w:t xml:space="preserve"> </w:t>
      </w:r>
      <w:r>
        <w:t>and</w:t>
      </w:r>
      <w:r w:rsidR="00381205">
        <w:t xml:space="preserve"> </w:t>
      </w:r>
      <w:r>
        <w:t>new</w:t>
      </w:r>
      <w:r w:rsidR="00381205">
        <w:t xml:space="preserve"> </w:t>
      </w:r>
      <w:r>
        <w:t>amusements?</w:t>
      </w:r>
      <w:r w:rsidR="00381205">
        <w:t xml:space="preserve"> </w:t>
      </w:r>
      <w:r>
        <w:t>Oh!</w:t>
      </w:r>
      <w:r w:rsidR="00381205">
        <w:t xml:space="preserve"> </w:t>
      </w:r>
      <w:r>
        <w:t>how</w:t>
      </w:r>
      <w:r w:rsidR="00381205">
        <w:t xml:space="preserve"> </w:t>
      </w:r>
      <w:r>
        <w:t>fleeting</w:t>
      </w:r>
      <w:r w:rsidR="00381205">
        <w:t xml:space="preserve"> </w:t>
      </w:r>
      <w:r>
        <w:t>were</w:t>
      </w:r>
      <w:r w:rsidR="00381205">
        <w:t xml:space="preserve"> </w:t>
      </w:r>
      <w:r>
        <w:t>the</w:t>
      </w:r>
      <w:r w:rsidR="00381205">
        <w:t xml:space="preserve"> </w:t>
      </w:r>
      <w:r>
        <w:t>joys</w:t>
      </w:r>
      <w:r w:rsidR="00381205">
        <w:t xml:space="preserve"> </w:t>
      </w:r>
      <w:r>
        <w:t>that</w:t>
      </w:r>
      <w:r w:rsidR="00381205">
        <w:t xml:space="preserve"> </w:t>
      </w:r>
      <w:r>
        <w:t>brought</w:t>
      </w:r>
      <w:r w:rsidR="00381205">
        <w:t xml:space="preserve"> </w:t>
      </w:r>
      <w:r>
        <w:t>such</w:t>
      </w:r>
      <w:r w:rsidR="00381205">
        <w:t xml:space="preserve"> </w:t>
      </w:r>
      <w:r>
        <w:t>a</w:t>
      </w:r>
      <w:r w:rsidR="00381205">
        <w:t xml:space="preserve"> </w:t>
      </w:r>
      <w:r>
        <w:t>series</w:t>
      </w:r>
      <w:r w:rsidR="00381205">
        <w:t xml:space="preserve"> </w:t>
      </w:r>
      <w:r>
        <w:t>of</w:t>
      </w:r>
      <w:r w:rsidR="00381205">
        <w:t xml:space="preserve"> </w:t>
      </w:r>
      <w:r>
        <w:t>woes!</w:t>
      </w:r>
      <w:r w:rsidR="00381205">
        <w:t xml:space="preserve"> </w:t>
      </w:r>
      <w:r>
        <w:t>0</w:t>
      </w:r>
      <w:r w:rsidR="00381205">
        <w:t xml:space="preserve"> </w:t>
      </w:r>
      <w:r>
        <w:t>senseless,</w:t>
      </w:r>
      <w:r w:rsidR="00381205">
        <w:t xml:space="preserve"> </w:t>
      </w:r>
      <w:r>
        <w:t>unhappy</w:t>
      </w:r>
      <w:r w:rsidR="00381205">
        <w:t xml:space="preserve"> </w:t>
      </w:r>
      <w:r>
        <w:t>man!</w:t>
      </w:r>
      <w:r w:rsidR="00381205">
        <w:t xml:space="preserve"> </w:t>
      </w:r>
      <w:r>
        <w:t>What</w:t>
      </w:r>
      <w:r w:rsidR="00381205">
        <w:t xml:space="preserve"> </w:t>
      </w:r>
      <w:r>
        <w:t>do</w:t>
      </w:r>
      <w:r w:rsidR="00381205">
        <w:t xml:space="preserve"> </w:t>
      </w:r>
      <w:r>
        <w:t>your</w:t>
      </w:r>
      <w:r w:rsidR="00381205">
        <w:t xml:space="preserve"> </w:t>
      </w:r>
      <w:r>
        <w:t>riches</w:t>
      </w:r>
      <w:r w:rsidR="00381205">
        <w:t xml:space="preserve"> </w:t>
      </w:r>
      <w:r>
        <w:t>now</w:t>
      </w:r>
      <w:r w:rsidR="00381205">
        <w:t xml:space="preserve"> </w:t>
      </w:r>
      <w:r>
        <w:t>avail</w:t>
      </w:r>
      <w:r w:rsidR="00381205">
        <w:t xml:space="preserve"> </w:t>
      </w:r>
      <w:r>
        <w:t>you?</w:t>
      </w:r>
      <w:r w:rsidR="00381205">
        <w:t xml:space="preserve"> </w:t>
      </w:r>
      <w:r>
        <w:t>The</w:t>
      </w:r>
      <w:r w:rsidR="00381205">
        <w:t xml:space="preserve"> </w:t>
      </w:r>
      <w:r>
        <w:t>seven</w:t>
      </w:r>
      <w:r w:rsidR="00381205">
        <w:t xml:space="preserve"> </w:t>
      </w:r>
      <w:r>
        <w:t>years</w:t>
      </w:r>
      <w:r w:rsidR="00381205">
        <w:t xml:space="preserve"> </w:t>
      </w:r>
      <w:r>
        <w:t>of</w:t>
      </w:r>
      <w:r w:rsidR="00381205">
        <w:t xml:space="preserve"> </w:t>
      </w:r>
      <w:r>
        <w:t>abundance</w:t>
      </w:r>
      <w:r w:rsidR="00381205">
        <w:t xml:space="preserve"> </w:t>
      </w:r>
      <w:r>
        <w:t>are</w:t>
      </w:r>
      <w:r w:rsidR="00381205">
        <w:t xml:space="preserve"> </w:t>
      </w:r>
      <w:r>
        <w:t>past,</w:t>
      </w:r>
      <w:r w:rsidR="00381205">
        <w:t xml:space="preserve"> </w:t>
      </w:r>
      <w:r>
        <w:t>and</w:t>
      </w:r>
      <w:r w:rsidR="00381205">
        <w:t xml:space="preserve"> </w:t>
      </w:r>
      <w:r>
        <w:t>the</w:t>
      </w:r>
      <w:r w:rsidR="00381205">
        <w:t xml:space="preserve"> </w:t>
      </w:r>
      <w:r>
        <w:t>years</w:t>
      </w:r>
      <w:r w:rsidR="00381205">
        <w:t xml:space="preserve"> </w:t>
      </w:r>
      <w:r>
        <w:t>of</w:t>
      </w:r>
      <w:r w:rsidR="00381205">
        <w:t xml:space="preserve"> </w:t>
      </w:r>
      <w:r>
        <w:t>famine</w:t>
      </w:r>
      <w:r w:rsidR="00381205">
        <w:t xml:space="preserve"> </w:t>
      </w:r>
      <w:r>
        <w:t>are</w:t>
      </w:r>
      <w:r w:rsidR="00381205">
        <w:t xml:space="preserve"> </w:t>
      </w:r>
      <w:r>
        <w:t>upon</w:t>
      </w:r>
      <w:r w:rsidR="00381205">
        <w:t xml:space="preserve"> </w:t>
      </w:r>
      <w:r>
        <w:t>you.</w:t>
      </w:r>
      <w:r w:rsidR="00381205">
        <w:t xml:space="preserve"> </w:t>
      </w:r>
      <w:r>
        <w:t>Your</w:t>
      </w:r>
      <w:r w:rsidR="00381205">
        <w:t xml:space="preserve"> </w:t>
      </w:r>
      <w:r>
        <w:t>wealth</w:t>
      </w:r>
      <w:r w:rsidR="00381205">
        <w:t xml:space="preserve"> </w:t>
      </w:r>
      <w:r>
        <w:t>has</w:t>
      </w:r>
      <w:r w:rsidR="00381205">
        <w:t xml:space="preserve"> </w:t>
      </w:r>
      <w:r>
        <w:t>been</w:t>
      </w:r>
      <w:r w:rsidR="00381205">
        <w:t xml:space="preserve"> </w:t>
      </w:r>
      <w:r>
        <w:t>consumed</w:t>
      </w:r>
      <w:r w:rsidR="00381205">
        <w:t xml:space="preserve"> </w:t>
      </w:r>
      <w:r>
        <w:t>in</w:t>
      </w:r>
      <w:r w:rsidR="00381205">
        <w:t xml:space="preserve"> </w:t>
      </w:r>
      <w:r>
        <w:t>the</w:t>
      </w:r>
      <w:r w:rsidR="00381205">
        <w:t xml:space="preserve"> </w:t>
      </w:r>
      <w:r>
        <w:t>twinkling</w:t>
      </w:r>
      <w:r w:rsidR="00381205">
        <w:t xml:space="preserve"> </w:t>
      </w:r>
      <w:r>
        <w:t>of</w:t>
      </w:r>
      <w:r w:rsidR="00381205">
        <w:t xml:space="preserve"> </w:t>
      </w:r>
      <w:r>
        <w:t>an</w:t>
      </w:r>
      <w:r w:rsidR="00381205">
        <w:t xml:space="preserve"> </w:t>
      </w:r>
      <w:r>
        <w:t>eye,</w:t>
      </w:r>
      <w:r w:rsidR="00381205">
        <w:t xml:space="preserve"> </w:t>
      </w:r>
      <w:r>
        <w:t>and</w:t>
      </w:r>
      <w:r w:rsidR="00381205">
        <w:t xml:space="preserve"> </w:t>
      </w:r>
      <w:r>
        <w:t>no</w:t>
      </w:r>
      <w:r w:rsidR="00381205">
        <w:t xml:space="preserve"> </w:t>
      </w:r>
      <w:r>
        <w:t>trace</w:t>
      </w:r>
      <w:r w:rsidR="00381205">
        <w:t xml:space="preserve"> </w:t>
      </w:r>
      <w:r>
        <w:t>of</w:t>
      </w:r>
      <w:r w:rsidR="00381205">
        <w:t xml:space="preserve"> </w:t>
      </w:r>
      <w:r>
        <w:t>it</w:t>
      </w:r>
      <w:r w:rsidR="00381205">
        <w:t xml:space="preserve"> </w:t>
      </w:r>
      <w:r>
        <w:t>remains.</w:t>
      </w:r>
      <w:r w:rsidR="00381205">
        <w:t xml:space="preserve"> </w:t>
      </w:r>
      <w:r>
        <w:t>Your</w:t>
      </w:r>
      <w:r w:rsidR="00381205">
        <w:t xml:space="preserve"> </w:t>
      </w:r>
      <w:r>
        <w:t>glory</w:t>
      </w:r>
      <w:r w:rsidR="00381205">
        <w:t xml:space="preserve"> </w:t>
      </w:r>
      <w:r>
        <w:t>has</w:t>
      </w:r>
      <w:r w:rsidR="00381205">
        <w:t xml:space="preserve"> </w:t>
      </w:r>
      <w:r>
        <w:t>vanished;</w:t>
      </w:r>
      <w:r w:rsidR="00381205">
        <w:t xml:space="preserve"> </w:t>
      </w:r>
      <w:r>
        <w:t>your</w:t>
      </w:r>
      <w:r w:rsidR="00381205">
        <w:t xml:space="preserve"> </w:t>
      </w:r>
      <w:r>
        <w:t>happiness</w:t>
      </w:r>
      <w:r w:rsidR="00381205">
        <w:t xml:space="preserve"> </w:t>
      </w:r>
      <w:r>
        <w:t>is</w:t>
      </w:r>
      <w:r w:rsidR="00381205">
        <w:t xml:space="preserve"> </w:t>
      </w:r>
      <w:r>
        <w:t>swallowed</w:t>
      </w:r>
      <w:r w:rsidR="00381205">
        <w:t xml:space="preserve"> </w:t>
      </w:r>
      <w:r>
        <w:t>up</w:t>
      </w:r>
      <w:r w:rsidR="00381205">
        <w:t xml:space="preserve"> </w:t>
      </w:r>
      <w:r>
        <w:t>in</w:t>
      </w:r>
      <w:r w:rsidR="00381205">
        <w:t xml:space="preserve"> </w:t>
      </w:r>
      <w:r>
        <w:t>an</w:t>
      </w:r>
      <w:r w:rsidR="00381205">
        <w:t xml:space="preserve"> </w:t>
      </w:r>
      <w:r>
        <w:t>abyss</w:t>
      </w:r>
      <w:r w:rsidR="00381205">
        <w:t xml:space="preserve"> </w:t>
      </w:r>
      <w:r>
        <w:t>of</w:t>
      </w:r>
      <w:r w:rsidR="00381205">
        <w:t xml:space="preserve"> </w:t>
      </w:r>
      <w:r>
        <w:t>woe!</w:t>
      </w:r>
      <w:r w:rsidR="00381205">
        <w:t xml:space="preserve"> </w:t>
      </w:r>
      <w:r>
        <w:t>So</w:t>
      </w:r>
      <w:r w:rsidR="00381205">
        <w:t xml:space="preserve"> </w:t>
      </w:r>
      <w:r>
        <w:t>extreme</w:t>
      </w:r>
      <w:r w:rsidR="00381205">
        <w:t xml:space="preserve"> </w:t>
      </w:r>
      <w:r>
        <w:t>is</w:t>
      </w:r>
      <w:r w:rsidR="00381205">
        <w:t xml:space="preserve"> </w:t>
      </w:r>
      <w:r>
        <w:t>your</w:t>
      </w:r>
      <w:r w:rsidR="00381205">
        <w:t xml:space="preserve"> </w:t>
      </w:r>
      <w:r>
        <w:t>misery</w:t>
      </w:r>
      <w:r w:rsidR="00381205">
        <w:t xml:space="preserve"> </w:t>
      </w:r>
      <w:r>
        <w:t>that</w:t>
      </w:r>
      <w:r w:rsidR="00381205">
        <w:t xml:space="preserve"> </w:t>
      </w:r>
      <w:r>
        <w:t>a</w:t>
      </w:r>
      <w:r w:rsidR="00381205">
        <w:t xml:space="preserve"> </w:t>
      </w:r>
      <w:r>
        <w:t>drop</w:t>
      </w:r>
      <w:r w:rsidR="00381205">
        <w:t xml:space="preserve"> </w:t>
      </w:r>
      <w:r>
        <w:t>of</w:t>
      </w:r>
      <w:r w:rsidR="00381205">
        <w:t xml:space="preserve"> </w:t>
      </w:r>
      <w:r>
        <w:t>water</w:t>
      </w:r>
      <w:r w:rsidR="00381205">
        <w:t xml:space="preserve"> </w:t>
      </w:r>
      <w:r>
        <w:t>is</w:t>
      </w:r>
      <w:r w:rsidR="00381205">
        <w:t xml:space="preserve"> </w:t>
      </w:r>
      <w:r>
        <w:t>denied</w:t>
      </w:r>
      <w:r w:rsidR="00381205">
        <w:t xml:space="preserve"> </w:t>
      </w:r>
      <w:r>
        <w:t>you</w:t>
      </w:r>
      <w:r w:rsidR="00381205">
        <w:t xml:space="preserve"> </w:t>
      </w:r>
      <w:r>
        <w:t>to</w:t>
      </w:r>
      <w:r w:rsidR="00381205">
        <w:t xml:space="preserve"> </w:t>
      </w:r>
      <w:r>
        <w:t>allay</w:t>
      </w:r>
      <w:r w:rsidR="00381205">
        <w:t xml:space="preserve"> </w:t>
      </w:r>
      <w:r>
        <w:t>the</w:t>
      </w:r>
      <w:r w:rsidR="00381205">
        <w:t xml:space="preserve"> </w:t>
      </w:r>
      <w:r>
        <w:t>parching</w:t>
      </w:r>
      <w:r w:rsidR="00381205">
        <w:t xml:space="preserve"> </w:t>
      </w:r>
      <w:r>
        <w:t>thirst</w:t>
      </w:r>
      <w:r w:rsidR="00381205">
        <w:t xml:space="preserve"> </w:t>
      </w:r>
      <w:r>
        <w:t>with</w:t>
      </w:r>
      <w:r w:rsidR="00381205">
        <w:t xml:space="preserve"> </w:t>
      </w:r>
      <w:r>
        <w:t>which</w:t>
      </w:r>
      <w:r w:rsidR="00381205">
        <w:t xml:space="preserve"> </w:t>
      </w:r>
      <w:r>
        <w:t>you</w:t>
      </w:r>
      <w:r w:rsidR="00381205">
        <w:t xml:space="preserve"> </w:t>
      </w:r>
      <w:r>
        <w:t>are</w:t>
      </w:r>
      <w:r w:rsidR="00381205">
        <w:t xml:space="preserve"> </w:t>
      </w:r>
      <w:r>
        <w:t>consumed.</w:t>
      </w:r>
      <w:r w:rsidR="00381205">
        <w:t xml:space="preserve"> </w:t>
      </w:r>
      <w:r>
        <w:t>Not</w:t>
      </w:r>
      <w:r w:rsidR="00381205">
        <w:t xml:space="preserve"> </w:t>
      </w:r>
      <w:r>
        <w:t>only</w:t>
      </w:r>
      <w:r w:rsidR="00381205">
        <w:t xml:space="preserve"> </w:t>
      </w:r>
      <w:r>
        <w:t>is</w:t>
      </w:r>
      <w:r w:rsidR="00381205">
        <w:t xml:space="preserve"> </w:t>
      </w:r>
      <w:r>
        <w:t>your</w:t>
      </w:r>
      <w:r w:rsidR="00931C73">
        <w:t xml:space="preserve"> </w:t>
      </w:r>
      <w:r>
        <w:t>former</w:t>
      </w:r>
      <w:r w:rsidR="00381205">
        <w:t xml:space="preserve"> </w:t>
      </w:r>
      <w:r>
        <w:t>prosperity</w:t>
      </w:r>
      <w:r w:rsidR="00381205">
        <w:t xml:space="preserve"> </w:t>
      </w:r>
      <w:r>
        <w:t>of</w:t>
      </w:r>
      <w:r w:rsidR="00381205">
        <w:t xml:space="preserve"> </w:t>
      </w:r>
      <w:r>
        <w:t>no</w:t>
      </w:r>
      <w:r w:rsidR="00381205">
        <w:t xml:space="preserve"> </w:t>
      </w:r>
      <w:r>
        <w:t>avail,</w:t>
      </w:r>
      <w:r w:rsidR="00381205">
        <w:t xml:space="preserve"> </w:t>
      </w:r>
      <w:r>
        <w:t>but</w:t>
      </w:r>
      <w:r w:rsidR="00381205">
        <w:t xml:space="preserve"> </w:t>
      </w:r>
      <w:r>
        <w:t>rather</w:t>
      </w:r>
      <w:r w:rsidR="00381205">
        <w:t xml:space="preserve"> </w:t>
      </w:r>
      <w:r>
        <w:t>increases</w:t>
      </w:r>
      <w:r w:rsidR="00381205">
        <w:t xml:space="preserve"> </w:t>
      </w:r>
      <w:r>
        <w:t>the</w:t>
      </w:r>
      <w:r w:rsidR="00381205">
        <w:t xml:space="preserve"> </w:t>
      </w:r>
      <w:r>
        <w:t>torture</w:t>
      </w:r>
      <w:r w:rsidR="00381205">
        <w:t xml:space="preserve"> </w:t>
      </w:r>
      <w:r>
        <w:t>of</w:t>
      </w:r>
      <w:r w:rsidR="00381205">
        <w:t xml:space="preserve"> </w:t>
      </w:r>
      <w:r>
        <w:t>your</w:t>
      </w:r>
      <w:r w:rsidR="00381205">
        <w:t xml:space="preserve"> </w:t>
      </w:r>
      <w:r>
        <w:t>cruel</w:t>
      </w:r>
      <w:r w:rsidR="00381205">
        <w:t xml:space="preserve"> </w:t>
      </w:r>
      <w:r>
        <w:t>sufferings.</w:t>
      </w:r>
      <w:r w:rsidR="00381205">
        <w:t xml:space="preserve"> </w:t>
      </w:r>
      <w:r>
        <w:t>Thus</w:t>
      </w:r>
      <w:r w:rsidR="00381205">
        <w:t xml:space="preserve"> </w:t>
      </w:r>
      <w:r>
        <w:t>shall</w:t>
      </w:r>
      <w:r w:rsidR="00381205">
        <w:t xml:space="preserve"> </w:t>
      </w:r>
      <w:r>
        <w:t>the</w:t>
      </w:r>
      <w:r w:rsidR="00381205">
        <w:t xml:space="preserve"> </w:t>
      </w:r>
      <w:r>
        <w:t>imprecation</w:t>
      </w:r>
      <w:r w:rsidR="00381205">
        <w:t xml:space="preserve"> </w:t>
      </w:r>
      <w:r>
        <w:t>of</w:t>
      </w:r>
      <w:r w:rsidR="00381205">
        <w:t xml:space="preserve"> </w:t>
      </w:r>
      <w:r>
        <w:t>Job</w:t>
      </w:r>
      <w:r w:rsidR="00381205">
        <w:t xml:space="preserve"> </w:t>
      </w:r>
      <w:r>
        <w:t>be</w:t>
      </w:r>
      <w:r w:rsidR="00381205">
        <w:t xml:space="preserve"> </w:t>
      </w:r>
      <w:r>
        <w:t>verified:</w:t>
      </w:r>
      <w:r w:rsidR="00381205">
        <w:t xml:space="preserve"> </w:t>
      </w:r>
      <w:r w:rsidR="00931C73">
        <w:t>“</w:t>
      </w:r>
      <w:r>
        <w:t>May</w:t>
      </w:r>
      <w:r w:rsidR="00381205">
        <w:t xml:space="preserve"> </w:t>
      </w:r>
      <w:r>
        <w:t>worms</w:t>
      </w:r>
      <w:r w:rsidR="00381205">
        <w:t xml:space="preserve"> </w:t>
      </w:r>
      <w:r>
        <w:t>be</w:t>
      </w:r>
      <w:r w:rsidR="00381205">
        <w:t xml:space="preserve"> </w:t>
      </w:r>
      <w:r w:rsidR="00931C73">
        <w:t>h</w:t>
      </w:r>
      <w:r>
        <w:t>is</w:t>
      </w:r>
      <w:r w:rsidR="00381205">
        <w:t xml:space="preserve"> </w:t>
      </w:r>
      <w:r>
        <w:t>sweetness,</w:t>
      </w:r>
      <w:r w:rsidR="00931C73">
        <w:t>”</w:t>
      </w:r>
      <w:r w:rsidR="00931C73">
        <w:rPr>
          <w:rStyle w:val="FootnoteReference"/>
        </w:rPr>
        <w:footnoteReference w:id="75"/>
      </w:r>
      <w:r w:rsidR="00381205">
        <w:t xml:space="preserve"> </w:t>
      </w:r>
      <w:r>
        <w:t>which</w:t>
      </w:r>
      <w:r w:rsidR="00381205">
        <w:t xml:space="preserve"> </w:t>
      </w:r>
      <w:r>
        <w:t>St.</w:t>
      </w:r>
      <w:r w:rsidR="00381205">
        <w:t xml:space="preserve"> </w:t>
      </w:r>
      <w:r>
        <w:t>Gregory</w:t>
      </w:r>
      <w:r w:rsidR="00381205">
        <w:t xml:space="preserve"> </w:t>
      </w:r>
      <w:r>
        <w:t>thus</w:t>
      </w:r>
      <w:r w:rsidR="00381205">
        <w:t xml:space="preserve"> </w:t>
      </w:r>
      <w:r>
        <w:t>explains:</w:t>
      </w:r>
      <w:r w:rsidR="00381205">
        <w:t xml:space="preserve"> </w:t>
      </w:r>
      <w:r w:rsidR="00931C73">
        <w:t>“</w:t>
      </w:r>
      <w:r>
        <w:t>The</w:t>
      </w:r>
      <w:r w:rsidR="00381205">
        <w:t xml:space="preserve"> </w:t>
      </w:r>
      <w:r>
        <w:t>remembrance</w:t>
      </w:r>
      <w:r w:rsidR="00381205">
        <w:t xml:space="preserve"> </w:t>
      </w:r>
      <w:r>
        <w:t>of</w:t>
      </w:r>
      <w:r w:rsidR="00381205">
        <w:t xml:space="preserve"> </w:t>
      </w:r>
      <w:r>
        <w:t>their</w:t>
      </w:r>
      <w:r w:rsidR="00381205">
        <w:t xml:space="preserve"> </w:t>
      </w:r>
      <w:r>
        <w:t>past</w:t>
      </w:r>
      <w:r w:rsidR="00381205">
        <w:t xml:space="preserve"> </w:t>
      </w:r>
      <w:r>
        <w:t>pleasures</w:t>
      </w:r>
      <w:r w:rsidR="00381205">
        <w:t xml:space="preserve"> </w:t>
      </w:r>
      <w:r>
        <w:t>will</w:t>
      </w:r>
      <w:r w:rsidR="00381205">
        <w:t xml:space="preserve"> </w:t>
      </w:r>
      <w:r>
        <w:t>make</w:t>
      </w:r>
      <w:r w:rsidR="00381205">
        <w:t xml:space="preserve"> </w:t>
      </w:r>
      <w:r>
        <w:t>their</w:t>
      </w:r>
      <w:r w:rsidR="00381205">
        <w:t xml:space="preserve"> </w:t>
      </w:r>
      <w:r>
        <w:t>present</w:t>
      </w:r>
      <w:r w:rsidR="00381205">
        <w:t xml:space="preserve"> </w:t>
      </w:r>
      <w:r>
        <w:t>sufferings</w:t>
      </w:r>
      <w:r w:rsidR="00381205">
        <w:t xml:space="preserve"> </w:t>
      </w:r>
      <w:r>
        <w:t>more</w:t>
      </w:r>
      <w:r w:rsidR="00381205">
        <w:t xml:space="preserve"> </w:t>
      </w:r>
      <w:r>
        <w:t>keen;</w:t>
      </w:r>
      <w:r w:rsidR="00381205">
        <w:t xml:space="preserve"> </w:t>
      </w:r>
      <w:r>
        <w:t>and</w:t>
      </w:r>
      <w:r w:rsidR="00381205">
        <w:t xml:space="preserve"> </w:t>
      </w:r>
      <w:r>
        <w:t>the</w:t>
      </w:r>
      <w:r w:rsidR="00381205">
        <w:t xml:space="preserve"> </w:t>
      </w:r>
      <w:r>
        <w:t>contrast</w:t>
      </w:r>
      <w:r w:rsidR="00381205">
        <w:t xml:space="preserve"> </w:t>
      </w:r>
      <w:r>
        <w:t>of</w:t>
      </w:r>
      <w:r w:rsidR="00381205">
        <w:t xml:space="preserve"> </w:t>
      </w:r>
      <w:r>
        <w:t>their</w:t>
      </w:r>
      <w:r w:rsidR="00381205">
        <w:t xml:space="preserve"> </w:t>
      </w:r>
      <w:r>
        <w:t>short-lived</w:t>
      </w:r>
      <w:r w:rsidR="00381205">
        <w:t xml:space="preserve"> </w:t>
      </w:r>
      <w:r>
        <w:t>happiness</w:t>
      </w:r>
      <w:r w:rsidR="00381205">
        <w:t xml:space="preserve"> </w:t>
      </w:r>
      <w:r>
        <w:t>with</w:t>
      </w:r>
      <w:r w:rsidR="00381205">
        <w:t xml:space="preserve"> </w:t>
      </w:r>
      <w:r>
        <w:t>this</w:t>
      </w:r>
      <w:r w:rsidR="00381205">
        <w:t xml:space="preserve"> </w:t>
      </w:r>
      <w:r>
        <w:t>endless</w:t>
      </w:r>
      <w:r w:rsidR="00381205">
        <w:t xml:space="preserve"> </w:t>
      </w:r>
      <w:r>
        <w:t>misery</w:t>
      </w:r>
      <w:r w:rsidR="00381205">
        <w:t xml:space="preserve"> </w:t>
      </w:r>
      <w:r>
        <w:t>will</w:t>
      </w:r>
      <w:r w:rsidR="00381205">
        <w:t xml:space="preserve"> </w:t>
      </w:r>
      <w:r w:rsidR="00931C73">
        <w:t>fill</w:t>
      </w:r>
      <w:r w:rsidR="00381205">
        <w:t xml:space="preserve"> </w:t>
      </w:r>
      <w:r>
        <w:t>them</w:t>
      </w:r>
      <w:r w:rsidR="00381205">
        <w:t xml:space="preserve"> </w:t>
      </w:r>
      <w:r>
        <w:t>with</w:t>
      </w:r>
      <w:r w:rsidR="00381205">
        <w:t xml:space="preserve"> </w:t>
      </w:r>
      <w:r>
        <w:t>rage</w:t>
      </w:r>
      <w:r w:rsidR="00381205">
        <w:t xml:space="preserve"> </w:t>
      </w:r>
      <w:r>
        <w:t>and</w:t>
      </w:r>
      <w:r w:rsidR="00381205">
        <w:t xml:space="preserve"> </w:t>
      </w:r>
      <w:r>
        <w:t>despair.</w:t>
      </w:r>
      <w:r w:rsidR="00931C73">
        <w:t>”</w:t>
      </w:r>
      <w:r w:rsidR="00931C73">
        <w:rPr>
          <w:rStyle w:val="FootnoteReference"/>
        </w:rPr>
        <w:footnoteReference w:id="76"/>
      </w:r>
      <w:r w:rsidR="00381205">
        <w:t xml:space="preserve"> </w:t>
      </w:r>
      <w:r>
        <w:t>They</w:t>
      </w:r>
      <w:r w:rsidR="00381205">
        <w:t xml:space="preserve"> </w:t>
      </w:r>
      <w:r>
        <w:t>will</w:t>
      </w:r>
      <w:r w:rsidR="00381205">
        <w:t xml:space="preserve"> </w:t>
      </w:r>
      <w:r>
        <w:t>recognize</w:t>
      </w:r>
      <w:r w:rsidR="00381205">
        <w:t xml:space="preserve"> </w:t>
      </w:r>
      <w:r>
        <w:t>too</w:t>
      </w:r>
      <w:r w:rsidR="00381205">
        <w:t xml:space="preserve"> </w:t>
      </w:r>
      <w:r>
        <w:t>late</w:t>
      </w:r>
      <w:r w:rsidR="00381205">
        <w:t xml:space="preserve"> </w:t>
      </w:r>
      <w:r>
        <w:t>the</w:t>
      </w:r>
      <w:r w:rsidR="00381205">
        <w:t xml:space="preserve"> </w:t>
      </w:r>
      <w:r>
        <w:t>snares</w:t>
      </w:r>
      <w:r w:rsidR="00381205">
        <w:t xml:space="preserve"> </w:t>
      </w:r>
      <w:r>
        <w:t>of</w:t>
      </w:r>
      <w:r w:rsidR="00381205">
        <w:t xml:space="preserve"> </w:t>
      </w:r>
      <w:r>
        <w:t>the</w:t>
      </w:r>
      <w:r w:rsidR="00381205">
        <w:t xml:space="preserve"> </w:t>
      </w:r>
      <w:r>
        <w:t>evil</w:t>
      </w:r>
      <w:r w:rsidR="00381205">
        <w:t xml:space="preserve"> </w:t>
      </w:r>
      <w:r>
        <w:t>one,</w:t>
      </w:r>
      <w:r w:rsidR="00381205">
        <w:t xml:space="preserve"> </w:t>
      </w:r>
      <w:r>
        <w:t>and</w:t>
      </w:r>
      <w:r w:rsidR="00381205">
        <w:t xml:space="preserve"> </w:t>
      </w:r>
      <w:r>
        <w:t>will</w:t>
      </w:r>
      <w:r w:rsidR="00381205">
        <w:t xml:space="preserve"> </w:t>
      </w:r>
      <w:r>
        <w:t>exclaim</w:t>
      </w:r>
      <w:r w:rsidR="00381205">
        <w:t xml:space="preserve"> </w:t>
      </w:r>
      <w:r>
        <w:t>in</w:t>
      </w:r>
      <w:r w:rsidR="00381205">
        <w:t xml:space="preserve"> </w:t>
      </w:r>
      <w:r>
        <w:t>the</w:t>
      </w:r>
      <w:r w:rsidR="00381205">
        <w:t xml:space="preserve"> </w:t>
      </w:r>
      <w:r>
        <w:t>words</w:t>
      </w:r>
      <w:r w:rsidR="00381205">
        <w:t xml:space="preserve"> </w:t>
      </w:r>
      <w:r>
        <w:t>of</w:t>
      </w:r>
      <w:r w:rsidR="00381205">
        <w:t xml:space="preserve"> </w:t>
      </w:r>
      <w:r>
        <w:t>the</w:t>
      </w:r>
      <w:r w:rsidR="00381205">
        <w:t xml:space="preserve"> </w:t>
      </w:r>
      <w:r>
        <w:t>Book</w:t>
      </w:r>
      <w:r w:rsidR="00381205">
        <w:t xml:space="preserve"> </w:t>
      </w:r>
      <w:r>
        <w:t>of</w:t>
      </w:r>
      <w:r w:rsidR="00381205">
        <w:t xml:space="preserve"> </w:t>
      </w:r>
      <w:r>
        <w:t>Wisdom:</w:t>
      </w:r>
      <w:r w:rsidR="00381205">
        <w:t xml:space="preserve"> </w:t>
      </w:r>
      <w:r w:rsidR="00931C73">
        <w:t>“</w:t>
      </w:r>
      <w:r>
        <w:t>We</w:t>
      </w:r>
      <w:r w:rsidR="00381205">
        <w:t xml:space="preserve"> </w:t>
      </w:r>
      <w:r>
        <w:t>have</w:t>
      </w:r>
      <w:r w:rsidR="00381205">
        <w:t xml:space="preserve"> </w:t>
      </w:r>
      <w:r>
        <w:t>erred</w:t>
      </w:r>
      <w:r w:rsidR="00381205">
        <w:t xml:space="preserve"> </w:t>
      </w:r>
      <w:r>
        <w:t>from</w:t>
      </w:r>
      <w:r w:rsidR="00381205">
        <w:t xml:space="preserve"> </w:t>
      </w:r>
      <w:r>
        <w:t>the</w:t>
      </w:r>
      <w:r w:rsidR="00381205">
        <w:t xml:space="preserve"> </w:t>
      </w:r>
      <w:r>
        <w:t>way</w:t>
      </w:r>
      <w:r w:rsidR="00381205">
        <w:t xml:space="preserve"> </w:t>
      </w:r>
      <w:r>
        <w:t>of</w:t>
      </w:r>
      <w:r w:rsidR="00381205">
        <w:t xml:space="preserve"> </w:t>
      </w:r>
      <w:r>
        <w:t>truth,</w:t>
      </w:r>
      <w:r w:rsidR="00381205">
        <w:t xml:space="preserve"> </w:t>
      </w:r>
      <w:r>
        <w:t>and</w:t>
      </w:r>
      <w:r w:rsidR="00381205">
        <w:t xml:space="preserve"> </w:t>
      </w:r>
      <w:r>
        <w:t>the</w:t>
      </w:r>
      <w:r w:rsidR="00381205">
        <w:t xml:space="preserve"> </w:t>
      </w:r>
      <w:r>
        <w:t>light</w:t>
      </w:r>
      <w:r w:rsidR="00381205">
        <w:t xml:space="preserve"> </w:t>
      </w:r>
      <w:r>
        <w:t>of</w:t>
      </w:r>
      <w:r w:rsidR="00381205">
        <w:t xml:space="preserve"> </w:t>
      </w:r>
      <w:r>
        <w:t>justice</w:t>
      </w:r>
      <w:r w:rsidR="00381205">
        <w:t xml:space="preserve"> </w:t>
      </w:r>
      <w:r w:rsidR="005704E7">
        <w:t>has</w:t>
      </w:r>
      <w:r w:rsidR="00381205">
        <w:t xml:space="preserve"> </w:t>
      </w:r>
      <w:r>
        <w:t>not</w:t>
      </w:r>
      <w:r w:rsidR="00381205">
        <w:t xml:space="preserve"> </w:t>
      </w:r>
      <w:r>
        <w:t>shone</w:t>
      </w:r>
      <w:r w:rsidR="00381205">
        <w:t xml:space="preserve"> </w:t>
      </w:r>
      <w:r w:rsidR="00737D89">
        <w:t>to</w:t>
      </w:r>
      <w:r w:rsidR="00381205">
        <w:t xml:space="preserve"> </w:t>
      </w:r>
      <w:r>
        <w:t>us,</w:t>
      </w:r>
      <w:r w:rsidR="00381205">
        <w:t xml:space="preserve"> </w:t>
      </w:r>
      <w:r>
        <w:t>and</w:t>
      </w:r>
      <w:r w:rsidR="00381205">
        <w:t xml:space="preserve"> </w:t>
      </w:r>
      <w:r>
        <w:t>the</w:t>
      </w:r>
      <w:r w:rsidR="00381205">
        <w:t xml:space="preserve"> </w:t>
      </w:r>
      <w:r>
        <w:t>sun</w:t>
      </w:r>
      <w:r w:rsidR="00381205">
        <w:t xml:space="preserve"> </w:t>
      </w:r>
      <w:r>
        <w:t>of</w:t>
      </w:r>
      <w:r w:rsidR="00381205">
        <w:t xml:space="preserve"> </w:t>
      </w:r>
      <w:r>
        <w:t>understanding</w:t>
      </w:r>
      <w:r w:rsidR="00381205">
        <w:t xml:space="preserve"> </w:t>
      </w:r>
      <w:r w:rsidR="005704E7">
        <w:t>has</w:t>
      </w:r>
      <w:r w:rsidR="00381205">
        <w:t xml:space="preserve"> </w:t>
      </w:r>
      <w:r>
        <w:t>not</w:t>
      </w:r>
      <w:r w:rsidR="00381205">
        <w:t xml:space="preserve"> </w:t>
      </w:r>
      <w:r>
        <w:t>risen</w:t>
      </w:r>
      <w:r w:rsidR="00381205">
        <w:t xml:space="preserve"> </w:t>
      </w:r>
      <w:r>
        <w:t>upon</w:t>
      </w:r>
      <w:r w:rsidR="00381205">
        <w:t xml:space="preserve"> </w:t>
      </w:r>
      <w:r>
        <w:t>us.</w:t>
      </w:r>
      <w:r w:rsidR="00381205">
        <w:t xml:space="preserve"> </w:t>
      </w:r>
      <w:r>
        <w:t>We</w:t>
      </w:r>
      <w:r w:rsidR="00381205">
        <w:t xml:space="preserve"> </w:t>
      </w:r>
      <w:r>
        <w:t>have</w:t>
      </w:r>
      <w:r w:rsidR="00381205">
        <w:t xml:space="preserve"> </w:t>
      </w:r>
      <w:r>
        <w:t>wearied</w:t>
      </w:r>
      <w:r w:rsidR="00381205">
        <w:t xml:space="preserve"> </w:t>
      </w:r>
      <w:r>
        <w:t>ourselves</w:t>
      </w:r>
      <w:r w:rsidR="00381205">
        <w:t xml:space="preserve"> </w:t>
      </w:r>
      <w:r>
        <w:t>in</w:t>
      </w:r>
      <w:r w:rsidR="00381205">
        <w:t xml:space="preserve"> </w:t>
      </w:r>
      <w:r>
        <w:t>the</w:t>
      </w:r>
      <w:r w:rsidR="00381205">
        <w:t xml:space="preserve"> </w:t>
      </w:r>
      <w:r>
        <w:t>way</w:t>
      </w:r>
      <w:r w:rsidR="00381205">
        <w:t xml:space="preserve"> </w:t>
      </w:r>
      <w:r>
        <w:t>of</w:t>
      </w:r>
      <w:r w:rsidR="00381205">
        <w:t xml:space="preserve"> </w:t>
      </w:r>
      <w:r>
        <w:t>iniquity</w:t>
      </w:r>
      <w:r w:rsidR="00381205">
        <w:t xml:space="preserve"> </w:t>
      </w:r>
      <w:r>
        <w:t>and</w:t>
      </w:r>
      <w:r w:rsidR="00381205">
        <w:t xml:space="preserve"> </w:t>
      </w:r>
      <w:r>
        <w:t>destruction,</w:t>
      </w:r>
      <w:r w:rsidR="00381205">
        <w:t xml:space="preserve"> </w:t>
      </w:r>
      <w:r>
        <w:t>and</w:t>
      </w:r>
      <w:r w:rsidR="00381205">
        <w:t xml:space="preserve"> </w:t>
      </w:r>
      <w:r>
        <w:t>have</w:t>
      </w:r>
      <w:r w:rsidR="00381205">
        <w:t xml:space="preserve"> </w:t>
      </w:r>
      <w:r>
        <w:t>walked</w:t>
      </w:r>
      <w:r w:rsidR="00381205">
        <w:t xml:space="preserve"> </w:t>
      </w:r>
      <w:r>
        <w:t>through</w:t>
      </w:r>
      <w:r w:rsidR="00381205">
        <w:t xml:space="preserve"> </w:t>
      </w:r>
      <w:r>
        <w:t>hard</w:t>
      </w:r>
      <w:r w:rsidR="00381205">
        <w:t xml:space="preserve"> </w:t>
      </w:r>
      <w:r>
        <w:t>ways,</w:t>
      </w:r>
      <w:r w:rsidR="00381205">
        <w:t xml:space="preserve"> </w:t>
      </w:r>
      <w:r>
        <w:t>but</w:t>
      </w:r>
      <w:r w:rsidR="00381205">
        <w:t xml:space="preserve"> </w:t>
      </w:r>
      <w:r>
        <w:t>the</w:t>
      </w:r>
      <w:r w:rsidR="00381205">
        <w:t xml:space="preserve"> </w:t>
      </w:r>
      <w:r>
        <w:t>way</w:t>
      </w:r>
      <w:r w:rsidR="00381205">
        <w:t xml:space="preserve"> </w:t>
      </w:r>
      <w:r>
        <w:t>of</w:t>
      </w:r>
      <w:r w:rsidR="00381205">
        <w:t xml:space="preserve"> </w:t>
      </w:r>
      <w:r>
        <w:t>the</w:t>
      </w:r>
      <w:r w:rsidR="00381205">
        <w:t xml:space="preserve"> </w:t>
      </w:r>
      <w:r>
        <w:t>Lord</w:t>
      </w:r>
      <w:r w:rsidR="00381205">
        <w:t xml:space="preserve"> </w:t>
      </w:r>
      <w:r>
        <w:t>we</w:t>
      </w:r>
      <w:r w:rsidR="00381205">
        <w:t xml:space="preserve"> </w:t>
      </w:r>
      <w:r>
        <w:t>have</w:t>
      </w:r>
      <w:r w:rsidR="00381205">
        <w:t xml:space="preserve"> </w:t>
      </w:r>
      <w:r>
        <w:t>not</w:t>
      </w:r>
      <w:r w:rsidR="00381205">
        <w:t xml:space="preserve"> </w:t>
      </w:r>
      <w:r>
        <w:t>known</w:t>
      </w:r>
      <w:r w:rsidR="00931C73">
        <w:t>.”</w:t>
      </w:r>
      <w:r w:rsidR="00931C73">
        <w:rPr>
          <w:rStyle w:val="FootnoteReference"/>
        </w:rPr>
        <w:footnoteReference w:id="77"/>
      </w:r>
      <w:r w:rsidR="00381205">
        <w:t xml:space="preserve"> </w:t>
      </w:r>
      <w:r>
        <w:t>The</w:t>
      </w:r>
      <w:r w:rsidR="00381205">
        <w:t xml:space="preserve"> </w:t>
      </w:r>
      <w:r>
        <w:t>contemplation</w:t>
      </w:r>
      <w:r w:rsidR="00381205">
        <w:t xml:space="preserve"> </w:t>
      </w:r>
      <w:r>
        <w:t>of</w:t>
      </w:r>
      <w:r w:rsidR="00381205">
        <w:t xml:space="preserve"> </w:t>
      </w:r>
      <w:r>
        <w:t>this</w:t>
      </w:r>
      <w:r w:rsidR="00381205">
        <w:t xml:space="preserve"> </w:t>
      </w:r>
      <w:r>
        <w:t>terrible</w:t>
      </w:r>
      <w:r w:rsidR="00381205">
        <w:t xml:space="preserve"> </w:t>
      </w:r>
      <w:r>
        <w:t>truth</w:t>
      </w:r>
      <w:r w:rsidR="00381205">
        <w:t xml:space="preserve"> </w:t>
      </w:r>
      <w:r>
        <w:t>cannot</w:t>
      </w:r>
      <w:r w:rsidR="00381205">
        <w:t xml:space="preserve"> </w:t>
      </w:r>
      <w:r>
        <w:t>but</w:t>
      </w:r>
      <w:r w:rsidR="00381205">
        <w:t xml:space="preserve"> </w:t>
      </w:r>
      <w:r>
        <w:t>rouse</w:t>
      </w:r>
      <w:r w:rsidR="00381205">
        <w:t xml:space="preserve"> </w:t>
      </w:r>
      <w:r>
        <w:t>us</w:t>
      </w:r>
      <w:r w:rsidR="00381205">
        <w:t xml:space="preserve"> </w:t>
      </w:r>
      <w:r>
        <w:t>from</w:t>
      </w:r>
      <w:r w:rsidR="00381205">
        <w:t xml:space="preserve"> </w:t>
      </w:r>
      <w:r>
        <w:t>our</w:t>
      </w:r>
      <w:r w:rsidR="00381205">
        <w:t xml:space="preserve"> </w:t>
      </w:r>
      <w:r>
        <w:t>indifference</w:t>
      </w:r>
      <w:r w:rsidR="00381205">
        <w:t xml:space="preserve"> </w:t>
      </w:r>
      <w:r>
        <w:t>and</w:t>
      </w:r>
      <w:r w:rsidR="00381205">
        <w:t xml:space="preserve"> </w:t>
      </w:r>
      <w:r>
        <w:t>excite</w:t>
      </w:r>
      <w:r w:rsidR="00381205">
        <w:t xml:space="preserve"> </w:t>
      </w:r>
      <w:r>
        <w:t>us</w:t>
      </w:r>
      <w:r w:rsidR="00381205">
        <w:t xml:space="preserve"> </w:t>
      </w:r>
      <w:r>
        <w:t>to</w:t>
      </w:r>
      <w:r w:rsidR="00381205">
        <w:t xml:space="preserve"> </w:t>
      </w:r>
      <w:r w:rsidR="00931C73">
        <w:t>practice</w:t>
      </w:r>
      <w:r w:rsidR="00381205">
        <w:t xml:space="preserve"> </w:t>
      </w:r>
      <w:r>
        <w:t>virtue.</w:t>
      </w:r>
      <w:r w:rsidR="00381205">
        <w:t xml:space="preserve"> </w:t>
      </w:r>
      <w:r>
        <w:t>St.</w:t>
      </w:r>
      <w:r w:rsidR="00381205">
        <w:t xml:space="preserve"> </w:t>
      </w:r>
      <w:r>
        <w:t>John</w:t>
      </w:r>
      <w:r w:rsidR="00381205">
        <w:t xml:space="preserve"> </w:t>
      </w:r>
      <w:r>
        <w:t>Chrysostom</w:t>
      </w:r>
      <w:r w:rsidR="00381205">
        <w:t xml:space="preserve"> </w:t>
      </w:r>
      <w:r>
        <w:t>frequently</w:t>
      </w:r>
      <w:r w:rsidR="00381205">
        <w:t xml:space="preserve"> </w:t>
      </w:r>
      <w:r>
        <w:t>uses</w:t>
      </w:r>
      <w:r w:rsidR="00381205">
        <w:t xml:space="preserve"> </w:t>
      </w:r>
      <w:r>
        <w:t>it</w:t>
      </w:r>
      <w:r w:rsidR="00381205">
        <w:t xml:space="preserve"> </w:t>
      </w:r>
      <w:r>
        <w:t>as</w:t>
      </w:r>
      <w:r w:rsidR="00381205">
        <w:t xml:space="preserve"> </w:t>
      </w:r>
      <w:r>
        <w:t>a</w:t>
      </w:r>
      <w:r w:rsidR="00381205">
        <w:t xml:space="preserve"> </w:t>
      </w:r>
      <w:r>
        <w:t>means</w:t>
      </w:r>
      <w:r w:rsidR="00381205">
        <w:t xml:space="preserve"> </w:t>
      </w:r>
      <w:r>
        <w:t>to</w:t>
      </w:r>
      <w:r w:rsidR="00381205">
        <w:t xml:space="preserve"> </w:t>
      </w:r>
      <w:r>
        <w:t>exhort</w:t>
      </w:r>
      <w:r w:rsidR="00381205">
        <w:t xml:space="preserve"> </w:t>
      </w:r>
      <w:r>
        <w:t>his</w:t>
      </w:r>
      <w:r w:rsidR="00381205">
        <w:t xml:space="preserve"> </w:t>
      </w:r>
      <w:r>
        <w:t>hearers</w:t>
      </w:r>
      <w:r w:rsidR="00381205">
        <w:t xml:space="preserve"> </w:t>
      </w:r>
      <w:r>
        <w:t>to</w:t>
      </w:r>
      <w:r w:rsidR="00381205">
        <w:t xml:space="preserve"> </w:t>
      </w:r>
      <w:r>
        <w:t>virtue.</w:t>
      </w:r>
      <w:r w:rsidR="00381205">
        <w:t xml:space="preserve"> </w:t>
      </w:r>
      <w:r w:rsidR="00931C73">
        <w:t>“</w:t>
      </w:r>
      <w:r>
        <w:t>If</w:t>
      </w:r>
      <w:r w:rsidR="00381205">
        <w:t xml:space="preserve"> </w:t>
      </w:r>
      <w:r>
        <w:t>you</w:t>
      </w:r>
      <w:r w:rsidR="00381205">
        <w:t xml:space="preserve"> </w:t>
      </w:r>
      <w:r>
        <w:t>would</w:t>
      </w:r>
      <w:r w:rsidR="00381205">
        <w:t xml:space="preserve"> </w:t>
      </w:r>
      <w:r>
        <w:t>labor</w:t>
      </w:r>
      <w:r w:rsidR="00381205">
        <w:t xml:space="preserve"> </w:t>
      </w:r>
      <w:r>
        <w:t>effectually</w:t>
      </w:r>
      <w:r w:rsidR="000F760B">
        <w:t>,”</w:t>
      </w:r>
      <w:r w:rsidR="00381205">
        <w:t xml:space="preserve"> </w:t>
      </w:r>
      <w:r>
        <w:t>he</w:t>
      </w:r>
      <w:r w:rsidR="00381205">
        <w:t xml:space="preserve"> </w:t>
      </w:r>
      <w:r>
        <w:t>says,</w:t>
      </w:r>
      <w:r w:rsidR="00381205">
        <w:t xml:space="preserve"> </w:t>
      </w:r>
      <w:r w:rsidR="000F760B">
        <w:t>“</w:t>
      </w:r>
      <w:r>
        <w:t>to</w:t>
      </w:r>
      <w:r w:rsidR="00381205">
        <w:t xml:space="preserve"> </w:t>
      </w:r>
      <w:r>
        <w:t>make</w:t>
      </w:r>
      <w:r w:rsidR="00381205">
        <w:t xml:space="preserve"> </w:t>
      </w:r>
      <w:r>
        <w:t>your</w:t>
      </w:r>
      <w:r w:rsidR="00381205">
        <w:t xml:space="preserve"> </w:t>
      </w:r>
      <w:r>
        <w:t>soul</w:t>
      </w:r>
      <w:r w:rsidR="00381205">
        <w:t xml:space="preserve"> </w:t>
      </w:r>
      <w:r>
        <w:t>the</w:t>
      </w:r>
      <w:r w:rsidR="00381205">
        <w:t xml:space="preserve"> </w:t>
      </w:r>
      <w:r>
        <w:t>temple</w:t>
      </w:r>
      <w:r w:rsidR="00381205">
        <w:t xml:space="preserve"> </w:t>
      </w:r>
      <w:r>
        <w:t>and</w:t>
      </w:r>
      <w:r w:rsidR="00381205">
        <w:t xml:space="preserve"> </w:t>
      </w:r>
      <w:r>
        <w:t>the</w:t>
      </w:r>
      <w:r w:rsidR="00381205">
        <w:t xml:space="preserve"> </w:t>
      </w:r>
      <w:r>
        <w:t>abode</w:t>
      </w:r>
      <w:r w:rsidR="00381205">
        <w:t xml:space="preserve"> </w:t>
      </w:r>
      <w:r>
        <w:t>of</w:t>
      </w:r>
      <w:r w:rsidR="00381205">
        <w:t xml:space="preserve"> </w:t>
      </w:r>
      <w:r>
        <w:t>the</w:t>
      </w:r>
      <w:r w:rsidR="00381205">
        <w:t xml:space="preserve"> </w:t>
      </w:r>
      <w:r>
        <w:t>Divinity,</w:t>
      </w:r>
      <w:r w:rsidR="00381205">
        <w:t xml:space="preserve"> </w:t>
      </w:r>
      <w:r>
        <w:t>never</w:t>
      </w:r>
      <w:r w:rsidR="00381205">
        <w:t xml:space="preserve"> </w:t>
      </w:r>
      <w:r>
        <w:t>lose</w:t>
      </w:r>
      <w:r w:rsidR="00381205">
        <w:t xml:space="preserve"> </w:t>
      </w:r>
      <w:r>
        <w:t>sight</w:t>
      </w:r>
      <w:r w:rsidR="00381205">
        <w:t xml:space="preserve"> </w:t>
      </w:r>
      <w:r>
        <w:t>of</w:t>
      </w:r>
      <w:r w:rsidR="00381205">
        <w:t xml:space="preserve"> </w:t>
      </w:r>
      <w:r>
        <w:t>the</w:t>
      </w:r>
      <w:r w:rsidR="00381205">
        <w:t xml:space="preserve"> </w:t>
      </w:r>
      <w:r>
        <w:t>solemn</w:t>
      </w:r>
      <w:r w:rsidR="00381205">
        <w:t xml:space="preserve"> </w:t>
      </w:r>
      <w:r>
        <w:t>and</w:t>
      </w:r>
      <w:r w:rsidR="00381205">
        <w:t xml:space="preserve"> </w:t>
      </w:r>
      <w:r>
        <w:t>awful</w:t>
      </w:r>
      <w:r w:rsidR="00381205">
        <w:t xml:space="preserve"> </w:t>
      </w:r>
      <w:r>
        <w:t>day</w:t>
      </w:r>
      <w:r w:rsidR="00381205">
        <w:t xml:space="preserve"> </w:t>
      </w:r>
      <w:r>
        <w:t>when</w:t>
      </w:r>
      <w:r w:rsidR="00381205">
        <w:t xml:space="preserve"> </w:t>
      </w:r>
      <w:r>
        <w:t>you</w:t>
      </w:r>
      <w:r w:rsidR="00381205">
        <w:t xml:space="preserve"> </w:t>
      </w:r>
      <w:r>
        <w:t>are</w:t>
      </w:r>
      <w:r w:rsidR="00381205">
        <w:t xml:space="preserve"> </w:t>
      </w:r>
      <w:r>
        <w:t>to</w:t>
      </w:r>
      <w:r w:rsidR="00381205">
        <w:t xml:space="preserve"> </w:t>
      </w:r>
      <w:r>
        <w:t>appear</w:t>
      </w:r>
      <w:r w:rsidR="00381205">
        <w:t xml:space="preserve"> </w:t>
      </w:r>
      <w:r>
        <w:t>before</w:t>
      </w:r>
      <w:r w:rsidR="00381205">
        <w:t xml:space="preserve"> </w:t>
      </w:r>
      <w:r>
        <w:t>the</w:t>
      </w:r>
      <w:r w:rsidR="00381205">
        <w:t xml:space="preserve"> </w:t>
      </w:r>
      <w:r>
        <w:t>tribunal</w:t>
      </w:r>
      <w:r w:rsidR="00381205">
        <w:t xml:space="preserve"> </w:t>
      </w:r>
      <w:r>
        <w:t>of</w:t>
      </w:r>
      <w:r w:rsidR="00381205">
        <w:t xml:space="preserve"> </w:t>
      </w:r>
      <w:r>
        <w:t>Christ</w:t>
      </w:r>
      <w:r w:rsidR="00381205">
        <w:t xml:space="preserve"> </w:t>
      </w:r>
      <w:r>
        <w:t>to</w:t>
      </w:r>
      <w:r w:rsidR="00381205">
        <w:t xml:space="preserve"> </w:t>
      </w:r>
      <w:r>
        <w:t>render</w:t>
      </w:r>
      <w:r w:rsidR="00381205">
        <w:t xml:space="preserve"> </w:t>
      </w:r>
      <w:r>
        <w:t>an</w:t>
      </w:r>
      <w:r w:rsidR="00381205">
        <w:t xml:space="preserve"> </w:t>
      </w:r>
      <w:r>
        <w:t>account</w:t>
      </w:r>
      <w:r w:rsidR="00381205">
        <w:t xml:space="preserve"> </w:t>
      </w:r>
      <w:r>
        <w:t>of</w:t>
      </w:r>
      <w:r w:rsidR="00381205">
        <w:t xml:space="preserve"> </w:t>
      </w:r>
      <w:r>
        <w:t>all</w:t>
      </w:r>
      <w:r w:rsidR="00381205">
        <w:t xml:space="preserve"> </w:t>
      </w:r>
      <w:r>
        <w:t>your</w:t>
      </w:r>
      <w:r w:rsidR="00381205">
        <w:t xml:space="preserve"> </w:t>
      </w:r>
      <w:r>
        <w:t>works.</w:t>
      </w:r>
      <w:r w:rsidR="00381205">
        <w:t xml:space="preserve"> </w:t>
      </w:r>
      <w:r>
        <w:t>Represent</w:t>
      </w:r>
      <w:r w:rsidR="00381205">
        <w:t xml:space="preserve"> </w:t>
      </w:r>
      <w:r>
        <w:t>to</w:t>
      </w:r>
      <w:r w:rsidR="00381205">
        <w:t xml:space="preserve"> </w:t>
      </w:r>
      <w:r>
        <w:t>yourself</w:t>
      </w:r>
      <w:r w:rsidR="00381205">
        <w:t xml:space="preserve"> </w:t>
      </w:r>
      <w:r>
        <w:t>the</w:t>
      </w:r>
      <w:r w:rsidR="00381205">
        <w:t xml:space="preserve"> </w:t>
      </w:r>
      <w:r>
        <w:t>glory</w:t>
      </w:r>
      <w:r w:rsidR="00381205">
        <w:t xml:space="preserve"> </w:t>
      </w:r>
      <w:r>
        <w:t>and</w:t>
      </w:r>
      <w:r w:rsidR="00381205">
        <w:t xml:space="preserve"> </w:t>
      </w:r>
      <w:r>
        <w:t>majesty</w:t>
      </w:r>
      <w:r w:rsidR="00381205">
        <w:t xml:space="preserve"> </w:t>
      </w:r>
      <w:r>
        <w:t>with</w:t>
      </w:r>
      <w:r w:rsidR="00381205">
        <w:t xml:space="preserve"> </w:t>
      </w:r>
      <w:r>
        <w:t>which</w:t>
      </w:r>
      <w:r w:rsidR="00381205">
        <w:t xml:space="preserve"> </w:t>
      </w:r>
      <w:r>
        <w:t>Christ</w:t>
      </w:r>
      <w:r w:rsidR="00381205">
        <w:t xml:space="preserve"> </w:t>
      </w:r>
      <w:r>
        <w:t>will</w:t>
      </w:r>
      <w:r w:rsidR="00381205">
        <w:t xml:space="preserve"> </w:t>
      </w:r>
      <w:r>
        <w:t>come</w:t>
      </w:r>
      <w:r w:rsidR="00381205">
        <w:t xml:space="preserve"> </w:t>
      </w:r>
      <w:r>
        <w:t>to</w:t>
      </w:r>
      <w:r w:rsidR="00381205">
        <w:t xml:space="preserve"> </w:t>
      </w:r>
      <w:r>
        <w:t>judge</w:t>
      </w:r>
      <w:r w:rsidR="00381205">
        <w:t xml:space="preserve"> </w:t>
      </w:r>
      <w:r>
        <w:t>the</w:t>
      </w:r>
      <w:r w:rsidR="00381205">
        <w:t xml:space="preserve"> </w:t>
      </w:r>
      <w:r>
        <w:t>living</w:t>
      </w:r>
      <w:r w:rsidR="00381205">
        <w:t xml:space="preserve"> </w:t>
      </w:r>
      <w:r>
        <w:t>and</w:t>
      </w:r>
      <w:r w:rsidR="00381205">
        <w:t xml:space="preserve"> </w:t>
      </w:r>
      <w:r>
        <w:t>the</w:t>
      </w:r>
      <w:r w:rsidR="00381205">
        <w:t xml:space="preserve"> </w:t>
      </w:r>
      <w:r>
        <w:t>dead.</w:t>
      </w:r>
      <w:r w:rsidR="00381205">
        <w:t xml:space="preserve"> </w:t>
      </w:r>
      <w:r>
        <w:t>Consider</w:t>
      </w:r>
      <w:r w:rsidR="00381205">
        <w:t xml:space="preserve"> </w:t>
      </w:r>
      <w:r>
        <w:t>the</w:t>
      </w:r>
      <w:r w:rsidR="00381205">
        <w:t xml:space="preserve"> </w:t>
      </w:r>
      <w:r>
        <w:t>irrevocable</w:t>
      </w:r>
      <w:r w:rsidR="00381205">
        <w:t xml:space="preserve"> </w:t>
      </w:r>
      <w:r>
        <w:t>sentence</w:t>
      </w:r>
      <w:r w:rsidR="00381205">
        <w:t xml:space="preserve"> </w:t>
      </w:r>
      <w:r>
        <w:t>which</w:t>
      </w:r>
      <w:r w:rsidR="00381205">
        <w:t xml:space="preserve"> </w:t>
      </w:r>
      <w:r>
        <w:t>will</w:t>
      </w:r>
      <w:r w:rsidR="00381205">
        <w:t xml:space="preserve"> </w:t>
      </w:r>
      <w:r>
        <w:t>then</w:t>
      </w:r>
      <w:r w:rsidR="00381205">
        <w:t xml:space="preserve"> </w:t>
      </w:r>
      <w:r>
        <w:t>be</w:t>
      </w:r>
      <w:r w:rsidR="00381205">
        <w:t xml:space="preserve"> </w:t>
      </w:r>
      <w:r>
        <w:t>pronounced</w:t>
      </w:r>
      <w:r w:rsidR="00381205">
        <w:t xml:space="preserve"> </w:t>
      </w:r>
      <w:r>
        <w:t>upon</w:t>
      </w:r>
      <w:r w:rsidR="00381205">
        <w:t xml:space="preserve"> </w:t>
      </w:r>
      <w:r>
        <w:t>mankind,</w:t>
      </w:r>
      <w:r w:rsidR="00381205">
        <w:t xml:space="preserve"> </w:t>
      </w:r>
      <w:r>
        <w:t>and</w:t>
      </w:r>
      <w:r w:rsidR="00381205">
        <w:t xml:space="preserve"> </w:t>
      </w:r>
      <w:r>
        <w:t>the</w:t>
      </w:r>
      <w:r w:rsidR="00381205">
        <w:t xml:space="preserve"> </w:t>
      </w:r>
      <w:r>
        <w:t>terrible</w:t>
      </w:r>
      <w:r w:rsidR="00381205">
        <w:t xml:space="preserve"> </w:t>
      </w:r>
      <w:r>
        <w:t>separation</w:t>
      </w:r>
      <w:r w:rsidR="00381205">
        <w:t xml:space="preserve"> </w:t>
      </w:r>
      <w:r>
        <w:t>which</w:t>
      </w:r>
      <w:r w:rsidR="00381205">
        <w:t xml:space="preserve"> </w:t>
      </w:r>
      <w:r>
        <w:t>will</w:t>
      </w:r>
      <w:r w:rsidR="00381205">
        <w:t xml:space="preserve"> </w:t>
      </w:r>
      <w:r>
        <w:t>follow</w:t>
      </w:r>
      <w:r w:rsidR="00381205">
        <w:t xml:space="preserve"> </w:t>
      </w:r>
      <w:r>
        <w:t>it.</w:t>
      </w:r>
      <w:r w:rsidR="00381205">
        <w:t xml:space="preserve"> </w:t>
      </w:r>
      <w:r>
        <w:t>The</w:t>
      </w:r>
      <w:r w:rsidR="00381205">
        <w:t xml:space="preserve"> </w:t>
      </w:r>
      <w:r>
        <w:t>just</w:t>
      </w:r>
      <w:r w:rsidR="00381205">
        <w:t xml:space="preserve"> </w:t>
      </w:r>
      <w:r>
        <w:t>will</w:t>
      </w:r>
      <w:r w:rsidR="00381205">
        <w:t xml:space="preserve"> </w:t>
      </w:r>
      <w:r>
        <w:t>enter</w:t>
      </w:r>
      <w:r w:rsidR="00381205">
        <w:t xml:space="preserve"> </w:t>
      </w:r>
      <w:r>
        <w:t>into</w:t>
      </w:r>
      <w:r w:rsidR="00381205">
        <w:t xml:space="preserve"> </w:t>
      </w:r>
      <w:r>
        <w:t>the</w:t>
      </w:r>
      <w:r w:rsidR="00381205">
        <w:t xml:space="preserve"> </w:t>
      </w:r>
      <w:r>
        <w:t>possession</w:t>
      </w:r>
      <w:r w:rsidR="00381205">
        <w:t xml:space="preserve"> </w:t>
      </w:r>
      <w:r>
        <w:t>of</w:t>
      </w:r>
      <w:r w:rsidR="00381205">
        <w:t xml:space="preserve"> </w:t>
      </w:r>
      <w:r>
        <w:t>ineffable</w:t>
      </w:r>
      <w:r w:rsidR="00381205">
        <w:t xml:space="preserve"> </w:t>
      </w:r>
      <w:r>
        <w:t>joy</w:t>
      </w:r>
      <w:r w:rsidR="00381205">
        <w:t xml:space="preserve"> </w:t>
      </w:r>
      <w:r>
        <w:t>and</w:t>
      </w:r>
      <w:r w:rsidR="00381205">
        <w:t xml:space="preserve"> </w:t>
      </w:r>
      <w:r>
        <w:t>happiness;</w:t>
      </w:r>
      <w:r w:rsidR="00381205">
        <w:t xml:space="preserve"> </w:t>
      </w:r>
      <w:r>
        <w:t>the</w:t>
      </w:r>
      <w:r w:rsidR="00381205">
        <w:t xml:space="preserve"> </w:t>
      </w:r>
      <w:r>
        <w:t>wicked</w:t>
      </w:r>
      <w:r w:rsidR="00381205">
        <w:t xml:space="preserve"> </w:t>
      </w:r>
      <w:r>
        <w:t>will</w:t>
      </w:r>
      <w:r w:rsidR="00381205">
        <w:t xml:space="preserve"> </w:t>
      </w:r>
      <w:r>
        <w:t>be</w:t>
      </w:r>
      <w:r w:rsidR="00381205">
        <w:t xml:space="preserve"> </w:t>
      </w:r>
      <w:r>
        <w:t>precipitated</w:t>
      </w:r>
      <w:r w:rsidR="00381205">
        <w:t xml:space="preserve"> </w:t>
      </w:r>
      <w:r>
        <w:t>into</w:t>
      </w:r>
      <w:r w:rsidR="00381205">
        <w:t xml:space="preserve"> </w:t>
      </w:r>
      <w:r>
        <w:t>exterior</w:t>
      </w:r>
      <w:r w:rsidR="00381205">
        <w:t xml:space="preserve"> </w:t>
      </w:r>
      <w:r>
        <w:t>darkness,</w:t>
      </w:r>
      <w:r w:rsidR="00381205">
        <w:t xml:space="preserve"> </w:t>
      </w:r>
      <w:r>
        <w:t>where</w:t>
      </w:r>
      <w:r w:rsidR="00381205">
        <w:t xml:space="preserve"> </w:t>
      </w:r>
      <w:r>
        <w:t>there</w:t>
      </w:r>
      <w:r w:rsidR="00381205">
        <w:t xml:space="preserve"> </w:t>
      </w:r>
      <w:r>
        <w:t>will</w:t>
      </w:r>
      <w:r w:rsidR="00381205">
        <w:t xml:space="preserve"> </w:t>
      </w:r>
      <w:r>
        <w:t>be</w:t>
      </w:r>
      <w:r w:rsidR="00381205">
        <w:t xml:space="preserve"> </w:t>
      </w:r>
      <w:r>
        <w:t>perpetual</w:t>
      </w:r>
      <w:r w:rsidR="00381205">
        <w:t xml:space="preserve"> </w:t>
      </w:r>
      <w:r>
        <w:t>weeping</w:t>
      </w:r>
      <w:r w:rsidR="00381205">
        <w:t xml:space="preserve"> </w:t>
      </w:r>
      <w:r>
        <w:t>and</w:t>
      </w:r>
      <w:r w:rsidR="00381205">
        <w:t xml:space="preserve"> </w:t>
      </w:r>
      <w:r>
        <w:t>gnashing</w:t>
      </w:r>
      <w:r w:rsidR="00381205">
        <w:t xml:space="preserve"> </w:t>
      </w:r>
      <w:r>
        <w:t>of</w:t>
      </w:r>
      <w:r w:rsidR="00381205">
        <w:t xml:space="preserve"> </w:t>
      </w:r>
      <w:r>
        <w:t>teeth.</w:t>
      </w:r>
      <w:r w:rsidR="00381205">
        <w:t xml:space="preserve"> </w:t>
      </w:r>
      <w:r>
        <w:t>They</w:t>
      </w:r>
      <w:r w:rsidR="00381205">
        <w:t xml:space="preserve"> </w:t>
      </w:r>
      <w:r>
        <w:t>will</w:t>
      </w:r>
      <w:r w:rsidR="00381205">
        <w:t xml:space="preserve"> </w:t>
      </w:r>
      <w:r>
        <w:t>be</w:t>
      </w:r>
      <w:r w:rsidR="00381205">
        <w:t xml:space="preserve"> </w:t>
      </w:r>
      <w:r>
        <w:t>gathered</w:t>
      </w:r>
      <w:r w:rsidR="00381205">
        <w:t xml:space="preserve"> </w:t>
      </w:r>
      <w:r>
        <w:t>like</w:t>
      </w:r>
      <w:r w:rsidR="00381205">
        <w:t xml:space="preserve"> </w:t>
      </w:r>
      <w:r>
        <w:t>weeds,</w:t>
      </w:r>
      <w:r w:rsidR="00381205">
        <w:t xml:space="preserve"> </w:t>
      </w:r>
      <w:r>
        <w:t>and</w:t>
      </w:r>
      <w:r w:rsidR="00381205">
        <w:t xml:space="preserve"> </w:t>
      </w:r>
      <w:r>
        <w:t>cast</w:t>
      </w:r>
      <w:r w:rsidR="00381205">
        <w:t xml:space="preserve"> </w:t>
      </w:r>
      <w:r>
        <w:t>into</w:t>
      </w:r>
      <w:r w:rsidR="00381205">
        <w:t xml:space="preserve"> </w:t>
      </w:r>
      <w:r>
        <w:t>the</w:t>
      </w:r>
      <w:r w:rsidR="00381205">
        <w:t xml:space="preserve"> </w:t>
      </w:r>
      <w:r>
        <w:t>fire,</w:t>
      </w:r>
      <w:r w:rsidR="00381205">
        <w:t xml:space="preserve"> </w:t>
      </w:r>
      <w:r>
        <w:t>where</w:t>
      </w:r>
      <w:r w:rsidR="00381205">
        <w:t xml:space="preserve"> </w:t>
      </w:r>
      <w:r>
        <w:t>they</w:t>
      </w:r>
      <w:r w:rsidR="00381205">
        <w:t xml:space="preserve"> </w:t>
      </w:r>
      <w:r>
        <w:t>will</w:t>
      </w:r>
      <w:r w:rsidR="00381205">
        <w:t xml:space="preserve"> </w:t>
      </w:r>
      <w:r>
        <w:t>remain</w:t>
      </w:r>
      <w:r w:rsidR="00381205">
        <w:t xml:space="preserve"> </w:t>
      </w:r>
      <w:r>
        <w:t>for</w:t>
      </w:r>
      <w:r w:rsidR="00381205">
        <w:t xml:space="preserve"> </w:t>
      </w:r>
      <w:r>
        <w:t>all</w:t>
      </w:r>
      <w:r w:rsidR="00381205">
        <w:t xml:space="preserve"> </w:t>
      </w:r>
      <w:r>
        <w:t>eternity.</w:t>
      </w:r>
      <w:r w:rsidR="000F760B">
        <w:t>”</w:t>
      </w:r>
      <w:r w:rsidR="00381205">
        <w:t xml:space="preserve"> </w:t>
      </w:r>
      <w:r>
        <w:t>Ah!</w:t>
      </w:r>
      <w:r w:rsidR="00381205">
        <w:t xml:space="preserve"> </w:t>
      </w:r>
      <w:r>
        <w:t>then,</w:t>
      </w:r>
      <w:r w:rsidR="00381205">
        <w:t xml:space="preserve"> </w:t>
      </w:r>
      <w:r>
        <w:t>before</w:t>
      </w:r>
      <w:r w:rsidR="00381205">
        <w:t xml:space="preserve"> </w:t>
      </w:r>
      <w:r>
        <w:t>it</w:t>
      </w:r>
      <w:r w:rsidR="00381205">
        <w:t xml:space="preserve"> </w:t>
      </w:r>
      <w:r>
        <w:t>is</w:t>
      </w:r>
      <w:r w:rsidR="00381205">
        <w:t xml:space="preserve"> </w:t>
      </w:r>
      <w:r>
        <w:t>too</w:t>
      </w:r>
      <w:r w:rsidR="00381205">
        <w:t xml:space="preserve"> </w:t>
      </w:r>
      <w:r>
        <w:t>late,</w:t>
      </w:r>
      <w:r w:rsidR="00381205">
        <w:t xml:space="preserve"> </w:t>
      </w:r>
      <w:r>
        <w:t>let</w:t>
      </w:r>
      <w:r w:rsidR="00381205">
        <w:t xml:space="preserve"> </w:t>
      </w:r>
      <w:r>
        <w:t>us</w:t>
      </w:r>
      <w:r w:rsidR="00381205">
        <w:t xml:space="preserve"> </w:t>
      </w:r>
      <w:r>
        <w:t>save</w:t>
      </w:r>
      <w:r w:rsidR="00381205">
        <w:t xml:space="preserve"> </w:t>
      </w:r>
      <w:r>
        <w:t>ourselves</w:t>
      </w:r>
      <w:r w:rsidR="00381205">
        <w:t xml:space="preserve"> </w:t>
      </w:r>
      <w:r>
        <w:t>from</w:t>
      </w:r>
      <w:r w:rsidR="00381205">
        <w:t xml:space="preserve"> </w:t>
      </w:r>
      <w:r>
        <w:t>this</w:t>
      </w:r>
      <w:r w:rsidR="00381205">
        <w:t xml:space="preserve"> </w:t>
      </w:r>
      <w:r>
        <w:t>terrible</w:t>
      </w:r>
      <w:r w:rsidR="00381205">
        <w:t xml:space="preserve"> </w:t>
      </w:r>
      <w:r>
        <w:t>misfortune</w:t>
      </w:r>
      <w:r w:rsidR="00381205">
        <w:t xml:space="preserve"> </w:t>
      </w:r>
      <w:r>
        <w:t>by</w:t>
      </w:r>
      <w:r w:rsidR="00381205">
        <w:t xml:space="preserve"> </w:t>
      </w:r>
      <w:r>
        <w:t>a</w:t>
      </w:r>
      <w:r w:rsidR="00381205">
        <w:t xml:space="preserve"> </w:t>
      </w:r>
      <w:r>
        <w:t>humble</w:t>
      </w:r>
      <w:r w:rsidR="00381205">
        <w:t xml:space="preserve"> </w:t>
      </w:r>
      <w:r>
        <w:t>and</w:t>
      </w:r>
      <w:r w:rsidR="00381205">
        <w:t xml:space="preserve"> </w:t>
      </w:r>
      <w:r>
        <w:t>sincere</w:t>
      </w:r>
      <w:r w:rsidR="00381205">
        <w:t xml:space="preserve"> </w:t>
      </w:r>
      <w:r>
        <w:t>confession</w:t>
      </w:r>
      <w:r w:rsidR="00381205">
        <w:t xml:space="preserve"> </w:t>
      </w:r>
      <w:r>
        <w:t>of</w:t>
      </w:r>
      <w:r w:rsidR="00381205">
        <w:t xml:space="preserve"> </w:t>
      </w:r>
      <w:r>
        <w:t>our</w:t>
      </w:r>
      <w:r w:rsidR="00381205">
        <w:t xml:space="preserve"> </w:t>
      </w:r>
      <w:r>
        <w:t>sins</w:t>
      </w:r>
      <w:r w:rsidR="000F760B">
        <w:t>-</w:t>
      </w:r>
      <w:r>
        <w:t>a</w:t>
      </w:r>
      <w:r w:rsidR="00381205">
        <w:t xml:space="preserve"> </w:t>
      </w:r>
      <w:r>
        <w:t>favor</w:t>
      </w:r>
      <w:r w:rsidR="00381205">
        <w:t xml:space="preserve"> </w:t>
      </w:r>
      <w:r>
        <w:t>that</w:t>
      </w:r>
      <w:r w:rsidR="00381205">
        <w:t xml:space="preserve"> </w:t>
      </w:r>
      <w:r>
        <w:t>we</w:t>
      </w:r>
      <w:r w:rsidR="00381205">
        <w:t xml:space="preserve"> </w:t>
      </w:r>
      <w:r>
        <w:t>will</w:t>
      </w:r>
      <w:r w:rsidR="00381205">
        <w:t xml:space="preserve"> </w:t>
      </w:r>
      <w:r>
        <w:t>not</w:t>
      </w:r>
      <w:r w:rsidR="00381205">
        <w:t xml:space="preserve"> </w:t>
      </w:r>
      <w:r>
        <w:t>receive</w:t>
      </w:r>
      <w:r w:rsidR="00381205">
        <w:t xml:space="preserve"> </w:t>
      </w:r>
      <w:r>
        <w:t>on</w:t>
      </w:r>
      <w:r w:rsidR="00381205">
        <w:t xml:space="preserve"> </w:t>
      </w:r>
      <w:r>
        <w:t>that</w:t>
      </w:r>
      <w:r w:rsidR="00381205">
        <w:t xml:space="preserve"> </w:t>
      </w:r>
      <w:r>
        <w:t>day,</w:t>
      </w:r>
      <w:r w:rsidR="00381205">
        <w:t xml:space="preserve"> </w:t>
      </w:r>
      <w:r>
        <w:t>for,</w:t>
      </w:r>
      <w:r w:rsidR="00381205">
        <w:t xml:space="preserve"> </w:t>
      </w:r>
      <w:r>
        <w:t>as</w:t>
      </w:r>
      <w:r w:rsidR="00381205">
        <w:t xml:space="preserve"> </w:t>
      </w:r>
      <w:r>
        <w:t>the</w:t>
      </w:r>
      <w:r w:rsidR="00381205">
        <w:t xml:space="preserve"> </w:t>
      </w:r>
      <w:r>
        <w:t>Psalmist</w:t>
      </w:r>
      <w:r w:rsidR="00381205">
        <w:t xml:space="preserve"> </w:t>
      </w:r>
      <w:r>
        <w:t>asks:</w:t>
      </w:r>
      <w:r w:rsidR="00381205">
        <w:t xml:space="preserve"> </w:t>
      </w:r>
      <w:r w:rsidR="000F760B">
        <w:t>“</w:t>
      </w:r>
      <w:r>
        <w:t>Who</w:t>
      </w:r>
      <w:r w:rsidR="00381205">
        <w:t xml:space="preserve"> </w:t>
      </w:r>
      <w:r>
        <w:t>shall</w:t>
      </w:r>
      <w:r w:rsidR="00381205">
        <w:t xml:space="preserve"> </w:t>
      </w:r>
      <w:r>
        <w:t>confess</w:t>
      </w:r>
      <w:r w:rsidR="00381205">
        <w:t xml:space="preserve"> </w:t>
      </w:r>
      <w:r>
        <w:t>to</w:t>
      </w:r>
      <w:r w:rsidR="00381205">
        <w:t xml:space="preserve"> </w:t>
      </w:r>
      <w:r w:rsidR="000E0824">
        <w:t>You</w:t>
      </w:r>
      <w:r>
        <w:t>,</w:t>
      </w:r>
      <w:r w:rsidR="00381205">
        <w:t xml:space="preserve"> </w:t>
      </w:r>
      <w:r>
        <w:t>0</w:t>
      </w:r>
      <w:r w:rsidR="00381205">
        <w:t xml:space="preserve"> </w:t>
      </w:r>
      <w:r>
        <w:t>Lord!</w:t>
      </w:r>
      <w:r w:rsidR="00381205">
        <w:t xml:space="preserve"> </w:t>
      </w:r>
      <w:r>
        <w:t>in</w:t>
      </w:r>
      <w:r w:rsidR="00381205">
        <w:t xml:space="preserve"> </w:t>
      </w:r>
      <w:r>
        <w:t>hell?</w:t>
      </w:r>
      <w:r w:rsidR="000F760B">
        <w:t>”</w:t>
      </w:r>
      <w:r w:rsidR="000F760B">
        <w:rPr>
          <w:rStyle w:val="FootnoteReference"/>
        </w:rPr>
        <w:footnoteReference w:id="78"/>
      </w:r>
    </w:p>
    <w:p w14:paraId="5BD2B71F" w14:textId="77777777" w:rsidR="000F760B" w:rsidRDefault="00055323" w:rsidP="00B01E47">
      <w:pPr>
        <w:jc w:val="both"/>
      </w:pPr>
      <w:r>
        <w:t>Another</w:t>
      </w:r>
      <w:r w:rsidR="00381205">
        <w:t xml:space="preserve"> </w:t>
      </w:r>
      <w:r>
        <w:t>thought</w:t>
      </w:r>
      <w:r w:rsidR="00381205">
        <w:t xml:space="preserve"> </w:t>
      </w:r>
      <w:r>
        <w:t>which</w:t>
      </w:r>
      <w:r w:rsidR="00381205">
        <w:t xml:space="preserve"> </w:t>
      </w:r>
      <w:r>
        <w:t>should</w:t>
      </w:r>
      <w:r w:rsidR="00381205">
        <w:t xml:space="preserve"> </w:t>
      </w:r>
      <w:r>
        <w:t>here</w:t>
      </w:r>
      <w:r w:rsidR="00381205">
        <w:t xml:space="preserve"> </w:t>
      </w:r>
      <w:r>
        <w:t>impress</w:t>
      </w:r>
      <w:r w:rsidR="00381205">
        <w:t xml:space="preserve"> </w:t>
      </w:r>
      <w:r>
        <w:t>us</w:t>
      </w:r>
      <w:r w:rsidR="00381205">
        <w:t xml:space="preserve"> </w:t>
      </w:r>
      <w:r>
        <w:t>is</w:t>
      </w:r>
      <w:r w:rsidR="00381205">
        <w:t xml:space="preserve"> </w:t>
      </w:r>
      <w:r>
        <w:t>that</w:t>
      </w:r>
      <w:r w:rsidR="00381205">
        <w:t xml:space="preserve"> </w:t>
      </w:r>
      <w:r>
        <w:t>God</w:t>
      </w:r>
      <w:r w:rsidR="00381205">
        <w:t xml:space="preserve"> </w:t>
      </w:r>
      <w:r>
        <w:t>has</w:t>
      </w:r>
      <w:r w:rsidR="00381205">
        <w:t xml:space="preserve"> </w:t>
      </w:r>
      <w:r>
        <w:t>given</w:t>
      </w:r>
      <w:r w:rsidR="00381205">
        <w:t xml:space="preserve"> </w:t>
      </w:r>
      <w:r>
        <w:t>us</w:t>
      </w:r>
      <w:r w:rsidR="00381205">
        <w:t xml:space="preserve"> </w:t>
      </w:r>
      <w:r>
        <w:t>two</w:t>
      </w:r>
      <w:r w:rsidR="00381205">
        <w:t xml:space="preserve"> </w:t>
      </w:r>
      <w:r>
        <w:t>eyes,</w:t>
      </w:r>
      <w:r w:rsidR="00381205">
        <w:t xml:space="preserve"> </w:t>
      </w:r>
      <w:r>
        <w:t>two</w:t>
      </w:r>
      <w:r w:rsidR="00381205">
        <w:t xml:space="preserve"> </w:t>
      </w:r>
      <w:r>
        <w:t>ears,</w:t>
      </w:r>
      <w:r w:rsidR="00381205">
        <w:t xml:space="preserve"> </w:t>
      </w:r>
      <w:r>
        <w:t>two</w:t>
      </w:r>
      <w:r w:rsidR="00381205">
        <w:t xml:space="preserve"> </w:t>
      </w:r>
      <w:r>
        <w:t>hands,</w:t>
      </w:r>
      <w:r w:rsidR="00381205">
        <w:t xml:space="preserve"> </w:t>
      </w:r>
      <w:r>
        <w:t>and</w:t>
      </w:r>
      <w:r w:rsidR="00381205">
        <w:t xml:space="preserve"> </w:t>
      </w:r>
      <w:r>
        <w:t>two</w:t>
      </w:r>
      <w:r w:rsidR="00381205">
        <w:t xml:space="preserve"> </w:t>
      </w:r>
      <w:r>
        <w:t>feet,</w:t>
      </w:r>
      <w:r w:rsidR="00381205">
        <w:t xml:space="preserve"> </w:t>
      </w:r>
      <w:r>
        <w:t>so</w:t>
      </w:r>
      <w:r w:rsidR="00381205">
        <w:t xml:space="preserve"> </w:t>
      </w:r>
      <w:r>
        <w:t>that</w:t>
      </w:r>
      <w:r w:rsidR="00381205">
        <w:t xml:space="preserve"> </w:t>
      </w:r>
      <w:r>
        <w:t>if</w:t>
      </w:r>
      <w:r w:rsidR="00381205">
        <w:t xml:space="preserve"> </w:t>
      </w:r>
      <w:r>
        <w:t>we</w:t>
      </w:r>
      <w:r w:rsidR="00381205">
        <w:t xml:space="preserve"> </w:t>
      </w:r>
      <w:r>
        <w:t>lose</w:t>
      </w:r>
      <w:r w:rsidR="00381205">
        <w:t xml:space="preserve"> </w:t>
      </w:r>
      <w:r>
        <w:t>one</w:t>
      </w:r>
      <w:r w:rsidR="00381205">
        <w:t xml:space="preserve"> </w:t>
      </w:r>
      <w:r>
        <w:t>of</w:t>
      </w:r>
      <w:r w:rsidR="00381205">
        <w:t xml:space="preserve"> </w:t>
      </w:r>
      <w:r>
        <w:t>these</w:t>
      </w:r>
      <w:r w:rsidR="00381205">
        <w:t xml:space="preserve"> </w:t>
      </w:r>
      <w:r>
        <w:t>members</w:t>
      </w:r>
      <w:r w:rsidR="00381205">
        <w:t xml:space="preserve"> </w:t>
      </w:r>
      <w:r>
        <w:t>we</w:t>
      </w:r>
      <w:r w:rsidR="00381205">
        <w:t xml:space="preserve"> </w:t>
      </w:r>
      <w:r>
        <w:t>still</w:t>
      </w:r>
      <w:r w:rsidR="00381205">
        <w:t xml:space="preserve"> </w:t>
      </w:r>
      <w:r>
        <w:t>have</w:t>
      </w:r>
      <w:r w:rsidR="00381205">
        <w:t xml:space="preserve"> </w:t>
      </w:r>
      <w:r>
        <w:t>one</w:t>
      </w:r>
      <w:r w:rsidR="00381205">
        <w:t xml:space="preserve"> </w:t>
      </w:r>
      <w:r>
        <w:t>left.</w:t>
      </w:r>
      <w:r w:rsidR="00381205">
        <w:t xml:space="preserve"> </w:t>
      </w:r>
      <w:r>
        <w:t>But</w:t>
      </w:r>
      <w:r w:rsidR="00381205">
        <w:t xml:space="preserve"> </w:t>
      </w:r>
      <w:r>
        <w:t>He</w:t>
      </w:r>
      <w:r w:rsidR="00381205">
        <w:t xml:space="preserve"> </w:t>
      </w:r>
      <w:r>
        <w:t>has</w:t>
      </w:r>
      <w:r w:rsidR="00381205">
        <w:t xml:space="preserve"> </w:t>
      </w:r>
      <w:r>
        <w:t>given</w:t>
      </w:r>
      <w:r w:rsidR="00381205">
        <w:t xml:space="preserve"> </w:t>
      </w:r>
      <w:r>
        <w:t>us</w:t>
      </w:r>
      <w:r w:rsidR="00381205">
        <w:t xml:space="preserve"> </w:t>
      </w:r>
      <w:r>
        <w:t>only</w:t>
      </w:r>
      <w:r w:rsidR="00381205">
        <w:t xml:space="preserve"> </w:t>
      </w:r>
      <w:r>
        <w:t>one</w:t>
      </w:r>
      <w:r w:rsidR="00381205">
        <w:t xml:space="preserve"> </w:t>
      </w:r>
      <w:r>
        <w:t>soul,</w:t>
      </w:r>
      <w:r w:rsidR="00381205">
        <w:t xml:space="preserve"> </w:t>
      </w:r>
      <w:r>
        <w:t>and</w:t>
      </w:r>
      <w:r w:rsidR="00381205">
        <w:t xml:space="preserve"> </w:t>
      </w:r>
      <w:r>
        <w:t>if</w:t>
      </w:r>
      <w:r w:rsidR="00381205">
        <w:t xml:space="preserve"> </w:t>
      </w:r>
      <w:r>
        <w:t>we</w:t>
      </w:r>
      <w:r w:rsidR="00381205">
        <w:t xml:space="preserve"> </w:t>
      </w:r>
      <w:r>
        <w:t>lose</w:t>
      </w:r>
      <w:r w:rsidR="00381205">
        <w:t xml:space="preserve"> </w:t>
      </w:r>
      <w:r>
        <w:t>that</w:t>
      </w:r>
      <w:r w:rsidR="00381205">
        <w:t xml:space="preserve"> </w:t>
      </w:r>
      <w:r>
        <w:t>we</w:t>
      </w:r>
      <w:r w:rsidR="00381205">
        <w:t xml:space="preserve"> </w:t>
      </w:r>
      <w:r>
        <w:t>have</w:t>
      </w:r>
      <w:r w:rsidR="00381205">
        <w:t xml:space="preserve"> </w:t>
      </w:r>
      <w:r>
        <w:t>no</w:t>
      </w:r>
      <w:r w:rsidR="00381205">
        <w:t xml:space="preserve"> </w:t>
      </w:r>
      <w:r>
        <w:t>other</w:t>
      </w:r>
      <w:r w:rsidR="00381205">
        <w:t xml:space="preserve"> </w:t>
      </w:r>
      <w:r>
        <w:t>with</w:t>
      </w:r>
      <w:r w:rsidR="00381205">
        <w:t xml:space="preserve"> </w:t>
      </w:r>
      <w:r>
        <w:t>which</w:t>
      </w:r>
      <w:r w:rsidR="00381205">
        <w:t xml:space="preserve"> </w:t>
      </w:r>
      <w:r>
        <w:t>to</w:t>
      </w:r>
      <w:r w:rsidR="00381205">
        <w:t xml:space="preserve"> </w:t>
      </w:r>
      <w:r>
        <w:t>enjoy</w:t>
      </w:r>
      <w:r w:rsidR="00381205">
        <w:t xml:space="preserve"> </w:t>
      </w:r>
      <w:r>
        <w:t>eternal</w:t>
      </w:r>
      <w:r w:rsidR="00381205">
        <w:t xml:space="preserve"> </w:t>
      </w:r>
      <w:r>
        <w:t>happiness.</w:t>
      </w:r>
      <w:r w:rsidR="00381205">
        <w:t xml:space="preserve"> </w:t>
      </w:r>
      <w:r>
        <w:t>Our</w:t>
      </w:r>
      <w:r w:rsidR="00381205">
        <w:t xml:space="preserve"> </w:t>
      </w:r>
      <w:r>
        <w:t>first</w:t>
      </w:r>
      <w:r w:rsidR="00381205">
        <w:t xml:space="preserve"> </w:t>
      </w:r>
      <w:r>
        <w:t>care,</w:t>
      </w:r>
      <w:r w:rsidR="00381205">
        <w:t xml:space="preserve"> </w:t>
      </w:r>
      <w:r>
        <w:t>therefore,</w:t>
      </w:r>
      <w:r w:rsidR="00381205">
        <w:t xml:space="preserve"> </w:t>
      </w:r>
      <w:r>
        <w:t>should</w:t>
      </w:r>
      <w:r w:rsidR="00381205">
        <w:t xml:space="preserve"> </w:t>
      </w:r>
      <w:r>
        <w:t>be</w:t>
      </w:r>
      <w:r w:rsidR="00381205">
        <w:t xml:space="preserve"> </w:t>
      </w:r>
      <w:r>
        <w:t>to</w:t>
      </w:r>
      <w:r w:rsidR="00381205">
        <w:t xml:space="preserve"> </w:t>
      </w:r>
      <w:r>
        <w:t>save</w:t>
      </w:r>
      <w:r w:rsidR="00381205">
        <w:t xml:space="preserve"> </w:t>
      </w:r>
      <w:r>
        <w:t>our</w:t>
      </w:r>
      <w:r w:rsidR="00381205">
        <w:t xml:space="preserve"> </w:t>
      </w:r>
      <w:r>
        <w:t>soul,</w:t>
      </w:r>
      <w:r w:rsidR="00381205">
        <w:t xml:space="preserve"> </w:t>
      </w:r>
      <w:r>
        <w:t>which</w:t>
      </w:r>
      <w:r w:rsidR="00381205">
        <w:t xml:space="preserve"> </w:t>
      </w:r>
      <w:r>
        <w:t>is</w:t>
      </w:r>
      <w:r w:rsidR="00381205">
        <w:t xml:space="preserve"> </w:t>
      </w:r>
      <w:r>
        <w:t>to</w:t>
      </w:r>
      <w:r w:rsidR="00381205">
        <w:t xml:space="preserve"> </w:t>
      </w:r>
      <w:r>
        <w:t>share</w:t>
      </w:r>
      <w:r w:rsidR="00381205">
        <w:t xml:space="preserve"> </w:t>
      </w:r>
      <w:r>
        <w:t>with</w:t>
      </w:r>
      <w:r w:rsidR="00381205">
        <w:t xml:space="preserve"> </w:t>
      </w:r>
      <w:r>
        <w:t>the</w:t>
      </w:r>
      <w:r w:rsidR="00381205">
        <w:t xml:space="preserve"> </w:t>
      </w:r>
      <w:r>
        <w:t>body</w:t>
      </w:r>
      <w:r w:rsidR="00381205">
        <w:t xml:space="preserve"> </w:t>
      </w:r>
      <w:r>
        <w:t>either</w:t>
      </w:r>
      <w:r w:rsidR="00381205">
        <w:t xml:space="preserve"> </w:t>
      </w:r>
      <w:r>
        <w:t>eternal</w:t>
      </w:r>
      <w:r w:rsidR="00381205">
        <w:t xml:space="preserve"> </w:t>
      </w:r>
      <w:r>
        <w:t>happiness</w:t>
      </w:r>
      <w:r w:rsidR="00381205">
        <w:t xml:space="preserve"> </w:t>
      </w:r>
      <w:r>
        <w:t>or</w:t>
      </w:r>
      <w:r w:rsidR="00381205">
        <w:t xml:space="preserve"> </w:t>
      </w:r>
      <w:r>
        <w:t>eternal</w:t>
      </w:r>
      <w:r w:rsidR="00381205">
        <w:t xml:space="preserve"> </w:t>
      </w:r>
      <w:r>
        <w:t>woe.</w:t>
      </w:r>
      <w:r w:rsidR="00381205">
        <w:t xml:space="preserve"> </w:t>
      </w:r>
      <w:r>
        <w:t>It</w:t>
      </w:r>
      <w:r w:rsidR="00381205">
        <w:t xml:space="preserve"> </w:t>
      </w:r>
      <w:r>
        <w:t>will</w:t>
      </w:r>
      <w:r w:rsidR="00381205">
        <w:t xml:space="preserve"> </w:t>
      </w:r>
      <w:r>
        <w:t>avail</w:t>
      </w:r>
      <w:r w:rsidR="00381205">
        <w:t xml:space="preserve"> </w:t>
      </w:r>
      <w:r>
        <w:t>no</w:t>
      </w:r>
      <w:r w:rsidR="00381205">
        <w:t xml:space="preserve"> </w:t>
      </w:r>
      <w:r>
        <w:t>man</w:t>
      </w:r>
      <w:r w:rsidR="00381205">
        <w:t xml:space="preserve"> </w:t>
      </w:r>
      <w:r>
        <w:t>at</w:t>
      </w:r>
      <w:r w:rsidR="00381205">
        <w:t xml:space="preserve"> </w:t>
      </w:r>
      <w:r>
        <w:t>this</w:t>
      </w:r>
      <w:r w:rsidR="00381205">
        <w:t xml:space="preserve"> </w:t>
      </w:r>
      <w:r>
        <w:t>supreme</w:t>
      </w:r>
      <w:r w:rsidR="00381205">
        <w:t xml:space="preserve"> </w:t>
      </w:r>
      <w:r>
        <w:t>tribunal</w:t>
      </w:r>
      <w:r w:rsidR="00381205">
        <w:t xml:space="preserve"> </w:t>
      </w:r>
      <w:r>
        <w:t>to</w:t>
      </w:r>
      <w:r w:rsidR="00381205">
        <w:t xml:space="preserve"> </w:t>
      </w:r>
      <w:r>
        <w:t>urge:</w:t>
      </w:r>
      <w:r w:rsidR="00381205">
        <w:t xml:space="preserve"> </w:t>
      </w:r>
      <w:r w:rsidR="000F760B">
        <w:t>“</w:t>
      </w:r>
      <w:r>
        <w:t>I</w:t>
      </w:r>
      <w:r w:rsidR="00381205">
        <w:t xml:space="preserve"> </w:t>
      </w:r>
      <w:r>
        <w:t>was</w:t>
      </w:r>
      <w:r w:rsidR="00381205">
        <w:t xml:space="preserve"> </w:t>
      </w:r>
      <w:r>
        <w:t>dazzled</w:t>
      </w:r>
      <w:r w:rsidR="00381205">
        <w:t xml:space="preserve"> </w:t>
      </w:r>
      <w:r>
        <w:t>by</w:t>
      </w:r>
      <w:r w:rsidR="00381205">
        <w:t xml:space="preserve"> </w:t>
      </w:r>
      <w:r>
        <w:t>the</w:t>
      </w:r>
      <w:r w:rsidR="00381205">
        <w:t xml:space="preserve"> </w:t>
      </w:r>
      <w:r>
        <w:t>glitter</w:t>
      </w:r>
      <w:r w:rsidR="00381205">
        <w:t xml:space="preserve"> </w:t>
      </w:r>
      <w:r>
        <w:t>of</w:t>
      </w:r>
      <w:r w:rsidR="00381205">
        <w:t xml:space="preserve"> </w:t>
      </w:r>
      <w:r>
        <w:t>wealth;</w:t>
      </w:r>
      <w:r w:rsidR="00381205">
        <w:t xml:space="preserve"> </w:t>
      </w:r>
      <w:r>
        <w:t>I</w:t>
      </w:r>
      <w:r w:rsidR="00381205">
        <w:t xml:space="preserve"> </w:t>
      </w:r>
      <w:r>
        <w:t>was</w:t>
      </w:r>
      <w:r w:rsidR="00381205">
        <w:t xml:space="preserve"> </w:t>
      </w:r>
      <w:r>
        <w:t>deceived</w:t>
      </w:r>
      <w:r w:rsidR="00381205">
        <w:t xml:space="preserve"> </w:t>
      </w:r>
      <w:r>
        <w:t>by</w:t>
      </w:r>
      <w:r w:rsidR="00381205">
        <w:t xml:space="preserve"> </w:t>
      </w:r>
      <w:r>
        <w:t>the</w:t>
      </w:r>
      <w:r w:rsidR="00381205">
        <w:t xml:space="preserve"> </w:t>
      </w:r>
      <w:r>
        <w:t>promises</w:t>
      </w:r>
      <w:r w:rsidR="00381205">
        <w:t xml:space="preserve"> </w:t>
      </w:r>
      <w:r>
        <w:t>of</w:t>
      </w:r>
      <w:r w:rsidR="00381205">
        <w:t xml:space="preserve"> </w:t>
      </w:r>
      <w:r>
        <w:t>the</w:t>
      </w:r>
      <w:r w:rsidR="00381205">
        <w:t xml:space="preserve"> </w:t>
      </w:r>
      <w:r>
        <w:t>world.</w:t>
      </w:r>
      <w:r w:rsidR="000F760B">
        <w:t>”</w:t>
      </w:r>
      <w:r w:rsidR="00381205">
        <w:t xml:space="preserve"> </w:t>
      </w:r>
      <w:r>
        <w:t>The</w:t>
      </w:r>
      <w:r w:rsidR="00381205">
        <w:t xml:space="preserve"> </w:t>
      </w:r>
      <w:r>
        <w:t>inexorable</w:t>
      </w:r>
      <w:r w:rsidR="00381205">
        <w:t xml:space="preserve"> </w:t>
      </w:r>
      <w:r>
        <w:t>Judge</w:t>
      </w:r>
      <w:r w:rsidR="00381205">
        <w:t xml:space="preserve"> </w:t>
      </w:r>
      <w:r>
        <w:t>will</w:t>
      </w:r>
      <w:r w:rsidR="00381205">
        <w:t xml:space="preserve"> </w:t>
      </w:r>
      <w:r>
        <w:t>answer:</w:t>
      </w:r>
      <w:r w:rsidR="00381205">
        <w:t xml:space="preserve"> </w:t>
      </w:r>
      <w:r w:rsidR="000F760B">
        <w:t>“</w:t>
      </w:r>
      <w:r>
        <w:t>I</w:t>
      </w:r>
      <w:r w:rsidR="00381205">
        <w:t xml:space="preserve"> </w:t>
      </w:r>
      <w:r>
        <w:t>warned</w:t>
      </w:r>
      <w:r w:rsidR="00381205">
        <w:t xml:space="preserve"> </w:t>
      </w:r>
      <w:r>
        <w:t>you</w:t>
      </w:r>
      <w:r w:rsidR="00381205">
        <w:t xml:space="preserve"> </w:t>
      </w:r>
      <w:r>
        <w:t>against</w:t>
      </w:r>
      <w:r w:rsidR="00381205">
        <w:t xml:space="preserve"> </w:t>
      </w:r>
      <w:r>
        <w:t>these.</w:t>
      </w:r>
      <w:r w:rsidR="00381205">
        <w:t xml:space="preserve"> </w:t>
      </w:r>
      <w:r w:rsidR="000F760B">
        <w:t>D</w:t>
      </w:r>
      <w:r>
        <w:t>id</w:t>
      </w:r>
      <w:r w:rsidR="00381205">
        <w:t xml:space="preserve"> </w:t>
      </w:r>
      <w:r>
        <w:t>I</w:t>
      </w:r>
      <w:r w:rsidR="00381205">
        <w:t xml:space="preserve"> </w:t>
      </w:r>
      <w:r>
        <w:t>not</w:t>
      </w:r>
      <w:r w:rsidR="00381205">
        <w:t xml:space="preserve"> </w:t>
      </w:r>
      <w:r>
        <w:t>say:</w:t>
      </w:r>
      <w:r w:rsidR="00381205">
        <w:t xml:space="preserve"> </w:t>
      </w:r>
      <w:r w:rsidR="000F760B">
        <w:t>‘</w:t>
      </w:r>
      <w:r>
        <w:t>What</w:t>
      </w:r>
      <w:r w:rsidR="00381205">
        <w:t xml:space="preserve"> </w:t>
      </w:r>
      <w:r w:rsidR="000F760B">
        <w:t>does</w:t>
      </w:r>
      <w:r w:rsidR="00381205">
        <w:t xml:space="preserve"> </w:t>
      </w:r>
      <w:r>
        <w:t>it</w:t>
      </w:r>
      <w:r w:rsidR="00381205">
        <w:t xml:space="preserve"> </w:t>
      </w:r>
      <w:r>
        <w:t>profit</w:t>
      </w:r>
      <w:r w:rsidR="00381205">
        <w:t xml:space="preserve"> </w:t>
      </w:r>
      <w:r>
        <w:t>a</w:t>
      </w:r>
      <w:r w:rsidR="00381205">
        <w:t xml:space="preserve"> </w:t>
      </w:r>
      <w:r>
        <w:t>man</w:t>
      </w:r>
      <w:r w:rsidR="00381205">
        <w:t xml:space="preserve"> </w:t>
      </w:r>
      <w:r>
        <w:t>if</w:t>
      </w:r>
      <w:r w:rsidR="00381205">
        <w:t xml:space="preserve"> </w:t>
      </w:r>
      <w:r>
        <w:t>he</w:t>
      </w:r>
      <w:r w:rsidR="00381205">
        <w:t xml:space="preserve"> </w:t>
      </w:r>
      <w:r>
        <w:t>gain</w:t>
      </w:r>
      <w:r w:rsidR="00381205">
        <w:t xml:space="preserve"> </w:t>
      </w:r>
      <w:r>
        <w:t>the</w:t>
      </w:r>
      <w:r w:rsidR="00381205">
        <w:t xml:space="preserve"> </w:t>
      </w:r>
      <w:r>
        <w:t>whole</w:t>
      </w:r>
      <w:r w:rsidR="00381205">
        <w:t xml:space="preserve"> </w:t>
      </w:r>
      <w:r>
        <w:t>world</w:t>
      </w:r>
      <w:r w:rsidR="00381205">
        <w:t xml:space="preserve"> </w:t>
      </w:r>
      <w:r>
        <w:t>and</w:t>
      </w:r>
      <w:r w:rsidR="00381205">
        <w:t xml:space="preserve"> </w:t>
      </w:r>
      <w:r>
        <w:t>suffer</w:t>
      </w:r>
      <w:r w:rsidR="00381205">
        <w:t xml:space="preserve"> </w:t>
      </w:r>
      <w:r>
        <w:t>the</w:t>
      </w:r>
      <w:r w:rsidR="00381205">
        <w:t xml:space="preserve"> </w:t>
      </w:r>
      <w:r>
        <w:t>loss</w:t>
      </w:r>
      <w:r w:rsidR="00381205">
        <w:t xml:space="preserve"> </w:t>
      </w:r>
      <w:r>
        <w:t>of</w:t>
      </w:r>
      <w:r w:rsidR="00381205">
        <w:t xml:space="preserve"> </w:t>
      </w:r>
      <w:r>
        <w:t>his</w:t>
      </w:r>
      <w:r w:rsidR="00381205">
        <w:t xml:space="preserve"> </w:t>
      </w:r>
      <w:r>
        <w:t>own</w:t>
      </w:r>
      <w:r w:rsidR="00381205">
        <w:t xml:space="preserve"> </w:t>
      </w:r>
      <w:r>
        <w:t>soul</w:t>
      </w:r>
      <w:r w:rsidR="000F760B">
        <w:t>’</w:t>
      </w:r>
      <w:r>
        <w:t>?</w:t>
      </w:r>
      <w:r w:rsidR="000F760B">
        <w:t>”</w:t>
      </w:r>
      <w:r w:rsidR="000F760B">
        <w:rPr>
          <w:rStyle w:val="FootnoteReference"/>
        </w:rPr>
        <w:footnoteReference w:id="79"/>
      </w:r>
      <w:r w:rsidR="00381205">
        <w:t xml:space="preserve"> </w:t>
      </w:r>
      <w:r>
        <w:t>Nor</w:t>
      </w:r>
      <w:r w:rsidR="00381205">
        <w:t xml:space="preserve"> </w:t>
      </w:r>
      <w:r>
        <w:t>can</w:t>
      </w:r>
      <w:r w:rsidR="00381205">
        <w:t xml:space="preserve"> </w:t>
      </w:r>
      <w:r>
        <w:t>you</w:t>
      </w:r>
      <w:r w:rsidR="00381205">
        <w:t xml:space="preserve"> </w:t>
      </w:r>
      <w:r>
        <w:t>plead</w:t>
      </w:r>
      <w:r w:rsidR="00381205">
        <w:t xml:space="preserve"> </w:t>
      </w:r>
      <w:r>
        <w:t>that</w:t>
      </w:r>
      <w:r w:rsidR="00381205">
        <w:t xml:space="preserve"> </w:t>
      </w:r>
      <w:r>
        <w:t>the</w:t>
      </w:r>
      <w:r w:rsidR="00381205">
        <w:t xml:space="preserve"> </w:t>
      </w:r>
      <w:r>
        <w:t>devil</w:t>
      </w:r>
      <w:r w:rsidR="00381205">
        <w:t xml:space="preserve"> </w:t>
      </w:r>
      <w:r>
        <w:t>tempted</w:t>
      </w:r>
      <w:r w:rsidR="00381205">
        <w:t xml:space="preserve"> </w:t>
      </w:r>
      <w:r>
        <w:t>you.</w:t>
      </w:r>
      <w:r w:rsidR="00381205">
        <w:t xml:space="preserve"> </w:t>
      </w:r>
      <w:r>
        <w:t>He</w:t>
      </w:r>
      <w:r w:rsidR="00381205">
        <w:t xml:space="preserve"> </w:t>
      </w:r>
      <w:r>
        <w:t>will</w:t>
      </w:r>
      <w:r w:rsidR="00381205">
        <w:t xml:space="preserve"> </w:t>
      </w:r>
      <w:r>
        <w:t>remind</w:t>
      </w:r>
      <w:r w:rsidR="00381205">
        <w:t xml:space="preserve"> </w:t>
      </w:r>
      <w:r>
        <w:t>you</w:t>
      </w:r>
      <w:r w:rsidR="00381205">
        <w:t xml:space="preserve"> </w:t>
      </w:r>
      <w:r>
        <w:t>that</w:t>
      </w:r>
      <w:r w:rsidR="00381205">
        <w:t xml:space="preserve"> </w:t>
      </w:r>
      <w:r>
        <w:t>Eve</w:t>
      </w:r>
      <w:r w:rsidR="00381205">
        <w:t xml:space="preserve"> </w:t>
      </w:r>
      <w:r>
        <w:t>was</w:t>
      </w:r>
      <w:r w:rsidR="00381205">
        <w:t xml:space="preserve"> </w:t>
      </w:r>
      <w:r>
        <w:t>not</w:t>
      </w:r>
      <w:r w:rsidR="00381205">
        <w:t xml:space="preserve"> </w:t>
      </w:r>
      <w:r>
        <w:t>excused</w:t>
      </w:r>
      <w:r w:rsidR="00381205">
        <w:t xml:space="preserve"> </w:t>
      </w:r>
      <w:r>
        <w:t>when</w:t>
      </w:r>
      <w:r w:rsidR="00381205">
        <w:t xml:space="preserve"> </w:t>
      </w:r>
      <w:r>
        <w:t>she</w:t>
      </w:r>
      <w:r w:rsidR="00381205">
        <w:t xml:space="preserve"> </w:t>
      </w:r>
      <w:r>
        <w:t>urged</w:t>
      </w:r>
      <w:r w:rsidR="00381205">
        <w:t xml:space="preserve"> </w:t>
      </w:r>
      <w:r>
        <w:t>that</w:t>
      </w:r>
      <w:r w:rsidR="00381205">
        <w:t xml:space="preserve"> </w:t>
      </w:r>
      <w:r>
        <w:t>the</w:t>
      </w:r>
      <w:r w:rsidR="00381205">
        <w:t xml:space="preserve"> </w:t>
      </w:r>
      <w:r>
        <w:t>serpent</w:t>
      </w:r>
      <w:r w:rsidR="00381205">
        <w:t xml:space="preserve"> </w:t>
      </w:r>
      <w:r>
        <w:t>had</w:t>
      </w:r>
      <w:r w:rsidR="00381205">
        <w:t xml:space="preserve"> </w:t>
      </w:r>
      <w:r>
        <w:t>tempted</w:t>
      </w:r>
      <w:r w:rsidR="00381205">
        <w:t xml:space="preserve"> </w:t>
      </w:r>
      <w:r>
        <w:t>her.</w:t>
      </w:r>
      <w:r w:rsidR="00381205">
        <w:t xml:space="preserve"> </w:t>
      </w:r>
      <w:r>
        <w:t>The</w:t>
      </w:r>
      <w:r w:rsidR="00381205">
        <w:t xml:space="preserve"> </w:t>
      </w:r>
      <w:r>
        <w:t>vision</w:t>
      </w:r>
      <w:r w:rsidR="00381205">
        <w:t xml:space="preserve"> </w:t>
      </w:r>
      <w:r>
        <w:t>of</w:t>
      </w:r>
      <w:r w:rsidR="00381205">
        <w:t xml:space="preserve"> </w:t>
      </w:r>
      <w:r>
        <w:t>Jeremias</w:t>
      </w:r>
      <w:r w:rsidR="00381205">
        <w:t xml:space="preserve"> </w:t>
      </w:r>
      <w:r>
        <w:t>teaches</w:t>
      </w:r>
      <w:r w:rsidR="00381205">
        <w:t xml:space="preserve"> </w:t>
      </w:r>
      <w:r>
        <w:t>us</w:t>
      </w:r>
      <w:r w:rsidR="00381205">
        <w:t xml:space="preserve"> </w:t>
      </w:r>
      <w:r>
        <w:t>what</w:t>
      </w:r>
      <w:r w:rsidR="00381205">
        <w:t xml:space="preserve"> </w:t>
      </w:r>
      <w:r>
        <w:t>our</w:t>
      </w:r>
      <w:r w:rsidR="00381205">
        <w:t xml:space="preserve"> </w:t>
      </w:r>
      <w:r>
        <w:t>Lord</w:t>
      </w:r>
      <w:r w:rsidR="000F760B">
        <w:t>’</w:t>
      </w:r>
      <w:r>
        <w:t>s</w:t>
      </w:r>
      <w:r w:rsidR="00381205">
        <w:t xml:space="preserve"> </w:t>
      </w:r>
      <w:r>
        <w:t>treatment</w:t>
      </w:r>
      <w:r w:rsidR="00381205">
        <w:t xml:space="preserve"> </w:t>
      </w:r>
      <w:r>
        <w:t>of</w:t>
      </w:r>
      <w:r w:rsidR="00381205">
        <w:t xml:space="preserve"> </w:t>
      </w:r>
      <w:r>
        <w:t>us</w:t>
      </w:r>
      <w:r w:rsidR="00381205">
        <w:t xml:space="preserve"> </w:t>
      </w:r>
      <w:r>
        <w:t>will</w:t>
      </w:r>
      <w:r w:rsidR="00381205">
        <w:t xml:space="preserve"> </w:t>
      </w:r>
      <w:r>
        <w:t>be.</w:t>
      </w:r>
      <w:r w:rsidR="00381205">
        <w:t xml:space="preserve"> </w:t>
      </w:r>
      <w:r>
        <w:t>The</w:t>
      </w:r>
      <w:r w:rsidR="00381205">
        <w:t xml:space="preserve"> </w:t>
      </w:r>
      <w:r>
        <w:t>prophet</w:t>
      </w:r>
      <w:r w:rsidR="00381205">
        <w:t xml:space="preserve"> </w:t>
      </w:r>
      <w:r>
        <w:t>beheld</w:t>
      </w:r>
      <w:r w:rsidR="00381205">
        <w:t xml:space="preserve"> </w:t>
      </w:r>
      <w:r>
        <w:t>first</w:t>
      </w:r>
      <w:r w:rsidR="00381205">
        <w:t xml:space="preserve"> </w:t>
      </w:r>
      <w:r w:rsidR="000F760B">
        <w:t>“</w:t>
      </w:r>
      <w:r>
        <w:t>a</w:t>
      </w:r>
      <w:r w:rsidR="00381205">
        <w:t xml:space="preserve"> </w:t>
      </w:r>
      <w:r>
        <w:t>rod</w:t>
      </w:r>
      <w:r w:rsidR="00381205">
        <w:t xml:space="preserve"> </w:t>
      </w:r>
      <w:r>
        <w:t>watching,</w:t>
      </w:r>
      <w:r w:rsidR="000F760B">
        <w:t>”</w:t>
      </w:r>
      <w:r w:rsidR="00381205">
        <w:t xml:space="preserve"> </w:t>
      </w:r>
      <w:r>
        <w:t>and</w:t>
      </w:r>
      <w:r w:rsidR="00381205">
        <w:t xml:space="preserve"> </w:t>
      </w:r>
      <w:r>
        <w:t>then</w:t>
      </w:r>
      <w:r w:rsidR="00381205">
        <w:t xml:space="preserve"> </w:t>
      </w:r>
      <w:r w:rsidR="000F760B">
        <w:t>“</w:t>
      </w:r>
      <w:r>
        <w:t>a</w:t>
      </w:r>
      <w:r w:rsidR="00381205">
        <w:t xml:space="preserve"> </w:t>
      </w:r>
      <w:r>
        <w:t>caldron</w:t>
      </w:r>
      <w:r w:rsidR="00381205">
        <w:t xml:space="preserve"> </w:t>
      </w:r>
      <w:r>
        <w:t>boiling.</w:t>
      </w:r>
      <w:r w:rsidR="000F760B">
        <w:t>”</w:t>
      </w:r>
      <w:r w:rsidR="00381205">
        <w:t xml:space="preserve"> </w:t>
      </w:r>
      <w:r>
        <w:t>This</w:t>
      </w:r>
      <w:r w:rsidR="00381205">
        <w:t xml:space="preserve"> </w:t>
      </w:r>
      <w:r>
        <w:t>is</w:t>
      </w:r>
      <w:r w:rsidR="00381205">
        <w:t xml:space="preserve"> </w:t>
      </w:r>
      <w:r>
        <w:t>a</w:t>
      </w:r>
      <w:r w:rsidR="00381205">
        <w:t xml:space="preserve"> </w:t>
      </w:r>
      <w:r>
        <w:t>figure</w:t>
      </w:r>
      <w:r w:rsidR="00381205">
        <w:t xml:space="preserve"> </w:t>
      </w:r>
      <w:r>
        <w:t>of</w:t>
      </w:r>
      <w:r w:rsidR="00381205">
        <w:t xml:space="preserve"> </w:t>
      </w:r>
      <w:r>
        <w:t>God</w:t>
      </w:r>
      <w:r w:rsidR="000F760B">
        <w:t>’</w:t>
      </w:r>
      <w:r>
        <w:t>s</w:t>
      </w:r>
      <w:r w:rsidR="00381205">
        <w:t xml:space="preserve"> </w:t>
      </w:r>
      <w:r>
        <w:t>dealings</w:t>
      </w:r>
      <w:r w:rsidR="00381205">
        <w:t xml:space="preserve"> </w:t>
      </w:r>
      <w:r>
        <w:t>with</w:t>
      </w:r>
      <w:r w:rsidR="00381205">
        <w:t xml:space="preserve"> </w:t>
      </w:r>
      <w:r>
        <w:t>men.</w:t>
      </w:r>
      <w:r w:rsidR="00381205">
        <w:t xml:space="preserve"> </w:t>
      </w:r>
      <w:r>
        <w:t>First</w:t>
      </w:r>
      <w:r w:rsidR="00381205">
        <w:t xml:space="preserve"> </w:t>
      </w:r>
      <w:r>
        <w:t>He</w:t>
      </w:r>
      <w:r w:rsidR="00381205">
        <w:t xml:space="preserve"> </w:t>
      </w:r>
      <w:r>
        <w:t>warns</w:t>
      </w:r>
      <w:r w:rsidR="00381205">
        <w:t xml:space="preserve"> </w:t>
      </w:r>
      <w:r>
        <w:t>them,</w:t>
      </w:r>
      <w:r w:rsidR="00381205">
        <w:t xml:space="preserve"> </w:t>
      </w:r>
      <w:r>
        <w:t>and</w:t>
      </w:r>
      <w:r w:rsidR="00381205">
        <w:t xml:space="preserve"> </w:t>
      </w:r>
      <w:r>
        <w:t>if</w:t>
      </w:r>
      <w:r w:rsidR="00381205">
        <w:t xml:space="preserve"> </w:t>
      </w:r>
      <w:r>
        <w:t>they</w:t>
      </w:r>
      <w:r w:rsidR="00381205">
        <w:t xml:space="preserve"> </w:t>
      </w:r>
      <w:r>
        <w:t>do</w:t>
      </w:r>
      <w:r w:rsidR="00381205">
        <w:t xml:space="preserve"> </w:t>
      </w:r>
      <w:r>
        <w:t>not</w:t>
      </w:r>
      <w:r w:rsidR="00381205">
        <w:t xml:space="preserve"> </w:t>
      </w:r>
      <w:r>
        <w:t>heed</w:t>
      </w:r>
      <w:r w:rsidR="00381205">
        <w:t xml:space="preserve"> </w:t>
      </w:r>
      <w:r>
        <w:t>He</w:t>
      </w:r>
      <w:r w:rsidR="00381205">
        <w:t xml:space="preserve"> </w:t>
      </w:r>
      <w:r>
        <w:t>punishes</w:t>
      </w:r>
      <w:r w:rsidR="00381205">
        <w:t xml:space="preserve"> </w:t>
      </w:r>
      <w:r>
        <w:t>them;</w:t>
      </w:r>
      <w:r w:rsidR="00381205">
        <w:t xml:space="preserve"> </w:t>
      </w:r>
      <w:r>
        <w:t>for</w:t>
      </w:r>
      <w:r w:rsidR="00381205">
        <w:t xml:space="preserve"> </w:t>
      </w:r>
      <w:r>
        <w:t>he</w:t>
      </w:r>
      <w:r w:rsidR="00381205">
        <w:t xml:space="preserve"> </w:t>
      </w:r>
      <w:r>
        <w:t>who</w:t>
      </w:r>
      <w:r w:rsidR="00381205">
        <w:t xml:space="preserve"> </w:t>
      </w:r>
      <w:r>
        <w:t>will</w:t>
      </w:r>
      <w:r w:rsidR="00381205">
        <w:t xml:space="preserve"> </w:t>
      </w:r>
      <w:r>
        <w:t>not</w:t>
      </w:r>
      <w:r w:rsidR="00381205">
        <w:t xml:space="preserve"> </w:t>
      </w:r>
      <w:r>
        <w:t>submit,</w:t>
      </w:r>
      <w:r w:rsidR="00381205">
        <w:t xml:space="preserve"> </w:t>
      </w:r>
      <w:r>
        <w:t>to</w:t>
      </w:r>
      <w:r w:rsidR="00381205">
        <w:t xml:space="preserve"> </w:t>
      </w:r>
      <w:r>
        <w:t>the</w:t>
      </w:r>
      <w:r w:rsidR="00381205">
        <w:t xml:space="preserve"> </w:t>
      </w:r>
      <w:r>
        <w:t>correction</w:t>
      </w:r>
      <w:r w:rsidR="00381205">
        <w:t xml:space="preserve"> </w:t>
      </w:r>
      <w:r>
        <w:t>of</w:t>
      </w:r>
      <w:r w:rsidR="00381205">
        <w:t xml:space="preserve"> </w:t>
      </w:r>
      <w:r>
        <w:t>the</w:t>
      </w:r>
      <w:r w:rsidR="00381205">
        <w:t xml:space="preserve"> </w:t>
      </w:r>
      <w:r>
        <w:t>rod</w:t>
      </w:r>
      <w:r w:rsidR="00381205">
        <w:t xml:space="preserve"> </w:t>
      </w:r>
      <w:r>
        <w:t>will</w:t>
      </w:r>
      <w:r w:rsidR="00381205">
        <w:t xml:space="preserve"> </w:t>
      </w:r>
      <w:r>
        <w:t>be</w:t>
      </w:r>
      <w:r w:rsidR="00381205">
        <w:t xml:space="preserve"> </w:t>
      </w:r>
      <w:r>
        <w:t>cast</w:t>
      </w:r>
      <w:r w:rsidR="00381205">
        <w:t xml:space="preserve"> </w:t>
      </w:r>
      <w:r>
        <w:t>into</w:t>
      </w:r>
      <w:r w:rsidR="00381205">
        <w:t xml:space="preserve"> </w:t>
      </w:r>
      <w:r>
        <w:t>the</w:t>
      </w:r>
      <w:r w:rsidR="00381205">
        <w:t xml:space="preserve"> </w:t>
      </w:r>
      <w:r>
        <w:t>caldron</w:t>
      </w:r>
      <w:r w:rsidR="00381205">
        <w:t xml:space="preserve"> </w:t>
      </w:r>
      <w:r>
        <w:t>of</w:t>
      </w:r>
      <w:r w:rsidR="00381205">
        <w:t xml:space="preserve"> </w:t>
      </w:r>
      <w:r>
        <w:t>fire.</w:t>
      </w:r>
      <w:r w:rsidR="00381205">
        <w:t xml:space="preserve"> </w:t>
      </w:r>
      <w:r>
        <w:t>As</w:t>
      </w:r>
      <w:r w:rsidR="00381205">
        <w:t xml:space="preserve"> </w:t>
      </w:r>
      <w:r>
        <w:t>you</w:t>
      </w:r>
      <w:r w:rsidR="00381205">
        <w:t xml:space="preserve"> </w:t>
      </w:r>
      <w:r>
        <w:t>read</w:t>
      </w:r>
      <w:r w:rsidR="00381205">
        <w:t xml:space="preserve"> </w:t>
      </w:r>
      <w:r>
        <w:t>of</w:t>
      </w:r>
      <w:r w:rsidR="00381205">
        <w:t xml:space="preserve"> </w:t>
      </w:r>
      <w:r>
        <w:t>God</w:t>
      </w:r>
      <w:r w:rsidR="000F760B">
        <w:t>’</w:t>
      </w:r>
      <w:r>
        <w:t>s</w:t>
      </w:r>
      <w:r w:rsidR="00381205">
        <w:t xml:space="preserve"> </w:t>
      </w:r>
      <w:r>
        <w:t>punishments</w:t>
      </w:r>
      <w:r w:rsidR="00381205">
        <w:t xml:space="preserve"> </w:t>
      </w:r>
      <w:r>
        <w:t>in</w:t>
      </w:r>
      <w:r w:rsidR="00381205">
        <w:t xml:space="preserve"> </w:t>
      </w:r>
      <w:r>
        <w:t>Scripture,</w:t>
      </w:r>
      <w:r w:rsidR="00381205">
        <w:t xml:space="preserve"> </w:t>
      </w:r>
      <w:r>
        <w:t>have</w:t>
      </w:r>
      <w:r w:rsidR="00381205">
        <w:t xml:space="preserve"> </w:t>
      </w:r>
      <w:r>
        <w:t>you</w:t>
      </w:r>
      <w:r w:rsidR="00381205">
        <w:t xml:space="preserve"> </w:t>
      </w:r>
      <w:r>
        <w:t>ever</w:t>
      </w:r>
      <w:r w:rsidR="00381205">
        <w:t xml:space="preserve"> </w:t>
      </w:r>
      <w:r>
        <w:t>observed</w:t>
      </w:r>
      <w:r w:rsidR="00381205">
        <w:t xml:space="preserve"> </w:t>
      </w:r>
      <w:r>
        <w:t>that</w:t>
      </w:r>
      <w:r w:rsidR="00381205">
        <w:t xml:space="preserve"> </w:t>
      </w:r>
      <w:r>
        <w:t>no</w:t>
      </w:r>
      <w:r w:rsidR="00381205">
        <w:t xml:space="preserve"> </w:t>
      </w:r>
      <w:r>
        <w:t>one</w:t>
      </w:r>
      <w:r w:rsidR="00381205">
        <w:t xml:space="preserve"> </w:t>
      </w:r>
      <w:r>
        <w:t>pleads</w:t>
      </w:r>
      <w:r w:rsidR="00381205">
        <w:t xml:space="preserve"> </w:t>
      </w:r>
      <w:r>
        <w:t>for</w:t>
      </w:r>
      <w:r w:rsidR="00381205">
        <w:t xml:space="preserve"> </w:t>
      </w:r>
      <w:r>
        <w:t>those</w:t>
      </w:r>
      <w:r w:rsidR="00381205">
        <w:t xml:space="preserve"> </w:t>
      </w:r>
      <w:r>
        <w:t>whom</w:t>
      </w:r>
      <w:r w:rsidR="00381205">
        <w:t xml:space="preserve"> </w:t>
      </w:r>
      <w:r>
        <w:t>God</w:t>
      </w:r>
      <w:r w:rsidR="00381205">
        <w:t xml:space="preserve"> </w:t>
      </w:r>
      <w:r>
        <w:t>condemns?</w:t>
      </w:r>
      <w:r w:rsidR="00381205">
        <w:t xml:space="preserve"> </w:t>
      </w:r>
      <w:r>
        <w:t>Father</w:t>
      </w:r>
      <w:r w:rsidR="00381205">
        <w:t xml:space="preserve"> </w:t>
      </w:r>
      <w:r>
        <w:t>does</w:t>
      </w:r>
      <w:r w:rsidR="00381205">
        <w:t xml:space="preserve"> </w:t>
      </w:r>
      <w:r>
        <w:t>not</w:t>
      </w:r>
      <w:r w:rsidR="00381205">
        <w:t xml:space="preserve"> </w:t>
      </w:r>
      <w:r>
        <w:t>plead</w:t>
      </w:r>
      <w:r w:rsidR="00381205">
        <w:t xml:space="preserve"> </w:t>
      </w:r>
      <w:r>
        <w:t>for</w:t>
      </w:r>
      <w:r w:rsidR="00381205">
        <w:t xml:space="preserve"> </w:t>
      </w:r>
      <w:r>
        <w:t>son,</w:t>
      </w:r>
      <w:r w:rsidR="00381205">
        <w:t xml:space="preserve"> </w:t>
      </w:r>
      <w:r>
        <w:t>nor</w:t>
      </w:r>
      <w:r w:rsidR="00381205">
        <w:t xml:space="preserve"> </w:t>
      </w:r>
      <w:r>
        <w:t>brother</w:t>
      </w:r>
      <w:r w:rsidR="00381205">
        <w:t xml:space="preserve"> </w:t>
      </w:r>
      <w:r>
        <w:t>for</w:t>
      </w:r>
      <w:r w:rsidR="00381205">
        <w:t xml:space="preserve"> </w:t>
      </w:r>
      <w:r>
        <w:t>brother,</w:t>
      </w:r>
      <w:r w:rsidR="00381205">
        <w:t xml:space="preserve"> </w:t>
      </w:r>
      <w:r>
        <w:t>nor</w:t>
      </w:r>
      <w:r w:rsidR="00381205">
        <w:t xml:space="preserve"> </w:t>
      </w:r>
      <w:r>
        <w:t>friend</w:t>
      </w:r>
      <w:r w:rsidR="00381205">
        <w:t xml:space="preserve"> </w:t>
      </w:r>
      <w:r>
        <w:t>for</w:t>
      </w:r>
      <w:r w:rsidR="00381205">
        <w:t xml:space="preserve"> </w:t>
      </w:r>
      <w:r>
        <w:t>friend.</w:t>
      </w:r>
      <w:r w:rsidR="00381205">
        <w:t xml:space="preserve"> </w:t>
      </w:r>
      <w:r>
        <w:t>Yes,</w:t>
      </w:r>
      <w:r w:rsidR="00381205">
        <w:t xml:space="preserve"> </w:t>
      </w:r>
      <w:r>
        <w:t>even</w:t>
      </w:r>
      <w:r w:rsidR="00381205">
        <w:t xml:space="preserve"> </w:t>
      </w:r>
      <w:r>
        <w:t>God</w:t>
      </w:r>
      <w:r w:rsidR="000F760B">
        <w:t>’</w:t>
      </w:r>
      <w:r>
        <w:t>s</w:t>
      </w:r>
      <w:r w:rsidR="00381205">
        <w:t xml:space="preserve"> </w:t>
      </w:r>
      <w:r>
        <w:t>privileged</w:t>
      </w:r>
      <w:r w:rsidR="00381205">
        <w:t xml:space="preserve"> </w:t>
      </w:r>
      <w:r>
        <w:t>servants,</w:t>
      </w:r>
      <w:r w:rsidR="00381205">
        <w:t xml:space="preserve"> </w:t>
      </w:r>
      <w:r>
        <w:t>Noe,</w:t>
      </w:r>
      <w:r w:rsidR="00381205">
        <w:t xml:space="preserve"> </w:t>
      </w:r>
      <w:r>
        <w:t>Daniel,</w:t>
      </w:r>
      <w:r w:rsidR="00381205">
        <w:t xml:space="preserve"> </w:t>
      </w:r>
      <w:r>
        <w:t>Job,</w:t>
      </w:r>
      <w:r w:rsidR="00381205">
        <w:t xml:space="preserve"> </w:t>
      </w:r>
      <w:r>
        <w:t>would</w:t>
      </w:r>
      <w:r w:rsidR="00381205">
        <w:t xml:space="preserve"> </w:t>
      </w:r>
      <w:r>
        <w:t>seek</w:t>
      </w:r>
      <w:r w:rsidR="00381205">
        <w:t xml:space="preserve"> </w:t>
      </w:r>
      <w:r>
        <w:t>in</w:t>
      </w:r>
      <w:r w:rsidR="00381205">
        <w:t xml:space="preserve"> </w:t>
      </w:r>
      <w:r>
        <w:t>vain</w:t>
      </w:r>
      <w:r w:rsidR="00381205">
        <w:t xml:space="preserve"> </w:t>
      </w:r>
      <w:r>
        <w:t>to</w:t>
      </w:r>
      <w:r w:rsidR="00381205">
        <w:t xml:space="preserve"> </w:t>
      </w:r>
      <w:r>
        <w:t>alter</w:t>
      </w:r>
      <w:r w:rsidR="00381205">
        <w:t xml:space="preserve"> </w:t>
      </w:r>
      <w:r>
        <w:t>the</w:t>
      </w:r>
      <w:r w:rsidR="00381205">
        <w:t xml:space="preserve"> </w:t>
      </w:r>
      <w:r>
        <w:t>sentence</w:t>
      </w:r>
      <w:r w:rsidR="00381205">
        <w:t xml:space="preserve"> </w:t>
      </w:r>
      <w:r>
        <w:t>of</w:t>
      </w:r>
      <w:r w:rsidR="00381205">
        <w:t xml:space="preserve"> </w:t>
      </w:r>
      <w:r>
        <w:t>your</w:t>
      </w:r>
      <w:r w:rsidR="00381205">
        <w:t xml:space="preserve"> </w:t>
      </w:r>
      <w:r>
        <w:t>Judge.</w:t>
      </w:r>
      <w:r w:rsidR="00381205">
        <w:t xml:space="preserve"> </w:t>
      </w:r>
      <w:r>
        <w:t>At</w:t>
      </w:r>
      <w:r w:rsidR="00381205">
        <w:t xml:space="preserve"> </w:t>
      </w:r>
      <w:r>
        <w:t>the</w:t>
      </w:r>
      <w:r w:rsidR="00381205">
        <w:t xml:space="preserve"> </w:t>
      </w:r>
      <w:r>
        <w:t>wedding-feast</w:t>
      </w:r>
      <w:r w:rsidR="00381205">
        <w:t xml:space="preserve"> </w:t>
      </w:r>
      <w:r>
        <w:t>no</w:t>
      </w:r>
      <w:r w:rsidR="00381205">
        <w:t xml:space="preserve"> </w:t>
      </w:r>
      <w:r>
        <w:t>voice</w:t>
      </w:r>
      <w:r w:rsidR="00381205">
        <w:t xml:space="preserve"> </w:t>
      </w:r>
      <w:r>
        <w:t>is</w:t>
      </w:r>
      <w:r w:rsidR="00381205">
        <w:t xml:space="preserve"> </w:t>
      </w:r>
      <w:r>
        <w:t>raised</w:t>
      </w:r>
      <w:r w:rsidR="00381205">
        <w:t xml:space="preserve"> </w:t>
      </w:r>
      <w:r>
        <w:t>to</w:t>
      </w:r>
      <w:r w:rsidR="00381205">
        <w:t xml:space="preserve"> </w:t>
      </w:r>
      <w:r>
        <w:t>intercede</w:t>
      </w:r>
      <w:r w:rsidR="00381205">
        <w:t xml:space="preserve"> </w:t>
      </w:r>
      <w:r>
        <w:t>for</w:t>
      </w:r>
      <w:r w:rsidR="00381205">
        <w:t xml:space="preserve"> </w:t>
      </w:r>
      <w:r>
        <w:t>him</w:t>
      </w:r>
      <w:r w:rsidR="00381205">
        <w:t xml:space="preserve"> </w:t>
      </w:r>
      <w:r>
        <w:t>who</w:t>
      </w:r>
      <w:r w:rsidR="00381205">
        <w:t xml:space="preserve"> </w:t>
      </w:r>
      <w:r>
        <w:t>is</w:t>
      </w:r>
      <w:r w:rsidR="00381205">
        <w:t xml:space="preserve"> </w:t>
      </w:r>
      <w:r>
        <w:t>driven</w:t>
      </w:r>
      <w:r w:rsidR="00381205">
        <w:t xml:space="preserve"> </w:t>
      </w:r>
      <w:r>
        <w:t>from</w:t>
      </w:r>
      <w:r w:rsidR="00381205">
        <w:t xml:space="preserve"> </w:t>
      </w:r>
      <w:r>
        <w:t>the</w:t>
      </w:r>
      <w:r w:rsidR="00381205">
        <w:t xml:space="preserve"> </w:t>
      </w:r>
      <w:r>
        <w:t>banquet.</w:t>
      </w:r>
      <w:r w:rsidR="00381205">
        <w:t xml:space="preserve"> </w:t>
      </w:r>
      <w:r>
        <w:t>No</w:t>
      </w:r>
      <w:r w:rsidR="00381205">
        <w:t xml:space="preserve"> </w:t>
      </w:r>
      <w:r>
        <w:t>one</w:t>
      </w:r>
      <w:r w:rsidR="00381205">
        <w:t xml:space="preserve"> </w:t>
      </w:r>
      <w:r>
        <w:t>pleads</w:t>
      </w:r>
      <w:r w:rsidR="00381205">
        <w:t xml:space="preserve"> </w:t>
      </w:r>
      <w:r>
        <w:t>for</w:t>
      </w:r>
      <w:r w:rsidR="00381205">
        <w:t xml:space="preserve"> </w:t>
      </w:r>
      <w:r>
        <w:t>the</w:t>
      </w:r>
      <w:r w:rsidR="00381205">
        <w:t xml:space="preserve"> </w:t>
      </w:r>
      <w:r>
        <w:t>slothful</w:t>
      </w:r>
      <w:r w:rsidR="00381205">
        <w:t xml:space="preserve"> </w:t>
      </w:r>
      <w:r>
        <w:t>servant</w:t>
      </w:r>
      <w:r w:rsidR="00381205">
        <w:t xml:space="preserve"> </w:t>
      </w:r>
      <w:r>
        <w:t>who</w:t>
      </w:r>
      <w:r w:rsidR="00381205">
        <w:t xml:space="preserve"> </w:t>
      </w:r>
      <w:r>
        <w:t>buried</w:t>
      </w:r>
      <w:r w:rsidR="00381205">
        <w:t xml:space="preserve"> </w:t>
      </w:r>
      <w:r>
        <w:t>the</w:t>
      </w:r>
      <w:r w:rsidR="00381205">
        <w:t xml:space="preserve"> </w:t>
      </w:r>
      <w:r>
        <w:t>talent</w:t>
      </w:r>
      <w:r w:rsidR="00381205">
        <w:t xml:space="preserve"> </w:t>
      </w:r>
      <w:r>
        <w:t>entrusted</w:t>
      </w:r>
      <w:r w:rsidR="00381205">
        <w:t xml:space="preserve"> </w:t>
      </w:r>
      <w:r>
        <w:t>to</w:t>
      </w:r>
      <w:r w:rsidR="00381205">
        <w:t xml:space="preserve"> </w:t>
      </w:r>
      <w:r>
        <w:t>him</w:t>
      </w:r>
      <w:r w:rsidR="00381205">
        <w:t xml:space="preserve"> </w:t>
      </w:r>
      <w:r>
        <w:t>by</w:t>
      </w:r>
      <w:r w:rsidR="00381205">
        <w:t xml:space="preserve"> </w:t>
      </w:r>
      <w:r>
        <w:t>his</w:t>
      </w:r>
      <w:r w:rsidR="00381205">
        <w:t xml:space="preserve"> </w:t>
      </w:r>
      <w:r>
        <w:t>Master.</w:t>
      </w:r>
      <w:r w:rsidR="00381205">
        <w:t xml:space="preserve"> </w:t>
      </w:r>
      <w:r>
        <w:t>No</w:t>
      </w:r>
      <w:r w:rsidR="00381205">
        <w:t xml:space="preserve"> </w:t>
      </w:r>
      <w:r>
        <w:t>one</w:t>
      </w:r>
      <w:r w:rsidR="00381205">
        <w:t xml:space="preserve"> </w:t>
      </w:r>
      <w:r>
        <w:t>makes</w:t>
      </w:r>
      <w:r w:rsidR="00381205">
        <w:t xml:space="preserve"> </w:t>
      </w:r>
      <w:r>
        <w:t>intercession</w:t>
      </w:r>
      <w:r w:rsidR="00381205">
        <w:t xml:space="preserve"> </w:t>
      </w:r>
      <w:r>
        <w:t>with</w:t>
      </w:r>
      <w:r w:rsidR="00381205">
        <w:t xml:space="preserve"> </w:t>
      </w:r>
      <w:r>
        <w:t>the</w:t>
      </w:r>
      <w:r w:rsidR="00381205">
        <w:t xml:space="preserve"> </w:t>
      </w:r>
      <w:r>
        <w:t>Bridegroom</w:t>
      </w:r>
      <w:r w:rsidR="00381205">
        <w:t xml:space="preserve"> </w:t>
      </w:r>
      <w:r>
        <w:t>for</w:t>
      </w:r>
      <w:r w:rsidR="00381205">
        <w:t xml:space="preserve"> </w:t>
      </w:r>
      <w:r>
        <w:t>the</w:t>
      </w:r>
      <w:r w:rsidR="00381205">
        <w:t xml:space="preserve"> </w:t>
      </w:r>
      <w:r>
        <w:t>five</w:t>
      </w:r>
      <w:r w:rsidR="00381205">
        <w:t xml:space="preserve"> </w:t>
      </w:r>
      <w:r>
        <w:t>foolish</w:t>
      </w:r>
      <w:r w:rsidR="00381205">
        <w:t xml:space="preserve"> </w:t>
      </w:r>
      <w:r>
        <w:t>virgins</w:t>
      </w:r>
      <w:r w:rsidR="00381205">
        <w:t xml:space="preserve"> </w:t>
      </w:r>
      <w:r>
        <w:t>who,</w:t>
      </w:r>
      <w:r w:rsidR="00381205">
        <w:t xml:space="preserve"> </w:t>
      </w:r>
      <w:r>
        <w:t>after</w:t>
      </w:r>
      <w:r w:rsidR="00381205">
        <w:t xml:space="preserve"> </w:t>
      </w:r>
      <w:r>
        <w:t>despising</w:t>
      </w:r>
      <w:r w:rsidR="00381205">
        <w:t xml:space="preserve"> </w:t>
      </w:r>
      <w:r>
        <w:t>the</w:t>
      </w:r>
      <w:r w:rsidR="00381205">
        <w:t xml:space="preserve"> </w:t>
      </w:r>
      <w:r>
        <w:t>pleasures</w:t>
      </w:r>
      <w:r w:rsidR="00381205">
        <w:t xml:space="preserve"> </w:t>
      </w:r>
      <w:r>
        <w:t>of</w:t>
      </w:r>
      <w:r w:rsidR="00381205">
        <w:t xml:space="preserve"> </w:t>
      </w:r>
      <w:r>
        <w:t>the</w:t>
      </w:r>
      <w:r w:rsidR="00381205">
        <w:t xml:space="preserve"> </w:t>
      </w:r>
      <w:r>
        <w:t>flesh</w:t>
      </w:r>
      <w:r w:rsidR="00381205">
        <w:t xml:space="preserve"> </w:t>
      </w:r>
      <w:r>
        <w:t>and</w:t>
      </w:r>
      <w:r w:rsidR="00381205">
        <w:t xml:space="preserve"> </w:t>
      </w:r>
      <w:r>
        <w:t>stifling</w:t>
      </w:r>
      <w:r w:rsidR="00381205">
        <w:t xml:space="preserve"> </w:t>
      </w:r>
      <w:r>
        <w:t>in</w:t>
      </w:r>
      <w:r w:rsidR="00381205">
        <w:t xml:space="preserve"> </w:t>
      </w:r>
      <w:r>
        <w:t>their</w:t>
      </w:r>
      <w:r w:rsidR="00381205">
        <w:t xml:space="preserve"> </w:t>
      </w:r>
      <w:r>
        <w:t>hearts</w:t>
      </w:r>
      <w:r w:rsidR="00381205">
        <w:t xml:space="preserve"> </w:t>
      </w:r>
      <w:r>
        <w:t>the</w:t>
      </w:r>
      <w:r w:rsidR="00381205">
        <w:t xml:space="preserve"> </w:t>
      </w:r>
      <w:r>
        <w:t>fire</w:t>
      </w:r>
      <w:r w:rsidR="00381205">
        <w:t xml:space="preserve"> </w:t>
      </w:r>
      <w:r>
        <w:t>of</w:t>
      </w:r>
      <w:r w:rsidR="00381205">
        <w:t xml:space="preserve"> </w:t>
      </w:r>
      <w:r>
        <w:t>concupiscence,</w:t>
      </w:r>
      <w:r w:rsidR="00381205">
        <w:t xml:space="preserve"> </w:t>
      </w:r>
      <w:r w:rsidR="00A00FFA">
        <w:t>no</w:t>
      </w:r>
      <w:r>
        <w:t>,</w:t>
      </w:r>
      <w:r w:rsidR="00381205">
        <w:t xml:space="preserve"> </w:t>
      </w:r>
      <w:r>
        <w:t>after</w:t>
      </w:r>
      <w:r w:rsidR="00381205">
        <w:t xml:space="preserve"> </w:t>
      </w:r>
      <w:r>
        <w:t>observing</w:t>
      </w:r>
      <w:r w:rsidR="00381205">
        <w:t xml:space="preserve"> </w:t>
      </w:r>
      <w:r>
        <w:t>the</w:t>
      </w:r>
      <w:r w:rsidR="00381205">
        <w:t xml:space="preserve"> </w:t>
      </w:r>
      <w:r>
        <w:t>great</w:t>
      </w:r>
      <w:r w:rsidR="00381205">
        <w:t xml:space="preserve"> </w:t>
      </w:r>
      <w:r>
        <w:t>counsel</w:t>
      </w:r>
      <w:r w:rsidR="00381205">
        <w:t xml:space="preserve"> </w:t>
      </w:r>
      <w:r>
        <w:t>of</w:t>
      </w:r>
      <w:r w:rsidR="00381205">
        <w:t xml:space="preserve"> </w:t>
      </w:r>
      <w:r>
        <w:t>virginity,</w:t>
      </w:r>
      <w:r w:rsidR="00381205">
        <w:t xml:space="preserve"> </w:t>
      </w:r>
      <w:r>
        <w:t>neglected</w:t>
      </w:r>
      <w:r w:rsidR="00381205">
        <w:t xml:space="preserve"> </w:t>
      </w:r>
      <w:r>
        <w:t>the</w:t>
      </w:r>
      <w:r w:rsidR="00381205">
        <w:t xml:space="preserve"> </w:t>
      </w:r>
      <w:r>
        <w:t>precept</w:t>
      </w:r>
      <w:r w:rsidR="00381205">
        <w:t xml:space="preserve"> </w:t>
      </w:r>
      <w:r>
        <w:t>of</w:t>
      </w:r>
      <w:r w:rsidR="00381205">
        <w:t xml:space="preserve"> </w:t>
      </w:r>
      <w:r>
        <w:t>humility</w:t>
      </w:r>
      <w:r w:rsidR="00381205">
        <w:t xml:space="preserve"> </w:t>
      </w:r>
      <w:r>
        <w:t>and</w:t>
      </w:r>
      <w:r w:rsidR="00381205">
        <w:t xml:space="preserve"> </w:t>
      </w:r>
      <w:r>
        <w:t>became</w:t>
      </w:r>
      <w:r w:rsidR="00381205">
        <w:t xml:space="preserve"> </w:t>
      </w:r>
      <w:r>
        <w:t>inflated</w:t>
      </w:r>
      <w:r w:rsidR="00381205">
        <w:t xml:space="preserve"> </w:t>
      </w:r>
      <w:r>
        <w:t>with</w:t>
      </w:r>
      <w:r w:rsidR="00381205">
        <w:t xml:space="preserve"> </w:t>
      </w:r>
      <w:r>
        <w:t>pride</w:t>
      </w:r>
      <w:r w:rsidR="00381205">
        <w:t xml:space="preserve"> </w:t>
      </w:r>
      <w:r>
        <w:t>on</w:t>
      </w:r>
      <w:r w:rsidR="00381205">
        <w:t xml:space="preserve"> </w:t>
      </w:r>
      <w:r>
        <w:t>account</w:t>
      </w:r>
      <w:r w:rsidR="00381205">
        <w:t xml:space="preserve"> </w:t>
      </w:r>
      <w:r>
        <w:t>of</w:t>
      </w:r>
      <w:r w:rsidR="00381205">
        <w:t xml:space="preserve"> </w:t>
      </w:r>
      <w:r>
        <w:t>their</w:t>
      </w:r>
      <w:r w:rsidR="00381205">
        <w:t xml:space="preserve"> </w:t>
      </w:r>
      <w:r>
        <w:t>virginity.</w:t>
      </w:r>
      <w:r w:rsidR="00381205">
        <w:t xml:space="preserve"> </w:t>
      </w:r>
      <w:r>
        <w:t>You</w:t>
      </w:r>
      <w:r w:rsidR="00381205">
        <w:t xml:space="preserve"> </w:t>
      </w:r>
      <w:r>
        <w:t>know</w:t>
      </w:r>
      <w:r w:rsidR="00381205">
        <w:t xml:space="preserve"> </w:t>
      </w:r>
      <w:r>
        <w:t>the</w:t>
      </w:r>
      <w:r w:rsidR="00381205">
        <w:t xml:space="preserve"> </w:t>
      </w:r>
      <w:r>
        <w:t>history</w:t>
      </w:r>
      <w:r w:rsidR="00381205">
        <w:t xml:space="preserve"> </w:t>
      </w:r>
      <w:r>
        <w:t>of</w:t>
      </w:r>
      <w:r w:rsidR="00381205">
        <w:t xml:space="preserve"> </w:t>
      </w:r>
      <w:r>
        <w:t>the</w:t>
      </w:r>
      <w:r w:rsidR="00381205">
        <w:t xml:space="preserve"> </w:t>
      </w:r>
      <w:r>
        <w:t>avaricious</w:t>
      </w:r>
      <w:r w:rsidR="00381205">
        <w:t xml:space="preserve"> </w:t>
      </w:r>
      <w:r>
        <w:t>ma</w:t>
      </w:r>
      <w:r w:rsidR="000F760B">
        <w:t>n</w:t>
      </w:r>
      <w:r w:rsidR="00381205">
        <w:t xml:space="preserve"> </w:t>
      </w:r>
      <w:r>
        <w:t>of</w:t>
      </w:r>
      <w:r w:rsidR="00381205">
        <w:t xml:space="preserve"> </w:t>
      </w:r>
      <w:r>
        <w:t>the</w:t>
      </w:r>
      <w:r w:rsidR="00381205">
        <w:t xml:space="preserve"> </w:t>
      </w:r>
      <w:r>
        <w:t>Gospel,</w:t>
      </w:r>
      <w:r w:rsidR="00381205">
        <w:t xml:space="preserve"> </w:t>
      </w:r>
      <w:r>
        <w:t>and</w:t>
      </w:r>
      <w:r w:rsidR="00381205">
        <w:t xml:space="preserve"> </w:t>
      </w:r>
      <w:r>
        <w:t>how</w:t>
      </w:r>
      <w:r w:rsidR="00381205">
        <w:t xml:space="preserve"> </w:t>
      </w:r>
      <w:r>
        <w:t>vainly</w:t>
      </w:r>
      <w:r w:rsidR="000F760B">
        <w:t xml:space="preserve"> h</w:t>
      </w:r>
      <w:r>
        <w:t>e</w:t>
      </w:r>
      <w:r w:rsidR="00381205">
        <w:t xml:space="preserve"> </w:t>
      </w:r>
      <w:r>
        <w:t>pleaded</w:t>
      </w:r>
      <w:r w:rsidR="00381205">
        <w:t xml:space="preserve"> </w:t>
      </w:r>
      <w:r>
        <w:t>with</w:t>
      </w:r>
      <w:r w:rsidR="00381205">
        <w:t xml:space="preserve"> </w:t>
      </w:r>
      <w:r>
        <w:t>Abraham</w:t>
      </w:r>
      <w:r w:rsidR="00381205">
        <w:t xml:space="preserve"> </w:t>
      </w:r>
      <w:r>
        <w:t>for</w:t>
      </w:r>
      <w:r w:rsidR="00381205">
        <w:t xml:space="preserve"> </w:t>
      </w:r>
      <w:r>
        <w:t>a</w:t>
      </w:r>
      <w:r w:rsidR="00381205">
        <w:t xml:space="preserve"> </w:t>
      </w:r>
      <w:r>
        <w:t>drop</w:t>
      </w:r>
      <w:r w:rsidR="00381205">
        <w:t xml:space="preserve"> </w:t>
      </w:r>
      <w:r>
        <w:t>of</w:t>
      </w:r>
      <w:r w:rsidR="00381205">
        <w:t xml:space="preserve"> </w:t>
      </w:r>
      <w:r>
        <w:t>water</w:t>
      </w:r>
      <w:r w:rsidR="00381205">
        <w:t xml:space="preserve"> </w:t>
      </w:r>
      <w:r>
        <w:t>to</w:t>
      </w:r>
      <w:r w:rsidR="00381205">
        <w:t xml:space="preserve"> </w:t>
      </w:r>
      <w:r>
        <w:t>quench</w:t>
      </w:r>
      <w:r w:rsidR="00381205">
        <w:t xml:space="preserve"> </w:t>
      </w:r>
      <w:r>
        <w:t>his</w:t>
      </w:r>
      <w:r w:rsidR="00381205">
        <w:t xml:space="preserve"> </w:t>
      </w:r>
      <w:r>
        <w:t>burning</w:t>
      </w:r>
      <w:r w:rsidR="00381205">
        <w:t xml:space="preserve"> </w:t>
      </w:r>
      <w:r>
        <w:t>thirst.</w:t>
      </w:r>
      <w:r w:rsidR="00381205">
        <w:t xml:space="preserve"> </w:t>
      </w:r>
    </w:p>
    <w:p w14:paraId="4A652AC1" w14:textId="77777777" w:rsidR="00BB63A5" w:rsidRDefault="00055323" w:rsidP="00B01E47">
      <w:pPr>
        <w:jc w:val="both"/>
      </w:pPr>
      <w:r>
        <w:t>Why,</w:t>
      </w:r>
      <w:r w:rsidR="00381205">
        <w:t xml:space="preserve"> </w:t>
      </w:r>
      <w:r>
        <w:t>then,</w:t>
      </w:r>
      <w:r w:rsidR="00381205">
        <w:t xml:space="preserve"> </w:t>
      </w:r>
      <w:r>
        <w:t>will</w:t>
      </w:r>
      <w:r w:rsidR="00381205">
        <w:t xml:space="preserve"> </w:t>
      </w:r>
      <w:r>
        <w:t>we</w:t>
      </w:r>
      <w:r w:rsidR="00381205">
        <w:t xml:space="preserve"> </w:t>
      </w:r>
      <w:r>
        <w:t>not</w:t>
      </w:r>
      <w:r w:rsidR="00381205">
        <w:t xml:space="preserve"> </w:t>
      </w:r>
      <w:r>
        <w:t>help</w:t>
      </w:r>
      <w:r w:rsidR="00381205">
        <w:t xml:space="preserve"> </w:t>
      </w:r>
      <w:r>
        <w:t>one</w:t>
      </w:r>
      <w:r w:rsidR="00381205">
        <w:t xml:space="preserve"> </w:t>
      </w:r>
      <w:r>
        <w:t>another</w:t>
      </w:r>
      <w:r w:rsidR="00381205">
        <w:t xml:space="preserve"> </w:t>
      </w:r>
      <w:r>
        <w:t>while</w:t>
      </w:r>
      <w:r w:rsidR="00381205">
        <w:t xml:space="preserve"> </w:t>
      </w:r>
      <w:r>
        <w:t>we</w:t>
      </w:r>
      <w:r w:rsidR="00381205">
        <w:t xml:space="preserve"> </w:t>
      </w:r>
      <w:r>
        <w:t>can?</w:t>
      </w:r>
      <w:r w:rsidR="00381205">
        <w:t xml:space="preserve"> </w:t>
      </w:r>
      <w:r>
        <w:t>Why</w:t>
      </w:r>
      <w:r w:rsidR="00381205">
        <w:t xml:space="preserve"> </w:t>
      </w:r>
      <w:r>
        <w:t>will</w:t>
      </w:r>
      <w:r w:rsidR="00381205">
        <w:t xml:space="preserve"> </w:t>
      </w:r>
      <w:r>
        <w:t>we</w:t>
      </w:r>
      <w:r w:rsidR="00381205">
        <w:t xml:space="preserve"> </w:t>
      </w:r>
      <w:r>
        <w:t>not</w:t>
      </w:r>
      <w:r w:rsidR="00381205">
        <w:t xml:space="preserve"> </w:t>
      </w:r>
      <w:r>
        <w:t>render</w:t>
      </w:r>
      <w:r w:rsidR="00381205">
        <w:t xml:space="preserve"> </w:t>
      </w:r>
      <w:r>
        <w:t>glory</w:t>
      </w:r>
      <w:r w:rsidR="00381205">
        <w:t xml:space="preserve"> </w:t>
      </w:r>
      <w:r>
        <w:t>to</w:t>
      </w:r>
      <w:r w:rsidR="00381205">
        <w:t xml:space="preserve"> </w:t>
      </w:r>
      <w:r>
        <w:t>God</w:t>
      </w:r>
      <w:r w:rsidR="00381205">
        <w:t xml:space="preserve"> </w:t>
      </w:r>
      <w:r>
        <w:t>before</w:t>
      </w:r>
      <w:r w:rsidR="00381205">
        <w:t xml:space="preserve"> </w:t>
      </w:r>
      <w:r>
        <w:t>the</w:t>
      </w:r>
      <w:r w:rsidR="00381205">
        <w:t xml:space="preserve"> </w:t>
      </w:r>
      <w:r>
        <w:t>sun</w:t>
      </w:r>
      <w:r w:rsidR="00381205">
        <w:t xml:space="preserve"> </w:t>
      </w:r>
      <w:r>
        <w:t>of</w:t>
      </w:r>
      <w:r w:rsidR="00381205">
        <w:t xml:space="preserve"> </w:t>
      </w:r>
      <w:r>
        <w:t>His</w:t>
      </w:r>
      <w:r w:rsidR="00381205">
        <w:t xml:space="preserve"> </w:t>
      </w:r>
      <w:r>
        <w:t>justice</w:t>
      </w:r>
      <w:r w:rsidR="00381205">
        <w:t xml:space="preserve"> </w:t>
      </w:r>
      <w:r>
        <w:t>has</w:t>
      </w:r>
      <w:r w:rsidR="00381205">
        <w:t xml:space="preserve"> </w:t>
      </w:r>
      <w:r>
        <w:t>set</w:t>
      </w:r>
      <w:r w:rsidR="00381205">
        <w:t xml:space="preserve"> </w:t>
      </w:r>
      <w:r>
        <w:t>for</w:t>
      </w:r>
      <w:r w:rsidR="00381205">
        <w:t xml:space="preserve"> </w:t>
      </w:r>
      <w:r>
        <w:t>us?</w:t>
      </w:r>
      <w:r w:rsidR="00381205">
        <w:t xml:space="preserve"> </w:t>
      </w:r>
      <w:r>
        <w:t>Better</w:t>
      </w:r>
      <w:r w:rsidR="00381205">
        <w:t xml:space="preserve"> </w:t>
      </w:r>
      <w:r>
        <w:t>let</w:t>
      </w:r>
      <w:r w:rsidR="00381205">
        <w:t xml:space="preserve"> </w:t>
      </w:r>
      <w:r>
        <w:t>our</w:t>
      </w:r>
      <w:r w:rsidR="00381205">
        <w:t xml:space="preserve"> </w:t>
      </w:r>
      <w:r>
        <w:t>tongues</w:t>
      </w:r>
      <w:r w:rsidR="00381205">
        <w:t xml:space="preserve"> </w:t>
      </w:r>
      <w:r>
        <w:t>be</w:t>
      </w:r>
      <w:r w:rsidR="00381205">
        <w:t xml:space="preserve"> </w:t>
      </w:r>
      <w:r>
        <w:t>parched</w:t>
      </w:r>
      <w:r w:rsidR="00381205">
        <w:t xml:space="preserve"> </w:t>
      </w:r>
      <w:r>
        <w:t>with</w:t>
      </w:r>
      <w:r w:rsidR="00381205">
        <w:t xml:space="preserve"> </w:t>
      </w:r>
      <w:r>
        <w:t>privation</w:t>
      </w:r>
      <w:r w:rsidR="00381205">
        <w:t xml:space="preserve"> </w:t>
      </w:r>
      <w:r>
        <w:t>and</w:t>
      </w:r>
      <w:r w:rsidR="00381205">
        <w:t xml:space="preserve"> </w:t>
      </w:r>
      <w:r>
        <w:t>fasting</w:t>
      </w:r>
      <w:r w:rsidR="00381205">
        <w:t xml:space="preserve"> </w:t>
      </w:r>
      <w:r>
        <w:t>during</w:t>
      </w:r>
      <w:r w:rsidR="00381205">
        <w:t xml:space="preserve"> </w:t>
      </w:r>
      <w:r>
        <w:t>the</w:t>
      </w:r>
      <w:r w:rsidR="00381205">
        <w:t xml:space="preserve"> </w:t>
      </w:r>
      <w:r>
        <w:t>short</w:t>
      </w:r>
      <w:r w:rsidR="00381205">
        <w:t xml:space="preserve"> </w:t>
      </w:r>
      <w:r>
        <w:t>space</w:t>
      </w:r>
      <w:r w:rsidR="00381205">
        <w:t xml:space="preserve"> </w:t>
      </w:r>
      <w:r>
        <w:t>of</w:t>
      </w:r>
      <w:r w:rsidR="00381205">
        <w:t xml:space="preserve"> </w:t>
      </w:r>
      <w:r>
        <w:t>this</w:t>
      </w:r>
      <w:r w:rsidR="00381205">
        <w:t xml:space="preserve"> </w:t>
      </w:r>
      <w:r>
        <w:t>life,</w:t>
      </w:r>
      <w:r w:rsidR="00381205">
        <w:t xml:space="preserve"> </w:t>
      </w:r>
      <w:r>
        <w:t>than</w:t>
      </w:r>
      <w:r w:rsidR="00381205">
        <w:t xml:space="preserve"> </w:t>
      </w:r>
      <w:r>
        <w:t>by</w:t>
      </w:r>
      <w:r w:rsidR="00381205">
        <w:t xml:space="preserve"> </w:t>
      </w:r>
      <w:r>
        <w:t>sinful</w:t>
      </w:r>
      <w:r w:rsidR="00381205">
        <w:t xml:space="preserve"> </w:t>
      </w:r>
      <w:r>
        <w:t>indulgence</w:t>
      </w:r>
      <w:r w:rsidR="00381205">
        <w:t xml:space="preserve"> </w:t>
      </w:r>
      <w:r>
        <w:t>expose</w:t>
      </w:r>
      <w:r w:rsidR="00381205">
        <w:t xml:space="preserve"> </w:t>
      </w:r>
      <w:r>
        <w:t>ourselves</w:t>
      </w:r>
      <w:r w:rsidR="00381205">
        <w:t xml:space="preserve"> </w:t>
      </w:r>
      <w:r>
        <w:t>to</w:t>
      </w:r>
      <w:r w:rsidR="00381205">
        <w:t xml:space="preserve"> </w:t>
      </w:r>
      <w:r>
        <w:t>an</w:t>
      </w:r>
      <w:r w:rsidR="00381205">
        <w:t xml:space="preserve"> </w:t>
      </w:r>
      <w:r>
        <w:t>eternal</w:t>
      </w:r>
      <w:r w:rsidR="00381205">
        <w:t xml:space="preserve"> </w:t>
      </w:r>
      <w:r>
        <w:t>thirst.</w:t>
      </w:r>
      <w:r w:rsidR="00381205">
        <w:t xml:space="preserve"> </w:t>
      </w:r>
      <w:r>
        <w:t>If</w:t>
      </w:r>
      <w:r w:rsidR="00381205">
        <w:t xml:space="preserve"> </w:t>
      </w:r>
      <w:r>
        <w:t>we</w:t>
      </w:r>
      <w:r w:rsidR="00381205">
        <w:t xml:space="preserve"> </w:t>
      </w:r>
      <w:r>
        <w:t>can</w:t>
      </w:r>
      <w:r w:rsidR="00381205">
        <w:t xml:space="preserve"> </w:t>
      </w:r>
      <w:r>
        <w:t>hardly</w:t>
      </w:r>
      <w:r w:rsidR="00381205">
        <w:t xml:space="preserve"> </w:t>
      </w:r>
      <w:r>
        <w:t>endure</w:t>
      </w:r>
      <w:r w:rsidR="00381205">
        <w:t xml:space="preserve"> </w:t>
      </w:r>
      <w:r>
        <w:t>a</w:t>
      </w:r>
      <w:r w:rsidR="00381205">
        <w:t xml:space="preserve"> </w:t>
      </w:r>
      <w:r>
        <w:t>few</w:t>
      </w:r>
      <w:r w:rsidR="00381205">
        <w:t xml:space="preserve"> </w:t>
      </w:r>
      <w:r>
        <w:t>days</w:t>
      </w:r>
      <w:r w:rsidR="00381205">
        <w:t xml:space="preserve"> </w:t>
      </w:r>
      <w:r>
        <w:t>of</w:t>
      </w:r>
      <w:r w:rsidR="00381205">
        <w:t xml:space="preserve"> </w:t>
      </w:r>
      <w:r>
        <w:t>fever,</w:t>
      </w:r>
      <w:r w:rsidR="00381205">
        <w:t xml:space="preserve"> </w:t>
      </w:r>
      <w:r>
        <w:t>how</w:t>
      </w:r>
      <w:r w:rsidR="00381205">
        <w:t xml:space="preserve"> </w:t>
      </w:r>
      <w:r>
        <w:t>will</w:t>
      </w:r>
      <w:r w:rsidR="00381205">
        <w:t xml:space="preserve"> </w:t>
      </w:r>
      <w:r>
        <w:t>we</w:t>
      </w:r>
      <w:r w:rsidR="00381205">
        <w:t xml:space="preserve"> </w:t>
      </w:r>
      <w:r>
        <w:t>bear</w:t>
      </w:r>
      <w:r w:rsidR="00381205">
        <w:t xml:space="preserve"> </w:t>
      </w:r>
      <w:r>
        <w:t>the</w:t>
      </w:r>
      <w:r w:rsidR="00381205">
        <w:t xml:space="preserve"> </w:t>
      </w:r>
      <w:r>
        <w:t>parching</w:t>
      </w:r>
      <w:r w:rsidR="00381205">
        <w:t xml:space="preserve"> </w:t>
      </w:r>
      <w:r>
        <w:t>thirst</w:t>
      </w:r>
      <w:r w:rsidR="00381205">
        <w:t xml:space="preserve"> </w:t>
      </w:r>
      <w:r>
        <w:t>and</w:t>
      </w:r>
      <w:r w:rsidR="00381205">
        <w:t xml:space="preserve"> </w:t>
      </w:r>
      <w:r>
        <w:t>burning</w:t>
      </w:r>
      <w:r w:rsidR="00381205">
        <w:t xml:space="preserve"> </w:t>
      </w:r>
      <w:r>
        <w:t>torments</w:t>
      </w:r>
      <w:r w:rsidR="00381205">
        <w:t xml:space="preserve"> </w:t>
      </w:r>
      <w:r>
        <w:t>of</w:t>
      </w:r>
      <w:r w:rsidR="00381205">
        <w:t xml:space="preserve"> </w:t>
      </w:r>
      <w:r>
        <w:t>that</w:t>
      </w:r>
      <w:r w:rsidR="00381205">
        <w:t xml:space="preserve"> </w:t>
      </w:r>
      <w:r>
        <w:t>fire</w:t>
      </w:r>
      <w:r w:rsidR="00381205">
        <w:t xml:space="preserve"> </w:t>
      </w:r>
      <w:r>
        <w:t>which</w:t>
      </w:r>
      <w:r w:rsidR="00381205">
        <w:t xml:space="preserve"> </w:t>
      </w:r>
      <w:r>
        <w:t>will</w:t>
      </w:r>
      <w:r w:rsidR="00381205">
        <w:t xml:space="preserve"> </w:t>
      </w:r>
      <w:r>
        <w:t>never</w:t>
      </w:r>
      <w:r w:rsidR="00381205">
        <w:t xml:space="preserve"> </w:t>
      </w:r>
      <w:r>
        <w:t>die?</w:t>
      </w:r>
      <w:r w:rsidR="00381205">
        <w:t xml:space="preserve"> </w:t>
      </w:r>
      <w:r>
        <w:t>If</w:t>
      </w:r>
      <w:r w:rsidR="00381205">
        <w:t xml:space="preserve"> </w:t>
      </w:r>
      <w:r>
        <w:t>we</w:t>
      </w:r>
      <w:r w:rsidR="00381205">
        <w:t xml:space="preserve"> </w:t>
      </w:r>
      <w:r>
        <w:t>are</w:t>
      </w:r>
      <w:r w:rsidR="00381205">
        <w:t xml:space="preserve"> </w:t>
      </w:r>
      <w:r>
        <w:t>so</w:t>
      </w:r>
      <w:r w:rsidR="00381205">
        <w:t xml:space="preserve"> </w:t>
      </w:r>
      <w:r>
        <w:t>appalled</w:t>
      </w:r>
      <w:r w:rsidR="00381205">
        <w:t xml:space="preserve"> </w:t>
      </w:r>
      <w:r>
        <w:t>at</w:t>
      </w:r>
      <w:r w:rsidR="00381205">
        <w:t xml:space="preserve"> </w:t>
      </w:r>
      <w:r>
        <w:t>a</w:t>
      </w:r>
      <w:r w:rsidR="00381205">
        <w:t xml:space="preserve"> </w:t>
      </w:r>
      <w:r>
        <w:t>sentence</w:t>
      </w:r>
      <w:r w:rsidR="00381205">
        <w:t xml:space="preserve"> </w:t>
      </w:r>
      <w:r>
        <w:t>of</w:t>
      </w:r>
      <w:r w:rsidR="00381205">
        <w:t xml:space="preserve"> </w:t>
      </w:r>
      <w:r>
        <w:t>death</w:t>
      </w:r>
      <w:r w:rsidR="00381205">
        <w:t xml:space="preserve"> </w:t>
      </w:r>
      <w:r>
        <w:t>pronounced</w:t>
      </w:r>
      <w:r w:rsidR="00381205">
        <w:t xml:space="preserve"> </w:t>
      </w:r>
      <w:r>
        <w:t>by</w:t>
      </w:r>
      <w:r w:rsidR="00381205">
        <w:t xml:space="preserve"> </w:t>
      </w:r>
      <w:r>
        <w:t>an</w:t>
      </w:r>
      <w:r w:rsidR="00381205">
        <w:t xml:space="preserve"> </w:t>
      </w:r>
      <w:r>
        <w:t>earthly</w:t>
      </w:r>
      <w:r w:rsidR="00381205">
        <w:t xml:space="preserve"> </w:t>
      </w:r>
      <w:r>
        <w:t>judge,</w:t>
      </w:r>
      <w:r w:rsidR="00381205">
        <w:t xml:space="preserve"> </w:t>
      </w:r>
      <w:r>
        <w:t>which,</w:t>
      </w:r>
      <w:r w:rsidR="00381205">
        <w:t xml:space="preserve"> </w:t>
      </w:r>
      <w:r>
        <w:t>at</w:t>
      </w:r>
      <w:r w:rsidR="00381205">
        <w:t xml:space="preserve"> </w:t>
      </w:r>
      <w:r>
        <w:t>most,</w:t>
      </w:r>
      <w:r w:rsidR="00381205">
        <w:t xml:space="preserve"> </w:t>
      </w:r>
      <w:r>
        <w:t>deprives</w:t>
      </w:r>
      <w:r w:rsidR="00381205">
        <w:t xml:space="preserve"> </w:t>
      </w:r>
      <w:r>
        <w:t>us</w:t>
      </w:r>
      <w:r w:rsidR="00381205">
        <w:t xml:space="preserve"> </w:t>
      </w:r>
      <w:r>
        <w:t>of</w:t>
      </w:r>
      <w:r w:rsidR="00381205">
        <w:t xml:space="preserve"> </w:t>
      </w:r>
      <w:r>
        <w:t>but</w:t>
      </w:r>
      <w:r w:rsidR="00381205">
        <w:t xml:space="preserve"> </w:t>
      </w:r>
      <w:r>
        <w:t>forty</w:t>
      </w:r>
      <w:r w:rsidR="00381205">
        <w:t xml:space="preserve"> </w:t>
      </w:r>
      <w:r>
        <w:t>or</w:t>
      </w:r>
      <w:r w:rsidR="00381205">
        <w:t xml:space="preserve"> </w:t>
      </w:r>
      <w:r>
        <w:t>fifty</w:t>
      </w:r>
      <w:r w:rsidR="00381205">
        <w:t xml:space="preserve"> </w:t>
      </w:r>
      <w:r>
        <w:t>years</w:t>
      </w:r>
      <w:r w:rsidR="00381205">
        <w:t xml:space="preserve"> </w:t>
      </w:r>
      <w:r>
        <w:t>of</w:t>
      </w:r>
      <w:r w:rsidR="00381205">
        <w:t xml:space="preserve"> </w:t>
      </w:r>
      <w:r>
        <w:t>life,</w:t>
      </w:r>
      <w:r w:rsidR="00381205">
        <w:t xml:space="preserve"> </w:t>
      </w:r>
      <w:r>
        <w:t>with</w:t>
      </w:r>
      <w:r w:rsidR="00381205">
        <w:t xml:space="preserve"> </w:t>
      </w:r>
      <w:r>
        <w:t>what</w:t>
      </w:r>
      <w:r w:rsidR="00381205">
        <w:t xml:space="preserve"> </w:t>
      </w:r>
      <w:r>
        <w:t>feelings</w:t>
      </w:r>
      <w:r w:rsidR="00381205">
        <w:t xml:space="preserve"> </w:t>
      </w:r>
      <w:r>
        <w:t>will</w:t>
      </w:r>
      <w:r w:rsidR="00381205">
        <w:t xml:space="preserve"> </w:t>
      </w:r>
      <w:r>
        <w:t>we</w:t>
      </w:r>
      <w:r w:rsidR="00381205">
        <w:t xml:space="preserve"> </w:t>
      </w:r>
      <w:r>
        <w:t>hear</w:t>
      </w:r>
      <w:r w:rsidR="00381205">
        <w:t xml:space="preserve"> </w:t>
      </w:r>
      <w:r>
        <w:t>that</w:t>
      </w:r>
      <w:r w:rsidR="00381205">
        <w:t xml:space="preserve"> </w:t>
      </w:r>
      <w:r>
        <w:t>sentence</w:t>
      </w:r>
      <w:r w:rsidR="00381205">
        <w:t xml:space="preserve"> </w:t>
      </w:r>
      <w:r>
        <w:t>which</w:t>
      </w:r>
      <w:r w:rsidR="00381205">
        <w:t xml:space="preserve"> </w:t>
      </w:r>
      <w:r>
        <w:t>deprives</w:t>
      </w:r>
      <w:r w:rsidR="00381205">
        <w:t xml:space="preserve"> </w:t>
      </w:r>
      <w:r>
        <w:t>us</w:t>
      </w:r>
      <w:r w:rsidR="00381205">
        <w:t xml:space="preserve"> </w:t>
      </w:r>
      <w:r>
        <w:t>of</w:t>
      </w:r>
      <w:r w:rsidR="00381205">
        <w:t xml:space="preserve"> </w:t>
      </w:r>
      <w:r>
        <w:t>an</w:t>
      </w:r>
      <w:r w:rsidR="00381205">
        <w:t xml:space="preserve"> </w:t>
      </w:r>
      <w:r>
        <w:t>immortal</w:t>
      </w:r>
      <w:r w:rsidR="00381205">
        <w:t xml:space="preserve"> </w:t>
      </w:r>
      <w:r>
        <w:t>life</w:t>
      </w:r>
      <w:r w:rsidR="00381205">
        <w:t xml:space="preserve"> </w:t>
      </w:r>
      <w:r>
        <w:t>and</w:t>
      </w:r>
      <w:r w:rsidR="00381205">
        <w:t xml:space="preserve"> </w:t>
      </w:r>
      <w:r>
        <w:t>condemns</w:t>
      </w:r>
      <w:r w:rsidR="00381205">
        <w:t xml:space="preserve"> </w:t>
      </w:r>
      <w:r>
        <w:t>us</w:t>
      </w:r>
      <w:r w:rsidR="00381205">
        <w:t xml:space="preserve"> </w:t>
      </w:r>
      <w:r>
        <w:t>to</w:t>
      </w:r>
      <w:r w:rsidR="00381205">
        <w:t xml:space="preserve"> </w:t>
      </w:r>
      <w:r>
        <w:t>an</w:t>
      </w:r>
      <w:r w:rsidR="00381205">
        <w:t xml:space="preserve"> </w:t>
      </w:r>
      <w:r>
        <w:t>eternity</w:t>
      </w:r>
      <w:r w:rsidR="00381205">
        <w:t xml:space="preserve"> </w:t>
      </w:r>
      <w:r>
        <w:t>of</w:t>
      </w:r>
      <w:r w:rsidR="00381205">
        <w:t xml:space="preserve"> </w:t>
      </w:r>
      <w:r>
        <w:t>misery?</w:t>
      </w:r>
      <w:r w:rsidR="00381205">
        <w:t xml:space="preserve"> </w:t>
      </w:r>
      <w:r>
        <w:t>With</w:t>
      </w:r>
      <w:r w:rsidR="00381205">
        <w:t xml:space="preserve"> </w:t>
      </w:r>
      <w:r>
        <w:t>what</w:t>
      </w:r>
      <w:r w:rsidR="00381205">
        <w:t xml:space="preserve"> </w:t>
      </w:r>
      <w:r>
        <w:t>horror</w:t>
      </w:r>
      <w:r w:rsidR="00381205">
        <w:t xml:space="preserve"> </w:t>
      </w:r>
      <w:r>
        <w:t>we</w:t>
      </w:r>
      <w:r w:rsidR="00381205">
        <w:t xml:space="preserve"> </w:t>
      </w:r>
      <w:r>
        <w:t>read</w:t>
      </w:r>
      <w:r w:rsidR="00381205">
        <w:t xml:space="preserve"> </w:t>
      </w:r>
      <w:r>
        <w:t>of</w:t>
      </w:r>
      <w:r w:rsidR="00381205">
        <w:t xml:space="preserve"> </w:t>
      </w:r>
      <w:r>
        <w:t>the</w:t>
      </w:r>
      <w:r w:rsidR="00381205">
        <w:t xml:space="preserve"> </w:t>
      </w:r>
      <w:r>
        <w:t>tortures</w:t>
      </w:r>
      <w:r w:rsidR="00381205">
        <w:t xml:space="preserve"> </w:t>
      </w:r>
      <w:r>
        <w:t>inflicted</w:t>
      </w:r>
      <w:r w:rsidR="00381205">
        <w:t xml:space="preserve"> </w:t>
      </w:r>
      <w:r>
        <w:t>by</w:t>
      </w:r>
      <w:r w:rsidR="00381205">
        <w:t xml:space="preserve"> </w:t>
      </w:r>
      <w:r>
        <w:t>executioners</w:t>
      </w:r>
      <w:r w:rsidR="00381205">
        <w:t xml:space="preserve"> </w:t>
      </w:r>
      <w:r>
        <w:t>upon</w:t>
      </w:r>
      <w:r w:rsidR="00381205">
        <w:t xml:space="preserve"> </w:t>
      </w:r>
      <w:r>
        <w:t>malefactors;</w:t>
      </w:r>
      <w:r w:rsidR="00381205">
        <w:t xml:space="preserve"> </w:t>
      </w:r>
      <w:r>
        <w:t>yet</w:t>
      </w:r>
      <w:r w:rsidR="00381205">
        <w:t xml:space="preserve"> </w:t>
      </w:r>
      <w:r>
        <w:t>the</w:t>
      </w:r>
      <w:r w:rsidR="00381205">
        <w:t xml:space="preserve"> </w:t>
      </w:r>
      <w:r w:rsidR="00BB63A5">
        <w:t>cruelest</w:t>
      </w:r>
      <w:r w:rsidR="00381205">
        <w:t xml:space="preserve"> </w:t>
      </w:r>
      <w:r>
        <w:t>are</w:t>
      </w:r>
      <w:r w:rsidR="00381205">
        <w:t xml:space="preserve"> </w:t>
      </w:r>
      <w:r>
        <w:t>only</w:t>
      </w:r>
      <w:r w:rsidR="00381205">
        <w:t xml:space="preserve"> </w:t>
      </w:r>
      <w:r>
        <w:t>shadows</w:t>
      </w:r>
      <w:r w:rsidR="00381205">
        <w:t xml:space="preserve"> </w:t>
      </w:r>
      <w:r>
        <w:t>compared</w:t>
      </w:r>
      <w:r w:rsidR="00381205">
        <w:t xml:space="preserve"> </w:t>
      </w:r>
      <w:r>
        <w:t>to</w:t>
      </w:r>
      <w:r w:rsidR="00381205">
        <w:t xml:space="preserve"> </w:t>
      </w:r>
      <w:r>
        <w:t>the</w:t>
      </w:r>
      <w:r w:rsidR="00381205">
        <w:t xml:space="preserve"> </w:t>
      </w:r>
      <w:r>
        <w:t>eternal</w:t>
      </w:r>
      <w:r w:rsidR="00381205">
        <w:t xml:space="preserve"> </w:t>
      </w:r>
      <w:r>
        <w:t>torments</w:t>
      </w:r>
      <w:r w:rsidR="00381205">
        <w:t xml:space="preserve"> </w:t>
      </w:r>
      <w:r>
        <w:t>of</w:t>
      </w:r>
      <w:r w:rsidR="00381205">
        <w:t xml:space="preserve"> </w:t>
      </w:r>
      <w:r>
        <w:t>the</w:t>
      </w:r>
      <w:r w:rsidR="00381205">
        <w:t xml:space="preserve"> </w:t>
      </w:r>
      <w:r>
        <w:t>life</w:t>
      </w:r>
      <w:r w:rsidR="00381205">
        <w:t xml:space="preserve"> </w:t>
      </w:r>
      <w:r>
        <w:t>to</w:t>
      </w:r>
      <w:r w:rsidR="00381205">
        <w:t xml:space="preserve"> </w:t>
      </w:r>
      <w:r>
        <w:t>come.</w:t>
      </w:r>
      <w:r w:rsidR="00381205">
        <w:t xml:space="preserve"> </w:t>
      </w:r>
      <w:r>
        <w:t>The</w:t>
      </w:r>
      <w:r w:rsidR="00381205">
        <w:t xml:space="preserve"> </w:t>
      </w:r>
      <w:r>
        <w:t>former</w:t>
      </w:r>
      <w:r w:rsidR="00381205">
        <w:t xml:space="preserve"> </w:t>
      </w:r>
      <w:r>
        <w:t>end</w:t>
      </w:r>
      <w:r w:rsidR="00381205">
        <w:t xml:space="preserve"> </w:t>
      </w:r>
      <w:r>
        <w:t>with</w:t>
      </w:r>
      <w:r w:rsidR="00381205">
        <w:t xml:space="preserve"> </w:t>
      </w:r>
      <w:r>
        <w:t>this</w:t>
      </w:r>
      <w:r w:rsidR="00381205">
        <w:t xml:space="preserve"> </w:t>
      </w:r>
      <w:r>
        <w:t>life;</w:t>
      </w:r>
      <w:r w:rsidR="00381205">
        <w:t xml:space="preserve"> </w:t>
      </w:r>
      <w:r>
        <w:t>but</w:t>
      </w:r>
      <w:r w:rsidR="00381205">
        <w:t xml:space="preserve"> </w:t>
      </w:r>
      <w:r>
        <w:t>in</w:t>
      </w:r>
      <w:r w:rsidR="00381205">
        <w:t xml:space="preserve"> </w:t>
      </w:r>
      <w:r>
        <w:t>hell</w:t>
      </w:r>
      <w:r w:rsidR="00381205">
        <w:t xml:space="preserve"> </w:t>
      </w:r>
      <w:r>
        <w:t>the</w:t>
      </w:r>
      <w:r w:rsidR="00381205">
        <w:t xml:space="preserve"> </w:t>
      </w:r>
      <w:r>
        <w:t>worm</w:t>
      </w:r>
      <w:r w:rsidR="00381205">
        <w:t xml:space="preserve"> </w:t>
      </w:r>
      <w:r>
        <w:t>of</w:t>
      </w:r>
      <w:r w:rsidR="00381205">
        <w:t xml:space="preserve"> </w:t>
      </w:r>
      <w:r>
        <w:t>conscience</w:t>
      </w:r>
      <w:r w:rsidR="00381205">
        <w:t xml:space="preserve"> </w:t>
      </w:r>
      <w:r>
        <w:t>shall</w:t>
      </w:r>
      <w:r w:rsidR="00381205">
        <w:t xml:space="preserve"> </w:t>
      </w:r>
      <w:r>
        <w:t>never</w:t>
      </w:r>
      <w:r w:rsidR="00381205">
        <w:t xml:space="preserve"> </w:t>
      </w:r>
      <w:r>
        <w:t>die,</w:t>
      </w:r>
      <w:r w:rsidR="00381205">
        <w:t xml:space="preserve"> </w:t>
      </w:r>
      <w:r>
        <w:t>the</w:t>
      </w:r>
      <w:r w:rsidR="00381205">
        <w:t xml:space="preserve"> </w:t>
      </w:r>
      <w:r>
        <w:t>executioner</w:t>
      </w:r>
      <w:r w:rsidR="00381205">
        <w:t xml:space="preserve"> </w:t>
      </w:r>
      <w:r>
        <w:t>shall</w:t>
      </w:r>
      <w:r w:rsidR="00381205">
        <w:t xml:space="preserve"> </w:t>
      </w:r>
      <w:r>
        <w:t>never</w:t>
      </w:r>
      <w:r w:rsidR="00381205">
        <w:t xml:space="preserve"> </w:t>
      </w:r>
      <w:r>
        <w:t>grow</w:t>
      </w:r>
      <w:r w:rsidR="00381205">
        <w:t xml:space="preserve"> </w:t>
      </w:r>
      <w:r>
        <w:t>weary,</w:t>
      </w:r>
      <w:r w:rsidR="00381205">
        <w:t xml:space="preserve"> </w:t>
      </w:r>
      <w:r>
        <w:t>the</w:t>
      </w:r>
      <w:r w:rsidR="00381205">
        <w:t xml:space="preserve"> </w:t>
      </w:r>
      <w:r>
        <w:t>fire</w:t>
      </w:r>
      <w:r w:rsidR="00381205">
        <w:t xml:space="preserve"> </w:t>
      </w:r>
      <w:r>
        <w:t>shall</w:t>
      </w:r>
      <w:r w:rsidR="00381205">
        <w:t xml:space="preserve"> </w:t>
      </w:r>
      <w:r>
        <w:t>never</w:t>
      </w:r>
      <w:r w:rsidR="00381205">
        <w:t xml:space="preserve"> </w:t>
      </w:r>
      <w:r>
        <w:t>be</w:t>
      </w:r>
      <w:r w:rsidR="00381205">
        <w:t xml:space="preserve"> </w:t>
      </w:r>
      <w:r>
        <w:t>extinguished.</w:t>
      </w:r>
      <w:r w:rsidR="00381205">
        <w:t xml:space="preserve"> </w:t>
      </w:r>
      <w:r>
        <w:t>What,</w:t>
      </w:r>
      <w:r w:rsidR="00381205">
        <w:t xml:space="preserve"> </w:t>
      </w:r>
      <w:r>
        <w:t>then,</w:t>
      </w:r>
      <w:r w:rsidR="00381205">
        <w:t xml:space="preserve"> </w:t>
      </w:r>
      <w:r>
        <w:t>will</w:t>
      </w:r>
      <w:r w:rsidR="00381205">
        <w:t xml:space="preserve"> </w:t>
      </w:r>
      <w:r>
        <w:t>be</w:t>
      </w:r>
      <w:r w:rsidR="00381205">
        <w:t xml:space="preserve"> </w:t>
      </w:r>
      <w:r>
        <w:t>the</w:t>
      </w:r>
      <w:r w:rsidR="00381205">
        <w:t xml:space="preserve"> </w:t>
      </w:r>
      <w:r>
        <w:t>feelings</w:t>
      </w:r>
      <w:r w:rsidR="00381205">
        <w:t xml:space="preserve"> </w:t>
      </w:r>
      <w:r>
        <w:t>of</w:t>
      </w:r>
      <w:r w:rsidR="00381205">
        <w:t xml:space="preserve"> </w:t>
      </w:r>
      <w:r>
        <w:t>the</w:t>
      </w:r>
      <w:r w:rsidR="00381205">
        <w:t xml:space="preserve"> </w:t>
      </w:r>
      <w:r>
        <w:t>wicked</w:t>
      </w:r>
      <w:r w:rsidR="00381205">
        <w:t xml:space="preserve"> </w:t>
      </w:r>
      <w:r>
        <w:t>when</w:t>
      </w:r>
      <w:r w:rsidR="00381205">
        <w:t xml:space="preserve"> </w:t>
      </w:r>
      <w:r>
        <w:t>suddenly</w:t>
      </w:r>
      <w:r w:rsidR="00381205">
        <w:t xml:space="preserve"> </w:t>
      </w:r>
      <w:r>
        <w:t>transported</w:t>
      </w:r>
      <w:r w:rsidR="00381205">
        <w:t xml:space="preserve"> </w:t>
      </w:r>
      <w:r>
        <w:t>from</w:t>
      </w:r>
      <w:r w:rsidR="00381205">
        <w:t xml:space="preserve"> </w:t>
      </w:r>
      <w:r>
        <w:t>the</w:t>
      </w:r>
      <w:r w:rsidR="00381205">
        <w:t xml:space="preserve"> </w:t>
      </w:r>
      <w:r>
        <w:t>midst</w:t>
      </w:r>
      <w:r w:rsidR="00381205">
        <w:t xml:space="preserve"> </w:t>
      </w:r>
      <w:r>
        <w:t>of</w:t>
      </w:r>
      <w:r w:rsidR="00381205">
        <w:t xml:space="preserve"> </w:t>
      </w:r>
      <w:r>
        <w:t>earthly</w:t>
      </w:r>
      <w:r w:rsidR="00381205">
        <w:t xml:space="preserve"> </w:t>
      </w:r>
      <w:r>
        <w:t>happiness</w:t>
      </w:r>
      <w:r w:rsidR="00381205">
        <w:t xml:space="preserve"> </w:t>
      </w:r>
      <w:r>
        <w:t>to</w:t>
      </w:r>
      <w:r w:rsidR="00381205">
        <w:t xml:space="preserve"> </w:t>
      </w:r>
      <w:r>
        <w:t>this</w:t>
      </w:r>
      <w:r w:rsidR="00381205">
        <w:t xml:space="preserve"> </w:t>
      </w:r>
      <w:r>
        <w:t>abyss</w:t>
      </w:r>
      <w:r w:rsidR="00381205">
        <w:t xml:space="preserve"> </w:t>
      </w:r>
      <w:r>
        <w:t>of</w:t>
      </w:r>
      <w:r w:rsidR="00381205">
        <w:t xml:space="preserve"> </w:t>
      </w:r>
      <w:r>
        <w:t>unspeakable</w:t>
      </w:r>
      <w:r w:rsidR="00381205">
        <w:t xml:space="preserve"> </w:t>
      </w:r>
      <w:r>
        <w:t>miseries?</w:t>
      </w:r>
      <w:r w:rsidR="00381205">
        <w:t xml:space="preserve"> </w:t>
      </w:r>
      <w:r>
        <w:t>In</w:t>
      </w:r>
      <w:r w:rsidR="00381205">
        <w:t xml:space="preserve"> </w:t>
      </w:r>
      <w:r>
        <w:t>vain</w:t>
      </w:r>
      <w:r w:rsidR="00381205">
        <w:t xml:space="preserve"> </w:t>
      </w:r>
      <w:r>
        <w:t>will</w:t>
      </w:r>
      <w:r w:rsidR="00381205">
        <w:t xml:space="preserve"> </w:t>
      </w:r>
      <w:r>
        <w:t>they</w:t>
      </w:r>
      <w:r w:rsidR="00381205">
        <w:t xml:space="preserve"> </w:t>
      </w:r>
      <w:r>
        <w:t>denounce</w:t>
      </w:r>
      <w:r w:rsidR="00381205">
        <w:t xml:space="preserve"> </w:t>
      </w:r>
      <w:r>
        <w:t>their</w:t>
      </w:r>
      <w:r w:rsidR="00381205">
        <w:t xml:space="preserve"> </w:t>
      </w:r>
      <w:r>
        <w:t>blindness</w:t>
      </w:r>
      <w:r w:rsidR="00381205">
        <w:t xml:space="preserve"> </w:t>
      </w:r>
      <w:r>
        <w:t>and</w:t>
      </w:r>
      <w:r w:rsidR="00381205">
        <w:t xml:space="preserve"> </w:t>
      </w:r>
      <w:r>
        <w:t>bewail</w:t>
      </w:r>
      <w:r w:rsidR="00381205">
        <w:t xml:space="preserve"> </w:t>
      </w:r>
      <w:r>
        <w:t>the</w:t>
      </w:r>
      <w:r w:rsidR="00381205">
        <w:t xml:space="preserve"> </w:t>
      </w:r>
      <w:r>
        <w:t>graces</w:t>
      </w:r>
      <w:r w:rsidR="00381205">
        <w:t xml:space="preserve"> </w:t>
      </w:r>
      <w:r>
        <w:t>they</w:t>
      </w:r>
      <w:r w:rsidR="00381205">
        <w:t xml:space="preserve"> </w:t>
      </w:r>
      <w:r>
        <w:t>refused.</w:t>
      </w:r>
      <w:r w:rsidR="00381205">
        <w:t xml:space="preserve"> </w:t>
      </w:r>
      <w:r>
        <w:t>What</w:t>
      </w:r>
      <w:r w:rsidR="00381205">
        <w:t xml:space="preserve"> </w:t>
      </w:r>
      <w:r>
        <w:t>can</w:t>
      </w:r>
      <w:r w:rsidR="00381205">
        <w:t xml:space="preserve"> </w:t>
      </w:r>
      <w:r>
        <w:t>the</w:t>
      </w:r>
      <w:r w:rsidR="00381205">
        <w:t xml:space="preserve"> </w:t>
      </w:r>
      <w:r>
        <w:t>pilot</w:t>
      </w:r>
      <w:r w:rsidR="00381205">
        <w:t xml:space="preserve"> </w:t>
      </w:r>
      <w:r>
        <w:t>do</w:t>
      </w:r>
      <w:r w:rsidR="00381205">
        <w:t xml:space="preserve"> </w:t>
      </w:r>
      <w:r>
        <w:t>when</w:t>
      </w:r>
      <w:r w:rsidR="00381205">
        <w:t xml:space="preserve"> </w:t>
      </w:r>
      <w:r>
        <w:t>the</w:t>
      </w:r>
      <w:r w:rsidR="00381205">
        <w:t xml:space="preserve"> </w:t>
      </w:r>
      <w:r>
        <w:t>ship</w:t>
      </w:r>
      <w:r w:rsidR="00381205">
        <w:t xml:space="preserve"> </w:t>
      </w:r>
      <w:r>
        <w:t>is</w:t>
      </w:r>
      <w:r w:rsidR="00381205">
        <w:t xml:space="preserve"> </w:t>
      </w:r>
      <w:r>
        <w:t>lost?</w:t>
      </w:r>
      <w:r w:rsidR="00381205">
        <w:t xml:space="preserve"> </w:t>
      </w:r>
      <w:r>
        <w:t>Of</w:t>
      </w:r>
      <w:r w:rsidR="00381205">
        <w:t xml:space="preserve"> </w:t>
      </w:r>
      <w:r>
        <w:t>what</w:t>
      </w:r>
      <w:r w:rsidR="00381205">
        <w:t xml:space="preserve"> </w:t>
      </w:r>
      <w:r>
        <w:t>use</w:t>
      </w:r>
      <w:r w:rsidR="00381205">
        <w:t xml:space="preserve"> </w:t>
      </w:r>
      <w:r>
        <w:t>is</w:t>
      </w:r>
      <w:r w:rsidR="00381205">
        <w:t xml:space="preserve"> </w:t>
      </w:r>
      <w:r>
        <w:t>the</w:t>
      </w:r>
      <w:r w:rsidR="00381205">
        <w:t xml:space="preserve"> </w:t>
      </w:r>
      <w:r>
        <w:t>physician</w:t>
      </w:r>
      <w:r w:rsidR="00381205">
        <w:t xml:space="preserve"> </w:t>
      </w:r>
      <w:r>
        <w:t>when</w:t>
      </w:r>
      <w:r w:rsidR="00381205">
        <w:t xml:space="preserve"> </w:t>
      </w:r>
      <w:r>
        <w:t>the</w:t>
      </w:r>
      <w:r w:rsidR="00381205">
        <w:t xml:space="preserve"> </w:t>
      </w:r>
      <w:r>
        <w:t>patient</w:t>
      </w:r>
      <w:r w:rsidR="00381205">
        <w:t xml:space="preserve"> </w:t>
      </w:r>
      <w:r>
        <w:t>is</w:t>
      </w:r>
      <w:r w:rsidR="00381205">
        <w:t xml:space="preserve"> </w:t>
      </w:r>
      <w:r>
        <w:t>dead?</w:t>
      </w:r>
      <w:r w:rsidR="00381205">
        <w:t xml:space="preserve"> </w:t>
      </w:r>
      <w:r w:rsidR="002B6D35">
        <w:t>Where</w:t>
      </w:r>
      <w:r w:rsidR="00381205">
        <w:t xml:space="preserve"> </w:t>
      </w:r>
      <w:r>
        <w:t>will</w:t>
      </w:r>
      <w:r w:rsidR="00381205">
        <w:t xml:space="preserve"> </w:t>
      </w:r>
      <w:r>
        <w:t>we</w:t>
      </w:r>
      <w:r w:rsidR="00381205">
        <w:t xml:space="preserve"> </w:t>
      </w:r>
      <w:r>
        <w:t>turn,</w:t>
      </w:r>
      <w:r w:rsidR="00381205">
        <w:t xml:space="preserve"> </w:t>
      </w:r>
      <w:r>
        <w:t>on</w:t>
      </w:r>
      <w:r w:rsidR="00381205">
        <w:t xml:space="preserve"> </w:t>
      </w:r>
      <w:r>
        <w:t>that</w:t>
      </w:r>
      <w:r w:rsidR="00381205">
        <w:t xml:space="preserve"> </w:t>
      </w:r>
      <w:r>
        <w:t>terrible</w:t>
      </w:r>
      <w:r w:rsidR="00381205">
        <w:t xml:space="preserve"> </w:t>
      </w:r>
      <w:r>
        <w:t>day,</w:t>
      </w:r>
      <w:r w:rsidR="00381205">
        <w:t xml:space="preserve"> </w:t>
      </w:r>
      <w:r>
        <w:t>when</w:t>
      </w:r>
      <w:r w:rsidR="00381205">
        <w:t xml:space="preserve"> </w:t>
      </w:r>
      <w:r>
        <w:t>the</w:t>
      </w:r>
      <w:r w:rsidR="00381205">
        <w:t xml:space="preserve"> </w:t>
      </w:r>
      <w:r>
        <w:t>heavens</w:t>
      </w:r>
      <w:r w:rsidR="00381205">
        <w:t xml:space="preserve"> </w:t>
      </w:r>
      <w:r>
        <w:t>and</w:t>
      </w:r>
      <w:r w:rsidR="00381205">
        <w:t xml:space="preserve"> </w:t>
      </w:r>
      <w:r>
        <w:t>the</w:t>
      </w:r>
      <w:r w:rsidR="00381205">
        <w:t xml:space="preserve"> </w:t>
      </w:r>
      <w:r>
        <w:t>earth,</w:t>
      </w:r>
      <w:r w:rsidR="00381205">
        <w:t xml:space="preserve"> </w:t>
      </w:r>
      <w:r>
        <w:t>the</w:t>
      </w:r>
      <w:r w:rsidR="00381205">
        <w:t xml:space="preserve"> </w:t>
      </w:r>
      <w:r>
        <w:t>sun,</w:t>
      </w:r>
      <w:r w:rsidR="00381205">
        <w:t xml:space="preserve"> </w:t>
      </w:r>
      <w:r>
        <w:t>moon,</w:t>
      </w:r>
      <w:r w:rsidR="00381205">
        <w:t xml:space="preserve"> </w:t>
      </w:r>
      <w:r>
        <w:t>and</w:t>
      </w:r>
      <w:r w:rsidR="00381205">
        <w:t xml:space="preserve"> </w:t>
      </w:r>
      <w:r>
        <w:t>stars,</w:t>
      </w:r>
      <w:r w:rsidR="00381205">
        <w:t xml:space="preserve"> </w:t>
      </w:r>
      <w:r>
        <w:t>when</w:t>
      </w:r>
      <w:r w:rsidR="00381205">
        <w:t xml:space="preserve"> </w:t>
      </w:r>
      <w:r>
        <w:t>all</w:t>
      </w:r>
      <w:r w:rsidR="00381205">
        <w:t xml:space="preserve"> </w:t>
      </w:r>
      <w:r>
        <w:t>creatures,</w:t>
      </w:r>
      <w:r w:rsidR="00381205">
        <w:t xml:space="preserve"> </w:t>
      </w:r>
      <w:r>
        <w:t>will</w:t>
      </w:r>
      <w:r w:rsidR="00381205">
        <w:t xml:space="preserve"> </w:t>
      </w:r>
      <w:r>
        <w:t>raise</w:t>
      </w:r>
      <w:r w:rsidR="00381205">
        <w:t xml:space="preserve"> </w:t>
      </w:r>
      <w:r>
        <w:t>their</w:t>
      </w:r>
      <w:r w:rsidR="00381205">
        <w:t xml:space="preserve"> </w:t>
      </w:r>
      <w:r>
        <w:t>voices</w:t>
      </w:r>
      <w:r w:rsidR="00381205">
        <w:t xml:space="preserve"> </w:t>
      </w:r>
      <w:r>
        <w:t>against</w:t>
      </w:r>
      <w:r w:rsidR="00381205">
        <w:t xml:space="preserve"> </w:t>
      </w:r>
      <w:r>
        <w:t>us</w:t>
      </w:r>
      <w:r w:rsidR="00381205">
        <w:t xml:space="preserve"> </w:t>
      </w:r>
      <w:r>
        <w:t>to</w:t>
      </w:r>
      <w:r w:rsidR="00381205">
        <w:t xml:space="preserve"> </w:t>
      </w:r>
      <w:r>
        <w:t>testify</w:t>
      </w:r>
      <w:r w:rsidR="00381205">
        <w:t xml:space="preserve"> </w:t>
      </w:r>
      <w:r>
        <w:t>the</w:t>
      </w:r>
      <w:r w:rsidR="00381205">
        <w:t xml:space="preserve"> </w:t>
      </w:r>
      <w:r>
        <w:t>evil</w:t>
      </w:r>
      <w:r w:rsidR="00381205">
        <w:t xml:space="preserve"> </w:t>
      </w:r>
      <w:r>
        <w:t>we</w:t>
      </w:r>
      <w:r w:rsidR="00381205">
        <w:t xml:space="preserve"> </w:t>
      </w:r>
      <w:r>
        <w:t>have</w:t>
      </w:r>
      <w:r w:rsidR="00381205">
        <w:t xml:space="preserve"> </w:t>
      </w:r>
      <w:r>
        <w:t>committed?</w:t>
      </w:r>
      <w:r w:rsidR="00381205">
        <w:t xml:space="preserve"> </w:t>
      </w:r>
      <w:r>
        <w:t>But</w:t>
      </w:r>
      <w:r w:rsidR="00381205">
        <w:t xml:space="preserve"> </w:t>
      </w:r>
      <w:r>
        <w:t>even</w:t>
      </w:r>
      <w:r w:rsidR="00381205">
        <w:t xml:space="preserve"> </w:t>
      </w:r>
      <w:r>
        <w:t>were</w:t>
      </w:r>
      <w:r w:rsidR="00381205">
        <w:t xml:space="preserve"> </w:t>
      </w:r>
      <w:r>
        <w:t>these</w:t>
      </w:r>
      <w:r w:rsidR="00381205">
        <w:t xml:space="preserve"> </w:t>
      </w:r>
      <w:r>
        <w:t>silent,</w:t>
      </w:r>
      <w:r w:rsidR="00381205">
        <w:t xml:space="preserve"> </w:t>
      </w:r>
      <w:r>
        <w:t>our</w:t>
      </w:r>
      <w:r w:rsidR="00381205">
        <w:t xml:space="preserve"> </w:t>
      </w:r>
      <w:r>
        <w:t>own</w:t>
      </w:r>
      <w:r w:rsidR="00381205">
        <w:t xml:space="preserve"> </w:t>
      </w:r>
      <w:r>
        <w:t>consciences</w:t>
      </w:r>
      <w:r w:rsidR="00381205">
        <w:t xml:space="preserve"> </w:t>
      </w:r>
      <w:r>
        <w:t>would</w:t>
      </w:r>
      <w:r w:rsidR="00381205">
        <w:t xml:space="preserve"> </w:t>
      </w:r>
      <w:r>
        <w:t>still</w:t>
      </w:r>
      <w:r w:rsidR="00381205">
        <w:t xml:space="preserve"> </w:t>
      </w:r>
      <w:r>
        <w:t>accuse</w:t>
      </w:r>
      <w:r w:rsidR="00381205">
        <w:t xml:space="preserve"> </w:t>
      </w:r>
      <w:r>
        <w:t>us.</w:t>
      </w:r>
      <w:r w:rsidR="00381205">
        <w:t xml:space="preserve"> </w:t>
      </w:r>
    </w:p>
    <w:p w14:paraId="7A4EBE03" w14:textId="77777777" w:rsidR="00BB63A5" w:rsidRDefault="00055323" w:rsidP="00B01E47">
      <w:pPr>
        <w:jc w:val="both"/>
      </w:pPr>
      <w:r>
        <w:t>These</w:t>
      </w:r>
      <w:r w:rsidR="00381205">
        <w:t xml:space="preserve"> </w:t>
      </w:r>
      <w:r>
        <w:t>reflections,</w:t>
      </w:r>
      <w:r w:rsidR="00381205">
        <w:t xml:space="preserve"> </w:t>
      </w:r>
      <w:r>
        <w:t>dear</w:t>
      </w:r>
      <w:r w:rsidR="00381205">
        <w:t xml:space="preserve"> </w:t>
      </w:r>
      <w:r>
        <w:t>Christian,</w:t>
      </w:r>
      <w:r w:rsidR="00381205">
        <w:t xml:space="preserve"> </w:t>
      </w:r>
      <w:r>
        <w:t>we</w:t>
      </w:r>
      <w:r w:rsidR="00381205">
        <w:t xml:space="preserve"> </w:t>
      </w:r>
      <w:r>
        <w:t>have</w:t>
      </w:r>
      <w:r w:rsidR="00381205">
        <w:t xml:space="preserve"> </w:t>
      </w:r>
      <w:r>
        <w:t>gathered</w:t>
      </w:r>
      <w:r w:rsidR="00381205">
        <w:t xml:space="preserve"> </w:t>
      </w:r>
      <w:r>
        <w:t>chiefly</w:t>
      </w:r>
      <w:r w:rsidR="00381205">
        <w:t xml:space="preserve"> </w:t>
      </w:r>
      <w:r>
        <w:t>from</w:t>
      </w:r>
      <w:r w:rsidR="00381205">
        <w:t xml:space="preserve"> </w:t>
      </w:r>
      <w:r>
        <w:t>the</w:t>
      </w:r>
      <w:r w:rsidR="00381205">
        <w:t xml:space="preserve"> </w:t>
      </w:r>
      <w:r>
        <w:t>writings</w:t>
      </w:r>
      <w:r w:rsidR="00381205">
        <w:t xml:space="preserve"> </w:t>
      </w:r>
      <w:r>
        <w:t>of</w:t>
      </w:r>
      <w:r w:rsidR="00381205">
        <w:t xml:space="preserve"> </w:t>
      </w:r>
      <w:r>
        <w:t>St.</w:t>
      </w:r>
      <w:r w:rsidR="00381205">
        <w:t xml:space="preserve"> </w:t>
      </w:r>
      <w:r>
        <w:t>John</w:t>
      </w:r>
      <w:r w:rsidR="00381205">
        <w:t xml:space="preserve"> </w:t>
      </w:r>
      <w:r>
        <w:t>Chrysostom.</w:t>
      </w:r>
      <w:r w:rsidR="00381205">
        <w:t xml:space="preserve"> </w:t>
      </w:r>
      <w:r>
        <w:t>Do</w:t>
      </w:r>
      <w:r w:rsidR="00381205">
        <w:t xml:space="preserve"> </w:t>
      </w:r>
      <w:r>
        <w:t>they</w:t>
      </w:r>
      <w:r w:rsidR="00381205">
        <w:t xml:space="preserve"> </w:t>
      </w:r>
      <w:r>
        <w:t>not</w:t>
      </w:r>
      <w:r w:rsidR="00381205">
        <w:t xml:space="preserve"> </w:t>
      </w:r>
      <w:r>
        <w:t>prove</w:t>
      </w:r>
      <w:r w:rsidR="00381205">
        <w:t xml:space="preserve"> </w:t>
      </w:r>
      <w:r>
        <w:t>the</w:t>
      </w:r>
      <w:r w:rsidR="00381205">
        <w:t xml:space="preserve"> </w:t>
      </w:r>
      <w:r>
        <w:t>necessity</w:t>
      </w:r>
      <w:r w:rsidR="00381205">
        <w:t xml:space="preserve"> </w:t>
      </w:r>
      <w:r>
        <w:t>of</w:t>
      </w:r>
      <w:r w:rsidR="00381205">
        <w:t xml:space="preserve"> </w:t>
      </w:r>
      <w:r>
        <w:t>living</w:t>
      </w:r>
      <w:r w:rsidR="00381205">
        <w:t xml:space="preserve"> </w:t>
      </w:r>
      <w:r>
        <w:t>with</w:t>
      </w:r>
      <w:r w:rsidR="00381205">
        <w:t xml:space="preserve"> </w:t>
      </w:r>
      <w:r>
        <w:t>the</w:t>
      </w:r>
      <w:r w:rsidR="00381205">
        <w:t xml:space="preserve"> </w:t>
      </w:r>
      <w:r>
        <w:t>fear</w:t>
      </w:r>
      <w:r w:rsidR="00381205">
        <w:t xml:space="preserve"> </w:t>
      </w:r>
      <w:r>
        <w:t>of</w:t>
      </w:r>
      <w:r w:rsidR="00381205">
        <w:t xml:space="preserve"> </w:t>
      </w:r>
      <w:r>
        <w:t>this</w:t>
      </w:r>
      <w:r w:rsidR="00381205">
        <w:t xml:space="preserve"> </w:t>
      </w:r>
      <w:r>
        <w:t>supreme</w:t>
      </w:r>
      <w:r w:rsidR="00381205">
        <w:t xml:space="preserve"> </w:t>
      </w:r>
      <w:r>
        <w:t>judgment</w:t>
      </w:r>
      <w:r w:rsidR="00381205">
        <w:t xml:space="preserve"> </w:t>
      </w:r>
      <w:r>
        <w:t>constantly</w:t>
      </w:r>
      <w:r w:rsidR="00381205">
        <w:t xml:space="preserve"> </w:t>
      </w:r>
      <w:r>
        <w:t>before</w:t>
      </w:r>
      <w:r w:rsidR="00381205">
        <w:t xml:space="preserve"> </w:t>
      </w:r>
      <w:r>
        <w:t>us?</w:t>
      </w:r>
      <w:r w:rsidR="00381205">
        <w:t xml:space="preserve"> </w:t>
      </w:r>
      <w:r>
        <w:t>This</w:t>
      </w:r>
      <w:r w:rsidR="00381205">
        <w:t xml:space="preserve"> </w:t>
      </w:r>
      <w:r>
        <w:t>fear</w:t>
      </w:r>
      <w:r w:rsidR="00381205">
        <w:t xml:space="preserve"> </w:t>
      </w:r>
      <w:r>
        <w:t>was</w:t>
      </w:r>
      <w:r w:rsidR="00381205">
        <w:t xml:space="preserve"> </w:t>
      </w:r>
      <w:r>
        <w:t>never</w:t>
      </w:r>
      <w:r w:rsidR="00381205">
        <w:t xml:space="preserve"> </w:t>
      </w:r>
      <w:r>
        <w:t>absent</w:t>
      </w:r>
      <w:r w:rsidR="00381205">
        <w:t xml:space="preserve"> </w:t>
      </w:r>
      <w:r>
        <w:t>from</w:t>
      </w:r>
      <w:r w:rsidR="00381205">
        <w:t xml:space="preserve"> </w:t>
      </w:r>
      <w:r>
        <w:t>the</w:t>
      </w:r>
      <w:r w:rsidR="00381205">
        <w:t xml:space="preserve"> </w:t>
      </w:r>
      <w:r>
        <w:t>heart</w:t>
      </w:r>
      <w:r w:rsidR="00381205">
        <w:t xml:space="preserve"> </w:t>
      </w:r>
      <w:r>
        <w:t>of</w:t>
      </w:r>
      <w:r w:rsidR="00381205">
        <w:t xml:space="preserve"> </w:t>
      </w:r>
      <w:r>
        <w:t>St.</w:t>
      </w:r>
      <w:r w:rsidR="00381205">
        <w:t xml:space="preserve"> </w:t>
      </w:r>
      <w:r>
        <w:t>Ambrose,</w:t>
      </w:r>
      <w:r w:rsidR="00381205">
        <w:t xml:space="preserve"> </w:t>
      </w:r>
      <w:r>
        <w:t>notwithstanding</w:t>
      </w:r>
      <w:r w:rsidR="00381205">
        <w:t xml:space="preserve"> </w:t>
      </w:r>
      <w:r>
        <w:t>the</w:t>
      </w:r>
      <w:r w:rsidR="00381205">
        <w:t xml:space="preserve"> </w:t>
      </w:r>
      <w:r>
        <w:t>vigilant</w:t>
      </w:r>
      <w:r w:rsidR="00381205">
        <w:t xml:space="preserve"> </w:t>
      </w:r>
      <w:r>
        <w:t>fervor</w:t>
      </w:r>
      <w:r w:rsidR="00381205">
        <w:t xml:space="preserve"> </w:t>
      </w:r>
      <w:r>
        <w:t>of</w:t>
      </w:r>
      <w:r w:rsidR="00381205">
        <w:t xml:space="preserve"> </w:t>
      </w:r>
      <w:r>
        <w:t>his</w:t>
      </w:r>
      <w:r w:rsidR="00381205">
        <w:t xml:space="preserve"> </w:t>
      </w:r>
      <w:r>
        <w:t>life.</w:t>
      </w:r>
      <w:r w:rsidR="00381205">
        <w:t xml:space="preserve"> </w:t>
      </w:r>
      <w:r w:rsidR="00BB63A5">
        <w:t>“</w:t>
      </w:r>
      <w:r>
        <w:t>Woe</w:t>
      </w:r>
      <w:r w:rsidR="00381205">
        <w:t xml:space="preserve"> </w:t>
      </w:r>
      <w:r>
        <w:t>is</w:t>
      </w:r>
      <w:r w:rsidR="00381205">
        <w:t xml:space="preserve"> </w:t>
      </w:r>
      <w:r>
        <w:t>me,</w:t>
      </w:r>
      <w:r w:rsidR="00BB63A5">
        <w:t>”</w:t>
      </w:r>
      <w:r w:rsidR="00381205">
        <w:t xml:space="preserve"> </w:t>
      </w:r>
      <w:r>
        <w:t>he</w:t>
      </w:r>
      <w:r w:rsidR="00381205">
        <w:t xml:space="preserve"> </w:t>
      </w:r>
      <w:r>
        <w:t>exclaims</w:t>
      </w:r>
      <w:r w:rsidR="00381205">
        <w:t xml:space="preserve"> </w:t>
      </w:r>
      <w:r>
        <w:t>in</w:t>
      </w:r>
      <w:r w:rsidR="00381205">
        <w:t xml:space="preserve"> </w:t>
      </w:r>
      <w:r>
        <w:t>his</w:t>
      </w:r>
      <w:r w:rsidR="00381205">
        <w:t xml:space="preserve"> </w:t>
      </w:r>
      <w:r>
        <w:t>commentary</w:t>
      </w:r>
      <w:r w:rsidR="00381205">
        <w:t xml:space="preserve"> </w:t>
      </w:r>
      <w:r>
        <w:t>on</w:t>
      </w:r>
      <w:r w:rsidR="00381205">
        <w:t xml:space="preserve"> </w:t>
      </w:r>
      <w:r>
        <w:t>St.</w:t>
      </w:r>
      <w:r w:rsidR="00381205">
        <w:t xml:space="preserve"> </w:t>
      </w:r>
      <w:r>
        <w:t>Luke</w:t>
      </w:r>
      <w:r w:rsidR="00BB63A5">
        <w:t>-</w:t>
      </w:r>
      <w:r>
        <w:t>”woe</w:t>
      </w:r>
      <w:r w:rsidR="00381205">
        <w:t xml:space="preserve"> </w:t>
      </w:r>
      <w:r>
        <w:t>is</w:t>
      </w:r>
      <w:r w:rsidR="00381205">
        <w:t xml:space="preserve"> </w:t>
      </w:r>
      <w:r>
        <w:t>me</w:t>
      </w:r>
      <w:r w:rsidR="00381205">
        <w:t xml:space="preserve"> </w:t>
      </w:r>
      <w:r>
        <w:t>if</w:t>
      </w:r>
      <w:r w:rsidR="00381205">
        <w:t xml:space="preserve"> </w:t>
      </w:r>
      <w:r>
        <w:t>I</w:t>
      </w:r>
      <w:r w:rsidR="00381205">
        <w:t xml:space="preserve"> </w:t>
      </w:r>
      <w:r>
        <w:t>weep</w:t>
      </w:r>
      <w:r w:rsidR="00381205">
        <w:t xml:space="preserve"> </w:t>
      </w:r>
      <w:r>
        <w:t>not</w:t>
      </w:r>
      <w:r w:rsidR="00381205">
        <w:t xml:space="preserve"> </w:t>
      </w:r>
      <w:r>
        <w:t>for</w:t>
      </w:r>
      <w:r w:rsidR="00381205">
        <w:t xml:space="preserve"> </w:t>
      </w:r>
      <w:r>
        <w:t>my</w:t>
      </w:r>
      <w:r w:rsidR="00381205">
        <w:t xml:space="preserve"> </w:t>
      </w:r>
      <w:r>
        <w:t>sins!</w:t>
      </w:r>
      <w:r w:rsidR="00381205">
        <w:t xml:space="preserve"> </w:t>
      </w:r>
      <w:r>
        <w:t>Woe</w:t>
      </w:r>
      <w:r w:rsidR="00381205">
        <w:t xml:space="preserve"> </w:t>
      </w:r>
      <w:r>
        <w:t>is</w:t>
      </w:r>
      <w:r w:rsidR="00381205">
        <w:t xml:space="preserve"> </w:t>
      </w:r>
      <w:r>
        <w:t>me,</w:t>
      </w:r>
      <w:r w:rsidR="00381205">
        <w:t xml:space="preserve"> </w:t>
      </w:r>
      <w:r>
        <w:t>0</w:t>
      </w:r>
      <w:r w:rsidR="00381205">
        <w:t xml:space="preserve"> </w:t>
      </w:r>
      <w:r>
        <w:t>Lord!</w:t>
      </w:r>
      <w:r w:rsidR="00381205">
        <w:t xml:space="preserve"> </w:t>
      </w:r>
      <w:r>
        <w:t>if</w:t>
      </w:r>
      <w:r w:rsidR="00381205">
        <w:t xml:space="preserve"> </w:t>
      </w:r>
      <w:r>
        <w:t>I</w:t>
      </w:r>
      <w:r w:rsidR="00381205">
        <w:t xml:space="preserve"> </w:t>
      </w:r>
      <w:r>
        <w:t>rise</w:t>
      </w:r>
      <w:r w:rsidR="00381205">
        <w:t xml:space="preserve"> </w:t>
      </w:r>
      <w:r>
        <w:t>not</w:t>
      </w:r>
      <w:r w:rsidR="00381205">
        <w:t xml:space="preserve"> </w:t>
      </w:r>
      <w:r>
        <w:t>in</w:t>
      </w:r>
      <w:r w:rsidR="00381205">
        <w:t xml:space="preserve"> </w:t>
      </w:r>
      <w:r>
        <w:t>the</w:t>
      </w:r>
      <w:r w:rsidR="00381205">
        <w:t xml:space="preserve"> </w:t>
      </w:r>
      <w:r>
        <w:t>night</w:t>
      </w:r>
      <w:r w:rsidR="00381205">
        <w:t xml:space="preserve"> </w:t>
      </w:r>
      <w:r>
        <w:t>to</w:t>
      </w:r>
      <w:r w:rsidR="00381205">
        <w:t xml:space="preserve"> </w:t>
      </w:r>
      <w:r>
        <w:t>confess</w:t>
      </w:r>
      <w:r w:rsidR="00381205">
        <w:t xml:space="preserve"> </w:t>
      </w:r>
      <w:r>
        <w:t>and</w:t>
      </w:r>
      <w:r w:rsidR="00381205">
        <w:t xml:space="preserve"> </w:t>
      </w:r>
      <w:r>
        <w:t>proclaim</w:t>
      </w:r>
      <w:r w:rsidR="00381205">
        <w:t xml:space="preserve"> </w:t>
      </w:r>
      <w:r>
        <w:t>the</w:t>
      </w:r>
      <w:r w:rsidR="00381205">
        <w:t xml:space="preserve"> </w:t>
      </w:r>
      <w:r>
        <w:t>glory</w:t>
      </w:r>
      <w:r w:rsidR="00381205">
        <w:t xml:space="preserve"> </w:t>
      </w:r>
      <w:r>
        <w:t>of</w:t>
      </w:r>
      <w:r w:rsidR="00381205">
        <w:t xml:space="preserve"> </w:t>
      </w:r>
      <w:r w:rsidR="00186837">
        <w:t>Your</w:t>
      </w:r>
      <w:r w:rsidR="00381205">
        <w:t xml:space="preserve"> </w:t>
      </w:r>
      <w:r>
        <w:t>name!</w:t>
      </w:r>
      <w:r w:rsidR="00381205">
        <w:t xml:space="preserve"> </w:t>
      </w:r>
      <w:r>
        <w:t>Woe</w:t>
      </w:r>
      <w:r w:rsidR="00381205">
        <w:t xml:space="preserve"> </w:t>
      </w:r>
      <w:r>
        <w:t>is</w:t>
      </w:r>
      <w:r w:rsidR="00381205">
        <w:t xml:space="preserve"> </w:t>
      </w:r>
      <w:r>
        <w:t>me</w:t>
      </w:r>
      <w:r w:rsidR="00381205">
        <w:t xml:space="preserve"> </w:t>
      </w:r>
      <w:r>
        <w:t>if</w:t>
      </w:r>
      <w:r w:rsidR="00381205">
        <w:t xml:space="preserve"> </w:t>
      </w:r>
      <w:r>
        <w:t>I</w:t>
      </w:r>
      <w:r w:rsidR="00381205">
        <w:t xml:space="preserve"> </w:t>
      </w:r>
      <w:r>
        <w:t>do</w:t>
      </w:r>
      <w:r w:rsidR="00381205">
        <w:t xml:space="preserve"> </w:t>
      </w:r>
      <w:r>
        <w:t>not</w:t>
      </w:r>
      <w:r w:rsidR="00381205">
        <w:t xml:space="preserve"> </w:t>
      </w:r>
      <w:r>
        <w:t>dissipate</w:t>
      </w:r>
      <w:r w:rsidR="00381205">
        <w:t xml:space="preserve"> </w:t>
      </w:r>
      <w:r>
        <w:t>the</w:t>
      </w:r>
      <w:r w:rsidR="00381205">
        <w:t xml:space="preserve"> </w:t>
      </w:r>
      <w:r>
        <w:t>errors</w:t>
      </w:r>
      <w:r w:rsidR="00381205">
        <w:t xml:space="preserve"> </w:t>
      </w:r>
      <w:r>
        <w:t>of</w:t>
      </w:r>
      <w:r w:rsidR="00381205">
        <w:t xml:space="preserve"> </w:t>
      </w:r>
      <w:r>
        <w:t>my</w:t>
      </w:r>
      <w:r w:rsidR="00381205">
        <w:t xml:space="preserve"> </w:t>
      </w:r>
      <w:r>
        <w:t>brethren</w:t>
      </w:r>
      <w:r w:rsidR="00381205">
        <w:t xml:space="preserve"> </w:t>
      </w:r>
      <w:r>
        <w:t>and</w:t>
      </w:r>
      <w:r w:rsidR="00381205">
        <w:t xml:space="preserve"> </w:t>
      </w:r>
      <w:r>
        <w:t>cause</w:t>
      </w:r>
      <w:r w:rsidR="00381205">
        <w:t xml:space="preserve"> </w:t>
      </w:r>
      <w:r>
        <w:t>the</w:t>
      </w:r>
      <w:r w:rsidR="00381205">
        <w:t xml:space="preserve"> </w:t>
      </w:r>
      <w:r>
        <w:t>light</w:t>
      </w:r>
      <w:r w:rsidR="00381205">
        <w:t xml:space="preserve"> </w:t>
      </w:r>
      <w:r>
        <w:t>of</w:t>
      </w:r>
      <w:r w:rsidR="00381205">
        <w:t xml:space="preserve"> </w:t>
      </w:r>
      <w:r>
        <w:t>truth</w:t>
      </w:r>
      <w:r w:rsidR="00381205">
        <w:t xml:space="preserve"> </w:t>
      </w:r>
      <w:r>
        <w:t>to</w:t>
      </w:r>
      <w:r w:rsidR="00381205">
        <w:t xml:space="preserve"> </w:t>
      </w:r>
      <w:r>
        <w:t>burn</w:t>
      </w:r>
      <w:r w:rsidR="00381205">
        <w:t xml:space="preserve"> </w:t>
      </w:r>
      <w:r>
        <w:t>before</w:t>
      </w:r>
      <w:r w:rsidR="00381205">
        <w:t xml:space="preserve"> </w:t>
      </w:r>
      <w:r>
        <w:t>their</w:t>
      </w:r>
      <w:r w:rsidR="00381205">
        <w:t xml:space="preserve"> </w:t>
      </w:r>
      <w:r>
        <w:t>eyes,</w:t>
      </w:r>
      <w:r w:rsidR="00381205">
        <w:t xml:space="preserve"> </w:t>
      </w:r>
      <w:r>
        <w:t>for</w:t>
      </w:r>
      <w:r w:rsidR="00381205">
        <w:t xml:space="preserve"> </w:t>
      </w:r>
      <w:r>
        <w:t>the</w:t>
      </w:r>
      <w:r w:rsidR="00381205">
        <w:t xml:space="preserve"> </w:t>
      </w:r>
      <w:r>
        <w:t>axe</w:t>
      </w:r>
      <w:r w:rsidR="00381205">
        <w:t xml:space="preserve"> </w:t>
      </w:r>
      <w:r>
        <w:t>is</w:t>
      </w:r>
      <w:r w:rsidR="00381205">
        <w:t xml:space="preserve"> </w:t>
      </w:r>
      <w:r>
        <w:t>now</w:t>
      </w:r>
      <w:r w:rsidR="00381205">
        <w:t xml:space="preserve"> </w:t>
      </w:r>
      <w:r>
        <w:t>laid</w:t>
      </w:r>
      <w:r w:rsidR="00381205">
        <w:t xml:space="preserve"> </w:t>
      </w:r>
      <w:r>
        <w:t>to</w:t>
      </w:r>
      <w:r w:rsidR="00381205">
        <w:t xml:space="preserve"> </w:t>
      </w:r>
      <w:r>
        <w:t>the</w:t>
      </w:r>
      <w:r w:rsidR="00381205">
        <w:t xml:space="preserve"> </w:t>
      </w:r>
      <w:r>
        <w:t>root</w:t>
      </w:r>
      <w:r w:rsidR="00381205">
        <w:t xml:space="preserve"> </w:t>
      </w:r>
      <w:r>
        <w:t>of</w:t>
      </w:r>
      <w:r w:rsidR="00381205">
        <w:t xml:space="preserve"> </w:t>
      </w:r>
      <w:r>
        <w:t>the</w:t>
      </w:r>
      <w:r w:rsidR="00381205">
        <w:t xml:space="preserve"> </w:t>
      </w:r>
      <w:r>
        <w:t>tree.</w:t>
      </w:r>
      <w:r w:rsidR="00BB63A5">
        <w:t>”</w:t>
      </w:r>
      <w:r w:rsidR="00381205">
        <w:t xml:space="preserve"> </w:t>
      </w:r>
      <w:r>
        <w:t>Let</w:t>
      </w:r>
      <w:r w:rsidR="00381205">
        <w:t xml:space="preserve"> </w:t>
      </w:r>
      <w:r>
        <w:t>him,</w:t>
      </w:r>
      <w:r w:rsidR="00381205">
        <w:t xml:space="preserve"> </w:t>
      </w:r>
      <w:r>
        <w:t>therefore,</w:t>
      </w:r>
      <w:r w:rsidR="00381205">
        <w:t xml:space="preserve"> </w:t>
      </w:r>
      <w:r>
        <w:t>who</w:t>
      </w:r>
      <w:r w:rsidR="00381205">
        <w:t xml:space="preserve"> </w:t>
      </w:r>
      <w:r>
        <w:t>is</w:t>
      </w:r>
      <w:r w:rsidR="00381205">
        <w:t xml:space="preserve"> </w:t>
      </w:r>
      <w:r>
        <w:t>in</w:t>
      </w:r>
      <w:r w:rsidR="00381205">
        <w:t xml:space="preserve"> </w:t>
      </w:r>
      <w:r>
        <w:t>a</w:t>
      </w:r>
      <w:r w:rsidR="00381205">
        <w:t xml:space="preserve"> </w:t>
      </w:r>
      <w:r>
        <w:t>state</w:t>
      </w:r>
      <w:r w:rsidR="00381205">
        <w:t xml:space="preserve"> </w:t>
      </w:r>
      <w:r>
        <w:t>of</w:t>
      </w:r>
      <w:r w:rsidR="00381205">
        <w:t xml:space="preserve"> </w:t>
      </w:r>
      <w:r>
        <w:t>grace</w:t>
      </w:r>
      <w:r w:rsidR="00381205">
        <w:t xml:space="preserve"> </w:t>
      </w:r>
      <w:r>
        <w:t>bring</w:t>
      </w:r>
      <w:r w:rsidR="00381205">
        <w:t xml:space="preserve"> </w:t>
      </w:r>
      <w:r>
        <w:t>forth</w:t>
      </w:r>
      <w:r w:rsidR="00381205">
        <w:t xml:space="preserve"> </w:t>
      </w:r>
      <w:r>
        <w:t>fruits</w:t>
      </w:r>
      <w:r w:rsidR="00381205">
        <w:t xml:space="preserve"> </w:t>
      </w:r>
      <w:r>
        <w:t>of</w:t>
      </w:r>
      <w:r w:rsidR="00381205">
        <w:t xml:space="preserve"> </w:t>
      </w:r>
      <w:r>
        <w:t>justice</w:t>
      </w:r>
      <w:r w:rsidR="00381205">
        <w:t xml:space="preserve"> </w:t>
      </w:r>
      <w:r>
        <w:t>and</w:t>
      </w:r>
      <w:r w:rsidR="00381205">
        <w:t xml:space="preserve"> </w:t>
      </w:r>
      <w:r>
        <w:t>salvation.</w:t>
      </w:r>
      <w:r w:rsidR="00381205">
        <w:t xml:space="preserve"> </w:t>
      </w:r>
      <w:r>
        <w:t>Let</w:t>
      </w:r>
      <w:r w:rsidR="00381205">
        <w:t xml:space="preserve"> </w:t>
      </w:r>
      <w:r>
        <w:t>him</w:t>
      </w:r>
      <w:r w:rsidR="00381205">
        <w:t xml:space="preserve"> </w:t>
      </w:r>
      <w:r>
        <w:t>who</w:t>
      </w:r>
      <w:r w:rsidR="00381205">
        <w:t xml:space="preserve"> </w:t>
      </w:r>
      <w:r>
        <w:t>is</w:t>
      </w:r>
      <w:r w:rsidR="00381205">
        <w:t xml:space="preserve"> </w:t>
      </w:r>
      <w:r>
        <w:t>in</w:t>
      </w:r>
      <w:r w:rsidR="00381205">
        <w:t xml:space="preserve"> </w:t>
      </w:r>
      <w:r>
        <w:t>a</w:t>
      </w:r>
      <w:r w:rsidR="00381205">
        <w:t xml:space="preserve"> </w:t>
      </w:r>
      <w:r>
        <w:t>state</w:t>
      </w:r>
      <w:r w:rsidR="00381205">
        <w:t xml:space="preserve"> </w:t>
      </w:r>
      <w:r>
        <w:t>of</w:t>
      </w:r>
      <w:r w:rsidR="00381205">
        <w:t xml:space="preserve"> </w:t>
      </w:r>
      <w:r>
        <w:t>sin</w:t>
      </w:r>
      <w:r w:rsidR="00381205">
        <w:t xml:space="preserve"> </w:t>
      </w:r>
      <w:r>
        <w:t>bring</w:t>
      </w:r>
      <w:r w:rsidR="00381205">
        <w:t xml:space="preserve"> </w:t>
      </w:r>
      <w:r>
        <w:t>forth</w:t>
      </w:r>
      <w:r w:rsidR="00381205">
        <w:t xml:space="preserve"> </w:t>
      </w:r>
      <w:r>
        <w:t>fruits</w:t>
      </w:r>
      <w:r w:rsidR="00381205">
        <w:t xml:space="preserve"> </w:t>
      </w:r>
      <w:r>
        <w:t>of</w:t>
      </w:r>
      <w:r w:rsidR="00381205">
        <w:t xml:space="preserve"> </w:t>
      </w:r>
      <w:r>
        <w:t>penance,</w:t>
      </w:r>
      <w:r w:rsidR="00381205">
        <w:t xml:space="preserve"> </w:t>
      </w:r>
      <w:r>
        <w:t>for</w:t>
      </w:r>
      <w:r w:rsidR="00381205">
        <w:t xml:space="preserve"> </w:t>
      </w:r>
      <w:r>
        <w:t>the</w:t>
      </w:r>
      <w:r w:rsidR="00381205">
        <w:t xml:space="preserve"> </w:t>
      </w:r>
      <w:r>
        <w:t>time</w:t>
      </w:r>
      <w:r w:rsidR="00381205">
        <w:t xml:space="preserve"> </w:t>
      </w:r>
      <w:r>
        <w:t>approaches</w:t>
      </w:r>
      <w:r w:rsidR="00381205">
        <w:t xml:space="preserve"> </w:t>
      </w:r>
      <w:r>
        <w:t>when</w:t>
      </w:r>
      <w:r w:rsidR="00381205">
        <w:t xml:space="preserve"> </w:t>
      </w:r>
      <w:r>
        <w:t>the</w:t>
      </w:r>
      <w:r w:rsidR="00381205">
        <w:t xml:space="preserve"> </w:t>
      </w:r>
      <w:r>
        <w:t>Lord</w:t>
      </w:r>
      <w:r w:rsidR="00381205">
        <w:t xml:space="preserve"> </w:t>
      </w:r>
      <w:r>
        <w:t>will</w:t>
      </w:r>
      <w:r w:rsidR="00381205">
        <w:t xml:space="preserve"> </w:t>
      </w:r>
      <w:r>
        <w:t>gather</w:t>
      </w:r>
      <w:r w:rsidR="00381205">
        <w:t xml:space="preserve"> </w:t>
      </w:r>
      <w:r>
        <w:t>His</w:t>
      </w:r>
      <w:r w:rsidR="00381205">
        <w:t xml:space="preserve"> </w:t>
      </w:r>
      <w:r>
        <w:t>fruit;</w:t>
      </w:r>
      <w:r w:rsidR="00381205">
        <w:t xml:space="preserve"> </w:t>
      </w:r>
      <w:r>
        <w:t>and</w:t>
      </w:r>
      <w:r w:rsidR="00381205">
        <w:t xml:space="preserve"> </w:t>
      </w:r>
      <w:r>
        <w:t>He</w:t>
      </w:r>
      <w:r w:rsidR="00381205">
        <w:t xml:space="preserve"> </w:t>
      </w:r>
      <w:r>
        <w:t>will</w:t>
      </w:r>
      <w:r w:rsidR="00381205">
        <w:t xml:space="preserve"> </w:t>
      </w:r>
      <w:r>
        <w:t>give</w:t>
      </w:r>
      <w:r w:rsidR="00381205">
        <w:t xml:space="preserve"> </w:t>
      </w:r>
      <w:r>
        <w:t>eternal</w:t>
      </w:r>
      <w:r w:rsidR="00381205">
        <w:t xml:space="preserve"> </w:t>
      </w:r>
      <w:r>
        <w:t>life</w:t>
      </w:r>
      <w:r w:rsidR="00381205">
        <w:t xml:space="preserve"> </w:t>
      </w:r>
      <w:r>
        <w:t>to</w:t>
      </w:r>
      <w:r w:rsidR="00381205">
        <w:t xml:space="preserve"> </w:t>
      </w:r>
      <w:r>
        <w:t>those</w:t>
      </w:r>
      <w:r w:rsidR="00381205">
        <w:t xml:space="preserve"> </w:t>
      </w:r>
      <w:r>
        <w:t>who</w:t>
      </w:r>
      <w:r w:rsidR="00381205">
        <w:t xml:space="preserve"> </w:t>
      </w:r>
      <w:r>
        <w:t>have</w:t>
      </w:r>
      <w:r w:rsidR="00381205">
        <w:t xml:space="preserve"> </w:t>
      </w:r>
      <w:r>
        <w:t>labored</w:t>
      </w:r>
      <w:r w:rsidR="00381205">
        <w:t xml:space="preserve"> </w:t>
      </w:r>
      <w:r>
        <w:t>courageously</w:t>
      </w:r>
      <w:r w:rsidR="00381205">
        <w:t xml:space="preserve"> </w:t>
      </w:r>
      <w:r>
        <w:t>and</w:t>
      </w:r>
      <w:r w:rsidR="00381205">
        <w:t xml:space="preserve"> </w:t>
      </w:r>
      <w:r>
        <w:t>profitably,</w:t>
      </w:r>
      <w:r w:rsidR="00381205">
        <w:t xml:space="preserve"> </w:t>
      </w:r>
      <w:r>
        <w:t>and</w:t>
      </w:r>
      <w:r w:rsidR="00381205">
        <w:t xml:space="preserve"> </w:t>
      </w:r>
      <w:r>
        <w:t>eternal</w:t>
      </w:r>
      <w:r w:rsidR="00381205">
        <w:t xml:space="preserve"> </w:t>
      </w:r>
      <w:r>
        <w:t>death</w:t>
      </w:r>
      <w:r w:rsidR="00381205">
        <w:t xml:space="preserve"> </w:t>
      </w:r>
      <w:r>
        <w:t>to</w:t>
      </w:r>
      <w:r w:rsidR="00381205">
        <w:t xml:space="preserve"> </w:t>
      </w:r>
      <w:r>
        <w:t>those</w:t>
      </w:r>
      <w:r w:rsidR="00381205">
        <w:t xml:space="preserve"> </w:t>
      </w:r>
      <w:r>
        <w:t>whose</w:t>
      </w:r>
      <w:r w:rsidR="00381205">
        <w:t xml:space="preserve"> </w:t>
      </w:r>
      <w:r>
        <w:t>works</w:t>
      </w:r>
      <w:r w:rsidR="00381205">
        <w:t xml:space="preserve"> </w:t>
      </w:r>
      <w:r>
        <w:t>are</w:t>
      </w:r>
      <w:r w:rsidR="00381205">
        <w:t xml:space="preserve"> </w:t>
      </w:r>
      <w:r>
        <w:t>barren</w:t>
      </w:r>
      <w:r w:rsidR="00381205">
        <w:t xml:space="preserve"> </w:t>
      </w:r>
      <w:r>
        <w:t>and</w:t>
      </w:r>
      <w:r w:rsidR="00381205">
        <w:t xml:space="preserve"> </w:t>
      </w:r>
      <w:r>
        <w:t>useless.</w:t>
      </w:r>
      <w:r w:rsidR="00381205">
        <w:t xml:space="preserve"> </w:t>
      </w:r>
    </w:p>
    <w:p w14:paraId="5771433C" w14:textId="77777777" w:rsidR="00BB63A5" w:rsidRDefault="00BB63A5" w:rsidP="00B01E47">
      <w:pPr>
        <w:jc w:val="both"/>
      </w:pPr>
    </w:p>
    <w:p w14:paraId="74C484FA" w14:textId="77777777" w:rsidR="00BB63A5" w:rsidRDefault="00BB63A5" w:rsidP="00B01E47">
      <w:pPr>
        <w:jc w:val="both"/>
      </w:pPr>
    </w:p>
    <w:p w14:paraId="388205BA" w14:textId="77777777" w:rsidR="00BB63A5" w:rsidRDefault="00BB63A5" w:rsidP="00B01E47">
      <w:pPr>
        <w:jc w:val="both"/>
      </w:pPr>
    </w:p>
    <w:p w14:paraId="175BFB67" w14:textId="77777777" w:rsidR="00BB63A5" w:rsidRDefault="00BB63A5" w:rsidP="00B01E47">
      <w:pPr>
        <w:jc w:val="both"/>
      </w:pPr>
    </w:p>
    <w:p w14:paraId="27144331" w14:textId="77777777" w:rsidR="00BB63A5" w:rsidRDefault="00BB63A5" w:rsidP="00B01E47">
      <w:pPr>
        <w:jc w:val="both"/>
      </w:pPr>
    </w:p>
    <w:p w14:paraId="0F0770F2" w14:textId="77777777" w:rsidR="00BB63A5" w:rsidRDefault="00BB63A5" w:rsidP="00B01E47">
      <w:pPr>
        <w:jc w:val="both"/>
      </w:pPr>
    </w:p>
    <w:p w14:paraId="2E207A47" w14:textId="77777777" w:rsidR="00BB63A5" w:rsidRDefault="00BB63A5" w:rsidP="00B01E47">
      <w:pPr>
        <w:jc w:val="both"/>
      </w:pPr>
    </w:p>
    <w:p w14:paraId="20D33551" w14:textId="77777777" w:rsidR="00D15FC5" w:rsidRDefault="00D15FC5">
      <w:pPr>
        <w:rPr>
          <w:rFonts w:eastAsiaTheme="majorEastAsia" w:cstheme="majorBidi"/>
          <w:b/>
          <w:bCs/>
          <w:color w:val="000000" w:themeColor="text1"/>
          <w:sz w:val="32"/>
          <w:szCs w:val="24"/>
        </w:rPr>
      </w:pPr>
      <w:r>
        <w:br w:type="page"/>
      </w:r>
    </w:p>
    <w:p w14:paraId="24F020FE" w14:textId="5F5DC513" w:rsidR="00BB63A5" w:rsidRDefault="00055323" w:rsidP="00722847">
      <w:pPr>
        <w:pStyle w:val="Heading1"/>
      </w:pPr>
      <w:bookmarkStart w:id="12" w:name="_Toc141169168"/>
      <w:r>
        <w:t>CHAPTER</w:t>
      </w:r>
      <w:r w:rsidR="00381205">
        <w:t xml:space="preserve"> </w:t>
      </w:r>
      <w:r w:rsidR="00BB63A5">
        <w:t>9</w:t>
      </w:r>
      <w:r w:rsidR="00722847">
        <w:t xml:space="preserve">: </w:t>
      </w:r>
      <w:r>
        <w:t>THE</w:t>
      </w:r>
      <w:r w:rsidR="00381205">
        <w:t xml:space="preserve"> </w:t>
      </w:r>
      <w:r>
        <w:t>NINTH</w:t>
      </w:r>
      <w:r w:rsidR="00381205">
        <w:t xml:space="preserve"> </w:t>
      </w:r>
      <w:r>
        <w:t>MOTIVE</w:t>
      </w:r>
      <w:r w:rsidR="00381205">
        <w:t xml:space="preserve"> </w:t>
      </w:r>
      <w:r>
        <w:t>FOR</w:t>
      </w:r>
      <w:r w:rsidR="00381205">
        <w:t xml:space="preserve"> </w:t>
      </w:r>
      <w:r w:rsidR="00482B84">
        <w:t>PRACTICING</w:t>
      </w:r>
      <w:r w:rsidR="00381205">
        <w:t xml:space="preserve"> </w:t>
      </w:r>
      <w:r>
        <w:t>VIRTUE:</w:t>
      </w:r>
      <w:r w:rsidR="00381205">
        <w:t xml:space="preserve"> </w:t>
      </w:r>
      <w:r>
        <w:t>THE</w:t>
      </w:r>
      <w:r w:rsidR="00381205">
        <w:t xml:space="preserve"> </w:t>
      </w:r>
      <w:r>
        <w:t>THOUGHT</w:t>
      </w:r>
      <w:r w:rsidR="00381205">
        <w:t xml:space="preserve"> </w:t>
      </w:r>
      <w:r>
        <w:t>OF</w:t>
      </w:r>
      <w:r w:rsidR="00381205">
        <w:t xml:space="preserve"> </w:t>
      </w:r>
      <w:r>
        <w:t>HEAVEN,</w:t>
      </w:r>
      <w:r w:rsidR="00381205">
        <w:t xml:space="preserve"> </w:t>
      </w:r>
      <w:r>
        <w:t>THE</w:t>
      </w:r>
      <w:r w:rsidR="00381205">
        <w:t xml:space="preserve"> </w:t>
      </w:r>
      <w:r>
        <w:t>THIRD</w:t>
      </w:r>
      <w:r w:rsidR="00381205">
        <w:t xml:space="preserve"> </w:t>
      </w:r>
      <w:r>
        <w:t>OF</w:t>
      </w:r>
      <w:r w:rsidR="00381205">
        <w:t xml:space="preserve"> </w:t>
      </w:r>
      <w:r>
        <w:t>THE</w:t>
      </w:r>
      <w:r w:rsidR="00381205">
        <w:t xml:space="preserve"> </w:t>
      </w:r>
      <w:r>
        <w:t>FOUR</w:t>
      </w:r>
      <w:r w:rsidR="00381205">
        <w:t xml:space="preserve"> </w:t>
      </w:r>
      <w:r>
        <w:t>LAST</w:t>
      </w:r>
      <w:r w:rsidR="00381205">
        <w:t xml:space="preserve"> </w:t>
      </w:r>
      <w:r>
        <w:t>THINGS.</w:t>
      </w:r>
      <w:bookmarkEnd w:id="12"/>
      <w:r w:rsidR="00381205">
        <w:t xml:space="preserve"> </w:t>
      </w:r>
    </w:p>
    <w:p w14:paraId="6B36F04F" w14:textId="77777777" w:rsidR="00D752FF" w:rsidRDefault="00055323" w:rsidP="00B01E47">
      <w:pPr>
        <w:jc w:val="both"/>
      </w:pPr>
      <w:r>
        <w:t>A</w:t>
      </w:r>
      <w:r w:rsidR="00381205">
        <w:t xml:space="preserve"> </w:t>
      </w:r>
      <w:r w:rsidR="00BB63A5">
        <w:t>motive</w:t>
      </w:r>
      <w:r w:rsidR="00381205">
        <w:t xml:space="preserve"> </w:t>
      </w:r>
      <w:r>
        <w:t>no</w:t>
      </w:r>
      <w:r w:rsidR="00381205">
        <w:t xml:space="preserve"> </w:t>
      </w:r>
      <w:r>
        <w:t>less</w:t>
      </w:r>
      <w:r w:rsidR="00381205">
        <w:t xml:space="preserve"> </w:t>
      </w:r>
      <w:r>
        <w:t>powerful</w:t>
      </w:r>
      <w:r w:rsidR="00381205">
        <w:t xml:space="preserve"> </w:t>
      </w:r>
      <w:r>
        <w:t>than</w:t>
      </w:r>
      <w:r w:rsidR="00381205">
        <w:t xml:space="preserve"> </w:t>
      </w:r>
      <w:r>
        <w:t>those</w:t>
      </w:r>
      <w:r w:rsidR="00381205">
        <w:t xml:space="preserve"> </w:t>
      </w:r>
      <w:r>
        <w:t>we</w:t>
      </w:r>
      <w:r w:rsidR="00381205">
        <w:t xml:space="preserve"> </w:t>
      </w:r>
      <w:r>
        <w:t>have</w:t>
      </w:r>
      <w:r w:rsidR="00381205">
        <w:t xml:space="preserve"> </w:t>
      </w:r>
      <w:r>
        <w:t>enumerated</w:t>
      </w:r>
      <w:r w:rsidR="00381205">
        <w:t xml:space="preserve"> </w:t>
      </w:r>
      <w:r>
        <w:t>is</w:t>
      </w:r>
      <w:r w:rsidR="00381205">
        <w:t xml:space="preserve"> </w:t>
      </w:r>
      <w:r>
        <w:t>the</w:t>
      </w:r>
      <w:r w:rsidR="00381205">
        <w:t xml:space="preserve"> </w:t>
      </w:r>
      <w:r>
        <w:t>thought</w:t>
      </w:r>
      <w:r w:rsidR="00381205">
        <w:t xml:space="preserve"> </w:t>
      </w:r>
      <w:r>
        <w:t>of</w:t>
      </w:r>
      <w:r w:rsidR="00381205">
        <w:t xml:space="preserve"> </w:t>
      </w:r>
      <w:r>
        <w:t>Heaven.</w:t>
      </w:r>
      <w:r w:rsidR="00381205">
        <w:t xml:space="preserve"> </w:t>
      </w:r>
      <w:r>
        <w:t>This</w:t>
      </w:r>
      <w:r w:rsidR="00381205">
        <w:t xml:space="preserve"> </w:t>
      </w:r>
      <w:r>
        <w:t>is</w:t>
      </w:r>
      <w:r w:rsidR="00381205">
        <w:t xml:space="preserve"> </w:t>
      </w:r>
      <w:r>
        <w:t>the</w:t>
      </w:r>
      <w:r w:rsidR="00381205">
        <w:t xml:space="preserve"> </w:t>
      </w:r>
      <w:r>
        <w:t>reward</w:t>
      </w:r>
      <w:r w:rsidR="00381205">
        <w:t xml:space="preserve"> </w:t>
      </w:r>
      <w:r>
        <w:t>of</w:t>
      </w:r>
      <w:r w:rsidR="00381205">
        <w:t xml:space="preserve"> </w:t>
      </w:r>
      <w:r>
        <w:t>virtue,</w:t>
      </w:r>
      <w:r w:rsidR="00381205">
        <w:t xml:space="preserve"> </w:t>
      </w:r>
      <w:r>
        <w:t>and</w:t>
      </w:r>
      <w:r w:rsidR="00381205">
        <w:t xml:space="preserve"> </w:t>
      </w:r>
      <w:r>
        <w:t>in</w:t>
      </w:r>
      <w:r w:rsidR="00381205">
        <w:t xml:space="preserve"> </w:t>
      </w:r>
      <w:r>
        <w:t>it</w:t>
      </w:r>
      <w:r w:rsidR="00381205">
        <w:t xml:space="preserve"> </w:t>
      </w:r>
      <w:r>
        <w:t>we</w:t>
      </w:r>
      <w:r w:rsidR="00381205">
        <w:t xml:space="preserve"> </w:t>
      </w:r>
      <w:r>
        <w:t>must</w:t>
      </w:r>
      <w:r w:rsidR="00381205">
        <w:t xml:space="preserve"> </w:t>
      </w:r>
      <w:r>
        <w:t>distinguish</w:t>
      </w:r>
      <w:r w:rsidR="00381205">
        <w:t xml:space="preserve"> </w:t>
      </w:r>
      <w:r>
        <w:t>two</w:t>
      </w:r>
      <w:r w:rsidR="00381205">
        <w:t xml:space="preserve"> </w:t>
      </w:r>
      <w:r>
        <w:t>things:</w:t>
      </w:r>
      <w:r w:rsidR="00381205">
        <w:t xml:space="preserve"> </w:t>
      </w:r>
      <w:r>
        <w:t>the</w:t>
      </w:r>
      <w:r w:rsidR="00381205">
        <w:t xml:space="preserve"> </w:t>
      </w:r>
      <w:r>
        <w:t>excellence</w:t>
      </w:r>
      <w:r w:rsidR="00381205">
        <w:t xml:space="preserve"> </w:t>
      </w:r>
      <w:r>
        <w:t>and</w:t>
      </w:r>
      <w:r w:rsidR="00381205">
        <w:t xml:space="preserve"> </w:t>
      </w:r>
      <w:r>
        <w:t>beauty</w:t>
      </w:r>
      <w:r w:rsidR="00381205">
        <w:t xml:space="preserve"> </w:t>
      </w:r>
      <w:r>
        <w:t>of</w:t>
      </w:r>
      <w:r w:rsidR="00381205">
        <w:t xml:space="preserve"> </w:t>
      </w:r>
      <w:r>
        <w:t>the</w:t>
      </w:r>
      <w:r w:rsidR="00381205">
        <w:t xml:space="preserve"> </w:t>
      </w:r>
      <w:r>
        <w:t>abode</w:t>
      </w:r>
      <w:r w:rsidR="00381205">
        <w:t xml:space="preserve"> </w:t>
      </w:r>
      <w:r>
        <w:t>promised</w:t>
      </w:r>
      <w:r w:rsidR="00381205">
        <w:t xml:space="preserve"> </w:t>
      </w:r>
      <w:r>
        <w:t>us,</w:t>
      </w:r>
      <w:r w:rsidR="00381205">
        <w:t xml:space="preserve"> </w:t>
      </w:r>
      <w:r>
        <w:t>which</w:t>
      </w:r>
      <w:r w:rsidR="00381205">
        <w:t xml:space="preserve"> </w:t>
      </w:r>
      <w:r>
        <w:t>is</w:t>
      </w:r>
      <w:r w:rsidR="00381205">
        <w:t xml:space="preserve"> </w:t>
      </w:r>
      <w:r>
        <w:t>no</w:t>
      </w:r>
      <w:r w:rsidR="00381205">
        <w:t xml:space="preserve"> </w:t>
      </w:r>
      <w:r>
        <w:t>other</w:t>
      </w:r>
      <w:r w:rsidR="00381205">
        <w:t xml:space="preserve"> </w:t>
      </w:r>
      <w:r>
        <w:t>than</w:t>
      </w:r>
      <w:r w:rsidR="00381205">
        <w:t xml:space="preserve"> </w:t>
      </w:r>
      <w:r>
        <w:t>the</w:t>
      </w:r>
      <w:r w:rsidR="00381205">
        <w:t xml:space="preserve"> </w:t>
      </w:r>
      <w:r>
        <w:t>empyreal</w:t>
      </w:r>
      <w:r w:rsidR="00381205">
        <w:t xml:space="preserve"> </w:t>
      </w:r>
      <w:r>
        <w:t>heavens,</w:t>
      </w:r>
      <w:r w:rsidR="00381205">
        <w:t xml:space="preserve"> </w:t>
      </w:r>
      <w:r>
        <w:t>and</w:t>
      </w:r>
      <w:r w:rsidR="00381205">
        <w:t xml:space="preserve"> </w:t>
      </w:r>
      <w:r>
        <w:t>the</w:t>
      </w:r>
      <w:r w:rsidR="00381205">
        <w:t xml:space="preserve"> </w:t>
      </w:r>
      <w:r>
        <w:t>perfection</w:t>
      </w:r>
      <w:r w:rsidR="00381205">
        <w:t xml:space="preserve"> </w:t>
      </w:r>
      <w:r>
        <w:t>and</w:t>
      </w:r>
      <w:r w:rsidR="00381205">
        <w:t xml:space="preserve"> </w:t>
      </w:r>
      <w:r>
        <w:t>beauty</w:t>
      </w:r>
      <w:r w:rsidR="00381205">
        <w:t xml:space="preserve"> </w:t>
      </w:r>
      <w:r>
        <w:t>of</w:t>
      </w:r>
      <w:r w:rsidR="00381205">
        <w:t xml:space="preserve"> </w:t>
      </w:r>
      <w:r>
        <w:t>the</w:t>
      </w:r>
      <w:r w:rsidR="00381205">
        <w:t xml:space="preserve"> </w:t>
      </w:r>
      <w:r>
        <w:t>Sovereign</w:t>
      </w:r>
      <w:r w:rsidR="00381205">
        <w:t xml:space="preserve"> </w:t>
      </w:r>
      <w:r>
        <w:t>King</w:t>
      </w:r>
      <w:r w:rsidR="00381205">
        <w:t xml:space="preserve"> </w:t>
      </w:r>
      <w:r>
        <w:t>Who</w:t>
      </w:r>
      <w:r w:rsidR="00381205">
        <w:t xml:space="preserve"> </w:t>
      </w:r>
      <w:r>
        <w:t>reigns</w:t>
      </w:r>
      <w:r w:rsidR="00381205">
        <w:t xml:space="preserve"> </w:t>
      </w:r>
      <w:r>
        <w:t>there</w:t>
      </w:r>
      <w:r w:rsidR="00381205">
        <w:t xml:space="preserve"> </w:t>
      </w:r>
      <w:r>
        <w:t>with</w:t>
      </w:r>
      <w:r w:rsidR="00381205">
        <w:t xml:space="preserve"> </w:t>
      </w:r>
      <w:r>
        <w:t>His</w:t>
      </w:r>
      <w:r w:rsidR="00381205">
        <w:t xml:space="preserve"> </w:t>
      </w:r>
      <w:r>
        <w:t>elect.</w:t>
      </w:r>
      <w:r w:rsidR="00381205">
        <w:t xml:space="preserve"> </w:t>
      </w:r>
    </w:p>
    <w:p w14:paraId="542583A6" w14:textId="7E56A69D" w:rsidR="00BB63A5" w:rsidRDefault="00055323" w:rsidP="00B01E47">
      <w:pPr>
        <w:jc w:val="both"/>
      </w:pPr>
      <w:r>
        <w:t>But</w:t>
      </w:r>
      <w:r w:rsidR="00381205">
        <w:t xml:space="preserve"> </w:t>
      </w:r>
      <w:r>
        <w:t>though</w:t>
      </w:r>
      <w:r w:rsidR="00381205">
        <w:t xml:space="preserve"> </w:t>
      </w:r>
      <w:r>
        <w:t>no</w:t>
      </w:r>
      <w:r w:rsidR="00381205">
        <w:t xml:space="preserve"> </w:t>
      </w:r>
      <w:r>
        <w:t>tongue</w:t>
      </w:r>
      <w:r w:rsidR="00381205">
        <w:t xml:space="preserve"> </w:t>
      </w:r>
      <w:r>
        <w:t>can</w:t>
      </w:r>
      <w:r w:rsidR="00381205">
        <w:t xml:space="preserve"> </w:t>
      </w:r>
      <w:r>
        <w:t>fully</w:t>
      </w:r>
      <w:r w:rsidR="00381205">
        <w:t xml:space="preserve"> </w:t>
      </w:r>
      <w:r>
        <w:t>express</w:t>
      </w:r>
      <w:r w:rsidR="00381205">
        <w:t xml:space="preserve"> </w:t>
      </w:r>
      <w:r>
        <w:t>the</w:t>
      </w:r>
      <w:r w:rsidR="00381205">
        <w:t xml:space="preserve"> </w:t>
      </w:r>
      <w:r>
        <w:t>splendor</w:t>
      </w:r>
      <w:r w:rsidR="00381205">
        <w:t xml:space="preserve"> </w:t>
      </w:r>
      <w:r>
        <w:t>and</w:t>
      </w:r>
      <w:r w:rsidR="00381205">
        <w:t xml:space="preserve"> </w:t>
      </w:r>
      <w:r>
        <w:t>riches</w:t>
      </w:r>
      <w:r w:rsidR="00381205">
        <w:t xml:space="preserve"> </w:t>
      </w:r>
      <w:r>
        <w:t>of</w:t>
      </w:r>
      <w:r w:rsidR="00381205">
        <w:t xml:space="preserve"> </w:t>
      </w:r>
      <w:r>
        <w:t>the</w:t>
      </w:r>
      <w:r w:rsidR="00381205">
        <w:t xml:space="preserve"> </w:t>
      </w:r>
      <w:r>
        <w:t>heavenly</w:t>
      </w:r>
      <w:r w:rsidR="00381205">
        <w:t xml:space="preserve"> </w:t>
      </w:r>
      <w:r>
        <w:t>kingdom</w:t>
      </w:r>
      <w:r w:rsidR="00BB63A5">
        <w:t xml:space="preserve">, </w:t>
      </w:r>
      <w:r>
        <w:t>we</w:t>
      </w:r>
      <w:r w:rsidR="00381205">
        <w:t xml:space="preserve"> </w:t>
      </w:r>
      <w:r>
        <w:t>will</w:t>
      </w:r>
      <w:r w:rsidR="00381205">
        <w:t xml:space="preserve"> </w:t>
      </w:r>
      <w:r>
        <w:t>endeavor</w:t>
      </w:r>
      <w:r w:rsidR="00381205">
        <w:t xml:space="preserve"> </w:t>
      </w:r>
      <w:r>
        <w:t>to</w:t>
      </w:r>
      <w:r w:rsidR="00381205">
        <w:t xml:space="preserve"> </w:t>
      </w:r>
      <w:r>
        <w:t>describe</w:t>
      </w:r>
      <w:r w:rsidR="00381205">
        <w:t xml:space="preserve"> </w:t>
      </w:r>
      <w:r>
        <w:t>its</w:t>
      </w:r>
      <w:r w:rsidR="00381205">
        <w:t xml:space="preserve"> </w:t>
      </w:r>
      <w:r>
        <w:t>beauty</w:t>
      </w:r>
      <w:r w:rsidR="00381205">
        <w:t xml:space="preserve"> </w:t>
      </w:r>
      <w:r>
        <w:t>as</w:t>
      </w:r>
      <w:r w:rsidR="00381205">
        <w:t xml:space="preserve"> </w:t>
      </w:r>
      <w:r>
        <w:t>well</w:t>
      </w:r>
      <w:r w:rsidR="00381205">
        <w:t xml:space="preserve"> </w:t>
      </w:r>
      <w:r>
        <w:t>as</w:t>
      </w:r>
      <w:r w:rsidR="00381205">
        <w:t xml:space="preserve"> </w:t>
      </w:r>
      <w:r>
        <w:t>our</w:t>
      </w:r>
      <w:r w:rsidR="00381205">
        <w:t xml:space="preserve"> </w:t>
      </w:r>
      <w:r>
        <w:t>limited</w:t>
      </w:r>
      <w:r w:rsidR="00381205">
        <w:t xml:space="preserve"> </w:t>
      </w:r>
      <w:r>
        <w:t>capacities</w:t>
      </w:r>
      <w:r w:rsidR="00381205">
        <w:t xml:space="preserve"> </w:t>
      </w:r>
      <w:r>
        <w:t>will</w:t>
      </w:r>
      <w:r w:rsidR="00381205">
        <w:t xml:space="preserve"> </w:t>
      </w:r>
      <w:r>
        <w:t>allow.</w:t>
      </w:r>
      <w:r w:rsidR="00381205">
        <w:t xml:space="preserve"> </w:t>
      </w:r>
      <w:r>
        <w:t>Let</w:t>
      </w:r>
      <w:r w:rsidR="00381205">
        <w:t xml:space="preserve"> </w:t>
      </w:r>
      <w:r>
        <w:t>us,</w:t>
      </w:r>
      <w:r w:rsidR="00381205">
        <w:t xml:space="preserve"> </w:t>
      </w:r>
      <w:r>
        <w:t>therefore,</w:t>
      </w:r>
      <w:r w:rsidR="00381205">
        <w:t xml:space="preserve"> </w:t>
      </w:r>
      <w:r>
        <w:t>first</w:t>
      </w:r>
      <w:r w:rsidR="00381205">
        <w:t xml:space="preserve"> </w:t>
      </w:r>
      <w:r>
        <w:t>consider</w:t>
      </w:r>
      <w:r w:rsidR="00381205">
        <w:t xml:space="preserve"> </w:t>
      </w:r>
      <w:r>
        <w:t>the</w:t>
      </w:r>
      <w:r w:rsidR="00381205">
        <w:t xml:space="preserve"> </w:t>
      </w:r>
      <w:r>
        <w:t>grand</w:t>
      </w:r>
      <w:r w:rsidR="00381205">
        <w:t xml:space="preserve"> </w:t>
      </w:r>
      <w:r>
        <w:t>end</w:t>
      </w:r>
      <w:r w:rsidR="00381205">
        <w:t xml:space="preserve"> </w:t>
      </w:r>
      <w:r>
        <w:t>for</w:t>
      </w:r>
      <w:r w:rsidR="00381205">
        <w:t xml:space="preserve"> </w:t>
      </w:r>
      <w:r>
        <w:t>which</w:t>
      </w:r>
      <w:r w:rsidR="00381205">
        <w:t xml:space="preserve"> </w:t>
      </w:r>
      <w:r>
        <w:t>it</w:t>
      </w:r>
      <w:r w:rsidR="00381205">
        <w:t xml:space="preserve"> </w:t>
      </w:r>
      <w:r>
        <w:t>was</w:t>
      </w:r>
      <w:r w:rsidR="00381205">
        <w:t xml:space="preserve"> </w:t>
      </w:r>
      <w:r>
        <w:t>created,</w:t>
      </w:r>
      <w:r w:rsidR="00381205">
        <w:t xml:space="preserve"> </w:t>
      </w:r>
      <w:r>
        <w:t>which</w:t>
      </w:r>
      <w:r w:rsidR="00381205">
        <w:t xml:space="preserve"> </w:t>
      </w:r>
      <w:r>
        <w:t>will</w:t>
      </w:r>
      <w:r w:rsidR="00381205">
        <w:t xml:space="preserve"> </w:t>
      </w:r>
      <w:r>
        <w:t>enable</w:t>
      </w:r>
      <w:r w:rsidR="00381205">
        <w:t xml:space="preserve"> </w:t>
      </w:r>
      <w:r>
        <w:t>us</w:t>
      </w:r>
      <w:r w:rsidR="00381205">
        <w:t xml:space="preserve"> </w:t>
      </w:r>
      <w:r>
        <w:t>to</w:t>
      </w:r>
      <w:r w:rsidR="00381205">
        <w:t xml:space="preserve"> </w:t>
      </w:r>
      <w:r>
        <w:t>conceive</w:t>
      </w:r>
      <w:r w:rsidR="00381205">
        <w:t xml:space="preserve"> </w:t>
      </w:r>
      <w:r>
        <w:t>some</w:t>
      </w:r>
      <w:r w:rsidR="00381205">
        <w:t xml:space="preserve"> </w:t>
      </w:r>
      <w:r>
        <w:t>idea</w:t>
      </w:r>
      <w:r w:rsidR="00381205">
        <w:t xml:space="preserve"> </w:t>
      </w:r>
      <w:r>
        <w:t>of</w:t>
      </w:r>
      <w:r w:rsidR="00381205">
        <w:t xml:space="preserve"> </w:t>
      </w:r>
      <w:r>
        <w:t>its</w:t>
      </w:r>
      <w:r w:rsidR="00381205">
        <w:t xml:space="preserve"> </w:t>
      </w:r>
      <w:r>
        <w:t>magnificence.</w:t>
      </w:r>
      <w:r w:rsidR="00381205">
        <w:t xml:space="preserve"> </w:t>
      </w:r>
      <w:r>
        <w:t>God</w:t>
      </w:r>
      <w:r w:rsidR="00381205">
        <w:t xml:space="preserve"> </w:t>
      </w:r>
      <w:r>
        <w:t>created</w:t>
      </w:r>
      <w:r w:rsidR="00381205">
        <w:t xml:space="preserve"> </w:t>
      </w:r>
      <w:r>
        <w:t>it</w:t>
      </w:r>
      <w:r w:rsidR="00381205">
        <w:t xml:space="preserve"> </w:t>
      </w:r>
      <w:r>
        <w:t>to</w:t>
      </w:r>
      <w:r w:rsidR="00381205">
        <w:t xml:space="preserve"> </w:t>
      </w:r>
      <w:r>
        <w:t>manifest</w:t>
      </w:r>
      <w:r w:rsidR="00381205">
        <w:t xml:space="preserve"> </w:t>
      </w:r>
      <w:r>
        <w:t>His</w:t>
      </w:r>
      <w:r w:rsidR="00381205">
        <w:t xml:space="preserve"> </w:t>
      </w:r>
      <w:r>
        <w:t>glory.</w:t>
      </w:r>
      <w:r w:rsidR="00381205">
        <w:t xml:space="preserve"> </w:t>
      </w:r>
      <w:r>
        <w:t>Though</w:t>
      </w:r>
      <w:r w:rsidR="00381205">
        <w:t xml:space="preserve"> </w:t>
      </w:r>
      <w:r w:rsidR="00BB63A5">
        <w:t>“</w:t>
      </w:r>
      <w:r>
        <w:t>the</w:t>
      </w:r>
      <w:r w:rsidR="00381205">
        <w:t xml:space="preserve"> </w:t>
      </w:r>
      <w:r>
        <w:t>Lord</w:t>
      </w:r>
      <w:r w:rsidR="00381205">
        <w:t xml:space="preserve"> </w:t>
      </w:r>
      <w:r>
        <w:t>has</w:t>
      </w:r>
      <w:r w:rsidR="00381205">
        <w:t xml:space="preserve"> </w:t>
      </w:r>
      <w:r>
        <w:t>made</w:t>
      </w:r>
      <w:r w:rsidR="00381205">
        <w:t xml:space="preserve"> </w:t>
      </w:r>
      <w:r>
        <w:t>all</w:t>
      </w:r>
      <w:r w:rsidR="00381205">
        <w:t xml:space="preserve"> </w:t>
      </w:r>
      <w:r>
        <w:t>things</w:t>
      </w:r>
      <w:r w:rsidR="00381205">
        <w:t xml:space="preserve"> </w:t>
      </w:r>
      <w:r>
        <w:t>for</w:t>
      </w:r>
      <w:r w:rsidR="00381205">
        <w:t xml:space="preserve"> </w:t>
      </w:r>
      <w:r>
        <w:t>Himself,</w:t>
      </w:r>
      <w:r w:rsidR="00BB63A5">
        <w:t>”</w:t>
      </w:r>
      <w:r w:rsidR="00BB63A5">
        <w:rPr>
          <w:rStyle w:val="FootnoteReference"/>
        </w:rPr>
        <w:footnoteReference w:id="80"/>
      </w:r>
      <w:r w:rsidR="00381205">
        <w:t xml:space="preserve"> </w:t>
      </w:r>
      <w:r>
        <w:t>yet</w:t>
      </w:r>
      <w:r w:rsidR="00381205">
        <w:t xml:space="preserve"> </w:t>
      </w:r>
      <w:r>
        <w:t>this</w:t>
      </w:r>
      <w:r w:rsidR="00381205">
        <w:t xml:space="preserve"> </w:t>
      </w:r>
      <w:r>
        <w:t>is</w:t>
      </w:r>
      <w:r w:rsidR="00381205">
        <w:t xml:space="preserve"> </w:t>
      </w:r>
      <w:r>
        <w:t>particularly</w:t>
      </w:r>
      <w:r w:rsidR="00381205">
        <w:t xml:space="preserve"> </w:t>
      </w:r>
      <w:r>
        <w:t>true</w:t>
      </w:r>
      <w:r w:rsidR="00381205">
        <w:t xml:space="preserve"> </w:t>
      </w:r>
      <w:r>
        <w:t>of</w:t>
      </w:r>
      <w:r w:rsidR="00381205">
        <w:t xml:space="preserve"> </w:t>
      </w:r>
      <w:r>
        <w:t>Heaven,</w:t>
      </w:r>
      <w:r w:rsidR="00381205">
        <w:t xml:space="preserve"> </w:t>
      </w:r>
      <w:r>
        <w:t>for</w:t>
      </w:r>
      <w:r w:rsidR="00381205">
        <w:t xml:space="preserve"> </w:t>
      </w:r>
      <w:r>
        <w:t>it</w:t>
      </w:r>
      <w:r w:rsidR="00381205">
        <w:t xml:space="preserve"> </w:t>
      </w:r>
      <w:r>
        <w:t>is</w:t>
      </w:r>
      <w:r w:rsidR="00381205">
        <w:t xml:space="preserve"> </w:t>
      </w:r>
      <w:r>
        <w:t>there</w:t>
      </w:r>
      <w:r w:rsidR="00381205">
        <w:t xml:space="preserve"> </w:t>
      </w:r>
      <w:r>
        <w:t>that</w:t>
      </w:r>
      <w:r w:rsidR="00381205">
        <w:t xml:space="preserve"> </w:t>
      </w:r>
      <w:r>
        <w:t>His</w:t>
      </w:r>
      <w:r w:rsidR="00381205">
        <w:t xml:space="preserve"> </w:t>
      </w:r>
      <w:r>
        <w:t>glory</w:t>
      </w:r>
      <w:r w:rsidR="00381205">
        <w:t xml:space="preserve"> </w:t>
      </w:r>
      <w:r>
        <w:t>and</w:t>
      </w:r>
      <w:r w:rsidR="00381205">
        <w:t xml:space="preserve"> </w:t>
      </w:r>
      <w:r>
        <w:t>power</w:t>
      </w:r>
      <w:r w:rsidR="00381205">
        <w:t xml:space="preserve"> </w:t>
      </w:r>
      <w:r>
        <w:t>are</w:t>
      </w:r>
      <w:r w:rsidR="00381205">
        <w:t xml:space="preserve"> </w:t>
      </w:r>
      <w:r>
        <w:t>most</w:t>
      </w:r>
      <w:r w:rsidR="00381205">
        <w:t xml:space="preserve"> </w:t>
      </w:r>
      <w:r>
        <w:t>resplendent.</w:t>
      </w:r>
      <w:r w:rsidR="00381205">
        <w:t xml:space="preserve"> </w:t>
      </w:r>
      <w:r>
        <w:t>We</w:t>
      </w:r>
      <w:r w:rsidR="00381205">
        <w:t xml:space="preserve"> </w:t>
      </w:r>
      <w:r>
        <w:t>are</w:t>
      </w:r>
      <w:r w:rsidR="00381205">
        <w:t xml:space="preserve"> </w:t>
      </w:r>
      <w:r>
        <w:t>told</w:t>
      </w:r>
      <w:r w:rsidR="00381205">
        <w:t xml:space="preserve"> </w:t>
      </w:r>
      <w:r>
        <w:t>in</w:t>
      </w:r>
      <w:r w:rsidR="00381205">
        <w:t xml:space="preserve"> </w:t>
      </w:r>
      <w:r>
        <w:t>Scripture</w:t>
      </w:r>
      <w:r w:rsidR="00381205">
        <w:t xml:space="preserve"> </w:t>
      </w:r>
      <w:r>
        <w:t>that</w:t>
      </w:r>
      <w:r w:rsidR="00381205">
        <w:t xml:space="preserve"> </w:t>
      </w:r>
      <w:r>
        <w:t>Assuerus,</w:t>
      </w:r>
      <w:r w:rsidR="00381205">
        <w:t xml:space="preserve"> </w:t>
      </w:r>
      <w:r>
        <w:t>whose</w:t>
      </w:r>
      <w:r w:rsidR="00381205">
        <w:t xml:space="preserve"> </w:t>
      </w:r>
      <w:r>
        <w:t>kingdom</w:t>
      </w:r>
      <w:r w:rsidR="00381205">
        <w:t xml:space="preserve"> </w:t>
      </w:r>
      <w:r>
        <w:t>included</w:t>
      </w:r>
      <w:r w:rsidR="00381205">
        <w:t xml:space="preserve"> </w:t>
      </w:r>
      <w:r>
        <w:t>one</w:t>
      </w:r>
      <w:r w:rsidR="00381205">
        <w:t xml:space="preserve"> </w:t>
      </w:r>
      <w:r>
        <w:t>hundred</w:t>
      </w:r>
      <w:r w:rsidR="00381205">
        <w:t xml:space="preserve"> </w:t>
      </w:r>
      <w:r>
        <w:t>and</w:t>
      </w:r>
      <w:r w:rsidR="00381205">
        <w:t xml:space="preserve"> </w:t>
      </w:r>
      <w:r>
        <w:t>twenty-seven</w:t>
      </w:r>
      <w:r w:rsidR="00381205">
        <w:t xml:space="preserve"> </w:t>
      </w:r>
      <w:r>
        <w:t>provinces,</w:t>
      </w:r>
      <w:r w:rsidR="00381205">
        <w:t xml:space="preserve"> </w:t>
      </w:r>
      <w:r>
        <w:t>gave</w:t>
      </w:r>
      <w:r w:rsidR="00381205">
        <w:t xml:space="preserve"> </w:t>
      </w:r>
      <w:r>
        <w:t>a</w:t>
      </w:r>
      <w:r w:rsidR="00381205">
        <w:t xml:space="preserve"> </w:t>
      </w:r>
      <w:r>
        <w:t>great</w:t>
      </w:r>
      <w:r w:rsidR="00381205">
        <w:t xml:space="preserve"> </w:t>
      </w:r>
      <w:r>
        <w:t>feast,</w:t>
      </w:r>
      <w:r w:rsidR="00381205">
        <w:t xml:space="preserve"> </w:t>
      </w:r>
      <w:r>
        <w:t>which</w:t>
      </w:r>
      <w:r w:rsidR="00381205">
        <w:t xml:space="preserve"> </w:t>
      </w:r>
      <w:r w:rsidR="00D752FF">
        <w:t>l</w:t>
      </w:r>
      <w:r>
        <w:t>asted</w:t>
      </w:r>
      <w:r w:rsidR="00381205">
        <w:t xml:space="preserve"> </w:t>
      </w:r>
      <w:r>
        <w:t>one</w:t>
      </w:r>
      <w:r w:rsidR="00381205">
        <w:t xml:space="preserve"> </w:t>
      </w:r>
      <w:r>
        <w:t>hundred</w:t>
      </w:r>
      <w:r w:rsidR="00381205">
        <w:t xml:space="preserve"> </w:t>
      </w:r>
      <w:r>
        <w:t>and</w:t>
      </w:r>
      <w:r w:rsidR="00381205">
        <w:t xml:space="preserve"> </w:t>
      </w:r>
      <w:r>
        <w:t>fourscore</w:t>
      </w:r>
      <w:r w:rsidR="00381205">
        <w:t xml:space="preserve"> </w:t>
      </w:r>
      <w:r>
        <w:t>days,</w:t>
      </w:r>
      <w:r w:rsidR="00381205">
        <w:t xml:space="preserve"> </w:t>
      </w:r>
      <w:r>
        <w:t>for</w:t>
      </w:r>
      <w:r w:rsidR="00381205">
        <w:t xml:space="preserve"> </w:t>
      </w:r>
      <w:r>
        <w:t>the</w:t>
      </w:r>
      <w:r w:rsidR="00381205">
        <w:t xml:space="preserve"> </w:t>
      </w:r>
      <w:r>
        <w:t>purpose</w:t>
      </w:r>
      <w:r w:rsidR="00381205">
        <w:t xml:space="preserve"> </w:t>
      </w:r>
      <w:r>
        <w:t>of</w:t>
      </w:r>
      <w:r w:rsidR="00381205">
        <w:t xml:space="preserve"> </w:t>
      </w:r>
      <w:r>
        <w:t>manifesting</w:t>
      </w:r>
      <w:r w:rsidR="00381205">
        <w:t xml:space="preserve"> </w:t>
      </w:r>
      <w:r>
        <w:t>his</w:t>
      </w:r>
      <w:r w:rsidR="00381205">
        <w:t xml:space="preserve"> </w:t>
      </w:r>
      <w:r>
        <w:t>splendor</w:t>
      </w:r>
      <w:r w:rsidR="00381205">
        <w:t xml:space="preserve"> </w:t>
      </w:r>
      <w:r>
        <w:t>and</w:t>
      </w:r>
      <w:r w:rsidR="00381205">
        <w:t xml:space="preserve"> </w:t>
      </w:r>
      <w:r>
        <w:t>power.</w:t>
      </w:r>
      <w:r w:rsidR="00381205">
        <w:t xml:space="preserve"> </w:t>
      </w:r>
      <w:r>
        <w:t>So</w:t>
      </w:r>
      <w:r w:rsidR="00381205">
        <w:t xml:space="preserve"> </w:t>
      </w:r>
      <w:r>
        <w:t>the</w:t>
      </w:r>
      <w:r w:rsidR="00381205">
        <w:t xml:space="preserve"> </w:t>
      </w:r>
      <w:r>
        <w:t>Sovereign</w:t>
      </w:r>
      <w:r w:rsidR="00381205">
        <w:t xml:space="preserve"> </w:t>
      </w:r>
      <w:r>
        <w:t>King</w:t>
      </w:r>
      <w:r w:rsidR="00381205">
        <w:t xml:space="preserve"> </w:t>
      </w:r>
      <w:r>
        <w:t>of</w:t>
      </w:r>
      <w:r w:rsidR="00381205">
        <w:t xml:space="preserve"> </w:t>
      </w:r>
      <w:r>
        <w:t>the</w:t>
      </w:r>
      <w:r w:rsidR="00381205">
        <w:t xml:space="preserve"> </w:t>
      </w:r>
      <w:r>
        <w:t>universe</w:t>
      </w:r>
      <w:r w:rsidR="00381205">
        <w:t xml:space="preserve"> </w:t>
      </w:r>
      <w:r>
        <w:t>is</w:t>
      </w:r>
      <w:r w:rsidR="00381205">
        <w:t xml:space="preserve"> </w:t>
      </w:r>
      <w:r>
        <w:t>pleased</w:t>
      </w:r>
      <w:r w:rsidR="00381205">
        <w:t xml:space="preserve"> </w:t>
      </w:r>
      <w:r>
        <w:t>to</w:t>
      </w:r>
      <w:r w:rsidR="00381205">
        <w:t xml:space="preserve"> </w:t>
      </w:r>
      <w:r>
        <w:t>celebrate</w:t>
      </w:r>
      <w:r w:rsidR="00381205">
        <w:t xml:space="preserve"> </w:t>
      </w:r>
      <w:r>
        <w:t>a</w:t>
      </w:r>
      <w:r w:rsidR="00381205">
        <w:t xml:space="preserve"> </w:t>
      </w:r>
      <w:r>
        <w:t>magnificent</w:t>
      </w:r>
      <w:r w:rsidR="00381205">
        <w:t xml:space="preserve"> </w:t>
      </w:r>
      <w:r>
        <w:t>feast,</w:t>
      </w:r>
      <w:r w:rsidR="00381205">
        <w:t xml:space="preserve"> </w:t>
      </w:r>
      <w:r>
        <w:t>which</w:t>
      </w:r>
      <w:r w:rsidR="00381205">
        <w:t xml:space="preserve"> </w:t>
      </w:r>
      <w:r>
        <w:t>continues,</w:t>
      </w:r>
      <w:r w:rsidR="00381205">
        <w:t xml:space="preserve"> </w:t>
      </w:r>
      <w:r>
        <w:t>not</w:t>
      </w:r>
      <w:r w:rsidR="00381205">
        <w:t xml:space="preserve"> </w:t>
      </w:r>
      <w:r>
        <w:t>for</w:t>
      </w:r>
      <w:r w:rsidR="00381205">
        <w:t xml:space="preserve"> </w:t>
      </w:r>
      <w:r>
        <w:t>one</w:t>
      </w:r>
      <w:r w:rsidR="00381205">
        <w:t xml:space="preserve"> </w:t>
      </w:r>
      <w:r>
        <w:t>hundred</w:t>
      </w:r>
      <w:r w:rsidR="00381205">
        <w:t xml:space="preserve"> </w:t>
      </w:r>
      <w:r>
        <w:t>and</w:t>
      </w:r>
      <w:r w:rsidR="00381205">
        <w:t xml:space="preserve"> </w:t>
      </w:r>
      <w:r>
        <w:t>fourscore</w:t>
      </w:r>
      <w:r w:rsidR="00381205">
        <w:t xml:space="preserve"> </w:t>
      </w:r>
      <w:r>
        <w:t>days</w:t>
      </w:r>
      <w:r w:rsidR="00381205">
        <w:t xml:space="preserve"> </w:t>
      </w:r>
      <w:r>
        <w:t>only,</w:t>
      </w:r>
      <w:r w:rsidR="00381205">
        <w:t xml:space="preserve"> </w:t>
      </w:r>
      <w:r>
        <w:t>but</w:t>
      </w:r>
      <w:r w:rsidR="00381205">
        <w:t xml:space="preserve"> </w:t>
      </w:r>
      <w:r>
        <w:t>for</w:t>
      </w:r>
      <w:r w:rsidR="00381205">
        <w:t xml:space="preserve"> </w:t>
      </w:r>
      <w:r>
        <w:t>all</w:t>
      </w:r>
      <w:r w:rsidR="00381205">
        <w:t xml:space="preserve"> </w:t>
      </w:r>
      <w:r>
        <w:t>eternity,</w:t>
      </w:r>
      <w:r w:rsidR="00381205">
        <w:t xml:space="preserve"> </w:t>
      </w:r>
      <w:r>
        <w:t>to</w:t>
      </w:r>
      <w:r w:rsidR="00381205">
        <w:t xml:space="preserve"> </w:t>
      </w:r>
      <w:r>
        <w:t>manifest</w:t>
      </w:r>
      <w:r w:rsidR="00381205">
        <w:t xml:space="preserve"> </w:t>
      </w:r>
      <w:r>
        <w:t>the</w:t>
      </w:r>
      <w:r w:rsidR="00381205">
        <w:t xml:space="preserve"> </w:t>
      </w:r>
      <w:r>
        <w:t>magnificence</w:t>
      </w:r>
      <w:r w:rsidR="00381205">
        <w:t xml:space="preserve"> </w:t>
      </w:r>
      <w:r>
        <w:t>of</w:t>
      </w:r>
      <w:r w:rsidR="00381205">
        <w:t xml:space="preserve"> </w:t>
      </w:r>
      <w:r>
        <w:t>His</w:t>
      </w:r>
      <w:r w:rsidR="00381205">
        <w:t xml:space="preserve"> </w:t>
      </w:r>
      <w:r>
        <w:t>bounty,</w:t>
      </w:r>
      <w:r w:rsidR="00381205">
        <w:t xml:space="preserve"> </w:t>
      </w:r>
      <w:r>
        <w:t>His</w:t>
      </w:r>
      <w:r w:rsidR="00381205">
        <w:t xml:space="preserve"> </w:t>
      </w:r>
      <w:r>
        <w:t>power,</w:t>
      </w:r>
      <w:r w:rsidR="00381205">
        <w:t xml:space="preserve"> </w:t>
      </w:r>
      <w:r>
        <w:t>His</w:t>
      </w:r>
      <w:r w:rsidR="00381205">
        <w:t xml:space="preserve"> </w:t>
      </w:r>
      <w:r>
        <w:t>riches.</w:t>
      </w:r>
      <w:r w:rsidR="00381205">
        <w:t xml:space="preserve"> </w:t>
      </w:r>
      <w:r>
        <w:t>His</w:t>
      </w:r>
      <w:r w:rsidR="00381205">
        <w:t xml:space="preserve"> </w:t>
      </w:r>
      <w:r>
        <w:t>goodness.</w:t>
      </w:r>
      <w:r w:rsidR="00381205">
        <w:t xml:space="preserve"> </w:t>
      </w:r>
      <w:r>
        <w:t>It</w:t>
      </w:r>
      <w:r w:rsidR="00381205">
        <w:t xml:space="preserve"> </w:t>
      </w:r>
      <w:r>
        <w:t>is</w:t>
      </w:r>
      <w:r w:rsidR="00381205">
        <w:t xml:space="preserve"> </w:t>
      </w:r>
      <w:r>
        <w:t>of</w:t>
      </w:r>
      <w:r w:rsidR="00381205">
        <w:t xml:space="preserve"> </w:t>
      </w:r>
      <w:r>
        <w:t>this</w:t>
      </w:r>
      <w:r w:rsidR="00381205">
        <w:t xml:space="preserve"> </w:t>
      </w:r>
      <w:r>
        <w:t>feast</w:t>
      </w:r>
      <w:r w:rsidR="00381205">
        <w:t xml:space="preserve"> </w:t>
      </w:r>
      <w:r>
        <w:t>that</w:t>
      </w:r>
      <w:r w:rsidR="00381205">
        <w:t xml:space="preserve"> </w:t>
      </w:r>
      <w:r>
        <w:t>the</w:t>
      </w:r>
      <w:r w:rsidR="00381205">
        <w:t xml:space="preserve"> </w:t>
      </w:r>
      <w:r>
        <w:t>prophet</w:t>
      </w:r>
      <w:r w:rsidR="00381205">
        <w:t xml:space="preserve"> </w:t>
      </w:r>
      <w:r>
        <w:t>speaks</w:t>
      </w:r>
      <w:r w:rsidR="00381205">
        <w:t xml:space="preserve"> </w:t>
      </w:r>
      <w:r>
        <w:t>when</w:t>
      </w:r>
      <w:r w:rsidR="00381205">
        <w:t xml:space="preserve"> </w:t>
      </w:r>
      <w:r>
        <w:t>he</w:t>
      </w:r>
      <w:r w:rsidR="00381205">
        <w:t xml:space="preserve"> </w:t>
      </w:r>
      <w:r>
        <w:t>tells</w:t>
      </w:r>
      <w:r w:rsidR="00381205">
        <w:t xml:space="preserve"> </w:t>
      </w:r>
      <w:r>
        <w:t>us:</w:t>
      </w:r>
      <w:r w:rsidR="00381205">
        <w:t xml:space="preserve"> </w:t>
      </w:r>
      <w:r w:rsidR="00D752FF">
        <w:t>“</w:t>
      </w:r>
      <w:r>
        <w:t>The</w:t>
      </w:r>
      <w:r w:rsidR="00381205">
        <w:t xml:space="preserve"> </w:t>
      </w:r>
      <w:r>
        <w:t>Lord</w:t>
      </w:r>
      <w:r w:rsidR="00381205">
        <w:t xml:space="preserve"> </w:t>
      </w:r>
      <w:r>
        <w:t>of</w:t>
      </w:r>
      <w:r w:rsidR="00381205">
        <w:t xml:space="preserve"> </w:t>
      </w:r>
      <w:r>
        <w:t>hosts</w:t>
      </w:r>
      <w:r w:rsidR="00381205">
        <w:t xml:space="preserve"> </w:t>
      </w:r>
      <w:r>
        <w:t>shall</w:t>
      </w:r>
      <w:r w:rsidR="00381205">
        <w:t xml:space="preserve"> </w:t>
      </w:r>
      <w:r>
        <w:t>make</w:t>
      </w:r>
      <w:r w:rsidR="00381205">
        <w:t xml:space="preserve"> </w:t>
      </w:r>
      <w:r w:rsidR="00737D89">
        <w:t>to</w:t>
      </w:r>
      <w:r w:rsidR="00381205">
        <w:t xml:space="preserve"> </w:t>
      </w:r>
      <w:r>
        <w:t>all</w:t>
      </w:r>
      <w:r w:rsidR="00381205">
        <w:t xml:space="preserve"> </w:t>
      </w:r>
      <w:r>
        <w:t>peoples</w:t>
      </w:r>
      <w:r w:rsidR="00381205">
        <w:t xml:space="preserve"> </w:t>
      </w:r>
      <w:r>
        <w:t>in</w:t>
      </w:r>
      <w:r w:rsidR="00381205">
        <w:t xml:space="preserve"> </w:t>
      </w:r>
      <w:r>
        <w:t>this</w:t>
      </w:r>
      <w:r w:rsidR="00381205">
        <w:t xml:space="preserve"> </w:t>
      </w:r>
      <w:r>
        <w:t>mountain</w:t>
      </w:r>
      <w:r w:rsidR="00381205">
        <w:t xml:space="preserve"> </w:t>
      </w:r>
      <w:r>
        <w:t>a</w:t>
      </w:r>
      <w:r w:rsidR="00381205">
        <w:t xml:space="preserve"> </w:t>
      </w:r>
      <w:r>
        <w:t>feast</w:t>
      </w:r>
      <w:r w:rsidR="00381205">
        <w:t xml:space="preserve"> </w:t>
      </w:r>
      <w:r>
        <w:t>of</w:t>
      </w:r>
      <w:r w:rsidR="00381205">
        <w:t xml:space="preserve"> </w:t>
      </w:r>
      <w:r>
        <w:t>fat</w:t>
      </w:r>
      <w:r w:rsidR="00381205">
        <w:t xml:space="preserve"> </w:t>
      </w:r>
      <w:r>
        <w:t>things,</w:t>
      </w:r>
      <w:r w:rsidR="00381205">
        <w:t xml:space="preserve"> </w:t>
      </w:r>
      <w:r>
        <w:t>a</w:t>
      </w:r>
      <w:r w:rsidR="00381205">
        <w:t xml:space="preserve"> </w:t>
      </w:r>
      <w:r>
        <w:t>feast</w:t>
      </w:r>
      <w:r w:rsidR="00381205">
        <w:t xml:space="preserve"> </w:t>
      </w:r>
      <w:r>
        <w:t>of</w:t>
      </w:r>
      <w:r w:rsidR="00381205">
        <w:t xml:space="preserve"> </w:t>
      </w:r>
      <w:r>
        <w:t>wine,</w:t>
      </w:r>
      <w:r w:rsidR="00381205">
        <w:t xml:space="preserve"> </w:t>
      </w:r>
      <w:r>
        <w:t>of</w:t>
      </w:r>
      <w:r w:rsidR="00381205">
        <w:t xml:space="preserve"> </w:t>
      </w:r>
      <w:r>
        <w:t>fat</w:t>
      </w:r>
      <w:r w:rsidR="00381205">
        <w:t xml:space="preserve"> </w:t>
      </w:r>
      <w:r>
        <w:t>things</w:t>
      </w:r>
      <w:r w:rsidR="00381205">
        <w:t xml:space="preserve"> </w:t>
      </w:r>
      <w:r>
        <w:t>full</w:t>
      </w:r>
      <w:r w:rsidR="00381205">
        <w:t xml:space="preserve"> </w:t>
      </w:r>
      <w:r>
        <w:t>of</w:t>
      </w:r>
      <w:r w:rsidR="00381205">
        <w:t xml:space="preserve"> </w:t>
      </w:r>
      <w:r>
        <w:t>marrow,</w:t>
      </w:r>
      <w:r w:rsidR="00381205">
        <w:t xml:space="preserve"> </w:t>
      </w:r>
      <w:r>
        <w:t>of</w:t>
      </w:r>
      <w:r w:rsidR="00381205">
        <w:t xml:space="preserve"> </w:t>
      </w:r>
      <w:r>
        <w:t>wine</w:t>
      </w:r>
      <w:r w:rsidR="00381205">
        <w:t xml:space="preserve"> </w:t>
      </w:r>
      <w:r>
        <w:t>purified</w:t>
      </w:r>
      <w:r w:rsidR="00381205">
        <w:t xml:space="preserve"> </w:t>
      </w:r>
      <w:r>
        <w:t>from</w:t>
      </w:r>
      <w:r w:rsidR="00381205">
        <w:t xml:space="preserve"> </w:t>
      </w:r>
      <w:r>
        <w:t>the</w:t>
      </w:r>
      <w:r w:rsidR="00381205">
        <w:t xml:space="preserve"> </w:t>
      </w:r>
      <w:r>
        <w:t>lees.</w:t>
      </w:r>
      <w:r w:rsidR="00D752FF">
        <w:t>”</w:t>
      </w:r>
      <w:r w:rsidR="00D752FF">
        <w:rPr>
          <w:rStyle w:val="FootnoteReference"/>
        </w:rPr>
        <w:footnoteReference w:id="81"/>
      </w:r>
      <w:r w:rsidR="00381205">
        <w:t xml:space="preserve"> </w:t>
      </w:r>
      <w:r>
        <w:t>By</w:t>
      </w:r>
      <w:r w:rsidR="00381205">
        <w:t xml:space="preserve"> </w:t>
      </w:r>
      <w:r>
        <w:t>this</w:t>
      </w:r>
      <w:r w:rsidR="00381205">
        <w:t xml:space="preserve"> </w:t>
      </w:r>
      <w:r>
        <w:t>we</w:t>
      </w:r>
      <w:r w:rsidR="00381205">
        <w:t xml:space="preserve"> </w:t>
      </w:r>
      <w:r>
        <w:t>are</w:t>
      </w:r>
      <w:r w:rsidR="00381205">
        <w:t xml:space="preserve"> </w:t>
      </w:r>
      <w:r>
        <w:t>to</w:t>
      </w:r>
      <w:r w:rsidR="00381205">
        <w:t xml:space="preserve"> </w:t>
      </w:r>
      <w:r>
        <w:t>understand</w:t>
      </w:r>
      <w:r w:rsidR="00381205">
        <w:t xml:space="preserve"> </w:t>
      </w:r>
      <w:r>
        <w:t>that</w:t>
      </w:r>
      <w:r w:rsidR="00381205">
        <w:t xml:space="preserve"> </w:t>
      </w:r>
      <w:r>
        <w:t>He</w:t>
      </w:r>
      <w:r w:rsidR="00381205">
        <w:t xml:space="preserve"> </w:t>
      </w:r>
      <w:r>
        <w:t>will</w:t>
      </w:r>
      <w:r w:rsidR="00381205">
        <w:t xml:space="preserve"> </w:t>
      </w:r>
      <w:r>
        <w:t>lavish</w:t>
      </w:r>
      <w:r w:rsidR="00381205">
        <w:t xml:space="preserve"> </w:t>
      </w:r>
      <w:r>
        <w:t>upon</w:t>
      </w:r>
      <w:r w:rsidR="00381205">
        <w:t xml:space="preserve"> </w:t>
      </w:r>
      <w:r>
        <w:t>His</w:t>
      </w:r>
      <w:r w:rsidR="00381205">
        <w:t xml:space="preserve"> </w:t>
      </w:r>
      <w:r>
        <w:t>elect</w:t>
      </w:r>
      <w:r w:rsidR="00381205">
        <w:t xml:space="preserve"> </w:t>
      </w:r>
      <w:r>
        <w:t>all</w:t>
      </w:r>
      <w:r w:rsidR="00381205">
        <w:t xml:space="preserve"> </w:t>
      </w:r>
      <w:r>
        <w:t>the</w:t>
      </w:r>
      <w:r w:rsidR="00381205">
        <w:t xml:space="preserve"> </w:t>
      </w:r>
      <w:r>
        <w:t>riches</w:t>
      </w:r>
      <w:r w:rsidR="00381205">
        <w:t xml:space="preserve"> </w:t>
      </w:r>
      <w:r>
        <w:t>of</w:t>
      </w:r>
      <w:r w:rsidR="00381205">
        <w:t xml:space="preserve"> </w:t>
      </w:r>
      <w:r>
        <w:t>the</w:t>
      </w:r>
      <w:r w:rsidR="00381205">
        <w:t xml:space="preserve"> </w:t>
      </w:r>
      <w:r>
        <w:t>heavenly</w:t>
      </w:r>
      <w:r w:rsidR="00381205">
        <w:t xml:space="preserve"> </w:t>
      </w:r>
      <w:r>
        <w:t>country</w:t>
      </w:r>
      <w:r w:rsidR="00381205">
        <w:t xml:space="preserve"> </w:t>
      </w:r>
      <w:r>
        <w:t>and</w:t>
      </w:r>
      <w:r w:rsidR="00381205">
        <w:t xml:space="preserve"> </w:t>
      </w:r>
      <w:r>
        <w:t>inebriate</w:t>
      </w:r>
      <w:r w:rsidR="00381205">
        <w:t xml:space="preserve"> </w:t>
      </w:r>
      <w:r>
        <w:t>them</w:t>
      </w:r>
      <w:r w:rsidR="00381205">
        <w:t xml:space="preserve"> </w:t>
      </w:r>
      <w:r>
        <w:t>with</w:t>
      </w:r>
      <w:r w:rsidR="00381205">
        <w:t xml:space="preserve"> </w:t>
      </w:r>
      <w:r>
        <w:t>unutterable</w:t>
      </w:r>
      <w:r w:rsidR="00381205">
        <w:t xml:space="preserve"> </w:t>
      </w:r>
      <w:r>
        <w:t>delights.</w:t>
      </w:r>
      <w:r w:rsidR="00381205">
        <w:t xml:space="preserve"> </w:t>
      </w:r>
      <w:r>
        <w:t>Since</w:t>
      </w:r>
      <w:r w:rsidR="00381205">
        <w:t xml:space="preserve"> </w:t>
      </w:r>
      <w:r>
        <w:t>this</w:t>
      </w:r>
      <w:r w:rsidR="00381205">
        <w:t xml:space="preserve"> </w:t>
      </w:r>
      <w:r>
        <w:t>feast</w:t>
      </w:r>
      <w:r w:rsidR="00381205">
        <w:t xml:space="preserve"> </w:t>
      </w:r>
      <w:r>
        <w:t>is</w:t>
      </w:r>
      <w:r w:rsidR="00381205">
        <w:t xml:space="preserve"> </w:t>
      </w:r>
      <w:r>
        <w:t>prepared</w:t>
      </w:r>
      <w:r w:rsidR="00381205">
        <w:t xml:space="preserve"> </w:t>
      </w:r>
      <w:r>
        <w:t>to</w:t>
      </w:r>
      <w:r w:rsidR="00381205">
        <w:t xml:space="preserve"> </w:t>
      </w:r>
      <w:r>
        <w:t>manifest</w:t>
      </w:r>
      <w:r w:rsidR="00381205">
        <w:t xml:space="preserve"> </w:t>
      </w:r>
      <w:r>
        <w:t>the</w:t>
      </w:r>
      <w:r w:rsidR="00381205">
        <w:t xml:space="preserve"> </w:t>
      </w:r>
      <w:r>
        <w:t>greatness</w:t>
      </w:r>
      <w:r w:rsidR="00381205">
        <w:t xml:space="preserve"> </w:t>
      </w:r>
      <w:r>
        <w:t>of</w:t>
      </w:r>
      <w:r w:rsidR="00381205">
        <w:t xml:space="preserve"> </w:t>
      </w:r>
      <w:r>
        <w:t>God</w:t>
      </w:r>
      <w:r w:rsidR="00D752FF">
        <w:t>’</w:t>
      </w:r>
      <w:r>
        <w:t>s</w:t>
      </w:r>
      <w:r w:rsidR="00381205">
        <w:t xml:space="preserve"> </w:t>
      </w:r>
      <w:r>
        <w:t>glory,</w:t>
      </w:r>
      <w:r w:rsidR="00381205">
        <w:t xml:space="preserve"> </w:t>
      </w:r>
      <w:r>
        <w:t>which</w:t>
      </w:r>
      <w:r w:rsidR="00381205">
        <w:t xml:space="preserve"> </w:t>
      </w:r>
      <w:r>
        <w:t>is</w:t>
      </w:r>
      <w:r w:rsidR="00381205">
        <w:t xml:space="preserve"> </w:t>
      </w:r>
      <w:r>
        <w:t>infinite,</w:t>
      </w:r>
      <w:r w:rsidR="00381205">
        <w:t xml:space="preserve"> </w:t>
      </w:r>
      <w:r>
        <w:t>what</w:t>
      </w:r>
      <w:r w:rsidR="00381205">
        <w:t xml:space="preserve"> </w:t>
      </w:r>
      <w:r>
        <w:t>must</w:t>
      </w:r>
      <w:r w:rsidR="00381205">
        <w:t xml:space="preserve"> </w:t>
      </w:r>
      <w:r>
        <w:t>be</w:t>
      </w:r>
      <w:r w:rsidR="00381205">
        <w:t xml:space="preserve"> </w:t>
      </w:r>
      <w:r>
        <w:t>the</w:t>
      </w:r>
      <w:r w:rsidR="00381205">
        <w:t xml:space="preserve"> </w:t>
      </w:r>
      <w:r>
        <w:t>magnificence</w:t>
      </w:r>
      <w:r w:rsidR="00381205">
        <w:t xml:space="preserve"> </w:t>
      </w:r>
      <w:r>
        <w:t>of</w:t>
      </w:r>
      <w:r w:rsidR="00381205">
        <w:t xml:space="preserve"> </w:t>
      </w:r>
      <w:r>
        <w:t>this</w:t>
      </w:r>
      <w:r w:rsidR="00381205">
        <w:t xml:space="preserve"> </w:t>
      </w:r>
      <w:r>
        <w:t>feast</w:t>
      </w:r>
      <w:r w:rsidR="00381205">
        <w:t xml:space="preserve"> </w:t>
      </w:r>
      <w:r>
        <w:t>and</w:t>
      </w:r>
      <w:r w:rsidR="00381205">
        <w:t xml:space="preserve"> </w:t>
      </w:r>
      <w:r>
        <w:t>the</w:t>
      </w:r>
      <w:r w:rsidR="00381205">
        <w:t xml:space="preserve"> </w:t>
      </w:r>
      <w:r>
        <w:t>variety</w:t>
      </w:r>
      <w:r w:rsidR="00381205">
        <w:t xml:space="preserve"> </w:t>
      </w:r>
      <w:r>
        <w:t>and</w:t>
      </w:r>
      <w:r w:rsidR="00381205">
        <w:t xml:space="preserve"> </w:t>
      </w:r>
      <w:r>
        <w:t>splendor</w:t>
      </w:r>
      <w:r w:rsidR="00381205">
        <w:t xml:space="preserve"> </w:t>
      </w:r>
      <w:r>
        <w:t>of</w:t>
      </w:r>
      <w:r w:rsidR="00381205">
        <w:t xml:space="preserve"> </w:t>
      </w:r>
      <w:r>
        <w:t>the</w:t>
      </w:r>
      <w:r w:rsidR="00381205">
        <w:t xml:space="preserve"> </w:t>
      </w:r>
      <w:r>
        <w:t>riches</w:t>
      </w:r>
      <w:r w:rsidR="00381205">
        <w:t xml:space="preserve"> </w:t>
      </w:r>
      <w:r>
        <w:t>He</w:t>
      </w:r>
      <w:r w:rsidR="00381205">
        <w:t xml:space="preserve"> </w:t>
      </w:r>
      <w:r>
        <w:t>displays</w:t>
      </w:r>
      <w:r w:rsidR="00381205">
        <w:t xml:space="preserve"> </w:t>
      </w:r>
      <w:r>
        <w:t>to</w:t>
      </w:r>
      <w:r w:rsidR="00381205">
        <w:t xml:space="preserve"> </w:t>
      </w:r>
      <w:r>
        <w:t>the</w:t>
      </w:r>
      <w:r w:rsidR="00381205">
        <w:t xml:space="preserve"> </w:t>
      </w:r>
      <w:r>
        <w:t>eyes</w:t>
      </w:r>
      <w:r w:rsidR="00381205">
        <w:t xml:space="preserve"> </w:t>
      </w:r>
      <w:r>
        <w:t>of</w:t>
      </w:r>
      <w:r w:rsidR="00381205">
        <w:t xml:space="preserve"> </w:t>
      </w:r>
      <w:r>
        <w:t>His</w:t>
      </w:r>
      <w:r w:rsidR="00381205">
        <w:t xml:space="preserve"> </w:t>
      </w:r>
      <w:r>
        <w:t>elect?</w:t>
      </w:r>
      <w:r w:rsidR="00381205">
        <w:t xml:space="preserve"> </w:t>
      </w:r>
    </w:p>
    <w:p w14:paraId="05027DD6" w14:textId="789CD41D" w:rsidR="00D752FF" w:rsidRDefault="00055323" w:rsidP="00B01E47">
      <w:pPr>
        <w:jc w:val="both"/>
      </w:pPr>
      <w:r>
        <w:t>We</w:t>
      </w:r>
      <w:r w:rsidR="00381205">
        <w:t xml:space="preserve"> </w:t>
      </w:r>
      <w:r>
        <w:t>will</w:t>
      </w:r>
      <w:r w:rsidR="00381205">
        <w:t xml:space="preserve"> </w:t>
      </w:r>
      <w:r>
        <w:t>better</w:t>
      </w:r>
      <w:r w:rsidR="00381205">
        <w:t xml:space="preserve"> </w:t>
      </w:r>
      <w:r>
        <w:t>appreciate</w:t>
      </w:r>
      <w:r w:rsidR="00381205">
        <w:t xml:space="preserve"> </w:t>
      </w:r>
      <w:r>
        <w:t>the</w:t>
      </w:r>
      <w:r w:rsidR="00381205">
        <w:t xml:space="preserve"> </w:t>
      </w:r>
      <w:r>
        <w:t>grandeur</w:t>
      </w:r>
      <w:r w:rsidR="00381205">
        <w:t xml:space="preserve"> </w:t>
      </w:r>
      <w:r>
        <w:t>of</w:t>
      </w:r>
      <w:r w:rsidR="00381205">
        <w:t xml:space="preserve"> </w:t>
      </w:r>
      <w:r>
        <w:t>Heaven</w:t>
      </w:r>
      <w:r w:rsidR="00381205">
        <w:t xml:space="preserve"> </w:t>
      </w:r>
      <w:r>
        <w:t>if</w:t>
      </w:r>
      <w:r w:rsidR="00381205">
        <w:t xml:space="preserve"> </w:t>
      </w:r>
      <w:r>
        <w:t>we</w:t>
      </w:r>
      <w:r w:rsidR="00381205">
        <w:t xml:space="preserve"> </w:t>
      </w:r>
      <w:r>
        <w:t>consider</w:t>
      </w:r>
      <w:r w:rsidR="00381205">
        <w:t xml:space="preserve"> </w:t>
      </w:r>
      <w:r>
        <w:t>the</w:t>
      </w:r>
      <w:r w:rsidR="00381205">
        <w:t xml:space="preserve"> </w:t>
      </w:r>
      <w:r>
        <w:t>infinite</w:t>
      </w:r>
      <w:r w:rsidR="00381205">
        <w:t xml:space="preserve"> </w:t>
      </w:r>
      <w:r>
        <w:t>power</w:t>
      </w:r>
      <w:r w:rsidR="00381205">
        <w:t xml:space="preserve"> </w:t>
      </w:r>
      <w:r>
        <w:t>and</w:t>
      </w:r>
      <w:r w:rsidR="00381205">
        <w:t xml:space="preserve"> </w:t>
      </w:r>
      <w:r>
        <w:t>boundless</w:t>
      </w:r>
      <w:r w:rsidR="00381205">
        <w:t xml:space="preserve"> </w:t>
      </w:r>
      <w:r>
        <w:t>riches</w:t>
      </w:r>
      <w:r w:rsidR="00381205">
        <w:t xml:space="preserve"> </w:t>
      </w:r>
      <w:r>
        <w:t>of</w:t>
      </w:r>
      <w:r w:rsidR="00381205">
        <w:t xml:space="preserve"> </w:t>
      </w:r>
      <w:r>
        <w:t>God</w:t>
      </w:r>
      <w:r w:rsidR="00381205">
        <w:t xml:space="preserve"> </w:t>
      </w:r>
      <w:r>
        <w:t>Himself.</w:t>
      </w:r>
      <w:r w:rsidR="00381205">
        <w:t xml:space="preserve"> </w:t>
      </w:r>
      <w:r>
        <w:t>His</w:t>
      </w:r>
      <w:r w:rsidR="00381205">
        <w:t xml:space="preserve"> </w:t>
      </w:r>
      <w:r>
        <w:t>power</w:t>
      </w:r>
      <w:r w:rsidR="00381205">
        <w:t xml:space="preserve"> </w:t>
      </w:r>
      <w:r>
        <w:t>is</w:t>
      </w:r>
      <w:r w:rsidR="00381205">
        <w:t xml:space="preserve"> </w:t>
      </w:r>
      <w:r>
        <w:t>so</w:t>
      </w:r>
      <w:r w:rsidR="00381205">
        <w:t xml:space="preserve"> </w:t>
      </w:r>
      <w:r>
        <w:t>great</w:t>
      </w:r>
      <w:r w:rsidR="00381205">
        <w:t xml:space="preserve"> </w:t>
      </w:r>
      <w:r>
        <w:t>that</w:t>
      </w:r>
      <w:r w:rsidR="00381205">
        <w:t xml:space="preserve"> </w:t>
      </w:r>
      <w:r>
        <w:t>with</w:t>
      </w:r>
      <w:r w:rsidR="00381205">
        <w:t xml:space="preserve"> </w:t>
      </w:r>
      <w:r>
        <w:t>a</w:t>
      </w:r>
      <w:r w:rsidR="00381205">
        <w:t xml:space="preserve"> </w:t>
      </w:r>
      <w:r>
        <w:t>single</w:t>
      </w:r>
      <w:r w:rsidR="00381205">
        <w:t xml:space="preserve"> </w:t>
      </w:r>
      <w:r>
        <w:t>word</w:t>
      </w:r>
      <w:r w:rsidR="00381205">
        <w:t xml:space="preserve"> </w:t>
      </w:r>
      <w:r>
        <w:t>He</w:t>
      </w:r>
      <w:r w:rsidR="00381205">
        <w:t xml:space="preserve"> </w:t>
      </w:r>
      <w:r>
        <w:t>created</w:t>
      </w:r>
      <w:r w:rsidR="00381205">
        <w:t xml:space="preserve"> </w:t>
      </w:r>
      <w:r>
        <w:t>this</w:t>
      </w:r>
      <w:r w:rsidR="00381205">
        <w:t xml:space="preserve"> </w:t>
      </w:r>
      <w:r>
        <w:t>vast</w:t>
      </w:r>
      <w:r w:rsidR="00381205">
        <w:t xml:space="preserve"> </w:t>
      </w:r>
      <w:r>
        <w:t>universe,</w:t>
      </w:r>
      <w:r w:rsidR="00381205">
        <w:t xml:space="preserve"> </w:t>
      </w:r>
      <w:r>
        <w:t>and</w:t>
      </w:r>
      <w:r w:rsidR="00381205">
        <w:t xml:space="preserve"> </w:t>
      </w:r>
      <w:r>
        <w:t>with</w:t>
      </w:r>
      <w:r w:rsidR="00381205">
        <w:t xml:space="preserve"> </w:t>
      </w:r>
      <w:r>
        <w:t>a</w:t>
      </w:r>
      <w:r w:rsidR="00381205">
        <w:t xml:space="preserve"> </w:t>
      </w:r>
      <w:r>
        <w:t>single</w:t>
      </w:r>
      <w:r w:rsidR="00381205">
        <w:t xml:space="preserve"> </w:t>
      </w:r>
      <w:r>
        <w:t>word</w:t>
      </w:r>
      <w:r w:rsidR="00381205">
        <w:t xml:space="preserve"> </w:t>
      </w:r>
      <w:r>
        <w:t>He</w:t>
      </w:r>
      <w:r w:rsidR="00381205">
        <w:t xml:space="preserve"> </w:t>
      </w:r>
      <w:r>
        <w:t>could</w:t>
      </w:r>
      <w:r w:rsidR="00381205">
        <w:t xml:space="preserve"> </w:t>
      </w:r>
      <w:r>
        <w:t>again</w:t>
      </w:r>
      <w:r w:rsidR="00381205">
        <w:t xml:space="preserve"> </w:t>
      </w:r>
      <w:r>
        <w:t>reduce</w:t>
      </w:r>
      <w:r w:rsidR="00381205">
        <w:t xml:space="preserve"> </w:t>
      </w:r>
      <w:r>
        <w:t>it</w:t>
      </w:r>
      <w:r w:rsidR="00381205">
        <w:t xml:space="preserve"> </w:t>
      </w:r>
      <w:r>
        <w:t>to</w:t>
      </w:r>
      <w:r w:rsidR="00381205">
        <w:t xml:space="preserve"> </w:t>
      </w:r>
      <w:r>
        <w:t>its</w:t>
      </w:r>
      <w:r w:rsidR="00381205">
        <w:t xml:space="preserve"> </w:t>
      </w:r>
      <w:r>
        <w:t>original</w:t>
      </w:r>
      <w:r w:rsidR="00381205">
        <w:t xml:space="preserve"> </w:t>
      </w:r>
      <w:r>
        <w:t>nothingness.</w:t>
      </w:r>
      <w:r w:rsidR="00381205">
        <w:t xml:space="preserve"> </w:t>
      </w:r>
      <w:r>
        <w:t>A</w:t>
      </w:r>
      <w:r w:rsidR="00381205">
        <w:t xml:space="preserve"> </w:t>
      </w:r>
      <w:r>
        <w:t>single</w:t>
      </w:r>
      <w:r w:rsidR="00381205">
        <w:t xml:space="preserve"> </w:t>
      </w:r>
      <w:r>
        <w:t>expression</w:t>
      </w:r>
      <w:r w:rsidR="00381205">
        <w:t xml:space="preserve"> </w:t>
      </w:r>
      <w:r>
        <w:t>of</w:t>
      </w:r>
      <w:r w:rsidR="00381205">
        <w:t xml:space="preserve"> </w:t>
      </w:r>
      <w:r>
        <w:t>His</w:t>
      </w:r>
      <w:r w:rsidR="00381205">
        <w:t xml:space="preserve"> </w:t>
      </w:r>
      <w:r>
        <w:t>will</w:t>
      </w:r>
      <w:r w:rsidR="00381205">
        <w:t xml:space="preserve"> </w:t>
      </w:r>
      <w:r>
        <w:t>would</w:t>
      </w:r>
      <w:r w:rsidR="00381205">
        <w:t xml:space="preserve"> </w:t>
      </w:r>
      <w:r>
        <w:t>suffice</w:t>
      </w:r>
      <w:r w:rsidR="00381205">
        <w:t xml:space="preserve"> </w:t>
      </w:r>
      <w:r>
        <w:t>to</w:t>
      </w:r>
      <w:r w:rsidR="00381205">
        <w:t xml:space="preserve"> </w:t>
      </w:r>
      <w:r>
        <w:t>create</w:t>
      </w:r>
      <w:r w:rsidR="00381205">
        <w:t xml:space="preserve"> </w:t>
      </w:r>
      <w:r>
        <w:t>millions</w:t>
      </w:r>
      <w:r w:rsidR="00381205">
        <w:t xml:space="preserve"> </w:t>
      </w:r>
      <w:r>
        <w:t>of</w:t>
      </w:r>
      <w:r w:rsidR="00381205">
        <w:t xml:space="preserve"> </w:t>
      </w:r>
      <w:r>
        <w:t>worlds</w:t>
      </w:r>
      <w:r w:rsidR="00381205">
        <w:t xml:space="preserve"> </w:t>
      </w:r>
      <w:r>
        <w:t>as</w:t>
      </w:r>
      <w:r w:rsidR="00381205">
        <w:t xml:space="preserve"> </w:t>
      </w:r>
      <w:r>
        <w:t>beautiful</w:t>
      </w:r>
      <w:r w:rsidR="00381205">
        <w:t xml:space="preserve"> </w:t>
      </w:r>
      <w:r>
        <w:t>as</w:t>
      </w:r>
      <w:r w:rsidR="00381205">
        <w:t xml:space="preserve"> </w:t>
      </w:r>
      <w:r>
        <w:t>ours,</w:t>
      </w:r>
      <w:r w:rsidR="00381205">
        <w:t xml:space="preserve"> </w:t>
      </w:r>
      <w:r>
        <w:t>and</w:t>
      </w:r>
      <w:r w:rsidR="00381205">
        <w:t xml:space="preserve"> </w:t>
      </w:r>
      <w:r>
        <w:t>to</w:t>
      </w:r>
      <w:r w:rsidR="00381205">
        <w:t xml:space="preserve"> </w:t>
      </w:r>
      <w:r>
        <w:t>destroy</w:t>
      </w:r>
      <w:r w:rsidR="00381205">
        <w:t xml:space="preserve"> </w:t>
      </w:r>
      <w:r>
        <w:t>them</w:t>
      </w:r>
      <w:r w:rsidR="00381205">
        <w:t xml:space="preserve"> </w:t>
      </w:r>
      <w:r>
        <w:t>in</w:t>
      </w:r>
      <w:r w:rsidR="00381205">
        <w:t xml:space="preserve"> </w:t>
      </w:r>
      <w:r>
        <w:t>one</w:t>
      </w:r>
      <w:r w:rsidR="00381205">
        <w:t xml:space="preserve"> </w:t>
      </w:r>
      <w:r>
        <w:t>instant.</w:t>
      </w:r>
      <w:r w:rsidR="00381205">
        <w:t xml:space="preserve"> </w:t>
      </w:r>
      <w:r>
        <w:t>Moreover,</w:t>
      </w:r>
      <w:r w:rsidR="00381205">
        <w:t xml:space="preserve"> </w:t>
      </w:r>
      <w:r>
        <w:t>His</w:t>
      </w:r>
      <w:r w:rsidR="00381205">
        <w:t xml:space="preserve"> </w:t>
      </w:r>
      <w:r>
        <w:t>power</w:t>
      </w:r>
      <w:r w:rsidR="00381205">
        <w:t xml:space="preserve"> </w:t>
      </w:r>
      <w:r>
        <w:t>is</w:t>
      </w:r>
      <w:r w:rsidR="00381205">
        <w:t xml:space="preserve"> </w:t>
      </w:r>
      <w:r>
        <w:t>exercised</w:t>
      </w:r>
      <w:r w:rsidR="00381205">
        <w:t xml:space="preserve"> </w:t>
      </w:r>
      <w:r>
        <w:t>without</w:t>
      </w:r>
      <w:r w:rsidR="00381205">
        <w:t xml:space="preserve"> </w:t>
      </w:r>
      <w:r>
        <w:t>effort</w:t>
      </w:r>
      <w:r w:rsidR="00381205">
        <w:t xml:space="preserve"> </w:t>
      </w:r>
      <w:r>
        <w:t>or</w:t>
      </w:r>
      <w:r w:rsidR="00381205">
        <w:t xml:space="preserve"> </w:t>
      </w:r>
      <w:r>
        <w:t>exertion;</w:t>
      </w:r>
      <w:r w:rsidR="00381205">
        <w:t xml:space="preserve"> </w:t>
      </w:r>
      <w:r>
        <w:t>it</w:t>
      </w:r>
      <w:r w:rsidR="00381205">
        <w:t xml:space="preserve"> </w:t>
      </w:r>
      <w:r>
        <w:t>costs</w:t>
      </w:r>
      <w:r w:rsidR="00381205">
        <w:t xml:space="preserve"> </w:t>
      </w:r>
      <w:r>
        <w:t>Him</w:t>
      </w:r>
      <w:r w:rsidR="00381205">
        <w:t xml:space="preserve"> </w:t>
      </w:r>
      <w:r>
        <w:t>no</w:t>
      </w:r>
      <w:r w:rsidR="00381205">
        <w:t xml:space="preserve"> </w:t>
      </w:r>
      <w:r>
        <w:t>more</w:t>
      </w:r>
      <w:r w:rsidR="00381205">
        <w:t xml:space="preserve"> </w:t>
      </w:r>
      <w:r>
        <w:t>to</w:t>
      </w:r>
      <w:r w:rsidR="00381205">
        <w:t xml:space="preserve"> </w:t>
      </w:r>
      <w:r>
        <w:t>create</w:t>
      </w:r>
      <w:r w:rsidR="00381205">
        <w:t xml:space="preserve"> </w:t>
      </w:r>
      <w:r>
        <w:t>the</w:t>
      </w:r>
      <w:r w:rsidR="00381205">
        <w:t xml:space="preserve"> </w:t>
      </w:r>
      <w:r>
        <w:t>most</w:t>
      </w:r>
      <w:r w:rsidR="00381205">
        <w:t xml:space="preserve"> </w:t>
      </w:r>
      <w:r>
        <w:t>sublime</w:t>
      </w:r>
      <w:r w:rsidR="00381205">
        <w:t xml:space="preserve"> </w:t>
      </w:r>
      <w:r>
        <w:t>seraphim</w:t>
      </w:r>
      <w:r w:rsidR="00381205">
        <w:t xml:space="preserve"> </w:t>
      </w:r>
      <w:r>
        <w:t>than</w:t>
      </w:r>
      <w:r w:rsidR="00381205">
        <w:t xml:space="preserve"> </w:t>
      </w:r>
      <w:r>
        <w:t>to</w:t>
      </w:r>
      <w:r w:rsidR="00381205">
        <w:t xml:space="preserve"> </w:t>
      </w:r>
      <w:r>
        <w:t>create</w:t>
      </w:r>
      <w:r w:rsidR="00381205">
        <w:t xml:space="preserve"> </w:t>
      </w:r>
      <w:r>
        <w:t>the</w:t>
      </w:r>
      <w:r w:rsidR="00381205">
        <w:t xml:space="preserve"> </w:t>
      </w:r>
      <w:r>
        <w:t>smallest</w:t>
      </w:r>
      <w:r w:rsidR="00381205">
        <w:t xml:space="preserve"> </w:t>
      </w:r>
      <w:r>
        <w:t>insect.</w:t>
      </w:r>
      <w:r w:rsidR="00381205">
        <w:t xml:space="preserve"> </w:t>
      </w:r>
      <w:r>
        <w:t>With</w:t>
      </w:r>
      <w:r w:rsidR="00381205">
        <w:t xml:space="preserve"> </w:t>
      </w:r>
      <w:r>
        <w:t>Him</w:t>
      </w:r>
      <w:r w:rsidR="00381205">
        <w:t xml:space="preserve"> </w:t>
      </w:r>
      <w:r>
        <w:t>to</w:t>
      </w:r>
      <w:r w:rsidR="00381205">
        <w:t xml:space="preserve"> </w:t>
      </w:r>
      <w:r>
        <w:t>will</w:t>
      </w:r>
      <w:r w:rsidR="00381205">
        <w:t xml:space="preserve"> </w:t>
      </w:r>
      <w:r>
        <w:t>is</w:t>
      </w:r>
      <w:r w:rsidR="00381205">
        <w:t xml:space="preserve"> </w:t>
      </w:r>
      <w:r>
        <w:t>to</w:t>
      </w:r>
      <w:r w:rsidR="00381205">
        <w:t xml:space="preserve"> </w:t>
      </w:r>
      <w:r>
        <w:t>accomplish.</w:t>
      </w:r>
      <w:r w:rsidR="00381205">
        <w:t xml:space="preserve"> </w:t>
      </w:r>
      <w:r>
        <w:t>Therefore,</w:t>
      </w:r>
      <w:r w:rsidR="00381205">
        <w:t xml:space="preserve"> </w:t>
      </w:r>
      <w:r>
        <w:t>if</w:t>
      </w:r>
      <w:r w:rsidR="00381205">
        <w:t xml:space="preserve"> </w:t>
      </w:r>
      <w:r>
        <w:t>the</w:t>
      </w:r>
      <w:r w:rsidR="00381205">
        <w:t xml:space="preserve"> </w:t>
      </w:r>
      <w:r>
        <w:t>power</w:t>
      </w:r>
      <w:r w:rsidR="00381205">
        <w:t xml:space="preserve"> </w:t>
      </w:r>
      <w:r>
        <w:t>of</w:t>
      </w:r>
      <w:r w:rsidR="00381205">
        <w:t xml:space="preserve"> </w:t>
      </w:r>
      <w:r>
        <w:t>the</w:t>
      </w:r>
      <w:r w:rsidR="00381205">
        <w:t xml:space="preserve"> </w:t>
      </w:r>
      <w:r>
        <w:t>King</w:t>
      </w:r>
      <w:r w:rsidR="00381205">
        <w:t xml:space="preserve"> </w:t>
      </w:r>
      <w:r>
        <w:t>who</w:t>
      </w:r>
      <w:r w:rsidR="00381205">
        <w:t xml:space="preserve"> </w:t>
      </w:r>
      <w:r>
        <w:t>calls</w:t>
      </w:r>
      <w:r w:rsidR="00381205">
        <w:t xml:space="preserve"> </w:t>
      </w:r>
      <w:r>
        <w:t>us</w:t>
      </w:r>
      <w:r w:rsidR="00381205">
        <w:t xml:space="preserve"> </w:t>
      </w:r>
      <w:r>
        <w:t>to</w:t>
      </w:r>
      <w:r w:rsidR="00381205">
        <w:t xml:space="preserve"> </w:t>
      </w:r>
      <w:r>
        <w:t>His</w:t>
      </w:r>
      <w:r w:rsidR="00381205">
        <w:t xml:space="preserve"> </w:t>
      </w:r>
      <w:r>
        <w:t>kingdom</w:t>
      </w:r>
      <w:r w:rsidR="00381205">
        <w:t xml:space="preserve"> </w:t>
      </w:r>
      <w:r>
        <w:t>be</w:t>
      </w:r>
      <w:r w:rsidR="00381205">
        <w:t xml:space="preserve"> </w:t>
      </w:r>
      <w:r>
        <w:t>so</w:t>
      </w:r>
      <w:r w:rsidR="00381205">
        <w:t xml:space="preserve"> </w:t>
      </w:r>
      <w:r>
        <w:t>great;</w:t>
      </w:r>
      <w:r w:rsidR="00381205">
        <w:t xml:space="preserve"> </w:t>
      </w:r>
      <w:r>
        <w:t>if</w:t>
      </w:r>
      <w:r w:rsidR="00381205">
        <w:t xml:space="preserve"> </w:t>
      </w:r>
      <w:r>
        <w:t>such</w:t>
      </w:r>
      <w:r w:rsidR="00381205">
        <w:t xml:space="preserve"> </w:t>
      </w:r>
      <w:r>
        <w:t>be</w:t>
      </w:r>
      <w:r w:rsidR="00381205">
        <w:t xml:space="preserve"> </w:t>
      </w:r>
      <w:r>
        <w:t>the</w:t>
      </w:r>
      <w:r w:rsidR="00381205">
        <w:t xml:space="preserve"> </w:t>
      </w:r>
      <w:r>
        <w:t>glory</w:t>
      </w:r>
      <w:r w:rsidR="00381205">
        <w:t xml:space="preserve"> </w:t>
      </w:r>
      <w:r>
        <w:t>of</w:t>
      </w:r>
      <w:r w:rsidR="00381205">
        <w:t xml:space="preserve"> </w:t>
      </w:r>
      <w:r>
        <w:t>His</w:t>
      </w:r>
      <w:r w:rsidR="00381205">
        <w:t xml:space="preserve"> </w:t>
      </w:r>
      <w:r>
        <w:t>holy</w:t>
      </w:r>
      <w:r w:rsidR="00381205">
        <w:t xml:space="preserve"> </w:t>
      </w:r>
      <w:r>
        <w:t>Name;</w:t>
      </w:r>
      <w:r w:rsidR="00381205">
        <w:t xml:space="preserve"> </w:t>
      </w:r>
      <w:r>
        <w:t>if</w:t>
      </w:r>
      <w:r w:rsidR="00381205">
        <w:t xml:space="preserve"> </w:t>
      </w:r>
      <w:r>
        <w:t>His</w:t>
      </w:r>
      <w:r w:rsidR="00381205">
        <w:t xml:space="preserve"> </w:t>
      </w:r>
      <w:r>
        <w:t>desire</w:t>
      </w:r>
      <w:r w:rsidR="00381205">
        <w:t xml:space="preserve"> </w:t>
      </w:r>
      <w:r>
        <w:t>to</w:t>
      </w:r>
      <w:r w:rsidR="00381205">
        <w:t xml:space="preserve"> </w:t>
      </w:r>
      <w:r>
        <w:t>manifest</w:t>
      </w:r>
      <w:r w:rsidR="00381205">
        <w:t xml:space="preserve"> </w:t>
      </w:r>
      <w:r>
        <w:t>and</w:t>
      </w:r>
      <w:r w:rsidR="00381205">
        <w:t xml:space="preserve"> </w:t>
      </w:r>
      <w:r>
        <w:t>communicate</w:t>
      </w:r>
      <w:r w:rsidR="00381205">
        <w:t xml:space="preserve"> </w:t>
      </w:r>
      <w:r>
        <w:t>this</w:t>
      </w:r>
      <w:r w:rsidR="00381205">
        <w:t xml:space="preserve"> </w:t>
      </w:r>
      <w:r>
        <w:t>glory</w:t>
      </w:r>
      <w:r w:rsidR="00381205">
        <w:t xml:space="preserve"> </w:t>
      </w:r>
      <w:r>
        <w:t>be</w:t>
      </w:r>
      <w:r w:rsidR="00381205">
        <w:t xml:space="preserve"> </w:t>
      </w:r>
      <w:r>
        <w:t>so</w:t>
      </w:r>
      <w:r w:rsidR="00381205">
        <w:t xml:space="preserve"> </w:t>
      </w:r>
      <w:r>
        <w:t>great,</w:t>
      </w:r>
      <w:r w:rsidR="00381205">
        <w:t xml:space="preserve"> </w:t>
      </w:r>
      <w:r>
        <w:t>what</w:t>
      </w:r>
      <w:r w:rsidR="00381205">
        <w:t xml:space="preserve"> </w:t>
      </w:r>
      <w:r>
        <w:t>must</w:t>
      </w:r>
      <w:r w:rsidR="00381205">
        <w:t xml:space="preserve"> </w:t>
      </w:r>
      <w:r>
        <w:t>be</w:t>
      </w:r>
      <w:r w:rsidR="00381205">
        <w:t xml:space="preserve"> </w:t>
      </w:r>
      <w:r>
        <w:t>the</w:t>
      </w:r>
      <w:r w:rsidR="00381205">
        <w:t xml:space="preserve"> </w:t>
      </w:r>
      <w:r>
        <w:t>splendor</w:t>
      </w:r>
      <w:r w:rsidR="00381205">
        <w:t xml:space="preserve"> </w:t>
      </w:r>
      <w:r>
        <w:t>of</w:t>
      </w:r>
      <w:r w:rsidR="00381205">
        <w:t xml:space="preserve"> </w:t>
      </w:r>
      <w:r>
        <w:t>the</w:t>
      </w:r>
      <w:r w:rsidR="00381205">
        <w:t xml:space="preserve"> </w:t>
      </w:r>
      <w:r>
        <w:t>abode</w:t>
      </w:r>
      <w:r w:rsidR="00381205">
        <w:t xml:space="preserve"> </w:t>
      </w:r>
      <w:r>
        <w:t>where</w:t>
      </w:r>
      <w:r w:rsidR="00381205">
        <w:t xml:space="preserve"> </w:t>
      </w:r>
      <w:r>
        <w:t>He</w:t>
      </w:r>
      <w:r w:rsidR="00381205">
        <w:t xml:space="preserve"> </w:t>
      </w:r>
      <w:r>
        <w:t>wills</w:t>
      </w:r>
      <w:r w:rsidR="00381205">
        <w:t xml:space="preserve"> </w:t>
      </w:r>
      <w:r>
        <w:t>to</w:t>
      </w:r>
      <w:r w:rsidR="00381205">
        <w:t xml:space="preserve"> </w:t>
      </w:r>
      <w:r>
        <w:t>display</w:t>
      </w:r>
      <w:r w:rsidR="00381205">
        <w:t xml:space="preserve"> </w:t>
      </w:r>
      <w:r>
        <w:t>in</w:t>
      </w:r>
      <w:r w:rsidR="00381205">
        <w:t xml:space="preserve"> </w:t>
      </w:r>
      <w:r>
        <w:t>its</w:t>
      </w:r>
      <w:r w:rsidR="00381205">
        <w:t xml:space="preserve"> </w:t>
      </w:r>
      <w:r>
        <w:t>fulness</w:t>
      </w:r>
      <w:r w:rsidR="00381205">
        <w:t xml:space="preserve"> </w:t>
      </w:r>
      <w:r>
        <w:t>His</w:t>
      </w:r>
      <w:r w:rsidR="00381205">
        <w:t xml:space="preserve"> </w:t>
      </w:r>
      <w:r>
        <w:t>divine</w:t>
      </w:r>
      <w:r w:rsidR="00381205">
        <w:t xml:space="preserve"> </w:t>
      </w:r>
      <w:r>
        <w:t>magnificence?</w:t>
      </w:r>
      <w:r w:rsidR="00381205">
        <w:t xml:space="preserve"> </w:t>
      </w:r>
    </w:p>
    <w:p w14:paraId="1366AA89" w14:textId="77777777" w:rsidR="00D752FF" w:rsidRDefault="00055323" w:rsidP="00B01E47">
      <w:pPr>
        <w:jc w:val="both"/>
      </w:pPr>
      <w:r>
        <w:t>Nothing</w:t>
      </w:r>
      <w:r w:rsidR="00381205">
        <w:t xml:space="preserve"> </w:t>
      </w:r>
      <w:r>
        <w:t>can</w:t>
      </w:r>
      <w:r w:rsidR="00381205">
        <w:t xml:space="preserve"> </w:t>
      </w:r>
      <w:r>
        <w:t>be</w:t>
      </w:r>
      <w:r w:rsidR="00381205">
        <w:t xml:space="preserve"> </w:t>
      </w:r>
      <w:r>
        <w:t>wanting</w:t>
      </w:r>
      <w:r w:rsidR="00381205">
        <w:t xml:space="preserve"> </w:t>
      </w:r>
      <w:r>
        <w:t>to</w:t>
      </w:r>
      <w:r w:rsidR="00381205">
        <w:t xml:space="preserve"> </w:t>
      </w:r>
      <w:r>
        <w:t>its</w:t>
      </w:r>
      <w:r w:rsidR="00381205">
        <w:t xml:space="preserve"> </w:t>
      </w:r>
      <w:r>
        <w:t>perfection,</w:t>
      </w:r>
      <w:r w:rsidR="00381205">
        <w:t xml:space="preserve"> </w:t>
      </w:r>
      <w:r>
        <w:t>for</w:t>
      </w:r>
      <w:r w:rsidR="00381205">
        <w:t xml:space="preserve"> </w:t>
      </w:r>
      <w:r>
        <w:t>its</w:t>
      </w:r>
      <w:r w:rsidR="00381205">
        <w:t xml:space="preserve"> </w:t>
      </w:r>
      <w:r>
        <w:t>Author</w:t>
      </w:r>
      <w:r w:rsidR="00381205">
        <w:t xml:space="preserve"> </w:t>
      </w:r>
      <w:r>
        <w:t>is</w:t>
      </w:r>
      <w:r w:rsidR="00381205">
        <w:t xml:space="preserve"> </w:t>
      </w:r>
      <w:r>
        <w:t>the</w:t>
      </w:r>
      <w:r w:rsidR="00381205">
        <w:t xml:space="preserve"> </w:t>
      </w:r>
      <w:r>
        <w:t>Source</w:t>
      </w:r>
      <w:r w:rsidR="00381205">
        <w:t xml:space="preserve"> </w:t>
      </w:r>
      <w:r>
        <w:t>of</w:t>
      </w:r>
      <w:r w:rsidR="00381205">
        <w:t xml:space="preserve"> </w:t>
      </w:r>
      <w:r>
        <w:t>all</w:t>
      </w:r>
      <w:r w:rsidR="00381205">
        <w:t xml:space="preserve"> </w:t>
      </w:r>
      <w:r>
        <w:t>riches,</w:t>
      </w:r>
      <w:r w:rsidR="00381205">
        <w:t xml:space="preserve"> </w:t>
      </w:r>
      <w:r>
        <w:t>all</w:t>
      </w:r>
      <w:r w:rsidR="00381205">
        <w:t xml:space="preserve"> </w:t>
      </w:r>
      <w:r>
        <w:t>power,</w:t>
      </w:r>
      <w:r w:rsidR="00381205">
        <w:t xml:space="preserve"> </w:t>
      </w:r>
      <w:r>
        <w:t>and</w:t>
      </w:r>
      <w:r w:rsidR="00381205">
        <w:t xml:space="preserve"> </w:t>
      </w:r>
      <w:r>
        <w:t>all</w:t>
      </w:r>
      <w:r w:rsidR="00381205">
        <w:t xml:space="preserve"> </w:t>
      </w:r>
      <w:r>
        <w:t>wisdom.</w:t>
      </w:r>
      <w:r w:rsidR="00381205">
        <w:t xml:space="preserve"> </w:t>
      </w:r>
      <w:r>
        <w:t>What</w:t>
      </w:r>
      <w:r w:rsidR="00381205">
        <w:t xml:space="preserve"> </w:t>
      </w:r>
      <w:r>
        <w:t>must</w:t>
      </w:r>
      <w:r w:rsidR="00381205">
        <w:t xml:space="preserve"> </w:t>
      </w:r>
      <w:r>
        <w:t>be</w:t>
      </w:r>
      <w:r w:rsidR="00381205">
        <w:t xml:space="preserve"> </w:t>
      </w:r>
      <w:r>
        <w:t>the</w:t>
      </w:r>
      <w:r w:rsidR="00381205">
        <w:t xml:space="preserve"> </w:t>
      </w:r>
      <w:r>
        <w:t>beauty</w:t>
      </w:r>
      <w:r w:rsidR="00381205">
        <w:t xml:space="preserve"> </w:t>
      </w:r>
      <w:r>
        <w:t>of</w:t>
      </w:r>
      <w:r w:rsidR="00381205">
        <w:t xml:space="preserve"> </w:t>
      </w:r>
      <w:r>
        <w:t>that</w:t>
      </w:r>
      <w:r w:rsidR="00381205">
        <w:t xml:space="preserve"> </w:t>
      </w:r>
      <w:r>
        <w:t>creation</w:t>
      </w:r>
      <w:r w:rsidR="00381205">
        <w:t xml:space="preserve"> </w:t>
      </w:r>
      <w:r>
        <w:t>in</w:t>
      </w:r>
      <w:r w:rsidR="00381205">
        <w:t xml:space="preserve"> </w:t>
      </w:r>
      <w:r>
        <w:t>the</w:t>
      </w:r>
      <w:r w:rsidR="00381205">
        <w:t xml:space="preserve"> </w:t>
      </w:r>
      <w:r>
        <w:t>formation</w:t>
      </w:r>
      <w:r w:rsidR="00381205">
        <w:t xml:space="preserve"> </w:t>
      </w:r>
      <w:r>
        <w:t>of</w:t>
      </w:r>
      <w:r w:rsidR="00381205">
        <w:t xml:space="preserve"> </w:t>
      </w:r>
      <w:r>
        <w:t>which</w:t>
      </w:r>
      <w:r w:rsidR="00381205">
        <w:t xml:space="preserve"> </w:t>
      </w:r>
      <w:r>
        <w:t>are</w:t>
      </w:r>
      <w:r w:rsidR="00381205">
        <w:t xml:space="preserve"> </w:t>
      </w:r>
      <w:r>
        <w:t>combined</w:t>
      </w:r>
      <w:r w:rsidR="00381205">
        <w:t xml:space="preserve"> </w:t>
      </w:r>
      <w:r>
        <w:t>the</w:t>
      </w:r>
      <w:r w:rsidR="00381205">
        <w:t xml:space="preserve"> </w:t>
      </w:r>
      <w:r>
        <w:t>almighty</w:t>
      </w:r>
      <w:r w:rsidR="00381205">
        <w:t xml:space="preserve"> </w:t>
      </w:r>
      <w:r>
        <w:t>power</w:t>
      </w:r>
      <w:r w:rsidR="00381205">
        <w:t xml:space="preserve"> </w:t>
      </w:r>
      <w:r>
        <w:t>of</w:t>
      </w:r>
      <w:r w:rsidR="00381205">
        <w:t xml:space="preserve"> </w:t>
      </w:r>
      <w:r>
        <w:t>the</w:t>
      </w:r>
      <w:r w:rsidR="00381205">
        <w:t xml:space="preserve"> </w:t>
      </w:r>
      <w:r>
        <w:t>Father,</w:t>
      </w:r>
      <w:r w:rsidR="00381205">
        <w:t xml:space="preserve"> </w:t>
      </w:r>
      <w:r>
        <w:t>the</w:t>
      </w:r>
      <w:r w:rsidR="00381205">
        <w:t xml:space="preserve"> </w:t>
      </w:r>
      <w:r>
        <w:t>infinite</w:t>
      </w:r>
      <w:r w:rsidR="00381205">
        <w:t xml:space="preserve"> </w:t>
      </w:r>
      <w:r>
        <w:t>wisdom</w:t>
      </w:r>
      <w:r w:rsidR="00381205">
        <w:t xml:space="preserve"> </w:t>
      </w:r>
      <w:r>
        <w:t>of</w:t>
      </w:r>
      <w:r w:rsidR="00381205">
        <w:t xml:space="preserve"> </w:t>
      </w:r>
      <w:r>
        <w:t>the</w:t>
      </w:r>
      <w:r w:rsidR="00381205">
        <w:t xml:space="preserve"> </w:t>
      </w:r>
      <w:r>
        <w:t>Son,</w:t>
      </w:r>
      <w:r w:rsidR="00381205">
        <w:t xml:space="preserve"> </w:t>
      </w:r>
      <w:r>
        <w:t>the</w:t>
      </w:r>
      <w:r w:rsidR="00381205">
        <w:t xml:space="preserve"> </w:t>
      </w:r>
      <w:r>
        <w:t>inexhaustible</w:t>
      </w:r>
      <w:r w:rsidR="00381205">
        <w:t xml:space="preserve"> </w:t>
      </w:r>
      <w:r>
        <w:t>goodness</w:t>
      </w:r>
      <w:r w:rsidR="00381205">
        <w:t xml:space="preserve"> </w:t>
      </w:r>
      <w:r>
        <w:t>of</w:t>
      </w:r>
      <w:r w:rsidR="00381205">
        <w:t xml:space="preserve"> </w:t>
      </w:r>
      <w:r>
        <w:t>the</w:t>
      </w:r>
      <w:r w:rsidR="00381205">
        <w:t xml:space="preserve"> </w:t>
      </w:r>
      <w:r>
        <w:t>Holy</w:t>
      </w:r>
      <w:r w:rsidR="00381205">
        <w:t xml:space="preserve"> </w:t>
      </w:r>
      <w:r>
        <w:t>Spirit?</w:t>
      </w:r>
      <w:r w:rsidR="00381205">
        <w:t xml:space="preserve"> </w:t>
      </w:r>
    </w:p>
    <w:p w14:paraId="7F705C57" w14:textId="77777777" w:rsidR="0005103B" w:rsidRDefault="00055323" w:rsidP="00B01E47">
      <w:pPr>
        <w:jc w:val="both"/>
      </w:pPr>
      <w:r>
        <w:t>Another</w:t>
      </w:r>
      <w:r w:rsidR="00381205">
        <w:t xml:space="preserve"> </w:t>
      </w:r>
      <w:r>
        <w:t>consideration</w:t>
      </w:r>
      <w:r w:rsidR="00381205">
        <w:t xml:space="preserve"> </w:t>
      </w:r>
      <w:r>
        <w:t>no</w:t>
      </w:r>
      <w:r w:rsidR="00381205">
        <w:t xml:space="preserve"> </w:t>
      </w:r>
      <w:r>
        <w:t>less</w:t>
      </w:r>
      <w:r w:rsidR="00381205">
        <w:t xml:space="preserve"> </w:t>
      </w:r>
      <w:r>
        <w:t>striking</w:t>
      </w:r>
      <w:r w:rsidR="00381205">
        <w:t xml:space="preserve"> </w:t>
      </w:r>
      <w:r>
        <w:t>is</w:t>
      </w:r>
      <w:r w:rsidR="00381205">
        <w:t xml:space="preserve"> </w:t>
      </w:r>
      <w:r>
        <w:t>that</w:t>
      </w:r>
      <w:r w:rsidR="00381205">
        <w:t xml:space="preserve"> </w:t>
      </w:r>
      <w:r>
        <w:t>God</w:t>
      </w:r>
      <w:r w:rsidR="00381205">
        <w:t xml:space="preserve"> </w:t>
      </w:r>
      <w:r>
        <w:t>has</w:t>
      </w:r>
      <w:r w:rsidR="00381205">
        <w:t xml:space="preserve"> </w:t>
      </w:r>
      <w:r>
        <w:t>prepared</w:t>
      </w:r>
      <w:r w:rsidR="00381205">
        <w:t xml:space="preserve"> </w:t>
      </w:r>
      <w:r>
        <w:t>this</w:t>
      </w:r>
      <w:r w:rsidR="00381205">
        <w:t xml:space="preserve"> </w:t>
      </w:r>
      <w:r>
        <w:t>magnificence</w:t>
      </w:r>
      <w:r w:rsidR="00381205">
        <w:t xml:space="preserve"> </w:t>
      </w:r>
      <w:r>
        <w:t>not</w:t>
      </w:r>
      <w:r w:rsidR="00381205">
        <w:t xml:space="preserve"> </w:t>
      </w:r>
      <w:r>
        <w:t>only</w:t>
      </w:r>
      <w:r w:rsidR="00381205">
        <w:t xml:space="preserve"> </w:t>
      </w:r>
      <w:r>
        <w:t>for</w:t>
      </w:r>
      <w:r w:rsidR="00381205">
        <w:t xml:space="preserve"> </w:t>
      </w:r>
      <w:r>
        <w:t>His</w:t>
      </w:r>
      <w:r w:rsidR="00381205">
        <w:t xml:space="preserve"> </w:t>
      </w:r>
      <w:r>
        <w:t>glory,</w:t>
      </w:r>
      <w:r w:rsidR="00381205">
        <w:t xml:space="preserve"> </w:t>
      </w:r>
      <w:r>
        <w:t>but</w:t>
      </w:r>
      <w:r w:rsidR="00381205">
        <w:t xml:space="preserve"> </w:t>
      </w:r>
      <w:r>
        <w:t>for</w:t>
      </w:r>
      <w:r w:rsidR="00381205">
        <w:t xml:space="preserve"> </w:t>
      </w:r>
      <w:r>
        <w:t>the</w:t>
      </w:r>
      <w:r w:rsidR="00381205">
        <w:t xml:space="preserve"> </w:t>
      </w:r>
      <w:r>
        <w:t>glory</w:t>
      </w:r>
      <w:r w:rsidR="00381205">
        <w:t xml:space="preserve"> </w:t>
      </w:r>
      <w:r>
        <w:t>of</w:t>
      </w:r>
      <w:r w:rsidR="00381205">
        <w:t xml:space="preserve"> </w:t>
      </w:r>
      <w:r>
        <w:t>His</w:t>
      </w:r>
      <w:r w:rsidR="00381205">
        <w:t xml:space="preserve"> </w:t>
      </w:r>
      <w:r>
        <w:t>elect.</w:t>
      </w:r>
      <w:r w:rsidR="00381205">
        <w:t xml:space="preserve"> </w:t>
      </w:r>
      <w:r w:rsidR="00D752FF">
        <w:t>“</w:t>
      </w:r>
      <w:r>
        <w:t>Whosoever</w:t>
      </w:r>
      <w:r w:rsidR="00381205">
        <w:t xml:space="preserve"> </w:t>
      </w:r>
      <w:r>
        <w:t>shall</w:t>
      </w:r>
      <w:r w:rsidR="00381205">
        <w:t xml:space="preserve"> </w:t>
      </w:r>
      <w:r>
        <w:t>glorify</w:t>
      </w:r>
      <w:r w:rsidR="00381205">
        <w:t xml:space="preserve"> </w:t>
      </w:r>
      <w:r>
        <w:t>Me,</w:t>
      </w:r>
      <w:r w:rsidR="00381205">
        <w:t xml:space="preserve"> </w:t>
      </w:r>
      <w:r>
        <w:t>him</w:t>
      </w:r>
      <w:r w:rsidR="00381205">
        <w:t xml:space="preserve"> </w:t>
      </w:r>
      <w:r>
        <w:t>will</w:t>
      </w:r>
      <w:r w:rsidR="00381205">
        <w:t xml:space="preserve"> </w:t>
      </w:r>
      <w:r>
        <w:t>I</w:t>
      </w:r>
      <w:r w:rsidR="00381205">
        <w:t xml:space="preserve"> </w:t>
      </w:r>
      <w:r>
        <w:t>glorify.</w:t>
      </w:r>
      <w:r w:rsidR="00D752FF">
        <w:t>”</w:t>
      </w:r>
      <w:r w:rsidR="00D752FF">
        <w:rPr>
          <w:rStyle w:val="FootnoteReference"/>
        </w:rPr>
        <w:footnoteReference w:id="82"/>
      </w:r>
      <w:r w:rsidR="00381205">
        <w:t xml:space="preserve"> </w:t>
      </w:r>
      <w:r w:rsidR="00D752FF">
        <w:rPr>
          <w:rFonts w:ascii="Calibri" w:hAnsi="Calibri" w:cs="Calibri"/>
        </w:rPr>
        <w:t>“</w:t>
      </w:r>
      <w:r w:rsidR="00186837">
        <w:t>You</w:t>
      </w:r>
      <w:r w:rsidR="00381205">
        <w:t xml:space="preserve"> </w:t>
      </w:r>
      <w:r w:rsidR="00D752FF">
        <w:t>have</w:t>
      </w:r>
      <w:r w:rsidR="00381205">
        <w:t xml:space="preserve"> </w:t>
      </w:r>
      <w:r>
        <w:t>subjected</w:t>
      </w:r>
      <w:r w:rsidR="00381205">
        <w:t xml:space="preserve"> </w:t>
      </w:r>
      <w:r>
        <w:t>all</w:t>
      </w:r>
      <w:r w:rsidR="00381205">
        <w:t xml:space="preserve"> </w:t>
      </w:r>
      <w:r>
        <w:t>things</w:t>
      </w:r>
      <w:r w:rsidR="00381205">
        <w:t xml:space="preserve"> </w:t>
      </w:r>
      <w:r>
        <w:t>under</w:t>
      </w:r>
      <w:r w:rsidR="00381205">
        <w:t xml:space="preserve"> </w:t>
      </w:r>
      <w:r>
        <w:t>his</w:t>
      </w:r>
      <w:r w:rsidR="00381205">
        <w:t xml:space="preserve"> </w:t>
      </w:r>
      <w:r>
        <w:t>feet,</w:t>
      </w:r>
      <w:r w:rsidR="00D752FF">
        <w:t>”</w:t>
      </w:r>
      <w:r w:rsidR="00381205">
        <w:t xml:space="preserve"> </w:t>
      </w:r>
      <w:r>
        <w:t>cries</w:t>
      </w:r>
      <w:r w:rsidR="00381205">
        <w:t xml:space="preserve"> </w:t>
      </w:r>
      <w:r>
        <w:t>out</w:t>
      </w:r>
      <w:r w:rsidR="00381205">
        <w:t xml:space="preserve"> </w:t>
      </w:r>
      <w:r>
        <w:t>the</w:t>
      </w:r>
      <w:r w:rsidR="00381205">
        <w:t xml:space="preserve"> </w:t>
      </w:r>
      <w:r>
        <w:t>Psalmist;</w:t>
      </w:r>
      <w:r w:rsidR="00D752FF">
        <w:rPr>
          <w:rStyle w:val="FootnoteReference"/>
        </w:rPr>
        <w:footnoteReference w:id="83"/>
      </w:r>
      <w:r w:rsidR="00381205">
        <w:t xml:space="preserve"> </w:t>
      </w:r>
      <w:r>
        <w:t>and</w:t>
      </w:r>
      <w:r w:rsidR="00381205">
        <w:t xml:space="preserve"> </w:t>
      </w:r>
      <w:r>
        <w:t>this</w:t>
      </w:r>
      <w:r w:rsidR="00381205">
        <w:t xml:space="preserve"> </w:t>
      </w:r>
      <w:r>
        <w:t>we</w:t>
      </w:r>
      <w:r w:rsidR="00381205">
        <w:t xml:space="preserve"> </w:t>
      </w:r>
      <w:r>
        <w:t>see</w:t>
      </w:r>
      <w:r w:rsidR="00381205">
        <w:t xml:space="preserve"> </w:t>
      </w:r>
      <w:r>
        <w:t>verified</w:t>
      </w:r>
      <w:r w:rsidR="00381205">
        <w:t xml:space="preserve"> </w:t>
      </w:r>
      <w:r>
        <w:t>in</w:t>
      </w:r>
      <w:r w:rsidR="00381205">
        <w:t xml:space="preserve"> </w:t>
      </w:r>
      <w:r>
        <w:t>the</w:t>
      </w:r>
      <w:r w:rsidR="00381205">
        <w:t xml:space="preserve"> </w:t>
      </w:r>
      <w:r>
        <w:t>most</w:t>
      </w:r>
      <w:r w:rsidR="00381205">
        <w:t xml:space="preserve"> </w:t>
      </w:r>
      <w:r>
        <w:t>striking</w:t>
      </w:r>
      <w:r w:rsidR="00381205">
        <w:t xml:space="preserve"> </w:t>
      </w:r>
      <w:r>
        <w:t>manner</w:t>
      </w:r>
      <w:r w:rsidR="00381205">
        <w:t xml:space="preserve"> </w:t>
      </w:r>
      <w:r>
        <w:t>among</w:t>
      </w:r>
      <w:r w:rsidR="00381205">
        <w:t xml:space="preserve"> </w:t>
      </w:r>
      <w:r>
        <w:t>the</w:t>
      </w:r>
      <w:r w:rsidR="00381205">
        <w:t xml:space="preserve"> </w:t>
      </w:r>
      <w:r>
        <w:t>Saints.</w:t>
      </w:r>
      <w:r w:rsidR="00381205">
        <w:t xml:space="preserve"> </w:t>
      </w:r>
      <w:r>
        <w:t>Witness</w:t>
      </w:r>
      <w:r w:rsidR="00381205">
        <w:t xml:space="preserve"> </w:t>
      </w:r>
      <w:r>
        <w:t>Josue,</w:t>
      </w:r>
      <w:r w:rsidR="00381205">
        <w:t xml:space="preserve"> </w:t>
      </w:r>
      <w:r>
        <w:t>whose</w:t>
      </w:r>
      <w:r w:rsidR="00381205">
        <w:t xml:space="preserve"> </w:t>
      </w:r>
      <w:r>
        <w:t>word</w:t>
      </w:r>
      <w:r w:rsidR="00381205">
        <w:t xml:space="preserve"> </w:t>
      </w:r>
      <w:r>
        <w:t>arrests</w:t>
      </w:r>
      <w:r w:rsidR="00381205">
        <w:t xml:space="preserve"> </w:t>
      </w:r>
      <w:r>
        <w:t>the</w:t>
      </w:r>
      <w:r w:rsidR="00381205">
        <w:t xml:space="preserve"> </w:t>
      </w:r>
      <w:r>
        <w:t>sun</w:t>
      </w:r>
      <w:r w:rsidR="00381205">
        <w:t xml:space="preserve"> </w:t>
      </w:r>
      <w:r>
        <w:t>in</w:t>
      </w:r>
      <w:r w:rsidR="00381205">
        <w:t xml:space="preserve"> </w:t>
      </w:r>
      <w:r>
        <w:t>his</w:t>
      </w:r>
      <w:r w:rsidR="00381205">
        <w:t xml:space="preserve"> </w:t>
      </w:r>
      <w:r>
        <w:t>course,</w:t>
      </w:r>
      <w:r w:rsidR="00381205">
        <w:t xml:space="preserve"> </w:t>
      </w:r>
      <w:r>
        <w:t>thus</w:t>
      </w:r>
      <w:r w:rsidR="00381205">
        <w:t xml:space="preserve"> </w:t>
      </w:r>
      <w:r>
        <w:t>showing</w:t>
      </w:r>
      <w:r w:rsidR="00381205">
        <w:t xml:space="preserve"> </w:t>
      </w:r>
      <w:r>
        <w:t>us,</w:t>
      </w:r>
      <w:r w:rsidR="00381205">
        <w:t xml:space="preserve"> </w:t>
      </w:r>
      <w:r>
        <w:t>as</w:t>
      </w:r>
      <w:r w:rsidR="00381205">
        <w:t xml:space="preserve"> </w:t>
      </w:r>
      <w:r>
        <w:t>the</w:t>
      </w:r>
      <w:r w:rsidR="00381205">
        <w:t xml:space="preserve"> </w:t>
      </w:r>
      <w:r>
        <w:t>Scripture</w:t>
      </w:r>
      <w:r w:rsidR="00381205">
        <w:t xml:space="preserve"> </w:t>
      </w:r>
      <w:r>
        <w:t>says,</w:t>
      </w:r>
      <w:r w:rsidR="00D752FF">
        <w:t xml:space="preserve"> “</w:t>
      </w:r>
      <w:r>
        <w:t>God</w:t>
      </w:r>
      <w:r w:rsidR="00381205">
        <w:t xml:space="preserve"> </w:t>
      </w:r>
      <w:r>
        <w:t>obeying</w:t>
      </w:r>
      <w:r w:rsidR="00381205">
        <w:t xml:space="preserve"> </w:t>
      </w:r>
      <w:r>
        <w:t>the</w:t>
      </w:r>
      <w:r w:rsidR="00381205">
        <w:t xml:space="preserve"> </w:t>
      </w:r>
      <w:r>
        <w:t>voice</w:t>
      </w:r>
      <w:r w:rsidR="00381205">
        <w:t xml:space="preserve"> </w:t>
      </w:r>
      <w:r>
        <w:t>of</w:t>
      </w:r>
      <w:r w:rsidR="00381205">
        <w:t xml:space="preserve"> </w:t>
      </w:r>
      <w:r>
        <w:t>man.</w:t>
      </w:r>
      <w:r w:rsidR="00D752FF">
        <w:t>”</w:t>
      </w:r>
      <w:r w:rsidR="00D752FF">
        <w:rPr>
          <w:rStyle w:val="FootnoteReference"/>
        </w:rPr>
        <w:footnoteReference w:id="84"/>
      </w:r>
      <w:r w:rsidR="00381205">
        <w:t xml:space="preserve"> </w:t>
      </w:r>
      <w:r>
        <w:t>Consider</w:t>
      </w:r>
      <w:r w:rsidR="00381205">
        <w:t xml:space="preserve"> </w:t>
      </w:r>
      <w:r>
        <w:t>the</w:t>
      </w:r>
      <w:r w:rsidR="00381205">
        <w:t xml:space="preserve"> </w:t>
      </w:r>
      <w:r>
        <w:t>prophet</w:t>
      </w:r>
      <w:r w:rsidR="00381205">
        <w:t xml:space="preserve"> </w:t>
      </w:r>
      <w:r>
        <w:t>Isaias</w:t>
      </w:r>
      <w:r w:rsidR="00381205">
        <w:t xml:space="preserve"> </w:t>
      </w:r>
      <w:r>
        <w:t>bidding</w:t>
      </w:r>
      <w:r w:rsidR="00381205">
        <w:t xml:space="preserve"> </w:t>
      </w:r>
      <w:r>
        <w:t>King</w:t>
      </w:r>
      <w:r w:rsidR="00381205">
        <w:t xml:space="preserve"> </w:t>
      </w:r>
      <w:r>
        <w:t>Ezechias</w:t>
      </w:r>
      <w:r w:rsidR="00381205">
        <w:t xml:space="preserve"> </w:t>
      </w:r>
      <w:r>
        <w:t>choose</w:t>
      </w:r>
      <w:r w:rsidR="00381205">
        <w:t xml:space="preserve"> </w:t>
      </w:r>
      <w:r>
        <w:t>whether</w:t>
      </w:r>
      <w:r w:rsidR="00381205">
        <w:t xml:space="preserve"> </w:t>
      </w:r>
      <w:r>
        <w:t>he</w:t>
      </w:r>
      <w:r w:rsidR="00381205">
        <w:t xml:space="preserve"> </w:t>
      </w:r>
      <w:r>
        <w:t>will</w:t>
      </w:r>
      <w:r w:rsidR="00381205">
        <w:t xml:space="preserve"> </w:t>
      </w:r>
      <w:r>
        <w:t>have</w:t>
      </w:r>
      <w:r w:rsidR="00381205">
        <w:t xml:space="preserve"> </w:t>
      </w:r>
      <w:r>
        <w:t>the</w:t>
      </w:r>
      <w:r w:rsidR="00381205">
        <w:t xml:space="preserve"> </w:t>
      </w:r>
      <w:r>
        <w:t>sun</w:t>
      </w:r>
      <w:r w:rsidR="00381205">
        <w:t xml:space="preserve"> </w:t>
      </w:r>
      <w:r>
        <w:t>go</w:t>
      </w:r>
      <w:r w:rsidR="00381205">
        <w:t xml:space="preserve"> </w:t>
      </w:r>
      <w:r>
        <w:t>forward</w:t>
      </w:r>
      <w:r w:rsidR="00381205">
        <w:t xml:space="preserve"> </w:t>
      </w:r>
      <w:r>
        <w:t>or</w:t>
      </w:r>
      <w:r w:rsidR="00381205">
        <w:t xml:space="preserve"> </w:t>
      </w:r>
      <w:r>
        <w:t>backward</w:t>
      </w:r>
      <w:r w:rsidR="00381205">
        <w:t xml:space="preserve"> </w:t>
      </w:r>
      <w:r>
        <w:t>in</w:t>
      </w:r>
      <w:r w:rsidR="00381205">
        <w:t xml:space="preserve"> </w:t>
      </w:r>
      <w:r>
        <w:t>his</w:t>
      </w:r>
      <w:r w:rsidR="00381205">
        <w:t xml:space="preserve"> </w:t>
      </w:r>
      <w:r>
        <w:t>course,</w:t>
      </w:r>
      <w:r w:rsidR="00381205">
        <w:t xml:space="preserve"> </w:t>
      </w:r>
      <w:r>
        <w:t>for</w:t>
      </w:r>
      <w:r w:rsidR="00381205">
        <w:t xml:space="preserve"> </w:t>
      </w:r>
      <w:r>
        <w:t>it</w:t>
      </w:r>
      <w:r w:rsidR="00381205">
        <w:t xml:space="preserve"> </w:t>
      </w:r>
      <w:r>
        <w:t>was</w:t>
      </w:r>
      <w:r w:rsidR="00381205">
        <w:t xml:space="preserve"> </w:t>
      </w:r>
      <w:r>
        <w:t>in</w:t>
      </w:r>
      <w:r w:rsidR="00381205">
        <w:t xml:space="preserve"> </w:t>
      </w:r>
      <w:r>
        <w:t>the</w:t>
      </w:r>
      <w:r w:rsidR="00381205">
        <w:t xml:space="preserve"> </w:t>
      </w:r>
      <w:r>
        <w:t>power</w:t>
      </w:r>
      <w:r w:rsidR="00381205">
        <w:t xml:space="preserve"> </w:t>
      </w:r>
      <w:r>
        <w:t>of</w:t>
      </w:r>
      <w:r w:rsidR="00381205">
        <w:t xml:space="preserve"> </w:t>
      </w:r>
      <w:r>
        <w:t>God</w:t>
      </w:r>
      <w:r w:rsidR="00D752FF">
        <w:t>’</w:t>
      </w:r>
      <w:r>
        <w:t>s</w:t>
      </w:r>
      <w:r w:rsidR="00381205">
        <w:t xml:space="preserve"> </w:t>
      </w:r>
      <w:r>
        <w:t>servant</w:t>
      </w:r>
      <w:r w:rsidR="00381205">
        <w:t xml:space="preserve"> </w:t>
      </w:r>
      <w:r>
        <w:t>to</w:t>
      </w:r>
      <w:r w:rsidR="00381205">
        <w:t xml:space="preserve"> </w:t>
      </w:r>
      <w:r>
        <w:t>cause</w:t>
      </w:r>
      <w:r w:rsidR="00381205">
        <w:t xml:space="preserve"> </w:t>
      </w:r>
      <w:r>
        <w:t>either.</w:t>
      </w:r>
      <w:r w:rsidR="00D752FF">
        <w:rPr>
          <w:rStyle w:val="FootnoteReference"/>
        </w:rPr>
        <w:footnoteReference w:id="85"/>
      </w:r>
      <w:r w:rsidR="00381205">
        <w:t xml:space="preserve"> </w:t>
      </w:r>
      <w:r>
        <w:t>Behold</w:t>
      </w:r>
      <w:r w:rsidR="00381205">
        <w:t xml:space="preserve"> </w:t>
      </w:r>
      <w:r>
        <w:t>Elias</w:t>
      </w:r>
      <w:r w:rsidR="00381205">
        <w:t xml:space="preserve"> </w:t>
      </w:r>
      <w:r>
        <w:t>closing</w:t>
      </w:r>
      <w:r w:rsidR="00381205">
        <w:t xml:space="preserve"> </w:t>
      </w:r>
      <w:r>
        <w:t>the</w:t>
      </w:r>
      <w:r w:rsidR="00381205">
        <w:t xml:space="preserve"> </w:t>
      </w:r>
      <w:r>
        <w:t>heavens,</w:t>
      </w:r>
      <w:r w:rsidR="00381205">
        <w:t xml:space="preserve"> </w:t>
      </w:r>
      <w:r>
        <w:t>so</w:t>
      </w:r>
      <w:r w:rsidR="00381205">
        <w:t xml:space="preserve"> </w:t>
      </w:r>
      <w:r>
        <w:t>that</w:t>
      </w:r>
      <w:r w:rsidR="00381205">
        <w:t xml:space="preserve"> </w:t>
      </w:r>
      <w:r>
        <w:t>there</w:t>
      </w:r>
      <w:r w:rsidR="00381205">
        <w:t xml:space="preserve"> </w:t>
      </w:r>
      <w:r>
        <w:t>was</w:t>
      </w:r>
      <w:r w:rsidR="00381205">
        <w:t xml:space="preserve"> </w:t>
      </w:r>
      <w:r>
        <w:t>no</w:t>
      </w:r>
      <w:r w:rsidR="00381205">
        <w:t xml:space="preserve"> </w:t>
      </w:r>
      <w:r>
        <w:t>rain</w:t>
      </w:r>
      <w:r w:rsidR="00381205">
        <w:t xml:space="preserve"> </w:t>
      </w:r>
      <w:r>
        <w:t>but</w:t>
      </w:r>
      <w:r w:rsidR="00381205">
        <w:t xml:space="preserve"> </w:t>
      </w:r>
      <w:r>
        <w:t>at</w:t>
      </w:r>
      <w:r w:rsidR="00381205">
        <w:t xml:space="preserve"> </w:t>
      </w:r>
      <w:r>
        <w:t>his</w:t>
      </w:r>
      <w:r w:rsidR="00381205">
        <w:t xml:space="preserve"> </w:t>
      </w:r>
      <w:r>
        <w:t>will</w:t>
      </w:r>
      <w:r w:rsidR="00381205">
        <w:t xml:space="preserve"> </w:t>
      </w:r>
      <w:r>
        <w:t>and</w:t>
      </w:r>
      <w:r w:rsidR="00381205">
        <w:t xml:space="preserve"> </w:t>
      </w:r>
      <w:r>
        <w:t>prayer.</w:t>
      </w:r>
      <w:r w:rsidR="00381205">
        <w:t xml:space="preserve"> </w:t>
      </w:r>
      <w:r>
        <w:t>And</w:t>
      </w:r>
      <w:r w:rsidR="00381205">
        <w:t xml:space="preserve"> </w:t>
      </w:r>
      <w:r>
        <w:t>not</w:t>
      </w:r>
      <w:r w:rsidR="00381205">
        <w:t xml:space="preserve"> </w:t>
      </w:r>
      <w:r>
        <w:t>only</w:t>
      </w:r>
      <w:r w:rsidR="00381205">
        <w:t xml:space="preserve"> </w:t>
      </w:r>
      <w:r>
        <w:t>during</w:t>
      </w:r>
      <w:r w:rsidR="00381205">
        <w:t xml:space="preserve"> </w:t>
      </w:r>
      <w:r>
        <w:t>life</w:t>
      </w:r>
      <w:r w:rsidR="00381205">
        <w:t xml:space="preserve"> </w:t>
      </w:r>
      <w:r>
        <w:t>but</w:t>
      </w:r>
      <w:r w:rsidR="00381205">
        <w:t xml:space="preserve"> </w:t>
      </w:r>
      <w:r>
        <w:t>even</w:t>
      </w:r>
      <w:r w:rsidR="00381205">
        <w:t xml:space="preserve"> </w:t>
      </w:r>
      <w:r>
        <w:t>after</w:t>
      </w:r>
      <w:r w:rsidR="00381205">
        <w:t xml:space="preserve"> </w:t>
      </w:r>
      <w:r>
        <w:t>death</w:t>
      </w:r>
      <w:r w:rsidR="00381205">
        <w:t xml:space="preserve"> </w:t>
      </w:r>
      <w:r>
        <w:t>God</w:t>
      </w:r>
      <w:r w:rsidR="00381205">
        <w:t xml:space="preserve"> </w:t>
      </w:r>
      <w:r>
        <w:t>continues</w:t>
      </w:r>
      <w:r w:rsidR="00381205">
        <w:t xml:space="preserve"> </w:t>
      </w:r>
      <w:r>
        <w:t>to</w:t>
      </w:r>
      <w:r w:rsidR="00381205">
        <w:t xml:space="preserve"> </w:t>
      </w:r>
      <w:r>
        <w:t>honor</w:t>
      </w:r>
      <w:r w:rsidR="00381205">
        <w:t xml:space="preserve"> </w:t>
      </w:r>
      <w:r>
        <w:t>the</w:t>
      </w:r>
      <w:r w:rsidR="00381205">
        <w:t xml:space="preserve"> </w:t>
      </w:r>
      <w:r>
        <w:t>mortal</w:t>
      </w:r>
      <w:r w:rsidR="00381205">
        <w:t xml:space="preserve"> </w:t>
      </w:r>
      <w:r>
        <w:t>remains</w:t>
      </w:r>
      <w:r w:rsidR="00381205">
        <w:t xml:space="preserve"> </w:t>
      </w:r>
      <w:r>
        <w:t>of</w:t>
      </w:r>
      <w:r w:rsidR="00381205">
        <w:t xml:space="preserve"> </w:t>
      </w:r>
      <w:r>
        <w:t>His</w:t>
      </w:r>
      <w:r w:rsidR="00381205">
        <w:t xml:space="preserve"> </w:t>
      </w:r>
      <w:r>
        <w:t>elect;</w:t>
      </w:r>
      <w:r w:rsidR="00381205">
        <w:t xml:space="preserve"> </w:t>
      </w:r>
      <w:r>
        <w:t>for</w:t>
      </w:r>
      <w:r w:rsidR="00381205">
        <w:t xml:space="preserve"> </w:t>
      </w:r>
      <w:r>
        <w:t>do</w:t>
      </w:r>
      <w:r w:rsidR="00381205">
        <w:t xml:space="preserve"> </w:t>
      </w:r>
      <w:r>
        <w:t>we</w:t>
      </w:r>
      <w:r w:rsidR="00381205">
        <w:t xml:space="preserve"> </w:t>
      </w:r>
      <w:r>
        <w:t>not</w:t>
      </w:r>
      <w:r w:rsidR="00381205">
        <w:t xml:space="preserve"> </w:t>
      </w:r>
      <w:r>
        <w:t>read</w:t>
      </w:r>
      <w:r w:rsidR="00381205">
        <w:t xml:space="preserve"> </w:t>
      </w:r>
      <w:r>
        <w:t>in</w:t>
      </w:r>
      <w:r w:rsidR="00381205">
        <w:t xml:space="preserve"> </w:t>
      </w:r>
      <w:r>
        <w:t>Scripture</w:t>
      </w:r>
      <w:r w:rsidR="00381205">
        <w:t xml:space="preserve"> </w:t>
      </w:r>
      <w:r>
        <w:t>that</w:t>
      </w:r>
      <w:r w:rsidR="00381205">
        <w:t xml:space="preserve"> </w:t>
      </w:r>
      <w:r>
        <w:t>a</w:t>
      </w:r>
      <w:r w:rsidR="00381205">
        <w:t xml:space="preserve"> </w:t>
      </w:r>
      <w:r>
        <w:t>dead</w:t>
      </w:r>
      <w:r w:rsidR="00381205">
        <w:t xml:space="preserve"> </w:t>
      </w:r>
      <w:r>
        <w:t>body</w:t>
      </w:r>
      <w:r w:rsidR="00381205">
        <w:t xml:space="preserve"> </w:t>
      </w:r>
      <w:r>
        <w:t>which</w:t>
      </w:r>
      <w:r w:rsidR="00381205">
        <w:t xml:space="preserve"> </w:t>
      </w:r>
      <w:r>
        <w:t>was</w:t>
      </w:r>
      <w:r w:rsidR="00381205">
        <w:t xml:space="preserve"> </w:t>
      </w:r>
      <w:r>
        <w:t>thrown</w:t>
      </w:r>
      <w:r w:rsidR="00381205">
        <w:t xml:space="preserve"> </w:t>
      </w:r>
      <w:r>
        <w:t>by</w:t>
      </w:r>
      <w:r w:rsidR="00381205">
        <w:t xml:space="preserve"> </w:t>
      </w:r>
      <w:r>
        <w:t>highwaymen</w:t>
      </w:r>
      <w:r w:rsidR="00381205">
        <w:t xml:space="preserve"> </w:t>
      </w:r>
      <w:r>
        <w:t>into</w:t>
      </w:r>
      <w:r w:rsidR="00381205">
        <w:t xml:space="preserve"> </w:t>
      </w:r>
      <w:r>
        <w:t>the</w:t>
      </w:r>
      <w:r w:rsidR="00381205">
        <w:t xml:space="preserve"> </w:t>
      </w:r>
      <w:r>
        <w:t>tomb</w:t>
      </w:r>
      <w:r w:rsidR="00381205">
        <w:t xml:space="preserve"> </w:t>
      </w:r>
      <w:r>
        <w:t>of</w:t>
      </w:r>
      <w:r w:rsidR="00381205">
        <w:t xml:space="preserve"> </w:t>
      </w:r>
      <w:r>
        <w:t>Eliseus</w:t>
      </w:r>
      <w:r w:rsidR="00381205">
        <w:t xml:space="preserve"> </w:t>
      </w:r>
      <w:r>
        <w:t>was</w:t>
      </w:r>
      <w:r w:rsidR="00381205">
        <w:t xml:space="preserve"> </w:t>
      </w:r>
      <w:r>
        <w:t>brought</w:t>
      </w:r>
      <w:r w:rsidR="00381205">
        <w:t xml:space="preserve"> </w:t>
      </w:r>
      <w:r>
        <w:t>to</w:t>
      </w:r>
      <w:r w:rsidR="00381205">
        <w:t xml:space="preserve"> </w:t>
      </w:r>
      <w:r>
        <w:t>life</w:t>
      </w:r>
      <w:r w:rsidR="00381205">
        <w:t xml:space="preserve"> </w:t>
      </w:r>
      <w:r>
        <w:t>by</w:t>
      </w:r>
      <w:r w:rsidR="00381205">
        <w:t xml:space="preserve"> </w:t>
      </w:r>
      <w:r>
        <w:t>contact</w:t>
      </w:r>
      <w:r w:rsidR="00381205">
        <w:t xml:space="preserve"> </w:t>
      </w:r>
      <w:r>
        <w:t>with</w:t>
      </w:r>
      <w:r w:rsidR="00381205">
        <w:t xml:space="preserve"> </w:t>
      </w:r>
      <w:r>
        <w:t>the</w:t>
      </w:r>
      <w:r w:rsidR="00381205">
        <w:t xml:space="preserve"> </w:t>
      </w:r>
      <w:r>
        <w:t>bones</w:t>
      </w:r>
      <w:r w:rsidR="00381205">
        <w:t xml:space="preserve"> </w:t>
      </w:r>
      <w:r>
        <w:t>of</w:t>
      </w:r>
      <w:r w:rsidR="00381205">
        <w:t xml:space="preserve"> </w:t>
      </w:r>
      <w:r>
        <w:t>the</w:t>
      </w:r>
      <w:r w:rsidR="00381205">
        <w:t xml:space="preserve"> </w:t>
      </w:r>
      <w:r>
        <w:t>prophet?</w:t>
      </w:r>
      <w:r w:rsidR="00D752FF">
        <w:rPr>
          <w:rStyle w:val="FootnoteReference"/>
        </w:rPr>
        <w:footnoteReference w:id="86"/>
      </w:r>
      <w:r w:rsidR="00381205">
        <w:t xml:space="preserve"> </w:t>
      </w:r>
      <w:r>
        <w:t>Did</w:t>
      </w:r>
      <w:r w:rsidR="00381205">
        <w:t xml:space="preserve"> </w:t>
      </w:r>
      <w:r>
        <w:t>not</w:t>
      </w:r>
      <w:r w:rsidR="00381205">
        <w:t xml:space="preserve"> </w:t>
      </w:r>
      <w:r>
        <w:t>God</w:t>
      </w:r>
      <w:r w:rsidR="00381205">
        <w:t xml:space="preserve"> </w:t>
      </w:r>
      <w:r>
        <w:t>also</w:t>
      </w:r>
      <w:r w:rsidR="00381205">
        <w:t xml:space="preserve"> </w:t>
      </w:r>
      <w:r>
        <w:t>honor</w:t>
      </w:r>
      <w:r w:rsidR="00381205">
        <w:t xml:space="preserve"> </w:t>
      </w:r>
      <w:r>
        <w:t>in</w:t>
      </w:r>
      <w:r w:rsidR="00381205">
        <w:t xml:space="preserve"> </w:t>
      </w:r>
      <w:r>
        <w:t>a</w:t>
      </w:r>
      <w:r w:rsidR="00381205">
        <w:t xml:space="preserve"> </w:t>
      </w:r>
      <w:r w:rsidR="0005103B">
        <w:t>marvelous</w:t>
      </w:r>
      <w:r w:rsidR="00381205">
        <w:t xml:space="preserve"> </w:t>
      </w:r>
      <w:r>
        <w:t>manner</w:t>
      </w:r>
      <w:r w:rsidR="00381205">
        <w:t xml:space="preserve"> </w:t>
      </w:r>
      <w:r>
        <w:t>the</w:t>
      </w:r>
      <w:r w:rsidR="00381205">
        <w:t xml:space="preserve"> </w:t>
      </w:r>
      <w:r>
        <w:t>body</w:t>
      </w:r>
      <w:r w:rsidR="00381205">
        <w:t xml:space="preserve"> </w:t>
      </w:r>
      <w:r>
        <w:t>of</w:t>
      </w:r>
      <w:r w:rsidR="00381205">
        <w:t xml:space="preserve"> </w:t>
      </w:r>
      <w:r>
        <w:t>St.</w:t>
      </w:r>
      <w:r w:rsidR="00381205">
        <w:t xml:space="preserve"> </w:t>
      </w:r>
      <w:r>
        <w:t>Clement?</w:t>
      </w:r>
      <w:r w:rsidR="00381205">
        <w:t xml:space="preserve"> </w:t>
      </w:r>
      <w:r>
        <w:t>On</w:t>
      </w:r>
      <w:r w:rsidR="00381205">
        <w:t xml:space="preserve"> </w:t>
      </w:r>
      <w:r>
        <w:t>the</w:t>
      </w:r>
      <w:r w:rsidR="00381205">
        <w:t xml:space="preserve"> </w:t>
      </w:r>
      <w:r>
        <w:t>day</w:t>
      </w:r>
      <w:r w:rsidR="00381205">
        <w:t xml:space="preserve"> </w:t>
      </w:r>
      <w:r>
        <w:t>that</w:t>
      </w:r>
      <w:r w:rsidR="00381205">
        <w:t xml:space="preserve"> </w:t>
      </w:r>
      <w:r>
        <w:t>this</w:t>
      </w:r>
      <w:r w:rsidR="00381205">
        <w:t xml:space="preserve"> </w:t>
      </w:r>
      <w:r>
        <w:t>generous</w:t>
      </w:r>
      <w:r w:rsidR="00381205">
        <w:t xml:space="preserve"> </w:t>
      </w:r>
      <w:r>
        <w:t>defender</w:t>
      </w:r>
      <w:r w:rsidR="00381205">
        <w:t xml:space="preserve"> </w:t>
      </w:r>
      <w:r>
        <w:t>of</w:t>
      </w:r>
      <w:r w:rsidR="00381205">
        <w:t xml:space="preserve"> </w:t>
      </w:r>
      <w:r>
        <w:t>the</w:t>
      </w:r>
      <w:r w:rsidR="00381205">
        <w:t xml:space="preserve"> </w:t>
      </w:r>
      <w:r>
        <w:t>faith</w:t>
      </w:r>
      <w:r w:rsidR="00381205">
        <w:t xml:space="preserve"> </w:t>
      </w:r>
      <w:r>
        <w:t>suffered,</w:t>
      </w:r>
      <w:r w:rsidR="00381205">
        <w:t xml:space="preserve"> </w:t>
      </w:r>
      <w:r>
        <w:t>the</w:t>
      </w:r>
      <w:r w:rsidR="00381205">
        <w:t xml:space="preserve"> </w:t>
      </w:r>
      <w:r>
        <w:t>sea</w:t>
      </w:r>
      <w:r w:rsidR="00381205">
        <w:t xml:space="preserve"> </w:t>
      </w:r>
      <w:r>
        <w:t>was</w:t>
      </w:r>
      <w:r w:rsidR="00381205">
        <w:t xml:space="preserve"> </w:t>
      </w:r>
      <w:r>
        <w:t>opened</w:t>
      </w:r>
      <w:r w:rsidR="00381205">
        <w:t xml:space="preserve"> </w:t>
      </w:r>
      <w:r>
        <w:t>for</w:t>
      </w:r>
      <w:r w:rsidR="00381205">
        <w:t xml:space="preserve"> </w:t>
      </w:r>
      <w:r>
        <w:t>a</w:t>
      </w:r>
      <w:r w:rsidR="00381205">
        <w:t xml:space="preserve"> </w:t>
      </w:r>
      <w:r>
        <w:t>distance</w:t>
      </w:r>
      <w:r w:rsidR="00381205">
        <w:t xml:space="preserve"> </w:t>
      </w:r>
      <w:r>
        <w:t>of</w:t>
      </w:r>
      <w:r w:rsidR="00381205">
        <w:t xml:space="preserve"> </w:t>
      </w:r>
      <w:r>
        <w:t>three</w:t>
      </w:r>
      <w:r w:rsidR="00381205">
        <w:t xml:space="preserve"> </w:t>
      </w:r>
      <w:r>
        <w:t>miles</w:t>
      </w:r>
      <w:r w:rsidR="00381205">
        <w:t xml:space="preserve"> </w:t>
      </w:r>
      <w:r>
        <w:t>to</w:t>
      </w:r>
      <w:r w:rsidR="00381205">
        <w:t xml:space="preserve"> </w:t>
      </w:r>
      <w:r>
        <w:t>allow</w:t>
      </w:r>
      <w:r w:rsidR="00381205">
        <w:t xml:space="preserve"> </w:t>
      </w:r>
      <w:r>
        <w:t>the</w:t>
      </w:r>
      <w:r w:rsidR="00381205">
        <w:t xml:space="preserve"> </w:t>
      </w:r>
      <w:r>
        <w:t>people</w:t>
      </w:r>
      <w:r w:rsidR="00381205">
        <w:t xml:space="preserve"> </w:t>
      </w:r>
      <w:r>
        <w:t>to</w:t>
      </w:r>
      <w:r w:rsidR="00381205">
        <w:t xml:space="preserve"> </w:t>
      </w:r>
      <w:r>
        <w:t>pass</w:t>
      </w:r>
      <w:r w:rsidR="00381205">
        <w:t xml:space="preserve"> </w:t>
      </w:r>
      <w:r>
        <w:t>to</w:t>
      </w:r>
      <w:r w:rsidR="00381205">
        <w:t xml:space="preserve"> </w:t>
      </w:r>
      <w:r>
        <w:t>the</w:t>
      </w:r>
      <w:r w:rsidR="00381205">
        <w:t xml:space="preserve"> </w:t>
      </w:r>
      <w:r>
        <w:t>place</w:t>
      </w:r>
      <w:r w:rsidR="00381205">
        <w:t xml:space="preserve"> </w:t>
      </w:r>
      <w:r>
        <w:t>of</w:t>
      </w:r>
      <w:r w:rsidR="00381205">
        <w:t xml:space="preserve"> </w:t>
      </w:r>
      <w:r>
        <w:t>martyrdom</w:t>
      </w:r>
      <w:r w:rsidR="00381205">
        <w:t xml:space="preserve"> </w:t>
      </w:r>
      <w:r>
        <w:t>to</w:t>
      </w:r>
      <w:r w:rsidR="00381205">
        <w:t xml:space="preserve"> </w:t>
      </w:r>
      <w:r>
        <w:t>venerate</w:t>
      </w:r>
      <w:r w:rsidR="00381205">
        <w:t xml:space="preserve"> </w:t>
      </w:r>
      <w:r>
        <w:t>the</w:t>
      </w:r>
      <w:r w:rsidR="00381205">
        <w:t xml:space="preserve"> </w:t>
      </w:r>
      <w:r>
        <w:t>sacred</w:t>
      </w:r>
      <w:r w:rsidR="00381205">
        <w:t xml:space="preserve"> </w:t>
      </w:r>
      <w:r>
        <w:t>remains.</w:t>
      </w:r>
      <w:r w:rsidR="00381205">
        <w:t xml:space="preserve"> </w:t>
      </w:r>
      <w:r>
        <w:t>Is</w:t>
      </w:r>
      <w:r w:rsidR="00381205">
        <w:t xml:space="preserve"> </w:t>
      </w:r>
      <w:r>
        <w:t>it</w:t>
      </w:r>
      <w:r w:rsidR="00381205">
        <w:t xml:space="preserve"> </w:t>
      </w:r>
      <w:r>
        <w:t>not</w:t>
      </w:r>
      <w:r w:rsidR="00381205">
        <w:t xml:space="preserve"> </w:t>
      </w:r>
      <w:r>
        <w:t>from</w:t>
      </w:r>
      <w:r w:rsidR="00381205">
        <w:t xml:space="preserve"> </w:t>
      </w:r>
      <w:r>
        <w:t>a</w:t>
      </w:r>
      <w:r w:rsidR="00381205">
        <w:t xml:space="preserve"> </w:t>
      </w:r>
      <w:r>
        <w:t>like</w:t>
      </w:r>
      <w:r w:rsidR="00381205">
        <w:t xml:space="preserve"> </w:t>
      </w:r>
      <w:r>
        <w:t>motive</w:t>
      </w:r>
      <w:r w:rsidR="00381205">
        <w:t xml:space="preserve"> </w:t>
      </w:r>
      <w:r>
        <w:t>that</w:t>
      </w:r>
      <w:r w:rsidR="00381205">
        <w:t xml:space="preserve"> </w:t>
      </w:r>
      <w:r>
        <w:t>the</w:t>
      </w:r>
      <w:r w:rsidR="00381205">
        <w:t xml:space="preserve"> </w:t>
      </w:r>
      <w:r>
        <w:t>Church</w:t>
      </w:r>
      <w:r w:rsidR="00381205">
        <w:t xml:space="preserve"> </w:t>
      </w:r>
      <w:r>
        <w:t>has</w:t>
      </w:r>
      <w:r w:rsidR="00381205">
        <w:t xml:space="preserve"> </w:t>
      </w:r>
      <w:r>
        <w:t>instituted</w:t>
      </w:r>
      <w:r w:rsidR="00381205">
        <w:t xml:space="preserve"> </w:t>
      </w:r>
      <w:r>
        <w:t>a</w:t>
      </w:r>
      <w:r w:rsidR="00381205">
        <w:t xml:space="preserve"> </w:t>
      </w:r>
      <w:r>
        <w:t>feast</w:t>
      </w:r>
      <w:r w:rsidR="00381205">
        <w:t xml:space="preserve"> </w:t>
      </w:r>
      <w:r>
        <w:t>in</w:t>
      </w:r>
      <w:r w:rsidR="00381205">
        <w:t xml:space="preserve"> </w:t>
      </w:r>
      <w:r>
        <w:t>honor</w:t>
      </w:r>
      <w:r w:rsidR="00381205">
        <w:t xml:space="preserve"> </w:t>
      </w:r>
      <w:r>
        <w:t>of</w:t>
      </w:r>
      <w:r w:rsidR="00381205">
        <w:t xml:space="preserve"> </w:t>
      </w:r>
      <w:r>
        <w:t>St.</w:t>
      </w:r>
      <w:r w:rsidR="00381205">
        <w:t xml:space="preserve"> </w:t>
      </w:r>
      <w:r>
        <w:t>Peter</w:t>
      </w:r>
      <w:r w:rsidR="0005103B">
        <w:t>’</w:t>
      </w:r>
      <w:r>
        <w:t>s</w:t>
      </w:r>
      <w:r w:rsidR="00381205">
        <w:t xml:space="preserve"> </w:t>
      </w:r>
      <w:r>
        <w:t>chains,</w:t>
      </w:r>
      <w:r w:rsidR="00381205">
        <w:t xml:space="preserve"> </w:t>
      </w:r>
      <w:r>
        <w:t>to</w:t>
      </w:r>
      <w:r w:rsidR="00381205">
        <w:t xml:space="preserve"> </w:t>
      </w:r>
      <w:r>
        <w:t>show</w:t>
      </w:r>
      <w:r w:rsidR="00381205">
        <w:t xml:space="preserve"> </w:t>
      </w:r>
      <w:r>
        <w:t>us</w:t>
      </w:r>
      <w:r w:rsidR="00381205">
        <w:t xml:space="preserve"> </w:t>
      </w:r>
      <w:r>
        <w:t>how</w:t>
      </w:r>
      <w:r w:rsidR="00381205">
        <w:t xml:space="preserve"> </w:t>
      </w:r>
      <w:r>
        <w:t>God</w:t>
      </w:r>
      <w:r w:rsidR="00381205">
        <w:t xml:space="preserve"> </w:t>
      </w:r>
      <w:r>
        <w:t>wills</w:t>
      </w:r>
      <w:r w:rsidR="00381205">
        <w:t xml:space="preserve"> </w:t>
      </w:r>
      <w:r>
        <w:t>to</w:t>
      </w:r>
      <w:r w:rsidR="00381205">
        <w:t xml:space="preserve"> </w:t>
      </w:r>
      <w:r>
        <w:t>honor</w:t>
      </w:r>
      <w:r w:rsidR="00381205">
        <w:t xml:space="preserve"> </w:t>
      </w:r>
      <w:r>
        <w:t>the</w:t>
      </w:r>
      <w:r w:rsidR="00381205">
        <w:t xml:space="preserve"> </w:t>
      </w:r>
      <w:r>
        <w:t>bodies</w:t>
      </w:r>
      <w:r w:rsidR="00381205">
        <w:t xml:space="preserve"> </w:t>
      </w:r>
      <w:r>
        <w:t>of</w:t>
      </w:r>
      <w:r w:rsidR="00381205">
        <w:t xml:space="preserve"> </w:t>
      </w:r>
      <w:r>
        <w:t>His</w:t>
      </w:r>
      <w:r w:rsidR="00381205">
        <w:t xml:space="preserve"> </w:t>
      </w:r>
      <w:r>
        <w:t>servants,</w:t>
      </w:r>
      <w:r w:rsidR="00381205">
        <w:t xml:space="preserve"> </w:t>
      </w:r>
      <w:r>
        <w:t>since</w:t>
      </w:r>
      <w:r w:rsidR="00381205">
        <w:t xml:space="preserve"> </w:t>
      </w:r>
      <w:r>
        <w:t>we</w:t>
      </w:r>
      <w:r w:rsidR="00381205">
        <w:t xml:space="preserve"> </w:t>
      </w:r>
      <w:r>
        <w:t>are</w:t>
      </w:r>
      <w:r w:rsidR="00381205">
        <w:t xml:space="preserve"> </w:t>
      </w:r>
      <w:r>
        <w:t>to</w:t>
      </w:r>
      <w:r w:rsidR="00381205">
        <w:t xml:space="preserve"> </w:t>
      </w:r>
      <w:r>
        <w:t>reverence</w:t>
      </w:r>
      <w:r w:rsidR="00381205">
        <w:t xml:space="preserve"> </w:t>
      </w:r>
      <w:r>
        <w:t>their</w:t>
      </w:r>
      <w:r w:rsidR="00381205">
        <w:t xml:space="preserve"> </w:t>
      </w:r>
      <w:r>
        <w:t>very</w:t>
      </w:r>
      <w:r w:rsidR="00381205">
        <w:t xml:space="preserve"> </w:t>
      </w:r>
      <w:r>
        <w:t>chains?</w:t>
      </w:r>
      <w:r w:rsidR="00381205">
        <w:t xml:space="preserve"> </w:t>
      </w:r>
      <w:r>
        <w:t>A</w:t>
      </w:r>
      <w:r w:rsidR="00381205">
        <w:t xml:space="preserve"> </w:t>
      </w:r>
      <w:r>
        <w:t>still</w:t>
      </w:r>
      <w:r w:rsidR="00381205">
        <w:t xml:space="preserve"> </w:t>
      </w:r>
      <w:r>
        <w:t>more</w:t>
      </w:r>
      <w:r w:rsidR="00381205">
        <w:t xml:space="preserve"> </w:t>
      </w:r>
      <w:r w:rsidR="0005103B">
        <w:t>marvelous</w:t>
      </w:r>
      <w:r w:rsidR="00381205">
        <w:t xml:space="preserve"> </w:t>
      </w:r>
      <w:r>
        <w:t>proof</w:t>
      </w:r>
      <w:r w:rsidR="00381205">
        <w:t xml:space="preserve"> </w:t>
      </w:r>
      <w:r>
        <w:t>of</w:t>
      </w:r>
      <w:r w:rsidR="00381205">
        <w:t xml:space="preserve"> </w:t>
      </w:r>
      <w:r>
        <w:t>this</w:t>
      </w:r>
      <w:r w:rsidR="00381205">
        <w:t xml:space="preserve"> </w:t>
      </w:r>
      <w:r>
        <w:t>was</w:t>
      </w:r>
      <w:r w:rsidR="00381205">
        <w:t xml:space="preserve"> </w:t>
      </w:r>
      <w:r>
        <w:t>the</w:t>
      </w:r>
      <w:r w:rsidR="00381205">
        <w:t xml:space="preserve"> </w:t>
      </w:r>
      <w:r>
        <w:t>power</w:t>
      </w:r>
      <w:r w:rsidR="00381205">
        <w:t xml:space="preserve"> </w:t>
      </w:r>
      <w:r>
        <w:t>of</w:t>
      </w:r>
      <w:r w:rsidR="00381205">
        <w:t xml:space="preserve"> </w:t>
      </w:r>
      <w:r>
        <w:t>healing</w:t>
      </w:r>
      <w:r w:rsidR="00381205">
        <w:t xml:space="preserve"> </w:t>
      </w:r>
      <w:r>
        <w:t>the</w:t>
      </w:r>
      <w:r w:rsidR="00381205">
        <w:t xml:space="preserve"> </w:t>
      </w:r>
      <w:r>
        <w:t>sick</w:t>
      </w:r>
      <w:r w:rsidR="00381205">
        <w:t xml:space="preserve"> </w:t>
      </w:r>
      <w:r>
        <w:t>communicated</w:t>
      </w:r>
      <w:r w:rsidR="00381205">
        <w:t xml:space="preserve"> </w:t>
      </w:r>
      <w:r>
        <w:t>to</w:t>
      </w:r>
      <w:r w:rsidR="00381205">
        <w:t xml:space="preserve"> </w:t>
      </w:r>
      <w:r>
        <w:t>the</w:t>
      </w:r>
      <w:r w:rsidR="00381205">
        <w:t xml:space="preserve"> </w:t>
      </w:r>
      <w:r>
        <w:t>shadow</w:t>
      </w:r>
      <w:r w:rsidR="00381205">
        <w:t xml:space="preserve"> </w:t>
      </w:r>
      <w:r>
        <w:t>of</w:t>
      </w:r>
      <w:r w:rsidR="00381205">
        <w:t xml:space="preserve"> </w:t>
      </w:r>
      <w:r>
        <w:t>the</w:t>
      </w:r>
      <w:r w:rsidR="00381205">
        <w:t xml:space="preserve"> </w:t>
      </w:r>
      <w:r>
        <w:t>same</w:t>
      </w:r>
      <w:r w:rsidR="00381205">
        <w:t xml:space="preserve"> </w:t>
      </w:r>
      <w:r>
        <w:t>Apostle.</w:t>
      </w:r>
      <w:r w:rsidR="00381205">
        <w:t xml:space="preserve"> </w:t>
      </w:r>
      <w:r>
        <w:t>Oh!</w:t>
      </w:r>
      <w:r w:rsidR="00381205">
        <w:t xml:space="preserve"> </w:t>
      </w:r>
      <w:r>
        <w:t>admirable</w:t>
      </w:r>
      <w:r w:rsidR="00381205">
        <w:t xml:space="preserve"> </w:t>
      </w:r>
      <w:r>
        <w:t>goodness!</w:t>
      </w:r>
      <w:r w:rsidR="00381205">
        <w:t xml:space="preserve"> </w:t>
      </w:r>
      <w:r>
        <w:t>God</w:t>
      </w:r>
      <w:r w:rsidR="00381205">
        <w:t xml:space="preserve"> </w:t>
      </w:r>
      <w:r>
        <w:t>confers</w:t>
      </w:r>
      <w:r w:rsidR="00381205">
        <w:t xml:space="preserve"> </w:t>
      </w:r>
      <w:r>
        <w:t>upon</w:t>
      </w:r>
      <w:r w:rsidR="00381205">
        <w:t xml:space="preserve"> </w:t>
      </w:r>
      <w:r>
        <w:t>His</w:t>
      </w:r>
      <w:r w:rsidR="00381205">
        <w:t xml:space="preserve"> </w:t>
      </w:r>
      <w:r>
        <w:t>Apostle</w:t>
      </w:r>
      <w:r w:rsidR="00381205">
        <w:t xml:space="preserve"> </w:t>
      </w:r>
      <w:r>
        <w:t>a</w:t>
      </w:r>
      <w:r w:rsidR="00381205">
        <w:t xml:space="preserve"> </w:t>
      </w:r>
      <w:r>
        <w:t>power</w:t>
      </w:r>
      <w:r w:rsidR="00381205">
        <w:t xml:space="preserve"> </w:t>
      </w:r>
      <w:r>
        <w:t>which</w:t>
      </w:r>
      <w:r w:rsidR="00381205">
        <w:t xml:space="preserve"> </w:t>
      </w:r>
      <w:r>
        <w:t>He</w:t>
      </w:r>
      <w:r w:rsidR="00381205">
        <w:t xml:space="preserve"> </w:t>
      </w:r>
      <w:r>
        <w:t>Himself</w:t>
      </w:r>
      <w:r w:rsidR="00381205">
        <w:t xml:space="preserve"> </w:t>
      </w:r>
      <w:r>
        <w:t>did</w:t>
      </w:r>
      <w:r w:rsidR="00381205">
        <w:t xml:space="preserve"> </w:t>
      </w:r>
      <w:r>
        <w:t>not</w:t>
      </w:r>
      <w:r w:rsidR="00381205">
        <w:t xml:space="preserve"> </w:t>
      </w:r>
      <w:r>
        <w:t>exercise.</w:t>
      </w:r>
      <w:r w:rsidR="00381205">
        <w:t xml:space="preserve"> </w:t>
      </w:r>
      <w:r>
        <w:t>Of</w:t>
      </w:r>
      <w:r w:rsidR="00381205">
        <w:t xml:space="preserve"> </w:t>
      </w:r>
      <w:r>
        <w:t>St.</w:t>
      </w:r>
      <w:r w:rsidR="00381205">
        <w:t xml:space="preserve"> </w:t>
      </w:r>
      <w:r>
        <w:t>Peter</w:t>
      </w:r>
      <w:r w:rsidR="00381205">
        <w:t xml:space="preserve"> </w:t>
      </w:r>
      <w:r>
        <w:t>alone</w:t>
      </w:r>
      <w:r w:rsidR="00381205">
        <w:t xml:space="preserve"> </w:t>
      </w:r>
      <w:r>
        <w:t>is</w:t>
      </w:r>
      <w:r w:rsidR="00381205">
        <w:t xml:space="preserve"> </w:t>
      </w:r>
      <w:r>
        <w:t>this</w:t>
      </w:r>
      <w:r w:rsidR="00381205">
        <w:t xml:space="preserve"> </w:t>
      </w:r>
      <w:r>
        <w:t>related.</w:t>
      </w:r>
      <w:r w:rsidR="00381205">
        <w:t xml:space="preserve"> </w:t>
      </w:r>
      <w:r>
        <w:t>But</w:t>
      </w:r>
      <w:r w:rsidR="00381205">
        <w:t xml:space="preserve"> </w:t>
      </w:r>
      <w:r>
        <w:t>if</w:t>
      </w:r>
      <w:r w:rsidR="00381205">
        <w:t xml:space="preserve"> </w:t>
      </w:r>
      <w:r>
        <w:t>God</w:t>
      </w:r>
      <w:r w:rsidR="00381205">
        <w:t xml:space="preserve"> </w:t>
      </w:r>
      <w:r>
        <w:t>be</w:t>
      </w:r>
      <w:r w:rsidR="00381205">
        <w:t xml:space="preserve"> </w:t>
      </w:r>
      <w:r>
        <w:t>I</w:t>
      </w:r>
      <w:r w:rsidR="00381205">
        <w:t xml:space="preserve"> </w:t>
      </w:r>
      <w:r>
        <w:t>pleased</w:t>
      </w:r>
      <w:r w:rsidR="00381205">
        <w:t xml:space="preserve"> </w:t>
      </w:r>
      <w:r>
        <w:t>thus</w:t>
      </w:r>
      <w:r w:rsidR="00381205">
        <w:t xml:space="preserve"> </w:t>
      </w:r>
      <w:r>
        <w:t>to</w:t>
      </w:r>
      <w:r w:rsidR="00381205">
        <w:t xml:space="preserve"> </w:t>
      </w:r>
      <w:r>
        <w:t>honor</w:t>
      </w:r>
      <w:r w:rsidR="00381205">
        <w:t xml:space="preserve"> </w:t>
      </w:r>
      <w:r>
        <w:t>the</w:t>
      </w:r>
      <w:r w:rsidR="00381205">
        <w:t xml:space="preserve"> </w:t>
      </w:r>
      <w:r>
        <w:t>Saints</w:t>
      </w:r>
      <w:r w:rsidR="00381205">
        <w:t xml:space="preserve"> </w:t>
      </w:r>
      <w:r>
        <w:t>on</w:t>
      </w:r>
      <w:r w:rsidR="00381205">
        <w:t xml:space="preserve"> </w:t>
      </w:r>
      <w:r>
        <w:t>earth,</w:t>
      </w:r>
      <w:r w:rsidR="00381205">
        <w:t xml:space="preserve"> </w:t>
      </w:r>
      <w:r>
        <w:t>though</w:t>
      </w:r>
      <w:r w:rsidR="00381205">
        <w:t xml:space="preserve"> </w:t>
      </w:r>
      <w:r>
        <w:t>but</w:t>
      </w:r>
      <w:r w:rsidR="00381205">
        <w:t xml:space="preserve"> </w:t>
      </w:r>
      <w:r>
        <w:t>a</w:t>
      </w:r>
      <w:r w:rsidR="00381205">
        <w:t xml:space="preserve"> </w:t>
      </w:r>
      <w:r>
        <w:t>place</w:t>
      </w:r>
      <w:r w:rsidR="00381205">
        <w:t xml:space="preserve"> </w:t>
      </w:r>
      <w:r>
        <w:t>of</w:t>
      </w:r>
      <w:r w:rsidR="00381205">
        <w:t xml:space="preserve"> </w:t>
      </w:r>
      <w:r>
        <w:t>toil</w:t>
      </w:r>
      <w:r w:rsidR="00381205">
        <w:t xml:space="preserve"> </w:t>
      </w:r>
      <w:r>
        <w:t>and</w:t>
      </w:r>
      <w:r w:rsidR="00381205">
        <w:t xml:space="preserve"> </w:t>
      </w:r>
      <w:r>
        <w:t>labor,</w:t>
      </w:r>
      <w:r w:rsidR="00381205">
        <w:t xml:space="preserve"> </w:t>
      </w:r>
      <w:r>
        <w:t>who</w:t>
      </w:r>
      <w:r w:rsidR="00381205">
        <w:t xml:space="preserve"> </w:t>
      </w:r>
      <w:r>
        <w:t>can</w:t>
      </w:r>
      <w:r w:rsidR="00381205">
        <w:t xml:space="preserve"> </w:t>
      </w:r>
      <w:r>
        <w:t>tell</w:t>
      </w:r>
      <w:r w:rsidR="00381205">
        <w:t xml:space="preserve"> </w:t>
      </w:r>
      <w:r>
        <w:t>the</w:t>
      </w:r>
      <w:r w:rsidR="00381205">
        <w:t xml:space="preserve"> </w:t>
      </w:r>
      <w:r>
        <w:t>glory</w:t>
      </w:r>
      <w:r w:rsidR="00381205">
        <w:t xml:space="preserve"> </w:t>
      </w:r>
      <w:r>
        <w:t>which</w:t>
      </w:r>
      <w:r w:rsidR="00381205">
        <w:t xml:space="preserve"> </w:t>
      </w:r>
      <w:r>
        <w:t>He</w:t>
      </w:r>
      <w:r w:rsidR="00381205">
        <w:t xml:space="preserve"> </w:t>
      </w:r>
      <w:r>
        <w:t>has</w:t>
      </w:r>
      <w:r w:rsidR="00381205">
        <w:t xml:space="preserve"> </w:t>
      </w:r>
      <w:r>
        <w:t>reserved</w:t>
      </w:r>
      <w:r w:rsidR="00381205">
        <w:t xml:space="preserve"> </w:t>
      </w:r>
      <w:r>
        <w:t>for</w:t>
      </w:r>
      <w:r w:rsidR="00381205">
        <w:t xml:space="preserve"> </w:t>
      </w:r>
      <w:r>
        <w:t>them</w:t>
      </w:r>
      <w:r w:rsidR="00381205">
        <w:t xml:space="preserve"> </w:t>
      </w:r>
      <w:r>
        <w:t>in</w:t>
      </w:r>
      <w:r w:rsidR="00381205">
        <w:t xml:space="preserve"> </w:t>
      </w:r>
      <w:r>
        <w:t>His</w:t>
      </w:r>
      <w:r w:rsidR="00381205">
        <w:t xml:space="preserve"> </w:t>
      </w:r>
      <w:r>
        <w:t>kingdom,</w:t>
      </w:r>
      <w:r w:rsidR="00381205">
        <w:t xml:space="preserve"> </w:t>
      </w:r>
      <w:r>
        <w:t>where</w:t>
      </w:r>
      <w:r w:rsidR="00381205">
        <w:t xml:space="preserve"> </w:t>
      </w:r>
      <w:r>
        <w:t>He</w:t>
      </w:r>
      <w:r w:rsidR="00381205">
        <w:t xml:space="preserve"> </w:t>
      </w:r>
      <w:r>
        <w:t>wills</w:t>
      </w:r>
      <w:r w:rsidR="00381205">
        <w:t xml:space="preserve"> </w:t>
      </w:r>
      <w:r>
        <w:t>to</w:t>
      </w:r>
      <w:r w:rsidR="00381205">
        <w:t xml:space="preserve"> </w:t>
      </w:r>
      <w:r>
        <w:t>honor</w:t>
      </w:r>
      <w:r w:rsidR="00381205">
        <w:t xml:space="preserve"> </w:t>
      </w:r>
      <w:r>
        <w:t>them,</w:t>
      </w:r>
      <w:r w:rsidR="00381205">
        <w:t xml:space="preserve"> </w:t>
      </w:r>
      <w:r>
        <w:t>and</w:t>
      </w:r>
      <w:r w:rsidR="00381205">
        <w:t xml:space="preserve"> </w:t>
      </w:r>
      <w:r>
        <w:t>through</w:t>
      </w:r>
      <w:r w:rsidR="00381205">
        <w:t xml:space="preserve"> </w:t>
      </w:r>
      <w:r>
        <w:t>them</w:t>
      </w:r>
      <w:r w:rsidR="00381205">
        <w:t xml:space="preserve"> </w:t>
      </w:r>
      <w:r>
        <w:t>to</w:t>
      </w:r>
      <w:r w:rsidR="00381205">
        <w:t xml:space="preserve"> </w:t>
      </w:r>
      <w:r>
        <w:t>glorify</w:t>
      </w:r>
      <w:r w:rsidR="00381205">
        <w:t xml:space="preserve"> </w:t>
      </w:r>
      <w:r>
        <w:t>Himself?</w:t>
      </w:r>
      <w:r w:rsidR="00381205">
        <w:t xml:space="preserve"> </w:t>
      </w:r>
    </w:p>
    <w:p w14:paraId="765AAAFD" w14:textId="77777777" w:rsidR="000C5F1B" w:rsidRDefault="00055323" w:rsidP="00B01E47">
      <w:pPr>
        <w:jc w:val="both"/>
      </w:pPr>
      <w:r>
        <w:t>The</w:t>
      </w:r>
      <w:r w:rsidR="00381205">
        <w:t xml:space="preserve"> </w:t>
      </w:r>
      <w:r>
        <w:t>Holy</w:t>
      </w:r>
      <w:r w:rsidR="00381205">
        <w:t xml:space="preserve"> </w:t>
      </w:r>
      <w:r>
        <w:t>Scriptures</w:t>
      </w:r>
      <w:r w:rsidR="00381205">
        <w:t xml:space="preserve"> </w:t>
      </w:r>
      <w:r>
        <w:t>teach</w:t>
      </w:r>
      <w:r w:rsidR="00381205">
        <w:t xml:space="preserve"> </w:t>
      </w:r>
      <w:r>
        <w:t>us</w:t>
      </w:r>
      <w:r w:rsidR="00381205">
        <w:t xml:space="preserve"> </w:t>
      </w:r>
      <w:r>
        <w:t>also</w:t>
      </w:r>
      <w:r w:rsidR="00381205">
        <w:t xml:space="preserve"> </w:t>
      </w:r>
      <w:r>
        <w:t>with</w:t>
      </w:r>
      <w:r w:rsidR="00381205">
        <w:t xml:space="preserve"> </w:t>
      </w:r>
      <w:r>
        <w:t>what</w:t>
      </w:r>
      <w:r w:rsidR="00381205">
        <w:t xml:space="preserve"> </w:t>
      </w:r>
      <w:r>
        <w:t>liberality</w:t>
      </w:r>
      <w:r w:rsidR="00381205">
        <w:t xml:space="preserve"> </w:t>
      </w:r>
      <w:r>
        <w:t>God</w:t>
      </w:r>
      <w:r w:rsidR="00381205">
        <w:t xml:space="preserve"> </w:t>
      </w:r>
      <w:r>
        <w:t>rewards</w:t>
      </w:r>
      <w:r w:rsidR="00381205">
        <w:t xml:space="preserve"> </w:t>
      </w:r>
      <w:r>
        <w:t>the</w:t>
      </w:r>
      <w:r w:rsidR="00381205">
        <w:t xml:space="preserve"> </w:t>
      </w:r>
      <w:r>
        <w:t>services</w:t>
      </w:r>
      <w:r w:rsidR="00381205">
        <w:t xml:space="preserve"> </w:t>
      </w:r>
      <w:r>
        <w:t>we</w:t>
      </w:r>
      <w:r w:rsidR="00381205">
        <w:t xml:space="preserve"> </w:t>
      </w:r>
      <w:r>
        <w:t>render</w:t>
      </w:r>
      <w:r w:rsidR="00381205">
        <w:t xml:space="preserve"> </w:t>
      </w:r>
      <w:r>
        <w:t>Him.</w:t>
      </w:r>
      <w:r w:rsidR="00381205">
        <w:t xml:space="preserve"> </w:t>
      </w:r>
      <w:r>
        <w:t>We</w:t>
      </w:r>
      <w:r w:rsidR="00381205">
        <w:t xml:space="preserve"> </w:t>
      </w:r>
      <w:r>
        <w:t>are</w:t>
      </w:r>
      <w:r w:rsidR="00381205">
        <w:t xml:space="preserve"> </w:t>
      </w:r>
      <w:r>
        <w:t>told</w:t>
      </w:r>
      <w:r w:rsidR="00381205">
        <w:t xml:space="preserve"> </w:t>
      </w:r>
      <w:r>
        <w:t>that</w:t>
      </w:r>
      <w:r w:rsidR="00381205">
        <w:t xml:space="preserve"> </w:t>
      </w:r>
      <w:r>
        <w:t>when</w:t>
      </w:r>
      <w:r w:rsidR="00381205">
        <w:t xml:space="preserve"> </w:t>
      </w:r>
      <w:r>
        <w:t>Abraham</w:t>
      </w:r>
      <w:r w:rsidR="00381205">
        <w:t xml:space="preserve"> </w:t>
      </w:r>
      <w:r>
        <w:t>was</w:t>
      </w:r>
      <w:r w:rsidR="00381205">
        <w:t xml:space="preserve"> </w:t>
      </w:r>
      <w:r>
        <w:t>about</w:t>
      </w:r>
      <w:r w:rsidR="00381205">
        <w:t xml:space="preserve"> </w:t>
      </w:r>
      <w:r>
        <w:t>to</w:t>
      </w:r>
      <w:r w:rsidR="00381205">
        <w:t xml:space="preserve"> </w:t>
      </w:r>
      <w:r>
        <w:t>sacrifice</w:t>
      </w:r>
      <w:r w:rsidR="00381205">
        <w:t xml:space="preserve"> </w:t>
      </w:r>
      <w:r>
        <w:t>his</w:t>
      </w:r>
      <w:r w:rsidR="00381205">
        <w:t xml:space="preserve"> </w:t>
      </w:r>
      <w:r>
        <w:t>son</w:t>
      </w:r>
      <w:r w:rsidR="00381205">
        <w:t xml:space="preserve"> </w:t>
      </w:r>
      <w:r>
        <w:t>in</w:t>
      </w:r>
      <w:r w:rsidR="00381205">
        <w:t xml:space="preserve"> </w:t>
      </w:r>
      <w:r>
        <w:t>obedience</w:t>
      </w:r>
      <w:r w:rsidR="00381205">
        <w:t xml:space="preserve"> </w:t>
      </w:r>
      <w:r>
        <w:t>to</w:t>
      </w:r>
      <w:r w:rsidR="00381205">
        <w:t xml:space="preserve"> </w:t>
      </w:r>
      <w:r>
        <w:t>God</w:t>
      </w:r>
      <w:r w:rsidR="0005103B">
        <w:t>’</w:t>
      </w:r>
      <w:r>
        <w:t>s</w:t>
      </w:r>
      <w:r w:rsidR="00381205">
        <w:t xml:space="preserve"> </w:t>
      </w:r>
      <w:r>
        <w:t>command,</w:t>
      </w:r>
      <w:r w:rsidR="00381205">
        <w:t xml:space="preserve"> </w:t>
      </w:r>
      <w:r>
        <w:t>an</w:t>
      </w:r>
      <w:r w:rsidR="00381205">
        <w:t xml:space="preserve"> </w:t>
      </w:r>
      <w:r>
        <w:t>angel</w:t>
      </w:r>
      <w:r w:rsidR="00381205">
        <w:t xml:space="preserve"> </w:t>
      </w:r>
      <w:r>
        <w:t>of</w:t>
      </w:r>
      <w:r w:rsidR="00381205">
        <w:t xml:space="preserve"> </w:t>
      </w:r>
      <w:r>
        <w:t>the</w:t>
      </w:r>
      <w:r w:rsidR="00381205">
        <w:t xml:space="preserve"> </w:t>
      </w:r>
      <w:r>
        <w:t>Lord</w:t>
      </w:r>
      <w:r w:rsidR="00381205">
        <w:t xml:space="preserve"> </w:t>
      </w:r>
      <w:r>
        <w:t>appeared</w:t>
      </w:r>
      <w:r w:rsidR="00381205">
        <w:t xml:space="preserve"> </w:t>
      </w:r>
      <w:r>
        <w:t>to</w:t>
      </w:r>
      <w:r w:rsidR="00381205">
        <w:t xml:space="preserve"> </w:t>
      </w:r>
      <w:r>
        <w:t>him</w:t>
      </w:r>
      <w:r w:rsidR="00381205">
        <w:t xml:space="preserve"> </w:t>
      </w:r>
      <w:r>
        <w:t>and</w:t>
      </w:r>
      <w:r w:rsidR="00381205">
        <w:t xml:space="preserve"> </w:t>
      </w:r>
      <w:r>
        <w:t>said</w:t>
      </w:r>
      <w:r w:rsidR="00381205">
        <w:t xml:space="preserve"> </w:t>
      </w:r>
      <w:r>
        <w:t>:</w:t>
      </w:r>
      <w:r w:rsidR="00381205">
        <w:t xml:space="preserve"> </w:t>
      </w:r>
      <w:r w:rsidR="0005103B">
        <w:t>“</w:t>
      </w:r>
      <w:r>
        <w:t>By</w:t>
      </w:r>
      <w:r w:rsidR="00381205">
        <w:t xml:space="preserve"> </w:t>
      </w:r>
      <w:r>
        <w:t>My</w:t>
      </w:r>
      <w:r w:rsidR="00381205">
        <w:t xml:space="preserve"> </w:t>
      </w:r>
      <w:r>
        <w:t>own</w:t>
      </w:r>
      <w:r w:rsidR="00381205">
        <w:t xml:space="preserve"> </w:t>
      </w:r>
      <w:r>
        <w:t>self</w:t>
      </w:r>
      <w:r w:rsidR="00381205">
        <w:t xml:space="preserve"> </w:t>
      </w:r>
      <w:r>
        <w:t>have</w:t>
      </w:r>
      <w:r w:rsidR="00381205">
        <w:t xml:space="preserve"> </w:t>
      </w:r>
      <w:r>
        <w:t>I</w:t>
      </w:r>
      <w:r w:rsidR="00381205">
        <w:t xml:space="preserve"> </w:t>
      </w:r>
      <w:r>
        <w:t>sworn,</w:t>
      </w:r>
      <w:r w:rsidR="00381205">
        <w:t xml:space="preserve"> </w:t>
      </w:r>
      <w:r w:rsidR="00FF4017">
        <w:t>says</w:t>
      </w:r>
      <w:r w:rsidR="00381205">
        <w:t xml:space="preserve"> </w:t>
      </w:r>
      <w:r>
        <w:t>the</w:t>
      </w:r>
      <w:r w:rsidR="00381205">
        <w:t xml:space="preserve"> </w:t>
      </w:r>
      <w:r>
        <w:t>Lord:</w:t>
      </w:r>
      <w:r w:rsidR="00381205">
        <w:t xml:space="preserve"> </w:t>
      </w:r>
      <w:r>
        <w:t>because</w:t>
      </w:r>
      <w:r w:rsidR="00381205">
        <w:t xml:space="preserve"> </w:t>
      </w:r>
      <w:r w:rsidR="00186837">
        <w:t>you</w:t>
      </w:r>
      <w:r w:rsidR="00381205">
        <w:t xml:space="preserve"> </w:t>
      </w:r>
      <w:r w:rsidR="001D3191">
        <w:t>have</w:t>
      </w:r>
      <w:r w:rsidR="00381205">
        <w:t xml:space="preserve"> </w:t>
      </w:r>
      <w:r>
        <w:t>done</w:t>
      </w:r>
      <w:r w:rsidR="00381205">
        <w:t xml:space="preserve"> </w:t>
      </w:r>
      <w:r>
        <w:t>this</w:t>
      </w:r>
      <w:r w:rsidR="00381205">
        <w:t xml:space="preserve"> </w:t>
      </w:r>
      <w:r>
        <w:t>thing,</w:t>
      </w:r>
      <w:r w:rsidR="00381205">
        <w:t xml:space="preserve"> </w:t>
      </w:r>
      <w:r>
        <w:t>and</w:t>
      </w:r>
      <w:r w:rsidR="00381205">
        <w:t xml:space="preserve"> </w:t>
      </w:r>
      <w:r w:rsidR="001D3191">
        <w:t>have</w:t>
      </w:r>
      <w:r w:rsidR="00381205">
        <w:t xml:space="preserve"> </w:t>
      </w:r>
      <w:r>
        <w:t>not</w:t>
      </w:r>
      <w:r w:rsidR="00381205">
        <w:t xml:space="preserve"> </w:t>
      </w:r>
      <w:r>
        <w:t>spared</w:t>
      </w:r>
      <w:r w:rsidR="00381205">
        <w:t xml:space="preserve"> </w:t>
      </w:r>
      <w:r w:rsidR="00186837">
        <w:t>Your</w:t>
      </w:r>
      <w:r w:rsidR="00381205">
        <w:t xml:space="preserve"> </w:t>
      </w:r>
      <w:r>
        <w:t>only-begotten</w:t>
      </w:r>
      <w:r w:rsidR="00381205">
        <w:t xml:space="preserve"> </w:t>
      </w:r>
      <w:r>
        <w:t>son</w:t>
      </w:r>
      <w:r w:rsidR="00381205">
        <w:t xml:space="preserve"> </w:t>
      </w:r>
      <w:r>
        <w:t>for</w:t>
      </w:r>
      <w:r w:rsidR="00381205">
        <w:t xml:space="preserve"> </w:t>
      </w:r>
      <w:r>
        <w:t>My</w:t>
      </w:r>
      <w:r w:rsidR="00381205">
        <w:t xml:space="preserve"> </w:t>
      </w:r>
      <w:r>
        <w:t>sake,</w:t>
      </w:r>
      <w:r w:rsidR="00381205">
        <w:t xml:space="preserve"> </w:t>
      </w:r>
      <w:r>
        <w:t>I</w:t>
      </w:r>
      <w:r w:rsidR="00381205">
        <w:t xml:space="preserve"> </w:t>
      </w:r>
      <w:r>
        <w:t>will</w:t>
      </w:r>
      <w:r w:rsidR="00381205">
        <w:t xml:space="preserve"> </w:t>
      </w:r>
      <w:r>
        <w:t>bless</w:t>
      </w:r>
      <w:r w:rsidR="00381205">
        <w:t xml:space="preserve"> </w:t>
      </w:r>
      <w:r w:rsidR="000E0824">
        <w:t>you</w:t>
      </w:r>
      <w:r>
        <w:t>,</w:t>
      </w:r>
      <w:r w:rsidR="00381205">
        <w:t xml:space="preserve"> </w:t>
      </w:r>
      <w:r>
        <w:t>and</w:t>
      </w:r>
      <w:r w:rsidR="00381205">
        <w:t xml:space="preserve"> </w:t>
      </w:r>
      <w:r>
        <w:t>I</w:t>
      </w:r>
      <w:r w:rsidR="00381205">
        <w:t xml:space="preserve"> </w:t>
      </w:r>
      <w:r>
        <w:t>will</w:t>
      </w:r>
      <w:r w:rsidR="00381205">
        <w:t xml:space="preserve"> </w:t>
      </w:r>
      <w:r>
        <w:t>multiply</w:t>
      </w:r>
      <w:r w:rsidR="00381205">
        <w:t xml:space="preserve"> </w:t>
      </w:r>
      <w:r w:rsidR="00186837">
        <w:t>your</w:t>
      </w:r>
      <w:r w:rsidR="00381205">
        <w:t xml:space="preserve"> </w:t>
      </w:r>
      <w:r>
        <w:t>seed</w:t>
      </w:r>
      <w:r w:rsidR="00381205">
        <w:t xml:space="preserve"> </w:t>
      </w:r>
      <w:r>
        <w:t>as</w:t>
      </w:r>
      <w:r w:rsidR="00381205">
        <w:t xml:space="preserve"> </w:t>
      </w:r>
      <w:r>
        <w:t>the</w:t>
      </w:r>
      <w:r w:rsidR="00381205">
        <w:t xml:space="preserve"> </w:t>
      </w:r>
      <w:r>
        <w:t>stars</w:t>
      </w:r>
      <w:r w:rsidR="00381205">
        <w:t xml:space="preserve"> </w:t>
      </w:r>
      <w:r>
        <w:t>of</w:t>
      </w:r>
      <w:r w:rsidR="00381205">
        <w:t xml:space="preserve"> </w:t>
      </w:r>
      <w:r>
        <w:t>heaven</w:t>
      </w:r>
      <w:r w:rsidR="00381205">
        <w:t xml:space="preserve"> </w:t>
      </w:r>
      <w:r>
        <w:t>and</w:t>
      </w:r>
      <w:r w:rsidR="00381205">
        <w:t xml:space="preserve"> </w:t>
      </w:r>
      <w:r>
        <w:t>as</w:t>
      </w:r>
      <w:r w:rsidR="00381205">
        <w:t xml:space="preserve"> </w:t>
      </w:r>
      <w:r>
        <w:t>the</w:t>
      </w:r>
      <w:r w:rsidR="00381205">
        <w:t xml:space="preserve"> </w:t>
      </w:r>
      <w:r>
        <w:t>sand</w:t>
      </w:r>
      <w:r w:rsidR="00381205">
        <w:t xml:space="preserve"> </w:t>
      </w:r>
      <w:r>
        <w:t>that</w:t>
      </w:r>
      <w:r w:rsidR="00381205">
        <w:t xml:space="preserve"> </w:t>
      </w:r>
      <w:r>
        <w:t>is</w:t>
      </w:r>
      <w:r w:rsidR="00381205">
        <w:t xml:space="preserve"> </w:t>
      </w:r>
      <w:r>
        <w:t>by</w:t>
      </w:r>
      <w:r w:rsidR="00381205">
        <w:t xml:space="preserve"> </w:t>
      </w:r>
      <w:r>
        <w:t>the</w:t>
      </w:r>
      <w:r w:rsidR="00381205">
        <w:t xml:space="preserve"> </w:t>
      </w:r>
      <w:r>
        <w:t>sea-shore;</w:t>
      </w:r>
      <w:r w:rsidR="00381205">
        <w:t xml:space="preserve"> </w:t>
      </w:r>
      <w:r w:rsidR="00186837">
        <w:t>your</w:t>
      </w:r>
      <w:r w:rsidR="00381205">
        <w:t xml:space="preserve"> </w:t>
      </w:r>
      <w:r>
        <w:t>seed</w:t>
      </w:r>
      <w:r w:rsidR="00381205">
        <w:t xml:space="preserve"> </w:t>
      </w:r>
      <w:r>
        <w:t>shall</w:t>
      </w:r>
      <w:r w:rsidR="00381205">
        <w:t xml:space="preserve"> </w:t>
      </w:r>
      <w:r>
        <w:t>possess</w:t>
      </w:r>
      <w:r w:rsidR="00381205">
        <w:t xml:space="preserve"> </w:t>
      </w:r>
      <w:r>
        <w:t>the</w:t>
      </w:r>
      <w:r w:rsidR="00381205">
        <w:t xml:space="preserve"> </w:t>
      </w:r>
      <w:r>
        <w:t>gates</w:t>
      </w:r>
      <w:r w:rsidR="00381205">
        <w:t xml:space="preserve"> </w:t>
      </w:r>
      <w:r>
        <w:t>of</w:t>
      </w:r>
      <w:r w:rsidR="00381205">
        <w:t xml:space="preserve"> </w:t>
      </w:r>
      <w:r>
        <w:t>their</w:t>
      </w:r>
      <w:r w:rsidR="00381205">
        <w:t xml:space="preserve"> </w:t>
      </w:r>
      <w:r>
        <w:t>enemies;</w:t>
      </w:r>
      <w:r w:rsidR="00381205">
        <w:t xml:space="preserve"> </w:t>
      </w:r>
      <w:r>
        <w:t>and</w:t>
      </w:r>
      <w:r w:rsidR="00381205">
        <w:t xml:space="preserve"> </w:t>
      </w:r>
      <w:r>
        <w:t>in</w:t>
      </w:r>
      <w:r w:rsidR="00381205">
        <w:t xml:space="preserve"> </w:t>
      </w:r>
      <w:r w:rsidR="00186837">
        <w:t>your</w:t>
      </w:r>
      <w:r w:rsidR="00381205">
        <w:t xml:space="preserve"> </w:t>
      </w:r>
      <w:r>
        <w:t>seed</w:t>
      </w:r>
      <w:r w:rsidR="00381205">
        <w:t xml:space="preserve"> </w:t>
      </w:r>
      <w:r>
        <w:t>shall</w:t>
      </w:r>
      <w:r w:rsidR="00381205">
        <w:t xml:space="preserve"> </w:t>
      </w:r>
      <w:r>
        <w:t>all</w:t>
      </w:r>
      <w:r w:rsidR="00381205">
        <w:t xml:space="preserve"> </w:t>
      </w:r>
      <w:r>
        <w:t>the</w:t>
      </w:r>
      <w:r w:rsidR="00381205">
        <w:t xml:space="preserve"> </w:t>
      </w:r>
      <w:r>
        <w:t>nations</w:t>
      </w:r>
      <w:r w:rsidR="00381205">
        <w:t xml:space="preserve"> </w:t>
      </w:r>
      <w:r>
        <w:t>of</w:t>
      </w:r>
      <w:r w:rsidR="00381205">
        <w:t xml:space="preserve"> </w:t>
      </w:r>
      <w:r>
        <w:t>the</w:t>
      </w:r>
      <w:r w:rsidR="00381205">
        <w:t xml:space="preserve"> </w:t>
      </w:r>
      <w:r>
        <w:t>earth</w:t>
      </w:r>
      <w:r w:rsidR="00381205">
        <w:t xml:space="preserve"> </w:t>
      </w:r>
      <w:r>
        <w:t>be</w:t>
      </w:r>
      <w:r w:rsidR="00381205">
        <w:t xml:space="preserve"> </w:t>
      </w:r>
      <w:r>
        <w:t>blessed,</w:t>
      </w:r>
      <w:r w:rsidR="00381205">
        <w:t xml:space="preserve"> </w:t>
      </w:r>
      <w:r>
        <w:t>because</w:t>
      </w:r>
      <w:r w:rsidR="00381205">
        <w:t xml:space="preserve"> </w:t>
      </w:r>
      <w:r w:rsidR="00186837">
        <w:t>you</w:t>
      </w:r>
      <w:r w:rsidR="00381205">
        <w:t xml:space="preserve"> </w:t>
      </w:r>
      <w:r w:rsidR="001D3191">
        <w:t>have</w:t>
      </w:r>
      <w:r w:rsidR="00381205">
        <w:t xml:space="preserve"> </w:t>
      </w:r>
      <w:r>
        <w:t>obeyed</w:t>
      </w:r>
      <w:r w:rsidR="00381205">
        <w:t xml:space="preserve"> </w:t>
      </w:r>
      <w:r>
        <w:t>My</w:t>
      </w:r>
      <w:r w:rsidR="00381205">
        <w:t xml:space="preserve"> </w:t>
      </w:r>
      <w:r>
        <w:t>voice.</w:t>
      </w:r>
      <w:r w:rsidR="0005103B">
        <w:t>”</w:t>
      </w:r>
      <w:r w:rsidR="0005103B">
        <w:rPr>
          <w:rStyle w:val="FootnoteReference"/>
        </w:rPr>
        <w:footnoteReference w:id="87"/>
      </w:r>
      <w:r w:rsidR="00381205">
        <w:t xml:space="preserve"> </w:t>
      </w:r>
      <w:r>
        <w:t>Was</w:t>
      </w:r>
      <w:r w:rsidR="00381205">
        <w:t xml:space="preserve"> </w:t>
      </w:r>
      <w:r>
        <w:t>not</w:t>
      </w:r>
      <w:r w:rsidR="00381205">
        <w:t xml:space="preserve"> </w:t>
      </w:r>
      <w:r>
        <w:t>this</w:t>
      </w:r>
      <w:r w:rsidR="00381205">
        <w:t xml:space="preserve"> </w:t>
      </w:r>
      <w:r>
        <w:t>a</w:t>
      </w:r>
      <w:r w:rsidR="00381205">
        <w:t xml:space="preserve"> </w:t>
      </w:r>
      <w:r>
        <w:t>reward</w:t>
      </w:r>
      <w:r w:rsidR="00381205">
        <w:t xml:space="preserve"> </w:t>
      </w:r>
      <w:r>
        <w:t>befitting</w:t>
      </w:r>
      <w:r w:rsidR="00381205">
        <w:t xml:space="preserve"> </w:t>
      </w:r>
      <w:r>
        <w:t>such</w:t>
      </w:r>
      <w:r w:rsidR="00381205">
        <w:t xml:space="preserve"> </w:t>
      </w:r>
      <w:r>
        <w:t>a</w:t>
      </w:r>
      <w:r w:rsidR="00381205">
        <w:t xml:space="preserve"> </w:t>
      </w:r>
      <w:r>
        <w:t>Master?</w:t>
      </w:r>
      <w:r w:rsidR="00381205">
        <w:t xml:space="preserve"> </w:t>
      </w:r>
      <w:r>
        <w:t>God</w:t>
      </w:r>
      <w:r w:rsidR="00381205">
        <w:t xml:space="preserve"> </w:t>
      </w:r>
      <w:r>
        <w:t>is</w:t>
      </w:r>
      <w:r w:rsidR="00381205">
        <w:t xml:space="preserve"> </w:t>
      </w:r>
      <w:r>
        <w:t>sovereign</w:t>
      </w:r>
      <w:r w:rsidR="00381205">
        <w:t xml:space="preserve"> </w:t>
      </w:r>
      <w:r>
        <w:t>in</w:t>
      </w:r>
      <w:r w:rsidR="00381205">
        <w:t xml:space="preserve"> </w:t>
      </w:r>
      <w:r>
        <w:t>His</w:t>
      </w:r>
      <w:r w:rsidR="00381205">
        <w:t xml:space="preserve"> </w:t>
      </w:r>
      <w:r>
        <w:t>rewards</w:t>
      </w:r>
      <w:r w:rsidR="00381205">
        <w:t xml:space="preserve"> </w:t>
      </w:r>
      <w:r>
        <w:t>as</w:t>
      </w:r>
      <w:r w:rsidR="00381205">
        <w:t xml:space="preserve"> </w:t>
      </w:r>
      <w:r>
        <w:t>well</w:t>
      </w:r>
      <w:r w:rsidR="00381205">
        <w:t xml:space="preserve"> </w:t>
      </w:r>
      <w:r>
        <w:t>as</w:t>
      </w:r>
      <w:r w:rsidR="00381205">
        <w:t xml:space="preserve"> </w:t>
      </w:r>
      <w:r>
        <w:t>in</w:t>
      </w:r>
      <w:r w:rsidR="00381205">
        <w:t xml:space="preserve"> </w:t>
      </w:r>
      <w:r>
        <w:t>His</w:t>
      </w:r>
      <w:r w:rsidR="00381205">
        <w:t xml:space="preserve"> </w:t>
      </w:r>
      <w:r>
        <w:t>punishments.</w:t>
      </w:r>
      <w:r w:rsidR="00381205">
        <w:t xml:space="preserve"> </w:t>
      </w:r>
      <w:r>
        <w:t>We</w:t>
      </w:r>
      <w:r w:rsidR="00381205">
        <w:t xml:space="preserve"> </w:t>
      </w:r>
      <w:r>
        <w:t>read</w:t>
      </w:r>
      <w:r w:rsidR="00381205">
        <w:t xml:space="preserve"> </w:t>
      </w:r>
      <w:r>
        <w:t>also</w:t>
      </w:r>
      <w:r w:rsidR="00381205">
        <w:t xml:space="preserve"> </w:t>
      </w:r>
      <w:r>
        <w:t>that</w:t>
      </w:r>
      <w:r w:rsidR="00381205">
        <w:t xml:space="preserve"> </w:t>
      </w:r>
      <w:r>
        <w:t>David,</w:t>
      </w:r>
      <w:r w:rsidR="00381205">
        <w:t xml:space="preserve"> </w:t>
      </w:r>
      <w:r>
        <w:t>reflecting</w:t>
      </w:r>
      <w:r w:rsidR="00381205">
        <w:t xml:space="preserve"> </w:t>
      </w:r>
      <w:r>
        <w:t>one</w:t>
      </w:r>
      <w:r w:rsidR="00381205">
        <w:t xml:space="preserve"> </w:t>
      </w:r>
      <w:r>
        <w:t>night</w:t>
      </w:r>
      <w:r w:rsidR="00381205">
        <w:t xml:space="preserve"> </w:t>
      </w:r>
      <w:r>
        <w:t>that</w:t>
      </w:r>
      <w:r w:rsidR="00381205">
        <w:t xml:space="preserve"> </w:t>
      </w:r>
      <w:r>
        <w:t>while</w:t>
      </w:r>
      <w:r w:rsidR="00381205">
        <w:t xml:space="preserve"> </w:t>
      </w:r>
      <w:r>
        <w:t>he</w:t>
      </w:r>
      <w:r w:rsidR="00381205">
        <w:t xml:space="preserve"> </w:t>
      </w:r>
      <w:r>
        <w:t>dwelt</w:t>
      </w:r>
      <w:r w:rsidR="00381205">
        <w:t xml:space="preserve"> </w:t>
      </w:r>
      <w:r>
        <w:t>in</w:t>
      </w:r>
      <w:r w:rsidR="00381205">
        <w:t xml:space="preserve"> </w:t>
      </w:r>
      <w:r>
        <w:t>a</w:t>
      </w:r>
      <w:r w:rsidR="00381205">
        <w:t xml:space="preserve"> </w:t>
      </w:r>
      <w:r>
        <w:t>house</w:t>
      </w:r>
      <w:r w:rsidR="00381205">
        <w:t xml:space="preserve"> </w:t>
      </w:r>
      <w:r>
        <w:t>of</w:t>
      </w:r>
      <w:r w:rsidR="00381205">
        <w:t xml:space="preserve"> </w:t>
      </w:r>
      <w:r>
        <w:t>cedar</w:t>
      </w:r>
      <w:r w:rsidR="00381205">
        <w:t xml:space="preserve"> </w:t>
      </w:r>
      <w:r>
        <w:t>the</w:t>
      </w:r>
      <w:r w:rsidR="00381205">
        <w:t xml:space="preserve"> </w:t>
      </w:r>
      <w:r>
        <w:t>Ark</w:t>
      </w:r>
      <w:r w:rsidR="00381205">
        <w:t xml:space="preserve"> </w:t>
      </w:r>
      <w:r>
        <w:t>of</w:t>
      </w:r>
      <w:r w:rsidR="00381205">
        <w:t xml:space="preserve"> </w:t>
      </w:r>
      <w:r>
        <w:t>the</w:t>
      </w:r>
      <w:r w:rsidR="00381205">
        <w:t xml:space="preserve"> </w:t>
      </w:r>
      <w:r>
        <w:t>Covenant</w:t>
      </w:r>
      <w:r w:rsidR="00381205">
        <w:t xml:space="preserve"> </w:t>
      </w:r>
      <w:r>
        <w:t>was</w:t>
      </w:r>
      <w:r w:rsidR="00381205">
        <w:t xml:space="preserve"> </w:t>
      </w:r>
      <w:r>
        <w:t>kept</w:t>
      </w:r>
      <w:r w:rsidR="00381205">
        <w:t xml:space="preserve"> </w:t>
      </w:r>
      <w:r>
        <w:t>in</w:t>
      </w:r>
      <w:r w:rsidR="00381205">
        <w:t xml:space="preserve"> </w:t>
      </w:r>
      <w:r>
        <w:t>a</w:t>
      </w:r>
      <w:r w:rsidR="00381205">
        <w:t xml:space="preserve"> </w:t>
      </w:r>
      <w:r>
        <w:t>poor</w:t>
      </w:r>
      <w:r w:rsidR="00381205">
        <w:t xml:space="preserve"> </w:t>
      </w:r>
      <w:r>
        <w:t>tent,</w:t>
      </w:r>
      <w:r w:rsidR="00381205">
        <w:t xml:space="preserve"> </w:t>
      </w:r>
      <w:r>
        <w:t>resolved</w:t>
      </w:r>
      <w:r w:rsidR="00381205">
        <w:t xml:space="preserve"> </w:t>
      </w:r>
      <w:r>
        <w:t>to</w:t>
      </w:r>
      <w:r w:rsidR="00381205">
        <w:t xml:space="preserve"> </w:t>
      </w:r>
      <w:r>
        <w:t>build</w:t>
      </w:r>
      <w:r w:rsidR="00381205">
        <w:t xml:space="preserve"> </w:t>
      </w:r>
      <w:r>
        <w:t>it</w:t>
      </w:r>
      <w:r w:rsidR="00381205">
        <w:t xml:space="preserve"> </w:t>
      </w:r>
      <w:r>
        <w:t>a</w:t>
      </w:r>
      <w:r w:rsidR="00381205">
        <w:t xml:space="preserve"> </w:t>
      </w:r>
      <w:r>
        <w:t>more</w:t>
      </w:r>
      <w:r w:rsidR="00381205">
        <w:t xml:space="preserve"> </w:t>
      </w:r>
      <w:r>
        <w:t>fitting</w:t>
      </w:r>
      <w:r w:rsidR="00381205">
        <w:t xml:space="preserve"> </w:t>
      </w:r>
      <w:r>
        <w:t>habitation;</w:t>
      </w:r>
      <w:r w:rsidR="00381205">
        <w:t xml:space="preserve"> </w:t>
      </w:r>
      <w:r>
        <w:t>and</w:t>
      </w:r>
      <w:r w:rsidR="00381205">
        <w:t xml:space="preserve"> </w:t>
      </w:r>
      <w:r>
        <w:t>the</w:t>
      </w:r>
      <w:r w:rsidR="00381205">
        <w:t xml:space="preserve"> </w:t>
      </w:r>
      <w:r>
        <w:t>next</w:t>
      </w:r>
      <w:r w:rsidR="00381205">
        <w:t xml:space="preserve"> </w:t>
      </w:r>
      <w:r>
        <w:t>day</w:t>
      </w:r>
      <w:r w:rsidR="00381205">
        <w:t xml:space="preserve"> </w:t>
      </w:r>
      <w:r>
        <w:t>the</w:t>
      </w:r>
      <w:r w:rsidR="00381205">
        <w:t xml:space="preserve"> </w:t>
      </w:r>
      <w:r>
        <w:t>Lord</w:t>
      </w:r>
      <w:r w:rsidR="00381205">
        <w:t xml:space="preserve"> </w:t>
      </w:r>
      <w:r>
        <w:t>sent</w:t>
      </w:r>
      <w:r w:rsidR="00381205">
        <w:t xml:space="preserve"> </w:t>
      </w:r>
      <w:r>
        <w:t>the</w:t>
      </w:r>
      <w:r w:rsidR="00381205">
        <w:t xml:space="preserve"> </w:t>
      </w:r>
      <w:r>
        <w:t>prophet</w:t>
      </w:r>
      <w:r w:rsidR="00381205">
        <w:t xml:space="preserve"> </w:t>
      </w:r>
      <w:r>
        <w:t>Nathan</w:t>
      </w:r>
      <w:r w:rsidR="00381205">
        <w:t xml:space="preserve"> </w:t>
      </w:r>
      <w:r>
        <w:t>to</w:t>
      </w:r>
      <w:r w:rsidR="00381205">
        <w:t xml:space="preserve"> </w:t>
      </w:r>
      <w:r>
        <w:t>promise</w:t>
      </w:r>
      <w:r w:rsidR="00381205">
        <w:t xml:space="preserve"> </w:t>
      </w:r>
      <w:r>
        <w:t>in</w:t>
      </w:r>
      <w:r w:rsidR="00381205">
        <w:t xml:space="preserve"> </w:t>
      </w:r>
      <w:r>
        <w:t>His</w:t>
      </w:r>
      <w:r w:rsidR="00381205">
        <w:t xml:space="preserve"> </w:t>
      </w:r>
      <w:r>
        <w:t>name</w:t>
      </w:r>
      <w:r w:rsidR="00381205">
        <w:t xml:space="preserve"> </w:t>
      </w:r>
      <w:r>
        <w:t>the</w:t>
      </w:r>
      <w:r w:rsidR="00381205">
        <w:t xml:space="preserve"> </w:t>
      </w:r>
      <w:r>
        <w:t>following</w:t>
      </w:r>
      <w:r w:rsidR="00381205">
        <w:t xml:space="preserve"> </w:t>
      </w:r>
      <w:r>
        <w:t>magnificent</w:t>
      </w:r>
      <w:r w:rsidR="00381205">
        <w:t xml:space="preserve"> </w:t>
      </w:r>
      <w:r>
        <w:t>reward:</w:t>
      </w:r>
      <w:r w:rsidR="00381205">
        <w:t xml:space="preserve"> </w:t>
      </w:r>
      <w:r w:rsidR="0005103B">
        <w:t>“</w:t>
      </w:r>
      <w:r>
        <w:t>Because</w:t>
      </w:r>
      <w:r w:rsidR="00381205">
        <w:t xml:space="preserve"> </w:t>
      </w:r>
      <w:r w:rsidR="00186837">
        <w:t>you</w:t>
      </w:r>
      <w:r w:rsidR="00381205">
        <w:t xml:space="preserve"> </w:t>
      </w:r>
      <w:r w:rsidR="001D3191">
        <w:t>have</w:t>
      </w:r>
      <w:r w:rsidR="00381205">
        <w:t xml:space="preserve"> </w:t>
      </w:r>
      <w:r>
        <w:t>thought</w:t>
      </w:r>
      <w:r w:rsidR="00381205">
        <w:t xml:space="preserve"> </w:t>
      </w:r>
      <w:r>
        <w:t>of</w:t>
      </w:r>
      <w:r w:rsidR="00381205">
        <w:t xml:space="preserve"> </w:t>
      </w:r>
      <w:r>
        <w:t>building</w:t>
      </w:r>
      <w:r w:rsidR="00381205">
        <w:t xml:space="preserve"> </w:t>
      </w:r>
      <w:r>
        <w:t>Me</w:t>
      </w:r>
      <w:r w:rsidR="00381205">
        <w:t xml:space="preserve"> </w:t>
      </w:r>
      <w:r>
        <w:t>a</w:t>
      </w:r>
      <w:r w:rsidR="00381205">
        <w:t xml:space="preserve"> </w:t>
      </w:r>
      <w:r>
        <w:t>house,</w:t>
      </w:r>
      <w:r w:rsidR="00381205">
        <w:t xml:space="preserve"> </w:t>
      </w:r>
      <w:r>
        <w:t>I</w:t>
      </w:r>
      <w:r w:rsidR="00381205">
        <w:t xml:space="preserve"> </w:t>
      </w:r>
      <w:r>
        <w:t>swear</w:t>
      </w:r>
      <w:r w:rsidR="00381205">
        <w:t xml:space="preserve"> </w:t>
      </w:r>
      <w:r>
        <w:t>to</w:t>
      </w:r>
      <w:r w:rsidR="00381205">
        <w:t xml:space="preserve"> </w:t>
      </w:r>
      <w:r w:rsidR="000E0824">
        <w:t>you</w:t>
      </w:r>
      <w:r w:rsidR="00381205">
        <w:t xml:space="preserve"> </w:t>
      </w:r>
      <w:r>
        <w:t>that</w:t>
      </w:r>
      <w:r w:rsidR="00381205">
        <w:t xml:space="preserve"> </w:t>
      </w:r>
      <w:r>
        <w:t>I</w:t>
      </w:r>
      <w:r w:rsidR="00381205">
        <w:t xml:space="preserve"> </w:t>
      </w:r>
      <w:r>
        <w:t>will</w:t>
      </w:r>
      <w:r w:rsidR="00381205">
        <w:t xml:space="preserve"> </w:t>
      </w:r>
      <w:r>
        <w:t>build</w:t>
      </w:r>
      <w:r w:rsidR="00381205">
        <w:t xml:space="preserve"> </w:t>
      </w:r>
      <w:r>
        <w:t>one</w:t>
      </w:r>
      <w:r w:rsidR="00381205">
        <w:t xml:space="preserve"> </w:t>
      </w:r>
      <w:r>
        <w:t>for</w:t>
      </w:r>
      <w:r w:rsidR="00381205">
        <w:t xml:space="preserve"> </w:t>
      </w:r>
      <w:r w:rsidR="000E0824">
        <w:t>you</w:t>
      </w:r>
      <w:r w:rsidR="00381205">
        <w:t xml:space="preserve"> </w:t>
      </w:r>
      <w:r>
        <w:t>and</w:t>
      </w:r>
      <w:r w:rsidR="00381205">
        <w:t xml:space="preserve"> </w:t>
      </w:r>
      <w:r w:rsidR="00186837">
        <w:t>your</w:t>
      </w:r>
      <w:r w:rsidR="00381205">
        <w:t xml:space="preserve"> </w:t>
      </w:r>
      <w:r>
        <w:t>posterity</w:t>
      </w:r>
      <w:r w:rsidR="00381205">
        <w:t xml:space="preserve"> </w:t>
      </w:r>
      <w:r>
        <w:t>which</w:t>
      </w:r>
      <w:r w:rsidR="00381205">
        <w:t xml:space="preserve"> </w:t>
      </w:r>
      <w:r>
        <w:t>shall</w:t>
      </w:r>
      <w:r w:rsidR="00381205">
        <w:t xml:space="preserve"> </w:t>
      </w:r>
      <w:r>
        <w:t>have</w:t>
      </w:r>
      <w:r w:rsidR="00381205">
        <w:t xml:space="preserve"> </w:t>
      </w:r>
      <w:r>
        <w:t>no</w:t>
      </w:r>
      <w:r w:rsidR="00381205">
        <w:t xml:space="preserve"> </w:t>
      </w:r>
      <w:r>
        <w:t>end,</w:t>
      </w:r>
      <w:r w:rsidR="00381205">
        <w:t xml:space="preserve"> </w:t>
      </w:r>
      <w:r>
        <w:t>nor</w:t>
      </w:r>
      <w:r w:rsidR="00381205">
        <w:t xml:space="preserve"> </w:t>
      </w:r>
      <w:r>
        <w:t>will</w:t>
      </w:r>
      <w:r w:rsidR="00381205">
        <w:t xml:space="preserve"> </w:t>
      </w:r>
      <w:r>
        <w:t>I</w:t>
      </w:r>
      <w:r w:rsidR="00381205">
        <w:t xml:space="preserve"> </w:t>
      </w:r>
      <w:r>
        <w:t>ever</w:t>
      </w:r>
      <w:r w:rsidR="00381205">
        <w:t xml:space="preserve"> </w:t>
      </w:r>
      <w:r>
        <w:t>remove</w:t>
      </w:r>
      <w:r w:rsidR="00381205">
        <w:t xml:space="preserve"> </w:t>
      </w:r>
      <w:r>
        <w:t>My</w:t>
      </w:r>
      <w:r w:rsidR="00381205">
        <w:t xml:space="preserve"> </w:t>
      </w:r>
      <w:r>
        <w:t>mercies</w:t>
      </w:r>
      <w:r w:rsidR="00381205">
        <w:t xml:space="preserve"> </w:t>
      </w:r>
      <w:r>
        <w:t>from</w:t>
      </w:r>
      <w:r w:rsidR="00381205">
        <w:t xml:space="preserve"> </w:t>
      </w:r>
      <w:r>
        <w:t>it.</w:t>
      </w:r>
      <w:r w:rsidR="0005103B">
        <w:t>”</w:t>
      </w:r>
      <w:r w:rsidR="0005103B">
        <w:rPr>
          <w:rStyle w:val="FootnoteReference"/>
        </w:rPr>
        <w:footnoteReference w:id="88"/>
      </w:r>
      <w:r w:rsidR="00381205">
        <w:t xml:space="preserve"> </w:t>
      </w:r>
      <w:r>
        <w:t>We</w:t>
      </w:r>
      <w:r w:rsidR="00381205">
        <w:t xml:space="preserve"> </w:t>
      </w:r>
      <w:r>
        <w:t>see</w:t>
      </w:r>
      <w:r w:rsidR="00381205">
        <w:t xml:space="preserve"> </w:t>
      </w:r>
      <w:r>
        <w:t>how</w:t>
      </w:r>
      <w:r w:rsidR="00381205">
        <w:t xml:space="preserve"> </w:t>
      </w:r>
      <w:r>
        <w:t>faithfully</w:t>
      </w:r>
      <w:r w:rsidR="00381205">
        <w:t xml:space="preserve"> </w:t>
      </w:r>
      <w:r>
        <w:t>His</w:t>
      </w:r>
      <w:r w:rsidR="00381205">
        <w:t xml:space="preserve"> </w:t>
      </w:r>
      <w:r>
        <w:t>promise</w:t>
      </w:r>
      <w:r w:rsidR="00381205">
        <w:t xml:space="preserve"> </w:t>
      </w:r>
      <w:r>
        <w:t>was</w:t>
      </w:r>
      <w:r w:rsidR="00381205">
        <w:t xml:space="preserve"> </w:t>
      </w:r>
      <w:r>
        <w:t>fulfilled,</w:t>
      </w:r>
      <w:r w:rsidR="00381205">
        <w:t xml:space="preserve"> </w:t>
      </w:r>
      <w:r>
        <w:t>for</w:t>
      </w:r>
      <w:r w:rsidR="00381205">
        <w:t xml:space="preserve"> </w:t>
      </w:r>
      <w:r>
        <w:t>the</w:t>
      </w:r>
      <w:r w:rsidR="00381205">
        <w:t xml:space="preserve"> </w:t>
      </w:r>
      <w:r>
        <w:t>kingdom</w:t>
      </w:r>
      <w:r w:rsidR="00381205">
        <w:t xml:space="preserve"> </w:t>
      </w:r>
      <w:r>
        <w:t>of</w:t>
      </w:r>
      <w:r w:rsidR="00381205">
        <w:t xml:space="preserve"> </w:t>
      </w:r>
      <w:r>
        <w:t>Israel</w:t>
      </w:r>
      <w:r w:rsidR="00381205">
        <w:t xml:space="preserve"> </w:t>
      </w:r>
      <w:r>
        <w:t>was</w:t>
      </w:r>
      <w:r w:rsidR="00381205">
        <w:t xml:space="preserve"> </w:t>
      </w:r>
      <w:r>
        <w:t>governed</w:t>
      </w:r>
      <w:r w:rsidR="00381205">
        <w:t xml:space="preserve"> </w:t>
      </w:r>
      <w:r>
        <w:t>by</w:t>
      </w:r>
      <w:r w:rsidR="00381205">
        <w:t xml:space="preserve"> </w:t>
      </w:r>
      <w:r>
        <w:t>the</w:t>
      </w:r>
      <w:r w:rsidR="00381205">
        <w:t xml:space="preserve"> </w:t>
      </w:r>
      <w:r>
        <w:t>princes</w:t>
      </w:r>
      <w:r w:rsidR="00381205">
        <w:t xml:space="preserve"> </w:t>
      </w:r>
      <w:r>
        <w:t>of</w:t>
      </w:r>
      <w:r w:rsidR="00381205">
        <w:t xml:space="preserve"> </w:t>
      </w:r>
      <w:r>
        <w:t>the</w:t>
      </w:r>
      <w:r w:rsidR="00381205">
        <w:t xml:space="preserve"> </w:t>
      </w:r>
      <w:r>
        <w:t>house</w:t>
      </w:r>
      <w:r w:rsidR="00381205">
        <w:t xml:space="preserve"> </w:t>
      </w:r>
      <w:r>
        <w:t>of</w:t>
      </w:r>
      <w:r w:rsidR="00381205">
        <w:t xml:space="preserve"> </w:t>
      </w:r>
      <w:r>
        <w:t>David</w:t>
      </w:r>
      <w:r w:rsidR="00381205">
        <w:t xml:space="preserve"> </w:t>
      </w:r>
      <w:r>
        <w:t>until</w:t>
      </w:r>
      <w:r w:rsidR="00381205">
        <w:t xml:space="preserve"> </w:t>
      </w:r>
      <w:r>
        <w:t>the</w:t>
      </w:r>
      <w:r w:rsidR="00381205">
        <w:t xml:space="preserve"> </w:t>
      </w:r>
      <w:r>
        <w:t>coming</w:t>
      </w:r>
      <w:r w:rsidR="00381205">
        <w:t xml:space="preserve"> </w:t>
      </w:r>
      <w:r>
        <w:t>of</w:t>
      </w:r>
      <w:r w:rsidR="00381205">
        <w:t xml:space="preserve"> </w:t>
      </w:r>
      <w:r>
        <w:t>the</w:t>
      </w:r>
      <w:r w:rsidR="00381205">
        <w:t xml:space="preserve"> </w:t>
      </w:r>
      <w:r>
        <w:t>Messias,</w:t>
      </w:r>
      <w:r w:rsidR="00381205">
        <w:t xml:space="preserve"> </w:t>
      </w:r>
      <w:r>
        <w:t>Who</w:t>
      </w:r>
      <w:r w:rsidR="00381205">
        <w:t xml:space="preserve"> </w:t>
      </w:r>
      <w:r>
        <w:t>from</w:t>
      </w:r>
      <w:r w:rsidR="00381205">
        <w:t xml:space="preserve"> </w:t>
      </w:r>
      <w:r>
        <w:t>that</w:t>
      </w:r>
      <w:r w:rsidR="00381205">
        <w:t xml:space="preserve"> </w:t>
      </w:r>
      <w:r>
        <w:t>time</w:t>
      </w:r>
      <w:r w:rsidR="00381205">
        <w:t xml:space="preserve"> </w:t>
      </w:r>
      <w:r>
        <w:t>has</w:t>
      </w:r>
      <w:r w:rsidR="00381205">
        <w:t xml:space="preserve"> </w:t>
      </w:r>
      <w:r>
        <w:t>reigned,</w:t>
      </w:r>
      <w:r w:rsidR="00381205">
        <w:t xml:space="preserve"> </w:t>
      </w:r>
      <w:r>
        <w:t>and</w:t>
      </w:r>
      <w:r w:rsidR="00381205">
        <w:t xml:space="preserve"> </w:t>
      </w:r>
      <w:r>
        <w:t>shall</w:t>
      </w:r>
      <w:r w:rsidR="00381205">
        <w:t xml:space="preserve"> </w:t>
      </w:r>
      <w:r>
        <w:t>reign</w:t>
      </w:r>
      <w:r w:rsidR="00381205">
        <w:t xml:space="preserve"> </w:t>
      </w:r>
      <w:r>
        <w:t>for</w:t>
      </w:r>
      <w:r w:rsidR="00381205">
        <w:t xml:space="preserve"> </w:t>
      </w:r>
      <w:r>
        <w:t>all</w:t>
      </w:r>
      <w:r w:rsidR="00381205">
        <w:t xml:space="preserve"> </w:t>
      </w:r>
      <w:r>
        <w:t>eternity.</w:t>
      </w:r>
      <w:r w:rsidR="00381205">
        <w:t xml:space="preserve"> </w:t>
      </w:r>
      <w:r>
        <w:t>Heaven,</w:t>
      </w:r>
      <w:r w:rsidR="00381205">
        <w:t xml:space="preserve"> </w:t>
      </w:r>
      <w:r>
        <w:t>then,</w:t>
      </w:r>
      <w:r w:rsidR="00381205">
        <w:t xml:space="preserve"> </w:t>
      </w:r>
      <w:r>
        <w:t>is</w:t>
      </w:r>
      <w:r w:rsidR="00381205">
        <w:t xml:space="preserve"> </w:t>
      </w:r>
      <w:r>
        <w:t>that</w:t>
      </w:r>
      <w:r w:rsidR="00381205">
        <w:t xml:space="preserve"> </w:t>
      </w:r>
      <w:r>
        <w:t>superabundant</w:t>
      </w:r>
      <w:r w:rsidR="00381205">
        <w:t xml:space="preserve"> </w:t>
      </w:r>
      <w:r>
        <w:t>reward</w:t>
      </w:r>
      <w:r w:rsidR="00381205">
        <w:t xml:space="preserve"> </w:t>
      </w:r>
      <w:r>
        <w:t>which</w:t>
      </w:r>
      <w:r w:rsidR="00381205">
        <w:t xml:space="preserve"> </w:t>
      </w:r>
      <w:r>
        <w:t>the</w:t>
      </w:r>
      <w:r w:rsidR="00381205">
        <w:t xml:space="preserve"> </w:t>
      </w:r>
      <w:r>
        <w:t>faithful</w:t>
      </w:r>
      <w:r w:rsidR="00381205">
        <w:t xml:space="preserve"> </w:t>
      </w:r>
      <w:r>
        <w:t>will</w:t>
      </w:r>
      <w:r w:rsidR="00381205">
        <w:t xml:space="preserve"> </w:t>
      </w:r>
      <w:r>
        <w:t>receive</w:t>
      </w:r>
      <w:r w:rsidR="00381205">
        <w:t xml:space="preserve"> </w:t>
      </w:r>
      <w:r>
        <w:t>for</w:t>
      </w:r>
      <w:r w:rsidR="00381205">
        <w:t xml:space="preserve"> </w:t>
      </w:r>
      <w:r>
        <w:t>their</w:t>
      </w:r>
      <w:r w:rsidR="00381205">
        <w:t xml:space="preserve"> </w:t>
      </w:r>
      <w:r>
        <w:t>good</w:t>
      </w:r>
      <w:r w:rsidR="00381205">
        <w:t xml:space="preserve"> </w:t>
      </w:r>
      <w:r>
        <w:t>works.</w:t>
      </w:r>
      <w:r w:rsidR="00381205">
        <w:t xml:space="preserve"> </w:t>
      </w:r>
      <w:r>
        <w:t>It</w:t>
      </w:r>
      <w:r w:rsidR="00381205">
        <w:t xml:space="preserve"> </w:t>
      </w:r>
      <w:r>
        <w:t>is</w:t>
      </w:r>
      <w:r w:rsidR="00381205">
        <w:t xml:space="preserve"> </w:t>
      </w:r>
      <w:r>
        <w:t>the</w:t>
      </w:r>
      <w:r w:rsidR="00381205">
        <w:t xml:space="preserve"> </w:t>
      </w:r>
      <w:r>
        <w:t>manifestation</w:t>
      </w:r>
      <w:r w:rsidR="00381205">
        <w:t xml:space="preserve"> </w:t>
      </w:r>
      <w:r>
        <w:t>of</w:t>
      </w:r>
      <w:r w:rsidR="00381205">
        <w:t xml:space="preserve"> </w:t>
      </w:r>
      <w:r>
        <w:t>the</w:t>
      </w:r>
      <w:r w:rsidR="00381205">
        <w:t xml:space="preserve"> </w:t>
      </w:r>
      <w:r>
        <w:t>Divine</w:t>
      </w:r>
      <w:r w:rsidR="00381205">
        <w:t xml:space="preserve"> </w:t>
      </w:r>
      <w:r>
        <w:t>munificence,</w:t>
      </w:r>
      <w:r w:rsidR="00381205">
        <w:t xml:space="preserve"> </w:t>
      </w:r>
      <w:r>
        <w:t>and</w:t>
      </w:r>
      <w:r w:rsidR="00381205">
        <w:t xml:space="preserve"> </w:t>
      </w:r>
      <w:r>
        <w:t>of</w:t>
      </w:r>
      <w:r w:rsidR="00381205">
        <w:t xml:space="preserve"> </w:t>
      </w:r>
      <w:r>
        <w:t>its</w:t>
      </w:r>
      <w:r w:rsidR="00381205">
        <w:t xml:space="preserve"> </w:t>
      </w:r>
      <w:r>
        <w:t>greatness</w:t>
      </w:r>
      <w:r w:rsidR="00381205">
        <w:t xml:space="preserve"> </w:t>
      </w:r>
      <w:r>
        <w:t>and</w:t>
      </w:r>
      <w:r w:rsidR="00381205">
        <w:t xml:space="preserve"> </w:t>
      </w:r>
      <w:r>
        <w:t>glory</w:t>
      </w:r>
      <w:r w:rsidR="00381205">
        <w:t xml:space="preserve"> </w:t>
      </w:r>
      <w:r>
        <w:t>we</w:t>
      </w:r>
      <w:r w:rsidR="00381205">
        <w:t xml:space="preserve"> </w:t>
      </w:r>
      <w:r>
        <w:t>ought</w:t>
      </w:r>
      <w:r w:rsidR="00381205">
        <w:t xml:space="preserve"> </w:t>
      </w:r>
      <w:r>
        <w:t>to</w:t>
      </w:r>
      <w:r w:rsidR="00381205">
        <w:t xml:space="preserve"> </w:t>
      </w:r>
      <w:r>
        <w:t>have</w:t>
      </w:r>
      <w:r w:rsidR="00381205">
        <w:t xml:space="preserve"> </w:t>
      </w:r>
      <w:r>
        <w:t>a</w:t>
      </w:r>
      <w:r w:rsidR="00381205">
        <w:t xml:space="preserve"> </w:t>
      </w:r>
      <w:r>
        <w:t>lively</w:t>
      </w:r>
      <w:r w:rsidR="00381205">
        <w:t xml:space="preserve"> </w:t>
      </w:r>
      <w:r>
        <w:t>appreciation.</w:t>
      </w:r>
      <w:r w:rsidR="00381205">
        <w:t xml:space="preserve"> </w:t>
      </w:r>
      <w:r>
        <w:t>Another</w:t>
      </w:r>
      <w:r w:rsidR="00381205">
        <w:t xml:space="preserve"> </w:t>
      </w:r>
      <w:r>
        <w:t>consideration</w:t>
      </w:r>
      <w:r w:rsidR="00381205">
        <w:t xml:space="preserve"> </w:t>
      </w:r>
      <w:r>
        <w:t>which</w:t>
      </w:r>
      <w:r w:rsidR="00381205">
        <w:t xml:space="preserve"> </w:t>
      </w:r>
      <w:r>
        <w:t>will</w:t>
      </w:r>
      <w:r w:rsidR="00381205">
        <w:t xml:space="preserve"> </w:t>
      </w:r>
      <w:r>
        <w:t>help</w:t>
      </w:r>
      <w:r w:rsidR="00381205">
        <w:t xml:space="preserve"> </w:t>
      </w:r>
      <w:r>
        <w:t>us</w:t>
      </w:r>
      <w:r w:rsidR="00381205">
        <w:t xml:space="preserve"> </w:t>
      </w:r>
      <w:r>
        <w:t>to</w:t>
      </w:r>
      <w:r w:rsidR="00381205">
        <w:t xml:space="preserve"> </w:t>
      </w:r>
      <w:r>
        <w:t>form</w:t>
      </w:r>
      <w:r w:rsidR="00381205">
        <w:t xml:space="preserve"> </w:t>
      </w:r>
      <w:r>
        <w:t>some</w:t>
      </w:r>
      <w:r w:rsidR="00381205">
        <w:t xml:space="preserve"> </w:t>
      </w:r>
      <w:r>
        <w:t>idea</w:t>
      </w:r>
      <w:r w:rsidR="00381205">
        <w:t xml:space="preserve"> </w:t>
      </w:r>
      <w:r>
        <w:t>of</w:t>
      </w:r>
      <w:r w:rsidR="00381205">
        <w:t xml:space="preserve"> </w:t>
      </w:r>
      <w:r>
        <w:t>the</w:t>
      </w:r>
      <w:r w:rsidR="00381205">
        <w:t xml:space="preserve"> </w:t>
      </w:r>
      <w:r>
        <w:t>eternal</w:t>
      </w:r>
      <w:r w:rsidR="00381205">
        <w:t xml:space="preserve"> </w:t>
      </w:r>
      <w:r>
        <w:t>beatitude</w:t>
      </w:r>
      <w:r w:rsidR="00381205">
        <w:t xml:space="preserve"> </w:t>
      </w:r>
      <w:r>
        <w:t>promised</w:t>
      </w:r>
      <w:r w:rsidR="00381205">
        <w:t xml:space="preserve"> </w:t>
      </w:r>
      <w:r>
        <w:t>us</w:t>
      </w:r>
      <w:r w:rsidR="00381205">
        <w:t xml:space="preserve"> </w:t>
      </w:r>
      <w:r>
        <w:t>is</w:t>
      </w:r>
      <w:r w:rsidR="00381205">
        <w:t xml:space="preserve"> </w:t>
      </w:r>
      <w:r>
        <w:t>the</w:t>
      </w:r>
      <w:r w:rsidR="00381205">
        <w:t xml:space="preserve"> </w:t>
      </w:r>
      <w:r>
        <w:t>price</w:t>
      </w:r>
      <w:r w:rsidR="00381205">
        <w:t xml:space="preserve"> </w:t>
      </w:r>
      <w:r>
        <w:t>which</w:t>
      </w:r>
      <w:r w:rsidR="00381205">
        <w:t xml:space="preserve"> </w:t>
      </w:r>
      <w:r>
        <w:t>God,</w:t>
      </w:r>
      <w:r w:rsidR="00381205">
        <w:t xml:space="preserve"> </w:t>
      </w:r>
      <w:r>
        <w:t>Who</w:t>
      </w:r>
      <w:r w:rsidR="00381205">
        <w:t xml:space="preserve"> </w:t>
      </w:r>
      <w:r>
        <w:t>is</w:t>
      </w:r>
      <w:r w:rsidR="00381205">
        <w:t xml:space="preserve"> </w:t>
      </w:r>
      <w:r>
        <w:t>so</w:t>
      </w:r>
      <w:r w:rsidR="00381205">
        <w:t xml:space="preserve"> </w:t>
      </w:r>
      <w:r>
        <w:t>liberal,</w:t>
      </w:r>
      <w:r w:rsidR="00381205">
        <w:t xml:space="preserve"> </w:t>
      </w:r>
      <w:r>
        <w:t>required</w:t>
      </w:r>
      <w:r w:rsidR="00381205">
        <w:t xml:space="preserve"> </w:t>
      </w:r>
      <w:r>
        <w:t>for</w:t>
      </w:r>
      <w:r w:rsidR="00381205">
        <w:t xml:space="preserve"> </w:t>
      </w:r>
      <w:r>
        <w:t>it.</w:t>
      </w:r>
      <w:r w:rsidR="00381205">
        <w:t xml:space="preserve"> </w:t>
      </w:r>
      <w:r>
        <w:t>After</w:t>
      </w:r>
      <w:r w:rsidR="00381205">
        <w:t xml:space="preserve"> </w:t>
      </w:r>
      <w:r>
        <w:t>we</w:t>
      </w:r>
      <w:r w:rsidR="00381205">
        <w:t xml:space="preserve"> </w:t>
      </w:r>
      <w:r>
        <w:t>had</w:t>
      </w:r>
      <w:r w:rsidR="00381205">
        <w:t xml:space="preserve"> </w:t>
      </w:r>
      <w:r>
        <w:t>forfeited</w:t>
      </w:r>
      <w:r w:rsidR="00381205">
        <w:t xml:space="preserve"> </w:t>
      </w:r>
      <w:r>
        <w:t>Heaven</w:t>
      </w:r>
      <w:r w:rsidR="00381205">
        <w:t xml:space="preserve"> </w:t>
      </w:r>
      <w:r>
        <w:t>by</w:t>
      </w:r>
      <w:r w:rsidR="00381205">
        <w:t xml:space="preserve"> </w:t>
      </w:r>
      <w:r>
        <w:t>sin,</w:t>
      </w:r>
      <w:r w:rsidR="00381205">
        <w:t xml:space="preserve"> </w:t>
      </w:r>
      <w:r>
        <w:t>God,</w:t>
      </w:r>
      <w:r w:rsidR="00381205">
        <w:t xml:space="preserve"> </w:t>
      </w:r>
      <w:r>
        <w:t>Who</w:t>
      </w:r>
      <w:r w:rsidR="00381205">
        <w:t xml:space="preserve"> </w:t>
      </w:r>
      <w:r>
        <w:t>is</w:t>
      </w:r>
      <w:r w:rsidR="00381205">
        <w:t xml:space="preserve"> </w:t>
      </w:r>
      <w:r>
        <w:t>so</w:t>
      </w:r>
      <w:r w:rsidR="00381205">
        <w:t xml:space="preserve"> </w:t>
      </w:r>
      <w:r>
        <w:t>rich</w:t>
      </w:r>
      <w:r w:rsidR="00381205">
        <w:t xml:space="preserve"> </w:t>
      </w:r>
      <w:r>
        <w:t>and</w:t>
      </w:r>
      <w:r w:rsidR="00381205">
        <w:t xml:space="preserve"> </w:t>
      </w:r>
      <w:r>
        <w:t>magnificent</w:t>
      </w:r>
      <w:r w:rsidR="00381205">
        <w:t xml:space="preserve"> </w:t>
      </w:r>
      <w:r>
        <w:t>in</w:t>
      </w:r>
      <w:r w:rsidR="00381205">
        <w:t xml:space="preserve"> </w:t>
      </w:r>
      <w:r>
        <w:t>His</w:t>
      </w:r>
      <w:r w:rsidR="00381205">
        <w:t xml:space="preserve"> </w:t>
      </w:r>
      <w:r>
        <w:t>rewards,</w:t>
      </w:r>
      <w:r w:rsidR="00381205">
        <w:t xml:space="preserve"> </w:t>
      </w:r>
      <w:r>
        <w:t>would</w:t>
      </w:r>
      <w:r w:rsidR="00381205">
        <w:t xml:space="preserve"> </w:t>
      </w:r>
      <w:r>
        <w:t>restore</w:t>
      </w:r>
      <w:r w:rsidR="00381205">
        <w:t xml:space="preserve"> </w:t>
      </w:r>
      <w:r>
        <w:t>it</w:t>
      </w:r>
      <w:r w:rsidR="00381205">
        <w:t xml:space="preserve"> </w:t>
      </w:r>
      <w:r>
        <w:t>to</w:t>
      </w:r>
      <w:r w:rsidR="00381205">
        <w:t xml:space="preserve"> </w:t>
      </w:r>
      <w:r>
        <w:t>us</w:t>
      </w:r>
      <w:r w:rsidR="00381205">
        <w:t xml:space="preserve"> </w:t>
      </w:r>
      <w:r>
        <w:t>only</w:t>
      </w:r>
      <w:r w:rsidR="00381205">
        <w:t xml:space="preserve"> </w:t>
      </w:r>
      <w:r>
        <w:t>at</w:t>
      </w:r>
      <w:r w:rsidR="00381205">
        <w:t xml:space="preserve"> </w:t>
      </w:r>
      <w:r>
        <w:t>the</w:t>
      </w:r>
      <w:r w:rsidR="00381205">
        <w:t xml:space="preserve"> </w:t>
      </w:r>
      <w:r>
        <w:t>price</w:t>
      </w:r>
      <w:r w:rsidR="00381205">
        <w:t xml:space="preserve"> </w:t>
      </w:r>
      <w:r>
        <w:t>of</w:t>
      </w:r>
      <w:r w:rsidR="00381205">
        <w:t xml:space="preserve"> </w:t>
      </w:r>
      <w:r>
        <w:t>the</w:t>
      </w:r>
      <w:r w:rsidR="00381205">
        <w:t xml:space="preserve"> </w:t>
      </w:r>
      <w:r>
        <w:t>Blood</w:t>
      </w:r>
      <w:r w:rsidR="00381205">
        <w:t xml:space="preserve"> </w:t>
      </w:r>
      <w:r>
        <w:t>of</w:t>
      </w:r>
      <w:r w:rsidR="00381205">
        <w:t xml:space="preserve"> </w:t>
      </w:r>
      <w:r>
        <w:t>His</w:t>
      </w:r>
      <w:r w:rsidR="00381205">
        <w:t xml:space="preserve"> </w:t>
      </w:r>
      <w:r>
        <w:t>Divine</w:t>
      </w:r>
      <w:r w:rsidR="00381205">
        <w:t xml:space="preserve"> </w:t>
      </w:r>
      <w:r>
        <w:t>Son.</w:t>
      </w:r>
      <w:r w:rsidR="00381205">
        <w:t xml:space="preserve"> </w:t>
      </w:r>
      <w:r>
        <w:t>The</w:t>
      </w:r>
      <w:r w:rsidR="00381205">
        <w:t xml:space="preserve"> </w:t>
      </w:r>
      <w:r>
        <w:t>death</w:t>
      </w:r>
      <w:r w:rsidR="00381205">
        <w:t xml:space="preserve"> </w:t>
      </w:r>
      <w:r>
        <w:t>of</w:t>
      </w:r>
      <w:r w:rsidR="00381205">
        <w:t xml:space="preserve"> </w:t>
      </w:r>
      <w:r>
        <w:t>Christ,</w:t>
      </w:r>
      <w:r w:rsidR="00381205">
        <w:t xml:space="preserve"> </w:t>
      </w:r>
      <w:r>
        <w:t>therefore,</w:t>
      </w:r>
      <w:r w:rsidR="00381205">
        <w:t xml:space="preserve"> </w:t>
      </w:r>
      <w:r>
        <w:t>gave</w:t>
      </w:r>
      <w:r w:rsidR="00381205">
        <w:t xml:space="preserve"> </w:t>
      </w:r>
      <w:r>
        <w:t>us</w:t>
      </w:r>
      <w:r w:rsidR="00381205">
        <w:t xml:space="preserve"> </w:t>
      </w:r>
      <w:r>
        <w:t>life;</w:t>
      </w:r>
      <w:r w:rsidR="00381205">
        <w:t xml:space="preserve"> </w:t>
      </w:r>
      <w:r>
        <w:t>His</w:t>
      </w:r>
      <w:r w:rsidR="00381205">
        <w:t xml:space="preserve"> </w:t>
      </w:r>
      <w:r>
        <w:t>sorrows</w:t>
      </w:r>
      <w:r w:rsidR="00381205">
        <w:t xml:space="preserve"> </w:t>
      </w:r>
      <w:r>
        <w:t>won</w:t>
      </w:r>
      <w:r w:rsidR="00381205">
        <w:t xml:space="preserve"> </w:t>
      </w:r>
      <w:r>
        <w:t>for</w:t>
      </w:r>
      <w:r w:rsidR="00381205">
        <w:t xml:space="preserve"> </w:t>
      </w:r>
      <w:r>
        <w:t>us</w:t>
      </w:r>
      <w:r w:rsidR="00381205">
        <w:t xml:space="preserve"> </w:t>
      </w:r>
      <w:r>
        <w:t>eternal</w:t>
      </w:r>
      <w:r w:rsidR="00381205">
        <w:t xml:space="preserve"> </w:t>
      </w:r>
      <w:r>
        <w:t>joy;</w:t>
      </w:r>
      <w:r w:rsidR="00381205">
        <w:t xml:space="preserve"> </w:t>
      </w:r>
      <w:r>
        <w:t>and,</w:t>
      </w:r>
      <w:r w:rsidR="00381205">
        <w:t xml:space="preserve"> </w:t>
      </w:r>
      <w:r>
        <w:t>that</w:t>
      </w:r>
      <w:r w:rsidR="00381205">
        <w:t xml:space="preserve"> </w:t>
      </w:r>
      <w:r>
        <w:t>we</w:t>
      </w:r>
      <w:r w:rsidR="00381205">
        <w:t xml:space="preserve"> </w:t>
      </w:r>
      <w:r>
        <w:t>might</w:t>
      </w:r>
      <w:r w:rsidR="00381205">
        <w:t xml:space="preserve"> </w:t>
      </w:r>
      <w:r>
        <w:t>enter</w:t>
      </w:r>
      <w:r w:rsidR="00381205">
        <w:t xml:space="preserve"> </w:t>
      </w:r>
      <w:r>
        <w:t>into</w:t>
      </w:r>
      <w:r w:rsidR="00381205">
        <w:t xml:space="preserve"> </w:t>
      </w:r>
      <w:r>
        <w:t>the</w:t>
      </w:r>
      <w:r w:rsidR="00381205">
        <w:t xml:space="preserve"> </w:t>
      </w:r>
      <w:r>
        <w:t>ranks</w:t>
      </w:r>
      <w:r w:rsidR="00381205">
        <w:t xml:space="preserve"> </w:t>
      </w:r>
      <w:r>
        <w:t>of</w:t>
      </w:r>
      <w:r w:rsidR="00381205">
        <w:t xml:space="preserve"> </w:t>
      </w:r>
      <w:r>
        <w:t>the</w:t>
      </w:r>
      <w:r w:rsidR="00381205">
        <w:t xml:space="preserve"> </w:t>
      </w:r>
      <w:r>
        <w:t>celestial</w:t>
      </w:r>
      <w:r w:rsidR="00381205">
        <w:t xml:space="preserve"> </w:t>
      </w:r>
      <w:r>
        <w:t>choirs,</w:t>
      </w:r>
      <w:r w:rsidR="00381205">
        <w:t xml:space="preserve"> </w:t>
      </w:r>
      <w:r>
        <w:t>He</w:t>
      </w:r>
      <w:r w:rsidR="00381205">
        <w:t xml:space="preserve"> </w:t>
      </w:r>
      <w:r>
        <w:t>bore</w:t>
      </w:r>
      <w:r w:rsidR="00381205">
        <w:t xml:space="preserve"> </w:t>
      </w:r>
      <w:r>
        <w:t>the</w:t>
      </w:r>
      <w:r w:rsidR="00381205">
        <w:t xml:space="preserve"> </w:t>
      </w:r>
      <w:r>
        <w:t>ignominy</w:t>
      </w:r>
      <w:r w:rsidR="00381205">
        <w:t xml:space="preserve"> </w:t>
      </w:r>
      <w:r>
        <w:t>of</w:t>
      </w:r>
      <w:r w:rsidR="00381205">
        <w:t xml:space="preserve"> </w:t>
      </w:r>
      <w:r>
        <w:t>crucifixion</w:t>
      </w:r>
      <w:r w:rsidR="00381205">
        <w:t xml:space="preserve"> </w:t>
      </w:r>
      <w:r>
        <w:t>between</w:t>
      </w:r>
      <w:r w:rsidR="00381205">
        <w:t xml:space="preserve"> </w:t>
      </w:r>
      <w:r>
        <w:t>two</w:t>
      </w:r>
      <w:r w:rsidR="00381205">
        <w:t xml:space="preserve"> </w:t>
      </w:r>
      <w:r>
        <w:t>thieves.</w:t>
      </w:r>
      <w:r w:rsidR="00381205">
        <w:t xml:space="preserve"> </w:t>
      </w:r>
      <w:r>
        <w:t>Who,</w:t>
      </w:r>
      <w:r w:rsidR="00381205">
        <w:t xml:space="preserve"> </w:t>
      </w:r>
      <w:r>
        <w:t>then,</w:t>
      </w:r>
      <w:r w:rsidR="00381205">
        <w:t xml:space="preserve"> </w:t>
      </w:r>
      <w:r>
        <w:t>can</w:t>
      </w:r>
      <w:r w:rsidR="00381205">
        <w:t xml:space="preserve"> </w:t>
      </w:r>
      <w:r>
        <w:t>sufficiently</w:t>
      </w:r>
      <w:r w:rsidR="00381205">
        <w:t xml:space="preserve"> </w:t>
      </w:r>
      <w:r>
        <w:t>value</w:t>
      </w:r>
      <w:r w:rsidR="00381205">
        <w:t xml:space="preserve"> </w:t>
      </w:r>
      <w:r>
        <w:t>that</w:t>
      </w:r>
      <w:r w:rsidR="00381205">
        <w:t xml:space="preserve"> </w:t>
      </w:r>
      <w:r>
        <w:t>happiness</w:t>
      </w:r>
      <w:r w:rsidR="00381205">
        <w:t xml:space="preserve"> </w:t>
      </w:r>
      <w:r>
        <w:t>to</w:t>
      </w:r>
      <w:r w:rsidR="00381205">
        <w:t xml:space="preserve"> </w:t>
      </w:r>
      <w:r>
        <w:t>obtain</w:t>
      </w:r>
      <w:r w:rsidR="00381205">
        <w:t xml:space="preserve"> </w:t>
      </w:r>
      <w:r>
        <w:t>which</w:t>
      </w:r>
      <w:r w:rsidR="00381205">
        <w:t xml:space="preserve"> </w:t>
      </w:r>
      <w:r>
        <w:t>God</w:t>
      </w:r>
      <w:r w:rsidR="00381205">
        <w:t xml:space="preserve"> </w:t>
      </w:r>
      <w:r>
        <w:t>shed</w:t>
      </w:r>
      <w:r w:rsidR="00381205">
        <w:t xml:space="preserve"> </w:t>
      </w:r>
      <w:r>
        <w:t>the</w:t>
      </w:r>
      <w:r w:rsidR="00381205">
        <w:t xml:space="preserve"> </w:t>
      </w:r>
      <w:r>
        <w:t>last</w:t>
      </w:r>
      <w:r w:rsidR="00381205">
        <w:t xml:space="preserve"> </w:t>
      </w:r>
      <w:r>
        <w:t>drop</w:t>
      </w:r>
      <w:r w:rsidR="00381205">
        <w:t xml:space="preserve"> </w:t>
      </w:r>
      <w:r>
        <w:t>of</w:t>
      </w:r>
      <w:r w:rsidR="00381205">
        <w:t xml:space="preserve"> </w:t>
      </w:r>
      <w:r>
        <w:t>His</w:t>
      </w:r>
      <w:r w:rsidR="00381205">
        <w:t xml:space="preserve"> </w:t>
      </w:r>
      <w:r>
        <w:t>Blood,</w:t>
      </w:r>
      <w:r w:rsidR="00381205">
        <w:t xml:space="preserve"> </w:t>
      </w:r>
      <w:r>
        <w:t>was</w:t>
      </w:r>
      <w:r w:rsidR="00381205">
        <w:t xml:space="preserve"> </w:t>
      </w:r>
      <w:r>
        <w:t>bound</w:t>
      </w:r>
      <w:r w:rsidR="00381205">
        <w:t xml:space="preserve"> </w:t>
      </w:r>
      <w:r>
        <w:t>with</w:t>
      </w:r>
      <w:r w:rsidR="00381205">
        <w:t xml:space="preserve"> </w:t>
      </w:r>
      <w:r>
        <w:t>ignominious</w:t>
      </w:r>
      <w:r w:rsidR="00381205">
        <w:t xml:space="preserve"> </w:t>
      </w:r>
      <w:r>
        <w:t>fetters,</w:t>
      </w:r>
      <w:r w:rsidR="00381205">
        <w:t xml:space="preserve"> </w:t>
      </w:r>
      <w:r>
        <w:t>overwhelmed</w:t>
      </w:r>
      <w:r w:rsidR="00381205">
        <w:t xml:space="preserve"> </w:t>
      </w:r>
      <w:r>
        <w:t>with</w:t>
      </w:r>
      <w:r w:rsidR="00381205">
        <w:t xml:space="preserve"> </w:t>
      </w:r>
      <w:r>
        <w:t>outrages,</w:t>
      </w:r>
      <w:r w:rsidR="00381205">
        <w:t xml:space="preserve"> </w:t>
      </w:r>
      <w:r>
        <w:t>bruised</w:t>
      </w:r>
      <w:r w:rsidR="00381205">
        <w:t xml:space="preserve"> </w:t>
      </w:r>
      <w:r>
        <w:t>with</w:t>
      </w:r>
      <w:r w:rsidR="00381205">
        <w:t xml:space="preserve"> </w:t>
      </w:r>
      <w:r>
        <w:t>blows,</w:t>
      </w:r>
      <w:r w:rsidR="00381205">
        <w:t xml:space="preserve"> </w:t>
      </w:r>
      <w:r>
        <w:t>and</w:t>
      </w:r>
      <w:r w:rsidR="00381205">
        <w:t xml:space="preserve"> </w:t>
      </w:r>
      <w:r>
        <w:t>nailed</w:t>
      </w:r>
      <w:r w:rsidR="00381205">
        <w:t xml:space="preserve"> </w:t>
      </w:r>
      <w:r>
        <w:t>to</w:t>
      </w:r>
      <w:r w:rsidR="00381205">
        <w:t xml:space="preserve"> </w:t>
      </w:r>
      <w:r>
        <w:t>a</w:t>
      </w:r>
      <w:r w:rsidR="00381205">
        <w:t xml:space="preserve"> </w:t>
      </w:r>
      <w:r>
        <w:t>cross?</w:t>
      </w:r>
      <w:r w:rsidR="00381205">
        <w:t xml:space="preserve"> </w:t>
      </w:r>
      <w:r>
        <w:t>But</w:t>
      </w:r>
      <w:r w:rsidR="00381205">
        <w:t xml:space="preserve"> </w:t>
      </w:r>
      <w:r>
        <w:t>besides</w:t>
      </w:r>
      <w:r w:rsidR="00381205">
        <w:t xml:space="preserve"> </w:t>
      </w:r>
      <w:r>
        <w:t>all</w:t>
      </w:r>
      <w:r w:rsidR="00381205">
        <w:t xml:space="preserve"> </w:t>
      </w:r>
      <w:r>
        <w:t>these</w:t>
      </w:r>
      <w:r w:rsidR="00381205">
        <w:t xml:space="preserve"> </w:t>
      </w:r>
      <w:r>
        <w:t>God</w:t>
      </w:r>
      <w:r w:rsidR="00381205">
        <w:t xml:space="preserve"> </w:t>
      </w:r>
      <w:r>
        <w:t>asks</w:t>
      </w:r>
      <w:r w:rsidR="00381205">
        <w:t xml:space="preserve"> </w:t>
      </w:r>
      <w:r>
        <w:t>on</w:t>
      </w:r>
      <w:r w:rsidR="00381205">
        <w:t xml:space="preserve"> </w:t>
      </w:r>
      <w:r>
        <w:t>our</w:t>
      </w:r>
      <w:r w:rsidR="00381205">
        <w:t xml:space="preserve"> </w:t>
      </w:r>
      <w:r>
        <w:t>part</w:t>
      </w:r>
      <w:r w:rsidR="00381205">
        <w:t xml:space="preserve"> </w:t>
      </w:r>
      <w:r>
        <w:t>all</w:t>
      </w:r>
      <w:r w:rsidR="00381205">
        <w:t xml:space="preserve"> </w:t>
      </w:r>
      <w:r>
        <w:t>that</w:t>
      </w:r>
      <w:r w:rsidR="00381205">
        <w:t xml:space="preserve"> </w:t>
      </w:r>
      <w:r>
        <w:t>can</w:t>
      </w:r>
      <w:r w:rsidR="00381205">
        <w:t xml:space="preserve"> </w:t>
      </w:r>
      <w:r>
        <w:t>be</w:t>
      </w:r>
      <w:r w:rsidR="00381205">
        <w:t xml:space="preserve"> </w:t>
      </w:r>
      <w:r>
        <w:t>required</w:t>
      </w:r>
      <w:r w:rsidR="00381205">
        <w:t xml:space="preserve"> </w:t>
      </w:r>
      <w:r>
        <w:t>of</w:t>
      </w:r>
      <w:r w:rsidR="00381205">
        <w:t xml:space="preserve"> </w:t>
      </w:r>
      <w:r>
        <w:t>man.</w:t>
      </w:r>
      <w:r w:rsidR="00381205">
        <w:t xml:space="preserve"> </w:t>
      </w:r>
      <w:r>
        <w:t>He</w:t>
      </w:r>
      <w:r w:rsidR="00381205">
        <w:t xml:space="preserve"> </w:t>
      </w:r>
      <w:r>
        <w:t>tells</w:t>
      </w:r>
      <w:r w:rsidR="00381205">
        <w:t xml:space="preserve"> </w:t>
      </w:r>
      <w:r>
        <w:t>us</w:t>
      </w:r>
      <w:r w:rsidR="00381205">
        <w:t xml:space="preserve"> </w:t>
      </w:r>
      <w:r>
        <w:t>that</w:t>
      </w:r>
      <w:r w:rsidR="00381205">
        <w:t xml:space="preserve"> </w:t>
      </w:r>
      <w:r>
        <w:t>we</w:t>
      </w:r>
      <w:r w:rsidR="00381205">
        <w:t xml:space="preserve"> </w:t>
      </w:r>
      <w:r>
        <w:t>must</w:t>
      </w:r>
      <w:r w:rsidR="00381205">
        <w:t xml:space="preserve"> </w:t>
      </w:r>
      <w:r>
        <w:t>take</w:t>
      </w:r>
      <w:r w:rsidR="00381205">
        <w:t xml:space="preserve"> </w:t>
      </w:r>
      <w:r>
        <w:t>up</w:t>
      </w:r>
      <w:r w:rsidR="00381205">
        <w:t xml:space="preserve"> </w:t>
      </w:r>
      <w:r>
        <w:t>our</w:t>
      </w:r>
      <w:r w:rsidR="00381205">
        <w:t xml:space="preserve"> </w:t>
      </w:r>
      <w:r>
        <w:t>cross</w:t>
      </w:r>
      <w:r w:rsidR="00381205">
        <w:t xml:space="preserve"> </w:t>
      </w:r>
      <w:r>
        <w:t>and</w:t>
      </w:r>
      <w:r w:rsidR="00381205">
        <w:t xml:space="preserve"> </w:t>
      </w:r>
      <w:r>
        <w:t>follow</w:t>
      </w:r>
      <w:r w:rsidR="00381205">
        <w:t xml:space="preserve"> </w:t>
      </w:r>
      <w:r>
        <w:t>Him;</w:t>
      </w:r>
      <w:r w:rsidR="00381205">
        <w:t xml:space="preserve"> </w:t>
      </w:r>
      <w:r>
        <w:t>that</w:t>
      </w:r>
      <w:r w:rsidR="00381205">
        <w:t xml:space="preserve"> </w:t>
      </w:r>
      <w:r>
        <w:t>if</w:t>
      </w:r>
      <w:r w:rsidR="00381205">
        <w:t xml:space="preserve"> </w:t>
      </w:r>
      <w:r>
        <w:t>our</w:t>
      </w:r>
      <w:r w:rsidR="00381205">
        <w:t xml:space="preserve"> </w:t>
      </w:r>
      <w:r>
        <w:t>right</w:t>
      </w:r>
      <w:r w:rsidR="00381205">
        <w:t xml:space="preserve"> </w:t>
      </w:r>
      <w:r>
        <w:t>eye</w:t>
      </w:r>
      <w:r w:rsidR="00381205">
        <w:t xml:space="preserve"> </w:t>
      </w:r>
      <w:r>
        <w:t>offend</w:t>
      </w:r>
      <w:r w:rsidR="00381205">
        <w:t xml:space="preserve"> </w:t>
      </w:r>
      <w:r>
        <w:t>us</w:t>
      </w:r>
      <w:r w:rsidR="00381205">
        <w:t xml:space="preserve"> </w:t>
      </w:r>
      <w:r>
        <w:t>we</w:t>
      </w:r>
      <w:r w:rsidR="00381205">
        <w:t xml:space="preserve"> </w:t>
      </w:r>
      <w:r>
        <w:t>must</w:t>
      </w:r>
      <w:r w:rsidR="00381205">
        <w:t xml:space="preserve"> </w:t>
      </w:r>
      <w:r>
        <w:t>pluck</w:t>
      </w:r>
      <w:r w:rsidR="00381205">
        <w:t xml:space="preserve"> </w:t>
      </w:r>
      <w:r>
        <w:t>it</w:t>
      </w:r>
      <w:r w:rsidR="00381205">
        <w:t xml:space="preserve"> </w:t>
      </w:r>
      <w:r>
        <w:t>out;</w:t>
      </w:r>
      <w:r w:rsidR="00381205">
        <w:t xml:space="preserve"> </w:t>
      </w:r>
      <w:r>
        <w:t>that</w:t>
      </w:r>
      <w:r w:rsidR="00381205">
        <w:t xml:space="preserve"> </w:t>
      </w:r>
      <w:r>
        <w:t>we</w:t>
      </w:r>
      <w:r w:rsidR="00381205">
        <w:t xml:space="preserve"> </w:t>
      </w:r>
      <w:r>
        <w:t>must</w:t>
      </w:r>
      <w:r w:rsidR="00381205">
        <w:t xml:space="preserve"> </w:t>
      </w:r>
      <w:r>
        <w:t>renounce</w:t>
      </w:r>
      <w:r w:rsidR="00381205">
        <w:t xml:space="preserve"> </w:t>
      </w:r>
      <w:r>
        <w:t>father</w:t>
      </w:r>
      <w:r w:rsidR="00381205">
        <w:t xml:space="preserve"> </w:t>
      </w:r>
      <w:r>
        <w:t>and</w:t>
      </w:r>
      <w:r w:rsidR="00381205">
        <w:t xml:space="preserve"> </w:t>
      </w:r>
      <w:r>
        <w:t>mother,</w:t>
      </w:r>
      <w:r w:rsidR="00381205">
        <w:t xml:space="preserve"> </w:t>
      </w:r>
      <w:r>
        <w:t>and</w:t>
      </w:r>
      <w:r w:rsidR="00381205">
        <w:t xml:space="preserve"> </w:t>
      </w:r>
      <w:r>
        <w:t>every</w:t>
      </w:r>
      <w:r w:rsidR="00381205">
        <w:t xml:space="preserve"> </w:t>
      </w:r>
      <w:r>
        <w:t>creature</w:t>
      </w:r>
      <w:r w:rsidR="00381205">
        <w:t xml:space="preserve"> </w:t>
      </w:r>
      <w:r>
        <w:t>that</w:t>
      </w:r>
      <w:r w:rsidR="00381205">
        <w:t xml:space="preserve"> </w:t>
      </w:r>
      <w:r>
        <w:t>is</w:t>
      </w:r>
      <w:r w:rsidR="00381205">
        <w:t xml:space="preserve"> </w:t>
      </w:r>
      <w:r>
        <w:t>an</w:t>
      </w:r>
      <w:r w:rsidR="00381205">
        <w:t xml:space="preserve"> </w:t>
      </w:r>
      <w:r>
        <w:t>obstacle</w:t>
      </w:r>
      <w:r w:rsidR="00381205">
        <w:t xml:space="preserve"> </w:t>
      </w:r>
      <w:r>
        <w:t>to</w:t>
      </w:r>
      <w:r w:rsidR="00381205">
        <w:t xml:space="preserve"> </w:t>
      </w:r>
      <w:r>
        <w:t>the</w:t>
      </w:r>
      <w:r w:rsidR="00381205">
        <w:t xml:space="preserve"> </w:t>
      </w:r>
      <w:r>
        <w:t>Divine</w:t>
      </w:r>
      <w:r w:rsidR="00381205">
        <w:t xml:space="preserve"> </w:t>
      </w:r>
      <w:r>
        <w:t>will.</w:t>
      </w:r>
      <w:r w:rsidR="00381205">
        <w:t xml:space="preserve"> </w:t>
      </w:r>
      <w:r>
        <w:t>And</w:t>
      </w:r>
      <w:r w:rsidR="00381205">
        <w:t xml:space="preserve"> </w:t>
      </w:r>
      <w:r>
        <w:t>after</w:t>
      </w:r>
      <w:r w:rsidR="00381205">
        <w:t xml:space="preserve"> </w:t>
      </w:r>
      <w:r>
        <w:t>we</w:t>
      </w:r>
      <w:r w:rsidR="00381205">
        <w:t xml:space="preserve"> </w:t>
      </w:r>
      <w:r>
        <w:t>have</w:t>
      </w:r>
      <w:r w:rsidR="00381205">
        <w:t xml:space="preserve"> </w:t>
      </w:r>
      <w:r>
        <w:t>faithfully</w:t>
      </w:r>
      <w:r w:rsidR="00381205">
        <w:t xml:space="preserve"> </w:t>
      </w:r>
      <w:r>
        <w:t>complied</w:t>
      </w:r>
      <w:r w:rsidR="00381205">
        <w:t xml:space="preserve"> </w:t>
      </w:r>
      <w:r>
        <w:t>with</w:t>
      </w:r>
      <w:r w:rsidR="00381205">
        <w:t xml:space="preserve"> </w:t>
      </w:r>
      <w:r>
        <w:t>His</w:t>
      </w:r>
      <w:r w:rsidR="00381205">
        <w:t xml:space="preserve"> </w:t>
      </w:r>
      <w:r>
        <w:t>commands</w:t>
      </w:r>
      <w:r w:rsidR="00381205">
        <w:t xml:space="preserve"> </w:t>
      </w:r>
      <w:r>
        <w:t>the</w:t>
      </w:r>
      <w:r w:rsidR="00381205">
        <w:t xml:space="preserve"> </w:t>
      </w:r>
      <w:r>
        <w:t>Sovereign</w:t>
      </w:r>
      <w:r w:rsidR="00381205">
        <w:t xml:space="preserve"> </w:t>
      </w:r>
      <w:r>
        <w:t>Remunerator</w:t>
      </w:r>
      <w:r w:rsidR="00381205">
        <w:t xml:space="preserve"> </w:t>
      </w:r>
      <w:r>
        <w:t>still</w:t>
      </w:r>
      <w:r w:rsidR="00381205">
        <w:t xml:space="preserve"> </w:t>
      </w:r>
      <w:r>
        <w:t>tells</w:t>
      </w:r>
      <w:r w:rsidR="00381205">
        <w:t xml:space="preserve"> </w:t>
      </w:r>
      <w:r>
        <w:t>us</w:t>
      </w:r>
      <w:r w:rsidR="00381205">
        <w:t xml:space="preserve"> </w:t>
      </w:r>
      <w:r>
        <w:t>that</w:t>
      </w:r>
      <w:r w:rsidR="00381205">
        <w:t xml:space="preserve"> </w:t>
      </w:r>
      <w:r>
        <w:t>the</w:t>
      </w:r>
      <w:r w:rsidR="00381205">
        <w:t xml:space="preserve"> </w:t>
      </w:r>
      <w:r w:rsidR="000C5F1B">
        <w:t>enjoyment</w:t>
      </w:r>
      <w:r w:rsidR="00381205">
        <w:t xml:space="preserve"> </w:t>
      </w:r>
      <w:r>
        <w:t>of</w:t>
      </w:r>
      <w:r w:rsidR="00381205">
        <w:t xml:space="preserve"> </w:t>
      </w:r>
      <w:r>
        <w:t>Heaven</w:t>
      </w:r>
      <w:r w:rsidR="00381205">
        <w:t xml:space="preserve"> </w:t>
      </w:r>
      <w:r>
        <w:t>is</w:t>
      </w:r>
      <w:r w:rsidR="00381205">
        <w:t xml:space="preserve"> </w:t>
      </w:r>
      <w:r>
        <w:t>a</w:t>
      </w:r>
      <w:r w:rsidR="00381205">
        <w:t xml:space="preserve"> </w:t>
      </w:r>
      <w:r>
        <w:t>gratuitous</w:t>
      </w:r>
      <w:r w:rsidR="00381205">
        <w:t xml:space="preserve"> </w:t>
      </w:r>
      <w:r>
        <w:t>gift.</w:t>
      </w:r>
      <w:r w:rsidR="00381205">
        <w:t xml:space="preserve"> </w:t>
      </w:r>
      <w:r w:rsidR="000C5F1B">
        <w:t>“</w:t>
      </w:r>
      <w:r>
        <w:t>I</w:t>
      </w:r>
      <w:r w:rsidR="000C5F1B">
        <w:t xml:space="preserve"> </w:t>
      </w:r>
      <w:r>
        <w:t>am</w:t>
      </w:r>
      <w:r w:rsidR="00381205">
        <w:t xml:space="preserve"> </w:t>
      </w:r>
      <w:r>
        <w:t>Alpha</w:t>
      </w:r>
      <w:r w:rsidR="00381205">
        <w:t xml:space="preserve"> </w:t>
      </w:r>
      <w:r>
        <w:t>and</w:t>
      </w:r>
      <w:r w:rsidR="00381205">
        <w:t xml:space="preserve"> </w:t>
      </w:r>
      <w:r>
        <w:t>Omega,</w:t>
      </w:r>
      <w:r w:rsidR="00381205">
        <w:t xml:space="preserve"> </w:t>
      </w:r>
      <w:r>
        <w:t>the</w:t>
      </w:r>
      <w:r w:rsidR="00381205">
        <w:t xml:space="preserve"> </w:t>
      </w:r>
      <w:r>
        <w:t>Beginning</w:t>
      </w:r>
      <w:r w:rsidR="00381205">
        <w:t xml:space="preserve"> </w:t>
      </w:r>
      <w:r>
        <w:t>and</w:t>
      </w:r>
      <w:r w:rsidR="00381205">
        <w:t xml:space="preserve"> </w:t>
      </w:r>
      <w:r>
        <w:t>the</w:t>
      </w:r>
      <w:r w:rsidR="00381205">
        <w:t xml:space="preserve"> </w:t>
      </w:r>
      <w:r>
        <w:t>End,</w:t>
      </w:r>
      <w:r w:rsidR="000C5F1B">
        <w:t>”</w:t>
      </w:r>
      <w:r w:rsidR="00381205">
        <w:t xml:space="preserve"> </w:t>
      </w:r>
      <w:r>
        <w:t>He</w:t>
      </w:r>
      <w:r w:rsidR="00381205">
        <w:t xml:space="preserve"> </w:t>
      </w:r>
      <w:r>
        <w:t>says</w:t>
      </w:r>
      <w:r w:rsidR="00381205">
        <w:t xml:space="preserve"> </w:t>
      </w:r>
      <w:r>
        <w:t>by</w:t>
      </w:r>
      <w:r w:rsidR="00381205">
        <w:t xml:space="preserve"> </w:t>
      </w:r>
      <w:r>
        <w:t>the</w:t>
      </w:r>
      <w:r w:rsidR="00381205">
        <w:t xml:space="preserve"> </w:t>
      </w:r>
      <w:r>
        <w:t>mouth</w:t>
      </w:r>
      <w:r w:rsidR="00381205">
        <w:t xml:space="preserve"> </w:t>
      </w:r>
      <w:r>
        <w:t>of</w:t>
      </w:r>
      <w:r w:rsidR="00381205">
        <w:t xml:space="preserve"> </w:t>
      </w:r>
      <w:r>
        <w:t>St.</w:t>
      </w:r>
      <w:r w:rsidR="00381205">
        <w:t xml:space="preserve"> </w:t>
      </w:r>
      <w:r>
        <w:t>John;</w:t>
      </w:r>
      <w:r w:rsidR="000C5F1B">
        <w:rPr>
          <w:rStyle w:val="FootnoteReference"/>
        </w:rPr>
        <w:footnoteReference w:id="89"/>
      </w:r>
      <w:r w:rsidR="00381205">
        <w:t xml:space="preserve"> </w:t>
      </w:r>
      <w:r w:rsidR="000C5F1B">
        <w:t>“</w:t>
      </w:r>
      <w:r>
        <w:t>to</w:t>
      </w:r>
      <w:r w:rsidR="00381205">
        <w:t xml:space="preserve"> </w:t>
      </w:r>
      <w:r>
        <w:t>him</w:t>
      </w:r>
      <w:r w:rsidR="00381205">
        <w:t xml:space="preserve"> </w:t>
      </w:r>
      <w:r>
        <w:t>that</w:t>
      </w:r>
      <w:r w:rsidR="00381205">
        <w:t xml:space="preserve"> </w:t>
      </w:r>
      <w:r>
        <w:t>thirst</w:t>
      </w:r>
      <w:r w:rsidR="000C5F1B">
        <w:t xml:space="preserve">s </w:t>
      </w:r>
      <w:r>
        <w:t>I</w:t>
      </w:r>
      <w:r w:rsidR="00381205">
        <w:t xml:space="preserve"> </w:t>
      </w:r>
      <w:r>
        <w:t>will</w:t>
      </w:r>
      <w:r w:rsidR="00381205">
        <w:t xml:space="preserve"> </w:t>
      </w:r>
      <w:r>
        <w:t>give</w:t>
      </w:r>
      <w:r w:rsidR="00381205">
        <w:t xml:space="preserve"> </w:t>
      </w:r>
      <w:r>
        <w:t>of</w:t>
      </w:r>
      <w:r w:rsidR="00381205">
        <w:t xml:space="preserve"> </w:t>
      </w:r>
      <w:r>
        <w:t>the</w:t>
      </w:r>
      <w:r w:rsidR="00381205">
        <w:t xml:space="preserve"> </w:t>
      </w:r>
      <w:r>
        <w:t>fountain</w:t>
      </w:r>
      <w:r w:rsidR="00381205">
        <w:t xml:space="preserve"> </w:t>
      </w:r>
      <w:r>
        <w:t>of</w:t>
      </w:r>
      <w:r w:rsidR="00381205">
        <w:t xml:space="preserve"> </w:t>
      </w:r>
      <w:r>
        <w:t>the</w:t>
      </w:r>
      <w:r w:rsidR="00381205">
        <w:t xml:space="preserve"> </w:t>
      </w:r>
      <w:r>
        <w:t>water</w:t>
      </w:r>
      <w:r w:rsidR="00381205">
        <w:t xml:space="preserve"> </w:t>
      </w:r>
      <w:r>
        <w:t>of</w:t>
      </w:r>
      <w:r w:rsidR="00381205">
        <w:t xml:space="preserve"> </w:t>
      </w:r>
      <w:r>
        <w:t>life</w:t>
      </w:r>
      <w:r w:rsidR="00381205">
        <w:t xml:space="preserve"> </w:t>
      </w:r>
      <w:r>
        <w:t>freely.</w:t>
      </w:r>
      <w:r w:rsidR="000C5F1B">
        <w:t>”</w:t>
      </w:r>
      <w:r w:rsidR="00381205">
        <w:t xml:space="preserve"> </w:t>
      </w:r>
      <w:r>
        <w:t>Since</w:t>
      </w:r>
      <w:r w:rsidR="00381205">
        <w:t xml:space="preserve"> </w:t>
      </w:r>
      <w:r>
        <w:t>God</w:t>
      </w:r>
      <w:r w:rsidR="00381205">
        <w:t xml:space="preserve"> </w:t>
      </w:r>
      <w:r>
        <w:t>so</w:t>
      </w:r>
      <w:r w:rsidR="00381205">
        <w:t xml:space="preserve"> </w:t>
      </w:r>
      <w:r>
        <w:t>liberally</w:t>
      </w:r>
      <w:r w:rsidR="00381205">
        <w:t xml:space="preserve"> </w:t>
      </w:r>
      <w:r>
        <w:t>bestows</w:t>
      </w:r>
      <w:r w:rsidR="00381205">
        <w:t xml:space="preserve"> </w:t>
      </w:r>
      <w:r>
        <w:t>His</w:t>
      </w:r>
      <w:r w:rsidR="00381205">
        <w:t xml:space="preserve"> </w:t>
      </w:r>
      <w:r>
        <w:t>gifts</w:t>
      </w:r>
      <w:r w:rsidR="00381205">
        <w:t xml:space="preserve"> </w:t>
      </w:r>
      <w:r>
        <w:t>upon</w:t>
      </w:r>
      <w:r w:rsidR="00381205">
        <w:t xml:space="preserve"> </w:t>
      </w:r>
      <w:r>
        <w:t>the</w:t>
      </w:r>
      <w:r w:rsidR="00381205">
        <w:t xml:space="preserve"> </w:t>
      </w:r>
      <w:r>
        <w:t>sinner</w:t>
      </w:r>
      <w:r w:rsidR="00381205">
        <w:t xml:space="preserve"> </w:t>
      </w:r>
      <w:r>
        <w:t>as</w:t>
      </w:r>
      <w:r w:rsidR="00381205">
        <w:t xml:space="preserve"> </w:t>
      </w:r>
      <w:r>
        <w:t>well</w:t>
      </w:r>
      <w:r w:rsidR="00381205">
        <w:t xml:space="preserve"> </w:t>
      </w:r>
      <w:r>
        <w:t>as</w:t>
      </w:r>
      <w:r w:rsidR="00381205">
        <w:t xml:space="preserve"> </w:t>
      </w:r>
      <w:r>
        <w:t>the</w:t>
      </w:r>
      <w:r w:rsidR="00381205">
        <w:t xml:space="preserve"> </w:t>
      </w:r>
      <w:r>
        <w:t>just</w:t>
      </w:r>
      <w:r w:rsidR="00381205">
        <w:t xml:space="preserve"> </w:t>
      </w:r>
      <w:r>
        <w:t>in</w:t>
      </w:r>
      <w:r w:rsidR="00381205">
        <w:t xml:space="preserve"> </w:t>
      </w:r>
      <w:r>
        <w:t>this</w:t>
      </w:r>
      <w:r w:rsidR="00381205">
        <w:t xml:space="preserve"> </w:t>
      </w:r>
      <w:r>
        <w:t>life,</w:t>
      </w:r>
      <w:r w:rsidR="00381205">
        <w:t xml:space="preserve"> </w:t>
      </w:r>
      <w:r>
        <w:t>what</w:t>
      </w:r>
      <w:r w:rsidR="00381205">
        <w:t xml:space="preserve"> </w:t>
      </w:r>
      <w:r>
        <w:t>must</w:t>
      </w:r>
      <w:r w:rsidR="00381205">
        <w:t xml:space="preserve"> </w:t>
      </w:r>
      <w:r>
        <w:t>be</w:t>
      </w:r>
      <w:r w:rsidR="00381205">
        <w:t xml:space="preserve"> </w:t>
      </w:r>
      <w:r>
        <w:t>the</w:t>
      </w:r>
      <w:r w:rsidR="00381205">
        <w:t xml:space="preserve"> </w:t>
      </w:r>
      <w:r>
        <w:t>inexhaustible</w:t>
      </w:r>
      <w:r w:rsidR="00381205">
        <w:t xml:space="preserve"> </w:t>
      </w:r>
      <w:r>
        <w:t>riches</w:t>
      </w:r>
      <w:r w:rsidR="00381205">
        <w:t xml:space="preserve"> </w:t>
      </w:r>
      <w:r>
        <w:t>reserved</w:t>
      </w:r>
      <w:r w:rsidR="00381205">
        <w:t xml:space="preserve"> </w:t>
      </w:r>
      <w:r>
        <w:t>for</w:t>
      </w:r>
      <w:r w:rsidR="00381205">
        <w:t xml:space="preserve"> </w:t>
      </w:r>
      <w:r>
        <w:t>the</w:t>
      </w:r>
      <w:r w:rsidR="00381205">
        <w:t xml:space="preserve"> </w:t>
      </w:r>
      <w:r>
        <w:t>just</w:t>
      </w:r>
      <w:r w:rsidR="00381205">
        <w:t xml:space="preserve"> </w:t>
      </w:r>
      <w:r>
        <w:t>in</w:t>
      </w:r>
      <w:r w:rsidR="00381205">
        <w:t xml:space="preserve"> </w:t>
      </w:r>
      <w:r>
        <w:t>the</w:t>
      </w:r>
      <w:r w:rsidR="00381205">
        <w:t xml:space="preserve"> </w:t>
      </w:r>
      <w:r>
        <w:t>life</w:t>
      </w:r>
      <w:r w:rsidR="00381205">
        <w:t xml:space="preserve"> </w:t>
      </w:r>
      <w:r>
        <w:t>to</w:t>
      </w:r>
      <w:r w:rsidR="00381205">
        <w:t xml:space="preserve"> </w:t>
      </w:r>
      <w:r>
        <w:t>come?</w:t>
      </w:r>
      <w:r w:rsidR="00381205">
        <w:t xml:space="preserve"> </w:t>
      </w:r>
      <w:r>
        <w:t>If</w:t>
      </w:r>
      <w:r w:rsidR="00381205">
        <w:t xml:space="preserve"> </w:t>
      </w:r>
      <w:r>
        <w:t>He</w:t>
      </w:r>
      <w:r w:rsidR="00381205">
        <w:t xml:space="preserve"> </w:t>
      </w:r>
      <w:r>
        <w:t>be</w:t>
      </w:r>
      <w:r w:rsidR="00381205">
        <w:t xml:space="preserve"> </w:t>
      </w:r>
      <w:r>
        <w:t>so</w:t>
      </w:r>
      <w:r w:rsidR="00381205">
        <w:t xml:space="preserve"> </w:t>
      </w:r>
      <w:r>
        <w:t>bountiful</w:t>
      </w:r>
      <w:r w:rsidR="00381205">
        <w:t xml:space="preserve"> </w:t>
      </w:r>
      <w:r>
        <w:t>in</w:t>
      </w:r>
      <w:r w:rsidR="00381205">
        <w:t xml:space="preserve"> </w:t>
      </w:r>
      <w:r>
        <w:t>His</w:t>
      </w:r>
      <w:r w:rsidR="00381205">
        <w:t xml:space="preserve"> </w:t>
      </w:r>
      <w:r>
        <w:t>gratuitous</w:t>
      </w:r>
      <w:r w:rsidR="00381205">
        <w:t xml:space="preserve"> </w:t>
      </w:r>
      <w:r>
        <w:t>gifts,</w:t>
      </w:r>
      <w:r w:rsidR="00381205">
        <w:t xml:space="preserve"> </w:t>
      </w:r>
      <w:r>
        <w:t>how</w:t>
      </w:r>
      <w:r w:rsidR="00381205">
        <w:t xml:space="preserve"> </w:t>
      </w:r>
      <w:r>
        <w:t>munificent</w:t>
      </w:r>
      <w:r w:rsidR="00381205">
        <w:t xml:space="preserve"> </w:t>
      </w:r>
      <w:r>
        <w:t>will</w:t>
      </w:r>
      <w:r w:rsidR="00381205">
        <w:t xml:space="preserve"> </w:t>
      </w:r>
      <w:r>
        <w:t>He</w:t>
      </w:r>
      <w:r w:rsidR="00381205">
        <w:t xml:space="preserve"> </w:t>
      </w:r>
      <w:r>
        <w:t>be</w:t>
      </w:r>
      <w:r w:rsidR="00381205">
        <w:t xml:space="preserve"> </w:t>
      </w:r>
      <w:r>
        <w:t>in</w:t>
      </w:r>
      <w:r w:rsidR="00381205">
        <w:t xml:space="preserve"> </w:t>
      </w:r>
      <w:r>
        <w:t>His</w:t>
      </w:r>
      <w:r w:rsidR="00381205">
        <w:t xml:space="preserve"> </w:t>
      </w:r>
      <w:r>
        <w:t>rewards?</w:t>
      </w:r>
      <w:r w:rsidR="00381205">
        <w:t xml:space="preserve"> </w:t>
      </w:r>
    </w:p>
    <w:p w14:paraId="2E41F841" w14:textId="77777777" w:rsidR="000C5F1B" w:rsidRDefault="00055323" w:rsidP="00B01E47">
      <w:pPr>
        <w:jc w:val="both"/>
      </w:pPr>
      <w:r>
        <w:t>It</w:t>
      </w:r>
      <w:r w:rsidR="00381205">
        <w:t xml:space="preserve"> </w:t>
      </w:r>
      <w:r>
        <w:t>may</w:t>
      </w:r>
      <w:r w:rsidR="00381205">
        <w:t xml:space="preserve"> </w:t>
      </w:r>
      <w:r>
        <w:t>further</w:t>
      </w:r>
      <w:r w:rsidR="00381205">
        <w:t xml:space="preserve"> </w:t>
      </w:r>
      <w:r>
        <w:t>help</w:t>
      </w:r>
      <w:r w:rsidR="00381205">
        <w:t xml:space="preserve"> </w:t>
      </w:r>
      <w:r>
        <w:t>us</w:t>
      </w:r>
      <w:r w:rsidR="00381205">
        <w:t xml:space="preserve"> </w:t>
      </w:r>
      <w:r>
        <w:t>to</w:t>
      </w:r>
      <w:r w:rsidR="00381205">
        <w:t xml:space="preserve"> </w:t>
      </w:r>
      <w:r>
        <w:t>conceive</w:t>
      </w:r>
      <w:r w:rsidR="00381205">
        <w:t xml:space="preserve"> </w:t>
      </w:r>
      <w:r>
        <w:t>a</w:t>
      </w:r>
      <w:r w:rsidR="00381205">
        <w:t xml:space="preserve"> </w:t>
      </w:r>
      <w:r>
        <w:t>faint</w:t>
      </w:r>
      <w:r w:rsidR="00381205">
        <w:t xml:space="preserve"> </w:t>
      </w:r>
      <w:r>
        <w:t>image</w:t>
      </w:r>
      <w:r w:rsidR="00381205">
        <w:t xml:space="preserve"> </w:t>
      </w:r>
      <w:r>
        <w:t>of</w:t>
      </w:r>
      <w:r w:rsidR="00381205">
        <w:t xml:space="preserve"> </w:t>
      </w:r>
      <w:r>
        <w:t>this</w:t>
      </w:r>
      <w:r w:rsidR="00381205">
        <w:t xml:space="preserve"> </w:t>
      </w:r>
      <w:r>
        <w:t>eternal</w:t>
      </w:r>
      <w:r w:rsidR="00381205">
        <w:t xml:space="preserve"> </w:t>
      </w:r>
      <w:r>
        <w:t>glory</w:t>
      </w:r>
      <w:r w:rsidR="00381205">
        <w:t xml:space="preserve"> </w:t>
      </w:r>
      <w:r>
        <w:t>to</w:t>
      </w:r>
      <w:r w:rsidR="00381205">
        <w:t xml:space="preserve"> </w:t>
      </w:r>
      <w:r>
        <w:t>consider</w:t>
      </w:r>
      <w:r w:rsidR="00381205">
        <w:t xml:space="preserve"> </w:t>
      </w:r>
      <w:r>
        <w:t>the</w:t>
      </w:r>
      <w:r w:rsidR="00381205">
        <w:t xml:space="preserve"> </w:t>
      </w:r>
      <w:r>
        <w:t>nobility</w:t>
      </w:r>
      <w:r w:rsidR="00381205">
        <w:t xml:space="preserve"> </w:t>
      </w:r>
      <w:r>
        <w:t>and</w:t>
      </w:r>
      <w:r w:rsidR="00381205">
        <w:t xml:space="preserve"> </w:t>
      </w:r>
      <w:r>
        <w:t>grandeur</w:t>
      </w:r>
      <w:r w:rsidR="00381205">
        <w:t xml:space="preserve"> </w:t>
      </w:r>
      <w:r>
        <w:t>of</w:t>
      </w:r>
      <w:r w:rsidR="00381205">
        <w:t xml:space="preserve"> </w:t>
      </w:r>
      <w:r>
        <w:t>the</w:t>
      </w:r>
      <w:r w:rsidR="00381205">
        <w:t xml:space="preserve"> </w:t>
      </w:r>
      <w:r>
        <w:t>empyreal</w:t>
      </w:r>
      <w:r w:rsidR="00381205">
        <w:t xml:space="preserve"> </w:t>
      </w:r>
      <w:r>
        <w:t>Heaven,</w:t>
      </w:r>
      <w:r w:rsidR="00381205">
        <w:t xml:space="preserve"> </w:t>
      </w:r>
      <w:r>
        <w:t>our</w:t>
      </w:r>
      <w:r w:rsidR="00381205">
        <w:t xml:space="preserve"> </w:t>
      </w:r>
      <w:r>
        <w:t>future</w:t>
      </w:r>
      <w:r w:rsidR="00381205">
        <w:t xml:space="preserve"> </w:t>
      </w:r>
      <w:r>
        <w:t>country.</w:t>
      </w:r>
      <w:r w:rsidR="00381205">
        <w:t xml:space="preserve"> </w:t>
      </w:r>
      <w:r>
        <w:t>It</w:t>
      </w:r>
      <w:r w:rsidR="00381205">
        <w:t xml:space="preserve"> </w:t>
      </w:r>
      <w:r>
        <w:t>is</w:t>
      </w:r>
      <w:r w:rsidR="00381205">
        <w:t xml:space="preserve"> </w:t>
      </w:r>
      <w:r>
        <w:t>called</w:t>
      </w:r>
      <w:r w:rsidR="00381205">
        <w:t xml:space="preserve"> </w:t>
      </w:r>
      <w:r>
        <w:t>in</w:t>
      </w:r>
      <w:r w:rsidR="00381205">
        <w:t xml:space="preserve"> </w:t>
      </w:r>
      <w:r>
        <w:t>Scripture</w:t>
      </w:r>
      <w:r w:rsidR="00381205">
        <w:t xml:space="preserve"> </w:t>
      </w:r>
      <w:r>
        <w:t>the</w:t>
      </w:r>
      <w:r w:rsidR="00381205">
        <w:t xml:space="preserve"> </w:t>
      </w:r>
      <w:r>
        <w:t>land</w:t>
      </w:r>
      <w:r w:rsidR="00381205">
        <w:t xml:space="preserve"> </w:t>
      </w:r>
      <w:r>
        <w:t>of</w:t>
      </w:r>
      <w:r w:rsidR="00381205">
        <w:t xml:space="preserve"> </w:t>
      </w:r>
      <w:r>
        <w:t>the</w:t>
      </w:r>
      <w:r w:rsidR="00381205">
        <w:t xml:space="preserve"> </w:t>
      </w:r>
      <w:r>
        <w:t>living,</w:t>
      </w:r>
      <w:r w:rsidR="00381205">
        <w:t xml:space="preserve"> </w:t>
      </w:r>
      <w:r>
        <w:t>in</w:t>
      </w:r>
      <w:r w:rsidR="00381205">
        <w:t xml:space="preserve"> </w:t>
      </w:r>
      <w:r>
        <w:t>contrast,</w:t>
      </w:r>
      <w:r w:rsidR="00381205">
        <w:t xml:space="preserve"> </w:t>
      </w:r>
      <w:r>
        <w:t>doubtless,</w:t>
      </w:r>
      <w:r w:rsidR="00381205">
        <w:t xml:space="preserve"> </w:t>
      </w:r>
      <w:r>
        <w:t>to</w:t>
      </w:r>
      <w:r w:rsidR="00381205">
        <w:t xml:space="preserve"> </w:t>
      </w:r>
      <w:r>
        <w:t>our</w:t>
      </w:r>
      <w:r w:rsidR="00381205">
        <w:t xml:space="preserve"> </w:t>
      </w:r>
      <w:r>
        <w:t>sad</w:t>
      </w:r>
      <w:r w:rsidR="00381205">
        <w:t xml:space="preserve"> </w:t>
      </w:r>
      <w:r>
        <w:t>country,</w:t>
      </w:r>
      <w:r w:rsidR="00381205">
        <w:t xml:space="preserve"> </w:t>
      </w:r>
      <w:r>
        <w:t>which</w:t>
      </w:r>
      <w:r w:rsidR="00381205">
        <w:t xml:space="preserve"> </w:t>
      </w:r>
      <w:r>
        <w:t>may</w:t>
      </w:r>
      <w:r w:rsidR="00381205">
        <w:t xml:space="preserve"> </w:t>
      </w:r>
      <w:r>
        <w:t>truly</w:t>
      </w:r>
      <w:r w:rsidR="00381205">
        <w:t xml:space="preserve"> </w:t>
      </w:r>
      <w:r>
        <w:t>be</w:t>
      </w:r>
      <w:r w:rsidR="00381205">
        <w:t xml:space="preserve"> </w:t>
      </w:r>
      <w:r>
        <w:t>called</w:t>
      </w:r>
      <w:r w:rsidR="00381205">
        <w:t xml:space="preserve"> </w:t>
      </w:r>
      <w:r>
        <w:t>the</w:t>
      </w:r>
      <w:r w:rsidR="00381205">
        <w:t xml:space="preserve"> </w:t>
      </w:r>
      <w:r>
        <w:t>land</w:t>
      </w:r>
      <w:r w:rsidR="00381205">
        <w:t xml:space="preserve"> </w:t>
      </w:r>
      <w:r>
        <w:t>of</w:t>
      </w:r>
      <w:r w:rsidR="00381205">
        <w:t xml:space="preserve"> </w:t>
      </w:r>
      <w:r>
        <w:t>the</w:t>
      </w:r>
      <w:r w:rsidR="00381205">
        <w:t xml:space="preserve"> </w:t>
      </w:r>
      <w:r>
        <w:t>dying.</w:t>
      </w:r>
      <w:r w:rsidR="00381205">
        <w:t xml:space="preserve"> </w:t>
      </w:r>
      <w:r>
        <w:t>But</w:t>
      </w:r>
      <w:r w:rsidR="00381205">
        <w:t xml:space="preserve"> </w:t>
      </w:r>
      <w:r>
        <w:t>if,</w:t>
      </w:r>
      <w:r w:rsidR="00381205">
        <w:t xml:space="preserve"> </w:t>
      </w:r>
      <w:r>
        <w:t>in</w:t>
      </w:r>
      <w:r w:rsidR="00381205">
        <w:t xml:space="preserve"> </w:t>
      </w:r>
      <w:r>
        <w:t>this</w:t>
      </w:r>
      <w:r w:rsidR="00381205">
        <w:t xml:space="preserve"> </w:t>
      </w:r>
      <w:r>
        <w:t>land</w:t>
      </w:r>
      <w:r w:rsidR="00381205">
        <w:t xml:space="preserve"> </w:t>
      </w:r>
      <w:r>
        <w:t>of</w:t>
      </w:r>
      <w:r w:rsidR="00381205">
        <w:t xml:space="preserve"> </w:t>
      </w:r>
      <w:r>
        <w:t>death</w:t>
      </w:r>
      <w:r w:rsidR="00381205">
        <w:t xml:space="preserve"> </w:t>
      </w:r>
      <w:r>
        <w:t>inhabited</w:t>
      </w:r>
      <w:r w:rsidR="00381205">
        <w:t xml:space="preserve"> </w:t>
      </w:r>
      <w:r>
        <w:t>by</w:t>
      </w:r>
      <w:r w:rsidR="00381205">
        <w:t xml:space="preserve"> </w:t>
      </w:r>
      <w:r>
        <w:t>mortal</w:t>
      </w:r>
      <w:r w:rsidR="00381205">
        <w:t xml:space="preserve"> </w:t>
      </w:r>
      <w:r>
        <w:t>beings,</w:t>
      </w:r>
      <w:r w:rsidR="00381205">
        <w:t xml:space="preserve"> </w:t>
      </w:r>
      <w:r>
        <w:t>so</w:t>
      </w:r>
      <w:r w:rsidR="00381205">
        <w:t xml:space="preserve"> </w:t>
      </w:r>
      <w:r>
        <w:t>much</w:t>
      </w:r>
      <w:r w:rsidR="00381205">
        <w:t xml:space="preserve"> </w:t>
      </w:r>
      <w:r>
        <w:t>beauty</w:t>
      </w:r>
      <w:r w:rsidR="00381205">
        <w:t xml:space="preserve"> </w:t>
      </w:r>
      <w:r>
        <w:t>and</w:t>
      </w:r>
      <w:r w:rsidR="00381205">
        <w:t xml:space="preserve"> </w:t>
      </w:r>
      <w:r>
        <w:t>perfection</w:t>
      </w:r>
      <w:r w:rsidR="00381205">
        <w:t xml:space="preserve"> </w:t>
      </w:r>
      <w:r>
        <w:t>are</w:t>
      </w:r>
      <w:r w:rsidR="00381205">
        <w:t xml:space="preserve"> </w:t>
      </w:r>
      <w:r>
        <w:t>found,</w:t>
      </w:r>
      <w:r w:rsidR="00381205">
        <w:t xml:space="preserve"> </w:t>
      </w:r>
      <w:r>
        <w:t>what</w:t>
      </w:r>
      <w:r w:rsidR="00381205">
        <w:t xml:space="preserve"> </w:t>
      </w:r>
      <w:r>
        <w:t>must</w:t>
      </w:r>
      <w:r w:rsidR="00381205">
        <w:t xml:space="preserve"> </w:t>
      </w:r>
      <w:r>
        <w:t>be</w:t>
      </w:r>
      <w:r w:rsidR="00381205">
        <w:t xml:space="preserve"> </w:t>
      </w:r>
      <w:r>
        <w:t>the</w:t>
      </w:r>
      <w:r w:rsidR="00381205">
        <w:t xml:space="preserve"> </w:t>
      </w:r>
      <w:r>
        <w:t>splendor</w:t>
      </w:r>
      <w:r w:rsidR="00381205">
        <w:t xml:space="preserve"> </w:t>
      </w:r>
      <w:r>
        <w:t>and</w:t>
      </w:r>
      <w:r w:rsidR="00381205">
        <w:t xml:space="preserve"> </w:t>
      </w:r>
      <w:r>
        <w:t>magnificence</w:t>
      </w:r>
      <w:r w:rsidR="00381205">
        <w:t xml:space="preserve"> </w:t>
      </w:r>
      <w:r>
        <w:t>of</w:t>
      </w:r>
      <w:r w:rsidR="00381205">
        <w:t xml:space="preserve"> </w:t>
      </w:r>
      <w:r>
        <w:t>that</w:t>
      </w:r>
      <w:r w:rsidR="00381205">
        <w:t xml:space="preserve"> </w:t>
      </w:r>
      <w:r>
        <w:t>heavenly</w:t>
      </w:r>
      <w:r w:rsidR="00381205">
        <w:t xml:space="preserve"> </w:t>
      </w:r>
      <w:r>
        <w:t>country</w:t>
      </w:r>
      <w:r w:rsidR="00381205">
        <w:t xml:space="preserve"> </w:t>
      </w:r>
      <w:r>
        <w:t>whose</w:t>
      </w:r>
      <w:r w:rsidR="00381205">
        <w:t xml:space="preserve"> </w:t>
      </w:r>
      <w:r>
        <w:t>inhabitants</w:t>
      </w:r>
      <w:r w:rsidR="00381205">
        <w:t xml:space="preserve"> </w:t>
      </w:r>
      <w:r>
        <w:t>will</w:t>
      </w:r>
      <w:r w:rsidR="00381205">
        <w:t xml:space="preserve"> </w:t>
      </w:r>
      <w:r>
        <w:t>live</w:t>
      </w:r>
      <w:r w:rsidR="00381205">
        <w:t xml:space="preserve"> </w:t>
      </w:r>
      <w:r w:rsidR="000C5F1B">
        <w:t>forever</w:t>
      </w:r>
      <w:r>
        <w:t>?</w:t>
      </w:r>
      <w:r w:rsidR="00381205">
        <w:t xml:space="preserve"> </w:t>
      </w:r>
      <w:r>
        <w:t>Cast</w:t>
      </w:r>
      <w:r w:rsidR="00381205">
        <w:t xml:space="preserve"> </w:t>
      </w:r>
      <w:r>
        <w:t>your</w:t>
      </w:r>
      <w:r w:rsidR="00381205">
        <w:t xml:space="preserve"> </w:t>
      </w:r>
      <w:r>
        <w:t>eyes</w:t>
      </w:r>
      <w:r w:rsidR="00381205">
        <w:t xml:space="preserve"> </w:t>
      </w:r>
      <w:r>
        <w:t>over</w:t>
      </w:r>
      <w:r w:rsidR="00381205">
        <w:t xml:space="preserve"> </w:t>
      </w:r>
      <w:r>
        <w:t>the</w:t>
      </w:r>
      <w:r w:rsidR="00381205">
        <w:t xml:space="preserve"> </w:t>
      </w:r>
      <w:r>
        <w:t>world</w:t>
      </w:r>
      <w:r w:rsidR="00381205">
        <w:t xml:space="preserve"> </w:t>
      </w:r>
      <w:r>
        <w:t>and</w:t>
      </w:r>
      <w:r w:rsidR="00381205">
        <w:t xml:space="preserve"> </w:t>
      </w:r>
      <w:r>
        <w:t>behold</w:t>
      </w:r>
      <w:r w:rsidR="00381205">
        <w:t xml:space="preserve"> </w:t>
      </w:r>
      <w:r>
        <w:t>the</w:t>
      </w:r>
      <w:r w:rsidR="00381205">
        <w:t xml:space="preserve"> </w:t>
      </w:r>
      <w:r>
        <w:t>wonders</w:t>
      </w:r>
      <w:r w:rsidR="00381205">
        <w:t xml:space="preserve"> </w:t>
      </w:r>
      <w:r>
        <w:t>and</w:t>
      </w:r>
      <w:r w:rsidR="00381205">
        <w:t xml:space="preserve"> </w:t>
      </w:r>
      <w:r>
        <w:t>beauties</w:t>
      </w:r>
      <w:r w:rsidR="00381205">
        <w:t xml:space="preserve"> </w:t>
      </w:r>
      <w:r>
        <w:t>with</w:t>
      </w:r>
      <w:r w:rsidR="00381205">
        <w:t xml:space="preserve"> </w:t>
      </w:r>
      <w:r>
        <w:t>which</w:t>
      </w:r>
      <w:r w:rsidR="00381205">
        <w:t xml:space="preserve"> </w:t>
      </w:r>
      <w:r>
        <w:t>it</w:t>
      </w:r>
      <w:r w:rsidR="00381205">
        <w:t xml:space="preserve"> </w:t>
      </w:r>
      <w:r>
        <w:t>is</w:t>
      </w:r>
      <w:r w:rsidR="00381205">
        <w:t xml:space="preserve"> </w:t>
      </w:r>
      <w:r>
        <w:t>filled.</w:t>
      </w:r>
      <w:r w:rsidR="00381205">
        <w:t xml:space="preserve"> </w:t>
      </w:r>
      <w:r>
        <w:t>Observe</w:t>
      </w:r>
      <w:r w:rsidR="00381205">
        <w:t xml:space="preserve"> </w:t>
      </w:r>
      <w:r>
        <w:t>the</w:t>
      </w:r>
      <w:r w:rsidR="00381205">
        <w:t xml:space="preserve"> </w:t>
      </w:r>
      <w:r>
        <w:t>immensity</w:t>
      </w:r>
      <w:r w:rsidR="00381205">
        <w:t xml:space="preserve"> </w:t>
      </w:r>
      <w:r>
        <w:t>of</w:t>
      </w:r>
      <w:r w:rsidR="00381205">
        <w:t xml:space="preserve"> </w:t>
      </w:r>
      <w:r>
        <w:t>the</w:t>
      </w:r>
      <w:r w:rsidR="00381205">
        <w:t xml:space="preserve"> </w:t>
      </w:r>
      <w:r>
        <w:t>blue</w:t>
      </w:r>
      <w:r w:rsidR="00381205">
        <w:t xml:space="preserve"> </w:t>
      </w:r>
      <w:r>
        <w:t>vault</w:t>
      </w:r>
      <w:r w:rsidR="00381205">
        <w:t xml:space="preserve"> </w:t>
      </w:r>
      <w:r>
        <w:t>of</w:t>
      </w:r>
      <w:r w:rsidR="00381205">
        <w:t xml:space="preserve"> </w:t>
      </w:r>
      <w:r>
        <w:t>heaven;</w:t>
      </w:r>
      <w:r w:rsidR="00381205">
        <w:t xml:space="preserve"> </w:t>
      </w:r>
      <w:r>
        <w:t>the</w:t>
      </w:r>
      <w:r w:rsidR="00381205">
        <w:t xml:space="preserve"> </w:t>
      </w:r>
      <w:r>
        <w:t>dazzling</w:t>
      </w:r>
      <w:r w:rsidR="00381205">
        <w:t xml:space="preserve"> </w:t>
      </w:r>
      <w:r>
        <w:t>splendor</w:t>
      </w:r>
      <w:r w:rsidR="00381205">
        <w:t xml:space="preserve"> </w:t>
      </w:r>
      <w:r>
        <w:t>of</w:t>
      </w:r>
      <w:r w:rsidR="00381205">
        <w:t xml:space="preserve"> </w:t>
      </w:r>
      <w:r>
        <w:t>the</w:t>
      </w:r>
      <w:r w:rsidR="00381205">
        <w:t xml:space="preserve"> </w:t>
      </w:r>
      <w:r>
        <w:t>sun;</w:t>
      </w:r>
      <w:r w:rsidR="00381205">
        <w:t xml:space="preserve"> </w:t>
      </w:r>
      <w:r>
        <w:t>the</w:t>
      </w:r>
      <w:r w:rsidR="00381205">
        <w:t xml:space="preserve"> </w:t>
      </w:r>
      <w:r>
        <w:t>soft</w:t>
      </w:r>
      <w:r w:rsidR="00381205">
        <w:t xml:space="preserve"> </w:t>
      </w:r>
      <w:r>
        <w:t>radiance</w:t>
      </w:r>
      <w:r w:rsidR="00381205">
        <w:t xml:space="preserve"> </w:t>
      </w:r>
      <w:r>
        <w:t>of</w:t>
      </w:r>
      <w:r w:rsidR="00381205">
        <w:t xml:space="preserve"> </w:t>
      </w:r>
      <w:r>
        <w:t>the</w:t>
      </w:r>
      <w:r w:rsidR="00381205">
        <w:t xml:space="preserve"> </w:t>
      </w:r>
      <w:r>
        <w:t>moon</w:t>
      </w:r>
      <w:r w:rsidR="00381205">
        <w:t xml:space="preserve"> </w:t>
      </w:r>
      <w:r>
        <w:t>and</w:t>
      </w:r>
      <w:r w:rsidR="00381205">
        <w:t xml:space="preserve"> </w:t>
      </w:r>
      <w:r>
        <w:t>stars;</w:t>
      </w:r>
      <w:r w:rsidR="00381205">
        <w:t xml:space="preserve"> </w:t>
      </w:r>
      <w:r>
        <w:t>the</w:t>
      </w:r>
      <w:r w:rsidR="00381205">
        <w:t xml:space="preserve"> </w:t>
      </w:r>
      <w:r>
        <w:t>verdant</w:t>
      </w:r>
      <w:r w:rsidR="00381205">
        <w:t xml:space="preserve"> </w:t>
      </w:r>
      <w:r w:rsidR="000C5F1B">
        <w:t>beauty</w:t>
      </w:r>
      <w:r w:rsidR="00381205">
        <w:t xml:space="preserve"> </w:t>
      </w:r>
      <w:r>
        <w:t>of</w:t>
      </w:r>
      <w:r w:rsidR="00381205">
        <w:t xml:space="preserve"> </w:t>
      </w:r>
      <w:r>
        <w:t>the</w:t>
      </w:r>
      <w:r w:rsidR="00381205">
        <w:t xml:space="preserve"> </w:t>
      </w:r>
      <w:r>
        <w:t>earth,</w:t>
      </w:r>
      <w:r w:rsidR="00381205">
        <w:t xml:space="preserve"> </w:t>
      </w:r>
      <w:r>
        <w:t>with</w:t>
      </w:r>
      <w:r w:rsidR="00381205">
        <w:t xml:space="preserve"> </w:t>
      </w:r>
      <w:r>
        <w:t>its</w:t>
      </w:r>
      <w:r w:rsidR="00381205">
        <w:t xml:space="preserve"> </w:t>
      </w:r>
      <w:r>
        <w:t>treasures</w:t>
      </w:r>
      <w:r w:rsidR="00381205">
        <w:t xml:space="preserve"> </w:t>
      </w:r>
      <w:r>
        <w:t>of</w:t>
      </w:r>
      <w:r w:rsidR="00381205">
        <w:t xml:space="preserve"> </w:t>
      </w:r>
      <w:r>
        <w:t>precious</w:t>
      </w:r>
      <w:r w:rsidR="00381205">
        <w:t xml:space="preserve"> </w:t>
      </w:r>
      <w:r>
        <w:t>metals</w:t>
      </w:r>
      <w:r w:rsidR="00381205">
        <w:t xml:space="preserve"> </w:t>
      </w:r>
      <w:r>
        <w:t>and</w:t>
      </w:r>
      <w:r w:rsidR="00381205">
        <w:t xml:space="preserve"> </w:t>
      </w:r>
      <w:r>
        <w:t>brilliant</w:t>
      </w:r>
      <w:r w:rsidR="00381205">
        <w:t xml:space="preserve"> </w:t>
      </w:r>
      <w:r>
        <w:t>gems;</w:t>
      </w:r>
      <w:r w:rsidR="00381205">
        <w:t xml:space="preserve"> </w:t>
      </w:r>
      <w:r>
        <w:t>the</w:t>
      </w:r>
      <w:r w:rsidR="00381205">
        <w:t xml:space="preserve"> </w:t>
      </w:r>
      <w:r>
        <w:t>rich</w:t>
      </w:r>
      <w:r w:rsidR="00381205">
        <w:t xml:space="preserve"> </w:t>
      </w:r>
      <w:r>
        <w:t>plumage</w:t>
      </w:r>
      <w:r w:rsidR="00381205">
        <w:t xml:space="preserve"> </w:t>
      </w:r>
      <w:r>
        <w:t>of</w:t>
      </w:r>
      <w:r w:rsidR="00381205">
        <w:t xml:space="preserve"> </w:t>
      </w:r>
      <w:r>
        <w:t>the</w:t>
      </w:r>
      <w:r w:rsidR="00381205">
        <w:t xml:space="preserve"> </w:t>
      </w:r>
      <w:r>
        <w:t>birds;</w:t>
      </w:r>
      <w:r w:rsidR="00381205">
        <w:t xml:space="preserve"> </w:t>
      </w:r>
      <w:r>
        <w:t>the</w:t>
      </w:r>
      <w:r w:rsidR="00381205">
        <w:t xml:space="preserve"> </w:t>
      </w:r>
      <w:r>
        <w:t>grandeur</w:t>
      </w:r>
      <w:r w:rsidR="00381205">
        <w:t xml:space="preserve"> </w:t>
      </w:r>
      <w:r>
        <w:t>of</w:t>
      </w:r>
      <w:r w:rsidR="00381205">
        <w:t xml:space="preserve"> </w:t>
      </w:r>
      <w:r>
        <w:t>the</w:t>
      </w:r>
      <w:r w:rsidR="00381205">
        <w:t xml:space="preserve"> </w:t>
      </w:r>
      <w:r>
        <w:t>mountains;</w:t>
      </w:r>
      <w:r w:rsidR="00381205">
        <w:t xml:space="preserve"> </w:t>
      </w:r>
      <w:r>
        <w:t>the</w:t>
      </w:r>
      <w:r w:rsidR="00381205">
        <w:t xml:space="preserve"> </w:t>
      </w:r>
      <w:r>
        <w:t>smiling</w:t>
      </w:r>
      <w:r w:rsidR="00381205">
        <w:t xml:space="preserve"> </w:t>
      </w:r>
      <w:r>
        <w:t>beauty</w:t>
      </w:r>
      <w:r w:rsidR="00381205">
        <w:t xml:space="preserve"> </w:t>
      </w:r>
      <w:r>
        <w:t>of</w:t>
      </w:r>
      <w:r w:rsidR="00381205">
        <w:t xml:space="preserve"> </w:t>
      </w:r>
      <w:r>
        <w:t>the</w:t>
      </w:r>
      <w:r w:rsidR="00381205">
        <w:t xml:space="preserve"> </w:t>
      </w:r>
      <w:r>
        <w:t>valleys;</w:t>
      </w:r>
      <w:r w:rsidR="00381205">
        <w:t xml:space="preserve"> </w:t>
      </w:r>
      <w:r>
        <w:t>the</w:t>
      </w:r>
      <w:r w:rsidR="00381205">
        <w:t xml:space="preserve"> </w:t>
      </w:r>
      <w:r>
        <w:t>limpid</w:t>
      </w:r>
      <w:r w:rsidR="00381205">
        <w:t xml:space="preserve"> </w:t>
      </w:r>
      <w:r>
        <w:t>freshness</w:t>
      </w:r>
      <w:r w:rsidR="00381205">
        <w:t xml:space="preserve"> </w:t>
      </w:r>
      <w:r>
        <w:t>of</w:t>
      </w:r>
      <w:r w:rsidR="00381205">
        <w:t xml:space="preserve"> </w:t>
      </w:r>
      <w:r>
        <w:t>the</w:t>
      </w:r>
      <w:r w:rsidR="00381205">
        <w:t xml:space="preserve"> </w:t>
      </w:r>
      <w:r>
        <w:t>streams;</w:t>
      </w:r>
      <w:r w:rsidR="00381205">
        <w:t xml:space="preserve"> </w:t>
      </w:r>
      <w:r>
        <w:t>the</w:t>
      </w:r>
      <w:r w:rsidR="00381205">
        <w:t xml:space="preserve"> </w:t>
      </w:r>
      <w:r>
        <w:t>majesty</w:t>
      </w:r>
      <w:r w:rsidR="00381205">
        <w:t xml:space="preserve"> </w:t>
      </w:r>
      <w:r>
        <w:t>of</w:t>
      </w:r>
      <w:r w:rsidR="00381205">
        <w:t xml:space="preserve"> </w:t>
      </w:r>
      <w:r>
        <w:t>the</w:t>
      </w:r>
      <w:r w:rsidR="00381205">
        <w:t xml:space="preserve"> </w:t>
      </w:r>
      <w:r>
        <w:t>great</w:t>
      </w:r>
      <w:r w:rsidR="00381205">
        <w:t xml:space="preserve"> </w:t>
      </w:r>
      <w:r>
        <w:t>rivers;</w:t>
      </w:r>
      <w:r w:rsidR="00381205">
        <w:t xml:space="preserve"> </w:t>
      </w:r>
      <w:r>
        <w:t>the</w:t>
      </w:r>
      <w:r w:rsidR="00381205">
        <w:t xml:space="preserve"> </w:t>
      </w:r>
      <w:r>
        <w:t>vastness</w:t>
      </w:r>
      <w:r w:rsidR="00381205">
        <w:t xml:space="preserve"> </w:t>
      </w:r>
      <w:r>
        <w:t>of</w:t>
      </w:r>
      <w:r w:rsidR="00381205">
        <w:t xml:space="preserve"> </w:t>
      </w:r>
      <w:r>
        <w:t>the</w:t>
      </w:r>
      <w:r w:rsidR="00381205">
        <w:t xml:space="preserve"> </w:t>
      </w:r>
      <w:r>
        <w:t>sea,</w:t>
      </w:r>
      <w:r w:rsidR="00381205">
        <w:t xml:space="preserve"> </w:t>
      </w:r>
      <w:r>
        <w:t>with</w:t>
      </w:r>
      <w:r w:rsidR="00381205">
        <w:t xml:space="preserve"> </w:t>
      </w:r>
      <w:r>
        <w:t>all</w:t>
      </w:r>
      <w:r w:rsidR="00381205">
        <w:t xml:space="preserve"> </w:t>
      </w:r>
      <w:r>
        <w:t>the</w:t>
      </w:r>
      <w:r w:rsidR="00381205">
        <w:t xml:space="preserve"> </w:t>
      </w:r>
      <w:r>
        <w:t>wonders</w:t>
      </w:r>
      <w:r w:rsidR="00381205">
        <w:t xml:space="preserve"> </w:t>
      </w:r>
      <w:r>
        <w:t>it</w:t>
      </w:r>
      <w:r w:rsidR="00381205">
        <w:t xml:space="preserve"> </w:t>
      </w:r>
      <w:r>
        <w:t>contains;</w:t>
      </w:r>
      <w:r w:rsidR="00381205">
        <w:t xml:space="preserve"> </w:t>
      </w:r>
      <w:r>
        <w:t>the</w:t>
      </w:r>
      <w:r w:rsidR="00381205">
        <w:t xml:space="preserve"> </w:t>
      </w:r>
      <w:r>
        <w:t>beauty</w:t>
      </w:r>
      <w:r w:rsidR="00381205">
        <w:t xml:space="preserve"> </w:t>
      </w:r>
      <w:r>
        <w:t>of</w:t>
      </w:r>
      <w:r w:rsidR="00381205">
        <w:t xml:space="preserve"> </w:t>
      </w:r>
      <w:r>
        <w:t>the</w:t>
      </w:r>
      <w:r w:rsidR="00381205">
        <w:t xml:space="preserve"> </w:t>
      </w:r>
      <w:r>
        <w:t>deep</w:t>
      </w:r>
      <w:r w:rsidR="00381205">
        <w:t xml:space="preserve"> </w:t>
      </w:r>
      <w:r>
        <w:t>lakes,</w:t>
      </w:r>
      <w:r w:rsidR="00381205">
        <w:t xml:space="preserve"> </w:t>
      </w:r>
      <w:r>
        <w:t>those</w:t>
      </w:r>
      <w:r w:rsidR="00381205">
        <w:t xml:space="preserve"> </w:t>
      </w:r>
      <w:r>
        <w:t>eyes</w:t>
      </w:r>
      <w:r w:rsidR="00381205">
        <w:t xml:space="preserve"> </w:t>
      </w:r>
      <w:r>
        <w:t>of</w:t>
      </w:r>
      <w:r w:rsidR="00381205">
        <w:t xml:space="preserve"> </w:t>
      </w:r>
      <w:r>
        <w:t>the</w:t>
      </w:r>
      <w:r w:rsidR="00381205">
        <w:t xml:space="preserve"> </w:t>
      </w:r>
      <w:r>
        <w:t>earth,</w:t>
      </w:r>
      <w:r w:rsidR="00381205">
        <w:t xml:space="preserve"> </w:t>
      </w:r>
      <w:r>
        <w:t>reflecting</w:t>
      </w:r>
      <w:r w:rsidR="00381205">
        <w:t xml:space="preserve"> </w:t>
      </w:r>
      <w:r>
        <w:t>on</w:t>
      </w:r>
      <w:r w:rsidR="00381205">
        <w:t xml:space="preserve"> </w:t>
      </w:r>
      <w:r>
        <w:t>their</w:t>
      </w:r>
      <w:r w:rsidR="00381205">
        <w:t xml:space="preserve"> </w:t>
      </w:r>
      <w:r w:rsidR="000C5F1B">
        <w:t>pl</w:t>
      </w:r>
      <w:r>
        <w:t>acid</w:t>
      </w:r>
      <w:r w:rsidR="00381205">
        <w:t xml:space="preserve"> </w:t>
      </w:r>
      <w:r>
        <w:t>bosoms</w:t>
      </w:r>
      <w:r w:rsidR="00381205">
        <w:t xml:space="preserve"> </w:t>
      </w:r>
      <w:r>
        <w:t>the</w:t>
      </w:r>
      <w:r w:rsidR="00381205">
        <w:t xml:space="preserve"> </w:t>
      </w:r>
      <w:r>
        <w:t>starry</w:t>
      </w:r>
      <w:r w:rsidR="00381205">
        <w:t xml:space="preserve"> </w:t>
      </w:r>
      <w:r>
        <w:t>splendor</w:t>
      </w:r>
      <w:r w:rsidR="00381205">
        <w:t xml:space="preserve"> </w:t>
      </w:r>
      <w:r>
        <w:t>of</w:t>
      </w:r>
      <w:r w:rsidR="00381205">
        <w:t xml:space="preserve"> </w:t>
      </w:r>
      <w:r>
        <w:t>the</w:t>
      </w:r>
      <w:r w:rsidR="00381205">
        <w:t xml:space="preserve"> </w:t>
      </w:r>
      <w:r>
        <w:t>heavens;</w:t>
      </w:r>
      <w:r w:rsidR="00381205">
        <w:t xml:space="preserve"> </w:t>
      </w:r>
      <w:r>
        <w:t>the</w:t>
      </w:r>
      <w:r w:rsidR="00381205">
        <w:t xml:space="preserve"> </w:t>
      </w:r>
      <w:r>
        <w:t>flower-</w:t>
      </w:r>
      <w:r w:rsidR="000C5F1B">
        <w:t>enameled</w:t>
      </w:r>
      <w:r w:rsidR="00381205">
        <w:t xml:space="preserve"> </w:t>
      </w:r>
      <w:r>
        <w:t>fields,</w:t>
      </w:r>
      <w:r w:rsidR="00381205">
        <w:t xml:space="preserve"> </w:t>
      </w:r>
      <w:r>
        <w:t>which</w:t>
      </w:r>
      <w:r w:rsidR="00381205">
        <w:t xml:space="preserve"> </w:t>
      </w:r>
      <w:r>
        <w:t>seem</w:t>
      </w:r>
      <w:r w:rsidR="00381205">
        <w:t xml:space="preserve"> </w:t>
      </w:r>
      <w:r>
        <w:t>a</w:t>
      </w:r>
      <w:r w:rsidR="00381205">
        <w:t xml:space="preserve"> </w:t>
      </w:r>
      <w:r>
        <w:t>counterpart</w:t>
      </w:r>
      <w:r w:rsidR="00381205">
        <w:t xml:space="preserve"> </w:t>
      </w:r>
      <w:r>
        <w:t>of</w:t>
      </w:r>
      <w:r w:rsidR="00381205">
        <w:t xml:space="preserve"> </w:t>
      </w:r>
      <w:r>
        <w:t>the</w:t>
      </w:r>
      <w:r w:rsidR="00381205">
        <w:t xml:space="preserve"> </w:t>
      </w:r>
      <w:r>
        <w:t>starlit</w:t>
      </w:r>
      <w:r w:rsidR="00381205">
        <w:t xml:space="preserve"> </w:t>
      </w:r>
      <w:r>
        <w:t>firmament</w:t>
      </w:r>
      <w:r w:rsidR="00381205">
        <w:t xml:space="preserve"> </w:t>
      </w:r>
      <w:r>
        <w:t>above</w:t>
      </w:r>
      <w:r w:rsidR="00381205">
        <w:t xml:space="preserve"> </w:t>
      </w:r>
      <w:r>
        <w:t>them.</w:t>
      </w:r>
      <w:r w:rsidR="00381205">
        <w:t xml:space="preserve"> </w:t>
      </w:r>
      <w:r>
        <w:t>If</w:t>
      </w:r>
      <w:r w:rsidR="00381205">
        <w:t xml:space="preserve"> </w:t>
      </w:r>
      <w:r>
        <w:t>in</w:t>
      </w:r>
      <w:r w:rsidR="00381205">
        <w:t xml:space="preserve"> </w:t>
      </w:r>
      <w:r>
        <w:t>this</w:t>
      </w:r>
      <w:r w:rsidR="00381205">
        <w:t xml:space="preserve"> </w:t>
      </w:r>
      <w:r>
        <w:t>land</w:t>
      </w:r>
      <w:r w:rsidR="00381205">
        <w:t xml:space="preserve"> </w:t>
      </w:r>
      <w:r>
        <w:t>of</w:t>
      </w:r>
      <w:r w:rsidR="00381205">
        <w:t xml:space="preserve"> </w:t>
      </w:r>
      <w:r>
        <w:t>exile</w:t>
      </w:r>
      <w:r w:rsidR="00381205">
        <w:t xml:space="preserve"> </w:t>
      </w:r>
      <w:r>
        <w:t>we</w:t>
      </w:r>
      <w:r w:rsidR="00381205">
        <w:t xml:space="preserve"> </w:t>
      </w:r>
      <w:r>
        <w:t>behold</w:t>
      </w:r>
      <w:r w:rsidR="00381205">
        <w:t xml:space="preserve"> </w:t>
      </w:r>
      <w:r>
        <w:t>so</w:t>
      </w:r>
      <w:r w:rsidR="00381205">
        <w:t xml:space="preserve"> </w:t>
      </w:r>
      <w:r>
        <w:t>much</w:t>
      </w:r>
      <w:r w:rsidR="00381205">
        <w:t xml:space="preserve"> </w:t>
      </w:r>
      <w:r>
        <w:t>beauty</w:t>
      </w:r>
      <w:r w:rsidR="00381205">
        <w:t xml:space="preserve"> </w:t>
      </w:r>
      <w:r>
        <w:t>to</w:t>
      </w:r>
      <w:r w:rsidR="00381205">
        <w:t xml:space="preserve"> </w:t>
      </w:r>
      <w:r>
        <w:t>enrapture</w:t>
      </w:r>
      <w:r w:rsidR="00381205">
        <w:t xml:space="preserve"> </w:t>
      </w:r>
      <w:r>
        <w:t>our</w:t>
      </w:r>
      <w:r w:rsidR="00381205">
        <w:t xml:space="preserve"> </w:t>
      </w:r>
      <w:r>
        <w:t>soul,</w:t>
      </w:r>
      <w:r w:rsidR="00381205">
        <w:t xml:space="preserve"> </w:t>
      </w:r>
      <w:r>
        <w:t>what</w:t>
      </w:r>
      <w:r w:rsidR="00381205">
        <w:t xml:space="preserve"> </w:t>
      </w:r>
      <w:r>
        <w:t>must</w:t>
      </w:r>
      <w:r w:rsidR="00381205">
        <w:t xml:space="preserve"> </w:t>
      </w:r>
      <w:r>
        <w:t>be</w:t>
      </w:r>
      <w:r w:rsidR="00381205">
        <w:t xml:space="preserve"> </w:t>
      </w:r>
      <w:r>
        <w:t>the</w:t>
      </w:r>
      <w:r w:rsidR="00381205">
        <w:t xml:space="preserve"> </w:t>
      </w:r>
      <w:r>
        <w:t>spectacle</w:t>
      </w:r>
      <w:r w:rsidR="00381205">
        <w:t xml:space="preserve"> </w:t>
      </w:r>
      <w:r>
        <w:t>which</w:t>
      </w:r>
      <w:r w:rsidR="00381205">
        <w:t xml:space="preserve"> </w:t>
      </w:r>
      <w:r>
        <w:t>awaits</w:t>
      </w:r>
      <w:r w:rsidR="00381205">
        <w:t xml:space="preserve"> </w:t>
      </w:r>
      <w:r>
        <w:t>us</w:t>
      </w:r>
      <w:r w:rsidR="00381205">
        <w:t xml:space="preserve"> </w:t>
      </w:r>
      <w:r>
        <w:t>in</w:t>
      </w:r>
      <w:r w:rsidR="00381205">
        <w:t xml:space="preserve"> </w:t>
      </w:r>
      <w:r>
        <w:t>the</w:t>
      </w:r>
      <w:r w:rsidR="00381205">
        <w:t xml:space="preserve"> </w:t>
      </w:r>
      <w:r>
        <w:t>haven</w:t>
      </w:r>
      <w:r w:rsidR="00381205">
        <w:t xml:space="preserve"> </w:t>
      </w:r>
      <w:r>
        <w:t>of</w:t>
      </w:r>
      <w:r w:rsidR="00381205">
        <w:t xml:space="preserve"> </w:t>
      </w:r>
      <w:r>
        <w:t>eternal</w:t>
      </w:r>
      <w:r w:rsidR="00381205">
        <w:t xml:space="preserve"> </w:t>
      </w:r>
      <w:r>
        <w:t>rest?</w:t>
      </w:r>
      <w:r w:rsidR="00381205">
        <w:t xml:space="preserve"> </w:t>
      </w:r>
    </w:p>
    <w:p w14:paraId="1A541C68" w14:textId="53CEA9C5" w:rsidR="001A1D29" w:rsidRDefault="00055323" w:rsidP="00B01E47">
      <w:pPr>
        <w:jc w:val="both"/>
      </w:pPr>
      <w:r>
        <w:t>Compare</w:t>
      </w:r>
      <w:r w:rsidR="00381205">
        <w:t xml:space="preserve"> </w:t>
      </w:r>
      <w:r>
        <w:t>the</w:t>
      </w:r>
      <w:r w:rsidR="00381205">
        <w:t xml:space="preserve"> </w:t>
      </w:r>
      <w:r>
        <w:t>inhabitants</w:t>
      </w:r>
      <w:r w:rsidR="00381205">
        <w:t xml:space="preserve"> </w:t>
      </w:r>
      <w:r>
        <w:t>of</w:t>
      </w:r>
      <w:r w:rsidR="00381205">
        <w:t xml:space="preserve"> </w:t>
      </w:r>
      <w:r>
        <w:t>the</w:t>
      </w:r>
      <w:r w:rsidR="00381205">
        <w:t xml:space="preserve"> </w:t>
      </w:r>
      <w:r>
        <w:t>two</w:t>
      </w:r>
      <w:r w:rsidR="00381205">
        <w:t xml:space="preserve"> </w:t>
      </w:r>
      <w:r>
        <w:t>countries,</w:t>
      </w:r>
      <w:r w:rsidR="00381205">
        <w:t xml:space="preserve"> </w:t>
      </w:r>
      <w:r>
        <w:t>if</w:t>
      </w:r>
      <w:r w:rsidR="00381205">
        <w:t xml:space="preserve"> </w:t>
      </w:r>
      <w:r>
        <w:t>you</w:t>
      </w:r>
      <w:r w:rsidR="00381205">
        <w:t xml:space="preserve"> </w:t>
      </w:r>
      <w:r>
        <w:t>would</w:t>
      </w:r>
      <w:r w:rsidR="00381205">
        <w:t xml:space="preserve"> </w:t>
      </w:r>
      <w:r>
        <w:t>have</w:t>
      </w:r>
      <w:r w:rsidR="00381205">
        <w:t xml:space="preserve"> </w:t>
      </w:r>
      <w:r>
        <w:t>a</w:t>
      </w:r>
      <w:r w:rsidR="00381205">
        <w:t xml:space="preserve"> </w:t>
      </w:r>
      <w:r>
        <w:t>still</w:t>
      </w:r>
      <w:r w:rsidR="00381205">
        <w:t xml:space="preserve"> </w:t>
      </w:r>
      <w:r>
        <w:t>stronger</w:t>
      </w:r>
      <w:r w:rsidR="00381205">
        <w:t xml:space="preserve"> </w:t>
      </w:r>
      <w:r>
        <w:t>proof</w:t>
      </w:r>
      <w:r w:rsidR="00381205">
        <w:t xml:space="preserve"> </w:t>
      </w:r>
      <w:r>
        <w:t>of</w:t>
      </w:r>
      <w:r w:rsidR="00381205">
        <w:t xml:space="preserve"> </w:t>
      </w:r>
      <w:r>
        <w:t>the</w:t>
      </w:r>
      <w:r w:rsidR="00381205">
        <w:t xml:space="preserve"> </w:t>
      </w:r>
      <w:r>
        <w:t>superiority</w:t>
      </w:r>
      <w:r w:rsidR="00381205">
        <w:t xml:space="preserve"> </w:t>
      </w:r>
      <w:r>
        <w:t>and</w:t>
      </w:r>
      <w:r w:rsidR="00381205">
        <w:t xml:space="preserve"> </w:t>
      </w:r>
      <w:r>
        <w:t>infinite</w:t>
      </w:r>
      <w:r w:rsidR="00381205">
        <w:t xml:space="preserve"> </w:t>
      </w:r>
      <w:r>
        <w:t>grandeur</w:t>
      </w:r>
      <w:r w:rsidR="00381205">
        <w:t xml:space="preserve"> </w:t>
      </w:r>
      <w:r>
        <w:t>of</w:t>
      </w:r>
      <w:r w:rsidR="00381205">
        <w:t xml:space="preserve"> </w:t>
      </w:r>
      <w:r>
        <w:t>the</w:t>
      </w:r>
      <w:r w:rsidR="00381205">
        <w:t xml:space="preserve"> </w:t>
      </w:r>
      <w:r>
        <w:t>heavenly</w:t>
      </w:r>
      <w:r w:rsidR="00381205">
        <w:t xml:space="preserve"> </w:t>
      </w:r>
      <w:r>
        <w:t>country.</w:t>
      </w:r>
      <w:r w:rsidR="00381205">
        <w:t xml:space="preserve"> </w:t>
      </w:r>
      <w:r>
        <w:t>This</w:t>
      </w:r>
      <w:r w:rsidR="00381205">
        <w:t xml:space="preserve"> </w:t>
      </w:r>
      <w:r>
        <w:t>earth</w:t>
      </w:r>
      <w:r w:rsidR="00381205">
        <w:t xml:space="preserve"> </w:t>
      </w:r>
      <w:r>
        <w:t>is</w:t>
      </w:r>
      <w:r w:rsidR="00381205">
        <w:t xml:space="preserve"> </w:t>
      </w:r>
      <w:r>
        <w:t>the</w:t>
      </w:r>
      <w:r w:rsidR="00381205">
        <w:t xml:space="preserve"> </w:t>
      </w:r>
      <w:r>
        <w:t>land</w:t>
      </w:r>
      <w:r w:rsidR="00381205">
        <w:t xml:space="preserve"> </w:t>
      </w:r>
      <w:r>
        <w:t>of</w:t>
      </w:r>
      <w:r w:rsidR="00381205">
        <w:t xml:space="preserve"> </w:t>
      </w:r>
      <w:r>
        <w:t>death,</w:t>
      </w:r>
      <w:r w:rsidR="00381205">
        <w:t xml:space="preserve"> </w:t>
      </w:r>
      <w:r>
        <w:t>Heaven</w:t>
      </w:r>
      <w:r w:rsidR="00381205">
        <w:t xml:space="preserve"> </w:t>
      </w:r>
      <w:r>
        <w:t>is</w:t>
      </w:r>
      <w:r w:rsidR="00381205">
        <w:t xml:space="preserve"> </w:t>
      </w:r>
      <w:r>
        <w:t>the</w:t>
      </w:r>
      <w:r w:rsidR="00381205">
        <w:t xml:space="preserve"> </w:t>
      </w:r>
      <w:r>
        <w:t>land</w:t>
      </w:r>
      <w:r w:rsidR="00381205">
        <w:t xml:space="preserve"> </w:t>
      </w:r>
      <w:r>
        <w:t>of</w:t>
      </w:r>
      <w:r w:rsidR="00381205">
        <w:t xml:space="preserve"> </w:t>
      </w:r>
      <w:r>
        <w:t>immortality.</w:t>
      </w:r>
      <w:r w:rsidR="00381205">
        <w:t xml:space="preserve"> </w:t>
      </w:r>
      <w:r>
        <w:t>Ours</w:t>
      </w:r>
      <w:r w:rsidR="00381205">
        <w:t xml:space="preserve"> </w:t>
      </w:r>
      <w:r>
        <w:t>is</w:t>
      </w:r>
      <w:r w:rsidR="00381205">
        <w:t xml:space="preserve"> </w:t>
      </w:r>
      <w:r>
        <w:t>the</w:t>
      </w:r>
      <w:r w:rsidR="00381205">
        <w:t xml:space="preserve"> </w:t>
      </w:r>
      <w:r>
        <w:t>habitation</w:t>
      </w:r>
      <w:r w:rsidR="00381205">
        <w:t xml:space="preserve"> </w:t>
      </w:r>
      <w:r>
        <w:t>of</w:t>
      </w:r>
      <w:r w:rsidR="00381205">
        <w:t xml:space="preserve"> </w:t>
      </w:r>
      <w:r>
        <w:t>sinners,</w:t>
      </w:r>
      <w:r w:rsidR="00381205">
        <w:t xml:space="preserve"> </w:t>
      </w:r>
      <w:r>
        <w:t>Heaven</w:t>
      </w:r>
      <w:r w:rsidR="00381205">
        <w:t xml:space="preserve"> </w:t>
      </w:r>
      <w:r>
        <w:t>the</w:t>
      </w:r>
      <w:r w:rsidR="00381205">
        <w:t xml:space="preserve"> </w:t>
      </w:r>
      <w:r>
        <w:t>habitation</w:t>
      </w:r>
      <w:r w:rsidR="00381205">
        <w:t xml:space="preserve"> </w:t>
      </w:r>
      <w:r>
        <w:t>of</w:t>
      </w:r>
      <w:r w:rsidR="00381205">
        <w:t xml:space="preserve"> </w:t>
      </w:r>
      <w:r>
        <w:t>the</w:t>
      </w:r>
      <w:r w:rsidR="00381205">
        <w:t xml:space="preserve"> </w:t>
      </w:r>
      <w:r>
        <w:t>just.</w:t>
      </w:r>
      <w:r w:rsidR="00381205">
        <w:t xml:space="preserve"> </w:t>
      </w:r>
      <w:r>
        <w:t>Ours</w:t>
      </w:r>
      <w:r w:rsidR="00381205">
        <w:t xml:space="preserve"> </w:t>
      </w:r>
      <w:r>
        <w:t>is</w:t>
      </w:r>
      <w:r w:rsidR="00381205">
        <w:t xml:space="preserve"> </w:t>
      </w:r>
      <w:r>
        <w:t>a</w:t>
      </w:r>
      <w:r w:rsidR="00381205">
        <w:t xml:space="preserve"> </w:t>
      </w:r>
      <w:r>
        <w:t>place</w:t>
      </w:r>
      <w:r w:rsidR="00381205">
        <w:t xml:space="preserve"> </w:t>
      </w:r>
      <w:r>
        <w:t>of</w:t>
      </w:r>
      <w:r w:rsidR="00381205">
        <w:t xml:space="preserve"> </w:t>
      </w:r>
      <w:r>
        <w:t>penance,</w:t>
      </w:r>
      <w:r w:rsidR="00381205">
        <w:t xml:space="preserve"> </w:t>
      </w:r>
      <w:r>
        <w:t>an</w:t>
      </w:r>
      <w:r w:rsidR="00381205">
        <w:t xml:space="preserve"> </w:t>
      </w:r>
      <w:r>
        <w:t>arena</w:t>
      </w:r>
      <w:r w:rsidR="00381205">
        <w:t xml:space="preserve"> </w:t>
      </w:r>
      <w:r>
        <w:t>of</w:t>
      </w:r>
      <w:r w:rsidR="00381205">
        <w:t xml:space="preserve"> </w:t>
      </w:r>
      <w:r>
        <w:t>combat;</w:t>
      </w:r>
      <w:r w:rsidR="00381205">
        <w:t xml:space="preserve"> </w:t>
      </w:r>
      <w:r>
        <w:t>Heaven</w:t>
      </w:r>
      <w:r w:rsidR="00381205">
        <w:t xml:space="preserve"> </w:t>
      </w:r>
      <w:r>
        <w:t>is</w:t>
      </w:r>
      <w:r w:rsidR="00381205">
        <w:t xml:space="preserve"> </w:t>
      </w:r>
      <w:r>
        <w:t>the</w:t>
      </w:r>
      <w:r w:rsidR="00381205">
        <w:t xml:space="preserve"> </w:t>
      </w:r>
      <w:r>
        <w:t>land</w:t>
      </w:r>
      <w:r w:rsidR="00381205">
        <w:t xml:space="preserve"> </w:t>
      </w:r>
      <w:r>
        <w:t>of</w:t>
      </w:r>
      <w:r w:rsidR="00381205">
        <w:t xml:space="preserve"> </w:t>
      </w:r>
      <w:r>
        <w:t>triumph,</w:t>
      </w:r>
      <w:r w:rsidR="00381205">
        <w:t xml:space="preserve"> </w:t>
      </w:r>
      <w:r>
        <w:t>the</w:t>
      </w:r>
      <w:r w:rsidR="00381205">
        <w:t xml:space="preserve"> </w:t>
      </w:r>
      <w:r>
        <w:t>throne</w:t>
      </w:r>
      <w:r w:rsidR="00381205">
        <w:t xml:space="preserve"> </w:t>
      </w:r>
      <w:r>
        <w:t>of</w:t>
      </w:r>
      <w:r w:rsidR="00381205">
        <w:t xml:space="preserve"> </w:t>
      </w:r>
      <w:r>
        <w:t>the</w:t>
      </w:r>
      <w:r w:rsidR="00381205">
        <w:t xml:space="preserve"> </w:t>
      </w:r>
      <w:r>
        <w:t>victor,</w:t>
      </w:r>
      <w:r w:rsidR="00381205">
        <w:t xml:space="preserve"> </w:t>
      </w:r>
      <w:r w:rsidR="000C5F1B">
        <w:t>“</w:t>
      </w:r>
      <w:r>
        <w:t>the</w:t>
      </w:r>
      <w:r w:rsidR="00381205">
        <w:t xml:space="preserve"> </w:t>
      </w:r>
      <w:r>
        <w:t>city</w:t>
      </w:r>
      <w:r w:rsidR="00381205">
        <w:t xml:space="preserve"> </w:t>
      </w:r>
      <w:r>
        <w:t>of</w:t>
      </w:r>
      <w:r w:rsidR="00381205">
        <w:t xml:space="preserve"> </w:t>
      </w:r>
      <w:r>
        <w:t>God.</w:t>
      </w:r>
      <w:r w:rsidR="000C5F1B">
        <w:t>”</w:t>
      </w:r>
      <w:r w:rsidR="00381205">
        <w:t xml:space="preserve"> </w:t>
      </w:r>
      <w:r w:rsidR="001A1D29">
        <w:t>“</w:t>
      </w:r>
      <w:r>
        <w:t>Glorious</w:t>
      </w:r>
      <w:r w:rsidR="00381205">
        <w:t xml:space="preserve"> </w:t>
      </w:r>
      <w:r>
        <w:t>things</w:t>
      </w:r>
      <w:r w:rsidR="00381205">
        <w:t xml:space="preserve"> </w:t>
      </w:r>
      <w:r>
        <w:t>are</w:t>
      </w:r>
      <w:r w:rsidR="00381205">
        <w:t xml:space="preserve"> </w:t>
      </w:r>
      <w:r>
        <w:t>said</w:t>
      </w:r>
      <w:r w:rsidR="00381205">
        <w:t xml:space="preserve"> </w:t>
      </w:r>
      <w:r>
        <w:t>of</w:t>
      </w:r>
      <w:r w:rsidR="00381205">
        <w:t xml:space="preserve"> </w:t>
      </w:r>
      <w:r w:rsidR="000E0824">
        <w:t>you</w:t>
      </w:r>
      <w:r>
        <w:t>,</w:t>
      </w:r>
      <w:r w:rsidR="00381205">
        <w:t xml:space="preserve"> </w:t>
      </w:r>
      <w:r>
        <w:t>0</w:t>
      </w:r>
      <w:r w:rsidR="00381205">
        <w:t xml:space="preserve"> </w:t>
      </w:r>
      <w:r>
        <w:t>City</w:t>
      </w:r>
      <w:r w:rsidR="00381205">
        <w:t xml:space="preserve"> </w:t>
      </w:r>
      <w:r>
        <w:t>of</w:t>
      </w:r>
      <w:r w:rsidR="00381205">
        <w:t xml:space="preserve"> </w:t>
      </w:r>
      <w:r>
        <w:t>God!</w:t>
      </w:r>
      <w:r w:rsidR="001A1D29">
        <w:t>”</w:t>
      </w:r>
      <w:r w:rsidR="001A1D29">
        <w:rPr>
          <w:rStyle w:val="FootnoteReference"/>
        </w:rPr>
        <w:footnoteReference w:id="90"/>
      </w:r>
      <w:r w:rsidR="00381205">
        <w:t xml:space="preserve"> </w:t>
      </w:r>
      <w:r>
        <w:t>Immeasurable</w:t>
      </w:r>
      <w:r w:rsidR="00381205">
        <w:t xml:space="preserve"> </w:t>
      </w:r>
      <w:r>
        <w:t>is</w:t>
      </w:r>
      <w:r w:rsidR="00381205">
        <w:t xml:space="preserve"> </w:t>
      </w:r>
      <w:r w:rsidR="001A1D29">
        <w:t>y</w:t>
      </w:r>
      <w:r w:rsidR="00186837">
        <w:t>our</w:t>
      </w:r>
      <w:r w:rsidR="00381205">
        <w:t xml:space="preserve"> </w:t>
      </w:r>
      <w:r>
        <w:t>greatness,</w:t>
      </w:r>
      <w:r w:rsidR="00381205">
        <w:t xml:space="preserve"> </w:t>
      </w:r>
      <w:r>
        <w:t>incomparable</w:t>
      </w:r>
      <w:r w:rsidR="00381205">
        <w:t xml:space="preserve"> </w:t>
      </w:r>
      <w:r>
        <w:t>the</w:t>
      </w:r>
      <w:r w:rsidR="00381205">
        <w:t xml:space="preserve"> </w:t>
      </w:r>
      <w:r>
        <w:t>beauty</w:t>
      </w:r>
      <w:r w:rsidR="00381205">
        <w:t xml:space="preserve"> </w:t>
      </w:r>
      <w:r>
        <w:t>of</w:t>
      </w:r>
      <w:r w:rsidR="00381205">
        <w:t xml:space="preserve"> </w:t>
      </w:r>
      <w:r w:rsidR="001A1D29">
        <w:t>y</w:t>
      </w:r>
      <w:r w:rsidR="00186837">
        <w:t>our</w:t>
      </w:r>
      <w:r w:rsidR="00381205">
        <w:t xml:space="preserve"> </w:t>
      </w:r>
      <w:r>
        <w:t>structure.</w:t>
      </w:r>
      <w:r w:rsidR="00381205">
        <w:t xml:space="preserve"> </w:t>
      </w:r>
      <w:r>
        <w:t>Infinite</w:t>
      </w:r>
      <w:r w:rsidR="00381205">
        <w:t xml:space="preserve"> </w:t>
      </w:r>
      <w:r w:rsidR="001A1D29">
        <w:t>y</w:t>
      </w:r>
      <w:r w:rsidR="00186837">
        <w:t>our</w:t>
      </w:r>
      <w:r w:rsidR="00381205">
        <w:t xml:space="preserve"> </w:t>
      </w:r>
      <w:r>
        <w:t>price;</w:t>
      </w:r>
      <w:r w:rsidR="00381205">
        <w:t xml:space="preserve"> </w:t>
      </w:r>
      <w:r>
        <w:t>most</w:t>
      </w:r>
      <w:r w:rsidR="00381205">
        <w:t xml:space="preserve"> </w:t>
      </w:r>
      <w:r>
        <w:t>noble</w:t>
      </w:r>
      <w:r w:rsidR="00381205">
        <w:t xml:space="preserve"> </w:t>
      </w:r>
      <w:r w:rsidR="001A1D29">
        <w:t>y</w:t>
      </w:r>
      <w:r w:rsidR="00186837">
        <w:t>our</w:t>
      </w:r>
      <w:r w:rsidR="00381205">
        <w:t xml:space="preserve"> </w:t>
      </w:r>
      <w:r>
        <w:t>inhabitants,</w:t>
      </w:r>
      <w:r w:rsidR="00381205">
        <w:t xml:space="preserve"> </w:t>
      </w:r>
      <w:r>
        <w:t>sublime</w:t>
      </w:r>
      <w:r w:rsidR="00381205">
        <w:t xml:space="preserve"> </w:t>
      </w:r>
      <w:r w:rsidR="001A1D29">
        <w:t>y</w:t>
      </w:r>
      <w:r w:rsidR="00186837">
        <w:t>our</w:t>
      </w:r>
      <w:r w:rsidR="00381205">
        <w:t xml:space="preserve"> </w:t>
      </w:r>
      <w:r>
        <w:t>employments;</w:t>
      </w:r>
      <w:r w:rsidR="00381205">
        <w:t xml:space="preserve"> </w:t>
      </w:r>
      <w:r>
        <w:t>most</w:t>
      </w:r>
      <w:r w:rsidR="00381205">
        <w:t xml:space="preserve"> </w:t>
      </w:r>
      <w:r>
        <w:t>rich</w:t>
      </w:r>
      <w:r w:rsidR="00381205">
        <w:t xml:space="preserve"> </w:t>
      </w:r>
      <w:r w:rsidR="005704E7">
        <w:t>are</w:t>
      </w:r>
      <w:r w:rsidR="00381205">
        <w:t xml:space="preserve"> </w:t>
      </w:r>
      <w:r w:rsidR="001A1D29">
        <w:t>y</w:t>
      </w:r>
      <w:r w:rsidR="00186837">
        <w:t>ou</w:t>
      </w:r>
      <w:r w:rsidR="001A1D29">
        <w:t xml:space="preserve"> </w:t>
      </w:r>
      <w:r>
        <w:t>in</w:t>
      </w:r>
      <w:r w:rsidR="00381205">
        <w:t xml:space="preserve"> </w:t>
      </w:r>
      <w:r>
        <w:t>all</w:t>
      </w:r>
      <w:r w:rsidR="00381205">
        <w:t xml:space="preserve"> </w:t>
      </w:r>
      <w:r>
        <w:t>good,</w:t>
      </w:r>
      <w:r w:rsidR="00381205">
        <w:t xml:space="preserve"> </w:t>
      </w:r>
      <w:r>
        <w:t>and</w:t>
      </w:r>
      <w:r w:rsidR="00381205">
        <w:t xml:space="preserve"> </w:t>
      </w:r>
      <w:r>
        <w:t>no</w:t>
      </w:r>
      <w:r w:rsidR="00381205">
        <w:t xml:space="preserve"> </w:t>
      </w:r>
      <w:r>
        <w:t>evil</w:t>
      </w:r>
      <w:r w:rsidR="00381205">
        <w:t xml:space="preserve"> </w:t>
      </w:r>
      <w:r>
        <w:t>can</w:t>
      </w:r>
      <w:r w:rsidR="00381205">
        <w:t xml:space="preserve"> </w:t>
      </w:r>
      <w:r>
        <w:t>penetrate</w:t>
      </w:r>
      <w:r w:rsidR="00381205">
        <w:t xml:space="preserve"> </w:t>
      </w:r>
      <w:r w:rsidR="001A1D29">
        <w:t>y</w:t>
      </w:r>
      <w:r w:rsidR="00186837">
        <w:t>our</w:t>
      </w:r>
      <w:r w:rsidR="00381205">
        <w:t xml:space="preserve"> </w:t>
      </w:r>
      <w:r>
        <w:t>sacred</w:t>
      </w:r>
      <w:r w:rsidR="00381205">
        <w:t xml:space="preserve"> </w:t>
      </w:r>
      <w:r>
        <w:t>walls.</w:t>
      </w:r>
      <w:r w:rsidR="00381205">
        <w:t xml:space="preserve"> </w:t>
      </w:r>
      <w:r>
        <w:t>Great</w:t>
      </w:r>
      <w:r w:rsidR="00381205">
        <w:t xml:space="preserve"> </w:t>
      </w:r>
      <w:r>
        <w:t>is</w:t>
      </w:r>
      <w:r w:rsidR="00381205">
        <w:t xml:space="preserve"> </w:t>
      </w:r>
      <w:r w:rsidR="001A1D29">
        <w:t>y</w:t>
      </w:r>
      <w:r w:rsidR="00186837">
        <w:t>our</w:t>
      </w:r>
      <w:r w:rsidR="00381205">
        <w:t xml:space="preserve"> </w:t>
      </w:r>
      <w:r>
        <w:t>Author,</w:t>
      </w:r>
      <w:r w:rsidR="00381205">
        <w:t xml:space="preserve"> </w:t>
      </w:r>
      <w:r>
        <w:t>high</w:t>
      </w:r>
      <w:r w:rsidR="00381205">
        <w:t xml:space="preserve"> </w:t>
      </w:r>
      <w:r>
        <w:t>the</w:t>
      </w:r>
      <w:r w:rsidR="00381205">
        <w:t xml:space="preserve"> </w:t>
      </w:r>
      <w:r>
        <w:t>end</w:t>
      </w:r>
      <w:r w:rsidR="00381205">
        <w:t xml:space="preserve"> </w:t>
      </w:r>
      <w:r>
        <w:t>for</w:t>
      </w:r>
      <w:r w:rsidR="00381205">
        <w:t xml:space="preserve"> </w:t>
      </w:r>
      <w:r>
        <w:t>which</w:t>
      </w:r>
      <w:r w:rsidR="00381205">
        <w:t xml:space="preserve"> </w:t>
      </w:r>
      <w:r w:rsidR="001A1D29">
        <w:t>y</w:t>
      </w:r>
      <w:r w:rsidR="00186837">
        <w:t>ou</w:t>
      </w:r>
      <w:r w:rsidR="00381205">
        <w:t xml:space="preserve"> </w:t>
      </w:r>
      <w:r w:rsidR="004C1632">
        <w:t>were</w:t>
      </w:r>
      <w:r w:rsidR="00381205">
        <w:t xml:space="preserve"> </w:t>
      </w:r>
      <w:r>
        <w:t>created,</w:t>
      </w:r>
      <w:r w:rsidR="00381205">
        <w:t xml:space="preserve"> </w:t>
      </w:r>
      <w:r>
        <w:t>and</w:t>
      </w:r>
      <w:r w:rsidR="00381205">
        <w:t xml:space="preserve"> </w:t>
      </w:r>
      <w:r>
        <w:t>most</w:t>
      </w:r>
      <w:r w:rsidR="00381205">
        <w:t xml:space="preserve"> </w:t>
      </w:r>
      <w:r>
        <w:t>noble</w:t>
      </w:r>
      <w:r w:rsidR="00381205">
        <w:t xml:space="preserve"> </w:t>
      </w:r>
      <w:r>
        <w:t>the</w:t>
      </w:r>
      <w:r w:rsidR="00381205">
        <w:t xml:space="preserve"> </w:t>
      </w:r>
      <w:r>
        <w:t>blessed</w:t>
      </w:r>
      <w:r w:rsidR="00381205">
        <w:t xml:space="preserve"> </w:t>
      </w:r>
      <w:r>
        <w:t>citizens</w:t>
      </w:r>
      <w:r w:rsidR="00381205">
        <w:t xml:space="preserve"> </w:t>
      </w:r>
      <w:r>
        <w:t>who</w:t>
      </w:r>
      <w:r w:rsidR="00381205">
        <w:t xml:space="preserve"> </w:t>
      </w:r>
      <w:r>
        <w:t>dwell</w:t>
      </w:r>
      <w:r w:rsidR="00381205">
        <w:t xml:space="preserve"> </w:t>
      </w:r>
      <w:r>
        <w:t>in</w:t>
      </w:r>
      <w:r w:rsidR="00381205">
        <w:t xml:space="preserve"> </w:t>
      </w:r>
      <w:r w:rsidR="000E0824">
        <w:t>you</w:t>
      </w:r>
      <w:r>
        <w:t>.</w:t>
      </w:r>
      <w:r w:rsidR="00381205">
        <w:t xml:space="preserve"> </w:t>
      </w:r>
    </w:p>
    <w:p w14:paraId="66D4EBAF" w14:textId="77777777" w:rsidR="001A1D29" w:rsidRDefault="00055323" w:rsidP="00B01E47">
      <w:pPr>
        <w:jc w:val="both"/>
      </w:pPr>
      <w:r>
        <w:t>All</w:t>
      </w:r>
      <w:r w:rsidR="00381205">
        <w:t xml:space="preserve"> </w:t>
      </w:r>
      <w:r>
        <w:t>that</w:t>
      </w:r>
      <w:r w:rsidR="00381205">
        <w:t xml:space="preserve"> </w:t>
      </w:r>
      <w:r>
        <w:t>we</w:t>
      </w:r>
      <w:r w:rsidR="00381205">
        <w:t xml:space="preserve"> </w:t>
      </w:r>
      <w:r>
        <w:t>have</w:t>
      </w:r>
      <w:r w:rsidR="00381205">
        <w:t xml:space="preserve"> </w:t>
      </w:r>
      <w:r>
        <w:t>hitherto</w:t>
      </w:r>
      <w:r w:rsidR="00381205">
        <w:t xml:space="preserve"> </w:t>
      </w:r>
      <w:r>
        <w:t>said</w:t>
      </w:r>
      <w:r w:rsidR="00381205">
        <w:t xml:space="preserve"> </w:t>
      </w:r>
      <w:r>
        <w:t>relates</w:t>
      </w:r>
      <w:r w:rsidR="00381205">
        <w:t xml:space="preserve"> </w:t>
      </w:r>
      <w:r>
        <w:t>only</w:t>
      </w:r>
      <w:r w:rsidR="00381205">
        <w:t xml:space="preserve"> </w:t>
      </w:r>
      <w:r>
        <w:t>to</w:t>
      </w:r>
      <w:r w:rsidR="00381205">
        <w:t xml:space="preserve"> </w:t>
      </w:r>
      <w:r>
        <w:t>the</w:t>
      </w:r>
      <w:r w:rsidR="00381205">
        <w:t xml:space="preserve"> </w:t>
      </w:r>
      <w:r>
        <w:t>accidental</w:t>
      </w:r>
      <w:r w:rsidR="00381205">
        <w:t xml:space="preserve"> </w:t>
      </w:r>
      <w:r>
        <w:t>glory</w:t>
      </w:r>
      <w:r w:rsidR="00381205">
        <w:t xml:space="preserve"> </w:t>
      </w:r>
      <w:r>
        <w:t>of</w:t>
      </w:r>
      <w:r w:rsidR="00381205">
        <w:t xml:space="preserve"> </w:t>
      </w:r>
      <w:r>
        <w:t>the</w:t>
      </w:r>
      <w:r w:rsidR="00381205">
        <w:t xml:space="preserve"> </w:t>
      </w:r>
      <w:r>
        <w:t>Saints.</w:t>
      </w:r>
      <w:r w:rsidR="00381205">
        <w:t xml:space="preserve"> </w:t>
      </w:r>
      <w:r>
        <w:t>They</w:t>
      </w:r>
      <w:r w:rsidR="00381205">
        <w:t xml:space="preserve"> </w:t>
      </w:r>
      <w:r>
        <w:t>possess</w:t>
      </w:r>
      <w:r w:rsidR="00381205">
        <w:t xml:space="preserve"> </w:t>
      </w:r>
      <w:r>
        <w:t>another</w:t>
      </w:r>
      <w:r w:rsidR="00381205">
        <w:t xml:space="preserve"> </w:t>
      </w:r>
      <w:r>
        <w:t>glory</w:t>
      </w:r>
      <w:r w:rsidR="00381205">
        <w:t xml:space="preserve"> </w:t>
      </w:r>
      <w:r>
        <w:t>incomparably</w:t>
      </w:r>
      <w:r w:rsidR="00381205">
        <w:t xml:space="preserve"> </w:t>
      </w:r>
      <w:r>
        <w:t>superior,</w:t>
      </w:r>
      <w:r w:rsidR="00381205">
        <w:t xml:space="preserve"> </w:t>
      </w:r>
      <w:r>
        <w:t>which</w:t>
      </w:r>
      <w:r w:rsidR="00381205">
        <w:t xml:space="preserve"> </w:t>
      </w:r>
      <w:r>
        <w:t>theologians</w:t>
      </w:r>
      <w:r w:rsidR="00381205">
        <w:t xml:space="preserve"> </w:t>
      </w:r>
      <w:r>
        <w:t>call</w:t>
      </w:r>
      <w:r w:rsidR="00381205">
        <w:t xml:space="preserve"> </w:t>
      </w:r>
      <w:r>
        <w:t>the</w:t>
      </w:r>
      <w:r w:rsidR="00381205">
        <w:t xml:space="preserve"> </w:t>
      </w:r>
      <w:r>
        <w:t>essential</w:t>
      </w:r>
      <w:r w:rsidR="00381205">
        <w:t xml:space="preserve"> </w:t>
      </w:r>
      <w:r>
        <w:t>glory.</w:t>
      </w:r>
      <w:r w:rsidR="00381205">
        <w:t xml:space="preserve"> </w:t>
      </w:r>
      <w:r>
        <w:t>This</w:t>
      </w:r>
      <w:r w:rsidR="00381205">
        <w:t xml:space="preserve"> </w:t>
      </w:r>
      <w:r>
        <w:t>is</w:t>
      </w:r>
      <w:r w:rsidR="00381205">
        <w:t xml:space="preserve"> </w:t>
      </w:r>
      <w:r>
        <w:t>the</w:t>
      </w:r>
      <w:r w:rsidR="00381205">
        <w:t xml:space="preserve"> </w:t>
      </w:r>
      <w:r>
        <w:t>vision</w:t>
      </w:r>
      <w:r w:rsidR="00381205">
        <w:t xml:space="preserve"> </w:t>
      </w:r>
      <w:r>
        <w:t>and</w:t>
      </w:r>
      <w:r w:rsidR="00381205">
        <w:t xml:space="preserve"> </w:t>
      </w:r>
      <w:r>
        <w:t>possession</w:t>
      </w:r>
      <w:r w:rsidR="00381205">
        <w:t xml:space="preserve"> </w:t>
      </w:r>
      <w:r>
        <w:t>of</w:t>
      </w:r>
      <w:r w:rsidR="00381205">
        <w:t xml:space="preserve"> </w:t>
      </w:r>
      <w:r>
        <w:t>God</w:t>
      </w:r>
      <w:r w:rsidR="00381205">
        <w:t xml:space="preserve"> </w:t>
      </w:r>
      <w:r>
        <w:t>Himself.</w:t>
      </w:r>
      <w:r w:rsidR="00381205">
        <w:t xml:space="preserve"> </w:t>
      </w:r>
      <w:r>
        <w:t>For</w:t>
      </w:r>
      <w:r w:rsidR="00381205">
        <w:t xml:space="preserve"> </w:t>
      </w:r>
      <w:r>
        <w:t>St.</w:t>
      </w:r>
      <w:r w:rsidR="00381205">
        <w:t xml:space="preserve"> </w:t>
      </w:r>
      <w:r>
        <w:t>Augustine</w:t>
      </w:r>
      <w:r w:rsidR="00381205">
        <w:t xml:space="preserve"> </w:t>
      </w:r>
      <w:r>
        <w:t>tells</w:t>
      </w:r>
      <w:r w:rsidR="00381205">
        <w:t xml:space="preserve"> </w:t>
      </w:r>
      <w:r>
        <w:t>us</w:t>
      </w:r>
      <w:r w:rsidR="00381205">
        <w:t xml:space="preserve"> </w:t>
      </w:r>
      <w:r w:rsidR="001A1D29">
        <w:t>“</w:t>
      </w:r>
      <w:r>
        <w:t>that</w:t>
      </w:r>
      <w:r w:rsidR="00381205">
        <w:t xml:space="preserve"> </w:t>
      </w:r>
      <w:r>
        <w:t>the</w:t>
      </w:r>
      <w:r w:rsidR="00381205">
        <w:t xml:space="preserve"> </w:t>
      </w:r>
      <w:r>
        <w:t>reward</w:t>
      </w:r>
      <w:r w:rsidR="00381205">
        <w:t xml:space="preserve"> </w:t>
      </w:r>
      <w:r>
        <w:t>of</w:t>
      </w:r>
      <w:r w:rsidR="00381205">
        <w:t xml:space="preserve"> </w:t>
      </w:r>
      <w:r>
        <w:t>virtue</w:t>
      </w:r>
      <w:r w:rsidR="00381205">
        <w:t xml:space="preserve"> </w:t>
      </w:r>
      <w:r>
        <w:t>will</w:t>
      </w:r>
      <w:r w:rsidR="00381205">
        <w:t xml:space="preserve"> </w:t>
      </w:r>
      <w:r>
        <w:t>be</w:t>
      </w:r>
      <w:r w:rsidR="00381205">
        <w:t xml:space="preserve"> </w:t>
      </w:r>
      <w:r>
        <w:t>God</w:t>
      </w:r>
      <w:r w:rsidR="00381205">
        <w:t xml:space="preserve"> </w:t>
      </w:r>
      <w:r>
        <w:t>Himself,</w:t>
      </w:r>
      <w:r w:rsidR="00381205">
        <w:t xml:space="preserve"> </w:t>
      </w:r>
      <w:r>
        <w:t>the</w:t>
      </w:r>
      <w:r w:rsidR="00381205">
        <w:t xml:space="preserve"> </w:t>
      </w:r>
      <w:r>
        <w:t>Author</w:t>
      </w:r>
      <w:r w:rsidR="00381205">
        <w:t xml:space="preserve"> </w:t>
      </w:r>
      <w:r>
        <w:t>of</w:t>
      </w:r>
      <w:r w:rsidR="00381205">
        <w:t xml:space="preserve"> </w:t>
      </w:r>
      <w:r>
        <w:t>all</w:t>
      </w:r>
      <w:r w:rsidR="00381205">
        <w:t xml:space="preserve"> </w:t>
      </w:r>
      <w:r>
        <w:t>virtue,</w:t>
      </w:r>
      <w:r w:rsidR="00381205">
        <w:t xml:space="preserve"> </w:t>
      </w:r>
      <w:r>
        <w:t>Whom</w:t>
      </w:r>
      <w:r w:rsidR="00381205">
        <w:t xml:space="preserve"> </w:t>
      </w:r>
      <w:r>
        <w:t>we</w:t>
      </w:r>
      <w:r w:rsidR="00381205">
        <w:t xml:space="preserve"> </w:t>
      </w:r>
      <w:r>
        <w:t>will</w:t>
      </w:r>
      <w:r w:rsidR="00381205">
        <w:t xml:space="preserve"> </w:t>
      </w:r>
      <w:r>
        <w:t>untiringly</w:t>
      </w:r>
      <w:r w:rsidR="00381205">
        <w:t xml:space="preserve"> </w:t>
      </w:r>
      <w:r>
        <w:t>contemplate,</w:t>
      </w:r>
      <w:r w:rsidR="00381205">
        <w:t xml:space="preserve"> </w:t>
      </w:r>
      <w:r>
        <w:t>love,</w:t>
      </w:r>
      <w:r w:rsidR="00381205">
        <w:t xml:space="preserve"> </w:t>
      </w:r>
      <w:r>
        <w:t>and</w:t>
      </w:r>
      <w:r w:rsidR="00381205">
        <w:t xml:space="preserve"> </w:t>
      </w:r>
      <w:r>
        <w:t>praise</w:t>
      </w:r>
      <w:r w:rsidR="00381205">
        <w:t xml:space="preserve"> </w:t>
      </w:r>
      <w:r>
        <w:t>for</w:t>
      </w:r>
      <w:r w:rsidR="00381205">
        <w:t xml:space="preserve"> </w:t>
      </w:r>
      <w:r>
        <w:t>all</w:t>
      </w:r>
      <w:r w:rsidR="00381205">
        <w:t xml:space="preserve"> </w:t>
      </w:r>
      <w:r>
        <w:t>eternity.</w:t>
      </w:r>
      <w:r w:rsidR="001A1D29">
        <w:t>”</w:t>
      </w:r>
      <w:r w:rsidR="001A1D29">
        <w:rPr>
          <w:rStyle w:val="FootnoteReference"/>
        </w:rPr>
        <w:footnoteReference w:id="91"/>
      </w:r>
      <w:r w:rsidR="00381205">
        <w:t xml:space="preserve"> </w:t>
      </w:r>
      <w:r>
        <w:t>What</w:t>
      </w:r>
      <w:r w:rsidR="00381205">
        <w:t xml:space="preserve"> </w:t>
      </w:r>
      <w:r>
        <w:t>reward</w:t>
      </w:r>
      <w:r w:rsidR="00381205">
        <w:t xml:space="preserve"> </w:t>
      </w:r>
      <w:r>
        <w:t>could</w:t>
      </w:r>
      <w:r w:rsidR="00381205">
        <w:t xml:space="preserve"> </w:t>
      </w:r>
      <w:r>
        <w:t>be</w:t>
      </w:r>
      <w:r w:rsidR="00381205">
        <w:t xml:space="preserve"> </w:t>
      </w:r>
      <w:r>
        <w:t>greater</w:t>
      </w:r>
      <w:r w:rsidR="00381205">
        <w:t xml:space="preserve"> </w:t>
      </w:r>
      <w:r>
        <w:t>than</w:t>
      </w:r>
      <w:r w:rsidR="00381205">
        <w:t xml:space="preserve"> </w:t>
      </w:r>
      <w:r>
        <w:t>this?</w:t>
      </w:r>
      <w:r w:rsidR="00381205">
        <w:t xml:space="preserve"> </w:t>
      </w:r>
      <w:r>
        <w:t>It</w:t>
      </w:r>
      <w:r w:rsidR="00381205">
        <w:t xml:space="preserve"> </w:t>
      </w:r>
      <w:r>
        <w:t>is</w:t>
      </w:r>
      <w:r w:rsidR="00381205">
        <w:t xml:space="preserve"> </w:t>
      </w:r>
      <w:r>
        <w:t>not</w:t>
      </w:r>
      <w:r w:rsidR="00381205">
        <w:t xml:space="preserve"> </w:t>
      </w:r>
      <w:r>
        <w:t>Heaven,</w:t>
      </w:r>
      <w:r w:rsidR="00381205">
        <w:t xml:space="preserve"> </w:t>
      </w:r>
      <w:r>
        <w:t>or</w:t>
      </w:r>
      <w:r w:rsidR="00381205">
        <w:t xml:space="preserve"> </w:t>
      </w:r>
      <w:r>
        <w:t>earth,</w:t>
      </w:r>
      <w:r w:rsidR="00381205">
        <w:t xml:space="preserve"> </w:t>
      </w:r>
      <w:r>
        <w:t>or</w:t>
      </w:r>
      <w:r w:rsidR="00381205">
        <w:t xml:space="preserve"> </w:t>
      </w:r>
      <w:r>
        <w:t>any</w:t>
      </w:r>
      <w:r w:rsidR="00381205">
        <w:t xml:space="preserve"> </w:t>
      </w:r>
      <w:r>
        <w:t>created</w:t>
      </w:r>
      <w:r w:rsidR="00381205">
        <w:t xml:space="preserve"> </w:t>
      </w:r>
      <w:r>
        <w:t>perfection,</w:t>
      </w:r>
      <w:r w:rsidR="00381205">
        <w:t xml:space="preserve"> </w:t>
      </w:r>
      <w:r>
        <w:t>but</w:t>
      </w:r>
      <w:r w:rsidR="00381205">
        <w:t xml:space="preserve"> </w:t>
      </w:r>
      <w:r>
        <w:t>God,</w:t>
      </w:r>
      <w:r w:rsidR="00381205">
        <w:t xml:space="preserve"> </w:t>
      </w:r>
      <w:r>
        <w:t>the</w:t>
      </w:r>
      <w:r w:rsidR="00381205">
        <w:t xml:space="preserve"> </w:t>
      </w:r>
      <w:r>
        <w:t>Source</w:t>
      </w:r>
      <w:r w:rsidR="00381205">
        <w:t xml:space="preserve"> </w:t>
      </w:r>
      <w:r>
        <w:t>of</w:t>
      </w:r>
      <w:r w:rsidR="00381205">
        <w:t xml:space="preserve"> </w:t>
      </w:r>
      <w:r>
        <w:t>all</w:t>
      </w:r>
      <w:r w:rsidR="00381205">
        <w:t xml:space="preserve"> </w:t>
      </w:r>
      <w:r>
        <w:t>beauty</w:t>
      </w:r>
      <w:r w:rsidR="00381205">
        <w:t xml:space="preserve"> </w:t>
      </w:r>
      <w:r>
        <w:t>and</w:t>
      </w:r>
      <w:r w:rsidR="00381205">
        <w:t xml:space="preserve"> </w:t>
      </w:r>
      <w:r>
        <w:t>all</w:t>
      </w:r>
      <w:r w:rsidR="00381205">
        <w:t xml:space="preserve"> </w:t>
      </w:r>
      <w:r>
        <w:t>perfection.</w:t>
      </w:r>
      <w:r w:rsidR="00381205">
        <w:t xml:space="preserve"> </w:t>
      </w:r>
      <w:r>
        <w:t>The</w:t>
      </w:r>
      <w:r w:rsidR="00381205">
        <w:t xml:space="preserve"> </w:t>
      </w:r>
      <w:r>
        <w:t>blessed</w:t>
      </w:r>
      <w:r w:rsidR="00381205">
        <w:t xml:space="preserve"> </w:t>
      </w:r>
      <w:r>
        <w:t>inhabitants</w:t>
      </w:r>
      <w:r w:rsidR="00381205">
        <w:t xml:space="preserve"> </w:t>
      </w:r>
      <w:r>
        <w:t>of</w:t>
      </w:r>
      <w:r w:rsidR="00381205">
        <w:t xml:space="preserve"> </w:t>
      </w:r>
      <w:r>
        <w:t>Heaven</w:t>
      </w:r>
      <w:r w:rsidR="00381205">
        <w:t xml:space="preserve"> </w:t>
      </w:r>
      <w:r>
        <w:t>will</w:t>
      </w:r>
      <w:r w:rsidR="00381205">
        <w:t xml:space="preserve"> </w:t>
      </w:r>
      <w:r>
        <w:t>enjoy</w:t>
      </w:r>
      <w:r w:rsidR="00381205">
        <w:t xml:space="preserve"> </w:t>
      </w:r>
      <w:r>
        <w:t>in</w:t>
      </w:r>
      <w:r w:rsidR="00381205">
        <w:t xml:space="preserve"> </w:t>
      </w:r>
      <w:r>
        <w:t>Him</w:t>
      </w:r>
      <w:r w:rsidR="00381205">
        <w:t xml:space="preserve"> </w:t>
      </w:r>
      <w:r>
        <w:t>all</w:t>
      </w:r>
      <w:r w:rsidR="00381205">
        <w:t xml:space="preserve"> </w:t>
      </w:r>
      <w:r>
        <w:t>good,</w:t>
      </w:r>
      <w:r w:rsidR="00381205">
        <w:t xml:space="preserve"> </w:t>
      </w:r>
      <w:r>
        <w:t>each</w:t>
      </w:r>
      <w:r w:rsidR="00381205">
        <w:t xml:space="preserve"> </w:t>
      </w:r>
      <w:r>
        <w:t>according</w:t>
      </w:r>
      <w:r w:rsidR="00381205">
        <w:t xml:space="preserve"> </w:t>
      </w:r>
      <w:r>
        <w:t>to</w:t>
      </w:r>
      <w:r w:rsidR="00381205">
        <w:t xml:space="preserve"> </w:t>
      </w:r>
      <w:r>
        <w:t>the</w:t>
      </w:r>
      <w:r w:rsidR="00381205">
        <w:t xml:space="preserve"> </w:t>
      </w:r>
      <w:r>
        <w:t>degree</w:t>
      </w:r>
      <w:r w:rsidR="00381205">
        <w:t xml:space="preserve"> </w:t>
      </w:r>
      <w:r>
        <w:t>of</w:t>
      </w:r>
      <w:r w:rsidR="00381205">
        <w:t xml:space="preserve"> </w:t>
      </w:r>
      <w:r>
        <w:t>glory</w:t>
      </w:r>
      <w:r w:rsidR="00381205">
        <w:t xml:space="preserve"> </w:t>
      </w:r>
      <w:r>
        <w:t>he</w:t>
      </w:r>
      <w:r w:rsidR="00381205">
        <w:t xml:space="preserve"> </w:t>
      </w:r>
      <w:r>
        <w:t>has</w:t>
      </w:r>
      <w:r w:rsidR="00381205">
        <w:t xml:space="preserve"> </w:t>
      </w:r>
      <w:r>
        <w:t>merited.</w:t>
      </w:r>
      <w:r w:rsidR="00381205">
        <w:t xml:space="preserve"> </w:t>
      </w:r>
      <w:r>
        <w:t>For</w:t>
      </w:r>
      <w:r w:rsidR="00381205">
        <w:t xml:space="preserve"> </w:t>
      </w:r>
      <w:r>
        <w:t>since</w:t>
      </w:r>
      <w:r w:rsidR="00381205">
        <w:t xml:space="preserve"> </w:t>
      </w:r>
      <w:r>
        <w:t>God</w:t>
      </w:r>
      <w:r w:rsidR="00381205">
        <w:t xml:space="preserve"> </w:t>
      </w:r>
      <w:r>
        <w:t>is</w:t>
      </w:r>
      <w:r w:rsidR="00381205">
        <w:t xml:space="preserve"> </w:t>
      </w:r>
      <w:r>
        <w:t>the</w:t>
      </w:r>
      <w:r w:rsidR="00381205">
        <w:t xml:space="preserve"> </w:t>
      </w:r>
      <w:r>
        <w:t>Author</w:t>
      </w:r>
      <w:r w:rsidR="00381205">
        <w:t xml:space="preserve"> </w:t>
      </w:r>
      <w:r>
        <w:t>of</w:t>
      </w:r>
      <w:r w:rsidR="00381205">
        <w:t xml:space="preserve"> </w:t>
      </w:r>
      <w:r>
        <w:t>every</w:t>
      </w:r>
      <w:r w:rsidR="00381205">
        <w:t xml:space="preserve"> </w:t>
      </w:r>
      <w:r>
        <w:t>good</w:t>
      </w:r>
      <w:r w:rsidR="00381205">
        <w:t xml:space="preserve"> </w:t>
      </w:r>
      <w:r>
        <w:t>that</w:t>
      </w:r>
      <w:r w:rsidR="00381205">
        <w:t xml:space="preserve"> </w:t>
      </w:r>
      <w:r>
        <w:t>we</w:t>
      </w:r>
      <w:r w:rsidR="00381205">
        <w:t xml:space="preserve"> </w:t>
      </w:r>
      <w:r>
        <w:t>behold</w:t>
      </w:r>
      <w:r w:rsidR="00381205">
        <w:t xml:space="preserve"> </w:t>
      </w:r>
      <w:r>
        <w:t>in</w:t>
      </w:r>
      <w:r w:rsidR="00381205">
        <w:t xml:space="preserve"> </w:t>
      </w:r>
      <w:r>
        <w:t>creatures,</w:t>
      </w:r>
      <w:r w:rsidR="00381205">
        <w:t xml:space="preserve"> </w:t>
      </w:r>
      <w:r>
        <w:t>it</w:t>
      </w:r>
      <w:r w:rsidR="00381205">
        <w:t xml:space="preserve"> </w:t>
      </w:r>
      <w:r>
        <w:t>follows</w:t>
      </w:r>
      <w:r w:rsidR="00381205">
        <w:t xml:space="preserve"> </w:t>
      </w:r>
      <w:r>
        <w:t>that</w:t>
      </w:r>
      <w:r w:rsidR="00381205">
        <w:t xml:space="preserve"> </w:t>
      </w:r>
      <w:r>
        <w:t>He</w:t>
      </w:r>
      <w:r w:rsidR="00381205">
        <w:t xml:space="preserve"> </w:t>
      </w:r>
      <w:r>
        <w:t>possesses</w:t>
      </w:r>
      <w:r w:rsidR="00381205">
        <w:t xml:space="preserve"> </w:t>
      </w:r>
      <w:r>
        <w:t>in</w:t>
      </w:r>
      <w:r w:rsidR="00381205">
        <w:t xml:space="preserve"> </w:t>
      </w:r>
      <w:r>
        <w:t>Himself</w:t>
      </w:r>
      <w:r w:rsidR="00381205">
        <w:t xml:space="preserve"> </w:t>
      </w:r>
      <w:r>
        <w:t>all</w:t>
      </w:r>
      <w:r w:rsidR="00381205">
        <w:t xml:space="preserve"> </w:t>
      </w:r>
      <w:r>
        <w:t>perfection,</w:t>
      </w:r>
      <w:r w:rsidR="00381205">
        <w:t xml:space="preserve"> </w:t>
      </w:r>
      <w:r>
        <w:t>all</w:t>
      </w:r>
      <w:r w:rsidR="00381205">
        <w:t xml:space="preserve"> </w:t>
      </w:r>
      <w:r>
        <w:t>goodness,</w:t>
      </w:r>
      <w:r w:rsidR="00381205">
        <w:t xml:space="preserve"> </w:t>
      </w:r>
      <w:r>
        <w:t>in</w:t>
      </w:r>
      <w:r w:rsidR="00381205">
        <w:t xml:space="preserve"> </w:t>
      </w:r>
      <w:r>
        <w:t>an</w:t>
      </w:r>
      <w:r w:rsidR="00381205">
        <w:t xml:space="preserve"> </w:t>
      </w:r>
      <w:r>
        <w:t>infinite</w:t>
      </w:r>
      <w:r w:rsidR="00381205">
        <w:t xml:space="preserve"> </w:t>
      </w:r>
      <w:r>
        <w:t>degree.</w:t>
      </w:r>
      <w:r w:rsidR="00381205">
        <w:t xml:space="preserve"> </w:t>
      </w:r>
      <w:r>
        <w:t>He</w:t>
      </w:r>
      <w:r w:rsidR="00381205">
        <w:t xml:space="preserve"> </w:t>
      </w:r>
      <w:r>
        <w:t>possesses</w:t>
      </w:r>
      <w:r w:rsidR="00381205">
        <w:t xml:space="preserve"> </w:t>
      </w:r>
      <w:r>
        <w:t>them,</w:t>
      </w:r>
      <w:r w:rsidR="00381205">
        <w:t xml:space="preserve"> </w:t>
      </w:r>
      <w:r>
        <w:t>because</w:t>
      </w:r>
      <w:r w:rsidR="00381205">
        <w:t xml:space="preserve"> </w:t>
      </w:r>
      <w:r>
        <w:t>otherwise</w:t>
      </w:r>
      <w:r w:rsidR="00381205">
        <w:t xml:space="preserve"> </w:t>
      </w:r>
      <w:r>
        <w:t>He</w:t>
      </w:r>
      <w:r w:rsidR="00381205">
        <w:t xml:space="preserve"> </w:t>
      </w:r>
      <w:r>
        <w:t>could</w:t>
      </w:r>
      <w:r w:rsidR="00381205">
        <w:t xml:space="preserve"> </w:t>
      </w:r>
      <w:r>
        <w:t>not</w:t>
      </w:r>
      <w:r w:rsidR="00381205">
        <w:t xml:space="preserve"> </w:t>
      </w:r>
      <w:r>
        <w:t>have</w:t>
      </w:r>
      <w:r w:rsidR="00381205">
        <w:t xml:space="preserve"> </w:t>
      </w:r>
      <w:r>
        <w:t>besto</w:t>
      </w:r>
      <w:r w:rsidR="001A1D29">
        <w:t>w</w:t>
      </w:r>
      <w:r>
        <w:t>ed</w:t>
      </w:r>
      <w:r w:rsidR="00381205">
        <w:t xml:space="preserve"> </w:t>
      </w:r>
      <w:r>
        <w:t>them</w:t>
      </w:r>
      <w:r w:rsidR="00381205">
        <w:t xml:space="preserve"> </w:t>
      </w:r>
      <w:r>
        <w:t>on</w:t>
      </w:r>
      <w:r w:rsidR="00381205">
        <w:t xml:space="preserve"> </w:t>
      </w:r>
      <w:r>
        <w:t>creatures.</w:t>
      </w:r>
      <w:r w:rsidR="00381205">
        <w:t xml:space="preserve"> </w:t>
      </w:r>
      <w:r>
        <w:t>He</w:t>
      </w:r>
      <w:r w:rsidR="00381205">
        <w:t xml:space="preserve"> </w:t>
      </w:r>
      <w:r>
        <w:t>possesses</w:t>
      </w:r>
      <w:r w:rsidR="00381205">
        <w:t xml:space="preserve"> </w:t>
      </w:r>
      <w:r>
        <w:t>them</w:t>
      </w:r>
      <w:r w:rsidR="00381205">
        <w:t xml:space="preserve"> </w:t>
      </w:r>
      <w:r>
        <w:t>in</w:t>
      </w:r>
      <w:r w:rsidR="00381205">
        <w:t xml:space="preserve"> </w:t>
      </w:r>
      <w:r>
        <w:t>an</w:t>
      </w:r>
      <w:r w:rsidR="00381205">
        <w:t xml:space="preserve"> </w:t>
      </w:r>
      <w:r>
        <w:t>infinite</w:t>
      </w:r>
      <w:r w:rsidR="00381205">
        <w:t xml:space="preserve"> </w:t>
      </w:r>
      <w:r>
        <w:t>degree,</w:t>
      </w:r>
      <w:r w:rsidR="00381205">
        <w:t xml:space="preserve"> </w:t>
      </w:r>
      <w:r>
        <w:t>because</w:t>
      </w:r>
      <w:r w:rsidR="00381205">
        <w:t xml:space="preserve"> </w:t>
      </w:r>
      <w:r>
        <w:t>as</w:t>
      </w:r>
      <w:r w:rsidR="00381205">
        <w:t xml:space="preserve"> </w:t>
      </w:r>
      <w:r>
        <w:t>His</w:t>
      </w:r>
      <w:r w:rsidR="00381205">
        <w:t xml:space="preserve"> </w:t>
      </w:r>
      <w:r>
        <w:t>Being</w:t>
      </w:r>
      <w:r w:rsidR="00381205">
        <w:t xml:space="preserve"> </w:t>
      </w:r>
      <w:r>
        <w:t>is</w:t>
      </w:r>
      <w:r w:rsidR="00381205">
        <w:t xml:space="preserve"> </w:t>
      </w:r>
      <w:r>
        <w:t>infinite,</w:t>
      </w:r>
      <w:r w:rsidR="00381205">
        <w:t xml:space="preserve"> </w:t>
      </w:r>
      <w:r>
        <w:t>so</w:t>
      </w:r>
      <w:r w:rsidR="00381205">
        <w:t xml:space="preserve"> </w:t>
      </w:r>
      <w:r>
        <w:t>also</w:t>
      </w:r>
      <w:r w:rsidR="00381205">
        <w:t xml:space="preserve"> </w:t>
      </w:r>
      <w:r>
        <w:t>are</w:t>
      </w:r>
      <w:r w:rsidR="00381205">
        <w:t xml:space="preserve"> </w:t>
      </w:r>
      <w:r>
        <w:t>His</w:t>
      </w:r>
      <w:r w:rsidR="00381205">
        <w:t xml:space="preserve"> </w:t>
      </w:r>
      <w:r>
        <w:t>attributes</w:t>
      </w:r>
      <w:r w:rsidR="00381205">
        <w:t xml:space="preserve"> </w:t>
      </w:r>
      <w:r>
        <w:t>and</w:t>
      </w:r>
      <w:r w:rsidR="00381205">
        <w:t xml:space="preserve"> </w:t>
      </w:r>
      <w:r>
        <w:t>His</w:t>
      </w:r>
      <w:r w:rsidR="00381205">
        <w:t xml:space="preserve"> </w:t>
      </w:r>
      <w:r>
        <w:t>perfections.</w:t>
      </w:r>
      <w:r w:rsidR="00381205">
        <w:t xml:space="preserve"> </w:t>
      </w:r>
      <w:r>
        <w:t>God,</w:t>
      </w:r>
      <w:r w:rsidR="00381205">
        <w:t xml:space="preserve"> </w:t>
      </w:r>
      <w:r>
        <w:t>then,</w:t>
      </w:r>
      <w:r w:rsidR="00381205">
        <w:t xml:space="preserve"> </w:t>
      </w:r>
      <w:r>
        <w:t>will</w:t>
      </w:r>
      <w:r w:rsidR="00381205">
        <w:t xml:space="preserve"> </w:t>
      </w:r>
      <w:r>
        <w:t>be</w:t>
      </w:r>
      <w:r w:rsidR="00381205">
        <w:t xml:space="preserve"> </w:t>
      </w:r>
      <w:r>
        <w:t>our</w:t>
      </w:r>
      <w:r w:rsidR="00381205">
        <w:t xml:space="preserve"> </w:t>
      </w:r>
      <w:r>
        <w:t>sovereign</w:t>
      </w:r>
      <w:r w:rsidR="00381205">
        <w:t xml:space="preserve"> </w:t>
      </w:r>
      <w:r>
        <w:t>beatitude</w:t>
      </w:r>
      <w:r w:rsidR="00381205">
        <w:t xml:space="preserve"> </w:t>
      </w:r>
      <w:r>
        <w:t>and</w:t>
      </w:r>
      <w:r w:rsidR="00381205">
        <w:t xml:space="preserve"> </w:t>
      </w:r>
      <w:r>
        <w:t>the</w:t>
      </w:r>
      <w:r w:rsidR="00381205">
        <w:t xml:space="preserve"> </w:t>
      </w:r>
      <w:r>
        <w:t>fulfilment</w:t>
      </w:r>
      <w:r w:rsidR="00381205">
        <w:t xml:space="preserve"> </w:t>
      </w:r>
      <w:r>
        <w:t>of</w:t>
      </w:r>
      <w:r w:rsidR="00381205">
        <w:t xml:space="preserve"> </w:t>
      </w:r>
      <w:r>
        <w:t>all</w:t>
      </w:r>
      <w:r w:rsidR="00381205">
        <w:t xml:space="preserve"> </w:t>
      </w:r>
      <w:r>
        <w:t>our</w:t>
      </w:r>
      <w:r w:rsidR="00381205">
        <w:t xml:space="preserve"> </w:t>
      </w:r>
      <w:r>
        <w:t>desires.</w:t>
      </w:r>
      <w:r w:rsidR="00381205">
        <w:t xml:space="preserve"> </w:t>
      </w:r>
      <w:r>
        <w:t>In</w:t>
      </w:r>
      <w:r w:rsidR="00381205">
        <w:t xml:space="preserve"> </w:t>
      </w:r>
      <w:r>
        <w:t>Him</w:t>
      </w:r>
      <w:r w:rsidR="00381205">
        <w:t xml:space="preserve"> </w:t>
      </w:r>
      <w:r>
        <w:t>we</w:t>
      </w:r>
      <w:r w:rsidR="00381205">
        <w:t xml:space="preserve"> </w:t>
      </w:r>
      <w:r>
        <w:t>will</w:t>
      </w:r>
      <w:r w:rsidR="00381205">
        <w:t xml:space="preserve"> </w:t>
      </w:r>
      <w:r>
        <w:t>find</w:t>
      </w:r>
      <w:r w:rsidR="00381205">
        <w:t xml:space="preserve"> </w:t>
      </w:r>
      <w:r>
        <w:t>the</w:t>
      </w:r>
      <w:r w:rsidR="00381205">
        <w:t xml:space="preserve"> </w:t>
      </w:r>
      <w:r>
        <w:t>perfections</w:t>
      </w:r>
      <w:r w:rsidR="00381205">
        <w:t xml:space="preserve"> </w:t>
      </w:r>
      <w:r>
        <w:t>of</w:t>
      </w:r>
      <w:r w:rsidR="00381205">
        <w:t xml:space="preserve"> </w:t>
      </w:r>
      <w:r>
        <w:t>all</w:t>
      </w:r>
      <w:r w:rsidR="00381205">
        <w:t xml:space="preserve"> </w:t>
      </w:r>
      <w:r>
        <w:t>creatures</w:t>
      </w:r>
      <w:r w:rsidR="00381205">
        <w:t xml:space="preserve"> </w:t>
      </w:r>
      <w:r>
        <w:t>exalted</w:t>
      </w:r>
      <w:r w:rsidR="00381205">
        <w:t xml:space="preserve"> </w:t>
      </w:r>
      <w:r>
        <w:t>and</w:t>
      </w:r>
      <w:r w:rsidR="00381205">
        <w:t xml:space="preserve"> </w:t>
      </w:r>
      <w:r>
        <w:t>transfigured.</w:t>
      </w:r>
      <w:r w:rsidR="00381205">
        <w:t xml:space="preserve"> </w:t>
      </w:r>
      <w:r>
        <w:t>In</w:t>
      </w:r>
      <w:r w:rsidR="00381205">
        <w:t xml:space="preserve"> </w:t>
      </w:r>
      <w:r>
        <w:t>Him</w:t>
      </w:r>
      <w:r w:rsidR="00381205">
        <w:t xml:space="preserve"> </w:t>
      </w:r>
      <w:r>
        <w:t>we</w:t>
      </w:r>
      <w:r w:rsidR="00381205">
        <w:t xml:space="preserve"> </w:t>
      </w:r>
      <w:r>
        <w:t>will</w:t>
      </w:r>
      <w:r w:rsidR="00381205">
        <w:t xml:space="preserve"> </w:t>
      </w:r>
      <w:r>
        <w:t>enjoy</w:t>
      </w:r>
      <w:r w:rsidR="00381205">
        <w:t xml:space="preserve"> </w:t>
      </w:r>
      <w:r>
        <w:t>the</w:t>
      </w:r>
      <w:r w:rsidR="00381205">
        <w:t xml:space="preserve"> </w:t>
      </w:r>
      <w:r>
        <w:t>beauty</w:t>
      </w:r>
      <w:r w:rsidR="00381205">
        <w:t xml:space="preserve"> </w:t>
      </w:r>
      <w:r>
        <w:t>of</w:t>
      </w:r>
      <w:r w:rsidR="00381205">
        <w:t xml:space="preserve"> </w:t>
      </w:r>
      <w:r>
        <w:t>all</w:t>
      </w:r>
      <w:r w:rsidR="00381205">
        <w:t xml:space="preserve"> </w:t>
      </w:r>
      <w:r>
        <w:t>the</w:t>
      </w:r>
      <w:r w:rsidR="00381205">
        <w:t xml:space="preserve"> </w:t>
      </w:r>
      <w:r>
        <w:t>seasons</w:t>
      </w:r>
      <w:r w:rsidR="001A1D29">
        <w:t>-</w:t>
      </w:r>
      <w:r>
        <w:t>the</w:t>
      </w:r>
      <w:r w:rsidR="00381205">
        <w:t xml:space="preserve"> </w:t>
      </w:r>
      <w:r>
        <w:t>balmy</w:t>
      </w:r>
      <w:r w:rsidR="00381205">
        <w:t xml:space="preserve"> </w:t>
      </w:r>
      <w:r>
        <w:t>freshness</w:t>
      </w:r>
      <w:r w:rsidR="00381205">
        <w:t xml:space="preserve"> </w:t>
      </w:r>
      <w:r>
        <w:t>of</w:t>
      </w:r>
      <w:r w:rsidR="00381205">
        <w:t xml:space="preserve"> </w:t>
      </w:r>
      <w:r>
        <w:t>spring,</w:t>
      </w:r>
      <w:r w:rsidR="00381205">
        <w:t xml:space="preserve"> </w:t>
      </w:r>
      <w:r>
        <w:t>the</w:t>
      </w:r>
      <w:r w:rsidR="00381205">
        <w:t xml:space="preserve"> </w:t>
      </w:r>
      <w:r>
        <w:t>rich</w:t>
      </w:r>
      <w:r w:rsidR="00381205">
        <w:t xml:space="preserve"> </w:t>
      </w:r>
      <w:r>
        <w:t>beauty</w:t>
      </w:r>
      <w:r w:rsidR="00381205">
        <w:t xml:space="preserve"> </w:t>
      </w:r>
      <w:r>
        <w:t>of</w:t>
      </w:r>
      <w:r w:rsidR="00381205">
        <w:t xml:space="preserve"> </w:t>
      </w:r>
      <w:r>
        <w:t>summer,</w:t>
      </w:r>
      <w:r w:rsidR="00381205">
        <w:t xml:space="preserve"> </w:t>
      </w:r>
      <w:r>
        <w:t>the</w:t>
      </w:r>
      <w:r w:rsidR="00381205">
        <w:t xml:space="preserve"> </w:t>
      </w:r>
      <w:r>
        <w:t>luxurious</w:t>
      </w:r>
      <w:r w:rsidR="00381205">
        <w:t xml:space="preserve"> </w:t>
      </w:r>
      <w:r>
        <w:t>abundance</w:t>
      </w:r>
      <w:r w:rsidR="00381205">
        <w:t xml:space="preserve"> </w:t>
      </w:r>
      <w:r>
        <w:t>of</w:t>
      </w:r>
      <w:r w:rsidR="00381205">
        <w:t xml:space="preserve"> </w:t>
      </w:r>
      <w:r>
        <w:t>autumn,</w:t>
      </w:r>
      <w:r w:rsidR="00381205">
        <w:t xml:space="preserve"> </w:t>
      </w:r>
      <w:r>
        <w:t>and</w:t>
      </w:r>
      <w:r w:rsidR="00381205">
        <w:t xml:space="preserve"> </w:t>
      </w:r>
      <w:r>
        <w:t>the</w:t>
      </w:r>
      <w:r w:rsidR="00381205">
        <w:t xml:space="preserve"> </w:t>
      </w:r>
      <w:r>
        <w:t>calm</w:t>
      </w:r>
      <w:r w:rsidR="00381205">
        <w:t xml:space="preserve"> </w:t>
      </w:r>
      <w:r>
        <w:t>repose</w:t>
      </w:r>
      <w:r w:rsidR="00381205">
        <w:t xml:space="preserve"> </w:t>
      </w:r>
      <w:r>
        <w:t>of</w:t>
      </w:r>
      <w:r w:rsidR="00381205">
        <w:t xml:space="preserve"> </w:t>
      </w:r>
      <w:r>
        <w:t>winter.</w:t>
      </w:r>
      <w:r w:rsidR="00381205">
        <w:t xml:space="preserve"> </w:t>
      </w:r>
      <w:r>
        <w:t>In</w:t>
      </w:r>
      <w:r w:rsidR="00381205">
        <w:t xml:space="preserve"> </w:t>
      </w:r>
      <w:r>
        <w:t>a</w:t>
      </w:r>
      <w:r w:rsidR="00381205">
        <w:t xml:space="preserve"> </w:t>
      </w:r>
      <w:r>
        <w:t>word,</w:t>
      </w:r>
      <w:r w:rsidR="00381205">
        <w:t xml:space="preserve"> </w:t>
      </w:r>
      <w:r>
        <w:t>all</w:t>
      </w:r>
      <w:r w:rsidR="00381205">
        <w:t xml:space="preserve"> </w:t>
      </w:r>
      <w:r>
        <w:t>that</w:t>
      </w:r>
      <w:r w:rsidR="00381205">
        <w:t xml:space="preserve"> </w:t>
      </w:r>
      <w:r>
        <w:t>can</w:t>
      </w:r>
      <w:r w:rsidR="00381205">
        <w:t xml:space="preserve"> </w:t>
      </w:r>
      <w:r>
        <w:t>delight</w:t>
      </w:r>
      <w:r w:rsidR="00381205">
        <w:t xml:space="preserve"> </w:t>
      </w:r>
      <w:r>
        <w:t>the</w:t>
      </w:r>
      <w:r w:rsidR="00381205">
        <w:t xml:space="preserve"> </w:t>
      </w:r>
      <w:r>
        <w:t>senses</w:t>
      </w:r>
      <w:r w:rsidR="00381205">
        <w:t xml:space="preserve"> </w:t>
      </w:r>
      <w:r>
        <w:t>and</w:t>
      </w:r>
      <w:r w:rsidR="00381205">
        <w:t xml:space="preserve"> </w:t>
      </w:r>
      <w:r>
        <w:t>enrapture</w:t>
      </w:r>
      <w:r w:rsidR="00381205">
        <w:t xml:space="preserve"> </w:t>
      </w:r>
      <w:r>
        <w:t>the</w:t>
      </w:r>
      <w:r w:rsidR="00381205">
        <w:t xml:space="preserve"> </w:t>
      </w:r>
      <w:r>
        <w:t>soul</w:t>
      </w:r>
      <w:r w:rsidR="00381205">
        <w:t xml:space="preserve"> </w:t>
      </w:r>
      <w:r>
        <w:t>will</w:t>
      </w:r>
      <w:r w:rsidR="00381205">
        <w:t xml:space="preserve"> </w:t>
      </w:r>
      <w:r>
        <w:t>be</w:t>
      </w:r>
      <w:r w:rsidR="00381205">
        <w:t xml:space="preserve"> </w:t>
      </w:r>
      <w:r>
        <w:t>ours</w:t>
      </w:r>
      <w:r w:rsidR="00381205">
        <w:t xml:space="preserve"> </w:t>
      </w:r>
      <w:r>
        <w:t>in</w:t>
      </w:r>
      <w:r w:rsidR="00381205">
        <w:t xml:space="preserve"> </w:t>
      </w:r>
      <w:r>
        <w:t>Heaven.</w:t>
      </w:r>
      <w:r w:rsidR="00381205">
        <w:t xml:space="preserve"> </w:t>
      </w:r>
      <w:r w:rsidR="001A1D29">
        <w:t>“</w:t>
      </w:r>
      <w:r>
        <w:t>In</w:t>
      </w:r>
      <w:r w:rsidR="00381205">
        <w:t xml:space="preserve"> </w:t>
      </w:r>
      <w:r>
        <w:t>God,</w:t>
      </w:r>
      <w:r w:rsidR="001A1D29">
        <w:t>”</w:t>
      </w:r>
      <w:r w:rsidR="00381205">
        <w:t xml:space="preserve"> </w:t>
      </w:r>
      <w:r>
        <w:t>says</w:t>
      </w:r>
      <w:r w:rsidR="00381205">
        <w:t xml:space="preserve"> </w:t>
      </w:r>
      <w:r>
        <w:t>St.</w:t>
      </w:r>
      <w:r w:rsidR="00381205">
        <w:t xml:space="preserve"> </w:t>
      </w:r>
      <w:r>
        <w:t>Bernard,</w:t>
      </w:r>
      <w:r w:rsidR="00381205">
        <w:t xml:space="preserve"> </w:t>
      </w:r>
      <w:r w:rsidR="001A1D29">
        <w:t>“</w:t>
      </w:r>
      <w:r>
        <w:t>our</w:t>
      </w:r>
      <w:r w:rsidR="00381205">
        <w:t xml:space="preserve"> </w:t>
      </w:r>
      <w:r>
        <w:t>understandings</w:t>
      </w:r>
      <w:r w:rsidR="00381205">
        <w:t xml:space="preserve"> </w:t>
      </w:r>
      <w:r>
        <w:t>will</w:t>
      </w:r>
      <w:r w:rsidR="00381205">
        <w:t xml:space="preserve"> </w:t>
      </w:r>
      <w:r>
        <w:t>be</w:t>
      </w:r>
      <w:r w:rsidR="00381205">
        <w:t xml:space="preserve"> </w:t>
      </w:r>
      <w:r>
        <w:t>filled</w:t>
      </w:r>
      <w:r w:rsidR="00381205">
        <w:t xml:space="preserve"> </w:t>
      </w:r>
      <w:r>
        <w:t>with</w:t>
      </w:r>
      <w:r w:rsidR="00381205">
        <w:t xml:space="preserve"> </w:t>
      </w:r>
      <w:r>
        <w:t>the</w:t>
      </w:r>
      <w:r w:rsidR="00381205">
        <w:t xml:space="preserve"> </w:t>
      </w:r>
      <w:r>
        <w:t>plenitude</w:t>
      </w:r>
      <w:r w:rsidR="00381205">
        <w:t xml:space="preserve"> </w:t>
      </w:r>
      <w:r>
        <w:t>of</w:t>
      </w:r>
      <w:r w:rsidR="00381205">
        <w:t xml:space="preserve"> </w:t>
      </w:r>
      <w:r>
        <w:t>light;</w:t>
      </w:r>
      <w:r w:rsidR="00381205">
        <w:t xml:space="preserve"> </w:t>
      </w:r>
      <w:r>
        <w:t>our</w:t>
      </w:r>
      <w:r w:rsidR="00381205">
        <w:t xml:space="preserve"> </w:t>
      </w:r>
      <w:r>
        <w:t>wills</w:t>
      </w:r>
      <w:r w:rsidR="00381205">
        <w:t xml:space="preserve"> </w:t>
      </w:r>
      <w:r>
        <w:t>with</w:t>
      </w:r>
      <w:r w:rsidR="00381205">
        <w:t xml:space="preserve"> </w:t>
      </w:r>
      <w:r>
        <w:t>an</w:t>
      </w:r>
      <w:r w:rsidR="00381205">
        <w:t xml:space="preserve"> </w:t>
      </w:r>
      <w:r>
        <w:t>abundance</w:t>
      </w:r>
      <w:r w:rsidR="00381205">
        <w:t xml:space="preserve"> </w:t>
      </w:r>
      <w:r>
        <w:t>of</w:t>
      </w:r>
      <w:r w:rsidR="00381205">
        <w:t xml:space="preserve"> </w:t>
      </w:r>
      <w:r>
        <w:t>peace;</w:t>
      </w:r>
      <w:r w:rsidR="00381205">
        <w:t xml:space="preserve"> </w:t>
      </w:r>
      <w:r>
        <w:t>and</w:t>
      </w:r>
      <w:r w:rsidR="00381205">
        <w:t xml:space="preserve"> </w:t>
      </w:r>
      <w:r>
        <w:t>our</w:t>
      </w:r>
      <w:r w:rsidR="00381205">
        <w:t xml:space="preserve"> </w:t>
      </w:r>
      <w:r>
        <w:t>memories</w:t>
      </w:r>
      <w:r w:rsidR="00381205">
        <w:t xml:space="preserve"> </w:t>
      </w:r>
      <w:r>
        <w:t>with</w:t>
      </w:r>
      <w:r w:rsidR="00381205">
        <w:t xml:space="preserve"> </w:t>
      </w:r>
      <w:r>
        <w:t>the</w:t>
      </w:r>
      <w:r w:rsidR="00381205">
        <w:t xml:space="preserve"> </w:t>
      </w:r>
      <w:r>
        <w:t>joys</w:t>
      </w:r>
      <w:r w:rsidR="00381205">
        <w:t xml:space="preserve"> </w:t>
      </w:r>
      <w:r>
        <w:t>of</w:t>
      </w:r>
      <w:r w:rsidR="00381205">
        <w:t xml:space="preserve"> </w:t>
      </w:r>
      <w:r>
        <w:t>eternity.</w:t>
      </w:r>
      <w:r w:rsidR="00381205">
        <w:t xml:space="preserve"> </w:t>
      </w:r>
      <w:r>
        <w:t>In</w:t>
      </w:r>
      <w:r w:rsidR="00381205">
        <w:t xml:space="preserve"> </w:t>
      </w:r>
      <w:r>
        <w:t>this</w:t>
      </w:r>
      <w:r w:rsidR="00381205">
        <w:t xml:space="preserve"> </w:t>
      </w:r>
      <w:r>
        <w:t>abode</w:t>
      </w:r>
      <w:r w:rsidR="00381205">
        <w:t xml:space="preserve"> </w:t>
      </w:r>
      <w:r>
        <w:t>of</w:t>
      </w:r>
      <w:r w:rsidR="00381205">
        <w:t xml:space="preserve"> </w:t>
      </w:r>
      <w:r>
        <w:t>all</w:t>
      </w:r>
      <w:r w:rsidR="00381205">
        <w:t xml:space="preserve"> </w:t>
      </w:r>
      <w:r>
        <w:t>perfection</w:t>
      </w:r>
      <w:r w:rsidR="00381205">
        <w:t xml:space="preserve"> </w:t>
      </w:r>
      <w:r>
        <w:t>the</w:t>
      </w:r>
      <w:r w:rsidR="00381205">
        <w:t xml:space="preserve"> </w:t>
      </w:r>
      <w:r>
        <w:t>wisdom</w:t>
      </w:r>
      <w:r w:rsidR="00381205">
        <w:t xml:space="preserve"> </w:t>
      </w:r>
      <w:r>
        <w:t>of</w:t>
      </w:r>
      <w:r w:rsidR="00381205">
        <w:t xml:space="preserve"> </w:t>
      </w:r>
      <w:r>
        <w:t>Solomon</w:t>
      </w:r>
      <w:r w:rsidR="00381205">
        <w:t xml:space="preserve"> </w:t>
      </w:r>
      <w:r>
        <w:t>will</w:t>
      </w:r>
      <w:r w:rsidR="00381205">
        <w:t xml:space="preserve"> </w:t>
      </w:r>
      <w:r>
        <w:t>appear</w:t>
      </w:r>
      <w:r w:rsidR="00381205">
        <w:t xml:space="preserve"> </w:t>
      </w:r>
      <w:r>
        <w:t>but</w:t>
      </w:r>
      <w:r w:rsidR="00381205">
        <w:t xml:space="preserve"> </w:t>
      </w:r>
      <w:r>
        <w:t>ignorance;</w:t>
      </w:r>
      <w:r w:rsidR="00381205">
        <w:t xml:space="preserve"> </w:t>
      </w:r>
      <w:r>
        <w:t>the</w:t>
      </w:r>
      <w:r w:rsidR="00381205">
        <w:t xml:space="preserve"> </w:t>
      </w:r>
      <w:r>
        <w:t>beauty</w:t>
      </w:r>
      <w:r w:rsidR="00381205">
        <w:t xml:space="preserve"> </w:t>
      </w:r>
      <w:r>
        <w:t>of</w:t>
      </w:r>
      <w:r w:rsidR="00381205">
        <w:t xml:space="preserve"> </w:t>
      </w:r>
      <w:r>
        <w:t>Absalom</w:t>
      </w:r>
      <w:r w:rsidR="00381205">
        <w:t xml:space="preserve"> </w:t>
      </w:r>
      <w:r>
        <w:t>deformity;</w:t>
      </w:r>
      <w:r w:rsidR="00381205">
        <w:t xml:space="preserve"> </w:t>
      </w:r>
      <w:r>
        <w:t>the</w:t>
      </w:r>
      <w:r w:rsidR="00381205">
        <w:t xml:space="preserve"> </w:t>
      </w:r>
      <w:r>
        <w:t>strength</w:t>
      </w:r>
      <w:r w:rsidR="00381205">
        <w:t xml:space="preserve"> </w:t>
      </w:r>
      <w:r>
        <w:t>of</w:t>
      </w:r>
      <w:r w:rsidR="00381205">
        <w:t xml:space="preserve"> </w:t>
      </w:r>
      <w:r>
        <w:t>Samson</w:t>
      </w:r>
      <w:r w:rsidR="00381205">
        <w:t xml:space="preserve"> </w:t>
      </w:r>
      <w:r>
        <w:t>weakness;</w:t>
      </w:r>
      <w:r w:rsidR="00381205">
        <w:t xml:space="preserve"> </w:t>
      </w:r>
      <w:r>
        <w:t>the</w:t>
      </w:r>
      <w:r w:rsidR="00381205">
        <w:t xml:space="preserve"> </w:t>
      </w:r>
      <w:r>
        <w:t>longest</w:t>
      </w:r>
      <w:r w:rsidR="00381205">
        <w:t xml:space="preserve"> </w:t>
      </w:r>
      <w:r>
        <w:t>life</w:t>
      </w:r>
      <w:r w:rsidR="00381205">
        <w:t xml:space="preserve"> </w:t>
      </w:r>
      <w:r>
        <w:t>of</w:t>
      </w:r>
      <w:r w:rsidR="00381205">
        <w:t xml:space="preserve"> </w:t>
      </w:r>
      <w:r>
        <w:t>man</w:t>
      </w:r>
      <w:r w:rsidR="00381205">
        <w:t xml:space="preserve"> </w:t>
      </w:r>
      <w:r>
        <w:t>a</w:t>
      </w:r>
      <w:r w:rsidR="00381205">
        <w:t xml:space="preserve"> </w:t>
      </w:r>
      <w:r>
        <w:t>brief</w:t>
      </w:r>
      <w:r w:rsidR="00381205">
        <w:t xml:space="preserve"> </w:t>
      </w:r>
      <w:r>
        <w:t>mortality;</w:t>
      </w:r>
      <w:r w:rsidR="00381205">
        <w:t xml:space="preserve"> </w:t>
      </w:r>
      <w:r>
        <w:t>the</w:t>
      </w:r>
      <w:r w:rsidR="00381205">
        <w:t xml:space="preserve"> </w:t>
      </w:r>
      <w:r>
        <w:t>wealth</w:t>
      </w:r>
      <w:r w:rsidR="00381205">
        <w:t xml:space="preserve"> </w:t>
      </w:r>
      <w:r>
        <w:t>of</w:t>
      </w:r>
      <w:r w:rsidR="00381205">
        <w:t xml:space="preserve"> </w:t>
      </w:r>
      <w:r>
        <w:t>kings</w:t>
      </w:r>
      <w:r w:rsidR="00381205">
        <w:t xml:space="preserve"> </w:t>
      </w:r>
      <w:r>
        <w:t>but</w:t>
      </w:r>
      <w:r w:rsidR="00381205">
        <w:t xml:space="preserve"> </w:t>
      </w:r>
      <w:r>
        <w:t>indigence.</w:t>
      </w:r>
      <w:r w:rsidR="001A1D29">
        <w:t>”</w:t>
      </w:r>
      <w:r w:rsidR="00381205">
        <w:t xml:space="preserve"> </w:t>
      </w:r>
      <w:r>
        <w:t>Why,</w:t>
      </w:r>
      <w:r w:rsidR="00381205">
        <w:t xml:space="preserve"> </w:t>
      </w:r>
      <w:r>
        <w:t>then,</w:t>
      </w:r>
      <w:r w:rsidR="00381205">
        <w:t xml:space="preserve"> </w:t>
      </w:r>
      <w:r>
        <w:t>0</w:t>
      </w:r>
      <w:r w:rsidR="00381205">
        <w:t xml:space="preserve"> </w:t>
      </w:r>
      <w:r>
        <w:t>man!</w:t>
      </w:r>
      <w:r w:rsidR="00381205">
        <w:t xml:space="preserve"> </w:t>
      </w:r>
      <w:r>
        <w:t>will</w:t>
      </w:r>
      <w:r w:rsidR="00381205">
        <w:t xml:space="preserve"> </w:t>
      </w:r>
      <w:r>
        <w:t>you</w:t>
      </w:r>
      <w:r w:rsidR="00381205">
        <w:t xml:space="preserve"> </w:t>
      </w:r>
      <w:r>
        <w:t>seek</w:t>
      </w:r>
      <w:r w:rsidR="00381205">
        <w:t xml:space="preserve"> </w:t>
      </w:r>
      <w:r>
        <w:t>straws</w:t>
      </w:r>
      <w:r w:rsidR="00381205">
        <w:t xml:space="preserve"> </w:t>
      </w:r>
      <w:r>
        <w:t>in</w:t>
      </w:r>
      <w:r w:rsidR="00381205">
        <w:t xml:space="preserve"> </w:t>
      </w:r>
      <w:r>
        <w:t>Egypt?</w:t>
      </w:r>
      <w:r w:rsidR="00381205">
        <w:t xml:space="preserve"> </w:t>
      </w:r>
      <w:r>
        <w:t>Why</w:t>
      </w:r>
      <w:r w:rsidR="00381205">
        <w:t xml:space="preserve"> </w:t>
      </w:r>
      <w:r>
        <w:t>will</w:t>
      </w:r>
      <w:r w:rsidR="00381205">
        <w:t xml:space="preserve"> </w:t>
      </w:r>
      <w:r>
        <w:t>you</w:t>
      </w:r>
      <w:r w:rsidR="00381205">
        <w:t xml:space="preserve"> </w:t>
      </w:r>
      <w:r>
        <w:t>drink</w:t>
      </w:r>
      <w:r w:rsidR="00381205">
        <w:t xml:space="preserve"> </w:t>
      </w:r>
      <w:r>
        <w:t>troubled</w:t>
      </w:r>
      <w:r w:rsidR="00381205">
        <w:t xml:space="preserve"> </w:t>
      </w:r>
      <w:r>
        <w:t>waters</w:t>
      </w:r>
      <w:r w:rsidR="00381205">
        <w:t xml:space="preserve"> </w:t>
      </w:r>
      <w:r>
        <w:t>from</w:t>
      </w:r>
      <w:r w:rsidR="00381205">
        <w:t xml:space="preserve"> </w:t>
      </w:r>
      <w:r>
        <w:t>broken</w:t>
      </w:r>
      <w:r w:rsidR="00381205">
        <w:t xml:space="preserve"> </w:t>
      </w:r>
      <w:r>
        <w:t>cisterns,</w:t>
      </w:r>
      <w:r w:rsidR="00381205">
        <w:t xml:space="preserve"> </w:t>
      </w:r>
      <w:r>
        <w:t>when</w:t>
      </w:r>
      <w:r w:rsidR="00381205">
        <w:t xml:space="preserve"> </w:t>
      </w:r>
      <w:r>
        <w:t>inexhaustible</w:t>
      </w:r>
      <w:r w:rsidR="00381205">
        <w:t xml:space="preserve"> </w:t>
      </w:r>
      <w:r>
        <w:t>treasures,</w:t>
      </w:r>
      <w:r w:rsidR="00381205">
        <w:t xml:space="preserve"> </w:t>
      </w:r>
      <w:r>
        <w:t>and</w:t>
      </w:r>
      <w:r w:rsidR="00381205">
        <w:t xml:space="preserve"> </w:t>
      </w:r>
      <w:r>
        <w:t>the</w:t>
      </w:r>
      <w:r w:rsidR="00381205">
        <w:t xml:space="preserve"> </w:t>
      </w:r>
      <w:r>
        <w:t>fountain</w:t>
      </w:r>
      <w:r w:rsidR="00381205">
        <w:t xml:space="preserve"> </w:t>
      </w:r>
      <w:r>
        <w:t>of</w:t>
      </w:r>
      <w:r w:rsidR="00381205">
        <w:t xml:space="preserve"> </w:t>
      </w:r>
      <w:r>
        <w:t>living</w:t>
      </w:r>
      <w:r w:rsidR="00381205">
        <w:t xml:space="preserve"> </w:t>
      </w:r>
      <w:r>
        <w:t>water</w:t>
      </w:r>
      <w:r w:rsidR="00381205">
        <w:t xml:space="preserve"> </w:t>
      </w:r>
      <w:r>
        <w:t>springing</w:t>
      </w:r>
      <w:r w:rsidR="00381205">
        <w:t xml:space="preserve"> </w:t>
      </w:r>
      <w:r>
        <w:t>up</w:t>
      </w:r>
      <w:r w:rsidR="00381205">
        <w:t xml:space="preserve"> </w:t>
      </w:r>
      <w:r>
        <w:t>into</w:t>
      </w:r>
      <w:r w:rsidR="00381205">
        <w:t xml:space="preserve"> </w:t>
      </w:r>
      <w:r>
        <w:t>eternal</w:t>
      </w:r>
      <w:r w:rsidR="00381205">
        <w:t xml:space="preserve"> </w:t>
      </w:r>
      <w:r>
        <w:t>life,</w:t>
      </w:r>
      <w:r w:rsidR="00381205">
        <w:t xml:space="preserve"> </w:t>
      </w:r>
      <w:r>
        <w:t>await</w:t>
      </w:r>
      <w:r w:rsidR="00381205">
        <w:t xml:space="preserve"> </w:t>
      </w:r>
      <w:r>
        <w:t>you</w:t>
      </w:r>
      <w:r w:rsidR="00381205">
        <w:t xml:space="preserve"> </w:t>
      </w:r>
      <w:r>
        <w:t>in</w:t>
      </w:r>
      <w:r w:rsidR="00381205">
        <w:t xml:space="preserve"> </w:t>
      </w:r>
      <w:r>
        <w:t>Heaven?</w:t>
      </w:r>
      <w:r w:rsidR="00381205">
        <w:t xml:space="preserve"> </w:t>
      </w:r>
      <w:r>
        <w:t>Why</w:t>
      </w:r>
      <w:r w:rsidR="00381205">
        <w:t xml:space="preserve"> </w:t>
      </w:r>
      <w:r>
        <w:t>will</w:t>
      </w:r>
      <w:r w:rsidR="00381205">
        <w:t xml:space="preserve"> </w:t>
      </w:r>
      <w:r>
        <w:t>you</w:t>
      </w:r>
      <w:r w:rsidR="00381205">
        <w:t xml:space="preserve"> </w:t>
      </w:r>
      <w:r>
        <w:t>seek</w:t>
      </w:r>
      <w:r w:rsidR="00381205">
        <w:t xml:space="preserve"> </w:t>
      </w:r>
      <w:r>
        <w:t>vain</w:t>
      </w:r>
      <w:r w:rsidR="00381205">
        <w:t xml:space="preserve"> </w:t>
      </w:r>
      <w:r>
        <w:t>and</w:t>
      </w:r>
      <w:r w:rsidR="00381205">
        <w:t xml:space="preserve"> </w:t>
      </w:r>
      <w:r>
        <w:t>sensual</w:t>
      </w:r>
      <w:r w:rsidR="00381205">
        <w:t xml:space="preserve"> </w:t>
      </w:r>
      <w:r>
        <w:t>satisfactions</w:t>
      </w:r>
      <w:r w:rsidR="00381205">
        <w:t xml:space="preserve"> </w:t>
      </w:r>
      <w:r>
        <w:t>from</w:t>
      </w:r>
      <w:r w:rsidR="00381205">
        <w:t xml:space="preserve"> </w:t>
      </w:r>
      <w:r>
        <w:t>creatures,</w:t>
      </w:r>
      <w:r w:rsidR="00381205">
        <w:t xml:space="preserve"> </w:t>
      </w:r>
      <w:r>
        <w:t>when</w:t>
      </w:r>
      <w:r w:rsidR="00381205">
        <w:t xml:space="preserve"> </w:t>
      </w:r>
      <w:r>
        <w:t>unalterable</w:t>
      </w:r>
      <w:r w:rsidR="00381205">
        <w:t xml:space="preserve"> </w:t>
      </w:r>
      <w:r>
        <w:t>happiness</w:t>
      </w:r>
      <w:r w:rsidR="00381205">
        <w:t xml:space="preserve"> </w:t>
      </w:r>
      <w:r>
        <w:t>may</w:t>
      </w:r>
      <w:r w:rsidR="00381205">
        <w:t xml:space="preserve"> </w:t>
      </w:r>
      <w:r>
        <w:t>be</w:t>
      </w:r>
      <w:r w:rsidR="00381205">
        <w:t xml:space="preserve"> </w:t>
      </w:r>
      <w:r>
        <w:t>yours?</w:t>
      </w:r>
      <w:r w:rsidR="00381205">
        <w:t xml:space="preserve"> </w:t>
      </w:r>
      <w:r>
        <w:t>If</w:t>
      </w:r>
      <w:r w:rsidR="00381205">
        <w:t xml:space="preserve"> </w:t>
      </w:r>
      <w:r>
        <w:t>your</w:t>
      </w:r>
      <w:r w:rsidR="00381205">
        <w:t xml:space="preserve"> </w:t>
      </w:r>
      <w:r>
        <w:t>heart</w:t>
      </w:r>
      <w:r w:rsidR="00381205">
        <w:t xml:space="preserve"> </w:t>
      </w:r>
      <w:r>
        <w:t>crave</w:t>
      </w:r>
      <w:r w:rsidR="00381205">
        <w:t xml:space="preserve"> </w:t>
      </w:r>
      <w:r>
        <w:t>joy,</w:t>
      </w:r>
      <w:r w:rsidR="00381205">
        <w:t xml:space="preserve"> </w:t>
      </w:r>
      <w:r>
        <w:t>raise</w:t>
      </w:r>
      <w:r w:rsidR="00381205">
        <w:t xml:space="preserve"> </w:t>
      </w:r>
      <w:r>
        <w:t>it</w:t>
      </w:r>
      <w:r w:rsidR="00381205">
        <w:t xml:space="preserve"> </w:t>
      </w:r>
      <w:r>
        <w:t>to</w:t>
      </w:r>
      <w:r w:rsidR="00381205">
        <w:t xml:space="preserve"> </w:t>
      </w:r>
      <w:r>
        <w:t>the</w:t>
      </w:r>
      <w:r w:rsidR="00381205">
        <w:t xml:space="preserve"> </w:t>
      </w:r>
      <w:r>
        <w:t>contemplation</w:t>
      </w:r>
      <w:r w:rsidR="00381205">
        <w:t xml:space="preserve"> </w:t>
      </w:r>
      <w:r>
        <w:t>of</w:t>
      </w:r>
      <w:r w:rsidR="00381205">
        <w:t xml:space="preserve"> </w:t>
      </w:r>
      <w:r>
        <w:t>that</w:t>
      </w:r>
      <w:r w:rsidR="00381205">
        <w:t xml:space="preserve"> </w:t>
      </w:r>
      <w:r>
        <w:t>Good</w:t>
      </w:r>
      <w:r w:rsidR="00381205">
        <w:t xml:space="preserve"> </w:t>
      </w:r>
      <w:r>
        <w:t>which</w:t>
      </w:r>
      <w:r w:rsidR="00381205">
        <w:t xml:space="preserve"> </w:t>
      </w:r>
      <w:r>
        <w:t>contains</w:t>
      </w:r>
      <w:r w:rsidR="00381205">
        <w:t xml:space="preserve"> </w:t>
      </w:r>
      <w:r>
        <w:t>in</w:t>
      </w:r>
      <w:r w:rsidR="00381205">
        <w:t xml:space="preserve"> </w:t>
      </w:r>
      <w:r>
        <w:t>Itself</w:t>
      </w:r>
      <w:r w:rsidR="00381205">
        <w:t xml:space="preserve"> </w:t>
      </w:r>
      <w:r>
        <w:t>all</w:t>
      </w:r>
      <w:r w:rsidR="00381205">
        <w:t xml:space="preserve"> </w:t>
      </w:r>
      <w:r>
        <w:t>joys.</w:t>
      </w:r>
      <w:r w:rsidR="00381205">
        <w:t xml:space="preserve"> </w:t>
      </w:r>
      <w:r>
        <w:t>If</w:t>
      </w:r>
      <w:r w:rsidR="00381205">
        <w:t xml:space="preserve"> </w:t>
      </w:r>
      <w:r>
        <w:t>you</w:t>
      </w:r>
      <w:r w:rsidR="00381205">
        <w:t xml:space="preserve"> </w:t>
      </w:r>
      <w:r>
        <w:t>are</w:t>
      </w:r>
      <w:r w:rsidR="00381205">
        <w:t xml:space="preserve"> </w:t>
      </w:r>
      <w:r>
        <w:t>in</w:t>
      </w:r>
      <w:r w:rsidR="00381205">
        <w:t xml:space="preserve"> </w:t>
      </w:r>
      <w:r>
        <w:t>love</w:t>
      </w:r>
      <w:r w:rsidR="00381205">
        <w:t xml:space="preserve"> </w:t>
      </w:r>
      <w:r>
        <w:t>with</w:t>
      </w:r>
      <w:r w:rsidR="00381205">
        <w:t xml:space="preserve"> </w:t>
      </w:r>
      <w:r>
        <w:t>this</w:t>
      </w:r>
      <w:r w:rsidR="00381205">
        <w:t xml:space="preserve"> </w:t>
      </w:r>
      <w:r>
        <w:t>created</w:t>
      </w:r>
      <w:r w:rsidR="00381205">
        <w:t xml:space="preserve"> </w:t>
      </w:r>
      <w:r>
        <w:t>life,</w:t>
      </w:r>
      <w:r w:rsidR="00381205">
        <w:t xml:space="preserve"> </w:t>
      </w:r>
      <w:r>
        <w:t>consider</w:t>
      </w:r>
      <w:r w:rsidR="00381205">
        <w:t xml:space="preserve"> </w:t>
      </w:r>
      <w:r>
        <w:t>the</w:t>
      </w:r>
      <w:r w:rsidR="00381205">
        <w:t xml:space="preserve"> </w:t>
      </w:r>
      <w:r>
        <w:t>eternal</w:t>
      </w:r>
      <w:r w:rsidR="00381205">
        <w:t xml:space="preserve"> </w:t>
      </w:r>
      <w:r>
        <w:t>life</w:t>
      </w:r>
      <w:r w:rsidR="00381205">
        <w:t xml:space="preserve"> </w:t>
      </w:r>
      <w:r>
        <w:t>which</w:t>
      </w:r>
      <w:r w:rsidR="00381205">
        <w:t xml:space="preserve"> </w:t>
      </w:r>
      <w:r>
        <w:t>awaits</w:t>
      </w:r>
      <w:r w:rsidR="00381205">
        <w:t xml:space="preserve"> </w:t>
      </w:r>
      <w:r>
        <w:t>you</w:t>
      </w:r>
      <w:r w:rsidR="00381205">
        <w:t xml:space="preserve"> </w:t>
      </w:r>
      <w:r>
        <w:t>above.</w:t>
      </w:r>
      <w:r w:rsidR="00381205">
        <w:t xml:space="preserve"> </w:t>
      </w:r>
      <w:r>
        <w:t>If</w:t>
      </w:r>
      <w:r w:rsidR="00381205">
        <w:t xml:space="preserve"> </w:t>
      </w:r>
      <w:r>
        <w:t>the</w:t>
      </w:r>
      <w:r w:rsidR="00381205">
        <w:t xml:space="preserve"> </w:t>
      </w:r>
      <w:r>
        <w:t>beauty</w:t>
      </w:r>
      <w:r w:rsidR="00381205">
        <w:t xml:space="preserve"> </w:t>
      </w:r>
      <w:r>
        <w:t>of</w:t>
      </w:r>
      <w:r w:rsidR="00381205">
        <w:t xml:space="preserve"> </w:t>
      </w:r>
      <w:r>
        <w:t>creatures</w:t>
      </w:r>
      <w:r w:rsidR="00381205">
        <w:t xml:space="preserve"> </w:t>
      </w:r>
      <w:r>
        <w:t>attract</w:t>
      </w:r>
      <w:r w:rsidR="00381205">
        <w:t xml:space="preserve"> </w:t>
      </w:r>
      <w:r>
        <w:t>you,</w:t>
      </w:r>
      <w:r w:rsidR="00381205">
        <w:t xml:space="preserve"> </w:t>
      </w:r>
      <w:r>
        <w:t>live</w:t>
      </w:r>
      <w:r w:rsidR="00381205">
        <w:t xml:space="preserve"> </w:t>
      </w:r>
      <w:r>
        <w:t>that</w:t>
      </w:r>
      <w:r w:rsidR="00381205">
        <w:t xml:space="preserve"> </w:t>
      </w:r>
      <w:r>
        <w:t>you</w:t>
      </w:r>
      <w:r w:rsidR="00381205">
        <w:t xml:space="preserve"> </w:t>
      </w:r>
      <w:r>
        <w:t>may</w:t>
      </w:r>
      <w:r w:rsidR="00381205">
        <w:t xml:space="preserve"> </w:t>
      </w:r>
      <w:r>
        <w:t>one</w:t>
      </w:r>
      <w:r w:rsidR="00381205">
        <w:t xml:space="preserve"> </w:t>
      </w:r>
      <w:r>
        <w:t>day</w:t>
      </w:r>
      <w:r w:rsidR="00381205">
        <w:t xml:space="preserve"> </w:t>
      </w:r>
      <w:r>
        <w:t>possess</w:t>
      </w:r>
      <w:r w:rsidR="00381205">
        <w:t xml:space="preserve"> </w:t>
      </w:r>
      <w:r>
        <w:t>the</w:t>
      </w:r>
      <w:r w:rsidR="00381205">
        <w:t xml:space="preserve"> </w:t>
      </w:r>
      <w:r>
        <w:t>Source</w:t>
      </w:r>
      <w:r w:rsidR="00381205">
        <w:t xml:space="preserve"> </w:t>
      </w:r>
      <w:r>
        <w:t>of</w:t>
      </w:r>
      <w:r w:rsidR="00381205">
        <w:t xml:space="preserve"> </w:t>
      </w:r>
      <w:r>
        <w:t>all</w:t>
      </w:r>
      <w:r w:rsidR="00381205">
        <w:t xml:space="preserve"> </w:t>
      </w:r>
      <w:r>
        <w:t>beauty,</w:t>
      </w:r>
      <w:r w:rsidR="00381205">
        <w:t xml:space="preserve"> </w:t>
      </w:r>
      <w:r>
        <w:t>in</w:t>
      </w:r>
      <w:r w:rsidR="00381205">
        <w:t xml:space="preserve"> </w:t>
      </w:r>
      <w:r>
        <w:t>Whom</w:t>
      </w:r>
      <w:r w:rsidR="00381205">
        <w:t xml:space="preserve"> </w:t>
      </w:r>
      <w:r>
        <w:t>are</w:t>
      </w:r>
      <w:r w:rsidR="00381205">
        <w:t xml:space="preserve"> </w:t>
      </w:r>
      <w:r>
        <w:t>life,</w:t>
      </w:r>
      <w:r w:rsidR="00381205">
        <w:t xml:space="preserve"> </w:t>
      </w:r>
      <w:r>
        <w:t>and</w:t>
      </w:r>
      <w:r w:rsidR="00381205">
        <w:t xml:space="preserve"> </w:t>
      </w:r>
      <w:r>
        <w:t>strength,</w:t>
      </w:r>
      <w:r w:rsidR="00381205">
        <w:t xml:space="preserve"> </w:t>
      </w:r>
      <w:r>
        <w:t>and</w:t>
      </w:r>
      <w:r w:rsidR="00381205">
        <w:t xml:space="preserve"> </w:t>
      </w:r>
      <w:r>
        <w:t>glory,</w:t>
      </w:r>
      <w:r w:rsidR="00381205">
        <w:t xml:space="preserve"> </w:t>
      </w:r>
      <w:r>
        <w:t>and</w:t>
      </w:r>
      <w:r w:rsidR="00381205">
        <w:t xml:space="preserve"> </w:t>
      </w:r>
      <w:r>
        <w:t>immortality,</w:t>
      </w:r>
      <w:r w:rsidR="00381205">
        <w:t xml:space="preserve"> </w:t>
      </w:r>
      <w:r>
        <w:t>and</w:t>
      </w:r>
      <w:r w:rsidR="00381205">
        <w:t xml:space="preserve"> </w:t>
      </w:r>
      <w:r>
        <w:t>the</w:t>
      </w:r>
      <w:r w:rsidR="00381205">
        <w:t xml:space="preserve"> </w:t>
      </w:r>
      <w:r>
        <w:t>fulness</w:t>
      </w:r>
      <w:r w:rsidR="00381205">
        <w:t xml:space="preserve"> </w:t>
      </w:r>
      <w:r>
        <w:t>of</w:t>
      </w:r>
      <w:r w:rsidR="00381205">
        <w:t xml:space="preserve"> </w:t>
      </w:r>
      <w:r>
        <w:t>all</w:t>
      </w:r>
      <w:r w:rsidR="00381205">
        <w:t xml:space="preserve"> </w:t>
      </w:r>
      <w:r>
        <w:t>our</w:t>
      </w:r>
      <w:r w:rsidR="00381205">
        <w:t xml:space="preserve"> </w:t>
      </w:r>
      <w:r>
        <w:t>desires.</w:t>
      </w:r>
      <w:r w:rsidR="00381205">
        <w:t xml:space="preserve"> </w:t>
      </w:r>
      <w:r>
        <w:t>If</w:t>
      </w:r>
      <w:r w:rsidR="00381205">
        <w:t xml:space="preserve"> </w:t>
      </w:r>
      <w:r>
        <w:t>you</w:t>
      </w:r>
      <w:r w:rsidR="00381205">
        <w:t xml:space="preserve"> </w:t>
      </w:r>
      <w:r>
        <w:t>find</w:t>
      </w:r>
      <w:r w:rsidR="00381205">
        <w:t xml:space="preserve"> </w:t>
      </w:r>
      <w:r>
        <w:t>happiness</w:t>
      </w:r>
      <w:r w:rsidR="00381205">
        <w:t xml:space="preserve"> </w:t>
      </w:r>
      <w:r>
        <w:t>in</w:t>
      </w:r>
      <w:r w:rsidR="00381205">
        <w:t xml:space="preserve"> </w:t>
      </w:r>
      <w:r>
        <w:t>friendship</w:t>
      </w:r>
      <w:r w:rsidR="00381205">
        <w:t xml:space="preserve"> </w:t>
      </w:r>
      <w:r>
        <w:t>and</w:t>
      </w:r>
      <w:r w:rsidR="00381205">
        <w:t xml:space="preserve"> </w:t>
      </w:r>
      <w:r>
        <w:t>the</w:t>
      </w:r>
      <w:r w:rsidR="00381205">
        <w:t xml:space="preserve"> </w:t>
      </w:r>
      <w:r>
        <w:t>society</w:t>
      </w:r>
      <w:r w:rsidR="00381205">
        <w:t xml:space="preserve"> </w:t>
      </w:r>
      <w:r>
        <w:t>of</w:t>
      </w:r>
      <w:r w:rsidR="00381205">
        <w:t xml:space="preserve"> </w:t>
      </w:r>
      <w:r>
        <w:t>generous</w:t>
      </w:r>
      <w:r w:rsidR="00381205">
        <w:t xml:space="preserve"> </w:t>
      </w:r>
      <w:r>
        <w:t>hearts,</w:t>
      </w:r>
      <w:r w:rsidR="00381205">
        <w:t xml:space="preserve"> </w:t>
      </w:r>
      <w:r>
        <w:t>consider</w:t>
      </w:r>
      <w:r w:rsidR="00381205">
        <w:t xml:space="preserve"> </w:t>
      </w:r>
      <w:r>
        <w:t>the</w:t>
      </w:r>
      <w:r w:rsidR="00381205">
        <w:t xml:space="preserve"> </w:t>
      </w:r>
      <w:r>
        <w:t>noble</w:t>
      </w:r>
      <w:r w:rsidR="00381205">
        <w:t xml:space="preserve"> </w:t>
      </w:r>
      <w:r>
        <w:t>beings</w:t>
      </w:r>
      <w:r w:rsidR="00381205">
        <w:t xml:space="preserve"> </w:t>
      </w:r>
      <w:r>
        <w:t>with</w:t>
      </w:r>
      <w:r w:rsidR="00381205">
        <w:t xml:space="preserve"> </w:t>
      </w:r>
      <w:r>
        <w:t>whom</w:t>
      </w:r>
      <w:r w:rsidR="00381205">
        <w:t xml:space="preserve"> </w:t>
      </w:r>
      <w:r>
        <w:t>yon</w:t>
      </w:r>
      <w:r w:rsidR="00381205">
        <w:t xml:space="preserve"> </w:t>
      </w:r>
      <w:r>
        <w:t>will</w:t>
      </w:r>
      <w:r w:rsidR="00381205">
        <w:t xml:space="preserve"> </w:t>
      </w:r>
      <w:r>
        <w:t>be</w:t>
      </w:r>
      <w:r w:rsidR="00381205">
        <w:t xml:space="preserve"> </w:t>
      </w:r>
      <w:r>
        <w:t>united</w:t>
      </w:r>
      <w:r w:rsidR="00381205">
        <w:t xml:space="preserve"> </w:t>
      </w:r>
      <w:r>
        <w:t>by</w:t>
      </w:r>
      <w:r w:rsidR="00381205">
        <w:t xml:space="preserve"> </w:t>
      </w:r>
      <w:r>
        <w:t>the</w:t>
      </w:r>
      <w:r w:rsidR="00381205">
        <w:t xml:space="preserve"> </w:t>
      </w:r>
      <w:r>
        <w:t>tenderest</w:t>
      </w:r>
      <w:r w:rsidR="00381205">
        <w:t xml:space="preserve"> </w:t>
      </w:r>
      <w:r>
        <w:t>ties</w:t>
      </w:r>
      <w:r w:rsidR="00381205">
        <w:t xml:space="preserve"> </w:t>
      </w:r>
      <w:r>
        <w:t>for</w:t>
      </w:r>
      <w:r w:rsidR="00381205">
        <w:t xml:space="preserve"> </w:t>
      </w:r>
      <w:r>
        <w:t>all</w:t>
      </w:r>
      <w:r w:rsidR="00381205">
        <w:t xml:space="preserve"> </w:t>
      </w:r>
      <w:r>
        <w:t>eternity.</w:t>
      </w:r>
      <w:r w:rsidR="00381205">
        <w:t xml:space="preserve"> </w:t>
      </w:r>
      <w:r>
        <w:t>If</w:t>
      </w:r>
      <w:r w:rsidR="00381205">
        <w:t xml:space="preserve"> </w:t>
      </w:r>
      <w:r>
        <w:t>your</w:t>
      </w:r>
      <w:r w:rsidR="00381205">
        <w:t xml:space="preserve"> </w:t>
      </w:r>
      <w:r>
        <w:t>ambition</w:t>
      </w:r>
      <w:r w:rsidR="00381205">
        <w:t xml:space="preserve"> </w:t>
      </w:r>
      <w:r>
        <w:t>seek</w:t>
      </w:r>
      <w:r w:rsidR="00381205">
        <w:t xml:space="preserve"> </w:t>
      </w:r>
      <w:r>
        <w:t>wealth</w:t>
      </w:r>
      <w:r w:rsidR="00381205">
        <w:t xml:space="preserve"> </w:t>
      </w:r>
      <w:r>
        <w:t>and</w:t>
      </w:r>
      <w:r w:rsidR="00381205">
        <w:t xml:space="preserve"> </w:t>
      </w:r>
      <w:r>
        <w:t>honors,</w:t>
      </w:r>
      <w:r w:rsidR="00381205">
        <w:t xml:space="preserve"> </w:t>
      </w:r>
      <w:r>
        <w:t>make</w:t>
      </w:r>
      <w:r w:rsidR="00381205">
        <w:t xml:space="preserve"> </w:t>
      </w:r>
      <w:r>
        <w:t>the</w:t>
      </w:r>
      <w:r w:rsidR="00381205">
        <w:t xml:space="preserve"> </w:t>
      </w:r>
      <w:r>
        <w:t>treasures</w:t>
      </w:r>
      <w:r w:rsidR="00381205">
        <w:t xml:space="preserve"> </w:t>
      </w:r>
      <w:r>
        <w:t>and</w:t>
      </w:r>
      <w:r w:rsidR="00381205">
        <w:t xml:space="preserve"> </w:t>
      </w:r>
      <w:r>
        <w:t>the</w:t>
      </w:r>
      <w:r w:rsidR="00381205">
        <w:t xml:space="preserve"> </w:t>
      </w:r>
      <w:r>
        <w:t>glory</w:t>
      </w:r>
      <w:r w:rsidR="00381205">
        <w:t xml:space="preserve"> </w:t>
      </w:r>
      <w:r>
        <w:t>of</w:t>
      </w:r>
      <w:r w:rsidR="00381205">
        <w:t xml:space="preserve"> </w:t>
      </w:r>
      <w:r>
        <w:t>heaven</w:t>
      </w:r>
      <w:r w:rsidR="00381205">
        <w:t xml:space="preserve"> </w:t>
      </w:r>
      <w:r>
        <w:t>the</w:t>
      </w:r>
      <w:r w:rsidR="00381205">
        <w:t xml:space="preserve"> </w:t>
      </w:r>
      <w:r>
        <w:t>end</w:t>
      </w:r>
      <w:r w:rsidR="00381205">
        <w:t xml:space="preserve"> </w:t>
      </w:r>
      <w:r>
        <w:t>of</w:t>
      </w:r>
      <w:r w:rsidR="00381205">
        <w:t xml:space="preserve"> </w:t>
      </w:r>
      <w:r>
        <w:t>all</w:t>
      </w:r>
      <w:r w:rsidR="00381205">
        <w:t xml:space="preserve"> </w:t>
      </w:r>
      <w:r>
        <w:t>your</w:t>
      </w:r>
      <w:r w:rsidR="00381205">
        <w:t xml:space="preserve"> </w:t>
      </w:r>
      <w:r>
        <w:t>efforts.</w:t>
      </w:r>
      <w:r w:rsidR="00381205">
        <w:t xml:space="preserve"> </w:t>
      </w:r>
      <w:r>
        <w:t>Finally,</w:t>
      </w:r>
      <w:r w:rsidR="00381205">
        <w:t xml:space="preserve"> </w:t>
      </w:r>
      <w:r>
        <w:t>if</w:t>
      </w:r>
      <w:r w:rsidR="00381205">
        <w:t xml:space="preserve"> </w:t>
      </w:r>
      <w:r>
        <w:t>you</w:t>
      </w:r>
      <w:r w:rsidR="00381205">
        <w:t xml:space="preserve"> </w:t>
      </w:r>
      <w:r>
        <w:t>desire</w:t>
      </w:r>
      <w:r w:rsidR="00381205">
        <w:t xml:space="preserve"> </w:t>
      </w:r>
      <w:r>
        <w:t>freedom</w:t>
      </w:r>
      <w:r w:rsidR="00381205">
        <w:t xml:space="preserve"> </w:t>
      </w:r>
      <w:r>
        <w:t>from</w:t>
      </w:r>
      <w:r w:rsidR="00381205">
        <w:t xml:space="preserve"> </w:t>
      </w:r>
      <w:r>
        <w:t>all</w:t>
      </w:r>
      <w:r w:rsidR="00381205">
        <w:t xml:space="preserve"> </w:t>
      </w:r>
      <w:r>
        <w:t>evil</w:t>
      </w:r>
      <w:r w:rsidR="00381205">
        <w:t xml:space="preserve"> </w:t>
      </w:r>
      <w:r>
        <w:t>and</w:t>
      </w:r>
      <w:r w:rsidR="00381205">
        <w:t xml:space="preserve"> </w:t>
      </w:r>
      <w:r>
        <w:t>rest</w:t>
      </w:r>
      <w:r w:rsidR="00381205">
        <w:t xml:space="preserve"> </w:t>
      </w:r>
      <w:r>
        <w:t>from</w:t>
      </w:r>
      <w:r w:rsidR="00381205">
        <w:t xml:space="preserve"> </w:t>
      </w:r>
      <w:r>
        <w:t>all</w:t>
      </w:r>
      <w:r w:rsidR="00381205">
        <w:t xml:space="preserve"> </w:t>
      </w:r>
      <w:r>
        <w:t>labor,</w:t>
      </w:r>
      <w:r w:rsidR="00381205">
        <w:t xml:space="preserve"> </w:t>
      </w:r>
      <w:r>
        <w:t>in</w:t>
      </w:r>
      <w:r w:rsidR="00381205">
        <w:t xml:space="preserve"> </w:t>
      </w:r>
      <w:r>
        <w:t>Heaven</w:t>
      </w:r>
      <w:r w:rsidR="00381205">
        <w:t xml:space="preserve"> </w:t>
      </w:r>
      <w:r>
        <w:t>alone</w:t>
      </w:r>
      <w:r w:rsidR="00381205">
        <w:t xml:space="preserve"> </w:t>
      </w:r>
      <w:r>
        <w:t>can</w:t>
      </w:r>
      <w:r w:rsidR="00381205">
        <w:t xml:space="preserve"> </w:t>
      </w:r>
      <w:r>
        <w:t>your</w:t>
      </w:r>
      <w:r w:rsidR="00381205">
        <w:t xml:space="preserve"> </w:t>
      </w:r>
      <w:r>
        <w:t>desires</w:t>
      </w:r>
      <w:r w:rsidR="00381205">
        <w:t xml:space="preserve"> </w:t>
      </w:r>
      <w:r>
        <w:t>be</w:t>
      </w:r>
      <w:r w:rsidR="00381205">
        <w:t xml:space="preserve"> </w:t>
      </w:r>
      <w:r>
        <w:t>gratified.</w:t>
      </w:r>
      <w:r w:rsidR="00381205">
        <w:t xml:space="preserve"> </w:t>
      </w:r>
    </w:p>
    <w:p w14:paraId="01F9C1C7" w14:textId="77777777" w:rsidR="001A1D29" w:rsidRDefault="00055323" w:rsidP="00B01E47">
      <w:pPr>
        <w:jc w:val="both"/>
      </w:pPr>
      <w:r>
        <w:t>God</w:t>
      </w:r>
      <w:r w:rsidR="00381205">
        <w:t xml:space="preserve"> </w:t>
      </w:r>
      <w:r>
        <w:t>in</w:t>
      </w:r>
      <w:r w:rsidR="00381205">
        <w:t xml:space="preserve"> </w:t>
      </w:r>
      <w:r>
        <w:t>the</w:t>
      </w:r>
      <w:r w:rsidR="00381205">
        <w:t xml:space="preserve"> </w:t>
      </w:r>
      <w:r>
        <w:t>Old</w:t>
      </w:r>
      <w:r w:rsidR="00381205">
        <w:t xml:space="preserve"> </w:t>
      </w:r>
      <w:r>
        <w:t>Law</w:t>
      </w:r>
      <w:r w:rsidR="00381205">
        <w:t xml:space="preserve"> </w:t>
      </w:r>
      <w:r>
        <w:t>ordained</w:t>
      </w:r>
      <w:r w:rsidR="00381205">
        <w:t xml:space="preserve"> </w:t>
      </w:r>
      <w:r>
        <w:t>that</w:t>
      </w:r>
      <w:r w:rsidR="00381205">
        <w:t xml:space="preserve"> </w:t>
      </w:r>
      <w:r>
        <w:t>children</w:t>
      </w:r>
      <w:r w:rsidR="00381205">
        <w:t xml:space="preserve"> </w:t>
      </w:r>
      <w:r>
        <w:t>should</w:t>
      </w:r>
      <w:r w:rsidR="00381205">
        <w:t xml:space="preserve"> </w:t>
      </w:r>
      <w:r>
        <w:t>be</w:t>
      </w:r>
      <w:r w:rsidR="00381205">
        <w:t xml:space="preserve"> </w:t>
      </w:r>
      <w:r>
        <w:t>circumcised</w:t>
      </w:r>
      <w:r w:rsidR="00381205">
        <w:t xml:space="preserve"> </w:t>
      </w:r>
      <w:r>
        <w:t>on</w:t>
      </w:r>
      <w:r w:rsidR="00381205">
        <w:t xml:space="preserve"> </w:t>
      </w:r>
      <w:r>
        <w:t>the</w:t>
      </w:r>
      <w:r w:rsidR="00381205">
        <w:t xml:space="preserve"> </w:t>
      </w:r>
      <w:r>
        <w:t>eighth</w:t>
      </w:r>
      <w:r w:rsidR="00381205">
        <w:t xml:space="preserve"> </w:t>
      </w:r>
      <w:r>
        <w:t>day</w:t>
      </w:r>
      <w:r w:rsidR="00381205">
        <w:t xml:space="preserve"> </w:t>
      </w:r>
      <w:r>
        <w:t>after</w:t>
      </w:r>
      <w:r w:rsidR="00381205">
        <w:t xml:space="preserve"> </w:t>
      </w:r>
      <w:r>
        <w:t>birth,</w:t>
      </w:r>
      <w:r w:rsidR="00381205">
        <w:t xml:space="preserve"> </w:t>
      </w:r>
      <w:r>
        <w:t>teaching</w:t>
      </w:r>
      <w:r w:rsidR="00381205">
        <w:t xml:space="preserve"> </w:t>
      </w:r>
      <w:r>
        <w:t>us</w:t>
      </w:r>
      <w:r w:rsidR="00381205">
        <w:t xml:space="preserve"> </w:t>
      </w:r>
      <w:r>
        <w:t>thereby</w:t>
      </w:r>
      <w:r w:rsidR="00381205">
        <w:t xml:space="preserve"> </w:t>
      </w:r>
      <w:r>
        <w:t>that,</w:t>
      </w:r>
      <w:r w:rsidR="00381205">
        <w:t xml:space="preserve"> </w:t>
      </w:r>
      <w:r>
        <w:t>on</w:t>
      </w:r>
      <w:r w:rsidR="00381205">
        <w:t xml:space="preserve"> </w:t>
      </w:r>
      <w:r>
        <w:t>the</w:t>
      </w:r>
      <w:r w:rsidR="00381205">
        <w:t xml:space="preserve"> </w:t>
      </w:r>
      <w:r>
        <w:t>day</w:t>
      </w:r>
      <w:r w:rsidR="00381205">
        <w:t xml:space="preserve"> </w:t>
      </w:r>
      <w:r>
        <w:t>of</w:t>
      </w:r>
      <w:r w:rsidR="00381205">
        <w:t xml:space="preserve"> </w:t>
      </w:r>
      <w:r>
        <w:t>the</w:t>
      </w:r>
      <w:r w:rsidR="00381205">
        <w:t xml:space="preserve"> </w:t>
      </w:r>
      <w:r>
        <w:t>general</w:t>
      </w:r>
      <w:r w:rsidR="00381205">
        <w:t xml:space="preserve"> </w:t>
      </w:r>
      <w:r>
        <w:t>resurrection</w:t>
      </w:r>
      <w:r w:rsidR="00381205">
        <w:t xml:space="preserve"> </w:t>
      </w:r>
      <w:r>
        <w:t>which</w:t>
      </w:r>
      <w:r w:rsidR="00381205">
        <w:t xml:space="preserve"> </w:t>
      </w:r>
      <w:r>
        <w:t>will</w:t>
      </w:r>
      <w:r w:rsidR="00381205">
        <w:t xml:space="preserve"> </w:t>
      </w:r>
      <w:r>
        <w:t>follow</w:t>
      </w:r>
      <w:r w:rsidR="00381205">
        <w:t xml:space="preserve"> </w:t>
      </w:r>
      <w:r>
        <w:t>the</w:t>
      </w:r>
      <w:r w:rsidR="00381205">
        <w:t xml:space="preserve"> </w:t>
      </w:r>
      <w:r>
        <w:t>short</w:t>
      </w:r>
      <w:r w:rsidR="00381205">
        <w:t xml:space="preserve"> </w:t>
      </w:r>
      <w:r>
        <w:t>space</w:t>
      </w:r>
      <w:r w:rsidR="00381205">
        <w:t xml:space="preserve"> </w:t>
      </w:r>
      <w:r>
        <w:t>of</w:t>
      </w:r>
      <w:r w:rsidR="00381205">
        <w:t xml:space="preserve"> </w:t>
      </w:r>
      <w:r>
        <w:t>this</w:t>
      </w:r>
      <w:r w:rsidR="00381205">
        <w:t xml:space="preserve"> </w:t>
      </w:r>
      <w:r>
        <w:t>life,</w:t>
      </w:r>
      <w:r w:rsidR="00381205">
        <w:t xml:space="preserve"> </w:t>
      </w:r>
      <w:r>
        <w:t>He</w:t>
      </w:r>
      <w:r w:rsidR="00381205">
        <w:t xml:space="preserve"> </w:t>
      </w:r>
      <w:r>
        <w:t>will</w:t>
      </w:r>
      <w:r w:rsidR="00381205">
        <w:t xml:space="preserve"> </w:t>
      </w:r>
      <w:r>
        <w:t>cut</w:t>
      </w:r>
      <w:r w:rsidR="00381205">
        <w:t xml:space="preserve"> </w:t>
      </w:r>
      <w:r>
        <w:t>off</w:t>
      </w:r>
      <w:r w:rsidR="00381205">
        <w:t xml:space="preserve"> </w:t>
      </w:r>
      <w:r>
        <w:t>the</w:t>
      </w:r>
      <w:r w:rsidR="00381205">
        <w:t xml:space="preserve"> </w:t>
      </w:r>
      <w:r>
        <w:t>miseries</w:t>
      </w:r>
      <w:r w:rsidR="00381205">
        <w:t xml:space="preserve"> </w:t>
      </w:r>
      <w:r>
        <w:t>and</w:t>
      </w:r>
      <w:r w:rsidR="00381205">
        <w:t xml:space="preserve"> </w:t>
      </w:r>
      <w:r>
        <w:t>sufferings</w:t>
      </w:r>
      <w:r w:rsidR="00381205">
        <w:t xml:space="preserve"> </w:t>
      </w:r>
      <w:r>
        <w:t>of</w:t>
      </w:r>
      <w:r w:rsidR="00381205">
        <w:t xml:space="preserve"> </w:t>
      </w:r>
      <w:r>
        <w:t>those</w:t>
      </w:r>
      <w:r w:rsidR="00381205">
        <w:t xml:space="preserve"> </w:t>
      </w:r>
      <w:r>
        <w:t>who</w:t>
      </w:r>
      <w:r w:rsidR="00381205">
        <w:t xml:space="preserve"> </w:t>
      </w:r>
      <w:r>
        <w:t>for</w:t>
      </w:r>
      <w:r w:rsidR="00381205">
        <w:t xml:space="preserve"> </w:t>
      </w:r>
      <w:r>
        <w:t>love</w:t>
      </w:r>
      <w:r w:rsidR="00381205">
        <w:t xml:space="preserve"> </w:t>
      </w:r>
      <w:r>
        <w:t>of</w:t>
      </w:r>
      <w:r w:rsidR="00381205">
        <w:t xml:space="preserve"> </w:t>
      </w:r>
      <w:r>
        <w:t>Him</w:t>
      </w:r>
      <w:r w:rsidR="00381205">
        <w:t xml:space="preserve"> </w:t>
      </w:r>
      <w:r>
        <w:t>have</w:t>
      </w:r>
      <w:r w:rsidR="00381205">
        <w:t xml:space="preserve"> </w:t>
      </w:r>
      <w:r>
        <w:t>circumcised</w:t>
      </w:r>
      <w:r w:rsidR="00381205">
        <w:t xml:space="preserve"> </w:t>
      </w:r>
      <w:r>
        <w:t>their</w:t>
      </w:r>
      <w:r w:rsidR="00381205">
        <w:t xml:space="preserve"> </w:t>
      </w:r>
      <w:r>
        <w:t>hearts</w:t>
      </w:r>
      <w:r w:rsidR="00381205">
        <w:t xml:space="preserve"> </w:t>
      </w:r>
      <w:r>
        <w:t>by</w:t>
      </w:r>
      <w:r w:rsidR="00381205">
        <w:t xml:space="preserve"> </w:t>
      </w:r>
      <w:r>
        <w:t>cutting</w:t>
      </w:r>
      <w:r w:rsidR="00381205">
        <w:t xml:space="preserve"> </w:t>
      </w:r>
      <w:r>
        <w:t>off</w:t>
      </w:r>
      <w:r w:rsidR="00381205">
        <w:t xml:space="preserve"> </w:t>
      </w:r>
      <w:r>
        <w:t>all</w:t>
      </w:r>
      <w:r w:rsidR="00381205">
        <w:t xml:space="preserve"> </w:t>
      </w:r>
      <w:r>
        <w:t>the</w:t>
      </w:r>
      <w:r w:rsidR="00381205">
        <w:t xml:space="preserve"> </w:t>
      </w:r>
      <w:r>
        <w:t>sinful</w:t>
      </w:r>
      <w:r w:rsidR="00381205">
        <w:t xml:space="preserve"> </w:t>
      </w:r>
      <w:r>
        <w:t>affections</w:t>
      </w:r>
      <w:r w:rsidR="00381205">
        <w:t xml:space="preserve"> </w:t>
      </w:r>
      <w:r>
        <w:t>and</w:t>
      </w:r>
      <w:r w:rsidR="00381205">
        <w:t xml:space="preserve"> </w:t>
      </w:r>
      <w:r>
        <w:t>pleasures</w:t>
      </w:r>
      <w:r w:rsidR="00381205">
        <w:t xml:space="preserve"> </w:t>
      </w:r>
      <w:r>
        <w:t>of</w:t>
      </w:r>
      <w:r w:rsidR="00381205">
        <w:t xml:space="preserve"> </w:t>
      </w:r>
      <w:r>
        <w:t>this</w:t>
      </w:r>
      <w:r w:rsidR="00381205">
        <w:t xml:space="preserve"> </w:t>
      </w:r>
      <w:r>
        <w:t>world.</w:t>
      </w:r>
      <w:r w:rsidR="00381205">
        <w:t xml:space="preserve"> </w:t>
      </w:r>
      <w:r>
        <w:t>Now,</w:t>
      </w:r>
      <w:r w:rsidR="00381205">
        <w:t xml:space="preserve"> </w:t>
      </w:r>
      <w:r>
        <w:t>who</w:t>
      </w:r>
      <w:r w:rsidR="00381205">
        <w:t xml:space="preserve"> </w:t>
      </w:r>
      <w:r>
        <w:t>can</w:t>
      </w:r>
      <w:r w:rsidR="00381205">
        <w:t xml:space="preserve"> </w:t>
      </w:r>
      <w:r>
        <w:t>conceive</w:t>
      </w:r>
      <w:r w:rsidR="00381205">
        <w:t xml:space="preserve"> </w:t>
      </w:r>
      <w:r>
        <w:t>a</w:t>
      </w:r>
      <w:r w:rsidR="00381205">
        <w:t xml:space="preserve"> </w:t>
      </w:r>
      <w:r>
        <w:t>happier</w:t>
      </w:r>
      <w:r w:rsidR="00381205">
        <w:t xml:space="preserve"> </w:t>
      </w:r>
      <w:r>
        <w:t>existence</w:t>
      </w:r>
      <w:r w:rsidR="00381205">
        <w:t xml:space="preserve"> </w:t>
      </w:r>
      <w:r>
        <w:t>than</w:t>
      </w:r>
      <w:r w:rsidR="00381205">
        <w:t xml:space="preserve"> </w:t>
      </w:r>
      <w:r>
        <w:t>this,</w:t>
      </w:r>
      <w:r w:rsidR="00381205">
        <w:t xml:space="preserve"> </w:t>
      </w:r>
      <w:r>
        <w:t>which</w:t>
      </w:r>
      <w:r w:rsidR="00381205">
        <w:t xml:space="preserve"> </w:t>
      </w:r>
      <w:r>
        <w:t>is</w:t>
      </w:r>
      <w:r w:rsidR="00381205">
        <w:t xml:space="preserve"> </w:t>
      </w:r>
      <w:r>
        <w:t>exempt</w:t>
      </w:r>
      <w:r w:rsidR="00381205">
        <w:t xml:space="preserve"> </w:t>
      </w:r>
      <w:r>
        <w:t>from</w:t>
      </w:r>
      <w:r w:rsidR="00381205">
        <w:t xml:space="preserve"> </w:t>
      </w:r>
      <w:r>
        <w:t>every</w:t>
      </w:r>
      <w:r w:rsidR="00381205">
        <w:t xml:space="preserve"> </w:t>
      </w:r>
      <w:r>
        <w:t>sorrow</w:t>
      </w:r>
      <w:r w:rsidR="00381205">
        <w:t xml:space="preserve"> </w:t>
      </w:r>
      <w:r>
        <w:t>and</w:t>
      </w:r>
      <w:r w:rsidR="00381205">
        <w:t xml:space="preserve"> </w:t>
      </w:r>
      <w:r>
        <w:t>every</w:t>
      </w:r>
      <w:r w:rsidR="00381205">
        <w:t xml:space="preserve"> </w:t>
      </w:r>
      <w:r>
        <w:t>infirmity?</w:t>
      </w:r>
      <w:r w:rsidR="00381205">
        <w:t xml:space="preserve"> </w:t>
      </w:r>
      <w:r w:rsidR="001A1D29">
        <w:t>“</w:t>
      </w:r>
      <w:r>
        <w:t>In</w:t>
      </w:r>
      <w:r w:rsidR="00381205">
        <w:t xml:space="preserve"> </w:t>
      </w:r>
      <w:r>
        <w:t>Heaven</w:t>
      </w:r>
      <w:r w:rsidR="001A1D29">
        <w:t>,”</w:t>
      </w:r>
      <w:r w:rsidR="00381205">
        <w:t xml:space="preserve"> </w:t>
      </w:r>
      <w:r>
        <w:t>says</w:t>
      </w:r>
      <w:r w:rsidR="00381205">
        <w:t xml:space="preserve"> </w:t>
      </w:r>
      <w:r>
        <w:t>St.</w:t>
      </w:r>
      <w:r w:rsidR="00381205">
        <w:t xml:space="preserve"> </w:t>
      </w:r>
      <w:r>
        <w:t>Augustine,</w:t>
      </w:r>
      <w:r w:rsidR="00381205">
        <w:t xml:space="preserve"> </w:t>
      </w:r>
      <w:r w:rsidR="001A1D29">
        <w:t>“</w:t>
      </w:r>
      <w:r>
        <w:t>we</w:t>
      </w:r>
      <w:r w:rsidR="00381205">
        <w:t xml:space="preserve"> </w:t>
      </w:r>
      <w:r>
        <w:t>shall</w:t>
      </w:r>
      <w:r w:rsidR="00381205">
        <w:t xml:space="preserve"> </w:t>
      </w:r>
      <w:r>
        <w:t>cease</w:t>
      </w:r>
      <w:r w:rsidR="00381205">
        <w:t xml:space="preserve"> </w:t>
      </w:r>
      <w:r>
        <w:t>to</w:t>
      </w:r>
      <w:r w:rsidR="00381205">
        <w:t xml:space="preserve"> </w:t>
      </w:r>
      <w:r>
        <w:t>feel</w:t>
      </w:r>
      <w:r w:rsidR="00381205">
        <w:t xml:space="preserve"> </w:t>
      </w:r>
      <w:r>
        <w:t>the</w:t>
      </w:r>
      <w:r w:rsidR="00381205">
        <w:t xml:space="preserve"> </w:t>
      </w:r>
      <w:r>
        <w:t>trials</w:t>
      </w:r>
      <w:r w:rsidR="00381205">
        <w:t xml:space="preserve"> </w:t>
      </w:r>
      <w:r>
        <w:t>of</w:t>
      </w:r>
      <w:r w:rsidR="00381205">
        <w:t xml:space="preserve"> </w:t>
      </w:r>
      <w:r>
        <w:t>want</w:t>
      </w:r>
      <w:r w:rsidR="00381205">
        <w:t xml:space="preserve"> </w:t>
      </w:r>
      <w:r>
        <w:t>or</w:t>
      </w:r>
      <w:r w:rsidR="00381205">
        <w:t xml:space="preserve"> </w:t>
      </w:r>
      <w:r>
        <w:t>sickness.</w:t>
      </w:r>
      <w:r w:rsidR="00381205">
        <w:t xml:space="preserve"> </w:t>
      </w:r>
      <w:r>
        <w:t>Pride</w:t>
      </w:r>
      <w:r w:rsidR="00381205">
        <w:t xml:space="preserve"> </w:t>
      </w:r>
      <w:r>
        <w:t>or</w:t>
      </w:r>
      <w:r w:rsidR="00381205">
        <w:t xml:space="preserve"> </w:t>
      </w:r>
      <w:r>
        <w:t>envy</w:t>
      </w:r>
      <w:r w:rsidR="00381205">
        <w:t xml:space="preserve"> </w:t>
      </w:r>
      <w:r>
        <w:t>will</w:t>
      </w:r>
      <w:r w:rsidR="00381205">
        <w:t xml:space="preserve"> </w:t>
      </w:r>
      <w:r>
        <w:t>never</w:t>
      </w:r>
      <w:r w:rsidR="00381205">
        <w:t xml:space="preserve"> </w:t>
      </w:r>
      <w:r>
        <w:t>enter</w:t>
      </w:r>
      <w:r w:rsidR="00381205">
        <w:t xml:space="preserve"> </w:t>
      </w:r>
      <w:r>
        <w:t>there.</w:t>
      </w:r>
      <w:r w:rsidR="00381205">
        <w:t xml:space="preserve"> </w:t>
      </w:r>
      <w:r>
        <w:t>The</w:t>
      </w:r>
      <w:r w:rsidR="00381205">
        <w:t xml:space="preserve"> </w:t>
      </w:r>
      <w:r>
        <w:t>necessity</w:t>
      </w:r>
      <w:r w:rsidR="00381205">
        <w:t xml:space="preserve"> </w:t>
      </w:r>
      <w:r>
        <w:t>of</w:t>
      </w:r>
      <w:r w:rsidR="00381205">
        <w:t xml:space="preserve"> </w:t>
      </w:r>
      <w:r>
        <w:t>eating</w:t>
      </w:r>
      <w:r w:rsidR="00381205">
        <w:t xml:space="preserve"> </w:t>
      </w:r>
      <w:r>
        <w:t>or</w:t>
      </w:r>
      <w:r w:rsidR="00381205">
        <w:t xml:space="preserve"> </w:t>
      </w:r>
      <w:r>
        <w:t>drinking</w:t>
      </w:r>
      <w:r w:rsidR="00381205">
        <w:t xml:space="preserve"> </w:t>
      </w:r>
      <w:r>
        <w:t>will</w:t>
      </w:r>
      <w:r w:rsidR="00381205">
        <w:t xml:space="preserve"> </w:t>
      </w:r>
      <w:r>
        <w:t>there</w:t>
      </w:r>
      <w:r w:rsidR="00381205">
        <w:t xml:space="preserve"> </w:t>
      </w:r>
      <w:r>
        <w:t>be</w:t>
      </w:r>
      <w:r w:rsidR="00381205">
        <w:t xml:space="preserve"> </w:t>
      </w:r>
      <w:r>
        <w:t>unknown.</w:t>
      </w:r>
      <w:r w:rsidR="00381205">
        <w:t xml:space="preserve"> </w:t>
      </w:r>
      <w:r>
        <w:t>The</w:t>
      </w:r>
      <w:r w:rsidR="00381205">
        <w:t xml:space="preserve"> </w:t>
      </w:r>
      <w:r>
        <w:t>desire</w:t>
      </w:r>
      <w:r w:rsidR="00381205">
        <w:t xml:space="preserve"> </w:t>
      </w:r>
      <w:r>
        <w:t>for</w:t>
      </w:r>
      <w:r w:rsidR="00381205">
        <w:t xml:space="preserve"> </w:t>
      </w:r>
      <w:r>
        <w:t>honors</w:t>
      </w:r>
      <w:r w:rsidR="00381205">
        <w:t xml:space="preserve"> </w:t>
      </w:r>
      <w:r>
        <w:t>will</w:t>
      </w:r>
      <w:r w:rsidR="00381205">
        <w:t xml:space="preserve"> </w:t>
      </w:r>
      <w:r>
        <w:t>never</w:t>
      </w:r>
      <w:r w:rsidR="00381205">
        <w:t xml:space="preserve"> </w:t>
      </w:r>
      <w:r>
        <w:t>disturb</w:t>
      </w:r>
      <w:r w:rsidR="00381205">
        <w:t xml:space="preserve"> </w:t>
      </w:r>
      <w:r>
        <w:t>our</w:t>
      </w:r>
      <w:r w:rsidR="00381205">
        <w:t xml:space="preserve"> </w:t>
      </w:r>
      <w:r>
        <w:t>calm</w:t>
      </w:r>
      <w:r w:rsidR="00381205">
        <w:t xml:space="preserve"> </w:t>
      </w:r>
      <w:r>
        <w:t>repose.</w:t>
      </w:r>
      <w:r w:rsidR="00381205">
        <w:t xml:space="preserve"> </w:t>
      </w:r>
      <w:r>
        <w:t>Death</w:t>
      </w:r>
      <w:r w:rsidR="00381205">
        <w:t xml:space="preserve"> </w:t>
      </w:r>
      <w:r>
        <w:t>will</w:t>
      </w:r>
      <w:r w:rsidR="00381205">
        <w:t xml:space="preserve"> </w:t>
      </w:r>
      <w:r>
        <w:t>no</w:t>
      </w:r>
      <w:r w:rsidR="00381205">
        <w:t xml:space="preserve"> </w:t>
      </w:r>
      <w:r>
        <w:t>longer</w:t>
      </w:r>
      <w:r w:rsidR="00381205">
        <w:t xml:space="preserve"> </w:t>
      </w:r>
      <w:r>
        <w:t>reach</w:t>
      </w:r>
      <w:r w:rsidR="00381205">
        <w:t xml:space="preserve"> </w:t>
      </w:r>
      <w:r>
        <w:t>body</w:t>
      </w:r>
      <w:r w:rsidR="00381205">
        <w:t xml:space="preserve"> </w:t>
      </w:r>
      <w:r>
        <w:t>or</w:t>
      </w:r>
      <w:r w:rsidR="00381205">
        <w:t xml:space="preserve"> </w:t>
      </w:r>
      <w:r>
        <w:t>soul,</w:t>
      </w:r>
      <w:r w:rsidR="00381205">
        <w:t xml:space="preserve"> </w:t>
      </w:r>
      <w:r>
        <w:t>united</w:t>
      </w:r>
      <w:r w:rsidR="00381205">
        <w:t xml:space="preserve"> </w:t>
      </w:r>
      <w:r>
        <w:t>as</w:t>
      </w:r>
      <w:r w:rsidR="00381205">
        <w:t xml:space="preserve"> </w:t>
      </w:r>
      <w:r>
        <w:t>they</w:t>
      </w:r>
      <w:r w:rsidR="00381205">
        <w:t xml:space="preserve"> </w:t>
      </w:r>
      <w:r>
        <w:t>will</w:t>
      </w:r>
      <w:r w:rsidR="00381205">
        <w:t xml:space="preserve"> </w:t>
      </w:r>
      <w:r>
        <w:t>be</w:t>
      </w:r>
      <w:r w:rsidR="00381205">
        <w:t xml:space="preserve"> </w:t>
      </w:r>
      <w:r>
        <w:t>with</w:t>
      </w:r>
      <w:r w:rsidR="00381205">
        <w:t xml:space="preserve"> </w:t>
      </w:r>
      <w:r>
        <w:t>the</w:t>
      </w:r>
      <w:r w:rsidR="00381205">
        <w:t xml:space="preserve"> </w:t>
      </w:r>
      <w:r>
        <w:t>Source</w:t>
      </w:r>
      <w:r w:rsidR="00381205">
        <w:t xml:space="preserve"> </w:t>
      </w:r>
      <w:r>
        <w:t>of</w:t>
      </w:r>
      <w:r w:rsidR="00381205">
        <w:t xml:space="preserve"> </w:t>
      </w:r>
      <w:r>
        <w:t>all</w:t>
      </w:r>
      <w:r w:rsidR="00381205">
        <w:t xml:space="preserve"> </w:t>
      </w:r>
      <w:r>
        <w:t>life,</w:t>
      </w:r>
      <w:r w:rsidR="00381205">
        <w:t xml:space="preserve"> </w:t>
      </w:r>
      <w:r>
        <w:t>which</w:t>
      </w:r>
      <w:r w:rsidR="00381205">
        <w:t xml:space="preserve"> </w:t>
      </w:r>
      <w:r>
        <w:t>they</w:t>
      </w:r>
      <w:r w:rsidR="00381205">
        <w:t xml:space="preserve"> </w:t>
      </w:r>
      <w:r>
        <w:t>will</w:t>
      </w:r>
      <w:r w:rsidR="00381205">
        <w:t xml:space="preserve"> </w:t>
      </w:r>
      <w:r>
        <w:t>enjoy</w:t>
      </w:r>
      <w:r w:rsidR="00381205">
        <w:t xml:space="preserve"> </w:t>
      </w:r>
      <w:r>
        <w:t>throughout</w:t>
      </w:r>
      <w:r w:rsidR="00381205">
        <w:t xml:space="preserve"> </w:t>
      </w:r>
      <w:r>
        <w:t>a</w:t>
      </w:r>
      <w:r w:rsidR="00381205">
        <w:t xml:space="preserve"> </w:t>
      </w:r>
      <w:r>
        <w:t>blessed</w:t>
      </w:r>
      <w:r w:rsidR="00381205">
        <w:t xml:space="preserve"> </w:t>
      </w:r>
      <w:r>
        <w:t>immortality.</w:t>
      </w:r>
      <w:r w:rsidR="001A1D29">
        <w:t>”</w:t>
      </w:r>
      <w:r w:rsidR="001A1D29">
        <w:rPr>
          <w:rStyle w:val="FootnoteReference"/>
        </w:rPr>
        <w:footnoteReference w:id="92"/>
      </w:r>
      <w:r w:rsidR="00381205">
        <w:t xml:space="preserve"> </w:t>
      </w:r>
      <w:r>
        <w:t>Consider,</w:t>
      </w:r>
      <w:r w:rsidR="00381205">
        <w:t xml:space="preserve"> </w:t>
      </w:r>
      <w:r>
        <w:t>moreover,</w:t>
      </w:r>
      <w:r w:rsidR="00381205">
        <w:t xml:space="preserve"> </w:t>
      </w:r>
      <w:r>
        <w:t>the</w:t>
      </w:r>
      <w:r w:rsidR="00381205">
        <w:t xml:space="preserve"> </w:t>
      </w:r>
      <w:r>
        <w:t>glory</w:t>
      </w:r>
      <w:r w:rsidR="00381205">
        <w:t xml:space="preserve"> </w:t>
      </w:r>
      <w:r>
        <w:t>and</w:t>
      </w:r>
      <w:r w:rsidR="00381205">
        <w:t xml:space="preserve"> </w:t>
      </w:r>
      <w:r>
        <w:t>happiness</w:t>
      </w:r>
      <w:r w:rsidR="00381205">
        <w:t xml:space="preserve"> </w:t>
      </w:r>
      <w:r>
        <w:t>of</w:t>
      </w:r>
      <w:r w:rsidR="00381205">
        <w:t xml:space="preserve"> </w:t>
      </w:r>
      <w:r>
        <w:t>living</w:t>
      </w:r>
      <w:r w:rsidR="00381205">
        <w:t xml:space="preserve"> </w:t>
      </w:r>
      <w:r>
        <w:t>in</w:t>
      </w:r>
      <w:r w:rsidR="00381205">
        <w:t xml:space="preserve"> </w:t>
      </w:r>
      <w:r>
        <w:t>the</w:t>
      </w:r>
      <w:r w:rsidR="00381205">
        <w:t xml:space="preserve"> </w:t>
      </w:r>
      <w:r>
        <w:t>company</w:t>
      </w:r>
      <w:r w:rsidR="00381205">
        <w:t xml:space="preserve"> </w:t>
      </w:r>
      <w:r>
        <w:t>of</w:t>
      </w:r>
      <w:r w:rsidR="00381205">
        <w:t xml:space="preserve"> </w:t>
      </w:r>
      <w:r>
        <w:t>the</w:t>
      </w:r>
      <w:r w:rsidR="00381205">
        <w:t xml:space="preserve"> </w:t>
      </w:r>
      <w:r>
        <w:t>angels,</w:t>
      </w:r>
      <w:r w:rsidR="00381205">
        <w:t xml:space="preserve"> </w:t>
      </w:r>
      <w:r>
        <w:t>contemplating</w:t>
      </w:r>
      <w:r w:rsidR="00381205">
        <w:t xml:space="preserve"> </w:t>
      </w:r>
      <w:r>
        <w:t>the</w:t>
      </w:r>
      <w:r w:rsidR="00381205">
        <w:t xml:space="preserve"> </w:t>
      </w:r>
      <w:r>
        <w:t>beauty</w:t>
      </w:r>
      <w:r w:rsidR="00381205">
        <w:t xml:space="preserve"> </w:t>
      </w:r>
      <w:r>
        <w:t>of</w:t>
      </w:r>
      <w:r w:rsidR="00381205">
        <w:t xml:space="preserve"> </w:t>
      </w:r>
      <w:r>
        <w:t>these</w:t>
      </w:r>
      <w:r w:rsidR="00381205">
        <w:t xml:space="preserve"> </w:t>
      </w:r>
      <w:r>
        <w:t>sublime</w:t>
      </w:r>
      <w:r w:rsidR="00381205">
        <w:t xml:space="preserve"> </w:t>
      </w:r>
      <w:r>
        <w:t>spirits;</w:t>
      </w:r>
      <w:r w:rsidR="00381205">
        <w:t xml:space="preserve"> </w:t>
      </w:r>
      <w:r>
        <w:t>admiring</w:t>
      </w:r>
      <w:r w:rsidR="00381205">
        <w:t xml:space="preserve"> </w:t>
      </w:r>
      <w:r>
        <w:t>the</w:t>
      </w:r>
      <w:r w:rsidR="00381205">
        <w:t xml:space="preserve"> </w:t>
      </w:r>
      <w:r>
        <w:t>resplendent</w:t>
      </w:r>
      <w:r w:rsidR="00381205">
        <w:t xml:space="preserve"> </w:t>
      </w:r>
      <w:r>
        <w:t>virtue</w:t>
      </w:r>
      <w:r w:rsidR="00381205">
        <w:t xml:space="preserve"> </w:t>
      </w:r>
      <w:r>
        <w:t>of</w:t>
      </w:r>
      <w:r w:rsidR="00381205">
        <w:t xml:space="preserve"> </w:t>
      </w:r>
      <w:r>
        <w:t>the</w:t>
      </w:r>
      <w:r w:rsidR="00381205">
        <w:t xml:space="preserve"> </w:t>
      </w:r>
      <w:r>
        <w:t>Saints,</w:t>
      </w:r>
      <w:r w:rsidR="00381205">
        <w:t xml:space="preserve"> </w:t>
      </w:r>
      <w:r>
        <w:t>the</w:t>
      </w:r>
      <w:r w:rsidR="00381205">
        <w:t xml:space="preserve"> </w:t>
      </w:r>
      <w:r>
        <w:t>rewards</w:t>
      </w:r>
      <w:r w:rsidR="00381205">
        <w:t xml:space="preserve"> </w:t>
      </w:r>
      <w:r>
        <w:t>with</w:t>
      </w:r>
      <w:r w:rsidR="00381205">
        <w:t xml:space="preserve"> </w:t>
      </w:r>
      <w:r>
        <w:t>which</w:t>
      </w:r>
      <w:r w:rsidR="00381205">
        <w:t xml:space="preserve"> </w:t>
      </w:r>
      <w:r>
        <w:t>the</w:t>
      </w:r>
      <w:r w:rsidR="00381205">
        <w:t xml:space="preserve"> </w:t>
      </w:r>
      <w:r>
        <w:t>obedience</w:t>
      </w:r>
      <w:r w:rsidR="00381205">
        <w:t xml:space="preserve"> </w:t>
      </w:r>
      <w:r>
        <w:t>of</w:t>
      </w:r>
      <w:r w:rsidR="00381205">
        <w:t xml:space="preserve"> </w:t>
      </w:r>
      <w:r>
        <w:t>the</w:t>
      </w:r>
      <w:r w:rsidR="00381205">
        <w:t xml:space="preserve"> </w:t>
      </w:r>
      <w:r>
        <w:t>patriarchs</w:t>
      </w:r>
      <w:r w:rsidR="00381205">
        <w:t xml:space="preserve"> </w:t>
      </w:r>
      <w:r>
        <w:t>and</w:t>
      </w:r>
      <w:r w:rsidR="00381205">
        <w:t xml:space="preserve"> </w:t>
      </w:r>
      <w:r>
        <w:t>the</w:t>
      </w:r>
      <w:r w:rsidR="00381205">
        <w:t xml:space="preserve"> </w:t>
      </w:r>
      <w:r>
        <w:t>hope</w:t>
      </w:r>
      <w:r w:rsidR="00381205">
        <w:t xml:space="preserve"> </w:t>
      </w:r>
      <w:r>
        <w:t>of</w:t>
      </w:r>
      <w:r w:rsidR="00381205">
        <w:t xml:space="preserve"> </w:t>
      </w:r>
      <w:r>
        <w:t>the</w:t>
      </w:r>
      <w:r w:rsidR="00381205">
        <w:t xml:space="preserve"> </w:t>
      </w:r>
      <w:r>
        <w:t>prophets</w:t>
      </w:r>
      <w:r w:rsidR="00381205">
        <w:t xml:space="preserve"> </w:t>
      </w:r>
      <w:r>
        <w:t>have</w:t>
      </w:r>
      <w:r w:rsidR="00381205">
        <w:t xml:space="preserve"> </w:t>
      </w:r>
      <w:r>
        <w:t>been</w:t>
      </w:r>
      <w:r w:rsidR="00381205">
        <w:t xml:space="preserve"> </w:t>
      </w:r>
      <w:r>
        <w:t>crowned;</w:t>
      </w:r>
      <w:r w:rsidR="00381205">
        <w:t xml:space="preserve"> </w:t>
      </w:r>
      <w:r>
        <w:t>the</w:t>
      </w:r>
      <w:r w:rsidR="00381205">
        <w:t xml:space="preserve"> </w:t>
      </w:r>
      <w:r>
        <w:t>brilliant</w:t>
      </w:r>
      <w:r w:rsidR="00381205">
        <w:t xml:space="preserve"> </w:t>
      </w:r>
      <w:r>
        <w:t>diadems</w:t>
      </w:r>
      <w:r w:rsidR="00381205">
        <w:t xml:space="preserve"> </w:t>
      </w:r>
      <w:r>
        <w:t>of</w:t>
      </w:r>
      <w:r w:rsidR="00381205">
        <w:t xml:space="preserve"> </w:t>
      </w:r>
      <w:r>
        <w:t>the</w:t>
      </w:r>
      <w:r w:rsidR="00381205">
        <w:t xml:space="preserve"> </w:t>
      </w:r>
      <w:r>
        <w:t>martyrs,</w:t>
      </w:r>
      <w:r w:rsidR="00381205">
        <w:t xml:space="preserve"> </w:t>
      </w:r>
      <w:r>
        <w:t>dyed</w:t>
      </w:r>
      <w:r w:rsidR="00381205">
        <w:t xml:space="preserve"> </w:t>
      </w:r>
      <w:r>
        <w:t>with</w:t>
      </w:r>
      <w:r w:rsidR="00381205">
        <w:t xml:space="preserve"> </w:t>
      </w:r>
      <w:r>
        <w:t>their</w:t>
      </w:r>
      <w:r w:rsidR="00381205">
        <w:t xml:space="preserve"> </w:t>
      </w:r>
      <w:r>
        <w:t>own</w:t>
      </w:r>
      <w:r w:rsidR="00381205">
        <w:t xml:space="preserve"> </w:t>
      </w:r>
      <w:r>
        <w:t>blood,</w:t>
      </w:r>
      <w:r w:rsidR="00381205">
        <w:t xml:space="preserve"> </w:t>
      </w:r>
      <w:r>
        <w:t>and</w:t>
      </w:r>
      <w:r w:rsidR="00381205">
        <w:t xml:space="preserve"> </w:t>
      </w:r>
      <w:r>
        <w:t>the</w:t>
      </w:r>
      <w:r w:rsidR="00381205">
        <w:t xml:space="preserve"> </w:t>
      </w:r>
      <w:r>
        <w:t>dazzling</w:t>
      </w:r>
      <w:r w:rsidR="00381205">
        <w:t xml:space="preserve"> </w:t>
      </w:r>
      <w:r>
        <w:t>whiteness</w:t>
      </w:r>
      <w:r w:rsidR="00381205">
        <w:t xml:space="preserve"> </w:t>
      </w:r>
      <w:r>
        <w:t>of</w:t>
      </w:r>
      <w:r w:rsidR="00381205">
        <w:t xml:space="preserve"> </w:t>
      </w:r>
      <w:r>
        <w:t>the</w:t>
      </w:r>
      <w:r w:rsidR="00381205">
        <w:t xml:space="preserve"> </w:t>
      </w:r>
      <w:r>
        <w:t>robes</w:t>
      </w:r>
      <w:r w:rsidR="00381205">
        <w:t xml:space="preserve"> </w:t>
      </w:r>
      <w:r>
        <w:t>with</w:t>
      </w:r>
      <w:r w:rsidR="00381205">
        <w:t xml:space="preserve"> </w:t>
      </w:r>
      <w:r>
        <w:t>which</w:t>
      </w:r>
      <w:r w:rsidR="00381205">
        <w:t xml:space="preserve"> </w:t>
      </w:r>
      <w:r>
        <w:t>the</w:t>
      </w:r>
      <w:r w:rsidR="00381205">
        <w:t xml:space="preserve"> </w:t>
      </w:r>
      <w:r>
        <w:t>virgins</w:t>
      </w:r>
      <w:r w:rsidR="00381205">
        <w:t xml:space="preserve"> </w:t>
      </w:r>
      <w:r>
        <w:t>are</w:t>
      </w:r>
      <w:r w:rsidR="00381205">
        <w:t xml:space="preserve"> </w:t>
      </w:r>
      <w:r>
        <w:t>adorned.</w:t>
      </w:r>
      <w:r w:rsidR="00381205">
        <w:t xml:space="preserve"> </w:t>
      </w:r>
      <w:r>
        <w:t>But</w:t>
      </w:r>
      <w:r w:rsidR="00381205">
        <w:t xml:space="preserve"> </w:t>
      </w:r>
      <w:r>
        <w:t>what</w:t>
      </w:r>
      <w:r w:rsidR="00381205">
        <w:t xml:space="preserve"> </w:t>
      </w:r>
      <w:r>
        <w:t>tongue</w:t>
      </w:r>
      <w:r w:rsidR="00381205">
        <w:t xml:space="preserve"> </w:t>
      </w:r>
      <w:r>
        <w:t>can</w:t>
      </w:r>
      <w:r w:rsidR="00381205">
        <w:t xml:space="preserve"> </w:t>
      </w:r>
      <w:r>
        <w:t>describe</w:t>
      </w:r>
      <w:r w:rsidR="00381205">
        <w:t xml:space="preserve"> </w:t>
      </w:r>
      <w:r>
        <w:t>the</w:t>
      </w:r>
      <w:r w:rsidR="00381205">
        <w:t xml:space="preserve"> </w:t>
      </w:r>
      <w:r>
        <w:t>beauty</w:t>
      </w:r>
      <w:r w:rsidR="00381205">
        <w:t xml:space="preserve"> </w:t>
      </w:r>
      <w:r>
        <w:t>and</w:t>
      </w:r>
      <w:r w:rsidR="00381205">
        <w:t xml:space="preserve"> </w:t>
      </w:r>
      <w:r>
        <w:t>the</w:t>
      </w:r>
      <w:r w:rsidR="00381205">
        <w:t xml:space="preserve"> </w:t>
      </w:r>
      <w:r>
        <w:t>majesty</w:t>
      </w:r>
      <w:r w:rsidR="00381205">
        <w:t xml:space="preserve"> </w:t>
      </w:r>
      <w:r>
        <w:t>of</w:t>
      </w:r>
      <w:r w:rsidR="00381205">
        <w:t xml:space="preserve"> </w:t>
      </w:r>
      <w:r>
        <w:t>the</w:t>
      </w:r>
      <w:r w:rsidR="00381205">
        <w:t xml:space="preserve"> </w:t>
      </w:r>
      <w:r>
        <w:t>Sovereign</w:t>
      </w:r>
      <w:r w:rsidR="00381205">
        <w:t xml:space="preserve"> </w:t>
      </w:r>
      <w:r>
        <w:t>Monarch</w:t>
      </w:r>
      <w:r w:rsidR="00381205">
        <w:t xml:space="preserve"> </w:t>
      </w:r>
      <w:r>
        <w:t>who</w:t>
      </w:r>
      <w:r w:rsidR="00381205">
        <w:t xml:space="preserve"> </w:t>
      </w:r>
      <w:r>
        <w:t>reigns</w:t>
      </w:r>
      <w:r w:rsidR="00381205">
        <w:t xml:space="preserve"> </w:t>
      </w:r>
      <w:r>
        <w:t>in</w:t>
      </w:r>
      <w:r w:rsidR="00381205">
        <w:t xml:space="preserve"> </w:t>
      </w:r>
      <w:r>
        <w:t>their</w:t>
      </w:r>
      <w:r w:rsidR="00381205">
        <w:t xml:space="preserve"> </w:t>
      </w:r>
      <w:r>
        <w:t>midst?</w:t>
      </w:r>
      <w:r w:rsidR="00381205">
        <w:t xml:space="preserve"> </w:t>
      </w:r>
      <w:r w:rsidR="001A1D29">
        <w:t>“</w:t>
      </w:r>
      <w:r>
        <w:t>If</w:t>
      </w:r>
      <w:r w:rsidR="00381205">
        <w:t xml:space="preserve"> </w:t>
      </w:r>
      <w:r>
        <w:t>by</w:t>
      </w:r>
      <w:r w:rsidR="00381205">
        <w:t xml:space="preserve"> </w:t>
      </w:r>
      <w:r>
        <w:t>daily</w:t>
      </w:r>
      <w:r w:rsidR="00381205">
        <w:t xml:space="preserve"> </w:t>
      </w:r>
      <w:r>
        <w:t>enduring</w:t>
      </w:r>
      <w:r w:rsidR="00381205">
        <w:t xml:space="preserve"> </w:t>
      </w:r>
      <w:r>
        <w:t>fresh</w:t>
      </w:r>
      <w:r w:rsidR="00381205">
        <w:t xml:space="preserve"> </w:t>
      </w:r>
      <w:r>
        <w:t>torments,</w:t>
      </w:r>
      <w:r w:rsidR="001A1D29">
        <w:t>”</w:t>
      </w:r>
      <w:r w:rsidR="00381205">
        <w:t xml:space="preserve"> </w:t>
      </w:r>
      <w:r>
        <w:t>says</w:t>
      </w:r>
      <w:r w:rsidR="00381205">
        <w:t xml:space="preserve"> </w:t>
      </w:r>
      <w:r>
        <w:t>St.</w:t>
      </w:r>
      <w:r w:rsidR="00381205">
        <w:t xml:space="preserve"> </w:t>
      </w:r>
      <w:r>
        <w:t>Augustine,</w:t>
      </w:r>
      <w:r w:rsidR="001A1D29">
        <w:rPr>
          <w:rStyle w:val="FootnoteReference"/>
        </w:rPr>
        <w:footnoteReference w:id="93"/>
      </w:r>
      <w:r w:rsidR="00381205">
        <w:t xml:space="preserve"> </w:t>
      </w:r>
      <w:r w:rsidR="001A1D29">
        <w:t>“</w:t>
      </w:r>
      <w:r>
        <w:t>and</w:t>
      </w:r>
      <w:r w:rsidR="00381205">
        <w:t xml:space="preserve"> </w:t>
      </w:r>
      <w:r>
        <w:t>even</w:t>
      </w:r>
      <w:r w:rsidR="00381205">
        <w:t xml:space="preserve"> </w:t>
      </w:r>
      <w:r>
        <w:t>suffering</w:t>
      </w:r>
      <w:r w:rsidR="00381205">
        <w:t xml:space="preserve"> </w:t>
      </w:r>
      <w:r>
        <w:t>for</w:t>
      </w:r>
      <w:r w:rsidR="00381205">
        <w:t xml:space="preserve"> </w:t>
      </w:r>
      <w:r>
        <w:t>a</w:t>
      </w:r>
      <w:r w:rsidR="00381205">
        <w:t xml:space="preserve"> </w:t>
      </w:r>
      <w:r>
        <w:t>time</w:t>
      </w:r>
      <w:r w:rsidR="00381205">
        <w:t xml:space="preserve"> </w:t>
      </w:r>
      <w:r>
        <w:t>the</w:t>
      </w:r>
      <w:r w:rsidR="00381205">
        <w:t xml:space="preserve"> </w:t>
      </w:r>
      <w:r>
        <w:t>pains</w:t>
      </w:r>
      <w:r w:rsidR="00381205">
        <w:t xml:space="preserve"> </w:t>
      </w:r>
      <w:r>
        <w:t>of</w:t>
      </w:r>
      <w:r w:rsidR="00381205">
        <w:t xml:space="preserve"> </w:t>
      </w:r>
      <w:r>
        <w:t>hell,</w:t>
      </w:r>
      <w:r w:rsidR="00381205">
        <w:t xml:space="preserve"> </w:t>
      </w:r>
      <w:r>
        <w:t>we</w:t>
      </w:r>
      <w:r w:rsidR="00381205">
        <w:t xml:space="preserve"> </w:t>
      </w:r>
      <w:r>
        <w:t>were</w:t>
      </w:r>
      <w:r w:rsidR="00381205">
        <w:t xml:space="preserve"> </w:t>
      </w:r>
      <w:r>
        <w:t>permitted</w:t>
      </w:r>
      <w:r w:rsidR="00381205">
        <w:t xml:space="preserve"> </w:t>
      </w:r>
      <w:r>
        <w:t>for</w:t>
      </w:r>
      <w:r w:rsidR="00381205">
        <w:t xml:space="preserve"> </w:t>
      </w:r>
      <w:r>
        <w:t>one</w:t>
      </w:r>
      <w:r w:rsidR="00381205">
        <w:t xml:space="preserve"> </w:t>
      </w:r>
      <w:r>
        <w:t>day</w:t>
      </w:r>
      <w:r w:rsidR="00381205">
        <w:t xml:space="preserve"> </w:t>
      </w:r>
      <w:r>
        <w:t>to</w:t>
      </w:r>
      <w:r w:rsidR="00381205">
        <w:t xml:space="preserve"> </w:t>
      </w:r>
      <w:r>
        <w:t>contemplate</w:t>
      </w:r>
      <w:r w:rsidR="00381205">
        <w:t xml:space="preserve"> </w:t>
      </w:r>
      <w:r>
        <w:t>this</w:t>
      </w:r>
      <w:r w:rsidR="00381205">
        <w:t xml:space="preserve"> </w:t>
      </w:r>
      <w:r>
        <w:t>King</w:t>
      </w:r>
      <w:r w:rsidR="00381205">
        <w:t xml:space="preserve"> </w:t>
      </w:r>
      <w:r>
        <w:t>in</w:t>
      </w:r>
      <w:r w:rsidR="00381205">
        <w:t xml:space="preserve"> </w:t>
      </w:r>
      <w:r>
        <w:t>all</w:t>
      </w:r>
      <w:r w:rsidR="00381205">
        <w:t xml:space="preserve"> </w:t>
      </w:r>
      <w:r>
        <w:t>His</w:t>
      </w:r>
      <w:r w:rsidR="00381205">
        <w:t xml:space="preserve"> </w:t>
      </w:r>
      <w:r>
        <w:t>glory</w:t>
      </w:r>
      <w:r w:rsidR="00381205">
        <w:t xml:space="preserve"> </w:t>
      </w:r>
      <w:r>
        <w:t>and</w:t>
      </w:r>
      <w:r w:rsidR="00381205">
        <w:t xml:space="preserve"> </w:t>
      </w:r>
      <w:r>
        <w:t>enjoy</w:t>
      </w:r>
      <w:r w:rsidR="00381205">
        <w:t xml:space="preserve"> </w:t>
      </w:r>
      <w:r>
        <w:t>the</w:t>
      </w:r>
      <w:r w:rsidR="00381205">
        <w:t xml:space="preserve"> </w:t>
      </w:r>
      <w:r>
        <w:t>society</w:t>
      </w:r>
      <w:r w:rsidR="00381205">
        <w:t xml:space="preserve"> </w:t>
      </w:r>
      <w:r>
        <w:t>of</w:t>
      </w:r>
      <w:r w:rsidR="00381205">
        <w:t xml:space="preserve"> </w:t>
      </w:r>
      <w:r>
        <w:t>His</w:t>
      </w:r>
      <w:r w:rsidR="00381205">
        <w:t xml:space="preserve"> </w:t>
      </w:r>
      <w:r>
        <w:t>elect,</w:t>
      </w:r>
      <w:r w:rsidR="00381205">
        <w:t xml:space="preserve"> </w:t>
      </w:r>
      <w:r>
        <w:t>surely</w:t>
      </w:r>
      <w:r w:rsidR="00381205">
        <w:t xml:space="preserve"> </w:t>
      </w:r>
      <w:r>
        <w:t>it</w:t>
      </w:r>
      <w:r w:rsidR="00381205">
        <w:t xml:space="preserve"> </w:t>
      </w:r>
      <w:r>
        <w:t>would</w:t>
      </w:r>
      <w:r w:rsidR="00381205">
        <w:t xml:space="preserve"> </w:t>
      </w:r>
      <w:r>
        <w:t>be</w:t>
      </w:r>
      <w:r w:rsidR="00381205">
        <w:t xml:space="preserve"> </w:t>
      </w:r>
      <w:r>
        <w:t>a</w:t>
      </w:r>
      <w:r w:rsidR="00381205">
        <w:t xml:space="preserve"> </w:t>
      </w:r>
      <w:r>
        <w:t>happiness</w:t>
      </w:r>
      <w:r w:rsidR="00381205">
        <w:t xml:space="preserve"> </w:t>
      </w:r>
      <w:r>
        <w:t>cheaply</w:t>
      </w:r>
      <w:r w:rsidR="00381205">
        <w:t xml:space="preserve"> </w:t>
      </w:r>
      <w:r>
        <w:t>purchased.</w:t>
      </w:r>
      <w:r w:rsidR="001A1D29">
        <w:t xml:space="preserve">” </w:t>
      </w:r>
      <w:r>
        <w:t>What,</w:t>
      </w:r>
      <w:r w:rsidR="00381205">
        <w:t xml:space="preserve"> </w:t>
      </w:r>
      <w:r>
        <w:t>then,</w:t>
      </w:r>
      <w:r w:rsidR="00381205">
        <w:t xml:space="preserve"> </w:t>
      </w:r>
      <w:r>
        <w:t>can</w:t>
      </w:r>
      <w:r w:rsidR="00381205">
        <w:t xml:space="preserve"> </w:t>
      </w:r>
      <w:r>
        <w:t>we</w:t>
      </w:r>
      <w:r w:rsidR="00381205">
        <w:t xml:space="preserve"> </w:t>
      </w:r>
      <w:r>
        <w:t>say</w:t>
      </w:r>
      <w:r w:rsidR="00381205">
        <w:t xml:space="preserve"> </w:t>
      </w:r>
      <w:r>
        <w:t>of</w:t>
      </w:r>
      <w:r w:rsidR="00381205">
        <w:t xml:space="preserve"> </w:t>
      </w:r>
      <w:r>
        <w:t>the</w:t>
      </w:r>
      <w:r w:rsidR="00381205">
        <w:t xml:space="preserve"> </w:t>
      </w:r>
      <w:r>
        <w:t>happiness</w:t>
      </w:r>
      <w:r w:rsidR="00381205">
        <w:t xml:space="preserve"> </w:t>
      </w:r>
      <w:r>
        <w:t>of</w:t>
      </w:r>
      <w:r w:rsidR="00381205">
        <w:t xml:space="preserve"> </w:t>
      </w:r>
      <w:r>
        <w:t>possessing</w:t>
      </w:r>
      <w:r w:rsidR="00381205">
        <w:t xml:space="preserve"> </w:t>
      </w:r>
      <w:r>
        <w:t>these</w:t>
      </w:r>
      <w:r w:rsidR="00381205">
        <w:t xml:space="preserve"> </w:t>
      </w:r>
      <w:r>
        <w:t>joys</w:t>
      </w:r>
      <w:r w:rsidR="00381205">
        <w:t xml:space="preserve"> </w:t>
      </w:r>
      <w:r>
        <w:t>for</w:t>
      </w:r>
      <w:r w:rsidR="00381205">
        <w:t xml:space="preserve"> </w:t>
      </w:r>
      <w:r>
        <w:t>all</w:t>
      </w:r>
      <w:r w:rsidR="00381205">
        <w:t xml:space="preserve"> </w:t>
      </w:r>
      <w:r>
        <w:t>eternity?</w:t>
      </w:r>
      <w:r w:rsidR="00381205">
        <w:t xml:space="preserve"> </w:t>
      </w:r>
      <w:r>
        <w:t>Conceive,</w:t>
      </w:r>
      <w:r w:rsidR="00381205">
        <w:t xml:space="preserve"> </w:t>
      </w:r>
      <w:r>
        <w:t>if</w:t>
      </w:r>
      <w:r w:rsidR="00381205">
        <w:t xml:space="preserve"> </w:t>
      </w:r>
      <w:r>
        <w:t>you</w:t>
      </w:r>
      <w:r w:rsidR="00381205">
        <w:t xml:space="preserve"> </w:t>
      </w:r>
      <w:r>
        <w:t>can,</w:t>
      </w:r>
      <w:r w:rsidR="00381205">
        <w:t xml:space="preserve"> </w:t>
      </w:r>
      <w:r>
        <w:t>the</w:t>
      </w:r>
      <w:r w:rsidR="00381205">
        <w:t xml:space="preserve"> </w:t>
      </w:r>
      <w:r>
        <w:t>ravishing</w:t>
      </w:r>
      <w:r w:rsidR="00381205">
        <w:t xml:space="preserve"> </w:t>
      </w:r>
      <w:r>
        <w:t>harmony</w:t>
      </w:r>
      <w:r w:rsidR="00381205">
        <w:t xml:space="preserve"> </w:t>
      </w:r>
      <w:r>
        <w:t>of</w:t>
      </w:r>
      <w:r w:rsidR="00381205">
        <w:t xml:space="preserve"> </w:t>
      </w:r>
      <w:r>
        <w:t>the</w:t>
      </w:r>
      <w:r w:rsidR="00381205">
        <w:t xml:space="preserve"> </w:t>
      </w:r>
      <w:r>
        <w:t>celestial</w:t>
      </w:r>
      <w:r w:rsidR="00381205">
        <w:t xml:space="preserve"> </w:t>
      </w:r>
      <w:r>
        <w:t>voices</w:t>
      </w:r>
      <w:r w:rsidR="00381205">
        <w:t xml:space="preserve"> </w:t>
      </w:r>
      <w:r>
        <w:t>chanting</w:t>
      </w:r>
      <w:r w:rsidR="00381205">
        <w:t xml:space="preserve"> </w:t>
      </w:r>
      <w:r>
        <w:t>the</w:t>
      </w:r>
      <w:r w:rsidR="00381205">
        <w:t xml:space="preserve"> </w:t>
      </w:r>
      <w:r>
        <w:t>words</w:t>
      </w:r>
      <w:r w:rsidR="00381205">
        <w:t xml:space="preserve"> </w:t>
      </w:r>
      <w:r>
        <w:t>heard</w:t>
      </w:r>
      <w:r w:rsidR="00381205">
        <w:t xml:space="preserve"> </w:t>
      </w:r>
      <w:r>
        <w:t>by</w:t>
      </w:r>
      <w:r w:rsidR="00381205">
        <w:t xml:space="preserve"> </w:t>
      </w:r>
      <w:r>
        <w:t>St.</w:t>
      </w:r>
      <w:r w:rsidR="00381205">
        <w:t xml:space="preserve"> </w:t>
      </w:r>
      <w:r>
        <w:t>John:</w:t>
      </w:r>
      <w:r w:rsidR="00381205">
        <w:t xml:space="preserve"> </w:t>
      </w:r>
      <w:r w:rsidR="001A1D29">
        <w:t>“</w:t>
      </w:r>
      <w:r>
        <w:t>Benediction,</w:t>
      </w:r>
      <w:r w:rsidR="00381205">
        <w:t xml:space="preserve"> </w:t>
      </w:r>
      <w:r>
        <w:t>and</w:t>
      </w:r>
      <w:r w:rsidR="00381205">
        <w:t xml:space="preserve"> </w:t>
      </w:r>
      <w:r>
        <w:t>glory,</w:t>
      </w:r>
      <w:r w:rsidR="00381205">
        <w:t xml:space="preserve"> </w:t>
      </w:r>
      <w:r>
        <w:t>and</w:t>
      </w:r>
      <w:r w:rsidR="00381205">
        <w:t xml:space="preserve"> </w:t>
      </w:r>
      <w:r>
        <w:t>wisdom,</w:t>
      </w:r>
      <w:r w:rsidR="00381205">
        <w:t xml:space="preserve"> </w:t>
      </w:r>
      <w:r>
        <w:t>and</w:t>
      </w:r>
      <w:r w:rsidR="00381205">
        <w:t xml:space="preserve"> </w:t>
      </w:r>
      <w:r>
        <w:t>thanksgiving,</w:t>
      </w:r>
      <w:r w:rsidR="00381205">
        <w:t xml:space="preserve"> </w:t>
      </w:r>
      <w:r>
        <w:t>and</w:t>
      </w:r>
      <w:r w:rsidR="00381205">
        <w:t xml:space="preserve"> </w:t>
      </w:r>
      <w:r>
        <w:t>honor,</w:t>
      </w:r>
      <w:r w:rsidR="00381205">
        <w:t xml:space="preserve"> </w:t>
      </w:r>
      <w:r>
        <w:t>and</w:t>
      </w:r>
      <w:r w:rsidR="00381205">
        <w:t xml:space="preserve"> </w:t>
      </w:r>
      <w:r>
        <w:t>power,</w:t>
      </w:r>
      <w:r w:rsidR="00381205">
        <w:t xml:space="preserve"> </w:t>
      </w:r>
      <w:r>
        <w:t>and</w:t>
      </w:r>
      <w:r w:rsidR="00381205">
        <w:t xml:space="preserve"> </w:t>
      </w:r>
      <w:r>
        <w:t>strength</w:t>
      </w:r>
      <w:r w:rsidR="00381205">
        <w:t xml:space="preserve"> </w:t>
      </w:r>
      <w:r>
        <w:t>to</w:t>
      </w:r>
      <w:r w:rsidR="00381205">
        <w:t xml:space="preserve"> </w:t>
      </w:r>
      <w:r>
        <w:t>our</w:t>
      </w:r>
      <w:r w:rsidR="00381205">
        <w:t xml:space="preserve"> </w:t>
      </w:r>
      <w:r>
        <w:t>God</w:t>
      </w:r>
      <w:r w:rsidR="00381205">
        <w:t xml:space="preserve"> </w:t>
      </w:r>
      <w:r>
        <w:t>for</w:t>
      </w:r>
      <w:r w:rsidR="00381205">
        <w:t xml:space="preserve"> </w:t>
      </w:r>
      <w:r>
        <w:t>ever</w:t>
      </w:r>
      <w:r w:rsidR="00381205">
        <w:t xml:space="preserve"> </w:t>
      </w:r>
      <w:r>
        <w:t>and</w:t>
      </w:r>
      <w:r w:rsidR="00381205">
        <w:t xml:space="preserve"> </w:t>
      </w:r>
      <w:r>
        <w:t>ever.</w:t>
      </w:r>
      <w:r w:rsidR="00381205">
        <w:t xml:space="preserve"> </w:t>
      </w:r>
      <w:r>
        <w:t>Amen.</w:t>
      </w:r>
      <w:r w:rsidR="001A1D29">
        <w:t>”</w:t>
      </w:r>
      <w:r w:rsidR="001A1D29">
        <w:rPr>
          <w:rStyle w:val="FootnoteReference"/>
        </w:rPr>
        <w:footnoteReference w:id="94"/>
      </w:r>
      <w:r w:rsidR="00381205">
        <w:t xml:space="preserve"> </w:t>
      </w:r>
      <w:r>
        <w:t>If</w:t>
      </w:r>
      <w:r w:rsidR="00381205">
        <w:t xml:space="preserve"> </w:t>
      </w:r>
      <w:r>
        <w:t>the</w:t>
      </w:r>
      <w:r w:rsidR="00381205">
        <w:t xml:space="preserve"> </w:t>
      </w:r>
      <w:r>
        <w:t>harmony</w:t>
      </w:r>
      <w:r w:rsidR="00381205">
        <w:t xml:space="preserve"> </w:t>
      </w:r>
      <w:r>
        <w:t>of</w:t>
      </w:r>
      <w:r w:rsidR="00381205">
        <w:t xml:space="preserve"> </w:t>
      </w:r>
      <w:r>
        <w:t>these</w:t>
      </w:r>
      <w:r w:rsidR="00381205">
        <w:t xml:space="preserve"> </w:t>
      </w:r>
      <w:r>
        <w:t>voices</w:t>
      </w:r>
      <w:r w:rsidR="00381205">
        <w:t xml:space="preserve"> </w:t>
      </w:r>
      <w:r>
        <w:t>will</w:t>
      </w:r>
      <w:r w:rsidR="00381205">
        <w:t xml:space="preserve"> </w:t>
      </w:r>
      <w:r>
        <w:t>cause</w:t>
      </w:r>
      <w:r w:rsidR="00381205">
        <w:t xml:space="preserve"> </w:t>
      </w:r>
      <w:r>
        <w:t>us</w:t>
      </w:r>
      <w:r w:rsidR="00381205">
        <w:t xml:space="preserve"> </w:t>
      </w:r>
      <w:r>
        <w:t>such</w:t>
      </w:r>
      <w:r w:rsidR="00381205">
        <w:t xml:space="preserve"> </w:t>
      </w:r>
      <w:r>
        <w:t>happiness,</w:t>
      </w:r>
      <w:r w:rsidR="00381205">
        <w:t xml:space="preserve"> </w:t>
      </w:r>
      <w:r>
        <w:t>how</w:t>
      </w:r>
      <w:r w:rsidR="00381205">
        <w:t xml:space="preserve"> </w:t>
      </w:r>
      <w:r>
        <w:t>we</w:t>
      </w:r>
      <w:r w:rsidR="00381205">
        <w:t xml:space="preserve"> </w:t>
      </w:r>
      <w:r>
        <w:t>will</w:t>
      </w:r>
      <w:r w:rsidR="00381205">
        <w:t xml:space="preserve"> </w:t>
      </w:r>
      <w:r>
        <w:t>rejoice</w:t>
      </w:r>
      <w:r w:rsidR="00381205">
        <w:t xml:space="preserve"> </w:t>
      </w:r>
      <w:r>
        <w:t>at</w:t>
      </w:r>
      <w:r w:rsidR="00381205">
        <w:t xml:space="preserve"> </w:t>
      </w:r>
      <w:r>
        <w:t>the</w:t>
      </w:r>
      <w:r w:rsidR="00381205">
        <w:t xml:space="preserve"> </w:t>
      </w:r>
      <w:r>
        <w:t>unity</w:t>
      </w:r>
      <w:r w:rsidR="00381205">
        <w:t xml:space="preserve"> </w:t>
      </w:r>
      <w:r>
        <w:t>that</w:t>
      </w:r>
      <w:r w:rsidR="00381205">
        <w:t xml:space="preserve"> </w:t>
      </w:r>
      <w:r>
        <w:t>we</w:t>
      </w:r>
      <w:r w:rsidR="00381205">
        <w:t xml:space="preserve"> </w:t>
      </w:r>
      <w:r>
        <w:t>will</w:t>
      </w:r>
      <w:r w:rsidR="001A1D29">
        <w:t xml:space="preserve"> </w:t>
      </w:r>
      <w:r>
        <w:t>behold</w:t>
      </w:r>
      <w:r w:rsidR="00381205">
        <w:t xml:space="preserve"> </w:t>
      </w:r>
      <w:r>
        <w:t>between</w:t>
      </w:r>
      <w:r w:rsidR="00381205">
        <w:t xml:space="preserve"> </w:t>
      </w:r>
      <w:r>
        <w:t>soul</w:t>
      </w:r>
      <w:r w:rsidR="00381205">
        <w:t xml:space="preserve"> </w:t>
      </w:r>
      <w:r>
        <w:t>and</w:t>
      </w:r>
      <w:r w:rsidR="00381205">
        <w:t xml:space="preserve"> </w:t>
      </w:r>
      <w:r>
        <w:t>body!</w:t>
      </w:r>
      <w:r w:rsidR="00381205">
        <w:t xml:space="preserve"> </w:t>
      </w:r>
      <w:r>
        <w:t>And</w:t>
      </w:r>
      <w:r w:rsidR="00381205">
        <w:t xml:space="preserve"> </w:t>
      </w:r>
      <w:r>
        <w:t>this</w:t>
      </w:r>
      <w:r w:rsidR="00381205">
        <w:t xml:space="preserve"> </w:t>
      </w:r>
      <w:r>
        <w:t>concord</w:t>
      </w:r>
      <w:r w:rsidR="00381205">
        <w:t xml:space="preserve"> </w:t>
      </w:r>
      <w:r>
        <w:t>will</w:t>
      </w:r>
      <w:r w:rsidR="00381205">
        <w:t xml:space="preserve"> </w:t>
      </w:r>
      <w:r>
        <w:t>be</w:t>
      </w:r>
      <w:r w:rsidR="00381205">
        <w:t xml:space="preserve"> </w:t>
      </w:r>
      <w:r>
        <w:t>still</w:t>
      </w:r>
      <w:r w:rsidR="00381205">
        <w:t xml:space="preserve"> </w:t>
      </w:r>
      <w:r>
        <w:t>more</w:t>
      </w:r>
      <w:r w:rsidR="00381205">
        <w:t xml:space="preserve"> </w:t>
      </w:r>
      <w:r>
        <w:t>marked</w:t>
      </w:r>
      <w:r w:rsidR="00381205">
        <w:t xml:space="preserve"> </w:t>
      </w:r>
      <w:r>
        <w:t>between</w:t>
      </w:r>
      <w:r w:rsidR="00381205">
        <w:t xml:space="preserve"> </w:t>
      </w:r>
      <w:r>
        <w:t>angels</w:t>
      </w:r>
      <w:r w:rsidR="00381205">
        <w:t xml:space="preserve"> </w:t>
      </w:r>
      <w:r>
        <w:t>and</w:t>
      </w:r>
      <w:r w:rsidR="00381205">
        <w:t xml:space="preserve"> </w:t>
      </w:r>
      <w:r>
        <w:t>men,</w:t>
      </w:r>
      <w:r w:rsidR="00381205">
        <w:t xml:space="preserve"> </w:t>
      </w:r>
      <w:r>
        <w:t>whilst</w:t>
      </w:r>
      <w:r w:rsidR="00381205">
        <w:t xml:space="preserve"> </w:t>
      </w:r>
      <w:r>
        <w:t>between</w:t>
      </w:r>
      <w:r w:rsidR="00381205">
        <w:t xml:space="preserve"> </w:t>
      </w:r>
      <w:r>
        <w:t>God</w:t>
      </w:r>
      <w:r w:rsidR="00381205">
        <w:t xml:space="preserve"> </w:t>
      </w:r>
      <w:r>
        <w:t>and</w:t>
      </w:r>
      <w:r w:rsidR="00381205">
        <w:t xml:space="preserve"> </w:t>
      </w:r>
      <w:r>
        <w:t>men</w:t>
      </w:r>
      <w:r w:rsidR="00381205">
        <w:t xml:space="preserve"> </w:t>
      </w:r>
      <w:r>
        <w:t>the</w:t>
      </w:r>
      <w:r w:rsidR="00381205">
        <w:t xml:space="preserve"> </w:t>
      </w:r>
      <w:r>
        <w:t>union</w:t>
      </w:r>
      <w:r w:rsidR="00381205">
        <w:t xml:space="preserve"> </w:t>
      </w:r>
      <w:r>
        <w:t>will</w:t>
      </w:r>
      <w:r w:rsidR="00381205">
        <w:t xml:space="preserve"> </w:t>
      </w:r>
      <w:r>
        <w:t>be</w:t>
      </w:r>
      <w:r w:rsidR="00381205">
        <w:t xml:space="preserve"> </w:t>
      </w:r>
      <w:r>
        <w:t>so</w:t>
      </w:r>
      <w:r w:rsidR="00381205">
        <w:t xml:space="preserve"> </w:t>
      </w:r>
      <w:r>
        <w:t>close</w:t>
      </w:r>
      <w:r w:rsidR="00381205">
        <w:t xml:space="preserve"> </w:t>
      </w:r>
      <w:r>
        <w:t>that</w:t>
      </w:r>
      <w:r w:rsidR="00381205">
        <w:t xml:space="preserve"> </w:t>
      </w:r>
      <w:r>
        <w:t>we</w:t>
      </w:r>
      <w:r w:rsidR="00381205">
        <w:t xml:space="preserve"> </w:t>
      </w:r>
      <w:r>
        <w:t>can</w:t>
      </w:r>
      <w:r w:rsidR="00381205">
        <w:t xml:space="preserve"> </w:t>
      </w:r>
      <w:r>
        <w:t>form</w:t>
      </w:r>
      <w:r w:rsidR="00381205">
        <w:t xml:space="preserve"> </w:t>
      </w:r>
      <w:r>
        <w:t>no</w:t>
      </w:r>
      <w:r w:rsidR="00381205">
        <w:t xml:space="preserve"> </w:t>
      </w:r>
      <w:r>
        <w:t>adequate</w:t>
      </w:r>
      <w:r w:rsidR="00381205">
        <w:t xml:space="preserve"> </w:t>
      </w:r>
      <w:r>
        <w:t>idea</w:t>
      </w:r>
      <w:r w:rsidR="00381205">
        <w:t xml:space="preserve"> </w:t>
      </w:r>
      <w:r>
        <w:t>of</w:t>
      </w:r>
      <w:r w:rsidR="00381205">
        <w:t xml:space="preserve"> </w:t>
      </w:r>
      <w:r>
        <w:t>it.</w:t>
      </w:r>
      <w:r w:rsidR="00381205">
        <w:t xml:space="preserve"> </w:t>
      </w:r>
      <w:r>
        <w:t>What</w:t>
      </w:r>
      <w:r w:rsidR="00381205">
        <w:t xml:space="preserve"> </w:t>
      </w:r>
      <w:r>
        <w:t>glory,</w:t>
      </w:r>
      <w:r w:rsidR="00381205">
        <w:t xml:space="preserve"> </w:t>
      </w:r>
      <w:r>
        <w:t>then,</w:t>
      </w:r>
      <w:r w:rsidR="00381205">
        <w:t xml:space="preserve"> </w:t>
      </w:r>
      <w:r>
        <w:t>will</w:t>
      </w:r>
      <w:r w:rsidR="00381205">
        <w:t xml:space="preserve"> </w:t>
      </w:r>
      <w:r>
        <w:t>it</w:t>
      </w:r>
      <w:r w:rsidR="00381205">
        <w:t xml:space="preserve"> </w:t>
      </w:r>
      <w:r>
        <w:t>be</w:t>
      </w:r>
      <w:r w:rsidR="00381205">
        <w:t xml:space="preserve"> </w:t>
      </w:r>
      <w:r>
        <w:t>for</w:t>
      </w:r>
      <w:r w:rsidR="00381205">
        <w:t xml:space="preserve"> </w:t>
      </w:r>
      <w:r>
        <w:t>the</w:t>
      </w:r>
      <w:r w:rsidR="00381205">
        <w:t xml:space="preserve"> </w:t>
      </w:r>
      <w:r>
        <w:t>creature</w:t>
      </w:r>
      <w:r w:rsidR="00381205">
        <w:t xml:space="preserve"> </w:t>
      </w:r>
      <w:r>
        <w:t>to</w:t>
      </w:r>
      <w:r w:rsidR="00381205">
        <w:t xml:space="preserve"> </w:t>
      </w:r>
      <w:r>
        <w:t>find</w:t>
      </w:r>
      <w:r w:rsidR="00381205">
        <w:t xml:space="preserve"> </w:t>
      </w:r>
      <w:r>
        <w:t>himself</w:t>
      </w:r>
      <w:r w:rsidR="00381205">
        <w:t xml:space="preserve"> </w:t>
      </w:r>
      <w:r>
        <w:t>seated</w:t>
      </w:r>
      <w:r w:rsidR="00381205">
        <w:t xml:space="preserve"> </w:t>
      </w:r>
      <w:r>
        <w:t>at</w:t>
      </w:r>
      <w:r w:rsidR="00381205">
        <w:t xml:space="preserve"> </w:t>
      </w:r>
      <w:r>
        <w:t>the</w:t>
      </w:r>
      <w:r w:rsidR="00381205">
        <w:t xml:space="preserve"> </w:t>
      </w:r>
      <w:r>
        <w:t>banquet</w:t>
      </w:r>
      <w:r w:rsidR="00381205">
        <w:t xml:space="preserve"> </w:t>
      </w:r>
      <w:r>
        <w:t>of</w:t>
      </w:r>
      <w:r w:rsidR="00381205">
        <w:t xml:space="preserve"> </w:t>
      </w:r>
      <w:r>
        <w:t>the</w:t>
      </w:r>
      <w:r w:rsidR="00381205">
        <w:t xml:space="preserve"> </w:t>
      </w:r>
      <w:r>
        <w:t>King</w:t>
      </w:r>
      <w:r w:rsidR="00381205">
        <w:t xml:space="preserve"> </w:t>
      </w:r>
      <w:r>
        <w:t>of</w:t>
      </w:r>
      <w:r w:rsidR="00381205">
        <w:t xml:space="preserve"> </w:t>
      </w:r>
      <w:r>
        <w:t>kings,</w:t>
      </w:r>
      <w:r w:rsidR="00381205">
        <w:t xml:space="preserve"> </w:t>
      </w:r>
      <w:r>
        <w:t>partaking</w:t>
      </w:r>
      <w:r w:rsidR="00381205">
        <w:t xml:space="preserve"> </w:t>
      </w:r>
      <w:r>
        <w:t>of</w:t>
      </w:r>
      <w:r w:rsidR="00381205">
        <w:t xml:space="preserve"> </w:t>
      </w:r>
      <w:r>
        <w:t>His</w:t>
      </w:r>
      <w:r w:rsidR="00381205">
        <w:t xml:space="preserve"> </w:t>
      </w:r>
      <w:r>
        <w:t>table</w:t>
      </w:r>
      <w:r w:rsidR="001A1D29">
        <w:t>-</w:t>
      </w:r>
      <w:r>
        <w:t>that</w:t>
      </w:r>
      <w:r w:rsidR="00381205">
        <w:t xml:space="preserve"> </w:t>
      </w:r>
      <w:r>
        <w:t>is,</w:t>
      </w:r>
      <w:r w:rsidR="00381205">
        <w:t xml:space="preserve"> </w:t>
      </w:r>
      <w:r>
        <w:t>of</w:t>
      </w:r>
      <w:r w:rsidR="00381205">
        <w:t xml:space="preserve"> </w:t>
      </w:r>
      <w:r>
        <w:t>His</w:t>
      </w:r>
      <w:r w:rsidR="00381205">
        <w:t xml:space="preserve"> </w:t>
      </w:r>
      <w:r>
        <w:t>honor</w:t>
      </w:r>
      <w:r w:rsidR="00381205">
        <w:t xml:space="preserve"> </w:t>
      </w:r>
      <w:r>
        <w:t>and</w:t>
      </w:r>
      <w:r w:rsidR="00381205">
        <w:t xml:space="preserve"> </w:t>
      </w:r>
      <w:r>
        <w:t>His</w:t>
      </w:r>
      <w:r w:rsidR="00381205">
        <w:t xml:space="preserve"> </w:t>
      </w:r>
      <w:r>
        <w:t>glory!</w:t>
      </w:r>
      <w:r w:rsidR="00381205">
        <w:t xml:space="preserve"> </w:t>
      </w:r>
      <w:r>
        <w:t>Oh!</w:t>
      </w:r>
      <w:r w:rsidR="00381205">
        <w:t xml:space="preserve"> </w:t>
      </w:r>
      <w:r>
        <w:t>enduring</w:t>
      </w:r>
      <w:r w:rsidR="00381205">
        <w:t xml:space="preserve"> </w:t>
      </w:r>
      <w:r>
        <w:t>peace</w:t>
      </w:r>
      <w:r w:rsidR="00381205">
        <w:t xml:space="preserve"> </w:t>
      </w:r>
      <w:r>
        <w:t>of</w:t>
      </w:r>
      <w:r w:rsidR="00381205">
        <w:t xml:space="preserve"> </w:t>
      </w:r>
      <w:r>
        <w:t>heaven;</w:t>
      </w:r>
      <w:r w:rsidR="00381205">
        <w:t xml:space="preserve"> </w:t>
      </w:r>
      <w:r>
        <w:t>oh!</w:t>
      </w:r>
      <w:r w:rsidR="00381205">
        <w:t xml:space="preserve"> </w:t>
      </w:r>
      <w:r>
        <w:t>unalterable</w:t>
      </w:r>
      <w:r w:rsidR="00381205">
        <w:t xml:space="preserve"> </w:t>
      </w:r>
      <w:r>
        <w:t>joy;</w:t>
      </w:r>
      <w:r w:rsidR="00381205">
        <w:t xml:space="preserve"> </w:t>
      </w:r>
      <w:r>
        <w:t>oh!</w:t>
      </w:r>
      <w:r w:rsidR="00381205">
        <w:t xml:space="preserve"> </w:t>
      </w:r>
      <w:r>
        <w:t>entrancing</w:t>
      </w:r>
      <w:r w:rsidR="00381205">
        <w:t xml:space="preserve"> </w:t>
      </w:r>
      <w:r>
        <w:t>harmonies;</w:t>
      </w:r>
      <w:r w:rsidR="00381205">
        <w:t xml:space="preserve"> </w:t>
      </w:r>
      <w:r>
        <w:t>oh!</w:t>
      </w:r>
      <w:r w:rsidR="00381205">
        <w:t xml:space="preserve"> </w:t>
      </w:r>
      <w:r>
        <w:t>torrents</w:t>
      </w:r>
      <w:r w:rsidR="00381205">
        <w:t xml:space="preserve"> </w:t>
      </w:r>
      <w:r>
        <w:t>of</w:t>
      </w:r>
      <w:r w:rsidR="00381205">
        <w:t xml:space="preserve"> </w:t>
      </w:r>
      <w:r>
        <w:t>celestial</w:t>
      </w:r>
      <w:r w:rsidR="00381205">
        <w:t xml:space="preserve"> </w:t>
      </w:r>
      <w:r>
        <w:t>delight,</w:t>
      </w:r>
      <w:r w:rsidR="00381205">
        <w:t xml:space="preserve"> </w:t>
      </w:r>
      <w:r>
        <w:t>why</w:t>
      </w:r>
      <w:r w:rsidR="00381205">
        <w:t xml:space="preserve"> </w:t>
      </w:r>
      <w:r>
        <w:t>are</w:t>
      </w:r>
      <w:r w:rsidR="00381205">
        <w:t xml:space="preserve"> </w:t>
      </w:r>
      <w:r w:rsidR="005D3B38">
        <w:t>you</w:t>
      </w:r>
      <w:r w:rsidR="00381205">
        <w:t xml:space="preserve"> </w:t>
      </w:r>
      <w:r>
        <w:t>not</w:t>
      </w:r>
      <w:r w:rsidR="00381205">
        <w:t xml:space="preserve"> </w:t>
      </w:r>
      <w:r>
        <w:t>ever</w:t>
      </w:r>
      <w:r w:rsidR="00381205">
        <w:t xml:space="preserve"> </w:t>
      </w:r>
      <w:r>
        <w:t>present</w:t>
      </w:r>
      <w:r w:rsidR="00381205">
        <w:t xml:space="preserve"> </w:t>
      </w:r>
      <w:r>
        <w:t>to</w:t>
      </w:r>
      <w:r w:rsidR="00381205">
        <w:t xml:space="preserve"> </w:t>
      </w:r>
      <w:r>
        <w:t>the</w:t>
      </w:r>
      <w:r w:rsidR="00381205">
        <w:t xml:space="preserve"> </w:t>
      </w:r>
      <w:r>
        <w:t>minds</w:t>
      </w:r>
      <w:r w:rsidR="00381205">
        <w:t xml:space="preserve"> </w:t>
      </w:r>
      <w:r>
        <w:t>of</w:t>
      </w:r>
      <w:r w:rsidR="00381205">
        <w:t xml:space="preserve"> </w:t>
      </w:r>
      <w:r>
        <w:t>those</w:t>
      </w:r>
      <w:r w:rsidR="00381205">
        <w:t xml:space="preserve"> </w:t>
      </w:r>
      <w:r>
        <w:t>who</w:t>
      </w:r>
      <w:r w:rsidR="00381205">
        <w:t xml:space="preserve"> </w:t>
      </w:r>
      <w:r>
        <w:t>labor</w:t>
      </w:r>
      <w:r w:rsidR="00381205">
        <w:t xml:space="preserve"> </w:t>
      </w:r>
      <w:r>
        <w:t>and</w:t>
      </w:r>
      <w:r w:rsidR="00381205">
        <w:t xml:space="preserve"> </w:t>
      </w:r>
      <w:r>
        <w:t>combat</w:t>
      </w:r>
      <w:r w:rsidR="00381205">
        <w:t xml:space="preserve"> </w:t>
      </w:r>
      <w:r>
        <w:t>on</w:t>
      </w:r>
      <w:r w:rsidR="00381205">
        <w:t xml:space="preserve"> </w:t>
      </w:r>
      <w:r>
        <w:t>earth?</w:t>
      </w:r>
      <w:r w:rsidR="00381205">
        <w:t xml:space="preserve"> </w:t>
      </w:r>
    </w:p>
    <w:p w14:paraId="3AE73A9C" w14:textId="77777777" w:rsidR="001A1D29" w:rsidRDefault="00055323" w:rsidP="00B01E47">
      <w:pPr>
        <w:jc w:val="both"/>
      </w:pPr>
      <w:r>
        <w:t>If</w:t>
      </w:r>
      <w:r w:rsidR="00381205">
        <w:t xml:space="preserve"> </w:t>
      </w:r>
      <w:r>
        <w:t>such</w:t>
      </w:r>
      <w:r w:rsidR="00381205">
        <w:t xml:space="preserve"> </w:t>
      </w:r>
      <w:r>
        <w:t>be</w:t>
      </w:r>
      <w:r w:rsidR="00381205">
        <w:t xml:space="preserve"> </w:t>
      </w:r>
      <w:r>
        <w:t>the</w:t>
      </w:r>
      <w:r w:rsidR="00381205">
        <w:t xml:space="preserve"> </w:t>
      </w:r>
      <w:r>
        <w:t>happiness</w:t>
      </w:r>
      <w:r w:rsidR="00381205">
        <w:t xml:space="preserve"> </w:t>
      </w:r>
      <w:r>
        <w:t>which</w:t>
      </w:r>
      <w:r w:rsidR="00381205">
        <w:t xml:space="preserve"> </w:t>
      </w:r>
      <w:r>
        <w:t>faith</w:t>
      </w:r>
      <w:r w:rsidR="00381205">
        <w:t xml:space="preserve"> </w:t>
      </w:r>
      <w:r>
        <w:t>tells</w:t>
      </w:r>
      <w:r w:rsidR="00381205">
        <w:t xml:space="preserve"> </w:t>
      </w:r>
      <w:r>
        <w:t>us</w:t>
      </w:r>
      <w:r w:rsidR="00381205">
        <w:t xml:space="preserve"> </w:t>
      </w:r>
      <w:r>
        <w:t>is</w:t>
      </w:r>
      <w:r w:rsidR="00381205">
        <w:t xml:space="preserve"> </w:t>
      </w:r>
      <w:r>
        <w:t>the</w:t>
      </w:r>
      <w:r w:rsidR="00381205">
        <w:t xml:space="preserve"> </w:t>
      </w:r>
      <w:r>
        <w:t>reward</w:t>
      </w:r>
      <w:r w:rsidR="00381205">
        <w:t xml:space="preserve"> </w:t>
      </w:r>
      <w:r>
        <w:t>of</w:t>
      </w:r>
      <w:r w:rsidR="00381205">
        <w:t xml:space="preserve"> </w:t>
      </w:r>
      <w:r>
        <w:t>the</w:t>
      </w:r>
      <w:r w:rsidR="00381205">
        <w:t xml:space="preserve"> </w:t>
      </w:r>
      <w:r>
        <w:t>just,</w:t>
      </w:r>
      <w:r w:rsidR="00381205">
        <w:t xml:space="preserve"> </w:t>
      </w:r>
      <w:r>
        <w:t>how</w:t>
      </w:r>
      <w:r w:rsidR="00381205">
        <w:t xml:space="preserve"> </w:t>
      </w:r>
      <w:r>
        <w:t>great</w:t>
      </w:r>
      <w:r w:rsidR="00381205">
        <w:t xml:space="preserve"> </w:t>
      </w:r>
      <w:r>
        <w:t>is</w:t>
      </w:r>
      <w:r w:rsidR="00381205">
        <w:t xml:space="preserve"> </w:t>
      </w:r>
      <w:r>
        <w:t>your</w:t>
      </w:r>
      <w:r w:rsidR="00381205">
        <w:t xml:space="preserve"> </w:t>
      </w:r>
      <w:r>
        <w:t>blindness</w:t>
      </w:r>
      <w:r w:rsidR="00381205">
        <w:t xml:space="preserve"> </w:t>
      </w:r>
      <w:r>
        <w:t>if</w:t>
      </w:r>
      <w:r w:rsidR="00381205">
        <w:t xml:space="preserve"> </w:t>
      </w:r>
      <w:r>
        <w:t>you</w:t>
      </w:r>
      <w:r w:rsidR="00381205">
        <w:t xml:space="preserve"> </w:t>
      </w:r>
      <w:r>
        <w:t>are</w:t>
      </w:r>
      <w:r w:rsidR="00381205">
        <w:t xml:space="preserve"> </w:t>
      </w:r>
      <w:r>
        <w:t>not</w:t>
      </w:r>
      <w:r w:rsidR="00381205">
        <w:t xml:space="preserve"> </w:t>
      </w:r>
      <w:r>
        <w:t>moved</w:t>
      </w:r>
      <w:r w:rsidR="00381205">
        <w:t xml:space="preserve"> </w:t>
      </w:r>
      <w:r>
        <w:t>thereby</w:t>
      </w:r>
      <w:r w:rsidR="00381205">
        <w:t xml:space="preserve"> </w:t>
      </w:r>
      <w:r>
        <w:t>to</w:t>
      </w:r>
      <w:r w:rsidR="00381205">
        <w:t xml:space="preserve"> </w:t>
      </w:r>
      <w:r w:rsidR="001A1D29">
        <w:t>practice</w:t>
      </w:r>
      <w:r w:rsidR="00381205">
        <w:t xml:space="preserve"> </w:t>
      </w:r>
      <w:r>
        <w:t>virtue!</w:t>
      </w:r>
      <w:r w:rsidR="00381205">
        <w:t xml:space="preserve"> </w:t>
      </w:r>
    </w:p>
    <w:p w14:paraId="120D9D3B" w14:textId="77777777" w:rsidR="001A1D29" w:rsidRDefault="001A1D29" w:rsidP="00B01E47">
      <w:pPr>
        <w:jc w:val="both"/>
      </w:pPr>
    </w:p>
    <w:p w14:paraId="047C3C44" w14:textId="77777777" w:rsidR="001A1D29" w:rsidRDefault="001A1D29" w:rsidP="00B01E47">
      <w:pPr>
        <w:jc w:val="both"/>
      </w:pPr>
    </w:p>
    <w:p w14:paraId="5778C463" w14:textId="77777777" w:rsidR="001A1D29" w:rsidRDefault="001A1D29" w:rsidP="00B01E47">
      <w:pPr>
        <w:jc w:val="both"/>
      </w:pPr>
    </w:p>
    <w:p w14:paraId="2235ED75" w14:textId="77777777" w:rsidR="001A1D29" w:rsidRDefault="001A1D29" w:rsidP="00B01E47">
      <w:pPr>
        <w:jc w:val="both"/>
      </w:pPr>
    </w:p>
    <w:p w14:paraId="7698354B" w14:textId="77777777" w:rsidR="001A1D29" w:rsidRDefault="001A1D29" w:rsidP="00B01E47">
      <w:pPr>
        <w:jc w:val="both"/>
      </w:pPr>
    </w:p>
    <w:p w14:paraId="12C81D19" w14:textId="77777777" w:rsidR="001A1D29" w:rsidRDefault="001A1D29" w:rsidP="00B01E47">
      <w:pPr>
        <w:jc w:val="both"/>
      </w:pPr>
    </w:p>
    <w:p w14:paraId="013EC6BD" w14:textId="77777777" w:rsidR="001A1D29" w:rsidRDefault="001A1D29" w:rsidP="00B01E47">
      <w:pPr>
        <w:jc w:val="both"/>
      </w:pPr>
    </w:p>
    <w:p w14:paraId="1915F9C4" w14:textId="77777777" w:rsidR="001A1D29" w:rsidRDefault="001A1D29" w:rsidP="00B01E47">
      <w:pPr>
        <w:jc w:val="both"/>
      </w:pPr>
    </w:p>
    <w:p w14:paraId="6C1999E5" w14:textId="77777777" w:rsidR="001A1D29" w:rsidRDefault="001A1D29" w:rsidP="00B01E47">
      <w:pPr>
        <w:jc w:val="both"/>
      </w:pPr>
    </w:p>
    <w:p w14:paraId="6CCE148B" w14:textId="77777777" w:rsidR="001A1D29" w:rsidRDefault="001A1D29" w:rsidP="00B01E47">
      <w:pPr>
        <w:jc w:val="both"/>
      </w:pPr>
    </w:p>
    <w:p w14:paraId="75EF3139" w14:textId="77777777" w:rsidR="001A1D29" w:rsidRDefault="001A1D29" w:rsidP="00B01E47">
      <w:pPr>
        <w:jc w:val="both"/>
      </w:pPr>
    </w:p>
    <w:p w14:paraId="62A780E8" w14:textId="77777777" w:rsidR="001A1D29" w:rsidRDefault="001A1D29" w:rsidP="00B01E47">
      <w:pPr>
        <w:jc w:val="both"/>
      </w:pPr>
    </w:p>
    <w:p w14:paraId="2CF4D001" w14:textId="77777777" w:rsidR="001A1D29" w:rsidRDefault="001A1D29" w:rsidP="00B01E47">
      <w:pPr>
        <w:jc w:val="both"/>
      </w:pPr>
    </w:p>
    <w:p w14:paraId="3712D085" w14:textId="77777777" w:rsidR="00D15FC5" w:rsidRDefault="00D15FC5">
      <w:pPr>
        <w:rPr>
          <w:rFonts w:eastAsiaTheme="majorEastAsia" w:cstheme="majorBidi"/>
          <w:b/>
          <w:bCs/>
          <w:color w:val="000000" w:themeColor="text1"/>
          <w:sz w:val="32"/>
          <w:szCs w:val="24"/>
        </w:rPr>
      </w:pPr>
      <w:r>
        <w:br w:type="page"/>
      </w:r>
    </w:p>
    <w:p w14:paraId="4A71B709" w14:textId="7BC97457" w:rsidR="001A1D29" w:rsidRDefault="00055323" w:rsidP="00722847">
      <w:pPr>
        <w:pStyle w:val="Heading1"/>
      </w:pPr>
      <w:bookmarkStart w:id="13" w:name="_Toc141169169"/>
      <w:r>
        <w:t>CHAPTER</w:t>
      </w:r>
      <w:r w:rsidR="00381205">
        <w:t xml:space="preserve"> </w:t>
      </w:r>
      <w:r w:rsidR="001A1D29">
        <w:t>10</w:t>
      </w:r>
      <w:r w:rsidR="00722847">
        <w:t xml:space="preserve">: </w:t>
      </w:r>
      <w:r>
        <w:t>THE</w:t>
      </w:r>
      <w:r w:rsidR="00381205">
        <w:t xml:space="preserve"> </w:t>
      </w:r>
      <w:r>
        <w:t>TENTH</w:t>
      </w:r>
      <w:r w:rsidR="00381205">
        <w:t xml:space="preserve"> </w:t>
      </w:r>
      <w:r>
        <w:t>MOTIVE</w:t>
      </w:r>
      <w:r w:rsidR="00381205">
        <w:t xml:space="preserve"> </w:t>
      </w:r>
      <w:r>
        <w:t>FOR</w:t>
      </w:r>
      <w:r w:rsidR="00381205">
        <w:t xml:space="preserve"> </w:t>
      </w:r>
      <w:r w:rsidR="00482B84">
        <w:t>PRACTICING</w:t>
      </w:r>
      <w:r w:rsidR="00381205">
        <w:t xml:space="preserve"> </w:t>
      </w:r>
      <w:r>
        <w:t>VIRTUE:</w:t>
      </w:r>
      <w:r w:rsidR="00381205">
        <w:t xml:space="preserve"> </w:t>
      </w:r>
      <w:r>
        <w:t>THE</w:t>
      </w:r>
      <w:r w:rsidR="00381205">
        <w:t xml:space="preserve"> </w:t>
      </w:r>
      <w:r>
        <w:t>THOUGHT</w:t>
      </w:r>
      <w:r w:rsidR="00381205">
        <w:t xml:space="preserve"> </w:t>
      </w:r>
      <w:r>
        <w:t>OF</w:t>
      </w:r>
      <w:r w:rsidR="00381205">
        <w:t xml:space="preserve"> </w:t>
      </w:r>
      <w:r>
        <w:t>HELL,</w:t>
      </w:r>
      <w:r w:rsidR="00381205">
        <w:t xml:space="preserve"> </w:t>
      </w:r>
      <w:r>
        <w:t>THE</w:t>
      </w:r>
      <w:r w:rsidR="00381205">
        <w:t xml:space="preserve"> </w:t>
      </w:r>
      <w:r>
        <w:t>FOURTH</w:t>
      </w:r>
      <w:r w:rsidR="00381205">
        <w:t xml:space="preserve"> </w:t>
      </w:r>
      <w:r>
        <w:t>OF</w:t>
      </w:r>
      <w:r w:rsidR="00381205">
        <w:t xml:space="preserve"> </w:t>
      </w:r>
      <w:r>
        <w:t>THE</w:t>
      </w:r>
      <w:r w:rsidR="00381205">
        <w:t xml:space="preserve"> </w:t>
      </w:r>
      <w:r>
        <w:t>FOUR</w:t>
      </w:r>
      <w:r w:rsidR="00381205">
        <w:t xml:space="preserve"> </w:t>
      </w:r>
      <w:r>
        <w:t>LAST</w:t>
      </w:r>
      <w:r w:rsidR="00381205">
        <w:t xml:space="preserve"> </w:t>
      </w:r>
      <w:r>
        <w:t>THINGS.</w:t>
      </w:r>
      <w:bookmarkEnd w:id="13"/>
      <w:r w:rsidR="00381205">
        <w:t xml:space="preserve"> </w:t>
      </w:r>
    </w:p>
    <w:p w14:paraId="749E2749" w14:textId="77777777" w:rsidR="001A1D29" w:rsidRDefault="00055323" w:rsidP="00B01E47">
      <w:pPr>
        <w:jc w:val="both"/>
      </w:pPr>
      <w:r>
        <w:t>T</w:t>
      </w:r>
      <w:r w:rsidR="001A1D29">
        <w:t>he</w:t>
      </w:r>
      <w:r w:rsidR="00381205">
        <w:t xml:space="preserve"> </w:t>
      </w:r>
      <w:r>
        <w:t>least</w:t>
      </w:r>
      <w:r w:rsidR="00381205">
        <w:t xml:space="preserve"> </w:t>
      </w:r>
      <w:r>
        <w:t>part</w:t>
      </w:r>
      <w:r w:rsidR="00381205">
        <w:t xml:space="preserve"> </w:t>
      </w:r>
      <w:r>
        <w:t>of</w:t>
      </w:r>
      <w:r w:rsidR="00381205">
        <w:t xml:space="preserve"> </w:t>
      </w:r>
      <w:r>
        <w:t>the</w:t>
      </w:r>
      <w:r w:rsidR="00381205">
        <w:t xml:space="preserve"> </w:t>
      </w:r>
      <w:r>
        <w:t>happiness</w:t>
      </w:r>
      <w:r w:rsidR="00381205">
        <w:t xml:space="preserve"> </w:t>
      </w:r>
      <w:r>
        <w:t>we</w:t>
      </w:r>
      <w:r w:rsidR="00381205">
        <w:t xml:space="preserve"> </w:t>
      </w:r>
      <w:r>
        <w:t>have</w:t>
      </w:r>
      <w:r w:rsidR="00381205">
        <w:t xml:space="preserve"> </w:t>
      </w:r>
      <w:r>
        <w:t>endeavored</w:t>
      </w:r>
      <w:r w:rsidR="00381205">
        <w:t xml:space="preserve"> </w:t>
      </w:r>
      <w:r>
        <w:t>to</w:t>
      </w:r>
      <w:r w:rsidR="00381205">
        <w:t xml:space="preserve"> </w:t>
      </w:r>
      <w:r>
        <w:t>portray</w:t>
      </w:r>
      <w:r w:rsidR="00381205">
        <w:t xml:space="preserve"> </w:t>
      </w:r>
      <w:r>
        <w:t>should</w:t>
      </w:r>
      <w:r w:rsidR="00381205">
        <w:t xml:space="preserve"> </w:t>
      </w:r>
      <w:r>
        <w:t>be</w:t>
      </w:r>
      <w:r w:rsidR="00381205">
        <w:t xml:space="preserve"> </w:t>
      </w:r>
      <w:r>
        <w:t>sufficient</w:t>
      </w:r>
      <w:r w:rsidR="00381205">
        <w:t xml:space="preserve"> </w:t>
      </w:r>
      <w:r>
        <w:t>to</w:t>
      </w:r>
      <w:r w:rsidR="00381205">
        <w:t xml:space="preserve"> </w:t>
      </w:r>
      <w:r>
        <w:t>inflame</w:t>
      </w:r>
      <w:r w:rsidR="00381205">
        <w:t xml:space="preserve"> </w:t>
      </w:r>
      <w:r>
        <w:t>our</w:t>
      </w:r>
      <w:r w:rsidR="00381205">
        <w:t xml:space="preserve"> </w:t>
      </w:r>
      <w:r>
        <w:t>hearts</w:t>
      </w:r>
      <w:r w:rsidR="00381205">
        <w:t xml:space="preserve"> </w:t>
      </w:r>
      <w:r>
        <w:t>with</w:t>
      </w:r>
      <w:r w:rsidR="00381205">
        <w:t xml:space="preserve"> </w:t>
      </w:r>
      <w:r>
        <w:t>a</w:t>
      </w:r>
      <w:r w:rsidR="00381205">
        <w:t xml:space="preserve"> </w:t>
      </w:r>
      <w:r>
        <w:t>love</w:t>
      </w:r>
      <w:r w:rsidR="00381205">
        <w:t xml:space="preserve"> </w:t>
      </w:r>
      <w:r>
        <w:t>of</w:t>
      </w:r>
      <w:r w:rsidR="00381205">
        <w:t xml:space="preserve"> </w:t>
      </w:r>
      <w:r>
        <w:t>virtue.</w:t>
      </w:r>
      <w:r w:rsidR="00381205">
        <w:t xml:space="preserve"> </w:t>
      </w:r>
      <w:r>
        <w:t>Nevertheless</w:t>
      </w:r>
      <w:r w:rsidR="00381205">
        <w:t xml:space="preserve"> </w:t>
      </w:r>
      <w:r>
        <w:t>we</w:t>
      </w:r>
      <w:r w:rsidR="00381205">
        <w:t xml:space="preserve"> </w:t>
      </w:r>
      <w:r>
        <w:t>shall</w:t>
      </w:r>
      <w:r w:rsidR="00381205">
        <w:t xml:space="preserve"> </w:t>
      </w:r>
      <w:r>
        <w:t>also</w:t>
      </w:r>
      <w:r w:rsidR="00381205">
        <w:t xml:space="preserve"> </w:t>
      </w:r>
      <w:r>
        <w:t>consider</w:t>
      </w:r>
      <w:r w:rsidR="00381205">
        <w:t xml:space="preserve"> </w:t>
      </w:r>
      <w:r>
        <w:t>the</w:t>
      </w:r>
      <w:r w:rsidR="00381205">
        <w:t xml:space="preserve"> </w:t>
      </w:r>
      <w:r>
        <w:t>terrible</w:t>
      </w:r>
      <w:r w:rsidR="00381205">
        <w:t xml:space="preserve"> </w:t>
      </w:r>
      <w:r>
        <w:t>alternative</w:t>
      </w:r>
      <w:r w:rsidR="00381205">
        <w:t xml:space="preserve"> </w:t>
      </w:r>
      <w:r>
        <w:t>of</w:t>
      </w:r>
      <w:r w:rsidR="00381205">
        <w:t xml:space="preserve"> </w:t>
      </w:r>
      <w:r>
        <w:t>misery</w:t>
      </w:r>
      <w:r w:rsidR="00381205">
        <w:t xml:space="preserve"> </w:t>
      </w:r>
      <w:r>
        <w:t>reserved</w:t>
      </w:r>
      <w:r w:rsidR="00381205">
        <w:t xml:space="preserve"> </w:t>
      </w:r>
      <w:r>
        <w:t>for</w:t>
      </w:r>
      <w:r w:rsidR="00381205">
        <w:t xml:space="preserve"> </w:t>
      </w:r>
      <w:r>
        <w:t>the</w:t>
      </w:r>
      <w:r w:rsidR="00381205">
        <w:t xml:space="preserve"> </w:t>
      </w:r>
      <w:r>
        <w:t>reprobate.</w:t>
      </w:r>
      <w:r w:rsidR="00381205">
        <w:t xml:space="preserve"> </w:t>
      </w:r>
      <w:r>
        <w:t>The</w:t>
      </w:r>
      <w:r w:rsidR="00381205">
        <w:t xml:space="preserve"> </w:t>
      </w:r>
      <w:r>
        <w:t>sinner</w:t>
      </w:r>
      <w:r w:rsidR="00381205">
        <w:t xml:space="preserve"> </w:t>
      </w:r>
      <w:r>
        <w:t>cannot</w:t>
      </w:r>
      <w:r w:rsidR="00381205">
        <w:t xml:space="preserve"> </w:t>
      </w:r>
      <w:r>
        <w:t>comfort</w:t>
      </w:r>
      <w:r w:rsidR="00381205">
        <w:t xml:space="preserve"> </w:t>
      </w:r>
      <w:r>
        <w:t>himself</w:t>
      </w:r>
      <w:r w:rsidR="00381205">
        <w:t xml:space="preserve"> </w:t>
      </w:r>
      <w:r>
        <w:t>by</w:t>
      </w:r>
      <w:r w:rsidR="00381205">
        <w:t xml:space="preserve"> </w:t>
      </w:r>
      <w:r>
        <w:t>saying:</w:t>
      </w:r>
      <w:r w:rsidR="00381205">
        <w:t xml:space="preserve"> </w:t>
      </w:r>
      <w:r w:rsidR="001A1D29">
        <w:t>“</w:t>
      </w:r>
      <w:r>
        <w:t>After</w:t>
      </w:r>
      <w:r w:rsidR="00381205">
        <w:t xml:space="preserve"> </w:t>
      </w:r>
      <w:r>
        <w:t>all,</w:t>
      </w:r>
      <w:r w:rsidR="00381205">
        <w:t xml:space="preserve"> </w:t>
      </w:r>
      <w:r>
        <w:t>the</w:t>
      </w:r>
      <w:r w:rsidR="00381205">
        <w:t xml:space="preserve"> </w:t>
      </w:r>
      <w:r>
        <w:t>only</w:t>
      </w:r>
      <w:r w:rsidR="00381205">
        <w:t xml:space="preserve"> </w:t>
      </w:r>
      <w:r w:rsidR="001A1D29">
        <w:t>result</w:t>
      </w:r>
      <w:r w:rsidR="00381205">
        <w:t xml:space="preserve"> </w:t>
      </w:r>
      <w:r>
        <w:t>of</w:t>
      </w:r>
      <w:r w:rsidR="00381205">
        <w:t xml:space="preserve"> </w:t>
      </w:r>
      <w:r>
        <w:t>my</w:t>
      </w:r>
      <w:r w:rsidR="00381205">
        <w:t xml:space="preserve"> </w:t>
      </w:r>
      <w:r>
        <w:t>depraved</w:t>
      </w:r>
      <w:r w:rsidR="00381205">
        <w:t xml:space="preserve"> </w:t>
      </w:r>
      <w:r>
        <w:t>life</w:t>
      </w:r>
      <w:r w:rsidR="00381205">
        <w:t xml:space="preserve"> </w:t>
      </w:r>
      <w:r>
        <w:t>will</w:t>
      </w:r>
      <w:r w:rsidR="00381205">
        <w:t xml:space="preserve"> </w:t>
      </w:r>
      <w:r>
        <w:t>be</w:t>
      </w:r>
      <w:r w:rsidR="00381205">
        <w:t xml:space="preserve"> </w:t>
      </w:r>
      <w:r>
        <w:t>that</w:t>
      </w:r>
      <w:r w:rsidR="00381205">
        <w:t xml:space="preserve"> </w:t>
      </w:r>
      <w:r>
        <w:t>I</w:t>
      </w:r>
      <w:r w:rsidR="00381205">
        <w:t xml:space="preserve"> </w:t>
      </w:r>
      <w:r>
        <w:t>shall</w:t>
      </w:r>
      <w:r w:rsidR="00381205">
        <w:t xml:space="preserve"> </w:t>
      </w:r>
      <w:r>
        <w:t>never</w:t>
      </w:r>
      <w:r w:rsidR="00381205">
        <w:t xml:space="preserve"> </w:t>
      </w:r>
      <w:r>
        <w:t>see</w:t>
      </w:r>
      <w:r w:rsidR="00381205">
        <w:t xml:space="preserve"> </w:t>
      </w:r>
      <w:r>
        <w:t>God.</w:t>
      </w:r>
      <w:r w:rsidR="00381205">
        <w:t xml:space="preserve"> </w:t>
      </w:r>
      <w:r>
        <w:t>Farther</w:t>
      </w:r>
      <w:r w:rsidR="00381205">
        <w:t xml:space="preserve"> </w:t>
      </w:r>
      <w:r>
        <w:t>than</w:t>
      </w:r>
      <w:r w:rsidR="00381205">
        <w:t xml:space="preserve"> </w:t>
      </w:r>
      <w:r>
        <w:t>this</w:t>
      </w:r>
      <w:r w:rsidR="00381205">
        <w:t xml:space="preserve"> </w:t>
      </w:r>
      <w:r>
        <w:t>I</w:t>
      </w:r>
      <w:r w:rsidR="00381205">
        <w:t xml:space="preserve"> </w:t>
      </w:r>
      <w:r>
        <w:t>shall</w:t>
      </w:r>
      <w:r w:rsidR="00381205">
        <w:t xml:space="preserve"> </w:t>
      </w:r>
      <w:r>
        <w:t>have</w:t>
      </w:r>
      <w:r w:rsidR="00381205">
        <w:t xml:space="preserve"> </w:t>
      </w:r>
      <w:r>
        <w:t>neither</w:t>
      </w:r>
      <w:r w:rsidR="00381205">
        <w:t xml:space="preserve"> </w:t>
      </w:r>
      <w:r>
        <w:t>reward</w:t>
      </w:r>
      <w:r w:rsidR="00381205">
        <w:t xml:space="preserve"> </w:t>
      </w:r>
      <w:r>
        <w:t>nor</w:t>
      </w:r>
      <w:r w:rsidR="00381205">
        <w:t xml:space="preserve"> </w:t>
      </w:r>
      <w:r>
        <w:t>punishment.</w:t>
      </w:r>
      <w:r w:rsidR="001A1D29">
        <w:t>”</w:t>
      </w:r>
      <w:r w:rsidR="00381205">
        <w:t xml:space="preserve"> </w:t>
      </w:r>
      <w:r>
        <w:t>Oh!</w:t>
      </w:r>
      <w:r w:rsidR="00381205">
        <w:t xml:space="preserve"> </w:t>
      </w:r>
      <w:r>
        <w:t>no;</w:t>
      </w:r>
      <w:r w:rsidR="00381205">
        <w:t xml:space="preserve"> </w:t>
      </w:r>
      <w:r>
        <w:t>we</w:t>
      </w:r>
      <w:r w:rsidR="00381205">
        <w:t xml:space="preserve"> </w:t>
      </w:r>
      <w:r>
        <w:t>are</w:t>
      </w:r>
      <w:r w:rsidR="00381205">
        <w:t xml:space="preserve"> </w:t>
      </w:r>
      <w:r>
        <w:t>all</w:t>
      </w:r>
      <w:r w:rsidR="00381205">
        <w:t xml:space="preserve"> </w:t>
      </w:r>
      <w:r>
        <w:t>destined</w:t>
      </w:r>
      <w:r w:rsidR="00381205">
        <w:t xml:space="preserve"> </w:t>
      </w:r>
      <w:r>
        <w:t>to</w:t>
      </w:r>
      <w:r w:rsidR="00381205">
        <w:t xml:space="preserve"> </w:t>
      </w:r>
      <w:r>
        <w:t>one</w:t>
      </w:r>
      <w:r w:rsidR="00381205">
        <w:t xml:space="preserve"> </w:t>
      </w:r>
      <w:r>
        <w:t>or</w:t>
      </w:r>
      <w:r w:rsidR="00381205">
        <w:t xml:space="preserve"> </w:t>
      </w:r>
      <w:r>
        <w:t>the</w:t>
      </w:r>
      <w:r w:rsidR="00381205">
        <w:t xml:space="preserve"> </w:t>
      </w:r>
      <w:r>
        <w:t>other</w:t>
      </w:r>
      <w:r w:rsidR="001A1D29">
        <w:t>-</w:t>
      </w:r>
      <w:r>
        <w:t>either</w:t>
      </w:r>
      <w:r w:rsidR="00381205">
        <w:t xml:space="preserve"> </w:t>
      </w:r>
      <w:r>
        <w:t>to</w:t>
      </w:r>
      <w:r w:rsidR="00381205">
        <w:t xml:space="preserve"> </w:t>
      </w:r>
      <w:r>
        <w:t>reign</w:t>
      </w:r>
      <w:r w:rsidR="00381205">
        <w:t xml:space="preserve"> </w:t>
      </w:r>
      <w:r>
        <w:t>eternally</w:t>
      </w:r>
      <w:r w:rsidR="00381205">
        <w:t xml:space="preserve"> </w:t>
      </w:r>
      <w:r>
        <w:t>with</w:t>
      </w:r>
      <w:r w:rsidR="00381205">
        <w:t xml:space="preserve"> </w:t>
      </w:r>
      <w:r>
        <w:t>God</w:t>
      </w:r>
      <w:r w:rsidR="00381205">
        <w:t xml:space="preserve"> </w:t>
      </w:r>
      <w:r>
        <w:t>in</w:t>
      </w:r>
      <w:r w:rsidR="00381205">
        <w:t xml:space="preserve"> </w:t>
      </w:r>
      <w:r>
        <w:t>Heaven</w:t>
      </w:r>
      <w:r w:rsidR="00381205">
        <w:t xml:space="preserve"> </w:t>
      </w:r>
      <w:r>
        <w:t>or</w:t>
      </w:r>
      <w:r w:rsidR="00381205">
        <w:t xml:space="preserve"> </w:t>
      </w:r>
      <w:r>
        <w:t>to</w:t>
      </w:r>
      <w:r w:rsidR="00381205">
        <w:t xml:space="preserve"> </w:t>
      </w:r>
      <w:r>
        <w:t>burn</w:t>
      </w:r>
      <w:r w:rsidR="00381205">
        <w:t xml:space="preserve"> </w:t>
      </w:r>
      <w:r w:rsidR="001A1D29">
        <w:t>forever</w:t>
      </w:r>
      <w:r w:rsidR="00381205">
        <w:t xml:space="preserve"> </w:t>
      </w:r>
      <w:r>
        <w:t>with</w:t>
      </w:r>
      <w:r w:rsidR="00381205">
        <w:t xml:space="preserve"> </w:t>
      </w:r>
      <w:r>
        <w:t>the</w:t>
      </w:r>
      <w:r w:rsidR="00381205">
        <w:t xml:space="preserve"> </w:t>
      </w:r>
      <w:r>
        <w:t>devils</w:t>
      </w:r>
      <w:r w:rsidR="00381205">
        <w:t xml:space="preserve"> </w:t>
      </w:r>
      <w:r>
        <w:t>in</w:t>
      </w:r>
      <w:r w:rsidR="00381205">
        <w:t xml:space="preserve"> </w:t>
      </w:r>
      <w:r>
        <w:t>hell.</w:t>
      </w:r>
      <w:r w:rsidR="00381205">
        <w:t xml:space="preserve"> </w:t>
      </w:r>
    </w:p>
    <w:p w14:paraId="172E84E0" w14:textId="77777777" w:rsidR="00216AD4" w:rsidRDefault="00055323" w:rsidP="00B01E47">
      <w:pPr>
        <w:jc w:val="both"/>
      </w:pPr>
      <w:r>
        <w:t>This</w:t>
      </w:r>
      <w:r w:rsidR="00381205">
        <w:t xml:space="preserve"> </w:t>
      </w:r>
      <w:r>
        <w:t>happiness</w:t>
      </w:r>
      <w:r w:rsidR="00381205">
        <w:t xml:space="preserve"> </w:t>
      </w:r>
      <w:r>
        <w:t>and</w:t>
      </w:r>
      <w:r w:rsidR="00381205">
        <w:t xml:space="preserve"> </w:t>
      </w:r>
      <w:r>
        <w:t>misery,</w:t>
      </w:r>
      <w:r w:rsidR="00381205">
        <w:t xml:space="preserve"> </w:t>
      </w:r>
      <w:r>
        <w:t>either</w:t>
      </w:r>
      <w:r w:rsidR="00381205">
        <w:t xml:space="preserve"> </w:t>
      </w:r>
      <w:r>
        <w:t>of</w:t>
      </w:r>
      <w:r w:rsidR="00381205">
        <w:t xml:space="preserve"> </w:t>
      </w:r>
      <w:r>
        <w:t>which</w:t>
      </w:r>
      <w:r w:rsidR="00381205">
        <w:t xml:space="preserve"> </w:t>
      </w:r>
      <w:r>
        <w:t>must</w:t>
      </w:r>
      <w:r w:rsidR="00381205">
        <w:t xml:space="preserve"> </w:t>
      </w:r>
      <w:r>
        <w:t>inevitably</w:t>
      </w:r>
      <w:r w:rsidR="00381205">
        <w:t xml:space="preserve"> </w:t>
      </w:r>
      <w:r>
        <w:t>be</w:t>
      </w:r>
      <w:r w:rsidR="00381205">
        <w:t xml:space="preserve"> </w:t>
      </w:r>
      <w:r>
        <w:t>our</w:t>
      </w:r>
      <w:r w:rsidR="00381205">
        <w:t xml:space="preserve"> </w:t>
      </w:r>
      <w:r>
        <w:t>portion,</w:t>
      </w:r>
      <w:r w:rsidR="00381205">
        <w:t xml:space="preserve"> </w:t>
      </w:r>
      <w:r>
        <w:t>are</w:t>
      </w:r>
      <w:r w:rsidR="00381205">
        <w:t xml:space="preserve"> </w:t>
      </w:r>
      <w:r>
        <w:t>represented</w:t>
      </w:r>
      <w:r w:rsidR="00381205">
        <w:t xml:space="preserve"> </w:t>
      </w:r>
      <w:r>
        <w:t>by</w:t>
      </w:r>
      <w:r w:rsidR="00381205">
        <w:t xml:space="preserve"> </w:t>
      </w:r>
      <w:r>
        <w:t>the</w:t>
      </w:r>
      <w:r w:rsidR="00381205">
        <w:t xml:space="preserve"> </w:t>
      </w:r>
      <w:r>
        <w:t>two</w:t>
      </w:r>
      <w:r w:rsidR="00381205">
        <w:t xml:space="preserve"> </w:t>
      </w:r>
      <w:r>
        <w:t>baskets</w:t>
      </w:r>
      <w:r w:rsidR="00381205">
        <w:t xml:space="preserve"> </w:t>
      </w:r>
      <w:r>
        <w:t>of</w:t>
      </w:r>
      <w:r w:rsidR="00381205">
        <w:t xml:space="preserve"> </w:t>
      </w:r>
      <w:r>
        <w:t>figs</w:t>
      </w:r>
      <w:r w:rsidR="00381205">
        <w:t xml:space="preserve"> </w:t>
      </w:r>
      <w:r>
        <w:t>which</w:t>
      </w:r>
      <w:r w:rsidR="00381205">
        <w:t xml:space="preserve"> </w:t>
      </w:r>
      <w:r>
        <w:t>Jeremias</w:t>
      </w:r>
      <w:r w:rsidR="00381205">
        <w:t xml:space="preserve"> </w:t>
      </w:r>
      <w:r>
        <w:t>saw</w:t>
      </w:r>
      <w:r w:rsidR="00381205">
        <w:t xml:space="preserve"> </w:t>
      </w:r>
      <w:r>
        <w:t>in</w:t>
      </w:r>
      <w:r w:rsidR="00381205">
        <w:t xml:space="preserve"> </w:t>
      </w:r>
      <w:r>
        <w:t>the</w:t>
      </w:r>
      <w:r w:rsidR="00381205">
        <w:t xml:space="preserve"> </w:t>
      </w:r>
      <w:r>
        <w:t>vision,</w:t>
      </w:r>
      <w:r w:rsidR="00381205">
        <w:t xml:space="preserve"> </w:t>
      </w:r>
      <w:r>
        <w:t>one</w:t>
      </w:r>
      <w:r w:rsidR="00381205">
        <w:t xml:space="preserve"> </w:t>
      </w:r>
      <w:r>
        <w:t>containing</w:t>
      </w:r>
      <w:r w:rsidR="00381205">
        <w:t xml:space="preserve"> </w:t>
      </w:r>
      <w:r w:rsidR="001A1D29">
        <w:t>“</w:t>
      </w:r>
      <w:r>
        <w:t>very</w:t>
      </w:r>
      <w:r w:rsidR="00381205">
        <w:t xml:space="preserve"> </w:t>
      </w:r>
      <w:r>
        <w:t>good</w:t>
      </w:r>
      <w:r w:rsidR="00381205">
        <w:t xml:space="preserve"> </w:t>
      </w:r>
      <w:r>
        <w:t>figs,</w:t>
      </w:r>
      <w:r w:rsidR="00381205">
        <w:t xml:space="preserve"> </w:t>
      </w:r>
      <w:r>
        <w:t>like</w:t>
      </w:r>
      <w:r w:rsidR="00381205">
        <w:t xml:space="preserve"> </w:t>
      </w:r>
      <w:r>
        <w:t>the</w:t>
      </w:r>
      <w:r w:rsidR="00381205">
        <w:t xml:space="preserve"> </w:t>
      </w:r>
      <w:r>
        <w:t>figs</w:t>
      </w:r>
      <w:r w:rsidR="00381205">
        <w:t xml:space="preserve"> </w:t>
      </w:r>
      <w:r>
        <w:t>of</w:t>
      </w:r>
      <w:r w:rsidR="00381205">
        <w:t xml:space="preserve"> </w:t>
      </w:r>
      <w:r>
        <w:t>the</w:t>
      </w:r>
      <w:r w:rsidR="00381205">
        <w:t xml:space="preserve"> </w:t>
      </w:r>
      <w:r>
        <w:t>first</w:t>
      </w:r>
      <w:r w:rsidR="00381205">
        <w:t xml:space="preserve"> </w:t>
      </w:r>
      <w:r>
        <w:t>season,</w:t>
      </w:r>
      <w:r w:rsidR="00381205">
        <w:t xml:space="preserve"> </w:t>
      </w:r>
      <w:r>
        <w:t>and</w:t>
      </w:r>
      <w:r w:rsidR="00381205">
        <w:t xml:space="preserve"> </w:t>
      </w:r>
      <w:r>
        <w:t>the</w:t>
      </w:r>
      <w:r w:rsidR="00381205">
        <w:t xml:space="preserve"> </w:t>
      </w:r>
      <w:r>
        <w:t>other</w:t>
      </w:r>
      <w:r w:rsidR="00381205">
        <w:t xml:space="preserve"> </w:t>
      </w:r>
      <w:r>
        <w:t>basket</w:t>
      </w:r>
      <w:r w:rsidR="00381205">
        <w:t xml:space="preserve"> </w:t>
      </w:r>
      <w:r>
        <w:t>very</w:t>
      </w:r>
      <w:r w:rsidR="00381205">
        <w:t xml:space="preserve"> </w:t>
      </w:r>
      <w:r>
        <w:t>bad</w:t>
      </w:r>
      <w:r w:rsidR="00381205">
        <w:t xml:space="preserve"> </w:t>
      </w:r>
      <w:r>
        <w:t>figs,</w:t>
      </w:r>
      <w:r w:rsidR="00381205">
        <w:t xml:space="preserve"> </w:t>
      </w:r>
      <w:r>
        <w:t>which</w:t>
      </w:r>
      <w:r w:rsidR="00381205">
        <w:t xml:space="preserve"> </w:t>
      </w:r>
      <w:r>
        <w:t>could</w:t>
      </w:r>
      <w:r w:rsidR="00381205">
        <w:t xml:space="preserve"> </w:t>
      </w:r>
      <w:r>
        <w:t>not</w:t>
      </w:r>
      <w:r w:rsidR="00381205">
        <w:t xml:space="preserve"> </w:t>
      </w:r>
      <w:r>
        <w:t>be</w:t>
      </w:r>
      <w:r w:rsidR="00381205">
        <w:t xml:space="preserve"> </w:t>
      </w:r>
      <w:r>
        <w:t>eaten.</w:t>
      </w:r>
      <w:r w:rsidR="001A1D29">
        <w:t>”</w:t>
      </w:r>
      <w:r w:rsidR="001A1D29">
        <w:rPr>
          <w:rStyle w:val="FootnoteReference"/>
        </w:rPr>
        <w:footnoteReference w:id="95"/>
      </w:r>
      <w:r w:rsidR="00381205">
        <w:t xml:space="preserve"> </w:t>
      </w:r>
      <w:r>
        <w:t>God</w:t>
      </w:r>
      <w:r w:rsidR="00381205">
        <w:t xml:space="preserve"> </w:t>
      </w:r>
      <w:r>
        <w:t>willed</w:t>
      </w:r>
      <w:r w:rsidR="00381205">
        <w:t xml:space="preserve"> </w:t>
      </w:r>
      <w:r>
        <w:t>thus</w:t>
      </w:r>
      <w:r w:rsidR="00381205">
        <w:t xml:space="preserve"> </w:t>
      </w:r>
      <w:r>
        <w:t>to</w:t>
      </w:r>
      <w:r w:rsidR="00381205">
        <w:t xml:space="preserve"> </w:t>
      </w:r>
      <w:r>
        <w:t>represent</w:t>
      </w:r>
      <w:r w:rsidR="00381205">
        <w:t xml:space="preserve"> </w:t>
      </w:r>
      <w:r>
        <w:t>to</w:t>
      </w:r>
      <w:r w:rsidR="00381205">
        <w:t xml:space="preserve"> </w:t>
      </w:r>
      <w:r>
        <w:t>His</w:t>
      </w:r>
      <w:r w:rsidR="00381205">
        <w:t xml:space="preserve"> </w:t>
      </w:r>
      <w:r>
        <w:t>prophet</w:t>
      </w:r>
      <w:r w:rsidR="00381205">
        <w:t xml:space="preserve"> </w:t>
      </w:r>
      <w:r>
        <w:t>the</w:t>
      </w:r>
      <w:r w:rsidR="00381205">
        <w:t xml:space="preserve"> </w:t>
      </w:r>
      <w:r>
        <w:t>two</w:t>
      </w:r>
      <w:r w:rsidR="00381205">
        <w:t xml:space="preserve"> </w:t>
      </w:r>
      <w:r>
        <w:t>classes</w:t>
      </w:r>
      <w:r w:rsidR="00381205">
        <w:t xml:space="preserve"> </w:t>
      </w:r>
      <w:r>
        <w:t>of</w:t>
      </w:r>
      <w:r w:rsidR="00381205">
        <w:t xml:space="preserve"> </w:t>
      </w:r>
      <w:r>
        <w:t>souls,</w:t>
      </w:r>
      <w:r w:rsidR="00381205">
        <w:t xml:space="preserve"> </w:t>
      </w:r>
      <w:r>
        <w:t>one</w:t>
      </w:r>
      <w:r w:rsidR="00381205">
        <w:t xml:space="preserve"> </w:t>
      </w:r>
      <w:r>
        <w:t>of</w:t>
      </w:r>
      <w:r w:rsidR="00381205">
        <w:t xml:space="preserve"> </w:t>
      </w:r>
      <w:r>
        <w:t>which</w:t>
      </w:r>
      <w:r w:rsidR="00381205">
        <w:t xml:space="preserve"> </w:t>
      </w:r>
      <w:r>
        <w:t>forms</w:t>
      </w:r>
      <w:r w:rsidR="00381205">
        <w:t xml:space="preserve"> </w:t>
      </w:r>
      <w:r>
        <w:t>the</w:t>
      </w:r>
      <w:r w:rsidR="00381205">
        <w:t xml:space="preserve"> </w:t>
      </w:r>
      <w:r>
        <w:t>object</w:t>
      </w:r>
      <w:r w:rsidR="00381205">
        <w:t xml:space="preserve"> </w:t>
      </w:r>
      <w:r>
        <w:t>of</w:t>
      </w:r>
      <w:r w:rsidR="00381205">
        <w:t xml:space="preserve"> </w:t>
      </w:r>
      <w:r>
        <w:t>His</w:t>
      </w:r>
      <w:r w:rsidR="00381205">
        <w:t xml:space="preserve"> </w:t>
      </w:r>
      <w:r>
        <w:t>mercy,</w:t>
      </w:r>
      <w:r w:rsidR="00381205">
        <w:t xml:space="preserve"> </w:t>
      </w:r>
      <w:r>
        <w:t>and</w:t>
      </w:r>
      <w:r w:rsidR="00381205">
        <w:t xml:space="preserve"> </w:t>
      </w:r>
      <w:r>
        <w:t>the</w:t>
      </w:r>
      <w:r w:rsidR="00381205">
        <w:t xml:space="preserve"> </w:t>
      </w:r>
      <w:r>
        <w:t>other</w:t>
      </w:r>
      <w:r w:rsidR="00381205">
        <w:t xml:space="preserve"> </w:t>
      </w:r>
      <w:r>
        <w:t>of</w:t>
      </w:r>
      <w:r w:rsidR="00381205">
        <w:t xml:space="preserve"> </w:t>
      </w:r>
      <w:r>
        <w:t>His</w:t>
      </w:r>
      <w:r w:rsidR="00381205">
        <w:t xml:space="preserve"> </w:t>
      </w:r>
      <w:r>
        <w:t>justice.</w:t>
      </w:r>
      <w:r w:rsidR="00381205">
        <w:t xml:space="preserve"> </w:t>
      </w:r>
      <w:r>
        <w:t>The</w:t>
      </w:r>
      <w:r w:rsidR="00381205">
        <w:t xml:space="preserve"> </w:t>
      </w:r>
      <w:r>
        <w:t>happiness</w:t>
      </w:r>
      <w:r w:rsidR="00381205">
        <w:t xml:space="preserve"> </w:t>
      </w:r>
      <w:r>
        <w:t>of</w:t>
      </w:r>
      <w:r w:rsidR="00381205">
        <w:t xml:space="preserve"> </w:t>
      </w:r>
      <w:r>
        <w:t>the</w:t>
      </w:r>
      <w:r w:rsidR="00381205">
        <w:t xml:space="preserve"> </w:t>
      </w:r>
      <w:r>
        <w:t>first</w:t>
      </w:r>
      <w:r w:rsidR="00381205">
        <w:t xml:space="preserve"> </w:t>
      </w:r>
      <w:r>
        <w:t>is</w:t>
      </w:r>
      <w:r w:rsidR="00381205">
        <w:t xml:space="preserve"> </w:t>
      </w:r>
      <w:r>
        <w:t>unequalled,</w:t>
      </w:r>
      <w:r w:rsidR="00381205">
        <w:t xml:space="preserve"> </w:t>
      </w:r>
      <w:r>
        <w:t>and</w:t>
      </w:r>
      <w:r w:rsidR="00381205">
        <w:t xml:space="preserve"> </w:t>
      </w:r>
      <w:r>
        <w:t>the</w:t>
      </w:r>
      <w:r w:rsidR="00381205">
        <w:t xml:space="preserve"> </w:t>
      </w:r>
      <w:r>
        <w:t>misery</w:t>
      </w:r>
      <w:r w:rsidR="00381205">
        <w:t xml:space="preserve"> </w:t>
      </w:r>
      <w:r>
        <w:t>of</w:t>
      </w:r>
      <w:r w:rsidR="00381205">
        <w:t xml:space="preserve"> </w:t>
      </w:r>
      <w:r>
        <w:t>the</w:t>
      </w:r>
      <w:r w:rsidR="00381205">
        <w:t xml:space="preserve"> </w:t>
      </w:r>
      <w:r>
        <w:t>second</w:t>
      </w:r>
      <w:r w:rsidR="00381205">
        <w:t xml:space="preserve"> </w:t>
      </w:r>
      <w:r>
        <w:t>is</w:t>
      </w:r>
      <w:r w:rsidR="00381205">
        <w:t xml:space="preserve"> </w:t>
      </w:r>
      <w:r>
        <w:t>also</w:t>
      </w:r>
      <w:r w:rsidR="00381205">
        <w:t xml:space="preserve"> </w:t>
      </w:r>
      <w:r>
        <w:t>incomparable;</w:t>
      </w:r>
      <w:r w:rsidR="00381205">
        <w:t xml:space="preserve"> </w:t>
      </w:r>
      <w:r>
        <w:t>for</w:t>
      </w:r>
      <w:r w:rsidR="00381205">
        <w:t xml:space="preserve"> </w:t>
      </w:r>
      <w:r>
        <w:t>the</w:t>
      </w:r>
      <w:r w:rsidR="00381205">
        <w:t xml:space="preserve"> </w:t>
      </w:r>
      <w:r>
        <w:t>just</w:t>
      </w:r>
      <w:r w:rsidR="00381205">
        <w:t xml:space="preserve"> </w:t>
      </w:r>
      <w:r>
        <w:t>enjoy</w:t>
      </w:r>
      <w:r w:rsidR="00381205">
        <w:t xml:space="preserve"> </w:t>
      </w:r>
      <w:r>
        <w:t>the</w:t>
      </w:r>
      <w:r w:rsidR="00381205">
        <w:t xml:space="preserve"> </w:t>
      </w:r>
      <w:r>
        <w:t>perpetual</w:t>
      </w:r>
      <w:r w:rsidR="00381205">
        <w:t xml:space="preserve"> </w:t>
      </w:r>
      <w:r>
        <w:t>vision</w:t>
      </w:r>
      <w:r w:rsidR="00381205">
        <w:t xml:space="preserve"> </w:t>
      </w:r>
      <w:r>
        <w:t>of</w:t>
      </w:r>
      <w:r w:rsidR="00381205">
        <w:t xml:space="preserve"> </w:t>
      </w:r>
      <w:r>
        <w:t>God,</w:t>
      </w:r>
      <w:r w:rsidR="00381205">
        <w:t xml:space="preserve"> </w:t>
      </w:r>
      <w:r>
        <w:t>which</w:t>
      </w:r>
      <w:r w:rsidR="00381205">
        <w:t xml:space="preserve"> </w:t>
      </w:r>
      <w:r>
        <w:t>is</w:t>
      </w:r>
      <w:r w:rsidR="00381205">
        <w:t xml:space="preserve"> </w:t>
      </w:r>
      <w:r>
        <w:t>the</w:t>
      </w:r>
      <w:r w:rsidR="00381205">
        <w:t xml:space="preserve"> </w:t>
      </w:r>
      <w:r>
        <w:t>greatest</w:t>
      </w:r>
      <w:r w:rsidR="00381205">
        <w:t xml:space="preserve"> </w:t>
      </w:r>
      <w:r>
        <w:t>of</w:t>
      </w:r>
      <w:r w:rsidR="00381205">
        <w:t xml:space="preserve"> </w:t>
      </w:r>
      <w:r>
        <w:t>all</w:t>
      </w:r>
      <w:r w:rsidR="00381205">
        <w:t xml:space="preserve"> </w:t>
      </w:r>
      <w:r>
        <w:t>blessings,</w:t>
      </w:r>
      <w:r w:rsidR="00381205">
        <w:t xml:space="preserve"> </w:t>
      </w:r>
      <w:r>
        <w:t>while</w:t>
      </w:r>
      <w:r w:rsidR="00381205">
        <w:t xml:space="preserve"> </w:t>
      </w:r>
      <w:r>
        <w:t>the</w:t>
      </w:r>
      <w:r w:rsidR="00381205">
        <w:t xml:space="preserve"> </w:t>
      </w:r>
      <w:r>
        <w:t>wicked</w:t>
      </w:r>
      <w:r w:rsidR="00381205">
        <w:t xml:space="preserve"> </w:t>
      </w:r>
      <w:r>
        <w:t>are</w:t>
      </w:r>
      <w:r w:rsidR="00381205">
        <w:t xml:space="preserve"> </w:t>
      </w:r>
      <w:r w:rsidR="001A1D29">
        <w:t>forever</w:t>
      </w:r>
      <w:r w:rsidR="00381205">
        <w:t xml:space="preserve"> </w:t>
      </w:r>
      <w:r>
        <w:t>deprived</w:t>
      </w:r>
      <w:r w:rsidR="00381205">
        <w:t xml:space="preserve"> </w:t>
      </w:r>
      <w:r>
        <w:t>of</w:t>
      </w:r>
      <w:r w:rsidR="00381205">
        <w:t xml:space="preserve"> </w:t>
      </w:r>
      <w:r>
        <w:t>this</w:t>
      </w:r>
      <w:r w:rsidR="00381205">
        <w:t xml:space="preserve"> </w:t>
      </w:r>
      <w:r>
        <w:t>vision,</w:t>
      </w:r>
      <w:r w:rsidR="00381205">
        <w:t xml:space="preserve"> </w:t>
      </w:r>
      <w:r>
        <w:t>and</w:t>
      </w:r>
      <w:r w:rsidR="00381205">
        <w:t xml:space="preserve"> </w:t>
      </w:r>
      <w:r>
        <w:t>thereby</w:t>
      </w:r>
      <w:r w:rsidR="00381205">
        <w:t xml:space="preserve"> </w:t>
      </w:r>
      <w:r>
        <w:t>suffer</w:t>
      </w:r>
      <w:r w:rsidR="00381205">
        <w:t xml:space="preserve"> </w:t>
      </w:r>
      <w:r>
        <w:t>the</w:t>
      </w:r>
      <w:r w:rsidR="00381205">
        <w:t xml:space="preserve"> </w:t>
      </w:r>
      <w:r>
        <w:t>greatest</w:t>
      </w:r>
      <w:r w:rsidR="00381205">
        <w:t xml:space="preserve"> </w:t>
      </w:r>
      <w:r>
        <w:t>of</w:t>
      </w:r>
      <w:r w:rsidR="00381205">
        <w:t xml:space="preserve"> </w:t>
      </w:r>
      <w:r>
        <w:t>all</w:t>
      </w:r>
      <w:r w:rsidR="00381205">
        <w:t xml:space="preserve"> </w:t>
      </w:r>
      <w:r>
        <w:t>evils.</w:t>
      </w:r>
      <w:r w:rsidR="00381205">
        <w:t xml:space="preserve"> </w:t>
      </w:r>
    </w:p>
    <w:p w14:paraId="68394BEA" w14:textId="77777777" w:rsidR="00216AD4" w:rsidRDefault="00055323" w:rsidP="00B01E47">
      <w:pPr>
        <w:jc w:val="both"/>
      </w:pPr>
      <w:r>
        <w:t>If</w:t>
      </w:r>
      <w:r w:rsidR="00381205">
        <w:t xml:space="preserve"> </w:t>
      </w:r>
      <w:r>
        <w:t>men</w:t>
      </w:r>
      <w:r w:rsidR="00381205">
        <w:t xml:space="preserve"> </w:t>
      </w:r>
      <w:r>
        <w:t>who</w:t>
      </w:r>
      <w:r w:rsidR="00381205">
        <w:t xml:space="preserve"> </w:t>
      </w:r>
      <w:r>
        <w:t>sin</w:t>
      </w:r>
      <w:r w:rsidR="00381205">
        <w:t xml:space="preserve"> </w:t>
      </w:r>
      <w:r>
        <w:t>so</w:t>
      </w:r>
      <w:r w:rsidR="00381205">
        <w:t xml:space="preserve"> </w:t>
      </w:r>
      <w:r>
        <w:t>rashly</w:t>
      </w:r>
      <w:r w:rsidR="00381205">
        <w:t xml:space="preserve"> </w:t>
      </w:r>
      <w:r>
        <w:t>would</w:t>
      </w:r>
      <w:r w:rsidR="00381205">
        <w:t xml:space="preserve"> </w:t>
      </w:r>
      <w:r>
        <w:t>weigh</w:t>
      </w:r>
      <w:r w:rsidR="00381205">
        <w:t xml:space="preserve"> </w:t>
      </w:r>
      <w:r>
        <w:t>this</w:t>
      </w:r>
      <w:r w:rsidR="00381205">
        <w:t xml:space="preserve"> </w:t>
      </w:r>
      <w:r>
        <w:t>truth</w:t>
      </w:r>
      <w:r w:rsidR="00381205">
        <w:t xml:space="preserve"> </w:t>
      </w:r>
      <w:r>
        <w:t>they</w:t>
      </w:r>
      <w:r w:rsidR="00381205">
        <w:t xml:space="preserve"> </w:t>
      </w:r>
      <w:r>
        <w:t>would</w:t>
      </w:r>
      <w:r w:rsidR="00381205">
        <w:t xml:space="preserve"> </w:t>
      </w:r>
      <w:r>
        <w:t>know</w:t>
      </w:r>
      <w:r w:rsidR="00381205">
        <w:t xml:space="preserve"> </w:t>
      </w:r>
      <w:r>
        <w:t>the</w:t>
      </w:r>
      <w:r w:rsidR="00381205">
        <w:t xml:space="preserve"> </w:t>
      </w:r>
      <w:r>
        <w:t>terrible</w:t>
      </w:r>
      <w:r w:rsidR="00381205">
        <w:t xml:space="preserve"> </w:t>
      </w:r>
      <w:r>
        <w:t>burden</w:t>
      </w:r>
      <w:r w:rsidR="00381205">
        <w:t xml:space="preserve"> </w:t>
      </w:r>
      <w:r>
        <w:t>that</w:t>
      </w:r>
      <w:r w:rsidR="00381205">
        <w:t xml:space="preserve"> </w:t>
      </w:r>
      <w:r>
        <w:t>they</w:t>
      </w:r>
      <w:r w:rsidR="00381205">
        <w:t xml:space="preserve"> </w:t>
      </w:r>
      <w:r>
        <w:t>lay</w:t>
      </w:r>
      <w:r w:rsidR="00381205">
        <w:t xml:space="preserve"> </w:t>
      </w:r>
      <w:r>
        <w:t>upon</w:t>
      </w:r>
      <w:r w:rsidR="00381205">
        <w:t xml:space="preserve"> </w:t>
      </w:r>
      <w:r>
        <w:t>themselves.</w:t>
      </w:r>
      <w:r w:rsidR="00381205">
        <w:t xml:space="preserve"> </w:t>
      </w:r>
      <w:r>
        <w:t>Those</w:t>
      </w:r>
      <w:r w:rsidR="00381205">
        <w:t xml:space="preserve"> </w:t>
      </w:r>
      <w:r>
        <w:t>who</w:t>
      </w:r>
      <w:r w:rsidR="00381205">
        <w:t xml:space="preserve"> </w:t>
      </w:r>
      <w:r>
        <w:t>earn</w:t>
      </w:r>
      <w:r w:rsidR="00381205">
        <w:t xml:space="preserve"> </w:t>
      </w:r>
      <w:r>
        <w:t>their</w:t>
      </w:r>
      <w:r w:rsidR="00381205">
        <w:t xml:space="preserve"> </w:t>
      </w:r>
      <w:r>
        <w:t>living</w:t>
      </w:r>
      <w:r w:rsidR="00381205">
        <w:t xml:space="preserve"> </w:t>
      </w:r>
      <w:r>
        <w:t>by</w:t>
      </w:r>
      <w:r w:rsidR="00381205">
        <w:t xml:space="preserve"> </w:t>
      </w:r>
      <w:r>
        <w:t>carrying</w:t>
      </w:r>
      <w:r w:rsidR="00381205">
        <w:t xml:space="preserve"> </w:t>
      </w:r>
      <w:r>
        <w:t>burdens</w:t>
      </w:r>
      <w:r w:rsidR="00381205">
        <w:t xml:space="preserve"> </w:t>
      </w:r>
      <w:r>
        <w:t>first</w:t>
      </w:r>
      <w:r w:rsidR="00381205">
        <w:t xml:space="preserve"> </w:t>
      </w:r>
      <w:r>
        <w:t>estimate</w:t>
      </w:r>
      <w:r w:rsidR="00381205">
        <w:t xml:space="preserve"> </w:t>
      </w:r>
      <w:r>
        <w:t>the</w:t>
      </w:r>
      <w:r w:rsidR="00381205">
        <w:t xml:space="preserve"> </w:t>
      </w:r>
      <w:r>
        <w:t>weight</w:t>
      </w:r>
      <w:r w:rsidR="00381205">
        <w:t xml:space="preserve"> </w:t>
      </w:r>
      <w:r>
        <w:t>they</w:t>
      </w:r>
      <w:r w:rsidR="00381205">
        <w:t xml:space="preserve"> </w:t>
      </w:r>
      <w:r>
        <w:t>are</w:t>
      </w:r>
      <w:r w:rsidR="00381205">
        <w:t xml:space="preserve"> </w:t>
      </w:r>
      <w:r>
        <w:t>to</w:t>
      </w:r>
      <w:r w:rsidR="00381205">
        <w:t xml:space="preserve"> </w:t>
      </w:r>
      <w:r>
        <w:t>bear,</w:t>
      </w:r>
      <w:r w:rsidR="00381205">
        <w:t xml:space="preserve"> </w:t>
      </w:r>
      <w:r>
        <w:t>that</w:t>
      </w:r>
      <w:r w:rsidR="00381205">
        <w:t xml:space="preserve"> </w:t>
      </w:r>
      <w:r>
        <w:t>they</w:t>
      </w:r>
      <w:r w:rsidR="00381205">
        <w:t xml:space="preserve"> </w:t>
      </w:r>
      <w:r>
        <w:t>may</w:t>
      </w:r>
      <w:r w:rsidR="00381205">
        <w:t xml:space="preserve"> </w:t>
      </w:r>
      <w:r>
        <w:t>know</w:t>
      </w:r>
      <w:r w:rsidR="00381205">
        <w:t xml:space="preserve"> </w:t>
      </w:r>
      <w:r>
        <w:t>whether</w:t>
      </w:r>
      <w:r w:rsidR="00381205">
        <w:t xml:space="preserve"> </w:t>
      </w:r>
      <w:r>
        <w:t>it</w:t>
      </w:r>
      <w:r w:rsidR="00381205">
        <w:t xml:space="preserve"> </w:t>
      </w:r>
      <w:r>
        <w:t>is</w:t>
      </w:r>
      <w:r w:rsidR="00381205">
        <w:t xml:space="preserve"> </w:t>
      </w:r>
      <w:r>
        <w:t>beyond</w:t>
      </w:r>
      <w:r w:rsidR="00381205">
        <w:t xml:space="preserve"> </w:t>
      </w:r>
      <w:r>
        <w:t>their</w:t>
      </w:r>
      <w:r w:rsidR="00381205">
        <w:t xml:space="preserve"> </w:t>
      </w:r>
      <w:r>
        <w:t>strength.</w:t>
      </w:r>
      <w:r w:rsidR="00381205">
        <w:t xml:space="preserve"> </w:t>
      </w:r>
      <w:r>
        <w:t>Why,</w:t>
      </w:r>
      <w:r w:rsidR="00381205">
        <w:t xml:space="preserve"> </w:t>
      </w:r>
      <w:r>
        <w:t>then,</w:t>
      </w:r>
      <w:r w:rsidR="00381205">
        <w:t xml:space="preserve"> </w:t>
      </w:r>
      <w:r>
        <w:t>0</w:t>
      </w:r>
      <w:r w:rsidR="00381205">
        <w:t xml:space="preserve"> </w:t>
      </w:r>
      <w:r>
        <w:t>rash</w:t>
      </w:r>
      <w:r w:rsidR="00381205">
        <w:t xml:space="preserve"> </w:t>
      </w:r>
      <w:r>
        <w:t>man!</w:t>
      </w:r>
      <w:r w:rsidR="00381205">
        <w:t xml:space="preserve"> </w:t>
      </w:r>
      <w:r>
        <w:t>will</w:t>
      </w:r>
      <w:r w:rsidR="00381205">
        <w:t xml:space="preserve"> </w:t>
      </w:r>
      <w:r>
        <w:t>you</w:t>
      </w:r>
      <w:r w:rsidR="00381205">
        <w:t xml:space="preserve"> </w:t>
      </w:r>
      <w:r>
        <w:t>for</w:t>
      </w:r>
      <w:r w:rsidR="00381205">
        <w:t xml:space="preserve"> </w:t>
      </w:r>
      <w:r>
        <w:t>a</w:t>
      </w:r>
      <w:r w:rsidR="00381205">
        <w:t xml:space="preserve"> </w:t>
      </w:r>
      <w:r>
        <w:t>passing</w:t>
      </w:r>
      <w:r w:rsidR="00381205">
        <w:t xml:space="preserve"> </w:t>
      </w:r>
      <w:r>
        <w:t>pleasure</w:t>
      </w:r>
      <w:r w:rsidR="00381205">
        <w:t xml:space="preserve"> </w:t>
      </w:r>
      <w:r>
        <w:t>so</w:t>
      </w:r>
      <w:r w:rsidR="00381205">
        <w:t xml:space="preserve"> </w:t>
      </w:r>
      <w:r>
        <w:t>lightly</w:t>
      </w:r>
      <w:r w:rsidR="00381205">
        <w:t xml:space="preserve"> </w:t>
      </w:r>
      <w:r>
        <w:t>assume</w:t>
      </w:r>
      <w:r w:rsidR="00381205">
        <w:t xml:space="preserve"> </w:t>
      </w:r>
      <w:r>
        <w:t>the</w:t>
      </w:r>
      <w:r w:rsidR="00381205">
        <w:t xml:space="preserve"> </w:t>
      </w:r>
      <w:r>
        <w:t>terrible</w:t>
      </w:r>
      <w:r w:rsidR="00381205">
        <w:t xml:space="preserve"> </w:t>
      </w:r>
      <w:r>
        <w:t>burden</w:t>
      </w:r>
      <w:r w:rsidR="00381205">
        <w:t xml:space="preserve"> </w:t>
      </w:r>
      <w:r>
        <w:t>of</w:t>
      </w:r>
      <w:r w:rsidR="00381205">
        <w:t xml:space="preserve"> </w:t>
      </w:r>
      <w:r>
        <w:t>sin</w:t>
      </w:r>
      <w:r w:rsidR="00381205">
        <w:t xml:space="preserve"> </w:t>
      </w:r>
      <w:r>
        <w:t>without</w:t>
      </w:r>
      <w:r w:rsidR="00381205">
        <w:t xml:space="preserve"> </w:t>
      </w:r>
      <w:r>
        <w:t>considering</w:t>
      </w:r>
      <w:r w:rsidR="00381205">
        <w:t xml:space="preserve"> </w:t>
      </w:r>
      <w:r>
        <w:t>your</w:t>
      </w:r>
      <w:r w:rsidR="00381205">
        <w:t xml:space="preserve"> </w:t>
      </w:r>
      <w:r>
        <w:t>strength</w:t>
      </w:r>
      <w:r w:rsidR="00381205">
        <w:t xml:space="preserve"> </w:t>
      </w:r>
      <w:r>
        <w:t>to</w:t>
      </w:r>
      <w:r w:rsidR="00381205">
        <w:t xml:space="preserve"> </w:t>
      </w:r>
      <w:r>
        <w:t>bear</w:t>
      </w:r>
      <w:r w:rsidR="00381205">
        <w:t xml:space="preserve"> </w:t>
      </w:r>
      <w:r>
        <w:t>it?</w:t>
      </w:r>
      <w:r w:rsidR="00381205">
        <w:t xml:space="preserve"> </w:t>
      </w:r>
      <w:r>
        <w:t>Will</w:t>
      </w:r>
      <w:r w:rsidR="00381205">
        <w:t xml:space="preserve"> </w:t>
      </w:r>
      <w:r>
        <w:t>you</w:t>
      </w:r>
      <w:r w:rsidR="00381205">
        <w:t xml:space="preserve"> </w:t>
      </w:r>
      <w:r>
        <w:t>not</w:t>
      </w:r>
      <w:r w:rsidR="00381205">
        <w:t xml:space="preserve"> </w:t>
      </w:r>
      <w:r>
        <w:t>reflect</w:t>
      </w:r>
      <w:r w:rsidR="00381205">
        <w:t xml:space="preserve"> </w:t>
      </w:r>
      <w:r>
        <w:t>on</w:t>
      </w:r>
      <w:r w:rsidR="00381205">
        <w:t xml:space="preserve"> </w:t>
      </w:r>
      <w:r>
        <w:t>the</w:t>
      </w:r>
      <w:r w:rsidR="00381205">
        <w:t xml:space="preserve"> </w:t>
      </w:r>
      <w:r>
        <w:t>heavy</w:t>
      </w:r>
      <w:r w:rsidR="00381205">
        <w:t xml:space="preserve"> </w:t>
      </w:r>
      <w:r>
        <w:t>weight</w:t>
      </w:r>
      <w:r w:rsidR="00381205">
        <w:t xml:space="preserve"> </w:t>
      </w:r>
      <w:r>
        <w:t>you</w:t>
      </w:r>
      <w:r w:rsidR="00381205">
        <w:t xml:space="preserve"> </w:t>
      </w:r>
      <w:r>
        <w:t>thus</w:t>
      </w:r>
      <w:r w:rsidR="00381205">
        <w:t xml:space="preserve"> </w:t>
      </w:r>
      <w:r>
        <w:t>condemn</w:t>
      </w:r>
      <w:r w:rsidR="00381205">
        <w:t xml:space="preserve"> </w:t>
      </w:r>
      <w:r>
        <w:t>yourself</w:t>
      </w:r>
      <w:r w:rsidR="00381205">
        <w:t xml:space="preserve"> </w:t>
      </w:r>
      <w:r>
        <w:t>to</w:t>
      </w:r>
      <w:r w:rsidR="00381205">
        <w:t xml:space="preserve"> </w:t>
      </w:r>
      <w:r>
        <w:t>bear</w:t>
      </w:r>
      <w:r w:rsidR="00381205">
        <w:t xml:space="preserve"> </w:t>
      </w:r>
      <w:r>
        <w:t>for</w:t>
      </w:r>
      <w:r w:rsidR="00381205">
        <w:t xml:space="preserve"> </w:t>
      </w:r>
      <w:r>
        <w:t>all</w:t>
      </w:r>
      <w:r w:rsidR="00381205">
        <w:t xml:space="preserve"> </w:t>
      </w:r>
      <w:r>
        <w:t>eternity?</w:t>
      </w:r>
      <w:r w:rsidR="00381205">
        <w:t xml:space="preserve"> </w:t>
      </w:r>
      <w:r>
        <w:t>To</w:t>
      </w:r>
      <w:r w:rsidR="00381205">
        <w:t xml:space="preserve"> </w:t>
      </w:r>
      <w:r>
        <w:t>help</w:t>
      </w:r>
      <w:r w:rsidR="00381205">
        <w:t xml:space="preserve"> </w:t>
      </w:r>
      <w:r>
        <w:t>you</w:t>
      </w:r>
      <w:r w:rsidR="00381205">
        <w:t xml:space="preserve"> </w:t>
      </w:r>
      <w:r>
        <w:t>do</w:t>
      </w:r>
      <w:r w:rsidR="00381205">
        <w:t xml:space="preserve"> </w:t>
      </w:r>
      <w:r>
        <w:t>this</w:t>
      </w:r>
      <w:r w:rsidR="00381205">
        <w:t xml:space="preserve"> </w:t>
      </w:r>
      <w:r>
        <w:t>I</w:t>
      </w:r>
      <w:r w:rsidR="00381205">
        <w:t xml:space="preserve"> </w:t>
      </w:r>
      <w:r>
        <w:t>shall</w:t>
      </w:r>
      <w:r w:rsidR="00381205">
        <w:t xml:space="preserve"> </w:t>
      </w:r>
      <w:r>
        <w:t>offer</w:t>
      </w:r>
      <w:r w:rsidR="00381205">
        <w:t xml:space="preserve"> </w:t>
      </w:r>
      <w:r>
        <w:t>you</w:t>
      </w:r>
      <w:r w:rsidR="00381205">
        <w:t xml:space="preserve"> </w:t>
      </w:r>
      <w:r>
        <w:t>a</w:t>
      </w:r>
      <w:r w:rsidR="00381205">
        <w:t xml:space="preserve"> </w:t>
      </w:r>
      <w:r>
        <w:t>few</w:t>
      </w:r>
      <w:r w:rsidR="00381205">
        <w:t xml:space="preserve"> </w:t>
      </w:r>
      <w:r>
        <w:t>considerations</w:t>
      </w:r>
      <w:r w:rsidR="00381205">
        <w:t xml:space="preserve"> </w:t>
      </w:r>
      <w:r>
        <w:t>which</w:t>
      </w:r>
      <w:r w:rsidR="00381205">
        <w:t xml:space="preserve"> </w:t>
      </w:r>
      <w:r>
        <w:t>will</w:t>
      </w:r>
      <w:r w:rsidR="00381205">
        <w:t xml:space="preserve"> </w:t>
      </w:r>
      <w:r>
        <w:t>enable</w:t>
      </w:r>
      <w:r w:rsidR="00381205">
        <w:t xml:space="preserve"> </w:t>
      </w:r>
      <w:r>
        <w:t>you</w:t>
      </w:r>
      <w:r w:rsidR="00381205">
        <w:t xml:space="preserve"> </w:t>
      </w:r>
      <w:r>
        <w:t>to</w:t>
      </w:r>
      <w:r w:rsidR="00381205">
        <w:t xml:space="preserve"> </w:t>
      </w:r>
      <w:r>
        <w:t>realize</w:t>
      </w:r>
      <w:r w:rsidR="00381205">
        <w:t xml:space="preserve"> </w:t>
      </w:r>
      <w:r>
        <w:t>in</w:t>
      </w:r>
      <w:r w:rsidR="00381205">
        <w:t xml:space="preserve"> </w:t>
      </w:r>
      <w:r>
        <w:t>some</w:t>
      </w:r>
      <w:r w:rsidR="00381205">
        <w:t xml:space="preserve"> </w:t>
      </w:r>
      <w:r>
        <w:t>measure</w:t>
      </w:r>
      <w:r w:rsidR="00381205">
        <w:t xml:space="preserve"> </w:t>
      </w:r>
      <w:r>
        <w:t>the</w:t>
      </w:r>
      <w:r w:rsidR="00381205">
        <w:t xml:space="preserve"> </w:t>
      </w:r>
      <w:r>
        <w:t>greatness</w:t>
      </w:r>
      <w:r w:rsidR="00381205">
        <w:t xml:space="preserve"> </w:t>
      </w:r>
      <w:r>
        <w:t>of</w:t>
      </w:r>
      <w:r w:rsidR="00381205">
        <w:t xml:space="preserve"> </w:t>
      </w:r>
      <w:r>
        <w:t>the</w:t>
      </w:r>
      <w:r w:rsidR="00381205">
        <w:t xml:space="preserve"> </w:t>
      </w:r>
      <w:r>
        <w:t>punishment</w:t>
      </w:r>
      <w:r w:rsidR="00381205">
        <w:t xml:space="preserve"> </w:t>
      </w:r>
      <w:r>
        <w:t>reserved</w:t>
      </w:r>
      <w:r w:rsidR="00381205">
        <w:t xml:space="preserve"> </w:t>
      </w:r>
      <w:r>
        <w:t>for</w:t>
      </w:r>
      <w:r w:rsidR="00381205">
        <w:t xml:space="preserve"> </w:t>
      </w:r>
      <w:r>
        <w:t>sin.</w:t>
      </w:r>
      <w:r w:rsidR="00381205">
        <w:t xml:space="preserve"> </w:t>
      </w:r>
    </w:p>
    <w:p w14:paraId="0DC755C3" w14:textId="21FD4132" w:rsidR="00A27C9A" w:rsidRDefault="00055323" w:rsidP="00B01E47">
      <w:pPr>
        <w:jc w:val="both"/>
      </w:pPr>
      <w:r>
        <w:t>Let</w:t>
      </w:r>
      <w:r w:rsidR="00381205">
        <w:t xml:space="preserve"> </w:t>
      </w:r>
      <w:r>
        <w:t>us</w:t>
      </w:r>
      <w:r w:rsidR="00381205">
        <w:t xml:space="preserve"> </w:t>
      </w:r>
      <w:r>
        <w:t>first</w:t>
      </w:r>
      <w:r w:rsidR="00381205">
        <w:t xml:space="preserve"> </w:t>
      </w:r>
      <w:r>
        <w:t>reflect</w:t>
      </w:r>
      <w:r w:rsidR="00381205">
        <w:t xml:space="preserve"> </w:t>
      </w:r>
      <w:r>
        <w:t>on</w:t>
      </w:r>
      <w:r w:rsidR="00381205">
        <w:t xml:space="preserve"> </w:t>
      </w:r>
      <w:r>
        <w:t>the</w:t>
      </w:r>
      <w:r w:rsidR="00381205">
        <w:t xml:space="preserve"> </w:t>
      </w:r>
      <w:r>
        <w:t>almighty</w:t>
      </w:r>
      <w:r w:rsidR="00381205">
        <w:t xml:space="preserve"> </w:t>
      </w:r>
      <w:r>
        <w:t>power</w:t>
      </w:r>
      <w:r w:rsidR="00381205">
        <w:t xml:space="preserve"> </w:t>
      </w:r>
      <w:r>
        <w:t>of</w:t>
      </w:r>
      <w:r w:rsidR="00381205">
        <w:t xml:space="preserve"> </w:t>
      </w:r>
      <w:r>
        <w:t>God,</w:t>
      </w:r>
      <w:r w:rsidR="00381205">
        <w:t xml:space="preserve"> </w:t>
      </w:r>
      <w:r>
        <w:t>Whose</w:t>
      </w:r>
      <w:r w:rsidR="00381205">
        <w:t xml:space="preserve"> </w:t>
      </w:r>
      <w:r>
        <w:t>justice</w:t>
      </w:r>
      <w:r w:rsidR="00381205">
        <w:t xml:space="preserve"> </w:t>
      </w:r>
      <w:r>
        <w:t>will</w:t>
      </w:r>
      <w:r w:rsidR="00381205">
        <w:t xml:space="preserve"> </w:t>
      </w:r>
      <w:r>
        <w:t>chastise</w:t>
      </w:r>
      <w:r w:rsidR="00381205">
        <w:t xml:space="preserve"> </w:t>
      </w:r>
      <w:r>
        <w:t>the</w:t>
      </w:r>
      <w:r w:rsidR="00381205">
        <w:t xml:space="preserve"> </w:t>
      </w:r>
      <w:r>
        <w:t>sinner.</w:t>
      </w:r>
      <w:r w:rsidR="00381205">
        <w:t xml:space="preserve"> </w:t>
      </w:r>
      <w:r>
        <w:t>God</w:t>
      </w:r>
      <w:r w:rsidR="00E62E04">
        <w:t>’</w:t>
      </w:r>
      <w:r>
        <w:t>s</w:t>
      </w:r>
      <w:r w:rsidR="00381205">
        <w:t xml:space="preserve"> </w:t>
      </w:r>
      <w:r>
        <w:t>greatness</w:t>
      </w:r>
      <w:r w:rsidR="00381205">
        <w:t xml:space="preserve"> </w:t>
      </w:r>
      <w:r>
        <w:t>is</w:t>
      </w:r>
      <w:r w:rsidR="00381205">
        <w:t xml:space="preserve"> </w:t>
      </w:r>
      <w:r>
        <w:t>apparent</w:t>
      </w:r>
      <w:r w:rsidR="00381205">
        <w:t xml:space="preserve"> </w:t>
      </w:r>
      <w:r>
        <w:t>in</w:t>
      </w:r>
      <w:r w:rsidR="00381205">
        <w:t xml:space="preserve"> </w:t>
      </w:r>
      <w:r>
        <w:t>all</w:t>
      </w:r>
      <w:r w:rsidR="00381205">
        <w:t xml:space="preserve"> </w:t>
      </w:r>
      <w:r>
        <w:t>His</w:t>
      </w:r>
      <w:r w:rsidR="00381205">
        <w:t xml:space="preserve"> </w:t>
      </w:r>
      <w:r>
        <w:t>works.</w:t>
      </w:r>
      <w:r w:rsidR="00381205">
        <w:t xml:space="preserve"> </w:t>
      </w:r>
      <w:r>
        <w:t>He</w:t>
      </w:r>
      <w:r w:rsidR="00381205">
        <w:t xml:space="preserve"> </w:t>
      </w:r>
      <w:r>
        <w:t>is</w:t>
      </w:r>
      <w:r w:rsidR="00381205">
        <w:t xml:space="preserve"> </w:t>
      </w:r>
      <w:r>
        <w:t>God,</w:t>
      </w:r>
      <w:r w:rsidR="00381205">
        <w:t xml:space="preserve"> </w:t>
      </w:r>
      <w:r>
        <w:t>not</w:t>
      </w:r>
      <w:r w:rsidR="00381205">
        <w:t xml:space="preserve"> </w:t>
      </w:r>
      <w:r>
        <w:t>only</w:t>
      </w:r>
      <w:r w:rsidR="00381205">
        <w:t xml:space="preserve"> </w:t>
      </w:r>
      <w:r>
        <w:t>in</w:t>
      </w:r>
      <w:r w:rsidR="00381205">
        <w:t xml:space="preserve"> </w:t>
      </w:r>
      <w:r>
        <w:t>Heaven,</w:t>
      </w:r>
      <w:r w:rsidR="00381205">
        <w:t xml:space="preserve"> </w:t>
      </w:r>
      <w:r>
        <w:t>earth,</w:t>
      </w:r>
      <w:r w:rsidR="00381205">
        <w:t xml:space="preserve"> </w:t>
      </w:r>
      <w:r>
        <w:t>and</w:t>
      </w:r>
      <w:r w:rsidR="00381205">
        <w:t xml:space="preserve"> </w:t>
      </w:r>
      <w:r>
        <w:t>sea,</w:t>
      </w:r>
      <w:r w:rsidR="00381205">
        <w:t xml:space="preserve"> </w:t>
      </w:r>
      <w:r>
        <w:t>but</w:t>
      </w:r>
      <w:r w:rsidR="00381205">
        <w:t xml:space="preserve"> </w:t>
      </w:r>
      <w:r>
        <w:t>in</w:t>
      </w:r>
      <w:r w:rsidR="00381205">
        <w:t xml:space="preserve"> </w:t>
      </w:r>
      <w:r>
        <w:t>hell</w:t>
      </w:r>
      <w:r w:rsidR="00381205">
        <w:t xml:space="preserve"> </w:t>
      </w:r>
      <w:r>
        <w:t>and</w:t>
      </w:r>
      <w:r w:rsidR="00381205">
        <w:t xml:space="preserve"> </w:t>
      </w:r>
      <w:r>
        <w:t>in</w:t>
      </w:r>
      <w:r w:rsidR="00381205">
        <w:t xml:space="preserve"> </w:t>
      </w:r>
      <w:r>
        <w:t>every</w:t>
      </w:r>
      <w:r w:rsidR="00381205">
        <w:t xml:space="preserve"> </w:t>
      </w:r>
      <w:r>
        <w:t>other</w:t>
      </w:r>
      <w:r w:rsidR="00381205">
        <w:t xml:space="preserve"> </w:t>
      </w:r>
      <w:r>
        <w:t>place.</w:t>
      </w:r>
      <w:r w:rsidR="00381205">
        <w:t xml:space="preserve"> </w:t>
      </w:r>
      <w:r>
        <w:t>He</w:t>
      </w:r>
      <w:r w:rsidR="00381205">
        <w:t xml:space="preserve"> </w:t>
      </w:r>
      <w:r>
        <w:t>is</w:t>
      </w:r>
      <w:r w:rsidR="00381205">
        <w:t xml:space="preserve"> </w:t>
      </w:r>
      <w:r>
        <w:t>God</w:t>
      </w:r>
      <w:r w:rsidR="00381205">
        <w:t xml:space="preserve"> </w:t>
      </w:r>
      <w:r>
        <w:t>in</w:t>
      </w:r>
      <w:r w:rsidR="00381205">
        <w:t xml:space="preserve"> </w:t>
      </w:r>
      <w:r>
        <w:t>His</w:t>
      </w:r>
      <w:r w:rsidR="00381205">
        <w:t xml:space="preserve"> </w:t>
      </w:r>
      <w:r>
        <w:t>wrath</w:t>
      </w:r>
      <w:r w:rsidR="00381205">
        <w:t xml:space="preserve"> </w:t>
      </w:r>
      <w:r>
        <w:t>and</w:t>
      </w:r>
      <w:r w:rsidR="00381205">
        <w:t xml:space="preserve"> </w:t>
      </w:r>
      <w:r>
        <w:t>in</w:t>
      </w:r>
      <w:r w:rsidR="00381205">
        <w:t xml:space="preserve"> </w:t>
      </w:r>
      <w:r>
        <w:t>the</w:t>
      </w:r>
      <w:r w:rsidR="00381205">
        <w:t xml:space="preserve"> </w:t>
      </w:r>
      <w:r>
        <w:t>justice</w:t>
      </w:r>
      <w:r w:rsidR="00381205">
        <w:t xml:space="preserve"> </w:t>
      </w:r>
      <w:r>
        <w:t>with</w:t>
      </w:r>
      <w:r w:rsidR="00381205">
        <w:t xml:space="preserve"> </w:t>
      </w:r>
      <w:r>
        <w:t>which</w:t>
      </w:r>
      <w:r w:rsidR="00381205">
        <w:t xml:space="preserve"> </w:t>
      </w:r>
      <w:r>
        <w:t>He</w:t>
      </w:r>
      <w:r w:rsidR="00381205">
        <w:t xml:space="preserve"> </w:t>
      </w:r>
      <w:r>
        <w:t>avenges</w:t>
      </w:r>
      <w:r w:rsidR="00381205">
        <w:t xml:space="preserve"> </w:t>
      </w:r>
      <w:r>
        <w:t>the</w:t>
      </w:r>
      <w:r w:rsidR="00381205">
        <w:t xml:space="preserve"> </w:t>
      </w:r>
      <w:r>
        <w:t>outrages</w:t>
      </w:r>
      <w:r w:rsidR="00381205">
        <w:t xml:space="preserve"> </w:t>
      </w:r>
      <w:r>
        <w:t>offered</w:t>
      </w:r>
      <w:r w:rsidR="00381205">
        <w:t xml:space="preserve"> </w:t>
      </w:r>
      <w:r>
        <w:t>to</w:t>
      </w:r>
      <w:r w:rsidR="00381205">
        <w:t xml:space="preserve"> </w:t>
      </w:r>
      <w:r>
        <w:t>His</w:t>
      </w:r>
      <w:r w:rsidR="00381205">
        <w:t xml:space="preserve"> </w:t>
      </w:r>
      <w:r>
        <w:t>divine</w:t>
      </w:r>
      <w:r w:rsidR="00381205">
        <w:t xml:space="preserve"> </w:t>
      </w:r>
      <w:r>
        <w:t>majesty.</w:t>
      </w:r>
      <w:r w:rsidR="00381205">
        <w:t xml:space="preserve"> </w:t>
      </w:r>
      <w:r>
        <w:t>Therefore,</w:t>
      </w:r>
      <w:r w:rsidR="00381205">
        <w:t xml:space="preserve"> </w:t>
      </w:r>
      <w:r>
        <w:t>He</w:t>
      </w:r>
      <w:r w:rsidR="00381205">
        <w:t xml:space="preserve"> </w:t>
      </w:r>
      <w:r>
        <w:t>Himself</w:t>
      </w:r>
      <w:r w:rsidR="00381205">
        <w:t xml:space="preserve"> </w:t>
      </w:r>
      <w:r>
        <w:t>exclaims</w:t>
      </w:r>
      <w:r w:rsidR="00381205">
        <w:t xml:space="preserve"> </w:t>
      </w:r>
      <w:r>
        <w:t>by</w:t>
      </w:r>
      <w:r w:rsidR="00381205">
        <w:t xml:space="preserve"> </w:t>
      </w:r>
      <w:r>
        <w:t>the</w:t>
      </w:r>
      <w:r w:rsidR="00381205">
        <w:t xml:space="preserve"> </w:t>
      </w:r>
      <w:r>
        <w:t>mouth</w:t>
      </w:r>
      <w:r w:rsidR="00381205">
        <w:t xml:space="preserve"> </w:t>
      </w:r>
      <w:r>
        <w:t>of</w:t>
      </w:r>
      <w:r w:rsidR="00381205">
        <w:t xml:space="preserve"> </w:t>
      </w:r>
      <w:r>
        <w:t>His</w:t>
      </w:r>
      <w:r w:rsidR="00381205">
        <w:t xml:space="preserve"> </w:t>
      </w:r>
      <w:r>
        <w:t>prophet:</w:t>
      </w:r>
      <w:r w:rsidR="00381205">
        <w:t xml:space="preserve"> </w:t>
      </w:r>
      <w:r w:rsidR="00A27C9A">
        <w:t>“</w:t>
      </w:r>
      <w:r>
        <w:t>Will</w:t>
      </w:r>
      <w:r w:rsidR="00381205">
        <w:t xml:space="preserve"> </w:t>
      </w:r>
      <w:r>
        <w:t>you</w:t>
      </w:r>
      <w:r w:rsidR="00381205">
        <w:t xml:space="preserve"> </w:t>
      </w:r>
      <w:r>
        <w:t>not,</w:t>
      </w:r>
      <w:r w:rsidR="00381205">
        <w:t xml:space="preserve"> </w:t>
      </w:r>
      <w:r>
        <w:t>then,</w:t>
      </w:r>
      <w:r w:rsidR="00381205">
        <w:t xml:space="preserve"> </w:t>
      </w:r>
      <w:r>
        <w:t>fear</w:t>
      </w:r>
      <w:r w:rsidR="00381205">
        <w:t xml:space="preserve"> </w:t>
      </w:r>
      <w:r>
        <w:t>Me,</w:t>
      </w:r>
      <w:r w:rsidR="00381205">
        <w:t xml:space="preserve"> </w:t>
      </w:r>
      <w:r>
        <w:t>and</w:t>
      </w:r>
      <w:r w:rsidR="00381205">
        <w:t xml:space="preserve"> </w:t>
      </w:r>
      <w:r>
        <w:t>will</w:t>
      </w:r>
      <w:r w:rsidR="00381205">
        <w:t xml:space="preserve"> </w:t>
      </w:r>
      <w:r>
        <w:t>you</w:t>
      </w:r>
      <w:r w:rsidR="00381205">
        <w:t xml:space="preserve"> </w:t>
      </w:r>
      <w:r>
        <w:t>not</w:t>
      </w:r>
      <w:r w:rsidR="00381205">
        <w:t xml:space="preserve"> </w:t>
      </w:r>
      <w:r>
        <w:t>repent</w:t>
      </w:r>
      <w:r w:rsidR="00381205">
        <w:t xml:space="preserve"> </w:t>
      </w:r>
      <w:r>
        <w:t>at</w:t>
      </w:r>
      <w:r w:rsidR="00381205">
        <w:t xml:space="preserve"> </w:t>
      </w:r>
      <w:r>
        <w:t>My</w:t>
      </w:r>
      <w:r w:rsidR="00381205">
        <w:t xml:space="preserve"> </w:t>
      </w:r>
      <w:r>
        <w:t>presence?</w:t>
      </w:r>
      <w:r w:rsidR="00381205">
        <w:t xml:space="preserve"> </w:t>
      </w:r>
      <w:r>
        <w:t>I</w:t>
      </w:r>
      <w:r w:rsidR="00381205">
        <w:t xml:space="preserve"> </w:t>
      </w:r>
      <w:r>
        <w:t>have</w:t>
      </w:r>
      <w:r w:rsidR="00381205">
        <w:t xml:space="preserve"> </w:t>
      </w:r>
      <w:r>
        <w:t>set</w:t>
      </w:r>
      <w:r w:rsidR="00381205">
        <w:t xml:space="preserve"> </w:t>
      </w:r>
      <w:r>
        <w:t>the</w:t>
      </w:r>
      <w:r w:rsidR="00381205">
        <w:t xml:space="preserve"> </w:t>
      </w:r>
      <w:r>
        <w:t>sand</w:t>
      </w:r>
      <w:r w:rsidR="00381205">
        <w:t xml:space="preserve"> </w:t>
      </w:r>
      <w:r>
        <w:t>a</w:t>
      </w:r>
      <w:r w:rsidR="00381205">
        <w:t xml:space="preserve"> </w:t>
      </w:r>
      <w:r>
        <w:t>bound</w:t>
      </w:r>
      <w:r w:rsidR="00381205">
        <w:t xml:space="preserve"> </w:t>
      </w:r>
      <w:r>
        <w:t>for</w:t>
      </w:r>
      <w:r w:rsidR="00381205">
        <w:t xml:space="preserve"> </w:t>
      </w:r>
      <w:r>
        <w:t>the</w:t>
      </w:r>
      <w:r w:rsidR="00381205">
        <w:t xml:space="preserve"> </w:t>
      </w:r>
      <w:r>
        <w:t>sea,</w:t>
      </w:r>
      <w:r w:rsidR="00381205">
        <w:t xml:space="preserve"> </w:t>
      </w:r>
      <w:r>
        <w:t>an</w:t>
      </w:r>
      <w:r w:rsidR="00381205">
        <w:t xml:space="preserve"> </w:t>
      </w:r>
      <w:r>
        <w:t>everlasting</w:t>
      </w:r>
      <w:r w:rsidR="00381205">
        <w:t xml:space="preserve"> </w:t>
      </w:r>
      <w:r>
        <w:t>ordinance,</w:t>
      </w:r>
      <w:r w:rsidR="00381205">
        <w:t xml:space="preserve"> </w:t>
      </w:r>
      <w:r>
        <w:t>which</w:t>
      </w:r>
      <w:r w:rsidR="00381205">
        <w:t xml:space="preserve"> </w:t>
      </w:r>
      <w:r>
        <w:t>it</w:t>
      </w:r>
      <w:r w:rsidR="00381205">
        <w:t xml:space="preserve"> </w:t>
      </w:r>
      <w:r>
        <w:t>shall</w:t>
      </w:r>
      <w:r w:rsidR="00381205">
        <w:t xml:space="preserve"> </w:t>
      </w:r>
      <w:r>
        <w:t>not</w:t>
      </w:r>
      <w:r w:rsidR="00381205">
        <w:t xml:space="preserve"> </w:t>
      </w:r>
      <w:r>
        <w:t>pass</w:t>
      </w:r>
      <w:r w:rsidR="00381205">
        <w:t xml:space="preserve"> </w:t>
      </w:r>
      <w:r>
        <w:t>over;</w:t>
      </w:r>
      <w:r w:rsidR="00381205">
        <w:t xml:space="preserve"> </w:t>
      </w:r>
      <w:r>
        <w:t>and</w:t>
      </w:r>
      <w:r w:rsidR="00381205">
        <w:t xml:space="preserve"> </w:t>
      </w:r>
      <w:r>
        <w:t>the</w:t>
      </w:r>
      <w:r w:rsidR="00381205">
        <w:t xml:space="preserve"> </w:t>
      </w:r>
      <w:r>
        <w:t>waves</w:t>
      </w:r>
      <w:r w:rsidR="00381205">
        <w:t xml:space="preserve"> </w:t>
      </w:r>
      <w:r>
        <w:t>thereof</w:t>
      </w:r>
      <w:r w:rsidR="00381205">
        <w:t xml:space="preserve"> </w:t>
      </w:r>
      <w:r>
        <w:t>shall</w:t>
      </w:r>
      <w:r w:rsidR="00381205">
        <w:t xml:space="preserve"> </w:t>
      </w:r>
      <w:r>
        <w:t>toss</w:t>
      </w:r>
      <w:r w:rsidR="00381205">
        <w:t xml:space="preserve"> </w:t>
      </w:r>
      <w:r>
        <w:t>themselves,</w:t>
      </w:r>
      <w:r w:rsidR="00381205">
        <w:t xml:space="preserve"> </w:t>
      </w:r>
      <w:r>
        <w:t>and</w:t>
      </w:r>
      <w:r w:rsidR="00381205">
        <w:t xml:space="preserve"> </w:t>
      </w:r>
      <w:r>
        <w:t>shall</w:t>
      </w:r>
      <w:r w:rsidR="00381205">
        <w:t xml:space="preserve"> </w:t>
      </w:r>
      <w:r>
        <w:t>not</w:t>
      </w:r>
      <w:r w:rsidR="00381205">
        <w:t xml:space="preserve"> </w:t>
      </w:r>
      <w:r>
        <w:t>prevail;</w:t>
      </w:r>
      <w:r w:rsidR="00381205">
        <w:t xml:space="preserve"> </w:t>
      </w:r>
      <w:r>
        <w:t>they</w:t>
      </w:r>
      <w:r w:rsidR="00381205">
        <w:t xml:space="preserve"> </w:t>
      </w:r>
      <w:r>
        <w:t>shall</w:t>
      </w:r>
      <w:r w:rsidR="00381205">
        <w:t xml:space="preserve"> </w:t>
      </w:r>
      <w:r>
        <w:t>swell,</w:t>
      </w:r>
      <w:r w:rsidR="00381205">
        <w:t xml:space="preserve"> </w:t>
      </w:r>
      <w:r>
        <w:t>and</w:t>
      </w:r>
      <w:r w:rsidR="00381205">
        <w:t xml:space="preserve"> </w:t>
      </w:r>
      <w:r>
        <w:t>shall</w:t>
      </w:r>
      <w:r w:rsidR="00381205">
        <w:t xml:space="preserve"> </w:t>
      </w:r>
      <w:r>
        <w:t>not</w:t>
      </w:r>
      <w:r w:rsidR="00381205">
        <w:t xml:space="preserve"> </w:t>
      </w:r>
      <w:r>
        <w:t>pass</w:t>
      </w:r>
      <w:r w:rsidR="00381205">
        <w:t xml:space="preserve"> </w:t>
      </w:r>
      <w:r>
        <w:t>over</w:t>
      </w:r>
      <w:r w:rsidR="00381205">
        <w:t xml:space="preserve"> </w:t>
      </w:r>
      <w:r>
        <w:t>it.</w:t>
      </w:r>
      <w:r w:rsidR="00A27C9A">
        <w:t>”</w:t>
      </w:r>
      <w:r w:rsidR="00A27C9A">
        <w:rPr>
          <w:rStyle w:val="FootnoteReference"/>
        </w:rPr>
        <w:footnoteReference w:id="96"/>
      </w:r>
      <w:r w:rsidR="00381205">
        <w:t xml:space="preserve"> </w:t>
      </w:r>
      <w:r>
        <w:t>In</w:t>
      </w:r>
      <w:r w:rsidR="00381205">
        <w:t xml:space="preserve"> </w:t>
      </w:r>
      <w:r>
        <w:t>other</w:t>
      </w:r>
      <w:r w:rsidR="00381205">
        <w:t xml:space="preserve"> </w:t>
      </w:r>
      <w:r>
        <w:t>words,</w:t>
      </w:r>
      <w:r w:rsidR="00381205">
        <w:t xml:space="preserve"> </w:t>
      </w:r>
      <w:r>
        <w:t>will</w:t>
      </w:r>
      <w:r w:rsidR="00381205">
        <w:t xml:space="preserve"> </w:t>
      </w:r>
      <w:r>
        <w:t>you</w:t>
      </w:r>
      <w:r w:rsidR="00381205">
        <w:t xml:space="preserve"> </w:t>
      </w:r>
      <w:r>
        <w:t>not</w:t>
      </w:r>
      <w:r w:rsidR="00381205">
        <w:t xml:space="preserve"> </w:t>
      </w:r>
      <w:r>
        <w:t>fear</w:t>
      </w:r>
      <w:r w:rsidR="00381205">
        <w:t xml:space="preserve"> </w:t>
      </w:r>
      <w:r>
        <w:t>the</w:t>
      </w:r>
      <w:r w:rsidR="00381205">
        <w:t xml:space="preserve"> </w:t>
      </w:r>
      <w:r>
        <w:t>almighty</w:t>
      </w:r>
      <w:r w:rsidR="00381205">
        <w:t xml:space="preserve"> </w:t>
      </w:r>
      <w:r>
        <w:t>power</w:t>
      </w:r>
      <w:r w:rsidR="00381205">
        <w:t xml:space="preserve"> </w:t>
      </w:r>
      <w:r>
        <w:t>of</w:t>
      </w:r>
      <w:r w:rsidR="00381205">
        <w:t xml:space="preserve"> </w:t>
      </w:r>
      <w:r>
        <w:t>that</w:t>
      </w:r>
      <w:r w:rsidR="00381205">
        <w:t xml:space="preserve"> </w:t>
      </w:r>
      <w:r>
        <w:t>Arm</w:t>
      </w:r>
      <w:r w:rsidR="00381205">
        <w:t xml:space="preserve"> </w:t>
      </w:r>
      <w:r>
        <w:t>which</w:t>
      </w:r>
      <w:r w:rsidR="00381205">
        <w:t xml:space="preserve"> </w:t>
      </w:r>
      <w:r>
        <w:t>controls</w:t>
      </w:r>
      <w:r w:rsidR="00381205">
        <w:t xml:space="preserve"> </w:t>
      </w:r>
      <w:r>
        <w:t>the</w:t>
      </w:r>
      <w:r w:rsidR="00381205">
        <w:t xml:space="preserve"> </w:t>
      </w:r>
      <w:r>
        <w:t>elements,</w:t>
      </w:r>
      <w:r w:rsidR="00381205">
        <w:t xml:space="preserve"> </w:t>
      </w:r>
      <w:r>
        <w:t>which</w:t>
      </w:r>
      <w:r w:rsidR="00381205">
        <w:t xml:space="preserve"> </w:t>
      </w:r>
      <w:r>
        <w:t>sustains</w:t>
      </w:r>
      <w:r w:rsidR="00381205">
        <w:t xml:space="preserve"> </w:t>
      </w:r>
      <w:r>
        <w:t>the</w:t>
      </w:r>
      <w:r w:rsidR="00381205">
        <w:t xml:space="preserve"> </w:t>
      </w:r>
      <w:r>
        <w:t>universe,</w:t>
      </w:r>
      <w:r w:rsidR="00381205">
        <w:t xml:space="preserve"> </w:t>
      </w:r>
      <w:r>
        <w:t>and</w:t>
      </w:r>
      <w:r w:rsidR="00381205">
        <w:t xml:space="preserve"> </w:t>
      </w:r>
      <w:r>
        <w:t>which</w:t>
      </w:r>
      <w:r w:rsidR="00381205">
        <w:t xml:space="preserve"> </w:t>
      </w:r>
      <w:r>
        <w:t>no</w:t>
      </w:r>
      <w:r w:rsidR="00381205">
        <w:t xml:space="preserve"> </w:t>
      </w:r>
      <w:r>
        <w:t>power</w:t>
      </w:r>
      <w:r w:rsidR="00381205">
        <w:t xml:space="preserve"> </w:t>
      </w:r>
      <w:r>
        <w:t>can</w:t>
      </w:r>
      <w:r w:rsidR="00381205">
        <w:t xml:space="preserve"> </w:t>
      </w:r>
      <w:r>
        <w:t>resist?</w:t>
      </w:r>
      <w:r w:rsidR="00381205">
        <w:t xml:space="preserve"> </w:t>
      </w:r>
      <w:r>
        <w:t>If</w:t>
      </w:r>
      <w:r w:rsidR="00381205">
        <w:t xml:space="preserve"> </w:t>
      </w:r>
      <w:r>
        <w:t>the</w:t>
      </w:r>
      <w:r w:rsidR="00381205">
        <w:t xml:space="preserve"> </w:t>
      </w:r>
      <w:r>
        <w:t>works</w:t>
      </w:r>
      <w:r w:rsidR="00381205">
        <w:t xml:space="preserve"> </w:t>
      </w:r>
      <w:r>
        <w:t>of</w:t>
      </w:r>
      <w:r w:rsidR="00381205">
        <w:t xml:space="preserve"> </w:t>
      </w:r>
      <w:r>
        <w:t>His</w:t>
      </w:r>
      <w:r w:rsidR="00381205">
        <w:t xml:space="preserve"> </w:t>
      </w:r>
      <w:r>
        <w:t>mercy</w:t>
      </w:r>
      <w:r w:rsidR="00381205">
        <w:t xml:space="preserve"> </w:t>
      </w:r>
      <w:r>
        <w:t>excite</w:t>
      </w:r>
      <w:r w:rsidR="00381205">
        <w:t xml:space="preserve"> </w:t>
      </w:r>
      <w:r>
        <w:t>us</w:t>
      </w:r>
      <w:r w:rsidR="00381205">
        <w:t xml:space="preserve"> </w:t>
      </w:r>
      <w:r>
        <w:t>to</w:t>
      </w:r>
      <w:r w:rsidR="00381205">
        <w:t xml:space="preserve"> </w:t>
      </w:r>
      <w:r>
        <w:t>love</w:t>
      </w:r>
      <w:r w:rsidR="00381205">
        <w:t xml:space="preserve"> </w:t>
      </w:r>
      <w:r>
        <w:t>and</w:t>
      </w:r>
      <w:r w:rsidR="00381205">
        <w:t xml:space="preserve"> </w:t>
      </w:r>
      <w:r>
        <w:t>praise</w:t>
      </w:r>
      <w:r w:rsidR="00381205">
        <w:t xml:space="preserve"> </w:t>
      </w:r>
      <w:r>
        <w:t>Him,</w:t>
      </w:r>
      <w:r w:rsidR="00381205">
        <w:t xml:space="preserve"> </w:t>
      </w:r>
      <w:r>
        <w:t>we</w:t>
      </w:r>
      <w:r w:rsidR="00381205">
        <w:t xml:space="preserve"> </w:t>
      </w:r>
      <w:r>
        <w:t>have</w:t>
      </w:r>
      <w:r w:rsidR="00381205">
        <w:t xml:space="preserve"> </w:t>
      </w:r>
      <w:r>
        <w:t>no</w:t>
      </w:r>
      <w:r w:rsidR="00381205">
        <w:t xml:space="preserve"> </w:t>
      </w:r>
      <w:r>
        <w:t>less</w:t>
      </w:r>
      <w:r w:rsidR="00381205">
        <w:t xml:space="preserve"> </w:t>
      </w:r>
      <w:r>
        <w:t>reason</w:t>
      </w:r>
      <w:r w:rsidR="00381205">
        <w:t xml:space="preserve"> </w:t>
      </w:r>
      <w:r>
        <w:t>to</w:t>
      </w:r>
      <w:r w:rsidR="00381205">
        <w:t xml:space="preserve"> </w:t>
      </w:r>
      <w:r>
        <w:t>fear</w:t>
      </w:r>
      <w:r w:rsidR="00381205">
        <w:t xml:space="preserve"> </w:t>
      </w:r>
      <w:r>
        <w:t>the</w:t>
      </w:r>
      <w:r w:rsidR="00381205">
        <w:t xml:space="preserve"> </w:t>
      </w:r>
      <w:r>
        <w:t>greatness</w:t>
      </w:r>
      <w:r w:rsidR="00381205">
        <w:t xml:space="preserve"> </w:t>
      </w:r>
      <w:r>
        <w:t>of</w:t>
      </w:r>
      <w:r w:rsidR="00381205">
        <w:t xml:space="preserve"> </w:t>
      </w:r>
      <w:r>
        <w:t>His</w:t>
      </w:r>
      <w:r w:rsidR="00381205">
        <w:t xml:space="preserve"> </w:t>
      </w:r>
      <w:r>
        <w:t>justice.</w:t>
      </w:r>
      <w:r w:rsidR="00381205">
        <w:t xml:space="preserve"> </w:t>
      </w:r>
      <w:r>
        <w:t>Hence</w:t>
      </w:r>
      <w:r w:rsidR="00381205">
        <w:t xml:space="preserve"> </w:t>
      </w:r>
      <w:r>
        <w:t>the</w:t>
      </w:r>
      <w:r w:rsidR="00381205">
        <w:t xml:space="preserve"> </w:t>
      </w:r>
      <w:r>
        <w:t>prophet</w:t>
      </w:r>
      <w:r w:rsidR="00381205">
        <w:t xml:space="preserve"> </w:t>
      </w:r>
      <w:r>
        <w:t>Jeremias,</w:t>
      </w:r>
      <w:r w:rsidR="00381205">
        <w:t xml:space="preserve"> </w:t>
      </w:r>
      <w:r>
        <w:t>though</w:t>
      </w:r>
      <w:r w:rsidR="00381205">
        <w:t xml:space="preserve"> </w:t>
      </w:r>
      <w:r>
        <w:t>innocent,</w:t>
      </w:r>
      <w:r w:rsidR="00381205">
        <w:t xml:space="preserve"> </w:t>
      </w:r>
      <w:r>
        <w:t>and</w:t>
      </w:r>
      <w:r w:rsidR="00381205">
        <w:t xml:space="preserve"> </w:t>
      </w:r>
      <w:r>
        <w:t>even</w:t>
      </w:r>
      <w:r w:rsidR="00381205">
        <w:t xml:space="preserve"> </w:t>
      </w:r>
      <w:r>
        <w:t>sanctified</w:t>
      </w:r>
      <w:r w:rsidR="00381205">
        <w:t xml:space="preserve"> </w:t>
      </w:r>
      <w:r>
        <w:t>in</w:t>
      </w:r>
      <w:r w:rsidR="00381205">
        <w:t xml:space="preserve"> </w:t>
      </w:r>
      <w:r>
        <w:t>his</w:t>
      </w:r>
      <w:r w:rsidR="00381205">
        <w:t xml:space="preserve"> </w:t>
      </w:r>
      <w:r>
        <w:t>mother</w:t>
      </w:r>
      <w:r w:rsidR="00A27C9A">
        <w:t>’</w:t>
      </w:r>
      <w:r>
        <w:t>s</w:t>
      </w:r>
      <w:r w:rsidR="00381205">
        <w:t xml:space="preserve"> </w:t>
      </w:r>
      <w:r>
        <w:t>womb,</w:t>
      </w:r>
      <w:r w:rsidR="00381205">
        <w:t xml:space="preserve"> </w:t>
      </w:r>
      <w:r>
        <w:t>was</w:t>
      </w:r>
      <w:r w:rsidR="00381205">
        <w:t xml:space="preserve"> </w:t>
      </w:r>
      <w:r>
        <w:t>deeply</w:t>
      </w:r>
      <w:r w:rsidR="00381205">
        <w:t xml:space="preserve"> </w:t>
      </w:r>
      <w:r>
        <w:t>penetrated</w:t>
      </w:r>
      <w:r w:rsidR="00381205">
        <w:t xml:space="preserve"> </w:t>
      </w:r>
      <w:r>
        <w:t>with</w:t>
      </w:r>
      <w:r w:rsidR="00381205">
        <w:t xml:space="preserve"> </w:t>
      </w:r>
      <w:r>
        <w:t>this</w:t>
      </w:r>
      <w:r w:rsidR="00381205">
        <w:t xml:space="preserve"> </w:t>
      </w:r>
      <w:r>
        <w:t>salutary</w:t>
      </w:r>
      <w:r w:rsidR="00381205">
        <w:t xml:space="preserve"> </w:t>
      </w:r>
      <w:r>
        <w:t>fear.</w:t>
      </w:r>
      <w:r w:rsidR="00381205">
        <w:t xml:space="preserve"> </w:t>
      </w:r>
      <w:r w:rsidR="00A27C9A">
        <w:t>“</w:t>
      </w:r>
      <w:r>
        <w:t>Who,</w:t>
      </w:r>
      <w:r w:rsidR="00A27C9A">
        <w:t>”</w:t>
      </w:r>
      <w:r w:rsidR="00381205">
        <w:t xml:space="preserve"> </w:t>
      </w:r>
      <w:r>
        <w:t>he</w:t>
      </w:r>
      <w:r w:rsidR="00381205">
        <w:t xml:space="preserve"> </w:t>
      </w:r>
      <w:r>
        <w:t>cries</w:t>
      </w:r>
      <w:r w:rsidR="00381205">
        <w:t xml:space="preserve"> </w:t>
      </w:r>
      <w:r>
        <w:t>out,</w:t>
      </w:r>
      <w:r w:rsidR="00381205">
        <w:t xml:space="preserve"> </w:t>
      </w:r>
      <w:r w:rsidR="00A27C9A">
        <w:t>“</w:t>
      </w:r>
      <w:r>
        <w:t>shall</w:t>
      </w:r>
      <w:r w:rsidR="00381205">
        <w:t xml:space="preserve"> </w:t>
      </w:r>
      <w:r>
        <w:t>not</w:t>
      </w:r>
      <w:r w:rsidR="00381205">
        <w:t xml:space="preserve"> </w:t>
      </w:r>
      <w:r>
        <w:t>fear</w:t>
      </w:r>
      <w:r w:rsidR="00381205">
        <w:t xml:space="preserve"> </w:t>
      </w:r>
      <w:r w:rsidR="000E0824">
        <w:t>You</w:t>
      </w:r>
      <w:r>
        <w:t>,</w:t>
      </w:r>
      <w:r w:rsidR="00381205">
        <w:t xml:space="preserve"> </w:t>
      </w:r>
      <w:r>
        <w:t>0</w:t>
      </w:r>
      <w:r w:rsidR="00381205">
        <w:t xml:space="preserve"> </w:t>
      </w:r>
      <w:r>
        <w:t>King</w:t>
      </w:r>
      <w:r w:rsidR="00381205">
        <w:t xml:space="preserve"> </w:t>
      </w:r>
      <w:r>
        <w:t>of</w:t>
      </w:r>
      <w:r w:rsidR="00381205">
        <w:t xml:space="preserve"> </w:t>
      </w:r>
      <w:r>
        <w:t>nations?</w:t>
      </w:r>
      <w:r w:rsidR="00A27C9A">
        <w:t>”</w:t>
      </w:r>
      <w:r w:rsidR="00A27C9A">
        <w:rPr>
          <w:rStyle w:val="FootnoteReference"/>
        </w:rPr>
        <w:footnoteReference w:id="97"/>
      </w:r>
      <w:r w:rsidR="00381205">
        <w:t xml:space="preserve"> </w:t>
      </w:r>
      <w:r>
        <w:t>And</w:t>
      </w:r>
      <w:r w:rsidR="00381205">
        <w:t xml:space="preserve"> </w:t>
      </w:r>
      <w:r>
        <w:t>again:</w:t>
      </w:r>
      <w:r w:rsidR="00381205">
        <w:t xml:space="preserve"> </w:t>
      </w:r>
      <w:r w:rsidR="00A27C9A">
        <w:rPr>
          <w:rFonts w:ascii="Calibri" w:hAnsi="Calibri" w:cs="Calibri"/>
        </w:rPr>
        <w:t>“</w:t>
      </w:r>
      <w:r>
        <w:t>I</w:t>
      </w:r>
      <w:r w:rsidR="00381205">
        <w:t xml:space="preserve"> </w:t>
      </w:r>
      <w:r>
        <w:t>sat</w:t>
      </w:r>
      <w:r w:rsidR="00381205">
        <w:t xml:space="preserve"> </w:t>
      </w:r>
      <w:r>
        <w:t>alone,</w:t>
      </w:r>
      <w:r w:rsidR="00381205">
        <w:t xml:space="preserve"> </w:t>
      </w:r>
      <w:r>
        <w:t>because</w:t>
      </w:r>
      <w:r w:rsidR="00381205">
        <w:t xml:space="preserve"> </w:t>
      </w:r>
      <w:r w:rsidR="00186837">
        <w:t>You</w:t>
      </w:r>
      <w:r w:rsidR="00381205">
        <w:t xml:space="preserve"> </w:t>
      </w:r>
      <w:r w:rsidR="001D3191">
        <w:t>have</w:t>
      </w:r>
      <w:r w:rsidR="00381205">
        <w:t xml:space="preserve"> </w:t>
      </w:r>
      <w:r>
        <w:t>filled</w:t>
      </w:r>
      <w:r w:rsidR="00381205">
        <w:t xml:space="preserve"> </w:t>
      </w:r>
      <w:r>
        <w:t>me</w:t>
      </w:r>
      <w:r w:rsidR="00381205">
        <w:t xml:space="preserve"> </w:t>
      </w:r>
      <w:r>
        <w:t>with</w:t>
      </w:r>
      <w:r w:rsidR="00381205">
        <w:t xml:space="preserve"> </w:t>
      </w:r>
      <w:r>
        <w:t>threats.</w:t>
      </w:r>
      <w:r w:rsidR="00A27C9A">
        <w:t>”</w:t>
      </w:r>
      <w:r w:rsidR="00A27C9A">
        <w:rPr>
          <w:rStyle w:val="FootnoteReference"/>
        </w:rPr>
        <w:footnoteReference w:id="98"/>
      </w:r>
      <w:r w:rsidR="00381205">
        <w:t xml:space="preserve"> </w:t>
      </w:r>
      <w:r>
        <w:t>Doubtless</w:t>
      </w:r>
      <w:r w:rsidR="00381205">
        <w:t xml:space="preserve"> </w:t>
      </w:r>
      <w:r>
        <w:t>the</w:t>
      </w:r>
      <w:r w:rsidR="00381205">
        <w:t xml:space="preserve"> </w:t>
      </w:r>
      <w:r>
        <w:t>prophet</w:t>
      </w:r>
      <w:r w:rsidR="00381205">
        <w:t xml:space="preserve"> </w:t>
      </w:r>
      <w:r>
        <w:t>knew</w:t>
      </w:r>
      <w:r w:rsidR="00381205">
        <w:t xml:space="preserve"> </w:t>
      </w:r>
      <w:r>
        <w:t>that</w:t>
      </w:r>
      <w:r w:rsidR="00381205">
        <w:t xml:space="preserve"> </w:t>
      </w:r>
      <w:r>
        <w:t>these</w:t>
      </w:r>
      <w:r w:rsidR="00381205">
        <w:t xml:space="preserve"> </w:t>
      </w:r>
      <w:r>
        <w:t>threats</w:t>
      </w:r>
      <w:r w:rsidR="00381205">
        <w:t xml:space="preserve"> </w:t>
      </w:r>
      <w:r>
        <w:t>were</w:t>
      </w:r>
      <w:r w:rsidR="00381205">
        <w:t xml:space="preserve"> </w:t>
      </w:r>
      <w:r>
        <w:t>not</w:t>
      </w:r>
      <w:r w:rsidR="00381205">
        <w:t xml:space="preserve"> </w:t>
      </w:r>
      <w:r>
        <w:t>uttered</w:t>
      </w:r>
      <w:r w:rsidR="00381205">
        <w:t xml:space="preserve"> </w:t>
      </w:r>
      <w:r>
        <w:t>against</w:t>
      </w:r>
      <w:r w:rsidR="00381205">
        <w:t xml:space="preserve"> </w:t>
      </w:r>
      <w:r>
        <w:t>him;</w:t>
      </w:r>
      <w:r w:rsidR="00381205">
        <w:t xml:space="preserve"> </w:t>
      </w:r>
      <w:r>
        <w:t>yet</w:t>
      </w:r>
      <w:r w:rsidR="00381205">
        <w:t xml:space="preserve"> </w:t>
      </w:r>
      <w:r>
        <w:t>they</w:t>
      </w:r>
      <w:r w:rsidR="00381205">
        <w:t xml:space="preserve"> </w:t>
      </w:r>
      <w:r>
        <w:t>filled</w:t>
      </w:r>
      <w:r w:rsidR="00381205">
        <w:t xml:space="preserve"> </w:t>
      </w:r>
      <w:r>
        <w:t>him</w:t>
      </w:r>
      <w:r w:rsidR="00381205">
        <w:t xml:space="preserve"> </w:t>
      </w:r>
      <w:r>
        <w:t>with</w:t>
      </w:r>
      <w:r w:rsidR="00381205">
        <w:t xml:space="preserve"> </w:t>
      </w:r>
      <w:r>
        <w:t>terror.</w:t>
      </w:r>
      <w:r w:rsidR="00381205">
        <w:t xml:space="preserve"> </w:t>
      </w:r>
      <w:r>
        <w:t>The</w:t>
      </w:r>
      <w:r w:rsidR="00381205">
        <w:t xml:space="preserve"> </w:t>
      </w:r>
      <w:r>
        <w:t>pillars</w:t>
      </w:r>
      <w:r w:rsidR="00381205">
        <w:t xml:space="preserve"> </w:t>
      </w:r>
      <w:r>
        <w:t>of</w:t>
      </w:r>
      <w:r w:rsidR="00381205">
        <w:t xml:space="preserve"> </w:t>
      </w:r>
      <w:r>
        <w:t>heaven,</w:t>
      </w:r>
      <w:r w:rsidR="00381205">
        <w:t xml:space="preserve"> </w:t>
      </w:r>
      <w:r>
        <w:t>we</w:t>
      </w:r>
      <w:r w:rsidR="00381205">
        <w:t xml:space="preserve"> </w:t>
      </w:r>
      <w:r>
        <w:t>are</w:t>
      </w:r>
      <w:r w:rsidR="00381205">
        <w:t xml:space="preserve"> </w:t>
      </w:r>
      <w:r>
        <w:t>told,</w:t>
      </w:r>
      <w:r w:rsidR="00381205">
        <w:t xml:space="preserve"> </w:t>
      </w:r>
      <w:r>
        <w:t>tremble</w:t>
      </w:r>
      <w:r w:rsidR="00381205">
        <w:t xml:space="preserve"> </w:t>
      </w:r>
      <w:r>
        <w:t>before</w:t>
      </w:r>
      <w:r w:rsidR="00381205">
        <w:t xml:space="preserve"> </w:t>
      </w:r>
      <w:r>
        <w:t>the</w:t>
      </w:r>
      <w:r w:rsidR="00381205">
        <w:t xml:space="preserve"> </w:t>
      </w:r>
      <w:r>
        <w:t>majesty</w:t>
      </w:r>
      <w:r w:rsidR="00381205">
        <w:t xml:space="preserve"> </w:t>
      </w:r>
      <w:r>
        <w:t>of</w:t>
      </w:r>
      <w:r w:rsidR="00381205">
        <w:t xml:space="preserve"> </w:t>
      </w:r>
      <w:r>
        <w:t>God,</w:t>
      </w:r>
      <w:r w:rsidR="00381205">
        <w:t xml:space="preserve"> </w:t>
      </w:r>
      <w:r>
        <w:t>and</w:t>
      </w:r>
      <w:r w:rsidR="00381205">
        <w:t xml:space="preserve"> </w:t>
      </w:r>
      <w:r>
        <w:t>the</w:t>
      </w:r>
      <w:r w:rsidR="00381205">
        <w:t xml:space="preserve"> </w:t>
      </w:r>
      <w:r>
        <w:t>powers</w:t>
      </w:r>
      <w:r w:rsidR="00381205">
        <w:t xml:space="preserve"> </w:t>
      </w:r>
      <w:r>
        <w:t>and</w:t>
      </w:r>
      <w:r w:rsidR="00381205">
        <w:t xml:space="preserve"> </w:t>
      </w:r>
      <w:r>
        <w:t>principalities</w:t>
      </w:r>
      <w:r w:rsidR="00381205">
        <w:t xml:space="preserve"> </w:t>
      </w:r>
      <w:r>
        <w:t>prostrate</w:t>
      </w:r>
      <w:r w:rsidR="00381205">
        <w:t xml:space="preserve"> </w:t>
      </w:r>
      <w:r>
        <w:t>themselves</w:t>
      </w:r>
      <w:r w:rsidR="00381205">
        <w:t xml:space="preserve"> </w:t>
      </w:r>
      <w:r>
        <w:t>in</w:t>
      </w:r>
      <w:r w:rsidR="00381205">
        <w:t xml:space="preserve"> </w:t>
      </w:r>
      <w:r>
        <w:t>awe</w:t>
      </w:r>
      <w:r w:rsidR="00381205">
        <w:t xml:space="preserve"> </w:t>
      </w:r>
      <w:r>
        <w:t>before</w:t>
      </w:r>
      <w:r w:rsidR="00381205">
        <w:t xml:space="preserve"> </w:t>
      </w:r>
      <w:r>
        <w:t>His</w:t>
      </w:r>
      <w:r w:rsidR="00381205">
        <w:t xml:space="preserve"> </w:t>
      </w:r>
      <w:r>
        <w:t>throne.</w:t>
      </w:r>
      <w:r w:rsidR="00381205">
        <w:t xml:space="preserve"> </w:t>
      </w:r>
      <w:r>
        <w:t>If</w:t>
      </w:r>
      <w:r w:rsidR="00381205">
        <w:t xml:space="preserve"> </w:t>
      </w:r>
      <w:r>
        <w:t>these</w:t>
      </w:r>
      <w:r w:rsidR="00381205">
        <w:t xml:space="preserve"> </w:t>
      </w:r>
      <w:r>
        <w:t>pure</w:t>
      </w:r>
      <w:r w:rsidR="00381205">
        <w:t xml:space="preserve"> </w:t>
      </w:r>
      <w:r>
        <w:t>spirits,</w:t>
      </w:r>
      <w:r w:rsidR="00381205">
        <w:t xml:space="preserve"> </w:t>
      </w:r>
      <w:r>
        <w:t>confirmed</w:t>
      </w:r>
      <w:r w:rsidR="00381205">
        <w:t xml:space="preserve"> </w:t>
      </w:r>
      <w:r>
        <w:t>in</w:t>
      </w:r>
      <w:r w:rsidR="00381205">
        <w:t xml:space="preserve"> </w:t>
      </w:r>
      <w:r>
        <w:t>bliss,</w:t>
      </w:r>
      <w:r w:rsidR="00381205">
        <w:t xml:space="preserve"> </w:t>
      </w:r>
      <w:r>
        <w:t>and</w:t>
      </w:r>
      <w:r w:rsidR="00381205">
        <w:t xml:space="preserve"> </w:t>
      </w:r>
      <w:r>
        <w:t>in</w:t>
      </w:r>
      <w:r w:rsidR="00381205">
        <w:t xml:space="preserve"> </w:t>
      </w:r>
      <w:r>
        <w:t>no</w:t>
      </w:r>
      <w:r w:rsidR="00381205">
        <w:t xml:space="preserve"> </w:t>
      </w:r>
      <w:r>
        <w:t>manner</w:t>
      </w:r>
      <w:r w:rsidR="00381205">
        <w:t xml:space="preserve"> </w:t>
      </w:r>
      <w:r>
        <w:t>doubting</w:t>
      </w:r>
      <w:r w:rsidR="00381205">
        <w:t xml:space="preserve"> </w:t>
      </w:r>
      <w:r>
        <w:t>of</w:t>
      </w:r>
      <w:r w:rsidR="00381205">
        <w:t xml:space="preserve"> </w:t>
      </w:r>
      <w:r>
        <w:t>their</w:t>
      </w:r>
      <w:r w:rsidR="00381205">
        <w:t xml:space="preserve"> </w:t>
      </w:r>
      <w:r>
        <w:t>happiness,</w:t>
      </w:r>
      <w:r w:rsidR="00381205">
        <w:t xml:space="preserve"> </w:t>
      </w:r>
      <w:r>
        <w:t>but</w:t>
      </w:r>
      <w:r w:rsidR="00381205">
        <w:t xml:space="preserve"> </w:t>
      </w:r>
      <w:r>
        <w:t>only</w:t>
      </w:r>
      <w:r w:rsidR="00381205">
        <w:t xml:space="preserve"> </w:t>
      </w:r>
      <w:r>
        <w:t>through</w:t>
      </w:r>
      <w:r w:rsidR="00381205">
        <w:t xml:space="preserve"> </w:t>
      </w:r>
      <w:r>
        <w:t>admiration</w:t>
      </w:r>
      <w:r w:rsidR="00381205">
        <w:t xml:space="preserve"> </w:t>
      </w:r>
      <w:r>
        <w:t>of</w:t>
      </w:r>
      <w:r w:rsidR="00381205">
        <w:t xml:space="preserve"> </w:t>
      </w:r>
      <w:r>
        <w:t>the</w:t>
      </w:r>
      <w:r w:rsidR="00381205">
        <w:t xml:space="preserve"> </w:t>
      </w:r>
      <w:r>
        <w:t>Divine</w:t>
      </w:r>
      <w:r w:rsidR="00381205">
        <w:t xml:space="preserve"> </w:t>
      </w:r>
      <w:r>
        <w:t>Perfections,</w:t>
      </w:r>
      <w:r w:rsidR="00381205">
        <w:t xml:space="preserve"> </w:t>
      </w:r>
      <w:r>
        <w:t>tremble</w:t>
      </w:r>
      <w:r w:rsidR="00381205">
        <w:t xml:space="preserve"> </w:t>
      </w:r>
      <w:r>
        <w:t>before</w:t>
      </w:r>
      <w:r w:rsidR="00381205">
        <w:t xml:space="preserve"> </w:t>
      </w:r>
      <w:r>
        <w:t>His</w:t>
      </w:r>
      <w:r w:rsidR="00381205">
        <w:t xml:space="preserve"> </w:t>
      </w:r>
      <w:r>
        <w:t>power,</w:t>
      </w:r>
      <w:r w:rsidR="00381205">
        <w:t xml:space="preserve"> </w:t>
      </w:r>
      <w:r>
        <w:t>what</w:t>
      </w:r>
      <w:r w:rsidR="00381205">
        <w:t xml:space="preserve"> </w:t>
      </w:r>
      <w:r>
        <w:t>should</w:t>
      </w:r>
      <w:r w:rsidR="00381205">
        <w:t xml:space="preserve"> </w:t>
      </w:r>
      <w:r>
        <w:t>be</w:t>
      </w:r>
      <w:r w:rsidR="00381205">
        <w:t xml:space="preserve"> </w:t>
      </w:r>
      <w:r>
        <w:t>the</w:t>
      </w:r>
      <w:r w:rsidR="00381205">
        <w:t xml:space="preserve"> </w:t>
      </w:r>
      <w:r>
        <w:t>terror</w:t>
      </w:r>
      <w:r w:rsidR="00381205">
        <w:t xml:space="preserve"> </w:t>
      </w:r>
      <w:r>
        <w:t>of</w:t>
      </w:r>
      <w:r w:rsidR="00381205">
        <w:t xml:space="preserve"> </w:t>
      </w:r>
      <w:r>
        <w:t>the</w:t>
      </w:r>
      <w:r w:rsidR="00381205">
        <w:t xml:space="preserve"> </w:t>
      </w:r>
      <w:r>
        <w:t>sinner</w:t>
      </w:r>
      <w:r w:rsidR="00381205">
        <w:t xml:space="preserve"> </w:t>
      </w:r>
      <w:r>
        <w:t>who</w:t>
      </w:r>
      <w:r w:rsidR="00381205">
        <w:t xml:space="preserve"> </w:t>
      </w:r>
      <w:r>
        <w:t>has</w:t>
      </w:r>
      <w:r w:rsidR="00381205">
        <w:t xml:space="preserve"> </w:t>
      </w:r>
      <w:r>
        <w:t>made</w:t>
      </w:r>
      <w:r w:rsidR="00381205">
        <w:t xml:space="preserve"> </w:t>
      </w:r>
      <w:r>
        <w:t>himself</w:t>
      </w:r>
      <w:r w:rsidR="00381205">
        <w:t xml:space="preserve"> </w:t>
      </w:r>
      <w:r>
        <w:t>the</w:t>
      </w:r>
      <w:r w:rsidR="00381205">
        <w:t xml:space="preserve"> </w:t>
      </w:r>
      <w:r>
        <w:t>object</w:t>
      </w:r>
      <w:r w:rsidR="00381205">
        <w:t xml:space="preserve"> </w:t>
      </w:r>
      <w:r>
        <w:t>of</w:t>
      </w:r>
      <w:r w:rsidR="00381205">
        <w:t xml:space="preserve"> </w:t>
      </w:r>
      <w:r>
        <w:t>His</w:t>
      </w:r>
      <w:r w:rsidR="00381205">
        <w:t xml:space="preserve"> </w:t>
      </w:r>
      <w:r>
        <w:t>wrath?</w:t>
      </w:r>
      <w:r w:rsidR="00381205">
        <w:t xml:space="preserve"> </w:t>
      </w:r>
      <w:r>
        <w:t>It</w:t>
      </w:r>
      <w:r w:rsidR="00381205">
        <w:t xml:space="preserve"> </w:t>
      </w:r>
      <w:r>
        <w:t>is</w:t>
      </w:r>
      <w:r w:rsidR="00381205">
        <w:t xml:space="preserve"> </w:t>
      </w:r>
      <w:r>
        <w:t>the</w:t>
      </w:r>
      <w:r w:rsidR="00381205">
        <w:t xml:space="preserve"> </w:t>
      </w:r>
      <w:r>
        <w:t>power</w:t>
      </w:r>
      <w:r w:rsidR="00381205">
        <w:t xml:space="preserve"> </w:t>
      </w:r>
      <w:r>
        <w:t>of</w:t>
      </w:r>
      <w:r w:rsidR="00381205">
        <w:t xml:space="preserve"> </w:t>
      </w:r>
      <w:r>
        <w:t>our</w:t>
      </w:r>
      <w:r w:rsidR="00381205">
        <w:t xml:space="preserve"> </w:t>
      </w:r>
      <w:r>
        <w:t>Sovereign</w:t>
      </w:r>
      <w:r w:rsidR="00381205">
        <w:t xml:space="preserve"> </w:t>
      </w:r>
      <w:r>
        <w:t>Judge</w:t>
      </w:r>
      <w:r w:rsidR="00381205">
        <w:t xml:space="preserve"> </w:t>
      </w:r>
      <w:r>
        <w:t>which</w:t>
      </w:r>
      <w:r w:rsidR="00381205">
        <w:t xml:space="preserve"> </w:t>
      </w:r>
      <w:r>
        <w:t>is</w:t>
      </w:r>
      <w:r w:rsidR="00381205">
        <w:t xml:space="preserve"> </w:t>
      </w:r>
      <w:r>
        <w:t>most</w:t>
      </w:r>
      <w:r w:rsidR="00381205">
        <w:t xml:space="preserve"> </w:t>
      </w:r>
      <w:r>
        <w:t>appalling</w:t>
      </w:r>
      <w:r w:rsidR="00381205">
        <w:t xml:space="preserve"> </w:t>
      </w:r>
      <w:r>
        <w:t>in</w:t>
      </w:r>
      <w:r w:rsidR="00381205">
        <w:t xml:space="preserve"> </w:t>
      </w:r>
      <w:r>
        <w:t>the</w:t>
      </w:r>
      <w:r w:rsidR="00381205">
        <w:t xml:space="preserve"> </w:t>
      </w:r>
      <w:r>
        <w:t>punishment</w:t>
      </w:r>
      <w:r w:rsidR="00381205">
        <w:t xml:space="preserve"> </w:t>
      </w:r>
      <w:r>
        <w:t>of</w:t>
      </w:r>
      <w:r w:rsidR="00381205">
        <w:t xml:space="preserve"> </w:t>
      </w:r>
      <w:r>
        <w:t>sin.</w:t>
      </w:r>
      <w:r w:rsidR="00381205">
        <w:t xml:space="preserve"> </w:t>
      </w:r>
      <w:r>
        <w:t>Speaking</w:t>
      </w:r>
      <w:r w:rsidR="00381205">
        <w:t xml:space="preserve"> </w:t>
      </w:r>
      <w:r>
        <w:t>of</w:t>
      </w:r>
      <w:r w:rsidR="00381205">
        <w:t xml:space="preserve"> </w:t>
      </w:r>
      <w:r>
        <w:t>God</w:t>
      </w:r>
      <w:r w:rsidR="00A27C9A">
        <w:t>’</w:t>
      </w:r>
      <w:r>
        <w:t>s</w:t>
      </w:r>
      <w:r w:rsidR="00381205">
        <w:t xml:space="preserve"> </w:t>
      </w:r>
      <w:r>
        <w:t>punishments,</w:t>
      </w:r>
      <w:r w:rsidR="00381205">
        <w:t xml:space="preserve"> </w:t>
      </w:r>
      <w:r>
        <w:t>St.</w:t>
      </w:r>
      <w:r w:rsidR="00381205">
        <w:t xml:space="preserve"> </w:t>
      </w:r>
      <w:r>
        <w:t>John</w:t>
      </w:r>
      <w:r w:rsidR="00381205">
        <w:t xml:space="preserve"> </w:t>
      </w:r>
      <w:r>
        <w:t>says:</w:t>
      </w:r>
      <w:r w:rsidR="00381205">
        <w:t xml:space="preserve"> </w:t>
      </w:r>
      <w:r w:rsidR="00A27C9A">
        <w:t>“</w:t>
      </w:r>
      <w:r>
        <w:t>Babylon</w:t>
      </w:r>
      <w:r w:rsidR="00A27C9A">
        <w:t>’</w:t>
      </w:r>
      <w:r>
        <w:t>s</w:t>
      </w:r>
      <w:r w:rsidR="00381205">
        <w:t xml:space="preserve"> </w:t>
      </w:r>
      <w:r>
        <w:t>plagues</w:t>
      </w:r>
      <w:r w:rsidR="00381205">
        <w:t xml:space="preserve"> </w:t>
      </w:r>
      <w:r>
        <w:t>shall</w:t>
      </w:r>
      <w:r w:rsidR="00381205">
        <w:t xml:space="preserve"> </w:t>
      </w:r>
      <w:r>
        <w:t>come</w:t>
      </w:r>
      <w:r w:rsidR="00381205">
        <w:t xml:space="preserve"> </w:t>
      </w:r>
      <w:r>
        <w:t>in</w:t>
      </w:r>
      <w:r w:rsidR="00381205">
        <w:t xml:space="preserve"> </w:t>
      </w:r>
      <w:r>
        <w:t>one</w:t>
      </w:r>
      <w:r w:rsidR="00381205">
        <w:t xml:space="preserve"> </w:t>
      </w:r>
      <w:r>
        <w:t>day,</w:t>
      </w:r>
      <w:r w:rsidR="00381205">
        <w:t xml:space="preserve"> </w:t>
      </w:r>
      <w:r>
        <w:t>death,</w:t>
      </w:r>
      <w:r w:rsidR="00381205">
        <w:t xml:space="preserve"> </w:t>
      </w:r>
      <w:r>
        <w:t>and</w:t>
      </w:r>
      <w:r w:rsidR="00381205">
        <w:t xml:space="preserve"> </w:t>
      </w:r>
      <w:r>
        <w:t>mourning,</w:t>
      </w:r>
      <w:r w:rsidR="00381205">
        <w:t xml:space="preserve"> </w:t>
      </w:r>
      <w:r>
        <w:t>and</w:t>
      </w:r>
      <w:r w:rsidR="00381205">
        <w:t xml:space="preserve"> </w:t>
      </w:r>
      <w:r>
        <w:t>famine,</w:t>
      </w:r>
      <w:r w:rsidR="00381205">
        <w:t xml:space="preserve"> </w:t>
      </w:r>
      <w:r>
        <w:t>and</w:t>
      </w:r>
      <w:r w:rsidR="00381205">
        <w:t xml:space="preserve"> </w:t>
      </w:r>
      <w:r>
        <w:t>she</w:t>
      </w:r>
      <w:r w:rsidR="00381205">
        <w:t xml:space="preserve"> </w:t>
      </w:r>
      <w:r>
        <w:t>shall</w:t>
      </w:r>
      <w:r w:rsidR="00381205">
        <w:t xml:space="preserve"> </w:t>
      </w:r>
      <w:r>
        <w:t>be</w:t>
      </w:r>
      <w:r w:rsidR="00381205">
        <w:t xml:space="preserve"> </w:t>
      </w:r>
      <w:r>
        <w:t>burnt</w:t>
      </w:r>
      <w:r w:rsidR="00381205">
        <w:t xml:space="preserve"> </w:t>
      </w:r>
      <w:r>
        <w:t>with</w:t>
      </w:r>
      <w:r w:rsidR="00381205">
        <w:t xml:space="preserve"> </w:t>
      </w:r>
      <w:r>
        <w:t>fire,</w:t>
      </w:r>
      <w:r w:rsidR="00381205">
        <w:t xml:space="preserve"> </w:t>
      </w:r>
      <w:r>
        <w:t>because</w:t>
      </w:r>
      <w:r w:rsidR="00381205">
        <w:t xml:space="preserve"> </w:t>
      </w:r>
      <w:r>
        <w:t>God</w:t>
      </w:r>
      <w:r w:rsidR="00381205">
        <w:t xml:space="preserve"> </w:t>
      </w:r>
      <w:r>
        <w:t>is</w:t>
      </w:r>
      <w:r w:rsidR="00381205">
        <w:t xml:space="preserve"> </w:t>
      </w:r>
      <w:r>
        <w:t>strong,</w:t>
      </w:r>
      <w:r w:rsidR="00381205">
        <w:t xml:space="preserve"> </w:t>
      </w:r>
      <w:r>
        <w:t>Who</w:t>
      </w:r>
      <w:r w:rsidR="00381205">
        <w:t xml:space="preserve"> </w:t>
      </w:r>
      <w:r>
        <w:t>shall</w:t>
      </w:r>
      <w:r w:rsidR="00381205">
        <w:t xml:space="preserve"> </w:t>
      </w:r>
      <w:r>
        <w:t>judge</w:t>
      </w:r>
      <w:r w:rsidR="00381205">
        <w:t xml:space="preserve"> </w:t>
      </w:r>
      <w:r>
        <w:t>her.</w:t>
      </w:r>
      <w:r w:rsidR="00A27C9A">
        <w:t>”</w:t>
      </w:r>
      <w:r w:rsidR="00A27C9A">
        <w:rPr>
          <w:rStyle w:val="FootnoteReference"/>
        </w:rPr>
        <w:footnoteReference w:id="99"/>
      </w:r>
      <w:r w:rsidR="00381205">
        <w:t xml:space="preserve"> </w:t>
      </w:r>
      <w:r>
        <w:t>The</w:t>
      </w:r>
      <w:r w:rsidR="00381205">
        <w:t xml:space="preserve"> </w:t>
      </w:r>
      <w:r>
        <w:t>great</w:t>
      </w:r>
      <w:r w:rsidR="00381205">
        <w:t xml:space="preserve"> </w:t>
      </w:r>
      <w:r>
        <w:t>Apostle,</w:t>
      </w:r>
      <w:r w:rsidR="00381205">
        <w:t xml:space="preserve"> </w:t>
      </w:r>
      <w:r>
        <w:t>filled</w:t>
      </w:r>
      <w:r w:rsidR="00381205">
        <w:t xml:space="preserve"> </w:t>
      </w:r>
      <w:r>
        <w:t>with</w:t>
      </w:r>
      <w:r w:rsidR="00381205">
        <w:t xml:space="preserve"> </w:t>
      </w:r>
      <w:r>
        <w:t>awe</w:t>
      </w:r>
      <w:r w:rsidR="00381205">
        <w:t xml:space="preserve"> </w:t>
      </w:r>
      <w:r>
        <w:t>of</w:t>
      </w:r>
      <w:r w:rsidR="00381205">
        <w:t xml:space="preserve"> </w:t>
      </w:r>
      <w:r>
        <w:t>this</w:t>
      </w:r>
      <w:r w:rsidR="00381205">
        <w:t xml:space="preserve"> </w:t>
      </w:r>
      <w:r>
        <w:t>power,</w:t>
      </w:r>
      <w:r w:rsidR="00381205">
        <w:t xml:space="preserve"> </w:t>
      </w:r>
      <w:r>
        <w:t>exclaims:</w:t>
      </w:r>
      <w:r w:rsidR="00381205">
        <w:t xml:space="preserve"> </w:t>
      </w:r>
      <w:r w:rsidR="00A27C9A">
        <w:t>“</w:t>
      </w:r>
      <w:r>
        <w:t>It</w:t>
      </w:r>
      <w:r w:rsidR="00381205">
        <w:t xml:space="preserve"> </w:t>
      </w:r>
      <w:r>
        <w:t>is</w:t>
      </w:r>
      <w:r w:rsidR="00381205">
        <w:t xml:space="preserve"> </w:t>
      </w:r>
      <w:r>
        <w:t>a</w:t>
      </w:r>
      <w:r w:rsidR="00381205">
        <w:t xml:space="preserve"> </w:t>
      </w:r>
      <w:r>
        <w:t>terrible</w:t>
      </w:r>
      <w:r w:rsidR="00381205">
        <w:t xml:space="preserve"> </w:t>
      </w:r>
      <w:r>
        <w:t>thing</w:t>
      </w:r>
      <w:r w:rsidR="00381205">
        <w:t xml:space="preserve"> </w:t>
      </w:r>
      <w:r>
        <w:t>to</w:t>
      </w:r>
      <w:r w:rsidR="00381205">
        <w:t xml:space="preserve"> </w:t>
      </w:r>
      <w:r>
        <w:t>fall</w:t>
      </w:r>
      <w:r w:rsidR="00381205">
        <w:t xml:space="preserve"> </w:t>
      </w:r>
      <w:r>
        <w:t>into</w:t>
      </w:r>
      <w:r w:rsidR="00381205">
        <w:t xml:space="preserve"> </w:t>
      </w:r>
      <w:r>
        <w:t>the</w:t>
      </w:r>
      <w:r w:rsidR="00381205">
        <w:t xml:space="preserve"> </w:t>
      </w:r>
      <w:r>
        <w:t>hands</w:t>
      </w:r>
      <w:r w:rsidR="00381205">
        <w:t xml:space="preserve"> </w:t>
      </w:r>
      <w:r>
        <w:t>of</w:t>
      </w:r>
      <w:r w:rsidR="00381205">
        <w:t xml:space="preserve"> </w:t>
      </w:r>
      <w:r>
        <w:t>the</w:t>
      </w:r>
      <w:r w:rsidR="00381205">
        <w:t xml:space="preserve"> </w:t>
      </w:r>
      <w:r>
        <w:t>living</w:t>
      </w:r>
      <w:r w:rsidR="00381205">
        <w:t xml:space="preserve"> </w:t>
      </w:r>
      <w:r>
        <w:t>God.</w:t>
      </w:r>
      <w:r w:rsidR="00A27C9A">
        <w:t>”</w:t>
      </w:r>
      <w:r w:rsidR="0056607C">
        <w:rPr>
          <w:rStyle w:val="FootnoteReference"/>
        </w:rPr>
        <w:footnoteReference w:id="100"/>
      </w:r>
      <w:r w:rsidR="00381205">
        <w:t xml:space="preserve"> </w:t>
      </w:r>
      <w:r>
        <w:t>We</w:t>
      </w:r>
      <w:r w:rsidR="00381205">
        <w:t xml:space="preserve"> </w:t>
      </w:r>
      <w:r>
        <w:t>have</w:t>
      </w:r>
      <w:r w:rsidR="00381205">
        <w:t xml:space="preserve"> </w:t>
      </w:r>
      <w:r>
        <w:t>not</w:t>
      </w:r>
      <w:r w:rsidR="00381205">
        <w:t xml:space="preserve"> </w:t>
      </w:r>
      <w:r>
        <w:t>such</w:t>
      </w:r>
      <w:r w:rsidR="00381205">
        <w:t xml:space="preserve"> </w:t>
      </w:r>
      <w:r>
        <w:t>reason</w:t>
      </w:r>
      <w:r w:rsidR="00381205">
        <w:t xml:space="preserve"> </w:t>
      </w:r>
      <w:r>
        <w:t>to</w:t>
      </w:r>
      <w:r w:rsidR="00381205">
        <w:t xml:space="preserve"> </w:t>
      </w:r>
      <w:r>
        <w:t>fear</w:t>
      </w:r>
      <w:r w:rsidR="00381205">
        <w:t xml:space="preserve"> </w:t>
      </w:r>
      <w:r>
        <w:t>the</w:t>
      </w:r>
      <w:r w:rsidR="00381205">
        <w:t xml:space="preserve"> </w:t>
      </w:r>
      <w:r>
        <w:t>hands</w:t>
      </w:r>
      <w:r w:rsidR="00381205">
        <w:t xml:space="preserve"> </w:t>
      </w:r>
      <w:r>
        <w:t>of</w:t>
      </w:r>
      <w:r w:rsidR="00381205">
        <w:t xml:space="preserve"> </w:t>
      </w:r>
      <w:r>
        <w:t>men,</w:t>
      </w:r>
      <w:r w:rsidR="00381205">
        <w:t xml:space="preserve"> </w:t>
      </w:r>
      <w:r>
        <w:t>from</w:t>
      </w:r>
      <w:r w:rsidR="00381205">
        <w:t xml:space="preserve"> </w:t>
      </w:r>
      <w:r>
        <w:t>whom</w:t>
      </w:r>
      <w:r w:rsidR="00381205">
        <w:t xml:space="preserve"> </w:t>
      </w:r>
      <w:r>
        <w:t>we</w:t>
      </w:r>
      <w:r w:rsidR="00381205">
        <w:t xml:space="preserve"> </w:t>
      </w:r>
      <w:r>
        <w:t>can</w:t>
      </w:r>
      <w:r w:rsidR="00381205">
        <w:t xml:space="preserve"> </w:t>
      </w:r>
      <w:r>
        <w:t>escape,</w:t>
      </w:r>
      <w:r w:rsidR="00381205">
        <w:t xml:space="preserve"> </w:t>
      </w:r>
      <w:r>
        <w:t>and</w:t>
      </w:r>
      <w:r w:rsidR="00381205">
        <w:t xml:space="preserve"> </w:t>
      </w:r>
      <w:r>
        <w:t>who</w:t>
      </w:r>
      <w:r w:rsidR="00381205">
        <w:t xml:space="preserve"> </w:t>
      </w:r>
      <w:r>
        <w:t>at</w:t>
      </w:r>
      <w:r w:rsidR="00381205">
        <w:t xml:space="preserve"> </w:t>
      </w:r>
      <w:r>
        <w:t>least</w:t>
      </w:r>
      <w:r w:rsidR="00381205">
        <w:t xml:space="preserve"> </w:t>
      </w:r>
      <w:r>
        <w:t>cannot</w:t>
      </w:r>
      <w:r w:rsidR="00381205">
        <w:t xml:space="preserve"> </w:t>
      </w:r>
      <w:r>
        <w:t>thrust</w:t>
      </w:r>
      <w:r w:rsidR="00381205">
        <w:t xml:space="preserve"> </w:t>
      </w:r>
      <w:r>
        <w:t>the</w:t>
      </w:r>
      <w:r w:rsidR="00381205">
        <w:t xml:space="preserve"> </w:t>
      </w:r>
      <w:r>
        <w:t>soul</w:t>
      </w:r>
      <w:r w:rsidR="00381205">
        <w:t xml:space="preserve"> </w:t>
      </w:r>
      <w:r>
        <w:t>into</w:t>
      </w:r>
      <w:r w:rsidR="00381205">
        <w:t xml:space="preserve"> </w:t>
      </w:r>
      <w:r>
        <w:t>hell.</w:t>
      </w:r>
      <w:r w:rsidR="00381205">
        <w:t xml:space="preserve"> </w:t>
      </w:r>
      <w:r>
        <w:t>Hence</w:t>
      </w:r>
      <w:r w:rsidR="00381205">
        <w:t xml:space="preserve"> </w:t>
      </w:r>
      <w:r>
        <w:t>our</w:t>
      </w:r>
      <w:r w:rsidR="00381205">
        <w:t xml:space="preserve"> </w:t>
      </w:r>
      <w:r w:rsidR="0056607C">
        <w:t>Savior</w:t>
      </w:r>
      <w:r w:rsidR="00381205">
        <w:t xml:space="preserve"> </w:t>
      </w:r>
      <w:r>
        <w:t>tells</w:t>
      </w:r>
      <w:r w:rsidR="00381205">
        <w:t xml:space="preserve"> </w:t>
      </w:r>
      <w:r>
        <w:t>His</w:t>
      </w:r>
      <w:r w:rsidR="00381205">
        <w:t xml:space="preserve"> </w:t>
      </w:r>
      <w:r>
        <w:t>disciples:</w:t>
      </w:r>
      <w:r w:rsidR="00381205">
        <w:t xml:space="preserve"> </w:t>
      </w:r>
      <w:r w:rsidR="0056607C">
        <w:t>“</w:t>
      </w:r>
      <w:r>
        <w:t>And</w:t>
      </w:r>
      <w:r w:rsidR="00381205">
        <w:t xml:space="preserve"> </w:t>
      </w:r>
      <w:r>
        <w:t>fear</w:t>
      </w:r>
      <w:r w:rsidR="00381205">
        <w:t xml:space="preserve"> </w:t>
      </w:r>
      <w:r w:rsidR="005D3B38">
        <w:t>you</w:t>
      </w:r>
      <w:r w:rsidR="00381205">
        <w:t xml:space="preserve"> </w:t>
      </w:r>
      <w:r>
        <w:t>not</w:t>
      </w:r>
      <w:r w:rsidR="00381205">
        <w:t xml:space="preserve"> </w:t>
      </w:r>
      <w:r>
        <w:t>them</w:t>
      </w:r>
      <w:r w:rsidR="00381205">
        <w:t xml:space="preserve"> </w:t>
      </w:r>
      <w:r>
        <w:t>that</w:t>
      </w:r>
      <w:r w:rsidR="00381205">
        <w:t xml:space="preserve"> </w:t>
      </w:r>
      <w:r>
        <w:t>kill</w:t>
      </w:r>
      <w:r w:rsidR="00381205">
        <w:t xml:space="preserve"> </w:t>
      </w:r>
      <w:r>
        <w:t>the</w:t>
      </w:r>
      <w:r w:rsidR="00381205">
        <w:t xml:space="preserve"> </w:t>
      </w:r>
      <w:r>
        <w:t>body</w:t>
      </w:r>
      <w:r w:rsidR="00381205">
        <w:t xml:space="preserve"> </w:t>
      </w:r>
      <w:r>
        <w:t>and</w:t>
      </w:r>
      <w:r w:rsidR="00381205">
        <w:t xml:space="preserve"> </w:t>
      </w:r>
      <w:r>
        <w:t>are</w:t>
      </w:r>
      <w:r w:rsidR="00381205">
        <w:t xml:space="preserve"> </w:t>
      </w:r>
      <w:r>
        <w:t>not</w:t>
      </w:r>
      <w:r w:rsidR="00381205">
        <w:t xml:space="preserve"> </w:t>
      </w:r>
      <w:r>
        <w:t>able</w:t>
      </w:r>
      <w:r w:rsidR="00381205">
        <w:t xml:space="preserve"> </w:t>
      </w:r>
      <w:r>
        <w:t>to</w:t>
      </w:r>
      <w:r w:rsidR="00381205">
        <w:t xml:space="preserve"> </w:t>
      </w:r>
      <w:r>
        <w:t>kill</w:t>
      </w:r>
      <w:r w:rsidR="00381205">
        <w:t xml:space="preserve"> </w:t>
      </w:r>
      <w:r>
        <w:t>the</w:t>
      </w:r>
      <w:r w:rsidR="00381205">
        <w:t xml:space="preserve"> </w:t>
      </w:r>
      <w:r>
        <w:t>soul.</w:t>
      </w:r>
      <w:r w:rsidR="00381205">
        <w:t xml:space="preserve"> </w:t>
      </w:r>
      <w:r>
        <w:t>But</w:t>
      </w:r>
      <w:r w:rsidR="00381205">
        <w:t xml:space="preserve"> </w:t>
      </w:r>
      <w:r>
        <w:t>rather</w:t>
      </w:r>
      <w:r w:rsidR="00381205">
        <w:t xml:space="preserve"> </w:t>
      </w:r>
      <w:r>
        <w:t>fear</w:t>
      </w:r>
      <w:r w:rsidR="00381205">
        <w:t xml:space="preserve"> </w:t>
      </w:r>
      <w:r>
        <w:t>Him</w:t>
      </w:r>
      <w:r w:rsidR="00381205">
        <w:t xml:space="preserve"> </w:t>
      </w:r>
      <w:r>
        <w:t>who</w:t>
      </w:r>
      <w:r w:rsidR="00381205">
        <w:t xml:space="preserve"> </w:t>
      </w:r>
      <w:r>
        <w:t>can</w:t>
      </w:r>
      <w:r w:rsidR="00381205">
        <w:t xml:space="preserve"> </w:t>
      </w:r>
      <w:r>
        <w:t>destroy</w:t>
      </w:r>
      <w:r w:rsidR="00381205">
        <w:t xml:space="preserve"> </w:t>
      </w:r>
      <w:r>
        <w:t>both</w:t>
      </w:r>
      <w:r w:rsidR="00381205">
        <w:t xml:space="preserve"> </w:t>
      </w:r>
      <w:r>
        <w:t>soul</w:t>
      </w:r>
      <w:r w:rsidR="00381205">
        <w:t xml:space="preserve"> </w:t>
      </w:r>
      <w:r>
        <w:t>and</w:t>
      </w:r>
      <w:r w:rsidR="00381205">
        <w:t xml:space="preserve"> </w:t>
      </w:r>
      <w:r>
        <w:t>body</w:t>
      </w:r>
      <w:r w:rsidR="00381205">
        <w:t xml:space="preserve"> </w:t>
      </w:r>
      <w:r>
        <w:t>into</w:t>
      </w:r>
      <w:r w:rsidR="00381205">
        <w:t xml:space="preserve"> </w:t>
      </w:r>
      <w:r>
        <w:t>hell.</w:t>
      </w:r>
      <w:r w:rsidR="0056607C">
        <w:t>”</w:t>
      </w:r>
      <w:r w:rsidR="0056607C">
        <w:rPr>
          <w:rStyle w:val="FootnoteReference"/>
        </w:rPr>
        <w:footnoteReference w:id="101"/>
      </w:r>
      <w:r w:rsidR="00381205">
        <w:t xml:space="preserve"> </w:t>
      </w:r>
      <w:r>
        <w:t>The</w:t>
      </w:r>
      <w:r w:rsidR="00381205">
        <w:t xml:space="preserve"> </w:t>
      </w:r>
      <w:r>
        <w:t>author</w:t>
      </w:r>
      <w:r w:rsidR="00381205">
        <w:t xml:space="preserve"> </w:t>
      </w:r>
      <w:r>
        <w:t>of</w:t>
      </w:r>
      <w:r w:rsidR="00381205">
        <w:t xml:space="preserve"> </w:t>
      </w:r>
      <w:r>
        <w:t>Ecclesiasticus,</w:t>
      </w:r>
      <w:r w:rsidR="00381205">
        <w:t xml:space="preserve"> </w:t>
      </w:r>
      <w:r>
        <w:t>impressed</w:t>
      </w:r>
      <w:r w:rsidR="00381205">
        <w:t xml:space="preserve"> </w:t>
      </w:r>
      <w:r>
        <w:t>with</w:t>
      </w:r>
      <w:r w:rsidR="00381205">
        <w:t xml:space="preserve"> </w:t>
      </w:r>
      <w:r>
        <w:t>the</w:t>
      </w:r>
      <w:r w:rsidR="00381205">
        <w:t xml:space="preserve"> </w:t>
      </w:r>
      <w:r>
        <w:t>might</w:t>
      </w:r>
      <w:r w:rsidR="00381205">
        <w:t xml:space="preserve"> </w:t>
      </w:r>
      <w:r>
        <w:t>of</w:t>
      </w:r>
      <w:r w:rsidR="00381205">
        <w:t xml:space="preserve"> </w:t>
      </w:r>
      <w:r>
        <w:t>this</w:t>
      </w:r>
      <w:r w:rsidR="00381205">
        <w:t xml:space="preserve"> </w:t>
      </w:r>
      <w:r>
        <w:t>power,</w:t>
      </w:r>
      <w:r w:rsidR="00381205">
        <w:t xml:space="preserve"> </w:t>
      </w:r>
      <w:r>
        <w:t>thus</w:t>
      </w:r>
      <w:r w:rsidR="00381205">
        <w:t xml:space="preserve"> </w:t>
      </w:r>
      <w:r>
        <w:t>warns</w:t>
      </w:r>
      <w:r w:rsidR="00381205">
        <w:t xml:space="preserve"> </w:t>
      </w:r>
      <w:r>
        <w:t>us:</w:t>
      </w:r>
      <w:r w:rsidR="00381205">
        <w:t xml:space="preserve"> </w:t>
      </w:r>
      <w:r w:rsidR="0056607C">
        <w:t>“</w:t>
      </w:r>
      <w:r>
        <w:t>Unless</w:t>
      </w:r>
      <w:r w:rsidR="00381205">
        <w:t xml:space="preserve"> </w:t>
      </w:r>
      <w:r>
        <w:t>we</w:t>
      </w:r>
      <w:r w:rsidR="00381205">
        <w:t xml:space="preserve"> </w:t>
      </w:r>
      <w:r>
        <w:t>do</w:t>
      </w:r>
      <w:r w:rsidR="00381205">
        <w:t xml:space="preserve"> </w:t>
      </w:r>
      <w:r>
        <w:t>penance</w:t>
      </w:r>
      <w:r w:rsidR="00381205">
        <w:t xml:space="preserve"> </w:t>
      </w:r>
      <w:r>
        <w:t>we</w:t>
      </w:r>
      <w:r w:rsidR="00381205">
        <w:t xml:space="preserve"> </w:t>
      </w:r>
      <w:r>
        <w:t>shall</w:t>
      </w:r>
      <w:r w:rsidR="00381205">
        <w:t xml:space="preserve"> </w:t>
      </w:r>
      <w:r>
        <w:t>fall</w:t>
      </w:r>
      <w:r w:rsidR="00381205">
        <w:t xml:space="preserve"> </w:t>
      </w:r>
      <w:r>
        <w:t>into</w:t>
      </w:r>
      <w:r w:rsidR="00381205">
        <w:t xml:space="preserve"> </w:t>
      </w:r>
      <w:r>
        <w:t>the</w:t>
      </w:r>
      <w:r w:rsidR="00381205">
        <w:t xml:space="preserve"> </w:t>
      </w:r>
      <w:r>
        <w:t>hands</w:t>
      </w:r>
      <w:r w:rsidR="00381205">
        <w:t xml:space="preserve"> </w:t>
      </w:r>
      <w:r>
        <w:t>of</w:t>
      </w:r>
      <w:r w:rsidR="00381205">
        <w:t xml:space="preserve"> </w:t>
      </w:r>
      <w:r>
        <w:t>the</w:t>
      </w:r>
      <w:r w:rsidR="00381205">
        <w:t xml:space="preserve"> </w:t>
      </w:r>
      <w:r>
        <w:t>Lord,</w:t>
      </w:r>
      <w:r w:rsidR="00381205">
        <w:t xml:space="preserve"> </w:t>
      </w:r>
      <w:r>
        <w:t>and</w:t>
      </w:r>
      <w:r w:rsidR="00381205">
        <w:t xml:space="preserve"> </w:t>
      </w:r>
      <w:r>
        <w:t>not</w:t>
      </w:r>
      <w:r w:rsidR="00381205">
        <w:t xml:space="preserve"> </w:t>
      </w:r>
      <w:r>
        <w:t>into</w:t>
      </w:r>
      <w:r w:rsidR="00381205">
        <w:t xml:space="preserve"> </w:t>
      </w:r>
      <w:r>
        <w:t>the</w:t>
      </w:r>
      <w:r w:rsidR="00381205">
        <w:t xml:space="preserve"> </w:t>
      </w:r>
      <w:r>
        <w:t>hands</w:t>
      </w:r>
      <w:r w:rsidR="00381205">
        <w:t xml:space="preserve"> </w:t>
      </w:r>
      <w:r>
        <w:t>of</w:t>
      </w:r>
      <w:r w:rsidR="00381205">
        <w:t xml:space="preserve"> </w:t>
      </w:r>
      <w:r>
        <w:t>men.</w:t>
      </w:r>
      <w:r w:rsidR="0056607C">
        <w:t>”</w:t>
      </w:r>
      <w:r w:rsidR="0056607C">
        <w:rPr>
          <w:rStyle w:val="FootnoteReference"/>
        </w:rPr>
        <w:footnoteReference w:id="102"/>
      </w:r>
      <w:r w:rsidR="00381205">
        <w:t xml:space="preserve"> </w:t>
      </w:r>
      <w:r>
        <w:t>This</w:t>
      </w:r>
      <w:r w:rsidR="00381205">
        <w:t xml:space="preserve"> </w:t>
      </w:r>
      <w:r>
        <w:t>united</w:t>
      </w:r>
      <w:r w:rsidR="00381205">
        <w:t xml:space="preserve"> </w:t>
      </w:r>
      <w:r>
        <w:t>testimony</w:t>
      </w:r>
      <w:r w:rsidR="00381205">
        <w:t xml:space="preserve"> </w:t>
      </w:r>
      <w:r>
        <w:t>proves,</w:t>
      </w:r>
      <w:r w:rsidR="00381205">
        <w:t xml:space="preserve"> </w:t>
      </w:r>
      <w:r>
        <w:t>as</w:t>
      </w:r>
      <w:r w:rsidR="00381205">
        <w:t xml:space="preserve"> </w:t>
      </w:r>
      <w:r>
        <w:t>we</w:t>
      </w:r>
      <w:r w:rsidR="00381205">
        <w:t xml:space="preserve"> </w:t>
      </w:r>
      <w:r>
        <w:t>have</w:t>
      </w:r>
      <w:r w:rsidR="00381205">
        <w:t xml:space="preserve"> </w:t>
      </w:r>
      <w:r>
        <w:t>said,</w:t>
      </w:r>
      <w:r w:rsidR="00381205">
        <w:t xml:space="preserve"> </w:t>
      </w:r>
      <w:r>
        <w:t>that</w:t>
      </w:r>
      <w:r w:rsidR="00381205">
        <w:t xml:space="preserve"> </w:t>
      </w:r>
      <w:r>
        <w:t>as</w:t>
      </w:r>
      <w:r w:rsidR="00381205">
        <w:t xml:space="preserve"> </w:t>
      </w:r>
      <w:r>
        <w:t>God</w:t>
      </w:r>
      <w:r w:rsidR="00381205">
        <w:t xml:space="preserve"> </w:t>
      </w:r>
      <w:r>
        <w:t>is</w:t>
      </w:r>
      <w:r w:rsidR="00381205">
        <w:t xml:space="preserve"> </w:t>
      </w:r>
      <w:r>
        <w:t>great</w:t>
      </w:r>
      <w:r w:rsidR="00381205">
        <w:t xml:space="preserve"> </w:t>
      </w:r>
      <w:r>
        <w:t>in</w:t>
      </w:r>
      <w:r w:rsidR="00381205">
        <w:t xml:space="preserve"> </w:t>
      </w:r>
      <w:r>
        <w:t>His</w:t>
      </w:r>
      <w:r w:rsidR="00381205">
        <w:t xml:space="preserve"> </w:t>
      </w:r>
      <w:r>
        <w:t>mercy</w:t>
      </w:r>
      <w:r w:rsidR="00381205">
        <w:t xml:space="preserve"> </w:t>
      </w:r>
      <w:r>
        <w:t>and</w:t>
      </w:r>
      <w:r w:rsidR="00381205">
        <w:t xml:space="preserve"> </w:t>
      </w:r>
      <w:r>
        <w:t>rewards,</w:t>
      </w:r>
      <w:r w:rsidR="00381205">
        <w:t xml:space="preserve"> </w:t>
      </w:r>
      <w:r>
        <w:t>so</w:t>
      </w:r>
      <w:r w:rsidR="00381205">
        <w:t xml:space="preserve"> </w:t>
      </w:r>
      <w:r>
        <w:t>will</w:t>
      </w:r>
      <w:r w:rsidR="00381205">
        <w:t xml:space="preserve"> </w:t>
      </w:r>
      <w:r>
        <w:t>He</w:t>
      </w:r>
      <w:r w:rsidR="00381205">
        <w:t xml:space="preserve"> </w:t>
      </w:r>
      <w:r>
        <w:t>be</w:t>
      </w:r>
      <w:r w:rsidR="00381205">
        <w:t xml:space="preserve"> </w:t>
      </w:r>
      <w:r>
        <w:t>great</w:t>
      </w:r>
      <w:r w:rsidR="00381205">
        <w:t xml:space="preserve"> </w:t>
      </w:r>
      <w:r>
        <w:t>in</w:t>
      </w:r>
      <w:r w:rsidR="00381205">
        <w:t xml:space="preserve"> </w:t>
      </w:r>
      <w:r>
        <w:t>His</w:t>
      </w:r>
      <w:r w:rsidR="00381205">
        <w:t xml:space="preserve"> </w:t>
      </w:r>
      <w:r>
        <w:t>justice</w:t>
      </w:r>
      <w:r w:rsidR="00381205">
        <w:t xml:space="preserve"> </w:t>
      </w:r>
      <w:r>
        <w:t>and</w:t>
      </w:r>
      <w:r w:rsidR="00381205">
        <w:t xml:space="preserve"> </w:t>
      </w:r>
      <w:r>
        <w:t>punishments.</w:t>
      </w:r>
      <w:r w:rsidR="00381205">
        <w:t xml:space="preserve"> </w:t>
      </w:r>
    </w:p>
    <w:p w14:paraId="1BFB8113" w14:textId="77777777" w:rsidR="00C952ED" w:rsidRDefault="00055323" w:rsidP="00B01E47">
      <w:pPr>
        <w:jc w:val="both"/>
      </w:pPr>
      <w:r>
        <w:t>This</w:t>
      </w:r>
      <w:r w:rsidR="00381205">
        <w:t xml:space="preserve"> </w:t>
      </w:r>
      <w:r>
        <w:t>truth</w:t>
      </w:r>
      <w:r w:rsidR="00381205">
        <w:t xml:space="preserve"> </w:t>
      </w:r>
      <w:r>
        <w:t>is</w:t>
      </w:r>
      <w:r w:rsidR="00381205">
        <w:t xml:space="preserve"> </w:t>
      </w:r>
      <w:r>
        <w:t>still</w:t>
      </w:r>
      <w:r w:rsidR="00381205">
        <w:t xml:space="preserve"> </w:t>
      </w:r>
      <w:r>
        <w:t>more</w:t>
      </w:r>
      <w:r w:rsidR="00381205">
        <w:t xml:space="preserve"> </w:t>
      </w:r>
      <w:r>
        <w:t>apparent</w:t>
      </w:r>
      <w:r w:rsidR="00381205">
        <w:t xml:space="preserve"> </w:t>
      </w:r>
      <w:r>
        <w:t>in</w:t>
      </w:r>
      <w:r w:rsidR="00381205">
        <w:t xml:space="preserve"> </w:t>
      </w:r>
      <w:r>
        <w:t>the</w:t>
      </w:r>
      <w:r w:rsidR="00381205">
        <w:t xml:space="preserve"> </w:t>
      </w:r>
      <w:r>
        <w:t>terrible</w:t>
      </w:r>
      <w:r w:rsidR="00381205">
        <w:t xml:space="preserve"> </w:t>
      </w:r>
      <w:r>
        <w:t>chastisements</w:t>
      </w:r>
      <w:r w:rsidR="00381205">
        <w:t xml:space="preserve"> </w:t>
      </w:r>
      <w:r>
        <w:t>inflicted</w:t>
      </w:r>
      <w:r w:rsidR="00381205">
        <w:t xml:space="preserve"> </w:t>
      </w:r>
      <w:r>
        <w:t>by</w:t>
      </w:r>
      <w:r w:rsidR="00381205">
        <w:t xml:space="preserve"> </w:t>
      </w:r>
      <w:r>
        <w:t>God</w:t>
      </w:r>
      <w:r w:rsidR="00381205">
        <w:t xml:space="preserve"> </w:t>
      </w:r>
      <w:r>
        <w:t>which</w:t>
      </w:r>
      <w:r w:rsidR="00381205">
        <w:t xml:space="preserve"> </w:t>
      </w:r>
      <w:r>
        <w:t>are</w:t>
      </w:r>
      <w:r w:rsidR="00381205">
        <w:t xml:space="preserve"> </w:t>
      </w:r>
      <w:r>
        <w:t>related</w:t>
      </w:r>
      <w:r w:rsidR="00381205">
        <w:t xml:space="preserve"> </w:t>
      </w:r>
      <w:r>
        <w:t>in</w:t>
      </w:r>
      <w:r w:rsidR="00381205">
        <w:t xml:space="preserve"> </w:t>
      </w:r>
      <w:r>
        <w:t>Scripture.</w:t>
      </w:r>
      <w:r w:rsidR="00381205">
        <w:t xml:space="preserve"> </w:t>
      </w:r>
      <w:r>
        <w:t>Witness</w:t>
      </w:r>
      <w:r w:rsidR="00381205">
        <w:t xml:space="preserve"> </w:t>
      </w:r>
      <w:r>
        <w:t>the</w:t>
      </w:r>
      <w:r w:rsidR="00381205">
        <w:t xml:space="preserve"> </w:t>
      </w:r>
      <w:r>
        <w:t>punishment</w:t>
      </w:r>
      <w:r w:rsidR="00381205">
        <w:t xml:space="preserve"> </w:t>
      </w:r>
      <w:r>
        <w:t>of</w:t>
      </w:r>
      <w:r w:rsidR="00381205">
        <w:t xml:space="preserve"> </w:t>
      </w:r>
      <w:r>
        <w:t>Dathan</w:t>
      </w:r>
      <w:r w:rsidR="00381205">
        <w:t xml:space="preserve"> </w:t>
      </w:r>
      <w:r>
        <w:t>and</w:t>
      </w:r>
      <w:r w:rsidR="00381205">
        <w:t xml:space="preserve"> </w:t>
      </w:r>
      <w:r>
        <w:t>Abiron,</w:t>
      </w:r>
      <w:r w:rsidR="00381205">
        <w:t xml:space="preserve"> </w:t>
      </w:r>
      <w:r>
        <w:t>who,</w:t>
      </w:r>
      <w:r w:rsidR="00381205">
        <w:t xml:space="preserve"> </w:t>
      </w:r>
      <w:r>
        <w:t>wit</w:t>
      </w:r>
      <w:r w:rsidR="0056607C">
        <w:t>h</w:t>
      </w:r>
      <w:r w:rsidR="00381205">
        <w:t xml:space="preserve"> </w:t>
      </w:r>
      <w:r>
        <w:t>all</w:t>
      </w:r>
      <w:r w:rsidR="00381205">
        <w:t xml:space="preserve"> </w:t>
      </w:r>
      <w:r>
        <w:t>their</w:t>
      </w:r>
      <w:r w:rsidR="00381205">
        <w:t xml:space="preserve"> </w:t>
      </w:r>
      <w:r>
        <w:t>accomplices,</w:t>
      </w:r>
      <w:r w:rsidR="00381205">
        <w:t xml:space="preserve"> </w:t>
      </w:r>
      <w:r>
        <w:t>were</w:t>
      </w:r>
      <w:r w:rsidR="00381205">
        <w:t xml:space="preserve"> </w:t>
      </w:r>
      <w:r>
        <w:t>swallowed</w:t>
      </w:r>
      <w:r w:rsidR="00381205">
        <w:t xml:space="preserve"> </w:t>
      </w:r>
      <w:r>
        <w:t>alive</w:t>
      </w:r>
      <w:r w:rsidR="00381205">
        <w:t xml:space="preserve"> </w:t>
      </w:r>
      <w:r>
        <w:t>into</w:t>
      </w:r>
      <w:r w:rsidR="00381205">
        <w:t xml:space="preserve"> </w:t>
      </w:r>
      <w:r>
        <w:t>the</w:t>
      </w:r>
      <w:r w:rsidR="00381205">
        <w:t xml:space="preserve"> </w:t>
      </w:r>
      <w:r>
        <w:t>earth</w:t>
      </w:r>
      <w:r w:rsidR="00381205">
        <w:t xml:space="preserve"> </w:t>
      </w:r>
      <w:r>
        <w:t>and</w:t>
      </w:r>
      <w:r w:rsidR="00381205">
        <w:t xml:space="preserve"> </w:t>
      </w:r>
      <w:r>
        <w:t>thrust</w:t>
      </w:r>
      <w:r w:rsidR="00381205">
        <w:t xml:space="preserve"> </w:t>
      </w:r>
      <w:r>
        <w:t>into</w:t>
      </w:r>
      <w:r w:rsidR="00381205">
        <w:t xml:space="preserve"> </w:t>
      </w:r>
      <w:r>
        <w:t>the</w:t>
      </w:r>
      <w:r w:rsidR="00381205">
        <w:t xml:space="preserve"> </w:t>
      </w:r>
      <w:r>
        <w:t>depths</w:t>
      </w:r>
      <w:r w:rsidR="00381205">
        <w:t xml:space="preserve"> </w:t>
      </w:r>
      <w:r>
        <w:t>of</w:t>
      </w:r>
      <w:r w:rsidR="00381205">
        <w:t xml:space="preserve"> </w:t>
      </w:r>
      <w:r>
        <w:t>hell</w:t>
      </w:r>
      <w:r w:rsidR="00381205">
        <w:t xml:space="preserve"> </w:t>
      </w:r>
      <w:r>
        <w:t>for</w:t>
      </w:r>
      <w:r w:rsidR="00381205">
        <w:t xml:space="preserve"> </w:t>
      </w:r>
      <w:r>
        <w:t>rebelling</w:t>
      </w:r>
      <w:r w:rsidR="00381205">
        <w:t xml:space="preserve"> </w:t>
      </w:r>
      <w:r>
        <w:t>against</w:t>
      </w:r>
      <w:r w:rsidR="00381205">
        <w:t xml:space="preserve"> </w:t>
      </w:r>
      <w:r>
        <w:t>their</w:t>
      </w:r>
      <w:r w:rsidR="00381205">
        <w:t xml:space="preserve"> </w:t>
      </w:r>
      <w:r>
        <w:t>superiors.</w:t>
      </w:r>
      <w:r w:rsidR="0056607C">
        <w:rPr>
          <w:rStyle w:val="FootnoteReference"/>
        </w:rPr>
        <w:footnoteReference w:id="103"/>
      </w:r>
      <w:r w:rsidR="00381205">
        <w:t xml:space="preserve"> </w:t>
      </w:r>
      <w:r>
        <w:t>Who</w:t>
      </w:r>
      <w:r w:rsidR="00381205">
        <w:t xml:space="preserve"> </w:t>
      </w:r>
      <w:r>
        <w:t>can</w:t>
      </w:r>
      <w:r w:rsidR="00381205">
        <w:t xml:space="preserve"> </w:t>
      </w:r>
      <w:r>
        <w:t>read</w:t>
      </w:r>
      <w:r w:rsidR="00381205">
        <w:t xml:space="preserve"> </w:t>
      </w:r>
      <w:r>
        <w:t>unmoved</w:t>
      </w:r>
      <w:r w:rsidR="00381205">
        <w:t xml:space="preserve"> </w:t>
      </w:r>
      <w:r>
        <w:t>the</w:t>
      </w:r>
      <w:r w:rsidR="00381205">
        <w:t xml:space="preserve"> </w:t>
      </w:r>
      <w:r>
        <w:t>threats</w:t>
      </w:r>
      <w:r w:rsidR="00381205">
        <w:t xml:space="preserve"> </w:t>
      </w:r>
      <w:r>
        <w:t>against</w:t>
      </w:r>
      <w:r w:rsidR="00381205">
        <w:t xml:space="preserve"> </w:t>
      </w:r>
      <w:r>
        <w:t>transgressors</w:t>
      </w:r>
      <w:r w:rsidR="00381205">
        <w:t xml:space="preserve"> </w:t>
      </w:r>
      <w:r>
        <w:t>recorded</w:t>
      </w:r>
      <w:r w:rsidR="00381205">
        <w:t xml:space="preserve"> </w:t>
      </w:r>
      <w:r>
        <w:t>in</w:t>
      </w:r>
      <w:r w:rsidR="00381205">
        <w:t xml:space="preserve"> </w:t>
      </w:r>
      <w:r>
        <w:t>Deuteronomy?</w:t>
      </w:r>
      <w:r w:rsidR="00381205">
        <w:t xml:space="preserve"> </w:t>
      </w:r>
      <w:r>
        <w:t>Among</w:t>
      </w:r>
      <w:r w:rsidR="00381205">
        <w:t xml:space="preserve"> </w:t>
      </w:r>
      <w:r>
        <w:t>others</w:t>
      </w:r>
      <w:r w:rsidR="00381205">
        <w:t xml:space="preserve"> </w:t>
      </w:r>
      <w:r>
        <w:t>equally</w:t>
      </w:r>
      <w:r w:rsidR="00381205">
        <w:t xml:space="preserve"> </w:t>
      </w:r>
      <w:r>
        <w:t>terrible,</w:t>
      </w:r>
      <w:r w:rsidR="00381205">
        <w:t xml:space="preserve"> </w:t>
      </w:r>
      <w:r>
        <w:t>here</w:t>
      </w:r>
      <w:r w:rsidR="00381205">
        <w:t xml:space="preserve"> </w:t>
      </w:r>
      <w:r>
        <w:t>is</w:t>
      </w:r>
      <w:r w:rsidR="00381205">
        <w:t xml:space="preserve"> </w:t>
      </w:r>
      <w:r>
        <w:t>one</w:t>
      </w:r>
      <w:r w:rsidR="00381205">
        <w:t xml:space="preserve"> </w:t>
      </w:r>
      <w:r>
        <w:t>which</w:t>
      </w:r>
      <w:r w:rsidR="00381205">
        <w:t xml:space="preserve"> </w:t>
      </w:r>
      <w:r>
        <w:t>the</w:t>
      </w:r>
      <w:r w:rsidR="00381205">
        <w:t xml:space="preserve"> </w:t>
      </w:r>
      <w:r>
        <w:t>sacred</w:t>
      </w:r>
      <w:r w:rsidR="00381205">
        <w:t xml:space="preserve"> </w:t>
      </w:r>
      <w:r>
        <w:t>writer</w:t>
      </w:r>
      <w:r w:rsidR="00381205">
        <w:t xml:space="preserve"> </w:t>
      </w:r>
      <w:r>
        <w:t>puts</w:t>
      </w:r>
      <w:r w:rsidR="00381205">
        <w:t xml:space="preserve"> </w:t>
      </w:r>
      <w:r>
        <w:t>in</w:t>
      </w:r>
      <w:r w:rsidR="00381205">
        <w:t xml:space="preserve"> </w:t>
      </w:r>
      <w:r>
        <w:t>the</w:t>
      </w:r>
      <w:r w:rsidR="00381205">
        <w:t xml:space="preserve"> </w:t>
      </w:r>
      <w:r>
        <w:t>mouth</w:t>
      </w:r>
      <w:r w:rsidR="00381205">
        <w:t xml:space="preserve"> </w:t>
      </w:r>
      <w:r>
        <w:t>of</w:t>
      </w:r>
      <w:r w:rsidR="00381205">
        <w:t xml:space="preserve"> </w:t>
      </w:r>
      <w:r>
        <w:t>God:</w:t>
      </w:r>
      <w:r w:rsidR="00381205">
        <w:t xml:space="preserve"> </w:t>
      </w:r>
      <w:r w:rsidR="0056607C">
        <w:t>“</w:t>
      </w:r>
      <w:r w:rsidR="00186837">
        <w:t>You</w:t>
      </w:r>
      <w:r w:rsidR="00381205">
        <w:t xml:space="preserve"> </w:t>
      </w:r>
      <w:r w:rsidR="004C1632">
        <w:t>shall</w:t>
      </w:r>
      <w:r w:rsidR="00381205">
        <w:t xml:space="preserve"> </w:t>
      </w:r>
      <w:r>
        <w:t>serve</w:t>
      </w:r>
      <w:r w:rsidR="00381205">
        <w:t xml:space="preserve"> </w:t>
      </w:r>
      <w:r w:rsidR="00186837">
        <w:t>your</w:t>
      </w:r>
      <w:r w:rsidR="00381205">
        <w:t xml:space="preserve"> </w:t>
      </w:r>
      <w:r>
        <w:t>enemy,</w:t>
      </w:r>
      <w:r w:rsidR="00381205">
        <w:t xml:space="preserve"> </w:t>
      </w:r>
      <w:r>
        <w:t>whom</w:t>
      </w:r>
      <w:r w:rsidR="00381205">
        <w:t xml:space="preserve"> </w:t>
      </w:r>
      <w:r>
        <w:t>the</w:t>
      </w:r>
      <w:r w:rsidR="00381205">
        <w:t xml:space="preserve"> </w:t>
      </w:r>
      <w:r>
        <w:t>Lord</w:t>
      </w:r>
      <w:r w:rsidR="00381205">
        <w:t xml:space="preserve"> </w:t>
      </w:r>
      <w:r>
        <w:t>will</w:t>
      </w:r>
      <w:r w:rsidR="00381205">
        <w:t xml:space="preserve"> </w:t>
      </w:r>
      <w:r>
        <w:t>send</w:t>
      </w:r>
      <w:r w:rsidR="00381205">
        <w:t xml:space="preserve"> </w:t>
      </w:r>
      <w:r>
        <w:t>upon</w:t>
      </w:r>
      <w:r w:rsidR="00381205">
        <w:t xml:space="preserve"> </w:t>
      </w:r>
      <w:r w:rsidR="000E0824">
        <w:t>you</w:t>
      </w:r>
      <w:r>
        <w:t>,</w:t>
      </w:r>
      <w:r w:rsidR="00381205">
        <w:t xml:space="preserve"> </w:t>
      </w:r>
      <w:r>
        <w:t>in</w:t>
      </w:r>
      <w:r w:rsidR="00381205">
        <w:t xml:space="preserve"> </w:t>
      </w:r>
      <w:r>
        <w:t>hunger,</w:t>
      </w:r>
      <w:r w:rsidR="00381205">
        <w:t xml:space="preserve"> </w:t>
      </w:r>
      <w:r>
        <w:t>and</w:t>
      </w:r>
      <w:r w:rsidR="00381205">
        <w:t xml:space="preserve"> </w:t>
      </w:r>
      <w:r>
        <w:t>thirst,</w:t>
      </w:r>
      <w:r w:rsidR="00381205">
        <w:t xml:space="preserve"> </w:t>
      </w:r>
      <w:r>
        <w:t>and</w:t>
      </w:r>
      <w:r w:rsidR="00381205">
        <w:t xml:space="preserve"> </w:t>
      </w:r>
      <w:r>
        <w:t>nakedness,</w:t>
      </w:r>
      <w:r w:rsidR="00381205">
        <w:t xml:space="preserve"> </w:t>
      </w:r>
      <w:r>
        <w:t>and</w:t>
      </w:r>
      <w:r w:rsidR="00381205">
        <w:t xml:space="preserve"> </w:t>
      </w:r>
      <w:r>
        <w:t>in</w:t>
      </w:r>
      <w:r w:rsidR="00381205">
        <w:t xml:space="preserve"> </w:t>
      </w:r>
      <w:r>
        <w:t>want</w:t>
      </w:r>
      <w:r w:rsidR="00381205">
        <w:t xml:space="preserve"> </w:t>
      </w:r>
      <w:r>
        <w:t>of</w:t>
      </w:r>
      <w:r w:rsidR="00381205">
        <w:t xml:space="preserve"> </w:t>
      </w:r>
      <w:r>
        <w:t>all</w:t>
      </w:r>
      <w:r w:rsidR="00381205">
        <w:t xml:space="preserve"> </w:t>
      </w:r>
      <w:r>
        <w:t>things;</w:t>
      </w:r>
      <w:r w:rsidR="00381205">
        <w:t xml:space="preserve"> </w:t>
      </w:r>
      <w:r>
        <w:t>and</w:t>
      </w:r>
      <w:r w:rsidR="00381205">
        <w:t xml:space="preserve"> </w:t>
      </w:r>
      <w:r>
        <w:t>he</w:t>
      </w:r>
      <w:r w:rsidR="00381205">
        <w:t xml:space="preserve"> </w:t>
      </w:r>
      <w:r>
        <w:t>shall</w:t>
      </w:r>
      <w:r w:rsidR="00381205">
        <w:t xml:space="preserve"> </w:t>
      </w:r>
      <w:r>
        <w:t>put</w:t>
      </w:r>
      <w:r w:rsidR="00381205">
        <w:t xml:space="preserve"> </w:t>
      </w:r>
      <w:r>
        <w:t>an</w:t>
      </w:r>
      <w:r w:rsidR="00381205">
        <w:t xml:space="preserve"> </w:t>
      </w:r>
      <w:r>
        <w:t>iron</w:t>
      </w:r>
      <w:r w:rsidR="00381205">
        <w:t xml:space="preserve"> </w:t>
      </w:r>
      <w:r>
        <w:t>yoke</w:t>
      </w:r>
      <w:r w:rsidR="00381205">
        <w:t xml:space="preserve"> </w:t>
      </w:r>
      <w:r>
        <w:t>upon</w:t>
      </w:r>
      <w:r w:rsidR="00381205">
        <w:t xml:space="preserve"> </w:t>
      </w:r>
      <w:r w:rsidR="00186837">
        <w:t>your</w:t>
      </w:r>
      <w:r w:rsidR="00381205">
        <w:t xml:space="preserve"> </w:t>
      </w:r>
      <w:r>
        <w:t>neck</w:t>
      </w:r>
      <w:r w:rsidR="00381205">
        <w:t xml:space="preserve"> </w:t>
      </w:r>
      <w:r>
        <w:t>till</w:t>
      </w:r>
      <w:r w:rsidR="00381205">
        <w:t xml:space="preserve"> </w:t>
      </w:r>
      <w:r>
        <w:t>he</w:t>
      </w:r>
      <w:r w:rsidR="00381205">
        <w:t xml:space="preserve"> </w:t>
      </w:r>
      <w:r>
        <w:t>consume</w:t>
      </w:r>
      <w:r w:rsidR="00381205">
        <w:t xml:space="preserve"> </w:t>
      </w:r>
      <w:r w:rsidR="000E0824">
        <w:t>you</w:t>
      </w:r>
      <w:r>
        <w:t>.</w:t>
      </w:r>
      <w:r w:rsidR="00381205">
        <w:t xml:space="preserve"> </w:t>
      </w:r>
      <w:r>
        <w:t>And</w:t>
      </w:r>
      <w:r w:rsidR="00381205">
        <w:t xml:space="preserve"> </w:t>
      </w:r>
      <w:r w:rsidR="00186837">
        <w:t>you</w:t>
      </w:r>
      <w:r w:rsidR="00381205">
        <w:t xml:space="preserve"> </w:t>
      </w:r>
      <w:r w:rsidR="004C1632">
        <w:t>shall</w:t>
      </w:r>
      <w:r w:rsidR="00381205">
        <w:t xml:space="preserve"> </w:t>
      </w:r>
      <w:r>
        <w:t>eat</w:t>
      </w:r>
      <w:r w:rsidR="00381205">
        <w:t xml:space="preserve"> </w:t>
      </w:r>
      <w:r>
        <w:t>the</w:t>
      </w:r>
      <w:r w:rsidR="00381205">
        <w:t xml:space="preserve"> </w:t>
      </w:r>
      <w:r>
        <w:t>fruit</w:t>
      </w:r>
      <w:r w:rsidR="00381205">
        <w:t xml:space="preserve"> </w:t>
      </w:r>
      <w:r>
        <w:t>of</w:t>
      </w:r>
      <w:r w:rsidR="00381205">
        <w:t xml:space="preserve"> </w:t>
      </w:r>
      <w:r w:rsidR="00186837">
        <w:t>your</w:t>
      </w:r>
      <w:r w:rsidR="00381205">
        <w:t xml:space="preserve"> </w:t>
      </w:r>
      <w:r>
        <w:t>womb,</w:t>
      </w:r>
      <w:r w:rsidR="00381205">
        <w:t xml:space="preserve"> </w:t>
      </w:r>
      <w:r>
        <w:t>and</w:t>
      </w:r>
      <w:r w:rsidR="00381205">
        <w:t xml:space="preserve"> </w:t>
      </w:r>
      <w:r>
        <w:t>the</w:t>
      </w:r>
      <w:r w:rsidR="00381205">
        <w:t xml:space="preserve"> </w:t>
      </w:r>
      <w:r>
        <w:t>flesh</w:t>
      </w:r>
      <w:r w:rsidR="00381205">
        <w:t xml:space="preserve"> </w:t>
      </w:r>
      <w:r>
        <w:t>of</w:t>
      </w:r>
      <w:r w:rsidR="00381205">
        <w:t xml:space="preserve"> </w:t>
      </w:r>
      <w:r w:rsidR="00186837">
        <w:t>your</w:t>
      </w:r>
      <w:r w:rsidR="00381205">
        <w:t xml:space="preserve"> </w:t>
      </w:r>
      <w:r>
        <w:t>sons</w:t>
      </w:r>
      <w:r w:rsidR="00381205">
        <w:t xml:space="preserve"> </w:t>
      </w:r>
      <w:r>
        <w:t>and</w:t>
      </w:r>
      <w:r w:rsidR="00381205">
        <w:t xml:space="preserve"> </w:t>
      </w:r>
      <w:r>
        <w:t>of</w:t>
      </w:r>
      <w:r w:rsidR="00381205">
        <w:t xml:space="preserve"> </w:t>
      </w:r>
      <w:r w:rsidR="00186837">
        <w:t>your</w:t>
      </w:r>
      <w:r w:rsidR="00381205">
        <w:t xml:space="preserve"> </w:t>
      </w:r>
      <w:r>
        <w:t>daughters,</w:t>
      </w:r>
      <w:r w:rsidR="00381205">
        <w:t xml:space="preserve"> </w:t>
      </w:r>
      <w:r>
        <w:t>which</w:t>
      </w:r>
      <w:r w:rsidR="00381205">
        <w:t xml:space="preserve"> </w:t>
      </w:r>
      <w:r>
        <w:t>the</w:t>
      </w:r>
      <w:r w:rsidR="00381205">
        <w:t xml:space="preserve"> </w:t>
      </w:r>
      <w:r>
        <w:t>Lord</w:t>
      </w:r>
      <w:r w:rsidR="00381205">
        <w:t xml:space="preserve"> </w:t>
      </w:r>
      <w:r w:rsidR="00186837">
        <w:t>your</w:t>
      </w:r>
      <w:r w:rsidR="00381205">
        <w:t xml:space="preserve"> </w:t>
      </w:r>
      <w:r>
        <w:t>God</w:t>
      </w:r>
      <w:r w:rsidR="00381205">
        <w:t xml:space="preserve"> </w:t>
      </w:r>
      <w:r>
        <w:t>shall</w:t>
      </w:r>
      <w:r w:rsidR="00381205">
        <w:t xml:space="preserve"> </w:t>
      </w:r>
      <w:r>
        <w:t>give</w:t>
      </w:r>
      <w:r w:rsidR="00381205">
        <w:t xml:space="preserve"> </w:t>
      </w:r>
      <w:r w:rsidR="000E0824">
        <w:t>you</w:t>
      </w:r>
      <w:r>
        <w:t>,</w:t>
      </w:r>
      <w:r w:rsidR="00381205">
        <w:t xml:space="preserve"> </w:t>
      </w:r>
      <w:r>
        <w:t>in</w:t>
      </w:r>
      <w:r w:rsidR="00381205">
        <w:t xml:space="preserve"> </w:t>
      </w:r>
      <w:r>
        <w:t>the</w:t>
      </w:r>
      <w:r w:rsidR="00381205">
        <w:t xml:space="preserve"> </w:t>
      </w:r>
      <w:r>
        <w:t>distress</w:t>
      </w:r>
      <w:r w:rsidR="00381205">
        <w:t xml:space="preserve"> </w:t>
      </w:r>
      <w:r>
        <w:t>and</w:t>
      </w:r>
      <w:r w:rsidR="00381205">
        <w:t xml:space="preserve"> </w:t>
      </w:r>
      <w:r>
        <w:t>extremity</w:t>
      </w:r>
      <w:r w:rsidR="00381205">
        <w:t xml:space="preserve"> </w:t>
      </w:r>
      <w:r>
        <w:t>wherewith</w:t>
      </w:r>
      <w:r w:rsidR="00381205">
        <w:t xml:space="preserve"> </w:t>
      </w:r>
      <w:r w:rsidR="00186837">
        <w:t>your</w:t>
      </w:r>
      <w:r w:rsidR="00381205">
        <w:t xml:space="preserve"> </w:t>
      </w:r>
      <w:r>
        <w:t>enemy</w:t>
      </w:r>
      <w:r w:rsidR="00381205">
        <w:t xml:space="preserve"> </w:t>
      </w:r>
      <w:r>
        <w:t>shall</w:t>
      </w:r>
      <w:r w:rsidR="00381205">
        <w:t xml:space="preserve"> </w:t>
      </w:r>
      <w:r>
        <w:t>oppress</w:t>
      </w:r>
      <w:r w:rsidR="00381205">
        <w:t xml:space="preserve"> </w:t>
      </w:r>
      <w:r w:rsidR="000E0824">
        <w:t>you</w:t>
      </w:r>
      <w:r>
        <w:t>.</w:t>
      </w:r>
      <w:r w:rsidR="0056607C">
        <w:t>”</w:t>
      </w:r>
      <w:r w:rsidR="0056607C">
        <w:rPr>
          <w:rStyle w:val="FootnoteReference"/>
        </w:rPr>
        <w:footnoteReference w:id="104"/>
      </w:r>
      <w:r w:rsidR="00381205">
        <w:t xml:space="preserve"> </w:t>
      </w:r>
      <w:r>
        <w:t>We</w:t>
      </w:r>
      <w:r w:rsidR="00381205">
        <w:t xml:space="preserve"> </w:t>
      </w:r>
      <w:r>
        <w:t>can</w:t>
      </w:r>
      <w:r w:rsidR="00381205">
        <w:t xml:space="preserve"> </w:t>
      </w:r>
      <w:r>
        <w:t>scarcely</w:t>
      </w:r>
      <w:r w:rsidR="00381205">
        <w:t xml:space="preserve"> </w:t>
      </w:r>
      <w:r>
        <w:t>imagine</w:t>
      </w:r>
      <w:r w:rsidR="00381205">
        <w:t xml:space="preserve"> </w:t>
      </w:r>
      <w:r>
        <w:t>punishments</w:t>
      </w:r>
      <w:r w:rsidR="00381205">
        <w:t xml:space="preserve"> </w:t>
      </w:r>
      <w:r>
        <w:t>more</w:t>
      </w:r>
      <w:r w:rsidR="00381205">
        <w:t xml:space="preserve"> </w:t>
      </w:r>
      <w:r>
        <w:t>dreadful</w:t>
      </w:r>
      <w:r w:rsidR="00381205">
        <w:t xml:space="preserve"> </w:t>
      </w:r>
      <w:r>
        <w:t>than</w:t>
      </w:r>
      <w:r w:rsidR="00381205">
        <w:t xml:space="preserve"> </w:t>
      </w:r>
      <w:r>
        <w:t>these;</w:t>
      </w:r>
      <w:r w:rsidR="00381205">
        <w:t xml:space="preserve"> </w:t>
      </w:r>
      <w:r>
        <w:t>yet</w:t>
      </w:r>
      <w:r w:rsidR="00381205">
        <w:t xml:space="preserve"> </w:t>
      </w:r>
      <w:r>
        <w:t>they,</w:t>
      </w:r>
      <w:r w:rsidR="00381205">
        <w:t xml:space="preserve"> </w:t>
      </w:r>
      <w:r>
        <w:t>as</w:t>
      </w:r>
      <w:r w:rsidR="00381205">
        <w:t xml:space="preserve"> </w:t>
      </w:r>
      <w:r>
        <w:t>well</w:t>
      </w:r>
      <w:r w:rsidR="00381205">
        <w:t xml:space="preserve"> </w:t>
      </w:r>
      <w:r>
        <w:t>as</w:t>
      </w:r>
      <w:r w:rsidR="00381205">
        <w:t xml:space="preserve"> </w:t>
      </w:r>
      <w:r>
        <w:t>all</w:t>
      </w:r>
      <w:r w:rsidR="00381205">
        <w:t xml:space="preserve"> </w:t>
      </w:r>
      <w:r>
        <w:t>the</w:t>
      </w:r>
      <w:r w:rsidR="00381205">
        <w:t xml:space="preserve"> </w:t>
      </w:r>
      <w:r>
        <w:t>sufferings</w:t>
      </w:r>
      <w:r w:rsidR="00381205">
        <w:t xml:space="preserve"> </w:t>
      </w:r>
      <w:r>
        <w:t>of</w:t>
      </w:r>
      <w:r w:rsidR="00381205">
        <w:t xml:space="preserve"> </w:t>
      </w:r>
      <w:r>
        <w:t>this</w:t>
      </w:r>
      <w:r w:rsidR="00381205">
        <w:t xml:space="preserve"> </w:t>
      </w:r>
      <w:r>
        <w:t>life,</w:t>
      </w:r>
      <w:r w:rsidR="00381205">
        <w:t xml:space="preserve"> </w:t>
      </w:r>
      <w:r>
        <w:t>are</w:t>
      </w:r>
      <w:r w:rsidR="00381205">
        <w:t xml:space="preserve"> </w:t>
      </w:r>
      <w:r>
        <w:t>but</w:t>
      </w:r>
      <w:r w:rsidR="00381205">
        <w:t xml:space="preserve"> </w:t>
      </w:r>
      <w:r>
        <w:t>a</w:t>
      </w:r>
      <w:r w:rsidR="00381205">
        <w:t xml:space="preserve"> </w:t>
      </w:r>
      <w:r>
        <w:t>shadow</w:t>
      </w:r>
      <w:r w:rsidR="00381205">
        <w:t xml:space="preserve"> </w:t>
      </w:r>
      <w:r>
        <w:t>when</w:t>
      </w:r>
      <w:r w:rsidR="00381205">
        <w:t xml:space="preserve"> </w:t>
      </w:r>
      <w:r>
        <w:t>compared</w:t>
      </w:r>
      <w:r w:rsidR="00381205">
        <w:t xml:space="preserve"> </w:t>
      </w:r>
      <w:r>
        <w:t>to</w:t>
      </w:r>
      <w:r w:rsidR="00381205">
        <w:t xml:space="preserve"> </w:t>
      </w:r>
      <w:r>
        <w:t>the</w:t>
      </w:r>
      <w:r w:rsidR="00381205">
        <w:t xml:space="preserve"> </w:t>
      </w:r>
      <w:r>
        <w:t>terrible</w:t>
      </w:r>
      <w:r w:rsidR="00381205">
        <w:t xml:space="preserve"> </w:t>
      </w:r>
      <w:r>
        <w:t>torments</w:t>
      </w:r>
      <w:r w:rsidR="00381205">
        <w:t xml:space="preserve"> </w:t>
      </w:r>
      <w:r>
        <w:t>of</w:t>
      </w:r>
      <w:r w:rsidR="00381205">
        <w:t xml:space="preserve"> </w:t>
      </w:r>
      <w:r>
        <w:t>the</w:t>
      </w:r>
      <w:r w:rsidR="00381205">
        <w:t xml:space="preserve"> </w:t>
      </w:r>
      <w:r>
        <w:t>life</w:t>
      </w:r>
      <w:r w:rsidR="00381205">
        <w:t xml:space="preserve"> </w:t>
      </w:r>
      <w:r>
        <w:t>to</w:t>
      </w:r>
      <w:r w:rsidR="00381205">
        <w:t xml:space="preserve"> </w:t>
      </w:r>
      <w:r>
        <w:t>come.</w:t>
      </w:r>
      <w:r w:rsidR="00381205">
        <w:t xml:space="preserve"> </w:t>
      </w:r>
      <w:r>
        <w:t>If</w:t>
      </w:r>
      <w:r w:rsidR="00381205">
        <w:t xml:space="preserve"> </w:t>
      </w:r>
      <w:r>
        <w:t>His</w:t>
      </w:r>
      <w:r w:rsidR="00381205">
        <w:t xml:space="preserve"> </w:t>
      </w:r>
      <w:r>
        <w:t>justice</w:t>
      </w:r>
      <w:r w:rsidR="00381205">
        <w:t xml:space="preserve"> </w:t>
      </w:r>
      <w:r>
        <w:t>be</w:t>
      </w:r>
      <w:r w:rsidR="00381205">
        <w:t xml:space="preserve"> </w:t>
      </w:r>
      <w:r>
        <w:t>so</w:t>
      </w:r>
      <w:r w:rsidR="00381205">
        <w:t xml:space="preserve"> </w:t>
      </w:r>
      <w:r>
        <w:t>rigorous</w:t>
      </w:r>
      <w:r w:rsidR="00381205">
        <w:t xml:space="preserve"> </w:t>
      </w:r>
      <w:r>
        <w:t>in</w:t>
      </w:r>
      <w:r w:rsidR="00381205">
        <w:t xml:space="preserve"> </w:t>
      </w:r>
      <w:r>
        <w:t>this</w:t>
      </w:r>
      <w:r w:rsidR="00381205">
        <w:t xml:space="preserve"> </w:t>
      </w:r>
      <w:r>
        <w:t>world,</w:t>
      </w:r>
      <w:r w:rsidR="00381205">
        <w:t xml:space="preserve"> </w:t>
      </w:r>
      <w:r>
        <w:t>though</w:t>
      </w:r>
      <w:r w:rsidR="00381205">
        <w:t xml:space="preserve"> </w:t>
      </w:r>
      <w:r>
        <w:t>always</w:t>
      </w:r>
      <w:r w:rsidR="00381205">
        <w:t xml:space="preserve"> </w:t>
      </w:r>
      <w:r>
        <w:t>tempered</w:t>
      </w:r>
      <w:r w:rsidR="00381205">
        <w:t xml:space="preserve"> </w:t>
      </w:r>
      <w:r>
        <w:t>by</w:t>
      </w:r>
      <w:r w:rsidR="00381205">
        <w:t xml:space="preserve"> </w:t>
      </w:r>
      <w:r>
        <w:t>His</w:t>
      </w:r>
      <w:r w:rsidR="00381205">
        <w:t xml:space="preserve"> </w:t>
      </w:r>
      <w:r>
        <w:t>love,</w:t>
      </w:r>
      <w:r w:rsidR="00381205">
        <w:t xml:space="preserve"> </w:t>
      </w:r>
      <w:r>
        <w:t>what</w:t>
      </w:r>
      <w:r w:rsidR="00381205">
        <w:t xml:space="preserve"> </w:t>
      </w:r>
      <w:r>
        <w:t>will</w:t>
      </w:r>
      <w:r w:rsidR="00381205">
        <w:t xml:space="preserve"> </w:t>
      </w:r>
      <w:r>
        <w:t>it</w:t>
      </w:r>
      <w:r w:rsidR="00381205">
        <w:t xml:space="preserve"> </w:t>
      </w:r>
      <w:r>
        <w:t>be</w:t>
      </w:r>
      <w:r w:rsidR="00381205">
        <w:t xml:space="preserve"> </w:t>
      </w:r>
      <w:r>
        <w:t>in</w:t>
      </w:r>
      <w:r w:rsidR="00381205">
        <w:t xml:space="preserve"> </w:t>
      </w:r>
      <w:r>
        <w:t>eternity</w:t>
      </w:r>
      <w:r w:rsidR="00381205">
        <w:t xml:space="preserve"> </w:t>
      </w:r>
      <w:r>
        <w:t>when</w:t>
      </w:r>
      <w:r w:rsidR="00381205">
        <w:t xml:space="preserve"> </w:t>
      </w:r>
      <w:r>
        <w:t>exercised</w:t>
      </w:r>
      <w:r w:rsidR="00381205">
        <w:t xml:space="preserve"> </w:t>
      </w:r>
      <w:r>
        <w:t>without</w:t>
      </w:r>
      <w:r w:rsidR="00381205">
        <w:t xml:space="preserve"> </w:t>
      </w:r>
      <w:r>
        <w:t>mercy?</w:t>
      </w:r>
      <w:r w:rsidR="00381205">
        <w:t xml:space="preserve"> </w:t>
      </w:r>
      <w:r>
        <w:t>For</w:t>
      </w:r>
      <w:r w:rsidR="00381205">
        <w:t xml:space="preserve"> </w:t>
      </w:r>
      <w:r>
        <w:t>the</w:t>
      </w:r>
      <w:r w:rsidR="00381205">
        <w:t xml:space="preserve"> </w:t>
      </w:r>
      <w:r>
        <w:t>sinner</w:t>
      </w:r>
      <w:r w:rsidR="00381205">
        <w:t xml:space="preserve"> </w:t>
      </w:r>
      <w:r>
        <w:t>who</w:t>
      </w:r>
      <w:r w:rsidR="00381205">
        <w:t xml:space="preserve"> </w:t>
      </w:r>
      <w:r>
        <w:t>has</w:t>
      </w:r>
      <w:r w:rsidR="00381205">
        <w:t xml:space="preserve"> </w:t>
      </w:r>
      <w:r>
        <w:t>despised</w:t>
      </w:r>
      <w:r w:rsidR="00381205">
        <w:t xml:space="preserve"> </w:t>
      </w:r>
      <w:r>
        <w:t>God</w:t>
      </w:r>
      <w:r w:rsidR="0056607C">
        <w:t>’</w:t>
      </w:r>
      <w:r>
        <w:t>s</w:t>
      </w:r>
      <w:r w:rsidR="00381205">
        <w:t xml:space="preserve"> </w:t>
      </w:r>
      <w:r>
        <w:t>mercies</w:t>
      </w:r>
      <w:r w:rsidR="00381205">
        <w:t xml:space="preserve"> </w:t>
      </w:r>
      <w:r>
        <w:t>in</w:t>
      </w:r>
      <w:r w:rsidR="00381205">
        <w:t xml:space="preserve"> </w:t>
      </w:r>
      <w:r>
        <w:t>this</w:t>
      </w:r>
      <w:r w:rsidR="00381205">
        <w:t xml:space="preserve"> </w:t>
      </w:r>
      <w:r>
        <w:t>life</w:t>
      </w:r>
      <w:r w:rsidR="00381205">
        <w:t xml:space="preserve"> </w:t>
      </w:r>
      <w:r>
        <w:t>will</w:t>
      </w:r>
      <w:r w:rsidR="00381205">
        <w:t xml:space="preserve"> </w:t>
      </w:r>
      <w:r>
        <w:t>feel</w:t>
      </w:r>
      <w:r w:rsidR="00381205">
        <w:t xml:space="preserve"> </w:t>
      </w:r>
      <w:r>
        <w:t>only</w:t>
      </w:r>
      <w:r w:rsidR="00381205">
        <w:t xml:space="preserve"> </w:t>
      </w:r>
      <w:r>
        <w:t>the</w:t>
      </w:r>
      <w:r w:rsidR="00381205">
        <w:t xml:space="preserve"> </w:t>
      </w:r>
      <w:r>
        <w:t>effects</w:t>
      </w:r>
      <w:r w:rsidR="00381205">
        <w:t xml:space="preserve"> </w:t>
      </w:r>
      <w:r>
        <w:t>of</w:t>
      </w:r>
      <w:r w:rsidR="00381205">
        <w:t xml:space="preserve"> </w:t>
      </w:r>
      <w:r>
        <w:t>His</w:t>
      </w:r>
      <w:r w:rsidR="00381205">
        <w:t xml:space="preserve"> </w:t>
      </w:r>
      <w:r>
        <w:t>justice</w:t>
      </w:r>
      <w:r w:rsidR="00381205">
        <w:t xml:space="preserve"> </w:t>
      </w:r>
      <w:r>
        <w:t>in</w:t>
      </w:r>
      <w:r w:rsidR="00381205">
        <w:t xml:space="preserve"> </w:t>
      </w:r>
      <w:r>
        <w:t>the</w:t>
      </w:r>
      <w:r w:rsidR="00381205">
        <w:t xml:space="preserve"> </w:t>
      </w:r>
      <w:r>
        <w:t>life</w:t>
      </w:r>
      <w:r w:rsidR="00381205">
        <w:t xml:space="preserve"> </w:t>
      </w:r>
      <w:r>
        <w:t>to</w:t>
      </w:r>
      <w:r w:rsidR="00381205">
        <w:t xml:space="preserve"> </w:t>
      </w:r>
      <w:r>
        <w:t>come.</w:t>
      </w:r>
      <w:r w:rsidR="00381205">
        <w:t xml:space="preserve"> </w:t>
      </w:r>
      <w:r>
        <w:t>Another</w:t>
      </w:r>
      <w:r w:rsidR="00381205">
        <w:t xml:space="preserve"> </w:t>
      </w:r>
      <w:r>
        <w:t>consideration</w:t>
      </w:r>
      <w:r w:rsidR="00381205">
        <w:t xml:space="preserve"> </w:t>
      </w:r>
      <w:r>
        <w:t>which</w:t>
      </w:r>
      <w:r w:rsidR="00381205">
        <w:t xml:space="preserve"> </w:t>
      </w:r>
      <w:r>
        <w:t>may</w:t>
      </w:r>
      <w:r w:rsidR="00381205">
        <w:t xml:space="preserve"> </w:t>
      </w:r>
      <w:r>
        <w:t>help</w:t>
      </w:r>
      <w:r w:rsidR="00381205">
        <w:t xml:space="preserve"> </w:t>
      </w:r>
      <w:r>
        <w:t>us</w:t>
      </w:r>
      <w:r w:rsidR="00381205">
        <w:t xml:space="preserve"> </w:t>
      </w:r>
      <w:r>
        <w:t>to</w:t>
      </w:r>
      <w:r w:rsidR="00381205">
        <w:t xml:space="preserve"> </w:t>
      </w:r>
      <w:r>
        <w:t>appreciate</w:t>
      </w:r>
      <w:r w:rsidR="00381205">
        <w:t xml:space="preserve"> </w:t>
      </w:r>
      <w:r>
        <w:t>the</w:t>
      </w:r>
      <w:r w:rsidR="00381205">
        <w:t xml:space="preserve"> </w:t>
      </w:r>
      <w:r>
        <w:t>rigor</w:t>
      </w:r>
      <w:r w:rsidR="00381205">
        <w:t xml:space="preserve"> </w:t>
      </w:r>
      <w:r>
        <w:t>of</w:t>
      </w:r>
      <w:r w:rsidR="00381205">
        <w:t xml:space="preserve"> </w:t>
      </w:r>
      <w:r>
        <w:t>these</w:t>
      </w:r>
      <w:r w:rsidR="00381205">
        <w:t xml:space="preserve"> </w:t>
      </w:r>
      <w:r>
        <w:t>sufferings</w:t>
      </w:r>
      <w:r w:rsidR="00381205">
        <w:t xml:space="preserve"> </w:t>
      </w:r>
      <w:r>
        <w:t>is</w:t>
      </w:r>
      <w:r w:rsidR="00381205">
        <w:t xml:space="preserve"> </w:t>
      </w:r>
      <w:r>
        <w:t>the</w:t>
      </w:r>
      <w:r w:rsidR="00381205">
        <w:t xml:space="preserve"> </w:t>
      </w:r>
      <w:r>
        <w:t>greatness</w:t>
      </w:r>
      <w:r w:rsidR="00381205">
        <w:t xml:space="preserve"> </w:t>
      </w:r>
      <w:r>
        <w:t>of</w:t>
      </w:r>
      <w:r w:rsidR="00381205">
        <w:t xml:space="preserve"> </w:t>
      </w:r>
      <w:r>
        <w:t>the</w:t>
      </w:r>
      <w:r w:rsidR="00381205">
        <w:t xml:space="preserve"> </w:t>
      </w:r>
      <w:r>
        <w:t>mercy</w:t>
      </w:r>
      <w:r w:rsidR="00381205">
        <w:t xml:space="preserve"> </w:t>
      </w:r>
      <w:r>
        <w:t>which</w:t>
      </w:r>
      <w:r w:rsidR="00381205">
        <w:t xml:space="preserve"> </w:t>
      </w:r>
      <w:r>
        <w:t>the</w:t>
      </w:r>
      <w:r w:rsidR="00381205">
        <w:t xml:space="preserve"> </w:t>
      </w:r>
      <w:r>
        <w:t>sinner</w:t>
      </w:r>
      <w:r w:rsidR="00381205">
        <w:t xml:space="preserve"> </w:t>
      </w:r>
      <w:r>
        <w:t>has</w:t>
      </w:r>
      <w:r w:rsidR="00381205">
        <w:t xml:space="preserve"> </w:t>
      </w:r>
      <w:r>
        <w:t>despised.</w:t>
      </w:r>
      <w:r w:rsidR="00381205">
        <w:t xml:space="preserve"> </w:t>
      </w:r>
      <w:r>
        <w:t>What</w:t>
      </w:r>
      <w:r w:rsidR="00381205">
        <w:t xml:space="preserve"> </w:t>
      </w:r>
      <w:r>
        <w:t>is</w:t>
      </w:r>
      <w:r w:rsidR="00381205">
        <w:t xml:space="preserve"> </w:t>
      </w:r>
      <w:r>
        <w:t>there</w:t>
      </w:r>
      <w:r w:rsidR="00381205">
        <w:t xml:space="preserve"> </w:t>
      </w:r>
      <w:r>
        <w:t>more</w:t>
      </w:r>
      <w:r w:rsidR="00381205">
        <w:t xml:space="preserve"> </w:t>
      </w:r>
      <w:r>
        <w:t>astonishing</w:t>
      </w:r>
      <w:r w:rsidR="00381205">
        <w:t xml:space="preserve"> </w:t>
      </w:r>
      <w:r>
        <w:t>than</w:t>
      </w:r>
      <w:r w:rsidR="00381205">
        <w:t xml:space="preserve"> </w:t>
      </w:r>
      <w:r>
        <w:t>that</w:t>
      </w:r>
      <w:r w:rsidR="00381205">
        <w:t xml:space="preserve"> </w:t>
      </w:r>
      <w:r>
        <w:t>mercy</w:t>
      </w:r>
      <w:r w:rsidR="00381205">
        <w:t xml:space="preserve"> </w:t>
      </w:r>
      <w:r>
        <w:t>which</w:t>
      </w:r>
      <w:r w:rsidR="00381205">
        <w:t xml:space="preserve"> </w:t>
      </w:r>
      <w:r>
        <w:t>caused</w:t>
      </w:r>
      <w:r w:rsidR="00381205">
        <w:t xml:space="preserve"> </w:t>
      </w:r>
      <w:r>
        <w:t>God</w:t>
      </w:r>
      <w:r w:rsidR="00381205">
        <w:t xml:space="preserve"> </w:t>
      </w:r>
      <w:r>
        <w:t>to</w:t>
      </w:r>
      <w:r w:rsidR="00381205">
        <w:t xml:space="preserve"> </w:t>
      </w:r>
      <w:r>
        <w:t>clothe</w:t>
      </w:r>
      <w:r w:rsidR="00381205">
        <w:t xml:space="preserve"> </w:t>
      </w:r>
      <w:r>
        <w:t>Himself</w:t>
      </w:r>
      <w:r w:rsidR="00381205">
        <w:t xml:space="preserve"> </w:t>
      </w:r>
      <w:r>
        <w:t>in</w:t>
      </w:r>
      <w:r w:rsidR="00381205">
        <w:t xml:space="preserve"> </w:t>
      </w:r>
      <w:r>
        <w:t>human</w:t>
      </w:r>
      <w:r w:rsidR="00381205">
        <w:t xml:space="preserve"> </w:t>
      </w:r>
      <w:r>
        <w:t>flesh,</w:t>
      </w:r>
      <w:r w:rsidR="00381205">
        <w:t xml:space="preserve"> </w:t>
      </w:r>
      <w:r>
        <w:t>to</w:t>
      </w:r>
      <w:r w:rsidR="00381205">
        <w:t xml:space="preserve"> </w:t>
      </w:r>
      <w:r>
        <w:t>endure</w:t>
      </w:r>
      <w:r w:rsidR="00381205">
        <w:t xml:space="preserve"> </w:t>
      </w:r>
      <w:r>
        <w:t>innumerable</w:t>
      </w:r>
      <w:r w:rsidR="00381205">
        <w:t xml:space="preserve"> </w:t>
      </w:r>
      <w:r>
        <w:t>sufferings</w:t>
      </w:r>
      <w:r w:rsidR="00381205">
        <w:t xml:space="preserve"> </w:t>
      </w:r>
      <w:r>
        <w:t>and</w:t>
      </w:r>
      <w:r w:rsidR="00381205">
        <w:t xml:space="preserve"> </w:t>
      </w:r>
      <w:r>
        <w:t>humiliations,</w:t>
      </w:r>
      <w:r w:rsidR="00381205">
        <w:t xml:space="preserve"> </w:t>
      </w:r>
      <w:r>
        <w:t>to</w:t>
      </w:r>
      <w:r w:rsidR="00381205">
        <w:t xml:space="preserve"> </w:t>
      </w:r>
      <w:r>
        <w:t>take</w:t>
      </w:r>
      <w:r w:rsidR="00381205">
        <w:t xml:space="preserve"> </w:t>
      </w:r>
      <w:r>
        <w:t>upon</w:t>
      </w:r>
      <w:r w:rsidR="00381205">
        <w:t xml:space="preserve"> </w:t>
      </w:r>
      <w:r>
        <w:t>Himself</w:t>
      </w:r>
      <w:r w:rsidR="00381205">
        <w:t xml:space="preserve"> </w:t>
      </w:r>
      <w:r>
        <w:t>the</w:t>
      </w:r>
      <w:r w:rsidR="00381205">
        <w:t xml:space="preserve"> </w:t>
      </w:r>
      <w:r>
        <w:t>transgressions</w:t>
      </w:r>
      <w:r w:rsidR="00381205">
        <w:t xml:space="preserve"> </w:t>
      </w:r>
      <w:r>
        <w:t>of</w:t>
      </w:r>
      <w:r w:rsidR="00381205">
        <w:t xml:space="preserve"> </w:t>
      </w:r>
      <w:r>
        <w:t>the</w:t>
      </w:r>
      <w:r w:rsidR="00381205">
        <w:t xml:space="preserve"> </w:t>
      </w:r>
      <w:r>
        <w:t>world,</w:t>
      </w:r>
      <w:r w:rsidR="00381205">
        <w:t xml:space="preserve"> </w:t>
      </w:r>
      <w:r>
        <w:t>and</w:t>
      </w:r>
      <w:r w:rsidR="00381205">
        <w:t xml:space="preserve"> </w:t>
      </w:r>
      <w:r>
        <w:t>for</w:t>
      </w:r>
      <w:r w:rsidR="00381205">
        <w:t xml:space="preserve"> </w:t>
      </w:r>
      <w:r>
        <w:t>these</w:t>
      </w:r>
      <w:r w:rsidR="00381205">
        <w:t xml:space="preserve"> </w:t>
      </w:r>
      <w:r>
        <w:t>transgressions</w:t>
      </w:r>
      <w:r w:rsidR="00381205">
        <w:t xml:space="preserve"> </w:t>
      </w:r>
      <w:r>
        <w:t>to</w:t>
      </w:r>
      <w:r w:rsidR="00381205">
        <w:t xml:space="preserve"> </w:t>
      </w:r>
      <w:r>
        <w:t>expire</w:t>
      </w:r>
      <w:r w:rsidR="00381205">
        <w:t xml:space="preserve"> </w:t>
      </w:r>
      <w:r>
        <w:t>as</w:t>
      </w:r>
      <w:r w:rsidR="00381205">
        <w:t xml:space="preserve"> </w:t>
      </w:r>
      <w:r>
        <w:t>a</w:t>
      </w:r>
      <w:r w:rsidR="00381205">
        <w:t xml:space="preserve"> </w:t>
      </w:r>
      <w:r>
        <w:t>malefactor</w:t>
      </w:r>
      <w:r w:rsidR="00381205">
        <w:t xml:space="preserve"> </w:t>
      </w:r>
      <w:r>
        <w:t>on</w:t>
      </w:r>
      <w:r w:rsidR="00381205">
        <w:t xml:space="preserve"> </w:t>
      </w:r>
      <w:r>
        <w:t>an</w:t>
      </w:r>
      <w:r w:rsidR="00381205">
        <w:t xml:space="preserve"> </w:t>
      </w:r>
      <w:r>
        <w:t>infamous</w:t>
      </w:r>
      <w:r w:rsidR="00381205">
        <w:t xml:space="preserve"> </w:t>
      </w:r>
      <w:r>
        <w:t>gibbet?</w:t>
      </w:r>
      <w:r w:rsidR="00381205">
        <w:t xml:space="preserve"> </w:t>
      </w:r>
      <w:r>
        <w:t>God</w:t>
      </w:r>
      <w:r w:rsidR="00381205">
        <w:t xml:space="preserve"> </w:t>
      </w:r>
      <w:r>
        <w:t>is</w:t>
      </w:r>
      <w:r w:rsidR="00381205">
        <w:t xml:space="preserve"> </w:t>
      </w:r>
      <w:r>
        <w:t>infinite</w:t>
      </w:r>
      <w:r w:rsidR="00381205">
        <w:t xml:space="preserve"> </w:t>
      </w:r>
      <w:r>
        <w:t>in</w:t>
      </w:r>
      <w:r w:rsidR="00381205">
        <w:t xml:space="preserve"> </w:t>
      </w:r>
      <w:r>
        <w:t>all</w:t>
      </w:r>
      <w:r w:rsidR="00381205">
        <w:t xml:space="preserve"> </w:t>
      </w:r>
      <w:r>
        <w:t>His</w:t>
      </w:r>
      <w:r w:rsidR="00381205">
        <w:t xml:space="preserve"> </w:t>
      </w:r>
      <w:r>
        <w:t>attributes;</w:t>
      </w:r>
      <w:r w:rsidR="00381205">
        <w:t xml:space="preserve"> </w:t>
      </w:r>
      <w:r>
        <w:t>and,</w:t>
      </w:r>
      <w:r w:rsidR="00381205">
        <w:t xml:space="preserve"> </w:t>
      </w:r>
      <w:r>
        <w:t>therefore,</w:t>
      </w:r>
      <w:r w:rsidR="00381205">
        <w:t xml:space="preserve"> </w:t>
      </w:r>
      <w:r>
        <w:t>the</w:t>
      </w:r>
      <w:r w:rsidR="00381205">
        <w:t xml:space="preserve"> </w:t>
      </w:r>
      <w:r>
        <w:t>justice</w:t>
      </w:r>
      <w:r w:rsidR="00381205">
        <w:t xml:space="preserve"> </w:t>
      </w:r>
      <w:r>
        <w:t>with</w:t>
      </w:r>
      <w:r w:rsidR="00381205">
        <w:t xml:space="preserve"> </w:t>
      </w:r>
      <w:r>
        <w:t>which</w:t>
      </w:r>
      <w:r w:rsidR="00381205">
        <w:t xml:space="preserve"> </w:t>
      </w:r>
      <w:r>
        <w:t>He</w:t>
      </w:r>
      <w:r w:rsidR="00381205">
        <w:t xml:space="preserve"> </w:t>
      </w:r>
      <w:r>
        <w:t>will</w:t>
      </w:r>
      <w:r w:rsidR="00381205">
        <w:t xml:space="preserve"> </w:t>
      </w:r>
      <w:r>
        <w:t>punish</w:t>
      </w:r>
      <w:r w:rsidR="00381205">
        <w:t xml:space="preserve"> </w:t>
      </w:r>
      <w:r>
        <w:t>man</w:t>
      </w:r>
      <w:r w:rsidR="00381205">
        <w:t xml:space="preserve"> </w:t>
      </w:r>
      <w:r>
        <w:t>will</w:t>
      </w:r>
      <w:r w:rsidR="00381205">
        <w:t xml:space="preserve"> </w:t>
      </w:r>
      <w:r>
        <w:t>equal</w:t>
      </w:r>
      <w:r w:rsidR="00381205">
        <w:t xml:space="preserve"> </w:t>
      </w:r>
      <w:r>
        <w:t>the</w:t>
      </w:r>
      <w:r w:rsidR="00381205">
        <w:t xml:space="preserve"> </w:t>
      </w:r>
      <w:r>
        <w:t>boundless</w:t>
      </w:r>
      <w:r w:rsidR="00381205">
        <w:t xml:space="preserve"> </w:t>
      </w:r>
      <w:r>
        <w:t>mercy</w:t>
      </w:r>
      <w:r w:rsidR="00381205">
        <w:t xml:space="preserve"> </w:t>
      </w:r>
      <w:r>
        <w:t>with</w:t>
      </w:r>
      <w:r w:rsidR="00381205">
        <w:t xml:space="preserve"> </w:t>
      </w:r>
      <w:r>
        <w:t>which</w:t>
      </w:r>
      <w:r w:rsidR="00381205">
        <w:t xml:space="preserve"> </w:t>
      </w:r>
      <w:r>
        <w:t>He</w:t>
      </w:r>
      <w:r w:rsidR="00381205">
        <w:t xml:space="preserve"> </w:t>
      </w:r>
      <w:r>
        <w:t>redeemed</w:t>
      </w:r>
      <w:r w:rsidR="00381205">
        <w:t xml:space="preserve"> </w:t>
      </w:r>
      <w:r>
        <w:t>him.</w:t>
      </w:r>
      <w:r w:rsidR="00381205">
        <w:t xml:space="preserve"> </w:t>
      </w:r>
    </w:p>
    <w:p w14:paraId="50C812EA" w14:textId="77777777" w:rsidR="00C952ED" w:rsidRDefault="00055323" w:rsidP="00B01E47">
      <w:pPr>
        <w:jc w:val="both"/>
      </w:pPr>
      <w:r>
        <w:t>When</w:t>
      </w:r>
      <w:r w:rsidR="00381205">
        <w:t xml:space="preserve"> </w:t>
      </w:r>
      <w:r>
        <w:t>God</w:t>
      </w:r>
      <w:r w:rsidR="00381205">
        <w:t xml:space="preserve"> </w:t>
      </w:r>
      <w:r>
        <w:t>first</w:t>
      </w:r>
      <w:r w:rsidR="00381205">
        <w:t xml:space="preserve"> </w:t>
      </w:r>
      <w:r>
        <w:t>came</w:t>
      </w:r>
      <w:r w:rsidR="00381205">
        <w:t xml:space="preserve"> </w:t>
      </w:r>
      <w:r>
        <w:t>upon</w:t>
      </w:r>
      <w:r w:rsidR="00381205">
        <w:t xml:space="preserve"> </w:t>
      </w:r>
      <w:r>
        <w:t>earth</w:t>
      </w:r>
      <w:r w:rsidR="00381205">
        <w:t xml:space="preserve"> </w:t>
      </w:r>
      <w:r>
        <w:t>there</w:t>
      </w:r>
      <w:r w:rsidR="00381205">
        <w:t xml:space="preserve"> </w:t>
      </w:r>
      <w:r>
        <w:t>was</w:t>
      </w:r>
      <w:r w:rsidR="00381205">
        <w:t xml:space="preserve"> </w:t>
      </w:r>
      <w:r>
        <w:t>nothing</w:t>
      </w:r>
      <w:r w:rsidR="00381205">
        <w:t xml:space="preserve"> </w:t>
      </w:r>
      <w:r>
        <w:t>in</w:t>
      </w:r>
      <w:r w:rsidR="00381205">
        <w:t xml:space="preserve"> </w:t>
      </w:r>
      <w:r>
        <w:t>us</w:t>
      </w:r>
      <w:r w:rsidR="00381205">
        <w:t xml:space="preserve"> </w:t>
      </w:r>
      <w:r>
        <w:t>to</w:t>
      </w:r>
      <w:r w:rsidR="00381205">
        <w:t xml:space="preserve"> </w:t>
      </w:r>
      <w:r>
        <w:t>excite</w:t>
      </w:r>
      <w:r w:rsidR="00381205">
        <w:t xml:space="preserve"> </w:t>
      </w:r>
      <w:r>
        <w:t>His</w:t>
      </w:r>
      <w:r w:rsidR="00381205">
        <w:t xml:space="preserve"> </w:t>
      </w:r>
      <w:r>
        <w:t>mercy;</w:t>
      </w:r>
      <w:r w:rsidR="00381205">
        <w:t xml:space="preserve"> </w:t>
      </w:r>
      <w:r>
        <w:t>but</w:t>
      </w:r>
      <w:r w:rsidR="00381205">
        <w:t xml:space="preserve"> </w:t>
      </w:r>
      <w:r>
        <w:t>at</w:t>
      </w:r>
      <w:r w:rsidR="00381205">
        <w:t xml:space="preserve"> </w:t>
      </w:r>
      <w:r>
        <w:t>His</w:t>
      </w:r>
      <w:r w:rsidR="00381205">
        <w:t xml:space="preserve"> </w:t>
      </w:r>
      <w:r>
        <w:t>second</w:t>
      </w:r>
      <w:r w:rsidR="00381205">
        <w:t xml:space="preserve"> </w:t>
      </w:r>
      <w:r>
        <w:t>coming</w:t>
      </w:r>
      <w:r w:rsidR="00381205">
        <w:t xml:space="preserve"> </w:t>
      </w:r>
      <w:r>
        <w:t>our</w:t>
      </w:r>
      <w:r w:rsidR="00381205">
        <w:t xml:space="preserve"> </w:t>
      </w:r>
      <w:r>
        <w:t>every</w:t>
      </w:r>
      <w:r w:rsidR="00381205">
        <w:t xml:space="preserve"> </w:t>
      </w:r>
      <w:r>
        <w:t>sin</w:t>
      </w:r>
      <w:r w:rsidR="00381205">
        <w:t xml:space="preserve"> </w:t>
      </w:r>
      <w:r>
        <w:t>will</w:t>
      </w:r>
      <w:r w:rsidR="00381205">
        <w:t xml:space="preserve"> </w:t>
      </w:r>
      <w:r>
        <w:t>be</w:t>
      </w:r>
      <w:r w:rsidR="00381205">
        <w:t xml:space="preserve"> </w:t>
      </w:r>
      <w:r>
        <w:t>an</w:t>
      </w:r>
      <w:r w:rsidR="00381205">
        <w:t xml:space="preserve"> </w:t>
      </w:r>
      <w:r>
        <w:t>additional</w:t>
      </w:r>
      <w:r w:rsidR="00381205">
        <w:t xml:space="preserve"> </w:t>
      </w:r>
      <w:r>
        <w:t>reason</w:t>
      </w:r>
      <w:r w:rsidR="00381205">
        <w:t xml:space="preserve"> </w:t>
      </w:r>
      <w:r>
        <w:t>for</w:t>
      </w:r>
      <w:r w:rsidR="00381205">
        <w:t xml:space="preserve"> </w:t>
      </w:r>
      <w:r>
        <w:t>Him</w:t>
      </w:r>
      <w:r w:rsidR="00381205">
        <w:t xml:space="preserve"> </w:t>
      </w:r>
      <w:r>
        <w:t>to</w:t>
      </w:r>
      <w:r w:rsidR="00381205">
        <w:t xml:space="preserve"> </w:t>
      </w:r>
      <w:r>
        <w:t>exercise</w:t>
      </w:r>
      <w:r w:rsidR="00381205">
        <w:t xml:space="preserve"> </w:t>
      </w:r>
      <w:r>
        <w:t>His</w:t>
      </w:r>
      <w:r w:rsidR="00381205">
        <w:t xml:space="preserve"> </w:t>
      </w:r>
      <w:r>
        <w:t>justice.</w:t>
      </w:r>
      <w:r w:rsidR="00381205">
        <w:t xml:space="preserve"> </w:t>
      </w:r>
      <w:r>
        <w:t>Judge,</w:t>
      </w:r>
      <w:r w:rsidR="00381205">
        <w:t xml:space="preserve"> </w:t>
      </w:r>
      <w:r>
        <w:t>therefore,</w:t>
      </w:r>
      <w:r w:rsidR="00381205">
        <w:t xml:space="preserve"> </w:t>
      </w:r>
      <w:r>
        <w:t>how</w:t>
      </w:r>
      <w:r w:rsidR="00381205">
        <w:t xml:space="preserve"> </w:t>
      </w:r>
      <w:r>
        <w:t>terrible</w:t>
      </w:r>
      <w:r w:rsidR="00381205">
        <w:t xml:space="preserve"> </w:t>
      </w:r>
      <w:r>
        <w:t>it</w:t>
      </w:r>
      <w:r w:rsidR="00381205">
        <w:t xml:space="preserve"> </w:t>
      </w:r>
      <w:r>
        <w:t>will</w:t>
      </w:r>
      <w:r w:rsidR="00381205">
        <w:t xml:space="preserve"> </w:t>
      </w:r>
      <w:r>
        <w:t>be.</w:t>
      </w:r>
      <w:r w:rsidR="00381205">
        <w:t xml:space="preserve"> </w:t>
      </w:r>
      <w:r w:rsidR="00C952ED">
        <w:t>“</w:t>
      </w:r>
      <w:r>
        <w:t>At</w:t>
      </w:r>
      <w:r w:rsidR="00381205">
        <w:t xml:space="preserve"> </w:t>
      </w:r>
      <w:r>
        <w:t>His</w:t>
      </w:r>
      <w:r w:rsidR="00381205">
        <w:t xml:space="preserve"> </w:t>
      </w:r>
      <w:r>
        <w:t>second</w:t>
      </w:r>
      <w:r w:rsidR="00381205">
        <w:t xml:space="preserve"> </w:t>
      </w:r>
      <w:r>
        <w:t>coming,</w:t>
      </w:r>
      <w:r w:rsidR="00C952ED">
        <w:t>”</w:t>
      </w:r>
      <w:r w:rsidR="00381205">
        <w:t xml:space="preserve"> </w:t>
      </w:r>
      <w:r>
        <w:t>says</w:t>
      </w:r>
      <w:r w:rsidR="00381205">
        <w:t xml:space="preserve"> </w:t>
      </w:r>
      <w:r>
        <w:t>St.</w:t>
      </w:r>
      <w:r w:rsidR="00381205">
        <w:t xml:space="preserve"> </w:t>
      </w:r>
      <w:r>
        <w:t>Bernard,</w:t>
      </w:r>
      <w:r w:rsidR="00381205">
        <w:t xml:space="preserve"> </w:t>
      </w:r>
      <w:r w:rsidR="00C952ED">
        <w:rPr>
          <w:rFonts w:ascii="Calibri" w:hAnsi="Calibri" w:cs="Calibri"/>
        </w:rPr>
        <w:t>“</w:t>
      </w:r>
      <w:r>
        <w:t>God</w:t>
      </w:r>
      <w:r w:rsidR="00381205">
        <w:t xml:space="preserve"> </w:t>
      </w:r>
      <w:r>
        <w:t>will</w:t>
      </w:r>
      <w:r w:rsidR="00381205">
        <w:t xml:space="preserve"> </w:t>
      </w:r>
      <w:r>
        <w:t>be</w:t>
      </w:r>
      <w:r w:rsidR="00381205">
        <w:t xml:space="preserve"> </w:t>
      </w:r>
      <w:r>
        <w:t>as</w:t>
      </w:r>
      <w:r w:rsidR="00381205">
        <w:t xml:space="preserve"> </w:t>
      </w:r>
      <w:r>
        <w:t>inflexible</w:t>
      </w:r>
      <w:r w:rsidR="00381205">
        <w:t xml:space="preserve"> </w:t>
      </w:r>
      <w:r>
        <w:t>and</w:t>
      </w:r>
      <w:r w:rsidR="00381205">
        <w:t xml:space="preserve"> </w:t>
      </w:r>
      <w:r>
        <w:t>as</w:t>
      </w:r>
      <w:r w:rsidR="00381205">
        <w:t xml:space="preserve"> </w:t>
      </w:r>
      <w:r>
        <w:t>rigorous</w:t>
      </w:r>
      <w:r w:rsidR="00381205">
        <w:t xml:space="preserve"> </w:t>
      </w:r>
      <w:r>
        <w:t>in</w:t>
      </w:r>
      <w:r w:rsidR="00381205">
        <w:t xml:space="preserve"> </w:t>
      </w:r>
      <w:r>
        <w:t>punishing</w:t>
      </w:r>
      <w:r w:rsidR="00381205">
        <w:t xml:space="preserve"> </w:t>
      </w:r>
      <w:r>
        <w:t>as</w:t>
      </w:r>
      <w:r w:rsidR="00381205">
        <w:t xml:space="preserve"> </w:t>
      </w:r>
      <w:r>
        <w:t>at</w:t>
      </w:r>
      <w:r w:rsidR="00381205">
        <w:t xml:space="preserve"> </w:t>
      </w:r>
      <w:r>
        <w:t>His</w:t>
      </w:r>
      <w:r w:rsidR="00381205">
        <w:t xml:space="preserve"> </w:t>
      </w:r>
      <w:r>
        <w:t>first</w:t>
      </w:r>
      <w:r w:rsidR="00381205">
        <w:t xml:space="preserve"> </w:t>
      </w:r>
      <w:r>
        <w:t>coming</w:t>
      </w:r>
      <w:r w:rsidR="00381205">
        <w:t xml:space="preserve"> </w:t>
      </w:r>
      <w:r>
        <w:t>He</w:t>
      </w:r>
      <w:r w:rsidR="00381205">
        <w:t xml:space="preserve"> </w:t>
      </w:r>
      <w:r>
        <w:t>was</w:t>
      </w:r>
      <w:r w:rsidR="00381205">
        <w:t xml:space="preserve"> </w:t>
      </w:r>
      <w:r>
        <w:t>patient</w:t>
      </w:r>
      <w:r w:rsidR="00381205">
        <w:t xml:space="preserve"> </w:t>
      </w:r>
      <w:r>
        <w:t>and</w:t>
      </w:r>
      <w:r w:rsidR="00381205">
        <w:t xml:space="preserve"> </w:t>
      </w:r>
      <w:r>
        <w:t>merciful</w:t>
      </w:r>
      <w:r w:rsidR="00381205">
        <w:t xml:space="preserve"> </w:t>
      </w:r>
      <w:r>
        <w:t>in</w:t>
      </w:r>
      <w:r w:rsidR="00381205">
        <w:t xml:space="preserve"> </w:t>
      </w:r>
      <w:r>
        <w:t>forgiving.</w:t>
      </w:r>
      <w:r w:rsidR="00381205">
        <w:t xml:space="preserve"> </w:t>
      </w:r>
      <w:r>
        <w:t>There</w:t>
      </w:r>
      <w:r w:rsidR="00381205">
        <w:t xml:space="preserve"> </w:t>
      </w:r>
      <w:r>
        <w:t>is</w:t>
      </w:r>
      <w:r w:rsidR="00381205">
        <w:t xml:space="preserve"> </w:t>
      </w:r>
      <w:r>
        <w:t>now</w:t>
      </w:r>
      <w:r w:rsidR="00381205">
        <w:t xml:space="preserve"> </w:t>
      </w:r>
      <w:r>
        <w:t>no</w:t>
      </w:r>
      <w:r w:rsidR="00381205">
        <w:t xml:space="preserve"> </w:t>
      </w:r>
      <w:r>
        <w:t>sinner</w:t>
      </w:r>
      <w:r w:rsidR="00381205">
        <w:t xml:space="preserve"> </w:t>
      </w:r>
      <w:r>
        <w:t>living</w:t>
      </w:r>
      <w:r w:rsidR="00381205">
        <w:t xml:space="preserve"> </w:t>
      </w:r>
      <w:r>
        <w:t>who</w:t>
      </w:r>
      <w:r w:rsidR="00381205">
        <w:t xml:space="preserve"> </w:t>
      </w:r>
      <w:r>
        <w:t>is</w:t>
      </w:r>
      <w:r w:rsidR="00381205">
        <w:t xml:space="preserve"> </w:t>
      </w:r>
      <w:r>
        <w:t>cut</w:t>
      </w:r>
      <w:r w:rsidR="00381205">
        <w:t xml:space="preserve"> </w:t>
      </w:r>
      <w:r>
        <w:t>off</w:t>
      </w:r>
      <w:r w:rsidR="00381205">
        <w:t xml:space="preserve"> </w:t>
      </w:r>
      <w:r>
        <w:t>from</w:t>
      </w:r>
      <w:r w:rsidR="00381205">
        <w:t xml:space="preserve"> </w:t>
      </w:r>
      <w:r>
        <w:t>His</w:t>
      </w:r>
      <w:r w:rsidR="00381205">
        <w:t xml:space="preserve"> </w:t>
      </w:r>
      <w:r>
        <w:t>reconciliation;</w:t>
      </w:r>
      <w:r w:rsidR="00381205">
        <w:t xml:space="preserve"> </w:t>
      </w:r>
      <w:r>
        <w:t>but</w:t>
      </w:r>
      <w:r w:rsidR="00381205">
        <w:t xml:space="preserve"> </w:t>
      </w:r>
      <w:r>
        <w:t>in</w:t>
      </w:r>
      <w:r w:rsidR="00381205">
        <w:t xml:space="preserve"> </w:t>
      </w:r>
      <w:r>
        <w:t>the</w:t>
      </w:r>
      <w:r w:rsidR="00381205">
        <w:t xml:space="preserve"> </w:t>
      </w:r>
      <w:r>
        <w:t>day</w:t>
      </w:r>
      <w:r w:rsidR="00381205">
        <w:t xml:space="preserve"> </w:t>
      </w:r>
      <w:r>
        <w:t>of</w:t>
      </w:r>
      <w:r w:rsidR="00381205">
        <w:t xml:space="preserve"> </w:t>
      </w:r>
      <w:r>
        <w:t>His</w:t>
      </w:r>
      <w:r w:rsidR="00381205">
        <w:t xml:space="preserve"> </w:t>
      </w:r>
      <w:r>
        <w:t>justice</w:t>
      </w:r>
      <w:r w:rsidR="00381205">
        <w:t xml:space="preserve"> </w:t>
      </w:r>
      <w:r>
        <w:t>none</w:t>
      </w:r>
      <w:r w:rsidR="00381205">
        <w:t xml:space="preserve"> </w:t>
      </w:r>
      <w:r>
        <w:t>will</w:t>
      </w:r>
      <w:r w:rsidR="00381205">
        <w:t xml:space="preserve"> </w:t>
      </w:r>
      <w:r>
        <w:t>be</w:t>
      </w:r>
      <w:r w:rsidR="00381205">
        <w:t xml:space="preserve"> </w:t>
      </w:r>
      <w:r>
        <w:t>received.</w:t>
      </w:r>
      <w:r w:rsidR="00C952ED">
        <w:t>”</w:t>
      </w:r>
      <w:r w:rsidR="00381205">
        <w:t xml:space="preserve"> </w:t>
      </w:r>
      <w:r>
        <w:t>These</w:t>
      </w:r>
      <w:r w:rsidR="00381205">
        <w:t xml:space="preserve"> </w:t>
      </w:r>
      <w:r>
        <w:t>words</w:t>
      </w:r>
      <w:r w:rsidR="00381205">
        <w:t xml:space="preserve"> </w:t>
      </w:r>
      <w:r>
        <w:t>of</w:t>
      </w:r>
      <w:r w:rsidR="00381205">
        <w:t xml:space="preserve"> </w:t>
      </w:r>
      <w:r>
        <w:t>St.</w:t>
      </w:r>
      <w:r w:rsidR="00381205">
        <w:t xml:space="preserve"> </w:t>
      </w:r>
      <w:r>
        <w:t>Bernard</w:t>
      </w:r>
      <w:r w:rsidR="00381205">
        <w:t xml:space="preserve"> </w:t>
      </w:r>
      <w:r>
        <w:t>are</w:t>
      </w:r>
      <w:r w:rsidR="00381205">
        <w:t xml:space="preserve"> </w:t>
      </w:r>
      <w:r>
        <w:t>confirmed</w:t>
      </w:r>
      <w:r w:rsidR="00381205">
        <w:t xml:space="preserve"> </w:t>
      </w:r>
      <w:r>
        <w:t>by</w:t>
      </w:r>
      <w:r w:rsidR="00381205">
        <w:t xml:space="preserve"> </w:t>
      </w:r>
      <w:r>
        <w:t>the</w:t>
      </w:r>
      <w:r w:rsidR="00381205">
        <w:t xml:space="preserve"> </w:t>
      </w:r>
      <w:r>
        <w:t>royal</w:t>
      </w:r>
      <w:r w:rsidR="00381205">
        <w:t xml:space="preserve"> </w:t>
      </w:r>
      <w:r>
        <w:t>prophet,</w:t>
      </w:r>
      <w:r w:rsidR="00381205">
        <w:t xml:space="preserve"> </w:t>
      </w:r>
      <w:r>
        <w:t>who</w:t>
      </w:r>
      <w:r w:rsidR="00381205">
        <w:t xml:space="preserve"> </w:t>
      </w:r>
      <w:r>
        <w:t>tells</w:t>
      </w:r>
      <w:r w:rsidR="00381205">
        <w:t xml:space="preserve"> </w:t>
      </w:r>
      <w:r>
        <w:t>us:</w:t>
      </w:r>
      <w:r w:rsidR="00381205">
        <w:t xml:space="preserve"> </w:t>
      </w:r>
      <w:r w:rsidR="00C952ED">
        <w:t>“</w:t>
      </w:r>
      <w:r>
        <w:t>Our</w:t>
      </w:r>
      <w:r w:rsidR="00381205">
        <w:t xml:space="preserve"> </w:t>
      </w:r>
      <w:r>
        <w:t>God</w:t>
      </w:r>
      <w:r w:rsidR="00381205">
        <w:t xml:space="preserve"> </w:t>
      </w:r>
      <w:r>
        <w:t>is</w:t>
      </w:r>
      <w:r w:rsidR="00381205">
        <w:t xml:space="preserve"> </w:t>
      </w:r>
      <w:r>
        <w:t>the</w:t>
      </w:r>
      <w:r w:rsidR="00381205">
        <w:t xml:space="preserve"> </w:t>
      </w:r>
      <w:r>
        <w:t>God</w:t>
      </w:r>
      <w:r w:rsidR="00381205">
        <w:t xml:space="preserve"> </w:t>
      </w:r>
      <w:r>
        <w:t>of</w:t>
      </w:r>
      <w:r w:rsidR="00381205">
        <w:t xml:space="preserve"> </w:t>
      </w:r>
      <w:r>
        <w:t>salvation;</w:t>
      </w:r>
      <w:r w:rsidR="00381205">
        <w:t xml:space="preserve"> </w:t>
      </w:r>
      <w:r>
        <w:t>and</w:t>
      </w:r>
      <w:r w:rsidR="00381205">
        <w:t xml:space="preserve"> </w:t>
      </w:r>
      <w:r>
        <w:t>of</w:t>
      </w:r>
      <w:r w:rsidR="00381205">
        <w:t xml:space="preserve"> </w:t>
      </w:r>
      <w:r>
        <w:t>the</w:t>
      </w:r>
      <w:r w:rsidR="00381205">
        <w:t xml:space="preserve"> </w:t>
      </w:r>
      <w:r>
        <w:t>Lord,</w:t>
      </w:r>
      <w:r w:rsidR="00381205">
        <w:t xml:space="preserve"> </w:t>
      </w:r>
      <w:r>
        <w:t>of</w:t>
      </w:r>
      <w:r w:rsidR="00381205">
        <w:t xml:space="preserve"> </w:t>
      </w:r>
      <w:r>
        <w:t>the</w:t>
      </w:r>
      <w:r w:rsidR="00381205">
        <w:t xml:space="preserve"> </w:t>
      </w:r>
      <w:r>
        <w:t>Lord</w:t>
      </w:r>
      <w:r w:rsidR="00381205">
        <w:t xml:space="preserve"> </w:t>
      </w:r>
      <w:r>
        <w:t>are</w:t>
      </w:r>
      <w:r w:rsidR="00381205">
        <w:t xml:space="preserve"> </w:t>
      </w:r>
      <w:r>
        <w:t>the</w:t>
      </w:r>
      <w:r w:rsidR="00381205">
        <w:t xml:space="preserve"> </w:t>
      </w:r>
      <w:r>
        <w:t>issues</w:t>
      </w:r>
      <w:r w:rsidR="00381205">
        <w:t xml:space="preserve"> </w:t>
      </w:r>
      <w:r>
        <w:t>from</w:t>
      </w:r>
      <w:r w:rsidR="00381205">
        <w:t xml:space="preserve"> </w:t>
      </w:r>
      <w:r>
        <w:t>death.</w:t>
      </w:r>
      <w:r w:rsidR="00381205">
        <w:t xml:space="preserve"> </w:t>
      </w:r>
      <w:r>
        <w:t>But</w:t>
      </w:r>
      <w:r w:rsidR="00381205">
        <w:t xml:space="preserve"> </w:t>
      </w:r>
      <w:r>
        <w:t>God</w:t>
      </w:r>
      <w:r w:rsidR="00381205">
        <w:t xml:space="preserve"> </w:t>
      </w:r>
      <w:r>
        <w:t>shall</w:t>
      </w:r>
      <w:r w:rsidR="00381205">
        <w:t xml:space="preserve"> </w:t>
      </w:r>
      <w:r>
        <w:t>break</w:t>
      </w:r>
      <w:r w:rsidR="00381205">
        <w:t xml:space="preserve"> </w:t>
      </w:r>
      <w:r>
        <w:t>the</w:t>
      </w:r>
      <w:r w:rsidR="00381205">
        <w:t xml:space="preserve"> </w:t>
      </w:r>
      <w:r>
        <w:t>heads</w:t>
      </w:r>
      <w:r w:rsidR="00381205">
        <w:t xml:space="preserve"> </w:t>
      </w:r>
      <w:r>
        <w:t>of</w:t>
      </w:r>
      <w:r w:rsidR="00381205">
        <w:t xml:space="preserve"> </w:t>
      </w:r>
      <w:r>
        <w:t>His</w:t>
      </w:r>
      <w:r w:rsidR="00381205">
        <w:t xml:space="preserve"> </w:t>
      </w:r>
      <w:r>
        <w:t>enemies;</w:t>
      </w:r>
      <w:r w:rsidR="00381205">
        <w:t xml:space="preserve"> </w:t>
      </w:r>
      <w:r>
        <w:t>the</w:t>
      </w:r>
      <w:r w:rsidR="00381205">
        <w:t xml:space="preserve"> </w:t>
      </w:r>
      <w:r>
        <w:t>hairy</w:t>
      </w:r>
      <w:r w:rsidR="00381205">
        <w:t xml:space="preserve"> </w:t>
      </w:r>
      <w:r>
        <w:t>crown</w:t>
      </w:r>
      <w:r w:rsidR="00381205">
        <w:t xml:space="preserve"> </w:t>
      </w:r>
      <w:r>
        <w:t>of</w:t>
      </w:r>
      <w:r w:rsidR="00381205">
        <w:t xml:space="preserve"> </w:t>
      </w:r>
      <w:r>
        <w:t>them</w:t>
      </w:r>
      <w:r w:rsidR="00381205">
        <w:t xml:space="preserve"> </w:t>
      </w:r>
      <w:r>
        <w:t>that</w:t>
      </w:r>
      <w:r w:rsidR="00381205">
        <w:t xml:space="preserve"> </w:t>
      </w:r>
      <w:r>
        <w:t>walk</w:t>
      </w:r>
      <w:r w:rsidR="00381205">
        <w:t xml:space="preserve"> </w:t>
      </w:r>
      <w:r>
        <w:t>on</w:t>
      </w:r>
      <w:r w:rsidR="00381205">
        <w:t xml:space="preserve"> </w:t>
      </w:r>
      <w:r>
        <w:t>in</w:t>
      </w:r>
      <w:r w:rsidR="00381205">
        <w:t xml:space="preserve"> </w:t>
      </w:r>
      <w:r>
        <w:t>their</w:t>
      </w:r>
      <w:r w:rsidR="00381205">
        <w:t xml:space="preserve"> </w:t>
      </w:r>
      <w:r>
        <w:t>sins.</w:t>
      </w:r>
      <w:r w:rsidR="00C952ED">
        <w:t>”</w:t>
      </w:r>
      <w:r w:rsidR="00C952ED">
        <w:rPr>
          <w:rStyle w:val="FootnoteReference"/>
        </w:rPr>
        <w:footnoteReference w:id="105"/>
      </w:r>
      <w:r w:rsidR="00381205">
        <w:t xml:space="preserve"> </w:t>
      </w:r>
      <w:r>
        <w:t>Behold,</w:t>
      </w:r>
      <w:r w:rsidR="00381205">
        <w:t xml:space="preserve"> </w:t>
      </w:r>
      <w:r>
        <w:t>then,</w:t>
      </w:r>
      <w:r w:rsidR="00381205">
        <w:t xml:space="preserve"> </w:t>
      </w:r>
      <w:r>
        <w:t>how</w:t>
      </w:r>
      <w:r w:rsidR="00381205">
        <w:t xml:space="preserve"> </w:t>
      </w:r>
      <w:r>
        <w:t>great</w:t>
      </w:r>
      <w:r w:rsidR="00381205">
        <w:t xml:space="preserve"> </w:t>
      </w:r>
      <w:r>
        <w:t>is</w:t>
      </w:r>
      <w:r w:rsidR="00381205">
        <w:t xml:space="preserve"> </w:t>
      </w:r>
      <w:r>
        <w:t>God</w:t>
      </w:r>
      <w:r w:rsidR="00C952ED">
        <w:t>’</w:t>
      </w:r>
      <w:r>
        <w:t>s</w:t>
      </w:r>
      <w:r w:rsidR="00381205">
        <w:t xml:space="preserve"> </w:t>
      </w:r>
      <w:r>
        <w:t>mercy</w:t>
      </w:r>
      <w:r w:rsidR="00381205">
        <w:t xml:space="preserve"> </w:t>
      </w:r>
      <w:r>
        <w:t>to</w:t>
      </w:r>
      <w:r w:rsidR="00381205">
        <w:t xml:space="preserve"> </w:t>
      </w:r>
      <w:r>
        <w:t>those</w:t>
      </w:r>
      <w:r w:rsidR="00381205">
        <w:t xml:space="preserve"> </w:t>
      </w:r>
      <w:r>
        <w:t>who</w:t>
      </w:r>
      <w:r w:rsidR="00381205">
        <w:t xml:space="preserve"> </w:t>
      </w:r>
      <w:r>
        <w:t>are</w:t>
      </w:r>
      <w:r w:rsidR="00381205">
        <w:t xml:space="preserve"> </w:t>
      </w:r>
      <w:r>
        <w:t>converted</w:t>
      </w:r>
      <w:r w:rsidR="00381205">
        <w:t xml:space="preserve"> </w:t>
      </w:r>
      <w:r>
        <w:t>to</w:t>
      </w:r>
      <w:r w:rsidR="00381205">
        <w:t xml:space="preserve"> </w:t>
      </w:r>
      <w:r>
        <w:t>Him,</w:t>
      </w:r>
      <w:r w:rsidR="00381205">
        <w:t xml:space="preserve"> </w:t>
      </w:r>
      <w:r>
        <w:t>and</w:t>
      </w:r>
      <w:r w:rsidR="00381205">
        <w:t xml:space="preserve"> </w:t>
      </w:r>
      <w:r>
        <w:t>how</w:t>
      </w:r>
      <w:r w:rsidR="00381205">
        <w:t xml:space="preserve"> </w:t>
      </w:r>
      <w:r>
        <w:t>great</w:t>
      </w:r>
      <w:r w:rsidR="00381205">
        <w:t xml:space="preserve"> </w:t>
      </w:r>
      <w:r>
        <w:t>is</w:t>
      </w:r>
      <w:r w:rsidR="00381205">
        <w:t xml:space="preserve"> </w:t>
      </w:r>
      <w:r>
        <w:t>the</w:t>
      </w:r>
      <w:r w:rsidR="00381205">
        <w:t xml:space="preserve"> </w:t>
      </w:r>
      <w:r>
        <w:t>rigor</w:t>
      </w:r>
      <w:r w:rsidR="00381205">
        <w:t xml:space="preserve"> </w:t>
      </w:r>
      <w:r>
        <w:t>with</w:t>
      </w:r>
      <w:r w:rsidR="00381205">
        <w:t xml:space="preserve"> </w:t>
      </w:r>
      <w:r>
        <w:t>which</w:t>
      </w:r>
      <w:r w:rsidR="00381205">
        <w:t xml:space="preserve"> </w:t>
      </w:r>
      <w:r>
        <w:t>He</w:t>
      </w:r>
      <w:r w:rsidR="00381205">
        <w:t xml:space="preserve"> </w:t>
      </w:r>
      <w:r>
        <w:t>punishes</w:t>
      </w:r>
      <w:r w:rsidR="00381205">
        <w:t xml:space="preserve"> </w:t>
      </w:r>
      <w:r>
        <w:t>obdurate</w:t>
      </w:r>
      <w:r w:rsidR="00381205">
        <w:t xml:space="preserve"> </w:t>
      </w:r>
      <w:r>
        <w:t>sinners.</w:t>
      </w:r>
      <w:r w:rsidR="00381205">
        <w:t xml:space="preserve"> </w:t>
      </w:r>
    </w:p>
    <w:p w14:paraId="761F974F" w14:textId="1FA68B07" w:rsidR="00C952ED" w:rsidRDefault="00055323" w:rsidP="00B01E47">
      <w:pPr>
        <w:jc w:val="both"/>
      </w:pPr>
      <w:r>
        <w:t>The</w:t>
      </w:r>
      <w:r w:rsidR="00381205">
        <w:t xml:space="preserve"> </w:t>
      </w:r>
      <w:r>
        <w:t>same</w:t>
      </w:r>
      <w:r w:rsidR="00381205">
        <w:t xml:space="preserve"> </w:t>
      </w:r>
      <w:r>
        <w:t>truth</w:t>
      </w:r>
      <w:r w:rsidR="00381205">
        <w:t xml:space="preserve"> </w:t>
      </w:r>
      <w:r>
        <w:t>is</w:t>
      </w:r>
      <w:r w:rsidR="00381205">
        <w:t xml:space="preserve"> </w:t>
      </w:r>
      <w:r>
        <w:t>manifested</w:t>
      </w:r>
      <w:r w:rsidR="00381205">
        <w:t xml:space="preserve"> </w:t>
      </w:r>
      <w:r>
        <w:t>by</w:t>
      </w:r>
      <w:r w:rsidR="00381205">
        <w:t xml:space="preserve"> </w:t>
      </w:r>
      <w:r>
        <w:t>God</w:t>
      </w:r>
      <w:r w:rsidR="00C952ED">
        <w:t>’</w:t>
      </w:r>
      <w:r>
        <w:t>s</w:t>
      </w:r>
      <w:r w:rsidR="00381205">
        <w:t xml:space="preserve"> </w:t>
      </w:r>
      <w:r>
        <w:t>patience</w:t>
      </w:r>
      <w:r w:rsidR="00381205">
        <w:t xml:space="preserve"> </w:t>
      </w:r>
      <w:r w:rsidR="00C952ED">
        <w:t>with</w:t>
      </w:r>
      <w:r w:rsidR="00381205">
        <w:t xml:space="preserve"> </w:t>
      </w:r>
      <w:r>
        <w:t>the</w:t>
      </w:r>
      <w:r w:rsidR="00381205">
        <w:t xml:space="preserve"> </w:t>
      </w:r>
      <w:r>
        <w:t>world,</w:t>
      </w:r>
      <w:r w:rsidR="00381205">
        <w:t xml:space="preserve"> </w:t>
      </w:r>
      <w:r>
        <w:t>and</w:t>
      </w:r>
      <w:r w:rsidR="00381205">
        <w:t xml:space="preserve"> </w:t>
      </w:r>
      <w:r>
        <w:t>with</w:t>
      </w:r>
      <w:r w:rsidR="00381205">
        <w:t xml:space="preserve"> </w:t>
      </w:r>
      <w:r>
        <w:t>the</w:t>
      </w:r>
      <w:r w:rsidR="00381205">
        <w:t xml:space="preserve"> </w:t>
      </w:r>
      <w:r>
        <w:t>vices</w:t>
      </w:r>
      <w:r w:rsidR="00381205">
        <w:t xml:space="preserve"> </w:t>
      </w:r>
      <w:r>
        <w:t>and</w:t>
      </w:r>
      <w:r w:rsidR="00381205">
        <w:t xml:space="preserve"> </w:t>
      </w:r>
      <w:r>
        <w:t>disorders</w:t>
      </w:r>
      <w:r w:rsidR="00381205">
        <w:t xml:space="preserve"> </w:t>
      </w:r>
      <w:r>
        <w:t>of</w:t>
      </w:r>
      <w:r w:rsidR="00381205">
        <w:t xml:space="preserve"> </w:t>
      </w:r>
      <w:r>
        <w:t>every</w:t>
      </w:r>
      <w:r w:rsidR="00381205">
        <w:t xml:space="preserve"> </w:t>
      </w:r>
      <w:r>
        <w:t>sinner</w:t>
      </w:r>
      <w:r w:rsidR="00381205">
        <w:t xml:space="preserve"> </w:t>
      </w:r>
      <w:r>
        <w:t>in</w:t>
      </w:r>
      <w:r w:rsidR="00381205">
        <w:t xml:space="preserve"> </w:t>
      </w:r>
      <w:r>
        <w:t>particular.</w:t>
      </w:r>
      <w:r w:rsidR="00381205">
        <w:t xml:space="preserve"> </w:t>
      </w:r>
      <w:r>
        <w:t>How</w:t>
      </w:r>
      <w:r w:rsidR="00381205">
        <w:t xml:space="preserve"> </w:t>
      </w:r>
      <w:r>
        <w:t>many</w:t>
      </w:r>
      <w:r w:rsidR="00381205">
        <w:t xml:space="preserve"> </w:t>
      </w:r>
      <w:r>
        <w:t>there</w:t>
      </w:r>
      <w:r w:rsidR="00381205">
        <w:t xml:space="preserve"> </w:t>
      </w:r>
      <w:r>
        <w:t>are</w:t>
      </w:r>
      <w:r w:rsidR="00381205">
        <w:t xml:space="preserve"> </w:t>
      </w:r>
      <w:r>
        <w:t>who,</w:t>
      </w:r>
      <w:r w:rsidR="00381205">
        <w:t xml:space="preserve"> </w:t>
      </w:r>
      <w:r>
        <w:t>from</w:t>
      </w:r>
      <w:r w:rsidR="00381205">
        <w:t xml:space="preserve"> </w:t>
      </w:r>
      <w:r>
        <w:t>the</w:t>
      </w:r>
      <w:r w:rsidR="00381205">
        <w:t xml:space="preserve"> </w:t>
      </w:r>
      <w:r>
        <w:t>age</w:t>
      </w:r>
      <w:r w:rsidR="00381205">
        <w:t xml:space="preserve"> </w:t>
      </w:r>
      <w:r>
        <w:t>of</w:t>
      </w:r>
      <w:r w:rsidR="00381205">
        <w:t xml:space="preserve"> </w:t>
      </w:r>
      <w:r>
        <w:t>reason</w:t>
      </w:r>
      <w:r w:rsidR="00381205">
        <w:t xml:space="preserve"> </w:t>
      </w:r>
      <w:r>
        <w:t>to</w:t>
      </w:r>
      <w:r w:rsidR="00381205">
        <w:t xml:space="preserve"> </w:t>
      </w:r>
      <w:r>
        <w:t>the</w:t>
      </w:r>
      <w:r w:rsidR="00381205">
        <w:t xml:space="preserve"> </w:t>
      </w:r>
      <w:r>
        <w:t>end</w:t>
      </w:r>
      <w:r w:rsidR="00381205">
        <w:t xml:space="preserve"> </w:t>
      </w:r>
      <w:r>
        <w:t>of</w:t>
      </w:r>
      <w:r w:rsidR="00381205">
        <w:t xml:space="preserve"> </w:t>
      </w:r>
      <w:r>
        <w:t>their</w:t>
      </w:r>
      <w:r w:rsidR="00381205">
        <w:t xml:space="preserve"> </w:t>
      </w:r>
      <w:r>
        <w:t>lives,</w:t>
      </w:r>
      <w:r w:rsidR="00381205">
        <w:t xml:space="preserve"> </w:t>
      </w:r>
      <w:r>
        <w:t>continually</w:t>
      </w:r>
      <w:r w:rsidR="00381205">
        <w:t xml:space="preserve"> </w:t>
      </w:r>
      <w:r>
        <w:t>offend</w:t>
      </w:r>
      <w:r w:rsidR="00381205">
        <w:t xml:space="preserve"> </w:t>
      </w:r>
      <w:r>
        <w:t>Him</w:t>
      </w:r>
      <w:r w:rsidR="00381205">
        <w:t xml:space="preserve"> </w:t>
      </w:r>
      <w:r>
        <w:t>and</w:t>
      </w:r>
      <w:r w:rsidR="00381205">
        <w:t xml:space="preserve"> </w:t>
      </w:r>
      <w:r>
        <w:t>despise</w:t>
      </w:r>
      <w:r w:rsidR="00381205">
        <w:t xml:space="preserve"> </w:t>
      </w:r>
      <w:r>
        <w:t>His</w:t>
      </w:r>
      <w:r w:rsidR="00381205">
        <w:t xml:space="preserve"> </w:t>
      </w:r>
      <w:r>
        <w:t>law,</w:t>
      </w:r>
      <w:r w:rsidR="00381205">
        <w:t xml:space="preserve"> </w:t>
      </w:r>
      <w:r>
        <w:t>regardless</w:t>
      </w:r>
      <w:r w:rsidR="00381205">
        <w:t xml:space="preserve"> </w:t>
      </w:r>
      <w:r>
        <w:t>of</w:t>
      </w:r>
      <w:r w:rsidR="00381205">
        <w:t xml:space="preserve"> </w:t>
      </w:r>
      <w:r>
        <w:t>His</w:t>
      </w:r>
      <w:r w:rsidR="00381205">
        <w:t xml:space="preserve"> </w:t>
      </w:r>
      <w:r>
        <w:t>promises,</w:t>
      </w:r>
      <w:r w:rsidR="00381205">
        <w:t xml:space="preserve"> </w:t>
      </w:r>
      <w:r>
        <w:t>His</w:t>
      </w:r>
      <w:r w:rsidR="00381205">
        <w:t xml:space="preserve"> </w:t>
      </w:r>
      <w:r>
        <w:t>benefits,</w:t>
      </w:r>
      <w:r w:rsidR="00381205">
        <w:t xml:space="preserve"> </w:t>
      </w:r>
      <w:r>
        <w:t>His</w:t>
      </w:r>
      <w:r w:rsidR="00381205">
        <w:t xml:space="preserve"> </w:t>
      </w:r>
      <w:r>
        <w:t>warnings,</w:t>
      </w:r>
      <w:r w:rsidR="00381205">
        <w:t xml:space="preserve"> </w:t>
      </w:r>
      <w:r>
        <w:t>or</w:t>
      </w:r>
      <w:r w:rsidR="00381205">
        <w:t xml:space="preserve"> </w:t>
      </w:r>
      <w:r>
        <w:t>His</w:t>
      </w:r>
      <w:r w:rsidR="00381205">
        <w:t xml:space="preserve"> </w:t>
      </w:r>
      <w:r>
        <w:t>menaces!</w:t>
      </w:r>
      <w:r w:rsidR="00381205">
        <w:t xml:space="preserve"> </w:t>
      </w:r>
      <w:r>
        <w:t>Yet</w:t>
      </w:r>
      <w:r w:rsidR="00381205">
        <w:t xml:space="preserve"> </w:t>
      </w:r>
      <w:r>
        <w:t>God</w:t>
      </w:r>
      <w:r w:rsidR="00381205">
        <w:t xml:space="preserve"> </w:t>
      </w:r>
      <w:r>
        <w:t>does</w:t>
      </w:r>
      <w:r w:rsidR="00381205">
        <w:t xml:space="preserve"> </w:t>
      </w:r>
      <w:r>
        <w:t>not</w:t>
      </w:r>
      <w:r w:rsidR="00381205">
        <w:t xml:space="preserve"> </w:t>
      </w:r>
      <w:r>
        <w:t>cut</w:t>
      </w:r>
      <w:r w:rsidR="00381205">
        <w:t xml:space="preserve"> </w:t>
      </w:r>
      <w:r>
        <w:t>them</w:t>
      </w:r>
      <w:r w:rsidR="00381205">
        <w:t xml:space="preserve"> </w:t>
      </w:r>
      <w:r>
        <w:t>off,</w:t>
      </w:r>
      <w:r w:rsidR="00381205">
        <w:t xml:space="preserve"> </w:t>
      </w:r>
      <w:r>
        <w:t>but</w:t>
      </w:r>
      <w:r w:rsidR="00381205">
        <w:t xml:space="preserve"> </w:t>
      </w:r>
      <w:r>
        <w:t>continues</w:t>
      </w:r>
      <w:r w:rsidR="00381205">
        <w:t xml:space="preserve"> </w:t>
      </w:r>
      <w:r>
        <w:t>to</w:t>
      </w:r>
      <w:r w:rsidR="00381205">
        <w:t xml:space="preserve"> </w:t>
      </w:r>
      <w:r>
        <w:t>bear</w:t>
      </w:r>
      <w:r w:rsidR="00381205">
        <w:t xml:space="preserve"> </w:t>
      </w:r>
      <w:r>
        <w:t>with</w:t>
      </w:r>
      <w:r w:rsidR="00381205">
        <w:t xml:space="preserve"> </w:t>
      </w:r>
      <w:r>
        <w:t>them,</w:t>
      </w:r>
      <w:r w:rsidR="00381205">
        <w:t xml:space="preserve"> </w:t>
      </w:r>
      <w:r>
        <w:t>unceasingly</w:t>
      </w:r>
      <w:r w:rsidR="00381205">
        <w:t xml:space="preserve"> </w:t>
      </w:r>
      <w:r>
        <w:t>exhorting</w:t>
      </w:r>
      <w:r w:rsidR="00381205">
        <w:t xml:space="preserve"> </w:t>
      </w:r>
      <w:r>
        <w:t>them</w:t>
      </w:r>
      <w:r w:rsidR="00381205">
        <w:t xml:space="preserve"> </w:t>
      </w:r>
      <w:r>
        <w:t>to</w:t>
      </w:r>
      <w:r w:rsidR="00381205">
        <w:t xml:space="preserve"> </w:t>
      </w:r>
      <w:r>
        <w:t>repentance.</w:t>
      </w:r>
      <w:r w:rsidR="00381205">
        <w:t xml:space="preserve"> </w:t>
      </w:r>
      <w:r>
        <w:t>But</w:t>
      </w:r>
      <w:r w:rsidR="00381205">
        <w:t xml:space="preserve"> </w:t>
      </w:r>
      <w:r>
        <w:t>when</w:t>
      </w:r>
      <w:r w:rsidR="00381205">
        <w:t xml:space="preserve"> </w:t>
      </w:r>
      <w:r>
        <w:t>the</w:t>
      </w:r>
      <w:r w:rsidR="00381205">
        <w:t xml:space="preserve"> </w:t>
      </w:r>
      <w:r>
        <w:t>term</w:t>
      </w:r>
      <w:r w:rsidR="00381205">
        <w:t xml:space="preserve"> </w:t>
      </w:r>
      <w:r>
        <w:t>of</w:t>
      </w:r>
      <w:r w:rsidR="00381205">
        <w:t xml:space="preserve"> </w:t>
      </w:r>
      <w:r>
        <w:t>His</w:t>
      </w:r>
      <w:r w:rsidR="00381205">
        <w:t xml:space="preserve"> </w:t>
      </w:r>
      <w:r>
        <w:t>patience</w:t>
      </w:r>
      <w:r w:rsidR="00381205">
        <w:t xml:space="preserve"> </w:t>
      </w:r>
      <w:r>
        <w:t>will</w:t>
      </w:r>
      <w:r w:rsidR="00381205">
        <w:t xml:space="preserve"> </w:t>
      </w:r>
      <w:r>
        <w:t>come,</w:t>
      </w:r>
      <w:r w:rsidR="00381205">
        <w:t xml:space="preserve"> </w:t>
      </w:r>
      <w:r>
        <w:t>and</w:t>
      </w:r>
      <w:r w:rsidR="00381205">
        <w:t xml:space="preserve"> </w:t>
      </w:r>
      <w:r>
        <w:t>His</w:t>
      </w:r>
      <w:r w:rsidR="00381205">
        <w:t xml:space="preserve"> </w:t>
      </w:r>
      <w:r>
        <w:t>wrath,</w:t>
      </w:r>
      <w:r w:rsidR="00381205">
        <w:t xml:space="preserve"> </w:t>
      </w:r>
      <w:r>
        <w:t>which</w:t>
      </w:r>
      <w:r w:rsidR="00381205">
        <w:t xml:space="preserve"> </w:t>
      </w:r>
      <w:r w:rsidR="00C952ED">
        <w:t>h</w:t>
      </w:r>
      <w:r>
        <w:t>as</w:t>
      </w:r>
      <w:r w:rsidR="00381205">
        <w:t xml:space="preserve"> </w:t>
      </w:r>
      <w:r>
        <w:t>been</w:t>
      </w:r>
      <w:r w:rsidR="00381205">
        <w:t xml:space="preserve"> </w:t>
      </w:r>
      <w:r>
        <w:t>accumulating</w:t>
      </w:r>
      <w:r w:rsidR="00381205">
        <w:t xml:space="preserve"> </w:t>
      </w:r>
      <w:r>
        <w:t>in</w:t>
      </w:r>
      <w:r w:rsidR="00381205">
        <w:t xml:space="preserve"> </w:t>
      </w:r>
      <w:r>
        <w:t>the</w:t>
      </w:r>
      <w:r w:rsidR="00381205">
        <w:t xml:space="preserve"> </w:t>
      </w:r>
      <w:r>
        <w:t>bosom</w:t>
      </w:r>
      <w:r w:rsidR="00381205">
        <w:t xml:space="preserve"> </w:t>
      </w:r>
      <w:r>
        <w:t>of</w:t>
      </w:r>
      <w:r w:rsidR="00381205">
        <w:t xml:space="preserve"> </w:t>
      </w:r>
      <w:r>
        <w:t>His</w:t>
      </w:r>
      <w:r w:rsidR="00381205">
        <w:t xml:space="preserve"> </w:t>
      </w:r>
      <w:r>
        <w:t>justice,</w:t>
      </w:r>
      <w:r w:rsidR="00381205">
        <w:t xml:space="preserve"> </w:t>
      </w:r>
      <w:r>
        <w:t>will</w:t>
      </w:r>
      <w:r w:rsidR="00381205">
        <w:t xml:space="preserve"> </w:t>
      </w:r>
      <w:r>
        <w:t>burst</w:t>
      </w:r>
      <w:r w:rsidR="00381205">
        <w:t xml:space="preserve"> </w:t>
      </w:r>
      <w:r>
        <w:t>its</w:t>
      </w:r>
      <w:r w:rsidR="00381205">
        <w:t xml:space="preserve"> </w:t>
      </w:r>
      <w:r>
        <w:t>bounds,</w:t>
      </w:r>
      <w:r w:rsidR="00381205">
        <w:t xml:space="preserve"> </w:t>
      </w:r>
      <w:r>
        <w:t>with</w:t>
      </w:r>
      <w:r w:rsidR="00381205">
        <w:t xml:space="preserve"> </w:t>
      </w:r>
      <w:r>
        <w:t>what</w:t>
      </w:r>
      <w:r w:rsidR="00381205">
        <w:t xml:space="preserve"> </w:t>
      </w:r>
      <w:r>
        <w:t>terrible</w:t>
      </w:r>
      <w:r w:rsidR="00381205">
        <w:t xml:space="preserve"> </w:t>
      </w:r>
      <w:r>
        <w:t>violence</w:t>
      </w:r>
      <w:r w:rsidR="00381205">
        <w:t xml:space="preserve"> </w:t>
      </w:r>
      <w:r>
        <w:t>it</w:t>
      </w:r>
      <w:r w:rsidR="00381205">
        <w:t xml:space="preserve"> </w:t>
      </w:r>
      <w:r>
        <w:t>will</w:t>
      </w:r>
      <w:r w:rsidR="00381205">
        <w:t xml:space="preserve"> </w:t>
      </w:r>
      <w:r>
        <w:t>be</w:t>
      </w:r>
      <w:r w:rsidR="00381205">
        <w:t xml:space="preserve"> </w:t>
      </w:r>
      <w:r>
        <w:t>poured</w:t>
      </w:r>
      <w:r w:rsidR="00381205">
        <w:t xml:space="preserve"> </w:t>
      </w:r>
      <w:r>
        <w:t>out</w:t>
      </w:r>
      <w:r w:rsidR="00381205">
        <w:t xml:space="preserve"> </w:t>
      </w:r>
      <w:r>
        <w:t>upon</w:t>
      </w:r>
      <w:r w:rsidR="00381205">
        <w:t xml:space="preserve"> </w:t>
      </w:r>
      <w:r>
        <w:t>the!</w:t>
      </w:r>
      <w:r w:rsidR="00381205">
        <w:t xml:space="preserve"> </w:t>
      </w:r>
      <w:r w:rsidR="00C952ED">
        <w:t>“Know</w:t>
      </w:r>
      <w:r w:rsidR="00381205">
        <w:t xml:space="preserve"> </w:t>
      </w:r>
      <w:r w:rsidR="00186837">
        <w:t>you</w:t>
      </w:r>
      <w:r w:rsidR="00381205">
        <w:t xml:space="preserve"> </w:t>
      </w:r>
      <w:r>
        <w:t>not,</w:t>
      </w:r>
      <w:r w:rsidR="00C952ED">
        <w:t>”</w:t>
      </w:r>
      <w:r w:rsidR="00381205">
        <w:t xml:space="preserve"> </w:t>
      </w:r>
      <w:r>
        <w:t>says</w:t>
      </w:r>
      <w:r w:rsidR="00381205">
        <w:t xml:space="preserve"> </w:t>
      </w:r>
      <w:r>
        <w:t>the</w:t>
      </w:r>
      <w:r w:rsidR="00381205">
        <w:t xml:space="preserve"> </w:t>
      </w:r>
      <w:r>
        <w:t>Apostle,</w:t>
      </w:r>
      <w:r w:rsidR="00381205">
        <w:t xml:space="preserve"> </w:t>
      </w:r>
      <w:r w:rsidR="00C952ED">
        <w:rPr>
          <w:rFonts w:ascii="Calibri" w:hAnsi="Calibri" w:cs="Calibri"/>
        </w:rPr>
        <w:t>“</w:t>
      </w:r>
      <w:r>
        <w:t>that</w:t>
      </w:r>
      <w:r w:rsidR="00381205">
        <w:t xml:space="preserve"> </w:t>
      </w:r>
      <w:r>
        <w:t>the</w:t>
      </w:r>
      <w:r w:rsidR="00381205">
        <w:t xml:space="preserve"> </w:t>
      </w:r>
      <w:r>
        <w:t>benignity</w:t>
      </w:r>
      <w:r w:rsidR="00381205">
        <w:t xml:space="preserve"> </w:t>
      </w:r>
      <w:r>
        <w:t>of</w:t>
      </w:r>
      <w:r w:rsidR="00381205">
        <w:t xml:space="preserve"> </w:t>
      </w:r>
      <w:r>
        <w:t>God</w:t>
      </w:r>
      <w:r w:rsidR="00381205">
        <w:t xml:space="preserve"> </w:t>
      </w:r>
      <w:r>
        <w:t>lead</w:t>
      </w:r>
      <w:r w:rsidR="00C952ED">
        <w:t>s</w:t>
      </w:r>
      <w:r w:rsidR="00381205">
        <w:t xml:space="preserve"> </w:t>
      </w:r>
      <w:r w:rsidR="000E0824">
        <w:t>you</w:t>
      </w:r>
      <w:r w:rsidR="00381205">
        <w:t xml:space="preserve"> </w:t>
      </w:r>
      <w:r>
        <w:t>to</w:t>
      </w:r>
      <w:r w:rsidR="00381205">
        <w:t xml:space="preserve"> </w:t>
      </w:r>
      <w:r>
        <w:t>penance?</w:t>
      </w:r>
      <w:r w:rsidR="00381205">
        <w:t xml:space="preserve"> </w:t>
      </w:r>
      <w:r>
        <w:t>But</w:t>
      </w:r>
      <w:r w:rsidR="00381205">
        <w:t xml:space="preserve"> </w:t>
      </w:r>
      <w:r>
        <w:t>according</w:t>
      </w:r>
      <w:r w:rsidR="00381205">
        <w:t xml:space="preserve"> </w:t>
      </w:r>
      <w:r>
        <w:t>to</w:t>
      </w:r>
      <w:r w:rsidR="00381205">
        <w:t xml:space="preserve"> </w:t>
      </w:r>
      <w:r w:rsidR="00186837">
        <w:t>your</w:t>
      </w:r>
      <w:r w:rsidR="00381205">
        <w:t xml:space="preserve"> </w:t>
      </w:r>
      <w:r>
        <w:t>hardness</w:t>
      </w:r>
      <w:r w:rsidR="00381205">
        <w:t xml:space="preserve"> </w:t>
      </w:r>
      <w:r>
        <w:t>and</w:t>
      </w:r>
      <w:r w:rsidR="00381205">
        <w:t xml:space="preserve"> </w:t>
      </w:r>
      <w:r>
        <w:t>impenitent</w:t>
      </w:r>
      <w:r w:rsidR="00381205">
        <w:t xml:space="preserve"> </w:t>
      </w:r>
      <w:r>
        <w:t>heart,</w:t>
      </w:r>
      <w:r w:rsidR="00381205">
        <w:t xml:space="preserve"> </w:t>
      </w:r>
      <w:r w:rsidR="00186837">
        <w:t>you</w:t>
      </w:r>
      <w:r w:rsidR="00381205">
        <w:t xml:space="preserve"> </w:t>
      </w:r>
      <w:r w:rsidR="00C952ED">
        <w:t>treasure</w:t>
      </w:r>
      <w:r w:rsidR="00381205">
        <w:t xml:space="preserve"> </w:t>
      </w:r>
      <w:r>
        <w:t>up</w:t>
      </w:r>
      <w:r w:rsidR="00381205">
        <w:t xml:space="preserve"> </w:t>
      </w:r>
      <w:r>
        <w:t>to</w:t>
      </w:r>
      <w:r w:rsidR="00381205">
        <w:t xml:space="preserve"> </w:t>
      </w:r>
      <w:r w:rsidR="004D1677">
        <w:t>yourself</w:t>
      </w:r>
      <w:r w:rsidR="00381205">
        <w:t xml:space="preserve"> </w:t>
      </w:r>
      <w:r>
        <w:t>wrath</w:t>
      </w:r>
      <w:r w:rsidR="00381205">
        <w:t xml:space="preserve"> </w:t>
      </w:r>
      <w:r>
        <w:t>against</w:t>
      </w:r>
      <w:r w:rsidR="00381205">
        <w:t xml:space="preserve"> </w:t>
      </w:r>
      <w:r>
        <w:t>the</w:t>
      </w:r>
      <w:r w:rsidR="00381205">
        <w:t xml:space="preserve"> </w:t>
      </w:r>
      <w:r>
        <w:t>day</w:t>
      </w:r>
      <w:r w:rsidR="00381205">
        <w:t xml:space="preserve"> </w:t>
      </w:r>
      <w:r>
        <w:t>of</w:t>
      </w:r>
      <w:r w:rsidR="00381205">
        <w:t xml:space="preserve"> </w:t>
      </w:r>
      <w:r>
        <w:t>wrath</w:t>
      </w:r>
      <w:r w:rsidR="00381205">
        <w:t xml:space="preserve"> </w:t>
      </w:r>
      <w:r>
        <w:t>and</w:t>
      </w:r>
      <w:r w:rsidR="00381205">
        <w:t xml:space="preserve"> </w:t>
      </w:r>
      <w:r>
        <w:t>revelation</w:t>
      </w:r>
      <w:r w:rsidR="00381205">
        <w:t xml:space="preserve"> </w:t>
      </w:r>
      <w:r>
        <w:t>of</w:t>
      </w:r>
      <w:r w:rsidR="00381205">
        <w:t xml:space="preserve"> </w:t>
      </w:r>
      <w:r>
        <w:t>the</w:t>
      </w:r>
      <w:r w:rsidR="00381205">
        <w:t xml:space="preserve"> </w:t>
      </w:r>
      <w:r>
        <w:t>just</w:t>
      </w:r>
      <w:r w:rsidR="00381205">
        <w:t xml:space="preserve"> </w:t>
      </w:r>
      <w:r>
        <w:t>judgment</w:t>
      </w:r>
      <w:r w:rsidR="00381205">
        <w:t xml:space="preserve"> </w:t>
      </w:r>
      <w:r>
        <w:t>of</w:t>
      </w:r>
      <w:r w:rsidR="00381205">
        <w:t xml:space="preserve"> </w:t>
      </w:r>
      <w:r>
        <w:t>God,</w:t>
      </w:r>
      <w:r w:rsidR="00381205">
        <w:t xml:space="preserve"> </w:t>
      </w:r>
      <w:r>
        <w:t>Who</w:t>
      </w:r>
      <w:r w:rsidR="00381205">
        <w:t xml:space="preserve"> </w:t>
      </w:r>
      <w:r>
        <w:t>will</w:t>
      </w:r>
      <w:r w:rsidR="00381205">
        <w:t xml:space="preserve"> </w:t>
      </w:r>
      <w:r>
        <w:t>render</w:t>
      </w:r>
      <w:r w:rsidR="00381205">
        <w:t xml:space="preserve"> </w:t>
      </w:r>
      <w:r>
        <w:t>to</w:t>
      </w:r>
      <w:r w:rsidR="00381205">
        <w:t xml:space="preserve"> </w:t>
      </w:r>
      <w:r>
        <w:t>every</w:t>
      </w:r>
      <w:r w:rsidR="00381205">
        <w:t xml:space="preserve"> </w:t>
      </w:r>
      <w:r>
        <w:t>man</w:t>
      </w:r>
      <w:r w:rsidR="00381205">
        <w:t xml:space="preserve"> </w:t>
      </w:r>
      <w:r>
        <w:t>according</w:t>
      </w:r>
      <w:r w:rsidR="00381205">
        <w:t xml:space="preserve"> </w:t>
      </w:r>
      <w:r>
        <w:t>to</w:t>
      </w:r>
      <w:r w:rsidR="00381205">
        <w:t xml:space="preserve"> </w:t>
      </w:r>
      <w:r>
        <w:t>his</w:t>
      </w:r>
      <w:r w:rsidR="00381205">
        <w:t xml:space="preserve"> </w:t>
      </w:r>
      <w:r>
        <w:t>works.</w:t>
      </w:r>
      <w:r w:rsidR="00C952ED">
        <w:t>”</w:t>
      </w:r>
      <w:r w:rsidR="00C952ED">
        <w:rPr>
          <w:rStyle w:val="FootnoteReference"/>
        </w:rPr>
        <w:footnoteReference w:id="106"/>
      </w:r>
      <w:r w:rsidR="00381205">
        <w:t xml:space="preserve"> </w:t>
      </w:r>
    </w:p>
    <w:p w14:paraId="3D7A233E" w14:textId="77777777" w:rsidR="003D53B1" w:rsidRDefault="00055323" w:rsidP="00B01E47">
      <w:pPr>
        <w:jc w:val="both"/>
      </w:pPr>
      <w:r>
        <w:t>The</w:t>
      </w:r>
      <w:r w:rsidR="00381205">
        <w:t xml:space="preserve"> </w:t>
      </w:r>
      <w:r>
        <w:t>meaning</w:t>
      </w:r>
      <w:r w:rsidR="00381205">
        <w:t xml:space="preserve"> </w:t>
      </w:r>
      <w:r>
        <w:t>of</w:t>
      </w:r>
      <w:r w:rsidR="00381205">
        <w:t xml:space="preserve"> </w:t>
      </w:r>
      <w:r>
        <w:t>these</w:t>
      </w:r>
      <w:r w:rsidR="00381205">
        <w:t xml:space="preserve"> </w:t>
      </w:r>
      <w:r>
        <w:t>words</w:t>
      </w:r>
      <w:r w:rsidR="00381205">
        <w:t xml:space="preserve"> </w:t>
      </w:r>
      <w:r>
        <w:t>is</w:t>
      </w:r>
      <w:r w:rsidR="00381205">
        <w:t xml:space="preserve"> </w:t>
      </w:r>
      <w:r>
        <w:t>not</w:t>
      </w:r>
      <w:r w:rsidR="00381205">
        <w:t xml:space="preserve"> </w:t>
      </w:r>
      <w:r>
        <w:t>difficult.</w:t>
      </w:r>
      <w:r w:rsidR="00381205">
        <w:t xml:space="preserve"> </w:t>
      </w:r>
      <w:r>
        <w:t>A</w:t>
      </w:r>
      <w:r w:rsidR="00381205">
        <w:t xml:space="preserve"> </w:t>
      </w:r>
      <w:r>
        <w:t>treasure</w:t>
      </w:r>
      <w:r w:rsidR="00381205">
        <w:t xml:space="preserve"> </w:t>
      </w:r>
      <w:r>
        <w:t>of</w:t>
      </w:r>
      <w:r w:rsidR="00381205">
        <w:t xml:space="preserve"> </w:t>
      </w:r>
      <w:r w:rsidR="00C952ED">
        <w:t>w</w:t>
      </w:r>
      <w:r>
        <w:t>rath</w:t>
      </w:r>
      <w:r w:rsidR="00381205">
        <w:t xml:space="preserve"> </w:t>
      </w:r>
      <w:r>
        <w:t>is</w:t>
      </w:r>
      <w:r w:rsidR="00381205">
        <w:t xml:space="preserve"> </w:t>
      </w:r>
      <w:r>
        <w:t>a</w:t>
      </w:r>
      <w:r w:rsidR="00381205">
        <w:t xml:space="preserve"> </w:t>
      </w:r>
      <w:r>
        <w:t>terrible</w:t>
      </w:r>
      <w:r w:rsidR="00381205">
        <w:t xml:space="preserve"> </w:t>
      </w:r>
      <w:r>
        <w:t>figure.</w:t>
      </w:r>
      <w:r w:rsidR="00381205">
        <w:t xml:space="preserve"> </w:t>
      </w:r>
      <w:r>
        <w:t>Just</w:t>
      </w:r>
      <w:r w:rsidR="00381205">
        <w:t xml:space="preserve"> </w:t>
      </w:r>
      <w:r>
        <w:t>as</w:t>
      </w:r>
      <w:r w:rsidR="00381205">
        <w:t xml:space="preserve"> </w:t>
      </w:r>
      <w:r>
        <w:t>the</w:t>
      </w:r>
      <w:r w:rsidR="00381205">
        <w:t xml:space="preserve"> </w:t>
      </w:r>
      <w:r>
        <w:t>miser</w:t>
      </w:r>
      <w:r w:rsidR="00381205">
        <w:t xml:space="preserve"> </w:t>
      </w:r>
      <w:r>
        <w:t>adds</w:t>
      </w:r>
      <w:r w:rsidR="00381205">
        <w:t xml:space="preserve"> </w:t>
      </w:r>
      <w:r>
        <w:t>coin</w:t>
      </w:r>
      <w:r w:rsidR="00381205">
        <w:t xml:space="preserve"> </w:t>
      </w:r>
      <w:r>
        <w:t>to</w:t>
      </w:r>
      <w:r w:rsidR="00381205">
        <w:t xml:space="preserve"> </w:t>
      </w:r>
      <w:r>
        <w:t>coin,</w:t>
      </w:r>
      <w:r w:rsidR="00381205">
        <w:t xml:space="preserve"> </w:t>
      </w:r>
      <w:r>
        <w:t>riches</w:t>
      </w:r>
      <w:r w:rsidR="00381205">
        <w:t xml:space="preserve"> </w:t>
      </w:r>
      <w:r>
        <w:t>to</w:t>
      </w:r>
      <w:r w:rsidR="00381205">
        <w:t xml:space="preserve"> </w:t>
      </w:r>
      <w:r>
        <w:t>riches,</w:t>
      </w:r>
      <w:r w:rsidR="00381205">
        <w:t xml:space="preserve"> </w:t>
      </w:r>
      <w:r>
        <w:t>so</w:t>
      </w:r>
      <w:r w:rsidR="00381205">
        <w:t xml:space="preserve"> </w:t>
      </w:r>
      <w:r>
        <w:t>the</w:t>
      </w:r>
      <w:r w:rsidR="00381205">
        <w:t xml:space="preserve"> </w:t>
      </w:r>
      <w:r>
        <w:t>wrath</w:t>
      </w:r>
      <w:r w:rsidR="00381205">
        <w:t xml:space="preserve"> </w:t>
      </w:r>
      <w:r>
        <w:t>of</w:t>
      </w:r>
      <w:r w:rsidR="00381205">
        <w:t xml:space="preserve"> </w:t>
      </w:r>
      <w:r>
        <w:t>God</w:t>
      </w:r>
      <w:r w:rsidR="00381205">
        <w:t xml:space="preserve"> </w:t>
      </w:r>
      <w:r>
        <w:t>is</w:t>
      </w:r>
      <w:r w:rsidR="00381205">
        <w:t xml:space="preserve"> </w:t>
      </w:r>
      <w:r>
        <w:t>daily</w:t>
      </w:r>
      <w:r w:rsidR="00381205">
        <w:t xml:space="preserve"> </w:t>
      </w:r>
      <w:r>
        <w:t>and</w:t>
      </w:r>
      <w:r w:rsidR="00381205">
        <w:t xml:space="preserve"> </w:t>
      </w:r>
      <w:r>
        <w:t>even</w:t>
      </w:r>
      <w:r w:rsidR="00381205">
        <w:t xml:space="preserve"> </w:t>
      </w:r>
      <w:r>
        <w:t>hourly</w:t>
      </w:r>
      <w:r w:rsidR="00381205">
        <w:t xml:space="preserve"> </w:t>
      </w:r>
      <w:r>
        <w:t>increased</w:t>
      </w:r>
      <w:r w:rsidR="00381205">
        <w:t xml:space="preserve"> </w:t>
      </w:r>
      <w:r>
        <w:t>by</w:t>
      </w:r>
      <w:r w:rsidR="00381205">
        <w:t xml:space="preserve"> </w:t>
      </w:r>
      <w:r>
        <w:t>the</w:t>
      </w:r>
      <w:r w:rsidR="00381205">
        <w:t xml:space="preserve"> </w:t>
      </w:r>
      <w:r>
        <w:t>transgressions</w:t>
      </w:r>
      <w:r w:rsidR="00381205">
        <w:t xml:space="preserve"> </w:t>
      </w:r>
      <w:r>
        <w:t>of</w:t>
      </w:r>
      <w:r w:rsidR="00381205">
        <w:t xml:space="preserve"> </w:t>
      </w:r>
      <w:r>
        <w:t>the</w:t>
      </w:r>
      <w:r w:rsidR="00381205">
        <w:t xml:space="preserve"> </w:t>
      </w:r>
      <w:r>
        <w:t>sinner.</w:t>
      </w:r>
      <w:r w:rsidR="00381205">
        <w:t xml:space="preserve"> </w:t>
      </w:r>
      <w:r>
        <w:t>Were</w:t>
      </w:r>
      <w:r w:rsidR="00381205">
        <w:t xml:space="preserve"> </w:t>
      </w:r>
      <w:r>
        <w:t>a</w:t>
      </w:r>
      <w:r w:rsidR="00381205">
        <w:t xml:space="preserve"> </w:t>
      </w:r>
      <w:r>
        <w:t>man</w:t>
      </w:r>
      <w:r w:rsidR="00381205">
        <w:t xml:space="preserve"> </w:t>
      </w:r>
      <w:r>
        <w:t>to</w:t>
      </w:r>
      <w:r w:rsidR="00381205">
        <w:t xml:space="preserve"> </w:t>
      </w:r>
      <w:r>
        <w:t>let</w:t>
      </w:r>
      <w:r w:rsidR="00381205">
        <w:t xml:space="preserve"> </w:t>
      </w:r>
      <w:r>
        <w:t>no</w:t>
      </w:r>
      <w:r w:rsidR="00381205">
        <w:t xml:space="preserve"> </w:t>
      </w:r>
      <w:r>
        <w:t>day</w:t>
      </w:r>
      <w:r w:rsidR="00381205">
        <w:t xml:space="preserve"> </w:t>
      </w:r>
      <w:r>
        <w:t>or</w:t>
      </w:r>
      <w:r w:rsidR="00381205">
        <w:t xml:space="preserve"> </w:t>
      </w:r>
      <w:r>
        <w:t>hour</w:t>
      </w:r>
      <w:r w:rsidR="00381205">
        <w:t xml:space="preserve"> </w:t>
      </w:r>
      <w:r>
        <w:t>pass</w:t>
      </w:r>
      <w:r w:rsidR="00381205">
        <w:t xml:space="preserve"> </w:t>
      </w:r>
      <w:r>
        <w:t>without</w:t>
      </w:r>
      <w:r w:rsidR="00381205">
        <w:t xml:space="preserve"> </w:t>
      </w:r>
      <w:r>
        <w:t>adding</w:t>
      </w:r>
      <w:r w:rsidR="00381205">
        <w:t xml:space="preserve"> </w:t>
      </w:r>
      <w:r>
        <w:t>to</w:t>
      </w:r>
      <w:r w:rsidR="00381205">
        <w:t xml:space="preserve"> </w:t>
      </w:r>
      <w:r>
        <w:t>his</w:t>
      </w:r>
      <w:r w:rsidR="00381205">
        <w:t xml:space="preserve"> </w:t>
      </w:r>
      <w:r>
        <w:t>material</w:t>
      </w:r>
      <w:r w:rsidR="00381205">
        <w:t xml:space="preserve"> </w:t>
      </w:r>
      <w:r>
        <w:t>fortune,</w:t>
      </w:r>
      <w:r w:rsidR="00381205">
        <w:t xml:space="preserve"> </w:t>
      </w:r>
      <w:r>
        <w:t>consider</w:t>
      </w:r>
      <w:r w:rsidR="00381205">
        <w:t xml:space="preserve"> </w:t>
      </w:r>
      <w:r>
        <w:t>what</w:t>
      </w:r>
      <w:r w:rsidR="00381205">
        <w:t xml:space="preserve"> </w:t>
      </w:r>
      <w:r>
        <w:t>an</w:t>
      </w:r>
      <w:r w:rsidR="00381205">
        <w:t xml:space="preserve"> </w:t>
      </w:r>
      <w:r>
        <w:t>immense</w:t>
      </w:r>
      <w:r w:rsidR="00381205">
        <w:t xml:space="preserve"> </w:t>
      </w:r>
      <w:r>
        <w:t>amount</w:t>
      </w:r>
      <w:r w:rsidR="00381205">
        <w:t xml:space="preserve"> </w:t>
      </w:r>
      <w:r>
        <w:t>he</w:t>
      </w:r>
      <w:r w:rsidR="00381205">
        <w:t xml:space="preserve"> </w:t>
      </w:r>
      <w:r>
        <w:t>would</w:t>
      </w:r>
      <w:r w:rsidR="00381205">
        <w:t xml:space="preserve"> </w:t>
      </w:r>
      <w:r>
        <w:t>have</w:t>
      </w:r>
      <w:r w:rsidR="00381205">
        <w:t xml:space="preserve"> </w:t>
      </w:r>
      <w:r>
        <w:t>accumulated</w:t>
      </w:r>
      <w:r w:rsidR="00381205">
        <w:t xml:space="preserve"> </w:t>
      </w:r>
      <w:r>
        <w:t>at</w:t>
      </w:r>
      <w:r w:rsidR="00381205">
        <w:t xml:space="preserve"> </w:t>
      </w:r>
      <w:r>
        <w:t>the</w:t>
      </w:r>
      <w:r w:rsidR="00381205">
        <w:t xml:space="preserve"> </w:t>
      </w:r>
      <w:r>
        <w:t>end</w:t>
      </w:r>
      <w:r w:rsidR="00381205">
        <w:t xml:space="preserve"> </w:t>
      </w:r>
      <w:r>
        <w:t>of</w:t>
      </w:r>
      <w:r w:rsidR="00381205">
        <w:t xml:space="preserve"> </w:t>
      </w:r>
      <w:r>
        <w:t>fifty</w:t>
      </w:r>
      <w:r w:rsidR="00381205">
        <w:t xml:space="preserve"> </w:t>
      </w:r>
      <w:r>
        <w:t>or</w:t>
      </w:r>
      <w:r w:rsidR="00381205">
        <w:t xml:space="preserve"> </w:t>
      </w:r>
      <w:r>
        <w:t>sixty</w:t>
      </w:r>
      <w:r w:rsidR="00381205">
        <w:t xml:space="preserve"> </w:t>
      </w:r>
      <w:r>
        <w:t>years.</w:t>
      </w:r>
      <w:r w:rsidR="00381205">
        <w:t xml:space="preserve"> </w:t>
      </w:r>
      <w:r>
        <w:t>Alas!</w:t>
      </w:r>
      <w:r w:rsidR="00381205">
        <w:t xml:space="preserve"> </w:t>
      </w:r>
      <w:r>
        <w:t>then,</w:t>
      </w:r>
      <w:r w:rsidR="00381205">
        <w:t xml:space="preserve"> </w:t>
      </w:r>
      <w:r>
        <w:t>for</w:t>
      </w:r>
      <w:r w:rsidR="00381205">
        <w:t xml:space="preserve"> </w:t>
      </w:r>
      <w:r w:rsidR="000E0824">
        <w:t>you</w:t>
      </w:r>
      <w:r>
        <w:t>,</w:t>
      </w:r>
      <w:r w:rsidR="00381205">
        <w:t xml:space="preserve"> </w:t>
      </w:r>
      <w:r>
        <w:t>unhappy</w:t>
      </w:r>
      <w:r w:rsidR="00381205">
        <w:t xml:space="preserve"> </w:t>
      </w:r>
      <w:r>
        <w:t>sinner,</w:t>
      </w:r>
      <w:r w:rsidR="00381205">
        <w:t xml:space="preserve"> </w:t>
      </w:r>
      <w:r>
        <w:t>for</w:t>
      </w:r>
      <w:r w:rsidR="00381205">
        <w:t xml:space="preserve"> </w:t>
      </w:r>
      <w:r>
        <w:t>there</w:t>
      </w:r>
      <w:r w:rsidR="00381205">
        <w:t xml:space="preserve"> </w:t>
      </w:r>
      <w:r>
        <w:t>is</w:t>
      </w:r>
      <w:r w:rsidR="00381205">
        <w:t xml:space="preserve"> </w:t>
      </w:r>
      <w:r>
        <w:t>hardly</w:t>
      </w:r>
      <w:r w:rsidR="00381205">
        <w:t xml:space="preserve"> </w:t>
      </w:r>
      <w:r>
        <w:t>an</w:t>
      </w:r>
      <w:r w:rsidR="00381205">
        <w:t xml:space="preserve"> </w:t>
      </w:r>
      <w:r>
        <w:t>hour</w:t>
      </w:r>
      <w:r w:rsidR="00381205">
        <w:t xml:space="preserve"> </w:t>
      </w:r>
      <w:r>
        <w:t>in</w:t>
      </w:r>
      <w:r w:rsidR="00381205">
        <w:t xml:space="preserve"> </w:t>
      </w:r>
      <w:r>
        <w:t>which</w:t>
      </w:r>
      <w:r w:rsidR="00381205">
        <w:t xml:space="preserve"> </w:t>
      </w:r>
      <w:r w:rsidR="00186837">
        <w:t>you</w:t>
      </w:r>
      <w:r w:rsidR="00381205">
        <w:t xml:space="preserve"> </w:t>
      </w:r>
      <w:r w:rsidR="001D3191">
        <w:t>do</w:t>
      </w:r>
      <w:r w:rsidR="00381205">
        <w:t xml:space="preserve"> </w:t>
      </w:r>
      <w:r>
        <w:t>not</w:t>
      </w:r>
      <w:r w:rsidR="00381205">
        <w:t xml:space="preserve"> </w:t>
      </w:r>
      <w:r>
        <w:t>add</w:t>
      </w:r>
      <w:r w:rsidR="00381205">
        <w:t xml:space="preserve"> </w:t>
      </w:r>
      <w:r>
        <w:t>to</w:t>
      </w:r>
      <w:r w:rsidR="00381205">
        <w:t xml:space="preserve"> </w:t>
      </w:r>
      <w:r>
        <w:t>the</w:t>
      </w:r>
      <w:r w:rsidR="00381205">
        <w:t xml:space="preserve"> </w:t>
      </w:r>
      <w:r>
        <w:t>treasures</w:t>
      </w:r>
      <w:r w:rsidR="00381205">
        <w:t xml:space="preserve"> </w:t>
      </w:r>
      <w:r>
        <w:t>of</w:t>
      </w:r>
      <w:r w:rsidR="00381205">
        <w:t xml:space="preserve"> </w:t>
      </w:r>
      <w:r>
        <w:t>God</w:t>
      </w:r>
      <w:r w:rsidR="003D53B1">
        <w:t>’</w:t>
      </w:r>
      <w:r>
        <w:t>s</w:t>
      </w:r>
      <w:r w:rsidR="00381205">
        <w:t xml:space="preserve"> </w:t>
      </w:r>
      <w:r>
        <w:t>wrath</w:t>
      </w:r>
      <w:r w:rsidR="00381205">
        <w:t xml:space="preserve"> </w:t>
      </w:r>
      <w:r>
        <w:t>which</w:t>
      </w:r>
      <w:r w:rsidR="00381205">
        <w:t xml:space="preserve"> </w:t>
      </w:r>
      <w:r w:rsidR="00186837">
        <w:t>your</w:t>
      </w:r>
      <w:r w:rsidR="00381205">
        <w:t xml:space="preserve"> </w:t>
      </w:r>
      <w:r>
        <w:t>sins</w:t>
      </w:r>
      <w:r w:rsidR="00381205">
        <w:t xml:space="preserve"> </w:t>
      </w:r>
      <w:r>
        <w:t>are</w:t>
      </w:r>
      <w:r w:rsidR="00381205">
        <w:t xml:space="preserve"> </w:t>
      </w:r>
      <w:r>
        <w:t>accumulating</w:t>
      </w:r>
      <w:r w:rsidR="00381205">
        <w:t xml:space="preserve"> </w:t>
      </w:r>
      <w:r>
        <w:t>against</w:t>
      </w:r>
      <w:r w:rsidR="00381205">
        <w:t xml:space="preserve"> </w:t>
      </w:r>
      <w:r w:rsidR="000E0824">
        <w:t>you</w:t>
      </w:r>
      <w:r>
        <w:t>.</w:t>
      </w:r>
      <w:r w:rsidR="00381205">
        <w:t xml:space="preserve"> </w:t>
      </w:r>
      <w:r w:rsidR="00186837">
        <w:t>Your</w:t>
      </w:r>
      <w:r w:rsidR="00381205">
        <w:t xml:space="preserve"> </w:t>
      </w:r>
      <w:r>
        <w:t>immodest</w:t>
      </w:r>
      <w:r w:rsidR="00381205">
        <w:t xml:space="preserve"> </w:t>
      </w:r>
      <w:r>
        <w:t>glances,</w:t>
      </w:r>
      <w:r w:rsidR="00381205">
        <w:t xml:space="preserve"> </w:t>
      </w:r>
      <w:r>
        <w:t>the</w:t>
      </w:r>
      <w:r w:rsidR="00381205">
        <w:t xml:space="preserve"> </w:t>
      </w:r>
      <w:r>
        <w:t>evil</w:t>
      </w:r>
      <w:r w:rsidR="00381205">
        <w:t xml:space="preserve"> </w:t>
      </w:r>
      <w:r>
        <w:t>desires</w:t>
      </w:r>
      <w:r w:rsidR="00381205">
        <w:t xml:space="preserve"> </w:t>
      </w:r>
      <w:r>
        <w:t>of</w:t>
      </w:r>
      <w:r w:rsidR="00381205">
        <w:t xml:space="preserve"> </w:t>
      </w:r>
      <w:r w:rsidR="00186837">
        <w:t>your</w:t>
      </w:r>
      <w:r w:rsidR="00381205">
        <w:t xml:space="preserve"> </w:t>
      </w:r>
      <w:r>
        <w:t>corrupt</w:t>
      </w:r>
      <w:r w:rsidR="00381205">
        <w:t xml:space="preserve"> </w:t>
      </w:r>
      <w:r>
        <w:t>heart,</w:t>
      </w:r>
      <w:r w:rsidR="00381205">
        <w:t xml:space="preserve"> </w:t>
      </w:r>
      <w:r>
        <w:t>and</w:t>
      </w:r>
      <w:r w:rsidR="00381205">
        <w:t xml:space="preserve"> </w:t>
      </w:r>
      <w:r w:rsidR="00186837">
        <w:t>your</w:t>
      </w:r>
      <w:r w:rsidR="00381205">
        <w:t xml:space="preserve"> </w:t>
      </w:r>
      <w:r>
        <w:t>scandalous</w:t>
      </w:r>
      <w:r w:rsidR="00381205">
        <w:t xml:space="preserve"> </w:t>
      </w:r>
      <w:r>
        <w:t>words</w:t>
      </w:r>
      <w:r w:rsidR="00381205">
        <w:t xml:space="preserve"> </w:t>
      </w:r>
      <w:r>
        <w:t>and</w:t>
      </w:r>
      <w:r w:rsidR="00381205">
        <w:t xml:space="preserve"> </w:t>
      </w:r>
      <w:r>
        <w:t>blasphemies</w:t>
      </w:r>
      <w:r w:rsidR="00381205">
        <w:t xml:space="preserve"> </w:t>
      </w:r>
      <w:r>
        <w:t>would</w:t>
      </w:r>
      <w:r w:rsidR="00381205">
        <w:t xml:space="preserve"> </w:t>
      </w:r>
      <w:r>
        <w:t>alone</w:t>
      </w:r>
      <w:r w:rsidR="00381205">
        <w:t xml:space="preserve"> </w:t>
      </w:r>
      <w:r>
        <w:t>suffice</w:t>
      </w:r>
      <w:r w:rsidR="00381205">
        <w:t xml:space="preserve"> </w:t>
      </w:r>
      <w:r>
        <w:t>to</w:t>
      </w:r>
      <w:r w:rsidR="00381205">
        <w:t xml:space="preserve"> </w:t>
      </w:r>
      <w:r>
        <w:t>fill</w:t>
      </w:r>
      <w:r w:rsidR="00381205">
        <w:t xml:space="preserve"> </w:t>
      </w:r>
      <w:r>
        <w:t>a</w:t>
      </w:r>
      <w:r w:rsidR="00381205">
        <w:t xml:space="preserve"> </w:t>
      </w:r>
      <w:r>
        <w:t>world.</w:t>
      </w:r>
      <w:r w:rsidR="00381205">
        <w:t xml:space="preserve"> </w:t>
      </w:r>
      <w:r>
        <w:t>If</w:t>
      </w:r>
      <w:r w:rsidR="00381205">
        <w:t xml:space="preserve"> </w:t>
      </w:r>
      <w:r>
        <w:t>to</w:t>
      </w:r>
      <w:r w:rsidR="00381205">
        <w:t xml:space="preserve"> </w:t>
      </w:r>
      <w:r>
        <w:t>these</w:t>
      </w:r>
      <w:r w:rsidR="00381205">
        <w:t xml:space="preserve"> </w:t>
      </w:r>
      <w:r>
        <w:t>are</w:t>
      </w:r>
      <w:r w:rsidR="00381205">
        <w:t xml:space="preserve"> </w:t>
      </w:r>
      <w:r>
        <w:t>added</w:t>
      </w:r>
      <w:r w:rsidR="00381205">
        <w:t xml:space="preserve"> </w:t>
      </w:r>
      <w:r>
        <w:t>the</w:t>
      </w:r>
      <w:r w:rsidR="00381205">
        <w:t xml:space="preserve"> </w:t>
      </w:r>
      <w:r>
        <w:t>many</w:t>
      </w:r>
      <w:r w:rsidR="00381205">
        <w:t xml:space="preserve"> </w:t>
      </w:r>
      <w:r>
        <w:t>other</w:t>
      </w:r>
      <w:r w:rsidR="00381205">
        <w:t xml:space="preserve"> </w:t>
      </w:r>
      <w:r>
        <w:t>grievous</w:t>
      </w:r>
      <w:r w:rsidR="00381205">
        <w:t xml:space="preserve"> </w:t>
      </w:r>
      <w:r>
        <w:t>crimes</w:t>
      </w:r>
      <w:r w:rsidR="00381205">
        <w:t xml:space="preserve"> </w:t>
      </w:r>
      <w:r>
        <w:t>of</w:t>
      </w:r>
      <w:r w:rsidR="00381205">
        <w:t xml:space="preserve"> </w:t>
      </w:r>
      <w:r>
        <w:t>which</w:t>
      </w:r>
      <w:r w:rsidR="00381205">
        <w:t xml:space="preserve"> </w:t>
      </w:r>
      <w:r w:rsidR="00186837">
        <w:t>you</w:t>
      </w:r>
      <w:r w:rsidR="00381205">
        <w:t xml:space="preserve"> </w:t>
      </w:r>
      <w:r w:rsidR="001D3191">
        <w:t>have</w:t>
      </w:r>
      <w:r w:rsidR="00381205">
        <w:t xml:space="preserve"> </w:t>
      </w:r>
      <w:r>
        <w:t>been</w:t>
      </w:r>
      <w:r w:rsidR="00381205">
        <w:t xml:space="preserve"> </w:t>
      </w:r>
      <w:r>
        <w:t>guilty,</w:t>
      </w:r>
      <w:r w:rsidR="00381205">
        <w:t xml:space="preserve"> </w:t>
      </w:r>
      <w:r>
        <w:t>consider</w:t>
      </w:r>
      <w:r w:rsidR="00381205">
        <w:t xml:space="preserve"> </w:t>
      </w:r>
      <w:r>
        <w:t>the</w:t>
      </w:r>
      <w:r w:rsidR="00381205">
        <w:t xml:space="preserve"> </w:t>
      </w:r>
      <w:r>
        <w:t>treasure</w:t>
      </w:r>
      <w:r w:rsidR="00381205">
        <w:t xml:space="preserve"> </w:t>
      </w:r>
      <w:r>
        <w:t>of</w:t>
      </w:r>
      <w:r w:rsidR="00381205">
        <w:t xml:space="preserve"> </w:t>
      </w:r>
      <w:r>
        <w:t>vengeance</w:t>
      </w:r>
      <w:r w:rsidR="00381205">
        <w:t xml:space="preserve"> </w:t>
      </w:r>
      <w:r>
        <w:t>and</w:t>
      </w:r>
      <w:r w:rsidR="00381205">
        <w:t xml:space="preserve"> </w:t>
      </w:r>
      <w:r>
        <w:t>wrath</w:t>
      </w:r>
      <w:r w:rsidR="00381205">
        <w:t xml:space="preserve"> </w:t>
      </w:r>
      <w:r>
        <w:t>which</w:t>
      </w:r>
      <w:r w:rsidR="00381205">
        <w:t xml:space="preserve"> </w:t>
      </w:r>
      <w:r>
        <w:t>a</w:t>
      </w:r>
      <w:r w:rsidR="00381205">
        <w:t xml:space="preserve"> </w:t>
      </w:r>
      <w:r>
        <w:t>long</w:t>
      </w:r>
      <w:r w:rsidR="00381205">
        <w:t xml:space="preserve"> </w:t>
      </w:r>
      <w:r>
        <w:t>life</w:t>
      </w:r>
      <w:r w:rsidR="00381205">
        <w:t xml:space="preserve"> </w:t>
      </w:r>
      <w:r>
        <w:t>of</w:t>
      </w:r>
      <w:r w:rsidR="00381205">
        <w:t xml:space="preserve"> </w:t>
      </w:r>
      <w:r>
        <w:t>sin</w:t>
      </w:r>
      <w:r w:rsidR="00381205">
        <w:t xml:space="preserve"> </w:t>
      </w:r>
      <w:r>
        <w:t>will</w:t>
      </w:r>
      <w:r w:rsidR="00381205">
        <w:t xml:space="preserve"> </w:t>
      </w:r>
      <w:r>
        <w:t>heap</w:t>
      </w:r>
      <w:r w:rsidR="00381205">
        <w:t xml:space="preserve"> </w:t>
      </w:r>
      <w:r>
        <w:t>up</w:t>
      </w:r>
      <w:r w:rsidR="00381205">
        <w:t xml:space="preserve"> </w:t>
      </w:r>
      <w:r>
        <w:t>against</w:t>
      </w:r>
      <w:r w:rsidR="00381205">
        <w:t xml:space="preserve"> </w:t>
      </w:r>
      <w:r w:rsidR="000E0824">
        <w:t>you</w:t>
      </w:r>
      <w:r>
        <w:t>.</w:t>
      </w:r>
      <w:r w:rsidR="00381205">
        <w:t xml:space="preserve"> </w:t>
      </w:r>
    </w:p>
    <w:p w14:paraId="36159953" w14:textId="77777777" w:rsidR="003D53B1" w:rsidRDefault="00055323" w:rsidP="00B01E47">
      <w:pPr>
        <w:jc w:val="both"/>
      </w:pPr>
      <w:r>
        <w:t>If</w:t>
      </w:r>
      <w:r w:rsidR="00381205">
        <w:t xml:space="preserve"> </w:t>
      </w:r>
      <w:r>
        <w:t>to</w:t>
      </w:r>
      <w:r w:rsidR="00381205">
        <w:t xml:space="preserve"> </w:t>
      </w:r>
      <w:r>
        <w:t>the</w:t>
      </w:r>
      <w:r w:rsidR="00381205">
        <w:t xml:space="preserve"> </w:t>
      </w:r>
      <w:r>
        <w:t>considerations</w:t>
      </w:r>
      <w:r w:rsidR="00381205">
        <w:t xml:space="preserve"> </w:t>
      </w:r>
      <w:r>
        <w:t>already</w:t>
      </w:r>
      <w:r w:rsidR="00381205">
        <w:t xml:space="preserve"> </w:t>
      </w:r>
      <w:r>
        <w:t>given</w:t>
      </w:r>
      <w:r w:rsidR="00381205">
        <w:t xml:space="preserve"> </w:t>
      </w:r>
      <w:r>
        <w:t>we</w:t>
      </w:r>
      <w:r w:rsidR="00381205">
        <w:t xml:space="preserve"> </w:t>
      </w:r>
      <w:r>
        <w:t>add</w:t>
      </w:r>
      <w:r w:rsidR="00381205">
        <w:t xml:space="preserve"> </w:t>
      </w:r>
      <w:r>
        <w:t>a</w:t>
      </w:r>
      <w:r w:rsidR="00381205">
        <w:t xml:space="preserve"> </w:t>
      </w:r>
      <w:r>
        <w:t>brief</w:t>
      </w:r>
      <w:r w:rsidR="00381205">
        <w:t xml:space="preserve"> </w:t>
      </w:r>
      <w:r>
        <w:t>reflection</w:t>
      </w:r>
      <w:r w:rsidR="00381205">
        <w:t xml:space="preserve"> </w:t>
      </w:r>
      <w:r>
        <w:t>on</w:t>
      </w:r>
      <w:r w:rsidR="00381205">
        <w:t xml:space="preserve"> </w:t>
      </w:r>
      <w:r>
        <w:t>the</w:t>
      </w:r>
      <w:r w:rsidR="00381205">
        <w:t xml:space="preserve"> </w:t>
      </w:r>
      <w:r>
        <w:t>gratitude</w:t>
      </w:r>
      <w:r w:rsidR="00381205">
        <w:t xml:space="preserve"> </w:t>
      </w:r>
      <w:r>
        <w:t>of</w:t>
      </w:r>
      <w:r w:rsidR="00381205">
        <w:t xml:space="preserve"> </w:t>
      </w:r>
      <w:r>
        <w:t>men,</w:t>
      </w:r>
      <w:r w:rsidR="00381205">
        <w:t xml:space="preserve"> </w:t>
      </w:r>
      <w:r>
        <w:t>it</w:t>
      </w:r>
      <w:r w:rsidR="00381205">
        <w:t xml:space="preserve"> </w:t>
      </w:r>
      <w:r>
        <w:t>will</w:t>
      </w:r>
      <w:r w:rsidR="00381205">
        <w:t xml:space="preserve"> </w:t>
      </w:r>
      <w:r>
        <w:t>help</w:t>
      </w:r>
      <w:r w:rsidR="00381205">
        <w:t xml:space="preserve"> </w:t>
      </w:r>
      <w:r>
        <w:t>us</w:t>
      </w:r>
      <w:r w:rsidR="00381205">
        <w:t xml:space="preserve"> </w:t>
      </w:r>
      <w:r>
        <w:t>realize,</w:t>
      </w:r>
      <w:r w:rsidR="00381205">
        <w:t xml:space="preserve"> </w:t>
      </w:r>
      <w:r>
        <w:t>in</w:t>
      </w:r>
      <w:r w:rsidR="00381205">
        <w:t xml:space="preserve"> </w:t>
      </w:r>
      <w:r>
        <w:t>some</w:t>
      </w:r>
      <w:r w:rsidR="00381205">
        <w:t xml:space="preserve"> </w:t>
      </w:r>
      <w:r>
        <w:t>measure,</w:t>
      </w:r>
      <w:r w:rsidR="00381205">
        <w:t xml:space="preserve"> </w:t>
      </w:r>
      <w:r>
        <w:t>the</w:t>
      </w:r>
      <w:r w:rsidR="00381205">
        <w:t xml:space="preserve"> </w:t>
      </w:r>
      <w:r>
        <w:t>severity</w:t>
      </w:r>
      <w:r w:rsidR="00381205">
        <w:t xml:space="preserve"> </w:t>
      </w:r>
      <w:r>
        <w:t>of</w:t>
      </w:r>
      <w:r w:rsidR="00381205">
        <w:t xml:space="preserve"> </w:t>
      </w:r>
      <w:r>
        <w:t>the</w:t>
      </w:r>
      <w:r w:rsidR="00381205">
        <w:t xml:space="preserve"> </w:t>
      </w:r>
      <w:r>
        <w:t>punishment</w:t>
      </w:r>
      <w:r w:rsidR="00381205">
        <w:t xml:space="preserve"> </w:t>
      </w:r>
      <w:r>
        <w:t>inflicted</w:t>
      </w:r>
      <w:r w:rsidR="00381205">
        <w:t xml:space="preserve"> </w:t>
      </w:r>
      <w:r>
        <w:t>upon</w:t>
      </w:r>
      <w:r w:rsidR="00381205">
        <w:t xml:space="preserve"> </w:t>
      </w:r>
      <w:r>
        <w:t>the</w:t>
      </w:r>
      <w:r w:rsidR="00381205">
        <w:t xml:space="preserve"> </w:t>
      </w:r>
      <w:r>
        <w:t>sinner.</w:t>
      </w:r>
      <w:r w:rsidR="00381205">
        <w:t xml:space="preserve"> </w:t>
      </w:r>
      <w:r>
        <w:t>Contemplate</w:t>
      </w:r>
      <w:r w:rsidR="00381205">
        <w:t xml:space="preserve"> </w:t>
      </w:r>
      <w:r>
        <w:t>God</w:t>
      </w:r>
      <w:r w:rsidR="003D53B1">
        <w:t>’</w:t>
      </w:r>
      <w:r>
        <w:t>s</w:t>
      </w:r>
      <w:r w:rsidR="00381205">
        <w:t xml:space="preserve"> </w:t>
      </w:r>
      <w:r>
        <w:t>goodness</w:t>
      </w:r>
      <w:r w:rsidR="00381205">
        <w:t xml:space="preserve"> </w:t>
      </w:r>
      <w:r>
        <w:t>to</w:t>
      </w:r>
      <w:r w:rsidR="00381205">
        <w:t xml:space="preserve"> </w:t>
      </w:r>
      <w:r>
        <w:t>men;</w:t>
      </w:r>
      <w:r w:rsidR="00381205">
        <w:t xml:space="preserve"> </w:t>
      </w:r>
      <w:r>
        <w:t>the</w:t>
      </w:r>
      <w:r w:rsidR="00381205">
        <w:t xml:space="preserve"> </w:t>
      </w:r>
      <w:r>
        <w:t>benefits</w:t>
      </w:r>
      <w:r w:rsidR="00381205">
        <w:t xml:space="preserve"> </w:t>
      </w:r>
      <w:r>
        <w:t>He</w:t>
      </w:r>
      <w:r w:rsidR="00381205">
        <w:t xml:space="preserve"> </w:t>
      </w:r>
      <w:r>
        <w:t>has</w:t>
      </w:r>
      <w:r w:rsidR="00381205">
        <w:t xml:space="preserve"> </w:t>
      </w:r>
      <w:r>
        <w:t>heaped</w:t>
      </w:r>
      <w:r w:rsidR="00381205">
        <w:t xml:space="preserve"> </w:t>
      </w:r>
      <w:r>
        <w:t>upon</w:t>
      </w:r>
      <w:r w:rsidR="00381205">
        <w:t xml:space="preserve"> </w:t>
      </w:r>
      <w:r>
        <w:t>them;</w:t>
      </w:r>
      <w:r w:rsidR="00381205">
        <w:t xml:space="preserve"> </w:t>
      </w:r>
      <w:r>
        <w:t>the</w:t>
      </w:r>
      <w:r w:rsidR="00381205">
        <w:t xml:space="preserve"> </w:t>
      </w:r>
      <w:r>
        <w:t>means</w:t>
      </w:r>
      <w:r w:rsidR="00381205">
        <w:t xml:space="preserve"> </w:t>
      </w:r>
      <w:r>
        <w:t>He</w:t>
      </w:r>
      <w:r w:rsidR="00381205">
        <w:t xml:space="preserve"> </w:t>
      </w:r>
      <w:r w:rsidR="003D53B1">
        <w:t>h</w:t>
      </w:r>
      <w:r>
        <w:t>as</w:t>
      </w:r>
      <w:r w:rsidR="00381205">
        <w:t xml:space="preserve"> </w:t>
      </w:r>
      <w:r>
        <w:t>given</w:t>
      </w:r>
      <w:r w:rsidR="00381205">
        <w:t xml:space="preserve"> </w:t>
      </w:r>
      <w:r>
        <w:t>them</w:t>
      </w:r>
      <w:r w:rsidR="00381205">
        <w:t xml:space="preserve"> </w:t>
      </w:r>
      <w:r>
        <w:t>to</w:t>
      </w:r>
      <w:r w:rsidR="00381205">
        <w:t xml:space="preserve"> </w:t>
      </w:r>
      <w:r w:rsidR="003D53B1">
        <w:t>practice</w:t>
      </w:r>
      <w:r w:rsidR="00381205">
        <w:t xml:space="preserve"> </w:t>
      </w:r>
      <w:r>
        <w:t>virtue;</w:t>
      </w:r>
      <w:r w:rsidR="00381205">
        <w:t xml:space="preserve"> </w:t>
      </w:r>
      <w:r>
        <w:t>the</w:t>
      </w:r>
      <w:r w:rsidR="00381205">
        <w:t xml:space="preserve"> </w:t>
      </w:r>
      <w:r>
        <w:t>iniquities</w:t>
      </w:r>
      <w:r w:rsidR="00381205">
        <w:t xml:space="preserve"> </w:t>
      </w:r>
      <w:r>
        <w:t>He</w:t>
      </w:r>
      <w:r w:rsidR="00381205">
        <w:t xml:space="preserve"> </w:t>
      </w:r>
      <w:r>
        <w:t>has</w:t>
      </w:r>
      <w:r w:rsidR="00381205">
        <w:t xml:space="preserve"> </w:t>
      </w:r>
      <w:r>
        <w:t>forgiven</w:t>
      </w:r>
      <w:r w:rsidR="00381205">
        <w:t xml:space="preserve"> </w:t>
      </w:r>
      <w:r>
        <w:t>them;</w:t>
      </w:r>
      <w:r w:rsidR="00381205">
        <w:t xml:space="preserve"> </w:t>
      </w:r>
      <w:r>
        <w:t>the</w:t>
      </w:r>
      <w:r w:rsidR="00381205">
        <w:t xml:space="preserve"> </w:t>
      </w:r>
      <w:r>
        <w:t>evils</w:t>
      </w:r>
      <w:r w:rsidR="00381205">
        <w:t xml:space="preserve"> </w:t>
      </w:r>
      <w:r>
        <w:t>from</w:t>
      </w:r>
      <w:r w:rsidR="00381205">
        <w:t xml:space="preserve"> </w:t>
      </w:r>
      <w:r>
        <w:t>which</w:t>
      </w:r>
      <w:r w:rsidR="00381205">
        <w:t xml:space="preserve"> </w:t>
      </w:r>
      <w:r>
        <w:t>He</w:t>
      </w:r>
      <w:r w:rsidR="00381205">
        <w:t xml:space="preserve"> </w:t>
      </w:r>
      <w:r>
        <w:t>has</w:t>
      </w:r>
      <w:r w:rsidR="00381205">
        <w:t xml:space="preserve"> </w:t>
      </w:r>
      <w:r>
        <w:t>delivered</w:t>
      </w:r>
      <w:r w:rsidR="00381205">
        <w:t xml:space="preserve"> </w:t>
      </w:r>
      <w:r>
        <w:t>them.</w:t>
      </w:r>
      <w:r w:rsidR="00381205">
        <w:t xml:space="preserve"> </w:t>
      </w:r>
      <w:r>
        <w:t>Consider,</w:t>
      </w:r>
      <w:r w:rsidR="00381205">
        <w:t xml:space="preserve"> </w:t>
      </w:r>
      <w:r>
        <w:t>moreover,</w:t>
      </w:r>
      <w:r w:rsidR="00381205">
        <w:t xml:space="preserve"> </w:t>
      </w:r>
      <w:r>
        <w:t>the</w:t>
      </w:r>
      <w:r w:rsidR="00381205">
        <w:t xml:space="preserve"> </w:t>
      </w:r>
      <w:r>
        <w:t>ingratitude</w:t>
      </w:r>
      <w:r w:rsidR="00381205">
        <w:t xml:space="preserve"> </w:t>
      </w:r>
      <w:r>
        <w:t>of</w:t>
      </w:r>
      <w:r w:rsidR="00381205">
        <w:t xml:space="preserve"> </w:t>
      </w:r>
      <w:r>
        <w:t>men</w:t>
      </w:r>
      <w:r w:rsidR="00381205">
        <w:t xml:space="preserve"> </w:t>
      </w:r>
      <w:r>
        <w:t>for</w:t>
      </w:r>
      <w:r w:rsidR="00381205">
        <w:t xml:space="preserve"> </w:t>
      </w:r>
      <w:r>
        <w:t>all</w:t>
      </w:r>
      <w:r w:rsidR="00381205">
        <w:t xml:space="preserve"> </w:t>
      </w:r>
      <w:r>
        <w:t>these</w:t>
      </w:r>
      <w:r w:rsidR="00381205">
        <w:t xml:space="preserve"> </w:t>
      </w:r>
      <w:r>
        <w:t>blessings;</w:t>
      </w:r>
      <w:r w:rsidR="00381205">
        <w:t xml:space="preserve"> </w:t>
      </w:r>
      <w:r>
        <w:t>their</w:t>
      </w:r>
      <w:r w:rsidR="00381205">
        <w:t xml:space="preserve"> </w:t>
      </w:r>
      <w:r>
        <w:t>many</w:t>
      </w:r>
      <w:r w:rsidR="00381205">
        <w:t xml:space="preserve"> </w:t>
      </w:r>
      <w:r>
        <w:t>treasons</w:t>
      </w:r>
      <w:r w:rsidR="00381205">
        <w:t xml:space="preserve"> </w:t>
      </w:r>
      <w:r>
        <w:t>and</w:t>
      </w:r>
      <w:r w:rsidR="00381205">
        <w:t xml:space="preserve"> </w:t>
      </w:r>
      <w:r>
        <w:t>rebellions</w:t>
      </w:r>
      <w:r w:rsidR="00381205">
        <w:t xml:space="preserve"> </w:t>
      </w:r>
      <w:r>
        <w:t>against</w:t>
      </w:r>
      <w:r w:rsidR="00381205">
        <w:t xml:space="preserve"> </w:t>
      </w:r>
      <w:r>
        <w:t>God;</w:t>
      </w:r>
      <w:r w:rsidR="00381205">
        <w:t xml:space="preserve"> </w:t>
      </w:r>
      <w:r>
        <w:t>their</w:t>
      </w:r>
      <w:r w:rsidR="00381205">
        <w:t xml:space="preserve"> </w:t>
      </w:r>
      <w:r>
        <w:t>contempt</w:t>
      </w:r>
      <w:r w:rsidR="00381205">
        <w:t xml:space="preserve"> </w:t>
      </w:r>
      <w:r>
        <w:t>of</w:t>
      </w:r>
      <w:r w:rsidR="00381205">
        <w:t xml:space="preserve"> </w:t>
      </w:r>
      <w:r>
        <w:t>His</w:t>
      </w:r>
      <w:r w:rsidR="00381205">
        <w:t xml:space="preserve"> </w:t>
      </w:r>
      <w:r>
        <w:t>laws,</w:t>
      </w:r>
      <w:r w:rsidR="00381205">
        <w:t xml:space="preserve"> </w:t>
      </w:r>
      <w:r>
        <w:t>which</w:t>
      </w:r>
      <w:r w:rsidR="00381205">
        <w:t xml:space="preserve"> </w:t>
      </w:r>
      <w:r>
        <w:t>they</w:t>
      </w:r>
      <w:r w:rsidR="00381205">
        <w:t xml:space="preserve"> </w:t>
      </w:r>
      <w:r>
        <w:t>trample</w:t>
      </w:r>
      <w:r w:rsidR="00381205">
        <w:t xml:space="preserve"> </w:t>
      </w:r>
      <w:r>
        <w:t>under</w:t>
      </w:r>
      <w:r w:rsidR="00381205">
        <w:t xml:space="preserve"> </w:t>
      </w:r>
      <w:r>
        <w:t>foot</w:t>
      </w:r>
      <w:r w:rsidR="00381205">
        <w:t xml:space="preserve"> </w:t>
      </w:r>
      <w:r>
        <w:t>for</w:t>
      </w:r>
      <w:r w:rsidR="00381205">
        <w:t xml:space="preserve"> </w:t>
      </w:r>
      <w:r>
        <w:t>a</w:t>
      </w:r>
      <w:r w:rsidR="00381205">
        <w:t xml:space="preserve"> </w:t>
      </w:r>
      <w:r>
        <w:t>paltry</w:t>
      </w:r>
      <w:r w:rsidR="00381205">
        <w:t xml:space="preserve"> </w:t>
      </w:r>
      <w:r>
        <w:t>interest,</w:t>
      </w:r>
      <w:r w:rsidR="00381205">
        <w:t xml:space="preserve"> </w:t>
      </w:r>
      <w:r>
        <w:t>and</w:t>
      </w:r>
      <w:r w:rsidR="00381205">
        <w:t xml:space="preserve"> </w:t>
      </w:r>
      <w:r>
        <w:t>often</w:t>
      </w:r>
      <w:r w:rsidR="00381205">
        <w:t xml:space="preserve"> </w:t>
      </w:r>
      <w:r>
        <w:t>through</w:t>
      </w:r>
      <w:r w:rsidR="00381205">
        <w:t xml:space="preserve"> </w:t>
      </w:r>
      <w:r>
        <w:t>malice</w:t>
      </w:r>
      <w:r w:rsidR="00381205">
        <w:t xml:space="preserve"> </w:t>
      </w:r>
      <w:r>
        <w:t>or</w:t>
      </w:r>
      <w:r w:rsidR="00381205">
        <w:t xml:space="preserve"> </w:t>
      </w:r>
      <w:r>
        <w:t>mere</w:t>
      </w:r>
      <w:r w:rsidR="00381205">
        <w:t xml:space="preserve"> </w:t>
      </w:r>
      <w:r>
        <w:t>caprice.</w:t>
      </w:r>
      <w:r w:rsidR="00381205">
        <w:t xml:space="preserve"> </w:t>
      </w:r>
      <w:r>
        <w:t>What,</w:t>
      </w:r>
      <w:r w:rsidR="00381205">
        <w:t xml:space="preserve"> </w:t>
      </w:r>
      <w:r>
        <w:t>then,</w:t>
      </w:r>
      <w:r w:rsidR="00381205">
        <w:t xml:space="preserve"> </w:t>
      </w:r>
      <w:r>
        <w:t>can</w:t>
      </w:r>
      <w:r w:rsidR="00381205">
        <w:t xml:space="preserve"> </w:t>
      </w:r>
      <w:r>
        <w:t>they</w:t>
      </w:r>
      <w:r w:rsidR="00381205">
        <w:t xml:space="preserve"> </w:t>
      </w:r>
      <w:r>
        <w:t>expect</w:t>
      </w:r>
      <w:r w:rsidR="00381205">
        <w:t xml:space="preserve"> </w:t>
      </w:r>
      <w:r>
        <w:t>who</w:t>
      </w:r>
      <w:r w:rsidR="00381205">
        <w:t xml:space="preserve"> </w:t>
      </w:r>
      <w:r>
        <w:t>have</w:t>
      </w:r>
      <w:r w:rsidR="00381205">
        <w:t xml:space="preserve"> </w:t>
      </w:r>
      <w:r>
        <w:t>thus</w:t>
      </w:r>
      <w:r w:rsidR="00381205">
        <w:t xml:space="preserve"> </w:t>
      </w:r>
      <w:r>
        <w:t>outraged</w:t>
      </w:r>
      <w:r w:rsidR="00381205">
        <w:t xml:space="preserve"> </w:t>
      </w:r>
      <w:r>
        <w:t>God</w:t>
      </w:r>
      <w:r w:rsidR="003D53B1">
        <w:t>’</w:t>
      </w:r>
      <w:r>
        <w:t>s</w:t>
      </w:r>
      <w:r w:rsidR="00381205">
        <w:t xml:space="preserve"> </w:t>
      </w:r>
      <w:r>
        <w:t>mercy,</w:t>
      </w:r>
      <w:r w:rsidR="00381205">
        <w:t xml:space="preserve"> </w:t>
      </w:r>
      <w:r>
        <w:t>who,</w:t>
      </w:r>
      <w:r w:rsidR="00381205">
        <w:t xml:space="preserve"> </w:t>
      </w:r>
      <w:r>
        <w:t>in</w:t>
      </w:r>
      <w:r w:rsidR="00381205">
        <w:t xml:space="preserve"> </w:t>
      </w:r>
      <w:r>
        <w:t>the</w:t>
      </w:r>
      <w:r w:rsidR="00381205">
        <w:t xml:space="preserve"> </w:t>
      </w:r>
      <w:r>
        <w:t>words</w:t>
      </w:r>
      <w:r w:rsidR="00381205">
        <w:t xml:space="preserve"> </w:t>
      </w:r>
      <w:r>
        <w:t>of</w:t>
      </w:r>
      <w:r w:rsidR="00381205">
        <w:t xml:space="preserve"> </w:t>
      </w:r>
      <w:r>
        <w:t>the</w:t>
      </w:r>
      <w:r w:rsidR="00381205">
        <w:t xml:space="preserve"> </w:t>
      </w:r>
      <w:r>
        <w:t>Apostle,</w:t>
      </w:r>
      <w:r w:rsidR="00381205">
        <w:t xml:space="preserve"> </w:t>
      </w:r>
      <w:r>
        <w:t>have</w:t>
      </w:r>
      <w:r w:rsidR="00381205">
        <w:t xml:space="preserve"> </w:t>
      </w:r>
      <w:r w:rsidR="003D53B1">
        <w:t>“</w:t>
      </w:r>
      <w:r>
        <w:t>trodden</w:t>
      </w:r>
      <w:r w:rsidR="00381205">
        <w:t xml:space="preserve"> </w:t>
      </w:r>
      <w:r w:rsidR="003D53B1">
        <w:t>underfoot</w:t>
      </w:r>
      <w:r w:rsidR="00381205">
        <w:t xml:space="preserve"> </w:t>
      </w:r>
      <w:r>
        <w:t>the</w:t>
      </w:r>
      <w:r w:rsidR="00381205">
        <w:t xml:space="preserve"> </w:t>
      </w:r>
      <w:r>
        <w:t>Son</w:t>
      </w:r>
      <w:r w:rsidR="00381205">
        <w:t xml:space="preserve"> </w:t>
      </w:r>
      <w:r>
        <w:t>of</w:t>
      </w:r>
      <w:r w:rsidR="00381205">
        <w:t xml:space="preserve"> </w:t>
      </w:r>
      <w:r>
        <w:t>God,</w:t>
      </w:r>
      <w:r w:rsidR="00381205">
        <w:t xml:space="preserve"> </w:t>
      </w:r>
      <w:r>
        <w:t>and</w:t>
      </w:r>
      <w:r w:rsidR="00381205">
        <w:t xml:space="preserve"> </w:t>
      </w:r>
      <w:r>
        <w:t>have</w:t>
      </w:r>
      <w:r w:rsidR="00381205">
        <w:t xml:space="preserve"> </w:t>
      </w:r>
      <w:r>
        <w:t>esteemed</w:t>
      </w:r>
      <w:r w:rsidR="00381205">
        <w:t xml:space="preserve"> </w:t>
      </w:r>
      <w:r>
        <w:t>the</w:t>
      </w:r>
      <w:r w:rsidR="00381205">
        <w:t xml:space="preserve"> </w:t>
      </w:r>
      <w:r>
        <w:t>blood</w:t>
      </w:r>
      <w:r w:rsidR="00381205">
        <w:t xml:space="preserve"> </w:t>
      </w:r>
      <w:r>
        <w:t>of</w:t>
      </w:r>
      <w:r w:rsidR="00381205">
        <w:t xml:space="preserve"> </w:t>
      </w:r>
      <w:r>
        <w:t>the</w:t>
      </w:r>
      <w:r w:rsidR="00381205">
        <w:t xml:space="preserve"> </w:t>
      </w:r>
      <w:r>
        <w:t>testament</w:t>
      </w:r>
      <w:r w:rsidR="00381205">
        <w:t xml:space="preserve"> </w:t>
      </w:r>
      <w:r>
        <w:t>unclean</w:t>
      </w:r>
      <w:r w:rsidR="00381205">
        <w:t xml:space="preserve"> </w:t>
      </w:r>
      <w:r>
        <w:t>by</w:t>
      </w:r>
      <w:r w:rsidR="00381205">
        <w:t xml:space="preserve"> </w:t>
      </w:r>
      <w:r>
        <w:t>which</w:t>
      </w:r>
      <w:r w:rsidR="00381205">
        <w:t xml:space="preserve"> </w:t>
      </w:r>
      <w:r>
        <w:t>they</w:t>
      </w:r>
      <w:r w:rsidR="00381205">
        <w:t xml:space="preserve"> </w:t>
      </w:r>
      <w:r>
        <w:t>were</w:t>
      </w:r>
      <w:r w:rsidR="00381205">
        <w:t xml:space="preserve"> </w:t>
      </w:r>
      <w:r>
        <w:t>sanctified</w:t>
      </w:r>
      <w:r w:rsidR="003D53B1">
        <w:t>?”</w:t>
      </w:r>
      <w:r w:rsidR="003D53B1">
        <w:rPr>
          <w:rStyle w:val="FootnoteReference"/>
        </w:rPr>
        <w:footnoteReference w:id="107"/>
      </w:r>
      <w:r w:rsidR="00381205">
        <w:t xml:space="preserve"> </w:t>
      </w:r>
      <w:r>
        <w:t>God</w:t>
      </w:r>
      <w:r w:rsidR="00381205">
        <w:t xml:space="preserve"> </w:t>
      </w:r>
      <w:r>
        <w:t>is</w:t>
      </w:r>
      <w:r w:rsidR="00381205">
        <w:t xml:space="preserve"> </w:t>
      </w:r>
      <w:r>
        <w:t>a</w:t>
      </w:r>
      <w:r w:rsidR="00381205">
        <w:t xml:space="preserve"> </w:t>
      </w:r>
      <w:r>
        <w:t>just</w:t>
      </w:r>
      <w:r w:rsidR="00381205">
        <w:t xml:space="preserve"> </w:t>
      </w:r>
      <w:r>
        <w:t>Judge,</w:t>
      </w:r>
      <w:r w:rsidR="00381205">
        <w:t xml:space="preserve"> </w:t>
      </w:r>
      <w:r>
        <w:t>and</w:t>
      </w:r>
      <w:r w:rsidR="00381205">
        <w:t xml:space="preserve"> </w:t>
      </w:r>
      <w:r>
        <w:t>their</w:t>
      </w:r>
      <w:r w:rsidR="00381205">
        <w:t xml:space="preserve"> </w:t>
      </w:r>
      <w:r>
        <w:t>punishment</w:t>
      </w:r>
      <w:r w:rsidR="00381205">
        <w:t xml:space="preserve"> </w:t>
      </w:r>
      <w:r>
        <w:t>will</w:t>
      </w:r>
      <w:r w:rsidR="00381205">
        <w:t xml:space="preserve"> </w:t>
      </w:r>
      <w:r>
        <w:t>be</w:t>
      </w:r>
      <w:r w:rsidR="00381205">
        <w:t xml:space="preserve"> </w:t>
      </w:r>
      <w:r>
        <w:t>proportioned</w:t>
      </w:r>
      <w:r w:rsidR="00381205">
        <w:t xml:space="preserve"> </w:t>
      </w:r>
      <w:r>
        <w:t>to</w:t>
      </w:r>
      <w:r w:rsidR="00381205">
        <w:t xml:space="preserve"> </w:t>
      </w:r>
      <w:r>
        <w:t>their</w:t>
      </w:r>
      <w:r w:rsidR="00381205">
        <w:t xml:space="preserve"> </w:t>
      </w:r>
      <w:r>
        <w:t>crimes.</w:t>
      </w:r>
      <w:r w:rsidR="00381205">
        <w:t xml:space="preserve"> </w:t>
      </w:r>
      <w:r>
        <w:t>Remember</w:t>
      </w:r>
      <w:r w:rsidR="00381205">
        <w:t xml:space="preserve"> </w:t>
      </w:r>
      <w:r>
        <w:t>the</w:t>
      </w:r>
      <w:r w:rsidR="00381205">
        <w:t xml:space="preserve"> </w:t>
      </w:r>
      <w:r>
        <w:t>majesty</w:t>
      </w:r>
      <w:r w:rsidR="00381205">
        <w:t xml:space="preserve"> </w:t>
      </w:r>
      <w:r>
        <w:t>of</w:t>
      </w:r>
      <w:r w:rsidR="00381205">
        <w:t xml:space="preserve"> </w:t>
      </w:r>
      <w:r>
        <w:t>Him</w:t>
      </w:r>
      <w:r w:rsidR="00381205">
        <w:t xml:space="preserve"> </w:t>
      </w:r>
      <w:r>
        <w:t>Who</w:t>
      </w:r>
      <w:r w:rsidR="00381205">
        <w:t xml:space="preserve"> </w:t>
      </w:r>
      <w:r>
        <w:t>has</w:t>
      </w:r>
      <w:r w:rsidR="00381205">
        <w:t xml:space="preserve"> </w:t>
      </w:r>
      <w:r>
        <w:t>been</w:t>
      </w:r>
      <w:r w:rsidR="00381205">
        <w:t xml:space="preserve"> </w:t>
      </w:r>
      <w:r>
        <w:t>offended,</w:t>
      </w:r>
      <w:r w:rsidR="00381205">
        <w:t xml:space="preserve"> </w:t>
      </w:r>
      <w:r>
        <w:t>and</w:t>
      </w:r>
      <w:r w:rsidR="00381205">
        <w:t xml:space="preserve"> </w:t>
      </w:r>
      <w:r>
        <w:t>consider</w:t>
      </w:r>
      <w:r w:rsidR="00381205">
        <w:t xml:space="preserve"> </w:t>
      </w:r>
      <w:r>
        <w:t>the</w:t>
      </w:r>
      <w:r w:rsidR="00381205">
        <w:t xml:space="preserve"> </w:t>
      </w:r>
      <w:r>
        <w:t>sufferings</w:t>
      </w:r>
      <w:r w:rsidR="00381205">
        <w:t xml:space="preserve"> </w:t>
      </w:r>
      <w:r>
        <w:t>of</w:t>
      </w:r>
      <w:r w:rsidR="00381205">
        <w:t xml:space="preserve"> </w:t>
      </w:r>
      <w:r>
        <w:t>that</w:t>
      </w:r>
      <w:r w:rsidR="00381205">
        <w:t xml:space="preserve"> </w:t>
      </w:r>
      <w:r>
        <w:t>body</w:t>
      </w:r>
      <w:r w:rsidR="00381205">
        <w:t xml:space="preserve"> </w:t>
      </w:r>
      <w:r>
        <w:t>and</w:t>
      </w:r>
      <w:r w:rsidR="00381205">
        <w:t xml:space="preserve"> </w:t>
      </w:r>
      <w:r>
        <w:t>soul</w:t>
      </w:r>
      <w:r w:rsidR="00381205">
        <w:t xml:space="preserve"> </w:t>
      </w:r>
      <w:r>
        <w:t>which</w:t>
      </w:r>
      <w:r w:rsidR="00381205">
        <w:t xml:space="preserve"> </w:t>
      </w:r>
      <w:r>
        <w:t>must</w:t>
      </w:r>
      <w:r w:rsidR="00381205">
        <w:t xml:space="preserve"> </w:t>
      </w:r>
      <w:r>
        <w:t>offer</w:t>
      </w:r>
      <w:r w:rsidR="00381205">
        <w:t xml:space="preserve"> </w:t>
      </w:r>
      <w:r>
        <w:t>satisfaction</w:t>
      </w:r>
      <w:r w:rsidR="00381205">
        <w:t xml:space="preserve"> </w:t>
      </w:r>
      <w:r>
        <w:t>for</w:t>
      </w:r>
      <w:r w:rsidR="00381205">
        <w:t xml:space="preserve"> </w:t>
      </w:r>
      <w:r>
        <w:t>such</w:t>
      </w:r>
      <w:r w:rsidR="00381205">
        <w:t xml:space="preserve"> </w:t>
      </w:r>
      <w:r>
        <w:t>an</w:t>
      </w:r>
      <w:r w:rsidR="00381205">
        <w:t xml:space="preserve"> </w:t>
      </w:r>
      <w:r>
        <w:t>outrage.</w:t>
      </w:r>
      <w:r w:rsidR="00381205">
        <w:t xml:space="preserve"> </w:t>
      </w:r>
      <w:r>
        <w:t>If</w:t>
      </w:r>
      <w:r w:rsidR="00381205">
        <w:t xml:space="preserve"> </w:t>
      </w:r>
      <w:r>
        <w:t>the</w:t>
      </w:r>
      <w:r w:rsidR="00381205">
        <w:t xml:space="preserve"> </w:t>
      </w:r>
      <w:r>
        <w:t>Blood</w:t>
      </w:r>
      <w:r w:rsidR="00381205">
        <w:t xml:space="preserve"> </w:t>
      </w:r>
      <w:r>
        <w:t>of</w:t>
      </w:r>
      <w:r w:rsidR="00381205">
        <w:t xml:space="preserve"> </w:t>
      </w:r>
      <w:r>
        <w:t>Christ</w:t>
      </w:r>
      <w:r w:rsidR="00381205">
        <w:t xml:space="preserve"> </w:t>
      </w:r>
      <w:r>
        <w:t>were</w:t>
      </w:r>
      <w:r w:rsidR="00381205">
        <w:t xml:space="preserve"> </w:t>
      </w:r>
      <w:r>
        <w:t>needed</w:t>
      </w:r>
      <w:r w:rsidR="00381205">
        <w:t xml:space="preserve"> </w:t>
      </w:r>
      <w:r>
        <w:t>to</w:t>
      </w:r>
      <w:r w:rsidR="00381205">
        <w:t xml:space="preserve"> </w:t>
      </w:r>
      <w:r>
        <w:t>make</w:t>
      </w:r>
      <w:r w:rsidR="00381205">
        <w:t xml:space="preserve"> </w:t>
      </w:r>
      <w:r>
        <w:t>reparation</w:t>
      </w:r>
      <w:r w:rsidR="00381205">
        <w:t xml:space="preserve"> </w:t>
      </w:r>
      <w:r>
        <w:t>for</w:t>
      </w:r>
      <w:r w:rsidR="00381205">
        <w:t xml:space="preserve"> </w:t>
      </w:r>
      <w:r>
        <w:t>man</w:t>
      </w:r>
      <w:r w:rsidR="003D53B1">
        <w:t>’</w:t>
      </w:r>
      <w:r>
        <w:t>s</w:t>
      </w:r>
      <w:r w:rsidR="00381205">
        <w:t xml:space="preserve"> </w:t>
      </w:r>
      <w:r>
        <w:t>offences,</w:t>
      </w:r>
      <w:r w:rsidR="00381205">
        <w:t xml:space="preserve"> </w:t>
      </w:r>
      <w:r>
        <w:t>the</w:t>
      </w:r>
      <w:r w:rsidR="00381205">
        <w:t xml:space="preserve"> </w:t>
      </w:r>
      <w:r>
        <w:t>dignity</w:t>
      </w:r>
      <w:r w:rsidR="00381205">
        <w:t xml:space="preserve"> </w:t>
      </w:r>
      <w:r>
        <w:t>of</w:t>
      </w:r>
      <w:r w:rsidR="00381205">
        <w:t xml:space="preserve"> </w:t>
      </w:r>
      <w:r>
        <w:t>the</w:t>
      </w:r>
      <w:r w:rsidR="00381205">
        <w:t xml:space="preserve"> </w:t>
      </w:r>
      <w:r>
        <w:t>Victim</w:t>
      </w:r>
      <w:r w:rsidR="00381205">
        <w:t xml:space="preserve"> </w:t>
      </w:r>
      <w:r>
        <w:t>supplying</w:t>
      </w:r>
      <w:r w:rsidR="00381205">
        <w:t xml:space="preserve"> </w:t>
      </w:r>
      <w:r>
        <w:t>what</w:t>
      </w:r>
      <w:r w:rsidR="00381205">
        <w:t xml:space="preserve"> </w:t>
      </w:r>
      <w:r>
        <w:t>was</w:t>
      </w:r>
      <w:r w:rsidR="00381205">
        <w:t xml:space="preserve"> </w:t>
      </w:r>
      <w:r>
        <w:t>lacking</w:t>
      </w:r>
      <w:r w:rsidR="00381205">
        <w:t xml:space="preserve"> </w:t>
      </w:r>
      <w:r>
        <w:t>in</w:t>
      </w:r>
      <w:r w:rsidR="00381205">
        <w:t xml:space="preserve"> </w:t>
      </w:r>
      <w:r>
        <w:t>the</w:t>
      </w:r>
      <w:r w:rsidR="00381205">
        <w:t xml:space="preserve"> </w:t>
      </w:r>
      <w:r>
        <w:t>severity</w:t>
      </w:r>
      <w:r w:rsidR="00381205">
        <w:t xml:space="preserve"> </w:t>
      </w:r>
      <w:r>
        <w:t>of</w:t>
      </w:r>
      <w:r w:rsidR="00381205">
        <w:t xml:space="preserve"> </w:t>
      </w:r>
      <w:r>
        <w:t>His</w:t>
      </w:r>
      <w:r w:rsidR="00381205">
        <w:t xml:space="preserve"> </w:t>
      </w:r>
      <w:r>
        <w:t>sufferings,</w:t>
      </w:r>
      <w:r w:rsidR="00381205">
        <w:t xml:space="preserve"> </w:t>
      </w:r>
      <w:r>
        <w:t>how</w:t>
      </w:r>
      <w:r w:rsidR="00381205">
        <w:t xml:space="preserve"> </w:t>
      </w:r>
      <w:r>
        <w:t>terrible</w:t>
      </w:r>
      <w:r w:rsidR="00381205">
        <w:t xml:space="preserve"> </w:t>
      </w:r>
      <w:r>
        <w:t>will</w:t>
      </w:r>
      <w:r w:rsidR="00381205">
        <w:t xml:space="preserve"> </w:t>
      </w:r>
      <w:r>
        <w:t>be</w:t>
      </w:r>
      <w:r w:rsidR="00381205">
        <w:t xml:space="preserve"> </w:t>
      </w:r>
      <w:r>
        <w:t>those</w:t>
      </w:r>
      <w:r w:rsidR="00381205">
        <w:t xml:space="preserve"> </w:t>
      </w:r>
      <w:r>
        <w:t>suffer</w:t>
      </w:r>
      <w:r w:rsidR="003D53B1">
        <w:t>in</w:t>
      </w:r>
      <w:r>
        <w:t>gs</w:t>
      </w:r>
      <w:r w:rsidR="00381205">
        <w:t xml:space="preserve"> </w:t>
      </w:r>
      <w:r>
        <w:t>which</w:t>
      </w:r>
      <w:r w:rsidR="00381205">
        <w:t xml:space="preserve"> </w:t>
      </w:r>
      <w:r>
        <w:t>sinners</w:t>
      </w:r>
      <w:r w:rsidR="00381205">
        <w:t xml:space="preserve"> </w:t>
      </w:r>
      <w:r>
        <w:t>must</w:t>
      </w:r>
      <w:r w:rsidR="00381205">
        <w:t xml:space="preserve"> </w:t>
      </w:r>
      <w:r>
        <w:t>endure,</w:t>
      </w:r>
      <w:r w:rsidR="00381205">
        <w:t xml:space="preserve"> </w:t>
      </w:r>
      <w:r>
        <w:t>and</w:t>
      </w:r>
      <w:r w:rsidR="00381205">
        <w:t xml:space="preserve"> </w:t>
      </w:r>
      <w:r>
        <w:t>which</w:t>
      </w:r>
      <w:r w:rsidR="00381205">
        <w:t xml:space="preserve"> </w:t>
      </w:r>
      <w:r>
        <w:t>must</w:t>
      </w:r>
      <w:r w:rsidR="00381205">
        <w:t xml:space="preserve"> </w:t>
      </w:r>
      <w:r>
        <w:t>supply</w:t>
      </w:r>
      <w:r w:rsidR="00381205">
        <w:t xml:space="preserve"> </w:t>
      </w:r>
      <w:r>
        <w:t>by</w:t>
      </w:r>
      <w:r w:rsidR="00381205">
        <w:t xml:space="preserve"> </w:t>
      </w:r>
      <w:r>
        <w:t>their</w:t>
      </w:r>
      <w:r w:rsidR="00381205">
        <w:t xml:space="preserve"> </w:t>
      </w:r>
      <w:r>
        <w:t>rigor</w:t>
      </w:r>
      <w:r w:rsidR="00381205">
        <w:t xml:space="preserve"> </w:t>
      </w:r>
      <w:r>
        <w:t>what</w:t>
      </w:r>
      <w:r w:rsidR="00381205">
        <w:t xml:space="preserve"> </w:t>
      </w:r>
      <w:r>
        <w:t>is</w:t>
      </w:r>
      <w:r w:rsidR="00381205">
        <w:t xml:space="preserve"> </w:t>
      </w:r>
      <w:r>
        <w:t>wanting</w:t>
      </w:r>
      <w:r w:rsidR="00381205">
        <w:t xml:space="preserve"> </w:t>
      </w:r>
      <w:r>
        <w:t>in</w:t>
      </w:r>
      <w:r w:rsidR="00381205">
        <w:t xml:space="preserve"> </w:t>
      </w:r>
      <w:r>
        <w:t>the</w:t>
      </w:r>
      <w:r w:rsidR="00381205">
        <w:t xml:space="preserve"> </w:t>
      </w:r>
      <w:r>
        <w:t>merit</w:t>
      </w:r>
      <w:r w:rsidR="00381205">
        <w:t xml:space="preserve"> </w:t>
      </w:r>
      <w:r>
        <w:t>of</w:t>
      </w:r>
      <w:r w:rsidR="00381205">
        <w:t xml:space="preserve"> </w:t>
      </w:r>
      <w:r>
        <w:t>the</w:t>
      </w:r>
      <w:r w:rsidR="00381205">
        <w:t xml:space="preserve"> </w:t>
      </w:r>
      <w:r>
        <w:t>victim!</w:t>
      </w:r>
      <w:r w:rsidR="00381205">
        <w:t xml:space="preserve"> </w:t>
      </w:r>
    </w:p>
    <w:p w14:paraId="40F4318D" w14:textId="77777777" w:rsidR="00765209" w:rsidRDefault="00055323" w:rsidP="00B01E47">
      <w:pPr>
        <w:jc w:val="both"/>
      </w:pPr>
      <w:r>
        <w:t>If</w:t>
      </w:r>
      <w:r w:rsidR="00381205">
        <w:t xml:space="preserve"> </w:t>
      </w:r>
      <w:r>
        <w:t>the</w:t>
      </w:r>
      <w:r w:rsidR="00381205">
        <w:t xml:space="preserve"> </w:t>
      </w:r>
      <w:r>
        <w:t>thought</w:t>
      </w:r>
      <w:r w:rsidR="00381205">
        <w:t xml:space="preserve"> </w:t>
      </w:r>
      <w:r>
        <w:t>of</w:t>
      </w:r>
      <w:r w:rsidR="00381205">
        <w:t xml:space="preserve"> </w:t>
      </w:r>
      <w:r>
        <w:t>the</w:t>
      </w:r>
      <w:r w:rsidR="00381205">
        <w:t xml:space="preserve"> </w:t>
      </w:r>
      <w:r>
        <w:t>Judge</w:t>
      </w:r>
      <w:r w:rsidR="00381205">
        <w:t xml:space="preserve"> </w:t>
      </w:r>
      <w:r>
        <w:t>impress</w:t>
      </w:r>
      <w:r w:rsidR="00381205">
        <w:t xml:space="preserve"> </w:t>
      </w:r>
      <w:r>
        <w:t>us</w:t>
      </w:r>
      <w:r w:rsidR="00381205">
        <w:t xml:space="preserve"> </w:t>
      </w:r>
      <w:r>
        <w:t>so</w:t>
      </w:r>
      <w:r w:rsidR="00381205">
        <w:t xml:space="preserve"> </w:t>
      </w:r>
      <w:r>
        <w:t>deeply,</w:t>
      </w:r>
      <w:r w:rsidR="00381205">
        <w:t xml:space="preserve"> </w:t>
      </w:r>
      <w:r>
        <w:t>what</w:t>
      </w:r>
      <w:r w:rsidR="00381205">
        <w:t xml:space="preserve"> </w:t>
      </w:r>
      <w:r>
        <w:t>ought</w:t>
      </w:r>
      <w:r w:rsidR="00381205">
        <w:t xml:space="preserve"> </w:t>
      </w:r>
      <w:r>
        <w:t>to</w:t>
      </w:r>
      <w:r w:rsidR="00381205">
        <w:t xml:space="preserve"> </w:t>
      </w:r>
      <w:r>
        <w:t>be</w:t>
      </w:r>
      <w:r w:rsidR="00381205">
        <w:t xml:space="preserve"> </w:t>
      </w:r>
      <w:r>
        <w:t>our</w:t>
      </w:r>
      <w:r w:rsidR="00381205">
        <w:t xml:space="preserve"> </w:t>
      </w:r>
      <w:r>
        <w:t>feelings</w:t>
      </w:r>
      <w:r w:rsidR="00381205">
        <w:t xml:space="preserve"> </w:t>
      </w:r>
      <w:r>
        <w:t>when</w:t>
      </w:r>
      <w:r w:rsidR="00381205">
        <w:t xml:space="preserve"> </w:t>
      </w:r>
      <w:r>
        <w:t>we</w:t>
      </w:r>
      <w:r w:rsidR="00381205">
        <w:t xml:space="preserve"> </w:t>
      </w:r>
      <w:r>
        <w:t>consider</w:t>
      </w:r>
      <w:r w:rsidR="00381205">
        <w:t xml:space="preserve"> </w:t>
      </w:r>
      <w:r>
        <w:t>who</w:t>
      </w:r>
      <w:r w:rsidR="00381205">
        <w:t xml:space="preserve"> </w:t>
      </w:r>
      <w:r>
        <w:t>it</w:t>
      </w:r>
      <w:r w:rsidR="00381205">
        <w:t xml:space="preserve"> </w:t>
      </w:r>
      <w:r>
        <w:t>is</w:t>
      </w:r>
      <w:r w:rsidR="00381205">
        <w:t xml:space="preserve"> </w:t>
      </w:r>
      <w:r>
        <w:t>that</w:t>
      </w:r>
      <w:r w:rsidR="00381205">
        <w:t xml:space="preserve"> </w:t>
      </w:r>
      <w:r>
        <w:t>will</w:t>
      </w:r>
      <w:r w:rsidR="00381205">
        <w:t xml:space="preserve"> </w:t>
      </w:r>
      <w:r>
        <w:t>be</w:t>
      </w:r>
      <w:r w:rsidR="00381205">
        <w:t xml:space="preserve"> </w:t>
      </w:r>
      <w:r>
        <w:t>the</w:t>
      </w:r>
      <w:r w:rsidR="00381205">
        <w:t xml:space="preserve"> </w:t>
      </w:r>
      <w:r>
        <w:t>executioner!</w:t>
      </w:r>
      <w:r w:rsidR="00381205">
        <w:t xml:space="preserve"> </w:t>
      </w:r>
      <w:r>
        <w:t>The</w:t>
      </w:r>
      <w:r w:rsidR="00381205">
        <w:t xml:space="preserve"> </w:t>
      </w:r>
      <w:r>
        <w:t>executioner</w:t>
      </w:r>
      <w:r w:rsidR="00381205">
        <w:t xml:space="preserve"> </w:t>
      </w:r>
      <w:r>
        <w:t>will</w:t>
      </w:r>
      <w:r w:rsidR="00381205">
        <w:t xml:space="preserve"> </w:t>
      </w:r>
      <w:r>
        <w:t>be</w:t>
      </w:r>
      <w:r w:rsidR="00381205">
        <w:t xml:space="preserve"> </w:t>
      </w:r>
      <w:r>
        <w:t>the</w:t>
      </w:r>
      <w:r w:rsidR="00381205">
        <w:t xml:space="preserve"> </w:t>
      </w:r>
      <w:r>
        <w:t>devil.</w:t>
      </w:r>
      <w:r w:rsidR="00381205">
        <w:t xml:space="preserve"> </w:t>
      </w:r>
      <w:r>
        <w:t>What,</w:t>
      </w:r>
      <w:r w:rsidR="00381205">
        <w:t xml:space="preserve"> </w:t>
      </w:r>
      <w:r>
        <w:t>then,</w:t>
      </w:r>
      <w:r w:rsidR="00381205">
        <w:t xml:space="preserve"> </w:t>
      </w:r>
      <w:r>
        <w:t>may</w:t>
      </w:r>
      <w:r w:rsidR="00381205">
        <w:t xml:space="preserve"> </w:t>
      </w:r>
      <w:r>
        <w:t>we</w:t>
      </w:r>
      <w:r w:rsidR="00381205">
        <w:t xml:space="preserve"> </w:t>
      </w:r>
      <w:r>
        <w:t>not</w:t>
      </w:r>
      <w:r w:rsidR="00381205">
        <w:t xml:space="preserve"> </w:t>
      </w:r>
      <w:r>
        <w:t>expect</w:t>
      </w:r>
      <w:r w:rsidR="00381205">
        <w:t xml:space="preserve"> </w:t>
      </w:r>
      <w:r>
        <w:t>from</w:t>
      </w:r>
      <w:r w:rsidR="00381205">
        <w:t xml:space="preserve"> </w:t>
      </w:r>
      <w:r>
        <w:t>the</w:t>
      </w:r>
      <w:r w:rsidR="00381205">
        <w:t xml:space="preserve"> </w:t>
      </w:r>
      <w:r>
        <w:t>malice</w:t>
      </w:r>
      <w:r w:rsidR="00381205">
        <w:t xml:space="preserve"> </w:t>
      </w:r>
      <w:r>
        <w:t>of</w:t>
      </w:r>
      <w:r w:rsidR="00381205">
        <w:t xml:space="preserve"> </w:t>
      </w:r>
      <w:r>
        <w:t>such</w:t>
      </w:r>
      <w:r w:rsidR="00381205">
        <w:t xml:space="preserve"> </w:t>
      </w:r>
      <w:r>
        <w:t>an</w:t>
      </w:r>
      <w:r w:rsidR="00381205">
        <w:t xml:space="preserve"> </w:t>
      </w:r>
      <w:r>
        <w:t>enemy?</w:t>
      </w:r>
      <w:r w:rsidR="00381205">
        <w:t xml:space="preserve"> </w:t>
      </w:r>
      <w:r>
        <w:t>If</w:t>
      </w:r>
      <w:r w:rsidR="00381205">
        <w:t xml:space="preserve"> </w:t>
      </w:r>
      <w:r>
        <w:t>we</w:t>
      </w:r>
      <w:r w:rsidR="00381205">
        <w:t xml:space="preserve"> </w:t>
      </w:r>
      <w:r>
        <w:t>would</w:t>
      </w:r>
      <w:r w:rsidR="00381205">
        <w:t xml:space="preserve"> </w:t>
      </w:r>
      <w:r>
        <w:t>form</w:t>
      </w:r>
      <w:r w:rsidR="00381205">
        <w:t xml:space="preserve"> </w:t>
      </w:r>
      <w:r>
        <w:t>some</w:t>
      </w:r>
      <w:r w:rsidR="00381205">
        <w:t xml:space="preserve"> </w:t>
      </w:r>
      <w:r>
        <w:t>idea</w:t>
      </w:r>
      <w:r w:rsidR="00381205">
        <w:t xml:space="preserve"> </w:t>
      </w:r>
      <w:r>
        <w:t>of</w:t>
      </w:r>
      <w:r w:rsidR="00381205">
        <w:t xml:space="preserve"> </w:t>
      </w:r>
      <w:r>
        <w:t>his</w:t>
      </w:r>
      <w:r w:rsidR="00381205">
        <w:t xml:space="preserve"> </w:t>
      </w:r>
      <w:r>
        <w:t>cruelty,</w:t>
      </w:r>
      <w:r w:rsidR="00381205">
        <w:t xml:space="preserve"> </w:t>
      </w:r>
      <w:r>
        <w:t>consider</w:t>
      </w:r>
      <w:r w:rsidR="00381205">
        <w:t xml:space="preserve"> </w:t>
      </w:r>
      <w:r>
        <w:t>his</w:t>
      </w:r>
      <w:r w:rsidR="00381205">
        <w:t xml:space="preserve"> </w:t>
      </w:r>
      <w:r>
        <w:t>treatment</w:t>
      </w:r>
      <w:r w:rsidR="00381205">
        <w:t xml:space="preserve"> </w:t>
      </w:r>
      <w:r>
        <w:t>of</w:t>
      </w:r>
      <w:r w:rsidR="00381205">
        <w:t xml:space="preserve"> </w:t>
      </w:r>
      <w:r>
        <w:t>the</w:t>
      </w:r>
      <w:r w:rsidR="00381205">
        <w:t xml:space="preserve"> </w:t>
      </w:r>
      <w:r>
        <w:t>holy</w:t>
      </w:r>
      <w:r w:rsidR="00381205">
        <w:t xml:space="preserve"> </w:t>
      </w:r>
      <w:r>
        <w:t>man</w:t>
      </w:r>
      <w:r w:rsidR="00381205">
        <w:t xml:space="preserve"> </w:t>
      </w:r>
      <w:r>
        <w:t>Job,</w:t>
      </w:r>
      <w:r w:rsidR="00381205">
        <w:t xml:space="preserve"> </w:t>
      </w:r>
      <w:r>
        <w:t>whom</w:t>
      </w:r>
      <w:r w:rsidR="00381205">
        <w:t xml:space="preserve"> </w:t>
      </w:r>
      <w:r>
        <w:t>God</w:t>
      </w:r>
      <w:r w:rsidR="00381205">
        <w:t xml:space="preserve"> </w:t>
      </w:r>
      <w:r>
        <w:t>delivered</w:t>
      </w:r>
      <w:r w:rsidR="00381205">
        <w:t xml:space="preserve"> </w:t>
      </w:r>
      <w:r>
        <w:t>into</w:t>
      </w:r>
      <w:r w:rsidR="00381205">
        <w:t xml:space="preserve"> </w:t>
      </w:r>
      <w:r>
        <w:t>his</w:t>
      </w:r>
      <w:r w:rsidR="00381205">
        <w:t xml:space="preserve"> </w:t>
      </w:r>
      <w:r>
        <w:t>hands.</w:t>
      </w:r>
      <w:r w:rsidR="00381205">
        <w:t xml:space="preserve"> </w:t>
      </w:r>
      <w:r>
        <w:t>He</w:t>
      </w:r>
      <w:r w:rsidR="00381205">
        <w:t xml:space="preserve"> </w:t>
      </w:r>
      <w:r>
        <w:t>destroyed</w:t>
      </w:r>
      <w:r w:rsidR="00381205">
        <w:t xml:space="preserve"> </w:t>
      </w:r>
      <w:r>
        <w:t>his</w:t>
      </w:r>
      <w:r w:rsidR="00381205">
        <w:t xml:space="preserve"> </w:t>
      </w:r>
      <w:r>
        <w:t>flocks;</w:t>
      </w:r>
      <w:r w:rsidR="00381205">
        <w:t xml:space="preserve"> </w:t>
      </w:r>
      <w:r>
        <w:t>laid</w:t>
      </w:r>
      <w:r w:rsidR="00381205">
        <w:t xml:space="preserve"> </w:t>
      </w:r>
      <w:r>
        <w:t>waste</w:t>
      </w:r>
      <w:r w:rsidR="00381205">
        <w:t xml:space="preserve"> </w:t>
      </w:r>
      <w:r>
        <w:t>his</w:t>
      </w:r>
      <w:r w:rsidR="00381205">
        <w:t xml:space="preserve"> </w:t>
      </w:r>
      <w:r>
        <w:t>lands;</w:t>
      </w:r>
      <w:r w:rsidR="00381205">
        <w:t xml:space="preserve"> </w:t>
      </w:r>
      <w:r>
        <w:t>overthrew</w:t>
      </w:r>
      <w:r w:rsidR="00381205">
        <w:t xml:space="preserve"> </w:t>
      </w:r>
      <w:r>
        <w:t>his</w:t>
      </w:r>
      <w:r w:rsidR="00381205">
        <w:t xml:space="preserve"> </w:t>
      </w:r>
      <w:r>
        <w:t>houses;</w:t>
      </w:r>
      <w:r w:rsidR="00381205">
        <w:t xml:space="preserve"> </w:t>
      </w:r>
      <w:r>
        <w:t>carried</w:t>
      </w:r>
      <w:r w:rsidR="00381205">
        <w:t xml:space="preserve"> </w:t>
      </w:r>
      <w:r>
        <w:t>of</w:t>
      </w:r>
      <w:r w:rsidR="00765209">
        <w:t>f</w:t>
      </w:r>
      <w:r w:rsidR="00381205">
        <w:t xml:space="preserve"> </w:t>
      </w:r>
      <w:r>
        <w:t>his</w:t>
      </w:r>
      <w:r w:rsidR="00381205">
        <w:t xml:space="preserve"> </w:t>
      </w:r>
      <w:r>
        <w:t>children</w:t>
      </w:r>
      <w:r w:rsidR="00381205">
        <w:t xml:space="preserve"> </w:t>
      </w:r>
      <w:r>
        <w:t>by</w:t>
      </w:r>
      <w:r w:rsidR="00381205">
        <w:t xml:space="preserve"> </w:t>
      </w:r>
      <w:r>
        <w:t>death;</w:t>
      </w:r>
      <w:r w:rsidR="00381205">
        <w:t xml:space="preserve"> </w:t>
      </w:r>
      <w:r>
        <w:t>made</w:t>
      </w:r>
      <w:r w:rsidR="00381205">
        <w:t xml:space="preserve"> </w:t>
      </w:r>
      <w:r>
        <w:t>his</w:t>
      </w:r>
      <w:r w:rsidR="00381205">
        <w:t xml:space="preserve"> </w:t>
      </w:r>
      <w:r>
        <w:t>body</w:t>
      </w:r>
      <w:r w:rsidR="00381205">
        <w:t xml:space="preserve"> </w:t>
      </w:r>
      <w:r>
        <w:t>a</w:t>
      </w:r>
      <w:r w:rsidR="00381205">
        <w:t xml:space="preserve"> </w:t>
      </w:r>
      <w:r>
        <w:t>mass</w:t>
      </w:r>
      <w:r w:rsidR="00381205">
        <w:t xml:space="preserve"> </w:t>
      </w:r>
      <w:r>
        <w:t>of</w:t>
      </w:r>
      <w:r w:rsidR="00381205">
        <w:t xml:space="preserve"> </w:t>
      </w:r>
      <w:r>
        <w:t>ulcers,</w:t>
      </w:r>
      <w:r w:rsidR="00381205">
        <w:t xml:space="preserve"> </w:t>
      </w:r>
      <w:r>
        <w:t>and</w:t>
      </w:r>
      <w:r w:rsidR="00381205">
        <w:t xml:space="preserve"> </w:t>
      </w:r>
      <w:r>
        <w:t>left</w:t>
      </w:r>
      <w:r w:rsidR="00381205">
        <w:t xml:space="preserve"> </w:t>
      </w:r>
      <w:r>
        <w:t>him</w:t>
      </w:r>
      <w:r w:rsidR="00381205">
        <w:t xml:space="preserve"> </w:t>
      </w:r>
      <w:r>
        <w:t>no</w:t>
      </w:r>
      <w:r w:rsidR="00381205">
        <w:t xml:space="preserve"> </w:t>
      </w:r>
      <w:r>
        <w:t>other</w:t>
      </w:r>
      <w:r w:rsidR="00381205">
        <w:t xml:space="preserve"> </w:t>
      </w:r>
      <w:r>
        <w:t>refuge</w:t>
      </w:r>
      <w:r w:rsidR="00381205">
        <w:t xml:space="preserve"> </w:t>
      </w:r>
      <w:r>
        <w:t>but</w:t>
      </w:r>
      <w:r w:rsidR="00381205">
        <w:t xml:space="preserve"> </w:t>
      </w:r>
      <w:r>
        <w:t>a</w:t>
      </w:r>
      <w:r w:rsidR="00381205">
        <w:t xml:space="preserve"> </w:t>
      </w:r>
      <w:r>
        <w:t>dunghill</w:t>
      </w:r>
      <w:r w:rsidR="00381205">
        <w:t xml:space="preserve"> </w:t>
      </w:r>
      <w:r>
        <w:t>and</w:t>
      </w:r>
      <w:r w:rsidR="00381205">
        <w:t xml:space="preserve"> </w:t>
      </w:r>
      <w:r>
        <w:t>a</w:t>
      </w:r>
      <w:r w:rsidR="00381205">
        <w:t xml:space="preserve"> </w:t>
      </w:r>
      <w:r>
        <w:t>potsherd</w:t>
      </w:r>
      <w:r w:rsidR="00381205">
        <w:t xml:space="preserve"> </w:t>
      </w:r>
      <w:r>
        <w:t>to</w:t>
      </w:r>
      <w:r w:rsidR="00381205">
        <w:t xml:space="preserve"> </w:t>
      </w:r>
      <w:r>
        <w:t>scrape</w:t>
      </w:r>
      <w:r w:rsidR="00381205">
        <w:t xml:space="preserve"> </w:t>
      </w:r>
      <w:r>
        <w:t>his</w:t>
      </w:r>
      <w:r w:rsidR="00381205">
        <w:t xml:space="preserve"> </w:t>
      </w:r>
      <w:r>
        <w:t>sores.</w:t>
      </w:r>
      <w:r w:rsidR="00381205">
        <w:t xml:space="preserve"> </w:t>
      </w:r>
      <w:r>
        <w:t>In</w:t>
      </w:r>
      <w:r w:rsidR="00381205">
        <w:t xml:space="preserve"> </w:t>
      </w:r>
      <w:r>
        <w:t>addition</w:t>
      </w:r>
      <w:r w:rsidR="00381205">
        <w:t xml:space="preserve"> </w:t>
      </w:r>
      <w:r>
        <w:t>to</w:t>
      </w:r>
      <w:r w:rsidR="00381205">
        <w:t xml:space="preserve"> </w:t>
      </w:r>
      <w:r>
        <w:t>his</w:t>
      </w:r>
      <w:r w:rsidR="00381205">
        <w:t xml:space="preserve"> </w:t>
      </w:r>
      <w:r>
        <w:t>suffering</w:t>
      </w:r>
      <w:r w:rsidR="00381205">
        <w:t xml:space="preserve"> </w:t>
      </w:r>
      <w:r>
        <w:t>he</w:t>
      </w:r>
      <w:r w:rsidR="00381205">
        <w:t xml:space="preserve"> </w:t>
      </w:r>
      <w:r>
        <w:t>left</w:t>
      </w:r>
      <w:r w:rsidR="00381205">
        <w:t xml:space="preserve"> </w:t>
      </w:r>
      <w:r>
        <w:t>him</w:t>
      </w:r>
      <w:r w:rsidR="00381205">
        <w:t xml:space="preserve"> </w:t>
      </w:r>
      <w:r>
        <w:t>a</w:t>
      </w:r>
      <w:r w:rsidR="00381205">
        <w:t xml:space="preserve"> </w:t>
      </w:r>
      <w:r>
        <w:t>scolding</w:t>
      </w:r>
      <w:r w:rsidR="00381205">
        <w:t xml:space="preserve"> </w:t>
      </w:r>
      <w:r>
        <w:t>wife</w:t>
      </w:r>
      <w:r w:rsidR="00381205">
        <w:t xml:space="preserve"> </w:t>
      </w:r>
      <w:r>
        <w:t>and</w:t>
      </w:r>
      <w:r w:rsidR="00381205">
        <w:t xml:space="preserve"> </w:t>
      </w:r>
      <w:r>
        <w:t>cruel</w:t>
      </w:r>
      <w:r w:rsidR="00381205">
        <w:t xml:space="preserve"> </w:t>
      </w:r>
      <w:r>
        <w:t>friends,</w:t>
      </w:r>
      <w:r w:rsidR="00381205">
        <w:t xml:space="preserve"> </w:t>
      </w:r>
      <w:r>
        <w:t>who</w:t>
      </w:r>
      <w:r w:rsidR="00381205">
        <w:t xml:space="preserve"> </w:t>
      </w:r>
      <w:r>
        <w:t>reviled</w:t>
      </w:r>
      <w:r w:rsidR="00381205">
        <w:t xml:space="preserve"> </w:t>
      </w:r>
      <w:r>
        <w:t>him</w:t>
      </w:r>
      <w:r w:rsidR="00381205">
        <w:t xml:space="preserve"> </w:t>
      </w:r>
      <w:r>
        <w:t>with</w:t>
      </w:r>
      <w:r w:rsidR="00381205">
        <w:t xml:space="preserve"> </w:t>
      </w:r>
      <w:r>
        <w:t>words</w:t>
      </w:r>
      <w:r w:rsidR="00381205">
        <w:t xml:space="preserve"> </w:t>
      </w:r>
      <w:r>
        <w:t>which</w:t>
      </w:r>
      <w:r w:rsidR="00381205">
        <w:t xml:space="preserve"> </w:t>
      </w:r>
      <w:r>
        <w:t>tortured</w:t>
      </w:r>
      <w:r w:rsidR="00381205">
        <w:t xml:space="preserve"> </w:t>
      </w:r>
      <w:r>
        <w:t>him</w:t>
      </w:r>
      <w:r w:rsidR="00381205">
        <w:t xml:space="preserve"> </w:t>
      </w:r>
      <w:r>
        <w:t>more</w:t>
      </w:r>
      <w:r w:rsidR="00381205">
        <w:t xml:space="preserve"> </w:t>
      </w:r>
      <w:r>
        <w:t>keenly</w:t>
      </w:r>
      <w:r w:rsidR="00381205">
        <w:t xml:space="preserve"> </w:t>
      </w:r>
      <w:r>
        <w:t>than</w:t>
      </w:r>
      <w:r w:rsidR="00381205">
        <w:t xml:space="preserve"> </w:t>
      </w:r>
      <w:r>
        <w:t>the</w:t>
      </w:r>
      <w:r w:rsidR="00381205">
        <w:t xml:space="preserve"> </w:t>
      </w:r>
      <w:r>
        <w:t>worms</w:t>
      </w:r>
      <w:r w:rsidR="00381205">
        <w:t xml:space="preserve"> </w:t>
      </w:r>
      <w:r>
        <w:t>which</w:t>
      </w:r>
      <w:r w:rsidR="00381205">
        <w:t xml:space="preserve"> </w:t>
      </w:r>
      <w:r>
        <w:t>preyed</w:t>
      </w:r>
      <w:r w:rsidR="00381205">
        <w:t xml:space="preserve"> </w:t>
      </w:r>
      <w:r>
        <w:t>upon</w:t>
      </w:r>
      <w:r w:rsidR="00381205">
        <w:t xml:space="preserve"> </w:t>
      </w:r>
      <w:r>
        <w:t>his</w:t>
      </w:r>
      <w:r w:rsidR="00381205">
        <w:t xml:space="preserve"> </w:t>
      </w:r>
      <w:r>
        <w:t>flesh.</w:t>
      </w:r>
      <w:r w:rsidR="00381205">
        <w:t xml:space="preserve"> </w:t>
      </w:r>
      <w:r>
        <w:t>Thus</w:t>
      </w:r>
      <w:r w:rsidR="00381205">
        <w:t xml:space="preserve"> </w:t>
      </w:r>
      <w:r>
        <w:t>was</w:t>
      </w:r>
      <w:r w:rsidR="00381205">
        <w:t xml:space="preserve"> </w:t>
      </w:r>
      <w:r>
        <w:t>Job</w:t>
      </w:r>
      <w:r w:rsidR="00381205">
        <w:t xml:space="preserve"> </w:t>
      </w:r>
      <w:r>
        <w:t>afflicted</w:t>
      </w:r>
      <w:r w:rsidR="00381205">
        <w:t xml:space="preserve"> </w:t>
      </w:r>
      <w:r>
        <w:t>by</w:t>
      </w:r>
      <w:r w:rsidR="00381205">
        <w:t xml:space="preserve"> </w:t>
      </w:r>
      <w:r>
        <w:t>Satan,</w:t>
      </w:r>
      <w:r w:rsidR="00381205">
        <w:t xml:space="preserve"> </w:t>
      </w:r>
      <w:r>
        <w:t>but</w:t>
      </w:r>
      <w:r w:rsidR="00381205">
        <w:t xml:space="preserve"> </w:t>
      </w:r>
      <w:r>
        <w:t>it</w:t>
      </w:r>
      <w:r w:rsidR="00381205">
        <w:t xml:space="preserve"> </w:t>
      </w:r>
      <w:r>
        <w:t>is</w:t>
      </w:r>
      <w:r w:rsidR="00381205">
        <w:t xml:space="preserve"> </w:t>
      </w:r>
      <w:r>
        <w:t>impossible</w:t>
      </w:r>
      <w:r w:rsidR="00381205">
        <w:t xml:space="preserve"> </w:t>
      </w:r>
      <w:r>
        <w:t>to</w:t>
      </w:r>
      <w:r w:rsidR="00381205">
        <w:t xml:space="preserve"> </w:t>
      </w:r>
      <w:r>
        <w:t>describe</w:t>
      </w:r>
      <w:r w:rsidR="00381205">
        <w:t xml:space="preserve"> </w:t>
      </w:r>
      <w:r>
        <w:t>in</w:t>
      </w:r>
      <w:r w:rsidR="00381205">
        <w:t xml:space="preserve"> </w:t>
      </w:r>
      <w:r>
        <w:t>human</w:t>
      </w:r>
      <w:r w:rsidR="00381205">
        <w:t xml:space="preserve"> </w:t>
      </w:r>
      <w:r>
        <w:t>language</w:t>
      </w:r>
      <w:r w:rsidR="00381205">
        <w:t xml:space="preserve"> </w:t>
      </w:r>
      <w:r>
        <w:t>his</w:t>
      </w:r>
      <w:r w:rsidR="00381205">
        <w:t xml:space="preserve"> </w:t>
      </w:r>
      <w:r>
        <w:t>treatment</w:t>
      </w:r>
      <w:r w:rsidR="00381205">
        <w:t xml:space="preserve"> </w:t>
      </w:r>
      <w:r>
        <w:t>of</w:t>
      </w:r>
      <w:r w:rsidR="00381205">
        <w:t xml:space="preserve"> </w:t>
      </w:r>
      <w:r>
        <w:t>our</w:t>
      </w:r>
      <w:r w:rsidR="00381205">
        <w:t xml:space="preserve"> </w:t>
      </w:r>
      <w:r>
        <w:t>Blessed</w:t>
      </w:r>
      <w:r w:rsidR="00381205">
        <w:t xml:space="preserve"> </w:t>
      </w:r>
      <w:r w:rsidR="00765209">
        <w:t>Savior</w:t>
      </w:r>
      <w:r w:rsidR="00381205">
        <w:t xml:space="preserve"> </w:t>
      </w:r>
      <w:r>
        <w:t>during</w:t>
      </w:r>
      <w:r w:rsidR="00381205">
        <w:t xml:space="preserve"> </w:t>
      </w:r>
      <w:r>
        <w:t>the</w:t>
      </w:r>
      <w:r w:rsidR="00381205">
        <w:t xml:space="preserve"> </w:t>
      </w:r>
      <w:r>
        <w:t>night</w:t>
      </w:r>
      <w:r w:rsidR="00381205">
        <w:t xml:space="preserve"> </w:t>
      </w:r>
      <w:r>
        <w:t>in</w:t>
      </w:r>
      <w:r w:rsidR="00381205">
        <w:t xml:space="preserve"> </w:t>
      </w:r>
      <w:r>
        <w:t>which</w:t>
      </w:r>
      <w:r w:rsidR="00381205">
        <w:t xml:space="preserve"> </w:t>
      </w:r>
      <w:r>
        <w:t>He</w:t>
      </w:r>
      <w:r w:rsidR="00381205">
        <w:t xml:space="preserve"> </w:t>
      </w:r>
      <w:r>
        <w:t>was</w:t>
      </w:r>
      <w:r w:rsidR="00381205">
        <w:t xml:space="preserve"> </w:t>
      </w:r>
      <w:r>
        <w:t>the</w:t>
      </w:r>
      <w:r w:rsidR="00381205">
        <w:t xml:space="preserve"> </w:t>
      </w:r>
      <w:r>
        <w:t>Victim</w:t>
      </w:r>
      <w:r w:rsidR="00381205">
        <w:t xml:space="preserve"> </w:t>
      </w:r>
      <w:r>
        <w:t>of</w:t>
      </w:r>
      <w:r w:rsidR="00381205">
        <w:t xml:space="preserve"> </w:t>
      </w:r>
      <w:r>
        <w:t>the</w:t>
      </w:r>
      <w:r w:rsidR="00381205">
        <w:t xml:space="preserve"> </w:t>
      </w:r>
      <w:r>
        <w:t>powers</w:t>
      </w:r>
      <w:r w:rsidR="00381205">
        <w:t xml:space="preserve"> </w:t>
      </w:r>
      <w:r>
        <w:t>of</w:t>
      </w:r>
      <w:r w:rsidR="00381205">
        <w:t xml:space="preserve"> </w:t>
      </w:r>
      <w:r>
        <w:t>darkness.</w:t>
      </w:r>
      <w:r w:rsidR="00381205">
        <w:t xml:space="preserve"> </w:t>
      </w:r>
    </w:p>
    <w:p w14:paraId="4ECDA9BA" w14:textId="0A5F949E" w:rsidR="004B485A" w:rsidRDefault="00055323" w:rsidP="00B01E47">
      <w:pPr>
        <w:jc w:val="both"/>
      </w:pPr>
      <w:r>
        <w:t>Seeing,</w:t>
      </w:r>
      <w:r w:rsidR="00381205">
        <w:t xml:space="preserve"> </w:t>
      </w:r>
      <w:r>
        <w:t>then,</w:t>
      </w:r>
      <w:r w:rsidR="00381205">
        <w:t xml:space="preserve"> </w:t>
      </w:r>
      <w:r>
        <w:t>how</w:t>
      </w:r>
      <w:r w:rsidR="00381205">
        <w:t xml:space="preserve"> </w:t>
      </w:r>
      <w:r>
        <w:t>cruel</w:t>
      </w:r>
      <w:r w:rsidR="00381205">
        <w:t xml:space="preserve"> </w:t>
      </w:r>
      <w:r>
        <w:t>are</w:t>
      </w:r>
      <w:r w:rsidR="00381205">
        <w:t xml:space="preserve"> </w:t>
      </w:r>
      <w:r>
        <w:t>the</w:t>
      </w:r>
      <w:r w:rsidR="00381205">
        <w:t xml:space="preserve"> </w:t>
      </w:r>
      <w:r>
        <w:t>devil</w:t>
      </w:r>
      <w:r w:rsidR="00381205">
        <w:t xml:space="preserve"> </w:t>
      </w:r>
      <w:r>
        <w:t>and</w:t>
      </w:r>
      <w:r w:rsidR="00381205">
        <w:t xml:space="preserve"> </w:t>
      </w:r>
      <w:r>
        <w:t>his</w:t>
      </w:r>
      <w:r w:rsidR="00381205">
        <w:t xml:space="preserve"> </w:t>
      </w:r>
      <w:r>
        <w:t>angels,</w:t>
      </w:r>
      <w:r w:rsidR="00381205">
        <w:t xml:space="preserve"> </w:t>
      </w:r>
      <w:r>
        <w:t>will</w:t>
      </w:r>
      <w:r w:rsidR="00381205">
        <w:t xml:space="preserve"> </w:t>
      </w:r>
      <w:r>
        <w:t>you</w:t>
      </w:r>
      <w:r w:rsidR="00381205">
        <w:t xml:space="preserve"> </w:t>
      </w:r>
      <w:r>
        <w:t>not</w:t>
      </w:r>
      <w:r w:rsidR="00381205">
        <w:t xml:space="preserve"> </w:t>
      </w:r>
      <w:r>
        <w:t>tremble</w:t>
      </w:r>
      <w:r w:rsidR="00381205">
        <w:t xml:space="preserve"> </w:t>
      </w:r>
      <w:r>
        <w:t>with</w:t>
      </w:r>
      <w:r w:rsidR="00381205">
        <w:t xml:space="preserve"> </w:t>
      </w:r>
      <w:r>
        <w:t>horror</w:t>
      </w:r>
      <w:r w:rsidR="00381205">
        <w:t xml:space="preserve"> </w:t>
      </w:r>
      <w:r>
        <w:t>at</w:t>
      </w:r>
      <w:r w:rsidR="00381205">
        <w:t xml:space="preserve"> </w:t>
      </w:r>
      <w:r>
        <w:t>the</w:t>
      </w:r>
      <w:r w:rsidR="00381205">
        <w:t xml:space="preserve"> </w:t>
      </w:r>
      <w:r>
        <w:t>thought</w:t>
      </w:r>
      <w:r w:rsidR="00381205">
        <w:t xml:space="preserve"> </w:t>
      </w:r>
      <w:r>
        <w:t>of</w:t>
      </w:r>
      <w:r w:rsidR="00381205">
        <w:t xml:space="preserve"> </w:t>
      </w:r>
      <w:r>
        <w:t>being</w:t>
      </w:r>
      <w:r w:rsidR="00381205">
        <w:t xml:space="preserve"> </w:t>
      </w:r>
      <w:r>
        <w:t>delivered</w:t>
      </w:r>
      <w:r w:rsidR="00381205">
        <w:t xml:space="preserve"> </w:t>
      </w:r>
      <w:r>
        <w:t>into</w:t>
      </w:r>
      <w:r w:rsidR="00381205">
        <w:t xml:space="preserve"> </w:t>
      </w:r>
      <w:r>
        <w:t>their</w:t>
      </w:r>
      <w:r w:rsidR="00381205">
        <w:t xml:space="preserve"> </w:t>
      </w:r>
      <w:r>
        <w:t>hands?</w:t>
      </w:r>
      <w:r w:rsidR="00381205">
        <w:t xml:space="preserve"> </w:t>
      </w:r>
      <w:r>
        <w:t>They</w:t>
      </w:r>
      <w:r w:rsidR="00381205">
        <w:t xml:space="preserve"> </w:t>
      </w:r>
      <w:r>
        <w:t>will</w:t>
      </w:r>
      <w:r w:rsidR="00381205">
        <w:t xml:space="preserve"> </w:t>
      </w:r>
      <w:r>
        <w:t>have</w:t>
      </w:r>
      <w:r w:rsidR="00381205">
        <w:t xml:space="preserve"> </w:t>
      </w:r>
      <w:r>
        <w:t>power</w:t>
      </w:r>
      <w:r w:rsidR="00381205">
        <w:t xml:space="preserve"> </w:t>
      </w:r>
      <w:r>
        <w:t>to</w:t>
      </w:r>
      <w:r w:rsidR="00381205">
        <w:t xml:space="preserve"> </w:t>
      </w:r>
      <w:r>
        <w:t>execute</w:t>
      </w:r>
      <w:r w:rsidR="00381205">
        <w:t xml:space="preserve"> </w:t>
      </w:r>
      <w:r>
        <w:t>upon</w:t>
      </w:r>
      <w:r w:rsidR="00381205">
        <w:t xml:space="preserve"> </w:t>
      </w:r>
      <w:r>
        <w:t>you</w:t>
      </w:r>
      <w:r w:rsidR="00381205">
        <w:t xml:space="preserve"> </w:t>
      </w:r>
      <w:r>
        <w:t>the</w:t>
      </w:r>
      <w:r w:rsidR="00381205">
        <w:t xml:space="preserve"> </w:t>
      </w:r>
      <w:r>
        <w:t>most</w:t>
      </w:r>
      <w:r w:rsidR="00381205">
        <w:t xml:space="preserve"> </w:t>
      </w:r>
      <w:r>
        <w:t>terrible</w:t>
      </w:r>
      <w:r w:rsidR="00381205">
        <w:t xml:space="preserve"> </w:t>
      </w:r>
      <w:r>
        <w:t>inventions</w:t>
      </w:r>
      <w:r w:rsidR="00381205">
        <w:t xml:space="preserve"> </w:t>
      </w:r>
      <w:r>
        <w:t>of</w:t>
      </w:r>
      <w:r w:rsidR="00381205">
        <w:t xml:space="preserve"> </w:t>
      </w:r>
      <w:r>
        <w:t>their</w:t>
      </w:r>
      <w:r w:rsidR="00381205">
        <w:t xml:space="preserve"> </w:t>
      </w:r>
      <w:r>
        <w:t>malice,</w:t>
      </w:r>
      <w:r w:rsidR="00381205">
        <w:t xml:space="preserve"> </w:t>
      </w:r>
      <w:r>
        <w:t>not</w:t>
      </w:r>
      <w:r w:rsidR="00381205">
        <w:t xml:space="preserve"> </w:t>
      </w:r>
      <w:r>
        <w:t>for</w:t>
      </w:r>
      <w:r w:rsidR="00381205">
        <w:t xml:space="preserve"> </w:t>
      </w:r>
      <w:r>
        <w:t>a</w:t>
      </w:r>
      <w:r w:rsidR="00381205">
        <w:t xml:space="preserve"> </w:t>
      </w:r>
      <w:r>
        <w:t>day,</w:t>
      </w:r>
      <w:r w:rsidR="00381205">
        <w:t xml:space="preserve"> </w:t>
      </w:r>
      <w:r>
        <w:t>or</w:t>
      </w:r>
      <w:r w:rsidR="00381205">
        <w:t xml:space="preserve"> </w:t>
      </w:r>
      <w:r>
        <w:t>a</w:t>
      </w:r>
      <w:r w:rsidR="00381205">
        <w:t xml:space="preserve"> </w:t>
      </w:r>
      <w:r>
        <w:t>night,</w:t>
      </w:r>
      <w:r w:rsidR="00381205">
        <w:t xml:space="preserve"> </w:t>
      </w:r>
      <w:r>
        <w:t>or</w:t>
      </w:r>
      <w:r w:rsidR="00381205">
        <w:t xml:space="preserve"> </w:t>
      </w:r>
      <w:r>
        <w:t>a</w:t>
      </w:r>
      <w:r w:rsidR="00381205">
        <w:t xml:space="preserve"> </w:t>
      </w:r>
      <w:r>
        <w:t>year</w:t>
      </w:r>
      <w:r w:rsidR="00381205">
        <w:t xml:space="preserve"> </w:t>
      </w:r>
      <w:r>
        <w:t>only,</w:t>
      </w:r>
      <w:r w:rsidR="00381205">
        <w:t xml:space="preserve"> </w:t>
      </w:r>
      <w:r>
        <w:t>but</w:t>
      </w:r>
      <w:r w:rsidR="00381205">
        <w:t xml:space="preserve"> </w:t>
      </w:r>
      <w:r>
        <w:t>for</w:t>
      </w:r>
      <w:r w:rsidR="00381205">
        <w:t xml:space="preserve"> </w:t>
      </w:r>
      <w:r>
        <w:t>all</w:t>
      </w:r>
      <w:r w:rsidR="00381205">
        <w:t xml:space="preserve"> </w:t>
      </w:r>
      <w:r>
        <w:t>eternity.</w:t>
      </w:r>
      <w:r w:rsidR="00381205">
        <w:t xml:space="preserve"> </w:t>
      </w:r>
      <w:r>
        <w:t>Read</w:t>
      </w:r>
      <w:r w:rsidR="00381205">
        <w:t xml:space="preserve"> </w:t>
      </w:r>
      <w:r>
        <w:t>the</w:t>
      </w:r>
      <w:r w:rsidR="00381205">
        <w:t xml:space="preserve"> </w:t>
      </w:r>
      <w:r>
        <w:t>appalling</w:t>
      </w:r>
      <w:r w:rsidR="00381205">
        <w:t xml:space="preserve"> </w:t>
      </w:r>
      <w:r>
        <w:t>picture</w:t>
      </w:r>
      <w:r w:rsidR="00381205">
        <w:t xml:space="preserve"> </w:t>
      </w:r>
      <w:r>
        <w:t>of</w:t>
      </w:r>
      <w:r w:rsidR="00381205">
        <w:t xml:space="preserve"> </w:t>
      </w:r>
      <w:r>
        <w:t>these</w:t>
      </w:r>
      <w:r w:rsidR="00381205">
        <w:t xml:space="preserve"> </w:t>
      </w:r>
      <w:r>
        <w:t>evil</w:t>
      </w:r>
      <w:r w:rsidR="00381205">
        <w:t xml:space="preserve"> </w:t>
      </w:r>
      <w:r>
        <w:t>spirits</w:t>
      </w:r>
      <w:r w:rsidR="00381205">
        <w:t xml:space="preserve"> </w:t>
      </w:r>
      <w:r>
        <w:t>given</w:t>
      </w:r>
      <w:r w:rsidR="00381205">
        <w:t xml:space="preserve"> </w:t>
      </w:r>
      <w:r>
        <w:t>by</w:t>
      </w:r>
      <w:r w:rsidR="00381205">
        <w:t xml:space="preserve"> </w:t>
      </w:r>
      <w:r>
        <w:t>St.</w:t>
      </w:r>
      <w:r w:rsidR="00381205">
        <w:t xml:space="preserve"> </w:t>
      </w:r>
      <w:r>
        <w:t>John:</w:t>
      </w:r>
      <w:r w:rsidR="00381205">
        <w:t xml:space="preserve"> </w:t>
      </w:r>
      <w:r w:rsidR="00765209">
        <w:t>“</w:t>
      </w:r>
      <w:r>
        <w:t>I</w:t>
      </w:r>
      <w:r w:rsidR="00381205">
        <w:t xml:space="preserve"> </w:t>
      </w:r>
      <w:r>
        <w:t>saw</w:t>
      </w:r>
      <w:r w:rsidR="00381205">
        <w:t xml:space="preserve"> </w:t>
      </w:r>
      <w:r>
        <w:t>a</w:t>
      </w:r>
      <w:r w:rsidR="00381205">
        <w:t xml:space="preserve"> </w:t>
      </w:r>
      <w:r>
        <w:t>star,</w:t>
      </w:r>
      <w:r w:rsidR="00765209">
        <w:t>”</w:t>
      </w:r>
      <w:r w:rsidR="00381205">
        <w:t xml:space="preserve"> </w:t>
      </w:r>
      <w:r>
        <w:t>says</w:t>
      </w:r>
      <w:r w:rsidR="00381205">
        <w:t xml:space="preserve"> </w:t>
      </w:r>
      <w:r>
        <w:t>the</w:t>
      </w:r>
      <w:r w:rsidR="00381205">
        <w:t xml:space="preserve"> </w:t>
      </w:r>
      <w:r>
        <w:t>Apostle,</w:t>
      </w:r>
      <w:r w:rsidR="00381205">
        <w:t xml:space="preserve"> </w:t>
      </w:r>
      <w:r w:rsidR="00765209">
        <w:t>“</w:t>
      </w:r>
      <w:r>
        <w:t>fall</w:t>
      </w:r>
      <w:r w:rsidR="00381205">
        <w:t xml:space="preserve"> </w:t>
      </w:r>
      <w:r>
        <w:t>from</w:t>
      </w:r>
      <w:r w:rsidR="00381205">
        <w:t xml:space="preserve"> </w:t>
      </w:r>
      <w:r>
        <w:t>heaven</w:t>
      </w:r>
      <w:r w:rsidR="00381205">
        <w:t xml:space="preserve"> </w:t>
      </w:r>
      <w:r>
        <w:t>upon</w:t>
      </w:r>
      <w:r w:rsidR="00381205">
        <w:t xml:space="preserve"> </w:t>
      </w:r>
      <w:r>
        <w:t>the</w:t>
      </w:r>
      <w:r w:rsidR="00381205">
        <w:t xml:space="preserve"> </w:t>
      </w:r>
      <w:r>
        <w:t>earth,</w:t>
      </w:r>
      <w:r w:rsidR="00381205">
        <w:t xml:space="preserve"> </w:t>
      </w:r>
      <w:r>
        <w:t>a</w:t>
      </w:r>
      <w:r w:rsidR="00765209">
        <w:t>n</w:t>
      </w:r>
      <w:r>
        <w:t>d</w:t>
      </w:r>
      <w:r w:rsidR="00381205">
        <w:t xml:space="preserve"> </w:t>
      </w:r>
      <w:r>
        <w:t>there</w:t>
      </w:r>
      <w:r w:rsidR="00381205">
        <w:t xml:space="preserve"> </w:t>
      </w:r>
      <w:r>
        <w:t>was</w:t>
      </w:r>
      <w:r w:rsidR="00381205">
        <w:t xml:space="preserve"> </w:t>
      </w:r>
      <w:r>
        <w:t>given</w:t>
      </w:r>
      <w:r w:rsidR="00381205">
        <w:t xml:space="preserve"> </w:t>
      </w:r>
      <w:r>
        <w:t>to</w:t>
      </w:r>
      <w:r w:rsidR="00381205">
        <w:t xml:space="preserve"> </w:t>
      </w:r>
      <w:r>
        <w:t>him</w:t>
      </w:r>
      <w:r w:rsidR="00381205">
        <w:t xml:space="preserve"> </w:t>
      </w:r>
      <w:r>
        <w:t>the</w:t>
      </w:r>
      <w:r w:rsidR="00381205">
        <w:t xml:space="preserve"> </w:t>
      </w:r>
      <w:r>
        <w:t>key</w:t>
      </w:r>
      <w:r w:rsidR="00381205">
        <w:t xml:space="preserve"> </w:t>
      </w:r>
      <w:r>
        <w:t>of</w:t>
      </w:r>
      <w:r w:rsidR="00381205">
        <w:t xml:space="preserve"> </w:t>
      </w:r>
      <w:r>
        <w:t>the</w:t>
      </w:r>
      <w:r w:rsidR="00381205">
        <w:t xml:space="preserve"> </w:t>
      </w:r>
      <w:r>
        <w:t>bottomless</w:t>
      </w:r>
      <w:r w:rsidR="00381205">
        <w:t xml:space="preserve"> </w:t>
      </w:r>
      <w:r>
        <w:t>pit.</w:t>
      </w:r>
      <w:r w:rsidR="00381205">
        <w:t xml:space="preserve"> </w:t>
      </w:r>
      <w:r>
        <w:t>And</w:t>
      </w:r>
      <w:r w:rsidR="00381205">
        <w:t xml:space="preserve"> </w:t>
      </w:r>
      <w:r>
        <w:t>he</w:t>
      </w:r>
      <w:r w:rsidR="00381205">
        <w:t xml:space="preserve"> </w:t>
      </w:r>
      <w:r>
        <w:t>opened</w:t>
      </w:r>
      <w:r w:rsidR="00381205">
        <w:t xml:space="preserve"> </w:t>
      </w:r>
      <w:r>
        <w:t>the</w:t>
      </w:r>
      <w:r w:rsidR="00381205">
        <w:t xml:space="preserve"> </w:t>
      </w:r>
      <w:r>
        <w:t>bottomless</w:t>
      </w:r>
      <w:r w:rsidR="00381205">
        <w:t xml:space="preserve"> </w:t>
      </w:r>
      <w:r>
        <w:t>pit;</w:t>
      </w:r>
      <w:r w:rsidR="00381205">
        <w:t xml:space="preserve"> </w:t>
      </w:r>
      <w:r>
        <w:t>and</w:t>
      </w:r>
      <w:r w:rsidR="00381205">
        <w:t xml:space="preserve"> </w:t>
      </w:r>
      <w:r>
        <w:t>the</w:t>
      </w:r>
      <w:r w:rsidR="00381205">
        <w:t xml:space="preserve"> </w:t>
      </w:r>
      <w:r>
        <w:t>smoke</w:t>
      </w:r>
      <w:r w:rsidR="00381205">
        <w:t xml:space="preserve"> </w:t>
      </w:r>
      <w:r>
        <w:t>of</w:t>
      </w:r>
      <w:r w:rsidR="00381205">
        <w:t xml:space="preserve"> </w:t>
      </w:r>
      <w:r>
        <w:t>the</w:t>
      </w:r>
      <w:r w:rsidR="00381205">
        <w:t xml:space="preserve"> </w:t>
      </w:r>
      <w:r>
        <w:t>pit</w:t>
      </w:r>
      <w:r w:rsidR="00381205">
        <w:t xml:space="preserve"> </w:t>
      </w:r>
      <w:r>
        <w:t>arose</w:t>
      </w:r>
      <w:r w:rsidR="00381205">
        <w:t xml:space="preserve"> </w:t>
      </w:r>
      <w:r>
        <w:t>as</w:t>
      </w:r>
      <w:r w:rsidR="00381205">
        <w:t xml:space="preserve"> </w:t>
      </w:r>
      <w:r>
        <w:t>the</w:t>
      </w:r>
      <w:r w:rsidR="00381205">
        <w:t xml:space="preserve"> </w:t>
      </w:r>
      <w:r>
        <w:t>smoke</w:t>
      </w:r>
      <w:r w:rsidR="00381205">
        <w:t xml:space="preserve"> </w:t>
      </w:r>
      <w:r>
        <w:t>of</w:t>
      </w:r>
      <w:r w:rsidR="00381205">
        <w:t xml:space="preserve"> </w:t>
      </w:r>
      <w:r>
        <w:t>a</w:t>
      </w:r>
      <w:r w:rsidR="00381205">
        <w:t xml:space="preserve"> </w:t>
      </w:r>
      <w:r>
        <w:t>great</w:t>
      </w:r>
      <w:r w:rsidR="00381205">
        <w:t xml:space="preserve"> </w:t>
      </w:r>
      <w:r>
        <w:t>furnace;</w:t>
      </w:r>
      <w:r w:rsidR="00381205">
        <w:t xml:space="preserve"> </w:t>
      </w:r>
      <w:r>
        <w:t>and</w:t>
      </w:r>
      <w:r w:rsidR="00381205">
        <w:t xml:space="preserve"> </w:t>
      </w:r>
      <w:r>
        <w:t>the</w:t>
      </w:r>
      <w:r w:rsidR="00381205">
        <w:t xml:space="preserve"> </w:t>
      </w:r>
      <w:r>
        <w:t>sun</w:t>
      </w:r>
      <w:r w:rsidR="00381205">
        <w:t xml:space="preserve"> </w:t>
      </w:r>
      <w:r>
        <w:t>and</w:t>
      </w:r>
      <w:r w:rsidR="00381205">
        <w:t xml:space="preserve"> </w:t>
      </w:r>
      <w:r>
        <w:t>the</w:t>
      </w:r>
      <w:r w:rsidR="00381205">
        <w:t xml:space="preserve"> </w:t>
      </w:r>
      <w:r>
        <w:t>air</w:t>
      </w:r>
      <w:r w:rsidR="00381205">
        <w:t xml:space="preserve"> </w:t>
      </w:r>
      <w:r>
        <w:t>were</w:t>
      </w:r>
      <w:r w:rsidR="00381205">
        <w:t xml:space="preserve"> </w:t>
      </w:r>
      <w:r>
        <w:t>darkened</w:t>
      </w:r>
      <w:r w:rsidR="00381205">
        <w:t xml:space="preserve"> </w:t>
      </w:r>
      <w:r>
        <w:t>with</w:t>
      </w:r>
      <w:r w:rsidR="00381205">
        <w:t xml:space="preserve"> </w:t>
      </w:r>
      <w:r>
        <w:t>the</w:t>
      </w:r>
      <w:r w:rsidR="00381205">
        <w:t xml:space="preserve"> </w:t>
      </w:r>
      <w:r>
        <w:t>smoke</w:t>
      </w:r>
      <w:r w:rsidR="00381205">
        <w:t xml:space="preserve"> </w:t>
      </w:r>
      <w:r>
        <w:t>of</w:t>
      </w:r>
      <w:r w:rsidR="00381205">
        <w:t xml:space="preserve"> </w:t>
      </w:r>
      <w:r>
        <w:t>the</w:t>
      </w:r>
      <w:r w:rsidR="00381205">
        <w:t xml:space="preserve"> </w:t>
      </w:r>
      <w:r>
        <w:t>pit.</w:t>
      </w:r>
      <w:r w:rsidR="00381205">
        <w:t xml:space="preserve"> </w:t>
      </w:r>
      <w:r>
        <w:t>And</w:t>
      </w:r>
      <w:r w:rsidR="00381205">
        <w:t xml:space="preserve"> </w:t>
      </w:r>
      <w:r>
        <w:t>from</w:t>
      </w:r>
      <w:r w:rsidR="00381205">
        <w:t xml:space="preserve"> </w:t>
      </w:r>
      <w:r>
        <w:t>the</w:t>
      </w:r>
      <w:r w:rsidR="00381205">
        <w:t xml:space="preserve"> </w:t>
      </w:r>
      <w:r>
        <w:t>smoke</w:t>
      </w:r>
      <w:r w:rsidR="00381205">
        <w:t xml:space="preserve"> </w:t>
      </w:r>
      <w:r>
        <w:t>of</w:t>
      </w:r>
      <w:r w:rsidR="00381205">
        <w:t xml:space="preserve"> </w:t>
      </w:r>
      <w:r>
        <w:t>the</w:t>
      </w:r>
      <w:r w:rsidR="00381205">
        <w:t xml:space="preserve"> </w:t>
      </w:r>
      <w:r>
        <w:t>pit</w:t>
      </w:r>
      <w:r w:rsidR="00381205">
        <w:t xml:space="preserve"> </w:t>
      </w:r>
      <w:r>
        <w:t>there</w:t>
      </w:r>
      <w:r w:rsidR="00381205">
        <w:t xml:space="preserve"> </w:t>
      </w:r>
      <w:r>
        <w:t>came</w:t>
      </w:r>
      <w:r w:rsidR="00381205">
        <w:t xml:space="preserve"> </w:t>
      </w:r>
      <w:r>
        <w:t>out</w:t>
      </w:r>
      <w:r w:rsidR="00381205">
        <w:t xml:space="preserve"> </w:t>
      </w:r>
      <w:r>
        <w:t>locusts</w:t>
      </w:r>
      <w:r w:rsidR="00381205">
        <w:t xml:space="preserve"> </w:t>
      </w:r>
      <w:r>
        <w:t>upon</w:t>
      </w:r>
      <w:r w:rsidR="00381205">
        <w:t xml:space="preserve"> </w:t>
      </w:r>
      <w:r>
        <w:t>the</w:t>
      </w:r>
      <w:r w:rsidR="00381205">
        <w:t xml:space="preserve"> </w:t>
      </w:r>
      <w:r>
        <w:t>earth.</w:t>
      </w:r>
      <w:r w:rsidR="00381205">
        <w:t xml:space="preserve"> </w:t>
      </w:r>
      <w:r>
        <w:t>And</w:t>
      </w:r>
      <w:r w:rsidR="00381205">
        <w:t xml:space="preserve"> </w:t>
      </w:r>
      <w:r>
        <w:t>power</w:t>
      </w:r>
      <w:r w:rsidR="00381205">
        <w:t xml:space="preserve"> </w:t>
      </w:r>
      <w:r>
        <w:t>was</w:t>
      </w:r>
      <w:r w:rsidR="00381205">
        <w:t xml:space="preserve"> </w:t>
      </w:r>
      <w:r>
        <w:t>given</w:t>
      </w:r>
      <w:r w:rsidR="00381205">
        <w:t xml:space="preserve"> </w:t>
      </w:r>
      <w:r>
        <w:t>to</w:t>
      </w:r>
      <w:r w:rsidR="00381205">
        <w:t xml:space="preserve"> </w:t>
      </w:r>
      <w:r>
        <w:t>them,</w:t>
      </w:r>
      <w:r w:rsidR="00381205">
        <w:t xml:space="preserve"> </w:t>
      </w:r>
      <w:r>
        <w:t>as</w:t>
      </w:r>
      <w:r w:rsidR="00381205">
        <w:t xml:space="preserve"> </w:t>
      </w:r>
      <w:r>
        <w:t>the</w:t>
      </w:r>
      <w:r w:rsidR="00381205">
        <w:t xml:space="preserve"> </w:t>
      </w:r>
      <w:r>
        <w:t>scorpions</w:t>
      </w:r>
      <w:r w:rsidR="00381205">
        <w:t xml:space="preserve"> </w:t>
      </w:r>
      <w:r>
        <w:t>of</w:t>
      </w:r>
      <w:r w:rsidR="00381205">
        <w:t xml:space="preserve"> </w:t>
      </w:r>
      <w:r>
        <w:t>the</w:t>
      </w:r>
      <w:r w:rsidR="00381205">
        <w:t xml:space="preserve"> </w:t>
      </w:r>
      <w:r>
        <w:t>earth,</w:t>
      </w:r>
      <w:r w:rsidR="00381205">
        <w:t xml:space="preserve"> </w:t>
      </w:r>
      <w:r>
        <w:t>have</w:t>
      </w:r>
      <w:r w:rsidR="00381205">
        <w:t xml:space="preserve"> </w:t>
      </w:r>
      <w:r>
        <w:t>power.</w:t>
      </w:r>
      <w:r w:rsidR="00381205">
        <w:t xml:space="preserve"> </w:t>
      </w:r>
      <w:r>
        <w:t>And</w:t>
      </w:r>
      <w:r w:rsidR="00381205">
        <w:t xml:space="preserve"> </w:t>
      </w:r>
      <w:r>
        <w:t>it</w:t>
      </w:r>
      <w:r w:rsidR="00381205">
        <w:t xml:space="preserve"> </w:t>
      </w:r>
      <w:r>
        <w:t>was</w:t>
      </w:r>
      <w:r w:rsidR="00381205">
        <w:t xml:space="preserve"> </w:t>
      </w:r>
      <w:r>
        <w:t>commanded</w:t>
      </w:r>
      <w:r w:rsidR="00381205">
        <w:t xml:space="preserve"> </w:t>
      </w:r>
      <w:r>
        <w:t>them</w:t>
      </w:r>
      <w:r w:rsidR="00381205">
        <w:t xml:space="preserve"> </w:t>
      </w:r>
      <w:r>
        <w:t>that</w:t>
      </w:r>
      <w:r w:rsidR="00381205">
        <w:t xml:space="preserve"> </w:t>
      </w:r>
      <w:r>
        <w:t>they</w:t>
      </w:r>
      <w:r w:rsidR="00381205">
        <w:t xml:space="preserve"> </w:t>
      </w:r>
      <w:r>
        <w:t>should</w:t>
      </w:r>
      <w:r w:rsidR="00381205">
        <w:t xml:space="preserve"> </w:t>
      </w:r>
      <w:r>
        <w:t>not</w:t>
      </w:r>
      <w:r w:rsidR="00381205">
        <w:t xml:space="preserve"> </w:t>
      </w:r>
      <w:r>
        <w:t>hurt</w:t>
      </w:r>
      <w:r w:rsidR="00381205">
        <w:t xml:space="preserve"> </w:t>
      </w:r>
      <w:r>
        <w:t>the</w:t>
      </w:r>
      <w:r w:rsidR="00381205">
        <w:t xml:space="preserve"> </w:t>
      </w:r>
      <w:r>
        <w:t>grass</w:t>
      </w:r>
      <w:r w:rsidR="00381205">
        <w:t xml:space="preserve"> </w:t>
      </w:r>
      <w:r>
        <w:t>of</w:t>
      </w:r>
      <w:r w:rsidR="00381205">
        <w:t xml:space="preserve"> </w:t>
      </w:r>
      <w:r>
        <w:t>the</w:t>
      </w:r>
      <w:r w:rsidR="00381205">
        <w:t xml:space="preserve"> </w:t>
      </w:r>
      <w:r>
        <w:t>earth,</w:t>
      </w:r>
      <w:r w:rsidR="00381205">
        <w:t xml:space="preserve"> </w:t>
      </w:r>
      <w:r>
        <w:t>nor</w:t>
      </w:r>
      <w:r w:rsidR="00381205">
        <w:t xml:space="preserve"> </w:t>
      </w:r>
      <w:r>
        <w:t>any</w:t>
      </w:r>
      <w:r w:rsidR="00381205">
        <w:t xml:space="preserve"> </w:t>
      </w:r>
      <w:r>
        <w:t>green</w:t>
      </w:r>
      <w:r w:rsidR="00381205">
        <w:t xml:space="preserve"> </w:t>
      </w:r>
      <w:r>
        <w:t>thing,</w:t>
      </w:r>
      <w:r w:rsidR="00381205">
        <w:t xml:space="preserve"> </w:t>
      </w:r>
      <w:r>
        <w:t>nor</w:t>
      </w:r>
      <w:r w:rsidR="00381205">
        <w:t xml:space="preserve"> </w:t>
      </w:r>
      <w:r>
        <w:t>any</w:t>
      </w:r>
      <w:r w:rsidR="00381205">
        <w:t xml:space="preserve"> </w:t>
      </w:r>
      <w:r>
        <w:t>tree,</w:t>
      </w:r>
      <w:r w:rsidR="00381205">
        <w:t xml:space="preserve"> </w:t>
      </w:r>
      <w:r>
        <w:t>but</w:t>
      </w:r>
      <w:r w:rsidR="00381205">
        <w:t xml:space="preserve"> </w:t>
      </w:r>
      <w:r>
        <w:t>only</w:t>
      </w:r>
      <w:r w:rsidR="00381205">
        <w:t xml:space="preserve"> </w:t>
      </w:r>
      <w:r>
        <w:t>the</w:t>
      </w:r>
      <w:r w:rsidR="00381205">
        <w:t xml:space="preserve"> </w:t>
      </w:r>
      <w:r>
        <w:t>men</w:t>
      </w:r>
      <w:r w:rsidR="00381205">
        <w:t xml:space="preserve"> </w:t>
      </w:r>
      <w:r>
        <w:t>who</w:t>
      </w:r>
      <w:r w:rsidR="00381205">
        <w:t xml:space="preserve"> </w:t>
      </w:r>
      <w:r>
        <w:t>have</w:t>
      </w:r>
      <w:r w:rsidR="00381205">
        <w:t xml:space="preserve"> </w:t>
      </w:r>
      <w:r>
        <w:t>not</w:t>
      </w:r>
      <w:r w:rsidR="00381205">
        <w:t xml:space="preserve"> </w:t>
      </w:r>
      <w:r>
        <w:t>the</w:t>
      </w:r>
      <w:r w:rsidR="00381205">
        <w:t xml:space="preserve"> </w:t>
      </w:r>
      <w:r>
        <w:t>seal</w:t>
      </w:r>
      <w:r w:rsidR="00381205">
        <w:t xml:space="preserve"> </w:t>
      </w:r>
      <w:r>
        <w:t>of</w:t>
      </w:r>
      <w:r w:rsidR="00381205">
        <w:t xml:space="preserve"> </w:t>
      </w:r>
      <w:r>
        <w:t>God</w:t>
      </w:r>
      <w:r w:rsidR="00381205">
        <w:t xml:space="preserve"> </w:t>
      </w:r>
      <w:r>
        <w:t>on</w:t>
      </w:r>
      <w:r w:rsidR="00381205">
        <w:t xml:space="preserve"> </w:t>
      </w:r>
      <w:r>
        <w:t>their</w:t>
      </w:r>
      <w:r w:rsidR="00381205">
        <w:t xml:space="preserve"> </w:t>
      </w:r>
      <w:r>
        <w:t>foreheads.</w:t>
      </w:r>
      <w:r w:rsidR="00381205">
        <w:t xml:space="preserve"> </w:t>
      </w:r>
      <w:r>
        <w:t>And</w:t>
      </w:r>
      <w:r w:rsidR="00381205">
        <w:t xml:space="preserve"> </w:t>
      </w:r>
      <w:r>
        <w:t>it</w:t>
      </w:r>
      <w:r w:rsidR="00381205">
        <w:t xml:space="preserve"> </w:t>
      </w:r>
      <w:r>
        <w:t>was</w:t>
      </w:r>
      <w:r w:rsidR="00381205">
        <w:t xml:space="preserve"> </w:t>
      </w:r>
      <w:r>
        <w:t>given</w:t>
      </w:r>
      <w:r w:rsidR="00381205">
        <w:t xml:space="preserve"> </w:t>
      </w:r>
      <w:r>
        <w:t>to</w:t>
      </w:r>
      <w:r w:rsidR="00381205">
        <w:t xml:space="preserve"> </w:t>
      </w:r>
      <w:r>
        <w:t>them</w:t>
      </w:r>
      <w:r w:rsidR="00381205">
        <w:t xml:space="preserve"> </w:t>
      </w:r>
      <w:r>
        <w:t>that</w:t>
      </w:r>
      <w:r w:rsidR="00381205">
        <w:t xml:space="preserve"> </w:t>
      </w:r>
      <w:r>
        <w:t>they</w:t>
      </w:r>
      <w:r w:rsidR="00381205">
        <w:t xml:space="preserve"> </w:t>
      </w:r>
      <w:r>
        <w:t>should</w:t>
      </w:r>
      <w:r w:rsidR="00381205">
        <w:t xml:space="preserve"> </w:t>
      </w:r>
      <w:r>
        <w:t>not</w:t>
      </w:r>
      <w:r w:rsidR="00381205">
        <w:t xml:space="preserve"> </w:t>
      </w:r>
      <w:r>
        <w:t>kill</w:t>
      </w:r>
      <w:r w:rsidR="00381205">
        <w:t xml:space="preserve"> </w:t>
      </w:r>
      <w:r>
        <w:t>them,</w:t>
      </w:r>
      <w:r w:rsidR="00381205">
        <w:t xml:space="preserve"> </w:t>
      </w:r>
      <w:r>
        <w:t>but</w:t>
      </w:r>
      <w:r w:rsidR="00381205">
        <w:t xml:space="preserve"> </w:t>
      </w:r>
      <w:r>
        <w:t>that</w:t>
      </w:r>
      <w:r w:rsidR="00381205">
        <w:t xml:space="preserve"> </w:t>
      </w:r>
      <w:r>
        <w:t>they</w:t>
      </w:r>
      <w:r w:rsidR="00381205">
        <w:t xml:space="preserve"> </w:t>
      </w:r>
      <w:r>
        <w:t>should</w:t>
      </w:r>
      <w:r w:rsidR="00381205">
        <w:t xml:space="preserve"> </w:t>
      </w:r>
      <w:r>
        <w:t>torment</w:t>
      </w:r>
      <w:r w:rsidR="00381205">
        <w:t xml:space="preserve"> </w:t>
      </w:r>
      <w:r>
        <w:t>them</w:t>
      </w:r>
      <w:r w:rsidR="00381205">
        <w:t xml:space="preserve"> </w:t>
      </w:r>
      <w:r>
        <w:t>five</w:t>
      </w:r>
      <w:r w:rsidR="00381205">
        <w:t xml:space="preserve"> </w:t>
      </w:r>
      <w:r>
        <w:t>months:</w:t>
      </w:r>
      <w:r w:rsidR="00381205">
        <w:t xml:space="preserve"> </w:t>
      </w:r>
      <w:r>
        <w:t>and</w:t>
      </w:r>
      <w:r w:rsidR="00381205">
        <w:t xml:space="preserve"> </w:t>
      </w:r>
      <w:r>
        <w:t>their</w:t>
      </w:r>
      <w:r w:rsidR="00381205">
        <w:t xml:space="preserve"> </w:t>
      </w:r>
      <w:r>
        <w:t>torment</w:t>
      </w:r>
      <w:r w:rsidR="00381205">
        <w:t xml:space="preserve"> </w:t>
      </w:r>
      <w:r>
        <w:t>was</w:t>
      </w:r>
      <w:r w:rsidR="00381205">
        <w:t xml:space="preserve"> </w:t>
      </w:r>
      <w:r>
        <w:t>as</w:t>
      </w:r>
      <w:r w:rsidR="00381205">
        <w:t xml:space="preserve"> </w:t>
      </w:r>
      <w:r>
        <w:t>the</w:t>
      </w:r>
      <w:r w:rsidR="00381205">
        <w:t xml:space="preserve"> </w:t>
      </w:r>
      <w:r>
        <w:t>torment</w:t>
      </w:r>
      <w:r w:rsidR="00381205">
        <w:t xml:space="preserve"> </w:t>
      </w:r>
      <w:r>
        <w:t>of</w:t>
      </w:r>
      <w:r w:rsidR="00381205">
        <w:t xml:space="preserve"> </w:t>
      </w:r>
      <w:r>
        <w:t>a</w:t>
      </w:r>
      <w:r w:rsidR="00381205">
        <w:t xml:space="preserve"> </w:t>
      </w:r>
      <w:r>
        <w:t>scorpion</w:t>
      </w:r>
      <w:r w:rsidR="00381205">
        <w:t xml:space="preserve"> </w:t>
      </w:r>
      <w:r>
        <w:t>when</w:t>
      </w:r>
      <w:r w:rsidR="00381205">
        <w:t xml:space="preserve"> </w:t>
      </w:r>
      <w:r>
        <w:t>he</w:t>
      </w:r>
      <w:r w:rsidR="00381205">
        <w:t xml:space="preserve"> </w:t>
      </w:r>
      <w:r w:rsidR="004B485A">
        <w:t>strikes</w:t>
      </w:r>
      <w:r w:rsidR="00381205">
        <w:t xml:space="preserve"> </w:t>
      </w:r>
      <w:r>
        <w:t>a</w:t>
      </w:r>
      <w:r w:rsidR="00381205">
        <w:t xml:space="preserve"> </w:t>
      </w:r>
      <w:r>
        <w:t>man.</w:t>
      </w:r>
      <w:r w:rsidR="00381205">
        <w:t xml:space="preserve"> </w:t>
      </w:r>
      <w:r>
        <w:t>And</w:t>
      </w:r>
      <w:r w:rsidR="00381205">
        <w:t xml:space="preserve"> </w:t>
      </w:r>
      <w:r>
        <w:t>in</w:t>
      </w:r>
      <w:r w:rsidR="00381205">
        <w:t xml:space="preserve"> </w:t>
      </w:r>
      <w:r>
        <w:t>those</w:t>
      </w:r>
      <w:r w:rsidR="00381205">
        <w:t xml:space="preserve"> </w:t>
      </w:r>
      <w:r>
        <w:t>days</w:t>
      </w:r>
      <w:r w:rsidR="00381205">
        <w:t xml:space="preserve"> </w:t>
      </w:r>
      <w:r>
        <w:t>men</w:t>
      </w:r>
      <w:r w:rsidR="00381205">
        <w:t xml:space="preserve"> </w:t>
      </w:r>
      <w:r>
        <w:t>shall</w:t>
      </w:r>
      <w:r w:rsidR="00381205">
        <w:t xml:space="preserve"> </w:t>
      </w:r>
      <w:r>
        <w:t>seek</w:t>
      </w:r>
      <w:r w:rsidR="00381205">
        <w:t xml:space="preserve"> </w:t>
      </w:r>
      <w:r>
        <w:t>death,</w:t>
      </w:r>
      <w:r w:rsidR="00381205">
        <w:t xml:space="preserve"> </w:t>
      </w:r>
      <w:r>
        <w:t>and</w:t>
      </w:r>
      <w:r w:rsidR="00381205">
        <w:t xml:space="preserve"> </w:t>
      </w:r>
      <w:r>
        <w:t>shall</w:t>
      </w:r>
      <w:r w:rsidR="00381205">
        <w:t xml:space="preserve"> </w:t>
      </w:r>
      <w:r>
        <w:t>not</w:t>
      </w:r>
      <w:r w:rsidR="00381205">
        <w:t xml:space="preserve"> </w:t>
      </w:r>
      <w:r>
        <w:t>find</w:t>
      </w:r>
      <w:r w:rsidR="00381205">
        <w:t xml:space="preserve"> </w:t>
      </w:r>
      <w:r>
        <w:t>it;</w:t>
      </w:r>
      <w:r w:rsidR="00381205">
        <w:t xml:space="preserve"> </w:t>
      </w:r>
      <w:r>
        <w:t>and</w:t>
      </w:r>
      <w:r w:rsidR="00381205">
        <w:t xml:space="preserve"> </w:t>
      </w:r>
      <w:r>
        <w:t>they</w:t>
      </w:r>
      <w:r w:rsidR="00381205">
        <w:t xml:space="preserve"> </w:t>
      </w:r>
      <w:r>
        <w:t>shall</w:t>
      </w:r>
      <w:r w:rsidR="00381205">
        <w:t xml:space="preserve"> </w:t>
      </w:r>
      <w:r>
        <w:t>desire</w:t>
      </w:r>
      <w:r w:rsidR="00381205">
        <w:t xml:space="preserve"> </w:t>
      </w:r>
      <w:r>
        <w:t>to</w:t>
      </w:r>
      <w:r w:rsidR="00381205">
        <w:t xml:space="preserve"> </w:t>
      </w:r>
      <w:r>
        <w:t>die,</w:t>
      </w:r>
      <w:r w:rsidR="00381205">
        <w:t xml:space="preserve"> </w:t>
      </w:r>
      <w:r>
        <w:t>and</w:t>
      </w:r>
      <w:r w:rsidR="00381205">
        <w:t xml:space="preserve"> </w:t>
      </w:r>
      <w:r>
        <w:t>death</w:t>
      </w:r>
      <w:r w:rsidR="00381205">
        <w:t xml:space="preserve"> </w:t>
      </w:r>
      <w:r>
        <w:t>shall</w:t>
      </w:r>
      <w:r w:rsidR="00381205">
        <w:t xml:space="preserve"> </w:t>
      </w:r>
      <w:r>
        <w:t>fly</w:t>
      </w:r>
      <w:r w:rsidR="00381205">
        <w:t xml:space="preserve"> </w:t>
      </w:r>
      <w:r>
        <w:t>from</w:t>
      </w:r>
      <w:r w:rsidR="00381205">
        <w:t xml:space="preserve"> </w:t>
      </w:r>
      <w:r>
        <w:t>them.</w:t>
      </w:r>
      <w:r w:rsidR="00381205">
        <w:t xml:space="preserve"> </w:t>
      </w:r>
      <w:r>
        <w:t>And</w:t>
      </w:r>
      <w:r w:rsidR="00381205">
        <w:t xml:space="preserve"> </w:t>
      </w:r>
      <w:r>
        <w:t>the</w:t>
      </w:r>
      <w:r w:rsidR="00381205">
        <w:t xml:space="preserve"> </w:t>
      </w:r>
      <w:r>
        <w:t>shapes</w:t>
      </w:r>
      <w:r w:rsidR="00381205">
        <w:t xml:space="preserve"> </w:t>
      </w:r>
      <w:r>
        <w:t>of</w:t>
      </w:r>
      <w:r w:rsidR="00381205">
        <w:t xml:space="preserve"> </w:t>
      </w:r>
      <w:r>
        <w:t>the</w:t>
      </w:r>
      <w:r w:rsidR="00381205">
        <w:t xml:space="preserve"> </w:t>
      </w:r>
      <w:r>
        <w:t>locusts</w:t>
      </w:r>
      <w:r w:rsidR="00381205">
        <w:t xml:space="preserve"> </w:t>
      </w:r>
      <w:r>
        <w:t>were</w:t>
      </w:r>
      <w:r w:rsidR="00381205">
        <w:t xml:space="preserve"> </w:t>
      </w:r>
      <w:r>
        <w:t>like</w:t>
      </w:r>
      <w:r w:rsidR="00381205">
        <w:t xml:space="preserve"> </w:t>
      </w:r>
      <w:r w:rsidR="00737D89">
        <w:t>to</w:t>
      </w:r>
      <w:r w:rsidR="00381205">
        <w:t xml:space="preserve"> </w:t>
      </w:r>
      <w:r>
        <w:t>horses</w:t>
      </w:r>
      <w:r w:rsidR="00381205">
        <w:t xml:space="preserve"> </w:t>
      </w:r>
      <w:r>
        <w:t>prepared</w:t>
      </w:r>
      <w:r w:rsidR="00381205">
        <w:t xml:space="preserve"> </w:t>
      </w:r>
      <w:r w:rsidR="00737D89">
        <w:t>to</w:t>
      </w:r>
      <w:r w:rsidR="00381205">
        <w:t xml:space="preserve"> </w:t>
      </w:r>
      <w:r>
        <w:t>battle;</w:t>
      </w:r>
      <w:r w:rsidR="00381205">
        <w:t xml:space="preserve"> </w:t>
      </w:r>
      <w:r>
        <w:t>and</w:t>
      </w:r>
      <w:r w:rsidR="00381205">
        <w:t xml:space="preserve"> </w:t>
      </w:r>
      <w:r>
        <w:t>on</w:t>
      </w:r>
      <w:r w:rsidR="00381205">
        <w:t xml:space="preserve"> </w:t>
      </w:r>
      <w:r>
        <w:t>their</w:t>
      </w:r>
      <w:r w:rsidR="00381205">
        <w:t xml:space="preserve"> </w:t>
      </w:r>
      <w:r>
        <w:t>heads</w:t>
      </w:r>
      <w:r w:rsidR="00381205">
        <w:t xml:space="preserve"> </w:t>
      </w:r>
      <w:r>
        <w:t>were</w:t>
      </w:r>
      <w:r w:rsidR="00381205">
        <w:t xml:space="preserve"> </w:t>
      </w:r>
      <w:r>
        <w:t>as</w:t>
      </w:r>
      <w:r w:rsidR="00381205">
        <w:t xml:space="preserve"> </w:t>
      </w:r>
      <w:r>
        <w:t>it</w:t>
      </w:r>
      <w:r w:rsidR="00381205">
        <w:t xml:space="preserve"> </w:t>
      </w:r>
      <w:r>
        <w:t>were</w:t>
      </w:r>
      <w:r w:rsidR="00381205">
        <w:t xml:space="preserve"> </w:t>
      </w:r>
      <w:r>
        <w:t>crowns</w:t>
      </w:r>
      <w:r w:rsidR="00381205">
        <w:t xml:space="preserve"> </w:t>
      </w:r>
      <w:r>
        <w:t>like</w:t>
      </w:r>
      <w:r w:rsidR="00381205">
        <w:t xml:space="preserve"> </w:t>
      </w:r>
      <w:r>
        <w:t>gold;</w:t>
      </w:r>
      <w:r w:rsidR="00381205">
        <w:t xml:space="preserve"> </w:t>
      </w:r>
      <w:r>
        <w:t>and</w:t>
      </w:r>
      <w:r w:rsidR="00381205">
        <w:t xml:space="preserve"> </w:t>
      </w:r>
      <w:r>
        <w:t>their</w:t>
      </w:r>
      <w:r w:rsidR="00381205">
        <w:t xml:space="preserve"> </w:t>
      </w:r>
      <w:r>
        <w:t>faces</w:t>
      </w:r>
      <w:r w:rsidR="00381205">
        <w:t xml:space="preserve"> </w:t>
      </w:r>
      <w:r>
        <w:t>were</w:t>
      </w:r>
      <w:r w:rsidR="00381205">
        <w:t xml:space="preserve"> </w:t>
      </w:r>
      <w:r>
        <w:t>as</w:t>
      </w:r>
      <w:r w:rsidR="00381205">
        <w:t xml:space="preserve"> </w:t>
      </w:r>
      <w:r>
        <w:t>the</w:t>
      </w:r>
      <w:r w:rsidR="00381205">
        <w:t xml:space="preserve"> </w:t>
      </w:r>
      <w:r>
        <w:t>faces</w:t>
      </w:r>
      <w:r w:rsidR="00381205">
        <w:t xml:space="preserve"> </w:t>
      </w:r>
      <w:r>
        <w:t>of</w:t>
      </w:r>
      <w:r w:rsidR="00381205">
        <w:t xml:space="preserve"> </w:t>
      </w:r>
      <w:r>
        <w:t>men.</w:t>
      </w:r>
      <w:r w:rsidR="00381205">
        <w:t xml:space="preserve"> </w:t>
      </w:r>
      <w:r>
        <w:t>And</w:t>
      </w:r>
      <w:r w:rsidR="00381205">
        <w:t xml:space="preserve"> </w:t>
      </w:r>
      <w:r>
        <w:t>they</w:t>
      </w:r>
      <w:r w:rsidR="00381205">
        <w:t xml:space="preserve"> </w:t>
      </w:r>
      <w:r>
        <w:t>had</w:t>
      </w:r>
      <w:r w:rsidR="00381205">
        <w:t xml:space="preserve"> </w:t>
      </w:r>
      <w:r>
        <w:t>hair</w:t>
      </w:r>
      <w:r w:rsidR="00381205">
        <w:t xml:space="preserve"> </w:t>
      </w:r>
      <w:r>
        <w:t>as</w:t>
      </w:r>
      <w:r w:rsidR="00381205">
        <w:t xml:space="preserve"> </w:t>
      </w:r>
      <w:r>
        <w:t>the</w:t>
      </w:r>
      <w:r w:rsidR="00381205">
        <w:t xml:space="preserve"> </w:t>
      </w:r>
      <w:r>
        <w:t>hair</w:t>
      </w:r>
      <w:r w:rsidR="00381205">
        <w:t xml:space="preserve"> </w:t>
      </w:r>
      <w:r>
        <w:t>of</w:t>
      </w:r>
      <w:r w:rsidR="00381205">
        <w:t xml:space="preserve"> </w:t>
      </w:r>
      <w:r>
        <w:t>women,</w:t>
      </w:r>
      <w:r w:rsidR="00381205">
        <w:t xml:space="preserve"> </w:t>
      </w:r>
      <w:r>
        <w:t>and</w:t>
      </w:r>
      <w:r w:rsidR="00381205">
        <w:t xml:space="preserve"> </w:t>
      </w:r>
      <w:r>
        <w:t>their</w:t>
      </w:r>
      <w:r w:rsidR="00381205">
        <w:t xml:space="preserve"> </w:t>
      </w:r>
      <w:r>
        <w:t>teeth</w:t>
      </w:r>
      <w:r w:rsidR="00381205">
        <w:t xml:space="preserve"> </w:t>
      </w:r>
      <w:r>
        <w:t>were</w:t>
      </w:r>
      <w:r w:rsidR="00381205">
        <w:t xml:space="preserve"> </w:t>
      </w:r>
      <w:r>
        <w:t>as</w:t>
      </w:r>
      <w:r w:rsidR="00381205">
        <w:t xml:space="preserve"> </w:t>
      </w:r>
      <w:r>
        <w:t>the</w:t>
      </w:r>
      <w:r w:rsidR="00381205">
        <w:t xml:space="preserve"> </w:t>
      </w:r>
      <w:r>
        <w:t>teeth</w:t>
      </w:r>
      <w:r w:rsidR="00381205">
        <w:t xml:space="preserve"> </w:t>
      </w:r>
      <w:r>
        <w:t>of</w:t>
      </w:r>
      <w:r w:rsidR="00381205">
        <w:t xml:space="preserve"> </w:t>
      </w:r>
      <w:r>
        <w:t>lions;</w:t>
      </w:r>
      <w:r w:rsidR="00381205">
        <w:t xml:space="preserve"> </w:t>
      </w:r>
      <w:r>
        <w:t>and</w:t>
      </w:r>
      <w:r w:rsidR="00381205">
        <w:t xml:space="preserve"> </w:t>
      </w:r>
      <w:r>
        <w:t>they</w:t>
      </w:r>
      <w:r w:rsidR="00381205">
        <w:t xml:space="preserve"> </w:t>
      </w:r>
      <w:r>
        <w:t>had</w:t>
      </w:r>
      <w:r w:rsidR="00381205">
        <w:t xml:space="preserve"> </w:t>
      </w:r>
      <w:r>
        <w:t>breastplates</w:t>
      </w:r>
      <w:r w:rsidR="00381205">
        <w:t xml:space="preserve"> </w:t>
      </w:r>
      <w:r>
        <w:t>as</w:t>
      </w:r>
      <w:r w:rsidR="00381205">
        <w:t xml:space="preserve"> </w:t>
      </w:r>
      <w:r>
        <w:t>breastplates</w:t>
      </w:r>
      <w:r w:rsidR="00381205">
        <w:t xml:space="preserve"> </w:t>
      </w:r>
      <w:r>
        <w:t>of</w:t>
      </w:r>
      <w:r w:rsidR="00381205">
        <w:t xml:space="preserve"> </w:t>
      </w:r>
      <w:r>
        <w:t>iron,</w:t>
      </w:r>
      <w:r w:rsidR="00381205">
        <w:t xml:space="preserve"> </w:t>
      </w:r>
      <w:r>
        <w:t>and</w:t>
      </w:r>
      <w:r w:rsidR="00381205">
        <w:t xml:space="preserve"> </w:t>
      </w:r>
      <w:r>
        <w:t>the</w:t>
      </w:r>
      <w:r w:rsidR="00381205">
        <w:t xml:space="preserve"> </w:t>
      </w:r>
      <w:r>
        <w:t>noise</w:t>
      </w:r>
      <w:r w:rsidR="00381205">
        <w:t xml:space="preserve"> </w:t>
      </w:r>
      <w:r>
        <w:t>of</w:t>
      </w:r>
      <w:r w:rsidR="00381205">
        <w:t xml:space="preserve"> </w:t>
      </w:r>
      <w:r>
        <w:t>their</w:t>
      </w:r>
      <w:r w:rsidR="00381205">
        <w:t xml:space="preserve"> </w:t>
      </w:r>
      <w:r>
        <w:t>wings</w:t>
      </w:r>
      <w:r w:rsidR="00381205">
        <w:t xml:space="preserve"> </w:t>
      </w:r>
      <w:r>
        <w:t>was</w:t>
      </w:r>
      <w:r w:rsidR="00381205">
        <w:t xml:space="preserve"> </w:t>
      </w:r>
      <w:r>
        <w:t>as</w:t>
      </w:r>
      <w:r w:rsidR="00381205">
        <w:t xml:space="preserve"> </w:t>
      </w:r>
      <w:r>
        <w:t>the</w:t>
      </w:r>
      <w:r w:rsidR="00381205">
        <w:t xml:space="preserve"> </w:t>
      </w:r>
      <w:r>
        <w:t>sound</w:t>
      </w:r>
      <w:r w:rsidR="00381205">
        <w:t xml:space="preserve"> </w:t>
      </w:r>
      <w:r>
        <w:t>of</w:t>
      </w:r>
      <w:r w:rsidR="00381205">
        <w:t xml:space="preserve"> </w:t>
      </w:r>
      <w:r>
        <w:t>chariots</w:t>
      </w:r>
      <w:r w:rsidR="00381205">
        <w:t xml:space="preserve"> </w:t>
      </w:r>
      <w:r>
        <w:t>of</w:t>
      </w:r>
      <w:r w:rsidR="00381205">
        <w:t xml:space="preserve"> </w:t>
      </w:r>
      <w:r>
        <w:t>many</w:t>
      </w:r>
      <w:r w:rsidR="00381205">
        <w:t xml:space="preserve"> </w:t>
      </w:r>
      <w:r>
        <w:t>horses</w:t>
      </w:r>
      <w:r w:rsidR="00381205">
        <w:t xml:space="preserve"> </w:t>
      </w:r>
      <w:r>
        <w:t>running</w:t>
      </w:r>
      <w:r w:rsidR="00381205">
        <w:t xml:space="preserve"> </w:t>
      </w:r>
      <w:r>
        <w:t>to</w:t>
      </w:r>
      <w:r w:rsidR="00381205">
        <w:t xml:space="preserve"> </w:t>
      </w:r>
      <w:r>
        <w:t>battle.</w:t>
      </w:r>
      <w:r w:rsidR="00381205">
        <w:t xml:space="preserve"> </w:t>
      </w:r>
      <w:r>
        <w:t>And</w:t>
      </w:r>
      <w:r w:rsidR="00381205">
        <w:t xml:space="preserve"> </w:t>
      </w:r>
      <w:r>
        <w:t>they</w:t>
      </w:r>
      <w:r w:rsidR="00381205">
        <w:t xml:space="preserve"> </w:t>
      </w:r>
      <w:r>
        <w:t>had</w:t>
      </w:r>
      <w:r w:rsidR="00381205">
        <w:t xml:space="preserve"> </w:t>
      </w:r>
      <w:r>
        <w:t>tails</w:t>
      </w:r>
      <w:r w:rsidR="00381205">
        <w:t xml:space="preserve"> </w:t>
      </w:r>
      <w:r>
        <w:t>like</w:t>
      </w:r>
      <w:r w:rsidR="00381205">
        <w:t xml:space="preserve"> </w:t>
      </w:r>
      <w:r>
        <w:t>to</w:t>
      </w:r>
      <w:r w:rsidR="00381205">
        <w:t xml:space="preserve"> </w:t>
      </w:r>
      <w:r>
        <w:t>scorpions,</w:t>
      </w:r>
      <w:r w:rsidR="00381205">
        <w:t xml:space="preserve"> </w:t>
      </w:r>
      <w:r>
        <w:t>and</w:t>
      </w:r>
      <w:r w:rsidR="00381205">
        <w:t xml:space="preserve"> </w:t>
      </w:r>
      <w:r>
        <w:t>there</w:t>
      </w:r>
      <w:r w:rsidR="00381205">
        <w:t xml:space="preserve"> </w:t>
      </w:r>
      <w:r>
        <w:t>were</w:t>
      </w:r>
      <w:r w:rsidR="00381205">
        <w:t xml:space="preserve"> </w:t>
      </w:r>
      <w:r>
        <w:t>stings</w:t>
      </w:r>
      <w:r w:rsidR="00381205">
        <w:t xml:space="preserve"> </w:t>
      </w:r>
      <w:r>
        <w:t>in</w:t>
      </w:r>
      <w:r w:rsidR="00381205">
        <w:t xml:space="preserve"> </w:t>
      </w:r>
      <w:r>
        <w:t>their</w:t>
      </w:r>
      <w:r w:rsidR="00381205">
        <w:t xml:space="preserve"> </w:t>
      </w:r>
      <w:r>
        <w:t>tails.</w:t>
      </w:r>
      <w:r w:rsidR="004B485A">
        <w:t>”</w:t>
      </w:r>
      <w:r w:rsidR="004B485A">
        <w:rPr>
          <w:rStyle w:val="FootnoteReference"/>
        </w:rPr>
        <w:footnoteReference w:id="108"/>
      </w:r>
      <w:r w:rsidR="00381205">
        <w:t xml:space="preserve"> </w:t>
      </w:r>
      <w:r>
        <w:t>Does</w:t>
      </w:r>
      <w:r w:rsidR="00381205">
        <w:t xml:space="preserve"> </w:t>
      </w:r>
      <w:r>
        <w:t>not</w:t>
      </w:r>
      <w:r w:rsidR="00381205">
        <w:t xml:space="preserve"> </w:t>
      </w:r>
      <w:r>
        <w:t>the</w:t>
      </w:r>
      <w:r w:rsidR="00381205">
        <w:t xml:space="preserve"> </w:t>
      </w:r>
      <w:r>
        <w:t>Holy</w:t>
      </w:r>
      <w:r w:rsidR="00381205">
        <w:t xml:space="preserve"> </w:t>
      </w:r>
      <w:r w:rsidR="00F24343">
        <w:t>Spirit</w:t>
      </w:r>
      <w:r w:rsidR="00381205">
        <w:t xml:space="preserve"> </w:t>
      </w:r>
      <w:r>
        <w:t>design</w:t>
      </w:r>
      <w:r w:rsidR="00381205">
        <w:t xml:space="preserve"> </w:t>
      </w:r>
      <w:r>
        <w:t>to</w:t>
      </w:r>
      <w:r w:rsidR="00381205">
        <w:t xml:space="preserve"> </w:t>
      </w:r>
      <w:r>
        <w:t>teach</w:t>
      </w:r>
      <w:r w:rsidR="00381205">
        <w:t xml:space="preserve"> </w:t>
      </w:r>
      <w:r>
        <w:t>us</w:t>
      </w:r>
      <w:r w:rsidR="00381205">
        <w:t xml:space="preserve"> </w:t>
      </w:r>
      <w:r>
        <w:t>by</w:t>
      </w:r>
      <w:r w:rsidR="00381205">
        <w:t xml:space="preserve"> </w:t>
      </w:r>
      <w:r>
        <w:t>these</w:t>
      </w:r>
      <w:r w:rsidR="00381205">
        <w:t xml:space="preserve"> </w:t>
      </w:r>
      <w:r>
        <w:t>terrible</w:t>
      </w:r>
      <w:r w:rsidR="00381205">
        <w:t xml:space="preserve"> </w:t>
      </w:r>
      <w:r>
        <w:t>figures</w:t>
      </w:r>
      <w:r w:rsidR="00381205">
        <w:t xml:space="preserve"> </w:t>
      </w:r>
      <w:r>
        <w:t>the</w:t>
      </w:r>
      <w:r w:rsidR="00381205">
        <w:t xml:space="preserve"> </w:t>
      </w:r>
      <w:r>
        <w:t>fearful</w:t>
      </w:r>
      <w:r w:rsidR="00381205">
        <w:t xml:space="preserve"> </w:t>
      </w:r>
      <w:r>
        <w:t>effects</w:t>
      </w:r>
      <w:r w:rsidR="00381205">
        <w:t xml:space="preserve"> </w:t>
      </w:r>
      <w:r>
        <w:t>of</w:t>
      </w:r>
      <w:r w:rsidR="00381205">
        <w:t xml:space="preserve"> </w:t>
      </w:r>
      <w:r>
        <w:t>God</w:t>
      </w:r>
      <w:r w:rsidR="004B485A">
        <w:t>’</w:t>
      </w:r>
      <w:r>
        <w:t>s</w:t>
      </w:r>
      <w:r w:rsidR="00381205">
        <w:t xml:space="preserve"> </w:t>
      </w:r>
      <w:r>
        <w:t>justice,</w:t>
      </w:r>
      <w:r w:rsidR="00381205">
        <w:t xml:space="preserve"> </w:t>
      </w:r>
      <w:r>
        <w:t>the</w:t>
      </w:r>
      <w:r w:rsidR="00381205">
        <w:t xml:space="preserve"> </w:t>
      </w:r>
      <w:r>
        <w:t>awful</w:t>
      </w:r>
      <w:r w:rsidR="00381205">
        <w:t xml:space="preserve"> </w:t>
      </w:r>
      <w:r>
        <w:t>instruments</w:t>
      </w:r>
      <w:r w:rsidR="00381205">
        <w:t xml:space="preserve"> </w:t>
      </w:r>
      <w:r>
        <w:t>of</w:t>
      </w:r>
      <w:r w:rsidR="00381205">
        <w:t xml:space="preserve"> </w:t>
      </w:r>
      <w:r>
        <w:t>His</w:t>
      </w:r>
      <w:r w:rsidR="00381205">
        <w:t xml:space="preserve"> </w:t>
      </w:r>
      <w:r>
        <w:t>wrath,</w:t>
      </w:r>
      <w:r w:rsidR="00381205">
        <w:t xml:space="preserve"> </w:t>
      </w:r>
      <w:r>
        <w:t>and</w:t>
      </w:r>
      <w:r w:rsidR="00381205">
        <w:t xml:space="preserve"> </w:t>
      </w:r>
      <w:r>
        <w:t>the</w:t>
      </w:r>
      <w:r w:rsidR="00381205">
        <w:t xml:space="preserve"> </w:t>
      </w:r>
      <w:r>
        <w:t>appalling</w:t>
      </w:r>
      <w:r w:rsidR="00381205">
        <w:t xml:space="preserve"> </w:t>
      </w:r>
      <w:r>
        <w:t>tortures</w:t>
      </w:r>
      <w:r w:rsidR="00381205">
        <w:t xml:space="preserve"> </w:t>
      </w:r>
      <w:r>
        <w:t>of</w:t>
      </w:r>
      <w:r w:rsidR="00381205">
        <w:t xml:space="preserve"> </w:t>
      </w:r>
      <w:r>
        <w:t>the</w:t>
      </w:r>
      <w:r w:rsidR="00381205">
        <w:t xml:space="preserve"> </w:t>
      </w:r>
      <w:r>
        <w:t>reprobate?</w:t>
      </w:r>
      <w:r w:rsidR="00381205">
        <w:t xml:space="preserve"> </w:t>
      </w:r>
      <w:r>
        <w:t>Does</w:t>
      </w:r>
      <w:r w:rsidR="00381205">
        <w:t xml:space="preserve"> </w:t>
      </w:r>
      <w:r>
        <w:t>He</w:t>
      </w:r>
      <w:r w:rsidR="00381205">
        <w:t xml:space="preserve"> </w:t>
      </w:r>
      <w:r>
        <w:t>not</w:t>
      </w:r>
      <w:r w:rsidR="00381205">
        <w:t xml:space="preserve"> </w:t>
      </w:r>
      <w:r>
        <w:t>wish</w:t>
      </w:r>
      <w:r w:rsidR="00381205">
        <w:t xml:space="preserve"> </w:t>
      </w:r>
      <w:r>
        <w:t>that</w:t>
      </w:r>
      <w:r w:rsidR="00381205">
        <w:t xml:space="preserve"> </w:t>
      </w:r>
      <w:r>
        <w:t>the</w:t>
      </w:r>
      <w:r w:rsidR="00381205">
        <w:t xml:space="preserve"> </w:t>
      </w:r>
      <w:r>
        <w:t>fear</w:t>
      </w:r>
      <w:r w:rsidR="00381205">
        <w:t xml:space="preserve"> </w:t>
      </w:r>
      <w:r>
        <w:t>of</w:t>
      </w:r>
      <w:r w:rsidR="00381205">
        <w:t xml:space="preserve"> </w:t>
      </w:r>
      <w:r>
        <w:t>these</w:t>
      </w:r>
      <w:r w:rsidR="00381205">
        <w:t xml:space="preserve"> </w:t>
      </w:r>
      <w:r>
        <w:t>evils</w:t>
      </w:r>
      <w:r w:rsidR="00381205">
        <w:t xml:space="preserve"> </w:t>
      </w:r>
      <w:r>
        <w:t>should</w:t>
      </w:r>
      <w:r w:rsidR="00381205">
        <w:t xml:space="preserve"> </w:t>
      </w:r>
      <w:r>
        <w:t>save</w:t>
      </w:r>
      <w:r w:rsidR="00381205">
        <w:t xml:space="preserve"> </w:t>
      </w:r>
      <w:r>
        <w:t>us</w:t>
      </w:r>
      <w:r w:rsidR="00381205">
        <w:t xml:space="preserve"> </w:t>
      </w:r>
      <w:r>
        <w:t>from</w:t>
      </w:r>
      <w:r w:rsidR="00381205">
        <w:t xml:space="preserve"> </w:t>
      </w:r>
      <w:r>
        <w:t>the</w:t>
      </w:r>
      <w:r w:rsidR="00381205">
        <w:t xml:space="preserve"> </w:t>
      </w:r>
      <w:r>
        <w:t>lot</w:t>
      </w:r>
      <w:r w:rsidR="00381205">
        <w:t xml:space="preserve"> </w:t>
      </w:r>
      <w:r>
        <w:t>of</w:t>
      </w:r>
      <w:r w:rsidR="00381205">
        <w:t xml:space="preserve"> </w:t>
      </w:r>
      <w:r>
        <w:t>the</w:t>
      </w:r>
      <w:r w:rsidR="00381205">
        <w:t xml:space="preserve"> </w:t>
      </w:r>
      <w:r>
        <w:t>sinner?</w:t>
      </w:r>
      <w:r w:rsidR="00381205">
        <w:t xml:space="preserve"> </w:t>
      </w:r>
      <w:r>
        <w:t>What</w:t>
      </w:r>
      <w:r w:rsidR="00381205">
        <w:t xml:space="preserve"> </w:t>
      </w:r>
      <w:r>
        <w:t>is</w:t>
      </w:r>
      <w:r w:rsidR="00381205">
        <w:t xml:space="preserve"> </w:t>
      </w:r>
      <w:r>
        <w:t>that</w:t>
      </w:r>
      <w:r w:rsidR="00381205">
        <w:t xml:space="preserve"> </w:t>
      </w:r>
      <w:r>
        <w:t>star</w:t>
      </w:r>
      <w:r w:rsidR="00381205">
        <w:t xml:space="preserve"> </w:t>
      </w:r>
      <w:r>
        <w:t>which</w:t>
      </w:r>
      <w:r w:rsidR="00381205">
        <w:t xml:space="preserve"> </w:t>
      </w:r>
      <w:r>
        <w:t>fell</w:t>
      </w:r>
      <w:r w:rsidR="00381205">
        <w:t xml:space="preserve"> </w:t>
      </w:r>
      <w:r>
        <w:t>from</w:t>
      </w:r>
      <w:r w:rsidR="00381205">
        <w:t xml:space="preserve"> </w:t>
      </w:r>
      <w:r>
        <w:t>heaven,</w:t>
      </w:r>
      <w:r w:rsidR="00381205">
        <w:t xml:space="preserve"> </w:t>
      </w:r>
      <w:r>
        <w:t>and</w:t>
      </w:r>
      <w:r w:rsidR="00381205">
        <w:t xml:space="preserve"> </w:t>
      </w:r>
      <w:r>
        <w:t>received</w:t>
      </w:r>
      <w:r w:rsidR="00381205">
        <w:t xml:space="preserve"> </w:t>
      </w:r>
      <w:r>
        <w:t>the</w:t>
      </w:r>
      <w:r w:rsidR="00381205">
        <w:t xml:space="preserve"> </w:t>
      </w:r>
      <w:r>
        <w:t>key</w:t>
      </w:r>
      <w:r w:rsidR="00381205">
        <w:t xml:space="preserve"> </w:t>
      </w:r>
      <w:r>
        <w:t>of</w:t>
      </w:r>
      <w:r w:rsidR="00381205">
        <w:t xml:space="preserve"> </w:t>
      </w:r>
      <w:r>
        <w:t>the</w:t>
      </w:r>
      <w:r w:rsidR="00381205">
        <w:t xml:space="preserve"> </w:t>
      </w:r>
      <w:r>
        <w:t>bottomless</w:t>
      </w:r>
      <w:r w:rsidR="00381205">
        <w:t xml:space="preserve"> </w:t>
      </w:r>
      <w:r>
        <w:t>pit,</w:t>
      </w:r>
      <w:r w:rsidR="00381205">
        <w:t xml:space="preserve"> </w:t>
      </w:r>
      <w:r>
        <w:t>but</w:t>
      </w:r>
      <w:r w:rsidR="00381205">
        <w:t xml:space="preserve"> </w:t>
      </w:r>
      <w:r>
        <w:t>that</w:t>
      </w:r>
      <w:r w:rsidR="00381205">
        <w:t xml:space="preserve"> </w:t>
      </w:r>
      <w:r>
        <w:t>bright</w:t>
      </w:r>
      <w:r w:rsidR="00381205">
        <w:t xml:space="preserve"> </w:t>
      </w:r>
      <w:r>
        <w:t>angel</w:t>
      </w:r>
      <w:r w:rsidR="00381205">
        <w:t xml:space="preserve"> </w:t>
      </w:r>
      <w:r>
        <w:t>who</w:t>
      </w:r>
      <w:r w:rsidR="00381205">
        <w:t xml:space="preserve"> </w:t>
      </w:r>
      <w:r>
        <w:t>was</w:t>
      </w:r>
      <w:r w:rsidR="00381205">
        <w:t xml:space="preserve"> </w:t>
      </w:r>
      <w:r>
        <w:t>precipitated</w:t>
      </w:r>
      <w:r w:rsidR="00381205">
        <w:t xml:space="preserve"> </w:t>
      </w:r>
      <w:r>
        <w:t>from</w:t>
      </w:r>
      <w:r w:rsidR="00381205">
        <w:t xml:space="preserve"> </w:t>
      </w:r>
      <w:r>
        <w:t>Heaven</w:t>
      </w:r>
      <w:r w:rsidR="00381205">
        <w:t xml:space="preserve"> </w:t>
      </w:r>
      <w:r>
        <w:t>to</w:t>
      </w:r>
      <w:r w:rsidR="00381205">
        <w:t xml:space="preserve"> </w:t>
      </w:r>
      <w:r>
        <w:t>reign</w:t>
      </w:r>
      <w:r w:rsidR="00381205">
        <w:t xml:space="preserve"> </w:t>
      </w:r>
      <w:r w:rsidR="004B485A">
        <w:t>forever</w:t>
      </w:r>
      <w:r w:rsidR="00381205">
        <w:t xml:space="preserve"> </w:t>
      </w:r>
      <w:r>
        <w:t>in</w:t>
      </w:r>
      <w:r w:rsidR="00381205">
        <w:t xml:space="preserve"> </w:t>
      </w:r>
      <w:r>
        <w:t>hell?</w:t>
      </w:r>
      <w:r w:rsidR="00381205">
        <w:t xml:space="preserve"> </w:t>
      </w:r>
      <w:r>
        <w:t>Do</w:t>
      </w:r>
      <w:r w:rsidR="00381205">
        <w:t xml:space="preserve"> </w:t>
      </w:r>
      <w:r>
        <w:t>not</w:t>
      </w:r>
      <w:r w:rsidR="00381205">
        <w:t xml:space="preserve"> </w:t>
      </w:r>
      <w:r>
        <w:t>the</w:t>
      </w:r>
      <w:r w:rsidR="00381205">
        <w:t xml:space="preserve"> </w:t>
      </w:r>
      <w:r>
        <w:t>locusts,</w:t>
      </w:r>
      <w:r w:rsidR="00381205">
        <w:t xml:space="preserve"> </w:t>
      </w:r>
      <w:r>
        <w:t>so</w:t>
      </w:r>
      <w:r w:rsidR="00381205">
        <w:t xml:space="preserve"> </w:t>
      </w:r>
      <w:r>
        <w:t>well</w:t>
      </w:r>
      <w:r w:rsidR="00381205">
        <w:t xml:space="preserve"> </w:t>
      </w:r>
      <w:r>
        <w:t>equipped</w:t>
      </w:r>
      <w:r w:rsidR="00381205">
        <w:t xml:space="preserve"> </w:t>
      </w:r>
      <w:r>
        <w:t>for</w:t>
      </w:r>
      <w:r w:rsidR="00381205">
        <w:t xml:space="preserve"> </w:t>
      </w:r>
      <w:r>
        <w:t>battle,</w:t>
      </w:r>
      <w:r w:rsidR="00381205">
        <w:t xml:space="preserve"> </w:t>
      </w:r>
      <w:r>
        <w:t>represent</w:t>
      </w:r>
      <w:r w:rsidR="00381205">
        <w:t xml:space="preserve"> </w:t>
      </w:r>
      <w:r>
        <w:t>the</w:t>
      </w:r>
      <w:r w:rsidR="00381205">
        <w:t xml:space="preserve"> </w:t>
      </w:r>
      <w:r>
        <w:t>ministers</w:t>
      </w:r>
      <w:r w:rsidR="00381205">
        <w:t xml:space="preserve"> </w:t>
      </w:r>
      <w:r>
        <w:t>of</w:t>
      </w:r>
      <w:r w:rsidR="00381205">
        <w:t xml:space="preserve"> </w:t>
      </w:r>
      <w:r>
        <w:t>Satan?</w:t>
      </w:r>
      <w:r w:rsidR="00381205">
        <w:t xml:space="preserve"> </w:t>
      </w:r>
      <w:r>
        <w:t>And</w:t>
      </w:r>
      <w:r w:rsidR="00381205">
        <w:t xml:space="preserve"> </w:t>
      </w:r>
      <w:r>
        <w:t>are</w:t>
      </w:r>
      <w:r w:rsidR="00381205">
        <w:t xml:space="preserve"> </w:t>
      </w:r>
      <w:r>
        <w:t>not</w:t>
      </w:r>
      <w:r w:rsidR="00381205">
        <w:t xml:space="preserve"> </w:t>
      </w:r>
      <w:r>
        <w:t>the</w:t>
      </w:r>
      <w:r w:rsidR="00381205">
        <w:t xml:space="preserve"> </w:t>
      </w:r>
      <w:r>
        <w:t>green</w:t>
      </w:r>
      <w:r w:rsidR="00381205">
        <w:t xml:space="preserve"> </w:t>
      </w:r>
      <w:r>
        <w:t>things</w:t>
      </w:r>
      <w:r w:rsidR="00381205">
        <w:t xml:space="preserve"> </w:t>
      </w:r>
      <w:r>
        <w:t>which</w:t>
      </w:r>
      <w:r w:rsidR="00381205">
        <w:t xml:space="preserve"> </w:t>
      </w:r>
      <w:r>
        <w:t>they</w:t>
      </w:r>
      <w:r w:rsidR="00381205">
        <w:t xml:space="preserve"> </w:t>
      </w:r>
      <w:r>
        <w:t>were</w:t>
      </w:r>
      <w:r w:rsidR="00381205">
        <w:t xml:space="preserve"> </w:t>
      </w:r>
      <w:r>
        <w:t>commanded</w:t>
      </w:r>
      <w:r w:rsidR="00381205">
        <w:t xml:space="preserve"> </w:t>
      </w:r>
      <w:r>
        <w:t>To</w:t>
      </w:r>
      <w:r w:rsidR="00381205">
        <w:t xml:space="preserve"> </w:t>
      </w:r>
      <w:r>
        <w:t>spare,</w:t>
      </w:r>
      <w:r w:rsidR="00381205">
        <w:t xml:space="preserve"> </w:t>
      </w:r>
      <w:r>
        <w:t>the</w:t>
      </w:r>
      <w:r w:rsidR="00381205">
        <w:t xml:space="preserve"> </w:t>
      </w:r>
      <w:r>
        <w:t>just</w:t>
      </w:r>
      <w:r w:rsidR="00381205">
        <w:t xml:space="preserve"> </w:t>
      </w:r>
      <w:r>
        <w:t>who</w:t>
      </w:r>
      <w:r w:rsidR="00381205">
        <w:t xml:space="preserve"> </w:t>
      </w:r>
      <w:r>
        <w:t>flourish</w:t>
      </w:r>
      <w:r w:rsidR="00381205">
        <w:t xml:space="preserve"> </w:t>
      </w:r>
      <w:r>
        <w:t>under</w:t>
      </w:r>
      <w:r w:rsidR="00381205">
        <w:t xml:space="preserve"> </w:t>
      </w:r>
      <w:r>
        <w:t>the</w:t>
      </w:r>
      <w:r w:rsidR="00381205">
        <w:t xml:space="preserve"> </w:t>
      </w:r>
      <w:r>
        <w:t>dew</w:t>
      </w:r>
      <w:r w:rsidR="00381205">
        <w:t xml:space="preserve"> </w:t>
      </w:r>
      <w:r>
        <w:t>of</w:t>
      </w:r>
      <w:r w:rsidR="00381205">
        <w:t xml:space="preserve"> </w:t>
      </w:r>
      <w:r>
        <w:t>God</w:t>
      </w:r>
      <w:r w:rsidR="004B485A">
        <w:t>’</w:t>
      </w:r>
      <w:r>
        <w:t>s</w:t>
      </w:r>
      <w:r w:rsidR="00381205">
        <w:t xml:space="preserve"> </w:t>
      </w:r>
      <w:r>
        <w:t>grace</w:t>
      </w:r>
      <w:r w:rsidR="00381205">
        <w:t xml:space="preserve"> </w:t>
      </w:r>
      <w:r>
        <w:t>and</w:t>
      </w:r>
      <w:r w:rsidR="00381205">
        <w:t xml:space="preserve"> </w:t>
      </w:r>
      <w:r>
        <w:t>bring</w:t>
      </w:r>
      <w:r w:rsidR="00381205">
        <w:t xml:space="preserve"> </w:t>
      </w:r>
      <w:r>
        <w:t>forth</w:t>
      </w:r>
      <w:r w:rsidR="00381205">
        <w:t xml:space="preserve"> </w:t>
      </w:r>
      <w:r>
        <w:t>fruits</w:t>
      </w:r>
      <w:r w:rsidR="00381205">
        <w:t xml:space="preserve"> </w:t>
      </w:r>
      <w:r>
        <w:t>of</w:t>
      </w:r>
      <w:r w:rsidR="00381205">
        <w:t xml:space="preserve"> </w:t>
      </w:r>
      <w:r>
        <w:t>eternal</w:t>
      </w:r>
      <w:r w:rsidR="00381205">
        <w:t xml:space="preserve"> </w:t>
      </w:r>
      <w:r>
        <w:t>life?</w:t>
      </w:r>
      <w:r w:rsidR="00381205">
        <w:t xml:space="preserve"> </w:t>
      </w:r>
      <w:r>
        <w:t>Who</w:t>
      </w:r>
      <w:r w:rsidR="00381205">
        <w:t xml:space="preserve"> </w:t>
      </w:r>
      <w:r>
        <w:t>are</w:t>
      </w:r>
      <w:r w:rsidR="00381205">
        <w:t xml:space="preserve"> </w:t>
      </w:r>
      <w:r>
        <w:t>they</w:t>
      </w:r>
      <w:r w:rsidR="00381205">
        <w:t xml:space="preserve"> </w:t>
      </w:r>
      <w:r>
        <w:t>who</w:t>
      </w:r>
      <w:r w:rsidR="00381205">
        <w:t xml:space="preserve"> </w:t>
      </w:r>
      <w:r>
        <w:t>have</w:t>
      </w:r>
      <w:r w:rsidR="00381205">
        <w:t xml:space="preserve"> </w:t>
      </w:r>
      <w:r>
        <w:t>not</w:t>
      </w:r>
      <w:r w:rsidR="00381205">
        <w:t xml:space="preserve"> </w:t>
      </w:r>
      <w:r>
        <w:t>the</w:t>
      </w:r>
      <w:r w:rsidR="00381205">
        <w:t xml:space="preserve"> </w:t>
      </w:r>
      <w:r>
        <w:t>seal</w:t>
      </w:r>
      <w:r w:rsidR="00381205">
        <w:t xml:space="preserve"> </w:t>
      </w:r>
      <w:r>
        <w:t>of</w:t>
      </w:r>
      <w:r w:rsidR="00381205">
        <w:t xml:space="preserve"> </w:t>
      </w:r>
      <w:r>
        <w:t>God</w:t>
      </w:r>
      <w:r w:rsidR="00381205">
        <w:t xml:space="preserve"> </w:t>
      </w:r>
      <w:r>
        <w:t>upon</w:t>
      </w:r>
      <w:r w:rsidR="00381205">
        <w:t xml:space="preserve"> </w:t>
      </w:r>
      <w:r>
        <w:t>their</w:t>
      </w:r>
      <w:r w:rsidR="00381205">
        <w:t xml:space="preserve"> </w:t>
      </w:r>
      <w:r>
        <w:t>foreheads</w:t>
      </w:r>
      <w:r w:rsidR="00381205">
        <w:t xml:space="preserve"> </w:t>
      </w:r>
      <w:r>
        <w:t>but</w:t>
      </w:r>
      <w:r w:rsidR="00381205">
        <w:t xml:space="preserve"> </w:t>
      </w:r>
      <w:r>
        <w:t>men</w:t>
      </w:r>
      <w:r w:rsidR="00381205">
        <w:t xml:space="preserve"> </w:t>
      </w:r>
      <w:r>
        <w:t>who</w:t>
      </w:r>
      <w:r w:rsidR="00381205">
        <w:t xml:space="preserve"> </w:t>
      </w:r>
      <w:r>
        <w:t>have</w:t>
      </w:r>
      <w:r w:rsidR="00381205">
        <w:t xml:space="preserve"> </w:t>
      </w:r>
      <w:r>
        <w:t>not</w:t>
      </w:r>
      <w:r w:rsidR="00381205">
        <w:t xml:space="preserve"> </w:t>
      </w:r>
      <w:r>
        <w:t>His</w:t>
      </w:r>
      <w:r w:rsidR="00381205">
        <w:t xml:space="preserve"> </w:t>
      </w:r>
      <w:r>
        <w:t>Spirit,</w:t>
      </w:r>
      <w:r w:rsidR="00381205">
        <w:t xml:space="preserve"> </w:t>
      </w:r>
      <w:r>
        <w:t>which</w:t>
      </w:r>
      <w:r w:rsidR="00381205">
        <w:t xml:space="preserve"> </w:t>
      </w:r>
      <w:r>
        <w:t>is</w:t>
      </w:r>
      <w:r w:rsidR="00381205">
        <w:t xml:space="preserve"> </w:t>
      </w:r>
      <w:r>
        <w:t>the</w:t>
      </w:r>
      <w:r w:rsidR="00381205">
        <w:t xml:space="preserve"> </w:t>
      </w:r>
      <w:r>
        <w:t>mark</w:t>
      </w:r>
      <w:r w:rsidR="00381205">
        <w:t xml:space="preserve"> </w:t>
      </w:r>
      <w:r>
        <w:t>and</w:t>
      </w:r>
      <w:r w:rsidR="00381205">
        <w:t xml:space="preserve"> </w:t>
      </w:r>
      <w:r>
        <w:t>seal</w:t>
      </w:r>
      <w:r w:rsidR="00381205">
        <w:t xml:space="preserve"> </w:t>
      </w:r>
      <w:r>
        <w:t>of</w:t>
      </w:r>
      <w:r w:rsidR="00381205">
        <w:t xml:space="preserve"> </w:t>
      </w:r>
      <w:r>
        <w:t>His</w:t>
      </w:r>
      <w:r w:rsidR="00381205">
        <w:t xml:space="preserve"> </w:t>
      </w:r>
      <w:r>
        <w:t>faithful</w:t>
      </w:r>
      <w:r w:rsidR="00381205">
        <w:t xml:space="preserve"> </w:t>
      </w:r>
      <w:r>
        <w:t>servants?</w:t>
      </w:r>
      <w:r w:rsidR="00381205">
        <w:t xml:space="preserve"> </w:t>
      </w:r>
      <w:r>
        <w:t>It</w:t>
      </w:r>
      <w:r w:rsidR="00381205">
        <w:t xml:space="preserve"> </w:t>
      </w:r>
      <w:r>
        <w:t>is</w:t>
      </w:r>
      <w:r w:rsidR="00381205">
        <w:t xml:space="preserve"> </w:t>
      </w:r>
      <w:r>
        <w:t>against</w:t>
      </w:r>
      <w:r w:rsidR="00381205">
        <w:t xml:space="preserve"> </w:t>
      </w:r>
      <w:r>
        <w:t>these</w:t>
      </w:r>
      <w:r w:rsidR="00381205">
        <w:t xml:space="preserve"> </w:t>
      </w:r>
      <w:r>
        <w:t>unhappy</w:t>
      </w:r>
      <w:r w:rsidR="00381205">
        <w:t xml:space="preserve"> </w:t>
      </w:r>
      <w:r>
        <w:t>souls</w:t>
      </w:r>
      <w:r w:rsidR="00381205">
        <w:t xml:space="preserve"> </w:t>
      </w:r>
      <w:r>
        <w:t>that</w:t>
      </w:r>
      <w:r w:rsidR="00381205">
        <w:t xml:space="preserve"> </w:t>
      </w:r>
      <w:r>
        <w:t>the</w:t>
      </w:r>
      <w:r w:rsidR="00381205">
        <w:t xml:space="preserve"> </w:t>
      </w:r>
      <w:r>
        <w:t>ministers</w:t>
      </w:r>
      <w:r w:rsidR="00381205">
        <w:t xml:space="preserve"> </w:t>
      </w:r>
      <w:r>
        <w:t>of</w:t>
      </w:r>
      <w:r w:rsidR="00381205">
        <w:t xml:space="preserve"> </w:t>
      </w:r>
      <w:r>
        <w:t>God</w:t>
      </w:r>
      <w:r w:rsidR="004B485A">
        <w:t>’</w:t>
      </w:r>
      <w:r>
        <w:t>s</w:t>
      </w:r>
      <w:r w:rsidR="00381205">
        <w:t xml:space="preserve"> </w:t>
      </w:r>
      <w:r>
        <w:t>vengeance</w:t>
      </w:r>
      <w:r w:rsidR="00381205">
        <w:t xml:space="preserve"> </w:t>
      </w:r>
      <w:r>
        <w:t>will</w:t>
      </w:r>
      <w:r w:rsidR="00381205">
        <w:t xml:space="preserve"> </w:t>
      </w:r>
      <w:r>
        <w:t>work.</w:t>
      </w:r>
      <w:r w:rsidR="00381205">
        <w:t xml:space="preserve"> </w:t>
      </w:r>
      <w:r>
        <w:t>Yes,</w:t>
      </w:r>
      <w:r w:rsidR="00381205">
        <w:t xml:space="preserve"> </w:t>
      </w:r>
      <w:r>
        <w:t>they</w:t>
      </w:r>
      <w:r w:rsidR="00381205">
        <w:t xml:space="preserve"> </w:t>
      </w:r>
      <w:r>
        <w:t>will</w:t>
      </w:r>
      <w:r w:rsidR="00381205">
        <w:t xml:space="preserve"> </w:t>
      </w:r>
      <w:r>
        <w:t>be</w:t>
      </w:r>
      <w:r w:rsidR="00381205">
        <w:t xml:space="preserve"> </w:t>
      </w:r>
      <w:r>
        <w:t>tormented</w:t>
      </w:r>
      <w:r w:rsidR="00381205">
        <w:t xml:space="preserve"> </w:t>
      </w:r>
      <w:r>
        <w:t>in</w:t>
      </w:r>
      <w:r w:rsidR="00381205">
        <w:t xml:space="preserve"> </w:t>
      </w:r>
      <w:r>
        <w:t>this</w:t>
      </w:r>
      <w:r w:rsidR="00381205">
        <w:t xml:space="preserve"> </w:t>
      </w:r>
      <w:r>
        <w:t>life</w:t>
      </w:r>
      <w:r w:rsidR="00381205">
        <w:t xml:space="preserve"> </w:t>
      </w:r>
      <w:r>
        <w:t>and</w:t>
      </w:r>
      <w:r w:rsidR="00381205">
        <w:t xml:space="preserve"> </w:t>
      </w:r>
      <w:r>
        <w:t>in</w:t>
      </w:r>
      <w:r w:rsidR="00381205">
        <w:t xml:space="preserve"> </w:t>
      </w:r>
      <w:r>
        <w:t>the</w:t>
      </w:r>
      <w:r w:rsidR="00381205">
        <w:t xml:space="preserve"> </w:t>
      </w:r>
      <w:r>
        <w:t>next</w:t>
      </w:r>
      <w:r w:rsidR="00381205">
        <w:t xml:space="preserve"> </w:t>
      </w:r>
      <w:r>
        <w:t>by</w:t>
      </w:r>
      <w:r w:rsidR="00381205">
        <w:t xml:space="preserve"> </w:t>
      </w:r>
      <w:r>
        <w:t>the</w:t>
      </w:r>
      <w:r w:rsidR="00381205">
        <w:t xml:space="preserve"> </w:t>
      </w:r>
      <w:r>
        <w:t>devils</w:t>
      </w:r>
      <w:r w:rsidR="00381205">
        <w:t xml:space="preserve"> </w:t>
      </w:r>
      <w:r>
        <w:t>whom</w:t>
      </w:r>
      <w:r w:rsidR="00381205">
        <w:t xml:space="preserve"> </w:t>
      </w:r>
      <w:r>
        <w:t>they</w:t>
      </w:r>
      <w:r w:rsidR="00381205">
        <w:t xml:space="preserve"> </w:t>
      </w:r>
      <w:r>
        <w:t>willed</w:t>
      </w:r>
      <w:r w:rsidR="00381205">
        <w:t xml:space="preserve"> </w:t>
      </w:r>
      <w:r>
        <w:t>to</w:t>
      </w:r>
      <w:r w:rsidR="00381205">
        <w:t xml:space="preserve"> </w:t>
      </w:r>
      <w:r>
        <w:t>serve,</w:t>
      </w:r>
      <w:r w:rsidR="00381205">
        <w:t xml:space="preserve"> </w:t>
      </w:r>
      <w:r>
        <w:t>just</w:t>
      </w:r>
      <w:r w:rsidR="00381205">
        <w:t xml:space="preserve"> </w:t>
      </w:r>
      <w:r>
        <w:t>as</w:t>
      </w:r>
      <w:r w:rsidR="00381205">
        <w:t xml:space="preserve"> </w:t>
      </w:r>
      <w:r>
        <w:t>the</w:t>
      </w:r>
      <w:r w:rsidR="00381205">
        <w:t xml:space="preserve"> </w:t>
      </w:r>
      <w:r>
        <w:t>Egyptians</w:t>
      </w:r>
      <w:r w:rsidR="00381205">
        <w:t xml:space="preserve"> </w:t>
      </w:r>
      <w:r>
        <w:t>were</w:t>
      </w:r>
      <w:r w:rsidR="00381205">
        <w:t xml:space="preserve"> </w:t>
      </w:r>
      <w:r>
        <w:t>tormented</w:t>
      </w:r>
      <w:r w:rsidR="00381205">
        <w:t xml:space="preserve"> </w:t>
      </w:r>
      <w:r>
        <w:t>by</w:t>
      </w:r>
      <w:r w:rsidR="00381205">
        <w:t xml:space="preserve"> </w:t>
      </w:r>
      <w:r>
        <w:t>the</w:t>
      </w:r>
      <w:r w:rsidR="00381205">
        <w:t xml:space="preserve"> </w:t>
      </w:r>
      <w:r>
        <w:t>various</w:t>
      </w:r>
      <w:r w:rsidR="00381205">
        <w:t xml:space="preserve"> </w:t>
      </w:r>
      <w:r>
        <w:t>living</w:t>
      </w:r>
      <w:r w:rsidR="00381205">
        <w:t xml:space="preserve"> </w:t>
      </w:r>
      <w:r>
        <w:t>creatures</w:t>
      </w:r>
      <w:r w:rsidR="00381205">
        <w:t xml:space="preserve"> </w:t>
      </w:r>
      <w:r>
        <w:t>which</w:t>
      </w:r>
      <w:r w:rsidR="00381205">
        <w:t xml:space="preserve"> </w:t>
      </w:r>
      <w:r>
        <w:t>they</w:t>
      </w:r>
      <w:r w:rsidR="00381205">
        <w:t xml:space="preserve"> </w:t>
      </w:r>
      <w:r>
        <w:t>had</w:t>
      </w:r>
      <w:r w:rsidR="00381205">
        <w:t xml:space="preserve"> </w:t>
      </w:r>
      <w:r>
        <w:t>adored.</w:t>
      </w:r>
      <w:r w:rsidR="00381205">
        <w:t xml:space="preserve"> </w:t>
      </w:r>
      <w:r>
        <w:t>What</w:t>
      </w:r>
      <w:r w:rsidR="00381205">
        <w:t xml:space="preserve"> </w:t>
      </w:r>
      <w:r>
        <w:t>terrible</w:t>
      </w:r>
      <w:r w:rsidR="00381205">
        <w:t xml:space="preserve"> </w:t>
      </w:r>
      <w:r>
        <w:t>pictures</w:t>
      </w:r>
      <w:r w:rsidR="00381205">
        <w:t xml:space="preserve"> </w:t>
      </w:r>
      <w:r>
        <w:t>are</w:t>
      </w:r>
      <w:r w:rsidR="00381205">
        <w:t xml:space="preserve"> </w:t>
      </w:r>
      <w:r>
        <w:t>given</w:t>
      </w:r>
      <w:r w:rsidR="00381205">
        <w:t xml:space="preserve"> </w:t>
      </w:r>
      <w:r>
        <w:t>us</w:t>
      </w:r>
      <w:r w:rsidR="00381205">
        <w:t xml:space="preserve"> </w:t>
      </w:r>
      <w:r>
        <w:t>in</w:t>
      </w:r>
      <w:r w:rsidR="00381205">
        <w:t xml:space="preserve"> </w:t>
      </w:r>
      <w:r>
        <w:t>Scripture</w:t>
      </w:r>
      <w:r w:rsidR="00381205">
        <w:t xml:space="preserve"> </w:t>
      </w:r>
      <w:r>
        <w:t>of</w:t>
      </w:r>
      <w:r w:rsidR="00381205">
        <w:t xml:space="preserve"> </w:t>
      </w:r>
      <w:r>
        <w:t>the</w:t>
      </w:r>
      <w:r w:rsidR="00381205">
        <w:t xml:space="preserve"> </w:t>
      </w:r>
      <w:r>
        <w:t>monsters</w:t>
      </w:r>
      <w:r w:rsidR="00381205">
        <w:t xml:space="preserve"> </w:t>
      </w:r>
      <w:r>
        <w:t>of</w:t>
      </w:r>
      <w:r w:rsidR="00381205">
        <w:t xml:space="preserve"> </w:t>
      </w:r>
      <w:r>
        <w:t>this</w:t>
      </w:r>
      <w:r w:rsidR="00381205">
        <w:t xml:space="preserve"> </w:t>
      </w:r>
      <w:r>
        <w:t>eternal</w:t>
      </w:r>
      <w:r w:rsidR="00381205">
        <w:t xml:space="preserve"> </w:t>
      </w:r>
      <w:r>
        <w:t>abyss!</w:t>
      </w:r>
      <w:r w:rsidR="00381205">
        <w:t xml:space="preserve"> </w:t>
      </w:r>
      <w:r>
        <w:t>What</w:t>
      </w:r>
      <w:r w:rsidR="00381205">
        <w:t xml:space="preserve"> </w:t>
      </w:r>
      <w:r>
        <w:t>can</w:t>
      </w:r>
      <w:r w:rsidR="00381205">
        <w:t xml:space="preserve"> </w:t>
      </w:r>
      <w:r>
        <w:t>be</w:t>
      </w:r>
      <w:r w:rsidR="00381205">
        <w:t xml:space="preserve"> </w:t>
      </w:r>
      <w:r>
        <w:t>conceived</w:t>
      </w:r>
      <w:r w:rsidR="00381205">
        <w:t xml:space="preserve"> </w:t>
      </w:r>
      <w:r>
        <w:t>more</w:t>
      </w:r>
      <w:r w:rsidR="00381205">
        <w:t xml:space="preserve"> </w:t>
      </w:r>
      <w:r>
        <w:t>horrible</w:t>
      </w:r>
      <w:r w:rsidR="00381205">
        <w:t xml:space="preserve"> </w:t>
      </w:r>
      <w:r>
        <w:t>than</w:t>
      </w:r>
      <w:r w:rsidR="00381205">
        <w:t xml:space="preserve"> </w:t>
      </w:r>
      <w:r>
        <w:t>the</w:t>
      </w:r>
      <w:r w:rsidR="00381205">
        <w:t xml:space="preserve"> </w:t>
      </w:r>
      <w:r>
        <w:t>behemoth,</w:t>
      </w:r>
      <w:r w:rsidR="00381205">
        <w:t xml:space="preserve"> </w:t>
      </w:r>
      <w:r w:rsidR="00E34506">
        <w:t>“</w:t>
      </w:r>
      <w:r>
        <w:t>that</w:t>
      </w:r>
      <w:r w:rsidR="00381205">
        <w:t xml:space="preserve"> </w:t>
      </w:r>
      <w:r>
        <w:t>set</w:t>
      </w:r>
      <w:r w:rsidR="00E34506">
        <w:t>s</w:t>
      </w:r>
      <w:r w:rsidR="00381205">
        <w:t xml:space="preserve"> </w:t>
      </w:r>
      <w:r>
        <w:t>up</w:t>
      </w:r>
      <w:r w:rsidR="00381205">
        <w:t xml:space="preserve"> </w:t>
      </w:r>
      <w:r>
        <w:t>his</w:t>
      </w:r>
      <w:r w:rsidR="00381205">
        <w:t xml:space="preserve"> </w:t>
      </w:r>
      <w:r>
        <w:t>tail</w:t>
      </w:r>
      <w:r w:rsidR="00381205">
        <w:t xml:space="preserve"> </w:t>
      </w:r>
      <w:r>
        <w:t>like</w:t>
      </w:r>
      <w:r w:rsidR="00381205">
        <w:t xml:space="preserve"> </w:t>
      </w:r>
      <w:r>
        <w:t>a</w:t>
      </w:r>
      <w:r w:rsidR="00381205">
        <w:t xml:space="preserve"> </w:t>
      </w:r>
      <w:r>
        <w:t>cedar,</w:t>
      </w:r>
      <w:r w:rsidR="00381205">
        <w:t xml:space="preserve"> </w:t>
      </w:r>
      <w:r>
        <w:t>whose</w:t>
      </w:r>
      <w:r w:rsidR="00381205">
        <w:t xml:space="preserve"> </w:t>
      </w:r>
      <w:r>
        <w:t>bones</w:t>
      </w:r>
      <w:r w:rsidR="00381205">
        <w:t xml:space="preserve"> </w:t>
      </w:r>
      <w:r>
        <w:t>are</w:t>
      </w:r>
      <w:r w:rsidR="00381205">
        <w:t xml:space="preserve"> </w:t>
      </w:r>
      <w:r>
        <w:t>like</w:t>
      </w:r>
      <w:r w:rsidR="00381205">
        <w:t xml:space="preserve"> </w:t>
      </w:r>
      <w:r>
        <w:t>pipes</w:t>
      </w:r>
      <w:r w:rsidR="00381205">
        <w:t xml:space="preserve"> </w:t>
      </w:r>
      <w:r>
        <w:t>of</w:t>
      </w:r>
      <w:r w:rsidR="00381205">
        <w:t xml:space="preserve"> </w:t>
      </w:r>
      <w:r>
        <w:t>brass,</w:t>
      </w:r>
      <w:r w:rsidR="00381205">
        <w:t xml:space="preserve"> </w:t>
      </w:r>
      <w:r>
        <w:t>who</w:t>
      </w:r>
      <w:r w:rsidR="00381205">
        <w:t xml:space="preserve"> </w:t>
      </w:r>
      <w:r>
        <w:t>drink</w:t>
      </w:r>
      <w:r w:rsidR="00E34506">
        <w:t>s</w:t>
      </w:r>
      <w:r w:rsidR="00381205">
        <w:t xml:space="preserve"> </w:t>
      </w:r>
      <w:r>
        <w:t>up</w:t>
      </w:r>
      <w:r w:rsidR="00381205">
        <w:t xml:space="preserve"> </w:t>
      </w:r>
      <w:r>
        <w:t>rivers</w:t>
      </w:r>
      <w:r w:rsidR="00381205">
        <w:t xml:space="preserve"> </w:t>
      </w:r>
      <w:r>
        <w:t>and</w:t>
      </w:r>
      <w:r w:rsidR="00381205">
        <w:t xml:space="preserve"> </w:t>
      </w:r>
      <w:r>
        <w:t>devour</w:t>
      </w:r>
      <w:r w:rsidR="00E34506">
        <w:t>s</w:t>
      </w:r>
      <w:r w:rsidR="00381205">
        <w:t xml:space="preserve"> </w:t>
      </w:r>
      <w:r>
        <w:t>mountains?</w:t>
      </w:r>
      <w:r w:rsidR="00E34506">
        <w:t>”</w:t>
      </w:r>
      <w:r w:rsidR="00E34506">
        <w:rPr>
          <w:rStyle w:val="FootnoteReference"/>
        </w:rPr>
        <w:footnoteReference w:id="109"/>
      </w:r>
      <w:r w:rsidR="00381205">
        <w:t xml:space="preserve"> </w:t>
      </w:r>
    </w:p>
    <w:p w14:paraId="78EC6A3C" w14:textId="2DD86469" w:rsidR="00E34506" w:rsidRDefault="00055323" w:rsidP="00B01E47">
      <w:pPr>
        <w:jc w:val="both"/>
      </w:pPr>
      <w:r>
        <w:t>The</w:t>
      </w:r>
      <w:r w:rsidR="00381205">
        <w:t xml:space="preserve"> </w:t>
      </w:r>
      <w:r>
        <w:t>considerations</w:t>
      </w:r>
      <w:r w:rsidR="00381205">
        <w:t xml:space="preserve"> </w:t>
      </w:r>
      <w:r>
        <w:t>already</w:t>
      </w:r>
      <w:r w:rsidR="00381205">
        <w:t xml:space="preserve"> </w:t>
      </w:r>
      <w:r>
        <w:t>given</w:t>
      </w:r>
      <w:r w:rsidR="00381205">
        <w:t xml:space="preserve"> </w:t>
      </w:r>
      <w:r>
        <w:t>are</w:t>
      </w:r>
      <w:r w:rsidR="00381205">
        <w:t xml:space="preserve"> </w:t>
      </w:r>
      <w:r>
        <w:t>certainly</w:t>
      </w:r>
      <w:r w:rsidR="00381205">
        <w:t xml:space="preserve"> </w:t>
      </w:r>
      <w:r>
        <w:t>sufficient</w:t>
      </w:r>
      <w:r w:rsidR="00381205">
        <w:t xml:space="preserve"> </w:t>
      </w:r>
      <w:r>
        <w:t>to</w:t>
      </w:r>
      <w:r w:rsidR="00381205">
        <w:t xml:space="preserve"> </w:t>
      </w:r>
      <w:r>
        <w:t>inspire</w:t>
      </w:r>
      <w:r w:rsidR="00381205">
        <w:t xml:space="preserve"> </w:t>
      </w:r>
      <w:r>
        <w:t>us</w:t>
      </w:r>
      <w:r w:rsidR="00381205">
        <w:t xml:space="preserve"> </w:t>
      </w:r>
      <w:r>
        <w:t>with</w:t>
      </w:r>
      <w:r w:rsidR="00381205">
        <w:t xml:space="preserve"> </w:t>
      </w:r>
      <w:r>
        <w:t>a</w:t>
      </w:r>
      <w:r w:rsidR="00381205">
        <w:t xml:space="preserve"> </w:t>
      </w:r>
      <w:r>
        <w:t>horror</w:t>
      </w:r>
      <w:r w:rsidR="00381205">
        <w:t xml:space="preserve"> </w:t>
      </w:r>
      <w:r>
        <w:t>for</w:t>
      </w:r>
      <w:r w:rsidR="00381205">
        <w:t xml:space="preserve"> </w:t>
      </w:r>
      <w:r>
        <w:t>sin;</w:t>
      </w:r>
      <w:r w:rsidR="00381205">
        <w:t xml:space="preserve"> </w:t>
      </w:r>
      <w:r>
        <w:t>but</w:t>
      </w:r>
      <w:r w:rsidR="00381205">
        <w:t xml:space="preserve"> </w:t>
      </w:r>
      <w:r>
        <w:t>to</w:t>
      </w:r>
      <w:r w:rsidR="00381205">
        <w:t xml:space="preserve"> </w:t>
      </w:r>
      <w:r>
        <w:t>strengthen</w:t>
      </w:r>
      <w:r w:rsidR="00381205">
        <w:t xml:space="preserve"> </w:t>
      </w:r>
      <w:r>
        <w:t>this</w:t>
      </w:r>
      <w:r w:rsidR="00381205">
        <w:t xml:space="preserve"> </w:t>
      </w:r>
      <w:r>
        <w:t>salutary</w:t>
      </w:r>
      <w:r w:rsidR="00381205">
        <w:t xml:space="preserve"> </w:t>
      </w:r>
      <w:r>
        <w:t>fear</w:t>
      </w:r>
      <w:r w:rsidR="00381205">
        <w:t xml:space="preserve"> </w:t>
      </w:r>
      <w:r>
        <w:t>let</w:t>
      </w:r>
      <w:r w:rsidR="00381205">
        <w:t xml:space="preserve"> </w:t>
      </w:r>
      <w:r>
        <w:t>us</w:t>
      </w:r>
      <w:r w:rsidR="00381205">
        <w:t xml:space="preserve"> </w:t>
      </w:r>
      <w:r>
        <w:t>reflect</w:t>
      </w:r>
      <w:r w:rsidR="00381205">
        <w:t xml:space="preserve"> </w:t>
      </w:r>
      <w:r>
        <w:t>upon</w:t>
      </w:r>
      <w:r w:rsidR="00381205">
        <w:t xml:space="preserve"> </w:t>
      </w:r>
      <w:r>
        <w:t>the</w:t>
      </w:r>
      <w:r w:rsidR="00381205">
        <w:t xml:space="preserve"> </w:t>
      </w:r>
      <w:r>
        <w:t>duration</w:t>
      </w:r>
      <w:r w:rsidR="00381205">
        <w:t xml:space="preserve"> </w:t>
      </w:r>
      <w:r>
        <w:t>of</w:t>
      </w:r>
      <w:r w:rsidR="00381205">
        <w:t xml:space="preserve"> </w:t>
      </w:r>
      <w:r>
        <w:t>these</w:t>
      </w:r>
      <w:r w:rsidR="00381205">
        <w:t xml:space="preserve"> </w:t>
      </w:r>
      <w:r>
        <w:t>terrible</w:t>
      </w:r>
      <w:r w:rsidR="00381205">
        <w:t xml:space="preserve"> </w:t>
      </w:r>
      <w:r>
        <w:t>torments.</w:t>
      </w:r>
      <w:r w:rsidR="00381205">
        <w:t xml:space="preserve"> </w:t>
      </w:r>
      <w:r>
        <w:t>Try</w:t>
      </w:r>
      <w:r w:rsidR="00381205">
        <w:t xml:space="preserve"> </w:t>
      </w:r>
      <w:r>
        <w:t>to</w:t>
      </w:r>
      <w:r w:rsidR="00381205">
        <w:t xml:space="preserve"> </w:t>
      </w:r>
      <w:r>
        <w:t>realize</w:t>
      </w:r>
      <w:r w:rsidR="00381205">
        <w:t xml:space="preserve"> </w:t>
      </w:r>
      <w:r>
        <w:t>what</w:t>
      </w:r>
      <w:r w:rsidR="00381205">
        <w:t xml:space="preserve"> </w:t>
      </w:r>
      <w:r>
        <w:t>a</w:t>
      </w:r>
      <w:r w:rsidR="00381205">
        <w:t xml:space="preserve"> </w:t>
      </w:r>
      <w:r>
        <w:t>comfort</w:t>
      </w:r>
      <w:r w:rsidR="00381205">
        <w:t xml:space="preserve"> </w:t>
      </w:r>
      <w:r>
        <w:t>it</w:t>
      </w:r>
      <w:r w:rsidR="00381205">
        <w:t xml:space="preserve"> </w:t>
      </w:r>
      <w:r>
        <w:t>would</w:t>
      </w:r>
      <w:r w:rsidR="00381205">
        <w:t xml:space="preserve"> </w:t>
      </w:r>
      <w:r>
        <w:t>be</w:t>
      </w:r>
      <w:r w:rsidR="00381205">
        <w:t xml:space="preserve"> </w:t>
      </w:r>
      <w:r>
        <w:t>to</w:t>
      </w:r>
      <w:r w:rsidR="00381205">
        <w:t xml:space="preserve"> </w:t>
      </w:r>
      <w:r>
        <w:t>the</w:t>
      </w:r>
      <w:r w:rsidR="00381205">
        <w:t xml:space="preserve"> </w:t>
      </w:r>
      <w:r>
        <w:t>damned</w:t>
      </w:r>
      <w:r w:rsidR="00381205">
        <w:t xml:space="preserve"> </w:t>
      </w:r>
      <w:r>
        <w:t>if</w:t>
      </w:r>
      <w:r w:rsidR="00381205">
        <w:t xml:space="preserve"> </w:t>
      </w:r>
      <w:r>
        <w:t>at</w:t>
      </w:r>
      <w:r w:rsidR="00381205">
        <w:t xml:space="preserve"> </w:t>
      </w:r>
      <w:r>
        <w:t>the</w:t>
      </w:r>
      <w:r w:rsidR="00381205">
        <w:t xml:space="preserve"> </w:t>
      </w:r>
      <w:r>
        <w:t>end</w:t>
      </w:r>
      <w:r w:rsidR="00381205">
        <w:t xml:space="preserve"> </w:t>
      </w:r>
      <w:r>
        <w:t>of</w:t>
      </w:r>
      <w:r w:rsidR="00381205">
        <w:t xml:space="preserve"> </w:t>
      </w:r>
      <w:r>
        <w:t>millions</w:t>
      </w:r>
      <w:r w:rsidR="00381205">
        <w:t xml:space="preserve"> </w:t>
      </w:r>
      <w:r>
        <w:t>of</w:t>
      </w:r>
      <w:r w:rsidR="00381205">
        <w:t xml:space="preserve"> </w:t>
      </w:r>
      <w:r>
        <w:t>years</w:t>
      </w:r>
      <w:r w:rsidR="00381205">
        <w:t xml:space="preserve"> </w:t>
      </w:r>
      <w:r>
        <w:t>they</w:t>
      </w:r>
      <w:r w:rsidR="00381205">
        <w:t xml:space="preserve"> </w:t>
      </w:r>
      <w:r>
        <w:t>could</w:t>
      </w:r>
      <w:r w:rsidR="00381205">
        <w:t xml:space="preserve"> </w:t>
      </w:r>
      <w:r>
        <w:t>look</w:t>
      </w:r>
      <w:r w:rsidR="00381205">
        <w:t xml:space="preserve"> </w:t>
      </w:r>
      <w:r>
        <w:t>forward</w:t>
      </w:r>
      <w:r w:rsidR="00381205">
        <w:t xml:space="preserve"> </w:t>
      </w:r>
      <w:r>
        <w:t>to</w:t>
      </w:r>
      <w:r w:rsidR="00381205">
        <w:t xml:space="preserve"> </w:t>
      </w:r>
      <w:r>
        <w:t>any</w:t>
      </w:r>
      <w:r w:rsidR="00381205">
        <w:t xml:space="preserve"> </w:t>
      </w:r>
      <w:r>
        <w:t>term</w:t>
      </w:r>
      <w:r w:rsidR="00381205">
        <w:t xml:space="preserve"> </w:t>
      </w:r>
      <w:r>
        <w:t>or</w:t>
      </w:r>
      <w:r w:rsidR="00381205">
        <w:t xml:space="preserve"> </w:t>
      </w:r>
      <w:r>
        <w:t>alleviation</w:t>
      </w:r>
      <w:r w:rsidR="00381205">
        <w:t xml:space="preserve"> </w:t>
      </w:r>
      <w:r>
        <w:t>of</w:t>
      </w:r>
      <w:r w:rsidR="00381205">
        <w:t xml:space="preserve"> </w:t>
      </w:r>
      <w:r>
        <w:t>their</w:t>
      </w:r>
      <w:r w:rsidR="00381205">
        <w:t xml:space="preserve"> </w:t>
      </w:r>
      <w:r>
        <w:t>sufferings.</w:t>
      </w:r>
      <w:r w:rsidR="00381205">
        <w:t xml:space="preserve"> </w:t>
      </w:r>
      <w:r>
        <w:t>But</w:t>
      </w:r>
      <w:r w:rsidR="00381205">
        <w:t xml:space="preserve"> </w:t>
      </w:r>
      <w:r>
        <w:t>no;</w:t>
      </w:r>
      <w:r w:rsidR="00381205">
        <w:t xml:space="preserve"> </w:t>
      </w:r>
      <w:r>
        <w:t>their</w:t>
      </w:r>
      <w:r w:rsidR="00381205">
        <w:t xml:space="preserve"> </w:t>
      </w:r>
      <w:r>
        <w:t>sufferings</w:t>
      </w:r>
      <w:r w:rsidR="00381205">
        <w:t xml:space="preserve"> </w:t>
      </w:r>
      <w:r>
        <w:t>shall</w:t>
      </w:r>
      <w:r w:rsidR="00381205">
        <w:t xml:space="preserve"> </w:t>
      </w:r>
      <w:r>
        <w:t>be</w:t>
      </w:r>
      <w:r w:rsidR="00381205">
        <w:t xml:space="preserve"> </w:t>
      </w:r>
      <w:r>
        <w:t>eternal;</w:t>
      </w:r>
      <w:r w:rsidR="00381205">
        <w:t xml:space="preserve"> </w:t>
      </w:r>
      <w:r>
        <w:t>they</w:t>
      </w:r>
      <w:r w:rsidR="00381205">
        <w:t xml:space="preserve"> </w:t>
      </w:r>
      <w:r>
        <w:t>shall</w:t>
      </w:r>
      <w:r w:rsidR="00381205">
        <w:t xml:space="preserve"> </w:t>
      </w:r>
      <w:r>
        <w:t>continue</w:t>
      </w:r>
      <w:r w:rsidR="00381205">
        <w:t xml:space="preserve"> </w:t>
      </w:r>
      <w:r>
        <w:t>as</w:t>
      </w:r>
      <w:r w:rsidR="00381205">
        <w:t xml:space="preserve"> </w:t>
      </w:r>
      <w:r>
        <w:t>long</w:t>
      </w:r>
      <w:r w:rsidR="00381205">
        <w:t xml:space="preserve"> </w:t>
      </w:r>
      <w:r>
        <w:t>as</w:t>
      </w:r>
      <w:r w:rsidR="00381205">
        <w:t xml:space="preserve"> </w:t>
      </w:r>
      <w:r>
        <w:t>God</w:t>
      </w:r>
      <w:r w:rsidR="00381205">
        <w:t xml:space="preserve"> </w:t>
      </w:r>
      <w:r>
        <w:t>shall</w:t>
      </w:r>
      <w:r w:rsidR="00381205">
        <w:t xml:space="preserve"> </w:t>
      </w:r>
      <w:r>
        <w:t>be</w:t>
      </w:r>
      <w:r w:rsidR="00381205">
        <w:t xml:space="preserve"> </w:t>
      </w:r>
      <w:r>
        <w:t>God.</w:t>
      </w:r>
      <w:r w:rsidR="00381205">
        <w:t xml:space="preserve"> </w:t>
      </w:r>
      <w:r>
        <w:t>If</w:t>
      </w:r>
      <w:r w:rsidR="00381205">
        <w:t xml:space="preserve"> </w:t>
      </w:r>
      <w:r>
        <w:t>one</w:t>
      </w:r>
      <w:r w:rsidR="00381205">
        <w:t xml:space="preserve"> </w:t>
      </w:r>
      <w:r>
        <w:t>of</w:t>
      </w:r>
      <w:r w:rsidR="00381205">
        <w:t xml:space="preserve"> </w:t>
      </w:r>
      <w:r>
        <w:t>these</w:t>
      </w:r>
      <w:r w:rsidR="00381205">
        <w:t xml:space="preserve"> </w:t>
      </w:r>
      <w:r>
        <w:t>unhappy</w:t>
      </w:r>
      <w:r w:rsidR="00381205">
        <w:t xml:space="preserve"> </w:t>
      </w:r>
      <w:r>
        <w:t>souls,</w:t>
      </w:r>
      <w:r w:rsidR="00381205">
        <w:t xml:space="preserve"> </w:t>
      </w:r>
      <w:r>
        <w:t>says</w:t>
      </w:r>
      <w:r w:rsidR="00381205">
        <w:t xml:space="preserve"> </w:t>
      </w:r>
      <w:r>
        <w:t>a</w:t>
      </w:r>
      <w:r w:rsidR="00381205">
        <w:t xml:space="preserve"> </w:t>
      </w:r>
      <w:r>
        <w:t>Doctor</w:t>
      </w:r>
      <w:r w:rsidR="00381205">
        <w:t xml:space="preserve"> </w:t>
      </w:r>
      <w:r>
        <w:t>of</w:t>
      </w:r>
      <w:r w:rsidR="00381205">
        <w:t xml:space="preserve"> </w:t>
      </w:r>
      <w:r>
        <w:t>the</w:t>
      </w:r>
      <w:r w:rsidR="00381205">
        <w:t xml:space="preserve"> </w:t>
      </w:r>
      <w:r>
        <w:t>Church,</w:t>
      </w:r>
      <w:r w:rsidR="00381205">
        <w:t xml:space="preserve"> </w:t>
      </w:r>
      <w:r>
        <w:t>were</w:t>
      </w:r>
      <w:r w:rsidR="00381205">
        <w:t xml:space="preserve"> </w:t>
      </w:r>
      <w:r>
        <w:t>to</w:t>
      </w:r>
      <w:r w:rsidR="00381205">
        <w:t xml:space="preserve"> </w:t>
      </w:r>
      <w:r>
        <w:t>shed,</w:t>
      </w:r>
      <w:r w:rsidR="00381205">
        <w:t xml:space="preserve"> </w:t>
      </w:r>
      <w:r>
        <w:t>one</w:t>
      </w:r>
      <w:r w:rsidR="00381205">
        <w:t xml:space="preserve"> </w:t>
      </w:r>
      <w:r>
        <w:t>tear</w:t>
      </w:r>
      <w:r w:rsidR="00381205">
        <w:t xml:space="preserve"> </w:t>
      </w:r>
      <w:r>
        <w:t>every</w:t>
      </w:r>
      <w:r w:rsidR="00381205">
        <w:t xml:space="preserve"> </w:t>
      </w:r>
      <w:r>
        <w:t>thousand</w:t>
      </w:r>
      <w:r w:rsidR="00381205">
        <w:t xml:space="preserve"> </w:t>
      </w:r>
      <w:r>
        <w:t>years,</w:t>
      </w:r>
      <w:r w:rsidR="00381205">
        <w:t xml:space="preserve"> </w:t>
      </w:r>
      <w:r>
        <w:t>and</w:t>
      </w:r>
      <w:r w:rsidR="00381205">
        <w:t xml:space="preserve"> </w:t>
      </w:r>
      <w:r>
        <w:t>if</w:t>
      </w:r>
      <w:r w:rsidR="00381205">
        <w:t xml:space="preserve"> </w:t>
      </w:r>
      <w:r>
        <w:t>these</w:t>
      </w:r>
      <w:r w:rsidR="00381205">
        <w:t xml:space="preserve"> </w:t>
      </w:r>
      <w:r>
        <w:t>tears</w:t>
      </w:r>
      <w:r w:rsidR="00381205">
        <w:t xml:space="preserve"> </w:t>
      </w:r>
      <w:r>
        <w:t>accumulated</w:t>
      </w:r>
      <w:r w:rsidR="00381205">
        <w:t xml:space="preserve"> </w:t>
      </w:r>
      <w:r>
        <w:t>to</w:t>
      </w:r>
      <w:r w:rsidR="00381205">
        <w:t xml:space="preserve"> </w:t>
      </w:r>
      <w:r>
        <w:t>such</w:t>
      </w:r>
      <w:r w:rsidR="00381205">
        <w:t xml:space="preserve"> </w:t>
      </w:r>
      <w:r>
        <w:t>a</w:t>
      </w:r>
      <w:r w:rsidR="00381205">
        <w:t xml:space="preserve"> </w:t>
      </w:r>
      <w:r>
        <w:t>flood</w:t>
      </w:r>
      <w:r w:rsidR="00381205">
        <w:t xml:space="preserve"> </w:t>
      </w:r>
      <w:r>
        <w:t>as</w:t>
      </w:r>
      <w:r w:rsidR="00381205">
        <w:t xml:space="preserve"> </w:t>
      </w:r>
      <w:r>
        <w:t>to</w:t>
      </w:r>
      <w:r w:rsidR="00381205">
        <w:t xml:space="preserve"> </w:t>
      </w:r>
      <w:r>
        <w:t>inundate</w:t>
      </w:r>
      <w:r w:rsidR="00381205">
        <w:t xml:space="preserve"> </w:t>
      </w:r>
      <w:r>
        <w:t>the</w:t>
      </w:r>
      <w:r w:rsidR="00381205">
        <w:t xml:space="preserve"> </w:t>
      </w:r>
      <w:r>
        <w:t>world,</w:t>
      </w:r>
      <w:r w:rsidR="00381205">
        <w:t xml:space="preserve"> </w:t>
      </w:r>
      <w:r>
        <w:t>he</w:t>
      </w:r>
      <w:r w:rsidR="00381205">
        <w:t xml:space="preserve"> </w:t>
      </w:r>
      <w:r>
        <w:t>would</w:t>
      </w:r>
      <w:r w:rsidR="00381205">
        <w:t xml:space="preserve"> </w:t>
      </w:r>
      <w:r>
        <w:t>still</w:t>
      </w:r>
      <w:r w:rsidR="00381205">
        <w:t xml:space="preserve"> </w:t>
      </w:r>
      <w:r>
        <w:t>be</w:t>
      </w:r>
      <w:r w:rsidR="00381205">
        <w:t xml:space="preserve"> </w:t>
      </w:r>
      <w:r>
        <w:t>as</w:t>
      </w:r>
      <w:r w:rsidR="00381205">
        <w:t xml:space="preserve"> </w:t>
      </w:r>
      <w:r>
        <w:t>far</w:t>
      </w:r>
      <w:r w:rsidR="00381205">
        <w:t xml:space="preserve"> </w:t>
      </w:r>
      <w:r>
        <w:t>as</w:t>
      </w:r>
      <w:r w:rsidR="00381205">
        <w:t xml:space="preserve"> </w:t>
      </w:r>
      <w:r>
        <w:t>ever</w:t>
      </w:r>
      <w:r w:rsidR="00381205">
        <w:t xml:space="preserve"> </w:t>
      </w:r>
      <w:r>
        <w:t>from</w:t>
      </w:r>
      <w:r w:rsidR="00381205">
        <w:t xml:space="preserve"> </w:t>
      </w:r>
      <w:r>
        <w:t>the</w:t>
      </w:r>
      <w:r w:rsidR="00381205">
        <w:t xml:space="preserve"> </w:t>
      </w:r>
      <w:r>
        <w:t>end</w:t>
      </w:r>
      <w:r w:rsidR="00381205">
        <w:t xml:space="preserve"> </w:t>
      </w:r>
      <w:r>
        <w:t>of</w:t>
      </w:r>
      <w:r w:rsidR="00381205">
        <w:t xml:space="preserve"> </w:t>
      </w:r>
      <w:r>
        <w:t>his</w:t>
      </w:r>
      <w:r w:rsidR="00381205">
        <w:t xml:space="preserve"> </w:t>
      </w:r>
      <w:r>
        <w:t>sufferings.</w:t>
      </w:r>
      <w:r w:rsidR="00381205">
        <w:t xml:space="preserve"> </w:t>
      </w:r>
      <w:r>
        <w:t>Eternity</w:t>
      </w:r>
      <w:r w:rsidR="00381205">
        <w:t xml:space="preserve"> </w:t>
      </w:r>
      <w:r>
        <w:t>would</w:t>
      </w:r>
      <w:r w:rsidR="00381205">
        <w:t xml:space="preserve"> </w:t>
      </w:r>
      <w:r>
        <w:t>only</w:t>
      </w:r>
      <w:r w:rsidR="00381205">
        <w:t xml:space="preserve"> </w:t>
      </w:r>
      <w:r>
        <w:t>be</w:t>
      </w:r>
      <w:r w:rsidR="00381205">
        <w:t xml:space="preserve"> </w:t>
      </w:r>
      <w:r>
        <w:t>at</w:t>
      </w:r>
      <w:r w:rsidR="00381205">
        <w:t xml:space="preserve"> </w:t>
      </w:r>
      <w:r>
        <w:t>its</w:t>
      </w:r>
      <w:r w:rsidR="00381205">
        <w:t xml:space="preserve"> </w:t>
      </w:r>
      <w:r>
        <w:t>beginning.</w:t>
      </w:r>
      <w:r w:rsidR="00381205">
        <w:t xml:space="preserve"> </w:t>
      </w:r>
      <w:r>
        <w:t>Is</w:t>
      </w:r>
      <w:r w:rsidR="00381205">
        <w:t xml:space="preserve"> </w:t>
      </w:r>
      <w:r>
        <w:t>there</w:t>
      </w:r>
      <w:r w:rsidR="00381205">
        <w:t xml:space="preserve"> </w:t>
      </w:r>
      <w:r>
        <w:t>anything</w:t>
      </w:r>
      <w:r w:rsidR="00381205">
        <w:t xml:space="preserve"> </w:t>
      </w:r>
      <w:r>
        <w:t>worthy</w:t>
      </w:r>
      <w:r w:rsidR="00381205">
        <w:t xml:space="preserve"> </w:t>
      </w:r>
      <w:r>
        <w:t>of</w:t>
      </w:r>
      <w:r w:rsidR="00381205">
        <w:t xml:space="preserve"> </w:t>
      </w:r>
      <w:r>
        <w:t>our</w:t>
      </w:r>
      <w:r w:rsidR="00381205">
        <w:t xml:space="preserve"> </w:t>
      </w:r>
      <w:r>
        <w:t>fears</w:t>
      </w:r>
      <w:r w:rsidR="00381205">
        <w:t xml:space="preserve"> </w:t>
      </w:r>
      <w:r>
        <w:t>but</w:t>
      </w:r>
      <w:r w:rsidR="00381205">
        <w:t xml:space="preserve"> </w:t>
      </w:r>
      <w:r>
        <w:t>this</w:t>
      </w:r>
      <w:r w:rsidR="00381205">
        <w:t xml:space="preserve"> </w:t>
      </w:r>
      <w:r>
        <w:t>terrible</w:t>
      </w:r>
      <w:r w:rsidR="00381205">
        <w:t xml:space="preserve"> </w:t>
      </w:r>
      <w:r>
        <w:t>fate?</w:t>
      </w:r>
      <w:r w:rsidR="00381205">
        <w:t xml:space="preserve"> </w:t>
      </w:r>
      <w:r>
        <w:t>Truly,</w:t>
      </w:r>
      <w:r w:rsidR="00381205">
        <w:t xml:space="preserve"> </w:t>
      </w:r>
      <w:r>
        <w:t>were</w:t>
      </w:r>
      <w:r w:rsidR="00381205">
        <w:t xml:space="preserve"> </w:t>
      </w:r>
      <w:r>
        <w:t>the</w:t>
      </w:r>
      <w:r w:rsidR="00381205">
        <w:t xml:space="preserve"> </w:t>
      </w:r>
      <w:r>
        <w:t>pain</w:t>
      </w:r>
      <w:r w:rsidR="00381205">
        <w:t xml:space="preserve"> </w:t>
      </w:r>
      <w:r>
        <w:t>of</w:t>
      </w:r>
      <w:r w:rsidR="00381205">
        <w:t xml:space="preserve"> </w:t>
      </w:r>
      <w:r>
        <w:t>hell</w:t>
      </w:r>
      <w:r w:rsidR="00381205">
        <w:t xml:space="preserve"> </w:t>
      </w:r>
      <w:r>
        <w:t>no</w:t>
      </w:r>
      <w:r w:rsidR="00381205">
        <w:t xml:space="preserve"> </w:t>
      </w:r>
      <w:r>
        <w:t>more</w:t>
      </w:r>
      <w:r w:rsidR="00381205">
        <w:t xml:space="preserve"> </w:t>
      </w:r>
      <w:r>
        <w:t>than</w:t>
      </w:r>
      <w:r w:rsidR="00381205">
        <w:t xml:space="preserve"> </w:t>
      </w:r>
      <w:r>
        <w:t>the</w:t>
      </w:r>
      <w:r w:rsidR="00381205">
        <w:t xml:space="preserve"> </w:t>
      </w:r>
      <w:r>
        <w:t>prick</w:t>
      </w:r>
      <w:r w:rsidR="00381205">
        <w:t xml:space="preserve"> </w:t>
      </w:r>
      <w:r>
        <w:t>of</w:t>
      </w:r>
      <w:r w:rsidR="00381205">
        <w:t xml:space="preserve"> </w:t>
      </w:r>
      <w:r>
        <w:t>a</w:t>
      </w:r>
      <w:r w:rsidR="00381205">
        <w:t xml:space="preserve"> </w:t>
      </w:r>
      <w:r>
        <w:t>pin,</w:t>
      </w:r>
      <w:r w:rsidR="00381205">
        <w:t xml:space="preserve"> </w:t>
      </w:r>
      <w:r>
        <w:t>yet</w:t>
      </w:r>
      <w:r w:rsidR="00381205">
        <w:t xml:space="preserve"> </w:t>
      </w:r>
      <w:r>
        <w:t>if</w:t>
      </w:r>
      <w:r w:rsidR="00381205">
        <w:t xml:space="preserve"> </w:t>
      </w:r>
      <w:r>
        <w:t>it</w:t>
      </w:r>
      <w:r w:rsidR="00381205">
        <w:t xml:space="preserve"> </w:t>
      </w:r>
      <w:r>
        <w:t>must</w:t>
      </w:r>
      <w:r w:rsidR="00381205">
        <w:t xml:space="preserve"> </w:t>
      </w:r>
      <w:r>
        <w:t>continue</w:t>
      </w:r>
      <w:r w:rsidR="00381205">
        <w:t xml:space="preserve"> </w:t>
      </w:r>
      <w:r w:rsidR="00E34506">
        <w:t>forever</w:t>
      </w:r>
      <w:r w:rsidR="00381205">
        <w:t xml:space="preserve"> </w:t>
      </w:r>
      <w:r>
        <w:t>there</w:t>
      </w:r>
      <w:r w:rsidR="00381205">
        <w:t xml:space="preserve"> </w:t>
      </w:r>
      <w:r>
        <w:t>is</w:t>
      </w:r>
      <w:r w:rsidR="00381205">
        <w:t xml:space="preserve"> </w:t>
      </w:r>
      <w:r>
        <w:t>no</w:t>
      </w:r>
      <w:r w:rsidR="00381205">
        <w:t xml:space="preserve"> </w:t>
      </w:r>
      <w:r>
        <w:t>suffering</w:t>
      </w:r>
      <w:r w:rsidR="00381205">
        <w:t xml:space="preserve"> </w:t>
      </w:r>
      <w:r>
        <w:t>in</w:t>
      </w:r>
      <w:r w:rsidR="00381205">
        <w:t xml:space="preserve"> </w:t>
      </w:r>
      <w:r>
        <w:t>this</w:t>
      </w:r>
      <w:r w:rsidR="00381205">
        <w:t xml:space="preserve"> </w:t>
      </w:r>
      <w:r>
        <w:t>world</w:t>
      </w:r>
      <w:r w:rsidR="00381205">
        <w:t xml:space="preserve"> </w:t>
      </w:r>
      <w:r>
        <w:t>which</w:t>
      </w:r>
      <w:r w:rsidR="00381205">
        <w:t xml:space="preserve"> </w:t>
      </w:r>
      <w:r>
        <w:t>man</w:t>
      </w:r>
      <w:r w:rsidR="00381205">
        <w:t xml:space="preserve"> </w:t>
      </w:r>
      <w:r>
        <w:t>should</w:t>
      </w:r>
      <w:r w:rsidR="00381205">
        <w:t xml:space="preserve"> </w:t>
      </w:r>
      <w:r>
        <w:t>not</w:t>
      </w:r>
      <w:r w:rsidR="00381205">
        <w:t xml:space="preserve"> </w:t>
      </w:r>
      <w:r>
        <w:t>endure</w:t>
      </w:r>
      <w:r w:rsidR="00381205">
        <w:t xml:space="preserve"> </w:t>
      </w:r>
      <w:r>
        <w:t>to</w:t>
      </w:r>
      <w:r w:rsidR="00381205">
        <w:t xml:space="preserve"> </w:t>
      </w:r>
      <w:r>
        <w:t>avoid</w:t>
      </w:r>
      <w:r w:rsidR="00381205">
        <w:t xml:space="preserve"> </w:t>
      </w:r>
      <w:r>
        <w:t>it.</w:t>
      </w:r>
      <w:r w:rsidR="00381205">
        <w:t xml:space="preserve"> </w:t>
      </w:r>
    </w:p>
    <w:p w14:paraId="5F4E3BEA" w14:textId="028EF190" w:rsidR="00E76F7A" w:rsidRDefault="00055323" w:rsidP="00B01E47">
      <w:pPr>
        <w:jc w:val="both"/>
      </w:pPr>
      <w:r>
        <w:t>Oh!</w:t>
      </w:r>
      <w:r w:rsidR="00381205">
        <w:t xml:space="preserve"> </w:t>
      </w:r>
      <w:r>
        <w:t>that</w:t>
      </w:r>
      <w:r w:rsidR="00381205">
        <w:t xml:space="preserve"> </w:t>
      </w:r>
      <w:r>
        <w:t>this</w:t>
      </w:r>
      <w:r w:rsidR="00381205">
        <w:t xml:space="preserve"> </w:t>
      </w:r>
      <w:r>
        <w:t>eternity,</w:t>
      </w:r>
      <w:r w:rsidR="00381205">
        <w:t xml:space="preserve"> </w:t>
      </w:r>
      <w:r>
        <w:t>this</w:t>
      </w:r>
      <w:r w:rsidR="00381205">
        <w:t xml:space="preserve"> </w:t>
      </w:r>
      <w:r>
        <w:t>terrible</w:t>
      </w:r>
      <w:r w:rsidR="00381205">
        <w:t xml:space="preserve"> </w:t>
      </w:r>
      <w:r>
        <w:t>fo</w:t>
      </w:r>
      <w:r w:rsidR="00E34506">
        <w:t>r</w:t>
      </w:r>
      <w:r>
        <w:t>ever,</w:t>
      </w:r>
      <w:r w:rsidR="00381205">
        <w:t xml:space="preserve"> </w:t>
      </w:r>
      <w:r>
        <w:t>were</w:t>
      </w:r>
      <w:r w:rsidR="00381205">
        <w:t xml:space="preserve"> </w:t>
      </w:r>
      <w:r>
        <w:t>deeply</w:t>
      </w:r>
      <w:r w:rsidR="00381205">
        <w:t xml:space="preserve"> </w:t>
      </w:r>
      <w:r>
        <w:t>graven</w:t>
      </w:r>
      <w:r w:rsidR="00381205">
        <w:t xml:space="preserve"> </w:t>
      </w:r>
      <w:r>
        <w:t>in</w:t>
      </w:r>
      <w:r w:rsidR="00381205">
        <w:t xml:space="preserve"> </w:t>
      </w:r>
      <w:r>
        <w:t>our</w:t>
      </w:r>
      <w:r w:rsidR="00381205">
        <w:t xml:space="preserve"> </w:t>
      </w:r>
      <w:r>
        <w:t>hearts!</w:t>
      </w:r>
      <w:r w:rsidR="00381205">
        <w:t xml:space="preserve"> </w:t>
      </w:r>
      <w:r>
        <w:t>We</w:t>
      </w:r>
      <w:r w:rsidR="00381205">
        <w:t xml:space="preserve"> </w:t>
      </w:r>
      <w:r>
        <w:t>are</w:t>
      </w:r>
      <w:r w:rsidR="00381205">
        <w:t xml:space="preserve"> </w:t>
      </w:r>
      <w:r>
        <w:t>told</w:t>
      </w:r>
      <w:r w:rsidR="00381205">
        <w:t xml:space="preserve"> </w:t>
      </w:r>
      <w:r>
        <w:t>that</w:t>
      </w:r>
      <w:r w:rsidR="00381205">
        <w:t xml:space="preserve"> </w:t>
      </w:r>
      <w:r>
        <w:t>a</w:t>
      </w:r>
      <w:r w:rsidR="00381205">
        <w:t xml:space="preserve"> </w:t>
      </w:r>
      <w:r>
        <w:t>worldly</w:t>
      </w:r>
      <w:r w:rsidR="00381205">
        <w:t xml:space="preserve"> </w:t>
      </w:r>
      <w:r>
        <w:t>man,</w:t>
      </w:r>
      <w:r w:rsidR="00381205">
        <w:t xml:space="preserve"> </w:t>
      </w:r>
      <w:r>
        <w:t>giving</w:t>
      </w:r>
      <w:r w:rsidR="00381205">
        <w:t xml:space="preserve"> </w:t>
      </w:r>
      <w:r>
        <w:t>himself</w:t>
      </w:r>
      <w:r w:rsidR="00381205">
        <w:t xml:space="preserve"> </w:t>
      </w:r>
      <w:r>
        <w:t>to</w:t>
      </w:r>
      <w:r w:rsidR="00381205">
        <w:t xml:space="preserve"> </w:t>
      </w:r>
      <w:r>
        <w:t>serious</w:t>
      </w:r>
      <w:r w:rsidR="00381205">
        <w:t xml:space="preserve"> </w:t>
      </w:r>
      <w:r>
        <w:t>reflection</w:t>
      </w:r>
      <w:r w:rsidR="00381205">
        <w:t xml:space="preserve"> </w:t>
      </w:r>
      <w:r>
        <w:t>upon</w:t>
      </w:r>
      <w:r w:rsidR="00381205">
        <w:t xml:space="preserve"> </w:t>
      </w:r>
      <w:r>
        <w:t>eternity,</w:t>
      </w:r>
      <w:r w:rsidR="00381205">
        <w:t xml:space="preserve"> </w:t>
      </w:r>
      <w:r>
        <w:t>made</w:t>
      </w:r>
      <w:r w:rsidR="00381205">
        <w:t xml:space="preserve"> </w:t>
      </w:r>
      <w:r>
        <w:t>use</w:t>
      </w:r>
      <w:r w:rsidR="00381205">
        <w:t xml:space="preserve"> </w:t>
      </w:r>
      <w:r>
        <w:t>of</w:t>
      </w:r>
      <w:r w:rsidR="00381205">
        <w:t xml:space="preserve"> </w:t>
      </w:r>
      <w:r>
        <w:t>this</w:t>
      </w:r>
      <w:r w:rsidR="00381205">
        <w:t xml:space="preserve"> </w:t>
      </w:r>
      <w:r>
        <w:t>simple</w:t>
      </w:r>
      <w:r w:rsidR="00381205">
        <w:t xml:space="preserve"> </w:t>
      </w:r>
      <w:r>
        <w:t>reasoning:</w:t>
      </w:r>
      <w:r w:rsidR="00381205">
        <w:t xml:space="preserve"> </w:t>
      </w:r>
      <w:r>
        <w:t>There</w:t>
      </w:r>
      <w:r w:rsidR="00381205">
        <w:t xml:space="preserve"> </w:t>
      </w:r>
      <w:r>
        <w:t>is</w:t>
      </w:r>
      <w:r w:rsidR="00381205">
        <w:t xml:space="preserve"> </w:t>
      </w:r>
      <w:r>
        <w:t>no</w:t>
      </w:r>
      <w:r w:rsidR="00381205">
        <w:t xml:space="preserve"> </w:t>
      </w:r>
      <w:r>
        <w:t>sensible</w:t>
      </w:r>
      <w:r w:rsidR="00381205">
        <w:t xml:space="preserve"> </w:t>
      </w:r>
      <w:r>
        <w:t>man</w:t>
      </w:r>
      <w:r w:rsidR="00381205">
        <w:t xml:space="preserve"> </w:t>
      </w:r>
      <w:r>
        <w:t>who</w:t>
      </w:r>
      <w:r w:rsidR="00381205">
        <w:t xml:space="preserve"> </w:t>
      </w:r>
      <w:r>
        <w:t>would</w:t>
      </w:r>
      <w:r w:rsidR="00381205">
        <w:t xml:space="preserve"> </w:t>
      </w:r>
      <w:r>
        <w:t>accept</w:t>
      </w:r>
      <w:r w:rsidR="00381205">
        <w:t xml:space="preserve"> </w:t>
      </w:r>
      <w:r>
        <w:t>the</w:t>
      </w:r>
      <w:r w:rsidR="00381205">
        <w:t xml:space="preserve"> </w:t>
      </w:r>
      <w:r>
        <w:t>empire</w:t>
      </w:r>
      <w:r w:rsidR="00381205">
        <w:t xml:space="preserve"> </w:t>
      </w:r>
      <w:r>
        <w:t>of</w:t>
      </w:r>
      <w:r w:rsidR="00381205">
        <w:t xml:space="preserve"> </w:t>
      </w:r>
      <w:r>
        <w:t>the</w:t>
      </w:r>
      <w:r w:rsidR="00381205">
        <w:t xml:space="preserve"> </w:t>
      </w:r>
      <w:r>
        <w:t>world</w:t>
      </w:r>
      <w:r w:rsidR="00381205">
        <w:t xml:space="preserve"> </w:t>
      </w:r>
      <w:r>
        <w:t>at</w:t>
      </w:r>
      <w:r w:rsidR="00381205">
        <w:t xml:space="preserve"> </w:t>
      </w:r>
      <w:r>
        <w:t>the</w:t>
      </w:r>
      <w:r w:rsidR="00381205">
        <w:t xml:space="preserve"> </w:t>
      </w:r>
      <w:r>
        <w:t>expense</w:t>
      </w:r>
      <w:r w:rsidR="00381205">
        <w:t xml:space="preserve"> </w:t>
      </w:r>
      <w:r>
        <w:t>of</w:t>
      </w:r>
      <w:r w:rsidR="00381205">
        <w:t xml:space="preserve"> </w:t>
      </w:r>
      <w:r>
        <w:t>thirty</w:t>
      </w:r>
      <w:r w:rsidR="00381205">
        <w:t xml:space="preserve"> </w:t>
      </w:r>
      <w:r>
        <w:t>or</w:t>
      </w:r>
      <w:r w:rsidR="00381205">
        <w:t xml:space="preserve"> </w:t>
      </w:r>
      <w:r>
        <w:t>forty</w:t>
      </w:r>
      <w:r w:rsidR="00381205">
        <w:t xml:space="preserve"> </w:t>
      </w:r>
      <w:r>
        <w:t>years</w:t>
      </w:r>
      <w:r w:rsidR="00381205">
        <w:t xml:space="preserve"> </w:t>
      </w:r>
      <w:r>
        <w:t>spent</w:t>
      </w:r>
      <w:r w:rsidR="00381205">
        <w:t xml:space="preserve"> </w:t>
      </w:r>
      <w:r>
        <w:t>upon</w:t>
      </w:r>
      <w:r w:rsidR="00381205">
        <w:t xml:space="preserve"> </w:t>
      </w:r>
      <w:r>
        <w:t>a</w:t>
      </w:r>
      <w:r w:rsidR="00381205">
        <w:t xml:space="preserve"> </w:t>
      </w:r>
      <w:r>
        <w:t>bed,</w:t>
      </w:r>
      <w:r w:rsidR="00381205">
        <w:t xml:space="preserve"> </w:t>
      </w:r>
      <w:r>
        <w:t>even</w:t>
      </w:r>
      <w:r w:rsidR="00381205">
        <w:t xml:space="preserve"> </w:t>
      </w:r>
      <w:r>
        <w:t>were</w:t>
      </w:r>
      <w:r w:rsidR="00381205">
        <w:t xml:space="preserve"> </w:t>
      </w:r>
      <w:r>
        <w:t>it</w:t>
      </w:r>
      <w:r w:rsidR="00381205">
        <w:t xml:space="preserve"> </w:t>
      </w:r>
      <w:r>
        <w:t>a</w:t>
      </w:r>
      <w:r w:rsidR="00381205">
        <w:t xml:space="preserve"> </w:t>
      </w:r>
      <w:r>
        <w:t>bed</w:t>
      </w:r>
      <w:r w:rsidR="00381205">
        <w:t xml:space="preserve"> </w:t>
      </w:r>
      <w:r>
        <w:t>of</w:t>
      </w:r>
      <w:r w:rsidR="00381205">
        <w:t xml:space="preserve"> </w:t>
      </w:r>
      <w:r>
        <w:t>roses.</w:t>
      </w:r>
      <w:r w:rsidR="00381205">
        <w:t xml:space="preserve"> </w:t>
      </w:r>
      <w:r>
        <w:t>How</w:t>
      </w:r>
      <w:r w:rsidR="00381205">
        <w:t xml:space="preserve"> </w:t>
      </w:r>
      <w:r>
        <w:t>great,</w:t>
      </w:r>
      <w:r w:rsidR="00381205">
        <w:t xml:space="preserve"> </w:t>
      </w:r>
      <w:r>
        <w:t>then,</w:t>
      </w:r>
      <w:r w:rsidR="00381205">
        <w:t xml:space="preserve"> </w:t>
      </w:r>
      <w:r>
        <w:t>is</w:t>
      </w:r>
      <w:r w:rsidR="00381205">
        <w:t xml:space="preserve"> </w:t>
      </w:r>
      <w:r>
        <w:t>the</w:t>
      </w:r>
      <w:r w:rsidR="00381205">
        <w:t xml:space="preserve"> </w:t>
      </w:r>
      <w:r>
        <w:t>folly</w:t>
      </w:r>
      <w:r w:rsidR="00381205">
        <w:t xml:space="preserve"> </w:t>
      </w:r>
      <w:r>
        <w:t>of</w:t>
      </w:r>
      <w:r w:rsidR="00381205">
        <w:t xml:space="preserve"> </w:t>
      </w:r>
      <w:r>
        <w:t>him</w:t>
      </w:r>
      <w:r w:rsidR="00381205">
        <w:t xml:space="preserve"> </w:t>
      </w:r>
      <w:r>
        <w:t>who</w:t>
      </w:r>
      <w:r w:rsidR="00381205">
        <w:t xml:space="preserve"> </w:t>
      </w:r>
      <w:r>
        <w:t>for</w:t>
      </w:r>
      <w:r w:rsidR="00381205">
        <w:t xml:space="preserve"> </w:t>
      </w:r>
      <w:r>
        <w:t>much</w:t>
      </w:r>
      <w:r w:rsidR="00381205">
        <w:t xml:space="preserve"> </w:t>
      </w:r>
      <w:r>
        <w:t>smaller</w:t>
      </w:r>
      <w:r w:rsidR="00381205">
        <w:t xml:space="preserve"> </w:t>
      </w:r>
      <w:r>
        <w:t>interests</w:t>
      </w:r>
      <w:r w:rsidR="00381205">
        <w:t xml:space="preserve"> </w:t>
      </w:r>
      <w:r>
        <w:t>incurs</w:t>
      </w:r>
      <w:r w:rsidR="00381205">
        <w:t xml:space="preserve"> </w:t>
      </w:r>
      <w:r>
        <w:t>the</w:t>
      </w:r>
      <w:r w:rsidR="00381205">
        <w:t xml:space="preserve"> </w:t>
      </w:r>
      <w:r>
        <w:t>risk</w:t>
      </w:r>
      <w:r w:rsidR="00381205">
        <w:t xml:space="preserve"> </w:t>
      </w:r>
      <w:r>
        <w:t>of</w:t>
      </w:r>
      <w:r w:rsidR="00381205">
        <w:t xml:space="preserve"> </w:t>
      </w:r>
      <w:r>
        <w:t>being</w:t>
      </w:r>
      <w:r w:rsidR="00381205">
        <w:t xml:space="preserve"> </w:t>
      </w:r>
      <w:r>
        <w:t>condemned</w:t>
      </w:r>
      <w:r w:rsidR="00381205">
        <w:t xml:space="preserve"> </w:t>
      </w:r>
      <w:r>
        <w:t>to</w:t>
      </w:r>
      <w:r w:rsidR="00381205">
        <w:t xml:space="preserve"> </w:t>
      </w:r>
      <w:r>
        <w:t>lie</w:t>
      </w:r>
      <w:r w:rsidR="00381205">
        <w:t xml:space="preserve"> </w:t>
      </w:r>
      <w:r>
        <w:t>upon</w:t>
      </w:r>
      <w:r w:rsidR="00381205">
        <w:t xml:space="preserve"> </w:t>
      </w:r>
      <w:r>
        <w:t>a</w:t>
      </w:r>
      <w:r w:rsidR="00381205">
        <w:t xml:space="preserve"> </w:t>
      </w:r>
      <w:r>
        <w:t>bed</w:t>
      </w:r>
      <w:r w:rsidR="00381205">
        <w:t xml:space="preserve"> </w:t>
      </w:r>
      <w:r>
        <w:t>of</w:t>
      </w:r>
      <w:r w:rsidR="00381205">
        <w:t xml:space="preserve"> </w:t>
      </w:r>
      <w:r>
        <w:t>fire</w:t>
      </w:r>
      <w:r w:rsidR="00381205">
        <w:t xml:space="preserve"> </w:t>
      </w:r>
      <w:r>
        <w:t>for</w:t>
      </w:r>
      <w:r w:rsidR="00381205">
        <w:t xml:space="preserve"> </w:t>
      </w:r>
      <w:r>
        <w:t>all</w:t>
      </w:r>
      <w:r w:rsidR="00381205">
        <w:t xml:space="preserve"> </w:t>
      </w:r>
      <w:r>
        <w:t>eternity!</w:t>
      </w:r>
      <w:r w:rsidR="00381205">
        <w:t xml:space="preserve"> </w:t>
      </w:r>
      <w:r>
        <w:t>This</w:t>
      </w:r>
      <w:r w:rsidR="00381205">
        <w:t xml:space="preserve"> </w:t>
      </w:r>
      <w:r>
        <w:t>thought</w:t>
      </w:r>
      <w:r w:rsidR="00381205">
        <w:t xml:space="preserve"> </w:t>
      </w:r>
      <w:r>
        <w:t>wrought</w:t>
      </w:r>
      <w:r w:rsidR="00381205">
        <w:t xml:space="preserve"> </w:t>
      </w:r>
      <w:r>
        <w:t>such</w:t>
      </w:r>
      <w:r w:rsidR="00381205">
        <w:t xml:space="preserve"> </w:t>
      </w:r>
      <w:r>
        <w:t>a</w:t>
      </w:r>
      <w:r w:rsidR="00381205">
        <w:t xml:space="preserve"> </w:t>
      </w:r>
      <w:r>
        <w:t>change</w:t>
      </w:r>
      <w:r w:rsidR="00381205">
        <w:t xml:space="preserve"> </w:t>
      </w:r>
      <w:r>
        <w:t>in</w:t>
      </w:r>
      <w:r w:rsidR="00381205">
        <w:t xml:space="preserve"> </w:t>
      </w:r>
      <w:r>
        <w:t>his</w:t>
      </w:r>
      <w:r w:rsidR="00381205">
        <w:t xml:space="preserve"> </w:t>
      </w:r>
      <w:r>
        <w:t>life</w:t>
      </w:r>
      <w:r w:rsidR="00381205">
        <w:t xml:space="preserve"> </w:t>
      </w:r>
      <w:r>
        <w:t>that</w:t>
      </w:r>
      <w:r w:rsidR="00381205">
        <w:t xml:space="preserve"> </w:t>
      </w:r>
      <w:r>
        <w:t>he</w:t>
      </w:r>
      <w:r w:rsidR="00381205">
        <w:t xml:space="preserve"> </w:t>
      </w:r>
      <w:r>
        <w:t>became</w:t>
      </w:r>
      <w:r w:rsidR="00381205">
        <w:t xml:space="preserve"> </w:t>
      </w:r>
      <w:r>
        <w:t>a</w:t>
      </w:r>
      <w:r w:rsidR="00381205">
        <w:t xml:space="preserve"> </w:t>
      </w:r>
      <w:r>
        <w:t>great</w:t>
      </w:r>
      <w:r w:rsidR="00381205">
        <w:t xml:space="preserve"> </w:t>
      </w:r>
      <w:r>
        <w:t>saint</w:t>
      </w:r>
      <w:r w:rsidR="00381205">
        <w:t xml:space="preserve"> </w:t>
      </w:r>
      <w:r>
        <w:t>and</w:t>
      </w:r>
      <w:r w:rsidR="00381205">
        <w:t xml:space="preserve"> </w:t>
      </w:r>
      <w:r>
        <w:t>most</w:t>
      </w:r>
      <w:r w:rsidR="00381205">
        <w:t xml:space="preserve"> </w:t>
      </w:r>
      <w:r>
        <w:t>worthy</w:t>
      </w:r>
      <w:r w:rsidR="00381205">
        <w:t xml:space="preserve"> </w:t>
      </w:r>
      <w:r>
        <w:t>prelate</w:t>
      </w:r>
      <w:r w:rsidR="00381205">
        <w:t xml:space="preserve"> </w:t>
      </w:r>
      <w:r>
        <w:t>of</w:t>
      </w:r>
      <w:r w:rsidR="00381205">
        <w:t xml:space="preserve"> </w:t>
      </w:r>
      <w:r>
        <w:t>the</w:t>
      </w:r>
      <w:r w:rsidR="00381205">
        <w:t xml:space="preserve"> </w:t>
      </w:r>
      <w:r>
        <w:t>Church.</w:t>
      </w:r>
      <w:r w:rsidR="00381205">
        <w:t xml:space="preserve"> </w:t>
      </w:r>
      <w:r>
        <w:t>What</w:t>
      </w:r>
      <w:r w:rsidR="00381205">
        <w:t xml:space="preserve"> </w:t>
      </w:r>
      <w:r>
        <w:t>consideration</w:t>
      </w:r>
      <w:r w:rsidR="00381205">
        <w:t xml:space="preserve"> </w:t>
      </w:r>
      <w:r>
        <w:t>will</w:t>
      </w:r>
      <w:r w:rsidR="00381205">
        <w:t xml:space="preserve"> </w:t>
      </w:r>
      <w:r>
        <w:t>be</w:t>
      </w:r>
      <w:r w:rsidR="00381205">
        <w:t xml:space="preserve"> </w:t>
      </w:r>
      <w:r>
        <w:t>given</w:t>
      </w:r>
      <w:r w:rsidR="00381205">
        <w:t xml:space="preserve"> </w:t>
      </w:r>
      <w:r>
        <w:t>to</w:t>
      </w:r>
      <w:r w:rsidR="00381205">
        <w:t xml:space="preserve"> </w:t>
      </w:r>
      <w:r>
        <w:t>this</w:t>
      </w:r>
      <w:r w:rsidR="00381205">
        <w:t xml:space="preserve"> </w:t>
      </w:r>
      <w:r>
        <w:t>by</w:t>
      </w:r>
      <w:r w:rsidR="00381205">
        <w:t xml:space="preserve"> </w:t>
      </w:r>
      <w:r>
        <w:t>the</w:t>
      </w:r>
      <w:r w:rsidR="00381205">
        <w:t xml:space="preserve"> </w:t>
      </w:r>
      <w:r>
        <w:t>soft</w:t>
      </w:r>
      <w:r w:rsidR="00381205">
        <w:t xml:space="preserve"> </w:t>
      </w:r>
      <w:r>
        <w:t>and</w:t>
      </w:r>
      <w:r w:rsidR="00381205">
        <w:t xml:space="preserve"> </w:t>
      </w:r>
      <w:r>
        <w:t>effeminate,</w:t>
      </w:r>
      <w:r w:rsidR="00381205">
        <w:t xml:space="preserve"> </w:t>
      </w:r>
      <w:r>
        <w:t>who</w:t>
      </w:r>
      <w:r w:rsidR="00381205">
        <w:t xml:space="preserve"> </w:t>
      </w:r>
      <w:r>
        <w:t>complain</w:t>
      </w:r>
      <w:r w:rsidR="00381205">
        <w:t xml:space="preserve"> </w:t>
      </w:r>
      <w:r>
        <w:t>so</w:t>
      </w:r>
      <w:r w:rsidR="00381205">
        <w:t xml:space="preserve"> </w:t>
      </w:r>
      <w:r>
        <w:t>much</w:t>
      </w:r>
      <w:r w:rsidR="00381205">
        <w:t xml:space="preserve"> </w:t>
      </w:r>
      <w:r>
        <w:t>if</w:t>
      </w:r>
      <w:r w:rsidR="00381205">
        <w:t xml:space="preserve"> </w:t>
      </w:r>
      <w:r>
        <w:t>the</w:t>
      </w:r>
      <w:r w:rsidR="00381205">
        <w:t xml:space="preserve"> </w:t>
      </w:r>
      <w:r>
        <w:t>buzzing</w:t>
      </w:r>
      <w:r w:rsidR="00381205">
        <w:t xml:space="preserve"> </w:t>
      </w:r>
      <w:r>
        <w:t>of</w:t>
      </w:r>
      <w:r w:rsidR="00381205">
        <w:t xml:space="preserve"> </w:t>
      </w:r>
      <w:r>
        <w:t>a</w:t>
      </w:r>
      <w:r w:rsidR="00381205">
        <w:t xml:space="preserve"> </w:t>
      </w:r>
      <w:r>
        <w:t>mosquito</w:t>
      </w:r>
      <w:r w:rsidR="00381205">
        <w:t xml:space="preserve"> </w:t>
      </w:r>
      <w:r>
        <w:t>disturbs</w:t>
      </w:r>
      <w:r w:rsidR="00381205">
        <w:t xml:space="preserve"> </w:t>
      </w:r>
      <w:r>
        <w:t>their</w:t>
      </w:r>
      <w:r w:rsidR="00381205">
        <w:t xml:space="preserve"> </w:t>
      </w:r>
      <w:r>
        <w:t>night</w:t>
      </w:r>
      <w:r w:rsidR="00E34506">
        <w:t>’</w:t>
      </w:r>
      <w:r>
        <w:t>s</w:t>
      </w:r>
      <w:r w:rsidR="00381205">
        <w:t xml:space="preserve"> </w:t>
      </w:r>
      <w:r>
        <w:t>repose?</w:t>
      </w:r>
      <w:r w:rsidR="00381205">
        <w:t xml:space="preserve"> </w:t>
      </w:r>
      <w:r>
        <w:t>What</w:t>
      </w:r>
      <w:r w:rsidR="00381205">
        <w:t xml:space="preserve"> </w:t>
      </w:r>
      <w:r>
        <w:t>will</w:t>
      </w:r>
      <w:r w:rsidR="00381205">
        <w:t xml:space="preserve"> </w:t>
      </w:r>
      <w:r>
        <w:t>they</w:t>
      </w:r>
      <w:r w:rsidR="00381205">
        <w:t xml:space="preserve"> </w:t>
      </w:r>
      <w:r>
        <w:t>say</w:t>
      </w:r>
      <w:r w:rsidR="00381205">
        <w:t xml:space="preserve"> </w:t>
      </w:r>
      <w:r>
        <w:t>when</w:t>
      </w:r>
      <w:r w:rsidR="00381205">
        <w:t xml:space="preserve"> </w:t>
      </w:r>
      <w:r>
        <w:t>they</w:t>
      </w:r>
      <w:r w:rsidR="00381205">
        <w:t xml:space="preserve"> </w:t>
      </w:r>
      <w:r>
        <w:t>will</w:t>
      </w:r>
      <w:r w:rsidR="00381205">
        <w:t xml:space="preserve"> </w:t>
      </w:r>
      <w:r>
        <w:t>find</w:t>
      </w:r>
      <w:r w:rsidR="00381205">
        <w:t xml:space="preserve"> </w:t>
      </w:r>
      <w:r>
        <w:t>themselves</w:t>
      </w:r>
      <w:r w:rsidR="00381205">
        <w:t xml:space="preserve"> </w:t>
      </w:r>
      <w:r>
        <w:t>stretched</w:t>
      </w:r>
      <w:r w:rsidR="00381205">
        <w:t xml:space="preserve"> </w:t>
      </w:r>
      <w:r>
        <w:t>upon</w:t>
      </w:r>
      <w:r w:rsidR="00381205">
        <w:t xml:space="preserve"> </w:t>
      </w:r>
      <w:r>
        <w:t>a</w:t>
      </w:r>
      <w:r w:rsidR="00381205">
        <w:t xml:space="preserve"> </w:t>
      </w:r>
      <w:r>
        <w:t>bed</w:t>
      </w:r>
      <w:r w:rsidR="00381205">
        <w:t xml:space="preserve"> </w:t>
      </w:r>
      <w:r>
        <w:t>of</w:t>
      </w:r>
      <w:r w:rsidR="00381205">
        <w:t xml:space="preserve"> </w:t>
      </w:r>
      <w:r>
        <w:t>fire,</w:t>
      </w:r>
      <w:r w:rsidR="00381205">
        <w:t xml:space="preserve"> </w:t>
      </w:r>
      <w:r>
        <w:t>surrounded</w:t>
      </w:r>
      <w:r w:rsidR="00381205">
        <w:t xml:space="preserve"> </w:t>
      </w:r>
      <w:r>
        <w:t>by</w:t>
      </w:r>
      <w:r w:rsidR="00381205">
        <w:t xml:space="preserve"> </w:t>
      </w:r>
      <w:r w:rsidR="00E34506">
        <w:t>sulphureous</w:t>
      </w:r>
      <w:r w:rsidR="00381205">
        <w:t xml:space="preserve"> </w:t>
      </w:r>
      <w:r>
        <w:t>flames,</w:t>
      </w:r>
      <w:r w:rsidR="00381205">
        <w:t xml:space="preserve"> </w:t>
      </w:r>
      <w:r>
        <w:t>not</w:t>
      </w:r>
      <w:r w:rsidR="00381205">
        <w:t xml:space="preserve"> </w:t>
      </w:r>
      <w:r>
        <w:t>for</w:t>
      </w:r>
      <w:r w:rsidR="00381205">
        <w:t xml:space="preserve"> </w:t>
      </w:r>
      <w:r>
        <w:t>one</w:t>
      </w:r>
      <w:r w:rsidR="00381205">
        <w:t xml:space="preserve"> </w:t>
      </w:r>
      <w:r>
        <w:t>short</w:t>
      </w:r>
      <w:r w:rsidR="00381205">
        <w:t xml:space="preserve"> </w:t>
      </w:r>
      <w:r>
        <w:t>summer</w:t>
      </w:r>
      <w:r w:rsidR="00381205">
        <w:t xml:space="preserve"> </w:t>
      </w:r>
      <w:r>
        <w:t>night,</w:t>
      </w:r>
      <w:r w:rsidR="00381205">
        <w:t xml:space="preserve"> </w:t>
      </w:r>
      <w:r>
        <w:t>but</w:t>
      </w:r>
      <w:r w:rsidR="00381205">
        <w:t xml:space="preserve"> </w:t>
      </w:r>
      <w:r>
        <w:t>for</w:t>
      </w:r>
      <w:r w:rsidR="00381205">
        <w:t xml:space="preserve"> </w:t>
      </w:r>
      <w:r>
        <w:t>all</w:t>
      </w:r>
      <w:r w:rsidR="00381205">
        <w:t xml:space="preserve"> </w:t>
      </w:r>
      <w:r>
        <w:t>eternity?</w:t>
      </w:r>
      <w:r w:rsidR="00381205">
        <w:t xml:space="preserve"> </w:t>
      </w:r>
      <w:r>
        <w:t>To</w:t>
      </w:r>
      <w:r w:rsidR="00381205">
        <w:t xml:space="preserve"> </w:t>
      </w:r>
      <w:r>
        <w:t>such</w:t>
      </w:r>
      <w:r w:rsidR="00381205">
        <w:t xml:space="preserve"> </w:t>
      </w:r>
      <w:r>
        <w:t>the</w:t>
      </w:r>
      <w:r w:rsidR="00381205">
        <w:t xml:space="preserve"> </w:t>
      </w:r>
      <w:r>
        <w:t>Prophet</w:t>
      </w:r>
      <w:r w:rsidR="00381205">
        <w:t xml:space="preserve"> </w:t>
      </w:r>
      <w:r>
        <w:t>addresses</w:t>
      </w:r>
      <w:r w:rsidR="00381205">
        <w:t xml:space="preserve"> </w:t>
      </w:r>
      <w:r>
        <w:t>himself</w:t>
      </w:r>
      <w:r w:rsidR="00381205">
        <w:t xml:space="preserve"> </w:t>
      </w:r>
      <w:r>
        <w:t>when</w:t>
      </w:r>
      <w:r w:rsidR="00381205">
        <w:t xml:space="preserve"> </w:t>
      </w:r>
      <w:r>
        <w:t>he</w:t>
      </w:r>
      <w:r w:rsidR="00381205">
        <w:t xml:space="preserve"> </w:t>
      </w:r>
      <w:r>
        <w:t>says:</w:t>
      </w:r>
      <w:r w:rsidR="00381205">
        <w:t xml:space="preserve"> </w:t>
      </w:r>
      <w:r w:rsidR="00E76F7A">
        <w:t>“</w:t>
      </w:r>
      <w:r>
        <w:t>Which</w:t>
      </w:r>
      <w:r w:rsidR="00381205">
        <w:t xml:space="preserve"> </w:t>
      </w:r>
      <w:r>
        <w:t>of</w:t>
      </w:r>
      <w:r w:rsidR="00381205">
        <w:t xml:space="preserve"> </w:t>
      </w:r>
      <w:r>
        <w:t>you</w:t>
      </w:r>
      <w:r w:rsidR="00381205">
        <w:t xml:space="preserve"> </w:t>
      </w:r>
      <w:r>
        <w:t>can</w:t>
      </w:r>
      <w:r w:rsidR="00381205">
        <w:t xml:space="preserve"> </w:t>
      </w:r>
      <w:r>
        <w:t>dwell</w:t>
      </w:r>
      <w:r w:rsidR="00381205">
        <w:t xml:space="preserve"> </w:t>
      </w:r>
      <w:r>
        <w:t>with</w:t>
      </w:r>
      <w:r w:rsidR="00381205">
        <w:t xml:space="preserve"> </w:t>
      </w:r>
      <w:r>
        <w:t>devouring</w:t>
      </w:r>
      <w:r w:rsidR="00381205">
        <w:t xml:space="preserve"> </w:t>
      </w:r>
      <w:r>
        <w:t>fire?</w:t>
      </w:r>
      <w:r w:rsidR="00381205">
        <w:t xml:space="preserve"> </w:t>
      </w:r>
      <w:r>
        <w:t>Which</w:t>
      </w:r>
      <w:r w:rsidR="00381205">
        <w:t xml:space="preserve"> </w:t>
      </w:r>
      <w:r>
        <w:t>of</w:t>
      </w:r>
      <w:r w:rsidR="00381205">
        <w:t xml:space="preserve"> </w:t>
      </w:r>
      <w:r>
        <w:t>you</w:t>
      </w:r>
      <w:r w:rsidR="00381205">
        <w:t xml:space="preserve"> </w:t>
      </w:r>
      <w:r>
        <w:t>shall</w:t>
      </w:r>
      <w:r w:rsidR="00381205">
        <w:t xml:space="preserve"> </w:t>
      </w:r>
      <w:r>
        <w:t>dwell</w:t>
      </w:r>
      <w:r w:rsidR="00381205">
        <w:t xml:space="preserve"> </w:t>
      </w:r>
      <w:r>
        <w:t>with</w:t>
      </w:r>
      <w:r w:rsidR="00381205">
        <w:t xml:space="preserve"> </w:t>
      </w:r>
      <w:r>
        <w:t>everlasting</w:t>
      </w:r>
      <w:r w:rsidR="00381205">
        <w:t xml:space="preserve"> </w:t>
      </w:r>
      <w:r>
        <w:t>burnings?</w:t>
      </w:r>
      <w:r w:rsidR="00E76F7A">
        <w:t>”</w:t>
      </w:r>
      <w:r w:rsidR="00E76F7A">
        <w:rPr>
          <w:rStyle w:val="FootnoteReference"/>
        </w:rPr>
        <w:footnoteReference w:id="110"/>
      </w:r>
      <w:r w:rsidR="00381205">
        <w:t xml:space="preserve"> </w:t>
      </w:r>
      <w:r>
        <w:t>0</w:t>
      </w:r>
      <w:r w:rsidR="00381205">
        <w:t xml:space="preserve"> </w:t>
      </w:r>
      <w:r>
        <w:t>senseless</w:t>
      </w:r>
      <w:r w:rsidR="00381205">
        <w:t xml:space="preserve"> </w:t>
      </w:r>
      <w:r>
        <w:t>man!</w:t>
      </w:r>
      <w:r w:rsidR="00381205">
        <w:t xml:space="preserve"> </w:t>
      </w:r>
      <w:r>
        <w:t>will</w:t>
      </w:r>
      <w:r w:rsidR="00381205">
        <w:t xml:space="preserve"> </w:t>
      </w:r>
      <w:r>
        <w:t>you</w:t>
      </w:r>
      <w:r w:rsidR="00381205">
        <w:t xml:space="preserve"> </w:t>
      </w:r>
      <w:r>
        <w:t>continue</w:t>
      </w:r>
      <w:r w:rsidR="00381205">
        <w:t xml:space="preserve"> </w:t>
      </w:r>
      <w:r>
        <w:t>to</w:t>
      </w:r>
      <w:r w:rsidR="00381205">
        <w:t xml:space="preserve"> </w:t>
      </w:r>
      <w:r>
        <w:t>allow</w:t>
      </w:r>
      <w:r w:rsidR="00381205">
        <w:t xml:space="preserve"> </w:t>
      </w:r>
      <w:r>
        <w:t>yourself</w:t>
      </w:r>
      <w:r w:rsidR="00381205">
        <w:t xml:space="preserve"> </w:t>
      </w:r>
      <w:r>
        <w:t>to</w:t>
      </w:r>
      <w:r w:rsidR="00381205">
        <w:t xml:space="preserve"> </w:t>
      </w:r>
      <w:r>
        <w:t>be</w:t>
      </w:r>
      <w:r w:rsidR="00381205">
        <w:t xml:space="preserve"> </w:t>
      </w:r>
      <w:r>
        <w:t>deceived</w:t>
      </w:r>
      <w:r w:rsidR="00381205">
        <w:t xml:space="preserve"> </w:t>
      </w:r>
      <w:r>
        <w:t>by</w:t>
      </w:r>
      <w:r w:rsidR="00381205">
        <w:t xml:space="preserve"> </w:t>
      </w:r>
      <w:r>
        <w:t>the</w:t>
      </w:r>
      <w:r w:rsidR="00381205">
        <w:t xml:space="preserve"> </w:t>
      </w:r>
      <w:r>
        <w:t>arch-enemy</w:t>
      </w:r>
      <w:r w:rsidR="00381205">
        <w:t xml:space="preserve"> </w:t>
      </w:r>
      <w:r>
        <w:t>of</w:t>
      </w:r>
      <w:r w:rsidR="00381205">
        <w:t xml:space="preserve"> </w:t>
      </w:r>
      <w:r>
        <w:t>your</w:t>
      </w:r>
      <w:r w:rsidR="00381205">
        <w:t xml:space="preserve"> </w:t>
      </w:r>
      <w:r>
        <w:t>soul?</w:t>
      </w:r>
      <w:r w:rsidR="00381205">
        <w:t xml:space="preserve"> </w:t>
      </w:r>
      <w:r>
        <w:t>How</w:t>
      </w:r>
      <w:r w:rsidR="00381205">
        <w:t xml:space="preserve"> </w:t>
      </w:r>
      <w:r>
        <w:t>can</w:t>
      </w:r>
      <w:r w:rsidR="00381205">
        <w:t xml:space="preserve"> </w:t>
      </w:r>
      <w:r>
        <w:t>you</w:t>
      </w:r>
      <w:r w:rsidR="00381205">
        <w:t xml:space="preserve"> </w:t>
      </w:r>
      <w:r>
        <w:t>be</w:t>
      </w:r>
      <w:r w:rsidR="00381205">
        <w:t xml:space="preserve"> </w:t>
      </w:r>
      <w:r>
        <w:t>so</w:t>
      </w:r>
      <w:r w:rsidR="00381205">
        <w:t xml:space="preserve"> </w:t>
      </w:r>
      <w:r>
        <w:t>diligent</w:t>
      </w:r>
      <w:r w:rsidR="00381205">
        <w:t xml:space="preserve"> </w:t>
      </w:r>
      <w:r>
        <w:t>in</w:t>
      </w:r>
      <w:r w:rsidR="00381205">
        <w:t xml:space="preserve"> </w:t>
      </w:r>
      <w:r>
        <w:t>providing</w:t>
      </w:r>
      <w:r w:rsidR="00381205">
        <w:t xml:space="preserve"> </w:t>
      </w:r>
      <w:r>
        <w:t>for</w:t>
      </w:r>
      <w:r w:rsidR="00381205">
        <w:t xml:space="preserve"> </w:t>
      </w:r>
      <w:r>
        <w:t>your</w:t>
      </w:r>
      <w:r w:rsidR="00381205">
        <w:t xml:space="preserve"> </w:t>
      </w:r>
      <w:r>
        <w:t>temporal</w:t>
      </w:r>
      <w:r w:rsidR="00381205">
        <w:t xml:space="preserve"> </w:t>
      </w:r>
      <w:r>
        <w:t>welfare,</w:t>
      </w:r>
      <w:r w:rsidR="00381205">
        <w:t xml:space="preserve"> </w:t>
      </w:r>
      <w:r>
        <w:t>and</w:t>
      </w:r>
      <w:r w:rsidR="00381205">
        <w:t xml:space="preserve"> </w:t>
      </w:r>
      <w:r>
        <w:t>yet</w:t>
      </w:r>
      <w:r w:rsidR="00381205">
        <w:t xml:space="preserve"> </w:t>
      </w:r>
      <w:r>
        <w:t>be</w:t>
      </w:r>
      <w:r w:rsidR="00381205">
        <w:t xml:space="preserve"> </w:t>
      </w:r>
      <w:r>
        <w:t>so</w:t>
      </w:r>
      <w:r w:rsidR="00381205">
        <w:t xml:space="preserve"> </w:t>
      </w:r>
      <w:r>
        <w:t>careless</w:t>
      </w:r>
      <w:r w:rsidR="00381205">
        <w:t xml:space="preserve"> </w:t>
      </w:r>
      <w:r>
        <w:t>of</w:t>
      </w:r>
      <w:r w:rsidR="00381205">
        <w:t xml:space="preserve"> </w:t>
      </w:r>
      <w:r>
        <w:t>your</w:t>
      </w:r>
      <w:r w:rsidR="00381205">
        <w:t xml:space="preserve"> </w:t>
      </w:r>
      <w:r>
        <w:t>eternal</w:t>
      </w:r>
      <w:r w:rsidR="00381205">
        <w:t xml:space="preserve"> </w:t>
      </w:r>
      <w:r>
        <w:t>interests?</w:t>
      </w:r>
      <w:r w:rsidR="00381205">
        <w:t xml:space="preserve"> </w:t>
      </w:r>
    </w:p>
    <w:p w14:paraId="287B980A" w14:textId="23664E2A" w:rsidR="00E76F7A" w:rsidRDefault="00055323" w:rsidP="00B01E47">
      <w:pPr>
        <w:jc w:val="both"/>
      </w:pPr>
      <w:r>
        <w:t>If</w:t>
      </w:r>
      <w:r w:rsidR="00381205">
        <w:t xml:space="preserve"> </w:t>
      </w:r>
      <w:r>
        <w:t>you</w:t>
      </w:r>
      <w:r w:rsidR="00381205">
        <w:t xml:space="preserve"> </w:t>
      </w:r>
      <w:r>
        <w:t>were</w:t>
      </w:r>
      <w:r w:rsidR="00381205">
        <w:t xml:space="preserve"> </w:t>
      </w:r>
      <w:r>
        <w:t>penetrated</w:t>
      </w:r>
      <w:r w:rsidR="00381205">
        <w:t xml:space="preserve"> </w:t>
      </w:r>
      <w:r>
        <w:t>with</w:t>
      </w:r>
      <w:r w:rsidR="00381205">
        <w:t xml:space="preserve"> </w:t>
      </w:r>
      <w:r>
        <w:t>these</w:t>
      </w:r>
      <w:r w:rsidR="00381205">
        <w:t xml:space="preserve"> </w:t>
      </w:r>
      <w:r>
        <w:t>reflections,</w:t>
      </w:r>
      <w:r w:rsidR="00381205">
        <w:t xml:space="preserve"> </w:t>
      </w:r>
      <w:r>
        <w:t>what</w:t>
      </w:r>
      <w:r w:rsidR="00381205">
        <w:t xml:space="preserve"> </w:t>
      </w:r>
      <w:r>
        <w:t>obstacle</w:t>
      </w:r>
      <w:r w:rsidR="00381205">
        <w:t xml:space="preserve"> </w:t>
      </w:r>
      <w:r>
        <w:t>could</w:t>
      </w:r>
      <w:r w:rsidR="00381205">
        <w:t xml:space="preserve"> </w:t>
      </w:r>
      <w:r>
        <w:t>turn</w:t>
      </w:r>
      <w:r w:rsidR="00381205">
        <w:t xml:space="preserve"> </w:t>
      </w:r>
      <w:r>
        <w:t>you</w:t>
      </w:r>
      <w:r w:rsidR="00381205">
        <w:t xml:space="preserve"> </w:t>
      </w:r>
      <w:r>
        <w:t>from</w:t>
      </w:r>
      <w:r w:rsidR="00381205">
        <w:t xml:space="preserve"> </w:t>
      </w:r>
      <w:r>
        <w:t>the</w:t>
      </w:r>
      <w:r w:rsidR="00381205">
        <w:t xml:space="preserve"> </w:t>
      </w:r>
      <w:r>
        <w:t>practice</w:t>
      </w:r>
      <w:r w:rsidR="00381205">
        <w:t xml:space="preserve"> </w:t>
      </w:r>
      <w:r>
        <w:t>of</w:t>
      </w:r>
      <w:r w:rsidR="00381205">
        <w:t xml:space="preserve"> </w:t>
      </w:r>
      <w:r>
        <w:t>virtue?</w:t>
      </w:r>
      <w:r w:rsidR="00381205">
        <w:t xml:space="preserve"> </w:t>
      </w:r>
      <w:r>
        <w:t>Difficult</w:t>
      </w:r>
      <w:r w:rsidR="00381205">
        <w:t xml:space="preserve"> </w:t>
      </w:r>
      <w:r>
        <w:t>as</w:t>
      </w:r>
      <w:r w:rsidR="00381205">
        <w:t xml:space="preserve"> </w:t>
      </w:r>
      <w:r>
        <w:t>it</w:t>
      </w:r>
      <w:r w:rsidR="00381205">
        <w:t xml:space="preserve"> </w:t>
      </w:r>
      <w:r>
        <w:t>may</w:t>
      </w:r>
      <w:r w:rsidR="00381205">
        <w:t xml:space="preserve"> </w:t>
      </w:r>
      <w:r>
        <w:t>appear,</w:t>
      </w:r>
      <w:r w:rsidR="00381205">
        <w:t xml:space="preserve"> </w:t>
      </w:r>
      <w:r>
        <w:t>is</w:t>
      </w:r>
      <w:r w:rsidR="00381205">
        <w:t xml:space="preserve"> </w:t>
      </w:r>
      <w:r>
        <w:t>there</w:t>
      </w:r>
      <w:r w:rsidR="00381205">
        <w:t xml:space="preserve"> </w:t>
      </w:r>
      <w:r>
        <w:t>any</w:t>
      </w:r>
      <w:r w:rsidR="00381205">
        <w:t xml:space="preserve"> </w:t>
      </w:r>
      <w:r>
        <w:t>sacrifice</w:t>
      </w:r>
      <w:r w:rsidR="00381205">
        <w:t xml:space="preserve"> </w:t>
      </w:r>
      <w:r>
        <w:t>you</w:t>
      </w:r>
      <w:r w:rsidR="00381205">
        <w:t xml:space="preserve"> </w:t>
      </w:r>
      <w:r>
        <w:t>would</w:t>
      </w:r>
      <w:r w:rsidR="00381205">
        <w:t xml:space="preserve"> </w:t>
      </w:r>
      <w:r>
        <w:t>refuse</w:t>
      </w:r>
      <w:r w:rsidR="00381205">
        <w:t xml:space="preserve"> </w:t>
      </w:r>
      <w:r>
        <w:t>to</w:t>
      </w:r>
      <w:r w:rsidR="00381205">
        <w:t xml:space="preserve"> </w:t>
      </w:r>
      <w:r>
        <w:t>escape</w:t>
      </w:r>
      <w:r w:rsidR="00381205">
        <w:t xml:space="preserve"> </w:t>
      </w:r>
      <w:r>
        <w:t>these</w:t>
      </w:r>
      <w:r w:rsidR="00381205">
        <w:t xml:space="preserve"> </w:t>
      </w:r>
      <w:r>
        <w:t>eternal</w:t>
      </w:r>
      <w:r w:rsidR="00381205">
        <w:t xml:space="preserve"> </w:t>
      </w:r>
      <w:r>
        <w:t>torments?</w:t>
      </w:r>
      <w:r w:rsidR="00381205">
        <w:t xml:space="preserve"> </w:t>
      </w:r>
      <w:r>
        <w:t>Were</w:t>
      </w:r>
      <w:r w:rsidR="00381205">
        <w:t xml:space="preserve"> </w:t>
      </w:r>
      <w:r>
        <w:t>God</w:t>
      </w:r>
      <w:r w:rsidR="00381205">
        <w:t xml:space="preserve"> </w:t>
      </w:r>
      <w:r>
        <w:t>to</w:t>
      </w:r>
      <w:r w:rsidR="00381205">
        <w:t xml:space="preserve"> </w:t>
      </w:r>
      <w:r>
        <w:t>allow</w:t>
      </w:r>
      <w:r w:rsidR="00381205">
        <w:t xml:space="preserve"> </w:t>
      </w:r>
      <w:r>
        <w:t>a</w:t>
      </w:r>
      <w:r w:rsidR="00381205">
        <w:t xml:space="preserve"> </w:t>
      </w:r>
      <w:r>
        <w:t>man</w:t>
      </w:r>
      <w:r w:rsidR="00381205">
        <w:t xml:space="preserve"> </w:t>
      </w:r>
      <w:r>
        <w:t>to</w:t>
      </w:r>
      <w:r w:rsidR="00381205">
        <w:t xml:space="preserve"> </w:t>
      </w:r>
      <w:r>
        <w:t>choose</w:t>
      </w:r>
      <w:r w:rsidR="00381205">
        <w:t xml:space="preserve"> </w:t>
      </w:r>
      <w:r>
        <w:t>whether</w:t>
      </w:r>
      <w:r w:rsidR="00381205">
        <w:t xml:space="preserve"> </w:t>
      </w:r>
      <w:r>
        <w:t>he</w:t>
      </w:r>
      <w:r w:rsidR="00381205">
        <w:t xml:space="preserve"> </w:t>
      </w:r>
      <w:r>
        <w:t>would</w:t>
      </w:r>
      <w:r w:rsidR="00381205">
        <w:t xml:space="preserve"> </w:t>
      </w:r>
      <w:r>
        <w:t>be</w:t>
      </w:r>
      <w:r w:rsidR="00381205">
        <w:t xml:space="preserve"> </w:t>
      </w:r>
      <w:r>
        <w:t>tormented</w:t>
      </w:r>
      <w:r w:rsidR="00381205">
        <w:t xml:space="preserve"> </w:t>
      </w:r>
      <w:r>
        <w:t>while</w:t>
      </w:r>
      <w:r w:rsidR="00381205">
        <w:t xml:space="preserve"> </w:t>
      </w:r>
      <w:r>
        <w:t>on</w:t>
      </w:r>
      <w:r w:rsidR="00381205">
        <w:t xml:space="preserve"> </w:t>
      </w:r>
      <w:r>
        <w:t>earth</w:t>
      </w:r>
      <w:r w:rsidR="00381205">
        <w:t xml:space="preserve"> </w:t>
      </w:r>
      <w:r>
        <w:t>with</w:t>
      </w:r>
      <w:r w:rsidR="00381205">
        <w:t xml:space="preserve"> </w:t>
      </w:r>
      <w:r>
        <w:t>a</w:t>
      </w:r>
      <w:r w:rsidR="00381205">
        <w:t xml:space="preserve"> </w:t>
      </w:r>
      <w:r>
        <w:t>gout</w:t>
      </w:r>
      <w:r w:rsidR="00381205">
        <w:t xml:space="preserve"> </w:t>
      </w:r>
      <w:r>
        <w:t>or</w:t>
      </w:r>
      <w:r w:rsidR="00381205">
        <w:t xml:space="preserve"> </w:t>
      </w:r>
      <w:r>
        <w:t>toothache</w:t>
      </w:r>
      <w:r w:rsidR="00381205">
        <w:t xml:space="preserve"> </w:t>
      </w:r>
      <w:r>
        <w:t>which</w:t>
      </w:r>
      <w:r w:rsidR="00381205">
        <w:t xml:space="preserve"> </w:t>
      </w:r>
      <w:r>
        <w:t>would</w:t>
      </w:r>
      <w:r w:rsidR="00381205">
        <w:t xml:space="preserve"> </w:t>
      </w:r>
      <w:r>
        <w:t>never</w:t>
      </w:r>
      <w:r w:rsidR="00381205">
        <w:t xml:space="preserve"> </w:t>
      </w:r>
      <w:r>
        <w:t>allow</w:t>
      </w:r>
      <w:r w:rsidR="00381205">
        <w:t xml:space="preserve"> </w:t>
      </w:r>
      <w:r>
        <w:t>him</w:t>
      </w:r>
      <w:r w:rsidR="00381205">
        <w:t xml:space="preserve"> </w:t>
      </w:r>
      <w:r>
        <w:t>a</w:t>
      </w:r>
      <w:r w:rsidR="00381205">
        <w:t xml:space="preserve"> </w:t>
      </w:r>
      <w:r>
        <w:t>moment</w:t>
      </w:r>
      <w:r w:rsidR="00E76F7A">
        <w:t>’</w:t>
      </w:r>
      <w:r>
        <w:t>s</w:t>
      </w:r>
      <w:r w:rsidR="00381205">
        <w:t xml:space="preserve"> </w:t>
      </w:r>
      <w:r>
        <w:t>repose,</w:t>
      </w:r>
      <w:r w:rsidR="00381205">
        <w:t xml:space="preserve"> </w:t>
      </w:r>
      <w:r>
        <w:t>or</w:t>
      </w:r>
      <w:r w:rsidR="00381205">
        <w:t xml:space="preserve"> </w:t>
      </w:r>
      <w:r>
        <w:t>embrace</w:t>
      </w:r>
      <w:r w:rsidR="00381205">
        <w:t xml:space="preserve"> </w:t>
      </w:r>
      <w:r>
        <w:t>the</w:t>
      </w:r>
      <w:r w:rsidR="00381205">
        <w:t xml:space="preserve"> </w:t>
      </w:r>
      <w:r>
        <w:t>life</w:t>
      </w:r>
      <w:r w:rsidR="00381205">
        <w:t xml:space="preserve"> </w:t>
      </w:r>
      <w:r>
        <w:t>of</w:t>
      </w:r>
      <w:r w:rsidR="00381205">
        <w:t xml:space="preserve"> </w:t>
      </w:r>
      <w:r>
        <w:t>a</w:t>
      </w:r>
      <w:r w:rsidR="00381205">
        <w:t xml:space="preserve"> </w:t>
      </w:r>
      <w:r>
        <w:t>Carthusian</w:t>
      </w:r>
      <w:r w:rsidR="00381205">
        <w:t xml:space="preserve"> </w:t>
      </w:r>
      <w:r>
        <w:t>or</w:t>
      </w:r>
      <w:r w:rsidR="00381205">
        <w:t xml:space="preserve"> </w:t>
      </w:r>
      <w:r>
        <w:t>a</w:t>
      </w:r>
      <w:r w:rsidR="00381205">
        <w:t xml:space="preserve"> </w:t>
      </w:r>
      <w:r>
        <w:t>Carmelite,</w:t>
      </w:r>
      <w:r w:rsidR="00381205">
        <w:t xml:space="preserve"> </w:t>
      </w:r>
      <w:r>
        <w:t>do</w:t>
      </w:r>
      <w:r w:rsidR="00381205">
        <w:t xml:space="preserve"> </w:t>
      </w:r>
      <w:r>
        <w:t>you</w:t>
      </w:r>
      <w:r w:rsidR="00381205">
        <w:t xml:space="preserve"> </w:t>
      </w:r>
      <w:r>
        <w:t>think</w:t>
      </w:r>
      <w:r w:rsidR="00381205">
        <w:t xml:space="preserve"> </w:t>
      </w:r>
      <w:r>
        <w:t>there</w:t>
      </w:r>
      <w:r w:rsidR="00381205">
        <w:t xml:space="preserve"> </w:t>
      </w:r>
      <w:r>
        <w:t>is</w:t>
      </w:r>
      <w:r w:rsidR="00381205">
        <w:t xml:space="preserve"> </w:t>
      </w:r>
      <w:r w:rsidR="00E76F7A">
        <w:t>anyone</w:t>
      </w:r>
      <w:r w:rsidR="00381205">
        <w:t xml:space="preserve"> </w:t>
      </w:r>
      <w:r>
        <w:t>who</w:t>
      </w:r>
      <w:r w:rsidR="00381205">
        <w:t xml:space="preserve"> </w:t>
      </w:r>
      <w:r>
        <w:t>would</w:t>
      </w:r>
      <w:r w:rsidR="00381205">
        <w:t xml:space="preserve"> </w:t>
      </w:r>
      <w:r>
        <w:t>not,</w:t>
      </w:r>
      <w:r w:rsidR="00381205">
        <w:t xml:space="preserve"> </w:t>
      </w:r>
      <w:r>
        <w:t>purely</w:t>
      </w:r>
      <w:r w:rsidR="00381205">
        <w:t xml:space="preserve"> </w:t>
      </w:r>
      <w:r>
        <w:t>from</w:t>
      </w:r>
      <w:r w:rsidR="00381205">
        <w:t xml:space="preserve"> </w:t>
      </w:r>
      <w:r>
        <w:t>a</w:t>
      </w:r>
      <w:r w:rsidR="00381205">
        <w:t xml:space="preserve"> </w:t>
      </w:r>
      <w:r>
        <w:t>motive</w:t>
      </w:r>
      <w:r w:rsidR="00381205">
        <w:t xml:space="preserve"> </w:t>
      </w:r>
      <w:r>
        <w:t>of</w:t>
      </w:r>
      <w:r w:rsidR="00381205">
        <w:t xml:space="preserve"> </w:t>
      </w:r>
      <w:r>
        <w:t>self-love,</w:t>
      </w:r>
      <w:r w:rsidR="00381205">
        <w:t xml:space="preserve"> </w:t>
      </w:r>
      <w:r>
        <w:t>choose</w:t>
      </w:r>
      <w:r w:rsidR="00381205">
        <w:t xml:space="preserve"> </w:t>
      </w:r>
      <w:r>
        <w:t>the</w:t>
      </w:r>
      <w:r w:rsidR="00381205">
        <w:t xml:space="preserve"> </w:t>
      </w:r>
      <w:r>
        <w:t>state</w:t>
      </w:r>
      <w:r w:rsidR="00381205">
        <w:t xml:space="preserve"> </w:t>
      </w:r>
      <w:r>
        <w:t>of</w:t>
      </w:r>
      <w:r w:rsidR="00381205">
        <w:t xml:space="preserve"> </w:t>
      </w:r>
      <w:r>
        <w:t>a</w:t>
      </w:r>
      <w:r w:rsidR="00381205">
        <w:t xml:space="preserve"> </w:t>
      </w:r>
      <w:r>
        <w:t>religious</w:t>
      </w:r>
      <w:r w:rsidR="00381205">
        <w:t xml:space="preserve"> </w:t>
      </w:r>
      <w:r>
        <w:t>rather</w:t>
      </w:r>
      <w:r w:rsidR="00381205">
        <w:t xml:space="preserve"> </w:t>
      </w:r>
      <w:r>
        <w:t>than</w:t>
      </w:r>
      <w:r w:rsidR="00381205">
        <w:t xml:space="preserve"> </w:t>
      </w:r>
      <w:r>
        <w:t>endure</w:t>
      </w:r>
      <w:r w:rsidR="00381205">
        <w:t xml:space="preserve"> </w:t>
      </w:r>
      <w:r>
        <w:t>this</w:t>
      </w:r>
      <w:r w:rsidR="00381205">
        <w:t xml:space="preserve"> </w:t>
      </w:r>
      <w:r>
        <w:t>continual</w:t>
      </w:r>
      <w:r w:rsidR="00381205">
        <w:t xml:space="preserve"> </w:t>
      </w:r>
      <w:r>
        <w:t>suffering?</w:t>
      </w:r>
      <w:r w:rsidR="00381205">
        <w:t xml:space="preserve"> </w:t>
      </w:r>
      <w:r>
        <w:t>Yet</w:t>
      </w:r>
      <w:r w:rsidR="00381205">
        <w:t xml:space="preserve"> </w:t>
      </w:r>
      <w:r>
        <w:t>there</w:t>
      </w:r>
      <w:r w:rsidR="00381205">
        <w:t xml:space="preserve"> </w:t>
      </w:r>
      <w:r>
        <w:t>is</w:t>
      </w:r>
      <w:r w:rsidR="00381205">
        <w:t xml:space="preserve"> </w:t>
      </w:r>
      <w:r>
        <w:t>no</w:t>
      </w:r>
      <w:r w:rsidR="00381205">
        <w:t xml:space="preserve"> </w:t>
      </w:r>
      <w:r>
        <w:t>pain</w:t>
      </w:r>
      <w:r w:rsidR="00381205">
        <w:t xml:space="preserve"> </w:t>
      </w:r>
      <w:r>
        <w:t>in</w:t>
      </w:r>
      <w:r w:rsidR="00381205">
        <w:t xml:space="preserve"> </w:t>
      </w:r>
      <w:r>
        <w:t>this</w:t>
      </w:r>
      <w:r w:rsidR="00381205">
        <w:t xml:space="preserve"> </w:t>
      </w:r>
      <w:r>
        <w:t>life</w:t>
      </w:r>
      <w:r w:rsidR="00381205">
        <w:t xml:space="preserve"> </w:t>
      </w:r>
      <w:r>
        <w:t>which</w:t>
      </w:r>
      <w:r w:rsidR="00381205">
        <w:t xml:space="preserve"> </w:t>
      </w:r>
      <w:r>
        <w:t>can</w:t>
      </w:r>
      <w:r w:rsidR="00381205">
        <w:t xml:space="preserve"> </w:t>
      </w:r>
      <w:r>
        <w:t>be</w:t>
      </w:r>
      <w:r w:rsidR="00381205">
        <w:t xml:space="preserve"> </w:t>
      </w:r>
      <w:r>
        <w:t>compared</w:t>
      </w:r>
      <w:r w:rsidR="00381205">
        <w:t xml:space="preserve"> </w:t>
      </w:r>
      <w:r>
        <w:t>to</w:t>
      </w:r>
      <w:r w:rsidR="00381205">
        <w:t xml:space="preserve"> </w:t>
      </w:r>
      <w:r>
        <w:t>the</w:t>
      </w:r>
      <w:r w:rsidR="00381205">
        <w:t xml:space="preserve"> </w:t>
      </w:r>
      <w:r>
        <w:t>pains</w:t>
      </w:r>
      <w:r w:rsidR="00381205">
        <w:t xml:space="preserve"> </w:t>
      </w:r>
      <w:r>
        <w:t>of</w:t>
      </w:r>
      <w:r w:rsidR="00381205">
        <w:t xml:space="preserve"> </w:t>
      </w:r>
      <w:r>
        <w:t>hell,</w:t>
      </w:r>
      <w:r w:rsidR="00381205">
        <w:t xml:space="preserve"> </w:t>
      </w:r>
      <w:r>
        <w:t>either</w:t>
      </w:r>
      <w:r w:rsidR="00381205">
        <w:t xml:space="preserve"> </w:t>
      </w:r>
      <w:r>
        <w:t>in</w:t>
      </w:r>
      <w:r w:rsidR="00381205">
        <w:t xml:space="preserve"> </w:t>
      </w:r>
      <w:r>
        <w:t>intensity</w:t>
      </w:r>
      <w:r w:rsidR="00381205">
        <w:t xml:space="preserve"> </w:t>
      </w:r>
      <w:r>
        <w:t>or</w:t>
      </w:r>
      <w:r w:rsidR="00381205">
        <w:t xml:space="preserve"> </w:t>
      </w:r>
      <w:r>
        <w:t>in</w:t>
      </w:r>
      <w:r w:rsidR="00381205">
        <w:t xml:space="preserve"> </w:t>
      </w:r>
      <w:r>
        <w:t>duration.</w:t>
      </w:r>
      <w:r w:rsidR="00381205">
        <w:t xml:space="preserve"> </w:t>
      </w:r>
      <w:r>
        <w:t>Why,</w:t>
      </w:r>
      <w:r w:rsidR="00381205">
        <w:t xml:space="preserve"> </w:t>
      </w:r>
      <w:r>
        <w:t>then,</w:t>
      </w:r>
      <w:r w:rsidR="00381205">
        <w:t xml:space="preserve"> </w:t>
      </w:r>
      <w:r>
        <w:t>will</w:t>
      </w:r>
      <w:r w:rsidR="00381205">
        <w:t xml:space="preserve"> </w:t>
      </w:r>
      <w:r>
        <w:t>we</w:t>
      </w:r>
      <w:r w:rsidR="00381205">
        <w:t xml:space="preserve"> </w:t>
      </w:r>
      <w:r>
        <w:t>not</w:t>
      </w:r>
      <w:r w:rsidR="00381205">
        <w:t xml:space="preserve"> </w:t>
      </w:r>
      <w:r>
        <w:t>accept</w:t>
      </w:r>
      <w:r w:rsidR="00381205">
        <w:t xml:space="preserve"> </w:t>
      </w:r>
      <w:r>
        <w:t>the</w:t>
      </w:r>
      <w:r w:rsidR="00381205">
        <w:t xml:space="preserve"> </w:t>
      </w:r>
      <w:r>
        <w:t>labor</w:t>
      </w:r>
      <w:r w:rsidR="00381205">
        <w:t xml:space="preserve"> </w:t>
      </w:r>
      <w:r>
        <w:t>God</w:t>
      </w:r>
      <w:r w:rsidR="00381205">
        <w:t xml:space="preserve"> </w:t>
      </w:r>
      <w:r>
        <w:t>asks</w:t>
      </w:r>
      <w:r w:rsidR="00381205">
        <w:t xml:space="preserve"> </w:t>
      </w:r>
      <w:r>
        <w:t>of</w:t>
      </w:r>
      <w:r w:rsidR="00381205">
        <w:t xml:space="preserve"> </w:t>
      </w:r>
      <w:r>
        <w:t>us,</w:t>
      </w:r>
      <w:r w:rsidR="00381205">
        <w:t xml:space="preserve"> </w:t>
      </w:r>
      <w:r>
        <w:t>which</w:t>
      </w:r>
      <w:r w:rsidR="00381205">
        <w:t xml:space="preserve"> </w:t>
      </w:r>
      <w:r>
        <w:t>is</w:t>
      </w:r>
      <w:r w:rsidR="00381205">
        <w:t xml:space="preserve"> </w:t>
      </w:r>
      <w:r>
        <w:t>so</w:t>
      </w:r>
      <w:r w:rsidR="00381205">
        <w:t xml:space="preserve"> </w:t>
      </w:r>
      <w:r>
        <w:t>much</w:t>
      </w:r>
      <w:r w:rsidR="00381205">
        <w:t xml:space="preserve"> </w:t>
      </w:r>
      <w:r>
        <w:t>less</w:t>
      </w:r>
      <w:r w:rsidR="00381205">
        <w:t xml:space="preserve"> </w:t>
      </w:r>
      <w:r>
        <w:t>than</w:t>
      </w:r>
      <w:r w:rsidR="00381205">
        <w:t xml:space="preserve"> </w:t>
      </w:r>
      <w:r>
        <w:t>the</w:t>
      </w:r>
      <w:r w:rsidR="00381205">
        <w:t xml:space="preserve"> </w:t>
      </w:r>
      <w:r>
        <w:t>austerities</w:t>
      </w:r>
      <w:r w:rsidR="00381205">
        <w:t xml:space="preserve"> </w:t>
      </w:r>
      <w:r>
        <w:t>of</w:t>
      </w:r>
      <w:r w:rsidR="00381205">
        <w:t xml:space="preserve"> </w:t>
      </w:r>
      <w:r>
        <w:t>a</w:t>
      </w:r>
      <w:r w:rsidR="00381205">
        <w:t xml:space="preserve"> </w:t>
      </w:r>
      <w:r>
        <w:t>Carthusian</w:t>
      </w:r>
      <w:r w:rsidR="00381205">
        <w:t xml:space="preserve"> </w:t>
      </w:r>
      <w:r>
        <w:t>or</w:t>
      </w:r>
      <w:r w:rsidR="00381205">
        <w:t xml:space="preserve"> </w:t>
      </w:r>
      <w:r>
        <w:t>a</w:t>
      </w:r>
      <w:r w:rsidR="00381205">
        <w:t xml:space="preserve"> </w:t>
      </w:r>
      <w:r>
        <w:t>Carmelite?</w:t>
      </w:r>
      <w:r w:rsidR="00381205">
        <w:t xml:space="preserve"> </w:t>
      </w:r>
      <w:r>
        <w:t>Why</w:t>
      </w:r>
      <w:r w:rsidR="00381205">
        <w:t xml:space="preserve"> </w:t>
      </w:r>
      <w:r>
        <w:t>will</w:t>
      </w:r>
      <w:r w:rsidR="00381205">
        <w:t xml:space="preserve"> </w:t>
      </w:r>
      <w:r>
        <w:t>we</w:t>
      </w:r>
      <w:r w:rsidR="00381205">
        <w:t xml:space="preserve"> </w:t>
      </w:r>
      <w:r>
        <w:t>refuse</w:t>
      </w:r>
      <w:r w:rsidR="00381205">
        <w:t xml:space="preserve"> </w:t>
      </w:r>
      <w:r>
        <w:t>the</w:t>
      </w:r>
      <w:r w:rsidR="00381205">
        <w:t xml:space="preserve"> </w:t>
      </w:r>
      <w:r>
        <w:t>restraint</w:t>
      </w:r>
      <w:r w:rsidR="00381205">
        <w:t xml:space="preserve"> </w:t>
      </w:r>
      <w:r>
        <w:t>of</w:t>
      </w:r>
      <w:r w:rsidR="00381205">
        <w:t xml:space="preserve"> </w:t>
      </w:r>
      <w:r>
        <w:t>His</w:t>
      </w:r>
      <w:r w:rsidR="00381205">
        <w:t xml:space="preserve"> </w:t>
      </w:r>
      <w:r>
        <w:t>law,</w:t>
      </w:r>
      <w:r w:rsidR="00381205">
        <w:t xml:space="preserve"> </w:t>
      </w:r>
      <w:r>
        <w:t>which</w:t>
      </w:r>
      <w:r w:rsidR="00381205">
        <w:t xml:space="preserve"> </w:t>
      </w:r>
      <w:r>
        <w:t>will</w:t>
      </w:r>
      <w:r w:rsidR="00381205">
        <w:t xml:space="preserve"> </w:t>
      </w:r>
      <w:r>
        <w:t>save</w:t>
      </w:r>
      <w:r w:rsidR="00381205">
        <w:t xml:space="preserve"> </w:t>
      </w:r>
      <w:r>
        <w:t>us</w:t>
      </w:r>
      <w:r w:rsidR="00381205">
        <w:t xml:space="preserve"> </w:t>
      </w:r>
      <w:r>
        <w:t>from</w:t>
      </w:r>
      <w:r w:rsidR="00381205">
        <w:t xml:space="preserve"> </w:t>
      </w:r>
      <w:r>
        <w:t>such</w:t>
      </w:r>
      <w:r w:rsidR="00381205">
        <w:t xml:space="preserve"> </w:t>
      </w:r>
      <w:r>
        <w:t>suffering?</w:t>
      </w:r>
      <w:r w:rsidR="00381205">
        <w:t xml:space="preserve"> </w:t>
      </w:r>
      <w:r>
        <w:t>What</w:t>
      </w:r>
      <w:r w:rsidR="00381205">
        <w:t xml:space="preserve"> </w:t>
      </w:r>
      <w:r>
        <w:t>will</w:t>
      </w:r>
      <w:r w:rsidR="00381205">
        <w:t xml:space="preserve"> </w:t>
      </w:r>
      <w:r>
        <w:t>add</w:t>
      </w:r>
      <w:r w:rsidR="00381205">
        <w:t xml:space="preserve"> </w:t>
      </w:r>
      <w:r>
        <w:t>most</w:t>
      </w:r>
      <w:r w:rsidR="00381205">
        <w:t xml:space="preserve"> </w:t>
      </w:r>
      <w:r>
        <w:t>keenly</w:t>
      </w:r>
      <w:r w:rsidR="00381205">
        <w:t xml:space="preserve"> </w:t>
      </w:r>
      <w:r>
        <w:t>to</w:t>
      </w:r>
      <w:r w:rsidR="00381205">
        <w:t xml:space="preserve"> </w:t>
      </w:r>
      <w:r>
        <w:t>the</w:t>
      </w:r>
      <w:r w:rsidR="00381205">
        <w:t xml:space="preserve"> </w:t>
      </w:r>
      <w:r>
        <w:t>sufferings</w:t>
      </w:r>
      <w:r w:rsidR="00381205">
        <w:t xml:space="preserve"> </w:t>
      </w:r>
      <w:r>
        <w:t>of</w:t>
      </w:r>
      <w:r w:rsidR="00381205">
        <w:t xml:space="preserve"> </w:t>
      </w:r>
      <w:r>
        <w:t>the</w:t>
      </w:r>
      <w:r w:rsidR="00381205">
        <w:t xml:space="preserve"> </w:t>
      </w:r>
      <w:r>
        <w:t>damned</w:t>
      </w:r>
      <w:r w:rsidR="00381205">
        <w:t xml:space="preserve"> </w:t>
      </w:r>
      <w:r>
        <w:t>will</w:t>
      </w:r>
      <w:r w:rsidR="00381205">
        <w:t xml:space="preserve"> </w:t>
      </w:r>
      <w:r>
        <w:t>be</w:t>
      </w:r>
      <w:r w:rsidR="00381205">
        <w:t xml:space="preserve"> </w:t>
      </w:r>
      <w:r>
        <w:t>the</w:t>
      </w:r>
      <w:r w:rsidR="00381205">
        <w:t xml:space="preserve"> </w:t>
      </w:r>
      <w:r>
        <w:t>knowledge</w:t>
      </w:r>
      <w:r w:rsidR="00381205">
        <w:t xml:space="preserve"> </w:t>
      </w:r>
      <w:r>
        <w:t>that</w:t>
      </w:r>
      <w:r w:rsidR="00381205">
        <w:t xml:space="preserve"> </w:t>
      </w:r>
      <w:r>
        <w:t>by</w:t>
      </w:r>
      <w:r w:rsidR="00381205">
        <w:t xml:space="preserve"> </w:t>
      </w:r>
      <w:r>
        <w:t>a</w:t>
      </w:r>
      <w:r w:rsidR="00381205">
        <w:t xml:space="preserve"> </w:t>
      </w:r>
      <w:r>
        <w:t>short</w:t>
      </w:r>
      <w:r w:rsidR="00381205">
        <w:t xml:space="preserve"> </w:t>
      </w:r>
      <w:r>
        <w:t>penance</w:t>
      </w:r>
      <w:r w:rsidR="00381205">
        <w:t xml:space="preserve"> </w:t>
      </w:r>
      <w:r>
        <w:t>and</w:t>
      </w:r>
      <w:r w:rsidR="00381205">
        <w:t xml:space="preserve"> </w:t>
      </w:r>
      <w:r>
        <w:t>self-denial</w:t>
      </w:r>
      <w:r w:rsidR="00381205">
        <w:t xml:space="preserve"> </w:t>
      </w:r>
      <w:r>
        <w:t>upon</w:t>
      </w:r>
      <w:r w:rsidR="00381205">
        <w:t xml:space="preserve"> </w:t>
      </w:r>
      <w:r>
        <w:t>earth</w:t>
      </w:r>
      <w:r w:rsidR="00381205">
        <w:t xml:space="preserve"> </w:t>
      </w:r>
      <w:r>
        <w:t>they</w:t>
      </w:r>
      <w:r w:rsidR="00381205">
        <w:t xml:space="preserve"> </w:t>
      </w:r>
      <w:r>
        <w:t>might</w:t>
      </w:r>
      <w:r w:rsidR="00381205">
        <w:t xml:space="preserve"> </w:t>
      </w:r>
      <w:r>
        <w:t>have</w:t>
      </w:r>
      <w:r w:rsidR="00381205">
        <w:t xml:space="preserve"> </w:t>
      </w:r>
      <w:r>
        <w:t>averted</w:t>
      </w:r>
      <w:r w:rsidR="00381205">
        <w:t xml:space="preserve"> </w:t>
      </w:r>
      <w:r>
        <w:t>these</w:t>
      </w:r>
      <w:r w:rsidR="00381205">
        <w:t xml:space="preserve"> </w:t>
      </w:r>
      <w:r>
        <w:t>terrible</w:t>
      </w:r>
      <w:r w:rsidR="00381205">
        <w:t xml:space="preserve"> </w:t>
      </w:r>
      <w:r>
        <w:t>pains</w:t>
      </w:r>
      <w:r w:rsidR="00381205">
        <w:t xml:space="preserve"> </w:t>
      </w:r>
      <w:r>
        <w:t>which</w:t>
      </w:r>
      <w:r w:rsidR="00381205">
        <w:t xml:space="preserve"> </w:t>
      </w:r>
      <w:r>
        <w:t>they</w:t>
      </w:r>
      <w:r w:rsidR="00381205">
        <w:t xml:space="preserve"> </w:t>
      </w:r>
      <w:r>
        <w:t>must</w:t>
      </w:r>
      <w:r w:rsidR="00381205">
        <w:t xml:space="preserve"> </w:t>
      </w:r>
      <w:r>
        <w:t>fruitlessly</w:t>
      </w:r>
      <w:r w:rsidR="00381205">
        <w:t xml:space="preserve"> </w:t>
      </w:r>
      <w:r>
        <w:t>endure</w:t>
      </w:r>
      <w:r w:rsidR="00381205">
        <w:t xml:space="preserve"> </w:t>
      </w:r>
      <w:r>
        <w:t>for</w:t>
      </w:r>
      <w:r w:rsidR="00381205">
        <w:t xml:space="preserve"> </w:t>
      </w:r>
      <w:r>
        <w:t>all</w:t>
      </w:r>
      <w:r w:rsidR="00381205">
        <w:t xml:space="preserve"> </w:t>
      </w:r>
      <w:r>
        <w:t>eternity.</w:t>
      </w:r>
      <w:r w:rsidR="00381205">
        <w:t xml:space="preserve"> </w:t>
      </w:r>
      <w:r>
        <w:t>We</w:t>
      </w:r>
      <w:r w:rsidR="00381205">
        <w:t xml:space="preserve"> </w:t>
      </w:r>
      <w:r>
        <w:t>see</w:t>
      </w:r>
      <w:r w:rsidR="00381205">
        <w:t xml:space="preserve"> </w:t>
      </w:r>
      <w:r>
        <w:t>a</w:t>
      </w:r>
      <w:r w:rsidR="00381205">
        <w:t xml:space="preserve"> </w:t>
      </w:r>
      <w:r>
        <w:t>figure</w:t>
      </w:r>
      <w:r w:rsidR="00381205">
        <w:t xml:space="preserve"> </w:t>
      </w:r>
      <w:r>
        <w:t>of</w:t>
      </w:r>
      <w:r w:rsidR="00381205">
        <w:t xml:space="preserve"> </w:t>
      </w:r>
      <w:r>
        <w:t>this</w:t>
      </w:r>
      <w:r w:rsidR="00381205">
        <w:t xml:space="preserve"> </w:t>
      </w:r>
      <w:r>
        <w:t>awful</w:t>
      </w:r>
      <w:r w:rsidR="00381205">
        <w:t xml:space="preserve"> </w:t>
      </w:r>
      <w:r>
        <w:t>truth</w:t>
      </w:r>
      <w:r w:rsidR="00381205">
        <w:t xml:space="preserve"> </w:t>
      </w:r>
      <w:r>
        <w:t>in</w:t>
      </w:r>
      <w:r w:rsidR="00381205">
        <w:t xml:space="preserve"> </w:t>
      </w:r>
      <w:r>
        <w:t>the</w:t>
      </w:r>
      <w:r w:rsidR="00381205">
        <w:t xml:space="preserve"> </w:t>
      </w:r>
      <w:r>
        <w:t>furnace</w:t>
      </w:r>
      <w:r w:rsidR="00381205">
        <w:t xml:space="preserve"> </w:t>
      </w:r>
      <w:r>
        <w:t>which</w:t>
      </w:r>
      <w:r w:rsidR="00381205">
        <w:t xml:space="preserve"> </w:t>
      </w:r>
      <w:r>
        <w:t>Nabuchodonosor</w:t>
      </w:r>
      <w:r w:rsidR="00381205">
        <w:t xml:space="preserve"> </w:t>
      </w:r>
      <w:r>
        <w:t>caused</w:t>
      </w:r>
      <w:r w:rsidR="00381205">
        <w:t xml:space="preserve"> </w:t>
      </w:r>
      <w:r>
        <w:t>to</w:t>
      </w:r>
      <w:r w:rsidR="00381205">
        <w:t xml:space="preserve"> </w:t>
      </w:r>
      <w:r>
        <w:t>be</w:t>
      </w:r>
      <w:r w:rsidR="00381205">
        <w:t xml:space="preserve"> </w:t>
      </w:r>
      <w:r>
        <w:t>built</w:t>
      </w:r>
      <w:r w:rsidR="00381205">
        <w:t xml:space="preserve"> </w:t>
      </w:r>
      <w:r>
        <w:t>in</w:t>
      </w:r>
      <w:r w:rsidR="00381205">
        <w:t xml:space="preserve"> </w:t>
      </w:r>
      <w:r>
        <w:t>Babylon,</w:t>
      </w:r>
      <w:r w:rsidR="00E76F7A">
        <w:rPr>
          <w:rStyle w:val="FootnoteReference"/>
        </w:rPr>
        <w:footnoteReference w:id="111"/>
      </w:r>
      <w:r w:rsidR="00381205">
        <w:t xml:space="preserve"> </w:t>
      </w:r>
      <w:r>
        <w:t>the</w:t>
      </w:r>
      <w:r w:rsidR="00381205">
        <w:t xml:space="preserve"> </w:t>
      </w:r>
      <w:r>
        <w:t>flames</w:t>
      </w:r>
      <w:r w:rsidR="00381205">
        <w:t xml:space="preserve"> </w:t>
      </w:r>
      <w:r>
        <w:t>of</w:t>
      </w:r>
      <w:r w:rsidR="00381205">
        <w:t xml:space="preserve"> </w:t>
      </w:r>
      <w:r>
        <w:t>which</w:t>
      </w:r>
      <w:r w:rsidR="00381205">
        <w:t xml:space="preserve"> </w:t>
      </w:r>
      <w:r>
        <w:t>mounted</w:t>
      </w:r>
      <w:r w:rsidR="00381205">
        <w:t xml:space="preserve"> </w:t>
      </w:r>
      <w:r>
        <w:t>forty-nine</w:t>
      </w:r>
      <w:r w:rsidR="00381205">
        <w:t xml:space="preserve"> </w:t>
      </w:r>
      <w:r>
        <w:t>cubits,</w:t>
      </w:r>
      <w:r w:rsidR="00381205">
        <w:t xml:space="preserve"> </w:t>
      </w:r>
      <w:r>
        <w:t>but</w:t>
      </w:r>
      <w:r w:rsidR="00381205">
        <w:t xml:space="preserve"> </w:t>
      </w:r>
      <w:r>
        <w:t>could</w:t>
      </w:r>
      <w:r w:rsidR="00381205">
        <w:t xml:space="preserve"> </w:t>
      </w:r>
      <w:r>
        <w:t>never</w:t>
      </w:r>
      <w:r w:rsidR="00381205">
        <w:t xml:space="preserve"> </w:t>
      </w:r>
      <w:r>
        <w:t>reach</w:t>
      </w:r>
      <w:r w:rsidR="00381205">
        <w:t xml:space="preserve"> </w:t>
      </w:r>
      <w:r>
        <w:t>fifty,</w:t>
      </w:r>
      <w:r w:rsidR="00381205">
        <w:t xml:space="preserve"> </w:t>
      </w:r>
      <w:r>
        <w:t>the</w:t>
      </w:r>
      <w:r w:rsidR="00381205">
        <w:t xml:space="preserve"> </w:t>
      </w:r>
      <w:r>
        <w:t>number</w:t>
      </w:r>
      <w:r w:rsidR="00381205">
        <w:t xml:space="preserve"> </w:t>
      </w:r>
      <w:r>
        <w:t>of</w:t>
      </w:r>
      <w:r w:rsidR="00381205">
        <w:t xml:space="preserve"> </w:t>
      </w:r>
      <w:r>
        <w:t>the</w:t>
      </w:r>
      <w:r w:rsidR="00381205">
        <w:t xml:space="preserve"> </w:t>
      </w:r>
      <w:r>
        <w:t>year</w:t>
      </w:r>
      <w:r w:rsidR="00381205">
        <w:t xml:space="preserve"> </w:t>
      </w:r>
      <w:r>
        <w:t>of</w:t>
      </w:r>
      <w:r w:rsidR="00381205">
        <w:t xml:space="preserve"> </w:t>
      </w:r>
      <w:r>
        <w:t>jubilee,</w:t>
      </w:r>
      <w:r w:rsidR="00381205">
        <w:t xml:space="preserve"> </w:t>
      </w:r>
      <w:r>
        <w:t>or</w:t>
      </w:r>
      <w:r w:rsidR="00381205">
        <w:t xml:space="preserve"> </w:t>
      </w:r>
      <w:r>
        <w:t>general</w:t>
      </w:r>
      <w:r w:rsidR="00381205">
        <w:t xml:space="preserve"> </w:t>
      </w:r>
      <w:r>
        <w:t>pardon.</w:t>
      </w:r>
      <w:r w:rsidR="00381205">
        <w:t xml:space="preserve"> </w:t>
      </w:r>
      <w:r>
        <w:t>In</w:t>
      </w:r>
      <w:r w:rsidR="00381205">
        <w:t xml:space="preserve"> </w:t>
      </w:r>
      <w:r>
        <w:t>like</w:t>
      </w:r>
      <w:r w:rsidR="00381205">
        <w:t xml:space="preserve"> </w:t>
      </w:r>
      <w:r>
        <w:t>manner</w:t>
      </w:r>
      <w:r w:rsidR="00381205">
        <w:t xml:space="preserve"> </w:t>
      </w:r>
      <w:r>
        <w:t>the</w:t>
      </w:r>
      <w:r w:rsidR="00381205">
        <w:t xml:space="preserve"> </w:t>
      </w:r>
      <w:r>
        <w:t>eternal</w:t>
      </w:r>
      <w:r w:rsidR="00381205">
        <w:t xml:space="preserve"> </w:t>
      </w:r>
      <w:r>
        <w:t>flame</w:t>
      </w:r>
      <w:r w:rsidR="00381205">
        <w:t xml:space="preserve"> </w:t>
      </w:r>
      <w:r>
        <w:t>of</w:t>
      </w:r>
      <w:r w:rsidR="00381205">
        <w:t xml:space="preserve"> </w:t>
      </w:r>
      <w:r>
        <w:t>this</w:t>
      </w:r>
      <w:r w:rsidR="00381205">
        <w:t xml:space="preserve"> </w:t>
      </w:r>
      <w:r>
        <w:t>Babylon,</w:t>
      </w:r>
      <w:r w:rsidR="00381205">
        <w:t xml:space="preserve"> </w:t>
      </w:r>
      <w:r>
        <w:t>though</w:t>
      </w:r>
      <w:r w:rsidR="00381205">
        <w:t xml:space="preserve"> </w:t>
      </w:r>
      <w:r>
        <w:t>it</w:t>
      </w:r>
      <w:r w:rsidR="00381205">
        <w:t xml:space="preserve"> </w:t>
      </w:r>
      <w:r>
        <w:t>burns</w:t>
      </w:r>
      <w:r w:rsidR="00381205">
        <w:t xml:space="preserve"> </w:t>
      </w:r>
      <w:r>
        <w:t>so</w:t>
      </w:r>
      <w:r w:rsidR="00381205">
        <w:t xml:space="preserve"> </w:t>
      </w:r>
      <w:r>
        <w:t>fiercely,</w:t>
      </w:r>
      <w:r w:rsidR="00381205">
        <w:t xml:space="preserve"> </w:t>
      </w:r>
      <w:r>
        <w:t>filling</w:t>
      </w:r>
      <w:r w:rsidR="00381205">
        <w:t xml:space="preserve"> </w:t>
      </w:r>
      <w:r>
        <w:t>its</w:t>
      </w:r>
      <w:r w:rsidR="00381205">
        <w:t xml:space="preserve"> </w:t>
      </w:r>
      <w:r>
        <w:t>unhappy</w:t>
      </w:r>
      <w:r w:rsidR="00381205">
        <w:t xml:space="preserve"> </w:t>
      </w:r>
      <w:r>
        <w:t>victims</w:t>
      </w:r>
      <w:r w:rsidR="00381205">
        <w:t xml:space="preserve"> </w:t>
      </w:r>
      <w:r>
        <w:t>with</w:t>
      </w:r>
      <w:r w:rsidR="00381205">
        <w:t xml:space="preserve"> </w:t>
      </w:r>
      <w:r>
        <w:t>pain</w:t>
      </w:r>
      <w:r w:rsidR="00381205">
        <w:t xml:space="preserve"> </w:t>
      </w:r>
      <w:r>
        <w:t>and</w:t>
      </w:r>
      <w:r w:rsidR="00381205">
        <w:t xml:space="preserve"> </w:t>
      </w:r>
      <w:r>
        <w:t>anguish,</w:t>
      </w:r>
      <w:r w:rsidR="00381205">
        <w:t xml:space="preserve"> </w:t>
      </w:r>
      <w:r>
        <w:t>will</w:t>
      </w:r>
      <w:r w:rsidR="00381205">
        <w:t xml:space="preserve"> </w:t>
      </w:r>
      <w:r>
        <w:t>never</w:t>
      </w:r>
      <w:r w:rsidR="00381205">
        <w:t xml:space="preserve"> </w:t>
      </w:r>
      <w:r>
        <w:t>reach</w:t>
      </w:r>
      <w:r w:rsidR="00381205">
        <w:t xml:space="preserve"> </w:t>
      </w:r>
      <w:r>
        <w:t>the</w:t>
      </w:r>
      <w:r w:rsidR="00381205">
        <w:t xml:space="preserve"> </w:t>
      </w:r>
      <w:r>
        <w:t>point</w:t>
      </w:r>
      <w:r w:rsidR="00381205">
        <w:t xml:space="preserve"> </w:t>
      </w:r>
      <w:r>
        <w:t>of</w:t>
      </w:r>
      <w:r w:rsidR="00381205">
        <w:t xml:space="preserve"> </w:t>
      </w:r>
      <w:r>
        <w:t>mercy,</w:t>
      </w:r>
      <w:r w:rsidR="00381205">
        <w:t xml:space="preserve"> </w:t>
      </w:r>
      <w:r>
        <w:t>will</w:t>
      </w:r>
      <w:r w:rsidR="00381205">
        <w:t xml:space="preserve"> </w:t>
      </w:r>
      <w:r>
        <w:t>never</w:t>
      </w:r>
      <w:r w:rsidR="00381205">
        <w:t xml:space="preserve"> </w:t>
      </w:r>
      <w:r>
        <w:t>obtain</w:t>
      </w:r>
      <w:r w:rsidR="00381205">
        <w:t xml:space="preserve"> </w:t>
      </w:r>
      <w:r>
        <w:t>for</w:t>
      </w:r>
      <w:r w:rsidR="00381205">
        <w:t xml:space="preserve"> </w:t>
      </w:r>
      <w:r>
        <w:t>them</w:t>
      </w:r>
      <w:r w:rsidR="00381205">
        <w:t xml:space="preserve"> </w:t>
      </w:r>
      <w:r>
        <w:t>the</w:t>
      </w:r>
      <w:r w:rsidR="00381205">
        <w:t xml:space="preserve"> </w:t>
      </w:r>
      <w:r>
        <w:t>grace</w:t>
      </w:r>
      <w:r w:rsidR="00381205">
        <w:t xml:space="preserve"> </w:t>
      </w:r>
      <w:r>
        <w:t>of</w:t>
      </w:r>
      <w:r w:rsidR="00381205">
        <w:t xml:space="preserve"> </w:t>
      </w:r>
      <w:r>
        <w:t>pardon</w:t>
      </w:r>
      <w:r w:rsidR="00381205">
        <w:t xml:space="preserve"> </w:t>
      </w:r>
      <w:r>
        <w:t>of</w:t>
      </w:r>
      <w:r w:rsidR="00381205">
        <w:t xml:space="preserve"> </w:t>
      </w:r>
      <w:r>
        <w:t>the</w:t>
      </w:r>
      <w:r w:rsidR="00381205">
        <w:t xml:space="preserve"> </w:t>
      </w:r>
      <w:r>
        <w:t>heavenly</w:t>
      </w:r>
      <w:r w:rsidR="00381205">
        <w:t xml:space="preserve"> </w:t>
      </w:r>
      <w:r>
        <w:t>jubilee.</w:t>
      </w:r>
      <w:r w:rsidR="00381205">
        <w:t xml:space="preserve"> </w:t>
      </w:r>
      <w:r>
        <w:t>Oh!</w:t>
      </w:r>
      <w:r w:rsidR="00381205">
        <w:t xml:space="preserve"> </w:t>
      </w:r>
      <w:r>
        <w:t>unprofitable</w:t>
      </w:r>
      <w:r w:rsidR="00381205">
        <w:t xml:space="preserve"> </w:t>
      </w:r>
      <w:r>
        <w:t>pains!</w:t>
      </w:r>
      <w:r w:rsidR="00381205">
        <w:t xml:space="preserve"> </w:t>
      </w:r>
      <w:r>
        <w:t>Oh!</w:t>
      </w:r>
      <w:r w:rsidR="00381205">
        <w:t xml:space="preserve"> </w:t>
      </w:r>
      <w:r>
        <w:t>fruitless</w:t>
      </w:r>
      <w:r w:rsidR="00381205">
        <w:t xml:space="preserve"> </w:t>
      </w:r>
      <w:r>
        <w:t>tears!</w:t>
      </w:r>
      <w:r w:rsidR="00381205">
        <w:t xml:space="preserve"> </w:t>
      </w:r>
      <w:r>
        <w:t>Oh!</w:t>
      </w:r>
      <w:r w:rsidR="00381205">
        <w:t xml:space="preserve"> </w:t>
      </w:r>
      <w:r>
        <w:t>rigorous</w:t>
      </w:r>
      <w:r w:rsidR="00381205">
        <w:t xml:space="preserve"> </w:t>
      </w:r>
      <w:r>
        <w:t>and</w:t>
      </w:r>
      <w:r w:rsidR="00381205">
        <w:t xml:space="preserve"> </w:t>
      </w:r>
      <w:r>
        <w:t>hopeless</w:t>
      </w:r>
      <w:r w:rsidR="00381205">
        <w:t xml:space="preserve"> </w:t>
      </w:r>
      <w:r>
        <w:t>penance!</w:t>
      </w:r>
      <w:r w:rsidR="00381205">
        <w:t xml:space="preserve"> </w:t>
      </w:r>
      <w:r>
        <w:t>If</w:t>
      </w:r>
      <w:r w:rsidR="00381205">
        <w:t xml:space="preserve"> </w:t>
      </w:r>
      <w:r>
        <w:t>borne</w:t>
      </w:r>
      <w:r w:rsidR="00381205">
        <w:t xml:space="preserve"> </w:t>
      </w:r>
      <w:r>
        <w:t>in</w:t>
      </w:r>
      <w:r w:rsidR="00381205">
        <w:t xml:space="preserve"> </w:t>
      </w:r>
      <w:r>
        <w:t>this</w:t>
      </w:r>
      <w:r w:rsidR="00381205">
        <w:t xml:space="preserve"> </w:t>
      </w:r>
      <w:r>
        <w:t>life,</w:t>
      </w:r>
      <w:r w:rsidR="00381205">
        <w:t xml:space="preserve"> </w:t>
      </w:r>
      <w:r>
        <w:t>the</w:t>
      </w:r>
      <w:r w:rsidR="00381205">
        <w:t xml:space="preserve"> </w:t>
      </w:r>
      <w:r>
        <w:t>smallest</w:t>
      </w:r>
      <w:r w:rsidR="00381205">
        <w:t xml:space="preserve"> </w:t>
      </w:r>
      <w:r>
        <w:t>portion</w:t>
      </w:r>
      <w:r w:rsidR="00381205">
        <w:t xml:space="preserve"> </w:t>
      </w:r>
      <w:r>
        <w:t>of</w:t>
      </w:r>
      <w:r w:rsidR="00381205">
        <w:t xml:space="preserve"> </w:t>
      </w:r>
      <w:r>
        <w:t>them</w:t>
      </w:r>
      <w:r w:rsidR="00381205">
        <w:t xml:space="preserve"> </w:t>
      </w:r>
      <w:r>
        <w:t>might</w:t>
      </w:r>
      <w:r w:rsidR="00381205">
        <w:t xml:space="preserve"> </w:t>
      </w:r>
      <w:r>
        <w:t>have</w:t>
      </w:r>
      <w:r w:rsidR="00381205">
        <w:t xml:space="preserve"> </w:t>
      </w:r>
      <w:r>
        <w:t>saved</w:t>
      </w:r>
      <w:r w:rsidR="00381205">
        <w:t xml:space="preserve"> </w:t>
      </w:r>
      <w:r>
        <w:t>the</w:t>
      </w:r>
      <w:r w:rsidR="00381205">
        <w:t xml:space="preserve"> </w:t>
      </w:r>
      <w:r>
        <w:t>sinner</w:t>
      </w:r>
      <w:r w:rsidR="00381205">
        <w:t xml:space="preserve"> </w:t>
      </w:r>
      <w:r>
        <w:t>from</w:t>
      </w:r>
      <w:r w:rsidR="00381205">
        <w:t xml:space="preserve"> </w:t>
      </w:r>
      <w:r>
        <w:t>everlasting</w:t>
      </w:r>
      <w:r w:rsidR="00381205">
        <w:t xml:space="preserve"> </w:t>
      </w:r>
      <w:r>
        <w:t>misery.</w:t>
      </w:r>
      <w:r w:rsidR="00381205">
        <w:t xml:space="preserve"> </w:t>
      </w:r>
      <w:r>
        <w:t>Mindful</w:t>
      </w:r>
      <w:r w:rsidR="00381205">
        <w:t xml:space="preserve"> </w:t>
      </w:r>
      <w:r>
        <w:t>of</w:t>
      </w:r>
      <w:r w:rsidR="00381205">
        <w:t xml:space="preserve"> </w:t>
      </w:r>
      <w:r>
        <w:t>all</w:t>
      </w:r>
      <w:r w:rsidR="00381205">
        <w:t xml:space="preserve"> </w:t>
      </w:r>
      <w:r>
        <w:t>these,</w:t>
      </w:r>
      <w:r w:rsidR="00381205">
        <w:t xml:space="preserve"> </w:t>
      </w:r>
      <w:r>
        <w:t>send</w:t>
      </w:r>
      <w:r w:rsidR="00381205">
        <w:t xml:space="preserve"> </w:t>
      </w:r>
      <w:r>
        <w:t>forth</w:t>
      </w:r>
      <w:r w:rsidR="00381205">
        <w:t xml:space="preserve"> </w:t>
      </w:r>
      <w:r>
        <w:t>your</w:t>
      </w:r>
      <w:r w:rsidR="00381205">
        <w:t xml:space="preserve"> </w:t>
      </w:r>
      <w:r>
        <w:t>tears</w:t>
      </w:r>
      <w:r w:rsidR="00381205">
        <w:t xml:space="preserve"> </w:t>
      </w:r>
      <w:r>
        <w:t>and</w:t>
      </w:r>
      <w:r w:rsidR="00381205">
        <w:t xml:space="preserve"> </w:t>
      </w:r>
      <w:r>
        <w:t>sighs,</w:t>
      </w:r>
      <w:r w:rsidR="00381205">
        <w:t xml:space="preserve"> </w:t>
      </w:r>
      <w:r>
        <w:t>remembering</w:t>
      </w:r>
      <w:r w:rsidR="00381205">
        <w:t xml:space="preserve"> </w:t>
      </w:r>
      <w:r>
        <w:t>the</w:t>
      </w:r>
      <w:r w:rsidR="00381205">
        <w:t xml:space="preserve"> </w:t>
      </w:r>
      <w:r>
        <w:t>prophet</w:t>
      </w:r>
      <w:r w:rsidR="00381205">
        <w:t xml:space="preserve"> </w:t>
      </w:r>
      <w:r>
        <w:t>who</w:t>
      </w:r>
      <w:r w:rsidR="00381205">
        <w:t xml:space="preserve"> </w:t>
      </w:r>
      <w:r w:rsidR="009834E8">
        <w:t>“</w:t>
      </w:r>
      <w:r>
        <w:t>lamented</w:t>
      </w:r>
      <w:r w:rsidR="00381205">
        <w:t xml:space="preserve"> </w:t>
      </w:r>
      <w:r>
        <w:t>and</w:t>
      </w:r>
      <w:r w:rsidR="00381205">
        <w:t xml:space="preserve"> </w:t>
      </w:r>
      <w:r>
        <w:t>howled,</w:t>
      </w:r>
      <w:r w:rsidR="00381205">
        <w:t xml:space="preserve"> </w:t>
      </w:r>
      <w:r>
        <w:t>who</w:t>
      </w:r>
      <w:r w:rsidR="00381205">
        <w:t xml:space="preserve"> </w:t>
      </w:r>
      <w:r>
        <w:t>went</w:t>
      </w:r>
      <w:r w:rsidR="00381205">
        <w:t xml:space="preserve"> </w:t>
      </w:r>
      <w:r>
        <w:t>stripped</w:t>
      </w:r>
      <w:r w:rsidR="00381205">
        <w:t xml:space="preserve"> </w:t>
      </w:r>
      <w:r>
        <w:t>and</w:t>
      </w:r>
      <w:r w:rsidR="00381205">
        <w:t xml:space="preserve"> </w:t>
      </w:r>
      <w:r>
        <w:t>naked,</w:t>
      </w:r>
      <w:r w:rsidR="00381205">
        <w:t xml:space="preserve"> </w:t>
      </w:r>
      <w:r>
        <w:t>making</w:t>
      </w:r>
      <w:r w:rsidR="00381205">
        <w:t xml:space="preserve"> </w:t>
      </w:r>
      <w:r>
        <w:t>a</w:t>
      </w:r>
      <w:r w:rsidR="00381205">
        <w:t xml:space="preserve"> </w:t>
      </w:r>
      <w:r>
        <w:t>wailing</w:t>
      </w:r>
      <w:r w:rsidR="00381205">
        <w:t xml:space="preserve"> </w:t>
      </w:r>
      <w:r>
        <w:t>like</w:t>
      </w:r>
      <w:r w:rsidR="00381205">
        <w:t xml:space="preserve"> </w:t>
      </w:r>
      <w:r>
        <w:t>the</w:t>
      </w:r>
      <w:r w:rsidR="00381205">
        <w:t xml:space="preserve"> </w:t>
      </w:r>
      <w:r>
        <w:t>dragons,</w:t>
      </w:r>
      <w:r w:rsidR="00381205">
        <w:t xml:space="preserve"> </w:t>
      </w:r>
      <w:r>
        <w:t>and</w:t>
      </w:r>
      <w:r w:rsidR="00381205">
        <w:t xml:space="preserve"> </w:t>
      </w:r>
      <w:r>
        <w:t>a</w:t>
      </w:r>
      <w:r w:rsidR="00381205">
        <w:t xml:space="preserve"> </w:t>
      </w:r>
      <w:r>
        <w:t>mourning</w:t>
      </w:r>
      <w:r w:rsidR="00381205">
        <w:t xml:space="preserve"> </w:t>
      </w:r>
      <w:r>
        <w:t>like</w:t>
      </w:r>
      <w:r w:rsidR="00381205">
        <w:t xml:space="preserve"> </w:t>
      </w:r>
      <w:r>
        <w:t>the</w:t>
      </w:r>
      <w:r w:rsidR="00381205">
        <w:t xml:space="preserve"> </w:t>
      </w:r>
      <w:r>
        <w:t>ostriches,</w:t>
      </w:r>
      <w:r w:rsidR="00381205">
        <w:t xml:space="preserve"> </w:t>
      </w:r>
      <w:r>
        <w:t>because</w:t>
      </w:r>
      <w:r w:rsidR="00381205">
        <w:t xml:space="preserve"> </w:t>
      </w:r>
      <w:r>
        <w:t>her</w:t>
      </w:r>
      <w:r w:rsidR="00381205">
        <w:t xml:space="preserve"> </w:t>
      </w:r>
      <w:r>
        <w:t>wound</w:t>
      </w:r>
      <w:r w:rsidR="00381205">
        <w:t xml:space="preserve"> </w:t>
      </w:r>
      <w:r>
        <w:t>was</w:t>
      </w:r>
      <w:r w:rsidR="00381205">
        <w:t xml:space="preserve"> </w:t>
      </w:r>
      <w:r>
        <w:t>desperate.</w:t>
      </w:r>
      <w:r w:rsidR="009834E8">
        <w:t>”</w:t>
      </w:r>
      <w:r w:rsidR="009834E8">
        <w:rPr>
          <w:rStyle w:val="FootnoteReference"/>
        </w:rPr>
        <w:footnoteReference w:id="112"/>
      </w:r>
      <w:r w:rsidR="00381205">
        <w:t xml:space="preserve"> </w:t>
      </w:r>
    </w:p>
    <w:p w14:paraId="5348D6B5" w14:textId="77777777" w:rsidR="009834E8" w:rsidRDefault="00055323" w:rsidP="00B01E47">
      <w:pPr>
        <w:jc w:val="both"/>
      </w:pPr>
      <w:r>
        <w:t>If</w:t>
      </w:r>
      <w:r w:rsidR="00381205">
        <w:t xml:space="preserve"> </w:t>
      </w:r>
      <w:r>
        <w:t>men</w:t>
      </w:r>
      <w:r w:rsidR="00381205">
        <w:t xml:space="preserve"> </w:t>
      </w:r>
      <w:r>
        <w:t>were</w:t>
      </w:r>
      <w:r w:rsidR="00381205">
        <w:t xml:space="preserve"> </w:t>
      </w:r>
      <w:r>
        <w:t>ignorant</w:t>
      </w:r>
      <w:r w:rsidR="00381205">
        <w:t xml:space="preserve"> </w:t>
      </w:r>
      <w:r>
        <w:t>of</w:t>
      </w:r>
      <w:r w:rsidR="00381205">
        <w:t xml:space="preserve"> </w:t>
      </w:r>
      <w:r>
        <w:t>these</w:t>
      </w:r>
      <w:r w:rsidR="00381205">
        <w:t xml:space="preserve"> </w:t>
      </w:r>
      <w:r>
        <w:t>truths,</w:t>
      </w:r>
      <w:r w:rsidR="00381205">
        <w:t xml:space="preserve"> </w:t>
      </w:r>
      <w:r>
        <w:t>if</w:t>
      </w:r>
      <w:r w:rsidR="00381205">
        <w:t xml:space="preserve"> </w:t>
      </w:r>
      <w:r>
        <w:t>they</w:t>
      </w:r>
      <w:r w:rsidR="00381205">
        <w:t xml:space="preserve"> </w:t>
      </w:r>
      <w:r>
        <w:t>had</w:t>
      </w:r>
      <w:r w:rsidR="00381205">
        <w:t xml:space="preserve"> </w:t>
      </w:r>
      <w:r>
        <w:t>not</w:t>
      </w:r>
      <w:r w:rsidR="00381205">
        <w:t xml:space="preserve"> </w:t>
      </w:r>
      <w:r>
        <w:t>received</w:t>
      </w:r>
      <w:r w:rsidR="00381205">
        <w:t xml:space="preserve"> </w:t>
      </w:r>
      <w:r>
        <w:t>them</w:t>
      </w:r>
      <w:r w:rsidR="00381205">
        <w:t xml:space="preserve"> </w:t>
      </w:r>
      <w:r>
        <w:t>as</w:t>
      </w:r>
      <w:r w:rsidR="00381205">
        <w:t xml:space="preserve"> </w:t>
      </w:r>
      <w:r>
        <w:t>infallible,</w:t>
      </w:r>
      <w:r w:rsidR="00381205">
        <w:t xml:space="preserve"> </w:t>
      </w:r>
      <w:r>
        <w:t>their</w:t>
      </w:r>
      <w:r w:rsidR="00381205">
        <w:t xml:space="preserve"> </w:t>
      </w:r>
      <w:r>
        <w:t>negligence</w:t>
      </w:r>
      <w:r w:rsidR="00381205">
        <w:t xml:space="preserve"> </w:t>
      </w:r>
      <w:r>
        <w:t>and</w:t>
      </w:r>
      <w:r w:rsidR="00381205">
        <w:t xml:space="preserve"> </w:t>
      </w:r>
      <w:r>
        <w:t>indifference</w:t>
      </w:r>
      <w:r w:rsidR="00381205">
        <w:t xml:space="preserve"> </w:t>
      </w:r>
      <w:r>
        <w:t>would</w:t>
      </w:r>
      <w:r w:rsidR="00381205">
        <w:t xml:space="preserve"> </w:t>
      </w:r>
      <w:r>
        <w:t>not</w:t>
      </w:r>
      <w:r w:rsidR="00381205">
        <w:t xml:space="preserve"> </w:t>
      </w:r>
      <w:r>
        <w:t>be</w:t>
      </w:r>
      <w:r w:rsidR="00381205">
        <w:t xml:space="preserve"> </w:t>
      </w:r>
      <w:r>
        <w:t>so</w:t>
      </w:r>
      <w:r w:rsidR="00381205">
        <w:t xml:space="preserve"> </w:t>
      </w:r>
      <w:r>
        <w:t>astonishing.</w:t>
      </w:r>
      <w:r w:rsidR="00381205">
        <w:t xml:space="preserve"> </w:t>
      </w:r>
      <w:r>
        <w:t>But</w:t>
      </w:r>
      <w:r w:rsidR="00381205">
        <w:t xml:space="preserve"> </w:t>
      </w:r>
      <w:r>
        <w:t>have</w:t>
      </w:r>
      <w:r w:rsidR="00381205">
        <w:t xml:space="preserve"> </w:t>
      </w:r>
      <w:r>
        <w:t>we</w:t>
      </w:r>
      <w:r w:rsidR="00381205">
        <w:t xml:space="preserve"> </w:t>
      </w:r>
      <w:r>
        <w:t>not</w:t>
      </w:r>
      <w:r w:rsidR="00381205">
        <w:t xml:space="preserve"> </w:t>
      </w:r>
      <w:r>
        <w:t>reason</w:t>
      </w:r>
      <w:r w:rsidR="00381205">
        <w:t xml:space="preserve"> </w:t>
      </w:r>
      <w:r>
        <w:t>to</w:t>
      </w:r>
      <w:r w:rsidR="00381205">
        <w:t xml:space="preserve"> </w:t>
      </w:r>
      <w:r>
        <w:t>wonder,</w:t>
      </w:r>
      <w:r w:rsidR="00381205">
        <w:t xml:space="preserve"> </w:t>
      </w:r>
      <w:r>
        <w:t>since</w:t>
      </w:r>
      <w:r w:rsidR="00381205">
        <w:t xml:space="preserve"> </w:t>
      </w:r>
      <w:r>
        <w:t>men</w:t>
      </w:r>
      <w:r w:rsidR="00381205">
        <w:t xml:space="preserve"> </w:t>
      </w:r>
      <w:r>
        <w:t>have</w:t>
      </w:r>
      <w:r w:rsidR="00381205">
        <w:t xml:space="preserve"> </w:t>
      </w:r>
      <w:r>
        <w:t>received</w:t>
      </w:r>
      <w:r w:rsidR="00381205">
        <w:t xml:space="preserve"> </w:t>
      </w:r>
      <w:r>
        <w:t>them</w:t>
      </w:r>
      <w:r w:rsidR="00381205">
        <w:t xml:space="preserve"> </w:t>
      </w:r>
      <w:r>
        <w:t>on</w:t>
      </w:r>
      <w:r w:rsidR="00381205">
        <w:t xml:space="preserve"> </w:t>
      </w:r>
      <w:r>
        <w:t>the</w:t>
      </w:r>
      <w:r w:rsidR="00381205">
        <w:t xml:space="preserve"> </w:t>
      </w:r>
      <w:r>
        <w:t>word</w:t>
      </w:r>
      <w:r w:rsidR="00381205">
        <w:t xml:space="preserve"> </w:t>
      </w:r>
      <w:r>
        <w:t>of</w:t>
      </w:r>
      <w:r w:rsidR="00381205">
        <w:t xml:space="preserve"> </w:t>
      </w:r>
      <w:r>
        <w:t>Him</w:t>
      </w:r>
      <w:r w:rsidR="00381205">
        <w:t xml:space="preserve"> </w:t>
      </w:r>
      <w:r>
        <w:t>who</w:t>
      </w:r>
      <w:r w:rsidR="00381205">
        <w:t xml:space="preserve"> </w:t>
      </w:r>
      <w:r>
        <w:t>has</w:t>
      </w:r>
      <w:r w:rsidR="00381205">
        <w:t xml:space="preserve"> </w:t>
      </w:r>
      <w:r>
        <w:t>said:</w:t>
      </w:r>
      <w:r w:rsidR="00381205">
        <w:t xml:space="preserve"> </w:t>
      </w:r>
      <w:r w:rsidR="009834E8">
        <w:t>“</w:t>
      </w:r>
      <w:r>
        <w:t>Heaven</w:t>
      </w:r>
      <w:r w:rsidR="00381205">
        <w:t xml:space="preserve"> </w:t>
      </w:r>
      <w:r>
        <w:t>and</w:t>
      </w:r>
      <w:r w:rsidR="00381205">
        <w:t xml:space="preserve"> </w:t>
      </w:r>
      <w:r>
        <w:t>earth</w:t>
      </w:r>
      <w:r w:rsidR="00381205">
        <w:t xml:space="preserve"> </w:t>
      </w:r>
      <w:r>
        <w:t>shall</w:t>
      </w:r>
      <w:r w:rsidR="00381205">
        <w:t xml:space="preserve"> </w:t>
      </w:r>
      <w:r>
        <w:t>pass</w:t>
      </w:r>
      <w:r w:rsidR="00381205">
        <w:t xml:space="preserve"> </w:t>
      </w:r>
      <w:r>
        <w:t>away,</w:t>
      </w:r>
      <w:r w:rsidR="00381205">
        <w:t xml:space="preserve"> </w:t>
      </w:r>
      <w:r>
        <w:t>but</w:t>
      </w:r>
      <w:r w:rsidR="00381205">
        <w:t xml:space="preserve"> </w:t>
      </w:r>
      <w:r>
        <w:t>My</w:t>
      </w:r>
      <w:r w:rsidR="00381205">
        <w:t xml:space="preserve"> </w:t>
      </w:r>
      <w:r>
        <w:t>word</w:t>
      </w:r>
      <w:r w:rsidR="00381205">
        <w:t xml:space="preserve"> </w:t>
      </w:r>
      <w:r>
        <w:t>shall</w:t>
      </w:r>
      <w:r w:rsidR="00381205">
        <w:t xml:space="preserve"> </w:t>
      </w:r>
      <w:r>
        <w:t>not</w:t>
      </w:r>
      <w:r w:rsidR="00381205">
        <w:t xml:space="preserve"> </w:t>
      </w:r>
      <w:r>
        <w:t>pass</w:t>
      </w:r>
      <w:r w:rsidR="00381205">
        <w:t xml:space="preserve"> </w:t>
      </w:r>
      <w:r>
        <w:t>away</w:t>
      </w:r>
      <w:r w:rsidR="009834E8">
        <w:t>.”</w:t>
      </w:r>
      <w:r w:rsidR="009834E8">
        <w:rPr>
          <w:rStyle w:val="FootnoteReference"/>
        </w:rPr>
        <w:footnoteReference w:id="113"/>
      </w:r>
      <w:r w:rsidR="00381205">
        <w:t xml:space="preserve"> </w:t>
      </w:r>
      <w:r>
        <w:t>Yet</w:t>
      </w:r>
      <w:r w:rsidR="00381205">
        <w:t xml:space="preserve"> </w:t>
      </w:r>
      <w:r>
        <w:t>behold</w:t>
      </w:r>
      <w:r w:rsidR="00381205">
        <w:t xml:space="preserve"> </w:t>
      </w:r>
      <w:r>
        <w:t>in</w:t>
      </w:r>
      <w:r w:rsidR="00381205">
        <w:t xml:space="preserve"> </w:t>
      </w:r>
      <w:r>
        <w:t>what</w:t>
      </w:r>
      <w:r w:rsidR="00381205">
        <w:t xml:space="preserve"> </w:t>
      </w:r>
      <w:r>
        <w:t>forgetfulness</w:t>
      </w:r>
      <w:r w:rsidR="00381205">
        <w:t xml:space="preserve"> </w:t>
      </w:r>
      <w:r>
        <w:t>of</w:t>
      </w:r>
      <w:r w:rsidR="00381205">
        <w:t xml:space="preserve"> </w:t>
      </w:r>
      <w:r>
        <w:t>their</w:t>
      </w:r>
      <w:r w:rsidR="00381205">
        <w:t xml:space="preserve"> </w:t>
      </w:r>
      <w:r>
        <w:t>duty</w:t>
      </w:r>
      <w:r w:rsidR="00381205">
        <w:t xml:space="preserve"> </w:t>
      </w:r>
      <w:r>
        <w:t>and</w:t>
      </w:r>
      <w:r w:rsidR="00381205">
        <w:t xml:space="preserve"> </w:t>
      </w:r>
      <w:r>
        <w:t>their</w:t>
      </w:r>
      <w:r w:rsidR="00381205">
        <w:t xml:space="preserve"> </w:t>
      </w:r>
      <w:r>
        <w:t>God</w:t>
      </w:r>
      <w:r w:rsidR="00381205">
        <w:t xml:space="preserve"> </w:t>
      </w:r>
      <w:r>
        <w:t>they</w:t>
      </w:r>
      <w:r w:rsidR="00381205">
        <w:t xml:space="preserve"> </w:t>
      </w:r>
      <w:r>
        <w:t>continue</w:t>
      </w:r>
      <w:r w:rsidR="00381205">
        <w:t xml:space="preserve"> </w:t>
      </w:r>
      <w:r>
        <w:t>to</w:t>
      </w:r>
      <w:r w:rsidR="00381205">
        <w:t xml:space="preserve"> </w:t>
      </w:r>
      <w:r>
        <w:t>live.</w:t>
      </w:r>
      <w:r w:rsidR="00381205">
        <w:t xml:space="preserve"> </w:t>
      </w:r>
    </w:p>
    <w:p w14:paraId="1E63C1B3" w14:textId="77777777" w:rsidR="009834E8" w:rsidRDefault="00055323" w:rsidP="00B01E47">
      <w:pPr>
        <w:jc w:val="both"/>
      </w:pPr>
      <w:r>
        <w:t>Tell</w:t>
      </w:r>
      <w:r w:rsidR="00381205">
        <w:t xml:space="preserve"> </w:t>
      </w:r>
      <w:r>
        <w:t>me,</w:t>
      </w:r>
      <w:r w:rsidR="00381205">
        <w:t xml:space="preserve"> </w:t>
      </w:r>
      <w:r>
        <w:t>blind</w:t>
      </w:r>
      <w:r w:rsidR="00381205">
        <w:t xml:space="preserve"> </w:t>
      </w:r>
      <w:r>
        <w:t>soul,</w:t>
      </w:r>
      <w:r w:rsidR="00381205">
        <w:t xml:space="preserve"> </w:t>
      </w:r>
      <w:r>
        <w:t>what</w:t>
      </w:r>
      <w:r w:rsidR="00381205">
        <w:t xml:space="preserve"> </w:t>
      </w:r>
      <w:r>
        <w:t>pleasure</w:t>
      </w:r>
      <w:r w:rsidR="00381205">
        <w:t xml:space="preserve"> </w:t>
      </w:r>
      <w:r>
        <w:t>you</w:t>
      </w:r>
      <w:r w:rsidR="00381205">
        <w:t xml:space="preserve"> </w:t>
      </w:r>
      <w:r>
        <w:t>find</w:t>
      </w:r>
      <w:r w:rsidR="00381205">
        <w:t xml:space="preserve"> </w:t>
      </w:r>
      <w:r>
        <w:t>in</w:t>
      </w:r>
      <w:r w:rsidR="00381205">
        <w:t xml:space="preserve"> </w:t>
      </w:r>
      <w:r>
        <w:t>the</w:t>
      </w:r>
      <w:r w:rsidR="00381205">
        <w:t xml:space="preserve"> </w:t>
      </w:r>
      <w:r>
        <w:t>riches</w:t>
      </w:r>
      <w:r w:rsidR="00381205">
        <w:t xml:space="preserve"> </w:t>
      </w:r>
      <w:r>
        <w:t>and</w:t>
      </w:r>
      <w:r w:rsidR="00381205">
        <w:t xml:space="preserve"> </w:t>
      </w:r>
      <w:r>
        <w:t>honors</w:t>
      </w:r>
      <w:r w:rsidR="00381205">
        <w:t xml:space="preserve"> </w:t>
      </w:r>
      <w:r>
        <w:t>of</w:t>
      </w:r>
      <w:r w:rsidR="00381205">
        <w:t xml:space="preserve"> </w:t>
      </w:r>
      <w:r>
        <w:t>this</w:t>
      </w:r>
      <w:r w:rsidR="00381205">
        <w:t xml:space="preserve"> </w:t>
      </w:r>
      <w:r>
        <w:t>world</w:t>
      </w:r>
      <w:r w:rsidR="00381205">
        <w:t xml:space="preserve"> </w:t>
      </w:r>
      <w:r>
        <w:t>which</w:t>
      </w:r>
      <w:r w:rsidR="00381205">
        <w:t xml:space="preserve"> </w:t>
      </w:r>
      <w:r>
        <w:t>is</w:t>
      </w:r>
      <w:r w:rsidR="00381205">
        <w:t xml:space="preserve"> </w:t>
      </w:r>
      <w:r>
        <w:t>a</w:t>
      </w:r>
      <w:r w:rsidR="00381205">
        <w:t xml:space="preserve"> </w:t>
      </w:r>
      <w:r>
        <w:t>compensation</w:t>
      </w:r>
      <w:r w:rsidR="00381205">
        <w:t xml:space="preserve"> </w:t>
      </w:r>
      <w:r>
        <w:t>for</w:t>
      </w:r>
      <w:r w:rsidR="00381205">
        <w:t xml:space="preserve"> </w:t>
      </w:r>
      <w:r>
        <w:t>the</w:t>
      </w:r>
      <w:r w:rsidR="00381205">
        <w:t xml:space="preserve"> </w:t>
      </w:r>
      <w:r>
        <w:t>eternal</w:t>
      </w:r>
      <w:r w:rsidR="00381205">
        <w:t xml:space="preserve"> </w:t>
      </w:r>
      <w:r>
        <w:t>fire</w:t>
      </w:r>
      <w:r w:rsidR="00381205">
        <w:t xml:space="preserve"> </w:t>
      </w:r>
      <w:r>
        <w:t>of</w:t>
      </w:r>
      <w:r w:rsidR="00381205">
        <w:t xml:space="preserve"> </w:t>
      </w:r>
      <w:r>
        <w:t>hell.</w:t>
      </w:r>
      <w:r w:rsidR="00381205">
        <w:t xml:space="preserve"> </w:t>
      </w:r>
      <w:r w:rsidR="009834E8">
        <w:t>“</w:t>
      </w:r>
      <w:r>
        <w:t>If</w:t>
      </w:r>
      <w:r w:rsidR="00381205">
        <w:t xml:space="preserve"> </w:t>
      </w:r>
      <w:r>
        <w:t>you</w:t>
      </w:r>
      <w:r w:rsidR="00381205">
        <w:t xml:space="preserve"> </w:t>
      </w:r>
      <w:r>
        <w:t>possessed</w:t>
      </w:r>
      <w:r w:rsidR="00381205">
        <w:t xml:space="preserve"> </w:t>
      </w:r>
      <w:r>
        <w:t>the</w:t>
      </w:r>
      <w:r w:rsidR="00381205">
        <w:t xml:space="preserve"> </w:t>
      </w:r>
      <w:r>
        <w:t>wisdom</w:t>
      </w:r>
      <w:r w:rsidR="00381205">
        <w:t xml:space="preserve"> </w:t>
      </w:r>
      <w:r>
        <w:t>of</w:t>
      </w:r>
      <w:r w:rsidR="00381205">
        <w:t xml:space="preserve"> </w:t>
      </w:r>
      <w:r>
        <w:t>Solomon</w:t>
      </w:r>
      <w:r w:rsidR="009834E8">
        <w:t>,”</w:t>
      </w:r>
      <w:r w:rsidR="00381205">
        <w:t xml:space="preserve"> </w:t>
      </w:r>
      <w:r>
        <w:t>says</w:t>
      </w:r>
      <w:r w:rsidR="00381205">
        <w:t xml:space="preserve"> </w:t>
      </w:r>
      <w:r>
        <w:t>St.</w:t>
      </w:r>
      <w:r w:rsidR="00381205">
        <w:t xml:space="preserve"> </w:t>
      </w:r>
      <w:r>
        <w:t>Jerome,</w:t>
      </w:r>
      <w:r w:rsidR="00381205">
        <w:t xml:space="preserve"> </w:t>
      </w:r>
      <w:r w:rsidR="009834E8">
        <w:t>“</w:t>
      </w:r>
      <w:r>
        <w:t>the</w:t>
      </w:r>
      <w:r w:rsidR="00381205">
        <w:t xml:space="preserve"> </w:t>
      </w:r>
      <w:r>
        <w:t>beauty</w:t>
      </w:r>
      <w:r w:rsidR="00381205">
        <w:t xml:space="preserve"> </w:t>
      </w:r>
      <w:r>
        <w:t>of</w:t>
      </w:r>
      <w:r w:rsidR="00381205">
        <w:t xml:space="preserve"> </w:t>
      </w:r>
      <w:r>
        <w:t>Absalom,</w:t>
      </w:r>
      <w:r w:rsidR="00381205">
        <w:t xml:space="preserve"> </w:t>
      </w:r>
      <w:r>
        <w:t>the</w:t>
      </w:r>
      <w:r w:rsidR="00381205">
        <w:t xml:space="preserve"> </w:t>
      </w:r>
      <w:r>
        <w:t>strength</w:t>
      </w:r>
      <w:r w:rsidR="00381205">
        <w:t xml:space="preserve"> </w:t>
      </w:r>
      <w:r>
        <w:t>of</w:t>
      </w:r>
      <w:r w:rsidR="00381205">
        <w:t xml:space="preserve"> </w:t>
      </w:r>
      <w:r>
        <w:t>Samson,</w:t>
      </w:r>
      <w:r w:rsidR="00381205">
        <w:t xml:space="preserve"> </w:t>
      </w:r>
      <w:r>
        <w:t>the</w:t>
      </w:r>
      <w:r w:rsidR="00381205">
        <w:t xml:space="preserve"> </w:t>
      </w:r>
      <w:r>
        <w:t>longevity</w:t>
      </w:r>
      <w:r w:rsidR="00381205">
        <w:t xml:space="preserve"> </w:t>
      </w:r>
      <w:r>
        <w:t>of</w:t>
      </w:r>
      <w:r w:rsidR="00381205">
        <w:t xml:space="preserve"> </w:t>
      </w:r>
      <w:r>
        <w:t>Henoch,</w:t>
      </w:r>
      <w:r w:rsidR="00381205">
        <w:t xml:space="preserve"> </w:t>
      </w:r>
      <w:r>
        <w:t>the</w:t>
      </w:r>
      <w:r w:rsidR="00381205">
        <w:t xml:space="preserve"> </w:t>
      </w:r>
      <w:r>
        <w:t>riches</w:t>
      </w:r>
      <w:r w:rsidR="00381205">
        <w:t xml:space="preserve"> </w:t>
      </w:r>
      <w:r>
        <w:t>of</w:t>
      </w:r>
      <w:r w:rsidR="00381205">
        <w:t xml:space="preserve"> </w:t>
      </w:r>
      <w:r>
        <w:t>Croesus,</w:t>
      </w:r>
      <w:r w:rsidR="00381205">
        <w:t xml:space="preserve"> </w:t>
      </w:r>
      <w:r>
        <w:t>the</w:t>
      </w:r>
      <w:r w:rsidR="00381205">
        <w:t xml:space="preserve"> </w:t>
      </w:r>
      <w:r>
        <w:t>power</w:t>
      </w:r>
      <w:r w:rsidR="00381205">
        <w:t xml:space="preserve"> </w:t>
      </w:r>
      <w:r>
        <w:t>of</w:t>
      </w:r>
      <w:r w:rsidR="00381205">
        <w:t xml:space="preserve"> </w:t>
      </w:r>
      <w:r>
        <w:t>Caesar,</w:t>
      </w:r>
      <w:r w:rsidR="00381205">
        <w:t xml:space="preserve"> </w:t>
      </w:r>
      <w:r>
        <w:t>what</w:t>
      </w:r>
      <w:r w:rsidR="00381205">
        <w:t xml:space="preserve"> </w:t>
      </w:r>
      <w:r>
        <w:t>will</w:t>
      </w:r>
      <w:r w:rsidR="00381205">
        <w:t xml:space="preserve"> </w:t>
      </w:r>
      <w:r>
        <w:t>all</w:t>
      </w:r>
      <w:r w:rsidR="00381205">
        <w:t xml:space="preserve"> </w:t>
      </w:r>
      <w:r>
        <w:t>these</w:t>
      </w:r>
      <w:r w:rsidR="00381205">
        <w:t xml:space="preserve"> </w:t>
      </w:r>
      <w:r>
        <w:t>avail</w:t>
      </w:r>
      <w:r w:rsidR="00381205">
        <w:t xml:space="preserve"> </w:t>
      </w:r>
      <w:r>
        <w:t>you</w:t>
      </w:r>
      <w:r w:rsidR="00381205">
        <w:t xml:space="preserve"> </w:t>
      </w:r>
      <w:r>
        <w:t>at</w:t>
      </w:r>
      <w:r w:rsidR="00381205">
        <w:t xml:space="preserve"> </w:t>
      </w:r>
      <w:r>
        <w:t>death,</w:t>
      </w:r>
      <w:r w:rsidR="00381205">
        <w:t xml:space="preserve"> </w:t>
      </w:r>
      <w:r>
        <w:t>if</w:t>
      </w:r>
      <w:r w:rsidR="00381205">
        <w:t xml:space="preserve"> </w:t>
      </w:r>
      <w:r>
        <w:t>your</w:t>
      </w:r>
      <w:r w:rsidR="00381205">
        <w:t xml:space="preserve"> </w:t>
      </w:r>
      <w:r>
        <w:t>body</w:t>
      </w:r>
      <w:r w:rsidR="00381205">
        <w:t xml:space="preserve"> </w:t>
      </w:r>
      <w:r>
        <w:t>becomes</w:t>
      </w:r>
      <w:r w:rsidR="00381205">
        <w:t xml:space="preserve"> </w:t>
      </w:r>
      <w:r>
        <w:t>the</w:t>
      </w:r>
      <w:r w:rsidR="00381205">
        <w:t xml:space="preserve"> </w:t>
      </w:r>
      <w:r>
        <w:t>prey</w:t>
      </w:r>
      <w:r w:rsidR="00381205">
        <w:t xml:space="preserve"> </w:t>
      </w:r>
      <w:r>
        <w:t>of</w:t>
      </w:r>
      <w:r w:rsidR="00381205">
        <w:t xml:space="preserve"> </w:t>
      </w:r>
      <w:r>
        <w:t>worms,</w:t>
      </w:r>
      <w:r w:rsidR="00381205">
        <w:t xml:space="preserve"> </w:t>
      </w:r>
      <w:r>
        <w:t>and</w:t>
      </w:r>
      <w:r w:rsidR="00381205">
        <w:t xml:space="preserve"> </w:t>
      </w:r>
      <w:r>
        <w:t>your</w:t>
      </w:r>
      <w:r w:rsidR="00381205">
        <w:t xml:space="preserve"> </w:t>
      </w:r>
      <w:r>
        <w:t>soul,</w:t>
      </w:r>
      <w:r w:rsidR="00381205">
        <w:t xml:space="preserve"> </w:t>
      </w:r>
      <w:r>
        <w:t>like</w:t>
      </w:r>
      <w:r w:rsidR="00381205">
        <w:t xml:space="preserve"> </w:t>
      </w:r>
      <w:r>
        <w:t>the</w:t>
      </w:r>
      <w:r w:rsidR="00381205">
        <w:t xml:space="preserve"> </w:t>
      </w:r>
      <w:r>
        <w:t>rich</w:t>
      </w:r>
      <w:r w:rsidR="00381205">
        <w:t xml:space="preserve"> </w:t>
      </w:r>
      <w:r>
        <w:t>glutton</w:t>
      </w:r>
      <w:r w:rsidR="009834E8">
        <w:t>’</w:t>
      </w:r>
      <w:r>
        <w:t>s,</w:t>
      </w:r>
      <w:r w:rsidR="00381205">
        <w:t xml:space="preserve"> </w:t>
      </w:r>
      <w:r>
        <w:t>the</w:t>
      </w:r>
      <w:r w:rsidR="00381205">
        <w:t xml:space="preserve"> </w:t>
      </w:r>
      <w:r>
        <w:t>sport</w:t>
      </w:r>
      <w:r w:rsidR="00381205">
        <w:t xml:space="preserve"> </w:t>
      </w:r>
      <w:r>
        <w:t>of</w:t>
      </w:r>
      <w:r w:rsidR="00381205">
        <w:t xml:space="preserve"> </w:t>
      </w:r>
      <w:r>
        <w:t>demons</w:t>
      </w:r>
      <w:r w:rsidR="00381205">
        <w:t xml:space="preserve"> </w:t>
      </w:r>
      <w:r>
        <w:t>for</w:t>
      </w:r>
      <w:r w:rsidR="00381205">
        <w:t xml:space="preserve"> </w:t>
      </w:r>
      <w:r>
        <w:t>all</w:t>
      </w:r>
      <w:r w:rsidR="00381205">
        <w:t xml:space="preserve"> </w:t>
      </w:r>
      <w:r>
        <w:t>eternity?</w:t>
      </w:r>
      <w:r w:rsidR="009834E8">
        <w:t>”</w:t>
      </w:r>
      <w:r w:rsidR="00381205">
        <w:t xml:space="preserve"> </w:t>
      </w:r>
    </w:p>
    <w:p w14:paraId="572F5D89" w14:textId="77777777" w:rsidR="009834E8" w:rsidRDefault="009834E8" w:rsidP="00B01E47">
      <w:pPr>
        <w:jc w:val="both"/>
      </w:pPr>
    </w:p>
    <w:p w14:paraId="3977F4DD" w14:textId="77777777" w:rsidR="009834E8" w:rsidRDefault="009834E8" w:rsidP="00B01E47">
      <w:pPr>
        <w:jc w:val="both"/>
      </w:pPr>
    </w:p>
    <w:p w14:paraId="048EAFD7" w14:textId="77777777" w:rsidR="009834E8" w:rsidRDefault="009834E8" w:rsidP="00B01E47">
      <w:pPr>
        <w:jc w:val="both"/>
      </w:pPr>
    </w:p>
    <w:p w14:paraId="2190EBCE" w14:textId="77777777" w:rsidR="009834E8" w:rsidRDefault="009834E8" w:rsidP="00B01E47">
      <w:pPr>
        <w:jc w:val="both"/>
      </w:pPr>
    </w:p>
    <w:p w14:paraId="1ED4DC41" w14:textId="77777777" w:rsidR="009834E8" w:rsidRDefault="009834E8" w:rsidP="00B01E47">
      <w:pPr>
        <w:jc w:val="both"/>
      </w:pPr>
    </w:p>
    <w:p w14:paraId="48F1315A" w14:textId="77777777" w:rsidR="009834E8" w:rsidRDefault="009834E8" w:rsidP="00B01E47">
      <w:pPr>
        <w:jc w:val="both"/>
      </w:pPr>
    </w:p>
    <w:p w14:paraId="42031071" w14:textId="77777777" w:rsidR="009834E8" w:rsidRDefault="009834E8" w:rsidP="00B01E47">
      <w:pPr>
        <w:jc w:val="both"/>
      </w:pPr>
    </w:p>
    <w:p w14:paraId="67D6F546" w14:textId="77777777" w:rsidR="009834E8" w:rsidRDefault="009834E8" w:rsidP="00B01E47">
      <w:pPr>
        <w:jc w:val="both"/>
      </w:pPr>
    </w:p>
    <w:p w14:paraId="72C676D5" w14:textId="77777777" w:rsidR="009834E8" w:rsidRDefault="009834E8" w:rsidP="00B01E47">
      <w:pPr>
        <w:jc w:val="both"/>
      </w:pPr>
    </w:p>
    <w:p w14:paraId="53555EB8" w14:textId="77777777" w:rsidR="009834E8" w:rsidRDefault="009834E8" w:rsidP="00B01E47">
      <w:pPr>
        <w:jc w:val="both"/>
      </w:pPr>
    </w:p>
    <w:p w14:paraId="0FB57077" w14:textId="77777777" w:rsidR="009834E8" w:rsidRDefault="009834E8" w:rsidP="00B01E47">
      <w:pPr>
        <w:jc w:val="both"/>
      </w:pPr>
    </w:p>
    <w:p w14:paraId="56A86885" w14:textId="77777777" w:rsidR="009834E8" w:rsidRDefault="009834E8" w:rsidP="00B01E47">
      <w:pPr>
        <w:jc w:val="both"/>
      </w:pPr>
    </w:p>
    <w:p w14:paraId="1C60ABE2" w14:textId="77777777" w:rsidR="00D15FC5" w:rsidRDefault="00D15FC5">
      <w:pPr>
        <w:rPr>
          <w:rFonts w:eastAsiaTheme="majorEastAsia" w:cstheme="majorBidi"/>
          <w:b/>
          <w:bCs/>
          <w:color w:val="000000" w:themeColor="text1"/>
          <w:sz w:val="32"/>
          <w:szCs w:val="24"/>
        </w:rPr>
      </w:pPr>
      <w:r>
        <w:br w:type="page"/>
      </w:r>
    </w:p>
    <w:p w14:paraId="45160885" w14:textId="740F900B" w:rsidR="009834E8" w:rsidRDefault="00055323" w:rsidP="00722847">
      <w:pPr>
        <w:pStyle w:val="Heading1"/>
      </w:pPr>
      <w:bookmarkStart w:id="14" w:name="_Toc141169170"/>
      <w:r>
        <w:t>CHAPTER</w:t>
      </w:r>
      <w:r w:rsidR="00381205">
        <w:t xml:space="preserve"> </w:t>
      </w:r>
      <w:r w:rsidR="009834E8">
        <w:t>11</w:t>
      </w:r>
      <w:r w:rsidR="00722847">
        <w:t xml:space="preserve">: </w:t>
      </w:r>
      <w:r>
        <w:t>THE</w:t>
      </w:r>
      <w:r w:rsidR="00381205">
        <w:t xml:space="preserve"> </w:t>
      </w:r>
      <w:r>
        <w:t>ELEVENTH</w:t>
      </w:r>
      <w:r w:rsidR="00381205">
        <w:t xml:space="preserve"> </w:t>
      </w:r>
      <w:r>
        <w:t>MOTIVE</w:t>
      </w:r>
      <w:r w:rsidR="00381205">
        <w:t xml:space="preserve"> </w:t>
      </w:r>
      <w:r>
        <w:t>FOR</w:t>
      </w:r>
      <w:r w:rsidR="00381205">
        <w:t xml:space="preserve"> </w:t>
      </w:r>
      <w:r w:rsidR="00482B84">
        <w:t>PRACTICING</w:t>
      </w:r>
      <w:r w:rsidR="00381205">
        <w:t xml:space="preserve"> </w:t>
      </w:r>
      <w:r>
        <w:t>VIRTUE:</w:t>
      </w:r>
      <w:r w:rsidR="00381205">
        <w:t xml:space="preserve"> </w:t>
      </w:r>
      <w:r>
        <w:t>THE</w:t>
      </w:r>
      <w:r w:rsidR="00381205">
        <w:t xml:space="preserve"> </w:t>
      </w:r>
      <w:r>
        <w:t>INESTIMABLE</w:t>
      </w:r>
      <w:r w:rsidR="00381205">
        <w:t xml:space="preserve"> </w:t>
      </w:r>
      <w:r>
        <w:t>ADVANTAGES</w:t>
      </w:r>
      <w:r w:rsidR="00381205">
        <w:t xml:space="preserve"> </w:t>
      </w:r>
      <w:r>
        <w:t>PROMISED</w:t>
      </w:r>
      <w:r w:rsidR="00381205">
        <w:t xml:space="preserve"> </w:t>
      </w:r>
      <w:r>
        <w:t>IT</w:t>
      </w:r>
      <w:r w:rsidR="00381205">
        <w:t xml:space="preserve"> </w:t>
      </w:r>
      <w:r>
        <w:t>EVEN</w:t>
      </w:r>
      <w:r w:rsidR="00381205">
        <w:t xml:space="preserve"> </w:t>
      </w:r>
      <w:r>
        <w:t>IN</w:t>
      </w:r>
      <w:r w:rsidR="00381205">
        <w:t xml:space="preserve"> </w:t>
      </w:r>
      <w:r>
        <w:t>THIS</w:t>
      </w:r>
      <w:r w:rsidR="00381205">
        <w:t xml:space="preserve"> </w:t>
      </w:r>
      <w:r>
        <w:t>LIFE.</w:t>
      </w:r>
      <w:bookmarkEnd w:id="14"/>
      <w:r w:rsidR="00381205">
        <w:t xml:space="preserve"> </w:t>
      </w:r>
    </w:p>
    <w:p w14:paraId="7D69D04C" w14:textId="77777777" w:rsidR="00904D09" w:rsidRDefault="00055323" w:rsidP="00B01E47">
      <w:pPr>
        <w:jc w:val="both"/>
      </w:pPr>
      <w:r>
        <w:t>W</w:t>
      </w:r>
      <w:r w:rsidR="009834E8">
        <w:t>ith</w:t>
      </w:r>
      <w:r w:rsidR="00381205">
        <w:t xml:space="preserve"> </w:t>
      </w:r>
      <w:r>
        <w:t>such</w:t>
      </w:r>
      <w:r w:rsidR="00381205">
        <w:t xml:space="preserve"> </w:t>
      </w:r>
      <w:r>
        <w:t>powerful</w:t>
      </w:r>
      <w:r w:rsidR="00381205">
        <w:t xml:space="preserve"> </w:t>
      </w:r>
      <w:r>
        <w:t>reasons</w:t>
      </w:r>
      <w:r w:rsidR="00381205">
        <w:t xml:space="preserve"> </w:t>
      </w:r>
      <w:r>
        <w:t>for</w:t>
      </w:r>
      <w:r w:rsidR="00381205">
        <w:t xml:space="preserve"> </w:t>
      </w:r>
      <w:r>
        <w:t>embracing</w:t>
      </w:r>
      <w:r w:rsidR="00381205">
        <w:t xml:space="preserve"> </w:t>
      </w:r>
      <w:r>
        <w:t>virtue,</w:t>
      </w:r>
      <w:r w:rsidR="00381205">
        <w:t xml:space="preserve"> </w:t>
      </w:r>
      <w:r>
        <w:t>I</w:t>
      </w:r>
      <w:r w:rsidR="00381205">
        <w:t xml:space="preserve"> </w:t>
      </w:r>
      <w:r>
        <w:t>know</w:t>
      </w:r>
      <w:r w:rsidR="00381205">
        <w:t xml:space="preserve"> </w:t>
      </w:r>
      <w:r>
        <w:t>not</w:t>
      </w:r>
      <w:r w:rsidR="00381205">
        <w:t xml:space="preserve"> </w:t>
      </w:r>
      <w:r>
        <w:t>what</w:t>
      </w:r>
      <w:r w:rsidR="00381205">
        <w:t xml:space="preserve"> </w:t>
      </w:r>
      <w:r>
        <w:t>excuse</w:t>
      </w:r>
      <w:r w:rsidR="00381205">
        <w:t xml:space="preserve"> </w:t>
      </w:r>
      <w:r>
        <w:t>men</w:t>
      </w:r>
      <w:r w:rsidR="00381205">
        <w:t xml:space="preserve"> </w:t>
      </w:r>
      <w:r>
        <w:t>can</w:t>
      </w:r>
      <w:r w:rsidR="00381205">
        <w:t xml:space="preserve"> </w:t>
      </w:r>
      <w:r>
        <w:t>make</w:t>
      </w:r>
      <w:r w:rsidR="00381205">
        <w:t xml:space="preserve"> </w:t>
      </w:r>
      <w:r>
        <w:t>for</w:t>
      </w:r>
      <w:r w:rsidR="00381205">
        <w:t xml:space="preserve"> </w:t>
      </w:r>
      <w:r>
        <w:t>refusing</w:t>
      </w:r>
      <w:r w:rsidR="00381205">
        <w:t xml:space="preserve"> </w:t>
      </w:r>
      <w:r>
        <w:t>to</w:t>
      </w:r>
      <w:r w:rsidR="00381205">
        <w:t xml:space="preserve"> </w:t>
      </w:r>
      <w:r w:rsidR="009834E8">
        <w:t>practice</w:t>
      </w:r>
      <w:r w:rsidR="00381205">
        <w:t xml:space="preserve"> </w:t>
      </w:r>
      <w:r>
        <w:t>it.</w:t>
      </w:r>
      <w:r w:rsidR="00381205">
        <w:t xml:space="preserve"> </w:t>
      </w:r>
      <w:r>
        <w:t>That</w:t>
      </w:r>
      <w:r w:rsidR="00381205">
        <w:t xml:space="preserve"> </w:t>
      </w:r>
      <w:r>
        <w:t>pagans,</w:t>
      </w:r>
      <w:r w:rsidR="00381205">
        <w:t xml:space="preserve"> </w:t>
      </w:r>
      <w:r>
        <w:t>who</w:t>
      </w:r>
      <w:r w:rsidR="00381205">
        <w:t xml:space="preserve"> </w:t>
      </w:r>
      <w:r>
        <w:t>are</w:t>
      </w:r>
      <w:r w:rsidR="00381205">
        <w:t xml:space="preserve"> </w:t>
      </w:r>
      <w:r>
        <w:t>ignorant</w:t>
      </w:r>
      <w:r w:rsidR="00381205">
        <w:t xml:space="preserve"> </w:t>
      </w:r>
      <w:r>
        <w:t>of</w:t>
      </w:r>
      <w:r w:rsidR="00381205">
        <w:t xml:space="preserve"> </w:t>
      </w:r>
      <w:r>
        <w:t>its</w:t>
      </w:r>
      <w:r w:rsidR="00381205">
        <w:t xml:space="preserve"> </w:t>
      </w:r>
      <w:r>
        <w:t>value,</w:t>
      </w:r>
      <w:r w:rsidR="00381205">
        <w:t xml:space="preserve"> </w:t>
      </w:r>
      <w:r>
        <w:t>do</w:t>
      </w:r>
      <w:r w:rsidR="00381205">
        <w:t xml:space="preserve"> </w:t>
      </w:r>
      <w:r>
        <w:t>not</w:t>
      </w:r>
      <w:r w:rsidR="00381205">
        <w:t xml:space="preserve"> </w:t>
      </w:r>
      <w:r>
        <w:t>prize</w:t>
      </w:r>
      <w:r w:rsidR="00381205">
        <w:t xml:space="preserve"> </w:t>
      </w:r>
      <w:r>
        <w:t>it</w:t>
      </w:r>
      <w:r w:rsidR="009834E8">
        <w:t>,</w:t>
      </w:r>
      <w:r w:rsidR="00381205">
        <w:t xml:space="preserve"> </w:t>
      </w:r>
      <w:r>
        <w:t>is</w:t>
      </w:r>
      <w:r w:rsidR="00381205">
        <w:t xml:space="preserve"> </w:t>
      </w:r>
      <w:r>
        <w:t>not</w:t>
      </w:r>
      <w:r w:rsidR="00381205">
        <w:t xml:space="preserve"> </w:t>
      </w:r>
      <w:r>
        <w:t>astonishing.</w:t>
      </w:r>
      <w:r w:rsidR="00381205">
        <w:t xml:space="preserve"> </w:t>
      </w:r>
      <w:r>
        <w:t>A</w:t>
      </w:r>
      <w:r w:rsidR="00381205">
        <w:t xml:space="preserve"> </w:t>
      </w:r>
      <w:r>
        <w:t>peasant</w:t>
      </w:r>
      <w:r w:rsidR="00381205">
        <w:t xml:space="preserve"> </w:t>
      </w:r>
      <w:r>
        <w:t>digging</w:t>
      </w:r>
      <w:r w:rsidR="00381205">
        <w:t xml:space="preserve"> </w:t>
      </w:r>
      <w:r>
        <w:t>in</w:t>
      </w:r>
      <w:r w:rsidR="00381205">
        <w:t xml:space="preserve"> </w:t>
      </w:r>
      <w:r>
        <w:t>the</w:t>
      </w:r>
      <w:r w:rsidR="00381205">
        <w:t xml:space="preserve"> </w:t>
      </w:r>
      <w:r>
        <w:t>earth</w:t>
      </w:r>
      <w:r w:rsidR="00381205">
        <w:t xml:space="preserve"> </w:t>
      </w:r>
      <w:r>
        <w:t>and</w:t>
      </w:r>
      <w:r w:rsidR="00381205">
        <w:t xml:space="preserve"> </w:t>
      </w:r>
      <w:r>
        <w:t>finding</w:t>
      </w:r>
      <w:r w:rsidR="00381205">
        <w:t xml:space="preserve"> </w:t>
      </w:r>
      <w:r>
        <w:t>a</w:t>
      </w:r>
      <w:r w:rsidR="00381205">
        <w:t xml:space="preserve"> </w:t>
      </w:r>
      <w:r>
        <w:t>precious</w:t>
      </w:r>
      <w:r w:rsidR="00381205">
        <w:t xml:space="preserve"> </w:t>
      </w:r>
      <w:r>
        <w:t>stone</w:t>
      </w:r>
      <w:r w:rsidR="00381205">
        <w:t xml:space="preserve"> </w:t>
      </w:r>
      <w:r w:rsidR="009834E8">
        <w:t>w</w:t>
      </w:r>
      <w:r>
        <w:t>ill</w:t>
      </w:r>
      <w:r w:rsidR="00381205">
        <w:t xml:space="preserve"> </w:t>
      </w:r>
      <w:r>
        <w:t>probably</w:t>
      </w:r>
      <w:r w:rsidR="00381205">
        <w:t xml:space="preserve"> </w:t>
      </w:r>
      <w:r>
        <w:t>throw</w:t>
      </w:r>
      <w:r w:rsidR="00381205">
        <w:t xml:space="preserve"> </w:t>
      </w:r>
      <w:r>
        <w:t>it</w:t>
      </w:r>
      <w:r w:rsidR="00381205">
        <w:t xml:space="preserve"> </w:t>
      </w:r>
      <w:r>
        <w:t>away,</w:t>
      </w:r>
      <w:r w:rsidR="00381205">
        <w:t xml:space="preserve"> </w:t>
      </w:r>
      <w:r>
        <w:t>because</w:t>
      </w:r>
      <w:r w:rsidR="00381205">
        <w:t xml:space="preserve"> </w:t>
      </w:r>
      <w:r>
        <w:t>he</w:t>
      </w:r>
      <w:r w:rsidR="00381205">
        <w:t xml:space="preserve"> </w:t>
      </w:r>
      <w:r>
        <w:t>does</w:t>
      </w:r>
      <w:r w:rsidR="00381205">
        <w:t xml:space="preserve"> </w:t>
      </w:r>
      <w:r>
        <w:t>not</w:t>
      </w:r>
      <w:r w:rsidR="00381205">
        <w:t xml:space="preserve"> </w:t>
      </w:r>
      <w:r>
        <w:t>know</w:t>
      </w:r>
      <w:r w:rsidR="00381205">
        <w:t xml:space="preserve"> </w:t>
      </w:r>
      <w:r>
        <w:t>its</w:t>
      </w:r>
      <w:r w:rsidR="00381205">
        <w:t xml:space="preserve"> </w:t>
      </w:r>
      <w:r>
        <w:t>worth.</w:t>
      </w:r>
      <w:r w:rsidR="00381205">
        <w:t xml:space="preserve"> </w:t>
      </w:r>
      <w:r>
        <w:t>But</w:t>
      </w:r>
      <w:r w:rsidR="00381205">
        <w:t xml:space="preserve"> </w:t>
      </w:r>
      <w:r>
        <w:t>that</w:t>
      </w:r>
      <w:r w:rsidR="00381205">
        <w:t xml:space="preserve"> </w:t>
      </w:r>
      <w:r>
        <w:t>Christians,</w:t>
      </w:r>
      <w:r w:rsidR="00381205">
        <w:t xml:space="preserve"> </w:t>
      </w:r>
      <w:r>
        <w:t>who</w:t>
      </w:r>
      <w:r w:rsidR="00381205">
        <w:t xml:space="preserve"> </w:t>
      </w:r>
      <w:r>
        <w:t>have</w:t>
      </w:r>
      <w:r w:rsidR="00381205">
        <w:t xml:space="preserve"> </w:t>
      </w:r>
      <w:r>
        <w:t>been</w:t>
      </w:r>
      <w:r w:rsidR="00381205">
        <w:t xml:space="preserve"> </w:t>
      </w:r>
      <w:r>
        <w:t>taught</w:t>
      </w:r>
      <w:r w:rsidR="00381205">
        <w:t xml:space="preserve"> </w:t>
      </w:r>
      <w:r>
        <w:t>the</w:t>
      </w:r>
      <w:r w:rsidR="00381205">
        <w:t xml:space="preserve"> </w:t>
      </w:r>
      <w:r>
        <w:t>value</w:t>
      </w:r>
      <w:r w:rsidR="00381205">
        <w:t xml:space="preserve"> </w:t>
      </w:r>
      <w:r>
        <w:t>and</w:t>
      </w:r>
      <w:r w:rsidR="00381205">
        <w:t xml:space="preserve"> </w:t>
      </w:r>
      <w:r>
        <w:t>beauty</w:t>
      </w:r>
      <w:r w:rsidR="00381205">
        <w:t xml:space="preserve"> </w:t>
      </w:r>
      <w:r>
        <w:t>of</w:t>
      </w:r>
      <w:r w:rsidR="00381205">
        <w:t xml:space="preserve"> </w:t>
      </w:r>
      <w:r>
        <w:t>virtue,</w:t>
      </w:r>
      <w:r w:rsidR="00381205">
        <w:t xml:space="preserve"> </w:t>
      </w:r>
      <w:r>
        <w:t>continue</w:t>
      </w:r>
      <w:r w:rsidR="00381205">
        <w:t xml:space="preserve"> </w:t>
      </w:r>
      <w:r>
        <w:t>to</w:t>
      </w:r>
      <w:r w:rsidR="00381205">
        <w:t xml:space="preserve"> </w:t>
      </w:r>
      <w:r>
        <w:t>live</w:t>
      </w:r>
      <w:r w:rsidR="00381205">
        <w:t xml:space="preserve"> </w:t>
      </w:r>
      <w:r>
        <w:t>in</w:t>
      </w:r>
      <w:r w:rsidR="00381205">
        <w:t xml:space="preserve"> </w:t>
      </w:r>
      <w:r>
        <w:t>forgetfulness</w:t>
      </w:r>
      <w:r w:rsidR="00381205">
        <w:t xml:space="preserve"> </w:t>
      </w:r>
      <w:r>
        <w:t>of</w:t>
      </w:r>
      <w:r w:rsidR="00381205">
        <w:t xml:space="preserve"> </w:t>
      </w:r>
      <w:r>
        <w:t>God</w:t>
      </w:r>
      <w:r w:rsidR="00381205">
        <w:t xml:space="preserve"> </w:t>
      </w:r>
      <w:r>
        <w:t>and</w:t>
      </w:r>
      <w:r w:rsidR="00381205">
        <w:t xml:space="preserve"> </w:t>
      </w:r>
      <w:r>
        <w:t>wedded</w:t>
      </w:r>
      <w:r w:rsidR="00381205">
        <w:t xml:space="preserve"> </w:t>
      </w:r>
      <w:r>
        <w:t>to</w:t>
      </w:r>
      <w:r w:rsidR="00381205">
        <w:t xml:space="preserve"> </w:t>
      </w:r>
      <w:r>
        <w:t>the</w:t>
      </w:r>
      <w:r w:rsidR="00381205">
        <w:t xml:space="preserve"> </w:t>
      </w:r>
      <w:r>
        <w:t>things</w:t>
      </w:r>
      <w:r w:rsidR="00381205">
        <w:t xml:space="preserve"> </w:t>
      </w:r>
      <w:r>
        <w:t>of</w:t>
      </w:r>
      <w:r w:rsidR="00381205">
        <w:t xml:space="preserve"> </w:t>
      </w:r>
      <w:r>
        <w:t>this</w:t>
      </w:r>
      <w:r w:rsidR="00381205">
        <w:t xml:space="preserve"> </w:t>
      </w:r>
      <w:r>
        <w:t>world,</w:t>
      </w:r>
      <w:r w:rsidR="00381205">
        <w:t xml:space="preserve"> </w:t>
      </w:r>
      <w:r>
        <w:t>as</w:t>
      </w:r>
      <w:r w:rsidR="00381205">
        <w:t xml:space="preserve"> </w:t>
      </w:r>
      <w:r>
        <w:t>if</w:t>
      </w:r>
      <w:r w:rsidR="00381205">
        <w:t xml:space="preserve"> </w:t>
      </w:r>
      <w:r>
        <w:t>there</w:t>
      </w:r>
      <w:r w:rsidR="00381205">
        <w:t xml:space="preserve"> </w:t>
      </w:r>
      <w:r>
        <w:t>were</w:t>
      </w:r>
      <w:r w:rsidR="00381205">
        <w:t xml:space="preserve"> </w:t>
      </w:r>
      <w:r>
        <w:t>no</w:t>
      </w:r>
      <w:r w:rsidR="00381205">
        <w:t xml:space="preserve"> </w:t>
      </w:r>
      <w:r>
        <w:t>such</w:t>
      </w:r>
      <w:r w:rsidR="00381205">
        <w:t xml:space="preserve"> </w:t>
      </w:r>
      <w:r>
        <w:t>thing</w:t>
      </w:r>
      <w:r w:rsidR="00381205">
        <w:t xml:space="preserve"> </w:t>
      </w:r>
      <w:r>
        <w:t>as</w:t>
      </w:r>
      <w:r w:rsidR="00381205">
        <w:t xml:space="preserve"> </w:t>
      </w:r>
      <w:r>
        <w:t>death</w:t>
      </w:r>
      <w:r w:rsidR="00381205">
        <w:t xml:space="preserve"> </w:t>
      </w:r>
      <w:r>
        <w:t>or</w:t>
      </w:r>
      <w:r w:rsidR="00381205">
        <w:t xml:space="preserve"> </w:t>
      </w:r>
      <w:r>
        <w:t>judgment,</w:t>
      </w:r>
      <w:r w:rsidR="00381205">
        <w:t xml:space="preserve"> </w:t>
      </w:r>
      <w:r>
        <w:t>or</w:t>
      </w:r>
      <w:r w:rsidR="00381205">
        <w:t xml:space="preserve"> </w:t>
      </w:r>
      <w:r>
        <w:t>heaven</w:t>
      </w:r>
      <w:r w:rsidR="00381205">
        <w:t xml:space="preserve"> </w:t>
      </w:r>
      <w:r>
        <w:t>or</w:t>
      </w:r>
      <w:r w:rsidR="00381205">
        <w:t xml:space="preserve"> </w:t>
      </w:r>
      <w:r>
        <w:t>hell,</w:t>
      </w:r>
      <w:r w:rsidR="00381205">
        <w:t xml:space="preserve"> </w:t>
      </w:r>
      <w:r>
        <w:t>is</w:t>
      </w:r>
      <w:r w:rsidR="00381205">
        <w:t xml:space="preserve"> </w:t>
      </w:r>
      <w:r>
        <w:t>a</w:t>
      </w:r>
      <w:r w:rsidR="00381205">
        <w:t xml:space="preserve"> </w:t>
      </w:r>
      <w:r>
        <w:t>continual</w:t>
      </w:r>
      <w:r w:rsidR="00381205">
        <w:t xml:space="preserve"> </w:t>
      </w:r>
      <w:r>
        <w:t>subject</w:t>
      </w:r>
      <w:r w:rsidR="00381205">
        <w:t xml:space="preserve"> </w:t>
      </w:r>
      <w:r>
        <w:t>of</w:t>
      </w:r>
      <w:r w:rsidR="00381205">
        <w:t xml:space="preserve"> </w:t>
      </w:r>
      <w:r>
        <w:t>sorrowful</w:t>
      </w:r>
      <w:r w:rsidR="00381205">
        <w:t xml:space="preserve"> </w:t>
      </w:r>
      <w:r>
        <w:t>wonder.</w:t>
      </w:r>
      <w:r w:rsidR="00381205">
        <w:t xml:space="preserve"> </w:t>
      </w:r>
      <w:r>
        <w:t>Whence</w:t>
      </w:r>
      <w:r w:rsidR="00381205">
        <w:t xml:space="preserve"> </w:t>
      </w:r>
      <w:r>
        <w:t>this</w:t>
      </w:r>
      <w:r w:rsidR="00381205">
        <w:t xml:space="preserve"> </w:t>
      </w:r>
      <w:r>
        <w:t>blindness,</w:t>
      </w:r>
      <w:r w:rsidR="00381205">
        <w:t xml:space="preserve"> </w:t>
      </w:r>
      <w:r>
        <w:t>whence</w:t>
      </w:r>
      <w:r w:rsidR="00381205">
        <w:t xml:space="preserve"> </w:t>
      </w:r>
      <w:r>
        <w:t>this</w:t>
      </w:r>
      <w:r w:rsidR="00381205">
        <w:t xml:space="preserve"> </w:t>
      </w:r>
      <w:r>
        <w:t>folly?</w:t>
      </w:r>
      <w:r w:rsidR="00381205">
        <w:t xml:space="preserve"> </w:t>
      </w:r>
    </w:p>
    <w:p w14:paraId="4BCB8D5C" w14:textId="7B9ED7BA" w:rsidR="00E64C4D" w:rsidRDefault="00055323" w:rsidP="00B01E47">
      <w:pPr>
        <w:jc w:val="both"/>
      </w:pPr>
      <w:r>
        <w:t>It</w:t>
      </w:r>
      <w:r w:rsidR="00381205">
        <w:t xml:space="preserve"> </w:t>
      </w:r>
      <w:r>
        <w:t>has</w:t>
      </w:r>
      <w:r w:rsidR="00381205">
        <w:t xml:space="preserve"> </w:t>
      </w:r>
      <w:r>
        <w:t>several</w:t>
      </w:r>
      <w:r w:rsidR="00381205">
        <w:t xml:space="preserve"> </w:t>
      </w:r>
      <w:r>
        <w:t>causes,</w:t>
      </w:r>
      <w:r w:rsidR="00381205">
        <w:t xml:space="preserve"> </w:t>
      </w:r>
      <w:r>
        <w:t>the</w:t>
      </w:r>
      <w:r w:rsidR="00381205">
        <w:t xml:space="preserve"> </w:t>
      </w:r>
      <w:r>
        <w:t>principal</w:t>
      </w:r>
      <w:r w:rsidR="00381205">
        <w:t xml:space="preserve"> </w:t>
      </w:r>
      <w:r>
        <w:t>of</w:t>
      </w:r>
      <w:r w:rsidR="00381205">
        <w:t xml:space="preserve"> </w:t>
      </w:r>
      <w:r>
        <w:t>which</w:t>
      </w:r>
      <w:r w:rsidR="00381205">
        <w:t xml:space="preserve"> </w:t>
      </w:r>
      <w:r>
        <w:t>is</w:t>
      </w:r>
      <w:r w:rsidR="00381205">
        <w:t xml:space="preserve"> </w:t>
      </w:r>
      <w:r>
        <w:t>the</w:t>
      </w:r>
      <w:r w:rsidR="00381205">
        <w:t xml:space="preserve"> </w:t>
      </w:r>
      <w:r>
        <w:t>mistaken</w:t>
      </w:r>
      <w:r w:rsidR="00381205">
        <w:t xml:space="preserve"> </w:t>
      </w:r>
      <w:r>
        <w:t>opinion</w:t>
      </w:r>
      <w:r w:rsidR="00381205">
        <w:t xml:space="preserve"> </w:t>
      </w:r>
      <w:r>
        <w:t>of</w:t>
      </w:r>
      <w:r w:rsidR="00381205">
        <w:t xml:space="preserve"> </w:t>
      </w:r>
      <w:r>
        <w:t>the</w:t>
      </w:r>
      <w:r w:rsidR="00381205">
        <w:t xml:space="preserve"> </w:t>
      </w:r>
      <w:r>
        <w:t>generality</w:t>
      </w:r>
      <w:r w:rsidR="00381205">
        <w:t xml:space="preserve"> </w:t>
      </w:r>
      <w:r>
        <w:t>of</w:t>
      </w:r>
      <w:r w:rsidR="00381205">
        <w:t xml:space="preserve"> </w:t>
      </w:r>
      <w:r>
        <w:t>men,</w:t>
      </w:r>
      <w:r w:rsidR="00381205">
        <w:t xml:space="preserve"> </w:t>
      </w:r>
      <w:r>
        <w:t>who</w:t>
      </w:r>
      <w:r w:rsidR="00381205">
        <w:t xml:space="preserve"> </w:t>
      </w:r>
      <w:r>
        <w:t>believe</w:t>
      </w:r>
      <w:r w:rsidR="00381205">
        <w:t xml:space="preserve"> </w:t>
      </w:r>
      <w:r>
        <w:t>that</w:t>
      </w:r>
      <w:r w:rsidR="00381205">
        <w:t xml:space="preserve"> </w:t>
      </w:r>
      <w:r>
        <w:t>no</w:t>
      </w:r>
      <w:r w:rsidR="00381205">
        <w:t xml:space="preserve"> </w:t>
      </w:r>
      <w:r>
        <w:t>advantages</w:t>
      </w:r>
      <w:r w:rsidR="00381205">
        <w:t xml:space="preserve"> </w:t>
      </w:r>
      <w:r>
        <w:t>are</w:t>
      </w:r>
      <w:r w:rsidR="00381205">
        <w:t xml:space="preserve"> </w:t>
      </w:r>
      <w:r>
        <w:t>to</w:t>
      </w:r>
      <w:r w:rsidR="00381205">
        <w:t xml:space="preserve"> </w:t>
      </w:r>
      <w:r>
        <w:t>be</w:t>
      </w:r>
      <w:r w:rsidR="00381205">
        <w:t xml:space="preserve"> </w:t>
      </w:r>
      <w:r>
        <w:t>reaped</w:t>
      </w:r>
      <w:r w:rsidR="00381205">
        <w:t xml:space="preserve"> </w:t>
      </w:r>
      <w:r>
        <w:t>from</w:t>
      </w:r>
      <w:r w:rsidR="00381205">
        <w:t xml:space="preserve"> </w:t>
      </w:r>
      <w:r>
        <w:t>virtue</w:t>
      </w:r>
      <w:r w:rsidR="00381205">
        <w:t xml:space="preserve"> </w:t>
      </w:r>
      <w:r>
        <w:t>in</w:t>
      </w:r>
      <w:r w:rsidR="00381205">
        <w:t xml:space="preserve"> </w:t>
      </w:r>
      <w:r>
        <w:t>this</w:t>
      </w:r>
      <w:r w:rsidR="00381205">
        <w:t xml:space="preserve"> </w:t>
      </w:r>
      <w:r>
        <w:t>life,</w:t>
      </w:r>
      <w:r w:rsidR="00381205">
        <w:t xml:space="preserve"> </w:t>
      </w:r>
      <w:r>
        <w:t>that</w:t>
      </w:r>
      <w:r w:rsidR="00381205">
        <w:t xml:space="preserve"> </w:t>
      </w:r>
      <w:r>
        <w:t>its</w:t>
      </w:r>
      <w:r w:rsidR="00381205">
        <w:t xml:space="preserve"> </w:t>
      </w:r>
      <w:r>
        <w:t>rewards</w:t>
      </w:r>
      <w:r w:rsidR="00381205">
        <w:t xml:space="preserve"> </w:t>
      </w:r>
      <w:r>
        <w:t>are</w:t>
      </w:r>
      <w:r w:rsidR="00381205">
        <w:t xml:space="preserve"> </w:t>
      </w:r>
      <w:r>
        <w:t>reserved</w:t>
      </w:r>
      <w:r w:rsidR="00381205">
        <w:t xml:space="preserve"> </w:t>
      </w:r>
      <w:r>
        <w:t>for</w:t>
      </w:r>
      <w:r w:rsidR="00381205">
        <w:t xml:space="preserve"> </w:t>
      </w:r>
      <w:r>
        <w:t>the</w:t>
      </w:r>
      <w:r w:rsidR="00381205">
        <w:t xml:space="preserve"> </w:t>
      </w:r>
      <w:r>
        <w:t>life</w:t>
      </w:r>
      <w:r w:rsidR="00381205">
        <w:t xml:space="preserve"> </w:t>
      </w:r>
      <w:r>
        <w:t>to</w:t>
      </w:r>
      <w:r w:rsidR="00381205">
        <w:t xml:space="preserve"> </w:t>
      </w:r>
      <w:r>
        <w:t>come.</w:t>
      </w:r>
      <w:r w:rsidR="00381205">
        <w:t xml:space="preserve"> </w:t>
      </w:r>
      <w:r>
        <w:t>Men</w:t>
      </w:r>
      <w:r w:rsidR="00381205">
        <w:t xml:space="preserve"> </w:t>
      </w:r>
      <w:r>
        <w:t>are</w:t>
      </w:r>
      <w:r w:rsidR="00381205">
        <w:t xml:space="preserve"> </w:t>
      </w:r>
      <w:r>
        <w:t>so</w:t>
      </w:r>
      <w:r w:rsidR="00381205">
        <w:t xml:space="preserve"> </w:t>
      </w:r>
      <w:r>
        <w:t>powerfully</w:t>
      </w:r>
      <w:r w:rsidR="00381205">
        <w:t xml:space="preserve"> </w:t>
      </w:r>
      <w:r>
        <w:t>moved</w:t>
      </w:r>
      <w:r w:rsidR="00381205">
        <w:t xml:space="preserve"> </w:t>
      </w:r>
      <w:r>
        <w:t>by</w:t>
      </w:r>
      <w:r w:rsidR="00381205">
        <w:t xml:space="preserve"> </w:t>
      </w:r>
      <w:r>
        <w:t>self-interest,</w:t>
      </w:r>
      <w:r w:rsidR="00381205">
        <w:t xml:space="preserve"> </w:t>
      </w:r>
      <w:r>
        <w:t>and</w:t>
      </w:r>
      <w:r w:rsidR="00381205">
        <w:t xml:space="preserve"> </w:t>
      </w:r>
      <w:r>
        <w:t>present</w:t>
      </w:r>
      <w:r w:rsidR="00381205">
        <w:t xml:space="preserve"> </w:t>
      </w:r>
      <w:r>
        <w:t>objects</w:t>
      </w:r>
      <w:r w:rsidR="00381205">
        <w:t xml:space="preserve"> </w:t>
      </w:r>
      <w:r>
        <w:t>make</w:t>
      </w:r>
      <w:r w:rsidR="00381205">
        <w:t xml:space="preserve"> </w:t>
      </w:r>
      <w:r>
        <w:t>such</w:t>
      </w:r>
      <w:r w:rsidR="00381205">
        <w:t xml:space="preserve"> </w:t>
      </w:r>
      <w:r>
        <w:t>an</w:t>
      </w:r>
      <w:r w:rsidR="00381205">
        <w:t xml:space="preserve"> </w:t>
      </w:r>
      <w:r>
        <w:t>impression</w:t>
      </w:r>
      <w:r w:rsidR="00381205">
        <w:t xml:space="preserve"> </w:t>
      </w:r>
      <w:r>
        <w:t>upon</w:t>
      </w:r>
      <w:r w:rsidR="00381205">
        <w:t xml:space="preserve"> </w:t>
      </w:r>
      <w:r>
        <w:t>them,</w:t>
      </w:r>
      <w:r w:rsidR="00381205">
        <w:t xml:space="preserve"> </w:t>
      </w:r>
      <w:r>
        <w:t>that</w:t>
      </w:r>
      <w:r w:rsidR="00381205">
        <w:t xml:space="preserve"> </w:t>
      </w:r>
      <w:r>
        <w:t>they</w:t>
      </w:r>
      <w:r w:rsidR="00381205">
        <w:t xml:space="preserve"> </w:t>
      </w:r>
      <w:r>
        <w:t>think</w:t>
      </w:r>
      <w:r w:rsidR="00381205">
        <w:t xml:space="preserve"> </w:t>
      </w:r>
      <w:r>
        <w:t>very</w:t>
      </w:r>
      <w:r w:rsidR="00381205">
        <w:t xml:space="preserve"> </w:t>
      </w:r>
      <w:r>
        <w:t>little</w:t>
      </w:r>
      <w:r w:rsidR="00381205">
        <w:t xml:space="preserve"> </w:t>
      </w:r>
      <w:r>
        <w:t>of</w:t>
      </w:r>
      <w:r w:rsidR="00381205">
        <w:t xml:space="preserve"> </w:t>
      </w:r>
      <w:r>
        <w:t>future</w:t>
      </w:r>
      <w:r w:rsidR="00381205">
        <w:t xml:space="preserve"> </w:t>
      </w:r>
      <w:r>
        <w:t>rewards</w:t>
      </w:r>
      <w:r w:rsidR="00381205">
        <w:t xml:space="preserve"> </w:t>
      </w:r>
      <w:r>
        <w:t>and</w:t>
      </w:r>
      <w:r w:rsidR="00381205">
        <w:t xml:space="preserve"> </w:t>
      </w:r>
      <w:r>
        <w:t>seek</w:t>
      </w:r>
      <w:r w:rsidR="00381205">
        <w:t xml:space="preserve"> </w:t>
      </w:r>
      <w:r>
        <w:t>only</w:t>
      </w:r>
      <w:r w:rsidR="00381205">
        <w:t xml:space="preserve"> </w:t>
      </w:r>
      <w:r>
        <w:t>their</w:t>
      </w:r>
      <w:r w:rsidR="00381205">
        <w:t xml:space="preserve"> </w:t>
      </w:r>
      <w:r>
        <w:t>immediate</w:t>
      </w:r>
      <w:r w:rsidR="00381205">
        <w:t xml:space="preserve"> </w:t>
      </w:r>
      <w:r>
        <w:t>satisfaction.</w:t>
      </w:r>
      <w:r w:rsidR="00381205">
        <w:t xml:space="preserve"> </w:t>
      </w:r>
      <w:r>
        <w:t>The</w:t>
      </w:r>
      <w:r w:rsidR="00381205">
        <w:t xml:space="preserve"> </w:t>
      </w:r>
      <w:r>
        <w:t>same</w:t>
      </w:r>
      <w:r w:rsidR="00381205">
        <w:t xml:space="preserve"> </w:t>
      </w:r>
      <w:r>
        <w:t>was</w:t>
      </w:r>
      <w:r w:rsidR="00381205">
        <w:t xml:space="preserve"> </w:t>
      </w:r>
      <w:r>
        <w:t>true</w:t>
      </w:r>
      <w:r w:rsidR="00381205">
        <w:t xml:space="preserve"> </w:t>
      </w:r>
      <w:r>
        <w:t>even</w:t>
      </w:r>
      <w:r w:rsidR="00381205">
        <w:t xml:space="preserve"> </w:t>
      </w:r>
      <w:r>
        <w:t>in</w:t>
      </w:r>
      <w:r w:rsidR="00381205">
        <w:t xml:space="preserve"> </w:t>
      </w:r>
      <w:r>
        <w:t>the</w:t>
      </w:r>
      <w:r w:rsidR="00381205">
        <w:t xml:space="preserve"> </w:t>
      </w:r>
      <w:r>
        <w:t>days</w:t>
      </w:r>
      <w:r w:rsidR="00381205">
        <w:t xml:space="preserve"> </w:t>
      </w:r>
      <w:r>
        <w:t>of</w:t>
      </w:r>
      <w:r w:rsidR="00381205">
        <w:t xml:space="preserve"> </w:t>
      </w:r>
      <w:r>
        <w:t>the</w:t>
      </w:r>
      <w:r w:rsidR="00381205">
        <w:t xml:space="preserve"> </w:t>
      </w:r>
      <w:r>
        <w:t>prophets;</w:t>
      </w:r>
      <w:r w:rsidR="00381205">
        <w:t xml:space="preserve"> </w:t>
      </w:r>
      <w:r>
        <w:t>for</w:t>
      </w:r>
      <w:r w:rsidR="00381205">
        <w:t xml:space="preserve"> </w:t>
      </w:r>
      <w:r>
        <w:t>when</w:t>
      </w:r>
      <w:r w:rsidR="00381205">
        <w:t xml:space="preserve"> </w:t>
      </w:r>
      <w:r>
        <w:t>Ezec</w:t>
      </w:r>
      <w:r w:rsidR="00904D09">
        <w:t>h</w:t>
      </w:r>
      <w:r>
        <w:t>iel</w:t>
      </w:r>
      <w:r w:rsidR="00381205">
        <w:t xml:space="preserve"> </w:t>
      </w:r>
      <w:r>
        <w:t>made</w:t>
      </w:r>
      <w:r w:rsidR="00381205">
        <w:t xml:space="preserve"> </w:t>
      </w:r>
      <w:r>
        <w:t>any</w:t>
      </w:r>
      <w:r w:rsidR="00381205">
        <w:t xml:space="preserve"> </w:t>
      </w:r>
      <w:r>
        <w:t>promise</w:t>
      </w:r>
      <w:r w:rsidR="00381205">
        <w:t xml:space="preserve"> </w:t>
      </w:r>
      <w:r>
        <w:t>or</w:t>
      </w:r>
      <w:r w:rsidR="00381205">
        <w:t xml:space="preserve"> </w:t>
      </w:r>
      <w:r>
        <w:t>uttered</w:t>
      </w:r>
      <w:r w:rsidR="00381205">
        <w:t xml:space="preserve"> </w:t>
      </w:r>
      <w:r>
        <w:t>any</w:t>
      </w:r>
      <w:r w:rsidR="00381205">
        <w:t xml:space="preserve"> </w:t>
      </w:r>
      <w:r>
        <w:t>threat</w:t>
      </w:r>
      <w:r w:rsidR="00381205">
        <w:t xml:space="preserve"> </w:t>
      </w:r>
      <w:r>
        <w:t>in</w:t>
      </w:r>
      <w:r w:rsidR="00381205">
        <w:t xml:space="preserve"> </w:t>
      </w:r>
      <w:r>
        <w:t>the</w:t>
      </w:r>
      <w:r w:rsidR="00381205">
        <w:t xml:space="preserve"> </w:t>
      </w:r>
      <w:r>
        <w:t>name</w:t>
      </w:r>
      <w:r w:rsidR="00381205">
        <w:t xml:space="preserve"> </w:t>
      </w:r>
      <w:r>
        <w:t>of</w:t>
      </w:r>
      <w:r w:rsidR="00381205">
        <w:t xml:space="preserve"> </w:t>
      </w:r>
      <w:r>
        <w:t>the</w:t>
      </w:r>
      <w:r w:rsidR="00381205">
        <w:t xml:space="preserve"> </w:t>
      </w:r>
      <w:r>
        <w:t>Lord,</w:t>
      </w:r>
      <w:r w:rsidR="00381205">
        <w:t xml:space="preserve"> </w:t>
      </w:r>
      <w:r>
        <w:t>people</w:t>
      </w:r>
      <w:r w:rsidR="00381205">
        <w:t xml:space="preserve"> </w:t>
      </w:r>
      <w:r>
        <w:t>laughed</w:t>
      </w:r>
      <w:r w:rsidR="00381205">
        <w:t xml:space="preserve"> </w:t>
      </w:r>
      <w:r>
        <w:t>at</w:t>
      </w:r>
      <w:r w:rsidR="00381205">
        <w:t xml:space="preserve"> </w:t>
      </w:r>
      <w:r>
        <w:t>him</w:t>
      </w:r>
      <w:r w:rsidR="00381205">
        <w:t xml:space="preserve"> </w:t>
      </w:r>
      <w:r>
        <w:t>and</w:t>
      </w:r>
      <w:r w:rsidR="00381205">
        <w:t xml:space="preserve"> </w:t>
      </w:r>
      <w:r>
        <w:t>said</w:t>
      </w:r>
      <w:r w:rsidR="00381205">
        <w:t xml:space="preserve"> </w:t>
      </w:r>
      <w:r>
        <w:t>to</w:t>
      </w:r>
      <w:r w:rsidR="00381205">
        <w:t xml:space="preserve"> </w:t>
      </w:r>
      <w:r>
        <w:t>one</w:t>
      </w:r>
      <w:r w:rsidR="00381205">
        <w:t xml:space="preserve"> </w:t>
      </w:r>
      <w:r>
        <w:t>another:</w:t>
      </w:r>
      <w:r w:rsidR="00381205">
        <w:t xml:space="preserve"> </w:t>
      </w:r>
      <w:r w:rsidR="00904D09">
        <w:t>“</w:t>
      </w:r>
      <w:r>
        <w:t>The</w:t>
      </w:r>
      <w:r w:rsidR="00381205">
        <w:t xml:space="preserve"> </w:t>
      </w:r>
      <w:r>
        <w:t>vision</w:t>
      </w:r>
      <w:r w:rsidR="00381205">
        <w:t xml:space="preserve"> </w:t>
      </w:r>
      <w:r>
        <w:t>that</w:t>
      </w:r>
      <w:r w:rsidR="00381205">
        <w:t xml:space="preserve"> </w:t>
      </w:r>
      <w:r>
        <w:t>this</w:t>
      </w:r>
      <w:r w:rsidR="00381205">
        <w:t xml:space="preserve"> </w:t>
      </w:r>
      <w:r>
        <w:t>man</w:t>
      </w:r>
      <w:r w:rsidR="00381205">
        <w:t xml:space="preserve"> </w:t>
      </w:r>
      <w:r w:rsidR="00904D09">
        <w:t>sees</w:t>
      </w:r>
      <w:r w:rsidR="00381205">
        <w:t xml:space="preserve"> </w:t>
      </w:r>
      <w:r>
        <w:t>is</w:t>
      </w:r>
      <w:r w:rsidR="00381205">
        <w:t xml:space="preserve"> </w:t>
      </w:r>
      <w:r>
        <w:t>for</w:t>
      </w:r>
      <w:r w:rsidR="00381205">
        <w:t xml:space="preserve"> </w:t>
      </w:r>
      <w:r>
        <w:t>many</w:t>
      </w:r>
      <w:r w:rsidR="00381205">
        <w:t xml:space="preserve"> </w:t>
      </w:r>
      <w:r>
        <w:t>days</w:t>
      </w:r>
      <w:r w:rsidR="00381205">
        <w:t xml:space="preserve"> </w:t>
      </w:r>
      <w:r>
        <w:t>to</w:t>
      </w:r>
      <w:r w:rsidR="00381205">
        <w:t xml:space="preserve"> </w:t>
      </w:r>
      <w:r>
        <w:t>come;</w:t>
      </w:r>
      <w:r w:rsidR="00381205">
        <w:t xml:space="preserve"> </w:t>
      </w:r>
      <w:r>
        <w:t>and</w:t>
      </w:r>
      <w:r w:rsidR="00381205">
        <w:t xml:space="preserve"> </w:t>
      </w:r>
      <w:r>
        <w:t>this</w:t>
      </w:r>
      <w:r w:rsidR="00381205">
        <w:t xml:space="preserve"> </w:t>
      </w:r>
      <w:r>
        <w:t>man</w:t>
      </w:r>
      <w:r w:rsidR="00381205">
        <w:t xml:space="preserve"> </w:t>
      </w:r>
      <w:r w:rsidR="00904D09">
        <w:t>prophesies</w:t>
      </w:r>
      <w:r w:rsidR="00381205">
        <w:t xml:space="preserve"> </w:t>
      </w:r>
      <w:r>
        <w:t>of</w:t>
      </w:r>
      <w:r w:rsidR="00381205">
        <w:t xml:space="preserve"> </w:t>
      </w:r>
      <w:r>
        <w:t>times</w:t>
      </w:r>
      <w:r w:rsidR="00381205">
        <w:t xml:space="preserve"> </w:t>
      </w:r>
      <w:r>
        <w:t>afar</w:t>
      </w:r>
      <w:r w:rsidR="00381205">
        <w:t xml:space="preserve"> </w:t>
      </w:r>
      <w:r>
        <w:t>off.</w:t>
      </w:r>
      <w:r w:rsidR="00904D09">
        <w:t>”</w:t>
      </w:r>
      <w:r w:rsidR="00904D09">
        <w:rPr>
          <w:rStyle w:val="FootnoteReference"/>
        </w:rPr>
        <w:footnoteReference w:id="114"/>
      </w:r>
      <w:r w:rsidR="00381205">
        <w:t xml:space="preserve"> </w:t>
      </w:r>
      <w:r>
        <w:t>In</w:t>
      </w:r>
      <w:r w:rsidR="00381205">
        <w:t xml:space="preserve"> </w:t>
      </w:r>
      <w:r>
        <w:t>like</w:t>
      </w:r>
      <w:r w:rsidR="00381205">
        <w:t xml:space="preserve"> </w:t>
      </w:r>
      <w:r>
        <w:t>manner</w:t>
      </w:r>
      <w:r w:rsidR="00381205">
        <w:t xml:space="preserve"> </w:t>
      </w:r>
      <w:r>
        <w:t>did</w:t>
      </w:r>
      <w:r w:rsidR="00381205">
        <w:t xml:space="preserve"> </w:t>
      </w:r>
      <w:r>
        <w:t>they</w:t>
      </w:r>
      <w:r w:rsidR="00381205">
        <w:t xml:space="preserve"> </w:t>
      </w:r>
      <w:r>
        <w:t>ridicule</w:t>
      </w:r>
      <w:r w:rsidR="00381205">
        <w:t xml:space="preserve"> </w:t>
      </w:r>
      <w:r>
        <w:t>the</w:t>
      </w:r>
      <w:r w:rsidR="00381205">
        <w:t xml:space="preserve"> </w:t>
      </w:r>
      <w:r>
        <w:t>prophet</w:t>
      </w:r>
      <w:r w:rsidR="00381205">
        <w:t xml:space="preserve"> </w:t>
      </w:r>
      <w:r>
        <w:t>Isaias:</w:t>
      </w:r>
      <w:r w:rsidR="00381205">
        <w:t xml:space="preserve"> </w:t>
      </w:r>
      <w:r w:rsidR="00904D09">
        <w:t>“</w:t>
      </w:r>
      <w:r>
        <w:t>Command,</w:t>
      </w:r>
      <w:r w:rsidR="00381205">
        <w:t xml:space="preserve"> </w:t>
      </w:r>
      <w:r>
        <w:t>command</w:t>
      </w:r>
      <w:r w:rsidR="00381205">
        <w:t xml:space="preserve"> </w:t>
      </w:r>
      <w:r>
        <w:t>again,</w:t>
      </w:r>
      <w:r w:rsidR="00381205">
        <w:t xml:space="preserve"> </w:t>
      </w:r>
      <w:r>
        <w:t>command,</w:t>
      </w:r>
      <w:r w:rsidR="00381205">
        <w:t xml:space="preserve"> </w:t>
      </w:r>
      <w:r>
        <w:t>command</w:t>
      </w:r>
      <w:r w:rsidR="00381205">
        <w:t xml:space="preserve"> </w:t>
      </w:r>
      <w:r>
        <w:t>again;</w:t>
      </w:r>
      <w:r w:rsidR="00381205">
        <w:t xml:space="preserve"> </w:t>
      </w:r>
      <w:r>
        <w:t>expect,</w:t>
      </w:r>
      <w:r w:rsidR="00381205">
        <w:t xml:space="preserve"> </w:t>
      </w:r>
      <w:r>
        <w:t>expect</w:t>
      </w:r>
      <w:r w:rsidR="00381205">
        <w:t xml:space="preserve"> </w:t>
      </w:r>
      <w:r>
        <w:t>again,</w:t>
      </w:r>
      <w:r w:rsidR="00381205">
        <w:t xml:space="preserve"> </w:t>
      </w:r>
      <w:r>
        <w:t>expect,</w:t>
      </w:r>
      <w:r w:rsidR="00381205">
        <w:t xml:space="preserve"> </w:t>
      </w:r>
      <w:r>
        <w:t>expect</w:t>
      </w:r>
      <w:r w:rsidR="00381205">
        <w:t xml:space="preserve"> </w:t>
      </w:r>
      <w:r>
        <w:t>again.</w:t>
      </w:r>
      <w:r w:rsidR="00904D09">
        <w:t>”</w:t>
      </w:r>
      <w:r w:rsidR="00904D09">
        <w:rPr>
          <w:rStyle w:val="FootnoteReference"/>
        </w:rPr>
        <w:footnoteReference w:id="115"/>
      </w:r>
      <w:r w:rsidR="00381205">
        <w:t xml:space="preserve"> </w:t>
      </w:r>
      <w:r>
        <w:t>Solomon</w:t>
      </w:r>
      <w:r w:rsidR="00381205">
        <w:t xml:space="preserve"> </w:t>
      </w:r>
      <w:r>
        <w:t>teaches</w:t>
      </w:r>
      <w:r w:rsidR="00381205">
        <w:t xml:space="preserve"> </w:t>
      </w:r>
      <w:r>
        <w:t>us</w:t>
      </w:r>
      <w:r w:rsidR="00381205">
        <w:t xml:space="preserve"> </w:t>
      </w:r>
      <w:r>
        <w:t>the</w:t>
      </w:r>
      <w:r w:rsidR="00381205">
        <w:t xml:space="preserve"> </w:t>
      </w:r>
      <w:r>
        <w:t>same</w:t>
      </w:r>
      <w:r w:rsidR="00381205">
        <w:t xml:space="preserve"> </w:t>
      </w:r>
      <w:r>
        <w:t>when</w:t>
      </w:r>
      <w:r w:rsidR="00381205">
        <w:t xml:space="preserve"> </w:t>
      </w:r>
      <w:r>
        <w:t>he</w:t>
      </w:r>
      <w:r w:rsidR="00381205">
        <w:t xml:space="preserve"> </w:t>
      </w:r>
      <w:r>
        <w:t>says:</w:t>
      </w:r>
      <w:r w:rsidR="00381205">
        <w:t xml:space="preserve"> </w:t>
      </w:r>
      <w:r w:rsidR="00904D09">
        <w:t>“</w:t>
      </w:r>
      <w:r>
        <w:t>Because</w:t>
      </w:r>
      <w:r w:rsidR="00381205">
        <w:t xml:space="preserve"> </w:t>
      </w:r>
      <w:r>
        <w:t>sentence</w:t>
      </w:r>
      <w:r w:rsidR="00381205">
        <w:t xml:space="preserve"> </w:t>
      </w:r>
      <w:r>
        <w:t>is</w:t>
      </w:r>
      <w:r w:rsidR="00381205">
        <w:t xml:space="preserve"> </w:t>
      </w:r>
      <w:r>
        <w:t>not</w:t>
      </w:r>
      <w:r w:rsidR="00381205">
        <w:t xml:space="preserve"> </w:t>
      </w:r>
      <w:r>
        <w:t>speedily</w:t>
      </w:r>
      <w:r w:rsidR="00381205">
        <w:t xml:space="preserve"> </w:t>
      </w:r>
      <w:r>
        <w:t>pronounced</w:t>
      </w:r>
      <w:r w:rsidR="00381205">
        <w:t xml:space="preserve"> </w:t>
      </w:r>
      <w:r>
        <w:t>against</w:t>
      </w:r>
      <w:r w:rsidR="00381205">
        <w:t xml:space="preserve"> </w:t>
      </w:r>
      <w:r>
        <w:t>the</w:t>
      </w:r>
      <w:r w:rsidR="00381205">
        <w:t xml:space="preserve"> </w:t>
      </w:r>
      <w:r>
        <w:t>evil,</w:t>
      </w:r>
      <w:r w:rsidR="00381205">
        <w:t xml:space="preserve"> </w:t>
      </w:r>
      <w:r>
        <w:t>the</w:t>
      </w:r>
      <w:r w:rsidR="00381205">
        <w:t xml:space="preserve"> </w:t>
      </w:r>
      <w:r>
        <w:t>children</w:t>
      </w:r>
      <w:r w:rsidR="00904D09">
        <w:t xml:space="preserve"> </w:t>
      </w:r>
      <w:r>
        <w:t>of</w:t>
      </w:r>
      <w:r w:rsidR="00381205">
        <w:t xml:space="preserve"> </w:t>
      </w:r>
      <w:r>
        <w:t>men</w:t>
      </w:r>
      <w:r w:rsidR="00381205">
        <w:t xml:space="preserve"> </w:t>
      </w:r>
      <w:r>
        <w:t>commit</w:t>
      </w:r>
      <w:r w:rsidR="00381205">
        <w:t xml:space="preserve"> </w:t>
      </w:r>
      <w:r>
        <w:t>evils</w:t>
      </w:r>
      <w:r w:rsidR="00381205">
        <w:t xml:space="preserve"> </w:t>
      </w:r>
      <w:r>
        <w:t>without</w:t>
      </w:r>
      <w:r w:rsidR="00381205">
        <w:t xml:space="preserve"> </w:t>
      </w:r>
      <w:r>
        <w:t>any</w:t>
      </w:r>
      <w:r w:rsidR="00381205">
        <w:t xml:space="preserve"> </w:t>
      </w:r>
      <w:r>
        <w:t>fear.</w:t>
      </w:r>
      <w:r w:rsidR="00381205">
        <w:t xml:space="preserve"> </w:t>
      </w:r>
      <w:r>
        <w:t>.</w:t>
      </w:r>
      <w:r w:rsidR="00381205">
        <w:t xml:space="preserve"> </w:t>
      </w:r>
      <w:r>
        <w:t>.</w:t>
      </w:r>
      <w:r w:rsidR="00381205">
        <w:t xml:space="preserve"> </w:t>
      </w:r>
      <w:r>
        <w:t>.</w:t>
      </w:r>
      <w:r w:rsidR="00381205">
        <w:t xml:space="preserve"> </w:t>
      </w:r>
      <w:r>
        <w:t>And</w:t>
      </w:r>
      <w:r w:rsidR="00381205">
        <w:t xml:space="preserve"> </w:t>
      </w:r>
      <w:r>
        <w:t>because</w:t>
      </w:r>
      <w:r w:rsidR="00381205">
        <w:t xml:space="preserve"> </w:t>
      </w:r>
      <w:r>
        <w:t>all</w:t>
      </w:r>
      <w:r w:rsidR="00381205">
        <w:t xml:space="preserve"> </w:t>
      </w:r>
      <w:r>
        <w:t>things</w:t>
      </w:r>
      <w:r w:rsidR="00381205">
        <w:t xml:space="preserve"> </w:t>
      </w:r>
      <w:r>
        <w:t>equally</w:t>
      </w:r>
      <w:r w:rsidR="00381205">
        <w:t xml:space="preserve"> </w:t>
      </w:r>
      <w:r>
        <w:t>happen</w:t>
      </w:r>
      <w:r w:rsidR="00381205">
        <w:t xml:space="preserve"> </w:t>
      </w:r>
      <w:r>
        <w:t>to</w:t>
      </w:r>
      <w:r w:rsidR="00381205">
        <w:t xml:space="preserve"> </w:t>
      </w:r>
      <w:r>
        <w:t>the</w:t>
      </w:r>
      <w:r w:rsidR="00381205">
        <w:t xml:space="preserve"> </w:t>
      </w:r>
      <w:r>
        <w:t>just</w:t>
      </w:r>
      <w:r w:rsidR="00381205">
        <w:t xml:space="preserve"> </w:t>
      </w:r>
      <w:r>
        <w:t>and</w:t>
      </w:r>
      <w:r w:rsidR="00381205">
        <w:t xml:space="preserve"> </w:t>
      </w:r>
      <w:r>
        <w:t>the</w:t>
      </w:r>
      <w:r w:rsidR="00381205">
        <w:t xml:space="preserve"> </w:t>
      </w:r>
      <w:r>
        <w:t>wicked,</w:t>
      </w:r>
      <w:r w:rsidR="00381205">
        <w:t xml:space="preserve"> </w:t>
      </w:r>
      <w:r>
        <w:t>to</w:t>
      </w:r>
      <w:r w:rsidR="00381205">
        <w:t xml:space="preserve"> </w:t>
      </w:r>
      <w:r>
        <w:t>him</w:t>
      </w:r>
      <w:r w:rsidR="00381205">
        <w:t xml:space="preserve"> </w:t>
      </w:r>
      <w:r>
        <w:t>that</w:t>
      </w:r>
      <w:r w:rsidR="00381205">
        <w:t xml:space="preserve"> </w:t>
      </w:r>
      <w:r w:rsidR="00E64C4D">
        <w:t>offers</w:t>
      </w:r>
      <w:r w:rsidR="00381205">
        <w:t xml:space="preserve"> </w:t>
      </w:r>
      <w:r>
        <w:t>victims</w:t>
      </w:r>
      <w:r w:rsidR="00381205">
        <w:t xml:space="preserve"> </w:t>
      </w:r>
      <w:r>
        <w:t>and</w:t>
      </w:r>
      <w:r w:rsidR="00381205">
        <w:t xml:space="preserve"> </w:t>
      </w:r>
      <w:r>
        <w:t>to</w:t>
      </w:r>
      <w:r w:rsidR="00381205">
        <w:t xml:space="preserve"> </w:t>
      </w:r>
      <w:r>
        <w:t>him</w:t>
      </w:r>
      <w:r w:rsidR="00381205">
        <w:t xml:space="preserve"> </w:t>
      </w:r>
      <w:r>
        <w:t>that</w:t>
      </w:r>
      <w:r w:rsidR="00381205">
        <w:t xml:space="preserve"> </w:t>
      </w:r>
      <w:r w:rsidR="00E64C4D">
        <w:t>despises</w:t>
      </w:r>
      <w:r w:rsidR="00381205">
        <w:t xml:space="preserve"> </w:t>
      </w:r>
      <w:r>
        <w:t>sacrifices,</w:t>
      </w:r>
      <w:r w:rsidR="00381205">
        <w:t xml:space="preserve"> </w:t>
      </w:r>
      <w:r>
        <w:t>the</w:t>
      </w:r>
      <w:r w:rsidR="00381205">
        <w:t xml:space="preserve"> </w:t>
      </w:r>
      <w:r>
        <w:t>hearts</w:t>
      </w:r>
      <w:r w:rsidR="00381205">
        <w:t xml:space="preserve"> </w:t>
      </w:r>
      <w:r>
        <w:t>of</w:t>
      </w:r>
      <w:r w:rsidR="00381205">
        <w:t xml:space="preserve"> </w:t>
      </w:r>
      <w:r>
        <w:t>the</w:t>
      </w:r>
      <w:r w:rsidR="00381205">
        <w:t xml:space="preserve"> </w:t>
      </w:r>
      <w:r>
        <w:t>children</w:t>
      </w:r>
      <w:r w:rsidR="00381205">
        <w:t xml:space="preserve"> </w:t>
      </w:r>
      <w:r>
        <w:t>of</w:t>
      </w:r>
      <w:r w:rsidR="00381205">
        <w:t xml:space="preserve"> </w:t>
      </w:r>
      <w:r>
        <w:t>men</w:t>
      </w:r>
      <w:r w:rsidR="00381205">
        <w:t xml:space="preserve"> </w:t>
      </w:r>
      <w:r>
        <w:t>are</w:t>
      </w:r>
      <w:r w:rsidR="00381205">
        <w:t xml:space="preserve"> </w:t>
      </w:r>
      <w:r>
        <w:t>filled</w:t>
      </w:r>
      <w:r w:rsidR="00381205">
        <w:t xml:space="preserve"> </w:t>
      </w:r>
      <w:r>
        <w:t>with</w:t>
      </w:r>
      <w:r w:rsidR="00381205">
        <w:t xml:space="preserve"> </w:t>
      </w:r>
      <w:r>
        <w:t>evil,</w:t>
      </w:r>
      <w:r w:rsidR="00381205">
        <w:t xml:space="preserve"> </w:t>
      </w:r>
      <w:r>
        <w:t>and</w:t>
      </w:r>
      <w:r w:rsidR="00381205">
        <w:t xml:space="preserve"> </w:t>
      </w:r>
      <w:r>
        <w:t>with</w:t>
      </w:r>
      <w:r w:rsidR="00381205">
        <w:t xml:space="preserve"> </w:t>
      </w:r>
      <w:r>
        <w:t>contempt</w:t>
      </w:r>
      <w:r w:rsidR="00381205">
        <w:t xml:space="preserve"> </w:t>
      </w:r>
      <w:r>
        <w:t>while</w:t>
      </w:r>
      <w:r w:rsidR="00381205">
        <w:t xml:space="preserve"> </w:t>
      </w:r>
      <w:r>
        <w:t>they</w:t>
      </w:r>
      <w:r w:rsidR="00381205">
        <w:t xml:space="preserve"> </w:t>
      </w:r>
      <w:r>
        <w:t>live,</w:t>
      </w:r>
      <w:r w:rsidR="00381205">
        <w:t xml:space="preserve"> </w:t>
      </w:r>
      <w:r>
        <w:t>and</w:t>
      </w:r>
      <w:r w:rsidR="00381205">
        <w:t xml:space="preserve"> </w:t>
      </w:r>
      <w:r>
        <w:t>afterwards</w:t>
      </w:r>
      <w:r w:rsidR="00381205">
        <w:t xml:space="preserve"> </w:t>
      </w:r>
      <w:r>
        <w:t>he</w:t>
      </w:r>
      <w:r w:rsidR="00381205">
        <w:t xml:space="preserve"> </w:t>
      </w:r>
      <w:r>
        <w:t>shall</w:t>
      </w:r>
      <w:r w:rsidR="00381205">
        <w:t xml:space="preserve"> </w:t>
      </w:r>
      <w:r>
        <w:t>be</w:t>
      </w:r>
      <w:r w:rsidR="00381205">
        <w:t xml:space="preserve"> </w:t>
      </w:r>
      <w:r>
        <w:t>brought</w:t>
      </w:r>
      <w:r w:rsidR="00381205">
        <w:t xml:space="preserve"> </w:t>
      </w:r>
      <w:r>
        <w:t>down</w:t>
      </w:r>
      <w:r w:rsidR="00381205">
        <w:t xml:space="preserve"> </w:t>
      </w:r>
      <w:r>
        <w:t>to</w:t>
      </w:r>
      <w:r w:rsidR="00381205">
        <w:t xml:space="preserve"> </w:t>
      </w:r>
      <w:r>
        <w:t>hell.</w:t>
      </w:r>
      <w:r w:rsidR="00E64C4D">
        <w:t>”</w:t>
      </w:r>
      <w:r w:rsidR="00E64C4D">
        <w:rPr>
          <w:rStyle w:val="FootnoteReference"/>
        </w:rPr>
        <w:footnoteReference w:id="116"/>
      </w:r>
      <w:r w:rsidR="00381205">
        <w:t xml:space="preserve"> </w:t>
      </w:r>
      <w:r>
        <w:t>Yes,</w:t>
      </w:r>
      <w:r w:rsidR="00381205">
        <w:t xml:space="preserve"> </w:t>
      </w:r>
      <w:r>
        <w:t>because</w:t>
      </w:r>
      <w:r w:rsidR="00381205">
        <w:t xml:space="preserve"> </w:t>
      </w:r>
      <w:r>
        <w:t>the</w:t>
      </w:r>
      <w:r w:rsidR="00381205">
        <w:t xml:space="preserve"> </w:t>
      </w:r>
      <w:r>
        <w:t>wicked</w:t>
      </w:r>
      <w:r w:rsidR="00381205">
        <w:t xml:space="preserve"> </w:t>
      </w:r>
      <w:r>
        <w:t>seem</w:t>
      </w:r>
      <w:r w:rsidR="00381205">
        <w:t xml:space="preserve"> </w:t>
      </w:r>
      <w:r>
        <w:t>to</w:t>
      </w:r>
      <w:r w:rsidR="00381205">
        <w:t xml:space="preserve"> </w:t>
      </w:r>
      <w:r>
        <w:t>prosper</w:t>
      </w:r>
      <w:r w:rsidR="00381205">
        <w:t xml:space="preserve"> </w:t>
      </w:r>
      <w:r>
        <w:t>in</w:t>
      </w:r>
      <w:r w:rsidR="00381205">
        <w:t xml:space="preserve"> </w:t>
      </w:r>
      <w:r>
        <w:t>the</w:t>
      </w:r>
      <w:r w:rsidR="00381205">
        <w:t xml:space="preserve"> </w:t>
      </w:r>
      <w:r>
        <w:t>world</w:t>
      </w:r>
      <w:r w:rsidR="00381205">
        <w:t xml:space="preserve"> </w:t>
      </w:r>
      <w:r>
        <w:t>they</w:t>
      </w:r>
      <w:r w:rsidR="00381205">
        <w:t xml:space="preserve"> </w:t>
      </w:r>
      <w:r>
        <w:t>conclude</w:t>
      </w:r>
      <w:r w:rsidR="00381205">
        <w:t xml:space="preserve"> </w:t>
      </w:r>
      <w:r>
        <w:t>that</w:t>
      </w:r>
      <w:r w:rsidR="00381205">
        <w:t xml:space="preserve"> </w:t>
      </w:r>
      <w:r>
        <w:t>they</w:t>
      </w:r>
      <w:r w:rsidR="00381205">
        <w:t xml:space="preserve"> </w:t>
      </w:r>
      <w:r>
        <w:t>are</w:t>
      </w:r>
      <w:r w:rsidR="00381205">
        <w:t xml:space="preserve"> </w:t>
      </w:r>
      <w:r>
        <w:t>safe,</w:t>
      </w:r>
      <w:r w:rsidR="00381205">
        <w:t xml:space="preserve"> </w:t>
      </w:r>
      <w:r>
        <w:t>and</w:t>
      </w:r>
      <w:r w:rsidR="00381205">
        <w:t xml:space="preserve"> </w:t>
      </w:r>
      <w:r>
        <w:t>that</w:t>
      </w:r>
      <w:r w:rsidR="00381205">
        <w:t xml:space="preserve"> </w:t>
      </w:r>
      <w:r>
        <w:t>the</w:t>
      </w:r>
      <w:r w:rsidR="00381205">
        <w:t xml:space="preserve"> </w:t>
      </w:r>
      <w:r>
        <w:t>labor</w:t>
      </w:r>
      <w:r w:rsidR="00381205">
        <w:t xml:space="preserve"> </w:t>
      </w:r>
      <w:r>
        <w:t>of</w:t>
      </w:r>
      <w:r w:rsidR="00381205">
        <w:t xml:space="preserve"> </w:t>
      </w:r>
      <w:r>
        <w:t>virtue</w:t>
      </w:r>
      <w:r w:rsidR="00381205">
        <w:t xml:space="preserve"> </w:t>
      </w:r>
      <w:r>
        <w:t>is</w:t>
      </w:r>
      <w:r w:rsidR="00381205">
        <w:t xml:space="preserve"> </w:t>
      </w:r>
      <w:r>
        <w:t>all</w:t>
      </w:r>
      <w:r w:rsidR="00381205">
        <w:t xml:space="preserve"> </w:t>
      </w:r>
      <w:r>
        <w:t>in</w:t>
      </w:r>
      <w:r w:rsidR="00381205">
        <w:t xml:space="preserve"> </w:t>
      </w:r>
      <w:r>
        <w:t>vain.</w:t>
      </w:r>
      <w:r w:rsidR="00381205">
        <w:t xml:space="preserve"> </w:t>
      </w:r>
      <w:r>
        <w:t>This</w:t>
      </w:r>
      <w:r w:rsidR="00381205">
        <w:t xml:space="preserve"> </w:t>
      </w:r>
      <w:r>
        <w:t>they</w:t>
      </w:r>
      <w:r w:rsidR="00381205">
        <w:t xml:space="preserve"> </w:t>
      </w:r>
      <w:r>
        <w:t>openly</w:t>
      </w:r>
      <w:r w:rsidR="00381205">
        <w:t xml:space="preserve"> </w:t>
      </w:r>
      <w:r>
        <w:t>confess</w:t>
      </w:r>
      <w:r w:rsidR="00381205">
        <w:t xml:space="preserve"> </w:t>
      </w:r>
      <w:r>
        <w:t>by</w:t>
      </w:r>
      <w:r w:rsidR="00381205">
        <w:t xml:space="preserve"> </w:t>
      </w:r>
      <w:r>
        <w:t>the</w:t>
      </w:r>
      <w:r w:rsidR="00381205">
        <w:t xml:space="preserve"> </w:t>
      </w:r>
      <w:r>
        <w:t>mouth</w:t>
      </w:r>
      <w:r w:rsidR="00381205">
        <w:t xml:space="preserve"> </w:t>
      </w:r>
      <w:r>
        <w:t>of</w:t>
      </w:r>
      <w:r w:rsidR="00381205">
        <w:t xml:space="preserve"> </w:t>
      </w:r>
      <w:r>
        <w:t>the</w:t>
      </w:r>
      <w:r w:rsidR="00381205">
        <w:t xml:space="preserve"> </w:t>
      </w:r>
      <w:r>
        <w:t>prophet</w:t>
      </w:r>
      <w:r w:rsidR="00381205">
        <w:t xml:space="preserve"> </w:t>
      </w:r>
      <w:r>
        <w:t>Malachias,</w:t>
      </w:r>
      <w:r w:rsidR="00381205">
        <w:t xml:space="preserve"> </w:t>
      </w:r>
      <w:r>
        <w:t>saying:</w:t>
      </w:r>
      <w:r w:rsidR="00381205">
        <w:t xml:space="preserve"> </w:t>
      </w:r>
      <w:r w:rsidR="00E64C4D">
        <w:t>“</w:t>
      </w:r>
      <w:r>
        <w:t>He</w:t>
      </w:r>
      <w:r w:rsidR="00381205">
        <w:t xml:space="preserve"> </w:t>
      </w:r>
      <w:r w:rsidR="00E64C4D">
        <w:t>labors</w:t>
      </w:r>
      <w:r w:rsidR="00381205">
        <w:t xml:space="preserve"> </w:t>
      </w:r>
      <w:r>
        <w:t>in</w:t>
      </w:r>
      <w:r w:rsidR="00381205">
        <w:t xml:space="preserve"> </w:t>
      </w:r>
      <w:r>
        <w:t>vain</w:t>
      </w:r>
      <w:r w:rsidR="00381205">
        <w:t xml:space="preserve"> </w:t>
      </w:r>
      <w:r>
        <w:t>that</w:t>
      </w:r>
      <w:r w:rsidR="00381205">
        <w:t xml:space="preserve"> </w:t>
      </w:r>
      <w:r w:rsidR="00E64C4D">
        <w:t>serves</w:t>
      </w:r>
      <w:r w:rsidR="00381205">
        <w:t xml:space="preserve"> </w:t>
      </w:r>
      <w:r>
        <w:t>God;</w:t>
      </w:r>
      <w:r w:rsidR="00381205">
        <w:t xml:space="preserve"> </w:t>
      </w:r>
      <w:r>
        <w:t>and</w:t>
      </w:r>
      <w:r w:rsidR="00381205">
        <w:t xml:space="preserve"> </w:t>
      </w:r>
      <w:r>
        <w:t>what</w:t>
      </w:r>
      <w:r w:rsidR="00381205">
        <w:t xml:space="preserve"> </w:t>
      </w:r>
      <w:r>
        <w:t>profit</w:t>
      </w:r>
      <w:r w:rsidR="00381205">
        <w:t xml:space="preserve"> </w:t>
      </w:r>
      <w:r>
        <w:t>is</w:t>
      </w:r>
      <w:r w:rsidR="00381205">
        <w:t xml:space="preserve"> </w:t>
      </w:r>
      <w:r>
        <w:t>it</w:t>
      </w:r>
      <w:r w:rsidR="00381205">
        <w:t xml:space="preserve"> </w:t>
      </w:r>
      <w:r>
        <w:t>that</w:t>
      </w:r>
      <w:r w:rsidR="00381205">
        <w:t xml:space="preserve"> </w:t>
      </w:r>
      <w:r>
        <w:t>we</w:t>
      </w:r>
      <w:r w:rsidR="00381205">
        <w:t xml:space="preserve"> </w:t>
      </w:r>
      <w:r>
        <w:t>have</w:t>
      </w:r>
      <w:r w:rsidR="00381205">
        <w:t xml:space="preserve"> </w:t>
      </w:r>
      <w:r>
        <w:t>kept</w:t>
      </w:r>
      <w:r w:rsidR="00381205">
        <w:t xml:space="preserve"> </w:t>
      </w:r>
      <w:r>
        <w:t>His</w:t>
      </w:r>
      <w:r w:rsidR="00381205">
        <w:t xml:space="preserve"> </w:t>
      </w:r>
      <w:r>
        <w:t>ordinances,</w:t>
      </w:r>
      <w:r w:rsidR="00381205">
        <w:t xml:space="preserve"> </w:t>
      </w:r>
      <w:r>
        <w:t>and</w:t>
      </w:r>
      <w:r w:rsidR="00381205">
        <w:t xml:space="preserve"> </w:t>
      </w:r>
      <w:r>
        <w:t>that</w:t>
      </w:r>
      <w:r w:rsidR="00381205">
        <w:t xml:space="preserve"> </w:t>
      </w:r>
      <w:r>
        <w:t>we</w:t>
      </w:r>
      <w:r w:rsidR="00381205">
        <w:t xml:space="preserve"> </w:t>
      </w:r>
      <w:r>
        <w:t>have</w:t>
      </w:r>
      <w:r w:rsidR="00381205">
        <w:t xml:space="preserve"> </w:t>
      </w:r>
      <w:r>
        <w:t>walked</w:t>
      </w:r>
      <w:r w:rsidR="00381205">
        <w:t xml:space="preserve"> </w:t>
      </w:r>
      <w:r>
        <w:t>sorrowful</w:t>
      </w:r>
      <w:r w:rsidR="00381205">
        <w:t xml:space="preserve"> </w:t>
      </w:r>
      <w:r>
        <w:t>before</w:t>
      </w:r>
      <w:r w:rsidR="00381205">
        <w:t xml:space="preserve"> </w:t>
      </w:r>
      <w:r>
        <w:t>the</w:t>
      </w:r>
      <w:r w:rsidR="00381205">
        <w:t xml:space="preserve"> </w:t>
      </w:r>
      <w:r>
        <w:t>Lord</w:t>
      </w:r>
      <w:r w:rsidR="00381205">
        <w:t xml:space="preserve"> </w:t>
      </w:r>
      <w:r>
        <w:t>of</w:t>
      </w:r>
      <w:r w:rsidR="00381205">
        <w:t xml:space="preserve"> </w:t>
      </w:r>
      <w:r>
        <w:t>hosts?</w:t>
      </w:r>
      <w:r w:rsidR="00381205">
        <w:t xml:space="preserve"> </w:t>
      </w:r>
      <w:r>
        <w:t>Wherefore</w:t>
      </w:r>
      <w:r w:rsidR="00381205">
        <w:t xml:space="preserve"> </w:t>
      </w:r>
      <w:r>
        <w:t>now</w:t>
      </w:r>
      <w:r w:rsidR="00381205">
        <w:t xml:space="preserve"> </w:t>
      </w:r>
      <w:r>
        <w:t>we</w:t>
      </w:r>
      <w:r w:rsidR="00381205">
        <w:t xml:space="preserve"> </w:t>
      </w:r>
      <w:r>
        <w:t>call</w:t>
      </w:r>
      <w:r w:rsidR="00381205">
        <w:t xml:space="preserve"> </w:t>
      </w:r>
      <w:r>
        <w:t>the</w:t>
      </w:r>
      <w:r w:rsidR="00381205">
        <w:t xml:space="preserve"> </w:t>
      </w:r>
      <w:r>
        <w:t>proud</w:t>
      </w:r>
      <w:r w:rsidR="00E64C4D">
        <w:t xml:space="preserve"> </w:t>
      </w:r>
      <w:r>
        <w:t>people</w:t>
      </w:r>
      <w:r w:rsidR="00381205">
        <w:t xml:space="preserve"> </w:t>
      </w:r>
      <w:r>
        <w:t>happy,</w:t>
      </w:r>
      <w:r w:rsidR="00381205">
        <w:t xml:space="preserve"> </w:t>
      </w:r>
      <w:r>
        <w:t>for</w:t>
      </w:r>
      <w:r w:rsidR="00381205">
        <w:t xml:space="preserve"> </w:t>
      </w:r>
      <w:r>
        <w:t>they</w:t>
      </w:r>
      <w:r w:rsidR="00381205">
        <w:t xml:space="preserve"> </w:t>
      </w:r>
      <w:r>
        <w:t>that</w:t>
      </w:r>
      <w:r w:rsidR="00381205">
        <w:t xml:space="preserve"> </w:t>
      </w:r>
      <w:r>
        <w:t>work</w:t>
      </w:r>
      <w:r w:rsidR="00381205">
        <w:t xml:space="preserve"> </w:t>
      </w:r>
      <w:r>
        <w:t>wickedness</w:t>
      </w:r>
      <w:r w:rsidR="00381205">
        <w:t xml:space="preserve"> </w:t>
      </w:r>
      <w:r>
        <w:t>are</w:t>
      </w:r>
      <w:r w:rsidR="00381205">
        <w:t xml:space="preserve"> </w:t>
      </w:r>
      <w:r>
        <w:t>built</w:t>
      </w:r>
      <w:r w:rsidR="00381205">
        <w:t xml:space="preserve"> </w:t>
      </w:r>
      <w:r>
        <w:t>up,</w:t>
      </w:r>
      <w:r w:rsidR="00381205">
        <w:t xml:space="preserve"> </w:t>
      </w:r>
      <w:r>
        <w:t>and</w:t>
      </w:r>
      <w:r w:rsidR="00381205">
        <w:t xml:space="preserve"> </w:t>
      </w:r>
      <w:r>
        <w:t>they</w:t>
      </w:r>
      <w:r w:rsidR="00381205">
        <w:t xml:space="preserve"> </w:t>
      </w:r>
      <w:r>
        <w:t>have</w:t>
      </w:r>
      <w:r w:rsidR="00381205">
        <w:t xml:space="preserve"> </w:t>
      </w:r>
      <w:r>
        <w:t>tempted</w:t>
      </w:r>
      <w:r w:rsidR="00381205">
        <w:t xml:space="preserve"> </w:t>
      </w:r>
      <w:r>
        <w:t>God</w:t>
      </w:r>
      <w:r w:rsidR="00381205">
        <w:t xml:space="preserve"> </w:t>
      </w:r>
      <w:r>
        <w:t>and</w:t>
      </w:r>
      <w:r w:rsidR="00381205">
        <w:t xml:space="preserve"> </w:t>
      </w:r>
      <w:r>
        <w:t>are</w:t>
      </w:r>
      <w:r w:rsidR="00381205">
        <w:t xml:space="preserve"> </w:t>
      </w:r>
      <w:r>
        <w:t>preserved.</w:t>
      </w:r>
      <w:r w:rsidR="00E64C4D">
        <w:t>”</w:t>
      </w:r>
      <w:r w:rsidR="00E64C4D">
        <w:rPr>
          <w:rStyle w:val="FootnoteReference"/>
        </w:rPr>
        <w:footnoteReference w:id="117"/>
      </w:r>
      <w:r w:rsidR="00381205">
        <w:t xml:space="preserve"> </w:t>
      </w:r>
      <w:r>
        <w:t>This</w:t>
      </w:r>
      <w:r w:rsidR="00381205">
        <w:t xml:space="preserve"> </w:t>
      </w:r>
      <w:r>
        <w:t>is</w:t>
      </w:r>
      <w:r w:rsidR="00381205">
        <w:t xml:space="preserve"> </w:t>
      </w:r>
      <w:r>
        <w:t>the</w:t>
      </w:r>
      <w:r w:rsidR="00381205">
        <w:t xml:space="preserve"> </w:t>
      </w:r>
      <w:r>
        <w:t>language</w:t>
      </w:r>
      <w:r w:rsidR="00381205">
        <w:t xml:space="preserve"> </w:t>
      </w:r>
      <w:r>
        <w:t>of</w:t>
      </w:r>
      <w:r w:rsidR="00381205">
        <w:t xml:space="preserve"> </w:t>
      </w:r>
      <w:r>
        <w:t>the</w:t>
      </w:r>
      <w:r w:rsidR="00381205">
        <w:t xml:space="preserve"> </w:t>
      </w:r>
      <w:r>
        <w:t>reprobate,</w:t>
      </w:r>
      <w:r w:rsidR="00381205">
        <w:t xml:space="preserve"> </w:t>
      </w:r>
      <w:r>
        <w:t>and</w:t>
      </w:r>
      <w:r w:rsidR="00381205">
        <w:t xml:space="preserve"> </w:t>
      </w:r>
      <w:r>
        <w:t>is</w:t>
      </w:r>
      <w:r w:rsidR="00381205">
        <w:t xml:space="preserve"> </w:t>
      </w:r>
      <w:r>
        <w:t>the</w:t>
      </w:r>
      <w:r w:rsidR="00381205">
        <w:t xml:space="preserve"> </w:t>
      </w:r>
      <w:r>
        <w:t>most</w:t>
      </w:r>
      <w:r w:rsidR="00381205">
        <w:t xml:space="preserve"> </w:t>
      </w:r>
      <w:r>
        <w:t>powerful</w:t>
      </w:r>
      <w:r w:rsidR="00381205">
        <w:t xml:space="preserve"> </w:t>
      </w:r>
      <w:r>
        <w:t>motive</w:t>
      </w:r>
      <w:r w:rsidR="00381205">
        <w:t xml:space="preserve"> </w:t>
      </w:r>
      <w:r>
        <w:t>which</w:t>
      </w:r>
      <w:r w:rsidR="00381205">
        <w:t xml:space="preserve"> </w:t>
      </w:r>
      <w:r>
        <w:t>impels</w:t>
      </w:r>
      <w:r w:rsidR="00381205">
        <w:t xml:space="preserve"> </w:t>
      </w:r>
      <w:r>
        <w:t>them</w:t>
      </w:r>
      <w:r w:rsidR="00381205">
        <w:t xml:space="preserve"> </w:t>
      </w:r>
      <w:r>
        <w:t>to</w:t>
      </w:r>
      <w:r w:rsidR="00381205">
        <w:t xml:space="preserve"> </w:t>
      </w:r>
      <w:r>
        <w:t>continue</w:t>
      </w:r>
      <w:r w:rsidR="00381205">
        <w:t xml:space="preserve"> </w:t>
      </w:r>
      <w:r>
        <w:t>in</w:t>
      </w:r>
      <w:r w:rsidR="00381205">
        <w:t xml:space="preserve"> </w:t>
      </w:r>
      <w:r>
        <w:t>sin;</w:t>
      </w:r>
      <w:r w:rsidR="00381205">
        <w:t xml:space="preserve"> </w:t>
      </w:r>
      <w:r>
        <w:t>for,</w:t>
      </w:r>
      <w:r w:rsidR="00381205">
        <w:t xml:space="preserve"> </w:t>
      </w:r>
      <w:r>
        <w:t>in</w:t>
      </w:r>
      <w:r w:rsidR="00381205">
        <w:t xml:space="preserve"> </w:t>
      </w:r>
      <w:r>
        <w:t>the</w:t>
      </w:r>
      <w:r w:rsidR="00381205">
        <w:t xml:space="preserve"> </w:t>
      </w:r>
      <w:r>
        <w:t>words</w:t>
      </w:r>
      <w:r w:rsidR="00381205">
        <w:t xml:space="preserve"> </w:t>
      </w:r>
      <w:r>
        <w:t>of</w:t>
      </w:r>
      <w:r w:rsidR="00381205">
        <w:t xml:space="preserve"> </w:t>
      </w:r>
      <w:r>
        <w:t>St.</w:t>
      </w:r>
      <w:r w:rsidR="00381205">
        <w:t xml:space="preserve"> </w:t>
      </w:r>
      <w:r>
        <w:t>Ambrose,</w:t>
      </w:r>
      <w:r w:rsidR="00381205">
        <w:t xml:space="preserve"> </w:t>
      </w:r>
      <w:r w:rsidR="00E64C4D">
        <w:t>“</w:t>
      </w:r>
      <w:r>
        <w:t>they</w:t>
      </w:r>
      <w:r w:rsidR="00381205">
        <w:t xml:space="preserve"> </w:t>
      </w:r>
      <w:r>
        <w:t>find</w:t>
      </w:r>
      <w:r w:rsidR="00381205">
        <w:t xml:space="preserve"> </w:t>
      </w:r>
      <w:r>
        <w:t>it</w:t>
      </w:r>
      <w:r w:rsidR="00381205">
        <w:t xml:space="preserve"> </w:t>
      </w:r>
      <w:r>
        <w:t>too</w:t>
      </w:r>
      <w:r w:rsidR="00381205">
        <w:t xml:space="preserve"> </w:t>
      </w:r>
      <w:r>
        <w:t>difficult</w:t>
      </w:r>
      <w:r w:rsidR="00381205">
        <w:t xml:space="preserve"> </w:t>
      </w:r>
      <w:r>
        <w:t>to</w:t>
      </w:r>
      <w:r w:rsidR="00381205">
        <w:t xml:space="preserve"> </w:t>
      </w:r>
      <w:r>
        <w:t>buy</w:t>
      </w:r>
      <w:r w:rsidR="00381205">
        <w:t xml:space="preserve"> </w:t>
      </w:r>
      <w:r>
        <w:t>hopes</w:t>
      </w:r>
      <w:r w:rsidR="00381205">
        <w:t xml:space="preserve"> </w:t>
      </w:r>
      <w:r>
        <w:t>at</w:t>
      </w:r>
      <w:r w:rsidR="00381205">
        <w:t xml:space="preserve"> </w:t>
      </w:r>
      <w:r>
        <w:t>the</w:t>
      </w:r>
      <w:r w:rsidR="00381205">
        <w:t xml:space="preserve"> </w:t>
      </w:r>
      <w:r>
        <w:t>cost</w:t>
      </w:r>
      <w:r w:rsidR="00381205">
        <w:t xml:space="preserve"> </w:t>
      </w:r>
      <w:r>
        <w:t>of</w:t>
      </w:r>
      <w:r w:rsidR="00381205">
        <w:t xml:space="preserve"> </w:t>
      </w:r>
      <w:r>
        <w:t>dangers,</w:t>
      </w:r>
      <w:r w:rsidR="00381205">
        <w:t xml:space="preserve"> </w:t>
      </w:r>
      <w:r>
        <w:t>to</w:t>
      </w:r>
      <w:r w:rsidR="00381205">
        <w:t xml:space="preserve"> </w:t>
      </w:r>
      <w:r>
        <w:t>sacrifice</w:t>
      </w:r>
      <w:r w:rsidR="00381205">
        <w:t xml:space="preserve"> </w:t>
      </w:r>
      <w:r>
        <w:t>present</w:t>
      </w:r>
      <w:r w:rsidR="00381205">
        <w:t xml:space="preserve"> </w:t>
      </w:r>
      <w:r>
        <w:t>pleasures</w:t>
      </w:r>
      <w:r w:rsidR="00381205">
        <w:t xml:space="preserve"> </w:t>
      </w:r>
      <w:r>
        <w:t>to</w:t>
      </w:r>
      <w:r w:rsidR="00381205">
        <w:t xml:space="preserve"> </w:t>
      </w:r>
      <w:r>
        <w:t>future</w:t>
      </w:r>
      <w:r w:rsidR="00381205">
        <w:t xml:space="preserve"> </w:t>
      </w:r>
      <w:r>
        <w:t>blessings.</w:t>
      </w:r>
      <w:r w:rsidR="00E64C4D">
        <w:t>”</w:t>
      </w:r>
      <w:r w:rsidR="00381205">
        <w:t xml:space="preserve"> </w:t>
      </w:r>
      <w:r>
        <w:t>To</w:t>
      </w:r>
      <w:r w:rsidR="00381205">
        <w:t xml:space="preserve"> </w:t>
      </w:r>
      <w:r>
        <w:t>destroy</w:t>
      </w:r>
      <w:r w:rsidR="00381205">
        <w:t xml:space="preserve"> </w:t>
      </w:r>
      <w:r>
        <w:t>this</w:t>
      </w:r>
      <w:r w:rsidR="00381205">
        <w:t xml:space="preserve"> </w:t>
      </w:r>
      <w:r>
        <w:t>serious</w:t>
      </w:r>
      <w:r w:rsidR="00381205">
        <w:t xml:space="preserve"> </w:t>
      </w:r>
      <w:r>
        <w:t>error</w:t>
      </w:r>
      <w:r w:rsidR="00381205">
        <w:t xml:space="preserve"> </w:t>
      </w:r>
      <w:r>
        <w:t>I</w:t>
      </w:r>
      <w:r w:rsidR="00381205">
        <w:t xml:space="preserve"> </w:t>
      </w:r>
      <w:r>
        <w:t>know</w:t>
      </w:r>
      <w:r w:rsidR="00381205">
        <w:t xml:space="preserve"> </w:t>
      </w:r>
      <w:r>
        <w:t>nothing</w:t>
      </w:r>
      <w:r w:rsidR="00381205">
        <w:t xml:space="preserve"> </w:t>
      </w:r>
      <w:r>
        <w:t>better</w:t>
      </w:r>
      <w:r w:rsidR="00381205">
        <w:t xml:space="preserve"> </w:t>
      </w:r>
      <w:r>
        <w:t>than</w:t>
      </w:r>
      <w:r w:rsidR="00381205">
        <w:t xml:space="preserve"> </w:t>
      </w:r>
      <w:r>
        <w:t>the</w:t>
      </w:r>
      <w:r w:rsidR="00381205">
        <w:t xml:space="preserve"> </w:t>
      </w:r>
      <w:r>
        <w:t>touching</w:t>
      </w:r>
      <w:r w:rsidR="00381205">
        <w:t xml:space="preserve"> </w:t>
      </w:r>
      <w:r>
        <w:t>words</w:t>
      </w:r>
      <w:r w:rsidR="00381205">
        <w:t xml:space="preserve"> </w:t>
      </w:r>
      <w:r>
        <w:t>of</w:t>
      </w:r>
      <w:r w:rsidR="00381205">
        <w:t xml:space="preserve"> </w:t>
      </w:r>
      <w:r>
        <w:t>our</w:t>
      </w:r>
      <w:r w:rsidR="00381205">
        <w:t xml:space="preserve"> </w:t>
      </w:r>
      <w:r w:rsidR="00E64C4D">
        <w:t>Savior</w:t>
      </w:r>
      <w:r w:rsidR="00381205">
        <w:t xml:space="preserve"> </w:t>
      </w:r>
      <w:r>
        <w:t>weeping</w:t>
      </w:r>
      <w:r w:rsidR="00381205">
        <w:t xml:space="preserve"> </w:t>
      </w:r>
      <w:r>
        <w:t>over</w:t>
      </w:r>
      <w:r w:rsidR="00381205">
        <w:t xml:space="preserve"> </w:t>
      </w:r>
      <w:r>
        <w:t>Jerusalem:</w:t>
      </w:r>
      <w:r w:rsidR="00381205">
        <w:t xml:space="preserve"> </w:t>
      </w:r>
      <w:r w:rsidR="00E64C4D">
        <w:t>“</w:t>
      </w:r>
      <w:r>
        <w:t>If</w:t>
      </w:r>
      <w:r w:rsidR="00381205">
        <w:t xml:space="preserve"> </w:t>
      </w:r>
      <w:r w:rsidR="00186837">
        <w:t>you</w:t>
      </w:r>
      <w:r w:rsidR="00381205">
        <w:t xml:space="preserve"> </w:t>
      </w:r>
      <w:r>
        <w:t>also</w:t>
      </w:r>
      <w:r w:rsidR="00381205">
        <w:t xml:space="preserve"> </w:t>
      </w:r>
      <w:r w:rsidR="00E64C4D">
        <w:t>had</w:t>
      </w:r>
      <w:r w:rsidR="00381205">
        <w:t xml:space="preserve"> </w:t>
      </w:r>
      <w:r>
        <w:t>known,</w:t>
      </w:r>
      <w:r w:rsidR="00381205">
        <w:t xml:space="preserve"> </w:t>
      </w:r>
      <w:r>
        <w:t>and</w:t>
      </w:r>
      <w:r w:rsidR="00381205">
        <w:t xml:space="preserve"> </w:t>
      </w:r>
      <w:r>
        <w:t>that</w:t>
      </w:r>
      <w:r w:rsidR="00381205">
        <w:t xml:space="preserve"> </w:t>
      </w:r>
      <w:r>
        <w:t>in</w:t>
      </w:r>
      <w:r w:rsidR="00381205">
        <w:t xml:space="preserve"> </w:t>
      </w:r>
      <w:r>
        <w:t>this</w:t>
      </w:r>
      <w:r w:rsidR="00381205">
        <w:t xml:space="preserve"> </w:t>
      </w:r>
      <w:r w:rsidR="00186837">
        <w:t>your</w:t>
      </w:r>
      <w:r w:rsidR="00381205">
        <w:t xml:space="preserve"> </w:t>
      </w:r>
      <w:r>
        <w:t>day,</w:t>
      </w:r>
      <w:r w:rsidR="00381205">
        <w:t xml:space="preserve"> </w:t>
      </w:r>
      <w:r>
        <w:t>the</w:t>
      </w:r>
      <w:r w:rsidR="00381205">
        <w:t xml:space="preserve"> </w:t>
      </w:r>
      <w:r>
        <w:t>things</w:t>
      </w:r>
      <w:r w:rsidR="00381205">
        <w:t xml:space="preserve"> </w:t>
      </w:r>
      <w:r>
        <w:t>that</w:t>
      </w:r>
      <w:r w:rsidR="00381205">
        <w:t xml:space="preserve"> </w:t>
      </w:r>
      <w:r>
        <w:t>are</w:t>
      </w:r>
      <w:r w:rsidR="00381205">
        <w:t xml:space="preserve"> </w:t>
      </w:r>
      <w:r>
        <w:t>for</w:t>
      </w:r>
      <w:r w:rsidR="00381205">
        <w:t xml:space="preserve"> </w:t>
      </w:r>
      <w:r w:rsidR="00186837">
        <w:t>your</w:t>
      </w:r>
      <w:r w:rsidR="00381205">
        <w:t xml:space="preserve"> </w:t>
      </w:r>
      <w:r>
        <w:t>peace;</w:t>
      </w:r>
      <w:r w:rsidR="00381205">
        <w:t xml:space="preserve"> </w:t>
      </w:r>
      <w:r>
        <w:t>but</w:t>
      </w:r>
      <w:r w:rsidR="00381205">
        <w:t xml:space="preserve"> </w:t>
      </w:r>
      <w:r>
        <w:t>now</w:t>
      </w:r>
      <w:r w:rsidR="00381205">
        <w:t xml:space="preserve"> </w:t>
      </w:r>
      <w:r>
        <w:t>they</w:t>
      </w:r>
      <w:r w:rsidR="00381205">
        <w:t xml:space="preserve"> </w:t>
      </w:r>
      <w:r>
        <w:t>are</w:t>
      </w:r>
      <w:r w:rsidR="00381205">
        <w:t xml:space="preserve"> </w:t>
      </w:r>
      <w:r>
        <w:t>hidden</w:t>
      </w:r>
      <w:r w:rsidR="00381205">
        <w:t xml:space="preserve"> </w:t>
      </w:r>
      <w:r>
        <w:t>from</w:t>
      </w:r>
      <w:r w:rsidR="00381205">
        <w:t xml:space="preserve"> </w:t>
      </w:r>
      <w:r w:rsidR="00186837">
        <w:t>your</w:t>
      </w:r>
      <w:r w:rsidR="00381205">
        <w:t xml:space="preserve"> </w:t>
      </w:r>
      <w:r>
        <w:t>eyes.</w:t>
      </w:r>
      <w:r w:rsidR="00E64C4D">
        <w:t>”</w:t>
      </w:r>
      <w:r w:rsidR="00E64C4D">
        <w:rPr>
          <w:rStyle w:val="FootnoteReference"/>
        </w:rPr>
        <w:footnoteReference w:id="118"/>
      </w:r>
      <w:r w:rsidR="00381205">
        <w:t xml:space="preserve"> </w:t>
      </w:r>
      <w:r>
        <w:t>Our</w:t>
      </w:r>
      <w:r w:rsidR="00381205">
        <w:t xml:space="preserve"> </w:t>
      </w:r>
      <w:r>
        <w:t>Divine</w:t>
      </w:r>
      <w:r w:rsidR="00381205">
        <w:t xml:space="preserve"> </w:t>
      </w:r>
      <w:r>
        <w:t>Lord</w:t>
      </w:r>
      <w:r w:rsidR="00381205">
        <w:t xml:space="preserve"> </w:t>
      </w:r>
      <w:r>
        <w:t>considered</w:t>
      </w:r>
      <w:r w:rsidR="00381205">
        <w:t xml:space="preserve"> </w:t>
      </w:r>
      <w:r>
        <w:t>the</w:t>
      </w:r>
      <w:r w:rsidR="00381205">
        <w:t xml:space="preserve"> </w:t>
      </w:r>
      <w:r>
        <w:t>advantages</w:t>
      </w:r>
      <w:r w:rsidR="00381205">
        <w:t xml:space="preserve"> </w:t>
      </w:r>
      <w:r>
        <w:t>which</w:t>
      </w:r>
      <w:r w:rsidR="00381205">
        <w:t xml:space="preserve"> </w:t>
      </w:r>
      <w:r>
        <w:t>this</w:t>
      </w:r>
      <w:r w:rsidR="00381205">
        <w:t xml:space="preserve"> </w:t>
      </w:r>
      <w:r>
        <w:t>people</w:t>
      </w:r>
      <w:r w:rsidR="00381205">
        <w:t xml:space="preserve"> </w:t>
      </w:r>
      <w:r>
        <w:t>had</w:t>
      </w:r>
      <w:r w:rsidR="00381205">
        <w:t xml:space="preserve"> </w:t>
      </w:r>
      <w:r>
        <w:t>received</w:t>
      </w:r>
      <w:r w:rsidR="00381205">
        <w:t xml:space="preserve"> </w:t>
      </w:r>
      <w:r>
        <w:t>from</w:t>
      </w:r>
      <w:r w:rsidR="00381205">
        <w:t xml:space="preserve"> </w:t>
      </w:r>
      <w:r>
        <w:t>Him;</w:t>
      </w:r>
      <w:r w:rsidR="00381205">
        <w:t xml:space="preserve"> </w:t>
      </w:r>
      <w:r>
        <w:t>the</w:t>
      </w:r>
      <w:r w:rsidR="00381205">
        <w:t xml:space="preserve"> </w:t>
      </w:r>
      <w:r>
        <w:t>happiness</w:t>
      </w:r>
      <w:r w:rsidR="00381205">
        <w:t xml:space="preserve"> </w:t>
      </w:r>
      <w:r>
        <w:t>He</w:t>
      </w:r>
      <w:r w:rsidR="00381205">
        <w:t xml:space="preserve"> </w:t>
      </w:r>
      <w:r>
        <w:t>had</w:t>
      </w:r>
      <w:r w:rsidR="00381205">
        <w:t xml:space="preserve"> </w:t>
      </w:r>
      <w:r>
        <w:t>reserved</w:t>
      </w:r>
      <w:r w:rsidR="00381205">
        <w:t xml:space="preserve"> </w:t>
      </w:r>
      <w:r>
        <w:t>for</w:t>
      </w:r>
      <w:r w:rsidR="00381205">
        <w:t xml:space="preserve"> </w:t>
      </w:r>
      <w:r>
        <w:t>them;</w:t>
      </w:r>
      <w:r w:rsidR="00381205">
        <w:t xml:space="preserve"> </w:t>
      </w:r>
      <w:r>
        <w:t>and</w:t>
      </w:r>
      <w:r w:rsidR="00381205">
        <w:t xml:space="preserve"> </w:t>
      </w:r>
      <w:r>
        <w:t>the</w:t>
      </w:r>
      <w:r w:rsidR="00381205">
        <w:t xml:space="preserve"> </w:t>
      </w:r>
      <w:r>
        <w:t>ingratitude</w:t>
      </w:r>
      <w:r w:rsidR="00381205">
        <w:t xml:space="preserve"> </w:t>
      </w:r>
      <w:r>
        <w:t>with</w:t>
      </w:r>
      <w:r w:rsidR="00381205">
        <w:t xml:space="preserve"> </w:t>
      </w:r>
      <w:r>
        <w:t>which</w:t>
      </w:r>
      <w:r w:rsidR="00381205">
        <w:t xml:space="preserve"> </w:t>
      </w:r>
      <w:r>
        <w:t>they</w:t>
      </w:r>
      <w:r w:rsidR="00381205">
        <w:t xml:space="preserve"> </w:t>
      </w:r>
      <w:r>
        <w:t>rejected</w:t>
      </w:r>
      <w:r w:rsidR="00381205">
        <w:t xml:space="preserve"> </w:t>
      </w:r>
      <w:r>
        <w:t>Him</w:t>
      </w:r>
      <w:r w:rsidR="00381205">
        <w:t xml:space="preserve"> </w:t>
      </w:r>
      <w:r>
        <w:t>when</w:t>
      </w:r>
      <w:r w:rsidR="00381205">
        <w:t xml:space="preserve"> </w:t>
      </w:r>
      <w:r>
        <w:t>He</w:t>
      </w:r>
      <w:r w:rsidR="00381205">
        <w:t xml:space="preserve"> </w:t>
      </w:r>
      <w:r>
        <w:t>came</w:t>
      </w:r>
      <w:r w:rsidR="00381205">
        <w:t xml:space="preserve"> </w:t>
      </w:r>
      <w:r>
        <w:t>to</w:t>
      </w:r>
      <w:r w:rsidR="00381205">
        <w:t xml:space="preserve"> </w:t>
      </w:r>
      <w:r>
        <w:t>them</w:t>
      </w:r>
      <w:r w:rsidR="00381205">
        <w:t xml:space="preserve"> </w:t>
      </w:r>
      <w:r>
        <w:t>in</w:t>
      </w:r>
      <w:r w:rsidR="00381205">
        <w:t xml:space="preserve"> </w:t>
      </w:r>
      <w:r>
        <w:t>meekness</w:t>
      </w:r>
      <w:r w:rsidR="00381205">
        <w:t xml:space="preserve"> </w:t>
      </w:r>
      <w:r>
        <w:t>and</w:t>
      </w:r>
      <w:r w:rsidR="00381205">
        <w:t xml:space="preserve"> </w:t>
      </w:r>
      <w:r>
        <w:t>humility.</w:t>
      </w:r>
      <w:r w:rsidR="00381205">
        <w:t xml:space="preserve"> </w:t>
      </w:r>
      <w:r>
        <w:t>For</w:t>
      </w:r>
      <w:r w:rsidR="00381205">
        <w:t xml:space="preserve"> </w:t>
      </w:r>
      <w:r>
        <w:t>this</w:t>
      </w:r>
      <w:r w:rsidR="00381205">
        <w:t xml:space="preserve"> </w:t>
      </w:r>
      <w:r>
        <w:t>they</w:t>
      </w:r>
      <w:r w:rsidR="00381205">
        <w:t xml:space="preserve"> </w:t>
      </w:r>
      <w:r>
        <w:t>were</w:t>
      </w:r>
      <w:r w:rsidR="00381205">
        <w:t xml:space="preserve"> </w:t>
      </w:r>
      <w:r>
        <w:t>to</w:t>
      </w:r>
      <w:r w:rsidR="00381205">
        <w:t xml:space="preserve"> </w:t>
      </w:r>
      <w:r>
        <w:t>lose</w:t>
      </w:r>
      <w:r w:rsidR="00381205">
        <w:t xml:space="preserve"> </w:t>
      </w:r>
      <w:r>
        <w:t>not</w:t>
      </w:r>
      <w:r w:rsidR="00381205">
        <w:t xml:space="preserve"> </w:t>
      </w:r>
      <w:r>
        <w:t>only</w:t>
      </w:r>
      <w:r w:rsidR="00381205">
        <w:t xml:space="preserve"> </w:t>
      </w:r>
      <w:r>
        <w:t>the</w:t>
      </w:r>
      <w:r w:rsidR="00381205">
        <w:t xml:space="preserve"> </w:t>
      </w:r>
      <w:r>
        <w:t>treasures</w:t>
      </w:r>
      <w:r w:rsidR="00381205">
        <w:t xml:space="preserve"> </w:t>
      </w:r>
      <w:r>
        <w:t>and</w:t>
      </w:r>
      <w:r w:rsidR="00381205">
        <w:t xml:space="preserve"> </w:t>
      </w:r>
      <w:r>
        <w:t>graces</w:t>
      </w:r>
      <w:r w:rsidR="00381205">
        <w:t xml:space="preserve"> </w:t>
      </w:r>
      <w:r>
        <w:t>of</w:t>
      </w:r>
      <w:r w:rsidR="00381205">
        <w:t xml:space="preserve"> </w:t>
      </w:r>
      <w:r>
        <w:t>His</w:t>
      </w:r>
      <w:r w:rsidR="00381205">
        <w:t xml:space="preserve"> </w:t>
      </w:r>
      <w:r>
        <w:t>coming,</w:t>
      </w:r>
      <w:r w:rsidR="00381205">
        <w:t xml:space="preserve"> </w:t>
      </w:r>
      <w:r>
        <w:t>but</w:t>
      </w:r>
      <w:r w:rsidR="00381205">
        <w:t xml:space="preserve"> </w:t>
      </w:r>
      <w:r>
        <w:t>even</w:t>
      </w:r>
      <w:r w:rsidR="00381205">
        <w:t xml:space="preserve"> </w:t>
      </w:r>
      <w:r>
        <w:t>their</w:t>
      </w:r>
      <w:r w:rsidR="00381205">
        <w:t xml:space="preserve"> </w:t>
      </w:r>
      <w:r>
        <w:t>temporal</w:t>
      </w:r>
      <w:r w:rsidR="00381205">
        <w:t xml:space="preserve"> </w:t>
      </w:r>
      <w:r>
        <w:t>power</w:t>
      </w:r>
      <w:r w:rsidR="00381205">
        <w:t xml:space="preserve"> </w:t>
      </w:r>
      <w:r>
        <w:t>and</w:t>
      </w:r>
      <w:r w:rsidR="00381205">
        <w:t xml:space="preserve"> </w:t>
      </w:r>
      <w:r>
        <w:t>freedom.</w:t>
      </w:r>
      <w:r w:rsidR="00381205">
        <w:t xml:space="preserve"> </w:t>
      </w:r>
      <w:r>
        <w:t>This</w:t>
      </w:r>
      <w:r w:rsidR="00381205">
        <w:t xml:space="preserve"> </w:t>
      </w:r>
      <w:r>
        <w:t>it</w:t>
      </w:r>
      <w:r w:rsidR="00381205">
        <w:t xml:space="preserve"> </w:t>
      </w:r>
      <w:r>
        <w:t>was</w:t>
      </w:r>
      <w:r w:rsidR="00381205">
        <w:t xml:space="preserve"> </w:t>
      </w:r>
      <w:r>
        <w:t>which</w:t>
      </w:r>
      <w:r w:rsidR="00381205">
        <w:t xml:space="preserve"> </w:t>
      </w:r>
      <w:r>
        <w:t>caused</w:t>
      </w:r>
      <w:r w:rsidR="00381205">
        <w:t xml:space="preserve"> </w:t>
      </w:r>
      <w:r>
        <w:t>Him</w:t>
      </w:r>
      <w:r w:rsidR="00381205">
        <w:t xml:space="preserve"> </w:t>
      </w:r>
      <w:r>
        <w:t>to</w:t>
      </w:r>
      <w:r w:rsidR="00381205">
        <w:t xml:space="preserve"> </w:t>
      </w:r>
      <w:r>
        <w:t>shed</w:t>
      </w:r>
      <w:r w:rsidR="00381205">
        <w:t xml:space="preserve"> </w:t>
      </w:r>
      <w:r>
        <w:t>such</w:t>
      </w:r>
      <w:r w:rsidR="00381205">
        <w:t xml:space="preserve"> </w:t>
      </w:r>
      <w:r>
        <w:t>bitter</w:t>
      </w:r>
      <w:r w:rsidR="00381205">
        <w:t xml:space="preserve"> </w:t>
      </w:r>
      <w:r>
        <w:t>tears</w:t>
      </w:r>
      <w:r w:rsidR="00381205">
        <w:t xml:space="preserve"> </w:t>
      </w:r>
      <w:r>
        <w:t>and</w:t>
      </w:r>
      <w:r w:rsidR="00381205">
        <w:t xml:space="preserve"> </w:t>
      </w:r>
      <w:r>
        <w:t>to</w:t>
      </w:r>
      <w:r w:rsidR="00381205">
        <w:t xml:space="preserve"> </w:t>
      </w:r>
      <w:r>
        <w:t>foretell</w:t>
      </w:r>
      <w:r w:rsidR="00381205">
        <w:t xml:space="preserve"> </w:t>
      </w:r>
      <w:r>
        <w:t>the</w:t>
      </w:r>
      <w:r w:rsidR="00381205">
        <w:t xml:space="preserve"> </w:t>
      </w:r>
      <w:r>
        <w:t>unhappy</w:t>
      </w:r>
      <w:r w:rsidR="00381205">
        <w:t xml:space="preserve"> </w:t>
      </w:r>
      <w:r>
        <w:t>fate</w:t>
      </w:r>
      <w:r w:rsidR="00381205">
        <w:t xml:space="preserve"> </w:t>
      </w:r>
      <w:r>
        <w:t>that</w:t>
      </w:r>
      <w:r w:rsidR="00381205">
        <w:t xml:space="preserve"> </w:t>
      </w:r>
      <w:r>
        <w:t>was</w:t>
      </w:r>
      <w:r w:rsidR="00381205">
        <w:t xml:space="preserve"> </w:t>
      </w:r>
      <w:r>
        <w:t>in</w:t>
      </w:r>
      <w:r w:rsidR="00381205">
        <w:t xml:space="preserve"> </w:t>
      </w:r>
      <w:r>
        <w:t>store</w:t>
      </w:r>
      <w:r w:rsidR="00381205">
        <w:t xml:space="preserve"> </w:t>
      </w:r>
      <w:r>
        <w:t>for</w:t>
      </w:r>
      <w:r w:rsidR="00381205">
        <w:t xml:space="preserve"> </w:t>
      </w:r>
      <w:r>
        <w:t>His</w:t>
      </w:r>
      <w:r w:rsidR="00381205">
        <w:t xml:space="preserve"> </w:t>
      </w:r>
      <w:r>
        <w:t>people.</w:t>
      </w:r>
      <w:r w:rsidR="00381205">
        <w:t xml:space="preserve"> </w:t>
      </w:r>
      <w:r>
        <w:t>His</w:t>
      </w:r>
      <w:r w:rsidR="00381205">
        <w:t xml:space="preserve"> </w:t>
      </w:r>
      <w:r>
        <w:t>words</w:t>
      </w:r>
      <w:r w:rsidR="00381205">
        <w:t xml:space="preserve"> </w:t>
      </w:r>
      <w:r>
        <w:t>apply</w:t>
      </w:r>
      <w:r w:rsidR="00381205">
        <w:t xml:space="preserve"> </w:t>
      </w:r>
      <w:r>
        <w:t>with</w:t>
      </w:r>
      <w:r w:rsidR="00381205">
        <w:t xml:space="preserve"> </w:t>
      </w:r>
      <w:r>
        <w:t>great</w:t>
      </w:r>
      <w:r w:rsidR="00381205">
        <w:t xml:space="preserve"> </w:t>
      </w:r>
      <w:r>
        <w:t>force</w:t>
      </w:r>
      <w:r w:rsidR="00381205">
        <w:t xml:space="preserve"> </w:t>
      </w:r>
      <w:r>
        <w:t>to</w:t>
      </w:r>
      <w:r w:rsidR="00381205">
        <w:t xml:space="preserve"> </w:t>
      </w:r>
      <w:r>
        <w:t>our</w:t>
      </w:r>
      <w:r w:rsidR="00381205">
        <w:t xml:space="preserve"> </w:t>
      </w:r>
      <w:r>
        <w:t>present</w:t>
      </w:r>
      <w:r w:rsidR="00381205">
        <w:t xml:space="preserve"> </w:t>
      </w:r>
      <w:r>
        <w:t>subject.</w:t>
      </w:r>
      <w:r w:rsidR="00381205">
        <w:t xml:space="preserve"> </w:t>
      </w:r>
      <w:r>
        <w:t>Consider</w:t>
      </w:r>
      <w:r w:rsidR="00381205">
        <w:t xml:space="preserve"> </w:t>
      </w:r>
      <w:r>
        <w:t>the</w:t>
      </w:r>
      <w:r w:rsidR="00381205">
        <w:t xml:space="preserve"> </w:t>
      </w:r>
      <w:r>
        <w:t>inestimable</w:t>
      </w:r>
      <w:r w:rsidR="00381205">
        <w:t xml:space="preserve"> </w:t>
      </w:r>
      <w:r>
        <w:t>riches,</w:t>
      </w:r>
      <w:r w:rsidR="00381205">
        <w:t xml:space="preserve"> </w:t>
      </w:r>
      <w:r>
        <w:t>the</w:t>
      </w:r>
      <w:r w:rsidR="00381205">
        <w:t xml:space="preserve"> </w:t>
      </w:r>
      <w:r>
        <w:t>abundant</w:t>
      </w:r>
      <w:r w:rsidR="00381205">
        <w:t xml:space="preserve"> </w:t>
      </w:r>
      <w:r>
        <w:t>graces,</w:t>
      </w:r>
      <w:r w:rsidR="00381205">
        <w:t xml:space="preserve"> </w:t>
      </w:r>
      <w:r>
        <w:t>which</w:t>
      </w:r>
      <w:r w:rsidR="00381205">
        <w:t xml:space="preserve"> </w:t>
      </w:r>
      <w:r>
        <w:t>accompany</w:t>
      </w:r>
      <w:r w:rsidR="00381205">
        <w:t xml:space="preserve"> </w:t>
      </w:r>
      <w:r>
        <w:t>virtue;</w:t>
      </w:r>
      <w:r w:rsidR="00381205">
        <w:t xml:space="preserve"> </w:t>
      </w:r>
      <w:r>
        <w:t>yet</w:t>
      </w:r>
      <w:r w:rsidR="00381205">
        <w:t xml:space="preserve"> </w:t>
      </w:r>
      <w:r>
        <w:t>it</w:t>
      </w:r>
      <w:r w:rsidR="00381205">
        <w:t xml:space="preserve"> </w:t>
      </w:r>
      <w:r>
        <w:t>is</w:t>
      </w:r>
      <w:r w:rsidR="00381205">
        <w:t xml:space="preserve"> </w:t>
      </w:r>
      <w:r>
        <w:t>a</w:t>
      </w:r>
      <w:r w:rsidR="00381205">
        <w:t xml:space="preserve"> </w:t>
      </w:r>
      <w:r>
        <w:t>stranger,</w:t>
      </w:r>
      <w:r w:rsidR="00381205">
        <w:t xml:space="preserve"> </w:t>
      </w:r>
      <w:r>
        <w:t>a</w:t>
      </w:r>
      <w:r w:rsidR="00381205">
        <w:t xml:space="preserve"> </w:t>
      </w:r>
      <w:r>
        <w:t>wanderer</w:t>
      </w:r>
      <w:r w:rsidR="00381205">
        <w:t xml:space="preserve"> </w:t>
      </w:r>
      <w:r>
        <w:t>on</w:t>
      </w:r>
      <w:r w:rsidR="00381205">
        <w:t xml:space="preserve"> </w:t>
      </w:r>
      <w:r>
        <w:t>earth.</w:t>
      </w:r>
      <w:r w:rsidR="00381205">
        <w:t xml:space="preserve"> </w:t>
      </w:r>
      <w:r>
        <w:t>Men</w:t>
      </w:r>
      <w:r w:rsidR="00381205">
        <w:t xml:space="preserve"> </w:t>
      </w:r>
      <w:r>
        <w:t>seem</w:t>
      </w:r>
      <w:r w:rsidR="00381205">
        <w:t xml:space="preserve"> </w:t>
      </w:r>
      <w:r>
        <w:t>to</w:t>
      </w:r>
      <w:r w:rsidR="00381205">
        <w:t xml:space="preserve"> </w:t>
      </w:r>
      <w:r>
        <w:t>be</w:t>
      </w:r>
      <w:r w:rsidR="00381205">
        <w:t xml:space="preserve"> </w:t>
      </w:r>
      <w:r>
        <w:t>blind</w:t>
      </w:r>
      <w:r w:rsidR="00381205">
        <w:t xml:space="preserve"> </w:t>
      </w:r>
      <w:r>
        <w:t>to</w:t>
      </w:r>
      <w:r w:rsidR="00381205">
        <w:t xml:space="preserve"> </w:t>
      </w:r>
      <w:r>
        <w:t>these</w:t>
      </w:r>
      <w:r w:rsidR="00381205">
        <w:t xml:space="preserve"> </w:t>
      </w:r>
      <w:r>
        <w:t>divine</w:t>
      </w:r>
      <w:r w:rsidR="00381205">
        <w:t xml:space="preserve"> </w:t>
      </w:r>
      <w:r>
        <w:t>blessings.</w:t>
      </w:r>
      <w:r w:rsidR="00381205">
        <w:t xml:space="preserve"> </w:t>
      </w:r>
      <w:r>
        <w:t>Have</w:t>
      </w:r>
      <w:r w:rsidR="00381205">
        <w:t xml:space="preserve"> </w:t>
      </w:r>
      <w:r>
        <w:t>we</w:t>
      </w:r>
      <w:r w:rsidR="00381205">
        <w:t xml:space="preserve"> </w:t>
      </w:r>
      <w:r>
        <w:t>not,</w:t>
      </w:r>
      <w:r w:rsidR="00381205">
        <w:t xml:space="preserve"> </w:t>
      </w:r>
      <w:r>
        <w:t>therefore,</w:t>
      </w:r>
      <w:r w:rsidR="00381205">
        <w:t xml:space="preserve"> </w:t>
      </w:r>
      <w:r>
        <w:t>reason</w:t>
      </w:r>
      <w:r w:rsidR="00381205">
        <w:t xml:space="preserve"> </w:t>
      </w:r>
      <w:r>
        <w:t>to</w:t>
      </w:r>
      <w:r w:rsidR="00381205">
        <w:t xml:space="preserve"> </w:t>
      </w:r>
      <w:r>
        <w:t>weep</w:t>
      </w:r>
      <w:r w:rsidR="00381205">
        <w:t xml:space="preserve"> </w:t>
      </w:r>
      <w:r>
        <w:t>and</w:t>
      </w:r>
      <w:r w:rsidR="00381205">
        <w:t xml:space="preserve"> </w:t>
      </w:r>
      <w:r>
        <w:t>to</w:t>
      </w:r>
      <w:r w:rsidR="00381205">
        <w:t xml:space="preserve"> </w:t>
      </w:r>
      <w:r>
        <w:t>cry</w:t>
      </w:r>
      <w:r w:rsidR="00381205">
        <w:t xml:space="preserve"> </w:t>
      </w:r>
      <w:r>
        <w:t>out:</w:t>
      </w:r>
      <w:r w:rsidR="00381205">
        <w:t xml:space="preserve"> </w:t>
      </w:r>
      <w:r>
        <w:t>0</w:t>
      </w:r>
      <w:r w:rsidR="00381205">
        <w:t xml:space="preserve"> </w:t>
      </w:r>
      <w:r>
        <w:t>man,</w:t>
      </w:r>
      <w:r w:rsidR="00381205">
        <w:t xml:space="preserve"> </w:t>
      </w:r>
      <w:r>
        <w:t>if</w:t>
      </w:r>
      <w:r w:rsidR="00381205">
        <w:t xml:space="preserve"> </w:t>
      </w:r>
      <w:r w:rsidR="00186837">
        <w:t>you</w:t>
      </w:r>
      <w:r w:rsidR="00381205">
        <w:t xml:space="preserve"> </w:t>
      </w:r>
      <w:r>
        <w:t>also</w:t>
      </w:r>
      <w:r w:rsidR="00381205">
        <w:t xml:space="preserve"> </w:t>
      </w:r>
      <w:r w:rsidR="00E64C4D">
        <w:t>had</w:t>
      </w:r>
      <w:r w:rsidR="00381205">
        <w:t xml:space="preserve"> </w:t>
      </w:r>
      <w:r w:rsidR="00E64C4D">
        <w:t>k</w:t>
      </w:r>
      <w:r>
        <w:t>nown?</w:t>
      </w:r>
      <w:r w:rsidR="00381205">
        <w:t xml:space="preserve"> </w:t>
      </w:r>
      <w:r>
        <w:t>If</w:t>
      </w:r>
      <w:r w:rsidR="00381205">
        <w:t xml:space="preserve"> </w:t>
      </w:r>
      <w:r w:rsidR="00186837">
        <w:t>you</w:t>
      </w:r>
      <w:r w:rsidR="00381205">
        <w:t xml:space="preserve"> </w:t>
      </w:r>
      <w:r w:rsidR="00E64C4D">
        <w:t>had</w:t>
      </w:r>
      <w:r w:rsidR="00381205">
        <w:t xml:space="preserve"> </w:t>
      </w:r>
      <w:r>
        <w:t>known</w:t>
      </w:r>
      <w:r w:rsidR="00381205">
        <w:t xml:space="preserve"> </w:t>
      </w:r>
      <w:r>
        <w:t>the</w:t>
      </w:r>
      <w:r w:rsidR="00381205">
        <w:t xml:space="preserve"> </w:t>
      </w:r>
      <w:r>
        <w:t>peace,</w:t>
      </w:r>
      <w:r w:rsidR="00381205">
        <w:t xml:space="preserve"> </w:t>
      </w:r>
      <w:r>
        <w:t>the</w:t>
      </w:r>
      <w:r w:rsidR="00381205">
        <w:t xml:space="preserve"> </w:t>
      </w:r>
      <w:r>
        <w:t>light,</w:t>
      </w:r>
      <w:r w:rsidR="00381205">
        <w:t xml:space="preserve"> </w:t>
      </w:r>
      <w:r>
        <w:t>the</w:t>
      </w:r>
      <w:r w:rsidR="00381205">
        <w:t xml:space="preserve"> </w:t>
      </w:r>
      <w:r>
        <w:t>strength,</w:t>
      </w:r>
      <w:r w:rsidR="00381205">
        <w:t xml:space="preserve"> </w:t>
      </w:r>
      <w:r>
        <w:t>the</w:t>
      </w:r>
      <w:r w:rsidR="00381205">
        <w:t xml:space="preserve"> </w:t>
      </w:r>
      <w:r>
        <w:t>sweetness,</w:t>
      </w:r>
      <w:r w:rsidR="00381205">
        <w:t xml:space="preserve"> </w:t>
      </w:r>
      <w:r>
        <w:t>and</w:t>
      </w:r>
      <w:r w:rsidR="00381205">
        <w:t xml:space="preserve"> </w:t>
      </w:r>
      <w:r>
        <w:t>the</w:t>
      </w:r>
      <w:r w:rsidR="00381205">
        <w:t xml:space="preserve"> </w:t>
      </w:r>
      <w:r>
        <w:t>riches</w:t>
      </w:r>
      <w:r w:rsidR="00381205">
        <w:t xml:space="preserve"> </w:t>
      </w:r>
      <w:r>
        <w:t>of</w:t>
      </w:r>
      <w:r w:rsidR="00381205">
        <w:t xml:space="preserve"> </w:t>
      </w:r>
      <w:r>
        <w:t>virtue,</w:t>
      </w:r>
      <w:r w:rsidR="00381205">
        <w:t xml:space="preserve"> </w:t>
      </w:r>
      <w:r w:rsidR="00186837">
        <w:t>you</w:t>
      </w:r>
      <w:r w:rsidR="00381205">
        <w:t xml:space="preserve"> </w:t>
      </w:r>
      <w:r w:rsidR="00E64C4D">
        <w:t>would</w:t>
      </w:r>
      <w:r w:rsidR="00381205">
        <w:t xml:space="preserve"> </w:t>
      </w:r>
      <w:r>
        <w:t>have</w:t>
      </w:r>
      <w:r w:rsidR="00381205">
        <w:t xml:space="preserve"> </w:t>
      </w:r>
      <w:r>
        <w:t>opened</w:t>
      </w:r>
      <w:r w:rsidR="00381205">
        <w:t xml:space="preserve"> </w:t>
      </w:r>
      <w:r w:rsidR="00186837">
        <w:t>your</w:t>
      </w:r>
      <w:r w:rsidR="00381205">
        <w:t xml:space="preserve"> </w:t>
      </w:r>
      <w:r>
        <w:t>heart</w:t>
      </w:r>
      <w:r w:rsidR="00381205">
        <w:t xml:space="preserve"> </w:t>
      </w:r>
      <w:r>
        <w:t>to</w:t>
      </w:r>
      <w:r w:rsidR="00381205">
        <w:t xml:space="preserve"> </w:t>
      </w:r>
      <w:r>
        <w:t>it,</w:t>
      </w:r>
      <w:r w:rsidR="00381205">
        <w:t xml:space="preserve"> </w:t>
      </w:r>
      <w:r w:rsidR="00186837">
        <w:t>you</w:t>
      </w:r>
      <w:r w:rsidR="00381205">
        <w:t xml:space="preserve"> </w:t>
      </w:r>
      <w:r w:rsidR="00E64C4D">
        <w:t>would</w:t>
      </w:r>
      <w:r w:rsidR="00381205">
        <w:t xml:space="preserve"> </w:t>
      </w:r>
      <w:r>
        <w:t>have</w:t>
      </w:r>
      <w:r w:rsidR="00381205">
        <w:t xml:space="preserve"> </w:t>
      </w:r>
      <w:r>
        <w:t>spared</w:t>
      </w:r>
      <w:r w:rsidR="00381205">
        <w:t xml:space="preserve"> </w:t>
      </w:r>
      <w:r>
        <w:t>no</w:t>
      </w:r>
      <w:r w:rsidR="00381205">
        <w:t xml:space="preserve"> </w:t>
      </w:r>
      <w:r>
        <w:t>sacrifice</w:t>
      </w:r>
      <w:r w:rsidR="00381205">
        <w:t xml:space="preserve"> </w:t>
      </w:r>
      <w:r>
        <w:t>to</w:t>
      </w:r>
      <w:r w:rsidR="00381205">
        <w:t xml:space="preserve"> </w:t>
      </w:r>
      <w:r>
        <w:t>win</w:t>
      </w:r>
      <w:r w:rsidR="00381205">
        <w:t xml:space="preserve"> </w:t>
      </w:r>
      <w:r>
        <w:t>it.</w:t>
      </w:r>
      <w:r w:rsidR="00381205">
        <w:t xml:space="preserve"> </w:t>
      </w:r>
      <w:r>
        <w:t>But</w:t>
      </w:r>
      <w:r w:rsidR="00381205">
        <w:t xml:space="preserve"> </w:t>
      </w:r>
      <w:r>
        <w:t>these</w:t>
      </w:r>
      <w:r w:rsidR="00381205">
        <w:t xml:space="preserve"> </w:t>
      </w:r>
      <w:r>
        <w:t>blessings</w:t>
      </w:r>
      <w:r w:rsidR="00381205">
        <w:t xml:space="preserve"> </w:t>
      </w:r>
      <w:r>
        <w:t>are</w:t>
      </w:r>
      <w:r w:rsidR="00381205">
        <w:t xml:space="preserve"> </w:t>
      </w:r>
      <w:r>
        <w:t>hidden</w:t>
      </w:r>
      <w:r w:rsidR="00381205">
        <w:t xml:space="preserve"> </w:t>
      </w:r>
      <w:r>
        <w:t>from</w:t>
      </w:r>
      <w:r w:rsidR="00381205">
        <w:t xml:space="preserve"> </w:t>
      </w:r>
      <w:r>
        <w:t>worldlings,</w:t>
      </w:r>
      <w:r w:rsidR="00381205">
        <w:t xml:space="preserve"> </w:t>
      </w:r>
      <w:r>
        <w:t>who</w:t>
      </w:r>
      <w:r w:rsidR="00381205">
        <w:t xml:space="preserve"> </w:t>
      </w:r>
      <w:r>
        <w:t>regard</w:t>
      </w:r>
      <w:r w:rsidR="00381205">
        <w:t xml:space="preserve"> </w:t>
      </w:r>
      <w:r>
        <w:t>only</w:t>
      </w:r>
      <w:r w:rsidR="00381205">
        <w:t xml:space="preserve"> </w:t>
      </w:r>
      <w:r>
        <w:t>the</w:t>
      </w:r>
      <w:r w:rsidR="00381205">
        <w:t xml:space="preserve"> </w:t>
      </w:r>
      <w:r>
        <w:t>humble</w:t>
      </w:r>
      <w:r w:rsidR="00381205">
        <w:t xml:space="preserve"> </w:t>
      </w:r>
      <w:r>
        <w:t>exterior</w:t>
      </w:r>
      <w:r w:rsidR="00381205">
        <w:t xml:space="preserve"> </w:t>
      </w:r>
      <w:r>
        <w:t>of</w:t>
      </w:r>
      <w:r w:rsidR="00381205">
        <w:t xml:space="preserve"> </w:t>
      </w:r>
      <w:r>
        <w:t>virtue,</w:t>
      </w:r>
      <w:r w:rsidR="00381205">
        <w:t xml:space="preserve"> </w:t>
      </w:r>
      <w:r>
        <w:t>and,</w:t>
      </w:r>
      <w:r w:rsidR="00381205">
        <w:t xml:space="preserve"> </w:t>
      </w:r>
      <w:r>
        <w:t>having</w:t>
      </w:r>
      <w:r w:rsidR="00381205">
        <w:t xml:space="preserve"> </w:t>
      </w:r>
      <w:r>
        <w:t>never</w:t>
      </w:r>
      <w:r w:rsidR="00381205">
        <w:t xml:space="preserve"> </w:t>
      </w:r>
      <w:r>
        <w:t>experienced</w:t>
      </w:r>
      <w:r w:rsidR="00381205">
        <w:t xml:space="preserve"> </w:t>
      </w:r>
      <w:r>
        <w:t>its</w:t>
      </w:r>
      <w:r w:rsidR="00381205">
        <w:t xml:space="preserve"> </w:t>
      </w:r>
      <w:r>
        <w:t>unutterable</w:t>
      </w:r>
      <w:r w:rsidR="00381205">
        <w:t xml:space="preserve"> </w:t>
      </w:r>
      <w:r>
        <w:t>sweetness,</w:t>
      </w:r>
      <w:r w:rsidR="00381205">
        <w:t xml:space="preserve"> </w:t>
      </w:r>
      <w:r>
        <w:t>they</w:t>
      </w:r>
      <w:r w:rsidR="00381205">
        <w:t xml:space="preserve"> </w:t>
      </w:r>
      <w:r>
        <w:t>conclude</w:t>
      </w:r>
      <w:r w:rsidR="00381205">
        <w:t xml:space="preserve"> </w:t>
      </w:r>
      <w:r>
        <w:t>that</w:t>
      </w:r>
      <w:r w:rsidR="00381205">
        <w:t xml:space="preserve"> </w:t>
      </w:r>
      <w:r>
        <w:t>it</w:t>
      </w:r>
      <w:r w:rsidR="00381205">
        <w:t xml:space="preserve"> </w:t>
      </w:r>
      <w:r>
        <w:t>contains</w:t>
      </w:r>
      <w:r w:rsidR="00381205">
        <w:t xml:space="preserve"> </w:t>
      </w:r>
      <w:r>
        <w:t>nothing</w:t>
      </w:r>
      <w:r w:rsidR="00381205">
        <w:t xml:space="preserve"> </w:t>
      </w:r>
      <w:r>
        <w:t>but</w:t>
      </w:r>
      <w:r w:rsidR="00381205">
        <w:t xml:space="preserve"> </w:t>
      </w:r>
      <w:r>
        <w:t>what</w:t>
      </w:r>
      <w:r w:rsidR="00381205">
        <w:t xml:space="preserve"> </w:t>
      </w:r>
      <w:r>
        <w:t>is</w:t>
      </w:r>
      <w:r w:rsidR="00381205">
        <w:t xml:space="preserve"> </w:t>
      </w:r>
      <w:r>
        <w:t>sad</w:t>
      </w:r>
      <w:r w:rsidR="00381205">
        <w:t xml:space="preserve"> </w:t>
      </w:r>
      <w:r>
        <w:t>and</w:t>
      </w:r>
      <w:r w:rsidR="00381205">
        <w:t xml:space="preserve"> </w:t>
      </w:r>
      <w:r>
        <w:t>repulsive.</w:t>
      </w:r>
      <w:r w:rsidR="00381205">
        <w:t xml:space="preserve"> </w:t>
      </w:r>
      <w:r>
        <w:t>They</w:t>
      </w:r>
      <w:r w:rsidR="00381205">
        <w:t xml:space="preserve"> </w:t>
      </w:r>
      <w:r>
        <w:t>know</w:t>
      </w:r>
      <w:r w:rsidR="00381205">
        <w:t xml:space="preserve"> </w:t>
      </w:r>
      <w:r>
        <w:t>not</w:t>
      </w:r>
      <w:r w:rsidR="00381205">
        <w:t xml:space="preserve"> </w:t>
      </w:r>
      <w:r>
        <w:t>that</w:t>
      </w:r>
      <w:r w:rsidR="00381205">
        <w:t xml:space="preserve"> </w:t>
      </w:r>
      <w:r>
        <w:t>Christian</w:t>
      </w:r>
      <w:r w:rsidR="00381205">
        <w:t xml:space="preserve"> </w:t>
      </w:r>
      <w:r>
        <w:t>philosophy</w:t>
      </w:r>
      <w:r w:rsidR="00381205">
        <w:t xml:space="preserve"> </w:t>
      </w:r>
      <w:r>
        <w:t>is</w:t>
      </w:r>
      <w:r w:rsidR="00381205">
        <w:t xml:space="preserve"> </w:t>
      </w:r>
      <w:r>
        <w:t>like</w:t>
      </w:r>
      <w:r w:rsidR="00381205">
        <w:t xml:space="preserve"> </w:t>
      </w:r>
      <w:r>
        <w:t>its</w:t>
      </w:r>
      <w:r w:rsidR="00381205">
        <w:t xml:space="preserve"> </w:t>
      </w:r>
      <w:r>
        <w:t>Divine</w:t>
      </w:r>
      <w:r w:rsidR="00381205">
        <w:t xml:space="preserve"> </w:t>
      </w:r>
      <w:r>
        <w:t>Founder,</w:t>
      </w:r>
      <w:r w:rsidR="00381205">
        <w:t xml:space="preserve"> </w:t>
      </w:r>
      <w:r>
        <w:t>who,</w:t>
      </w:r>
      <w:r w:rsidR="00381205">
        <w:t xml:space="preserve"> </w:t>
      </w:r>
      <w:r>
        <w:t>though</w:t>
      </w:r>
      <w:r w:rsidR="00381205">
        <w:t xml:space="preserve"> </w:t>
      </w:r>
      <w:r>
        <w:t>exteriorly</w:t>
      </w:r>
      <w:r w:rsidR="00381205">
        <w:t xml:space="preserve"> </w:t>
      </w:r>
      <w:r>
        <w:t>the</w:t>
      </w:r>
      <w:r w:rsidR="00381205">
        <w:t xml:space="preserve"> </w:t>
      </w:r>
      <w:r>
        <w:t>humblest</w:t>
      </w:r>
      <w:r w:rsidR="00381205">
        <w:t xml:space="preserve"> </w:t>
      </w:r>
      <w:r>
        <w:t>of</w:t>
      </w:r>
      <w:r w:rsidR="00381205">
        <w:t xml:space="preserve"> </w:t>
      </w:r>
      <w:r>
        <w:t>men,</w:t>
      </w:r>
      <w:r w:rsidR="00381205">
        <w:t xml:space="preserve"> </w:t>
      </w:r>
      <w:r>
        <w:t>was</w:t>
      </w:r>
      <w:r w:rsidR="00381205">
        <w:t xml:space="preserve"> </w:t>
      </w:r>
      <w:r>
        <w:t>nevertheless</w:t>
      </w:r>
      <w:r w:rsidR="00381205">
        <w:t xml:space="preserve"> </w:t>
      </w:r>
      <w:r>
        <w:t>God</w:t>
      </w:r>
      <w:r w:rsidR="00381205">
        <w:t xml:space="preserve"> </w:t>
      </w:r>
      <w:r>
        <w:t>and</w:t>
      </w:r>
      <w:r w:rsidR="00381205">
        <w:t xml:space="preserve"> </w:t>
      </w:r>
      <w:r>
        <w:t>sovereign</w:t>
      </w:r>
      <w:r w:rsidR="00381205">
        <w:t xml:space="preserve"> </w:t>
      </w:r>
      <w:r>
        <w:t>Lord</w:t>
      </w:r>
      <w:r w:rsidR="00381205">
        <w:t xml:space="preserve"> </w:t>
      </w:r>
      <w:r>
        <w:t>of</w:t>
      </w:r>
      <w:r w:rsidR="00381205">
        <w:t xml:space="preserve"> </w:t>
      </w:r>
      <w:r>
        <w:t>all</w:t>
      </w:r>
      <w:r w:rsidR="00381205">
        <w:t xml:space="preserve"> </w:t>
      </w:r>
      <w:r>
        <w:t>things.</w:t>
      </w:r>
      <w:r w:rsidR="00381205">
        <w:t xml:space="preserve"> </w:t>
      </w:r>
      <w:r>
        <w:t>Hence</w:t>
      </w:r>
      <w:r w:rsidR="00381205">
        <w:t xml:space="preserve"> </w:t>
      </w:r>
      <w:r>
        <w:t>the</w:t>
      </w:r>
      <w:r w:rsidR="00381205">
        <w:t xml:space="preserve"> </w:t>
      </w:r>
      <w:r>
        <w:t>Apostle</w:t>
      </w:r>
      <w:r w:rsidR="00381205">
        <w:t xml:space="preserve"> </w:t>
      </w:r>
      <w:r>
        <w:t>tells</w:t>
      </w:r>
      <w:r w:rsidR="00381205">
        <w:t xml:space="preserve"> </w:t>
      </w:r>
      <w:r>
        <w:t>the</w:t>
      </w:r>
      <w:r w:rsidR="00381205">
        <w:t xml:space="preserve"> </w:t>
      </w:r>
      <w:r>
        <w:t>faithful</w:t>
      </w:r>
      <w:r w:rsidR="00381205">
        <w:t xml:space="preserve"> </w:t>
      </w:r>
      <w:r>
        <w:t>that</w:t>
      </w:r>
      <w:r w:rsidR="00381205">
        <w:t xml:space="preserve"> </w:t>
      </w:r>
      <w:r>
        <w:t>they</w:t>
      </w:r>
      <w:r w:rsidR="00381205">
        <w:t xml:space="preserve"> </w:t>
      </w:r>
      <w:r>
        <w:t>are</w:t>
      </w:r>
      <w:r w:rsidR="00381205">
        <w:t xml:space="preserve"> </w:t>
      </w:r>
      <w:r>
        <w:t>dead</w:t>
      </w:r>
      <w:r w:rsidR="00381205">
        <w:t xml:space="preserve"> </w:t>
      </w:r>
      <w:r>
        <w:t>to</w:t>
      </w:r>
      <w:r w:rsidR="00381205">
        <w:t xml:space="preserve"> </w:t>
      </w:r>
      <w:r>
        <w:t>the</w:t>
      </w:r>
      <w:r w:rsidR="00381205">
        <w:t xml:space="preserve"> </w:t>
      </w:r>
      <w:r>
        <w:t>world,</w:t>
      </w:r>
      <w:r w:rsidR="00381205">
        <w:t xml:space="preserve"> </w:t>
      </w:r>
      <w:r>
        <w:t>that</w:t>
      </w:r>
      <w:r w:rsidR="00381205">
        <w:t xml:space="preserve"> </w:t>
      </w:r>
      <w:r w:rsidR="00F07DA7">
        <w:t>“</w:t>
      </w:r>
      <w:r>
        <w:t>their</w:t>
      </w:r>
      <w:r w:rsidR="00381205">
        <w:t xml:space="preserve"> </w:t>
      </w:r>
      <w:r>
        <w:t>life</w:t>
      </w:r>
      <w:r w:rsidR="00381205">
        <w:t xml:space="preserve"> </w:t>
      </w:r>
      <w:r>
        <w:t>is</w:t>
      </w:r>
      <w:r w:rsidR="00381205">
        <w:t xml:space="preserve"> </w:t>
      </w:r>
      <w:r>
        <w:t>hid</w:t>
      </w:r>
      <w:r w:rsidR="00381205">
        <w:t xml:space="preserve"> </w:t>
      </w:r>
      <w:r>
        <w:t>with</w:t>
      </w:r>
      <w:r w:rsidR="00381205">
        <w:t xml:space="preserve"> </w:t>
      </w:r>
      <w:r>
        <w:t>Christ</w:t>
      </w:r>
      <w:r w:rsidR="00381205">
        <w:t xml:space="preserve"> </w:t>
      </w:r>
      <w:r>
        <w:t>in</w:t>
      </w:r>
      <w:r w:rsidR="00381205">
        <w:t xml:space="preserve"> </w:t>
      </w:r>
      <w:r>
        <w:t>God.</w:t>
      </w:r>
      <w:r w:rsidR="00F07DA7">
        <w:t>”</w:t>
      </w:r>
      <w:r w:rsidR="00F07DA7">
        <w:rPr>
          <w:rStyle w:val="FootnoteReference"/>
        </w:rPr>
        <w:footnoteReference w:id="119"/>
      </w:r>
      <w:r w:rsidR="00381205">
        <w:t xml:space="preserve"> </w:t>
      </w:r>
      <w:r>
        <w:t>Just</w:t>
      </w:r>
      <w:r w:rsidR="00381205">
        <w:t xml:space="preserve"> </w:t>
      </w:r>
      <w:r>
        <w:t>as</w:t>
      </w:r>
      <w:r w:rsidR="00381205">
        <w:t xml:space="preserve"> </w:t>
      </w:r>
      <w:r>
        <w:t>the</w:t>
      </w:r>
      <w:r w:rsidR="00381205">
        <w:t xml:space="preserve"> </w:t>
      </w:r>
      <w:r>
        <w:t>glory</w:t>
      </w:r>
      <w:r w:rsidR="00381205">
        <w:t xml:space="preserve"> </w:t>
      </w:r>
      <w:r>
        <w:t>of</w:t>
      </w:r>
      <w:r w:rsidR="00381205">
        <w:t xml:space="preserve"> </w:t>
      </w:r>
      <w:r>
        <w:t>Christ</w:t>
      </w:r>
      <w:r w:rsidR="00381205">
        <w:t xml:space="preserve"> </w:t>
      </w:r>
      <w:r>
        <w:t>was</w:t>
      </w:r>
      <w:r w:rsidR="00381205">
        <w:t xml:space="preserve"> </w:t>
      </w:r>
      <w:r>
        <w:t>hidden</w:t>
      </w:r>
      <w:r w:rsidR="00381205">
        <w:t xml:space="preserve"> </w:t>
      </w:r>
      <w:r>
        <w:t>by</w:t>
      </w:r>
      <w:r w:rsidR="00381205">
        <w:t xml:space="preserve"> </w:t>
      </w:r>
      <w:r>
        <w:t>the</w:t>
      </w:r>
      <w:r w:rsidR="00381205">
        <w:t xml:space="preserve"> </w:t>
      </w:r>
      <w:r>
        <w:t>veil</w:t>
      </w:r>
      <w:r w:rsidR="00381205">
        <w:t xml:space="preserve"> </w:t>
      </w:r>
      <w:r>
        <w:t>of</w:t>
      </w:r>
      <w:r w:rsidR="00381205">
        <w:t xml:space="preserve"> </w:t>
      </w:r>
      <w:r>
        <w:t>His</w:t>
      </w:r>
      <w:r w:rsidR="00381205">
        <w:t xml:space="preserve"> </w:t>
      </w:r>
      <w:r>
        <w:t>humanity,</w:t>
      </w:r>
      <w:r w:rsidR="00381205">
        <w:t xml:space="preserve"> </w:t>
      </w:r>
      <w:r>
        <w:t>so</w:t>
      </w:r>
      <w:r w:rsidR="00381205">
        <w:t xml:space="preserve"> </w:t>
      </w:r>
      <w:r>
        <w:t>should</w:t>
      </w:r>
      <w:r w:rsidR="00381205">
        <w:t xml:space="preserve"> </w:t>
      </w:r>
      <w:r>
        <w:t>the</w:t>
      </w:r>
      <w:r w:rsidR="00381205">
        <w:t xml:space="preserve"> </w:t>
      </w:r>
      <w:r>
        <w:t>glory</w:t>
      </w:r>
      <w:r w:rsidR="00381205">
        <w:t xml:space="preserve"> </w:t>
      </w:r>
      <w:r>
        <w:t>of</w:t>
      </w:r>
      <w:r w:rsidR="00381205">
        <w:t xml:space="preserve"> </w:t>
      </w:r>
      <w:r>
        <w:t>His</w:t>
      </w:r>
      <w:r w:rsidR="00381205">
        <w:t xml:space="preserve"> </w:t>
      </w:r>
      <w:r>
        <w:t>faithful</w:t>
      </w:r>
      <w:r w:rsidR="00381205">
        <w:t xml:space="preserve"> </w:t>
      </w:r>
      <w:r>
        <w:t>followers</w:t>
      </w:r>
      <w:r w:rsidR="00381205">
        <w:t xml:space="preserve"> </w:t>
      </w:r>
      <w:r>
        <w:t>be</w:t>
      </w:r>
      <w:r w:rsidR="00381205">
        <w:t xml:space="preserve"> </w:t>
      </w:r>
      <w:r>
        <w:t>concealed</w:t>
      </w:r>
      <w:r w:rsidR="00381205">
        <w:t xml:space="preserve"> </w:t>
      </w:r>
      <w:r>
        <w:t>in</w:t>
      </w:r>
      <w:r w:rsidR="00381205">
        <w:t xml:space="preserve"> </w:t>
      </w:r>
      <w:r>
        <w:t>this</w:t>
      </w:r>
      <w:r w:rsidR="00381205">
        <w:t xml:space="preserve"> </w:t>
      </w:r>
      <w:r>
        <w:t>world.</w:t>
      </w:r>
      <w:r w:rsidR="00381205">
        <w:t xml:space="preserve"> </w:t>
      </w:r>
      <w:r>
        <w:t>We</w:t>
      </w:r>
      <w:r w:rsidR="00381205">
        <w:t xml:space="preserve"> </w:t>
      </w:r>
      <w:r>
        <w:t>read</w:t>
      </w:r>
      <w:r w:rsidR="00381205">
        <w:t xml:space="preserve"> </w:t>
      </w:r>
      <w:r>
        <w:t>that</w:t>
      </w:r>
      <w:r w:rsidR="00381205">
        <w:t xml:space="preserve"> </w:t>
      </w:r>
      <w:r>
        <w:t>the</w:t>
      </w:r>
      <w:r w:rsidR="00381205">
        <w:t xml:space="preserve"> </w:t>
      </w:r>
      <w:r>
        <w:t>ancients</w:t>
      </w:r>
      <w:r w:rsidR="00381205">
        <w:t xml:space="preserve"> </w:t>
      </w:r>
      <w:r>
        <w:t>made</w:t>
      </w:r>
      <w:r w:rsidR="00381205">
        <w:t xml:space="preserve"> </w:t>
      </w:r>
      <w:r>
        <w:t>certain</w:t>
      </w:r>
      <w:r w:rsidR="00381205">
        <w:t xml:space="preserve"> </w:t>
      </w:r>
      <w:r>
        <w:t>images,</w:t>
      </w:r>
      <w:r w:rsidR="00381205">
        <w:t xml:space="preserve"> </w:t>
      </w:r>
      <w:r>
        <w:t>called</w:t>
      </w:r>
      <w:r w:rsidR="00381205">
        <w:t xml:space="preserve"> </w:t>
      </w:r>
      <w:r>
        <w:t>Silenes,</w:t>
      </w:r>
      <w:r w:rsidR="00381205">
        <w:t xml:space="preserve"> </w:t>
      </w:r>
      <w:r>
        <w:t>which</w:t>
      </w:r>
      <w:r w:rsidR="00381205">
        <w:t xml:space="preserve"> </w:t>
      </w:r>
      <w:r>
        <w:t>were</w:t>
      </w:r>
      <w:r w:rsidR="00381205">
        <w:t xml:space="preserve"> </w:t>
      </w:r>
      <w:r>
        <w:t>rough</w:t>
      </w:r>
      <w:r w:rsidR="00381205">
        <w:t xml:space="preserve"> </w:t>
      </w:r>
      <w:r>
        <w:t>and</w:t>
      </w:r>
      <w:r w:rsidR="00381205">
        <w:t xml:space="preserve"> </w:t>
      </w:r>
      <w:r>
        <w:t>coarse</w:t>
      </w:r>
      <w:r w:rsidR="00381205">
        <w:t xml:space="preserve"> </w:t>
      </w:r>
      <w:r>
        <w:t>exteriorly,</w:t>
      </w:r>
      <w:r w:rsidR="00381205">
        <w:t xml:space="preserve"> </w:t>
      </w:r>
      <w:r>
        <w:t>but</w:t>
      </w:r>
      <w:r w:rsidR="00381205">
        <w:t xml:space="preserve"> </w:t>
      </w:r>
      <w:r>
        <w:t>most</w:t>
      </w:r>
      <w:r w:rsidR="00381205">
        <w:t xml:space="preserve"> </w:t>
      </w:r>
      <w:r>
        <w:t>curiously</w:t>
      </w:r>
      <w:r w:rsidR="00381205">
        <w:t xml:space="preserve"> </w:t>
      </w:r>
      <w:r>
        <w:t>and</w:t>
      </w:r>
      <w:r w:rsidR="00381205">
        <w:t xml:space="preserve"> </w:t>
      </w:r>
      <w:r>
        <w:t>ingeniously</w:t>
      </w:r>
      <w:r w:rsidR="00381205">
        <w:t xml:space="preserve"> </w:t>
      </w:r>
      <w:r>
        <w:t>wrought</w:t>
      </w:r>
      <w:r w:rsidR="00381205">
        <w:t xml:space="preserve"> </w:t>
      </w:r>
      <w:r>
        <w:t>within.</w:t>
      </w:r>
      <w:r w:rsidR="00381205">
        <w:t xml:space="preserve"> </w:t>
      </w:r>
      <w:r>
        <w:t>The</w:t>
      </w:r>
      <w:r w:rsidR="00381205">
        <w:t xml:space="preserve"> </w:t>
      </w:r>
      <w:r>
        <w:t>ignorant</w:t>
      </w:r>
      <w:r w:rsidR="00381205">
        <w:t xml:space="preserve"> </w:t>
      </w:r>
      <w:r>
        <w:t>stopped</w:t>
      </w:r>
      <w:r w:rsidR="00381205">
        <w:t xml:space="preserve"> </w:t>
      </w:r>
      <w:r>
        <w:t>at</w:t>
      </w:r>
      <w:r w:rsidR="00381205">
        <w:t xml:space="preserve"> </w:t>
      </w:r>
      <w:r>
        <w:t>the</w:t>
      </w:r>
      <w:r w:rsidR="00381205">
        <w:t xml:space="preserve"> </w:t>
      </w:r>
      <w:r>
        <w:t>exterior</w:t>
      </w:r>
      <w:r w:rsidR="00381205">
        <w:t xml:space="preserve"> </w:t>
      </w:r>
      <w:r>
        <w:t>and</w:t>
      </w:r>
      <w:r w:rsidR="00381205">
        <w:t xml:space="preserve"> </w:t>
      </w:r>
      <w:r>
        <w:t>saw</w:t>
      </w:r>
      <w:r w:rsidR="00381205">
        <w:t xml:space="preserve"> </w:t>
      </w:r>
      <w:r>
        <w:t>nothing</w:t>
      </w:r>
      <w:r w:rsidR="00381205">
        <w:t xml:space="preserve"> </w:t>
      </w:r>
      <w:r>
        <w:t>to</w:t>
      </w:r>
      <w:r w:rsidR="00381205">
        <w:t xml:space="preserve"> </w:t>
      </w:r>
      <w:r>
        <w:t>prize,</w:t>
      </w:r>
      <w:r w:rsidR="00381205">
        <w:t xml:space="preserve"> </w:t>
      </w:r>
      <w:r>
        <w:t>but</w:t>
      </w:r>
      <w:r w:rsidR="00381205">
        <w:t xml:space="preserve"> </w:t>
      </w:r>
      <w:r>
        <w:t>those</w:t>
      </w:r>
      <w:r w:rsidR="00381205">
        <w:t xml:space="preserve"> </w:t>
      </w:r>
      <w:r>
        <w:t>who</w:t>
      </w:r>
      <w:r w:rsidR="00381205">
        <w:t xml:space="preserve"> </w:t>
      </w:r>
      <w:r>
        <w:t>understood</w:t>
      </w:r>
      <w:r w:rsidR="00381205">
        <w:t xml:space="preserve"> </w:t>
      </w:r>
      <w:r>
        <w:t>their</w:t>
      </w:r>
      <w:r w:rsidR="00381205">
        <w:t xml:space="preserve"> </w:t>
      </w:r>
      <w:r>
        <w:t>construction</w:t>
      </w:r>
      <w:r w:rsidR="00381205">
        <w:t xml:space="preserve"> </w:t>
      </w:r>
      <w:r>
        <w:t>looked</w:t>
      </w:r>
      <w:r w:rsidR="00381205">
        <w:t xml:space="preserve"> </w:t>
      </w:r>
      <w:r>
        <w:t>within</w:t>
      </w:r>
      <w:r w:rsidR="00381205">
        <w:t xml:space="preserve"> </w:t>
      </w:r>
      <w:r>
        <w:t>and</w:t>
      </w:r>
      <w:r w:rsidR="00381205">
        <w:t xml:space="preserve"> </w:t>
      </w:r>
      <w:r>
        <w:t>were</w:t>
      </w:r>
      <w:r w:rsidR="00381205">
        <w:t xml:space="preserve"> </w:t>
      </w:r>
      <w:r>
        <w:t>captivated</w:t>
      </w:r>
      <w:r w:rsidR="00381205">
        <w:t xml:space="preserve"> </w:t>
      </w:r>
      <w:r>
        <w:t>by</w:t>
      </w:r>
      <w:r w:rsidR="00381205">
        <w:t xml:space="preserve"> </w:t>
      </w:r>
      <w:r>
        <w:t>the</w:t>
      </w:r>
      <w:r w:rsidR="00381205">
        <w:t xml:space="preserve"> </w:t>
      </w:r>
      <w:r>
        <w:t>beauty</w:t>
      </w:r>
      <w:r w:rsidR="00381205">
        <w:t xml:space="preserve"> </w:t>
      </w:r>
      <w:r>
        <w:t>they</w:t>
      </w:r>
      <w:r w:rsidR="00381205">
        <w:t xml:space="preserve"> </w:t>
      </w:r>
      <w:r>
        <w:t>there</w:t>
      </w:r>
      <w:r w:rsidR="00381205">
        <w:t xml:space="preserve"> </w:t>
      </w:r>
      <w:r>
        <w:t>beheld.</w:t>
      </w:r>
      <w:r w:rsidR="00381205">
        <w:t xml:space="preserve"> </w:t>
      </w:r>
      <w:r>
        <w:t>Such</w:t>
      </w:r>
      <w:r w:rsidR="00381205">
        <w:t xml:space="preserve"> </w:t>
      </w:r>
      <w:r>
        <w:t>have</w:t>
      </w:r>
      <w:r w:rsidR="00381205">
        <w:t xml:space="preserve"> </w:t>
      </w:r>
      <w:r>
        <w:t>been</w:t>
      </w:r>
      <w:r w:rsidR="00381205">
        <w:t xml:space="preserve"> </w:t>
      </w:r>
      <w:r>
        <w:t>the</w:t>
      </w:r>
      <w:r w:rsidR="00381205">
        <w:t xml:space="preserve"> </w:t>
      </w:r>
      <w:r>
        <w:t>lives</w:t>
      </w:r>
      <w:r w:rsidR="00381205">
        <w:t xml:space="preserve"> </w:t>
      </w:r>
      <w:r>
        <w:t>of</w:t>
      </w:r>
      <w:r w:rsidR="00381205">
        <w:t xml:space="preserve"> </w:t>
      </w:r>
      <w:r>
        <w:t>the</w:t>
      </w:r>
      <w:r w:rsidR="00381205">
        <w:t xml:space="preserve"> </w:t>
      </w:r>
      <w:r>
        <w:t>Prophets,</w:t>
      </w:r>
      <w:r w:rsidR="00381205">
        <w:t xml:space="preserve"> </w:t>
      </w:r>
      <w:r>
        <w:t>the</w:t>
      </w:r>
      <w:r w:rsidR="00381205">
        <w:t xml:space="preserve"> </w:t>
      </w:r>
      <w:r>
        <w:t>Apostles,</w:t>
      </w:r>
      <w:r w:rsidR="00381205">
        <w:t xml:space="preserve"> </w:t>
      </w:r>
      <w:r>
        <w:t>and</w:t>
      </w:r>
      <w:r w:rsidR="00381205">
        <w:t xml:space="preserve"> </w:t>
      </w:r>
      <w:r>
        <w:t>all</w:t>
      </w:r>
      <w:r w:rsidR="00381205">
        <w:t xml:space="preserve"> </w:t>
      </w:r>
      <w:r>
        <w:t>true</w:t>
      </w:r>
      <w:r w:rsidR="00381205">
        <w:t xml:space="preserve"> </w:t>
      </w:r>
      <w:r>
        <w:t>Christians,</w:t>
      </w:r>
      <w:r w:rsidR="00381205">
        <w:t xml:space="preserve"> </w:t>
      </w:r>
      <w:r>
        <w:t>for</w:t>
      </w:r>
      <w:r w:rsidR="00381205">
        <w:t xml:space="preserve"> </w:t>
      </w:r>
      <w:r>
        <w:t>such</w:t>
      </w:r>
      <w:r w:rsidR="00381205">
        <w:t xml:space="preserve"> </w:t>
      </w:r>
      <w:r>
        <w:t>was</w:t>
      </w:r>
      <w:r w:rsidR="00381205">
        <w:t xml:space="preserve"> </w:t>
      </w:r>
      <w:r>
        <w:t>the</w:t>
      </w:r>
      <w:r w:rsidR="00381205">
        <w:t xml:space="preserve"> </w:t>
      </w:r>
      <w:r>
        <w:t>life</w:t>
      </w:r>
      <w:r w:rsidR="00381205">
        <w:t xml:space="preserve"> </w:t>
      </w:r>
      <w:r>
        <w:t>of</w:t>
      </w:r>
      <w:r w:rsidR="00381205">
        <w:t xml:space="preserve"> </w:t>
      </w:r>
      <w:r>
        <w:t>their</w:t>
      </w:r>
      <w:r w:rsidR="00381205">
        <w:t xml:space="preserve"> </w:t>
      </w:r>
      <w:r>
        <w:t>Divine</w:t>
      </w:r>
      <w:r w:rsidR="00381205">
        <w:t xml:space="preserve"> </w:t>
      </w:r>
      <w:r>
        <w:t>Model.</w:t>
      </w:r>
      <w:r w:rsidR="00381205">
        <w:t xml:space="preserve"> </w:t>
      </w:r>
    </w:p>
    <w:p w14:paraId="5EEF6A24" w14:textId="77777777" w:rsidR="00F74AC9" w:rsidRDefault="00055323" w:rsidP="00B01E47">
      <w:pPr>
        <w:jc w:val="both"/>
      </w:pPr>
      <w:r>
        <w:t>If</w:t>
      </w:r>
      <w:r w:rsidR="00381205">
        <w:t xml:space="preserve"> </w:t>
      </w:r>
      <w:r>
        <w:t>you</w:t>
      </w:r>
      <w:r w:rsidR="00381205">
        <w:t xml:space="preserve"> </w:t>
      </w:r>
      <w:r>
        <w:t>still</w:t>
      </w:r>
      <w:r w:rsidR="00381205">
        <w:t xml:space="preserve"> </w:t>
      </w:r>
      <w:r>
        <w:t>tell</w:t>
      </w:r>
      <w:r w:rsidR="00381205">
        <w:t xml:space="preserve"> </w:t>
      </w:r>
      <w:r>
        <w:t>me</w:t>
      </w:r>
      <w:r w:rsidR="00381205">
        <w:t xml:space="preserve"> </w:t>
      </w:r>
      <w:r>
        <w:t>that</w:t>
      </w:r>
      <w:r w:rsidR="00381205">
        <w:t xml:space="preserve"> </w:t>
      </w:r>
      <w:r>
        <w:t>the</w:t>
      </w:r>
      <w:r w:rsidR="00381205">
        <w:t xml:space="preserve"> </w:t>
      </w:r>
      <w:r>
        <w:t>path</w:t>
      </w:r>
      <w:r w:rsidR="00381205">
        <w:t xml:space="preserve"> </w:t>
      </w:r>
      <w:r>
        <w:t>of</w:t>
      </w:r>
      <w:r w:rsidR="00381205">
        <w:t xml:space="preserve"> </w:t>
      </w:r>
      <w:r>
        <w:t>virtue</w:t>
      </w:r>
      <w:r w:rsidR="00381205">
        <w:t xml:space="preserve"> </w:t>
      </w:r>
      <w:r>
        <w:t>is</w:t>
      </w:r>
      <w:r w:rsidR="00381205">
        <w:t xml:space="preserve"> </w:t>
      </w:r>
      <w:r>
        <w:t>rugged,</w:t>
      </w:r>
      <w:r w:rsidR="00381205">
        <w:t xml:space="preserve"> </w:t>
      </w:r>
      <w:r>
        <w:t>that</w:t>
      </w:r>
      <w:r w:rsidR="00381205">
        <w:t xml:space="preserve"> </w:t>
      </w:r>
      <w:r>
        <w:t>its</w:t>
      </w:r>
      <w:r w:rsidR="00381205">
        <w:t xml:space="preserve"> </w:t>
      </w:r>
      <w:r>
        <w:t>duties</w:t>
      </w:r>
      <w:r w:rsidR="00381205">
        <w:t xml:space="preserve"> </w:t>
      </w:r>
      <w:r>
        <w:t>are</w:t>
      </w:r>
      <w:r w:rsidR="00381205">
        <w:t xml:space="preserve"> </w:t>
      </w:r>
      <w:r>
        <w:t>difficult,</w:t>
      </w:r>
      <w:r w:rsidR="00381205">
        <w:t xml:space="preserve"> </w:t>
      </w:r>
      <w:r>
        <w:t>I</w:t>
      </w:r>
      <w:r w:rsidR="00381205">
        <w:t xml:space="preserve"> </w:t>
      </w:r>
      <w:r>
        <w:t>beg</w:t>
      </w:r>
      <w:r w:rsidR="00381205">
        <w:t xml:space="preserve"> </w:t>
      </w:r>
      <w:r>
        <w:t>you</w:t>
      </w:r>
      <w:r w:rsidR="00381205">
        <w:t xml:space="preserve"> </w:t>
      </w:r>
      <w:r>
        <w:t>to</w:t>
      </w:r>
      <w:r w:rsidR="00381205">
        <w:t xml:space="preserve"> </w:t>
      </w:r>
      <w:r>
        <w:t>consider</w:t>
      </w:r>
      <w:r w:rsidR="00381205">
        <w:t xml:space="preserve"> </w:t>
      </w:r>
      <w:r>
        <w:t>the</w:t>
      </w:r>
      <w:r w:rsidR="00381205">
        <w:t xml:space="preserve"> </w:t>
      </w:r>
      <w:r>
        <w:t>abundant</w:t>
      </w:r>
      <w:r w:rsidR="00381205">
        <w:t xml:space="preserve"> </w:t>
      </w:r>
      <w:r>
        <w:t>and</w:t>
      </w:r>
      <w:r w:rsidR="00381205">
        <w:t xml:space="preserve"> </w:t>
      </w:r>
      <w:r>
        <w:t>powerful</w:t>
      </w:r>
      <w:r w:rsidR="00381205">
        <w:t xml:space="preserve"> </w:t>
      </w:r>
      <w:r>
        <w:t>aids</w:t>
      </w:r>
      <w:r w:rsidR="00381205">
        <w:t xml:space="preserve"> </w:t>
      </w:r>
      <w:r>
        <w:t>which</w:t>
      </w:r>
      <w:r w:rsidR="00381205">
        <w:t xml:space="preserve"> </w:t>
      </w:r>
      <w:r>
        <w:t>God</w:t>
      </w:r>
      <w:r w:rsidR="00381205">
        <w:t xml:space="preserve"> </w:t>
      </w:r>
      <w:r>
        <w:t>gives</w:t>
      </w:r>
      <w:r w:rsidR="00381205">
        <w:t xml:space="preserve"> </w:t>
      </w:r>
      <w:r>
        <w:t>you.</w:t>
      </w:r>
      <w:r w:rsidR="00381205">
        <w:t xml:space="preserve"> </w:t>
      </w:r>
      <w:r>
        <w:t>Such</w:t>
      </w:r>
      <w:r w:rsidR="00381205">
        <w:t xml:space="preserve"> </w:t>
      </w:r>
      <w:r>
        <w:t>are</w:t>
      </w:r>
      <w:r w:rsidR="00381205">
        <w:t xml:space="preserve"> </w:t>
      </w:r>
      <w:r>
        <w:t>the</w:t>
      </w:r>
      <w:r w:rsidR="00381205">
        <w:t xml:space="preserve"> </w:t>
      </w:r>
      <w:r>
        <w:t>infused</w:t>
      </w:r>
      <w:r w:rsidR="00381205">
        <w:t xml:space="preserve"> </w:t>
      </w:r>
      <w:r>
        <w:t>virtues,</w:t>
      </w:r>
      <w:r w:rsidR="00381205">
        <w:t xml:space="preserve"> </w:t>
      </w:r>
      <w:r>
        <w:t>interior</w:t>
      </w:r>
      <w:r w:rsidR="00381205">
        <w:t xml:space="preserve"> </w:t>
      </w:r>
      <w:r>
        <w:t>graces,</w:t>
      </w:r>
      <w:r w:rsidR="00381205">
        <w:t xml:space="preserve"> </w:t>
      </w:r>
      <w:r>
        <w:t>the</w:t>
      </w:r>
      <w:r w:rsidR="00381205">
        <w:t xml:space="preserve"> </w:t>
      </w:r>
      <w:r>
        <w:t>gifts</w:t>
      </w:r>
      <w:r w:rsidR="00381205">
        <w:t xml:space="preserve"> </w:t>
      </w:r>
      <w:r>
        <w:t>of</w:t>
      </w:r>
      <w:r w:rsidR="00381205">
        <w:t xml:space="preserve"> </w:t>
      </w:r>
      <w:r>
        <w:t>the</w:t>
      </w:r>
      <w:r w:rsidR="00381205">
        <w:t xml:space="preserve"> </w:t>
      </w:r>
      <w:r>
        <w:t>Holy</w:t>
      </w:r>
      <w:r w:rsidR="00381205">
        <w:t xml:space="preserve"> </w:t>
      </w:r>
      <w:r w:rsidR="00F24343">
        <w:t>Spirit</w:t>
      </w:r>
      <w:r>
        <w:t>,</w:t>
      </w:r>
      <w:r w:rsidR="00381205">
        <w:t xml:space="preserve"> </w:t>
      </w:r>
      <w:r>
        <w:t>the</w:t>
      </w:r>
      <w:r w:rsidR="00381205">
        <w:t xml:space="preserve"> </w:t>
      </w:r>
      <w:r>
        <w:t>sacraments</w:t>
      </w:r>
      <w:r w:rsidR="00381205">
        <w:t xml:space="preserve"> </w:t>
      </w:r>
      <w:r>
        <w:t>of</w:t>
      </w:r>
      <w:r w:rsidR="00381205">
        <w:t xml:space="preserve"> </w:t>
      </w:r>
      <w:r>
        <w:t>the</w:t>
      </w:r>
      <w:r w:rsidR="00381205">
        <w:t xml:space="preserve"> </w:t>
      </w:r>
      <w:r>
        <w:t>New</w:t>
      </w:r>
      <w:r w:rsidR="00381205">
        <w:t xml:space="preserve"> </w:t>
      </w:r>
      <w:r>
        <w:t>Law,</w:t>
      </w:r>
      <w:r w:rsidR="00381205">
        <w:t xml:space="preserve"> </w:t>
      </w:r>
      <w:r>
        <w:t>with</w:t>
      </w:r>
      <w:r w:rsidR="00381205">
        <w:t xml:space="preserve"> </w:t>
      </w:r>
      <w:r>
        <w:t>other</w:t>
      </w:r>
      <w:r w:rsidR="00381205">
        <w:t xml:space="preserve"> </w:t>
      </w:r>
      <w:r>
        <w:t>divine</w:t>
      </w:r>
      <w:r w:rsidR="00381205">
        <w:t xml:space="preserve"> </w:t>
      </w:r>
      <w:r>
        <w:t>favors,</w:t>
      </w:r>
      <w:r w:rsidR="00381205">
        <w:t xml:space="preserve"> </w:t>
      </w:r>
      <w:r>
        <w:t>which</w:t>
      </w:r>
      <w:r w:rsidR="00381205">
        <w:t xml:space="preserve"> </w:t>
      </w:r>
      <w:r>
        <w:t>are</w:t>
      </w:r>
      <w:r w:rsidR="00381205">
        <w:t xml:space="preserve"> </w:t>
      </w:r>
      <w:r>
        <w:t>to</w:t>
      </w:r>
      <w:r w:rsidR="00381205">
        <w:t xml:space="preserve"> </w:t>
      </w:r>
      <w:r>
        <w:t>us</w:t>
      </w:r>
      <w:r w:rsidR="00381205">
        <w:t xml:space="preserve"> </w:t>
      </w:r>
      <w:r>
        <w:t>like</w:t>
      </w:r>
      <w:r w:rsidR="00381205">
        <w:t xml:space="preserve"> </w:t>
      </w:r>
      <w:r>
        <w:t>sails</w:t>
      </w:r>
      <w:r w:rsidR="00381205">
        <w:t xml:space="preserve"> </w:t>
      </w:r>
      <w:r>
        <w:t>to</w:t>
      </w:r>
      <w:r w:rsidR="00381205">
        <w:t xml:space="preserve"> </w:t>
      </w:r>
      <w:r>
        <w:t>a</w:t>
      </w:r>
      <w:r w:rsidR="00381205">
        <w:t xml:space="preserve"> </w:t>
      </w:r>
      <w:r>
        <w:t>ship,</w:t>
      </w:r>
      <w:r w:rsidR="00381205">
        <w:t xml:space="preserve"> </w:t>
      </w:r>
      <w:r>
        <w:t>or</w:t>
      </w:r>
      <w:r w:rsidR="00381205">
        <w:t xml:space="preserve"> </w:t>
      </w:r>
      <w:r>
        <w:t>wings</w:t>
      </w:r>
      <w:r w:rsidR="00381205">
        <w:t xml:space="preserve"> </w:t>
      </w:r>
      <w:r>
        <w:t>to</w:t>
      </w:r>
      <w:r w:rsidR="00381205">
        <w:t xml:space="preserve"> </w:t>
      </w:r>
      <w:r>
        <w:t>a</w:t>
      </w:r>
      <w:r w:rsidR="00381205">
        <w:t xml:space="preserve"> </w:t>
      </w:r>
      <w:r>
        <w:t>bird,</w:t>
      </w:r>
      <w:r w:rsidR="00381205">
        <w:t xml:space="preserve"> </w:t>
      </w:r>
      <w:r>
        <w:t>to</w:t>
      </w:r>
      <w:r w:rsidR="00381205">
        <w:t xml:space="preserve"> </w:t>
      </w:r>
      <w:r>
        <w:t>help</w:t>
      </w:r>
      <w:r w:rsidR="00381205">
        <w:t xml:space="preserve"> </w:t>
      </w:r>
      <w:r>
        <w:t>us</w:t>
      </w:r>
      <w:r w:rsidR="00381205">
        <w:t xml:space="preserve"> </w:t>
      </w:r>
      <w:r>
        <w:t>on</w:t>
      </w:r>
      <w:r w:rsidR="00381205">
        <w:t xml:space="preserve"> </w:t>
      </w:r>
      <w:r>
        <w:t>our</w:t>
      </w:r>
      <w:r w:rsidR="00381205">
        <w:t xml:space="preserve"> </w:t>
      </w:r>
      <w:r>
        <w:t>voyage</w:t>
      </w:r>
      <w:r w:rsidR="00381205">
        <w:t xml:space="preserve"> </w:t>
      </w:r>
      <w:r>
        <w:t>to</w:t>
      </w:r>
      <w:r w:rsidR="00381205">
        <w:t xml:space="preserve"> </w:t>
      </w:r>
      <w:r>
        <w:t>eternity.</w:t>
      </w:r>
      <w:r w:rsidR="00381205">
        <w:t xml:space="preserve"> </w:t>
      </w:r>
      <w:r>
        <w:t>Reflect</w:t>
      </w:r>
      <w:r w:rsidR="00381205">
        <w:t xml:space="preserve"> </w:t>
      </w:r>
      <w:r>
        <w:t>upon</w:t>
      </w:r>
      <w:r w:rsidR="00381205">
        <w:t xml:space="preserve"> </w:t>
      </w:r>
      <w:r>
        <w:t>the</w:t>
      </w:r>
      <w:r w:rsidR="00381205">
        <w:t xml:space="preserve"> </w:t>
      </w:r>
      <w:r>
        <w:t>very</w:t>
      </w:r>
      <w:r w:rsidR="00381205">
        <w:t xml:space="preserve"> </w:t>
      </w:r>
      <w:r>
        <w:t>name</w:t>
      </w:r>
      <w:r w:rsidR="00381205">
        <w:t xml:space="preserve"> </w:t>
      </w:r>
      <w:r>
        <w:t>and</w:t>
      </w:r>
      <w:r w:rsidR="00381205">
        <w:t xml:space="preserve"> </w:t>
      </w:r>
      <w:r>
        <w:t>nature</w:t>
      </w:r>
      <w:r w:rsidR="00381205">
        <w:t xml:space="preserve"> </w:t>
      </w:r>
      <w:r>
        <w:t>of</w:t>
      </w:r>
      <w:r w:rsidR="00381205">
        <w:t xml:space="preserve"> </w:t>
      </w:r>
      <w:r>
        <w:t>virtue.</w:t>
      </w:r>
      <w:r w:rsidR="00381205">
        <w:t xml:space="preserve"> </w:t>
      </w:r>
      <w:r>
        <w:t>It</w:t>
      </w:r>
      <w:r w:rsidR="00381205">
        <w:t xml:space="preserve"> </w:t>
      </w:r>
      <w:r>
        <w:t>is</w:t>
      </w:r>
      <w:r w:rsidR="00381205">
        <w:t xml:space="preserve"> </w:t>
      </w:r>
      <w:r>
        <w:t>a</w:t>
      </w:r>
      <w:r w:rsidR="00381205">
        <w:t xml:space="preserve"> </w:t>
      </w:r>
      <w:r>
        <w:t>noble</w:t>
      </w:r>
      <w:r w:rsidR="00381205">
        <w:t xml:space="preserve"> </w:t>
      </w:r>
      <w:r>
        <w:t>habit,</w:t>
      </w:r>
      <w:r w:rsidR="00381205">
        <w:t xml:space="preserve"> </w:t>
      </w:r>
      <w:r>
        <w:t>which,</w:t>
      </w:r>
      <w:r w:rsidR="00381205">
        <w:t xml:space="preserve"> </w:t>
      </w:r>
      <w:r>
        <w:t>like</w:t>
      </w:r>
      <w:r w:rsidR="00381205">
        <w:t xml:space="preserve"> </w:t>
      </w:r>
      <w:r>
        <w:t>all</w:t>
      </w:r>
      <w:r w:rsidR="00381205">
        <w:t xml:space="preserve"> </w:t>
      </w:r>
      <w:r>
        <w:t>other</w:t>
      </w:r>
      <w:r w:rsidR="00381205">
        <w:t xml:space="preserve"> </w:t>
      </w:r>
      <w:r>
        <w:t>habits,</w:t>
      </w:r>
      <w:r w:rsidR="00381205">
        <w:t xml:space="preserve"> </w:t>
      </w:r>
      <w:r>
        <w:t>ought</w:t>
      </w:r>
      <w:r w:rsidR="00381205">
        <w:t xml:space="preserve"> </w:t>
      </w:r>
      <w:r>
        <w:t>to</w:t>
      </w:r>
      <w:r w:rsidR="00381205">
        <w:t xml:space="preserve"> </w:t>
      </w:r>
      <w:r>
        <w:t>make</w:t>
      </w:r>
      <w:r w:rsidR="00381205">
        <w:t xml:space="preserve"> </w:t>
      </w:r>
      <w:r>
        <w:t>us</w:t>
      </w:r>
      <w:r w:rsidR="00381205">
        <w:t xml:space="preserve"> </w:t>
      </w:r>
      <w:r>
        <w:t>act</w:t>
      </w:r>
      <w:r w:rsidR="00381205">
        <w:t xml:space="preserve"> </w:t>
      </w:r>
      <w:r>
        <w:t>with</w:t>
      </w:r>
      <w:r w:rsidR="00381205">
        <w:t xml:space="preserve"> </w:t>
      </w:r>
      <w:r>
        <w:t>facility</w:t>
      </w:r>
      <w:r w:rsidR="00381205">
        <w:t xml:space="preserve"> </w:t>
      </w:r>
      <w:r>
        <w:t>and</w:t>
      </w:r>
      <w:r w:rsidR="00381205">
        <w:t xml:space="preserve"> </w:t>
      </w:r>
      <w:r>
        <w:t>pleasure.</w:t>
      </w:r>
      <w:r w:rsidR="00381205">
        <w:t xml:space="preserve"> </w:t>
      </w:r>
      <w:r>
        <w:t>Remember</w:t>
      </w:r>
      <w:r w:rsidR="00381205">
        <w:t xml:space="preserve"> </w:t>
      </w:r>
      <w:r>
        <w:t>also</w:t>
      </w:r>
      <w:r w:rsidR="00381205">
        <w:t xml:space="preserve"> </w:t>
      </w:r>
      <w:r>
        <w:t>that</w:t>
      </w:r>
      <w:r w:rsidR="00381205">
        <w:t xml:space="preserve"> </w:t>
      </w:r>
      <w:r>
        <w:t>Christ</w:t>
      </w:r>
      <w:r w:rsidR="00381205">
        <w:t xml:space="preserve"> </w:t>
      </w:r>
      <w:r>
        <w:t>has</w:t>
      </w:r>
      <w:r w:rsidR="00381205">
        <w:t xml:space="preserve"> </w:t>
      </w:r>
      <w:r>
        <w:t>promised</w:t>
      </w:r>
      <w:r w:rsidR="00381205">
        <w:t xml:space="preserve"> </w:t>
      </w:r>
      <w:r>
        <w:t>His</w:t>
      </w:r>
      <w:r w:rsidR="00381205">
        <w:t xml:space="preserve"> </w:t>
      </w:r>
      <w:r>
        <w:t>followers</w:t>
      </w:r>
      <w:r w:rsidR="00381205">
        <w:t xml:space="preserve"> </w:t>
      </w:r>
      <w:r>
        <w:t>not</w:t>
      </w:r>
      <w:r w:rsidR="00381205">
        <w:t xml:space="preserve"> </w:t>
      </w:r>
      <w:r>
        <w:t>only</w:t>
      </w:r>
      <w:r w:rsidR="00381205">
        <w:t xml:space="preserve"> </w:t>
      </w:r>
      <w:r>
        <w:t>the</w:t>
      </w:r>
      <w:r w:rsidR="00381205">
        <w:t xml:space="preserve"> </w:t>
      </w:r>
      <w:r>
        <w:t>riches</w:t>
      </w:r>
      <w:r w:rsidR="00381205">
        <w:t xml:space="preserve"> </w:t>
      </w:r>
      <w:r>
        <w:t>of</w:t>
      </w:r>
      <w:r w:rsidR="00381205">
        <w:t xml:space="preserve"> </w:t>
      </w:r>
      <w:r>
        <w:t>glory,</w:t>
      </w:r>
      <w:r w:rsidR="00381205">
        <w:t xml:space="preserve"> </w:t>
      </w:r>
      <w:r>
        <w:t>but</w:t>
      </w:r>
      <w:r w:rsidR="00381205">
        <w:t xml:space="preserve"> </w:t>
      </w:r>
      <w:r>
        <w:t>those</w:t>
      </w:r>
      <w:r w:rsidR="00381205">
        <w:t xml:space="preserve"> </w:t>
      </w:r>
      <w:r>
        <w:t>of</w:t>
      </w:r>
      <w:r w:rsidR="00381205">
        <w:t xml:space="preserve"> </w:t>
      </w:r>
      <w:r>
        <w:t>grace:</w:t>
      </w:r>
      <w:r w:rsidR="00381205">
        <w:t xml:space="preserve"> </w:t>
      </w:r>
      <w:r>
        <w:t>the</w:t>
      </w:r>
      <w:r w:rsidR="00381205">
        <w:t xml:space="preserve"> </w:t>
      </w:r>
      <w:r>
        <w:t>former</w:t>
      </w:r>
      <w:r w:rsidR="00381205">
        <w:t xml:space="preserve"> </w:t>
      </w:r>
      <w:r>
        <w:t>for</w:t>
      </w:r>
      <w:r w:rsidR="00381205">
        <w:t xml:space="preserve"> </w:t>
      </w:r>
      <w:r>
        <w:t>the</w:t>
      </w:r>
      <w:r w:rsidR="00381205">
        <w:t xml:space="preserve"> </w:t>
      </w:r>
      <w:r>
        <w:t>life</w:t>
      </w:r>
      <w:r w:rsidR="00381205">
        <w:t xml:space="preserve"> </w:t>
      </w:r>
      <w:r>
        <w:t>to</w:t>
      </w:r>
      <w:r w:rsidR="00381205">
        <w:t xml:space="preserve"> </w:t>
      </w:r>
      <w:r>
        <w:t>come,</w:t>
      </w:r>
      <w:r w:rsidR="00381205">
        <w:t xml:space="preserve"> </w:t>
      </w:r>
      <w:r>
        <w:t>the</w:t>
      </w:r>
      <w:r w:rsidR="00381205">
        <w:t xml:space="preserve"> </w:t>
      </w:r>
      <w:r>
        <w:t>latter</w:t>
      </w:r>
      <w:r w:rsidR="00381205">
        <w:t xml:space="preserve"> </w:t>
      </w:r>
      <w:r>
        <w:t>for</w:t>
      </w:r>
      <w:r w:rsidR="00381205">
        <w:t xml:space="preserve"> </w:t>
      </w:r>
      <w:r>
        <w:t>this</w:t>
      </w:r>
      <w:r w:rsidR="00381205">
        <w:t xml:space="preserve"> </w:t>
      </w:r>
      <w:r>
        <w:t>present</w:t>
      </w:r>
      <w:r w:rsidR="00381205">
        <w:t xml:space="preserve"> </w:t>
      </w:r>
      <w:r>
        <w:t>life.</w:t>
      </w:r>
      <w:r w:rsidR="00381205">
        <w:t xml:space="preserve"> </w:t>
      </w:r>
      <w:r w:rsidR="00F07DA7">
        <w:t>“</w:t>
      </w:r>
      <w:r>
        <w:t>The</w:t>
      </w:r>
      <w:r w:rsidR="00381205">
        <w:t xml:space="preserve"> </w:t>
      </w:r>
      <w:r>
        <w:t>Lord</w:t>
      </w:r>
      <w:r w:rsidR="00F07DA7">
        <w:t>,”</w:t>
      </w:r>
      <w:r w:rsidR="00381205">
        <w:t xml:space="preserve"> </w:t>
      </w:r>
      <w:r>
        <w:t>says</w:t>
      </w:r>
      <w:r w:rsidR="00381205">
        <w:t xml:space="preserve"> </w:t>
      </w:r>
      <w:r>
        <w:t>the</w:t>
      </w:r>
      <w:r w:rsidR="00381205">
        <w:t xml:space="preserve"> </w:t>
      </w:r>
      <w:r>
        <w:t>prophet,</w:t>
      </w:r>
      <w:r w:rsidR="00381205">
        <w:t xml:space="preserve"> </w:t>
      </w:r>
      <w:r w:rsidR="00F07DA7">
        <w:t>“</w:t>
      </w:r>
      <w:r>
        <w:t>will</w:t>
      </w:r>
      <w:r w:rsidR="00381205">
        <w:t xml:space="preserve"> </w:t>
      </w:r>
      <w:r>
        <w:t>give</w:t>
      </w:r>
      <w:r w:rsidR="00381205">
        <w:t xml:space="preserve"> </w:t>
      </w:r>
      <w:r>
        <w:t>grace</w:t>
      </w:r>
      <w:r w:rsidR="00381205">
        <w:t xml:space="preserve"> </w:t>
      </w:r>
      <w:r>
        <w:t>and</w:t>
      </w:r>
      <w:r w:rsidR="00381205">
        <w:t xml:space="preserve"> </w:t>
      </w:r>
      <w:r>
        <w:t>glory.</w:t>
      </w:r>
      <w:r w:rsidR="00F07DA7">
        <w:t>”</w:t>
      </w:r>
      <w:r w:rsidR="00F07DA7">
        <w:rPr>
          <w:rStyle w:val="FootnoteReference"/>
        </w:rPr>
        <w:footnoteReference w:id="120"/>
      </w:r>
      <w:r w:rsidR="00381205">
        <w:t xml:space="preserve"> </w:t>
      </w:r>
      <w:r>
        <w:t>The</w:t>
      </w:r>
      <w:r w:rsidR="00381205">
        <w:t xml:space="preserve"> </w:t>
      </w:r>
      <w:r>
        <w:t>treasures</w:t>
      </w:r>
      <w:r w:rsidR="00381205">
        <w:t xml:space="preserve"> </w:t>
      </w:r>
      <w:r>
        <w:t>of</w:t>
      </w:r>
      <w:r w:rsidR="00381205">
        <w:t xml:space="preserve"> </w:t>
      </w:r>
      <w:r>
        <w:t>grace</w:t>
      </w:r>
      <w:r w:rsidR="00381205">
        <w:t xml:space="preserve"> </w:t>
      </w:r>
      <w:r>
        <w:t>are</w:t>
      </w:r>
      <w:r w:rsidR="00381205">
        <w:t xml:space="preserve"> </w:t>
      </w:r>
      <w:r>
        <w:t>for</w:t>
      </w:r>
      <w:r w:rsidR="00381205">
        <w:t xml:space="preserve"> </w:t>
      </w:r>
      <w:r>
        <w:t>this</w:t>
      </w:r>
      <w:r w:rsidR="00381205">
        <w:t xml:space="preserve"> </w:t>
      </w:r>
      <w:r>
        <w:t>life,</w:t>
      </w:r>
      <w:r w:rsidR="00381205">
        <w:t xml:space="preserve"> </w:t>
      </w:r>
      <w:r>
        <w:t>and</w:t>
      </w:r>
      <w:r w:rsidR="00381205">
        <w:t xml:space="preserve"> </w:t>
      </w:r>
      <w:r>
        <w:t>the</w:t>
      </w:r>
      <w:r w:rsidR="00381205">
        <w:t xml:space="preserve"> </w:t>
      </w:r>
      <w:r>
        <w:t>riches</w:t>
      </w:r>
      <w:r w:rsidR="00381205">
        <w:t xml:space="preserve"> </w:t>
      </w:r>
      <w:r>
        <w:t>of</w:t>
      </w:r>
      <w:r w:rsidR="00381205">
        <w:t xml:space="preserve"> </w:t>
      </w:r>
      <w:r>
        <w:t>glory</w:t>
      </w:r>
      <w:r w:rsidR="00381205">
        <w:t xml:space="preserve"> </w:t>
      </w:r>
      <w:r>
        <w:t>are</w:t>
      </w:r>
      <w:r w:rsidR="00381205">
        <w:t xml:space="preserve"> </w:t>
      </w:r>
      <w:r>
        <w:t>for</w:t>
      </w:r>
      <w:r w:rsidR="00381205">
        <w:t xml:space="preserve"> </w:t>
      </w:r>
      <w:r>
        <w:t>the</w:t>
      </w:r>
      <w:r w:rsidR="00381205">
        <w:t xml:space="preserve"> </w:t>
      </w:r>
      <w:r>
        <w:t>next.</w:t>
      </w:r>
      <w:r w:rsidR="00381205">
        <w:t xml:space="preserve"> </w:t>
      </w:r>
      <w:r>
        <w:t>Consider</w:t>
      </w:r>
      <w:r w:rsidR="00381205">
        <w:t xml:space="preserve"> </w:t>
      </w:r>
      <w:r>
        <w:t>further</w:t>
      </w:r>
      <w:r w:rsidR="00381205">
        <w:t xml:space="preserve"> </w:t>
      </w:r>
      <w:r>
        <w:t>with</w:t>
      </w:r>
      <w:r w:rsidR="00381205">
        <w:t xml:space="preserve"> </w:t>
      </w:r>
      <w:r>
        <w:t>what</w:t>
      </w:r>
      <w:r w:rsidR="00381205">
        <w:t xml:space="preserve"> </w:t>
      </w:r>
      <w:r>
        <w:t>care</w:t>
      </w:r>
      <w:r w:rsidR="00381205">
        <w:t xml:space="preserve"> </w:t>
      </w:r>
      <w:r>
        <w:t>God</w:t>
      </w:r>
      <w:r w:rsidR="00381205">
        <w:t xml:space="preserve"> </w:t>
      </w:r>
      <w:r>
        <w:t>provides</w:t>
      </w:r>
      <w:r w:rsidR="00381205">
        <w:t xml:space="preserve"> </w:t>
      </w:r>
      <w:r>
        <w:t>for</w:t>
      </w:r>
      <w:r w:rsidR="00381205">
        <w:t xml:space="preserve"> </w:t>
      </w:r>
      <w:r>
        <w:t>the</w:t>
      </w:r>
      <w:r w:rsidR="00381205">
        <w:t xml:space="preserve"> </w:t>
      </w:r>
      <w:r>
        <w:t>necessities</w:t>
      </w:r>
      <w:r w:rsidR="00381205">
        <w:t xml:space="preserve"> </w:t>
      </w:r>
      <w:r>
        <w:t>of</w:t>
      </w:r>
      <w:r w:rsidR="00381205">
        <w:t xml:space="preserve"> </w:t>
      </w:r>
      <w:r>
        <w:t>all</w:t>
      </w:r>
      <w:r w:rsidR="00381205">
        <w:t xml:space="preserve"> </w:t>
      </w:r>
      <w:r>
        <w:t>creatures.</w:t>
      </w:r>
      <w:r w:rsidR="00381205">
        <w:t xml:space="preserve"> </w:t>
      </w:r>
      <w:r>
        <w:t>How</w:t>
      </w:r>
      <w:r w:rsidR="00381205">
        <w:t xml:space="preserve"> </w:t>
      </w:r>
      <w:r>
        <w:t>generously</w:t>
      </w:r>
      <w:r w:rsidR="00381205">
        <w:t xml:space="preserve"> </w:t>
      </w:r>
      <w:r>
        <w:t>He</w:t>
      </w:r>
      <w:r w:rsidR="00381205">
        <w:t xml:space="preserve"> </w:t>
      </w:r>
      <w:r>
        <w:t>supplies</w:t>
      </w:r>
      <w:r w:rsidR="00381205">
        <w:t xml:space="preserve"> </w:t>
      </w:r>
      <w:r>
        <w:t>even</w:t>
      </w:r>
      <w:r w:rsidR="00381205">
        <w:t xml:space="preserve"> </w:t>
      </w:r>
      <w:r>
        <w:t>the</w:t>
      </w:r>
      <w:r w:rsidR="00381205">
        <w:t xml:space="preserve"> </w:t>
      </w:r>
      <w:r>
        <w:t>smallest</w:t>
      </w:r>
      <w:r w:rsidR="00381205">
        <w:t xml:space="preserve"> </w:t>
      </w:r>
      <w:r>
        <w:t>creatures</w:t>
      </w:r>
      <w:r w:rsidR="00381205">
        <w:t xml:space="preserve"> </w:t>
      </w:r>
      <w:r>
        <w:t>with</w:t>
      </w:r>
      <w:r w:rsidR="00381205">
        <w:t xml:space="preserve"> </w:t>
      </w:r>
      <w:r>
        <w:t>all</w:t>
      </w:r>
      <w:r w:rsidR="00381205">
        <w:t xml:space="preserve"> </w:t>
      </w:r>
      <w:r>
        <w:t>that</w:t>
      </w:r>
      <w:r w:rsidR="00381205">
        <w:t xml:space="preserve"> </w:t>
      </w:r>
      <w:r>
        <w:t>is</w:t>
      </w:r>
      <w:r w:rsidR="00381205">
        <w:t xml:space="preserve"> </w:t>
      </w:r>
      <w:r>
        <w:t>necessary</w:t>
      </w:r>
      <w:r w:rsidR="00381205">
        <w:t xml:space="preserve"> </w:t>
      </w:r>
      <w:r>
        <w:t>to</w:t>
      </w:r>
      <w:r w:rsidR="00381205">
        <w:t xml:space="preserve"> </w:t>
      </w:r>
      <w:r>
        <w:t>the</w:t>
      </w:r>
      <w:r w:rsidR="00381205">
        <w:t xml:space="preserve"> </w:t>
      </w:r>
      <w:r>
        <w:t>end</w:t>
      </w:r>
      <w:r w:rsidR="00381205">
        <w:t xml:space="preserve"> </w:t>
      </w:r>
      <w:r>
        <w:t>for</w:t>
      </w:r>
      <w:r w:rsidR="00381205">
        <w:t xml:space="preserve"> </w:t>
      </w:r>
      <w:r>
        <w:t>which</w:t>
      </w:r>
      <w:r w:rsidR="00381205">
        <w:t xml:space="preserve"> </w:t>
      </w:r>
      <w:r>
        <w:t>they</w:t>
      </w:r>
      <w:r w:rsidR="00381205">
        <w:t xml:space="preserve"> </w:t>
      </w:r>
      <w:r>
        <w:t>were</w:t>
      </w:r>
      <w:r w:rsidR="00381205">
        <w:t xml:space="preserve"> </w:t>
      </w:r>
      <w:r>
        <w:t>created!</w:t>
      </w:r>
      <w:r w:rsidR="00381205">
        <w:t xml:space="preserve"> </w:t>
      </w:r>
      <w:r>
        <w:t>Is</w:t>
      </w:r>
      <w:r w:rsidR="00381205">
        <w:t xml:space="preserve"> </w:t>
      </w:r>
      <w:r>
        <w:t>it</w:t>
      </w:r>
      <w:r w:rsidR="00381205">
        <w:t xml:space="preserve"> </w:t>
      </w:r>
      <w:r>
        <w:t>not</w:t>
      </w:r>
      <w:r w:rsidR="00381205">
        <w:t xml:space="preserve"> </w:t>
      </w:r>
      <w:r>
        <w:t>unreasonable,</w:t>
      </w:r>
      <w:r w:rsidR="00381205">
        <w:t xml:space="preserve"> </w:t>
      </w:r>
      <w:r>
        <w:t>then,</w:t>
      </w:r>
      <w:r w:rsidR="00381205">
        <w:t xml:space="preserve"> </w:t>
      </w:r>
      <w:r>
        <w:t>to</w:t>
      </w:r>
      <w:r w:rsidR="00381205">
        <w:t xml:space="preserve"> </w:t>
      </w:r>
      <w:r>
        <w:t>think</w:t>
      </w:r>
      <w:r w:rsidR="00381205">
        <w:t xml:space="preserve"> </w:t>
      </w:r>
      <w:r>
        <w:t>that</w:t>
      </w:r>
      <w:r w:rsidR="00381205">
        <w:t xml:space="preserve"> </w:t>
      </w:r>
      <w:r>
        <w:t>He</w:t>
      </w:r>
      <w:r w:rsidR="00381205">
        <w:t xml:space="preserve"> </w:t>
      </w:r>
      <w:r>
        <w:t>will</w:t>
      </w:r>
      <w:r w:rsidR="00381205">
        <w:t xml:space="preserve"> </w:t>
      </w:r>
      <w:r>
        <w:t>disregard</w:t>
      </w:r>
      <w:r w:rsidR="00381205">
        <w:t xml:space="preserve"> </w:t>
      </w:r>
      <w:r>
        <w:t>the</w:t>
      </w:r>
      <w:r w:rsidR="00381205">
        <w:t xml:space="preserve"> </w:t>
      </w:r>
      <w:r>
        <w:t>necessities</w:t>
      </w:r>
      <w:r w:rsidR="00381205">
        <w:t xml:space="preserve"> </w:t>
      </w:r>
      <w:r>
        <w:t>of</w:t>
      </w:r>
      <w:r w:rsidR="00381205">
        <w:t xml:space="preserve"> </w:t>
      </w:r>
      <w:r>
        <w:t>man,</w:t>
      </w:r>
      <w:r w:rsidR="00381205">
        <w:t xml:space="preserve"> </w:t>
      </w:r>
      <w:r>
        <w:t>the</w:t>
      </w:r>
      <w:r w:rsidR="00381205">
        <w:t xml:space="preserve"> </w:t>
      </w:r>
      <w:r>
        <w:t>most</w:t>
      </w:r>
      <w:r w:rsidR="00381205">
        <w:t xml:space="preserve"> </w:t>
      </w:r>
      <w:r>
        <w:t>important</w:t>
      </w:r>
      <w:r w:rsidR="00381205">
        <w:t xml:space="preserve"> </w:t>
      </w:r>
      <w:r>
        <w:t>of</w:t>
      </w:r>
      <w:r w:rsidR="00381205">
        <w:t xml:space="preserve"> </w:t>
      </w:r>
      <w:r>
        <w:t>which</w:t>
      </w:r>
      <w:r w:rsidR="00381205">
        <w:t xml:space="preserve"> </w:t>
      </w:r>
      <w:r>
        <w:t>is</w:t>
      </w:r>
      <w:r w:rsidR="00381205">
        <w:t xml:space="preserve"> </w:t>
      </w:r>
      <w:r>
        <w:t>virtue,</w:t>
      </w:r>
      <w:r w:rsidR="00381205">
        <w:t xml:space="preserve"> </w:t>
      </w:r>
      <w:r>
        <w:t>and</w:t>
      </w:r>
      <w:r w:rsidR="00381205">
        <w:t xml:space="preserve"> </w:t>
      </w:r>
      <w:r>
        <w:t>leave</w:t>
      </w:r>
      <w:r w:rsidR="00381205">
        <w:t xml:space="preserve"> </w:t>
      </w:r>
      <w:r>
        <w:t>him</w:t>
      </w:r>
      <w:r w:rsidR="00381205">
        <w:t xml:space="preserve"> </w:t>
      </w:r>
      <w:r>
        <w:t>a</w:t>
      </w:r>
      <w:r w:rsidR="00381205">
        <w:t xml:space="preserve"> </w:t>
      </w:r>
      <w:r>
        <w:t>prey</w:t>
      </w:r>
      <w:r w:rsidR="00381205">
        <w:t xml:space="preserve"> </w:t>
      </w:r>
      <w:r>
        <w:t>to</w:t>
      </w:r>
      <w:r w:rsidR="00381205">
        <w:t xml:space="preserve"> </w:t>
      </w:r>
      <w:r>
        <w:t>his</w:t>
      </w:r>
      <w:r w:rsidR="00381205">
        <w:t xml:space="preserve"> </w:t>
      </w:r>
      <w:r>
        <w:t>weak</w:t>
      </w:r>
      <w:r w:rsidR="00381205">
        <w:t xml:space="preserve"> </w:t>
      </w:r>
      <w:r>
        <w:t>will,</w:t>
      </w:r>
      <w:r w:rsidR="00381205">
        <w:t xml:space="preserve"> </w:t>
      </w:r>
      <w:r>
        <w:t>his</w:t>
      </w:r>
      <w:r w:rsidR="00381205">
        <w:t xml:space="preserve"> </w:t>
      </w:r>
      <w:r>
        <w:t>darkened</w:t>
      </w:r>
      <w:r w:rsidR="00381205">
        <w:t xml:space="preserve"> </w:t>
      </w:r>
      <w:r>
        <w:t>understanding,</w:t>
      </w:r>
      <w:r w:rsidR="00381205">
        <w:t xml:space="preserve"> </w:t>
      </w:r>
      <w:r>
        <w:t>and</w:t>
      </w:r>
      <w:r w:rsidR="00381205">
        <w:t xml:space="preserve"> </w:t>
      </w:r>
      <w:r>
        <w:t>his</w:t>
      </w:r>
      <w:r w:rsidR="00381205">
        <w:t xml:space="preserve"> </w:t>
      </w:r>
      <w:r>
        <w:t>corrupt</w:t>
      </w:r>
      <w:r w:rsidR="00381205">
        <w:t xml:space="preserve"> </w:t>
      </w:r>
      <w:r>
        <w:t>nature?</w:t>
      </w:r>
      <w:r w:rsidR="00381205">
        <w:t xml:space="preserve"> </w:t>
      </w:r>
      <w:r>
        <w:t>The</w:t>
      </w:r>
      <w:r w:rsidR="00381205">
        <w:t xml:space="preserve"> </w:t>
      </w:r>
      <w:r>
        <w:t>world</w:t>
      </w:r>
      <w:r w:rsidR="00381205">
        <w:t xml:space="preserve"> </w:t>
      </w:r>
      <w:r>
        <w:t>and</w:t>
      </w:r>
      <w:r w:rsidR="00381205">
        <w:t xml:space="preserve"> </w:t>
      </w:r>
      <w:r>
        <w:t>the</w:t>
      </w:r>
      <w:r w:rsidR="00381205">
        <w:t xml:space="preserve"> </w:t>
      </w:r>
      <w:r>
        <w:t>prince</w:t>
      </w:r>
      <w:r w:rsidR="00381205">
        <w:t xml:space="preserve"> </w:t>
      </w:r>
      <w:r>
        <w:t>of</w:t>
      </w:r>
      <w:r w:rsidR="00381205">
        <w:t xml:space="preserve"> </w:t>
      </w:r>
      <w:r>
        <w:t>darkness</w:t>
      </w:r>
      <w:r w:rsidR="00381205">
        <w:t xml:space="preserve"> </w:t>
      </w:r>
      <w:r>
        <w:t>are</w:t>
      </w:r>
      <w:r w:rsidR="00381205">
        <w:t xml:space="preserve"> </w:t>
      </w:r>
      <w:r>
        <w:t>most</w:t>
      </w:r>
      <w:r w:rsidR="00381205">
        <w:t xml:space="preserve"> </w:t>
      </w:r>
      <w:r>
        <w:t>assiduous</w:t>
      </w:r>
      <w:r w:rsidR="00381205">
        <w:t xml:space="preserve"> </w:t>
      </w:r>
      <w:r>
        <w:t>in</w:t>
      </w:r>
      <w:r w:rsidR="00381205">
        <w:t xml:space="preserve"> </w:t>
      </w:r>
      <w:r>
        <w:t>procuring</w:t>
      </w:r>
      <w:r w:rsidR="00381205">
        <w:t xml:space="preserve"> </w:t>
      </w:r>
      <w:r>
        <w:t>vain</w:t>
      </w:r>
      <w:r w:rsidR="00381205">
        <w:t xml:space="preserve"> </w:t>
      </w:r>
      <w:r>
        <w:t>pleasures</w:t>
      </w:r>
      <w:r w:rsidR="00381205">
        <w:t xml:space="preserve"> </w:t>
      </w:r>
      <w:r>
        <w:t>and</w:t>
      </w:r>
      <w:r w:rsidR="00381205">
        <w:t xml:space="preserve"> </w:t>
      </w:r>
      <w:r>
        <w:t>joys</w:t>
      </w:r>
      <w:r w:rsidR="00381205">
        <w:t xml:space="preserve"> </w:t>
      </w:r>
      <w:r>
        <w:t>for</w:t>
      </w:r>
      <w:r w:rsidR="00381205">
        <w:t xml:space="preserve"> </w:t>
      </w:r>
      <w:r>
        <w:t>those</w:t>
      </w:r>
      <w:r w:rsidR="00381205">
        <w:t xml:space="preserve"> </w:t>
      </w:r>
      <w:r>
        <w:t>who</w:t>
      </w:r>
      <w:r w:rsidR="00381205">
        <w:t xml:space="preserve"> </w:t>
      </w:r>
      <w:r>
        <w:t>serve</w:t>
      </w:r>
      <w:r w:rsidR="00381205">
        <w:t xml:space="preserve"> </w:t>
      </w:r>
      <w:r>
        <w:t>them.</w:t>
      </w:r>
      <w:r w:rsidR="00381205">
        <w:t xml:space="preserve"> </w:t>
      </w:r>
      <w:r>
        <w:t>Can</w:t>
      </w:r>
      <w:r w:rsidR="00F07DA7">
        <w:t xml:space="preserve"> </w:t>
      </w:r>
      <w:r>
        <w:t>yo</w:t>
      </w:r>
      <w:r w:rsidR="00F07DA7">
        <w:t>u</w:t>
      </w:r>
      <w:r w:rsidR="00381205">
        <w:t xml:space="preserve"> </w:t>
      </w:r>
      <w:r>
        <w:t>doubt,</w:t>
      </w:r>
      <w:r w:rsidR="00381205">
        <w:t xml:space="preserve"> </w:t>
      </w:r>
      <w:r>
        <w:t>then,</w:t>
      </w:r>
      <w:r w:rsidR="00381205">
        <w:t xml:space="preserve"> </w:t>
      </w:r>
      <w:r>
        <w:t>that</w:t>
      </w:r>
      <w:r w:rsidR="00381205">
        <w:t xml:space="preserve"> </w:t>
      </w:r>
      <w:r>
        <w:t>God</w:t>
      </w:r>
      <w:r w:rsidR="00381205">
        <w:t xml:space="preserve"> </w:t>
      </w:r>
      <w:r>
        <w:t>will</w:t>
      </w:r>
      <w:r w:rsidR="00381205">
        <w:t xml:space="preserve"> </w:t>
      </w:r>
      <w:r>
        <w:t>grant</w:t>
      </w:r>
      <w:r w:rsidR="00381205">
        <w:t xml:space="preserve"> </w:t>
      </w:r>
      <w:r>
        <w:t>refreshment,</w:t>
      </w:r>
      <w:r w:rsidR="00381205">
        <w:t xml:space="preserve"> </w:t>
      </w:r>
      <w:r>
        <w:t>light,</w:t>
      </w:r>
      <w:r w:rsidR="00381205">
        <w:t xml:space="preserve"> </w:t>
      </w:r>
      <w:r>
        <w:t>and</w:t>
      </w:r>
      <w:r w:rsidR="00381205">
        <w:t xml:space="preserve"> </w:t>
      </w:r>
      <w:r>
        <w:t>peace</w:t>
      </w:r>
      <w:r w:rsidR="00381205">
        <w:t xml:space="preserve"> </w:t>
      </w:r>
      <w:r>
        <w:t>to</w:t>
      </w:r>
      <w:r w:rsidR="00381205">
        <w:t xml:space="preserve"> </w:t>
      </w:r>
      <w:r>
        <w:t>His</w:t>
      </w:r>
      <w:r w:rsidR="00381205">
        <w:t xml:space="preserve"> </w:t>
      </w:r>
      <w:r>
        <w:t>faithful</w:t>
      </w:r>
      <w:r w:rsidR="00381205">
        <w:t xml:space="preserve"> </w:t>
      </w:r>
      <w:r>
        <w:t>in</w:t>
      </w:r>
      <w:r w:rsidR="00381205">
        <w:t xml:space="preserve"> </w:t>
      </w:r>
      <w:r>
        <w:t>the</w:t>
      </w:r>
      <w:r w:rsidR="00381205">
        <w:t xml:space="preserve"> </w:t>
      </w:r>
      <w:r>
        <w:t>midst</w:t>
      </w:r>
      <w:r w:rsidR="00381205">
        <w:t xml:space="preserve"> </w:t>
      </w:r>
      <w:r>
        <w:t>of</w:t>
      </w:r>
      <w:r w:rsidR="00381205">
        <w:t xml:space="preserve"> </w:t>
      </w:r>
      <w:r>
        <w:t>the</w:t>
      </w:r>
      <w:r w:rsidR="00381205">
        <w:t xml:space="preserve"> </w:t>
      </w:r>
      <w:r>
        <w:t>labors</w:t>
      </w:r>
      <w:r w:rsidR="00381205">
        <w:t xml:space="preserve"> </w:t>
      </w:r>
      <w:r>
        <w:t>performed</w:t>
      </w:r>
      <w:r w:rsidR="00381205">
        <w:t xml:space="preserve"> </w:t>
      </w:r>
      <w:r>
        <w:t>for</w:t>
      </w:r>
      <w:r w:rsidR="00381205">
        <w:t xml:space="preserve"> </w:t>
      </w:r>
      <w:r>
        <w:t>Him?</w:t>
      </w:r>
      <w:r w:rsidR="00381205">
        <w:t xml:space="preserve"> </w:t>
      </w:r>
      <w:r>
        <w:t>What</w:t>
      </w:r>
      <w:r w:rsidR="00381205">
        <w:t xml:space="preserve"> </w:t>
      </w:r>
      <w:r>
        <w:t>did</w:t>
      </w:r>
      <w:r w:rsidR="00381205">
        <w:t xml:space="preserve"> </w:t>
      </w:r>
      <w:r>
        <w:t>God</w:t>
      </w:r>
      <w:r w:rsidR="00381205">
        <w:t xml:space="preserve"> </w:t>
      </w:r>
      <w:r>
        <w:t>wish</w:t>
      </w:r>
      <w:r w:rsidR="00381205">
        <w:t xml:space="preserve"> </w:t>
      </w:r>
      <w:r>
        <w:t>to</w:t>
      </w:r>
      <w:r w:rsidR="00381205">
        <w:t xml:space="preserve"> </w:t>
      </w:r>
      <w:r>
        <w:t>teach</w:t>
      </w:r>
      <w:r w:rsidR="00381205">
        <w:t xml:space="preserve"> </w:t>
      </w:r>
      <w:r>
        <w:t>us</w:t>
      </w:r>
      <w:r w:rsidR="00381205">
        <w:t xml:space="preserve"> </w:t>
      </w:r>
      <w:r>
        <w:t>by</w:t>
      </w:r>
      <w:r w:rsidR="00381205">
        <w:t xml:space="preserve"> </w:t>
      </w:r>
      <w:r>
        <w:t>the</w:t>
      </w:r>
      <w:r w:rsidR="00381205">
        <w:t xml:space="preserve"> </w:t>
      </w:r>
      <w:r>
        <w:t>words</w:t>
      </w:r>
      <w:r w:rsidR="00381205">
        <w:t xml:space="preserve"> </w:t>
      </w:r>
      <w:r>
        <w:t>of</w:t>
      </w:r>
      <w:r w:rsidR="00381205">
        <w:t xml:space="preserve"> </w:t>
      </w:r>
      <w:r>
        <w:t>the</w:t>
      </w:r>
      <w:r w:rsidR="00381205">
        <w:t xml:space="preserve"> </w:t>
      </w:r>
      <w:r>
        <w:t>prophet?</w:t>
      </w:r>
      <w:r w:rsidR="00381205">
        <w:t xml:space="preserve"> </w:t>
      </w:r>
      <w:r w:rsidR="00F07DA7">
        <w:t>“</w:t>
      </w:r>
      <w:r>
        <w:t>You</w:t>
      </w:r>
      <w:r w:rsidR="00381205">
        <w:t xml:space="preserve"> </w:t>
      </w:r>
      <w:r>
        <w:t>shall</w:t>
      </w:r>
      <w:r w:rsidR="00381205">
        <w:t xml:space="preserve"> </w:t>
      </w:r>
      <w:r>
        <w:t>return,</w:t>
      </w:r>
      <w:r w:rsidR="00381205">
        <w:t xml:space="preserve"> </w:t>
      </w:r>
      <w:r>
        <w:t>and</w:t>
      </w:r>
      <w:r w:rsidR="00381205">
        <w:t xml:space="preserve"> </w:t>
      </w:r>
      <w:r>
        <w:t>shall</w:t>
      </w:r>
      <w:r w:rsidR="00381205">
        <w:t xml:space="preserve"> </w:t>
      </w:r>
      <w:r>
        <w:t>see</w:t>
      </w:r>
      <w:r w:rsidR="00381205">
        <w:t xml:space="preserve"> </w:t>
      </w:r>
      <w:r>
        <w:t>the</w:t>
      </w:r>
      <w:r w:rsidR="00381205">
        <w:t xml:space="preserve"> </w:t>
      </w:r>
      <w:r>
        <w:t>difference</w:t>
      </w:r>
      <w:r w:rsidR="00381205">
        <w:t xml:space="preserve"> </w:t>
      </w:r>
      <w:r>
        <w:t>between</w:t>
      </w:r>
      <w:r w:rsidR="00381205">
        <w:t xml:space="preserve"> </w:t>
      </w:r>
      <w:r>
        <w:t>the</w:t>
      </w:r>
      <w:r w:rsidR="00381205">
        <w:t xml:space="preserve"> </w:t>
      </w:r>
      <w:r>
        <w:t>just</w:t>
      </w:r>
      <w:r w:rsidR="00381205">
        <w:t xml:space="preserve"> </w:t>
      </w:r>
      <w:r>
        <w:t>and</w:t>
      </w:r>
      <w:r w:rsidR="00381205">
        <w:t xml:space="preserve"> </w:t>
      </w:r>
      <w:r>
        <w:t>the</w:t>
      </w:r>
      <w:r w:rsidR="00381205">
        <w:t xml:space="preserve"> </w:t>
      </w:r>
      <w:r>
        <w:t>wicked,</w:t>
      </w:r>
      <w:r w:rsidR="00381205">
        <w:t xml:space="preserve"> </w:t>
      </w:r>
      <w:r>
        <w:t>and</w:t>
      </w:r>
      <w:r w:rsidR="00381205">
        <w:t xml:space="preserve"> </w:t>
      </w:r>
      <w:r>
        <w:t>between</w:t>
      </w:r>
      <w:r w:rsidR="00381205">
        <w:t xml:space="preserve"> </w:t>
      </w:r>
      <w:r>
        <w:t>him</w:t>
      </w:r>
      <w:r w:rsidR="00381205">
        <w:t xml:space="preserve"> </w:t>
      </w:r>
      <w:r>
        <w:t>that</w:t>
      </w:r>
      <w:r w:rsidR="00381205">
        <w:t xml:space="preserve"> </w:t>
      </w:r>
      <w:r w:rsidR="00E64C4D">
        <w:t>serves</w:t>
      </w:r>
      <w:r w:rsidR="00381205">
        <w:t xml:space="preserve"> </w:t>
      </w:r>
      <w:r>
        <w:t>God</w:t>
      </w:r>
      <w:r w:rsidR="00381205">
        <w:t xml:space="preserve"> </w:t>
      </w:r>
      <w:r>
        <w:t>and</w:t>
      </w:r>
      <w:r w:rsidR="00381205">
        <w:t xml:space="preserve"> </w:t>
      </w:r>
      <w:r>
        <w:t>him</w:t>
      </w:r>
      <w:r w:rsidR="00381205">
        <w:t xml:space="preserve"> </w:t>
      </w:r>
      <w:r>
        <w:t>that</w:t>
      </w:r>
      <w:r w:rsidR="00381205">
        <w:t xml:space="preserve"> </w:t>
      </w:r>
      <w:r w:rsidR="00E64C4D">
        <w:t>serves</w:t>
      </w:r>
      <w:r w:rsidR="00381205">
        <w:t xml:space="preserve"> </w:t>
      </w:r>
      <w:r>
        <w:t>Him</w:t>
      </w:r>
      <w:r w:rsidR="00381205">
        <w:t xml:space="preserve"> </w:t>
      </w:r>
      <w:r>
        <w:t>not.</w:t>
      </w:r>
      <w:r w:rsidR="00F07DA7">
        <w:t>”</w:t>
      </w:r>
      <w:r w:rsidR="00F07DA7">
        <w:rPr>
          <w:rStyle w:val="FootnoteReference"/>
        </w:rPr>
        <w:footnoteReference w:id="121"/>
      </w:r>
      <w:r w:rsidR="00381205">
        <w:t xml:space="preserve"> </w:t>
      </w:r>
      <w:r>
        <w:t>Was</w:t>
      </w:r>
      <w:r w:rsidR="00381205">
        <w:t xml:space="preserve"> </w:t>
      </w:r>
      <w:r>
        <w:t>it</w:t>
      </w:r>
      <w:r w:rsidR="00381205">
        <w:t xml:space="preserve"> </w:t>
      </w:r>
      <w:r>
        <w:t>not</w:t>
      </w:r>
      <w:r w:rsidR="00381205">
        <w:t xml:space="preserve"> </w:t>
      </w:r>
      <w:r>
        <w:t>that</w:t>
      </w:r>
      <w:r w:rsidR="00381205">
        <w:t xml:space="preserve"> </w:t>
      </w:r>
      <w:r>
        <w:t>if</w:t>
      </w:r>
      <w:r w:rsidR="00381205">
        <w:t xml:space="preserve"> </w:t>
      </w:r>
      <w:r>
        <w:t>we</w:t>
      </w:r>
      <w:r w:rsidR="00381205">
        <w:t xml:space="preserve"> </w:t>
      </w:r>
      <w:r>
        <w:t>would</w:t>
      </w:r>
      <w:r w:rsidR="00381205">
        <w:t xml:space="preserve"> </w:t>
      </w:r>
      <w:r>
        <w:t>be</w:t>
      </w:r>
      <w:r w:rsidR="00381205">
        <w:t xml:space="preserve"> </w:t>
      </w:r>
      <w:r>
        <w:t>converted</w:t>
      </w:r>
      <w:r w:rsidR="00381205">
        <w:t xml:space="preserve"> </w:t>
      </w:r>
      <w:r>
        <w:t>we</w:t>
      </w:r>
      <w:r w:rsidR="00381205">
        <w:t xml:space="preserve"> </w:t>
      </w:r>
      <w:r>
        <w:t>would</w:t>
      </w:r>
      <w:r w:rsidR="00381205">
        <w:t xml:space="preserve"> </w:t>
      </w:r>
      <w:r>
        <w:t>see</w:t>
      </w:r>
      <w:r w:rsidR="00381205">
        <w:t xml:space="preserve"> </w:t>
      </w:r>
      <w:r>
        <w:t>and</w:t>
      </w:r>
      <w:r w:rsidR="00381205">
        <w:t xml:space="preserve"> </w:t>
      </w:r>
      <w:r>
        <w:t>know,</w:t>
      </w:r>
      <w:r w:rsidR="00381205">
        <w:t xml:space="preserve"> </w:t>
      </w:r>
      <w:r>
        <w:t>even</w:t>
      </w:r>
      <w:r w:rsidR="00381205">
        <w:t xml:space="preserve"> </w:t>
      </w:r>
      <w:r>
        <w:t>in</w:t>
      </w:r>
      <w:r w:rsidR="00381205">
        <w:t xml:space="preserve"> </w:t>
      </w:r>
      <w:r>
        <w:t>this</w:t>
      </w:r>
      <w:r w:rsidR="00381205">
        <w:t xml:space="preserve"> </w:t>
      </w:r>
      <w:r>
        <w:t>life,</w:t>
      </w:r>
      <w:r w:rsidR="00381205">
        <w:t xml:space="preserve"> </w:t>
      </w:r>
      <w:r>
        <w:t>the</w:t>
      </w:r>
      <w:r w:rsidR="00381205">
        <w:t xml:space="preserve"> </w:t>
      </w:r>
      <w:r>
        <w:t>rewards</w:t>
      </w:r>
      <w:r w:rsidR="00381205">
        <w:t xml:space="preserve"> </w:t>
      </w:r>
      <w:r>
        <w:t>of</w:t>
      </w:r>
      <w:r w:rsidR="00381205">
        <w:t xml:space="preserve"> </w:t>
      </w:r>
      <w:r>
        <w:t>the</w:t>
      </w:r>
      <w:r w:rsidR="00381205">
        <w:t xml:space="preserve"> </w:t>
      </w:r>
      <w:r>
        <w:t>good,</w:t>
      </w:r>
      <w:r w:rsidR="00381205">
        <w:t xml:space="preserve"> </w:t>
      </w:r>
      <w:r w:rsidR="00F07DA7">
        <w:t>“</w:t>
      </w:r>
      <w:r>
        <w:t>the</w:t>
      </w:r>
      <w:r w:rsidR="00381205">
        <w:t xml:space="preserve"> </w:t>
      </w:r>
      <w:r>
        <w:t>difference</w:t>
      </w:r>
      <w:r w:rsidR="00381205">
        <w:t xml:space="preserve"> </w:t>
      </w:r>
      <w:r>
        <w:t>between</w:t>
      </w:r>
      <w:r w:rsidR="00381205">
        <w:t xml:space="preserve"> </w:t>
      </w:r>
      <w:r>
        <w:t>the</w:t>
      </w:r>
      <w:r w:rsidR="00381205">
        <w:t xml:space="preserve"> </w:t>
      </w:r>
      <w:r>
        <w:t>just</w:t>
      </w:r>
      <w:r w:rsidR="00381205">
        <w:t xml:space="preserve"> </w:t>
      </w:r>
      <w:r>
        <w:t>and</w:t>
      </w:r>
      <w:r w:rsidR="00381205">
        <w:t xml:space="preserve"> </w:t>
      </w:r>
      <w:r>
        <w:t>the</w:t>
      </w:r>
      <w:r w:rsidR="00381205">
        <w:t xml:space="preserve"> </w:t>
      </w:r>
      <w:r>
        <w:t>wicked?</w:t>
      </w:r>
      <w:r w:rsidR="00997ADF">
        <w:t>”</w:t>
      </w:r>
      <w:r w:rsidR="00381205">
        <w:t xml:space="preserve"> </w:t>
      </w:r>
      <w:r>
        <w:t>We</w:t>
      </w:r>
      <w:r w:rsidR="00381205">
        <w:t xml:space="preserve"> </w:t>
      </w:r>
      <w:r>
        <w:t>would</w:t>
      </w:r>
      <w:r w:rsidR="00381205">
        <w:t xml:space="preserve"> </w:t>
      </w:r>
      <w:r>
        <w:t>behold</w:t>
      </w:r>
      <w:r w:rsidR="00381205">
        <w:t xml:space="preserve"> </w:t>
      </w:r>
      <w:r>
        <w:t>the</w:t>
      </w:r>
      <w:r w:rsidR="00381205">
        <w:t xml:space="preserve"> </w:t>
      </w:r>
      <w:r>
        <w:t>contrast</w:t>
      </w:r>
      <w:r w:rsidR="00381205">
        <w:t xml:space="preserve"> </w:t>
      </w:r>
      <w:r>
        <w:t>between</w:t>
      </w:r>
      <w:r w:rsidR="00381205">
        <w:t xml:space="preserve"> </w:t>
      </w:r>
      <w:r>
        <w:t>the</w:t>
      </w:r>
      <w:r w:rsidR="00381205">
        <w:t xml:space="preserve"> </w:t>
      </w:r>
      <w:r>
        <w:t>true</w:t>
      </w:r>
      <w:r w:rsidR="00381205">
        <w:t xml:space="preserve"> </w:t>
      </w:r>
      <w:r>
        <w:t>riches</w:t>
      </w:r>
      <w:r w:rsidR="00381205">
        <w:t xml:space="preserve"> </w:t>
      </w:r>
      <w:r>
        <w:t>of</w:t>
      </w:r>
      <w:r w:rsidR="00381205">
        <w:t xml:space="preserve"> </w:t>
      </w:r>
      <w:r>
        <w:t>the</w:t>
      </w:r>
      <w:r w:rsidR="00381205">
        <w:t xml:space="preserve"> </w:t>
      </w:r>
      <w:r>
        <w:t>j</w:t>
      </w:r>
      <w:r w:rsidR="00997ADF">
        <w:t>u</w:t>
      </w:r>
      <w:r>
        <w:t>st</w:t>
      </w:r>
      <w:r w:rsidR="00381205">
        <w:t xml:space="preserve"> </w:t>
      </w:r>
      <w:r>
        <w:t>and</w:t>
      </w:r>
      <w:r w:rsidR="00381205">
        <w:t xml:space="preserve"> </w:t>
      </w:r>
      <w:r>
        <w:t>the</w:t>
      </w:r>
      <w:r w:rsidR="00381205">
        <w:t xml:space="preserve"> </w:t>
      </w:r>
      <w:r>
        <w:t>poverty</w:t>
      </w:r>
      <w:r w:rsidR="00381205">
        <w:t xml:space="preserve"> </w:t>
      </w:r>
      <w:r>
        <w:t>of</w:t>
      </w:r>
      <w:r w:rsidR="00381205">
        <w:t xml:space="preserve"> </w:t>
      </w:r>
      <w:r>
        <w:t>the</w:t>
      </w:r>
      <w:r w:rsidR="00381205">
        <w:t xml:space="preserve"> </w:t>
      </w:r>
      <w:r>
        <w:t>wicked;</w:t>
      </w:r>
      <w:r w:rsidR="00381205">
        <w:t xml:space="preserve"> </w:t>
      </w:r>
      <w:r>
        <w:t>between</w:t>
      </w:r>
      <w:r w:rsidR="00381205">
        <w:t xml:space="preserve"> </w:t>
      </w:r>
      <w:r>
        <w:t>the</w:t>
      </w:r>
      <w:r w:rsidR="00381205">
        <w:t xml:space="preserve"> </w:t>
      </w:r>
      <w:r>
        <w:t>joy</w:t>
      </w:r>
      <w:r w:rsidR="00381205">
        <w:t xml:space="preserve"> </w:t>
      </w:r>
      <w:r>
        <w:t>of</w:t>
      </w:r>
      <w:r w:rsidR="00381205">
        <w:t xml:space="preserve"> </w:t>
      </w:r>
      <w:r>
        <w:t>the</w:t>
      </w:r>
      <w:r w:rsidR="00381205">
        <w:t xml:space="preserve"> </w:t>
      </w:r>
      <w:r>
        <w:t>former</w:t>
      </w:r>
      <w:r w:rsidR="00381205">
        <w:t xml:space="preserve"> </w:t>
      </w:r>
      <w:r>
        <w:t>and</w:t>
      </w:r>
      <w:r w:rsidR="00381205">
        <w:t xml:space="preserve"> </w:t>
      </w:r>
      <w:r>
        <w:t>the</w:t>
      </w:r>
      <w:r w:rsidR="00381205">
        <w:t xml:space="preserve"> </w:t>
      </w:r>
      <w:r>
        <w:t>misery</w:t>
      </w:r>
      <w:r w:rsidR="00381205">
        <w:t xml:space="preserve"> </w:t>
      </w:r>
      <w:r>
        <w:t>of</w:t>
      </w:r>
      <w:r w:rsidR="00381205">
        <w:t xml:space="preserve"> </w:t>
      </w:r>
      <w:r>
        <w:t>the</w:t>
      </w:r>
      <w:r w:rsidR="00381205">
        <w:t xml:space="preserve"> </w:t>
      </w:r>
      <w:r>
        <w:t>latter;</w:t>
      </w:r>
      <w:r w:rsidR="00381205">
        <w:t xml:space="preserve"> </w:t>
      </w:r>
      <w:r>
        <w:t>between</w:t>
      </w:r>
      <w:r w:rsidR="00381205">
        <w:t xml:space="preserve"> </w:t>
      </w:r>
      <w:r>
        <w:t>the</w:t>
      </w:r>
      <w:r w:rsidR="00381205">
        <w:t xml:space="preserve"> </w:t>
      </w:r>
      <w:r>
        <w:t>peace</w:t>
      </w:r>
      <w:r w:rsidR="00381205">
        <w:t xml:space="preserve"> </w:t>
      </w:r>
      <w:r>
        <w:t>of</w:t>
      </w:r>
      <w:r w:rsidR="00381205">
        <w:t xml:space="preserve"> </w:t>
      </w:r>
      <w:r>
        <w:t>the</w:t>
      </w:r>
      <w:r w:rsidR="00381205">
        <w:t xml:space="preserve"> </w:t>
      </w:r>
      <w:r>
        <w:t>one</w:t>
      </w:r>
      <w:r w:rsidR="00381205">
        <w:t xml:space="preserve"> </w:t>
      </w:r>
      <w:r>
        <w:t>and</w:t>
      </w:r>
      <w:r w:rsidR="00381205">
        <w:t xml:space="preserve"> </w:t>
      </w:r>
      <w:r>
        <w:t>the</w:t>
      </w:r>
      <w:r w:rsidR="00381205">
        <w:t xml:space="preserve"> </w:t>
      </w:r>
      <w:r>
        <w:t>conflicts</w:t>
      </w:r>
      <w:r w:rsidR="00381205">
        <w:t xml:space="preserve"> </w:t>
      </w:r>
      <w:r>
        <w:t>of</w:t>
      </w:r>
      <w:r w:rsidR="00381205">
        <w:t xml:space="preserve"> </w:t>
      </w:r>
      <w:r>
        <w:t>the</w:t>
      </w:r>
      <w:r w:rsidR="00381205">
        <w:t xml:space="preserve"> </w:t>
      </w:r>
      <w:r>
        <w:t>other;</w:t>
      </w:r>
      <w:r w:rsidR="00381205">
        <w:t xml:space="preserve"> </w:t>
      </w:r>
      <w:r>
        <w:t>between</w:t>
      </w:r>
      <w:r w:rsidR="00381205">
        <w:t xml:space="preserve"> </w:t>
      </w:r>
      <w:r>
        <w:t>the</w:t>
      </w:r>
      <w:r w:rsidR="00381205">
        <w:t xml:space="preserve"> </w:t>
      </w:r>
      <w:r>
        <w:t>light</w:t>
      </w:r>
      <w:r w:rsidR="00381205">
        <w:t xml:space="preserve"> </w:t>
      </w:r>
      <w:r>
        <w:t>with</w:t>
      </w:r>
      <w:r w:rsidR="00381205">
        <w:t xml:space="preserve"> </w:t>
      </w:r>
      <w:r>
        <w:t>which</w:t>
      </w:r>
      <w:r w:rsidR="00381205">
        <w:t xml:space="preserve"> </w:t>
      </w:r>
      <w:r>
        <w:t>the</w:t>
      </w:r>
      <w:r w:rsidR="00381205">
        <w:t xml:space="preserve"> </w:t>
      </w:r>
      <w:r>
        <w:t>good</w:t>
      </w:r>
      <w:r w:rsidR="00381205">
        <w:t xml:space="preserve"> </w:t>
      </w:r>
      <w:r>
        <w:t>are</w:t>
      </w:r>
      <w:r w:rsidR="00381205">
        <w:t xml:space="preserve"> </w:t>
      </w:r>
      <w:r>
        <w:t>surrounded,</w:t>
      </w:r>
      <w:r w:rsidR="00381205">
        <w:t xml:space="preserve"> </w:t>
      </w:r>
      <w:r>
        <w:t>and</w:t>
      </w:r>
      <w:r w:rsidR="00381205">
        <w:t xml:space="preserve"> </w:t>
      </w:r>
      <w:r>
        <w:t>the</w:t>
      </w:r>
      <w:r w:rsidR="00381205">
        <w:t xml:space="preserve"> </w:t>
      </w:r>
      <w:r>
        <w:t>darkness</w:t>
      </w:r>
      <w:r w:rsidR="00381205">
        <w:t xml:space="preserve"> </w:t>
      </w:r>
      <w:r>
        <w:t>by</w:t>
      </w:r>
      <w:r w:rsidR="00381205">
        <w:t xml:space="preserve"> </w:t>
      </w:r>
      <w:r>
        <w:t>which</w:t>
      </w:r>
      <w:r w:rsidR="00381205">
        <w:t xml:space="preserve"> </w:t>
      </w:r>
      <w:r>
        <w:t>the</w:t>
      </w:r>
      <w:r w:rsidR="00381205">
        <w:t xml:space="preserve"> </w:t>
      </w:r>
      <w:r>
        <w:t>wicked</w:t>
      </w:r>
      <w:r w:rsidR="00381205">
        <w:t xml:space="preserve"> </w:t>
      </w:r>
      <w:r>
        <w:t>are</w:t>
      </w:r>
      <w:r w:rsidR="00381205">
        <w:t xml:space="preserve"> </w:t>
      </w:r>
      <w:r>
        <w:t>enveloped.</w:t>
      </w:r>
      <w:r w:rsidR="00381205">
        <w:t xml:space="preserve"> </w:t>
      </w:r>
      <w:r>
        <w:t>Experience</w:t>
      </w:r>
      <w:r w:rsidR="00381205">
        <w:t xml:space="preserve"> </w:t>
      </w:r>
      <w:r>
        <w:t>will</w:t>
      </w:r>
      <w:r w:rsidR="00381205">
        <w:t xml:space="preserve"> </w:t>
      </w:r>
      <w:r>
        <w:t>show</w:t>
      </w:r>
      <w:r w:rsidR="00381205">
        <w:t xml:space="preserve"> </w:t>
      </w:r>
      <w:r>
        <w:t>you</w:t>
      </w:r>
      <w:r w:rsidR="00381205">
        <w:t xml:space="preserve"> </w:t>
      </w:r>
      <w:r>
        <w:t>the</w:t>
      </w:r>
      <w:r w:rsidR="00381205">
        <w:t xml:space="preserve"> </w:t>
      </w:r>
      <w:r>
        <w:t>real</w:t>
      </w:r>
      <w:r w:rsidR="00381205">
        <w:t xml:space="preserve"> </w:t>
      </w:r>
      <w:r>
        <w:t>value</w:t>
      </w:r>
      <w:r w:rsidR="00381205">
        <w:t xml:space="preserve"> </w:t>
      </w:r>
      <w:r>
        <w:t>of</w:t>
      </w:r>
      <w:r w:rsidR="00381205">
        <w:t xml:space="preserve"> </w:t>
      </w:r>
      <w:r>
        <w:t>virtue</w:t>
      </w:r>
      <w:r w:rsidR="00381205">
        <w:t xml:space="preserve"> </w:t>
      </w:r>
      <w:r>
        <w:t>and</w:t>
      </w:r>
      <w:r w:rsidR="00381205">
        <w:t xml:space="preserve"> </w:t>
      </w:r>
      <w:r>
        <w:t>how</w:t>
      </w:r>
      <w:r w:rsidR="00381205">
        <w:t xml:space="preserve"> </w:t>
      </w:r>
      <w:r>
        <w:t>far</w:t>
      </w:r>
      <w:r w:rsidR="00381205">
        <w:t xml:space="preserve"> </w:t>
      </w:r>
      <w:r>
        <w:t>it</w:t>
      </w:r>
      <w:r w:rsidR="00381205">
        <w:t xml:space="preserve"> </w:t>
      </w:r>
      <w:r>
        <w:t>exceeds</w:t>
      </w:r>
      <w:r w:rsidR="00381205">
        <w:t xml:space="preserve"> </w:t>
      </w:r>
      <w:r>
        <w:t>your</w:t>
      </w:r>
      <w:r w:rsidR="00381205">
        <w:t xml:space="preserve"> </w:t>
      </w:r>
      <w:r>
        <w:t>former</w:t>
      </w:r>
      <w:r w:rsidR="00381205">
        <w:t xml:space="preserve"> </w:t>
      </w:r>
      <w:r>
        <w:t>anticipations.</w:t>
      </w:r>
      <w:r w:rsidR="00381205">
        <w:t xml:space="preserve"> </w:t>
      </w:r>
      <w:r>
        <w:t>Upon</w:t>
      </w:r>
      <w:r w:rsidR="00381205">
        <w:t xml:space="preserve"> </w:t>
      </w:r>
      <w:r>
        <w:t>another</w:t>
      </w:r>
      <w:r w:rsidR="00381205">
        <w:t xml:space="preserve"> </w:t>
      </w:r>
      <w:r>
        <w:t>occasion</w:t>
      </w:r>
      <w:r w:rsidR="00381205">
        <w:t xml:space="preserve"> </w:t>
      </w:r>
      <w:r>
        <w:t>God</w:t>
      </w:r>
      <w:r w:rsidR="00381205">
        <w:t xml:space="preserve"> </w:t>
      </w:r>
      <w:r>
        <w:t>re</w:t>
      </w:r>
      <w:r w:rsidR="00997ADF">
        <w:t>pl</w:t>
      </w:r>
      <w:r>
        <w:t>ied</w:t>
      </w:r>
      <w:r w:rsidR="00381205">
        <w:t xml:space="preserve"> </w:t>
      </w:r>
      <w:r>
        <w:t>in</w:t>
      </w:r>
      <w:r w:rsidR="00381205">
        <w:t xml:space="preserve"> </w:t>
      </w:r>
      <w:r>
        <w:t>like</w:t>
      </w:r>
      <w:r w:rsidR="00381205">
        <w:t xml:space="preserve"> </w:t>
      </w:r>
      <w:r>
        <w:t>manner</w:t>
      </w:r>
      <w:r w:rsidR="00381205">
        <w:t xml:space="preserve"> </w:t>
      </w:r>
      <w:r>
        <w:t>to</w:t>
      </w:r>
      <w:r w:rsidR="00381205">
        <w:t xml:space="preserve"> </w:t>
      </w:r>
      <w:r>
        <w:t>men</w:t>
      </w:r>
      <w:r w:rsidR="00381205">
        <w:t xml:space="preserve"> </w:t>
      </w:r>
      <w:r>
        <w:t>who,</w:t>
      </w:r>
      <w:r w:rsidR="00381205">
        <w:t xml:space="preserve"> </w:t>
      </w:r>
      <w:r>
        <w:t>having</w:t>
      </w:r>
      <w:r w:rsidR="00381205">
        <w:t xml:space="preserve"> </w:t>
      </w:r>
      <w:r>
        <w:t>been</w:t>
      </w:r>
      <w:r w:rsidR="00381205">
        <w:t xml:space="preserve"> </w:t>
      </w:r>
      <w:r>
        <w:t>deceived</w:t>
      </w:r>
      <w:r w:rsidR="00381205">
        <w:t xml:space="preserve"> </w:t>
      </w:r>
      <w:r>
        <w:t>by</w:t>
      </w:r>
      <w:r w:rsidR="00381205">
        <w:t xml:space="preserve"> </w:t>
      </w:r>
      <w:r>
        <w:t>appearances,</w:t>
      </w:r>
      <w:r w:rsidR="00381205">
        <w:t xml:space="preserve"> </w:t>
      </w:r>
      <w:r>
        <w:t>ridiculed</w:t>
      </w:r>
      <w:r w:rsidR="00381205">
        <w:t xml:space="preserve"> </w:t>
      </w:r>
      <w:r>
        <w:t>the</w:t>
      </w:r>
      <w:r w:rsidR="00381205">
        <w:t xml:space="preserve"> </w:t>
      </w:r>
      <w:r>
        <w:t>virtuous,</w:t>
      </w:r>
      <w:r w:rsidR="00381205">
        <w:t xml:space="preserve"> </w:t>
      </w:r>
      <w:r>
        <w:t>saying:</w:t>
      </w:r>
      <w:r w:rsidR="00381205">
        <w:t xml:space="preserve"> </w:t>
      </w:r>
      <w:r w:rsidR="00997ADF">
        <w:t>“</w:t>
      </w:r>
      <w:r>
        <w:t>Let</w:t>
      </w:r>
      <w:r w:rsidR="00381205">
        <w:t xml:space="preserve"> </w:t>
      </w:r>
      <w:r>
        <w:t>the</w:t>
      </w:r>
      <w:r w:rsidR="00381205">
        <w:t xml:space="preserve"> </w:t>
      </w:r>
      <w:r>
        <w:t>Lord</w:t>
      </w:r>
      <w:r w:rsidR="00381205">
        <w:t xml:space="preserve"> </w:t>
      </w:r>
      <w:r>
        <w:t>be</w:t>
      </w:r>
      <w:r w:rsidR="00381205">
        <w:t xml:space="preserve"> </w:t>
      </w:r>
      <w:r>
        <w:t>glorified,</w:t>
      </w:r>
      <w:r w:rsidR="00381205">
        <w:t xml:space="preserve"> </w:t>
      </w:r>
      <w:r>
        <w:t>and</w:t>
      </w:r>
      <w:r w:rsidR="00381205">
        <w:t xml:space="preserve"> </w:t>
      </w:r>
      <w:r>
        <w:t>we</w:t>
      </w:r>
      <w:r w:rsidR="00381205">
        <w:t xml:space="preserve"> </w:t>
      </w:r>
      <w:r>
        <w:t>shall</w:t>
      </w:r>
      <w:r w:rsidR="00381205">
        <w:t xml:space="preserve"> </w:t>
      </w:r>
      <w:r>
        <w:t>see</w:t>
      </w:r>
      <w:r w:rsidR="00381205">
        <w:t xml:space="preserve"> </w:t>
      </w:r>
      <w:r>
        <w:t>in</w:t>
      </w:r>
      <w:r w:rsidR="00381205">
        <w:t xml:space="preserve"> </w:t>
      </w:r>
      <w:r>
        <w:t>your</w:t>
      </w:r>
      <w:r w:rsidR="00381205">
        <w:t xml:space="preserve"> </w:t>
      </w:r>
      <w:r>
        <w:t>joy.</w:t>
      </w:r>
      <w:r w:rsidR="00997ADF">
        <w:t>”</w:t>
      </w:r>
      <w:r w:rsidR="00997ADF">
        <w:rPr>
          <w:rStyle w:val="FootnoteReference"/>
        </w:rPr>
        <w:footnoteReference w:id="122"/>
      </w:r>
      <w:r w:rsidR="00381205">
        <w:t xml:space="preserve"> </w:t>
      </w:r>
      <w:r>
        <w:t>After</w:t>
      </w:r>
      <w:r w:rsidR="00381205">
        <w:t xml:space="preserve"> </w:t>
      </w:r>
      <w:r>
        <w:t>depicting</w:t>
      </w:r>
      <w:r w:rsidR="00381205">
        <w:t xml:space="preserve"> </w:t>
      </w:r>
      <w:r>
        <w:t>the</w:t>
      </w:r>
      <w:r w:rsidR="00381205">
        <w:t xml:space="preserve"> </w:t>
      </w:r>
      <w:r>
        <w:t>torments</w:t>
      </w:r>
      <w:r w:rsidR="00381205">
        <w:t xml:space="preserve"> </w:t>
      </w:r>
      <w:r>
        <w:t>which</w:t>
      </w:r>
      <w:r w:rsidR="00381205">
        <w:t xml:space="preserve"> </w:t>
      </w:r>
      <w:r>
        <w:t>God</w:t>
      </w:r>
      <w:r w:rsidR="00997ADF">
        <w:t>’</w:t>
      </w:r>
      <w:r>
        <w:t>s</w:t>
      </w:r>
      <w:r w:rsidR="00381205">
        <w:t xml:space="preserve"> </w:t>
      </w:r>
      <w:r>
        <w:t>justice</w:t>
      </w:r>
      <w:r w:rsidR="00381205">
        <w:t xml:space="preserve"> </w:t>
      </w:r>
      <w:r>
        <w:t>prepares</w:t>
      </w:r>
      <w:r w:rsidR="00381205">
        <w:t xml:space="preserve"> </w:t>
      </w:r>
      <w:r>
        <w:t>for</w:t>
      </w:r>
      <w:r w:rsidR="00381205">
        <w:t xml:space="preserve"> </w:t>
      </w:r>
      <w:r>
        <w:t>the</w:t>
      </w:r>
      <w:r w:rsidR="00381205">
        <w:t xml:space="preserve"> </w:t>
      </w:r>
      <w:r>
        <w:t>wicked,</w:t>
      </w:r>
      <w:r w:rsidR="00381205">
        <w:t xml:space="preserve"> </w:t>
      </w:r>
      <w:r>
        <w:t>Isaias</w:t>
      </w:r>
      <w:r w:rsidR="00381205">
        <w:t xml:space="preserve"> </w:t>
      </w:r>
      <w:r>
        <w:t>thus</w:t>
      </w:r>
      <w:r w:rsidR="00381205">
        <w:t xml:space="preserve"> </w:t>
      </w:r>
      <w:r>
        <w:t>describes</w:t>
      </w:r>
      <w:r w:rsidR="00381205">
        <w:t xml:space="preserve"> </w:t>
      </w:r>
      <w:r>
        <w:t>the</w:t>
      </w:r>
      <w:r w:rsidR="00381205">
        <w:t xml:space="preserve"> </w:t>
      </w:r>
      <w:r>
        <w:t>happiness</w:t>
      </w:r>
      <w:r w:rsidR="00381205">
        <w:t xml:space="preserve"> </w:t>
      </w:r>
      <w:r>
        <w:t>reserved</w:t>
      </w:r>
      <w:r w:rsidR="00381205">
        <w:t xml:space="preserve"> </w:t>
      </w:r>
      <w:r>
        <w:t>for</w:t>
      </w:r>
      <w:r w:rsidR="00381205">
        <w:t xml:space="preserve"> </w:t>
      </w:r>
      <w:r>
        <w:t>the</w:t>
      </w:r>
      <w:r w:rsidR="00381205">
        <w:t xml:space="preserve"> </w:t>
      </w:r>
      <w:r>
        <w:t>just:</w:t>
      </w:r>
      <w:r w:rsidR="00381205">
        <w:t xml:space="preserve"> </w:t>
      </w:r>
      <w:r w:rsidR="00997ADF">
        <w:t>“</w:t>
      </w:r>
      <w:r>
        <w:t>Rejoice</w:t>
      </w:r>
      <w:r w:rsidR="00381205">
        <w:t xml:space="preserve"> </w:t>
      </w:r>
      <w:r>
        <w:t>with</w:t>
      </w:r>
      <w:r w:rsidR="00381205">
        <w:t xml:space="preserve"> </w:t>
      </w:r>
      <w:r>
        <w:t>Jerusalem,</w:t>
      </w:r>
      <w:r w:rsidR="00381205">
        <w:t xml:space="preserve"> </w:t>
      </w:r>
      <w:r>
        <w:t>and</w:t>
      </w:r>
      <w:r w:rsidR="00381205">
        <w:t xml:space="preserve"> </w:t>
      </w:r>
      <w:r>
        <w:t>be</w:t>
      </w:r>
      <w:r w:rsidR="00381205">
        <w:t xml:space="preserve"> </w:t>
      </w:r>
      <w:r>
        <w:t>glad</w:t>
      </w:r>
      <w:r w:rsidR="00381205">
        <w:t xml:space="preserve"> </w:t>
      </w:r>
      <w:r>
        <w:t>with</w:t>
      </w:r>
      <w:r w:rsidR="00381205">
        <w:t xml:space="preserve"> </w:t>
      </w:r>
      <w:r>
        <w:t>her,</w:t>
      </w:r>
      <w:r w:rsidR="00381205">
        <w:t xml:space="preserve"> </w:t>
      </w:r>
      <w:r>
        <w:t>all</w:t>
      </w:r>
      <w:r w:rsidR="00381205">
        <w:t xml:space="preserve"> </w:t>
      </w:r>
      <w:r w:rsidR="005D3B38">
        <w:t>you</w:t>
      </w:r>
      <w:r w:rsidR="00381205">
        <w:t xml:space="preserve"> </w:t>
      </w:r>
      <w:r>
        <w:t>that</w:t>
      </w:r>
      <w:r w:rsidR="00381205">
        <w:t xml:space="preserve"> </w:t>
      </w:r>
      <w:r>
        <w:t>love</w:t>
      </w:r>
      <w:r w:rsidR="00381205">
        <w:t xml:space="preserve"> </w:t>
      </w:r>
      <w:r>
        <w:t>her.</w:t>
      </w:r>
      <w:r w:rsidR="00381205">
        <w:t xml:space="preserve"> </w:t>
      </w:r>
      <w:r>
        <w:t>Rejoice</w:t>
      </w:r>
      <w:r w:rsidR="00381205">
        <w:t xml:space="preserve"> </w:t>
      </w:r>
      <w:r>
        <w:t>for</w:t>
      </w:r>
      <w:r w:rsidR="00381205">
        <w:t xml:space="preserve"> </w:t>
      </w:r>
      <w:r>
        <w:t>joy</w:t>
      </w:r>
      <w:r w:rsidR="00381205">
        <w:t xml:space="preserve"> </w:t>
      </w:r>
      <w:r>
        <w:t>with</w:t>
      </w:r>
      <w:r w:rsidR="00381205">
        <w:t xml:space="preserve"> </w:t>
      </w:r>
      <w:r>
        <w:t>her,</w:t>
      </w:r>
      <w:r w:rsidR="00381205">
        <w:t xml:space="preserve"> </w:t>
      </w:r>
      <w:r>
        <w:t>all</w:t>
      </w:r>
      <w:r w:rsidR="00381205">
        <w:t xml:space="preserve"> </w:t>
      </w:r>
      <w:r>
        <w:t>you</w:t>
      </w:r>
      <w:r w:rsidR="00381205">
        <w:t xml:space="preserve"> </w:t>
      </w:r>
      <w:r>
        <w:t>that</w:t>
      </w:r>
      <w:r w:rsidR="00381205">
        <w:t xml:space="preserve"> </w:t>
      </w:r>
      <w:r>
        <w:t>mourn</w:t>
      </w:r>
      <w:r w:rsidR="00381205">
        <w:t xml:space="preserve"> </w:t>
      </w:r>
      <w:r>
        <w:t>for</w:t>
      </w:r>
      <w:r w:rsidR="00381205">
        <w:t xml:space="preserve"> </w:t>
      </w:r>
      <w:r>
        <w:t>her.</w:t>
      </w:r>
      <w:r w:rsidR="00381205">
        <w:t xml:space="preserve"> </w:t>
      </w:r>
      <w:r>
        <w:t>That</w:t>
      </w:r>
      <w:r w:rsidR="00381205">
        <w:t xml:space="preserve"> </w:t>
      </w:r>
      <w:r>
        <w:t>you</w:t>
      </w:r>
      <w:r w:rsidR="00381205">
        <w:t xml:space="preserve"> </w:t>
      </w:r>
      <w:r>
        <w:t>may</w:t>
      </w:r>
      <w:r w:rsidR="00381205">
        <w:t xml:space="preserve"> </w:t>
      </w:r>
      <w:r>
        <w:t>suck,</w:t>
      </w:r>
      <w:r w:rsidR="00381205">
        <w:t xml:space="preserve"> </w:t>
      </w:r>
      <w:r>
        <w:t>and</w:t>
      </w:r>
      <w:r w:rsidR="00381205">
        <w:t xml:space="preserve"> </w:t>
      </w:r>
      <w:r>
        <w:t>be</w:t>
      </w:r>
      <w:r w:rsidR="00381205">
        <w:t xml:space="preserve"> </w:t>
      </w:r>
      <w:r>
        <w:t>filled</w:t>
      </w:r>
      <w:r w:rsidR="00381205">
        <w:t xml:space="preserve"> </w:t>
      </w:r>
      <w:r>
        <w:t>with</w:t>
      </w:r>
      <w:r w:rsidR="00381205">
        <w:t xml:space="preserve"> </w:t>
      </w:r>
      <w:r>
        <w:t>the</w:t>
      </w:r>
      <w:r w:rsidR="00381205">
        <w:t xml:space="preserve"> </w:t>
      </w:r>
      <w:r>
        <w:t>breasts</w:t>
      </w:r>
      <w:r w:rsidR="00381205">
        <w:t xml:space="preserve"> </w:t>
      </w:r>
      <w:r>
        <w:t>of</w:t>
      </w:r>
      <w:r w:rsidR="00381205">
        <w:t xml:space="preserve"> </w:t>
      </w:r>
      <w:r>
        <w:t>her</w:t>
      </w:r>
      <w:r w:rsidR="00381205">
        <w:t xml:space="preserve"> </w:t>
      </w:r>
      <w:r>
        <w:t>consolation;</w:t>
      </w:r>
      <w:r w:rsidR="00381205">
        <w:t xml:space="preserve"> </w:t>
      </w:r>
      <w:r>
        <w:t>that</w:t>
      </w:r>
      <w:r w:rsidR="00381205">
        <w:t xml:space="preserve"> </w:t>
      </w:r>
      <w:r>
        <w:t>you</w:t>
      </w:r>
      <w:r w:rsidR="00381205">
        <w:t xml:space="preserve"> </w:t>
      </w:r>
      <w:r>
        <w:t>may</w:t>
      </w:r>
      <w:r w:rsidR="00381205">
        <w:t xml:space="preserve"> </w:t>
      </w:r>
      <w:r>
        <w:t>milk</w:t>
      </w:r>
      <w:r w:rsidR="00381205">
        <w:t xml:space="preserve"> </w:t>
      </w:r>
      <w:r>
        <w:t>out,</w:t>
      </w:r>
      <w:r w:rsidR="00381205">
        <w:t xml:space="preserve"> </w:t>
      </w:r>
      <w:r>
        <w:t>and</w:t>
      </w:r>
      <w:r w:rsidR="00381205">
        <w:t xml:space="preserve"> </w:t>
      </w:r>
      <w:r>
        <w:t>flow</w:t>
      </w:r>
      <w:r w:rsidR="00381205">
        <w:t xml:space="preserve"> </w:t>
      </w:r>
      <w:r>
        <w:t>with</w:t>
      </w:r>
      <w:r w:rsidR="00381205">
        <w:t xml:space="preserve"> </w:t>
      </w:r>
      <w:r>
        <w:t>delights,</w:t>
      </w:r>
      <w:r w:rsidR="00381205">
        <w:t xml:space="preserve"> </w:t>
      </w:r>
      <w:r>
        <w:t>from</w:t>
      </w:r>
      <w:r w:rsidR="00381205">
        <w:t xml:space="preserve"> </w:t>
      </w:r>
      <w:r>
        <w:t>the</w:t>
      </w:r>
      <w:r w:rsidR="00381205">
        <w:t xml:space="preserve"> </w:t>
      </w:r>
      <w:r>
        <w:t>abundance</w:t>
      </w:r>
      <w:r w:rsidR="00381205">
        <w:t xml:space="preserve"> </w:t>
      </w:r>
      <w:r>
        <w:t>of</w:t>
      </w:r>
      <w:r w:rsidR="00381205">
        <w:t xml:space="preserve"> </w:t>
      </w:r>
      <w:r>
        <w:t>her</w:t>
      </w:r>
      <w:r w:rsidR="00381205">
        <w:t xml:space="preserve"> </w:t>
      </w:r>
      <w:r>
        <w:t>glory.</w:t>
      </w:r>
      <w:r w:rsidR="00381205">
        <w:t xml:space="preserve"> </w:t>
      </w:r>
      <w:r>
        <w:t>For</w:t>
      </w:r>
      <w:r w:rsidR="00381205">
        <w:t xml:space="preserve"> </w:t>
      </w:r>
      <w:r>
        <w:t>thus</w:t>
      </w:r>
      <w:r w:rsidR="00381205">
        <w:t xml:space="preserve"> </w:t>
      </w:r>
      <w:r w:rsidR="00FF4017">
        <w:t>says</w:t>
      </w:r>
      <w:r w:rsidR="00381205">
        <w:t xml:space="preserve"> </w:t>
      </w:r>
      <w:r>
        <w:t>the</w:t>
      </w:r>
      <w:r w:rsidR="00381205">
        <w:t xml:space="preserve"> </w:t>
      </w:r>
      <w:r>
        <w:t>Lord:</w:t>
      </w:r>
      <w:r w:rsidR="00381205">
        <w:t xml:space="preserve"> </w:t>
      </w:r>
      <w:r>
        <w:t>Behold</w:t>
      </w:r>
      <w:r w:rsidR="00381205">
        <w:t xml:space="preserve"> </w:t>
      </w:r>
      <w:r>
        <w:t>I</w:t>
      </w:r>
      <w:r w:rsidR="00381205">
        <w:t xml:space="preserve"> </w:t>
      </w:r>
      <w:r>
        <w:t>will</w:t>
      </w:r>
      <w:r w:rsidR="00381205">
        <w:t xml:space="preserve"> </w:t>
      </w:r>
      <w:r>
        <w:t>bring</w:t>
      </w:r>
      <w:r w:rsidR="00381205">
        <w:t xml:space="preserve"> </w:t>
      </w:r>
      <w:r>
        <w:t>upon</w:t>
      </w:r>
      <w:r w:rsidR="00381205">
        <w:t xml:space="preserve"> </w:t>
      </w:r>
      <w:r>
        <w:t>her</w:t>
      </w:r>
      <w:r w:rsidR="00381205">
        <w:t xml:space="preserve"> </w:t>
      </w:r>
      <w:r>
        <w:t>as</w:t>
      </w:r>
      <w:r w:rsidR="00381205">
        <w:t xml:space="preserve"> </w:t>
      </w:r>
      <w:r>
        <w:t>it</w:t>
      </w:r>
      <w:r w:rsidR="00381205">
        <w:t xml:space="preserve"> </w:t>
      </w:r>
      <w:r>
        <w:t>were</w:t>
      </w:r>
      <w:r w:rsidR="00381205">
        <w:t xml:space="preserve"> </w:t>
      </w:r>
      <w:r>
        <w:t>a</w:t>
      </w:r>
      <w:r w:rsidR="00381205">
        <w:t xml:space="preserve"> </w:t>
      </w:r>
      <w:r>
        <w:t>river</w:t>
      </w:r>
      <w:r w:rsidR="00381205">
        <w:t xml:space="preserve"> </w:t>
      </w:r>
      <w:r>
        <w:t>of</w:t>
      </w:r>
      <w:r w:rsidR="00381205">
        <w:t xml:space="preserve"> </w:t>
      </w:r>
      <w:r>
        <w:t>peace,</w:t>
      </w:r>
      <w:r w:rsidR="00381205">
        <w:t xml:space="preserve"> </w:t>
      </w:r>
      <w:r>
        <w:t>and</w:t>
      </w:r>
      <w:r w:rsidR="00381205">
        <w:t xml:space="preserve"> </w:t>
      </w:r>
      <w:r>
        <w:t>as</w:t>
      </w:r>
      <w:r w:rsidR="00381205">
        <w:t xml:space="preserve"> </w:t>
      </w:r>
      <w:r>
        <w:t>an</w:t>
      </w:r>
      <w:r w:rsidR="00381205">
        <w:t xml:space="preserve"> </w:t>
      </w:r>
      <w:r>
        <w:t>overflowing</w:t>
      </w:r>
      <w:r w:rsidR="00381205">
        <w:t xml:space="preserve"> </w:t>
      </w:r>
      <w:r>
        <w:t>torrent,</w:t>
      </w:r>
      <w:r w:rsidR="00381205">
        <w:t xml:space="preserve"> </w:t>
      </w:r>
      <w:r>
        <w:t>the</w:t>
      </w:r>
      <w:r w:rsidR="00381205">
        <w:t xml:space="preserve"> </w:t>
      </w:r>
      <w:r>
        <w:t>glory</w:t>
      </w:r>
      <w:r w:rsidR="00381205">
        <w:t xml:space="preserve"> </w:t>
      </w:r>
      <w:r>
        <w:t>of</w:t>
      </w:r>
      <w:r w:rsidR="00381205">
        <w:t xml:space="preserve"> </w:t>
      </w:r>
      <w:r>
        <w:t>the</w:t>
      </w:r>
      <w:r w:rsidR="00381205">
        <w:t xml:space="preserve"> </w:t>
      </w:r>
      <w:r>
        <w:t>gentiles,</w:t>
      </w:r>
      <w:r w:rsidR="00381205">
        <w:t xml:space="preserve"> </w:t>
      </w:r>
      <w:r>
        <w:t>which</w:t>
      </w:r>
      <w:r w:rsidR="00381205">
        <w:t xml:space="preserve"> </w:t>
      </w:r>
      <w:r>
        <w:t>you</w:t>
      </w:r>
      <w:r w:rsidR="00381205">
        <w:t xml:space="preserve"> </w:t>
      </w:r>
      <w:r>
        <w:t>shall</w:t>
      </w:r>
      <w:r w:rsidR="00381205">
        <w:t xml:space="preserve"> </w:t>
      </w:r>
      <w:r>
        <w:t>suck;</w:t>
      </w:r>
      <w:r w:rsidR="00381205">
        <w:t xml:space="preserve"> </w:t>
      </w:r>
      <w:r>
        <w:t>you</w:t>
      </w:r>
      <w:r w:rsidR="00381205">
        <w:t xml:space="preserve"> </w:t>
      </w:r>
      <w:r>
        <w:t>shall</w:t>
      </w:r>
      <w:r w:rsidR="00381205">
        <w:t xml:space="preserve"> </w:t>
      </w:r>
      <w:r>
        <w:t>be</w:t>
      </w:r>
      <w:r w:rsidR="00381205">
        <w:t xml:space="preserve"> </w:t>
      </w:r>
      <w:r>
        <w:t>carried</w:t>
      </w:r>
      <w:r w:rsidR="00381205">
        <w:t xml:space="preserve"> </w:t>
      </w:r>
      <w:r>
        <w:t>at</w:t>
      </w:r>
      <w:r w:rsidR="00381205">
        <w:t xml:space="preserve"> </w:t>
      </w:r>
      <w:r>
        <w:t>the</w:t>
      </w:r>
      <w:r w:rsidR="00381205">
        <w:t xml:space="preserve"> </w:t>
      </w:r>
      <w:r>
        <w:t>breasts,</w:t>
      </w:r>
      <w:r w:rsidR="00381205">
        <w:t xml:space="preserve"> </w:t>
      </w:r>
      <w:r>
        <w:t>and</w:t>
      </w:r>
      <w:r w:rsidR="00381205">
        <w:t xml:space="preserve"> </w:t>
      </w:r>
      <w:r>
        <w:t>upon</w:t>
      </w:r>
      <w:r w:rsidR="00381205">
        <w:t xml:space="preserve"> </w:t>
      </w:r>
      <w:r>
        <w:t>the</w:t>
      </w:r>
      <w:r w:rsidR="00381205">
        <w:t xml:space="preserve"> </w:t>
      </w:r>
      <w:r>
        <w:t>knees</w:t>
      </w:r>
      <w:r w:rsidR="00381205">
        <w:t xml:space="preserve"> </w:t>
      </w:r>
      <w:r>
        <w:t>they</w:t>
      </w:r>
      <w:r w:rsidR="00381205">
        <w:t xml:space="preserve"> </w:t>
      </w:r>
      <w:r>
        <w:t>shall</w:t>
      </w:r>
      <w:r w:rsidR="00381205">
        <w:t xml:space="preserve"> </w:t>
      </w:r>
      <w:r>
        <w:t>caress</w:t>
      </w:r>
      <w:r w:rsidR="00381205">
        <w:t xml:space="preserve"> </w:t>
      </w:r>
      <w:r>
        <w:t>you.</w:t>
      </w:r>
      <w:r w:rsidR="00381205">
        <w:t xml:space="preserve"> </w:t>
      </w:r>
      <w:r>
        <w:t>As</w:t>
      </w:r>
      <w:r w:rsidR="00381205">
        <w:t xml:space="preserve"> </w:t>
      </w:r>
      <w:r>
        <w:t>one</w:t>
      </w:r>
      <w:r w:rsidR="00381205">
        <w:t xml:space="preserve"> </w:t>
      </w:r>
      <w:r>
        <w:t>whom</w:t>
      </w:r>
      <w:r w:rsidR="00381205">
        <w:t xml:space="preserve"> </w:t>
      </w:r>
      <w:r>
        <w:t>the</w:t>
      </w:r>
      <w:r w:rsidR="00381205">
        <w:t xml:space="preserve"> </w:t>
      </w:r>
      <w:r>
        <w:t>mother</w:t>
      </w:r>
      <w:r w:rsidR="00381205">
        <w:t xml:space="preserve"> </w:t>
      </w:r>
      <w:r w:rsidR="00997ADF">
        <w:t>caresses</w:t>
      </w:r>
      <w:r>
        <w:t>,</w:t>
      </w:r>
      <w:r w:rsidR="00381205">
        <w:t xml:space="preserve"> </w:t>
      </w:r>
      <w:r>
        <w:t>so</w:t>
      </w:r>
      <w:r w:rsidR="00381205">
        <w:t xml:space="preserve"> </w:t>
      </w:r>
      <w:r>
        <w:t>will</w:t>
      </w:r>
      <w:r w:rsidR="00381205">
        <w:t xml:space="preserve"> </w:t>
      </w:r>
      <w:r>
        <w:t>I</w:t>
      </w:r>
      <w:r w:rsidR="00381205">
        <w:t xml:space="preserve"> </w:t>
      </w:r>
      <w:r>
        <w:t>comfort</w:t>
      </w:r>
      <w:r w:rsidR="00381205">
        <w:t xml:space="preserve"> </w:t>
      </w:r>
      <w:r>
        <w:t>you,</w:t>
      </w:r>
      <w:r w:rsidR="00381205">
        <w:t xml:space="preserve"> </w:t>
      </w:r>
      <w:r>
        <w:t>and</w:t>
      </w:r>
      <w:r w:rsidR="00381205">
        <w:t xml:space="preserve"> </w:t>
      </w:r>
      <w:r>
        <w:t>you</w:t>
      </w:r>
      <w:r w:rsidR="00381205">
        <w:t xml:space="preserve"> </w:t>
      </w:r>
      <w:r>
        <w:t>shall</w:t>
      </w:r>
      <w:r w:rsidR="00381205">
        <w:t xml:space="preserve"> </w:t>
      </w:r>
      <w:r>
        <w:t>be</w:t>
      </w:r>
      <w:r w:rsidR="00381205">
        <w:t xml:space="preserve"> </w:t>
      </w:r>
      <w:r>
        <w:t>comforted</w:t>
      </w:r>
      <w:r w:rsidR="00381205">
        <w:t xml:space="preserve"> </w:t>
      </w:r>
      <w:r>
        <w:t>in</w:t>
      </w:r>
      <w:r w:rsidR="00381205">
        <w:t xml:space="preserve"> </w:t>
      </w:r>
      <w:r>
        <w:t>Jerusalem.</w:t>
      </w:r>
      <w:r w:rsidR="00381205">
        <w:t xml:space="preserve"> </w:t>
      </w:r>
      <w:r>
        <w:t>And</w:t>
      </w:r>
      <w:r w:rsidR="00381205">
        <w:t xml:space="preserve"> </w:t>
      </w:r>
      <w:r>
        <w:t>you</w:t>
      </w:r>
      <w:r w:rsidR="00381205">
        <w:t xml:space="preserve"> </w:t>
      </w:r>
      <w:r>
        <w:t>shall</w:t>
      </w:r>
      <w:r w:rsidR="00381205">
        <w:t xml:space="preserve"> </w:t>
      </w:r>
      <w:r>
        <w:t>see,</w:t>
      </w:r>
      <w:r w:rsidR="00381205">
        <w:t xml:space="preserve"> </w:t>
      </w:r>
      <w:r>
        <w:t>and</w:t>
      </w:r>
      <w:r w:rsidR="00381205">
        <w:t xml:space="preserve"> </w:t>
      </w:r>
      <w:r>
        <w:t>your</w:t>
      </w:r>
      <w:r w:rsidR="00381205">
        <w:t xml:space="preserve"> </w:t>
      </w:r>
      <w:r>
        <w:t>heart</w:t>
      </w:r>
      <w:r w:rsidR="00381205">
        <w:t xml:space="preserve"> </w:t>
      </w:r>
      <w:r>
        <w:t>shall</w:t>
      </w:r>
      <w:r w:rsidR="00381205">
        <w:t xml:space="preserve"> </w:t>
      </w:r>
      <w:r>
        <w:t>rejoice,</w:t>
      </w:r>
      <w:r w:rsidR="00381205">
        <w:t xml:space="preserve"> </w:t>
      </w:r>
      <w:r>
        <w:t>and</w:t>
      </w:r>
      <w:r w:rsidR="00381205">
        <w:t xml:space="preserve"> </w:t>
      </w:r>
      <w:r>
        <w:t>your</w:t>
      </w:r>
      <w:r w:rsidR="00381205">
        <w:t xml:space="preserve"> </w:t>
      </w:r>
      <w:r>
        <w:t>bones</w:t>
      </w:r>
      <w:r w:rsidR="00381205">
        <w:t xml:space="preserve"> </w:t>
      </w:r>
      <w:r>
        <w:t>shall</w:t>
      </w:r>
      <w:r w:rsidR="00381205">
        <w:t xml:space="preserve"> </w:t>
      </w:r>
      <w:r>
        <w:t>flourish</w:t>
      </w:r>
      <w:r w:rsidR="00381205">
        <w:t xml:space="preserve"> </w:t>
      </w:r>
      <w:r>
        <w:t>like</w:t>
      </w:r>
      <w:r w:rsidR="00381205">
        <w:t xml:space="preserve"> </w:t>
      </w:r>
      <w:r>
        <w:t>an</w:t>
      </w:r>
      <w:r w:rsidR="00381205">
        <w:t xml:space="preserve"> </w:t>
      </w:r>
      <w:r>
        <w:t>herb,</w:t>
      </w:r>
      <w:r w:rsidR="00381205">
        <w:t xml:space="preserve"> </w:t>
      </w:r>
      <w:r>
        <w:t>and</w:t>
      </w:r>
      <w:r w:rsidR="00381205">
        <w:t xml:space="preserve"> </w:t>
      </w:r>
      <w:r>
        <w:t>the</w:t>
      </w:r>
      <w:r w:rsidR="00381205">
        <w:t xml:space="preserve"> </w:t>
      </w:r>
      <w:r>
        <w:t>hand</w:t>
      </w:r>
      <w:r w:rsidR="00381205">
        <w:t xml:space="preserve"> </w:t>
      </w:r>
      <w:r>
        <w:t>of</w:t>
      </w:r>
      <w:r w:rsidR="00381205">
        <w:t xml:space="preserve"> </w:t>
      </w:r>
      <w:r>
        <w:t>the</w:t>
      </w:r>
      <w:r w:rsidR="00381205">
        <w:t xml:space="preserve"> </w:t>
      </w:r>
      <w:r>
        <w:t>Lord</w:t>
      </w:r>
      <w:r w:rsidR="00381205">
        <w:t xml:space="preserve"> </w:t>
      </w:r>
      <w:r>
        <w:t>shall</w:t>
      </w:r>
      <w:r w:rsidR="00381205">
        <w:t xml:space="preserve"> </w:t>
      </w:r>
      <w:r>
        <w:t>be</w:t>
      </w:r>
      <w:r w:rsidR="00381205">
        <w:t xml:space="preserve"> </w:t>
      </w:r>
      <w:r>
        <w:t>known</w:t>
      </w:r>
      <w:r w:rsidR="00381205">
        <w:t xml:space="preserve"> </w:t>
      </w:r>
      <w:r>
        <w:t>to</w:t>
      </w:r>
      <w:r w:rsidR="00381205">
        <w:t xml:space="preserve"> </w:t>
      </w:r>
      <w:r>
        <w:t>His</w:t>
      </w:r>
      <w:r w:rsidR="00381205">
        <w:t xml:space="preserve"> </w:t>
      </w:r>
      <w:r>
        <w:t>servants.</w:t>
      </w:r>
      <w:r w:rsidR="00997ADF">
        <w:t>”</w:t>
      </w:r>
      <w:r w:rsidR="00997ADF">
        <w:rPr>
          <w:rStyle w:val="FootnoteReference"/>
        </w:rPr>
        <w:footnoteReference w:id="123"/>
      </w:r>
      <w:r w:rsidR="00381205">
        <w:t xml:space="preserve"> </w:t>
      </w:r>
      <w:r>
        <w:t>Yes,</w:t>
      </w:r>
      <w:r w:rsidR="00381205">
        <w:t xml:space="preserve"> </w:t>
      </w:r>
      <w:r w:rsidR="00997ADF">
        <w:rPr>
          <w:rFonts w:ascii="Calibri" w:hAnsi="Calibri" w:cs="Calibri"/>
        </w:rPr>
        <w:t>“</w:t>
      </w:r>
      <w:r>
        <w:t>the</w:t>
      </w:r>
      <w:r w:rsidR="00381205">
        <w:t xml:space="preserve"> </w:t>
      </w:r>
      <w:r>
        <w:t>hand</w:t>
      </w:r>
      <w:r w:rsidR="00381205">
        <w:t xml:space="preserve"> </w:t>
      </w:r>
      <w:r>
        <w:t>of</w:t>
      </w:r>
      <w:r w:rsidR="00381205">
        <w:t xml:space="preserve"> </w:t>
      </w:r>
      <w:r>
        <w:t>the</w:t>
      </w:r>
      <w:r w:rsidR="00381205">
        <w:t xml:space="preserve"> </w:t>
      </w:r>
      <w:r>
        <w:t>Lord</w:t>
      </w:r>
      <w:r w:rsidR="00381205">
        <w:t xml:space="preserve"> </w:t>
      </w:r>
      <w:r>
        <w:t>shall</w:t>
      </w:r>
      <w:r w:rsidR="00381205">
        <w:t xml:space="preserve"> </w:t>
      </w:r>
      <w:r>
        <w:t>be</w:t>
      </w:r>
      <w:r w:rsidR="00381205">
        <w:t xml:space="preserve"> </w:t>
      </w:r>
      <w:r>
        <w:t>known</w:t>
      </w:r>
      <w:r w:rsidR="00381205">
        <w:t xml:space="preserve"> </w:t>
      </w:r>
      <w:r>
        <w:t>to</w:t>
      </w:r>
      <w:r w:rsidR="00381205">
        <w:t xml:space="preserve"> </w:t>
      </w:r>
      <w:r>
        <w:t>His</w:t>
      </w:r>
      <w:r w:rsidR="00381205">
        <w:t xml:space="preserve"> </w:t>
      </w:r>
      <w:r>
        <w:t>servants;</w:t>
      </w:r>
      <w:r w:rsidR="00997ADF">
        <w:t>”</w:t>
      </w:r>
      <w:r w:rsidR="00381205">
        <w:t xml:space="preserve"> </w:t>
      </w:r>
      <w:r>
        <w:t>for</w:t>
      </w:r>
      <w:r w:rsidR="00381205">
        <w:t xml:space="preserve"> </w:t>
      </w:r>
      <w:r>
        <w:t>as</w:t>
      </w:r>
      <w:r w:rsidR="00381205">
        <w:t xml:space="preserve"> </w:t>
      </w:r>
      <w:r>
        <w:t>men</w:t>
      </w:r>
      <w:r w:rsidR="00381205">
        <w:t xml:space="preserve"> </w:t>
      </w:r>
      <w:r>
        <w:t>by</w:t>
      </w:r>
      <w:r w:rsidR="00381205">
        <w:t xml:space="preserve"> </w:t>
      </w:r>
      <w:r>
        <w:t>the</w:t>
      </w:r>
      <w:r w:rsidR="00381205">
        <w:t xml:space="preserve"> </w:t>
      </w:r>
      <w:r>
        <w:t>beauties</w:t>
      </w:r>
      <w:r w:rsidR="00381205">
        <w:t xml:space="preserve"> </w:t>
      </w:r>
      <w:r>
        <w:t>and</w:t>
      </w:r>
      <w:r w:rsidR="00381205">
        <w:t xml:space="preserve"> </w:t>
      </w:r>
      <w:r>
        <w:t>wonders</w:t>
      </w:r>
      <w:r w:rsidR="00381205">
        <w:t xml:space="preserve"> </w:t>
      </w:r>
      <w:r>
        <w:t>of</w:t>
      </w:r>
      <w:r w:rsidR="00381205">
        <w:t xml:space="preserve"> </w:t>
      </w:r>
      <w:r>
        <w:t>the</w:t>
      </w:r>
      <w:r w:rsidR="00381205">
        <w:t xml:space="preserve"> </w:t>
      </w:r>
      <w:r>
        <w:t>universe</w:t>
      </w:r>
      <w:r w:rsidR="00381205">
        <w:t xml:space="preserve"> </w:t>
      </w:r>
      <w:r>
        <w:t>judge</w:t>
      </w:r>
      <w:r w:rsidR="00381205">
        <w:t xml:space="preserve"> </w:t>
      </w:r>
      <w:r>
        <w:t>of</w:t>
      </w:r>
      <w:r w:rsidR="00381205">
        <w:t xml:space="preserve"> </w:t>
      </w:r>
      <w:r>
        <w:t>the</w:t>
      </w:r>
      <w:r w:rsidR="00381205">
        <w:t xml:space="preserve"> </w:t>
      </w:r>
      <w:r>
        <w:t>infinite</w:t>
      </w:r>
      <w:r w:rsidR="00381205">
        <w:t xml:space="preserve"> </w:t>
      </w:r>
      <w:r>
        <w:t>beauty</w:t>
      </w:r>
      <w:r w:rsidR="00381205">
        <w:t xml:space="preserve"> </w:t>
      </w:r>
      <w:r>
        <w:t>and</w:t>
      </w:r>
      <w:r w:rsidR="00381205">
        <w:t xml:space="preserve"> </w:t>
      </w:r>
      <w:r>
        <w:t>omnipotence</w:t>
      </w:r>
      <w:r w:rsidR="00381205">
        <w:t xml:space="preserve"> </w:t>
      </w:r>
      <w:r>
        <w:t>of</w:t>
      </w:r>
      <w:r w:rsidR="00381205">
        <w:t xml:space="preserve"> </w:t>
      </w:r>
      <w:r>
        <w:t>God,</w:t>
      </w:r>
      <w:r w:rsidR="00381205">
        <w:t xml:space="preserve"> </w:t>
      </w:r>
      <w:r>
        <w:t>so</w:t>
      </w:r>
      <w:r w:rsidR="00381205">
        <w:t xml:space="preserve"> </w:t>
      </w:r>
      <w:r>
        <w:t>shall</w:t>
      </w:r>
      <w:r w:rsidR="00381205">
        <w:t xml:space="preserve"> </w:t>
      </w:r>
      <w:r>
        <w:t>the</w:t>
      </w:r>
      <w:r w:rsidR="00381205">
        <w:t xml:space="preserve"> </w:t>
      </w:r>
      <w:r>
        <w:t>just</w:t>
      </w:r>
      <w:r w:rsidR="00381205">
        <w:t xml:space="preserve"> </w:t>
      </w:r>
      <w:r>
        <w:t>recognize</w:t>
      </w:r>
      <w:r w:rsidR="00381205">
        <w:t xml:space="preserve"> </w:t>
      </w:r>
      <w:r>
        <w:t>the</w:t>
      </w:r>
      <w:r w:rsidR="00381205">
        <w:t xml:space="preserve"> </w:t>
      </w:r>
      <w:r>
        <w:t>infinite</w:t>
      </w:r>
      <w:r w:rsidR="00381205">
        <w:t xml:space="preserve"> </w:t>
      </w:r>
      <w:r>
        <w:t>love</w:t>
      </w:r>
      <w:r w:rsidR="00381205">
        <w:t xml:space="preserve"> </w:t>
      </w:r>
      <w:r>
        <w:t>and</w:t>
      </w:r>
      <w:r w:rsidR="00381205">
        <w:t xml:space="preserve"> </w:t>
      </w:r>
      <w:r>
        <w:t>goodness</w:t>
      </w:r>
      <w:r w:rsidR="00381205">
        <w:t xml:space="preserve"> </w:t>
      </w:r>
      <w:r>
        <w:t>of</w:t>
      </w:r>
      <w:r w:rsidR="00381205">
        <w:t xml:space="preserve"> </w:t>
      </w:r>
      <w:r>
        <w:t>God</w:t>
      </w:r>
      <w:r w:rsidR="00381205">
        <w:t xml:space="preserve"> </w:t>
      </w:r>
      <w:r>
        <w:t>in</w:t>
      </w:r>
      <w:r w:rsidR="00381205">
        <w:t xml:space="preserve"> </w:t>
      </w:r>
      <w:r>
        <w:t>the</w:t>
      </w:r>
      <w:r w:rsidR="00381205">
        <w:t xml:space="preserve"> </w:t>
      </w:r>
      <w:r>
        <w:t>incomparable</w:t>
      </w:r>
      <w:r w:rsidR="00381205">
        <w:t xml:space="preserve"> </w:t>
      </w:r>
      <w:r>
        <w:t>joys</w:t>
      </w:r>
      <w:r w:rsidR="00381205">
        <w:t xml:space="preserve"> </w:t>
      </w:r>
      <w:r>
        <w:t>and</w:t>
      </w:r>
      <w:r w:rsidR="00381205">
        <w:t xml:space="preserve"> </w:t>
      </w:r>
      <w:r>
        <w:t>favors</w:t>
      </w:r>
      <w:r w:rsidR="00381205">
        <w:t xml:space="preserve"> </w:t>
      </w:r>
      <w:r>
        <w:t>which</w:t>
      </w:r>
      <w:r w:rsidR="00381205">
        <w:t xml:space="preserve"> </w:t>
      </w:r>
      <w:r>
        <w:t>He</w:t>
      </w:r>
      <w:r w:rsidR="00381205">
        <w:t xml:space="preserve"> </w:t>
      </w:r>
      <w:r>
        <w:t>will</w:t>
      </w:r>
      <w:r w:rsidR="00381205">
        <w:t xml:space="preserve"> </w:t>
      </w:r>
      <w:r>
        <w:t>bestow</w:t>
      </w:r>
      <w:r w:rsidR="00381205">
        <w:t xml:space="preserve"> </w:t>
      </w:r>
      <w:r>
        <w:t>upon</w:t>
      </w:r>
      <w:r w:rsidR="00381205">
        <w:t xml:space="preserve"> </w:t>
      </w:r>
      <w:r>
        <w:t>them.</w:t>
      </w:r>
      <w:r w:rsidR="00381205">
        <w:t xml:space="preserve"> </w:t>
      </w:r>
    </w:p>
    <w:p w14:paraId="4BA22BAB" w14:textId="2772172A" w:rsidR="00F74AC9" w:rsidRDefault="00055323" w:rsidP="00B01E47">
      <w:pPr>
        <w:jc w:val="both"/>
      </w:pPr>
      <w:r>
        <w:t>As</w:t>
      </w:r>
      <w:r w:rsidR="00381205">
        <w:t xml:space="preserve"> </w:t>
      </w:r>
      <w:r>
        <w:t>a</w:t>
      </w:r>
      <w:r w:rsidR="00381205">
        <w:t xml:space="preserve"> </w:t>
      </w:r>
      <w:r>
        <w:t>farther</w:t>
      </w:r>
      <w:r w:rsidR="00381205">
        <w:t xml:space="preserve"> </w:t>
      </w:r>
      <w:r>
        <w:t>proof</w:t>
      </w:r>
      <w:r w:rsidR="00381205">
        <w:t xml:space="preserve"> </w:t>
      </w:r>
      <w:r>
        <w:t>of</w:t>
      </w:r>
      <w:r w:rsidR="00381205">
        <w:t xml:space="preserve"> </w:t>
      </w:r>
      <w:r>
        <w:t>what</w:t>
      </w:r>
      <w:r w:rsidR="00381205">
        <w:t xml:space="preserve"> </w:t>
      </w:r>
      <w:r>
        <w:t>has</w:t>
      </w:r>
      <w:r w:rsidR="00381205">
        <w:t xml:space="preserve"> </w:t>
      </w:r>
      <w:r>
        <w:t>been</w:t>
      </w:r>
      <w:r w:rsidR="00381205">
        <w:t xml:space="preserve"> </w:t>
      </w:r>
      <w:r>
        <w:t>said</w:t>
      </w:r>
      <w:r w:rsidR="00381205">
        <w:t xml:space="preserve"> </w:t>
      </w:r>
      <w:r>
        <w:t>I</w:t>
      </w:r>
      <w:r w:rsidR="00381205">
        <w:t xml:space="preserve"> </w:t>
      </w:r>
      <w:r>
        <w:t>will</w:t>
      </w:r>
      <w:r w:rsidR="00381205">
        <w:t xml:space="preserve"> </w:t>
      </w:r>
      <w:r>
        <w:t>add</w:t>
      </w:r>
      <w:r w:rsidR="00381205">
        <w:t xml:space="preserve"> </w:t>
      </w:r>
      <w:r>
        <w:t>the</w:t>
      </w:r>
      <w:r w:rsidR="00381205">
        <w:t xml:space="preserve"> </w:t>
      </w:r>
      <w:r>
        <w:t>remarkable</w:t>
      </w:r>
      <w:r w:rsidR="00381205">
        <w:t xml:space="preserve"> </w:t>
      </w:r>
      <w:r>
        <w:t>words</w:t>
      </w:r>
      <w:r w:rsidR="00381205">
        <w:t xml:space="preserve"> </w:t>
      </w:r>
      <w:r>
        <w:t>uttered</w:t>
      </w:r>
      <w:r w:rsidR="00381205">
        <w:t xml:space="preserve"> </w:t>
      </w:r>
      <w:r>
        <w:t>by</w:t>
      </w:r>
      <w:r w:rsidR="00381205">
        <w:t xml:space="preserve"> </w:t>
      </w:r>
      <w:r>
        <w:t>our</w:t>
      </w:r>
      <w:r w:rsidR="00381205">
        <w:t xml:space="preserve"> </w:t>
      </w:r>
      <w:r w:rsidR="00997ADF">
        <w:t>Savior</w:t>
      </w:r>
      <w:r w:rsidR="00381205">
        <w:t xml:space="preserve"> </w:t>
      </w:r>
      <w:r>
        <w:t>when</w:t>
      </w:r>
      <w:r w:rsidR="00381205">
        <w:t xml:space="preserve"> </w:t>
      </w:r>
      <w:r>
        <w:t>St.</w:t>
      </w:r>
      <w:r w:rsidR="00381205">
        <w:t xml:space="preserve"> </w:t>
      </w:r>
      <w:r>
        <w:t>Peter</w:t>
      </w:r>
      <w:r w:rsidR="00381205">
        <w:t xml:space="preserve"> </w:t>
      </w:r>
      <w:r>
        <w:t>asked</w:t>
      </w:r>
      <w:r w:rsidR="00381205">
        <w:t xml:space="preserve"> </w:t>
      </w:r>
      <w:r>
        <w:t>what</w:t>
      </w:r>
      <w:r w:rsidR="00381205">
        <w:t xml:space="preserve"> </w:t>
      </w:r>
      <w:r>
        <w:t>reward</w:t>
      </w:r>
      <w:r w:rsidR="00381205">
        <w:t xml:space="preserve"> </w:t>
      </w:r>
      <w:r>
        <w:t>they</w:t>
      </w:r>
      <w:r w:rsidR="00381205">
        <w:t xml:space="preserve"> </w:t>
      </w:r>
      <w:r>
        <w:t>would</w:t>
      </w:r>
      <w:r w:rsidR="00381205">
        <w:t xml:space="preserve"> </w:t>
      </w:r>
      <w:r>
        <w:t>have</w:t>
      </w:r>
      <w:r w:rsidR="00381205">
        <w:t xml:space="preserve"> </w:t>
      </w:r>
      <w:r>
        <w:t>for</w:t>
      </w:r>
      <w:r w:rsidR="00381205">
        <w:t xml:space="preserve"> </w:t>
      </w:r>
      <w:r>
        <w:t>leaving</w:t>
      </w:r>
      <w:r w:rsidR="00381205">
        <w:t xml:space="preserve"> </w:t>
      </w:r>
      <w:r>
        <w:t>all</w:t>
      </w:r>
      <w:r w:rsidR="00381205">
        <w:t xml:space="preserve"> </w:t>
      </w:r>
      <w:r>
        <w:t>things</w:t>
      </w:r>
      <w:r w:rsidR="00381205">
        <w:t xml:space="preserve"> </w:t>
      </w:r>
      <w:r>
        <w:t>for</w:t>
      </w:r>
      <w:r w:rsidR="00381205">
        <w:t xml:space="preserve"> </w:t>
      </w:r>
      <w:r>
        <w:t>love</w:t>
      </w:r>
      <w:r w:rsidR="00381205">
        <w:t xml:space="preserve"> </w:t>
      </w:r>
      <w:r>
        <w:t>of</w:t>
      </w:r>
      <w:r w:rsidR="00381205">
        <w:t xml:space="preserve"> </w:t>
      </w:r>
      <w:r>
        <w:t>Him:</w:t>
      </w:r>
      <w:r w:rsidR="00381205">
        <w:t xml:space="preserve"> </w:t>
      </w:r>
      <w:r w:rsidR="00997ADF">
        <w:t>“</w:t>
      </w:r>
      <w:r>
        <w:t>Amen</w:t>
      </w:r>
      <w:r w:rsidR="00381205">
        <w:t xml:space="preserve"> </w:t>
      </w:r>
      <w:r>
        <w:t>I</w:t>
      </w:r>
      <w:r w:rsidR="00381205">
        <w:t xml:space="preserve"> </w:t>
      </w:r>
      <w:r>
        <w:t>say</w:t>
      </w:r>
      <w:r w:rsidR="00381205">
        <w:t xml:space="preserve"> </w:t>
      </w:r>
      <w:r>
        <w:t>to</w:t>
      </w:r>
      <w:r w:rsidR="00381205">
        <w:t xml:space="preserve"> </w:t>
      </w:r>
      <w:r>
        <w:t>you,</w:t>
      </w:r>
      <w:r w:rsidR="00381205">
        <w:t xml:space="preserve"> </w:t>
      </w:r>
      <w:r>
        <w:t>there</w:t>
      </w:r>
      <w:r w:rsidR="00381205">
        <w:t xml:space="preserve"> </w:t>
      </w:r>
      <w:r>
        <w:t>is</w:t>
      </w:r>
      <w:r w:rsidR="00381205">
        <w:t xml:space="preserve"> </w:t>
      </w:r>
      <w:r>
        <w:t>no</w:t>
      </w:r>
      <w:r w:rsidR="00381205">
        <w:t xml:space="preserve"> </w:t>
      </w:r>
      <w:r>
        <w:t>man</w:t>
      </w:r>
      <w:r w:rsidR="00381205">
        <w:t xml:space="preserve"> </w:t>
      </w:r>
      <w:r>
        <w:t>who</w:t>
      </w:r>
      <w:r w:rsidR="00381205">
        <w:t xml:space="preserve"> </w:t>
      </w:r>
      <w:r w:rsidR="005704E7">
        <w:t>has</w:t>
      </w:r>
      <w:r w:rsidR="00381205">
        <w:t xml:space="preserve"> </w:t>
      </w:r>
      <w:r>
        <w:t>left</w:t>
      </w:r>
      <w:r w:rsidR="00381205">
        <w:t xml:space="preserve"> </w:t>
      </w:r>
      <w:r>
        <w:t>house,</w:t>
      </w:r>
      <w:r w:rsidR="00381205">
        <w:t xml:space="preserve"> </w:t>
      </w:r>
      <w:r>
        <w:t>or</w:t>
      </w:r>
      <w:r w:rsidR="00381205">
        <w:t xml:space="preserve"> </w:t>
      </w:r>
      <w:r>
        <w:t>brethren,</w:t>
      </w:r>
      <w:r w:rsidR="00381205">
        <w:t xml:space="preserve"> </w:t>
      </w:r>
      <w:r>
        <w:t>or</w:t>
      </w:r>
      <w:r w:rsidR="00381205">
        <w:t xml:space="preserve"> </w:t>
      </w:r>
      <w:r>
        <w:t>sisters,</w:t>
      </w:r>
      <w:r w:rsidR="00381205">
        <w:t xml:space="preserve"> </w:t>
      </w:r>
      <w:r>
        <w:t>or</w:t>
      </w:r>
      <w:r w:rsidR="00381205">
        <w:t xml:space="preserve"> </w:t>
      </w:r>
      <w:r>
        <w:t>father,</w:t>
      </w:r>
      <w:r w:rsidR="00381205">
        <w:t xml:space="preserve"> </w:t>
      </w:r>
      <w:r>
        <w:t>or</w:t>
      </w:r>
      <w:r w:rsidR="00381205">
        <w:t xml:space="preserve"> </w:t>
      </w:r>
      <w:r>
        <w:t>mother,</w:t>
      </w:r>
      <w:r w:rsidR="00381205">
        <w:t xml:space="preserve"> </w:t>
      </w:r>
      <w:r>
        <w:t>or</w:t>
      </w:r>
      <w:r w:rsidR="00381205">
        <w:t xml:space="preserve"> </w:t>
      </w:r>
      <w:r>
        <w:t>children,</w:t>
      </w:r>
      <w:r w:rsidR="00381205">
        <w:t xml:space="preserve"> </w:t>
      </w:r>
      <w:r>
        <w:t>or</w:t>
      </w:r>
      <w:r w:rsidR="00381205">
        <w:t xml:space="preserve"> </w:t>
      </w:r>
      <w:r>
        <w:t>lands</w:t>
      </w:r>
      <w:r w:rsidR="00381205">
        <w:t xml:space="preserve"> </w:t>
      </w:r>
      <w:r>
        <w:t>for</w:t>
      </w:r>
      <w:r w:rsidR="00381205">
        <w:t xml:space="preserve"> </w:t>
      </w:r>
      <w:r>
        <w:t>my</w:t>
      </w:r>
      <w:r w:rsidR="00381205">
        <w:t xml:space="preserve"> </w:t>
      </w:r>
      <w:r>
        <w:t>sake</w:t>
      </w:r>
      <w:r w:rsidR="00381205">
        <w:t xml:space="preserve"> </w:t>
      </w:r>
      <w:r>
        <w:t>and</w:t>
      </w:r>
      <w:r w:rsidR="00381205">
        <w:t xml:space="preserve"> </w:t>
      </w:r>
      <w:r>
        <w:t>for</w:t>
      </w:r>
      <w:r w:rsidR="00381205">
        <w:t xml:space="preserve"> </w:t>
      </w:r>
      <w:r>
        <w:t>the</w:t>
      </w:r>
      <w:r w:rsidR="00381205">
        <w:t xml:space="preserve"> </w:t>
      </w:r>
      <w:r>
        <w:t>Gospel,</w:t>
      </w:r>
      <w:r w:rsidR="00381205">
        <w:t xml:space="preserve"> </w:t>
      </w:r>
      <w:r>
        <w:t>who</w:t>
      </w:r>
      <w:r w:rsidR="00381205">
        <w:t xml:space="preserve"> </w:t>
      </w:r>
      <w:r>
        <w:t>shall</w:t>
      </w:r>
      <w:r w:rsidR="00381205">
        <w:t xml:space="preserve"> </w:t>
      </w:r>
      <w:r>
        <w:t>not</w:t>
      </w:r>
      <w:r w:rsidR="00381205">
        <w:t xml:space="preserve"> </w:t>
      </w:r>
      <w:r>
        <w:t>receive</w:t>
      </w:r>
      <w:r w:rsidR="00381205">
        <w:t xml:space="preserve"> </w:t>
      </w:r>
      <w:r>
        <w:t>a</w:t>
      </w:r>
      <w:r w:rsidR="00381205">
        <w:t xml:space="preserve"> </w:t>
      </w:r>
      <w:r>
        <w:t>hundred</w:t>
      </w:r>
      <w:r w:rsidR="00381205">
        <w:t xml:space="preserve"> </w:t>
      </w:r>
      <w:r>
        <w:t>times</w:t>
      </w:r>
      <w:r w:rsidR="00381205">
        <w:t xml:space="preserve"> </w:t>
      </w:r>
      <w:r>
        <w:t>as</w:t>
      </w:r>
      <w:r w:rsidR="00381205">
        <w:t xml:space="preserve"> </w:t>
      </w:r>
      <w:r>
        <w:t>much</w:t>
      </w:r>
      <w:r w:rsidR="00381205">
        <w:t xml:space="preserve"> </w:t>
      </w:r>
      <w:r>
        <w:t>now</w:t>
      </w:r>
      <w:r w:rsidR="00381205">
        <w:t xml:space="preserve"> </w:t>
      </w:r>
      <w:r>
        <w:t>in</w:t>
      </w:r>
      <w:r w:rsidR="00381205">
        <w:t xml:space="preserve"> </w:t>
      </w:r>
      <w:r>
        <w:t>this</w:t>
      </w:r>
      <w:r w:rsidR="00381205">
        <w:t xml:space="preserve"> </w:t>
      </w:r>
      <w:r>
        <w:t>time,</w:t>
      </w:r>
      <w:r w:rsidR="00381205">
        <w:t xml:space="preserve"> </w:t>
      </w:r>
      <w:r>
        <w:t>and</w:t>
      </w:r>
      <w:r w:rsidR="00381205">
        <w:t xml:space="preserve"> </w:t>
      </w:r>
      <w:r>
        <w:t>in</w:t>
      </w:r>
      <w:r w:rsidR="00381205">
        <w:t xml:space="preserve"> </w:t>
      </w:r>
      <w:r>
        <w:t>the</w:t>
      </w:r>
      <w:r w:rsidR="00381205">
        <w:t xml:space="preserve"> </w:t>
      </w:r>
      <w:r>
        <w:t>world</w:t>
      </w:r>
      <w:r w:rsidR="00381205">
        <w:t xml:space="preserve"> </w:t>
      </w:r>
      <w:r>
        <w:t>to</w:t>
      </w:r>
      <w:r w:rsidR="00381205">
        <w:t xml:space="preserve"> </w:t>
      </w:r>
      <w:r>
        <w:t>come</w:t>
      </w:r>
      <w:r w:rsidR="00381205">
        <w:t xml:space="preserve"> </w:t>
      </w:r>
      <w:r>
        <w:t>life</w:t>
      </w:r>
      <w:r w:rsidR="00381205">
        <w:t xml:space="preserve"> </w:t>
      </w:r>
      <w:r>
        <w:t>everlasting</w:t>
      </w:r>
      <w:r w:rsidR="00997ADF">
        <w:t>.”</w:t>
      </w:r>
      <w:r w:rsidR="00997ADF">
        <w:rPr>
          <w:rStyle w:val="FootnoteReference"/>
        </w:rPr>
        <w:footnoteReference w:id="124"/>
      </w:r>
      <w:r w:rsidR="00381205">
        <w:t xml:space="preserve"> </w:t>
      </w:r>
      <w:r>
        <w:t>Mark</w:t>
      </w:r>
      <w:r w:rsidR="00381205">
        <w:t xml:space="preserve"> </w:t>
      </w:r>
      <w:r>
        <w:t>how</w:t>
      </w:r>
      <w:r w:rsidR="00381205">
        <w:t xml:space="preserve"> </w:t>
      </w:r>
      <w:r>
        <w:t>explicitly</w:t>
      </w:r>
      <w:r w:rsidR="00381205">
        <w:t xml:space="preserve"> </w:t>
      </w:r>
      <w:r>
        <w:t>the</w:t>
      </w:r>
      <w:r w:rsidR="00381205">
        <w:t xml:space="preserve"> </w:t>
      </w:r>
      <w:r>
        <w:t>rewards</w:t>
      </w:r>
      <w:r w:rsidR="00381205">
        <w:t xml:space="preserve"> </w:t>
      </w:r>
      <w:r>
        <w:t>of</w:t>
      </w:r>
      <w:r w:rsidR="00381205">
        <w:t xml:space="preserve"> </w:t>
      </w:r>
      <w:r>
        <w:t>this</w:t>
      </w:r>
      <w:r w:rsidR="00381205">
        <w:t xml:space="preserve"> </w:t>
      </w:r>
      <w:r>
        <w:t>life</w:t>
      </w:r>
      <w:r w:rsidR="00381205">
        <w:t xml:space="preserve"> </w:t>
      </w:r>
      <w:r>
        <w:t>and</w:t>
      </w:r>
      <w:r w:rsidR="00381205">
        <w:t xml:space="preserve"> </w:t>
      </w:r>
      <w:r>
        <w:t>the</w:t>
      </w:r>
      <w:r w:rsidR="00381205">
        <w:t xml:space="preserve"> </w:t>
      </w:r>
      <w:r>
        <w:t>next</w:t>
      </w:r>
      <w:r w:rsidR="00381205">
        <w:t xml:space="preserve"> </w:t>
      </w:r>
      <w:r>
        <w:t>are</w:t>
      </w:r>
      <w:r w:rsidR="00381205">
        <w:t xml:space="preserve"> </w:t>
      </w:r>
      <w:r>
        <w:t>distinguished.</w:t>
      </w:r>
      <w:r w:rsidR="00381205">
        <w:t xml:space="preserve"> </w:t>
      </w:r>
      <w:r>
        <w:t>Nor</w:t>
      </w:r>
      <w:r w:rsidR="00381205">
        <w:t xml:space="preserve"> </w:t>
      </w:r>
      <w:r>
        <w:t>can</w:t>
      </w:r>
      <w:r w:rsidR="00381205">
        <w:t xml:space="preserve"> </w:t>
      </w:r>
      <w:r>
        <w:t>we</w:t>
      </w:r>
      <w:r w:rsidR="00381205">
        <w:t xml:space="preserve"> </w:t>
      </w:r>
      <w:r>
        <w:t>doubt</w:t>
      </w:r>
      <w:r w:rsidR="00381205">
        <w:t xml:space="preserve"> </w:t>
      </w:r>
      <w:r>
        <w:t>these</w:t>
      </w:r>
      <w:r w:rsidR="00381205">
        <w:t xml:space="preserve"> </w:t>
      </w:r>
      <w:r>
        <w:t>words,</w:t>
      </w:r>
      <w:r w:rsidR="00381205">
        <w:t xml:space="preserve"> </w:t>
      </w:r>
      <w:r>
        <w:t>for</w:t>
      </w:r>
      <w:r w:rsidR="00381205">
        <w:t xml:space="preserve"> </w:t>
      </w:r>
      <w:r>
        <w:t>they</w:t>
      </w:r>
      <w:r w:rsidR="00381205">
        <w:t xml:space="preserve"> </w:t>
      </w:r>
      <w:r>
        <w:t>are</w:t>
      </w:r>
      <w:r w:rsidR="00381205">
        <w:t xml:space="preserve"> </w:t>
      </w:r>
      <w:r>
        <w:t>those</w:t>
      </w:r>
      <w:r w:rsidR="00381205">
        <w:t xml:space="preserve"> </w:t>
      </w:r>
      <w:r>
        <w:t>of</w:t>
      </w:r>
      <w:r w:rsidR="00381205">
        <w:t xml:space="preserve"> </w:t>
      </w:r>
      <w:r>
        <w:t>Him</w:t>
      </w:r>
      <w:r w:rsidR="00381205">
        <w:t xml:space="preserve"> </w:t>
      </w:r>
      <w:r>
        <w:t>who</w:t>
      </w:r>
      <w:r w:rsidR="00381205">
        <w:t xml:space="preserve"> </w:t>
      </w:r>
      <w:r>
        <w:t>has</w:t>
      </w:r>
      <w:r w:rsidR="00381205">
        <w:t xml:space="preserve"> </w:t>
      </w:r>
      <w:r>
        <w:t>said:</w:t>
      </w:r>
      <w:r w:rsidR="00381205">
        <w:t xml:space="preserve"> </w:t>
      </w:r>
      <w:r w:rsidR="00F74AC9">
        <w:t>“</w:t>
      </w:r>
      <w:r>
        <w:t>Heaven</w:t>
      </w:r>
      <w:r w:rsidR="00381205">
        <w:t xml:space="preserve"> </w:t>
      </w:r>
      <w:r>
        <w:t>and</w:t>
      </w:r>
      <w:r w:rsidR="00381205">
        <w:t xml:space="preserve"> </w:t>
      </w:r>
      <w:r>
        <w:t>earth</w:t>
      </w:r>
      <w:r w:rsidR="00381205">
        <w:t xml:space="preserve"> </w:t>
      </w:r>
      <w:r>
        <w:t>shall</w:t>
      </w:r>
      <w:r w:rsidR="00381205">
        <w:t xml:space="preserve"> </w:t>
      </w:r>
      <w:r>
        <w:t>pass</w:t>
      </w:r>
      <w:r w:rsidR="00381205">
        <w:t xml:space="preserve"> </w:t>
      </w:r>
      <w:r>
        <w:t>away,</w:t>
      </w:r>
      <w:r w:rsidR="00381205">
        <w:t xml:space="preserve"> </w:t>
      </w:r>
      <w:r>
        <w:t>but</w:t>
      </w:r>
      <w:r w:rsidR="00381205">
        <w:t xml:space="preserve"> </w:t>
      </w:r>
      <w:r>
        <w:t>My</w:t>
      </w:r>
      <w:r w:rsidR="00381205">
        <w:t xml:space="preserve"> </w:t>
      </w:r>
      <w:r>
        <w:t>words</w:t>
      </w:r>
      <w:r w:rsidR="00381205">
        <w:t xml:space="preserve"> </w:t>
      </w:r>
      <w:r>
        <w:t>shall</w:t>
      </w:r>
      <w:r w:rsidR="00381205">
        <w:t xml:space="preserve"> </w:t>
      </w:r>
      <w:r>
        <w:t>not</w:t>
      </w:r>
      <w:r w:rsidR="00381205">
        <w:t xml:space="preserve"> </w:t>
      </w:r>
      <w:r>
        <w:t>pass</w:t>
      </w:r>
      <w:r w:rsidR="00381205">
        <w:t xml:space="preserve"> </w:t>
      </w:r>
      <w:r>
        <w:t>a</w:t>
      </w:r>
      <w:r w:rsidR="00F74AC9">
        <w:t>w</w:t>
      </w:r>
      <w:r>
        <w:t>ay.</w:t>
      </w:r>
      <w:r w:rsidR="00F74AC9">
        <w:t>”</w:t>
      </w:r>
      <w:r w:rsidR="00381205">
        <w:t xml:space="preserve"> </w:t>
      </w:r>
    </w:p>
    <w:p w14:paraId="13C7CDBC" w14:textId="77777777" w:rsidR="00F74AC9" w:rsidRDefault="00055323" w:rsidP="00B01E47">
      <w:pPr>
        <w:jc w:val="both"/>
      </w:pPr>
      <w:r>
        <w:t>And</w:t>
      </w:r>
      <w:r w:rsidR="00381205">
        <w:t xml:space="preserve"> </w:t>
      </w:r>
      <w:r>
        <w:t>what</w:t>
      </w:r>
      <w:r w:rsidR="00381205">
        <w:t xml:space="preserve"> </w:t>
      </w:r>
      <w:r>
        <w:t>is</w:t>
      </w:r>
      <w:r w:rsidR="00381205">
        <w:t xml:space="preserve"> </w:t>
      </w:r>
      <w:r>
        <w:t>this</w:t>
      </w:r>
      <w:r w:rsidR="00381205">
        <w:t xml:space="preserve"> </w:t>
      </w:r>
      <w:r>
        <w:t>hundred-fold</w:t>
      </w:r>
      <w:r w:rsidR="00381205">
        <w:t xml:space="preserve"> </w:t>
      </w:r>
      <w:r>
        <w:t>which</w:t>
      </w:r>
      <w:r w:rsidR="00381205">
        <w:t xml:space="preserve"> </w:t>
      </w:r>
      <w:r>
        <w:t>the</w:t>
      </w:r>
      <w:r w:rsidR="00381205">
        <w:t xml:space="preserve"> </w:t>
      </w:r>
      <w:r>
        <w:t>just</w:t>
      </w:r>
      <w:r w:rsidR="00381205">
        <w:t xml:space="preserve"> </w:t>
      </w:r>
      <w:r>
        <w:t>receive</w:t>
      </w:r>
      <w:r w:rsidR="00381205">
        <w:t xml:space="preserve"> </w:t>
      </w:r>
      <w:r>
        <w:t>in</w:t>
      </w:r>
      <w:r w:rsidR="00381205">
        <w:t xml:space="preserve"> </w:t>
      </w:r>
      <w:r>
        <w:t>this</w:t>
      </w:r>
      <w:r w:rsidR="00381205">
        <w:t xml:space="preserve"> </w:t>
      </w:r>
      <w:r>
        <w:t>life?</w:t>
      </w:r>
      <w:r w:rsidR="00381205">
        <w:t xml:space="preserve"> </w:t>
      </w:r>
      <w:r>
        <w:t>Honors,</w:t>
      </w:r>
      <w:r w:rsidR="00381205">
        <w:t xml:space="preserve"> </w:t>
      </w:r>
      <w:r>
        <w:t>riches,</w:t>
      </w:r>
      <w:r w:rsidR="00381205">
        <w:t xml:space="preserve"> </w:t>
      </w:r>
      <w:r>
        <w:t>titles,</w:t>
      </w:r>
      <w:r w:rsidR="00381205">
        <w:t xml:space="preserve"> </w:t>
      </w:r>
      <w:r>
        <w:t>and</w:t>
      </w:r>
      <w:r w:rsidR="00381205">
        <w:t xml:space="preserve"> </w:t>
      </w:r>
      <w:r>
        <w:t>dignities</w:t>
      </w:r>
      <w:r w:rsidR="00381205">
        <w:t xml:space="preserve"> </w:t>
      </w:r>
      <w:r>
        <w:t>are</w:t>
      </w:r>
      <w:r w:rsidR="00381205">
        <w:t xml:space="preserve"> </w:t>
      </w:r>
      <w:r>
        <w:t>not</w:t>
      </w:r>
      <w:r w:rsidR="00381205">
        <w:t xml:space="preserve"> </w:t>
      </w:r>
      <w:r>
        <w:t>their</w:t>
      </w:r>
      <w:r w:rsidR="00381205">
        <w:t xml:space="preserve"> </w:t>
      </w:r>
      <w:r>
        <w:t>portion;</w:t>
      </w:r>
      <w:r w:rsidR="00381205">
        <w:t xml:space="preserve"> </w:t>
      </w:r>
      <w:r>
        <w:t>the</w:t>
      </w:r>
      <w:r w:rsidR="00381205">
        <w:t xml:space="preserve"> </w:t>
      </w:r>
      <w:r>
        <w:t>greater</w:t>
      </w:r>
      <w:r w:rsidR="00381205">
        <w:t xml:space="preserve"> </w:t>
      </w:r>
      <w:r>
        <w:t>number</w:t>
      </w:r>
      <w:r w:rsidR="00381205">
        <w:t xml:space="preserve"> </w:t>
      </w:r>
      <w:r>
        <w:t>of</w:t>
      </w:r>
      <w:r w:rsidR="00381205">
        <w:t xml:space="preserve"> </w:t>
      </w:r>
      <w:r>
        <w:t>the</w:t>
      </w:r>
      <w:r w:rsidR="00381205">
        <w:t xml:space="preserve"> </w:t>
      </w:r>
      <w:r>
        <w:t>just</w:t>
      </w:r>
      <w:r w:rsidR="00381205">
        <w:t xml:space="preserve"> </w:t>
      </w:r>
      <w:r>
        <w:t>lead</w:t>
      </w:r>
      <w:r w:rsidR="00381205">
        <w:t xml:space="preserve"> </w:t>
      </w:r>
      <w:r>
        <w:t>hidden,</w:t>
      </w:r>
      <w:r w:rsidR="00381205">
        <w:t xml:space="preserve"> </w:t>
      </w:r>
      <w:r>
        <w:t>obscure</w:t>
      </w:r>
      <w:r w:rsidR="00381205">
        <w:t xml:space="preserve"> </w:t>
      </w:r>
      <w:r>
        <w:t>lives,</w:t>
      </w:r>
      <w:r w:rsidR="00381205">
        <w:t xml:space="preserve"> </w:t>
      </w:r>
      <w:r>
        <w:t>forgotten</w:t>
      </w:r>
      <w:r w:rsidR="00381205">
        <w:t xml:space="preserve"> </w:t>
      </w:r>
      <w:r>
        <w:t>by</w:t>
      </w:r>
      <w:r w:rsidR="00381205">
        <w:t xml:space="preserve"> </w:t>
      </w:r>
      <w:r>
        <w:t>the</w:t>
      </w:r>
      <w:r w:rsidR="00381205">
        <w:t xml:space="preserve"> </w:t>
      </w:r>
      <w:r>
        <w:t>world</w:t>
      </w:r>
      <w:r w:rsidR="00381205">
        <w:t xml:space="preserve"> </w:t>
      </w:r>
      <w:r>
        <w:t>and</w:t>
      </w:r>
      <w:r w:rsidR="00381205">
        <w:t xml:space="preserve"> </w:t>
      </w:r>
      <w:r>
        <w:t>overwhelmed</w:t>
      </w:r>
      <w:r w:rsidR="00381205">
        <w:t xml:space="preserve"> </w:t>
      </w:r>
      <w:r>
        <w:t>with</w:t>
      </w:r>
      <w:r w:rsidR="00381205">
        <w:t xml:space="preserve"> </w:t>
      </w:r>
      <w:r>
        <w:t>infirmities.</w:t>
      </w:r>
      <w:r w:rsidR="00381205">
        <w:t xml:space="preserve"> </w:t>
      </w:r>
      <w:r>
        <w:t>How,</w:t>
      </w:r>
      <w:r w:rsidR="00381205">
        <w:t xml:space="preserve"> </w:t>
      </w:r>
      <w:r>
        <w:t>then,</w:t>
      </w:r>
      <w:r w:rsidR="00381205">
        <w:t xml:space="preserve"> </w:t>
      </w:r>
      <w:r>
        <w:t>does</w:t>
      </w:r>
      <w:r w:rsidR="00381205">
        <w:t xml:space="preserve"> </w:t>
      </w:r>
      <w:r>
        <w:t>God</w:t>
      </w:r>
      <w:r w:rsidR="00381205">
        <w:t xml:space="preserve"> </w:t>
      </w:r>
      <w:r>
        <w:t>fulfil</w:t>
      </w:r>
      <w:r w:rsidR="00381205">
        <w:t xml:space="preserve"> </w:t>
      </w:r>
      <w:r>
        <w:t>His</w:t>
      </w:r>
      <w:r w:rsidR="00381205">
        <w:t xml:space="preserve"> </w:t>
      </w:r>
      <w:r>
        <w:t>infallible</w:t>
      </w:r>
      <w:r w:rsidR="00381205">
        <w:t xml:space="preserve"> </w:t>
      </w:r>
      <w:r>
        <w:t>promise</w:t>
      </w:r>
      <w:r w:rsidR="00381205">
        <w:t xml:space="preserve"> </w:t>
      </w:r>
      <w:r>
        <w:t>to</w:t>
      </w:r>
      <w:r w:rsidR="00381205">
        <w:t xml:space="preserve"> </w:t>
      </w:r>
      <w:r>
        <w:t>give</w:t>
      </w:r>
      <w:r w:rsidR="00381205">
        <w:t xml:space="preserve"> </w:t>
      </w:r>
      <w:r>
        <w:t>them</w:t>
      </w:r>
      <w:r w:rsidR="00381205">
        <w:t xml:space="preserve"> </w:t>
      </w:r>
      <w:r>
        <w:t>a</w:t>
      </w:r>
      <w:r w:rsidR="00381205">
        <w:t xml:space="preserve"> </w:t>
      </w:r>
      <w:r>
        <w:t>hundred-fold</w:t>
      </w:r>
      <w:r w:rsidR="00381205">
        <w:t xml:space="preserve"> </w:t>
      </w:r>
      <w:r>
        <w:t>even</w:t>
      </w:r>
      <w:r w:rsidR="00381205">
        <w:t xml:space="preserve"> </w:t>
      </w:r>
      <w:r>
        <w:t>in</w:t>
      </w:r>
      <w:r w:rsidR="00381205">
        <w:t xml:space="preserve"> </w:t>
      </w:r>
      <w:r>
        <w:t>this</w:t>
      </w:r>
      <w:r w:rsidR="00381205">
        <w:t xml:space="preserve"> </w:t>
      </w:r>
      <w:r>
        <w:t>life?</w:t>
      </w:r>
      <w:r w:rsidR="00381205">
        <w:t xml:space="preserve"> </w:t>
      </w:r>
      <w:r>
        <w:t>Ah!</w:t>
      </w:r>
      <w:r w:rsidR="00381205">
        <w:t xml:space="preserve"> </w:t>
      </w:r>
      <w:r>
        <w:t>it</w:t>
      </w:r>
      <w:r w:rsidR="00381205">
        <w:t xml:space="preserve"> </w:t>
      </w:r>
      <w:r>
        <w:t>is</w:t>
      </w:r>
      <w:r w:rsidR="00381205">
        <w:t xml:space="preserve"> </w:t>
      </w:r>
      <w:r>
        <w:t>not</w:t>
      </w:r>
      <w:r w:rsidR="00381205">
        <w:t xml:space="preserve"> </w:t>
      </w:r>
      <w:r>
        <w:t>with</w:t>
      </w:r>
      <w:r w:rsidR="00381205">
        <w:t xml:space="preserve"> </w:t>
      </w:r>
      <w:r>
        <w:t>the</w:t>
      </w:r>
      <w:r w:rsidR="00381205">
        <w:t xml:space="preserve"> </w:t>
      </w:r>
      <w:r>
        <w:t>perishable</w:t>
      </w:r>
      <w:r w:rsidR="00381205">
        <w:t xml:space="preserve"> </w:t>
      </w:r>
      <w:r>
        <w:t>goods</w:t>
      </w:r>
      <w:r w:rsidR="00381205">
        <w:t xml:space="preserve"> </w:t>
      </w:r>
      <w:r>
        <w:t>of</w:t>
      </w:r>
      <w:r w:rsidR="00381205">
        <w:t xml:space="preserve"> </w:t>
      </w:r>
      <w:r>
        <w:t>this</w:t>
      </w:r>
      <w:r w:rsidR="00381205">
        <w:t xml:space="preserve"> </w:t>
      </w:r>
      <w:r>
        <w:t>world</w:t>
      </w:r>
      <w:r w:rsidR="00381205">
        <w:t xml:space="preserve"> </w:t>
      </w:r>
      <w:r>
        <w:t>that</w:t>
      </w:r>
      <w:r w:rsidR="00381205">
        <w:t xml:space="preserve"> </w:t>
      </w:r>
      <w:r>
        <w:t>He</w:t>
      </w:r>
      <w:r w:rsidR="00381205">
        <w:t xml:space="preserve"> </w:t>
      </w:r>
      <w:r>
        <w:t>will</w:t>
      </w:r>
      <w:r w:rsidR="00381205">
        <w:t xml:space="preserve"> </w:t>
      </w:r>
      <w:r>
        <w:t>reward</w:t>
      </w:r>
      <w:r w:rsidR="00381205">
        <w:t xml:space="preserve"> </w:t>
      </w:r>
      <w:r>
        <w:t>His</w:t>
      </w:r>
      <w:r w:rsidR="00381205">
        <w:t xml:space="preserve"> </w:t>
      </w:r>
      <w:r>
        <w:t>servants.</w:t>
      </w:r>
      <w:r w:rsidR="00381205">
        <w:t xml:space="preserve"> </w:t>
      </w:r>
      <w:r>
        <w:t>Joy</w:t>
      </w:r>
      <w:r w:rsidR="00381205">
        <w:t xml:space="preserve"> </w:t>
      </w:r>
      <w:r>
        <w:t>and</w:t>
      </w:r>
      <w:r w:rsidR="00381205">
        <w:t xml:space="preserve"> </w:t>
      </w:r>
      <w:r>
        <w:t>peace</w:t>
      </w:r>
      <w:r w:rsidR="00381205">
        <w:t xml:space="preserve"> </w:t>
      </w:r>
      <w:r>
        <w:t>and</w:t>
      </w:r>
      <w:r w:rsidR="00381205">
        <w:t xml:space="preserve"> </w:t>
      </w:r>
      <w:r>
        <w:t>happiness</w:t>
      </w:r>
      <w:r w:rsidR="00381205">
        <w:t xml:space="preserve"> </w:t>
      </w:r>
      <w:r>
        <w:t>are</w:t>
      </w:r>
      <w:r w:rsidR="00381205">
        <w:t xml:space="preserve"> </w:t>
      </w:r>
      <w:r>
        <w:t>the</w:t>
      </w:r>
      <w:r w:rsidR="00381205">
        <w:t xml:space="preserve"> </w:t>
      </w:r>
      <w:r>
        <w:t>spiritual</w:t>
      </w:r>
      <w:r w:rsidR="00381205">
        <w:t xml:space="preserve"> </w:t>
      </w:r>
      <w:r>
        <w:t>treasures</w:t>
      </w:r>
      <w:r w:rsidR="00381205">
        <w:t xml:space="preserve"> </w:t>
      </w:r>
      <w:r>
        <w:t>with</w:t>
      </w:r>
      <w:r w:rsidR="00381205">
        <w:t xml:space="preserve"> </w:t>
      </w:r>
      <w:r>
        <w:t>which</w:t>
      </w:r>
      <w:r w:rsidR="00381205">
        <w:t xml:space="preserve"> </w:t>
      </w:r>
      <w:r>
        <w:t>the</w:t>
      </w:r>
      <w:r w:rsidR="00381205">
        <w:t xml:space="preserve"> </w:t>
      </w:r>
      <w:r>
        <w:t>liberality</w:t>
      </w:r>
      <w:r w:rsidR="00381205">
        <w:t xml:space="preserve"> </w:t>
      </w:r>
      <w:r>
        <w:t>of</w:t>
      </w:r>
      <w:r w:rsidR="00381205">
        <w:t xml:space="preserve"> </w:t>
      </w:r>
      <w:r>
        <w:t>our</w:t>
      </w:r>
      <w:r w:rsidR="00381205">
        <w:t xml:space="preserve"> </w:t>
      </w:r>
      <w:r>
        <w:t>God</w:t>
      </w:r>
      <w:r w:rsidR="00381205">
        <w:t xml:space="preserve"> </w:t>
      </w:r>
      <w:r>
        <w:t>enriches</w:t>
      </w:r>
      <w:r w:rsidR="00381205">
        <w:t xml:space="preserve"> </w:t>
      </w:r>
      <w:r>
        <w:t>those</w:t>
      </w:r>
      <w:r w:rsidR="00381205">
        <w:t xml:space="preserve"> </w:t>
      </w:r>
      <w:r>
        <w:t>who</w:t>
      </w:r>
      <w:r w:rsidR="00381205">
        <w:t xml:space="preserve"> </w:t>
      </w:r>
      <w:r>
        <w:t>love</w:t>
      </w:r>
      <w:r w:rsidR="00381205">
        <w:t xml:space="preserve"> </w:t>
      </w:r>
      <w:r>
        <w:t>Him.</w:t>
      </w:r>
      <w:r w:rsidR="00381205">
        <w:t xml:space="preserve"> </w:t>
      </w:r>
      <w:r>
        <w:t>These</w:t>
      </w:r>
      <w:r w:rsidR="00381205">
        <w:t xml:space="preserve"> </w:t>
      </w:r>
      <w:r>
        <w:t>are</w:t>
      </w:r>
      <w:r w:rsidR="00381205">
        <w:t xml:space="preserve"> </w:t>
      </w:r>
      <w:r>
        <w:t>the</w:t>
      </w:r>
      <w:r w:rsidR="00381205">
        <w:t xml:space="preserve"> </w:t>
      </w:r>
      <w:r>
        <w:t>blessings</w:t>
      </w:r>
      <w:r w:rsidR="00381205">
        <w:t xml:space="preserve"> </w:t>
      </w:r>
      <w:r>
        <w:t>which</w:t>
      </w:r>
      <w:r w:rsidR="00381205">
        <w:t xml:space="preserve"> </w:t>
      </w:r>
      <w:r>
        <w:t>the</w:t>
      </w:r>
      <w:r w:rsidR="00381205">
        <w:t xml:space="preserve"> </w:t>
      </w:r>
      <w:r>
        <w:t>world</w:t>
      </w:r>
      <w:r w:rsidR="00381205">
        <w:t xml:space="preserve"> </w:t>
      </w:r>
      <w:r>
        <w:t>does</w:t>
      </w:r>
      <w:r w:rsidR="00381205">
        <w:t xml:space="preserve"> </w:t>
      </w:r>
      <w:r>
        <w:t>not</w:t>
      </w:r>
      <w:r w:rsidR="00381205">
        <w:t xml:space="preserve"> </w:t>
      </w:r>
      <w:r>
        <w:t>know,</w:t>
      </w:r>
      <w:r w:rsidR="00381205">
        <w:t xml:space="preserve"> </w:t>
      </w:r>
      <w:r>
        <w:t>and</w:t>
      </w:r>
      <w:r w:rsidR="00381205">
        <w:t xml:space="preserve"> </w:t>
      </w:r>
      <w:r>
        <w:t>which</w:t>
      </w:r>
      <w:r w:rsidR="00381205">
        <w:t xml:space="preserve"> </w:t>
      </w:r>
      <w:r>
        <w:t>the</w:t>
      </w:r>
      <w:r w:rsidR="00381205">
        <w:t xml:space="preserve"> </w:t>
      </w:r>
      <w:r>
        <w:t>wealth</w:t>
      </w:r>
      <w:r w:rsidR="00381205">
        <w:t xml:space="preserve"> </w:t>
      </w:r>
      <w:r>
        <w:t>of</w:t>
      </w:r>
      <w:r w:rsidR="00381205">
        <w:t xml:space="preserve"> </w:t>
      </w:r>
      <w:r>
        <w:t>the</w:t>
      </w:r>
      <w:r w:rsidR="00381205">
        <w:t xml:space="preserve"> </w:t>
      </w:r>
      <w:r>
        <w:t>world</w:t>
      </w:r>
      <w:r w:rsidR="00381205">
        <w:t xml:space="preserve"> </w:t>
      </w:r>
      <w:r>
        <w:t>can</w:t>
      </w:r>
      <w:r w:rsidR="00381205">
        <w:t xml:space="preserve"> </w:t>
      </w:r>
      <w:r>
        <w:t>never</w:t>
      </w:r>
      <w:r w:rsidR="00381205">
        <w:t xml:space="preserve"> </w:t>
      </w:r>
      <w:r>
        <w:t>buy.</w:t>
      </w:r>
      <w:r w:rsidR="00381205">
        <w:t xml:space="preserve"> </w:t>
      </w:r>
      <w:r>
        <w:t>And</w:t>
      </w:r>
      <w:r w:rsidR="00381205">
        <w:t xml:space="preserve"> </w:t>
      </w:r>
      <w:r>
        <w:t>how</w:t>
      </w:r>
      <w:r w:rsidR="00381205">
        <w:t xml:space="preserve"> </w:t>
      </w:r>
      <w:r>
        <w:t>fitting</w:t>
      </w:r>
      <w:r w:rsidR="00381205">
        <w:t xml:space="preserve"> </w:t>
      </w:r>
      <w:r>
        <w:t>this</w:t>
      </w:r>
      <w:r w:rsidR="00381205">
        <w:t xml:space="preserve"> </w:t>
      </w:r>
      <w:r>
        <w:t>is;</w:t>
      </w:r>
      <w:r w:rsidR="00381205">
        <w:t xml:space="preserve"> </w:t>
      </w:r>
      <w:r>
        <w:t>for</w:t>
      </w:r>
      <w:r w:rsidR="00381205">
        <w:t xml:space="preserve"> </w:t>
      </w:r>
      <w:r>
        <w:t>as</w:t>
      </w:r>
      <w:r w:rsidR="00381205">
        <w:t xml:space="preserve"> </w:t>
      </w:r>
      <w:r>
        <w:t>man</w:t>
      </w:r>
      <w:r w:rsidR="00381205">
        <w:t xml:space="preserve"> </w:t>
      </w:r>
      <w:r>
        <w:t>does</w:t>
      </w:r>
      <w:r w:rsidR="00381205">
        <w:t xml:space="preserve"> </w:t>
      </w:r>
      <w:r>
        <w:t>not</w:t>
      </w:r>
      <w:r w:rsidR="00381205">
        <w:t xml:space="preserve"> </w:t>
      </w:r>
      <w:r>
        <w:t>live</w:t>
      </w:r>
      <w:r w:rsidR="00381205">
        <w:t xml:space="preserve"> </w:t>
      </w:r>
      <w:r>
        <w:t>by</w:t>
      </w:r>
      <w:r w:rsidR="00381205">
        <w:t xml:space="preserve"> </w:t>
      </w:r>
      <w:r>
        <w:t>bread</w:t>
      </w:r>
      <w:r w:rsidR="00381205">
        <w:t xml:space="preserve"> </w:t>
      </w:r>
      <w:r>
        <w:t>alone,</w:t>
      </w:r>
      <w:r w:rsidR="00381205">
        <w:t xml:space="preserve"> </w:t>
      </w:r>
      <w:r>
        <w:t>so</w:t>
      </w:r>
      <w:r w:rsidR="00381205">
        <w:t xml:space="preserve"> </w:t>
      </w:r>
      <w:r>
        <w:t>the</w:t>
      </w:r>
      <w:r w:rsidR="00381205">
        <w:t xml:space="preserve"> </w:t>
      </w:r>
      <w:r>
        <w:t>craving</w:t>
      </w:r>
      <w:r w:rsidR="00381205">
        <w:t xml:space="preserve"> </w:t>
      </w:r>
      <w:r>
        <w:t>of</w:t>
      </w:r>
      <w:r w:rsidR="00381205">
        <w:t xml:space="preserve"> </w:t>
      </w:r>
      <w:r>
        <w:t>his</w:t>
      </w:r>
      <w:r w:rsidR="00381205">
        <w:t xml:space="preserve"> </w:t>
      </w:r>
      <w:r>
        <w:t>soul</w:t>
      </w:r>
      <w:r w:rsidR="00381205">
        <w:t xml:space="preserve"> </w:t>
      </w:r>
      <w:r>
        <w:t>cannot</w:t>
      </w:r>
      <w:r w:rsidR="00381205">
        <w:t xml:space="preserve"> </w:t>
      </w:r>
      <w:r>
        <w:t>be</w:t>
      </w:r>
      <w:r w:rsidR="00381205">
        <w:t xml:space="preserve"> </w:t>
      </w:r>
      <w:r>
        <w:t>satisfied</w:t>
      </w:r>
      <w:r w:rsidR="00381205">
        <w:t xml:space="preserve"> </w:t>
      </w:r>
      <w:r>
        <w:t>by</w:t>
      </w:r>
      <w:r w:rsidR="00381205">
        <w:t xml:space="preserve"> </w:t>
      </w:r>
      <w:r>
        <w:t>anything</w:t>
      </w:r>
      <w:r w:rsidR="00381205">
        <w:t xml:space="preserve"> </w:t>
      </w:r>
      <w:r>
        <w:t>short</w:t>
      </w:r>
      <w:r w:rsidR="00381205">
        <w:t xml:space="preserve"> </w:t>
      </w:r>
      <w:r>
        <w:t>of</w:t>
      </w:r>
      <w:r w:rsidR="00381205">
        <w:t xml:space="preserve"> </w:t>
      </w:r>
      <w:r>
        <w:t>spiritual</w:t>
      </w:r>
      <w:r w:rsidR="00381205">
        <w:t xml:space="preserve"> </w:t>
      </w:r>
      <w:r>
        <w:t>blessings.</w:t>
      </w:r>
      <w:r w:rsidR="00381205">
        <w:t xml:space="preserve"> </w:t>
      </w:r>
      <w:r>
        <w:t>Study</w:t>
      </w:r>
      <w:r w:rsidR="00381205">
        <w:t xml:space="preserve"> </w:t>
      </w:r>
      <w:r>
        <w:t>the</w:t>
      </w:r>
      <w:r w:rsidR="00381205">
        <w:t xml:space="preserve"> </w:t>
      </w:r>
      <w:r>
        <w:t>lives</w:t>
      </w:r>
      <w:r w:rsidR="00381205">
        <w:t xml:space="preserve"> </w:t>
      </w:r>
      <w:r>
        <w:t>of</w:t>
      </w:r>
      <w:r w:rsidR="00381205">
        <w:t xml:space="preserve"> </w:t>
      </w:r>
      <w:r>
        <w:t>the</w:t>
      </w:r>
      <w:r w:rsidR="00381205">
        <w:t xml:space="preserve"> </w:t>
      </w:r>
      <w:r>
        <w:t>Saints,</w:t>
      </w:r>
      <w:r w:rsidR="00381205">
        <w:t xml:space="preserve"> </w:t>
      </w:r>
      <w:r>
        <w:t>and</w:t>
      </w:r>
      <w:r w:rsidR="00381205">
        <w:t xml:space="preserve"> </w:t>
      </w:r>
      <w:r>
        <w:t>you</w:t>
      </w:r>
      <w:r w:rsidR="00381205">
        <w:t xml:space="preserve"> </w:t>
      </w:r>
      <w:r>
        <w:t>will</w:t>
      </w:r>
      <w:r w:rsidR="00381205">
        <w:t xml:space="preserve"> </w:t>
      </w:r>
      <w:r>
        <w:t>see</w:t>
      </w:r>
      <w:r w:rsidR="00381205">
        <w:t xml:space="preserve"> </w:t>
      </w:r>
      <w:r>
        <w:t>that</w:t>
      </w:r>
      <w:r w:rsidR="00381205">
        <w:t xml:space="preserve"> </w:t>
      </w:r>
      <w:r>
        <w:t>they</w:t>
      </w:r>
      <w:r w:rsidR="00381205">
        <w:t xml:space="preserve"> </w:t>
      </w:r>
      <w:r>
        <w:t>have</w:t>
      </w:r>
      <w:r w:rsidR="00381205">
        <w:t xml:space="preserve"> </w:t>
      </w:r>
      <w:r>
        <w:t>received</w:t>
      </w:r>
      <w:r w:rsidR="00381205">
        <w:t xml:space="preserve"> </w:t>
      </w:r>
      <w:r>
        <w:t>the</w:t>
      </w:r>
      <w:r w:rsidR="00381205">
        <w:t xml:space="preserve"> </w:t>
      </w:r>
      <w:r>
        <w:t>hundred-fold</w:t>
      </w:r>
      <w:r w:rsidR="00381205">
        <w:t xml:space="preserve"> </w:t>
      </w:r>
      <w:r>
        <w:t>promised</w:t>
      </w:r>
      <w:r w:rsidR="00381205">
        <w:t xml:space="preserve"> </w:t>
      </w:r>
      <w:r>
        <w:t>in</w:t>
      </w:r>
      <w:r w:rsidR="00381205">
        <w:t xml:space="preserve"> </w:t>
      </w:r>
      <w:r>
        <w:t>this</w:t>
      </w:r>
      <w:r w:rsidR="00381205">
        <w:t xml:space="preserve"> </w:t>
      </w:r>
      <w:r>
        <w:t>life.</w:t>
      </w:r>
      <w:r w:rsidR="00381205">
        <w:t xml:space="preserve"> </w:t>
      </w:r>
      <w:r>
        <w:t>In</w:t>
      </w:r>
      <w:r w:rsidR="00381205">
        <w:t xml:space="preserve"> </w:t>
      </w:r>
      <w:r>
        <w:t>exchange</w:t>
      </w:r>
      <w:r w:rsidR="00381205">
        <w:t xml:space="preserve"> </w:t>
      </w:r>
      <w:r>
        <w:t>for</w:t>
      </w:r>
      <w:r w:rsidR="00381205">
        <w:t xml:space="preserve"> </w:t>
      </w:r>
      <w:r>
        <w:t>the</w:t>
      </w:r>
      <w:r w:rsidR="00381205">
        <w:t xml:space="preserve"> </w:t>
      </w:r>
      <w:r>
        <w:t>false</w:t>
      </w:r>
      <w:r w:rsidR="00381205">
        <w:t xml:space="preserve"> </w:t>
      </w:r>
      <w:r>
        <w:t>riches</w:t>
      </w:r>
      <w:r w:rsidR="00381205">
        <w:t xml:space="preserve"> </w:t>
      </w:r>
      <w:r>
        <w:t>which</w:t>
      </w:r>
      <w:r w:rsidR="00381205">
        <w:t xml:space="preserve"> </w:t>
      </w:r>
      <w:r>
        <w:t>they</w:t>
      </w:r>
      <w:r w:rsidR="00381205">
        <w:t xml:space="preserve"> </w:t>
      </w:r>
      <w:r>
        <w:t>forsook,</w:t>
      </w:r>
      <w:r w:rsidR="00381205">
        <w:t xml:space="preserve"> </w:t>
      </w:r>
      <w:r>
        <w:t>they</w:t>
      </w:r>
      <w:r w:rsidR="00381205">
        <w:t xml:space="preserve"> </w:t>
      </w:r>
      <w:r>
        <w:t>received</w:t>
      </w:r>
      <w:r w:rsidR="00381205">
        <w:t xml:space="preserve"> </w:t>
      </w:r>
      <w:r>
        <w:t>true</w:t>
      </w:r>
      <w:r w:rsidR="00381205">
        <w:t xml:space="preserve"> </w:t>
      </w:r>
      <w:r>
        <w:t>riches</w:t>
      </w:r>
      <w:r w:rsidR="00381205">
        <w:t xml:space="preserve"> </w:t>
      </w:r>
      <w:r>
        <w:t>which</w:t>
      </w:r>
      <w:r w:rsidR="00381205">
        <w:t xml:space="preserve"> </w:t>
      </w:r>
      <w:r>
        <w:t>they</w:t>
      </w:r>
      <w:r w:rsidR="00381205">
        <w:t xml:space="preserve"> </w:t>
      </w:r>
      <w:r>
        <w:t>can</w:t>
      </w:r>
      <w:r w:rsidR="00381205">
        <w:t xml:space="preserve"> </w:t>
      </w:r>
      <w:r>
        <w:t>bear</w:t>
      </w:r>
      <w:r w:rsidR="00381205">
        <w:t xml:space="preserve"> </w:t>
      </w:r>
      <w:r>
        <w:t>with</w:t>
      </w:r>
      <w:r w:rsidR="00381205">
        <w:t xml:space="preserve"> </w:t>
      </w:r>
      <w:r>
        <w:t>them</w:t>
      </w:r>
      <w:r w:rsidR="00381205">
        <w:t xml:space="preserve"> </w:t>
      </w:r>
      <w:r>
        <w:t>to</w:t>
      </w:r>
      <w:r w:rsidR="00381205">
        <w:t xml:space="preserve"> </w:t>
      </w:r>
      <w:r>
        <w:t>eternity.</w:t>
      </w:r>
      <w:r w:rsidR="00381205">
        <w:t xml:space="preserve"> </w:t>
      </w:r>
      <w:r>
        <w:t>For</w:t>
      </w:r>
      <w:r w:rsidR="00381205">
        <w:t xml:space="preserve"> </w:t>
      </w:r>
      <w:r>
        <w:t>the</w:t>
      </w:r>
      <w:r w:rsidR="00381205">
        <w:t xml:space="preserve"> </w:t>
      </w:r>
      <w:r>
        <w:t>turmoil</w:t>
      </w:r>
      <w:r w:rsidR="00381205">
        <w:t xml:space="preserve"> </w:t>
      </w:r>
      <w:r>
        <w:t>and</w:t>
      </w:r>
      <w:r w:rsidR="00381205">
        <w:t xml:space="preserve"> </w:t>
      </w:r>
      <w:r>
        <w:t>conflicts</w:t>
      </w:r>
      <w:r w:rsidR="00381205">
        <w:t xml:space="preserve"> </w:t>
      </w:r>
      <w:r>
        <w:t>of</w:t>
      </w:r>
      <w:r w:rsidR="00381205">
        <w:t xml:space="preserve"> </w:t>
      </w:r>
      <w:r>
        <w:t>the</w:t>
      </w:r>
      <w:r w:rsidR="00381205">
        <w:t xml:space="preserve"> </w:t>
      </w:r>
      <w:r>
        <w:t>world</w:t>
      </w:r>
      <w:r w:rsidR="00381205">
        <w:t xml:space="preserve"> </w:t>
      </w:r>
      <w:r>
        <w:t>they</w:t>
      </w:r>
      <w:r w:rsidR="00381205">
        <w:t xml:space="preserve"> </w:t>
      </w:r>
      <w:r>
        <w:t>received</w:t>
      </w:r>
      <w:r w:rsidR="00381205">
        <w:t xml:space="preserve"> </w:t>
      </w:r>
      <w:r>
        <w:t>that</w:t>
      </w:r>
      <w:r w:rsidR="00381205">
        <w:t xml:space="preserve"> </w:t>
      </w:r>
      <w:r w:rsidR="00F74AC9">
        <w:t>“</w:t>
      </w:r>
      <w:r>
        <w:t>peace</w:t>
      </w:r>
      <w:r w:rsidR="00381205">
        <w:t xml:space="preserve"> </w:t>
      </w:r>
      <w:r>
        <w:t>which</w:t>
      </w:r>
      <w:r w:rsidR="00381205">
        <w:t xml:space="preserve"> </w:t>
      </w:r>
      <w:r w:rsidR="00F74AC9">
        <w:t>surpasses</w:t>
      </w:r>
      <w:r w:rsidR="00381205">
        <w:t xml:space="preserve"> </w:t>
      </w:r>
      <w:r>
        <w:t>all</w:t>
      </w:r>
      <w:r w:rsidR="00381205">
        <w:t xml:space="preserve"> </w:t>
      </w:r>
      <w:r>
        <w:t>understanding.</w:t>
      </w:r>
      <w:r w:rsidR="00F74AC9">
        <w:t>”</w:t>
      </w:r>
      <w:r w:rsidR="00381205">
        <w:t xml:space="preserve"> </w:t>
      </w:r>
      <w:r>
        <w:t>Their</w:t>
      </w:r>
      <w:r w:rsidR="00381205">
        <w:t xml:space="preserve"> </w:t>
      </w:r>
      <w:r>
        <w:t>tears,</w:t>
      </w:r>
      <w:r w:rsidR="00381205">
        <w:t xml:space="preserve"> </w:t>
      </w:r>
      <w:r>
        <w:t>their</w:t>
      </w:r>
      <w:r w:rsidR="00381205">
        <w:t xml:space="preserve"> </w:t>
      </w:r>
      <w:r>
        <w:t>fasting,</w:t>
      </w:r>
      <w:r w:rsidR="00381205">
        <w:t xml:space="preserve"> </w:t>
      </w:r>
      <w:r>
        <w:t>and</w:t>
      </w:r>
      <w:r w:rsidR="00381205">
        <w:t xml:space="preserve"> </w:t>
      </w:r>
      <w:r>
        <w:t>their</w:t>
      </w:r>
      <w:r w:rsidR="00381205">
        <w:t xml:space="preserve"> </w:t>
      </w:r>
      <w:r>
        <w:t>prayers</w:t>
      </w:r>
      <w:r w:rsidR="00381205">
        <w:t xml:space="preserve"> </w:t>
      </w:r>
      <w:r>
        <w:t>brought</w:t>
      </w:r>
      <w:r w:rsidR="00381205">
        <w:t xml:space="preserve"> </w:t>
      </w:r>
      <w:r>
        <w:t>them</w:t>
      </w:r>
      <w:r w:rsidR="00381205">
        <w:t xml:space="preserve"> </w:t>
      </w:r>
      <w:r>
        <w:t>more</w:t>
      </w:r>
      <w:r w:rsidR="00381205">
        <w:t xml:space="preserve"> </w:t>
      </w:r>
      <w:r>
        <w:t>joy</w:t>
      </w:r>
      <w:r w:rsidR="00381205">
        <w:t xml:space="preserve"> </w:t>
      </w:r>
      <w:r>
        <w:t>and</w:t>
      </w:r>
      <w:r w:rsidR="00381205">
        <w:t xml:space="preserve"> </w:t>
      </w:r>
      <w:r>
        <w:t>consolation</w:t>
      </w:r>
      <w:r w:rsidR="00381205">
        <w:t xml:space="preserve"> </w:t>
      </w:r>
      <w:r>
        <w:t>than</w:t>
      </w:r>
      <w:r w:rsidR="00381205">
        <w:t xml:space="preserve"> </w:t>
      </w:r>
      <w:r>
        <w:t>they</w:t>
      </w:r>
      <w:r w:rsidR="00381205">
        <w:t xml:space="preserve"> </w:t>
      </w:r>
      <w:r>
        <w:t>could</w:t>
      </w:r>
      <w:r w:rsidR="00381205">
        <w:t xml:space="preserve"> </w:t>
      </w:r>
      <w:r>
        <w:t>ever</w:t>
      </w:r>
      <w:r w:rsidR="00381205">
        <w:t xml:space="preserve"> </w:t>
      </w:r>
      <w:r>
        <w:t>hope</w:t>
      </w:r>
      <w:r w:rsidR="00381205">
        <w:t xml:space="preserve"> </w:t>
      </w:r>
      <w:r>
        <w:t>to</w:t>
      </w:r>
      <w:r w:rsidR="00381205">
        <w:t xml:space="preserve"> </w:t>
      </w:r>
      <w:r>
        <w:t>obtain</w:t>
      </w:r>
      <w:r w:rsidR="00381205">
        <w:t xml:space="preserve"> </w:t>
      </w:r>
      <w:r>
        <w:t>from</w:t>
      </w:r>
      <w:r w:rsidR="00381205">
        <w:t xml:space="preserve"> </w:t>
      </w:r>
      <w:r>
        <w:t>the</w:t>
      </w:r>
      <w:r w:rsidR="00381205">
        <w:t xml:space="preserve"> </w:t>
      </w:r>
      <w:r>
        <w:t>fleeting</w:t>
      </w:r>
      <w:r w:rsidR="00381205">
        <w:t xml:space="preserve"> </w:t>
      </w:r>
      <w:r>
        <w:t>pleasures</w:t>
      </w:r>
      <w:r w:rsidR="00381205">
        <w:t xml:space="preserve"> </w:t>
      </w:r>
      <w:r>
        <w:t>of</w:t>
      </w:r>
      <w:r w:rsidR="00381205">
        <w:t xml:space="preserve"> </w:t>
      </w:r>
      <w:r>
        <w:t>this</w:t>
      </w:r>
      <w:r w:rsidR="00381205">
        <w:t xml:space="preserve"> </w:t>
      </w:r>
      <w:r>
        <w:t>life.</w:t>
      </w:r>
      <w:r w:rsidR="00381205">
        <w:t xml:space="preserve"> </w:t>
      </w:r>
      <w:r>
        <w:t>If,</w:t>
      </w:r>
      <w:r w:rsidR="00381205">
        <w:t xml:space="preserve"> </w:t>
      </w:r>
      <w:r>
        <w:t>then,</w:t>
      </w:r>
      <w:r w:rsidR="00381205">
        <w:t xml:space="preserve"> </w:t>
      </w:r>
      <w:r>
        <w:t>you</w:t>
      </w:r>
      <w:r w:rsidR="00381205">
        <w:t xml:space="preserve"> </w:t>
      </w:r>
      <w:r>
        <w:t>have</w:t>
      </w:r>
      <w:r w:rsidR="00381205">
        <w:t xml:space="preserve"> </w:t>
      </w:r>
      <w:r>
        <w:t>forsaken</w:t>
      </w:r>
      <w:r w:rsidR="00381205">
        <w:t xml:space="preserve"> </w:t>
      </w:r>
      <w:r>
        <w:t>an</w:t>
      </w:r>
      <w:r w:rsidR="00381205">
        <w:t xml:space="preserve"> </w:t>
      </w:r>
      <w:r>
        <w:t>earthly</w:t>
      </w:r>
      <w:r w:rsidR="00381205">
        <w:t xml:space="preserve"> </w:t>
      </w:r>
      <w:r>
        <w:t>father</w:t>
      </w:r>
      <w:r w:rsidR="00381205">
        <w:t xml:space="preserve"> </w:t>
      </w:r>
      <w:r>
        <w:t>for</w:t>
      </w:r>
      <w:r w:rsidR="00381205">
        <w:t xml:space="preserve"> </w:t>
      </w:r>
      <w:r>
        <w:t>love</w:t>
      </w:r>
      <w:r w:rsidR="00381205">
        <w:t xml:space="preserve"> </w:t>
      </w:r>
      <w:r>
        <w:t>of</w:t>
      </w:r>
      <w:r w:rsidR="00381205">
        <w:t xml:space="preserve"> </w:t>
      </w:r>
      <w:r>
        <w:t>God,</w:t>
      </w:r>
      <w:r w:rsidR="00381205">
        <w:t xml:space="preserve"> </w:t>
      </w:r>
      <w:r>
        <w:t>your</w:t>
      </w:r>
      <w:r w:rsidR="00381205">
        <w:t xml:space="preserve"> </w:t>
      </w:r>
      <w:r>
        <w:t>Heavenly</w:t>
      </w:r>
      <w:r w:rsidR="00381205">
        <w:t xml:space="preserve"> </w:t>
      </w:r>
      <w:r>
        <w:t>Father</w:t>
      </w:r>
      <w:r w:rsidR="00381205">
        <w:t xml:space="preserve"> </w:t>
      </w:r>
      <w:r>
        <w:t>will</w:t>
      </w:r>
      <w:r w:rsidR="00381205">
        <w:t xml:space="preserve"> </w:t>
      </w:r>
      <w:r>
        <w:t>receive</w:t>
      </w:r>
      <w:r w:rsidR="00381205">
        <w:t xml:space="preserve"> </w:t>
      </w:r>
      <w:r>
        <w:t>you</w:t>
      </w:r>
      <w:r w:rsidR="00381205">
        <w:t xml:space="preserve"> </w:t>
      </w:r>
      <w:r>
        <w:t>as</w:t>
      </w:r>
      <w:r w:rsidR="00381205">
        <w:t xml:space="preserve"> </w:t>
      </w:r>
      <w:r>
        <w:t>His</w:t>
      </w:r>
      <w:r w:rsidR="00381205">
        <w:t xml:space="preserve"> </w:t>
      </w:r>
      <w:r>
        <w:t>child,</w:t>
      </w:r>
      <w:r w:rsidR="00381205">
        <w:t xml:space="preserve"> </w:t>
      </w:r>
      <w:r>
        <w:t>and</w:t>
      </w:r>
      <w:r w:rsidR="00381205">
        <w:t xml:space="preserve"> </w:t>
      </w:r>
      <w:r>
        <w:t>make</w:t>
      </w:r>
      <w:r w:rsidR="00381205">
        <w:t xml:space="preserve"> </w:t>
      </w:r>
      <w:r>
        <w:t>you</w:t>
      </w:r>
      <w:r w:rsidR="00381205">
        <w:t xml:space="preserve"> </w:t>
      </w:r>
      <w:r>
        <w:t>His</w:t>
      </w:r>
      <w:r w:rsidR="00381205">
        <w:t xml:space="preserve"> </w:t>
      </w:r>
      <w:r>
        <w:t>heir</w:t>
      </w:r>
      <w:r w:rsidR="00381205">
        <w:t xml:space="preserve"> </w:t>
      </w:r>
      <w:r>
        <w:t>to</w:t>
      </w:r>
      <w:r w:rsidR="00381205">
        <w:t xml:space="preserve"> </w:t>
      </w:r>
      <w:r>
        <w:t>an</w:t>
      </w:r>
      <w:r w:rsidR="00381205">
        <w:t xml:space="preserve"> </w:t>
      </w:r>
      <w:r>
        <w:t>everlasting</w:t>
      </w:r>
      <w:r w:rsidR="00381205">
        <w:t xml:space="preserve"> </w:t>
      </w:r>
      <w:r>
        <w:t>inheritance.</w:t>
      </w:r>
      <w:r w:rsidR="00381205">
        <w:t xml:space="preserve"> </w:t>
      </w:r>
      <w:r>
        <w:t>If</w:t>
      </w:r>
      <w:r w:rsidR="00381205">
        <w:t xml:space="preserve"> </w:t>
      </w:r>
      <w:r>
        <w:t>you</w:t>
      </w:r>
      <w:r w:rsidR="00381205">
        <w:t xml:space="preserve"> </w:t>
      </w:r>
      <w:r>
        <w:t>have</w:t>
      </w:r>
      <w:r w:rsidR="00381205">
        <w:t xml:space="preserve"> </w:t>
      </w:r>
      <w:r>
        <w:t>despised</w:t>
      </w:r>
      <w:r w:rsidR="00381205">
        <w:t xml:space="preserve"> </w:t>
      </w:r>
      <w:r w:rsidR="00F74AC9">
        <w:t>earthly</w:t>
      </w:r>
      <w:r w:rsidR="00381205">
        <w:t xml:space="preserve"> </w:t>
      </w:r>
      <w:r>
        <w:t>pleasures</w:t>
      </w:r>
      <w:r w:rsidR="00381205">
        <w:t xml:space="preserve"> </w:t>
      </w:r>
      <w:r>
        <w:t>for</w:t>
      </w:r>
      <w:r w:rsidR="00381205">
        <w:t xml:space="preserve"> </w:t>
      </w:r>
      <w:r>
        <w:t>love</w:t>
      </w:r>
      <w:r w:rsidR="00381205">
        <w:t xml:space="preserve"> </w:t>
      </w:r>
      <w:r>
        <w:t>of</w:t>
      </w:r>
      <w:r w:rsidR="00381205">
        <w:t xml:space="preserve"> </w:t>
      </w:r>
      <w:r>
        <w:t>Him,</w:t>
      </w:r>
      <w:r w:rsidR="00381205">
        <w:t xml:space="preserve"> </w:t>
      </w:r>
      <w:r>
        <w:t>He</w:t>
      </w:r>
      <w:r w:rsidR="00381205">
        <w:t xml:space="preserve"> </w:t>
      </w:r>
      <w:r>
        <w:t>will</w:t>
      </w:r>
      <w:r w:rsidR="00381205">
        <w:t xml:space="preserve"> </w:t>
      </w:r>
      <w:r>
        <w:t>fill</w:t>
      </w:r>
      <w:r w:rsidR="00381205">
        <w:t xml:space="preserve"> </w:t>
      </w:r>
      <w:r>
        <w:t>you</w:t>
      </w:r>
      <w:r w:rsidR="00381205">
        <w:t xml:space="preserve"> </w:t>
      </w:r>
      <w:r>
        <w:t>with</w:t>
      </w:r>
      <w:r w:rsidR="00381205">
        <w:t xml:space="preserve"> </w:t>
      </w:r>
      <w:r>
        <w:t>the</w:t>
      </w:r>
      <w:r w:rsidR="00381205">
        <w:t xml:space="preserve"> </w:t>
      </w:r>
      <w:r>
        <w:t>incomparable</w:t>
      </w:r>
      <w:r w:rsidR="00381205">
        <w:t xml:space="preserve"> </w:t>
      </w:r>
      <w:r>
        <w:t>sweetness</w:t>
      </w:r>
      <w:r w:rsidR="00381205">
        <w:t xml:space="preserve"> </w:t>
      </w:r>
      <w:r>
        <w:t>of</w:t>
      </w:r>
      <w:r w:rsidR="00381205">
        <w:t xml:space="preserve"> </w:t>
      </w:r>
      <w:r>
        <w:t>heavenly</w:t>
      </w:r>
      <w:r w:rsidR="00381205">
        <w:t xml:space="preserve"> </w:t>
      </w:r>
      <w:r>
        <w:t>consolations.</w:t>
      </w:r>
      <w:r w:rsidR="00381205">
        <w:t xml:space="preserve"> </w:t>
      </w:r>
      <w:r>
        <w:t>The</w:t>
      </w:r>
      <w:r w:rsidR="00381205">
        <w:t xml:space="preserve"> </w:t>
      </w:r>
      <w:r>
        <w:t>eyes</w:t>
      </w:r>
      <w:r w:rsidR="00381205">
        <w:t xml:space="preserve"> </w:t>
      </w:r>
      <w:r>
        <w:t>of</w:t>
      </w:r>
      <w:r w:rsidR="00381205">
        <w:t xml:space="preserve"> </w:t>
      </w:r>
      <w:r>
        <w:t>your</w:t>
      </w:r>
      <w:r w:rsidR="00381205">
        <w:t xml:space="preserve"> </w:t>
      </w:r>
      <w:r>
        <w:t>soul</w:t>
      </w:r>
      <w:r w:rsidR="00381205">
        <w:t xml:space="preserve"> </w:t>
      </w:r>
      <w:r>
        <w:t>will</w:t>
      </w:r>
      <w:r w:rsidR="00381205">
        <w:t xml:space="preserve"> </w:t>
      </w:r>
      <w:r>
        <w:t>be</w:t>
      </w:r>
      <w:r w:rsidR="00381205">
        <w:t xml:space="preserve"> </w:t>
      </w:r>
      <w:r>
        <w:t>opened,</w:t>
      </w:r>
      <w:r w:rsidR="00381205">
        <w:t xml:space="preserve"> </w:t>
      </w:r>
      <w:r>
        <w:t>and</w:t>
      </w:r>
      <w:r w:rsidR="00381205">
        <w:t xml:space="preserve"> </w:t>
      </w:r>
      <w:r>
        <w:t>you</w:t>
      </w:r>
      <w:r w:rsidR="00381205">
        <w:t xml:space="preserve"> </w:t>
      </w:r>
      <w:r>
        <w:t>will</w:t>
      </w:r>
      <w:r w:rsidR="00381205">
        <w:t xml:space="preserve"> </w:t>
      </w:r>
      <w:r>
        <w:t>love</w:t>
      </w:r>
      <w:r w:rsidR="00381205">
        <w:t xml:space="preserve"> </w:t>
      </w:r>
      <w:r>
        <w:t>and</w:t>
      </w:r>
      <w:r w:rsidR="00381205">
        <w:t xml:space="preserve"> </w:t>
      </w:r>
      <w:r>
        <w:t>cherish</w:t>
      </w:r>
      <w:r w:rsidR="00381205">
        <w:t xml:space="preserve"> </w:t>
      </w:r>
      <w:r>
        <w:t>what</w:t>
      </w:r>
      <w:r w:rsidR="00381205">
        <w:t xml:space="preserve"> </w:t>
      </w:r>
      <w:r>
        <w:t>formerly</w:t>
      </w:r>
      <w:r w:rsidR="00381205">
        <w:t xml:space="preserve"> </w:t>
      </w:r>
      <w:r>
        <w:t>affrighted</w:t>
      </w:r>
      <w:r w:rsidR="00381205">
        <w:t xml:space="preserve"> </w:t>
      </w:r>
      <w:r>
        <w:t>you.</w:t>
      </w:r>
      <w:r w:rsidR="00381205">
        <w:t xml:space="preserve"> </w:t>
      </w:r>
      <w:r>
        <w:t>What</w:t>
      </w:r>
      <w:r w:rsidR="00381205">
        <w:t xml:space="preserve"> </w:t>
      </w:r>
      <w:r>
        <w:t>was</w:t>
      </w:r>
      <w:r w:rsidR="00381205">
        <w:t xml:space="preserve"> </w:t>
      </w:r>
      <w:r>
        <w:t>formerly</w:t>
      </w:r>
      <w:r w:rsidR="00381205">
        <w:t xml:space="preserve"> </w:t>
      </w:r>
      <w:r>
        <w:t>bitter</w:t>
      </w:r>
      <w:r w:rsidR="00381205">
        <w:t xml:space="preserve"> </w:t>
      </w:r>
      <w:r>
        <w:t>will</w:t>
      </w:r>
      <w:r w:rsidR="00381205">
        <w:t xml:space="preserve"> </w:t>
      </w:r>
      <w:r>
        <w:t>become</w:t>
      </w:r>
      <w:r w:rsidR="00381205">
        <w:t xml:space="preserve"> </w:t>
      </w:r>
      <w:r>
        <w:t>sweet,</w:t>
      </w:r>
      <w:r w:rsidR="00381205">
        <w:t xml:space="preserve"> </w:t>
      </w:r>
      <w:r>
        <w:t>and,</w:t>
      </w:r>
      <w:r w:rsidR="00381205">
        <w:t xml:space="preserve"> </w:t>
      </w:r>
      <w:r>
        <w:t>enlightened</w:t>
      </w:r>
      <w:r w:rsidR="00381205">
        <w:t xml:space="preserve"> </w:t>
      </w:r>
      <w:r>
        <w:t>by</w:t>
      </w:r>
      <w:r w:rsidR="00381205">
        <w:t xml:space="preserve"> </w:t>
      </w:r>
      <w:r>
        <w:t>grace,</w:t>
      </w:r>
      <w:r w:rsidR="00381205">
        <w:t xml:space="preserve"> </w:t>
      </w:r>
      <w:r>
        <w:t>you</w:t>
      </w:r>
      <w:r w:rsidR="00381205">
        <w:t xml:space="preserve"> </w:t>
      </w:r>
      <w:r>
        <w:t>will</w:t>
      </w:r>
      <w:r w:rsidR="00381205">
        <w:t xml:space="preserve"> </w:t>
      </w:r>
      <w:r>
        <w:t>see</w:t>
      </w:r>
      <w:r w:rsidR="00381205">
        <w:t xml:space="preserve"> </w:t>
      </w:r>
      <w:r>
        <w:t>the</w:t>
      </w:r>
      <w:r w:rsidR="00381205">
        <w:t xml:space="preserve"> </w:t>
      </w:r>
      <w:r>
        <w:t>emptiness</w:t>
      </w:r>
      <w:r w:rsidR="00381205">
        <w:t xml:space="preserve"> </w:t>
      </w:r>
      <w:r>
        <w:t>of</w:t>
      </w:r>
      <w:r w:rsidR="00381205">
        <w:t xml:space="preserve"> </w:t>
      </w:r>
      <w:r>
        <w:t>worldly</w:t>
      </w:r>
      <w:r w:rsidR="00381205">
        <w:t xml:space="preserve"> </w:t>
      </w:r>
      <w:r>
        <w:t>joys,</w:t>
      </w:r>
      <w:r w:rsidR="00381205">
        <w:t xml:space="preserve"> </w:t>
      </w:r>
      <w:r>
        <w:t>and</w:t>
      </w:r>
      <w:r w:rsidR="00381205">
        <w:t xml:space="preserve"> </w:t>
      </w:r>
      <w:r>
        <w:t>you</w:t>
      </w:r>
      <w:r w:rsidR="00381205">
        <w:t xml:space="preserve"> </w:t>
      </w:r>
      <w:r>
        <w:t>will</w:t>
      </w:r>
      <w:r w:rsidR="00381205">
        <w:t xml:space="preserve"> </w:t>
      </w:r>
      <w:r>
        <w:t>learn</w:t>
      </w:r>
      <w:r w:rsidR="00381205">
        <w:t xml:space="preserve"> </w:t>
      </w:r>
      <w:r>
        <w:t>to</w:t>
      </w:r>
      <w:r w:rsidR="00381205">
        <w:t xml:space="preserve"> </w:t>
      </w:r>
      <w:r>
        <w:t>relish</w:t>
      </w:r>
      <w:r w:rsidR="00381205">
        <w:t xml:space="preserve"> </w:t>
      </w:r>
      <w:r>
        <w:t>the</w:t>
      </w:r>
      <w:r w:rsidR="00381205">
        <w:t xml:space="preserve"> </w:t>
      </w:r>
      <w:r>
        <w:t>delights</w:t>
      </w:r>
      <w:r w:rsidR="00381205">
        <w:t xml:space="preserve"> </w:t>
      </w:r>
      <w:r>
        <w:t>of</w:t>
      </w:r>
      <w:r w:rsidR="00381205">
        <w:t xml:space="preserve"> </w:t>
      </w:r>
      <w:r>
        <w:t>God</w:t>
      </w:r>
      <w:r w:rsidR="00F74AC9">
        <w:t>’</w:t>
      </w:r>
      <w:r>
        <w:t>s</w:t>
      </w:r>
      <w:r w:rsidR="00381205">
        <w:t xml:space="preserve"> </w:t>
      </w:r>
      <w:r>
        <w:t>love.</w:t>
      </w:r>
      <w:r w:rsidR="00381205">
        <w:t xml:space="preserve"> </w:t>
      </w:r>
      <w:r>
        <w:t>Thus</w:t>
      </w:r>
      <w:r w:rsidR="00381205">
        <w:t xml:space="preserve"> </w:t>
      </w:r>
      <w:r>
        <w:t>does</w:t>
      </w:r>
      <w:r w:rsidR="00381205">
        <w:t xml:space="preserve"> </w:t>
      </w:r>
      <w:r>
        <w:t>He</w:t>
      </w:r>
      <w:r w:rsidR="00381205">
        <w:t xml:space="preserve"> </w:t>
      </w:r>
      <w:r>
        <w:t>manifest</w:t>
      </w:r>
      <w:r w:rsidR="00381205">
        <w:t xml:space="preserve"> </w:t>
      </w:r>
      <w:r>
        <w:t>His</w:t>
      </w:r>
      <w:r w:rsidR="00381205">
        <w:t xml:space="preserve"> </w:t>
      </w:r>
      <w:r>
        <w:t>merciful</w:t>
      </w:r>
      <w:r w:rsidR="00381205">
        <w:t xml:space="preserve"> </w:t>
      </w:r>
      <w:r>
        <w:t>goodness;</w:t>
      </w:r>
      <w:r w:rsidR="00381205">
        <w:t xml:space="preserve"> </w:t>
      </w:r>
      <w:r>
        <w:t>thus</w:t>
      </w:r>
      <w:r w:rsidR="00381205">
        <w:t xml:space="preserve"> </w:t>
      </w:r>
      <w:r>
        <w:t>does</w:t>
      </w:r>
      <w:r w:rsidR="00381205">
        <w:t xml:space="preserve"> </w:t>
      </w:r>
      <w:r>
        <w:t>He</w:t>
      </w:r>
      <w:r w:rsidR="00381205">
        <w:t xml:space="preserve"> </w:t>
      </w:r>
      <w:r>
        <w:t>fulfil</w:t>
      </w:r>
      <w:r w:rsidR="00381205">
        <w:t xml:space="preserve"> </w:t>
      </w:r>
      <w:r>
        <w:t>His</w:t>
      </w:r>
      <w:r w:rsidR="00381205">
        <w:t xml:space="preserve"> </w:t>
      </w:r>
      <w:r>
        <w:t>promise</w:t>
      </w:r>
      <w:r w:rsidR="00381205">
        <w:t xml:space="preserve"> </w:t>
      </w:r>
      <w:r>
        <w:t>to</w:t>
      </w:r>
      <w:r w:rsidR="00381205">
        <w:t xml:space="preserve"> </w:t>
      </w:r>
      <w:r>
        <w:t>us.</w:t>
      </w:r>
      <w:r w:rsidR="00381205">
        <w:t xml:space="preserve"> </w:t>
      </w:r>
    </w:p>
    <w:p w14:paraId="7BEEF234" w14:textId="77777777" w:rsidR="00C358A4" w:rsidRDefault="00055323" w:rsidP="00B01E47">
      <w:pPr>
        <w:jc w:val="both"/>
      </w:pPr>
      <w:r>
        <w:t>The</w:t>
      </w:r>
      <w:r w:rsidR="00381205">
        <w:t xml:space="preserve"> </w:t>
      </w:r>
      <w:r>
        <w:t>annals</w:t>
      </w:r>
      <w:r w:rsidR="00381205">
        <w:t xml:space="preserve"> </w:t>
      </w:r>
      <w:r>
        <w:t>of</w:t>
      </w:r>
      <w:r w:rsidR="00381205">
        <w:t xml:space="preserve"> </w:t>
      </w:r>
      <w:r>
        <w:t>the</w:t>
      </w:r>
      <w:r w:rsidR="00381205">
        <w:t xml:space="preserve"> </w:t>
      </w:r>
      <w:r>
        <w:t>Cistercian</w:t>
      </w:r>
      <w:r w:rsidR="00381205">
        <w:t xml:space="preserve"> </w:t>
      </w:r>
      <w:r>
        <w:t>Order</w:t>
      </w:r>
      <w:r w:rsidR="00381205">
        <w:t xml:space="preserve"> </w:t>
      </w:r>
      <w:r>
        <w:t>mention</w:t>
      </w:r>
      <w:r w:rsidR="00381205">
        <w:t xml:space="preserve"> </w:t>
      </w:r>
      <w:r>
        <w:t>an</w:t>
      </w:r>
      <w:r w:rsidR="00381205">
        <w:t xml:space="preserve"> </w:t>
      </w:r>
      <w:r>
        <w:t>incident</w:t>
      </w:r>
      <w:r w:rsidR="00381205">
        <w:t xml:space="preserve"> </w:t>
      </w:r>
      <w:r>
        <w:t>which,</w:t>
      </w:r>
      <w:r w:rsidR="00381205">
        <w:t xml:space="preserve"> </w:t>
      </w:r>
      <w:r>
        <w:t>in</w:t>
      </w:r>
      <w:r w:rsidR="00381205">
        <w:t xml:space="preserve"> </w:t>
      </w:r>
      <w:r>
        <w:t>connection</w:t>
      </w:r>
      <w:r w:rsidR="00381205">
        <w:t xml:space="preserve"> </w:t>
      </w:r>
      <w:r>
        <w:t>with</w:t>
      </w:r>
      <w:r w:rsidR="00381205">
        <w:t xml:space="preserve"> </w:t>
      </w:r>
      <w:r>
        <w:t>our</w:t>
      </w:r>
      <w:r w:rsidR="00381205">
        <w:t xml:space="preserve"> </w:t>
      </w:r>
      <w:r>
        <w:t>subject,</w:t>
      </w:r>
      <w:r w:rsidR="00381205">
        <w:t xml:space="preserve"> </w:t>
      </w:r>
      <w:r>
        <w:t>is</w:t>
      </w:r>
      <w:r w:rsidR="00381205">
        <w:t xml:space="preserve"> </w:t>
      </w:r>
      <w:r>
        <w:t>worth</w:t>
      </w:r>
      <w:r w:rsidR="00381205">
        <w:t xml:space="preserve"> </w:t>
      </w:r>
      <w:r>
        <w:t>recording:</w:t>
      </w:r>
      <w:r w:rsidR="00381205">
        <w:t xml:space="preserve"> </w:t>
      </w:r>
      <w:r>
        <w:t>Arnulph,</w:t>
      </w:r>
      <w:r w:rsidR="00381205">
        <w:t xml:space="preserve"> </w:t>
      </w:r>
      <w:r>
        <w:t>a</w:t>
      </w:r>
      <w:r w:rsidR="00381205">
        <w:t xml:space="preserve"> </w:t>
      </w:r>
      <w:r>
        <w:t>man</w:t>
      </w:r>
      <w:r w:rsidR="00381205">
        <w:t xml:space="preserve"> </w:t>
      </w:r>
      <w:r>
        <w:t>of</w:t>
      </w:r>
      <w:r w:rsidR="00381205">
        <w:t xml:space="preserve"> </w:t>
      </w:r>
      <w:r>
        <w:t>prominence</w:t>
      </w:r>
      <w:r w:rsidR="00381205">
        <w:t xml:space="preserve"> </w:t>
      </w:r>
      <w:r>
        <w:t>in</w:t>
      </w:r>
      <w:r w:rsidR="00381205">
        <w:t xml:space="preserve"> </w:t>
      </w:r>
      <w:r>
        <w:t>Flanders,</w:t>
      </w:r>
      <w:r w:rsidR="00381205">
        <w:t xml:space="preserve"> </w:t>
      </w:r>
      <w:r>
        <w:t>who</w:t>
      </w:r>
      <w:r w:rsidR="00381205">
        <w:t xml:space="preserve"> </w:t>
      </w:r>
      <w:r>
        <w:t>was</w:t>
      </w:r>
      <w:r w:rsidR="00381205">
        <w:t xml:space="preserve"> </w:t>
      </w:r>
      <w:r>
        <w:t>strongly</w:t>
      </w:r>
      <w:r w:rsidR="00381205">
        <w:t xml:space="preserve"> </w:t>
      </w:r>
      <w:r>
        <w:t>wedded</w:t>
      </w:r>
      <w:r w:rsidR="00381205">
        <w:t xml:space="preserve"> </w:t>
      </w:r>
      <w:r>
        <w:t>to</w:t>
      </w:r>
      <w:r w:rsidR="00381205">
        <w:t xml:space="preserve"> </w:t>
      </w:r>
      <w:r>
        <w:t>the</w:t>
      </w:r>
      <w:r w:rsidR="00381205">
        <w:t xml:space="preserve"> </w:t>
      </w:r>
      <w:r>
        <w:t>things</w:t>
      </w:r>
      <w:r w:rsidR="00381205">
        <w:t xml:space="preserve"> </w:t>
      </w:r>
      <w:r>
        <w:t>of</w:t>
      </w:r>
      <w:r w:rsidR="00381205">
        <w:t xml:space="preserve"> </w:t>
      </w:r>
      <w:r>
        <w:t>this</w:t>
      </w:r>
      <w:r w:rsidR="00381205">
        <w:t xml:space="preserve"> </w:t>
      </w:r>
      <w:r>
        <w:t>world,</w:t>
      </w:r>
      <w:r w:rsidR="00381205">
        <w:t xml:space="preserve"> </w:t>
      </w:r>
      <w:r>
        <w:t>was</w:t>
      </w:r>
      <w:r w:rsidR="00381205">
        <w:t xml:space="preserve"> </w:t>
      </w:r>
      <w:r>
        <w:t>converted</w:t>
      </w:r>
      <w:r w:rsidR="00381205">
        <w:t xml:space="preserve"> </w:t>
      </w:r>
      <w:r>
        <w:t>by</w:t>
      </w:r>
      <w:r w:rsidR="00381205">
        <w:t xml:space="preserve"> </w:t>
      </w:r>
      <w:r>
        <w:t>the</w:t>
      </w:r>
      <w:r w:rsidR="00381205">
        <w:t xml:space="preserve"> </w:t>
      </w:r>
      <w:r>
        <w:t>preaching</w:t>
      </w:r>
      <w:r w:rsidR="00381205">
        <w:t xml:space="preserve"> </w:t>
      </w:r>
      <w:r>
        <w:t>of</w:t>
      </w:r>
      <w:r w:rsidR="00381205">
        <w:t xml:space="preserve"> </w:t>
      </w:r>
      <w:r>
        <w:t>St.</w:t>
      </w:r>
      <w:r w:rsidR="00381205">
        <w:t xml:space="preserve"> </w:t>
      </w:r>
      <w:r>
        <w:t>Bernard.</w:t>
      </w:r>
      <w:r w:rsidR="00381205">
        <w:t xml:space="preserve"> </w:t>
      </w:r>
      <w:r>
        <w:t>He</w:t>
      </w:r>
      <w:r w:rsidR="00381205">
        <w:t xml:space="preserve"> </w:t>
      </w:r>
      <w:r>
        <w:t>was</w:t>
      </w:r>
      <w:r w:rsidR="00381205">
        <w:t xml:space="preserve"> </w:t>
      </w:r>
      <w:r>
        <w:t>so</w:t>
      </w:r>
      <w:r w:rsidR="00381205">
        <w:t xml:space="preserve"> </w:t>
      </w:r>
      <w:r>
        <w:t>touched</w:t>
      </w:r>
      <w:r w:rsidR="00381205">
        <w:t xml:space="preserve"> </w:t>
      </w:r>
      <w:r>
        <w:t>by</w:t>
      </w:r>
      <w:r w:rsidR="00381205">
        <w:t xml:space="preserve"> </w:t>
      </w:r>
      <w:r>
        <w:t>grace</w:t>
      </w:r>
      <w:r w:rsidR="00381205">
        <w:t xml:space="preserve"> </w:t>
      </w:r>
      <w:r>
        <w:t>that</w:t>
      </w:r>
      <w:r w:rsidR="00381205">
        <w:t xml:space="preserve"> </w:t>
      </w:r>
      <w:r>
        <w:t>he</w:t>
      </w:r>
      <w:r w:rsidR="00381205">
        <w:t xml:space="preserve"> </w:t>
      </w:r>
      <w:r>
        <w:t>became</w:t>
      </w:r>
      <w:r w:rsidR="00381205">
        <w:t xml:space="preserve"> </w:t>
      </w:r>
      <w:r>
        <w:t>a</w:t>
      </w:r>
      <w:r w:rsidR="00381205">
        <w:t xml:space="preserve"> </w:t>
      </w:r>
      <w:r>
        <w:t>Cistercian</w:t>
      </w:r>
      <w:r w:rsidR="00381205">
        <w:t xml:space="preserve"> </w:t>
      </w:r>
      <w:r>
        <w:t>monk.</w:t>
      </w:r>
      <w:r w:rsidR="00381205">
        <w:t xml:space="preserve"> </w:t>
      </w:r>
      <w:r>
        <w:t>On</w:t>
      </w:r>
      <w:r w:rsidR="00381205">
        <w:t xml:space="preserve"> </w:t>
      </w:r>
      <w:r>
        <w:t>a</w:t>
      </w:r>
      <w:r w:rsidR="00381205">
        <w:t xml:space="preserve"> </w:t>
      </w:r>
      <w:r>
        <w:t>certain</w:t>
      </w:r>
      <w:r w:rsidR="00381205">
        <w:t xml:space="preserve"> </w:t>
      </w:r>
      <w:r>
        <w:t>occasion</w:t>
      </w:r>
      <w:r w:rsidR="00381205">
        <w:t xml:space="preserve"> </w:t>
      </w:r>
      <w:r>
        <w:t>he</w:t>
      </w:r>
      <w:r w:rsidR="00381205">
        <w:t xml:space="preserve"> </w:t>
      </w:r>
      <w:r>
        <w:t>fell</w:t>
      </w:r>
      <w:r w:rsidR="00381205">
        <w:t xml:space="preserve"> </w:t>
      </w:r>
      <w:r>
        <w:t>dangerously</w:t>
      </w:r>
      <w:r w:rsidR="00381205">
        <w:t xml:space="preserve"> </w:t>
      </w:r>
      <w:r>
        <w:t>sick</w:t>
      </w:r>
      <w:r w:rsidR="00381205">
        <w:t xml:space="preserve"> </w:t>
      </w:r>
      <w:r>
        <w:t>and</w:t>
      </w:r>
      <w:r w:rsidR="00381205">
        <w:t xml:space="preserve"> </w:t>
      </w:r>
      <w:r>
        <w:t>remained</w:t>
      </w:r>
      <w:r w:rsidR="00381205">
        <w:t xml:space="preserve"> </w:t>
      </w:r>
      <w:r>
        <w:t>unconscious</w:t>
      </w:r>
      <w:r w:rsidR="00381205">
        <w:t xml:space="preserve"> </w:t>
      </w:r>
      <w:r>
        <w:t>for</w:t>
      </w:r>
      <w:r w:rsidR="00381205">
        <w:t xml:space="preserve"> </w:t>
      </w:r>
      <w:r>
        <w:t>some</w:t>
      </w:r>
      <w:r w:rsidR="00381205">
        <w:t xml:space="preserve"> </w:t>
      </w:r>
      <w:r>
        <w:t>time.</w:t>
      </w:r>
      <w:r w:rsidR="00381205">
        <w:t xml:space="preserve"> </w:t>
      </w:r>
      <w:r>
        <w:t>The</w:t>
      </w:r>
      <w:r w:rsidR="00381205">
        <w:t xml:space="preserve"> </w:t>
      </w:r>
      <w:r>
        <w:t>monks,</w:t>
      </w:r>
      <w:r w:rsidR="00381205">
        <w:t xml:space="preserve"> </w:t>
      </w:r>
      <w:r>
        <w:t>believing</w:t>
      </w:r>
      <w:r w:rsidR="00381205">
        <w:t xml:space="preserve"> </w:t>
      </w:r>
      <w:r>
        <w:t>him</w:t>
      </w:r>
      <w:r w:rsidR="00381205">
        <w:t xml:space="preserve"> </w:t>
      </w:r>
      <w:r>
        <w:t>to</w:t>
      </w:r>
      <w:r w:rsidR="00381205">
        <w:t xml:space="preserve"> </w:t>
      </w:r>
      <w:r>
        <w:t>be</w:t>
      </w:r>
      <w:r w:rsidR="00381205">
        <w:t xml:space="preserve"> </w:t>
      </w:r>
      <w:r>
        <w:t>dying,</w:t>
      </w:r>
      <w:r w:rsidR="00381205">
        <w:t xml:space="preserve"> </w:t>
      </w:r>
      <w:r>
        <w:t>administered</w:t>
      </w:r>
      <w:r w:rsidR="00381205">
        <w:t xml:space="preserve"> </w:t>
      </w:r>
      <w:r>
        <w:t>Extreme</w:t>
      </w:r>
      <w:r w:rsidR="00381205">
        <w:t xml:space="preserve"> </w:t>
      </w:r>
      <w:r>
        <w:t>Unction.</w:t>
      </w:r>
      <w:r w:rsidR="00381205">
        <w:t xml:space="preserve"> </w:t>
      </w:r>
      <w:r>
        <w:t>But</w:t>
      </w:r>
      <w:r w:rsidR="00381205">
        <w:t xml:space="preserve"> </w:t>
      </w:r>
      <w:r>
        <w:t>soon</w:t>
      </w:r>
      <w:r w:rsidR="00381205">
        <w:t xml:space="preserve"> </w:t>
      </w:r>
      <w:r>
        <w:t>after</w:t>
      </w:r>
      <w:r w:rsidR="00381205">
        <w:t xml:space="preserve"> </w:t>
      </w:r>
      <w:r>
        <w:t>his</w:t>
      </w:r>
      <w:r w:rsidR="00381205">
        <w:t xml:space="preserve"> </w:t>
      </w:r>
      <w:r>
        <w:t>consciousness</w:t>
      </w:r>
      <w:r w:rsidR="00381205">
        <w:t xml:space="preserve"> </w:t>
      </w:r>
      <w:r>
        <w:t>returned,</w:t>
      </w:r>
      <w:r w:rsidR="00381205">
        <w:t xml:space="preserve"> </w:t>
      </w:r>
      <w:r>
        <w:t>and</w:t>
      </w:r>
      <w:r w:rsidR="00381205">
        <w:t xml:space="preserve"> </w:t>
      </w:r>
      <w:r>
        <w:t>he</w:t>
      </w:r>
      <w:r w:rsidR="00381205">
        <w:t xml:space="preserve"> </w:t>
      </w:r>
      <w:r>
        <w:t>broke</w:t>
      </w:r>
      <w:r w:rsidR="00381205">
        <w:t xml:space="preserve"> </w:t>
      </w:r>
      <w:r>
        <w:t>out</w:t>
      </w:r>
      <w:r w:rsidR="00381205">
        <w:t xml:space="preserve"> </w:t>
      </w:r>
      <w:r>
        <w:t>into</w:t>
      </w:r>
      <w:r w:rsidR="00381205">
        <w:t xml:space="preserve"> </w:t>
      </w:r>
      <w:r>
        <w:t>transports</w:t>
      </w:r>
      <w:r w:rsidR="00381205">
        <w:t xml:space="preserve"> </w:t>
      </w:r>
      <w:r>
        <w:t>of</w:t>
      </w:r>
      <w:r w:rsidR="00381205">
        <w:t xml:space="preserve"> </w:t>
      </w:r>
      <w:r>
        <w:t>praise,</w:t>
      </w:r>
      <w:r w:rsidR="00381205">
        <w:t xml:space="preserve"> </w:t>
      </w:r>
      <w:r>
        <w:t>frequently</w:t>
      </w:r>
      <w:r w:rsidR="00381205">
        <w:t xml:space="preserve"> </w:t>
      </w:r>
      <w:r>
        <w:t>repeating:</w:t>
      </w:r>
      <w:r w:rsidR="00381205">
        <w:t xml:space="preserve"> </w:t>
      </w:r>
      <w:r w:rsidR="00F74AC9">
        <w:t>“</w:t>
      </w:r>
      <w:r>
        <w:t>How</w:t>
      </w:r>
      <w:r w:rsidR="00381205">
        <w:t xml:space="preserve"> </w:t>
      </w:r>
      <w:r>
        <w:t>true</w:t>
      </w:r>
      <w:r w:rsidR="00381205">
        <w:t xml:space="preserve"> </w:t>
      </w:r>
      <w:r>
        <w:t>are</w:t>
      </w:r>
      <w:r w:rsidR="00381205">
        <w:t xml:space="preserve"> </w:t>
      </w:r>
      <w:r w:rsidR="00186837">
        <w:t>Your</w:t>
      </w:r>
      <w:r w:rsidR="00381205">
        <w:t xml:space="preserve"> </w:t>
      </w:r>
      <w:r>
        <w:t>words,</w:t>
      </w:r>
      <w:r w:rsidR="00381205">
        <w:t xml:space="preserve"> </w:t>
      </w:r>
      <w:r>
        <w:t>0</w:t>
      </w:r>
      <w:r w:rsidR="00381205">
        <w:t xml:space="preserve"> </w:t>
      </w:r>
      <w:r>
        <w:t>merciful</w:t>
      </w:r>
      <w:r w:rsidR="00381205">
        <w:t xml:space="preserve"> </w:t>
      </w:r>
      <w:r>
        <w:t>Jesus!</w:t>
      </w:r>
      <w:r w:rsidR="00C358A4">
        <w:t>”</w:t>
      </w:r>
      <w:r w:rsidR="00381205">
        <w:t xml:space="preserve"> </w:t>
      </w:r>
      <w:r>
        <w:t>To</w:t>
      </w:r>
      <w:r w:rsidR="00381205">
        <w:t xml:space="preserve"> </w:t>
      </w:r>
      <w:r>
        <w:t>the</w:t>
      </w:r>
      <w:r w:rsidR="00381205">
        <w:t xml:space="preserve"> </w:t>
      </w:r>
      <w:r>
        <w:t>questions</w:t>
      </w:r>
      <w:r w:rsidR="00381205">
        <w:t xml:space="preserve"> </w:t>
      </w:r>
      <w:r>
        <w:t>of</w:t>
      </w:r>
      <w:r w:rsidR="00381205">
        <w:t xml:space="preserve"> </w:t>
      </w:r>
      <w:r>
        <w:t>his</w:t>
      </w:r>
      <w:r w:rsidR="00381205">
        <w:t xml:space="preserve"> </w:t>
      </w:r>
      <w:r>
        <w:t>brethren</w:t>
      </w:r>
      <w:r w:rsidR="00381205">
        <w:t xml:space="preserve"> </w:t>
      </w:r>
      <w:r>
        <w:t>he</w:t>
      </w:r>
      <w:r w:rsidR="00381205">
        <w:t xml:space="preserve"> </w:t>
      </w:r>
      <w:r>
        <w:t>continued</w:t>
      </w:r>
      <w:r w:rsidR="00381205">
        <w:t xml:space="preserve"> </w:t>
      </w:r>
      <w:r>
        <w:t>to</w:t>
      </w:r>
      <w:r w:rsidR="00381205">
        <w:t xml:space="preserve"> </w:t>
      </w:r>
      <w:r>
        <w:t>repeat:</w:t>
      </w:r>
      <w:r w:rsidR="00381205">
        <w:t xml:space="preserve"> </w:t>
      </w:r>
      <w:r w:rsidR="00C358A4">
        <w:t>“</w:t>
      </w:r>
      <w:r>
        <w:t>How</w:t>
      </w:r>
      <w:r w:rsidR="00381205">
        <w:t xml:space="preserve"> </w:t>
      </w:r>
      <w:r>
        <w:t>true</w:t>
      </w:r>
      <w:r w:rsidR="00381205">
        <w:t xml:space="preserve"> </w:t>
      </w:r>
      <w:r>
        <w:t>are</w:t>
      </w:r>
      <w:r w:rsidR="00381205">
        <w:t xml:space="preserve"> </w:t>
      </w:r>
      <w:r w:rsidR="00186837">
        <w:t>Your</w:t>
      </w:r>
      <w:r w:rsidR="00381205">
        <w:t xml:space="preserve"> </w:t>
      </w:r>
      <w:r>
        <w:t>words,</w:t>
      </w:r>
      <w:r w:rsidR="00381205">
        <w:t xml:space="preserve"> </w:t>
      </w:r>
      <w:r>
        <w:t>0</w:t>
      </w:r>
      <w:r w:rsidR="00381205">
        <w:t xml:space="preserve"> </w:t>
      </w:r>
      <w:r>
        <w:t>merciful</w:t>
      </w:r>
      <w:r w:rsidR="00381205">
        <w:t xml:space="preserve"> </w:t>
      </w:r>
      <w:r>
        <w:t>Jesus!</w:t>
      </w:r>
      <w:r w:rsidR="00F74AC9">
        <w:t>”</w:t>
      </w:r>
      <w:r w:rsidR="00381205">
        <w:t xml:space="preserve"> </w:t>
      </w:r>
      <w:r>
        <w:t>Some</w:t>
      </w:r>
      <w:r w:rsidR="00381205">
        <w:t xml:space="preserve"> </w:t>
      </w:r>
      <w:r>
        <w:t>of</w:t>
      </w:r>
      <w:r w:rsidR="00381205">
        <w:t xml:space="preserve"> </w:t>
      </w:r>
      <w:r>
        <w:t>them</w:t>
      </w:r>
      <w:r w:rsidR="00381205">
        <w:t xml:space="preserve"> </w:t>
      </w:r>
      <w:r>
        <w:t>remarked</w:t>
      </w:r>
      <w:r w:rsidR="00381205">
        <w:t xml:space="preserve"> </w:t>
      </w:r>
      <w:r>
        <w:t>that</w:t>
      </w:r>
      <w:r w:rsidR="00381205">
        <w:t xml:space="preserve"> </w:t>
      </w:r>
      <w:r>
        <w:t>pain</w:t>
      </w:r>
      <w:r w:rsidR="00381205">
        <w:t xml:space="preserve"> </w:t>
      </w:r>
      <w:r>
        <w:t>had</w:t>
      </w:r>
      <w:r w:rsidR="00381205">
        <w:t xml:space="preserve"> </w:t>
      </w:r>
      <w:r>
        <w:t>made</w:t>
      </w:r>
      <w:r w:rsidR="00381205">
        <w:t xml:space="preserve"> </w:t>
      </w:r>
      <w:r>
        <w:t>him</w:t>
      </w:r>
      <w:r w:rsidR="00381205">
        <w:t xml:space="preserve"> </w:t>
      </w:r>
      <w:r>
        <w:t>delirious.</w:t>
      </w:r>
      <w:r w:rsidR="00381205">
        <w:t xml:space="preserve"> </w:t>
      </w:r>
      <w:r w:rsidR="00C358A4">
        <w:t>“</w:t>
      </w:r>
      <w:r>
        <w:t>No,</w:t>
      </w:r>
      <w:r w:rsidR="00381205">
        <w:t xml:space="preserve"> </w:t>
      </w:r>
      <w:r>
        <w:t>my</w:t>
      </w:r>
      <w:r w:rsidR="00381205">
        <w:t xml:space="preserve"> </w:t>
      </w:r>
      <w:r>
        <w:t>brethren,</w:t>
      </w:r>
      <w:r w:rsidR="00C358A4">
        <w:t>”</w:t>
      </w:r>
      <w:r w:rsidR="00381205">
        <w:t xml:space="preserve"> </w:t>
      </w:r>
      <w:r>
        <w:t>he</w:t>
      </w:r>
      <w:r w:rsidR="00381205">
        <w:t xml:space="preserve"> </w:t>
      </w:r>
      <w:r>
        <w:t>exclaimed;</w:t>
      </w:r>
      <w:r w:rsidR="00381205">
        <w:t xml:space="preserve"> </w:t>
      </w:r>
      <w:r w:rsidR="00C358A4">
        <w:t>“</w:t>
      </w:r>
      <w:r>
        <w:t>I</w:t>
      </w:r>
      <w:r w:rsidR="00381205">
        <w:t xml:space="preserve"> </w:t>
      </w:r>
      <w:r>
        <w:t>am</w:t>
      </w:r>
      <w:r w:rsidR="00381205">
        <w:t xml:space="preserve"> </w:t>
      </w:r>
      <w:r>
        <w:t>conscious,</w:t>
      </w:r>
      <w:r w:rsidR="00381205">
        <w:t xml:space="preserve"> </w:t>
      </w:r>
      <w:r>
        <w:t>I</w:t>
      </w:r>
      <w:r w:rsidR="00381205">
        <w:t xml:space="preserve"> </w:t>
      </w:r>
      <w:r>
        <w:t>am</w:t>
      </w:r>
      <w:r w:rsidR="00381205">
        <w:t xml:space="preserve"> </w:t>
      </w:r>
      <w:r>
        <w:t>in</w:t>
      </w:r>
      <w:r w:rsidR="00381205">
        <w:t xml:space="preserve"> </w:t>
      </w:r>
      <w:r>
        <w:t>full</w:t>
      </w:r>
      <w:r w:rsidR="00381205">
        <w:t xml:space="preserve"> </w:t>
      </w:r>
      <w:r>
        <w:t>possession</w:t>
      </w:r>
      <w:r w:rsidR="00381205">
        <w:t xml:space="preserve"> </w:t>
      </w:r>
      <w:r>
        <w:t>of</w:t>
      </w:r>
      <w:r w:rsidR="00381205">
        <w:t xml:space="preserve"> </w:t>
      </w:r>
      <w:r>
        <w:t>my</w:t>
      </w:r>
      <w:r w:rsidR="00381205">
        <w:t xml:space="preserve"> </w:t>
      </w:r>
      <w:r>
        <w:t>senses,</w:t>
      </w:r>
      <w:r w:rsidR="00381205">
        <w:t xml:space="preserve"> </w:t>
      </w:r>
      <w:r>
        <w:t>and</w:t>
      </w:r>
      <w:r w:rsidR="00381205">
        <w:t xml:space="preserve"> </w:t>
      </w:r>
      <w:r>
        <w:t>again</w:t>
      </w:r>
      <w:r w:rsidR="00381205">
        <w:t xml:space="preserve"> </w:t>
      </w:r>
      <w:r>
        <w:t>I</w:t>
      </w:r>
      <w:r w:rsidR="00381205">
        <w:t xml:space="preserve"> </w:t>
      </w:r>
      <w:r>
        <w:t>assure</w:t>
      </w:r>
      <w:r w:rsidR="00381205">
        <w:t xml:space="preserve"> </w:t>
      </w:r>
      <w:r>
        <w:t>you</w:t>
      </w:r>
      <w:r w:rsidR="00381205">
        <w:t xml:space="preserve"> </w:t>
      </w:r>
      <w:r>
        <w:t>that</w:t>
      </w:r>
      <w:r w:rsidR="00381205">
        <w:t xml:space="preserve"> </w:t>
      </w:r>
      <w:r>
        <w:t>all</w:t>
      </w:r>
      <w:r w:rsidR="00381205">
        <w:t xml:space="preserve"> </w:t>
      </w:r>
      <w:r>
        <w:t>the</w:t>
      </w:r>
      <w:r w:rsidR="00381205">
        <w:t xml:space="preserve"> </w:t>
      </w:r>
      <w:r>
        <w:t>words</w:t>
      </w:r>
      <w:r w:rsidR="00381205">
        <w:t xml:space="preserve"> </w:t>
      </w:r>
      <w:r>
        <w:t>Jesus</w:t>
      </w:r>
      <w:r w:rsidR="00381205">
        <w:t xml:space="preserve"> </w:t>
      </w:r>
      <w:r>
        <w:t>has</w:t>
      </w:r>
      <w:r w:rsidR="00381205">
        <w:t xml:space="preserve"> </w:t>
      </w:r>
      <w:r>
        <w:t>uttered</w:t>
      </w:r>
      <w:r w:rsidR="00381205">
        <w:t xml:space="preserve"> </w:t>
      </w:r>
      <w:r>
        <w:t>are</w:t>
      </w:r>
      <w:r w:rsidR="00381205">
        <w:t xml:space="preserve"> </w:t>
      </w:r>
      <w:r>
        <w:t>true.</w:t>
      </w:r>
      <w:r w:rsidR="00C358A4">
        <w:t>”</w:t>
      </w:r>
      <w:r w:rsidR="00381205">
        <w:t xml:space="preserve"> </w:t>
      </w:r>
      <w:r w:rsidR="00C358A4">
        <w:rPr>
          <w:rFonts w:ascii="Calibri" w:hAnsi="Calibri" w:cs="Calibri"/>
        </w:rPr>
        <w:t>“</w:t>
      </w:r>
      <w:r>
        <w:t>But</w:t>
      </w:r>
      <w:r w:rsidR="00381205">
        <w:t xml:space="preserve"> </w:t>
      </w:r>
      <w:r>
        <w:t>we</w:t>
      </w:r>
      <w:r w:rsidR="00381205">
        <w:t xml:space="preserve"> </w:t>
      </w:r>
      <w:r>
        <w:t>do</w:t>
      </w:r>
      <w:r w:rsidR="00381205">
        <w:t xml:space="preserve"> </w:t>
      </w:r>
      <w:r>
        <w:t>not</w:t>
      </w:r>
      <w:r w:rsidR="00381205">
        <w:t xml:space="preserve"> </w:t>
      </w:r>
      <w:r>
        <w:t>doubt</w:t>
      </w:r>
      <w:r w:rsidR="00381205">
        <w:t xml:space="preserve"> </w:t>
      </w:r>
      <w:r>
        <w:t>this,</w:t>
      </w:r>
      <w:r w:rsidR="00C358A4">
        <w:t>”</w:t>
      </w:r>
      <w:r w:rsidR="00381205">
        <w:t xml:space="preserve"> </w:t>
      </w:r>
      <w:r>
        <w:t>said</w:t>
      </w:r>
      <w:r w:rsidR="00381205">
        <w:t xml:space="preserve"> </w:t>
      </w:r>
      <w:r>
        <w:t>the</w:t>
      </w:r>
      <w:r w:rsidR="00381205">
        <w:t xml:space="preserve"> </w:t>
      </w:r>
      <w:r>
        <w:t>monk;</w:t>
      </w:r>
      <w:r w:rsidR="00381205">
        <w:t xml:space="preserve"> </w:t>
      </w:r>
      <w:r w:rsidR="00C358A4">
        <w:rPr>
          <w:rFonts w:ascii="Calibri" w:hAnsi="Calibri" w:cs="Calibri"/>
        </w:rPr>
        <w:t>“</w:t>
      </w:r>
      <w:r>
        <w:t>why</w:t>
      </w:r>
      <w:r w:rsidR="00381205">
        <w:t xml:space="preserve"> </w:t>
      </w:r>
      <w:r>
        <w:t>do</w:t>
      </w:r>
      <w:r w:rsidR="00381205">
        <w:t xml:space="preserve"> </w:t>
      </w:r>
      <w:r>
        <w:t>you</w:t>
      </w:r>
      <w:r w:rsidR="00381205">
        <w:t xml:space="preserve"> </w:t>
      </w:r>
      <w:r>
        <w:t>repeat</w:t>
      </w:r>
      <w:r w:rsidR="00381205">
        <w:t xml:space="preserve"> </w:t>
      </w:r>
      <w:r>
        <w:t>it</w:t>
      </w:r>
      <w:r w:rsidR="00381205">
        <w:t xml:space="preserve"> </w:t>
      </w:r>
      <w:r>
        <w:t>so</w:t>
      </w:r>
      <w:r w:rsidR="00381205">
        <w:t xml:space="preserve"> </w:t>
      </w:r>
      <w:r>
        <w:t>often?</w:t>
      </w:r>
      <w:r w:rsidR="00C358A4">
        <w:t>”</w:t>
      </w:r>
      <w:r w:rsidR="00381205">
        <w:t xml:space="preserve"> </w:t>
      </w:r>
      <w:r w:rsidR="00C358A4">
        <w:rPr>
          <w:rFonts w:ascii="Calibri" w:hAnsi="Calibri" w:cs="Calibri"/>
        </w:rPr>
        <w:t>“</w:t>
      </w:r>
      <w:r>
        <w:t>God</w:t>
      </w:r>
      <w:r w:rsidR="00381205">
        <w:t xml:space="preserve"> </w:t>
      </w:r>
      <w:r>
        <w:t>tells</w:t>
      </w:r>
      <w:r w:rsidR="00381205">
        <w:t xml:space="preserve"> </w:t>
      </w:r>
      <w:r>
        <w:t>us</w:t>
      </w:r>
      <w:r w:rsidR="00381205">
        <w:t xml:space="preserve"> </w:t>
      </w:r>
      <w:r>
        <w:t>in</w:t>
      </w:r>
      <w:r w:rsidR="00381205">
        <w:t xml:space="preserve"> </w:t>
      </w:r>
      <w:r>
        <w:t>the</w:t>
      </w:r>
      <w:r w:rsidR="00381205">
        <w:t xml:space="preserve"> </w:t>
      </w:r>
      <w:r>
        <w:t>Gospel,</w:t>
      </w:r>
      <w:r w:rsidR="00C358A4">
        <w:t>”</w:t>
      </w:r>
      <w:r w:rsidR="00381205">
        <w:t xml:space="preserve"> </w:t>
      </w:r>
      <w:r>
        <w:t>he</w:t>
      </w:r>
      <w:r w:rsidR="00381205">
        <w:t xml:space="preserve"> </w:t>
      </w:r>
      <w:r>
        <w:t>answered,</w:t>
      </w:r>
      <w:r w:rsidR="00C358A4">
        <w:t xml:space="preserve"> “</w:t>
      </w:r>
      <w:r>
        <w:t>that</w:t>
      </w:r>
      <w:r w:rsidR="00381205">
        <w:t xml:space="preserve"> </w:t>
      </w:r>
      <w:r>
        <w:t>he</w:t>
      </w:r>
      <w:r w:rsidR="00381205">
        <w:t xml:space="preserve"> </w:t>
      </w:r>
      <w:r>
        <w:t>who</w:t>
      </w:r>
      <w:r w:rsidR="00381205">
        <w:t xml:space="preserve"> </w:t>
      </w:r>
      <w:r>
        <w:t>forsakes</w:t>
      </w:r>
      <w:r w:rsidR="00381205">
        <w:t xml:space="preserve"> </w:t>
      </w:r>
      <w:r>
        <w:t>earthly</w:t>
      </w:r>
      <w:r w:rsidR="00381205">
        <w:t xml:space="preserve"> </w:t>
      </w:r>
      <w:r>
        <w:t>affections</w:t>
      </w:r>
      <w:r w:rsidR="00381205">
        <w:t xml:space="preserve"> </w:t>
      </w:r>
      <w:r>
        <w:t>for</w:t>
      </w:r>
      <w:r w:rsidR="00381205">
        <w:t xml:space="preserve"> </w:t>
      </w:r>
      <w:r>
        <w:t>love</w:t>
      </w:r>
      <w:r w:rsidR="00381205">
        <w:t xml:space="preserve"> </w:t>
      </w:r>
      <w:r>
        <w:t>of</w:t>
      </w:r>
      <w:r w:rsidR="00381205">
        <w:t xml:space="preserve"> </w:t>
      </w:r>
      <w:r>
        <w:t>Him</w:t>
      </w:r>
      <w:r w:rsidR="00381205">
        <w:t xml:space="preserve"> </w:t>
      </w:r>
      <w:r>
        <w:t>shall</w:t>
      </w:r>
      <w:r w:rsidR="00381205">
        <w:t xml:space="preserve"> </w:t>
      </w:r>
      <w:r>
        <w:t>receive</w:t>
      </w:r>
      <w:r w:rsidR="00381205">
        <w:t xml:space="preserve"> </w:t>
      </w:r>
      <w:r>
        <w:t>a</w:t>
      </w:r>
      <w:r w:rsidR="00381205">
        <w:t xml:space="preserve"> </w:t>
      </w:r>
      <w:r>
        <w:t>hundred-fold</w:t>
      </w:r>
      <w:r w:rsidR="00381205">
        <w:t xml:space="preserve"> </w:t>
      </w:r>
      <w:r>
        <w:t>in</w:t>
      </w:r>
      <w:r w:rsidR="00381205">
        <w:t xml:space="preserve"> </w:t>
      </w:r>
      <w:r>
        <w:t>this</w:t>
      </w:r>
      <w:r w:rsidR="00381205">
        <w:t xml:space="preserve"> </w:t>
      </w:r>
      <w:r>
        <w:t>world,</w:t>
      </w:r>
      <w:r w:rsidR="00381205">
        <w:t xml:space="preserve"> </w:t>
      </w:r>
      <w:r>
        <w:t>and</w:t>
      </w:r>
      <w:r w:rsidR="00381205">
        <w:t xml:space="preserve"> </w:t>
      </w:r>
      <w:r>
        <w:t>in</w:t>
      </w:r>
      <w:r w:rsidR="00381205">
        <w:t xml:space="preserve"> </w:t>
      </w:r>
      <w:r>
        <w:t>the</w:t>
      </w:r>
      <w:r w:rsidR="00381205">
        <w:t xml:space="preserve"> </w:t>
      </w:r>
      <w:r>
        <w:t>world</w:t>
      </w:r>
      <w:r w:rsidR="00381205">
        <w:t xml:space="preserve"> </w:t>
      </w:r>
      <w:r>
        <w:t>to</w:t>
      </w:r>
      <w:r w:rsidR="00381205">
        <w:t xml:space="preserve"> </w:t>
      </w:r>
      <w:r>
        <w:t>come</w:t>
      </w:r>
      <w:r w:rsidR="00381205">
        <w:t xml:space="preserve"> </w:t>
      </w:r>
      <w:r>
        <w:t>life</w:t>
      </w:r>
      <w:r w:rsidR="00381205">
        <w:t xml:space="preserve"> </w:t>
      </w:r>
      <w:r>
        <w:t>everlasting,</w:t>
      </w:r>
      <w:r w:rsidR="00381205">
        <w:t xml:space="preserve"> </w:t>
      </w:r>
      <w:r>
        <w:t>and</w:t>
      </w:r>
      <w:r w:rsidR="00381205">
        <w:t xml:space="preserve"> </w:t>
      </w:r>
      <w:r>
        <w:t>I</w:t>
      </w:r>
      <w:r w:rsidR="00381205">
        <w:t xml:space="preserve"> </w:t>
      </w:r>
      <w:r>
        <w:t>have</w:t>
      </w:r>
      <w:r w:rsidR="00381205">
        <w:t xml:space="preserve"> </w:t>
      </w:r>
      <w:r>
        <w:t>already</w:t>
      </w:r>
      <w:r w:rsidR="00381205">
        <w:t xml:space="preserve"> </w:t>
      </w:r>
      <w:r>
        <w:t>experienced</w:t>
      </w:r>
      <w:r w:rsidR="00381205">
        <w:t xml:space="preserve"> </w:t>
      </w:r>
      <w:r>
        <w:t>the</w:t>
      </w:r>
      <w:r w:rsidR="00381205">
        <w:t xml:space="preserve"> </w:t>
      </w:r>
      <w:r>
        <w:t>truth</w:t>
      </w:r>
      <w:r w:rsidR="00381205">
        <w:t xml:space="preserve"> </w:t>
      </w:r>
      <w:r>
        <w:t>of</w:t>
      </w:r>
      <w:r w:rsidR="00381205">
        <w:t xml:space="preserve"> </w:t>
      </w:r>
      <w:r>
        <w:t>His</w:t>
      </w:r>
      <w:r w:rsidR="00381205">
        <w:t xml:space="preserve"> </w:t>
      </w:r>
      <w:r>
        <w:t>promise.</w:t>
      </w:r>
      <w:r w:rsidR="00381205">
        <w:t xml:space="preserve"> </w:t>
      </w:r>
      <w:r>
        <w:t>Great</w:t>
      </w:r>
      <w:r w:rsidR="00381205">
        <w:t xml:space="preserve"> </w:t>
      </w:r>
      <w:r>
        <w:t>as</w:t>
      </w:r>
      <w:r w:rsidR="00381205">
        <w:t xml:space="preserve"> </w:t>
      </w:r>
      <w:r>
        <w:t>my</w:t>
      </w:r>
      <w:r w:rsidR="00381205">
        <w:t xml:space="preserve"> </w:t>
      </w:r>
      <w:r>
        <w:t>present</w:t>
      </w:r>
      <w:r w:rsidR="00381205">
        <w:t xml:space="preserve"> </w:t>
      </w:r>
      <w:r>
        <w:t>pains</w:t>
      </w:r>
      <w:r w:rsidR="00381205">
        <w:t xml:space="preserve"> </w:t>
      </w:r>
      <w:r>
        <w:t>are,</w:t>
      </w:r>
      <w:r w:rsidR="00381205">
        <w:t xml:space="preserve"> </w:t>
      </w:r>
      <w:r>
        <w:t>I</w:t>
      </w:r>
      <w:r w:rsidR="00381205">
        <w:t xml:space="preserve"> </w:t>
      </w:r>
      <w:r>
        <w:t>would</w:t>
      </w:r>
      <w:r w:rsidR="00381205">
        <w:t xml:space="preserve"> </w:t>
      </w:r>
      <w:r>
        <w:t>not</w:t>
      </w:r>
      <w:r w:rsidR="00381205">
        <w:t xml:space="preserve"> </w:t>
      </w:r>
      <w:r>
        <w:t>exchange</w:t>
      </w:r>
      <w:r w:rsidR="00381205">
        <w:t xml:space="preserve"> </w:t>
      </w:r>
      <w:r>
        <w:t>them,</w:t>
      </w:r>
      <w:r w:rsidR="00381205">
        <w:t xml:space="preserve"> </w:t>
      </w:r>
      <w:r>
        <w:t>with</w:t>
      </w:r>
      <w:r w:rsidR="00381205">
        <w:t xml:space="preserve"> </w:t>
      </w:r>
      <w:r>
        <w:t>the</w:t>
      </w:r>
      <w:r w:rsidR="00381205">
        <w:t xml:space="preserve"> </w:t>
      </w:r>
      <w:r>
        <w:t>anticipation</w:t>
      </w:r>
      <w:r w:rsidR="00381205">
        <w:t xml:space="preserve"> </w:t>
      </w:r>
      <w:r>
        <w:t>of</w:t>
      </w:r>
      <w:r w:rsidR="00381205">
        <w:t xml:space="preserve"> </w:t>
      </w:r>
      <w:r>
        <w:t>heavenly</w:t>
      </w:r>
      <w:r w:rsidR="00381205">
        <w:t xml:space="preserve"> </w:t>
      </w:r>
      <w:r>
        <w:t>sweetness</w:t>
      </w:r>
      <w:r w:rsidR="00381205">
        <w:t xml:space="preserve"> </w:t>
      </w:r>
      <w:r>
        <w:t>which</w:t>
      </w:r>
      <w:r w:rsidR="00381205">
        <w:t xml:space="preserve"> </w:t>
      </w:r>
      <w:r>
        <w:t>they</w:t>
      </w:r>
      <w:r w:rsidR="00381205">
        <w:t xml:space="preserve"> </w:t>
      </w:r>
      <w:r>
        <w:t>have</w:t>
      </w:r>
      <w:r w:rsidR="00381205">
        <w:t xml:space="preserve"> </w:t>
      </w:r>
      <w:r>
        <w:t>procured</w:t>
      </w:r>
      <w:r w:rsidR="00381205">
        <w:t xml:space="preserve"> </w:t>
      </w:r>
      <w:r>
        <w:t>me,</w:t>
      </w:r>
      <w:r w:rsidR="00381205">
        <w:t xml:space="preserve"> </w:t>
      </w:r>
      <w:r>
        <w:t>for</w:t>
      </w:r>
      <w:r w:rsidR="00381205">
        <w:t xml:space="preserve"> </w:t>
      </w:r>
      <w:r>
        <w:t>a</w:t>
      </w:r>
      <w:r w:rsidR="00381205">
        <w:t xml:space="preserve"> </w:t>
      </w:r>
      <w:r>
        <w:t>hundred</w:t>
      </w:r>
      <w:r w:rsidR="00381205">
        <w:t xml:space="preserve"> </w:t>
      </w:r>
      <w:r>
        <w:t>or</w:t>
      </w:r>
      <w:r w:rsidR="00381205">
        <w:t xml:space="preserve"> </w:t>
      </w:r>
      <w:r>
        <w:t>a</w:t>
      </w:r>
      <w:r w:rsidR="00381205">
        <w:t xml:space="preserve"> </w:t>
      </w:r>
      <w:r>
        <w:t>thousand-fold</w:t>
      </w:r>
      <w:r w:rsidR="00381205">
        <w:t xml:space="preserve"> </w:t>
      </w:r>
      <w:r>
        <w:t>of</w:t>
      </w:r>
      <w:r w:rsidR="00381205">
        <w:t xml:space="preserve"> </w:t>
      </w:r>
      <w:r>
        <w:t>the</w:t>
      </w:r>
      <w:r w:rsidR="00381205">
        <w:t xml:space="preserve"> </w:t>
      </w:r>
      <w:r>
        <w:t>pleasures</w:t>
      </w:r>
      <w:r w:rsidR="00381205">
        <w:t xml:space="preserve"> </w:t>
      </w:r>
      <w:r>
        <w:t>I</w:t>
      </w:r>
      <w:r w:rsidR="00381205">
        <w:t xml:space="preserve"> </w:t>
      </w:r>
      <w:r>
        <w:t>forsook</w:t>
      </w:r>
      <w:r w:rsidR="00381205">
        <w:t xml:space="preserve"> </w:t>
      </w:r>
      <w:r>
        <w:t>in</w:t>
      </w:r>
      <w:r w:rsidR="00381205">
        <w:t xml:space="preserve"> </w:t>
      </w:r>
      <w:r>
        <w:t>the</w:t>
      </w:r>
      <w:r w:rsidR="00381205">
        <w:t xml:space="preserve"> </w:t>
      </w:r>
      <w:r>
        <w:t>world.</w:t>
      </w:r>
      <w:r w:rsidR="00381205">
        <w:t xml:space="preserve"> </w:t>
      </w:r>
      <w:r>
        <w:t>If</w:t>
      </w:r>
      <w:r w:rsidR="00381205">
        <w:t xml:space="preserve"> </w:t>
      </w:r>
      <w:r>
        <w:t>a</w:t>
      </w:r>
      <w:r w:rsidR="00381205">
        <w:t xml:space="preserve"> </w:t>
      </w:r>
      <w:r>
        <w:t>guilty</w:t>
      </w:r>
      <w:r w:rsidR="00381205">
        <w:t xml:space="preserve"> </w:t>
      </w:r>
      <w:r>
        <w:t>sinner</w:t>
      </w:r>
      <w:r w:rsidR="00381205">
        <w:t xml:space="preserve"> </w:t>
      </w:r>
      <w:r>
        <w:t>like</w:t>
      </w:r>
      <w:r w:rsidR="00381205">
        <w:t xml:space="preserve"> </w:t>
      </w:r>
      <w:r>
        <w:t>me</w:t>
      </w:r>
      <w:r w:rsidR="00381205">
        <w:t xml:space="preserve"> </w:t>
      </w:r>
      <w:r>
        <w:t>receive</w:t>
      </w:r>
      <w:r w:rsidR="00381205">
        <w:t xml:space="preserve"> </w:t>
      </w:r>
      <w:r>
        <w:t>such</w:t>
      </w:r>
      <w:r w:rsidR="00381205">
        <w:t xml:space="preserve"> </w:t>
      </w:r>
      <w:r>
        <w:t>sweetness</w:t>
      </w:r>
      <w:r w:rsidR="00381205">
        <w:t xml:space="preserve"> </w:t>
      </w:r>
      <w:r>
        <w:t>and</w:t>
      </w:r>
      <w:r w:rsidR="00381205">
        <w:t xml:space="preserve"> </w:t>
      </w:r>
      <w:r>
        <w:t>consolation</w:t>
      </w:r>
      <w:r w:rsidR="00381205">
        <w:t xml:space="preserve"> </w:t>
      </w:r>
      <w:r>
        <w:t>in</w:t>
      </w:r>
      <w:r w:rsidR="00381205">
        <w:t xml:space="preserve"> </w:t>
      </w:r>
      <w:r>
        <w:t>the</w:t>
      </w:r>
      <w:r w:rsidR="00381205">
        <w:t xml:space="preserve"> </w:t>
      </w:r>
      <w:r>
        <w:t>midst</w:t>
      </w:r>
      <w:r w:rsidR="00381205">
        <w:t xml:space="preserve"> </w:t>
      </w:r>
      <w:r>
        <w:t>of</w:t>
      </w:r>
      <w:r w:rsidR="00381205">
        <w:t xml:space="preserve"> </w:t>
      </w:r>
      <w:r>
        <w:t>his</w:t>
      </w:r>
      <w:r w:rsidR="00381205">
        <w:t xml:space="preserve"> </w:t>
      </w:r>
      <w:r>
        <w:t>pains,</w:t>
      </w:r>
      <w:r w:rsidR="00381205">
        <w:t xml:space="preserve"> </w:t>
      </w:r>
      <w:r>
        <w:t>what</w:t>
      </w:r>
      <w:r w:rsidR="00381205">
        <w:t xml:space="preserve"> </w:t>
      </w:r>
      <w:r>
        <w:t>must</w:t>
      </w:r>
      <w:r w:rsidR="00381205">
        <w:t xml:space="preserve"> </w:t>
      </w:r>
      <w:r>
        <w:t>be</w:t>
      </w:r>
      <w:r w:rsidR="00381205">
        <w:t xml:space="preserve"> </w:t>
      </w:r>
      <w:r>
        <w:t>the</w:t>
      </w:r>
      <w:r w:rsidR="00381205">
        <w:t xml:space="preserve"> </w:t>
      </w:r>
      <w:r>
        <w:t>joys</w:t>
      </w:r>
      <w:r w:rsidR="00381205">
        <w:t xml:space="preserve"> </w:t>
      </w:r>
      <w:r>
        <w:t>of</w:t>
      </w:r>
      <w:r w:rsidR="00381205">
        <w:t xml:space="preserve"> </w:t>
      </w:r>
      <w:r>
        <w:t>perfect</w:t>
      </w:r>
      <w:r w:rsidR="00381205">
        <w:t xml:space="preserve"> </w:t>
      </w:r>
      <w:r>
        <w:t>souls?</w:t>
      </w:r>
      <w:r w:rsidR="00C358A4">
        <w:t>”</w:t>
      </w:r>
      <w:r w:rsidR="00381205">
        <w:t xml:space="preserve"> </w:t>
      </w:r>
      <w:r>
        <w:t>The</w:t>
      </w:r>
      <w:r w:rsidR="00381205">
        <w:t xml:space="preserve"> </w:t>
      </w:r>
      <w:r>
        <w:t>monks</w:t>
      </w:r>
      <w:r w:rsidR="00381205">
        <w:t xml:space="preserve"> </w:t>
      </w:r>
      <w:r w:rsidR="00C358A4">
        <w:t>marveled</w:t>
      </w:r>
      <w:r w:rsidR="00381205">
        <w:t xml:space="preserve"> </w:t>
      </w:r>
      <w:r>
        <w:t>to</w:t>
      </w:r>
      <w:r w:rsidR="00381205">
        <w:t xml:space="preserve"> </w:t>
      </w:r>
      <w:r>
        <w:t>hear</w:t>
      </w:r>
      <w:r w:rsidR="00381205">
        <w:t xml:space="preserve"> </w:t>
      </w:r>
      <w:r>
        <w:t>a</w:t>
      </w:r>
      <w:r w:rsidR="00381205">
        <w:t xml:space="preserve"> </w:t>
      </w:r>
      <w:r>
        <w:t>man</w:t>
      </w:r>
      <w:r w:rsidR="00381205">
        <w:t xml:space="preserve"> </w:t>
      </w:r>
      <w:r>
        <w:t>of</w:t>
      </w:r>
      <w:r w:rsidR="00381205">
        <w:t xml:space="preserve"> </w:t>
      </w:r>
      <w:r>
        <w:t>no</w:t>
      </w:r>
      <w:r w:rsidR="00381205">
        <w:t xml:space="preserve"> </w:t>
      </w:r>
      <w:r>
        <w:t>learning</w:t>
      </w:r>
      <w:r w:rsidR="00381205">
        <w:t xml:space="preserve"> </w:t>
      </w:r>
      <w:r>
        <w:t>speak</w:t>
      </w:r>
      <w:r w:rsidR="00381205">
        <w:t xml:space="preserve"> </w:t>
      </w:r>
      <w:r>
        <w:t>so</w:t>
      </w:r>
      <w:r w:rsidR="00381205">
        <w:t xml:space="preserve"> </w:t>
      </w:r>
      <w:r>
        <w:t>wisely</w:t>
      </w:r>
      <w:r w:rsidR="00C358A4">
        <w:t>,</w:t>
      </w:r>
      <w:r w:rsidR="00381205">
        <w:t xml:space="preserve"> </w:t>
      </w:r>
      <w:r>
        <w:t>but</w:t>
      </w:r>
      <w:r w:rsidR="00381205">
        <w:t xml:space="preserve"> </w:t>
      </w:r>
      <w:r>
        <w:t>recognized</w:t>
      </w:r>
      <w:r w:rsidR="00381205">
        <w:t xml:space="preserve"> </w:t>
      </w:r>
      <w:r>
        <w:t>in</w:t>
      </w:r>
      <w:r w:rsidR="00381205">
        <w:t xml:space="preserve"> </w:t>
      </w:r>
      <w:r>
        <w:t>his</w:t>
      </w:r>
      <w:r w:rsidR="00381205">
        <w:t xml:space="preserve"> </w:t>
      </w:r>
      <w:r>
        <w:t>words</w:t>
      </w:r>
      <w:r w:rsidR="00381205">
        <w:t xml:space="preserve"> </w:t>
      </w:r>
      <w:r>
        <w:t>the</w:t>
      </w:r>
      <w:r w:rsidR="00381205">
        <w:t xml:space="preserve"> </w:t>
      </w:r>
      <w:r>
        <w:t>inspiration</w:t>
      </w:r>
      <w:r w:rsidR="00381205">
        <w:t xml:space="preserve"> </w:t>
      </w:r>
      <w:r>
        <w:t>of</w:t>
      </w:r>
      <w:r w:rsidR="00381205">
        <w:t xml:space="preserve"> </w:t>
      </w:r>
      <w:r>
        <w:t>the</w:t>
      </w:r>
      <w:r w:rsidR="00381205">
        <w:t xml:space="preserve"> </w:t>
      </w:r>
      <w:r>
        <w:t>Holy</w:t>
      </w:r>
      <w:r w:rsidR="00381205">
        <w:t xml:space="preserve"> </w:t>
      </w:r>
      <w:r>
        <w:t>Spirit.</w:t>
      </w:r>
      <w:r w:rsidR="00381205">
        <w:t xml:space="preserve"> </w:t>
      </w:r>
      <w:r>
        <w:t>Therefore,</w:t>
      </w:r>
      <w:r w:rsidR="00381205">
        <w:t xml:space="preserve"> </w:t>
      </w:r>
      <w:r>
        <w:t>we</w:t>
      </w:r>
      <w:r w:rsidR="00381205">
        <w:t xml:space="preserve"> </w:t>
      </w:r>
      <w:r>
        <w:t>must</w:t>
      </w:r>
      <w:r w:rsidR="00381205">
        <w:t xml:space="preserve"> </w:t>
      </w:r>
      <w:r>
        <w:t>conclude</w:t>
      </w:r>
      <w:r w:rsidR="00381205">
        <w:t xml:space="preserve"> </w:t>
      </w:r>
      <w:r>
        <w:t>that</w:t>
      </w:r>
      <w:r w:rsidR="00381205">
        <w:t xml:space="preserve"> </w:t>
      </w:r>
      <w:r>
        <w:t>the</w:t>
      </w:r>
      <w:r w:rsidR="00381205">
        <w:t xml:space="preserve"> </w:t>
      </w:r>
      <w:r>
        <w:t>just</w:t>
      </w:r>
      <w:r w:rsidR="00C358A4">
        <w:t>,</w:t>
      </w:r>
      <w:r w:rsidR="00381205">
        <w:t xml:space="preserve"> </w:t>
      </w:r>
      <w:r>
        <w:t>though</w:t>
      </w:r>
      <w:r w:rsidR="00381205">
        <w:t xml:space="preserve"> </w:t>
      </w:r>
      <w:r>
        <w:t>deprived</w:t>
      </w:r>
      <w:r w:rsidR="00381205">
        <w:t xml:space="preserve"> </w:t>
      </w:r>
      <w:r>
        <w:t>of</w:t>
      </w:r>
      <w:r w:rsidR="00381205">
        <w:t xml:space="preserve"> </w:t>
      </w:r>
      <w:r>
        <w:t>earthly</w:t>
      </w:r>
      <w:r w:rsidR="00381205">
        <w:t xml:space="preserve"> </w:t>
      </w:r>
      <w:r>
        <w:t>blessings,</w:t>
      </w:r>
      <w:r w:rsidR="00381205">
        <w:t xml:space="preserve"> </w:t>
      </w:r>
      <w:r>
        <w:t>enjoy</w:t>
      </w:r>
      <w:r w:rsidR="00381205">
        <w:t xml:space="preserve"> </w:t>
      </w:r>
      <w:r>
        <w:t>the</w:t>
      </w:r>
      <w:r w:rsidR="00381205">
        <w:t xml:space="preserve"> </w:t>
      </w:r>
      <w:r>
        <w:t>rewards</w:t>
      </w:r>
      <w:r w:rsidR="00381205">
        <w:t xml:space="preserve"> </w:t>
      </w:r>
      <w:r>
        <w:t>promised</w:t>
      </w:r>
      <w:r w:rsidR="00381205">
        <w:t xml:space="preserve"> </w:t>
      </w:r>
      <w:r>
        <w:t>to</w:t>
      </w:r>
      <w:r w:rsidR="00381205">
        <w:t xml:space="preserve"> </w:t>
      </w:r>
      <w:r>
        <w:t>virtue</w:t>
      </w:r>
      <w:r w:rsidR="00381205">
        <w:t xml:space="preserve"> </w:t>
      </w:r>
      <w:r>
        <w:t>in</w:t>
      </w:r>
      <w:r w:rsidR="00381205">
        <w:t xml:space="preserve"> </w:t>
      </w:r>
      <w:r>
        <w:t>this</w:t>
      </w:r>
      <w:r w:rsidR="00381205">
        <w:t xml:space="preserve"> </w:t>
      </w:r>
      <w:r>
        <w:t>life.</w:t>
      </w:r>
      <w:r w:rsidR="00381205">
        <w:t xml:space="preserve"> </w:t>
      </w:r>
      <w:r>
        <w:t>To</w:t>
      </w:r>
      <w:r w:rsidR="00381205">
        <w:t xml:space="preserve"> </w:t>
      </w:r>
      <w:r>
        <w:t>convince</w:t>
      </w:r>
      <w:r w:rsidR="00381205">
        <w:t xml:space="preserve"> </w:t>
      </w:r>
      <w:r>
        <w:t>you</w:t>
      </w:r>
      <w:r w:rsidR="00381205">
        <w:t xml:space="preserve"> </w:t>
      </w:r>
      <w:r>
        <w:t>more</w:t>
      </w:r>
      <w:r w:rsidR="00381205">
        <w:t xml:space="preserve"> </w:t>
      </w:r>
      <w:r>
        <w:t>fully</w:t>
      </w:r>
      <w:r w:rsidR="00381205">
        <w:t xml:space="preserve"> </w:t>
      </w:r>
      <w:r>
        <w:t>of</w:t>
      </w:r>
      <w:r w:rsidR="00381205">
        <w:t xml:space="preserve"> </w:t>
      </w:r>
      <w:r>
        <w:t>this</w:t>
      </w:r>
      <w:r w:rsidR="00381205">
        <w:t xml:space="preserve"> </w:t>
      </w:r>
      <w:r>
        <w:t>we</w:t>
      </w:r>
      <w:r w:rsidR="00381205">
        <w:t xml:space="preserve"> </w:t>
      </w:r>
      <w:r>
        <w:t>shall</w:t>
      </w:r>
      <w:r w:rsidR="00381205">
        <w:t xml:space="preserve"> </w:t>
      </w:r>
      <w:r>
        <w:t>treat</w:t>
      </w:r>
      <w:r w:rsidR="00381205">
        <w:t xml:space="preserve"> </w:t>
      </w:r>
      <w:r>
        <w:t>in</w:t>
      </w:r>
      <w:r w:rsidR="00381205">
        <w:t xml:space="preserve"> </w:t>
      </w:r>
      <w:r>
        <w:t>the</w:t>
      </w:r>
      <w:r w:rsidR="00381205">
        <w:t xml:space="preserve"> </w:t>
      </w:r>
      <w:r>
        <w:t>following</w:t>
      </w:r>
      <w:r w:rsidR="00381205">
        <w:t xml:space="preserve"> </w:t>
      </w:r>
      <w:r>
        <w:t>chapters</w:t>
      </w:r>
      <w:r w:rsidR="00381205">
        <w:t xml:space="preserve"> </w:t>
      </w:r>
      <w:r>
        <w:t>of</w:t>
      </w:r>
      <w:r w:rsidR="00381205">
        <w:t xml:space="preserve"> </w:t>
      </w:r>
      <w:r>
        <w:t>the</w:t>
      </w:r>
      <w:r w:rsidR="00381205">
        <w:t xml:space="preserve"> </w:t>
      </w:r>
      <w:r>
        <w:t>twelve</w:t>
      </w:r>
      <w:r w:rsidR="00381205">
        <w:t xml:space="preserve"> </w:t>
      </w:r>
      <w:r>
        <w:t>privileges</w:t>
      </w:r>
      <w:r w:rsidR="00381205">
        <w:t xml:space="preserve"> </w:t>
      </w:r>
      <w:r>
        <w:t>attached</w:t>
      </w:r>
      <w:r w:rsidR="00381205">
        <w:t xml:space="preserve"> </w:t>
      </w:r>
      <w:r>
        <w:t>to</w:t>
      </w:r>
      <w:r w:rsidR="00381205">
        <w:t xml:space="preserve"> </w:t>
      </w:r>
      <w:r>
        <w:t>virtue</w:t>
      </w:r>
      <w:r w:rsidR="00381205">
        <w:t xml:space="preserve"> </w:t>
      </w:r>
      <w:r>
        <w:t>in</w:t>
      </w:r>
      <w:r w:rsidR="00381205">
        <w:t xml:space="preserve"> </w:t>
      </w:r>
      <w:r>
        <w:t>this</w:t>
      </w:r>
      <w:r w:rsidR="00381205">
        <w:t xml:space="preserve"> </w:t>
      </w:r>
      <w:r>
        <w:t>world.</w:t>
      </w:r>
      <w:r w:rsidR="00381205">
        <w:t xml:space="preserve"> </w:t>
      </w:r>
      <w:r>
        <w:t>Taken</w:t>
      </w:r>
      <w:r w:rsidR="00381205">
        <w:t xml:space="preserve"> </w:t>
      </w:r>
      <w:r>
        <w:t>as</w:t>
      </w:r>
      <w:r w:rsidR="00381205">
        <w:t xml:space="preserve"> </w:t>
      </w:r>
      <w:r>
        <w:t>a</w:t>
      </w:r>
      <w:r w:rsidR="00381205">
        <w:t xml:space="preserve"> </w:t>
      </w:r>
      <w:r>
        <w:t>whole,</w:t>
      </w:r>
      <w:r w:rsidR="00381205">
        <w:t xml:space="preserve"> </w:t>
      </w:r>
      <w:r>
        <w:t>they</w:t>
      </w:r>
      <w:r w:rsidR="00381205">
        <w:t xml:space="preserve"> </w:t>
      </w:r>
      <w:r>
        <w:t>are</w:t>
      </w:r>
      <w:r w:rsidR="00381205">
        <w:t xml:space="preserve"> </w:t>
      </w:r>
      <w:r>
        <w:t>the</w:t>
      </w:r>
      <w:r w:rsidR="00381205">
        <w:t xml:space="preserve"> </w:t>
      </w:r>
      <w:r>
        <w:t>twelfth</w:t>
      </w:r>
      <w:r w:rsidR="00381205">
        <w:t xml:space="preserve"> </w:t>
      </w:r>
      <w:r>
        <w:t>motive</w:t>
      </w:r>
      <w:r w:rsidR="00381205">
        <w:t xml:space="preserve"> </w:t>
      </w:r>
      <w:r>
        <w:t>for</w:t>
      </w:r>
      <w:r w:rsidR="00381205">
        <w:t xml:space="preserve"> </w:t>
      </w:r>
      <w:r w:rsidR="00C358A4">
        <w:t>practicing</w:t>
      </w:r>
      <w:r w:rsidR="00381205">
        <w:t xml:space="preserve"> </w:t>
      </w:r>
      <w:r>
        <w:t>virtue.</w:t>
      </w:r>
      <w:r w:rsidR="00381205">
        <w:t xml:space="preserve"> </w:t>
      </w:r>
      <w:r>
        <w:t>We</w:t>
      </w:r>
      <w:r w:rsidR="00381205">
        <w:t xml:space="preserve"> </w:t>
      </w:r>
      <w:r>
        <w:t>shall</w:t>
      </w:r>
      <w:r w:rsidR="00381205">
        <w:t xml:space="preserve"> </w:t>
      </w:r>
      <w:r>
        <w:t>treat</w:t>
      </w:r>
      <w:r w:rsidR="00381205">
        <w:t xml:space="preserve"> </w:t>
      </w:r>
      <w:r>
        <w:t>of</w:t>
      </w:r>
      <w:r w:rsidR="00381205">
        <w:t xml:space="preserve"> </w:t>
      </w:r>
      <w:r>
        <w:t>each</w:t>
      </w:r>
      <w:r w:rsidR="00C358A4">
        <w:t>,</w:t>
      </w:r>
      <w:r w:rsidR="00381205">
        <w:t xml:space="preserve"> </w:t>
      </w:r>
      <w:r>
        <w:t>however,</w:t>
      </w:r>
      <w:r w:rsidR="00381205">
        <w:t xml:space="preserve"> </w:t>
      </w:r>
      <w:r>
        <w:t>in</w:t>
      </w:r>
      <w:r w:rsidR="00381205">
        <w:t xml:space="preserve"> </w:t>
      </w:r>
      <w:r>
        <w:t>a</w:t>
      </w:r>
      <w:r w:rsidR="00381205">
        <w:t xml:space="preserve"> </w:t>
      </w:r>
      <w:r>
        <w:t>separate</w:t>
      </w:r>
      <w:r w:rsidR="00381205">
        <w:t xml:space="preserve"> </w:t>
      </w:r>
      <w:r>
        <w:t>chapter.</w:t>
      </w:r>
      <w:r w:rsidR="00381205">
        <w:t xml:space="preserve"> </w:t>
      </w:r>
      <w:r>
        <w:t>Though</w:t>
      </w:r>
      <w:r w:rsidR="00381205">
        <w:t xml:space="preserve"> </w:t>
      </w:r>
      <w:r>
        <w:t>some</w:t>
      </w:r>
      <w:r w:rsidR="00381205">
        <w:t xml:space="preserve"> </w:t>
      </w:r>
      <w:r>
        <w:t>experience</w:t>
      </w:r>
      <w:r w:rsidR="00381205">
        <w:t xml:space="preserve"> </w:t>
      </w:r>
      <w:r>
        <w:t>in</w:t>
      </w:r>
      <w:r w:rsidR="00381205">
        <w:t xml:space="preserve"> </w:t>
      </w:r>
      <w:r>
        <w:t>the</w:t>
      </w:r>
      <w:r w:rsidR="00381205">
        <w:t xml:space="preserve"> </w:t>
      </w:r>
      <w:r>
        <w:t>practice</w:t>
      </w:r>
      <w:r w:rsidR="00381205">
        <w:t xml:space="preserve"> </w:t>
      </w:r>
      <w:r>
        <w:t>of</w:t>
      </w:r>
      <w:r w:rsidR="00381205">
        <w:t xml:space="preserve"> </w:t>
      </w:r>
      <w:r>
        <w:t>virtue</w:t>
      </w:r>
      <w:r w:rsidR="00381205">
        <w:t xml:space="preserve"> </w:t>
      </w:r>
      <w:r>
        <w:t>is</w:t>
      </w:r>
      <w:r w:rsidR="00381205">
        <w:t xml:space="preserve"> </w:t>
      </w:r>
      <w:r>
        <w:t>necessary</w:t>
      </w:r>
      <w:r w:rsidR="00381205">
        <w:t xml:space="preserve"> </w:t>
      </w:r>
      <w:r>
        <w:t>to</w:t>
      </w:r>
      <w:r w:rsidR="00381205">
        <w:t xml:space="preserve"> </w:t>
      </w:r>
      <w:r>
        <w:t>comprehend</w:t>
      </w:r>
      <w:r w:rsidR="00381205">
        <w:t xml:space="preserve"> </w:t>
      </w:r>
      <w:r>
        <w:t>what</w:t>
      </w:r>
      <w:r w:rsidR="00381205">
        <w:t xml:space="preserve"> </w:t>
      </w:r>
      <w:r>
        <w:t>we</w:t>
      </w:r>
      <w:r w:rsidR="00381205">
        <w:t xml:space="preserve"> </w:t>
      </w:r>
      <w:r>
        <w:t>are</w:t>
      </w:r>
      <w:r w:rsidR="00381205">
        <w:t xml:space="preserve"> </w:t>
      </w:r>
      <w:r>
        <w:t>about</w:t>
      </w:r>
      <w:r w:rsidR="00381205">
        <w:t xml:space="preserve"> </w:t>
      </w:r>
      <w:r>
        <w:t>to</w:t>
      </w:r>
      <w:r w:rsidR="00381205">
        <w:t xml:space="preserve"> </w:t>
      </w:r>
      <w:r>
        <w:t>say,</w:t>
      </w:r>
      <w:r w:rsidR="00381205">
        <w:t xml:space="preserve"> </w:t>
      </w:r>
      <w:r>
        <w:t>yet</w:t>
      </w:r>
      <w:r w:rsidR="00381205">
        <w:t xml:space="preserve"> </w:t>
      </w:r>
      <w:r>
        <w:t>the</w:t>
      </w:r>
      <w:r w:rsidR="00381205">
        <w:t xml:space="preserve"> </w:t>
      </w:r>
      <w:r>
        <w:t>want</w:t>
      </w:r>
      <w:r w:rsidR="00381205">
        <w:t xml:space="preserve"> </w:t>
      </w:r>
      <w:r>
        <w:t>of</w:t>
      </w:r>
      <w:r w:rsidR="00381205">
        <w:t xml:space="preserve"> </w:t>
      </w:r>
      <w:r>
        <w:t>it</w:t>
      </w:r>
      <w:r w:rsidR="00381205">
        <w:t xml:space="preserve"> </w:t>
      </w:r>
      <w:r>
        <w:t>may</w:t>
      </w:r>
      <w:r w:rsidR="00381205">
        <w:t xml:space="preserve"> </w:t>
      </w:r>
      <w:r>
        <w:t>be</w:t>
      </w:r>
      <w:r w:rsidR="00381205">
        <w:t xml:space="preserve"> </w:t>
      </w:r>
      <w:r>
        <w:t>supplied</w:t>
      </w:r>
      <w:r w:rsidR="00381205">
        <w:t xml:space="preserve"> </w:t>
      </w:r>
      <w:r>
        <w:t>by</w:t>
      </w:r>
      <w:r w:rsidR="00381205">
        <w:t xml:space="preserve"> </w:t>
      </w:r>
      <w:r>
        <w:t>our</w:t>
      </w:r>
      <w:r w:rsidR="00381205">
        <w:t xml:space="preserve"> </w:t>
      </w:r>
      <w:r>
        <w:t>faith</w:t>
      </w:r>
      <w:r w:rsidR="00381205">
        <w:t xml:space="preserve"> </w:t>
      </w:r>
      <w:r>
        <w:t>in</w:t>
      </w:r>
      <w:r w:rsidR="00381205">
        <w:t xml:space="preserve"> </w:t>
      </w:r>
      <w:r>
        <w:t>the</w:t>
      </w:r>
      <w:r w:rsidR="00381205">
        <w:t xml:space="preserve"> </w:t>
      </w:r>
      <w:r>
        <w:t>Holy</w:t>
      </w:r>
      <w:r w:rsidR="00381205">
        <w:t xml:space="preserve"> </w:t>
      </w:r>
      <w:r>
        <w:t>Scriptures</w:t>
      </w:r>
      <w:r w:rsidR="00C358A4">
        <w:t>,</w:t>
      </w:r>
      <w:r w:rsidR="00381205">
        <w:t xml:space="preserve"> </w:t>
      </w:r>
      <w:r>
        <w:t>which</w:t>
      </w:r>
      <w:r w:rsidR="00381205">
        <w:t xml:space="preserve"> </w:t>
      </w:r>
      <w:r>
        <w:t>firmly</w:t>
      </w:r>
      <w:r w:rsidR="00381205">
        <w:t xml:space="preserve"> </w:t>
      </w:r>
      <w:r>
        <w:t>establish</w:t>
      </w:r>
      <w:r w:rsidR="00381205">
        <w:t xml:space="preserve"> </w:t>
      </w:r>
      <w:r>
        <w:t>the</w:t>
      </w:r>
      <w:r w:rsidR="00381205">
        <w:t xml:space="preserve"> </w:t>
      </w:r>
      <w:r>
        <w:t>doctrine</w:t>
      </w:r>
      <w:r w:rsidR="00381205">
        <w:t xml:space="preserve"> </w:t>
      </w:r>
      <w:r>
        <w:t>we</w:t>
      </w:r>
      <w:r w:rsidR="00381205">
        <w:t xml:space="preserve"> </w:t>
      </w:r>
      <w:r>
        <w:t>are</w:t>
      </w:r>
      <w:r w:rsidR="00381205">
        <w:t xml:space="preserve"> </w:t>
      </w:r>
      <w:r>
        <w:t>teaching.</w:t>
      </w:r>
      <w:r w:rsidR="00381205">
        <w:t xml:space="preserve"> </w:t>
      </w:r>
    </w:p>
    <w:p w14:paraId="4C45940E" w14:textId="77777777" w:rsidR="00C358A4" w:rsidRDefault="00C358A4" w:rsidP="00B01E47">
      <w:pPr>
        <w:jc w:val="both"/>
      </w:pPr>
    </w:p>
    <w:p w14:paraId="5580877C" w14:textId="77777777" w:rsidR="00C358A4" w:rsidRDefault="00C358A4" w:rsidP="00B01E47">
      <w:pPr>
        <w:jc w:val="both"/>
      </w:pPr>
    </w:p>
    <w:p w14:paraId="5D43B97E" w14:textId="77777777" w:rsidR="00C358A4" w:rsidRDefault="00C358A4" w:rsidP="00B01E47">
      <w:pPr>
        <w:jc w:val="both"/>
      </w:pPr>
    </w:p>
    <w:p w14:paraId="6BAD2E86" w14:textId="77777777" w:rsidR="00C358A4" w:rsidRDefault="00C358A4" w:rsidP="00B01E47">
      <w:pPr>
        <w:jc w:val="both"/>
      </w:pPr>
    </w:p>
    <w:p w14:paraId="16147D8C" w14:textId="77777777" w:rsidR="00C358A4" w:rsidRDefault="00C358A4" w:rsidP="00B01E47">
      <w:pPr>
        <w:jc w:val="both"/>
      </w:pPr>
    </w:p>
    <w:p w14:paraId="2E301F6F" w14:textId="77777777" w:rsidR="00C358A4" w:rsidRDefault="00C358A4" w:rsidP="00B01E47">
      <w:pPr>
        <w:jc w:val="both"/>
      </w:pPr>
    </w:p>
    <w:p w14:paraId="402A47F3" w14:textId="77777777" w:rsidR="00C358A4" w:rsidRDefault="00C358A4" w:rsidP="00B01E47">
      <w:pPr>
        <w:jc w:val="both"/>
      </w:pPr>
    </w:p>
    <w:p w14:paraId="5AA65AD9" w14:textId="77777777" w:rsidR="00C358A4" w:rsidRDefault="00C358A4" w:rsidP="00B01E47">
      <w:pPr>
        <w:jc w:val="both"/>
      </w:pPr>
    </w:p>
    <w:p w14:paraId="5B8192B0" w14:textId="77777777" w:rsidR="00C358A4" w:rsidRDefault="00C358A4" w:rsidP="00B01E47">
      <w:pPr>
        <w:jc w:val="both"/>
      </w:pPr>
    </w:p>
    <w:p w14:paraId="3B4BF09F" w14:textId="77777777" w:rsidR="00C358A4" w:rsidRDefault="00C358A4" w:rsidP="00B01E47">
      <w:pPr>
        <w:jc w:val="both"/>
      </w:pPr>
    </w:p>
    <w:p w14:paraId="147916B6" w14:textId="77777777" w:rsidR="00C358A4" w:rsidRDefault="00C358A4" w:rsidP="00B01E47">
      <w:pPr>
        <w:jc w:val="both"/>
      </w:pPr>
    </w:p>
    <w:p w14:paraId="10FBB042" w14:textId="5FD9CA0C" w:rsidR="00D15FC5" w:rsidRDefault="00D15FC5">
      <w:r>
        <w:br w:type="page"/>
      </w:r>
    </w:p>
    <w:p w14:paraId="2E9F6804" w14:textId="7416A6B8" w:rsidR="00C358A4" w:rsidRDefault="00055323" w:rsidP="00722847">
      <w:pPr>
        <w:pStyle w:val="Heading1"/>
      </w:pPr>
      <w:bookmarkStart w:id="15" w:name="_Toc141169171"/>
      <w:r>
        <w:t>CHAPTER</w:t>
      </w:r>
      <w:r w:rsidR="00381205">
        <w:t xml:space="preserve"> </w:t>
      </w:r>
      <w:r w:rsidR="00C358A4">
        <w:t>12</w:t>
      </w:r>
      <w:r w:rsidR="00722847">
        <w:t xml:space="preserve">: </w:t>
      </w:r>
      <w:r>
        <w:t>THE</w:t>
      </w:r>
      <w:r w:rsidR="00381205">
        <w:t xml:space="preserve"> </w:t>
      </w:r>
      <w:r>
        <w:t>FIRST</w:t>
      </w:r>
      <w:r w:rsidR="00381205">
        <w:t xml:space="preserve"> </w:t>
      </w:r>
      <w:r>
        <w:t>PRIVILEGE</w:t>
      </w:r>
      <w:r w:rsidR="00381205">
        <w:t xml:space="preserve"> </w:t>
      </w:r>
      <w:r>
        <w:t>OF</w:t>
      </w:r>
      <w:r w:rsidR="00381205">
        <w:t xml:space="preserve"> </w:t>
      </w:r>
      <w:r>
        <w:t>VIRTUE</w:t>
      </w:r>
      <w:r w:rsidR="00C358A4">
        <w:t>:</w:t>
      </w:r>
      <w:r w:rsidR="00381205">
        <w:t xml:space="preserve"> </w:t>
      </w:r>
      <w:r>
        <w:t>GOD</w:t>
      </w:r>
      <w:r w:rsidR="00C358A4">
        <w:t>’</w:t>
      </w:r>
      <w:r>
        <w:t>S</w:t>
      </w:r>
      <w:r w:rsidR="00381205">
        <w:t xml:space="preserve"> </w:t>
      </w:r>
      <w:r>
        <w:t>FATHERLY</w:t>
      </w:r>
      <w:r w:rsidR="00381205">
        <w:t xml:space="preserve"> </w:t>
      </w:r>
      <w:r>
        <w:t>CARE</w:t>
      </w:r>
      <w:r w:rsidR="00381205">
        <w:t xml:space="preserve"> </w:t>
      </w:r>
      <w:r>
        <w:t>OF</w:t>
      </w:r>
      <w:r w:rsidR="00381205">
        <w:t xml:space="preserve"> </w:t>
      </w:r>
      <w:r>
        <w:t>THE</w:t>
      </w:r>
      <w:r w:rsidR="00381205">
        <w:t xml:space="preserve"> </w:t>
      </w:r>
      <w:r>
        <w:t>JUST.</w:t>
      </w:r>
      <w:bookmarkEnd w:id="15"/>
      <w:r w:rsidR="00381205">
        <w:t xml:space="preserve"> </w:t>
      </w:r>
    </w:p>
    <w:p w14:paraId="4254E263" w14:textId="0089C4D1" w:rsidR="001F7D30" w:rsidRDefault="00055323" w:rsidP="00B01E47">
      <w:pPr>
        <w:jc w:val="both"/>
      </w:pPr>
      <w:r>
        <w:t>T</w:t>
      </w:r>
      <w:r w:rsidR="00C358A4">
        <w:t>he</w:t>
      </w:r>
      <w:r w:rsidR="00381205">
        <w:t xml:space="preserve"> </w:t>
      </w:r>
      <w:r>
        <w:t>greatest</w:t>
      </w:r>
      <w:r w:rsidR="00381205">
        <w:t xml:space="preserve"> </w:t>
      </w:r>
      <w:r>
        <w:t>privilege</w:t>
      </w:r>
      <w:r w:rsidR="00381205">
        <w:t xml:space="preserve"> </w:t>
      </w:r>
      <w:r>
        <w:t>attached</w:t>
      </w:r>
      <w:r w:rsidR="00381205">
        <w:t xml:space="preserve"> </w:t>
      </w:r>
      <w:r>
        <w:t>to</w:t>
      </w:r>
      <w:r w:rsidR="00381205">
        <w:t xml:space="preserve"> </w:t>
      </w:r>
      <w:r>
        <w:t>virtue</w:t>
      </w:r>
      <w:r w:rsidR="00381205">
        <w:t xml:space="preserve"> </w:t>
      </w:r>
      <w:r>
        <w:t>is</w:t>
      </w:r>
      <w:r w:rsidR="00381205">
        <w:t xml:space="preserve"> </w:t>
      </w:r>
      <w:r>
        <w:t>the</w:t>
      </w:r>
      <w:r w:rsidR="00381205">
        <w:t xml:space="preserve"> </w:t>
      </w:r>
      <w:r>
        <w:t>care</w:t>
      </w:r>
      <w:r w:rsidR="00381205">
        <w:t xml:space="preserve"> </w:t>
      </w:r>
      <w:r>
        <w:t>which</w:t>
      </w:r>
      <w:r w:rsidR="00381205">
        <w:t xml:space="preserve"> </w:t>
      </w:r>
      <w:r>
        <w:t>God</w:t>
      </w:r>
      <w:r w:rsidR="00381205">
        <w:t xml:space="preserve"> </w:t>
      </w:r>
      <w:r>
        <w:t>exercises</w:t>
      </w:r>
      <w:r w:rsidR="00381205">
        <w:t xml:space="preserve"> </w:t>
      </w:r>
      <w:r>
        <w:t>over</w:t>
      </w:r>
      <w:r w:rsidR="00381205">
        <w:t xml:space="preserve"> </w:t>
      </w:r>
      <w:r>
        <w:t>those</w:t>
      </w:r>
      <w:r w:rsidR="00381205">
        <w:t xml:space="preserve"> </w:t>
      </w:r>
      <w:r>
        <w:t>who</w:t>
      </w:r>
      <w:r w:rsidR="00381205">
        <w:t xml:space="preserve"> </w:t>
      </w:r>
      <w:r>
        <w:t>serve</w:t>
      </w:r>
      <w:r w:rsidR="00381205">
        <w:t xml:space="preserve"> </w:t>
      </w:r>
      <w:r>
        <w:t>Him.</w:t>
      </w:r>
      <w:r w:rsidR="00381205">
        <w:t xml:space="preserve"> </w:t>
      </w:r>
      <w:r>
        <w:t>From</w:t>
      </w:r>
      <w:r w:rsidR="00381205">
        <w:t xml:space="preserve"> </w:t>
      </w:r>
      <w:r>
        <w:t>this</w:t>
      </w:r>
      <w:r w:rsidR="00381205">
        <w:t xml:space="preserve"> </w:t>
      </w:r>
      <w:r>
        <w:t>as</w:t>
      </w:r>
      <w:r w:rsidR="00381205">
        <w:t xml:space="preserve"> </w:t>
      </w:r>
      <w:r>
        <w:t>from</w:t>
      </w:r>
      <w:r w:rsidR="00381205">
        <w:t xml:space="preserve"> </w:t>
      </w:r>
      <w:r>
        <w:t>a</w:t>
      </w:r>
      <w:r w:rsidR="00381205">
        <w:t xml:space="preserve"> </w:t>
      </w:r>
      <w:r>
        <w:t>fountain-head</w:t>
      </w:r>
      <w:r w:rsidR="00381205">
        <w:t xml:space="preserve"> </w:t>
      </w:r>
      <w:r>
        <w:t>flow</w:t>
      </w:r>
      <w:r w:rsidR="00381205">
        <w:t xml:space="preserve"> </w:t>
      </w:r>
      <w:r>
        <w:t>all</w:t>
      </w:r>
      <w:r w:rsidR="00381205">
        <w:t xml:space="preserve"> </w:t>
      </w:r>
      <w:r>
        <w:t>other</w:t>
      </w:r>
      <w:r w:rsidR="00381205">
        <w:t xml:space="preserve"> </w:t>
      </w:r>
      <w:r>
        <w:t>favors.</w:t>
      </w:r>
      <w:r w:rsidR="00381205">
        <w:t xml:space="preserve"> </w:t>
      </w:r>
      <w:r>
        <w:t>Though</w:t>
      </w:r>
      <w:r w:rsidR="00381205">
        <w:t xml:space="preserve"> </w:t>
      </w:r>
      <w:r>
        <w:t>God</w:t>
      </w:r>
      <w:r w:rsidR="00C358A4">
        <w:t>’</w:t>
      </w:r>
      <w:r>
        <w:t>s</w:t>
      </w:r>
      <w:r w:rsidR="00381205">
        <w:t xml:space="preserve"> </w:t>
      </w:r>
      <w:r>
        <w:t>providence</w:t>
      </w:r>
      <w:r w:rsidR="00381205">
        <w:t xml:space="preserve"> </w:t>
      </w:r>
      <w:r>
        <w:t>is</w:t>
      </w:r>
      <w:r w:rsidR="00381205">
        <w:t xml:space="preserve"> </w:t>
      </w:r>
      <w:r>
        <w:t>extended</w:t>
      </w:r>
      <w:r w:rsidR="00381205">
        <w:t xml:space="preserve"> </w:t>
      </w:r>
      <w:r>
        <w:t>to</w:t>
      </w:r>
      <w:r w:rsidR="00381205">
        <w:t xml:space="preserve"> </w:t>
      </w:r>
      <w:r>
        <w:t>all</w:t>
      </w:r>
      <w:r w:rsidR="00381205">
        <w:t xml:space="preserve"> </w:t>
      </w:r>
      <w:r>
        <w:t>His</w:t>
      </w:r>
      <w:r w:rsidR="00381205">
        <w:t xml:space="preserve"> </w:t>
      </w:r>
      <w:r>
        <w:t>creatures</w:t>
      </w:r>
      <w:r w:rsidR="00C358A4">
        <w:t>,</w:t>
      </w:r>
      <w:r w:rsidR="00381205">
        <w:t xml:space="preserve"> </w:t>
      </w:r>
      <w:r>
        <w:t>yet</w:t>
      </w:r>
      <w:r w:rsidR="00381205">
        <w:t xml:space="preserve"> </w:t>
      </w:r>
      <w:r>
        <w:t>He</w:t>
      </w:r>
      <w:r w:rsidR="00381205">
        <w:t xml:space="preserve"> </w:t>
      </w:r>
      <w:r>
        <w:t>manifests</w:t>
      </w:r>
      <w:r w:rsidR="00381205">
        <w:t xml:space="preserve"> </w:t>
      </w:r>
      <w:r>
        <w:t>a</w:t>
      </w:r>
      <w:r w:rsidR="00381205">
        <w:t xml:space="preserve"> </w:t>
      </w:r>
      <w:r>
        <w:t>special</w:t>
      </w:r>
      <w:r w:rsidR="00381205">
        <w:t xml:space="preserve"> </w:t>
      </w:r>
      <w:r>
        <w:t>care</w:t>
      </w:r>
      <w:r w:rsidR="00381205">
        <w:t xml:space="preserve"> </w:t>
      </w:r>
      <w:r>
        <w:t>for</w:t>
      </w:r>
      <w:r w:rsidR="00381205">
        <w:t xml:space="preserve"> </w:t>
      </w:r>
      <w:r>
        <w:t>His</w:t>
      </w:r>
      <w:r w:rsidR="00381205">
        <w:t xml:space="preserve"> </w:t>
      </w:r>
      <w:r>
        <w:t>faithful</w:t>
      </w:r>
      <w:r w:rsidR="00381205">
        <w:t xml:space="preserve"> </w:t>
      </w:r>
      <w:r>
        <w:t>servants.</w:t>
      </w:r>
      <w:r w:rsidR="00381205">
        <w:t xml:space="preserve"> </w:t>
      </w:r>
      <w:r>
        <w:t>To</w:t>
      </w:r>
      <w:r w:rsidR="00381205">
        <w:t xml:space="preserve"> </w:t>
      </w:r>
      <w:r>
        <w:t>appreciate</w:t>
      </w:r>
      <w:r w:rsidR="00381205">
        <w:t xml:space="preserve"> </w:t>
      </w:r>
      <w:r>
        <w:t>the</w:t>
      </w:r>
      <w:r w:rsidR="00381205">
        <w:t xml:space="preserve"> </w:t>
      </w:r>
      <w:r>
        <w:t>greatness</w:t>
      </w:r>
      <w:r w:rsidR="00381205">
        <w:t xml:space="preserve"> </w:t>
      </w:r>
      <w:r>
        <w:t>and</w:t>
      </w:r>
      <w:r w:rsidR="00381205">
        <w:t xml:space="preserve"> </w:t>
      </w:r>
      <w:r>
        <w:t>goodness</w:t>
      </w:r>
      <w:r w:rsidR="00381205">
        <w:t xml:space="preserve"> </w:t>
      </w:r>
      <w:r>
        <w:t>of</w:t>
      </w:r>
      <w:r w:rsidR="00381205">
        <w:t xml:space="preserve"> </w:t>
      </w:r>
      <w:r>
        <w:t>God</w:t>
      </w:r>
      <w:r w:rsidR="00C358A4">
        <w:t>’</w:t>
      </w:r>
      <w:r>
        <w:t>s</w:t>
      </w:r>
      <w:r w:rsidR="00381205">
        <w:t xml:space="preserve"> </w:t>
      </w:r>
      <w:r>
        <w:t>providence</w:t>
      </w:r>
      <w:r w:rsidR="00381205">
        <w:t xml:space="preserve"> </w:t>
      </w:r>
      <w:r>
        <w:t>we</w:t>
      </w:r>
      <w:r w:rsidR="00381205">
        <w:t xml:space="preserve"> </w:t>
      </w:r>
      <w:r>
        <w:t>must</w:t>
      </w:r>
      <w:r w:rsidR="00381205">
        <w:t xml:space="preserve"> </w:t>
      </w:r>
      <w:r>
        <w:t>have</w:t>
      </w:r>
      <w:r w:rsidR="00381205">
        <w:t xml:space="preserve"> </w:t>
      </w:r>
      <w:r>
        <w:t>experienced</w:t>
      </w:r>
      <w:r w:rsidR="00381205">
        <w:t xml:space="preserve"> </w:t>
      </w:r>
      <w:r>
        <w:t>it</w:t>
      </w:r>
      <w:r w:rsidR="00C358A4">
        <w:t>,</w:t>
      </w:r>
      <w:r w:rsidR="00381205">
        <w:t xml:space="preserve"> </w:t>
      </w:r>
      <w:r>
        <w:t>or</w:t>
      </w:r>
      <w:r w:rsidR="00381205">
        <w:t xml:space="preserve"> </w:t>
      </w:r>
      <w:r>
        <w:t>attentively</w:t>
      </w:r>
      <w:r w:rsidR="00381205">
        <w:t xml:space="preserve"> </w:t>
      </w:r>
      <w:r>
        <w:t>studied</w:t>
      </w:r>
      <w:r w:rsidR="00381205">
        <w:t xml:space="preserve"> </w:t>
      </w:r>
      <w:r>
        <w:t>the</w:t>
      </w:r>
      <w:r w:rsidR="00381205">
        <w:t xml:space="preserve"> </w:t>
      </w:r>
      <w:r>
        <w:t>Holy</w:t>
      </w:r>
      <w:r w:rsidR="00381205">
        <w:t xml:space="preserve"> </w:t>
      </w:r>
      <w:r>
        <w:t>Scriptures,</w:t>
      </w:r>
      <w:r w:rsidR="00381205">
        <w:t xml:space="preserve"> </w:t>
      </w:r>
      <w:r>
        <w:t>which,</w:t>
      </w:r>
      <w:r w:rsidR="00381205">
        <w:t xml:space="preserve"> </w:t>
      </w:r>
      <w:r>
        <w:t>from</w:t>
      </w:r>
      <w:r w:rsidR="00381205">
        <w:t xml:space="preserve"> </w:t>
      </w:r>
      <w:r>
        <w:t>the</w:t>
      </w:r>
      <w:r w:rsidR="00381205">
        <w:t xml:space="preserve"> </w:t>
      </w:r>
      <w:r>
        <w:t>beginning</w:t>
      </w:r>
      <w:r w:rsidR="00381205">
        <w:t xml:space="preserve"> </w:t>
      </w:r>
      <w:r>
        <w:t>to</w:t>
      </w:r>
      <w:r w:rsidR="00381205">
        <w:t xml:space="preserve"> </w:t>
      </w:r>
      <w:r>
        <w:t>the</w:t>
      </w:r>
      <w:r w:rsidR="00381205">
        <w:t xml:space="preserve"> </w:t>
      </w:r>
      <w:r>
        <w:t>end,</w:t>
      </w:r>
      <w:r w:rsidR="00381205">
        <w:t xml:space="preserve"> </w:t>
      </w:r>
      <w:r>
        <w:t>treat</w:t>
      </w:r>
      <w:r w:rsidR="00381205">
        <w:t xml:space="preserve"> </w:t>
      </w:r>
      <w:r>
        <w:t>either</w:t>
      </w:r>
      <w:r w:rsidR="00381205">
        <w:t xml:space="preserve"> </w:t>
      </w:r>
      <w:r>
        <w:t>directly</w:t>
      </w:r>
      <w:r w:rsidR="00381205">
        <w:t xml:space="preserve"> </w:t>
      </w:r>
      <w:r>
        <w:t>or</w:t>
      </w:r>
      <w:r w:rsidR="00381205">
        <w:t xml:space="preserve"> </w:t>
      </w:r>
      <w:r>
        <w:t>indirectly</w:t>
      </w:r>
      <w:r w:rsidR="00381205">
        <w:t xml:space="preserve"> </w:t>
      </w:r>
      <w:r>
        <w:t>of</w:t>
      </w:r>
      <w:r w:rsidR="00381205">
        <w:t xml:space="preserve"> </w:t>
      </w:r>
      <w:r>
        <w:t>God</w:t>
      </w:r>
      <w:r w:rsidR="00C358A4">
        <w:t>’</w:t>
      </w:r>
      <w:r>
        <w:t>s</w:t>
      </w:r>
      <w:r w:rsidR="00381205">
        <w:t xml:space="preserve"> </w:t>
      </w:r>
      <w:r>
        <w:t>care</w:t>
      </w:r>
      <w:r w:rsidR="00381205">
        <w:t xml:space="preserve"> </w:t>
      </w:r>
      <w:r>
        <w:t>for</w:t>
      </w:r>
      <w:r w:rsidR="00381205">
        <w:t xml:space="preserve"> </w:t>
      </w:r>
      <w:r>
        <w:t>His</w:t>
      </w:r>
      <w:r w:rsidR="00381205">
        <w:t xml:space="preserve"> </w:t>
      </w:r>
      <w:r>
        <w:t>creatures.</w:t>
      </w:r>
      <w:r w:rsidR="00381205">
        <w:t xml:space="preserve"> </w:t>
      </w:r>
      <w:r>
        <w:t>Throughout</w:t>
      </w:r>
      <w:r w:rsidR="00381205">
        <w:t xml:space="preserve"> </w:t>
      </w:r>
      <w:r>
        <w:t>the</w:t>
      </w:r>
      <w:r w:rsidR="00381205">
        <w:t xml:space="preserve"> </w:t>
      </w:r>
      <w:r>
        <w:t>Bible</w:t>
      </w:r>
      <w:r w:rsidR="00381205">
        <w:t xml:space="preserve"> </w:t>
      </w:r>
      <w:r>
        <w:t>we</w:t>
      </w:r>
      <w:r w:rsidR="00381205">
        <w:t xml:space="preserve"> </w:t>
      </w:r>
      <w:r>
        <w:t>behold</w:t>
      </w:r>
      <w:r w:rsidR="00381205">
        <w:t xml:space="preserve"> </w:t>
      </w:r>
      <w:r>
        <w:t>two</w:t>
      </w:r>
      <w:r w:rsidR="00381205">
        <w:t xml:space="preserve"> </w:t>
      </w:r>
      <w:r>
        <w:t>characteristic</w:t>
      </w:r>
      <w:r w:rsidR="00381205">
        <w:t xml:space="preserve"> </w:t>
      </w:r>
      <w:r>
        <w:t>features:</w:t>
      </w:r>
      <w:r w:rsidR="00381205">
        <w:t xml:space="preserve"> </w:t>
      </w:r>
      <w:r>
        <w:t>on</w:t>
      </w:r>
      <w:r w:rsidR="00381205">
        <w:t xml:space="preserve"> </w:t>
      </w:r>
      <w:r>
        <w:t>the</w:t>
      </w:r>
      <w:r w:rsidR="00381205">
        <w:t xml:space="preserve"> </w:t>
      </w:r>
      <w:r>
        <w:t>one</w:t>
      </w:r>
      <w:r w:rsidR="00381205">
        <w:t xml:space="preserve"> </w:t>
      </w:r>
      <w:r>
        <w:t>hand</w:t>
      </w:r>
      <w:r w:rsidR="00381205">
        <w:t xml:space="preserve"> </w:t>
      </w:r>
      <w:r>
        <w:t>God</w:t>
      </w:r>
      <w:r w:rsidR="00381205">
        <w:t xml:space="preserve"> </w:t>
      </w:r>
      <w:r>
        <w:t>commanding</w:t>
      </w:r>
      <w:r w:rsidR="00381205">
        <w:t xml:space="preserve"> </w:t>
      </w:r>
      <w:r>
        <w:t>man</w:t>
      </w:r>
      <w:r w:rsidR="00381205">
        <w:t xml:space="preserve"> </w:t>
      </w:r>
      <w:r>
        <w:t>to</w:t>
      </w:r>
      <w:r w:rsidR="00381205">
        <w:t xml:space="preserve"> </w:t>
      </w:r>
      <w:r>
        <w:t>obey</w:t>
      </w:r>
      <w:r w:rsidR="00381205">
        <w:t xml:space="preserve"> </w:t>
      </w:r>
      <w:r>
        <w:t>Him,</w:t>
      </w:r>
      <w:r w:rsidR="00381205">
        <w:t xml:space="preserve"> </w:t>
      </w:r>
      <w:r>
        <w:t>and</w:t>
      </w:r>
      <w:r w:rsidR="00381205">
        <w:t xml:space="preserve"> </w:t>
      </w:r>
      <w:r>
        <w:t>on</w:t>
      </w:r>
      <w:r w:rsidR="00381205">
        <w:t xml:space="preserve"> </w:t>
      </w:r>
      <w:r>
        <w:t>the</w:t>
      </w:r>
      <w:r w:rsidR="00381205">
        <w:t xml:space="preserve"> </w:t>
      </w:r>
      <w:r>
        <w:t>other</w:t>
      </w:r>
      <w:r w:rsidR="00381205">
        <w:t xml:space="preserve"> </w:t>
      </w:r>
      <w:r>
        <w:t>promising</w:t>
      </w:r>
      <w:r w:rsidR="00381205">
        <w:t xml:space="preserve"> </w:t>
      </w:r>
      <w:r>
        <w:t>him</w:t>
      </w:r>
      <w:r w:rsidR="00381205">
        <w:t xml:space="preserve"> </w:t>
      </w:r>
      <w:r>
        <w:t>in</w:t>
      </w:r>
      <w:r w:rsidR="00381205">
        <w:t xml:space="preserve"> </w:t>
      </w:r>
      <w:r>
        <w:t>return</w:t>
      </w:r>
      <w:r w:rsidR="00381205">
        <w:t xml:space="preserve"> </w:t>
      </w:r>
      <w:r>
        <w:t>for</w:t>
      </w:r>
      <w:r w:rsidR="00381205">
        <w:t xml:space="preserve"> </w:t>
      </w:r>
      <w:r>
        <w:t>this</w:t>
      </w:r>
      <w:r w:rsidR="00381205">
        <w:t xml:space="preserve"> </w:t>
      </w:r>
      <w:r>
        <w:t>obedience</w:t>
      </w:r>
      <w:r w:rsidR="00381205">
        <w:t xml:space="preserve"> </w:t>
      </w:r>
      <w:r>
        <w:t>inestimable</w:t>
      </w:r>
      <w:r w:rsidR="00381205">
        <w:t xml:space="preserve"> </w:t>
      </w:r>
      <w:r>
        <w:t>rewards.</w:t>
      </w:r>
      <w:r w:rsidR="00381205">
        <w:t xml:space="preserve"> </w:t>
      </w:r>
      <w:r>
        <w:t>To</w:t>
      </w:r>
      <w:r w:rsidR="00381205">
        <w:t xml:space="preserve"> </w:t>
      </w:r>
      <w:r>
        <w:t>those</w:t>
      </w:r>
      <w:r w:rsidR="00381205">
        <w:t xml:space="preserve"> </w:t>
      </w:r>
      <w:r>
        <w:t>who</w:t>
      </w:r>
      <w:r w:rsidR="00381205">
        <w:t xml:space="preserve"> </w:t>
      </w:r>
      <w:r>
        <w:t>disobey</w:t>
      </w:r>
      <w:r w:rsidR="00381205">
        <w:t xml:space="preserve"> </w:t>
      </w:r>
      <w:r>
        <w:t>He</w:t>
      </w:r>
      <w:r w:rsidR="00381205">
        <w:t xml:space="preserve"> </w:t>
      </w:r>
      <w:r>
        <w:t>threatens</w:t>
      </w:r>
      <w:r w:rsidR="00381205">
        <w:t xml:space="preserve"> </w:t>
      </w:r>
      <w:r>
        <w:t>the</w:t>
      </w:r>
      <w:r w:rsidR="00381205">
        <w:t xml:space="preserve"> </w:t>
      </w:r>
      <w:r>
        <w:t>severest</w:t>
      </w:r>
      <w:r w:rsidR="00381205">
        <w:t xml:space="preserve"> </w:t>
      </w:r>
      <w:r>
        <w:t>torments.</w:t>
      </w:r>
      <w:r w:rsidR="00381205">
        <w:t xml:space="preserve"> </w:t>
      </w:r>
      <w:r>
        <w:t>This</w:t>
      </w:r>
      <w:r w:rsidR="00381205">
        <w:t xml:space="preserve"> </w:t>
      </w:r>
      <w:r>
        <w:t>doctrine</w:t>
      </w:r>
      <w:r w:rsidR="00381205">
        <w:t xml:space="preserve"> </w:t>
      </w:r>
      <w:r>
        <w:t>is</w:t>
      </w:r>
      <w:r w:rsidR="00381205">
        <w:t xml:space="preserve"> </w:t>
      </w:r>
      <w:r>
        <w:t>so</w:t>
      </w:r>
      <w:r w:rsidR="00381205">
        <w:t xml:space="preserve"> </w:t>
      </w:r>
      <w:r>
        <w:t>distributed</w:t>
      </w:r>
      <w:r w:rsidR="00381205">
        <w:t xml:space="preserve"> </w:t>
      </w:r>
      <w:r>
        <w:t>through</w:t>
      </w:r>
      <w:r w:rsidR="00381205">
        <w:t xml:space="preserve"> </w:t>
      </w:r>
      <w:r>
        <w:t>the</w:t>
      </w:r>
      <w:r w:rsidR="00381205">
        <w:t xml:space="preserve"> </w:t>
      </w:r>
      <w:r>
        <w:t>Bible</w:t>
      </w:r>
      <w:r w:rsidR="00381205">
        <w:t xml:space="preserve"> </w:t>
      </w:r>
      <w:r>
        <w:t>that</w:t>
      </w:r>
      <w:r w:rsidR="00381205">
        <w:t xml:space="preserve"> </w:t>
      </w:r>
      <w:r>
        <w:t>all</w:t>
      </w:r>
      <w:r w:rsidR="00381205">
        <w:t xml:space="preserve"> </w:t>
      </w:r>
      <w:r>
        <w:t>the</w:t>
      </w:r>
      <w:r w:rsidR="00381205">
        <w:t xml:space="preserve"> </w:t>
      </w:r>
      <w:r>
        <w:t>moral</w:t>
      </w:r>
      <w:r w:rsidR="00381205">
        <w:t xml:space="preserve"> </w:t>
      </w:r>
      <w:r>
        <w:t>books</w:t>
      </w:r>
      <w:r w:rsidR="00381205">
        <w:t xml:space="preserve"> </w:t>
      </w:r>
      <w:r>
        <w:t>contain</w:t>
      </w:r>
      <w:r w:rsidR="00381205">
        <w:t xml:space="preserve"> </w:t>
      </w:r>
      <w:r>
        <w:t>God</w:t>
      </w:r>
      <w:r w:rsidR="001F7D30">
        <w:t>’</w:t>
      </w:r>
      <w:r>
        <w:t>s</w:t>
      </w:r>
      <w:r w:rsidR="00381205">
        <w:t xml:space="preserve"> </w:t>
      </w:r>
      <w:r>
        <w:t>commands</w:t>
      </w:r>
      <w:r w:rsidR="00381205">
        <w:t xml:space="preserve"> </w:t>
      </w:r>
      <w:r>
        <w:t>and</w:t>
      </w:r>
      <w:r w:rsidR="00381205">
        <w:t xml:space="preserve"> </w:t>
      </w:r>
      <w:r>
        <w:t>promises</w:t>
      </w:r>
      <w:r w:rsidR="00381205">
        <w:t xml:space="preserve"> </w:t>
      </w:r>
      <w:r>
        <w:t>and</w:t>
      </w:r>
      <w:r w:rsidR="00381205">
        <w:t xml:space="preserve"> </w:t>
      </w:r>
      <w:r>
        <w:t>threats,</w:t>
      </w:r>
      <w:r w:rsidR="00381205">
        <w:t xml:space="preserve"> </w:t>
      </w:r>
      <w:r>
        <w:t>while</w:t>
      </w:r>
      <w:r w:rsidR="00381205">
        <w:t xml:space="preserve"> </w:t>
      </w:r>
      <w:r>
        <w:t>the</w:t>
      </w:r>
      <w:r w:rsidR="00381205">
        <w:t xml:space="preserve"> </w:t>
      </w:r>
      <w:r>
        <w:t>historical</w:t>
      </w:r>
      <w:r w:rsidR="00381205">
        <w:t xml:space="preserve"> </w:t>
      </w:r>
      <w:r>
        <w:t>books</w:t>
      </w:r>
      <w:r w:rsidR="00381205">
        <w:t xml:space="preserve"> </w:t>
      </w:r>
      <w:r>
        <w:t>record</w:t>
      </w:r>
      <w:r w:rsidR="00381205">
        <w:t xml:space="preserve"> </w:t>
      </w:r>
      <w:r>
        <w:t>the</w:t>
      </w:r>
      <w:r w:rsidR="00381205">
        <w:t xml:space="preserve"> </w:t>
      </w:r>
      <w:r>
        <w:t>fulfilment</w:t>
      </w:r>
      <w:r w:rsidR="00381205">
        <w:t xml:space="preserve"> </w:t>
      </w:r>
      <w:r>
        <w:t>of</w:t>
      </w:r>
      <w:r w:rsidR="00381205">
        <w:t xml:space="preserve"> </w:t>
      </w:r>
      <w:r>
        <w:t>the</w:t>
      </w:r>
      <w:r w:rsidR="00381205">
        <w:t xml:space="preserve"> </w:t>
      </w:r>
      <w:r>
        <w:t>same,</w:t>
      </w:r>
      <w:r w:rsidR="00381205">
        <w:t xml:space="preserve"> </w:t>
      </w:r>
      <w:r>
        <w:t>manifesting</w:t>
      </w:r>
      <w:r w:rsidR="00381205">
        <w:t xml:space="preserve"> </w:t>
      </w:r>
      <w:r>
        <w:t>how</w:t>
      </w:r>
      <w:r w:rsidR="00381205">
        <w:t xml:space="preserve"> </w:t>
      </w:r>
      <w:r>
        <w:t>differently</w:t>
      </w:r>
      <w:r w:rsidR="00381205">
        <w:t xml:space="preserve"> </w:t>
      </w:r>
      <w:r>
        <w:t>God</w:t>
      </w:r>
      <w:r w:rsidR="00381205">
        <w:t xml:space="preserve"> </w:t>
      </w:r>
      <w:r>
        <w:t>deals</w:t>
      </w:r>
      <w:r w:rsidR="00381205">
        <w:t xml:space="preserve"> </w:t>
      </w:r>
      <w:r>
        <w:t>with</w:t>
      </w:r>
      <w:r w:rsidR="00381205">
        <w:t xml:space="preserve"> </w:t>
      </w:r>
      <w:r>
        <w:t>the</w:t>
      </w:r>
      <w:r w:rsidR="00381205">
        <w:t xml:space="preserve"> </w:t>
      </w:r>
      <w:r>
        <w:t>just</w:t>
      </w:r>
      <w:r w:rsidR="00381205">
        <w:t xml:space="preserve"> </w:t>
      </w:r>
      <w:r>
        <w:t>and</w:t>
      </w:r>
      <w:r w:rsidR="00381205">
        <w:t xml:space="preserve"> </w:t>
      </w:r>
      <w:r>
        <w:t>with</w:t>
      </w:r>
      <w:r w:rsidR="00381205">
        <w:t xml:space="preserve"> </w:t>
      </w:r>
      <w:r>
        <w:t>the</w:t>
      </w:r>
      <w:r w:rsidR="00381205">
        <w:t xml:space="preserve"> </w:t>
      </w:r>
      <w:r>
        <w:t>wicked.</w:t>
      </w:r>
      <w:r w:rsidR="00381205">
        <w:t xml:space="preserve"> </w:t>
      </w:r>
      <w:r>
        <w:t>All</w:t>
      </w:r>
      <w:r w:rsidR="00381205">
        <w:t xml:space="preserve"> </w:t>
      </w:r>
      <w:r>
        <w:t>that</w:t>
      </w:r>
      <w:r w:rsidR="00381205">
        <w:t xml:space="preserve"> </w:t>
      </w:r>
      <w:r>
        <w:t>God,</w:t>
      </w:r>
      <w:r w:rsidR="00381205">
        <w:t xml:space="preserve"> </w:t>
      </w:r>
      <w:r>
        <w:t>commands</w:t>
      </w:r>
      <w:r w:rsidR="00381205">
        <w:t xml:space="preserve"> </w:t>
      </w:r>
      <w:r>
        <w:t>us</w:t>
      </w:r>
      <w:r w:rsidR="00381205">
        <w:t xml:space="preserve"> </w:t>
      </w:r>
      <w:r>
        <w:t>is</w:t>
      </w:r>
      <w:r w:rsidR="00381205">
        <w:t xml:space="preserve"> </w:t>
      </w:r>
      <w:r>
        <w:t>to</w:t>
      </w:r>
      <w:r w:rsidR="00381205">
        <w:t xml:space="preserve"> </w:t>
      </w:r>
      <w:r>
        <w:t>love</w:t>
      </w:r>
      <w:r w:rsidR="00381205">
        <w:t xml:space="preserve"> </w:t>
      </w:r>
      <w:r>
        <w:t>and</w:t>
      </w:r>
      <w:r w:rsidR="00381205">
        <w:t xml:space="preserve"> </w:t>
      </w:r>
      <w:r>
        <w:t>obey</w:t>
      </w:r>
      <w:r w:rsidR="00381205">
        <w:t xml:space="preserve"> </w:t>
      </w:r>
      <w:r>
        <w:t>Him,</w:t>
      </w:r>
      <w:r w:rsidR="00381205">
        <w:t xml:space="preserve"> </w:t>
      </w:r>
      <w:r>
        <w:t>and</w:t>
      </w:r>
      <w:r w:rsidR="00381205">
        <w:t xml:space="preserve"> </w:t>
      </w:r>
      <w:r>
        <w:t>in</w:t>
      </w:r>
      <w:r w:rsidR="00381205">
        <w:t xml:space="preserve"> </w:t>
      </w:r>
      <w:r>
        <w:t>return</w:t>
      </w:r>
      <w:r w:rsidR="00381205">
        <w:t xml:space="preserve"> </w:t>
      </w:r>
      <w:r>
        <w:t>He</w:t>
      </w:r>
      <w:r w:rsidR="00381205">
        <w:t xml:space="preserve"> </w:t>
      </w:r>
      <w:r>
        <w:t>offers</w:t>
      </w:r>
      <w:r w:rsidR="00381205">
        <w:t xml:space="preserve"> </w:t>
      </w:r>
      <w:r>
        <w:t>us</w:t>
      </w:r>
      <w:r w:rsidR="00381205">
        <w:t xml:space="preserve"> </w:t>
      </w:r>
      <w:r>
        <w:t>inestimable</w:t>
      </w:r>
      <w:r w:rsidR="00381205">
        <w:t xml:space="preserve"> </w:t>
      </w:r>
      <w:r>
        <w:t>blessings</w:t>
      </w:r>
      <w:r w:rsidR="00381205">
        <w:t xml:space="preserve"> </w:t>
      </w:r>
      <w:r>
        <w:t>for</w:t>
      </w:r>
      <w:r w:rsidR="00381205">
        <w:t xml:space="preserve"> </w:t>
      </w:r>
      <w:r>
        <w:t>this</w:t>
      </w:r>
      <w:r w:rsidR="00381205">
        <w:t xml:space="preserve"> </w:t>
      </w:r>
      <w:r>
        <w:t>life</w:t>
      </w:r>
      <w:r w:rsidR="00381205">
        <w:t xml:space="preserve"> </w:t>
      </w:r>
      <w:r>
        <w:t>and</w:t>
      </w:r>
      <w:r w:rsidR="00381205">
        <w:t xml:space="preserve"> </w:t>
      </w:r>
      <w:r>
        <w:t>the</w:t>
      </w:r>
      <w:r w:rsidR="00381205">
        <w:t xml:space="preserve"> </w:t>
      </w:r>
      <w:r>
        <w:t>next.</w:t>
      </w:r>
      <w:r w:rsidR="00381205">
        <w:t xml:space="preserve"> </w:t>
      </w:r>
      <w:r>
        <w:t>The</w:t>
      </w:r>
      <w:r w:rsidR="00381205">
        <w:t xml:space="preserve"> </w:t>
      </w:r>
      <w:r>
        <w:t>most</w:t>
      </w:r>
      <w:r w:rsidR="00381205">
        <w:t xml:space="preserve"> </w:t>
      </w:r>
      <w:r>
        <w:t>important</w:t>
      </w:r>
      <w:r w:rsidR="00381205">
        <w:t xml:space="preserve"> </w:t>
      </w:r>
      <w:r>
        <w:t>of</w:t>
      </w:r>
      <w:r w:rsidR="00381205">
        <w:t xml:space="preserve"> </w:t>
      </w:r>
      <w:r>
        <w:t>these</w:t>
      </w:r>
      <w:r w:rsidR="00381205">
        <w:t xml:space="preserve"> </w:t>
      </w:r>
      <w:r>
        <w:t>blessings</w:t>
      </w:r>
      <w:r w:rsidR="00381205">
        <w:t xml:space="preserve"> </w:t>
      </w:r>
      <w:r>
        <w:t>is</w:t>
      </w:r>
      <w:r w:rsidR="00381205">
        <w:t xml:space="preserve"> </w:t>
      </w:r>
      <w:r>
        <w:t>the</w:t>
      </w:r>
      <w:r w:rsidR="00381205">
        <w:t xml:space="preserve"> </w:t>
      </w:r>
      <w:r>
        <w:t>fatherly</w:t>
      </w:r>
      <w:r w:rsidR="00381205">
        <w:t xml:space="preserve"> </w:t>
      </w:r>
      <w:r>
        <w:t>love</w:t>
      </w:r>
      <w:r w:rsidR="00381205">
        <w:t xml:space="preserve"> </w:t>
      </w:r>
      <w:r>
        <w:t>and</w:t>
      </w:r>
      <w:r w:rsidR="00381205">
        <w:t xml:space="preserve"> </w:t>
      </w:r>
      <w:r>
        <w:t>care</w:t>
      </w:r>
      <w:r w:rsidR="00381205">
        <w:t xml:space="preserve"> </w:t>
      </w:r>
      <w:r>
        <w:t>with</w:t>
      </w:r>
      <w:r w:rsidR="00381205">
        <w:t xml:space="preserve"> </w:t>
      </w:r>
      <w:r>
        <w:t>which</w:t>
      </w:r>
      <w:r w:rsidR="00381205">
        <w:t xml:space="preserve"> </w:t>
      </w:r>
      <w:r>
        <w:t>He</w:t>
      </w:r>
      <w:r w:rsidR="00381205">
        <w:t xml:space="preserve"> </w:t>
      </w:r>
      <w:r>
        <w:t>watches</w:t>
      </w:r>
      <w:r w:rsidR="00381205">
        <w:t xml:space="preserve"> </w:t>
      </w:r>
      <w:r>
        <w:t>over</w:t>
      </w:r>
      <w:r w:rsidR="00381205">
        <w:t xml:space="preserve"> </w:t>
      </w:r>
      <w:r>
        <w:t>His</w:t>
      </w:r>
      <w:r w:rsidR="00381205">
        <w:t xml:space="preserve"> </w:t>
      </w:r>
      <w:r>
        <w:t>children.</w:t>
      </w:r>
      <w:r w:rsidR="00381205">
        <w:t xml:space="preserve"> </w:t>
      </w:r>
      <w:r>
        <w:t>His</w:t>
      </w:r>
      <w:r w:rsidR="00381205">
        <w:t xml:space="preserve"> </w:t>
      </w:r>
      <w:r>
        <w:t>solicitude</w:t>
      </w:r>
      <w:r w:rsidR="00381205">
        <w:t xml:space="preserve"> </w:t>
      </w:r>
      <w:r>
        <w:t>for</w:t>
      </w:r>
      <w:r w:rsidR="00381205">
        <w:t xml:space="preserve"> </w:t>
      </w:r>
      <w:r>
        <w:t>them</w:t>
      </w:r>
      <w:r w:rsidR="00381205">
        <w:t xml:space="preserve"> </w:t>
      </w:r>
      <w:r>
        <w:t>exceeds</w:t>
      </w:r>
      <w:r w:rsidR="00381205">
        <w:t xml:space="preserve"> </w:t>
      </w:r>
      <w:r>
        <w:t>that</w:t>
      </w:r>
      <w:r w:rsidR="00381205">
        <w:t xml:space="preserve"> </w:t>
      </w:r>
      <w:r>
        <w:t>of</w:t>
      </w:r>
      <w:r w:rsidR="00381205">
        <w:t xml:space="preserve"> </w:t>
      </w:r>
      <w:r>
        <w:t>any</w:t>
      </w:r>
      <w:r w:rsidR="00381205">
        <w:t xml:space="preserve"> </w:t>
      </w:r>
      <w:r>
        <w:t>earthly</w:t>
      </w:r>
      <w:r w:rsidR="00381205">
        <w:t xml:space="preserve"> </w:t>
      </w:r>
      <w:r>
        <w:t>father.</w:t>
      </w:r>
      <w:r w:rsidR="00381205">
        <w:t xml:space="preserve"> </w:t>
      </w:r>
      <w:r>
        <w:t>What</w:t>
      </w:r>
      <w:r w:rsidR="00381205">
        <w:t xml:space="preserve"> </w:t>
      </w:r>
      <w:r>
        <w:t>man</w:t>
      </w:r>
      <w:r w:rsidR="00381205">
        <w:t xml:space="preserve"> </w:t>
      </w:r>
      <w:r>
        <w:t>ever</w:t>
      </w:r>
      <w:r w:rsidR="00381205">
        <w:t xml:space="preserve"> </w:t>
      </w:r>
      <w:r>
        <w:t>reserved</w:t>
      </w:r>
      <w:r w:rsidR="00381205">
        <w:t xml:space="preserve"> </w:t>
      </w:r>
      <w:r>
        <w:t>for</w:t>
      </w:r>
      <w:r w:rsidR="00381205">
        <w:t xml:space="preserve"> </w:t>
      </w:r>
      <w:r>
        <w:t>his</w:t>
      </w:r>
      <w:r w:rsidR="00381205">
        <w:t xml:space="preserve"> </w:t>
      </w:r>
      <w:r>
        <w:t>children</w:t>
      </w:r>
      <w:r w:rsidR="00381205">
        <w:t xml:space="preserve"> </w:t>
      </w:r>
      <w:r>
        <w:t>an</w:t>
      </w:r>
      <w:r w:rsidR="00381205">
        <w:t xml:space="preserve"> </w:t>
      </w:r>
      <w:r>
        <w:t>inheritance</w:t>
      </w:r>
      <w:r w:rsidR="00381205">
        <w:t xml:space="preserve"> </w:t>
      </w:r>
      <w:r>
        <w:t>comparable</w:t>
      </w:r>
      <w:r w:rsidR="00381205">
        <w:t xml:space="preserve"> </w:t>
      </w:r>
      <w:r>
        <w:t>to</w:t>
      </w:r>
      <w:r w:rsidR="00381205">
        <w:t xml:space="preserve"> </w:t>
      </w:r>
      <w:r>
        <w:t>that</w:t>
      </w:r>
      <w:r w:rsidR="00381205">
        <w:t xml:space="preserve"> </w:t>
      </w:r>
      <w:r>
        <w:t>of</w:t>
      </w:r>
      <w:r w:rsidR="00381205">
        <w:t xml:space="preserve"> </w:t>
      </w:r>
      <w:r>
        <w:t>eternal</w:t>
      </w:r>
      <w:r w:rsidR="00381205">
        <w:t xml:space="preserve"> </w:t>
      </w:r>
      <w:r>
        <w:t>glory?</w:t>
      </w:r>
      <w:r w:rsidR="00381205">
        <w:t xml:space="preserve"> </w:t>
      </w:r>
      <w:r>
        <w:t>What</w:t>
      </w:r>
      <w:r w:rsidR="00381205">
        <w:t xml:space="preserve"> </w:t>
      </w:r>
      <w:r>
        <w:t>man</w:t>
      </w:r>
      <w:r w:rsidR="00381205">
        <w:t xml:space="preserve"> </w:t>
      </w:r>
      <w:r>
        <w:t>ever</w:t>
      </w:r>
      <w:r w:rsidR="00381205">
        <w:t xml:space="preserve"> </w:t>
      </w:r>
      <w:r>
        <w:t>suffered</w:t>
      </w:r>
      <w:r w:rsidR="00381205">
        <w:t xml:space="preserve"> </w:t>
      </w:r>
      <w:r>
        <w:t>for</w:t>
      </w:r>
      <w:r w:rsidR="00381205">
        <w:t xml:space="preserve"> </w:t>
      </w:r>
      <w:r>
        <w:t>his</w:t>
      </w:r>
      <w:r w:rsidR="00381205">
        <w:t xml:space="preserve"> </w:t>
      </w:r>
      <w:r>
        <w:t>children</w:t>
      </w:r>
      <w:r w:rsidR="00381205">
        <w:t xml:space="preserve"> </w:t>
      </w:r>
      <w:r>
        <w:t>the</w:t>
      </w:r>
      <w:r w:rsidR="00381205">
        <w:t xml:space="preserve"> </w:t>
      </w:r>
      <w:r>
        <w:t>torments</w:t>
      </w:r>
      <w:r w:rsidR="00381205">
        <w:t xml:space="preserve"> </w:t>
      </w:r>
      <w:r>
        <w:t>endured</w:t>
      </w:r>
      <w:r w:rsidR="00381205">
        <w:t xml:space="preserve"> </w:t>
      </w:r>
      <w:r>
        <w:t>by</w:t>
      </w:r>
      <w:r w:rsidR="00381205">
        <w:t xml:space="preserve"> </w:t>
      </w:r>
      <w:r>
        <w:t>our</w:t>
      </w:r>
      <w:r w:rsidR="00381205">
        <w:t xml:space="preserve"> </w:t>
      </w:r>
      <w:r w:rsidR="001F7D30">
        <w:t>Savior</w:t>
      </w:r>
      <w:r>
        <w:t>?</w:t>
      </w:r>
      <w:r w:rsidR="00381205">
        <w:t xml:space="preserve"> </w:t>
      </w:r>
      <w:r>
        <w:t>At</w:t>
      </w:r>
      <w:r w:rsidR="00381205">
        <w:t xml:space="preserve"> </w:t>
      </w:r>
      <w:r>
        <w:t>no</w:t>
      </w:r>
      <w:r w:rsidR="00381205">
        <w:t xml:space="preserve"> </w:t>
      </w:r>
      <w:r>
        <w:t>less</w:t>
      </w:r>
      <w:r w:rsidR="00381205">
        <w:t xml:space="preserve"> </w:t>
      </w:r>
      <w:r>
        <w:t>a</w:t>
      </w:r>
      <w:r w:rsidR="00381205">
        <w:t xml:space="preserve"> </w:t>
      </w:r>
      <w:r>
        <w:t>price</w:t>
      </w:r>
      <w:r w:rsidR="00381205">
        <w:t xml:space="preserve"> </w:t>
      </w:r>
      <w:r>
        <w:t>than</w:t>
      </w:r>
      <w:r w:rsidR="00381205">
        <w:t xml:space="preserve"> </w:t>
      </w:r>
      <w:r>
        <w:t>the</w:t>
      </w:r>
      <w:r w:rsidR="00381205">
        <w:t xml:space="preserve"> </w:t>
      </w:r>
      <w:r>
        <w:t>last</w:t>
      </w:r>
      <w:r w:rsidR="00381205">
        <w:t xml:space="preserve"> </w:t>
      </w:r>
      <w:r>
        <w:t>drop</w:t>
      </w:r>
      <w:r w:rsidR="00381205">
        <w:t xml:space="preserve"> </w:t>
      </w:r>
      <w:r>
        <w:t>of</w:t>
      </w:r>
      <w:r w:rsidR="00381205">
        <w:t xml:space="preserve"> </w:t>
      </w:r>
      <w:r>
        <w:t>His</w:t>
      </w:r>
      <w:r w:rsidR="00381205">
        <w:t xml:space="preserve"> </w:t>
      </w:r>
      <w:r>
        <w:t>Blood</w:t>
      </w:r>
      <w:r w:rsidR="00381205">
        <w:t xml:space="preserve"> </w:t>
      </w:r>
      <w:r>
        <w:t>He</w:t>
      </w:r>
      <w:r w:rsidR="00381205">
        <w:t xml:space="preserve"> </w:t>
      </w:r>
      <w:r>
        <w:t>purchased</w:t>
      </w:r>
      <w:r w:rsidR="00381205">
        <w:t xml:space="preserve"> </w:t>
      </w:r>
      <w:r>
        <w:t>the</w:t>
      </w:r>
      <w:r w:rsidR="00381205">
        <w:t xml:space="preserve"> </w:t>
      </w:r>
      <w:r>
        <w:t>Kingdom</w:t>
      </w:r>
      <w:r w:rsidR="00381205">
        <w:t xml:space="preserve"> </w:t>
      </w:r>
      <w:r>
        <w:t>of</w:t>
      </w:r>
      <w:r w:rsidR="00381205">
        <w:t xml:space="preserve"> </w:t>
      </w:r>
      <w:r>
        <w:t>Heaven.</w:t>
      </w:r>
      <w:r w:rsidR="00381205">
        <w:t xml:space="preserve"> </w:t>
      </w:r>
      <w:r>
        <w:t>What</w:t>
      </w:r>
      <w:r w:rsidR="00381205">
        <w:t xml:space="preserve"> </w:t>
      </w:r>
      <w:r>
        <w:t>can</w:t>
      </w:r>
      <w:r w:rsidR="00381205">
        <w:t xml:space="preserve"> </w:t>
      </w:r>
      <w:r>
        <w:t>equal</w:t>
      </w:r>
      <w:r w:rsidR="00381205">
        <w:t xml:space="preserve"> </w:t>
      </w:r>
      <w:r>
        <w:t>His</w:t>
      </w:r>
      <w:r w:rsidR="00381205">
        <w:t xml:space="preserve"> </w:t>
      </w:r>
      <w:r>
        <w:t>constant</w:t>
      </w:r>
      <w:r w:rsidR="00381205">
        <w:t xml:space="preserve"> </w:t>
      </w:r>
      <w:r>
        <w:t>care</w:t>
      </w:r>
      <w:r w:rsidR="00381205">
        <w:t xml:space="preserve"> </w:t>
      </w:r>
      <w:r>
        <w:t>for</w:t>
      </w:r>
      <w:r w:rsidR="00381205">
        <w:t xml:space="preserve"> </w:t>
      </w:r>
      <w:r>
        <w:t>us?</w:t>
      </w:r>
      <w:r w:rsidR="00381205">
        <w:t xml:space="preserve"> </w:t>
      </w:r>
      <w:r>
        <w:t>We</w:t>
      </w:r>
      <w:r w:rsidR="00381205">
        <w:t xml:space="preserve"> </w:t>
      </w:r>
      <w:r>
        <w:t>are</w:t>
      </w:r>
      <w:r w:rsidR="00381205">
        <w:t xml:space="preserve"> </w:t>
      </w:r>
      <w:r>
        <w:t>ever</w:t>
      </w:r>
      <w:r w:rsidR="00381205">
        <w:t xml:space="preserve"> </w:t>
      </w:r>
      <w:r>
        <w:t>present</w:t>
      </w:r>
      <w:r w:rsidR="00381205">
        <w:t xml:space="preserve"> </w:t>
      </w:r>
      <w:r>
        <w:t>to</w:t>
      </w:r>
      <w:r w:rsidR="00381205">
        <w:t xml:space="preserve"> </w:t>
      </w:r>
      <w:r>
        <w:t>His</w:t>
      </w:r>
      <w:r w:rsidR="00381205">
        <w:t xml:space="preserve"> </w:t>
      </w:r>
      <w:r>
        <w:t>mind,</w:t>
      </w:r>
      <w:r w:rsidR="00381205">
        <w:t xml:space="preserve"> </w:t>
      </w:r>
      <w:r>
        <w:t>and</w:t>
      </w:r>
      <w:r w:rsidR="00381205">
        <w:t xml:space="preserve"> </w:t>
      </w:r>
      <w:r>
        <w:t>He</w:t>
      </w:r>
      <w:r w:rsidR="00381205">
        <w:t xml:space="preserve"> </w:t>
      </w:r>
      <w:r>
        <w:t>constantly</w:t>
      </w:r>
      <w:r w:rsidR="00381205">
        <w:t xml:space="preserve"> </w:t>
      </w:r>
      <w:r>
        <w:t>helps</w:t>
      </w:r>
      <w:r w:rsidR="00381205">
        <w:t xml:space="preserve"> </w:t>
      </w:r>
      <w:r>
        <w:t>and</w:t>
      </w:r>
      <w:r w:rsidR="00381205">
        <w:t xml:space="preserve"> </w:t>
      </w:r>
      <w:r>
        <w:t>supports</w:t>
      </w:r>
      <w:r w:rsidR="00381205">
        <w:t xml:space="preserve"> </w:t>
      </w:r>
      <w:r>
        <w:t>us</w:t>
      </w:r>
      <w:r w:rsidR="00381205">
        <w:t xml:space="preserve"> </w:t>
      </w:r>
      <w:r>
        <w:t>in</w:t>
      </w:r>
      <w:r w:rsidR="00381205">
        <w:t xml:space="preserve"> </w:t>
      </w:r>
      <w:r>
        <w:t>all</w:t>
      </w:r>
      <w:r w:rsidR="00381205">
        <w:t xml:space="preserve"> </w:t>
      </w:r>
      <w:r>
        <w:t>the</w:t>
      </w:r>
      <w:r w:rsidR="00381205">
        <w:t xml:space="preserve"> </w:t>
      </w:r>
      <w:r>
        <w:t>labors</w:t>
      </w:r>
      <w:r w:rsidR="00381205">
        <w:t xml:space="preserve"> </w:t>
      </w:r>
      <w:r>
        <w:t>of</w:t>
      </w:r>
      <w:r w:rsidR="00381205">
        <w:t xml:space="preserve"> </w:t>
      </w:r>
      <w:r>
        <w:t>life.</w:t>
      </w:r>
      <w:r w:rsidR="00381205">
        <w:t xml:space="preserve"> </w:t>
      </w:r>
      <w:r w:rsidR="001F7D30">
        <w:t>“</w:t>
      </w:r>
      <w:r w:rsidR="00186837">
        <w:t>You</w:t>
      </w:r>
      <w:r w:rsidR="00381205">
        <w:t xml:space="preserve"> </w:t>
      </w:r>
      <w:r w:rsidR="001D3191">
        <w:t>have</w:t>
      </w:r>
      <w:r w:rsidR="00381205">
        <w:t xml:space="preserve"> </w:t>
      </w:r>
      <w:r>
        <w:t>upheld</w:t>
      </w:r>
      <w:r w:rsidR="00381205">
        <w:t xml:space="preserve"> </w:t>
      </w:r>
      <w:r>
        <w:t>me</w:t>
      </w:r>
      <w:r w:rsidR="00381205">
        <w:t xml:space="preserve"> </w:t>
      </w:r>
      <w:r>
        <w:t>by</w:t>
      </w:r>
      <w:r w:rsidR="00381205">
        <w:t xml:space="preserve"> </w:t>
      </w:r>
      <w:r>
        <w:t>reason</w:t>
      </w:r>
      <w:r w:rsidR="00381205">
        <w:t xml:space="preserve"> </w:t>
      </w:r>
      <w:r>
        <w:t>of</w:t>
      </w:r>
      <w:r w:rsidR="00381205">
        <w:t xml:space="preserve"> </w:t>
      </w:r>
      <w:r>
        <w:t>my</w:t>
      </w:r>
      <w:r w:rsidR="00381205">
        <w:t xml:space="preserve"> </w:t>
      </w:r>
      <w:r>
        <w:t>innocence,</w:t>
      </w:r>
      <w:r w:rsidR="001F7D30">
        <w:t>”</w:t>
      </w:r>
      <w:r w:rsidR="00381205">
        <w:t xml:space="preserve"> </w:t>
      </w:r>
      <w:r>
        <w:t>says</w:t>
      </w:r>
      <w:r w:rsidR="00381205">
        <w:t xml:space="preserve"> </w:t>
      </w:r>
      <w:r>
        <w:t>David,</w:t>
      </w:r>
      <w:r w:rsidR="00381205">
        <w:t xml:space="preserve"> </w:t>
      </w:r>
      <w:r w:rsidR="001F7D30">
        <w:rPr>
          <w:rFonts w:ascii="Calibri" w:hAnsi="Calibri" w:cs="Calibri"/>
        </w:rPr>
        <w:t>“</w:t>
      </w:r>
      <w:r>
        <w:t>and</w:t>
      </w:r>
      <w:r w:rsidR="00381205">
        <w:t xml:space="preserve"> </w:t>
      </w:r>
      <w:r w:rsidR="001D3191">
        <w:t>have</w:t>
      </w:r>
      <w:r w:rsidR="00381205">
        <w:t xml:space="preserve"> </w:t>
      </w:r>
      <w:r>
        <w:t>established</w:t>
      </w:r>
      <w:r w:rsidR="00381205">
        <w:t xml:space="preserve"> </w:t>
      </w:r>
      <w:r>
        <w:t>me</w:t>
      </w:r>
      <w:r w:rsidR="00381205">
        <w:t xml:space="preserve"> </w:t>
      </w:r>
      <w:r>
        <w:t>in</w:t>
      </w:r>
      <w:r w:rsidR="00381205">
        <w:t xml:space="preserve"> </w:t>
      </w:r>
      <w:r w:rsidR="00186837">
        <w:t>Your</w:t>
      </w:r>
      <w:r w:rsidR="00381205">
        <w:t xml:space="preserve"> </w:t>
      </w:r>
      <w:r>
        <w:t>sight</w:t>
      </w:r>
      <w:r w:rsidR="00381205">
        <w:t xml:space="preserve"> </w:t>
      </w:r>
      <w:r>
        <w:t>forever.</w:t>
      </w:r>
      <w:r w:rsidR="001F7D30">
        <w:t>”</w:t>
      </w:r>
      <w:r w:rsidR="001F7D30">
        <w:rPr>
          <w:rStyle w:val="FootnoteReference"/>
        </w:rPr>
        <w:footnoteReference w:id="125"/>
      </w:r>
      <w:r w:rsidR="00381205">
        <w:t xml:space="preserve"> </w:t>
      </w:r>
      <w:r>
        <w:t>And</w:t>
      </w:r>
      <w:r w:rsidR="00381205">
        <w:t xml:space="preserve"> </w:t>
      </w:r>
      <w:r>
        <w:t>again:</w:t>
      </w:r>
      <w:r w:rsidR="00381205">
        <w:t xml:space="preserve"> </w:t>
      </w:r>
      <w:r w:rsidR="001F7D30">
        <w:t>“</w:t>
      </w:r>
      <w:r>
        <w:t>The</w:t>
      </w:r>
      <w:r w:rsidR="00381205">
        <w:t xml:space="preserve"> </w:t>
      </w:r>
      <w:r>
        <w:t>eyes</w:t>
      </w:r>
      <w:r w:rsidR="00381205">
        <w:t xml:space="preserve"> </w:t>
      </w:r>
      <w:r>
        <w:t>of</w:t>
      </w:r>
      <w:r w:rsidR="00381205">
        <w:t xml:space="preserve"> </w:t>
      </w:r>
      <w:r>
        <w:t>the</w:t>
      </w:r>
      <w:r w:rsidR="00381205">
        <w:t xml:space="preserve"> </w:t>
      </w:r>
      <w:r>
        <w:t>Lord</w:t>
      </w:r>
      <w:r w:rsidR="00381205">
        <w:t xml:space="preserve"> </w:t>
      </w:r>
      <w:r>
        <w:t>are</w:t>
      </w:r>
      <w:r w:rsidR="00381205">
        <w:t xml:space="preserve"> </w:t>
      </w:r>
      <w:r>
        <w:t>upon</w:t>
      </w:r>
      <w:r w:rsidR="00381205">
        <w:t xml:space="preserve"> </w:t>
      </w:r>
      <w:r>
        <w:t>the</w:t>
      </w:r>
      <w:r w:rsidR="00381205">
        <w:t xml:space="preserve"> </w:t>
      </w:r>
      <w:r w:rsidR="001F7D30">
        <w:t>j</w:t>
      </w:r>
      <w:r>
        <w:t>ust,</w:t>
      </w:r>
      <w:r w:rsidR="00381205">
        <w:t xml:space="preserve"> </w:t>
      </w:r>
      <w:r>
        <w:t>and</w:t>
      </w:r>
      <w:r w:rsidR="00381205">
        <w:t xml:space="preserve"> </w:t>
      </w:r>
      <w:r>
        <w:t>His</w:t>
      </w:r>
      <w:r w:rsidR="00381205">
        <w:t xml:space="preserve"> </w:t>
      </w:r>
      <w:r>
        <w:t>ears</w:t>
      </w:r>
      <w:r w:rsidR="00381205">
        <w:t xml:space="preserve"> </w:t>
      </w:r>
      <w:r w:rsidR="00737D89">
        <w:t>to</w:t>
      </w:r>
      <w:r w:rsidR="00381205">
        <w:t xml:space="preserve"> </w:t>
      </w:r>
      <w:r>
        <w:t>their</w:t>
      </w:r>
      <w:r w:rsidR="00381205">
        <w:t xml:space="preserve"> </w:t>
      </w:r>
      <w:r>
        <w:t>prayers.</w:t>
      </w:r>
      <w:r w:rsidR="00381205">
        <w:t xml:space="preserve"> </w:t>
      </w:r>
      <w:r>
        <w:t>But</w:t>
      </w:r>
      <w:r w:rsidR="00381205">
        <w:t xml:space="preserve"> </w:t>
      </w:r>
      <w:r>
        <w:t>the</w:t>
      </w:r>
      <w:r w:rsidR="00381205">
        <w:t xml:space="preserve"> </w:t>
      </w:r>
      <w:r>
        <w:t>countenance</w:t>
      </w:r>
      <w:r w:rsidR="00381205">
        <w:t xml:space="preserve"> </w:t>
      </w:r>
      <w:r>
        <w:t>of</w:t>
      </w:r>
      <w:r w:rsidR="00381205">
        <w:t xml:space="preserve"> </w:t>
      </w:r>
      <w:r>
        <w:t>the</w:t>
      </w:r>
      <w:r w:rsidR="00381205">
        <w:t xml:space="preserve"> </w:t>
      </w:r>
      <w:r>
        <w:t>Lord</w:t>
      </w:r>
      <w:r w:rsidR="00381205">
        <w:t xml:space="preserve"> </w:t>
      </w:r>
      <w:r>
        <w:t>is</w:t>
      </w:r>
      <w:r w:rsidR="00381205">
        <w:t xml:space="preserve"> </w:t>
      </w:r>
      <w:r>
        <w:t>against</w:t>
      </w:r>
      <w:r w:rsidR="00381205">
        <w:t xml:space="preserve"> </w:t>
      </w:r>
      <w:r>
        <w:t>them</w:t>
      </w:r>
      <w:r w:rsidR="00381205">
        <w:t xml:space="preserve"> </w:t>
      </w:r>
      <w:r>
        <w:t>that</w:t>
      </w:r>
      <w:r w:rsidR="00381205">
        <w:t xml:space="preserve"> </w:t>
      </w:r>
      <w:r>
        <w:t>do</w:t>
      </w:r>
      <w:r w:rsidR="00381205">
        <w:t xml:space="preserve"> </w:t>
      </w:r>
      <w:r>
        <w:t>evil</w:t>
      </w:r>
      <w:r w:rsidR="00381205">
        <w:t xml:space="preserve"> </w:t>
      </w:r>
      <w:r>
        <w:t>things,</w:t>
      </w:r>
      <w:r w:rsidR="00381205">
        <w:t xml:space="preserve"> </w:t>
      </w:r>
      <w:r>
        <w:t>to</w:t>
      </w:r>
      <w:r w:rsidR="00381205">
        <w:t xml:space="preserve"> </w:t>
      </w:r>
      <w:r>
        <w:t>cut</w:t>
      </w:r>
      <w:r w:rsidR="00381205">
        <w:t xml:space="preserve"> </w:t>
      </w:r>
      <w:r>
        <w:t>off</w:t>
      </w:r>
      <w:r w:rsidR="00381205">
        <w:t xml:space="preserve"> </w:t>
      </w:r>
      <w:r>
        <w:t>the</w:t>
      </w:r>
      <w:r w:rsidR="00381205">
        <w:t xml:space="preserve"> </w:t>
      </w:r>
      <w:r>
        <w:t>remembrance</w:t>
      </w:r>
      <w:r w:rsidR="00381205">
        <w:t xml:space="preserve"> </w:t>
      </w:r>
      <w:r>
        <w:t>of</w:t>
      </w:r>
      <w:r w:rsidR="00381205">
        <w:t xml:space="preserve"> </w:t>
      </w:r>
      <w:r>
        <w:t>them</w:t>
      </w:r>
      <w:r w:rsidR="00381205">
        <w:t xml:space="preserve"> </w:t>
      </w:r>
      <w:r>
        <w:t>from</w:t>
      </w:r>
      <w:r w:rsidR="00381205">
        <w:t xml:space="preserve"> </w:t>
      </w:r>
      <w:r>
        <w:t>the</w:t>
      </w:r>
      <w:r w:rsidR="00381205">
        <w:t xml:space="preserve"> </w:t>
      </w:r>
      <w:r>
        <w:t>earth.</w:t>
      </w:r>
      <w:r w:rsidR="001F7D30">
        <w:t>”</w:t>
      </w:r>
      <w:r w:rsidR="001F7D30">
        <w:rPr>
          <w:rStyle w:val="FootnoteReference"/>
        </w:rPr>
        <w:footnoteReference w:id="126"/>
      </w:r>
      <w:r w:rsidR="00381205">
        <w:t xml:space="preserve"> </w:t>
      </w:r>
    </w:p>
    <w:p w14:paraId="6E77531C" w14:textId="15A772A6" w:rsidR="001F7D30" w:rsidRDefault="00055323" w:rsidP="00B01E47">
      <w:pPr>
        <w:jc w:val="both"/>
      </w:pPr>
      <w:r>
        <w:t>As</w:t>
      </w:r>
      <w:r w:rsidR="00381205">
        <w:t xml:space="preserve"> </w:t>
      </w:r>
      <w:r>
        <w:t>the</w:t>
      </w:r>
      <w:r w:rsidR="00381205">
        <w:t xml:space="preserve"> </w:t>
      </w:r>
      <w:r>
        <w:t>greatest</w:t>
      </w:r>
      <w:r w:rsidR="00381205">
        <w:t xml:space="preserve"> </w:t>
      </w:r>
      <w:r>
        <w:t>reward</w:t>
      </w:r>
      <w:r w:rsidR="00381205">
        <w:t xml:space="preserve"> </w:t>
      </w:r>
      <w:r>
        <w:t>of</w:t>
      </w:r>
      <w:r w:rsidR="00381205">
        <w:t xml:space="preserve"> </w:t>
      </w:r>
      <w:r>
        <w:t>the</w:t>
      </w:r>
      <w:r w:rsidR="00381205">
        <w:t xml:space="preserve"> </w:t>
      </w:r>
      <w:r>
        <w:t>Christian</w:t>
      </w:r>
      <w:r w:rsidR="00381205">
        <w:t xml:space="preserve"> </w:t>
      </w:r>
      <w:r>
        <w:t>in</w:t>
      </w:r>
      <w:r w:rsidR="00381205">
        <w:t xml:space="preserve"> </w:t>
      </w:r>
      <w:r>
        <w:t>this</w:t>
      </w:r>
      <w:r w:rsidR="00381205">
        <w:t xml:space="preserve"> </w:t>
      </w:r>
      <w:r>
        <w:t>life</w:t>
      </w:r>
      <w:r w:rsidR="00381205">
        <w:t xml:space="preserve"> </w:t>
      </w:r>
      <w:r>
        <w:t>is</w:t>
      </w:r>
      <w:r w:rsidR="00381205">
        <w:t xml:space="preserve"> </w:t>
      </w:r>
      <w:r>
        <w:t>God</w:t>
      </w:r>
      <w:r w:rsidR="001F7D30">
        <w:t>’</w:t>
      </w:r>
      <w:r>
        <w:t>s</w:t>
      </w:r>
      <w:r w:rsidR="00381205">
        <w:t xml:space="preserve"> </w:t>
      </w:r>
      <w:r>
        <w:t>fatherly</w:t>
      </w:r>
      <w:r w:rsidR="00381205">
        <w:t xml:space="preserve"> </w:t>
      </w:r>
      <w:r>
        <w:t>care,</w:t>
      </w:r>
      <w:r w:rsidR="00381205">
        <w:t xml:space="preserve"> </w:t>
      </w:r>
      <w:r>
        <w:t>and</w:t>
      </w:r>
      <w:r w:rsidR="00381205">
        <w:t xml:space="preserve"> </w:t>
      </w:r>
      <w:r>
        <w:t>as</w:t>
      </w:r>
      <w:r w:rsidR="00381205">
        <w:t xml:space="preserve"> </w:t>
      </w:r>
      <w:r>
        <w:t>our</w:t>
      </w:r>
      <w:r w:rsidR="00381205">
        <w:t xml:space="preserve"> </w:t>
      </w:r>
      <w:r>
        <w:t>joy</w:t>
      </w:r>
      <w:r w:rsidR="00381205">
        <w:t xml:space="preserve"> </w:t>
      </w:r>
      <w:r>
        <w:t>and</w:t>
      </w:r>
      <w:r w:rsidR="00381205">
        <w:t xml:space="preserve"> </w:t>
      </w:r>
      <w:r>
        <w:t>confidence</w:t>
      </w:r>
      <w:r w:rsidR="00381205">
        <w:t xml:space="preserve"> </w:t>
      </w:r>
      <w:r>
        <w:t>must</w:t>
      </w:r>
      <w:r w:rsidR="00381205">
        <w:t xml:space="preserve"> </w:t>
      </w:r>
      <w:r>
        <w:t>increase</w:t>
      </w:r>
      <w:r w:rsidR="00381205">
        <w:t xml:space="preserve"> </w:t>
      </w:r>
      <w:r>
        <w:t>in</w:t>
      </w:r>
      <w:r w:rsidR="00381205">
        <w:t xml:space="preserve"> </w:t>
      </w:r>
      <w:r>
        <w:t>proportion</w:t>
      </w:r>
      <w:r w:rsidR="00381205">
        <w:t xml:space="preserve"> </w:t>
      </w:r>
      <w:r>
        <w:t>to</w:t>
      </w:r>
      <w:r w:rsidR="00381205">
        <w:t xml:space="preserve"> </w:t>
      </w:r>
      <w:r>
        <w:t>our</w:t>
      </w:r>
      <w:r w:rsidR="00381205">
        <w:t xml:space="preserve"> </w:t>
      </w:r>
      <w:r>
        <w:t>faith</w:t>
      </w:r>
      <w:r w:rsidR="00381205">
        <w:t xml:space="preserve"> </w:t>
      </w:r>
      <w:r>
        <w:t>in</w:t>
      </w:r>
      <w:r w:rsidR="00381205">
        <w:t xml:space="preserve"> </w:t>
      </w:r>
      <w:r>
        <w:t>this</w:t>
      </w:r>
      <w:r w:rsidR="00381205">
        <w:t xml:space="preserve"> </w:t>
      </w:r>
      <w:r>
        <w:t>providence,</w:t>
      </w:r>
      <w:r w:rsidR="00381205">
        <w:t xml:space="preserve"> </w:t>
      </w:r>
      <w:r>
        <w:t>we</w:t>
      </w:r>
      <w:r w:rsidR="00381205">
        <w:t xml:space="preserve"> </w:t>
      </w:r>
      <w:r>
        <w:t>shall</w:t>
      </w:r>
      <w:r w:rsidR="00381205">
        <w:t xml:space="preserve"> </w:t>
      </w:r>
      <w:r>
        <w:t>add</w:t>
      </w:r>
      <w:r w:rsidR="00381205">
        <w:t xml:space="preserve"> </w:t>
      </w:r>
      <w:r>
        <w:t>here</w:t>
      </w:r>
      <w:r w:rsidR="00381205">
        <w:t xml:space="preserve"> </w:t>
      </w:r>
      <w:r>
        <w:t>a</w:t>
      </w:r>
      <w:r w:rsidR="00381205">
        <w:t xml:space="preserve"> </w:t>
      </w:r>
      <w:r>
        <w:t>few</w:t>
      </w:r>
      <w:r w:rsidR="00381205">
        <w:t xml:space="preserve"> </w:t>
      </w:r>
      <w:r>
        <w:t>passages</w:t>
      </w:r>
      <w:r w:rsidR="00381205">
        <w:t xml:space="preserve"> </w:t>
      </w:r>
      <w:r>
        <w:t>from</w:t>
      </w:r>
      <w:r w:rsidR="00381205">
        <w:t xml:space="preserve"> </w:t>
      </w:r>
      <w:r>
        <w:t>Scripture</w:t>
      </w:r>
      <w:r w:rsidR="00381205">
        <w:t xml:space="preserve"> </w:t>
      </w:r>
      <w:r>
        <w:t>in</w:t>
      </w:r>
      <w:r w:rsidR="00381205">
        <w:t xml:space="preserve"> </w:t>
      </w:r>
      <w:r>
        <w:t>proof</w:t>
      </w:r>
      <w:r w:rsidR="00381205">
        <w:t xml:space="preserve"> </w:t>
      </w:r>
      <w:r>
        <w:t>of</w:t>
      </w:r>
      <w:r w:rsidR="00381205">
        <w:t xml:space="preserve"> </w:t>
      </w:r>
      <w:r>
        <w:t>this</w:t>
      </w:r>
      <w:r w:rsidR="00381205">
        <w:t xml:space="preserve"> </w:t>
      </w:r>
      <w:r>
        <w:t>doctrine.</w:t>
      </w:r>
      <w:r w:rsidR="00381205">
        <w:t xml:space="preserve"> </w:t>
      </w:r>
      <w:r>
        <w:t>In</w:t>
      </w:r>
      <w:r w:rsidR="00381205">
        <w:t xml:space="preserve"> </w:t>
      </w:r>
      <w:r>
        <w:t>Ecclesiasticus</w:t>
      </w:r>
      <w:r w:rsidR="00381205">
        <w:t xml:space="preserve"> </w:t>
      </w:r>
      <w:r>
        <w:t>we</w:t>
      </w:r>
      <w:r w:rsidR="00381205">
        <w:t xml:space="preserve"> </w:t>
      </w:r>
      <w:r>
        <w:t>read:</w:t>
      </w:r>
      <w:r w:rsidR="00381205">
        <w:t xml:space="preserve"> </w:t>
      </w:r>
      <w:r w:rsidR="00374439">
        <w:t>“</w:t>
      </w:r>
      <w:r>
        <w:t>The</w:t>
      </w:r>
      <w:r w:rsidR="00381205">
        <w:t xml:space="preserve"> </w:t>
      </w:r>
      <w:r>
        <w:t>eyes</w:t>
      </w:r>
      <w:r w:rsidR="00381205">
        <w:t xml:space="preserve"> </w:t>
      </w:r>
      <w:r>
        <w:t>of</w:t>
      </w:r>
      <w:r w:rsidR="00381205">
        <w:t xml:space="preserve"> </w:t>
      </w:r>
      <w:r>
        <w:t>the</w:t>
      </w:r>
      <w:r w:rsidR="00381205">
        <w:t xml:space="preserve"> </w:t>
      </w:r>
      <w:r>
        <w:t>Lord</w:t>
      </w:r>
      <w:r w:rsidR="00381205">
        <w:t xml:space="preserve"> </w:t>
      </w:r>
      <w:r>
        <w:t>are</w:t>
      </w:r>
      <w:r w:rsidR="00381205">
        <w:t xml:space="preserve"> </w:t>
      </w:r>
      <w:r>
        <w:t>upon</w:t>
      </w:r>
      <w:r w:rsidR="00381205">
        <w:t xml:space="preserve"> </w:t>
      </w:r>
      <w:r>
        <w:t>them</w:t>
      </w:r>
      <w:r w:rsidR="00381205">
        <w:t xml:space="preserve"> </w:t>
      </w:r>
      <w:r>
        <w:t>that</w:t>
      </w:r>
      <w:r w:rsidR="00381205">
        <w:t xml:space="preserve"> </w:t>
      </w:r>
      <w:r>
        <w:t>fear</w:t>
      </w:r>
      <w:r w:rsidR="00381205">
        <w:t xml:space="preserve"> </w:t>
      </w:r>
      <w:r>
        <w:t>Him;</w:t>
      </w:r>
      <w:r w:rsidR="00381205">
        <w:t xml:space="preserve"> </w:t>
      </w:r>
      <w:r>
        <w:t>He</w:t>
      </w:r>
      <w:r w:rsidR="00381205">
        <w:t xml:space="preserve"> </w:t>
      </w:r>
      <w:r>
        <w:t>is</w:t>
      </w:r>
      <w:r w:rsidR="00381205">
        <w:t xml:space="preserve"> </w:t>
      </w:r>
      <w:r>
        <w:t>their</w:t>
      </w:r>
      <w:r w:rsidR="00381205">
        <w:t xml:space="preserve"> </w:t>
      </w:r>
      <w:r>
        <w:t>powerful</w:t>
      </w:r>
      <w:r w:rsidR="00381205">
        <w:t xml:space="preserve"> </w:t>
      </w:r>
      <w:r>
        <w:t>protector,</w:t>
      </w:r>
      <w:r w:rsidR="00381205">
        <w:t xml:space="preserve"> </w:t>
      </w:r>
      <w:r>
        <w:t>and</w:t>
      </w:r>
      <w:r w:rsidR="00381205">
        <w:t xml:space="preserve"> </w:t>
      </w:r>
      <w:r>
        <w:t>strong</w:t>
      </w:r>
      <w:r w:rsidR="00381205">
        <w:t xml:space="preserve"> </w:t>
      </w:r>
      <w:r>
        <w:t>stay,</w:t>
      </w:r>
      <w:r w:rsidR="00381205">
        <w:t xml:space="preserve"> </w:t>
      </w:r>
      <w:r>
        <w:t>a</w:t>
      </w:r>
      <w:r w:rsidR="00381205">
        <w:t xml:space="preserve"> </w:t>
      </w:r>
      <w:r w:rsidR="00374439">
        <w:t>defense</w:t>
      </w:r>
      <w:r w:rsidR="00381205">
        <w:t xml:space="preserve"> </w:t>
      </w:r>
      <w:r>
        <w:t>from</w:t>
      </w:r>
      <w:r w:rsidR="00381205">
        <w:t xml:space="preserve"> </w:t>
      </w:r>
      <w:r>
        <w:t>the</w:t>
      </w:r>
      <w:r w:rsidR="00381205">
        <w:t xml:space="preserve"> </w:t>
      </w:r>
      <w:r>
        <w:t>heat,</w:t>
      </w:r>
      <w:r w:rsidR="00381205">
        <w:t xml:space="preserve"> </w:t>
      </w:r>
      <w:r>
        <w:t>and</w:t>
      </w:r>
      <w:r w:rsidR="00381205">
        <w:t xml:space="preserve"> </w:t>
      </w:r>
      <w:r>
        <w:t>a</w:t>
      </w:r>
      <w:r w:rsidR="00381205">
        <w:t xml:space="preserve"> </w:t>
      </w:r>
      <w:r>
        <w:t>cover</w:t>
      </w:r>
      <w:r w:rsidR="00381205">
        <w:t xml:space="preserve"> </w:t>
      </w:r>
      <w:r>
        <w:t>from</w:t>
      </w:r>
      <w:r w:rsidR="00381205">
        <w:t xml:space="preserve"> </w:t>
      </w:r>
      <w:r>
        <w:t>the</w:t>
      </w:r>
      <w:r w:rsidR="00381205">
        <w:t xml:space="preserve"> </w:t>
      </w:r>
      <w:r>
        <w:t>sun</w:t>
      </w:r>
      <w:r w:rsidR="00381205">
        <w:t xml:space="preserve"> </w:t>
      </w:r>
      <w:r>
        <w:t>at</w:t>
      </w:r>
      <w:r w:rsidR="00381205">
        <w:t xml:space="preserve"> </w:t>
      </w:r>
      <w:r>
        <w:t>noon;</w:t>
      </w:r>
      <w:r w:rsidR="00381205">
        <w:t xml:space="preserve"> </w:t>
      </w:r>
      <w:r>
        <w:t>a</w:t>
      </w:r>
      <w:r w:rsidR="00381205">
        <w:t xml:space="preserve"> </w:t>
      </w:r>
      <w:r>
        <w:t>preservation</w:t>
      </w:r>
      <w:r w:rsidR="00381205">
        <w:t xml:space="preserve"> </w:t>
      </w:r>
      <w:r>
        <w:t>from</w:t>
      </w:r>
      <w:r w:rsidR="00381205">
        <w:t xml:space="preserve"> </w:t>
      </w:r>
      <w:r>
        <w:t>stumbling,</w:t>
      </w:r>
      <w:r w:rsidR="00381205">
        <w:t xml:space="preserve"> </w:t>
      </w:r>
      <w:r>
        <w:t>and</w:t>
      </w:r>
      <w:r w:rsidR="00381205">
        <w:t xml:space="preserve"> </w:t>
      </w:r>
      <w:r>
        <w:t>a</w:t>
      </w:r>
      <w:r w:rsidR="00381205">
        <w:t xml:space="preserve"> </w:t>
      </w:r>
      <w:r>
        <w:t>help</w:t>
      </w:r>
      <w:r w:rsidR="00381205">
        <w:t xml:space="preserve"> </w:t>
      </w:r>
      <w:r>
        <w:t>from</w:t>
      </w:r>
      <w:r w:rsidR="00381205">
        <w:t xml:space="preserve"> </w:t>
      </w:r>
      <w:r>
        <w:t>falling;</w:t>
      </w:r>
      <w:r w:rsidR="00381205">
        <w:t xml:space="preserve"> </w:t>
      </w:r>
      <w:r>
        <w:t>He</w:t>
      </w:r>
      <w:r w:rsidR="00381205">
        <w:t xml:space="preserve"> </w:t>
      </w:r>
      <w:r w:rsidR="00374439">
        <w:t>raises</w:t>
      </w:r>
      <w:r w:rsidR="00381205">
        <w:t xml:space="preserve"> </w:t>
      </w:r>
      <w:r>
        <w:t>up</w:t>
      </w:r>
      <w:r w:rsidR="00381205">
        <w:t xml:space="preserve"> </w:t>
      </w:r>
      <w:r>
        <w:t>the</w:t>
      </w:r>
      <w:r w:rsidR="00381205">
        <w:t xml:space="preserve"> </w:t>
      </w:r>
      <w:r>
        <w:t>soul,</w:t>
      </w:r>
      <w:r w:rsidR="00381205">
        <w:t xml:space="preserve"> </w:t>
      </w:r>
      <w:r>
        <w:t>and</w:t>
      </w:r>
      <w:r w:rsidR="00381205">
        <w:t xml:space="preserve"> </w:t>
      </w:r>
      <w:r>
        <w:t>enlighten</w:t>
      </w:r>
      <w:r w:rsidR="00374439">
        <w:t>s</w:t>
      </w:r>
      <w:r w:rsidR="00381205">
        <w:t xml:space="preserve"> </w:t>
      </w:r>
      <w:r>
        <w:t>the</w:t>
      </w:r>
      <w:r w:rsidR="00381205">
        <w:t xml:space="preserve"> </w:t>
      </w:r>
      <w:r>
        <w:t>eyes,</w:t>
      </w:r>
      <w:r w:rsidR="00381205">
        <w:t xml:space="preserve"> </w:t>
      </w:r>
      <w:r>
        <w:t>and</w:t>
      </w:r>
      <w:r w:rsidR="00381205">
        <w:t xml:space="preserve"> </w:t>
      </w:r>
      <w:r w:rsidR="00374439">
        <w:t>gives</w:t>
      </w:r>
      <w:r w:rsidR="00381205">
        <w:t xml:space="preserve"> </w:t>
      </w:r>
      <w:r>
        <w:t>health,</w:t>
      </w:r>
      <w:r w:rsidR="00381205">
        <w:t xml:space="preserve"> </w:t>
      </w:r>
      <w:r>
        <w:t>life,</w:t>
      </w:r>
      <w:r w:rsidR="00381205">
        <w:t xml:space="preserve"> </w:t>
      </w:r>
      <w:r>
        <w:t>and</w:t>
      </w:r>
      <w:r w:rsidR="00381205">
        <w:t xml:space="preserve"> </w:t>
      </w:r>
      <w:r>
        <w:t>blessing.</w:t>
      </w:r>
      <w:r w:rsidR="00374439">
        <w:t>”</w:t>
      </w:r>
      <w:r w:rsidR="00374439">
        <w:rPr>
          <w:rStyle w:val="FootnoteReference"/>
        </w:rPr>
        <w:footnoteReference w:id="127"/>
      </w:r>
      <w:r w:rsidR="00381205">
        <w:t xml:space="preserve"> </w:t>
      </w:r>
      <w:r w:rsidR="00374439">
        <w:t>“</w:t>
      </w:r>
      <w:r>
        <w:t>With</w:t>
      </w:r>
      <w:r w:rsidR="00381205">
        <w:t xml:space="preserve"> </w:t>
      </w:r>
      <w:r>
        <w:t>the</w:t>
      </w:r>
      <w:r w:rsidR="00381205">
        <w:t xml:space="preserve"> </w:t>
      </w:r>
      <w:r>
        <w:t>Lord,</w:t>
      </w:r>
      <w:r w:rsidR="00374439">
        <w:t>”</w:t>
      </w:r>
      <w:r w:rsidR="00381205">
        <w:t xml:space="preserve"> </w:t>
      </w:r>
      <w:r>
        <w:t>says</w:t>
      </w:r>
      <w:r w:rsidR="00381205">
        <w:t xml:space="preserve"> </w:t>
      </w:r>
      <w:r>
        <w:t>the</w:t>
      </w:r>
      <w:r w:rsidR="00381205">
        <w:t xml:space="preserve"> </w:t>
      </w:r>
      <w:r>
        <w:t>prophet,</w:t>
      </w:r>
      <w:r w:rsidR="00381205">
        <w:t xml:space="preserve"> </w:t>
      </w:r>
      <w:r w:rsidR="00374439">
        <w:t>“</w:t>
      </w:r>
      <w:r>
        <w:t>shall</w:t>
      </w:r>
      <w:r w:rsidR="00381205">
        <w:t xml:space="preserve"> </w:t>
      </w:r>
      <w:r>
        <w:t>the</w:t>
      </w:r>
      <w:r w:rsidR="00381205">
        <w:t xml:space="preserve"> </w:t>
      </w:r>
      <w:r>
        <w:t>steps</w:t>
      </w:r>
      <w:r w:rsidR="00381205">
        <w:t xml:space="preserve"> </w:t>
      </w:r>
      <w:r>
        <w:t>of</w:t>
      </w:r>
      <w:r w:rsidR="00381205">
        <w:t xml:space="preserve"> </w:t>
      </w:r>
      <w:r>
        <w:t>a</w:t>
      </w:r>
      <w:r w:rsidR="00381205">
        <w:t xml:space="preserve"> </w:t>
      </w:r>
      <w:r>
        <w:t>man</w:t>
      </w:r>
      <w:r w:rsidR="00381205">
        <w:t xml:space="preserve"> </w:t>
      </w:r>
      <w:r>
        <w:t>be</w:t>
      </w:r>
      <w:r w:rsidR="00381205">
        <w:t xml:space="preserve"> </w:t>
      </w:r>
      <w:r>
        <w:t>directed,</w:t>
      </w:r>
      <w:r w:rsidR="00381205">
        <w:t xml:space="preserve"> </w:t>
      </w:r>
      <w:r>
        <w:t>and</w:t>
      </w:r>
      <w:r w:rsidR="00381205">
        <w:t xml:space="preserve"> </w:t>
      </w:r>
      <w:r>
        <w:t>he</w:t>
      </w:r>
      <w:r w:rsidR="00381205">
        <w:t xml:space="preserve"> </w:t>
      </w:r>
      <w:r>
        <w:t>shall</w:t>
      </w:r>
      <w:r w:rsidR="00381205">
        <w:t xml:space="preserve"> </w:t>
      </w:r>
      <w:r>
        <w:t>like</w:t>
      </w:r>
      <w:r w:rsidR="00381205">
        <w:t xml:space="preserve"> </w:t>
      </w:r>
      <w:r>
        <w:t>well</w:t>
      </w:r>
      <w:r w:rsidR="00381205">
        <w:t xml:space="preserve"> </w:t>
      </w:r>
      <w:r>
        <w:t>his</w:t>
      </w:r>
      <w:r w:rsidR="00381205">
        <w:t xml:space="preserve"> </w:t>
      </w:r>
      <w:r>
        <w:t>way.</w:t>
      </w:r>
      <w:r w:rsidR="00381205">
        <w:t xml:space="preserve"> </w:t>
      </w:r>
      <w:r>
        <w:t>When</w:t>
      </w:r>
      <w:r w:rsidR="00381205">
        <w:t xml:space="preserve"> </w:t>
      </w:r>
      <w:r>
        <w:t>he</w:t>
      </w:r>
      <w:r w:rsidR="00381205">
        <w:t xml:space="preserve"> </w:t>
      </w:r>
      <w:r>
        <w:t>shall</w:t>
      </w:r>
      <w:r w:rsidR="00381205">
        <w:t xml:space="preserve"> </w:t>
      </w:r>
      <w:r>
        <w:t>fall</w:t>
      </w:r>
      <w:r w:rsidR="00381205">
        <w:t xml:space="preserve"> </w:t>
      </w:r>
      <w:r>
        <w:t>he</w:t>
      </w:r>
      <w:r w:rsidR="00381205">
        <w:t xml:space="preserve"> </w:t>
      </w:r>
      <w:r>
        <w:t>shall</w:t>
      </w:r>
      <w:r w:rsidR="00381205">
        <w:t xml:space="preserve"> </w:t>
      </w:r>
      <w:r>
        <w:t>not</w:t>
      </w:r>
      <w:r w:rsidR="00381205">
        <w:t xml:space="preserve"> </w:t>
      </w:r>
      <w:r>
        <w:t>be</w:t>
      </w:r>
      <w:r w:rsidR="00381205">
        <w:t xml:space="preserve"> </w:t>
      </w:r>
      <w:r>
        <w:t>bruised,</w:t>
      </w:r>
      <w:r w:rsidR="00381205">
        <w:t xml:space="preserve"> </w:t>
      </w:r>
      <w:r>
        <w:t>for</w:t>
      </w:r>
      <w:r w:rsidR="00381205">
        <w:t xml:space="preserve"> </w:t>
      </w:r>
      <w:r>
        <w:t>the</w:t>
      </w:r>
      <w:r w:rsidR="00381205">
        <w:t xml:space="preserve"> </w:t>
      </w:r>
      <w:r>
        <w:t>Lord</w:t>
      </w:r>
      <w:r w:rsidR="00381205">
        <w:t xml:space="preserve"> </w:t>
      </w:r>
      <w:r>
        <w:t>put</w:t>
      </w:r>
      <w:r w:rsidR="00374439">
        <w:t>s</w:t>
      </w:r>
      <w:r w:rsidR="00381205">
        <w:t xml:space="preserve"> </w:t>
      </w:r>
      <w:r>
        <w:t>His</w:t>
      </w:r>
      <w:r w:rsidR="00381205">
        <w:t xml:space="preserve"> </w:t>
      </w:r>
      <w:r>
        <w:t>hand</w:t>
      </w:r>
      <w:r w:rsidR="00381205">
        <w:t xml:space="preserve"> </w:t>
      </w:r>
      <w:r>
        <w:t>under</w:t>
      </w:r>
      <w:r w:rsidR="00381205">
        <w:t xml:space="preserve"> </w:t>
      </w:r>
      <w:r>
        <w:t>him.</w:t>
      </w:r>
      <w:r w:rsidR="00374439">
        <w:t>”</w:t>
      </w:r>
      <w:r w:rsidR="00374439">
        <w:rPr>
          <w:rStyle w:val="FootnoteReference"/>
        </w:rPr>
        <w:footnoteReference w:id="128"/>
      </w:r>
      <w:r w:rsidR="00381205">
        <w:t xml:space="preserve"> </w:t>
      </w:r>
      <w:r>
        <w:t>And</w:t>
      </w:r>
      <w:r w:rsidR="00381205">
        <w:t xml:space="preserve"> </w:t>
      </w:r>
      <w:r>
        <w:t>again:</w:t>
      </w:r>
      <w:r w:rsidR="00381205">
        <w:t xml:space="preserve"> </w:t>
      </w:r>
      <w:r w:rsidR="00374439">
        <w:t>“</w:t>
      </w:r>
      <w:r>
        <w:t>Many</w:t>
      </w:r>
      <w:r w:rsidR="00381205">
        <w:t xml:space="preserve"> </w:t>
      </w:r>
      <w:r>
        <w:t>are</w:t>
      </w:r>
      <w:r w:rsidR="00381205">
        <w:t xml:space="preserve"> </w:t>
      </w:r>
      <w:r>
        <w:t>the</w:t>
      </w:r>
      <w:r w:rsidR="00381205">
        <w:t xml:space="preserve"> </w:t>
      </w:r>
      <w:r>
        <w:t>afflictions</w:t>
      </w:r>
      <w:r w:rsidR="00381205">
        <w:t xml:space="preserve"> </w:t>
      </w:r>
      <w:r>
        <w:t>of</w:t>
      </w:r>
      <w:r w:rsidR="00381205">
        <w:t xml:space="preserve"> </w:t>
      </w:r>
      <w:r>
        <w:t>the</w:t>
      </w:r>
      <w:r w:rsidR="00381205">
        <w:t xml:space="preserve"> </w:t>
      </w:r>
      <w:r>
        <w:t>just,</w:t>
      </w:r>
      <w:r w:rsidR="00381205">
        <w:t xml:space="preserve"> </w:t>
      </w:r>
      <w:r>
        <w:t>but</w:t>
      </w:r>
      <w:r w:rsidR="00381205">
        <w:t xml:space="preserve"> </w:t>
      </w:r>
      <w:r>
        <w:t>out</w:t>
      </w:r>
      <w:r w:rsidR="00381205">
        <w:t xml:space="preserve"> </w:t>
      </w:r>
      <w:r>
        <w:t>of</w:t>
      </w:r>
      <w:r w:rsidR="00381205">
        <w:t xml:space="preserve"> </w:t>
      </w:r>
      <w:r>
        <w:t>them</w:t>
      </w:r>
      <w:r w:rsidR="00381205">
        <w:t xml:space="preserve"> </w:t>
      </w:r>
      <w:r>
        <w:t>all</w:t>
      </w:r>
      <w:r w:rsidR="00381205">
        <w:t xml:space="preserve"> </w:t>
      </w:r>
      <w:r>
        <w:t>will</w:t>
      </w:r>
      <w:r w:rsidR="00381205">
        <w:t xml:space="preserve"> </w:t>
      </w:r>
      <w:r>
        <w:t>the</w:t>
      </w:r>
      <w:r w:rsidR="00381205">
        <w:t xml:space="preserve"> </w:t>
      </w:r>
      <w:r>
        <w:t>Lord</w:t>
      </w:r>
      <w:r w:rsidR="00381205">
        <w:t xml:space="preserve"> </w:t>
      </w:r>
      <w:r>
        <w:t>deliver</w:t>
      </w:r>
      <w:r w:rsidR="00381205">
        <w:t xml:space="preserve"> </w:t>
      </w:r>
      <w:r>
        <w:t>them.</w:t>
      </w:r>
      <w:r w:rsidR="00381205">
        <w:t xml:space="preserve"> </w:t>
      </w:r>
      <w:r>
        <w:t>The</w:t>
      </w:r>
      <w:r w:rsidR="00381205">
        <w:t xml:space="preserve"> </w:t>
      </w:r>
      <w:r>
        <w:t>Lord</w:t>
      </w:r>
      <w:r w:rsidR="00381205">
        <w:t xml:space="preserve"> </w:t>
      </w:r>
      <w:r w:rsidR="00374439">
        <w:t>keeps</w:t>
      </w:r>
      <w:r w:rsidR="00381205">
        <w:t xml:space="preserve"> </w:t>
      </w:r>
      <w:r>
        <w:t>all</w:t>
      </w:r>
      <w:r w:rsidR="00381205">
        <w:t xml:space="preserve"> </w:t>
      </w:r>
      <w:r>
        <w:t>their</w:t>
      </w:r>
      <w:r w:rsidR="00381205">
        <w:t xml:space="preserve"> </w:t>
      </w:r>
      <w:r>
        <w:t>bones;</w:t>
      </w:r>
      <w:r w:rsidR="00381205">
        <w:t xml:space="preserve"> </w:t>
      </w:r>
      <w:r>
        <w:t>not</w:t>
      </w:r>
      <w:r w:rsidR="00381205">
        <w:t xml:space="preserve"> </w:t>
      </w:r>
      <w:r>
        <w:t>one</w:t>
      </w:r>
      <w:r w:rsidR="00381205">
        <w:t xml:space="preserve"> </w:t>
      </w:r>
      <w:r>
        <w:t>of</w:t>
      </w:r>
      <w:r w:rsidR="00381205">
        <w:t xml:space="preserve"> </w:t>
      </w:r>
      <w:r>
        <w:t>them</w:t>
      </w:r>
      <w:r w:rsidR="00381205">
        <w:t xml:space="preserve"> </w:t>
      </w:r>
      <w:r>
        <w:t>shall</w:t>
      </w:r>
      <w:r w:rsidR="00381205">
        <w:t xml:space="preserve"> </w:t>
      </w:r>
      <w:r>
        <w:t>be</w:t>
      </w:r>
      <w:r w:rsidR="00381205">
        <w:t xml:space="preserve"> </w:t>
      </w:r>
      <w:r>
        <w:t>broken.</w:t>
      </w:r>
      <w:r w:rsidR="00374439">
        <w:t>”</w:t>
      </w:r>
      <w:r w:rsidR="00374439">
        <w:rPr>
          <w:rStyle w:val="FootnoteReference"/>
        </w:rPr>
        <w:footnoteReference w:id="129"/>
      </w:r>
      <w:r w:rsidR="00381205">
        <w:t xml:space="preserve"> </w:t>
      </w:r>
      <w:r>
        <w:t>This</w:t>
      </w:r>
      <w:r w:rsidR="00381205">
        <w:t xml:space="preserve"> </w:t>
      </w:r>
      <w:r>
        <w:t>providence</w:t>
      </w:r>
      <w:r w:rsidR="00381205">
        <w:t xml:space="preserve"> </w:t>
      </w:r>
      <w:r>
        <w:t>is</w:t>
      </w:r>
      <w:r w:rsidR="00381205">
        <w:t xml:space="preserve"> </w:t>
      </w:r>
      <w:r>
        <w:t>still</w:t>
      </w:r>
      <w:r w:rsidR="00381205">
        <w:t xml:space="preserve"> </w:t>
      </w:r>
      <w:r>
        <w:t>more</w:t>
      </w:r>
      <w:r w:rsidR="00381205">
        <w:t xml:space="preserve"> </w:t>
      </w:r>
      <w:r>
        <w:t>strongly</w:t>
      </w:r>
      <w:r w:rsidR="00381205">
        <w:t xml:space="preserve"> </w:t>
      </w:r>
      <w:r>
        <w:t>set</w:t>
      </w:r>
      <w:r w:rsidR="00381205">
        <w:t xml:space="preserve"> </w:t>
      </w:r>
      <w:r>
        <w:t>forth</w:t>
      </w:r>
      <w:r w:rsidR="00381205">
        <w:t xml:space="preserve"> </w:t>
      </w:r>
      <w:r>
        <w:t>in</w:t>
      </w:r>
      <w:r w:rsidR="00381205">
        <w:t xml:space="preserve"> </w:t>
      </w:r>
      <w:r>
        <w:t>the</w:t>
      </w:r>
      <w:r w:rsidR="00381205">
        <w:t xml:space="preserve"> </w:t>
      </w:r>
      <w:r>
        <w:t>Gospel,</w:t>
      </w:r>
      <w:r w:rsidR="00381205">
        <w:t xml:space="preserve"> </w:t>
      </w:r>
      <w:r>
        <w:t>where</w:t>
      </w:r>
      <w:r w:rsidR="00381205">
        <w:t xml:space="preserve"> </w:t>
      </w:r>
      <w:r>
        <w:t>our</w:t>
      </w:r>
      <w:r w:rsidR="00381205">
        <w:t xml:space="preserve"> </w:t>
      </w:r>
      <w:r w:rsidR="00374439">
        <w:t>Savior</w:t>
      </w:r>
      <w:r w:rsidR="00381205">
        <w:t xml:space="preserve"> </w:t>
      </w:r>
      <w:r>
        <w:t>affirms</w:t>
      </w:r>
      <w:r w:rsidR="00381205">
        <w:t xml:space="preserve"> </w:t>
      </w:r>
      <w:r>
        <w:t>that</w:t>
      </w:r>
      <w:r w:rsidR="00381205">
        <w:t xml:space="preserve"> </w:t>
      </w:r>
      <w:r>
        <w:t>not</w:t>
      </w:r>
      <w:r w:rsidR="00381205">
        <w:t xml:space="preserve"> </w:t>
      </w:r>
      <w:r w:rsidR="00374439">
        <w:t>“</w:t>
      </w:r>
      <w:r>
        <w:t>a</w:t>
      </w:r>
      <w:r w:rsidR="00381205">
        <w:t xml:space="preserve"> </w:t>
      </w:r>
      <w:r>
        <w:t>hair</w:t>
      </w:r>
      <w:r w:rsidR="00381205">
        <w:t xml:space="preserve"> </w:t>
      </w:r>
      <w:r>
        <w:t>of</w:t>
      </w:r>
      <w:r w:rsidR="00381205">
        <w:t xml:space="preserve"> </w:t>
      </w:r>
      <w:r>
        <w:t>the</w:t>
      </w:r>
      <w:r w:rsidR="00381205">
        <w:t xml:space="preserve"> </w:t>
      </w:r>
      <w:r>
        <w:t>just</w:t>
      </w:r>
      <w:r w:rsidR="00381205">
        <w:t xml:space="preserve"> </w:t>
      </w:r>
      <w:r>
        <w:t>shall</w:t>
      </w:r>
      <w:r w:rsidR="00381205">
        <w:t xml:space="preserve"> </w:t>
      </w:r>
      <w:r>
        <w:t>perish.</w:t>
      </w:r>
      <w:r w:rsidR="00374439">
        <w:t>”</w:t>
      </w:r>
      <w:r w:rsidR="00374439">
        <w:rPr>
          <w:rStyle w:val="FootnoteReference"/>
        </w:rPr>
        <w:footnoteReference w:id="130"/>
      </w:r>
      <w:r w:rsidR="00381205">
        <w:t xml:space="preserve"> </w:t>
      </w:r>
      <w:r>
        <w:t>Even</w:t>
      </w:r>
      <w:r w:rsidR="00381205">
        <w:t xml:space="preserve"> </w:t>
      </w:r>
      <w:r>
        <w:t>stronger</w:t>
      </w:r>
      <w:r w:rsidR="00381205">
        <w:t xml:space="preserve"> </w:t>
      </w:r>
      <w:r>
        <w:t>is</w:t>
      </w:r>
      <w:r w:rsidR="00381205">
        <w:t xml:space="preserve"> </w:t>
      </w:r>
      <w:r>
        <w:t>His</w:t>
      </w:r>
      <w:r w:rsidR="00381205">
        <w:t xml:space="preserve"> </w:t>
      </w:r>
      <w:r>
        <w:t>assurance</w:t>
      </w:r>
      <w:r w:rsidR="00381205">
        <w:t xml:space="preserve"> </w:t>
      </w:r>
      <w:r>
        <w:t>expressed</w:t>
      </w:r>
      <w:r w:rsidR="00381205">
        <w:t xml:space="preserve"> </w:t>
      </w:r>
      <w:r>
        <w:t>by</w:t>
      </w:r>
      <w:r w:rsidR="00381205">
        <w:t xml:space="preserve"> </w:t>
      </w:r>
      <w:r>
        <w:t>the</w:t>
      </w:r>
      <w:r w:rsidR="00381205">
        <w:t xml:space="preserve"> </w:t>
      </w:r>
      <w:r>
        <w:t>mouth</w:t>
      </w:r>
      <w:r w:rsidR="00381205">
        <w:t xml:space="preserve"> </w:t>
      </w:r>
      <w:r>
        <w:t>of</w:t>
      </w:r>
      <w:r w:rsidR="00381205">
        <w:t xml:space="preserve"> </w:t>
      </w:r>
      <w:r>
        <w:t>His</w:t>
      </w:r>
      <w:r w:rsidR="00381205">
        <w:t xml:space="preserve"> </w:t>
      </w:r>
      <w:r>
        <w:t>prophet:</w:t>
      </w:r>
      <w:r w:rsidR="00381205">
        <w:t xml:space="preserve"> </w:t>
      </w:r>
      <w:r w:rsidR="00374439">
        <w:t>“</w:t>
      </w:r>
      <w:r>
        <w:t>He</w:t>
      </w:r>
      <w:r w:rsidR="00381205">
        <w:t xml:space="preserve"> </w:t>
      </w:r>
      <w:r>
        <w:t>that</w:t>
      </w:r>
      <w:r w:rsidR="00381205">
        <w:t xml:space="preserve"> </w:t>
      </w:r>
      <w:r w:rsidR="00374439">
        <w:t>touches</w:t>
      </w:r>
      <w:r w:rsidR="00381205">
        <w:t xml:space="preserve"> </w:t>
      </w:r>
      <w:r>
        <w:t>you</w:t>
      </w:r>
      <w:r w:rsidR="00381205">
        <w:t xml:space="preserve"> </w:t>
      </w:r>
      <w:r w:rsidR="00374439">
        <w:t>touches</w:t>
      </w:r>
      <w:r w:rsidR="00381205">
        <w:t xml:space="preserve"> </w:t>
      </w:r>
      <w:r>
        <w:t>the</w:t>
      </w:r>
      <w:r w:rsidR="00381205">
        <w:t xml:space="preserve"> </w:t>
      </w:r>
      <w:r>
        <w:t>apple</w:t>
      </w:r>
      <w:r w:rsidR="00381205">
        <w:t xml:space="preserve"> </w:t>
      </w:r>
      <w:r>
        <w:t>of</w:t>
      </w:r>
      <w:r w:rsidR="00381205">
        <w:t xml:space="preserve"> </w:t>
      </w:r>
      <w:r>
        <w:t>My</w:t>
      </w:r>
      <w:r w:rsidR="00381205">
        <w:t xml:space="preserve"> </w:t>
      </w:r>
      <w:r>
        <w:t>eye.</w:t>
      </w:r>
      <w:r w:rsidR="00374439">
        <w:rPr>
          <w:rStyle w:val="FootnoteReference"/>
        </w:rPr>
        <w:footnoteReference w:id="131"/>
      </w:r>
      <w:r w:rsidR="00381205">
        <w:t xml:space="preserve"> </w:t>
      </w:r>
    </w:p>
    <w:p w14:paraId="756EDCC1" w14:textId="46D04FF8" w:rsidR="003D63B0" w:rsidRDefault="00055323" w:rsidP="00B01E47">
      <w:pPr>
        <w:jc w:val="both"/>
      </w:pPr>
      <w:r>
        <w:t>Besides</w:t>
      </w:r>
      <w:r w:rsidR="00381205">
        <w:t xml:space="preserve"> </w:t>
      </w:r>
      <w:r>
        <w:t>this</w:t>
      </w:r>
      <w:r w:rsidR="00381205">
        <w:t xml:space="preserve"> </w:t>
      </w:r>
      <w:r>
        <w:t>care</w:t>
      </w:r>
      <w:r w:rsidR="00381205">
        <w:t xml:space="preserve"> </w:t>
      </w:r>
      <w:r>
        <w:t>which</w:t>
      </w:r>
      <w:r w:rsidR="00381205">
        <w:t xml:space="preserve"> </w:t>
      </w:r>
      <w:r>
        <w:t>He</w:t>
      </w:r>
      <w:r w:rsidR="00381205">
        <w:t xml:space="preserve"> </w:t>
      </w:r>
      <w:r>
        <w:t>Himself</w:t>
      </w:r>
      <w:r w:rsidR="00381205">
        <w:t xml:space="preserve"> </w:t>
      </w:r>
      <w:r>
        <w:t>has</w:t>
      </w:r>
      <w:r w:rsidR="00381205">
        <w:t xml:space="preserve"> </w:t>
      </w:r>
      <w:r>
        <w:t>for</w:t>
      </w:r>
      <w:r w:rsidR="00381205">
        <w:t xml:space="preserve"> </w:t>
      </w:r>
      <w:r>
        <w:t>us,</w:t>
      </w:r>
      <w:r w:rsidR="00381205">
        <w:t xml:space="preserve"> </w:t>
      </w:r>
      <w:r w:rsidR="003D63B0">
        <w:t>“</w:t>
      </w:r>
      <w:r>
        <w:t>He</w:t>
      </w:r>
      <w:r w:rsidR="00381205">
        <w:t xml:space="preserve"> </w:t>
      </w:r>
      <w:r w:rsidR="005704E7">
        <w:t>has</w:t>
      </w:r>
      <w:r w:rsidR="00381205">
        <w:t xml:space="preserve"> </w:t>
      </w:r>
      <w:r>
        <w:t>given</w:t>
      </w:r>
      <w:r w:rsidR="00381205">
        <w:t xml:space="preserve"> </w:t>
      </w:r>
      <w:r>
        <w:t>His</w:t>
      </w:r>
      <w:r w:rsidR="00381205">
        <w:t xml:space="preserve"> </w:t>
      </w:r>
      <w:r>
        <w:t>Angels</w:t>
      </w:r>
      <w:r w:rsidR="00381205">
        <w:t xml:space="preserve"> </w:t>
      </w:r>
      <w:r>
        <w:t>charge</w:t>
      </w:r>
      <w:r w:rsidR="00381205">
        <w:t xml:space="preserve"> </w:t>
      </w:r>
      <w:r>
        <w:t>over</w:t>
      </w:r>
      <w:r w:rsidR="00381205">
        <w:t xml:space="preserve"> </w:t>
      </w:r>
      <w:r>
        <w:t>us,</w:t>
      </w:r>
      <w:r w:rsidR="00381205">
        <w:t xml:space="preserve"> </w:t>
      </w:r>
      <w:r>
        <w:t>to</w:t>
      </w:r>
      <w:r w:rsidR="00381205">
        <w:t xml:space="preserve"> </w:t>
      </w:r>
      <w:r>
        <w:t>keep</w:t>
      </w:r>
      <w:r w:rsidR="00381205">
        <w:t xml:space="preserve"> </w:t>
      </w:r>
      <w:r>
        <w:t>us</w:t>
      </w:r>
      <w:r w:rsidR="00381205">
        <w:t xml:space="preserve"> </w:t>
      </w:r>
      <w:r>
        <w:t>in</w:t>
      </w:r>
      <w:r w:rsidR="00381205">
        <w:t xml:space="preserve"> </w:t>
      </w:r>
      <w:r>
        <w:t>all</w:t>
      </w:r>
      <w:r w:rsidR="00381205">
        <w:t xml:space="preserve"> </w:t>
      </w:r>
      <w:r>
        <w:t>our</w:t>
      </w:r>
      <w:r w:rsidR="00381205">
        <w:t xml:space="preserve"> </w:t>
      </w:r>
      <w:r>
        <w:t>ways.</w:t>
      </w:r>
      <w:r w:rsidR="00381205">
        <w:t xml:space="preserve"> </w:t>
      </w:r>
      <w:r>
        <w:t>In</w:t>
      </w:r>
      <w:r w:rsidR="00381205">
        <w:t xml:space="preserve"> </w:t>
      </w:r>
      <w:r>
        <w:t>their</w:t>
      </w:r>
      <w:r w:rsidR="00381205">
        <w:t xml:space="preserve"> </w:t>
      </w:r>
      <w:r>
        <w:t>hands</w:t>
      </w:r>
      <w:r w:rsidR="00381205">
        <w:t xml:space="preserve"> </w:t>
      </w:r>
      <w:r>
        <w:t>they</w:t>
      </w:r>
      <w:r w:rsidR="00381205">
        <w:t xml:space="preserve"> </w:t>
      </w:r>
      <w:r>
        <w:t>shall</w:t>
      </w:r>
      <w:r w:rsidR="00381205">
        <w:t xml:space="preserve"> </w:t>
      </w:r>
      <w:r>
        <w:t>bear</w:t>
      </w:r>
      <w:r w:rsidR="00381205">
        <w:t xml:space="preserve"> </w:t>
      </w:r>
      <w:r>
        <w:t>us</w:t>
      </w:r>
      <w:r w:rsidR="00381205">
        <w:t xml:space="preserve"> </w:t>
      </w:r>
      <w:r>
        <w:t>up,</w:t>
      </w:r>
      <w:r w:rsidR="00381205">
        <w:t xml:space="preserve"> </w:t>
      </w:r>
      <w:r>
        <w:t>lest</w:t>
      </w:r>
      <w:r w:rsidR="00381205">
        <w:t xml:space="preserve"> </w:t>
      </w:r>
      <w:r>
        <w:t>we</w:t>
      </w:r>
      <w:r w:rsidR="00381205">
        <w:t xml:space="preserve"> </w:t>
      </w:r>
      <w:r>
        <w:t>dash</w:t>
      </w:r>
      <w:r w:rsidR="00381205">
        <w:t xml:space="preserve"> </w:t>
      </w:r>
      <w:r>
        <w:t>our</w:t>
      </w:r>
      <w:r w:rsidR="00381205">
        <w:t xml:space="preserve"> </w:t>
      </w:r>
      <w:r>
        <w:t>foot</w:t>
      </w:r>
      <w:r w:rsidR="00381205">
        <w:t xml:space="preserve"> </w:t>
      </w:r>
      <w:r>
        <w:t>against</w:t>
      </w:r>
      <w:r w:rsidR="00381205">
        <w:t xml:space="preserve"> </w:t>
      </w:r>
      <w:r>
        <w:t>a</w:t>
      </w:r>
      <w:r w:rsidR="00381205">
        <w:t xml:space="preserve"> </w:t>
      </w:r>
      <w:r>
        <w:t>stone.</w:t>
      </w:r>
      <w:r w:rsidR="003D63B0">
        <w:t>”</w:t>
      </w:r>
      <w:r w:rsidR="003D63B0">
        <w:rPr>
          <w:rStyle w:val="FootnoteReference"/>
        </w:rPr>
        <w:footnoteReference w:id="132"/>
      </w:r>
      <w:r w:rsidR="00381205">
        <w:t xml:space="preserve"> </w:t>
      </w:r>
      <w:r>
        <w:t>Thus</w:t>
      </w:r>
      <w:r w:rsidR="00381205">
        <w:t xml:space="preserve"> </w:t>
      </w:r>
      <w:r>
        <w:t>the</w:t>
      </w:r>
      <w:r w:rsidR="00381205">
        <w:t xml:space="preserve"> </w:t>
      </w:r>
      <w:r>
        <w:t>mission</w:t>
      </w:r>
      <w:r w:rsidR="00381205">
        <w:t xml:space="preserve"> </w:t>
      </w:r>
      <w:r>
        <w:t>of</w:t>
      </w:r>
      <w:r w:rsidR="00381205">
        <w:t xml:space="preserve"> </w:t>
      </w:r>
      <w:r>
        <w:t>these</w:t>
      </w:r>
      <w:r w:rsidR="00381205">
        <w:t xml:space="preserve"> </w:t>
      </w:r>
      <w:r>
        <w:t>pure</w:t>
      </w:r>
      <w:r w:rsidR="00381205">
        <w:t xml:space="preserve"> </w:t>
      </w:r>
      <w:r>
        <w:t>spirits</w:t>
      </w:r>
      <w:r w:rsidR="00381205">
        <w:t xml:space="preserve"> </w:t>
      </w:r>
      <w:r>
        <w:t>is</w:t>
      </w:r>
      <w:r w:rsidR="00381205">
        <w:t xml:space="preserve"> </w:t>
      </w:r>
      <w:r>
        <w:t>to</w:t>
      </w:r>
      <w:r w:rsidR="00381205">
        <w:t xml:space="preserve"> </w:t>
      </w:r>
      <w:r>
        <w:t>help</w:t>
      </w:r>
      <w:r w:rsidR="00381205">
        <w:t xml:space="preserve"> </w:t>
      </w:r>
      <w:r>
        <w:t>the</w:t>
      </w:r>
      <w:r w:rsidR="00381205">
        <w:t xml:space="preserve"> </w:t>
      </w:r>
      <w:r>
        <w:t>just,</w:t>
      </w:r>
      <w:r w:rsidR="00381205">
        <w:t xml:space="preserve"> </w:t>
      </w:r>
      <w:r>
        <w:t>who</w:t>
      </w:r>
      <w:r w:rsidR="00381205">
        <w:t xml:space="preserve"> </w:t>
      </w:r>
      <w:r>
        <w:t>are</w:t>
      </w:r>
      <w:r w:rsidR="00381205">
        <w:t xml:space="preserve"> </w:t>
      </w:r>
      <w:r>
        <w:t>their</w:t>
      </w:r>
      <w:r w:rsidR="00381205">
        <w:t xml:space="preserve"> </w:t>
      </w:r>
      <w:r>
        <w:t>younger</w:t>
      </w:r>
      <w:r w:rsidR="00381205">
        <w:t xml:space="preserve"> </w:t>
      </w:r>
      <w:r>
        <w:t>brethren,</w:t>
      </w:r>
      <w:r w:rsidR="00381205">
        <w:t xml:space="preserve"> </w:t>
      </w:r>
      <w:r>
        <w:t>to</w:t>
      </w:r>
      <w:r w:rsidR="00381205">
        <w:t xml:space="preserve"> </w:t>
      </w:r>
      <w:r>
        <w:t>walk</w:t>
      </w:r>
      <w:r w:rsidR="00381205">
        <w:t xml:space="preserve"> </w:t>
      </w:r>
      <w:r>
        <w:t>in</w:t>
      </w:r>
      <w:r w:rsidR="00381205">
        <w:t xml:space="preserve"> </w:t>
      </w:r>
      <w:r>
        <w:t>the</w:t>
      </w:r>
      <w:r w:rsidR="00381205">
        <w:t xml:space="preserve"> </w:t>
      </w:r>
      <w:r>
        <w:t>way</w:t>
      </w:r>
      <w:r w:rsidR="00381205">
        <w:t xml:space="preserve"> </w:t>
      </w:r>
      <w:r>
        <w:t>of</w:t>
      </w:r>
      <w:r w:rsidR="00381205">
        <w:t xml:space="preserve"> </w:t>
      </w:r>
      <w:r>
        <w:t>piety.</w:t>
      </w:r>
      <w:r w:rsidR="00381205">
        <w:t xml:space="preserve"> </w:t>
      </w:r>
      <w:r>
        <w:t>Nor</w:t>
      </w:r>
      <w:r w:rsidR="00381205">
        <w:t xml:space="preserve"> </w:t>
      </w:r>
      <w:r>
        <w:t>does</w:t>
      </w:r>
      <w:r w:rsidR="00381205">
        <w:t xml:space="preserve"> </w:t>
      </w:r>
      <w:r>
        <w:t>their</w:t>
      </w:r>
      <w:r w:rsidR="00381205">
        <w:t xml:space="preserve"> </w:t>
      </w:r>
      <w:r>
        <w:t>ministry</w:t>
      </w:r>
      <w:r w:rsidR="00381205">
        <w:t xml:space="preserve"> </w:t>
      </w:r>
      <w:r>
        <w:t>cease</w:t>
      </w:r>
      <w:r w:rsidR="00381205">
        <w:t xml:space="preserve"> </w:t>
      </w:r>
      <w:r>
        <w:t>at</w:t>
      </w:r>
      <w:r w:rsidR="00381205">
        <w:t xml:space="preserve"> </w:t>
      </w:r>
      <w:r>
        <w:t>death,</w:t>
      </w:r>
      <w:r w:rsidR="00381205">
        <w:t xml:space="preserve"> </w:t>
      </w:r>
      <w:r>
        <w:t>for</w:t>
      </w:r>
      <w:r w:rsidR="00381205">
        <w:t xml:space="preserve"> </w:t>
      </w:r>
      <w:r>
        <w:t>we</w:t>
      </w:r>
      <w:r w:rsidR="00381205">
        <w:t xml:space="preserve"> </w:t>
      </w:r>
      <w:r>
        <w:t>read</w:t>
      </w:r>
      <w:r w:rsidR="00381205">
        <w:t xml:space="preserve"> </w:t>
      </w:r>
      <w:r>
        <w:t>in</w:t>
      </w:r>
      <w:r w:rsidR="00381205">
        <w:t xml:space="preserve"> </w:t>
      </w:r>
      <w:r>
        <w:t>St.</w:t>
      </w:r>
      <w:r w:rsidR="00381205">
        <w:t xml:space="preserve"> </w:t>
      </w:r>
      <w:r>
        <w:t>Luke</w:t>
      </w:r>
      <w:r w:rsidR="00381205">
        <w:t xml:space="preserve"> </w:t>
      </w:r>
      <w:r>
        <w:t>that</w:t>
      </w:r>
      <w:r w:rsidR="00381205">
        <w:t xml:space="preserve"> </w:t>
      </w:r>
      <w:r>
        <w:t>the</w:t>
      </w:r>
      <w:r w:rsidR="00381205">
        <w:t xml:space="preserve"> </w:t>
      </w:r>
      <w:r>
        <w:t>holy</w:t>
      </w:r>
      <w:r w:rsidR="00381205">
        <w:t xml:space="preserve"> </w:t>
      </w:r>
      <w:r>
        <w:t>beggar</w:t>
      </w:r>
      <w:r w:rsidR="00381205">
        <w:t xml:space="preserve"> </w:t>
      </w:r>
      <w:r>
        <w:t>Lazarus</w:t>
      </w:r>
      <w:r w:rsidR="00381205">
        <w:t xml:space="preserve"> </w:t>
      </w:r>
      <w:r>
        <w:t>was</w:t>
      </w:r>
      <w:r w:rsidR="00381205">
        <w:t xml:space="preserve"> </w:t>
      </w:r>
      <w:r>
        <w:t>carried</w:t>
      </w:r>
      <w:r w:rsidR="00381205">
        <w:t xml:space="preserve"> </w:t>
      </w:r>
      <w:r>
        <w:t>by</w:t>
      </w:r>
      <w:r w:rsidR="00381205">
        <w:t xml:space="preserve"> </w:t>
      </w:r>
      <w:r>
        <w:t>Angels</w:t>
      </w:r>
      <w:r w:rsidR="00381205">
        <w:t xml:space="preserve"> </w:t>
      </w:r>
      <w:r>
        <w:t>into</w:t>
      </w:r>
      <w:r w:rsidR="00381205">
        <w:t xml:space="preserve"> </w:t>
      </w:r>
      <w:r>
        <w:t>Abraham</w:t>
      </w:r>
      <w:r w:rsidR="003D63B0">
        <w:t>’</w:t>
      </w:r>
      <w:r>
        <w:t>s</w:t>
      </w:r>
      <w:r w:rsidR="00381205">
        <w:t xml:space="preserve"> </w:t>
      </w:r>
      <w:r>
        <w:t>bosom</w:t>
      </w:r>
      <w:r w:rsidR="003D63B0">
        <w:t>.</w:t>
      </w:r>
      <w:r w:rsidR="003D63B0">
        <w:rPr>
          <w:rStyle w:val="FootnoteReference"/>
        </w:rPr>
        <w:footnoteReference w:id="133"/>
      </w:r>
      <w:r w:rsidR="00381205">
        <w:t xml:space="preserve"> </w:t>
      </w:r>
      <w:r>
        <w:t>The</w:t>
      </w:r>
      <w:r w:rsidR="00381205">
        <w:t xml:space="preserve"> </w:t>
      </w:r>
      <w:r>
        <w:t>Royal</w:t>
      </w:r>
      <w:r w:rsidR="00381205">
        <w:t xml:space="preserve"> </w:t>
      </w:r>
      <w:r>
        <w:t>Prophet</w:t>
      </w:r>
      <w:r w:rsidR="00381205">
        <w:t xml:space="preserve"> </w:t>
      </w:r>
      <w:r>
        <w:t>tells</w:t>
      </w:r>
      <w:r w:rsidR="00381205">
        <w:t xml:space="preserve"> </w:t>
      </w:r>
      <w:r>
        <w:t>us</w:t>
      </w:r>
      <w:r w:rsidR="00381205">
        <w:t xml:space="preserve"> </w:t>
      </w:r>
      <w:r>
        <w:t>that</w:t>
      </w:r>
      <w:r w:rsidR="00381205">
        <w:t xml:space="preserve"> </w:t>
      </w:r>
      <w:r w:rsidR="003D63B0">
        <w:t>“</w:t>
      </w:r>
      <w:r>
        <w:t>the</w:t>
      </w:r>
      <w:r w:rsidR="00381205">
        <w:t xml:space="preserve"> </w:t>
      </w:r>
      <w:r>
        <w:t>Angel</w:t>
      </w:r>
      <w:r w:rsidR="00381205">
        <w:t xml:space="preserve"> </w:t>
      </w:r>
      <w:r>
        <w:t>of</w:t>
      </w:r>
      <w:r w:rsidR="00381205">
        <w:t xml:space="preserve"> </w:t>
      </w:r>
      <w:r>
        <w:t>the</w:t>
      </w:r>
      <w:r w:rsidR="00381205">
        <w:t xml:space="preserve"> </w:t>
      </w:r>
      <w:r>
        <w:t>Lord</w:t>
      </w:r>
      <w:r w:rsidR="00381205">
        <w:t xml:space="preserve"> </w:t>
      </w:r>
      <w:r>
        <w:t>shall</w:t>
      </w:r>
      <w:r w:rsidR="00381205">
        <w:t xml:space="preserve"> </w:t>
      </w:r>
      <w:r>
        <w:t>encamp</w:t>
      </w:r>
      <w:r w:rsidR="00381205">
        <w:t xml:space="preserve"> </w:t>
      </w:r>
      <w:r>
        <w:t>round</w:t>
      </w:r>
      <w:r w:rsidR="00381205">
        <w:t xml:space="preserve"> </w:t>
      </w:r>
      <w:r>
        <w:t>about</w:t>
      </w:r>
      <w:r w:rsidR="00381205">
        <w:t xml:space="preserve"> </w:t>
      </w:r>
      <w:r>
        <w:t>them</w:t>
      </w:r>
      <w:r w:rsidR="00381205">
        <w:t xml:space="preserve"> </w:t>
      </w:r>
      <w:r>
        <w:t>that</w:t>
      </w:r>
      <w:r w:rsidR="00381205">
        <w:t xml:space="preserve"> </w:t>
      </w:r>
      <w:r>
        <w:t>fear</w:t>
      </w:r>
      <w:r w:rsidR="00381205">
        <w:t xml:space="preserve"> </w:t>
      </w:r>
      <w:r>
        <w:t>Him,</w:t>
      </w:r>
      <w:r w:rsidR="00381205">
        <w:t xml:space="preserve"> </w:t>
      </w:r>
      <w:r>
        <w:t>and</w:t>
      </w:r>
      <w:r w:rsidR="00381205">
        <w:t xml:space="preserve"> </w:t>
      </w:r>
      <w:r>
        <w:t>shall</w:t>
      </w:r>
      <w:r w:rsidR="00381205">
        <w:t xml:space="preserve"> </w:t>
      </w:r>
      <w:r>
        <w:t>deliver</w:t>
      </w:r>
      <w:r w:rsidR="00381205">
        <w:t xml:space="preserve"> </w:t>
      </w:r>
      <w:r>
        <w:t>them.</w:t>
      </w:r>
      <w:r w:rsidR="003D63B0">
        <w:t>”</w:t>
      </w:r>
      <w:r w:rsidR="00737D89">
        <w:rPr>
          <w:rStyle w:val="FootnoteReference"/>
        </w:rPr>
        <w:footnoteReference w:id="134"/>
      </w:r>
    </w:p>
    <w:p w14:paraId="04929536" w14:textId="77777777" w:rsidR="00737D89" w:rsidRDefault="00055323" w:rsidP="00B01E47">
      <w:pPr>
        <w:jc w:val="both"/>
      </w:pPr>
      <w:r>
        <w:t>We</w:t>
      </w:r>
      <w:r w:rsidR="00381205">
        <w:t xml:space="preserve"> </w:t>
      </w:r>
      <w:r>
        <w:t>find</w:t>
      </w:r>
      <w:r w:rsidR="00381205">
        <w:t xml:space="preserve"> </w:t>
      </w:r>
      <w:r>
        <w:t>another</w:t>
      </w:r>
      <w:r w:rsidR="00381205">
        <w:t xml:space="preserve"> </w:t>
      </w:r>
      <w:r>
        <w:t>illustration</w:t>
      </w:r>
      <w:r w:rsidR="00381205">
        <w:t xml:space="preserve"> </w:t>
      </w:r>
      <w:r>
        <w:t>of</w:t>
      </w:r>
      <w:r w:rsidR="00381205">
        <w:t xml:space="preserve"> </w:t>
      </w:r>
      <w:r>
        <w:t>God</w:t>
      </w:r>
      <w:r w:rsidR="00737D89">
        <w:t>’</w:t>
      </w:r>
      <w:r>
        <w:t>s</w:t>
      </w:r>
      <w:r w:rsidR="00381205">
        <w:t xml:space="preserve"> </w:t>
      </w:r>
      <w:r>
        <w:t>guardianship</w:t>
      </w:r>
      <w:r w:rsidR="00381205">
        <w:t xml:space="preserve"> </w:t>
      </w:r>
      <w:r>
        <w:t>and</w:t>
      </w:r>
      <w:r w:rsidR="00381205">
        <w:t xml:space="preserve"> </w:t>
      </w:r>
      <w:r w:rsidR="00737D89">
        <w:t>defense</w:t>
      </w:r>
      <w:r w:rsidR="00381205">
        <w:t xml:space="preserve"> </w:t>
      </w:r>
      <w:r>
        <w:t>of</w:t>
      </w:r>
      <w:r w:rsidR="00381205">
        <w:t xml:space="preserve"> </w:t>
      </w:r>
      <w:r>
        <w:t>the</w:t>
      </w:r>
      <w:r w:rsidR="00381205">
        <w:t xml:space="preserve"> </w:t>
      </w:r>
      <w:r>
        <w:t>just</w:t>
      </w:r>
      <w:r w:rsidR="00381205">
        <w:t xml:space="preserve"> </w:t>
      </w:r>
      <w:r>
        <w:t>in</w:t>
      </w:r>
      <w:r w:rsidR="00381205">
        <w:t xml:space="preserve"> </w:t>
      </w:r>
      <w:r>
        <w:t>the</w:t>
      </w:r>
      <w:r w:rsidR="00381205">
        <w:t xml:space="preserve"> </w:t>
      </w:r>
      <w:r>
        <w:t>Fourth</w:t>
      </w:r>
      <w:r w:rsidR="00381205">
        <w:t xml:space="preserve"> </w:t>
      </w:r>
      <w:r>
        <w:t>Book</w:t>
      </w:r>
      <w:r w:rsidR="00381205">
        <w:t xml:space="preserve"> </w:t>
      </w:r>
      <w:r>
        <w:t>of</w:t>
      </w:r>
      <w:r w:rsidR="00381205">
        <w:t xml:space="preserve"> </w:t>
      </w:r>
      <w:r>
        <w:t>Kings,</w:t>
      </w:r>
      <w:r w:rsidR="00737D89">
        <w:rPr>
          <w:rStyle w:val="FootnoteReference"/>
        </w:rPr>
        <w:footnoteReference w:id="135"/>
      </w:r>
      <w:r w:rsidR="00737D89">
        <w:t xml:space="preserve"> </w:t>
      </w:r>
      <w:r>
        <w:t>where</w:t>
      </w:r>
      <w:r w:rsidR="00381205">
        <w:t xml:space="preserve"> </w:t>
      </w:r>
      <w:r>
        <w:t>we</w:t>
      </w:r>
      <w:r w:rsidR="00381205">
        <w:t xml:space="preserve"> </w:t>
      </w:r>
      <w:r>
        <w:t>are</w:t>
      </w:r>
      <w:r w:rsidR="00381205">
        <w:t xml:space="preserve"> </w:t>
      </w:r>
      <w:r>
        <w:t>told</w:t>
      </w:r>
      <w:r w:rsidR="00381205">
        <w:t xml:space="preserve"> </w:t>
      </w:r>
      <w:r>
        <w:t>that</w:t>
      </w:r>
      <w:r w:rsidR="00381205">
        <w:t xml:space="preserve"> </w:t>
      </w:r>
      <w:r>
        <w:t>when</w:t>
      </w:r>
      <w:r w:rsidR="00381205">
        <w:t xml:space="preserve"> </w:t>
      </w:r>
      <w:r>
        <w:t>the</w:t>
      </w:r>
      <w:r w:rsidR="00381205">
        <w:t xml:space="preserve"> </w:t>
      </w:r>
      <w:r>
        <w:t>servant</w:t>
      </w:r>
      <w:r w:rsidR="00381205">
        <w:t xml:space="preserve"> </w:t>
      </w:r>
      <w:r>
        <w:t>of</w:t>
      </w:r>
      <w:r w:rsidR="00381205">
        <w:t xml:space="preserve"> </w:t>
      </w:r>
      <w:r>
        <w:t>Eliseus</w:t>
      </w:r>
      <w:r w:rsidR="00381205">
        <w:t xml:space="preserve"> </w:t>
      </w:r>
      <w:r>
        <w:t>feared</w:t>
      </w:r>
      <w:r w:rsidR="00381205">
        <w:t xml:space="preserve"> </w:t>
      </w:r>
      <w:r>
        <w:t>for</w:t>
      </w:r>
      <w:r w:rsidR="00381205">
        <w:t xml:space="preserve"> </w:t>
      </w:r>
      <w:r>
        <w:t>his</w:t>
      </w:r>
      <w:r w:rsidR="00381205">
        <w:t xml:space="preserve"> </w:t>
      </w:r>
      <w:r>
        <w:t>master,</w:t>
      </w:r>
      <w:r w:rsidR="00381205">
        <w:t xml:space="preserve"> </w:t>
      </w:r>
      <w:r>
        <w:t>against</w:t>
      </w:r>
      <w:r w:rsidR="00381205">
        <w:t xml:space="preserve"> </w:t>
      </w:r>
      <w:r>
        <w:t>whom</w:t>
      </w:r>
      <w:r w:rsidR="00381205">
        <w:t xml:space="preserve"> </w:t>
      </w:r>
      <w:r>
        <w:t>the</w:t>
      </w:r>
      <w:r w:rsidR="00381205">
        <w:t xml:space="preserve"> </w:t>
      </w:r>
      <w:r>
        <w:t>king</w:t>
      </w:r>
      <w:r w:rsidR="00381205">
        <w:t xml:space="preserve"> </w:t>
      </w:r>
      <w:r>
        <w:t>of</w:t>
      </w:r>
      <w:r w:rsidR="00381205">
        <w:t xml:space="preserve"> </w:t>
      </w:r>
      <w:r>
        <w:t>Syria</w:t>
      </w:r>
      <w:r w:rsidR="00381205">
        <w:t xml:space="preserve"> </w:t>
      </w:r>
      <w:r>
        <w:t>with</w:t>
      </w:r>
      <w:r w:rsidR="00381205">
        <w:t xml:space="preserve"> </w:t>
      </w:r>
      <w:r>
        <w:t>all</w:t>
      </w:r>
      <w:r w:rsidR="00381205">
        <w:t xml:space="preserve"> </w:t>
      </w:r>
      <w:r>
        <w:t>His</w:t>
      </w:r>
      <w:r w:rsidR="00381205">
        <w:t xml:space="preserve"> </w:t>
      </w:r>
      <w:r>
        <w:t>army</w:t>
      </w:r>
      <w:r w:rsidR="00381205">
        <w:t xml:space="preserve"> </w:t>
      </w:r>
      <w:r>
        <w:t>advanced,</w:t>
      </w:r>
      <w:r w:rsidR="00381205">
        <w:t xml:space="preserve"> </w:t>
      </w:r>
      <w:r>
        <w:t>the</w:t>
      </w:r>
      <w:r w:rsidR="00381205">
        <w:t xml:space="preserve"> </w:t>
      </w:r>
      <w:r>
        <w:t>prophet</w:t>
      </w:r>
      <w:r w:rsidR="00381205">
        <w:t xml:space="preserve"> </w:t>
      </w:r>
      <w:r>
        <w:t>begged</w:t>
      </w:r>
      <w:r w:rsidR="00381205">
        <w:t xml:space="preserve"> </w:t>
      </w:r>
      <w:r>
        <w:t>the</w:t>
      </w:r>
      <w:r w:rsidR="00381205">
        <w:t xml:space="preserve"> </w:t>
      </w:r>
      <w:r>
        <w:t>Lord</w:t>
      </w:r>
      <w:r w:rsidR="00381205">
        <w:t xml:space="preserve"> </w:t>
      </w:r>
      <w:r>
        <w:t>to</w:t>
      </w:r>
      <w:r w:rsidR="00381205">
        <w:t xml:space="preserve"> </w:t>
      </w:r>
      <w:r>
        <w:t>open</w:t>
      </w:r>
      <w:r w:rsidR="00381205">
        <w:t xml:space="preserve"> </w:t>
      </w:r>
      <w:r>
        <w:t>the</w:t>
      </w:r>
      <w:r w:rsidR="00381205">
        <w:t xml:space="preserve"> </w:t>
      </w:r>
      <w:r>
        <w:t>eyes</w:t>
      </w:r>
      <w:r w:rsidR="00381205">
        <w:t xml:space="preserve"> </w:t>
      </w:r>
      <w:r>
        <w:t>of</w:t>
      </w:r>
      <w:r w:rsidR="00381205">
        <w:t xml:space="preserve"> </w:t>
      </w:r>
      <w:r>
        <w:t>his</w:t>
      </w:r>
      <w:r w:rsidR="00381205">
        <w:t xml:space="preserve"> </w:t>
      </w:r>
      <w:r>
        <w:t>servant,</w:t>
      </w:r>
      <w:r w:rsidR="00381205">
        <w:t xml:space="preserve"> </w:t>
      </w:r>
      <w:r>
        <w:t>to</w:t>
      </w:r>
      <w:r w:rsidR="00381205">
        <w:t xml:space="preserve"> </w:t>
      </w:r>
      <w:r>
        <w:t>show</w:t>
      </w:r>
      <w:r w:rsidR="00381205">
        <w:t xml:space="preserve"> </w:t>
      </w:r>
      <w:r>
        <w:t>him</w:t>
      </w:r>
      <w:r w:rsidR="00381205">
        <w:t xml:space="preserve"> </w:t>
      </w:r>
      <w:r>
        <w:t>that</w:t>
      </w:r>
      <w:r w:rsidR="00381205">
        <w:t xml:space="preserve"> </w:t>
      </w:r>
      <w:r>
        <w:t>there</w:t>
      </w:r>
      <w:r w:rsidR="00381205">
        <w:t xml:space="preserve"> </w:t>
      </w:r>
      <w:r>
        <w:t>were</w:t>
      </w:r>
      <w:r w:rsidR="00381205">
        <w:t xml:space="preserve"> </w:t>
      </w:r>
      <w:r>
        <w:t>as</w:t>
      </w:r>
      <w:r w:rsidR="00381205">
        <w:t xml:space="preserve"> </w:t>
      </w:r>
      <w:r>
        <w:t>many</w:t>
      </w:r>
      <w:r w:rsidR="00381205">
        <w:t xml:space="preserve"> </w:t>
      </w:r>
      <w:r>
        <w:t>for</w:t>
      </w:r>
      <w:r w:rsidR="00381205">
        <w:t xml:space="preserve"> </w:t>
      </w:r>
      <w:r>
        <w:t>Eliseus</w:t>
      </w:r>
      <w:r w:rsidR="00381205">
        <w:t xml:space="preserve"> </w:t>
      </w:r>
      <w:r>
        <w:t>as</w:t>
      </w:r>
      <w:r w:rsidR="00381205">
        <w:t xml:space="preserve"> </w:t>
      </w:r>
      <w:r>
        <w:t>there</w:t>
      </w:r>
      <w:r w:rsidR="00381205">
        <w:t xml:space="preserve"> </w:t>
      </w:r>
      <w:r>
        <w:t>were</w:t>
      </w:r>
      <w:r w:rsidR="00381205">
        <w:t xml:space="preserve"> </w:t>
      </w:r>
      <w:r>
        <w:t>coming</w:t>
      </w:r>
      <w:r w:rsidR="00381205">
        <w:t xml:space="preserve"> </w:t>
      </w:r>
      <w:r>
        <w:t>against</w:t>
      </w:r>
      <w:r w:rsidR="00381205">
        <w:t xml:space="preserve"> </w:t>
      </w:r>
      <w:r>
        <w:t>him.</w:t>
      </w:r>
      <w:r w:rsidR="00381205">
        <w:t xml:space="preserve"> </w:t>
      </w:r>
      <w:r>
        <w:t>The</w:t>
      </w:r>
      <w:r w:rsidR="00381205">
        <w:t xml:space="preserve"> </w:t>
      </w:r>
      <w:r>
        <w:t>prophet</w:t>
      </w:r>
      <w:r w:rsidR="00737D89">
        <w:t>’</w:t>
      </w:r>
      <w:r>
        <w:t>s</w:t>
      </w:r>
      <w:r w:rsidR="00381205">
        <w:t xml:space="preserve"> </w:t>
      </w:r>
      <w:r>
        <w:t>prayer</w:t>
      </w:r>
      <w:r w:rsidR="00381205">
        <w:t xml:space="preserve"> </w:t>
      </w:r>
      <w:r>
        <w:t>was</w:t>
      </w:r>
      <w:r w:rsidR="00381205">
        <w:t xml:space="preserve"> </w:t>
      </w:r>
      <w:r>
        <w:t>heard,</w:t>
      </w:r>
      <w:r w:rsidR="00381205">
        <w:t xml:space="preserve"> </w:t>
      </w:r>
      <w:r>
        <w:t>and</w:t>
      </w:r>
      <w:r w:rsidR="00381205">
        <w:t xml:space="preserve"> </w:t>
      </w:r>
      <w:r>
        <w:t>the</w:t>
      </w:r>
      <w:r w:rsidR="00381205">
        <w:t xml:space="preserve"> </w:t>
      </w:r>
      <w:r>
        <w:t>servant</w:t>
      </w:r>
      <w:r w:rsidR="00381205">
        <w:t xml:space="preserve"> </w:t>
      </w:r>
      <w:r>
        <w:t>beheld</w:t>
      </w:r>
      <w:r w:rsidR="00381205">
        <w:t xml:space="preserve"> </w:t>
      </w:r>
      <w:r>
        <w:t>the</w:t>
      </w:r>
      <w:r w:rsidR="00381205">
        <w:t xml:space="preserve"> </w:t>
      </w:r>
      <w:r>
        <w:t>mountain</w:t>
      </w:r>
      <w:r w:rsidR="00381205">
        <w:t xml:space="preserve"> </w:t>
      </w:r>
      <w:r>
        <w:t>full</w:t>
      </w:r>
      <w:r w:rsidR="00381205">
        <w:t xml:space="preserve"> </w:t>
      </w:r>
      <w:r>
        <w:t>of</w:t>
      </w:r>
      <w:r w:rsidR="00381205">
        <w:t xml:space="preserve"> </w:t>
      </w:r>
      <w:r>
        <w:t>horses</w:t>
      </w:r>
      <w:r w:rsidR="00381205">
        <w:t xml:space="preserve"> </w:t>
      </w:r>
      <w:r>
        <w:t>and</w:t>
      </w:r>
      <w:r w:rsidR="00381205">
        <w:t xml:space="preserve"> </w:t>
      </w:r>
      <w:r>
        <w:t>chariots</w:t>
      </w:r>
      <w:r w:rsidR="00381205">
        <w:t xml:space="preserve"> </w:t>
      </w:r>
      <w:r>
        <w:t>of</w:t>
      </w:r>
      <w:r w:rsidR="00381205">
        <w:t xml:space="preserve"> </w:t>
      </w:r>
      <w:r>
        <w:t>fire,</w:t>
      </w:r>
      <w:r w:rsidR="00381205">
        <w:t xml:space="preserve"> </w:t>
      </w:r>
      <w:r>
        <w:t>and</w:t>
      </w:r>
      <w:r w:rsidR="00381205">
        <w:t xml:space="preserve"> </w:t>
      </w:r>
      <w:r>
        <w:t>in</w:t>
      </w:r>
      <w:r w:rsidR="00381205">
        <w:t xml:space="preserve"> </w:t>
      </w:r>
      <w:r>
        <w:t>the</w:t>
      </w:r>
      <w:r w:rsidR="00381205">
        <w:t xml:space="preserve"> </w:t>
      </w:r>
      <w:r>
        <w:t>midst</w:t>
      </w:r>
      <w:r w:rsidR="00381205">
        <w:t xml:space="preserve"> </w:t>
      </w:r>
      <w:r>
        <w:t>of</w:t>
      </w:r>
      <w:r w:rsidR="00381205">
        <w:t xml:space="preserve"> </w:t>
      </w:r>
      <w:r>
        <w:t>them</w:t>
      </w:r>
      <w:r w:rsidR="00381205">
        <w:t xml:space="preserve"> </w:t>
      </w:r>
      <w:r>
        <w:t>Eliseus.</w:t>
      </w:r>
      <w:r w:rsidR="00381205">
        <w:t xml:space="preserve"> </w:t>
      </w:r>
      <w:r>
        <w:t>Does</w:t>
      </w:r>
      <w:r w:rsidR="00381205">
        <w:t xml:space="preserve"> </w:t>
      </w:r>
      <w:r>
        <w:t>not</w:t>
      </w:r>
      <w:r w:rsidR="00381205">
        <w:t xml:space="preserve"> </w:t>
      </w:r>
      <w:r>
        <w:t>the</w:t>
      </w:r>
      <w:r w:rsidR="00381205">
        <w:t xml:space="preserve"> </w:t>
      </w:r>
      <w:r>
        <w:t>Holy</w:t>
      </w:r>
      <w:r w:rsidR="00381205">
        <w:t xml:space="preserve"> </w:t>
      </w:r>
      <w:r>
        <w:t>Spirit</w:t>
      </w:r>
      <w:r w:rsidR="00381205">
        <w:t xml:space="preserve"> </w:t>
      </w:r>
      <w:r>
        <w:t>will</w:t>
      </w:r>
      <w:r w:rsidR="00381205">
        <w:t xml:space="preserve"> </w:t>
      </w:r>
      <w:r>
        <w:t>to</w:t>
      </w:r>
      <w:r w:rsidR="00381205">
        <w:t xml:space="preserve"> </w:t>
      </w:r>
      <w:r>
        <w:t>teach</w:t>
      </w:r>
      <w:r w:rsidR="00381205">
        <w:t xml:space="preserve"> </w:t>
      </w:r>
      <w:r>
        <w:t>us</w:t>
      </w:r>
      <w:r w:rsidR="00381205">
        <w:t xml:space="preserve"> </w:t>
      </w:r>
      <w:r>
        <w:t>by</w:t>
      </w:r>
      <w:r w:rsidR="00381205">
        <w:t xml:space="preserve"> </w:t>
      </w:r>
      <w:r>
        <w:t>these</w:t>
      </w:r>
      <w:r w:rsidR="00381205">
        <w:t xml:space="preserve"> </w:t>
      </w:r>
      <w:r>
        <w:t>symbols</w:t>
      </w:r>
      <w:r w:rsidR="00381205">
        <w:t xml:space="preserve"> </w:t>
      </w:r>
      <w:r>
        <w:t>the</w:t>
      </w:r>
      <w:r w:rsidR="00381205">
        <w:t xml:space="preserve"> </w:t>
      </w:r>
      <w:r>
        <w:t>care</w:t>
      </w:r>
      <w:r w:rsidR="00381205">
        <w:t xml:space="preserve"> </w:t>
      </w:r>
      <w:r>
        <w:t>with</w:t>
      </w:r>
      <w:r w:rsidR="00381205">
        <w:t xml:space="preserve"> </w:t>
      </w:r>
      <w:r>
        <w:t>which</w:t>
      </w:r>
      <w:r w:rsidR="00381205">
        <w:t xml:space="preserve"> </w:t>
      </w:r>
      <w:r>
        <w:t>God</w:t>
      </w:r>
      <w:r w:rsidR="00381205">
        <w:t xml:space="preserve"> </w:t>
      </w:r>
      <w:r>
        <w:t>surrounds</w:t>
      </w:r>
      <w:r w:rsidR="00381205">
        <w:t xml:space="preserve"> </w:t>
      </w:r>
      <w:r>
        <w:t>the</w:t>
      </w:r>
      <w:r w:rsidR="00381205">
        <w:t xml:space="preserve"> </w:t>
      </w:r>
      <w:r>
        <w:t>just?</w:t>
      </w:r>
      <w:r w:rsidR="00381205">
        <w:t xml:space="preserve"> </w:t>
      </w:r>
    </w:p>
    <w:p w14:paraId="667EBFCF" w14:textId="5FCE2091" w:rsidR="00737D89" w:rsidRDefault="00055323" w:rsidP="00B01E47">
      <w:pPr>
        <w:jc w:val="both"/>
      </w:pPr>
      <w:r>
        <w:t>This</w:t>
      </w:r>
      <w:r w:rsidR="00381205">
        <w:t xml:space="preserve"> </w:t>
      </w:r>
      <w:r>
        <w:t>protection</w:t>
      </w:r>
      <w:r w:rsidR="00381205">
        <w:t xml:space="preserve"> </w:t>
      </w:r>
      <w:r>
        <w:t>not</w:t>
      </w:r>
      <w:r w:rsidR="00381205">
        <w:t xml:space="preserve"> </w:t>
      </w:r>
      <w:r>
        <w:t>only</w:t>
      </w:r>
      <w:r w:rsidR="00381205">
        <w:t xml:space="preserve"> </w:t>
      </w:r>
      <w:r>
        <w:t>delivers</w:t>
      </w:r>
      <w:r w:rsidR="00381205">
        <w:t xml:space="preserve"> </w:t>
      </w:r>
      <w:r>
        <w:t>the</w:t>
      </w:r>
      <w:r w:rsidR="00381205">
        <w:t xml:space="preserve"> </w:t>
      </w:r>
      <w:r>
        <w:t>just</w:t>
      </w:r>
      <w:r w:rsidR="00381205">
        <w:t xml:space="preserve"> </w:t>
      </w:r>
      <w:r>
        <w:t>from</w:t>
      </w:r>
      <w:r w:rsidR="00381205">
        <w:t xml:space="preserve"> </w:t>
      </w:r>
      <w:r>
        <w:t>evil</w:t>
      </w:r>
      <w:r w:rsidR="00381205">
        <w:t xml:space="preserve"> </w:t>
      </w:r>
      <w:r>
        <w:t>and</w:t>
      </w:r>
      <w:r w:rsidR="00381205">
        <w:t xml:space="preserve"> </w:t>
      </w:r>
      <w:r>
        <w:t>leads</w:t>
      </w:r>
      <w:r w:rsidR="00381205">
        <w:t xml:space="preserve"> </w:t>
      </w:r>
      <w:r>
        <w:t>them</w:t>
      </w:r>
      <w:r w:rsidR="00381205">
        <w:t xml:space="preserve"> </w:t>
      </w:r>
      <w:r>
        <w:t>to</w:t>
      </w:r>
      <w:r w:rsidR="00381205">
        <w:t xml:space="preserve"> </w:t>
      </w:r>
      <w:r>
        <w:t>good,</w:t>
      </w:r>
      <w:r w:rsidR="00381205">
        <w:t xml:space="preserve"> </w:t>
      </w:r>
      <w:r>
        <w:t>but</w:t>
      </w:r>
      <w:r w:rsidR="00381205">
        <w:t xml:space="preserve"> </w:t>
      </w:r>
      <w:r>
        <w:t>turns</w:t>
      </w:r>
      <w:r w:rsidR="00381205">
        <w:t xml:space="preserve"> </w:t>
      </w:r>
      <w:r>
        <w:t>to</w:t>
      </w:r>
      <w:r w:rsidR="00381205">
        <w:t xml:space="preserve"> </w:t>
      </w:r>
      <w:r>
        <w:t>their</w:t>
      </w:r>
      <w:r w:rsidR="00381205">
        <w:t xml:space="preserve"> </w:t>
      </w:r>
      <w:r>
        <w:t>profit</w:t>
      </w:r>
      <w:r w:rsidR="00381205">
        <w:t xml:space="preserve"> </w:t>
      </w:r>
      <w:r>
        <w:t>the</w:t>
      </w:r>
      <w:r w:rsidR="00381205">
        <w:t xml:space="preserve"> </w:t>
      </w:r>
      <w:r>
        <w:t>sins</w:t>
      </w:r>
      <w:r w:rsidR="00381205">
        <w:t xml:space="preserve"> </w:t>
      </w:r>
      <w:r>
        <w:t>info</w:t>
      </w:r>
      <w:r w:rsidR="00381205">
        <w:t xml:space="preserve"> </w:t>
      </w:r>
      <w:r>
        <w:t>which</w:t>
      </w:r>
      <w:r w:rsidR="00381205">
        <w:t xml:space="preserve"> </w:t>
      </w:r>
      <w:r>
        <w:t>they</w:t>
      </w:r>
      <w:r w:rsidR="00381205">
        <w:t xml:space="preserve"> </w:t>
      </w:r>
      <w:r>
        <w:t>are</w:t>
      </w:r>
      <w:r w:rsidR="00381205">
        <w:t xml:space="preserve"> </w:t>
      </w:r>
      <w:r>
        <w:t>sometimes</w:t>
      </w:r>
      <w:r w:rsidR="00381205">
        <w:t xml:space="preserve"> </w:t>
      </w:r>
      <w:r>
        <w:t>permitted</w:t>
      </w:r>
      <w:r w:rsidR="00381205">
        <w:t xml:space="preserve"> </w:t>
      </w:r>
      <w:r>
        <w:t>to</w:t>
      </w:r>
      <w:r w:rsidR="00381205">
        <w:t xml:space="preserve"> </w:t>
      </w:r>
      <w:r>
        <w:t>fall.</w:t>
      </w:r>
      <w:r w:rsidR="00381205">
        <w:t xml:space="preserve"> </w:t>
      </w:r>
      <w:r>
        <w:t>For</w:t>
      </w:r>
      <w:r w:rsidR="00381205">
        <w:t xml:space="preserve"> </w:t>
      </w:r>
      <w:r>
        <w:t>after</w:t>
      </w:r>
      <w:r w:rsidR="00381205">
        <w:t xml:space="preserve"> </w:t>
      </w:r>
      <w:r>
        <w:t>a</w:t>
      </w:r>
      <w:r w:rsidR="00381205">
        <w:t xml:space="preserve"> </w:t>
      </w:r>
      <w:r>
        <w:t>fall</w:t>
      </w:r>
      <w:r w:rsidR="00381205">
        <w:t xml:space="preserve"> </w:t>
      </w:r>
      <w:r>
        <w:t>they</w:t>
      </w:r>
      <w:r w:rsidR="00381205">
        <w:t xml:space="preserve"> </w:t>
      </w:r>
      <w:r>
        <w:t>acquire</w:t>
      </w:r>
      <w:r w:rsidR="00381205">
        <w:t xml:space="preserve"> </w:t>
      </w:r>
      <w:r>
        <w:t>greater</w:t>
      </w:r>
      <w:r w:rsidR="00381205">
        <w:t xml:space="preserve"> </w:t>
      </w:r>
      <w:r>
        <w:t>prudence,</w:t>
      </w:r>
      <w:r w:rsidR="00381205">
        <w:t xml:space="preserve"> </w:t>
      </w:r>
      <w:r>
        <w:t>greater</w:t>
      </w:r>
      <w:r w:rsidR="00381205">
        <w:t xml:space="preserve"> </w:t>
      </w:r>
      <w:r>
        <w:t>humility,</w:t>
      </w:r>
      <w:r w:rsidR="00381205">
        <w:t xml:space="preserve"> </w:t>
      </w:r>
      <w:r>
        <w:t>and</w:t>
      </w:r>
      <w:r w:rsidR="00381205">
        <w:t xml:space="preserve"> </w:t>
      </w:r>
      <w:r>
        <w:t>love</w:t>
      </w:r>
      <w:r w:rsidR="00381205">
        <w:t xml:space="preserve"> </w:t>
      </w:r>
      <w:r>
        <w:t>God</w:t>
      </w:r>
      <w:r w:rsidR="00381205">
        <w:t xml:space="preserve"> </w:t>
      </w:r>
      <w:r>
        <w:t>more</w:t>
      </w:r>
      <w:r w:rsidR="00381205">
        <w:t xml:space="preserve"> </w:t>
      </w:r>
      <w:r>
        <w:t>tenderly</w:t>
      </w:r>
      <w:r w:rsidR="00381205">
        <w:t xml:space="preserve"> </w:t>
      </w:r>
      <w:r>
        <w:t>for</w:t>
      </w:r>
      <w:r w:rsidR="00381205">
        <w:t xml:space="preserve"> </w:t>
      </w:r>
      <w:r>
        <w:t>pardoning</w:t>
      </w:r>
      <w:r w:rsidR="00381205">
        <w:t xml:space="preserve"> </w:t>
      </w:r>
      <w:r>
        <w:t>their</w:t>
      </w:r>
      <w:r w:rsidR="00381205">
        <w:t xml:space="preserve"> </w:t>
      </w:r>
      <w:r>
        <w:t>offences</w:t>
      </w:r>
      <w:r w:rsidR="00381205">
        <w:t xml:space="preserve"> </w:t>
      </w:r>
      <w:r>
        <w:t>and</w:t>
      </w:r>
      <w:r w:rsidR="00381205">
        <w:t xml:space="preserve"> </w:t>
      </w:r>
      <w:r>
        <w:t>delivering</w:t>
      </w:r>
      <w:r w:rsidR="00381205">
        <w:t xml:space="preserve"> </w:t>
      </w:r>
      <w:r>
        <w:t>them</w:t>
      </w:r>
      <w:r w:rsidR="00381205">
        <w:t xml:space="preserve"> </w:t>
      </w:r>
      <w:r>
        <w:t>from</w:t>
      </w:r>
      <w:r w:rsidR="00381205">
        <w:t xml:space="preserve"> </w:t>
      </w:r>
      <w:r>
        <w:t>their</w:t>
      </w:r>
      <w:r w:rsidR="00381205">
        <w:t xml:space="preserve"> </w:t>
      </w:r>
      <w:r>
        <w:t>evils.</w:t>
      </w:r>
      <w:r w:rsidR="00381205">
        <w:t xml:space="preserve"> </w:t>
      </w:r>
      <w:r>
        <w:t>Hence</w:t>
      </w:r>
      <w:r w:rsidR="00381205">
        <w:t xml:space="preserve"> </w:t>
      </w:r>
      <w:r>
        <w:t>the</w:t>
      </w:r>
      <w:r w:rsidR="00381205">
        <w:t xml:space="preserve"> </w:t>
      </w:r>
      <w:r>
        <w:t>Apostle</w:t>
      </w:r>
      <w:r w:rsidR="00381205">
        <w:t xml:space="preserve"> </w:t>
      </w:r>
      <w:r>
        <w:t>tells</w:t>
      </w:r>
      <w:r w:rsidR="00381205">
        <w:t xml:space="preserve"> </w:t>
      </w:r>
      <w:r>
        <w:t>us:</w:t>
      </w:r>
      <w:r w:rsidR="00381205">
        <w:t xml:space="preserve"> </w:t>
      </w:r>
      <w:r w:rsidR="00737D89">
        <w:t>“</w:t>
      </w:r>
      <w:r>
        <w:t>All</w:t>
      </w:r>
      <w:r w:rsidR="00381205">
        <w:t xml:space="preserve"> </w:t>
      </w:r>
      <w:r>
        <w:t>things</w:t>
      </w:r>
      <w:r w:rsidR="00381205">
        <w:t xml:space="preserve"> </w:t>
      </w:r>
      <w:r>
        <w:t>work</w:t>
      </w:r>
      <w:r w:rsidR="00381205">
        <w:t xml:space="preserve"> </w:t>
      </w:r>
      <w:r>
        <w:t>together</w:t>
      </w:r>
      <w:r w:rsidR="00381205">
        <w:t xml:space="preserve"> </w:t>
      </w:r>
      <w:r w:rsidR="00737D89">
        <w:t>to</w:t>
      </w:r>
      <w:r w:rsidR="00381205">
        <w:t xml:space="preserve"> </w:t>
      </w:r>
      <w:r>
        <w:t>good</w:t>
      </w:r>
      <w:r w:rsidR="00381205">
        <w:t xml:space="preserve"> </w:t>
      </w:r>
      <w:r>
        <w:t>to</w:t>
      </w:r>
      <w:r w:rsidR="00381205">
        <w:t xml:space="preserve"> </w:t>
      </w:r>
      <w:r>
        <w:t>them</w:t>
      </w:r>
      <w:r w:rsidR="00381205">
        <w:t xml:space="preserve"> </w:t>
      </w:r>
      <w:r>
        <w:t>that</w:t>
      </w:r>
      <w:r w:rsidR="00381205">
        <w:t xml:space="preserve"> </w:t>
      </w:r>
      <w:r>
        <w:t>love</w:t>
      </w:r>
      <w:r w:rsidR="00381205">
        <w:t xml:space="preserve"> </w:t>
      </w:r>
      <w:r>
        <w:t>God.</w:t>
      </w:r>
      <w:r w:rsidR="00737D89">
        <w:t>”</w:t>
      </w:r>
      <w:r w:rsidR="00737D89">
        <w:rPr>
          <w:rStyle w:val="FootnoteReference"/>
        </w:rPr>
        <w:footnoteReference w:id="136"/>
      </w:r>
      <w:r w:rsidR="00381205">
        <w:t xml:space="preserve"> </w:t>
      </w:r>
    </w:p>
    <w:p w14:paraId="6DB0F212" w14:textId="77777777" w:rsidR="00737D89" w:rsidRDefault="00055323" w:rsidP="00B01E47">
      <w:pPr>
        <w:jc w:val="both"/>
      </w:pPr>
      <w:r>
        <w:t>And</w:t>
      </w:r>
      <w:r w:rsidR="00381205">
        <w:t xml:space="preserve"> </w:t>
      </w:r>
      <w:r>
        <w:t>this</w:t>
      </w:r>
      <w:r w:rsidR="00381205">
        <w:t xml:space="preserve"> </w:t>
      </w:r>
      <w:r>
        <w:t>protection</w:t>
      </w:r>
      <w:r w:rsidR="00381205">
        <w:t xml:space="preserve"> </w:t>
      </w:r>
      <w:r>
        <w:t>God</w:t>
      </w:r>
      <w:r w:rsidR="00381205">
        <w:t xml:space="preserve"> </w:t>
      </w:r>
      <w:r>
        <w:t>extends</w:t>
      </w:r>
      <w:r w:rsidR="00381205">
        <w:t xml:space="preserve"> </w:t>
      </w:r>
      <w:r>
        <w:t>to</w:t>
      </w:r>
      <w:r w:rsidR="00381205">
        <w:t xml:space="preserve"> </w:t>
      </w:r>
      <w:r>
        <w:t>the</w:t>
      </w:r>
      <w:r w:rsidR="00381205">
        <w:t xml:space="preserve"> </w:t>
      </w:r>
      <w:r>
        <w:t>children</w:t>
      </w:r>
      <w:r w:rsidR="00381205">
        <w:t xml:space="preserve"> </w:t>
      </w:r>
      <w:r>
        <w:t>of</w:t>
      </w:r>
      <w:r w:rsidR="00381205">
        <w:t xml:space="preserve"> </w:t>
      </w:r>
      <w:r>
        <w:t>the</w:t>
      </w:r>
      <w:r w:rsidR="00381205">
        <w:t xml:space="preserve"> </w:t>
      </w:r>
      <w:r>
        <w:t>just</w:t>
      </w:r>
      <w:r w:rsidR="00381205">
        <w:t xml:space="preserve"> </w:t>
      </w:r>
      <w:r>
        <w:t>and</w:t>
      </w:r>
      <w:r w:rsidR="00381205">
        <w:t xml:space="preserve"> </w:t>
      </w:r>
      <w:r>
        <w:t>to</w:t>
      </w:r>
      <w:r w:rsidR="00381205">
        <w:t xml:space="preserve"> </w:t>
      </w:r>
      <w:r>
        <w:t>all</w:t>
      </w:r>
      <w:r w:rsidR="00381205">
        <w:t xml:space="preserve"> </w:t>
      </w:r>
      <w:r>
        <w:t>their</w:t>
      </w:r>
      <w:r w:rsidR="00381205">
        <w:t xml:space="preserve"> </w:t>
      </w:r>
      <w:r>
        <w:t>posterity,</w:t>
      </w:r>
      <w:r w:rsidR="00381205">
        <w:t xml:space="preserve"> </w:t>
      </w:r>
      <w:r>
        <w:t>as</w:t>
      </w:r>
      <w:r w:rsidR="00381205">
        <w:t xml:space="preserve"> </w:t>
      </w:r>
      <w:r>
        <w:t>He</w:t>
      </w:r>
      <w:r w:rsidR="00381205">
        <w:t xml:space="preserve"> </w:t>
      </w:r>
      <w:r>
        <w:t>Himself</w:t>
      </w:r>
      <w:r w:rsidR="00381205">
        <w:t xml:space="preserve"> </w:t>
      </w:r>
      <w:r>
        <w:t>assures</w:t>
      </w:r>
      <w:r w:rsidR="00381205">
        <w:t xml:space="preserve"> </w:t>
      </w:r>
      <w:r>
        <w:t>us,</w:t>
      </w:r>
      <w:r w:rsidR="00381205">
        <w:t xml:space="preserve"> </w:t>
      </w:r>
      <w:r>
        <w:t>saying:</w:t>
      </w:r>
      <w:r w:rsidR="00381205">
        <w:t xml:space="preserve"> </w:t>
      </w:r>
      <w:r w:rsidR="00737D89">
        <w:t>“</w:t>
      </w:r>
      <w:r>
        <w:t>I</w:t>
      </w:r>
      <w:r w:rsidR="00381205">
        <w:t xml:space="preserve"> </w:t>
      </w:r>
      <w:r>
        <w:t>am</w:t>
      </w:r>
      <w:r w:rsidR="00381205">
        <w:t xml:space="preserve"> </w:t>
      </w:r>
      <w:r>
        <w:t>the</w:t>
      </w:r>
      <w:r w:rsidR="00381205">
        <w:t xml:space="preserve"> </w:t>
      </w:r>
      <w:r>
        <w:t>Lord</w:t>
      </w:r>
      <w:r w:rsidR="00381205">
        <w:t xml:space="preserve"> </w:t>
      </w:r>
      <w:r w:rsidR="00186837">
        <w:t>your</w:t>
      </w:r>
      <w:r w:rsidR="00381205">
        <w:t xml:space="preserve"> </w:t>
      </w:r>
      <w:r>
        <w:t>God,</w:t>
      </w:r>
      <w:r w:rsidR="00381205">
        <w:t xml:space="preserve"> </w:t>
      </w:r>
      <w:r>
        <w:t>mighty,</w:t>
      </w:r>
      <w:r w:rsidR="00381205">
        <w:t xml:space="preserve"> </w:t>
      </w:r>
      <w:r>
        <w:t>jealous,</w:t>
      </w:r>
      <w:r w:rsidR="00381205">
        <w:t xml:space="preserve"> </w:t>
      </w:r>
      <w:r>
        <w:t>visiting</w:t>
      </w:r>
      <w:r w:rsidR="00381205">
        <w:t xml:space="preserve"> </w:t>
      </w:r>
      <w:r>
        <w:t>the</w:t>
      </w:r>
      <w:r w:rsidR="00381205">
        <w:t xml:space="preserve"> </w:t>
      </w:r>
      <w:r>
        <w:t>iniquity</w:t>
      </w:r>
      <w:r w:rsidR="00381205">
        <w:t xml:space="preserve"> </w:t>
      </w:r>
      <w:r>
        <w:t>of</w:t>
      </w:r>
      <w:r w:rsidR="00381205">
        <w:t xml:space="preserve"> </w:t>
      </w:r>
      <w:r>
        <w:t>the</w:t>
      </w:r>
      <w:r w:rsidR="00381205">
        <w:t xml:space="preserve"> </w:t>
      </w:r>
      <w:r>
        <w:t>fathers</w:t>
      </w:r>
      <w:r w:rsidR="00381205">
        <w:t xml:space="preserve"> </w:t>
      </w:r>
      <w:r>
        <w:t>upon</w:t>
      </w:r>
      <w:r w:rsidR="00381205">
        <w:t xml:space="preserve"> </w:t>
      </w:r>
      <w:r>
        <w:t>the</w:t>
      </w:r>
      <w:r w:rsidR="00381205">
        <w:t xml:space="preserve"> </w:t>
      </w:r>
      <w:r>
        <w:t>children,</w:t>
      </w:r>
      <w:r w:rsidR="00381205">
        <w:t xml:space="preserve"> </w:t>
      </w:r>
      <w:r w:rsidR="00737D89">
        <w:t>to</w:t>
      </w:r>
      <w:r w:rsidR="00381205">
        <w:t xml:space="preserve"> </w:t>
      </w:r>
      <w:r>
        <w:t>the</w:t>
      </w:r>
      <w:r w:rsidR="00381205">
        <w:t xml:space="preserve"> </w:t>
      </w:r>
      <w:r>
        <w:t>third</w:t>
      </w:r>
      <w:r w:rsidR="00381205">
        <w:t xml:space="preserve"> </w:t>
      </w:r>
      <w:r>
        <w:t>and</w:t>
      </w:r>
      <w:r w:rsidR="00381205">
        <w:t xml:space="preserve"> </w:t>
      </w:r>
      <w:r>
        <w:t>fourth</w:t>
      </w:r>
      <w:r w:rsidR="00381205">
        <w:t xml:space="preserve"> </w:t>
      </w:r>
      <w:r>
        <w:t>generation</w:t>
      </w:r>
      <w:r w:rsidR="00381205">
        <w:t xml:space="preserve"> </w:t>
      </w:r>
      <w:r>
        <w:t>of</w:t>
      </w:r>
      <w:r w:rsidR="00381205">
        <w:t xml:space="preserve"> </w:t>
      </w:r>
      <w:r>
        <w:t>them</w:t>
      </w:r>
      <w:r w:rsidR="00381205">
        <w:t xml:space="preserve"> </w:t>
      </w:r>
      <w:r>
        <w:t>that</w:t>
      </w:r>
      <w:r w:rsidR="00381205">
        <w:t xml:space="preserve"> </w:t>
      </w:r>
      <w:r>
        <w:t>hate</w:t>
      </w:r>
      <w:r w:rsidR="00381205">
        <w:t xml:space="preserve"> </w:t>
      </w:r>
      <w:r>
        <w:t>Me;</w:t>
      </w:r>
      <w:r w:rsidR="00381205">
        <w:t xml:space="preserve"> </w:t>
      </w:r>
      <w:r>
        <w:t>and</w:t>
      </w:r>
      <w:r w:rsidR="00381205">
        <w:t xml:space="preserve"> </w:t>
      </w:r>
      <w:r>
        <w:t>showing</w:t>
      </w:r>
      <w:r w:rsidR="00381205">
        <w:t xml:space="preserve"> </w:t>
      </w:r>
      <w:r>
        <w:t>mercy</w:t>
      </w:r>
      <w:r w:rsidR="00381205">
        <w:t xml:space="preserve"> </w:t>
      </w:r>
      <w:r w:rsidR="00737D89">
        <w:t>to</w:t>
      </w:r>
      <w:r w:rsidR="00381205">
        <w:t xml:space="preserve"> </w:t>
      </w:r>
      <w:r>
        <w:t>thousands</w:t>
      </w:r>
      <w:r w:rsidR="00381205">
        <w:t xml:space="preserve"> </w:t>
      </w:r>
      <w:r>
        <w:t>to</w:t>
      </w:r>
      <w:r w:rsidR="00381205">
        <w:t xml:space="preserve"> </w:t>
      </w:r>
      <w:r>
        <w:t>them</w:t>
      </w:r>
      <w:r w:rsidR="00381205">
        <w:t xml:space="preserve"> </w:t>
      </w:r>
      <w:r>
        <w:t>that</w:t>
      </w:r>
      <w:r w:rsidR="00381205">
        <w:t xml:space="preserve"> </w:t>
      </w:r>
      <w:r>
        <w:t>love</w:t>
      </w:r>
      <w:r w:rsidR="00381205">
        <w:t xml:space="preserve"> </w:t>
      </w:r>
      <w:r>
        <w:t>Me</w:t>
      </w:r>
      <w:r w:rsidR="00381205">
        <w:t xml:space="preserve"> </w:t>
      </w:r>
      <w:r>
        <w:t>and</w:t>
      </w:r>
      <w:r w:rsidR="00381205">
        <w:t xml:space="preserve"> </w:t>
      </w:r>
      <w:r>
        <w:t>keep</w:t>
      </w:r>
      <w:r w:rsidR="00381205">
        <w:t xml:space="preserve"> </w:t>
      </w:r>
      <w:r>
        <w:t>My</w:t>
      </w:r>
      <w:r w:rsidR="00381205">
        <w:t xml:space="preserve"> </w:t>
      </w:r>
      <w:r>
        <w:t>commandments.</w:t>
      </w:r>
      <w:r w:rsidR="00737D89">
        <w:t>”</w:t>
      </w:r>
      <w:r w:rsidR="00737D89">
        <w:rPr>
          <w:rStyle w:val="FootnoteReference"/>
        </w:rPr>
        <w:footnoteReference w:id="137"/>
      </w:r>
      <w:r w:rsidR="00381205">
        <w:t xml:space="preserve"> </w:t>
      </w:r>
      <w:r>
        <w:t>His</w:t>
      </w:r>
      <w:r w:rsidR="00381205">
        <w:t xml:space="preserve"> </w:t>
      </w:r>
      <w:r>
        <w:t>words</w:t>
      </w:r>
      <w:r w:rsidR="00381205">
        <w:t xml:space="preserve"> </w:t>
      </w:r>
      <w:r>
        <w:t>are</w:t>
      </w:r>
      <w:r w:rsidR="00381205">
        <w:t xml:space="preserve"> </w:t>
      </w:r>
      <w:r>
        <w:t>verified</w:t>
      </w:r>
      <w:r w:rsidR="00381205">
        <w:t xml:space="preserve"> </w:t>
      </w:r>
      <w:r>
        <w:t>in</w:t>
      </w:r>
      <w:r w:rsidR="00381205">
        <w:t xml:space="preserve"> </w:t>
      </w:r>
      <w:r>
        <w:t>His</w:t>
      </w:r>
      <w:r w:rsidR="00381205">
        <w:t xml:space="preserve"> </w:t>
      </w:r>
      <w:r>
        <w:t>treatment</w:t>
      </w:r>
      <w:r w:rsidR="00381205">
        <w:t xml:space="preserve"> </w:t>
      </w:r>
      <w:r>
        <w:t>of</w:t>
      </w:r>
      <w:r w:rsidR="00381205">
        <w:t xml:space="preserve"> </w:t>
      </w:r>
      <w:r>
        <w:t>the</w:t>
      </w:r>
      <w:r w:rsidR="00381205">
        <w:t xml:space="preserve"> </w:t>
      </w:r>
      <w:r>
        <w:t>house</w:t>
      </w:r>
      <w:r w:rsidR="00381205">
        <w:t xml:space="preserve"> </w:t>
      </w:r>
      <w:r>
        <w:t>of</w:t>
      </w:r>
      <w:r w:rsidR="00381205">
        <w:t xml:space="preserve"> </w:t>
      </w:r>
      <w:r>
        <w:t>David,</w:t>
      </w:r>
      <w:r w:rsidR="00381205">
        <w:t xml:space="preserve"> </w:t>
      </w:r>
      <w:r>
        <w:t>for</w:t>
      </w:r>
      <w:r w:rsidR="00381205">
        <w:t xml:space="preserve"> </w:t>
      </w:r>
      <w:r>
        <w:t>whose</w:t>
      </w:r>
      <w:r w:rsidR="00381205">
        <w:t xml:space="preserve"> </w:t>
      </w:r>
      <w:r>
        <w:t>sake</w:t>
      </w:r>
      <w:r w:rsidR="00381205">
        <w:t xml:space="preserve"> </w:t>
      </w:r>
      <w:r>
        <w:t>He</w:t>
      </w:r>
      <w:r w:rsidR="00381205">
        <w:t xml:space="preserve"> </w:t>
      </w:r>
      <w:r>
        <w:t>would</w:t>
      </w:r>
      <w:r w:rsidR="00381205">
        <w:t xml:space="preserve"> </w:t>
      </w:r>
      <w:r>
        <w:t>not</w:t>
      </w:r>
      <w:r w:rsidR="00381205">
        <w:t xml:space="preserve"> </w:t>
      </w:r>
      <w:r>
        <w:t>destroy</w:t>
      </w:r>
      <w:r w:rsidR="00381205">
        <w:t xml:space="preserve"> </w:t>
      </w:r>
      <w:r>
        <w:t>his</w:t>
      </w:r>
      <w:r w:rsidR="00381205">
        <w:t xml:space="preserve"> </w:t>
      </w:r>
      <w:r>
        <w:t>posterity,</w:t>
      </w:r>
      <w:r w:rsidR="00381205">
        <w:t xml:space="preserve"> </w:t>
      </w:r>
      <w:r>
        <w:t>though</w:t>
      </w:r>
      <w:r w:rsidR="00381205">
        <w:t xml:space="preserve"> </w:t>
      </w:r>
      <w:r>
        <w:t>they</w:t>
      </w:r>
      <w:r w:rsidR="00381205">
        <w:t xml:space="preserve"> </w:t>
      </w:r>
      <w:r>
        <w:t>several</w:t>
      </w:r>
      <w:r w:rsidR="00381205">
        <w:t xml:space="preserve"> </w:t>
      </w:r>
      <w:r>
        <w:t>times</w:t>
      </w:r>
      <w:r w:rsidR="00381205">
        <w:t xml:space="preserve"> </w:t>
      </w:r>
      <w:r>
        <w:t>merited</w:t>
      </w:r>
      <w:r w:rsidR="00381205">
        <w:t xml:space="preserve"> </w:t>
      </w:r>
      <w:r>
        <w:t>it</w:t>
      </w:r>
      <w:r w:rsidR="00381205">
        <w:t xml:space="preserve"> </w:t>
      </w:r>
      <w:r>
        <w:t>by</w:t>
      </w:r>
      <w:r w:rsidR="00381205">
        <w:t xml:space="preserve"> </w:t>
      </w:r>
      <w:r>
        <w:t>their</w:t>
      </w:r>
      <w:r w:rsidR="00381205">
        <w:t xml:space="preserve"> </w:t>
      </w:r>
      <w:r>
        <w:t>crimes.</w:t>
      </w:r>
      <w:r w:rsidR="00381205">
        <w:t xml:space="preserve"> </w:t>
      </w:r>
      <w:r>
        <w:t>No</w:t>
      </w:r>
      <w:r w:rsidR="00381205">
        <w:t xml:space="preserve"> </w:t>
      </w:r>
      <w:r>
        <w:t>less</w:t>
      </w:r>
      <w:r w:rsidR="00381205">
        <w:t xml:space="preserve"> </w:t>
      </w:r>
      <w:r>
        <w:t>striking</w:t>
      </w:r>
      <w:r w:rsidR="00381205">
        <w:t xml:space="preserve"> </w:t>
      </w:r>
      <w:r>
        <w:t>was</w:t>
      </w:r>
      <w:r w:rsidR="00381205">
        <w:t xml:space="preserve"> </w:t>
      </w:r>
      <w:r>
        <w:t>His</w:t>
      </w:r>
      <w:r w:rsidR="00381205">
        <w:t xml:space="preserve"> </w:t>
      </w:r>
      <w:r>
        <w:t>mercy</w:t>
      </w:r>
      <w:r w:rsidR="00381205">
        <w:t xml:space="preserve"> </w:t>
      </w:r>
      <w:r>
        <w:t>to</w:t>
      </w:r>
      <w:r w:rsidR="00381205">
        <w:t xml:space="preserve"> </w:t>
      </w:r>
      <w:r>
        <w:t>the</w:t>
      </w:r>
      <w:r w:rsidR="00381205">
        <w:t xml:space="preserve"> </w:t>
      </w:r>
      <w:r>
        <w:t>children</w:t>
      </w:r>
      <w:r w:rsidR="00381205">
        <w:t xml:space="preserve"> </w:t>
      </w:r>
      <w:r>
        <w:t>of</w:t>
      </w:r>
      <w:r w:rsidR="00381205">
        <w:t xml:space="preserve"> </w:t>
      </w:r>
      <w:r>
        <w:t>Abraham,</w:t>
      </w:r>
      <w:r w:rsidR="00381205">
        <w:t xml:space="preserve"> </w:t>
      </w:r>
      <w:r>
        <w:t>for</w:t>
      </w:r>
      <w:r w:rsidR="00381205">
        <w:t xml:space="preserve"> </w:t>
      </w:r>
      <w:r>
        <w:t>whose</w:t>
      </w:r>
      <w:r w:rsidR="00381205">
        <w:t xml:space="preserve"> </w:t>
      </w:r>
      <w:r>
        <w:t>sake</w:t>
      </w:r>
      <w:r w:rsidR="00381205">
        <w:t xml:space="preserve"> </w:t>
      </w:r>
      <w:r>
        <w:t>He</w:t>
      </w:r>
      <w:r w:rsidR="00381205">
        <w:t xml:space="preserve"> </w:t>
      </w:r>
      <w:r>
        <w:t>repeatedly</w:t>
      </w:r>
      <w:r w:rsidR="00381205">
        <w:t xml:space="preserve"> </w:t>
      </w:r>
      <w:r>
        <w:t>pardoned</w:t>
      </w:r>
      <w:r w:rsidR="00381205">
        <w:t xml:space="preserve"> </w:t>
      </w:r>
      <w:r>
        <w:t>them.</w:t>
      </w:r>
      <w:r w:rsidR="00381205">
        <w:t xml:space="preserve"> </w:t>
      </w:r>
      <w:r>
        <w:t>He</w:t>
      </w:r>
      <w:r w:rsidR="00381205">
        <w:t xml:space="preserve"> </w:t>
      </w:r>
      <w:r>
        <w:t>even</w:t>
      </w:r>
      <w:r w:rsidR="00381205">
        <w:t xml:space="preserve"> </w:t>
      </w:r>
      <w:r>
        <w:t>promised</w:t>
      </w:r>
      <w:r w:rsidR="00381205">
        <w:t xml:space="preserve"> </w:t>
      </w:r>
      <w:r>
        <w:t>that</w:t>
      </w:r>
      <w:r w:rsidR="00381205">
        <w:t xml:space="preserve"> </w:t>
      </w:r>
      <w:r>
        <w:t>Ismael,</w:t>
      </w:r>
      <w:r w:rsidR="00381205">
        <w:t xml:space="preserve"> </w:t>
      </w:r>
      <w:r>
        <w:t>Abraham</w:t>
      </w:r>
      <w:r w:rsidR="00737D89">
        <w:t>’</w:t>
      </w:r>
      <w:r>
        <w:t>s</w:t>
      </w:r>
      <w:r w:rsidR="00381205">
        <w:t xml:space="preserve"> </w:t>
      </w:r>
      <w:r>
        <w:t>son,</w:t>
      </w:r>
      <w:r w:rsidR="00381205">
        <w:t xml:space="preserve"> </w:t>
      </w:r>
      <w:r>
        <w:t>though</w:t>
      </w:r>
      <w:r w:rsidR="00381205">
        <w:t xml:space="preserve"> </w:t>
      </w:r>
      <w:r>
        <w:t>born</w:t>
      </w:r>
      <w:r w:rsidR="00381205">
        <w:t xml:space="preserve"> </w:t>
      </w:r>
      <w:r>
        <w:t>of</w:t>
      </w:r>
      <w:r w:rsidR="00381205">
        <w:t xml:space="preserve"> </w:t>
      </w:r>
      <w:r>
        <w:t>a</w:t>
      </w:r>
      <w:r w:rsidR="00381205">
        <w:t xml:space="preserve"> </w:t>
      </w:r>
      <w:r>
        <w:t>bondwoman,</w:t>
      </w:r>
      <w:r w:rsidR="00381205">
        <w:t xml:space="preserve"> </w:t>
      </w:r>
      <w:r>
        <w:t>should</w:t>
      </w:r>
      <w:r w:rsidR="00381205">
        <w:t xml:space="preserve"> </w:t>
      </w:r>
      <w:r w:rsidR="00737D89">
        <w:t>“</w:t>
      </w:r>
      <w:r>
        <w:t>increase</w:t>
      </w:r>
      <w:r w:rsidR="00381205">
        <w:t xml:space="preserve"> </w:t>
      </w:r>
      <w:r>
        <w:t>and</w:t>
      </w:r>
      <w:r w:rsidR="00381205">
        <w:t xml:space="preserve"> </w:t>
      </w:r>
      <w:r>
        <w:t>multiply</w:t>
      </w:r>
      <w:r w:rsidR="00381205">
        <w:t xml:space="preserve"> </w:t>
      </w:r>
      <w:r>
        <w:t>exceedingly,</w:t>
      </w:r>
      <w:r w:rsidR="00381205">
        <w:t xml:space="preserve"> </w:t>
      </w:r>
      <w:r>
        <w:t>and</w:t>
      </w:r>
      <w:r w:rsidR="00381205">
        <w:t xml:space="preserve"> </w:t>
      </w:r>
      <w:r>
        <w:t>grow</w:t>
      </w:r>
      <w:r w:rsidR="00381205">
        <w:t xml:space="preserve"> </w:t>
      </w:r>
      <w:r>
        <w:t>into</w:t>
      </w:r>
      <w:r w:rsidR="00381205">
        <w:t xml:space="preserve"> </w:t>
      </w:r>
      <w:r>
        <w:t>a</w:t>
      </w:r>
      <w:r w:rsidR="00381205">
        <w:t xml:space="preserve"> </w:t>
      </w:r>
      <w:r>
        <w:t>great</w:t>
      </w:r>
      <w:r w:rsidR="00381205">
        <w:t xml:space="preserve"> </w:t>
      </w:r>
      <w:r>
        <w:t>nation.</w:t>
      </w:r>
      <w:r w:rsidR="00737D89">
        <w:t>”</w:t>
      </w:r>
      <w:r w:rsidR="00737D89">
        <w:rPr>
          <w:rStyle w:val="FootnoteReference"/>
        </w:rPr>
        <w:footnoteReference w:id="138"/>
      </w:r>
      <w:r w:rsidR="00381205">
        <w:t xml:space="preserve"> </w:t>
      </w:r>
      <w:r>
        <w:t>He</w:t>
      </w:r>
      <w:r w:rsidR="00381205">
        <w:t xml:space="preserve"> </w:t>
      </w:r>
      <w:r>
        <w:t>protected</w:t>
      </w:r>
      <w:r w:rsidR="00381205">
        <w:t xml:space="preserve"> </w:t>
      </w:r>
      <w:r>
        <w:t>even</w:t>
      </w:r>
      <w:r w:rsidR="00381205">
        <w:t xml:space="preserve"> </w:t>
      </w:r>
      <w:r>
        <w:t>the</w:t>
      </w:r>
      <w:r w:rsidR="00381205">
        <w:t xml:space="preserve"> </w:t>
      </w:r>
      <w:r>
        <w:t>holy</w:t>
      </w:r>
      <w:r w:rsidR="00381205">
        <w:t xml:space="preserve"> </w:t>
      </w:r>
      <w:r>
        <w:t>Patriarch</w:t>
      </w:r>
      <w:r w:rsidR="00737D89">
        <w:t>’</w:t>
      </w:r>
      <w:r>
        <w:t>s</w:t>
      </w:r>
      <w:r w:rsidR="00381205">
        <w:t xml:space="preserve"> </w:t>
      </w:r>
      <w:r>
        <w:t>servant,</w:t>
      </w:r>
      <w:r w:rsidR="00381205">
        <w:t xml:space="preserve"> </w:t>
      </w:r>
      <w:r>
        <w:t>whom</w:t>
      </w:r>
      <w:r w:rsidR="00381205">
        <w:t xml:space="preserve"> </w:t>
      </w:r>
      <w:r>
        <w:t>He</w:t>
      </w:r>
      <w:r w:rsidR="00381205">
        <w:t xml:space="preserve"> </w:t>
      </w:r>
      <w:r>
        <w:t>guided</w:t>
      </w:r>
      <w:r w:rsidR="00381205">
        <w:t xml:space="preserve"> </w:t>
      </w:r>
      <w:r>
        <w:t>in</w:t>
      </w:r>
      <w:r w:rsidR="00381205">
        <w:t xml:space="preserve"> </w:t>
      </w:r>
      <w:r>
        <w:t>his</w:t>
      </w:r>
      <w:r w:rsidR="00381205">
        <w:t xml:space="preserve"> </w:t>
      </w:r>
      <w:r>
        <w:t>journey</w:t>
      </w:r>
      <w:r w:rsidR="00381205">
        <w:t xml:space="preserve"> </w:t>
      </w:r>
      <w:r>
        <w:t>and</w:t>
      </w:r>
      <w:r w:rsidR="00381205">
        <w:t xml:space="preserve"> </w:t>
      </w:r>
      <w:r>
        <w:t>instructed</w:t>
      </w:r>
      <w:r w:rsidR="00381205">
        <w:t xml:space="preserve"> </w:t>
      </w:r>
      <w:r>
        <w:t>in</w:t>
      </w:r>
      <w:r w:rsidR="00381205">
        <w:t xml:space="preserve"> </w:t>
      </w:r>
      <w:r>
        <w:t>the</w:t>
      </w:r>
      <w:r w:rsidR="00381205">
        <w:t xml:space="preserve"> </w:t>
      </w:r>
      <w:r>
        <w:t>means</w:t>
      </w:r>
      <w:r w:rsidR="00381205">
        <w:t xml:space="preserve"> </w:t>
      </w:r>
      <w:r>
        <w:t>he</w:t>
      </w:r>
      <w:r w:rsidR="00381205">
        <w:t xml:space="preserve"> </w:t>
      </w:r>
      <w:r>
        <w:t>should</w:t>
      </w:r>
      <w:r w:rsidR="00381205">
        <w:t xml:space="preserve"> </w:t>
      </w:r>
      <w:r>
        <w:t>adopt</w:t>
      </w:r>
      <w:r w:rsidR="00381205">
        <w:t xml:space="preserve"> </w:t>
      </w:r>
      <w:r>
        <w:t>to</w:t>
      </w:r>
      <w:r w:rsidR="00381205">
        <w:t xml:space="preserve"> </w:t>
      </w:r>
      <w:r>
        <w:t>procure</w:t>
      </w:r>
      <w:r w:rsidR="00381205">
        <w:t xml:space="preserve"> </w:t>
      </w:r>
      <w:r>
        <w:t>a</w:t>
      </w:r>
      <w:r w:rsidR="00381205">
        <w:t xml:space="preserve"> </w:t>
      </w:r>
      <w:r>
        <w:t>wife</w:t>
      </w:r>
      <w:r w:rsidR="00381205">
        <w:t xml:space="preserve"> </w:t>
      </w:r>
      <w:r>
        <w:t>for</w:t>
      </w:r>
      <w:r w:rsidR="00381205">
        <w:t xml:space="preserve"> </w:t>
      </w:r>
      <w:r>
        <w:t>Isaac.</w:t>
      </w:r>
      <w:r w:rsidR="00381205">
        <w:t xml:space="preserve"> </w:t>
      </w:r>
      <w:r>
        <w:t>He</w:t>
      </w:r>
      <w:r w:rsidR="00381205">
        <w:t xml:space="preserve"> </w:t>
      </w:r>
      <w:r>
        <w:t>is</w:t>
      </w:r>
      <w:r w:rsidR="00381205">
        <w:t xml:space="preserve"> </w:t>
      </w:r>
      <w:r>
        <w:t>not</w:t>
      </w:r>
      <w:r w:rsidR="00381205">
        <w:t xml:space="preserve"> </w:t>
      </w:r>
      <w:r>
        <w:t>only</w:t>
      </w:r>
      <w:r w:rsidR="00381205">
        <w:t xml:space="preserve"> </w:t>
      </w:r>
      <w:r>
        <w:t>merciful</w:t>
      </w:r>
      <w:r w:rsidR="00381205">
        <w:t xml:space="preserve"> </w:t>
      </w:r>
      <w:r>
        <w:t>to</w:t>
      </w:r>
      <w:r w:rsidR="00381205">
        <w:t xml:space="preserve"> </w:t>
      </w:r>
      <w:r>
        <w:t>servants</w:t>
      </w:r>
      <w:r w:rsidR="00381205">
        <w:t xml:space="preserve"> </w:t>
      </w:r>
      <w:r>
        <w:t>for</w:t>
      </w:r>
      <w:r w:rsidR="00381205">
        <w:t xml:space="preserve"> </w:t>
      </w:r>
      <w:r>
        <w:t>the</w:t>
      </w:r>
      <w:r w:rsidR="00381205">
        <w:t xml:space="preserve"> </w:t>
      </w:r>
      <w:r>
        <w:t>sake</w:t>
      </w:r>
      <w:r w:rsidR="00381205">
        <w:t xml:space="preserve"> </w:t>
      </w:r>
      <w:r>
        <w:t>of</w:t>
      </w:r>
      <w:r w:rsidR="00381205">
        <w:t xml:space="preserve"> </w:t>
      </w:r>
      <w:r>
        <w:t>a</w:t>
      </w:r>
      <w:r w:rsidR="00381205">
        <w:t xml:space="preserve"> </w:t>
      </w:r>
      <w:r>
        <w:t>good</w:t>
      </w:r>
      <w:r w:rsidR="00381205">
        <w:t xml:space="preserve"> </w:t>
      </w:r>
      <w:r>
        <w:t>master,</w:t>
      </w:r>
      <w:r w:rsidR="00381205">
        <w:t xml:space="preserve"> </w:t>
      </w:r>
      <w:r>
        <w:t>but</w:t>
      </w:r>
      <w:r w:rsidR="00381205">
        <w:t xml:space="preserve"> </w:t>
      </w:r>
      <w:r>
        <w:t>He</w:t>
      </w:r>
      <w:r w:rsidR="00381205">
        <w:t xml:space="preserve"> </w:t>
      </w:r>
      <w:r>
        <w:t>even</w:t>
      </w:r>
      <w:r w:rsidR="00381205">
        <w:t xml:space="preserve"> </w:t>
      </w:r>
      <w:r>
        <w:t>blesses</w:t>
      </w:r>
      <w:r w:rsidR="00381205">
        <w:t xml:space="preserve"> </w:t>
      </w:r>
      <w:r>
        <w:t>wicked</w:t>
      </w:r>
      <w:r w:rsidR="00381205">
        <w:t xml:space="preserve"> </w:t>
      </w:r>
      <w:r>
        <w:t>masters</w:t>
      </w:r>
      <w:r w:rsidR="00381205">
        <w:t xml:space="preserve"> </w:t>
      </w:r>
      <w:r>
        <w:t>because</w:t>
      </w:r>
      <w:r w:rsidR="00381205">
        <w:t xml:space="preserve"> </w:t>
      </w:r>
      <w:r>
        <w:t>of</w:t>
      </w:r>
      <w:r w:rsidR="00381205">
        <w:t xml:space="preserve"> </w:t>
      </w:r>
      <w:r>
        <w:t>just</w:t>
      </w:r>
      <w:r w:rsidR="00381205">
        <w:t xml:space="preserve"> </w:t>
      </w:r>
      <w:r>
        <w:t>servants,</w:t>
      </w:r>
      <w:r w:rsidR="00381205">
        <w:t xml:space="preserve"> </w:t>
      </w:r>
      <w:r>
        <w:t>as</w:t>
      </w:r>
      <w:r w:rsidR="00381205">
        <w:t xml:space="preserve"> </w:t>
      </w:r>
      <w:r>
        <w:t>we</w:t>
      </w:r>
      <w:r w:rsidR="00381205">
        <w:t xml:space="preserve"> </w:t>
      </w:r>
      <w:r>
        <w:t>see</w:t>
      </w:r>
      <w:r w:rsidR="00381205">
        <w:t xml:space="preserve"> </w:t>
      </w:r>
      <w:r>
        <w:t>in</w:t>
      </w:r>
      <w:r w:rsidR="00381205">
        <w:t xml:space="preserve"> </w:t>
      </w:r>
      <w:r>
        <w:t>the</w:t>
      </w:r>
      <w:r w:rsidR="00381205">
        <w:t xml:space="preserve"> </w:t>
      </w:r>
      <w:r>
        <w:t>history</w:t>
      </w:r>
      <w:r w:rsidR="00381205">
        <w:t xml:space="preserve"> </w:t>
      </w:r>
      <w:r>
        <w:t>of</w:t>
      </w:r>
      <w:r w:rsidR="00381205">
        <w:t xml:space="preserve"> </w:t>
      </w:r>
      <w:r>
        <w:t>Joseph,</w:t>
      </w:r>
      <w:r w:rsidR="00381205">
        <w:t xml:space="preserve"> </w:t>
      </w:r>
      <w:r>
        <w:t>whose</w:t>
      </w:r>
      <w:r w:rsidR="00381205">
        <w:t xml:space="preserve"> </w:t>
      </w:r>
      <w:r>
        <w:t>master</w:t>
      </w:r>
      <w:r w:rsidR="00381205">
        <w:t xml:space="preserve"> </w:t>
      </w:r>
      <w:r>
        <w:t>God</w:t>
      </w:r>
      <w:r w:rsidR="00381205">
        <w:t xml:space="preserve"> </w:t>
      </w:r>
      <w:r>
        <w:t>visited</w:t>
      </w:r>
      <w:r w:rsidR="00381205">
        <w:t xml:space="preserve"> </w:t>
      </w:r>
      <w:r>
        <w:t>with</w:t>
      </w:r>
      <w:r w:rsidR="00381205">
        <w:t xml:space="preserve"> </w:t>
      </w:r>
      <w:r>
        <w:t>prosperity</w:t>
      </w:r>
      <w:r w:rsidR="00381205">
        <w:t xml:space="preserve"> </w:t>
      </w:r>
      <w:r>
        <w:t>because</w:t>
      </w:r>
      <w:r w:rsidR="00381205">
        <w:t xml:space="preserve"> </w:t>
      </w:r>
      <w:r>
        <w:t>of</w:t>
      </w:r>
      <w:r w:rsidR="00381205">
        <w:t xml:space="preserve"> </w:t>
      </w:r>
      <w:r>
        <w:t>the</w:t>
      </w:r>
      <w:r w:rsidR="00381205">
        <w:t xml:space="preserve"> </w:t>
      </w:r>
      <w:r>
        <w:t>virtuous</w:t>
      </w:r>
      <w:r w:rsidR="00381205">
        <w:t xml:space="preserve"> </w:t>
      </w:r>
      <w:r>
        <w:t>youth</w:t>
      </w:r>
      <w:r w:rsidR="00381205">
        <w:t xml:space="preserve"> </w:t>
      </w:r>
      <w:r>
        <w:t>who</w:t>
      </w:r>
      <w:r w:rsidR="00381205">
        <w:t xml:space="preserve"> </w:t>
      </w:r>
      <w:r>
        <w:t>abode</w:t>
      </w:r>
      <w:r w:rsidR="00381205">
        <w:t xml:space="preserve"> </w:t>
      </w:r>
      <w:r>
        <w:t>in</w:t>
      </w:r>
      <w:r w:rsidR="00381205">
        <w:t xml:space="preserve"> </w:t>
      </w:r>
      <w:r>
        <w:t>his</w:t>
      </w:r>
      <w:r w:rsidR="00381205">
        <w:t xml:space="preserve"> </w:t>
      </w:r>
      <w:r>
        <w:t>house.</w:t>
      </w:r>
      <w:r w:rsidR="00381205">
        <w:t xml:space="preserve"> </w:t>
      </w:r>
      <w:r>
        <w:t>Who,</w:t>
      </w:r>
      <w:r w:rsidR="00381205">
        <w:t xml:space="preserve"> </w:t>
      </w:r>
      <w:r>
        <w:t>then,</w:t>
      </w:r>
      <w:r w:rsidR="00381205">
        <w:t xml:space="preserve"> </w:t>
      </w:r>
      <w:r>
        <w:t>would</w:t>
      </w:r>
      <w:r w:rsidR="00381205">
        <w:t xml:space="preserve"> </w:t>
      </w:r>
      <w:r>
        <w:t>not</w:t>
      </w:r>
      <w:r w:rsidR="00381205">
        <w:t xml:space="preserve"> </w:t>
      </w:r>
      <w:r>
        <w:t>be</w:t>
      </w:r>
      <w:r w:rsidR="00381205">
        <w:t xml:space="preserve"> </w:t>
      </w:r>
      <w:r>
        <w:t>devoted</w:t>
      </w:r>
      <w:r w:rsidR="00381205">
        <w:t xml:space="preserve"> </w:t>
      </w:r>
      <w:r>
        <w:t>to</w:t>
      </w:r>
      <w:r w:rsidR="00381205">
        <w:t xml:space="preserve"> </w:t>
      </w:r>
      <w:r>
        <w:t>so</w:t>
      </w:r>
      <w:r w:rsidR="00381205">
        <w:t xml:space="preserve"> </w:t>
      </w:r>
      <w:r>
        <w:t>generous,</w:t>
      </w:r>
      <w:r w:rsidR="00381205">
        <w:t xml:space="preserve"> </w:t>
      </w:r>
      <w:r>
        <w:t>so</w:t>
      </w:r>
      <w:r w:rsidR="00381205">
        <w:t xml:space="preserve"> </w:t>
      </w:r>
      <w:r>
        <w:t>grateful</w:t>
      </w:r>
      <w:r w:rsidR="00381205">
        <w:t xml:space="preserve"> </w:t>
      </w:r>
      <w:r>
        <w:t>a</w:t>
      </w:r>
      <w:r w:rsidR="00381205">
        <w:t xml:space="preserve"> </w:t>
      </w:r>
      <w:r>
        <w:t>Master,</w:t>
      </w:r>
      <w:r w:rsidR="00381205">
        <w:t xml:space="preserve"> </w:t>
      </w:r>
      <w:r>
        <w:t>Who</w:t>
      </w:r>
      <w:r w:rsidR="00381205">
        <w:t xml:space="preserve"> </w:t>
      </w:r>
      <w:r>
        <w:t>watches</w:t>
      </w:r>
      <w:r w:rsidR="00381205">
        <w:t xml:space="preserve"> </w:t>
      </w:r>
      <w:r>
        <w:t>so</w:t>
      </w:r>
      <w:r w:rsidR="00381205">
        <w:t xml:space="preserve"> </w:t>
      </w:r>
      <w:r>
        <w:t>carefully</w:t>
      </w:r>
      <w:r w:rsidR="00381205">
        <w:t xml:space="preserve"> </w:t>
      </w:r>
      <w:r>
        <w:t>over</w:t>
      </w:r>
      <w:r w:rsidR="00381205">
        <w:t xml:space="preserve"> </w:t>
      </w:r>
      <w:r>
        <w:t>the</w:t>
      </w:r>
      <w:r w:rsidR="00381205">
        <w:t xml:space="preserve"> </w:t>
      </w:r>
      <w:r>
        <w:t>interest</w:t>
      </w:r>
      <w:r w:rsidR="00381205">
        <w:t xml:space="preserve"> </w:t>
      </w:r>
      <w:r>
        <w:t>of</w:t>
      </w:r>
      <w:r w:rsidR="00381205">
        <w:t xml:space="preserve"> </w:t>
      </w:r>
      <w:r>
        <w:t>His</w:t>
      </w:r>
      <w:r w:rsidR="00381205">
        <w:t xml:space="preserve"> </w:t>
      </w:r>
      <w:r>
        <w:t>servants?</w:t>
      </w:r>
      <w:r w:rsidR="00381205">
        <w:t xml:space="preserve"> </w:t>
      </w:r>
    </w:p>
    <w:p w14:paraId="5D52E65E" w14:textId="083A5A80" w:rsidR="0093127E" w:rsidRDefault="00055323" w:rsidP="00B01E47">
      <w:pPr>
        <w:jc w:val="both"/>
      </w:pPr>
      <w:r>
        <w:t>Numerous</w:t>
      </w:r>
      <w:r w:rsidR="00381205">
        <w:t xml:space="preserve"> </w:t>
      </w:r>
      <w:r>
        <w:t>are</w:t>
      </w:r>
      <w:r w:rsidR="00381205">
        <w:t xml:space="preserve"> </w:t>
      </w:r>
      <w:r>
        <w:t>the</w:t>
      </w:r>
      <w:r w:rsidR="00381205">
        <w:t xml:space="preserve"> </w:t>
      </w:r>
      <w:r>
        <w:t>titles</w:t>
      </w:r>
      <w:r w:rsidR="00381205">
        <w:t xml:space="preserve"> </w:t>
      </w:r>
      <w:r>
        <w:t>which</w:t>
      </w:r>
      <w:r w:rsidR="00381205">
        <w:t xml:space="preserve"> </w:t>
      </w:r>
      <w:r>
        <w:t>the</w:t>
      </w:r>
      <w:r w:rsidR="00381205">
        <w:t xml:space="preserve"> </w:t>
      </w:r>
      <w:r>
        <w:t>Holy</w:t>
      </w:r>
      <w:r w:rsidR="00381205">
        <w:t xml:space="preserve"> </w:t>
      </w:r>
      <w:r>
        <w:t>Scriptures</w:t>
      </w:r>
      <w:r w:rsidR="00381205">
        <w:t xml:space="preserve"> </w:t>
      </w:r>
      <w:r>
        <w:t>use</w:t>
      </w:r>
      <w:r w:rsidR="00381205">
        <w:t xml:space="preserve"> </w:t>
      </w:r>
      <w:r>
        <w:t>to</w:t>
      </w:r>
      <w:r w:rsidR="00381205">
        <w:t xml:space="preserve"> </w:t>
      </w:r>
      <w:r>
        <w:t>express</w:t>
      </w:r>
      <w:r w:rsidR="00381205">
        <w:t xml:space="preserve"> </w:t>
      </w:r>
      <w:r>
        <w:t>God</w:t>
      </w:r>
      <w:r w:rsidR="008C169F">
        <w:t>’</w:t>
      </w:r>
      <w:r>
        <w:t>s</w:t>
      </w:r>
      <w:r w:rsidR="00381205">
        <w:t xml:space="preserve"> </w:t>
      </w:r>
      <w:r>
        <w:t>providence.</w:t>
      </w:r>
      <w:r w:rsidR="00381205">
        <w:t xml:space="preserve"> </w:t>
      </w:r>
      <w:r>
        <w:t>The</w:t>
      </w:r>
      <w:r w:rsidR="00381205">
        <w:t xml:space="preserve"> </w:t>
      </w:r>
      <w:r>
        <w:t>one</w:t>
      </w:r>
      <w:r w:rsidR="00381205">
        <w:t xml:space="preserve"> </w:t>
      </w:r>
      <w:r>
        <w:t>most</w:t>
      </w:r>
      <w:r w:rsidR="00381205">
        <w:t xml:space="preserve"> </w:t>
      </w:r>
      <w:r>
        <w:t>frequently</w:t>
      </w:r>
      <w:r w:rsidR="00381205">
        <w:t xml:space="preserve"> </w:t>
      </w:r>
      <w:r>
        <w:t>recurring</w:t>
      </w:r>
      <w:r w:rsidR="00381205">
        <w:t xml:space="preserve"> </w:t>
      </w:r>
      <w:r>
        <w:t>is</w:t>
      </w:r>
      <w:r w:rsidR="00381205">
        <w:t xml:space="preserve"> </w:t>
      </w:r>
      <w:r>
        <w:t>the</w:t>
      </w:r>
      <w:r w:rsidR="00381205">
        <w:t xml:space="preserve"> </w:t>
      </w:r>
      <w:r>
        <w:t>sweet</w:t>
      </w:r>
      <w:r w:rsidR="00381205">
        <w:t xml:space="preserve"> </w:t>
      </w:r>
      <w:r>
        <w:t>name</w:t>
      </w:r>
      <w:r w:rsidR="00381205">
        <w:t xml:space="preserve"> </w:t>
      </w:r>
      <w:r>
        <w:t>of</w:t>
      </w:r>
      <w:r w:rsidR="00381205">
        <w:t xml:space="preserve"> </w:t>
      </w:r>
      <w:r>
        <w:t>Father,</w:t>
      </w:r>
      <w:r w:rsidR="00381205">
        <w:t xml:space="preserve"> </w:t>
      </w:r>
      <w:r>
        <w:t>which</w:t>
      </w:r>
      <w:r w:rsidR="00381205">
        <w:t xml:space="preserve"> </w:t>
      </w:r>
      <w:r>
        <w:t>we</w:t>
      </w:r>
      <w:r w:rsidR="00381205">
        <w:t xml:space="preserve"> </w:t>
      </w:r>
      <w:r>
        <w:t>find</w:t>
      </w:r>
      <w:r w:rsidR="00381205">
        <w:t xml:space="preserve"> </w:t>
      </w:r>
      <w:r>
        <w:t>not</w:t>
      </w:r>
      <w:r w:rsidR="00381205">
        <w:t xml:space="preserve"> </w:t>
      </w:r>
      <w:r>
        <w:t>only</w:t>
      </w:r>
      <w:r w:rsidR="00381205">
        <w:t xml:space="preserve"> </w:t>
      </w:r>
      <w:r>
        <w:t>in</w:t>
      </w:r>
      <w:r w:rsidR="00381205">
        <w:t xml:space="preserve"> </w:t>
      </w:r>
      <w:r>
        <w:t>the</w:t>
      </w:r>
      <w:r w:rsidR="00381205">
        <w:t xml:space="preserve"> </w:t>
      </w:r>
      <w:r>
        <w:t>Gospel</w:t>
      </w:r>
      <w:r w:rsidR="00381205">
        <w:t xml:space="preserve"> </w:t>
      </w:r>
      <w:r>
        <w:t>but</w:t>
      </w:r>
      <w:r w:rsidR="00381205">
        <w:t xml:space="preserve"> </w:t>
      </w:r>
      <w:r>
        <w:t>also</w:t>
      </w:r>
      <w:r w:rsidR="00381205">
        <w:t xml:space="preserve"> </w:t>
      </w:r>
      <w:r>
        <w:t>throughout</w:t>
      </w:r>
      <w:r w:rsidR="00381205">
        <w:t xml:space="preserve"> </w:t>
      </w:r>
      <w:r>
        <w:t>the</w:t>
      </w:r>
      <w:r w:rsidR="00381205">
        <w:t xml:space="preserve"> </w:t>
      </w:r>
      <w:r>
        <w:t>Old</w:t>
      </w:r>
      <w:r w:rsidR="00381205">
        <w:t xml:space="preserve"> </w:t>
      </w:r>
      <w:r>
        <w:t>Testament.</w:t>
      </w:r>
      <w:r w:rsidR="00381205">
        <w:t xml:space="preserve"> </w:t>
      </w:r>
      <w:r>
        <w:t>Thus</w:t>
      </w:r>
      <w:r w:rsidR="00381205">
        <w:t xml:space="preserve"> </w:t>
      </w:r>
      <w:r>
        <w:t>the</w:t>
      </w:r>
      <w:r w:rsidR="00381205">
        <w:t xml:space="preserve"> </w:t>
      </w:r>
      <w:r>
        <w:t>Psalmist</w:t>
      </w:r>
      <w:r w:rsidR="00381205">
        <w:t xml:space="preserve"> </w:t>
      </w:r>
      <w:r>
        <w:t>says:</w:t>
      </w:r>
      <w:r w:rsidR="00381205">
        <w:t xml:space="preserve"> </w:t>
      </w:r>
      <w:r w:rsidR="0093127E">
        <w:t>“</w:t>
      </w:r>
      <w:r>
        <w:t>As</w:t>
      </w:r>
      <w:r w:rsidR="00381205">
        <w:t xml:space="preserve"> </w:t>
      </w:r>
      <w:r>
        <w:t>a</w:t>
      </w:r>
      <w:r w:rsidR="00381205">
        <w:t xml:space="preserve"> </w:t>
      </w:r>
      <w:r>
        <w:t>father</w:t>
      </w:r>
      <w:r w:rsidR="00381205">
        <w:t xml:space="preserve"> </w:t>
      </w:r>
      <w:r w:rsidR="005704E7">
        <w:t>has</w:t>
      </w:r>
      <w:r w:rsidR="00381205">
        <w:t xml:space="preserve"> </w:t>
      </w:r>
      <w:r>
        <w:t>compassion</w:t>
      </w:r>
      <w:r w:rsidR="00381205">
        <w:t xml:space="preserve"> </w:t>
      </w:r>
      <w:r>
        <w:t>on</w:t>
      </w:r>
      <w:r w:rsidR="00381205">
        <w:t xml:space="preserve"> </w:t>
      </w:r>
      <w:r>
        <w:t>his</w:t>
      </w:r>
      <w:r w:rsidR="00381205">
        <w:t xml:space="preserve"> </w:t>
      </w:r>
      <w:r>
        <w:t>children,</w:t>
      </w:r>
      <w:r w:rsidR="00381205">
        <w:t xml:space="preserve"> </w:t>
      </w:r>
      <w:r>
        <w:t>so</w:t>
      </w:r>
      <w:r w:rsidR="00381205">
        <w:t xml:space="preserve"> </w:t>
      </w:r>
      <w:r w:rsidR="005704E7">
        <w:t>has</w:t>
      </w:r>
      <w:r w:rsidR="00381205">
        <w:t xml:space="preserve"> </w:t>
      </w:r>
      <w:r>
        <w:t>the</w:t>
      </w:r>
      <w:r w:rsidR="00381205">
        <w:t xml:space="preserve"> </w:t>
      </w:r>
      <w:r>
        <w:t>Lord</w:t>
      </w:r>
      <w:r w:rsidR="00381205">
        <w:t xml:space="preserve"> </w:t>
      </w:r>
      <w:r>
        <w:t>compassion</w:t>
      </w:r>
      <w:r w:rsidR="00381205">
        <w:t xml:space="preserve"> </w:t>
      </w:r>
      <w:r>
        <w:t>on</w:t>
      </w:r>
      <w:r w:rsidR="00381205">
        <w:t xml:space="preserve"> </w:t>
      </w:r>
      <w:r>
        <w:t>them</w:t>
      </w:r>
      <w:r w:rsidR="00381205">
        <w:t xml:space="preserve"> </w:t>
      </w:r>
      <w:r>
        <w:t>that</w:t>
      </w:r>
      <w:r w:rsidR="00381205">
        <w:t xml:space="preserve"> </w:t>
      </w:r>
      <w:r>
        <w:t>fear</w:t>
      </w:r>
      <w:r w:rsidR="00381205">
        <w:t xml:space="preserve"> </w:t>
      </w:r>
      <w:r>
        <w:t>Him;</w:t>
      </w:r>
      <w:r w:rsidR="00381205">
        <w:t xml:space="preserve"> </w:t>
      </w:r>
      <w:r>
        <w:t>for</w:t>
      </w:r>
      <w:r w:rsidR="00381205">
        <w:t xml:space="preserve"> </w:t>
      </w:r>
      <w:r>
        <w:t>He</w:t>
      </w:r>
      <w:r w:rsidR="00381205">
        <w:t xml:space="preserve"> </w:t>
      </w:r>
      <w:r w:rsidR="003B423B">
        <w:t>knows</w:t>
      </w:r>
      <w:r w:rsidR="00381205">
        <w:t xml:space="preserve"> </w:t>
      </w:r>
      <w:r>
        <w:t>our</w:t>
      </w:r>
      <w:r w:rsidR="00381205">
        <w:t xml:space="preserve"> </w:t>
      </w:r>
      <w:r>
        <w:t>frame,</w:t>
      </w:r>
      <w:r w:rsidR="00381205">
        <w:t xml:space="preserve"> </w:t>
      </w:r>
      <w:r>
        <w:t>He</w:t>
      </w:r>
      <w:r w:rsidR="00381205">
        <w:t xml:space="preserve"> </w:t>
      </w:r>
      <w:r>
        <w:t>remember</w:t>
      </w:r>
      <w:r w:rsidR="0093127E">
        <w:t>s</w:t>
      </w:r>
      <w:r w:rsidR="00381205">
        <w:t xml:space="preserve"> </w:t>
      </w:r>
      <w:r>
        <w:t>that</w:t>
      </w:r>
      <w:r w:rsidR="00381205">
        <w:t xml:space="preserve"> </w:t>
      </w:r>
      <w:r>
        <w:t>we</w:t>
      </w:r>
      <w:r w:rsidR="00381205">
        <w:t xml:space="preserve"> </w:t>
      </w:r>
      <w:r>
        <w:t>are</w:t>
      </w:r>
      <w:r w:rsidR="00381205">
        <w:t xml:space="preserve"> </w:t>
      </w:r>
      <w:r>
        <w:t>dust.</w:t>
      </w:r>
      <w:r w:rsidR="0093127E">
        <w:t>”</w:t>
      </w:r>
      <w:r w:rsidR="0093127E">
        <w:rPr>
          <w:rStyle w:val="FootnoteReference"/>
        </w:rPr>
        <w:footnoteReference w:id="139"/>
      </w:r>
      <w:r w:rsidR="00381205">
        <w:t xml:space="preserve"> </w:t>
      </w:r>
    </w:p>
    <w:p w14:paraId="50CA6B73" w14:textId="195A0593" w:rsidR="007E671D" w:rsidRDefault="00055323" w:rsidP="00B01E47">
      <w:pPr>
        <w:jc w:val="both"/>
      </w:pPr>
      <w:r>
        <w:t>But</w:t>
      </w:r>
      <w:r w:rsidR="00381205">
        <w:t xml:space="preserve"> </w:t>
      </w:r>
      <w:r>
        <w:t>because</w:t>
      </w:r>
      <w:r w:rsidR="00381205">
        <w:t xml:space="preserve"> </w:t>
      </w:r>
      <w:r>
        <w:t>the</w:t>
      </w:r>
      <w:r w:rsidR="00381205">
        <w:t xml:space="preserve"> </w:t>
      </w:r>
      <w:r>
        <w:t>love</w:t>
      </w:r>
      <w:r w:rsidR="00381205">
        <w:t xml:space="preserve"> </w:t>
      </w:r>
      <w:r>
        <w:t>of</w:t>
      </w:r>
      <w:r w:rsidR="00381205">
        <w:t xml:space="preserve"> </w:t>
      </w:r>
      <w:r>
        <w:t>a</w:t>
      </w:r>
      <w:r w:rsidR="00381205">
        <w:t xml:space="preserve"> </w:t>
      </w:r>
      <w:r>
        <w:t>mother</w:t>
      </w:r>
      <w:r w:rsidR="00381205">
        <w:t xml:space="preserve"> </w:t>
      </w:r>
      <w:r>
        <w:t>is</w:t>
      </w:r>
      <w:r w:rsidR="00381205">
        <w:t xml:space="preserve"> </w:t>
      </w:r>
      <w:r>
        <w:t>deeper</w:t>
      </w:r>
      <w:r w:rsidR="00381205">
        <w:t xml:space="preserve"> </w:t>
      </w:r>
      <w:r>
        <w:t>and</w:t>
      </w:r>
      <w:r w:rsidR="00381205">
        <w:t xml:space="preserve"> </w:t>
      </w:r>
      <w:r>
        <w:t>more</w:t>
      </w:r>
      <w:r w:rsidR="00381205">
        <w:t xml:space="preserve"> </w:t>
      </w:r>
      <w:r>
        <w:t>tender</w:t>
      </w:r>
      <w:r w:rsidR="00381205">
        <w:t xml:space="preserve"> </w:t>
      </w:r>
      <w:r>
        <w:t>than</w:t>
      </w:r>
      <w:r w:rsidR="00381205">
        <w:t xml:space="preserve"> </w:t>
      </w:r>
      <w:r>
        <w:t>that</w:t>
      </w:r>
      <w:r w:rsidR="00381205">
        <w:t xml:space="preserve"> </w:t>
      </w:r>
      <w:r>
        <w:t>of</w:t>
      </w:r>
      <w:r w:rsidR="00381205">
        <w:t xml:space="preserve"> </w:t>
      </w:r>
      <w:r>
        <w:t>a</w:t>
      </w:r>
      <w:r w:rsidR="00381205">
        <w:t xml:space="preserve"> </w:t>
      </w:r>
      <w:r>
        <w:t>father,</w:t>
      </w:r>
      <w:r w:rsidR="00381205">
        <w:t xml:space="preserve"> </w:t>
      </w:r>
      <w:r>
        <w:t>God</w:t>
      </w:r>
      <w:r w:rsidR="00381205">
        <w:t xml:space="preserve"> </w:t>
      </w:r>
      <w:r>
        <w:t>makes</w:t>
      </w:r>
      <w:r w:rsidR="00381205">
        <w:t xml:space="preserve"> </w:t>
      </w:r>
      <w:r>
        <w:t>use</w:t>
      </w:r>
      <w:r w:rsidR="00381205">
        <w:t xml:space="preserve"> </w:t>
      </w:r>
      <w:r>
        <w:t>of</w:t>
      </w:r>
      <w:r w:rsidR="00381205">
        <w:t xml:space="preserve"> </w:t>
      </w:r>
      <w:r>
        <w:t>it</w:t>
      </w:r>
      <w:r w:rsidR="00381205">
        <w:t xml:space="preserve"> </w:t>
      </w:r>
      <w:r>
        <w:t>to</w:t>
      </w:r>
      <w:r w:rsidR="00381205">
        <w:t xml:space="preserve"> </w:t>
      </w:r>
      <w:r>
        <w:t>express</w:t>
      </w:r>
      <w:r w:rsidR="00381205">
        <w:t xml:space="preserve"> </w:t>
      </w:r>
      <w:r>
        <w:t>His</w:t>
      </w:r>
      <w:r w:rsidR="00381205">
        <w:t xml:space="preserve"> </w:t>
      </w:r>
      <w:r>
        <w:t>care</w:t>
      </w:r>
      <w:r w:rsidR="00381205">
        <w:t xml:space="preserve"> </w:t>
      </w:r>
      <w:r>
        <w:t>and</w:t>
      </w:r>
      <w:r w:rsidR="00381205">
        <w:t xml:space="preserve"> </w:t>
      </w:r>
      <w:r>
        <w:t>solicitude</w:t>
      </w:r>
      <w:r w:rsidR="00381205">
        <w:t xml:space="preserve"> </w:t>
      </w:r>
      <w:r>
        <w:t>for</w:t>
      </w:r>
      <w:r w:rsidR="00381205">
        <w:t xml:space="preserve"> </w:t>
      </w:r>
      <w:r>
        <w:t>the</w:t>
      </w:r>
      <w:r w:rsidR="00381205">
        <w:t xml:space="preserve"> </w:t>
      </w:r>
      <w:r>
        <w:t>just.</w:t>
      </w:r>
      <w:r w:rsidR="00381205">
        <w:t xml:space="preserve"> </w:t>
      </w:r>
      <w:r w:rsidR="0093127E">
        <w:t>“</w:t>
      </w:r>
      <w:r>
        <w:t>Can</w:t>
      </w:r>
      <w:r w:rsidR="00381205">
        <w:t xml:space="preserve"> </w:t>
      </w:r>
      <w:r>
        <w:t>a</w:t>
      </w:r>
      <w:r w:rsidR="00381205">
        <w:t xml:space="preserve"> </w:t>
      </w:r>
      <w:r>
        <w:t>woman,</w:t>
      </w:r>
      <w:r w:rsidR="0093127E">
        <w:t>”</w:t>
      </w:r>
      <w:r w:rsidR="00381205">
        <w:t xml:space="preserve"> </w:t>
      </w:r>
      <w:r>
        <w:t>He</w:t>
      </w:r>
      <w:r w:rsidR="00381205">
        <w:t xml:space="preserve"> </w:t>
      </w:r>
      <w:r>
        <w:t>says</w:t>
      </w:r>
      <w:r w:rsidR="00381205">
        <w:t xml:space="preserve"> </w:t>
      </w:r>
      <w:r>
        <w:t>by</w:t>
      </w:r>
      <w:r w:rsidR="00381205">
        <w:t xml:space="preserve"> </w:t>
      </w:r>
      <w:r>
        <w:t>the</w:t>
      </w:r>
      <w:r w:rsidR="00381205">
        <w:t xml:space="preserve"> </w:t>
      </w:r>
      <w:r>
        <w:t>mouth</w:t>
      </w:r>
      <w:r w:rsidR="00381205">
        <w:t xml:space="preserve"> </w:t>
      </w:r>
      <w:r>
        <w:t>of</w:t>
      </w:r>
      <w:r w:rsidR="00381205">
        <w:t xml:space="preserve"> </w:t>
      </w:r>
      <w:r>
        <w:t>His</w:t>
      </w:r>
      <w:r w:rsidR="00381205">
        <w:t xml:space="preserve"> </w:t>
      </w:r>
      <w:r>
        <w:t>prophet,</w:t>
      </w:r>
      <w:r w:rsidR="00381205">
        <w:t xml:space="preserve"> </w:t>
      </w:r>
      <w:r w:rsidR="0093127E">
        <w:t>“</w:t>
      </w:r>
      <w:r>
        <w:t>forget</w:t>
      </w:r>
      <w:r w:rsidR="00381205">
        <w:t xml:space="preserve"> </w:t>
      </w:r>
      <w:r>
        <w:t>her</w:t>
      </w:r>
      <w:r w:rsidR="00381205">
        <w:t xml:space="preserve"> </w:t>
      </w:r>
      <w:r>
        <w:t>infant,</w:t>
      </w:r>
      <w:r w:rsidR="00381205">
        <w:t xml:space="preserve"> </w:t>
      </w:r>
      <w:r>
        <w:t>so</w:t>
      </w:r>
      <w:r w:rsidR="00381205">
        <w:t xml:space="preserve"> </w:t>
      </w:r>
      <w:r>
        <w:t>as</w:t>
      </w:r>
      <w:r w:rsidR="00381205">
        <w:t xml:space="preserve"> </w:t>
      </w:r>
      <w:r>
        <w:t>not</w:t>
      </w:r>
      <w:r w:rsidR="00381205">
        <w:t xml:space="preserve"> </w:t>
      </w:r>
      <w:r>
        <w:t>to</w:t>
      </w:r>
      <w:r w:rsidR="00381205">
        <w:t xml:space="preserve"> </w:t>
      </w:r>
      <w:r>
        <w:t>have</w:t>
      </w:r>
      <w:r w:rsidR="00381205">
        <w:t xml:space="preserve"> </w:t>
      </w:r>
      <w:r>
        <w:t>pity</w:t>
      </w:r>
      <w:r w:rsidR="00381205">
        <w:t xml:space="preserve"> </w:t>
      </w:r>
      <w:r>
        <w:t>on</w:t>
      </w:r>
      <w:r w:rsidR="00381205">
        <w:t xml:space="preserve"> </w:t>
      </w:r>
      <w:r>
        <w:t>the</w:t>
      </w:r>
      <w:r w:rsidR="00381205">
        <w:t xml:space="preserve"> </w:t>
      </w:r>
      <w:r>
        <w:t>son</w:t>
      </w:r>
      <w:r w:rsidR="00381205">
        <w:t xml:space="preserve"> </w:t>
      </w:r>
      <w:r>
        <w:t>of</w:t>
      </w:r>
      <w:r w:rsidR="00381205">
        <w:t xml:space="preserve"> </w:t>
      </w:r>
      <w:r>
        <w:t>her</w:t>
      </w:r>
      <w:r w:rsidR="00381205">
        <w:t xml:space="preserve"> </w:t>
      </w:r>
      <w:r>
        <w:t>womb?</w:t>
      </w:r>
      <w:r w:rsidR="00381205">
        <w:t xml:space="preserve"> </w:t>
      </w:r>
      <w:r>
        <w:t>And</w:t>
      </w:r>
      <w:r w:rsidR="00381205">
        <w:t xml:space="preserve"> </w:t>
      </w:r>
      <w:r>
        <w:t>if</w:t>
      </w:r>
      <w:r w:rsidR="00381205">
        <w:t xml:space="preserve"> </w:t>
      </w:r>
      <w:r>
        <w:t>she</w:t>
      </w:r>
      <w:r w:rsidR="00381205">
        <w:t xml:space="preserve"> </w:t>
      </w:r>
      <w:r>
        <w:t>should</w:t>
      </w:r>
      <w:r w:rsidR="00381205">
        <w:t xml:space="preserve"> </w:t>
      </w:r>
      <w:r>
        <w:t>forget,</w:t>
      </w:r>
      <w:r w:rsidR="00381205">
        <w:t xml:space="preserve"> </w:t>
      </w:r>
      <w:r>
        <w:t>yet</w:t>
      </w:r>
      <w:r w:rsidR="00381205">
        <w:t xml:space="preserve"> </w:t>
      </w:r>
      <w:r>
        <w:t>will</w:t>
      </w:r>
      <w:r w:rsidR="00381205">
        <w:t xml:space="preserve"> </w:t>
      </w:r>
      <w:r>
        <w:t>not</w:t>
      </w:r>
      <w:r w:rsidR="00381205">
        <w:t xml:space="preserve"> </w:t>
      </w:r>
      <w:r w:rsidR="0093127E">
        <w:t>I</w:t>
      </w:r>
      <w:r w:rsidR="00381205">
        <w:t xml:space="preserve"> </w:t>
      </w:r>
      <w:r>
        <w:t>forget</w:t>
      </w:r>
      <w:r w:rsidR="00381205">
        <w:t xml:space="preserve"> </w:t>
      </w:r>
      <w:r w:rsidR="000E0824">
        <w:t>you</w:t>
      </w:r>
      <w:r>
        <w:t>.</w:t>
      </w:r>
      <w:r w:rsidR="00381205">
        <w:t xml:space="preserve"> </w:t>
      </w:r>
      <w:r>
        <w:t>Behold,</w:t>
      </w:r>
      <w:r w:rsidR="00381205">
        <w:t xml:space="preserve"> </w:t>
      </w:r>
      <w:r>
        <w:t>I</w:t>
      </w:r>
      <w:r w:rsidR="00381205">
        <w:t xml:space="preserve"> </w:t>
      </w:r>
      <w:r>
        <w:t>have</w:t>
      </w:r>
      <w:r w:rsidR="00381205">
        <w:t xml:space="preserve"> </w:t>
      </w:r>
      <w:r w:rsidR="0093127E">
        <w:t>gravened</w:t>
      </w:r>
      <w:r w:rsidR="00381205">
        <w:t xml:space="preserve"> </w:t>
      </w:r>
      <w:r w:rsidR="000E0824">
        <w:t>you</w:t>
      </w:r>
      <w:r w:rsidR="00381205">
        <w:t xml:space="preserve"> </w:t>
      </w:r>
      <w:r>
        <w:t>in</w:t>
      </w:r>
      <w:r w:rsidR="00381205">
        <w:t xml:space="preserve"> </w:t>
      </w:r>
      <w:r>
        <w:t>My</w:t>
      </w:r>
      <w:r w:rsidR="00381205">
        <w:t xml:space="preserve"> </w:t>
      </w:r>
      <w:r>
        <w:t>hands;</w:t>
      </w:r>
      <w:r w:rsidR="00381205">
        <w:t xml:space="preserve"> </w:t>
      </w:r>
      <w:r w:rsidR="00186837">
        <w:t>your</w:t>
      </w:r>
      <w:r w:rsidR="00381205">
        <w:t xml:space="preserve"> </w:t>
      </w:r>
      <w:r>
        <w:t>walls</w:t>
      </w:r>
      <w:r w:rsidR="00381205">
        <w:t xml:space="preserve"> </w:t>
      </w:r>
      <w:r>
        <w:t>are</w:t>
      </w:r>
      <w:r w:rsidR="00381205">
        <w:t xml:space="preserve"> </w:t>
      </w:r>
      <w:r>
        <w:t>always</w:t>
      </w:r>
      <w:r w:rsidR="00381205">
        <w:t xml:space="preserve"> </w:t>
      </w:r>
      <w:r>
        <w:t>before</w:t>
      </w:r>
      <w:r w:rsidR="00381205">
        <w:t xml:space="preserve"> </w:t>
      </w:r>
      <w:r>
        <w:t>My</w:t>
      </w:r>
      <w:r w:rsidR="00381205">
        <w:t xml:space="preserve"> </w:t>
      </w:r>
      <w:r>
        <w:t>eyes.</w:t>
      </w:r>
      <w:r w:rsidR="0093127E">
        <w:t>”</w:t>
      </w:r>
      <w:r w:rsidR="0093127E">
        <w:rPr>
          <w:rStyle w:val="FootnoteReference"/>
        </w:rPr>
        <w:footnoteReference w:id="140"/>
      </w:r>
      <w:r w:rsidR="00381205">
        <w:t xml:space="preserve"> </w:t>
      </w:r>
      <w:r>
        <w:t>What</w:t>
      </w:r>
      <w:r w:rsidR="00381205">
        <w:t xml:space="preserve"> </w:t>
      </w:r>
      <w:r>
        <w:t>sweeter</w:t>
      </w:r>
      <w:r w:rsidR="00381205">
        <w:t xml:space="preserve"> </w:t>
      </w:r>
      <w:r>
        <w:t>or</w:t>
      </w:r>
      <w:r w:rsidR="00381205">
        <w:t xml:space="preserve"> </w:t>
      </w:r>
      <w:r>
        <w:t>more</w:t>
      </w:r>
      <w:r w:rsidR="00381205">
        <w:t xml:space="preserve"> </w:t>
      </w:r>
      <w:r>
        <w:t>tender</w:t>
      </w:r>
      <w:r w:rsidR="00381205">
        <w:t xml:space="preserve"> </w:t>
      </w:r>
      <w:r>
        <w:t>assurances</w:t>
      </w:r>
      <w:r w:rsidR="00381205">
        <w:t xml:space="preserve"> </w:t>
      </w:r>
      <w:r>
        <w:t>of</w:t>
      </w:r>
      <w:r w:rsidR="00381205">
        <w:t xml:space="preserve"> </w:t>
      </w:r>
      <w:r>
        <w:t>love</w:t>
      </w:r>
      <w:r w:rsidR="00381205">
        <w:t xml:space="preserve"> </w:t>
      </w:r>
      <w:r>
        <w:t>could</w:t>
      </w:r>
      <w:r w:rsidR="00381205">
        <w:t xml:space="preserve"> </w:t>
      </w:r>
      <w:r>
        <w:t>God</w:t>
      </w:r>
      <w:r w:rsidR="00381205">
        <w:t xml:space="preserve"> </w:t>
      </w:r>
      <w:r>
        <w:t>express?</w:t>
      </w:r>
      <w:r w:rsidR="00381205">
        <w:t xml:space="preserve"> </w:t>
      </w:r>
      <w:r>
        <w:t>And</w:t>
      </w:r>
      <w:r w:rsidR="00381205">
        <w:t xml:space="preserve"> </w:t>
      </w:r>
      <w:r>
        <w:t>shall</w:t>
      </w:r>
      <w:r w:rsidR="00381205">
        <w:t xml:space="preserve"> </w:t>
      </w:r>
      <w:r>
        <w:t>we</w:t>
      </w:r>
      <w:r w:rsidR="00381205">
        <w:t xml:space="preserve"> </w:t>
      </w:r>
      <w:r>
        <w:t>continue</w:t>
      </w:r>
      <w:r w:rsidR="00381205">
        <w:t xml:space="preserve"> </w:t>
      </w:r>
      <w:r>
        <w:t>blind</w:t>
      </w:r>
      <w:r w:rsidR="00381205">
        <w:t xml:space="preserve"> </w:t>
      </w:r>
      <w:r>
        <w:t>to</w:t>
      </w:r>
      <w:r w:rsidR="00381205">
        <w:t xml:space="preserve"> </w:t>
      </w:r>
      <w:r>
        <w:t>so</w:t>
      </w:r>
      <w:r w:rsidR="00381205">
        <w:t xml:space="preserve"> </w:t>
      </w:r>
      <w:r>
        <w:t>many</w:t>
      </w:r>
      <w:r w:rsidR="00381205">
        <w:t xml:space="preserve"> </w:t>
      </w:r>
      <w:r>
        <w:t>proofs</w:t>
      </w:r>
      <w:r w:rsidR="00381205">
        <w:t xml:space="preserve"> </w:t>
      </w:r>
      <w:r>
        <w:t>of</w:t>
      </w:r>
      <w:r w:rsidR="00381205">
        <w:t xml:space="preserve"> </w:t>
      </w:r>
      <w:r w:rsidR="007E671D">
        <w:t>H</w:t>
      </w:r>
      <w:r>
        <w:t>is</w:t>
      </w:r>
      <w:r w:rsidR="00381205">
        <w:t xml:space="preserve"> </w:t>
      </w:r>
      <w:r>
        <w:t>tenderness?</w:t>
      </w:r>
      <w:r w:rsidR="00381205">
        <w:t xml:space="preserve"> </w:t>
      </w:r>
      <w:r>
        <w:t>And</w:t>
      </w:r>
      <w:r w:rsidR="00381205">
        <w:t xml:space="preserve"> </w:t>
      </w:r>
      <w:r>
        <w:t>not</w:t>
      </w:r>
      <w:r w:rsidR="00381205">
        <w:t xml:space="preserve"> </w:t>
      </w:r>
      <w:r>
        <w:t>content</w:t>
      </w:r>
      <w:r w:rsidR="00381205">
        <w:t xml:space="preserve"> </w:t>
      </w:r>
      <w:r>
        <w:t>with</w:t>
      </w:r>
      <w:r w:rsidR="00381205">
        <w:t xml:space="preserve"> </w:t>
      </w:r>
      <w:r>
        <w:t>illustrating</w:t>
      </w:r>
      <w:r w:rsidR="00381205">
        <w:t xml:space="preserve"> </w:t>
      </w:r>
      <w:r>
        <w:t>His</w:t>
      </w:r>
      <w:r w:rsidR="00381205">
        <w:t xml:space="preserve"> </w:t>
      </w:r>
      <w:r>
        <w:t>love</w:t>
      </w:r>
      <w:r w:rsidR="00381205">
        <w:t xml:space="preserve"> </w:t>
      </w:r>
      <w:r>
        <w:t>for</w:t>
      </w:r>
      <w:r w:rsidR="00381205">
        <w:t xml:space="preserve"> </w:t>
      </w:r>
      <w:r>
        <w:t>us</w:t>
      </w:r>
      <w:r w:rsidR="00381205">
        <w:t xml:space="preserve"> </w:t>
      </w:r>
      <w:r>
        <w:t>by</w:t>
      </w:r>
      <w:r w:rsidR="00381205">
        <w:t xml:space="preserve"> </w:t>
      </w:r>
      <w:r>
        <w:t>that</w:t>
      </w:r>
      <w:r w:rsidR="00381205">
        <w:t xml:space="preserve"> </w:t>
      </w:r>
      <w:r>
        <w:t>of</w:t>
      </w:r>
      <w:r w:rsidR="00381205">
        <w:t xml:space="preserve"> </w:t>
      </w:r>
      <w:r>
        <w:t>a</w:t>
      </w:r>
      <w:r w:rsidR="00381205">
        <w:t xml:space="preserve"> </w:t>
      </w:r>
      <w:r>
        <w:t>mother,</w:t>
      </w:r>
      <w:r w:rsidR="00381205">
        <w:t xml:space="preserve"> </w:t>
      </w:r>
      <w:r>
        <w:t>He</w:t>
      </w:r>
      <w:r w:rsidR="00381205">
        <w:t xml:space="preserve"> </w:t>
      </w:r>
      <w:r>
        <w:t>compares</w:t>
      </w:r>
      <w:r w:rsidR="00381205">
        <w:t xml:space="preserve"> </w:t>
      </w:r>
      <w:r>
        <w:t>His</w:t>
      </w:r>
      <w:r w:rsidR="00381205">
        <w:t xml:space="preserve"> </w:t>
      </w:r>
      <w:r>
        <w:t>watchfulness</w:t>
      </w:r>
      <w:r w:rsidR="00381205">
        <w:t xml:space="preserve"> </w:t>
      </w:r>
      <w:r>
        <w:t>to</w:t>
      </w:r>
      <w:r w:rsidR="00381205">
        <w:t xml:space="preserve"> </w:t>
      </w:r>
      <w:r>
        <w:t>that</w:t>
      </w:r>
      <w:r w:rsidR="00381205">
        <w:t xml:space="preserve"> </w:t>
      </w:r>
      <w:r>
        <w:t>of</w:t>
      </w:r>
      <w:r w:rsidR="00381205">
        <w:t xml:space="preserve"> </w:t>
      </w:r>
      <w:r>
        <w:t>the</w:t>
      </w:r>
      <w:r w:rsidR="00381205">
        <w:t xml:space="preserve"> </w:t>
      </w:r>
      <w:r>
        <w:t>eagle,</w:t>
      </w:r>
      <w:r w:rsidR="00381205">
        <w:t xml:space="preserve"> </w:t>
      </w:r>
      <w:r>
        <w:t>a</w:t>
      </w:r>
      <w:r w:rsidR="00381205">
        <w:t xml:space="preserve"> </w:t>
      </w:r>
      <w:r>
        <w:t>creature</w:t>
      </w:r>
      <w:r w:rsidR="00381205">
        <w:t xml:space="preserve"> </w:t>
      </w:r>
      <w:r>
        <w:t>noted</w:t>
      </w:r>
      <w:r w:rsidR="00381205">
        <w:t xml:space="preserve"> </w:t>
      </w:r>
      <w:r>
        <w:t>for</w:t>
      </w:r>
      <w:r w:rsidR="00381205">
        <w:t xml:space="preserve"> </w:t>
      </w:r>
      <w:r>
        <w:t>its</w:t>
      </w:r>
      <w:r w:rsidR="00381205">
        <w:t xml:space="preserve"> </w:t>
      </w:r>
      <w:r>
        <w:t>devotion</w:t>
      </w:r>
      <w:r w:rsidR="00381205">
        <w:t xml:space="preserve"> </w:t>
      </w:r>
      <w:r>
        <w:t>to</w:t>
      </w:r>
      <w:r w:rsidR="00381205">
        <w:t xml:space="preserve"> </w:t>
      </w:r>
      <w:r>
        <w:t>its</w:t>
      </w:r>
      <w:r w:rsidR="00381205">
        <w:t xml:space="preserve"> </w:t>
      </w:r>
      <w:r>
        <w:t>young,</w:t>
      </w:r>
      <w:r w:rsidR="00381205">
        <w:t xml:space="preserve"> </w:t>
      </w:r>
      <w:r>
        <w:t>saying</w:t>
      </w:r>
      <w:r w:rsidR="00381205">
        <w:t xml:space="preserve"> </w:t>
      </w:r>
      <w:r>
        <w:t>by</w:t>
      </w:r>
      <w:r w:rsidR="00381205">
        <w:t xml:space="preserve"> </w:t>
      </w:r>
      <w:r>
        <w:t>Moses:</w:t>
      </w:r>
      <w:r w:rsidR="00381205">
        <w:t xml:space="preserve"> </w:t>
      </w:r>
      <w:r w:rsidR="007E671D">
        <w:t>“</w:t>
      </w:r>
      <w:r>
        <w:t>As</w:t>
      </w:r>
      <w:r w:rsidR="00381205">
        <w:t xml:space="preserve"> </w:t>
      </w:r>
      <w:r>
        <w:t>the</w:t>
      </w:r>
      <w:r w:rsidR="00381205">
        <w:t xml:space="preserve"> </w:t>
      </w:r>
      <w:r>
        <w:t>eagle</w:t>
      </w:r>
      <w:r w:rsidR="00381205">
        <w:t xml:space="preserve"> </w:t>
      </w:r>
      <w:r>
        <w:t>enticing</w:t>
      </w:r>
      <w:r w:rsidR="00381205">
        <w:t xml:space="preserve"> </w:t>
      </w:r>
      <w:r>
        <w:t>her</w:t>
      </w:r>
      <w:r w:rsidR="00381205">
        <w:t xml:space="preserve"> </w:t>
      </w:r>
      <w:r>
        <w:t>young</w:t>
      </w:r>
      <w:r w:rsidR="00381205">
        <w:t xml:space="preserve"> </w:t>
      </w:r>
      <w:r>
        <w:t>to</w:t>
      </w:r>
      <w:r w:rsidR="00381205">
        <w:t xml:space="preserve"> </w:t>
      </w:r>
      <w:r>
        <w:t>fly,</w:t>
      </w:r>
      <w:r w:rsidR="00381205">
        <w:t xml:space="preserve"> </w:t>
      </w:r>
      <w:r>
        <w:t>and</w:t>
      </w:r>
      <w:r w:rsidR="00381205">
        <w:t xml:space="preserve"> </w:t>
      </w:r>
      <w:r>
        <w:t>hovering</w:t>
      </w:r>
      <w:r w:rsidR="00381205">
        <w:t xml:space="preserve"> </w:t>
      </w:r>
      <w:r>
        <w:t>over</w:t>
      </w:r>
      <w:r w:rsidR="00381205">
        <w:t xml:space="preserve"> </w:t>
      </w:r>
      <w:r>
        <w:t>them,</w:t>
      </w:r>
      <w:r w:rsidR="00381205">
        <w:t xml:space="preserve"> </w:t>
      </w:r>
      <w:r>
        <w:t>He</w:t>
      </w:r>
      <w:r w:rsidR="00381205">
        <w:t xml:space="preserve"> </w:t>
      </w:r>
      <w:r>
        <w:t>spread</w:t>
      </w:r>
      <w:r w:rsidR="00381205">
        <w:t xml:space="preserve"> </w:t>
      </w:r>
      <w:r>
        <w:t>His</w:t>
      </w:r>
      <w:r w:rsidR="00381205">
        <w:t xml:space="preserve"> </w:t>
      </w:r>
      <w:r>
        <w:t>wings,</w:t>
      </w:r>
      <w:r w:rsidR="00381205">
        <w:t xml:space="preserve"> </w:t>
      </w:r>
      <w:r>
        <w:t>and</w:t>
      </w:r>
      <w:r w:rsidR="00381205">
        <w:t xml:space="preserve"> </w:t>
      </w:r>
      <w:r w:rsidR="005704E7">
        <w:t>has</w:t>
      </w:r>
      <w:r w:rsidR="00381205">
        <w:t xml:space="preserve"> </w:t>
      </w:r>
      <w:r>
        <w:t>taken</w:t>
      </w:r>
      <w:r w:rsidR="00381205">
        <w:t xml:space="preserve"> </w:t>
      </w:r>
      <w:r>
        <w:t>him</w:t>
      </w:r>
      <w:r w:rsidR="00381205">
        <w:t xml:space="preserve"> </w:t>
      </w:r>
      <w:r>
        <w:t>and</w:t>
      </w:r>
      <w:r w:rsidR="00381205">
        <w:t xml:space="preserve"> </w:t>
      </w:r>
      <w:r>
        <w:t>carried</w:t>
      </w:r>
      <w:r w:rsidR="00381205">
        <w:t xml:space="preserve"> </w:t>
      </w:r>
      <w:r>
        <w:t>him</w:t>
      </w:r>
      <w:r w:rsidR="00381205">
        <w:t xml:space="preserve"> </w:t>
      </w:r>
      <w:r>
        <w:t>on</w:t>
      </w:r>
      <w:r w:rsidR="00381205">
        <w:t xml:space="preserve"> </w:t>
      </w:r>
      <w:r>
        <w:t>His</w:t>
      </w:r>
      <w:r w:rsidR="00381205">
        <w:t xml:space="preserve"> </w:t>
      </w:r>
      <w:r>
        <w:t>shoulders.</w:t>
      </w:r>
      <w:r w:rsidR="007E671D">
        <w:t>”</w:t>
      </w:r>
      <w:r w:rsidR="007E671D">
        <w:rPr>
          <w:rStyle w:val="FootnoteReference"/>
        </w:rPr>
        <w:footnoteReference w:id="141"/>
      </w:r>
      <w:r w:rsidR="00381205">
        <w:t xml:space="preserve"> </w:t>
      </w:r>
      <w:r>
        <w:t>Even</w:t>
      </w:r>
      <w:r w:rsidR="00381205">
        <w:t xml:space="preserve"> </w:t>
      </w:r>
      <w:r>
        <w:t>more</w:t>
      </w:r>
      <w:r w:rsidR="00381205">
        <w:t xml:space="preserve"> </w:t>
      </w:r>
      <w:r>
        <w:t>forcibly</w:t>
      </w:r>
      <w:r w:rsidR="00381205">
        <w:t xml:space="preserve"> </w:t>
      </w:r>
      <w:r>
        <w:t>did</w:t>
      </w:r>
      <w:r w:rsidR="00381205">
        <w:t xml:space="preserve"> </w:t>
      </w:r>
      <w:r>
        <w:t>Moses</w:t>
      </w:r>
      <w:r w:rsidR="00381205">
        <w:t xml:space="preserve"> </w:t>
      </w:r>
      <w:r>
        <w:t>express</w:t>
      </w:r>
      <w:r w:rsidR="00381205">
        <w:t xml:space="preserve"> </w:t>
      </w:r>
      <w:r>
        <w:t>the</w:t>
      </w:r>
      <w:r w:rsidR="00381205">
        <w:t xml:space="preserve"> </w:t>
      </w:r>
      <w:r>
        <w:t>paternal</w:t>
      </w:r>
      <w:r w:rsidR="00381205">
        <w:t xml:space="preserve"> </w:t>
      </w:r>
      <w:r>
        <w:t>goodness</w:t>
      </w:r>
      <w:r w:rsidR="00381205">
        <w:t xml:space="preserve"> </w:t>
      </w:r>
      <w:r>
        <w:t>of</w:t>
      </w:r>
      <w:r w:rsidR="00381205">
        <w:t xml:space="preserve"> </w:t>
      </w:r>
      <w:r>
        <w:t>God</w:t>
      </w:r>
      <w:r w:rsidR="00381205">
        <w:t xml:space="preserve"> </w:t>
      </w:r>
      <w:r>
        <w:t>when</w:t>
      </w:r>
      <w:r w:rsidR="00381205">
        <w:t xml:space="preserve"> </w:t>
      </w:r>
      <w:r>
        <w:t>he</w:t>
      </w:r>
      <w:r w:rsidR="00381205">
        <w:t xml:space="preserve"> </w:t>
      </w:r>
      <w:r>
        <w:t>told</w:t>
      </w:r>
      <w:r w:rsidR="00381205">
        <w:t xml:space="preserve"> </w:t>
      </w:r>
      <w:r>
        <w:t>the</w:t>
      </w:r>
      <w:r w:rsidR="00381205">
        <w:t xml:space="preserve"> </w:t>
      </w:r>
      <w:r>
        <w:t>Israelites:</w:t>
      </w:r>
      <w:r w:rsidR="00381205">
        <w:t xml:space="preserve"> </w:t>
      </w:r>
      <w:r w:rsidR="007E671D">
        <w:t>“</w:t>
      </w:r>
      <w:r>
        <w:t>The</w:t>
      </w:r>
      <w:r w:rsidR="00381205">
        <w:t xml:space="preserve"> </w:t>
      </w:r>
      <w:r>
        <w:t>Lord</w:t>
      </w:r>
      <w:r w:rsidR="00381205">
        <w:t xml:space="preserve"> </w:t>
      </w:r>
      <w:r w:rsidR="00186837">
        <w:t>your</w:t>
      </w:r>
      <w:r w:rsidR="00381205">
        <w:t xml:space="preserve"> </w:t>
      </w:r>
      <w:r>
        <w:t>God</w:t>
      </w:r>
      <w:r w:rsidR="00381205">
        <w:t xml:space="preserve"> </w:t>
      </w:r>
      <w:r w:rsidR="005704E7">
        <w:t>has</w:t>
      </w:r>
      <w:r w:rsidR="00381205">
        <w:t xml:space="preserve"> </w:t>
      </w:r>
      <w:r>
        <w:t>carried</w:t>
      </w:r>
      <w:r w:rsidR="00381205">
        <w:t xml:space="preserve"> </w:t>
      </w:r>
      <w:r w:rsidR="000E0824">
        <w:t>you</w:t>
      </w:r>
      <w:r>
        <w:t>,</w:t>
      </w:r>
      <w:r w:rsidR="00381205">
        <w:t xml:space="preserve"> </w:t>
      </w:r>
      <w:r>
        <w:t>as</w:t>
      </w:r>
      <w:r w:rsidR="00381205">
        <w:t xml:space="preserve"> </w:t>
      </w:r>
      <w:r>
        <w:t>a</w:t>
      </w:r>
      <w:r w:rsidR="00381205">
        <w:t xml:space="preserve"> </w:t>
      </w:r>
      <w:r>
        <w:t>man</w:t>
      </w:r>
      <w:r w:rsidR="00381205">
        <w:t xml:space="preserve"> </w:t>
      </w:r>
      <w:r>
        <w:t>is</w:t>
      </w:r>
      <w:r w:rsidR="00381205">
        <w:t xml:space="preserve"> </w:t>
      </w:r>
      <w:r>
        <w:t>wont</w:t>
      </w:r>
      <w:r w:rsidR="00381205">
        <w:t xml:space="preserve"> </w:t>
      </w:r>
      <w:r>
        <w:t>to</w:t>
      </w:r>
      <w:r w:rsidR="00381205">
        <w:t xml:space="preserve"> </w:t>
      </w:r>
      <w:r>
        <w:t>carry</w:t>
      </w:r>
      <w:r w:rsidR="00381205">
        <w:t xml:space="preserve"> </w:t>
      </w:r>
      <w:r>
        <w:t>his</w:t>
      </w:r>
      <w:r w:rsidR="00381205">
        <w:t xml:space="preserve"> </w:t>
      </w:r>
      <w:r>
        <w:t>little</w:t>
      </w:r>
      <w:r w:rsidR="00381205">
        <w:t xml:space="preserve"> </w:t>
      </w:r>
      <w:r>
        <w:t>son,</w:t>
      </w:r>
      <w:r w:rsidR="00381205">
        <w:t xml:space="preserve"> </w:t>
      </w:r>
      <w:r>
        <w:t>all</w:t>
      </w:r>
      <w:r w:rsidR="00381205">
        <w:t xml:space="preserve"> </w:t>
      </w:r>
      <w:r>
        <w:t>the</w:t>
      </w:r>
      <w:r w:rsidR="00381205">
        <w:t xml:space="preserve"> </w:t>
      </w:r>
      <w:r>
        <w:t>way</w:t>
      </w:r>
      <w:r w:rsidR="00381205">
        <w:t xml:space="preserve"> </w:t>
      </w:r>
      <w:r>
        <w:t>that</w:t>
      </w:r>
      <w:r w:rsidR="00381205">
        <w:t xml:space="preserve"> </w:t>
      </w:r>
      <w:r>
        <w:t>you</w:t>
      </w:r>
      <w:r w:rsidR="00381205">
        <w:t xml:space="preserve"> </w:t>
      </w:r>
      <w:r>
        <w:t>have</w:t>
      </w:r>
      <w:r w:rsidR="00381205">
        <w:t xml:space="preserve"> </w:t>
      </w:r>
      <w:r>
        <w:t>come,</w:t>
      </w:r>
      <w:r w:rsidR="00381205">
        <w:t xml:space="preserve"> </w:t>
      </w:r>
      <w:r>
        <w:t>until</w:t>
      </w:r>
      <w:r w:rsidR="00381205">
        <w:t xml:space="preserve"> </w:t>
      </w:r>
      <w:r>
        <w:t>you</w:t>
      </w:r>
      <w:r w:rsidR="00381205">
        <w:t xml:space="preserve"> </w:t>
      </w:r>
      <w:r>
        <w:t>came</w:t>
      </w:r>
      <w:r w:rsidR="00381205">
        <w:t xml:space="preserve"> </w:t>
      </w:r>
      <w:r>
        <w:t>to</w:t>
      </w:r>
      <w:r w:rsidR="00381205">
        <w:t xml:space="preserve"> </w:t>
      </w:r>
      <w:r>
        <w:t>this</w:t>
      </w:r>
      <w:r w:rsidR="00381205">
        <w:t xml:space="preserve"> </w:t>
      </w:r>
      <w:r>
        <w:t>place.</w:t>
      </w:r>
      <w:r w:rsidR="007E671D">
        <w:t>”</w:t>
      </w:r>
      <w:r w:rsidR="007E671D">
        <w:rPr>
          <w:rStyle w:val="FootnoteReference"/>
        </w:rPr>
        <w:footnoteReference w:id="142"/>
      </w:r>
      <w:r w:rsidR="00381205">
        <w:t xml:space="preserve"> </w:t>
      </w:r>
      <w:r>
        <w:t>As</w:t>
      </w:r>
      <w:r w:rsidR="00381205">
        <w:t xml:space="preserve"> </w:t>
      </w:r>
      <w:r>
        <w:t>our</w:t>
      </w:r>
      <w:r w:rsidR="00381205">
        <w:t xml:space="preserve"> </w:t>
      </w:r>
      <w:r>
        <w:t>Father,</w:t>
      </w:r>
      <w:r w:rsidR="00381205">
        <w:t xml:space="preserve"> </w:t>
      </w:r>
      <w:r>
        <w:t>God</w:t>
      </w:r>
      <w:r w:rsidR="00381205">
        <w:t xml:space="preserve"> </w:t>
      </w:r>
      <w:r>
        <w:t>does</w:t>
      </w:r>
      <w:r w:rsidR="00381205">
        <w:t xml:space="preserve"> </w:t>
      </w:r>
      <w:r>
        <w:t>not</w:t>
      </w:r>
      <w:r w:rsidR="00381205">
        <w:t xml:space="preserve"> </w:t>
      </w:r>
      <w:r>
        <w:t>disdain</w:t>
      </w:r>
      <w:r w:rsidR="00381205">
        <w:t xml:space="preserve"> </w:t>
      </w:r>
      <w:r>
        <w:t>to</w:t>
      </w:r>
      <w:r w:rsidR="00381205">
        <w:t xml:space="preserve"> </w:t>
      </w:r>
      <w:r>
        <w:t>call</w:t>
      </w:r>
      <w:r w:rsidR="00381205">
        <w:t xml:space="preserve"> </w:t>
      </w:r>
      <w:r>
        <w:t>us</w:t>
      </w:r>
      <w:r w:rsidR="00381205">
        <w:t xml:space="preserve"> </w:t>
      </w:r>
      <w:r>
        <w:t>His</w:t>
      </w:r>
      <w:r w:rsidR="00381205">
        <w:t xml:space="preserve"> </w:t>
      </w:r>
      <w:r>
        <w:t>children,</w:t>
      </w:r>
      <w:r w:rsidR="00381205">
        <w:t xml:space="preserve"> </w:t>
      </w:r>
      <w:r>
        <w:t>His</w:t>
      </w:r>
      <w:r w:rsidR="00381205">
        <w:t xml:space="preserve"> </w:t>
      </w:r>
      <w:r>
        <w:t>cherished</w:t>
      </w:r>
      <w:r w:rsidR="00381205">
        <w:t xml:space="preserve"> </w:t>
      </w:r>
      <w:r>
        <w:t>children,</w:t>
      </w:r>
      <w:r w:rsidR="00381205">
        <w:t xml:space="preserve"> </w:t>
      </w:r>
      <w:r>
        <w:t>as</w:t>
      </w:r>
      <w:r w:rsidR="00381205">
        <w:t xml:space="preserve"> </w:t>
      </w:r>
      <w:r>
        <w:t>the</w:t>
      </w:r>
      <w:r w:rsidR="00381205">
        <w:t xml:space="preserve"> </w:t>
      </w:r>
      <w:r>
        <w:t>prophet</w:t>
      </w:r>
      <w:r w:rsidR="00381205">
        <w:t xml:space="preserve"> </w:t>
      </w:r>
      <w:r>
        <w:t>Jeremias</w:t>
      </w:r>
      <w:r w:rsidR="00381205">
        <w:t xml:space="preserve"> </w:t>
      </w:r>
      <w:r>
        <w:t>attests</w:t>
      </w:r>
      <w:r w:rsidR="00381205">
        <w:t xml:space="preserve"> </w:t>
      </w:r>
      <w:r>
        <w:t>when,</w:t>
      </w:r>
      <w:r w:rsidR="00381205">
        <w:t xml:space="preserve"> </w:t>
      </w:r>
      <w:r>
        <w:t>speaking</w:t>
      </w:r>
      <w:r w:rsidR="00381205">
        <w:t xml:space="preserve"> </w:t>
      </w:r>
      <w:r>
        <w:t>in</w:t>
      </w:r>
      <w:r w:rsidR="00381205">
        <w:t xml:space="preserve"> </w:t>
      </w:r>
      <w:r>
        <w:t>the</w:t>
      </w:r>
      <w:r w:rsidR="00381205">
        <w:t xml:space="preserve"> </w:t>
      </w:r>
      <w:r>
        <w:t>name</w:t>
      </w:r>
      <w:r w:rsidR="00381205">
        <w:t xml:space="preserve"> </w:t>
      </w:r>
      <w:r>
        <w:t>of</w:t>
      </w:r>
      <w:r w:rsidR="00381205">
        <w:t xml:space="preserve"> </w:t>
      </w:r>
      <w:r>
        <w:t>God,</w:t>
      </w:r>
      <w:r w:rsidR="00381205">
        <w:t xml:space="preserve"> </w:t>
      </w:r>
      <w:r>
        <w:t>he</w:t>
      </w:r>
      <w:r w:rsidR="00381205">
        <w:t xml:space="preserve"> </w:t>
      </w:r>
      <w:r>
        <w:t>says:</w:t>
      </w:r>
      <w:r w:rsidR="00381205">
        <w:t xml:space="preserve"> </w:t>
      </w:r>
      <w:r w:rsidR="007E671D">
        <w:t>“</w:t>
      </w:r>
      <w:r>
        <w:t>Surely</w:t>
      </w:r>
      <w:r w:rsidR="00381205">
        <w:t xml:space="preserve"> </w:t>
      </w:r>
      <w:r>
        <w:t>Ephraim</w:t>
      </w:r>
      <w:r w:rsidR="00381205">
        <w:t xml:space="preserve"> </w:t>
      </w:r>
      <w:r>
        <w:t>is</w:t>
      </w:r>
      <w:r w:rsidR="00381205">
        <w:t xml:space="preserve"> </w:t>
      </w:r>
      <w:r>
        <w:t>an</w:t>
      </w:r>
      <w:r w:rsidR="00381205">
        <w:t xml:space="preserve"> </w:t>
      </w:r>
      <w:r>
        <w:t>honorable</w:t>
      </w:r>
      <w:r w:rsidR="00381205">
        <w:t xml:space="preserve"> </w:t>
      </w:r>
      <w:r>
        <w:t>son</w:t>
      </w:r>
      <w:r w:rsidR="00381205">
        <w:t xml:space="preserve"> </w:t>
      </w:r>
      <w:r>
        <w:t>to</w:t>
      </w:r>
      <w:r w:rsidR="00381205">
        <w:t xml:space="preserve"> </w:t>
      </w:r>
      <w:r>
        <w:t>Me,</w:t>
      </w:r>
      <w:r w:rsidR="00381205">
        <w:t xml:space="preserve"> </w:t>
      </w:r>
      <w:r>
        <w:t>surely</w:t>
      </w:r>
      <w:r w:rsidR="00381205">
        <w:t xml:space="preserve"> </w:t>
      </w:r>
      <w:r>
        <w:t>he</w:t>
      </w:r>
      <w:r w:rsidR="00381205">
        <w:t xml:space="preserve"> </w:t>
      </w:r>
      <w:r>
        <w:t>is</w:t>
      </w:r>
      <w:r w:rsidR="00381205">
        <w:t xml:space="preserve"> </w:t>
      </w:r>
      <w:r>
        <w:t>a</w:t>
      </w:r>
      <w:r w:rsidR="00381205">
        <w:t xml:space="preserve"> </w:t>
      </w:r>
      <w:r>
        <w:t>tender</w:t>
      </w:r>
      <w:r w:rsidR="00381205">
        <w:t xml:space="preserve"> </w:t>
      </w:r>
      <w:r>
        <w:t>child;</w:t>
      </w:r>
      <w:r w:rsidR="00381205">
        <w:t xml:space="preserve"> </w:t>
      </w:r>
      <w:r>
        <w:t>for</w:t>
      </w:r>
      <w:r w:rsidR="00381205">
        <w:t xml:space="preserve"> </w:t>
      </w:r>
      <w:r>
        <w:t>since</w:t>
      </w:r>
      <w:r w:rsidR="00381205">
        <w:t xml:space="preserve"> </w:t>
      </w:r>
      <w:r>
        <w:t>I</w:t>
      </w:r>
      <w:r w:rsidR="00381205">
        <w:t xml:space="preserve"> </w:t>
      </w:r>
      <w:r>
        <w:t>spoke</w:t>
      </w:r>
      <w:r w:rsidR="00381205">
        <w:t xml:space="preserve"> </w:t>
      </w:r>
      <w:r>
        <w:t>of</w:t>
      </w:r>
      <w:r w:rsidR="00381205">
        <w:t xml:space="preserve"> </w:t>
      </w:r>
      <w:r>
        <w:t>him</w:t>
      </w:r>
      <w:r w:rsidR="00381205">
        <w:t xml:space="preserve"> </w:t>
      </w:r>
      <w:r>
        <w:t>I</w:t>
      </w:r>
      <w:r w:rsidR="00381205">
        <w:t xml:space="preserve"> </w:t>
      </w:r>
      <w:r>
        <w:t>will</w:t>
      </w:r>
      <w:r w:rsidR="00381205">
        <w:t xml:space="preserve"> </w:t>
      </w:r>
      <w:r>
        <w:t>still</w:t>
      </w:r>
      <w:r w:rsidR="00381205">
        <w:t xml:space="preserve"> </w:t>
      </w:r>
      <w:r>
        <w:t>remember</w:t>
      </w:r>
      <w:r w:rsidR="00381205">
        <w:t xml:space="preserve"> </w:t>
      </w:r>
      <w:r>
        <w:t>him.</w:t>
      </w:r>
      <w:r w:rsidR="00381205">
        <w:t xml:space="preserve"> </w:t>
      </w:r>
      <w:r>
        <w:t>Therefore</w:t>
      </w:r>
      <w:r w:rsidR="00381205">
        <w:t xml:space="preserve"> </w:t>
      </w:r>
      <w:r>
        <w:t>are</w:t>
      </w:r>
      <w:r w:rsidR="00381205">
        <w:t xml:space="preserve"> </w:t>
      </w:r>
      <w:r>
        <w:t>my</w:t>
      </w:r>
      <w:r w:rsidR="00381205">
        <w:t xml:space="preserve"> </w:t>
      </w:r>
      <w:r>
        <w:t>bowels</w:t>
      </w:r>
      <w:r w:rsidR="00381205">
        <w:t xml:space="preserve"> </w:t>
      </w:r>
      <w:r>
        <w:t>troubled</w:t>
      </w:r>
      <w:r w:rsidR="00381205">
        <w:t xml:space="preserve"> </w:t>
      </w:r>
      <w:r>
        <w:t>for</w:t>
      </w:r>
      <w:r w:rsidR="00381205">
        <w:t xml:space="preserve"> </w:t>
      </w:r>
      <w:r>
        <w:t>him;</w:t>
      </w:r>
      <w:r w:rsidR="00381205">
        <w:t xml:space="preserve"> </w:t>
      </w:r>
      <w:r>
        <w:t>pitying</w:t>
      </w:r>
      <w:r w:rsidR="00381205">
        <w:t xml:space="preserve"> </w:t>
      </w:r>
      <w:r>
        <w:t>I</w:t>
      </w:r>
      <w:r w:rsidR="00381205">
        <w:t xml:space="preserve"> </w:t>
      </w:r>
      <w:r>
        <w:t>will</w:t>
      </w:r>
      <w:r w:rsidR="00381205">
        <w:t xml:space="preserve"> </w:t>
      </w:r>
      <w:r>
        <w:t>pity</w:t>
      </w:r>
      <w:r w:rsidR="00381205">
        <w:t xml:space="preserve"> </w:t>
      </w:r>
      <w:r>
        <w:t>him.</w:t>
      </w:r>
      <w:r w:rsidR="007E671D">
        <w:t>”</w:t>
      </w:r>
      <w:r w:rsidR="007E671D">
        <w:rPr>
          <w:rStyle w:val="FootnoteReference"/>
        </w:rPr>
        <w:footnoteReference w:id="143"/>
      </w:r>
      <w:r w:rsidR="00381205">
        <w:t xml:space="preserve"> </w:t>
      </w:r>
      <w:r>
        <w:t>Let</w:t>
      </w:r>
      <w:r w:rsidR="00381205">
        <w:t xml:space="preserve"> </w:t>
      </w:r>
      <w:r w:rsidR="007E671D">
        <w:t>u</w:t>
      </w:r>
      <w:r>
        <w:t>s</w:t>
      </w:r>
      <w:r w:rsidR="00381205">
        <w:t xml:space="preserve"> </w:t>
      </w:r>
      <w:r>
        <w:t>ponder</w:t>
      </w:r>
      <w:r w:rsidR="00381205">
        <w:t xml:space="preserve"> </w:t>
      </w:r>
      <w:r>
        <w:t>these</w:t>
      </w:r>
      <w:r w:rsidR="00381205">
        <w:t xml:space="preserve"> </w:t>
      </w:r>
      <w:r>
        <w:t>words,</w:t>
      </w:r>
      <w:r w:rsidR="00381205">
        <w:t xml:space="preserve"> </w:t>
      </w:r>
      <w:r>
        <w:t>which</w:t>
      </w:r>
      <w:r w:rsidR="00381205">
        <w:t xml:space="preserve"> </w:t>
      </w:r>
      <w:r>
        <w:t>are</w:t>
      </w:r>
      <w:r w:rsidR="00381205">
        <w:t xml:space="preserve"> </w:t>
      </w:r>
      <w:r>
        <w:t>uttered</w:t>
      </w:r>
      <w:r w:rsidR="00381205">
        <w:t xml:space="preserve"> </w:t>
      </w:r>
      <w:r>
        <w:t>by</w:t>
      </w:r>
      <w:r w:rsidR="00381205">
        <w:t xml:space="preserve"> </w:t>
      </w:r>
      <w:r>
        <w:t>God</w:t>
      </w:r>
      <w:r w:rsidR="00381205">
        <w:t xml:space="preserve"> </w:t>
      </w:r>
      <w:r>
        <w:t>Himself,</w:t>
      </w:r>
      <w:r w:rsidR="00381205">
        <w:t xml:space="preserve"> </w:t>
      </w:r>
      <w:r>
        <w:t>that</w:t>
      </w:r>
      <w:r w:rsidR="00381205">
        <w:t xml:space="preserve"> </w:t>
      </w:r>
      <w:r>
        <w:t>they</w:t>
      </w:r>
      <w:r w:rsidR="00381205">
        <w:t xml:space="preserve"> </w:t>
      </w:r>
      <w:r>
        <w:t>may</w:t>
      </w:r>
      <w:r w:rsidR="00381205">
        <w:t xml:space="preserve"> </w:t>
      </w:r>
      <w:r>
        <w:t>inflame</w:t>
      </w:r>
      <w:r w:rsidR="00381205">
        <w:t xml:space="preserve"> </w:t>
      </w:r>
      <w:r>
        <w:t>our</w:t>
      </w:r>
      <w:r w:rsidR="00381205">
        <w:t xml:space="preserve"> </w:t>
      </w:r>
      <w:r>
        <w:t>hearts</w:t>
      </w:r>
      <w:r w:rsidR="00381205">
        <w:t xml:space="preserve"> </w:t>
      </w:r>
      <w:r>
        <w:t>and</w:t>
      </w:r>
      <w:r w:rsidR="00381205">
        <w:t xml:space="preserve"> </w:t>
      </w:r>
      <w:r>
        <w:t>move</w:t>
      </w:r>
      <w:r w:rsidR="00381205">
        <w:t xml:space="preserve"> </w:t>
      </w:r>
      <w:r>
        <w:t>us</w:t>
      </w:r>
      <w:r w:rsidR="00381205">
        <w:t xml:space="preserve"> </w:t>
      </w:r>
      <w:r>
        <w:t>to</w:t>
      </w:r>
      <w:r w:rsidR="00381205">
        <w:t xml:space="preserve"> </w:t>
      </w:r>
      <w:r>
        <w:t>make</w:t>
      </w:r>
      <w:r w:rsidR="00381205">
        <w:t xml:space="preserve"> </w:t>
      </w:r>
      <w:r>
        <w:t>some</w:t>
      </w:r>
      <w:r w:rsidR="00381205">
        <w:t xml:space="preserve"> </w:t>
      </w:r>
      <w:r>
        <w:t>return</w:t>
      </w:r>
      <w:r w:rsidR="00381205">
        <w:t xml:space="preserve"> </w:t>
      </w:r>
      <w:r>
        <w:t>for</w:t>
      </w:r>
      <w:r w:rsidR="00381205">
        <w:t xml:space="preserve"> </w:t>
      </w:r>
      <w:r>
        <w:t>His</w:t>
      </w:r>
      <w:r w:rsidR="00381205">
        <w:t xml:space="preserve"> </w:t>
      </w:r>
      <w:r>
        <w:t>affectionate</w:t>
      </w:r>
      <w:r w:rsidR="00381205">
        <w:t xml:space="preserve"> </w:t>
      </w:r>
      <w:r>
        <w:t>tenderness</w:t>
      </w:r>
      <w:r w:rsidR="00381205">
        <w:t xml:space="preserve"> </w:t>
      </w:r>
      <w:r>
        <w:t>to</w:t>
      </w:r>
      <w:r w:rsidR="00381205">
        <w:t xml:space="preserve"> </w:t>
      </w:r>
      <w:r>
        <w:t>us.</w:t>
      </w:r>
      <w:r w:rsidR="00381205">
        <w:t xml:space="preserve"> </w:t>
      </w:r>
    </w:p>
    <w:p w14:paraId="6AC6798A" w14:textId="77777777" w:rsidR="007E671D" w:rsidRDefault="00055323" w:rsidP="00B01E47">
      <w:pPr>
        <w:jc w:val="both"/>
      </w:pPr>
      <w:r>
        <w:t>It</w:t>
      </w:r>
      <w:r w:rsidR="00381205">
        <w:t xml:space="preserve"> </w:t>
      </w:r>
      <w:r>
        <w:t>is</w:t>
      </w:r>
      <w:r w:rsidR="00381205">
        <w:t xml:space="preserve"> </w:t>
      </w:r>
      <w:r>
        <w:t>in</w:t>
      </w:r>
      <w:r w:rsidR="00381205">
        <w:t xml:space="preserve"> </w:t>
      </w:r>
      <w:r>
        <w:t>illustration</w:t>
      </w:r>
      <w:r w:rsidR="00381205">
        <w:t xml:space="preserve"> </w:t>
      </w:r>
      <w:r>
        <w:t>of</w:t>
      </w:r>
      <w:r w:rsidR="00381205">
        <w:t xml:space="preserve"> </w:t>
      </w:r>
      <w:r>
        <w:t>this</w:t>
      </w:r>
      <w:r w:rsidR="00381205">
        <w:t xml:space="preserve"> </w:t>
      </w:r>
      <w:r>
        <w:t>same</w:t>
      </w:r>
      <w:r w:rsidR="00381205">
        <w:t xml:space="preserve"> </w:t>
      </w:r>
      <w:r>
        <w:t>providence</w:t>
      </w:r>
      <w:r w:rsidR="00381205">
        <w:t xml:space="preserve"> </w:t>
      </w:r>
      <w:r>
        <w:t>that</w:t>
      </w:r>
      <w:r w:rsidR="00381205">
        <w:t xml:space="preserve"> </w:t>
      </w:r>
      <w:r>
        <w:t>God</w:t>
      </w:r>
      <w:r w:rsidR="00381205">
        <w:t xml:space="preserve"> </w:t>
      </w:r>
      <w:r>
        <w:t>assumes</w:t>
      </w:r>
      <w:r w:rsidR="00381205">
        <w:t xml:space="preserve"> </w:t>
      </w:r>
      <w:r>
        <w:t>the</w:t>
      </w:r>
      <w:r w:rsidR="00381205">
        <w:t xml:space="preserve"> </w:t>
      </w:r>
      <w:r>
        <w:t>title</w:t>
      </w:r>
      <w:r w:rsidR="00381205">
        <w:t xml:space="preserve"> </w:t>
      </w:r>
      <w:r>
        <w:t>of</w:t>
      </w:r>
      <w:r w:rsidR="00381205">
        <w:t xml:space="preserve"> </w:t>
      </w:r>
      <w:r>
        <w:t>Shepherd.</w:t>
      </w:r>
      <w:r w:rsidR="00381205">
        <w:t xml:space="preserve"> </w:t>
      </w:r>
      <w:r w:rsidR="007E671D">
        <w:t>“</w:t>
      </w:r>
      <w:r>
        <w:t>I</w:t>
      </w:r>
      <w:r w:rsidR="00381205">
        <w:t xml:space="preserve"> </w:t>
      </w:r>
      <w:r>
        <w:t>am</w:t>
      </w:r>
      <w:r w:rsidR="00381205">
        <w:t xml:space="preserve"> </w:t>
      </w:r>
      <w:r>
        <w:t>the</w:t>
      </w:r>
      <w:r w:rsidR="00381205">
        <w:t xml:space="preserve"> </w:t>
      </w:r>
      <w:r>
        <w:t>Good</w:t>
      </w:r>
      <w:r w:rsidR="00381205">
        <w:t xml:space="preserve"> </w:t>
      </w:r>
      <w:r>
        <w:t>Shepherd,</w:t>
      </w:r>
      <w:r w:rsidR="007E671D">
        <w:t>”</w:t>
      </w:r>
      <w:r w:rsidR="00381205">
        <w:t xml:space="preserve"> </w:t>
      </w:r>
      <w:r>
        <w:t>He</w:t>
      </w:r>
      <w:r w:rsidR="00381205">
        <w:t xml:space="preserve"> </w:t>
      </w:r>
      <w:r>
        <w:t>tells</w:t>
      </w:r>
      <w:r w:rsidR="00381205">
        <w:t xml:space="preserve"> </w:t>
      </w:r>
      <w:r>
        <w:t>us;</w:t>
      </w:r>
      <w:r w:rsidR="00381205">
        <w:t xml:space="preserve"> </w:t>
      </w:r>
      <w:r w:rsidR="007E671D">
        <w:rPr>
          <w:rFonts w:ascii="Calibri" w:hAnsi="Calibri" w:cs="Calibri"/>
        </w:rPr>
        <w:t>“</w:t>
      </w:r>
      <w:r>
        <w:t>and</w:t>
      </w:r>
      <w:r w:rsidR="00381205">
        <w:t xml:space="preserve"> </w:t>
      </w:r>
      <w:r>
        <w:t>I</w:t>
      </w:r>
      <w:r w:rsidR="00381205">
        <w:t xml:space="preserve"> </w:t>
      </w:r>
      <w:r>
        <w:t>know</w:t>
      </w:r>
      <w:r w:rsidR="00381205">
        <w:t xml:space="preserve"> </w:t>
      </w:r>
      <w:r>
        <w:t>Mine,</w:t>
      </w:r>
      <w:r w:rsidR="00381205">
        <w:t xml:space="preserve"> </w:t>
      </w:r>
      <w:r>
        <w:t>and</w:t>
      </w:r>
      <w:r w:rsidR="00381205">
        <w:t xml:space="preserve"> </w:t>
      </w:r>
      <w:r>
        <w:t>Mine</w:t>
      </w:r>
      <w:r w:rsidR="00381205">
        <w:t xml:space="preserve"> </w:t>
      </w:r>
      <w:r>
        <w:t>know'</w:t>
      </w:r>
      <w:r w:rsidR="00381205">
        <w:t xml:space="preserve"> </w:t>
      </w:r>
      <w:r>
        <w:t>Me.</w:t>
      </w:r>
      <w:r w:rsidR="007E671D">
        <w:t>”</w:t>
      </w:r>
      <w:r w:rsidR="007E671D">
        <w:rPr>
          <w:rStyle w:val="FootnoteReference"/>
        </w:rPr>
        <w:footnoteReference w:id="144"/>
      </w:r>
      <w:r w:rsidR="00381205">
        <w:t xml:space="preserve"> </w:t>
      </w:r>
      <w:r>
        <w:t>How</w:t>
      </w:r>
      <w:r w:rsidR="00381205">
        <w:t xml:space="preserve"> </w:t>
      </w:r>
      <w:r w:rsidR="001D3191">
        <w:t>do</w:t>
      </w:r>
      <w:r w:rsidR="00381205">
        <w:t xml:space="preserve"> </w:t>
      </w:r>
      <w:r w:rsidR="00186837">
        <w:t>You</w:t>
      </w:r>
      <w:r w:rsidR="00381205">
        <w:t xml:space="preserve"> </w:t>
      </w:r>
      <w:r>
        <w:t>know</w:t>
      </w:r>
      <w:r w:rsidR="00381205">
        <w:t xml:space="preserve"> </w:t>
      </w:r>
      <w:r>
        <w:t>them,</w:t>
      </w:r>
      <w:r w:rsidR="00381205">
        <w:t xml:space="preserve"> </w:t>
      </w:r>
      <w:r>
        <w:t>0</w:t>
      </w:r>
      <w:r w:rsidR="00381205">
        <w:t xml:space="preserve"> </w:t>
      </w:r>
      <w:r>
        <w:t>Lord?</w:t>
      </w:r>
      <w:r w:rsidR="00381205">
        <w:t xml:space="preserve"> </w:t>
      </w:r>
      <w:r w:rsidR="007E671D">
        <w:t>“</w:t>
      </w:r>
      <w:r>
        <w:t>As</w:t>
      </w:r>
      <w:r w:rsidR="00381205">
        <w:t xml:space="preserve"> </w:t>
      </w:r>
      <w:r>
        <w:t>the</w:t>
      </w:r>
      <w:r w:rsidR="00381205">
        <w:t xml:space="preserve"> </w:t>
      </w:r>
      <w:r>
        <w:t>Father</w:t>
      </w:r>
      <w:r w:rsidR="00381205">
        <w:t xml:space="preserve"> </w:t>
      </w:r>
      <w:r w:rsidR="003B423B">
        <w:t>knows</w:t>
      </w:r>
      <w:r w:rsidR="00381205">
        <w:t xml:space="preserve"> </w:t>
      </w:r>
      <w:r>
        <w:t>Me,</w:t>
      </w:r>
      <w:r w:rsidR="00381205">
        <w:t xml:space="preserve"> </w:t>
      </w:r>
      <w:r>
        <w:t>and</w:t>
      </w:r>
      <w:r w:rsidR="00381205">
        <w:t xml:space="preserve"> </w:t>
      </w:r>
      <w:r>
        <w:t>I</w:t>
      </w:r>
      <w:r w:rsidR="00381205">
        <w:t xml:space="preserve"> </w:t>
      </w:r>
      <w:r>
        <w:t>know</w:t>
      </w:r>
      <w:r w:rsidR="00381205">
        <w:t xml:space="preserve"> </w:t>
      </w:r>
      <w:r>
        <w:t>the</w:t>
      </w:r>
      <w:r w:rsidR="00381205">
        <w:t xml:space="preserve"> </w:t>
      </w:r>
      <w:r>
        <w:t>Father.</w:t>
      </w:r>
      <w:r w:rsidR="007E671D">
        <w:t>”</w:t>
      </w:r>
      <w:r w:rsidR="007E671D">
        <w:rPr>
          <w:rStyle w:val="FootnoteReference"/>
        </w:rPr>
        <w:footnoteReference w:id="145"/>
      </w:r>
      <w:r w:rsidR="00381205">
        <w:t xml:space="preserve"> </w:t>
      </w:r>
      <w:r>
        <w:t>Oh!</w:t>
      </w:r>
      <w:r w:rsidR="00381205">
        <w:t xml:space="preserve"> </w:t>
      </w:r>
      <w:r>
        <w:t>blessed</w:t>
      </w:r>
      <w:r w:rsidR="00381205">
        <w:t xml:space="preserve"> </w:t>
      </w:r>
      <w:r>
        <w:t>care!</w:t>
      </w:r>
      <w:r w:rsidR="00381205">
        <w:t xml:space="preserve"> </w:t>
      </w:r>
      <w:r>
        <w:t>Oh!</w:t>
      </w:r>
      <w:r w:rsidR="00381205">
        <w:t xml:space="preserve"> </w:t>
      </w:r>
      <w:r>
        <w:t>sovereign</w:t>
      </w:r>
      <w:r w:rsidR="00381205">
        <w:t xml:space="preserve"> </w:t>
      </w:r>
      <w:r>
        <w:t>providence!</w:t>
      </w:r>
      <w:r w:rsidR="00381205">
        <w:t xml:space="preserve"> </w:t>
      </w:r>
      <w:r>
        <w:t>What</w:t>
      </w:r>
      <w:r w:rsidR="00381205">
        <w:t xml:space="preserve"> </w:t>
      </w:r>
      <w:r>
        <w:t>happiness</w:t>
      </w:r>
      <w:r w:rsidR="00381205">
        <w:t xml:space="preserve"> </w:t>
      </w:r>
      <w:r>
        <w:t>is</w:t>
      </w:r>
      <w:r w:rsidR="00381205">
        <w:t xml:space="preserve"> </w:t>
      </w:r>
      <w:r>
        <w:t>comparable</w:t>
      </w:r>
      <w:r w:rsidR="00381205">
        <w:t xml:space="preserve"> </w:t>
      </w:r>
      <w:r>
        <w:t>to</w:t>
      </w:r>
      <w:r w:rsidR="00381205">
        <w:t xml:space="preserve"> </w:t>
      </w:r>
      <w:r>
        <w:t>this?</w:t>
      </w:r>
      <w:r w:rsidR="00381205">
        <w:t xml:space="preserve"> </w:t>
      </w:r>
      <w:r>
        <w:t>Hear</w:t>
      </w:r>
      <w:r w:rsidR="00381205">
        <w:t xml:space="preserve"> </w:t>
      </w:r>
      <w:r>
        <w:t>the</w:t>
      </w:r>
      <w:r w:rsidR="00381205">
        <w:t xml:space="preserve"> </w:t>
      </w:r>
      <w:r>
        <w:t>prophet</w:t>
      </w:r>
      <w:r w:rsidR="00381205">
        <w:t xml:space="preserve"> </w:t>
      </w:r>
      <w:r>
        <w:t>Ezechiel,</w:t>
      </w:r>
      <w:r w:rsidR="00381205">
        <w:t xml:space="preserve"> </w:t>
      </w:r>
      <w:r>
        <w:t>speaking</w:t>
      </w:r>
      <w:r w:rsidR="00381205">
        <w:t xml:space="preserve"> </w:t>
      </w:r>
      <w:r>
        <w:t>in</w:t>
      </w:r>
      <w:r w:rsidR="00381205">
        <w:t xml:space="preserve"> </w:t>
      </w:r>
      <w:r>
        <w:t>the</w:t>
      </w:r>
      <w:r w:rsidR="00381205">
        <w:t xml:space="preserve"> </w:t>
      </w:r>
      <w:r>
        <w:t>person</w:t>
      </w:r>
      <w:r w:rsidR="00381205">
        <w:t xml:space="preserve"> </w:t>
      </w:r>
      <w:r>
        <w:t>of</w:t>
      </w:r>
      <w:r w:rsidR="00381205">
        <w:t xml:space="preserve"> </w:t>
      </w:r>
      <w:r>
        <w:t>God,</w:t>
      </w:r>
      <w:r w:rsidR="00381205">
        <w:t xml:space="preserve"> </w:t>
      </w:r>
      <w:r>
        <w:t>and</w:t>
      </w:r>
      <w:r w:rsidR="00381205">
        <w:t xml:space="preserve"> </w:t>
      </w:r>
      <w:r>
        <w:t>beautifully</w:t>
      </w:r>
      <w:r w:rsidR="00381205">
        <w:t xml:space="preserve"> </w:t>
      </w:r>
      <w:r>
        <w:t>describing</w:t>
      </w:r>
      <w:r w:rsidR="00381205">
        <w:t xml:space="preserve"> </w:t>
      </w:r>
      <w:r>
        <w:t>His</w:t>
      </w:r>
      <w:r w:rsidR="00381205">
        <w:t xml:space="preserve"> </w:t>
      </w:r>
      <w:r>
        <w:t>loving</w:t>
      </w:r>
      <w:r w:rsidR="00381205">
        <w:t xml:space="preserve"> </w:t>
      </w:r>
      <w:r>
        <w:t>watchfulness</w:t>
      </w:r>
      <w:r w:rsidR="00381205">
        <w:t xml:space="preserve"> </w:t>
      </w:r>
      <w:r>
        <w:t>over</w:t>
      </w:r>
      <w:r w:rsidR="00381205">
        <w:t xml:space="preserve"> </w:t>
      </w:r>
      <w:r>
        <w:t>us:</w:t>
      </w:r>
      <w:r w:rsidR="00381205">
        <w:t xml:space="preserve"> </w:t>
      </w:r>
      <w:r w:rsidR="007E671D">
        <w:t>“</w:t>
      </w:r>
      <w:r>
        <w:t>Behold</w:t>
      </w:r>
      <w:r w:rsidR="00381205">
        <w:t xml:space="preserve"> </w:t>
      </w:r>
      <w:r>
        <w:t>I</w:t>
      </w:r>
      <w:r w:rsidR="00381205">
        <w:t xml:space="preserve"> </w:t>
      </w:r>
      <w:r>
        <w:t>Myself</w:t>
      </w:r>
      <w:r w:rsidR="00381205">
        <w:t xml:space="preserve"> </w:t>
      </w:r>
      <w:r>
        <w:t>will</w:t>
      </w:r>
      <w:r w:rsidR="00381205">
        <w:t xml:space="preserve"> </w:t>
      </w:r>
      <w:r>
        <w:t>seek</w:t>
      </w:r>
      <w:r w:rsidR="00381205">
        <w:t xml:space="preserve"> </w:t>
      </w:r>
      <w:r>
        <w:t>My</w:t>
      </w:r>
      <w:r w:rsidR="00381205">
        <w:t xml:space="preserve"> </w:t>
      </w:r>
      <w:r>
        <w:t>sheep,</w:t>
      </w:r>
      <w:r w:rsidR="00381205">
        <w:t xml:space="preserve"> </w:t>
      </w:r>
      <w:r>
        <w:t>and</w:t>
      </w:r>
      <w:r w:rsidR="00381205">
        <w:t xml:space="preserve"> </w:t>
      </w:r>
      <w:r>
        <w:t>will</w:t>
      </w:r>
      <w:r w:rsidR="00381205">
        <w:t xml:space="preserve"> </w:t>
      </w:r>
      <w:r>
        <w:t>visit</w:t>
      </w:r>
      <w:r w:rsidR="00381205">
        <w:t xml:space="preserve"> </w:t>
      </w:r>
      <w:r>
        <w:t>them.</w:t>
      </w:r>
      <w:r w:rsidR="00381205">
        <w:t xml:space="preserve"> </w:t>
      </w:r>
      <w:r>
        <w:t>As</w:t>
      </w:r>
      <w:r w:rsidR="00381205">
        <w:t xml:space="preserve"> </w:t>
      </w:r>
      <w:r>
        <w:t>the</w:t>
      </w:r>
      <w:r w:rsidR="00381205">
        <w:t xml:space="preserve"> </w:t>
      </w:r>
      <w:r>
        <w:t>shepherd</w:t>
      </w:r>
      <w:r w:rsidR="00381205">
        <w:t xml:space="preserve"> </w:t>
      </w:r>
      <w:r>
        <w:t>visit</w:t>
      </w:r>
      <w:r w:rsidR="007E671D">
        <w:t>s</w:t>
      </w:r>
      <w:r w:rsidR="00381205">
        <w:t xml:space="preserve"> </w:t>
      </w:r>
      <w:r>
        <w:t>his</w:t>
      </w:r>
      <w:r w:rsidR="00381205">
        <w:t xml:space="preserve"> </w:t>
      </w:r>
      <w:r>
        <w:t>flock</w:t>
      </w:r>
      <w:r w:rsidR="00381205">
        <w:t xml:space="preserve"> </w:t>
      </w:r>
      <w:r>
        <w:t>in</w:t>
      </w:r>
      <w:r w:rsidR="00381205">
        <w:t xml:space="preserve"> </w:t>
      </w:r>
      <w:r>
        <w:t>the</w:t>
      </w:r>
      <w:r w:rsidR="00381205">
        <w:t xml:space="preserve"> </w:t>
      </w:r>
      <w:r>
        <w:t>day</w:t>
      </w:r>
      <w:r w:rsidR="00381205">
        <w:t xml:space="preserve"> </w:t>
      </w:r>
      <w:r>
        <w:t>when</w:t>
      </w:r>
      <w:r w:rsidR="00381205">
        <w:t xml:space="preserve"> </w:t>
      </w:r>
      <w:r>
        <w:t>he</w:t>
      </w:r>
      <w:r w:rsidR="00381205">
        <w:t xml:space="preserve"> </w:t>
      </w:r>
      <w:r>
        <w:t>shall</w:t>
      </w:r>
      <w:r w:rsidR="00381205">
        <w:t xml:space="preserve"> </w:t>
      </w:r>
      <w:r>
        <w:t>be</w:t>
      </w:r>
      <w:r w:rsidR="00381205">
        <w:t xml:space="preserve"> </w:t>
      </w:r>
      <w:r>
        <w:t>in</w:t>
      </w:r>
      <w:r w:rsidR="00381205">
        <w:t xml:space="preserve"> </w:t>
      </w:r>
      <w:r>
        <w:t>the</w:t>
      </w:r>
      <w:r w:rsidR="00381205">
        <w:t xml:space="preserve"> </w:t>
      </w:r>
      <w:r>
        <w:t>midst</w:t>
      </w:r>
      <w:r w:rsidR="00381205">
        <w:t xml:space="preserve"> </w:t>
      </w:r>
      <w:r>
        <w:t>of</w:t>
      </w:r>
      <w:r w:rsidR="00381205">
        <w:t xml:space="preserve"> </w:t>
      </w:r>
      <w:r>
        <w:t>his</w:t>
      </w:r>
      <w:r w:rsidR="00381205">
        <w:t xml:space="preserve"> </w:t>
      </w:r>
      <w:r>
        <w:t>sheep</w:t>
      </w:r>
      <w:r w:rsidR="00381205">
        <w:t xml:space="preserve"> </w:t>
      </w:r>
      <w:r>
        <w:t>that</w:t>
      </w:r>
      <w:r w:rsidR="00381205">
        <w:t xml:space="preserve"> </w:t>
      </w:r>
      <w:r>
        <w:t>were</w:t>
      </w:r>
      <w:r w:rsidR="00381205">
        <w:t xml:space="preserve"> </w:t>
      </w:r>
      <w:r>
        <w:t>scattered,</w:t>
      </w:r>
      <w:r w:rsidR="00381205">
        <w:t xml:space="preserve"> </w:t>
      </w:r>
      <w:r>
        <w:t>so</w:t>
      </w:r>
      <w:r w:rsidR="00381205">
        <w:t xml:space="preserve"> </w:t>
      </w:r>
      <w:r>
        <w:t>will</w:t>
      </w:r>
      <w:r w:rsidR="00381205">
        <w:t xml:space="preserve"> </w:t>
      </w:r>
      <w:r>
        <w:t>I</w:t>
      </w:r>
      <w:r w:rsidR="00381205">
        <w:t xml:space="preserve"> </w:t>
      </w:r>
      <w:r>
        <w:t>visit</w:t>
      </w:r>
      <w:r w:rsidR="00381205">
        <w:t xml:space="preserve"> </w:t>
      </w:r>
      <w:r>
        <w:t>My</w:t>
      </w:r>
      <w:r w:rsidR="00381205">
        <w:t xml:space="preserve"> </w:t>
      </w:r>
      <w:r>
        <w:t>sheep,</w:t>
      </w:r>
      <w:r w:rsidR="00381205">
        <w:t xml:space="preserve"> </w:t>
      </w:r>
      <w:r>
        <w:t>and</w:t>
      </w:r>
      <w:r w:rsidR="00381205">
        <w:t xml:space="preserve"> </w:t>
      </w:r>
      <w:r>
        <w:t>will</w:t>
      </w:r>
      <w:r w:rsidR="00381205">
        <w:t xml:space="preserve"> </w:t>
      </w:r>
      <w:r>
        <w:t>deliver</w:t>
      </w:r>
      <w:r w:rsidR="00381205">
        <w:t xml:space="preserve"> </w:t>
      </w:r>
      <w:r>
        <w:t>them</w:t>
      </w:r>
      <w:r w:rsidR="00381205">
        <w:t xml:space="preserve"> </w:t>
      </w:r>
      <w:r>
        <w:t>out</w:t>
      </w:r>
      <w:r w:rsidR="00381205">
        <w:t xml:space="preserve"> </w:t>
      </w:r>
      <w:r>
        <w:t>of</w:t>
      </w:r>
      <w:r w:rsidR="00381205">
        <w:t xml:space="preserve"> </w:t>
      </w:r>
      <w:r>
        <w:t>all</w:t>
      </w:r>
      <w:r w:rsidR="00381205">
        <w:t xml:space="preserve"> </w:t>
      </w:r>
      <w:r>
        <w:t>places</w:t>
      </w:r>
      <w:r w:rsidR="00381205">
        <w:t xml:space="preserve"> </w:t>
      </w:r>
      <w:r>
        <w:t>where</w:t>
      </w:r>
      <w:r w:rsidR="00381205">
        <w:t xml:space="preserve"> </w:t>
      </w:r>
      <w:r>
        <w:t>they</w:t>
      </w:r>
      <w:r w:rsidR="00381205">
        <w:t xml:space="preserve"> </w:t>
      </w:r>
      <w:r>
        <w:t>have</w:t>
      </w:r>
      <w:r w:rsidR="00381205">
        <w:t xml:space="preserve"> </w:t>
      </w:r>
      <w:r>
        <w:t>been</w:t>
      </w:r>
      <w:r w:rsidR="00381205">
        <w:t xml:space="preserve"> </w:t>
      </w:r>
      <w:r>
        <w:t>scattered</w:t>
      </w:r>
      <w:r w:rsidR="00381205">
        <w:t xml:space="preserve"> </w:t>
      </w:r>
      <w:r>
        <w:t>in</w:t>
      </w:r>
      <w:r w:rsidR="00381205">
        <w:t xml:space="preserve"> </w:t>
      </w:r>
      <w:r>
        <w:t>the</w:t>
      </w:r>
      <w:r w:rsidR="00381205">
        <w:t xml:space="preserve"> </w:t>
      </w:r>
      <w:r>
        <w:t>cloudy</w:t>
      </w:r>
      <w:r w:rsidR="00381205">
        <w:t xml:space="preserve"> </w:t>
      </w:r>
      <w:r>
        <w:t>and</w:t>
      </w:r>
      <w:r w:rsidR="00381205">
        <w:t xml:space="preserve"> </w:t>
      </w:r>
      <w:r>
        <w:t>dark</w:t>
      </w:r>
      <w:r w:rsidR="00381205">
        <w:t xml:space="preserve"> </w:t>
      </w:r>
      <w:r>
        <w:t>day.</w:t>
      </w:r>
      <w:r w:rsidR="00381205">
        <w:t xml:space="preserve"> </w:t>
      </w:r>
      <w:r>
        <w:t>And</w:t>
      </w:r>
      <w:r w:rsidR="00381205">
        <w:t xml:space="preserve"> </w:t>
      </w:r>
      <w:r>
        <w:t>I</w:t>
      </w:r>
      <w:r w:rsidR="00381205">
        <w:t xml:space="preserve"> </w:t>
      </w:r>
      <w:r>
        <w:t>will</w:t>
      </w:r>
      <w:r w:rsidR="00381205">
        <w:t xml:space="preserve"> </w:t>
      </w:r>
      <w:r>
        <w:t>bring</w:t>
      </w:r>
      <w:r w:rsidR="00381205">
        <w:t xml:space="preserve"> </w:t>
      </w:r>
      <w:r>
        <w:t>them</w:t>
      </w:r>
      <w:r w:rsidR="00381205">
        <w:t xml:space="preserve"> </w:t>
      </w:r>
      <w:r>
        <w:t>out</w:t>
      </w:r>
      <w:r w:rsidR="00381205">
        <w:t xml:space="preserve"> </w:t>
      </w:r>
      <w:r>
        <w:t>from</w:t>
      </w:r>
      <w:r w:rsidR="00381205">
        <w:t xml:space="preserve"> </w:t>
      </w:r>
      <w:r>
        <w:t>the</w:t>
      </w:r>
      <w:r w:rsidR="00381205">
        <w:t xml:space="preserve"> </w:t>
      </w:r>
      <w:r>
        <w:t>peoples,</w:t>
      </w:r>
      <w:r w:rsidR="00381205">
        <w:t xml:space="preserve"> </w:t>
      </w:r>
      <w:r>
        <w:t>and</w:t>
      </w:r>
      <w:r w:rsidR="00381205">
        <w:t xml:space="preserve"> </w:t>
      </w:r>
      <w:r>
        <w:t>will</w:t>
      </w:r>
      <w:r w:rsidR="00381205">
        <w:t xml:space="preserve"> </w:t>
      </w:r>
      <w:r>
        <w:t>gather</w:t>
      </w:r>
      <w:r w:rsidR="00381205">
        <w:t xml:space="preserve"> </w:t>
      </w:r>
      <w:r>
        <w:t>them</w:t>
      </w:r>
      <w:r w:rsidR="00381205">
        <w:t xml:space="preserve"> </w:t>
      </w:r>
      <w:r>
        <w:t>out</w:t>
      </w:r>
      <w:r w:rsidR="00381205">
        <w:t xml:space="preserve"> </w:t>
      </w:r>
      <w:r>
        <w:t>of</w:t>
      </w:r>
      <w:r w:rsidR="00381205">
        <w:t xml:space="preserve"> </w:t>
      </w:r>
      <w:r>
        <w:t>the</w:t>
      </w:r>
      <w:r w:rsidR="00381205">
        <w:t xml:space="preserve"> </w:t>
      </w:r>
      <w:r>
        <w:t>countries,</w:t>
      </w:r>
      <w:r w:rsidR="00381205">
        <w:t xml:space="preserve"> </w:t>
      </w:r>
      <w:r>
        <w:t>and</w:t>
      </w:r>
      <w:r w:rsidR="00381205">
        <w:t xml:space="preserve"> </w:t>
      </w:r>
      <w:r>
        <w:t>will</w:t>
      </w:r>
      <w:r w:rsidR="00381205">
        <w:t xml:space="preserve"> </w:t>
      </w:r>
      <w:r>
        <w:t>bring</w:t>
      </w:r>
      <w:r w:rsidR="00381205">
        <w:t xml:space="preserve"> </w:t>
      </w:r>
      <w:r>
        <w:t>them</w:t>
      </w:r>
      <w:r w:rsidR="00381205">
        <w:t xml:space="preserve"> </w:t>
      </w:r>
      <w:r>
        <w:t>to</w:t>
      </w:r>
      <w:r w:rsidR="00381205">
        <w:t xml:space="preserve"> </w:t>
      </w:r>
      <w:r>
        <w:t>their</w:t>
      </w:r>
      <w:r w:rsidR="00381205">
        <w:t xml:space="preserve"> </w:t>
      </w:r>
      <w:r>
        <w:t>own</w:t>
      </w:r>
      <w:r w:rsidR="00381205">
        <w:t xml:space="preserve"> </w:t>
      </w:r>
      <w:r>
        <w:t>land;</w:t>
      </w:r>
      <w:r w:rsidR="00381205">
        <w:t xml:space="preserve"> </w:t>
      </w:r>
      <w:r>
        <w:t>and</w:t>
      </w:r>
      <w:r w:rsidR="00381205">
        <w:t xml:space="preserve"> </w:t>
      </w:r>
      <w:r>
        <w:t>I</w:t>
      </w:r>
      <w:r w:rsidR="00381205">
        <w:t xml:space="preserve"> </w:t>
      </w:r>
      <w:r>
        <w:t>will</w:t>
      </w:r>
      <w:r w:rsidR="00381205">
        <w:t xml:space="preserve"> </w:t>
      </w:r>
      <w:r>
        <w:t>feed</w:t>
      </w:r>
      <w:r w:rsidR="00381205">
        <w:t xml:space="preserve"> </w:t>
      </w:r>
      <w:r>
        <w:t>them</w:t>
      </w:r>
      <w:r w:rsidR="00381205">
        <w:t xml:space="preserve"> </w:t>
      </w:r>
      <w:r>
        <w:t>in</w:t>
      </w:r>
      <w:r w:rsidR="00381205">
        <w:t xml:space="preserve"> </w:t>
      </w:r>
      <w:r>
        <w:t>the</w:t>
      </w:r>
      <w:r w:rsidR="00381205">
        <w:t xml:space="preserve"> </w:t>
      </w:r>
      <w:r>
        <w:t>mountains</w:t>
      </w:r>
      <w:r w:rsidR="00381205">
        <w:t xml:space="preserve"> </w:t>
      </w:r>
      <w:r>
        <w:t>of</w:t>
      </w:r>
      <w:r w:rsidR="00381205">
        <w:t xml:space="preserve"> </w:t>
      </w:r>
      <w:r>
        <w:t>Israel,</w:t>
      </w:r>
      <w:r w:rsidR="00381205">
        <w:t xml:space="preserve"> </w:t>
      </w:r>
      <w:r>
        <w:t>by</w:t>
      </w:r>
      <w:r w:rsidR="00381205">
        <w:t xml:space="preserve"> </w:t>
      </w:r>
      <w:r>
        <w:t>the</w:t>
      </w:r>
      <w:r w:rsidR="00381205">
        <w:t xml:space="preserve"> </w:t>
      </w:r>
      <w:r>
        <w:t>rivers,</w:t>
      </w:r>
      <w:r w:rsidR="00381205">
        <w:t xml:space="preserve"> </w:t>
      </w:r>
      <w:r>
        <w:t>and</w:t>
      </w:r>
      <w:r w:rsidR="00381205">
        <w:t xml:space="preserve"> </w:t>
      </w:r>
      <w:r>
        <w:t>in</w:t>
      </w:r>
      <w:r w:rsidR="00381205">
        <w:t xml:space="preserve"> </w:t>
      </w:r>
      <w:r>
        <w:t>all</w:t>
      </w:r>
      <w:r w:rsidR="00381205">
        <w:t xml:space="preserve"> </w:t>
      </w:r>
      <w:r>
        <w:t>the</w:t>
      </w:r>
      <w:r w:rsidR="00381205">
        <w:t xml:space="preserve"> </w:t>
      </w:r>
      <w:r>
        <w:t>habitations</w:t>
      </w:r>
      <w:r w:rsidR="00381205">
        <w:t xml:space="preserve"> </w:t>
      </w:r>
      <w:r>
        <w:t>of</w:t>
      </w:r>
      <w:r w:rsidR="00381205">
        <w:t xml:space="preserve"> </w:t>
      </w:r>
      <w:r>
        <w:t>the</w:t>
      </w:r>
      <w:r w:rsidR="00381205">
        <w:t xml:space="preserve"> </w:t>
      </w:r>
      <w:r>
        <w:t>land.</w:t>
      </w:r>
      <w:r w:rsidR="00381205">
        <w:t xml:space="preserve"> </w:t>
      </w:r>
      <w:r>
        <w:t>I</w:t>
      </w:r>
      <w:r w:rsidR="00381205">
        <w:t xml:space="preserve"> </w:t>
      </w:r>
      <w:r>
        <w:t>will</w:t>
      </w:r>
      <w:r w:rsidR="00381205">
        <w:t xml:space="preserve"> </w:t>
      </w:r>
      <w:r>
        <w:t>feed</w:t>
      </w:r>
      <w:r w:rsidR="00381205">
        <w:t xml:space="preserve"> </w:t>
      </w:r>
      <w:r>
        <w:t>them</w:t>
      </w:r>
      <w:r w:rsidR="00381205">
        <w:t xml:space="preserve"> </w:t>
      </w:r>
      <w:r>
        <w:t>in</w:t>
      </w:r>
      <w:r w:rsidR="00381205">
        <w:t xml:space="preserve"> </w:t>
      </w:r>
      <w:r>
        <w:t>the</w:t>
      </w:r>
      <w:r w:rsidR="00381205">
        <w:t xml:space="preserve"> </w:t>
      </w:r>
      <w:r>
        <w:t>most</w:t>
      </w:r>
      <w:r w:rsidR="00381205">
        <w:t xml:space="preserve"> </w:t>
      </w:r>
      <w:r>
        <w:t>fruitful</w:t>
      </w:r>
      <w:r w:rsidR="00381205">
        <w:t xml:space="preserve"> </w:t>
      </w:r>
      <w:r>
        <w:t>pastures,</w:t>
      </w:r>
      <w:r w:rsidR="00381205">
        <w:t xml:space="preserve"> </w:t>
      </w:r>
      <w:r>
        <w:t>and</w:t>
      </w:r>
      <w:r w:rsidR="00381205">
        <w:t xml:space="preserve"> </w:t>
      </w:r>
      <w:r>
        <w:t>their</w:t>
      </w:r>
      <w:r w:rsidR="00381205">
        <w:t xml:space="preserve"> </w:t>
      </w:r>
      <w:r>
        <w:t>pastures</w:t>
      </w:r>
      <w:r w:rsidR="00381205">
        <w:t xml:space="preserve"> </w:t>
      </w:r>
      <w:r>
        <w:t>shall</w:t>
      </w:r>
      <w:r w:rsidR="00381205">
        <w:t xml:space="preserve"> </w:t>
      </w:r>
      <w:r>
        <w:t>be</w:t>
      </w:r>
      <w:r w:rsidR="00381205">
        <w:t xml:space="preserve"> </w:t>
      </w:r>
      <w:r>
        <w:t>in</w:t>
      </w:r>
      <w:r w:rsidR="00381205">
        <w:t xml:space="preserve"> </w:t>
      </w:r>
      <w:r>
        <w:t>the</w:t>
      </w:r>
      <w:r w:rsidR="00381205">
        <w:t xml:space="preserve"> </w:t>
      </w:r>
      <w:r>
        <w:t>high</w:t>
      </w:r>
      <w:r w:rsidR="00381205">
        <w:t xml:space="preserve"> </w:t>
      </w:r>
      <w:r>
        <w:t>mountains</w:t>
      </w:r>
      <w:r w:rsidR="00381205">
        <w:t xml:space="preserve"> </w:t>
      </w:r>
      <w:r>
        <w:t>of</w:t>
      </w:r>
      <w:r w:rsidR="00381205">
        <w:t xml:space="preserve"> </w:t>
      </w:r>
      <w:r>
        <w:t>Israel.</w:t>
      </w:r>
      <w:r w:rsidR="00381205">
        <w:t xml:space="preserve"> </w:t>
      </w:r>
      <w:r>
        <w:t>There</w:t>
      </w:r>
      <w:r w:rsidR="00381205">
        <w:t xml:space="preserve"> </w:t>
      </w:r>
      <w:r>
        <w:t>shall</w:t>
      </w:r>
      <w:r w:rsidR="00381205">
        <w:t xml:space="preserve"> </w:t>
      </w:r>
      <w:r>
        <w:t>they</w:t>
      </w:r>
      <w:r w:rsidR="00381205">
        <w:t xml:space="preserve"> </w:t>
      </w:r>
      <w:r>
        <w:t>rest</w:t>
      </w:r>
      <w:r w:rsidR="00381205">
        <w:t xml:space="preserve"> </w:t>
      </w:r>
      <w:r>
        <w:t>on</w:t>
      </w:r>
      <w:r w:rsidR="00381205">
        <w:t xml:space="preserve"> </w:t>
      </w:r>
      <w:r>
        <w:t>the</w:t>
      </w:r>
      <w:r w:rsidR="00381205">
        <w:t xml:space="preserve"> </w:t>
      </w:r>
      <w:r>
        <w:t>green</w:t>
      </w:r>
      <w:r w:rsidR="00381205">
        <w:t xml:space="preserve"> </w:t>
      </w:r>
      <w:r>
        <w:t>grass,</w:t>
      </w:r>
      <w:r w:rsidR="00381205">
        <w:t xml:space="preserve"> </w:t>
      </w:r>
      <w:r>
        <w:t>and</w:t>
      </w:r>
      <w:r w:rsidR="00381205">
        <w:t xml:space="preserve"> </w:t>
      </w:r>
      <w:r>
        <w:t>be</w:t>
      </w:r>
      <w:r w:rsidR="00381205">
        <w:t xml:space="preserve"> </w:t>
      </w:r>
      <w:r>
        <w:t>fed</w:t>
      </w:r>
      <w:r w:rsidR="00381205">
        <w:t xml:space="preserve"> </w:t>
      </w:r>
      <w:r>
        <w:t>in</w:t>
      </w:r>
      <w:r w:rsidR="00381205">
        <w:t xml:space="preserve"> </w:t>
      </w:r>
      <w:r>
        <w:t>fat</w:t>
      </w:r>
      <w:r w:rsidR="00381205">
        <w:t xml:space="preserve"> </w:t>
      </w:r>
      <w:r>
        <w:t>pastures</w:t>
      </w:r>
      <w:r w:rsidR="00381205">
        <w:t xml:space="preserve"> </w:t>
      </w:r>
      <w:r>
        <w:t>upon</w:t>
      </w:r>
      <w:r w:rsidR="00381205">
        <w:t xml:space="preserve"> </w:t>
      </w:r>
      <w:r>
        <w:t>the</w:t>
      </w:r>
      <w:r w:rsidR="00381205">
        <w:t xml:space="preserve"> </w:t>
      </w:r>
      <w:r>
        <w:t>mountains</w:t>
      </w:r>
      <w:r w:rsidR="00381205">
        <w:t xml:space="preserve"> </w:t>
      </w:r>
      <w:r>
        <w:t>of</w:t>
      </w:r>
      <w:r w:rsidR="00381205">
        <w:t xml:space="preserve"> </w:t>
      </w:r>
      <w:r>
        <w:t>Israel.</w:t>
      </w:r>
      <w:r w:rsidR="00381205">
        <w:t xml:space="preserve"> </w:t>
      </w:r>
      <w:r>
        <w:t>I</w:t>
      </w:r>
      <w:r w:rsidR="00381205">
        <w:t xml:space="preserve"> </w:t>
      </w:r>
      <w:r>
        <w:t>will</w:t>
      </w:r>
      <w:r w:rsidR="00381205">
        <w:t xml:space="preserve"> </w:t>
      </w:r>
      <w:r>
        <w:t>feed</w:t>
      </w:r>
      <w:r w:rsidR="00381205">
        <w:t xml:space="preserve"> </w:t>
      </w:r>
      <w:r>
        <w:t>My</w:t>
      </w:r>
      <w:r w:rsidR="00381205">
        <w:t xml:space="preserve"> </w:t>
      </w:r>
      <w:r>
        <w:t>sheep;</w:t>
      </w:r>
      <w:r w:rsidR="00381205">
        <w:t xml:space="preserve"> </w:t>
      </w:r>
      <w:r>
        <w:t>and</w:t>
      </w:r>
      <w:r w:rsidR="00381205">
        <w:t xml:space="preserve"> </w:t>
      </w:r>
      <w:r>
        <w:t>I</w:t>
      </w:r>
      <w:r w:rsidR="00381205">
        <w:t xml:space="preserve"> </w:t>
      </w:r>
      <w:r>
        <w:t>will</w:t>
      </w:r>
      <w:r w:rsidR="00381205">
        <w:t xml:space="preserve"> </w:t>
      </w:r>
      <w:r>
        <w:t>cause</w:t>
      </w:r>
      <w:r w:rsidR="00381205">
        <w:t xml:space="preserve"> </w:t>
      </w:r>
      <w:r>
        <w:t>them</w:t>
      </w:r>
      <w:r w:rsidR="00381205">
        <w:t xml:space="preserve"> </w:t>
      </w:r>
      <w:r>
        <w:t>to</w:t>
      </w:r>
      <w:r w:rsidR="00381205">
        <w:t xml:space="preserve"> </w:t>
      </w:r>
      <w:r>
        <w:t>lie</w:t>
      </w:r>
      <w:r w:rsidR="00381205">
        <w:t xml:space="preserve"> </w:t>
      </w:r>
      <w:r>
        <w:t>down,</w:t>
      </w:r>
      <w:r w:rsidR="00381205">
        <w:t xml:space="preserve"> </w:t>
      </w:r>
      <w:r w:rsidR="00FF4017">
        <w:t>says</w:t>
      </w:r>
      <w:r w:rsidR="00381205">
        <w:t xml:space="preserve"> </w:t>
      </w:r>
      <w:r>
        <w:t>the</w:t>
      </w:r>
      <w:r w:rsidR="00381205">
        <w:t xml:space="preserve"> </w:t>
      </w:r>
      <w:r>
        <w:t>Lord</w:t>
      </w:r>
      <w:r w:rsidR="00381205">
        <w:t xml:space="preserve"> </w:t>
      </w:r>
      <w:r>
        <w:t>God.</w:t>
      </w:r>
      <w:r w:rsidR="00381205">
        <w:t xml:space="preserve"> </w:t>
      </w:r>
      <w:r>
        <w:t>I</w:t>
      </w:r>
      <w:r w:rsidR="00381205">
        <w:t xml:space="preserve"> </w:t>
      </w:r>
      <w:r>
        <w:t>will</w:t>
      </w:r>
      <w:r w:rsidR="00381205">
        <w:t xml:space="preserve"> </w:t>
      </w:r>
      <w:r>
        <w:t>seek</w:t>
      </w:r>
      <w:r w:rsidR="00381205">
        <w:t xml:space="preserve"> </w:t>
      </w:r>
      <w:r>
        <w:t>that</w:t>
      </w:r>
      <w:r w:rsidR="00381205">
        <w:t xml:space="preserve"> </w:t>
      </w:r>
      <w:r>
        <w:t>which</w:t>
      </w:r>
      <w:r w:rsidR="00381205">
        <w:t xml:space="preserve"> </w:t>
      </w:r>
      <w:r>
        <w:t>was</w:t>
      </w:r>
      <w:r w:rsidR="00381205">
        <w:t xml:space="preserve"> </w:t>
      </w:r>
      <w:r>
        <w:t>lost,</w:t>
      </w:r>
      <w:r w:rsidR="00381205">
        <w:t xml:space="preserve"> </w:t>
      </w:r>
      <w:r>
        <w:t>and</w:t>
      </w:r>
      <w:r w:rsidR="00381205">
        <w:t xml:space="preserve"> </w:t>
      </w:r>
      <w:r>
        <w:t>that</w:t>
      </w:r>
      <w:r w:rsidR="00381205">
        <w:t xml:space="preserve"> </w:t>
      </w:r>
      <w:r>
        <w:t>which</w:t>
      </w:r>
      <w:r w:rsidR="00381205">
        <w:t xml:space="preserve"> </w:t>
      </w:r>
      <w:r>
        <w:t>was</w:t>
      </w:r>
      <w:r w:rsidR="00381205">
        <w:t xml:space="preserve"> </w:t>
      </w:r>
      <w:r>
        <w:t>driven</w:t>
      </w:r>
      <w:r w:rsidR="00381205">
        <w:t xml:space="preserve"> </w:t>
      </w:r>
      <w:r>
        <w:t>away</w:t>
      </w:r>
      <w:r w:rsidR="00381205">
        <w:t xml:space="preserve"> </w:t>
      </w:r>
      <w:r>
        <w:t>I</w:t>
      </w:r>
      <w:r w:rsidR="00381205">
        <w:t xml:space="preserve"> </w:t>
      </w:r>
      <w:r>
        <w:t>will</w:t>
      </w:r>
      <w:r w:rsidR="00381205">
        <w:t xml:space="preserve"> </w:t>
      </w:r>
      <w:r>
        <w:t>bring</w:t>
      </w:r>
      <w:r w:rsidR="00381205">
        <w:t xml:space="preserve"> </w:t>
      </w:r>
      <w:r>
        <w:t>again;</w:t>
      </w:r>
      <w:r w:rsidR="00381205">
        <w:t xml:space="preserve"> </w:t>
      </w:r>
      <w:r>
        <w:t>and</w:t>
      </w:r>
      <w:r w:rsidR="00381205">
        <w:t xml:space="preserve"> </w:t>
      </w:r>
      <w:r>
        <w:t>I</w:t>
      </w:r>
      <w:r w:rsidR="00381205">
        <w:t xml:space="preserve"> </w:t>
      </w:r>
      <w:r>
        <w:t>will</w:t>
      </w:r>
      <w:r w:rsidR="00381205">
        <w:t xml:space="preserve"> </w:t>
      </w:r>
      <w:r>
        <w:t>bind</w:t>
      </w:r>
      <w:r w:rsidR="00381205">
        <w:t xml:space="preserve"> </w:t>
      </w:r>
      <w:r>
        <w:t>up</w:t>
      </w:r>
      <w:r w:rsidR="00381205">
        <w:t xml:space="preserve"> </w:t>
      </w:r>
      <w:r>
        <w:t>that</w:t>
      </w:r>
      <w:r w:rsidR="00381205">
        <w:t xml:space="preserve"> </w:t>
      </w:r>
      <w:r>
        <w:t>which</w:t>
      </w:r>
      <w:r w:rsidR="00381205">
        <w:t xml:space="preserve"> </w:t>
      </w:r>
      <w:r>
        <w:t>was</w:t>
      </w:r>
      <w:r w:rsidR="00381205">
        <w:t xml:space="preserve"> </w:t>
      </w:r>
      <w:r>
        <w:t>broken,</w:t>
      </w:r>
      <w:r w:rsidR="00381205">
        <w:t xml:space="preserve"> </w:t>
      </w:r>
      <w:r>
        <w:t>and</w:t>
      </w:r>
      <w:r w:rsidR="00381205">
        <w:t xml:space="preserve"> </w:t>
      </w:r>
      <w:r>
        <w:t>I</w:t>
      </w:r>
      <w:r w:rsidR="00381205">
        <w:t xml:space="preserve"> </w:t>
      </w:r>
      <w:r>
        <w:t>will</w:t>
      </w:r>
      <w:r w:rsidR="00381205">
        <w:t xml:space="preserve"> </w:t>
      </w:r>
      <w:r>
        <w:t>strengthen</w:t>
      </w:r>
      <w:r w:rsidR="00381205">
        <w:t xml:space="preserve"> </w:t>
      </w:r>
      <w:r>
        <w:t>that</w:t>
      </w:r>
      <w:r w:rsidR="00381205">
        <w:t xml:space="preserve"> </w:t>
      </w:r>
      <w:r>
        <w:t>which</w:t>
      </w:r>
      <w:r w:rsidR="00381205">
        <w:t xml:space="preserve"> </w:t>
      </w:r>
      <w:r>
        <w:t>was</w:t>
      </w:r>
      <w:r w:rsidR="00381205">
        <w:t xml:space="preserve"> </w:t>
      </w:r>
      <w:r>
        <w:t>weak,</w:t>
      </w:r>
      <w:r w:rsidR="00381205">
        <w:t xml:space="preserve"> </w:t>
      </w:r>
      <w:r>
        <w:t>and</w:t>
      </w:r>
      <w:r w:rsidR="00381205">
        <w:t xml:space="preserve"> </w:t>
      </w:r>
      <w:r>
        <w:t>that</w:t>
      </w:r>
      <w:r w:rsidR="00381205">
        <w:t xml:space="preserve"> </w:t>
      </w:r>
      <w:r>
        <w:t>which</w:t>
      </w:r>
      <w:r w:rsidR="00381205">
        <w:t xml:space="preserve"> </w:t>
      </w:r>
      <w:r>
        <w:t>was</w:t>
      </w:r>
      <w:r w:rsidR="00381205">
        <w:t xml:space="preserve"> </w:t>
      </w:r>
      <w:r>
        <w:t>fat</w:t>
      </w:r>
      <w:r w:rsidR="00381205">
        <w:t xml:space="preserve"> </w:t>
      </w:r>
      <w:r>
        <w:t>and</w:t>
      </w:r>
      <w:r w:rsidR="00381205">
        <w:t xml:space="preserve"> </w:t>
      </w:r>
      <w:r>
        <w:t>strong</w:t>
      </w:r>
      <w:r w:rsidR="00381205">
        <w:t xml:space="preserve"> </w:t>
      </w:r>
      <w:r>
        <w:t>I</w:t>
      </w:r>
      <w:r w:rsidR="00381205">
        <w:t xml:space="preserve"> </w:t>
      </w:r>
      <w:r>
        <w:t>will</w:t>
      </w:r>
      <w:r w:rsidR="00381205">
        <w:t xml:space="preserve"> </w:t>
      </w:r>
      <w:r>
        <w:t>preserve;</w:t>
      </w:r>
      <w:r w:rsidR="00381205">
        <w:t xml:space="preserve"> </w:t>
      </w:r>
      <w:r>
        <w:t>and</w:t>
      </w:r>
      <w:r w:rsidR="00381205">
        <w:t xml:space="preserve"> </w:t>
      </w:r>
      <w:r>
        <w:t>I</w:t>
      </w:r>
      <w:r w:rsidR="00381205">
        <w:t xml:space="preserve"> </w:t>
      </w:r>
      <w:r>
        <w:t>will</w:t>
      </w:r>
      <w:r w:rsidR="00381205">
        <w:t xml:space="preserve"> </w:t>
      </w:r>
      <w:r>
        <w:t>feed</w:t>
      </w:r>
      <w:r w:rsidR="00381205">
        <w:t xml:space="preserve"> </w:t>
      </w:r>
      <w:r>
        <w:t>them</w:t>
      </w:r>
      <w:r w:rsidR="00381205">
        <w:t xml:space="preserve"> </w:t>
      </w:r>
      <w:r>
        <w:t>in</w:t>
      </w:r>
      <w:r w:rsidR="00381205">
        <w:t xml:space="preserve"> </w:t>
      </w:r>
      <w:r>
        <w:t>judgment</w:t>
      </w:r>
      <w:r w:rsidR="007E671D">
        <w:t>”</w:t>
      </w:r>
      <w:r w:rsidR="007E671D">
        <w:rPr>
          <w:rStyle w:val="FootnoteReference"/>
        </w:rPr>
        <w:footnoteReference w:id="146"/>
      </w:r>
      <w:r w:rsidR="007E671D">
        <w:t>-</w:t>
      </w:r>
      <w:r>
        <w:t>that</w:t>
      </w:r>
      <w:r w:rsidR="00381205">
        <w:t xml:space="preserve"> </w:t>
      </w:r>
      <w:r>
        <w:t>is,</w:t>
      </w:r>
      <w:r w:rsidR="00381205">
        <w:t xml:space="preserve"> </w:t>
      </w:r>
      <w:r>
        <w:t>with</w:t>
      </w:r>
      <w:r w:rsidR="00381205">
        <w:t xml:space="preserve"> </w:t>
      </w:r>
      <w:r>
        <w:t>great</w:t>
      </w:r>
      <w:r w:rsidR="00381205">
        <w:t xml:space="preserve"> </w:t>
      </w:r>
      <w:r>
        <w:t>care</w:t>
      </w:r>
      <w:r w:rsidR="00381205">
        <w:t xml:space="preserve"> </w:t>
      </w:r>
      <w:r>
        <w:t>and</w:t>
      </w:r>
      <w:r w:rsidR="00381205">
        <w:t xml:space="preserve"> </w:t>
      </w:r>
      <w:r>
        <w:t>tenderness.</w:t>
      </w:r>
      <w:r w:rsidR="00381205">
        <w:t xml:space="preserve"> </w:t>
      </w:r>
      <w:r w:rsidR="007E671D">
        <w:t>“</w:t>
      </w:r>
      <w:r>
        <w:t>I</w:t>
      </w:r>
      <w:r w:rsidR="00381205">
        <w:t xml:space="preserve"> </w:t>
      </w:r>
      <w:r>
        <w:t>will</w:t>
      </w:r>
      <w:r w:rsidR="00381205">
        <w:t xml:space="preserve"> </w:t>
      </w:r>
      <w:r>
        <w:t>make</w:t>
      </w:r>
      <w:r w:rsidR="00381205">
        <w:t xml:space="preserve"> </w:t>
      </w:r>
      <w:r>
        <w:t>a</w:t>
      </w:r>
      <w:r w:rsidR="00381205">
        <w:t xml:space="preserve"> </w:t>
      </w:r>
      <w:r>
        <w:t>covenant</w:t>
      </w:r>
      <w:r w:rsidR="00381205">
        <w:t xml:space="preserve"> </w:t>
      </w:r>
      <w:r>
        <w:t>of</w:t>
      </w:r>
      <w:r w:rsidR="00381205">
        <w:t xml:space="preserve"> </w:t>
      </w:r>
      <w:r>
        <w:t>peace</w:t>
      </w:r>
      <w:r w:rsidR="00381205">
        <w:t xml:space="preserve"> </w:t>
      </w:r>
      <w:r>
        <w:t>with</w:t>
      </w:r>
      <w:r w:rsidR="00381205">
        <w:t xml:space="preserve"> </w:t>
      </w:r>
      <w:r>
        <w:t>them</w:t>
      </w:r>
      <w:r w:rsidR="007E671D">
        <w:t>,”</w:t>
      </w:r>
      <w:r w:rsidR="00381205">
        <w:t xml:space="preserve"> </w:t>
      </w:r>
      <w:r>
        <w:t>the</w:t>
      </w:r>
      <w:r w:rsidR="00381205">
        <w:t xml:space="preserve"> </w:t>
      </w:r>
      <w:r>
        <w:t>prophet</w:t>
      </w:r>
      <w:r w:rsidR="00381205">
        <w:t xml:space="preserve"> </w:t>
      </w:r>
      <w:r>
        <w:t>continues,</w:t>
      </w:r>
      <w:r w:rsidR="00381205">
        <w:t xml:space="preserve"> </w:t>
      </w:r>
      <w:r w:rsidR="007E671D">
        <w:t>“</w:t>
      </w:r>
      <w:r>
        <w:t>and</w:t>
      </w:r>
      <w:r w:rsidR="00381205">
        <w:t xml:space="preserve"> </w:t>
      </w:r>
      <w:r>
        <w:t>will</w:t>
      </w:r>
      <w:r w:rsidR="00381205">
        <w:t xml:space="preserve"> </w:t>
      </w:r>
      <w:r>
        <w:t>cause</w:t>
      </w:r>
      <w:r w:rsidR="00381205">
        <w:t xml:space="preserve"> </w:t>
      </w:r>
      <w:r>
        <w:t>the</w:t>
      </w:r>
      <w:r w:rsidR="00381205">
        <w:t xml:space="preserve"> </w:t>
      </w:r>
      <w:r>
        <w:t>evil</w:t>
      </w:r>
      <w:r w:rsidR="00381205">
        <w:t xml:space="preserve"> </w:t>
      </w:r>
      <w:r>
        <w:t>beasts</w:t>
      </w:r>
      <w:r w:rsidR="00381205">
        <w:t xml:space="preserve"> </w:t>
      </w:r>
      <w:r>
        <w:t>to</w:t>
      </w:r>
      <w:r w:rsidR="00381205">
        <w:t xml:space="preserve"> </w:t>
      </w:r>
      <w:r>
        <w:t>cease</w:t>
      </w:r>
      <w:r w:rsidR="00381205">
        <w:t xml:space="preserve"> </w:t>
      </w:r>
      <w:r>
        <w:t>out</w:t>
      </w:r>
      <w:r w:rsidR="00381205">
        <w:t xml:space="preserve"> </w:t>
      </w:r>
      <w:r>
        <w:t>of</w:t>
      </w:r>
      <w:r w:rsidR="00381205">
        <w:t xml:space="preserve"> </w:t>
      </w:r>
      <w:r>
        <w:t>the</w:t>
      </w:r>
      <w:r w:rsidR="00381205">
        <w:t xml:space="preserve"> </w:t>
      </w:r>
      <w:r>
        <w:t>land;</w:t>
      </w:r>
      <w:r w:rsidR="00381205">
        <w:t xml:space="preserve"> </w:t>
      </w:r>
      <w:r>
        <w:t>and</w:t>
      </w:r>
      <w:r w:rsidR="00381205">
        <w:t xml:space="preserve"> </w:t>
      </w:r>
      <w:r>
        <w:t>they</w:t>
      </w:r>
      <w:r w:rsidR="00381205">
        <w:t xml:space="preserve"> </w:t>
      </w:r>
      <w:r>
        <w:t>that</w:t>
      </w:r>
      <w:r w:rsidR="00381205">
        <w:t xml:space="preserve"> </w:t>
      </w:r>
      <w:r>
        <w:t>dwell</w:t>
      </w:r>
      <w:r w:rsidR="00381205">
        <w:t xml:space="preserve"> </w:t>
      </w:r>
      <w:r>
        <w:t>in</w:t>
      </w:r>
      <w:r w:rsidR="00381205">
        <w:t xml:space="preserve"> </w:t>
      </w:r>
      <w:r>
        <w:t>the</w:t>
      </w:r>
      <w:r w:rsidR="00381205">
        <w:t xml:space="preserve"> </w:t>
      </w:r>
      <w:r>
        <w:t>wilderness</w:t>
      </w:r>
      <w:r w:rsidR="00381205">
        <w:t xml:space="preserve"> </w:t>
      </w:r>
      <w:r>
        <w:t>shall</w:t>
      </w:r>
      <w:r w:rsidR="00381205">
        <w:t xml:space="preserve"> </w:t>
      </w:r>
      <w:r>
        <w:t>sleep</w:t>
      </w:r>
      <w:r w:rsidR="00381205">
        <w:t xml:space="preserve"> </w:t>
      </w:r>
      <w:r>
        <w:t>secure</w:t>
      </w:r>
      <w:r w:rsidR="00381205">
        <w:t xml:space="preserve"> </w:t>
      </w:r>
      <w:r>
        <w:t>in</w:t>
      </w:r>
      <w:r w:rsidR="00381205">
        <w:t xml:space="preserve"> </w:t>
      </w:r>
      <w:r>
        <w:t>the</w:t>
      </w:r>
      <w:r w:rsidR="00381205">
        <w:t xml:space="preserve"> </w:t>
      </w:r>
      <w:r>
        <w:t>forests.</w:t>
      </w:r>
      <w:r w:rsidR="00381205">
        <w:t xml:space="preserve"> </w:t>
      </w:r>
      <w:r>
        <w:t>And</w:t>
      </w:r>
      <w:r w:rsidR="00381205">
        <w:t xml:space="preserve"> </w:t>
      </w:r>
      <w:r>
        <w:t>I</w:t>
      </w:r>
      <w:r w:rsidR="00381205">
        <w:t xml:space="preserve"> </w:t>
      </w:r>
      <w:r>
        <w:t>will</w:t>
      </w:r>
      <w:r w:rsidR="00381205">
        <w:t xml:space="preserve"> </w:t>
      </w:r>
      <w:r>
        <w:t>make</w:t>
      </w:r>
      <w:r w:rsidR="00381205">
        <w:t xml:space="preserve"> </w:t>
      </w:r>
      <w:r>
        <w:t>them</w:t>
      </w:r>
      <w:r w:rsidR="00381205">
        <w:t xml:space="preserve"> </w:t>
      </w:r>
      <w:r>
        <w:t>a</w:t>
      </w:r>
      <w:r w:rsidR="00381205">
        <w:t xml:space="preserve"> </w:t>
      </w:r>
      <w:r>
        <w:t>blessing</w:t>
      </w:r>
      <w:r w:rsidR="00381205">
        <w:t xml:space="preserve"> </w:t>
      </w:r>
      <w:r>
        <w:t>round</w:t>
      </w:r>
      <w:r w:rsidR="00381205">
        <w:t xml:space="preserve"> </w:t>
      </w:r>
      <w:r>
        <w:t>about</w:t>
      </w:r>
      <w:r w:rsidR="00381205">
        <w:t xml:space="preserve"> </w:t>
      </w:r>
      <w:r>
        <w:t>my</w:t>
      </w:r>
      <w:r w:rsidR="00381205">
        <w:t xml:space="preserve"> </w:t>
      </w:r>
      <w:r>
        <w:t>hill;</w:t>
      </w:r>
      <w:r w:rsidR="00381205">
        <w:t xml:space="preserve"> </w:t>
      </w:r>
      <w:r>
        <w:t>and</w:t>
      </w:r>
      <w:r w:rsidR="00381205">
        <w:t xml:space="preserve"> </w:t>
      </w:r>
      <w:r>
        <w:t>I</w:t>
      </w:r>
      <w:r w:rsidR="00381205">
        <w:t xml:space="preserve"> </w:t>
      </w:r>
      <w:r>
        <w:t>will</w:t>
      </w:r>
      <w:r w:rsidR="00381205">
        <w:t xml:space="preserve"> </w:t>
      </w:r>
      <w:r>
        <w:t>send</w:t>
      </w:r>
      <w:r w:rsidR="00381205">
        <w:t xml:space="preserve"> </w:t>
      </w:r>
      <w:r>
        <w:t>down</w:t>
      </w:r>
      <w:r w:rsidR="00381205">
        <w:t xml:space="preserve"> </w:t>
      </w:r>
      <w:r>
        <w:t>the</w:t>
      </w:r>
      <w:r w:rsidR="00381205">
        <w:t xml:space="preserve"> </w:t>
      </w:r>
      <w:r>
        <w:t>rain</w:t>
      </w:r>
      <w:r w:rsidR="00381205">
        <w:t xml:space="preserve"> </w:t>
      </w:r>
      <w:r>
        <w:t>in</w:t>
      </w:r>
      <w:r w:rsidR="00381205">
        <w:t xml:space="preserve"> </w:t>
      </w:r>
      <w:r>
        <w:t>its</w:t>
      </w:r>
      <w:r w:rsidR="00381205">
        <w:t xml:space="preserve"> </w:t>
      </w:r>
      <w:r>
        <w:t>season.</w:t>
      </w:r>
      <w:r w:rsidR="00381205">
        <w:t xml:space="preserve"> </w:t>
      </w:r>
      <w:r>
        <w:t>There</w:t>
      </w:r>
      <w:r w:rsidR="00381205">
        <w:t xml:space="preserve"> </w:t>
      </w:r>
      <w:r>
        <w:t>shall</w:t>
      </w:r>
      <w:r w:rsidR="00381205">
        <w:t xml:space="preserve"> </w:t>
      </w:r>
      <w:r>
        <w:t>be</w:t>
      </w:r>
      <w:r w:rsidR="00381205">
        <w:t xml:space="preserve"> </w:t>
      </w:r>
      <w:r>
        <w:t>showers</w:t>
      </w:r>
      <w:r w:rsidR="00381205">
        <w:t xml:space="preserve"> </w:t>
      </w:r>
      <w:r>
        <w:t>of</w:t>
      </w:r>
      <w:r w:rsidR="00381205">
        <w:t xml:space="preserve"> </w:t>
      </w:r>
      <w:r>
        <w:t>blessing.</w:t>
      </w:r>
      <w:r w:rsidR="007E671D">
        <w:t>”</w:t>
      </w:r>
      <w:r w:rsidR="007E671D">
        <w:rPr>
          <w:rStyle w:val="FootnoteReference"/>
        </w:rPr>
        <w:footnoteReference w:id="147"/>
      </w:r>
      <w:r w:rsidR="00381205">
        <w:t xml:space="preserve"> </w:t>
      </w:r>
      <w:r>
        <w:t>In</w:t>
      </w:r>
      <w:r w:rsidR="00381205">
        <w:t xml:space="preserve"> </w:t>
      </w:r>
      <w:r>
        <w:t>what</w:t>
      </w:r>
      <w:r w:rsidR="00381205">
        <w:t xml:space="preserve"> </w:t>
      </w:r>
      <w:r>
        <w:t>stronger</w:t>
      </w:r>
      <w:r w:rsidR="00381205">
        <w:t xml:space="preserve"> </w:t>
      </w:r>
      <w:r>
        <w:t>terms</w:t>
      </w:r>
      <w:r w:rsidR="00381205">
        <w:t xml:space="preserve"> </w:t>
      </w:r>
      <w:r>
        <w:t>could</w:t>
      </w:r>
      <w:r w:rsidR="00381205">
        <w:t xml:space="preserve"> </w:t>
      </w:r>
      <w:r>
        <w:t>God</w:t>
      </w:r>
      <w:r w:rsidR="00381205">
        <w:t xml:space="preserve"> </w:t>
      </w:r>
      <w:r>
        <w:t>express</w:t>
      </w:r>
      <w:r w:rsidR="00381205">
        <w:t xml:space="preserve"> </w:t>
      </w:r>
      <w:r>
        <w:t>the</w:t>
      </w:r>
      <w:r w:rsidR="00381205">
        <w:t xml:space="preserve"> </w:t>
      </w:r>
      <w:r>
        <w:t>tenderness</w:t>
      </w:r>
      <w:r w:rsidR="00381205">
        <w:t xml:space="preserve"> </w:t>
      </w:r>
      <w:r>
        <w:t>of</w:t>
      </w:r>
      <w:r w:rsidR="00381205">
        <w:t xml:space="preserve"> </w:t>
      </w:r>
      <w:r>
        <w:t>His</w:t>
      </w:r>
      <w:r w:rsidR="00381205">
        <w:t xml:space="preserve"> </w:t>
      </w:r>
      <w:r>
        <w:t>love?</w:t>
      </w:r>
      <w:r w:rsidR="00381205">
        <w:t xml:space="preserve"> </w:t>
      </w:r>
      <w:r>
        <w:t>It</w:t>
      </w:r>
      <w:r w:rsidR="00381205">
        <w:t xml:space="preserve"> </w:t>
      </w:r>
      <w:r>
        <w:t>is</w:t>
      </w:r>
      <w:r w:rsidR="00381205">
        <w:t xml:space="preserve"> </w:t>
      </w:r>
      <w:r>
        <w:t>needless</w:t>
      </w:r>
      <w:r w:rsidR="00381205">
        <w:t xml:space="preserve"> </w:t>
      </w:r>
      <w:r>
        <w:t>to</w:t>
      </w:r>
      <w:r w:rsidR="00381205">
        <w:t xml:space="preserve"> </w:t>
      </w:r>
      <w:r>
        <w:t>say</w:t>
      </w:r>
      <w:r w:rsidR="00381205">
        <w:t xml:space="preserve"> </w:t>
      </w:r>
      <w:r>
        <w:t>that</w:t>
      </w:r>
      <w:r w:rsidR="00381205">
        <w:t xml:space="preserve"> </w:t>
      </w:r>
      <w:r>
        <w:t>the</w:t>
      </w:r>
      <w:r w:rsidR="00381205">
        <w:t xml:space="preserve"> </w:t>
      </w:r>
      <w:r>
        <w:t>flock</w:t>
      </w:r>
      <w:r w:rsidR="00381205">
        <w:t xml:space="preserve"> </w:t>
      </w:r>
      <w:r>
        <w:t>mentioned</w:t>
      </w:r>
      <w:r w:rsidR="00381205">
        <w:t xml:space="preserve"> </w:t>
      </w:r>
      <w:r>
        <w:t>represents</w:t>
      </w:r>
      <w:r w:rsidR="00381205">
        <w:t xml:space="preserve"> </w:t>
      </w:r>
      <w:r>
        <w:t>the</w:t>
      </w:r>
      <w:r w:rsidR="00381205">
        <w:t xml:space="preserve"> </w:t>
      </w:r>
      <w:r>
        <w:t>just,</w:t>
      </w:r>
      <w:r w:rsidR="00381205">
        <w:t xml:space="preserve"> </w:t>
      </w:r>
      <w:r>
        <w:t>and</w:t>
      </w:r>
      <w:r w:rsidR="00381205">
        <w:t xml:space="preserve"> </w:t>
      </w:r>
      <w:r>
        <w:t>the</w:t>
      </w:r>
      <w:r w:rsidR="00381205">
        <w:t xml:space="preserve"> </w:t>
      </w:r>
      <w:r>
        <w:t>fat</w:t>
      </w:r>
      <w:r w:rsidR="00381205">
        <w:t xml:space="preserve"> </w:t>
      </w:r>
      <w:r>
        <w:t>lands</w:t>
      </w:r>
      <w:r w:rsidR="00381205">
        <w:t xml:space="preserve"> </w:t>
      </w:r>
      <w:r>
        <w:t>and</w:t>
      </w:r>
      <w:r w:rsidR="00381205">
        <w:t xml:space="preserve"> </w:t>
      </w:r>
      <w:r>
        <w:t>pastures</w:t>
      </w:r>
      <w:r w:rsidR="00381205">
        <w:t xml:space="preserve"> </w:t>
      </w:r>
      <w:r>
        <w:t>the</w:t>
      </w:r>
      <w:r w:rsidR="00381205">
        <w:t xml:space="preserve"> </w:t>
      </w:r>
      <w:r>
        <w:t>spiritual</w:t>
      </w:r>
      <w:r w:rsidR="00381205">
        <w:t xml:space="preserve"> </w:t>
      </w:r>
      <w:r>
        <w:t>riches</w:t>
      </w:r>
      <w:r w:rsidR="00381205">
        <w:t xml:space="preserve"> </w:t>
      </w:r>
      <w:r>
        <w:t>and</w:t>
      </w:r>
      <w:r w:rsidR="00381205">
        <w:t xml:space="preserve"> </w:t>
      </w:r>
      <w:r>
        <w:t>treasures</w:t>
      </w:r>
      <w:r w:rsidR="00381205">
        <w:t xml:space="preserve"> </w:t>
      </w:r>
      <w:r>
        <w:t>with</w:t>
      </w:r>
      <w:r w:rsidR="00381205">
        <w:t xml:space="preserve"> </w:t>
      </w:r>
      <w:r>
        <w:t>which</w:t>
      </w:r>
      <w:r w:rsidR="00381205">
        <w:t xml:space="preserve"> </w:t>
      </w:r>
      <w:r>
        <w:t>God</w:t>
      </w:r>
      <w:r w:rsidR="00381205">
        <w:t xml:space="preserve"> </w:t>
      </w:r>
      <w:r>
        <w:t>surrounds</w:t>
      </w:r>
      <w:r w:rsidR="00381205">
        <w:t xml:space="preserve"> </w:t>
      </w:r>
      <w:r>
        <w:t>them.</w:t>
      </w:r>
      <w:r w:rsidR="00381205">
        <w:t xml:space="preserve"> </w:t>
      </w:r>
      <w:r>
        <w:t>The</w:t>
      </w:r>
      <w:r w:rsidR="00381205">
        <w:t xml:space="preserve"> </w:t>
      </w:r>
      <w:r>
        <w:t>Holy</w:t>
      </w:r>
      <w:r w:rsidR="00381205">
        <w:t xml:space="preserve"> </w:t>
      </w:r>
      <w:r>
        <w:t>Spirit</w:t>
      </w:r>
      <w:r w:rsidR="00381205">
        <w:t xml:space="preserve"> </w:t>
      </w:r>
      <w:r>
        <w:t>makes</w:t>
      </w:r>
      <w:r w:rsidR="00381205">
        <w:t xml:space="preserve"> </w:t>
      </w:r>
      <w:r>
        <w:t>use</w:t>
      </w:r>
      <w:r w:rsidR="00381205">
        <w:t xml:space="preserve"> </w:t>
      </w:r>
      <w:r>
        <w:t>of</w:t>
      </w:r>
      <w:r w:rsidR="00381205">
        <w:t xml:space="preserve"> </w:t>
      </w:r>
      <w:r>
        <w:t>the</w:t>
      </w:r>
      <w:r w:rsidR="00381205">
        <w:t xml:space="preserve"> </w:t>
      </w:r>
      <w:r>
        <w:t>same</w:t>
      </w:r>
      <w:r w:rsidR="00381205">
        <w:t xml:space="preserve"> </w:t>
      </w:r>
      <w:r>
        <w:t>touching</w:t>
      </w:r>
      <w:r w:rsidR="00381205">
        <w:t xml:space="preserve"> </w:t>
      </w:r>
      <w:r>
        <w:t>figure</w:t>
      </w:r>
      <w:r w:rsidR="00381205">
        <w:t xml:space="preserve"> </w:t>
      </w:r>
      <w:r>
        <w:t>again</w:t>
      </w:r>
      <w:r w:rsidR="00381205">
        <w:t xml:space="preserve"> </w:t>
      </w:r>
      <w:r>
        <w:t>in</w:t>
      </w:r>
      <w:r w:rsidR="00381205">
        <w:t xml:space="preserve"> </w:t>
      </w:r>
      <w:r>
        <w:t>the</w:t>
      </w:r>
      <w:r w:rsidR="00381205">
        <w:t xml:space="preserve"> </w:t>
      </w:r>
      <w:r>
        <w:t>Twenty-second</w:t>
      </w:r>
      <w:r w:rsidR="00381205">
        <w:t xml:space="preserve"> </w:t>
      </w:r>
      <w:r>
        <w:t>Psalm,</w:t>
      </w:r>
      <w:r w:rsidR="00381205">
        <w:t xml:space="preserve"> </w:t>
      </w:r>
      <w:r>
        <w:t>where</w:t>
      </w:r>
      <w:r w:rsidR="00381205">
        <w:t xml:space="preserve"> </w:t>
      </w:r>
      <w:r>
        <w:t>the</w:t>
      </w:r>
      <w:r w:rsidR="00381205">
        <w:t xml:space="preserve"> </w:t>
      </w:r>
      <w:r>
        <w:t>different</w:t>
      </w:r>
      <w:r w:rsidR="00381205">
        <w:t xml:space="preserve"> </w:t>
      </w:r>
      <w:r>
        <w:t>offices</w:t>
      </w:r>
      <w:r w:rsidR="00381205">
        <w:t xml:space="preserve"> </w:t>
      </w:r>
      <w:r>
        <w:t>of</w:t>
      </w:r>
      <w:r w:rsidR="00381205">
        <w:t xml:space="preserve"> </w:t>
      </w:r>
      <w:r>
        <w:t>a</w:t>
      </w:r>
      <w:r w:rsidR="00381205">
        <w:t xml:space="preserve"> </w:t>
      </w:r>
      <w:r>
        <w:t>shepherd</w:t>
      </w:r>
      <w:r w:rsidR="00381205">
        <w:t xml:space="preserve"> </w:t>
      </w:r>
      <w:r>
        <w:t>are</w:t>
      </w:r>
      <w:r w:rsidR="00381205">
        <w:t xml:space="preserve"> </w:t>
      </w:r>
      <w:r>
        <w:t>portrayed.</w:t>
      </w:r>
      <w:r w:rsidR="00381205">
        <w:t xml:space="preserve"> </w:t>
      </w:r>
    </w:p>
    <w:p w14:paraId="13A28493" w14:textId="01710492" w:rsidR="009B2ED5" w:rsidRDefault="00055323" w:rsidP="00B01E47">
      <w:pPr>
        <w:jc w:val="both"/>
      </w:pPr>
      <w:r>
        <w:t>God</w:t>
      </w:r>
      <w:r w:rsidR="00381205">
        <w:t xml:space="preserve"> </w:t>
      </w:r>
      <w:r>
        <w:t>is</w:t>
      </w:r>
      <w:r w:rsidR="00381205">
        <w:t xml:space="preserve"> </w:t>
      </w:r>
      <w:r>
        <w:t>our</w:t>
      </w:r>
      <w:r w:rsidR="00381205">
        <w:t xml:space="preserve"> </w:t>
      </w:r>
      <w:r>
        <w:t>Shepherd,</w:t>
      </w:r>
      <w:r w:rsidR="00381205">
        <w:t xml:space="preserve"> </w:t>
      </w:r>
      <w:r>
        <w:t>because</w:t>
      </w:r>
      <w:r w:rsidR="00381205">
        <w:t xml:space="preserve"> </w:t>
      </w:r>
      <w:r>
        <w:t>He</w:t>
      </w:r>
      <w:r w:rsidR="00381205">
        <w:t xml:space="preserve"> </w:t>
      </w:r>
      <w:r>
        <w:t>guides</w:t>
      </w:r>
      <w:r w:rsidR="00381205">
        <w:t xml:space="preserve"> </w:t>
      </w:r>
      <w:r>
        <w:t>us;</w:t>
      </w:r>
      <w:r w:rsidR="00381205">
        <w:t xml:space="preserve"> </w:t>
      </w:r>
      <w:r>
        <w:t>He</w:t>
      </w:r>
      <w:r w:rsidR="00381205">
        <w:t xml:space="preserve"> </w:t>
      </w:r>
      <w:r>
        <w:t>is</w:t>
      </w:r>
      <w:r w:rsidR="00381205">
        <w:t xml:space="preserve"> </w:t>
      </w:r>
      <w:r>
        <w:t>also</w:t>
      </w:r>
      <w:r w:rsidR="00381205">
        <w:t xml:space="preserve"> </w:t>
      </w:r>
      <w:r>
        <w:t>our</w:t>
      </w:r>
      <w:r w:rsidR="00381205">
        <w:t xml:space="preserve"> </w:t>
      </w:r>
      <w:r>
        <w:t>King,</w:t>
      </w:r>
      <w:r w:rsidR="00381205">
        <w:t xml:space="preserve"> </w:t>
      </w:r>
      <w:r>
        <w:t>because</w:t>
      </w:r>
      <w:r w:rsidR="00381205">
        <w:t xml:space="preserve"> </w:t>
      </w:r>
      <w:r>
        <w:t>He</w:t>
      </w:r>
      <w:r w:rsidR="00381205">
        <w:t xml:space="preserve"> </w:t>
      </w:r>
      <w:r>
        <w:t>protects</w:t>
      </w:r>
      <w:r w:rsidR="00381205">
        <w:t xml:space="preserve"> </w:t>
      </w:r>
      <w:r>
        <w:t>us;</w:t>
      </w:r>
      <w:r w:rsidR="00381205">
        <w:t xml:space="preserve"> </w:t>
      </w:r>
      <w:r>
        <w:t>our</w:t>
      </w:r>
      <w:r w:rsidR="00381205">
        <w:t xml:space="preserve"> </w:t>
      </w:r>
      <w:r>
        <w:t>Master,</w:t>
      </w:r>
      <w:r w:rsidR="00381205">
        <w:t xml:space="preserve"> </w:t>
      </w:r>
      <w:r>
        <w:t>because</w:t>
      </w:r>
      <w:r w:rsidR="00381205">
        <w:t xml:space="preserve"> </w:t>
      </w:r>
      <w:r>
        <w:t>He</w:t>
      </w:r>
      <w:r w:rsidR="00381205">
        <w:t xml:space="preserve"> </w:t>
      </w:r>
      <w:r>
        <w:t>instructs</w:t>
      </w:r>
      <w:r w:rsidR="00381205">
        <w:t xml:space="preserve"> </w:t>
      </w:r>
      <w:r>
        <w:t>us;</w:t>
      </w:r>
      <w:r w:rsidR="00381205">
        <w:t xml:space="preserve"> </w:t>
      </w:r>
      <w:r>
        <w:t>our</w:t>
      </w:r>
      <w:r w:rsidR="00381205">
        <w:t xml:space="preserve"> </w:t>
      </w:r>
      <w:r>
        <w:t>Physician,</w:t>
      </w:r>
      <w:r w:rsidR="00381205">
        <w:t xml:space="preserve"> </w:t>
      </w:r>
      <w:r>
        <w:t>because</w:t>
      </w:r>
      <w:r w:rsidR="00381205">
        <w:t xml:space="preserve"> </w:t>
      </w:r>
      <w:r>
        <w:t>He</w:t>
      </w:r>
      <w:r w:rsidR="00381205">
        <w:t xml:space="preserve"> </w:t>
      </w:r>
      <w:r>
        <w:t>heals</w:t>
      </w:r>
      <w:r w:rsidR="00381205">
        <w:t xml:space="preserve"> </w:t>
      </w:r>
      <w:r>
        <w:t>u</w:t>
      </w:r>
      <w:r w:rsidR="009B2ED5">
        <w:t>s</w:t>
      </w:r>
      <w:r>
        <w:t>;</w:t>
      </w:r>
      <w:r w:rsidR="00381205">
        <w:t xml:space="preserve"> </w:t>
      </w:r>
      <w:r>
        <w:t>and</w:t>
      </w:r>
      <w:r w:rsidR="00381205">
        <w:t xml:space="preserve"> </w:t>
      </w:r>
      <w:r>
        <w:t>our</w:t>
      </w:r>
      <w:r w:rsidR="00381205">
        <w:t xml:space="preserve"> </w:t>
      </w:r>
      <w:r>
        <w:t>Guardian,</w:t>
      </w:r>
      <w:r w:rsidR="00381205">
        <w:t xml:space="preserve"> </w:t>
      </w:r>
      <w:r>
        <w:t>because</w:t>
      </w:r>
      <w:r w:rsidR="00381205">
        <w:t xml:space="preserve"> </w:t>
      </w:r>
      <w:r>
        <w:t>He</w:t>
      </w:r>
      <w:r w:rsidR="00381205">
        <w:t xml:space="preserve"> </w:t>
      </w:r>
      <w:r>
        <w:t>watches</w:t>
      </w:r>
      <w:r w:rsidR="00381205">
        <w:t xml:space="preserve"> </w:t>
      </w:r>
      <w:r>
        <w:t>o</w:t>
      </w:r>
      <w:r w:rsidR="009B2ED5">
        <w:t>v</w:t>
      </w:r>
      <w:r>
        <w:t>er</w:t>
      </w:r>
      <w:r w:rsidR="00381205">
        <w:t xml:space="preserve"> </w:t>
      </w:r>
      <w:r>
        <w:t>us.</w:t>
      </w:r>
      <w:r w:rsidR="00381205">
        <w:t xml:space="preserve"> </w:t>
      </w:r>
      <w:r>
        <w:t>Holy</w:t>
      </w:r>
      <w:r w:rsidR="00381205">
        <w:t xml:space="preserve"> </w:t>
      </w:r>
      <w:r>
        <w:t>Scripture</w:t>
      </w:r>
      <w:r w:rsidR="00381205">
        <w:t xml:space="preserve"> </w:t>
      </w:r>
      <w:r>
        <w:t>is</w:t>
      </w:r>
      <w:r w:rsidR="00381205">
        <w:t xml:space="preserve"> </w:t>
      </w:r>
      <w:r>
        <w:t>full</w:t>
      </w:r>
      <w:r w:rsidR="00381205">
        <w:t xml:space="preserve"> </w:t>
      </w:r>
      <w:r>
        <w:t>of</w:t>
      </w:r>
      <w:r w:rsidR="00381205">
        <w:t xml:space="preserve"> </w:t>
      </w:r>
      <w:r>
        <w:t>these</w:t>
      </w:r>
      <w:r w:rsidR="00381205">
        <w:t xml:space="preserve"> </w:t>
      </w:r>
      <w:r>
        <w:t>names.</w:t>
      </w:r>
      <w:r w:rsidR="00381205">
        <w:t xml:space="preserve"> </w:t>
      </w:r>
      <w:r>
        <w:t>But</w:t>
      </w:r>
      <w:r w:rsidR="00381205">
        <w:t xml:space="preserve"> </w:t>
      </w:r>
      <w:r>
        <w:t>the</w:t>
      </w:r>
      <w:r w:rsidR="00381205">
        <w:t xml:space="preserve"> </w:t>
      </w:r>
      <w:r>
        <w:t>tenderest</w:t>
      </w:r>
      <w:r w:rsidR="00381205">
        <w:t xml:space="preserve"> </w:t>
      </w:r>
      <w:r>
        <w:t>of</w:t>
      </w:r>
      <w:r w:rsidR="00381205">
        <w:t xml:space="preserve"> </w:t>
      </w:r>
      <w:r>
        <w:t>all,</w:t>
      </w:r>
      <w:r w:rsidR="00381205">
        <w:t xml:space="preserve"> </w:t>
      </w:r>
      <w:r>
        <w:t>the</w:t>
      </w:r>
      <w:r w:rsidR="00381205">
        <w:t xml:space="preserve"> </w:t>
      </w:r>
      <w:r>
        <w:t>one</w:t>
      </w:r>
      <w:r w:rsidR="00381205">
        <w:t xml:space="preserve"> </w:t>
      </w:r>
      <w:r>
        <w:t>which</w:t>
      </w:r>
      <w:r w:rsidR="00381205">
        <w:t xml:space="preserve"> </w:t>
      </w:r>
      <w:r>
        <w:t>best</w:t>
      </w:r>
      <w:r w:rsidR="00381205">
        <w:t xml:space="preserve"> </w:t>
      </w:r>
      <w:r>
        <w:t>expresses</w:t>
      </w:r>
      <w:r w:rsidR="00381205">
        <w:t xml:space="preserve"> </w:t>
      </w:r>
      <w:r>
        <w:t>His</w:t>
      </w:r>
      <w:r w:rsidR="00381205">
        <w:t xml:space="preserve"> </w:t>
      </w:r>
      <w:r>
        <w:t>love,</w:t>
      </w:r>
      <w:r w:rsidR="00381205">
        <w:t xml:space="preserve"> </w:t>
      </w:r>
      <w:r>
        <w:t>is</w:t>
      </w:r>
      <w:r w:rsidR="00381205">
        <w:t xml:space="preserve"> </w:t>
      </w:r>
      <w:r>
        <w:t>that</w:t>
      </w:r>
      <w:r w:rsidR="00381205">
        <w:t xml:space="preserve"> </w:t>
      </w:r>
      <w:r>
        <w:t>of</w:t>
      </w:r>
      <w:r w:rsidR="00381205">
        <w:t xml:space="preserve"> </w:t>
      </w:r>
      <w:r>
        <w:t>Spouse,</w:t>
      </w:r>
      <w:r w:rsidR="00381205">
        <w:t xml:space="preserve"> </w:t>
      </w:r>
      <w:r>
        <w:t>which</w:t>
      </w:r>
      <w:r w:rsidR="00381205">
        <w:t xml:space="preserve"> </w:t>
      </w:r>
      <w:r>
        <w:t>occurs</w:t>
      </w:r>
      <w:r w:rsidR="00381205">
        <w:t xml:space="preserve"> </w:t>
      </w:r>
      <w:r>
        <w:t>most</w:t>
      </w:r>
      <w:r w:rsidR="00381205">
        <w:t xml:space="preserve"> </w:t>
      </w:r>
      <w:r>
        <w:t>frequently</w:t>
      </w:r>
      <w:r w:rsidR="00381205">
        <w:t xml:space="preserve"> </w:t>
      </w:r>
      <w:r>
        <w:t>in</w:t>
      </w:r>
      <w:r w:rsidR="00381205">
        <w:t xml:space="preserve"> </w:t>
      </w:r>
      <w:r>
        <w:t>the</w:t>
      </w:r>
      <w:r w:rsidR="00381205">
        <w:t xml:space="preserve"> </w:t>
      </w:r>
      <w:r>
        <w:t>Canticle</w:t>
      </w:r>
      <w:r w:rsidR="00381205">
        <w:t xml:space="preserve"> </w:t>
      </w:r>
      <w:r>
        <w:t>of</w:t>
      </w:r>
      <w:r w:rsidR="00381205">
        <w:t xml:space="preserve"> </w:t>
      </w:r>
      <w:r>
        <w:t>Canticles,</w:t>
      </w:r>
      <w:r w:rsidR="00381205">
        <w:t xml:space="preserve"> </w:t>
      </w:r>
      <w:r>
        <w:t>though</w:t>
      </w:r>
      <w:r w:rsidR="00381205">
        <w:t xml:space="preserve"> </w:t>
      </w:r>
      <w:r>
        <w:t>mentioned</w:t>
      </w:r>
      <w:r w:rsidR="00381205">
        <w:t xml:space="preserve"> </w:t>
      </w:r>
      <w:r>
        <w:t>many</w:t>
      </w:r>
      <w:r w:rsidR="00381205">
        <w:t xml:space="preserve"> </w:t>
      </w:r>
      <w:r>
        <w:t>times</w:t>
      </w:r>
      <w:r w:rsidR="00381205">
        <w:t xml:space="preserve"> </w:t>
      </w:r>
      <w:r>
        <w:t>in</w:t>
      </w:r>
      <w:r w:rsidR="00381205">
        <w:t xml:space="preserve"> </w:t>
      </w:r>
      <w:r>
        <w:t>other</w:t>
      </w:r>
      <w:r w:rsidR="00381205">
        <w:t xml:space="preserve"> </w:t>
      </w:r>
      <w:r>
        <w:t>parts</w:t>
      </w:r>
      <w:r w:rsidR="00381205">
        <w:t xml:space="preserve"> </w:t>
      </w:r>
      <w:r>
        <w:t>of</w:t>
      </w:r>
      <w:r w:rsidR="00381205">
        <w:t xml:space="preserve"> </w:t>
      </w:r>
      <w:r>
        <w:t>the</w:t>
      </w:r>
      <w:r w:rsidR="00381205">
        <w:t xml:space="preserve"> </w:t>
      </w:r>
      <w:r>
        <w:t>Scriptures.</w:t>
      </w:r>
      <w:r w:rsidR="00381205">
        <w:t xml:space="preserve"> </w:t>
      </w:r>
      <w:r>
        <w:t>With</w:t>
      </w:r>
      <w:r w:rsidR="00381205">
        <w:t xml:space="preserve"> </w:t>
      </w:r>
      <w:r>
        <w:t>this</w:t>
      </w:r>
      <w:r w:rsidR="00381205">
        <w:t xml:space="preserve"> </w:t>
      </w:r>
      <w:r>
        <w:t>name</w:t>
      </w:r>
      <w:r w:rsidR="00381205">
        <w:t xml:space="preserve"> </w:t>
      </w:r>
      <w:r>
        <w:t>would</w:t>
      </w:r>
      <w:r w:rsidR="00381205">
        <w:t xml:space="preserve"> </w:t>
      </w:r>
      <w:r>
        <w:t>He</w:t>
      </w:r>
      <w:r w:rsidR="00381205">
        <w:t xml:space="preserve"> </w:t>
      </w:r>
      <w:r>
        <w:t>have</w:t>
      </w:r>
      <w:r w:rsidR="00381205">
        <w:t xml:space="preserve"> </w:t>
      </w:r>
      <w:r>
        <w:t>even</w:t>
      </w:r>
      <w:r w:rsidR="00381205">
        <w:t xml:space="preserve"> </w:t>
      </w:r>
      <w:r>
        <w:t>sinners</w:t>
      </w:r>
      <w:r w:rsidR="00381205">
        <w:t xml:space="preserve"> </w:t>
      </w:r>
      <w:r>
        <w:t>invoke</w:t>
      </w:r>
      <w:r w:rsidR="00381205">
        <w:t xml:space="preserve"> </w:t>
      </w:r>
      <w:r>
        <w:t>Him:</w:t>
      </w:r>
      <w:r w:rsidR="00381205">
        <w:t xml:space="preserve"> </w:t>
      </w:r>
      <w:r w:rsidR="009B2ED5">
        <w:t>“</w:t>
      </w:r>
      <w:r>
        <w:t>From</w:t>
      </w:r>
      <w:r w:rsidR="00381205">
        <w:t xml:space="preserve"> </w:t>
      </w:r>
      <w:r>
        <w:t>this</w:t>
      </w:r>
      <w:r w:rsidR="00381205">
        <w:t xml:space="preserve"> </w:t>
      </w:r>
      <w:r>
        <w:t>time</w:t>
      </w:r>
      <w:r w:rsidR="00381205">
        <w:t xml:space="preserve"> </w:t>
      </w:r>
      <w:r>
        <w:t>call</w:t>
      </w:r>
      <w:r w:rsidR="00381205">
        <w:t xml:space="preserve"> </w:t>
      </w:r>
      <w:r>
        <w:t>to</w:t>
      </w:r>
      <w:r w:rsidR="00381205">
        <w:t xml:space="preserve"> </w:t>
      </w:r>
      <w:r>
        <w:t>Me:</w:t>
      </w:r>
      <w:r w:rsidR="00381205">
        <w:t xml:space="preserve"> </w:t>
      </w:r>
      <w:r w:rsidR="00186837">
        <w:t>You</w:t>
      </w:r>
      <w:r w:rsidR="00381205">
        <w:t xml:space="preserve"> </w:t>
      </w:r>
      <w:r w:rsidR="005704E7">
        <w:t>are</w:t>
      </w:r>
      <w:r w:rsidR="00381205">
        <w:t xml:space="preserve"> </w:t>
      </w:r>
      <w:r>
        <w:t>my</w:t>
      </w:r>
      <w:r w:rsidR="00381205">
        <w:t xml:space="preserve"> </w:t>
      </w:r>
      <w:r>
        <w:t>Father,</w:t>
      </w:r>
      <w:r w:rsidR="00381205">
        <w:t xml:space="preserve"> </w:t>
      </w:r>
      <w:r>
        <w:t>the</w:t>
      </w:r>
      <w:r w:rsidR="00381205">
        <w:t xml:space="preserve"> </w:t>
      </w:r>
      <w:r>
        <w:t>Guide</w:t>
      </w:r>
      <w:r w:rsidR="00381205">
        <w:t xml:space="preserve"> </w:t>
      </w:r>
      <w:r>
        <w:t>of</w:t>
      </w:r>
      <w:r w:rsidR="00381205">
        <w:t xml:space="preserve"> </w:t>
      </w:r>
      <w:r>
        <w:t>my</w:t>
      </w:r>
      <w:r w:rsidR="00381205">
        <w:t xml:space="preserve"> </w:t>
      </w:r>
      <w:r>
        <w:t>virginity.</w:t>
      </w:r>
      <w:r w:rsidR="009B2ED5">
        <w:t>”</w:t>
      </w:r>
      <w:r w:rsidR="009B2ED5">
        <w:rPr>
          <w:rStyle w:val="FootnoteReference"/>
        </w:rPr>
        <w:footnoteReference w:id="148"/>
      </w:r>
    </w:p>
    <w:p w14:paraId="4295BA4E" w14:textId="77777777" w:rsidR="009B2ED5" w:rsidRDefault="00055323" w:rsidP="00B01E47">
      <w:pPr>
        <w:jc w:val="both"/>
      </w:pPr>
      <w:r>
        <w:t>But</w:t>
      </w:r>
      <w:r w:rsidR="00381205">
        <w:t xml:space="preserve"> </w:t>
      </w:r>
      <w:r>
        <w:t>why</w:t>
      </w:r>
      <w:r w:rsidR="00381205">
        <w:t xml:space="preserve"> </w:t>
      </w:r>
      <w:r>
        <w:t>seek</w:t>
      </w:r>
      <w:r w:rsidR="00381205">
        <w:t xml:space="preserve"> </w:t>
      </w:r>
      <w:r>
        <w:t>in</w:t>
      </w:r>
      <w:r w:rsidR="00381205">
        <w:t xml:space="preserve"> </w:t>
      </w:r>
      <w:r>
        <w:t>Scripture</w:t>
      </w:r>
      <w:r w:rsidR="00381205">
        <w:t xml:space="preserve"> </w:t>
      </w:r>
      <w:r>
        <w:t>various</w:t>
      </w:r>
      <w:r w:rsidR="00381205">
        <w:t xml:space="preserve"> </w:t>
      </w:r>
      <w:r>
        <w:t>names?</w:t>
      </w:r>
      <w:r w:rsidR="00381205">
        <w:t xml:space="preserve"> </w:t>
      </w:r>
      <w:r>
        <w:t>Cannot</w:t>
      </w:r>
      <w:r w:rsidR="00381205">
        <w:t xml:space="preserve"> </w:t>
      </w:r>
      <w:r>
        <w:t>every</w:t>
      </w:r>
      <w:r w:rsidR="00381205">
        <w:t xml:space="preserve"> </w:t>
      </w:r>
      <w:r>
        <w:t>name</w:t>
      </w:r>
      <w:r w:rsidR="00381205">
        <w:t xml:space="preserve"> </w:t>
      </w:r>
      <w:r>
        <w:t>expressive</w:t>
      </w:r>
      <w:r w:rsidR="00381205">
        <w:t xml:space="preserve"> </w:t>
      </w:r>
      <w:r>
        <w:t>of</w:t>
      </w:r>
      <w:r w:rsidR="00381205">
        <w:t xml:space="preserve"> </w:t>
      </w:r>
      <w:r>
        <w:t>good</w:t>
      </w:r>
      <w:r w:rsidR="00381205">
        <w:t xml:space="preserve"> </w:t>
      </w:r>
      <w:r>
        <w:t>be</w:t>
      </w:r>
      <w:r w:rsidR="00381205">
        <w:t xml:space="preserve"> </w:t>
      </w:r>
      <w:r>
        <w:t>applied</w:t>
      </w:r>
      <w:r w:rsidR="00381205">
        <w:t xml:space="preserve"> </w:t>
      </w:r>
      <w:r>
        <w:t>to</w:t>
      </w:r>
      <w:r w:rsidR="00381205">
        <w:t xml:space="preserve"> </w:t>
      </w:r>
      <w:r>
        <w:t>our</w:t>
      </w:r>
      <w:r w:rsidR="00381205">
        <w:t xml:space="preserve"> </w:t>
      </w:r>
      <w:r w:rsidR="009B2ED5">
        <w:t>Savior</w:t>
      </w:r>
      <w:r>
        <w:t>?</w:t>
      </w:r>
      <w:r w:rsidR="00381205">
        <w:t xml:space="preserve"> </w:t>
      </w:r>
      <w:r>
        <w:t>Does</w:t>
      </w:r>
      <w:r w:rsidR="00381205">
        <w:t xml:space="preserve"> </w:t>
      </w:r>
      <w:r>
        <w:t>not</w:t>
      </w:r>
      <w:r w:rsidR="00381205">
        <w:t xml:space="preserve"> </w:t>
      </w:r>
      <w:r>
        <w:t>he</w:t>
      </w:r>
      <w:r w:rsidR="00381205">
        <w:t xml:space="preserve"> </w:t>
      </w:r>
      <w:r>
        <w:t>who</w:t>
      </w:r>
      <w:r w:rsidR="00381205">
        <w:t xml:space="preserve"> </w:t>
      </w:r>
      <w:r>
        <w:t>seeks</w:t>
      </w:r>
      <w:r w:rsidR="00381205">
        <w:t xml:space="preserve"> </w:t>
      </w:r>
      <w:r>
        <w:t>and</w:t>
      </w:r>
      <w:r w:rsidR="00381205">
        <w:t xml:space="preserve"> </w:t>
      </w:r>
      <w:r>
        <w:t>loves</w:t>
      </w:r>
      <w:r w:rsidR="00381205">
        <w:t xml:space="preserve"> </w:t>
      </w:r>
      <w:r>
        <w:t>Him</w:t>
      </w:r>
      <w:r w:rsidR="00381205">
        <w:t xml:space="preserve"> </w:t>
      </w:r>
      <w:r>
        <w:t>find</w:t>
      </w:r>
      <w:r w:rsidR="00381205">
        <w:t xml:space="preserve"> </w:t>
      </w:r>
      <w:r>
        <w:t>in</w:t>
      </w:r>
      <w:r w:rsidR="00381205">
        <w:t xml:space="preserve"> </w:t>
      </w:r>
      <w:r>
        <w:t>Him</w:t>
      </w:r>
      <w:r w:rsidR="00381205">
        <w:t xml:space="preserve"> </w:t>
      </w:r>
      <w:r>
        <w:t>the</w:t>
      </w:r>
      <w:r w:rsidR="00381205">
        <w:t xml:space="preserve"> </w:t>
      </w:r>
      <w:r>
        <w:t>fulfilment</w:t>
      </w:r>
      <w:r w:rsidR="00381205">
        <w:t xml:space="preserve"> </w:t>
      </w:r>
      <w:r>
        <w:t>of</w:t>
      </w:r>
      <w:r w:rsidR="00381205">
        <w:t xml:space="preserve"> </w:t>
      </w:r>
      <w:r>
        <w:t>all</w:t>
      </w:r>
      <w:r w:rsidR="00381205">
        <w:t xml:space="preserve"> </w:t>
      </w:r>
      <w:r>
        <w:t>his</w:t>
      </w:r>
      <w:r w:rsidR="00381205">
        <w:t xml:space="preserve"> </w:t>
      </w:r>
      <w:r>
        <w:t>desires?</w:t>
      </w:r>
      <w:r w:rsidR="00381205">
        <w:t xml:space="preserve"> </w:t>
      </w:r>
      <w:r>
        <w:t>Hence,</w:t>
      </w:r>
      <w:r w:rsidR="00381205">
        <w:t xml:space="preserve"> </w:t>
      </w:r>
      <w:r>
        <w:t>St.</w:t>
      </w:r>
      <w:r w:rsidR="00381205">
        <w:t xml:space="preserve"> </w:t>
      </w:r>
      <w:r>
        <w:t>Ambrose</w:t>
      </w:r>
      <w:r w:rsidR="00381205">
        <w:t xml:space="preserve"> </w:t>
      </w:r>
      <w:r>
        <w:t>says:</w:t>
      </w:r>
      <w:r w:rsidR="00381205">
        <w:t xml:space="preserve"> </w:t>
      </w:r>
      <w:r w:rsidR="009B2ED5">
        <w:t>“</w:t>
      </w:r>
      <w:r>
        <w:t>We</w:t>
      </w:r>
      <w:r w:rsidR="00381205">
        <w:t xml:space="preserve"> </w:t>
      </w:r>
      <w:r>
        <w:t>possess</w:t>
      </w:r>
      <w:r w:rsidR="00381205">
        <w:t xml:space="preserve"> </w:t>
      </w:r>
      <w:r>
        <w:t>all</w:t>
      </w:r>
      <w:r w:rsidR="00381205">
        <w:t xml:space="preserve"> </w:t>
      </w:r>
      <w:r>
        <w:t>things</w:t>
      </w:r>
      <w:r w:rsidR="00381205">
        <w:t xml:space="preserve"> </w:t>
      </w:r>
      <w:r>
        <w:t>in</w:t>
      </w:r>
      <w:r w:rsidR="00381205">
        <w:t xml:space="preserve"> </w:t>
      </w:r>
      <w:r>
        <w:t>Christ,</w:t>
      </w:r>
      <w:r w:rsidR="00381205">
        <w:t xml:space="preserve"> </w:t>
      </w:r>
      <w:r>
        <w:t>or</w:t>
      </w:r>
      <w:r w:rsidR="00381205">
        <w:t xml:space="preserve"> </w:t>
      </w:r>
      <w:r>
        <w:t>rather</w:t>
      </w:r>
      <w:r w:rsidR="00381205">
        <w:t xml:space="preserve"> </w:t>
      </w:r>
      <w:r>
        <w:t>Christ</w:t>
      </w:r>
      <w:r w:rsidR="00381205">
        <w:t xml:space="preserve"> </w:t>
      </w:r>
      <w:r>
        <w:t>is</w:t>
      </w:r>
      <w:r w:rsidR="00381205">
        <w:t xml:space="preserve"> </w:t>
      </w:r>
      <w:r>
        <w:t>all</w:t>
      </w:r>
      <w:r w:rsidR="00381205">
        <w:t xml:space="preserve"> </w:t>
      </w:r>
      <w:r>
        <w:t>things</w:t>
      </w:r>
      <w:r w:rsidR="00381205">
        <w:t xml:space="preserve"> </w:t>
      </w:r>
      <w:r>
        <w:t>to</w:t>
      </w:r>
      <w:r w:rsidR="00381205">
        <w:t xml:space="preserve"> </w:t>
      </w:r>
      <w:r>
        <w:t>us.</w:t>
      </w:r>
      <w:r w:rsidR="00381205">
        <w:t xml:space="preserve"> </w:t>
      </w:r>
      <w:r>
        <w:t>If</w:t>
      </w:r>
      <w:r w:rsidR="00381205">
        <w:t xml:space="preserve"> </w:t>
      </w:r>
      <w:r>
        <w:t>you</w:t>
      </w:r>
      <w:r w:rsidR="00381205">
        <w:t xml:space="preserve"> </w:t>
      </w:r>
      <w:r>
        <w:t>would</w:t>
      </w:r>
      <w:r w:rsidR="00381205">
        <w:t xml:space="preserve"> </w:t>
      </w:r>
      <w:r>
        <w:t>be</w:t>
      </w:r>
      <w:r w:rsidR="00381205">
        <w:t xml:space="preserve"> </w:t>
      </w:r>
      <w:r>
        <w:t>healed</w:t>
      </w:r>
      <w:r w:rsidR="00381205">
        <w:t xml:space="preserve"> </w:t>
      </w:r>
      <w:r>
        <w:t>of</w:t>
      </w:r>
      <w:r w:rsidR="00381205">
        <w:t xml:space="preserve"> </w:t>
      </w:r>
      <w:r>
        <w:t>your</w:t>
      </w:r>
      <w:r w:rsidR="00381205">
        <w:t xml:space="preserve"> </w:t>
      </w:r>
      <w:r>
        <w:t>wounds,</w:t>
      </w:r>
      <w:r w:rsidR="00381205">
        <w:t xml:space="preserve"> </w:t>
      </w:r>
      <w:r>
        <w:t>He</w:t>
      </w:r>
      <w:r w:rsidR="00381205">
        <w:t xml:space="preserve"> </w:t>
      </w:r>
      <w:r>
        <w:t>is</w:t>
      </w:r>
      <w:r w:rsidR="00381205">
        <w:t xml:space="preserve"> </w:t>
      </w:r>
      <w:r>
        <w:t>a</w:t>
      </w:r>
      <w:r w:rsidR="00381205">
        <w:t xml:space="preserve"> </w:t>
      </w:r>
      <w:r>
        <w:t>Physician;</w:t>
      </w:r>
      <w:r w:rsidR="00381205">
        <w:t xml:space="preserve"> </w:t>
      </w:r>
      <w:r>
        <w:t>if</w:t>
      </w:r>
      <w:r w:rsidR="00381205">
        <w:t xml:space="preserve"> </w:t>
      </w:r>
      <w:r>
        <w:t>you</w:t>
      </w:r>
      <w:r w:rsidR="00381205">
        <w:t xml:space="preserve"> </w:t>
      </w:r>
      <w:r>
        <w:t>thirst,</w:t>
      </w:r>
      <w:r w:rsidR="00381205">
        <w:t xml:space="preserve"> </w:t>
      </w:r>
      <w:r>
        <w:t>He</w:t>
      </w:r>
      <w:r w:rsidR="00381205">
        <w:t xml:space="preserve"> </w:t>
      </w:r>
      <w:r>
        <w:t>is</w:t>
      </w:r>
      <w:r w:rsidR="00381205">
        <w:t xml:space="preserve"> </w:t>
      </w:r>
      <w:r>
        <w:t>a</w:t>
      </w:r>
      <w:r w:rsidR="00381205">
        <w:t xml:space="preserve"> </w:t>
      </w:r>
      <w:r>
        <w:t>living</w:t>
      </w:r>
      <w:r w:rsidR="00381205">
        <w:t xml:space="preserve"> </w:t>
      </w:r>
      <w:r>
        <w:t>Fountain;</w:t>
      </w:r>
      <w:r w:rsidR="00381205">
        <w:t xml:space="preserve"> </w:t>
      </w:r>
      <w:r>
        <w:t>if</w:t>
      </w:r>
      <w:r w:rsidR="00381205">
        <w:t xml:space="preserve"> </w:t>
      </w:r>
      <w:r>
        <w:t>you</w:t>
      </w:r>
      <w:r w:rsidR="00381205">
        <w:t xml:space="preserve"> </w:t>
      </w:r>
      <w:r>
        <w:t>fear</w:t>
      </w:r>
      <w:r w:rsidR="00381205">
        <w:t xml:space="preserve"> </w:t>
      </w:r>
      <w:r>
        <w:t>death,</w:t>
      </w:r>
      <w:r w:rsidR="00381205">
        <w:t xml:space="preserve"> </w:t>
      </w:r>
      <w:r>
        <w:t>He</w:t>
      </w:r>
      <w:r w:rsidR="00381205">
        <w:t xml:space="preserve"> </w:t>
      </w:r>
      <w:r>
        <w:t>is</w:t>
      </w:r>
      <w:r w:rsidR="00381205">
        <w:t xml:space="preserve"> </w:t>
      </w:r>
      <w:r>
        <w:t>your</w:t>
      </w:r>
      <w:r w:rsidR="00381205">
        <w:t xml:space="preserve"> </w:t>
      </w:r>
      <w:r>
        <w:t>Life;</w:t>
      </w:r>
      <w:r w:rsidR="00381205">
        <w:t xml:space="preserve"> </w:t>
      </w:r>
      <w:r>
        <w:t>if</w:t>
      </w:r>
      <w:r w:rsidR="00381205">
        <w:t xml:space="preserve"> </w:t>
      </w:r>
      <w:r>
        <w:t>you</w:t>
      </w:r>
      <w:r w:rsidR="00381205">
        <w:t xml:space="preserve"> </w:t>
      </w:r>
      <w:r>
        <w:t>are</w:t>
      </w:r>
      <w:r w:rsidR="00381205">
        <w:t xml:space="preserve"> </w:t>
      </w:r>
      <w:r>
        <w:t>weary</w:t>
      </w:r>
      <w:r w:rsidR="00381205">
        <w:t xml:space="preserve"> </w:t>
      </w:r>
      <w:r>
        <w:t>of</w:t>
      </w:r>
      <w:r w:rsidR="00381205">
        <w:t xml:space="preserve"> </w:t>
      </w:r>
      <w:r>
        <w:t>the</w:t>
      </w:r>
      <w:r w:rsidR="00381205">
        <w:t xml:space="preserve"> </w:t>
      </w:r>
      <w:r>
        <w:t>burden</w:t>
      </w:r>
      <w:r w:rsidR="00381205">
        <w:t xml:space="preserve"> </w:t>
      </w:r>
      <w:r>
        <w:t>of</w:t>
      </w:r>
      <w:r w:rsidR="00381205">
        <w:t xml:space="preserve"> </w:t>
      </w:r>
      <w:r>
        <w:t>sin,</w:t>
      </w:r>
      <w:r w:rsidR="00381205">
        <w:t xml:space="preserve"> </w:t>
      </w:r>
      <w:r>
        <w:t>He</w:t>
      </w:r>
      <w:r w:rsidR="00381205">
        <w:t xml:space="preserve"> </w:t>
      </w:r>
      <w:r>
        <w:t>is</w:t>
      </w:r>
      <w:r w:rsidR="00381205">
        <w:t xml:space="preserve"> </w:t>
      </w:r>
      <w:r>
        <w:t>your</w:t>
      </w:r>
      <w:r w:rsidR="00381205">
        <w:t xml:space="preserve"> </w:t>
      </w:r>
      <w:r>
        <w:t>Justification;</w:t>
      </w:r>
      <w:r w:rsidR="00381205">
        <w:t xml:space="preserve"> </w:t>
      </w:r>
      <w:r>
        <w:t>if</w:t>
      </w:r>
      <w:r w:rsidR="00381205">
        <w:t xml:space="preserve"> </w:t>
      </w:r>
      <w:r>
        <w:t>you</w:t>
      </w:r>
      <w:r w:rsidR="00381205">
        <w:t xml:space="preserve"> </w:t>
      </w:r>
      <w:r>
        <w:t>hate</w:t>
      </w:r>
      <w:r w:rsidR="00381205">
        <w:t xml:space="preserve"> </w:t>
      </w:r>
      <w:r>
        <w:t>darkness,</w:t>
      </w:r>
      <w:r w:rsidR="00381205">
        <w:t xml:space="preserve"> </w:t>
      </w:r>
      <w:r>
        <w:t>He</w:t>
      </w:r>
      <w:r w:rsidR="00381205">
        <w:t xml:space="preserve"> </w:t>
      </w:r>
      <w:r>
        <w:t>is</w:t>
      </w:r>
      <w:r w:rsidR="00381205">
        <w:t xml:space="preserve"> </w:t>
      </w:r>
      <w:r>
        <w:t>uncreated</w:t>
      </w:r>
      <w:r w:rsidR="00381205">
        <w:t xml:space="preserve"> </w:t>
      </w:r>
      <w:r>
        <w:t>Light;</w:t>
      </w:r>
      <w:r w:rsidR="00381205">
        <w:t xml:space="preserve"> </w:t>
      </w:r>
      <w:r>
        <w:t>if</w:t>
      </w:r>
      <w:r w:rsidR="00381205">
        <w:t xml:space="preserve"> </w:t>
      </w:r>
      <w:r>
        <w:t>you</w:t>
      </w:r>
      <w:r w:rsidR="00381205">
        <w:t xml:space="preserve"> </w:t>
      </w:r>
      <w:r>
        <w:t>would</w:t>
      </w:r>
      <w:r w:rsidR="00381205">
        <w:t xml:space="preserve"> </w:t>
      </w:r>
      <w:r>
        <w:t>reach</w:t>
      </w:r>
      <w:r w:rsidR="00381205">
        <w:t xml:space="preserve"> </w:t>
      </w:r>
      <w:r>
        <w:t>Heaven,</w:t>
      </w:r>
      <w:r w:rsidR="00381205">
        <w:t xml:space="preserve"> </w:t>
      </w:r>
      <w:r>
        <w:t>He</w:t>
      </w:r>
      <w:r w:rsidR="00381205">
        <w:t xml:space="preserve"> </w:t>
      </w:r>
      <w:r>
        <w:t>is</w:t>
      </w:r>
      <w:r w:rsidR="00381205">
        <w:t xml:space="preserve"> </w:t>
      </w:r>
      <w:r>
        <w:t>the</w:t>
      </w:r>
      <w:r w:rsidR="00381205">
        <w:t xml:space="preserve"> </w:t>
      </w:r>
      <w:r>
        <w:t>Way;</w:t>
      </w:r>
      <w:r w:rsidR="00381205">
        <w:t xml:space="preserve"> </w:t>
      </w:r>
      <w:r>
        <w:t>if</w:t>
      </w:r>
      <w:r w:rsidR="00381205">
        <w:t xml:space="preserve"> </w:t>
      </w:r>
      <w:r>
        <w:t>you</w:t>
      </w:r>
      <w:r w:rsidR="00381205">
        <w:t xml:space="preserve"> </w:t>
      </w:r>
      <w:r>
        <w:t>hunger,</w:t>
      </w:r>
      <w:r w:rsidR="00381205">
        <w:t xml:space="preserve"> </w:t>
      </w:r>
      <w:r>
        <w:t>He</w:t>
      </w:r>
      <w:r w:rsidR="00381205">
        <w:t xml:space="preserve"> </w:t>
      </w:r>
      <w:r>
        <w:t>is</w:t>
      </w:r>
      <w:r w:rsidR="00381205">
        <w:t xml:space="preserve"> </w:t>
      </w:r>
      <w:r>
        <w:t>your</w:t>
      </w:r>
      <w:r w:rsidR="00381205">
        <w:t xml:space="preserve"> </w:t>
      </w:r>
      <w:r>
        <w:t>Food.</w:t>
      </w:r>
      <w:r w:rsidR="009B2ED5">
        <w:t>”</w:t>
      </w:r>
      <w:r w:rsidR="009B2ED5">
        <w:rPr>
          <w:rStyle w:val="FootnoteReference"/>
        </w:rPr>
        <w:footnoteReference w:id="149"/>
      </w:r>
      <w:r w:rsidR="00381205">
        <w:t xml:space="preserve"> </w:t>
      </w:r>
      <w:r>
        <w:t>Behold</w:t>
      </w:r>
      <w:r w:rsidR="00381205">
        <w:t xml:space="preserve"> </w:t>
      </w:r>
      <w:r>
        <w:t>how</w:t>
      </w:r>
      <w:r w:rsidR="00381205">
        <w:t xml:space="preserve"> </w:t>
      </w:r>
      <w:r>
        <w:t>numerous</w:t>
      </w:r>
      <w:r w:rsidR="00381205">
        <w:t xml:space="preserve"> </w:t>
      </w:r>
      <w:r>
        <w:t>are</w:t>
      </w:r>
      <w:r w:rsidR="00381205">
        <w:t xml:space="preserve"> </w:t>
      </w:r>
      <w:r>
        <w:t>the</w:t>
      </w:r>
      <w:r w:rsidR="00381205">
        <w:t xml:space="preserve"> </w:t>
      </w:r>
      <w:r>
        <w:t>titles</w:t>
      </w:r>
      <w:r w:rsidR="00381205">
        <w:t xml:space="preserve"> </w:t>
      </w:r>
      <w:r>
        <w:t>which</w:t>
      </w:r>
      <w:r w:rsidR="00381205">
        <w:t xml:space="preserve"> </w:t>
      </w:r>
      <w:r>
        <w:t>represent</w:t>
      </w:r>
      <w:r w:rsidR="00381205">
        <w:t xml:space="preserve"> </w:t>
      </w:r>
      <w:r>
        <w:t>this</w:t>
      </w:r>
      <w:r w:rsidR="00381205">
        <w:t xml:space="preserve"> </w:t>
      </w:r>
      <w:r>
        <w:t>one</w:t>
      </w:r>
      <w:r w:rsidR="00381205">
        <w:t xml:space="preserve"> </w:t>
      </w:r>
      <w:r>
        <w:t>and</w:t>
      </w:r>
      <w:r w:rsidR="00381205">
        <w:t xml:space="preserve"> </w:t>
      </w:r>
      <w:r>
        <w:t>indivisible</w:t>
      </w:r>
      <w:r w:rsidR="00381205">
        <w:t xml:space="preserve"> </w:t>
      </w:r>
      <w:r>
        <w:t>God,</w:t>
      </w:r>
      <w:r w:rsidR="00381205">
        <w:t xml:space="preserve"> </w:t>
      </w:r>
      <w:r>
        <w:t>Who</w:t>
      </w:r>
      <w:r w:rsidR="00381205">
        <w:t xml:space="preserve"> </w:t>
      </w:r>
      <w:r>
        <w:t>is</w:t>
      </w:r>
      <w:r w:rsidR="00381205">
        <w:t xml:space="preserve"> </w:t>
      </w:r>
      <w:r>
        <w:t>all</w:t>
      </w:r>
      <w:r w:rsidR="00381205">
        <w:t xml:space="preserve"> </w:t>
      </w:r>
      <w:r>
        <w:t>things</w:t>
      </w:r>
      <w:r w:rsidR="00381205">
        <w:t xml:space="preserve"> </w:t>
      </w:r>
      <w:r>
        <w:t>to</w:t>
      </w:r>
      <w:r w:rsidR="00381205">
        <w:t xml:space="preserve"> </w:t>
      </w:r>
      <w:r>
        <w:t>us</w:t>
      </w:r>
      <w:r w:rsidR="00381205">
        <w:t xml:space="preserve"> </w:t>
      </w:r>
      <w:r>
        <w:t>for</w:t>
      </w:r>
      <w:r w:rsidR="00381205">
        <w:t xml:space="preserve"> </w:t>
      </w:r>
      <w:r>
        <w:t>the</w:t>
      </w:r>
      <w:r w:rsidR="00381205">
        <w:t xml:space="preserve"> </w:t>
      </w:r>
      <w:r>
        <w:t>healing</w:t>
      </w:r>
      <w:r w:rsidR="00381205">
        <w:t xml:space="preserve"> </w:t>
      </w:r>
      <w:r>
        <w:t>of</w:t>
      </w:r>
      <w:r w:rsidR="00381205">
        <w:t xml:space="preserve"> </w:t>
      </w:r>
      <w:r>
        <w:t>our</w:t>
      </w:r>
      <w:r w:rsidR="00381205">
        <w:t xml:space="preserve"> </w:t>
      </w:r>
      <w:r>
        <w:t>innumerable</w:t>
      </w:r>
      <w:r w:rsidR="00381205">
        <w:t xml:space="preserve"> </w:t>
      </w:r>
      <w:r>
        <w:t>infirmities.</w:t>
      </w:r>
      <w:r w:rsidR="00381205">
        <w:t xml:space="preserve"> </w:t>
      </w:r>
      <w:r>
        <w:t>We</w:t>
      </w:r>
      <w:r w:rsidR="00381205">
        <w:t xml:space="preserve"> </w:t>
      </w:r>
      <w:r>
        <w:t>have</w:t>
      </w:r>
      <w:r w:rsidR="00381205">
        <w:t xml:space="preserve"> </w:t>
      </w:r>
      <w:r>
        <w:t>selected</w:t>
      </w:r>
      <w:r w:rsidR="00381205">
        <w:t xml:space="preserve"> </w:t>
      </w:r>
      <w:r>
        <w:t>a</w:t>
      </w:r>
      <w:r w:rsidR="00381205">
        <w:t xml:space="preserve"> </w:t>
      </w:r>
      <w:r>
        <w:t>few</w:t>
      </w:r>
      <w:r w:rsidR="00381205">
        <w:t xml:space="preserve"> </w:t>
      </w:r>
      <w:r>
        <w:t>of</w:t>
      </w:r>
      <w:r w:rsidR="00381205">
        <w:t xml:space="preserve"> </w:t>
      </w:r>
      <w:r>
        <w:t>the</w:t>
      </w:r>
      <w:r w:rsidR="00381205">
        <w:t xml:space="preserve"> </w:t>
      </w:r>
      <w:r>
        <w:t>passages</w:t>
      </w:r>
      <w:r w:rsidR="00381205">
        <w:t xml:space="preserve"> </w:t>
      </w:r>
      <w:r>
        <w:t>of</w:t>
      </w:r>
      <w:r w:rsidR="00381205">
        <w:t xml:space="preserve"> </w:t>
      </w:r>
      <w:r>
        <w:t>Scripture</w:t>
      </w:r>
      <w:r w:rsidR="00381205">
        <w:t xml:space="preserve"> </w:t>
      </w:r>
      <w:r>
        <w:t>bearing</w:t>
      </w:r>
      <w:r w:rsidR="00381205">
        <w:t xml:space="preserve"> </w:t>
      </w:r>
      <w:r>
        <w:t>on</w:t>
      </w:r>
      <w:r w:rsidR="00381205">
        <w:t xml:space="preserve"> </w:t>
      </w:r>
      <w:r>
        <w:t>our</w:t>
      </w:r>
      <w:r w:rsidR="00381205">
        <w:t xml:space="preserve"> </w:t>
      </w:r>
      <w:r>
        <w:t>subject,</w:t>
      </w:r>
      <w:r w:rsidR="00381205">
        <w:t xml:space="preserve"> </w:t>
      </w:r>
      <w:r>
        <w:t>to</w:t>
      </w:r>
      <w:r w:rsidR="00381205">
        <w:t xml:space="preserve"> </w:t>
      </w:r>
      <w:r>
        <w:t>comfort</w:t>
      </w:r>
      <w:r w:rsidR="00381205">
        <w:t xml:space="preserve"> </w:t>
      </w:r>
      <w:r>
        <w:t>the</w:t>
      </w:r>
      <w:r w:rsidR="00381205">
        <w:t xml:space="preserve"> </w:t>
      </w:r>
      <w:r>
        <w:t>just</w:t>
      </w:r>
      <w:r w:rsidR="00381205">
        <w:t xml:space="preserve"> </w:t>
      </w:r>
      <w:r>
        <w:t>and</w:t>
      </w:r>
      <w:r w:rsidR="00381205">
        <w:t xml:space="preserve"> </w:t>
      </w:r>
      <w:r>
        <w:t>to</w:t>
      </w:r>
      <w:r w:rsidR="00381205">
        <w:t xml:space="preserve"> </w:t>
      </w:r>
      <w:r>
        <w:t>win</w:t>
      </w:r>
      <w:r w:rsidR="00381205">
        <w:t xml:space="preserve"> </w:t>
      </w:r>
      <w:r>
        <w:t>and</w:t>
      </w:r>
      <w:r w:rsidR="00381205">
        <w:t xml:space="preserve"> </w:t>
      </w:r>
      <w:r>
        <w:t>encourage</w:t>
      </w:r>
      <w:r w:rsidR="00381205">
        <w:t xml:space="preserve"> </w:t>
      </w:r>
      <w:r>
        <w:t>souls</w:t>
      </w:r>
      <w:r w:rsidR="00381205">
        <w:t xml:space="preserve"> </w:t>
      </w:r>
      <w:r>
        <w:t>who</w:t>
      </w:r>
      <w:r w:rsidR="00381205">
        <w:t xml:space="preserve"> </w:t>
      </w:r>
      <w:r>
        <w:t>have</w:t>
      </w:r>
      <w:r w:rsidR="00381205">
        <w:t xml:space="preserve"> </w:t>
      </w:r>
      <w:r>
        <w:t>not</w:t>
      </w:r>
      <w:r w:rsidR="00381205">
        <w:t xml:space="preserve"> </w:t>
      </w:r>
      <w:r>
        <w:t>yet</w:t>
      </w:r>
      <w:r w:rsidR="00381205">
        <w:t xml:space="preserve"> </w:t>
      </w:r>
      <w:r>
        <w:t>begun</w:t>
      </w:r>
      <w:r w:rsidR="00381205">
        <w:t xml:space="preserve"> </w:t>
      </w:r>
      <w:r>
        <w:t>to</w:t>
      </w:r>
      <w:r w:rsidR="00381205">
        <w:t xml:space="preserve"> </w:t>
      </w:r>
      <w:r>
        <w:t>serve</w:t>
      </w:r>
      <w:r w:rsidR="00381205">
        <w:t xml:space="preserve"> </w:t>
      </w:r>
      <w:r>
        <w:t>God.</w:t>
      </w:r>
      <w:r w:rsidR="00381205">
        <w:t xml:space="preserve"> </w:t>
      </w:r>
      <w:r>
        <w:t>These</w:t>
      </w:r>
      <w:r w:rsidR="00381205">
        <w:t xml:space="preserve"> </w:t>
      </w:r>
      <w:r>
        <w:t>consoling</w:t>
      </w:r>
      <w:r w:rsidR="00381205">
        <w:t xml:space="preserve"> </w:t>
      </w:r>
      <w:r>
        <w:t>truths</w:t>
      </w:r>
      <w:r w:rsidR="00381205">
        <w:t xml:space="preserve"> </w:t>
      </w:r>
      <w:r>
        <w:t>will</w:t>
      </w:r>
      <w:r w:rsidR="00381205">
        <w:t xml:space="preserve"> </w:t>
      </w:r>
      <w:r>
        <w:t>support</w:t>
      </w:r>
      <w:r w:rsidR="00381205">
        <w:t xml:space="preserve"> </w:t>
      </w:r>
      <w:r>
        <w:t>them</w:t>
      </w:r>
      <w:r w:rsidR="00381205">
        <w:t xml:space="preserve"> </w:t>
      </w:r>
      <w:r>
        <w:t>in</w:t>
      </w:r>
      <w:r w:rsidR="00381205">
        <w:t xml:space="preserve"> </w:t>
      </w:r>
      <w:r>
        <w:t>labor</w:t>
      </w:r>
      <w:r w:rsidR="00381205">
        <w:t xml:space="preserve"> </w:t>
      </w:r>
      <w:r>
        <w:t>;</w:t>
      </w:r>
      <w:r w:rsidR="00381205">
        <w:t xml:space="preserve"> </w:t>
      </w:r>
      <w:r>
        <w:t>will</w:t>
      </w:r>
      <w:r w:rsidR="00381205">
        <w:t xml:space="preserve"> </w:t>
      </w:r>
      <w:r>
        <w:t>reassure</w:t>
      </w:r>
      <w:r w:rsidR="00381205">
        <w:t xml:space="preserve"> </w:t>
      </w:r>
      <w:r>
        <w:t>them</w:t>
      </w:r>
      <w:r w:rsidR="00381205">
        <w:t xml:space="preserve"> </w:t>
      </w:r>
      <w:r>
        <w:t>in</w:t>
      </w:r>
      <w:r w:rsidR="00381205">
        <w:t xml:space="preserve"> </w:t>
      </w:r>
      <w:r>
        <w:t>danger;</w:t>
      </w:r>
      <w:r w:rsidR="00381205">
        <w:t xml:space="preserve"> </w:t>
      </w:r>
      <w:r>
        <w:t>will</w:t>
      </w:r>
      <w:r w:rsidR="00381205">
        <w:t xml:space="preserve"> </w:t>
      </w:r>
      <w:r>
        <w:t>comfort</w:t>
      </w:r>
      <w:r w:rsidR="00381205">
        <w:t xml:space="preserve"> </w:t>
      </w:r>
      <w:r>
        <w:t>them</w:t>
      </w:r>
      <w:r w:rsidR="00381205">
        <w:t xml:space="preserve"> </w:t>
      </w:r>
      <w:r>
        <w:t>in</w:t>
      </w:r>
      <w:r w:rsidR="00381205">
        <w:t xml:space="preserve"> </w:t>
      </w:r>
      <w:r>
        <w:t>tribulation;</w:t>
      </w:r>
      <w:r w:rsidR="00381205">
        <w:t xml:space="preserve"> </w:t>
      </w:r>
      <w:r>
        <w:t>will</w:t>
      </w:r>
      <w:r w:rsidR="00381205">
        <w:t xml:space="preserve"> </w:t>
      </w:r>
      <w:r>
        <w:t>inflame</w:t>
      </w:r>
      <w:r w:rsidR="00381205">
        <w:t xml:space="preserve"> </w:t>
      </w:r>
      <w:r>
        <w:t>them</w:t>
      </w:r>
      <w:r w:rsidR="00381205">
        <w:t xml:space="preserve"> </w:t>
      </w:r>
      <w:r>
        <w:t>with</w:t>
      </w:r>
      <w:r w:rsidR="00381205">
        <w:t xml:space="preserve"> </w:t>
      </w:r>
      <w:r>
        <w:t>love</w:t>
      </w:r>
      <w:r w:rsidR="00381205">
        <w:t xml:space="preserve"> </w:t>
      </w:r>
      <w:r>
        <w:t>for</w:t>
      </w:r>
      <w:r w:rsidR="00381205">
        <w:t xml:space="preserve"> </w:t>
      </w:r>
      <w:r>
        <w:t>so</w:t>
      </w:r>
      <w:r w:rsidR="00381205">
        <w:t xml:space="preserve"> </w:t>
      </w:r>
      <w:r>
        <w:t>good</w:t>
      </w:r>
      <w:r w:rsidR="00381205">
        <w:t xml:space="preserve"> </w:t>
      </w:r>
      <w:r>
        <w:t>a</w:t>
      </w:r>
      <w:r w:rsidR="00381205">
        <w:t xml:space="preserve"> </w:t>
      </w:r>
      <w:r>
        <w:t>Master,</w:t>
      </w:r>
      <w:r w:rsidR="00381205">
        <w:t xml:space="preserve"> </w:t>
      </w:r>
      <w:r>
        <w:t>and</w:t>
      </w:r>
      <w:r w:rsidR="00381205">
        <w:t xml:space="preserve"> </w:t>
      </w:r>
      <w:r>
        <w:t>impel</w:t>
      </w:r>
      <w:r w:rsidR="00381205">
        <w:t xml:space="preserve"> </w:t>
      </w:r>
      <w:r>
        <w:t>them</w:t>
      </w:r>
      <w:r w:rsidR="00381205">
        <w:t xml:space="preserve"> </w:t>
      </w:r>
      <w:r>
        <w:t>to</w:t>
      </w:r>
      <w:r w:rsidR="00381205">
        <w:t xml:space="preserve"> </w:t>
      </w:r>
      <w:r>
        <w:t>give</w:t>
      </w:r>
      <w:r w:rsidR="00381205">
        <w:t xml:space="preserve"> </w:t>
      </w:r>
      <w:r>
        <w:t>themselves</w:t>
      </w:r>
      <w:r w:rsidR="00381205">
        <w:t xml:space="preserve"> </w:t>
      </w:r>
      <w:r>
        <w:t>wholly</w:t>
      </w:r>
      <w:r w:rsidR="00381205">
        <w:t xml:space="preserve"> </w:t>
      </w:r>
      <w:r>
        <w:t>to</w:t>
      </w:r>
      <w:r w:rsidR="00381205">
        <w:t xml:space="preserve"> </w:t>
      </w:r>
      <w:r>
        <w:t>the</w:t>
      </w:r>
      <w:r w:rsidR="00381205">
        <w:t xml:space="preserve"> </w:t>
      </w:r>
      <w:r>
        <w:t>service</w:t>
      </w:r>
      <w:r w:rsidR="00381205">
        <w:t xml:space="preserve"> </w:t>
      </w:r>
      <w:r>
        <w:t>of</w:t>
      </w:r>
      <w:r w:rsidR="00381205">
        <w:t xml:space="preserve"> </w:t>
      </w:r>
      <w:r>
        <w:t>Him</w:t>
      </w:r>
      <w:r w:rsidR="00381205">
        <w:t xml:space="preserve"> </w:t>
      </w:r>
      <w:r>
        <w:t>who</w:t>
      </w:r>
      <w:r w:rsidR="00381205">
        <w:t xml:space="preserve"> </w:t>
      </w:r>
      <w:r>
        <w:t>gives</w:t>
      </w:r>
      <w:r w:rsidR="00381205">
        <w:t xml:space="preserve"> </w:t>
      </w:r>
      <w:r>
        <w:t>Himself</w:t>
      </w:r>
      <w:r w:rsidR="00381205">
        <w:t xml:space="preserve"> </w:t>
      </w:r>
      <w:r>
        <w:t>so</w:t>
      </w:r>
      <w:r w:rsidR="00381205">
        <w:t xml:space="preserve"> </w:t>
      </w:r>
      <w:r>
        <w:t>completely</w:t>
      </w:r>
      <w:r w:rsidR="00381205">
        <w:t xml:space="preserve"> </w:t>
      </w:r>
      <w:r>
        <w:t>to</w:t>
      </w:r>
      <w:r w:rsidR="00381205">
        <w:t xml:space="preserve"> </w:t>
      </w:r>
      <w:r>
        <w:t>them.</w:t>
      </w:r>
      <w:r w:rsidR="00381205">
        <w:t xml:space="preserve"> </w:t>
      </w:r>
      <w:r>
        <w:t>Thus</w:t>
      </w:r>
      <w:r w:rsidR="00381205">
        <w:t xml:space="preserve"> </w:t>
      </w:r>
      <w:r>
        <w:t>we</w:t>
      </w:r>
      <w:r w:rsidR="00381205">
        <w:t xml:space="preserve"> </w:t>
      </w:r>
      <w:r>
        <w:t>see</w:t>
      </w:r>
      <w:r w:rsidR="00381205">
        <w:t xml:space="preserve"> </w:t>
      </w:r>
      <w:r>
        <w:t>that</w:t>
      </w:r>
      <w:r w:rsidR="00381205">
        <w:t xml:space="preserve"> </w:t>
      </w:r>
      <w:r>
        <w:t>the</w:t>
      </w:r>
      <w:r w:rsidR="00381205">
        <w:t xml:space="preserve"> </w:t>
      </w:r>
      <w:r>
        <w:t>principal</w:t>
      </w:r>
      <w:r w:rsidR="00381205">
        <w:t xml:space="preserve"> </w:t>
      </w:r>
      <w:r>
        <w:t>foundation</w:t>
      </w:r>
      <w:r w:rsidR="00381205">
        <w:t xml:space="preserve"> </w:t>
      </w:r>
      <w:r>
        <w:t>of</w:t>
      </w:r>
      <w:r w:rsidR="00381205">
        <w:t xml:space="preserve"> </w:t>
      </w:r>
      <w:r>
        <w:t>the</w:t>
      </w:r>
      <w:r w:rsidR="00381205">
        <w:t xml:space="preserve"> </w:t>
      </w:r>
      <w:r>
        <w:t>Christian</w:t>
      </w:r>
      <w:r w:rsidR="00381205">
        <w:t xml:space="preserve"> </w:t>
      </w:r>
      <w:r>
        <w:t>life</w:t>
      </w:r>
      <w:r w:rsidR="00381205">
        <w:t xml:space="preserve"> </w:t>
      </w:r>
      <w:r>
        <w:t>is</w:t>
      </w:r>
      <w:r w:rsidR="00381205">
        <w:t xml:space="preserve"> </w:t>
      </w:r>
      <w:r>
        <w:t>the</w:t>
      </w:r>
      <w:r w:rsidR="00381205">
        <w:t xml:space="preserve"> </w:t>
      </w:r>
      <w:r>
        <w:t>practical</w:t>
      </w:r>
      <w:r w:rsidR="00381205">
        <w:t xml:space="preserve"> </w:t>
      </w:r>
      <w:r>
        <w:t>knowledge</w:t>
      </w:r>
      <w:r w:rsidR="00381205">
        <w:t xml:space="preserve"> </w:t>
      </w:r>
      <w:r>
        <w:t>of</w:t>
      </w:r>
      <w:r w:rsidR="00381205">
        <w:t xml:space="preserve"> </w:t>
      </w:r>
      <w:r>
        <w:t>this</w:t>
      </w:r>
      <w:r w:rsidR="00381205">
        <w:t xml:space="preserve"> </w:t>
      </w:r>
      <w:r>
        <w:t>truth.</w:t>
      </w:r>
      <w:r w:rsidR="00381205">
        <w:t xml:space="preserve"> </w:t>
      </w:r>
    </w:p>
    <w:p w14:paraId="0D286DBE" w14:textId="77777777" w:rsidR="000E3118" w:rsidRDefault="00055323" w:rsidP="00B01E47">
      <w:pPr>
        <w:jc w:val="both"/>
      </w:pPr>
      <w:r>
        <w:t>What</w:t>
      </w:r>
      <w:r w:rsidR="00381205">
        <w:t xml:space="preserve"> </w:t>
      </w:r>
      <w:r>
        <w:t>are</w:t>
      </w:r>
      <w:r w:rsidR="00381205">
        <w:t xml:space="preserve"> </w:t>
      </w:r>
      <w:r>
        <w:t>all</w:t>
      </w:r>
      <w:r w:rsidR="00381205">
        <w:t xml:space="preserve"> </w:t>
      </w:r>
      <w:r>
        <w:t>the</w:t>
      </w:r>
      <w:r w:rsidR="00381205">
        <w:t xml:space="preserve"> </w:t>
      </w:r>
      <w:r>
        <w:t>promises</w:t>
      </w:r>
      <w:r w:rsidR="00381205">
        <w:t xml:space="preserve"> </w:t>
      </w:r>
      <w:r>
        <w:t>of</w:t>
      </w:r>
      <w:r w:rsidR="00381205">
        <w:t xml:space="preserve"> </w:t>
      </w:r>
      <w:r>
        <w:t>the</w:t>
      </w:r>
      <w:r w:rsidR="00381205">
        <w:t xml:space="preserve"> </w:t>
      </w:r>
      <w:r>
        <w:t>world</w:t>
      </w:r>
      <w:r w:rsidR="00381205">
        <w:t xml:space="preserve"> </w:t>
      </w:r>
      <w:r>
        <w:t>compared</w:t>
      </w:r>
      <w:r w:rsidR="00381205">
        <w:t xml:space="preserve"> </w:t>
      </w:r>
      <w:r>
        <w:t>to</w:t>
      </w:r>
      <w:r w:rsidR="00381205">
        <w:t xml:space="preserve"> </w:t>
      </w:r>
      <w:r>
        <w:t>the</w:t>
      </w:r>
      <w:r w:rsidR="00381205">
        <w:t xml:space="preserve"> </w:t>
      </w:r>
      <w:r>
        <w:t>assurance</w:t>
      </w:r>
      <w:r w:rsidR="00381205">
        <w:t xml:space="preserve"> </w:t>
      </w:r>
      <w:r>
        <w:t>and</w:t>
      </w:r>
      <w:r w:rsidR="00381205">
        <w:t xml:space="preserve"> </w:t>
      </w:r>
      <w:r>
        <w:t>hopes</w:t>
      </w:r>
      <w:r w:rsidR="00381205">
        <w:t xml:space="preserve"> </w:t>
      </w:r>
      <w:r>
        <w:t>contained</w:t>
      </w:r>
      <w:r w:rsidR="00381205">
        <w:t xml:space="preserve"> </w:t>
      </w:r>
      <w:r>
        <w:t>in</w:t>
      </w:r>
      <w:r w:rsidR="00381205">
        <w:t xml:space="preserve"> </w:t>
      </w:r>
      <w:r>
        <w:t>these</w:t>
      </w:r>
      <w:r w:rsidR="00381205">
        <w:t xml:space="preserve"> </w:t>
      </w:r>
      <w:r>
        <w:t>blessed</w:t>
      </w:r>
      <w:r w:rsidR="00381205">
        <w:t xml:space="preserve"> </w:t>
      </w:r>
      <w:r>
        <w:t>titles?</w:t>
      </w:r>
      <w:r w:rsidR="00381205">
        <w:t xml:space="preserve"> </w:t>
      </w:r>
      <w:r>
        <w:t>How</w:t>
      </w:r>
      <w:r w:rsidR="00381205">
        <w:t xml:space="preserve"> </w:t>
      </w:r>
      <w:r>
        <w:t>much</w:t>
      </w:r>
      <w:r w:rsidR="00381205">
        <w:t xml:space="preserve"> </w:t>
      </w:r>
      <w:r>
        <w:t>reason</w:t>
      </w:r>
      <w:r w:rsidR="00381205">
        <w:t xml:space="preserve"> </w:t>
      </w:r>
      <w:r>
        <w:t>have</w:t>
      </w:r>
      <w:r w:rsidR="00381205">
        <w:t xml:space="preserve"> </w:t>
      </w:r>
      <w:r>
        <w:t>they</w:t>
      </w:r>
      <w:r w:rsidR="00381205">
        <w:t xml:space="preserve"> </w:t>
      </w:r>
      <w:r>
        <w:t>to</w:t>
      </w:r>
      <w:r w:rsidR="00381205">
        <w:t xml:space="preserve"> </w:t>
      </w:r>
      <w:r>
        <w:t>rejoice</w:t>
      </w:r>
      <w:r w:rsidR="00381205">
        <w:t xml:space="preserve"> </w:t>
      </w:r>
      <w:r>
        <w:t>who</w:t>
      </w:r>
      <w:r w:rsidR="00381205">
        <w:t xml:space="preserve"> </w:t>
      </w:r>
      <w:r>
        <w:t>are</w:t>
      </w:r>
      <w:r w:rsidR="00381205">
        <w:t xml:space="preserve"> </w:t>
      </w:r>
      <w:r>
        <w:t>the</w:t>
      </w:r>
      <w:r w:rsidR="00381205">
        <w:t xml:space="preserve"> </w:t>
      </w:r>
      <w:r>
        <w:t>objects</w:t>
      </w:r>
      <w:r w:rsidR="00381205">
        <w:t xml:space="preserve"> </w:t>
      </w:r>
      <w:r>
        <w:t>of</w:t>
      </w:r>
      <w:r w:rsidR="00381205">
        <w:t xml:space="preserve"> </w:t>
      </w:r>
      <w:r>
        <w:t>the</w:t>
      </w:r>
      <w:r w:rsidR="00381205">
        <w:t xml:space="preserve"> </w:t>
      </w:r>
      <w:r>
        <w:t>love</w:t>
      </w:r>
      <w:r w:rsidR="00381205">
        <w:t xml:space="preserve"> </w:t>
      </w:r>
      <w:r>
        <w:t>of</w:t>
      </w:r>
      <w:r w:rsidR="00381205">
        <w:t xml:space="preserve"> </w:t>
      </w:r>
      <w:r>
        <w:t>which</w:t>
      </w:r>
      <w:r w:rsidR="00381205">
        <w:t xml:space="preserve"> </w:t>
      </w:r>
      <w:r>
        <w:t>the</w:t>
      </w:r>
      <w:r w:rsidR="00381205">
        <w:t xml:space="preserve"> </w:t>
      </w:r>
      <w:r>
        <w:t>Scriptures</w:t>
      </w:r>
      <w:r w:rsidR="00381205">
        <w:t xml:space="preserve"> </w:t>
      </w:r>
      <w:r>
        <w:t>speak</w:t>
      </w:r>
      <w:r w:rsidR="00381205">
        <w:t xml:space="preserve"> </w:t>
      </w:r>
      <w:r>
        <w:t>in</w:t>
      </w:r>
      <w:r w:rsidR="00381205">
        <w:t xml:space="preserve"> </w:t>
      </w:r>
      <w:r>
        <w:t>such</w:t>
      </w:r>
      <w:r w:rsidR="00381205">
        <w:t xml:space="preserve"> </w:t>
      </w:r>
      <w:r>
        <w:t>beautiful</w:t>
      </w:r>
      <w:r w:rsidR="00381205">
        <w:t xml:space="preserve"> </w:t>
      </w:r>
      <w:r>
        <w:t>terms!</w:t>
      </w:r>
      <w:r w:rsidR="00381205">
        <w:t xml:space="preserve"> </w:t>
      </w:r>
      <w:r w:rsidR="009B2ED5">
        <w:t>“</w:t>
      </w:r>
      <w:r>
        <w:t>Be</w:t>
      </w:r>
      <w:r w:rsidR="00381205">
        <w:t xml:space="preserve"> </w:t>
      </w:r>
      <w:r>
        <w:t>glad</w:t>
      </w:r>
      <w:r w:rsidR="00381205">
        <w:t xml:space="preserve"> </w:t>
      </w:r>
      <w:r>
        <w:t>in</w:t>
      </w:r>
      <w:r w:rsidR="00381205">
        <w:t xml:space="preserve"> </w:t>
      </w:r>
      <w:r>
        <w:t>the</w:t>
      </w:r>
      <w:r w:rsidR="00381205">
        <w:t xml:space="preserve"> </w:t>
      </w:r>
      <w:r>
        <w:t>Lord</w:t>
      </w:r>
      <w:r w:rsidR="009B2ED5">
        <w:t>,”</w:t>
      </w:r>
      <w:r w:rsidR="00381205">
        <w:t xml:space="preserve"> </w:t>
      </w:r>
      <w:r>
        <w:t>says</w:t>
      </w:r>
      <w:r w:rsidR="00381205">
        <w:t xml:space="preserve"> </w:t>
      </w:r>
      <w:r>
        <w:t>the</w:t>
      </w:r>
      <w:r w:rsidR="00381205">
        <w:t xml:space="preserve"> </w:t>
      </w:r>
      <w:r>
        <w:t>prophet,</w:t>
      </w:r>
      <w:r w:rsidR="00381205">
        <w:t xml:space="preserve"> </w:t>
      </w:r>
      <w:r w:rsidR="009B2ED5">
        <w:t>“</w:t>
      </w:r>
      <w:r>
        <w:t>and</w:t>
      </w:r>
      <w:r w:rsidR="00381205">
        <w:t xml:space="preserve"> </w:t>
      </w:r>
      <w:r>
        <w:t>rejoice,</w:t>
      </w:r>
      <w:r w:rsidR="00381205">
        <w:t xml:space="preserve"> </w:t>
      </w:r>
      <w:r w:rsidR="005D3B38">
        <w:t>you</w:t>
      </w:r>
      <w:r w:rsidR="00381205">
        <w:t xml:space="preserve"> </w:t>
      </w:r>
      <w:r>
        <w:t>just;</w:t>
      </w:r>
      <w:r w:rsidR="00381205">
        <w:t xml:space="preserve"> </w:t>
      </w:r>
      <w:r>
        <w:t>and</w:t>
      </w:r>
      <w:r w:rsidR="00381205">
        <w:t xml:space="preserve"> </w:t>
      </w:r>
      <w:r>
        <w:t>glory,</w:t>
      </w:r>
      <w:r w:rsidR="00381205">
        <w:t xml:space="preserve"> </w:t>
      </w:r>
      <w:r>
        <w:t>all</w:t>
      </w:r>
      <w:r w:rsidR="00381205">
        <w:t xml:space="preserve"> </w:t>
      </w:r>
      <w:r w:rsidR="005D3B38">
        <w:t>you</w:t>
      </w:r>
      <w:r w:rsidR="00381205">
        <w:t xml:space="preserve"> </w:t>
      </w:r>
      <w:r>
        <w:t>right</w:t>
      </w:r>
      <w:r w:rsidR="00381205">
        <w:t xml:space="preserve"> </w:t>
      </w:r>
      <w:r>
        <w:t>of</w:t>
      </w:r>
      <w:r w:rsidR="00381205">
        <w:t xml:space="preserve"> </w:t>
      </w:r>
      <w:r>
        <w:t>heart!</w:t>
      </w:r>
      <w:r w:rsidR="000E3118">
        <w:t>”</w:t>
      </w:r>
      <w:r w:rsidR="000E3118">
        <w:rPr>
          <w:rStyle w:val="FootnoteReference"/>
        </w:rPr>
        <w:footnoteReference w:id="150"/>
      </w:r>
      <w:r w:rsidR="00381205">
        <w:t xml:space="preserve"> </w:t>
      </w:r>
      <w:r>
        <w:t>Yes,</w:t>
      </w:r>
      <w:r w:rsidR="00381205">
        <w:t xml:space="preserve"> </w:t>
      </w:r>
      <w:r>
        <w:t>let</w:t>
      </w:r>
      <w:r w:rsidR="00381205">
        <w:t xml:space="preserve"> </w:t>
      </w:r>
      <w:r>
        <w:t>others</w:t>
      </w:r>
      <w:r w:rsidR="00381205">
        <w:t xml:space="preserve"> </w:t>
      </w:r>
      <w:r>
        <w:t>rejoice</w:t>
      </w:r>
      <w:r w:rsidR="00381205">
        <w:t xml:space="preserve"> </w:t>
      </w:r>
      <w:r>
        <w:t>in</w:t>
      </w:r>
      <w:r w:rsidR="00381205">
        <w:t xml:space="preserve"> </w:t>
      </w:r>
      <w:r>
        <w:t>honors,</w:t>
      </w:r>
      <w:r w:rsidR="00381205">
        <w:t xml:space="preserve"> </w:t>
      </w:r>
      <w:r>
        <w:t>in</w:t>
      </w:r>
      <w:r w:rsidR="00381205">
        <w:t xml:space="preserve"> </w:t>
      </w:r>
      <w:r>
        <w:t>riches,</w:t>
      </w:r>
      <w:r w:rsidR="00381205">
        <w:t xml:space="preserve"> </w:t>
      </w:r>
      <w:r>
        <w:t>or</w:t>
      </w:r>
      <w:r w:rsidR="00381205">
        <w:t xml:space="preserve"> </w:t>
      </w:r>
      <w:r>
        <w:t>in</w:t>
      </w:r>
      <w:r w:rsidR="00381205">
        <w:t xml:space="preserve"> </w:t>
      </w:r>
      <w:r>
        <w:t>dignities;</w:t>
      </w:r>
      <w:r w:rsidR="00381205">
        <w:t xml:space="preserve"> </w:t>
      </w:r>
      <w:r>
        <w:t>but</w:t>
      </w:r>
      <w:r w:rsidR="00381205">
        <w:t xml:space="preserve"> </w:t>
      </w:r>
      <w:r>
        <w:t>you</w:t>
      </w:r>
      <w:r w:rsidR="00381205">
        <w:t xml:space="preserve"> </w:t>
      </w:r>
      <w:r>
        <w:t>who</w:t>
      </w:r>
      <w:r w:rsidR="00381205">
        <w:t xml:space="preserve"> </w:t>
      </w:r>
      <w:r>
        <w:t>possess</w:t>
      </w:r>
      <w:r w:rsidR="00381205">
        <w:t xml:space="preserve"> </w:t>
      </w:r>
      <w:r>
        <w:t>God</w:t>
      </w:r>
      <w:r w:rsidR="00381205">
        <w:t xml:space="preserve"> </w:t>
      </w:r>
      <w:r>
        <w:t>for</w:t>
      </w:r>
      <w:r w:rsidR="00381205">
        <w:t xml:space="preserve"> </w:t>
      </w:r>
      <w:r>
        <w:t>your</w:t>
      </w:r>
      <w:r w:rsidR="00381205">
        <w:t xml:space="preserve"> </w:t>
      </w:r>
      <w:r>
        <w:t>portion</w:t>
      </w:r>
      <w:r w:rsidR="00381205">
        <w:t xml:space="preserve"> </w:t>
      </w:r>
      <w:r>
        <w:t>enjoy</w:t>
      </w:r>
      <w:r w:rsidR="00381205">
        <w:t xml:space="preserve"> </w:t>
      </w:r>
      <w:r>
        <w:t>an</w:t>
      </w:r>
      <w:r w:rsidR="00381205">
        <w:t xml:space="preserve"> </w:t>
      </w:r>
      <w:r>
        <w:t>inheritance</w:t>
      </w:r>
      <w:r w:rsidR="00381205">
        <w:t xml:space="preserve"> </w:t>
      </w:r>
      <w:r>
        <w:t>which</w:t>
      </w:r>
      <w:r w:rsidR="00381205">
        <w:t xml:space="preserve"> </w:t>
      </w:r>
      <w:r>
        <w:t>exceeds</w:t>
      </w:r>
      <w:r w:rsidR="00381205">
        <w:t xml:space="preserve"> </w:t>
      </w:r>
      <w:r>
        <w:t>all</w:t>
      </w:r>
      <w:r w:rsidR="00381205">
        <w:t xml:space="preserve"> </w:t>
      </w:r>
      <w:r>
        <w:t>other</w:t>
      </w:r>
      <w:r w:rsidR="00381205">
        <w:t xml:space="preserve"> </w:t>
      </w:r>
      <w:r>
        <w:t>blessings</w:t>
      </w:r>
      <w:r w:rsidR="00381205">
        <w:t xml:space="preserve"> </w:t>
      </w:r>
      <w:r>
        <w:t>as</w:t>
      </w:r>
      <w:r w:rsidR="00381205">
        <w:t xml:space="preserve"> </w:t>
      </w:r>
      <w:r>
        <w:t>far</w:t>
      </w:r>
      <w:r w:rsidR="00381205">
        <w:t xml:space="preserve"> </w:t>
      </w:r>
      <w:r>
        <w:t>as</w:t>
      </w:r>
      <w:r w:rsidR="00381205">
        <w:t xml:space="preserve"> </w:t>
      </w:r>
      <w:r>
        <w:t>God</w:t>
      </w:r>
      <w:r w:rsidR="00381205">
        <w:t xml:space="preserve"> </w:t>
      </w:r>
      <w:r>
        <w:t>exceeds</w:t>
      </w:r>
      <w:r w:rsidR="00381205">
        <w:t xml:space="preserve"> </w:t>
      </w:r>
      <w:r>
        <w:t>all</w:t>
      </w:r>
      <w:r w:rsidR="00381205">
        <w:t xml:space="preserve"> </w:t>
      </w:r>
      <w:r>
        <w:t>created</w:t>
      </w:r>
      <w:r w:rsidR="00381205">
        <w:t xml:space="preserve"> </w:t>
      </w:r>
      <w:r>
        <w:t>things.</w:t>
      </w:r>
      <w:r w:rsidR="00381205">
        <w:t xml:space="preserve"> </w:t>
      </w:r>
      <w:r w:rsidR="000E3118">
        <w:t>“</w:t>
      </w:r>
      <w:r>
        <w:t>They</w:t>
      </w:r>
      <w:r w:rsidR="00381205">
        <w:t xml:space="preserve"> </w:t>
      </w:r>
      <w:r>
        <w:t>have</w:t>
      </w:r>
      <w:r w:rsidR="00381205">
        <w:t xml:space="preserve"> </w:t>
      </w:r>
      <w:r>
        <w:t>called</w:t>
      </w:r>
      <w:r w:rsidR="00381205">
        <w:t xml:space="preserve"> </w:t>
      </w:r>
      <w:r>
        <w:t>the</w:t>
      </w:r>
      <w:r w:rsidR="00381205">
        <w:t xml:space="preserve"> </w:t>
      </w:r>
      <w:r>
        <w:t>people</w:t>
      </w:r>
      <w:r w:rsidR="00381205">
        <w:t xml:space="preserve"> </w:t>
      </w:r>
      <w:r>
        <w:t>happy,</w:t>
      </w:r>
      <w:r w:rsidR="000E3118">
        <w:t>”</w:t>
      </w:r>
      <w:r w:rsidR="00381205">
        <w:t xml:space="preserve"> </w:t>
      </w:r>
      <w:r>
        <w:t>says</w:t>
      </w:r>
      <w:r w:rsidR="00381205">
        <w:t xml:space="preserve"> </w:t>
      </w:r>
      <w:r>
        <w:t>the</w:t>
      </w:r>
      <w:r w:rsidR="00381205">
        <w:t xml:space="preserve"> </w:t>
      </w:r>
      <w:r>
        <w:t>Psalmist,</w:t>
      </w:r>
      <w:r w:rsidR="00381205">
        <w:t xml:space="preserve"> </w:t>
      </w:r>
      <w:r w:rsidR="000E3118">
        <w:t>“</w:t>
      </w:r>
      <w:r>
        <w:t>that</w:t>
      </w:r>
      <w:r w:rsidR="00381205">
        <w:t xml:space="preserve"> </w:t>
      </w:r>
      <w:r w:rsidR="005704E7">
        <w:t>has</w:t>
      </w:r>
      <w:r w:rsidR="00381205">
        <w:t xml:space="preserve"> </w:t>
      </w:r>
      <w:r>
        <w:t>these</w:t>
      </w:r>
      <w:r w:rsidR="00381205">
        <w:t xml:space="preserve"> </w:t>
      </w:r>
      <w:r>
        <w:t>things;</w:t>
      </w:r>
      <w:r w:rsidR="00381205">
        <w:t xml:space="preserve"> </w:t>
      </w:r>
      <w:r>
        <w:t>but</w:t>
      </w:r>
      <w:r w:rsidR="00381205">
        <w:t xml:space="preserve"> </w:t>
      </w:r>
      <w:r>
        <w:t>happy</w:t>
      </w:r>
      <w:r w:rsidR="00381205">
        <w:t xml:space="preserve"> </w:t>
      </w:r>
      <w:r>
        <w:t>is</w:t>
      </w:r>
      <w:r w:rsidR="00381205">
        <w:t xml:space="preserve"> </w:t>
      </w:r>
      <w:r>
        <w:t>that</w:t>
      </w:r>
      <w:r w:rsidR="00381205">
        <w:t xml:space="preserve"> </w:t>
      </w:r>
      <w:r>
        <w:t>people</w:t>
      </w:r>
      <w:r w:rsidR="00381205">
        <w:t xml:space="preserve"> </w:t>
      </w:r>
      <w:r>
        <w:t>whose</w:t>
      </w:r>
      <w:r w:rsidR="00381205">
        <w:t xml:space="preserve"> </w:t>
      </w:r>
      <w:r>
        <w:t>God</w:t>
      </w:r>
      <w:r w:rsidR="00381205">
        <w:t xml:space="preserve"> </w:t>
      </w:r>
      <w:r>
        <w:t>is</w:t>
      </w:r>
      <w:r w:rsidR="00381205">
        <w:t xml:space="preserve"> </w:t>
      </w:r>
      <w:r>
        <w:t>the</w:t>
      </w:r>
      <w:r w:rsidR="00381205">
        <w:t xml:space="preserve"> </w:t>
      </w:r>
      <w:r>
        <w:t>Lord.</w:t>
      </w:r>
      <w:r w:rsidR="000E3118">
        <w:t>”</w:t>
      </w:r>
      <w:r w:rsidR="000E3118">
        <w:rPr>
          <w:rStyle w:val="FootnoteReference"/>
        </w:rPr>
        <w:footnoteReference w:id="151"/>
      </w:r>
      <w:r w:rsidR="00381205">
        <w:t xml:space="preserve"> </w:t>
      </w:r>
      <w:r>
        <w:t>Why,</w:t>
      </w:r>
      <w:r w:rsidR="00381205">
        <w:t xml:space="preserve"> </w:t>
      </w:r>
      <w:r>
        <w:t>0</w:t>
      </w:r>
      <w:r w:rsidR="00381205">
        <w:t xml:space="preserve"> </w:t>
      </w:r>
      <w:r>
        <w:t>prophet?</w:t>
      </w:r>
      <w:r w:rsidR="00381205">
        <w:t xml:space="preserve"> </w:t>
      </w:r>
      <w:r>
        <w:t>Because</w:t>
      </w:r>
      <w:r w:rsidR="00381205">
        <w:t xml:space="preserve"> </w:t>
      </w:r>
      <w:r>
        <w:t>in</w:t>
      </w:r>
      <w:r w:rsidR="00381205">
        <w:t xml:space="preserve"> </w:t>
      </w:r>
      <w:r>
        <w:t>possessing</w:t>
      </w:r>
      <w:r w:rsidR="00381205">
        <w:t xml:space="preserve"> </w:t>
      </w:r>
      <w:r>
        <w:t>God</w:t>
      </w:r>
      <w:r w:rsidR="00381205">
        <w:t xml:space="preserve"> </w:t>
      </w:r>
      <w:r>
        <w:t>all</w:t>
      </w:r>
      <w:r w:rsidR="00381205">
        <w:t xml:space="preserve"> </w:t>
      </w:r>
      <w:r>
        <w:t>things</w:t>
      </w:r>
      <w:r w:rsidR="00381205">
        <w:t xml:space="preserve"> </w:t>
      </w:r>
      <w:r>
        <w:t>are</w:t>
      </w:r>
      <w:r w:rsidR="00381205">
        <w:t xml:space="preserve"> </w:t>
      </w:r>
      <w:r>
        <w:t>possessed.</w:t>
      </w:r>
      <w:r w:rsidR="00381205">
        <w:t xml:space="preserve"> </w:t>
      </w:r>
      <w:r>
        <w:t>Therefore,</w:t>
      </w:r>
      <w:r w:rsidR="00381205">
        <w:t xml:space="preserve"> </w:t>
      </w:r>
      <w:r>
        <w:t>though</w:t>
      </w:r>
      <w:r w:rsidR="00381205">
        <w:t xml:space="preserve"> </w:t>
      </w:r>
      <w:r>
        <w:t>I</w:t>
      </w:r>
      <w:r w:rsidR="00381205">
        <w:t xml:space="preserve"> </w:t>
      </w:r>
      <w:r>
        <w:t>am</w:t>
      </w:r>
      <w:r w:rsidR="00381205">
        <w:t xml:space="preserve"> </w:t>
      </w:r>
      <w:r>
        <w:t>a</w:t>
      </w:r>
      <w:r w:rsidR="00381205">
        <w:t xml:space="preserve"> </w:t>
      </w:r>
      <w:r>
        <w:t>king</w:t>
      </w:r>
      <w:r w:rsidR="00381205">
        <w:t xml:space="preserve"> </w:t>
      </w:r>
      <w:r>
        <w:t>and</w:t>
      </w:r>
      <w:r w:rsidR="00381205">
        <w:t xml:space="preserve"> </w:t>
      </w:r>
      <w:r>
        <w:t>the</w:t>
      </w:r>
      <w:r w:rsidR="00381205">
        <w:t xml:space="preserve"> </w:t>
      </w:r>
      <w:r>
        <w:t>ruler</w:t>
      </w:r>
      <w:r w:rsidR="00381205">
        <w:t xml:space="preserve"> </w:t>
      </w:r>
      <w:r>
        <w:t>of</w:t>
      </w:r>
      <w:r w:rsidR="00381205">
        <w:t xml:space="preserve"> </w:t>
      </w:r>
      <w:r>
        <w:t>a</w:t>
      </w:r>
      <w:r w:rsidR="00381205">
        <w:t xml:space="preserve"> </w:t>
      </w:r>
      <w:r>
        <w:t>great</w:t>
      </w:r>
      <w:r w:rsidR="00381205">
        <w:t xml:space="preserve"> </w:t>
      </w:r>
      <w:r>
        <w:t>nation,</w:t>
      </w:r>
      <w:r w:rsidR="00381205">
        <w:t xml:space="preserve"> </w:t>
      </w:r>
      <w:r>
        <w:t>I</w:t>
      </w:r>
      <w:r w:rsidR="00381205">
        <w:t xml:space="preserve"> </w:t>
      </w:r>
      <w:r>
        <w:t>will</w:t>
      </w:r>
      <w:r w:rsidR="00381205">
        <w:t xml:space="preserve"> </w:t>
      </w:r>
      <w:r>
        <w:t>glory</w:t>
      </w:r>
      <w:r w:rsidR="00381205">
        <w:t xml:space="preserve"> </w:t>
      </w:r>
      <w:r>
        <w:t>only</w:t>
      </w:r>
      <w:r w:rsidR="00381205">
        <w:t xml:space="preserve"> </w:t>
      </w:r>
      <w:r>
        <w:t>in</w:t>
      </w:r>
      <w:r w:rsidR="00381205">
        <w:t xml:space="preserve"> </w:t>
      </w:r>
      <w:r>
        <w:t>the</w:t>
      </w:r>
      <w:r w:rsidR="00381205">
        <w:t xml:space="preserve"> </w:t>
      </w:r>
      <w:r>
        <w:t>Lord.</w:t>
      </w:r>
      <w:r w:rsidR="00381205">
        <w:t xml:space="preserve"> </w:t>
      </w:r>
      <w:r>
        <w:t>How,</w:t>
      </w:r>
      <w:r w:rsidR="00381205">
        <w:t xml:space="preserve"> </w:t>
      </w:r>
      <w:r>
        <w:t>then,</w:t>
      </w:r>
      <w:r w:rsidR="00381205">
        <w:t xml:space="preserve"> </w:t>
      </w:r>
      <w:r>
        <w:t>can</w:t>
      </w:r>
      <w:r w:rsidR="00381205">
        <w:t xml:space="preserve"> </w:t>
      </w:r>
      <w:r>
        <w:t>men</w:t>
      </w:r>
      <w:r w:rsidR="00381205">
        <w:t xml:space="preserve"> </w:t>
      </w:r>
      <w:r>
        <w:t>refuse</w:t>
      </w:r>
      <w:r w:rsidR="00381205">
        <w:t xml:space="preserve"> </w:t>
      </w:r>
      <w:r>
        <w:t>to</w:t>
      </w:r>
      <w:r w:rsidR="00381205">
        <w:t xml:space="preserve"> </w:t>
      </w:r>
      <w:r>
        <w:t>serve</w:t>
      </w:r>
      <w:r w:rsidR="00381205">
        <w:t xml:space="preserve"> </w:t>
      </w:r>
      <w:r>
        <w:t>Him</w:t>
      </w:r>
      <w:r w:rsidR="00381205">
        <w:t xml:space="preserve"> </w:t>
      </w:r>
      <w:r>
        <w:t>who</w:t>
      </w:r>
      <w:r w:rsidR="00381205">
        <w:t xml:space="preserve"> </w:t>
      </w:r>
      <w:r>
        <w:t>is</w:t>
      </w:r>
      <w:r w:rsidR="00381205">
        <w:t xml:space="preserve"> </w:t>
      </w:r>
      <w:r>
        <w:t>the</w:t>
      </w:r>
      <w:r w:rsidR="00381205">
        <w:t xml:space="preserve"> </w:t>
      </w:r>
      <w:r>
        <w:t>Source</w:t>
      </w:r>
      <w:r w:rsidR="00381205">
        <w:t xml:space="preserve"> </w:t>
      </w:r>
      <w:r>
        <w:t>of</w:t>
      </w:r>
      <w:r w:rsidR="00381205">
        <w:t xml:space="preserve"> </w:t>
      </w:r>
      <w:r>
        <w:t>all</w:t>
      </w:r>
      <w:r w:rsidR="00381205">
        <w:t xml:space="preserve"> </w:t>
      </w:r>
      <w:r>
        <w:t>blessings?</w:t>
      </w:r>
      <w:r w:rsidR="00381205">
        <w:t xml:space="preserve"> </w:t>
      </w:r>
      <w:r w:rsidR="000E3118">
        <w:t>“</w:t>
      </w:r>
      <w:r>
        <w:t>What</w:t>
      </w:r>
      <w:r w:rsidR="00381205">
        <w:t xml:space="preserve"> </w:t>
      </w:r>
      <w:r>
        <w:t>iniquity</w:t>
      </w:r>
      <w:r w:rsidR="00381205">
        <w:t xml:space="preserve"> </w:t>
      </w:r>
      <w:r>
        <w:t>have</w:t>
      </w:r>
      <w:r w:rsidR="00381205">
        <w:t xml:space="preserve"> </w:t>
      </w:r>
      <w:r>
        <w:t>your</w:t>
      </w:r>
      <w:r w:rsidR="00381205">
        <w:t xml:space="preserve"> </w:t>
      </w:r>
      <w:r>
        <w:t>fathers</w:t>
      </w:r>
      <w:r w:rsidR="00381205">
        <w:t xml:space="preserve"> </w:t>
      </w:r>
      <w:r>
        <w:t>found</w:t>
      </w:r>
      <w:r w:rsidR="00381205">
        <w:t xml:space="preserve"> </w:t>
      </w:r>
      <w:r>
        <w:t>in</w:t>
      </w:r>
      <w:r w:rsidR="00381205">
        <w:t xml:space="preserve"> </w:t>
      </w:r>
      <w:r>
        <w:t>Me,</w:t>
      </w:r>
      <w:r w:rsidR="000E3118">
        <w:t>”</w:t>
      </w:r>
      <w:r w:rsidR="00381205">
        <w:t xml:space="preserve"> </w:t>
      </w:r>
      <w:r>
        <w:t>God</w:t>
      </w:r>
      <w:r w:rsidR="00381205">
        <w:t xml:space="preserve"> </w:t>
      </w:r>
      <w:r>
        <w:t>asks</w:t>
      </w:r>
      <w:r w:rsidR="00381205">
        <w:t xml:space="preserve"> </w:t>
      </w:r>
      <w:r>
        <w:t>by</w:t>
      </w:r>
      <w:r w:rsidR="00381205">
        <w:t xml:space="preserve"> </w:t>
      </w:r>
      <w:r>
        <w:t>the</w:t>
      </w:r>
      <w:r w:rsidR="00381205">
        <w:t xml:space="preserve"> </w:t>
      </w:r>
      <w:r>
        <w:t>mouth</w:t>
      </w:r>
      <w:r w:rsidR="00381205">
        <w:t xml:space="preserve"> </w:t>
      </w:r>
      <w:r>
        <w:t>of</w:t>
      </w:r>
      <w:r w:rsidR="00381205">
        <w:t xml:space="preserve"> </w:t>
      </w:r>
      <w:r>
        <w:t>His</w:t>
      </w:r>
      <w:r w:rsidR="00381205">
        <w:t xml:space="preserve"> </w:t>
      </w:r>
      <w:r>
        <w:t>prophet,</w:t>
      </w:r>
      <w:r w:rsidR="00381205">
        <w:t xml:space="preserve"> </w:t>
      </w:r>
      <w:r w:rsidR="000E3118">
        <w:t>“</w:t>
      </w:r>
      <w:r>
        <w:t>that</w:t>
      </w:r>
      <w:r w:rsidR="00381205">
        <w:t xml:space="preserve"> </w:t>
      </w:r>
      <w:r>
        <w:t>they</w:t>
      </w:r>
      <w:r w:rsidR="00381205">
        <w:t xml:space="preserve"> </w:t>
      </w:r>
      <w:r>
        <w:t>are</w:t>
      </w:r>
      <w:r w:rsidR="00381205">
        <w:t xml:space="preserve"> </w:t>
      </w:r>
      <w:r>
        <w:t>gone</w:t>
      </w:r>
      <w:r w:rsidR="00381205">
        <w:t xml:space="preserve"> </w:t>
      </w:r>
      <w:r>
        <w:t>far</w:t>
      </w:r>
      <w:r w:rsidR="00381205">
        <w:t xml:space="preserve"> </w:t>
      </w:r>
      <w:r>
        <w:t>from</w:t>
      </w:r>
      <w:r w:rsidR="00381205">
        <w:t xml:space="preserve"> </w:t>
      </w:r>
      <w:r>
        <w:t>Me,</w:t>
      </w:r>
      <w:r w:rsidR="00381205">
        <w:t xml:space="preserve"> </w:t>
      </w:r>
      <w:r>
        <w:t>and</w:t>
      </w:r>
      <w:r w:rsidR="00381205">
        <w:t xml:space="preserve"> </w:t>
      </w:r>
      <w:r>
        <w:t>have</w:t>
      </w:r>
      <w:r w:rsidR="00381205">
        <w:t xml:space="preserve"> </w:t>
      </w:r>
      <w:r>
        <w:t>walked</w:t>
      </w:r>
      <w:r w:rsidR="00381205">
        <w:t xml:space="preserve"> </w:t>
      </w:r>
      <w:r>
        <w:t>after</w:t>
      </w:r>
      <w:r w:rsidR="00381205">
        <w:t xml:space="preserve"> </w:t>
      </w:r>
      <w:r>
        <w:t>vanity,</w:t>
      </w:r>
      <w:r w:rsidR="00381205">
        <w:t xml:space="preserve"> </w:t>
      </w:r>
      <w:r>
        <w:t>and</w:t>
      </w:r>
      <w:r w:rsidR="00381205">
        <w:t xml:space="preserve"> </w:t>
      </w:r>
      <w:r>
        <w:t>are</w:t>
      </w:r>
      <w:r w:rsidR="00381205">
        <w:t xml:space="preserve"> </w:t>
      </w:r>
      <w:r>
        <w:t>become</w:t>
      </w:r>
      <w:r w:rsidR="00381205">
        <w:t xml:space="preserve"> </w:t>
      </w:r>
      <w:r>
        <w:t>vain?</w:t>
      </w:r>
      <w:r w:rsidR="00381205">
        <w:t xml:space="preserve"> </w:t>
      </w:r>
      <w:r>
        <w:t>Am</w:t>
      </w:r>
      <w:r w:rsidR="00381205">
        <w:t xml:space="preserve"> </w:t>
      </w:r>
      <w:r>
        <w:t>I</w:t>
      </w:r>
      <w:r w:rsidR="00381205">
        <w:t xml:space="preserve"> </w:t>
      </w:r>
      <w:r>
        <w:t>become</w:t>
      </w:r>
      <w:r w:rsidR="00381205">
        <w:t xml:space="preserve"> </w:t>
      </w:r>
      <w:r>
        <w:t>a</w:t>
      </w:r>
      <w:r w:rsidR="00381205">
        <w:t xml:space="preserve"> </w:t>
      </w:r>
      <w:r>
        <w:t>wilderness</w:t>
      </w:r>
      <w:r w:rsidR="00381205">
        <w:t xml:space="preserve"> </w:t>
      </w:r>
      <w:r>
        <w:t>to</w:t>
      </w:r>
      <w:r w:rsidR="00381205">
        <w:t xml:space="preserve"> </w:t>
      </w:r>
      <w:r>
        <w:t>Israel,</w:t>
      </w:r>
      <w:r w:rsidR="00381205">
        <w:t xml:space="preserve"> </w:t>
      </w:r>
      <w:r>
        <w:t>or</w:t>
      </w:r>
      <w:r w:rsidR="00381205">
        <w:t xml:space="preserve"> </w:t>
      </w:r>
      <w:r>
        <w:t>a</w:t>
      </w:r>
      <w:r w:rsidR="00381205">
        <w:t xml:space="preserve"> </w:t>
      </w:r>
      <w:r w:rsidR="000E3118">
        <w:t>late ward</w:t>
      </w:r>
      <w:r w:rsidR="00381205">
        <w:t xml:space="preserve"> </w:t>
      </w:r>
      <w:r>
        <w:t>springing</w:t>
      </w:r>
      <w:r w:rsidR="00381205">
        <w:t xml:space="preserve"> </w:t>
      </w:r>
      <w:r>
        <w:t>land?</w:t>
      </w:r>
      <w:r w:rsidR="000E3118">
        <w:t>”</w:t>
      </w:r>
      <w:r w:rsidR="000E3118">
        <w:rPr>
          <w:rStyle w:val="FootnoteReference"/>
        </w:rPr>
        <w:footnoteReference w:id="152"/>
      </w:r>
      <w:r w:rsidR="00381205">
        <w:t xml:space="preserve"> </w:t>
      </w:r>
      <w:r>
        <w:t>If</w:t>
      </w:r>
      <w:r w:rsidR="00381205">
        <w:t xml:space="preserve"> </w:t>
      </w:r>
      <w:r>
        <w:t>God</w:t>
      </w:r>
      <w:r w:rsidR="00381205">
        <w:t xml:space="preserve"> </w:t>
      </w:r>
      <w:r>
        <w:t>complain</w:t>
      </w:r>
      <w:r w:rsidR="00381205">
        <w:t xml:space="preserve"> </w:t>
      </w:r>
      <w:r>
        <w:t>so</w:t>
      </w:r>
      <w:r w:rsidR="00381205">
        <w:t xml:space="preserve"> </w:t>
      </w:r>
      <w:r>
        <w:t>bitterly</w:t>
      </w:r>
      <w:r w:rsidR="00381205">
        <w:t xml:space="preserve"> </w:t>
      </w:r>
      <w:r>
        <w:t>of</w:t>
      </w:r>
      <w:r w:rsidR="00381205">
        <w:t xml:space="preserve"> </w:t>
      </w:r>
      <w:r>
        <w:t>the</w:t>
      </w:r>
      <w:r w:rsidR="00381205">
        <w:t xml:space="preserve"> </w:t>
      </w:r>
      <w:r>
        <w:t>ingratitude</w:t>
      </w:r>
      <w:r w:rsidR="00381205">
        <w:t xml:space="preserve"> </w:t>
      </w:r>
      <w:r>
        <w:t>of</w:t>
      </w:r>
      <w:r w:rsidR="00381205">
        <w:t xml:space="preserve"> </w:t>
      </w:r>
      <w:r>
        <w:t>a</w:t>
      </w:r>
      <w:r w:rsidR="00381205">
        <w:t xml:space="preserve"> </w:t>
      </w:r>
      <w:r>
        <w:t>people</w:t>
      </w:r>
      <w:r w:rsidR="00381205">
        <w:t xml:space="preserve"> </w:t>
      </w:r>
      <w:r>
        <w:t>who</w:t>
      </w:r>
      <w:r w:rsidR="00381205">
        <w:t xml:space="preserve"> </w:t>
      </w:r>
      <w:r>
        <w:t>had</w:t>
      </w:r>
      <w:r w:rsidR="00381205">
        <w:t xml:space="preserve"> </w:t>
      </w:r>
      <w:r>
        <w:t>received</w:t>
      </w:r>
      <w:r w:rsidR="00381205">
        <w:t xml:space="preserve"> </w:t>
      </w:r>
      <w:r>
        <w:t>from</w:t>
      </w:r>
      <w:r w:rsidR="00381205">
        <w:t xml:space="preserve"> </w:t>
      </w:r>
      <w:r>
        <w:t>Him</w:t>
      </w:r>
      <w:r w:rsidR="00381205">
        <w:t xml:space="preserve"> </w:t>
      </w:r>
      <w:r>
        <w:t>but</w:t>
      </w:r>
      <w:r w:rsidR="00381205">
        <w:t xml:space="preserve"> </w:t>
      </w:r>
      <w:r>
        <w:t>temporal</w:t>
      </w:r>
      <w:r w:rsidR="00381205">
        <w:t xml:space="preserve"> </w:t>
      </w:r>
      <w:r>
        <w:t>favors,</w:t>
      </w:r>
      <w:r w:rsidR="00381205">
        <w:t xml:space="preserve"> </w:t>
      </w:r>
      <w:r>
        <w:t>how</w:t>
      </w:r>
      <w:r w:rsidR="00381205">
        <w:t xml:space="preserve"> </w:t>
      </w:r>
      <w:r>
        <w:t>much</w:t>
      </w:r>
      <w:r w:rsidR="00381205">
        <w:t xml:space="preserve"> </w:t>
      </w:r>
      <w:r>
        <w:t>more</w:t>
      </w:r>
      <w:r w:rsidR="00381205">
        <w:t xml:space="preserve"> </w:t>
      </w:r>
      <w:r>
        <w:t>reason</w:t>
      </w:r>
      <w:r w:rsidR="00381205">
        <w:t xml:space="preserve"> </w:t>
      </w:r>
      <w:r>
        <w:t>has</w:t>
      </w:r>
      <w:r w:rsidR="00381205">
        <w:t xml:space="preserve"> </w:t>
      </w:r>
      <w:r>
        <w:t>He</w:t>
      </w:r>
      <w:r w:rsidR="00381205">
        <w:t xml:space="preserve"> </w:t>
      </w:r>
      <w:r>
        <w:t>to</w:t>
      </w:r>
      <w:r w:rsidR="00381205">
        <w:t xml:space="preserve"> </w:t>
      </w:r>
      <w:r>
        <w:t>reproach</w:t>
      </w:r>
      <w:r w:rsidR="00381205">
        <w:t xml:space="preserve"> </w:t>
      </w:r>
      <w:r>
        <w:t>us,</w:t>
      </w:r>
      <w:r w:rsidR="00381205">
        <w:t xml:space="preserve"> </w:t>
      </w:r>
      <w:r>
        <w:t>upon</w:t>
      </w:r>
      <w:r w:rsidR="00381205">
        <w:t xml:space="preserve"> </w:t>
      </w:r>
      <w:r>
        <w:t>whom</w:t>
      </w:r>
      <w:r w:rsidR="00381205">
        <w:t xml:space="preserve"> </w:t>
      </w:r>
      <w:r>
        <w:t>He</w:t>
      </w:r>
      <w:r w:rsidR="00381205">
        <w:t xml:space="preserve"> </w:t>
      </w:r>
      <w:r>
        <w:t>has</w:t>
      </w:r>
      <w:r w:rsidR="00381205">
        <w:t xml:space="preserve"> </w:t>
      </w:r>
      <w:r>
        <w:t>lavished</w:t>
      </w:r>
      <w:r w:rsidR="00381205">
        <w:t xml:space="preserve"> </w:t>
      </w:r>
      <w:r>
        <w:t>so</w:t>
      </w:r>
      <w:r w:rsidR="00381205">
        <w:t xml:space="preserve"> </w:t>
      </w:r>
      <w:r>
        <w:t>many</w:t>
      </w:r>
      <w:r w:rsidR="00381205">
        <w:t xml:space="preserve"> </w:t>
      </w:r>
      <w:r>
        <w:t>spiritual</w:t>
      </w:r>
      <w:r w:rsidR="00381205">
        <w:t xml:space="preserve"> </w:t>
      </w:r>
      <w:r>
        <w:t>and</w:t>
      </w:r>
      <w:r w:rsidR="00381205">
        <w:t xml:space="preserve"> </w:t>
      </w:r>
      <w:r>
        <w:t>divine</w:t>
      </w:r>
      <w:r w:rsidR="00381205">
        <w:t xml:space="preserve"> </w:t>
      </w:r>
      <w:r>
        <w:t>blessings!</w:t>
      </w:r>
      <w:r w:rsidR="00381205">
        <w:t xml:space="preserve"> </w:t>
      </w:r>
    </w:p>
    <w:p w14:paraId="5A6B07F8" w14:textId="4CE6750C" w:rsidR="000E3118" w:rsidRDefault="00055323" w:rsidP="00B01E47">
      <w:pPr>
        <w:jc w:val="both"/>
      </w:pPr>
      <w:r>
        <w:t>If</w:t>
      </w:r>
      <w:r w:rsidR="00381205">
        <w:t xml:space="preserve"> </w:t>
      </w:r>
      <w:r>
        <w:t>unmoved</w:t>
      </w:r>
      <w:r w:rsidR="00381205">
        <w:t xml:space="preserve"> </w:t>
      </w:r>
      <w:r>
        <w:t>by</w:t>
      </w:r>
      <w:r w:rsidR="00381205">
        <w:t xml:space="preserve"> </w:t>
      </w:r>
      <w:r>
        <w:t>the</w:t>
      </w:r>
      <w:r w:rsidR="00381205">
        <w:t xml:space="preserve"> </w:t>
      </w:r>
      <w:r>
        <w:t>loving</w:t>
      </w:r>
      <w:r w:rsidR="00381205">
        <w:t xml:space="preserve"> </w:t>
      </w:r>
      <w:r>
        <w:t>providence</w:t>
      </w:r>
      <w:r w:rsidR="00381205">
        <w:t xml:space="preserve"> </w:t>
      </w:r>
      <w:r>
        <w:t>of</w:t>
      </w:r>
      <w:r w:rsidR="00381205">
        <w:t xml:space="preserve"> </w:t>
      </w:r>
      <w:r>
        <w:t>God</w:t>
      </w:r>
      <w:r w:rsidR="00381205">
        <w:t xml:space="preserve"> </w:t>
      </w:r>
      <w:r>
        <w:t>towards</w:t>
      </w:r>
      <w:r w:rsidR="00381205">
        <w:t xml:space="preserve"> </w:t>
      </w:r>
      <w:r>
        <w:t>the</w:t>
      </w:r>
      <w:r w:rsidR="00381205">
        <w:t xml:space="preserve"> </w:t>
      </w:r>
      <w:r>
        <w:t>just,</w:t>
      </w:r>
      <w:r w:rsidR="00381205">
        <w:t xml:space="preserve"> </w:t>
      </w:r>
      <w:r>
        <w:t>at</w:t>
      </w:r>
      <w:r w:rsidR="00381205">
        <w:t xml:space="preserve"> </w:t>
      </w:r>
      <w:r>
        <w:t>least</w:t>
      </w:r>
      <w:r w:rsidR="00381205">
        <w:t xml:space="preserve"> </w:t>
      </w:r>
      <w:r>
        <w:t>be</w:t>
      </w:r>
      <w:r w:rsidR="00381205">
        <w:t xml:space="preserve"> </w:t>
      </w:r>
      <w:r>
        <w:t>not</w:t>
      </w:r>
      <w:r w:rsidR="00381205">
        <w:t xml:space="preserve"> </w:t>
      </w:r>
      <w:r>
        <w:t>insensible</w:t>
      </w:r>
      <w:r w:rsidR="00381205">
        <w:t xml:space="preserve"> </w:t>
      </w:r>
      <w:r>
        <w:t>to</w:t>
      </w:r>
      <w:r w:rsidR="00381205">
        <w:t xml:space="preserve"> </w:t>
      </w:r>
      <w:r>
        <w:t>the</w:t>
      </w:r>
      <w:r w:rsidR="00381205">
        <w:t xml:space="preserve"> </w:t>
      </w:r>
      <w:r>
        <w:t>rigor</w:t>
      </w:r>
      <w:r w:rsidR="00381205">
        <w:t xml:space="preserve"> </w:t>
      </w:r>
      <w:r>
        <w:t>with</w:t>
      </w:r>
      <w:r w:rsidR="00381205">
        <w:t xml:space="preserve"> </w:t>
      </w:r>
      <w:r>
        <w:t>which</w:t>
      </w:r>
      <w:r w:rsidR="00381205">
        <w:t xml:space="preserve"> </w:t>
      </w:r>
      <w:r>
        <w:t>He</w:t>
      </w:r>
      <w:r w:rsidR="00381205">
        <w:t xml:space="preserve"> </w:t>
      </w:r>
      <w:r>
        <w:t>punishes</w:t>
      </w:r>
      <w:r w:rsidR="00381205">
        <w:t xml:space="preserve"> </w:t>
      </w:r>
      <w:r>
        <w:t>the</w:t>
      </w:r>
      <w:r w:rsidR="00381205">
        <w:t xml:space="preserve"> </w:t>
      </w:r>
      <w:r>
        <w:t>wicked,</w:t>
      </w:r>
      <w:r w:rsidR="00381205">
        <w:t xml:space="preserve"> </w:t>
      </w:r>
      <w:r>
        <w:t>to</w:t>
      </w:r>
      <w:r w:rsidR="00381205">
        <w:t xml:space="preserve"> </w:t>
      </w:r>
      <w:r>
        <w:t>whom</w:t>
      </w:r>
      <w:r w:rsidR="00381205">
        <w:t xml:space="preserve"> </w:t>
      </w:r>
      <w:r>
        <w:t>His</w:t>
      </w:r>
      <w:r w:rsidR="00381205">
        <w:t xml:space="preserve"> </w:t>
      </w:r>
      <w:r>
        <w:t>justice</w:t>
      </w:r>
      <w:r w:rsidR="00381205">
        <w:t xml:space="preserve"> </w:t>
      </w:r>
      <w:r>
        <w:t>is</w:t>
      </w:r>
      <w:r w:rsidR="00381205">
        <w:t xml:space="preserve"> </w:t>
      </w:r>
      <w:r>
        <w:t>meted</w:t>
      </w:r>
      <w:r w:rsidR="00381205">
        <w:t xml:space="preserve"> </w:t>
      </w:r>
      <w:r>
        <w:t>out</w:t>
      </w:r>
      <w:r w:rsidR="00381205">
        <w:t xml:space="preserve"> </w:t>
      </w:r>
      <w:r>
        <w:t>according</w:t>
      </w:r>
      <w:r w:rsidR="00381205">
        <w:t xml:space="preserve"> </w:t>
      </w:r>
      <w:r>
        <w:t>to</w:t>
      </w:r>
      <w:r w:rsidR="00381205">
        <w:t xml:space="preserve"> </w:t>
      </w:r>
      <w:r>
        <w:t>their</w:t>
      </w:r>
      <w:r w:rsidR="00381205">
        <w:t xml:space="preserve"> </w:t>
      </w:r>
      <w:r>
        <w:t>own</w:t>
      </w:r>
      <w:r w:rsidR="00381205">
        <w:t xml:space="preserve"> </w:t>
      </w:r>
      <w:r>
        <w:t>measure.</w:t>
      </w:r>
      <w:r w:rsidR="00381205">
        <w:t xml:space="preserve"> </w:t>
      </w:r>
      <w:r>
        <w:t>For</w:t>
      </w:r>
      <w:r w:rsidR="00381205">
        <w:t xml:space="preserve"> </w:t>
      </w:r>
      <w:r>
        <w:t>if</w:t>
      </w:r>
      <w:r w:rsidR="00381205">
        <w:t xml:space="preserve"> </w:t>
      </w:r>
      <w:r>
        <w:t>they</w:t>
      </w:r>
      <w:r w:rsidR="00381205">
        <w:t xml:space="preserve"> </w:t>
      </w:r>
      <w:r>
        <w:t>forget</w:t>
      </w:r>
      <w:r w:rsidR="00381205">
        <w:t xml:space="preserve"> </w:t>
      </w:r>
      <w:r>
        <w:t>their</w:t>
      </w:r>
      <w:r w:rsidR="00381205">
        <w:t xml:space="preserve"> </w:t>
      </w:r>
      <w:r>
        <w:t>Creator</w:t>
      </w:r>
      <w:r w:rsidR="00381205">
        <w:t xml:space="preserve"> </w:t>
      </w:r>
      <w:r>
        <w:t>He</w:t>
      </w:r>
      <w:r w:rsidR="00381205">
        <w:t xml:space="preserve"> </w:t>
      </w:r>
      <w:r>
        <w:t>will</w:t>
      </w:r>
      <w:r w:rsidR="00381205">
        <w:t xml:space="preserve"> </w:t>
      </w:r>
      <w:r>
        <w:t>forget</w:t>
      </w:r>
      <w:r w:rsidR="00381205">
        <w:t xml:space="preserve"> </w:t>
      </w:r>
      <w:r>
        <w:t>them.</w:t>
      </w:r>
      <w:r w:rsidR="00381205">
        <w:t xml:space="preserve"> </w:t>
      </w:r>
      <w:r>
        <w:t>If</w:t>
      </w:r>
      <w:r w:rsidR="00381205">
        <w:t xml:space="preserve"> </w:t>
      </w:r>
      <w:r>
        <w:t>they</w:t>
      </w:r>
      <w:r w:rsidR="00381205">
        <w:t xml:space="preserve"> </w:t>
      </w:r>
      <w:r>
        <w:t>despise</w:t>
      </w:r>
      <w:r w:rsidR="00381205">
        <w:t xml:space="preserve"> </w:t>
      </w:r>
      <w:r>
        <w:t>Him</w:t>
      </w:r>
      <w:r w:rsidR="00381205">
        <w:t xml:space="preserve"> </w:t>
      </w:r>
      <w:r>
        <w:t>He</w:t>
      </w:r>
      <w:r w:rsidR="00381205">
        <w:t xml:space="preserve"> </w:t>
      </w:r>
      <w:r>
        <w:t>will</w:t>
      </w:r>
      <w:r w:rsidR="00381205">
        <w:t xml:space="preserve"> </w:t>
      </w:r>
      <w:r>
        <w:t>despise</w:t>
      </w:r>
      <w:r w:rsidR="00381205">
        <w:t xml:space="preserve"> </w:t>
      </w:r>
      <w:r>
        <w:t>them.</w:t>
      </w:r>
      <w:r w:rsidR="00381205">
        <w:t xml:space="preserve"> </w:t>
      </w:r>
      <w:r>
        <w:t>How</w:t>
      </w:r>
      <w:r w:rsidR="00381205">
        <w:t xml:space="preserve"> </w:t>
      </w:r>
      <w:r>
        <w:t>miserable</w:t>
      </w:r>
      <w:r w:rsidR="00381205">
        <w:t xml:space="preserve"> </w:t>
      </w:r>
      <w:r>
        <w:t>will</w:t>
      </w:r>
      <w:r w:rsidR="00381205">
        <w:t xml:space="preserve"> </w:t>
      </w:r>
      <w:r>
        <w:t>their</w:t>
      </w:r>
      <w:r w:rsidR="00381205">
        <w:t xml:space="preserve"> </w:t>
      </w:r>
      <w:r>
        <w:t>condition</w:t>
      </w:r>
      <w:r w:rsidR="00381205">
        <w:t xml:space="preserve"> </w:t>
      </w:r>
      <w:r>
        <w:t>then</w:t>
      </w:r>
      <w:r w:rsidR="00381205">
        <w:t xml:space="preserve"> </w:t>
      </w:r>
      <w:r>
        <w:t>be!</w:t>
      </w:r>
      <w:r w:rsidR="00381205">
        <w:t xml:space="preserve"> </w:t>
      </w:r>
      <w:r>
        <w:t>They</w:t>
      </w:r>
      <w:r w:rsidR="00381205">
        <w:t xml:space="preserve"> </w:t>
      </w:r>
      <w:r>
        <w:t>will</w:t>
      </w:r>
      <w:r w:rsidR="00381205">
        <w:t xml:space="preserve"> </w:t>
      </w:r>
      <w:r>
        <w:t>be</w:t>
      </w:r>
      <w:r w:rsidR="00381205">
        <w:t xml:space="preserve"> </w:t>
      </w:r>
      <w:r>
        <w:t>as</w:t>
      </w:r>
      <w:r w:rsidR="00381205">
        <w:t xml:space="preserve"> </w:t>
      </w:r>
      <w:r>
        <w:t>a</w:t>
      </w:r>
      <w:r w:rsidR="00381205">
        <w:t xml:space="preserve"> </w:t>
      </w:r>
      <w:r>
        <w:t>school</w:t>
      </w:r>
      <w:r w:rsidR="00381205">
        <w:t xml:space="preserve"> </w:t>
      </w:r>
      <w:r>
        <w:t>without</w:t>
      </w:r>
      <w:r w:rsidR="00381205">
        <w:t xml:space="preserve"> </w:t>
      </w:r>
      <w:r>
        <w:t>a</w:t>
      </w:r>
      <w:r w:rsidR="00381205">
        <w:t xml:space="preserve"> </w:t>
      </w:r>
      <w:r>
        <w:t>master,</w:t>
      </w:r>
      <w:r w:rsidR="00381205">
        <w:t xml:space="preserve"> </w:t>
      </w:r>
      <w:r>
        <w:t>a</w:t>
      </w:r>
      <w:r w:rsidR="00381205">
        <w:t xml:space="preserve"> </w:t>
      </w:r>
      <w:r>
        <w:t>ship</w:t>
      </w:r>
      <w:r w:rsidR="00381205">
        <w:t xml:space="preserve"> </w:t>
      </w:r>
      <w:r>
        <w:t>without</w:t>
      </w:r>
      <w:r w:rsidR="00381205">
        <w:t xml:space="preserve"> </w:t>
      </w:r>
      <w:r>
        <w:t>a</w:t>
      </w:r>
      <w:r w:rsidR="00381205">
        <w:t xml:space="preserve"> </w:t>
      </w:r>
      <w:r>
        <w:t>rudder,</w:t>
      </w:r>
      <w:r w:rsidR="00381205">
        <w:t xml:space="preserve"> </w:t>
      </w:r>
      <w:r>
        <w:t>a</w:t>
      </w:r>
      <w:r w:rsidR="00381205">
        <w:t xml:space="preserve"> </w:t>
      </w:r>
      <w:r>
        <w:t>flock</w:t>
      </w:r>
      <w:r w:rsidR="00381205">
        <w:t xml:space="preserve"> </w:t>
      </w:r>
      <w:r>
        <w:t>without</w:t>
      </w:r>
      <w:r w:rsidR="00381205">
        <w:t xml:space="preserve"> </w:t>
      </w:r>
      <w:r>
        <w:t>a</w:t>
      </w:r>
      <w:r w:rsidR="00381205">
        <w:t xml:space="preserve"> </w:t>
      </w:r>
      <w:r>
        <w:t>shepherd.</w:t>
      </w:r>
      <w:r w:rsidR="00381205">
        <w:t xml:space="preserve"> </w:t>
      </w:r>
      <w:r w:rsidR="000E3118">
        <w:t>“</w:t>
      </w:r>
      <w:r>
        <w:t>I</w:t>
      </w:r>
      <w:r w:rsidR="00381205">
        <w:t xml:space="preserve"> </w:t>
      </w:r>
      <w:r>
        <w:t>will</w:t>
      </w:r>
      <w:r w:rsidR="00381205">
        <w:t xml:space="preserve"> </w:t>
      </w:r>
      <w:r>
        <w:t>not</w:t>
      </w:r>
      <w:r w:rsidR="00381205">
        <w:t xml:space="preserve"> </w:t>
      </w:r>
      <w:r>
        <w:t>feed</w:t>
      </w:r>
      <w:r w:rsidR="00381205">
        <w:t xml:space="preserve"> </w:t>
      </w:r>
      <w:r>
        <w:t>you,</w:t>
      </w:r>
      <w:r w:rsidR="000E3118">
        <w:t>”</w:t>
      </w:r>
      <w:r w:rsidR="00381205">
        <w:t xml:space="preserve"> </w:t>
      </w:r>
      <w:r>
        <w:t>God</w:t>
      </w:r>
      <w:r w:rsidR="00381205">
        <w:t xml:space="preserve"> </w:t>
      </w:r>
      <w:r>
        <w:t>says;</w:t>
      </w:r>
      <w:r w:rsidR="00381205">
        <w:t xml:space="preserve"> </w:t>
      </w:r>
      <w:r w:rsidR="000E3118">
        <w:rPr>
          <w:rFonts w:ascii="Calibri" w:hAnsi="Calibri" w:cs="Calibri"/>
        </w:rPr>
        <w:t>“</w:t>
      </w:r>
      <w:r>
        <w:t>that</w:t>
      </w:r>
      <w:r w:rsidR="00381205">
        <w:t xml:space="preserve"> </w:t>
      </w:r>
      <w:r>
        <w:t>which</w:t>
      </w:r>
      <w:r w:rsidR="00381205">
        <w:t xml:space="preserve"> </w:t>
      </w:r>
      <w:r>
        <w:t>die</w:t>
      </w:r>
      <w:r w:rsidR="000E3118">
        <w:t>s</w:t>
      </w:r>
      <w:r>
        <w:t>,</w:t>
      </w:r>
      <w:r w:rsidR="00381205">
        <w:t xml:space="preserve"> </w:t>
      </w:r>
      <w:r>
        <w:t>let</w:t>
      </w:r>
      <w:r w:rsidR="00381205">
        <w:t xml:space="preserve"> </w:t>
      </w:r>
      <w:r>
        <w:t>it</w:t>
      </w:r>
      <w:r w:rsidR="00381205">
        <w:t xml:space="preserve"> </w:t>
      </w:r>
      <w:r>
        <w:t>die;</w:t>
      </w:r>
      <w:r w:rsidR="00381205">
        <w:t xml:space="preserve"> </w:t>
      </w:r>
      <w:r>
        <w:t>and</w:t>
      </w:r>
      <w:r w:rsidR="00381205">
        <w:t xml:space="preserve"> </w:t>
      </w:r>
      <w:r>
        <w:t>that</w:t>
      </w:r>
      <w:r w:rsidR="00381205">
        <w:t xml:space="preserve"> </w:t>
      </w:r>
      <w:r>
        <w:t>which</w:t>
      </w:r>
      <w:r w:rsidR="00381205">
        <w:t xml:space="preserve"> </w:t>
      </w:r>
      <w:r>
        <w:t>is</w:t>
      </w:r>
      <w:r w:rsidR="00381205">
        <w:t xml:space="preserve"> </w:t>
      </w:r>
      <w:r>
        <w:t>cut</w:t>
      </w:r>
      <w:r w:rsidR="00381205">
        <w:t xml:space="preserve"> </w:t>
      </w:r>
      <w:r>
        <w:t>off,</w:t>
      </w:r>
      <w:r w:rsidR="00381205">
        <w:t xml:space="preserve"> </w:t>
      </w:r>
      <w:r>
        <w:t>let</w:t>
      </w:r>
      <w:r w:rsidR="00381205">
        <w:t xml:space="preserve"> </w:t>
      </w:r>
      <w:r>
        <w:t>it</w:t>
      </w:r>
      <w:r w:rsidR="00381205">
        <w:t xml:space="preserve"> </w:t>
      </w:r>
      <w:r>
        <w:t>be</w:t>
      </w:r>
      <w:r w:rsidR="00381205">
        <w:t xml:space="preserve"> </w:t>
      </w:r>
      <w:r>
        <w:t>cut</w:t>
      </w:r>
      <w:r w:rsidR="00381205">
        <w:t xml:space="preserve"> </w:t>
      </w:r>
      <w:r>
        <w:t>off.</w:t>
      </w:r>
      <w:r w:rsidR="00381205">
        <w:t xml:space="preserve"> </w:t>
      </w:r>
      <w:r>
        <w:t>Let</w:t>
      </w:r>
      <w:r w:rsidR="00381205">
        <w:t xml:space="preserve"> </w:t>
      </w:r>
      <w:r>
        <w:t>the</w:t>
      </w:r>
      <w:r w:rsidR="00381205">
        <w:t xml:space="preserve"> </w:t>
      </w:r>
      <w:r>
        <w:t>rest</w:t>
      </w:r>
      <w:r w:rsidR="00381205">
        <w:t xml:space="preserve"> </w:t>
      </w:r>
      <w:r>
        <w:t>devour</w:t>
      </w:r>
      <w:r w:rsidR="00381205">
        <w:t xml:space="preserve"> </w:t>
      </w:r>
      <w:r>
        <w:t>every</w:t>
      </w:r>
      <w:r w:rsidR="00381205">
        <w:t xml:space="preserve"> </w:t>
      </w:r>
      <w:r>
        <w:t>one</w:t>
      </w:r>
      <w:r w:rsidR="00381205">
        <w:t xml:space="preserve"> </w:t>
      </w:r>
      <w:r>
        <w:t>the</w:t>
      </w:r>
      <w:r w:rsidR="00381205">
        <w:t xml:space="preserve"> </w:t>
      </w:r>
      <w:r>
        <w:t>flesh</w:t>
      </w:r>
      <w:r w:rsidR="00381205">
        <w:t xml:space="preserve"> </w:t>
      </w:r>
      <w:r>
        <w:t>of</w:t>
      </w:r>
      <w:r w:rsidR="00381205">
        <w:t xml:space="preserve"> </w:t>
      </w:r>
      <w:r>
        <w:t>his</w:t>
      </w:r>
      <w:r w:rsidR="00381205">
        <w:t xml:space="preserve"> </w:t>
      </w:r>
      <w:r>
        <w:t>neighbor.</w:t>
      </w:r>
      <w:r w:rsidR="000E3118">
        <w:t>”</w:t>
      </w:r>
      <w:r w:rsidR="000E3118">
        <w:rPr>
          <w:rStyle w:val="FootnoteReference"/>
        </w:rPr>
        <w:footnoteReference w:id="153"/>
      </w:r>
      <w:r w:rsidR="00381205">
        <w:t xml:space="preserve"> </w:t>
      </w:r>
      <w:r w:rsidR="000E3118">
        <w:rPr>
          <w:rFonts w:ascii="Calibri" w:hAnsi="Calibri" w:cs="Calibri"/>
        </w:rPr>
        <w:t>“</w:t>
      </w:r>
      <w:r>
        <w:t>I</w:t>
      </w:r>
      <w:r w:rsidR="00381205">
        <w:t xml:space="preserve"> </w:t>
      </w:r>
      <w:r>
        <w:t>will</w:t>
      </w:r>
      <w:r w:rsidR="00381205">
        <w:t xml:space="preserve"> </w:t>
      </w:r>
      <w:r>
        <w:t>hide</w:t>
      </w:r>
      <w:r w:rsidR="00381205">
        <w:t xml:space="preserve"> </w:t>
      </w:r>
      <w:r>
        <w:t>my</w:t>
      </w:r>
      <w:r w:rsidR="00381205">
        <w:t xml:space="preserve"> </w:t>
      </w:r>
      <w:r>
        <w:t>face</w:t>
      </w:r>
      <w:r w:rsidR="00381205">
        <w:t xml:space="preserve"> </w:t>
      </w:r>
      <w:r>
        <w:t>from</w:t>
      </w:r>
      <w:r w:rsidR="00381205">
        <w:t xml:space="preserve"> </w:t>
      </w:r>
      <w:r>
        <w:t>them,</w:t>
      </w:r>
      <w:r w:rsidR="00381205">
        <w:t xml:space="preserve"> </w:t>
      </w:r>
      <w:r>
        <w:t>and</w:t>
      </w:r>
      <w:r w:rsidR="00381205">
        <w:t xml:space="preserve"> </w:t>
      </w:r>
      <w:r>
        <w:t>will</w:t>
      </w:r>
      <w:r w:rsidR="00381205">
        <w:t xml:space="preserve"> </w:t>
      </w:r>
      <w:r>
        <w:t>consider</w:t>
      </w:r>
      <w:r w:rsidR="00381205">
        <w:t xml:space="preserve"> </w:t>
      </w:r>
      <w:r>
        <w:t>what</w:t>
      </w:r>
      <w:r w:rsidR="00381205">
        <w:t xml:space="preserve"> </w:t>
      </w:r>
      <w:r>
        <w:t>their</w:t>
      </w:r>
      <w:r w:rsidR="00381205">
        <w:t xml:space="preserve"> </w:t>
      </w:r>
      <w:r>
        <w:t>last</w:t>
      </w:r>
      <w:r w:rsidR="00381205">
        <w:t xml:space="preserve"> </w:t>
      </w:r>
      <w:r>
        <w:t>end</w:t>
      </w:r>
      <w:r w:rsidR="00381205">
        <w:t xml:space="preserve"> </w:t>
      </w:r>
      <w:r>
        <w:t>shall</w:t>
      </w:r>
      <w:r w:rsidR="00381205">
        <w:t xml:space="preserve"> </w:t>
      </w:r>
      <w:r>
        <w:t>be.</w:t>
      </w:r>
      <w:r w:rsidR="000E3118">
        <w:t>”</w:t>
      </w:r>
      <w:r w:rsidR="000E3118">
        <w:rPr>
          <w:rStyle w:val="FootnoteReference"/>
        </w:rPr>
        <w:footnoteReference w:id="154"/>
      </w:r>
    </w:p>
    <w:p w14:paraId="2F2A787C" w14:textId="77777777" w:rsidR="000E3118" w:rsidRDefault="00055323" w:rsidP="00B01E47">
      <w:pPr>
        <w:jc w:val="both"/>
      </w:pPr>
      <w:r>
        <w:t>The</w:t>
      </w:r>
      <w:r w:rsidR="00381205">
        <w:t xml:space="preserve"> </w:t>
      </w:r>
      <w:r>
        <w:t>just</w:t>
      </w:r>
      <w:r w:rsidR="00381205">
        <w:t xml:space="preserve"> </w:t>
      </w:r>
      <w:r>
        <w:t>punishment</w:t>
      </w:r>
      <w:r w:rsidR="00381205">
        <w:t xml:space="preserve"> </w:t>
      </w:r>
      <w:r>
        <w:t>inflicted</w:t>
      </w:r>
      <w:r w:rsidR="00381205">
        <w:t xml:space="preserve"> </w:t>
      </w:r>
      <w:r>
        <w:t>by</w:t>
      </w:r>
      <w:r w:rsidR="00381205">
        <w:t xml:space="preserve"> </w:t>
      </w:r>
      <w:r>
        <w:t>God</w:t>
      </w:r>
      <w:r w:rsidR="00381205">
        <w:t xml:space="preserve"> </w:t>
      </w:r>
      <w:r>
        <w:t>on</w:t>
      </w:r>
      <w:r w:rsidR="00381205">
        <w:t xml:space="preserve"> </w:t>
      </w:r>
      <w:r>
        <w:t>the</w:t>
      </w:r>
      <w:r w:rsidR="00381205">
        <w:t xml:space="preserve"> </w:t>
      </w:r>
      <w:r>
        <w:t>wicked</w:t>
      </w:r>
      <w:r w:rsidR="00381205">
        <w:t xml:space="preserve"> </w:t>
      </w:r>
      <w:r>
        <w:t>is</w:t>
      </w:r>
      <w:r w:rsidR="00381205">
        <w:t xml:space="preserve"> </w:t>
      </w:r>
      <w:r>
        <w:t>still</w:t>
      </w:r>
      <w:r w:rsidR="00381205">
        <w:t xml:space="preserve"> </w:t>
      </w:r>
      <w:r>
        <w:t>more</w:t>
      </w:r>
      <w:r w:rsidR="00381205">
        <w:t xml:space="preserve"> </w:t>
      </w:r>
      <w:r>
        <w:t>plainly</w:t>
      </w:r>
      <w:r w:rsidR="00381205">
        <w:t xml:space="preserve"> </w:t>
      </w:r>
      <w:r>
        <w:t>declared</w:t>
      </w:r>
      <w:r w:rsidR="00381205">
        <w:t xml:space="preserve"> </w:t>
      </w:r>
      <w:r>
        <w:t>in</w:t>
      </w:r>
      <w:r w:rsidR="00381205">
        <w:t xml:space="preserve"> </w:t>
      </w:r>
      <w:r>
        <w:t>Isaias.</w:t>
      </w:r>
      <w:r w:rsidR="000E3118">
        <w:rPr>
          <w:rStyle w:val="FootnoteReference"/>
        </w:rPr>
        <w:footnoteReference w:id="155"/>
      </w:r>
      <w:r w:rsidR="00381205">
        <w:t xml:space="preserve"> </w:t>
      </w:r>
      <w:r>
        <w:t>The</w:t>
      </w:r>
      <w:r w:rsidR="00381205">
        <w:t xml:space="preserve"> </w:t>
      </w:r>
      <w:r>
        <w:t>Prophet</w:t>
      </w:r>
      <w:r w:rsidR="00381205">
        <w:t xml:space="preserve"> </w:t>
      </w:r>
      <w:r>
        <w:t>speaks</w:t>
      </w:r>
      <w:r w:rsidR="00381205">
        <w:t xml:space="preserve"> </w:t>
      </w:r>
      <w:r>
        <w:t>of</w:t>
      </w:r>
      <w:r w:rsidR="00381205">
        <w:t xml:space="preserve"> </w:t>
      </w:r>
      <w:r>
        <w:t>his</w:t>
      </w:r>
      <w:r w:rsidR="00381205">
        <w:t xml:space="preserve"> </w:t>
      </w:r>
      <w:r>
        <w:t>people</w:t>
      </w:r>
      <w:r w:rsidR="00381205">
        <w:t xml:space="preserve"> </w:t>
      </w:r>
      <w:r>
        <w:t>under</w:t>
      </w:r>
      <w:r w:rsidR="00381205">
        <w:t xml:space="preserve"> </w:t>
      </w:r>
      <w:r>
        <w:t>the</w:t>
      </w:r>
      <w:r w:rsidR="00381205">
        <w:t xml:space="preserve"> </w:t>
      </w:r>
      <w:r>
        <w:t>figure</w:t>
      </w:r>
      <w:r w:rsidR="00381205">
        <w:t xml:space="preserve"> </w:t>
      </w:r>
      <w:r>
        <w:t>of</w:t>
      </w:r>
      <w:r w:rsidR="00381205">
        <w:t xml:space="preserve"> </w:t>
      </w:r>
      <w:r>
        <w:t>a</w:t>
      </w:r>
      <w:r w:rsidR="00381205">
        <w:t xml:space="preserve"> </w:t>
      </w:r>
      <w:r>
        <w:t>vine</w:t>
      </w:r>
      <w:r w:rsidR="00381205">
        <w:t xml:space="preserve"> </w:t>
      </w:r>
      <w:r>
        <w:t>which</w:t>
      </w:r>
      <w:r w:rsidR="00381205">
        <w:t xml:space="preserve"> </w:t>
      </w:r>
      <w:r>
        <w:t>has</w:t>
      </w:r>
      <w:r w:rsidR="00381205">
        <w:t xml:space="preserve"> </w:t>
      </w:r>
      <w:r>
        <w:t>been</w:t>
      </w:r>
      <w:r w:rsidR="00381205">
        <w:t xml:space="preserve"> </w:t>
      </w:r>
      <w:r>
        <w:t>carefully</w:t>
      </w:r>
      <w:r w:rsidR="00381205">
        <w:t xml:space="preserve"> </w:t>
      </w:r>
      <w:r>
        <w:t>pruned</w:t>
      </w:r>
      <w:r w:rsidR="00381205">
        <w:t xml:space="preserve"> </w:t>
      </w:r>
      <w:r>
        <w:t>and</w:t>
      </w:r>
      <w:r w:rsidR="00381205">
        <w:t xml:space="preserve"> </w:t>
      </w:r>
      <w:r>
        <w:t>dressed,</w:t>
      </w:r>
      <w:r w:rsidR="00381205">
        <w:t xml:space="preserve"> </w:t>
      </w:r>
      <w:r>
        <w:t>but</w:t>
      </w:r>
      <w:r w:rsidR="00381205">
        <w:t xml:space="preserve"> </w:t>
      </w:r>
      <w:r>
        <w:t>has</w:t>
      </w:r>
      <w:r w:rsidR="00381205">
        <w:t xml:space="preserve"> </w:t>
      </w:r>
      <w:r>
        <w:t>failed</w:t>
      </w:r>
      <w:r w:rsidR="00381205">
        <w:t xml:space="preserve"> </w:t>
      </w:r>
      <w:r>
        <w:t>to</w:t>
      </w:r>
      <w:r w:rsidR="00381205">
        <w:t xml:space="preserve"> </w:t>
      </w:r>
      <w:r>
        <w:t>bear</w:t>
      </w:r>
      <w:r w:rsidR="00381205">
        <w:t xml:space="preserve"> </w:t>
      </w:r>
      <w:r>
        <w:t>fruit.</w:t>
      </w:r>
      <w:r w:rsidR="00381205">
        <w:t xml:space="preserve"> </w:t>
      </w:r>
      <w:r>
        <w:t>God,</w:t>
      </w:r>
      <w:r w:rsidR="00381205">
        <w:t xml:space="preserve"> </w:t>
      </w:r>
      <w:r>
        <w:t>therefore,</w:t>
      </w:r>
      <w:r w:rsidR="00381205">
        <w:t xml:space="preserve"> </w:t>
      </w:r>
      <w:r>
        <w:t>pronounces</w:t>
      </w:r>
      <w:r w:rsidR="00381205">
        <w:t xml:space="preserve"> </w:t>
      </w:r>
      <w:r>
        <w:t>sentence</w:t>
      </w:r>
      <w:r w:rsidR="00381205">
        <w:t xml:space="preserve"> </w:t>
      </w:r>
      <w:r>
        <w:t>against</w:t>
      </w:r>
      <w:r w:rsidR="00381205">
        <w:t xml:space="preserve"> </w:t>
      </w:r>
      <w:r>
        <w:t>it:</w:t>
      </w:r>
      <w:r w:rsidR="00381205">
        <w:t xml:space="preserve"> </w:t>
      </w:r>
      <w:r w:rsidR="000E3118">
        <w:t>“</w:t>
      </w:r>
      <w:r>
        <w:t>I</w:t>
      </w:r>
      <w:r w:rsidR="00381205">
        <w:t xml:space="preserve"> </w:t>
      </w:r>
      <w:r>
        <w:t>will</w:t>
      </w:r>
      <w:r w:rsidR="00381205">
        <w:t xml:space="preserve"> </w:t>
      </w:r>
      <w:r>
        <w:t>show</w:t>
      </w:r>
      <w:r w:rsidR="00381205">
        <w:t xml:space="preserve"> </w:t>
      </w:r>
      <w:r>
        <w:t>you</w:t>
      </w:r>
      <w:r w:rsidR="00381205">
        <w:t xml:space="preserve"> </w:t>
      </w:r>
      <w:r>
        <w:t>what</w:t>
      </w:r>
      <w:r w:rsidR="00381205">
        <w:t xml:space="preserve"> </w:t>
      </w:r>
      <w:r>
        <w:t>I</w:t>
      </w:r>
      <w:r w:rsidR="00381205">
        <w:t xml:space="preserve"> </w:t>
      </w:r>
      <w:r>
        <w:t>will</w:t>
      </w:r>
      <w:r w:rsidR="00381205">
        <w:t xml:space="preserve"> </w:t>
      </w:r>
      <w:r>
        <w:t>do</w:t>
      </w:r>
      <w:r w:rsidR="00381205">
        <w:t xml:space="preserve"> </w:t>
      </w:r>
      <w:r>
        <w:t>to</w:t>
      </w:r>
      <w:r w:rsidR="00381205">
        <w:t xml:space="preserve"> </w:t>
      </w:r>
      <w:r>
        <w:t>My</w:t>
      </w:r>
      <w:r w:rsidR="00381205">
        <w:t xml:space="preserve"> </w:t>
      </w:r>
      <w:r>
        <w:t>vineyard.</w:t>
      </w:r>
      <w:r w:rsidR="00381205">
        <w:t xml:space="preserve"> </w:t>
      </w:r>
      <w:r>
        <w:t>I</w:t>
      </w:r>
      <w:r w:rsidR="00381205">
        <w:t xml:space="preserve"> </w:t>
      </w:r>
      <w:r>
        <w:t>will</w:t>
      </w:r>
      <w:r w:rsidR="00381205">
        <w:t xml:space="preserve"> </w:t>
      </w:r>
      <w:r>
        <w:t>take</w:t>
      </w:r>
      <w:r w:rsidR="00381205">
        <w:t xml:space="preserve"> </w:t>
      </w:r>
      <w:r>
        <w:t>away</w:t>
      </w:r>
      <w:r w:rsidR="00381205">
        <w:t xml:space="preserve"> </w:t>
      </w:r>
      <w:r>
        <w:t>the</w:t>
      </w:r>
      <w:r w:rsidR="00381205">
        <w:t xml:space="preserve"> </w:t>
      </w:r>
      <w:r>
        <w:t>hedge</w:t>
      </w:r>
      <w:r w:rsidR="00381205">
        <w:t xml:space="preserve"> </w:t>
      </w:r>
      <w:r>
        <w:t>thereof,</w:t>
      </w:r>
      <w:r w:rsidR="00381205">
        <w:t xml:space="preserve"> </w:t>
      </w:r>
      <w:r>
        <w:t>and</w:t>
      </w:r>
      <w:r w:rsidR="00381205">
        <w:t xml:space="preserve"> </w:t>
      </w:r>
      <w:r>
        <w:t>it</w:t>
      </w:r>
      <w:r w:rsidR="00381205">
        <w:t xml:space="preserve"> </w:t>
      </w:r>
      <w:r>
        <w:t>shall</w:t>
      </w:r>
      <w:r w:rsidR="00381205">
        <w:t xml:space="preserve"> </w:t>
      </w:r>
      <w:r>
        <w:t>be</w:t>
      </w:r>
      <w:r w:rsidR="00381205">
        <w:t xml:space="preserve"> </w:t>
      </w:r>
      <w:r>
        <w:t>wasted.</w:t>
      </w:r>
      <w:r w:rsidR="00381205">
        <w:t xml:space="preserve"> </w:t>
      </w:r>
      <w:r>
        <w:t>I</w:t>
      </w:r>
      <w:r w:rsidR="00381205">
        <w:t xml:space="preserve"> </w:t>
      </w:r>
      <w:r>
        <w:t>will</w:t>
      </w:r>
      <w:r w:rsidR="00381205">
        <w:t xml:space="preserve"> </w:t>
      </w:r>
      <w:r>
        <w:t>break</w:t>
      </w:r>
      <w:r w:rsidR="00381205">
        <w:t xml:space="preserve"> </w:t>
      </w:r>
      <w:r>
        <w:t>down</w:t>
      </w:r>
      <w:r w:rsidR="00381205">
        <w:t xml:space="preserve"> </w:t>
      </w:r>
      <w:r>
        <w:t>the</w:t>
      </w:r>
      <w:r w:rsidR="00381205">
        <w:t xml:space="preserve"> </w:t>
      </w:r>
      <w:r>
        <w:t>wall</w:t>
      </w:r>
      <w:r w:rsidR="00381205">
        <w:t xml:space="preserve"> </w:t>
      </w:r>
      <w:r>
        <w:t>thereof,</w:t>
      </w:r>
      <w:r w:rsidR="00381205">
        <w:t xml:space="preserve"> </w:t>
      </w:r>
      <w:r>
        <w:t>and</w:t>
      </w:r>
      <w:r w:rsidR="00381205">
        <w:t xml:space="preserve"> </w:t>
      </w:r>
      <w:r>
        <w:t>it</w:t>
      </w:r>
      <w:r w:rsidR="00381205">
        <w:t xml:space="preserve"> </w:t>
      </w:r>
      <w:r>
        <w:t>shall</w:t>
      </w:r>
      <w:r w:rsidR="00381205">
        <w:t xml:space="preserve"> </w:t>
      </w:r>
      <w:r>
        <w:t>be</w:t>
      </w:r>
      <w:r w:rsidR="00381205">
        <w:t xml:space="preserve"> </w:t>
      </w:r>
      <w:r>
        <w:t>trodden</w:t>
      </w:r>
      <w:r w:rsidR="00381205">
        <w:t xml:space="preserve"> </w:t>
      </w:r>
      <w:r>
        <w:t>down.</w:t>
      </w:r>
      <w:r w:rsidR="00381205">
        <w:t xml:space="preserve"> </w:t>
      </w:r>
      <w:r>
        <w:t>And</w:t>
      </w:r>
      <w:r w:rsidR="00381205">
        <w:t xml:space="preserve"> </w:t>
      </w:r>
      <w:r>
        <w:t>I</w:t>
      </w:r>
      <w:r w:rsidR="00381205">
        <w:t xml:space="preserve"> </w:t>
      </w:r>
      <w:r>
        <w:t>will</w:t>
      </w:r>
      <w:r w:rsidR="00381205">
        <w:t xml:space="preserve"> </w:t>
      </w:r>
      <w:r>
        <w:t>make</w:t>
      </w:r>
      <w:r w:rsidR="00381205">
        <w:t xml:space="preserve"> </w:t>
      </w:r>
      <w:r>
        <w:t>it</w:t>
      </w:r>
      <w:r w:rsidR="00381205">
        <w:t xml:space="preserve"> </w:t>
      </w:r>
      <w:r>
        <w:t>desolate;</w:t>
      </w:r>
      <w:r w:rsidR="00381205">
        <w:t xml:space="preserve"> </w:t>
      </w:r>
      <w:r>
        <w:t>it</w:t>
      </w:r>
      <w:r w:rsidR="00381205">
        <w:t xml:space="preserve"> </w:t>
      </w:r>
      <w:r>
        <w:t>shall</w:t>
      </w:r>
      <w:r w:rsidR="00381205">
        <w:t xml:space="preserve"> </w:t>
      </w:r>
      <w:r>
        <w:t>not</w:t>
      </w:r>
      <w:r w:rsidR="00381205">
        <w:t xml:space="preserve"> </w:t>
      </w:r>
      <w:r>
        <w:t>be</w:t>
      </w:r>
      <w:r w:rsidR="00381205">
        <w:t xml:space="preserve"> </w:t>
      </w:r>
      <w:r>
        <w:t>pruned,</w:t>
      </w:r>
      <w:r w:rsidR="00381205">
        <w:t xml:space="preserve"> </w:t>
      </w:r>
      <w:r>
        <w:t>and</w:t>
      </w:r>
      <w:r w:rsidR="00381205">
        <w:t xml:space="preserve"> </w:t>
      </w:r>
      <w:r>
        <w:t>it</w:t>
      </w:r>
      <w:r w:rsidR="00381205">
        <w:t xml:space="preserve"> </w:t>
      </w:r>
      <w:r>
        <w:t>shall</w:t>
      </w:r>
      <w:r w:rsidR="00381205">
        <w:t xml:space="preserve"> </w:t>
      </w:r>
      <w:r>
        <w:t>not</w:t>
      </w:r>
      <w:r w:rsidR="00381205">
        <w:t xml:space="preserve"> </w:t>
      </w:r>
      <w:r>
        <w:t>be</w:t>
      </w:r>
      <w:r w:rsidR="00381205">
        <w:t xml:space="preserve"> </w:t>
      </w:r>
      <w:r>
        <w:t>d</w:t>
      </w:r>
      <w:r w:rsidR="000E3118">
        <w:t>ug</w:t>
      </w:r>
      <w:r>
        <w:t>;</w:t>
      </w:r>
      <w:r w:rsidR="00381205">
        <w:t xml:space="preserve"> </w:t>
      </w:r>
      <w:r>
        <w:t>but</w:t>
      </w:r>
      <w:r w:rsidR="00381205">
        <w:t xml:space="preserve"> </w:t>
      </w:r>
      <w:r>
        <w:t>briers</w:t>
      </w:r>
      <w:r w:rsidR="00381205">
        <w:t xml:space="preserve"> </w:t>
      </w:r>
      <w:r>
        <w:t>and</w:t>
      </w:r>
      <w:r w:rsidR="00381205">
        <w:t xml:space="preserve"> </w:t>
      </w:r>
      <w:r>
        <w:t>thorns</w:t>
      </w:r>
      <w:r w:rsidR="00381205">
        <w:t xml:space="preserve"> </w:t>
      </w:r>
      <w:r>
        <w:t>shall</w:t>
      </w:r>
      <w:r w:rsidR="00381205">
        <w:t xml:space="preserve"> </w:t>
      </w:r>
      <w:r>
        <w:t>come</w:t>
      </w:r>
      <w:r w:rsidR="00381205">
        <w:t xml:space="preserve"> </w:t>
      </w:r>
      <w:r>
        <w:t>up;</w:t>
      </w:r>
      <w:r w:rsidR="00381205">
        <w:t xml:space="preserve"> </w:t>
      </w:r>
      <w:r>
        <w:t>and</w:t>
      </w:r>
      <w:r w:rsidR="00381205">
        <w:t xml:space="preserve"> </w:t>
      </w:r>
      <w:r>
        <w:t>I</w:t>
      </w:r>
      <w:r w:rsidR="00381205">
        <w:t xml:space="preserve"> </w:t>
      </w:r>
      <w:r>
        <w:t>will</w:t>
      </w:r>
      <w:r w:rsidR="00381205">
        <w:t xml:space="preserve"> </w:t>
      </w:r>
      <w:r>
        <w:t>command</w:t>
      </w:r>
      <w:r w:rsidR="00381205">
        <w:t xml:space="preserve"> </w:t>
      </w:r>
      <w:r>
        <w:t>the</w:t>
      </w:r>
      <w:r w:rsidR="00381205">
        <w:t xml:space="preserve"> </w:t>
      </w:r>
      <w:r>
        <w:t>clouds</w:t>
      </w:r>
      <w:r w:rsidR="00381205">
        <w:t xml:space="preserve"> </w:t>
      </w:r>
      <w:r>
        <w:t>to</w:t>
      </w:r>
      <w:r w:rsidR="00381205">
        <w:t xml:space="preserve"> </w:t>
      </w:r>
      <w:r>
        <w:t>rain</w:t>
      </w:r>
      <w:r w:rsidR="00381205">
        <w:t xml:space="preserve"> </w:t>
      </w:r>
      <w:r>
        <w:t>no</w:t>
      </w:r>
      <w:r w:rsidR="00381205">
        <w:t xml:space="preserve"> </w:t>
      </w:r>
      <w:r>
        <w:t>rain</w:t>
      </w:r>
      <w:r w:rsidR="00381205">
        <w:t xml:space="preserve"> </w:t>
      </w:r>
      <w:r>
        <w:t>upon</w:t>
      </w:r>
      <w:r w:rsidR="00381205">
        <w:t xml:space="preserve"> </w:t>
      </w:r>
      <w:r>
        <w:t>it.</w:t>
      </w:r>
      <w:r w:rsidR="000E3118">
        <w:t>”</w:t>
      </w:r>
      <w:r w:rsidR="00381205">
        <w:t xml:space="preserve"> </w:t>
      </w:r>
      <w:r>
        <w:t>That</w:t>
      </w:r>
      <w:r w:rsidR="00381205">
        <w:t xml:space="preserve"> </w:t>
      </w:r>
      <w:r>
        <w:t>is,</w:t>
      </w:r>
      <w:r w:rsidR="00381205">
        <w:t xml:space="preserve"> </w:t>
      </w:r>
      <w:r>
        <w:t>God</w:t>
      </w:r>
      <w:r w:rsidR="00381205">
        <w:t xml:space="preserve"> </w:t>
      </w:r>
      <w:r>
        <w:t>will</w:t>
      </w:r>
      <w:r w:rsidR="00381205">
        <w:t xml:space="preserve"> </w:t>
      </w:r>
      <w:r>
        <w:t>take</w:t>
      </w:r>
      <w:r w:rsidR="00381205">
        <w:t xml:space="preserve"> </w:t>
      </w:r>
      <w:r>
        <w:t>from</w:t>
      </w:r>
      <w:r w:rsidR="00381205">
        <w:t xml:space="preserve"> </w:t>
      </w:r>
      <w:r>
        <w:t>man</w:t>
      </w:r>
      <w:r w:rsidR="00381205">
        <w:t xml:space="preserve"> </w:t>
      </w:r>
      <w:r>
        <w:t>all</w:t>
      </w:r>
      <w:r w:rsidR="00381205">
        <w:t xml:space="preserve"> </w:t>
      </w:r>
      <w:r>
        <w:t>the</w:t>
      </w:r>
      <w:r w:rsidR="00381205">
        <w:t xml:space="preserve"> </w:t>
      </w:r>
      <w:r>
        <w:t>efficacious</w:t>
      </w:r>
      <w:r w:rsidR="00381205">
        <w:t xml:space="preserve"> </w:t>
      </w:r>
      <w:r>
        <w:t>help</w:t>
      </w:r>
      <w:r w:rsidR="00381205">
        <w:t xml:space="preserve"> </w:t>
      </w:r>
      <w:r>
        <w:t>and</w:t>
      </w:r>
      <w:r w:rsidR="00381205">
        <w:t xml:space="preserve"> </w:t>
      </w:r>
      <w:r>
        <w:t>protection</w:t>
      </w:r>
      <w:r w:rsidR="00381205">
        <w:t xml:space="preserve"> </w:t>
      </w:r>
      <w:r>
        <w:t>which</w:t>
      </w:r>
      <w:r w:rsidR="00381205">
        <w:t xml:space="preserve"> </w:t>
      </w:r>
      <w:r>
        <w:t>he</w:t>
      </w:r>
      <w:r w:rsidR="00381205">
        <w:t xml:space="preserve"> </w:t>
      </w:r>
      <w:r>
        <w:t>ungratefully</w:t>
      </w:r>
      <w:r w:rsidR="00381205">
        <w:t xml:space="preserve"> </w:t>
      </w:r>
      <w:r>
        <w:t>refused,</w:t>
      </w:r>
      <w:r w:rsidR="00381205">
        <w:t xml:space="preserve"> </w:t>
      </w:r>
      <w:r>
        <w:t>and</w:t>
      </w:r>
      <w:r w:rsidR="00381205">
        <w:t xml:space="preserve"> </w:t>
      </w:r>
      <w:r>
        <w:t>will</w:t>
      </w:r>
      <w:r w:rsidR="00381205">
        <w:t xml:space="preserve"> </w:t>
      </w:r>
      <w:r>
        <w:t>leave</w:t>
      </w:r>
      <w:r w:rsidR="00381205">
        <w:t xml:space="preserve"> </w:t>
      </w:r>
      <w:r>
        <w:t>him</w:t>
      </w:r>
      <w:r w:rsidR="00381205">
        <w:t xml:space="preserve"> </w:t>
      </w:r>
      <w:r>
        <w:t>to</w:t>
      </w:r>
      <w:r w:rsidR="00381205">
        <w:t xml:space="preserve"> </w:t>
      </w:r>
      <w:r>
        <w:t>inevitable</w:t>
      </w:r>
      <w:r w:rsidR="00381205">
        <w:t xml:space="preserve"> </w:t>
      </w:r>
      <w:r>
        <w:t>ruin</w:t>
      </w:r>
      <w:r w:rsidR="00381205">
        <w:t xml:space="preserve"> </w:t>
      </w:r>
      <w:r>
        <w:t>and</w:t>
      </w:r>
      <w:r w:rsidR="00381205">
        <w:t xml:space="preserve"> </w:t>
      </w:r>
      <w:r>
        <w:t>destruction.</w:t>
      </w:r>
      <w:r w:rsidR="00381205">
        <w:t xml:space="preserve"> </w:t>
      </w:r>
    </w:p>
    <w:p w14:paraId="5B213E18" w14:textId="77777777" w:rsidR="000E3118" w:rsidRDefault="00055323" w:rsidP="00B01E47">
      <w:pPr>
        <w:jc w:val="both"/>
      </w:pPr>
      <w:r>
        <w:t>What</w:t>
      </w:r>
      <w:r w:rsidR="00381205">
        <w:t xml:space="preserve"> </w:t>
      </w:r>
      <w:r>
        <w:t>greater</w:t>
      </w:r>
      <w:r w:rsidR="00381205">
        <w:t xml:space="preserve"> </w:t>
      </w:r>
      <w:r>
        <w:t>misfortune</w:t>
      </w:r>
      <w:r w:rsidR="00381205">
        <w:t xml:space="preserve"> </w:t>
      </w:r>
      <w:r>
        <w:t>can</w:t>
      </w:r>
      <w:r w:rsidR="00381205">
        <w:t xml:space="preserve"> </w:t>
      </w:r>
      <w:r>
        <w:t>befall</w:t>
      </w:r>
      <w:r w:rsidR="00381205">
        <w:t xml:space="preserve"> </w:t>
      </w:r>
      <w:r>
        <w:t>a</w:t>
      </w:r>
      <w:r w:rsidR="00381205">
        <w:t xml:space="preserve"> </w:t>
      </w:r>
      <w:r>
        <w:t>man</w:t>
      </w:r>
      <w:r w:rsidR="00381205">
        <w:t xml:space="preserve"> </w:t>
      </w:r>
      <w:r>
        <w:t>than</w:t>
      </w:r>
      <w:r w:rsidR="00381205">
        <w:t xml:space="preserve"> </w:t>
      </w:r>
      <w:r>
        <w:t>to</w:t>
      </w:r>
      <w:r w:rsidR="00381205">
        <w:t xml:space="preserve"> </w:t>
      </w:r>
      <w:r>
        <w:t>be</w:t>
      </w:r>
      <w:r w:rsidR="00381205">
        <w:t xml:space="preserve"> </w:t>
      </w:r>
      <w:r>
        <w:t>thus</w:t>
      </w:r>
      <w:r w:rsidR="00381205">
        <w:t xml:space="preserve"> </w:t>
      </w:r>
      <w:r>
        <w:t>deprived</w:t>
      </w:r>
      <w:r w:rsidR="00381205">
        <w:t xml:space="preserve"> </w:t>
      </w:r>
      <w:r>
        <w:t>of</w:t>
      </w:r>
      <w:r w:rsidR="00381205">
        <w:t xml:space="preserve"> </w:t>
      </w:r>
      <w:r>
        <w:t>God</w:t>
      </w:r>
      <w:r w:rsidR="000E3118">
        <w:t>’</w:t>
      </w:r>
      <w:r>
        <w:t>s</w:t>
      </w:r>
      <w:r w:rsidR="00381205">
        <w:t xml:space="preserve"> </w:t>
      </w:r>
      <w:r>
        <w:t>care</w:t>
      </w:r>
      <w:r w:rsidR="00381205">
        <w:t xml:space="preserve"> </w:t>
      </w:r>
      <w:r>
        <w:t>in</w:t>
      </w:r>
      <w:r w:rsidR="00381205">
        <w:t xml:space="preserve"> </w:t>
      </w:r>
      <w:r>
        <w:t>a</w:t>
      </w:r>
      <w:r w:rsidR="00381205">
        <w:t xml:space="preserve"> </w:t>
      </w:r>
      <w:r>
        <w:t>world</w:t>
      </w:r>
      <w:r w:rsidR="00381205">
        <w:t xml:space="preserve"> </w:t>
      </w:r>
      <w:r>
        <w:t>beset</w:t>
      </w:r>
      <w:r w:rsidR="00381205">
        <w:t xml:space="preserve"> </w:t>
      </w:r>
      <w:r>
        <w:t>with</w:t>
      </w:r>
      <w:r w:rsidR="00381205">
        <w:t xml:space="preserve"> </w:t>
      </w:r>
      <w:r>
        <w:t>dangers?</w:t>
      </w:r>
      <w:r w:rsidR="00381205">
        <w:t xml:space="preserve"> </w:t>
      </w:r>
      <w:r>
        <w:t>With</w:t>
      </w:r>
      <w:r w:rsidR="00381205">
        <w:t xml:space="preserve"> </w:t>
      </w:r>
      <w:r>
        <w:t>what</w:t>
      </w:r>
      <w:r w:rsidR="00381205">
        <w:t xml:space="preserve"> </w:t>
      </w:r>
      <w:r>
        <w:t>arms</w:t>
      </w:r>
      <w:r w:rsidR="00381205">
        <w:t xml:space="preserve"> </w:t>
      </w:r>
      <w:r>
        <w:t>will</w:t>
      </w:r>
      <w:r w:rsidR="00381205">
        <w:t xml:space="preserve"> </w:t>
      </w:r>
      <w:r>
        <w:t>a</w:t>
      </w:r>
      <w:r w:rsidR="00381205">
        <w:t xml:space="preserve"> </w:t>
      </w:r>
      <w:r>
        <w:t>creature</w:t>
      </w:r>
      <w:r w:rsidR="00381205">
        <w:t xml:space="preserve"> </w:t>
      </w:r>
      <w:r>
        <w:t>so</w:t>
      </w:r>
      <w:r w:rsidR="00381205">
        <w:t xml:space="preserve"> </w:t>
      </w:r>
      <w:r>
        <w:t>frail,</w:t>
      </w:r>
      <w:r w:rsidR="00381205">
        <w:t xml:space="preserve"> </w:t>
      </w:r>
      <w:r>
        <w:t>helpless,</w:t>
      </w:r>
      <w:r w:rsidR="00381205">
        <w:t xml:space="preserve"> </w:t>
      </w:r>
      <w:r>
        <w:t>and</w:t>
      </w:r>
      <w:r w:rsidR="00381205">
        <w:t xml:space="preserve"> </w:t>
      </w:r>
      <w:r>
        <w:t>blind</w:t>
      </w:r>
      <w:r w:rsidR="00381205">
        <w:t xml:space="preserve"> </w:t>
      </w:r>
      <w:r>
        <w:t>resist</w:t>
      </w:r>
      <w:r w:rsidR="00381205">
        <w:t xml:space="preserve"> </w:t>
      </w:r>
      <w:r>
        <w:t>the</w:t>
      </w:r>
      <w:r w:rsidR="00381205">
        <w:t xml:space="preserve"> </w:t>
      </w:r>
      <w:r>
        <w:t>attacks</w:t>
      </w:r>
      <w:r w:rsidR="00381205">
        <w:t xml:space="preserve"> </w:t>
      </w:r>
      <w:r>
        <w:t>of</w:t>
      </w:r>
      <w:r w:rsidR="00381205">
        <w:t xml:space="preserve"> </w:t>
      </w:r>
      <w:r>
        <w:t>the</w:t>
      </w:r>
      <w:r w:rsidR="00381205">
        <w:t xml:space="preserve"> </w:t>
      </w:r>
      <w:r>
        <w:t>numerous</w:t>
      </w:r>
      <w:r w:rsidR="00381205">
        <w:t xml:space="preserve"> </w:t>
      </w:r>
      <w:r>
        <w:t>enemies</w:t>
      </w:r>
      <w:r w:rsidR="00381205">
        <w:t xml:space="preserve"> </w:t>
      </w:r>
      <w:r>
        <w:t>that</w:t>
      </w:r>
      <w:r w:rsidR="00381205">
        <w:t xml:space="preserve"> </w:t>
      </w:r>
      <w:r>
        <w:t>assail</w:t>
      </w:r>
      <w:r w:rsidR="00381205">
        <w:t xml:space="preserve"> </w:t>
      </w:r>
      <w:r>
        <w:t>him?</w:t>
      </w:r>
      <w:r w:rsidR="00381205">
        <w:t xml:space="preserve"> </w:t>
      </w:r>
      <w:r>
        <w:t>Where</w:t>
      </w:r>
      <w:r w:rsidR="00381205">
        <w:t xml:space="preserve"> </w:t>
      </w:r>
      <w:r>
        <w:t>will</w:t>
      </w:r>
      <w:r w:rsidR="00381205">
        <w:t xml:space="preserve"> </w:t>
      </w:r>
      <w:r>
        <w:t>he</w:t>
      </w:r>
      <w:r w:rsidR="00381205">
        <w:t xml:space="preserve"> </w:t>
      </w:r>
      <w:r>
        <w:t>find</w:t>
      </w:r>
      <w:r w:rsidR="00381205">
        <w:t xml:space="preserve"> </w:t>
      </w:r>
      <w:r>
        <w:t>strength</w:t>
      </w:r>
      <w:r w:rsidR="00381205">
        <w:t xml:space="preserve"> </w:t>
      </w:r>
      <w:r>
        <w:t>to</w:t>
      </w:r>
      <w:r w:rsidR="00381205">
        <w:t xml:space="preserve"> </w:t>
      </w:r>
      <w:r>
        <w:t>resist</w:t>
      </w:r>
      <w:r w:rsidR="00381205">
        <w:t xml:space="preserve"> </w:t>
      </w:r>
      <w:r>
        <w:t>them?</w:t>
      </w:r>
      <w:r w:rsidR="00381205">
        <w:t xml:space="preserve"> </w:t>
      </w:r>
      <w:r>
        <w:t>Who</w:t>
      </w:r>
      <w:r w:rsidR="00381205">
        <w:t xml:space="preserve"> </w:t>
      </w:r>
      <w:r>
        <w:t>will</w:t>
      </w:r>
      <w:r w:rsidR="00381205">
        <w:t xml:space="preserve"> </w:t>
      </w:r>
      <w:r>
        <w:t>enlighten</w:t>
      </w:r>
      <w:r w:rsidR="00381205">
        <w:t xml:space="preserve"> </w:t>
      </w:r>
      <w:r>
        <w:t>him,</w:t>
      </w:r>
      <w:r w:rsidR="00381205">
        <w:t xml:space="preserve"> </w:t>
      </w:r>
      <w:r>
        <w:t>to</w:t>
      </w:r>
      <w:r w:rsidR="00381205">
        <w:t xml:space="preserve"> </w:t>
      </w:r>
      <w:r>
        <w:t>enable</w:t>
      </w:r>
      <w:r w:rsidR="00381205">
        <w:t xml:space="preserve"> </w:t>
      </w:r>
      <w:r>
        <w:t>him</w:t>
      </w:r>
      <w:r w:rsidR="00381205">
        <w:t xml:space="preserve"> </w:t>
      </w:r>
      <w:r>
        <w:t>to</w:t>
      </w:r>
      <w:r w:rsidR="00381205">
        <w:t xml:space="preserve"> </w:t>
      </w:r>
      <w:r>
        <w:t>avoid</w:t>
      </w:r>
      <w:r w:rsidR="00381205">
        <w:t xml:space="preserve"> </w:t>
      </w:r>
      <w:r>
        <w:t>their</w:t>
      </w:r>
      <w:r w:rsidR="00381205">
        <w:t xml:space="preserve"> </w:t>
      </w:r>
      <w:r>
        <w:t>snares?</w:t>
      </w:r>
      <w:r w:rsidR="00381205">
        <w:t xml:space="preserve"> </w:t>
      </w:r>
      <w:r>
        <w:t>Without</w:t>
      </w:r>
      <w:r w:rsidR="00381205">
        <w:t xml:space="preserve"> </w:t>
      </w:r>
      <w:r>
        <w:t>the</w:t>
      </w:r>
      <w:r w:rsidR="00381205">
        <w:t xml:space="preserve"> </w:t>
      </w:r>
      <w:r>
        <w:t>divine</w:t>
      </w:r>
      <w:r w:rsidR="00381205">
        <w:t xml:space="preserve"> </w:t>
      </w:r>
      <w:r>
        <w:t>assistance</w:t>
      </w:r>
      <w:r w:rsidR="00381205">
        <w:t xml:space="preserve"> </w:t>
      </w:r>
      <w:r>
        <w:t>how</w:t>
      </w:r>
      <w:r w:rsidR="00381205">
        <w:t xml:space="preserve"> </w:t>
      </w:r>
      <w:r>
        <w:t>can</w:t>
      </w:r>
      <w:r w:rsidR="00381205">
        <w:t xml:space="preserve"> </w:t>
      </w:r>
      <w:r>
        <w:t>he</w:t>
      </w:r>
      <w:r w:rsidR="00381205">
        <w:t xml:space="preserve"> </w:t>
      </w:r>
      <w:r>
        <w:t>avoid</w:t>
      </w:r>
      <w:r w:rsidR="00381205">
        <w:t xml:space="preserve"> </w:t>
      </w:r>
      <w:r>
        <w:t>destruction?</w:t>
      </w:r>
      <w:r w:rsidR="00381205">
        <w:t xml:space="preserve"> </w:t>
      </w:r>
    </w:p>
    <w:p w14:paraId="17981BEF" w14:textId="6CD55DDF" w:rsidR="008E2145" w:rsidRDefault="00055323" w:rsidP="00B01E47">
      <w:pPr>
        <w:jc w:val="both"/>
      </w:pPr>
      <w:r>
        <w:t>But</w:t>
      </w:r>
      <w:r w:rsidR="00381205">
        <w:t xml:space="preserve"> </w:t>
      </w:r>
      <w:r>
        <w:t>the</w:t>
      </w:r>
      <w:r w:rsidR="00381205">
        <w:t xml:space="preserve"> </w:t>
      </w:r>
      <w:r>
        <w:t>punishment</w:t>
      </w:r>
      <w:r w:rsidR="00381205">
        <w:t xml:space="preserve"> </w:t>
      </w:r>
      <w:r>
        <w:t>of</w:t>
      </w:r>
      <w:r w:rsidR="00381205">
        <w:t xml:space="preserve"> </w:t>
      </w:r>
      <w:r>
        <w:t>the</w:t>
      </w:r>
      <w:r w:rsidR="00381205">
        <w:t xml:space="preserve"> </w:t>
      </w:r>
      <w:r>
        <w:t>wicked</w:t>
      </w:r>
      <w:r w:rsidR="00381205">
        <w:t xml:space="preserve"> </w:t>
      </w:r>
      <w:r>
        <w:t>does</w:t>
      </w:r>
      <w:r w:rsidR="00381205">
        <w:t xml:space="preserve"> </w:t>
      </w:r>
      <w:r>
        <w:t>not</w:t>
      </w:r>
      <w:r w:rsidR="00381205">
        <w:t xml:space="preserve"> </w:t>
      </w:r>
      <w:r>
        <w:t>end</w:t>
      </w:r>
      <w:r w:rsidR="00381205">
        <w:t xml:space="preserve"> </w:t>
      </w:r>
      <w:r>
        <w:t>here.</w:t>
      </w:r>
      <w:r w:rsidR="00381205">
        <w:t xml:space="preserve"> </w:t>
      </w:r>
      <w:r>
        <w:t>God</w:t>
      </w:r>
      <w:r w:rsidR="00381205">
        <w:t xml:space="preserve"> </w:t>
      </w:r>
      <w:r>
        <w:t>not</w:t>
      </w:r>
      <w:r w:rsidR="00381205">
        <w:t xml:space="preserve"> </w:t>
      </w:r>
      <w:r>
        <w:t>only</w:t>
      </w:r>
      <w:r w:rsidR="00381205">
        <w:t xml:space="preserve"> </w:t>
      </w:r>
      <w:r>
        <w:t>abandons</w:t>
      </w:r>
      <w:r w:rsidR="00381205">
        <w:t xml:space="preserve"> </w:t>
      </w:r>
      <w:r>
        <w:t>them</w:t>
      </w:r>
      <w:r w:rsidR="00381205">
        <w:t xml:space="preserve"> </w:t>
      </w:r>
      <w:r>
        <w:t>to</w:t>
      </w:r>
      <w:r w:rsidR="00381205">
        <w:t xml:space="preserve"> </w:t>
      </w:r>
      <w:r>
        <w:t>their</w:t>
      </w:r>
      <w:r w:rsidR="00381205">
        <w:t xml:space="preserve"> </w:t>
      </w:r>
      <w:r>
        <w:t>weakness,</w:t>
      </w:r>
      <w:r w:rsidR="00381205">
        <w:t xml:space="preserve"> </w:t>
      </w:r>
      <w:r>
        <w:t>but</w:t>
      </w:r>
      <w:r w:rsidR="00381205">
        <w:t xml:space="preserve"> </w:t>
      </w:r>
      <w:r>
        <w:t>scourges</w:t>
      </w:r>
      <w:r w:rsidR="00381205">
        <w:t xml:space="preserve"> </w:t>
      </w:r>
      <w:r>
        <w:t>them</w:t>
      </w:r>
      <w:r w:rsidR="00381205">
        <w:t xml:space="preserve"> </w:t>
      </w:r>
      <w:r>
        <w:t>with</w:t>
      </w:r>
      <w:r w:rsidR="00381205">
        <w:t xml:space="preserve"> </w:t>
      </w:r>
      <w:r>
        <w:t>His</w:t>
      </w:r>
      <w:r w:rsidR="00381205">
        <w:t xml:space="preserve"> </w:t>
      </w:r>
      <w:r>
        <w:t>justice,</w:t>
      </w:r>
      <w:r w:rsidR="00381205">
        <w:t xml:space="preserve"> </w:t>
      </w:r>
      <w:r>
        <w:t>so</w:t>
      </w:r>
      <w:r w:rsidR="00381205">
        <w:t xml:space="preserve"> </w:t>
      </w:r>
      <w:r>
        <w:t>that</w:t>
      </w:r>
      <w:r w:rsidR="00381205">
        <w:t xml:space="preserve"> </w:t>
      </w:r>
      <w:r>
        <w:t>the</w:t>
      </w:r>
      <w:r w:rsidR="00381205">
        <w:t xml:space="preserve"> </w:t>
      </w:r>
      <w:r>
        <w:t>eyes</w:t>
      </w:r>
      <w:r w:rsidR="00381205">
        <w:t xml:space="preserve"> </w:t>
      </w:r>
      <w:r>
        <w:t>which</w:t>
      </w:r>
      <w:r w:rsidR="00381205">
        <w:t xml:space="preserve"> </w:t>
      </w:r>
      <w:r>
        <w:t>hitherto</w:t>
      </w:r>
      <w:r w:rsidR="00381205">
        <w:t xml:space="preserve"> </w:t>
      </w:r>
      <w:r>
        <w:t>watched</w:t>
      </w:r>
      <w:r w:rsidR="00381205">
        <w:t xml:space="preserve"> </w:t>
      </w:r>
      <w:r>
        <w:t>for</w:t>
      </w:r>
      <w:r w:rsidR="00381205">
        <w:t xml:space="preserve"> </w:t>
      </w:r>
      <w:r>
        <w:t>their</w:t>
      </w:r>
      <w:r w:rsidR="00381205">
        <w:t xml:space="preserve"> </w:t>
      </w:r>
      <w:r>
        <w:t>happiness</w:t>
      </w:r>
      <w:r w:rsidR="00381205">
        <w:t xml:space="preserve"> </w:t>
      </w:r>
      <w:r>
        <w:t>now</w:t>
      </w:r>
      <w:r w:rsidR="00381205">
        <w:t xml:space="preserve"> </w:t>
      </w:r>
      <w:r>
        <w:t>look</w:t>
      </w:r>
      <w:r w:rsidR="00381205">
        <w:t xml:space="preserve"> </w:t>
      </w:r>
      <w:r>
        <w:t>unmoved</w:t>
      </w:r>
      <w:r w:rsidR="00381205">
        <w:t xml:space="preserve"> </w:t>
      </w:r>
      <w:r>
        <w:t>upon</w:t>
      </w:r>
      <w:r w:rsidR="00381205">
        <w:t xml:space="preserve"> </w:t>
      </w:r>
      <w:r>
        <w:t>their</w:t>
      </w:r>
      <w:r w:rsidR="00381205">
        <w:t xml:space="preserve"> </w:t>
      </w:r>
      <w:r>
        <w:t>ruin.</w:t>
      </w:r>
      <w:r w:rsidR="00381205">
        <w:t xml:space="preserve"> </w:t>
      </w:r>
      <w:r>
        <w:t>This</w:t>
      </w:r>
      <w:r w:rsidR="00381205">
        <w:t xml:space="preserve"> </w:t>
      </w:r>
      <w:r>
        <w:t>God</w:t>
      </w:r>
      <w:r w:rsidR="00381205">
        <w:t xml:space="preserve"> </w:t>
      </w:r>
      <w:r>
        <w:t>Himself</w:t>
      </w:r>
      <w:r w:rsidR="00381205">
        <w:t xml:space="preserve"> </w:t>
      </w:r>
      <w:r>
        <w:t>tells</w:t>
      </w:r>
      <w:r w:rsidR="00381205">
        <w:t xml:space="preserve"> </w:t>
      </w:r>
      <w:r>
        <w:t>us</w:t>
      </w:r>
      <w:r w:rsidR="00381205">
        <w:t xml:space="preserve"> </w:t>
      </w:r>
      <w:r>
        <w:t>by</w:t>
      </w:r>
      <w:r w:rsidR="00381205">
        <w:t xml:space="preserve"> </w:t>
      </w:r>
      <w:r>
        <w:t>the</w:t>
      </w:r>
      <w:r w:rsidR="00381205">
        <w:t xml:space="preserve"> </w:t>
      </w:r>
      <w:r>
        <w:t>mouth</w:t>
      </w:r>
      <w:r w:rsidR="00381205">
        <w:t xml:space="preserve"> </w:t>
      </w:r>
      <w:r>
        <w:t>of</w:t>
      </w:r>
      <w:r w:rsidR="00381205">
        <w:t xml:space="preserve"> </w:t>
      </w:r>
      <w:r>
        <w:t>the</w:t>
      </w:r>
      <w:r w:rsidR="00381205">
        <w:t xml:space="preserve"> </w:t>
      </w:r>
      <w:r>
        <w:t>prophet:</w:t>
      </w:r>
      <w:r w:rsidR="00381205">
        <w:t xml:space="preserve"> </w:t>
      </w:r>
      <w:r w:rsidR="000E3118">
        <w:t>“</w:t>
      </w:r>
      <w:r>
        <w:t>I</w:t>
      </w:r>
      <w:r w:rsidR="00381205">
        <w:t xml:space="preserve"> </w:t>
      </w:r>
      <w:r>
        <w:t>will</w:t>
      </w:r>
      <w:r w:rsidR="00381205">
        <w:t xml:space="preserve"> </w:t>
      </w:r>
      <w:r>
        <w:t>set</w:t>
      </w:r>
      <w:r w:rsidR="00381205">
        <w:t xml:space="preserve"> </w:t>
      </w:r>
      <w:r>
        <w:t>my</w:t>
      </w:r>
      <w:r w:rsidR="00381205">
        <w:t xml:space="preserve"> </w:t>
      </w:r>
      <w:r>
        <w:t>eyes</w:t>
      </w:r>
      <w:r w:rsidR="00381205">
        <w:t xml:space="preserve"> </w:t>
      </w:r>
      <w:r>
        <w:t>upon</w:t>
      </w:r>
      <w:r w:rsidR="00381205">
        <w:t xml:space="preserve"> </w:t>
      </w:r>
      <w:r>
        <w:t>them</w:t>
      </w:r>
      <w:r w:rsidR="00381205">
        <w:t xml:space="preserve"> </w:t>
      </w:r>
      <w:r>
        <w:t>for</w:t>
      </w:r>
      <w:r w:rsidR="00381205">
        <w:t xml:space="preserve"> </w:t>
      </w:r>
      <w:r>
        <w:t>evil,</w:t>
      </w:r>
      <w:r w:rsidR="00381205">
        <w:t xml:space="preserve"> </w:t>
      </w:r>
      <w:r>
        <w:t>and</w:t>
      </w:r>
      <w:r w:rsidR="00381205">
        <w:t xml:space="preserve"> </w:t>
      </w:r>
      <w:r>
        <w:t>not</w:t>
      </w:r>
      <w:r w:rsidR="00381205">
        <w:t xml:space="preserve"> </w:t>
      </w:r>
      <w:r>
        <w:t>for</w:t>
      </w:r>
      <w:r w:rsidR="00381205">
        <w:t xml:space="preserve"> </w:t>
      </w:r>
      <w:r>
        <w:t>good</w:t>
      </w:r>
      <w:r w:rsidR="000E3118">
        <w:t>”</w:t>
      </w:r>
      <w:r w:rsidR="000E3118">
        <w:rPr>
          <w:rStyle w:val="FootnoteReference"/>
        </w:rPr>
        <w:footnoteReference w:id="156"/>
      </w:r>
      <w:r w:rsidR="000E3118">
        <w:t>-</w:t>
      </w:r>
      <w:r>
        <w:t>that</w:t>
      </w:r>
      <w:r w:rsidR="00381205">
        <w:t xml:space="preserve"> </w:t>
      </w:r>
      <w:r>
        <w:t>is,</w:t>
      </w:r>
      <w:r w:rsidR="00381205">
        <w:t xml:space="preserve"> </w:t>
      </w:r>
      <w:r>
        <w:t>the</w:t>
      </w:r>
      <w:r w:rsidR="00381205">
        <w:t xml:space="preserve"> </w:t>
      </w:r>
      <w:r>
        <w:t>providence</w:t>
      </w:r>
      <w:r w:rsidR="00381205">
        <w:t xml:space="preserve"> </w:t>
      </w:r>
      <w:r>
        <w:t>which</w:t>
      </w:r>
      <w:r w:rsidR="00381205">
        <w:t xml:space="preserve"> </w:t>
      </w:r>
      <w:r>
        <w:t>hitherto</w:t>
      </w:r>
      <w:r w:rsidR="00381205">
        <w:t xml:space="preserve"> </w:t>
      </w:r>
      <w:r>
        <w:t>watched</w:t>
      </w:r>
      <w:r w:rsidR="00381205">
        <w:t xml:space="preserve"> </w:t>
      </w:r>
      <w:r>
        <w:t>for</w:t>
      </w:r>
      <w:r w:rsidR="00381205">
        <w:t xml:space="preserve"> </w:t>
      </w:r>
      <w:r>
        <w:t>their</w:t>
      </w:r>
      <w:r w:rsidR="00381205">
        <w:t xml:space="preserve"> </w:t>
      </w:r>
      <w:r w:rsidR="000E3118">
        <w:t>defense</w:t>
      </w:r>
      <w:r w:rsidR="00381205">
        <w:t xml:space="preserve"> </w:t>
      </w:r>
      <w:r>
        <w:t>will</w:t>
      </w:r>
      <w:r w:rsidR="00381205">
        <w:t xml:space="preserve"> </w:t>
      </w:r>
      <w:r>
        <w:t>now</w:t>
      </w:r>
      <w:r w:rsidR="00381205">
        <w:t xml:space="preserve"> </w:t>
      </w:r>
      <w:r>
        <w:t>work</w:t>
      </w:r>
      <w:r w:rsidR="00381205">
        <w:t xml:space="preserve"> </w:t>
      </w:r>
      <w:r>
        <w:t>for</w:t>
      </w:r>
      <w:r w:rsidR="00381205">
        <w:t xml:space="preserve"> </w:t>
      </w:r>
      <w:r>
        <w:t>vengeance</w:t>
      </w:r>
      <w:r w:rsidR="00381205">
        <w:t xml:space="preserve"> </w:t>
      </w:r>
      <w:r>
        <w:t>on</w:t>
      </w:r>
      <w:r w:rsidR="00381205">
        <w:t xml:space="preserve"> </w:t>
      </w:r>
      <w:r>
        <w:t>their</w:t>
      </w:r>
      <w:r w:rsidR="00381205">
        <w:t xml:space="preserve"> </w:t>
      </w:r>
      <w:r>
        <w:t>crimes</w:t>
      </w:r>
      <w:r w:rsidR="00381205">
        <w:t xml:space="preserve"> </w:t>
      </w:r>
      <w:r>
        <w:t>and</w:t>
      </w:r>
      <w:r w:rsidR="00381205">
        <w:t xml:space="preserve"> </w:t>
      </w:r>
      <w:r>
        <w:t>disorders.</w:t>
      </w:r>
      <w:r w:rsidR="00381205">
        <w:t xml:space="preserve"> </w:t>
      </w:r>
      <w:r>
        <w:t>Even</w:t>
      </w:r>
      <w:r w:rsidR="00381205">
        <w:t xml:space="preserve"> </w:t>
      </w:r>
      <w:r>
        <w:t>more</w:t>
      </w:r>
      <w:r w:rsidR="00381205">
        <w:t xml:space="preserve"> </w:t>
      </w:r>
      <w:r>
        <w:t>expressive</w:t>
      </w:r>
      <w:r w:rsidR="00381205">
        <w:t xml:space="preserve"> </w:t>
      </w:r>
      <w:r>
        <w:t>is</w:t>
      </w:r>
      <w:r w:rsidR="00381205">
        <w:t xml:space="preserve"> </w:t>
      </w:r>
      <w:r>
        <w:t>the</w:t>
      </w:r>
      <w:r w:rsidR="00381205">
        <w:t xml:space="preserve"> </w:t>
      </w:r>
      <w:r>
        <w:t>language</w:t>
      </w:r>
      <w:r w:rsidR="00381205">
        <w:t xml:space="preserve"> </w:t>
      </w:r>
      <w:r>
        <w:t>of</w:t>
      </w:r>
      <w:r w:rsidR="00381205">
        <w:t xml:space="preserve"> </w:t>
      </w:r>
      <w:r>
        <w:t>Osee:</w:t>
      </w:r>
      <w:r w:rsidR="000E3118">
        <w:rPr>
          <w:rStyle w:val="FootnoteReference"/>
        </w:rPr>
        <w:footnoteReference w:id="157"/>
      </w:r>
      <w:r w:rsidR="00381205">
        <w:t xml:space="preserve"> </w:t>
      </w:r>
      <w:r w:rsidR="000E3118">
        <w:t>“</w:t>
      </w:r>
      <w:r>
        <w:t>I</w:t>
      </w:r>
      <w:r w:rsidR="00381205">
        <w:t xml:space="preserve"> </w:t>
      </w:r>
      <w:r>
        <w:t>will</w:t>
      </w:r>
      <w:r w:rsidR="00381205">
        <w:t xml:space="preserve"> </w:t>
      </w:r>
      <w:r>
        <w:t>be</w:t>
      </w:r>
      <w:r w:rsidR="00381205">
        <w:t xml:space="preserve"> </w:t>
      </w:r>
      <w:r>
        <w:t>like</w:t>
      </w:r>
      <w:r w:rsidR="00381205">
        <w:t xml:space="preserve"> </w:t>
      </w:r>
      <w:r>
        <w:t>a</w:t>
      </w:r>
      <w:r w:rsidR="00381205">
        <w:t xml:space="preserve"> </w:t>
      </w:r>
      <w:r>
        <w:t>moth</w:t>
      </w:r>
      <w:r w:rsidR="00381205">
        <w:t xml:space="preserve"> </w:t>
      </w:r>
      <w:r>
        <w:t>to</w:t>
      </w:r>
      <w:r w:rsidR="00381205">
        <w:t xml:space="preserve"> </w:t>
      </w:r>
      <w:r>
        <w:t>Ephraim,</w:t>
      </w:r>
      <w:r w:rsidR="00381205">
        <w:t xml:space="preserve"> </w:t>
      </w:r>
      <w:r>
        <w:t>and</w:t>
      </w:r>
      <w:r w:rsidR="00381205">
        <w:t xml:space="preserve"> </w:t>
      </w:r>
      <w:r>
        <w:t>like</w:t>
      </w:r>
      <w:r w:rsidR="00381205">
        <w:t xml:space="preserve"> </w:t>
      </w:r>
      <w:r>
        <w:t>rottenness</w:t>
      </w:r>
      <w:r w:rsidR="00381205">
        <w:t xml:space="preserve"> </w:t>
      </w:r>
      <w:r>
        <w:t>to</w:t>
      </w:r>
      <w:r w:rsidR="00381205">
        <w:t xml:space="preserve"> </w:t>
      </w:r>
      <w:r>
        <w:t>the</w:t>
      </w:r>
      <w:r w:rsidR="00381205">
        <w:t xml:space="preserve"> </w:t>
      </w:r>
      <w:r>
        <w:t>house</w:t>
      </w:r>
      <w:r w:rsidR="00381205">
        <w:t xml:space="preserve"> </w:t>
      </w:r>
      <w:r>
        <w:t>of</w:t>
      </w:r>
      <w:r w:rsidR="00381205">
        <w:t xml:space="preserve"> </w:t>
      </w:r>
      <w:r>
        <w:t>Juda.</w:t>
      </w:r>
      <w:r w:rsidR="00381205">
        <w:t xml:space="preserve"> </w:t>
      </w:r>
      <w:r>
        <w:t>I</w:t>
      </w:r>
      <w:r w:rsidR="00381205">
        <w:t xml:space="preserve"> </w:t>
      </w:r>
      <w:r>
        <w:t>will</w:t>
      </w:r>
      <w:r w:rsidR="00381205">
        <w:t xml:space="preserve"> </w:t>
      </w:r>
      <w:r>
        <w:t>be</w:t>
      </w:r>
      <w:r w:rsidR="00381205">
        <w:t xml:space="preserve"> </w:t>
      </w:r>
      <w:r>
        <w:t>like</w:t>
      </w:r>
      <w:r w:rsidR="00381205">
        <w:t xml:space="preserve"> </w:t>
      </w:r>
      <w:r>
        <w:t>a</w:t>
      </w:r>
      <w:r w:rsidR="00381205">
        <w:t xml:space="preserve"> </w:t>
      </w:r>
      <w:r>
        <w:t>lioness</w:t>
      </w:r>
      <w:r w:rsidR="00381205">
        <w:t xml:space="preserve"> </w:t>
      </w:r>
      <w:r>
        <w:t>to</w:t>
      </w:r>
      <w:r w:rsidR="00381205">
        <w:t xml:space="preserve"> </w:t>
      </w:r>
      <w:r>
        <w:t>Ephraim,</w:t>
      </w:r>
      <w:r w:rsidR="00381205">
        <w:t xml:space="preserve"> </w:t>
      </w:r>
      <w:r>
        <w:t>and</w:t>
      </w:r>
      <w:r w:rsidR="00381205">
        <w:t xml:space="preserve"> </w:t>
      </w:r>
      <w:r>
        <w:t>like</w:t>
      </w:r>
      <w:r w:rsidR="00381205">
        <w:t xml:space="preserve"> </w:t>
      </w:r>
      <w:r>
        <w:t>a</w:t>
      </w:r>
      <w:r w:rsidR="00381205">
        <w:t xml:space="preserve"> </w:t>
      </w:r>
      <w:r>
        <w:t>lion</w:t>
      </w:r>
      <w:r w:rsidR="000E3118">
        <w:t>’</w:t>
      </w:r>
      <w:r>
        <w:t>s</w:t>
      </w:r>
      <w:r w:rsidR="00381205">
        <w:t xml:space="preserve"> </w:t>
      </w:r>
      <w:r>
        <w:t>whelp</w:t>
      </w:r>
      <w:r w:rsidR="00381205">
        <w:t xml:space="preserve"> </w:t>
      </w:r>
      <w:r>
        <w:t>to</w:t>
      </w:r>
      <w:r w:rsidR="00381205">
        <w:t xml:space="preserve"> </w:t>
      </w:r>
      <w:r>
        <w:t>the</w:t>
      </w:r>
      <w:r w:rsidR="00381205">
        <w:t xml:space="preserve"> </w:t>
      </w:r>
      <w:r>
        <w:t>house</w:t>
      </w:r>
      <w:r w:rsidR="00381205">
        <w:t xml:space="preserve"> </w:t>
      </w:r>
      <w:r>
        <w:t>of</w:t>
      </w:r>
      <w:r w:rsidR="00381205">
        <w:t xml:space="preserve"> </w:t>
      </w:r>
      <w:r>
        <w:t>Juda:</w:t>
      </w:r>
      <w:r w:rsidR="00381205">
        <w:t xml:space="preserve"> </w:t>
      </w:r>
      <w:r>
        <w:t>I,</w:t>
      </w:r>
      <w:r w:rsidR="00381205">
        <w:t xml:space="preserve"> </w:t>
      </w:r>
      <w:r>
        <w:t>I</w:t>
      </w:r>
      <w:r w:rsidR="00381205">
        <w:t xml:space="preserve"> </w:t>
      </w:r>
      <w:r>
        <w:t>will</w:t>
      </w:r>
      <w:r w:rsidR="00381205">
        <w:t xml:space="preserve"> </w:t>
      </w:r>
      <w:r>
        <w:t>catch,</w:t>
      </w:r>
      <w:r w:rsidR="00381205">
        <w:t xml:space="preserve"> </w:t>
      </w:r>
      <w:r>
        <w:t>and</w:t>
      </w:r>
      <w:r w:rsidR="00381205">
        <w:t xml:space="preserve"> </w:t>
      </w:r>
      <w:r>
        <w:t>go;</w:t>
      </w:r>
      <w:r w:rsidR="00381205">
        <w:t xml:space="preserve"> </w:t>
      </w:r>
      <w:r>
        <w:t>I</w:t>
      </w:r>
      <w:r w:rsidR="00381205">
        <w:t xml:space="preserve"> </w:t>
      </w:r>
      <w:r>
        <w:t>will</w:t>
      </w:r>
      <w:r w:rsidR="00381205">
        <w:t xml:space="preserve"> </w:t>
      </w:r>
      <w:r>
        <w:t>take</w:t>
      </w:r>
      <w:r w:rsidR="00381205">
        <w:t xml:space="preserve"> </w:t>
      </w:r>
      <w:r>
        <w:t>away,</w:t>
      </w:r>
      <w:r w:rsidR="00381205">
        <w:t xml:space="preserve"> </w:t>
      </w:r>
      <w:r>
        <w:t>and</w:t>
      </w:r>
      <w:r w:rsidR="00381205">
        <w:t xml:space="preserve"> </w:t>
      </w:r>
      <w:r>
        <w:t>there</w:t>
      </w:r>
      <w:r w:rsidR="00381205">
        <w:t xml:space="preserve"> </w:t>
      </w:r>
      <w:r>
        <w:t>is</w:t>
      </w:r>
      <w:r w:rsidR="00381205">
        <w:t xml:space="preserve"> </w:t>
      </w:r>
      <w:r>
        <w:t>none</w:t>
      </w:r>
      <w:r w:rsidR="00381205">
        <w:t xml:space="preserve"> </w:t>
      </w:r>
      <w:r>
        <w:t>that</w:t>
      </w:r>
      <w:r w:rsidR="00381205">
        <w:t xml:space="preserve"> </w:t>
      </w:r>
      <w:r>
        <w:t>can</w:t>
      </w:r>
      <w:r w:rsidR="00381205">
        <w:t xml:space="preserve"> </w:t>
      </w:r>
      <w:r>
        <w:t>rescue.</w:t>
      </w:r>
      <w:r w:rsidR="000E3118">
        <w:t>”</w:t>
      </w:r>
      <w:r w:rsidR="00381205">
        <w:t xml:space="preserve"> </w:t>
      </w:r>
      <w:r>
        <w:t>Hear</w:t>
      </w:r>
      <w:r w:rsidR="00381205">
        <w:t xml:space="preserve"> </w:t>
      </w:r>
      <w:r>
        <w:t>also</w:t>
      </w:r>
      <w:r w:rsidR="00381205">
        <w:t xml:space="preserve"> </w:t>
      </w:r>
      <w:r>
        <w:t>the</w:t>
      </w:r>
      <w:r w:rsidR="00381205">
        <w:t xml:space="preserve"> </w:t>
      </w:r>
      <w:r>
        <w:t>prophet</w:t>
      </w:r>
      <w:r w:rsidR="00381205">
        <w:t xml:space="preserve"> </w:t>
      </w:r>
      <w:r>
        <w:t>Amos,</w:t>
      </w:r>
      <w:r w:rsidR="00381205">
        <w:t xml:space="preserve"> </w:t>
      </w:r>
      <w:r>
        <w:t>who,</w:t>
      </w:r>
      <w:r w:rsidR="00381205">
        <w:t xml:space="preserve"> </w:t>
      </w:r>
      <w:r>
        <w:t>after</w:t>
      </w:r>
      <w:r w:rsidR="00381205">
        <w:t xml:space="preserve"> </w:t>
      </w:r>
      <w:r>
        <w:t>telling</w:t>
      </w:r>
      <w:r w:rsidR="00381205">
        <w:t xml:space="preserve"> </w:t>
      </w:r>
      <w:r>
        <w:t>us</w:t>
      </w:r>
      <w:r w:rsidR="00381205">
        <w:t xml:space="preserve"> </w:t>
      </w:r>
      <w:r>
        <w:t>that</w:t>
      </w:r>
      <w:r w:rsidR="00381205">
        <w:t xml:space="preserve"> </w:t>
      </w:r>
      <w:r>
        <w:t>God</w:t>
      </w:r>
      <w:r w:rsidR="00381205">
        <w:t xml:space="preserve"> </w:t>
      </w:r>
      <w:r>
        <w:t>will</w:t>
      </w:r>
      <w:r w:rsidR="00381205">
        <w:t xml:space="preserve"> </w:t>
      </w:r>
      <w:r>
        <w:t>put</w:t>
      </w:r>
      <w:r w:rsidR="00381205">
        <w:t xml:space="preserve"> </w:t>
      </w:r>
      <w:r>
        <w:t>the</w:t>
      </w:r>
      <w:r w:rsidR="00381205">
        <w:t xml:space="preserve"> </w:t>
      </w:r>
      <w:r>
        <w:t>wicked</w:t>
      </w:r>
      <w:r w:rsidR="00381205">
        <w:t xml:space="preserve"> </w:t>
      </w:r>
      <w:r>
        <w:t>to</w:t>
      </w:r>
      <w:r w:rsidR="00381205">
        <w:t xml:space="preserve"> </w:t>
      </w:r>
      <w:r>
        <w:t>the</w:t>
      </w:r>
      <w:r w:rsidR="00381205">
        <w:t xml:space="preserve"> </w:t>
      </w:r>
      <w:r>
        <w:t>sword</w:t>
      </w:r>
      <w:r w:rsidR="00381205">
        <w:t xml:space="preserve"> </w:t>
      </w:r>
      <w:r>
        <w:t>for</w:t>
      </w:r>
      <w:r w:rsidR="00381205">
        <w:t xml:space="preserve"> </w:t>
      </w:r>
      <w:r>
        <w:t>their</w:t>
      </w:r>
      <w:r w:rsidR="00381205">
        <w:t xml:space="preserve"> </w:t>
      </w:r>
      <w:r>
        <w:t>sins</w:t>
      </w:r>
      <w:r w:rsidR="00381205">
        <w:t xml:space="preserve"> </w:t>
      </w:r>
      <w:r>
        <w:t>of</w:t>
      </w:r>
      <w:r w:rsidR="00381205">
        <w:t xml:space="preserve"> </w:t>
      </w:r>
      <w:r>
        <w:t>covetousness,</w:t>
      </w:r>
      <w:r w:rsidR="00381205">
        <w:t xml:space="preserve"> </w:t>
      </w:r>
      <w:r>
        <w:t>thus</w:t>
      </w:r>
      <w:r w:rsidR="00381205">
        <w:t xml:space="preserve"> </w:t>
      </w:r>
      <w:r>
        <w:t>continues:</w:t>
      </w:r>
      <w:r w:rsidR="00381205">
        <w:t xml:space="preserve"> </w:t>
      </w:r>
      <w:r w:rsidR="000E3118">
        <w:t>“</w:t>
      </w:r>
      <w:r>
        <w:t>They</w:t>
      </w:r>
      <w:r w:rsidR="00381205">
        <w:t xml:space="preserve"> </w:t>
      </w:r>
      <w:r>
        <w:t>shall</w:t>
      </w:r>
      <w:r w:rsidR="00381205">
        <w:t xml:space="preserve"> </w:t>
      </w:r>
      <w:r>
        <w:t>flee,</w:t>
      </w:r>
      <w:r w:rsidR="00381205">
        <w:t xml:space="preserve"> </w:t>
      </w:r>
      <w:r>
        <w:t>and</w:t>
      </w:r>
      <w:r w:rsidR="00381205">
        <w:t xml:space="preserve"> </w:t>
      </w:r>
      <w:r>
        <w:t>he</w:t>
      </w:r>
      <w:r w:rsidR="00381205">
        <w:t xml:space="preserve"> </w:t>
      </w:r>
      <w:r>
        <w:t>that</w:t>
      </w:r>
      <w:r w:rsidR="00381205">
        <w:t xml:space="preserve"> </w:t>
      </w:r>
      <w:r>
        <w:t>shall</w:t>
      </w:r>
      <w:r w:rsidR="00381205">
        <w:t xml:space="preserve"> </w:t>
      </w:r>
      <w:r>
        <w:t>flee</w:t>
      </w:r>
      <w:r w:rsidR="00381205">
        <w:t xml:space="preserve"> </w:t>
      </w:r>
      <w:r>
        <w:t>of</w:t>
      </w:r>
      <w:r w:rsidR="00381205">
        <w:t xml:space="preserve"> </w:t>
      </w:r>
      <w:r>
        <w:t>them</w:t>
      </w:r>
      <w:r w:rsidR="00381205">
        <w:t xml:space="preserve"> </w:t>
      </w:r>
      <w:r>
        <w:t>shall</w:t>
      </w:r>
      <w:r w:rsidR="00381205">
        <w:t xml:space="preserve"> </w:t>
      </w:r>
      <w:r>
        <w:t>not</w:t>
      </w:r>
      <w:r w:rsidR="00381205">
        <w:t xml:space="preserve"> </w:t>
      </w:r>
      <w:r>
        <w:t>be</w:t>
      </w:r>
      <w:r w:rsidR="00381205">
        <w:t xml:space="preserve"> </w:t>
      </w:r>
      <w:r>
        <w:t>delivered.</w:t>
      </w:r>
      <w:r w:rsidR="00381205">
        <w:t xml:space="preserve"> </w:t>
      </w:r>
      <w:r>
        <w:t>Though</w:t>
      </w:r>
      <w:r w:rsidR="00381205">
        <w:t xml:space="preserve"> </w:t>
      </w:r>
      <w:r>
        <w:t>they</w:t>
      </w:r>
      <w:r w:rsidR="00381205">
        <w:t xml:space="preserve"> </w:t>
      </w:r>
      <w:r>
        <w:t>go</w:t>
      </w:r>
      <w:r w:rsidR="00381205">
        <w:t xml:space="preserve"> </w:t>
      </w:r>
      <w:r>
        <w:t>down</w:t>
      </w:r>
      <w:r w:rsidR="00381205">
        <w:t xml:space="preserve"> </w:t>
      </w:r>
      <w:r>
        <w:t>even</w:t>
      </w:r>
      <w:r w:rsidR="00381205">
        <w:t xml:space="preserve"> </w:t>
      </w:r>
      <w:r>
        <w:t>to</w:t>
      </w:r>
      <w:r w:rsidR="00381205">
        <w:t xml:space="preserve"> </w:t>
      </w:r>
      <w:r>
        <w:t>hell,</w:t>
      </w:r>
      <w:r w:rsidR="00381205">
        <w:t xml:space="preserve"> </w:t>
      </w:r>
      <w:r>
        <w:t>thence</w:t>
      </w:r>
      <w:r w:rsidR="00381205">
        <w:t xml:space="preserve"> </w:t>
      </w:r>
      <w:r>
        <w:t>shall</w:t>
      </w:r>
      <w:r w:rsidR="00381205">
        <w:t xml:space="preserve"> </w:t>
      </w:r>
      <w:r>
        <w:t>My</w:t>
      </w:r>
      <w:r w:rsidR="00381205">
        <w:t xml:space="preserve"> </w:t>
      </w:r>
      <w:r>
        <w:t>hand</w:t>
      </w:r>
      <w:r w:rsidR="00381205">
        <w:t xml:space="preserve"> </w:t>
      </w:r>
      <w:r>
        <w:t>bring</w:t>
      </w:r>
      <w:r w:rsidR="00381205">
        <w:t xml:space="preserve"> </w:t>
      </w:r>
      <w:r>
        <w:t>them</w:t>
      </w:r>
      <w:r w:rsidR="00381205">
        <w:t xml:space="preserve"> </w:t>
      </w:r>
      <w:r>
        <w:t>out;</w:t>
      </w:r>
      <w:r w:rsidR="00381205">
        <w:t xml:space="preserve"> </w:t>
      </w:r>
      <w:r>
        <w:t>and</w:t>
      </w:r>
      <w:r w:rsidR="00381205">
        <w:t xml:space="preserve"> </w:t>
      </w:r>
      <w:r>
        <w:t>though</w:t>
      </w:r>
      <w:r w:rsidR="00381205">
        <w:t xml:space="preserve"> </w:t>
      </w:r>
      <w:r>
        <w:t>they</w:t>
      </w:r>
      <w:r w:rsidR="00381205">
        <w:t xml:space="preserve"> </w:t>
      </w:r>
      <w:r>
        <w:t>climb</w:t>
      </w:r>
      <w:r w:rsidR="00381205">
        <w:t xml:space="preserve"> </w:t>
      </w:r>
      <w:r>
        <w:t>up</w:t>
      </w:r>
      <w:r w:rsidR="00381205">
        <w:t xml:space="preserve"> </w:t>
      </w:r>
      <w:r>
        <w:t>to</w:t>
      </w:r>
      <w:r w:rsidR="00381205">
        <w:t xml:space="preserve"> </w:t>
      </w:r>
      <w:r>
        <w:t>heaven,</w:t>
      </w:r>
      <w:r w:rsidR="00381205">
        <w:t xml:space="preserve"> </w:t>
      </w:r>
      <w:r>
        <w:t>thence</w:t>
      </w:r>
      <w:r w:rsidR="00381205">
        <w:t xml:space="preserve"> </w:t>
      </w:r>
      <w:r>
        <w:t>will</w:t>
      </w:r>
      <w:r w:rsidR="00381205">
        <w:t xml:space="preserve"> </w:t>
      </w:r>
      <w:r>
        <w:t>I</w:t>
      </w:r>
      <w:r w:rsidR="00381205">
        <w:t xml:space="preserve"> </w:t>
      </w:r>
      <w:r>
        <w:t>bring</w:t>
      </w:r>
      <w:r w:rsidR="00381205">
        <w:t xml:space="preserve"> </w:t>
      </w:r>
      <w:r>
        <w:t>them</w:t>
      </w:r>
      <w:r w:rsidR="00381205">
        <w:t xml:space="preserve"> </w:t>
      </w:r>
      <w:r>
        <w:t>down.</w:t>
      </w:r>
      <w:r w:rsidR="00381205">
        <w:t xml:space="preserve"> </w:t>
      </w:r>
      <w:r>
        <w:t>And</w:t>
      </w:r>
      <w:r w:rsidR="00381205">
        <w:t xml:space="preserve"> </w:t>
      </w:r>
      <w:r>
        <w:t>though</w:t>
      </w:r>
      <w:r w:rsidR="00381205">
        <w:t xml:space="preserve"> </w:t>
      </w:r>
      <w:r>
        <w:t>they</w:t>
      </w:r>
      <w:r w:rsidR="00381205">
        <w:t xml:space="preserve"> </w:t>
      </w:r>
      <w:r>
        <w:t>be</w:t>
      </w:r>
      <w:r w:rsidR="00381205">
        <w:t xml:space="preserve"> </w:t>
      </w:r>
      <w:r w:rsidR="000E3118">
        <w:t>hidden</w:t>
      </w:r>
      <w:r w:rsidR="00381205">
        <w:t xml:space="preserve"> </w:t>
      </w:r>
      <w:r>
        <w:t>in</w:t>
      </w:r>
      <w:r w:rsidR="00381205">
        <w:t xml:space="preserve"> </w:t>
      </w:r>
      <w:r>
        <w:t>the</w:t>
      </w:r>
      <w:r w:rsidR="00381205">
        <w:t xml:space="preserve"> </w:t>
      </w:r>
      <w:r>
        <w:t>top</w:t>
      </w:r>
      <w:r w:rsidR="00381205">
        <w:t xml:space="preserve"> </w:t>
      </w:r>
      <w:r>
        <w:t>of</w:t>
      </w:r>
      <w:r w:rsidR="00381205">
        <w:t xml:space="preserve"> </w:t>
      </w:r>
      <w:r>
        <w:t>Carmel,</w:t>
      </w:r>
      <w:r w:rsidR="00381205">
        <w:t xml:space="preserve"> </w:t>
      </w:r>
      <w:r>
        <w:t>I</w:t>
      </w:r>
      <w:r w:rsidR="00381205">
        <w:t xml:space="preserve"> </w:t>
      </w:r>
      <w:r>
        <w:t>will</w:t>
      </w:r>
      <w:r w:rsidR="00381205">
        <w:t xml:space="preserve"> </w:t>
      </w:r>
      <w:r>
        <w:t>search</w:t>
      </w:r>
      <w:r w:rsidR="00381205">
        <w:t xml:space="preserve"> </w:t>
      </w:r>
      <w:r>
        <w:t>and</w:t>
      </w:r>
      <w:r w:rsidR="00381205">
        <w:t xml:space="preserve"> </w:t>
      </w:r>
      <w:r>
        <w:t>take</w:t>
      </w:r>
      <w:r w:rsidR="00381205">
        <w:t xml:space="preserve"> </w:t>
      </w:r>
      <w:r>
        <w:t>them</w:t>
      </w:r>
      <w:r w:rsidR="00381205">
        <w:t xml:space="preserve"> </w:t>
      </w:r>
      <w:r>
        <w:t>away</w:t>
      </w:r>
      <w:r w:rsidR="00381205">
        <w:t xml:space="preserve"> </w:t>
      </w:r>
      <w:r>
        <w:t>from</w:t>
      </w:r>
      <w:r w:rsidR="00381205">
        <w:t xml:space="preserve"> </w:t>
      </w:r>
      <w:r>
        <w:t>there;</w:t>
      </w:r>
      <w:r w:rsidR="00381205">
        <w:t xml:space="preserve"> </w:t>
      </w:r>
      <w:r>
        <w:t>and</w:t>
      </w:r>
      <w:r w:rsidR="00381205">
        <w:t xml:space="preserve"> </w:t>
      </w:r>
      <w:r>
        <w:t>though</w:t>
      </w:r>
      <w:r w:rsidR="00381205">
        <w:t xml:space="preserve"> </w:t>
      </w:r>
      <w:r>
        <w:t>they</w:t>
      </w:r>
      <w:r w:rsidR="00381205">
        <w:t xml:space="preserve"> </w:t>
      </w:r>
      <w:r>
        <w:t>hide</w:t>
      </w:r>
      <w:r w:rsidR="00381205">
        <w:t xml:space="preserve"> </w:t>
      </w:r>
      <w:r>
        <w:t>themselves</w:t>
      </w:r>
      <w:r w:rsidR="00381205">
        <w:t xml:space="preserve"> </w:t>
      </w:r>
      <w:r>
        <w:t>in</w:t>
      </w:r>
      <w:r w:rsidR="00381205">
        <w:t xml:space="preserve"> </w:t>
      </w:r>
      <w:r>
        <w:t>the</w:t>
      </w:r>
      <w:r w:rsidR="00381205">
        <w:t xml:space="preserve"> </w:t>
      </w:r>
      <w:r>
        <w:t>depth</w:t>
      </w:r>
      <w:r w:rsidR="00381205">
        <w:t xml:space="preserve"> </w:t>
      </w:r>
      <w:r>
        <w:t>of</w:t>
      </w:r>
      <w:r w:rsidR="00381205">
        <w:t xml:space="preserve"> </w:t>
      </w:r>
      <w:r>
        <w:t>the</w:t>
      </w:r>
      <w:r w:rsidR="00381205">
        <w:t xml:space="preserve"> </w:t>
      </w:r>
      <w:r>
        <w:t>sea,</w:t>
      </w:r>
      <w:r w:rsidR="00381205">
        <w:t xml:space="preserve"> </w:t>
      </w:r>
      <w:r>
        <w:t>there</w:t>
      </w:r>
      <w:r w:rsidR="00381205">
        <w:t xml:space="preserve"> </w:t>
      </w:r>
      <w:r>
        <w:t>will</w:t>
      </w:r>
      <w:r w:rsidR="00381205">
        <w:t xml:space="preserve"> </w:t>
      </w:r>
      <w:r>
        <w:t>I</w:t>
      </w:r>
      <w:r w:rsidR="00381205">
        <w:t xml:space="preserve"> </w:t>
      </w:r>
      <w:r>
        <w:t>command</w:t>
      </w:r>
      <w:r w:rsidR="00381205">
        <w:t xml:space="preserve"> </w:t>
      </w:r>
      <w:r>
        <w:t>the</w:t>
      </w:r>
      <w:r w:rsidR="00381205">
        <w:t xml:space="preserve"> </w:t>
      </w:r>
      <w:r>
        <w:t>serpent,</w:t>
      </w:r>
      <w:r w:rsidR="00381205">
        <w:t xml:space="preserve"> </w:t>
      </w:r>
      <w:r>
        <w:t>and</w:t>
      </w:r>
      <w:r w:rsidR="00381205">
        <w:t xml:space="preserve"> </w:t>
      </w:r>
      <w:r>
        <w:t>he</w:t>
      </w:r>
      <w:r w:rsidR="00381205">
        <w:t xml:space="preserve"> </w:t>
      </w:r>
      <w:r>
        <w:t>shall</w:t>
      </w:r>
      <w:r w:rsidR="00381205">
        <w:t xml:space="preserve"> </w:t>
      </w:r>
      <w:r>
        <w:t>bite</w:t>
      </w:r>
      <w:r w:rsidR="00381205">
        <w:t xml:space="preserve"> </w:t>
      </w:r>
      <w:r>
        <w:t>them.</w:t>
      </w:r>
      <w:r w:rsidR="00381205">
        <w:t xml:space="preserve"> </w:t>
      </w:r>
      <w:r>
        <w:t>And</w:t>
      </w:r>
      <w:r w:rsidR="00381205">
        <w:t xml:space="preserve"> </w:t>
      </w:r>
      <w:r>
        <w:t>if</w:t>
      </w:r>
      <w:r w:rsidR="00381205">
        <w:t xml:space="preserve"> </w:t>
      </w:r>
      <w:r>
        <w:t>they</w:t>
      </w:r>
      <w:r w:rsidR="00381205">
        <w:t xml:space="preserve"> </w:t>
      </w:r>
      <w:r>
        <w:t>go</w:t>
      </w:r>
      <w:r w:rsidR="00381205">
        <w:t xml:space="preserve"> </w:t>
      </w:r>
      <w:r>
        <w:t>into</w:t>
      </w:r>
      <w:r w:rsidR="00381205">
        <w:t xml:space="preserve"> </w:t>
      </w:r>
      <w:r>
        <w:t>captivity</w:t>
      </w:r>
      <w:r w:rsidR="00381205">
        <w:t xml:space="preserve"> </w:t>
      </w:r>
      <w:r>
        <w:t>before</w:t>
      </w:r>
      <w:r w:rsidR="00381205">
        <w:t xml:space="preserve"> </w:t>
      </w:r>
      <w:r>
        <w:t>their</w:t>
      </w:r>
      <w:r w:rsidR="00381205">
        <w:t xml:space="preserve"> </w:t>
      </w:r>
      <w:r>
        <w:t>enemies,</w:t>
      </w:r>
      <w:r w:rsidR="00381205">
        <w:t xml:space="preserve"> </w:t>
      </w:r>
      <w:r>
        <w:t>there</w:t>
      </w:r>
      <w:r w:rsidR="00381205">
        <w:t xml:space="preserve"> </w:t>
      </w:r>
      <w:r>
        <w:t>will</w:t>
      </w:r>
      <w:r w:rsidR="00381205">
        <w:t xml:space="preserve"> </w:t>
      </w:r>
      <w:r>
        <w:t>I</w:t>
      </w:r>
      <w:r w:rsidR="00381205">
        <w:t xml:space="preserve"> </w:t>
      </w:r>
      <w:r>
        <w:t>command</w:t>
      </w:r>
      <w:r w:rsidR="00381205">
        <w:t xml:space="preserve"> </w:t>
      </w:r>
      <w:r>
        <w:t>the</w:t>
      </w:r>
      <w:r w:rsidR="00381205">
        <w:t xml:space="preserve"> </w:t>
      </w:r>
      <w:r>
        <w:t>sword,</w:t>
      </w:r>
      <w:r w:rsidR="00381205">
        <w:t xml:space="preserve"> </w:t>
      </w:r>
      <w:r>
        <w:t>and</w:t>
      </w:r>
      <w:r w:rsidR="00381205">
        <w:t xml:space="preserve"> </w:t>
      </w:r>
      <w:r>
        <w:t>it</w:t>
      </w:r>
      <w:r w:rsidR="00381205">
        <w:t xml:space="preserve"> </w:t>
      </w:r>
      <w:r>
        <w:t>shall</w:t>
      </w:r>
      <w:r w:rsidR="00381205">
        <w:t xml:space="preserve"> </w:t>
      </w:r>
      <w:r>
        <w:t>kill</w:t>
      </w:r>
      <w:r w:rsidR="00381205">
        <w:t xml:space="preserve"> </w:t>
      </w:r>
      <w:r>
        <w:t>them.</w:t>
      </w:r>
      <w:r w:rsidR="00381205">
        <w:t xml:space="preserve"> </w:t>
      </w:r>
      <w:r>
        <w:t>And</w:t>
      </w:r>
      <w:r w:rsidR="00381205">
        <w:t xml:space="preserve"> </w:t>
      </w:r>
      <w:r>
        <w:t>I</w:t>
      </w:r>
      <w:r w:rsidR="00381205">
        <w:t xml:space="preserve"> </w:t>
      </w:r>
      <w:r>
        <w:t>will</w:t>
      </w:r>
      <w:r w:rsidR="00381205">
        <w:t xml:space="preserve"> </w:t>
      </w:r>
      <w:r>
        <w:t>set</w:t>
      </w:r>
      <w:r w:rsidR="00381205">
        <w:t xml:space="preserve"> </w:t>
      </w:r>
      <w:r>
        <w:t>my</w:t>
      </w:r>
      <w:r w:rsidR="00381205">
        <w:t xml:space="preserve"> </w:t>
      </w:r>
      <w:r>
        <w:t>eyes</w:t>
      </w:r>
      <w:r w:rsidR="00381205">
        <w:t xml:space="preserve"> </w:t>
      </w:r>
      <w:r>
        <w:t>upon</w:t>
      </w:r>
      <w:r w:rsidR="00381205">
        <w:t xml:space="preserve"> </w:t>
      </w:r>
      <w:r>
        <w:t>them</w:t>
      </w:r>
      <w:r w:rsidR="00381205">
        <w:t xml:space="preserve"> </w:t>
      </w:r>
      <w:r>
        <w:t>for</w:t>
      </w:r>
      <w:r w:rsidR="00381205">
        <w:t xml:space="preserve"> </w:t>
      </w:r>
      <w:r>
        <w:t>evil,</w:t>
      </w:r>
      <w:r w:rsidR="00381205">
        <w:t xml:space="preserve"> </w:t>
      </w:r>
      <w:r>
        <w:t>and</w:t>
      </w:r>
      <w:r w:rsidR="00381205">
        <w:t xml:space="preserve"> </w:t>
      </w:r>
      <w:r>
        <w:t>not</w:t>
      </w:r>
      <w:r w:rsidR="00381205">
        <w:t xml:space="preserve"> </w:t>
      </w:r>
      <w:r>
        <w:t>for</w:t>
      </w:r>
      <w:r w:rsidR="00381205">
        <w:t xml:space="preserve"> </w:t>
      </w:r>
      <w:r>
        <w:t>good.</w:t>
      </w:r>
      <w:r w:rsidR="000E3118">
        <w:t>”</w:t>
      </w:r>
      <w:r w:rsidR="000E3118">
        <w:rPr>
          <w:rStyle w:val="FootnoteReference"/>
        </w:rPr>
        <w:footnoteReference w:id="158"/>
      </w:r>
      <w:r w:rsidR="00381205">
        <w:t xml:space="preserve"> </w:t>
      </w:r>
      <w:r>
        <w:t>Who</w:t>
      </w:r>
      <w:r w:rsidR="00381205">
        <w:t xml:space="preserve"> </w:t>
      </w:r>
      <w:r>
        <w:t>can</w:t>
      </w:r>
      <w:r w:rsidR="00381205">
        <w:t xml:space="preserve"> </w:t>
      </w:r>
      <w:r>
        <w:t>read</w:t>
      </w:r>
      <w:r w:rsidR="00381205">
        <w:t xml:space="preserve"> </w:t>
      </w:r>
      <w:r>
        <w:t>these</w:t>
      </w:r>
      <w:r w:rsidR="00381205">
        <w:t xml:space="preserve"> </w:t>
      </w:r>
      <w:r>
        <w:t>words,</w:t>
      </w:r>
      <w:r w:rsidR="00381205">
        <w:t xml:space="preserve"> </w:t>
      </w:r>
      <w:r>
        <w:t>remembering</w:t>
      </w:r>
      <w:r w:rsidR="00381205">
        <w:t xml:space="preserve"> </w:t>
      </w:r>
      <w:r>
        <w:t>that</w:t>
      </w:r>
      <w:r w:rsidR="00381205">
        <w:t xml:space="preserve"> </w:t>
      </w:r>
      <w:r>
        <w:t>they</w:t>
      </w:r>
      <w:r w:rsidR="00381205">
        <w:t xml:space="preserve"> </w:t>
      </w:r>
      <w:r>
        <w:t>are</w:t>
      </w:r>
      <w:r w:rsidR="00381205">
        <w:t xml:space="preserve"> </w:t>
      </w:r>
      <w:r>
        <w:t>uttered</w:t>
      </w:r>
      <w:r w:rsidR="00381205">
        <w:t xml:space="preserve"> </w:t>
      </w:r>
      <w:r>
        <w:t>by</w:t>
      </w:r>
      <w:r w:rsidR="00381205">
        <w:t xml:space="preserve"> </w:t>
      </w:r>
      <w:r>
        <w:t>God,</w:t>
      </w:r>
      <w:r w:rsidR="00381205">
        <w:t xml:space="preserve"> </w:t>
      </w:r>
      <w:r>
        <w:t>and</w:t>
      </w:r>
      <w:r w:rsidR="00381205">
        <w:t xml:space="preserve"> </w:t>
      </w:r>
      <w:r>
        <w:t>not</w:t>
      </w:r>
      <w:r w:rsidR="00381205">
        <w:t xml:space="preserve"> </w:t>
      </w:r>
      <w:r>
        <w:t>tremble</w:t>
      </w:r>
      <w:r w:rsidR="00381205">
        <w:t xml:space="preserve"> </w:t>
      </w:r>
      <w:r>
        <w:t>at</w:t>
      </w:r>
      <w:r w:rsidR="00381205">
        <w:t xml:space="preserve"> </w:t>
      </w:r>
      <w:r>
        <w:t>the</w:t>
      </w:r>
      <w:r w:rsidR="00381205">
        <w:t xml:space="preserve"> </w:t>
      </w:r>
      <w:r>
        <w:t>misfortune</w:t>
      </w:r>
      <w:r w:rsidR="00381205">
        <w:t xml:space="preserve"> </w:t>
      </w:r>
      <w:r>
        <w:t>of</w:t>
      </w:r>
      <w:r w:rsidR="00381205">
        <w:t xml:space="preserve"> </w:t>
      </w:r>
      <w:r>
        <w:t>having</w:t>
      </w:r>
      <w:r w:rsidR="00381205">
        <w:t xml:space="preserve"> </w:t>
      </w:r>
      <w:r>
        <w:t>an</w:t>
      </w:r>
      <w:r w:rsidR="00381205">
        <w:t xml:space="preserve"> </w:t>
      </w:r>
      <w:r>
        <w:t>enemy</w:t>
      </w:r>
      <w:r w:rsidR="00381205">
        <w:t xml:space="preserve"> </w:t>
      </w:r>
      <w:r>
        <w:t>so</w:t>
      </w:r>
      <w:r w:rsidR="00381205">
        <w:t xml:space="preserve"> </w:t>
      </w:r>
      <w:r>
        <w:t>powerful</w:t>
      </w:r>
      <w:r w:rsidR="00381205">
        <w:t xml:space="preserve"> </w:t>
      </w:r>
      <w:r>
        <w:t>and</w:t>
      </w:r>
      <w:r w:rsidR="00381205">
        <w:t xml:space="preserve"> </w:t>
      </w:r>
      <w:r>
        <w:t>so</w:t>
      </w:r>
      <w:r w:rsidR="00381205">
        <w:t xml:space="preserve"> </w:t>
      </w:r>
      <w:r>
        <w:t>relentless</w:t>
      </w:r>
      <w:r w:rsidR="00381205">
        <w:t xml:space="preserve"> </w:t>
      </w:r>
      <w:r>
        <w:t>in</w:t>
      </w:r>
      <w:r w:rsidR="00381205">
        <w:t xml:space="preserve"> </w:t>
      </w:r>
      <w:r>
        <w:t>seeking</w:t>
      </w:r>
      <w:r w:rsidR="00381205">
        <w:t xml:space="preserve"> </w:t>
      </w:r>
      <w:r>
        <w:t>his</w:t>
      </w:r>
      <w:r w:rsidR="00381205">
        <w:t xml:space="preserve"> </w:t>
      </w:r>
      <w:r>
        <w:t>destruction?</w:t>
      </w:r>
      <w:r w:rsidR="00381205">
        <w:t xml:space="preserve"> </w:t>
      </w:r>
      <w:r>
        <w:t>What</w:t>
      </w:r>
      <w:r w:rsidR="00381205">
        <w:t xml:space="preserve"> </w:t>
      </w:r>
      <w:r>
        <w:t>rest</w:t>
      </w:r>
      <w:r w:rsidR="00381205">
        <w:t xml:space="preserve"> </w:t>
      </w:r>
      <w:r>
        <w:t>or</w:t>
      </w:r>
      <w:r w:rsidR="00381205">
        <w:t xml:space="preserve"> </w:t>
      </w:r>
      <w:r>
        <w:t>peace</w:t>
      </w:r>
      <w:r w:rsidR="00381205">
        <w:t xml:space="preserve"> </w:t>
      </w:r>
      <w:r>
        <w:t>can</w:t>
      </w:r>
      <w:r w:rsidR="00381205">
        <w:t xml:space="preserve"> </w:t>
      </w:r>
      <w:r>
        <w:t>he</w:t>
      </w:r>
      <w:r w:rsidR="00381205">
        <w:t xml:space="preserve"> </w:t>
      </w:r>
      <w:r>
        <w:t>enjoy</w:t>
      </w:r>
      <w:r w:rsidR="00381205">
        <w:t xml:space="preserve"> </w:t>
      </w:r>
      <w:r>
        <w:t>who</w:t>
      </w:r>
      <w:r w:rsidR="00381205">
        <w:t xml:space="preserve"> </w:t>
      </w:r>
      <w:r>
        <w:t>knows</w:t>
      </w:r>
      <w:r w:rsidR="00381205">
        <w:t xml:space="preserve"> </w:t>
      </w:r>
      <w:r>
        <w:t>that</w:t>
      </w:r>
      <w:r w:rsidR="00381205">
        <w:t xml:space="preserve"> </w:t>
      </w:r>
      <w:r>
        <w:t>God</w:t>
      </w:r>
      <w:r w:rsidR="000E3118">
        <w:t>’</w:t>
      </w:r>
      <w:r>
        <w:t>s</w:t>
      </w:r>
      <w:r w:rsidR="00381205">
        <w:t xml:space="preserve"> </w:t>
      </w:r>
      <w:r>
        <w:t>eyes</w:t>
      </w:r>
      <w:r w:rsidR="00381205">
        <w:t xml:space="preserve"> </w:t>
      </w:r>
      <w:r>
        <w:t>are</w:t>
      </w:r>
      <w:r w:rsidR="00381205">
        <w:t xml:space="preserve"> </w:t>
      </w:r>
      <w:r>
        <w:t>upon</w:t>
      </w:r>
      <w:r w:rsidR="00381205">
        <w:t xml:space="preserve"> </w:t>
      </w:r>
      <w:r>
        <w:t>him</w:t>
      </w:r>
      <w:r w:rsidR="00381205">
        <w:t xml:space="preserve"> </w:t>
      </w:r>
      <w:r>
        <w:t>with</w:t>
      </w:r>
      <w:r w:rsidR="00381205">
        <w:t xml:space="preserve"> </w:t>
      </w:r>
      <w:r>
        <w:t>wrath</w:t>
      </w:r>
      <w:r w:rsidR="00381205">
        <w:t xml:space="preserve"> </w:t>
      </w:r>
      <w:r>
        <w:t>and</w:t>
      </w:r>
      <w:r w:rsidR="00381205">
        <w:t xml:space="preserve"> </w:t>
      </w:r>
      <w:r>
        <w:t>indignation?</w:t>
      </w:r>
      <w:r w:rsidR="00381205">
        <w:t xml:space="preserve"> </w:t>
      </w:r>
      <w:r>
        <w:t>If</w:t>
      </w:r>
      <w:r w:rsidR="00381205">
        <w:t xml:space="preserve"> </w:t>
      </w:r>
      <w:r>
        <w:t>it</w:t>
      </w:r>
      <w:r w:rsidR="00381205">
        <w:t xml:space="preserve"> </w:t>
      </w:r>
      <w:r>
        <w:t>be</w:t>
      </w:r>
      <w:r w:rsidR="00381205">
        <w:t xml:space="preserve"> </w:t>
      </w:r>
      <w:r>
        <w:t>so</w:t>
      </w:r>
      <w:r w:rsidR="00381205">
        <w:t xml:space="preserve"> </w:t>
      </w:r>
      <w:r>
        <w:t>great</w:t>
      </w:r>
      <w:r w:rsidR="00381205">
        <w:t xml:space="preserve"> </w:t>
      </w:r>
      <w:r>
        <w:t>a</w:t>
      </w:r>
      <w:r w:rsidR="00381205">
        <w:t xml:space="preserve"> </w:t>
      </w:r>
      <w:r>
        <w:t>calamity</w:t>
      </w:r>
      <w:r w:rsidR="00381205">
        <w:t xml:space="preserve"> </w:t>
      </w:r>
      <w:r>
        <w:t>to</w:t>
      </w:r>
      <w:r w:rsidR="00381205">
        <w:t xml:space="preserve"> </w:t>
      </w:r>
      <w:r>
        <w:t>lose</w:t>
      </w:r>
      <w:r w:rsidR="00381205">
        <w:t xml:space="preserve"> </w:t>
      </w:r>
      <w:r>
        <w:t>God</w:t>
      </w:r>
      <w:r w:rsidR="000E3118">
        <w:t>’</w:t>
      </w:r>
      <w:r>
        <w:t>s</w:t>
      </w:r>
      <w:r w:rsidR="00381205">
        <w:t xml:space="preserve"> </w:t>
      </w:r>
      <w:r>
        <w:t>love,</w:t>
      </w:r>
      <w:r w:rsidR="00381205">
        <w:t xml:space="preserve"> </w:t>
      </w:r>
      <w:r>
        <w:t>w</w:t>
      </w:r>
      <w:r w:rsidR="000E3118">
        <w:t>h</w:t>
      </w:r>
      <w:r>
        <w:t>at</w:t>
      </w:r>
      <w:r w:rsidR="00381205">
        <w:t xml:space="preserve"> </w:t>
      </w:r>
      <w:r>
        <w:t>must</w:t>
      </w:r>
      <w:r w:rsidR="00381205">
        <w:t xml:space="preserve"> </w:t>
      </w:r>
      <w:r>
        <w:t>it</w:t>
      </w:r>
      <w:r w:rsidR="00381205">
        <w:t xml:space="preserve"> </w:t>
      </w:r>
      <w:r>
        <w:t>be</w:t>
      </w:r>
      <w:r w:rsidR="00381205">
        <w:t xml:space="preserve"> </w:t>
      </w:r>
      <w:r>
        <w:t>to</w:t>
      </w:r>
      <w:r w:rsidR="00381205">
        <w:t xml:space="preserve"> </w:t>
      </w:r>
      <w:r>
        <w:t>have</w:t>
      </w:r>
      <w:r w:rsidR="00381205">
        <w:t xml:space="preserve"> </w:t>
      </w:r>
      <w:r>
        <w:t>His</w:t>
      </w:r>
      <w:r w:rsidR="00381205">
        <w:t xml:space="preserve"> </w:t>
      </w:r>
      <w:r>
        <w:t>providence</w:t>
      </w:r>
      <w:r w:rsidR="00381205">
        <w:t xml:space="preserve"> </w:t>
      </w:r>
      <w:r>
        <w:t>armed</w:t>
      </w:r>
      <w:r w:rsidR="00381205">
        <w:t xml:space="preserve"> </w:t>
      </w:r>
      <w:r>
        <w:t>against</w:t>
      </w:r>
      <w:r w:rsidR="00381205">
        <w:t xml:space="preserve"> </w:t>
      </w:r>
      <w:r>
        <w:t>you;</w:t>
      </w:r>
      <w:r w:rsidR="00381205">
        <w:t xml:space="preserve"> </w:t>
      </w:r>
      <w:r>
        <w:t>to</w:t>
      </w:r>
      <w:r w:rsidR="00381205">
        <w:t xml:space="preserve"> </w:t>
      </w:r>
      <w:r>
        <w:t>have</w:t>
      </w:r>
      <w:r w:rsidR="00381205">
        <w:t xml:space="preserve"> </w:t>
      </w:r>
      <w:r>
        <w:t>turned</w:t>
      </w:r>
      <w:r w:rsidR="00381205">
        <w:t xml:space="preserve"> </w:t>
      </w:r>
      <w:r>
        <w:t>against</w:t>
      </w:r>
      <w:r w:rsidR="00381205">
        <w:t xml:space="preserve"> </w:t>
      </w:r>
      <w:r>
        <w:t>you</w:t>
      </w:r>
      <w:r w:rsidR="00381205">
        <w:t xml:space="preserve"> </w:t>
      </w:r>
      <w:r>
        <w:t>that</w:t>
      </w:r>
      <w:r w:rsidR="00381205">
        <w:t xml:space="preserve"> </w:t>
      </w:r>
      <w:r>
        <w:t>sword</w:t>
      </w:r>
      <w:r w:rsidR="00381205">
        <w:t xml:space="preserve"> </w:t>
      </w:r>
      <w:r>
        <w:t>which</w:t>
      </w:r>
      <w:r w:rsidR="00381205">
        <w:t xml:space="preserve"> </w:t>
      </w:r>
      <w:r>
        <w:t>was</w:t>
      </w:r>
      <w:r w:rsidR="00381205">
        <w:t xml:space="preserve"> </w:t>
      </w:r>
      <w:r>
        <w:t>formerly</w:t>
      </w:r>
      <w:r w:rsidR="00381205">
        <w:t xml:space="preserve"> </w:t>
      </w:r>
      <w:r>
        <w:t>drawn</w:t>
      </w:r>
      <w:r w:rsidR="00381205">
        <w:t xml:space="preserve"> </w:t>
      </w:r>
      <w:r>
        <w:t>in</w:t>
      </w:r>
      <w:r w:rsidR="00381205">
        <w:t xml:space="preserve"> </w:t>
      </w:r>
      <w:r>
        <w:t>your</w:t>
      </w:r>
      <w:r w:rsidR="00381205">
        <w:t xml:space="preserve"> </w:t>
      </w:r>
      <w:r w:rsidR="008E2145">
        <w:t>defense</w:t>
      </w:r>
      <w:r>
        <w:t>;</w:t>
      </w:r>
      <w:r w:rsidR="00381205">
        <w:t xml:space="preserve"> </w:t>
      </w:r>
      <w:r>
        <w:t>to</w:t>
      </w:r>
      <w:r w:rsidR="00381205">
        <w:t xml:space="preserve"> </w:t>
      </w:r>
      <w:r>
        <w:t>have</w:t>
      </w:r>
      <w:r w:rsidR="00381205">
        <w:t xml:space="preserve"> </w:t>
      </w:r>
      <w:r>
        <w:t>your</w:t>
      </w:r>
      <w:r w:rsidR="00381205">
        <w:t xml:space="preserve"> </w:t>
      </w:r>
      <w:r>
        <w:t>destruction</w:t>
      </w:r>
      <w:r w:rsidR="00381205">
        <w:t xml:space="preserve"> </w:t>
      </w:r>
      <w:r>
        <w:t>now</w:t>
      </w:r>
      <w:r w:rsidR="00381205">
        <w:t xml:space="preserve"> </w:t>
      </w:r>
      <w:r>
        <w:t>viewed</w:t>
      </w:r>
      <w:r w:rsidR="00381205">
        <w:t xml:space="preserve"> </w:t>
      </w:r>
      <w:r>
        <w:t>without</w:t>
      </w:r>
      <w:r w:rsidR="00381205">
        <w:t xml:space="preserve"> </w:t>
      </w:r>
      <w:r>
        <w:t>emotion</w:t>
      </w:r>
      <w:r w:rsidR="00381205">
        <w:t xml:space="preserve"> </w:t>
      </w:r>
      <w:r>
        <w:t>by</w:t>
      </w:r>
      <w:r w:rsidR="00381205">
        <w:t xml:space="preserve"> </w:t>
      </w:r>
      <w:r>
        <w:t>those</w:t>
      </w:r>
      <w:r w:rsidR="00381205">
        <w:t xml:space="preserve"> </w:t>
      </w:r>
      <w:r>
        <w:t>eyes</w:t>
      </w:r>
      <w:r w:rsidR="00381205">
        <w:t xml:space="preserve"> </w:t>
      </w:r>
      <w:r>
        <w:t>which</w:t>
      </w:r>
      <w:r w:rsidR="00381205">
        <w:t xml:space="preserve"> </w:t>
      </w:r>
      <w:r>
        <w:t>formerly</w:t>
      </w:r>
      <w:r w:rsidR="00381205">
        <w:t xml:space="preserve"> </w:t>
      </w:r>
      <w:r>
        <w:t>watched</w:t>
      </w:r>
      <w:r w:rsidR="00381205">
        <w:t xml:space="preserve"> </w:t>
      </w:r>
      <w:r>
        <w:t>so</w:t>
      </w:r>
      <w:r w:rsidR="00381205">
        <w:t xml:space="preserve"> </w:t>
      </w:r>
      <w:r>
        <w:t>solicitously</w:t>
      </w:r>
      <w:r w:rsidR="00381205">
        <w:t xml:space="preserve"> </w:t>
      </w:r>
      <w:r>
        <w:t>for</w:t>
      </w:r>
      <w:r w:rsidR="00381205">
        <w:t xml:space="preserve"> </w:t>
      </w:r>
      <w:r>
        <w:t>your</w:t>
      </w:r>
      <w:r w:rsidR="00381205">
        <w:t xml:space="preserve"> </w:t>
      </w:r>
      <w:r>
        <w:t>welfare;</w:t>
      </w:r>
      <w:r w:rsidR="00381205">
        <w:t xml:space="preserve"> </w:t>
      </w:r>
      <w:r>
        <w:t>to</w:t>
      </w:r>
      <w:r w:rsidR="00381205">
        <w:t xml:space="preserve"> </w:t>
      </w:r>
      <w:r>
        <w:t>have</w:t>
      </w:r>
      <w:r w:rsidR="00381205">
        <w:t xml:space="preserve"> </w:t>
      </w:r>
      <w:r>
        <w:t>that</w:t>
      </w:r>
      <w:r w:rsidR="00381205">
        <w:t xml:space="preserve"> </w:t>
      </w:r>
      <w:r>
        <w:t>arm</w:t>
      </w:r>
      <w:r w:rsidR="00381205">
        <w:t xml:space="preserve"> </w:t>
      </w:r>
      <w:r>
        <w:t>which</w:t>
      </w:r>
      <w:r w:rsidR="00381205">
        <w:t xml:space="preserve"> </w:t>
      </w:r>
      <w:r>
        <w:t>hitherto</w:t>
      </w:r>
      <w:r w:rsidR="00381205">
        <w:t xml:space="preserve"> </w:t>
      </w:r>
      <w:r>
        <w:t>sustained</w:t>
      </w:r>
      <w:r w:rsidR="00381205">
        <w:t xml:space="preserve"> </w:t>
      </w:r>
      <w:r>
        <w:t>you</w:t>
      </w:r>
      <w:r w:rsidR="00381205">
        <w:t xml:space="preserve"> </w:t>
      </w:r>
      <w:r>
        <w:t>now</w:t>
      </w:r>
      <w:r w:rsidR="00381205">
        <w:t xml:space="preserve"> </w:t>
      </w:r>
      <w:r>
        <w:t>stretched</w:t>
      </w:r>
      <w:r w:rsidR="00381205">
        <w:t xml:space="preserve"> </w:t>
      </w:r>
      <w:r>
        <w:t>forth</w:t>
      </w:r>
      <w:r w:rsidR="00381205">
        <w:t xml:space="preserve"> </w:t>
      </w:r>
      <w:r>
        <w:t>to</w:t>
      </w:r>
      <w:r w:rsidR="00381205">
        <w:t xml:space="preserve"> </w:t>
      </w:r>
      <w:r>
        <w:t>annihilate</w:t>
      </w:r>
      <w:r w:rsidR="00381205">
        <w:t xml:space="preserve"> </w:t>
      </w:r>
      <w:r>
        <w:t>you;</w:t>
      </w:r>
      <w:r w:rsidR="00381205">
        <w:t xml:space="preserve"> </w:t>
      </w:r>
      <w:r>
        <w:t>to</w:t>
      </w:r>
      <w:r w:rsidR="00381205">
        <w:t xml:space="preserve"> </w:t>
      </w:r>
      <w:r>
        <w:t>have</w:t>
      </w:r>
      <w:r w:rsidR="00381205">
        <w:t xml:space="preserve"> </w:t>
      </w:r>
      <w:r>
        <w:t>that</w:t>
      </w:r>
      <w:r w:rsidR="00381205">
        <w:t xml:space="preserve"> </w:t>
      </w:r>
      <w:r>
        <w:t>Heart</w:t>
      </w:r>
      <w:r w:rsidR="00381205">
        <w:t xml:space="preserve"> </w:t>
      </w:r>
      <w:r>
        <w:t>which</w:t>
      </w:r>
      <w:r w:rsidR="00381205">
        <w:t xml:space="preserve"> </w:t>
      </w:r>
      <w:r>
        <w:t>in</w:t>
      </w:r>
      <w:r w:rsidR="00381205">
        <w:t xml:space="preserve"> </w:t>
      </w:r>
      <w:r>
        <w:t>the</w:t>
      </w:r>
      <w:r w:rsidR="00381205">
        <w:t xml:space="preserve"> </w:t>
      </w:r>
      <w:r>
        <w:t>time</w:t>
      </w:r>
      <w:r w:rsidR="00381205">
        <w:t xml:space="preserve"> </w:t>
      </w:r>
      <w:r>
        <w:t>of</w:t>
      </w:r>
      <w:r w:rsidR="00381205">
        <w:t xml:space="preserve"> </w:t>
      </w:r>
      <w:r>
        <w:t>your</w:t>
      </w:r>
      <w:r w:rsidR="00381205">
        <w:t xml:space="preserve"> </w:t>
      </w:r>
      <w:r>
        <w:t>goodness</w:t>
      </w:r>
      <w:r w:rsidR="00381205">
        <w:t xml:space="preserve"> </w:t>
      </w:r>
      <w:r>
        <w:t>breathed</w:t>
      </w:r>
      <w:r w:rsidR="00381205">
        <w:t xml:space="preserve"> </w:t>
      </w:r>
      <w:r>
        <w:t>but</w:t>
      </w:r>
      <w:r w:rsidR="00381205">
        <w:t xml:space="preserve"> </w:t>
      </w:r>
      <w:r>
        <w:t>love</w:t>
      </w:r>
      <w:r w:rsidR="00381205">
        <w:t xml:space="preserve"> </w:t>
      </w:r>
      <w:r>
        <w:t>and</w:t>
      </w:r>
      <w:r w:rsidR="00381205">
        <w:t xml:space="preserve"> </w:t>
      </w:r>
      <w:r>
        <w:t>peace</w:t>
      </w:r>
      <w:r w:rsidR="00381205">
        <w:t xml:space="preserve"> </w:t>
      </w:r>
      <w:r>
        <w:t>for</w:t>
      </w:r>
      <w:r w:rsidR="00381205">
        <w:t xml:space="preserve"> </w:t>
      </w:r>
      <w:r>
        <w:t>you</w:t>
      </w:r>
      <w:r w:rsidR="00381205">
        <w:t xml:space="preserve"> </w:t>
      </w:r>
      <w:r>
        <w:t>now</w:t>
      </w:r>
      <w:r w:rsidR="00381205">
        <w:t xml:space="preserve"> </w:t>
      </w:r>
      <w:r>
        <w:t>filled</w:t>
      </w:r>
      <w:r w:rsidR="00381205">
        <w:t xml:space="preserve"> </w:t>
      </w:r>
      <w:r>
        <w:t>with</w:t>
      </w:r>
      <w:r w:rsidR="00381205">
        <w:t xml:space="preserve"> </w:t>
      </w:r>
      <w:r>
        <w:t>projects</w:t>
      </w:r>
      <w:r w:rsidR="00381205">
        <w:t xml:space="preserve"> </w:t>
      </w:r>
      <w:r>
        <w:t>for</w:t>
      </w:r>
      <w:r w:rsidR="00381205">
        <w:t xml:space="preserve"> </w:t>
      </w:r>
      <w:r>
        <w:t>your</w:t>
      </w:r>
      <w:r w:rsidR="00381205">
        <w:t xml:space="preserve"> </w:t>
      </w:r>
      <w:r>
        <w:t>abasement;</w:t>
      </w:r>
      <w:r w:rsidR="00381205">
        <w:t xml:space="preserve"> </w:t>
      </w:r>
      <w:r>
        <w:t>to</w:t>
      </w:r>
      <w:r w:rsidR="00381205">
        <w:t xml:space="preserve"> </w:t>
      </w:r>
      <w:r>
        <w:t>have</w:t>
      </w:r>
      <w:r w:rsidR="00381205">
        <w:t xml:space="preserve"> </w:t>
      </w:r>
      <w:r>
        <w:t>your</w:t>
      </w:r>
      <w:r w:rsidR="00381205">
        <w:t xml:space="preserve"> </w:t>
      </w:r>
      <w:r>
        <w:t>shield</w:t>
      </w:r>
      <w:r w:rsidR="00381205">
        <w:t xml:space="preserve"> </w:t>
      </w:r>
      <w:r>
        <w:t>and</w:t>
      </w:r>
      <w:r w:rsidR="00381205">
        <w:t xml:space="preserve"> </w:t>
      </w:r>
      <w:r w:rsidR="008E2145">
        <w:t>defense</w:t>
      </w:r>
      <w:r w:rsidR="00381205">
        <w:t xml:space="preserve"> </w:t>
      </w:r>
      <w:r>
        <w:t>changed</w:t>
      </w:r>
      <w:r w:rsidR="00381205">
        <w:t xml:space="preserve"> </w:t>
      </w:r>
      <w:r>
        <w:t>into</w:t>
      </w:r>
      <w:r w:rsidR="00381205">
        <w:t xml:space="preserve"> </w:t>
      </w:r>
      <w:r>
        <w:t>a</w:t>
      </w:r>
      <w:r w:rsidR="00381205">
        <w:t xml:space="preserve"> </w:t>
      </w:r>
      <w:r>
        <w:t>moth</w:t>
      </w:r>
      <w:r w:rsidR="00381205">
        <w:t xml:space="preserve"> </w:t>
      </w:r>
      <w:r>
        <w:t>to</w:t>
      </w:r>
      <w:r w:rsidR="00381205">
        <w:t xml:space="preserve"> </w:t>
      </w:r>
      <w:r>
        <w:t>consume</w:t>
      </w:r>
      <w:r w:rsidR="00381205">
        <w:t xml:space="preserve"> </w:t>
      </w:r>
      <w:r>
        <w:t>you,</w:t>
      </w:r>
      <w:r w:rsidR="00381205">
        <w:t xml:space="preserve"> </w:t>
      </w:r>
      <w:r>
        <w:t>a</w:t>
      </w:r>
      <w:r w:rsidR="00381205">
        <w:t xml:space="preserve"> </w:t>
      </w:r>
      <w:r>
        <w:t>roaring</w:t>
      </w:r>
      <w:r w:rsidR="00381205">
        <w:t xml:space="preserve"> </w:t>
      </w:r>
      <w:r>
        <w:t>lion</w:t>
      </w:r>
      <w:r w:rsidR="00381205">
        <w:t xml:space="preserve"> </w:t>
      </w:r>
      <w:r>
        <w:t>to</w:t>
      </w:r>
      <w:r w:rsidR="00381205">
        <w:t xml:space="preserve"> </w:t>
      </w:r>
      <w:r>
        <w:t>devour</w:t>
      </w:r>
      <w:r w:rsidR="00381205">
        <w:t xml:space="preserve"> </w:t>
      </w:r>
      <w:r>
        <w:t>you?</w:t>
      </w:r>
      <w:r w:rsidR="00381205">
        <w:t xml:space="preserve"> </w:t>
      </w:r>
      <w:r>
        <w:t>Who</w:t>
      </w:r>
      <w:r w:rsidR="00381205">
        <w:t xml:space="preserve"> </w:t>
      </w:r>
      <w:r>
        <w:t>can</w:t>
      </w:r>
      <w:r w:rsidR="00381205">
        <w:t xml:space="preserve"> </w:t>
      </w:r>
      <w:r>
        <w:t>sleep</w:t>
      </w:r>
      <w:r w:rsidR="00381205">
        <w:t xml:space="preserve"> </w:t>
      </w:r>
      <w:r>
        <w:t>securely,</w:t>
      </w:r>
      <w:r w:rsidR="00381205">
        <w:t xml:space="preserve"> </w:t>
      </w:r>
      <w:r>
        <w:t>knowing</w:t>
      </w:r>
      <w:r w:rsidR="00381205">
        <w:t xml:space="preserve"> </w:t>
      </w:r>
      <w:r>
        <w:t>that</w:t>
      </w:r>
      <w:r w:rsidR="00381205">
        <w:t xml:space="preserve"> </w:t>
      </w:r>
      <w:r>
        <w:t>God</w:t>
      </w:r>
      <w:r w:rsidR="00381205">
        <w:t xml:space="preserve"> </w:t>
      </w:r>
      <w:r>
        <w:t>is</w:t>
      </w:r>
      <w:r w:rsidR="00381205">
        <w:t xml:space="preserve"> </w:t>
      </w:r>
      <w:r>
        <w:t>over</w:t>
      </w:r>
      <w:r w:rsidR="00381205">
        <w:t xml:space="preserve"> </w:t>
      </w:r>
      <w:r>
        <w:t>him</w:t>
      </w:r>
      <w:r w:rsidR="00381205">
        <w:t xml:space="preserve"> </w:t>
      </w:r>
      <w:r>
        <w:t>like</w:t>
      </w:r>
      <w:r w:rsidR="00381205">
        <w:t xml:space="preserve"> </w:t>
      </w:r>
      <w:r>
        <w:t>the</w:t>
      </w:r>
      <w:r w:rsidR="00381205">
        <w:t xml:space="preserve"> </w:t>
      </w:r>
      <w:r>
        <w:t>rod</w:t>
      </w:r>
      <w:r w:rsidR="00381205">
        <w:t xml:space="preserve"> </w:t>
      </w:r>
      <w:r>
        <w:t>of</w:t>
      </w:r>
      <w:r w:rsidR="00381205">
        <w:t xml:space="preserve"> </w:t>
      </w:r>
      <w:r>
        <w:t>Jeremias</w:t>
      </w:r>
      <w:r w:rsidR="00381205">
        <w:t xml:space="preserve"> </w:t>
      </w:r>
      <w:r>
        <w:t>to</w:t>
      </w:r>
      <w:r w:rsidR="00381205">
        <w:t xml:space="preserve"> </w:t>
      </w:r>
      <w:r>
        <w:t>chastise</w:t>
      </w:r>
      <w:r w:rsidR="00381205">
        <w:t xml:space="preserve"> </w:t>
      </w:r>
      <w:r>
        <w:t>him?</w:t>
      </w:r>
      <w:r w:rsidR="00381205">
        <w:t xml:space="preserve"> </w:t>
      </w:r>
      <w:r>
        <w:t>Who</w:t>
      </w:r>
      <w:r w:rsidR="00381205">
        <w:t xml:space="preserve"> </w:t>
      </w:r>
      <w:r>
        <w:t>can</w:t>
      </w:r>
      <w:r w:rsidR="00381205">
        <w:t xml:space="preserve"> </w:t>
      </w:r>
      <w:r>
        <w:t>thwart</w:t>
      </w:r>
      <w:r w:rsidR="00381205">
        <w:t xml:space="preserve"> </w:t>
      </w:r>
      <w:r>
        <w:t>the</w:t>
      </w:r>
      <w:r w:rsidR="00381205">
        <w:t xml:space="preserve"> </w:t>
      </w:r>
      <w:r>
        <w:t>designs</w:t>
      </w:r>
      <w:r w:rsidR="00381205">
        <w:t xml:space="preserve"> </w:t>
      </w:r>
      <w:r>
        <w:t>of</w:t>
      </w:r>
      <w:r w:rsidR="00381205">
        <w:t xml:space="preserve"> </w:t>
      </w:r>
      <w:r>
        <w:t>God?</w:t>
      </w:r>
      <w:r w:rsidR="00381205">
        <w:t xml:space="preserve"> </w:t>
      </w:r>
      <w:r>
        <w:t>What</w:t>
      </w:r>
      <w:r w:rsidR="00381205">
        <w:t xml:space="preserve"> </w:t>
      </w:r>
      <w:r>
        <w:t>power</w:t>
      </w:r>
      <w:r w:rsidR="00381205">
        <w:t xml:space="preserve"> </w:t>
      </w:r>
      <w:r>
        <w:t>can</w:t>
      </w:r>
      <w:r w:rsidR="00381205">
        <w:t xml:space="preserve"> </w:t>
      </w:r>
      <w:r>
        <w:t>resist</w:t>
      </w:r>
      <w:r w:rsidR="00381205">
        <w:t xml:space="preserve"> </w:t>
      </w:r>
      <w:r>
        <w:t>His</w:t>
      </w:r>
      <w:r w:rsidR="00381205">
        <w:t xml:space="preserve"> </w:t>
      </w:r>
      <w:r>
        <w:t>arm?</w:t>
      </w:r>
      <w:r w:rsidR="00381205">
        <w:t xml:space="preserve"> </w:t>
      </w:r>
      <w:r w:rsidR="008E2145">
        <w:t>“</w:t>
      </w:r>
      <w:r>
        <w:t>Who</w:t>
      </w:r>
      <w:r w:rsidR="00381205">
        <w:t xml:space="preserve"> </w:t>
      </w:r>
      <w:r w:rsidR="005704E7">
        <w:t>has</w:t>
      </w:r>
      <w:r w:rsidR="00381205">
        <w:t xml:space="preserve"> </w:t>
      </w:r>
      <w:r>
        <w:t>resisted</w:t>
      </w:r>
      <w:r w:rsidR="00381205">
        <w:t xml:space="preserve"> </w:t>
      </w:r>
      <w:r>
        <w:t>Him,</w:t>
      </w:r>
      <w:r w:rsidR="008E2145">
        <w:t>”</w:t>
      </w:r>
      <w:r w:rsidR="00381205">
        <w:t xml:space="preserve"> </w:t>
      </w:r>
      <w:r>
        <w:t>says</w:t>
      </w:r>
      <w:r w:rsidR="00381205">
        <w:t xml:space="preserve"> </w:t>
      </w:r>
      <w:r>
        <w:t>Job,</w:t>
      </w:r>
      <w:r w:rsidR="00381205">
        <w:t xml:space="preserve"> </w:t>
      </w:r>
      <w:r w:rsidR="008E2145">
        <w:t>“</w:t>
      </w:r>
      <w:r>
        <w:t>and</w:t>
      </w:r>
      <w:r w:rsidR="00381205">
        <w:t xml:space="preserve"> </w:t>
      </w:r>
      <w:r w:rsidR="005704E7">
        <w:t>has</w:t>
      </w:r>
      <w:r w:rsidR="00381205">
        <w:t xml:space="preserve"> </w:t>
      </w:r>
      <w:r>
        <w:t>had</w:t>
      </w:r>
      <w:r w:rsidR="00381205">
        <w:t xml:space="preserve"> </w:t>
      </w:r>
      <w:r>
        <w:t>peace?</w:t>
      </w:r>
      <w:r w:rsidR="008E2145">
        <w:t>”</w:t>
      </w:r>
      <w:r w:rsidR="008E2145">
        <w:rPr>
          <w:rStyle w:val="FootnoteReference"/>
        </w:rPr>
        <w:footnoteReference w:id="159"/>
      </w:r>
    </w:p>
    <w:p w14:paraId="4A3DA448" w14:textId="0E6908C0" w:rsidR="008E2145" w:rsidRDefault="00055323" w:rsidP="00B01E47">
      <w:pPr>
        <w:jc w:val="both"/>
      </w:pPr>
      <w:r>
        <w:t>Numerous</w:t>
      </w:r>
      <w:r w:rsidR="00381205">
        <w:t xml:space="preserve"> </w:t>
      </w:r>
      <w:r>
        <w:t>are</w:t>
      </w:r>
      <w:r w:rsidR="00381205">
        <w:t xml:space="preserve"> </w:t>
      </w:r>
      <w:r>
        <w:t>the</w:t>
      </w:r>
      <w:r w:rsidR="00381205">
        <w:t xml:space="preserve"> </w:t>
      </w:r>
      <w:r>
        <w:t>passages</w:t>
      </w:r>
      <w:r w:rsidR="00381205">
        <w:t xml:space="preserve"> </w:t>
      </w:r>
      <w:r>
        <w:t>in</w:t>
      </w:r>
      <w:r w:rsidR="00381205">
        <w:t xml:space="preserve"> </w:t>
      </w:r>
      <w:r>
        <w:t>Scripture</w:t>
      </w:r>
      <w:r w:rsidR="00381205">
        <w:t xml:space="preserve"> </w:t>
      </w:r>
      <w:r>
        <w:t>in</w:t>
      </w:r>
      <w:r w:rsidR="00381205">
        <w:t xml:space="preserve"> </w:t>
      </w:r>
      <w:r>
        <w:t>which</w:t>
      </w:r>
      <w:r w:rsidR="00381205">
        <w:t xml:space="preserve"> </w:t>
      </w:r>
      <w:r>
        <w:t>God</w:t>
      </w:r>
      <w:r w:rsidR="00381205">
        <w:t xml:space="preserve"> </w:t>
      </w:r>
      <w:r>
        <w:t>threatened</w:t>
      </w:r>
      <w:r w:rsidR="00381205">
        <w:t xml:space="preserve"> </w:t>
      </w:r>
      <w:r>
        <w:t>the</w:t>
      </w:r>
      <w:r w:rsidR="00381205">
        <w:t xml:space="preserve"> </w:t>
      </w:r>
      <w:r>
        <w:t>withdrawal</w:t>
      </w:r>
      <w:r w:rsidR="00381205">
        <w:t xml:space="preserve"> </w:t>
      </w:r>
      <w:r>
        <w:t>of</w:t>
      </w:r>
      <w:r w:rsidR="00381205">
        <w:t xml:space="preserve"> </w:t>
      </w:r>
      <w:r>
        <w:t>His</w:t>
      </w:r>
      <w:r w:rsidR="00381205">
        <w:t xml:space="preserve"> </w:t>
      </w:r>
      <w:r>
        <w:t>providence</w:t>
      </w:r>
      <w:r w:rsidR="00381205">
        <w:t xml:space="preserve"> </w:t>
      </w:r>
      <w:r>
        <w:t>as</w:t>
      </w:r>
      <w:r w:rsidR="00381205">
        <w:t xml:space="preserve"> </w:t>
      </w:r>
      <w:r>
        <w:t>one</w:t>
      </w:r>
      <w:r w:rsidR="00381205">
        <w:t xml:space="preserve"> </w:t>
      </w:r>
      <w:r>
        <w:t>of</w:t>
      </w:r>
      <w:r w:rsidR="00381205">
        <w:t xml:space="preserve"> </w:t>
      </w:r>
      <w:r>
        <w:t>the</w:t>
      </w:r>
      <w:r w:rsidR="00381205">
        <w:t xml:space="preserve"> </w:t>
      </w:r>
      <w:r>
        <w:t>most</w:t>
      </w:r>
      <w:r w:rsidR="00381205">
        <w:t xml:space="preserve"> </w:t>
      </w:r>
      <w:r>
        <w:t>terrible</w:t>
      </w:r>
      <w:r w:rsidR="00381205">
        <w:t xml:space="preserve"> </w:t>
      </w:r>
      <w:r>
        <w:t>punishments</w:t>
      </w:r>
      <w:r w:rsidR="00381205">
        <w:t xml:space="preserve"> </w:t>
      </w:r>
      <w:r>
        <w:t>which</w:t>
      </w:r>
      <w:r w:rsidR="00381205">
        <w:t xml:space="preserve"> </w:t>
      </w:r>
      <w:r>
        <w:t>He</w:t>
      </w:r>
      <w:r w:rsidR="00381205">
        <w:t xml:space="preserve"> </w:t>
      </w:r>
      <w:r>
        <w:t>could</w:t>
      </w:r>
      <w:r w:rsidR="00381205">
        <w:t xml:space="preserve"> </w:t>
      </w:r>
      <w:r>
        <w:t>inflict</w:t>
      </w:r>
      <w:r w:rsidR="00381205">
        <w:t xml:space="preserve"> </w:t>
      </w:r>
      <w:r>
        <w:t>upon</w:t>
      </w:r>
      <w:r w:rsidR="00381205">
        <w:t xml:space="preserve"> </w:t>
      </w:r>
      <w:r>
        <w:t>the</w:t>
      </w:r>
      <w:r w:rsidR="00381205">
        <w:t xml:space="preserve"> </w:t>
      </w:r>
      <w:r>
        <w:t>sinner.</w:t>
      </w:r>
      <w:r w:rsidR="00381205">
        <w:t xml:space="preserve"> </w:t>
      </w:r>
      <w:r w:rsidR="008E2145">
        <w:t>“</w:t>
      </w:r>
      <w:r>
        <w:t>My</w:t>
      </w:r>
      <w:r w:rsidR="00381205">
        <w:t xml:space="preserve"> </w:t>
      </w:r>
      <w:r>
        <w:t>people</w:t>
      </w:r>
      <w:r w:rsidR="00381205">
        <w:t xml:space="preserve"> </w:t>
      </w:r>
      <w:r>
        <w:t>heard</w:t>
      </w:r>
      <w:r w:rsidR="00381205">
        <w:t xml:space="preserve"> </w:t>
      </w:r>
      <w:r>
        <w:t>not</w:t>
      </w:r>
      <w:r w:rsidR="00381205">
        <w:t xml:space="preserve"> </w:t>
      </w:r>
      <w:r>
        <w:t>My</w:t>
      </w:r>
      <w:r w:rsidR="00381205">
        <w:t xml:space="preserve"> </w:t>
      </w:r>
      <w:r>
        <w:t>voice,</w:t>
      </w:r>
      <w:r w:rsidR="008E2145">
        <w:t>”</w:t>
      </w:r>
      <w:r w:rsidR="00381205">
        <w:t xml:space="preserve"> </w:t>
      </w:r>
      <w:r>
        <w:t>He</w:t>
      </w:r>
      <w:r w:rsidR="00381205">
        <w:t xml:space="preserve"> </w:t>
      </w:r>
      <w:r>
        <w:t>says,</w:t>
      </w:r>
      <w:r w:rsidR="00381205">
        <w:t xml:space="preserve"> </w:t>
      </w:r>
      <w:r w:rsidR="008E2145">
        <w:t>“</w:t>
      </w:r>
      <w:r>
        <w:t>and</w:t>
      </w:r>
      <w:r w:rsidR="00381205">
        <w:t xml:space="preserve"> </w:t>
      </w:r>
      <w:r>
        <w:t>Israel</w:t>
      </w:r>
      <w:r w:rsidR="00381205">
        <w:t xml:space="preserve"> </w:t>
      </w:r>
      <w:r>
        <w:t>hearkened</w:t>
      </w:r>
      <w:r w:rsidR="00381205">
        <w:t xml:space="preserve"> </w:t>
      </w:r>
      <w:r>
        <w:t>not</w:t>
      </w:r>
      <w:r w:rsidR="00381205">
        <w:t xml:space="preserve"> </w:t>
      </w:r>
      <w:r>
        <w:t>to</w:t>
      </w:r>
      <w:r w:rsidR="00381205">
        <w:t xml:space="preserve"> </w:t>
      </w:r>
      <w:r>
        <w:t>Me.</w:t>
      </w:r>
      <w:r w:rsidR="00381205">
        <w:t xml:space="preserve"> </w:t>
      </w:r>
      <w:r>
        <w:t>So</w:t>
      </w:r>
      <w:r w:rsidR="00381205">
        <w:t xml:space="preserve"> </w:t>
      </w:r>
      <w:r>
        <w:t>I</w:t>
      </w:r>
      <w:r w:rsidR="00381205">
        <w:t xml:space="preserve"> </w:t>
      </w:r>
      <w:r>
        <w:t>let</w:t>
      </w:r>
      <w:r w:rsidR="00381205">
        <w:t xml:space="preserve"> </w:t>
      </w:r>
      <w:r>
        <w:t>them</w:t>
      </w:r>
      <w:r w:rsidR="00381205">
        <w:t xml:space="preserve"> </w:t>
      </w:r>
      <w:r>
        <w:t>go</w:t>
      </w:r>
      <w:r w:rsidR="00381205">
        <w:t xml:space="preserve"> </w:t>
      </w:r>
      <w:r>
        <w:t>according</w:t>
      </w:r>
      <w:r w:rsidR="00381205">
        <w:t xml:space="preserve"> </w:t>
      </w:r>
      <w:r>
        <w:t>to</w:t>
      </w:r>
      <w:r w:rsidR="00381205">
        <w:t xml:space="preserve"> </w:t>
      </w:r>
      <w:r>
        <w:t>the</w:t>
      </w:r>
      <w:r w:rsidR="00381205">
        <w:t xml:space="preserve"> </w:t>
      </w:r>
      <w:r>
        <w:t>desires</w:t>
      </w:r>
      <w:r w:rsidR="00381205">
        <w:t xml:space="preserve"> </w:t>
      </w:r>
      <w:r>
        <w:t>of</w:t>
      </w:r>
      <w:r w:rsidR="00381205">
        <w:t xml:space="preserve"> </w:t>
      </w:r>
      <w:r>
        <w:t>their</w:t>
      </w:r>
      <w:r w:rsidR="00381205">
        <w:t xml:space="preserve"> </w:t>
      </w:r>
      <w:r>
        <w:t>heart.</w:t>
      </w:r>
      <w:r w:rsidR="00381205">
        <w:t xml:space="preserve"> </w:t>
      </w:r>
      <w:r>
        <w:t>They</w:t>
      </w:r>
      <w:r w:rsidR="00381205">
        <w:t xml:space="preserve"> </w:t>
      </w:r>
      <w:r>
        <w:t>shall</w:t>
      </w:r>
      <w:r w:rsidR="00381205">
        <w:t xml:space="preserve"> </w:t>
      </w:r>
      <w:r>
        <w:t>walk</w:t>
      </w:r>
      <w:r w:rsidR="00381205">
        <w:t xml:space="preserve"> </w:t>
      </w:r>
      <w:r>
        <w:t>in</w:t>
      </w:r>
      <w:r w:rsidR="00381205">
        <w:t xml:space="preserve"> </w:t>
      </w:r>
      <w:r>
        <w:t>their</w:t>
      </w:r>
      <w:r w:rsidR="00381205">
        <w:t xml:space="preserve"> </w:t>
      </w:r>
      <w:r>
        <w:t>own</w:t>
      </w:r>
      <w:r w:rsidR="00381205">
        <w:t xml:space="preserve"> </w:t>
      </w:r>
      <w:r>
        <w:t>inventions.</w:t>
      </w:r>
      <w:r w:rsidR="008E2145">
        <w:t>”</w:t>
      </w:r>
      <w:r w:rsidR="008E2145">
        <w:rPr>
          <w:rStyle w:val="FootnoteReference"/>
        </w:rPr>
        <w:footnoteReference w:id="160"/>
      </w:r>
      <w:r w:rsidR="00381205">
        <w:t xml:space="preserve"> </w:t>
      </w:r>
      <w:r>
        <w:t>Abandoned</w:t>
      </w:r>
      <w:r w:rsidR="00381205">
        <w:t xml:space="preserve"> </w:t>
      </w:r>
      <w:r>
        <w:t>to</w:t>
      </w:r>
      <w:r w:rsidR="00381205">
        <w:t xml:space="preserve"> </w:t>
      </w:r>
      <w:r>
        <w:t>the</w:t>
      </w:r>
      <w:r w:rsidR="00381205">
        <w:t xml:space="preserve"> </w:t>
      </w:r>
      <w:r>
        <w:t>desires</w:t>
      </w:r>
      <w:r w:rsidR="00381205">
        <w:t xml:space="preserve"> </w:t>
      </w:r>
      <w:r>
        <w:t>of</w:t>
      </w:r>
      <w:r w:rsidR="00381205">
        <w:t xml:space="preserve"> </w:t>
      </w:r>
      <w:r>
        <w:t>their</w:t>
      </w:r>
      <w:r w:rsidR="00381205">
        <w:t xml:space="preserve"> </w:t>
      </w:r>
      <w:r>
        <w:t>corrupt</w:t>
      </w:r>
      <w:r w:rsidR="00381205">
        <w:t xml:space="preserve"> </w:t>
      </w:r>
      <w:r>
        <w:t>hearts,</w:t>
      </w:r>
      <w:r w:rsidR="00381205">
        <w:t xml:space="preserve"> </w:t>
      </w:r>
      <w:r>
        <w:t>they</w:t>
      </w:r>
      <w:r w:rsidR="00381205">
        <w:t xml:space="preserve"> </w:t>
      </w:r>
      <w:r>
        <w:t>will</w:t>
      </w:r>
      <w:r w:rsidR="00381205">
        <w:t xml:space="preserve"> </w:t>
      </w:r>
      <w:r>
        <w:t>proceed</w:t>
      </w:r>
      <w:r w:rsidR="00381205">
        <w:t xml:space="preserve"> </w:t>
      </w:r>
      <w:r>
        <w:t>from</w:t>
      </w:r>
      <w:r w:rsidR="00381205">
        <w:t xml:space="preserve"> </w:t>
      </w:r>
      <w:r>
        <w:t>disorder</w:t>
      </w:r>
      <w:r w:rsidR="00381205">
        <w:t xml:space="preserve"> </w:t>
      </w:r>
      <w:r>
        <w:t>to</w:t>
      </w:r>
      <w:r w:rsidR="00381205">
        <w:t xml:space="preserve"> </w:t>
      </w:r>
      <w:r>
        <w:t>disorder</w:t>
      </w:r>
      <w:r w:rsidR="00381205">
        <w:t xml:space="preserve"> </w:t>
      </w:r>
      <w:r>
        <w:t>until</w:t>
      </w:r>
      <w:r w:rsidR="00381205">
        <w:t xml:space="preserve"> </w:t>
      </w:r>
      <w:r>
        <w:t>their</w:t>
      </w:r>
      <w:r w:rsidR="00381205">
        <w:t xml:space="preserve"> </w:t>
      </w:r>
      <w:r>
        <w:t>ruin</w:t>
      </w:r>
      <w:r w:rsidR="00381205">
        <w:t xml:space="preserve"> </w:t>
      </w:r>
      <w:r>
        <w:t>is</w:t>
      </w:r>
      <w:r w:rsidR="00381205">
        <w:t xml:space="preserve"> </w:t>
      </w:r>
      <w:r>
        <w:t>accomplished.</w:t>
      </w:r>
      <w:r w:rsidR="00381205">
        <w:t xml:space="preserve"> </w:t>
      </w:r>
      <w:r>
        <w:t>What,</w:t>
      </w:r>
      <w:r w:rsidR="00381205">
        <w:t xml:space="preserve"> </w:t>
      </w:r>
      <w:r>
        <w:t>then,</w:t>
      </w:r>
      <w:r w:rsidR="00381205">
        <w:t xml:space="preserve"> </w:t>
      </w:r>
      <w:r>
        <w:t>is</w:t>
      </w:r>
      <w:r w:rsidR="00381205">
        <w:t xml:space="preserve"> </w:t>
      </w:r>
      <w:r>
        <w:t>man</w:t>
      </w:r>
      <w:r w:rsidR="00381205">
        <w:t xml:space="preserve"> </w:t>
      </w:r>
      <w:r>
        <w:t>without</w:t>
      </w:r>
      <w:r w:rsidR="00381205">
        <w:t xml:space="preserve"> </w:t>
      </w:r>
      <w:r>
        <w:t>God</w:t>
      </w:r>
      <w:r w:rsidR="00381205">
        <w:t xml:space="preserve"> </w:t>
      </w:r>
      <w:r>
        <w:t>but</w:t>
      </w:r>
      <w:r w:rsidR="00381205">
        <w:t xml:space="preserve"> </w:t>
      </w:r>
      <w:r>
        <w:t>a</w:t>
      </w:r>
      <w:r w:rsidR="00381205">
        <w:t xml:space="preserve"> </w:t>
      </w:r>
      <w:r>
        <w:t>garden</w:t>
      </w:r>
      <w:r w:rsidR="00381205">
        <w:t xml:space="preserve"> </w:t>
      </w:r>
      <w:r>
        <w:t>without</w:t>
      </w:r>
      <w:r w:rsidR="00381205">
        <w:t xml:space="preserve"> </w:t>
      </w:r>
      <w:r>
        <w:t>a</w:t>
      </w:r>
      <w:r w:rsidR="00381205">
        <w:t xml:space="preserve"> </w:t>
      </w:r>
      <w:r>
        <w:t>gardener,</w:t>
      </w:r>
      <w:r w:rsidR="00381205">
        <w:t xml:space="preserve"> </w:t>
      </w:r>
      <w:r>
        <w:t>a</w:t>
      </w:r>
      <w:r w:rsidR="00381205">
        <w:t xml:space="preserve"> </w:t>
      </w:r>
      <w:r>
        <w:t>ship</w:t>
      </w:r>
      <w:r w:rsidR="00381205">
        <w:t xml:space="preserve"> </w:t>
      </w:r>
      <w:r>
        <w:t>without</w:t>
      </w:r>
      <w:r w:rsidR="00381205">
        <w:t xml:space="preserve"> </w:t>
      </w:r>
      <w:r>
        <w:t>a</w:t>
      </w:r>
      <w:r w:rsidR="00381205">
        <w:t xml:space="preserve"> </w:t>
      </w:r>
      <w:r>
        <w:t>pilot,</w:t>
      </w:r>
      <w:r w:rsidR="00381205">
        <w:t xml:space="preserve"> </w:t>
      </w:r>
      <w:r>
        <w:t>a</w:t>
      </w:r>
      <w:r w:rsidR="00381205">
        <w:t xml:space="preserve"> </w:t>
      </w:r>
      <w:r>
        <w:t>state</w:t>
      </w:r>
      <w:r w:rsidR="00381205">
        <w:t xml:space="preserve"> </w:t>
      </w:r>
      <w:r>
        <w:t>without</w:t>
      </w:r>
      <w:r w:rsidR="00381205">
        <w:t xml:space="preserve"> </w:t>
      </w:r>
      <w:r>
        <w:t>a</w:t>
      </w:r>
      <w:r w:rsidR="00381205">
        <w:t xml:space="preserve"> </w:t>
      </w:r>
      <w:r>
        <w:t>ruler,</w:t>
      </w:r>
      <w:r w:rsidR="00381205">
        <w:t xml:space="preserve"> </w:t>
      </w:r>
      <w:r>
        <w:t>an</w:t>
      </w:r>
      <w:r w:rsidR="00381205">
        <w:t xml:space="preserve"> </w:t>
      </w:r>
      <w:r>
        <w:t>army</w:t>
      </w:r>
      <w:r w:rsidR="00381205">
        <w:t xml:space="preserve"> </w:t>
      </w:r>
      <w:r>
        <w:t>without</w:t>
      </w:r>
      <w:r w:rsidR="00381205">
        <w:t xml:space="preserve"> </w:t>
      </w:r>
      <w:r>
        <w:t>a</w:t>
      </w:r>
      <w:r w:rsidR="00381205">
        <w:t xml:space="preserve"> </w:t>
      </w:r>
      <w:r>
        <w:t>general,</w:t>
      </w:r>
      <w:r w:rsidR="00381205">
        <w:t xml:space="preserve"> </w:t>
      </w:r>
      <w:r>
        <w:t>a</w:t>
      </w:r>
      <w:r w:rsidR="00381205">
        <w:t xml:space="preserve"> </w:t>
      </w:r>
      <w:r>
        <w:t>body</w:t>
      </w:r>
      <w:r w:rsidR="00381205">
        <w:t xml:space="preserve"> </w:t>
      </w:r>
      <w:r>
        <w:t>without</w:t>
      </w:r>
      <w:r w:rsidR="00381205">
        <w:t xml:space="preserve"> </w:t>
      </w:r>
      <w:r>
        <w:t>a</w:t>
      </w:r>
      <w:r w:rsidR="00381205">
        <w:t xml:space="preserve"> </w:t>
      </w:r>
      <w:r>
        <w:t>soul?</w:t>
      </w:r>
      <w:r w:rsidR="00381205">
        <w:t xml:space="preserve"> </w:t>
      </w:r>
      <w:r>
        <w:t>Behold,</w:t>
      </w:r>
      <w:r w:rsidR="00381205">
        <w:t xml:space="preserve"> </w:t>
      </w:r>
      <w:r>
        <w:t>dear</w:t>
      </w:r>
      <w:r w:rsidR="00381205">
        <w:t xml:space="preserve"> </w:t>
      </w:r>
      <w:r>
        <w:t>Christian,</w:t>
      </w:r>
      <w:r w:rsidR="00381205">
        <w:t xml:space="preserve"> </w:t>
      </w:r>
      <w:r>
        <w:t>how</w:t>
      </w:r>
      <w:r w:rsidR="00381205">
        <w:t xml:space="preserve"> </w:t>
      </w:r>
      <w:r>
        <w:t>God</w:t>
      </w:r>
      <w:r w:rsidR="008E2145">
        <w:t>’</w:t>
      </w:r>
      <w:r>
        <w:t>s</w:t>
      </w:r>
      <w:r w:rsidR="00381205">
        <w:t xml:space="preserve"> </w:t>
      </w:r>
      <w:r>
        <w:t>providence</w:t>
      </w:r>
      <w:r w:rsidR="00381205">
        <w:t xml:space="preserve"> </w:t>
      </w:r>
      <w:r>
        <w:t>encompasses</w:t>
      </w:r>
      <w:r w:rsidR="00381205">
        <w:t xml:space="preserve"> </w:t>
      </w:r>
      <w:r>
        <w:t>you.</w:t>
      </w:r>
      <w:r w:rsidR="00381205">
        <w:t xml:space="preserve"> </w:t>
      </w:r>
      <w:r>
        <w:t>If</w:t>
      </w:r>
      <w:r w:rsidR="00381205">
        <w:t xml:space="preserve"> </w:t>
      </w:r>
      <w:r>
        <w:t>you</w:t>
      </w:r>
      <w:r w:rsidR="00381205">
        <w:t xml:space="preserve"> </w:t>
      </w:r>
      <w:r>
        <w:t>are</w:t>
      </w:r>
      <w:r w:rsidR="00381205">
        <w:t xml:space="preserve"> </w:t>
      </w:r>
      <w:r>
        <w:t>not</w:t>
      </w:r>
      <w:r w:rsidR="00381205">
        <w:t xml:space="preserve"> </w:t>
      </w:r>
      <w:r>
        <w:t>incited</w:t>
      </w:r>
      <w:r w:rsidR="00381205">
        <w:t xml:space="preserve"> </w:t>
      </w:r>
      <w:r>
        <w:t>to</w:t>
      </w:r>
      <w:r w:rsidR="00381205">
        <w:t xml:space="preserve"> </w:t>
      </w:r>
      <w:r>
        <w:t>fidelity</w:t>
      </w:r>
      <w:r w:rsidR="00381205">
        <w:t xml:space="preserve"> </w:t>
      </w:r>
      <w:r>
        <w:t>through</w:t>
      </w:r>
      <w:r w:rsidR="00381205">
        <w:t xml:space="preserve"> </w:t>
      </w:r>
      <w:r>
        <w:t>gratitude</w:t>
      </w:r>
      <w:r w:rsidR="00381205">
        <w:t xml:space="preserve"> </w:t>
      </w:r>
      <w:r>
        <w:t>for</w:t>
      </w:r>
      <w:r w:rsidR="00381205">
        <w:t xml:space="preserve"> </w:t>
      </w:r>
      <w:r>
        <w:t>His</w:t>
      </w:r>
      <w:r w:rsidR="00381205">
        <w:t xml:space="preserve"> </w:t>
      </w:r>
      <w:r>
        <w:t>paternal</w:t>
      </w:r>
      <w:r w:rsidR="00381205">
        <w:t xml:space="preserve"> </w:t>
      </w:r>
      <w:r>
        <w:t>care,</w:t>
      </w:r>
      <w:r w:rsidR="00381205">
        <w:t xml:space="preserve"> </w:t>
      </w:r>
      <w:r>
        <w:t>at</w:t>
      </w:r>
      <w:r w:rsidR="00381205">
        <w:t xml:space="preserve"> </w:t>
      </w:r>
      <w:r>
        <w:t>least</w:t>
      </w:r>
      <w:r w:rsidR="00381205">
        <w:t xml:space="preserve"> </w:t>
      </w:r>
      <w:r>
        <w:t>the</w:t>
      </w:r>
      <w:r w:rsidR="00381205">
        <w:t xml:space="preserve"> </w:t>
      </w:r>
      <w:r>
        <w:t>fear</w:t>
      </w:r>
      <w:r w:rsidR="00381205">
        <w:t xml:space="preserve"> </w:t>
      </w:r>
      <w:r>
        <w:t>of</w:t>
      </w:r>
      <w:r w:rsidR="00381205">
        <w:t xml:space="preserve"> </w:t>
      </w:r>
      <w:r>
        <w:t>abandonment</w:t>
      </w:r>
      <w:r w:rsidR="00381205">
        <w:t xml:space="preserve"> </w:t>
      </w:r>
      <w:r>
        <w:t>by</w:t>
      </w:r>
      <w:r w:rsidR="00381205">
        <w:t xml:space="preserve"> </w:t>
      </w:r>
      <w:r>
        <w:t>Him</w:t>
      </w:r>
      <w:r w:rsidR="00381205">
        <w:t xml:space="preserve"> </w:t>
      </w:r>
      <w:r>
        <w:t>should</w:t>
      </w:r>
      <w:r w:rsidR="00381205">
        <w:t xml:space="preserve"> </w:t>
      </w:r>
      <w:r>
        <w:t>impel</w:t>
      </w:r>
      <w:r w:rsidR="00381205">
        <w:t xml:space="preserve"> </w:t>
      </w:r>
      <w:r>
        <w:t>you</w:t>
      </w:r>
      <w:r w:rsidR="00381205">
        <w:t xml:space="preserve"> </w:t>
      </w:r>
      <w:r>
        <w:t>to</w:t>
      </w:r>
      <w:r w:rsidR="00381205">
        <w:t xml:space="preserve"> </w:t>
      </w:r>
      <w:r>
        <w:t>serve</w:t>
      </w:r>
      <w:r w:rsidR="00381205">
        <w:t xml:space="preserve"> </w:t>
      </w:r>
      <w:r>
        <w:t>Him.</w:t>
      </w:r>
      <w:r w:rsidR="00381205">
        <w:t xml:space="preserve"> </w:t>
      </w:r>
      <w:r>
        <w:t>For</w:t>
      </w:r>
      <w:r w:rsidR="00381205">
        <w:t xml:space="preserve"> </w:t>
      </w:r>
      <w:r>
        <w:t>many</w:t>
      </w:r>
      <w:r w:rsidR="00381205">
        <w:t xml:space="preserve"> </w:t>
      </w:r>
      <w:r>
        <w:t>are</w:t>
      </w:r>
      <w:r w:rsidR="00381205">
        <w:t xml:space="preserve"> </w:t>
      </w:r>
      <w:r>
        <w:t>moved</w:t>
      </w:r>
      <w:r w:rsidR="00381205">
        <w:t xml:space="preserve"> </w:t>
      </w:r>
      <w:r>
        <w:t>by</w:t>
      </w:r>
      <w:r w:rsidR="00381205">
        <w:t xml:space="preserve"> </w:t>
      </w:r>
      <w:r>
        <w:t>threats</w:t>
      </w:r>
      <w:r w:rsidR="00381205">
        <w:t xml:space="preserve"> </w:t>
      </w:r>
      <w:r>
        <w:t>and</w:t>
      </w:r>
      <w:r w:rsidR="00381205">
        <w:t xml:space="preserve"> </w:t>
      </w:r>
      <w:r>
        <w:t>the</w:t>
      </w:r>
      <w:r w:rsidR="00381205">
        <w:t xml:space="preserve"> </w:t>
      </w:r>
      <w:r>
        <w:t>fear</w:t>
      </w:r>
      <w:r w:rsidR="00381205">
        <w:t xml:space="preserve"> </w:t>
      </w:r>
      <w:r>
        <w:t>of</w:t>
      </w:r>
      <w:r w:rsidR="00381205">
        <w:t xml:space="preserve"> </w:t>
      </w:r>
      <w:r>
        <w:t>punishment,</w:t>
      </w:r>
      <w:r w:rsidR="00381205">
        <w:t xml:space="preserve"> </w:t>
      </w:r>
      <w:r>
        <w:t>while</w:t>
      </w:r>
      <w:r w:rsidR="00381205">
        <w:t xml:space="preserve"> </w:t>
      </w:r>
      <w:r>
        <w:t>they</w:t>
      </w:r>
      <w:r w:rsidR="00381205">
        <w:t xml:space="preserve"> </w:t>
      </w:r>
      <w:r>
        <w:t>remain</w:t>
      </w:r>
      <w:r w:rsidR="00381205">
        <w:t xml:space="preserve"> </w:t>
      </w:r>
      <w:r>
        <w:t>utterly</w:t>
      </w:r>
      <w:r w:rsidR="00381205">
        <w:t xml:space="preserve"> </w:t>
      </w:r>
      <w:r>
        <w:t>insensible</w:t>
      </w:r>
      <w:r w:rsidR="00381205">
        <w:t xml:space="preserve"> </w:t>
      </w:r>
      <w:r>
        <w:t>to</w:t>
      </w:r>
      <w:r w:rsidR="00381205">
        <w:t xml:space="preserve"> </w:t>
      </w:r>
      <w:r>
        <w:t>the</w:t>
      </w:r>
      <w:r w:rsidR="00381205">
        <w:t xml:space="preserve"> </w:t>
      </w:r>
      <w:r>
        <w:t>hope</w:t>
      </w:r>
      <w:r w:rsidR="00381205">
        <w:t xml:space="preserve"> </w:t>
      </w:r>
      <w:r>
        <w:t>of</w:t>
      </w:r>
      <w:r w:rsidR="00381205">
        <w:t xml:space="preserve"> </w:t>
      </w:r>
      <w:r>
        <w:t>favor</w:t>
      </w:r>
      <w:r w:rsidR="00381205">
        <w:t xml:space="preserve"> </w:t>
      </w:r>
      <w:r>
        <w:t>or</w:t>
      </w:r>
      <w:r w:rsidR="00381205">
        <w:t xml:space="preserve"> </w:t>
      </w:r>
      <w:r>
        <w:t>reward.</w:t>
      </w:r>
      <w:r w:rsidR="00381205">
        <w:t xml:space="preserve"> </w:t>
      </w:r>
    </w:p>
    <w:p w14:paraId="6A37FB03" w14:textId="77777777" w:rsidR="006A061F" w:rsidRDefault="006A061F" w:rsidP="00722847">
      <w:pPr>
        <w:pStyle w:val="Heading1"/>
      </w:pPr>
    </w:p>
    <w:p w14:paraId="4B23F90E" w14:textId="77777777" w:rsidR="00DF1417" w:rsidRDefault="00DF1417" w:rsidP="00DF1417"/>
    <w:p w14:paraId="7D94F5A5" w14:textId="77777777" w:rsidR="00DF1417" w:rsidRDefault="00DF1417" w:rsidP="00DF1417"/>
    <w:p w14:paraId="6DC85CBD" w14:textId="77777777" w:rsidR="00DF1417" w:rsidRDefault="00DF1417" w:rsidP="00DF1417"/>
    <w:p w14:paraId="5D231B68" w14:textId="77777777" w:rsidR="00DF1417" w:rsidRDefault="00DF1417" w:rsidP="00DF1417"/>
    <w:p w14:paraId="61CA9962" w14:textId="77777777" w:rsidR="00DF1417" w:rsidRPr="00DF1417" w:rsidRDefault="00DF1417" w:rsidP="00DF1417"/>
    <w:p w14:paraId="6975F546" w14:textId="77777777" w:rsidR="006A061F" w:rsidRDefault="006A061F" w:rsidP="00722847">
      <w:pPr>
        <w:pStyle w:val="Heading1"/>
      </w:pPr>
    </w:p>
    <w:p w14:paraId="0020C493" w14:textId="77777777" w:rsidR="006A061F" w:rsidRPr="006A061F" w:rsidRDefault="006A061F" w:rsidP="006A061F"/>
    <w:p w14:paraId="1CC594FC" w14:textId="77777777" w:rsidR="006A061F" w:rsidRDefault="006A061F" w:rsidP="00722847">
      <w:pPr>
        <w:pStyle w:val="Heading1"/>
      </w:pPr>
    </w:p>
    <w:p w14:paraId="407B9D60" w14:textId="77777777" w:rsidR="006A061F" w:rsidRDefault="006A061F" w:rsidP="006A061F"/>
    <w:p w14:paraId="67765AAE" w14:textId="77777777" w:rsidR="006A061F" w:rsidRDefault="006A061F" w:rsidP="00722847">
      <w:pPr>
        <w:pStyle w:val="Heading1"/>
      </w:pPr>
    </w:p>
    <w:p w14:paraId="224C5CA4" w14:textId="77777777" w:rsidR="006A061F" w:rsidRDefault="006A061F" w:rsidP="006A061F"/>
    <w:p w14:paraId="75B23D5B" w14:textId="77777777" w:rsidR="006A061F" w:rsidRPr="006A061F" w:rsidRDefault="006A061F" w:rsidP="006A061F"/>
    <w:p w14:paraId="5BE528F8" w14:textId="2C7D8C26" w:rsidR="008E2145" w:rsidRDefault="00055323" w:rsidP="00722847">
      <w:pPr>
        <w:pStyle w:val="Heading1"/>
      </w:pPr>
      <w:bookmarkStart w:id="16" w:name="_Toc141169172"/>
      <w:r>
        <w:t>CHAPTER</w:t>
      </w:r>
      <w:r w:rsidR="00381205">
        <w:t xml:space="preserve"> </w:t>
      </w:r>
      <w:r w:rsidR="008E2145">
        <w:t>13</w:t>
      </w:r>
      <w:r w:rsidR="00722847">
        <w:t xml:space="preserve">: </w:t>
      </w:r>
      <w:r>
        <w:t>THE</w:t>
      </w:r>
      <w:r w:rsidR="00381205">
        <w:t xml:space="preserve"> </w:t>
      </w:r>
      <w:r>
        <w:t>SECOND</w:t>
      </w:r>
      <w:r w:rsidR="00381205">
        <w:t xml:space="preserve"> </w:t>
      </w:r>
      <w:r>
        <w:t>PRIVILEGE</w:t>
      </w:r>
      <w:r w:rsidR="00381205">
        <w:t xml:space="preserve"> </w:t>
      </w:r>
      <w:r>
        <w:t>OF</w:t>
      </w:r>
      <w:r w:rsidR="00381205">
        <w:t xml:space="preserve"> </w:t>
      </w:r>
      <w:r>
        <w:t>VIRTUE:</w:t>
      </w:r>
      <w:r w:rsidR="00381205">
        <w:t xml:space="preserve"> </w:t>
      </w:r>
      <w:r>
        <w:t>THE</w:t>
      </w:r>
      <w:r w:rsidR="00381205">
        <w:t xml:space="preserve"> </w:t>
      </w:r>
      <w:r>
        <w:t>GRACE</w:t>
      </w:r>
      <w:r w:rsidR="00381205">
        <w:t xml:space="preserve"> </w:t>
      </w:r>
      <w:r>
        <w:t>WITH</w:t>
      </w:r>
      <w:r w:rsidR="00381205">
        <w:t xml:space="preserve"> </w:t>
      </w:r>
      <w:r>
        <w:t>WHICH</w:t>
      </w:r>
      <w:r w:rsidR="00381205">
        <w:t xml:space="preserve"> </w:t>
      </w:r>
      <w:r>
        <w:t>THE</w:t>
      </w:r>
      <w:r w:rsidR="00381205">
        <w:t xml:space="preserve"> </w:t>
      </w:r>
      <w:r>
        <w:t>HOLY</w:t>
      </w:r>
      <w:r w:rsidR="00381205">
        <w:t xml:space="preserve"> </w:t>
      </w:r>
      <w:r>
        <w:t>SPIRIT</w:t>
      </w:r>
      <w:r w:rsidR="00381205">
        <w:t xml:space="preserve"> </w:t>
      </w:r>
      <w:r>
        <w:t>FILLS</w:t>
      </w:r>
      <w:r w:rsidR="00381205">
        <w:t xml:space="preserve"> </w:t>
      </w:r>
      <w:r>
        <w:t>DEVOUT</w:t>
      </w:r>
      <w:r w:rsidR="00381205">
        <w:t xml:space="preserve"> </w:t>
      </w:r>
      <w:r>
        <w:t>SOULS.</w:t>
      </w:r>
      <w:bookmarkEnd w:id="16"/>
      <w:r w:rsidR="00381205">
        <w:t xml:space="preserve"> </w:t>
      </w:r>
    </w:p>
    <w:p w14:paraId="387F40FF" w14:textId="235D174E" w:rsidR="008E2145" w:rsidRDefault="00055323" w:rsidP="00B01E47">
      <w:pPr>
        <w:jc w:val="both"/>
      </w:pPr>
      <w:r>
        <w:t>G</w:t>
      </w:r>
      <w:r w:rsidR="008E2145">
        <w:t>od’s</w:t>
      </w:r>
      <w:r w:rsidR="00381205">
        <w:t xml:space="preserve"> </w:t>
      </w:r>
      <w:r>
        <w:t>fatherly</w:t>
      </w:r>
      <w:r w:rsidR="00381205">
        <w:t xml:space="preserve"> </w:t>
      </w:r>
      <w:r>
        <w:t>providence,</w:t>
      </w:r>
      <w:r w:rsidR="00381205">
        <w:t xml:space="preserve"> </w:t>
      </w:r>
      <w:r>
        <w:t>of</w:t>
      </w:r>
      <w:r w:rsidR="00381205">
        <w:t xml:space="preserve"> </w:t>
      </w:r>
      <w:r>
        <w:t>which</w:t>
      </w:r>
      <w:r w:rsidR="00381205">
        <w:t xml:space="preserve"> </w:t>
      </w:r>
      <w:r>
        <w:t>we</w:t>
      </w:r>
      <w:r w:rsidR="00381205">
        <w:t xml:space="preserve"> </w:t>
      </w:r>
      <w:r>
        <w:t>have</w:t>
      </w:r>
      <w:r w:rsidR="00381205">
        <w:t xml:space="preserve"> </w:t>
      </w:r>
      <w:r>
        <w:t>just</w:t>
      </w:r>
      <w:r w:rsidR="00381205">
        <w:t xml:space="preserve"> </w:t>
      </w:r>
      <w:r>
        <w:t>been</w:t>
      </w:r>
      <w:r w:rsidR="00381205">
        <w:t xml:space="preserve"> </w:t>
      </w:r>
      <w:r>
        <w:t>treating,</w:t>
      </w:r>
      <w:r w:rsidR="00381205">
        <w:t xml:space="preserve"> </w:t>
      </w:r>
      <w:r>
        <w:t>is</w:t>
      </w:r>
      <w:r w:rsidR="00381205">
        <w:t xml:space="preserve"> </w:t>
      </w:r>
      <w:r>
        <w:t>the</w:t>
      </w:r>
      <w:r w:rsidR="00381205">
        <w:t xml:space="preserve"> </w:t>
      </w:r>
      <w:r>
        <w:t>source</w:t>
      </w:r>
      <w:r w:rsidR="00381205">
        <w:t xml:space="preserve"> </w:t>
      </w:r>
      <w:r>
        <w:t>of</w:t>
      </w:r>
      <w:r w:rsidR="00381205">
        <w:t xml:space="preserve"> </w:t>
      </w:r>
      <w:r>
        <w:t>all</w:t>
      </w:r>
      <w:r w:rsidR="00381205">
        <w:t xml:space="preserve"> </w:t>
      </w:r>
      <w:r>
        <w:t>the</w:t>
      </w:r>
      <w:r w:rsidR="00381205">
        <w:t xml:space="preserve"> </w:t>
      </w:r>
      <w:r>
        <w:t>favors</w:t>
      </w:r>
      <w:r w:rsidR="00381205">
        <w:t xml:space="preserve"> </w:t>
      </w:r>
      <w:r>
        <w:t>and</w:t>
      </w:r>
      <w:r w:rsidR="00381205">
        <w:t xml:space="preserve"> </w:t>
      </w:r>
      <w:r>
        <w:t>privileges</w:t>
      </w:r>
      <w:r w:rsidR="00381205">
        <w:t xml:space="preserve"> </w:t>
      </w:r>
      <w:r>
        <w:t>which</w:t>
      </w:r>
      <w:r w:rsidR="00381205">
        <w:t xml:space="preserve"> </w:t>
      </w:r>
      <w:r>
        <w:t>He</w:t>
      </w:r>
      <w:r w:rsidR="00381205">
        <w:t xml:space="preserve"> </w:t>
      </w:r>
      <w:r>
        <w:t>bestows</w:t>
      </w:r>
      <w:r w:rsidR="00381205">
        <w:t xml:space="preserve"> </w:t>
      </w:r>
      <w:r>
        <w:t>upon</w:t>
      </w:r>
      <w:r w:rsidR="00381205">
        <w:t xml:space="preserve"> </w:t>
      </w:r>
      <w:r>
        <w:t>those</w:t>
      </w:r>
      <w:r w:rsidR="00381205">
        <w:t xml:space="preserve"> </w:t>
      </w:r>
      <w:r>
        <w:t>who</w:t>
      </w:r>
      <w:r w:rsidR="00381205">
        <w:t xml:space="preserve"> </w:t>
      </w:r>
      <w:r>
        <w:t>serve</w:t>
      </w:r>
      <w:r w:rsidR="00381205">
        <w:t xml:space="preserve"> </w:t>
      </w:r>
      <w:r>
        <w:t>Him.</w:t>
      </w:r>
      <w:r w:rsidR="00381205">
        <w:t xml:space="preserve"> </w:t>
      </w:r>
      <w:r>
        <w:t>For</w:t>
      </w:r>
      <w:r w:rsidR="00381205">
        <w:t xml:space="preserve"> </w:t>
      </w:r>
      <w:r>
        <w:t>it</w:t>
      </w:r>
      <w:r w:rsidR="00381205">
        <w:t xml:space="preserve"> </w:t>
      </w:r>
      <w:r>
        <w:t>belongs</w:t>
      </w:r>
      <w:r w:rsidR="00381205">
        <w:t xml:space="preserve"> </w:t>
      </w:r>
      <w:r>
        <w:t>to</w:t>
      </w:r>
      <w:r w:rsidR="00381205">
        <w:t xml:space="preserve"> </w:t>
      </w:r>
      <w:r>
        <w:t>this</w:t>
      </w:r>
      <w:r w:rsidR="00381205">
        <w:t xml:space="preserve"> </w:t>
      </w:r>
      <w:r>
        <w:t>providence</w:t>
      </w:r>
      <w:r w:rsidR="00381205">
        <w:t xml:space="preserve"> </w:t>
      </w:r>
      <w:r>
        <w:t>to</w:t>
      </w:r>
      <w:r w:rsidR="00381205">
        <w:t xml:space="preserve"> </w:t>
      </w:r>
      <w:r>
        <w:t>furnish</w:t>
      </w:r>
      <w:r w:rsidR="00381205">
        <w:t xml:space="preserve"> </w:t>
      </w:r>
      <w:r>
        <w:t>man</w:t>
      </w:r>
      <w:r w:rsidR="00381205">
        <w:t xml:space="preserve"> </w:t>
      </w:r>
      <w:r>
        <w:t>with</w:t>
      </w:r>
      <w:r w:rsidR="00381205">
        <w:t xml:space="preserve"> </w:t>
      </w:r>
      <w:r>
        <w:t>all</w:t>
      </w:r>
      <w:r w:rsidR="00381205">
        <w:t xml:space="preserve"> </w:t>
      </w:r>
      <w:r>
        <w:t>the</w:t>
      </w:r>
      <w:r w:rsidR="00381205">
        <w:t xml:space="preserve"> </w:t>
      </w:r>
      <w:r>
        <w:t>means</w:t>
      </w:r>
      <w:r w:rsidR="00381205">
        <w:t xml:space="preserve"> </w:t>
      </w:r>
      <w:r>
        <w:t>necessary</w:t>
      </w:r>
      <w:r w:rsidR="00381205">
        <w:t xml:space="preserve"> </w:t>
      </w:r>
      <w:r>
        <w:t>for</w:t>
      </w:r>
      <w:r w:rsidR="00381205">
        <w:t xml:space="preserve"> </w:t>
      </w:r>
      <w:r>
        <w:t>his</w:t>
      </w:r>
      <w:r w:rsidR="00381205">
        <w:t xml:space="preserve"> </w:t>
      </w:r>
      <w:r>
        <w:t>perfection</w:t>
      </w:r>
      <w:r w:rsidR="00381205">
        <w:t xml:space="preserve"> </w:t>
      </w:r>
      <w:r>
        <w:t>and</w:t>
      </w:r>
      <w:r w:rsidR="00381205">
        <w:t xml:space="preserve"> </w:t>
      </w:r>
      <w:r>
        <w:t>happiness.</w:t>
      </w:r>
      <w:r w:rsidR="00381205">
        <w:t xml:space="preserve"> </w:t>
      </w:r>
    </w:p>
    <w:p w14:paraId="7C09DDCE" w14:textId="4DE6A514" w:rsidR="00D53390" w:rsidRDefault="00055323" w:rsidP="00B01E47">
      <w:pPr>
        <w:jc w:val="both"/>
      </w:pPr>
      <w:r>
        <w:t>The</w:t>
      </w:r>
      <w:r w:rsidR="00381205">
        <w:t xml:space="preserve"> </w:t>
      </w:r>
      <w:r>
        <w:t>most</w:t>
      </w:r>
      <w:r w:rsidR="00381205">
        <w:t xml:space="preserve"> </w:t>
      </w:r>
      <w:r>
        <w:t>important</w:t>
      </w:r>
      <w:r w:rsidR="00381205">
        <w:t xml:space="preserve"> </w:t>
      </w:r>
      <w:r>
        <w:t>of</w:t>
      </w:r>
      <w:r w:rsidR="00381205">
        <w:t xml:space="preserve"> </w:t>
      </w:r>
      <w:r>
        <w:t>these</w:t>
      </w:r>
      <w:r w:rsidR="00381205">
        <w:t xml:space="preserve"> </w:t>
      </w:r>
      <w:r>
        <w:t>means</w:t>
      </w:r>
      <w:r w:rsidR="00381205">
        <w:t xml:space="preserve"> </w:t>
      </w:r>
      <w:r>
        <w:t>is</w:t>
      </w:r>
      <w:r w:rsidR="00381205">
        <w:t xml:space="preserve"> </w:t>
      </w:r>
      <w:r>
        <w:t>the</w:t>
      </w:r>
      <w:r w:rsidR="00381205">
        <w:t xml:space="preserve"> </w:t>
      </w:r>
      <w:r>
        <w:t>grace</w:t>
      </w:r>
      <w:r w:rsidR="00381205">
        <w:t xml:space="preserve"> </w:t>
      </w:r>
      <w:r>
        <w:t>of</w:t>
      </w:r>
      <w:r w:rsidR="00381205">
        <w:t xml:space="preserve"> </w:t>
      </w:r>
      <w:r>
        <w:t>the</w:t>
      </w:r>
      <w:r w:rsidR="00381205">
        <w:t xml:space="preserve"> </w:t>
      </w:r>
      <w:r>
        <w:t>Holy</w:t>
      </w:r>
      <w:r w:rsidR="00381205">
        <w:t xml:space="preserve"> </w:t>
      </w:r>
      <w:r w:rsidR="00F24343">
        <w:t>Spirit</w:t>
      </w:r>
      <w:r>
        <w:t>,</w:t>
      </w:r>
      <w:r w:rsidR="00381205">
        <w:t xml:space="preserve"> </w:t>
      </w:r>
      <w:r>
        <w:t>which</w:t>
      </w:r>
      <w:r w:rsidR="00381205">
        <w:t xml:space="preserve"> </w:t>
      </w:r>
      <w:r>
        <w:t>in</w:t>
      </w:r>
      <w:r w:rsidR="00381205">
        <w:t xml:space="preserve"> </w:t>
      </w:r>
      <w:r>
        <w:t>its</w:t>
      </w:r>
      <w:r w:rsidR="00381205">
        <w:t xml:space="preserve"> </w:t>
      </w:r>
      <w:r>
        <w:t>turn</w:t>
      </w:r>
      <w:r w:rsidR="00381205">
        <w:t xml:space="preserve"> </w:t>
      </w:r>
      <w:r>
        <w:t>is</w:t>
      </w:r>
      <w:r w:rsidR="00381205">
        <w:t xml:space="preserve"> </w:t>
      </w:r>
      <w:r>
        <w:t>the</w:t>
      </w:r>
      <w:r w:rsidR="00381205">
        <w:t xml:space="preserve"> </w:t>
      </w:r>
      <w:r>
        <w:t>source</w:t>
      </w:r>
      <w:r w:rsidR="00381205">
        <w:t xml:space="preserve"> </w:t>
      </w:r>
      <w:r>
        <w:t>of</w:t>
      </w:r>
      <w:r w:rsidR="00381205">
        <w:t xml:space="preserve"> </w:t>
      </w:r>
      <w:r>
        <w:t>all</w:t>
      </w:r>
      <w:r w:rsidR="00381205">
        <w:t xml:space="preserve"> </w:t>
      </w:r>
      <w:r>
        <w:t>other</w:t>
      </w:r>
      <w:r w:rsidR="00381205">
        <w:t xml:space="preserve"> </w:t>
      </w:r>
      <w:r>
        <w:t>heavenly</w:t>
      </w:r>
      <w:r w:rsidR="00381205">
        <w:t xml:space="preserve"> </w:t>
      </w:r>
      <w:r>
        <w:t>gifts.</w:t>
      </w:r>
      <w:r w:rsidR="00381205">
        <w:t xml:space="preserve"> </w:t>
      </w:r>
      <w:r>
        <w:t>This</w:t>
      </w:r>
      <w:r w:rsidR="00381205">
        <w:t xml:space="preserve"> </w:t>
      </w:r>
      <w:r>
        <w:t>is</w:t>
      </w:r>
      <w:r w:rsidR="00381205">
        <w:t xml:space="preserve"> </w:t>
      </w:r>
      <w:r>
        <w:t>the</w:t>
      </w:r>
      <w:r w:rsidR="00381205">
        <w:t xml:space="preserve"> </w:t>
      </w:r>
      <w:r>
        <w:t>garment</w:t>
      </w:r>
      <w:r w:rsidR="00381205">
        <w:t xml:space="preserve"> </w:t>
      </w:r>
      <w:r>
        <w:t>with</w:t>
      </w:r>
      <w:r w:rsidR="00381205">
        <w:t xml:space="preserve"> </w:t>
      </w:r>
      <w:r>
        <w:t>which</w:t>
      </w:r>
      <w:r w:rsidR="00381205">
        <w:t xml:space="preserve"> </w:t>
      </w:r>
      <w:r>
        <w:t>the</w:t>
      </w:r>
      <w:r w:rsidR="00381205">
        <w:t xml:space="preserve"> </w:t>
      </w:r>
      <w:r>
        <w:t>good</w:t>
      </w:r>
      <w:r w:rsidR="00381205">
        <w:t xml:space="preserve"> </w:t>
      </w:r>
      <w:r>
        <w:t>father</w:t>
      </w:r>
      <w:r w:rsidR="00381205">
        <w:t xml:space="preserve"> </w:t>
      </w:r>
      <w:r>
        <w:t>in</w:t>
      </w:r>
      <w:r w:rsidR="00381205">
        <w:t xml:space="preserve"> </w:t>
      </w:r>
      <w:r>
        <w:t>the</w:t>
      </w:r>
      <w:r w:rsidR="00381205">
        <w:t xml:space="preserve"> </w:t>
      </w:r>
      <w:r>
        <w:t>parable</w:t>
      </w:r>
      <w:r w:rsidR="00381205">
        <w:t xml:space="preserve"> </w:t>
      </w:r>
      <w:r>
        <w:t>ordered</w:t>
      </w:r>
      <w:r w:rsidR="00381205">
        <w:t xml:space="preserve"> </w:t>
      </w:r>
      <w:r>
        <w:t>the</w:t>
      </w:r>
      <w:r w:rsidR="00381205">
        <w:t xml:space="preserve"> </w:t>
      </w:r>
      <w:r>
        <w:t>prodigal</w:t>
      </w:r>
      <w:r w:rsidR="00381205">
        <w:t xml:space="preserve"> </w:t>
      </w:r>
      <w:r>
        <w:t>to</w:t>
      </w:r>
      <w:r w:rsidR="00381205">
        <w:t xml:space="preserve"> </w:t>
      </w:r>
      <w:r>
        <w:t>be</w:t>
      </w:r>
      <w:r w:rsidR="00381205">
        <w:t xml:space="preserve"> </w:t>
      </w:r>
      <w:r>
        <w:t>clothed.</w:t>
      </w:r>
      <w:r w:rsidR="00381205">
        <w:t xml:space="preserve"> </w:t>
      </w:r>
      <w:r>
        <w:t>But,</w:t>
      </w:r>
      <w:r w:rsidR="00381205">
        <w:t xml:space="preserve"> </w:t>
      </w:r>
      <w:r>
        <w:t>that</w:t>
      </w:r>
      <w:r w:rsidR="00381205">
        <w:t xml:space="preserve"> </w:t>
      </w:r>
      <w:r>
        <w:t>we</w:t>
      </w:r>
      <w:r w:rsidR="00381205">
        <w:t xml:space="preserve"> </w:t>
      </w:r>
      <w:r>
        <w:t>may</w:t>
      </w:r>
      <w:r w:rsidR="00381205">
        <w:t xml:space="preserve"> </w:t>
      </w:r>
      <w:r>
        <w:t>have</w:t>
      </w:r>
      <w:r w:rsidR="00381205">
        <w:t xml:space="preserve"> </w:t>
      </w:r>
      <w:r>
        <w:t>a</w:t>
      </w:r>
      <w:r w:rsidR="00381205">
        <w:t xml:space="preserve"> </w:t>
      </w:r>
      <w:r>
        <w:t>clearer</w:t>
      </w:r>
      <w:r w:rsidR="00381205">
        <w:t xml:space="preserve"> </w:t>
      </w:r>
      <w:r>
        <w:t>idea</w:t>
      </w:r>
      <w:r w:rsidR="00381205">
        <w:t xml:space="preserve"> </w:t>
      </w:r>
      <w:r>
        <w:t>of</w:t>
      </w:r>
      <w:r w:rsidR="00381205">
        <w:t xml:space="preserve"> </w:t>
      </w:r>
      <w:r>
        <w:t>it,</w:t>
      </w:r>
      <w:r w:rsidR="00381205">
        <w:t xml:space="preserve"> </w:t>
      </w:r>
      <w:r>
        <w:t>let</w:t>
      </w:r>
      <w:r w:rsidR="00381205">
        <w:t xml:space="preserve"> </w:t>
      </w:r>
      <w:r>
        <w:t>us</w:t>
      </w:r>
      <w:r w:rsidR="00381205">
        <w:t xml:space="preserve"> </w:t>
      </w:r>
      <w:r>
        <w:t>see</w:t>
      </w:r>
      <w:r w:rsidR="00381205">
        <w:t xml:space="preserve"> </w:t>
      </w:r>
      <w:r>
        <w:t>how</w:t>
      </w:r>
      <w:r w:rsidR="00381205">
        <w:t xml:space="preserve"> </w:t>
      </w:r>
      <w:r>
        <w:t>theologians</w:t>
      </w:r>
      <w:r w:rsidR="00381205">
        <w:t xml:space="preserve"> </w:t>
      </w:r>
      <w:r>
        <w:t>define</w:t>
      </w:r>
      <w:r w:rsidR="00381205">
        <w:t xml:space="preserve"> </w:t>
      </w:r>
      <w:r>
        <w:t>it.</w:t>
      </w:r>
      <w:r w:rsidR="00381205">
        <w:t xml:space="preserve"> </w:t>
      </w:r>
      <w:r>
        <w:t>Divine</w:t>
      </w:r>
      <w:r w:rsidR="00381205">
        <w:t xml:space="preserve"> </w:t>
      </w:r>
      <w:r>
        <w:t>grace,</w:t>
      </w:r>
      <w:r w:rsidR="00381205">
        <w:t xml:space="preserve"> </w:t>
      </w:r>
      <w:r>
        <w:t>they</w:t>
      </w:r>
      <w:r w:rsidR="00381205">
        <w:t xml:space="preserve"> </w:t>
      </w:r>
      <w:r>
        <w:t>tell</w:t>
      </w:r>
      <w:r w:rsidR="00381205">
        <w:t xml:space="preserve"> </w:t>
      </w:r>
      <w:r>
        <w:t>us,</w:t>
      </w:r>
      <w:r w:rsidR="00381205">
        <w:t xml:space="preserve"> </w:t>
      </w:r>
      <w:r>
        <w:t>is</w:t>
      </w:r>
      <w:r w:rsidR="00381205">
        <w:t xml:space="preserve"> </w:t>
      </w:r>
      <w:r>
        <w:t>a</w:t>
      </w:r>
      <w:r w:rsidR="00381205">
        <w:t xml:space="preserve"> </w:t>
      </w:r>
      <w:r>
        <w:t>participation</w:t>
      </w:r>
      <w:r w:rsidR="00381205">
        <w:t xml:space="preserve"> </w:t>
      </w:r>
      <w:r>
        <w:t>of</w:t>
      </w:r>
      <w:r w:rsidR="00381205">
        <w:t xml:space="preserve"> </w:t>
      </w:r>
      <w:r>
        <w:t>the</w:t>
      </w:r>
      <w:r w:rsidR="00381205">
        <w:t xml:space="preserve"> </w:t>
      </w:r>
      <w:r>
        <w:t>divine</w:t>
      </w:r>
      <w:r w:rsidR="00381205">
        <w:t xml:space="preserve"> </w:t>
      </w:r>
      <w:r>
        <w:t>nature,</w:t>
      </w:r>
      <w:r w:rsidR="00381205">
        <w:t xml:space="preserve"> </w:t>
      </w:r>
      <w:r>
        <w:t>that</w:t>
      </w:r>
      <w:r w:rsidR="00381205">
        <w:t xml:space="preserve"> </w:t>
      </w:r>
      <w:r>
        <w:t>is,</w:t>
      </w:r>
      <w:r w:rsidR="00381205">
        <w:t xml:space="preserve"> </w:t>
      </w:r>
      <w:r>
        <w:t>of</w:t>
      </w:r>
      <w:r w:rsidR="00381205">
        <w:t xml:space="preserve"> </w:t>
      </w:r>
      <w:r>
        <w:t>God</w:t>
      </w:r>
      <w:r w:rsidR="00D53390">
        <w:t>’</w:t>
      </w:r>
      <w:r>
        <w:t>s</w:t>
      </w:r>
      <w:r w:rsidR="00381205">
        <w:t xml:space="preserve"> </w:t>
      </w:r>
      <w:r>
        <w:t>sanctity,</w:t>
      </w:r>
      <w:r w:rsidR="00381205">
        <w:t xml:space="preserve"> </w:t>
      </w:r>
      <w:r>
        <w:t>purity,</w:t>
      </w:r>
      <w:r w:rsidR="00381205">
        <w:t xml:space="preserve"> </w:t>
      </w:r>
      <w:r>
        <w:t>and</w:t>
      </w:r>
      <w:r w:rsidR="00381205">
        <w:t xml:space="preserve"> </w:t>
      </w:r>
      <w:r>
        <w:t>greatness,</w:t>
      </w:r>
      <w:r w:rsidR="00381205">
        <w:t xml:space="preserve"> </w:t>
      </w:r>
      <w:r>
        <w:t>by</w:t>
      </w:r>
      <w:r w:rsidR="00381205">
        <w:t xml:space="preserve"> </w:t>
      </w:r>
      <w:r>
        <w:t>virtue</w:t>
      </w:r>
      <w:r w:rsidR="00381205">
        <w:t xml:space="preserve"> </w:t>
      </w:r>
      <w:r>
        <w:t>of</w:t>
      </w:r>
      <w:r w:rsidR="00381205">
        <w:t xml:space="preserve"> </w:t>
      </w:r>
      <w:r>
        <w:t>which</w:t>
      </w:r>
      <w:r w:rsidR="00381205">
        <w:t xml:space="preserve"> </w:t>
      </w:r>
      <w:r>
        <w:t>man</w:t>
      </w:r>
      <w:r w:rsidR="00381205">
        <w:t xml:space="preserve"> </w:t>
      </w:r>
      <w:r>
        <w:t>is</w:t>
      </w:r>
      <w:r w:rsidR="00381205">
        <w:t xml:space="preserve"> </w:t>
      </w:r>
      <w:r>
        <w:t>despoiled</w:t>
      </w:r>
      <w:r w:rsidR="00381205">
        <w:t xml:space="preserve"> </w:t>
      </w:r>
      <w:r>
        <w:t>of</w:t>
      </w:r>
      <w:r w:rsidR="00381205">
        <w:t xml:space="preserve"> </w:t>
      </w:r>
      <w:r>
        <w:t>the</w:t>
      </w:r>
      <w:r w:rsidR="00381205">
        <w:t xml:space="preserve"> </w:t>
      </w:r>
      <w:r>
        <w:t>baseness</w:t>
      </w:r>
      <w:r w:rsidR="00381205">
        <w:t xml:space="preserve"> </w:t>
      </w:r>
      <w:r>
        <w:t>and</w:t>
      </w:r>
      <w:r w:rsidR="00381205">
        <w:t xml:space="preserve"> </w:t>
      </w:r>
      <w:r>
        <w:t>corruption</w:t>
      </w:r>
      <w:r w:rsidR="00381205">
        <w:t xml:space="preserve"> </w:t>
      </w:r>
      <w:r>
        <w:t>of</w:t>
      </w:r>
      <w:r w:rsidR="00381205">
        <w:t xml:space="preserve"> </w:t>
      </w:r>
      <w:r>
        <w:t>his</w:t>
      </w:r>
      <w:r w:rsidR="00381205">
        <w:t xml:space="preserve"> </w:t>
      </w:r>
      <w:r>
        <w:t>nature</w:t>
      </w:r>
      <w:r w:rsidR="00381205">
        <w:t xml:space="preserve"> </w:t>
      </w:r>
      <w:r>
        <w:t>and</w:t>
      </w:r>
      <w:r w:rsidR="00381205">
        <w:t xml:space="preserve"> </w:t>
      </w:r>
      <w:r>
        <w:t>is</w:t>
      </w:r>
      <w:r w:rsidR="00381205">
        <w:t xml:space="preserve"> </w:t>
      </w:r>
      <w:r>
        <w:t>clothed</w:t>
      </w:r>
      <w:r w:rsidR="00381205">
        <w:t xml:space="preserve"> </w:t>
      </w:r>
      <w:r>
        <w:t>with</w:t>
      </w:r>
      <w:r w:rsidR="00381205">
        <w:t xml:space="preserve"> </w:t>
      </w:r>
      <w:r>
        <w:t>the</w:t>
      </w:r>
      <w:r w:rsidR="00381205">
        <w:t xml:space="preserve"> </w:t>
      </w:r>
      <w:r>
        <w:t>beauty</w:t>
      </w:r>
      <w:r w:rsidR="00381205">
        <w:t xml:space="preserve"> </w:t>
      </w:r>
      <w:r>
        <w:t>and</w:t>
      </w:r>
      <w:r w:rsidR="00381205">
        <w:t xml:space="preserve"> </w:t>
      </w:r>
      <w:r>
        <w:t>nobility</w:t>
      </w:r>
      <w:r w:rsidR="00381205">
        <w:t xml:space="preserve"> </w:t>
      </w:r>
      <w:r>
        <w:t>of</w:t>
      </w:r>
      <w:r w:rsidR="00381205">
        <w:t xml:space="preserve"> </w:t>
      </w:r>
      <w:r>
        <w:t>Jesus</w:t>
      </w:r>
      <w:r w:rsidR="00381205">
        <w:t xml:space="preserve"> </w:t>
      </w:r>
      <w:r>
        <w:t>Christ.</w:t>
      </w:r>
      <w:r w:rsidR="00381205">
        <w:t xml:space="preserve"> </w:t>
      </w:r>
      <w:r>
        <w:t>Holy</w:t>
      </w:r>
      <w:r w:rsidR="00381205">
        <w:t xml:space="preserve"> </w:t>
      </w:r>
      <w:r>
        <w:t>writers</w:t>
      </w:r>
      <w:r w:rsidR="00381205">
        <w:t xml:space="preserve"> </w:t>
      </w:r>
      <w:r>
        <w:t>illustrate</w:t>
      </w:r>
      <w:r w:rsidR="00381205">
        <w:t xml:space="preserve"> </w:t>
      </w:r>
      <w:r>
        <w:t>this</w:t>
      </w:r>
      <w:r w:rsidR="00381205">
        <w:t xml:space="preserve"> </w:t>
      </w:r>
      <w:r>
        <w:t>by</w:t>
      </w:r>
      <w:r w:rsidR="00381205">
        <w:t xml:space="preserve"> </w:t>
      </w:r>
      <w:r>
        <w:t>a</w:t>
      </w:r>
      <w:r w:rsidR="00381205">
        <w:t xml:space="preserve"> </w:t>
      </w:r>
      <w:r>
        <w:t>familiar</w:t>
      </w:r>
      <w:r w:rsidR="00381205">
        <w:t xml:space="preserve"> </w:t>
      </w:r>
      <w:r>
        <w:t>example.</w:t>
      </w:r>
      <w:r w:rsidR="00381205">
        <w:t xml:space="preserve"> </w:t>
      </w:r>
      <w:r>
        <w:t>A</w:t>
      </w:r>
      <w:r w:rsidR="00381205">
        <w:t xml:space="preserve"> </w:t>
      </w:r>
      <w:r>
        <w:t>piece</w:t>
      </w:r>
      <w:r w:rsidR="00381205">
        <w:t xml:space="preserve"> </w:t>
      </w:r>
      <w:r>
        <w:t>of</w:t>
      </w:r>
      <w:r w:rsidR="00381205">
        <w:t xml:space="preserve"> </w:t>
      </w:r>
      <w:r>
        <w:t>iron,</w:t>
      </w:r>
      <w:r w:rsidR="00381205">
        <w:t xml:space="preserve"> </w:t>
      </w:r>
      <w:r>
        <w:t>when</w:t>
      </w:r>
      <w:r w:rsidR="00381205">
        <w:t xml:space="preserve"> </w:t>
      </w:r>
      <w:r>
        <w:t>taken</w:t>
      </w:r>
      <w:r w:rsidR="00381205">
        <w:t xml:space="preserve"> </w:t>
      </w:r>
      <w:r>
        <w:t>out</w:t>
      </w:r>
      <w:r w:rsidR="00381205">
        <w:t xml:space="preserve"> </w:t>
      </w:r>
      <w:r>
        <w:t>of</w:t>
      </w:r>
      <w:r w:rsidR="00381205">
        <w:t xml:space="preserve"> </w:t>
      </w:r>
      <w:r>
        <w:t>the</w:t>
      </w:r>
      <w:r w:rsidR="00381205">
        <w:t xml:space="preserve"> </w:t>
      </w:r>
      <w:r>
        <w:t>fire,</w:t>
      </w:r>
      <w:r w:rsidR="00381205">
        <w:t xml:space="preserve"> </w:t>
      </w:r>
      <w:r>
        <w:t>though</w:t>
      </w:r>
      <w:r w:rsidR="00381205">
        <w:t xml:space="preserve"> </w:t>
      </w:r>
      <w:r>
        <w:t>it</w:t>
      </w:r>
      <w:r w:rsidR="00381205">
        <w:t xml:space="preserve"> </w:t>
      </w:r>
      <w:r>
        <w:t>still</w:t>
      </w:r>
      <w:r w:rsidR="00381205">
        <w:t xml:space="preserve"> </w:t>
      </w:r>
      <w:r>
        <w:t>continues</w:t>
      </w:r>
      <w:r w:rsidR="00381205">
        <w:t xml:space="preserve"> </w:t>
      </w:r>
      <w:r>
        <w:t>to</w:t>
      </w:r>
      <w:r w:rsidR="00381205">
        <w:t xml:space="preserve"> </w:t>
      </w:r>
      <w:r>
        <w:t>be</w:t>
      </w:r>
      <w:r w:rsidR="00381205">
        <w:t xml:space="preserve"> </w:t>
      </w:r>
      <w:r>
        <w:t>iron,</w:t>
      </w:r>
      <w:r w:rsidR="00381205">
        <w:t xml:space="preserve"> </w:t>
      </w:r>
      <w:r>
        <w:t>resembles</w:t>
      </w:r>
      <w:r w:rsidR="00381205">
        <w:t xml:space="preserve"> </w:t>
      </w:r>
      <w:r>
        <w:t>the</w:t>
      </w:r>
      <w:r w:rsidR="00381205">
        <w:t xml:space="preserve"> </w:t>
      </w:r>
      <w:r>
        <w:t>fire</w:t>
      </w:r>
      <w:r w:rsidR="00381205">
        <w:t xml:space="preserve"> </w:t>
      </w:r>
      <w:r>
        <w:t>on</w:t>
      </w:r>
      <w:r w:rsidR="00381205">
        <w:t xml:space="preserve"> </w:t>
      </w:r>
      <w:r>
        <w:t>account</w:t>
      </w:r>
      <w:r w:rsidR="00381205">
        <w:t xml:space="preserve"> </w:t>
      </w:r>
      <w:r>
        <w:t>of</w:t>
      </w:r>
      <w:r w:rsidR="00381205">
        <w:t xml:space="preserve"> </w:t>
      </w:r>
      <w:r>
        <w:t>its</w:t>
      </w:r>
      <w:r w:rsidR="00381205">
        <w:t xml:space="preserve"> </w:t>
      </w:r>
      <w:r>
        <w:t>heat</w:t>
      </w:r>
      <w:r w:rsidR="00381205">
        <w:t xml:space="preserve"> </w:t>
      </w:r>
      <w:r>
        <w:t>and</w:t>
      </w:r>
      <w:r w:rsidR="00381205">
        <w:t xml:space="preserve"> </w:t>
      </w:r>
      <w:r>
        <w:t>brightness.</w:t>
      </w:r>
      <w:r w:rsidR="00381205">
        <w:t xml:space="preserve"> </w:t>
      </w:r>
      <w:r>
        <w:t>Grace</w:t>
      </w:r>
      <w:r w:rsidR="00381205">
        <w:t xml:space="preserve"> </w:t>
      </w:r>
      <w:r>
        <w:t>acts</w:t>
      </w:r>
      <w:r w:rsidR="00381205">
        <w:t xml:space="preserve"> </w:t>
      </w:r>
      <w:r>
        <w:t>in</w:t>
      </w:r>
      <w:r w:rsidR="00381205">
        <w:t xml:space="preserve"> </w:t>
      </w:r>
      <w:r>
        <w:t>like</w:t>
      </w:r>
      <w:r w:rsidR="00381205">
        <w:t xml:space="preserve"> </w:t>
      </w:r>
      <w:r>
        <w:t>manner.</w:t>
      </w:r>
      <w:r w:rsidR="00381205">
        <w:t xml:space="preserve"> </w:t>
      </w:r>
      <w:r>
        <w:t>As</w:t>
      </w:r>
      <w:r w:rsidR="00381205">
        <w:t xml:space="preserve"> </w:t>
      </w:r>
      <w:r>
        <w:t>a</w:t>
      </w:r>
      <w:r w:rsidR="00381205">
        <w:t xml:space="preserve"> </w:t>
      </w:r>
      <w:r>
        <w:t>divine</w:t>
      </w:r>
      <w:r w:rsidR="00381205">
        <w:t xml:space="preserve"> </w:t>
      </w:r>
      <w:r>
        <w:t>quality</w:t>
      </w:r>
      <w:r w:rsidR="00381205">
        <w:t xml:space="preserve"> </w:t>
      </w:r>
      <w:r>
        <w:t>it</w:t>
      </w:r>
      <w:r w:rsidR="00381205">
        <w:t xml:space="preserve"> </w:t>
      </w:r>
      <w:r>
        <w:t>is</w:t>
      </w:r>
      <w:r w:rsidR="00381205">
        <w:t xml:space="preserve"> </w:t>
      </w:r>
      <w:r>
        <w:t>infused</w:t>
      </w:r>
      <w:r w:rsidR="00381205">
        <w:t xml:space="preserve"> </w:t>
      </w:r>
      <w:r>
        <w:t>into</w:t>
      </w:r>
      <w:r w:rsidR="00381205">
        <w:t xml:space="preserve"> </w:t>
      </w:r>
      <w:r>
        <w:t>the</w:t>
      </w:r>
      <w:r w:rsidR="00381205">
        <w:t xml:space="preserve"> </w:t>
      </w:r>
      <w:r>
        <w:t>soul,</w:t>
      </w:r>
      <w:r w:rsidR="00381205">
        <w:t xml:space="preserve"> </w:t>
      </w:r>
      <w:r>
        <w:t>and</w:t>
      </w:r>
      <w:r w:rsidR="00381205">
        <w:t xml:space="preserve"> </w:t>
      </w:r>
      <w:r>
        <w:t>so</w:t>
      </w:r>
      <w:r w:rsidR="00381205">
        <w:t xml:space="preserve"> </w:t>
      </w:r>
      <w:r>
        <w:t>transforms</w:t>
      </w:r>
      <w:r w:rsidR="00381205">
        <w:t xml:space="preserve"> </w:t>
      </w:r>
      <w:r>
        <w:t>man</w:t>
      </w:r>
      <w:r w:rsidR="00381205">
        <w:t xml:space="preserve"> </w:t>
      </w:r>
      <w:r>
        <w:t>into</w:t>
      </w:r>
      <w:r w:rsidR="00381205">
        <w:t xml:space="preserve"> </w:t>
      </w:r>
      <w:r>
        <w:t>God</w:t>
      </w:r>
      <w:r w:rsidR="00381205">
        <w:t xml:space="preserve"> </w:t>
      </w:r>
      <w:r>
        <w:t>that,</w:t>
      </w:r>
      <w:r w:rsidR="00381205">
        <w:t xml:space="preserve"> </w:t>
      </w:r>
      <w:r>
        <w:t>without</w:t>
      </w:r>
      <w:r w:rsidR="00381205">
        <w:t xml:space="preserve"> </w:t>
      </w:r>
      <w:r>
        <w:t>ceasing</w:t>
      </w:r>
      <w:r w:rsidR="00381205">
        <w:t xml:space="preserve"> </w:t>
      </w:r>
      <w:r>
        <w:t>to</w:t>
      </w:r>
      <w:r w:rsidR="00381205">
        <w:t xml:space="preserve"> </w:t>
      </w:r>
      <w:r>
        <w:t>be</w:t>
      </w:r>
      <w:r w:rsidR="00381205">
        <w:t xml:space="preserve"> </w:t>
      </w:r>
      <w:r>
        <w:t>man,</w:t>
      </w:r>
      <w:r w:rsidR="00381205">
        <w:t xml:space="preserve"> </w:t>
      </w:r>
      <w:r>
        <w:t>he</w:t>
      </w:r>
      <w:r w:rsidR="00381205">
        <w:t xml:space="preserve"> </w:t>
      </w:r>
      <w:r>
        <w:t>assumes</w:t>
      </w:r>
      <w:r w:rsidR="00381205">
        <w:t xml:space="preserve"> </w:t>
      </w:r>
      <w:r>
        <w:t>the</w:t>
      </w:r>
      <w:r w:rsidR="00381205">
        <w:t xml:space="preserve"> </w:t>
      </w:r>
      <w:r>
        <w:t>virtues</w:t>
      </w:r>
      <w:r w:rsidR="00381205">
        <w:t xml:space="preserve"> </w:t>
      </w:r>
      <w:r>
        <w:t>and</w:t>
      </w:r>
      <w:r w:rsidR="00381205">
        <w:t xml:space="preserve"> </w:t>
      </w:r>
      <w:r>
        <w:t>purity</w:t>
      </w:r>
      <w:r w:rsidR="00381205">
        <w:t xml:space="preserve"> </w:t>
      </w:r>
      <w:r>
        <w:t>of</w:t>
      </w:r>
      <w:r w:rsidR="00381205">
        <w:t xml:space="preserve"> </w:t>
      </w:r>
      <w:r>
        <w:t>God.</w:t>
      </w:r>
      <w:r w:rsidR="00381205">
        <w:t xml:space="preserve"> </w:t>
      </w:r>
      <w:r>
        <w:t>This</w:t>
      </w:r>
      <w:r w:rsidR="00381205">
        <w:t xml:space="preserve"> </w:t>
      </w:r>
      <w:r>
        <w:t>was</w:t>
      </w:r>
      <w:r w:rsidR="00381205">
        <w:t xml:space="preserve"> </w:t>
      </w:r>
      <w:r>
        <w:t>the</w:t>
      </w:r>
      <w:r w:rsidR="00381205">
        <w:t xml:space="preserve"> </w:t>
      </w:r>
      <w:r>
        <w:t>change</w:t>
      </w:r>
      <w:r w:rsidR="00381205">
        <w:t xml:space="preserve"> </w:t>
      </w:r>
      <w:r>
        <w:t>wrought</w:t>
      </w:r>
      <w:r w:rsidR="00381205">
        <w:t xml:space="preserve"> </w:t>
      </w:r>
      <w:r>
        <w:t>in</w:t>
      </w:r>
      <w:r w:rsidR="00381205">
        <w:t xml:space="preserve"> </w:t>
      </w:r>
      <w:r>
        <w:t>St.</w:t>
      </w:r>
      <w:r w:rsidR="00381205">
        <w:t xml:space="preserve"> </w:t>
      </w:r>
      <w:r>
        <w:t>Paul</w:t>
      </w:r>
      <w:r w:rsidR="00381205">
        <w:t xml:space="preserve"> </w:t>
      </w:r>
      <w:r>
        <w:t>when</w:t>
      </w:r>
      <w:r w:rsidR="00381205">
        <w:t xml:space="preserve"> </w:t>
      </w:r>
      <w:r>
        <w:t>he</w:t>
      </w:r>
      <w:r w:rsidR="00381205">
        <w:t xml:space="preserve"> </w:t>
      </w:r>
      <w:r>
        <w:t>said:</w:t>
      </w:r>
      <w:r w:rsidR="00381205">
        <w:t xml:space="preserve"> </w:t>
      </w:r>
      <w:r w:rsidR="00D53390">
        <w:t>“</w:t>
      </w:r>
      <w:r>
        <w:t>I</w:t>
      </w:r>
      <w:r w:rsidR="00381205">
        <w:t xml:space="preserve"> </w:t>
      </w:r>
      <w:r>
        <w:t>live,</w:t>
      </w:r>
      <w:r w:rsidR="00381205">
        <w:t xml:space="preserve"> </w:t>
      </w:r>
      <w:r>
        <w:t>now</w:t>
      </w:r>
      <w:r w:rsidR="00381205">
        <w:t xml:space="preserve"> </w:t>
      </w:r>
      <w:r>
        <w:t>not</w:t>
      </w:r>
      <w:r w:rsidR="00381205">
        <w:t xml:space="preserve"> </w:t>
      </w:r>
      <w:r>
        <w:t>I,</w:t>
      </w:r>
      <w:r w:rsidR="00381205">
        <w:t xml:space="preserve"> </w:t>
      </w:r>
      <w:r>
        <w:t>but</w:t>
      </w:r>
      <w:r w:rsidR="00381205">
        <w:t xml:space="preserve"> </w:t>
      </w:r>
      <w:r>
        <w:t>Christ</w:t>
      </w:r>
      <w:r w:rsidR="00381205">
        <w:t xml:space="preserve"> </w:t>
      </w:r>
      <w:r>
        <w:t>live</w:t>
      </w:r>
      <w:r w:rsidR="00D53390">
        <w:t>s</w:t>
      </w:r>
      <w:r w:rsidR="00381205">
        <w:t xml:space="preserve"> </w:t>
      </w:r>
      <w:r>
        <w:t>in</w:t>
      </w:r>
      <w:r w:rsidR="00381205">
        <w:t xml:space="preserve"> </w:t>
      </w:r>
      <w:r>
        <w:t>me.</w:t>
      </w:r>
      <w:r w:rsidR="00D53390">
        <w:t>”</w:t>
      </w:r>
      <w:r w:rsidR="00D53390">
        <w:rPr>
          <w:rStyle w:val="FootnoteReference"/>
        </w:rPr>
        <w:footnoteReference w:id="161"/>
      </w:r>
    </w:p>
    <w:p w14:paraId="0B75DF97" w14:textId="235AD4AE" w:rsidR="00D53390" w:rsidRDefault="00055323" w:rsidP="00B01E47">
      <w:pPr>
        <w:jc w:val="both"/>
      </w:pPr>
      <w:r>
        <w:t>Grace</w:t>
      </w:r>
      <w:r w:rsidR="00381205">
        <w:t xml:space="preserve"> </w:t>
      </w:r>
      <w:r>
        <w:t>may</w:t>
      </w:r>
      <w:r w:rsidR="00381205">
        <w:t xml:space="preserve"> </w:t>
      </w:r>
      <w:r>
        <w:t>also</w:t>
      </w:r>
      <w:r w:rsidR="00381205">
        <w:t xml:space="preserve"> </w:t>
      </w:r>
      <w:r>
        <w:t>be</w:t>
      </w:r>
      <w:r w:rsidR="00381205">
        <w:t xml:space="preserve"> </w:t>
      </w:r>
      <w:r>
        <w:t>called</w:t>
      </w:r>
      <w:r w:rsidR="00381205">
        <w:t xml:space="preserve"> </w:t>
      </w:r>
      <w:r>
        <w:t>a</w:t>
      </w:r>
      <w:r w:rsidR="00381205">
        <w:t xml:space="preserve"> </w:t>
      </w:r>
      <w:r>
        <w:t>supernatural</w:t>
      </w:r>
      <w:r w:rsidR="00381205">
        <w:t xml:space="preserve"> </w:t>
      </w:r>
      <w:r>
        <w:t>and</w:t>
      </w:r>
      <w:r w:rsidR="00381205">
        <w:t xml:space="preserve"> </w:t>
      </w:r>
      <w:r>
        <w:t>divine</w:t>
      </w:r>
      <w:r w:rsidR="00381205">
        <w:t xml:space="preserve"> </w:t>
      </w:r>
      <w:r>
        <w:t>form,</w:t>
      </w:r>
      <w:r w:rsidR="00381205">
        <w:t xml:space="preserve"> </w:t>
      </w:r>
      <w:r>
        <w:t>by</w:t>
      </w:r>
      <w:r w:rsidR="00381205">
        <w:t xml:space="preserve"> </w:t>
      </w:r>
      <w:r>
        <w:t>means</w:t>
      </w:r>
      <w:r w:rsidR="00381205">
        <w:t xml:space="preserve"> </w:t>
      </w:r>
      <w:r>
        <w:t>of</w:t>
      </w:r>
      <w:r w:rsidR="00381205">
        <w:t xml:space="preserve"> </w:t>
      </w:r>
      <w:r>
        <w:t>which</w:t>
      </w:r>
      <w:r w:rsidR="00381205">
        <w:t xml:space="preserve"> </w:t>
      </w:r>
      <w:r>
        <w:t>man</w:t>
      </w:r>
      <w:r w:rsidR="00381205">
        <w:t xml:space="preserve"> </w:t>
      </w:r>
      <w:r>
        <w:t>lives</w:t>
      </w:r>
      <w:r w:rsidR="00381205">
        <w:t xml:space="preserve"> </w:t>
      </w:r>
      <w:r>
        <w:t>as</w:t>
      </w:r>
      <w:r w:rsidR="00381205">
        <w:t xml:space="preserve"> </w:t>
      </w:r>
      <w:r>
        <w:t>becomes</w:t>
      </w:r>
      <w:r w:rsidR="00381205">
        <w:t xml:space="preserve"> </w:t>
      </w:r>
      <w:r>
        <w:t>his</w:t>
      </w:r>
      <w:r w:rsidR="00381205">
        <w:t xml:space="preserve"> </w:t>
      </w:r>
      <w:r>
        <w:t>origin,</w:t>
      </w:r>
      <w:r w:rsidR="00381205">
        <w:t xml:space="preserve"> </w:t>
      </w:r>
      <w:r>
        <w:t>which</w:t>
      </w:r>
      <w:r w:rsidR="00381205">
        <w:t xml:space="preserve"> </w:t>
      </w:r>
      <w:r>
        <w:t>is</w:t>
      </w:r>
      <w:r w:rsidR="00381205">
        <w:t xml:space="preserve"> </w:t>
      </w:r>
      <w:r>
        <w:t>also</w:t>
      </w:r>
      <w:r w:rsidR="00381205">
        <w:t xml:space="preserve"> </w:t>
      </w:r>
      <w:r>
        <w:t>supernatural</w:t>
      </w:r>
      <w:r w:rsidR="00381205">
        <w:t xml:space="preserve"> </w:t>
      </w:r>
      <w:r>
        <w:t>and</w:t>
      </w:r>
      <w:r w:rsidR="00381205">
        <w:t xml:space="preserve"> </w:t>
      </w:r>
      <w:r>
        <w:t>divine.</w:t>
      </w:r>
      <w:r w:rsidR="00381205">
        <w:t xml:space="preserve"> </w:t>
      </w:r>
    </w:p>
    <w:p w14:paraId="5CA50392" w14:textId="77777777" w:rsidR="00D53390" w:rsidRDefault="00055323" w:rsidP="00B01E47">
      <w:pPr>
        <w:jc w:val="both"/>
      </w:pPr>
      <w:r>
        <w:t>Grace</w:t>
      </w:r>
      <w:r w:rsidR="00381205">
        <w:t xml:space="preserve"> </w:t>
      </w:r>
      <w:r>
        <w:t>is,</w:t>
      </w:r>
      <w:r w:rsidR="00381205">
        <w:t xml:space="preserve"> </w:t>
      </w:r>
      <w:r>
        <w:t>moreover,</w:t>
      </w:r>
      <w:r w:rsidR="00381205">
        <w:t xml:space="preserve"> </w:t>
      </w:r>
      <w:r>
        <w:t>a</w:t>
      </w:r>
      <w:r w:rsidR="00381205">
        <w:t xml:space="preserve"> </w:t>
      </w:r>
      <w:r>
        <w:t>spiritual</w:t>
      </w:r>
      <w:r w:rsidR="00381205">
        <w:t xml:space="preserve"> </w:t>
      </w:r>
      <w:r>
        <w:t>dress,</w:t>
      </w:r>
      <w:r w:rsidR="00381205">
        <w:t xml:space="preserve"> </w:t>
      </w:r>
      <w:r>
        <w:t>a</w:t>
      </w:r>
      <w:r w:rsidR="00381205">
        <w:t xml:space="preserve"> </w:t>
      </w:r>
      <w:r>
        <w:t>chaste</w:t>
      </w:r>
      <w:r w:rsidR="00381205">
        <w:t xml:space="preserve"> </w:t>
      </w:r>
      <w:r>
        <w:t>ornament</w:t>
      </w:r>
      <w:r w:rsidR="00381205">
        <w:t xml:space="preserve"> </w:t>
      </w:r>
      <w:r>
        <w:t>of</w:t>
      </w:r>
      <w:r w:rsidR="00381205">
        <w:t xml:space="preserve"> </w:t>
      </w:r>
      <w:r>
        <w:t>the</w:t>
      </w:r>
      <w:r w:rsidR="00381205">
        <w:t xml:space="preserve"> </w:t>
      </w:r>
      <w:r>
        <w:t>soul,</w:t>
      </w:r>
      <w:r w:rsidR="00381205">
        <w:t xml:space="preserve"> </w:t>
      </w:r>
      <w:r>
        <w:t>which</w:t>
      </w:r>
      <w:r w:rsidR="00381205">
        <w:t xml:space="preserve"> </w:t>
      </w:r>
      <w:r>
        <w:t>renders</w:t>
      </w:r>
      <w:r w:rsidR="00381205">
        <w:t xml:space="preserve"> </w:t>
      </w:r>
      <w:r>
        <w:t>her</w:t>
      </w:r>
      <w:r w:rsidR="00381205">
        <w:t xml:space="preserve"> </w:t>
      </w:r>
      <w:r>
        <w:t>so</w:t>
      </w:r>
      <w:r w:rsidR="00381205">
        <w:t xml:space="preserve"> </w:t>
      </w:r>
      <w:r>
        <w:t>beautiful</w:t>
      </w:r>
      <w:r w:rsidR="00381205">
        <w:t xml:space="preserve"> </w:t>
      </w:r>
      <w:r>
        <w:t>in</w:t>
      </w:r>
      <w:r w:rsidR="00381205">
        <w:t xml:space="preserve"> </w:t>
      </w:r>
      <w:r>
        <w:t>the</w:t>
      </w:r>
      <w:r w:rsidR="00381205">
        <w:t xml:space="preserve"> </w:t>
      </w:r>
      <w:r>
        <w:t>eyes</w:t>
      </w:r>
      <w:r w:rsidR="00381205">
        <w:t xml:space="preserve"> </w:t>
      </w:r>
      <w:r>
        <w:t>of</w:t>
      </w:r>
      <w:r w:rsidR="00381205">
        <w:t xml:space="preserve"> </w:t>
      </w:r>
      <w:r>
        <w:t>God</w:t>
      </w:r>
      <w:r w:rsidR="00381205">
        <w:t xml:space="preserve"> </w:t>
      </w:r>
      <w:r>
        <w:t>that</w:t>
      </w:r>
      <w:r w:rsidR="00381205">
        <w:t xml:space="preserve"> </w:t>
      </w:r>
      <w:r>
        <w:t>He</w:t>
      </w:r>
      <w:r w:rsidR="00381205">
        <w:t xml:space="preserve"> </w:t>
      </w:r>
      <w:r>
        <w:t>adopts</w:t>
      </w:r>
      <w:r w:rsidR="00381205">
        <w:t xml:space="preserve"> </w:t>
      </w:r>
      <w:r>
        <w:t>her</w:t>
      </w:r>
      <w:r w:rsidR="00381205">
        <w:t xml:space="preserve"> </w:t>
      </w:r>
      <w:r>
        <w:t>as</w:t>
      </w:r>
      <w:r w:rsidR="00381205">
        <w:t xml:space="preserve"> </w:t>
      </w:r>
      <w:r>
        <w:t>His</w:t>
      </w:r>
      <w:r w:rsidR="00381205">
        <w:t xml:space="preserve"> </w:t>
      </w:r>
      <w:r>
        <w:t>child,</w:t>
      </w:r>
      <w:r w:rsidR="00381205">
        <w:t xml:space="preserve"> </w:t>
      </w:r>
      <w:r>
        <w:t>or</w:t>
      </w:r>
      <w:r w:rsidR="00381205">
        <w:t xml:space="preserve"> </w:t>
      </w:r>
      <w:r>
        <w:t>rather</w:t>
      </w:r>
      <w:r w:rsidR="00381205">
        <w:t xml:space="preserve"> </w:t>
      </w:r>
      <w:r>
        <w:t>accepts</w:t>
      </w:r>
      <w:r w:rsidR="00381205">
        <w:t xml:space="preserve"> </w:t>
      </w:r>
      <w:r>
        <w:t>her</w:t>
      </w:r>
      <w:r w:rsidR="00381205">
        <w:t xml:space="preserve"> </w:t>
      </w:r>
      <w:r>
        <w:t>as</w:t>
      </w:r>
      <w:r w:rsidR="00381205">
        <w:t xml:space="preserve"> </w:t>
      </w:r>
      <w:r>
        <w:t>His</w:t>
      </w:r>
      <w:r w:rsidR="00381205">
        <w:t xml:space="preserve"> </w:t>
      </w:r>
      <w:r>
        <w:t>Spouse.</w:t>
      </w:r>
      <w:r w:rsidR="00381205">
        <w:t xml:space="preserve"> </w:t>
      </w:r>
      <w:r>
        <w:t>It</w:t>
      </w:r>
      <w:r w:rsidR="00381205">
        <w:t xml:space="preserve"> </w:t>
      </w:r>
      <w:r>
        <w:t>was</w:t>
      </w:r>
      <w:r w:rsidR="00381205">
        <w:t xml:space="preserve"> </w:t>
      </w:r>
      <w:r>
        <w:t>this</w:t>
      </w:r>
      <w:r w:rsidR="00381205">
        <w:t xml:space="preserve"> </w:t>
      </w:r>
      <w:r>
        <w:t>adornment</w:t>
      </w:r>
      <w:r w:rsidR="00381205">
        <w:t xml:space="preserve"> </w:t>
      </w:r>
      <w:r>
        <w:t>which</w:t>
      </w:r>
      <w:r w:rsidR="00381205">
        <w:t xml:space="preserve"> </w:t>
      </w:r>
      <w:r>
        <w:t>made</w:t>
      </w:r>
      <w:r w:rsidR="00381205">
        <w:t xml:space="preserve"> </w:t>
      </w:r>
      <w:r>
        <w:t>the</w:t>
      </w:r>
      <w:r w:rsidR="00381205">
        <w:t xml:space="preserve"> </w:t>
      </w:r>
      <w:r>
        <w:t>prophet</w:t>
      </w:r>
      <w:r w:rsidR="00381205">
        <w:t xml:space="preserve"> </w:t>
      </w:r>
      <w:r>
        <w:t>rejoice</w:t>
      </w:r>
      <w:r w:rsidR="00381205">
        <w:t xml:space="preserve"> </w:t>
      </w:r>
      <w:r>
        <w:t>when</w:t>
      </w:r>
      <w:r w:rsidR="00381205">
        <w:t xml:space="preserve"> </w:t>
      </w:r>
      <w:r>
        <w:t>he</w:t>
      </w:r>
      <w:r w:rsidR="00381205">
        <w:t xml:space="preserve"> </w:t>
      </w:r>
      <w:r>
        <w:t>said:</w:t>
      </w:r>
      <w:r w:rsidR="00381205">
        <w:t xml:space="preserve"> </w:t>
      </w:r>
      <w:r w:rsidR="00D53390">
        <w:t>“</w:t>
      </w:r>
      <w:r>
        <w:t>I</w:t>
      </w:r>
      <w:r w:rsidR="00381205">
        <w:t xml:space="preserve"> </w:t>
      </w:r>
      <w:r>
        <w:t>will</w:t>
      </w:r>
      <w:r w:rsidR="00381205">
        <w:t xml:space="preserve"> </w:t>
      </w:r>
      <w:r>
        <w:t>greatly</w:t>
      </w:r>
      <w:r w:rsidR="00381205">
        <w:t xml:space="preserve"> </w:t>
      </w:r>
      <w:r>
        <w:t>rejoice</w:t>
      </w:r>
      <w:r w:rsidR="00381205">
        <w:t xml:space="preserve"> </w:t>
      </w:r>
      <w:r>
        <w:t>in</w:t>
      </w:r>
      <w:r w:rsidR="00381205">
        <w:t xml:space="preserve"> </w:t>
      </w:r>
      <w:r>
        <w:t>the</w:t>
      </w:r>
      <w:r w:rsidR="00381205">
        <w:t xml:space="preserve"> </w:t>
      </w:r>
      <w:r>
        <w:t>Lord,</w:t>
      </w:r>
      <w:r w:rsidR="00381205">
        <w:t xml:space="preserve"> </w:t>
      </w:r>
      <w:r>
        <w:t>and</w:t>
      </w:r>
      <w:r w:rsidR="00381205">
        <w:t xml:space="preserve"> </w:t>
      </w:r>
      <w:r>
        <w:t>my</w:t>
      </w:r>
      <w:r w:rsidR="00381205">
        <w:t xml:space="preserve"> </w:t>
      </w:r>
      <w:r>
        <w:t>soul</w:t>
      </w:r>
      <w:r w:rsidR="00381205">
        <w:t xml:space="preserve"> </w:t>
      </w:r>
      <w:r>
        <w:t>shall</w:t>
      </w:r>
      <w:r w:rsidR="00381205">
        <w:t xml:space="preserve"> </w:t>
      </w:r>
      <w:r>
        <w:t>be</w:t>
      </w:r>
      <w:r w:rsidR="00381205">
        <w:t xml:space="preserve"> </w:t>
      </w:r>
      <w:r>
        <w:t>joyful</w:t>
      </w:r>
      <w:r w:rsidR="00381205">
        <w:t xml:space="preserve"> </w:t>
      </w:r>
      <w:r>
        <w:t>in</w:t>
      </w:r>
      <w:r w:rsidR="00381205">
        <w:t xml:space="preserve"> </w:t>
      </w:r>
      <w:r>
        <w:t>my</w:t>
      </w:r>
      <w:r w:rsidR="00381205">
        <w:t xml:space="preserve"> </w:t>
      </w:r>
      <w:r>
        <w:t>God.</w:t>
      </w:r>
      <w:r w:rsidR="00381205">
        <w:t xml:space="preserve"> </w:t>
      </w:r>
      <w:r>
        <w:t>For</w:t>
      </w:r>
      <w:r w:rsidR="00381205">
        <w:t xml:space="preserve"> </w:t>
      </w:r>
      <w:r>
        <w:t>He</w:t>
      </w:r>
      <w:r w:rsidR="00381205">
        <w:t xml:space="preserve"> </w:t>
      </w:r>
      <w:r w:rsidR="005704E7">
        <w:t>has</w:t>
      </w:r>
      <w:r w:rsidR="00381205">
        <w:t xml:space="preserve"> </w:t>
      </w:r>
      <w:r>
        <w:t>clothed</w:t>
      </w:r>
      <w:r w:rsidR="00381205">
        <w:t xml:space="preserve"> </w:t>
      </w:r>
      <w:r>
        <w:t>me</w:t>
      </w:r>
      <w:r w:rsidR="00381205">
        <w:t xml:space="preserve"> </w:t>
      </w:r>
      <w:r>
        <w:t>with</w:t>
      </w:r>
      <w:r w:rsidR="00381205">
        <w:t xml:space="preserve"> </w:t>
      </w:r>
      <w:r>
        <w:t>the</w:t>
      </w:r>
      <w:r w:rsidR="00381205">
        <w:t xml:space="preserve"> </w:t>
      </w:r>
      <w:r>
        <w:t>garments</w:t>
      </w:r>
      <w:r w:rsidR="00381205">
        <w:t xml:space="preserve"> </w:t>
      </w:r>
      <w:r>
        <w:t>of</w:t>
      </w:r>
      <w:r w:rsidR="00381205">
        <w:t xml:space="preserve"> </w:t>
      </w:r>
      <w:r>
        <w:t>salvation;</w:t>
      </w:r>
      <w:r w:rsidR="00381205">
        <w:t xml:space="preserve"> </w:t>
      </w:r>
      <w:r>
        <w:t>and</w:t>
      </w:r>
      <w:r w:rsidR="00381205">
        <w:t xml:space="preserve"> </w:t>
      </w:r>
      <w:r>
        <w:t>with</w:t>
      </w:r>
      <w:r w:rsidR="00381205">
        <w:t xml:space="preserve"> </w:t>
      </w:r>
      <w:r>
        <w:t>the</w:t>
      </w:r>
      <w:r w:rsidR="00381205">
        <w:t xml:space="preserve"> </w:t>
      </w:r>
      <w:r>
        <w:t>robe</w:t>
      </w:r>
      <w:r w:rsidR="00381205">
        <w:t xml:space="preserve"> </w:t>
      </w:r>
      <w:r>
        <w:t>of</w:t>
      </w:r>
      <w:r w:rsidR="00381205">
        <w:t xml:space="preserve"> </w:t>
      </w:r>
      <w:r>
        <w:t>justice</w:t>
      </w:r>
      <w:r w:rsidR="00381205">
        <w:t xml:space="preserve"> </w:t>
      </w:r>
      <w:r>
        <w:t>He</w:t>
      </w:r>
      <w:r w:rsidR="00381205">
        <w:t xml:space="preserve"> </w:t>
      </w:r>
      <w:r w:rsidR="005704E7">
        <w:t>has</w:t>
      </w:r>
      <w:r w:rsidR="00381205">
        <w:t xml:space="preserve"> </w:t>
      </w:r>
      <w:r>
        <w:t>covered</w:t>
      </w:r>
      <w:r w:rsidR="00381205">
        <w:t xml:space="preserve"> </w:t>
      </w:r>
      <w:r>
        <w:t>me,</w:t>
      </w:r>
      <w:r w:rsidR="00381205">
        <w:t xml:space="preserve"> </w:t>
      </w:r>
      <w:r>
        <w:t>as</w:t>
      </w:r>
      <w:r w:rsidR="00381205">
        <w:t xml:space="preserve"> </w:t>
      </w:r>
      <w:r>
        <w:t>a</w:t>
      </w:r>
      <w:r w:rsidR="00381205">
        <w:t xml:space="preserve"> </w:t>
      </w:r>
      <w:r>
        <w:t>bridegroom</w:t>
      </w:r>
      <w:r w:rsidR="00381205">
        <w:t xml:space="preserve"> </w:t>
      </w:r>
      <w:r>
        <w:t>decked</w:t>
      </w:r>
      <w:r w:rsidR="00381205">
        <w:t xml:space="preserve"> </w:t>
      </w:r>
      <w:r>
        <w:t>with</w:t>
      </w:r>
      <w:r w:rsidR="00381205">
        <w:t xml:space="preserve"> </w:t>
      </w:r>
      <w:r>
        <w:t>a</w:t>
      </w:r>
      <w:r w:rsidR="00381205">
        <w:t xml:space="preserve"> </w:t>
      </w:r>
      <w:r>
        <w:t>crown,</w:t>
      </w:r>
      <w:r w:rsidR="00381205">
        <w:t xml:space="preserve"> </w:t>
      </w:r>
      <w:r>
        <w:t>and</w:t>
      </w:r>
      <w:r w:rsidR="00381205">
        <w:t xml:space="preserve"> </w:t>
      </w:r>
      <w:r>
        <w:t>as</w:t>
      </w:r>
      <w:r w:rsidR="00381205">
        <w:t xml:space="preserve"> </w:t>
      </w:r>
      <w:r>
        <w:t>a</w:t>
      </w:r>
      <w:r w:rsidR="00381205">
        <w:t xml:space="preserve"> </w:t>
      </w:r>
      <w:r>
        <w:t>bride</w:t>
      </w:r>
      <w:r w:rsidR="00381205">
        <w:t xml:space="preserve"> </w:t>
      </w:r>
      <w:r>
        <w:t>adorned</w:t>
      </w:r>
      <w:r w:rsidR="00381205">
        <w:t xml:space="preserve"> </w:t>
      </w:r>
      <w:r>
        <w:t>with</w:t>
      </w:r>
      <w:r w:rsidR="00381205">
        <w:t xml:space="preserve"> </w:t>
      </w:r>
      <w:r>
        <w:t>her</w:t>
      </w:r>
      <w:r w:rsidR="00381205">
        <w:t xml:space="preserve"> </w:t>
      </w:r>
      <w:r>
        <w:t>jewels</w:t>
      </w:r>
      <w:r w:rsidR="00D53390">
        <w:t>.”</w:t>
      </w:r>
      <w:r w:rsidR="00D53390">
        <w:rPr>
          <w:rStyle w:val="FootnoteReference"/>
        </w:rPr>
        <w:footnoteReference w:id="162"/>
      </w:r>
      <w:r w:rsidR="00381205">
        <w:t xml:space="preserve"> </w:t>
      </w:r>
      <w:r>
        <w:t>Such</w:t>
      </w:r>
      <w:r w:rsidR="00381205">
        <w:t xml:space="preserve"> </w:t>
      </w:r>
      <w:r>
        <w:t>are</w:t>
      </w:r>
      <w:r w:rsidR="00381205">
        <w:t xml:space="preserve"> </w:t>
      </w:r>
      <w:r>
        <w:t>the</w:t>
      </w:r>
      <w:r w:rsidR="00381205">
        <w:t xml:space="preserve"> </w:t>
      </w:r>
      <w:r>
        <w:t>gifts</w:t>
      </w:r>
      <w:r w:rsidR="00381205">
        <w:t xml:space="preserve"> </w:t>
      </w:r>
      <w:r>
        <w:t>with</w:t>
      </w:r>
      <w:r w:rsidR="00381205">
        <w:t xml:space="preserve"> </w:t>
      </w:r>
      <w:r>
        <w:t>which</w:t>
      </w:r>
      <w:r w:rsidR="00381205">
        <w:t xml:space="preserve"> </w:t>
      </w:r>
      <w:r>
        <w:t>the</w:t>
      </w:r>
      <w:r w:rsidR="00381205">
        <w:t xml:space="preserve"> </w:t>
      </w:r>
      <w:r>
        <w:t>Holy</w:t>
      </w:r>
      <w:r w:rsidR="00381205">
        <w:t xml:space="preserve"> </w:t>
      </w:r>
      <w:r>
        <w:t>Spirit</w:t>
      </w:r>
      <w:r w:rsidR="00381205">
        <w:t xml:space="preserve"> </w:t>
      </w:r>
      <w:r>
        <w:t>enriches</w:t>
      </w:r>
      <w:r w:rsidR="00381205">
        <w:t xml:space="preserve"> </w:t>
      </w:r>
      <w:r>
        <w:t>and</w:t>
      </w:r>
      <w:r w:rsidR="00381205">
        <w:t xml:space="preserve"> </w:t>
      </w:r>
      <w:r>
        <w:t>adorns</w:t>
      </w:r>
      <w:r w:rsidR="00381205">
        <w:t xml:space="preserve"> </w:t>
      </w:r>
      <w:r>
        <w:t>the</w:t>
      </w:r>
      <w:r w:rsidR="00381205">
        <w:t xml:space="preserve"> </w:t>
      </w:r>
      <w:r>
        <w:t>soul.</w:t>
      </w:r>
      <w:r w:rsidR="00381205">
        <w:t xml:space="preserve"> </w:t>
      </w:r>
      <w:r>
        <w:t>This</w:t>
      </w:r>
      <w:r w:rsidR="00381205">
        <w:t xml:space="preserve"> </w:t>
      </w:r>
      <w:r>
        <w:t>is</w:t>
      </w:r>
      <w:r w:rsidR="00381205">
        <w:t xml:space="preserve"> </w:t>
      </w:r>
      <w:r>
        <w:t>the</w:t>
      </w:r>
      <w:r w:rsidR="00381205">
        <w:t xml:space="preserve"> </w:t>
      </w:r>
      <w:r>
        <w:t>garment</w:t>
      </w:r>
      <w:r w:rsidR="00381205">
        <w:t xml:space="preserve"> </w:t>
      </w:r>
      <w:r>
        <w:t>of</w:t>
      </w:r>
      <w:r w:rsidR="00381205">
        <w:t xml:space="preserve"> </w:t>
      </w:r>
      <w:r>
        <w:t>divers</w:t>
      </w:r>
      <w:r w:rsidR="00381205">
        <w:t xml:space="preserve"> </w:t>
      </w:r>
      <w:r>
        <w:t>colors</w:t>
      </w:r>
      <w:r w:rsidR="00381205">
        <w:t xml:space="preserve"> </w:t>
      </w:r>
      <w:r>
        <w:t>in</w:t>
      </w:r>
      <w:r w:rsidR="00381205">
        <w:t xml:space="preserve"> </w:t>
      </w:r>
      <w:r>
        <w:t>which</w:t>
      </w:r>
      <w:r w:rsidR="00381205">
        <w:t xml:space="preserve"> </w:t>
      </w:r>
      <w:r>
        <w:t>the</w:t>
      </w:r>
      <w:r w:rsidR="00381205">
        <w:t xml:space="preserve"> </w:t>
      </w:r>
      <w:r>
        <w:t>king</w:t>
      </w:r>
      <w:r w:rsidR="00D53390">
        <w:t>’</w:t>
      </w:r>
      <w:r>
        <w:t>s</w:t>
      </w:r>
      <w:r w:rsidR="00381205">
        <w:t xml:space="preserve"> </w:t>
      </w:r>
      <w:r>
        <w:t>daughter</w:t>
      </w:r>
      <w:r w:rsidR="00381205">
        <w:t xml:space="preserve"> </w:t>
      </w:r>
      <w:r>
        <w:t>was</w:t>
      </w:r>
      <w:r w:rsidR="00381205">
        <w:t xml:space="preserve"> </w:t>
      </w:r>
      <w:r>
        <w:t>gloriously</w:t>
      </w:r>
      <w:r w:rsidR="00381205">
        <w:t xml:space="preserve"> </w:t>
      </w:r>
      <w:r>
        <w:t>arrayed.</w:t>
      </w:r>
      <w:r w:rsidR="00D53390">
        <w:rPr>
          <w:rStyle w:val="FootnoteReference"/>
        </w:rPr>
        <w:footnoteReference w:id="163"/>
      </w:r>
      <w:r w:rsidR="00381205">
        <w:t xml:space="preserve"> </w:t>
      </w:r>
      <w:r>
        <w:t>For</w:t>
      </w:r>
      <w:r w:rsidR="00381205">
        <w:t xml:space="preserve"> </w:t>
      </w:r>
      <w:r>
        <w:t>from</w:t>
      </w:r>
      <w:r w:rsidR="00381205">
        <w:t xml:space="preserve"> </w:t>
      </w:r>
      <w:r>
        <w:t>grace</w:t>
      </w:r>
      <w:r w:rsidR="00381205">
        <w:t xml:space="preserve"> </w:t>
      </w:r>
      <w:r>
        <w:t>proceeds</w:t>
      </w:r>
      <w:r w:rsidR="00381205">
        <w:t xml:space="preserve"> </w:t>
      </w:r>
      <w:r>
        <w:t>that</w:t>
      </w:r>
      <w:r w:rsidR="00381205">
        <w:t xml:space="preserve"> </w:t>
      </w:r>
      <w:r>
        <w:t>glorious</w:t>
      </w:r>
      <w:r w:rsidR="00381205">
        <w:t xml:space="preserve"> </w:t>
      </w:r>
      <w:r>
        <w:t>variety</w:t>
      </w:r>
      <w:r w:rsidR="00381205">
        <w:t xml:space="preserve"> </w:t>
      </w:r>
      <w:r>
        <w:t>of</w:t>
      </w:r>
      <w:r w:rsidR="00381205">
        <w:t xml:space="preserve"> </w:t>
      </w:r>
      <w:r>
        <w:t>virtues</w:t>
      </w:r>
      <w:r w:rsidR="00381205">
        <w:t xml:space="preserve"> </w:t>
      </w:r>
      <w:r>
        <w:t>which</w:t>
      </w:r>
      <w:r w:rsidR="00381205">
        <w:t xml:space="preserve"> </w:t>
      </w:r>
      <w:r>
        <w:t>forms</w:t>
      </w:r>
      <w:r w:rsidR="00381205">
        <w:t xml:space="preserve"> </w:t>
      </w:r>
      <w:r>
        <w:t>the</w:t>
      </w:r>
      <w:r w:rsidR="00381205">
        <w:t xml:space="preserve"> </w:t>
      </w:r>
      <w:r>
        <w:t>power</w:t>
      </w:r>
      <w:r w:rsidR="00381205">
        <w:t xml:space="preserve"> </w:t>
      </w:r>
      <w:r>
        <w:t>and</w:t>
      </w:r>
      <w:r w:rsidR="00381205">
        <w:t xml:space="preserve"> </w:t>
      </w:r>
      <w:r>
        <w:t>beauty</w:t>
      </w:r>
      <w:r w:rsidR="00381205">
        <w:t xml:space="preserve"> </w:t>
      </w:r>
      <w:r>
        <w:t>of</w:t>
      </w:r>
      <w:r w:rsidR="00381205">
        <w:t xml:space="preserve"> </w:t>
      </w:r>
      <w:r>
        <w:t>the</w:t>
      </w:r>
      <w:r w:rsidR="00381205">
        <w:t xml:space="preserve"> </w:t>
      </w:r>
      <w:r>
        <w:t>soul.</w:t>
      </w:r>
      <w:r w:rsidR="00381205">
        <w:t xml:space="preserve"> </w:t>
      </w:r>
    </w:p>
    <w:p w14:paraId="5C7DC667" w14:textId="77777777" w:rsidR="00553B4B" w:rsidRDefault="00055323" w:rsidP="00B01E47">
      <w:pPr>
        <w:jc w:val="both"/>
      </w:pPr>
      <w:r>
        <w:t>From</w:t>
      </w:r>
      <w:r w:rsidR="00381205">
        <w:t xml:space="preserve"> </w:t>
      </w:r>
      <w:r>
        <w:t>what</w:t>
      </w:r>
      <w:r w:rsidR="00381205">
        <w:t xml:space="preserve"> </w:t>
      </w:r>
      <w:r>
        <w:t>has</w:t>
      </w:r>
      <w:r w:rsidR="00381205">
        <w:t xml:space="preserve"> </w:t>
      </w:r>
      <w:r>
        <w:t>been</w:t>
      </w:r>
      <w:r w:rsidR="00381205">
        <w:t xml:space="preserve"> </w:t>
      </w:r>
      <w:r>
        <w:t>said</w:t>
      </w:r>
      <w:r w:rsidR="00381205">
        <w:t xml:space="preserve"> </w:t>
      </w:r>
      <w:r>
        <w:t>we</w:t>
      </w:r>
      <w:r w:rsidR="00381205">
        <w:t xml:space="preserve"> </w:t>
      </w:r>
      <w:r>
        <w:t>can</w:t>
      </w:r>
      <w:r w:rsidR="00381205">
        <w:t xml:space="preserve"> </w:t>
      </w:r>
      <w:r>
        <w:t>judge</w:t>
      </w:r>
      <w:r w:rsidR="00381205">
        <w:t xml:space="preserve"> </w:t>
      </w:r>
      <w:r>
        <w:t>of</w:t>
      </w:r>
      <w:r w:rsidR="00381205">
        <w:t xml:space="preserve"> </w:t>
      </w:r>
      <w:r>
        <w:t>the</w:t>
      </w:r>
      <w:r w:rsidR="00381205">
        <w:t xml:space="preserve"> </w:t>
      </w:r>
      <w:r>
        <w:t>effects</w:t>
      </w:r>
      <w:r w:rsidR="00381205">
        <w:t xml:space="preserve"> </w:t>
      </w:r>
      <w:r>
        <w:t>of</w:t>
      </w:r>
      <w:r w:rsidR="00381205">
        <w:t xml:space="preserve"> </w:t>
      </w:r>
      <w:r>
        <w:t>grace</w:t>
      </w:r>
      <w:r w:rsidR="00381205">
        <w:t xml:space="preserve"> </w:t>
      </w:r>
      <w:r>
        <w:t>in</w:t>
      </w:r>
      <w:r w:rsidR="00381205">
        <w:t xml:space="preserve"> </w:t>
      </w:r>
      <w:r>
        <w:t>a</w:t>
      </w:r>
      <w:r w:rsidR="00381205">
        <w:t xml:space="preserve"> </w:t>
      </w:r>
      <w:r>
        <w:t>soul.</w:t>
      </w:r>
      <w:r w:rsidR="00381205">
        <w:t xml:space="preserve"> </w:t>
      </w:r>
      <w:r>
        <w:t>It</w:t>
      </w:r>
      <w:r w:rsidR="00381205">
        <w:t xml:space="preserve"> </w:t>
      </w:r>
      <w:r>
        <w:t>renders</w:t>
      </w:r>
      <w:r w:rsidR="00381205">
        <w:t xml:space="preserve"> </w:t>
      </w:r>
      <w:r>
        <w:t>her</w:t>
      </w:r>
      <w:r w:rsidR="00381205">
        <w:t xml:space="preserve"> </w:t>
      </w:r>
      <w:r>
        <w:t>so</w:t>
      </w:r>
      <w:r w:rsidR="00381205">
        <w:t xml:space="preserve"> </w:t>
      </w:r>
      <w:r>
        <w:t>beautiful,</w:t>
      </w:r>
      <w:r w:rsidR="00381205">
        <w:t xml:space="preserve"> </w:t>
      </w:r>
      <w:r>
        <w:t>as</w:t>
      </w:r>
      <w:r w:rsidR="00381205">
        <w:t xml:space="preserve"> </w:t>
      </w:r>
      <w:r>
        <w:t>we</w:t>
      </w:r>
      <w:r w:rsidR="00381205">
        <w:t xml:space="preserve"> </w:t>
      </w:r>
      <w:r>
        <w:t>have</w:t>
      </w:r>
      <w:r w:rsidR="00381205">
        <w:t xml:space="preserve"> </w:t>
      </w:r>
      <w:r>
        <w:t>said,</w:t>
      </w:r>
      <w:r w:rsidR="00381205">
        <w:t xml:space="preserve"> </w:t>
      </w:r>
      <w:r>
        <w:t>that</w:t>
      </w:r>
      <w:r w:rsidR="00381205">
        <w:t xml:space="preserve"> </w:t>
      </w:r>
      <w:r>
        <w:t>God,</w:t>
      </w:r>
      <w:r w:rsidR="00381205">
        <w:t xml:space="preserve"> </w:t>
      </w:r>
      <w:r>
        <w:t>Who</w:t>
      </w:r>
      <w:r w:rsidR="00381205">
        <w:t xml:space="preserve"> </w:t>
      </w:r>
      <w:r>
        <w:t>is</w:t>
      </w:r>
      <w:r w:rsidR="00381205">
        <w:t xml:space="preserve"> </w:t>
      </w:r>
      <w:r>
        <w:t>captivated</w:t>
      </w:r>
      <w:r w:rsidR="00381205">
        <w:t xml:space="preserve"> </w:t>
      </w:r>
      <w:r>
        <w:t>with</w:t>
      </w:r>
      <w:r w:rsidR="00381205">
        <w:t xml:space="preserve"> </w:t>
      </w:r>
      <w:r>
        <w:t>her</w:t>
      </w:r>
      <w:r w:rsidR="00381205">
        <w:t xml:space="preserve"> </w:t>
      </w:r>
      <w:r>
        <w:t>loveliness,</w:t>
      </w:r>
      <w:r w:rsidR="00381205">
        <w:t xml:space="preserve"> </w:t>
      </w:r>
      <w:r>
        <w:t>chooses</w:t>
      </w:r>
      <w:r w:rsidR="00381205">
        <w:t xml:space="preserve"> </w:t>
      </w:r>
      <w:r>
        <w:t>her</w:t>
      </w:r>
      <w:r w:rsidR="00381205">
        <w:t xml:space="preserve"> </w:t>
      </w:r>
      <w:r>
        <w:t>for</w:t>
      </w:r>
      <w:r w:rsidR="00381205">
        <w:t xml:space="preserve"> </w:t>
      </w:r>
      <w:r>
        <w:t>His</w:t>
      </w:r>
      <w:r w:rsidR="00381205">
        <w:t xml:space="preserve"> </w:t>
      </w:r>
      <w:r>
        <w:t>Spouse,</w:t>
      </w:r>
      <w:r w:rsidR="00381205">
        <w:t xml:space="preserve"> </w:t>
      </w:r>
      <w:r>
        <w:t>His</w:t>
      </w:r>
      <w:r w:rsidR="00381205">
        <w:t xml:space="preserve"> </w:t>
      </w:r>
      <w:r>
        <w:t>temple,</w:t>
      </w:r>
      <w:r w:rsidR="00381205">
        <w:t xml:space="preserve"> </w:t>
      </w:r>
      <w:r>
        <w:t>and</w:t>
      </w:r>
      <w:r w:rsidR="00381205">
        <w:t xml:space="preserve"> </w:t>
      </w:r>
      <w:r>
        <w:t>His</w:t>
      </w:r>
      <w:r w:rsidR="00381205">
        <w:t xml:space="preserve"> </w:t>
      </w:r>
      <w:r>
        <w:t>dwelling.</w:t>
      </w:r>
      <w:r w:rsidR="00381205">
        <w:t xml:space="preserve"> </w:t>
      </w:r>
      <w:r>
        <w:t>Another</w:t>
      </w:r>
      <w:r w:rsidR="00381205">
        <w:t xml:space="preserve"> </w:t>
      </w:r>
      <w:r>
        <w:t>effect</w:t>
      </w:r>
      <w:r w:rsidR="00381205">
        <w:t xml:space="preserve"> </w:t>
      </w:r>
      <w:r>
        <w:t>of</w:t>
      </w:r>
      <w:r w:rsidR="00381205">
        <w:t xml:space="preserve"> </w:t>
      </w:r>
      <w:r>
        <w:t>grace</w:t>
      </w:r>
      <w:r w:rsidR="00381205">
        <w:t xml:space="preserve"> </w:t>
      </w:r>
      <w:r>
        <w:t>is</w:t>
      </w:r>
      <w:r w:rsidR="00381205">
        <w:t xml:space="preserve"> </w:t>
      </w:r>
      <w:r>
        <w:t>the</w:t>
      </w:r>
      <w:r w:rsidR="00381205">
        <w:t xml:space="preserve"> </w:t>
      </w:r>
      <w:r>
        <w:t>strength</w:t>
      </w:r>
      <w:r w:rsidR="00381205">
        <w:t xml:space="preserve"> </w:t>
      </w:r>
      <w:r>
        <w:t>which</w:t>
      </w:r>
      <w:r w:rsidR="00381205">
        <w:t xml:space="preserve"> </w:t>
      </w:r>
      <w:r>
        <w:t>it</w:t>
      </w:r>
      <w:r w:rsidR="00381205">
        <w:t xml:space="preserve"> </w:t>
      </w:r>
      <w:r>
        <w:t>imparts</w:t>
      </w:r>
      <w:r w:rsidR="00381205">
        <w:t xml:space="preserve"> </w:t>
      </w:r>
      <w:r>
        <w:t>to</w:t>
      </w:r>
      <w:r w:rsidR="00381205">
        <w:t xml:space="preserve"> </w:t>
      </w:r>
      <w:r>
        <w:t>the</w:t>
      </w:r>
      <w:r w:rsidR="00381205">
        <w:t xml:space="preserve"> </w:t>
      </w:r>
      <w:r>
        <w:t>soul.</w:t>
      </w:r>
      <w:r w:rsidR="00381205">
        <w:t xml:space="preserve"> </w:t>
      </w:r>
      <w:r>
        <w:t>This</w:t>
      </w:r>
      <w:r w:rsidR="00381205">
        <w:t xml:space="preserve"> </w:t>
      </w:r>
      <w:r>
        <w:t>beauty</w:t>
      </w:r>
      <w:r w:rsidR="00381205">
        <w:t xml:space="preserve"> </w:t>
      </w:r>
      <w:r>
        <w:t>and</w:t>
      </w:r>
      <w:r w:rsidR="00381205">
        <w:t xml:space="preserve"> </w:t>
      </w:r>
      <w:r>
        <w:t>this</w:t>
      </w:r>
      <w:r w:rsidR="00381205">
        <w:t xml:space="preserve"> </w:t>
      </w:r>
      <w:r>
        <w:t>strength</w:t>
      </w:r>
      <w:r w:rsidR="00381205">
        <w:t xml:space="preserve"> </w:t>
      </w:r>
      <w:r>
        <w:t>are</w:t>
      </w:r>
      <w:r w:rsidR="00381205">
        <w:t xml:space="preserve"> </w:t>
      </w:r>
      <w:r>
        <w:t>extolled</w:t>
      </w:r>
      <w:r w:rsidR="00381205">
        <w:t xml:space="preserve"> </w:t>
      </w:r>
      <w:r>
        <w:t>in</w:t>
      </w:r>
      <w:r w:rsidR="00381205">
        <w:t xml:space="preserve"> </w:t>
      </w:r>
      <w:r>
        <w:t>the</w:t>
      </w:r>
      <w:r w:rsidR="00381205">
        <w:t xml:space="preserve"> </w:t>
      </w:r>
      <w:r>
        <w:t>Canticle</w:t>
      </w:r>
      <w:r w:rsidR="00381205">
        <w:t xml:space="preserve"> </w:t>
      </w:r>
      <w:r>
        <w:t>of</w:t>
      </w:r>
      <w:r w:rsidR="00381205">
        <w:t xml:space="preserve"> </w:t>
      </w:r>
      <w:r>
        <w:t>Canticles,</w:t>
      </w:r>
      <w:r w:rsidR="00381205">
        <w:t xml:space="preserve"> </w:t>
      </w:r>
      <w:r>
        <w:t>where</w:t>
      </w:r>
      <w:r w:rsidR="00381205">
        <w:t xml:space="preserve"> </w:t>
      </w:r>
      <w:r>
        <w:t>the</w:t>
      </w:r>
      <w:r w:rsidR="00381205">
        <w:t xml:space="preserve"> </w:t>
      </w:r>
      <w:r>
        <w:t>Angels</w:t>
      </w:r>
      <w:r w:rsidR="00381205">
        <w:t xml:space="preserve"> </w:t>
      </w:r>
      <w:r>
        <w:t>exclaim:</w:t>
      </w:r>
      <w:r w:rsidR="00381205">
        <w:t xml:space="preserve"> </w:t>
      </w:r>
      <w:r w:rsidR="00553B4B">
        <w:t>“</w:t>
      </w:r>
      <w:r>
        <w:t>Who</w:t>
      </w:r>
      <w:r w:rsidR="00381205">
        <w:t xml:space="preserve"> </w:t>
      </w:r>
      <w:r>
        <w:t>is</w:t>
      </w:r>
      <w:r w:rsidR="00381205">
        <w:t xml:space="preserve"> </w:t>
      </w:r>
      <w:r>
        <w:t>she</w:t>
      </w:r>
      <w:r w:rsidR="00381205">
        <w:t xml:space="preserve"> </w:t>
      </w:r>
      <w:r>
        <w:t>that</w:t>
      </w:r>
      <w:r w:rsidR="00381205">
        <w:t xml:space="preserve"> </w:t>
      </w:r>
      <w:r w:rsidR="00553B4B">
        <w:t>comes</w:t>
      </w:r>
      <w:r w:rsidR="00381205">
        <w:t xml:space="preserve"> </w:t>
      </w:r>
      <w:r>
        <w:t>forth</w:t>
      </w:r>
      <w:r w:rsidR="00381205">
        <w:t xml:space="preserve"> </w:t>
      </w:r>
      <w:r>
        <w:t>as</w:t>
      </w:r>
      <w:r w:rsidR="00381205">
        <w:t xml:space="preserve"> </w:t>
      </w:r>
      <w:r>
        <w:t>the</w:t>
      </w:r>
      <w:r w:rsidR="00381205">
        <w:t xml:space="preserve"> </w:t>
      </w:r>
      <w:r>
        <w:t>morning</w:t>
      </w:r>
      <w:r w:rsidR="00381205">
        <w:t xml:space="preserve"> </w:t>
      </w:r>
      <w:r>
        <w:t>rising,</w:t>
      </w:r>
      <w:r w:rsidR="00381205">
        <w:t xml:space="preserve"> </w:t>
      </w:r>
      <w:r>
        <w:t>fair</w:t>
      </w:r>
      <w:r w:rsidR="00381205">
        <w:t xml:space="preserve"> </w:t>
      </w:r>
      <w:r>
        <w:t>as</w:t>
      </w:r>
      <w:r w:rsidR="00381205">
        <w:t xml:space="preserve"> </w:t>
      </w:r>
      <w:r>
        <w:t>the</w:t>
      </w:r>
      <w:r w:rsidR="00381205">
        <w:t xml:space="preserve"> </w:t>
      </w:r>
      <w:r>
        <w:t>moon,</w:t>
      </w:r>
      <w:r w:rsidR="00381205">
        <w:t xml:space="preserve"> </w:t>
      </w:r>
      <w:r>
        <w:t>bright</w:t>
      </w:r>
      <w:r w:rsidR="00381205">
        <w:t xml:space="preserve"> </w:t>
      </w:r>
      <w:r>
        <w:t>as</w:t>
      </w:r>
      <w:r w:rsidR="00381205">
        <w:t xml:space="preserve"> </w:t>
      </w:r>
      <w:r>
        <w:t>the</w:t>
      </w:r>
      <w:r w:rsidR="00381205">
        <w:t xml:space="preserve"> </w:t>
      </w:r>
      <w:r>
        <w:t>sun,</w:t>
      </w:r>
      <w:r w:rsidR="00381205">
        <w:t xml:space="preserve"> </w:t>
      </w:r>
      <w:r>
        <w:t>terrible</w:t>
      </w:r>
      <w:r w:rsidR="00381205">
        <w:t xml:space="preserve"> </w:t>
      </w:r>
      <w:r>
        <w:t>as</w:t>
      </w:r>
      <w:r w:rsidR="00381205">
        <w:t xml:space="preserve"> </w:t>
      </w:r>
      <w:r>
        <w:t>an</w:t>
      </w:r>
      <w:r w:rsidR="00381205">
        <w:t xml:space="preserve"> </w:t>
      </w:r>
      <w:r>
        <w:t>army</w:t>
      </w:r>
      <w:r w:rsidR="00381205">
        <w:t xml:space="preserve"> </w:t>
      </w:r>
      <w:r>
        <w:t>set</w:t>
      </w:r>
      <w:r w:rsidR="00381205">
        <w:t xml:space="preserve"> </w:t>
      </w:r>
      <w:r>
        <w:t>in</w:t>
      </w:r>
      <w:r w:rsidR="00381205">
        <w:t xml:space="preserve"> </w:t>
      </w:r>
      <w:r>
        <w:t>array?</w:t>
      </w:r>
      <w:r w:rsidR="00553B4B">
        <w:t>”</w:t>
      </w:r>
      <w:r w:rsidR="00553B4B">
        <w:rPr>
          <w:rStyle w:val="FootnoteReference"/>
        </w:rPr>
        <w:footnoteReference w:id="164"/>
      </w:r>
      <w:r w:rsidR="00381205">
        <w:t xml:space="preserve"> </w:t>
      </w:r>
      <w:r>
        <w:t>Grace,</w:t>
      </w:r>
      <w:r w:rsidR="00381205">
        <w:t xml:space="preserve"> </w:t>
      </w:r>
      <w:r>
        <w:t>then,</w:t>
      </w:r>
      <w:r w:rsidR="00381205">
        <w:t xml:space="preserve"> </w:t>
      </w:r>
      <w:r>
        <w:t>is</w:t>
      </w:r>
      <w:r w:rsidR="00381205">
        <w:t xml:space="preserve"> </w:t>
      </w:r>
      <w:r>
        <w:t>like</w:t>
      </w:r>
      <w:r w:rsidR="00381205">
        <w:t xml:space="preserve"> </w:t>
      </w:r>
      <w:r>
        <w:t>an</w:t>
      </w:r>
      <w:r w:rsidR="00381205">
        <w:t xml:space="preserve"> </w:t>
      </w:r>
      <w:r>
        <w:t>invulnerable</w:t>
      </w:r>
      <w:r w:rsidR="00381205">
        <w:t xml:space="preserve"> </w:t>
      </w:r>
      <w:r>
        <w:t>armor.</w:t>
      </w:r>
      <w:r w:rsidR="00381205">
        <w:t xml:space="preserve"> </w:t>
      </w:r>
      <w:r>
        <w:t>So</w:t>
      </w:r>
      <w:r w:rsidR="00381205">
        <w:t xml:space="preserve"> </w:t>
      </w:r>
      <w:r>
        <w:t>strong</w:t>
      </w:r>
      <w:r w:rsidR="00381205">
        <w:t xml:space="preserve"> </w:t>
      </w:r>
      <w:r>
        <w:t>does</w:t>
      </w:r>
      <w:r w:rsidR="00381205">
        <w:t xml:space="preserve"> </w:t>
      </w:r>
      <w:r>
        <w:t>it</w:t>
      </w:r>
      <w:r w:rsidR="00381205">
        <w:t xml:space="preserve"> </w:t>
      </w:r>
      <w:r>
        <w:t>render</w:t>
      </w:r>
      <w:r w:rsidR="00381205">
        <w:t xml:space="preserve"> </w:t>
      </w:r>
      <w:r>
        <w:t>man</w:t>
      </w:r>
      <w:r w:rsidR="00381205">
        <w:t xml:space="preserve"> </w:t>
      </w:r>
      <w:r>
        <w:t>that,</w:t>
      </w:r>
      <w:r w:rsidR="00381205">
        <w:t xml:space="preserve"> </w:t>
      </w:r>
      <w:r>
        <w:t>according</w:t>
      </w:r>
      <w:r w:rsidR="00381205">
        <w:t xml:space="preserve"> </w:t>
      </w:r>
      <w:r>
        <w:t>to</w:t>
      </w:r>
      <w:r w:rsidR="00381205">
        <w:t xml:space="preserve"> </w:t>
      </w:r>
      <w:r>
        <w:t>St.</w:t>
      </w:r>
      <w:r w:rsidR="00381205">
        <w:t xml:space="preserve"> </w:t>
      </w:r>
      <w:r>
        <w:t>Thomas,</w:t>
      </w:r>
      <w:r w:rsidR="00381205">
        <w:t xml:space="preserve"> </w:t>
      </w:r>
      <w:r>
        <w:t>the</w:t>
      </w:r>
      <w:r w:rsidR="00381205">
        <w:t xml:space="preserve"> </w:t>
      </w:r>
      <w:r>
        <w:t>least</w:t>
      </w:r>
      <w:r w:rsidR="00381205">
        <w:t xml:space="preserve"> </w:t>
      </w:r>
      <w:r>
        <w:t>degree</w:t>
      </w:r>
      <w:r w:rsidR="00381205">
        <w:t xml:space="preserve"> </w:t>
      </w:r>
      <w:r>
        <w:t>of</w:t>
      </w:r>
      <w:r w:rsidR="00381205">
        <w:t xml:space="preserve"> </w:t>
      </w:r>
      <w:r>
        <w:t>grace</w:t>
      </w:r>
      <w:r w:rsidR="00381205">
        <w:t xml:space="preserve"> </w:t>
      </w:r>
      <w:r>
        <w:t>suffices</w:t>
      </w:r>
      <w:r w:rsidR="00381205">
        <w:t xml:space="preserve"> </w:t>
      </w:r>
      <w:r>
        <w:t>to</w:t>
      </w:r>
      <w:r w:rsidR="00381205">
        <w:t xml:space="preserve"> </w:t>
      </w:r>
      <w:r>
        <w:t>triumph</w:t>
      </w:r>
      <w:r w:rsidR="00381205">
        <w:t xml:space="preserve"> </w:t>
      </w:r>
      <w:r>
        <w:t>over</w:t>
      </w:r>
      <w:r w:rsidR="00381205">
        <w:t xml:space="preserve"> </w:t>
      </w:r>
      <w:r>
        <w:t>all</w:t>
      </w:r>
      <w:r w:rsidR="00381205">
        <w:t xml:space="preserve"> </w:t>
      </w:r>
      <w:r>
        <w:t>sin.</w:t>
      </w:r>
      <w:r w:rsidR="00553B4B">
        <w:rPr>
          <w:rStyle w:val="FootnoteReference"/>
        </w:rPr>
        <w:footnoteReference w:id="165"/>
      </w:r>
      <w:r w:rsidR="00381205">
        <w:t xml:space="preserve"> </w:t>
      </w:r>
    </w:p>
    <w:p w14:paraId="2472282D" w14:textId="01EF1133" w:rsidR="00553B4B" w:rsidRDefault="00055323" w:rsidP="00B01E47">
      <w:pPr>
        <w:jc w:val="both"/>
      </w:pPr>
      <w:r>
        <w:t>A</w:t>
      </w:r>
      <w:r w:rsidR="00381205">
        <w:t xml:space="preserve"> </w:t>
      </w:r>
      <w:r>
        <w:t>third</w:t>
      </w:r>
      <w:r w:rsidR="00381205">
        <w:t xml:space="preserve"> </w:t>
      </w:r>
      <w:r>
        <w:t>effect</w:t>
      </w:r>
      <w:r w:rsidR="00381205">
        <w:t xml:space="preserve"> </w:t>
      </w:r>
      <w:r>
        <w:t>of</w:t>
      </w:r>
      <w:r w:rsidR="00381205">
        <w:t xml:space="preserve"> </w:t>
      </w:r>
      <w:r>
        <w:t>grace</w:t>
      </w:r>
      <w:r w:rsidR="00381205">
        <w:t xml:space="preserve"> </w:t>
      </w:r>
      <w:r>
        <w:t>is</w:t>
      </w:r>
      <w:r w:rsidR="00381205">
        <w:t xml:space="preserve"> </w:t>
      </w:r>
      <w:r>
        <w:t>to</w:t>
      </w:r>
      <w:r w:rsidR="00381205">
        <w:t xml:space="preserve"> </w:t>
      </w:r>
      <w:r>
        <w:t>render</w:t>
      </w:r>
      <w:r w:rsidR="00381205">
        <w:t xml:space="preserve"> </w:t>
      </w:r>
      <w:r>
        <w:t>man</w:t>
      </w:r>
      <w:r w:rsidR="00381205">
        <w:t xml:space="preserve"> </w:t>
      </w:r>
      <w:r>
        <w:t>so</w:t>
      </w:r>
      <w:r w:rsidR="00381205">
        <w:t xml:space="preserve"> </w:t>
      </w:r>
      <w:r>
        <w:t>pleasing</w:t>
      </w:r>
      <w:r w:rsidR="00381205">
        <w:t xml:space="preserve"> </w:t>
      </w:r>
      <w:r>
        <w:t>to</w:t>
      </w:r>
      <w:r w:rsidR="00381205">
        <w:t xml:space="preserve"> </w:t>
      </w:r>
      <w:r>
        <w:t>God</w:t>
      </w:r>
      <w:r w:rsidR="00381205">
        <w:t xml:space="preserve"> </w:t>
      </w:r>
      <w:r>
        <w:t>that</w:t>
      </w:r>
      <w:r w:rsidR="00381205">
        <w:t xml:space="preserve"> </w:t>
      </w:r>
      <w:r>
        <w:t>every</w:t>
      </w:r>
      <w:r w:rsidR="00381205">
        <w:t xml:space="preserve"> </w:t>
      </w:r>
      <w:r>
        <w:t>good</w:t>
      </w:r>
      <w:r w:rsidR="00381205">
        <w:t xml:space="preserve"> </w:t>
      </w:r>
      <w:r>
        <w:t>action</w:t>
      </w:r>
      <w:r w:rsidR="00381205">
        <w:t xml:space="preserve"> </w:t>
      </w:r>
      <w:r>
        <w:t>performed</w:t>
      </w:r>
      <w:r w:rsidR="00381205">
        <w:t xml:space="preserve"> </w:t>
      </w:r>
      <w:r>
        <w:t>by</w:t>
      </w:r>
      <w:r w:rsidR="00381205">
        <w:t xml:space="preserve"> </w:t>
      </w:r>
      <w:r>
        <w:t>him</w:t>
      </w:r>
      <w:r w:rsidR="00381205">
        <w:t xml:space="preserve"> </w:t>
      </w:r>
      <w:r>
        <w:t>contributes</w:t>
      </w:r>
      <w:r w:rsidR="00381205">
        <w:t xml:space="preserve"> </w:t>
      </w:r>
      <w:r>
        <w:t>to</w:t>
      </w:r>
      <w:r w:rsidR="00381205">
        <w:t xml:space="preserve"> </w:t>
      </w:r>
      <w:r>
        <w:t>merit</w:t>
      </w:r>
      <w:r w:rsidR="00381205">
        <w:t xml:space="preserve"> </w:t>
      </w:r>
      <w:r>
        <w:t>fo</w:t>
      </w:r>
      <w:r w:rsidR="00553B4B">
        <w:t>r</w:t>
      </w:r>
      <w:r w:rsidR="00381205">
        <w:t xml:space="preserve"> </w:t>
      </w:r>
      <w:r>
        <w:t>him</w:t>
      </w:r>
      <w:r w:rsidR="00381205">
        <w:t xml:space="preserve"> </w:t>
      </w:r>
      <w:r>
        <w:t>eternal</w:t>
      </w:r>
      <w:r w:rsidR="00381205">
        <w:t xml:space="preserve"> </w:t>
      </w:r>
      <w:r>
        <w:t>life.</w:t>
      </w:r>
      <w:r w:rsidR="00381205">
        <w:t xml:space="preserve"> </w:t>
      </w:r>
      <w:r>
        <w:t>By</w:t>
      </w:r>
      <w:r w:rsidR="00381205">
        <w:t xml:space="preserve"> </w:t>
      </w:r>
      <w:r>
        <w:t>good</w:t>
      </w:r>
      <w:r w:rsidR="00381205">
        <w:t xml:space="preserve"> </w:t>
      </w:r>
      <w:r>
        <w:t>we</w:t>
      </w:r>
      <w:r w:rsidR="00381205">
        <w:t xml:space="preserve"> </w:t>
      </w:r>
      <w:r>
        <w:t>here</w:t>
      </w:r>
      <w:r w:rsidR="00381205">
        <w:t xml:space="preserve"> </w:t>
      </w:r>
      <w:r>
        <w:t>mean</w:t>
      </w:r>
      <w:r w:rsidR="00381205">
        <w:t xml:space="preserve"> </w:t>
      </w:r>
      <w:r>
        <w:t>not</w:t>
      </w:r>
      <w:r w:rsidR="00381205">
        <w:t xml:space="preserve"> </w:t>
      </w:r>
      <w:r>
        <w:t>only</w:t>
      </w:r>
      <w:r w:rsidR="00381205">
        <w:t xml:space="preserve"> </w:t>
      </w:r>
      <w:r>
        <w:t>acts</w:t>
      </w:r>
      <w:r w:rsidR="00381205">
        <w:t xml:space="preserve"> </w:t>
      </w:r>
      <w:r>
        <w:t>of</w:t>
      </w:r>
      <w:r w:rsidR="00381205">
        <w:t xml:space="preserve"> </w:t>
      </w:r>
      <w:r>
        <w:t>virtue,</w:t>
      </w:r>
      <w:r w:rsidR="00381205">
        <w:t xml:space="preserve"> </w:t>
      </w:r>
      <w:r w:rsidR="00553B4B">
        <w:t>b</w:t>
      </w:r>
      <w:r>
        <w:t>ut</w:t>
      </w:r>
      <w:r w:rsidR="00381205">
        <w:t xml:space="preserve"> </w:t>
      </w:r>
      <w:r>
        <w:t>all</w:t>
      </w:r>
      <w:r w:rsidR="00381205">
        <w:t xml:space="preserve"> </w:t>
      </w:r>
      <w:r>
        <w:t>those</w:t>
      </w:r>
      <w:r w:rsidR="00381205">
        <w:t xml:space="preserve"> </w:t>
      </w:r>
      <w:r>
        <w:t>which</w:t>
      </w:r>
      <w:r w:rsidR="00381205">
        <w:t xml:space="preserve"> </w:t>
      </w:r>
      <w:r>
        <w:t>arise</w:t>
      </w:r>
      <w:r w:rsidR="00381205">
        <w:t xml:space="preserve"> </w:t>
      </w:r>
      <w:r>
        <w:t>from</w:t>
      </w:r>
      <w:r w:rsidR="00381205">
        <w:t xml:space="preserve"> </w:t>
      </w:r>
      <w:r>
        <w:t>the</w:t>
      </w:r>
      <w:r w:rsidR="00381205">
        <w:t xml:space="preserve"> </w:t>
      </w:r>
      <w:r>
        <w:t>necessities</w:t>
      </w:r>
      <w:r w:rsidR="00381205">
        <w:t xml:space="preserve"> </w:t>
      </w:r>
      <w:r>
        <w:t>of</w:t>
      </w:r>
      <w:r w:rsidR="00381205">
        <w:t xml:space="preserve"> </w:t>
      </w:r>
      <w:r>
        <w:t>nature,</w:t>
      </w:r>
      <w:r w:rsidR="00381205">
        <w:t xml:space="preserve"> </w:t>
      </w:r>
      <w:r>
        <w:t>such</w:t>
      </w:r>
      <w:r w:rsidR="00381205">
        <w:t xml:space="preserve"> </w:t>
      </w:r>
      <w:r>
        <w:t>as</w:t>
      </w:r>
      <w:r w:rsidR="00381205">
        <w:t xml:space="preserve"> </w:t>
      </w:r>
      <w:r>
        <w:t>eating,</w:t>
      </w:r>
      <w:r w:rsidR="00381205">
        <w:t xml:space="preserve"> </w:t>
      </w:r>
      <w:r>
        <w:t>drinking,</w:t>
      </w:r>
      <w:r w:rsidR="00381205">
        <w:t xml:space="preserve"> </w:t>
      </w:r>
      <w:r>
        <w:t>and</w:t>
      </w:r>
      <w:r w:rsidR="00381205">
        <w:t xml:space="preserve"> </w:t>
      </w:r>
      <w:r>
        <w:t>sleeping,</w:t>
      </w:r>
      <w:r w:rsidR="00381205">
        <w:t xml:space="preserve"> </w:t>
      </w:r>
      <w:r>
        <w:t>which,</w:t>
      </w:r>
      <w:r w:rsidR="00381205">
        <w:t xml:space="preserve"> </w:t>
      </w:r>
      <w:r>
        <w:t>by</w:t>
      </w:r>
      <w:r w:rsidR="00381205">
        <w:t xml:space="preserve"> </w:t>
      </w:r>
      <w:r>
        <w:t>an</w:t>
      </w:r>
      <w:r w:rsidR="00381205">
        <w:t xml:space="preserve"> </w:t>
      </w:r>
      <w:r>
        <w:t>upright</w:t>
      </w:r>
      <w:r w:rsidR="00381205">
        <w:t xml:space="preserve"> </w:t>
      </w:r>
      <w:r>
        <w:t>intention,</w:t>
      </w:r>
      <w:r w:rsidR="00381205">
        <w:t xml:space="preserve"> </w:t>
      </w:r>
      <w:r>
        <w:t>become</w:t>
      </w:r>
      <w:r w:rsidR="00381205">
        <w:t xml:space="preserve"> </w:t>
      </w:r>
      <w:r>
        <w:t>pleasing</w:t>
      </w:r>
      <w:r w:rsidR="00381205">
        <w:t xml:space="preserve"> </w:t>
      </w:r>
      <w:r>
        <w:t>to</w:t>
      </w:r>
      <w:r w:rsidR="00381205">
        <w:t xml:space="preserve"> </w:t>
      </w:r>
      <w:r>
        <w:t>God</w:t>
      </w:r>
      <w:r w:rsidR="00381205">
        <w:t xml:space="preserve"> </w:t>
      </w:r>
      <w:r>
        <w:t>and</w:t>
      </w:r>
      <w:r w:rsidR="00381205">
        <w:t xml:space="preserve"> </w:t>
      </w:r>
      <w:r>
        <w:t>meritorious</w:t>
      </w:r>
      <w:r w:rsidR="00381205">
        <w:t xml:space="preserve"> </w:t>
      </w:r>
      <w:r>
        <w:t>in</w:t>
      </w:r>
      <w:r w:rsidR="00381205">
        <w:t xml:space="preserve"> </w:t>
      </w:r>
      <w:r>
        <w:t>His</w:t>
      </w:r>
      <w:r w:rsidR="00381205">
        <w:t xml:space="preserve"> </w:t>
      </w:r>
      <w:r>
        <w:t>sight.</w:t>
      </w:r>
      <w:r w:rsidR="00381205">
        <w:t xml:space="preserve"> </w:t>
      </w:r>
      <w:r>
        <w:t>In</w:t>
      </w:r>
      <w:r w:rsidR="00381205">
        <w:t xml:space="preserve"> </w:t>
      </w:r>
      <w:r>
        <w:t>addition</w:t>
      </w:r>
      <w:r w:rsidR="00381205">
        <w:t xml:space="preserve"> </w:t>
      </w:r>
      <w:r>
        <w:t>to</w:t>
      </w:r>
      <w:r w:rsidR="00381205">
        <w:t xml:space="preserve"> </w:t>
      </w:r>
      <w:r>
        <w:t>all</w:t>
      </w:r>
      <w:r w:rsidR="00381205">
        <w:t xml:space="preserve"> </w:t>
      </w:r>
      <w:r>
        <w:t>this,</w:t>
      </w:r>
      <w:r w:rsidR="00381205">
        <w:t xml:space="preserve"> </w:t>
      </w:r>
      <w:r>
        <w:t>grace</w:t>
      </w:r>
      <w:r w:rsidR="00381205">
        <w:t xml:space="preserve"> </w:t>
      </w:r>
      <w:r>
        <w:t>makes</w:t>
      </w:r>
      <w:r w:rsidR="00381205">
        <w:t xml:space="preserve"> </w:t>
      </w:r>
      <w:r>
        <w:t>man</w:t>
      </w:r>
      <w:r w:rsidR="00381205">
        <w:t xml:space="preserve"> </w:t>
      </w:r>
      <w:r>
        <w:t>the</w:t>
      </w:r>
      <w:r w:rsidR="00381205">
        <w:t xml:space="preserve"> </w:t>
      </w:r>
      <w:r>
        <w:t>adopted</w:t>
      </w:r>
      <w:r w:rsidR="00381205">
        <w:t xml:space="preserve"> </w:t>
      </w:r>
      <w:r>
        <w:t>child</w:t>
      </w:r>
      <w:r w:rsidR="00381205">
        <w:t xml:space="preserve"> </w:t>
      </w:r>
      <w:r>
        <w:t>of</w:t>
      </w:r>
      <w:r w:rsidR="00381205">
        <w:t xml:space="preserve"> </w:t>
      </w:r>
      <w:r>
        <w:t>God</w:t>
      </w:r>
      <w:r w:rsidR="00381205">
        <w:t xml:space="preserve"> </w:t>
      </w:r>
      <w:r>
        <w:t>and</w:t>
      </w:r>
      <w:r w:rsidR="00381205">
        <w:t xml:space="preserve"> </w:t>
      </w:r>
      <w:r>
        <w:t>heir</w:t>
      </w:r>
      <w:r w:rsidR="00381205">
        <w:t xml:space="preserve"> </w:t>
      </w:r>
      <w:r>
        <w:t>to</w:t>
      </w:r>
      <w:r w:rsidR="00381205">
        <w:t xml:space="preserve"> </w:t>
      </w:r>
      <w:r>
        <w:t>His</w:t>
      </w:r>
      <w:r w:rsidR="00381205">
        <w:t xml:space="preserve"> </w:t>
      </w:r>
      <w:r>
        <w:t>kingdom.</w:t>
      </w:r>
      <w:r w:rsidR="00381205">
        <w:t xml:space="preserve"> </w:t>
      </w:r>
      <w:r>
        <w:t>Our</w:t>
      </w:r>
      <w:r w:rsidR="00381205">
        <w:t xml:space="preserve"> </w:t>
      </w:r>
      <w:r w:rsidR="00553B4B">
        <w:t>Savior</w:t>
      </w:r>
      <w:r w:rsidR="00381205">
        <w:t xml:space="preserve"> </w:t>
      </w:r>
      <w:r>
        <w:t>showed</w:t>
      </w:r>
      <w:r w:rsidR="00381205">
        <w:t xml:space="preserve"> </w:t>
      </w:r>
      <w:r>
        <w:t>the</w:t>
      </w:r>
      <w:r w:rsidR="00381205">
        <w:t xml:space="preserve"> </w:t>
      </w:r>
      <w:r w:rsidR="00553B4B">
        <w:t>g</w:t>
      </w:r>
      <w:r>
        <w:t>reatness</w:t>
      </w:r>
      <w:r w:rsidR="00381205">
        <w:t xml:space="preserve"> </w:t>
      </w:r>
      <w:r>
        <w:t>of</w:t>
      </w:r>
      <w:r w:rsidR="00381205">
        <w:t xml:space="preserve"> </w:t>
      </w:r>
      <w:r>
        <w:t>this</w:t>
      </w:r>
      <w:r w:rsidR="00381205">
        <w:t xml:space="preserve"> </w:t>
      </w:r>
      <w:r>
        <w:t>privilege</w:t>
      </w:r>
      <w:r w:rsidR="00381205">
        <w:t xml:space="preserve"> </w:t>
      </w:r>
      <w:r>
        <w:t>when,</w:t>
      </w:r>
      <w:r w:rsidR="00381205">
        <w:t xml:space="preserve"> </w:t>
      </w:r>
      <w:r>
        <w:t>seeing</w:t>
      </w:r>
      <w:r w:rsidR="00381205">
        <w:t xml:space="preserve"> </w:t>
      </w:r>
      <w:r>
        <w:t>His</w:t>
      </w:r>
      <w:r w:rsidR="00381205">
        <w:t xml:space="preserve"> </w:t>
      </w:r>
      <w:r>
        <w:t>Apostles</w:t>
      </w:r>
      <w:r w:rsidR="00381205">
        <w:t xml:space="preserve"> </w:t>
      </w:r>
      <w:r>
        <w:t>rejoicing</w:t>
      </w:r>
      <w:r w:rsidR="00381205">
        <w:t xml:space="preserve"> </w:t>
      </w:r>
      <w:r>
        <w:t>that</w:t>
      </w:r>
      <w:r w:rsidR="00381205">
        <w:t xml:space="preserve"> </w:t>
      </w:r>
      <w:r>
        <w:t>evil</w:t>
      </w:r>
      <w:r w:rsidR="00381205">
        <w:t xml:space="preserve"> </w:t>
      </w:r>
      <w:r>
        <w:t>spirits</w:t>
      </w:r>
      <w:r w:rsidR="00381205">
        <w:t xml:space="preserve"> </w:t>
      </w:r>
      <w:r>
        <w:t>obeyed</w:t>
      </w:r>
      <w:r w:rsidR="00381205">
        <w:t xml:space="preserve"> </w:t>
      </w:r>
      <w:r>
        <w:t>them</w:t>
      </w:r>
      <w:r w:rsidR="00381205">
        <w:t xml:space="preserve"> </w:t>
      </w:r>
      <w:r>
        <w:t>in</w:t>
      </w:r>
      <w:r w:rsidR="00381205">
        <w:t xml:space="preserve"> </w:t>
      </w:r>
      <w:r>
        <w:t>His</w:t>
      </w:r>
      <w:r w:rsidR="00381205">
        <w:t xml:space="preserve"> </w:t>
      </w:r>
      <w:r>
        <w:t>name,</w:t>
      </w:r>
      <w:r w:rsidR="00381205">
        <w:t xml:space="preserve"> </w:t>
      </w:r>
      <w:r>
        <w:t>He</w:t>
      </w:r>
      <w:r w:rsidR="00381205">
        <w:t xml:space="preserve"> </w:t>
      </w:r>
      <w:r>
        <w:t>said:</w:t>
      </w:r>
      <w:r w:rsidR="00381205">
        <w:t xml:space="preserve"> </w:t>
      </w:r>
      <w:r w:rsidR="00553B4B">
        <w:t>“</w:t>
      </w:r>
      <w:r>
        <w:t>Rejoice</w:t>
      </w:r>
      <w:r w:rsidR="00381205">
        <w:t xml:space="preserve"> </w:t>
      </w:r>
      <w:r>
        <w:t>not</w:t>
      </w:r>
      <w:r w:rsidR="00381205">
        <w:t xml:space="preserve"> </w:t>
      </w:r>
      <w:r>
        <w:t>in</w:t>
      </w:r>
      <w:r w:rsidR="00381205">
        <w:t xml:space="preserve"> </w:t>
      </w:r>
      <w:r>
        <w:t>this,</w:t>
      </w:r>
      <w:r w:rsidR="00381205">
        <w:t xml:space="preserve"> </w:t>
      </w:r>
      <w:r>
        <w:t>that</w:t>
      </w:r>
      <w:r w:rsidR="00381205">
        <w:t xml:space="preserve"> </w:t>
      </w:r>
      <w:r>
        <w:t>spirits</w:t>
      </w:r>
      <w:r w:rsidR="00381205">
        <w:t xml:space="preserve"> </w:t>
      </w:r>
      <w:r>
        <w:t>are</w:t>
      </w:r>
      <w:r w:rsidR="00381205">
        <w:t xml:space="preserve"> </w:t>
      </w:r>
      <w:r>
        <w:t>subject</w:t>
      </w:r>
      <w:r w:rsidR="00381205">
        <w:t xml:space="preserve"> </w:t>
      </w:r>
      <w:r w:rsidR="00737D89">
        <w:t>to</w:t>
      </w:r>
      <w:r w:rsidR="00381205">
        <w:t xml:space="preserve"> </w:t>
      </w:r>
      <w:r>
        <w:t>you;</w:t>
      </w:r>
      <w:r w:rsidR="00381205">
        <w:t xml:space="preserve"> </w:t>
      </w:r>
      <w:r>
        <w:t>but</w:t>
      </w:r>
      <w:r w:rsidR="00381205">
        <w:t xml:space="preserve"> </w:t>
      </w:r>
      <w:r>
        <w:t>rejoice</w:t>
      </w:r>
      <w:r w:rsidR="00381205">
        <w:t xml:space="preserve"> </w:t>
      </w:r>
      <w:r w:rsidR="00553B4B">
        <w:t>in</w:t>
      </w:r>
      <w:r w:rsidR="00381205">
        <w:t xml:space="preserve"> </w:t>
      </w:r>
      <w:r>
        <w:t>this,</w:t>
      </w:r>
      <w:r w:rsidR="00381205">
        <w:t xml:space="preserve"> </w:t>
      </w:r>
      <w:r>
        <w:t>that</w:t>
      </w:r>
      <w:r w:rsidR="00381205">
        <w:t xml:space="preserve"> </w:t>
      </w:r>
      <w:r>
        <w:t>your</w:t>
      </w:r>
      <w:r w:rsidR="00381205">
        <w:t xml:space="preserve"> </w:t>
      </w:r>
      <w:r>
        <w:t>names</w:t>
      </w:r>
      <w:r w:rsidR="00381205">
        <w:t xml:space="preserve"> </w:t>
      </w:r>
      <w:r>
        <w:t>are</w:t>
      </w:r>
      <w:r w:rsidR="00381205">
        <w:t xml:space="preserve"> </w:t>
      </w:r>
      <w:r>
        <w:t>written</w:t>
      </w:r>
      <w:r w:rsidR="00381205">
        <w:t xml:space="preserve"> </w:t>
      </w:r>
      <w:r>
        <w:t>in</w:t>
      </w:r>
      <w:r w:rsidR="00381205">
        <w:t xml:space="preserve"> </w:t>
      </w:r>
      <w:r>
        <w:t>Heaven.</w:t>
      </w:r>
      <w:r w:rsidR="00553B4B">
        <w:t>”</w:t>
      </w:r>
      <w:r w:rsidR="00553B4B">
        <w:rPr>
          <w:rStyle w:val="FootnoteReference"/>
        </w:rPr>
        <w:footnoteReference w:id="166"/>
      </w:r>
    </w:p>
    <w:p w14:paraId="141653E6" w14:textId="77777777" w:rsidR="00553B4B" w:rsidRDefault="00055323" w:rsidP="00B01E47">
      <w:pPr>
        <w:jc w:val="both"/>
      </w:pPr>
      <w:r>
        <w:t>Grace,</w:t>
      </w:r>
      <w:r w:rsidR="00381205">
        <w:t xml:space="preserve"> </w:t>
      </w:r>
      <w:r>
        <w:t>finally,</w:t>
      </w:r>
      <w:r w:rsidR="00381205">
        <w:t xml:space="preserve"> </w:t>
      </w:r>
      <w:r>
        <w:t>qualifies</w:t>
      </w:r>
      <w:r w:rsidR="00381205">
        <w:t xml:space="preserve"> </w:t>
      </w:r>
      <w:r>
        <w:t>man</w:t>
      </w:r>
      <w:r w:rsidR="00381205">
        <w:t xml:space="preserve"> </w:t>
      </w:r>
      <w:r>
        <w:t>for</w:t>
      </w:r>
      <w:r w:rsidR="00381205">
        <w:t xml:space="preserve"> </w:t>
      </w:r>
      <w:r>
        <w:t>all</w:t>
      </w:r>
      <w:r w:rsidR="00381205">
        <w:t xml:space="preserve"> </w:t>
      </w:r>
      <w:r>
        <w:t>good;</w:t>
      </w:r>
      <w:r w:rsidR="00381205">
        <w:t xml:space="preserve"> </w:t>
      </w:r>
      <w:r>
        <w:t>smooths</w:t>
      </w:r>
      <w:r w:rsidR="00381205">
        <w:t xml:space="preserve"> </w:t>
      </w:r>
      <w:r>
        <w:t>the</w:t>
      </w:r>
      <w:r w:rsidR="00381205">
        <w:t xml:space="preserve"> </w:t>
      </w:r>
      <w:r>
        <w:t>way</w:t>
      </w:r>
      <w:r w:rsidR="00381205">
        <w:t xml:space="preserve"> </w:t>
      </w:r>
      <w:r>
        <w:t>to</w:t>
      </w:r>
      <w:r w:rsidR="00381205">
        <w:t xml:space="preserve"> </w:t>
      </w:r>
      <w:r>
        <w:t>heaven;</w:t>
      </w:r>
      <w:r w:rsidR="00381205">
        <w:t xml:space="preserve"> </w:t>
      </w:r>
      <w:r>
        <w:t>makes</w:t>
      </w:r>
      <w:r w:rsidR="00381205">
        <w:t xml:space="preserve"> </w:t>
      </w:r>
      <w:r>
        <w:t>the</w:t>
      </w:r>
      <w:r w:rsidR="00381205">
        <w:t xml:space="preserve"> </w:t>
      </w:r>
      <w:r>
        <w:t>yoke</w:t>
      </w:r>
      <w:r w:rsidR="00381205">
        <w:t xml:space="preserve"> </w:t>
      </w:r>
      <w:r>
        <w:t>of</w:t>
      </w:r>
      <w:r w:rsidR="00381205">
        <w:t xml:space="preserve"> </w:t>
      </w:r>
      <w:r>
        <w:t>Christ</w:t>
      </w:r>
      <w:r w:rsidR="00381205">
        <w:t xml:space="preserve"> </w:t>
      </w:r>
      <w:r>
        <w:t>sweet</w:t>
      </w:r>
      <w:r w:rsidR="00381205">
        <w:t xml:space="preserve"> </w:t>
      </w:r>
      <w:r>
        <w:t>and</w:t>
      </w:r>
      <w:r w:rsidR="00381205">
        <w:t xml:space="preserve"> </w:t>
      </w:r>
      <w:r>
        <w:t>light;</w:t>
      </w:r>
      <w:r w:rsidR="00381205">
        <w:t xml:space="preserve"> </w:t>
      </w:r>
      <w:r>
        <w:t>cures</w:t>
      </w:r>
      <w:r w:rsidR="00381205">
        <w:t xml:space="preserve"> </w:t>
      </w:r>
      <w:r>
        <w:t>him</w:t>
      </w:r>
      <w:r w:rsidR="00381205">
        <w:t xml:space="preserve"> </w:t>
      </w:r>
      <w:r>
        <w:t>of</w:t>
      </w:r>
      <w:r w:rsidR="00381205">
        <w:t xml:space="preserve"> </w:t>
      </w:r>
      <w:r>
        <w:t>his</w:t>
      </w:r>
      <w:r w:rsidR="00381205">
        <w:t xml:space="preserve"> </w:t>
      </w:r>
      <w:r>
        <w:t>infirmities</w:t>
      </w:r>
      <w:r w:rsidR="00381205">
        <w:t xml:space="preserve"> </w:t>
      </w:r>
      <w:r>
        <w:t>and</w:t>
      </w:r>
      <w:r w:rsidR="00381205">
        <w:t xml:space="preserve"> </w:t>
      </w:r>
      <w:r>
        <w:t>lightens</w:t>
      </w:r>
      <w:r w:rsidR="00381205">
        <w:t xml:space="preserve"> </w:t>
      </w:r>
      <w:r>
        <w:t>his</w:t>
      </w:r>
      <w:r w:rsidR="00381205">
        <w:t xml:space="preserve"> </w:t>
      </w:r>
      <w:r>
        <w:t>burdens,</w:t>
      </w:r>
      <w:r w:rsidR="00381205">
        <w:t xml:space="preserve"> </w:t>
      </w:r>
      <w:r>
        <w:t>so</w:t>
      </w:r>
      <w:r w:rsidR="00381205">
        <w:t xml:space="preserve"> </w:t>
      </w:r>
      <w:r>
        <w:t>that</w:t>
      </w:r>
      <w:r w:rsidR="00381205">
        <w:t xml:space="preserve"> </w:t>
      </w:r>
      <w:r>
        <w:t>he</w:t>
      </w:r>
      <w:r w:rsidR="00381205">
        <w:t xml:space="preserve"> </w:t>
      </w:r>
      <w:r>
        <w:t>is</w:t>
      </w:r>
      <w:r w:rsidR="00381205">
        <w:t xml:space="preserve"> </w:t>
      </w:r>
      <w:r>
        <w:t>enabled</w:t>
      </w:r>
      <w:r w:rsidR="00381205">
        <w:t xml:space="preserve"> </w:t>
      </w:r>
      <w:r>
        <w:t>to</w:t>
      </w:r>
      <w:r w:rsidR="00381205">
        <w:t xml:space="preserve"> </w:t>
      </w:r>
      <w:r>
        <w:t>run</w:t>
      </w:r>
      <w:r w:rsidR="00381205">
        <w:t xml:space="preserve"> </w:t>
      </w:r>
      <w:r>
        <w:t>in</w:t>
      </w:r>
      <w:r w:rsidR="00381205">
        <w:t xml:space="preserve"> </w:t>
      </w:r>
      <w:r>
        <w:t>the</w:t>
      </w:r>
      <w:r w:rsidR="00381205">
        <w:t xml:space="preserve"> </w:t>
      </w:r>
      <w:r>
        <w:t>path</w:t>
      </w:r>
      <w:r w:rsidR="00381205">
        <w:t xml:space="preserve"> </w:t>
      </w:r>
      <w:r>
        <w:t>of</w:t>
      </w:r>
      <w:r w:rsidR="00381205">
        <w:t xml:space="preserve"> </w:t>
      </w:r>
      <w:r>
        <w:t>virtue.</w:t>
      </w:r>
      <w:r w:rsidR="00381205">
        <w:t xml:space="preserve"> </w:t>
      </w:r>
      <w:r>
        <w:t>Moreover,</w:t>
      </w:r>
      <w:r w:rsidR="00381205">
        <w:t xml:space="preserve"> </w:t>
      </w:r>
      <w:r>
        <w:t>it</w:t>
      </w:r>
      <w:r w:rsidR="00381205">
        <w:t xml:space="preserve"> </w:t>
      </w:r>
      <w:r>
        <w:t>strengthens</w:t>
      </w:r>
      <w:r w:rsidR="00381205">
        <w:t xml:space="preserve"> </w:t>
      </w:r>
      <w:r>
        <w:t>all</w:t>
      </w:r>
      <w:r w:rsidR="00381205">
        <w:t xml:space="preserve"> </w:t>
      </w:r>
      <w:r>
        <w:t>the</w:t>
      </w:r>
      <w:r w:rsidR="00381205">
        <w:t xml:space="preserve"> </w:t>
      </w:r>
      <w:r>
        <w:t>faculties</w:t>
      </w:r>
      <w:r w:rsidR="00381205">
        <w:t xml:space="preserve"> </w:t>
      </w:r>
      <w:r>
        <w:t>of</w:t>
      </w:r>
      <w:r w:rsidR="00381205">
        <w:t xml:space="preserve"> </w:t>
      </w:r>
      <w:r>
        <w:t>the</w:t>
      </w:r>
      <w:r w:rsidR="00381205">
        <w:t xml:space="preserve"> </w:t>
      </w:r>
      <w:r>
        <w:t>soul,</w:t>
      </w:r>
      <w:r w:rsidR="00381205">
        <w:t xml:space="preserve"> </w:t>
      </w:r>
      <w:r>
        <w:t>enlightens</w:t>
      </w:r>
      <w:r w:rsidR="00381205">
        <w:t xml:space="preserve"> </w:t>
      </w:r>
      <w:r>
        <w:t>the</w:t>
      </w:r>
      <w:r w:rsidR="00381205">
        <w:t xml:space="preserve"> </w:t>
      </w:r>
      <w:r>
        <w:t>understanding,</w:t>
      </w:r>
      <w:r w:rsidR="00381205">
        <w:t xml:space="preserve"> </w:t>
      </w:r>
      <w:r>
        <w:t>inflames</w:t>
      </w:r>
      <w:r w:rsidR="00381205">
        <w:t xml:space="preserve"> </w:t>
      </w:r>
      <w:r>
        <w:t>the</w:t>
      </w:r>
      <w:r w:rsidR="00381205">
        <w:t xml:space="preserve"> </w:t>
      </w:r>
      <w:r>
        <w:t>heart,</w:t>
      </w:r>
      <w:r w:rsidR="00381205">
        <w:t xml:space="preserve"> </w:t>
      </w:r>
      <w:r>
        <w:t>moderates</w:t>
      </w:r>
      <w:r w:rsidR="00381205">
        <w:t xml:space="preserve"> </w:t>
      </w:r>
      <w:r>
        <w:t>the</w:t>
      </w:r>
      <w:r w:rsidR="00381205">
        <w:t xml:space="preserve"> </w:t>
      </w:r>
      <w:r>
        <w:t>appetites</w:t>
      </w:r>
      <w:r w:rsidR="00381205">
        <w:t xml:space="preserve"> </w:t>
      </w:r>
      <w:r>
        <w:t>of</w:t>
      </w:r>
      <w:r w:rsidR="00381205">
        <w:t xml:space="preserve"> </w:t>
      </w:r>
      <w:r>
        <w:t>the</w:t>
      </w:r>
      <w:r w:rsidR="00381205">
        <w:t xml:space="preserve"> </w:t>
      </w:r>
      <w:r>
        <w:t>flesh,</w:t>
      </w:r>
      <w:r w:rsidR="00381205">
        <w:t xml:space="preserve"> </w:t>
      </w:r>
      <w:r>
        <w:t>and</w:t>
      </w:r>
      <w:r w:rsidR="00381205">
        <w:t xml:space="preserve"> </w:t>
      </w:r>
      <w:r>
        <w:t>constantly</w:t>
      </w:r>
      <w:r w:rsidR="00381205">
        <w:t xml:space="preserve"> </w:t>
      </w:r>
      <w:r>
        <w:t>stimulates</w:t>
      </w:r>
      <w:r w:rsidR="00381205">
        <w:t xml:space="preserve"> </w:t>
      </w:r>
      <w:r>
        <w:t>us,</w:t>
      </w:r>
      <w:r w:rsidR="00381205">
        <w:t xml:space="preserve"> </w:t>
      </w:r>
      <w:r>
        <w:t>so</w:t>
      </w:r>
      <w:r w:rsidR="00381205">
        <w:t xml:space="preserve"> </w:t>
      </w:r>
      <w:r>
        <w:t>that</w:t>
      </w:r>
      <w:r w:rsidR="00381205">
        <w:t xml:space="preserve"> </w:t>
      </w:r>
      <w:r>
        <w:t>we</w:t>
      </w:r>
      <w:r w:rsidR="00381205">
        <w:t xml:space="preserve"> </w:t>
      </w:r>
      <w:r>
        <w:t>may</w:t>
      </w:r>
      <w:r w:rsidR="00381205">
        <w:t xml:space="preserve"> </w:t>
      </w:r>
      <w:r>
        <w:t>not</w:t>
      </w:r>
      <w:r w:rsidR="00381205">
        <w:t xml:space="preserve"> </w:t>
      </w:r>
      <w:r>
        <w:t>relax</w:t>
      </w:r>
      <w:r w:rsidR="00381205">
        <w:t xml:space="preserve"> </w:t>
      </w:r>
      <w:r>
        <w:t>in</w:t>
      </w:r>
      <w:r w:rsidR="00381205">
        <w:t xml:space="preserve"> </w:t>
      </w:r>
      <w:r>
        <w:t>the</w:t>
      </w:r>
      <w:r w:rsidR="00381205">
        <w:t xml:space="preserve"> </w:t>
      </w:r>
      <w:r>
        <w:t>pursuit</w:t>
      </w:r>
      <w:r w:rsidR="00381205">
        <w:t xml:space="preserve"> </w:t>
      </w:r>
      <w:r>
        <w:t>of</w:t>
      </w:r>
      <w:r w:rsidR="00381205">
        <w:t xml:space="preserve"> </w:t>
      </w:r>
      <w:r>
        <w:t>virtue.</w:t>
      </w:r>
      <w:r w:rsidR="00381205">
        <w:t xml:space="preserve"> </w:t>
      </w:r>
      <w:r>
        <w:t>And</w:t>
      </w:r>
      <w:r w:rsidR="00381205">
        <w:t xml:space="preserve"> </w:t>
      </w:r>
      <w:r>
        <w:t>as</w:t>
      </w:r>
      <w:r w:rsidR="00381205">
        <w:t xml:space="preserve"> </w:t>
      </w:r>
      <w:r>
        <w:t>all</w:t>
      </w:r>
      <w:r w:rsidR="00381205">
        <w:t xml:space="preserve"> </w:t>
      </w:r>
      <w:r>
        <w:t>the</w:t>
      </w:r>
      <w:r w:rsidR="00381205">
        <w:t xml:space="preserve"> </w:t>
      </w:r>
      <w:r>
        <w:t>passions</w:t>
      </w:r>
      <w:r w:rsidR="00381205">
        <w:t xml:space="preserve"> </w:t>
      </w:r>
      <w:r>
        <w:t>which</w:t>
      </w:r>
      <w:r w:rsidR="00381205">
        <w:t xml:space="preserve"> </w:t>
      </w:r>
      <w:r>
        <w:t>reside</w:t>
      </w:r>
      <w:r w:rsidR="00381205">
        <w:t xml:space="preserve"> </w:t>
      </w:r>
      <w:r>
        <w:t>in</w:t>
      </w:r>
      <w:r w:rsidR="00381205">
        <w:t xml:space="preserve"> </w:t>
      </w:r>
      <w:r>
        <w:t>the</w:t>
      </w:r>
      <w:r w:rsidR="00381205">
        <w:t xml:space="preserve"> </w:t>
      </w:r>
      <w:r>
        <w:t>inferior</w:t>
      </w:r>
      <w:r w:rsidR="00381205">
        <w:t xml:space="preserve"> </w:t>
      </w:r>
      <w:r>
        <w:t>part</w:t>
      </w:r>
      <w:r w:rsidR="00381205">
        <w:t xml:space="preserve"> </w:t>
      </w:r>
      <w:r>
        <w:t>of</w:t>
      </w:r>
      <w:r w:rsidR="00381205">
        <w:t xml:space="preserve"> </w:t>
      </w:r>
      <w:r>
        <w:t>the</w:t>
      </w:r>
      <w:r w:rsidR="00381205">
        <w:t xml:space="preserve"> </w:t>
      </w:r>
      <w:r>
        <w:t>soul</w:t>
      </w:r>
      <w:r w:rsidR="00381205">
        <w:t xml:space="preserve"> </w:t>
      </w:r>
      <w:r>
        <w:t>are</w:t>
      </w:r>
      <w:r w:rsidR="00381205">
        <w:t xml:space="preserve"> </w:t>
      </w:r>
      <w:r>
        <w:t>so</w:t>
      </w:r>
      <w:r w:rsidR="00381205">
        <w:t xml:space="preserve"> </w:t>
      </w:r>
      <w:r>
        <w:t>many</w:t>
      </w:r>
      <w:r w:rsidR="00381205">
        <w:t xml:space="preserve"> </w:t>
      </w:r>
      <w:r>
        <w:t>breaches</w:t>
      </w:r>
      <w:r w:rsidR="00381205">
        <w:t xml:space="preserve"> </w:t>
      </w:r>
      <w:r>
        <w:t>in</w:t>
      </w:r>
      <w:r w:rsidR="00381205">
        <w:t xml:space="preserve"> </w:t>
      </w:r>
      <w:r>
        <w:t>the</w:t>
      </w:r>
      <w:r w:rsidR="00381205">
        <w:t xml:space="preserve"> </w:t>
      </w:r>
      <w:r>
        <w:t>fortification</w:t>
      </w:r>
      <w:r w:rsidR="00381205">
        <w:t xml:space="preserve"> </w:t>
      </w:r>
      <w:r>
        <w:t>of</w:t>
      </w:r>
      <w:r w:rsidR="00381205">
        <w:t xml:space="preserve"> </w:t>
      </w:r>
      <w:r>
        <w:t>virtue,</w:t>
      </w:r>
      <w:r w:rsidR="00381205">
        <w:t xml:space="preserve"> </w:t>
      </w:r>
      <w:r>
        <w:t>through</w:t>
      </w:r>
      <w:r w:rsidR="00381205">
        <w:t xml:space="preserve"> </w:t>
      </w:r>
      <w:r>
        <w:t>which</w:t>
      </w:r>
      <w:r w:rsidR="00381205">
        <w:t xml:space="preserve"> </w:t>
      </w:r>
      <w:r>
        <w:t>the</w:t>
      </w:r>
      <w:r w:rsidR="00381205">
        <w:t xml:space="preserve"> </w:t>
      </w:r>
      <w:r>
        <w:t>enemy</w:t>
      </w:r>
      <w:r w:rsidR="00381205">
        <w:t xml:space="preserve"> </w:t>
      </w:r>
      <w:r>
        <w:t>effects</w:t>
      </w:r>
      <w:r w:rsidR="00381205">
        <w:t xml:space="preserve"> </w:t>
      </w:r>
      <w:r>
        <w:t>an</w:t>
      </w:r>
      <w:r w:rsidR="00381205">
        <w:t xml:space="preserve"> </w:t>
      </w:r>
      <w:r>
        <w:t>entrance,</w:t>
      </w:r>
      <w:r w:rsidR="00381205">
        <w:t xml:space="preserve"> </w:t>
      </w:r>
      <w:r>
        <w:t>grace</w:t>
      </w:r>
      <w:r w:rsidR="00381205">
        <w:t xml:space="preserve"> </w:t>
      </w:r>
      <w:r>
        <w:t>guards</w:t>
      </w:r>
      <w:r w:rsidR="00381205">
        <w:t xml:space="preserve"> </w:t>
      </w:r>
      <w:r>
        <w:t>these</w:t>
      </w:r>
      <w:r w:rsidR="00381205">
        <w:t xml:space="preserve"> </w:t>
      </w:r>
      <w:r>
        <w:t>avenues</w:t>
      </w:r>
      <w:r w:rsidR="00381205">
        <w:t xml:space="preserve"> </w:t>
      </w:r>
      <w:r>
        <w:t>of</w:t>
      </w:r>
      <w:r w:rsidR="00381205">
        <w:t xml:space="preserve"> </w:t>
      </w:r>
      <w:r>
        <w:t>sin</w:t>
      </w:r>
      <w:r w:rsidR="00381205">
        <w:t xml:space="preserve"> </w:t>
      </w:r>
      <w:r>
        <w:t>with</w:t>
      </w:r>
      <w:r w:rsidR="00381205">
        <w:t xml:space="preserve"> </w:t>
      </w:r>
      <w:r>
        <w:t>sentinels.</w:t>
      </w:r>
      <w:r w:rsidR="00381205">
        <w:t xml:space="preserve"> </w:t>
      </w:r>
      <w:r>
        <w:t>These</w:t>
      </w:r>
      <w:r w:rsidR="00381205">
        <w:t xml:space="preserve"> </w:t>
      </w:r>
      <w:r>
        <w:t>are</w:t>
      </w:r>
      <w:r w:rsidR="00381205">
        <w:t xml:space="preserve"> </w:t>
      </w:r>
      <w:r>
        <w:t>the</w:t>
      </w:r>
      <w:r w:rsidR="00381205">
        <w:t xml:space="preserve"> </w:t>
      </w:r>
      <w:r>
        <w:t>infused</w:t>
      </w:r>
      <w:r w:rsidR="00381205">
        <w:t xml:space="preserve"> </w:t>
      </w:r>
      <w:r>
        <w:t>virtues,</w:t>
      </w:r>
      <w:r w:rsidR="00381205">
        <w:t xml:space="preserve"> </w:t>
      </w:r>
      <w:r>
        <w:t>each</w:t>
      </w:r>
      <w:r w:rsidR="00381205">
        <w:t xml:space="preserve"> </w:t>
      </w:r>
      <w:r>
        <w:t>of</w:t>
      </w:r>
      <w:r w:rsidR="00381205">
        <w:t xml:space="preserve"> </w:t>
      </w:r>
      <w:r>
        <w:t>which</w:t>
      </w:r>
      <w:r w:rsidR="00381205">
        <w:t xml:space="preserve"> </w:t>
      </w:r>
      <w:r>
        <w:t>is</w:t>
      </w:r>
      <w:r w:rsidR="00381205">
        <w:t xml:space="preserve"> </w:t>
      </w:r>
      <w:r>
        <w:t>the</w:t>
      </w:r>
      <w:r w:rsidR="00381205">
        <w:t xml:space="preserve"> </w:t>
      </w:r>
      <w:r>
        <w:t>opposite</w:t>
      </w:r>
      <w:r w:rsidR="00381205">
        <w:t xml:space="preserve"> </w:t>
      </w:r>
      <w:r>
        <w:t>of</w:t>
      </w:r>
      <w:r w:rsidR="00381205">
        <w:t xml:space="preserve"> </w:t>
      </w:r>
      <w:r>
        <w:t>the</w:t>
      </w:r>
      <w:r w:rsidR="00381205">
        <w:t xml:space="preserve"> </w:t>
      </w:r>
      <w:r>
        <w:t>passion</w:t>
      </w:r>
      <w:r w:rsidR="00381205">
        <w:t xml:space="preserve"> </w:t>
      </w:r>
      <w:r>
        <w:t>or</w:t>
      </w:r>
      <w:r w:rsidR="00381205">
        <w:t xml:space="preserve"> </w:t>
      </w:r>
      <w:r>
        <w:t>vice</w:t>
      </w:r>
      <w:r w:rsidR="00381205">
        <w:t xml:space="preserve"> </w:t>
      </w:r>
      <w:r>
        <w:t>which</w:t>
      </w:r>
      <w:r w:rsidR="00381205">
        <w:t xml:space="preserve"> </w:t>
      </w:r>
      <w:r>
        <w:t>imperils</w:t>
      </w:r>
      <w:r w:rsidR="00381205">
        <w:t xml:space="preserve"> </w:t>
      </w:r>
      <w:r>
        <w:t>the</w:t>
      </w:r>
      <w:r w:rsidR="00381205">
        <w:t xml:space="preserve"> </w:t>
      </w:r>
      <w:r>
        <w:t>peace</w:t>
      </w:r>
      <w:r w:rsidR="00381205">
        <w:t xml:space="preserve"> </w:t>
      </w:r>
      <w:r>
        <w:t>of</w:t>
      </w:r>
      <w:r w:rsidR="00381205">
        <w:t xml:space="preserve"> </w:t>
      </w:r>
      <w:r>
        <w:t>the</w:t>
      </w:r>
      <w:r w:rsidR="00381205">
        <w:t xml:space="preserve"> </w:t>
      </w:r>
      <w:r>
        <w:t>soul.</w:t>
      </w:r>
      <w:r w:rsidR="00381205">
        <w:t xml:space="preserve"> </w:t>
      </w:r>
      <w:r>
        <w:t>Thus,</w:t>
      </w:r>
      <w:r w:rsidR="00381205">
        <w:t xml:space="preserve"> </w:t>
      </w:r>
      <w:r>
        <w:t>temperance</w:t>
      </w:r>
      <w:r w:rsidR="00381205">
        <w:t xml:space="preserve"> </w:t>
      </w:r>
      <w:r>
        <w:t>resists</w:t>
      </w:r>
      <w:r w:rsidR="00381205">
        <w:t xml:space="preserve"> </w:t>
      </w:r>
      <w:r>
        <w:t>gluttony,</w:t>
      </w:r>
      <w:r w:rsidR="00381205">
        <w:t xml:space="preserve"> </w:t>
      </w:r>
      <w:r>
        <w:t>chastity</w:t>
      </w:r>
      <w:r w:rsidR="00381205">
        <w:t xml:space="preserve"> </w:t>
      </w:r>
      <w:r>
        <w:t>combats</w:t>
      </w:r>
      <w:r w:rsidR="00381205">
        <w:t xml:space="preserve"> </w:t>
      </w:r>
      <w:r>
        <w:t>impurity,</w:t>
      </w:r>
      <w:r w:rsidR="00381205">
        <w:t xml:space="preserve"> </w:t>
      </w:r>
      <w:r>
        <w:t>humility</w:t>
      </w:r>
      <w:r w:rsidR="00381205">
        <w:t xml:space="preserve"> </w:t>
      </w:r>
      <w:r>
        <w:t>overcomes</w:t>
      </w:r>
      <w:r w:rsidR="00381205">
        <w:t xml:space="preserve"> </w:t>
      </w:r>
      <w:r>
        <w:t>pride.</w:t>
      </w:r>
      <w:r w:rsidR="00381205">
        <w:t xml:space="preserve"> </w:t>
      </w:r>
    </w:p>
    <w:p w14:paraId="7EBCED55" w14:textId="2C431FA2" w:rsidR="00553B4B" w:rsidRPr="00744900" w:rsidRDefault="00055323" w:rsidP="00B01E47">
      <w:pPr>
        <w:jc w:val="both"/>
        <w:rPr>
          <w:rStyle w:val="Heading1Char"/>
        </w:rPr>
      </w:pPr>
      <w:r>
        <w:t>But</w:t>
      </w:r>
      <w:r w:rsidR="00381205">
        <w:t xml:space="preserve"> </w:t>
      </w:r>
      <w:r>
        <w:t>the</w:t>
      </w:r>
      <w:r w:rsidR="00381205">
        <w:t xml:space="preserve"> </w:t>
      </w:r>
      <w:r>
        <w:t>crowning</w:t>
      </w:r>
      <w:r w:rsidR="00381205">
        <w:t xml:space="preserve"> </w:t>
      </w:r>
      <w:r>
        <w:t>effect</w:t>
      </w:r>
      <w:r w:rsidR="00381205">
        <w:t xml:space="preserve"> </w:t>
      </w:r>
      <w:r>
        <w:t>of</w:t>
      </w:r>
      <w:r w:rsidR="00381205">
        <w:t xml:space="preserve"> </w:t>
      </w:r>
      <w:r>
        <w:t>grace</w:t>
      </w:r>
      <w:r w:rsidR="00381205">
        <w:t xml:space="preserve"> </w:t>
      </w:r>
      <w:r>
        <w:t>is</w:t>
      </w:r>
      <w:r w:rsidR="00381205">
        <w:t xml:space="preserve"> </w:t>
      </w:r>
      <w:r>
        <w:t>that</w:t>
      </w:r>
      <w:r w:rsidR="00381205">
        <w:t xml:space="preserve"> </w:t>
      </w:r>
      <w:r>
        <w:t>it</w:t>
      </w:r>
      <w:r w:rsidR="00381205">
        <w:t xml:space="preserve"> </w:t>
      </w:r>
      <w:r>
        <w:t>brings</w:t>
      </w:r>
      <w:r w:rsidR="00381205">
        <w:t xml:space="preserve"> </w:t>
      </w:r>
      <w:r>
        <w:t>God</w:t>
      </w:r>
      <w:r w:rsidR="00381205">
        <w:t xml:space="preserve"> </w:t>
      </w:r>
      <w:r>
        <w:t>into</w:t>
      </w:r>
      <w:r w:rsidR="00381205">
        <w:t xml:space="preserve"> </w:t>
      </w:r>
      <w:r>
        <w:t>our</w:t>
      </w:r>
      <w:r w:rsidR="00381205">
        <w:t xml:space="preserve"> </w:t>
      </w:r>
      <w:r>
        <w:t>souls,</w:t>
      </w:r>
      <w:r w:rsidR="00381205">
        <w:t xml:space="preserve"> </w:t>
      </w:r>
      <w:r>
        <w:t>in</w:t>
      </w:r>
      <w:r w:rsidR="00381205">
        <w:t xml:space="preserve"> </w:t>
      </w:r>
      <w:r>
        <w:t>order</w:t>
      </w:r>
      <w:r w:rsidR="00381205">
        <w:t xml:space="preserve"> </w:t>
      </w:r>
      <w:r>
        <w:t>to</w:t>
      </w:r>
      <w:r w:rsidR="00381205">
        <w:t xml:space="preserve"> </w:t>
      </w:r>
      <w:r>
        <w:t>govern</w:t>
      </w:r>
      <w:r w:rsidR="00381205">
        <w:t xml:space="preserve"> </w:t>
      </w:r>
      <w:r>
        <w:t>us,</w:t>
      </w:r>
      <w:r w:rsidR="00381205">
        <w:t xml:space="preserve"> </w:t>
      </w:r>
      <w:r>
        <w:t>protect</w:t>
      </w:r>
      <w:r w:rsidR="00381205">
        <w:t xml:space="preserve"> </w:t>
      </w:r>
      <w:r>
        <w:t>us,</w:t>
      </w:r>
      <w:r w:rsidR="00381205">
        <w:t xml:space="preserve"> </w:t>
      </w:r>
      <w:r>
        <w:t>and</w:t>
      </w:r>
      <w:r w:rsidR="00381205">
        <w:t xml:space="preserve"> </w:t>
      </w:r>
      <w:r>
        <w:t>lead</w:t>
      </w:r>
      <w:r w:rsidR="00381205">
        <w:t xml:space="preserve"> </w:t>
      </w:r>
      <w:r>
        <w:t>us</w:t>
      </w:r>
      <w:r w:rsidR="00381205">
        <w:t xml:space="preserve"> </w:t>
      </w:r>
      <w:r>
        <w:t>to</w:t>
      </w:r>
      <w:r w:rsidR="00381205">
        <w:t xml:space="preserve"> </w:t>
      </w:r>
      <w:r>
        <w:t>Heaven.</w:t>
      </w:r>
      <w:r w:rsidR="00381205">
        <w:t xml:space="preserve"> </w:t>
      </w:r>
      <w:r>
        <w:t>There</w:t>
      </w:r>
      <w:r w:rsidR="00381205">
        <w:t xml:space="preserve"> </w:t>
      </w:r>
      <w:r>
        <w:t>God</w:t>
      </w:r>
      <w:r w:rsidR="00381205">
        <w:t xml:space="preserve"> </w:t>
      </w:r>
      <w:r>
        <w:t>is</w:t>
      </w:r>
      <w:r w:rsidR="00381205">
        <w:t xml:space="preserve"> </w:t>
      </w:r>
      <w:r>
        <w:t>pleased</w:t>
      </w:r>
      <w:r w:rsidR="00381205">
        <w:t xml:space="preserve"> </w:t>
      </w:r>
      <w:r>
        <w:t>to</w:t>
      </w:r>
      <w:r w:rsidR="00381205">
        <w:t xml:space="preserve"> </w:t>
      </w:r>
      <w:r>
        <w:t>abide,</w:t>
      </w:r>
      <w:r w:rsidR="00381205">
        <w:t xml:space="preserve"> </w:t>
      </w:r>
      <w:r>
        <w:t>like</w:t>
      </w:r>
      <w:r w:rsidR="00381205">
        <w:t xml:space="preserve"> </w:t>
      </w:r>
      <w:r>
        <w:t>a</w:t>
      </w:r>
      <w:r w:rsidR="00381205">
        <w:t xml:space="preserve"> </w:t>
      </w:r>
      <w:r>
        <w:t>king</w:t>
      </w:r>
      <w:r w:rsidR="00381205">
        <w:t xml:space="preserve"> </w:t>
      </w:r>
      <w:r>
        <w:t>in</w:t>
      </w:r>
      <w:r w:rsidR="00381205">
        <w:t xml:space="preserve"> </w:t>
      </w:r>
      <w:r>
        <w:t>his</w:t>
      </w:r>
      <w:r w:rsidR="00381205">
        <w:t xml:space="preserve"> </w:t>
      </w:r>
      <w:r>
        <w:t>kingdom,</w:t>
      </w:r>
      <w:r w:rsidR="00381205">
        <w:t xml:space="preserve"> </w:t>
      </w:r>
      <w:r>
        <w:t>a</w:t>
      </w:r>
      <w:r w:rsidR="00381205">
        <w:t xml:space="preserve"> </w:t>
      </w:r>
      <w:r>
        <w:t>father</w:t>
      </w:r>
      <w:r w:rsidR="00381205">
        <w:t xml:space="preserve"> </w:t>
      </w:r>
      <w:r>
        <w:t>in</w:t>
      </w:r>
      <w:r w:rsidR="00381205">
        <w:t xml:space="preserve"> </w:t>
      </w:r>
      <w:r>
        <w:t>the</w:t>
      </w:r>
      <w:r w:rsidR="00381205">
        <w:t xml:space="preserve"> </w:t>
      </w:r>
      <w:r>
        <w:t>bosom</w:t>
      </w:r>
      <w:r w:rsidR="00381205">
        <w:t xml:space="preserve"> </w:t>
      </w:r>
      <w:r>
        <w:t>of</w:t>
      </w:r>
      <w:r w:rsidR="00381205">
        <w:t xml:space="preserve"> </w:t>
      </w:r>
      <w:r>
        <w:t>his</w:t>
      </w:r>
      <w:r w:rsidR="00381205">
        <w:t xml:space="preserve"> </w:t>
      </w:r>
      <w:r>
        <w:t>family,</w:t>
      </w:r>
      <w:r w:rsidR="00381205">
        <w:t xml:space="preserve"> </w:t>
      </w:r>
      <w:r>
        <w:t>a</w:t>
      </w:r>
      <w:r w:rsidR="00381205">
        <w:t xml:space="preserve"> </w:t>
      </w:r>
      <w:r>
        <w:t>master</w:t>
      </w:r>
      <w:r w:rsidR="00381205">
        <w:t xml:space="preserve"> </w:t>
      </w:r>
      <w:r>
        <w:t>with</w:t>
      </w:r>
      <w:r w:rsidR="00381205">
        <w:t xml:space="preserve"> </w:t>
      </w:r>
      <w:r>
        <w:t>beloved</w:t>
      </w:r>
      <w:r w:rsidR="00381205">
        <w:t xml:space="preserve"> </w:t>
      </w:r>
      <w:r>
        <w:t>disciples,</w:t>
      </w:r>
      <w:r w:rsidR="00381205">
        <w:t xml:space="preserve"> </w:t>
      </w:r>
      <w:r>
        <w:t>a</w:t>
      </w:r>
      <w:r w:rsidR="00381205">
        <w:t xml:space="preserve"> </w:t>
      </w:r>
      <w:r>
        <w:t>shepherd</w:t>
      </w:r>
      <w:r w:rsidR="00381205">
        <w:t xml:space="preserve"> </w:t>
      </w:r>
      <w:r>
        <w:t>in</w:t>
      </w:r>
      <w:r w:rsidR="00381205">
        <w:t xml:space="preserve"> </w:t>
      </w:r>
      <w:r>
        <w:t>the</w:t>
      </w:r>
      <w:r w:rsidR="00381205">
        <w:t xml:space="preserve"> </w:t>
      </w:r>
      <w:r>
        <w:t>midst</w:t>
      </w:r>
      <w:r w:rsidR="00381205">
        <w:t xml:space="preserve"> </w:t>
      </w:r>
      <w:r>
        <w:t>of</w:t>
      </w:r>
      <w:r w:rsidR="00381205">
        <w:t xml:space="preserve"> </w:t>
      </w:r>
      <w:r>
        <w:t>his</w:t>
      </w:r>
      <w:r w:rsidR="00381205">
        <w:t xml:space="preserve"> </w:t>
      </w:r>
      <w:r>
        <w:t>flock.</w:t>
      </w:r>
      <w:r w:rsidR="00381205">
        <w:t xml:space="preserve"> </w:t>
      </w:r>
      <w:r>
        <w:t>Since,</w:t>
      </w:r>
      <w:r w:rsidR="00381205">
        <w:t xml:space="preserve"> </w:t>
      </w:r>
      <w:r>
        <w:t>then,</w:t>
      </w:r>
      <w:r w:rsidR="00381205">
        <w:t xml:space="preserve"> </w:t>
      </w:r>
      <w:r>
        <w:t>this</w:t>
      </w:r>
      <w:r w:rsidR="00381205">
        <w:t xml:space="preserve"> </w:t>
      </w:r>
      <w:r>
        <w:t>inestimable</w:t>
      </w:r>
      <w:r w:rsidR="00381205">
        <w:t xml:space="preserve"> </w:t>
      </w:r>
      <w:r>
        <w:t>pearl,</w:t>
      </w:r>
      <w:r w:rsidR="00381205">
        <w:t xml:space="preserve"> </w:t>
      </w:r>
      <w:r>
        <w:t>the</w:t>
      </w:r>
      <w:r w:rsidR="00381205">
        <w:t xml:space="preserve"> </w:t>
      </w:r>
      <w:r>
        <w:t>pledge</w:t>
      </w:r>
      <w:r w:rsidR="00381205">
        <w:t xml:space="preserve"> </w:t>
      </w:r>
      <w:r>
        <w:t>of</w:t>
      </w:r>
      <w:r w:rsidR="00381205">
        <w:t xml:space="preserve"> </w:t>
      </w:r>
      <w:r>
        <w:t>so</w:t>
      </w:r>
      <w:r w:rsidR="00381205">
        <w:t xml:space="preserve"> </w:t>
      </w:r>
      <w:r>
        <w:t>many</w:t>
      </w:r>
      <w:r w:rsidR="00381205">
        <w:t xml:space="preserve"> </w:t>
      </w:r>
      <w:r>
        <w:t>other</w:t>
      </w:r>
      <w:r w:rsidR="00381205">
        <w:t xml:space="preserve"> </w:t>
      </w:r>
      <w:r>
        <w:t>blessings,</w:t>
      </w:r>
      <w:r w:rsidR="00381205">
        <w:t xml:space="preserve"> </w:t>
      </w:r>
      <w:r>
        <w:t>is</w:t>
      </w:r>
      <w:r w:rsidR="00381205">
        <w:t xml:space="preserve"> </w:t>
      </w:r>
      <w:r>
        <w:t>the</w:t>
      </w:r>
      <w:r w:rsidR="00381205">
        <w:t xml:space="preserve"> </w:t>
      </w:r>
      <w:r>
        <w:t>unfailing</w:t>
      </w:r>
      <w:r w:rsidR="00381205">
        <w:t xml:space="preserve"> </w:t>
      </w:r>
      <w:r>
        <w:t>lot</w:t>
      </w:r>
      <w:r w:rsidR="00381205">
        <w:t xml:space="preserve"> </w:t>
      </w:r>
      <w:r>
        <w:t>of</w:t>
      </w:r>
      <w:r w:rsidR="00381205">
        <w:t xml:space="preserve"> </w:t>
      </w:r>
      <w:r>
        <w:t>the</w:t>
      </w:r>
      <w:r w:rsidR="00381205">
        <w:t xml:space="preserve"> </w:t>
      </w:r>
      <w:r>
        <w:t>virtuous,</w:t>
      </w:r>
      <w:r w:rsidR="00381205">
        <w:t xml:space="preserve"> </w:t>
      </w:r>
      <w:r>
        <w:t>who</w:t>
      </w:r>
      <w:r w:rsidR="00381205">
        <w:t xml:space="preserve"> </w:t>
      </w:r>
      <w:r>
        <w:t>will</w:t>
      </w:r>
      <w:r w:rsidR="00381205">
        <w:t xml:space="preserve"> </w:t>
      </w:r>
      <w:r>
        <w:t>hesitate</w:t>
      </w:r>
      <w:r w:rsidR="00381205">
        <w:t xml:space="preserve"> </w:t>
      </w:r>
      <w:r>
        <w:t>to</w:t>
      </w:r>
      <w:r w:rsidR="00381205">
        <w:t xml:space="preserve"> </w:t>
      </w:r>
      <w:r>
        <w:t>imitate</w:t>
      </w:r>
      <w:r w:rsidR="00381205">
        <w:t xml:space="preserve"> </w:t>
      </w:r>
      <w:r>
        <w:t>the</w:t>
      </w:r>
      <w:r w:rsidR="00381205">
        <w:t xml:space="preserve"> </w:t>
      </w:r>
      <w:r>
        <w:t>wisdom</w:t>
      </w:r>
      <w:r w:rsidR="00381205">
        <w:t xml:space="preserve"> </w:t>
      </w:r>
      <w:r>
        <w:t>of</w:t>
      </w:r>
      <w:r w:rsidR="00381205">
        <w:t xml:space="preserve"> </w:t>
      </w:r>
      <w:r>
        <w:t>that</w:t>
      </w:r>
      <w:r w:rsidR="00381205">
        <w:t xml:space="preserve"> </w:t>
      </w:r>
      <w:r>
        <w:t>merchant</w:t>
      </w:r>
      <w:r w:rsidR="00381205">
        <w:t xml:space="preserve"> </w:t>
      </w:r>
      <w:r>
        <w:t>who</w:t>
      </w:r>
      <w:r w:rsidR="00381205">
        <w:t xml:space="preserve"> </w:t>
      </w:r>
      <w:r>
        <w:t>sold</w:t>
      </w:r>
      <w:r w:rsidR="00381205">
        <w:t xml:space="preserve"> </w:t>
      </w:r>
      <w:r>
        <w:t>all</w:t>
      </w:r>
      <w:r w:rsidR="00381205">
        <w:t xml:space="preserve"> </w:t>
      </w:r>
      <w:r>
        <w:t>he</w:t>
      </w:r>
      <w:r w:rsidR="00381205">
        <w:t xml:space="preserve"> </w:t>
      </w:r>
      <w:r>
        <w:t>had</w:t>
      </w:r>
      <w:r w:rsidR="00381205">
        <w:t xml:space="preserve"> </w:t>
      </w:r>
      <w:r>
        <w:t>to</w:t>
      </w:r>
      <w:r w:rsidR="00381205">
        <w:t xml:space="preserve"> </w:t>
      </w:r>
      <w:r>
        <w:t>purchase</w:t>
      </w:r>
      <w:r w:rsidR="00381205">
        <w:t xml:space="preserve"> </w:t>
      </w:r>
      <w:r>
        <w:t>this</w:t>
      </w:r>
      <w:r w:rsidR="00381205">
        <w:t xml:space="preserve"> </w:t>
      </w:r>
      <w:r>
        <w:t>pearl?</w:t>
      </w:r>
      <w:r w:rsidR="00381205">
        <w:t xml:space="preserve"> </w:t>
      </w:r>
      <w:r w:rsidR="00553B4B">
        <w:rPr>
          <w:rStyle w:val="FootnoteReference"/>
        </w:rPr>
        <w:footnoteReference w:id="167"/>
      </w:r>
      <w:r>
        <w:br w:type="page"/>
      </w:r>
    </w:p>
    <w:p w14:paraId="1391DED4" w14:textId="4AC18A5F" w:rsidR="00553B4B" w:rsidRPr="00722847" w:rsidRDefault="00722847" w:rsidP="00722847">
      <w:pPr>
        <w:pStyle w:val="Heading1"/>
      </w:pPr>
      <w:bookmarkStart w:id="17" w:name="_Toc141169173"/>
      <w:r w:rsidRPr="00722847">
        <w:rPr>
          <w:rStyle w:val="Heading1Char"/>
          <w:b/>
          <w:bCs/>
        </w:rPr>
        <w:t xml:space="preserve">CHAPTER 14: </w:t>
      </w:r>
      <w:r w:rsidR="00055323" w:rsidRPr="00722847">
        <w:t>THE</w:t>
      </w:r>
      <w:r w:rsidR="00381205" w:rsidRPr="00722847">
        <w:t xml:space="preserve"> </w:t>
      </w:r>
      <w:r w:rsidR="00055323" w:rsidRPr="00722847">
        <w:t>THIRD</w:t>
      </w:r>
      <w:r w:rsidR="00381205" w:rsidRPr="00722847">
        <w:t xml:space="preserve"> </w:t>
      </w:r>
      <w:r w:rsidR="00055323" w:rsidRPr="00722847">
        <w:t>PRIVILEGE</w:t>
      </w:r>
      <w:r w:rsidR="00381205" w:rsidRPr="00722847">
        <w:t xml:space="preserve"> </w:t>
      </w:r>
      <w:r w:rsidR="00055323" w:rsidRPr="00722847">
        <w:t>OF</w:t>
      </w:r>
      <w:r w:rsidR="00381205" w:rsidRPr="00722847">
        <w:t xml:space="preserve"> </w:t>
      </w:r>
      <w:r w:rsidR="00055323" w:rsidRPr="00722847">
        <w:t>VIRTUE:</w:t>
      </w:r>
      <w:r w:rsidR="00381205" w:rsidRPr="00722847">
        <w:t xml:space="preserve"> </w:t>
      </w:r>
      <w:r w:rsidR="00055323" w:rsidRPr="00722847">
        <w:t>THE</w:t>
      </w:r>
      <w:r w:rsidR="00381205" w:rsidRPr="00722847">
        <w:t xml:space="preserve"> </w:t>
      </w:r>
      <w:r w:rsidR="00055323" w:rsidRPr="00722847">
        <w:t>SUPERNATURAL</w:t>
      </w:r>
      <w:r w:rsidR="00381205" w:rsidRPr="00722847">
        <w:t xml:space="preserve"> </w:t>
      </w:r>
      <w:r w:rsidR="00055323" w:rsidRPr="00722847">
        <w:t>LIGHT</w:t>
      </w:r>
      <w:r w:rsidR="00381205" w:rsidRPr="00722847">
        <w:t xml:space="preserve"> </w:t>
      </w:r>
      <w:r w:rsidR="00055323" w:rsidRPr="00722847">
        <w:t>AND</w:t>
      </w:r>
      <w:r w:rsidR="00381205" w:rsidRPr="00722847">
        <w:t xml:space="preserve"> </w:t>
      </w:r>
      <w:r w:rsidR="00055323" w:rsidRPr="00722847">
        <w:t>KNOWLEDGE</w:t>
      </w:r>
      <w:r w:rsidR="00381205" w:rsidRPr="00722847">
        <w:t xml:space="preserve"> </w:t>
      </w:r>
      <w:r w:rsidR="00055323" w:rsidRPr="00722847">
        <w:t>GRANTED</w:t>
      </w:r>
      <w:r w:rsidR="00381205" w:rsidRPr="00722847">
        <w:t xml:space="preserve"> </w:t>
      </w:r>
      <w:r w:rsidR="00055323" w:rsidRPr="00722847">
        <w:t>TO</w:t>
      </w:r>
      <w:r w:rsidR="00381205" w:rsidRPr="00722847">
        <w:t xml:space="preserve"> </w:t>
      </w:r>
      <w:r w:rsidR="00055323" w:rsidRPr="00722847">
        <w:t>VIRTUOUS</w:t>
      </w:r>
      <w:r w:rsidR="00381205" w:rsidRPr="00722847">
        <w:t xml:space="preserve"> </w:t>
      </w:r>
      <w:r w:rsidR="00055323" w:rsidRPr="00722847">
        <w:t>SOULS.</w:t>
      </w:r>
      <w:bookmarkEnd w:id="17"/>
      <w:r w:rsidR="00381205" w:rsidRPr="00722847">
        <w:t xml:space="preserve"> </w:t>
      </w:r>
    </w:p>
    <w:p w14:paraId="635FA940" w14:textId="0F0CEB3F" w:rsidR="00744900" w:rsidRDefault="00553B4B" w:rsidP="00B01E47">
      <w:pPr>
        <w:jc w:val="both"/>
      </w:pPr>
      <w:r>
        <w:t>The</w:t>
      </w:r>
      <w:r w:rsidR="00381205">
        <w:t xml:space="preserve"> </w:t>
      </w:r>
      <w:r w:rsidR="00055323">
        <w:t>heavenly</w:t>
      </w:r>
      <w:r w:rsidR="00381205">
        <w:t xml:space="preserve"> </w:t>
      </w:r>
      <w:r w:rsidR="00055323">
        <w:t>light</w:t>
      </w:r>
      <w:r w:rsidR="00381205">
        <w:t xml:space="preserve"> </w:t>
      </w:r>
      <w:r w:rsidR="00055323">
        <w:t>and</w:t>
      </w:r>
      <w:r w:rsidR="00381205">
        <w:t xml:space="preserve"> </w:t>
      </w:r>
      <w:r w:rsidR="00055323">
        <w:t>wisdom</w:t>
      </w:r>
      <w:r w:rsidR="00381205">
        <w:t xml:space="preserve"> </w:t>
      </w:r>
      <w:r w:rsidR="00055323">
        <w:t>with</w:t>
      </w:r>
      <w:r w:rsidR="00381205">
        <w:t xml:space="preserve"> </w:t>
      </w:r>
      <w:r w:rsidR="00055323">
        <w:t>which</w:t>
      </w:r>
      <w:r w:rsidR="00381205">
        <w:t xml:space="preserve"> </w:t>
      </w:r>
      <w:r w:rsidR="00055323">
        <w:t>God</w:t>
      </w:r>
      <w:r w:rsidR="00381205">
        <w:t xml:space="preserve"> </w:t>
      </w:r>
      <w:r w:rsidR="00055323">
        <w:t>enlightens</w:t>
      </w:r>
      <w:r w:rsidR="00381205">
        <w:t xml:space="preserve"> </w:t>
      </w:r>
      <w:r w:rsidR="00055323">
        <w:t>the</w:t>
      </w:r>
      <w:r w:rsidR="00381205">
        <w:t xml:space="preserve"> </w:t>
      </w:r>
      <w:r w:rsidR="00055323">
        <w:t>just</w:t>
      </w:r>
      <w:r w:rsidR="00381205">
        <w:t xml:space="preserve"> </w:t>
      </w:r>
      <w:r w:rsidR="00055323">
        <w:t>form</w:t>
      </w:r>
      <w:r w:rsidR="00381205">
        <w:t xml:space="preserve"> </w:t>
      </w:r>
      <w:r w:rsidR="00055323">
        <w:t>the</w:t>
      </w:r>
      <w:r w:rsidR="00381205">
        <w:t xml:space="preserve"> </w:t>
      </w:r>
      <w:r w:rsidR="00055323">
        <w:t>third</w:t>
      </w:r>
      <w:r w:rsidR="00381205">
        <w:t xml:space="preserve"> </w:t>
      </w:r>
      <w:r w:rsidR="00055323">
        <w:t>reward</w:t>
      </w:r>
      <w:r w:rsidR="00381205">
        <w:t xml:space="preserve"> </w:t>
      </w:r>
      <w:r w:rsidR="00055323">
        <w:t>of</w:t>
      </w:r>
      <w:r w:rsidR="00381205">
        <w:t xml:space="preserve"> </w:t>
      </w:r>
      <w:r w:rsidR="00055323">
        <w:t>virtue.</w:t>
      </w:r>
      <w:r w:rsidR="00381205">
        <w:t xml:space="preserve"> </w:t>
      </w:r>
      <w:r w:rsidR="00055323">
        <w:t>And</w:t>
      </w:r>
      <w:r w:rsidR="00381205">
        <w:t xml:space="preserve"> </w:t>
      </w:r>
      <w:r w:rsidR="00055323">
        <w:t>this</w:t>
      </w:r>
      <w:r w:rsidR="00381205">
        <w:t xml:space="preserve"> </w:t>
      </w:r>
      <w:r w:rsidR="00055323">
        <w:t>blessing,</w:t>
      </w:r>
      <w:r w:rsidR="00381205">
        <w:t xml:space="preserve"> </w:t>
      </w:r>
      <w:r w:rsidR="00055323">
        <w:t>as</w:t>
      </w:r>
      <w:r w:rsidR="00381205">
        <w:t xml:space="preserve"> </w:t>
      </w:r>
      <w:r w:rsidR="00055323">
        <w:t>well</w:t>
      </w:r>
      <w:r w:rsidR="00381205">
        <w:t xml:space="preserve"> </w:t>
      </w:r>
      <w:r w:rsidR="00055323">
        <w:t>as</w:t>
      </w:r>
      <w:r w:rsidR="00381205">
        <w:t xml:space="preserve"> </w:t>
      </w:r>
      <w:r w:rsidR="00055323">
        <w:t>all</w:t>
      </w:r>
      <w:r w:rsidR="00381205">
        <w:t xml:space="preserve"> </w:t>
      </w:r>
      <w:r w:rsidR="00055323">
        <w:t>the</w:t>
      </w:r>
      <w:r w:rsidR="00381205">
        <w:t xml:space="preserve"> </w:t>
      </w:r>
      <w:r w:rsidR="00055323">
        <w:t>others,</w:t>
      </w:r>
      <w:r w:rsidR="00381205">
        <w:t xml:space="preserve"> </w:t>
      </w:r>
      <w:r w:rsidR="00055323">
        <w:t>is</w:t>
      </w:r>
      <w:r w:rsidR="00381205">
        <w:t xml:space="preserve"> </w:t>
      </w:r>
      <w:r w:rsidR="00055323">
        <w:t>the</w:t>
      </w:r>
      <w:r w:rsidR="00381205">
        <w:t xml:space="preserve"> </w:t>
      </w:r>
      <w:r w:rsidR="00055323">
        <w:t>effect</w:t>
      </w:r>
      <w:r w:rsidR="00381205">
        <w:t xml:space="preserve"> </w:t>
      </w:r>
      <w:r w:rsidR="00055323">
        <w:t>of</w:t>
      </w:r>
      <w:r w:rsidR="00381205">
        <w:t xml:space="preserve"> </w:t>
      </w:r>
      <w:r w:rsidR="00055323">
        <w:t>that</w:t>
      </w:r>
      <w:r w:rsidR="00381205">
        <w:t xml:space="preserve"> </w:t>
      </w:r>
      <w:r w:rsidR="00055323">
        <w:t>grace</w:t>
      </w:r>
      <w:r w:rsidR="00381205">
        <w:t xml:space="preserve"> </w:t>
      </w:r>
      <w:r w:rsidR="00055323">
        <w:t>which</w:t>
      </w:r>
      <w:r w:rsidR="00381205">
        <w:t xml:space="preserve"> </w:t>
      </w:r>
      <w:r w:rsidR="00055323">
        <w:t>not</w:t>
      </w:r>
      <w:r w:rsidR="00381205">
        <w:t xml:space="preserve"> </w:t>
      </w:r>
      <w:r w:rsidR="00055323">
        <w:t>only</w:t>
      </w:r>
      <w:r w:rsidR="00381205">
        <w:t xml:space="preserve"> </w:t>
      </w:r>
      <w:r w:rsidR="00055323">
        <w:t>rules</w:t>
      </w:r>
      <w:r w:rsidR="00381205">
        <w:t xml:space="preserve"> </w:t>
      </w:r>
      <w:r w:rsidR="00055323">
        <w:t>our</w:t>
      </w:r>
      <w:r w:rsidR="00381205">
        <w:t xml:space="preserve"> </w:t>
      </w:r>
      <w:r w:rsidR="00055323">
        <w:t>appetites</w:t>
      </w:r>
      <w:r w:rsidR="00381205">
        <w:t xml:space="preserve"> </w:t>
      </w:r>
      <w:r w:rsidR="00055323">
        <w:t>and</w:t>
      </w:r>
      <w:r w:rsidR="00381205">
        <w:t xml:space="preserve"> </w:t>
      </w:r>
      <w:r w:rsidR="00055323">
        <w:t>strengthens</w:t>
      </w:r>
      <w:r w:rsidR="00381205">
        <w:t xml:space="preserve"> </w:t>
      </w:r>
      <w:r w:rsidR="00055323">
        <w:t>our</w:t>
      </w:r>
      <w:r w:rsidR="00381205">
        <w:t xml:space="preserve"> </w:t>
      </w:r>
      <w:r w:rsidR="00055323">
        <w:t>will,</w:t>
      </w:r>
      <w:r w:rsidR="00381205">
        <w:t xml:space="preserve"> </w:t>
      </w:r>
      <w:r w:rsidR="00055323">
        <w:t>but</w:t>
      </w:r>
      <w:r w:rsidR="00381205">
        <w:t xml:space="preserve"> </w:t>
      </w:r>
      <w:r w:rsidR="00055323">
        <w:t>removes</w:t>
      </w:r>
      <w:r w:rsidR="00381205">
        <w:t xml:space="preserve"> </w:t>
      </w:r>
      <w:r w:rsidR="00055323">
        <w:t>the</w:t>
      </w:r>
      <w:r w:rsidR="00381205">
        <w:t xml:space="preserve"> </w:t>
      </w:r>
      <w:r w:rsidR="00055323">
        <w:t>darkness</w:t>
      </w:r>
      <w:r w:rsidR="00381205">
        <w:t xml:space="preserve"> </w:t>
      </w:r>
      <w:r w:rsidR="00055323">
        <w:t>of</w:t>
      </w:r>
      <w:r w:rsidR="00381205">
        <w:t xml:space="preserve"> </w:t>
      </w:r>
      <w:r w:rsidR="00055323">
        <w:t>sin</w:t>
      </w:r>
      <w:r w:rsidR="00381205">
        <w:t xml:space="preserve"> </w:t>
      </w:r>
      <w:r w:rsidR="00055323">
        <w:t>from</w:t>
      </w:r>
      <w:r w:rsidR="00381205">
        <w:t xml:space="preserve"> </w:t>
      </w:r>
      <w:r w:rsidR="00055323">
        <w:t>our</w:t>
      </w:r>
      <w:r w:rsidR="00381205">
        <w:t xml:space="preserve"> </w:t>
      </w:r>
      <w:r w:rsidR="00055323">
        <w:t>understanding</w:t>
      </w:r>
      <w:r w:rsidR="00381205">
        <w:t xml:space="preserve"> </w:t>
      </w:r>
      <w:r w:rsidR="00055323">
        <w:t>and</w:t>
      </w:r>
      <w:r w:rsidR="00381205">
        <w:t xml:space="preserve"> </w:t>
      </w:r>
      <w:r w:rsidR="00055323">
        <w:t>enables</w:t>
      </w:r>
      <w:r w:rsidR="00381205">
        <w:t xml:space="preserve"> </w:t>
      </w:r>
      <w:r w:rsidR="00055323">
        <w:t>us</w:t>
      </w:r>
      <w:r w:rsidR="00381205">
        <w:t xml:space="preserve"> </w:t>
      </w:r>
      <w:r w:rsidR="00055323">
        <w:t>to</w:t>
      </w:r>
      <w:r w:rsidR="00381205">
        <w:t xml:space="preserve"> </w:t>
      </w:r>
      <w:r w:rsidR="00055323">
        <w:t>know</w:t>
      </w:r>
      <w:r w:rsidR="00381205">
        <w:t xml:space="preserve"> </w:t>
      </w:r>
      <w:r w:rsidR="00055323">
        <w:t>and</w:t>
      </w:r>
      <w:r w:rsidR="00381205">
        <w:t xml:space="preserve"> </w:t>
      </w:r>
      <w:r w:rsidR="00055323">
        <w:t>fulfil</w:t>
      </w:r>
      <w:r w:rsidR="00381205">
        <w:t xml:space="preserve"> </w:t>
      </w:r>
      <w:r w:rsidR="00055323">
        <w:t>our</w:t>
      </w:r>
      <w:r w:rsidR="00381205">
        <w:t xml:space="preserve"> </w:t>
      </w:r>
      <w:r w:rsidR="00055323">
        <w:t>duty.</w:t>
      </w:r>
      <w:r w:rsidR="00381205">
        <w:t xml:space="preserve"> </w:t>
      </w:r>
      <w:r w:rsidR="00055323">
        <w:t>St.</w:t>
      </w:r>
      <w:r w:rsidR="00381205">
        <w:t xml:space="preserve"> </w:t>
      </w:r>
      <w:r w:rsidR="00055323">
        <w:t>Gregory</w:t>
      </w:r>
      <w:r w:rsidR="00381205">
        <w:t xml:space="preserve"> </w:t>
      </w:r>
      <w:r w:rsidR="00055323">
        <w:t>tells</w:t>
      </w:r>
      <w:r w:rsidR="00381205">
        <w:t xml:space="preserve"> </w:t>
      </w:r>
      <w:r w:rsidR="00055323">
        <w:t>us</w:t>
      </w:r>
      <w:r w:rsidR="00381205">
        <w:t xml:space="preserve"> </w:t>
      </w:r>
      <w:r w:rsidR="00055323">
        <w:t>that</w:t>
      </w:r>
      <w:r w:rsidR="00381205">
        <w:t xml:space="preserve"> </w:t>
      </w:r>
      <w:r w:rsidR="00055323">
        <w:t>ignorance</w:t>
      </w:r>
      <w:r w:rsidR="00381205">
        <w:t xml:space="preserve"> </w:t>
      </w:r>
      <w:r w:rsidR="00055323">
        <w:t>of</w:t>
      </w:r>
      <w:r w:rsidR="00381205">
        <w:t xml:space="preserve"> </w:t>
      </w:r>
      <w:r w:rsidR="00055323">
        <w:t>our</w:t>
      </w:r>
      <w:r w:rsidR="00381205">
        <w:t xml:space="preserve"> </w:t>
      </w:r>
      <w:r w:rsidR="00055323">
        <w:t>duty</w:t>
      </w:r>
      <w:r w:rsidR="00381205">
        <w:t xml:space="preserve"> </w:t>
      </w:r>
      <w:r w:rsidR="00055323">
        <w:t>as</w:t>
      </w:r>
      <w:r w:rsidR="00381205">
        <w:t xml:space="preserve"> </w:t>
      </w:r>
      <w:r w:rsidR="00055323">
        <w:t>well</w:t>
      </w:r>
      <w:r w:rsidR="00381205">
        <w:t xml:space="preserve"> </w:t>
      </w:r>
      <w:r w:rsidR="00055323">
        <w:t>as</w:t>
      </w:r>
      <w:r w:rsidR="00381205">
        <w:t xml:space="preserve"> </w:t>
      </w:r>
      <w:r w:rsidR="00055323">
        <w:t>inability</w:t>
      </w:r>
      <w:r w:rsidR="00381205">
        <w:t xml:space="preserve"> </w:t>
      </w:r>
      <w:r w:rsidR="00055323">
        <w:t>to</w:t>
      </w:r>
      <w:r w:rsidR="00381205">
        <w:t xml:space="preserve"> </w:t>
      </w:r>
      <w:r w:rsidR="00055323">
        <w:t>do</w:t>
      </w:r>
      <w:r w:rsidR="00381205">
        <w:t xml:space="preserve"> </w:t>
      </w:r>
      <w:r w:rsidR="00055323">
        <w:t>our</w:t>
      </w:r>
      <w:r w:rsidR="00381205">
        <w:t xml:space="preserve"> </w:t>
      </w:r>
      <w:r w:rsidR="00055323">
        <w:t>duty</w:t>
      </w:r>
      <w:r w:rsidR="00381205">
        <w:t xml:space="preserve"> </w:t>
      </w:r>
      <w:r w:rsidR="00055323">
        <w:t>are</w:t>
      </w:r>
      <w:r w:rsidR="00381205">
        <w:t xml:space="preserve"> </w:t>
      </w:r>
      <w:r w:rsidR="00055323">
        <w:t>alike</w:t>
      </w:r>
      <w:r w:rsidR="00381205">
        <w:t xml:space="preserve"> </w:t>
      </w:r>
      <w:r w:rsidR="00055323">
        <w:t>punishments</w:t>
      </w:r>
      <w:r w:rsidR="00381205">
        <w:t xml:space="preserve"> </w:t>
      </w:r>
      <w:r w:rsidR="00055323">
        <w:t>of</w:t>
      </w:r>
      <w:r w:rsidR="00381205">
        <w:t xml:space="preserve"> </w:t>
      </w:r>
      <w:r w:rsidR="00055323">
        <w:t>sin.</w:t>
      </w:r>
      <w:r w:rsidR="00744900">
        <w:rPr>
          <w:rStyle w:val="FootnoteReference"/>
        </w:rPr>
        <w:footnoteReference w:id="168"/>
      </w:r>
      <w:r w:rsidR="00381205">
        <w:t xml:space="preserve"> </w:t>
      </w:r>
      <w:r w:rsidR="00055323">
        <w:t>Hence,</w:t>
      </w:r>
      <w:r w:rsidR="00381205">
        <w:t xml:space="preserve"> </w:t>
      </w:r>
      <w:r w:rsidR="00055323">
        <w:t>David</w:t>
      </w:r>
      <w:r w:rsidR="00381205">
        <w:t xml:space="preserve"> </w:t>
      </w:r>
      <w:r w:rsidR="00055323">
        <w:t>so</w:t>
      </w:r>
      <w:r w:rsidR="00381205">
        <w:t xml:space="preserve"> </w:t>
      </w:r>
      <w:r w:rsidR="00055323">
        <w:t>frequently</w:t>
      </w:r>
      <w:r w:rsidR="00381205">
        <w:t xml:space="preserve"> </w:t>
      </w:r>
      <w:r w:rsidR="00055323">
        <w:t>repeats:</w:t>
      </w:r>
      <w:r w:rsidR="00381205">
        <w:t xml:space="preserve"> </w:t>
      </w:r>
      <w:r w:rsidR="00744900">
        <w:t>“</w:t>
      </w:r>
      <w:r w:rsidR="00055323">
        <w:t>The</w:t>
      </w:r>
      <w:r w:rsidR="00381205">
        <w:t xml:space="preserve"> </w:t>
      </w:r>
      <w:r w:rsidR="00055323">
        <w:t>Lord</w:t>
      </w:r>
      <w:r w:rsidR="00381205">
        <w:t xml:space="preserve"> </w:t>
      </w:r>
      <w:r w:rsidR="00055323">
        <w:t>is</w:t>
      </w:r>
      <w:r w:rsidR="00381205">
        <w:t xml:space="preserve"> </w:t>
      </w:r>
      <w:r w:rsidR="00055323">
        <w:t>my</w:t>
      </w:r>
      <w:r w:rsidR="00381205">
        <w:t xml:space="preserve"> </w:t>
      </w:r>
      <w:r w:rsidR="00055323">
        <w:t>light</w:t>
      </w:r>
      <w:r w:rsidR="00744900">
        <w:t>”</w:t>
      </w:r>
      <w:r w:rsidR="00381205">
        <w:t xml:space="preserve"> </w:t>
      </w:r>
      <w:r w:rsidR="00055323">
        <w:t>against</w:t>
      </w:r>
      <w:r w:rsidR="00381205">
        <w:t xml:space="preserve"> </w:t>
      </w:r>
      <w:r w:rsidR="00055323">
        <w:t>ignorance,</w:t>
      </w:r>
      <w:r w:rsidR="00381205">
        <w:t xml:space="preserve"> </w:t>
      </w:r>
      <w:r w:rsidR="00744900">
        <w:t>“</w:t>
      </w:r>
      <w:r w:rsidR="00055323">
        <w:t>the</w:t>
      </w:r>
      <w:r w:rsidR="00381205">
        <w:t xml:space="preserve"> </w:t>
      </w:r>
      <w:r w:rsidR="00055323">
        <w:t>Lord</w:t>
      </w:r>
      <w:r w:rsidR="00381205">
        <w:t xml:space="preserve"> </w:t>
      </w:r>
      <w:r w:rsidR="00055323">
        <w:t>is</w:t>
      </w:r>
      <w:r w:rsidR="00381205">
        <w:t xml:space="preserve"> </w:t>
      </w:r>
      <w:r w:rsidR="00055323">
        <w:t>my</w:t>
      </w:r>
      <w:r w:rsidR="00381205">
        <w:t xml:space="preserve"> </w:t>
      </w:r>
      <w:r w:rsidR="00055323">
        <w:t>salvation</w:t>
      </w:r>
      <w:r w:rsidR="00744900">
        <w:t>”</w:t>
      </w:r>
      <w:r w:rsidR="00744900">
        <w:rPr>
          <w:rStyle w:val="FootnoteReference"/>
        </w:rPr>
        <w:footnoteReference w:id="169"/>
      </w:r>
      <w:r w:rsidR="00381205">
        <w:t xml:space="preserve"> </w:t>
      </w:r>
      <w:r w:rsidR="00055323">
        <w:t>against</w:t>
      </w:r>
      <w:r w:rsidR="00381205">
        <w:t xml:space="preserve"> </w:t>
      </w:r>
      <w:r w:rsidR="00055323">
        <w:t>weakness.</w:t>
      </w:r>
      <w:r w:rsidR="00381205">
        <w:t xml:space="preserve"> </w:t>
      </w:r>
      <w:r w:rsidR="00055323">
        <w:t>On</w:t>
      </w:r>
      <w:r w:rsidR="00381205">
        <w:t xml:space="preserve"> </w:t>
      </w:r>
      <w:r w:rsidR="00055323">
        <w:t>the</w:t>
      </w:r>
      <w:r w:rsidR="00381205">
        <w:t xml:space="preserve"> </w:t>
      </w:r>
      <w:r w:rsidR="00055323">
        <w:t>one</w:t>
      </w:r>
      <w:r w:rsidR="00381205">
        <w:t xml:space="preserve"> </w:t>
      </w:r>
      <w:r w:rsidR="00055323">
        <w:t>side</w:t>
      </w:r>
      <w:r w:rsidR="00381205">
        <w:t xml:space="preserve"> </w:t>
      </w:r>
      <w:r w:rsidR="00055323">
        <w:t>He</w:t>
      </w:r>
      <w:r w:rsidR="00381205">
        <w:t xml:space="preserve"> </w:t>
      </w:r>
      <w:r w:rsidR="00055323">
        <w:t>teaches</w:t>
      </w:r>
      <w:r w:rsidR="00381205">
        <w:t xml:space="preserve"> </w:t>
      </w:r>
      <w:r w:rsidR="00055323">
        <w:t>us</w:t>
      </w:r>
      <w:r w:rsidR="00381205">
        <w:t xml:space="preserve"> </w:t>
      </w:r>
      <w:r w:rsidR="00055323">
        <w:t>what</w:t>
      </w:r>
      <w:r w:rsidR="00381205">
        <w:t xml:space="preserve"> </w:t>
      </w:r>
      <w:r w:rsidR="00055323">
        <w:t>we</w:t>
      </w:r>
      <w:r w:rsidR="00381205">
        <w:t xml:space="preserve"> </w:t>
      </w:r>
      <w:r w:rsidR="00055323">
        <w:t>should</w:t>
      </w:r>
      <w:r w:rsidR="00381205">
        <w:t xml:space="preserve"> </w:t>
      </w:r>
      <w:r w:rsidR="00055323">
        <w:t>desire,</w:t>
      </w:r>
      <w:r w:rsidR="00381205">
        <w:t xml:space="preserve"> </w:t>
      </w:r>
      <w:r w:rsidR="00055323">
        <w:t>and</w:t>
      </w:r>
      <w:r w:rsidR="00381205">
        <w:t xml:space="preserve"> </w:t>
      </w:r>
      <w:r w:rsidR="00055323">
        <w:t>on</w:t>
      </w:r>
      <w:r w:rsidR="00381205">
        <w:t xml:space="preserve"> </w:t>
      </w:r>
      <w:r w:rsidR="00055323">
        <w:t>the</w:t>
      </w:r>
      <w:r w:rsidR="00381205">
        <w:t xml:space="preserve"> </w:t>
      </w:r>
      <w:r w:rsidR="00055323">
        <w:t>other</w:t>
      </w:r>
      <w:r w:rsidR="00381205">
        <w:t xml:space="preserve"> </w:t>
      </w:r>
      <w:r w:rsidR="00055323">
        <w:t>He</w:t>
      </w:r>
      <w:r w:rsidR="00381205">
        <w:t xml:space="preserve"> </w:t>
      </w:r>
      <w:r w:rsidR="00055323">
        <w:t>strengthens</w:t>
      </w:r>
      <w:r w:rsidR="00381205">
        <w:t xml:space="preserve"> </w:t>
      </w:r>
      <w:r w:rsidR="00055323">
        <w:t>us</w:t>
      </w:r>
      <w:r w:rsidR="00381205">
        <w:t xml:space="preserve"> </w:t>
      </w:r>
      <w:r w:rsidR="00055323">
        <w:t>to</w:t>
      </w:r>
      <w:r w:rsidR="00381205">
        <w:t xml:space="preserve"> </w:t>
      </w:r>
      <w:r w:rsidR="00055323">
        <w:t>execute</w:t>
      </w:r>
      <w:r w:rsidR="00381205">
        <w:t xml:space="preserve"> </w:t>
      </w:r>
      <w:r w:rsidR="00055323">
        <w:t>our</w:t>
      </w:r>
      <w:r w:rsidR="00381205">
        <w:t xml:space="preserve"> </w:t>
      </w:r>
      <w:r w:rsidR="00055323">
        <w:t>desires.</w:t>
      </w:r>
      <w:r w:rsidR="00381205">
        <w:t xml:space="preserve"> </w:t>
      </w:r>
      <w:r w:rsidR="00055323">
        <w:t>And</w:t>
      </w:r>
      <w:r w:rsidR="00381205">
        <w:t xml:space="preserve"> </w:t>
      </w:r>
      <w:r w:rsidR="00055323">
        <w:t>both</w:t>
      </w:r>
      <w:r w:rsidR="00381205">
        <w:t xml:space="preserve"> </w:t>
      </w:r>
      <w:r w:rsidR="00055323">
        <w:t>of</w:t>
      </w:r>
      <w:r w:rsidR="00381205">
        <w:t xml:space="preserve"> </w:t>
      </w:r>
      <w:r w:rsidR="00055323">
        <w:t>these</w:t>
      </w:r>
      <w:r w:rsidR="00381205">
        <w:t xml:space="preserve"> </w:t>
      </w:r>
      <w:r w:rsidR="00055323">
        <w:t>favors</w:t>
      </w:r>
      <w:r w:rsidR="00381205">
        <w:t xml:space="preserve"> </w:t>
      </w:r>
      <w:r w:rsidR="00055323">
        <w:t>are</w:t>
      </w:r>
      <w:r w:rsidR="00381205">
        <w:t xml:space="preserve"> </w:t>
      </w:r>
      <w:r w:rsidR="00055323">
        <w:t>bestowed</w:t>
      </w:r>
      <w:r w:rsidR="00381205">
        <w:t xml:space="preserve"> </w:t>
      </w:r>
      <w:r w:rsidR="00055323">
        <w:t>on</w:t>
      </w:r>
      <w:r w:rsidR="00381205">
        <w:t xml:space="preserve"> </w:t>
      </w:r>
      <w:r w:rsidR="00055323">
        <w:t>us</w:t>
      </w:r>
      <w:r w:rsidR="00381205">
        <w:t xml:space="preserve"> </w:t>
      </w:r>
      <w:r w:rsidR="00055323">
        <w:t>through</w:t>
      </w:r>
      <w:r w:rsidR="00381205">
        <w:t xml:space="preserve"> </w:t>
      </w:r>
      <w:r w:rsidR="00055323">
        <w:t>grace.</w:t>
      </w:r>
      <w:r w:rsidR="00381205">
        <w:t xml:space="preserve"> </w:t>
      </w:r>
      <w:r w:rsidR="00744900">
        <w:t>F</w:t>
      </w:r>
      <w:r w:rsidR="00055323">
        <w:t>or</w:t>
      </w:r>
      <w:r w:rsidR="00381205">
        <w:t xml:space="preserve"> </w:t>
      </w:r>
      <w:r w:rsidR="00055323">
        <w:t>in</w:t>
      </w:r>
      <w:r w:rsidR="00381205">
        <w:t xml:space="preserve"> </w:t>
      </w:r>
      <w:r w:rsidR="00055323">
        <w:t>addition</w:t>
      </w:r>
      <w:r w:rsidR="00381205">
        <w:t xml:space="preserve"> </w:t>
      </w:r>
      <w:r w:rsidR="00055323">
        <w:t>to</w:t>
      </w:r>
      <w:r w:rsidR="00381205">
        <w:t xml:space="preserve"> </w:t>
      </w:r>
      <w:r w:rsidR="00055323">
        <w:t>a</w:t>
      </w:r>
      <w:r w:rsidR="00381205">
        <w:t xml:space="preserve"> </w:t>
      </w:r>
      <w:r w:rsidR="00055323">
        <w:t>habit</w:t>
      </w:r>
      <w:r w:rsidR="00381205">
        <w:t xml:space="preserve"> </w:t>
      </w:r>
      <w:r w:rsidR="00055323">
        <w:t>of</w:t>
      </w:r>
      <w:r w:rsidR="00381205">
        <w:t xml:space="preserve"> </w:t>
      </w:r>
      <w:r w:rsidR="00055323">
        <w:t>faith</w:t>
      </w:r>
      <w:r w:rsidR="00381205">
        <w:t xml:space="preserve"> </w:t>
      </w:r>
      <w:r w:rsidR="00055323">
        <w:t>and</w:t>
      </w:r>
      <w:r w:rsidR="00381205">
        <w:t xml:space="preserve"> </w:t>
      </w:r>
      <w:r w:rsidR="00055323">
        <w:t>infused</w:t>
      </w:r>
      <w:r w:rsidR="00381205">
        <w:t xml:space="preserve"> </w:t>
      </w:r>
      <w:r w:rsidR="00055323">
        <w:t>wisdom</w:t>
      </w:r>
      <w:r w:rsidR="00381205">
        <w:t xml:space="preserve"> </w:t>
      </w:r>
      <w:r w:rsidR="00055323">
        <w:t>which</w:t>
      </w:r>
      <w:r w:rsidR="00381205">
        <w:t xml:space="preserve"> </w:t>
      </w:r>
      <w:r w:rsidR="00055323">
        <w:t>teach</w:t>
      </w:r>
      <w:r w:rsidR="00381205">
        <w:t xml:space="preserve"> </w:t>
      </w:r>
      <w:r w:rsidR="00055323">
        <w:t>us</w:t>
      </w:r>
      <w:r w:rsidR="00381205">
        <w:t xml:space="preserve"> </w:t>
      </w:r>
      <w:r w:rsidR="00055323">
        <w:t>what</w:t>
      </w:r>
      <w:r w:rsidR="00381205">
        <w:t xml:space="preserve"> </w:t>
      </w:r>
      <w:r w:rsidR="00055323">
        <w:t>we</w:t>
      </w:r>
      <w:r w:rsidR="00381205">
        <w:t xml:space="preserve"> </w:t>
      </w:r>
      <w:r w:rsidR="00055323">
        <w:t>are</w:t>
      </w:r>
      <w:r w:rsidR="00381205">
        <w:t xml:space="preserve"> </w:t>
      </w:r>
      <w:r w:rsidR="00055323">
        <w:t>to</w:t>
      </w:r>
      <w:r w:rsidR="00381205">
        <w:t xml:space="preserve"> </w:t>
      </w:r>
      <w:r w:rsidR="00055323">
        <w:t>believe</w:t>
      </w:r>
      <w:r w:rsidR="00381205">
        <w:t xml:space="preserve"> </w:t>
      </w:r>
      <w:r w:rsidR="00055323">
        <w:t>and</w:t>
      </w:r>
      <w:r w:rsidR="00381205">
        <w:t xml:space="preserve"> </w:t>
      </w:r>
      <w:r w:rsidR="00744900">
        <w:t>practice</w:t>
      </w:r>
      <w:r w:rsidR="00055323">
        <w:t>,</w:t>
      </w:r>
      <w:r w:rsidR="00381205">
        <w:t xml:space="preserve"> </w:t>
      </w:r>
      <w:r w:rsidR="00055323">
        <w:t>grace</w:t>
      </w:r>
      <w:r w:rsidR="00381205">
        <w:t xml:space="preserve"> </w:t>
      </w:r>
      <w:r w:rsidR="00055323">
        <w:t>imparts</w:t>
      </w:r>
      <w:r w:rsidR="00381205">
        <w:t xml:space="preserve"> </w:t>
      </w:r>
      <w:r w:rsidR="00055323">
        <w:t>to</w:t>
      </w:r>
      <w:r w:rsidR="00381205">
        <w:t xml:space="preserve"> </w:t>
      </w:r>
      <w:r w:rsidR="00055323">
        <w:t>us</w:t>
      </w:r>
      <w:r w:rsidR="00381205">
        <w:t xml:space="preserve"> </w:t>
      </w:r>
      <w:r w:rsidR="00055323">
        <w:t>the</w:t>
      </w:r>
      <w:r w:rsidR="00381205">
        <w:t xml:space="preserve"> </w:t>
      </w:r>
      <w:r w:rsidR="00055323">
        <w:t>gifts</w:t>
      </w:r>
      <w:r w:rsidR="00381205">
        <w:t xml:space="preserve"> </w:t>
      </w:r>
      <w:r w:rsidR="00055323">
        <w:t>of</w:t>
      </w:r>
      <w:r w:rsidR="00381205">
        <w:t xml:space="preserve"> </w:t>
      </w:r>
      <w:r w:rsidR="00055323">
        <w:t>the</w:t>
      </w:r>
      <w:r w:rsidR="00381205">
        <w:t xml:space="preserve"> </w:t>
      </w:r>
      <w:r w:rsidR="00055323">
        <w:t>Holy</w:t>
      </w:r>
      <w:r w:rsidR="00381205">
        <w:t xml:space="preserve"> </w:t>
      </w:r>
      <w:r w:rsidR="00F24343">
        <w:t>Spirit</w:t>
      </w:r>
      <w:r w:rsidR="00055323">
        <w:t>.</w:t>
      </w:r>
      <w:r w:rsidR="00381205">
        <w:t xml:space="preserve"> </w:t>
      </w:r>
      <w:r w:rsidR="00055323">
        <w:t>Four</w:t>
      </w:r>
      <w:r w:rsidR="00381205">
        <w:t xml:space="preserve"> </w:t>
      </w:r>
      <w:r w:rsidR="00055323">
        <w:t>of</w:t>
      </w:r>
      <w:r w:rsidR="00381205">
        <w:t xml:space="preserve"> </w:t>
      </w:r>
      <w:r w:rsidR="00055323">
        <w:t>these</w:t>
      </w:r>
      <w:r w:rsidR="00381205">
        <w:t xml:space="preserve"> </w:t>
      </w:r>
      <w:r w:rsidR="00055323">
        <w:t>gifts</w:t>
      </w:r>
      <w:r w:rsidR="00381205">
        <w:t xml:space="preserve"> </w:t>
      </w:r>
      <w:r w:rsidR="00055323">
        <w:t>relate</w:t>
      </w:r>
      <w:r w:rsidR="00381205">
        <w:t xml:space="preserve"> </w:t>
      </w:r>
      <w:r w:rsidR="00055323">
        <w:t>particularly</w:t>
      </w:r>
      <w:r w:rsidR="00381205">
        <w:t xml:space="preserve"> </w:t>
      </w:r>
      <w:r w:rsidR="00055323">
        <w:t>to</w:t>
      </w:r>
      <w:r w:rsidR="00381205">
        <w:t xml:space="preserve"> </w:t>
      </w:r>
      <w:r w:rsidR="00055323">
        <w:t>the</w:t>
      </w:r>
      <w:r w:rsidR="00381205">
        <w:t xml:space="preserve"> </w:t>
      </w:r>
      <w:r w:rsidR="00055323">
        <w:t>understanding:</w:t>
      </w:r>
      <w:r w:rsidR="00381205">
        <w:t xml:space="preserve"> </w:t>
      </w:r>
      <w:r w:rsidR="00055323">
        <w:t>wisdom,</w:t>
      </w:r>
      <w:r w:rsidR="00381205">
        <w:t xml:space="preserve"> </w:t>
      </w:r>
      <w:r w:rsidR="00055323">
        <w:t>which</w:t>
      </w:r>
      <w:r w:rsidR="00381205">
        <w:t xml:space="preserve"> </w:t>
      </w:r>
      <w:r w:rsidR="00055323">
        <w:t>instructs</w:t>
      </w:r>
      <w:r w:rsidR="00381205">
        <w:t xml:space="preserve"> </w:t>
      </w:r>
      <w:r w:rsidR="00055323">
        <w:t>us</w:t>
      </w:r>
      <w:r w:rsidR="00381205">
        <w:t xml:space="preserve"> </w:t>
      </w:r>
      <w:r w:rsidR="00055323">
        <w:t>in</w:t>
      </w:r>
      <w:r w:rsidR="00381205">
        <w:t xml:space="preserve"> </w:t>
      </w:r>
      <w:r w:rsidR="00055323">
        <w:t>spiritual</w:t>
      </w:r>
      <w:r w:rsidR="00381205">
        <w:t xml:space="preserve"> </w:t>
      </w:r>
      <w:r w:rsidR="00055323">
        <w:t>and</w:t>
      </w:r>
      <w:r w:rsidR="00381205">
        <w:t xml:space="preserve"> </w:t>
      </w:r>
      <w:r w:rsidR="00055323">
        <w:t>sublime</w:t>
      </w:r>
      <w:r w:rsidR="00381205">
        <w:t xml:space="preserve"> </w:t>
      </w:r>
      <w:r w:rsidR="00055323">
        <w:t>things;</w:t>
      </w:r>
      <w:r w:rsidR="00381205">
        <w:t xml:space="preserve"> </w:t>
      </w:r>
      <w:r w:rsidR="00055323">
        <w:t>knowledge,</w:t>
      </w:r>
      <w:r w:rsidR="00381205">
        <w:t xml:space="preserve"> </w:t>
      </w:r>
      <w:r w:rsidR="00055323">
        <w:t>which</w:t>
      </w:r>
      <w:r w:rsidR="00381205">
        <w:t xml:space="preserve"> </w:t>
      </w:r>
      <w:r w:rsidR="00055323">
        <w:t>informs</w:t>
      </w:r>
      <w:r w:rsidR="00381205">
        <w:t xml:space="preserve"> </w:t>
      </w:r>
      <w:r w:rsidR="00055323">
        <w:t>us</w:t>
      </w:r>
      <w:r w:rsidR="00381205">
        <w:t xml:space="preserve"> </w:t>
      </w:r>
      <w:r w:rsidR="00055323">
        <w:t>of</w:t>
      </w:r>
      <w:r w:rsidR="00381205">
        <w:t xml:space="preserve"> </w:t>
      </w:r>
      <w:r w:rsidR="00055323">
        <w:t>the</w:t>
      </w:r>
      <w:r w:rsidR="00381205">
        <w:t xml:space="preserve"> </w:t>
      </w:r>
      <w:r w:rsidR="00055323">
        <w:t>things</w:t>
      </w:r>
      <w:r w:rsidR="00381205">
        <w:t xml:space="preserve"> </w:t>
      </w:r>
      <w:r w:rsidR="00055323">
        <w:t>of</w:t>
      </w:r>
      <w:r w:rsidR="00381205">
        <w:t xml:space="preserve"> </w:t>
      </w:r>
      <w:r w:rsidR="00055323">
        <w:t>earth</w:t>
      </w:r>
      <w:r w:rsidR="00381205">
        <w:t xml:space="preserve"> </w:t>
      </w:r>
      <w:r w:rsidR="00055323">
        <w:t>and</w:t>
      </w:r>
      <w:r w:rsidR="00381205">
        <w:t xml:space="preserve"> </w:t>
      </w:r>
      <w:r w:rsidR="00055323">
        <w:t>time;</w:t>
      </w:r>
      <w:r w:rsidR="00381205">
        <w:t xml:space="preserve"> </w:t>
      </w:r>
      <w:r w:rsidR="00055323">
        <w:t>understanding,</w:t>
      </w:r>
      <w:r w:rsidR="00381205">
        <w:t xml:space="preserve"> </w:t>
      </w:r>
      <w:r w:rsidR="00055323">
        <w:t>which</w:t>
      </w:r>
      <w:r w:rsidR="00381205">
        <w:t xml:space="preserve"> </w:t>
      </w:r>
      <w:r w:rsidR="00055323">
        <w:t>helps</w:t>
      </w:r>
      <w:r w:rsidR="00381205">
        <w:t xml:space="preserve"> </w:t>
      </w:r>
      <w:r w:rsidR="00055323">
        <w:t>us</w:t>
      </w:r>
      <w:r w:rsidR="00381205">
        <w:t xml:space="preserve"> </w:t>
      </w:r>
      <w:r w:rsidR="00055323">
        <w:t>appreciate</w:t>
      </w:r>
      <w:r w:rsidR="00381205">
        <w:t xml:space="preserve"> </w:t>
      </w:r>
      <w:r w:rsidR="00055323">
        <w:t>the</w:t>
      </w:r>
      <w:r w:rsidR="00381205">
        <w:t xml:space="preserve"> </w:t>
      </w:r>
      <w:r w:rsidR="00055323">
        <w:t>beauty</w:t>
      </w:r>
      <w:r w:rsidR="00381205">
        <w:t xml:space="preserve"> </w:t>
      </w:r>
      <w:r w:rsidR="00055323">
        <w:t>and</w:t>
      </w:r>
      <w:r w:rsidR="00381205">
        <w:t xml:space="preserve"> </w:t>
      </w:r>
      <w:r w:rsidR="00055323">
        <w:t>harmony</w:t>
      </w:r>
      <w:r w:rsidR="00381205">
        <w:t xml:space="preserve"> </w:t>
      </w:r>
      <w:r w:rsidR="00055323">
        <w:t>of</w:t>
      </w:r>
      <w:r w:rsidR="00381205">
        <w:t xml:space="preserve"> </w:t>
      </w:r>
      <w:r w:rsidR="00055323">
        <w:t>the</w:t>
      </w:r>
      <w:r w:rsidR="00381205">
        <w:t xml:space="preserve"> </w:t>
      </w:r>
      <w:r w:rsidR="00055323">
        <w:t>divine</w:t>
      </w:r>
      <w:r w:rsidR="00381205">
        <w:t xml:space="preserve"> </w:t>
      </w:r>
      <w:r w:rsidR="00055323">
        <w:t>mysteries;</w:t>
      </w:r>
      <w:r w:rsidR="00381205">
        <w:t xml:space="preserve"> </w:t>
      </w:r>
      <w:r w:rsidR="00055323">
        <w:t>and</w:t>
      </w:r>
      <w:r w:rsidR="00381205">
        <w:t xml:space="preserve"> </w:t>
      </w:r>
      <w:r w:rsidR="00055323">
        <w:t>counsel,</w:t>
      </w:r>
      <w:r w:rsidR="00381205">
        <w:t xml:space="preserve"> </w:t>
      </w:r>
      <w:r w:rsidR="00055323">
        <w:t>which</w:t>
      </w:r>
      <w:r w:rsidR="00381205">
        <w:t xml:space="preserve"> </w:t>
      </w:r>
      <w:r w:rsidR="00055323">
        <w:t>guides</w:t>
      </w:r>
      <w:r w:rsidR="00381205">
        <w:t xml:space="preserve"> </w:t>
      </w:r>
      <w:r w:rsidR="00055323">
        <w:t>and</w:t>
      </w:r>
      <w:r w:rsidR="00381205">
        <w:t xml:space="preserve"> </w:t>
      </w:r>
      <w:r w:rsidR="00055323">
        <w:t>directs</w:t>
      </w:r>
      <w:r w:rsidR="00381205">
        <w:t xml:space="preserve"> </w:t>
      </w:r>
      <w:r w:rsidR="00055323">
        <w:t>us</w:t>
      </w:r>
      <w:r w:rsidR="00381205">
        <w:t xml:space="preserve"> </w:t>
      </w:r>
      <w:r w:rsidR="00055323">
        <w:t>amidst</w:t>
      </w:r>
      <w:r w:rsidR="00381205">
        <w:t xml:space="preserve"> </w:t>
      </w:r>
      <w:r w:rsidR="00055323">
        <w:t>the</w:t>
      </w:r>
      <w:r w:rsidR="00381205">
        <w:t xml:space="preserve"> </w:t>
      </w:r>
      <w:r w:rsidR="00055323">
        <w:t>difficulties</w:t>
      </w:r>
      <w:r w:rsidR="00381205">
        <w:t xml:space="preserve"> </w:t>
      </w:r>
      <w:r w:rsidR="00055323">
        <w:t>which</w:t>
      </w:r>
      <w:r w:rsidR="00381205">
        <w:t xml:space="preserve"> </w:t>
      </w:r>
      <w:r w:rsidR="00055323">
        <w:t>we</w:t>
      </w:r>
      <w:r w:rsidR="00381205">
        <w:t xml:space="preserve"> </w:t>
      </w:r>
      <w:r w:rsidR="00055323">
        <w:t>encounter</w:t>
      </w:r>
      <w:r w:rsidR="00381205">
        <w:t xml:space="preserve"> </w:t>
      </w:r>
      <w:r w:rsidR="00055323">
        <w:t>in</w:t>
      </w:r>
      <w:r w:rsidR="00381205">
        <w:t xml:space="preserve"> </w:t>
      </w:r>
      <w:r w:rsidR="00055323">
        <w:t>the</w:t>
      </w:r>
      <w:r w:rsidR="00381205">
        <w:t xml:space="preserve"> </w:t>
      </w:r>
      <w:r w:rsidR="00055323">
        <w:t>path</w:t>
      </w:r>
      <w:r w:rsidR="00381205">
        <w:t xml:space="preserve"> </w:t>
      </w:r>
      <w:r w:rsidR="00055323">
        <w:t>of</w:t>
      </w:r>
      <w:r w:rsidR="00381205">
        <w:t xml:space="preserve"> </w:t>
      </w:r>
      <w:r w:rsidR="00055323">
        <w:t>virtue.</w:t>
      </w:r>
      <w:r w:rsidR="00381205">
        <w:t xml:space="preserve"> </w:t>
      </w:r>
      <w:r w:rsidR="00055323">
        <w:t>These</w:t>
      </w:r>
      <w:r w:rsidR="00381205">
        <w:t xml:space="preserve"> </w:t>
      </w:r>
      <w:r w:rsidR="00055323">
        <w:t>gifts</w:t>
      </w:r>
      <w:r w:rsidR="00381205">
        <w:t xml:space="preserve"> </w:t>
      </w:r>
      <w:r w:rsidR="00055323">
        <w:t>are</w:t>
      </w:r>
      <w:r w:rsidR="00381205">
        <w:t xml:space="preserve"> </w:t>
      </w:r>
      <w:r w:rsidR="00055323">
        <w:t>so</w:t>
      </w:r>
      <w:r w:rsidR="00381205">
        <w:t xml:space="preserve"> </w:t>
      </w:r>
      <w:r w:rsidR="00055323">
        <w:t>many</w:t>
      </w:r>
      <w:r w:rsidR="00381205">
        <w:t xml:space="preserve"> </w:t>
      </w:r>
      <w:r w:rsidR="00055323">
        <w:t>rays</w:t>
      </w:r>
      <w:r w:rsidR="00381205">
        <w:t xml:space="preserve"> </w:t>
      </w:r>
      <w:r w:rsidR="00055323">
        <w:t>of</w:t>
      </w:r>
      <w:r w:rsidR="00381205">
        <w:t xml:space="preserve"> </w:t>
      </w:r>
      <w:r w:rsidR="00055323">
        <w:t>light</w:t>
      </w:r>
      <w:r w:rsidR="00381205">
        <w:t xml:space="preserve"> </w:t>
      </w:r>
      <w:r w:rsidR="00055323">
        <w:t>which</w:t>
      </w:r>
      <w:r w:rsidR="00381205">
        <w:t xml:space="preserve"> </w:t>
      </w:r>
      <w:r w:rsidR="00055323">
        <w:t>proceed</w:t>
      </w:r>
      <w:r w:rsidR="00381205">
        <w:t xml:space="preserve"> </w:t>
      </w:r>
      <w:r w:rsidR="00055323">
        <w:t>from</w:t>
      </w:r>
      <w:r w:rsidR="00381205">
        <w:t xml:space="preserve"> </w:t>
      </w:r>
      <w:r w:rsidR="00055323">
        <w:t>the</w:t>
      </w:r>
      <w:r w:rsidR="00381205">
        <w:t xml:space="preserve"> </w:t>
      </w:r>
      <w:r w:rsidR="00055323">
        <w:t>divine</w:t>
      </w:r>
      <w:r w:rsidR="00381205">
        <w:t xml:space="preserve"> </w:t>
      </w:r>
      <w:r w:rsidR="00744900">
        <w:t>center</w:t>
      </w:r>
      <w:r w:rsidR="00381205">
        <w:t xml:space="preserve"> </w:t>
      </w:r>
      <w:r w:rsidR="00055323">
        <w:t>of</w:t>
      </w:r>
      <w:r w:rsidR="00381205">
        <w:t xml:space="preserve"> </w:t>
      </w:r>
      <w:r w:rsidR="00055323">
        <w:t>grace,</w:t>
      </w:r>
      <w:r w:rsidR="00381205">
        <w:t xml:space="preserve"> </w:t>
      </w:r>
      <w:r w:rsidR="00055323">
        <w:t>and</w:t>
      </w:r>
      <w:r w:rsidR="00381205">
        <w:t xml:space="preserve"> </w:t>
      </w:r>
      <w:r w:rsidR="00055323">
        <w:t>in</w:t>
      </w:r>
      <w:r w:rsidR="00381205">
        <w:t xml:space="preserve"> </w:t>
      </w:r>
      <w:r w:rsidR="00055323">
        <w:t>Scripture</w:t>
      </w:r>
      <w:r w:rsidR="00381205">
        <w:t xml:space="preserve"> </w:t>
      </w:r>
      <w:r w:rsidR="00055323">
        <w:t>are</w:t>
      </w:r>
      <w:r w:rsidR="00381205">
        <w:t xml:space="preserve"> </w:t>
      </w:r>
      <w:r w:rsidR="00055323">
        <w:t>called</w:t>
      </w:r>
      <w:r w:rsidR="00381205">
        <w:t xml:space="preserve"> </w:t>
      </w:r>
      <w:r w:rsidR="00055323">
        <w:t>an</w:t>
      </w:r>
      <w:r w:rsidR="00381205">
        <w:t xml:space="preserve"> </w:t>
      </w:r>
      <w:r w:rsidR="00055323">
        <w:t>unction</w:t>
      </w:r>
      <w:r w:rsidR="00381205">
        <w:t xml:space="preserve"> </w:t>
      </w:r>
      <w:r w:rsidR="00055323">
        <w:t>or</w:t>
      </w:r>
      <w:r w:rsidR="00381205">
        <w:t xml:space="preserve"> </w:t>
      </w:r>
      <w:r w:rsidR="00055323">
        <w:t>anointing.</w:t>
      </w:r>
      <w:r w:rsidR="00381205">
        <w:t xml:space="preserve"> </w:t>
      </w:r>
      <w:r w:rsidR="00744900">
        <w:t>“</w:t>
      </w:r>
      <w:r w:rsidR="00055323">
        <w:t>But</w:t>
      </w:r>
      <w:r w:rsidR="00381205">
        <w:t xml:space="preserve"> </w:t>
      </w:r>
      <w:r w:rsidR="00055323">
        <w:t>you</w:t>
      </w:r>
      <w:r w:rsidR="00381205">
        <w:t xml:space="preserve"> </w:t>
      </w:r>
      <w:r w:rsidR="00055323">
        <w:t>have</w:t>
      </w:r>
      <w:r w:rsidR="00381205">
        <w:t xml:space="preserve"> </w:t>
      </w:r>
      <w:r w:rsidR="00055323">
        <w:t>the</w:t>
      </w:r>
      <w:r w:rsidR="00381205">
        <w:t xml:space="preserve"> </w:t>
      </w:r>
      <w:r w:rsidR="00055323">
        <w:t>unction</w:t>
      </w:r>
      <w:r w:rsidR="00381205">
        <w:t xml:space="preserve"> </w:t>
      </w:r>
      <w:r w:rsidR="00055323">
        <w:t>from</w:t>
      </w:r>
      <w:r w:rsidR="00381205">
        <w:t xml:space="preserve"> </w:t>
      </w:r>
      <w:r w:rsidR="00055323">
        <w:t>the</w:t>
      </w:r>
      <w:r w:rsidR="00381205">
        <w:t xml:space="preserve"> </w:t>
      </w:r>
      <w:r w:rsidR="00055323">
        <w:t>Holy</w:t>
      </w:r>
      <w:r w:rsidR="00381205">
        <w:t xml:space="preserve"> </w:t>
      </w:r>
      <w:r w:rsidR="00055323">
        <w:t>One,</w:t>
      </w:r>
      <w:r w:rsidR="00381205">
        <w:t xml:space="preserve"> </w:t>
      </w:r>
      <w:r w:rsidR="00055323">
        <w:t>and</w:t>
      </w:r>
      <w:r w:rsidR="00381205">
        <w:t xml:space="preserve"> </w:t>
      </w:r>
      <w:r w:rsidR="00055323">
        <w:t>know</w:t>
      </w:r>
      <w:r w:rsidR="00381205">
        <w:t xml:space="preserve"> </w:t>
      </w:r>
      <w:r w:rsidR="00055323">
        <w:t>all</w:t>
      </w:r>
      <w:r w:rsidR="00381205">
        <w:t xml:space="preserve"> </w:t>
      </w:r>
      <w:r w:rsidR="00055323">
        <w:t>things.</w:t>
      </w:r>
      <w:r w:rsidR="00744900">
        <w:t>”</w:t>
      </w:r>
      <w:r w:rsidR="00744900">
        <w:rPr>
          <w:rStyle w:val="FootnoteReference"/>
        </w:rPr>
        <w:footnoteReference w:id="170"/>
      </w:r>
      <w:r w:rsidR="00381205">
        <w:t xml:space="preserve"> </w:t>
      </w:r>
      <w:r w:rsidR="00055323">
        <w:t>Oil</w:t>
      </w:r>
      <w:r w:rsidR="00381205">
        <w:t xml:space="preserve"> </w:t>
      </w:r>
      <w:r w:rsidR="00055323">
        <w:t>has</w:t>
      </w:r>
      <w:r w:rsidR="00381205">
        <w:t xml:space="preserve"> </w:t>
      </w:r>
      <w:r w:rsidR="00055323">
        <w:t>the</w:t>
      </w:r>
      <w:r w:rsidR="00381205">
        <w:t xml:space="preserve"> </w:t>
      </w:r>
      <w:r w:rsidR="00055323">
        <w:t>double</w:t>
      </w:r>
      <w:r w:rsidR="00381205">
        <w:t xml:space="preserve"> </w:t>
      </w:r>
      <w:r w:rsidR="00055323">
        <w:t>virtue</w:t>
      </w:r>
      <w:r w:rsidR="00381205">
        <w:t xml:space="preserve"> </w:t>
      </w:r>
      <w:r w:rsidR="00055323">
        <w:t>of</w:t>
      </w:r>
      <w:r w:rsidR="00381205">
        <w:t xml:space="preserve"> </w:t>
      </w:r>
      <w:r w:rsidR="00055323">
        <w:t>giving</w:t>
      </w:r>
      <w:r w:rsidR="00381205">
        <w:t xml:space="preserve"> </w:t>
      </w:r>
      <w:r w:rsidR="00055323">
        <w:t>light</w:t>
      </w:r>
      <w:r w:rsidR="00381205">
        <w:t xml:space="preserve"> </w:t>
      </w:r>
      <w:r w:rsidR="00055323">
        <w:t>and</w:t>
      </w:r>
      <w:r w:rsidR="00381205">
        <w:t xml:space="preserve"> </w:t>
      </w:r>
      <w:r w:rsidR="00055323">
        <w:t>healing,</w:t>
      </w:r>
      <w:r w:rsidR="00381205">
        <w:t xml:space="preserve"> </w:t>
      </w:r>
      <w:r w:rsidR="00055323">
        <w:t>and</w:t>
      </w:r>
      <w:r w:rsidR="00381205">
        <w:t xml:space="preserve"> </w:t>
      </w:r>
      <w:r w:rsidR="00055323">
        <w:t>fitly</w:t>
      </w:r>
      <w:r w:rsidR="00381205">
        <w:t xml:space="preserve"> </w:t>
      </w:r>
      <w:r w:rsidR="00055323">
        <w:t>represents</w:t>
      </w:r>
      <w:r w:rsidR="00381205">
        <w:t xml:space="preserve"> </w:t>
      </w:r>
      <w:r w:rsidR="00055323">
        <w:t>the</w:t>
      </w:r>
      <w:r w:rsidR="00381205">
        <w:t xml:space="preserve"> </w:t>
      </w:r>
      <w:r w:rsidR="00055323">
        <w:t>divine</w:t>
      </w:r>
      <w:r w:rsidR="00381205">
        <w:t xml:space="preserve"> </w:t>
      </w:r>
      <w:r w:rsidR="00055323">
        <w:t>unction</w:t>
      </w:r>
      <w:r w:rsidR="00381205">
        <w:t xml:space="preserve"> </w:t>
      </w:r>
      <w:r w:rsidR="00055323">
        <w:t>which</w:t>
      </w:r>
      <w:r w:rsidR="00381205">
        <w:t xml:space="preserve"> </w:t>
      </w:r>
      <w:r w:rsidR="00055323">
        <w:t>enlightens</w:t>
      </w:r>
      <w:r w:rsidR="00381205">
        <w:t xml:space="preserve"> </w:t>
      </w:r>
      <w:r w:rsidR="00055323">
        <w:t>the</w:t>
      </w:r>
      <w:r w:rsidR="00381205">
        <w:t xml:space="preserve"> </w:t>
      </w:r>
      <w:r w:rsidR="00055323">
        <w:t>darkness</w:t>
      </w:r>
      <w:r w:rsidR="00381205">
        <w:t xml:space="preserve"> </w:t>
      </w:r>
      <w:r w:rsidR="00055323">
        <w:t>of</w:t>
      </w:r>
      <w:r w:rsidR="00381205">
        <w:t xml:space="preserve"> </w:t>
      </w:r>
      <w:r w:rsidR="00055323">
        <w:t>our</w:t>
      </w:r>
      <w:r w:rsidR="00381205">
        <w:t xml:space="preserve"> </w:t>
      </w:r>
      <w:r w:rsidR="00055323">
        <w:t>understanding</w:t>
      </w:r>
      <w:r w:rsidR="00381205">
        <w:t xml:space="preserve"> </w:t>
      </w:r>
      <w:r w:rsidR="00055323">
        <w:t>and</w:t>
      </w:r>
      <w:r w:rsidR="00381205">
        <w:t xml:space="preserve"> </w:t>
      </w:r>
      <w:r w:rsidR="00055323">
        <w:t>heals</w:t>
      </w:r>
      <w:r w:rsidR="00381205">
        <w:t xml:space="preserve"> </w:t>
      </w:r>
      <w:r w:rsidR="00055323">
        <w:t>the</w:t>
      </w:r>
      <w:r w:rsidR="00381205">
        <w:t xml:space="preserve"> </w:t>
      </w:r>
      <w:r w:rsidR="00055323">
        <w:t>wounds</w:t>
      </w:r>
      <w:r w:rsidR="00381205">
        <w:t xml:space="preserve"> </w:t>
      </w:r>
      <w:r w:rsidR="00055323">
        <w:t>of</w:t>
      </w:r>
      <w:r w:rsidR="00381205">
        <w:t xml:space="preserve"> </w:t>
      </w:r>
      <w:r w:rsidR="00055323">
        <w:t>our</w:t>
      </w:r>
      <w:r w:rsidR="00381205">
        <w:t xml:space="preserve"> </w:t>
      </w:r>
      <w:r w:rsidR="00055323">
        <w:t>will.</w:t>
      </w:r>
      <w:r w:rsidR="00381205">
        <w:t xml:space="preserve"> </w:t>
      </w:r>
      <w:r w:rsidR="00055323">
        <w:t>This</w:t>
      </w:r>
      <w:r w:rsidR="00381205">
        <w:t xml:space="preserve"> </w:t>
      </w:r>
      <w:r w:rsidR="00055323">
        <w:t>is</w:t>
      </w:r>
      <w:r w:rsidR="00381205">
        <w:t xml:space="preserve"> </w:t>
      </w:r>
      <w:r w:rsidR="00055323">
        <w:t>the</w:t>
      </w:r>
      <w:r w:rsidR="00381205">
        <w:t xml:space="preserve"> </w:t>
      </w:r>
      <w:r w:rsidR="00055323">
        <w:t>oil</w:t>
      </w:r>
      <w:r w:rsidR="00381205">
        <w:t xml:space="preserve"> </w:t>
      </w:r>
      <w:r w:rsidR="00055323">
        <w:t>which</w:t>
      </w:r>
      <w:r w:rsidR="00381205">
        <w:t xml:space="preserve"> </w:t>
      </w:r>
      <w:r w:rsidR="00055323">
        <w:t>exceeds</w:t>
      </w:r>
      <w:r w:rsidR="00381205">
        <w:t xml:space="preserve"> </w:t>
      </w:r>
      <w:r w:rsidR="00055323">
        <w:t>in</w:t>
      </w:r>
      <w:r w:rsidR="00381205">
        <w:t xml:space="preserve"> </w:t>
      </w:r>
      <w:r w:rsidR="00055323">
        <w:t>value</w:t>
      </w:r>
      <w:r w:rsidR="00381205">
        <w:t xml:space="preserve"> </w:t>
      </w:r>
      <w:r w:rsidR="00055323">
        <w:t>the</w:t>
      </w:r>
      <w:r w:rsidR="00381205">
        <w:t xml:space="preserve"> </w:t>
      </w:r>
      <w:r w:rsidR="00055323">
        <w:t>purest</w:t>
      </w:r>
      <w:r w:rsidR="00381205">
        <w:t xml:space="preserve"> </w:t>
      </w:r>
      <w:r w:rsidR="00055323">
        <w:t>balsam,</w:t>
      </w:r>
      <w:r w:rsidR="00381205">
        <w:t xml:space="preserve"> </w:t>
      </w:r>
      <w:r w:rsidR="00055323">
        <w:t>and</w:t>
      </w:r>
      <w:r w:rsidR="00381205">
        <w:t xml:space="preserve"> </w:t>
      </w:r>
      <w:r w:rsidR="00055323">
        <w:t>for</w:t>
      </w:r>
      <w:r w:rsidR="00381205">
        <w:t xml:space="preserve"> </w:t>
      </w:r>
      <w:r w:rsidR="00055323">
        <w:t>which</w:t>
      </w:r>
      <w:r w:rsidR="00381205">
        <w:t xml:space="preserve"> </w:t>
      </w:r>
      <w:r w:rsidR="00055323">
        <w:t>David</w:t>
      </w:r>
      <w:r w:rsidR="00381205">
        <w:t xml:space="preserve"> </w:t>
      </w:r>
      <w:r w:rsidR="00055323">
        <w:t>rejoiced</w:t>
      </w:r>
      <w:r w:rsidR="00381205">
        <w:t xml:space="preserve"> </w:t>
      </w:r>
      <w:r w:rsidR="00055323">
        <w:t>when</w:t>
      </w:r>
      <w:r w:rsidR="00381205">
        <w:t xml:space="preserve"> </w:t>
      </w:r>
      <w:r w:rsidR="00055323">
        <w:t>he</w:t>
      </w:r>
      <w:r w:rsidR="00381205">
        <w:t xml:space="preserve"> </w:t>
      </w:r>
      <w:r w:rsidR="00055323">
        <w:t>said:</w:t>
      </w:r>
      <w:r w:rsidR="00381205">
        <w:t xml:space="preserve"> </w:t>
      </w:r>
      <w:r w:rsidR="00744900">
        <w:t>Y</w:t>
      </w:r>
      <w:r w:rsidR="00055323">
        <w:t>ou,</w:t>
      </w:r>
      <w:r w:rsidR="00381205">
        <w:t xml:space="preserve"> </w:t>
      </w:r>
      <w:r w:rsidR="00055323">
        <w:t>0</w:t>
      </w:r>
      <w:r w:rsidR="00381205">
        <w:t xml:space="preserve"> </w:t>
      </w:r>
      <w:r w:rsidR="00055323">
        <w:t>Lord!</w:t>
      </w:r>
      <w:r w:rsidR="00381205">
        <w:t xml:space="preserve"> </w:t>
      </w:r>
      <w:r w:rsidR="001D3191">
        <w:t>have</w:t>
      </w:r>
      <w:r w:rsidR="00381205">
        <w:t xml:space="preserve"> </w:t>
      </w:r>
      <w:r w:rsidR="00055323">
        <w:t>anointed</w:t>
      </w:r>
      <w:r w:rsidR="00381205">
        <w:t xml:space="preserve"> </w:t>
      </w:r>
      <w:r w:rsidR="00055323">
        <w:t>my</w:t>
      </w:r>
      <w:r w:rsidR="00381205">
        <w:t xml:space="preserve"> </w:t>
      </w:r>
      <w:r w:rsidR="00055323">
        <w:t>head</w:t>
      </w:r>
      <w:r w:rsidR="00381205">
        <w:t xml:space="preserve"> </w:t>
      </w:r>
      <w:r w:rsidR="00055323">
        <w:t>with</w:t>
      </w:r>
      <w:r w:rsidR="00381205">
        <w:t xml:space="preserve"> </w:t>
      </w:r>
      <w:r w:rsidR="00055323">
        <w:t>oil.</w:t>
      </w:r>
      <w:r w:rsidR="00744900">
        <w:t>”</w:t>
      </w:r>
      <w:r w:rsidR="00744900">
        <w:rPr>
          <w:rStyle w:val="FootnoteReference"/>
        </w:rPr>
        <w:footnoteReference w:id="171"/>
      </w:r>
      <w:r w:rsidR="00381205">
        <w:t xml:space="preserve"> </w:t>
      </w:r>
      <w:r w:rsidR="00055323">
        <w:t>It</w:t>
      </w:r>
      <w:r w:rsidR="00381205">
        <w:t xml:space="preserve"> </w:t>
      </w:r>
      <w:r w:rsidR="00055323">
        <w:t>is</w:t>
      </w:r>
      <w:r w:rsidR="00381205">
        <w:t xml:space="preserve"> </w:t>
      </w:r>
      <w:r w:rsidR="00055323">
        <w:t>evident</w:t>
      </w:r>
      <w:r w:rsidR="00381205">
        <w:t xml:space="preserve"> </w:t>
      </w:r>
      <w:r w:rsidR="00055323">
        <w:t>that</w:t>
      </w:r>
      <w:r w:rsidR="00381205">
        <w:t xml:space="preserve"> </w:t>
      </w:r>
      <w:r w:rsidR="00055323">
        <w:t>the</w:t>
      </w:r>
      <w:r w:rsidR="00381205">
        <w:t xml:space="preserve"> </w:t>
      </w:r>
      <w:r w:rsidR="00055323">
        <w:t>Royal</w:t>
      </w:r>
      <w:r w:rsidR="00381205">
        <w:t xml:space="preserve"> </w:t>
      </w:r>
      <w:r w:rsidR="00055323">
        <w:t>Prophet</w:t>
      </w:r>
      <w:r w:rsidR="00381205">
        <w:t xml:space="preserve"> </w:t>
      </w:r>
      <w:r w:rsidR="00055323">
        <w:t>did</w:t>
      </w:r>
      <w:r w:rsidR="00381205">
        <w:t xml:space="preserve"> </w:t>
      </w:r>
      <w:r w:rsidR="00055323">
        <w:t>not</w:t>
      </w:r>
      <w:r w:rsidR="00381205">
        <w:t xml:space="preserve"> </w:t>
      </w:r>
      <w:r w:rsidR="00055323">
        <w:t>speak</w:t>
      </w:r>
      <w:r w:rsidR="00381205">
        <w:t xml:space="preserve"> </w:t>
      </w:r>
      <w:r w:rsidR="00055323">
        <w:t>here</w:t>
      </w:r>
      <w:r w:rsidR="00381205">
        <w:t xml:space="preserve"> </w:t>
      </w:r>
      <w:r w:rsidR="00055323">
        <w:t>of</w:t>
      </w:r>
      <w:r w:rsidR="00381205">
        <w:t xml:space="preserve"> </w:t>
      </w:r>
      <w:r w:rsidR="00055323">
        <w:t>a</w:t>
      </w:r>
      <w:r w:rsidR="00381205">
        <w:t xml:space="preserve"> </w:t>
      </w:r>
      <w:r w:rsidR="00055323">
        <w:t>material</w:t>
      </w:r>
      <w:r w:rsidR="00381205">
        <w:t xml:space="preserve"> </w:t>
      </w:r>
      <w:r w:rsidR="00055323">
        <w:t>oil,</w:t>
      </w:r>
      <w:r w:rsidR="00381205">
        <w:t xml:space="preserve"> </w:t>
      </w:r>
      <w:r w:rsidR="00055323">
        <w:t>and</w:t>
      </w:r>
      <w:r w:rsidR="00381205">
        <w:t xml:space="preserve"> </w:t>
      </w:r>
      <w:r w:rsidR="00055323">
        <w:t>that</w:t>
      </w:r>
      <w:r w:rsidR="00381205">
        <w:t xml:space="preserve"> </w:t>
      </w:r>
      <w:r w:rsidR="00055323">
        <w:t>by</w:t>
      </w:r>
      <w:r w:rsidR="00381205">
        <w:t xml:space="preserve"> </w:t>
      </w:r>
      <w:r w:rsidR="00055323">
        <w:t>the</w:t>
      </w:r>
      <w:r w:rsidR="00381205">
        <w:t xml:space="preserve"> </w:t>
      </w:r>
      <w:r w:rsidR="00055323">
        <w:t>head</w:t>
      </w:r>
      <w:r w:rsidR="00381205">
        <w:t xml:space="preserve"> </w:t>
      </w:r>
      <w:r w:rsidR="00055323">
        <w:t>he</w:t>
      </w:r>
      <w:r w:rsidR="00381205">
        <w:t xml:space="preserve"> </w:t>
      </w:r>
      <w:r w:rsidR="00055323">
        <w:t>designated,</w:t>
      </w:r>
      <w:r w:rsidR="00381205">
        <w:t xml:space="preserve"> </w:t>
      </w:r>
      <w:r w:rsidR="00055323">
        <w:t>according</w:t>
      </w:r>
      <w:r w:rsidR="00381205">
        <w:t xml:space="preserve"> </w:t>
      </w:r>
      <w:r w:rsidR="00055323">
        <w:t>to</w:t>
      </w:r>
      <w:r w:rsidR="00381205">
        <w:t xml:space="preserve"> </w:t>
      </w:r>
      <w:r w:rsidR="00055323">
        <w:t>the</w:t>
      </w:r>
      <w:r w:rsidR="00381205">
        <w:t xml:space="preserve"> </w:t>
      </w:r>
      <w:r w:rsidR="00055323">
        <w:t>interpretation</w:t>
      </w:r>
      <w:r w:rsidR="00381205">
        <w:t xml:space="preserve"> </w:t>
      </w:r>
      <w:r w:rsidR="00055323">
        <w:t>of</w:t>
      </w:r>
      <w:r w:rsidR="00381205">
        <w:t xml:space="preserve"> </w:t>
      </w:r>
      <w:r w:rsidR="00055323">
        <w:t>Didymus,</w:t>
      </w:r>
      <w:r w:rsidR="00381205">
        <w:t xml:space="preserve"> </w:t>
      </w:r>
      <w:r w:rsidR="00055323">
        <w:t>the</w:t>
      </w:r>
      <w:r w:rsidR="00381205">
        <w:t xml:space="preserve"> </w:t>
      </w:r>
      <w:r w:rsidR="00055323">
        <w:t>noblest</w:t>
      </w:r>
      <w:r w:rsidR="00381205">
        <w:t xml:space="preserve"> </w:t>
      </w:r>
      <w:r w:rsidR="00055323">
        <w:t>part</w:t>
      </w:r>
      <w:r w:rsidR="00381205">
        <w:t xml:space="preserve"> </w:t>
      </w:r>
      <w:r w:rsidR="00055323">
        <w:t>of</w:t>
      </w:r>
      <w:r w:rsidR="00381205">
        <w:t xml:space="preserve"> </w:t>
      </w:r>
      <w:r w:rsidR="00055323">
        <w:t>the</w:t>
      </w:r>
      <w:r w:rsidR="00381205">
        <w:t xml:space="preserve"> </w:t>
      </w:r>
      <w:r w:rsidR="00055323">
        <w:t>soul,</w:t>
      </w:r>
      <w:r w:rsidR="00381205">
        <w:t xml:space="preserve"> </w:t>
      </w:r>
      <w:r w:rsidR="00055323">
        <w:t>or</w:t>
      </w:r>
      <w:r w:rsidR="00381205">
        <w:t xml:space="preserve"> </w:t>
      </w:r>
      <w:r w:rsidR="00055323">
        <w:t>the</w:t>
      </w:r>
      <w:r w:rsidR="00381205">
        <w:t xml:space="preserve"> </w:t>
      </w:r>
      <w:r w:rsidR="00055323">
        <w:t>understanding,</w:t>
      </w:r>
      <w:r w:rsidR="00381205">
        <w:t xml:space="preserve"> </w:t>
      </w:r>
      <w:r w:rsidR="00055323">
        <w:t>which</w:t>
      </w:r>
      <w:r w:rsidR="00381205">
        <w:t xml:space="preserve"> </w:t>
      </w:r>
      <w:r w:rsidR="00055323">
        <w:t>is</w:t>
      </w:r>
      <w:r w:rsidR="00381205">
        <w:t xml:space="preserve"> </w:t>
      </w:r>
      <w:r w:rsidR="00055323">
        <w:t>illumined</w:t>
      </w:r>
      <w:r w:rsidR="00381205">
        <w:t xml:space="preserve"> </w:t>
      </w:r>
      <w:r w:rsidR="00055323">
        <w:t>and</w:t>
      </w:r>
      <w:r w:rsidR="00381205">
        <w:t xml:space="preserve"> </w:t>
      </w:r>
      <w:r w:rsidR="00055323">
        <w:t>supported</w:t>
      </w:r>
      <w:r w:rsidR="00381205">
        <w:t xml:space="preserve"> </w:t>
      </w:r>
      <w:r w:rsidR="00055323">
        <w:t>by</w:t>
      </w:r>
      <w:r w:rsidR="00381205">
        <w:t xml:space="preserve"> </w:t>
      </w:r>
      <w:r w:rsidR="00055323">
        <w:t>the</w:t>
      </w:r>
      <w:r w:rsidR="00381205">
        <w:t xml:space="preserve"> </w:t>
      </w:r>
      <w:r w:rsidR="00055323">
        <w:t>unction</w:t>
      </w:r>
      <w:r w:rsidR="00381205">
        <w:t xml:space="preserve"> </w:t>
      </w:r>
      <w:r w:rsidR="00055323">
        <w:t>of</w:t>
      </w:r>
      <w:r w:rsidR="00381205">
        <w:t xml:space="preserve"> </w:t>
      </w:r>
      <w:r w:rsidR="00055323">
        <w:t>the</w:t>
      </w:r>
      <w:r w:rsidR="00381205">
        <w:t xml:space="preserve"> </w:t>
      </w:r>
      <w:r w:rsidR="00055323">
        <w:t>Holy</w:t>
      </w:r>
      <w:r w:rsidR="00381205">
        <w:t xml:space="preserve"> </w:t>
      </w:r>
      <w:r w:rsidR="00055323">
        <w:t>Spirit.</w:t>
      </w:r>
      <w:r w:rsidR="00381205">
        <w:t xml:space="preserve"> </w:t>
      </w:r>
    </w:p>
    <w:p w14:paraId="1D411DC9" w14:textId="77777777" w:rsidR="000A5A70" w:rsidRDefault="00055323" w:rsidP="00B01E47">
      <w:pPr>
        <w:jc w:val="both"/>
      </w:pPr>
      <w:r>
        <w:t>Since</w:t>
      </w:r>
      <w:r w:rsidR="00381205">
        <w:t xml:space="preserve"> </w:t>
      </w:r>
      <w:r>
        <w:t>it</w:t>
      </w:r>
      <w:r w:rsidR="00381205">
        <w:t xml:space="preserve"> </w:t>
      </w:r>
      <w:r>
        <w:t>is</w:t>
      </w:r>
      <w:r w:rsidR="00381205">
        <w:t xml:space="preserve"> </w:t>
      </w:r>
      <w:r>
        <w:t>the</w:t>
      </w:r>
      <w:r w:rsidR="00381205">
        <w:t xml:space="preserve"> </w:t>
      </w:r>
      <w:r>
        <w:t>property</w:t>
      </w:r>
      <w:r w:rsidR="00381205">
        <w:t xml:space="preserve"> </w:t>
      </w:r>
      <w:r>
        <w:t>and</w:t>
      </w:r>
      <w:r w:rsidR="00381205">
        <w:t xml:space="preserve"> </w:t>
      </w:r>
      <w:r>
        <w:t>function</w:t>
      </w:r>
      <w:r w:rsidR="00381205">
        <w:t xml:space="preserve"> </w:t>
      </w:r>
      <w:r>
        <w:t>of</w:t>
      </w:r>
      <w:r w:rsidR="00381205">
        <w:t xml:space="preserve"> </w:t>
      </w:r>
      <w:r>
        <w:t>grace</w:t>
      </w:r>
      <w:r w:rsidR="00381205">
        <w:t xml:space="preserve"> </w:t>
      </w:r>
      <w:r>
        <w:t>to</w:t>
      </w:r>
      <w:r w:rsidR="00381205">
        <w:t xml:space="preserve"> </w:t>
      </w:r>
      <w:r>
        <w:t>make</w:t>
      </w:r>
      <w:r w:rsidR="00381205">
        <w:t xml:space="preserve"> </w:t>
      </w:r>
      <w:r>
        <w:t>us</w:t>
      </w:r>
      <w:r w:rsidR="00381205">
        <w:t xml:space="preserve"> </w:t>
      </w:r>
      <w:r>
        <w:t>virtuous,</w:t>
      </w:r>
      <w:r w:rsidR="00381205">
        <w:t xml:space="preserve"> </w:t>
      </w:r>
      <w:r>
        <w:t>we</w:t>
      </w:r>
      <w:r w:rsidR="00381205">
        <w:t xml:space="preserve"> </w:t>
      </w:r>
      <w:r>
        <w:t>must</w:t>
      </w:r>
      <w:r w:rsidR="00381205">
        <w:t xml:space="preserve"> </w:t>
      </w:r>
      <w:r>
        <w:t>love</w:t>
      </w:r>
      <w:r w:rsidR="00381205">
        <w:t xml:space="preserve"> </w:t>
      </w:r>
      <w:r>
        <w:t>virtue</w:t>
      </w:r>
      <w:r w:rsidR="00381205">
        <w:t xml:space="preserve"> </w:t>
      </w:r>
      <w:r>
        <w:t>and</w:t>
      </w:r>
      <w:r w:rsidR="00381205">
        <w:t xml:space="preserve"> </w:t>
      </w:r>
      <w:r>
        <w:t>abhor</w:t>
      </w:r>
      <w:r w:rsidR="00381205">
        <w:t xml:space="preserve"> </w:t>
      </w:r>
      <w:r>
        <w:t>sin,</w:t>
      </w:r>
      <w:r w:rsidR="00381205">
        <w:t xml:space="preserve"> </w:t>
      </w:r>
      <w:r>
        <w:t>which</w:t>
      </w:r>
      <w:r w:rsidR="00381205">
        <w:t xml:space="preserve"> </w:t>
      </w:r>
      <w:r>
        <w:t>we</w:t>
      </w:r>
      <w:r w:rsidR="00381205">
        <w:t xml:space="preserve"> </w:t>
      </w:r>
      <w:r>
        <w:t>cannot</w:t>
      </w:r>
      <w:r w:rsidR="00381205">
        <w:t xml:space="preserve"> </w:t>
      </w:r>
      <w:r>
        <w:t>do</w:t>
      </w:r>
      <w:r w:rsidR="00381205">
        <w:t xml:space="preserve"> </w:t>
      </w:r>
      <w:r>
        <w:t>if</w:t>
      </w:r>
      <w:r w:rsidR="00381205">
        <w:t xml:space="preserve"> </w:t>
      </w:r>
      <w:r>
        <w:t>the</w:t>
      </w:r>
      <w:r w:rsidR="00381205">
        <w:t xml:space="preserve"> </w:t>
      </w:r>
      <w:r>
        <w:t>understanding</w:t>
      </w:r>
      <w:r w:rsidR="00381205">
        <w:t xml:space="preserve"> </w:t>
      </w:r>
      <w:r>
        <w:t>be</w:t>
      </w:r>
      <w:r w:rsidR="00381205">
        <w:t xml:space="preserve"> </w:t>
      </w:r>
      <w:r>
        <w:t>not</w:t>
      </w:r>
      <w:r w:rsidR="00381205">
        <w:t xml:space="preserve"> </w:t>
      </w:r>
      <w:r>
        <w:t>divinely</w:t>
      </w:r>
      <w:r w:rsidR="00381205">
        <w:t xml:space="preserve"> </w:t>
      </w:r>
      <w:r>
        <w:t>enlightened</w:t>
      </w:r>
      <w:r w:rsidR="00381205">
        <w:t xml:space="preserve"> </w:t>
      </w:r>
      <w:r>
        <w:t>to</w:t>
      </w:r>
      <w:r w:rsidR="00381205">
        <w:t xml:space="preserve"> </w:t>
      </w:r>
      <w:r>
        <w:t>discern</w:t>
      </w:r>
      <w:r w:rsidR="00381205">
        <w:t xml:space="preserve"> </w:t>
      </w:r>
      <w:r>
        <w:t>the</w:t>
      </w:r>
      <w:r w:rsidR="00381205">
        <w:t xml:space="preserve"> </w:t>
      </w:r>
      <w:r>
        <w:t>malice</w:t>
      </w:r>
      <w:r w:rsidR="00381205">
        <w:t xml:space="preserve"> </w:t>
      </w:r>
      <w:r>
        <w:t>of</w:t>
      </w:r>
      <w:r w:rsidR="00381205">
        <w:t xml:space="preserve"> </w:t>
      </w:r>
      <w:r>
        <w:t>sin</w:t>
      </w:r>
      <w:r w:rsidR="00381205">
        <w:t xml:space="preserve"> </w:t>
      </w:r>
      <w:r>
        <w:t>and</w:t>
      </w:r>
      <w:r w:rsidR="00381205">
        <w:t xml:space="preserve"> </w:t>
      </w:r>
      <w:r>
        <w:t>the</w:t>
      </w:r>
      <w:r w:rsidR="00381205">
        <w:t xml:space="preserve"> </w:t>
      </w:r>
      <w:r>
        <w:t>beauty</w:t>
      </w:r>
      <w:r w:rsidR="00381205">
        <w:t xml:space="preserve"> </w:t>
      </w:r>
      <w:r>
        <w:t>of</w:t>
      </w:r>
      <w:r w:rsidR="00381205">
        <w:t xml:space="preserve"> </w:t>
      </w:r>
      <w:r>
        <w:t>virtue.</w:t>
      </w:r>
      <w:r w:rsidR="00381205">
        <w:t xml:space="preserve"> </w:t>
      </w:r>
      <w:r>
        <w:t>For</w:t>
      </w:r>
      <w:r w:rsidR="00381205">
        <w:t xml:space="preserve"> </w:t>
      </w:r>
      <w:r>
        <w:t>the</w:t>
      </w:r>
      <w:r w:rsidR="00381205">
        <w:t xml:space="preserve"> </w:t>
      </w:r>
      <w:r>
        <w:t>will,</w:t>
      </w:r>
      <w:r w:rsidR="00381205">
        <w:t xml:space="preserve"> </w:t>
      </w:r>
      <w:r>
        <w:t>according</w:t>
      </w:r>
      <w:r w:rsidR="00381205">
        <w:t xml:space="preserve"> </w:t>
      </w:r>
      <w:r>
        <w:t>to</w:t>
      </w:r>
      <w:r w:rsidR="00381205">
        <w:t xml:space="preserve"> </w:t>
      </w:r>
      <w:r>
        <w:t>philosophers</w:t>
      </w:r>
      <w:r w:rsidR="00381205">
        <w:t xml:space="preserve"> </w:t>
      </w:r>
      <w:r>
        <w:t>and</w:t>
      </w:r>
      <w:r w:rsidR="00381205">
        <w:t xml:space="preserve"> </w:t>
      </w:r>
      <w:r>
        <w:t>theologians,</w:t>
      </w:r>
      <w:r w:rsidR="00381205">
        <w:t xml:space="preserve"> </w:t>
      </w:r>
      <w:r>
        <w:t>is</w:t>
      </w:r>
      <w:r w:rsidR="00381205">
        <w:t xml:space="preserve"> </w:t>
      </w:r>
      <w:r>
        <w:t>a</w:t>
      </w:r>
      <w:r w:rsidR="00381205">
        <w:t xml:space="preserve"> </w:t>
      </w:r>
      <w:r>
        <w:t>blind</w:t>
      </w:r>
      <w:r w:rsidR="00381205">
        <w:t xml:space="preserve"> </w:t>
      </w:r>
      <w:r>
        <w:t>faculty,</w:t>
      </w:r>
      <w:r w:rsidR="00381205">
        <w:t xml:space="preserve"> </w:t>
      </w:r>
      <w:r>
        <w:t>incapable</w:t>
      </w:r>
      <w:r w:rsidR="00381205">
        <w:t xml:space="preserve"> </w:t>
      </w:r>
      <w:r>
        <w:t>of</w:t>
      </w:r>
      <w:r w:rsidR="00381205">
        <w:t xml:space="preserve"> </w:t>
      </w:r>
      <w:r>
        <w:t>acting</w:t>
      </w:r>
      <w:r w:rsidR="00381205">
        <w:t xml:space="preserve"> </w:t>
      </w:r>
      <w:r>
        <w:t>without</w:t>
      </w:r>
      <w:r w:rsidR="00381205">
        <w:t xml:space="preserve"> </w:t>
      </w:r>
      <w:r>
        <w:t>the</w:t>
      </w:r>
      <w:r w:rsidR="00381205">
        <w:t xml:space="preserve"> </w:t>
      </w:r>
      <w:r>
        <w:t>guidance</w:t>
      </w:r>
      <w:r w:rsidR="00381205">
        <w:t xml:space="preserve"> </w:t>
      </w:r>
      <w:r>
        <w:t>of</w:t>
      </w:r>
      <w:r w:rsidR="00381205">
        <w:t xml:space="preserve"> </w:t>
      </w:r>
      <w:r>
        <w:t>the</w:t>
      </w:r>
      <w:r w:rsidR="00381205">
        <w:t xml:space="preserve"> </w:t>
      </w:r>
      <w:r>
        <w:t>intellect,</w:t>
      </w:r>
      <w:r w:rsidR="00381205">
        <w:t xml:space="preserve"> </w:t>
      </w:r>
      <w:r w:rsidR="00744900">
        <w:t>wh</w:t>
      </w:r>
      <w:r>
        <w:t>ich</w:t>
      </w:r>
      <w:r w:rsidR="00381205">
        <w:t xml:space="preserve"> </w:t>
      </w:r>
      <w:r>
        <w:t>points</w:t>
      </w:r>
      <w:r w:rsidR="00381205">
        <w:t xml:space="preserve"> </w:t>
      </w:r>
      <w:r>
        <w:t>out</w:t>
      </w:r>
      <w:r w:rsidR="00381205">
        <w:t xml:space="preserve"> </w:t>
      </w:r>
      <w:r>
        <w:t>the</w:t>
      </w:r>
      <w:r w:rsidR="00381205">
        <w:t xml:space="preserve"> </w:t>
      </w:r>
      <w:r>
        <w:t>good</w:t>
      </w:r>
      <w:r w:rsidR="00381205">
        <w:t xml:space="preserve"> </w:t>
      </w:r>
      <w:r>
        <w:t>it</w:t>
      </w:r>
      <w:r w:rsidR="00381205">
        <w:t xml:space="preserve"> </w:t>
      </w:r>
      <w:r>
        <w:t>should</w:t>
      </w:r>
      <w:r w:rsidR="00381205">
        <w:t xml:space="preserve"> </w:t>
      </w:r>
      <w:r>
        <w:t>choose</w:t>
      </w:r>
      <w:r w:rsidR="00381205">
        <w:t xml:space="preserve"> </w:t>
      </w:r>
      <w:r>
        <w:t>and</w:t>
      </w:r>
      <w:r w:rsidR="00381205">
        <w:t xml:space="preserve"> </w:t>
      </w:r>
      <w:r>
        <w:t>love,</w:t>
      </w:r>
      <w:r w:rsidR="00381205">
        <w:t xml:space="preserve"> </w:t>
      </w:r>
      <w:r>
        <w:t>and</w:t>
      </w:r>
      <w:r w:rsidR="00381205">
        <w:t xml:space="preserve"> </w:t>
      </w:r>
      <w:r>
        <w:t>the</w:t>
      </w:r>
      <w:r w:rsidR="00381205">
        <w:t xml:space="preserve"> </w:t>
      </w:r>
      <w:r>
        <w:t>evil</w:t>
      </w:r>
      <w:r w:rsidR="00381205">
        <w:t xml:space="preserve"> </w:t>
      </w:r>
      <w:r>
        <w:t>it</w:t>
      </w:r>
      <w:r w:rsidR="00381205">
        <w:t xml:space="preserve"> </w:t>
      </w:r>
      <w:r>
        <w:t>should</w:t>
      </w:r>
      <w:r w:rsidR="00381205">
        <w:t xml:space="preserve"> </w:t>
      </w:r>
      <w:r>
        <w:t>reject</w:t>
      </w:r>
      <w:r w:rsidR="00381205">
        <w:t xml:space="preserve"> </w:t>
      </w:r>
      <w:r>
        <w:t>and</w:t>
      </w:r>
      <w:r w:rsidR="00381205">
        <w:t xml:space="preserve"> </w:t>
      </w:r>
      <w:r>
        <w:t>hate.</w:t>
      </w:r>
      <w:r w:rsidR="00381205">
        <w:t xml:space="preserve"> </w:t>
      </w:r>
      <w:r>
        <w:t>The</w:t>
      </w:r>
      <w:r w:rsidR="00381205">
        <w:t xml:space="preserve"> </w:t>
      </w:r>
      <w:r>
        <w:t>same</w:t>
      </w:r>
      <w:r w:rsidR="00381205">
        <w:t xml:space="preserve"> </w:t>
      </w:r>
      <w:r>
        <w:t>is</w:t>
      </w:r>
      <w:r w:rsidR="00381205">
        <w:t xml:space="preserve"> </w:t>
      </w:r>
      <w:r>
        <w:t>true</w:t>
      </w:r>
      <w:r w:rsidR="00381205">
        <w:t xml:space="preserve"> </w:t>
      </w:r>
      <w:r>
        <w:t>of</w:t>
      </w:r>
      <w:r w:rsidR="00381205">
        <w:t xml:space="preserve"> </w:t>
      </w:r>
      <w:r>
        <w:t>fear,</w:t>
      </w:r>
      <w:r w:rsidR="00381205">
        <w:t xml:space="preserve"> </w:t>
      </w:r>
      <w:r>
        <w:t>of</w:t>
      </w:r>
      <w:r w:rsidR="00381205">
        <w:t xml:space="preserve"> </w:t>
      </w:r>
      <w:r>
        <w:t>hope,</w:t>
      </w:r>
      <w:r w:rsidR="00381205">
        <w:t xml:space="preserve"> </w:t>
      </w:r>
      <w:r>
        <w:t>and</w:t>
      </w:r>
      <w:r w:rsidR="00381205">
        <w:t xml:space="preserve"> </w:t>
      </w:r>
      <w:r>
        <w:t>of</w:t>
      </w:r>
      <w:r w:rsidR="00381205">
        <w:t xml:space="preserve"> </w:t>
      </w:r>
      <w:r>
        <w:t>hatred</w:t>
      </w:r>
      <w:r w:rsidR="00381205">
        <w:t xml:space="preserve"> </w:t>
      </w:r>
      <w:r>
        <w:t>for</w:t>
      </w:r>
      <w:r w:rsidR="00381205">
        <w:t xml:space="preserve"> </w:t>
      </w:r>
      <w:r>
        <w:t>sin.</w:t>
      </w:r>
      <w:r w:rsidR="00381205">
        <w:t xml:space="preserve"> </w:t>
      </w:r>
      <w:r>
        <w:t>We</w:t>
      </w:r>
      <w:r w:rsidR="00381205">
        <w:t xml:space="preserve"> </w:t>
      </w:r>
      <w:r>
        <w:t>can</w:t>
      </w:r>
      <w:r w:rsidR="00381205">
        <w:t xml:space="preserve"> </w:t>
      </w:r>
      <w:r>
        <w:t>never</w:t>
      </w:r>
      <w:r w:rsidR="00381205">
        <w:t xml:space="preserve"> </w:t>
      </w:r>
      <w:r>
        <w:t>acquire</w:t>
      </w:r>
      <w:r w:rsidR="00381205">
        <w:t xml:space="preserve"> </w:t>
      </w:r>
      <w:r>
        <w:t>these</w:t>
      </w:r>
      <w:r w:rsidR="00381205">
        <w:t xml:space="preserve"> </w:t>
      </w:r>
      <w:r>
        <w:t>sentiments</w:t>
      </w:r>
      <w:r w:rsidR="00381205">
        <w:t xml:space="preserve"> </w:t>
      </w:r>
      <w:r>
        <w:t>without</w:t>
      </w:r>
      <w:r w:rsidR="00381205">
        <w:t xml:space="preserve"> </w:t>
      </w:r>
      <w:r>
        <w:t>a</w:t>
      </w:r>
      <w:r w:rsidR="00381205">
        <w:t xml:space="preserve"> </w:t>
      </w:r>
      <w:r>
        <w:t>just</w:t>
      </w:r>
      <w:r w:rsidR="00381205">
        <w:t xml:space="preserve"> </w:t>
      </w:r>
      <w:r>
        <w:t>knowledge</w:t>
      </w:r>
      <w:r w:rsidR="00381205">
        <w:t xml:space="preserve"> </w:t>
      </w:r>
      <w:r>
        <w:t>of</w:t>
      </w:r>
      <w:r w:rsidR="00381205">
        <w:t xml:space="preserve"> </w:t>
      </w:r>
      <w:r>
        <w:t>the</w:t>
      </w:r>
      <w:r w:rsidR="00381205">
        <w:t xml:space="preserve"> </w:t>
      </w:r>
      <w:r>
        <w:t>goodness</w:t>
      </w:r>
      <w:r w:rsidR="00381205">
        <w:t xml:space="preserve"> </w:t>
      </w:r>
      <w:r>
        <w:t>of</w:t>
      </w:r>
      <w:r w:rsidR="00381205">
        <w:t xml:space="preserve"> </w:t>
      </w:r>
      <w:r>
        <w:t>God</w:t>
      </w:r>
      <w:r w:rsidR="00381205">
        <w:t xml:space="preserve"> </w:t>
      </w:r>
      <w:r>
        <w:t>and</w:t>
      </w:r>
      <w:r w:rsidR="00381205">
        <w:t xml:space="preserve"> </w:t>
      </w:r>
      <w:r>
        <w:t>the</w:t>
      </w:r>
      <w:r w:rsidR="00381205">
        <w:t xml:space="preserve"> </w:t>
      </w:r>
      <w:r>
        <w:t>malice</w:t>
      </w:r>
      <w:r w:rsidR="00381205">
        <w:t xml:space="preserve"> </w:t>
      </w:r>
      <w:r>
        <w:t>of</w:t>
      </w:r>
      <w:r w:rsidR="00381205">
        <w:t xml:space="preserve"> </w:t>
      </w:r>
      <w:r>
        <w:t>sin.</w:t>
      </w:r>
      <w:r w:rsidR="00381205">
        <w:t xml:space="preserve"> </w:t>
      </w:r>
    </w:p>
    <w:p w14:paraId="0D8B1D70" w14:textId="77777777" w:rsidR="00324040" w:rsidRDefault="00055323" w:rsidP="00B01E47">
      <w:pPr>
        <w:jc w:val="both"/>
      </w:pPr>
      <w:r>
        <w:t>Grace,</w:t>
      </w:r>
      <w:r w:rsidR="00381205">
        <w:t xml:space="preserve"> </w:t>
      </w:r>
      <w:r>
        <w:t>as</w:t>
      </w:r>
      <w:r w:rsidR="00381205">
        <w:t xml:space="preserve"> </w:t>
      </w:r>
      <w:r>
        <w:t>you</w:t>
      </w:r>
      <w:r w:rsidR="00381205">
        <w:t xml:space="preserve"> </w:t>
      </w:r>
      <w:r>
        <w:t>have</w:t>
      </w:r>
      <w:r w:rsidR="00381205">
        <w:t xml:space="preserve"> </w:t>
      </w:r>
      <w:r>
        <w:t>already</w:t>
      </w:r>
      <w:r w:rsidR="00381205">
        <w:t xml:space="preserve"> </w:t>
      </w:r>
      <w:r>
        <w:t>learned,</w:t>
      </w:r>
      <w:r w:rsidR="00381205">
        <w:t xml:space="preserve"> </w:t>
      </w:r>
      <w:r>
        <w:t>causes</w:t>
      </w:r>
      <w:r w:rsidR="00381205">
        <w:t xml:space="preserve"> </w:t>
      </w:r>
      <w:r>
        <w:t>God</w:t>
      </w:r>
      <w:r w:rsidR="00381205">
        <w:t xml:space="preserve"> </w:t>
      </w:r>
      <w:r>
        <w:t>to</w:t>
      </w:r>
      <w:r w:rsidR="00381205">
        <w:t xml:space="preserve"> </w:t>
      </w:r>
      <w:r>
        <w:t>dwell</w:t>
      </w:r>
      <w:r w:rsidR="00381205">
        <w:t xml:space="preserve"> </w:t>
      </w:r>
      <w:r>
        <w:t>in</w:t>
      </w:r>
      <w:r w:rsidR="00381205">
        <w:t xml:space="preserve"> </w:t>
      </w:r>
      <w:r>
        <w:t>our</w:t>
      </w:r>
      <w:r w:rsidR="00381205">
        <w:t xml:space="preserve"> </w:t>
      </w:r>
      <w:r>
        <w:t>souls;</w:t>
      </w:r>
      <w:r w:rsidR="00381205">
        <w:t xml:space="preserve"> </w:t>
      </w:r>
      <w:r>
        <w:t>and</w:t>
      </w:r>
      <w:r w:rsidR="00381205">
        <w:t xml:space="preserve"> </w:t>
      </w:r>
      <w:r>
        <w:t>as</w:t>
      </w:r>
      <w:r w:rsidR="00381205">
        <w:t xml:space="preserve"> </w:t>
      </w:r>
      <w:r>
        <w:t>God,</w:t>
      </w:r>
      <w:r w:rsidR="00381205">
        <w:t xml:space="preserve"> </w:t>
      </w:r>
      <w:r>
        <w:t>in</w:t>
      </w:r>
      <w:r w:rsidR="00381205">
        <w:t xml:space="preserve"> </w:t>
      </w:r>
      <w:r>
        <w:t>the</w:t>
      </w:r>
      <w:r w:rsidR="00381205">
        <w:t xml:space="preserve"> </w:t>
      </w:r>
      <w:r>
        <w:t>words</w:t>
      </w:r>
      <w:r w:rsidR="00381205">
        <w:t xml:space="preserve"> </w:t>
      </w:r>
      <w:r>
        <w:t>of</w:t>
      </w:r>
      <w:r w:rsidR="00381205">
        <w:t xml:space="preserve"> </w:t>
      </w:r>
      <w:r>
        <w:t>St.</w:t>
      </w:r>
      <w:r w:rsidR="00381205">
        <w:t xml:space="preserve"> </w:t>
      </w:r>
      <w:r>
        <w:t>John,</w:t>
      </w:r>
      <w:r w:rsidR="00381205">
        <w:t xml:space="preserve"> </w:t>
      </w:r>
      <w:r>
        <w:t>is</w:t>
      </w:r>
      <w:r w:rsidR="00381205">
        <w:t xml:space="preserve"> </w:t>
      </w:r>
      <w:r w:rsidR="000A5A70">
        <w:t>“</w:t>
      </w:r>
      <w:r>
        <w:t>the</w:t>
      </w:r>
      <w:r w:rsidR="00381205">
        <w:t xml:space="preserve"> </w:t>
      </w:r>
      <w:r>
        <w:t>true</w:t>
      </w:r>
      <w:r w:rsidR="00381205">
        <w:t xml:space="preserve"> </w:t>
      </w:r>
      <w:r>
        <w:t>Light,</w:t>
      </w:r>
      <w:r w:rsidR="00381205">
        <w:t xml:space="preserve"> </w:t>
      </w:r>
      <w:r>
        <w:t>which</w:t>
      </w:r>
      <w:r w:rsidR="00381205">
        <w:t xml:space="preserve"> </w:t>
      </w:r>
      <w:r>
        <w:t>enlighten</w:t>
      </w:r>
      <w:r w:rsidR="000A5A70">
        <w:t>s</w:t>
      </w:r>
      <w:r w:rsidR="00381205">
        <w:t xml:space="preserve"> </w:t>
      </w:r>
      <w:r>
        <w:t>every</w:t>
      </w:r>
      <w:r w:rsidR="00381205">
        <w:t xml:space="preserve"> </w:t>
      </w:r>
      <w:r>
        <w:t>man</w:t>
      </w:r>
      <w:r w:rsidR="00381205">
        <w:t xml:space="preserve"> </w:t>
      </w:r>
      <w:r>
        <w:t>that</w:t>
      </w:r>
      <w:r w:rsidR="00381205">
        <w:t xml:space="preserve"> </w:t>
      </w:r>
      <w:r>
        <w:t>come</w:t>
      </w:r>
      <w:r w:rsidR="000A5A70">
        <w:t>s</w:t>
      </w:r>
      <w:r w:rsidR="00381205">
        <w:t xml:space="preserve"> </w:t>
      </w:r>
      <w:r>
        <w:t>into</w:t>
      </w:r>
      <w:r w:rsidR="00381205">
        <w:t xml:space="preserve"> </w:t>
      </w:r>
      <w:r>
        <w:t>this</w:t>
      </w:r>
      <w:r w:rsidR="00381205">
        <w:t xml:space="preserve"> </w:t>
      </w:r>
      <w:r>
        <w:t>world,</w:t>
      </w:r>
      <w:r w:rsidR="000A5A70">
        <w:t>”</w:t>
      </w:r>
      <w:r w:rsidR="000A5A70">
        <w:rPr>
          <w:rStyle w:val="FootnoteReference"/>
        </w:rPr>
        <w:footnoteReference w:id="172"/>
      </w:r>
      <w:r w:rsidR="00381205">
        <w:t xml:space="preserve"> </w:t>
      </w:r>
      <w:r>
        <w:t>the</w:t>
      </w:r>
      <w:r w:rsidR="00381205">
        <w:t xml:space="preserve"> </w:t>
      </w:r>
      <w:r>
        <w:t>purer</w:t>
      </w:r>
      <w:r w:rsidR="00381205">
        <w:t xml:space="preserve"> </w:t>
      </w:r>
      <w:r>
        <w:t>a</w:t>
      </w:r>
      <w:r w:rsidR="00381205">
        <w:t xml:space="preserve"> </w:t>
      </w:r>
      <w:r>
        <w:t>soul</w:t>
      </w:r>
      <w:r w:rsidR="00381205">
        <w:t xml:space="preserve"> </w:t>
      </w:r>
      <w:r>
        <w:t>is</w:t>
      </w:r>
      <w:r w:rsidR="00381205">
        <w:t xml:space="preserve"> </w:t>
      </w:r>
      <w:r>
        <w:t>the</w:t>
      </w:r>
      <w:r w:rsidR="00381205">
        <w:t xml:space="preserve"> </w:t>
      </w:r>
      <w:r>
        <w:t>brighter</w:t>
      </w:r>
      <w:r w:rsidR="00381205">
        <w:t xml:space="preserve"> </w:t>
      </w:r>
      <w:r>
        <w:t>will</w:t>
      </w:r>
      <w:r w:rsidR="00381205">
        <w:t xml:space="preserve"> </w:t>
      </w:r>
      <w:r>
        <w:t>this</w:t>
      </w:r>
      <w:r w:rsidR="00381205">
        <w:t xml:space="preserve"> </w:t>
      </w:r>
      <w:r>
        <w:t>Light</w:t>
      </w:r>
      <w:r w:rsidR="00381205">
        <w:t xml:space="preserve"> </w:t>
      </w:r>
      <w:r>
        <w:t>shine</w:t>
      </w:r>
      <w:r w:rsidR="00381205">
        <w:t xml:space="preserve"> </w:t>
      </w:r>
      <w:r>
        <w:t>in</w:t>
      </w:r>
      <w:r w:rsidR="00381205">
        <w:t xml:space="preserve"> </w:t>
      </w:r>
      <w:r>
        <w:t>her,</w:t>
      </w:r>
      <w:r w:rsidR="00381205">
        <w:t xml:space="preserve"> </w:t>
      </w:r>
      <w:r>
        <w:t>just</w:t>
      </w:r>
      <w:r w:rsidR="00381205">
        <w:t xml:space="preserve"> </w:t>
      </w:r>
      <w:r>
        <w:t>as</w:t>
      </w:r>
      <w:r w:rsidR="00381205">
        <w:t xml:space="preserve"> </w:t>
      </w:r>
      <w:r>
        <w:t>glass,</w:t>
      </w:r>
      <w:r w:rsidR="00381205">
        <w:t xml:space="preserve"> </w:t>
      </w:r>
      <w:r>
        <w:t>according</w:t>
      </w:r>
      <w:r w:rsidR="00381205">
        <w:t xml:space="preserve"> </w:t>
      </w:r>
      <w:r>
        <w:t>as</w:t>
      </w:r>
      <w:r w:rsidR="00381205">
        <w:t xml:space="preserve"> </w:t>
      </w:r>
      <w:r>
        <w:t>it</w:t>
      </w:r>
      <w:r w:rsidR="00381205">
        <w:t xml:space="preserve"> </w:t>
      </w:r>
      <w:r>
        <w:t>is</w:t>
      </w:r>
      <w:r w:rsidR="00381205">
        <w:t xml:space="preserve"> </w:t>
      </w:r>
      <w:r>
        <w:t>clearer,</w:t>
      </w:r>
      <w:r w:rsidR="00381205">
        <w:t xml:space="preserve"> </w:t>
      </w:r>
      <w:r>
        <w:t>reflects</w:t>
      </w:r>
      <w:r w:rsidR="00381205">
        <w:t xml:space="preserve"> </w:t>
      </w:r>
      <w:r>
        <w:t>more</w:t>
      </w:r>
      <w:r w:rsidR="00381205">
        <w:t xml:space="preserve"> </w:t>
      </w:r>
      <w:r>
        <w:t>strongly</w:t>
      </w:r>
      <w:r w:rsidR="00381205">
        <w:t xml:space="preserve"> </w:t>
      </w:r>
      <w:r>
        <w:t>the</w:t>
      </w:r>
      <w:r w:rsidR="00381205">
        <w:t xml:space="preserve"> </w:t>
      </w:r>
      <w:r>
        <w:t>rays</w:t>
      </w:r>
      <w:r w:rsidR="00381205">
        <w:t xml:space="preserve"> </w:t>
      </w:r>
      <w:r>
        <w:t>of</w:t>
      </w:r>
      <w:r w:rsidR="00381205">
        <w:t xml:space="preserve"> </w:t>
      </w:r>
      <w:r>
        <w:t>the</w:t>
      </w:r>
      <w:r w:rsidR="00381205">
        <w:t xml:space="preserve"> </w:t>
      </w:r>
      <w:r>
        <w:t>sun.</w:t>
      </w:r>
      <w:r w:rsidR="00381205">
        <w:t xml:space="preserve"> </w:t>
      </w:r>
      <w:r>
        <w:t>Hence,</w:t>
      </w:r>
      <w:r w:rsidR="00381205">
        <w:t xml:space="preserve"> </w:t>
      </w:r>
      <w:r>
        <w:t>St.</w:t>
      </w:r>
      <w:r w:rsidR="00381205">
        <w:t xml:space="preserve"> </w:t>
      </w:r>
      <w:r>
        <w:t>Augustine</w:t>
      </w:r>
      <w:r w:rsidR="00381205">
        <w:t xml:space="preserve"> </w:t>
      </w:r>
      <w:r>
        <w:t>calls</w:t>
      </w:r>
      <w:r w:rsidR="00381205">
        <w:t xml:space="preserve"> </w:t>
      </w:r>
      <w:r>
        <w:t>God</w:t>
      </w:r>
      <w:r w:rsidR="00381205">
        <w:t xml:space="preserve"> </w:t>
      </w:r>
      <w:r>
        <w:t>the</w:t>
      </w:r>
      <w:r w:rsidR="00381205">
        <w:t xml:space="preserve"> </w:t>
      </w:r>
      <w:r w:rsidR="000A5A70">
        <w:t>“</w:t>
      </w:r>
      <w:r>
        <w:t>wisdom</w:t>
      </w:r>
      <w:r w:rsidR="00381205">
        <w:t xml:space="preserve"> </w:t>
      </w:r>
      <w:r>
        <w:t>of</w:t>
      </w:r>
      <w:r w:rsidR="00381205">
        <w:t xml:space="preserve"> </w:t>
      </w:r>
      <w:r>
        <w:t>a</w:t>
      </w:r>
      <w:r w:rsidR="00381205">
        <w:t xml:space="preserve"> </w:t>
      </w:r>
      <w:r>
        <w:t>purified</w:t>
      </w:r>
      <w:r w:rsidR="00381205">
        <w:t xml:space="preserve"> </w:t>
      </w:r>
      <w:r>
        <w:t>soul,</w:t>
      </w:r>
      <w:r w:rsidR="000A5A70">
        <w:t>”</w:t>
      </w:r>
      <w:r w:rsidR="000A5A70">
        <w:rPr>
          <w:rStyle w:val="FootnoteReference"/>
        </w:rPr>
        <w:footnoteReference w:id="173"/>
      </w:r>
      <w:r w:rsidR="00381205">
        <w:t xml:space="preserve"> </w:t>
      </w:r>
      <w:r>
        <w:t>because</w:t>
      </w:r>
      <w:r w:rsidR="00381205">
        <w:t xml:space="preserve"> </w:t>
      </w:r>
      <w:r>
        <w:t>He</w:t>
      </w:r>
      <w:r w:rsidR="00381205">
        <w:t xml:space="preserve"> </w:t>
      </w:r>
      <w:r>
        <w:t>fills</w:t>
      </w:r>
      <w:r w:rsidR="00381205">
        <w:t xml:space="preserve"> </w:t>
      </w:r>
      <w:r>
        <w:t>her</w:t>
      </w:r>
      <w:r w:rsidR="00381205">
        <w:t xml:space="preserve"> </w:t>
      </w:r>
      <w:r>
        <w:t>with</w:t>
      </w:r>
      <w:r w:rsidR="00381205">
        <w:t xml:space="preserve"> </w:t>
      </w:r>
      <w:r>
        <w:t>His</w:t>
      </w:r>
      <w:r w:rsidR="00381205">
        <w:t xml:space="preserve"> </w:t>
      </w:r>
      <w:r>
        <w:t>light,</w:t>
      </w:r>
      <w:r w:rsidR="00381205">
        <w:t xml:space="preserve"> </w:t>
      </w:r>
      <w:r>
        <w:t>which</w:t>
      </w:r>
      <w:r w:rsidR="00381205">
        <w:t xml:space="preserve"> </w:t>
      </w:r>
      <w:r>
        <w:t>enables</w:t>
      </w:r>
      <w:r w:rsidR="00381205">
        <w:t xml:space="preserve"> </w:t>
      </w:r>
      <w:r>
        <w:t>her</w:t>
      </w:r>
      <w:r w:rsidR="00381205">
        <w:t xml:space="preserve"> </w:t>
      </w:r>
      <w:r>
        <w:t>to</w:t>
      </w:r>
      <w:r w:rsidR="00381205">
        <w:t xml:space="preserve"> </w:t>
      </w:r>
      <w:r>
        <w:t>apprehend</w:t>
      </w:r>
      <w:r w:rsidR="00381205">
        <w:t xml:space="preserve"> </w:t>
      </w:r>
      <w:r>
        <w:t>all</w:t>
      </w:r>
      <w:r w:rsidR="00381205">
        <w:t xml:space="preserve"> </w:t>
      </w:r>
      <w:r>
        <w:t>that</w:t>
      </w:r>
      <w:r w:rsidR="00381205">
        <w:t xml:space="preserve"> </w:t>
      </w:r>
      <w:r>
        <w:t>is</w:t>
      </w:r>
      <w:r w:rsidR="00381205">
        <w:t xml:space="preserve"> </w:t>
      </w:r>
      <w:r>
        <w:t>necessary</w:t>
      </w:r>
      <w:r w:rsidR="00381205">
        <w:t xml:space="preserve"> </w:t>
      </w:r>
      <w:r>
        <w:t>for</w:t>
      </w:r>
      <w:r w:rsidR="00381205">
        <w:t xml:space="preserve"> </w:t>
      </w:r>
      <w:r>
        <w:t>salvation.</w:t>
      </w:r>
      <w:r w:rsidR="00381205">
        <w:t xml:space="preserve"> </w:t>
      </w:r>
      <w:r>
        <w:t>Nor</w:t>
      </w:r>
      <w:r w:rsidR="00381205">
        <w:t xml:space="preserve"> </w:t>
      </w:r>
      <w:r>
        <w:t>should</w:t>
      </w:r>
      <w:r w:rsidR="00381205">
        <w:t xml:space="preserve"> </w:t>
      </w:r>
      <w:r>
        <w:t>this</w:t>
      </w:r>
      <w:r w:rsidR="00381205">
        <w:t xml:space="preserve"> </w:t>
      </w:r>
      <w:r>
        <w:t>surprise</w:t>
      </w:r>
      <w:r w:rsidR="00381205">
        <w:t xml:space="preserve"> </w:t>
      </w:r>
      <w:r>
        <w:t>us</w:t>
      </w:r>
      <w:r w:rsidR="00381205">
        <w:t xml:space="preserve"> </w:t>
      </w:r>
      <w:r>
        <w:t>when</w:t>
      </w:r>
      <w:r w:rsidR="00381205">
        <w:t xml:space="preserve"> </w:t>
      </w:r>
      <w:r>
        <w:t>we</w:t>
      </w:r>
      <w:r w:rsidR="00381205">
        <w:t xml:space="preserve"> </w:t>
      </w:r>
      <w:r>
        <w:t>consider</w:t>
      </w:r>
      <w:r w:rsidR="00381205">
        <w:t xml:space="preserve"> </w:t>
      </w:r>
      <w:r>
        <w:t>with</w:t>
      </w:r>
      <w:r w:rsidR="00381205">
        <w:t xml:space="preserve"> </w:t>
      </w:r>
      <w:r>
        <w:t>what</w:t>
      </w:r>
      <w:r w:rsidR="00381205">
        <w:t xml:space="preserve"> </w:t>
      </w:r>
      <w:r>
        <w:t>care</w:t>
      </w:r>
      <w:r w:rsidR="00381205">
        <w:t xml:space="preserve"> </w:t>
      </w:r>
      <w:r>
        <w:t>God</w:t>
      </w:r>
      <w:r w:rsidR="00381205">
        <w:t xml:space="preserve"> </w:t>
      </w:r>
      <w:r>
        <w:t>provides</w:t>
      </w:r>
      <w:r w:rsidR="00381205">
        <w:t xml:space="preserve"> </w:t>
      </w:r>
      <w:r>
        <w:t>even</w:t>
      </w:r>
      <w:r w:rsidR="00381205">
        <w:t xml:space="preserve"> </w:t>
      </w:r>
      <w:r>
        <w:t>the</w:t>
      </w:r>
      <w:r w:rsidR="00381205">
        <w:t xml:space="preserve"> </w:t>
      </w:r>
      <w:r>
        <w:t>brute</w:t>
      </w:r>
      <w:r w:rsidR="00381205">
        <w:t xml:space="preserve"> </w:t>
      </w:r>
      <w:r>
        <w:t>creation</w:t>
      </w:r>
      <w:r w:rsidR="00381205">
        <w:t xml:space="preserve"> </w:t>
      </w:r>
      <w:r>
        <w:t>with</w:t>
      </w:r>
      <w:r w:rsidR="00381205">
        <w:t xml:space="preserve"> </w:t>
      </w:r>
      <w:r>
        <w:t>all</w:t>
      </w:r>
      <w:r w:rsidR="00381205">
        <w:t xml:space="preserve"> </w:t>
      </w:r>
      <w:r>
        <w:t>that</w:t>
      </w:r>
      <w:r w:rsidR="00381205">
        <w:t xml:space="preserve"> </w:t>
      </w:r>
      <w:r>
        <w:t>is</w:t>
      </w:r>
      <w:r w:rsidR="00381205">
        <w:t xml:space="preserve"> </w:t>
      </w:r>
      <w:r>
        <w:t>necessary</w:t>
      </w:r>
      <w:r w:rsidR="00381205">
        <w:t xml:space="preserve"> </w:t>
      </w:r>
      <w:r>
        <w:t>for</w:t>
      </w:r>
      <w:r w:rsidR="00381205">
        <w:t xml:space="preserve"> </w:t>
      </w:r>
      <w:r>
        <w:t>the</w:t>
      </w:r>
      <w:r w:rsidR="00381205">
        <w:t xml:space="preserve"> </w:t>
      </w:r>
      <w:r>
        <w:t>maintenance</w:t>
      </w:r>
      <w:r w:rsidR="00381205">
        <w:t xml:space="preserve"> </w:t>
      </w:r>
      <w:r>
        <w:t>of</w:t>
      </w:r>
      <w:r w:rsidR="00381205">
        <w:t xml:space="preserve"> </w:t>
      </w:r>
      <w:r>
        <w:t>life.</w:t>
      </w:r>
      <w:r w:rsidR="00381205">
        <w:t xml:space="preserve"> </w:t>
      </w:r>
      <w:r>
        <w:t>For</w:t>
      </w:r>
      <w:r w:rsidR="00381205">
        <w:t xml:space="preserve"> </w:t>
      </w:r>
      <w:r>
        <w:t>whence</w:t>
      </w:r>
      <w:r w:rsidR="00381205">
        <w:t xml:space="preserve"> </w:t>
      </w:r>
      <w:r>
        <w:t>is</w:t>
      </w:r>
      <w:r w:rsidR="00381205">
        <w:t xml:space="preserve"> </w:t>
      </w:r>
      <w:r>
        <w:t>that</w:t>
      </w:r>
      <w:r w:rsidR="00381205">
        <w:t xml:space="preserve"> </w:t>
      </w:r>
      <w:r>
        <w:t>natural</w:t>
      </w:r>
      <w:r w:rsidR="00381205">
        <w:t xml:space="preserve"> </w:t>
      </w:r>
      <w:r>
        <w:t>instinct</w:t>
      </w:r>
      <w:r w:rsidR="00381205">
        <w:t xml:space="preserve"> </w:t>
      </w:r>
      <w:r>
        <w:t>which</w:t>
      </w:r>
      <w:r w:rsidR="00381205">
        <w:t xml:space="preserve"> </w:t>
      </w:r>
      <w:r>
        <w:t>teaches</w:t>
      </w:r>
      <w:r w:rsidR="00381205">
        <w:t xml:space="preserve"> </w:t>
      </w:r>
      <w:r>
        <w:t>the</w:t>
      </w:r>
      <w:r w:rsidR="00381205">
        <w:t xml:space="preserve"> </w:t>
      </w:r>
      <w:r>
        <w:t>sheep</w:t>
      </w:r>
      <w:r w:rsidR="00381205">
        <w:t xml:space="preserve"> </w:t>
      </w:r>
      <w:r>
        <w:t>to</w:t>
      </w:r>
      <w:r w:rsidR="00381205">
        <w:t xml:space="preserve"> </w:t>
      </w:r>
      <w:r>
        <w:t>distinguish</w:t>
      </w:r>
      <w:r w:rsidR="00381205">
        <w:t xml:space="preserve"> </w:t>
      </w:r>
      <w:r>
        <w:t>among</w:t>
      </w:r>
      <w:r w:rsidR="00381205">
        <w:t xml:space="preserve"> </w:t>
      </w:r>
      <w:r>
        <w:t>plants</w:t>
      </w:r>
      <w:r w:rsidR="00381205">
        <w:t xml:space="preserve"> </w:t>
      </w:r>
      <w:r>
        <w:t>those</w:t>
      </w:r>
      <w:r w:rsidR="00381205">
        <w:t xml:space="preserve"> </w:t>
      </w:r>
      <w:r>
        <w:t>which</w:t>
      </w:r>
      <w:r w:rsidR="00381205">
        <w:t xml:space="preserve"> </w:t>
      </w:r>
      <w:r>
        <w:t>are</w:t>
      </w:r>
      <w:r w:rsidR="00381205">
        <w:t xml:space="preserve"> </w:t>
      </w:r>
      <w:r>
        <w:t>poisonous</w:t>
      </w:r>
      <w:r w:rsidR="00381205">
        <w:t xml:space="preserve"> </w:t>
      </w:r>
      <w:r>
        <w:t>and</w:t>
      </w:r>
      <w:r w:rsidR="00381205">
        <w:t xml:space="preserve"> </w:t>
      </w:r>
      <w:r>
        <w:t>those</w:t>
      </w:r>
      <w:r w:rsidR="00381205">
        <w:t xml:space="preserve"> </w:t>
      </w:r>
      <w:r>
        <w:t>which</w:t>
      </w:r>
      <w:r w:rsidR="00381205">
        <w:t xml:space="preserve"> </w:t>
      </w:r>
      <w:r>
        <w:t>are</w:t>
      </w:r>
      <w:r w:rsidR="00381205">
        <w:t xml:space="preserve"> </w:t>
      </w:r>
      <w:r>
        <w:t>wholesome?</w:t>
      </w:r>
      <w:r w:rsidR="00381205">
        <w:t xml:space="preserve"> </w:t>
      </w:r>
      <w:r>
        <w:t>Who</w:t>
      </w:r>
      <w:r w:rsidR="00381205">
        <w:t xml:space="preserve"> </w:t>
      </w:r>
      <w:r>
        <w:t>has</w:t>
      </w:r>
      <w:r w:rsidR="00381205">
        <w:t xml:space="preserve"> </w:t>
      </w:r>
      <w:r>
        <w:t>taught</w:t>
      </w:r>
      <w:r w:rsidR="00381205">
        <w:t xml:space="preserve"> </w:t>
      </w:r>
      <w:r>
        <w:t>them</w:t>
      </w:r>
      <w:r w:rsidR="00381205">
        <w:t xml:space="preserve"> </w:t>
      </w:r>
      <w:r>
        <w:t>to</w:t>
      </w:r>
      <w:r w:rsidR="00381205">
        <w:t xml:space="preserve"> </w:t>
      </w:r>
      <w:r>
        <w:t>run</w:t>
      </w:r>
      <w:r w:rsidR="00381205">
        <w:t xml:space="preserve"> </w:t>
      </w:r>
      <w:r>
        <w:t>from</w:t>
      </w:r>
      <w:r w:rsidR="00381205">
        <w:t xml:space="preserve"> </w:t>
      </w:r>
      <w:r>
        <w:t>the</w:t>
      </w:r>
      <w:r w:rsidR="00381205">
        <w:t xml:space="preserve"> </w:t>
      </w:r>
      <w:r>
        <w:t>wolf</w:t>
      </w:r>
      <w:r w:rsidR="00381205">
        <w:t xml:space="preserve"> </w:t>
      </w:r>
      <w:r>
        <w:t>and</w:t>
      </w:r>
      <w:r w:rsidR="00381205">
        <w:t xml:space="preserve"> </w:t>
      </w:r>
      <w:r>
        <w:t>to</w:t>
      </w:r>
      <w:r w:rsidR="00381205">
        <w:t xml:space="preserve"> </w:t>
      </w:r>
      <w:r>
        <w:t>follow</w:t>
      </w:r>
      <w:r w:rsidR="00381205">
        <w:t xml:space="preserve"> </w:t>
      </w:r>
      <w:r>
        <w:t>the</w:t>
      </w:r>
      <w:r w:rsidR="00381205">
        <w:t xml:space="preserve"> </w:t>
      </w:r>
      <w:r>
        <w:t>dog?</w:t>
      </w:r>
      <w:r w:rsidR="00381205">
        <w:t xml:space="preserve"> </w:t>
      </w:r>
      <w:r>
        <w:t>Was</w:t>
      </w:r>
      <w:r w:rsidR="00381205">
        <w:t xml:space="preserve"> </w:t>
      </w:r>
      <w:r>
        <w:t>it</w:t>
      </w:r>
      <w:r w:rsidR="00381205">
        <w:t xml:space="preserve"> </w:t>
      </w:r>
      <w:r>
        <w:t>not</w:t>
      </w:r>
      <w:r w:rsidR="00381205">
        <w:t xml:space="preserve"> </w:t>
      </w:r>
      <w:r>
        <w:t>God,</w:t>
      </w:r>
      <w:r w:rsidR="00381205">
        <w:t xml:space="preserve"> </w:t>
      </w:r>
      <w:r>
        <w:t>the</w:t>
      </w:r>
      <w:r w:rsidR="00381205">
        <w:t xml:space="preserve"> </w:t>
      </w:r>
      <w:r>
        <w:t>Author</w:t>
      </w:r>
      <w:r w:rsidR="00381205">
        <w:t xml:space="preserve"> </w:t>
      </w:r>
      <w:r>
        <w:t>of</w:t>
      </w:r>
      <w:r w:rsidR="00381205">
        <w:t xml:space="preserve"> </w:t>
      </w:r>
      <w:r>
        <w:t>nature?</w:t>
      </w:r>
      <w:r w:rsidR="00381205">
        <w:t xml:space="preserve"> </w:t>
      </w:r>
      <w:r>
        <w:t>Since,</w:t>
      </w:r>
      <w:r w:rsidR="00381205">
        <w:t xml:space="preserve"> </w:t>
      </w:r>
      <w:r>
        <w:t>then,</w:t>
      </w:r>
      <w:r w:rsidR="00381205">
        <w:t xml:space="preserve"> </w:t>
      </w:r>
      <w:r>
        <w:t>God</w:t>
      </w:r>
      <w:r w:rsidR="00381205">
        <w:t xml:space="preserve"> </w:t>
      </w:r>
      <w:r>
        <w:t>endows</w:t>
      </w:r>
      <w:r w:rsidR="00381205">
        <w:t xml:space="preserve"> </w:t>
      </w:r>
      <w:r>
        <w:t>the</w:t>
      </w:r>
      <w:r w:rsidR="00381205">
        <w:t xml:space="preserve"> </w:t>
      </w:r>
      <w:r>
        <w:t>brute</w:t>
      </w:r>
      <w:r w:rsidR="00381205">
        <w:t xml:space="preserve"> </w:t>
      </w:r>
      <w:r>
        <w:t>creation</w:t>
      </w:r>
      <w:r w:rsidR="00381205">
        <w:t xml:space="preserve"> </w:t>
      </w:r>
      <w:r>
        <w:t>with</w:t>
      </w:r>
      <w:r w:rsidR="00381205">
        <w:t xml:space="preserve"> </w:t>
      </w:r>
      <w:r>
        <w:t>the</w:t>
      </w:r>
      <w:r w:rsidR="00381205">
        <w:t xml:space="preserve"> </w:t>
      </w:r>
      <w:r>
        <w:t>discernment</w:t>
      </w:r>
      <w:r w:rsidR="00381205">
        <w:t xml:space="preserve"> </w:t>
      </w:r>
      <w:r>
        <w:t>necessary</w:t>
      </w:r>
      <w:r w:rsidR="00381205">
        <w:t xml:space="preserve"> </w:t>
      </w:r>
      <w:r>
        <w:t>for</w:t>
      </w:r>
      <w:r w:rsidR="00381205">
        <w:t xml:space="preserve"> </w:t>
      </w:r>
      <w:r>
        <w:t>the</w:t>
      </w:r>
      <w:r w:rsidR="00381205">
        <w:t xml:space="preserve"> </w:t>
      </w:r>
      <w:r>
        <w:t>preservation</w:t>
      </w:r>
      <w:r w:rsidR="00381205">
        <w:t xml:space="preserve"> </w:t>
      </w:r>
      <w:r>
        <w:t>of</w:t>
      </w:r>
      <w:r w:rsidR="00381205">
        <w:t xml:space="preserve"> </w:t>
      </w:r>
      <w:r>
        <w:t>their</w:t>
      </w:r>
      <w:r w:rsidR="00381205">
        <w:t xml:space="preserve"> </w:t>
      </w:r>
      <w:r>
        <w:t>animal</w:t>
      </w:r>
      <w:r w:rsidR="00381205">
        <w:t xml:space="preserve"> </w:t>
      </w:r>
      <w:r>
        <w:t>life,</w:t>
      </w:r>
      <w:r w:rsidR="00381205">
        <w:t xml:space="preserve"> </w:t>
      </w:r>
      <w:r>
        <w:t>have</w:t>
      </w:r>
      <w:r w:rsidR="00381205">
        <w:t xml:space="preserve"> </w:t>
      </w:r>
      <w:r>
        <w:t>we</w:t>
      </w:r>
      <w:r w:rsidR="00381205">
        <w:t xml:space="preserve"> </w:t>
      </w:r>
      <w:r>
        <w:t>not</w:t>
      </w:r>
      <w:r w:rsidR="00381205">
        <w:t xml:space="preserve"> </w:t>
      </w:r>
      <w:r>
        <w:t>much</w:t>
      </w:r>
      <w:r w:rsidR="00381205">
        <w:t xml:space="preserve"> </w:t>
      </w:r>
      <w:r>
        <w:t>more</w:t>
      </w:r>
      <w:r w:rsidR="00381205">
        <w:t xml:space="preserve"> </w:t>
      </w:r>
      <w:r>
        <w:t>reason</w:t>
      </w:r>
      <w:r w:rsidR="00381205">
        <w:t xml:space="preserve"> </w:t>
      </w:r>
      <w:r>
        <w:t>to</w:t>
      </w:r>
      <w:r w:rsidR="00381205">
        <w:t xml:space="preserve"> </w:t>
      </w:r>
      <w:r>
        <w:t>feel</w:t>
      </w:r>
      <w:r w:rsidR="00381205">
        <w:t xml:space="preserve"> </w:t>
      </w:r>
      <w:r>
        <w:t>that</w:t>
      </w:r>
      <w:r w:rsidR="00381205">
        <w:t xml:space="preserve"> </w:t>
      </w:r>
      <w:r>
        <w:t>He</w:t>
      </w:r>
      <w:r w:rsidR="00381205">
        <w:t xml:space="preserve"> </w:t>
      </w:r>
      <w:r>
        <w:t>will</w:t>
      </w:r>
      <w:r w:rsidR="00381205">
        <w:t xml:space="preserve"> </w:t>
      </w:r>
      <w:r>
        <w:t>communicate</w:t>
      </w:r>
      <w:r w:rsidR="00381205">
        <w:t xml:space="preserve"> </w:t>
      </w:r>
      <w:r>
        <w:t>to</w:t>
      </w:r>
      <w:r w:rsidR="00381205">
        <w:t xml:space="preserve"> </w:t>
      </w:r>
      <w:r>
        <w:t>the</w:t>
      </w:r>
      <w:r w:rsidR="00381205">
        <w:t xml:space="preserve"> </w:t>
      </w:r>
      <w:r>
        <w:t>just</w:t>
      </w:r>
      <w:r w:rsidR="00381205">
        <w:t xml:space="preserve"> </w:t>
      </w:r>
      <w:r>
        <w:t>the</w:t>
      </w:r>
      <w:r w:rsidR="00381205">
        <w:t xml:space="preserve"> </w:t>
      </w:r>
      <w:r>
        <w:t>knowledge</w:t>
      </w:r>
      <w:r w:rsidR="00381205">
        <w:t xml:space="preserve"> </w:t>
      </w:r>
      <w:r>
        <w:t>necessary</w:t>
      </w:r>
      <w:r w:rsidR="00381205">
        <w:t xml:space="preserve"> </w:t>
      </w:r>
      <w:r>
        <w:t>for</w:t>
      </w:r>
      <w:r w:rsidR="00381205">
        <w:t xml:space="preserve"> </w:t>
      </w:r>
      <w:r>
        <w:t>the</w:t>
      </w:r>
      <w:r w:rsidR="00381205">
        <w:t xml:space="preserve"> </w:t>
      </w:r>
      <w:r>
        <w:t>maintenance</w:t>
      </w:r>
      <w:r w:rsidR="00381205">
        <w:t xml:space="preserve"> </w:t>
      </w:r>
      <w:r>
        <w:t>of</w:t>
      </w:r>
      <w:r w:rsidR="00381205">
        <w:t xml:space="preserve"> </w:t>
      </w:r>
      <w:r>
        <w:t>their</w:t>
      </w:r>
      <w:r w:rsidR="00381205">
        <w:t xml:space="preserve"> </w:t>
      </w:r>
      <w:r>
        <w:t>spiritual</w:t>
      </w:r>
      <w:r w:rsidR="00381205">
        <w:t xml:space="preserve"> </w:t>
      </w:r>
      <w:r>
        <w:t>life?</w:t>
      </w:r>
      <w:r w:rsidR="00381205">
        <w:t xml:space="preserve"> </w:t>
      </w:r>
    </w:p>
    <w:p w14:paraId="5872FB58" w14:textId="77777777" w:rsidR="00324040" w:rsidRDefault="00055323" w:rsidP="00B01E47">
      <w:pPr>
        <w:jc w:val="both"/>
      </w:pPr>
      <w:r>
        <w:t>This</w:t>
      </w:r>
      <w:r w:rsidR="00381205">
        <w:t xml:space="preserve"> </w:t>
      </w:r>
      <w:r>
        <w:t>example</w:t>
      </w:r>
      <w:r w:rsidR="00381205">
        <w:t xml:space="preserve"> </w:t>
      </w:r>
      <w:r>
        <w:t>teaches</w:t>
      </w:r>
      <w:r w:rsidR="00381205">
        <w:t xml:space="preserve"> </w:t>
      </w:r>
      <w:r>
        <w:t>us</w:t>
      </w:r>
      <w:r w:rsidR="00381205">
        <w:t xml:space="preserve"> </w:t>
      </w:r>
      <w:r>
        <w:t>not</w:t>
      </w:r>
      <w:r w:rsidR="00381205">
        <w:t xml:space="preserve"> </w:t>
      </w:r>
      <w:r>
        <w:t>only</w:t>
      </w:r>
      <w:r w:rsidR="00381205">
        <w:t xml:space="preserve"> </w:t>
      </w:r>
      <w:r>
        <w:t>that</w:t>
      </w:r>
      <w:r w:rsidR="00381205">
        <w:t xml:space="preserve"> </w:t>
      </w:r>
      <w:r>
        <w:t>such</w:t>
      </w:r>
      <w:r w:rsidR="00381205">
        <w:t xml:space="preserve"> </w:t>
      </w:r>
      <w:r>
        <w:t>a</w:t>
      </w:r>
      <w:r w:rsidR="00381205">
        <w:t xml:space="preserve"> </w:t>
      </w:r>
      <w:r>
        <w:t>knowledge</w:t>
      </w:r>
      <w:r w:rsidR="00381205">
        <w:t xml:space="preserve"> </w:t>
      </w:r>
      <w:r>
        <w:t>really</w:t>
      </w:r>
      <w:r w:rsidR="00381205">
        <w:t xml:space="preserve"> </w:t>
      </w:r>
      <w:r>
        <w:t>exists,</w:t>
      </w:r>
      <w:r w:rsidR="00381205">
        <w:t xml:space="preserve"> </w:t>
      </w:r>
      <w:r>
        <w:t>but</w:t>
      </w:r>
      <w:r w:rsidR="00381205">
        <w:t xml:space="preserve"> </w:t>
      </w:r>
      <w:r>
        <w:t>also</w:t>
      </w:r>
      <w:r w:rsidR="00381205">
        <w:t xml:space="preserve"> </w:t>
      </w:r>
      <w:r>
        <w:t>marks</w:t>
      </w:r>
      <w:r w:rsidR="00381205">
        <w:t xml:space="preserve"> </w:t>
      </w:r>
      <w:r>
        <w:t>the</w:t>
      </w:r>
      <w:r w:rsidR="00381205">
        <w:t xml:space="preserve"> </w:t>
      </w:r>
      <w:r>
        <w:t>character</w:t>
      </w:r>
      <w:r w:rsidR="00381205">
        <w:t xml:space="preserve"> </w:t>
      </w:r>
      <w:r>
        <w:t>of</w:t>
      </w:r>
      <w:r w:rsidR="00381205">
        <w:t xml:space="preserve"> </w:t>
      </w:r>
      <w:r>
        <w:t>this</w:t>
      </w:r>
      <w:r w:rsidR="00381205">
        <w:t xml:space="preserve"> </w:t>
      </w:r>
      <w:r>
        <w:t>knowledge.</w:t>
      </w:r>
      <w:r w:rsidR="00381205">
        <w:t xml:space="preserve"> </w:t>
      </w:r>
      <w:r>
        <w:t>It</w:t>
      </w:r>
      <w:r w:rsidR="00381205">
        <w:t xml:space="preserve"> </w:t>
      </w:r>
      <w:r>
        <w:t>is</w:t>
      </w:r>
      <w:r w:rsidR="00381205">
        <w:t xml:space="preserve"> </w:t>
      </w:r>
      <w:r>
        <w:t>not</w:t>
      </w:r>
      <w:r w:rsidR="00381205">
        <w:t xml:space="preserve"> </w:t>
      </w:r>
      <w:r>
        <w:t>a</w:t>
      </w:r>
      <w:r w:rsidR="00381205">
        <w:t xml:space="preserve"> </w:t>
      </w:r>
      <w:r>
        <w:t>mere</w:t>
      </w:r>
      <w:r w:rsidR="00381205">
        <w:t xml:space="preserve"> </w:t>
      </w:r>
      <w:r>
        <w:t>theory</w:t>
      </w:r>
      <w:r w:rsidR="00381205">
        <w:t xml:space="preserve"> </w:t>
      </w:r>
      <w:r>
        <w:t>or</w:t>
      </w:r>
      <w:r w:rsidR="00381205">
        <w:t xml:space="preserve"> </w:t>
      </w:r>
      <w:r>
        <w:t>speculation;</w:t>
      </w:r>
      <w:r w:rsidR="00381205">
        <w:t xml:space="preserve"> </w:t>
      </w:r>
      <w:r>
        <w:t>it</w:t>
      </w:r>
      <w:r w:rsidR="00381205">
        <w:t xml:space="preserve"> </w:t>
      </w:r>
      <w:r>
        <w:t>is</w:t>
      </w:r>
      <w:r w:rsidR="00381205">
        <w:t xml:space="preserve"> </w:t>
      </w:r>
      <w:r>
        <w:t>eminently</w:t>
      </w:r>
      <w:r w:rsidR="00381205">
        <w:t xml:space="preserve"> </w:t>
      </w:r>
      <w:r>
        <w:t>practical.</w:t>
      </w:r>
      <w:r w:rsidR="00381205">
        <w:t xml:space="preserve"> </w:t>
      </w:r>
      <w:r>
        <w:t>Hence</w:t>
      </w:r>
      <w:r w:rsidR="00381205">
        <w:t xml:space="preserve"> </w:t>
      </w:r>
      <w:r>
        <w:t>the</w:t>
      </w:r>
      <w:r w:rsidR="00381205">
        <w:t xml:space="preserve"> </w:t>
      </w:r>
      <w:r>
        <w:t>difference</w:t>
      </w:r>
      <w:r w:rsidR="00381205">
        <w:t xml:space="preserve"> </w:t>
      </w:r>
      <w:r>
        <w:t>between</w:t>
      </w:r>
      <w:r w:rsidR="00381205">
        <w:t xml:space="preserve"> </w:t>
      </w:r>
      <w:r>
        <w:t>knowledge</w:t>
      </w:r>
      <w:r w:rsidR="00381205">
        <w:t xml:space="preserve"> </w:t>
      </w:r>
      <w:r>
        <w:t>divinely</w:t>
      </w:r>
      <w:r w:rsidR="00381205">
        <w:t xml:space="preserve"> </w:t>
      </w:r>
      <w:r>
        <w:t>communicated</w:t>
      </w:r>
      <w:r w:rsidR="00381205">
        <w:t xml:space="preserve"> </w:t>
      </w:r>
      <w:r>
        <w:t>and</w:t>
      </w:r>
      <w:r w:rsidR="00381205">
        <w:t xml:space="preserve"> </w:t>
      </w:r>
      <w:r>
        <w:t>that</w:t>
      </w:r>
      <w:r w:rsidR="00381205">
        <w:t xml:space="preserve"> </w:t>
      </w:r>
      <w:r>
        <w:t>which</w:t>
      </w:r>
      <w:r w:rsidR="00381205">
        <w:t xml:space="preserve"> </w:t>
      </w:r>
      <w:r>
        <w:t>is</w:t>
      </w:r>
      <w:r w:rsidR="00381205">
        <w:t xml:space="preserve"> </w:t>
      </w:r>
      <w:r>
        <w:t>acquired</w:t>
      </w:r>
      <w:r w:rsidR="00381205">
        <w:t xml:space="preserve"> </w:t>
      </w:r>
      <w:r>
        <w:t>in</w:t>
      </w:r>
      <w:r w:rsidR="00381205">
        <w:t xml:space="preserve"> </w:t>
      </w:r>
      <w:r>
        <w:t>the</w:t>
      </w:r>
      <w:r w:rsidR="00381205">
        <w:t xml:space="preserve"> </w:t>
      </w:r>
      <w:r>
        <w:t>schools.</w:t>
      </w:r>
      <w:r w:rsidR="00381205">
        <w:t xml:space="preserve"> </w:t>
      </w:r>
      <w:r>
        <w:t>The</w:t>
      </w:r>
      <w:r w:rsidR="00381205">
        <w:t xml:space="preserve"> </w:t>
      </w:r>
      <w:r>
        <w:t>latter</w:t>
      </w:r>
      <w:r w:rsidR="00381205">
        <w:t xml:space="preserve"> </w:t>
      </w:r>
      <w:r>
        <w:t>only</w:t>
      </w:r>
      <w:r w:rsidR="00381205">
        <w:t xml:space="preserve"> </w:t>
      </w:r>
      <w:r>
        <w:t>illumines</w:t>
      </w:r>
      <w:r w:rsidR="00381205">
        <w:t xml:space="preserve"> </w:t>
      </w:r>
      <w:r>
        <w:t>the</w:t>
      </w:r>
      <w:r w:rsidR="00381205">
        <w:t xml:space="preserve"> </w:t>
      </w:r>
      <w:r>
        <w:t>intellect,</w:t>
      </w:r>
      <w:r w:rsidR="00381205">
        <w:t xml:space="preserve"> </w:t>
      </w:r>
      <w:r>
        <w:t>but</w:t>
      </w:r>
      <w:r w:rsidR="00381205">
        <w:t xml:space="preserve"> </w:t>
      </w:r>
      <w:r>
        <w:t>the</w:t>
      </w:r>
      <w:r w:rsidR="00381205">
        <w:t xml:space="preserve"> </w:t>
      </w:r>
      <w:r>
        <w:t>former,</w:t>
      </w:r>
      <w:r w:rsidR="00381205">
        <w:t xml:space="preserve"> </w:t>
      </w:r>
      <w:r>
        <w:t>the</w:t>
      </w:r>
      <w:r w:rsidR="00381205">
        <w:t xml:space="preserve"> </w:t>
      </w:r>
      <w:r>
        <w:t>inspirations</w:t>
      </w:r>
      <w:r w:rsidR="00381205">
        <w:t xml:space="preserve"> </w:t>
      </w:r>
      <w:r>
        <w:t>of</w:t>
      </w:r>
      <w:r w:rsidR="00381205">
        <w:t xml:space="preserve"> </w:t>
      </w:r>
      <w:r>
        <w:t>the</w:t>
      </w:r>
      <w:r w:rsidR="00381205">
        <w:t xml:space="preserve"> </w:t>
      </w:r>
      <w:r>
        <w:t>Holy</w:t>
      </w:r>
      <w:r w:rsidR="00381205">
        <w:t xml:space="preserve"> </w:t>
      </w:r>
      <w:r w:rsidR="00F24343">
        <w:t>Spirit</w:t>
      </w:r>
      <w:r>
        <w:t>,</w:t>
      </w:r>
      <w:r w:rsidR="00381205">
        <w:t xml:space="preserve"> </w:t>
      </w:r>
      <w:r>
        <w:t>communicates</w:t>
      </w:r>
      <w:r w:rsidR="00381205">
        <w:t xml:space="preserve"> </w:t>
      </w:r>
      <w:r>
        <w:t>itself</w:t>
      </w:r>
      <w:r w:rsidR="00381205">
        <w:t xml:space="preserve"> </w:t>
      </w:r>
      <w:r>
        <w:t>to</w:t>
      </w:r>
      <w:r w:rsidR="00381205">
        <w:t xml:space="preserve"> </w:t>
      </w:r>
      <w:r>
        <w:t>the</w:t>
      </w:r>
      <w:r w:rsidR="00381205">
        <w:t xml:space="preserve"> </w:t>
      </w:r>
      <w:r>
        <w:t>will,</w:t>
      </w:r>
      <w:r w:rsidR="00381205">
        <w:t xml:space="preserve"> </w:t>
      </w:r>
      <w:r>
        <w:t>strengthens</w:t>
      </w:r>
      <w:r w:rsidR="00381205">
        <w:t xml:space="preserve"> </w:t>
      </w:r>
      <w:r>
        <w:t>it</w:t>
      </w:r>
      <w:r w:rsidR="00381205">
        <w:t xml:space="preserve"> </w:t>
      </w:r>
      <w:r>
        <w:t>for</w:t>
      </w:r>
      <w:r w:rsidR="00381205">
        <w:t xml:space="preserve"> </w:t>
      </w:r>
      <w:r>
        <w:t>good,</w:t>
      </w:r>
      <w:r w:rsidR="00381205">
        <w:t xml:space="preserve"> </w:t>
      </w:r>
      <w:r>
        <w:t>governs</w:t>
      </w:r>
      <w:r w:rsidR="00381205">
        <w:t xml:space="preserve"> </w:t>
      </w:r>
      <w:r>
        <w:t>and</w:t>
      </w:r>
      <w:r w:rsidR="00381205">
        <w:t xml:space="preserve"> </w:t>
      </w:r>
      <w:r>
        <w:t>stimulates</w:t>
      </w:r>
      <w:r w:rsidR="00381205">
        <w:t xml:space="preserve"> </w:t>
      </w:r>
      <w:r>
        <w:t>it.</w:t>
      </w:r>
      <w:r w:rsidR="00381205">
        <w:t xml:space="preserve"> </w:t>
      </w:r>
      <w:r>
        <w:t>By</w:t>
      </w:r>
      <w:r w:rsidR="00381205">
        <w:t xml:space="preserve"> </w:t>
      </w:r>
      <w:r>
        <w:t>its</w:t>
      </w:r>
      <w:r w:rsidR="00381205">
        <w:t xml:space="preserve"> </w:t>
      </w:r>
      <w:r>
        <w:t>efficacious</w:t>
      </w:r>
      <w:r w:rsidR="00381205">
        <w:t xml:space="preserve"> </w:t>
      </w:r>
      <w:r>
        <w:t>virtue</w:t>
      </w:r>
      <w:r w:rsidR="00381205">
        <w:t xml:space="preserve"> </w:t>
      </w:r>
      <w:r>
        <w:t>this</w:t>
      </w:r>
      <w:r w:rsidR="00381205">
        <w:t xml:space="preserve"> </w:t>
      </w:r>
      <w:r>
        <w:t>divine</w:t>
      </w:r>
      <w:r w:rsidR="00381205">
        <w:t xml:space="preserve"> </w:t>
      </w:r>
      <w:r>
        <w:t>knowledge</w:t>
      </w:r>
      <w:r w:rsidR="00381205">
        <w:t xml:space="preserve"> </w:t>
      </w:r>
      <w:r>
        <w:t>penetrates</w:t>
      </w:r>
      <w:r w:rsidR="00381205">
        <w:t xml:space="preserve"> </w:t>
      </w:r>
      <w:r>
        <w:t>into</w:t>
      </w:r>
      <w:r w:rsidR="00381205">
        <w:t xml:space="preserve"> </w:t>
      </w:r>
      <w:r>
        <w:t>the</w:t>
      </w:r>
      <w:r w:rsidR="00381205">
        <w:t xml:space="preserve"> </w:t>
      </w:r>
      <w:r>
        <w:t>depths</w:t>
      </w:r>
      <w:r w:rsidR="00381205">
        <w:t xml:space="preserve"> </w:t>
      </w:r>
      <w:r>
        <w:t>of</w:t>
      </w:r>
      <w:r w:rsidR="00381205">
        <w:t xml:space="preserve"> </w:t>
      </w:r>
      <w:r>
        <w:t>the</w:t>
      </w:r>
      <w:r w:rsidR="00381205">
        <w:t xml:space="preserve"> </w:t>
      </w:r>
      <w:r>
        <w:t>soul,</w:t>
      </w:r>
      <w:r w:rsidR="00324040">
        <w:t xml:space="preserve"> </w:t>
      </w:r>
      <w:r>
        <w:t>transforms</w:t>
      </w:r>
      <w:r w:rsidR="00381205">
        <w:t xml:space="preserve"> </w:t>
      </w:r>
      <w:r>
        <w:t>our</w:t>
      </w:r>
      <w:r w:rsidR="00381205">
        <w:t xml:space="preserve"> </w:t>
      </w:r>
      <w:r>
        <w:t>passions,</w:t>
      </w:r>
      <w:r w:rsidR="00381205">
        <w:t xml:space="preserve"> </w:t>
      </w:r>
      <w:r>
        <w:t>and</w:t>
      </w:r>
      <w:r w:rsidR="00381205">
        <w:t xml:space="preserve"> </w:t>
      </w:r>
      <w:r>
        <w:t>remodels</w:t>
      </w:r>
      <w:r w:rsidR="00381205">
        <w:t xml:space="preserve"> </w:t>
      </w:r>
      <w:r>
        <w:t>us</w:t>
      </w:r>
      <w:r w:rsidR="00381205">
        <w:t xml:space="preserve"> </w:t>
      </w:r>
      <w:r>
        <w:t>upon</w:t>
      </w:r>
      <w:r w:rsidR="00381205">
        <w:t xml:space="preserve"> </w:t>
      </w:r>
      <w:r>
        <w:t>the</w:t>
      </w:r>
      <w:r w:rsidR="00381205">
        <w:t xml:space="preserve"> </w:t>
      </w:r>
      <w:r>
        <w:t>likeness</w:t>
      </w:r>
      <w:r w:rsidR="00381205">
        <w:t xml:space="preserve"> </w:t>
      </w:r>
      <w:r>
        <w:t>of</w:t>
      </w:r>
      <w:r w:rsidR="00381205">
        <w:t xml:space="preserve"> </w:t>
      </w:r>
      <w:r>
        <w:t>Christ.</w:t>
      </w:r>
      <w:r w:rsidR="00381205">
        <w:t xml:space="preserve"> </w:t>
      </w:r>
      <w:r>
        <w:t>Hence,</w:t>
      </w:r>
      <w:r w:rsidR="00381205">
        <w:t xml:space="preserve"> </w:t>
      </w:r>
      <w:r>
        <w:t>the</w:t>
      </w:r>
      <w:r w:rsidR="00381205">
        <w:t xml:space="preserve"> </w:t>
      </w:r>
      <w:r>
        <w:t>Apostle</w:t>
      </w:r>
      <w:r w:rsidR="00381205">
        <w:t xml:space="preserve"> </w:t>
      </w:r>
      <w:r>
        <w:t>tells</w:t>
      </w:r>
      <w:r w:rsidR="00381205">
        <w:t xml:space="preserve"> </w:t>
      </w:r>
      <w:r>
        <w:t>us:</w:t>
      </w:r>
      <w:r w:rsidR="00381205">
        <w:t xml:space="preserve"> </w:t>
      </w:r>
      <w:r w:rsidR="00324040">
        <w:t>“</w:t>
      </w:r>
      <w:r>
        <w:t>The</w:t>
      </w:r>
      <w:r w:rsidR="00381205">
        <w:t xml:space="preserve"> </w:t>
      </w:r>
      <w:r>
        <w:t>word</w:t>
      </w:r>
      <w:r w:rsidR="00381205">
        <w:t xml:space="preserve"> </w:t>
      </w:r>
      <w:r>
        <w:t>of</w:t>
      </w:r>
      <w:r w:rsidR="00381205">
        <w:t xml:space="preserve"> </w:t>
      </w:r>
      <w:r>
        <w:t>God</w:t>
      </w:r>
      <w:r w:rsidR="00381205">
        <w:t xml:space="preserve"> </w:t>
      </w:r>
      <w:r>
        <w:t>is</w:t>
      </w:r>
      <w:r w:rsidR="00381205">
        <w:t xml:space="preserve"> </w:t>
      </w:r>
      <w:r>
        <w:t>living</w:t>
      </w:r>
      <w:r w:rsidR="00381205">
        <w:t xml:space="preserve"> </w:t>
      </w:r>
      <w:r>
        <w:t>and</w:t>
      </w:r>
      <w:r w:rsidR="00381205">
        <w:t xml:space="preserve"> </w:t>
      </w:r>
      <w:r>
        <w:t>effectual,</w:t>
      </w:r>
      <w:r w:rsidR="00381205">
        <w:t xml:space="preserve"> </w:t>
      </w:r>
      <w:r>
        <w:t>and</w:t>
      </w:r>
      <w:r w:rsidR="00381205">
        <w:t xml:space="preserve"> </w:t>
      </w:r>
      <w:r>
        <w:t>more</w:t>
      </w:r>
      <w:r w:rsidR="00381205">
        <w:t xml:space="preserve"> </w:t>
      </w:r>
      <w:r>
        <w:t>piercing</w:t>
      </w:r>
      <w:r w:rsidR="00381205">
        <w:t xml:space="preserve"> </w:t>
      </w:r>
      <w:r>
        <w:t>than</w:t>
      </w:r>
      <w:r w:rsidR="00381205">
        <w:t xml:space="preserve"> </w:t>
      </w:r>
      <w:r>
        <w:t>any</w:t>
      </w:r>
      <w:r w:rsidR="00381205">
        <w:t xml:space="preserve"> </w:t>
      </w:r>
      <w:r>
        <w:t>two-edged</w:t>
      </w:r>
      <w:r w:rsidR="00381205">
        <w:t xml:space="preserve"> </w:t>
      </w:r>
      <w:r>
        <w:t>sword,</w:t>
      </w:r>
      <w:r w:rsidR="00381205">
        <w:t xml:space="preserve"> </w:t>
      </w:r>
      <w:r>
        <w:t>and</w:t>
      </w:r>
      <w:r w:rsidR="00381205">
        <w:t xml:space="preserve"> </w:t>
      </w:r>
      <w:r>
        <w:t>reaching</w:t>
      </w:r>
      <w:r w:rsidR="00381205">
        <w:t xml:space="preserve"> </w:t>
      </w:r>
      <w:r w:rsidR="00737D89">
        <w:t>to</w:t>
      </w:r>
      <w:r w:rsidR="00381205">
        <w:t xml:space="preserve"> </w:t>
      </w:r>
      <w:r>
        <w:t>the</w:t>
      </w:r>
      <w:r w:rsidR="00381205">
        <w:t xml:space="preserve"> </w:t>
      </w:r>
      <w:r>
        <w:t>division</w:t>
      </w:r>
      <w:r w:rsidR="00381205">
        <w:t xml:space="preserve"> </w:t>
      </w:r>
      <w:r>
        <w:t>of</w:t>
      </w:r>
      <w:r w:rsidR="00381205">
        <w:t xml:space="preserve"> </w:t>
      </w:r>
      <w:r>
        <w:t>the</w:t>
      </w:r>
      <w:r w:rsidR="00381205">
        <w:t xml:space="preserve"> </w:t>
      </w:r>
      <w:r>
        <w:t>soul</w:t>
      </w:r>
      <w:r w:rsidR="00381205">
        <w:t xml:space="preserve"> </w:t>
      </w:r>
      <w:r>
        <w:t>and</w:t>
      </w:r>
      <w:r w:rsidR="00381205">
        <w:t xml:space="preserve"> </w:t>
      </w:r>
      <w:r>
        <w:t>spirit</w:t>
      </w:r>
      <w:r w:rsidR="00324040">
        <w:t>”</w:t>
      </w:r>
      <w:r w:rsidR="00324040">
        <w:rPr>
          <w:rStyle w:val="FootnoteReference"/>
        </w:rPr>
        <w:footnoteReference w:id="174"/>
      </w:r>
      <w:r w:rsidR="00324040">
        <w:t>-</w:t>
      </w:r>
      <w:r>
        <w:t>that</w:t>
      </w:r>
      <w:r w:rsidR="00381205">
        <w:t xml:space="preserve"> </w:t>
      </w:r>
      <w:r>
        <w:t>is,</w:t>
      </w:r>
      <w:r w:rsidR="00381205">
        <w:t xml:space="preserve"> </w:t>
      </w:r>
      <w:r w:rsidR="00324040">
        <w:t>s</w:t>
      </w:r>
      <w:r>
        <w:t>eparating</w:t>
      </w:r>
      <w:r w:rsidR="00381205">
        <w:t xml:space="preserve"> </w:t>
      </w:r>
      <w:r>
        <w:t>the</w:t>
      </w:r>
      <w:r w:rsidR="00381205">
        <w:t xml:space="preserve"> </w:t>
      </w:r>
      <w:r>
        <w:t>spiritual</w:t>
      </w:r>
      <w:r w:rsidR="00381205">
        <w:t xml:space="preserve"> </w:t>
      </w:r>
      <w:r>
        <w:t>man</w:t>
      </w:r>
      <w:r w:rsidR="00381205">
        <w:t xml:space="preserve"> </w:t>
      </w:r>
      <w:r>
        <w:t>from</w:t>
      </w:r>
      <w:r w:rsidR="00381205">
        <w:t xml:space="preserve"> </w:t>
      </w:r>
      <w:r>
        <w:t>the</w:t>
      </w:r>
      <w:r w:rsidR="00381205">
        <w:t xml:space="preserve"> </w:t>
      </w:r>
      <w:r>
        <w:t>animal</w:t>
      </w:r>
      <w:r w:rsidR="00381205">
        <w:t xml:space="preserve"> </w:t>
      </w:r>
      <w:r>
        <w:t>man.</w:t>
      </w:r>
      <w:r w:rsidR="00381205">
        <w:t xml:space="preserve"> </w:t>
      </w:r>
    </w:p>
    <w:p w14:paraId="46CC464B" w14:textId="77777777" w:rsidR="00324040" w:rsidRDefault="00055323" w:rsidP="00B01E47">
      <w:pPr>
        <w:jc w:val="both"/>
      </w:pPr>
      <w:r>
        <w:t>This,</w:t>
      </w:r>
      <w:r w:rsidR="00381205">
        <w:t xml:space="preserve"> </w:t>
      </w:r>
      <w:r>
        <w:t>then,</w:t>
      </w:r>
      <w:r w:rsidR="00381205">
        <w:t xml:space="preserve"> </w:t>
      </w:r>
      <w:r>
        <w:t>is</w:t>
      </w:r>
      <w:r w:rsidR="00381205">
        <w:t xml:space="preserve"> </w:t>
      </w:r>
      <w:r>
        <w:t>one</w:t>
      </w:r>
      <w:r w:rsidR="00381205">
        <w:t xml:space="preserve"> </w:t>
      </w:r>
      <w:r>
        <w:t>of</w:t>
      </w:r>
      <w:r w:rsidR="00381205">
        <w:t xml:space="preserve"> </w:t>
      </w:r>
      <w:r>
        <w:t>the</w:t>
      </w:r>
      <w:r w:rsidR="00381205">
        <w:t xml:space="preserve"> </w:t>
      </w:r>
      <w:r>
        <w:t>principal</w:t>
      </w:r>
      <w:r w:rsidR="00381205">
        <w:t xml:space="preserve"> </w:t>
      </w:r>
      <w:r>
        <w:t>effects</w:t>
      </w:r>
      <w:r w:rsidR="00381205">
        <w:t xml:space="preserve"> </w:t>
      </w:r>
      <w:r>
        <w:t>of</w:t>
      </w:r>
      <w:r w:rsidR="00381205">
        <w:t xml:space="preserve"> </w:t>
      </w:r>
      <w:r>
        <w:t>grace,</w:t>
      </w:r>
      <w:r w:rsidR="00381205">
        <w:t xml:space="preserve"> </w:t>
      </w:r>
      <w:r>
        <w:t>and</w:t>
      </w:r>
      <w:r w:rsidR="00381205">
        <w:t xml:space="preserve"> </w:t>
      </w:r>
      <w:r>
        <w:t>one</w:t>
      </w:r>
      <w:r w:rsidR="00381205">
        <w:t xml:space="preserve"> </w:t>
      </w:r>
      <w:r>
        <w:t>of</w:t>
      </w:r>
      <w:r w:rsidR="00381205">
        <w:t xml:space="preserve"> </w:t>
      </w:r>
      <w:r>
        <w:t>the</w:t>
      </w:r>
      <w:r w:rsidR="00381205">
        <w:t xml:space="preserve"> </w:t>
      </w:r>
      <w:r>
        <w:t>most</w:t>
      </w:r>
      <w:r w:rsidR="00381205">
        <w:t xml:space="preserve"> </w:t>
      </w:r>
      <w:r>
        <w:t>beautiful</w:t>
      </w:r>
      <w:r w:rsidR="00381205">
        <w:t xml:space="preserve"> </w:t>
      </w:r>
      <w:r>
        <w:t>rewards</w:t>
      </w:r>
      <w:r w:rsidR="00381205">
        <w:t xml:space="preserve"> </w:t>
      </w:r>
      <w:r>
        <w:t>of</w:t>
      </w:r>
      <w:r w:rsidR="00381205">
        <w:t xml:space="preserve"> </w:t>
      </w:r>
      <w:r>
        <w:t>virtue</w:t>
      </w:r>
      <w:r w:rsidR="00381205">
        <w:t xml:space="preserve"> </w:t>
      </w:r>
      <w:r>
        <w:t>in</w:t>
      </w:r>
      <w:r w:rsidR="00381205">
        <w:t xml:space="preserve"> </w:t>
      </w:r>
      <w:r>
        <w:t>this</w:t>
      </w:r>
      <w:r w:rsidR="00381205">
        <w:t xml:space="preserve"> </w:t>
      </w:r>
      <w:r>
        <w:t>life.</w:t>
      </w:r>
      <w:r w:rsidR="00381205">
        <w:t xml:space="preserve"> </w:t>
      </w:r>
      <w:r>
        <w:t>But</w:t>
      </w:r>
      <w:r w:rsidR="00381205">
        <w:t xml:space="preserve"> </w:t>
      </w:r>
      <w:r>
        <w:t>to</w:t>
      </w:r>
      <w:r w:rsidR="00381205">
        <w:t xml:space="preserve"> </w:t>
      </w:r>
      <w:r>
        <w:t>prove</w:t>
      </w:r>
      <w:r w:rsidR="00381205">
        <w:t xml:space="preserve"> </w:t>
      </w:r>
      <w:r>
        <w:t>this</w:t>
      </w:r>
      <w:r w:rsidR="00381205">
        <w:t xml:space="preserve"> </w:t>
      </w:r>
      <w:r>
        <w:t>truth</w:t>
      </w:r>
      <w:r w:rsidR="00381205">
        <w:t xml:space="preserve"> </w:t>
      </w:r>
      <w:r>
        <w:t>more</w:t>
      </w:r>
      <w:r w:rsidR="00381205">
        <w:t xml:space="preserve"> </w:t>
      </w:r>
      <w:r>
        <w:t>clearly</w:t>
      </w:r>
      <w:r w:rsidR="00381205">
        <w:t xml:space="preserve"> </w:t>
      </w:r>
      <w:r>
        <w:t>to</w:t>
      </w:r>
      <w:r w:rsidR="00381205">
        <w:t xml:space="preserve"> </w:t>
      </w:r>
      <w:r>
        <w:t>carnal</w:t>
      </w:r>
      <w:r w:rsidR="00381205">
        <w:t xml:space="preserve"> </w:t>
      </w:r>
      <w:r>
        <w:t>men,</w:t>
      </w:r>
      <w:r w:rsidR="00381205">
        <w:t xml:space="preserve"> </w:t>
      </w:r>
      <w:r>
        <w:t>who</w:t>
      </w:r>
      <w:r w:rsidR="00381205">
        <w:t xml:space="preserve"> </w:t>
      </w:r>
      <w:r>
        <w:t>reluctantly</w:t>
      </w:r>
      <w:r w:rsidR="00381205">
        <w:t xml:space="preserve"> </w:t>
      </w:r>
      <w:r>
        <w:t>accept</w:t>
      </w:r>
      <w:r w:rsidR="00381205">
        <w:t xml:space="preserve"> </w:t>
      </w:r>
      <w:r>
        <w:t>it,</w:t>
      </w:r>
      <w:r w:rsidR="00381205">
        <w:t xml:space="preserve"> </w:t>
      </w:r>
      <w:r>
        <w:t>we</w:t>
      </w:r>
      <w:r w:rsidR="00381205">
        <w:t xml:space="preserve"> </w:t>
      </w:r>
      <w:r>
        <w:t>will</w:t>
      </w:r>
      <w:r w:rsidR="00381205">
        <w:t xml:space="preserve"> </w:t>
      </w:r>
      <w:r>
        <w:t>confirm</w:t>
      </w:r>
      <w:r w:rsidR="00381205">
        <w:t xml:space="preserve"> </w:t>
      </w:r>
      <w:r>
        <w:t>it</w:t>
      </w:r>
      <w:r w:rsidR="00381205">
        <w:t xml:space="preserve"> </w:t>
      </w:r>
      <w:r>
        <w:t>by</w:t>
      </w:r>
      <w:r w:rsidR="00381205">
        <w:t xml:space="preserve"> </w:t>
      </w:r>
      <w:r>
        <w:t>undeniable</w:t>
      </w:r>
      <w:r w:rsidR="00381205">
        <w:t xml:space="preserve"> </w:t>
      </w:r>
      <w:r>
        <w:t>passages</w:t>
      </w:r>
      <w:r w:rsidR="00381205">
        <w:t xml:space="preserve"> </w:t>
      </w:r>
      <w:r>
        <w:t>from</w:t>
      </w:r>
      <w:r w:rsidR="00381205">
        <w:t xml:space="preserve"> </w:t>
      </w:r>
      <w:r>
        <w:t>both</w:t>
      </w:r>
      <w:r w:rsidR="00381205">
        <w:t xml:space="preserve"> </w:t>
      </w:r>
      <w:r>
        <w:t>the</w:t>
      </w:r>
      <w:r w:rsidR="00381205">
        <w:t xml:space="preserve"> </w:t>
      </w:r>
      <w:r>
        <w:t>Old</w:t>
      </w:r>
      <w:r w:rsidR="00381205">
        <w:t xml:space="preserve"> </w:t>
      </w:r>
      <w:r>
        <w:t>and</w:t>
      </w:r>
      <w:r w:rsidR="00381205">
        <w:t xml:space="preserve"> </w:t>
      </w:r>
      <w:r>
        <w:t>the</w:t>
      </w:r>
      <w:r w:rsidR="00381205">
        <w:t xml:space="preserve"> </w:t>
      </w:r>
      <w:r>
        <w:t>New</w:t>
      </w:r>
      <w:r w:rsidR="00381205">
        <w:t xml:space="preserve"> </w:t>
      </w:r>
      <w:r>
        <w:t>Testament.</w:t>
      </w:r>
      <w:r w:rsidR="00381205">
        <w:t xml:space="preserve"> </w:t>
      </w:r>
      <w:r>
        <w:t>In</w:t>
      </w:r>
      <w:r w:rsidR="00381205">
        <w:t xml:space="preserve"> </w:t>
      </w:r>
      <w:r>
        <w:t>the</w:t>
      </w:r>
      <w:r w:rsidR="00381205">
        <w:t xml:space="preserve"> </w:t>
      </w:r>
      <w:r>
        <w:t>New</w:t>
      </w:r>
      <w:r w:rsidR="00381205">
        <w:t xml:space="preserve"> </w:t>
      </w:r>
      <w:r>
        <w:t>Testament</w:t>
      </w:r>
      <w:r w:rsidR="00381205">
        <w:t xml:space="preserve"> </w:t>
      </w:r>
      <w:r>
        <w:t>our</w:t>
      </w:r>
      <w:r w:rsidR="00381205">
        <w:t xml:space="preserve"> </w:t>
      </w:r>
      <w:r w:rsidR="00324040">
        <w:t>Savior</w:t>
      </w:r>
      <w:r w:rsidR="00381205">
        <w:t xml:space="preserve"> </w:t>
      </w:r>
      <w:r>
        <w:t>tells</w:t>
      </w:r>
      <w:r w:rsidR="00381205">
        <w:t xml:space="preserve"> </w:t>
      </w:r>
      <w:r>
        <w:t>us:</w:t>
      </w:r>
      <w:r w:rsidR="00381205">
        <w:t xml:space="preserve"> </w:t>
      </w:r>
      <w:r w:rsidR="00324040">
        <w:t>“</w:t>
      </w:r>
      <w:r>
        <w:t>The</w:t>
      </w:r>
      <w:r w:rsidR="00381205">
        <w:t xml:space="preserve"> </w:t>
      </w:r>
      <w:r>
        <w:t>Holy</w:t>
      </w:r>
      <w:r w:rsidR="00381205">
        <w:t xml:space="preserve"> </w:t>
      </w:r>
      <w:r w:rsidR="00F24343">
        <w:t>Spirit</w:t>
      </w:r>
      <w:r>
        <w:t>,</w:t>
      </w:r>
      <w:r w:rsidR="00381205">
        <w:t xml:space="preserve"> </w:t>
      </w:r>
      <w:r>
        <w:t>whom</w:t>
      </w:r>
      <w:r w:rsidR="00381205">
        <w:t xml:space="preserve"> </w:t>
      </w:r>
      <w:r>
        <w:t>the</w:t>
      </w:r>
      <w:r w:rsidR="00381205">
        <w:t xml:space="preserve"> </w:t>
      </w:r>
      <w:r>
        <w:t>Father</w:t>
      </w:r>
      <w:r w:rsidR="00381205">
        <w:t xml:space="preserve"> </w:t>
      </w:r>
      <w:r>
        <w:t>will</w:t>
      </w:r>
      <w:r w:rsidR="00381205">
        <w:t xml:space="preserve"> </w:t>
      </w:r>
      <w:r>
        <w:t>send</w:t>
      </w:r>
      <w:r w:rsidR="00381205">
        <w:t xml:space="preserve"> </w:t>
      </w:r>
      <w:r>
        <w:t>in</w:t>
      </w:r>
      <w:r w:rsidR="00381205">
        <w:t xml:space="preserve"> </w:t>
      </w:r>
      <w:r>
        <w:t>My</w:t>
      </w:r>
      <w:r w:rsidR="00381205">
        <w:t xml:space="preserve"> </w:t>
      </w:r>
      <w:r>
        <w:t>name,</w:t>
      </w:r>
      <w:r w:rsidR="00381205">
        <w:t xml:space="preserve"> </w:t>
      </w:r>
      <w:r>
        <w:t>He</w:t>
      </w:r>
      <w:r w:rsidR="00381205">
        <w:t xml:space="preserve"> </w:t>
      </w:r>
      <w:r>
        <w:t>will</w:t>
      </w:r>
      <w:r w:rsidR="00381205">
        <w:t xml:space="preserve"> </w:t>
      </w:r>
      <w:r>
        <w:t>teach</w:t>
      </w:r>
      <w:r w:rsidR="00381205">
        <w:t xml:space="preserve"> </w:t>
      </w:r>
      <w:r>
        <w:t>you</w:t>
      </w:r>
      <w:r w:rsidR="00381205">
        <w:t xml:space="preserve"> </w:t>
      </w:r>
      <w:r>
        <w:t>all</w:t>
      </w:r>
      <w:r w:rsidR="00381205">
        <w:t xml:space="preserve"> </w:t>
      </w:r>
      <w:r>
        <w:t>things,</w:t>
      </w:r>
      <w:r w:rsidR="00381205">
        <w:t xml:space="preserve"> </w:t>
      </w:r>
      <w:r>
        <w:t>and</w:t>
      </w:r>
      <w:r w:rsidR="00381205">
        <w:t xml:space="preserve"> </w:t>
      </w:r>
      <w:r>
        <w:t>bring</w:t>
      </w:r>
      <w:r w:rsidR="00381205">
        <w:t xml:space="preserve"> </w:t>
      </w:r>
      <w:r>
        <w:t>all</w:t>
      </w:r>
      <w:r w:rsidR="00381205">
        <w:t xml:space="preserve"> </w:t>
      </w:r>
      <w:r>
        <w:t>things</w:t>
      </w:r>
      <w:r w:rsidR="00381205">
        <w:t xml:space="preserve"> </w:t>
      </w:r>
      <w:r>
        <w:t>to</w:t>
      </w:r>
      <w:r w:rsidR="00381205">
        <w:t xml:space="preserve"> </w:t>
      </w:r>
      <w:r>
        <w:t>your</w:t>
      </w:r>
      <w:r w:rsidR="00381205">
        <w:t xml:space="preserve"> </w:t>
      </w:r>
      <w:r>
        <w:t>mind,</w:t>
      </w:r>
      <w:r w:rsidR="00381205">
        <w:t xml:space="preserve"> </w:t>
      </w:r>
      <w:r>
        <w:t>whatsoever</w:t>
      </w:r>
      <w:r w:rsidR="00381205">
        <w:t xml:space="preserve"> </w:t>
      </w:r>
      <w:r>
        <w:t>I</w:t>
      </w:r>
      <w:r w:rsidR="00381205">
        <w:t xml:space="preserve"> </w:t>
      </w:r>
      <w:r>
        <w:t>shall</w:t>
      </w:r>
      <w:r w:rsidR="00381205">
        <w:t xml:space="preserve"> </w:t>
      </w:r>
      <w:r>
        <w:t>have</w:t>
      </w:r>
      <w:r w:rsidR="00381205">
        <w:t xml:space="preserve"> </w:t>
      </w:r>
      <w:r>
        <w:t>said</w:t>
      </w:r>
      <w:r w:rsidR="00381205">
        <w:t xml:space="preserve"> </w:t>
      </w:r>
      <w:r>
        <w:t>to</w:t>
      </w:r>
      <w:r w:rsidR="00381205">
        <w:t xml:space="preserve"> </w:t>
      </w:r>
      <w:r>
        <w:t>you.</w:t>
      </w:r>
      <w:r w:rsidR="00324040">
        <w:t>”</w:t>
      </w:r>
      <w:r w:rsidR="00324040">
        <w:rPr>
          <w:rStyle w:val="FootnoteReference"/>
        </w:rPr>
        <w:footnoteReference w:id="175"/>
      </w:r>
      <w:r w:rsidR="00381205">
        <w:t xml:space="preserve"> </w:t>
      </w:r>
      <w:r>
        <w:t>And</w:t>
      </w:r>
      <w:r w:rsidR="00381205">
        <w:t xml:space="preserve"> </w:t>
      </w:r>
      <w:r>
        <w:t>again:</w:t>
      </w:r>
      <w:r w:rsidR="00381205">
        <w:t xml:space="preserve"> </w:t>
      </w:r>
      <w:r w:rsidR="00324040">
        <w:t>“</w:t>
      </w:r>
      <w:r>
        <w:t>It</w:t>
      </w:r>
      <w:r w:rsidR="00381205">
        <w:t xml:space="preserve"> </w:t>
      </w:r>
      <w:r>
        <w:t>is</w:t>
      </w:r>
      <w:r w:rsidR="00381205">
        <w:t xml:space="preserve"> </w:t>
      </w:r>
      <w:r>
        <w:t>written</w:t>
      </w:r>
      <w:r w:rsidR="00381205">
        <w:t xml:space="preserve"> </w:t>
      </w:r>
      <w:r>
        <w:t>in</w:t>
      </w:r>
      <w:r w:rsidR="00381205">
        <w:t xml:space="preserve"> </w:t>
      </w:r>
      <w:r>
        <w:t>the</w:t>
      </w:r>
      <w:r w:rsidR="00381205">
        <w:t xml:space="preserve"> </w:t>
      </w:r>
      <w:r>
        <w:t>prophets:</w:t>
      </w:r>
      <w:r w:rsidR="00381205">
        <w:t xml:space="preserve"> </w:t>
      </w:r>
      <w:r>
        <w:t>And</w:t>
      </w:r>
      <w:r w:rsidR="00381205">
        <w:t xml:space="preserve"> </w:t>
      </w:r>
      <w:r>
        <w:t>they</w:t>
      </w:r>
      <w:r w:rsidR="00381205">
        <w:t xml:space="preserve"> </w:t>
      </w:r>
      <w:r>
        <w:t>shall</w:t>
      </w:r>
      <w:r w:rsidR="00381205">
        <w:t xml:space="preserve"> </w:t>
      </w:r>
      <w:r>
        <w:t>all</w:t>
      </w:r>
      <w:r w:rsidR="00381205">
        <w:t xml:space="preserve"> </w:t>
      </w:r>
      <w:r>
        <w:t>be</w:t>
      </w:r>
      <w:r w:rsidR="00381205">
        <w:t xml:space="preserve"> </w:t>
      </w:r>
      <w:r>
        <w:t>taught</w:t>
      </w:r>
      <w:r w:rsidR="00381205">
        <w:t xml:space="preserve"> </w:t>
      </w:r>
      <w:r>
        <w:t>of</w:t>
      </w:r>
      <w:r w:rsidR="00381205">
        <w:t xml:space="preserve"> </w:t>
      </w:r>
      <w:r>
        <w:t>God.</w:t>
      </w:r>
      <w:r w:rsidR="00381205">
        <w:t xml:space="preserve"> </w:t>
      </w:r>
      <w:r>
        <w:t>Every</w:t>
      </w:r>
      <w:r w:rsidR="00381205">
        <w:t xml:space="preserve"> </w:t>
      </w:r>
      <w:r>
        <w:t>one</w:t>
      </w:r>
      <w:r w:rsidR="00381205">
        <w:t xml:space="preserve"> </w:t>
      </w:r>
      <w:r>
        <w:t>that</w:t>
      </w:r>
      <w:r w:rsidR="00381205">
        <w:t xml:space="preserve"> </w:t>
      </w:r>
      <w:r w:rsidR="005704E7">
        <w:t>has</w:t>
      </w:r>
      <w:r w:rsidR="00381205">
        <w:t xml:space="preserve"> </w:t>
      </w:r>
      <w:r>
        <w:t>heard</w:t>
      </w:r>
      <w:r w:rsidR="00381205">
        <w:t xml:space="preserve"> </w:t>
      </w:r>
      <w:r>
        <w:t>of</w:t>
      </w:r>
      <w:r w:rsidR="00381205">
        <w:t xml:space="preserve"> </w:t>
      </w:r>
      <w:r>
        <w:t>the</w:t>
      </w:r>
      <w:r w:rsidR="00381205">
        <w:t xml:space="preserve"> </w:t>
      </w:r>
      <w:r>
        <w:t>Father,</w:t>
      </w:r>
      <w:r w:rsidR="00381205">
        <w:t xml:space="preserve"> </w:t>
      </w:r>
      <w:r>
        <w:t>and</w:t>
      </w:r>
      <w:r w:rsidR="00381205">
        <w:t xml:space="preserve"> </w:t>
      </w:r>
      <w:r w:rsidR="005704E7">
        <w:t>has</w:t>
      </w:r>
      <w:r w:rsidR="00381205">
        <w:t xml:space="preserve"> </w:t>
      </w:r>
      <w:r>
        <w:t>learned,</w:t>
      </w:r>
      <w:r w:rsidR="00381205">
        <w:t xml:space="preserve"> </w:t>
      </w:r>
      <w:r w:rsidR="00553B4B">
        <w:t>comes</w:t>
      </w:r>
      <w:r w:rsidR="00381205">
        <w:t xml:space="preserve"> </w:t>
      </w:r>
      <w:r>
        <w:t>to</w:t>
      </w:r>
      <w:r w:rsidR="00381205">
        <w:t xml:space="preserve"> </w:t>
      </w:r>
      <w:r>
        <w:t>Me.</w:t>
      </w:r>
      <w:r w:rsidR="00324040">
        <w:t>”</w:t>
      </w:r>
      <w:r w:rsidR="00324040">
        <w:rPr>
          <w:rStyle w:val="FootnoteReference"/>
        </w:rPr>
        <w:footnoteReference w:id="176"/>
      </w:r>
      <w:r w:rsidR="00381205">
        <w:t xml:space="preserve"> </w:t>
      </w:r>
    </w:p>
    <w:p w14:paraId="13A1BE4A" w14:textId="77777777" w:rsidR="00CB50F8" w:rsidRDefault="00055323" w:rsidP="00B01E47">
      <w:pPr>
        <w:jc w:val="both"/>
      </w:pPr>
      <w:r>
        <w:t>Numerous</w:t>
      </w:r>
      <w:r w:rsidR="00381205">
        <w:t xml:space="preserve"> </w:t>
      </w:r>
      <w:r>
        <w:t>are</w:t>
      </w:r>
      <w:r w:rsidR="00381205">
        <w:t xml:space="preserve"> </w:t>
      </w:r>
      <w:r>
        <w:t>the</w:t>
      </w:r>
      <w:r w:rsidR="00381205">
        <w:t xml:space="preserve"> </w:t>
      </w:r>
      <w:r>
        <w:t>passages</w:t>
      </w:r>
      <w:r w:rsidR="00381205">
        <w:t xml:space="preserve"> </w:t>
      </w:r>
      <w:r>
        <w:t>in</w:t>
      </w:r>
      <w:r w:rsidR="00381205">
        <w:t xml:space="preserve"> </w:t>
      </w:r>
      <w:r>
        <w:t>the</w:t>
      </w:r>
      <w:r w:rsidR="00381205">
        <w:t xml:space="preserve"> </w:t>
      </w:r>
      <w:r>
        <w:t>Old</w:t>
      </w:r>
      <w:r w:rsidR="00381205">
        <w:t xml:space="preserve"> </w:t>
      </w:r>
      <w:r>
        <w:t>Testament</w:t>
      </w:r>
      <w:r w:rsidR="00381205">
        <w:t xml:space="preserve"> </w:t>
      </w:r>
      <w:r>
        <w:t>which</w:t>
      </w:r>
      <w:r w:rsidR="00381205">
        <w:t xml:space="preserve"> </w:t>
      </w:r>
      <w:r>
        <w:t>promise</w:t>
      </w:r>
      <w:r w:rsidR="00381205">
        <w:t xml:space="preserve"> </w:t>
      </w:r>
      <w:r>
        <w:t>this</w:t>
      </w:r>
      <w:r w:rsidR="00381205">
        <w:t xml:space="preserve"> </w:t>
      </w:r>
      <w:r>
        <w:t>wisdom</w:t>
      </w:r>
      <w:r w:rsidR="00381205">
        <w:t xml:space="preserve"> </w:t>
      </w:r>
      <w:r>
        <w:t>to</w:t>
      </w:r>
      <w:r w:rsidR="00381205">
        <w:t xml:space="preserve"> </w:t>
      </w:r>
      <w:r>
        <w:t>the</w:t>
      </w:r>
      <w:r w:rsidR="00381205">
        <w:t xml:space="preserve"> </w:t>
      </w:r>
      <w:r>
        <w:t>just.</w:t>
      </w:r>
      <w:r w:rsidR="00381205">
        <w:t xml:space="preserve"> </w:t>
      </w:r>
      <w:r w:rsidR="00324040">
        <w:t>“</w:t>
      </w:r>
      <w:r>
        <w:t>I</w:t>
      </w:r>
      <w:r w:rsidR="00381205">
        <w:t xml:space="preserve"> </w:t>
      </w:r>
      <w:r>
        <w:t>am</w:t>
      </w:r>
      <w:r w:rsidR="00381205">
        <w:t xml:space="preserve"> </w:t>
      </w:r>
      <w:r>
        <w:t>the</w:t>
      </w:r>
      <w:r w:rsidR="00381205">
        <w:t xml:space="preserve"> </w:t>
      </w:r>
      <w:r>
        <w:t>Lord</w:t>
      </w:r>
      <w:r w:rsidR="00381205">
        <w:t xml:space="preserve"> </w:t>
      </w:r>
      <w:r w:rsidR="00186837">
        <w:t>your</w:t>
      </w:r>
      <w:r w:rsidR="00381205">
        <w:t xml:space="preserve"> </w:t>
      </w:r>
      <w:r>
        <w:t>God,</w:t>
      </w:r>
      <w:r w:rsidR="00381205">
        <w:t xml:space="preserve"> </w:t>
      </w:r>
      <w:r>
        <w:t>that</w:t>
      </w:r>
      <w:r w:rsidR="00381205">
        <w:t xml:space="preserve"> </w:t>
      </w:r>
      <w:r>
        <w:t>teach</w:t>
      </w:r>
      <w:r w:rsidR="00381205">
        <w:t xml:space="preserve"> </w:t>
      </w:r>
      <w:r w:rsidR="000E0824">
        <w:t>you</w:t>
      </w:r>
      <w:r w:rsidR="00381205">
        <w:t xml:space="preserve"> </w:t>
      </w:r>
      <w:r>
        <w:t>profitable</w:t>
      </w:r>
      <w:r w:rsidR="00381205">
        <w:t xml:space="preserve"> </w:t>
      </w:r>
      <w:r>
        <w:t>things,</w:t>
      </w:r>
      <w:r w:rsidR="00381205">
        <w:t xml:space="preserve"> </w:t>
      </w:r>
      <w:r>
        <w:t>that</w:t>
      </w:r>
      <w:r w:rsidR="00381205">
        <w:t xml:space="preserve"> </w:t>
      </w:r>
      <w:r>
        <w:t>govern</w:t>
      </w:r>
      <w:r w:rsidR="00381205">
        <w:t xml:space="preserve"> </w:t>
      </w:r>
      <w:r w:rsidR="000E0824">
        <w:t>you</w:t>
      </w:r>
      <w:r w:rsidR="00381205">
        <w:t xml:space="preserve"> </w:t>
      </w:r>
      <w:r>
        <w:t>in</w:t>
      </w:r>
      <w:r w:rsidR="00381205">
        <w:t xml:space="preserve"> </w:t>
      </w:r>
      <w:r>
        <w:t>the</w:t>
      </w:r>
      <w:r w:rsidR="00381205">
        <w:t xml:space="preserve"> </w:t>
      </w:r>
      <w:r>
        <w:t>way</w:t>
      </w:r>
      <w:r w:rsidR="00381205">
        <w:t xml:space="preserve"> </w:t>
      </w:r>
      <w:r>
        <w:t>that</w:t>
      </w:r>
      <w:r w:rsidR="00381205">
        <w:t xml:space="preserve"> </w:t>
      </w:r>
      <w:r w:rsidR="00186837">
        <w:t>you</w:t>
      </w:r>
      <w:r w:rsidR="00381205">
        <w:t xml:space="preserve"> </w:t>
      </w:r>
      <w:r>
        <w:t>walk.</w:t>
      </w:r>
      <w:r w:rsidR="00CB50F8">
        <w:t>”</w:t>
      </w:r>
      <w:r w:rsidR="00CB50F8">
        <w:rPr>
          <w:rStyle w:val="FootnoteReference"/>
        </w:rPr>
        <w:footnoteReference w:id="177"/>
      </w:r>
      <w:r w:rsidR="00381205">
        <w:t xml:space="preserve"> </w:t>
      </w:r>
      <w:r w:rsidR="00CB50F8">
        <w:rPr>
          <w:rFonts w:ascii="Calibri" w:hAnsi="Calibri" w:cs="Calibri"/>
        </w:rPr>
        <w:t>“</w:t>
      </w:r>
      <w:r>
        <w:t>The</w:t>
      </w:r>
      <w:r w:rsidR="00381205">
        <w:t xml:space="preserve"> </w:t>
      </w:r>
      <w:r>
        <w:t>mo</w:t>
      </w:r>
      <w:r w:rsidR="00CB50F8">
        <w:t>u</w:t>
      </w:r>
      <w:r>
        <w:t>th</w:t>
      </w:r>
      <w:r w:rsidR="00381205">
        <w:t xml:space="preserve"> </w:t>
      </w:r>
      <w:r>
        <w:t>of</w:t>
      </w:r>
      <w:r w:rsidR="00381205">
        <w:t xml:space="preserve"> </w:t>
      </w:r>
      <w:r>
        <w:t>the</w:t>
      </w:r>
      <w:r w:rsidR="00381205">
        <w:t xml:space="preserve"> </w:t>
      </w:r>
      <w:r>
        <w:t>just,</w:t>
      </w:r>
      <w:r w:rsidR="00CB50F8">
        <w:rPr>
          <w:rFonts w:ascii="Calibri" w:hAnsi="Calibri" w:cs="Calibri"/>
        </w:rPr>
        <w:t>”</w:t>
      </w:r>
      <w:r w:rsidR="00381205">
        <w:t xml:space="preserve"> </w:t>
      </w:r>
      <w:r>
        <w:t>says</w:t>
      </w:r>
      <w:r w:rsidR="00381205">
        <w:t xml:space="preserve"> </w:t>
      </w:r>
      <w:r>
        <w:t>David,</w:t>
      </w:r>
      <w:r w:rsidR="00381205">
        <w:t xml:space="preserve"> </w:t>
      </w:r>
      <w:r w:rsidR="00CB50F8">
        <w:t>“</w:t>
      </w:r>
      <w:r>
        <w:t>shall</w:t>
      </w:r>
      <w:r w:rsidR="00381205">
        <w:t xml:space="preserve"> </w:t>
      </w:r>
      <w:r>
        <w:t>meditate</w:t>
      </w:r>
      <w:r w:rsidR="00381205">
        <w:t xml:space="preserve"> </w:t>
      </w:r>
      <w:r>
        <w:t>wisdom,</w:t>
      </w:r>
      <w:r w:rsidR="00381205">
        <w:t xml:space="preserve"> </w:t>
      </w:r>
      <w:r>
        <w:t>and</w:t>
      </w:r>
      <w:r w:rsidR="00381205">
        <w:t xml:space="preserve"> </w:t>
      </w:r>
      <w:r>
        <w:t>his</w:t>
      </w:r>
      <w:r w:rsidR="00381205">
        <w:t xml:space="preserve"> </w:t>
      </w:r>
      <w:r>
        <w:t>tongue</w:t>
      </w:r>
      <w:r w:rsidR="00381205">
        <w:t xml:space="preserve"> </w:t>
      </w:r>
      <w:r>
        <w:t>shall</w:t>
      </w:r>
      <w:r w:rsidR="00381205">
        <w:t xml:space="preserve"> </w:t>
      </w:r>
      <w:r>
        <w:t>speak</w:t>
      </w:r>
      <w:r w:rsidR="00381205">
        <w:t xml:space="preserve"> </w:t>
      </w:r>
      <w:r>
        <w:t>judgment.</w:t>
      </w:r>
      <w:r w:rsidR="00CB50F8">
        <w:t>”</w:t>
      </w:r>
      <w:r w:rsidR="00CB50F8">
        <w:rPr>
          <w:rStyle w:val="FootnoteReference"/>
        </w:rPr>
        <w:footnoteReference w:id="178"/>
      </w:r>
      <w:r w:rsidR="00381205">
        <w:t xml:space="preserve"> </w:t>
      </w:r>
      <w:r>
        <w:t>Throughout</w:t>
      </w:r>
      <w:r w:rsidR="00381205">
        <w:t xml:space="preserve"> </w:t>
      </w:r>
      <w:r>
        <w:t>the</w:t>
      </w:r>
      <w:r w:rsidR="00381205">
        <w:t xml:space="preserve"> </w:t>
      </w:r>
      <w:r>
        <w:t>one</w:t>
      </w:r>
      <w:r w:rsidR="00381205">
        <w:t xml:space="preserve"> </w:t>
      </w:r>
      <w:r>
        <w:t>hundred</w:t>
      </w:r>
      <w:r w:rsidR="00381205">
        <w:t xml:space="preserve"> </w:t>
      </w:r>
      <w:r>
        <w:t>and</w:t>
      </w:r>
      <w:r w:rsidR="00381205">
        <w:t xml:space="preserve"> </w:t>
      </w:r>
      <w:r>
        <w:t>eighteenth</w:t>
      </w:r>
      <w:r w:rsidR="00381205">
        <w:t xml:space="preserve"> </w:t>
      </w:r>
      <w:r>
        <w:t>Psalm</w:t>
      </w:r>
      <w:r w:rsidR="00381205">
        <w:t xml:space="preserve"> </w:t>
      </w:r>
      <w:r>
        <w:t>how</w:t>
      </w:r>
      <w:r w:rsidR="00381205">
        <w:t xml:space="preserve"> </w:t>
      </w:r>
      <w:r>
        <w:t>frequent</w:t>
      </w:r>
      <w:r w:rsidR="00381205">
        <w:t xml:space="preserve"> </w:t>
      </w:r>
      <w:r>
        <w:t>is</w:t>
      </w:r>
      <w:r w:rsidR="00381205">
        <w:t xml:space="preserve"> </w:t>
      </w:r>
      <w:r>
        <w:t>his</w:t>
      </w:r>
      <w:r w:rsidR="00381205">
        <w:t xml:space="preserve"> </w:t>
      </w:r>
      <w:r>
        <w:t>prayer</w:t>
      </w:r>
      <w:r w:rsidR="00381205">
        <w:t xml:space="preserve"> </w:t>
      </w:r>
      <w:r>
        <w:t>for</w:t>
      </w:r>
      <w:r w:rsidR="00381205">
        <w:t xml:space="preserve"> </w:t>
      </w:r>
      <w:r>
        <w:t>this</w:t>
      </w:r>
      <w:r w:rsidR="00381205">
        <w:t xml:space="preserve"> </w:t>
      </w:r>
      <w:r>
        <w:t>divine</w:t>
      </w:r>
      <w:r w:rsidR="00381205">
        <w:t xml:space="preserve"> </w:t>
      </w:r>
      <w:r>
        <w:t>wisdom!</w:t>
      </w:r>
      <w:r w:rsidR="00381205">
        <w:t xml:space="preserve"> </w:t>
      </w:r>
      <w:r w:rsidR="00CB50F8">
        <w:t>“</w:t>
      </w:r>
      <w:r>
        <w:t>Blessed</w:t>
      </w:r>
      <w:r w:rsidR="00381205">
        <w:t xml:space="preserve"> </w:t>
      </w:r>
      <w:r w:rsidR="005704E7">
        <w:t>are</w:t>
      </w:r>
      <w:r w:rsidR="00381205">
        <w:t xml:space="preserve"> </w:t>
      </w:r>
      <w:r w:rsidR="00186837">
        <w:t>You</w:t>
      </w:r>
      <w:r>
        <w:t>,</w:t>
      </w:r>
      <w:r w:rsidR="00381205">
        <w:t xml:space="preserve"> </w:t>
      </w:r>
      <w:r>
        <w:t>0</w:t>
      </w:r>
      <w:r w:rsidR="00381205">
        <w:t xml:space="preserve"> </w:t>
      </w:r>
      <w:r>
        <w:t>Lord:</w:t>
      </w:r>
      <w:r w:rsidR="00381205">
        <w:t xml:space="preserve"> </w:t>
      </w:r>
      <w:r>
        <w:t>teach</w:t>
      </w:r>
      <w:r w:rsidR="00381205">
        <w:t xml:space="preserve"> </w:t>
      </w:r>
      <w:r>
        <w:t>me</w:t>
      </w:r>
      <w:r w:rsidR="00381205">
        <w:t xml:space="preserve"> </w:t>
      </w:r>
      <w:r w:rsidR="00186837">
        <w:t>Your</w:t>
      </w:r>
      <w:r w:rsidR="00381205">
        <w:t xml:space="preserve"> </w:t>
      </w:r>
      <w:r>
        <w:t>justifications.</w:t>
      </w:r>
      <w:r w:rsidR="00381205">
        <w:t xml:space="preserve"> </w:t>
      </w:r>
      <w:r>
        <w:t>Open</w:t>
      </w:r>
      <w:r w:rsidR="00381205">
        <w:t xml:space="preserve"> </w:t>
      </w:r>
      <w:r w:rsidR="00186837">
        <w:t>You</w:t>
      </w:r>
      <w:r w:rsidR="00381205">
        <w:t xml:space="preserve"> </w:t>
      </w:r>
      <w:r>
        <w:t>my</w:t>
      </w:r>
      <w:r w:rsidR="00381205">
        <w:t xml:space="preserve"> </w:t>
      </w:r>
      <w:r>
        <w:t>eyes,</w:t>
      </w:r>
      <w:r w:rsidR="00381205">
        <w:t xml:space="preserve"> </w:t>
      </w:r>
      <w:r>
        <w:t>and</w:t>
      </w:r>
      <w:r w:rsidR="00381205">
        <w:t xml:space="preserve"> </w:t>
      </w:r>
      <w:r>
        <w:t>I</w:t>
      </w:r>
      <w:r w:rsidR="00381205">
        <w:t xml:space="preserve"> </w:t>
      </w:r>
      <w:r>
        <w:t>will</w:t>
      </w:r>
      <w:r w:rsidR="00381205">
        <w:t xml:space="preserve"> </w:t>
      </w:r>
      <w:r>
        <w:t>consider</w:t>
      </w:r>
      <w:r w:rsidR="00381205">
        <w:t xml:space="preserve"> </w:t>
      </w:r>
      <w:r>
        <w:t>the</w:t>
      </w:r>
      <w:r w:rsidR="00381205">
        <w:t xml:space="preserve"> </w:t>
      </w:r>
      <w:r>
        <w:t>wondrous</w:t>
      </w:r>
      <w:r w:rsidR="00381205">
        <w:t xml:space="preserve"> </w:t>
      </w:r>
      <w:r>
        <w:t>things</w:t>
      </w:r>
      <w:r w:rsidR="00381205">
        <w:t xml:space="preserve"> </w:t>
      </w:r>
      <w:r>
        <w:t>of</w:t>
      </w:r>
      <w:r w:rsidR="00381205">
        <w:t xml:space="preserve"> </w:t>
      </w:r>
      <w:r w:rsidR="00186837">
        <w:t>Your</w:t>
      </w:r>
      <w:r w:rsidR="00381205">
        <w:t xml:space="preserve"> </w:t>
      </w:r>
      <w:r>
        <w:t>law.</w:t>
      </w:r>
      <w:r w:rsidR="00381205">
        <w:t xml:space="preserve"> </w:t>
      </w:r>
      <w:r>
        <w:t>Give</w:t>
      </w:r>
      <w:r w:rsidR="00381205">
        <w:t xml:space="preserve"> </w:t>
      </w:r>
      <w:r>
        <w:t>me</w:t>
      </w:r>
      <w:r w:rsidR="00381205">
        <w:t xml:space="preserve"> </w:t>
      </w:r>
      <w:r>
        <w:t>understanding,</w:t>
      </w:r>
      <w:r w:rsidR="00381205">
        <w:t xml:space="preserve"> </w:t>
      </w:r>
      <w:r>
        <w:t>and</w:t>
      </w:r>
      <w:r w:rsidR="00381205">
        <w:t xml:space="preserve"> </w:t>
      </w:r>
      <w:r>
        <w:t>I</w:t>
      </w:r>
      <w:r w:rsidR="00381205">
        <w:t xml:space="preserve"> </w:t>
      </w:r>
      <w:r>
        <w:t>will</w:t>
      </w:r>
      <w:r w:rsidR="00381205">
        <w:t xml:space="preserve"> </w:t>
      </w:r>
      <w:r>
        <w:t>search</w:t>
      </w:r>
      <w:r w:rsidR="00381205">
        <w:t xml:space="preserve"> </w:t>
      </w:r>
      <w:r w:rsidR="00186837">
        <w:t>Your</w:t>
      </w:r>
      <w:r w:rsidR="00381205">
        <w:t xml:space="preserve"> </w:t>
      </w:r>
      <w:r>
        <w:t>law;</w:t>
      </w:r>
      <w:r w:rsidR="00381205">
        <w:t xml:space="preserve"> </w:t>
      </w:r>
      <w:r>
        <w:t>and</w:t>
      </w:r>
      <w:r w:rsidR="00381205">
        <w:t xml:space="preserve"> </w:t>
      </w:r>
      <w:r>
        <w:t>I</w:t>
      </w:r>
      <w:r w:rsidR="00381205">
        <w:t xml:space="preserve"> </w:t>
      </w:r>
      <w:r>
        <w:t>will</w:t>
      </w:r>
      <w:r w:rsidR="00381205">
        <w:t xml:space="preserve"> </w:t>
      </w:r>
      <w:r>
        <w:t>keep</w:t>
      </w:r>
      <w:r w:rsidR="00381205">
        <w:t xml:space="preserve"> </w:t>
      </w:r>
      <w:r>
        <w:t>it</w:t>
      </w:r>
      <w:r w:rsidR="00381205">
        <w:t xml:space="preserve"> </w:t>
      </w:r>
      <w:r>
        <w:t>with</w:t>
      </w:r>
      <w:r w:rsidR="00381205">
        <w:t xml:space="preserve"> </w:t>
      </w:r>
      <w:r>
        <w:t>my</w:t>
      </w:r>
      <w:r w:rsidR="00381205">
        <w:t xml:space="preserve"> </w:t>
      </w:r>
      <w:r>
        <w:t>whole</w:t>
      </w:r>
      <w:r w:rsidR="00381205">
        <w:t xml:space="preserve"> </w:t>
      </w:r>
      <w:r>
        <w:t>heart.</w:t>
      </w:r>
      <w:r w:rsidR="00CB50F8">
        <w:t>”</w:t>
      </w:r>
      <w:r w:rsidR="00381205">
        <w:t xml:space="preserve"> </w:t>
      </w:r>
    </w:p>
    <w:p w14:paraId="2F9FFC74" w14:textId="77777777" w:rsidR="00CB50F8" w:rsidRDefault="00055323" w:rsidP="00B01E47">
      <w:pPr>
        <w:jc w:val="both"/>
      </w:pPr>
      <w:r>
        <w:t>Shall</w:t>
      </w:r>
      <w:r w:rsidR="00381205">
        <w:t xml:space="preserve"> </w:t>
      </w:r>
      <w:r>
        <w:t>we</w:t>
      </w:r>
      <w:r w:rsidR="00381205">
        <w:t xml:space="preserve"> </w:t>
      </w:r>
      <w:r>
        <w:t>not,</w:t>
      </w:r>
      <w:r w:rsidR="00381205">
        <w:t xml:space="preserve"> </w:t>
      </w:r>
      <w:r>
        <w:t>therefore,</w:t>
      </w:r>
      <w:r w:rsidR="00381205">
        <w:t xml:space="preserve"> </w:t>
      </w:r>
      <w:r>
        <w:t>appreciate</w:t>
      </w:r>
      <w:r w:rsidR="00381205">
        <w:t xml:space="preserve"> </w:t>
      </w:r>
      <w:r>
        <w:t>the</w:t>
      </w:r>
      <w:r w:rsidR="00381205">
        <w:t xml:space="preserve"> </w:t>
      </w:r>
      <w:r>
        <w:t>happiness</w:t>
      </w:r>
      <w:r w:rsidR="00381205">
        <w:t xml:space="preserve"> </w:t>
      </w:r>
      <w:r>
        <w:t>and</w:t>
      </w:r>
      <w:r w:rsidR="00381205">
        <w:t xml:space="preserve"> </w:t>
      </w:r>
      <w:r>
        <w:t>honor</w:t>
      </w:r>
      <w:r w:rsidR="00381205">
        <w:t xml:space="preserve"> </w:t>
      </w:r>
      <w:r>
        <w:t>of</w:t>
      </w:r>
      <w:r w:rsidR="00381205">
        <w:t xml:space="preserve"> </w:t>
      </w:r>
      <w:r>
        <w:t>possessing</w:t>
      </w:r>
      <w:r w:rsidR="00381205">
        <w:t xml:space="preserve"> </w:t>
      </w:r>
      <w:r>
        <w:t>such</w:t>
      </w:r>
      <w:r w:rsidR="00381205">
        <w:t xml:space="preserve"> </w:t>
      </w:r>
      <w:r>
        <w:t>a</w:t>
      </w:r>
      <w:r w:rsidR="00381205">
        <w:t xml:space="preserve"> </w:t>
      </w:r>
      <w:r>
        <w:t>Master,</w:t>
      </w:r>
      <w:r w:rsidR="00381205">
        <w:t xml:space="preserve"> </w:t>
      </w:r>
      <w:r>
        <w:t>from</w:t>
      </w:r>
      <w:r w:rsidR="00381205">
        <w:t xml:space="preserve"> </w:t>
      </w:r>
      <w:r>
        <w:t>Whom</w:t>
      </w:r>
      <w:r w:rsidR="00381205">
        <w:t xml:space="preserve"> </w:t>
      </w:r>
      <w:r>
        <w:t>w</w:t>
      </w:r>
      <w:r w:rsidR="00CB50F8">
        <w:t>e</w:t>
      </w:r>
      <w:r w:rsidR="00381205">
        <w:t xml:space="preserve"> </w:t>
      </w:r>
      <w:r>
        <w:t>may</w:t>
      </w:r>
      <w:r w:rsidR="00381205">
        <w:t xml:space="preserve"> </w:t>
      </w:r>
      <w:r>
        <w:t>learn</w:t>
      </w:r>
      <w:r w:rsidR="00381205">
        <w:t xml:space="preserve"> </w:t>
      </w:r>
      <w:r>
        <w:t>sublime</w:t>
      </w:r>
      <w:r w:rsidR="00381205">
        <w:t xml:space="preserve"> </w:t>
      </w:r>
      <w:r>
        <w:t>lessons</w:t>
      </w:r>
      <w:r w:rsidR="00381205">
        <w:t xml:space="preserve"> </w:t>
      </w:r>
      <w:r>
        <w:t>of</w:t>
      </w:r>
      <w:r w:rsidR="00381205">
        <w:t xml:space="preserve"> </w:t>
      </w:r>
      <w:r>
        <w:t>immortal</w:t>
      </w:r>
      <w:r w:rsidR="00381205">
        <w:t xml:space="preserve"> </w:t>
      </w:r>
      <w:r>
        <w:t>wisdom?</w:t>
      </w:r>
      <w:r w:rsidR="00381205">
        <w:t xml:space="preserve"> </w:t>
      </w:r>
      <w:r w:rsidR="00CB50F8">
        <w:t>“</w:t>
      </w:r>
      <w:r>
        <w:t>If</w:t>
      </w:r>
      <w:r w:rsidR="00381205">
        <w:t xml:space="preserve"> </w:t>
      </w:r>
      <w:r>
        <w:t>Apollonius,</w:t>
      </w:r>
      <w:r w:rsidR="00CB50F8">
        <w:t>”</w:t>
      </w:r>
      <w:r w:rsidR="00381205">
        <w:t xml:space="preserve"> </w:t>
      </w:r>
      <w:r>
        <w:t>says</w:t>
      </w:r>
      <w:r w:rsidR="00381205">
        <w:t xml:space="preserve"> </w:t>
      </w:r>
      <w:r>
        <w:t>St.</w:t>
      </w:r>
      <w:r w:rsidR="00381205">
        <w:t xml:space="preserve"> </w:t>
      </w:r>
      <w:r>
        <w:t>Jerome,</w:t>
      </w:r>
      <w:r w:rsidR="00381205">
        <w:t xml:space="preserve"> </w:t>
      </w:r>
      <w:r w:rsidR="00CB50F8">
        <w:t>“</w:t>
      </w:r>
      <w:r>
        <w:t>traversed</w:t>
      </w:r>
      <w:r w:rsidR="00381205">
        <w:t xml:space="preserve"> </w:t>
      </w:r>
      <w:r>
        <w:t>the</w:t>
      </w:r>
      <w:r w:rsidR="00381205">
        <w:t xml:space="preserve"> </w:t>
      </w:r>
      <w:r>
        <w:t>greater</w:t>
      </w:r>
      <w:r w:rsidR="00381205">
        <w:t xml:space="preserve"> </w:t>
      </w:r>
      <w:r>
        <w:t>part</w:t>
      </w:r>
      <w:r w:rsidR="00381205">
        <w:t xml:space="preserve"> </w:t>
      </w:r>
      <w:r>
        <w:t>of</w:t>
      </w:r>
      <w:r w:rsidR="00381205">
        <w:t xml:space="preserve"> </w:t>
      </w:r>
      <w:r>
        <w:t>the</w:t>
      </w:r>
      <w:r w:rsidR="00381205">
        <w:t xml:space="preserve"> </w:t>
      </w:r>
      <w:r>
        <w:t>world</w:t>
      </w:r>
      <w:r w:rsidR="00381205">
        <w:t xml:space="preserve"> </w:t>
      </w:r>
      <w:r>
        <w:t>to</w:t>
      </w:r>
      <w:r w:rsidR="00381205">
        <w:t xml:space="preserve"> </w:t>
      </w:r>
      <w:r>
        <w:t>behold</w:t>
      </w:r>
      <w:r w:rsidR="00381205">
        <w:t xml:space="preserve"> </w:t>
      </w:r>
      <w:r>
        <w:t>Hipparchus</w:t>
      </w:r>
      <w:r w:rsidR="00381205">
        <w:t xml:space="preserve"> </w:t>
      </w:r>
      <w:r>
        <w:t>seated</w:t>
      </w:r>
      <w:r w:rsidR="00381205">
        <w:t xml:space="preserve"> </w:t>
      </w:r>
      <w:r>
        <w:t>upon</w:t>
      </w:r>
      <w:r w:rsidR="00381205">
        <w:t xml:space="preserve"> </w:t>
      </w:r>
      <w:r>
        <w:t>a</w:t>
      </w:r>
      <w:r w:rsidR="00381205">
        <w:t xml:space="preserve"> </w:t>
      </w:r>
      <w:r>
        <w:t>golden</w:t>
      </w:r>
      <w:r w:rsidR="00381205">
        <w:t xml:space="preserve"> </w:t>
      </w:r>
      <w:r>
        <w:t>throne</w:t>
      </w:r>
      <w:r w:rsidR="00381205">
        <w:t xml:space="preserve"> </w:t>
      </w:r>
      <w:r>
        <w:t>in</w:t>
      </w:r>
      <w:r w:rsidR="00381205">
        <w:t xml:space="preserve"> </w:t>
      </w:r>
      <w:r>
        <w:t>the</w:t>
      </w:r>
      <w:r w:rsidR="00381205">
        <w:t xml:space="preserve"> </w:t>
      </w:r>
      <w:r>
        <w:t>midst</w:t>
      </w:r>
      <w:r w:rsidR="00381205">
        <w:t xml:space="preserve"> </w:t>
      </w:r>
      <w:r>
        <w:t>of</w:t>
      </w:r>
      <w:r w:rsidR="00381205">
        <w:t xml:space="preserve"> </w:t>
      </w:r>
      <w:r>
        <w:t>his</w:t>
      </w:r>
      <w:r w:rsidR="00381205">
        <w:t xml:space="preserve"> </w:t>
      </w:r>
      <w:r>
        <w:t>disciples,</w:t>
      </w:r>
      <w:r w:rsidR="00381205">
        <w:t xml:space="preserve"> </w:t>
      </w:r>
      <w:r>
        <w:t>and</w:t>
      </w:r>
      <w:r w:rsidR="00381205">
        <w:t xml:space="preserve"> </w:t>
      </w:r>
      <w:r>
        <w:t>explaining</w:t>
      </w:r>
      <w:r w:rsidR="00381205">
        <w:t xml:space="preserve"> </w:t>
      </w:r>
      <w:r>
        <w:t>to</w:t>
      </w:r>
      <w:r w:rsidR="00381205">
        <w:t xml:space="preserve"> </w:t>
      </w:r>
      <w:r>
        <w:t>them</w:t>
      </w:r>
      <w:r w:rsidR="00381205">
        <w:t xml:space="preserve"> </w:t>
      </w:r>
      <w:r>
        <w:t>the</w:t>
      </w:r>
      <w:r w:rsidR="00381205">
        <w:t xml:space="preserve"> </w:t>
      </w:r>
      <w:r>
        <w:t>movements</w:t>
      </w:r>
      <w:r w:rsidR="00381205">
        <w:t xml:space="preserve"> </w:t>
      </w:r>
      <w:r>
        <w:t>of</w:t>
      </w:r>
      <w:r w:rsidR="00381205">
        <w:t xml:space="preserve"> </w:t>
      </w:r>
      <w:r>
        <w:t>the</w:t>
      </w:r>
      <w:r w:rsidR="00381205">
        <w:t xml:space="preserve"> </w:t>
      </w:r>
      <w:r>
        <w:t>heavenly</w:t>
      </w:r>
      <w:r w:rsidR="00381205">
        <w:t xml:space="preserve"> </w:t>
      </w:r>
      <w:r>
        <w:t>bodies,</w:t>
      </w:r>
      <w:r w:rsidR="00381205">
        <w:t xml:space="preserve"> </w:t>
      </w:r>
      <w:r>
        <w:t>what</w:t>
      </w:r>
      <w:r w:rsidR="00381205">
        <w:t xml:space="preserve"> </w:t>
      </w:r>
      <w:r>
        <w:t>should</w:t>
      </w:r>
      <w:r w:rsidR="00381205">
        <w:t xml:space="preserve"> </w:t>
      </w:r>
      <w:r>
        <w:t>not</w:t>
      </w:r>
      <w:r w:rsidR="00381205">
        <w:t xml:space="preserve"> </w:t>
      </w:r>
      <w:r>
        <w:t>men</w:t>
      </w:r>
      <w:r w:rsidR="00381205">
        <w:t xml:space="preserve"> </w:t>
      </w:r>
      <w:r>
        <w:t>do</w:t>
      </w:r>
      <w:r w:rsidR="00381205">
        <w:t xml:space="preserve"> </w:t>
      </w:r>
      <w:r>
        <w:t>to</w:t>
      </w:r>
      <w:r w:rsidR="00381205">
        <w:t xml:space="preserve"> </w:t>
      </w:r>
      <w:r>
        <w:t>hear</w:t>
      </w:r>
      <w:r w:rsidR="00381205">
        <w:t xml:space="preserve"> </w:t>
      </w:r>
      <w:r>
        <w:t>God,</w:t>
      </w:r>
      <w:r w:rsidR="00381205">
        <w:t xml:space="preserve"> </w:t>
      </w:r>
      <w:r>
        <w:t>from</w:t>
      </w:r>
      <w:r w:rsidR="00381205">
        <w:t xml:space="preserve"> </w:t>
      </w:r>
      <w:r>
        <w:t>the</w:t>
      </w:r>
      <w:r w:rsidR="00381205">
        <w:t xml:space="preserve"> </w:t>
      </w:r>
      <w:r>
        <w:t>throne</w:t>
      </w:r>
      <w:r w:rsidR="00381205">
        <w:t xml:space="preserve"> </w:t>
      </w:r>
      <w:r>
        <w:t>of</w:t>
      </w:r>
      <w:r w:rsidR="00381205">
        <w:t xml:space="preserve"> </w:t>
      </w:r>
      <w:r>
        <w:t>their</w:t>
      </w:r>
      <w:r w:rsidR="00381205">
        <w:t xml:space="preserve"> </w:t>
      </w:r>
      <w:r>
        <w:t>hearts,</w:t>
      </w:r>
      <w:r w:rsidR="00381205">
        <w:t xml:space="preserve"> </w:t>
      </w:r>
      <w:r>
        <w:t>instructing</w:t>
      </w:r>
      <w:r w:rsidR="00381205">
        <w:t xml:space="preserve"> </w:t>
      </w:r>
      <w:r>
        <w:t>them,</w:t>
      </w:r>
      <w:r w:rsidR="00381205">
        <w:t xml:space="preserve"> </w:t>
      </w:r>
      <w:r>
        <w:t>not</w:t>
      </w:r>
      <w:r w:rsidR="00381205">
        <w:t xml:space="preserve"> </w:t>
      </w:r>
      <w:r>
        <w:t>upon</w:t>
      </w:r>
      <w:r w:rsidR="00381205">
        <w:t xml:space="preserve"> </w:t>
      </w:r>
      <w:r>
        <w:t>the</w:t>
      </w:r>
      <w:r w:rsidR="00381205">
        <w:t xml:space="preserve"> </w:t>
      </w:r>
      <w:r>
        <w:t>motions</w:t>
      </w:r>
      <w:r w:rsidR="00381205">
        <w:t xml:space="preserve"> </w:t>
      </w:r>
      <w:r>
        <w:t>of</w:t>
      </w:r>
      <w:r w:rsidR="00381205">
        <w:t xml:space="preserve"> </w:t>
      </w:r>
      <w:r>
        <w:t>the</w:t>
      </w:r>
      <w:r w:rsidR="00381205">
        <w:t xml:space="preserve"> </w:t>
      </w:r>
      <w:r>
        <w:t>heavenly</w:t>
      </w:r>
      <w:r w:rsidR="00381205">
        <w:t xml:space="preserve"> </w:t>
      </w:r>
      <w:r>
        <w:t>bodies,</w:t>
      </w:r>
      <w:r w:rsidR="00381205">
        <w:t xml:space="preserve"> </w:t>
      </w:r>
      <w:r>
        <w:t>but</w:t>
      </w:r>
      <w:r w:rsidR="00381205">
        <w:t xml:space="preserve"> </w:t>
      </w:r>
      <w:r>
        <w:t>how</w:t>
      </w:r>
      <w:r w:rsidR="00381205">
        <w:t xml:space="preserve"> </w:t>
      </w:r>
      <w:r>
        <w:t>they</w:t>
      </w:r>
      <w:r w:rsidR="00381205">
        <w:t xml:space="preserve"> </w:t>
      </w:r>
      <w:r>
        <w:t>may</w:t>
      </w:r>
      <w:r w:rsidR="00381205">
        <w:t xml:space="preserve"> </w:t>
      </w:r>
      <w:r>
        <w:t>advance</w:t>
      </w:r>
      <w:r w:rsidR="00381205">
        <w:t xml:space="preserve"> </w:t>
      </w:r>
      <w:r>
        <w:t>to</w:t>
      </w:r>
      <w:r w:rsidR="00381205">
        <w:t xml:space="preserve"> </w:t>
      </w:r>
      <w:r>
        <w:t>the</w:t>
      </w:r>
      <w:r w:rsidR="00381205">
        <w:t xml:space="preserve"> </w:t>
      </w:r>
      <w:r>
        <w:t>heavenly</w:t>
      </w:r>
      <w:r w:rsidR="00381205">
        <w:t xml:space="preserve"> </w:t>
      </w:r>
      <w:r>
        <w:t>kingdom?</w:t>
      </w:r>
      <w:r w:rsidR="00CB50F8">
        <w:t>”</w:t>
      </w:r>
      <w:r w:rsidR="00381205">
        <w:t xml:space="preserve"> </w:t>
      </w:r>
    </w:p>
    <w:p w14:paraId="3F02A0F2" w14:textId="52BADE65" w:rsidR="00FB5A9B" w:rsidRDefault="00055323" w:rsidP="00B01E47">
      <w:pPr>
        <w:jc w:val="both"/>
      </w:pPr>
      <w:r>
        <w:t>If</w:t>
      </w:r>
      <w:r w:rsidR="00381205">
        <w:t xml:space="preserve"> </w:t>
      </w:r>
      <w:r>
        <w:t>you</w:t>
      </w:r>
      <w:r w:rsidR="00381205">
        <w:t xml:space="preserve"> </w:t>
      </w:r>
      <w:r>
        <w:t>would</w:t>
      </w:r>
      <w:r w:rsidR="00381205">
        <w:t xml:space="preserve"> </w:t>
      </w:r>
      <w:r>
        <w:t>appreciate</w:t>
      </w:r>
      <w:r w:rsidR="00381205">
        <w:t xml:space="preserve"> </w:t>
      </w:r>
      <w:r>
        <w:t>the</w:t>
      </w:r>
      <w:r w:rsidR="00381205">
        <w:t xml:space="preserve"> </w:t>
      </w:r>
      <w:r>
        <w:t>value</w:t>
      </w:r>
      <w:r w:rsidR="00381205">
        <w:t xml:space="preserve"> </w:t>
      </w:r>
      <w:r>
        <w:t>of</w:t>
      </w:r>
      <w:r w:rsidR="00381205">
        <w:t xml:space="preserve"> </w:t>
      </w:r>
      <w:r>
        <w:t>this</w:t>
      </w:r>
      <w:r w:rsidR="00381205">
        <w:t xml:space="preserve"> </w:t>
      </w:r>
      <w:r>
        <w:t>doctrine,</w:t>
      </w:r>
      <w:r w:rsidR="00381205">
        <w:t xml:space="preserve"> </w:t>
      </w:r>
      <w:r>
        <w:t>hear</w:t>
      </w:r>
      <w:r w:rsidR="00381205">
        <w:t xml:space="preserve"> </w:t>
      </w:r>
      <w:r>
        <w:t>how</w:t>
      </w:r>
      <w:r w:rsidR="00381205">
        <w:t xml:space="preserve"> </w:t>
      </w:r>
      <w:r>
        <w:t>it</w:t>
      </w:r>
      <w:r w:rsidR="00381205">
        <w:t xml:space="preserve"> </w:t>
      </w:r>
      <w:r>
        <w:t>is</w:t>
      </w:r>
      <w:r w:rsidR="00381205">
        <w:t xml:space="preserve"> </w:t>
      </w:r>
      <w:r>
        <w:t>extolled</w:t>
      </w:r>
      <w:r w:rsidR="00381205">
        <w:t xml:space="preserve"> </w:t>
      </w:r>
      <w:r>
        <w:t>by</w:t>
      </w:r>
      <w:r w:rsidR="00381205">
        <w:t xml:space="preserve"> </w:t>
      </w:r>
      <w:r>
        <w:t>the</w:t>
      </w:r>
      <w:r w:rsidR="00381205">
        <w:t xml:space="preserve"> </w:t>
      </w:r>
      <w:r>
        <w:t>prophet</w:t>
      </w:r>
      <w:r w:rsidR="00381205">
        <w:t xml:space="preserve"> </w:t>
      </w:r>
      <w:r>
        <w:t>in</w:t>
      </w:r>
      <w:r w:rsidR="00381205">
        <w:t xml:space="preserve"> </w:t>
      </w:r>
      <w:r>
        <w:t>the</w:t>
      </w:r>
      <w:r w:rsidR="00381205">
        <w:t xml:space="preserve"> </w:t>
      </w:r>
      <w:r>
        <w:t>psalm</w:t>
      </w:r>
      <w:r w:rsidR="00381205">
        <w:t xml:space="preserve"> </w:t>
      </w:r>
      <w:r>
        <w:t>from</w:t>
      </w:r>
      <w:r w:rsidR="00381205">
        <w:t xml:space="preserve"> </w:t>
      </w:r>
      <w:r>
        <w:t>which</w:t>
      </w:r>
      <w:r w:rsidR="00381205">
        <w:t xml:space="preserve"> </w:t>
      </w:r>
      <w:r>
        <w:t>we</w:t>
      </w:r>
      <w:r w:rsidR="00381205">
        <w:t xml:space="preserve"> </w:t>
      </w:r>
      <w:r>
        <w:t>have</w:t>
      </w:r>
      <w:r w:rsidR="00381205">
        <w:t xml:space="preserve"> </w:t>
      </w:r>
      <w:r>
        <w:t>already</w:t>
      </w:r>
      <w:r w:rsidR="00381205">
        <w:t xml:space="preserve"> </w:t>
      </w:r>
      <w:r>
        <w:t>quoted:</w:t>
      </w:r>
      <w:r w:rsidR="00381205">
        <w:t xml:space="preserve"> </w:t>
      </w:r>
      <w:r w:rsidR="00CB50F8">
        <w:t>“</w:t>
      </w:r>
      <w:r>
        <w:t>I</w:t>
      </w:r>
      <w:r w:rsidR="00381205">
        <w:t xml:space="preserve"> </w:t>
      </w:r>
      <w:r>
        <w:t>have</w:t>
      </w:r>
      <w:r w:rsidR="00381205">
        <w:t xml:space="preserve"> </w:t>
      </w:r>
      <w:r>
        <w:t>understood</w:t>
      </w:r>
      <w:r w:rsidR="00381205">
        <w:t xml:space="preserve"> </w:t>
      </w:r>
      <w:r>
        <w:t>more</w:t>
      </w:r>
      <w:r w:rsidR="00381205">
        <w:t xml:space="preserve"> </w:t>
      </w:r>
      <w:r>
        <w:t>than</w:t>
      </w:r>
      <w:r w:rsidR="00381205">
        <w:t xml:space="preserve"> </w:t>
      </w:r>
      <w:r>
        <w:t>all</w:t>
      </w:r>
      <w:r w:rsidR="00381205">
        <w:t xml:space="preserve"> </w:t>
      </w:r>
      <w:r>
        <w:t>my</w:t>
      </w:r>
      <w:r w:rsidR="00381205">
        <w:t xml:space="preserve"> </w:t>
      </w:r>
      <w:r>
        <w:t>teachers,</w:t>
      </w:r>
      <w:r w:rsidR="00CB50F8">
        <w:t>”</w:t>
      </w:r>
      <w:r w:rsidR="00381205">
        <w:t xml:space="preserve"> </w:t>
      </w:r>
      <w:r>
        <w:t>he</w:t>
      </w:r>
      <w:r w:rsidR="00381205">
        <w:t xml:space="preserve"> </w:t>
      </w:r>
      <w:r>
        <w:t>exclaims,</w:t>
      </w:r>
      <w:r w:rsidR="00381205">
        <w:t xml:space="preserve"> </w:t>
      </w:r>
      <w:r w:rsidR="00CB50F8">
        <w:t>“</w:t>
      </w:r>
      <w:r>
        <w:t>because</w:t>
      </w:r>
      <w:r w:rsidR="00381205">
        <w:t xml:space="preserve"> </w:t>
      </w:r>
      <w:r w:rsidR="00186837">
        <w:t>Your</w:t>
      </w:r>
      <w:r w:rsidR="00381205">
        <w:t xml:space="preserve"> </w:t>
      </w:r>
      <w:r>
        <w:t>testimonies</w:t>
      </w:r>
      <w:r w:rsidR="00381205">
        <w:t xml:space="preserve"> </w:t>
      </w:r>
      <w:r>
        <w:t>are</w:t>
      </w:r>
      <w:r w:rsidR="00381205">
        <w:t xml:space="preserve"> </w:t>
      </w:r>
      <w:r>
        <w:t>my</w:t>
      </w:r>
      <w:r w:rsidR="00381205">
        <w:t xml:space="preserve"> </w:t>
      </w:r>
      <w:r>
        <w:t>meditation.</w:t>
      </w:r>
      <w:r w:rsidR="00381205">
        <w:t xml:space="preserve"> </w:t>
      </w:r>
      <w:r>
        <w:t>I</w:t>
      </w:r>
      <w:r w:rsidR="00381205">
        <w:t xml:space="preserve"> </w:t>
      </w:r>
      <w:r>
        <w:t>have</w:t>
      </w:r>
      <w:r w:rsidR="00381205">
        <w:t xml:space="preserve"> </w:t>
      </w:r>
      <w:r>
        <w:t>had</w:t>
      </w:r>
      <w:r w:rsidR="00381205">
        <w:t xml:space="preserve"> </w:t>
      </w:r>
      <w:r>
        <w:t>understanding</w:t>
      </w:r>
      <w:r w:rsidR="00381205">
        <w:t xml:space="preserve"> </w:t>
      </w:r>
      <w:r>
        <w:t>above</w:t>
      </w:r>
      <w:r w:rsidR="00381205">
        <w:t xml:space="preserve"> </w:t>
      </w:r>
      <w:r>
        <w:t>ancients,</w:t>
      </w:r>
      <w:r w:rsidR="00381205">
        <w:t xml:space="preserve"> </w:t>
      </w:r>
      <w:r>
        <w:t>because</w:t>
      </w:r>
      <w:r w:rsidR="00381205">
        <w:t xml:space="preserve"> </w:t>
      </w:r>
      <w:r>
        <w:t>I</w:t>
      </w:r>
      <w:r w:rsidR="00381205">
        <w:t xml:space="preserve"> </w:t>
      </w:r>
      <w:r>
        <w:t>have</w:t>
      </w:r>
      <w:r w:rsidR="00381205">
        <w:t xml:space="preserve"> </w:t>
      </w:r>
      <w:r>
        <w:t>sought</w:t>
      </w:r>
      <w:r w:rsidR="00381205">
        <w:t xml:space="preserve"> </w:t>
      </w:r>
      <w:r w:rsidR="00186837">
        <w:t>Your</w:t>
      </w:r>
      <w:r w:rsidR="00381205">
        <w:t xml:space="preserve"> </w:t>
      </w:r>
      <w:r>
        <w:t>commandments.</w:t>
      </w:r>
      <w:r w:rsidR="00CB50F8">
        <w:t>”</w:t>
      </w:r>
      <w:r w:rsidR="00CB50F8">
        <w:rPr>
          <w:rStyle w:val="FootnoteReference"/>
        </w:rPr>
        <w:footnoteReference w:id="179"/>
      </w:r>
      <w:r w:rsidR="00381205">
        <w:t xml:space="preserve"> </w:t>
      </w:r>
      <w:r>
        <w:t>More</w:t>
      </w:r>
      <w:r w:rsidR="00381205">
        <w:t xml:space="preserve"> </w:t>
      </w:r>
      <w:r>
        <w:t>expressive</w:t>
      </w:r>
      <w:r w:rsidR="00381205">
        <w:t xml:space="preserve"> </w:t>
      </w:r>
      <w:r>
        <w:t>still</w:t>
      </w:r>
      <w:r w:rsidR="00381205">
        <w:t xml:space="preserve"> </w:t>
      </w:r>
      <w:r>
        <w:t>are</w:t>
      </w:r>
      <w:r w:rsidR="00381205">
        <w:t xml:space="preserve"> </w:t>
      </w:r>
      <w:r>
        <w:t>the</w:t>
      </w:r>
      <w:r w:rsidR="00381205">
        <w:t xml:space="preserve"> </w:t>
      </w:r>
      <w:r>
        <w:t>words</w:t>
      </w:r>
      <w:r w:rsidR="00381205">
        <w:t xml:space="preserve"> </w:t>
      </w:r>
      <w:r>
        <w:t>in</w:t>
      </w:r>
      <w:r w:rsidR="00381205">
        <w:t xml:space="preserve"> </w:t>
      </w:r>
      <w:r>
        <w:t>which</w:t>
      </w:r>
      <w:r w:rsidR="00381205">
        <w:t xml:space="preserve"> </w:t>
      </w:r>
      <w:r>
        <w:t>Isaias</w:t>
      </w:r>
      <w:r w:rsidR="00381205">
        <w:t xml:space="preserve"> </w:t>
      </w:r>
      <w:r>
        <w:t>enumerates</w:t>
      </w:r>
      <w:r w:rsidR="00381205">
        <w:t xml:space="preserve"> </w:t>
      </w:r>
      <w:r>
        <w:t>the</w:t>
      </w:r>
      <w:r w:rsidR="00381205">
        <w:t xml:space="preserve"> </w:t>
      </w:r>
      <w:r>
        <w:t>blessings</w:t>
      </w:r>
      <w:r w:rsidR="00381205">
        <w:t xml:space="preserve"> </w:t>
      </w:r>
      <w:r>
        <w:t>promised</w:t>
      </w:r>
      <w:r w:rsidR="00381205">
        <w:t xml:space="preserve"> </w:t>
      </w:r>
      <w:r>
        <w:t>to</w:t>
      </w:r>
      <w:r w:rsidR="00381205">
        <w:t xml:space="preserve"> </w:t>
      </w:r>
      <w:r>
        <w:t>God</w:t>
      </w:r>
      <w:r w:rsidR="00CB50F8">
        <w:t>’</w:t>
      </w:r>
      <w:r>
        <w:t>s</w:t>
      </w:r>
      <w:r w:rsidR="00381205">
        <w:t xml:space="preserve"> </w:t>
      </w:r>
      <w:r>
        <w:t>servants:</w:t>
      </w:r>
      <w:r w:rsidR="00381205">
        <w:t xml:space="preserve"> </w:t>
      </w:r>
      <w:r w:rsidR="00CB50F8">
        <w:t>“</w:t>
      </w:r>
      <w:r>
        <w:t>The</w:t>
      </w:r>
      <w:r w:rsidR="00381205">
        <w:t xml:space="preserve"> </w:t>
      </w:r>
      <w:r>
        <w:t>Lord</w:t>
      </w:r>
      <w:r w:rsidR="00381205">
        <w:t xml:space="preserve"> </w:t>
      </w:r>
      <w:r>
        <w:t>will</w:t>
      </w:r>
      <w:r w:rsidR="00381205">
        <w:t xml:space="preserve"> </w:t>
      </w:r>
      <w:r>
        <w:t>give</w:t>
      </w:r>
      <w:r w:rsidR="00381205">
        <w:t xml:space="preserve"> </w:t>
      </w:r>
      <w:r w:rsidR="000E0824">
        <w:t>you</w:t>
      </w:r>
      <w:r w:rsidR="00381205">
        <w:t xml:space="preserve"> </w:t>
      </w:r>
      <w:r>
        <w:t>rest</w:t>
      </w:r>
      <w:r w:rsidR="00381205">
        <w:t xml:space="preserve"> </w:t>
      </w:r>
      <w:r>
        <w:t>continually,</w:t>
      </w:r>
      <w:r w:rsidR="00381205">
        <w:t xml:space="preserve"> </w:t>
      </w:r>
      <w:r>
        <w:t>and</w:t>
      </w:r>
      <w:r w:rsidR="00381205">
        <w:t xml:space="preserve"> </w:t>
      </w:r>
      <w:r>
        <w:t>will</w:t>
      </w:r>
      <w:r w:rsidR="00381205">
        <w:t xml:space="preserve"> </w:t>
      </w:r>
      <w:r>
        <w:t>fill</w:t>
      </w:r>
      <w:r w:rsidR="00381205">
        <w:t xml:space="preserve"> </w:t>
      </w:r>
      <w:r w:rsidR="00186837">
        <w:t>your</w:t>
      </w:r>
      <w:r w:rsidR="00381205">
        <w:t xml:space="preserve"> </w:t>
      </w:r>
      <w:r>
        <w:t>soul</w:t>
      </w:r>
      <w:r w:rsidR="00381205">
        <w:t xml:space="preserve"> </w:t>
      </w:r>
      <w:r>
        <w:t>with</w:t>
      </w:r>
      <w:r w:rsidR="00381205">
        <w:t xml:space="preserve"> </w:t>
      </w:r>
      <w:r>
        <w:t>brightness,</w:t>
      </w:r>
      <w:r w:rsidR="00381205">
        <w:t xml:space="preserve"> </w:t>
      </w:r>
      <w:r>
        <w:t>and</w:t>
      </w:r>
      <w:r w:rsidR="00381205">
        <w:t xml:space="preserve"> </w:t>
      </w:r>
      <w:r>
        <w:t>deliver</w:t>
      </w:r>
      <w:r w:rsidR="00381205">
        <w:t xml:space="preserve"> </w:t>
      </w:r>
      <w:r w:rsidR="00186837">
        <w:t>your</w:t>
      </w:r>
      <w:r w:rsidR="00381205">
        <w:t xml:space="preserve"> </w:t>
      </w:r>
      <w:r>
        <w:t>bones,</w:t>
      </w:r>
      <w:r w:rsidR="00381205">
        <w:t xml:space="preserve"> </w:t>
      </w:r>
      <w:r>
        <w:t>and</w:t>
      </w:r>
      <w:r w:rsidR="00381205">
        <w:t xml:space="preserve"> </w:t>
      </w:r>
      <w:r w:rsidR="00186837">
        <w:t>you</w:t>
      </w:r>
      <w:r w:rsidR="00381205">
        <w:t xml:space="preserve"> </w:t>
      </w:r>
      <w:r w:rsidR="004C1632">
        <w:t>shall</w:t>
      </w:r>
      <w:r w:rsidR="00381205">
        <w:t xml:space="preserve"> </w:t>
      </w:r>
      <w:r>
        <w:t>be</w:t>
      </w:r>
      <w:r w:rsidR="00381205">
        <w:t xml:space="preserve"> </w:t>
      </w:r>
      <w:r>
        <w:t>like</w:t>
      </w:r>
      <w:r w:rsidR="00381205">
        <w:t xml:space="preserve"> </w:t>
      </w:r>
      <w:r>
        <w:t>a</w:t>
      </w:r>
      <w:r w:rsidR="00381205">
        <w:t xml:space="preserve"> </w:t>
      </w:r>
      <w:r>
        <w:t>watered</w:t>
      </w:r>
      <w:r w:rsidR="00381205">
        <w:t xml:space="preserve"> </w:t>
      </w:r>
      <w:r>
        <w:t>garden,</w:t>
      </w:r>
      <w:r w:rsidR="00381205">
        <w:t xml:space="preserve"> </w:t>
      </w:r>
      <w:r>
        <w:t>and</w:t>
      </w:r>
      <w:r w:rsidR="00381205">
        <w:t xml:space="preserve"> </w:t>
      </w:r>
      <w:r>
        <w:t>like</w:t>
      </w:r>
      <w:r w:rsidR="00381205">
        <w:t xml:space="preserve"> </w:t>
      </w:r>
      <w:r>
        <w:t>a</w:t>
      </w:r>
      <w:r w:rsidR="00381205">
        <w:t xml:space="preserve"> </w:t>
      </w:r>
      <w:r>
        <w:t>fountain</w:t>
      </w:r>
      <w:r w:rsidR="00381205">
        <w:t xml:space="preserve"> </w:t>
      </w:r>
      <w:r>
        <w:t>of</w:t>
      </w:r>
      <w:r w:rsidR="00381205">
        <w:t xml:space="preserve"> </w:t>
      </w:r>
      <w:r>
        <w:t>water</w:t>
      </w:r>
      <w:r w:rsidR="00381205">
        <w:t xml:space="preserve"> </w:t>
      </w:r>
      <w:r>
        <w:t>whose</w:t>
      </w:r>
      <w:r w:rsidR="00381205">
        <w:t xml:space="preserve"> </w:t>
      </w:r>
      <w:r>
        <w:t>waters</w:t>
      </w:r>
      <w:r w:rsidR="00381205">
        <w:t xml:space="preserve"> </w:t>
      </w:r>
      <w:r>
        <w:t>shall</w:t>
      </w:r>
      <w:r w:rsidR="00381205">
        <w:t xml:space="preserve"> </w:t>
      </w:r>
      <w:r>
        <w:t>not</w:t>
      </w:r>
      <w:r w:rsidR="00381205">
        <w:t xml:space="preserve"> </w:t>
      </w:r>
      <w:r>
        <w:t>fail.</w:t>
      </w:r>
      <w:r w:rsidR="00FB5A9B">
        <w:t>”</w:t>
      </w:r>
      <w:r w:rsidR="00FB5A9B">
        <w:rPr>
          <w:rStyle w:val="FootnoteReference"/>
        </w:rPr>
        <w:footnoteReference w:id="180"/>
      </w:r>
    </w:p>
    <w:p w14:paraId="1A2CE056" w14:textId="77777777" w:rsidR="00FB5A9B" w:rsidRDefault="00055323" w:rsidP="00B01E47">
      <w:pPr>
        <w:jc w:val="both"/>
      </w:pPr>
      <w:r>
        <w:t>What</w:t>
      </w:r>
      <w:r w:rsidR="00381205">
        <w:t xml:space="preserve"> </w:t>
      </w:r>
      <w:r>
        <w:t>is</w:t>
      </w:r>
      <w:r w:rsidR="00381205">
        <w:t xml:space="preserve"> </w:t>
      </w:r>
      <w:r>
        <w:t>this</w:t>
      </w:r>
      <w:r w:rsidR="00381205">
        <w:t xml:space="preserve"> </w:t>
      </w:r>
      <w:r>
        <w:t>brightness</w:t>
      </w:r>
      <w:r w:rsidR="00381205">
        <w:t xml:space="preserve"> </w:t>
      </w:r>
      <w:r>
        <w:t>with</w:t>
      </w:r>
      <w:r w:rsidR="00381205">
        <w:t xml:space="preserve"> </w:t>
      </w:r>
      <w:r>
        <w:t>which</w:t>
      </w:r>
      <w:r w:rsidR="00381205">
        <w:t xml:space="preserve"> </w:t>
      </w:r>
      <w:r>
        <w:t>God</w:t>
      </w:r>
      <w:r w:rsidR="00381205">
        <w:t xml:space="preserve"> </w:t>
      </w:r>
      <w:r>
        <w:t>fills</w:t>
      </w:r>
      <w:r w:rsidR="00381205">
        <w:t xml:space="preserve"> </w:t>
      </w:r>
      <w:r>
        <w:t>the</w:t>
      </w:r>
      <w:r w:rsidR="00381205">
        <w:t xml:space="preserve"> </w:t>
      </w:r>
      <w:r>
        <w:t>soul</w:t>
      </w:r>
      <w:r w:rsidR="00381205">
        <w:t xml:space="preserve"> </w:t>
      </w:r>
      <w:r>
        <w:t>of</w:t>
      </w:r>
      <w:r w:rsidR="00381205">
        <w:t xml:space="preserve"> </w:t>
      </w:r>
      <w:r>
        <w:t>the</w:t>
      </w:r>
      <w:r w:rsidR="00381205">
        <w:t xml:space="preserve"> </w:t>
      </w:r>
      <w:r>
        <w:t>just</w:t>
      </w:r>
      <w:r w:rsidR="00381205">
        <w:t xml:space="preserve"> </w:t>
      </w:r>
      <w:r>
        <w:t>but</w:t>
      </w:r>
      <w:r w:rsidR="00381205">
        <w:t xml:space="preserve"> </w:t>
      </w:r>
      <w:r>
        <w:t>that</w:t>
      </w:r>
      <w:r w:rsidR="00381205">
        <w:t xml:space="preserve"> </w:t>
      </w:r>
      <w:r>
        <w:t>clear</w:t>
      </w:r>
      <w:r w:rsidR="00381205">
        <w:t xml:space="preserve"> </w:t>
      </w:r>
      <w:r>
        <w:t>knowledge</w:t>
      </w:r>
      <w:r w:rsidR="00381205">
        <w:t xml:space="preserve"> </w:t>
      </w:r>
      <w:r>
        <w:t>of</w:t>
      </w:r>
      <w:r w:rsidR="00381205">
        <w:t xml:space="preserve"> </w:t>
      </w:r>
      <w:r>
        <w:t>all</w:t>
      </w:r>
      <w:r w:rsidR="00381205">
        <w:t xml:space="preserve"> </w:t>
      </w:r>
      <w:r>
        <w:t>that</w:t>
      </w:r>
      <w:r w:rsidR="00381205">
        <w:t xml:space="preserve"> </w:t>
      </w:r>
      <w:r>
        <w:t>is</w:t>
      </w:r>
      <w:r w:rsidR="00381205">
        <w:t xml:space="preserve"> </w:t>
      </w:r>
      <w:r>
        <w:t>necessary</w:t>
      </w:r>
      <w:r w:rsidR="00381205">
        <w:t xml:space="preserve"> </w:t>
      </w:r>
      <w:r>
        <w:t>for</w:t>
      </w:r>
      <w:r w:rsidR="00381205">
        <w:t xml:space="preserve"> </w:t>
      </w:r>
      <w:r>
        <w:t>salvation?</w:t>
      </w:r>
      <w:r w:rsidR="00381205">
        <w:t xml:space="preserve"> </w:t>
      </w:r>
      <w:r>
        <w:t>He</w:t>
      </w:r>
      <w:r w:rsidR="00381205">
        <w:t xml:space="preserve"> </w:t>
      </w:r>
      <w:r>
        <w:t>shows</w:t>
      </w:r>
      <w:r w:rsidR="00381205">
        <w:t xml:space="preserve"> </w:t>
      </w:r>
      <w:r>
        <w:t>them</w:t>
      </w:r>
      <w:r w:rsidR="00381205">
        <w:t xml:space="preserve"> </w:t>
      </w:r>
      <w:r>
        <w:t>the</w:t>
      </w:r>
      <w:r w:rsidR="00381205">
        <w:t xml:space="preserve"> </w:t>
      </w:r>
      <w:r>
        <w:t>beauty</w:t>
      </w:r>
      <w:r w:rsidR="00381205">
        <w:t xml:space="preserve"> </w:t>
      </w:r>
      <w:r>
        <w:t>of</w:t>
      </w:r>
      <w:r w:rsidR="00381205">
        <w:t xml:space="preserve"> </w:t>
      </w:r>
      <w:r>
        <w:t>virtue</w:t>
      </w:r>
      <w:r w:rsidR="00381205">
        <w:t xml:space="preserve"> </w:t>
      </w:r>
      <w:r>
        <w:t>and</w:t>
      </w:r>
      <w:r w:rsidR="00381205">
        <w:t xml:space="preserve"> </w:t>
      </w:r>
      <w:r>
        <w:t>the</w:t>
      </w:r>
      <w:r w:rsidR="00381205">
        <w:t xml:space="preserve"> </w:t>
      </w:r>
      <w:r>
        <w:t>deformity</w:t>
      </w:r>
      <w:r w:rsidR="00381205">
        <w:t xml:space="preserve"> </w:t>
      </w:r>
      <w:r>
        <w:t>of</w:t>
      </w:r>
      <w:r w:rsidR="00381205">
        <w:t xml:space="preserve"> </w:t>
      </w:r>
      <w:r>
        <w:t>vice.</w:t>
      </w:r>
      <w:r w:rsidR="00381205">
        <w:t xml:space="preserve"> </w:t>
      </w:r>
      <w:r>
        <w:t>He</w:t>
      </w:r>
      <w:r w:rsidR="00381205">
        <w:t xml:space="preserve"> </w:t>
      </w:r>
      <w:r>
        <w:t>reveals</w:t>
      </w:r>
      <w:r w:rsidR="00381205">
        <w:t xml:space="preserve"> </w:t>
      </w:r>
      <w:r>
        <w:t>to</w:t>
      </w:r>
      <w:r w:rsidR="00381205">
        <w:t xml:space="preserve"> </w:t>
      </w:r>
      <w:r>
        <w:t>them</w:t>
      </w:r>
      <w:r w:rsidR="00381205">
        <w:t xml:space="preserve"> </w:t>
      </w:r>
      <w:r>
        <w:t>the</w:t>
      </w:r>
      <w:r w:rsidR="00381205">
        <w:t xml:space="preserve"> </w:t>
      </w:r>
      <w:r>
        <w:t>vanity</w:t>
      </w:r>
      <w:r w:rsidR="00381205">
        <w:t xml:space="preserve"> </w:t>
      </w:r>
      <w:r>
        <w:t>of</w:t>
      </w:r>
      <w:r w:rsidR="00381205">
        <w:t xml:space="preserve"> </w:t>
      </w:r>
      <w:r>
        <w:t>this</w:t>
      </w:r>
      <w:r w:rsidR="00381205">
        <w:t xml:space="preserve"> </w:t>
      </w:r>
      <w:r>
        <w:t>world,</w:t>
      </w:r>
      <w:r w:rsidR="00381205">
        <w:t xml:space="preserve"> </w:t>
      </w:r>
      <w:r>
        <w:t>the</w:t>
      </w:r>
      <w:r w:rsidR="00381205">
        <w:t xml:space="preserve"> </w:t>
      </w:r>
      <w:r>
        <w:t>treasures</w:t>
      </w:r>
      <w:r w:rsidR="00381205">
        <w:t xml:space="preserve"> </w:t>
      </w:r>
      <w:r>
        <w:t>of</w:t>
      </w:r>
      <w:r w:rsidR="00381205">
        <w:t xml:space="preserve"> </w:t>
      </w:r>
      <w:r>
        <w:t>grace,</w:t>
      </w:r>
      <w:r w:rsidR="00381205">
        <w:t xml:space="preserve"> </w:t>
      </w:r>
      <w:r>
        <w:t>the</w:t>
      </w:r>
      <w:r w:rsidR="00381205">
        <w:t xml:space="preserve"> </w:t>
      </w:r>
      <w:r>
        <w:t>greatness</w:t>
      </w:r>
      <w:r w:rsidR="00381205">
        <w:t xml:space="preserve"> </w:t>
      </w:r>
      <w:r>
        <w:t>of</w:t>
      </w:r>
      <w:r w:rsidR="00381205">
        <w:t xml:space="preserve"> </w:t>
      </w:r>
      <w:r>
        <w:t>eternal</w:t>
      </w:r>
      <w:r w:rsidR="00381205">
        <w:t xml:space="preserve"> </w:t>
      </w:r>
      <w:r>
        <w:t>glory,</w:t>
      </w:r>
      <w:r w:rsidR="00381205">
        <w:t xml:space="preserve"> </w:t>
      </w:r>
      <w:r>
        <w:t>and</w:t>
      </w:r>
      <w:r w:rsidR="00381205">
        <w:t xml:space="preserve"> </w:t>
      </w:r>
      <w:r>
        <w:t>the</w:t>
      </w:r>
      <w:r w:rsidR="00381205">
        <w:t xml:space="preserve"> </w:t>
      </w:r>
      <w:r>
        <w:t>sweetness</w:t>
      </w:r>
      <w:r w:rsidR="00381205">
        <w:t xml:space="preserve"> </w:t>
      </w:r>
      <w:r>
        <w:t>of</w:t>
      </w:r>
      <w:r w:rsidR="00381205">
        <w:t xml:space="preserve"> </w:t>
      </w:r>
      <w:r>
        <w:t>the</w:t>
      </w:r>
      <w:r w:rsidR="00381205">
        <w:t xml:space="preserve"> </w:t>
      </w:r>
      <w:r>
        <w:t>consolations</w:t>
      </w:r>
      <w:r w:rsidR="00381205">
        <w:t xml:space="preserve"> </w:t>
      </w:r>
      <w:r>
        <w:t>of</w:t>
      </w:r>
      <w:r w:rsidR="00381205">
        <w:t xml:space="preserve"> </w:t>
      </w:r>
      <w:r>
        <w:t>the</w:t>
      </w:r>
      <w:r w:rsidR="00381205">
        <w:t xml:space="preserve"> </w:t>
      </w:r>
      <w:r>
        <w:t>Holy</w:t>
      </w:r>
      <w:r w:rsidR="00381205">
        <w:t xml:space="preserve"> </w:t>
      </w:r>
      <w:r>
        <w:t>Spirit.</w:t>
      </w:r>
      <w:r w:rsidR="00381205">
        <w:t xml:space="preserve"> </w:t>
      </w:r>
      <w:r>
        <w:t>He</w:t>
      </w:r>
      <w:r w:rsidR="00381205">
        <w:t xml:space="preserve"> </w:t>
      </w:r>
      <w:r>
        <w:t>teaches</w:t>
      </w:r>
      <w:r w:rsidR="00381205">
        <w:t xml:space="preserve"> </w:t>
      </w:r>
      <w:r>
        <w:t>them</w:t>
      </w:r>
      <w:r w:rsidR="00381205">
        <w:t xml:space="preserve"> </w:t>
      </w:r>
      <w:r>
        <w:t>to</w:t>
      </w:r>
      <w:r w:rsidR="00381205">
        <w:t xml:space="preserve"> </w:t>
      </w:r>
      <w:r>
        <w:t>apprehend</w:t>
      </w:r>
      <w:r w:rsidR="00381205">
        <w:t xml:space="preserve"> </w:t>
      </w:r>
      <w:r>
        <w:t>the</w:t>
      </w:r>
      <w:r w:rsidR="00381205">
        <w:t xml:space="preserve"> </w:t>
      </w:r>
      <w:r>
        <w:t>goodness</w:t>
      </w:r>
      <w:r w:rsidR="00381205">
        <w:t xml:space="preserve"> </w:t>
      </w:r>
      <w:r>
        <w:t>of</w:t>
      </w:r>
      <w:r w:rsidR="00381205">
        <w:t xml:space="preserve"> </w:t>
      </w:r>
      <w:r>
        <w:t>God,</w:t>
      </w:r>
      <w:r w:rsidR="00381205">
        <w:t xml:space="preserve"> </w:t>
      </w:r>
      <w:r>
        <w:t>the</w:t>
      </w:r>
      <w:r w:rsidR="00381205">
        <w:t xml:space="preserve"> </w:t>
      </w:r>
      <w:r>
        <w:t>malice</w:t>
      </w:r>
      <w:r w:rsidR="00381205">
        <w:t xml:space="preserve"> </w:t>
      </w:r>
      <w:r>
        <w:t>of</w:t>
      </w:r>
      <w:r w:rsidR="00381205">
        <w:t xml:space="preserve"> </w:t>
      </w:r>
      <w:r>
        <w:t>the</w:t>
      </w:r>
      <w:r w:rsidR="00381205">
        <w:t xml:space="preserve"> </w:t>
      </w:r>
      <w:r>
        <w:t>evil</w:t>
      </w:r>
      <w:r w:rsidR="00381205">
        <w:t xml:space="preserve"> </w:t>
      </w:r>
      <w:r>
        <w:t>one,</w:t>
      </w:r>
      <w:r w:rsidR="00381205">
        <w:t xml:space="preserve"> </w:t>
      </w:r>
      <w:r>
        <w:t>the</w:t>
      </w:r>
      <w:r w:rsidR="00381205">
        <w:t xml:space="preserve"> </w:t>
      </w:r>
      <w:r>
        <w:t>shortness</w:t>
      </w:r>
      <w:r w:rsidR="00381205">
        <w:t xml:space="preserve"> </w:t>
      </w:r>
      <w:r>
        <w:t>of</w:t>
      </w:r>
      <w:r w:rsidR="00381205">
        <w:t xml:space="preserve"> </w:t>
      </w:r>
      <w:r>
        <w:t>life,</w:t>
      </w:r>
      <w:r w:rsidR="00381205">
        <w:t xml:space="preserve"> </w:t>
      </w:r>
      <w:r>
        <w:t>and</w:t>
      </w:r>
      <w:r w:rsidR="00381205">
        <w:t xml:space="preserve"> </w:t>
      </w:r>
      <w:r>
        <w:t>the</w:t>
      </w:r>
      <w:r w:rsidR="00381205">
        <w:t xml:space="preserve"> </w:t>
      </w:r>
      <w:r>
        <w:t>fatal</w:t>
      </w:r>
      <w:r w:rsidR="00381205">
        <w:t xml:space="preserve"> </w:t>
      </w:r>
      <w:r>
        <w:t>error</w:t>
      </w:r>
      <w:r w:rsidR="00381205">
        <w:t xml:space="preserve"> </w:t>
      </w:r>
      <w:r>
        <w:t>of</w:t>
      </w:r>
      <w:r w:rsidR="00381205">
        <w:t xml:space="preserve"> </w:t>
      </w:r>
      <w:r>
        <w:t>those</w:t>
      </w:r>
      <w:r w:rsidR="00381205">
        <w:t xml:space="preserve"> </w:t>
      </w:r>
      <w:r>
        <w:t>whose</w:t>
      </w:r>
      <w:r w:rsidR="00381205">
        <w:t xml:space="preserve"> </w:t>
      </w:r>
      <w:r>
        <w:t>hopes</w:t>
      </w:r>
      <w:r w:rsidR="00381205">
        <w:t xml:space="preserve"> </w:t>
      </w:r>
      <w:r>
        <w:t>are</w:t>
      </w:r>
      <w:r w:rsidR="00381205">
        <w:t xml:space="preserve"> </w:t>
      </w:r>
      <w:r w:rsidR="00FB5A9B">
        <w:t>centered</w:t>
      </w:r>
      <w:r w:rsidR="00381205">
        <w:t xml:space="preserve"> </w:t>
      </w:r>
      <w:r>
        <w:t>in</w:t>
      </w:r>
      <w:r w:rsidR="00381205">
        <w:t xml:space="preserve"> </w:t>
      </w:r>
      <w:r>
        <w:t>this</w:t>
      </w:r>
      <w:r w:rsidR="00381205">
        <w:t xml:space="preserve"> </w:t>
      </w:r>
      <w:r>
        <w:t>world</w:t>
      </w:r>
      <w:r w:rsidR="00381205">
        <w:t xml:space="preserve"> </w:t>
      </w:r>
      <w:r>
        <w:t>alone.</w:t>
      </w:r>
      <w:r w:rsidR="00381205">
        <w:t xml:space="preserve"> </w:t>
      </w:r>
      <w:r>
        <w:t>Hence</w:t>
      </w:r>
      <w:r w:rsidR="00381205">
        <w:t xml:space="preserve"> </w:t>
      </w:r>
      <w:r>
        <w:t>the</w:t>
      </w:r>
      <w:r w:rsidR="00381205">
        <w:t xml:space="preserve"> </w:t>
      </w:r>
      <w:r>
        <w:t>equanimity</w:t>
      </w:r>
      <w:r w:rsidR="00381205">
        <w:t xml:space="preserve"> </w:t>
      </w:r>
      <w:r>
        <w:t>of</w:t>
      </w:r>
      <w:r w:rsidR="00381205">
        <w:t xml:space="preserve"> </w:t>
      </w:r>
      <w:r>
        <w:t>the</w:t>
      </w:r>
      <w:r w:rsidR="00381205">
        <w:t xml:space="preserve"> </w:t>
      </w:r>
      <w:r>
        <w:t>just.</w:t>
      </w:r>
      <w:r w:rsidR="00381205">
        <w:t xml:space="preserve"> </w:t>
      </w:r>
      <w:r>
        <w:t>They</w:t>
      </w:r>
      <w:r w:rsidR="00381205">
        <w:t xml:space="preserve"> </w:t>
      </w:r>
      <w:r>
        <w:t>are</w:t>
      </w:r>
      <w:r w:rsidR="00381205">
        <w:t xml:space="preserve"> </w:t>
      </w:r>
      <w:r>
        <w:t>neither</w:t>
      </w:r>
      <w:r w:rsidR="00381205">
        <w:t xml:space="preserve"> </w:t>
      </w:r>
      <w:r>
        <w:t>puffed</w:t>
      </w:r>
      <w:r w:rsidR="00381205">
        <w:t xml:space="preserve"> </w:t>
      </w:r>
      <w:r>
        <w:t>up</w:t>
      </w:r>
      <w:r w:rsidR="00381205">
        <w:t xml:space="preserve"> </w:t>
      </w:r>
      <w:r>
        <w:t>by</w:t>
      </w:r>
      <w:r w:rsidR="00381205">
        <w:t xml:space="preserve"> </w:t>
      </w:r>
      <w:r>
        <w:t>prosperity</w:t>
      </w:r>
      <w:r w:rsidR="00381205">
        <w:t xml:space="preserve"> </w:t>
      </w:r>
      <w:r>
        <w:t>nor</w:t>
      </w:r>
      <w:r w:rsidR="00381205">
        <w:t xml:space="preserve"> </w:t>
      </w:r>
      <w:r>
        <w:t>cast</w:t>
      </w:r>
      <w:r w:rsidR="00381205">
        <w:t xml:space="preserve"> </w:t>
      </w:r>
      <w:r>
        <w:t>dow</w:t>
      </w:r>
      <w:r w:rsidR="00FB5A9B">
        <w:t>n</w:t>
      </w:r>
      <w:r w:rsidR="00381205">
        <w:t xml:space="preserve"> </w:t>
      </w:r>
      <w:r>
        <w:t>by</w:t>
      </w:r>
      <w:r w:rsidR="00381205">
        <w:t xml:space="preserve"> </w:t>
      </w:r>
      <w:r>
        <w:t>adversity.</w:t>
      </w:r>
      <w:r w:rsidR="00381205">
        <w:t xml:space="preserve"> </w:t>
      </w:r>
      <w:r w:rsidR="00FB5A9B">
        <w:t>“</w:t>
      </w:r>
      <w:r>
        <w:t>A</w:t>
      </w:r>
      <w:r w:rsidR="00381205">
        <w:t xml:space="preserve"> </w:t>
      </w:r>
      <w:r>
        <w:t>holy</w:t>
      </w:r>
      <w:r w:rsidR="00381205">
        <w:t xml:space="preserve"> </w:t>
      </w:r>
      <w:r>
        <w:t>man,</w:t>
      </w:r>
      <w:r w:rsidR="00FB5A9B">
        <w:t>”</w:t>
      </w:r>
      <w:r w:rsidR="00381205">
        <w:t xml:space="preserve"> </w:t>
      </w:r>
      <w:r>
        <w:t>says</w:t>
      </w:r>
      <w:r w:rsidR="00381205">
        <w:t xml:space="preserve"> </w:t>
      </w:r>
      <w:r>
        <w:t>Solomon,</w:t>
      </w:r>
      <w:r w:rsidR="00381205">
        <w:t xml:space="preserve"> </w:t>
      </w:r>
      <w:r w:rsidR="00FB5A9B">
        <w:t>“continues</w:t>
      </w:r>
      <w:r w:rsidR="00381205">
        <w:t xml:space="preserve"> </w:t>
      </w:r>
      <w:r>
        <w:t>in</w:t>
      </w:r>
      <w:r w:rsidR="00381205">
        <w:t xml:space="preserve"> </w:t>
      </w:r>
      <w:r>
        <w:t>wisdom</w:t>
      </w:r>
      <w:r w:rsidR="00381205">
        <w:t xml:space="preserve"> </w:t>
      </w:r>
      <w:r>
        <w:t>as</w:t>
      </w:r>
      <w:r w:rsidR="00381205">
        <w:t xml:space="preserve"> </w:t>
      </w:r>
      <w:r>
        <w:t>the</w:t>
      </w:r>
      <w:r w:rsidR="00381205">
        <w:t xml:space="preserve"> </w:t>
      </w:r>
      <w:r>
        <w:t>sun,</w:t>
      </w:r>
      <w:r w:rsidR="00381205">
        <w:t xml:space="preserve"> </w:t>
      </w:r>
      <w:r>
        <w:t>but</w:t>
      </w:r>
      <w:r w:rsidR="00381205">
        <w:t xml:space="preserve"> </w:t>
      </w:r>
      <w:r>
        <w:t>a</w:t>
      </w:r>
      <w:r w:rsidR="00381205">
        <w:t xml:space="preserve"> </w:t>
      </w:r>
      <w:r>
        <w:t>fool</w:t>
      </w:r>
      <w:r w:rsidR="00381205">
        <w:t xml:space="preserve"> </w:t>
      </w:r>
      <w:r>
        <w:t>is</w:t>
      </w:r>
      <w:r w:rsidR="00381205">
        <w:t xml:space="preserve"> </w:t>
      </w:r>
      <w:r>
        <w:t>changed</w:t>
      </w:r>
      <w:r w:rsidR="00381205">
        <w:t xml:space="preserve"> </w:t>
      </w:r>
      <w:r>
        <w:t>as</w:t>
      </w:r>
      <w:r w:rsidR="00381205">
        <w:t xml:space="preserve"> </w:t>
      </w:r>
      <w:r>
        <w:t>the</w:t>
      </w:r>
      <w:r w:rsidR="00381205">
        <w:t xml:space="preserve"> </w:t>
      </w:r>
      <w:r>
        <w:t>moon.</w:t>
      </w:r>
      <w:r w:rsidR="00FB5A9B">
        <w:t>”</w:t>
      </w:r>
      <w:r w:rsidR="00FB5A9B">
        <w:rPr>
          <w:rStyle w:val="FootnoteReference"/>
        </w:rPr>
        <w:footnoteReference w:id="181"/>
      </w:r>
      <w:r w:rsidR="00381205">
        <w:t xml:space="preserve"> </w:t>
      </w:r>
      <w:r>
        <w:t>Unmoved</w:t>
      </w:r>
      <w:r w:rsidR="00381205">
        <w:t xml:space="preserve"> </w:t>
      </w:r>
      <w:r>
        <w:t>by</w:t>
      </w:r>
      <w:r w:rsidR="00381205">
        <w:t xml:space="preserve"> </w:t>
      </w:r>
      <w:r>
        <w:t>the</w:t>
      </w:r>
      <w:r w:rsidR="00381205">
        <w:t xml:space="preserve"> </w:t>
      </w:r>
      <w:r>
        <w:t>winds</w:t>
      </w:r>
      <w:r w:rsidR="00381205">
        <w:t xml:space="preserve"> </w:t>
      </w:r>
      <w:r>
        <w:t>of</w:t>
      </w:r>
      <w:r w:rsidR="00381205">
        <w:t xml:space="preserve"> </w:t>
      </w:r>
      <w:r>
        <w:t>false</w:t>
      </w:r>
      <w:r w:rsidR="00381205">
        <w:t xml:space="preserve"> </w:t>
      </w:r>
      <w:r>
        <w:t>doctrine,</w:t>
      </w:r>
      <w:r w:rsidR="00381205">
        <w:t xml:space="preserve"> </w:t>
      </w:r>
      <w:r>
        <w:t>the</w:t>
      </w:r>
      <w:r w:rsidR="00381205">
        <w:t xml:space="preserve"> </w:t>
      </w:r>
      <w:r>
        <w:t>just</w:t>
      </w:r>
      <w:r w:rsidR="00381205">
        <w:t xml:space="preserve"> </w:t>
      </w:r>
      <w:r>
        <w:t>man</w:t>
      </w:r>
      <w:r w:rsidR="00381205">
        <w:t xml:space="preserve"> </w:t>
      </w:r>
      <w:r>
        <w:t>continues</w:t>
      </w:r>
      <w:r w:rsidR="00381205">
        <w:t xml:space="preserve"> </w:t>
      </w:r>
      <w:r>
        <w:t>steadfast</w:t>
      </w:r>
      <w:r w:rsidR="00381205">
        <w:t xml:space="preserve"> </w:t>
      </w:r>
      <w:r>
        <w:t>in</w:t>
      </w:r>
      <w:r w:rsidR="00381205">
        <w:t xml:space="preserve"> </w:t>
      </w:r>
      <w:r>
        <w:t>Christ,</w:t>
      </w:r>
      <w:r w:rsidR="00381205">
        <w:t xml:space="preserve"> </w:t>
      </w:r>
      <w:r>
        <w:t>immovable</w:t>
      </w:r>
      <w:r w:rsidR="00381205">
        <w:t xml:space="preserve"> </w:t>
      </w:r>
      <w:r>
        <w:t>in</w:t>
      </w:r>
      <w:r w:rsidR="00381205">
        <w:t xml:space="preserve"> </w:t>
      </w:r>
      <w:r>
        <w:t>charity,</w:t>
      </w:r>
      <w:r w:rsidR="00381205">
        <w:t xml:space="preserve"> </w:t>
      </w:r>
      <w:r>
        <w:t>unswerving</w:t>
      </w:r>
      <w:r w:rsidR="00381205">
        <w:t xml:space="preserve"> </w:t>
      </w:r>
      <w:r>
        <w:t>in</w:t>
      </w:r>
      <w:r w:rsidR="00381205">
        <w:t xml:space="preserve"> </w:t>
      </w:r>
      <w:r>
        <w:t>faith.</w:t>
      </w:r>
      <w:r w:rsidR="00381205">
        <w:t xml:space="preserve"> </w:t>
      </w:r>
    </w:p>
    <w:p w14:paraId="7EF588B7" w14:textId="77777777" w:rsidR="00FB5A9B" w:rsidRDefault="00055323" w:rsidP="00B01E47">
      <w:pPr>
        <w:jc w:val="both"/>
      </w:pPr>
      <w:r>
        <w:t>Be</w:t>
      </w:r>
      <w:r w:rsidR="00381205">
        <w:t xml:space="preserve"> </w:t>
      </w:r>
      <w:r>
        <w:t>not</w:t>
      </w:r>
      <w:r w:rsidR="00381205">
        <w:t xml:space="preserve"> </w:t>
      </w:r>
      <w:r>
        <w:t>astonished</w:t>
      </w:r>
      <w:r w:rsidR="00381205">
        <w:t xml:space="preserve"> </w:t>
      </w:r>
      <w:r>
        <w:t>at</w:t>
      </w:r>
      <w:r w:rsidR="00381205">
        <w:t xml:space="preserve"> </w:t>
      </w:r>
      <w:r>
        <w:t>the</w:t>
      </w:r>
      <w:r w:rsidR="00381205">
        <w:t xml:space="preserve"> </w:t>
      </w:r>
      <w:r>
        <w:t>effect</w:t>
      </w:r>
      <w:r w:rsidR="00381205">
        <w:t xml:space="preserve"> </w:t>
      </w:r>
      <w:r>
        <w:t>of</w:t>
      </w:r>
      <w:r w:rsidR="00381205">
        <w:t xml:space="preserve"> </w:t>
      </w:r>
      <w:r>
        <w:t>this</w:t>
      </w:r>
      <w:r w:rsidR="00381205">
        <w:t xml:space="preserve"> </w:t>
      </w:r>
      <w:r>
        <w:t>wisdom,</w:t>
      </w:r>
      <w:r w:rsidR="00381205">
        <w:t xml:space="preserve"> </w:t>
      </w:r>
      <w:r>
        <w:t>for</w:t>
      </w:r>
      <w:r w:rsidR="00381205">
        <w:t xml:space="preserve"> </w:t>
      </w:r>
      <w:r>
        <w:t>it</w:t>
      </w:r>
      <w:r w:rsidR="00381205">
        <w:t xml:space="preserve"> </w:t>
      </w:r>
      <w:r>
        <w:t>is</w:t>
      </w:r>
      <w:r w:rsidR="00381205">
        <w:t xml:space="preserve"> </w:t>
      </w:r>
      <w:r>
        <w:t>not</w:t>
      </w:r>
      <w:r w:rsidR="00381205">
        <w:t xml:space="preserve"> </w:t>
      </w:r>
      <w:r>
        <w:t>earthly,</w:t>
      </w:r>
      <w:r w:rsidR="00381205">
        <w:t xml:space="preserve"> </w:t>
      </w:r>
      <w:r>
        <w:t>but</w:t>
      </w:r>
      <w:r w:rsidR="00381205">
        <w:t xml:space="preserve"> </w:t>
      </w:r>
      <w:r>
        <w:t>divine.</w:t>
      </w:r>
      <w:r w:rsidR="00381205">
        <w:t xml:space="preserve"> </w:t>
      </w:r>
      <w:r>
        <w:t>Is</w:t>
      </w:r>
      <w:r w:rsidR="00381205">
        <w:t xml:space="preserve"> </w:t>
      </w:r>
      <w:r>
        <w:t>there</w:t>
      </w:r>
      <w:r w:rsidR="00381205">
        <w:t xml:space="preserve"> </w:t>
      </w:r>
      <w:r>
        <w:t>anything</w:t>
      </w:r>
      <w:r w:rsidR="00381205">
        <w:t xml:space="preserve"> </w:t>
      </w:r>
      <w:r>
        <w:t>of</w:t>
      </w:r>
      <w:r w:rsidR="00381205">
        <w:t xml:space="preserve"> </w:t>
      </w:r>
      <w:r>
        <w:t>earth</w:t>
      </w:r>
      <w:r w:rsidR="00381205">
        <w:t xml:space="preserve"> </w:t>
      </w:r>
      <w:r>
        <w:t>to</w:t>
      </w:r>
      <w:r w:rsidR="00381205">
        <w:t xml:space="preserve"> </w:t>
      </w:r>
      <w:r>
        <w:t>be</w:t>
      </w:r>
      <w:r w:rsidR="00381205">
        <w:t xml:space="preserve"> </w:t>
      </w:r>
      <w:r>
        <w:t>compared</w:t>
      </w:r>
      <w:r w:rsidR="00381205">
        <w:t xml:space="preserve"> </w:t>
      </w:r>
      <w:r>
        <w:t>with</w:t>
      </w:r>
      <w:r w:rsidR="00381205">
        <w:t xml:space="preserve"> </w:t>
      </w:r>
      <w:r>
        <w:t>it?</w:t>
      </w:r>
      <w:r w:rsidR="00381205">
        <w:t xml:space="preserve"> </w:t>
      </w:r>
      <w:r w:rsidR="00FB5A9B">
        <w:t>“</w:t>
      </w:r>
      <w:r>
        <w:t>The</w:t>
      </w:r>
      <w:r w:rsidR="00381205">
        <w:t xml:space="preserve"> </w:t>
      </w:r>
      <w:r>
        <w:t>finest</w:t>
      </w:r>
      <w:r w:rsidR="00381205">
        <w:t xml:space="preserve"> </w:t>
      </w:r>
      <w:r>
        <w:t>gold</w:t>
      </w:r>
      <w:r w:rsidR="00381205">
        <w:t xml:space="preserve"> </w:t>
      </w:r>
      <w:r>
        <w:t>shall</w:t>
      </w:r>
      <w:r w:rsidR="00381205">
        <w:t xml:space="preserve"> </w:t>
      </w:r>
      <w:r>
        <w:t>not</w:t>
      </w:r>
      <w:r w:rsidR="00381205">
        <w:t xml:space="preserve"> </w:t>
      </w:r>
      <w:r>
        <w:t>purchase</w:t>
      </w:r>
      <w:r w:rsidR="00381205">
        <w:t xml:space="preserve"> </w:t>
      </w:r>
      <w:r>
        <w:t>it,</w:t>
      </w:r>
      <w:r w:rsidR="00381205">
        <w:t xml:space="preserve"> </w:t>
      </w:r>
      <w:r>
        <w:t>neither</w:t>
      </w:r>
      <w:r w:rsidR="00381205">
        <w:t xml:space="preserve"> </w:t>
      </w:r>
      <w:r>
        <w:t>shall</w:t>
      </w:r>
      <w:r w:rsidR="00381205">
        <w:t xml:space="preserve"> </w:t>
      </w:r>
      <w:r>
        <w:t>silver</w:t>
      </w:r>
      <w:r w:rsidR="00381205">
        <w:t xml:space="preserve"> </w:t>
      </w:r>
      <w:r>
        <w:t>be</w:t>
      </w:r>
      <w:r w:rsidR="00381205">
        <w:t xml:space="preserve"> </w:t>
      </w:r>
      <w:r>
        <w:t>weighed</w:t>
      </w:r>
      <w:r w:rsidR="00381205">
        <w:t xml:space="preserve"> </w:t>
      </w:r>
      <w:r>
        <w:t>in</w:t>
      </w:r>
      <w:r w:rsidR="00381205">
        <w:t xml:space="preserve"> </w:t>
      </w:r>
      <w:r>
        <w:t>exchange</w:t>
      </w:r>
      <w:r w:rsidR="00381205">
        <w:t xml:space="preserve"> </w:t>
      </w:r>
      <w:r>
        <w:t>for</w:t>
      </w:r>
      <w:r w:rsidR="00381205">
        <w:t xml:space="preserve"> </w:t>
      </w:r>
      <w:r>
        <w:t>it.</w:t>
      </w:r>
      <w:r w:rsidR="00381205">
        <w:t xml:space="preserve"> </w:t>
      </w:r>
      <w:r>
        <w:t>It</w:t>
      </w:r>
      <w:r w:rsidR="00381205">
        <w:t xml:space="preserve"> </w:t>
      </w:r>
      <w:r>
        <w:t>cannot</w:t>
      </w:r>
      <w:r w:rsidR="00381205">
        <w:t xml:space="preserve"> </w:t>
      </w:r>
      <w:r>
        <w:t>be</w:t>
      </w:r>
      <w:r w:rsidR="00381205">
        <w:t xml:space="preserve"> </w:t>
      </w:r>
      <w:r>
        <w:t>compared</w:t>
      </w:r>
      <w:r w:rsidR="00381205">
        <w:t xml:space="preserve"> </w:t>
      </w:r>
      <w:r>
        <w:t>with</w:t>
      </w:r>
      <w:r w:rsidR="00381205">
        <w:t xml:space="preserve"> </w:t>
      </w:r>
      <w:r>
        <w:t>the</w:t>
      </w:r>
      <w:r w:rsidR="00381205">
        <w:t xml:space="preserve"> </w:t>
      </w:r>
      <w:r>
        <w:t>most</w:t>
      </w:r>
      <w:r w:rsidR="00381205">
        <w:t xml:space="preserve"> </w:t>
      </w:r>
      <w:r>
        <w:t>precious</w:t>
      </w:r>
      <w:r w:rsidR="00381205">
        <w:t xml:space="preserve"> </w:t>
      </w:r>
      <w:r>
        <w:t>stone</w:t>
      </w:r>
      <w:r w:rsidR="00381205">
        <w:t xml:space="preserve"> </w:t>
      </w:r>
      <w:r>
        <w:t>sardonyx,</w:t>
      </w:r>
      <w:r w:rsidR="00381205">
        <w:t xml:space="preserve"> </w:t>
      </w:r>
      <w:r>
        <w:t>or</w:t>
      </w:r>
      <w:r w:rsidR="00381205">
        <w:t xml:space="preserve"> </w:t>
      </w:r>
      <w:r>
        <w:t>the</w:t>
      </w:r>
      <w:r w:rsidR="00381205">
        <w:t xml:space="preserve"> </w:t>
      </w:r>
      <w:r>
        <w:t>sapphire.</w:t>
      </w:r>
      <w:r w:rsidR="00381205">
        <w:t xml:space="preserve"> </w:t>
      </w:r>
      <w:r>
        <w:t>The</w:t>
      </w:r>
      <w:r w:rsidR="00381205">
        <w:t xml:space="preserve"> </w:t>
      </w:r>
      <w:r>
        <w:t>fear</w:t>
      </w:r>
      <w:r w:rsidR="00381205">
        <w:t xml:space="preserve"> </w:t>
      </w:r>
      <w:r>
        <w:t>of</w:t>
      </w:r>
      <w:r w:rsidR="00381205">
        <w:t xml:space="preserve"> </w:t>
      </w:r>
      <w:r>
        <w:t>the</w:t>
      </w:r>
      <w:r w:rsidR="00381205">
        <w:t xml:space="preserve"> </w:t>
      </w:r>
      <w:r>
        <w:t>Lord</w:t>
      </w:r>
      <w:r w:rsidR="00381205">
        <w:t xml:space="preserve"> </w:t>
      </w:r>
      <w:r>
        <w:t>is</w:t>
      </w:r>
      <w:r w:rsidR="00381205">
        <w:t xml:space="preserve"> </w:t>
      </w:r>
      <w:r>
        <w:t>wisdom,</w:t>
      </w:r>
      <w:r w:rsidR="00381205">
        <w:t xml:space="preserve"> </w:t>
      </w:r>
      <w:r>
        <w:t>and</w:t>
      </w:r>
      <w:r w:rsidR="00381205">
        <w:t xml:space="preserve"> </w:t>
      </w:r>
      <w:r>
        <w:t>to</w:t>
      </w:r>
      <w:r w:rsidR="00381205">
        <w:t xml:space="preserve"> </w:t>
      </w:r>
      <w:r>
        <w:t>depart</w:t>
      </w:r>
      <w:r w:rsidR="00381205">
        <w:t xml:space="preserve"> </w:t>
      </w:r>
      <w:r>
        <w:t>from</w:t>
      </w:r>
      <w:r w:rsidR="00381205">
        <w:t xml:space="preserve"> </w:t>
      </w:r>
      <w:r>
        <w:t>evil</w:t>
      </w:r>
      <w:r w:rsidR="00381205">
        <w:t xml:space="preserve"> </w:t>
      </w:r>
      <w:r>
        <w:t>is</w:t>
      </w:r>
      <w:r w:rsidR="00381205">
        <w:t xml:space="preserve"> </w:t>
      </w:r>
      <w:r>
        <w:t>understanding.</w:t>
      </w:r>
      <w:r w:rsidR="00FB5A9B">
        <w:t>”</w:t>
      </w:r>
      <w:r w:rsidR="00FB5A9B">
        <w:rPr>
          <w:rStyle w:val="FootnoteReference"/>
        </w:rPr>
        <w:footnoteReference w:id="182"/>
      </w:r>
      <w:r w:rsidR="00381205">
        <w:t xml:space="preserve"> </w:t>
      </w:r>
    </w:p>
    <w:p w14:paraId="5EAC43FB" w14:textId="77777777" w:rsidR="006652C6" w:rsidRDefault="00055323" w:rsidP="00B01E47">
      <w:pPr>
        <w:jc w:val="both"/>
      </w:pPr>
      <w:r>
        <w:t>And</w:t>
      </w:r>
      <w:r w:rsidR="00381205">
        <w:t xml:space="preserve"> </w:t>
      </w:r>
      <w:r>
        <w:t>this</w:t>
      </w:r>
      <w:r w:rsidR="00381205">
        <w:t xml:space="preserve"> </w:t>
      </w:r>
      <w:r>
        <w:t>wisdom</w:t>
      </w:r>
      <w:r w:rsidR="00381205">
        <w:t xml:space="preserve"> </w:t>
      </w:r>
      <w:r>
        <w:t>increases</w:t>
      </w:r>
      <w:r w:rsidR="00381205">
        <w:t xml:space="preserve"> </w:t>
      </w:r>
      <w:r>
        <w:t>in</w:t>
      </w:r>
      <w:r w:rsidR="00381205">
        <w:t xml:space="preserve"> </w:t>
      </w:r>
      <w:r>
        <w:t>the</w:t>
      </w:r>
      <w:r w:rsidR="00381205">
        <w:t xml:space="preserve"> </w:t>
      </w:r>
      <w:r>
        <w:t>just,</w:t>
      </w:r>
      <w:r w:rsidR="00381205">
        <w:t xml:space="preserve"> </w:t>
      </w:r>
      <w:r>
        <w:t>for</w:t>
      </w:r>
      <w:r w:rsidR="00381205">
        <w:t xml:space="preserve"> </w:t>
      </w:r>
      <w:r>
        <w:t>Solomon</w:t>
      </w:r>
      <w:r w:rsidR="00381205">
        <w:t xml:space="preserve"> </w:t>
      </w:r>
      <w:r>
        <w:t>tells</w:t>
      </w:r>
      <w:r w:rsidR="00381205">
        <w:t xml:space="preserve"> </w:t>
      </w:r>
      <w:r>
        <w:t>us:</w:t>
      </w:r>
      <w:r w:rsidR="00381205">
        <w:t xml:space="preserve"> </w:t>
      </w:r>
      <w:r w:rsidR="00FB5A9B">
        <w:t>“</w:t>
      </w:r>
      <w:r>
        <w:t>The</w:t>
      </w:r>
      <w:r w:rsidR="00381205">
        <w:t xml:space="preserve"> </w:t>
      </w:r>
      <w:r>
        <w:t>path</w:t>
      </w:r>
      <w:r w:rsidR="00381205">
        <w:t xml:space="preserve"> </w:t>
      </w:r>
      <w:r>
        <w:t>of</w:t>
      </w:r>
      <w:r w:rsidR="00381205">
        <w:t xml:space="preserve"> </w:t>
      </w:r>
      <w:r>
        <w:t>the</w:t>
      </w:r>
      <w:r w:rsidR="00381205">
        <w:t xml:space="preserve"> </w:t>
      </w:r>
      <w:r>
        <w:t>just,</w:t>
      </w:r>
      <w:r w:rsidR="00381205">
        <w:t xml:space="preserve"> </w:t>
      </w:r>
      <w:r>
        <w:t>as</w:t>
      </w:r>
      <w:r w:rsidR="00381205">
        <w:t xml:space="preserve"> </w:t>
      </w:r>
      <w:r>
        <w:t>a</w:t>
      </w:r>
      <w:r w:rsidR="00381205">
        <w:t xml:space="preserve"> </w:t>
      </w:r>
      <w:r>
        <w:t>shining</w:t>
      </w:r>
      <w:r w:rsidR="00381205">
        <w:t xml:space="preserve"> </w:t>
      </w:r>
      <w:r>
        <w:t>light,</w:t>
      </w:r>
      <w:r w:rsidR="00381205">
        <w:t xml:space="preserve"> </w:t>
      </w:r>
      <w:r w:rsidR="006652C6">
        <w:t>goes</w:t>
      </w:r>
      <w:r w:rsidR="00381205">
        <w:t xml:space="preserve"> </w:t>
      </w:r>
      <w:r>
        <w:t>forwards</w:t>
      </w:r>
      <w:r w:rsidR="00381205">
        <w:t xml:space="preserve"> </w:t>
      </w:r>
      <w:r>
        <w:t>and</w:t>
      </w:r>
      <w:r w:rsidR="00381205">
        <w:t xml:space="preserve"> </w:t>
      </w:r>
      <w:r>
        <w:t>increase</w:t>
      </w:r>
      <w:r w:rsidR="006652C6">
        <w:t>s</w:t>
      </w:r>
      <w:r w:rsidR="00381205">
        <w:t xml:space="preserve"> </w:t>
      </w:r>
      <w:r>
        <w:t>even</w:t>
      </w:r>
      <w:r w:rsidR="00381205">
        <w:t xml:space="preserve"> </w:t>
      </w:r>
      <w:r>
        <w:t>to</w:t>
      </w:r>
      <w:r w:rsidR="00381205">
        <w:t xml:space="preserve"> </w:t>
      </w:r>
      <w:r w:rsidR="006652C6">
        <w:t>p</w:t>
      </w:r>
      <w:r>
        <w:t>erfect</w:t>
      </w:r>
      <w:r w:rsidR="00381205">
        <w:t xml:space="preserve"> </w:t>
      </w:r>
      <w:r>
        <w:t>day,</w:t>
      </w:r>
      <w:r w:rsidR="006652C6">
        <w:t>”</w:t>
      </w:r>
      <w:r w:rsidR="006652C6">
        <w:rPr>
          <w:rStyle w:val="FootnoteReference"/>
        </w:rPr>
        <w:footnoteReference w:id="183"/>
      </w:r>
      <w:r w:rsidR="00381205">
        <w:t xml:space="preserve"> </w:t>
      </w:r>
      <w:r>
        <w:t>the</w:t>
      </w:r>
      <w:r w:rsidR="00381205">
        <w:t xml:space="preserve"> </w:t>
      </w:r>
      <w:r>
        <w:t>beginning</w:t>
      </w:r>
      <w:r w:rsidR="00381205">
        <w:t xml:space="preserve"> </w:t>
      </w:r>
      <w:r>
        <w:t>of</w:t>
      </w:r>
      <w:r w:rsidR="00381205">
        <w:t xml:space="preserve"> </w:t>
      </w:r>
      <w:r>
        <w:t>a</w:t>
      </w:r>
      <w:r w:rsidR="00381205">
        <w:t xml:space="preserve"> </w:t>
      </w:r>
      <w:r>
        <w:t>blessed</w:t>
      </w:r>
      <w:r w:rsidR="00381205">
        <w:t xml:space="preserve"> </w:t>
      </w:r>
      <w:r>
        <w:t>eternity,</w:t>
      </w:r>
      <w:r w:rsidR="00381205">
        <w:t xml:space="preserve"> </w:t>
      </w:r>
      <w:r>
        <w:t>when</w:t>
      </w:r>
      <w:r w:rsidR="00381205">
        <w:t xml:space="preserve"> </w:t>
      </w:r>
      <w:r>
        <w:t>God</w:t>
      </w:r>
      <w:r w:rsidR="006652C6">
        <w:t>’</w:t>
      </w:r>
      <w:r>
        <w:t>s</w:t>
      </w:r>
      <w:r w:rsidR="00381205">
        <w:t xml:space="preserve"> </w:t>
      </w:r>
      <w:r>
        <w:t>wisdom</w:t>
      </w:r>
      <w:r w:rsidR="00381205">
        <w:t xml:space="preserve"> </w:t>
      </w:r>
      <w:r>
        <w:t>and</w:t>
      </w:r>
      <w:r w:rsidR="00381205">
        <w:t xml:space="preserve"> </w:t>
      </w:r>
      <w:r>
        <w:t>beauty</w:t>
      </w:r>
      <w:r w:rsidR="00381205">
        <w:t xml:space="preserve"> </w:t>
      </w:r>
      <w:r>
        <w:t>will</w:t>
      </w:r>
      <w:r w:rsidR="00381205">
        <w:t xml:space="preserve"> </w:t>
      </w:r>
      <w:r>
        <w:t>be</w:t>
      </w:r>
      <w:r w:rsidR="00381205">
        <w:t xml:space="preserve"> </w:t>
      </w:r>
      <w:r>
        <w:t>revealed</w:t>
      </w:r>
      <w:r w:rsidR="00381205">
        <w:t xml:space="preserve"> </w:t>
      </w:r>
      <w:r>
        <w:t>to</w:t>
      </w:r>
      <w:r w:rsidR="00381205">
        <w:t xml:space="preserve"> </w:t>
      </w:r>
      <w:r>
        <w:t>us</w:t>
      </w:r>
      <w:r w:rsidR="00381205">
        <w:t xml:space="preserve"> </w:t>
      </w:r>
      <w:r>
        <w:t>in</w:t>
      </w:r>
      <w:r w:rsidR="00381205">
        <w:t xml:space="preserve"> </w:t>
      </w:r>
      <w:r>
        <w:t>all</w:t>
      </w:r>
      <w:r w:rsidR="00381205">
        <w:t xml:space="preserve"> </w:t>
      </w:r>
      <w:r>
        <w:t>their</w:t>
      </w:r>
      <w:r w:rsidR="00381205">
        <w:t xml:space="preserve"> </w:t>
      </w:r>
      <w:r>
        <w:t>brightness</w:t>
      </w:r>
      <w:r w:rsidR="00381205">
        <w:t xml:space="preserve"> </w:t>
      </w:r>
      <w:r>
        <w:t>and</w:t>
      </w:r>
      <w:r w:rsidR="00381205">
        <w:t xml:space="preserve"> </w:t>
      </w:r>
      <w:r>
        <w:t>power.</w:t>
      </w:r>
      <w:r w:rsidR="00381205">
        <w:t xml:space="preserve"> </w:t>
      </w:r>
    </w:p>
    <w:p w14:paraId="6559D045" w14:textId="77777777" w:rsidR="006652C6" w:rsidRDefault="00055323" w:rsidP="00B01E47">
      <w:pPr>
        <w:jc w:val="both"/>
      </w:pPr>
      <w:r>
        <w:t>This</w:t>
      </w:r>
      <w:r w:rsidR="00381205">
        <w:t xml:space="preserve"> </w:t>
      </w:r>
      <w:r>
        <w:t>great</w:t>
      </w:r>
      <w:r w:rsidR="00381205">
        <w:t xml:space="preserve"> </w:t>
      </w:r>
      <w:r>
        <w:t>gift</w:t>
      </w:r>
      <w:r w:rsidR="00381205">
        <w:t xml:space="preserve"> </w:t>
      </w:r>
      <w:r>
        <w:t>is</w:t>
      </w:r>
      <w:r w:rsidR="00381205">
        <w:t xml:space="preserve"> </w:t>
      </w:r>
      <w:r>
        <w:t>the</w:t>
      </w:r>
      <w:r w:rsidR="00381205">
        <w:t xml:space="preserve"> </w:t>
      </w:r>
      <w:r>
        <w:t>portion</w:t>
      </w:r>
      <w:r w:rsidR="00381205">
        <w:t xml:space="preserve"> </w:t>
      </w:r>
      <w:r>
        <w:t>of</w:t>
      </w:r>
      <w:r w:rsidR="00381205">
        <w:t xml:space="preserve"> </w:t>
      </w:r>
      <w:r>
        <w:t>the</w:t>
      </w:r>
      <w:r w:rsidR="00381205">
        <w:t xml:space="preserve"> </w:t>
      </w:r>
      <w:r>
        <w:t>just</w:t>
      </w:r>
      <w:r w:rsidR="00381205">
        <w:t xml:space="preserve"> </w:t>
      </w:r>
      <w:r>
        <w:t>only,</w:t>
      </w:r>
      <w:r w:rsidR="00381205">
        <w:t xml:space="preserve"> </w:t>
      </w:r>
      <w:r>
        <w:t>for</w:t>
      </w:r>
      <w:r w:rsidR="00381205">
        <w:t xml:space="preserve"> </w:t>
      </w:r>
      <w:r>
        <w:t>the</w:t>
      </w:r>
      <w:r w:rsidR="00381205">
        <w:t xml:space="preserve"> </w:t>
      </w:r>
      <w:r>
        <w:t>wicked</w:t>
      </w:r>
      <w:r w:rsidR="00381205">
        <w:t xml:space="preserve"> </w:t>
      </w:r>
      <w:r>
        <w:t>are</w:t>
      </w:r>
      <w:r w:rsidR="00381205">
        <w:t xml:space="preserve"> </w:t>
      </w:r>
      <w:r>
        <w:t>plunged</w:t>
      </w:r>
      <w:r w:rsidR="00381205">
        <w:t xml:space="preserve"> </w:t>
      </w:r>
      <w:r>
        <w:t>in</w:t>
      </w:r>
      <w:r w:rsidR="00381205">
        <w:t xml:space="preserve"> </w:t>
      </w:r>
      <w:r>
        <w:t>an</w:t>
      </w:r>
      <w:r w:rsidR="00381205">
        <w:t xml:space="preserve"> </w:t>
      </w:r>
      <w:r>
        <w:t>ignorance</w:t>
      </w:r>
      <w:r w:rsidR="00381205">
        <w:t xml:space="preserve"> </w:t>
      </w:r>
      <w:r>
        <w:t>so</w:t>
      </w:r>
      <w:r w:rsidR="00381205">
        <w:t xml:space="preserve"> </w:t>
      </w:r>
      <w:r>
        <w:t>intense</w:t>
      </w:r>
      <w:r w:rsidR="00381205">
        <w:t xml:space="preserve"> </w:t>
      </w:r>
      <w:r>
        <w:t>that</w:t>
      </w:r>
      <w:r w:rsidR="00381205">
        <w:t xml:space="preserve"> </w:t>
      </w:r>
      <w:r>
        <w:t>it</w:t>
      </w:r>
      <w:r w:rsidR="00381205">
        <w:t xml:space="preserve"> </w:t>
      </w:r>
      <w:r>
        <w:t>was</w:t>
      </w:r>
      <w:r w:rsidR="00381205">
        <w:t xml:space="preserve"> </w:t>
      </w:r>
      <w:r>
        <w:t>well</w:t>
      </w:r>
      <w:r w:rsidR="00381205">
        <w:t xml:space="preserve"> </w:t>
      </w:r>
      <w:r>
        <w:t>symbolized</w:t>
      </w:r>
      <w:r w:rsidR="00381205">
        <w:t xml:space="preserve"> </w:t>
      </w:r>
      <w:r>
        <w:t>by</w:t>
      </w:r>
      <w:r w:rsidR="00381205">
        <w:t xml:space="preserve"> </w:t>
      </w:r>
      <w:r>
        <w:t>the</w:t>
      </w:r>
      <w:r w:rsidR="00381205">
        <w:t xml:space="preserve"> </w:t>
      </w:r>
      <w:r>
        <w:t>darkness</w:t>
      </w:r>
      <w:r w:rsidR="00381205">
        <w:t xml:space="preserve"> </w:t>
      </w:r>
      <w:r>
        <w:t>which</w:t>
      </w:r>
      <w:r w:rsidR="00381205">
        <w:t xml:space="preserve"> </w:t>
      </w:r>
      <w:r>
        <w:t>covered</w:t>
      </w:r>
      <w:r w:rsidR="00381205">
        <w:t xml:space="preserve"> </w:t>
      </w:r>
      <w:r>
        <w:t>the</w:t>
      </w:r>
      <w:r w:rsidR="00381205">
        <w:t xml:space="preserve"> </w:t>
      </w:r>
      <w:r>
        <w:t>land</w:t>
      </w:r>
      <w:r w:rsidR="00381205">
        <w:t xml:space="preserve"> </w:t>
      </w:r>
      <w:r>
        <w:t>of</w:t>
      </w:r>
      <w:r w:rsidR="00381205">
        <w:t xml:space="preserve"> </w:t>
      </w:r>
      <w:r>
        <w:t>Egypt.</w:t>
      </w:r>
      <w:r w:rsidR="00381205">
        <w:t xml:space="preserve"> </w:t>
      </w:r>
      <w:r>
        <w:t>The</w:t>
      </w:r>
      <w:r w:rsidR="00381205">
        <w:t xml:space="preserve"> </w:t>
      </w:r>
      <w:r>
        <w:t>wicked</w:t>
      </w:r>
      <w:r w:rsidR="00381205">
        <w:t xml:space="preserve"> </w:t>
      </w:r>
      <w:r>
        <w:t>themselves</w:t>
      </w:r>
      <w:r w:rsidR="00381205">
        <w:t xml:space="preserve"> </w:t>
      </w:r>
      <w:r>
        <w:t>confess</w:t>
      </w:r>
      <w:r w:rsidR="00381205">
        <w:t xml:space="preserve"> </w:t>
      </w:r>
      <w:r>
        <w:t>their</w:t>
      </w:r>
      <w:r w:rsidR="00381205">
        <w:t xml:space="preserve"> </w:t>
      </w:r>
      <w:r>
        <w:t>blindness:</w:t>
      </w:r>
      <w:r w:rsidR="00381205">
        <w:t xml:space="preserve"> </w:t>
      </w:r>
      <w:r w:rsidR="006652C6">
        <w:t>“</w:t>
      </w:r>
      <w:r>
        <w:t>We</w:t>
      </w:r>
      <w:r w:rsidR="00381205">
        <w:t xml:space="preserve"> </w:t>
      </w:r>
      <w:r>
        <w:t>looked</w:t>
      </w:r>
      <w:r w:rsidR="00381205">
        <w:t xml:space="preserve"> </w:t>
      </w:r>
      <w:r>
        <w:t>for</w:t>
      </w:r>
      <w:r w:rsidR="00381205">
        <w:t xml:space="preserve"> </w:t>
      </w:r>
      <w:r>
        <w:t>light,</w:t>
      </w:r>
      <w:r w:rsidR="00381205">
        <w:t xml:space="preserve"> </w:t>
      </w:r>
      <w:r>
        <w:t>and</w:t>
      </w:r>
      <w:r w:rsidR="00381205">
        <w:t xml:space="preserve"> </w:t>
      </w:r>
      <w:r>
        <w:t>behold</w:t>
      </w:r>
      <w:r w:rsidR="00381205">
        <w:t xml:space="preserve"> </w:t>
      </w:r>
      <w:r>
        <w:t>darkness;</w:t>
      </w:r>
      <w:r w:rsidR="00381205">
        <w:t xml:space="preserve"> </w:t>
      </w:r>
      <w:r>
        <w:t>brightness,</w:t>
      </w:r>
      <w:r w:rsidR="00381205">
        <w:t xml:space="preserve"> </w:t>
      </w:r>
      <w:r>
        <w:t>and</w:t>
      </w:r>
      <w:r w:rsidR="00381205">
        <w:t xml:space="preserve"> </w:t>
      </w:r>
      <w:r>
        <w:t>we</w:t>
      </w:r>
      <w:r w:rsidR="00381205">
        <w:t xml:space="preserve"> </w:t>
      </w:r>
      <w:r>
        <w:t>have</w:t>
      </w:r>
      <w:r w:rsidR="00381205">
        <w:t xml:space="preserve"> </w:t>
      </w:r>
      <w:r>
        <w:t>walked</w:t>
      </w:r>
      <w:r w:rsidR="00381205">
        <w:t xml:space="preserve"> </w:t>
      </w:r>
      <w:r>
        <w:t>in</w:t>
      </w:r>
      <w:r w:rsidR="00381205">
        <w:t xml:space="preserve"> </w:t>
      </w:r>
      <w:r>
        <w:t>the</w:t>
      </w:r>
      <w:r w:rsidR="00381205">
        <w:t xml:space="preserve"> </w:t>
      </w:r>
      <w:r>
        <w:t>dark.</w:t>
      </w:r>
      <w:r w:rsidR="00381205">
        <w:t xml:space="preserve"> </w:t>
      </w:r>
      <w:r>
        <w:t>We</w:t>
      </w:r>
      <w:r w:rsidR="00381205">
        <w:t xml:space="preserve"> </w:t>
      </w:r>
      <w:r>
        <w:t>have</w:t>
      </w:r>
      <w:r w:rsidR="00381205">
        <w:t xml:space="preserve"> </w:t>
      </w:r>
      <w:r>
        <w:t>groped</w:t>
      </w:r>
      <w:r w:rsidR="00381205">
        <w:t xml:space="preserve"> </w:t>
      </w:r>
      <w:r>
        <w:t>for</w:t>
      </w:r>
      <w:r w:rsidR="00381205">
        <w:t xml:space="preserve"> </w:t>
      </w:r>
      <w:r>
        <w:t>the</w:t>
      </w:r>
      <w:r w:rsidR="00381205">
        <w:t xml:space="preserve"> </w:t>
      </w:r>
      <w:r>
        <w:t>wall,</w:t>
      </w:r>
      <w:r w:rsidR="00381205">
        <w:t xml:space="preserve"> </w:t>
      </w:r>
      <w:r>
        <w:t>like</w:t>
      </w:r>
      <w:r w:rsidR="00381205">
        <w:t xml:space="preserve"> </w:t>
      </w:r>
      <w:r>
        <w:t>the</w:t>
      </w:r>
      <w:r w:rsidR="00381205">
        <w:t xml:space="preserve"> </w:t>
      </w:r>
      <w:r>
        <w:t>blind,</w:t>
      </w:r>
      <w:r w:rsidR="00381205">
        <w:t xml:space="preserve"> </w:t>
      </w:r>
      <w:r>
        <w:t>and</w:t>
      </w:r>
      <w:r w:rsidR="00381205">
        <w:t xml:space="preserve"> </w:t>
      </w:r>
      <w:r>
        <w:t>we</w:t>
      </w:r>
      <w:r w:rsidR="00381205">
        <w:t xml:space="preserve"> </w:t>
      </w:r>
      <w:r>
        <w:t>have</w:t>
      </w:r>
      <w:r w:rsidR="00381205">
        <w:t xml:space="preserve"> </w:t>
      </w:r>
      <w:r>
        <w:t>groped</w:t>
      </w:r>
      <w:r w:rsidR="00381205">
        <w:t xml:space="preserve"> </w:t>
      </w:r>
      <w:r>
        <w:t>as</w:t>
      </w:r>
      <w:r w:rsidR="00381205">
        <w:t xml:space="preserve"> </w:t>
      </w:r>
      <w:r>
        <w:t>if</w:t>
      </w:r>
      <w:r w:rsidR="00381205">
        <w:t xml:space="preserve"> </w:t>
      </w:r>
      <w:r>
        <w:t>we</w:t>
      </w:r>
      <w:r w:rsidR="00381205">
        <w:t xml:space="preserve"> </w:t>
      </w:r>
      <w:r>
        <w:t>had</w:t>
      </w:r>
      <w:r w:rsidR="00381205">
        <w:t xml:space="preserve"> </w:t>
      </w:r>
      <w:r>
        <w:t>no</w:t>
      </w:r>
      <w:r w:rsidR="00381205">
        <w:t xml:space="preserve"> </w:t>
      </w:r>
      <w:r>
        <w:t>eyes;</w:t>
      </w:r>
      <w:r w:rsidR="00381205">
        <w:t xml:space="preserve"> </w:t>
      </w:r>
      <w:r>
        <w:t>we</w:t>
      </w:r>
      <w:r w:rsidR="00381205">
        <w:t xml:space="preserve"> </w:t>
      </w:r>
      <w:r>
        <w:t>have</w:t>
      </w:r>
      <w:r w:rsidR="00381205">
        <w:t xml:space="preserve"> </w:t>
      </w:r>
      <w:r>
        <w:t>stumbled</w:t>
      </w:r>
      <w:r w:rsidR="00381205">
        <w:t xml:space="preserve"> </w:t>
      </w:r>
      <w:r>
        <w:t>at</w:t>
      </w:r>
      <w:r w:rsidR="00381205">
        <w:t xml:space="preserve"> </w:t>
      </w:r>
      <w:r>
        <w:t>noonday</w:t>
      </w:r>
      <w:r w:rsidR="00381205">
        <w:t xml:space="preserve"> </w:t>
      </w:r>
      <w:r>
        <w:t>as</w:t>
      </w:r>
      <w:r w:rsidR="00381205">
        <w:t xml:space="preserve"> </w:t>
      </w:r>
      <w:r>
        <w:t>in</w:t>
      </w:r>
      <w:r w:rsidR="00381205">
        <w:t xml:space="preserve"> </w:t>
      </w:r>
      <w:r>
        <w:t>darkness;</w:t>
      </w:r>
      <w:r w:rsidR="00381205">
        <w:t xml:space="preserve"> </w:t>
      </w:r>
      <w:r>
        <w:t>we</w:t>
      </w:r>
      <w:r w:rsidR="00381205">
        <w:t xml:space="preserve"> </w:t>
      </w:r>
      <w:r>
        <w:t>are</w:t>
      </w:r>
      <w:r w:rsidR="00381205">
        <w:t xml:space="preserve"> </w:t>
      </w:r>
      <w:r>
        <w:t>in</w:t>
      </w:r>
      <w:r w:rsidR="00381205">
        <w:t xml:space="preserve"> </w:t>
      </w:r>
      <w:r>
        <w:t>dark</w:t>
      </w:r>
      <w:r w:rsidR="00381205">
        <w:t xml:space="preserve"> </w:t>
      </w:r>
      <w:r>
        <w:t>places</w:t>
      </w:r>
      <w:r w:rsidR="00381205">
        <w:t xml:space="preserve"> </w:t>
      </w:r>
      <w:r>
        <w:t>as</w:t>
      </w:r>
      <w:r w:rsidR="00381205">
        <w:t xml:space="preserve"> </w:t>
      </w:r>
      <w:r>
        <w:t>dead</w:t>
      </w:r>
      <w:r w:rsidR="00381205">
        <w:t xml:space="preserve"> </w:t>
      </w:r>
      <w:r>
        <w:t>men.</w:t>
      </w:r>
      <w:r w:rsidR="006652C6">
        <w:t>”</w:t>
      </w:r>
      <w:r w:rsidR="006652C6">
        <w:rPr>
          <w:rStyle w:val="FootnoteReference"/>
        </w:rPr>
        <w:footnoteReference w:id="184"/>
      </w:r>
      <w:r w:rsidR="00381205">
        <w:t xml:space="preserve"> </w:t>
      </w:r>
      <w:r>
        <w:t>What</w:t>
      </w:r>
      <w:r w:rsidR="00381205">
        <w:t xml:space="preserve"> </w:t>
      </w:r>
      <w:r>
        <w:t>can</w:t>
      </w:r>
      <w:r w:rsidR="00381205">
        <w:t xml:space="preserve"> </w:t>
      </w:r>
      <w:r>
        <w:t>equal</w:t>
      </w:r>
      <w:r w:rsidR="00381205">
        <w:t xml:space="preserve"> </w:t>
      </w:r>
      <w:r>
        <w:t>the</w:t>
      </w:r>
      <w:r w:rsidR="00381205">
        <w:t xml:space="preserve"> </w:t>
      </w:r>
      <w:r>
        <w:t>blindness</w:t>
      </w:r>
      <w:r w:rsidR="00381205">
        <w:t xml:space="preserve"> </w:t>
      </w:r>
      <w:r>
        <w:t>of</w:t>
      </w:r>
      <w:r w:rsidR="00381205">
        <w:t xml:space="preserve"> </w:t>
      </w:r>
      <w:r>
        <w:t>him</w:t>
      </w:r>
      <w:r w:rsidR="00381205">
        <w:t xml:space="preserve"> </w:t>
      </w:r>
      <w:r>
        <w:t>who</w:t>
      </w:r>
      <w:r w:rsidR="00381205">
        <w:t xml:space="preserve"> </w:t>
      </w:r>
      <w:r>
        <w:t>sells</w:t>
      </w:r>
      <w:r w:rsidR="00381205">
        <w:t xml:space="preserve"> </w:t>
      </w:r>
      <w:r>
        <w:t>eternal</w:t>
      </w:r>
      <w:r w:rsidR="00381205">
        <w:t xml:space="preserve"> </w:t>
      </w:r>
      <w:r>
        <w:t>happiness</w:t>
      </w:r>
      <w:r w:rsidR="00381205">
        <w:t xml:space="preserve"> </w:t>
      </w:r>
      <w:r>
        <w:t>for</w:t>
      </w:r>
      <w:r w:rsidR="00381205">
        <w:t xml:space="preserve"> </w:t>
      </w:r>
      <w:r>
        <w:t>the</w:t>
      </w:r>
      <w:r w:rsidR="00381205">
        <w:t xml:space="preserve"> </w:t>
      </w:r>
      <w:r>
        <w:t>fleeting</w:t>
      </w:r>
      <w:r w:rsidR="00381205">
        <w:t xml:space="preserve"> </w:t>
      </w:r>
      <w:r>
        <w:t>and</w:t>
      </w:r>
      <w:r w:rsidR="00381205">
        <w:t xml:space="preserve"> </w:t>
      </w:r>
      <w:r>
        <w:t>bitter</w:t>
      </w:r>
      <w:r w:rsidR="00381205">
        <w:t xml:space="preserve"> </w:t>
      </w:r>
      <w:r>
        <w:t>pleasures</w:t>
      </w:r>
      <w:r w:rsidR="00381205">
        <w:t xml:space="preserve"> </w:t>
      </w:r>
      <w:r>
        <w:t>of</w:t>
      </w:r>
      <w:r w:rsidR="00381205">
        <w:t xml:space="preserve"> </w:t>
      </w:r>
      <w:r>
        <w:t>this</w:t>
      </w:r>
      <w:r w:rsidR="00381205">
        <w:t xml:space="preserve"> </w:t>
      </w:r>
      <w:r>
        <w:t>world?</w:t>
      </w:r>
      <w:r w:rsidR="00381205">
        <w:t xml:space="preserve"> </w:t>
      </w:r>
      <w:r>
        <w:t>How</w:t>
      </w:r>
      <w:r w:rsidR="00381205">
        <w:t xml:space="preserve"> </w:t>
      </w:r>
      <w:r>
        <w:t>incomprehensible</w:t>
      </w:r>
      <w:r w:rsidR="00381205">
        <w:t xml:space="preserve"> </w:t>
      </w:r>
      <w:r>
        <w:t>is</w:t>
      </w:r>
      <w:r w:rsidR="00381205">
        <w:t xml:space="preserve"> </w:t>
      </w:r>
      <w:r>
        <w:t>the</w:t>
      </w:r>
      <w:r w:rsidR="00381205">
        <w:t xml:space="preserve"> </w:t>
      </w:r>
      <w:r>
        <w:t>ignorance</w:t>
      </w:r>
      <w:r w:rsidR="00381205">
        <w:t xml:space="preserve"> </w:t>
      </w:r>
      <w:r>
        <w:t>of</w:t>
      </w:r>
      <w:r w:rsidR="00381205">
        <w:t xml:space="preserve"> </w:t>
      </w:r>
      <w:r>
        <w:t>him</w:t>
      </w:r>
      <w:r w:rsidR="00381205">
        <w:t xml:space="preserve"> </w:t>
      </w:r>
      <w:r>
        <w:t>who</w:t>
      </w:r>
      <w:r w:rsidR="00381205">
        <w:t xml:space="preserve"> </w:t>
      </w:r>
      <w:r>
        <w:t>neither</w:t>
      </w:r>
      <w:r w:rsidR="00381205">
        <w:t xml:space="preserve"> </w:t>
      </w:r>
      <w:r>
        <w:t>fears</w:t>
      </w:r>
      <w:r w:rsidR="00381205">
        <w:t xml:space="preserve"> </w:t>
      </w:r>
      <w:r>
        <w:t>hell</w:t>
      </w:r>
      <w:r w:rsidR="00381205">
        <w:t xml:space="preserve"> </w:t>
      </w:r>
      <w:r>
        <w:t>nor</w:t>
      </w:r>
      <w:r w:rsidR="00381205">
        <w:t xml:space="preserve"> </w:t>
      </w:r>
      <w:r>
        <w:t>strives</w:t>
      </w:r>
      <w:r w:rsidR="00381205">
        <w:t xml:space="preserve"> </w:t>
      </w:r>
      <w:r>
        <w:t>for</w:t>
      </w:r>
      <w:r w:rsidR="00381205">
        <w:t xml:space="preserve"> </w:t>
      </w:r>
      <w:r>
        <w:t>Heaven;</w:t>
      </w:r>
      <w:r w:rsidR="00381205">
        <w:t xml:space="preserve"> </w:t>
      </w:r>
      <w:r>
        <w:t>who</w:t>
      </w:r>
      <w:r w:rsidR="00381205">
        <w:t xml:space="preserve"> </w:t>
      </w:r>
      <w:r>
        <w:t>feels</w:t>
      </w:r>
      <w:r w:rsidR="00381205">
        <w:t xml:space="preserve"> </w:t>
      </w:r>
      <w:r>
        <w:t>no</w:t>
      </w:r>
      <w:r w:rsidR="00381205">
        <w:t xml:space="preserve"> </w:t>
      </w:r>
      <w:r>
        <w:t>horror</w:t>
      </w:r>
      <w:r w:rsidR="00381205">
        <w:t xml:space="preserve"> </w:t>
      </w:r>
      <w:r>
        <w:t>for</w:t>
      </w:r>
      <w:r w:rsidR="00381205">
        <w:t xml:space="preserve"> </w:t>
      </w:r>
      <w:r>
        <w:t>sin;</w:t>
      </w:r>
      <w:r w:rsidR="00381205">
        <w:t xml:space="preserve"> </w:t>
      </w:r>
      <w:r>
        <w:t>who</w:t>
      </w:r>
      <w:r w:rsidR="00381205">
        <w:t xml:space="preserve"> </w:t>
      </w:r>
      <w:r>
        <w:t>disregards</w:t>
      </w:r>
      <w:r w:rsidR="00381205">
        <w:t xml:space="preserve"> </w:t>
      </w:r>
      <w:r>
        <w:t>the</w:t>
      </w:r>
      <w:r w:rsidR="00381205">
        <w:t xml:space="preserve"> </w:t>
      </w:r>
      <w:r>
        <w:t>menaces</w:t>
      </w:r>
      <w:r w:rsidR="00381205">
        <w:t xml:space="preserve"> </w:t>
      </w:r>
      <w:r>
        <w:t>as</w:t>
      </w:r>
      <w:r w:rsidR="00381205">
        <w:t xml:space="preserve"> </w:t>
      </w:r>
      <w:r>
        <w:t>well</w:t>
      </w:r>
      <w:r w:rsidR="00381205">
        <w:t xml:space="preserve"> </w:t>
      </w:r>
      <w:r>
        <w:t>as</w:t>
      </w:r>
      <w:r w:rsidR="00381205">
        <w:t xml:space="preserve"> </w:t>
      </w:r>
      <w:r>
        <w:t>the</w:t>
      </w:r>
      <w:r w:rsidR="00381205">
        <w:t xml:space="preserve"> </w:t>
      </w:r>
      <w:r>
        <w:t>promises</w:t>
      </w:r>
      <w:r w:rsidR="00381205">
        <w:t xml:space="preserve"> </w:t>
      </w:r>
      <w:r>
        <w:t>of</w:t>
      </w:r>
      <w:r w:rsidR="00381205">
        <w:t xml:space="preserve"> </w:t>
      </w:r>
      <w:r>
        <w:t>God;</w:t>
      </w:r>
      <w:r w:rsidR="00381205">
        <w:t xml:space="preserve"> </w:t>
      </w:r>
      <w:r>
        <w:t>who</w:t>
      </w:r>
      <w:r w:rsidR="00381205">
        <w:t xml:space="preserve"> </w:t>
      </w:r>
      <w:r>
        <w:t>makes</w:t>
      </w:r>
      <w:r w:rsidR="00381205">
        <w:t xml:space="preserve"> </w:t>
      </w:r>
      <w:r>
        <w:t>no</w:t>
      </w:r>
      <w:r w:rsidR="00381205">
        <w:t xml:space="preserve"> </w:t>
      </w:r>
      <w:r>
        <w:t>preparation</w:t>
      </w:r>
      <w:r w:rsidR="00381205">
        <w:t xml:space="preserve"> </w:t>
      </w:r>
      <w:r>
        <w:t>for</w:t>
      </w:r>
      <w:r w:rsidR="00381205">
        <w:t xml:space="preserve"> </w:t>
      </w:r>
      <w:r>
        <w:t>death,</w:t>
      </w:r>
      <w:r w:rsidR="00381205">
        <w:t xml:space="preserve"> </w:t>
      </w:r>
      <w:r>
        <w:t>which</w:t>
      </w:r>
      <w:r w:rsidR="00381205">
        <w:t xml:space="preserve"> </w:t>
      </w:r>
      <w:r>
        <w:t>hourly</w:t>
      </w:r>
      <w:r w:rsidR="00381205">
        <w:t xml:space="preserve"> </w:t>
      </w:r>
      <w:r>
        <w:t>seizes</w:t>
      </w:r>
      <w:r w:rsidR="00381205">
        <w:t xml:space="preserve"> </w:t>
      </w:r>
      <w:r>
        <w:t>its</w:t>
      </w:r>
      <w:r w:rsidR="00381205">
        <w:t xml:space="preserve"> </w:t>
      </w:r>
      <w:r>
        <w:t>victims;</w:t>
      </w:r>
      <w:r w:rsidR="00381205">
        <w:t xml:space="preserve"> </w:t>
      </w:r>
      <w:r>
        <w:t>who</w:t>
      </w:r>
      <w:r w:rsidR="00381205">
        <w:t xml:space="preserve"> </w:t>
      </w:r>
      <w:r>
        <w:t>does</w:t>
      </w:r>
      <w:r w:rsidR="00381205">
        <w:t xml:space="preserve"> </w:t>
      </w:r>
      <w:r>
        <w:t>not</w:t>
      </w:r>
      <w:r w:rsidR="00381205">
        <w:t xml:space="preserve"> </w:t>
      </w:r>
      <w:r>
        <w:t>see</w:t>
      </w:r>
      <w:r w:rsidR="00381205">
        <w:t xml:space="preserve"> </w:t>
      </w:r>
      <w:r>
        <w:t>that</w:t>
      </w:r>
      <w:r w:rsidR="00381205">
        <w:t xml:space="preserve"> </w:t>
      </w:r>
      <w:r>
        <w:t>momentary</w:t>
      </w:r>
      <w:r w:rsidR="00381205">
        <w:t xml:space="preserve"> </w:t>
      </w:r>
      <w:r>
        <w:t>joys</w:t>
      </w:r>
      <w:r w:rsidR="00381205">
        <w:t xml:space="preserve"> </w:t>
      </w:r>
      <w:r>
        <w:t>here</w:t>
      </w:r>
      <w:r w:rsidR="00381205">
        <w:t xml:space="preserve"> </w:t>
      </w:r>
      <w:r>
        <w:t>are</w:t>
      </w:r>
      <w:r w:rsidR="00381205">
        <w:t xml:space="preserve"> </w:t>
      </w:r>
      <w:r>
        <w:t>laying</w:t>
      </w:r>
      <w:r w:rsidR="00381205">
        <w:t xml:space="preserve"> </w:t>
      </w:r>
      <w:r>
        <w:t>up</w:t>
      </w:r>
      <w:r w:rsidR="00381205">
        <w:t xml:space="preserve"> </w:t>
      </w:r>
      <w:r>
        <w:t>for</w:t>
      </w:r>
      <w:r w:rsidR="00381205">
        <w:t xml:space="preserve"> </w:t>
      </w:r>
      <w:r>
        <w:t>him</w:t>
      </w:r>
      <w:r w:rsidR="00381205">
        <w:t xml:space="preserve"> </w:t>
      </w:r>
      <w:r>
        <w:t>eternal</w:t>
      </w:r>
      <w:r w:rsidR="00381205">
        <w:t xml:space="preserve"> </w:t>
      </w:r>
      <w:r>
        <w:t>torments</w:t>
      </w:r>
      <w:r w:rsidR="00381205">
        <w:t xml:space="preserve"> </w:t>
      </w:r>
      <w:r>
        <w:t>hereafter!</w:t>
      </w:r>
      <w:r w:rsidR="00381205">
        <w:t xml:space="preserve"> </w:t>
      </w:r>
      <w:r w:rsidR="006652C6">
        <w:t>“</w:t>
      </w:r>
      <w:r>
        <w:t>They</w:t>
      </w:r>
      <w:r w:rsidR="00381205">
        <w:t xml:space="preserve"> </w:t>
      </w:r>
      <w:r>
        <w:t>have</w:t>
      </w:r>
      <w:r w:rsidR="00381205">
        <w:t xml:space="preserve"> </w:t>
      </w:r>
      <w:r>
        <w:t>not</w:t>
      </w:r>
      <w:r w:rsidR="00381205">
        <w:t xml:space="preserve"> </w:t>
      </w:r>
      <w:r>
        <w:t>known</w:t>
      </w:r>
      <w:r w:rsidR="00381205">
        <w:t xml:space="preserve"> </w:t>
      </w:r>
      <w:r>
        <w:t>or</w:t>
      </w:r>
      <w:r w:rsidR="00381205">
        <w:t xml:space="preserve"> </w:t>
      </w:r>
      <w:r>
        <w:t>understood;</w:t>
      </w:r>
      <w:r w:rsidR="00381205">
        <w:t xml:space="preserve"> </w:t>
      </w:r>
      <w:r>
        <w:t>they</w:t>
      </w:r>
      <w:r w:rsidR="00381205">
        <w:t xml:space="preserve"> </w:t>
      </w:r>
      <w:r>
        <w:t>walk</w:t>
      </w:r>
      <w:r w:rsidR="00381205">
        <w:t xml:space="preserve"> </w:t>
      </w:r>
      <w:r>
        <w:t>on</w:t>
      </w:r>
      <w:r w:rsidR="00381205">
        <w:t xml:space="preserve"> </w:t>
      </w:r>
      <w:r>
        <w:t>in</w:t>
      </w:r>
      <w:r w:rsidR="00381205">
        <w:t xml:space="preserve"> </w:t>
      </w:r>
      <w:r>
        <w:t>the</w:t>
      </w:r>
      <w:r w:rsidR="00381205">
        <w:t xml:space="preserve"> </w:t>
      </w:r>
      <w:r>
        <w:t>darkness</w:t>
      </w:r>
      <w:r w:rsidR="006652C6">
        <w:t>”</w:t>
      </w:r>
      <w:r w:rsidR="006652C6">
        <w:rPr>
          <w:rStyle w:val="FootnoteReference"/>
        </w:rPr>
        <w:footnoteReference w:id="185"/>
      </w:r>
      <w:r w:rsidR="00381205">
        <w:t xml:space="preserve"> </w:t>
      </w:r>
      <w:r>
        <w:t>of</w:t>
      </w:r>
      <w:r w:rsidR="00381205">
        <w:t xml:space="preserve"> </w:t>
      </w:r>
      <w:r>
        <w:t>sin</w:t>
      </w:r>
      <w:r w:rsidR="00381205">
        <w:t xml:space="preserve"> </w:t>
      </w:r>
      <w:r>
        <w:t>through</w:t>
      </w:r>
      <w:r w:rsidR="00381205">
        <w:t xml:space="preserve"> </w:t>
      </w:r>
      <w:r>
        <w:t>this</w:t>
      </w:r>
      <w:r w:rsidR="00381205">
        <w:t xml:space="preserve"> </w:t>
      </w:r>
      <w:r>
        <w:t>life,</w:t>
      </w:r>
      <w:r w:rsidR="00381205">
        <w:t xml:space="preserve"> </w:t>
      </w:r>
      <w:r>
        <w:t>and</w:t>
      </w:r>
      <w:r w:rsidR="00381205">
        <w:t xml:space="preserve"> </w:t>
      </w:r>
      <w:r>
        <w:t>will</w:t>
      </w:r>
      <w:r w:rsidR="00381205">
        <w:t xml:space="preserve"> </w:t>
      </w:r>
      <w:r>
        <w:t>pass</w:t>
      </w:r>
      <w:r w:rsidR="00381205">
        <w:t xml:space="preserve"> </w:t>
      </w:r>
      <w:r>
        <w:t>from</w:t>
      </w:r>
      <w:r w:rsidR="00381205">
        <w:t xml:space="preserve"> </w:t>
      </w:r>
      <w:r>
        <w:t>it</w:t>
      </w:r>
      <w:r w:rsidR="00381205">
        <w:t xml:space="preserve"> </w:t>
      </w:r>
      <w:r>
        <w:t>to</w:t>
      </w:r>
      <w:r w:rsidR="00381205">
        <w:t xml:space="preserve"> </w:t>
      </w:r>
      <w:r>
        <w:t>the</w:t>
      </w:r>
      <w:r w:rsidR="00381205">
        <w:t xml:space="preserve"> </w:t>
      </w:r>
      <w:r>
        <w:t>eternal</w:t>
      </w:r>
      <w:r w:rsidR="00381205">
        <w:t xml:space="preserve"> </w:t>
      </w:r>
      <w:r>
        <w:t>darkness</w:t>
      </w:r>
      <w:r w:rsidR="00381205">
        <w:t xml:space="preserve"> </w:t>
      </w:r>
      <w:r>
        <w:t>of</w:t>
      </w:r>
      <w:r w:rsidR="00381205">
        <w:t xml:space="preserve"> </w:t>
      </w:r>
      <w:r>
        <w:t>the</w:t>
      </w:r>
      <w:r w:rsidR="00381205">
        <w:t xml:space="preserve"> </w:t>
      </w:r>
      <w:r>
        <w:t>life</w:t>
      </w:r>
      <w:r w:rsidR="00381205">
        <w:t xml:space="preserve"> </w:t>
      </w:r>
      <w:r>
        <w:t>to</w:t>
      </w:r>
      <w:r w:rsidR="00381205">
        <w:t xml:space="preserve"> </w:t>
      </w:r>
      <w:r>
        <w:t>come.</w:t>
      </w:r>
      <w:r w:rsidR="00381205">
        <w:t xml:space="preserve"> </w:t>
      </w:r>
    </w:p>
    <w:p w14:paraId="5D07A118" w14:textId="77777777" w:rsidR="00985868" w:rsidRDefault="00055323" w:rsidP="00722847">
      <w:pPr>
        <w:jc w:val="both"/>
      </w:pPr>
      <w:r>
        <w:t>Before</w:t>
      </w:r>
      <w:r w:rsidR="00381205">
        <w:t xml:space="preserve"> </w:t>
      </w:r>
      <w:r>
        <w:t>concluding</w:t>
      </w:r>
      <w:r w:rsidR="00381205">
        <w:t xml:space="preserve"> </w:t>
      </w:r>
      <w:r>
        <w:t>this</w:t>
      </w:r>
      <w:r w:rsidR="00381205">
        <w:t xml:space="preserve"> </w:t>
      </w:r>
      <w:r>
        <w:t>chapter</w:t>
      </w:r>
      <w:r w:rsidR="00381205">
        <w:t xml:space="preserve"> </w:t>
      </w:r>
      <w:r>
        <w:t>we</w:t>
      </w:r>
      <w:r w:rsidR="00381205">
        <w:t xml:space="preserve"> </w:t>
      </w:r>
      <w:r>
        <w:t>would</w:t>
      </w:r>
      <w:r w:rsidR="00381205">
        <w:t xml:space="preserve"> </w:t>
      </w:r>
      <w:r>
        <w:t>make</w:t>
      </w:r>
      <w:r w:rsidR="00381205">
        <w:t xml:space="preserve"> </w:t>
      </w:r>
      <w:r>
        <w:t>the</w:t>
      </w:r>
      <w:r w:rsidR="00381205">
        <w:t xml:space="preserve"> </w:t>
      </w:r>
      <w:r>
        <w:t>following</w:t>
      </w:r>
      <w:r w:rsidR="00381205">
        <w:t xml:space="preserve"> </w:t>
      </w:r>
      <w:r>
        <w:t>suggestion:</w:t>
      </w:r>
      <w:r w:rsidR="00381205">
        <w:t xml:space="preserve"> </w:t>
      </w:r>
      <w:r>
        <w:t>Notwithstanding</w:t>
      </w:r>
      <w:r w:rsidR="00381205">
        <w:t xml:space="preserve"> </w:t>
      </w:r>
      <w:r>
        <w:t>the</w:t>
      </w:r>
      <w:r w:rsidR="00381205">
        <w:t xml:space="preserve"> </w:t>
      </w:r>
      <w:r>
        <w:t>power</w:t>
      </w:r>
      <w:r w:rsidR="00381205">
        <w:t xml:space="preserve"> </w:t>
      </w:r>
      <w:r>
        <w:t>and</w:t>
      </w:r>
      <w:r w:rsidR="00381205">
        <w:t xml:space="preserve"> </w:t>
      </w:r>
      <w:r>
        <w:t>efficacy</w:t>
      </w:r>
      <w:r w:rsidR="00381205">
        <w:t xml:space="preserve"> </w:t>
      </w:r>
      <w:r>
        <w:t>of</w:t>
      </w:r>
      <w:r w:rsidR="00381205">
        <w:t xml:space="preserve"> </w:t>
      </w:r>
      <w:r>
        <w:t>this</w:t>
      </w:r>
      <w:r w:rsidR="00381205">
        <w:t xml:space="preserve"> </w:t>
      </w:r>
      <w:r>
        <w:t>wisdom</w:t>
      </w:r>
      <w:r w:rsidR="00381205">
        <w:t xml:space="preserve"> </w:t>
      </w:r>
      <w:r>
        <w:t>with</w:t>
      </w:r>
      <w:r w:rsidR="00381205">
        <w:t xml:space="preserve"> </w:t>
      </w:r>
      <w:r>
        <w:t>which</w:t>
      </w:r>
      <w:r w:rsidR="00381205">
        <w:t xml:space="preserve"> </w:t>
      </w:r>
      <w:r>
        <w:t>God</w:t>
      </w:r>
      <w:r w:rsidR="00381205">
        <w:t xml:space="preserve"> </w:t>
      </w:r>
      <w:r>
        <w:t>fills</w:t>
      </w:r>
      <w:r w:rsidR="00381205">
        <w:t xml:space="preserve"> </w:t>
      </w:r>
      <w:r>
        <w:t>the</w:t>
      </w:r>
      <w:r w:rsidR="00381205">
        <w:t xml:space="preserve"> </w:t>
      </w:r>
      <w:r>
        <w:t>souls</w:t>
      </w:r>
      <w:r w:rsidR="00381205">
        <w:t xml:space="preserve"> </w:t>
      </w:r>
      <w:r>
        <w:t>of</w:t>
      </w:r>
      <w:r w:rsidR="00381205">
        <w:t xml:space="preserve"> </w:t>
      </w:r>
      <w:r>
        <w:t>the</w:t>
      </w:r>
      <w:r w:rsidR="00381205">
        <w:t xml:space="preserve"> </w:t>
      </w:r>
      <w:r>
        <w:t>just,</w:t>
      </w:r>
      <w:r w:rsidR="00381205">
        <w:t xml:space="preserve"> </w:t>
      </w:r>
      <w:r>
        <w:t>no</w:t>
      </w:r>
      <w:r w:rsidR="00381205">
        <w:t xml:space="preserve"> </w:t>
      </w:r>
      <w:r>
        <w:t>man,</w:t>
      </w:r>
      <w:r w:rsidR="00381205">
        <w:t xml:space="preserve"> </w:t>
      </w:r>
      <w:r>
        <w:t>however</w:t>
      </w:r>
      <w:r w:rsidR="00381205">
        <w:t xml:space="preserve"> </w:t>
      </w:r>
      <w:r>
        <w:t>great</w:t>
      </w:r>
      <w:r w:rsidR="00381205">
        <w:t xml:space="preserve"> </w:t>
      </w:r>
      <w:r>
        <w:t>the</w:t>
      </w:r>
      <w:r w:rsidR="00381205">
        <w:t xml:space="preserve"> </w:t>
      </w:r>
      <w:r>
        <w:t>light</w:t>
      </w:r>
      <w:r w:rsidR="00381205">
        <w:t xml:space="preserve"> </w:t>
      </w:r>
      <w:r>
        <w:t>he</w:t>
      </w:r>
      <w:r w:rsidR="00381205">
        <w:t xml:space="preserve"> </w:t>
      </w:r>
      <w:r>
        <w:t>has</w:t>
      </w:r>
      <w:r w:rsidR="00381205">
        <w:t xml:space="preserve"> </w:t>
      </w:r>
      <w:r>
        <w:t>received,</w:t>
      </w:r>
      <w:r w:rsidR="00381205">
        <w:t xml:space="preserve"> </w:t>
      </w:r>
      <w:r>
        <w:t>should</w:t>
      </w:r>
      <w:r w:rsidR="00381205">
        <w:t xml:space="preserve"> </w:t>
      </w:r>
      <w:r>
        <w:t>refuse</w:t>
      </w:r>
      <w:r w:rsidR="00381205">
        <w:t xml:space="preserve"> </w:t>
      </w:r>
      <w:r>
        <w:t>to</w:t>
      </w:r>
      <w:r w:rsidR="00381205">
        <w:t xml:space="preserve"> </w:t>
      </w:r>
      <w:r>
        <w:t>submit</w:t>
      </w:r>
      <w:r w:rsidR="00381205">
        <w:t xml:space="preserve"> </w:t>
      </w:r>
      <w:r>
        <w:t>his</w:t>
      </w:r>
      <w:r w:rsidR="00381205">
        <w:t xml:space="preserve"> </w:t>
      </w:r>
      <w:r>
        <w:t>judgment</w:t>
      </w:r>
      <w:r w:rsidR="00381205">
        <w:t xml:space="preserve"> </w:t>
      </w:r>
      <w:r>
        <w:t>to</w:t>
      </w:r>
      <w:r w:rsidR="00381205">
        <w:t xml:space="preserve"> </w:t>
      </w:r>
      <w:r>
        <w:t>his</w:t>
      </w:r>
      <w:r w:rsidR="00381205">
        <w:t xml:space="preserve"> </w:t>
      </w:r>
      <w:r>
        <w:t>lawful</w:t>
      </w:r>
      <w:r w:rsidR="00381205">
        <w:t xml:space="preserve"> </w:t>
      </w:r>
      <w:r>
        <w:t>superiors,</w:t>
      </w:r>
      <w:r w:rsidR="00381205">
        <w:t xml:space="preserve"> </w:t>
      </w:r>
      <w:r>
        <w:t>especially</w:t>
      </w:r>
      <w:r w:rsidR="00381205">
        <w:t xml:space="preserve"> </w:t>
      </w:r>
      <w:r>
        <w:t>the</w:t>
      </w:r>
      <w:r w:rsidR="00381205">
        <w:t xml:space="preserve"> </w:t>
      </w:r>
      <w:r>
        <w:t>authorized</w:t>
      </w:r>
      <w:r w:rsidR="00381205">
        <w:t xml:space="preserve"> </w:t>
      </w:r>
      <w:r>
        <w:t>teachers</w:t>
      </w:r>
      <w:r w:rsidR="00381205">
        <w:t xml:space="preserve"> </w:t>
      </w:r>
      <w:r>
        <w:t>and</w:t>
      </w:r>
      <w:r w:rsidR="00381205">
        <w:t xml:space="preserve"> </w:t>
      </w:r>
      <w:r>
        <w:t>doctors</w:t>
      </w:r>
      <w:r w:rsidR="00381205">
        <w:t xml:space="preserve"> </w:t>
      </w:r>
      <w:r>
        <w:t>of</w:t>
      </w:r>
      <w:r w:rsidR="00381205">
        <w:t xml:space="preserve"> </w:t>
      </w:r>
      <w:r>
        <w:t>the</w:t>
      </w:r>
      <w:r w:rsidR="00381205">
        <w:t xml:space="preserve"> </w:t>
      </w:r>
      <w:r>
        <w:t>Church.</w:t>
      </w:r>
      <w:r w:rsidR="00381205">
        <w:t xml:space="preserve"> </w:t>
      </w:r>
      <w:r>
        <w:t>Wh</w:t>
      </w:r>
      <w:r w:rsidR="006652C6">
        <w:t>o</w:t>
      </w:r>
      <w:r>
        <w:t>ever</w:t>
      </w:r>
      <w:r w:rsidR="00381205">
        <w:t xml:space="preserve"> </w:t>
      </w:r>
      <w:r>
        <w:t>received</w:t>
      </w:r>
      <w:r w:rsidR="00381205">
        <w:t xml:space="preserve"> </w:t>
      </w:r>
      <w:r>
        <w:t>greater</w:t>
      </w:r>
      <w:r w:rsidR="00381205">
        <w:t xml:space="preserve"> </w:t>
      </w:r>
      <w:r>
        <w:t>light</w:t>
      </w:r>
      <w:r w:rsidR="00381205">
        <w:t xml:space="preserve"> </w:t>
      </w:r>
      <w:r>
        <w:t>than</w:t>
      </w:r>
      <w:r w:rsidR="00381205">
        <w:t xml:space="preserve"> </w:t>
      </w:r>
      <w:r>
        <w:t>St.</w:t>
      </w:r>
      <w:r w:rsidR="00381205">
        <w:t xml:space="preserve"> </w:t>
      </w:r>
      <w:r>
        <w:t>Paul,</w:t>
      </w:r>
      <w:r w:rsidR="00381205">
        <w:t xml:space="preserve"> </w:t>
      </w:r>
      <w:r>
        <w:t>who</w:t>
      </w:r>
      <w:r w:rsidR="00381205">
        <w:t xml:space="preserve"> </w:t>
      </w:r>
      <w:r>
        <w:t>was</w:t>
      </w:r>
      <w:r w:rsidR="00381205">
        <w:t xml:space="preserve"> </w:t>
      </w:r>
      <w:r>
        <w:t>raised</w:t>
      </w:r>
      <w:r w:rsidR="00381205">
        <w:t xml:space="preserve"> </w:t>
      </w:r>
      <w:r>
        <w:t>to</w:t>
      </w:r>
      <w:r w:rsidR="00381205">
        <w:t xml:space="preserve"> </w:t>
      </w:r>
      <w:r>
        <w:t>the</w:t>
      </w:r>
      <w:r w:rsidR="00381205">
        <w:t xml:space="preserve"> </w:t>
      </w:r>
      <w:r>
        <w:t>third</w:t>
      </w:r>
      <w:r w:rsidR="00381205">
        <w:t xml:space="preserve"> </w:t>
      </w:r>
      <w:r>
        <w:t>heaven;</w:t>
      </w:r>
      <w:r w:rsidR="00381205">
        <w:t xml:space="preserve"> </w:t>
      </w:r>
      <w:r>
        <w:t>or</w:t>
      </w:r>
      <w:r w:rsidR="00381205">
        <w:t xml:space="preserve"> </w:t>
      </w:r>
      <w:r>
        <w:t>than</w:t>
      </w:r>
      <w:r w:rsidR="00381205">
        <w:t xml:space="preserve"> </w:t>
      </w:r>
      <w:r>
        <w:t>Moses,</w:t>
      </w:r>
      <w:r w:rsidR="00381205">
        <w:t xml:space="preserve"> </w:t>
      </w:r>
      <w:r>
        <w:t>who</w:t>
      </w:r>
      <w:r w:rsidR="00381205">
        <w:t xml:space="preserve"> </w:t>
      </w:r>
      <w:r>
        <w:t>spoke</w:t>
      </w:r>
      <w:r w:rsidR="00381205">
        <w:t xml:space="preserve"> </w:t>
      </w:r>
      <w:r>
        <w:t>face</w:t>
      </w:r>
      <w:r w:rsidR="00381205">
        <w:t xml:space="preserve"> </w:t>
      </w:r>
      <w:r>
        <w:t>to</w:t>
      </w:r>
      <w:r w:rsidR="00381205">
        <w:t xml:space="preserve"> </w:t>
      </w:r>
      <w:r>
        <w:t>face</w:t>
      </w:r>
      <w:r w:rsidR="00381205">
        <w:t xml:space="preserve"> </w:t>
      </w:r>
      <w:r>
        <w:t>with</w:t>
      </w:r>
      <w:r w:rsidR="00381205">
        <w:t xml:space="preserve"> </w:t>
      </w:r>
      <w:r>
        <w:t>God?</w:t>
      </w:r>
      <w:r w:rsidR="00381205">
        <w:t xml:space="preserve"> </w:t>
      </w:r>
      <w:r>
        <w:t>Yet</w:t>
      </w:r>
      <w:r w:rsidR="00381205">
        <w:t xml:space="preserve"> </w:t>
      </w:r>
      <w:r>
        <w:t>St.</w:t>
      </w:r>
      <w:r w:rsidR="00381205">
        <w:t xml:space="preserve"> </w:t>
      </w:r>
      <w:r>
        <w:t>Paul</w:t>
      </w:r>
      <w:r w:rsidR="00381205">
        <w:t xml:space="preserve"> </w:t>
      </w:r>
      <w:r>
        <w:t>went</w:t>
      </w:r>
      <w:r w:rsidR="00381205">
        <w:t xml:space="preserve"> </w:t>
      </w:r>
      <w:r>
        <w:t>to</w:t>
      </w:r>
      <w:r w:rsidR="00381205">
        <w:t xml:space="preserve"> </w:t>
      </w:r>
      <w:r>
        <w:t>Jerusalem</w:t>
      </w:r>
      <w:r w:rsidR="00381205">
        <w:t xml:space="preserve"> </w:t>
      </w:r>
      <w:r>
        <w:t>to</w:t>
      </w:r>
      <w:r w:rsidR="00381205">
        <w:t xml:space="preserve"> </w:t>
      </w:r>
      <w:r>
        <w:t>confer</w:t>
      </w:r>
      <w:r w:rsidR="00381205">
        <w:t xml:space="preserve"> </w:t>
      </w:r>
      <w:r>
        <w:t>with</w:t>
      </w:r>
      <w:r w:rsidR="00381205">
        <w:t xml:space="preserve"> </w:t>
      </w:r>
      <w:r>
        <w:t>the</w:t>
      </w:r>
      <w:r w:rsidR="00381205">
        <w:t xml:space="preserve"> </w:t>
      </w:r>
      <w:r>
        <w:t>Apostles</w:t>
      </w:r>
      <w:r w:rsidR="00381205">
        <w:t xml:space="preserve"> </w:t>
      </w:r>
      <w:r>
        <w:t>upon</w:t>
      </w:r>
      <w:r w:rsidR="00381205">
        <w:t xml:space="preserve"> </w:t>
      </w:r>
      <w:r>
        <w:t>the</w:t>
      </w:r>
      <w:r w:rsidR="00381205">
        <w:t xml:space="preserve"> </w:t>
      </w:r>
      <w:r>
        <w:t>Gospel</w:t>
      </w:r>
      <w:r w:rsidR="00381205">
        <w:t xml:space="preserve"> </w:t>
      </w:r>
      <w:r>
        <w:t>which</w:t>
      </w:r>
      <w:r w:rsidR="00381205">
        <w:t xml:space="preserve"> </w:t>
      </w:r>
      <w:r w:rsidR="006652C6">
        <w:t>h</w:t>
      </w:r>
      <w:r>
        <w:t>e</w:t>
      </w:r>
      <w:r w:rsidR="00381205">
        <w:t xml:space="preserve"> </w:t>
      </w:r>
      <w:r>
        <w:t>had</w:t>
      </w:r>
      <w:r w:rsidR="00381205">
        <w:t xml:space="preserve"> </w:t>
      </w:r>
      <w:r>
        <w:t>received</w:t>
      </w:r>
      <w:r w:rsidR="00381205">
        <w:t xml:space="preserve"> </w:t>
      </w:r>
      <w:r>
        <w:t>from</w:t>
      </w:r>
      <w:r w:rsidR="00381205">
        <w:t xml:space="preserve"> </w:t>
      </w:r>
      <w:r>
        <w:t>Christ</w:t>
      </w:r>
      <w:r w:rsidR="00381205">
        <w:t xml:space="preserve"> </w:t>
      </w:r>
      <w:r>
        <w:t>Himself;</w:t>
      </w:r>
      <w:r w:rsidR="00381205">
        <w:t xml:space="preserve"> </w:t>
      </w:r>
      <w:r>
        <w:t>and</w:t>
      </w:r>
      <w:r w:rsidR="00381205">
        <w:t xml:space="preserve"> </w:t>
      </w:r>
      <w:r>
        <w:t>Moses</w:t>
      </w:r>
      <w:r w:rsidR="00381205">
        <w:t xml:space="preserve"> </w:t>
      </w:r>
      <w:r>
        <w:t>did</w:t>
      </w:r>
      <w:r w:rsidR="00381205">
        <w:t xml:space="preserve"> </w:t>
      </w:r>
      <w:r>
        <w:t>not</w:t>
      </w:r>
      <w:r w:rsidR="00381205">
        <w:t xml:space="preserve"> </w:t>
      </w:r>
      <w:r>
        <w:t>disdain</w:t>
      </w:r>
      <w:r w:rsidR="00381205">
        <w:t xml:space="preserve"> </w:t>
      </w:r>
      <w:r>
        <w:t>to</w:t>
      </w:r>
      <w:r w:rsidR="00381205">
        <w:t xml:space="preserve"> </w:t>
      </w:r>
      <w:r>
        <w:t>accept</w:t>
      </w:r>
      <w:r w:rsidR="00381205">
        <w:t xml:space="preserve"> </w:t>
      </w:r>
      <w:r>
        <w:t>the</w:t>
      </w:r>
      <w:r w:rsidR="00381205">
        <w:t xml:space="preserve"> </w:t>
      </w:r>
      <w:r>
        <w:t>advice</w:t>
      </w:r>
      <w:r w:rsidR="00381205">
        <w:t xml:space="preserve"> </w:t>
      </w:r>
      <w:r>
        <w:t>of</w:t>
      </w:r>
      <w:r w:rsidR="00381205">
        <w:t xml:space="preserve"> </w:t>
      </w:r>
      <w:r>
        <w:t>his</w:t>
      </w:r>
      <w:r w:rsidR="00381205">
        <w:t xml:space="preserve"> </w:t>
      </w:r>
      <w:r>
        <w:t>father-in-law,</w:t>
      </w:r>
      <w:r w:rsidR="00381205">
        <w:t xml:space="preserve"> </w:t>
      </w:r>
      <w:r>
        <w:t>Jethro,</w:t>
      </w:r>
      <w:r w:rsidR="00381205">
        <w:t xml:space="preserve"> </w:t>
      </w:r>
      <w:r>
        <w:t>who</w:t>
      </w:r>
      <w:r w:rsidR="00381205">
        <w:t xml:space="preserve"> </w:t>
      </w:r>
      <w:r>
        <w:t>was</w:t>
      </w:r>
      <w:r w:rsidR="00381205">
        <w:t xml:space="preserve"> </w:t>
      </w:r>
      <w:r>
        <w:t>a</w:t>
      </w:r>
      <w:r w:rsidR="00381205">
        <w:t xml:space="preserve"> </w:t>
      </w:r>
      <w:r>
        <w:t>gentile.</w:t>
      </w:r>
      <w:r w:rsidR="00381205">
        <w:t xml:space="preserve"> </w:t>
      </w:r>
      <w:r>
        <w:t>For</w:t>
      </w:r>
      <w:r w:rsidR="00381205">
        <w:t xml:space="preserve"> </w:t>
      </w:r>
      <w:r>
        <w:t>the</w:t>
      </w:r>
      <w:r w:rsidR="00381205">
        <w:t xml:space="preserve"> </w:t>
      </w:r>
      <w:r>
        <w:t>interior</w:t>
      </w:r>
      <w:r w:rsidR="00381205">
        <w:t xml:space="preserve"> </w:t>
      </w:r>
      <w:r>
        <w:t>aids</w:t>
      </w:r>
      <w:r w:rsidR="00381205">
        <w:t xml:space="preserve"> </w:t>
      </w:r>
      <w:r>
        <w:t>of</w:t>
      </w:r>
      <w:r w:rsidR="00381205">
        <w:t xml:space="preserve"> </w:t>
      </w:r>
      <w:r>
        <w:t>grace</w:t>
      </w:r>
      <w:r w:rsidR="00381205">
        <w:t xml:space="preserve"> </w:t>
      </w:r>
      <w:r>
        <w:t>do</w:t>
      </w:r>
      <w:r w:rsidR="00381205">
        <w:t xml:space="preserve"> </w:t>
      </w:r>
      <w:r>
        <w:t>not</w:t>
      </w:r>
      <w:r w:rsidR="00381205">
        <w:t xml:space="preserve"> </w:t>
      </w:r>
      <w:r>
        <w:t>exclude</w:t>
      </w:r>
      <w:r w:rsidR="00381205">
        <w:t xml:space="preserve"> </w:t>
      </w:r>
      <w:r>
        <w:t>the</w:t>
      </w:r>
      <w:r w:rsidR="00381205">
        <w:t xml:space="preserve"> </w:t>
      </w:r>
      <w:r>
        <w:t>exterior</w:t>
      </w:r>
      <w:r w:rsidR="00381205">
        <w:t xml:space="preserve"> </w:t>
      </w:r>
      <w:r>
        <w:t>succors</w:t>
      </w:r>
      <w:r w:rsidR="00381205">
        <w:t xml:space="preserve"> </w:t>
      </w:r>
      <w:r>
        <w:t>of</w:t>
      </w:r>
      <w:r w:rsidR="00381205">
        <w:t xml:space="preserve"> </w:t>
      </w:r>
      <w:r>
        <w:t>the</w:t>
      </w:r>
      <w:r w:rsidR="00381205">
        <w:t xml:space="preserve"> </w:t>
      </w:r>
      <w:r>
        <w:t>Church.</w:t>
      </w:r>
      <w:r w:rsidR="00381205">
        <w:t xml:space="preserve"> </w:t>
      </w:r>
      <w:r>
        <w:t>Divine</w:t>
      </w:r>
      <w:r w:rsidR="00381205">
        <w:t xml:space="preserve"> </w:t>
      </w:r>
      <w:r>
        <w:t>Providence</w:t>
      </w:r>
      <w:r w:rsidR="00381205">
        <w:t xml:space="preserve"> </w:t>
      </w:r>
      <w:r>
        <w:t>has</w:t>
      </w:r>
      <w:r w:rsidR="00381205">
        <w:t xml:space="preserve"> </w:t>
      </w:r>
      <w:r>
        <w:t>willed</w:t>
      </w:r>
      <w:r w:rsidR="00381205">
        <w:t xml:space="preserve"> </w:t>
      </w:r>
      <w:r>
        <w:t>to</w:t>
      </w:r>
      <w:r w:rsidR="00381205">
        <w:t xml:space="preserve"> </w:t>
      </w:r>
      <w:r>
        <w:t>make</w:t>
      </w:r>
      <w:r w:rsidR="00381205">
        <w:t xml:space="preserve"> </w:t>
      </w:r>
      <w:r>
        <w:t>them</w:t>
      </w:r>
      <w:r w:rsidR="00381205">
        <w:t xml:space="preserve"> </w:t>
      </w:r>
      <w:r>
        <w:t>both</w:t>
      </w:r>
      <w:r w:rsidR="00381205">
        <w:t xml:space="preserve"> </w:t>
      </w:r>
      <w:r>
        <w:t>an</w:t>
      </w:r>
      <w:r w:rsidR="00381205">
        <w:t xml:space="preserve"> </w:t>
      </w:r>
      <w:r>
        <w:t>aid</w:t>
      </w:r>
      <w:r w:rsidR="00381205">
        <w:t xml:space="preserve"> </w:t>
      </w:r>
      <w:r>
        <w:t>to</w:t>
      </w:r>
      <w:r w:rsidR="00381205">
        <w:t xml:space="preserve"> </w:t>
      </w:r>
      <w:r>
        <w:t>our</w:t>
      </w:r>
      <w:r w:rsidR="00381205">
        <w:t xml:space="preserve"> </w:t>
      </w:r>
      <w:r>
        <w:t>salvation.</w:t>
      </w:r>
      <w:r w:rsidR="00381205">
        <w:t xml:space="preserve"> </w:t>
      </w:r>
      <w:r>
        <w:t>As</w:t>
      </w:r>
      <w:r w:rsidR="00381205">
        <w:t xml:space="preserve"> </w:t>
      </w:r>
      <w:r>
        <w:t>the</w:t>
      </w:r>
      <w:r w:rsidR="00381205">
        <w:t xml:space="preserve"> </w:t>
      </w:r>
      <w:r>
        <w:t>natural</w:t>
      </w:r>
      <w:r w:rsidR="00381205">
        <w:t xml:space="preserve"> </w:t>
      </w:r>
      <w:r>
        <w:t>heat</w:t>
      </w:r>
      <w:r w:rsidR="00381205">
        <w:t xml:space="preserve"> </w:t>
      </w:r>
      <w:r>
        <w:t>of</w:t>
      </w:r>
      <w:r w:rsidR="00381205">
        <w:t xml:space="preserve"> </w:t>
      </w:r>
      <w:r>
        <w:t>our</w:t>
      </w:r>
      <w:r w:rsidR="00381205">
        <w:t xml:space="preserve"> </w:t>
      </w:r>
      <w:r>
        <w:t>body</w:t>
      </w:r>
      <w:r w:rsidR="00381205">
        <w:t xml:space="preserve"> </w:t>
      </w:r>
      <w:r>
        <w:t>is</w:t>
      </w:r>
      <w:r w:rsidR="00381205">
        <w:t xml:space="preserve"> </w:t>
      </w:r>
      <w:r>
        <w:t>stimulated</w:t>
      </w:r>
      <w:r w:rsidR="00381205">
        <w:t xml:space="preserve"> </w:t>
      </w:r>
      <w:r>
        <w:t>by</w:t>
      </w:r>
      <w:r w:rsidR="00381205">
        <w:t xml:space="preserve"> </w:t>
      </w:r>
      <w:r>
        <w:t>that</w:t>
      </w:r>
      <w:r w:rsidR="00381205">
        <w:t xml:space="preserve"> </w:t>
      </w:r>
      <w:r>
        <w:t>of</w:t>
      </w:r>
      <w:r w:rsidR="00381205">
        <w:t xml:space="preserve"> </w:t>
      </w:r>
      <w:r>
        <w:t>the</w:t>
      </w:r>
      <w:r w:rsidR="00381205">
        <w:t xml:space="preserve"> </w:t>
      </w:r>
      <w:r>
        <w:t>sun,</w:t>
      </w:r>
      <w:r w:rsidR="00381205">
        <w:t xml:space="preserve"> </w:t>
      </w:r>
      <w:r>
        <w:t>and</w:t>
      </w:r>
      <w:r w:rsidR="00381205">
        <w:t xml:space="preserve"> </w:t>
      </w:r>
      <w:r>
        <w:t>the</w:t>
      </w:r>
      <w:r w:rsidR="00381205">
        <w:t xml:space="preserve"> </w:t>
      </w:r>
      <w:r>
        <w:t>healing</w:t>
      </w:r>
      <w:r w:rsidR="00381205">
        <w:t xml:space="preserve"> </w:t>
      </w:r>
      <w:r>
        <w:t>powers</w:t>
      </w:r>
      <w:r w:rsidR="00381205">
        <w:t xml:space="preserve"> </w:t>
      </w:r>
      <w:r>
        <w:t>of</w:t>
      </w:r>
      <w:r w:rsidR="00381205">
        <w:t xml:space="preserve"> </w:t>
      </w:r>
      <w:r>
        <w:t>nature</w:t>
      </w:r>
      <w:r w:rsidR="00381205">
        <w:t xml:space="preserve"> </w:t>
      </w:r>
      <w:r>
        <w:t>are</w:t>
      </w:r>
      <w:r w:rsidR="00381205">
        <w:t xml:space="preserve"> </w:t>
      </w:r>
      <w:r>
        <w:t>aided</w:t>
      </w:r>
      <w:r w:rsidR="00381205">
        <w:t xml:space="preserve"> </w:t>
      </w:r>
      <w:r>
        <w:t>by</w:t>
      </w:r>
      <w:r w:rsidR="00381205">
        <w:t xml:space="preserve"> </w:t>
      </w:r>
      <w:r>
        <w:t>exterior</w:t>
      </w:r>
      <w:r w:rsidR="00381205">
        <w:t xml:space="preserve"> </w:t>
      </w:r>
      <w:r>
        <w:t>remedies,</w:t>
      </w:r>
      <w:r w:rsidR="00381205">
        <w:t xml:space="preserve"> </w:t>
      </w:r>
      <w:r>
        <w:t>so</w:t>
      </w:r>
      <w:r w:rsidR="00381205">
        <w:t xml:space="preserve"> </w:t>
      </w:r>
      <w:r>
        <w:t>the</w:t>
      </w:r>
      <w:r w:rsidR="00381205">
        <w:t xml:space="preserve"> </w:t>
      </w:r>
      <w:r>
        <w:t>light</w:t>
      </w:r>
      <w:r w:rsidR="00381205">
        <w:t xml:space="preserve"> </w:t>
      </w:r>
      <w:r>
        <w:t>of</w:t>
      </w:r>
      <w:r w:rsidR="00381205">
        <w:t xml:space="preserve"> </w:t>
      </w:r>
      <w:r>
        <w:t>grace</w:t>
      </w:r>
      <w:r w:rsidR="00381205">
        <w:t xml:space="preserve"> </w:t>
      </w:r>
      <w:r>
        <w:t>is</w:t>
      </w:r>
      <w:r w:rsidR="00381205">
        <w:t xml:space="preserve"> </w:t>
      </w:r>
      <w:r>
        <w:t>strengthened</w:t>
      </w:r>
      <w:r w:rsidR="00381205">
        <w:t xml:space="preserve"> </w:t>
      </w:r>
      <w:r>
        <w:t>by</w:t>
      </w:r>
      <w:r w:rsidR="00381205">
        <w:t xml:space="preserve"> </w:t>
      </w:r>
      <w:r>
        <w:t>the</w:t>
      </w:r>
      <w:r w:rsidR="00381205">
        <w:t xml:space="preserve"> </w:t>
      </w:r>
      <w:r>
        <w:t>teaching</w:t>
      </w:r>
      <w:r w:rsidR="00381205">
        <w:t xml:space="preserve"> </w:t>
      </w:r>
      <w:r>
        <w:t>and</w:t>
      </w:r>
      <w:r w:rsidR="00381205">
        <w:t xml:space="preserve"> </w:t>
      </w:r>
      <w:r>
        <w:t>direction</w:t>
      </w:r>
      <w:r w:rsidR="00381205">
        <w:t xml:space="preserve"> </w:t>
      </w:r>
      <w:r>
        <w:t>of</w:t>
      </w:r>
      <w:r w:rsidR="00381205">
        <w:t xml:space="preserve"> </w:t>
      </w:r>
      <w:r>
        <w:t>the</w:t>
      </w:r>
      <w:r w:rsidR="00381205">
        <w:t xml:space="preserve"> </w:t>
      </w:r>
      <w:r>
        <w:t>Church.</w:t>
      </w:r>
      <w:r w:rsidR="00381205">
        <w:t xml:space="preserve"> </w:t>
      </w:r>
      <w:r>
        <w:t>Whoever</w:t>
      </w:r>
      <w:r w:rsidR="00381205">
        <w:t xml:space="preserve"> </w:t>
      </w:r>
      <w:r>
        <w:t>refuses,</w:t>
      </w:r>
      <w:r w:rsidR="00381205">
        <w:t xml:space="preserve"> </w:t>
      </w:r>
      <w:r>
        <w:t>therefore,</w:t>
      </w:r>
      <w:r w:rsidR="00381205">
        <w:t xml:space="preserve"> </w:t>
      </w:r>
      <w:r>
        <w:t>to</w:t>
      </w:r>
      <w:r w:rsidR="00381205">
        <w:t xml:space="preserve"> </w:t>
      </w:r>
      <w:r>
        <w:t>humble</w:t>
      </w:r>
      <w:r w:rsidR="00381205">
        <w:t xml:space="preserve"> </w:t>
      </w:r>
      <w:r>
        <w:t>himself</w:t>
      </w:r>
      <w:r w:rsidR="00381205">
        <w:t xml:space="preserve"> </w:t>
      </w:r>
      <w:r>
        <w:t>and</w:t>
      </w:r>
      <w:r w:rsidR="00381205">
        <w:t xml:space="preserve"> </w:t>
      </w:r>
      <w:r>
        <w:t>submit</w:t>
      </w:r>
      <w:r w:rsidR="00381205">
        <w:t xml:space="preserve"> </w:t>
      </w:r>
      <w:r>
        <w:t>to</w:t>
      </w:r>
      <w:r w:rsidR="00381205">
        <w:t xml:space="preserve"> </w:t>
      </w:r>
      <w:r>
        <w:t>her</w:t>
      </w:r>
      <w:r w:rsidR="00381205">
        <w:t xml:space="preserve"> </w:t>
      </w:r>
      <w:r>
        <w:t>authority</w:t>
      </w:r>
      <w:r w:rsidR="00381205">
        <w:t xml:space="preserve"> </w:t>
      </w:r>
      <w:r>
        <w:t>will</w:t>
      </w:r>
      <w:r w:rsidR="00381205">
        <w:t xml:space="preserve"> </w:t>
      </w:r>
      <w:r>
        <w:t>render</w:t>
      </w:r>
      <w:r w:rsidR="00381205">
        <w:t xml:space="preserve"> </w:t>
      </w:r>
      <w:r>
        <w:t>himself</w:t>
      </w:r>
      <w:r w:rsidR="00381205">
        <w:t xml:space="preserve"> </w:t>
      </w:r>
      <w:r>
        <w:t>unworthy</w:t>
      </w:r>
      <w:r w:rsidR="00381205">
        <w:t xml:space="preserve"> </w:t>
      </w:r>
      <w:r>
        <w:t>of</w:t>
      </w:r>
      <w:r w:rsidR="00381205">
        <w:t xml:space="preserve"> </w:t>
      </w:r>
      <w:r>
        <w:t>any</w:t>
      </w:r>
      <w:r w:rsidR="00381205">
        <w:t xml:space="preserve"> </w:t>
      </w:r>
      <w:r>
        <w:t>favor</w:t>
      </w:r>
      <w:r w:rsidR="00381205">
        <w:t xml:space="preserve"> </w:t>
      </w:r>
      <w:r>
        <w:t>from</w:t>
      </w:r>
      <w:r w:rsidR="00381205">
        <w:t xml:space="preserve"> </w:t>
      </w:r>
      <w:r>
        <w:t>God.</w:t>
      </w:r>
      <w:r w:rsidR="00381205">
        <w:t xml:space="preserve"> </w:t>
      </w:r>
      <w:r>
        <w:br w:type="page"/>
      </w:r>
    </w:p>
    <w:p w14:paraId="254D7A17" w14:textId="3038B35F" w:rsidR="006652C6" w:rsidRPr="00722847" w:rsidRDefault="00985868" w:rsidP="00985868">
      <w:pPr>
        <w:pStyle w:val="Heading1"/>
        <w:rPr>
          <w:rStyle w:val="Heading1Char"/>
        </w:rPr>
      </w:pPr>
      <w:bookmarkStart w:id="18" w:name="_Toc141169174"/>
      <w:r>
        <w:t xml:space="preserve">CHAPTER 15: </w:t>
      </w:r>
      <w:r w:rsidR="00055323" w:rsidRPr="00985868">
        <w:t>T</w:t>
      </w:r>
      <w:r w:rsidR="006652C6" w:rsidRPr="00985868">
        <w:t>H</w:t>
      </w:r>
      <w:r w:rsidR="00055323" w:rsidRPr="00985868">
        <w:t>E</w:t>
      </w:r>
      <w:r w:rsidR="00381205" w:rsidRPr="00985868">
        <w:t xml:space="preserve"> </w:t>
      </w:r>
      <w:r w:rsidR="00055323" w:rsidRPr="00985868">
        <w:t>FOURTH</w:t>
      </w:r>
      <w:r w:rsidR="00381205" w:rsidRPr="00985868">
        <w:t xml:space="preserve"> </w:t>
      </w:r>
      <w:r w:rsidR="00055323" w:rsidRPr="00985868">
        <w:t>PRIVILEGE</w:t>
      </w:r>
      <w:r w:rsidR="00381205" w:rsidRPr="00985868">
        <w:t xml:space="preserve"> </w:t>
      </w:r>
      <w:r w:rsidR="00055323" w:rsidRPr="00985868">
        <w:t>OF</w:t>
      </w:r>
      <w:r w:rsidR="00381205" w:rsidRPr="00985868">
        <w:t xml:space="preserve"> </w:t>
      </w:r>
      <w:r w:rsidR="00055323" w:rsidRPr="00985868">
        <w:t>VIRTUE:</w:t>
      </w:r>
      <w:r w:rsidR="00381205" w:rsidRPr="00985868">
        <w:t xml:space="preserve"> </w:t>
      </w:r>
      <w:r w:rsidR="00055323" w:rsidRPr="00985868">
        <w:t>THE</w:t>
      </w:r>
      <w:r w:rsidR="00381205" w:rsidRPr="00985868">
        <w:t xml:space="preserve"> </w:t>
      </w:r>
      <w:r w:rsidR="00055323" w:rsidRPr="00985868">
        <w:t>CONSOLATIONS</w:t>
      </w:r>
      <w:r w:rsidR="00381205" w:rsidRPr="00985868">
        <w:t xml:space="preserve"> </w:t>
      </w:r>
      <w:r w:rsidR="00055323" w:rsidRPr="00985868">
        <w:t>WITH</w:t>
      </w:r>
      <w:r w:rsidR="00381205" w:rsidRPr="00985868">
        <w:t xml:space="preserve"> </w:t>
      </w:r>
      <w:r w:rsidR="00055323" w:rsidRPr="00985868">
        <w:t>WHICH</w:t>
      </w:r>
      <w:r w:rsidR="00381205" w:rsidRPr="00985868">
        <w:t xml:space="preserve"> </w:t>
      </w:r>
      <w:r w:rsidR="00055323" w:rsidRPr="00985868">
        <w:t>THE</w:t>
      </w:r>
      <w:r w:rsidR="00381205" w:rsidRPr="00985868">
        <w:t xml:space="preserve"> </w:t>
      </w:r>
      <w:r w:rsidR="00055323" w:rsidRPr="00985868">
        <w:t>HOLY</w:t>
      </w:r>
      <w:r w:rsidR="00381205" w:rsidRPr="00985868">
        <w:t xml:space="preserve"> </w:t>
      </w:r>
      <w:r w:rsidR="00055323" w:rsidRPr="00985868">
        <w:t>SPIRIT</w:t>
      </w:r>
      <w:r w:rsidR="00381205" w:rsidRPr="00985868">
        <w:t xml:space="preserve"> </w:t>
      </w:r>
      <w:r w:rsidR="00055323" w:rsidRPr="00985868">
        <w:t>VISITS</w:t>
      </w:r>
      <w:r w:rsidR="00381205" w:rsidRPr="00985868">
        <w:t xml:space="preserve"> </w:t>
      </w:r>
      <w:r w:rsidR="00055323" w:rsidRPr="00985868">
        <w:t>THE</w:t>
      </w:r>
      <w:r w:rsidR="00381205" w:rsidRPr="00985868">
        <w:t xml:space="preserve"> </w:t>
      </w:r>
      <w:r w:rsidR="00055323" w:rsidRPr="00985868">
        <w:t>JUST.</w:t>
      </w:r>
      <w:bookmarkEnd w:id="18"/>
      <w:r w:rsidR="00381205" w:rsidRPr="00722847">
        <w:rPr>
          <w:rStyle w:val="Heading1Char"/>
        </w:rPr>
        <w:t xml:space="preserve"> </w:t>
      </w:r>
    </w:p>
    <w:p w14:paraId="72A721ED" w14:textId="2AC82CA8" w:rsidR="006652C6" w:rsidRDefault="00055323" w:rsidP="00B01E47">
      <w:pPr>
        <w:jc w:val="both"/>
      </w:pPr>
      <w:r>
        <w:t>W</w:t>
      </w:r>
      <w:r w:rsidR="006652C6">
        <w:t>e</w:t>
      </w:r>
      <w:r w:rsidR="00381205">
        <w:t xml:space="preserve"> </w:t>
      </w:r>
      <w:r>
        <w:t>might</w:t>
      </w:r>
      <w:r w:rsidR="00381205">
        <w:t xml:space="preserve"> </w:t>
      </w:r>
      <w:r>
        <w:t>regard</w:t>
      </w:r>
      <w:r w:rsidR="00381205">
        <w:t xml:space="preserve"> </w:t>
      </w:r>
      <w:r>
        <w:t>charity,</w:t>
      </w:r>
      <w:r w:rsidR="00381205">
        <w:t xml:space="preserve"> </w:t>
      </w:r>
      <w:r>
        <w:t>or</w:t>
      </w:r>
      <w:r w:rsidR="00381205">
        <w:t xml:space="preserve"> </w:t>
      </w:r>
      <w:r>
        <w:t>the</w:t>
      </w:r>
      <w:r w:rsidR="00381205">
        <w:t xml:space="preserve"> </w:t>
      </w:r>
      <w:r>
        <w:t>love</w:t>
      </w:r>
      <w:r w:rsidR="00381205">
        <w:t xml:space="preserve"> </w:t>
      </w:r>
      <w:r>
        <w:t>of</w:t>
      </w:r>
      <w:r w:rsidR="00381205">
        <w:t xml:space="preserve"> </w:t>
      </w:r>
      <w:r>
        <w:t>God,</w:t>
      </w:r>
      <w:r w:rsidR="00381205">
        <w:t xml:space="preserve"> </w:t>
      </w:r>
      <w:r>
        <w:t>as</w:t>
      </w:r>
      <w:r w:rsidR="00381205">
        <w:t xml:space="preserve"> </w:t>
      </w:r>
      <w:r>
        <w:t>the</w:t>
      </w:r>
      <w:r w:rsidR="00381205">
        <w:t xml:space="preserve"> </w:t>
      </w:r>
      <w:r>
        <w:t>fourth</w:t>
      </w:r>
      <w:r w:rsidR="00381205">
        <w:t xml:space="preserve"> </w:t>
      </w:r>
      <w:r>
        <w:t>privilege</w:t>
      </w:r>
      <w:r w:rsidR="00381205">
        <w:t xml:space="preserve"> </w:t>
      </w:r>
      <w:r>
        <w:t>of</w:t>
      </w:r>
      <w:r w:rsidR="00381205">
        <w:t xml:space="preserve"> </w:t>
      </w:r>
      <w:r>
        <w:t>virtue,</w:t>
      </w:r>
      <w:r w:rsidR="00381205">
        <w:t xml:space="preserve"> </w:t>
      </w:r>
      <w:r>
        <w:t>particularly</w:t>
      </w:r>
      <w:r w:rsidR="00381205">
        <w:t xml:space="preserve"> </w:t>
      </w:r>
      <w:r>
        <w:t>as</w:t>
      </w:r>
      <w:r w:rsidR="00381205">
        <w:t xml:space="preserve"> </w:t>
      </w:r>
      <w:r>
        <w:t>the</w:t>
      </w:r>
      <w:r w:rsidR="00381205">
        <w:t xml:space="preserve"> </w:t>
      </w:r>
      <w:r>
        <w:t>Apostle</w:t>
      </w:r>
      <w:r w:rsidR="00381205">
        <w:t xml:space="preserve"> </w:t>
      </w:r>
      <w:r>
        <w:t>accounts</w:t>
      </w:r>
      <w:r w:rsidR="00381205">
        <w:t xml:space="preserve"> </w:t>
      </w:r>
      <w:r>
        <w:t>it</w:t>
      </w:r>
      <w:r w:rsidR="00381205">
        <w:t xml:space="preserve"> </w:t>
      </w:r>
      <w:r>
        <w:t>the</w:t>
      </w:r>
      <w:r w:rsidR="00381205">
        <w:t xml:space="preserve"> </w:t>
      </w:r>
      <w:r>
        <w:t>first-fruit</w:t>
      </w:r>
      <w:r w:rsidR="00381205">
        <w:t xml:space="preserve"> </w:t>
      </w:r>
      <w:r>
        <w:t>of</w:t>
      </w:r>
      <w:r w:rsidR="00381205">
        <w:t xml:space="preserve"> </w:t>
      </w:r>
      <w:r>
        <w:t>the</w:t>
      </w:r>
      <w:r w:rsidR="00381205">
        <w:t xml:space="preserve"> </w:t>
      </w:r>
      <w:r>
        <w:t>Holy</w:t>
      </w:r>
      <w:r w:rsidR="00381205">
        <w:t xml:space="preserve"> </w:t>
      </w:r>
      <w:r w:rsidR="00F24343">
        <w:t>Spirit</w:t>
      </w:r>
      <w:r>
        <w:t>;</w:t>
      </w:r>
      <w:r w:rsidR="00381205">
        <w:t xml:space="preserve"> </w:t>
      </w:r>
      <w:r>
        <w:t>but</w:t>
      </w:r>
      <w:r w:rsidR="00381205">
        <w:t xml:space="preserve"> </w:t>
      </w:r>
      <w:r>
        <w:t>our</w:t>
      </w:r>
      <w:r w:rsidR="00381205">
        <w:t xml:space="preserve"> </w:t>
      </w:r>
      <w:r>
        <w:t>intention</w:t>
      </w:r>
      <w:r w:rsidR="00381205">
        <w:t xml:space="preserve"> </w:t>
      </w:r>
      <w:r>
        <w:t>being</w:t>
      </w:r>
      <w:r w:rsidR="00381205">
        <w:t xml:space="preserve"> </w:t>
      </w:r>
      <w:r>
        <w:t>at</w:t>
      </w:r>
      <w:r w:rsidR="00381205">
        <w:t xml:space="preserve"> </w:t>
      </w:r>
      <w:r>
        <w:t>present</w:t>
      </w:r>
      <w:r w:rsidR="00381205">
        <w:t xml:space="preserve"> </w:t>
      </w:r>
      <w:r>
        <w:t>to</w:t>
      </w:r>
      <w:r w:rsidR="00381205">
        <w:t xml:space="preserve"> </w:t>
      </w:r>
      <w:r>
        <w:t>treat</w:t>
      </w:r>
      <w:r w:rsidR="00381205">
        <w:t xml:space="preserve"> </w:t>
      </w:r>
      <w:r>
        <w:t>more</w:t>
      </w:r>
      <w:r w:rsidR="00381205">
        <w:t xml:space="preserve"> </w:t>
      </w:r>
      <w:r>
        <w:t>of</w:t>
      </w:r>
      <w:r w:rsidR="00381205">
        <w:t xml:space="preserve"> </w:t>
      </w:r>
      <w:r>
        <w:t>the</w:t>
      </w:r>
      <w:r w:rsidR="00381205">
        <w:t xml:space="preserve"> </w:t>
      </w:r>
      <w:r>
        <w:t>rewards</w:t>
      </w:r>
      <w:r w:rsidR="00381205">
        <w:t xml:space="preserve"> </w:t>
      </w:r>
      <w:r>
        <w:t>of</w:t>
      </w:r>
      <w:r w:rsidR="00381205">
        <w:t xml:space="preserve"> </w:t>
      </w:r>
      <w:r>
        <w:t>virtue</w:t>
      </w:r>
      <w:r w:rsidR="00381205">
        <w:t xml:space="preserve"> </w:t>
      </w:r>
      <w:r>
        <w:t>than</w:t>
      </w:r>
      <w:r w:rsidR="00381205">
        <w:t xml:space="preserve"> </w:t>
      </w:r>
      <w:r>
        <w:t>of</w:t>
      </w:r>
      <w:r w:rsidR="00381205">
        <w:t xml:space="preserve"> </w:t>
      </w:r>
      <w:r>
        <w:t>virtue</w:t>
      </w:r>
      <w:r w:rsidR="00381205">
        <w:t xml:space="preserve"> </w:t>
      </w:r>
      <w:r>
        <w:t>itself,</w:t>
      </w:r>
      <w:r w:rsidR="00381205">
        <w:t xml:space="preserve"> </w:t>
      </w:r>
      <w:r>
        <w:t>we</w:t>
      </w:r>
      <w:r w:rsidR="00381205">
        <w:t xml:space="preserve"> </w:t>
      </w:r>
      <w:r>
        <w:t>shall</w:t>
      </w:r>
      <w:r w:rsidR="00381205">
        <w:t xml:space="preserve"> </w:t>
      </w:r>
      <w:r>
        <w:t>devote</w:t>
      </w:r>
      <w:r w:rsidR="00381205">
        <w:t xml:space="preserve"> </w:t>
      </w:r>
      <w:r>
        <w:t>this</w:t>
      </w:r>
      <w:r w:rsidR="00381205">
        <w:t xml:space="preserve"> </w:t>
      </w:r>
      <w:r>
        <w:t>chapter</w:t>
      </w:r>
      <w:r w:rsidR="00381205">
        <w:t xml:space="preserve"> </w:t>
      </w:r>
      <w:r>
        <w:t>to</w:t>
      </w:r>
      <w:r w:rsidR="00381205">
        <w:t xml:space="preserve"> </w:t>
      </w:r>
      <w:r>
        <w:t>the</w:t>
      </w:r>
      <w:r w:rsidR="00381205">
        <w:t xml:space="preserve"> </w:t>
      </w:r>
      <w:r>
        <w:t>consolations</w:t>
      </w:r>
      <w:r w:rsidR="00381205">
        <w:t xml:space="preserve"> </w:t>
      </w:r>
      <w:r>
        <w:t>of</w:t>
      </w:r>
      <w:r w:rsidR="00381205">
        <w:t xml:space="preserve"> </w:t>
      </w:r>
      <w:r>
        <w:t>the</w:t>
      </w:r>
      <w:r w:rsidR="00381205">
        <w:t xml:space="preserve"> </w:t>
      </w:r>
      <w:r>
        <w:t>Holy</w:t>
      </w:r>
      <w:r w:rsidR="00381205">
        <w:t xml:space="preserve"> </w:t>
      </w:r>
      <w:r w:rsidR="00F24343">
        <w:t>Spirit</w:t>
      </w:r>
      <w:r>
        <w:t>,</w:t>
      </w:r>
      <w:r w:rsidR="00381205">
        <w:t xml:space="preserve"> </w:t>
      </w:r>
      <w:r>
        <w:t>and</w:t>
      </w:r>
      <w:r w:rsidR="00381205">
        <w:t xml:space="preserve"> </w:t>
      </w:r>
      <w:r>
        <w:t>refer</w:t>
      </w:r>
      <w:r w:rsidR="00381205">
        <w:t xml:space="preserve"> </w:t>
      </w:r>
      <w:r>
        <w:t>to</w:t>
      </w:r>
      <w:r w:rsidR="00381205">
        <w:t xml:space="preserve"> </w:t>
      </w:r>
      <w:r>
        <w:t>another</w:t>
      </w:r>
      <w:r w:rsidR="00381205">
        <w:t xml:space="preserve"> </w:t>
      </w:r>
      <w:r>
        <w:t>part</w:t>
      </w:r>
      <w:r w:rsidR="00381205">
        <w:t xml:space="preserve"> </w:t>
      </w:r>
      <w:r>
        <w:t>the</w:t>
      </w:r>
      <w:r w:rsidR="00381205">
        <w:t xml:space="preserve"> </w:t>
      </w:r>
      <w:r>
        <w:t>consideration</w:t>
      </w:r>
      <w:r w:rsidR="00381205">
        <w:t xml:space="preserve"> </w:t>
      </w:r>
      <w:r>
        <w:t>of</w:t>
      </w:r>
      <w:r w:rsidR="00381205">
        <w:t xml:space="preserve"> </w:t>
      </w:r>
      <w:r>
        <w:t>charity,</w:t>
      </w:r>
      <w:r w:rsidR="00381205">
        <w:t xml:space="preserve"> </w:t>
      </w:r>
      <w:r>
        <w:t>the</w:t>
      </w:r>
      <w:r w:rsidR="00381205">
        <w:t xml:space="preserve"> </w:t>
      </w:r>
      <w:r>
        <w:t>most</w:t>
      </w:r>
      <w:r w:rsidR="00381205">
        <w:t xml:space="preserve"> </w:t>
      </w:r>
      <w:r>
        <w:t>noble</w:t>
      </w:r>
      <w:r w:rsidR="00381205">
        <w:t xml:space="preserve"> </w:t>
      </w:r>
      <w:r>
        <w:t>of</w:t>
      </w:r>
      <w:r w:rsidR="00381205">
        <w:t xml:space="preserve"> </w:t>
      </w:r>
      <w:r>
        <w:t>virtues.</w:t>
      </w:r>
      <w:r w:rsidR="00381205">
        <w:t xml:space="preserve"> </w:t>
      </w:r>
    </w:p>
    <w:p w14:paraId="327B1B93" w14:textId="4CC8E1E1" w:rsidR="006652C6" w:rsidRDefault="00055323" w:rsidP="00B01E47">
      <w:pPr>
        <w:jc w:val="both"/>
      </w:pPr>
      <w:r>
        <w:t>This</w:t>
      </w:r>
      <w:r w:rsidR="00381205">
        <w:t xml:space="preserve"> </w:t>
      </w:r>
      <w:r>
        <w:t>fourth</w:t>
      </w:r>
      <w:r w:rsidR="00381205">
        <w:t xml:space="preserve"> </w:t>
      </w:r>
      <w:r>
        <w:t>privilege</w:t>
      </w:r>
      <w:r w:rsidR="00381205">
        <w:t xml:space="preserve"> </w:t>
      </w:r>
      <w:r>
        <w:t>of</w:t>
      </w:r>
      <w:r w:rsidR="00381205">
        <w:t xml:space="preserve"> </w:t>
      </w:r>
      <w:r>
        <w:t>virtue</w:t>
      </w:r>
      <w:r w:rsidR="00381205">
        <w:t xml:space="preserve"> </w:t>
      </w:r>
      <w:r>
        <w:t>is</w:t>
      </w:r>
      <w:r w:rsidR="00381205">
        <w:t xml:space="preserve"> </w:t>
      </w:r>
      <w:r>
        <w:t>the</w:t>
      </w:r>
      <w:r w:rsidR="00381205">
        <w:t xml:space="preserve"> </w:t>
      </w:r>
      <w:r>
        <w:t>effect</w:t>
      </w:r>
      <w:r w:rsidR="00381205">
        <w:t xml:space="preserve"> </w:t>
      </w:r>
      <w:r>
        <w:t>of</w:t>
      </w:r>
      <w:r w:rsidR="00381205">
        <w:t xml:space="preserve"> </w:t>
      </w:r>
      <w:r>
        <w:t>that</w:t>
      </w:r>
      <w:r w:rsidR="00381205">
        <w:t xml:space="preserve"> </w:t>
      </w:r>
      <w:r>
        <w:t>divine</w:t>
      </w:r>
      <w:r w:rsidR="00381205">
        <w:t xml:space="preserve"> </w:t>
      </w:r>
      <w:r>
        <w:t>light</w:t>
      </w:r>
      <w:r w:rsidR="00381205">
        <w:t xml:space="preserve"> </w:t>
      </w:r>
      <w:r>
        <w:t>of</w:t>
      </w:r>
      <w:r w:rsidR="00381205">
        <w:t xml:space="preserve"> </w:t>
      </w:r>
      <w:r>
        <w:t>which</w:t>
      </w:r>
      <w:r w:rsidR="00381205">
        <w:t xml:space="preserve"> </w:t>
      </w:r>
      <w:r>
        <w:t>we</w:t>
      </w:r>
      <w:r w:rsidR="00381205">
        <w:t xml:space="preserve"> </w:t>
      </w:r>
      <w:r>
        <w:t>spoke</w:t>
      </w:r>
      <w:r w:rsidR="00381205">
        <w:t xml:space="preserve"> </w:t>
      </w:r>
      <w:r>
        <w:t>in</w:t>
      </w:r>
      <w:r w:rsidR="00381205">
        <w:t xml:space="preserve"> </w:t>
      </w:r>
      <w:r>
        <w:t>the</w:t>
      </w:r>
      <w:r w:rsidR="00381205">
        <w:t xml:space="preserve"> </w:t>
      </w:r>
      <w:r>
        <w:t>preceding</w:t>
      </w:r>
      <w:r w:rsidR="00381205">
        <w:t xml:space="preserve"> </w:t>
      </w:r>
      <w:r>
        <w:t>chapter.</w:t>
      </w:r>
      <w:r w:rsidR="00381205">
        <w:t xml:space="preserve"> </w:t>
      </w:r>
    </w:p>
    <w:p w14:paraId="2BCEAA70" w14:textId="1482EA4D" w:rsidR="00F0009A" w:rsidRDefault="00055323" w:rsidP="00B01E47">
      <w:pPr>
        <w:jc w:val="both"/>
      </w:pPr>
      <w:r>
        <w:t>This</w:t>
      </w:r>
      <w:r w:rsidR="00381205">
        <w:t xml:space="preserve"> </w:t>
      </w:r>
      <w:r>
        <w:t>is</w:t>
      </w:r>
      <w:r w:rsidR="00381205">
        <w:t xml:space="preserve"> </w:t>
      </w:r>
      <w:r>
        <w:t>the</w:t>
      </w:r>
      <w:r w:rsidR="00381205">
        <w:t xml:space="preserve"> </w:t>
      </w:r>
      <w:r>
        <w:t>teaching</w:t>
      </w:r>
      <w:r w:rsidR="00381205">
        <w:t xml:space="preserve"> </w:t>
      </w:r>
      <w:r>
        <w:t>of</w:t>
      </w:r>
      <w:r w:rsidR="00381205">
        <w:t xml:space="preserve"> </w:t>
      </w:r>
      <w:r>
        <w:t>David</w:t>
      </w:r>
      <w:r w:rsidR="00381205">
        <w:t xml:space="preserve"> </w:t>
      </w:r>
      <w:r>
        <w:t>when</w:t>
      </w:r>
      <w:r w:rsidR="00381205">
        <w:t xml:space="preserve"> </w:t>
      </w:r>
      <w:r>
        <w:t>he</w:t>
      </w:r>
      <w:r w:rsidR="00381205">
        <w:t xml:space="preserve"> </w:t>
      </w:r>
      <w:r>
        <w:t>says:</w:t>
      </w:r>
      <w:r w:rsidR="00381205">
        <w:t xml:space="preserve"> </w:t>
      </w:r>
      <w:r w:rsidR="006652C6">
        <w:t>“</w:t>
      </w:r>
      <w:r>
        <w:t>Light</w:t>
      </w:r>
      <w:r w:rsidR="00381205">
        <w:t xml:space="preserve"> </w:t>
      </w:r>
      <w:r>
        <w:t>is</w:t>
      </w:r>
      <w:r w:rsidR="00381205">
        <w:t xml:space="preserve"> </w:t>
      </w:r>
      <w:r>
        <w:t>risen</w:t>
      </w:r>
      <w:r w:rsidR="00381205">
        <w:t xml:space="preserve"> </w:t>
      </w:r>
      <w:r>
        <w:t>to</w:t>
      </w:r>
      <w:r w:rsidR="00381205">
        <w:t xml:space="preserve"> </w:t>
      </w:r>
      <w:r>
        <w:t>the</w:t>
      </w:r>
      <w:r w:rsidR="00381205">
        <w:t xml:space="preserve"> </w:t>
      </w:r>
      <w:r>
        <w:t>just,</w:t>
      </w:r>
      <w:r w:rsidR="00381205">
        <w:t xml:space="preserve"> </w:t>
      </w:r>
      <w:r>
        <w:t>and</w:t>
      </w:r>
      <w:r w:rsidR="00381205">
        <w:t xml:space="preserve"> </w:t>
      </w:r>
      <w:r>
        <w:t>joy</w:t>
      </w:r>
      <w:r w:rsidR="00381205">
        <w:t xml:space="preserve"> </w:t>
      </w:r>
      <w:r>
        <w:t>to</w:t>
      </w:r>
      <w:r w:rsidR="00381205">
        <w:t xml:space="preserve"> </w:t>
      </w:r>
      <w:r>
        <w:t>the</w:t>
      </w:r>
      <w:r w:rsidR="00381205">
        <w:t xml:space="preserve"> </w:t>
      </w:r>
      <w:r>
        <w:t>right</w:t>
      </w:r>
      <w:r w:rsidR="00381205">
        <w:t xml:space="preserve"> </w:t>
      </w:r>
      <w:r>
        <w:t>of</w:t>
      </w:r>
      <w:r w:rsidR="00381205">
        <w:t xml:space="preserve"> </w:t>
      </w:r>
      <w:r>
        <w:t>heart.</w:t>
      </w:r>
      <w:r w:rsidR="006652C6">
        <w:t>”</w:t>
      </w:r>
      <w:r w:rsidR="006652C6">
        <w:rPr>
          <w:rStyle w:val="FootnoteReference"/>
        </w:rPr>
        <w:footnoteReference w:id="186"/>
      </w:r>
      <w:r w:rsidR="00381205">
        <w:t xml:space="preserve"> </w:t>
      </w:r>
      <w:r>
        <w:t>The</w:t>
      </w:r>
      <w:r w:rsidR="00381205">
        <w:t xml:space="preserve"> </w:t>
      </w:r>
      <w:r>
        <w:t>Holy</w:t>
      </w:r>
      <w:r w:rsidR="00381205">
        <w:t xml:space="preserve"> </w:t>
      </w:r>
      <w:r>
        <w:t>Scriptures</w:t>
      </w:r>
      <w:r w:rsidR="00381205">
        <w:t xml:space="preserve"> </w:t>
      </w:r>
      <w:r>
        <w:t>furnish</w:t>
      </w:r>
      <w:r w:rsidR="00381205">
        <w:t xml:space="preserve"> </w:t>
      </w:r>
      <w:r>
        <w:t>abundant</w:t>
      </w:r>
      <w:r w:rsidR="00381205">
        <w:t xml:space="preserve"> </w:t>
      </w:r>
      <w:r>
        <w:t>proof</w:t>
      </w:r>
      <w:r w:rsidR="00381205">
        <w:t xml:space="preserve"> </w:t>
      </w:r>
      <w:r>
        <w:t>of</w:t>
      </w:r>
      <w:r w:rsidR="00381205">
        <w:t xml:space="preserve"> </w:t>
      </w:r>
      <w:r>
        <w:t>this</w:t>
      </w:r>
      <w:r w:rsidR="00381205">
        <w:t xml:space="preserve"> </w:t>
      </w:r>
      <w:r>
        <w:t>truth.</w:t>
      </w:r>
      <w:r w:rsidR="00381205">
        <w:t xml:space="preserve"> </w:t>
      </w:r>
      <w:r>
        <w:t>If</w:t>
      </w:r>
      <w:r w:rsidR="00381205">
        <w:t xml:space="preserve"> </w:t>
      </w:r>
      <w:r>
        <w:t>the</w:t>
      </w:r>
      <w:r w:rsidR="00381205">
        <w:t xml:space="preserve"> </w:t>
      </w:r>
      <w:r>
        <w:t>path</w:t>
      </w:r>
      <w:r w:rsidR="00381205">
        <w:t xml:space="preserve"> </w:t>
      </w:r>
      <w:r>
        <w:t>of</w:t>
      </w:r>
      <w:r w:rsidR="00381205">
        <w:t xml:space="preserve"> </w:t>
      </w:r>
      <w:r>
        <w:t>virtue,</w:t>
      </w:r>
      <w:r w:rsidR="00381205">
        <w:t xml:space="preserve"> </w:t>
      </w:r>
      <w:r>
        <w:t>0</w:t>
      </w:r>
      <w:r w:rsidR="00381205">
        <w:t xml:space="preserve"> </w:t>
      </w:r>
      <w:r>
        <w:t>deluded</w:t>
      </w:r>
      <w:r w:rsidR="00381205">
        <w:t xml:space="preserve"> </w:t>
      </w:r>
      <w:r>
        <w:t>sinner!</w:t>
      </w:r>
      <w:r w:rsidR="00381205">
        <w:t xml:space="preserve"> </w:t>
      </w:r>
      <w:r>
        <w:t>be</w:t>
      </w:r>
      <w:r w:rsidR="00381205">
        <w:t xml:space="preserve"> </w:t>
      </w:r>
      <w:r>
        <w:t>as</w:t>
      </w:r>
      <w:r w:rsidR="00381205">
        <w:t xml:space="preserve"> </w:t>
      </w:r>
      <w:r>
        <w:t>sad</w:t>
      </w:r>
      <w:r w:rsidR="00381205">
        <w:t xml:space="preserve"> </w:t>
      </w:r>
      <w:r>
        <w:t>and</w:t>
      </w:r>
      <w:r w:rsidR="00381205">
        <w:t xml:space="preserve"> </w:t>
      </w:r>
      <w:r>
        <w:t>difficult</w:t>
      </w:r>
      <w:r w:rsidR="00381205">
        <w:t xml:space="preserve"> </w:t>
      </w:r>
      <w:r>
        <w:t>as</w:t>
      </w:r>
      <w:r w:rsidR="00381205">
        <w:t xml:space="preserve"> </w:t>
      </w:r>
      <w:r>
        <w:t>you</w:t>
      </w:r>
      <w:r w:rsidR="00381205">
        <w:t xml:space="preserve"> </w:t>
      </w:r>
      <w:r>
        <w:t>represent</w:t>
      </w:r>
      <w:r w:rsidR="00381205">
        <w:t xml:space="preserve"> </w:t>
      </w:r>
      <w:r>
        <w:t>it,</w:t>
      </w:r>
      <w:r w:rsidR="00381205">
        <w:t xml:space="preserve"> </w:t>
      </w:r>
      <w:r>
        <w:t>what</w:t>
      </w:r>
      <w:r w:rsidR="00381205">
        <w:t xml:space="preserve"> </w:t>
      </w:r>
      <w:r>
        <w:t>does</w:t>
      </w:r>
      <w:r w:rsidR="00381205">
        <w:t xml:space="preserve"> </w:t>
      </w:r>
      <w:r>
        <w:t>the</w:t>
      </w:r>
      <w:r w:rsidR="00381205">
        <w:t xml:space="preserve"> </w:t>
      </w:r>
      <w:r>
        <w:t>Psalmist</w:t>
      </w:r>
      <w:r w:rsidR="00381205">
        <w:t xml:space="preserve"> </w:t>
      </w:r>
      <w:r>
        <w:t>mean</w:t>
      </w:r>
      <w:r w:rsidR="00381205">
        <w:t xml:space="preserve"> </w:t>
      </w:r>
      <w:r>
        <w:t>when</w:t>
      </w:r>
      <w:r w:rsidR="00381205">
        <w:t xml:space="preserve"> </w:t>
      </w:r>
      <w:r>
        <w:t>he</w:t>
      </w:r>
      <w:r w:rsidR="00381205">
        <w:t xml:space="preserve"> </w:t>
      </w:r>
      <w:r>
        <w:t>exclaims:</w:t>
      </w:r>
      <w:r w:rsidR="00381205">
        <w:t xml:space="preserve"> </w:t>
      </w:r>
      <w:r w:rsidR="006652C6">
        <w:t>“</w:t>
      </w:r>
      <w:r>
        <w:t>Oh!</w:t>
      </w:r>
      <w:r w:rsidR="00381205">
        <w:t xml:space="preserve"> </w:t>
      </w:r>
      <w:r>
        <w:t>how</w:t>
      </w:r>
      <w:r w:rsidR="00381205">
        <w:t xml:space="preserve"> </w:t>
      </w:r>
      <w:r>
        <w:t>great</w:t>
      </w:r>
      <w:r w:rsidR="00381205">
        <w:t xml:space="preserve"> </w:t>
      </w:r>
      <w:r>
        <w:t>is</w:t>
      </w:r>
      <w:r w:rsidR="00381205">
        <w:t xml:space="preserve"> </w:t>
      </w:r>
      <w:r>
        <w:t>the</w:t>
      </w:r>
      <w:r w:rsidR="00381205">
        <w:t xml:space="preserve"> </w:t>
      </w:r>
      <w:r>
        <w:t>multitude</w:t>
      </w:r>
      <w:r w:rsidR="00381205">
        <w:t xml:space="preserve"> </w:t>
      </w:r>
      <w:r>
        <w:t>of</w:t>
      </w:r>
      <w:r w:rsidR="00381205">
        <w:t xml:space="preserve"> </w:t>
      </w:r>
      <w:r w:rsidR="00186837">
        <w:t>Your</w:t>
      </w:r>
      <w:r w:rsidR="00381205">
        <w:t xml:space="preserve"> </w:t>
      </w:r>
      <w:r>
        <w:t>sweetness,</w:t>
      </w:r>
      <w:r w:rsidR="00381205">
        <w:t xml:space="preserve"> </w:t>
      </w:r>
      <w:r>
        <w:t>0</w:t>
      </w:r>
      <w:r w:rsidR="00381205">
        <w:t xml:space="preserve"> </w:t>
      </w:r>
      <w:r>
        <w:t>Lord!</w:t>
      </w:r>
      <w:r w:rsidR="00381205">
        <w:t xml:space="preserve"> </w:t>
      </w:r>
      <w:r>
        <w:t>which</w:t>
      </w:r>
      <w:r w:rsidR="00381205">
        <w:t xml:space="preserve"> </w:t>
      </w:r>
      <w:r w:rsidR="00186837">
        <w:t>You</w:t>
      </w:r>
      <w:r w:rsidR="00381205">
        <w:t xml:space="preserve"> </w:t>
      </w:r>
      <w:r w:rsidR="001D3191">
        <w:t>have</w:t>
      </w:r>
      <w:r w:rsidR="00381205">
        <w:t xml:space="preserve"> </w:t>
      </w:r>
      <w:r>
        <w:t>hidden</w:t>
      </w:r>
      <w:r w:rsidR="00381205">
        <w:t xml:space="preserve"> </w:t>
      </w:r>
      <w:r>
        <w:t>for</w:t>
      </w:r>
      <w:r w:rsidR="00381205">
        <w:t xml:space="preserve"> </w:t>
      </w:r>
      <w:r>
        <w:t>them</w:t>
      </w:r>
      <w:r w:rsidR="00381205">
        <w:t xml:space="preserve"> </w:t>
      </w:r>
      <w:r>
        <w:t>that</w:t>
      </w:r>
      <w:r w:rsidR="00381205">
        <w:t xml:space="preserve"> </w:t>
      </w:r>
      <w:r>
        <w:t>fear</w:t>
      </w:r>
      <w:r w:rsidR="00381205">
        <w:t xml:space="preserve"> </w:t>
      </w:r>
      <w:r w:rsidR="000E0824">
        <w:t>You</w:t>
      </w:r>
      <w:r w:rsidR="006652C6">
        <w:t>?”</w:t>
      </w:r>
      <w:r w:rsidR="006652C6">
        <w:rPr>
          <w:rStyle w:val="FootnoteReference"/>
        </w:rPr>
        <w:footnoteReference w:id="187"/>
      </w:r>
      <w:r w:rsidR="00381205">
        <w:t xml:space="preserve"> </w:t>
      </w:r>
      <w:r>
        <w:t>And</w:t>
      </w:r>
      <w:r w:rsidR="00381205">
        <w:t xml:space="preserve"> </w:t>
      </w:r>
      <w:r>
        <w:t>again:</w:t>
      </w:r>
      <w:r w:rsidR="00381205">
        <w:t xml:space="preserve"> </w:t>
      </w:r>
      <w:r w:rsidR="006652C6">
        <w:t>“</w:t>
      </w:r>
      <w:r>
        <w:t>My</w:t>
      </w:r>
      <w:r w:rsidR="00381205">
        <w:t xml:space="preserve"> </w:t>
      </w:r>
      <w:r>
        <w:t>soul</w:t>
      </w:r>
      <w:r w:rsidR="00381205">
        <w:t xml:space="preserve"> </w:t>
      </w:r>
      <w:r>
        <w:t>shall</w:t>
      </w:r>
      <w:r w:rsidR="00381205">
        <w:t xml:space="preserve"> </w:t>
      </w:r>
      <w:r>
        <w:t>rejoice</w:t>
      </w:r>
      <w:r w:rsidR="00381205">
        <w:t xml:space="preserve"> </w:t>
      </w:r>
      <w:r>
        <w:t>in</w:t>
      </w:r>
      <w:r w:rsidR="00381205">
        <w:t xml:space="preserve"> </w:t>
      </w:r>
      <w:r>
        <w:t>the</w:t>
      </w:r>
      <w:r w:rsidR="00381205">
        <w:t xml:space="preserve"> </w:t>
      </w:r>
      <w:r>
        <w:t>Lord,</w:t>
      </w:r>
      <w:r w:rsidR="00381205">
        <w:t xml:space="preserve"> </w:t>
      </w:r>
      <w:r>
        <w:t>and</w:t>
      </w:r>
      <w:r w:rsidR="00381205">
        <w:t xml:space="preserve"> </w:t>
      </w:r>
      <w:r>
        <w:t>shall</w:t>
      </w:r>
      <w:r w:rsidR="00381205">
        <w:t xml:space="preserve"> </w:t>
      </w:r>
      <w:r>
        <w:t>be</w:t>
      </w:r>
      <w:r w:rsidR="00381205">
        <w:t xml:space="preserve"> </w:t>
      </w:r>
      <w:r>
        <w:t>delighted</w:t>
      </w:r>
      <w:r w:rsidR="00381205">
        <w:t xml:space="preserve"> </w:t>
      </w:r>
      <w:r>
        <w:t>in</w:t>
      </w:r>
      <w:r w:rsidR="00381205">
        <w:t xml:space="preserve"> </w:t>
      </w:r>
      <w:r>
        <w:t>His</w:t>
      </w:r>
      <w:r w:rsidR="00381205">
        <w:t xml:space="preserve"> </w:t>
      </w:r>
      <w:r>
        <w:t>salvation.</w:t>
      </w:r>
      <w:r w:rsidR="00381205">
        <w:t xml:space="preserve"> </w:t>
      </w:r>
      <w:r>
        <w:t>All</w:t>
      </w:r>
      <w:r w:rsidR="00381205">
        <w:t xml:space="preserve"> </w:t>
      </w:r>
      <w:r>
        <w:t>my</w:t>
      </w:r>
      <w:r w:rsidR="00381205">
        <w:t xml:space="preserve"> </w:t>
      </w:r>
      <w:r>
        <w:t>bones</w:t>
      </w:r>
      <w:r w:rsidR="006652C6">
        <w:t>”</w:t>
      </w:r>
      <w:r w:rsidR="00381205">
        <w:t xml:space="preserve"> </w:t>
      </w:r>
      <w:r>
        <w:t>(that</w:t>
      </w:r>
      <w:r w:rsidR="00381205">
        <w:t xml:space="preserve"> </w:t>
      </w:r>
      <w:r>
        <w:t>is,</w:t>
      </w:r>
      <w:r w:rsidR="00381205">
        <w:t xml:space="preserve"> </w:t>
      </w:r>
      <w:r>
        <w:t>all</w:t>
      </w:r>
      <w:r w:rsidR="00381205">
        <w:t xml:space="preserve"> </w:t>
      </w:r>
      <w:r>
        <w:t>the</w:t>
      </w:r>
      <w:r w:rsidR="00381205">
        <w:t xml:space="preserve"> </w:t>
      </w:r>
      <w:r>
        <w:t>powers</w:t>
      </w:r>
      <w:r w:rsidR="00381205">
        <w:t xml:space="preserve"> </w:t>
      </w:r>
      <w:r>
        <w:t>of</w:t>
      </w:r>
      <w:r w:rsidR="00381205">
        <w:t xml:space="preserve"> </w:t>
      </w:r>
      <w:r>
        <w:t>my</w:t>
      </w:r>
      <w:r w:rsidR="00381205">
        <w:t xml:space="preserve"> </w:t>
      </w:r>
      <w:r>
        <w:t>soul)</w:t>
      </w:r>
      <w:r w:rsidR="00381205">
        <w:t xml:space="preserve"> </w:t>
      </w:r>
      <w:r w:rsidR="006652C6">
        <w:t>“</w:t>
      </w:r>
      <w:r>
        <w:t>shall</w:t>
      </w:r>
      <w:r w:rsidR="00381205">
        <w:t xml:space="preserve"> </w:t>
      </w:r>
      <w:r>
        <w:t>say:</w:t>
      </w:r>
      <w:r w:rsidR="00381205">
        <w:t xml:space="preserve"> </w:t>
      </w:r>
      <w:r>
        <w:t>Lord,</w:t>
      </w:r>
      <w:r w:rsidR="00381205">
        <w:t xml:space="preserve"> </w:t>
      </w:r>
      <w:r>
        <w:t>who</w:t>
      </w:r>
      <w:r w:rsidR="00381205">
        <w:t xml:space="preserve"> </w:t>
      </w:r>
      <w:r>
        <w:t>is</w:t>
      </w:r>
      <w:r w:rsidR="00381205">
        <w:t xml:space="preserve"> </w:t>
      </w:r>
      <w:r>
        <w:t>like</w:t>
      </w:r>
      <w:r w:rsidR="00381205">
        <w:t xml:space="preserve"> </w:t>
      </w:r>
      <w:r>
        <w:t>to</w:t>
      </w:r>
      <w:r w:rsidR="00381205">
        <w:t xml:space="preserve"> </w:t>
      </w:r>
      <w:r w:rsidR="000E0824">
        <w:t>You</w:t>
      </w:r>
      <w:r>
        <w:t>?</w:t>
      </w:r>
      <w:r w:rsidR="006652C6">
        <w:t>”</w:t>
      </w:r>
      <w:r w:rsidR="006652C6">
        <w:rPr>
          <w:rStyle w:val="FootnoteReference"/>
        </w:rPr>
        <w:footnoteReference w:id="188"/>
      </w:r>
      <w:r w:rsidR="00381205">
        <w:t xml:space="preserve"> </w:t>
      </w:r>
      <w:r>
        <w:t>Do</w:t>
      </w:r>
      <w:r w:rsidR="00381205">
        <w:t xml:space="preserve"> </w:t>
      </w:r>
      <w:r>
        <w:t>not</w:t>
      </w:r>
      <w:r w:rsidR="00381205">
        <w:t xml:space="preserve"> </w:t>
      </w:r>
      <w:r>
        <w:t>these</w:t>
      </w:r>
      <w:r w:rsidR="00381205">
        <w:t xml:space="preserve"> </w:t>
      </w:r>
      <w:r>
        <w:t>texts</w:t>
      </w:r>
      <w:r w:rsidR="00381205">
        <w:t xml:space="preserve"> </w:t>
      </w:r>
      <w:r>
        <w:t>clearly</w:t>
      </w:r>
      <w:r w:rsidR="00381205">
        <w:t xml:space="preserve"> </w:t>
      </w:r>
      <w:r>
        <w:t>tell</w:t>
      </w:r>
      <w:r w:rsidR="00381205">
        <w:t xml:space="preserve"> </w:t>
      </w:r>
      <w:r>
        <w:t>us</w:t>
      </w:r>
      <w:r w:rsidR="00381205">
        <w:t xml:space="preserve"> </w:t>
      </w:r>
      <w:r>
        <w:t>of</w:t>
      </w:r>
      <w:r w:rsidR="00381205">
        <w:t xml:space="preserve"> </w:t>
      </w:r>
      <w:r>
        <w:t>the</w:t>
      </w:r>
      <w:r w:rsidR="00381205">
        <w:t xml:space="preserve"> </w:t>
      </w:r>
      <w:r>
        <w:t>joy</w:t>
      </w:r>
      <w:r w:rsidR="00381205">
        <w:t xml:space="preserve"> </w:t>
      </w:r>
      <w:r>
        <w:t>with</w:t>
      </w:r>
      <w:r w:rsidR="00381205">
        <w:t xml:space="preserve"> </w:t>
      </w:r>
      <w:r>
        <w:t>which</w:t>
      </w:r>
      <w:r w:rsidR="00381205">
        <w:t xml:space="preserve"> </w:t>
      </w:r>
      <w:r>
        <w:t>the</w:t>
      </w:r>
      <w:r w:rsidR="00381205">
        <w:t xml:space="preserve"> </w:t>
      </w:r>
      <w:r>
        <w:t>souls</w:t>
      </w:r>
      <w:r w:rsidR="00381205">
        <w:t xml:space="preserve"> </w:t>
      </w:r>
      <w:r>
        <w:t>of</w:t>
      </w:r>
      <w:r w:rsidR="00381205">
        <w:t xml:space="preserve"> </w:t>
      </w:r>
      <w:r>
        <w:t>the</w:t>
      </w:r>
      <w:r w:rsidR="00381205">
        <w:t xml:space="preserve"> </w:t>
      </w:r>
      <w:r>
        <w:t>just</w:t>
      </w:r>
      <w:r w:rsidR="00381205">
        <w:t xml:space="preserve"> </w:t>
      </w:r>
      <w:r>
        <w:t>overflow,</w:t>
      </w:r>
      <w:r w:rsidR="00381205">
        <w:t xml:space="preserve"> </w:t>
      </w:r>
      <w:r>
        <w:t>which</w:t>
      </w:r>
      <w:r w:rsidR="00381205">
        <w:t xml:space="preserve"> </w:t>
      </w:r>
      <w:r>
        <w:t>penetrates</w:t>
      </w:r>
      <w:r w:rsidR="00381205">
        <w:t xml:space="preserve"> </w:t>
      </w:r>
      <w:r>
        <w:t>even</w:t>
      </w:r>
      <w:r w:rsidR="00381205">
        <w:t xml:space="preserve"> </w:t>
      </w:r>
      <w:r>
        <w:t>to</w:t>
      </w:r>
      <w:r w:rsidR="00381205">
        <w:t xml:space="preserve"> </w:t>
      </w:r>
      <w:r>
        <w:t>the</w:t>
      </w:r>
      <w:r w:rsidR="00381205">
        <w:t xml:space="preserve"> </w:t>
      </w:r>
      <w:r>
        <w:t>flesh,</w:t>
      </w:r>
      <w:r w:rsidR="00381205">
        <w:t xml:space="preserve"> </w:t>
      </w:r>
      <w:r>
        <w:t>and</w:t>
      </w:r>
      <w:r w:rsidR="00381205">
        <w:t xml:space="preserve"> </w:t>
      </w:r>
      <w:r>
        <w:t>which</w:t>
      </w:r>
      <w:r w:rsidR="00381205">
        <w:t xml:space="preserve"> </w:t>
      </w:r>
      <w:r>
        <w:t>so</w:t>
      </w:r>
      <w:r w:rsidR="00381205">
        <w:t xml:space="preserve"> </w:t>
      </w:r>
      <w:r>
        <w:t>inebriates</w:t>
      </w:r>
      <w:r w:rsidR="00381205">
        <w:t xml:space="preserve"> </w:t>
      </w:r>
      <w:r>
        <w:t>man</w:t>
      </w:r>
      <w:r w:rsidR="00F0009A">
        <w:t>’</w:t>
      </w:r>
      <w:r>
        <w:t>s</w:t>
      </w:r>
      <w:r w:rsidR="00381205">
        <w:t xml:space="preserve"> </w:t>
      </w:r>
      <w:r>
        <w:t>whole</w:t>
      </w:r>
      <w:r w:rsidR="00381205">
        <w:t xml:space="preserve"> </w:t>
      </w:r>
      <w:r>
        <w:t>being</w:t>
      </w:r>
      <w:r w:rsidR="00381205">
        <w:t xml:space="preserve"> </w:t>
      </w:r>
      <w:r>
        <w:t>that</w:t>
      </w:r>
      <w:r w:rsidR="00381205">
        <w:t xml:space="preserve"> </w:t>
      </w:r>
      <w:r>
        <w:t>he</w:t>
      </w:r>
      <w:r w:rsidR="00381205">
        <w:t xml:space="preserve"> </w:t>
      </w:r>
      <w:r>
        <w:t>breaks</w:t>
      </w:r>
      <w:r w:rsidR="00381205">
        <w:t xml:space="preserve"> </w:t>
      </w:r>
      <w:r>
        <w:t>forth</w:t>
      </w:r>
      <w:r w:rsidR="00381205">
        <w:t xml:space="preserve"> </w:t>
      </w:r>
      <w:r>
        <w:t>into</w:t>
      </w:r>
      <w:r w:rsidR="00381205">
        <w:t xml:space="preserve"> </w:t>
      </w:r>
      <w:r>
        <w:t>transports</w:t>
      </w:r>
      <w:r w:rsidR="00381205">
        <w:t xml:space="preserve"> </w:t>
      </w:r>
      <w:r>
        <w:t>of</w:t>
      </w:r>
      <w:r w:rsidR="00381205">
        <w:t xml:space="preserve"> </w:t>
      </w:r>
      <w:r>
        <w:t>holy</w:t>
      </w:r>
      <w:r w:rsidR="00381205">
        <w:t xml:space="preserve"> </w:t>
      </w:r>
      <w:r>
        <w:t>joy?</w:t>
      </w:r>
      <w:r w:rsidR="00381205">
        <w:t xml:space="preserve"> </w:t>
      </w:r>
      <w:r w:rsidR="00F0009A">
        <w:t>W</w:t>
      </w:r>
      <w:r>
        <w:t>hat</w:t>
      </w:r>
      <w:r w:rsidR="00381205">
        <w:t xml:space="preserve"> </w:t>
      </w:r>
      <w:r>
        <w:t>earthly</w:t>
      </w:r>
      <w:r w:rsidR="00381205">
        <w:t xml:space="preserve"> </w:t>
      </w:r>
      <w:r>
        <w:t>pleasure</w:t>
      </w:r>
      <w:r w:rsidR="00381205">
        <w:t xml:space="preserve"> </w:t>
      </w:r>
      <w:r>
        <w:t>can</w:t>
      </w:r>
      <w:r w:rsidR="00381205">
        <w:t xml:space="preserve"> </w:t>
      </w:r>
      <w:r>
        <w:t>be</w:t>
      </w:r>
      <w:r w:rsidR="00381205">
        <w:t xml:space="preserve"> </w:t>
      </w:r>
      <w:r>
        <w:t>compared</w:t>
      </w:r>
      <w:r w:rsidR="00381205">
        <w:t xml:space="preserve"> </w:t>
      </w:r>
      <w:r>
        <w:t>to</w:t>
      </w:r>
      <w:r w:rsidR="00381205">
        <w:t xml:space="preserve"> </w:t>
      </w:r>
      <w:r>
        <w:t>this?</w:t>
      </w:r>
      <w:r w:rsidR="00381205">
        <w:t xml:space="preserve"> </w:t>
      </w:r>
      <w:r>
        <w:t>What</w:t>
      </w:r>
      <w:r w:rsidR="00381205">
        <w:t xml:space="preserve"> </w:t>
      </w:r>
      <w:r>
        <w:t>peace,</w:t>
      </w:r>
      <w:r w:rsidR="00381205">
        <w:t xml:space="preserve"> </w:t>
      </w:r>
      <w:r>
        <w:t>what</w:t>
      </w:r>
      <w:r w:rsidR="00381205">
        <w:t xml:space="preserve"> </w:t>
      </w:r>
      <w:r>
        <w:t>love,</w:t>
      </w:r>
      <w:r w:rsidR="00381205">
        <w:t xml:space="preserve"> </w:t>
      </w:r>
      <w:r>
        <w:t>what</w:t>
      </w:r>
      <w:r w:rsidR="00381205">
        <w:t xml:space="preserve"> </w:t>
      </w:r>
      <w:r>
        <w:t>delight</w:t>
      </w:r>
      <w:r w:rsidR="00381205">
        <w:t xml:space="preserve"> </w:t>
      </w:r>
      <w:r>
        <w:t>can</w:t>
      </w:r>
      <w:r w:rsidR="00381205">
        <w:t xml:space="preserve"> </w:t>
      </w:r>
      <w:r>
        <w:t>equal</w:t>
      </w:r>
      <w:r w:rsidR="00381205">
        <w:t xml:space="preserve"> </w:t>
      </w:r>
      <w:r>
        <w:t>that</w:t>
      </w:r>
      <w:r w:rsidR="00381205">
        <w:t xml:space="preserve"> </w:t>
      </w:r>
      <w:r>
        <w:t>of</w:t>
      </w:r>
      <w:r w:rsidR="00381205">
        <w:t xml:space="preserve"> </w:t>
      </w:r>
      <w:r>
        <w:t>which</w:t>
      </w:r>
      <w:r w:rsidR="00381205">
        <w:t xml:space="preserve"> </w:t>
      </w:r>
      <w:r w:rsidR="00186837">
        <w:t>You</w:t>
      </w:r>
      <w:r>
        <w:t>,</w:t>
      </w:r>
      <w:r w:rsidR="00381205">
        <w:t xml:space="preserve"> </w:t>
      </w:r>
      <w:r>
        <w:t>0</w:t>
      </w:r>
      <w:r w:rsidR="00381205">
        <w:t xml:space="preserve"> </w:t>
      </w:r>
      <w:r>
        <w:t>my</w:t>
      </w:r>
      <w:r w:rsidR="00381205">
        <w:t xml:space="preserve"> </w:t>
      </w:r>
      <w:r>
        <w:t>God!</w:t>
      </w:r>
      <w:r w:rsidR="00381205">
        <w:t xml:space="preserve"> </w:t>
      </w:r>
      <w:r w:rsidR="005704E7">
        <w:t>are</w:t>
      </w:r>
      <w:r w:rsidR="00381205">
        <w:t xml:space="preserve"> </w:t>
      </w:r>
      <w:r>
        <w:t>the</w:t>
      </w:r>
      <w:r w:rsidR="00381205">
        <w:t xml:space="preserve"> </w:t>
      </w:r>
      <w:r>
        <w:t>inexhaustible</w:t>
      </w:r>
      <w:r w:rsidR="00381205">
        <w:t xml:space="preserve"> </w:t>
      </w:r>
      <w:r>
        <w:t>source?</w:t>
      </w:r>
      <w:r w:rsidR="00381205">
        <w:t xml:space="preserve"> </w:t>
      </w:r>
      <w:r w:rsidR="00F0009A">
        <w:t>“</w:t>
      </w:r>
      <w:r>
        <w:t>The</w:t>
      </w:r>
      <w:r w:rsidR="00381205">
        <w:t xml:space="preserve"> </w:t>
      </w:r>
      <w:r>
        <w:t>voice</w:t>
      </w:r>
      <w:r w:rsidR="00381205">
        <w:t xml:space="preserve"> </w:t>
      </w:r>
      <w:r>
        <w:t>of</w:t>
      </w:r>
      <w:r w:rsidR="00381205">
        <w:t xml:space="preserve"> </w:t>
      </w:r>
      <w:r>
        <w:t>rejoicing</w:t>
      </w:r>
      <w:r w:rsidR="00381205">
        <w:t xml:space="preserve"> </w:t>
      </w:r>
      <w:r>
        <w:t>and</w:t>
      </w:r>
      <w:r w:rsidR="00381205">
        <w:t xml:space="preserve"> </w:t>
      </w:r>
      <w:r>
        <w:t>of</w:t>
      </w:r>
      <w:r w:rsidR="00381205">
        <w:t xml:space="preserve"> </w:t>
      </w:r>
      <w:r>
        <w:t>salvation,</w:t>
      </w:r>
      <w:r w:rsidR="00F0009A">
        <w:t>”</w:t>
      </w:r>
      <w:r w:rsidR="00381205">
        <w:t xml:space="preserve"> </w:t>
      </w:r>
      <w:r>
        <w:t>continues</w:t>
      </w:r>
      <w:r w:rsidR="00381205">
        <w:t xml:space="preserve"> </w:t>
      </w:r>
      <w:r>
        <w:t>the</w:t>
      </w:r>
      <w:r w:rsidR="00381205">
        <w:t xml:space="preserve"> </w:t>
      </w:r>
      <w:r>
        <w:t>prophet,</w:t>
      </w:r>
      <w:r w:rsidR="00381205">
        <w:t xml:space="preserve"> </w:t>
      </w:r>
      <w:r w:rsidR="00F0009A">
        <w:t>“</w:t>
      </w:r>
      <w:r>
        <w:t>is</w:t>
      </w:r>
      <w:r w:rsidR="00381205">
        <w:t xml:space="preserve"> </w:t>
      </w:r>
      <w:r>
        <w:t>in</w:t>
      </w:r>
      <w:r w:rsidR="00381205">
        <w:t xml:space="preserve"> </w:t>
      </w:r>
      <w:r>
        <w:t>the</w:t>
      </w:r>
      <w:r w:rsidR="00381205">
        <w:t xml:space="preserve"> </w:t>
      </w:r>
      <w:r>
        <w:t>tabernacles</w:t>
      </w:r>
      <w:r w:rsidR="00381205">
        <w:t xml:space="preserve"> </w:t>
      </w:r>
      <w:r>
        <w:t>of</w:t>
      </w:r>
      <w:r w:rsidR="00381205">
        <w:t xml:space="preserve"> </w:t>
      </w:r>
      <w:r>
        <w:t>the</w:t>
      </w:r>
      <w:r w:rsidR="00381205">
        <w:t xml:space="preserve"> </w:t>
      </w:r>
      <w:r>
        <w:t>just.</w:t>
      </w:r>
      <w:r w:rsidR="00F0009A">
        <w:t>”</w:t>
      </w:r>
      <w:r w:rsidR="00F0009A">
        <w:rPr>
          <w:rStyle w:val="FootnoteReference"/>
        </w:rPr>
        <w:footnoteReference w:id="189"/>
      </w:r>
      <w:r w:rsidR="00381205">
        <w:t xml:space="preserve"> </w:t>
      </w:r>
      <w:r>
        <w:t>Yes,</w:t>
      </w:r>
      <w:r w:rsidR="00381205">
        <w:t xml:space="preserve"> </w:t>
      </w:r>
      <w:r>
        <w:t>only</w:t>
      </w:r>
      <w:r w:rsidR="00381205">
        <w:t xml:space="preserve"> </w:t>
      </w:r>
      <w:r>
        <w:t>just</w:t>
      </w:r>
      <w:r w:rsidR="00381205">
        <w:t xml:space="preserve"> </w:t>
      </w:r>
      <w:r>
        <w:t>souls</w:t>
      </w:r>
      <w:r w:rsidR="00381205">
        <w:t xml:space="preserve"> </w:t>
      </w:r>
      <w:r>
        <w:t>know</w:t>
      </w:r>
      <w:r w:rsidR="00381205">
        <w:t xml:space="preserve"> </w:t>
      </w:r>
      <w:r>
        <w:t>true</w:t>
      </w:r>
      <w:r w:rsidR="00381205">
        <w:t xml:space="preserve"> </w:t>
      </w:r>
      <w:r>
        <w:t>joy,</w:t>
      </w:r>
      <w:r w:rsidR="00381205">
        <w:t xml:space="preserve"> </w:t>
      </w:r>
      <w:r>
        <w:t>true</w:t>
      </w:r>
      <w:r w:rsidR="00381205">
        <w:t xml:space="preserve"> </w:t>
      </w:r>
      <w:r>
        <w:t>peace,</w:t>
      </w:r>
      <w:r w:rsidR="00381205">
        <w:t xml:space="preserve"> </w:t>
      </w:r>
      <w:r>
        <w:t>true</w:t>
      </w:r>
      <w:r w:rsidR="00381205">
        <w:t xml:space="preserve"> </w:t>
      </w:r>
      <w:r>
        <w:t>consolation.</w:t>
      </w:r>
      <w:r w:rsidR="00381205">
        <w:t xml:space="preserve"> </w:t>
      </w:r>
    </w:p>
    <w:p w14:paraId="26B9C31E" w14:textId="1339103C" w:rsidR="00F0009A" w:rsidRDefault="00F0009A" w:rsidP="00B01E47">
      <w:pPr>
        <w:jc w:val="both"/>
      </w:pPr>
      <w:r>
        <w:t>“</w:t>
      </w:r>
      <w:r w:rsidR="00055323">
        <w:t>Let</w:t>
      </w:r>
      <w:r w:rsidR="00381205">
        <w:t xml:space="preserve"> </w:t>
      </w:r>
      <w:r w:rsidR="00055323">
        <w:t>the</w:t>
      </w:r>
      <w:r w:rsidR="00381205">
        <w:t xml:space="preserve"> </w:t>
      </w:r>
      <w:r w:rsidR="00055323">
        <w:t>just</w:t>
      </w:r>
      <w:r w:rsidR="00381205">
        <w:t xml:space="preserve"> </w:t>
      </w:r>
      <w:r w:rsidR="00055323">
        <w:t>feast</w:t>
      </w:r>
      <w:r w:rsidR="00381205">
        <w:t xml:space="preserve"> </w:t>
      </w:r>
      <w:r w:rsidR="00055323">
        <w:t>and</w:t>
      </w:r>
      <w:r w:rsidR="00381205">
        <w:t xml:space="preserve"> </w:t>
      </w:r>
      <w:r w:rsidR="00055323">
        <w:t>rejoice</w:t>
      </w:r>
      <w:r w:rsidR="00381205">
        <w:t xml:space="preserve"> </w:t>
      </w:r>
      <w:r w:rsidR="00055323">
        <w:t>before</w:t>
      </w:r>
      <w:r w:rsidR="00381205">
        <w:t xml:space="preserve"> </w:t>
      </w:r>
      <w:r w:rsidR="00055323">
        <w:t>God,</w:t>
      </w:r>
      <w:r w:rsidR="00381205">
        <w:t xml:space="preserve"> </w:t>
      </w:r>
      <w:r w:rsidR="00055323">
        <w:t>and</w:t>
      </w:r>
      <w:r w:rsidR="00381205">
        <w:t xml:space="preserve"> </w:t>
      </w:r>
      <w:r w:rsidR="00055323">
        <w:t>be</w:t>
      </w:r>
      <w:r w:rsidR="00381205">
        <w:t xml:space="preserve"> </w:t>
      </w:r>
      <w:r w:rsidR="00055323">
        <w:t>delighted</w:t>
      </w:r>
      <w:r w:rsidR="00381205">
        <w:t xml:space="preserve"> </w:t>
      </w:r>
      <w:r w:rsidR="00055323">
        <w:t>with</w:t>
      </w:r>
      <w:r w:rsidR="00381205">
        <w:t xml:space="preserve"> </w:t>
      </w:r>
      <w:r w:rsidR="00055323">
        <w:t>gladness.</w:t>
      </w:r>
      <w:r>
        <w:t>”</w:t>
      </w:r>
      <w:r>
        <w:rPr>
          <w:rStyle w:val="FootnoteReference"/>
        </w:rPr>
        <w:footnoteReference w:id="190"/>
      </w:r>
      <w:r w:rsidR="00381205">
        <w:t xml:space="preserve"> </w:t>
      </w:r>
      <w:r>
        <w:rPr>
          <w:rFonts w:ascii="Calibri" w:hAnsi="Calibri" w:cs="Calibri"/>
        </w:rPr>
        <w:t>“</w:t>
      </w:r>
      <w:r w:rsidR="00055323">
        <w:t>They</w:t>
      </w:r>
      <w:r w:rsidR="00381205">
        <w:t xml:space="preserve"> </w:t>
      </w:r>
      <w:r w:rsidR="00055323">
        <w:t>shall</w:t>
      </w:r>
      <w:r w:rsidR="00381205">
        <w:t xml:space="preserve"> </w:t>
      </w:r>
      <w:r w:rsidR="00055323">
        <w:t>be</w:t>
      </w:r>
      <w:r w:rsidR="00381205">
        <w:t xml:space="preserve"> </w:t>
      </w:r>
      <w:r w:rsidR="00055323">
        <w:t>inebriated</w:t>
      </w:r>
      <w:r w:rsidR="00381205">
        <w:t xml:space="preserve"> </w:t>
      </w:r>
      <w:r w:rsidR="00055323">
        <w:t>with</w:t>
      </w:r>
      <w:r w:rsidR="00381205">
        <w:t xml:space="preserve"> </w:t>
      </w:r>
      <w:r w:rsidR="00055323">
        <w:t>the</w:t>
      </w:r>
      <w:r w:rsidR="00381205">
        <w:t xml:space="preserve"> </w:t>
      </w:r>
      <w:r w:rsidR="00055323">
        <w:t>plenty</w:t>
      </w:r>
      <w:r w:rsidR="00381205">
        <w:t xml:space="preserve"> </w:t>
      </w:r>
      <w:r w:rsidR="00055323">
        <w:t>of</w:t>
      </w:r>
      <w:r w:rsidR="00381205">
        <w:t xml:space="preserve"> </w:t>
      </w:r>
      <w:r w:rsidR="00186837">
        <w:t>Your</w:t>
      </w:r>
      <w:r w:rsidR="00381205">
        <w:t xml:space="preserve"> </w:t>
      </w:r>
      <w:r w:rsidR="00055323">
        <w:t>house,</w:t>
      </w:r>
      <w:r w:rsidR="00381205">
        <w:t xml:space="preserve"> </w:t>
      </w:r>
      <w:r w:rsidR="00055323">
        <w:t>and</w:t>
      </w:r>
      <w:r w:rsidR="00381205">
        <w:t xml:space="preserve"> </w:t>
      </w:r>
      <w:r w:rsidR="00186837">
        <w:t>You</w:t>
      </w:r>
      <w:r w:rsidR="00381205">
        <w:t xml:space="preserve"> </w:t>
      </w:r>
      <w:r w:rsidR="004C1632">
        <w:t>shall</w:t>
      </w:r>
      <w:r w:rsidR="00381205">
        <w:t xml:space="preserve"> </w:t>
      </w:r>
      <w:r w:rsidR="00055323">
        <w:t>make</w:t>
      </w:r>
      <w:r w:rsidR="00381205">
        <w:t xml:space="preserve"> </w:t>
      </w:r>
      <w:r w:rsidR="00055323">
        <w:t>them</w:t>
      </w:r>
      <w:r w:rsidR="00381205">
        <w:t xml:space="preserve"> </w:t>
      </w:r>
      <w:r w:rsidR="00055323">
        <w:t>drink</w:t>
      </w:r>
      <w:r w:rsidR="00381205">
        <w:t xml:space="preserve"> </w:t>
      </w:r>
      <w:r w:rsidR="00055323">
        <w:t>of</w:t>
      </w:r>
      <w:r w:rsidR="00381205">
        <w:t xml:space="preserve"> </w:t>
      </w:r>
      <w:r w:rsidR="00055323">
        <w:t>the</w:t>
      </w:r>
      <w:r w:rsidR="00381205">
        <w:t xml:space="preserve"> </w:t>
      </w:r>
      <w:r w:rsidR="00055323">
        <w:t>torrent</w:t>
      </w:r>
      <w:r w:rsidR="00381205">
        <w:t xml:space="preserve"> </w:t>
      </w:r>
      <w:r w:rsidR="00055323">
        <w:t>of</w:t>
      </w:r>
      <w:r w:rsidR="00381205">
        <w:t xml:space="preserve"> </w:t>
      </w:r>
      <w:r w:rsidR="00186837">
        <w:t>Your</w:t>
      </w:r>
      <w:r w:rsidR="00381205">
        <w:t xml:space="preserve"> </w:t>
      </w:r>
      <w:r w:rsidR="00055323">
        <w:t>pleasure.</w:t>
      </w:r>
      <w:r>
        <w:t>”</w:t>
      </w:r>
      <w:r>
        <w:rPr>
          <w:rStyle w:val="FootnoteReference"/>
        </w:rPr>
        <w:footnoteReference w:id="191"/>
      </w:r>
      <w:r w:rsidR="00381205">
        <w:t xml:space="preserve"> </w:t>
      </w:r>
      <w:r w:rsidR="00055323">
        <w:t>Could</w:t>
      </w:r>
      <w:r w:rsidR="00381205">
        <w:t xml:space="preserve"> </w:t>
      </w:r>
      <w:r w:rsidR="00055323">
        <w:t>the</w:t>
      </w:r>
      <w:r w:rsidR="00381205">
        <w:t xml:space="preserve"> </w:t>
      </w:r>
      <w:r w:rsidR="00055323">
        <w:t>prophet</w:t>
      </w:r>
      <w:r w:rsidR="00381205">
        <w:t xml:space="preserve"> </w:t>
      </w:r>
      <w:r w:rsidR="00055323">
        <w:t>more</w:t>
      </w:r>
      <w:r w:rsidR="00381205">
        <w:t xml:space="preserve"> </w:t>
      </w:r>
      <w:r w:rsidR="00055323">
        <w:t>powerfully</w:t>
      </w:r>
      <w:r w:rsidR="00381205">
        <w:t xml:space="preserve"> </w:t>
      </w:r>
      <w:r w:rsidR="00055323">
        <w:t>express</w:t>
      </w:r>
      <w:r w:rsidR="00381205">
        <w:t xml:space="preserve"> </w:t>
      </w:r>
      <w:r w:rsidR="00055323">
        <w:t>the</w:t>
      </w:r>
      <w:r w:rsidR="00381205">
        <w:t xml:space="preserve"> </w:t>
      </w:r>
      <w:r w:rsidR="00055323">
        <w:t>strength</w:t>
      </w:r>
      <w:r w:rsidR="00381205">
        <w:t xml:space="preserve"> </w:t>
      </w:r>
      <w:r w:rsidR="00055323">
        <w:t>and</w:t>
      </w:r>
      <w:r w:rsidR="00381205">
        <w:t xml:space="preserve"> </w:t>
      </w:r>
      <w:r w:rsidR="00055323">
        <w:t>sweetness</w:t>
      </w:r>
      <w:r w:rsidR="00381205">
        <w:t xml:space="preserve"> </w:t>
      </w:r>
      <w:r w:rsidR="00055323">
        <w:t>of</w:t>
      </w:r>
      <w:r w:rsidR="00381205">
        <w:t xml:space="preserve"> </w:t>
      </w:r>
      <w:r w:rsidR="00055323">
        <w:t>these</w:t>
      </w:r>
      <w:r w:rsidR="00381205">
        <w:t xml:space="preserve"> </w:t>
      </w:r>
      <w:r w:rsidR="00055323">
        <w:t>consolations?</w:t>
      </w:r>
      <w:r w:rsidR="00381205">
        <w:t xml:space="preserve"> </w:t>
      </w:r>
      <w:r w:rsidR="00055323">
        <w:t>They</w:t>
      </w:r>
      <w:r w:rsidR="00381205">
        <w:t xml:space="preserve"> </w:t>
      </w:r>
      <w:r w:rsidR="00055323">
        <w:t>shall</w:t>
      </w:r>
      <w:r w:rsidR="00381205">
        <w:t xml:space="preserve"> </w:t>
      </w:r>
      <w:r w:rsidR="00055323">
        <w:t>be</w:t>
      </w:r>
      <w:r w:rsidR="00381205">
        <w:t xml:space="preserve"> </w:t>
      </w:r>
      <w:r w:rsidR="00055323">
        <w:t>inebriated,</w:t>
      </w:r>
      <w:r w:rsidR="00381205">
        <w:t xml:space="preserve"> </w:t>
      </w:r>
      <w:r w:rsidR="00055323">
        <w:t>he</w:t>
      </w:r>
      <w:r w:rsidR="00381205">
        <w:t xml:space="preserve"> </w:t>
      </w:r>
      <w:r w:rsidR="00055323">
        <w:t>tells</w:t>
      </w:r>
      <w:r w:rsidR="00381205">
        <w:t xml:space="preserve"> </w:t>
      </w:r>
      <w:r w:rsidR="00055323">
        <w:t>us;</w:t>
      </w:r>
      <w:r w:rsidR="00381205">
        <w:t xml:space="preserve"> </w:t>
      </w:r>
      <w:r w:rsidR="00055323">
        <w:t>for</w:t>
      </w:r>
      <w:r w:rsidR="00381205">
        <w:t xml:space="preserve"> </w:t>
      </w:r>
      <w:r w:rsidR="00055323">
        <w:t>as</w:t>
      </w:r>
      <w:r w:rsidR="00381205">
        <w:t xml:space="preserve"> </w:t>
      </w:r>
      <w:r w:rsidR="00055323">
        <w:t>a</w:t>
      </w:r>
      <w:r w:rsidR="00381205">
        <w:t xml:space="preserve"> </w:t>
      </w:r>
      <w:r w:rsidR="00055323">
        <w:t>man</w:t>
      </w:r>
      <w:r w:rsidR="00381205">
        <w:t xml:space="preserve"> </w:t>
      </w:r>
      <w:r w:rsidR="00055323">
        <w:t>overcome</w:t>
      </w:r>
      <w:r w:rsidR="00381205">
        <w:t xml:space="preserve"> </w:t>
      </w:r>
      <w:r w:rsidR="00055323">
        <w:t>by</w:t>
      </w:r>
      <w:r w:rsidR="00381205">
        <w:t xml:space="preserve"> </w:t>
      </w:r>
      <w:r w:rsidR="00055323">
        <w:t>the</w:t>
      </w:r>
      <w:r w:rsidR="00381205">
        <w:t xml:space="preserve"> </w:t>
      </w:r>
      <w:r w:rsidR="00055323">
        <w:t>fumes</w:t>
      </w:r>
      <w:r w:rsidR="00381205">
        <w:t xml:space="preserve"> </w:t>
      </w:r>
      <w:r w:rsidR="00055323">
        <w:t>of</w:t>
      </w:r>
      <w:r w:rsidR="00381205">
        <w:t xml:space="preserve"> </w:t>
      </w:r>
      <w:r w:rsidR="00055323">
        <w:t>wine</w:t>
      </w:r>
      <w:r w:rsidR="00381205">
        <w:t xml:space="preserve"> </w:t>
      </w:r>
      <w:r w:rsidR="00055323">
        <w:t>is</w:t>
      </w:r>
      <w:r w:rsidR="00381205">
        <w:t xml:space="preserve"> </w:t>
      </w:r>
      <w:r w:rsidR="00055323">
        <w:t>insensible</w:t>
      </w:r>
      <w:r w:rsidR="00381205">
        <w:t xml:space="preserve"> </w:t>
      </w:r>
      <w:r w:rsidR="00055323">
        <w:t>to</w:t>
      </w:r>
      <w:r w:rsidR="00381205">
        <w:t xml:space="preserve"> </w:t>
      </w:r>
      <w:r w:rsidR="00055323">
        <w:t>all</w:t>
      </w:r>
      <w:r w:rsidR="00381205">
        <w:t xml:space="preserve"> </w:t>
      </w:r>
      <w:r w:rsidR="00055323">
        <w:t>outward</w:t>
      </w:r>
      <w:r w:rsidR="00381205">
        <w:t xml:space="preserve"> </w:t>
      </w:r>
      <w:r w:rsidR="00055323">
        <w:t>objects,</w:t>
      </w:r>
      <w:r w:rsidR="00381205">
        <w:t xml:space="preserve"> </w:t>
      </w:r>
      <w:r w:rsidR="00055323">
        <w:t>so</w:t>
      </w:r>
      <w:r w:rsidR="00381205">
        <w:t xml:space="preserve"> </w:t>
      </w:r>
      <w:r w:rsidR="00055323">
        <w:t>the</w:t>
      </w:r>
      <w:r w:rsidR="00381205">
        <w:t xml:space="preserve"> </w:t>
      </w:r>
      <w:r w:rsidR="00055323">
        <w:t>just,</w:t>
      </w:r>
      <w:r w:rsidR="00381205">
        <w:t xml:space="preserve"> </w:t>
      </w:r>
      <w:r w:rsidR="00055323">
        <w:t>who</w:t>
      </w:r>
      <w:r w:rsidR="00381205">
        <w:t xml:space="preserve"> </w:t>
      </w:r>
      <w:r w:rsidR="00055323">
        <w:t>are</w:t>
      </w:r>
      <w:r w:rsidR="00381205">
        <w:t xml:space="preserve"> </w:t>
      </w:r>
      <w:r w:rsidR="00055323">
        <w:t>filled</w:t>
      </w:r>
      <w:r w:rsidR="00381205">
        <w:t xml:space="preserve"> </w:t>
      </w:r>
      <w:r w:rsidR="00055323">
        <w:t>with</w:t>
      </w:r>
      <w:r w:rsidR="00381205">
        <w:t xml:space="preserve"> </w:t>
      </w:r>
      <w:r w:rsidR="00055323">
        <w:t>the</w:t>
      </w:r>
      <w:r w:rsidR="00381205">
        <w:t xml:space="preserve"> </w:t>
      </w:r>
      <w:r w:rsidR="00055323">
        <w:t>wine</w:t>
      </w:r>
      <w:r w:rsidR="00381205">
        <w:t xml:space="preserve"> </w:t>
      </w:r>
      <w:r w:rsidR="00055323">
        <w:t>of</w:t>
      </w:r>
      <w:r w:rsidR="00381205">
        <w:t xml:space="preserve"> </w:t>
      </w:r>
      <w:r w:rsidR="00055323">
        <w:t>heavenly</w:t>
      </w:r>
      <w:r w:rsidR="00381205">
        <w:t xml:space="preserve"> </w:t>
      </w:r>
      <w:r w:rsidR="00055323">
        <w:t>consolations,</w:t>
      </w:r>
      <w:r w:rsidR="00381205">
        <w:t xml:space="preserve"> </w:t>
      </w:r>
      <w:r w:rsidR="00055323">
        <w:t>are</w:t>
      </w:r>
      <w:r w:rsidR="00381205">
        <w:t xml:space="preserve"> </w:t>
      </w:r>
      <w:r w:rsidR="00055323">
        <w:t>dead</w:t>
      </w:r>
      <w:r w:rsidR="00381205">
        <w:t xml:space="preserve"> </w:t>
      </w:r>
      <w:r w:rsidR="00055323">
        <w:t>to</w:t>
      </w:r>
      <w:r w:rsidR="00381205">
        <w:t xml:space="preserve"> </w:t>
      </w:r>
      <w:r w:rsidR="00055323">
        <w:t>the</w:t>
      </w:r>
      <w:r w:rsidR="00381205">
        <w:t xml:space="preserve"> </w:t>
      </w:r>
      <w:r w:rsidR="00055323">
        <w:t>things</w:t>
      </w:r>
      <w:r w:rsidR="00381205">
        <w:t xml:space="preserve"> </w:t>
      </w:r>
      <w:r w:rsidR="00055323">
        <w:t>of</w:t>
      </w:r>
      <w:r w:rsidR="00381205">
        <w:t xml:space="preserve"> </w:t>
      </w:r>
      <w:r w:rsidR="00055323">
        <w:t>this</w:t>
      </w:r>
      <w:r w:rsidR="00381205">
        <w:t xml:space="preserve"> </w:t>
      </w:r>
      <w:r w:rsidR="00055323">
        <w:t>world.</w:t>
      </w:r>
      <w:r w:rsidR="00381205">
        <w:t xml:space="preserve"> </w:t>
      </w:r>
    </w:p>
    <w:p w14:paraId="3016DA40" w14:textId="103DBEA8" w:rsidR="00F0009A" w:rsidRDefault="00F0009A" w:rsidP="00B01E47">
      <w:pPr>
        <w:jc w:val="both"/>
      </w:pPr>
      <w:r>
        <w:t>“</w:t>
      </w:r>
      <w:r w:rsidR="00055323">
        <w:t>Blessed</w:t>
      </w:r>
      <w:r w:rsidR="00381205">
        <w:t xml:space="preserve"> </w:t>
      </w:r>
      <w:r w:rsidR="00055323">
        <w:t>is</w:t>
      </w:r>
      <w:r w:rsidR="00381205">
        <w:t xml:space="preserve"> </w:t>
      </w:r>
      <w:r w:rsidR="00055323">
        <w:t>the</w:t>
      </w:r>
      <w:r w:rsidR="00381205">
        <w:t xml:space="preserve"> </w:t>
      </w:r>
      <w:r w:rsidR="00055323">
        <w:t>people,</w:t>
      </w:r>
      <w:r>
        <w:t>”</w:t>
      </w:r>
      <w:r w:rsidR="00381205">
        <w:t xml:space="preserve"> </w:t>
      </w:r>
      <w:r w:rsidR="00055323">
        <w:t>he</w:t>
      </w:r>
      <w:r w:rsidR="00381205">
        <w:t xml:space="preserve"> </w:t>
      </w:r>
      <w:r w:rsidR="00055323">
        <w:t>farther</w:t>
      </w:r>
      <w:r w:rsidR="00381205">
        <w:t xml:space="preserve"> </w:t>
      </w:r>
      <w:r w:rsidR="00055323">
        <w:t>says,</w:t>
      </w:r>
      <w:r w:rsidR="00381205">
        <w:t xml:space="preserve"> </w:t>
      </w:r>
      <w:r>
        <w:t>“</w:t>
      </w:r>
      <w:r w:rsidR="00055323">
        <w:t>that</w:t>
      </w:r>
      <w:r w:rsidR="00381205">
        <w:t xml:space="preserve"> </w:t>
      </w:r>
      <w:r w:rsidR="003B423B">
        <w:t>knows</w:t>
      </w:r>
      <w:r w:rsidR="00381205">
        <w:t xml:space="preserve"> </w:t>
      </w:r>
      <w:r w:rsidR="00055323">
        <w:t>jubilation.</w:t>
      </w:r>
      <w:r>
        <w:t>”</w:t>
      </w:r>
      <w:r>
        <w:rPr>
          <w:rStyle w:val="FootnoteReference"/>
        </w:rPr>
        <w:footnoteReference w:id="192"/>
      </w:r>
      <w:r w:rsidR="00381205">
        <w:t xml:space="preserve"> </w:t>
      </w:r>
      <w:r w:rsidR="00055323">
        <w:t>Many</w:t>
      </w:r>
      <w:r w:rsidR="00381205">
        <w:t xml:space="preserve"> </w:t>
      </w:r>
      <w:r w:rsidR="00055323">
        <w:t>would</w:t>
      </w:r>
      <w:r w:rsidR="00381205">
        <w:t xml:space="preserve"> </w:t>
      </w:r>
      <w:r w:rsidR="00055323">
        <w:t>perhaps</w:t>
      </w:r>
      <w:r w:rsidR="00381205">
        <w:t xml:space="preserve"> </w:t>
      </w:r>
      <w:r w:rsidR="00055323">
        <w:t>have</w:t>
      </w:r>
      <w:r w:rsidR="00381205">
        <w:t xml:space="preserve"> </w:t>
      </w:r>
      <w:r w:rsidR="00055323">
        <w:t>said,</w:t>
      </w:r>
      <w:r w:rsidR="00381205">
        <w:t xml:space="preserve"> </w:t>
      </w:r>
      <w:r w:rsidR="00055323">
        <w:t>Blessed</w:t>
      </w:r>
      <w:r w:rsidR="00381205">
        <w:t xml:space="preserve"> </w:t>
      </w:r>
      <w:r w:rsidR="00055323">
        <w:t>are</w:t>
      </w:r>
      <w:r w:rsidR="00381205">
        <w:t xml:space="preserve"> </w:t>
      </w:r>
      <w:r w:rsidR="00055323">
        <w:t>they</w:t>
      </w:r>
      <w:r w:rsidR="00381205">
        <w:t xml:space="preserve"> </w:t>
      </w:r>
      <w:r w:rsidR="00055323">
        <w:t>who</w:t>
      </w:r>
      <w:r w:rsidR="00381205">
        <w:t xml:space="preserve"> </w:t>
      </w:r>
      <w:r w:rsidR="00055323">
        <w:t>abound</w:t>
      </w:r>
      <w:r w:rsidR="00381205">
        <w:t xml:space="preserve"> </w:t>
      </w:r>
      <w:r w:rsidR="00055323">
        <w:t>in</w:t>
      </w:r>
      <w:r w:rsidR="00381205">
        <w:t xml:space="preserve"> </w:t>
      </w:r>
      <w:r w:rsidR="00055323">
        <w:t>wealth,</w:t>
      </w:r>
      <w:r w:rsidR="00381205">
        <w:t xml:space="preserve"> </w:t>
      </w:r>
      <w:r w:rsidR="00055323">
        <w:t>who</w:t>
      </w:r>
      <w:r w:rsidR="00381205">
        <w:t xml:space="preserve"> </w:t>
      </w:r>
      <w:r w:rsidR="00055323">
        <w:t>are</w:t>
      </w:r>
      <w:r w:rsidR="00381205">
        <w:t xml:space="preserve"> </w:t>
      </w:r>
      <w:r w:rsidR="00055323">
        <w:t>protected</w:t>
      </w:r>
      <w:r w:rsidR="00381205">
        <w:t xml:space="preserve"> </w:t>
      </w:r>
      <w:r w:rsidR="00055323">
        <w:t>by</w:t>
      </w:r>
      <w:r w:rsidR="00381205">
        <w:t xml:space="preserve"> </w:t>
      </w:r>
      <w:r w:rsidR="00055323">
        <w:t>strong</w:t>
      </w:r>
      <w:r w:rsidR="00381205">
        <w:t xml:space="preserve"> </w:t>
      </w:r>
      <w:r w:rsidR="00055323">
        <w:t>walls,</w:t>
      </w:r>
      <w:r w:rsidR="00381205">
        <w:t xml:space="preserve"> </w:t>
      </w:r>
      <w:r w:rsidR="00055323">
        <w:t>and</w:t>
      </w:r>
      <w:r w:rsidR="00381205">
        <w:t xml:space="preserve"> </w:t>
      </w:r>
      <w:r w:rsidR="00055323">
        <w:t>who</w:t>
      </w:r>
      <w:r w:rsidR="00381205">
        <w:t xml:space="preserve"> </w:t>
      </w:r>
      <w:r w:rsidR="00055323">
        <w:t>possess</w:t>
      </w:r>
      <w:r w:rsidR="00381205">
        <w:t xml:space="preserve"> </w:t>
      </w:r>
      <w:r w:rsidR="00055323">
        <w:t>valiant</w:t>
      </w:r>
      <w:r w:rsidR="00381205">
        <w:t xml:space="preserve"> </w:t>
      </w:r>
      <w:r w:rsidR="00055323">
        <w:t>soldiers</w:t>
      </w:r>
      <w:r w:rsidR="00381205">
        <w:t xml:space="preserve"> </w:t>
      </w:r>
      <w:r w:rsidR="00055323">
        <w:t>to</w:t>
      </w:r>
      <w:r w:rsidR="00381205">
        <w:t xml:space="preserve"> </w:t>
      </w:r>
      <w:r w:rsidR="00055323">
        <w:t>defend</w:t>
      </w:r>
      <w:r w:rsidR="00381205">
        <w:t xml:space="preserve"> </w:t>
      </w:r>
      <w:r w:rsidR="00055323">
        <w:t>them!</w:t>
      </w:r>
      <w:r w:rsidR="00381205">
        <w:t xml:space="preserve"> </w:t>
      </w:r>
      <w:r w:rsidR="00055323">
        <w:t>But</w:t>
      </w:r>
      <w:r w:rsidR="00381205">
        <w:t xml:space="preserve"> </w:t>
      </w:r>
      <w:r w:rsidR="00055323">
        <w:t>David,</w:t>
      </w:r>
      <w:r w:rsidR="00381205">
        <w:t xml:space="preserve"> </w:t>
      </w:r>
      <w:r w:rsidR="00055323">
        <w:t>who</w:t>
      </w:r>
      <w:r w:rsidR="00381205">
        <w:t xml:space="preserve"> </w:t>
      </w:r>
      <w:r w:rsidR="00055323">
        <w:t>had</w:t>
      </w:r>
      <w:r w:rsidR="00381205">
        <w:t xml:space="preserve"> </w:t>
      </w:r>
      <w:r w:rsidR="00055323">
        <w:t>all</w:t>
      </w:r>
      <w:r w:rsidR="00381205">
        <w:t xml:space="preserve"> </w:t>
      </w:r>
      <w:r w:rsidR="00055323">
        <w:t>these,</w:t>
      </w:r>
      <w:r w:rsidR="00381205">
        <w:t xml:space="preserve"> </w:t>
      </w:r>
      <w:r w:rsidR="00055323">
        <w:t>esteemed</w:t>
      </w:r>
      <w:r w:rsidR="00381205">
        <w:t xml:space="preserve"> </w:t>
      </w:r>
      <w:r w:rsidR="00055323">
        <w:t>only</w:t>
      </w:r>
      <w:r w:rsidR="00381205">
        <w:t xml:space="preserve"> </w:t>
      </w:r>
      <w:r w:rsidR="00055323">
        <w:t>that</w:t>
      </w:r>
      <w:r w:rsidR="00381205">
        <w:t xml:space="preserve"> </w:t>
      </w:r>
      <w:r w:rsidR="00055323">
        <w:t>people</w:t>
      </w:r>
      <w:r w:rsidR="00381205">
        <w:t xml:space="preserve"> </w:t>
      </w:r>
      <w:r w:rsidR="00055323">
        <w:t>happy</w:t>
      </w:r>
      <w:r w:rsidR="00381205">
        <w:t xml:space="preserve"> </w:t>
      </w:r>
      <w:r w:rsidR="00055323">
        <w:t>who</w:t>
      </w:r>
      <w:r w:rsidR="00381205">
        <w:t xml:space="preserve"> </w:t>
      </w:r>
      <w:r w:rsidR="00055323">
        <w:t>knew</w:t>
      </w:r>
      <w:r w:rsidR="00381205">
        <w:t xml:space="preserve"> </w:t>
      </w:r>
      <w:r w:rsidR="00055323">
        <w:t>by</w:t>
      </w:r>
      <w:r w:rsidR="00381205">
        <w:t xml:space="preserve"> </w:t>
      </w:r>
      <w:r w:rsidR="00055323">
        <w:t>experience</w:t>
      </w:r>
      <w:r w:rsidR="00381205">
        <w:t xml:space="preserve"> </w:t>
      </w:r>
      <w:r w:rsidR="00055323">
        <w:t>what</w:t>
      </w:r>
      <w:r w:rsidR="00381205">
        <w:t xml:space="preserve"> </w:t>
      </w:r>
      <w:r w:rsidR="00055323">
        <w:t>it</w:t>
      </w:r>
      <w:r w:rsidR="00381205">
        <w:t xml:space="preserve"> </w:t>
      </w:r>
      <w:r w:rsidR="00055323">
        <w:t>was</w:t>
      </w:r>
      <w:r w:rsidR="00381205">
        <w:t xml:space="preserve"> </w:t>
      </w:r>
      <w:r w:rsidR="00055323">
        <w:t>to</w:t>
      </w:r>
      <w:r w:rsidR="00381205">
        <w:t xml:space="preserve"> </w:t>
      </w:r>
      <w:r w:rsidR="00055323">
        <w:t>rejoice</w:t>
      </w:r>
      <w:r w:rsidR="00381205">
        <w:t xml:space="preserve"> </w:t>
      </w:r>
      <w:r w:rsidR="00055323">
        <w:t>in</w:t>
      </w:r>
      <w:r w:rsidR="00381205">
        <w:t xml:space="preserve"> </w:t>
      </w:r>
      <w:r w:rsidR="00055323">
        <w:t>God</w:t>
      </w:r>
      <w:r w:rsidR="00381205">
        <w:t xml:space="preserve"> </w:t>
      </w:r>
      <w:r w:rsidR="00055323">
        <w:t>with</w:t>
      </w:r>
      <w:r w:rsidR="00381205">
        <w:t xml:space="preserve"> </w:t>
      </w:r>
      <w:r w:rsidR="00055323">
        <w:t>that</w:t>
      </w:r>
      <w:r w:rsidR="00381205">
        <w:t xml:space="preserve"> </w:t>
      </w:r>
      <w:r w:rsidR="00055323">
        <w:t>joy</w:t>
      </w:r>
      <w:r w:rsidR="00381205">
        <w:t xml:space="preserve"> </w:t>
      </w:r>
      <w:r w:rsidR="00055323">
        <w:t>of</w:t>
      </w:r>
      <w:r w:rsidR="00381205">
        <w:t xml:space="preserve"> </w:t>
      </w:r>
      <w:r w:rsidR="00055323">
        <w:t>spirit</w:t>
      </w:r>
      <w:r w:rsidR="00381205">
        <w:t xml:space="preserve"> </w:t>
      </w:r>
      <w:r w:rsidR="00055323">
        <w:t>which,</w:t>
      </w:r>
      <w:r w:rsidR="00381205">
        <w:t xml:space="preserve"> </w:t>
      </w:r>
      <w:r w:rsidR="00055323">
        <w:t>according</w:t>
      </w:r>
      <w:r w:rsidR="00381205">
        <w:t xml:space="preserve"> </w:t>
      </w:r>
      <w:r w:rsidR="00055323">
        <w:t>to</w:t>
      </w:r>
      <w:r w:rsidR="00381205">
        <w:t xml:space="preserve"> </w:t>
      </w:r>
      <w:r w:rsidR="00055323">
        <w:t>St.</w:t>
      </w:r>
      <w:r w:rsidR="00381205">
        <w:t xml:space="preserve"> </w:t>
      </w:r>
      <w:r w:rsidR="00055323">
        <w:t>Gregory,</w:t>
      </w:r>
      <w:r w:rsidR="00381205">
        <w:t xml:space="preserve"> </w:t>
      </w:r>
      <w:r w:rsidR="00055323">
        <w:t>cannot</w:t>
      </w:r>
      <w:r w:rsidR="00381205">
        <w:t xml:space="preserve"> </w:t>
      </w:r>
      <w:r w:rsidR="00055323">
        <w:t>find</w:t>
      </w:r>
      <w:r w:rsidR="00381205">
        <w:t xml:space="preserve"> </w:t>
      </w:r>
      <w:r w:rsidR="00055323">
        <w:t>expression</w:t>
      </w:r>
      <w:r w:rsidR="00381205">
        <w:t xml:space="preserve"> </w:t>
      </w:r>
      <w:r w:rsidR="00055323">
        <w:t>in</w:t>
      </w:r>
      <w:r w:rsidR="00381205">
        <w:t xml:space="preserve"> </w:t>
      </w:r>
      <w:r w:rsidR="00055323">
        <w:t>words</w:t>
      </w:r>
      <w:r w:rsidR="00381205">
        <w:t xml:space="preserve"> </w:t>
      </w:r>
      <w:r w:rsidR="00055323">
        <w:t>or</w:t>
      </w:r>
      <w:r w:rsidR="00381205">
        <w:t xml:space="preserve"> </w:t>
      </w:r>
      <w:r w:rsidR="00055323">
        <w:t>actions.</w:t>
      </w:r>
      <w:r w:rsidR="00381205">
        <w:t xml:space="preserve"> </w:t>
      </w:r>
      <w:r w:rsidR="00055323">
        <w:t>Happy</w:t>
      </w:r>
      <w:r w:rsidR="00381205">
        <w:t xml:space="preserve"> </w:t>
      </w:r>
      <w:r w:rsidR="00055323">
        <w:t>they</w:t>
      </w:r>
      <w:r w:rsidR="00381205">
        <w:t xml:space="preserve"> </w:t>
      </w:r>
      <w:r w:rsidR="00055323">
        <w:t>who</w:t>
      </w:r>
      <w:r w:rsidR="00381205">
        <w:t xml:space="preserve"> </w:t>
      </w:r>
      <w:r w:rsidR="00055323">
        <w:t>are</w:t>
      </w:r>
      <w:r w:rsidR="00381205">
        <w:t xml:space="preserve"> </w:t>
      </w:r>
      <w:r w:rsidR="00055323">
        <w:t>sufficiently</w:t>
      </w:r>
      <w:r w:rsidR="00381205">
        <w:t xml:space="preserve"> </w:t>
      </w:r>
      <w:r w:rsidR="00055323">
        <w:t>advanced</w:t>
      </w:r>
      <w:r w:rsidR="00381205">
        <w:t xml:space="preserve"> </w:t>
      </w:r>
      <w:r w:rsidR="00055323">
        <w:t>in</w:t>
      </w:r>
      <w:r w:rsidR="00381205">
        <w:t xml:space="preserve"> </w:t>
      </w:r>
      <w:r w:rsidR="00055323">
        <w:t>love</w:t>
      </w:r>
      <w:r w:rsidR="00381205">
        <w:t xml:space="preserve"> </w:t>
      </w:r>
      <w:r w:rsidR="00055323">
        <w:t>for</w:t>
      </w:r>
      <w:r w:rsidR="00381205">
        <w:t xml:space="preserve"> </w:t>
      </w:r>
      <w:r w:rsidR="00055323">
        <w:t>God</w:t>
      </w:r>
      <w:r w:rsidR="00381205">
        <w:t xml:space="preserve"> </w:t>
      </w:r>
      <w:r w:rsidR="00055323">
        <w:t>to</w:t>
      </w:r>
      <w:r w:rsidR="00381205">
        <w:t xml:space="preserve"> </w:t>
      </w:r>
      <w:r w:rsidR="00055323">
        <w:t>know</w:t>
      </w:r>
      <w:r w:rsidR="00381205">
        <w:t xml:space="preserve"> </w:t>
      </w:r>
      <w:r w:rsidR="00055323">
        <w:t>this</w:t>
      </w:r>
      <w:r w:rsidR="00381205">
        <w:t xml:space="preserve"> </w:t>
      </w:r>
      <w:r w:rsidR="00055323">
        <w:t>jubilation!</w:t>
      </w:r>
      <w:r w:rsidR="00381205">
        <w:t xml:space="preserve"> </w:t>
      </w:r>
      <w:r w:rsidR="00055323">
        <w:t>It</w:t>
      </w:r>
      <w:r w:rsidR="00381205">
        <w:t xml:space="preserve"> </w:t>
      </w:r>
      <w:r w:rsidR="00055323">
        <w:t>is</w:t>
      </w:r>
      <w:r w:rsidR="00381205">
        <w:t xml:space="preserve"> </w:t>
      </w:r>
      <w:r w:rsidR="00055323">
        <w:t>a</w:t>
      </w:r>
      <w:r w:rsidR="00381205">
        <w:t xml:space="preserve"> </w:t>
      </w:r>
      <w:r w:rsidR="00055323">
        <w:t>knowledge</w:t>
      </w:r>
      <w:r w:rsidR="00381205">
        <w:t xml:space="preserve"> </w:t>
      </w:r>
      <w:r w:rsidR="00055323">
        <w:t>which</w:t>
      </w:r>
      <w:r w:rsidR="00381205">
        <w:t xml:space="preserve"> </w:t>
      </w:r>
      <w:r w:rsidR="00055323">
        <w:t>Plato</w:t>
      </w:r>
      <w:r w:rsidR="00381205">
        <w:t xml:space="preserve"> </w:t>
      </w:r>
      <w:r w:rsidR="00055323">
        <w:t>with</w:t>
      </w:r>
      <w:r w:rsidR="00381205">
        <w:t xml:space="preserve"> </w:t>
      </w:r>
      <w:r w:rsidR="00055323">
        <w:t>all</w:t>
      </w:r>
      <w:r w:rsidR="00381205">
        <w:t xml:space="preserve"> </w:t>
      </w:r>
      <w:r w:rsidR="00055323">
        <w:t>his</w:t>
      </w:r>
      <w:r w:rsidR="00381205">
        <w:t xml:space="preserve"> </w:t>
      </w:r>
      <w:r w:rsidR="00055323">
        <w:t>wisdom,</w:t>
      </w:r>
      <w:r w:rsidR="00381205">
        <w:t xml:space="preserve"> </w:t>
      </w:r>
      <w:r w:rsidR="00055323">
        <w:t>and</w:t>
      </w:r>
      <w:r w:rsidR="00381205">
        <w:t xml:space="preserve"> </w:t>
      </w:r>
      <w:r w:rsidR="00055323">
        <w:t>Demosthenes</w:t>
      </w:r>
      <w:r w:rsidR="00381205">
        <w:t xml:space="preserve"> </w:t>
      </w:r>
      <w:r w:rsidR="00055323">
        <w:t>with</w:t>
      </w:r>
      <w:r w:rsidR="00381205">
        <w:t xml:space="preserve"> </w:t>
      </w:r>
      <w:r w:rsidR="00055323">
        <w:t>all</w:t>
      </w:r>
      <w:r w:rsidR="00381205">
        <w:t xml:space="preserve"> </w:t>
      </w:r>
      <w:r w:rsidR="00055323">
        <w:t>his</w:t>
      </w:r>
      <w:r w:rsidR="00381205">
        <w:t xml:space="preserve"> </w:t>
      </w:r>
      <w:r w:rsidR="00055323">
        <w:t>eloquence,</w:t>
      </w:r>
      <w:r w:rsidR="00381205">
        <w:t xml:space="preserve"> </w:t>
      </w:r>
      <w:r w:rsidR="00055323">
        <w:t>could</w:t>
      </w:r>
      <w:r w:rsidR="00381205">
        <w:t xml:space="preserve"> </w:t>
      </w:r>
      <w:r w:rsidR="00055323">
        <w:t>never</w:t>
      </w:r>
      <w:r w:rsidR="00381205">
        <w:t xml:space="preserve"> </w:t>
      </w:r>
      <w:r w:rsidR="00055323">
        <w:t>attain.</w:t>
      </w:r>
      <w:r w:rsidR="00381205">
        <w:t xml:space="preserve"> </w:t>
      </w:r>
      <w:r w:rsidR="00055323">
        <w:t>Since,</w:t>
      </w:r>
      <w:r w:rsidR="00381205">
        <w:t xml:space="preserve"> </w:t>
      </w:r>
      <w:r w:rsidR="00055323">
        <w:t>then,</w:t>
      </w:r>
      <w:r w:rsidR="00381205">
        <w:t xml:space="preserve"> </w:t>
      </w:r>
      <w:r w:rsidR="00055323">
        <w:t>God</w:t>
      </w:r>
      <w:r w:rsidR="00381205">
        <w:t xml:space="preserve"> </w:t>
      </w:r>
      <w:r w:rsidR="00055323">
        <w:t>is</w:t>
      </w:r>
      <w:r w:rsidR="00381205">
        <w:t xml:space="preserve"> </w:t>
      </w:r>
      <w:r w:rsidR="00055323">
        <w:t>the</w:t>
      </w:r>
      <w:r w:rsidR="00381205">
        <w:t xml:space="preserve"> </w:t>
      </w:r>
      <w:r w:rsidR="00055323">
        <w:t>author</w:t>
      </w:r>
      <w:r w:rsidR="00381205">
        <w:t xml:space="preserve"> </w:t>
      </w:r>
      <w:r w:rsidR="00055323">
        <w:t>of</w:t>
      </w:r>
      <w:r w:rsidR="00381205">
        <w:t xml:space="preserve"> </w:t>
      </w:r>
      <w:r w:rsidR="00055323">
        <w:t>this</w:t>
      </w:r>
      <w:r w:rsidR="00381205">
        <w:t xml:space="preserve"> </w:t>
      </w:r>
      <w:r w:rsidR="00055323">
        <w:t>joy,</w:t>
      </w:r>
      <w:r w:rsidR="00381205">
        <w:t xml:space="preserve"> </w:t>
      </w:r>
      <w:r w:rsidR="00055323">
        <w:t>how</w:t>
      </w:r>
      <w:r w:rsidR="00381205">
        <w:t xml:space="preserve"> </w:t>
      </w:r>
      <w:r w:rsidR="00055323">
        <w:t>great</w:t>
      </w:r>
      <w:r w:rsidR="00381205">
        <w:t xml:space="preserve"> </w:t>
      </w:r>
      <w:r w:rsidR="00055323">
        <w:t>must</w:t>
      </w:r>
      <w:r w:rsidR="00381205">
        <w:t xml:space="preserve"> </w:t>
      </w:r>
      <w:r w:rsidR="00055323">
        <w:t>be</w:t>
      </w:r>
      <w:r w:rsidR="00381205">
        <w:t xml:space="preserve"> </w:t>
      </w:r>
      <w:r w:rsidR="00055323">
        <w:t>its</w:t>
      </w:r>
      <w:r w:rsidR="00381205">
        <w:t xml:space="preserve"> </w:t>
      </w:r>
      <w:r w:rsidR="00055323">
        <w:t>strength</w:t>
      </w:r>
      <w:r w:rsidR="00381205">
        <w:t xml:space="preserve"> </w:t>
      </w:r>
      <w:r w:rsidR="00055323">
        <w:t>and</w:t>
      </w:r>
      <w:r w:rsidR="00381205">
        <w:t xml:space="preserve"> </w:t>
      </w:r>
      <w:r w:rsidR="00055323">
        <w:t>sweetness!</w:t>
      </w:r>
      <w:r w:rsidR="00381205">
        <w:t xml:space="preserve"> </w:t>
      </w:r>
      <w:r w:rsidR="00055323">
        <w:t>For</w:t>
      </w:r>
      <w:r w:rsidR="00381205">
        <w:t xml:space="preserve"> </w:t>
      </w:r>
      <w:r w:rsidR="00055323">
        <w:t>if</w:t>
      </w:r>
      <w:r w:rsidR="00381205">
        <w:t xml:space="preserve"> </w:t>
      </w:r>
      <w:r w:rsidR="00055323">
        <w:t>His</w:t>
      </w:r>
      <w:r w:rsidR="00381205">
        <w:t xml:space="preserve"> </w:t>
      </w:r>
      <w:r w:rsidR="00055323">
        <w:t>arm</w:t>
      </w:r>
      <w:r w:rsidR="00381205">
        <w:t xml:space="preserve"> </w:t>
      </w:r>
      <w:r w:rsidR="00055323">
        <w:t>be</w:t>
      </w:r>
      <w:r w:rsidR="00381205">
        <w:t xml:space="preserve"> </w:t>
      </w:r>
      <w:r w:rsidR="00055323">
        <w:t>so</w:t>
      </w:r>
      <w:r w:rsidR="00381205">
        <w:t xml:space="preserve"> </w:t>
      </w:r>
      <w:r w:rsidR="00055323">
        <w:t>terrible</w:t>
      </w:r>
      <w:r w:rsidR="00381205">
        <w:t xml:space="preserve"> </w:t>
      </w:r>
      <w:r w:rsidR="00055323">
        <w:t>when</w:t>
      </w:r>
      <w:r w:rsidR="00381205">
        <w:t xml:space="preserve"> </w:t>
      </w:r>
      <w:r w:rsidR="00055323">
        <w:t>stretched</w:t>
      </w:r>
      <w:r w:rsidR="00381205">
        <w:t xml:space="preserve"> </w:t>
      </w:r>
      <w:r w:rsidR="00055323">
        <w:t>forth</w:t>
      </w:r>
      <w:r w:rsidR="00381205">
        <w:t xml:space="preserve"> </w:t>
      </w:r>
      <w:r w:rsidR="00055323">
        <w:t>to</w:t>
      </w:r>
      <w:r w:rsidR="00381205">
        <w:t xml:space="preserve"> </w:t>
      </w:r>
      <w:r w:rsidR="00055323">
        <w:t>chastise,</w:t>
      </w:r>
      <w:r w:rsidR="00381205">
        <w:t xml:space="preserve"> </w:t>
      </w:r>
      <w:r w:rsidR="00055323">
        <w:t>it</w:t>
      </w:r>
      <w:r w:rsidR="00381205">
        <w:t xml:space="preserve"> </w:t>
      </w:r>
      <w:r w:rsidR="00055323">
        <w:t>is</w:t>
      </w:r>
      <w:r w:rsidR="00381205">
        <w:t xml:space="preserve"> </w:t>
      </w:r>
      <w:r w:rsidR="00055323">
        <w:t>equally</w:t>
      </w:r>
      <w:r w:rsidR="00381205">
        <w:t xml:space="preserve"> </w:t>
      </w:r>
      <w:r w:rsidR="00055323">
        <w:t>tender</w:t>
      </w:r>
      <w:r w:rsidR="00381205">
        <w:t xml:space="preserve"> </w:t>
      </w:r>
      <w:r w:rsidR="00055323">
        <w:t>when</w:t>
      </w:r>
      <w:r w:rsidR="00381205">
        <w:t xml:space="preserve"> </w:t>
      </w:r>
      <w:r w:rsidR="00055323">
        <w:t>extended</w:t>
      </w:r>
      <w:r w:rsidR="00381205">
        <w:t xml:space="preserve"> </w:t>
      </w:r>
      <w:r w:rsidR="00055323">
        <w:t>to</w:t>
      </w:r>
      <w:r w:rsidR="00381205">
        <w:t xml:space="preserve"> </w:t>
      </w:r>
      <w:r w:rsidR="00055323">
        <w:t>caress.</w:t>
      </w:r>
      <w:r w:rsidR="00381205">
        <w:t xml:space="preserve"> </w:t>
      </w:r>
    </w:p>
    <w:p w14:paraId="0EF313C2" w14:textId="785E78A8" w:rsidR="00F0009A" w:rsidRDefault="00055323" w:rsidP="00B01E47">
      <w:pPr>
        <w:jc w:val="both"/>
      </w:pPr>
      <w:r>
        <w:t>We</w:t>
      </w:r>
      <w:r w:rsidR="00381205">
        <w:t xml:space="preserve"> </w:t>
      </w:r>
      <w:r>
        <w:t>are</w:t>
      </w:r>
      <w:r w:rsidR="00381205">
        <w:t xml:space="preserve"> </w:t>
      </w:r>
      <w:r>
        <w:t>told</w:t>
      </w:r>
      <w:r w:rsidR="00381205">
        <w:t xml:space="preserve"> </w:t>
      </w:r>
      <w:r>
        <w:t>that</w:t>
      </w:r>
      <w:r w:rsidR="00381205">
        <w:t xml:space="preserve"> </w:t>
      </w:r>
      <w:r>
        <w:t>St.</w:t>
      </w:r>
      <w:r w:rsidR="00381205">
        <w:t xml:space="preserve"> </w:t>
      </w:r>
      <w:r>
        <w:t>Ephrem</w:t>
      </w:r>
      <w:r w:rsidR="00381205">
        <w:t xml:space="preserve"> </w:t>
      </w:r>
      <w:r>
        <w:t>was</w:t>
      </w:r>
      <w:r w:rsidR="00381205">
        <w:t xml:space="preserve"> </w:t>
      </w:r>
      <w:r>
        <w:t>frequently</w:t>
      </w:r>
      <w:r w:rsidR="00381205">
        <w:t xml:space="preserve"> </w:t>
      </w:r>
      <w:r>
        <w:t>so</w:t>
      </w:r>
      <w:r w:rsidR="00381205">
        <w:t xml:space="preserve"> </w:t>
      </w:r>
      <w:r>
        <w:t>overcome</w:t>
      </w:r>
      <w:r w:rsidR="00381205">
        <w:t xml:space="preserve"> </w:t>
      </w:r>
      <w:r>
        <w:t>with</w:t>
      </w:r>
      <w:r w:rsidR="00381205">
        <w:t xml:space="preserve"> </w:t>
      </w:r>
      <w:r>
        <w:t>the</w:t>
      </w:r>
      <w:r w:rsidR="00381205">
        <w:t xml:space="preserve"> </w:t>
      </w:r>
      <w:r>
        <w:t>strength</w:t>
      </w:r>
      <w:r w:rsidR="00381205">
        <w:t xml:space="preserve"> </w:t>
      </w:r>
      <w:r>
        <w:t>of</w:t>
      </w:r>
      <w:r w:rsidR="00381205">
        <w:t xml:space="preserve"> </w:t>
      </w:r>
      <w:r>
        <w:t>this</w:t>
      </w:r>
      <w:r w:rsidR="00381205">
        <w:t xml:space="preserve"> </w:t>
      </w:r>
      <w:r>
        <w:t>divine</w:t>
      </w:r>
      <w:r w:rsidR="00381205">
        <w:t xml:space="preserve"> </w:t>
      </w:r>
      <w:r>
        <w:t>sweetness</w:t>
      </w:r>
      <w:r w:rsidR="00381205">
        <w:t xml:space="preserve"> </w:t>
      </w:r>
      <w:r>
        <w:t>that</w:t>
      </w:r>
      <w:r w:rsidR="00381205">
        <w:t xml:space="preserve"> </w:t>
      </w:r>
      <w:r>
        <w:t>he</w:t>
      </w:r>
      <w:r w:rsidR="00381205">
        <w:t xml:space="preserve"> </w:t>
      </w:r>
      <w:r>
        <w:t>was</w:t>
      </w:r>
      <w:r w:rsidR="00381205">
        <w:t xml:space="preserve"> </w:t>
      </w:r>
      <w:r>
        <w:t>forced</w:t>
      </w:r>
      <w:r w:rsidR="00381205">
        <w:t xml:space="preserve"> </w:t>
      </w:r>
      <w:r>
        <w:t>to</w:t>
      </w:r>
      <w:r w:rsidR="00381205">
        <w:t xml:space="preserve"> </w:t>
      </w:r>
      <w:r>
        <w:t>cry</w:t>
      </w:r>
      <w:r w:rsidR="00381205">
        <w:t xml:space="preserve"> </w:t>
      </w:r>
      <w:r>
        <w:t>out:</w:t>
      </w:r>
      <w:r w:rsidR="00381205">
        <w:t xml:space="preserve"> </w:t>
      </w:r>
      <w:r w:rsidR="00F0009A">
        <w:t>“</w:t>
      </w:r>
      <w:r>
        <w:t>Withdraw</w:t>
      </w:r>
      <w:r w:rsidR="00381205">
        <w:t xml:space="preserve"> </w:t>
      </w:r>
      <w:r>
        <w:t>from</w:t>
      </w:r>
      <w:r w:rsidR="00381205">
        <w:t xml:space="preserve"> </w:t>
      </w:r>
      <w:r>
        <w:t>me</w:t>
      </w:r>
      <w:r w:rsidR="00381205">
        <w:t xml:space="preserve"> </w:t>
      </w:r>
      <w:r>
        <w:t>a</w:t>
      </w:r>
      <w:r w:rsidR="00381205">
        <w:t xml:space="preserve"> </w:t>
      </w:r>
      <w:r>
        <w:t>little,</w:t>
      </w:r>
      <w:r w:rsidR="00381205">
        <w:t xml:space="preserve"> </w:t>
      </w:r>
      <w:r>
        <w:t>0</w:t>
      </w:r>
      <w:r w:rsidR="00381205">
        <w:t xml:space="preserve"> </w:t>
      </w:r>
      <w:r>
        <w:t>Lord!</w:t>
      </w:r>
      <w:r w:rsidR="00381205">
        <w:t xml:space="preserve"> </w:t>
      </w:r>
      <w:r>
        <w:t>for</w:t>
      </w:r>
      <w:r w:rsidR="00381205">
        <w:t xml:space="preserve"> </w:t>
      </w:r>
      <w:r>
        <w:t>my</w:t>
      </w:r>
      <w:r w:rsidR="00381205">
        <w:t xml:space="preserve"> </w:t>
      </w:r>
      <w:r>
        <w:t>body</w:t>
      </w:r>
      <w:r w:rsidR="00381205">
        <w:t xml:space="preserve"> </w:t>
      </w:r>
      <w:r>
        <w:t>faints</w:t>
      </w:r>
      <w:r w:rsidR="00381205">
        <w:t xml:space="preserve"> </w:t>
      </w:r>
      <w:r>
        <w:t>under</w:t>
      </w:r>
      <w:r w:rsidR="00381205">
        <w:t xml:space="preserve"> </w:t>
      </w:r>
      <w:r>
        <w:t>the</w:t>
      </w:r>
      <w:r w:rsidR="00381205">
        <w:t xml:space="preserve"> </w:t>
      </w:r>
      <w:r>
        <w:t>weight</w:t>
      </w:r>
      <w:r w:rsidR="00381205">
        <w:t xml:space="preserve"> </w:t>
      </w:r>
      <w:r>
        <w:t>of</w:t>
      </w:r>
      <w:r w:rsidR="00381205">
        <w:t xml:space="preserve"> </w:t>
      </w:r>
      <w:r w:rsidR="00186837">
        <w:t>Your</w:t>
      </w:r>
      <w:r w:rsidR="00381205">
        <w:t xml:space="preserve"> </w:t>
      </w:r>
      <w:r>
        <w:t>delights.</w:t>
      </w:r>
      <w:r w:rsidR="00F0009A">
        <w:t>”</w:t>
      </w:r>
      <w:r w:rsidR="00F0009A">
        <w:rPr>
          <w:rStyle w:val="FootnoteReference"/>
        </w:rPr>
        <w:footnoteReference w:id="193"/>
      </w:r>
      <w:r w:rsidR="00381205">
        <w:t xml:space="preserve"> </w:t>
      </w:r>
      <w:r>
        <w:t>Oh!</w:t>
      </w:r>
      <w:r w:rsidR="00381205">
        <w:t xml:space="preserve"> </w:t>
      </w:r>
      <w:r>
        <w:t>unspeakable</w:t>
      </w:r>
      <w:r w:rsidR="00381205">
        <w:t xml:space="preserve"> </w:t>
      </w:r>
      <w:r>
        <w:t>Goodness!</w:t>
      </w:r>
      <w:r w:rsidR="00381205">
        <w:t xml:space="preserve"> </w:t>
      </w:r>
      <w:r>
        <w:t>Oh!</w:t>
      </w:r>
      <w:r w:rsidR="00381205">
        <w:t xml:space="preserve"> </w:t>
      </w:r>
      <w:r>
        <w:t>sovereign</w:t>
      </w:r>
      <w:r w:rsidR="00381205">
        <w:t xml:space="preserve"> </w:t>
      </w:r>
      <w:r>
        <w:t>Sweetness,</w:t>
      </w:r>
      <w:r w:rsidR="00381205">
        <w:t xml:space="preserve"> </w:t>
      </w:r>
      <w:r>
        <w:t>communicating</w:t>
      </w:r>
      <w:r w:rsidR="00381205">
        <w:t xml:space="preserve"> </w:t>
      </w:r>
      <w:r w:rsidR="004D1677">
        <w:t>Yourself</w:t>
      </w:r>
      <w:r w:rsidR="00381205">
        <w:t xml:space="preserve"> </w:t>
      </w:r>
      <w:r>
        <w:t>so</w:t>
      </w:r>
      <w:r w:rsidR="00381205">
        <w:t xml:space="preserve"> </w:t>
      </w:r>
      <w:r>
        <w:t>prodigally</w:t>
      </w:r>
      <w:r w:rsidR="00381205">
        <w:t xml:space="preserve"> </w:t>
      </w:r>
      <w:r>
        <w:t>to</w:t>
      </w:r>
      <w:r w:rsidR="00381205">
        <w:t xml:space="preserve"> </w:t>
      </w:r>
      <w:r w:rsidR="00186837">
        <w:t>Your</w:t>
      </w:r>
      <w:r w:rsidR="00381205">
        <w:t xml:space="preserve"> </w:t>
      </w:r>
      <w:r>
        <w:t>creatures</w:t>
      </w:r>
      <w:r w:rsidR="00381205">
        <w:t xml:space="preserve"> </w:t>
      </w:r>
      <w:r>
        <w:t>that</w:t>
      </w:r>
      <w:r w:rsidR="00381205">
        <w:t xml:space="preserve"> </w:t>
      </w:r>
      <w:r>
        <w:t>the</w:t>
      </w:r>
      <w:r w:rsidR="00381205">
        <w:t xml:space="preserve"> </w:t>
      </w:r>
      <w:r>
        <w:t>human</w:t>
      </w:r>
      <w:r w:rsidR="00381205">
        <w:t xml:space="preserve"> </w:t>
      </w:r>
      <w:r>
        <w:t>heart</w:t>
      </w:r>
      <w:r w:rsidR="00381205">
        <w:t xml:space="preserve"> </w:t>
      </w:r>
      <w:r>
        <w:t>cannot</w:t>
      </w:r>
      <w:r w:rsidR="00381205">
        <w:t xml:space="preserve"> </w:t>
      </w:r>
      <w:r>
        <w:t>contain</w:t>
      </w:r>
      <w:r w:rsidR="00381205">
        <w:t xml:space="preserve"> </w:t>
      </w:r>
      <w:r>
        <w:t>the</w:t>
      </w:r>
      <w:r w:rsidR="00381205">
        <w:t xml:space="preserve"> </w:t>
      </w:r>
      <w:r>
        <w:t>effusions</w:t>
      </w:r>
      <w:r w:rsidR="00381205">
        <w:t xml:space="preserve"> </w:t>
      </w:r>
      <w:r>
        <w:t>of</w:t>
      </w:r>
      <w:r w:rsidR="00381205">
        <w:t xml:space="preserve"> </w:t>
      </w:r>
      <w:r w:rsidR="00186837">
        <w:t>Your</w:t>
      </w:r>
      <w:r w:rsidR="00381205">
        <w:t xml:space="preserve"> </w:t>
      </w:r>
      <w:r>
        <w:t>infinite</w:t>
      </w:r>
      <w:r w:rsidR="00381205">
        <w:t xml:space="preserve"> </w:t>
      </w:r>
      <w:r>
        <w:t>love!</w:t>
      </w:r>
      <w:r w:rsidR="00381205">
        <w:t xml:space="preserve"> </w:t>
      </w:r>
      <w:r>
        <w:t>In</w:t>
      </w:r>
      <w:r w:rsidR="00381205">
        <w:t xml:space="preserve"> </w:t>
      </w:r>
      <w:r>
        <w:t>this</w:t>
      </w:r>
      <w:r w:rsidR="00381205">
        <w:t xml:space="preserve"> </w:t>
      </w:r>
      <w:r>
        <w:t>inebriation</w:t>
      </w:r>
      <w:r w:rsidR="00381205">
        <w:t xml:space="preserve"> </w:t>
      </w:r>
      <w:r>
        <w:t>of</w:t>
      </w:r>
      <w:r w:rsidR="00381205">
        <w:t xml:space="preserve"> </w:t>
      </w:r>
      <w:r>
        <w:t>heavenly</w:t>
      </w:r>
      <w:r w:rsidR="00381205">
        <w:t xml:space="preserve"> </w:t>
      </w:r>
      <w:r>
        <w:t>sweetness</w:t>
      </w:r>
      <w:r w:rsidR="00381205">
        <w:t xml:space="preserve"> </w:t>
      </w:r>
      <w:r>
        <w:t>the</w:t>
      </w:r>
      <w:r w:rsidR="00381205">
        <w:t xml:space="preserve"> </w:t>
      </w:r>
      <w:r>
        <w:t>troubles</w:t>
      </w:r>
      <w:r w:rsidR="00381205">
        <w:t xml:space="preserve"> </w:t>
      </w:r>
      <w:r>
        <w:t>and</w:t>
      </w:r>
      <w:r w:rsidR="00381205">
        <w:t xml:space="preserve"> </w:t>
      </w:r>
      <w:r>
        <w:t>trials</w:t>
      </w:r>
      <w:r w:rsidR="00381205">
        <w:t xml:space="preserve"> </w:t>
      </w:r>
      <w:r>
        <w:t>of</w:t>
      </w:r>
      <w:r w:rsidR="00381205">
        <w:t xml:space="preserve"> </w:t>
      </w:r>
      <w:r>
        <w:t>the</w:t>
      </w:r>
      <w:r w:rsidR="00381205">
        <w:t xml:space="preserve"> </w:t>
      </w:r>
      <w:r>
        <w:t>world</w:t>
      </w:r>
      <w:r w:rsidR="00381205">
        <w:t xml:space="preserve"> </w:t>
      </w:r>
      <w:r>
        <w:t>are</w:t>
      </w:r>
      <w:r w:rsidR="00381205">
        <w:t xml:space="preserve"> </w:t>
      </w:r>
      <w:r>
        <w:t>forgotten,</w:t>
      </w:r>
      <w:r w:rsidR="00381205">
        <w:t xml:space="preserve"> </w:t>
      </w:r>
      <w:r>
        <w:t>and</w:t>
      </w:r>
      <w:r w:rsidR="00381205">
        <w:t xml:space="preserve"> </w:t>
      </w:r>
      <w:r>
        <w:t>the</w:t>
      </w:r>
      <w:r w:rsidR="00381205">
        <w:t xml:space="preserve"> </w:t>
      </w:r>
      <w:r>
        <w:t>soul</w:t>
      </w:r>
      <w:r w:rsidR="00381205">
        <w:t xml:space="preserve"> </w:t>
      </w:r>
      <w:r>
        <w:t>is</w:t>
      </w:r>
      <w:r w:rsidR="00381205">
        <w:t xml:space="preserve"> </w:t>
      </w:r>
      <w:r>
        <w:t>strengthened</w:t>
      </w:r>
      <w:r w:rsidR="00381205">
        <w:t xml:space="preserve"> </w:t>
      </w:r>
      <w:r>
        <w:t>and</w:t>
      </w:r>
      <w:r w:rsidR="00381205">
        <w:t xml:space="preserve"> </w:t>
      </w:r>
      <w:r>
        <w:t>elevated</w:t>
      </w:r>
      <w:r w:rsidR="00381205">
        <w:t xml:space="preserve"> </w:t>
      </w:r>
      <w:r>
        <w:t>to</w:t>
      </w:r>
      <w:r w:rsidR="00381205">
        <w:t xml:space="preserve"> </w:t>
      </w:r>
      <w:r>
        <w:t>joys</w:t>
      </w:r>
      <w:r w:rsidR="00381205">
        <w:t xml:space="preserve"> </w:t>
      </w:r>
      <w:r>
        <w:t>beyond</w:t>
      </w:r>
      <w:r w:rsidR="00381205">
        <w:t xml:space="preserve"> </w:t>
      </w:r>
      <w:r>
        <w:t>the</w:t>
      </w:r>
      <w:r w:rsidR="00381205">
        <w:t xml:space="preserve"> </w:t>
      </w:r>
      <w:r>
        <w:t>power</w:t>
      </w:r>
      <w:r w:rsidR="00381205">
        <w:t xml:space="preserve"> </w:t>
      </w:r>
      <w:r>
        <w:t>of</w:t>
      </w:r>
      <w:r w:rsidR="00381205">
        <w:t xml:space="preserve"> </w:t>
      </w:r>
      <w:r>
        <w:t>her</w:t>
      </w:r>
      <w:r w:rsidR="00381205">
        <w:t xml:space="preserve"> </w:t>
      </w:r>
      <w:r>
        <w:t>natural</w:t>
      </w:r>
      <w:r w:rsidR="00381205">
        <w:t xml:space="preserve"> </w:t>
      </w:r>
      <w:r>
        <w:t>faculties.</w:t>
      </w:r>
      <w:r w:rsidR="00381205">
        <w:t xml:space="preserve"> </w:t>
      </w:r>
      <w:r>
        <w:t>Just</w:t>
      </w:r>
      <w:r w:rsidR="00381205">
        <w:t xml:space="preserve"> </w:t>
      </w:r>
      <w:r>
        <w:t>as</w:t>
      </w:r>
      <w:r w:rsidR="00381205">
        <w:t xml:space="preserve"> </w:t>
      </w:r>
      <w:r>
        <w:t>water</w:t>
      </w:r>
      <w:r w:rsidR="00381205">
        <w:t xml:space="preserve"> </w:t>
      </w:r>
      <w:r>
        <w:t>under</w:t>
      </w:r>
      <w:r w:rsidR="00381205">
        <w:t xml:space="preserve"> </w:t>
      </w:r>
      <w:r>
        <w:t>the</w:t>
      </w:r>
      <w:r w:rsidR="00381205">
        <w:t xml:space="preserve"> </w:t>
      </w:r>
      <w:r>
        <w:t>action</w:t>
      </w:r>
      <w:r w:rsidR="00381205">
        <w:t xml:space="preserve"> </w:t>
      </w:r>
      <w:r>
        <w:t>of</w:t>
      </w:r>
      <w:r w:rsidR="00381205">
        <w:t xml:space="preserve"> </w:t>
      </w:r>
      <w:r>
        <w:t>fire</w:t>
      </w:r>
      <w:r w:rsidR="00381205">
        <w:t xml:space="preserve"> </w:t>
      </w:r>
      <w:r>
        <w:t>loses</w:t>
      </w:r>
      <w:r w:rsidR="00381205">
        <w:t xml:space="preserve"> </w:t>
      </w:r>
      <w:r>
        <w:t>its</w:t>
      </w:r>
      <w:r w:rsidR="00381205">
        <w:t xml:space="preserve"> </w:t>
      </w:r>
      <w:r>
        <w:t>property</w:t>
      </w:r>
      <w:r w:rsidR="00381205">
        <w:t xml:space="preserve"> </w:t>
      </w:r>
      <w:r>
        <w:t>of</w:t>
      </w:r>
      <w:r w:rsidR="00381205">
        <w:t xml:space="preserve"> </w:t>
      </w:r>
      <w:r>
        <w:t>heaviness,</w:t>
      </w:r>
      <w:r w:rsidR="00381205">
        <w:t xml:space="preserve"> </w:t>
      </w:r>
      <w:r>
        <w:t>and</w:t>
      </w:r>
      <w:r w:rsidR="00381205">
        <w:t xml:space="preserve"> </w:t>
      </w:r>
      <w:r>
        <w:t>rises</w:t>
      </w:r>
      <w:r w:rsidR="00381205">
        <w:t xml:space="preserve"> </w:t>
      </w:r>
      <w:r>
        <w:t>in</w:t>
      </w:r>
      <w:r w:rsidR="00381205">
        <w:t xml:space="preserve"> </w:t>
      </w:r>
      <w:r>
        <w:t>imitation,</w:t>
      </w:r>
      <w:r w:rsidR="00381205">
        <w:t xml:space="preserve"> </w:t>
      </w:r>
      <w:r>
        <w:t>as</w:t>
      </w:r>
      <w:r w:rsidR="00381205">
        <w:t xml:space="preserve"> </w:t>
      </w:r>
      <w:r>
        <w:t>it</w:t>
      </w:r>
      <w:r w:rsidR="00381205">
        <w:t xml:space="preserve"> </w:t>
      </w:r>
      <w:r>
        <w:t>were,</w:t>
      </w:r>
      <w:r w:rsidR="00381205">
        <w:t xml:space="preserve"> </w:t>
      </w:r>
      <w:r>
        <w:t>of</w:t>
      </w:r>
      <w:r w:rsidR="00381205">
        <w:t xml:space="preserve"> </w:t>
      </w:r>
      <w:r>
        <w:t>the</w:t>
      </w:r>
      <w:r w:rsidR="00381205">
        <w:t xml:space="preserve"> </w:t>
      </w:r>
      <w:r>
        <w:t>element</w:t>
      </w:r>
      <w:r w:rsidR="00381205">
        <w:t xml:space="preserve"> </w:t>
      </w:r>
      <w:r>
        <w:t>by</w:t>
      </w:r>
      <w:r w:rsidR="00381205">
        <w:t xml:space="preserve"> </w:t>
      </w:r>
      <w:r>
        <w:t>which</w:t>
      </w:r>
      <w:r w:rsidR="00381205">
        <w:t xml:space="preserve"> </w:t>
      </w:r>
      <w:r>
        <w:t>it</w:t>
      </w:r>
      <w:r w:rsidR="00381205">
        <w:t xml:space="preserve"> </w:t>
      </w:r>
      <w:r>
        <w:t>is</w:t>
      </w:r>
      <w:r w:rsidR="00381205">
        <w:t xml:space="preserve"> </w:t>
      </w:r>
      <w:r>
        <w:t>moved,</w:t>
      </w:r>
      <w:r w:rsidR="00381205">
        <w:t xml:space="preserve"> </w:t>
      </w:r>
      <w:r>
        <w:t>so</w:t>
      </w:r>
      <w:r w:rsidR="00381205">
        <w:t xml:space="preserve"> </w:t>
      </w:r>
      <w:r>
        <w:t>the</w:t>
      </w:r>
      <w:r w:rsidR="00381205">
        <w:t xml:space="preserve"> </w:t>
      </w:r>
      <w:r>
        <w:t>soul</w:t>
      </w:r>
      <w:r w:rsidR="00381205">
        <w:t xml:space="preserve"> </w:t>
      </w:r>
      <w:r>
        <w:t>inflamed</w:t>
      </w:r>
      <w:r w:rsidR="00381205">
        <w:t xml:space="preserve"> </w:t>
      </w:r>
      <w:r>
        <w:t>with</w:t>
      </w:r>
      <w:r w:rsidR="00381205">
        <w:t xml:space="preserve"> </w:t>
      </w:r>
      <w:r>
        <w:t>the</w:t>
      </w:r>
      <w:r w:rsidR="00381205">
        <w:t xml:space="preserve"> </w:t>
      </w:r>
      <w:r>
        <w:t>fire</w:t>
      </w:r>
      <w:r w:rsidR="00381205">
        <w:t xml:space="preserve"> </w:t>
      </w:r>
      <w:r>
        <w:t>of</w:t>
      </w:r>
      <w:r w:rsidR="00381205">
        <w:t xml:space="preserve"> </w:t>
      </w:r>
      <w:r>
        <w:t>divine</w:t>
      </w:r>
      <w:r w:rsidR="00381205">
        <w:t xml:space="preserve"> </w:t>
      </w:r>
      <w:r>
        <w:t>love</w:t>
      </w:r>
      <w:r w:rsidR="00381205">
        <w:t xml:space="preserve"> </w:t>
      </w:r>
      <w:r>
        <w:t>soars</w:t>
      </w:r>
      <w:r w:rsidR="00381205">
        <w:t xml:space="preserve"> </w:t>
      </w:r>
      <w:r>
        <w:t>to</w:t>
      </w:r>
      <w:r w:rsidR="00381205">
        <w:t xml:space="preserve"> </w:t>
      </w:r>
      <w:r>
        <w:t>Heaven,</w:t>
      </w:r>
      <w:r w:rsidR="00381205">
        <w:t xml:space="preserve"> </w:t>
      </w:r>
      <w:r>
        <w:t>the</w:t>
      </w:r>
      <w:r w:rsidR="00381205">
        <w:t xml:space="preserve"> </w:t>
      </w:r>
      <w:r>
        <w:t>source</w:t>
      </w:r>
      <w:r w:rsidR="00381205">
        <w:t xml:space="preserve"> </w:t>
      </w:r>
      <w:r>
        <w:t>of</w:t>
      </w:r>
      <w:r w:rsidR="00381205">
        <w:t xml:space="preserve"> </w:t>
      </w:r>
      <w:r>
        <w:t>this</w:t>
      </w:r>
      <w:r w:rsidR="00381205">
        <w:t xml:space="preserve"> </w:t>
      </w:r>
      <w:r>
        <w:t>flame,</w:t>
      </w:r>
      <w:r w:rsidR="00381205">
        <w:t xml:space="preserve"> </w:t>
      </w:r>
      <w:r>
        <w:t>and</w:t>
      </w:r>
      <w:r w:rsidR="00381205">
        <w:t xml:space="preserve"> </w:t>
      </w:r>
      <w:r>
        <w:t>burns</w:t>
      </w:r>
      <w:r w:rsidR="00381205">
        <w:t xml:space="preserve"> </w:t>
      </w:r>
      <w:r>
        <w:t>with</w:t>
      </w:r>
      <w:r w:rsidR="00381205">
        <w:t xml:space="preserve"> </w:t>
      </w:r>
      <w:r>
        <w:t>desire</w:t>
      </w:r>
      <w:r w:rsidR="00381205">
        <w:t xml:space="preserve"> </w:t>
      </w:r>
      <w:r>
        <w:t>for</w:t>
      </w:r>
      <w:r w:rsidR="00381205">
        <w:t xml:space="preserve"> </w:t>
      </w:r>
      <w:r>
        <w:t>the</w:t>
      </w:r>
      <w:r w:rsidR="00381205">
        <w:t xml:space="preserve"> </w:t>
      </w:r>
      <w:r>
        <w:t>object</w:t>
      </w:r>
      <w:r w:rsidR="00381205">
        <w:t xml:space="preserve"> </w:t>
      </w:r>
      <w:r>
        <w:t>of</w:t>
      </w:r>
      <w:r w:rsidR="00381205">
        <w:t xml:space="preserve"> </w:t>
      </w:r>
      <w:r>
        <w:t>her</w:t>
      </w:r>
      <w:r w:rsidR="00381205">
        <w:t xml:space="preserve"> </w:t>
      </w:r>
      <w:r>
        <w:t>love.</w:t>
      </w:r>
      <w:r w:rsidR="00381205">
        <w:t xml:space="preserve"> </w:t>
      </w:r>
      <w:r w:rsidR="00F0009A">
        <w:t>“</w:t>
      </w:r>
      <w:r>
        <w:t>Tell</w:t>
      </w:r>
      <w:r w:rsidR="00381205">
        <w:t xml:space="preserve"> </w:t>
      </w:r>
      <w:r w:rsidR="00F0009A">
        <w:t>m</w:t>
      </w:r>
      <w:r>
        <w:t>y</w:t>
      </w:r>
      <w:r w:rsidR="00381205">
        <w:t xml:space="preserve"> </w:t>
      </w:r>
      <w:r>
        <w:t>beloved,</w:t>
      </w:r>
      <w:r w:rsidR="00F0009A">
        <w:t>”</w:t>
      </w:r>
      <w:r w:rsidR="00381205">
        <w:t xml:space="preserve"> </w:t>
      </w:r>
      <w:r>
        <w:t>she</w:t>
      </w:r>
      <w:r w:rsidR="00381205">
        <w:t xml:space="preserve"> </w:t>
      </w:r>
      <w:r>
        <w:t>cries,</w:t>
      </w:r>
      <w:r w:rsidR="00381205">
        <w:t xml:space="preserve"> </w:t>
      </w:r>
      <w:r w:rsidR="00F0009A">
        <w:rPr>
          <w:rFonts w:ascii="Calibri" w:hAnsi="Calibri" w:cs="Calibri"/>
        </w:rPr>
        <w:t>“</w:t>
      </w:r>
      <w:r>
        <w:t>that</w:t>
      </w:r>
      <w:r w:rsidR="00381205">
        <w:t xml:space="preserve"> </w:t>
      </w:r>
      <w:r>
        <w:t>I</w:t>
      </w:r>
      <w:r w:rsidR="00381205">
        <w:t xml:space="preserve"> </w:t>
      </w:r>
      <w:r>
        <w:t>languish</w:t>
      </w:r>
      <w:r w:rsidR="00381205">
        <w:t xml:space="preserve"> </w:t>
      </w:r>
      <w:r>
        <w:t>with</w:t>
      </w:r>
      <w:r w:rsidR="00381205">
        <w:t xml:space="preserve"> </w:t>
      </w:r>
      <w:r>
        <w:t>love.</w:t>
      </w:r>
      <w:r w:rsidR="00F0009A">
        <w:t>”</w:t>
      </w:r>
      <w:r w:rsidR="00F0009A">
        <w:rPr>
          <w:rStyle w:val="FootnoteReference"/>
        </w:rPr>
        <w:footnoteReference w:id="194"/>
      </w:r>
      <w:r w:rsidR="00381205">
        <w:t xml:space="preserve"> </w:t>
      </w:r>
      <w:r>
        <w:t>These</w:t>
      </w:r>
      <w:r w:rsidR="00381205">
        <w:t xml:space="preserve"> </w:t>
      </w:r>
      <w:r>
        <w:t>joys,</w:t>
      </w:r>
      <w:r w:rsidR="00381205">
        <w:t xml:space="preserve"> </w:t>
      </w:r>
      <w:r>
        <w:t>which</w:t>
      </w:r>
      <w:r w:rsidR="00381205">
        <w:t xml:space="preserve"> </w:t>
      </w:r>
      <w:r>
        <w:t>are</w:t>
      </w:r>
      <w:r w:rsidR="00381205">
        <w:t xml:space="preserve"> </w:t>
      </w:r>
      <w:r>
        <w:t>the</w:t>
      </w:r>
      <w:r w:rsidR="00381205">
        <w:t xml:space="preserve"> </w:t>
      </w:r>
      <w:r>
        <w:t>portion</w:t>
      </w:r>
      <w:r w:rsidR="00381205">
        <w:t xml:space="preserve"> </w:t>
      </w:r>
      <w:r>
        <w:t>of</w:t>
      </w:r>
      <w:r w:rsidR="00381205">
        <w:t xml:space="preserve"> </w:t>
      </w:r>
      <w:r>
        <w:t>the</w:t>
      </w:r>
      <w:r w:rsidR="00381205">
        <w:t xml:space="preserve"> </w:t>
      </w:r>
      <w:r>
        <w:t>just</w:t>
      </w:r>
      <w:r w:rsidR="00381205">
        <w:t xml:space="preserve"> </w:t>
      </w:r>
      <w:r>
        <w:t>in</w:t>
      </w:r>
      <w:r w:rsidR="00381205">
        <w:t xml:space="preserve"> </w:t>
      </w:r>
      <w:r>
        <w:t>this</w:t>
      </w:r>
      <w:r w:rsidR="00381205">
        <w:t xml:space="preserve"> </w:t>
      </w:r>
      <w:r>
        <w:t>world,</w:t>
      </w:r>
      <w:r w:rsidR="00381205">
        <w:t xml:space="preserve"> </w:t>
      </w:r>
      <w:r>
        <w:t>need</w:t>
      </w:r>
      <w:r w:rsidR="00381205">
        <w:t xml:space="preserve"> </w:t>
      </w:r>
      <w:r>
        <w:t>not</w:t>
      </w:r>
      <w:r w:rsidR="00381205">
        <w:t xml:space="preserve"> </w:t>
      </w:r>
      <w:r>
        <w:t>excite</w:t>
      </w:r>
      <w:r w:rsidR="00381205">
        <w:t xml:space="preserve"> </w:t>
      </w:r>
      <w:r>
        <w:t>our</w:t>
      </w:r>
      <w:r w:rsidR="00381205">
        <w:t xml:space="preserve"> </w:t>
      </w:r>
      <w:r>
        <w:t>wonder,</w:t>
      </w:r>
      <w:r w:rsidR="00381205">
        <w:t xml:space="preserve"> </w:t>
      </w:r>
      <w:r>
        <w:t>if</w:t>
      </w:r>
      <w:r w:rsidR="00381205">
        <w:t xml:space="preserve"> </w:t>
      </w:r>
      <w:r>
        <w:t>we</w:t>
      </w:r>
      <w:r w:rsidR="00381205">
        <w:t xml:space="preserve"> </w:t>
      </w:r>
      <w:r>
        <w:t>consider</w:t>
      </w:r>
      <w:r w:rsidR="00381205">
        <w:t xml:space="preserve"> </w:t>
      </w:r>
      <w:r>
        <w:t>all</w:t>
      </w:r>
      <w:r w:rsidR="00381205">
        <w:t xml:space="preserve"> </w:t>
      </w:r>
      <w:r>
        <w:t>that</w:t>
      </w:r>
      <w:r w:rsidR="00381205">
        <w:t xml:space="preserve"> </w:t>
      </w:r>
      <w:r>
        <w:t>God</w:t>
      </w:r>
      <w:r w:rsidR="00381205">
        <w:t xml:space="preserve"> </w:t>
      </w:r>
      <w:r>
        <w:t>endured</w:t>
      </w:r>
      <w:r w:rsidR="00381205">
        <w:t xml:space="preserve"> </w:t>
      </w:r>
      <w:r>
        <w:t>in</w:t>
      </w:r>
      <w:r w:rsidR="00381205">
        <w:t xml:space="preserve"> </w:t>
      </w:r>
      <w:r>
        <w:t>His</w:t>
      </w:r>
      <w:r w:rsidR="00381205">
        <w:t xml:space="preserve"> </w:t>
      </w:r>
      <w:r>
        <w:t>Passion.</w:t>
      </w:r>
      <w:r w:rsidR="00381205">
        <w:t xml:space="preserve"> </w:t>
      </w:r>
      <w:r>
        <w:t>All</w:t>
      </w:r>
      <w:r w:rsidR="00381205">
        <w:t xml:space="preserve"> </w:t>
      </w:r>
      <w:r>
        <w:t>His</w:t>
      </w:r>
      <w:r w:rsidR="00381205">
        <w:t xml:space="preserve"> </w:t>
      </w:r>
      <w:r>
        <w:t>sufferings</w:t>
      </w:r>
      <w:r w:rsidR="00381205">
        <w:t xml:space="preserve"> </w:t>
      </w:r>
      <w:r>
        <w:t>and</w:t>
      </w:r>
      <w:r w:rsidR="00381205">
        <w:t xml:space="preserve"> </w:t>
      </w:r>
      <w:r>
        <w:t>ignominies</w:t>
      </w:r>
      <w:r w:rsidR="00381205">
        <w:t xml:space="preserve"> </w:t>
      </w:r>
      <w:r>
        <w:t>were</w:t>
      </w:r>
      <w:r w:rsidR="00381205">
        <w:t xml:space="preserve"> </w:t>
      </w:r>
      <w:r>
        <w:t>for</w:t>
      </w:r>
      <w:r w:rsidR="00381205">
        <w:t xml:space="preserve"> </w:t>
      </w:r>
      <w:r>
        <w:t>the</w:t>
      </w:r>
      <w:r w:rsidR="00381205">
        <w:t xml:space="preserve"> </w:t>
      </w:r>
      <w:r>
        <w:t>sinner</w:t>
      </w:r>
      <w:r w:rsidR="00381205">
        <w:t xml:space="preserve"> </w:t>
      </w:r>
      <w:r>
        <w:t>as</w:t>
      </w:r>
      <w:r w:rsidR="00381205">
        <w:t xml:space="preserve"> </w:t>
      </w:r>
      <w:r>
        <w:t>well</w:t>
      </w:r>
      <w:r w:rsidR="00381205">
        <w:t xml:space="preserve"> </w:t>
      </w:r>
      <w:r>
        <w:t>as</w:t>
      </w:r>
      <w:r w:rsidR="00381205">
        <w:t xml:space="preserve"> </w:t>
      </w:r>
      <w:r>
        <w:t>for</w:t>
      </w:r>
      <w:r w:rsidR="00381205">
        <w:t xml:space="preserve"> </w:t>
      </w:r>
      <w:r>
        <w:t>the</w:t>
      </w:r>
      <w:r w:rsidR="00381205">
        <w:t xml:space="preserve"> </w:t>
      </w:r>
      <w:r>
        <w:t>just.</w:t>
      </w:r>
      <w:r w:rsidR="00381205">
        <w:t xml:space="preserve"> </w:t>
      </w:r>
      <w:r>
        <w:t>Hence,</w:t>
      </w:r>
      <w:r w:rsidR="00381205">
        <w:t xml:space="preserve"> </w:t>
      </w:r>
      <w:r>
        <w:t>if</w:t>
      </w:r>
      <w:r w:rsidR="00381205">
        <w:t xml:space="preserve"> </w:t>
      </w:r>
      <w:r>
        <w:t>He</w:t>
      </w:r>
      <w:r w:rsidR="00381205">
        <w:t xml:space="preserve"> </w:t>
      </w:r>
      <w:r>
        <w:t>endured</w:t>
      </w:r>
      <w:r w:rsidR="00381205">
        <w:t xml:space="preserve"> </w:t>
      </w:r>
      <w:r>
        <w:t>so</w:t>
      </w:r>
      <w:r w:rsidR="00381205">
        <w:t xml:space="preserve"> </w:t>
      </w:r>
      <w:r>
        <w:t>much</w:t>
      </w:r>
      <w:r w:rsidR="00381205">
        <w:t xml:space="preserve"> </w:t>
      </w:r>
      <w:r>
        <w:t>for</w:t>
      </w:r>
      <w:r w:rsidR="00381205">
        <w:t xml:space="preserve"> </w:t>
      </w:r>
      <w:r>
        <w:t>the</w:t>
      </w:r>
      <w:r w:rsidR="00381205">
        <w:t xml:space="preserve"> </w:t>
      </w:r>
      <w:r>
        <w:t>sinner,</w:t>
      </w:r>
      <w:r w:rsidR="00381205">
        <w:t xml:space="preserve"> </w:t>
      </w:r>
      <w:r>
        <w:t>what</w:t>
      </w:r>
      <w:r w:rsidR="00381205">
        <w:t xml:space="preserve"> </w:t>
      </w:r>
      <w:r>
        <w:t>will</w:t>
      </w:r>
      <w:r w:rsidR="00381205">
        <w:t xml:space="preserve"> </w:t>
      </w:r>
      <w:r>
        <w:t>He</w:t>
      </w:r>
      <w:r w:rsidR="00381205">
        <w:t xml:space="preserve"> </w:t>
      </w:r>
      <w:r>
        <w:t>not</w:t>
      </w:r>
      <w:r w:rsidR="00381205">
        <w:t xml:space="preserve"> </w:t>
      </w:r>
      <w:r>
        <w:t>do</w:t>
      </w:r>
      <w:r w:rsidR="00381205">
        <w:t xml:space="preserve"> </w:t>
      </w:r>
      <w:r>
        <w:t>for</w:t>
      </w:r>
      <w:r w:rsidR="00381205">
        <w:t xml:space="preserve"> </w:t>
      </w:r>
      <w:r>
        <w:t>the</w:t>
      </w:r>
      <w:r w:rsidR="00381205">
        <w:t xml:space="preserve"> </w:t>
      </w:r>
      <w:r>
        <w:t>happiness</w:t>
      </w:r>
      <w:r w:rsidR="00381205">
        <w:t xml:space="preserve"> </w:t>
      </w:r>
      <w:r>
        <w:t>of</w:t>
      </w:r>
      <w:r w:rsidR="00381205">
        <w:t xml:space="preserve"> </w:t>
      </w:r>
      <w:r>
        <w:t>faithful</w:t>
      </w:r>
      <w:r w:rsidR="00381205">
        <w:t xml:space="preserve"> </w:t>
      </w:r>
      <w:r>
        <w:t>souls?</w:t>
      </w:r>
      <w:r w:rsidR="00381205">
        <w:t xml:space="preserve"> </w:t>
      </w:r>
    </w:p>
    <w:p w14:paraId="0C0C97DA" w14:textId="7361898D" w:rsidR="00F0009A" w:rsidRDefault="00055323" w:rsidP="00B01E47">
      <w:pPr>
        <w:jc w:val="both"/>
      </w:pPr>
      <w:r>
        <w:t>The</w:t>
      </w:r>
      <w:r w:rsidR="00381205">
        <w:t xml:space="preserve"> </w:t>
      </w:r>
      <w:r>
        <w:t>devotion</w:t>
      </w:r>
      <w:r w:rsidR="00381205">
        <w:t xml:space="preserve"> </w:t>
      </w:r>
      <w:r>
        <w:t>and</w:t>
      </w:r>
      <w:r w:rsidR="00381205">
        <w:t xml:space="preserve"> </w:t>
      </w:r>
      <w:r>
        <w:t>fidelity</w:t>
      </w:r>
      <w:r w:rsidR="00381205">
        <w:t xml:space="preserve"> </w:t>
      </w:r>
      <w:r>
        <w:t>of</w:t>
      </w:r>
      <w:r w:rsidR="00381205">
        <w:t xml:space="preserve"> </w:t>
      </w:r>
      <w:r>
        <w:t>the</w:t>
      </w:r>
      <w:r w:rsidR="00381205">
        <w:t xml:space="preserve"> </w:t>
      </w:r>
      <w:r>
        <w:t>just</w:t>
      </w:r>
      <w:r w:rsidR="00381205">
        <w:t xml:space="preserve"> </w:t>
      </w:r>
      <w:r>
        <w:t>still</w:t>
      </w:r>
      <w:r w:rsidR="00381205">
        <w:t xml:space="preserve"> </w:t>
      </w:r>
      <w:r>
        <w:t>farther</w:t>
      </w:r>
      <w:r w:rsidR="00381205">
        <w:t xml:space="preserve"> </w:t>
      </w:r>
      <w:r>
        <w:t>enable</w:t>
      </w:r>
      <w:r w:rsidR="00381205">
        <w:t xml:space="preserve"> </w:t>
      </w:r>
      <w:r>
        <w:t>us</w:t>
      </w:r>
      <w:r w:rsidR="00381205">
        <w:t xml:space="preserve"> </w:t>
      </w:r>
      <w:r>
        <w:t>to</w:t>
      </w:r>
      <w:r w:rsidR="00381205">
        <w:t xml:space="preserve"> </w:t>
      </w:r>
      <w:r>
        <w:t>form</w:t>
      </w:r>
      <w:r w:rsidR="00381205">
        <w:t xml:space="preserve"> </w:t>
      </w:r>
      <w:r>
        <w:t>some</w:t>
      </w:r>
      <w:r w:rsidR="00381205">
        <w:t xml:space="preserve"> </w:t>
      </w:r>
      <w:r>
        <w:t>conception</w:t>
      </w:r>
      <w:r w:rsidR="00381205">
        <w:t xml:space="preserve"> </w:t>
      </w:r>
      <w:r>
        <w:t>of</w:t>
      </w:r>
      <w:r w:rsidR="00381205">
        <w:t xml:space="preserve"> </w:t>
      </w:r>
      <w:r>
        <w:t>the</w:t>
      </w:r>
      <w:r w:rsidR="00381205">
        <w:t xml:space="preserve"> </w:t>
      </w:r>
      <w:r>
        <w:t>ardor</w:t>
      </w:r>
      <w:r w:rsidR="00381205">
        <w:t xml:space="preserve"> </w:t>
      </w:r>
      <w:r>
        <w:t>with</w:t>
      </w:r>
      <w:r w:rsidR="00381205">
        <w:t xml:space="preserve"> </w:t>
      </w:r>
      <w:r>
        <w:t>which</w:t>
      </w:r>
      <w:r w:rsidR="00381205">
        <w:t xml:space="preserve"> </w:t>
      </w:r>
      <w:r>
        <w:t>God</w:t>
      </w:r>
      <w:r w:rsidR="00381205">
        <w:t xml:space="preserve"> </w:t>
      </w:r>
      <w:r>
        <w:t>promotes</w:t>
      </w:r>
      <w:r w:rsidR="00381205">
        <w:t xml:space="preserve"> </w:t>
      </w:r>
      <w:r>
        <w:t>their</w:t>
      </w:r>
      <w:r w:rsidR="00381205">
        <w:t xml:space="preserve"> </w:t>
      </w:r>
      <w:r>
        <w:t>happiness.</w:t>
      </w:r>
      <w:r w:rsidR="00381205">
        <w:t xml:space="preserve"> </w:t>
      </w:r>
      <w:r>
        <w:t>Look</w:t>
      </w:r>
      <w:r w:rsidR="00381205">
        <w:t xml:space="preserve"> </w:t>
      </w:r>
      <w:r>
        <w:t>into</w:t>
      </w:r>
      <w:r w:rsidR="00381205">
        <w:t xml:space="preserve"> </w:t>
      </w:r>
      <w:r>
        <w:t>their</w:t>
      </w:r>
      <w:r w:rsidR="00381205">
        <w:t xml:space="preserve"> </w:t>
      </w:r>
      <w:r>
        <w:t>hearts,</w:t>
      </w:r>
      <w:r w:rsidR="00381205">
        <w:t xml:space="preserve"> </w:t>
      </w:r>
      <w:r>
        <w:t>and</w:t>
      </w:r>
      <w:r w:rsidR="00381205">
        <w:t xml:space="preserve"> </w:t>
      </w:r>
      <w:r>
        <w:t>you</w:t>
      </w:r>
      <w:r w:rsidR="00381205">
        <w:t xml:space="preserve"> </w:t>
      </w:r>
      <w:r>
        <w:t>will</w:t>
      </w:r>
      <w:r w:rsidR="00381205">
        <w:t xml:space="preserve"> </w:t>
      </w:r>
      <w:r>
        <w:t>find</w:t>
      </w:r>
      <w:r w:rsidR="00381205">
        <w:t xml:space="preserve"> </w:t>
      </w:r>
      <w:r>
        <w:t>there</w:t>
      </w:r>
      <w:r w:rsidR="00381205">
        <w:t xml:space="preserve"> </w:t>
      </w:r>
      <w:r>
        <w:t>not</w:t>
      </w:r>
      <w:r w:rsidR="00381205">
        <w:t xml:space="preserve"> </w:t>
      </w:r>
      <w:r>
        <w:t>a</w:t>
      </w:r>
      <w:r w:rsidR="00381205">
        <w:t xml:space="preserve"> </w:t>
      </w:r>
      <w:r>
        <w:t>thought</w:t>
      </w:r>
      <w:r w:rsidR="00381205">
        <w:t xml:space="preserve"> </w:t>
      </w:r>
      <w:r>
        <w:t>or</w:t>
      </w:r>
      <w:r w:rsidR="00381205">
        <w:t xml:space="preserve"> </w:t>
      </w:r>
      <w:r>
        <w:t>desire</w:t>
      </w:r>
      <w:r w:rsidR="00381205">
        <w:t xml:space="preserve"> </w:t>
      </w:r>
      <w:r>
        <w:t>which</w:t>
      </w:r>
      <w:r w:rsidR="00381205">
        <w:t xml:space="preserve"> </w:t>
      </w:r>
      <w:r>
        <w:t>is</w:t>
      </w:r>
      <w:r w:rsidR="00381205">
        <w:t xml:space="preserve"> </w:t>
      </w:r>
      <w:r>
        <w:t>not</w:t>
      </w:r>
      <w:r w:rsidR="00381205">
        <w:t xml:space="preserve"> </w:t>
      </w:r>
      <w:r>
        <w:t>for</w:t>
      </w:r>
      <w:r w:rsidR="00381205">
        <w:t xml:space="preserve"> </w:t>
      </w:r>
      <w:r>
        <w:t>Him</w:t>
      </w:r>
      <w:r w:rsidR="00381205">
        <w:t xml:space="preserve"> </w:t>
      </w:r>
      <w:r>
        <w:t>Whose</w:t>
      </w:r>
      <w:r w:rsidR="00381205">
        <w:t xml:space="preserve"> </w:t>
      </w:r>
      <w:r>
        <w:t>glory</w:t>
      </w:r>
      <w:r w:rsidR="00381205">
        <w:t xml:space="preserve"> </w:t>
      </w:r>
      <w:r>
        <w:t>is</w:t>
      </w:r>
      <w:r w:rsidR="00381205">
        <w:t xml:space="preserve"> </w:t>
      </w:r>
      <w:r>
        <w:t>the</w:t>
      </w:r>
      <w:r w:rsidR="00381205">
        <w:t xml:space="preserve"> </w:t>
      </w:r>
      <w:r>
        <w:t>end</w:t>
      </w:r>
      <w:r w:rsidR="00381205">
        <w:t xml:space="preserve"> </w:t>
      </w:r>
      <w:r>
        <w:t>of</w:t>
      </w:r>
      <w:r w:rsidR="00381205">
        <w:t xml:space="preserve"> </w:t>
      </w:r>
      <w:r>
        <w:t>all</w:t>
      </w:r>
      <w:r w:rsidR="00381205">
        <w:t xml:space="preserve"> </w:t>
      </w:r>
      <w:r>
        <w:t>their</w:t>
      </w:r>
      <w:r w:rsidR="00381205">
        <w:t xml:space="preserve"> </w:t>
      </w:r>
      <w:r>
        <w:t>actions;</w:t>
      </w:r>
      <w:r w:rsidR="00381205">
        <w:t xml:space="preserve"> </w:t>
      </w:r>
      <w:r>
        <w:t>that</w:t>
      </w:r>
      <w:r w:rsidR="00381205">
        <w:t xml:space="preserve"> </w:t>
      </w:r>
      <w:r>
        <w:t>they</w:t>
      </w:r>
      <w:r w:rsidR="00381205">
        <w:t xml:space="preserve"> </w:t>
      </w:r>
      <w:r>
        <w:t>spare</w:t>
      </w:r>
      <w:r w:rsidR="00381205">
        <w:t xml:space="preserve"> </w:t>
      </w:r>
      <w:r>
        <w:t>no</w:t>
      </w:r>
      <w:r w:rsidR="00381205">
        <w:t xml:space="preserve"> </w:t>
      </w:r>
      <w:r>
        <w:t>sacrifice</w:t>
      </w:r>
      <w:r w:rsidR="00381205">
        <w:t xml:space="preserve"> </w:t>
      </w:r>
      <w:r>
        <w:t>to</w:t>
      </w:r>
      <w:r w:rsidR="00381205">
        <w:t xml:space="preserve"> </w:t>
      </w:r>
      <w:r>
        <w:t>serve</w:t>
      </w:r>
      <w:r w:rsidR="00381205">
        <w:t xml:space="preserve"> </w:t>
      </w:r>
      <w:r>
        <w:t>Him</w:t>
      </w:r>
      <w:r w:rsidR="00381205">
        <w:t xml:space="preserve"> </w:t>
      </w:r>
      <w:r>
        <w:t>Who</w:t>
      </w:r>
      <w:r w:rsidR="00381205">
        <w:t xml:space="preserve"> </w:t>
      </w:r>
      <w:r>
        <w:t>is</w:t>
      </w:r>
      <w:r w:rsidR="00381205">
        <w:t xml:space="preserve"> </w:t>
      </w:r>
      <w:r>
        <w:t>continually</w:t>
      </w:r>
      <w:r w:rsidR="00381205">
        <w:t xml:space="preserve"> </w:t>
      </w:r>
      <w:r>
        <w:t>giving</w:t>
      </w:r>
      <w:r w:rsidR="00381205">
        <w:t xml:space="preserve"> </w:t>
      </w:r>
      <w:r>
        <w:t>them</w:t>
      </w:r>
      <w:r w:rsidR="00381205">
        <w:t xml:space="preserve"> </w:t>
      </w:r>
      <w:r>
        <w:t>proofs</w:t>
      </w:r>
      <w:r w:rsidR="00381205">
        <w:t xml:space="preserve"> </w:t>
      </w:r>
      <w:r>
        <w:t>of</w:t>
      </w:r>
      <w:r w:rsidR="00381205">
        <w:t xml:space="preserve"> </w:t>
      </w:r>
      <w:r>
        <w:t>His</w:t>
      </w:r>
      <w:r w:rsidR="00381205">
        <w:t xml:space="preserve"> </w:t>
      </w:r>
      <w:r>
        <w:t>love.</w:t>
      </w:r>
      <w:r w:rsidR="00381205">
        <w:t xml:space="preserve"> </w:t>
      </w:r>
      <w:r>
        <w:t>If,</w:t>
      </w:r>
      <w:r w:rsidR="00381205">
        <w:t xml:space="preserve"> </w:t>
      </w:r>
      <w:r>
        <w:t>therefore,</w:t>
      </w:r>
      <w:r w:rsidR="00381205">
        <w:t xml:space="preserve"> </w:t>
      </w:r>
      <w:r>
        <w:t>frail</w:t>
      </w:r>
      <w:r w:rsidR="00381205">
        <w:t xml:space="preserve"> </w:t>
      </w:r>
      <w:r>
        <w:t>and</w:t>
      </w:r>
      <w:r w:rsidR="00381205">
        <w:t xml:space="preserve"> </w:t>
      </w:r>
      <w:r>
        <w:t>inconstant</w:t>
      </w:r>
      <w:r w:rsidR="00381205">
        <w:t xml:space="preserve"> </w:t>
      </w:r>
      <w:r>
        <w:t>man</w:t>
      </w:r>
      <w:r w:rsidR="00381205">
        <w:t xml:space="preserve"> </w:t>
      </w:r>
      <w:r>
        <w:t>be</w:t>
      </w:r>
      <w:r w:rsidR="00381205">
        <w:t xml:space="preserve"> </w:t>
      </w:r>
      <w:r>
        <w:t>capable</w:t>
      </w:r>
      <w:r w:rsidR="00381205">
        <w:t xml:space="preserve"> </w:t>
      </w:r>
      <w:r>
        <w:t>of</w:t>
      </w:r>
      <w:r w:rsidR="00381205">
        <w:t xml:space="preserve"> </w:t>
      </w:r>
      <w:r>
        <w:t>such</w:t>
      </w:r>
      <w:r w:rsidR="00381205">
        <w:t xml:space="preserve"> </w:t>
      </w:r>
      <w:r>
        <w:t>devotedness,</w:t>
      </w:r>
      <w:r w:rsidR="00381205">
        <w:t xml:space="preserve"> </w:t>
      </w:r>
      <w:r>
        <w:t>what</w:t>
      </w:r>
      <w:r w:rsidR="00381205">
        <w:t xml:space="preserve"> </w:t>
      </w:r>
      <w:r>
        <w:t>will</w:t>
      </w:r>
      <w:r w:rsidR="00381205">
        <w:t xml:space="preserve"> </w:t>
      </w:r>
      <w:r>
        <w:t>God</w:t>
      </w:r>
      <w:r w:rsidR="00381205">
        <w:t xml:space="preserve"> </w:t>
      </w:r>
      <w:r>
        <w:t>not</w:t>
      </w:r>
      <w:r w:rsidR="00381205">
        <w:t xml:space="preserve"> </w:t>
      </w:r>
      <w:r>
        <w:t>do</w:t>
      </w:r>
      <w:r w:rsidR="00381205">
        <w:t xml:space="preserve"> </w:t>
      </w:r>
      <w:r>
        <w:t>for</w:t>
      </w:r>
      <w:r w:rsidR="00381205">
        <w:t xml:space="preserve"> </w:t>
      </w:r>
      <w:r>
        <w:t>him?</w:t>
      </w:r>
      <w:r w:rsidR="00381205">
        <w:t xml:space="preserve"> </w:t>
      </w:r>
      <w:r>
        <w:t>Isaias,</w:t>
      </w:r>
      <w:r w:rsidR="00381205">
        <w:t xml:space="preserve"> </w:t>
      </w:r>
      <w:r>
        <w:t>and</w:t>
      </w:r>
      <w:r w:rsidR="00381205">
        <w:t xml:space="preserve"> </w:t>
      </w:r>
      <w:r>
        <w:t>after</w:t>
      </w:r>
      <w:r w:rsidR="00381205">
        <w:t xml:space="preserve"> </w:t>
      </w:r>
      <w:r>
        <w:t>him</w:t>
      </w:r>
      <w:r w:rsidR="00381205">
        <w:t xml:space="preserve"> </w:t>
      </w:r>
      <w:r>
        <w:t>St.</w:t>
      </w:r>
      <w:r w:rsidR="00381205">
        <w:t xml:space="preserve"> </w:t>
      </w:r>
      <w:r>
        <w:t>Paul,</w:t>
      </w:r>
      <w:r w:rsidR="00381205">
        <w:t xml:space="preserve"> </w:t>
      </w:r>
      <w:r>
        <w:t>tell</w:t>
      </w:r>
      <w:r w:rsidR="00381205">
        <w:t xml:space="preserve"> </w:t>
      </w:r>
      <w:r>
        <w:t>us</w:t>
      </w:r>
      <w:r w:rsidR="00381205">
        <w:t xml:space="preserve"> </w:t>
      </w:r>
      <w:r w:rsidR="00F0009A">
        <w:t>“</w:t>
      </w:r>
      <w:r>
        <w:t>that</w:t>
      </w:r>
      <w:r w:rsidR="00381205">
        <w:t xml:space="preserve"> </w:t>
      </w:r>
      <w:r>
        <w:t>eye</w:t>
      </w:r>
      <w:r w:rsidR="00381205">
        <w:t xml:space="preserve"> </w:t>
      </w:r>
      <w:r w:rsidR="005704E7">
        <w:t>has</w:t>
      </w:r>
      <w:r w:rsidR="00381205">
        <w:t xml:space="preserve"> </w:t>
      </w:r>
      <w:r>
        <w:t>not</w:t>
      </w:r>
      <w:r w:rsidR="00381205">
        <w:t xml:space="preserve"> </w:t>
      </w:r>
      <w:r>
        <w:t>seen,</w:t>
      </w:r>
      <w:r w:rsidR="00381205">
        <w:t xml:space="preserve"> </w:t>
      </w:r>
      <w:r>
        <w:t>nor</w:t>
      </w:r>
      <w:r w:rsidR="00381205">
        <w:t xml:space="preserve"> </w:t>
      </w:r>
      <w:r>
        <w:t>ear</w:t>
      </w:r>
      <w:r w:rsidR="00381205">
        <w:t xml:space="preserve"> </w:t>
      </w:r>
      <w:r>
        <w:t>heard,</w:t>
      </w:r>
      <w:r w:rsidR="00381205">
        <w:t xml:space="preserve"> </w:t>
      </w:r>
      <w:r>
        <w:t>neither</w:t>
      </w:r>
      <w:r w:rsidR="00381205">
        <w:t xml:space="preserve"> </w:t>
      </w:r>
      <w:r w:rsidR="005704E7">
        <w:t>has</w:t>
      </w:r>
      <w:r w:rsidR="00381205">
        <w:t xml:space="preserve"> </w:t>
      </w:r>
      <w:r>
        <w:t>it</w:t>
      </w:r>
      <w:r w:rsidR="00381205">
        <w:t xml:space="preserve"> </w:t>
      </w:r>
      <w:r>
        <w:t>entered</w:t>
      </w:r>
      <w:r w:rsidR="00381205">
        <w:t xml:space="preserve"> </w:t>
      </w:r>
      <w:r>
        <w:t>into</w:t>
      </w:r>
      <w:r w:rsidR="00381205">
        <w:t xml:space="preserve"> </w:t>
      </w:r>
      <w:r>
        <w:t>the</w:t>
      </w:r>
      <w:r w:rsidR="00381205">
        <w:t xml:space="preserve"> </w:t>
      </w:r>
      <w:r>
        <w:t>heart</w:t>
      </w:r>
      <w:r w:rsidR="00381205">
        <w:t xml:space="preserve"> </w:t>
      </w:r>
      <w:r>
        <w:t>of</w:t>
      </w:r>
      <w:r w:rsidR="00381205">
        <w:t xml:space="preserve"> </w:t>
      </w:r>
      <w:r>
        <w:t>man,</w:t>
      </w:r>
      <w:r w:rsidR="00381205">
        <w:t xml:space="preserve"> </w:t>
      </w:r>
      <w:r>
        <w:t>what</w:t>
      </w:r>
      <w:r w:rsidR="00381205">
        <w:t xml:space="preserve"> </w:t>
      </w:r>
      <w:r>
        <w:t>things</w:t>
      </w:r>
      <w:r w:rsidR="00381205">
        <w:t xml:space="preserve"> </w:t>
      </w:r>
      <w:r>
        <w:t>God</w:t>
      </w:r>
      <w:r w:rsidR="00381205">
        <w:t xml:space="preserve"> </w:t>
      </w:r>
      <w:r w:rsidR="005704E7">
        <w:t>has</w:t>
      </w:r>
      <w:r w:rsidR="00381205">
        <w:t xml:space="preserve"> </w:t>
      </w:r>
      <w:r>
        <w:t>prepared</w:t>
      </w:r>
      <w:r w:rsidR="00381205">
        <w:t xml:space="preserve"> </w:t>
      </w:r>
      <w:r>
        <w:t>for</w:t>
      </w:r>
      <w:r w:rsidR="00381205">
        <w:t xml:space="preserve"> </w:t>
      </w:r>
      <w:r>
        <w:t>them</w:t>
      </w:r>
      <w:r w:rsidR="00381205">
        <w:t xml:space="preserve"> </w:t>
      </w:r>
      <w:r>
        <w:t>that</w:t>
      </w:r>
      <w:r w:rsidR="00381205">
        <w:t xml:space="preserve"> </w:t>
      </w:r>
      <w:r>
        <w:t>love</w:t>
      </w:r>
      <w:r w:rsidR="00381205">
        <w:t xml:space="preserve"> </w:t>
      </w:r>
      <w:r>
        <w:t>Him.</w:t>
      </w:r>
      <w:r w:rsidR="00F0009A">
        <w:t>”</w:t>
      </w:r>
      <w:r w:rsidR="00F0009A">
        <w:rPr>
          <w:rStyle w:val="FootnoteReference"/>
        </w:rPr>
        <w:footnoteReference w:id="195"/>
      </w:r>
    </w:p>
    <w:p w14:paraId="7B7B8D6F" w14:textId="77777777" w:rsidR="00366504" w:rsidRDefault="00055323" w:rsidP="00B01E47">
      <w:pPr>
        <w:jc w:val="both"/>
      </w:pPr>
      <w:r>
        <w:t>We</w:t>
      </w:r>
      <w:r w:rsidR="00381205">
        <w:t xml:space="preserve"> </w:t>
      </w:r>
      <w:r>
        <w:t>could</w:t>
      </w:r>
      <w:r w:rsidR="00381205">
        <w:t xml:space="preserve"> </w:t>
      </w:r>
      <w:r>
        <w:t>cite</w:t>
      </w:r>
      <w:r w:rsidR="00381205">
        <w:t xml:space="preserve"> </w:t>
      </w:r>
      <w:r>
        <w:t>many</w:t>
      </w:r>
      <w:r w:rsidR="00381205">
        <w:t xml:space="preserve"> </w:t>
      </w:r>
      <w:r>
        <w:t>other</w:t>
      </w:r>
      <w:r w:rsidR="00381205">
        <w:t xml:space="preserve"> </w:t>
      </w:r>
      <w:r>
        <w:t>passages</w:t>
      </w:r>
      <w:r w:rsidR="00381205">
        <w:t xml:space="preserve"> </w:t>
      </w:r>
      <w:r>
        <w:t>from</w:t>
      </w:r>
      <w:r w:rsidR="00381205">
        <w:t xml:space="preserve"> </w:t>
      </w:r>
      <w:r>
        <w:t>Scripture</w:t>
      </w:r>
      <w:r w:rsidR="00381205">
        <w:t xml:space="preserve"> </w:t>
      </w:r>
      <w:r>
        <w:t>in</w:t>
      </w:r>
      <w:r w:rsidR="00381205">
        <w:t xml:space="preserve"> </w:t>
      </w:r>
      <w:r>
        <w:t>proof</w:t>
      </w:r>
      <w:r w:rsidR="00381205">
        <w:t xml:space="preserve"> </w:t>
      </w:r>
      <w:r>
        <w:t>of</w:t>
      </w:r>
      <w:r w:rsidR="00381205">
        <w:t xml:space="preserve"> </w:t>
      </w:r>
      <w:r>
        <w:t>this</w:t>
      </w:r>
      <w:r w:rsidR="00381205">
        <w:t xml:space="preserve"> </w:t>
      </w:r>
      <w:r>
        <w:t>truth,</w:t>
      </w:r>
      <w:r w:rsidR="00381205">
        <w:t xml:space="preserve"> </w:t>
      </w:r>
      <w:r>
        <w:t>particularly</w:t>
      </w:r>
      <w:r w:rsidR="00381205">
        <w:t xml:space="preserve"> </w:t>
      </w:r>
      <w:r>
        <w:t>from</w:t>
      </w:r>
      <w:r w:rsidR="00381205">
        <w:t xml:space="preserve"> </w:t>
      </w:r>
      <w:r>
        <w:t>the</w:t>
      </w:r>
      <w:r w:rsidR="00381205">
        <w:t xml:space="preserve"> </w:t>
      </w:r>
      <w:r>
        <w:t>Canticle</w:t>
      </w:r>
      <w:r w:rsidR="00381205">
        <w:t xml:space="preserve"> </w:t>
      </w:r>
      <w:r>
        <w:t>of</w:t>
      </w:r>
      <w:r w:rsidR="00381205">
        <w:t xml:space="preserve"> </w:t>
      </w:r>
      <w:r>
        <w:t>Canticles,</w:t>
      </w:r>
      <w:r w:rsidR="00381205">
        <w:t xml:space="preserve"> </w:t>
      </w:r>
      <w:r>
        <w:t>where</w:t>
      </w:r>
      <w:r w:rsidR="00381205">
        <w:t xml:space="preserve"> </w:t>
      </w:r>
      <w:r>
        <w:t>these</w:t>
      </w:r>
      <w:r w:rsidR="00381205">
        <w:t xml:space="preserve"> </w:t>
      </w:r>
      <w:r>
        <w:t>divine</w:t>
      </w:r>
      <w:r w:rsidR="00381205">
        <w:t xml:space="preserve"> </w:t>
      </w:r>
      <w:r>
        <w:t>consolations</w:t>
      </w:r>
      <w:r w:rsidR="00381205">
        <w:t xml:space="preserve"> </w:t>
      </w:r>
      <w:r>
        <w:t>are</w:t>
      </w:r>
      <w:r w:rsidR="00381205">
        <w:t xml:space="preserve"> </w:t>
      </w:r>
      <w:r>
        <w:t>represented,</w:t>
      </w:r>
      <w:r w:rsidR="00381205">
        <w:t xml:space="preserve"> </w:t>
      </w:r>
      <w:r>
        <w:t>sometimes</w:t>
      </w:r>
      <w:r w:rsidR="00381205">
        <w:t xml:space="preserve"> </w:t>
      </w:r>
      <w:r>
        <w:t>under</w:t>
      </w:r>
      <w:r w:rsidR="00381205">
        <w:t xml:space="preserve"> </w:t>
      </w:r>
      <w:r>
        <w:t>the</w:t>
      </w:r>
      <w:r w:rsidR="00381205">
        <w:t xml:space="preserve"> </w:t>
      </w:r>
      <w:r>
        <w:t>figure</w:t>
      </w:r>
      <w:r w:rsidR="00381205">
        <w:t xml:space="preserve"> </w:t>
      </w:r>
      <w:r>
        <w:t>of</w:t>
      </w:r>
      <w:r w:rsidR="00381205">
        <w:t xml:space="preserve"> </w:t>
      </w:r>
      <w:r>
        <w:t>generous</w:t>
      </w:r>
      <w:r w:rsidR="00381205">
        <w:t xml:space="preserve"> </w:t>
      </w:r>
      <w:r>
        <w:t>wine</w:t>
      </w:r>
      <w:r w:rsidR="00381205">
        <w:t xml:space="preserve"> </w:t>
      </w:r>
      <w:r>
        <w:t>which</w:t>
      </w:r>
      <w:r w:rsidR="00381205">
        <w:t xml:space="preserve"> </w:t>
      </w:r>
      <w:r>
        <w:t>rejoices</w:t>
      </w:r>
      <w:r w:rsidR="00381205">
        <w:t xml:space="preserve"> </w:t>
      </w:r>
      <w:r>
        <w:t>the</w:t>
      </w:r>
      <w:r w:rsidR="00381205">
        <w:t xml:space="preserve"> </w:t>
      </w:r>
      <w:r>
        <w:t>heart</w:t>
      </w:r>
      <w:r w:rsidR="00381205">
        <w:t xml:space="preserve"> </w:t>
      </w:r>
      <w:r>
        <w:t>of</w:t>
      </w:r>
      <w:r w:rsidR="00381205">
        <w:t xml:space="preserve"> </w:t>
      </w:r>
      <w:r>
        <w:t>man,</w:t>
      </w:r>
      <w:r w:rsidR="00381205">
        <w:t xml:space="preserve"> </w:t>
      </w:r>
      <w:r>
        <w:t>or</w:t>
      </w:r>
      <w:r w:rsidR="00381205">
        <w:t xml:space="preserve"> </w:t>
      </w:r>
      <w:r>
        <w:t>as</w:t>
      </w:r>
      <w:r w:rsidR="00381205">
        <w:t xml:space="preserve"> </w:t>
      </w:r>
      <w:r>
        <w:t>milk</w:t>
      </w:r>
      <w:r w:rsidR="00381205">
        <w:t xml:space="preserve"> </w:t>
      </w:r>
      <w:r>
        <w:t>sweeter</w:t>
      </w:r>
      <w:r w:rsidR="00381205">
        <w:t xml:space="preserve"> </w:t>
      </w:r>
      <w:r>
        <w:t>than</w:t>
      </w:r>
      <w:r w:rsidR="00381205">
        <w:t xml:space="preserve"> </w:t>
      </w:r>
      <w:r>
        <w:t>honey,</w:t>
      </w:r>
      <w:r w:rsidR="00381205">
        <w:t xml:space="preserve"> </w:t>
      </w:r>
      <w:r>
        <w:t>containing</w:t>
      </w:r>
      <w:r w:rsidR="00381205">
        <w:t xml:space="preserve"> </w:t>
      </w:r>
      <w:r>
        <w:t>all</w:t>
      </w:r>
      <w:r w:rsidR="00381205">
        <w:t xml:space="preserve"> </w:t>
      </w:r>
      <w:r>
        <w:t>strength,</w:t>
      </w:r>
      <w:r w:rsidR="00381205">
        <w:t xml:space="preserve"> </w:t>
      </w:r>
      <w:r>
        <w:t>and</w:t>
      </w:r>
      <w:r w:rsidR="00381205">
        <w:t xml:space="preserve"> </w:t>
      </w:r>
      <w:r>
        <w:t>filling</w:t>
      </w:r>
      <w:r w:rsidR="00381205">
        <w:t xml:space="preserve"> </w:t>
      </w:r>
      <w:r>
        <w:t>the</w:t>
      </w:r>
      <w:r w:rsidR="00381205">
        <w:t xml:space="preserve"> </w:t>
      </w:r>
      <w:r>
        <w:t>soul</w:t>
      </w:r>
      <w:r w:rsidR="00381205">
        <w:t xml:space="preserve"> </w:t>
      </w:r>
      <w:r>
        <w:t>with</w:t>
      </w:r>
      <w:r w:rsidR="00381205">
        <w:t xml:space="preserve"> </w:t>
      </w:r>
      <w:r>
        <w:t>life</w:t>
      </w:r>
      <w:r w:rsidR="00381205">
        <w:t xml:space="preserve"> </w:t>
      </w:r>
      <w:r>
        <w:t>and</w:t>
      </w:r>
      <w:r w:rsidR="00381205">
        <w:t xml:space="preserve"> </w:t>
      </w:r>
      <w:r>
        <w:t>joy.</w:t>
      </w:r>
      <w:r w:rsidR="00381205">
        <w:t xml:space="preserve"> </w:t>
      </w:r>
      <w:r>
        <w:t>But</w:t>
      </w:r>
      <w:r w:rsidR="00381205">
        <w:t xml:space="preserve"> </w:t>
      </w:r>
      <w:r>
        <w:t>what</w:t>
      </w:r>
      <w:r w:rsidR="00381205">
        <w:t xml:space="preserve"> </w:t>
      </w:r>
      <w:r>
        <w:t>we</w:t>
      </w:r>
      <w:r w:rsidR="00381205">
        <w:t xml:space="preserve"> </w:t>
      </w:r>
      <w:r>
        <w:t>have</w:t>
      </w:r>
      <w:r w:rsidR="00381205">
        <w:t xml:space="preserve"> </w:t>
      </w:r>
      <w:r>
        <w:t>said</w:t>
      </w:r>
      <w:r w:rsidR="00381205">
        <w:t xml:space="preserve"> </w:t>
      </w:r>
      <w:r>
        <w:t>will</w:t>
      </w:r>
      <w:r w:rsidR="00381205">
        <w:t xml:space="preserve"> </w:t>
      </w:r>
      <w:r>
        <w:t>suffice</w:t>
      </w:r>
      <w:r w:rsidR="00381205">
        <w:t xml:space="preserve"> </w:t>
      </w:r>
      <w:r>
        <w:t>to</w:t>
      </w:r>
      <w:r w:rsidR="00381205">
        <w:t xml:space="preserve"> </w:t>
      </w:r>
      <w:r>
        <w:t>prove</w:t>
      </w:r>
      <w:r w:rsidR="00381205">
        <w:t xml:space="preserve"> </w:t>
      </w:r>
      <w:r>
        <w:t>to</w:t>
      </w:r>
      <w:r w:rsidR="00381205">
        <w:t xml:space="preserve"> </w:t>
      </w:r>
      <w:r>
        <w:t>you</w:t>
      </w:r>
      <w:r w:rsidR="00381205">
        <w:t xml:space="preserve"> </w:t>
      </w:r>
      <w:r>
        <w:t>the</w:t>
      </w:r>
      <w:r w:rsidR="00381205">
        <w:t xml:space="preserve"> </w:t>
      </w:r>
      <w:r>
        <w:t>joys</w:t>
      </w:r>
      <w:r w:rsidR="00381205">
        <w:t xml:space="preserve"> </w:t>
      </w:r>
      <w:r>
        <w:t>which</w:t>
      </w:r>
      <w:r w:rsidR="00381205">
        <w:t xml:space="preserve"> </w:t>
      </w:r>
      <w:r>
        <w:t>are</w:t>
      </w:r>
      <w:r w:rsidR="00381205">
        <w:t xml:space="preserve"> </w:t>
      </w:r>
      <w:r>
        <w:t>reserved</w:t>
      </w:r>
      <w:r w:rsidR="00381205">
        <w:t xml:space="preserve"> </w:t>
      </w:r>
      <w:r>
        <w:t>for</w:t>
      </w:r>
      <w:r w:rsidR="00381205">
        <w:t xml:space="preserve"> </w:t>
      </w:r>
      <w:r>
        <w:t>the</w:t>
      </w:r>
      <w:r w:rsidR="00381205">
        <w:t xml:space="preserve"> </w:t>
      </w:r>
      <w:r>
        <w:t>good,</w:t>
      </w:r>
      <w:r w:rsidR="00381205">
        <w:t xml:space="preserve"> </w:t>
      </w:r>
      <w:r>
        <w:t>and</w:t>
      </w:r>
      <w:r w:rsidR="00381205">
        <w:t xml:space="preserve"> </w:t>
      </w:r>
      <w:r>
        <w:t>how</w:t>
      </w:r>
      <w:r w:rsidR="00381205">
        <w:t xml:space="preserve"> </w:t>
      </w:r>
      <w:r>
        <w:t>far</w:t>
      </w:r>
      <w:r w:rsidR="00381205">
        <w:t xml:space="preserve"> </w:t>
      </w:r>
      <w:r>
        <w:t>these</w:t>
      </w:r>
      <w:r w:rsidR="00381205">
        <w:t xml:space="preserve"> </w:t>
      </w:r>
      <w:r>
        <w:t>heavenly</w:t>
      </w:r>
      <w:r w:rsidR="00381205">
        <w:t xml:space="preserve"> </w:t>
      </w:r>
      <w:r>
        <w:t>consolations</w:t>
      </w:r>
      <w:r w:rsidR="00381205">
        <w:t xml:space="preserve"> </w:t>
      </w:r>
      <w:r>
        <w:t>exceed</w:t>
      </w:r>
      <w:r w:rsidR="00381205">
        <w:t xml:space="preserve"> </w:t>
      </w:r>
      <w:r>
        <w:t>the</w:t>
      </w:r>
      <w:r w:rsidR="00381205">
        <w:t xml:space="preserve"> </w:t>
      </w:r>
      <w:r>
        <w:t>pleasures</w:t>
      </w:r>
      <w:r w:rsidR="00381205">
        <w:t xml:space="preserve"> </w:t>
      </w:r>
      <w:r>
        <w:t>of</w:t>
      </w:r>
      <w:r w:rsidR="00381205">
        <w:t xml:space="preserve"> </w:t>
      </w:r>
      <w:r>
        <w:t>this</w:t>
      </w:r>
      <w:r w:rsidR="00381205">
        <w:t xml:space="preserve"> </w:t>
      </w:r>
      <w:r>
        <w:t>world.</w:t>
      </w:r>
      <w:r w:rsidR="00381205">
        <w:t xml:space="preserve"> </w:t>
      </w:r>
      <w:r>
        <w:t>For</w:t>
      </w:r>
      <w:r w:rsidR="00381205">
        <w:t xml:space="preserve"> </w:t>
      </w:r>
      <w:r>
        <w:t>what</w:t>
      </w:r>
      <w:r w:rsidR="00381205">
        <w:t xml:space="preserve"> </w:t>
      </w:r>
      <w:r>
        <w:t>comparison</w:t>
      </w:r>
      <w:r w:rsidR="00381205">
        <w:t xml:space="preserve"> </w:t>
      </w:r>
      <w:r>
        <w:t>can</w:t>
      </w:r>
      <w:r w:rsidR="00381205">
        <w:t xml:space="preserve"> </w:t>
      </w:r>
      <w:r>
        <w:t>there</w:t>
      </w:r>
      <w:r w:rsidR="00381205">
        <w:t xml:space="preserve"> </w:t>
      </w:r>
      <w:r>
        <w:t>be</w:t>
      </w:r>
      <w:r w:rsidR="00381205">
        <w:t xml:space="preserve"> </w:t>
      </w:r>
      <w:r>
        <w:t>between</w:t>
      </w:r>
      <w:r w:rsidR="00381205">
        <w:t xml:space="preserve"> </w:t>
      </w:r>
      <w:r>
        <w:t>light</w:t>
      </w:r>
      <w:r w:rsidR="00381205">
        <w:t xml:space="preserve"> </w:t>
      </w:r>
      <w:r>
        <w:t>and</w:t>
      </w:r>
      <w:r w:rsidR="00381205">
        <w:t xml:space="preserve"> </w:t>
      </w:r>
      <w:r>
        <w:t>darkness,</w:t>
      </w:r>
      <w:r w:rsidR="00381205">
        <w:t xml:space="preserve"> </w:t>
      </w:r>
      <w:r>
        <w:t>between</w:t>
      </w:r>
      <w:r w:rsidR="00381205">
        <w:t xml:space="preserve"> </w:t>
      </w:r>
      <w:r>
        <w:t>Christ</w:t>
      </w:r>
      <w:r w:rsidR="00381205">
        <w:t xml:space="preserve"> </w:t>
      </w:r>
      <w:r>
        <w:t>and</w:t>
      </w:r>
      <w:r w:rsidR="00381205">
        <w:t xml:space="preserve"> </w:t>
      </w:r>
      <w:r>
        <w:t>Belial?</w:t>
      </w:r>
      <w:r w:rsidR="00381205">
        <w:t xml:space="preserve"> </w:t>
      </w:r>
      <w:r>
        <w:t>How</w:t>
      </w:r>
      <w:r w:rsidR="00381205">
        <w:t xml:space="preserve"> </w:t>
      </w:r>
      <w:r>
        <w:t>can</w:t>
      </w:r>
      <w:r w:rsidR="00CE6182">
        <w:t xml:space="preserve"> </w:t>
      </w:r>
      <w:r>
        <w:t>the</w:t>
      </w:r>
      <w:r w:rsidR="00CE6182">
        <w:t xml:space="preserve"> </w:t>
      </w:r>
      <w:r>
        <w:t>happiness</w:t>
      </w:r>
      <w:r w:rsidR="00CE6182">
        <w:t xml:space="preserve"> </w:t>
      </w:r>
      <w:r>
        <w:t>afforded</w:t>
      </w:r>
      <w:r w:rsidR="00CE6182">
        <w:t xml:space="preserve"> </w:t>
      </w:r>
      <w:r>
        <w:t>by</w:t>
      </w:r>
      <w:r w:rsidR="00CE6182">
        <w:t xml:space="preserve"> </w:t>
      </w:r>
      <w:r>
        <w:t>a</w:t>
      </w:r>
      <w:r w:rsidR="00CE6182">
        <w:t xml:space="preserve"> </w:t>
      </w:r>
      <w:r>
        <w:t>creature</w:t>
      </w:r>
      <w:r w:rsidR="00CE6182">
        <w:t xml:space="preserve"> </w:t>
      </w:r>
      <w:r>
        <w:t>be</w:t>
      </w:r>
      <w:r w:rsidR="00CE6182">
        <w:t xml:space="preserve"> </w:t>
      </w:r>
      <w:r>
        <w:t>compared</w:t>
      </w:r>
      <w:r w:rsidR="00CE6182">
        <w:t xml:space="preserve"> </w:t>
      </w:r>
      <w:r>
        <w:t>to</w:t>
      </w:r>
      <w:r w:rsidR="00CE6182">
        <w:t xml:space="preserve"> </w:t>
      </w:r>
      <w:r>
        <w:t>that</w:t>
      </w:r>
      <w:r w:rsidR="00CE6182">
        <w:t xml:space="preserve"> </w:t>
      </w:r>
      <w:r>
        <w:t>which</w:t>
      </w:r>
      <w:r w:rsidR="00CE6182">
        <w:t xml:space="preserve"> </w:t>
      </w:r>
      <w:r>
        <w:t>is</w:t>
      </w:r>
      <w:r w:rsidR="00CE6182">
        <w:t xml:space="preserve"> </w:t>
      </w:r>
      <w:r>
        <w:t>given</w:t>
      </w:r>
      <w:r w:rsidR="00CE6182">
        <w:t xml:space="preserve"> </w:t>
      </w:r>
      <w:r>
        <w:t>by</w:t>
      </w:r>
      <w:r w:rsidR="00CE6182">
        <w:t xml:space="preserve"> </w:t>
      </w:r>
      <w:r>
        <w:t>the</w:t>
      </w:r>
      <w:r w:rsidR="00CE6182">
        <w:t xml:space="preserve"> </w:t>
      </w:r>
      <w:r>
        <w:t>Creator?</w:t>
      </w:r>
      <w:r w:rsidR="00CE6182">
        <w:t xml:space="preserve"> </w:t>
      </w:r>
      <w:r>
        <w:t>That</w:t>
      </w:r>
      <w:r w:rsidR="00CE6182">
        <w:t xml:space="preserve"> </w:t>
      </w:r>
      <w:r>
        <w:t>it</w:t>
      </w:r>
      <w:r w:rsidR="00CE6182">
        <w:t xml:space="preserve"> </w:t>
      </w:r>
      <w:r>
        <w:t>is</w:t>
      </w:r>
      <w:r w:rsidR="00CE6182">
        <w:t xml:space="preserve"> </w:t>
      </w:r>
      <w:r>
        <w:t>particularly</w:t>
      </w:r>
      <w:r w:rsidR="00CE6182">
        <w:t xml:space="preserve"> </w:t>
      </w:r>
      <w:r>
        <w:t>in</w:t>
      </w:r>
      <w:r w:rsidR="00CE6182">
        <w:t xml:space="preserve"> </w:t>
      </w:r>
      <w:r>
        <w:t>prayer</w:t>
      </w:r>
      <w:r w:rsidR="00CE6182">
        <w:t xml:space="preserve"> </w:t>
      </w:r>
      <w:r>
        <w:t>that</w:t>
      </w:r>
      <w:r w:rsidR="00CE6182">
        <w:t xml:space="preserve"> </w:t>
      </w:r>
      <w:r>
        <w:t>just</w:t>
      </w:r>
      <w:r w:rsidR="00CE6182">
        <w:t xml:space="preserve"> </w:t>
      </w:r>
      <w:r>
        <w:t>souls</w:t>
      </w:r>
      <w:r w:rsidR="00CE6182">
        <w:t xml:space="preserve"> </w:t>
      </w:r>
      <w:r>
        <w:t>enjoy</w:t>
      </w:r>
      <w:r w:rsidR="00CE6182">
        <w:t xml:space="preserve"> </w:t>
      </w:r>
      <w:r>
        <w:t>these</w:t>
      </w:r>
      <w:r w:rsidR="00CE6182">
        <w:t xml:space="preserve"> </w:t>
      </w:r>
      <w:r>
        <w:t>divine</w:t>
      </w:r>
      <w:r w:rsidR="00CE6182">
        <w:t xml:space="preserve"> </w:t>
      </w:r>
      <w:r>
        <w:t>consolations</w:t>
      </w:r>
      <w:r w:rsidR="00CE6182">
        <w:t xml:space="preserve"> </w:t>
      </w:r>
      <w:r>
        <w:t>is</w:t>
      </w:r>
      <w:r w:rsidR="00CE6182">
        <w:t xml:space="preserve"> </w:t>
      </w:r>
      <w:r>
        <w:t>a</w:t>
      </w:r>
      <w:r w:rsidR="00CE6182">
        <w:t xml:space="preserve"> </w:t>
      </w:r>
      <w:r>
        <w:t>truth</w:t>
      </w:r>
      <w:r w:rsidR="00CE6182">
        <w:t xml:space="preserve"> </w:t>
      </w:r>
      <w:r>
        <w:t>we</w:t>
      </w:r>
      <w:r w:rsidR="00CE6182">
        <w:t xml:space="preserve"> </w:t>
      </w:r>
      <w:r>
        <w:t>now</w:t>
      </w:r>
      <w:r w:rsidR="00CE6182">
        <w:t xml:space="preserve"> </w:t>
      </w:r>
      <w:r>
        <w:t>wish</w:t>
      </w:r>
      <w:r w:rsidR="00CE6182">
        <w:t xml:space="preserve"> </w:t>
      </w:r>
      <w:r>
        <w:t>to</w:t>
      </w:r>
      <w:r w:rsidR="00CE6182">
        <w:t xml:space="preserve"> </w:t>
      </w:r>
      <w:r>
        <w:t>prove.</w:t>
      </w:r>
      <w:r w:rsidR="00CE6182">
        <w:t xml:space="preserve"> </w:t>
      </w:r>
    </w:p>
    <w:p w14:paraId="448BFA40" w14:textId="4BD11CCF" w:rsidR="00366504" w:rsidRDefault="00055323" w:rsidP="00B01E47">
      <w:pPr>
        <w:jc w:val="both"/>
      </w:pPr>
      <w:r>
        <w:t>This</w:t>
      </w:r>
      <w:r w:rsidR="00CE6182">
        <w:t xml:space="preserve"> </w:t>
      </w:r>
      <w:r>
        <w:t>God</w:t>
      </w:r>
      <w:r w:rsidR="00CE6182">
        <w:t xml:space="preserve"> </w:t>
      </w:r>
      <w:r>
        <w:t>Himself</w:t>
      </w:r>
      <w:r w:rsidR="00CE6182">
        <w:t xml:space="preserve"> </w:t>
      </w:r>
      <w:r>
        <w:t>tells</w:t>
      </w:r>
      <w:r w:rsidR="00CE6182">
        <w:t xml:space="preserve"> </w:t>
      </w:r>
      <w:r>
        <w:t>us:</w:t>
      </w:r>
      <w:r w:rsidR="00CE6182">
        <w:t xml:space="preserve"> </w:t>
      </w:r>
      <w:r w:rsidR="00366504">
        <w:t>“</w:t>
      </w:r>
      <w:r>
        <w:t>The</w:t>
      </w:r>
      <w:r w:rsidR="00CE6182">
        <w:t xml:space="preserve"> </w:t>
      </w:r>
      <w:r>
        <w:t>children</w:t>
      </w:r>
      <w:r w:rsidR="00CE6182">
        <w:t xml:space="preserve"> </w:t>
      </w:r>
      <w:r>
        <w:t>of</w:t>
      </w:r>
      <w:r w:rsidR="00CE6182">
        <w:t xml:space="preserve"> </w:t>
      </w:r>
      <w:r>
        <w:t>the</w:t>
      </w:r>
      <w:r w:rsidR="00CE6182">
        <w:t xml:space="preserve"> </w:t>
      </w:r>
      <w:r>
        <w:t>stranger</w:t>
      </w:r>
      <w:r w:rsidR="00CE6182">
        <w:t xml:space="preserve"> </w:t>
      </w:r>
      <w:r>
        <w:t>that</w:t>
      </w:r>
      <w:r w:rsidR="00CE6182">
        <w:t xml:space="preserve"> </w:t>
      </w:r>
      <w:r>
        <w:t>adhere</w:t>
      </w:r>
      <w:r w:rsidR="00CE6182">
        <w:t xml:space="preserve"> </w:t>
      </w:r>
      <w:r>
        <w:t>to</w:t>
      </w:r>
      <w:r w:rsidR="00CE6182">
        <w:t xml:space="preserve"> </w:t>
      </w:r>
      <w:r>
        <w:t>the</w:t>
      </w:r>
      <w:r w:rsidR="00CE6182">
        <w:t xml:space="preserve"> </w:t>
      </w:r>
      <w:r>
        <w:t>Lord,</w:t>
      </w:r>
      <w:r w:rsidR="00CE6182">
        <w:t xml:space="preserve"> </w:t>
      </w:r>
      <w:r>
        <w:t>to</w:t>
      </w:r>
      <w:r w:rsidR="00CE6182">
        <w:t xml:space="preserve"> </w:t>
      </w:r>
      <w:r>
        <w:t>worship</w:t>
      </w:r>
      <w:r w:rsidR="00CE6182">
        <w:t xml:space="preserve"> </w:t>
      </w:r>
      <w:r>
        <w:t>Him,</w:t>
      </w:r>
      <w:r w:rsidR="00CE6182">
        <w:t xml:space="preserve"> </w:t>
      </w:r>
      <w:r>
        <w:t>and</w:t>
      </w:r>
      <w:r w:rsidR="00CE6182">
        <w:t xml:space="preserve"> </w:t>
      </w:r>
      <w:r>
        <w:t>to</w:t>
      </w:r>
      <w:r w:rsidR="00CE6182">
        <w:t xml:space="preserve"> </w:t>
      </w:r>
      <w:r>
        <w:t>love</w:t>
      </w:r>
      <w:r w:rsidR="00CE6182">
        <w:t xml:space="preserve"> </w:t>
      </w:r>
      <w:r>
        <w:t>His</w:t>
      </w:r>
      <w:r w:rsidR="00CE6182">
        <w:t xml:space="preserve"> </w:t>
      </w:r>
      <w:r>
        <w:t>name,</w:t>
      </w:r>
      <w:r w:rsidR="00CE6182">
        <w:t xml:space="preserve"> </w:t>
      </w:r>
      <w:r>
        <w:t>to</w:t>
      </w:r>
      <w:r w:rsidR="00CE6182">
        <w:t xml:space="preserve"> </w:t>
      </w:r>
      <w:r>
        <w:t>be</w:t>
      </w:r>
      <w:r w:rsidR="00CE6182">
        <w:t xml:space="preserve"> </w:t>
      </w:r>
      <w:r>
        <w:t>His</w:t>
      </w:r>
      <w:r w:rsidR="00CE6182">
        <w:t xml:space="preserve"> </w:t>
      </w:r>
      <w:r>
        <w:t>servants;</w:t>
      </w:r>
      <w:r w:rsidR="00CE6182">
        <w:t xml:space="preserve"> </w:t>
      </w:r>
      <w:r>
        <w:t>every</w:t>
      </w:r>
      <w:r w:rsidR="00CE6182">
        <w:t xml:space="preserve"> </w:t>
      </w:r>
      <w:r>
        <w:t>one</w:t>
      </w:r>
      <w:r w:rsidR="00CE6182">
        <w:t xml:space="preserve"> </w:t>
      </w:r>
      <w:r>
        <w:t>that</w:t>
      </w:r>
      <w:r w:rsidR="00CE6182">
        <w:t xml:space="preserve"> </w:t>
      </w:r>
      <w:r w:rsidR="00374439">
        <w:t>keeps</w:t>
      </w:r>
      <w:r w:rsidR="00CE6182">
        <w:t xml:space="preserve"> </w:t>
      </w:r>
      <w:r>
        <w:t>the</w:t>
      </w:r>
      <w:r w:rsidR="00CE6182">
        <w:t xml:space="preserve"> </w:t>
      </w:r>
      <w:r>
        <w:t>Sabbath</w:t>
      </w:r>
      <w:r w:rsidR="00CE6182">
        <w:t xml:space="preserve"> </w:t>
      </w:r>
      <w:r>
        <w:t>from</w:t>
      </w:r>
      <w:r w:rsidR="00CE6182">
        <w:t xml:space="preserve"> </w:t>
      </w:r>
      <w:r>
        <w:t>profaning</w:t>
      </w:r>
      <w:r w:rsidR="00CE6182">
        <w:t xml:space="preserve"> </w:t>
      </w:r>
      <w:r>
        <w:t>it,</w:t>
      </w:r>
      <w:r w:rsidR="00CE6182">
        <w:t xml:space="preserve"> </w:t>
      </w:r>
      <w:r>
        <w:t>and</w:t>
      </w:r>
      <w:r w:rsidR="00CE6182">
        <w:t xml:space="preserve"> </w:t>
      </w:r>
      <w:r>
        <w:t>that</w:t>
      </w:r>
      <w:r w:rsidR="00CE6182">
        <w:t xml:space="preserve"> </w:t>
      </w:r>
      <w:r w:rsidR="00366504">
        <w:t>holds</w:t>
      </w:r>
      <w:r w:rsidR="00CE6182">
        <w:t xml:space="preserve"> </w:t>
      </w:r>
      <w:r>
        <w:t>fast</w:t>
      </w:r>
      <w:r w:rsidR="00CE6182">
        <w:t xml:space="preserve"> </w:t>
      </w:r>
      <w:r>
        <w:t>My</w:t>
      </w:r>
      <w:r w:rsidR="00CE6182">
        <w:t xml:space="preserve"> </w:t>
      </w:r>
      <w:r>
        <w:t>covenant,</w:t>
      </w:r>
      <w:r w:rsidR="00CE6182">
        <w:t xml:space="preserve"> </w:t>
      </w:r>
      <w:r>
        <w:t>I</w:t>
      </w:r>
      <w:r w:rsidR="00CE6182">
        <w:t xml:space="preserve"> </w:t>
      </w:r>
      <w:r>
        <w:t>will</w:t>
      </w:r>
      <w:r w:rsidR="00CE6182">
        <w:t xml:space="preserve"> </w:t>
      </w:r>
      <w:r>
        <w:t>bring</w:t>
      </w:r>
      <w:r w:rsidR="00CE6182">
        <w:t xml:space="preserve"> </w:t>
      </w:r>
      <w:r>
        <w:t>them</w:t>
      </w:r>
      <w:r w:rsidR="00CE6182">
        <w:t xml:space="preserve"> </w:t>
      </w:r>
      <w:r>
        <w:t>into</w:t>
      </w:r>
      <w:r w:rsidR="00CE6182">
        <w:t xml:space="preserve"> </w:t>
      </w:r>
      <w:r>
        <w:t>My</w:t>
      </w:r>
      <w:r w:rsidR="00CE6182">
        <w:t xml:space="preserve"> </w:t>
      </w:r>
      <w:r>
        <w:t>holy</w:t>
      </w:r>
      <w:r w:rsidR="00CE6182">
        <w:t xml:space="preserve"> </w:t>
      </w:r>
      <w:r>
        <w:t>mount,</w:t>
      </w:r>
      <w:r w:rsidR="00CE6182">
        <w:t xml:space="preserve"> </w:t>
      </w:r>
      <w:r>
        <w:t>and</w:t>
      </w:r>
      <w:r w:rsidR="00CE6182">
        <w:t xml:space="preserve"> </w:t>
      </w:r>
      <w:r>
        <w:t>will</w:t>
      </w:r>
      <w:r w:rsidR="00CE6182">
        <w:t xml:space="preserve"> </w:t>
      </w:r>
      <w:r>
        <w:t>make</w:t>
      </w:r>
      <w:r w:rsidR="00CE6182">
        <w:t xml:space="preserve"> </w:t>
      </w:r>
      <w:r>
        <w:t>them</w:t>
      </w:r>
      <w:r w:rsidR="00CE6182">
        <w:t xml:space="preserve"> </w:t>
      </w:r>
      <w:r>
        <w:t>joyful</w:t>
      </w:r>
      <w:r w:rsidR="00CE6182">
        <w:t xml:space="preserve"> </w:t>
      </w:r>
      <w:r>
        <w:t>in</w:t>
      </w:r>
      <w:r w:rsidR="00CE6182">
        <w:t xml:space="preserve"> </w:t>
      </w:r>
      <w:r>
        <w:t>My</w:t>
      </w:r>
      <w:r w:rsidR="00CE6182">
        <w:t xml:space="preserve"> </w:t>
      </w:r>
      <w:r>
        <w:t>house</w:t>
      </w:r>
      <w:r w:rsidR="00CE6182">
        <w:t xml:space="preserve"> </w:t>
      </w:r>
      <w:r>
        <w:t>of</w:t>
      </w:r>
      <w:r w:rsidR="00CE6182">
        <w:t xml:space="preserve"> </w:t>
      </w:r>
      <w:r>
        <w:t>prayer.</w:t>
      </w:r>
      <w:r w:rsidR="00366504">
        <w:t>”</w:t>
      </w:r>
      <w:r w:rsidR="00366504">
        <w:rPr>
          <w:rStyle w:val="FootnoteReference"/>
        </w:rPr>
        <w:footnoteReference w:id="196"/>
      </w:r>
      <w:r w:rsidR="00CE6182">
        <w:t xml:space="preserve"> </w:t>
      </w:r>
      <w:r>
        <w:t>Hence</w:t>
      </w:r>
      <w:r w:rsidR="00CE6182">
        <w:t xml:space="preserve"> </w:t>
      </w:r>
      <w:r>
        <w:t>St.</w:t>
      </w:r>
      <w:r w:rsidR="00CE6182">
        <w:t xml:space="preserve"> </w:t>
      </w:r>
      <w:r>
        <w:t>Lawrence</w:t>
      </w:r>
      <w:r w:rsidR="00CE6182">
        <w:t xml:space="preserve"> </w:t>
      </w:r>
      <w:r>
        <w:t>Justinian</w:t>
      </w:r>
      <w:r w:rsidR="00CE6182">
        <w:t xml:space="preserve"> </w:t>
      </w:r>
      <w:r>
        <w:t>tells</w:t>
      </w:r>
      <w:r w:rsidR="00CE6182">
        <w:t xml:space="preserve"> </w:t>
      </w:r>
      <w:r>
        <w:t>us</w:t>
      </w:r>
      <w:r w:rsidR="00CE6182">
        <w:t xml:space="preserve"> </w:t>
      </w:r>
      <w:r>
        <w:t>that</w:t>
      </w:r>
      <w:r w:rsidR="00CE6182">
        <w:t xml:space="preserve"> </w:t>
      </w:r>
      <w:r>
        <w:t>the</w:t>
      </w:r>
      <w:r w:rsidR="00CE6182">
        <w:t xml:space="preserve"> </w:t>
      </w:r>
      <w:r>
        <w:t>hearts</w:t>
      </w:r>
      <w:r w:rsidR="00CE6182">
        <w:t xml:space="preserve"> </w:t>
      </w:r>
      <w:r>
        <w:t>of</w:t>
      </w:r>
      <w:r w:rsidR="00CE6182">
        <w:t xml:space="preserve"> </w:t>
      </w:r>
      <w:r>
        <w:t>the</w:t>
      </w:r>
      <w:r w:rsidR="00CE6182">
        <w:t xml:space="preserve"> </w:t>
      </w:r>
      <w:r>
        <w:t>just</w:t>
      </w:r>
      <w:r w:rsidR="00CE6182">
        <w:t xml:space="preserve"> </w:t>
      </w:r>
      <w:r>
        <w:t>are</w:t>
      </w:r>
      <w:r w:rsidR="00CE6182">
        <w:t xml:space="preserve"> </w:t>
      </w:r>
      <w:r>
        <w:t>inflamed</w:t>
      </w:r>
      <w:r w:rsidR="00CE6182">
        <w:t xml:space="preserve"> </w:t>
      </w:r>
      <w:r>
        <w:t>in</w:t>
      </w:r>
      <w:r w:rsidR="00CE6182">
        <w:t xml:space="preserve"> </w:t>
      </w:r>
      <w:r>
        <w:t>prayer</w:t>
      </w:r>
      <w:r w:rsidR="00CE6182">
        <w:t xml:space="preserve"> </w:t>
      </w:r>
      <w:r>
        <w:t>with</w:t>
      </w:r>
      <w:r w:rsidR="00CE6182">
        <w:t xml:space="preserve"> </w:t>
      </w:r>
      <w:r>
        <w:t>love</w:t>
      </w:r>
      <w:r w:rsidR="00CE6182">
        <w:t xml:space="preserve"> </w:t>
      </w:r>
      <w:r>
        <w:t>for</w:t>
      </w:r>
      <w:r w:rsidR="00CE6182">
        <w:t xml:space="preserve"> </w:t>
      </w:r>
      <w:r>
        <w:t>their</w:t>
      </w:r>
      <w:r w:rsidR="00CE6182">
        <w:t xml:space="preserve"> </w:t>
      </w:r>
      <w:r>
        <w:t>Creator;</w:t>
      </w:r>
      <w:r w:rsidR="00CE6182">
        <w:t xml:space="preserve"> </w:t>
      </w:r>
      <w:r>
        <w:t>that</w:t>
      </w:r>
      <w:r w:rsidR="00CE6182">
        <w:t xml:space="preserve"> </w:t>
      </w:r>
      <w:r>
        <w:t>they</w:t>
      </w:r>
      <w:r w:rsidR="00CE6182">
        <w:t xml:space="preserve"> </w:t>
      </w:r>
      <w:r>
        <w:t>are</w:t>
      </w:r>
      <w:r w:rsidR="00CE6182">
        <w:t xml:space="preserve"> </w:t>
      </w:r>
      <w:r>
        <w:t>frequently</w:t>
      </w:r>
      <w:r w:rsidR="00CE6182">
        <w:t xml:space="preserve"> </w:t>
      </w:r>
      <w:r>
        <w:t>raised</w:t>
      </w:r>
      <w:r w:rsidR="00CE6182">
        <w:t xml:space="preserve"> </w:t>
      </w:r>
      <w:r>
        <w:t>above</w:t>
      </w:r>
      <w:r w:rsidR="00CE6182">
        <w:t xml:space="preserve"> </w:t>
      </w:r>
      <w:r>
        <w:t>themselves</w:t>
      </w:r>
      <w:r w:rsidR="00CE6182">
        <w:t xml:space="preserve"> </w:t>
      </w:r>
      <w:r>
        <w:t>and</w:t>
      </w:r>
      <w:r w:rsidR="00CE6182">
        <w:t xml:space="preserve"> </w:t>
      </w:r>
      <w:r>
        <w:t>transported</w:t>
      </w:r>
      <w:r w:rsidR="00CE6182">
        <w:t xml:space="preserve"> </w:t>
      </w:r>
      <w:r>
        <w:t>in</w:t>
      </w:r>
      <w:r w:rsidR="00CE6182">
        <w:t xml:space="preserve"> </w:t>
      </w:r>
      <w:r>
        <w:t>spirit</w:t>
      </w:r>
      <w:r w:rsidR="00CE6182">
        <w:t xml:space="preserve"> </w:t>
      </w:r>
      <w:r>
        <w:t>to</w:t>
      </w:r>
      <w:r w:rsidR="00CE6182">
        <w:t xml:space="preserve"> </w:t>
      </w:r>
      <w:r>
        <w:t>the</w:t>
      </w:r>
      <w:r w:rsidR="00CE6182">
        <w:t xml:space="preserve"> </w:t>
      </w:r>
      <w:r>
        <w:t>abode</w:t>
      </w:r>
      <w:r w:rsidR="00CE6182">
        <w:t xml:space="preserve"> </w:t>
      </w:r>
      <w:r>
        <w:t>of</w:t>
      </w:r>
      <w:r w:rsidR="00CE6182">
        <w:t xml:space="preserve"> </w:t>
      </w:r>
      <w:r>
        <w:t>the</w:t>
      </w:r>
      <w:r w:rsidR="00CE6182">
        <w:t xml:space="preserve"> </w:t>
      </w:r>
      <w:r>
        <w:t>Angels,</w:t>
      </w:r>
      <w:r w:rsidR="00CE6182">
        <w:t xml:space="preserve"> </w:t>
      </w:r>
      <w:r>
        <w:t>where,</w:t>
      </w:r>
      <w:r w:rsidR="00CE6182">
        <w:t xml:space="preserve"> </w:t>
      </w:r>
      <w:r>
        <w:t>in</w:t>
      </w:r>
      <w:r w:rsidR="00CE6182">
        <w:t xml:space="preserve"> </w:t>
      </w:r>
      <w:r>
        <w:t>presence</w:t>
      </w:r>
      <w:r w:rsidR="00CE6182">
        <w:t xml:space="preserve"> </w:t>
      </w:r>
      <w:r>
        <w:t>of</w:t>
      </w:r>
      <w:r w:rsidR="00CE6182">
        <w:t xml:space="preserve"> </w:t>
      </w:r>
      <w:r>
        <w:t>their</w:t>
      </w:r>
      <w:r w:rsidR="00CE6182">
        <w:t xml:space="preserve"> </w:t>
      </w:r>
      <w:r>
        <w:t>God,</w:t>
      </w:r>
      <w:r w:rsidR="00CE6182">
        <w:t xml:space="preserve"> </w:t>
      </w:r>
      <w:r>
        <w:t>they</w:t>
      </w:r>
      <w:r w:rsidR="00CE6182">
        <w:t xml:space="preserve"> </w:t>
      </w:r>
      <w:r>
        <w:t>unite</w:t>
      </w:r>
      <w:r w:rsidR="00CE6182">
        <w:t xml:space="preserve"> </w:t>
      </w:r>
      <w:r>
        <w:t>their</w:t>
      </w:r>
      <w:r w:rsidR="00CE6182">
        <w:t xml:space="preserve"> </w:t>
      </w:r>
      <w:r>
        <w:t>praise</w:t>
      </w:r>
      <w:r w:rsidR="00CE6182">
        <w:t xml:space="preserve"> </w:t>
      </w:r>
      <w:r>
        <w:t>to</w:t>
      </w:r>
      <w:r w:rsidR="00CE6182">
        <w:t xml:space="preserve"> </w:t>
      </w:r>
      <w:r>
        <w:t>that</w:t>
      </w:r>
      <w:r w:rsidR="00CE6182">
        <w:t xml:space="preserve"> </w:t>
      </w:r>
      <w:r>
        <w:t>of</w:t>
      </w:r>
      <w:r w:rsidR="00CE6182">
        <w:t xml:space="preserve"> </w:t>
      </w:r>
      <w:r>
        <w:t>the</w:t>
      </w:r>
      <w:r w:rsidR="00CE6182">
        <w:t xml:space="preserve"> </w:t>
      </w:r>
      <w:r>
        <w:t>celestial</w:t>
      </w:r>
      <w:r w:rsidR="00CE6182">
        <w:t xml:space="preserve"> </w:t>
      </w:r>
      <w:r>
        <w:t>choirs.</w:t>
      </w:r>
      <w:r w:rsidR="00CE6182">
        <w:t xml:space="preserve"> </w:t>
      </w:r>
      <w:r>
        <w:t>They</w:t>
      </w:r>
      <w:r w:rsidR="00CE6182">
        <w:t xml:space="preserve"> </w:t>
      </w:r>
      <w:r>
        <w:t>weep</w:t>
      </w:r>
      <w:r w:rsidR="00CE6182">
        <w:t xml:space="preserve"> </w:t>
      </w:r>
      <w:r>
        <w:t>and</w:t>
      </w:r>
      <w:r w:rsidR="00CE6182">
        <w:t xml:space="preserve"> </w:t>
      </w:r>
      <w:r>
        <w:t>rejoice,</w:t>
      </w:r>
      <w:r w:rsidR="00CE6182">
        <w:t xml:space="preserve"> </w:t>
      </w:r>
      <w:r>
        <w:t>for</w:t>
      </w:r>
      <w:r w:rsidR="00CE6182">
        <w:t xml:space="preserve"> </w:t>
      </w:r>
      <w:r>
        <w:t>the</w:t>
      </w:r>
      <w:r w:rsidR="00CE6182">
        <w:t xml:space="preserve"> </w:t>
      </w:r>
      <w:r>
        <w:t>sighs</w:t>
      </w:r>
      <w:r w:rsidR="00CE6182">
        <w:t xml:space="preserve"> </w:t>
      </w:r>
      <w:r>
        <w:t>of</w:t>
      </w:r>
      <w:r w:rsidR="00CE6182">
        <w:t xml:space="preserve"> </w:t>
      </w:r>
      <w:r>
        <w:t>their</w:t>
      </w:r>
      <w:r w:rsidR="00CE6182">
        <w:t xml:space="preserve"> </w:t>
      </w:r>
      <w:r>
        <w:t>exile</w:t>
      </w:r>
      <w:r w:rsidR="00CE6182">
        <w:t xml:space="preserve"> </w:t>
      </w:r>
      <w:r>
        <w:t>mingle</w:t>
      </w:r>
      <w:r w:rsidR="00CE6182">
        <w:t xml:space="preserve"> </w:t>
      </w:r>
      <w:r>
        <w:t>with</w:t>
      </w:r>
      <w:r w:rsidR="00CE6182">
        <w:t xml:space="preserve"> </w:t>
      </w:r>
      <w:r>
        <w:t>the</w:t>
      </w:r>
      <w:r w:rsidR="00CE6182">
        <w:t xml:space="preserve"> </w:t>
      </w:r>
      <w:r>
        <w:t>anticipations</w:t>
      </w:r>
      <w:r w:rsidR="00CE6182">
        <w:t xml:space="preserve"> </w:t>
      </w:r>
      <w:r>
        <w:t>of</w:t>
      </w:r>
      <w:r w:rsidR="00CE6182">
        <w:t xml:space="preserve"> </w:t>
      </w:r>
      <w:r>
        <w:t>their</w:t>
      </w:r>
      <w:r w:rsidR="00CE6182">
        <w:t xml:space="preserve"> </w:t>
      </w:r>
      <w:r>
        <w:t>blessed</w:t>
      </w:r>
      <w:r w:rsidR="00CE6182">
        <w:t xml:space="preserve"> </w:t>
      </w:r>
      <w:r>
        <w:t>country.</w:t>
      </w:r>
      <w:r w:rsidR="00CE6182">
        <w:t xml:space="preserve"> </w:t>
      </w:r>
      <w:r>
        <w:t>They</w:t>
      </w:r>
      <w:r w:rsidR="00CE6182">
        <w:t xml:space="preserve"> </w:t>
      </w:r>
      <w:r>
        <w:t>feast,</w:t>
      </w:r>
      <w:r w:rsidR="00CE6182">
        <w:t xml:space="preserve"> </w:t>
      </w:r>
      <w:r>
        <w:t>but</w:t>
      </w:r>
      <w:r w:rsidR="00CE6182">
        <w:t xml:space="preserve"> </w:t>
      </w:r>
      <w:r>
        <w:t>are</w:t>
      </w:r>
      <w:r w:rsidR="00CE6182">
        <w:t xml:space="preserve"> </w:t>
      </w:r>
      <w:r>
        <w:t>never</w:t>
      </w:r>
      <w:r w:rsidR="00CE6182">
        <w:t xml:space="preserve"> </w:t>
      </w:r>
      <w:r>
        <w:t>filled.</w:t>
      </w:r>
      <w:r w:rsidR="00CE6182">
        <w:t xml:space="preserve"> </w:t>
      </w:r>
      <w:r>
        <w:t>They</w:t>
      </w:r>
      <w:r w:rsidR="00CE6182">
        <w:t xml:space="preserve"> </w:t>
      </w:r>
      <w:r>
        <w:t>drink,</w:t>
      </w:r>
      <w:r w:rsidR="00CE6182">
        <w:t xml:space="preserve"> </w:t>
      </w:r>
      <w:r>
        <w:t>but</w:t>
      </w:r>
      <w:r w:rsidR="00CE6182">
        <w:t xml:space="preserve"> </w:t>
      </w:r>
      <w:r>
        <w:t>are</w:t>
      </w:r>
      <w:r w:rsidR="00CE6182">
        <w:t xml:space="preserve"> </w:t>
      </w:r>
      <w:r>
        <w:t>never</w:t>
      </w:r>
      <w:r w:rsidR="00CE6182">
        <w:t xml:space="preserve"> </w:t>
      </w:r>
      <w:r>
        <w:t>satisfied.</w:t>
      </w:r>
      <w:r w:rsidR="00CE6182">
        <w:t xml:space="preserve"> </w:t>
      </w:r>
      <w:r>
        <w:t>They</w:t>
      </w:r>
      <w:r w:rsidR="00CE6182">
        <w:t xml:space="preserve"> </w:t>
      </w:r>
      <w:r>
        <w:t>unceasingly</w:t>
      </w:r>
      <w:r w:rsidR="00CE6182">
        <w:t xml:space="preserve"> </w:t>
      </w:r>
      <w:r>
        <w:t>long</w:t>
      </w:r>
      <w:r w:rsidR="00CE6182">
        <w:t xml:space="preserve"> </w:t>
      </w:r>
      <w:r>
        <w:t>to</w:t>
      </w:r>
      <w:r w:rsidR="00CE6182">
        <w:t xml:space="preserve"> </w:t>
      </w:r>
      <w:r>
        <w:t>be</w:t>
      </w:r>
      <w:r w:rsidR="00CE6182">
        <w:t xml:space="preserve"> </w:t>
      </w:r>
      <w:r>
        <w:t>transformed</w:t>
      </w:r>
      <w:r w:rsidR="00CE6182">
        <w:t xml:space="preserve"> </w:t>
      </w:r>
      <w:r>
        <w:t>into</w:t>
      </w:r>
      <w:r w:rsidR="00CE6182">
        <w:t xml:space="preserve"> </w:t>
      </w:r>
      <w:r w:rsidR="000E0824">
        <w:t>You</w:t>
      </w:r>
      <w:r>
        <w:t>,</w:t>
      </w:r>
      <w:r w:rsidR="00CE6182">
        <w:t xml:space="preserve"> </w:t>
      </w:r>
      <w:r>
        <w:t>0</w:t>
      </w:r>
      <w:r w:rsidR="00CE6182">
        <w:t xml:space="preserve"> </w:t>
      </w:r>
      <w:r>
        <w:t>Lord!</w:t>
      </w:r>
      <w:r w:rsidR="00CE6182">
        <w:t xml:space="preserve"> </w:t>
      </w:r>
      <w:r>
        <w:t>Whom</w:t>
      </w:r>
      <w:r w:rsidR="00CE6182">
        <w:t xml:space="preserve"> </w:t>
      </w:r>
      <w:r>
        <w:t>they</w:t>
      </w:r>
      <w:r w:rsidR="00CE6182">
        <w:t xml:space="preserve"> </w:t>
      </w:r>
      <w:r>
        <w:t>contemplate</w:t>
      </w:r>
      <w:r w:rsidR="00CE6182">
        <w:t xml:space="preserve"> </w:t>
      </w:r>
      <w:r>
        <w:t>with</w:t>
      </w:r>
      <w:r w:rsidR="00CE6182">
        <w:t xml:space="preserve"> </w:t>
      </w:r>
      <w:r>
        <w:t>faith,</w:t>
      </w:r>
      <w:r w:rsidR="00CE6182">
        <w:t xml:space="preserve"> </w:t>
      </w:r>
      <w:r>
        <w:t>Whom</w:t>
      </w:r>
      <w:r w:rsidR="00CE6182">
        <w:t xml:space="preserve"> </w:t>
      </w:r>
      <w:r>
        <w:t>they</w:t>
      </w:r>
      <w:r w:rsidR="00CE6182">
        <w:t xml:space="preserve"> </w:t>
      </w:r>
      <w:r>
        <w:t>adore</w:t>
      </w:r>
      <w:r w:rsidR="00CE6182">
        <w:t xml:space="preserve"> </w:t>
      </w:r>
      <w:r>
        <w:t>w</w:t>
      </w:r>
      <w:r w:rsidR="00366504">
        <w:t>i</w:t>
      </w:r>
      <w:r>
        <w:t>th</w:t>
      </w:r>
      <w:r w:rsidR="00CE6182">
        <w:t xml:space="preserve"> </w:t>
      </w:r>
      <w:r>
        <w:t>humility,</w:t>
      </w:r>
      <w:r w:rsidR="00CE6182">
        <w:t xml:space="preserve"> </w:t>
      </w:r>
      <w:r>
        <w:t>Whom</w:t>
      </w:r>
      <w:r w:rsidR="00CE6182">
        <w:t xml:space="preserve"> </w:t>
      </w:r>
      <w:r>
        <w:t>they</w:t>
      </w:r>
      <w:r w:rsidR="00CE6182">
        <w:t xml:space="preserve"> </w:t>
      </w:r>
      <w:r>
        <w:t>seek</w:t>
      </w:r>
      <w:r w:rsidR="00CE6182">
        <w:t xml:space="preserve"> </w:t>
      </w:r>
      <w:r>
        <w:t>with</w:t>
      </w:r>
      <w:r w:rsidR="00CE6182">
        <w:t xml:space="preserve"> </w:t>
      </w:r>
      <w:r>
        <w:t>desire,</w:t>
      </w:r>
      <w:r w:rsidR="00CE6182">
        <w:t xml:space="preserve"> </w:t>
      </w:r>
      <w:r>
        <w:t>Whom</w:t>
      </w:r>
      <w:r w:rsidR="00CE6182">
        <w:t xml:space="preserve"> </w:t>
      </w:r>
      <w:r>
        <w:t>they</w:t>
      </w:r>
      <w:r w:rsidR="00CE6182">
        <w:t xml:space="preserve"> </w:t>
      </w:r>
      <w:r>
        <w:t>possess</w:t>
      </w:r>
      <w:r w:rsidR="00CE6182">
        <w:t xml:space="preserve"> </w:t>
      </w:r>
      <w:r>
        <w:t>and</w:t>
      </w:r>
      <w:r w:rsidR="00CE6182">
        <w:t xml:space="preserve"> </w:t>
      </w:r>
      <w:r>
        <w:t>enjoy</w:t>
      </w:r>
      <w:r w:rsidR="00CE6182">
        <w:t xml:space="preserve"> </w:t>
      </w:r>
      <w:r>
        <w:t>through</w:t>
      </w:r>
      <w:r w:rsidR="00CE6182">
        <w:t xml:space="preserve"> </w:t>
      </w:r>
      <w:r>
        <w:t>love.</w:t>
      </w:r>
      <w:r w:rsidR="00CE6182">
        <w:t xml:space="preserve"> </w:t>
      </w:r>
      <w:r>
        <w:t>The</w:t>
      </w:r>
      <w:r w:rsidR="00CE6182">
        <w:t xml:space="preserve"> </w:t>
      </w:r>
      <w:r>
        <w:t>powers</w:t>
      </w:r>
      <w:r w:rsidR="00CE6182">
        <w:t xml:space="preserve"> </w:t>
      </w:r>
      <w:r>
        <w:t>of</w:t>
      </w:r>
      <w:r w:rsidR="00CE6182">
        <w:t xml:space="preserve"> </w:t>
      </w:r>
      <w:r>
        <w:t>their</w:t>
      </w:r>
      <w:r w:rsidR="00CE6182">
        <w:t xml:space="preserve"> </w:t>
      </w:r>
      <w:r>
        <w:t>mind</w:t>
      </w:r>
      <w:r w:rsidR="00CE6182">
        <w:t xml:space="preserve"> </w:t>
      </w:r>
      <w:r>
        <w:t>are</w:t>
      </w:r>
      <w:r w:rsidR="00CE6182">
        <w:t xml:space="preserve"> </w:t>
      </w:r>
      <w:r>
        <w:t>inadequate</w:t>
      </w:r>
      <w:r w:rsidR="00CE6182">
        <w:t xml:space="preserve"> </w:t>
      </w:r>
      <w:r>
        <w:t>to</w:t>
      </w:r>
      <w:r w:rsidR="00CE6182">
        <w:t xml:space="preserve"> </w:t>
      </w:r>
      <w:r>
        <w:t>comprehend</w:t>
      </w:r>
      <w:r w:rsidR="00CE6182">
        <w:t xml:space="preserve"> </w:t>
      </w:r>
      <w:r>
        <w:t>this</w:t>
      </w:r>
      <w:r w:rsidR="00CE6182">
        <w:t xml:space="preserve"> </w:t>
      </w:r>
      <w:r>
        <w:t>happiness</w:t>
      </w:r>
      <w:r w:rsidR="00CE6182">
        <w:t xml:space="preserve"> </w:t>
      </w:r>
      <w:r>
        <w:t>which</w:t>
      </w:r>
      <w:r w:rsidR="00CE6182">
        <w:t xml:space="preserve"> </w:t>
      </w:r>
      <w:r>
        <w:t>penetrates</w:t>
      </w:r>
      <w:r w:rsidR="00CE6182">
        <w:t xml:space="preserve"> </w:t>
      </w:r>
      <w:r>
        <w:t>their</w:t>
      </w:r>
      <w:r w:rsidR="00CE6182">
        <w:t xml:space="preserve"> </w:t>
      </w:r>
      <w:r>
        <w:t>whole</w:t>
      </w:r>
      <w:r w:rsidR="00CE6182">
        <w:t xml:space="preserve"> </w:t>
      </w:r>
      <w:r>
        <w:t>being,</w:t>
      </w:r>
      <w:r w:rsidR="00CE6182">
        <w:t xml:space="preserve"> </w:t>
      </w:r>
      <w:r>
        <w:t>yet</w:t>
      </w:r>
      <w:r w:rsidR="00CE6182">
        <w:t xml:space="preserve"> </w:t>
      </w:r>
      <w:r>
        <w:t>they</w:t>
      </w:r>
      <w:r w:rsidR="00CE6182">
        <w:t xml:space="preserve"> </w:t>
      </w:r>
      <w:r>
        <w:t>tremble</w:t>
      </w:r>
      <w:r w:rsidR="00CE6182">
        <w:t xml:space="preserve"> </w:t>
      </w:r>
      <w:r>
        <w:t>to</w:t>
      </w:r>
      <w:r w:rsidR="00CE6182">
        <w:t xml:space="preserve"> </w:t>
      </w:r>
      <w:r>
        <w:t>lose</w:t>
      </w:r>
      <w:r w:rsidR="00CE6182">
        <w:t xml:space="preserve"> </w:t>
      </w:r>
      <w:r>
        <w:t>it.</w:t>
      </w:r>
      <w:r w:rsidR="00CE6182">
        <w:t xml:space="preserve"> </w:t>
      </w:r>
      <w:r>
        <w:t>Even</w:t>
      </w:r>
      <w:r w:rsidR="00CE6182">
        <w:t xml:space="preserve"> </w:t>
      </w:r>
      <w:r>
        <w:t>as</w:t>
      </w:r>
      <w:r w:rsidR="00CE6182">
        <w:t xml:space="preserve"> </w:t>
      </w:r>
      <w:r>
        <w:t>Jacob</w:t>
      </w:r>
      <w:r w:rsidR="00CE6182">
        <w:t xml:space="preserve"> </w:t>
      </w:r>
      <w:r>
        <w:t>wrestled</w:t>
      </w:r>
      <w:r w:rsidR="00CE6182">
        <w:t xml:space="preserve"> </w:t>
      </w:r>
      <w:r>
        <w:t>with</w:t>
      </w:r>
      <w:r w:rsidR="00CE6182">
        <w:t xml:space="preserve"> </w:t>
      </w:r>
      <w:r>
        <w:t>the</w:t>
      </w:r>
      <w:r w:rsidR="00CE6182">
        <w:t xml:space="preserve"> </w:t>
      </w:r>
      <w:r>
        <w:t>Angel,</w:t>
      </w:r>
      <w:r w:rsidR="00CE6182">
        <w:t xml:space="preserve"> </w:t>
      </w:r>
      <w:r>
        <w:t>so</w:t>
      </w:r>
      <w:r w:rsidR="00CE6182">
        <w:t xml:space="preserve"> </w:t>
      </w:r>
      <w:r>
        <w:t>do</w:t>
      </w:r>
      <w:r w:rsidR="00CE6182">
        <w:t xml:space="preserve"> </w:t>
      </w:r>
      <w:r>
        <w:t>their</w:t>
      </w:r>
      <w:r w:rsidR="00CE6182">
        <w:t xml:space="preserve"> </w:t>
      </w:r>
      <w:r>
        <w:t>hearts</w:t>
      </w:r>
      <w:r w:rsidR="00CE6182">
        <w:t xml:space="preserve"> </w:t>
      </w:r>
      <w:r>
        <w:t>struggle</w:t>
      </w:r>
      <w:r w:rsidR="00CE6182">
        <w:t xml:space="preserve"> </w:t>
      </w:r>
      <w:r>
        <w:t>to</w:t>
      </w:r>
      <w:r w:rsidR="00CE6182">
        <w:t xml:space="preserve"> </w:t>
      </w:r>
      <w:r>
        <w:t>retain</w:t>
      </w:r>
      <w:r w:rsidR="00CE6182">
        <w:t xml:space="preserve"> </w:t>
      </w:r>
      <w:r>
        <w:t>this</w:t>
      </w:r>
      <w:r w:rsidR="00CE6182">
        <w:t xml:space="preserve"> </w:t>
      </w:r>
      <w:r>
        <w:t>divine</w:t>
      </w:r>
      <w:r w:rsidR="00CE6182">
        <w:t xml:space="preserve"> </w:t>
      </w:r>
      <w:r>
        <w:t>sweetness</w:t>
      </w:r>
      <w:r w:rsidR="00CE6182">
        <w:t xml:space="preserve"> </w:t>
      </w:r>
      <w:r>
        <w:t>amid</w:t>
      </w:r>
      <w:r w:rsidR="00CE6182">
        <w:t xml:space="preserve"> </w:t>
      </w:r>
      <w:r>
        <w:t>the</w:t>
      </w:r>
      <w:r w:rsidR="00CE6182">
        <w:t xml:space="preserve"> </w:t>
      </w:r>
      <w:r>
        <w:t>turmoil</w:t>
      </w:r>
      <w:r w:rsidR="00CE6182">
        <w:t xml:space="preserve"> </w:t>
      </w:r>
      <w:r>
        <w:t>and</w:t>
      </w:r>
      <w:r w:rsidR="00CE6182">
        <w:t xml:space="preserve"> </w:t>
      </w:r>
      <w:r>
        <w:t>trouble</w:t>
      </w:r>
      <w:r w:rsidR="00CE6182">
        <w:t xml:space="preserve"> </w:t>
      </w:r>
      <w:r>
        <w:t>of</w:t>
      </w:r>
      <w:r w:rsidR="00CE6182">
        <w:t xml:space="preserve"> </w:t>
      </w:r>
      <w:r>
        <w:t>this</w:t>
      </w:r>
      <w:r w:rsidR="00CE6182">
        <w:t xml:space="preserve"> </w:t>
      </w:r>
      <w:r>
        <w:t>world,</w:t>
      </w:r>
      <w:r w:rsidR="00CE6182">
        <w:t xml:space="preserve"> </w:t>
      </w:r>
      <w:r>
        <w:t>crying</w:t>
      </w:r>
      <w:r w:rsidR="00CE6182">
        <w:t xml:space="preserve"> </w:t>
      </w:r>
      <w:r>
        <w:t>out</w:t>
      </w:r>
      <w:r w:rsidR="00CE6182">
        <w:t xml:space="preserve"> </w:t>
      </w:r>
      <w:r>
        <w:t>with</w:t>
      </w:r>
      <w:r w:rsidR="00CE6182">
        <w:t xml:space="preserve"> </w:t>
      </w:r>
      <w:r>
        <w:t>the</w:t>
      </w:r>
      <w:r w:rsidR="00CE6182">
        <w:t xml:space="preserve"> </w:t>
      </w:r>
      <w:r>
        <w:t>Apostle:</w:t>
      </w:r>
      <w:r w:rsidR="00CE6182">
        <w:t xml:space="preserve"> </w:t>
      </w:r>
      <w:r w:rsidR="00366504">
        <w:t>“</w:t>
      </w:r>
      <w:r>
        <w:t>Lord,</w:t>
      </w:r>
      <w:r w:rsidR="00CE6182">
        <w:t xml:space="preserve"> </w:t>
      </w:r>
      <w:r>
        <w:t>it</w:t>
      </w:r>
      <w:r w:rsidR="00CE6182">
        <w:t xml:space="preserve"> </w:t>
      </w:r>
      <w:r>
        <w:t>is</w:t>
      </w:r>
      <w:r w:rsidR="00CE6182">
        <w:t xml:space="preserve"> </w:t>
      </w:r>
      <w:r>
        <w:t>good</w:t>
      </w:r>
      <w:r w:rsidR="00CE6182">
        <w:t xml:space="preserve"> </w:t>
      </w:r>
      <w:r>
        <w:t>for</w:t>
      </w:r>
      <w:r w:rsidR="00CE6182">
        <w:t xml:space="preserve"> </w:t>
      </w:r>
      <w:r>
        <w:t>us</w:t>
      </w:r>
      <w:r w:rsidR="00CE6182">
        <w:t xml:space="preserve"> </w:t>
      </w:r>
      <w:r>
        <w:t>to</w:t>
      </w:r>
      <w:r w:rsidR="00CE6182">
        <w:t xml:space="preserve"> </w:t>
      </w:r>
      <w:r>
        <w:t>be</w:t>
      </w:r>
      <w:r w:rsidR="00CE6182">
        <w:t xml:space="preserve"> </w:t>
      </w:r>
      <w:r>
        <w:t>here</w:t>
      </w:r>
      <w:r w:rsidR="00366504">
        <w:t>.”</w:t>
      </w:r>
      <w:r w:rsidR="00366504">
        <w:rPr>
          <w:rStyle w:val="FootnoteReference"/>
        </w:rPr>
        <w:footnoteReference w:id="197"/>
      </w:r>
    </w:p>
    <w:p w14:paraId="4B652BC4" w14:textId="77777777" w:rsidR="00EE4A4D" w:rsidRDefault="00055323" w:rsidP="00B01E47">
      <w:pPr>
        <w:jc w:val="both"/>
      </w:pPr>
      <w:r>
        <w:t>When</w:t>
      </w:r>
      <w:r w:rsidR="00CE6182">
        <w:t xml:space="preserve"> </w:t>
      </w:r>
      <w:r>
        <w:t>inflamed</w:t>
      </w:r>
      <w:r w:rsidR="00CE6182">
        <w:t xml:space="preserve"> </w:t>
      </w:r>
      <w:r>
        <w:t>with</w:t>
      </w:r>
      <w:r w:rsidR="00CE6182">
        <w:t xml:space="preserve"> </w:t>
      </w:r>
      <w:r>
        <w:t>this</w:t>
      </w:r>
      <w:r w:rsidR="00CE6182">
        <w:t xml:space="preserve"> </w:t>
      </w:r>
      <w:r>
        <w:t>divine</w:t>
      </w:r>
      <w:r w:rsidR="00CE6182">
        <w:t xml:space="preserve"> </w:t>
      </w:r>
      <w:r>
        <w:t>fire</w:t>
      </w:r>
      <w:r w:rsidR="00CE6182">
        <w:t xml:space="preserve"> </w:t>
      </w:r>
      <w:r>
        <w:t>the</w:t>
      </w:r>
      <w:r w:rsidR="00CE6182">
        <w:t xml:space="preserve"> </w:t>
      </w:r>
      <w:r>
        <w:t>soul</w:t>
      </w:r>
      <w:r w:rsidR="00CE6182">
        <w:t xml:space="preserve"> </w:t>
      </w:r>
      <w:r>
        <w:t>longs</w:t>
      </w:r>
      <w:r w:rsidR="00CE6182">
        <w:t xml:space="preserve"> </w:t>
      </w:r>
      <w:r>
        <w:t>to</w:t>
      </w:r>
      <w:r w:rsidR="00CE6182">
        <w:t xml:space="preserve"> </w:t>
      </w:r>
      <w:r>
        <w:t>be</w:t>
      </w:r>
      <w:r w:rsidR="00CE6182">
        <w:t xml:space="preserve"> </w:t>
      </w:r>
      <w:r>
        <w:t>freed</w:t>
      </w:r>
      <w:r w:rsidR="00CE6182">
        <w:t xml:space="preserve"> </w:t>
      </w:r>
      <w:r>
        <w:t>from</w:t>
      </w:r>
      <w:r w:rsidR="00CE6182">
        <w:t xml:space="preserve"> </w:t>
      </w:r>
      <w:r>
        <w:t>her</w:t>
      </w:r>
      <w:r w:rsidR="00CE6182">
        <w:t xml:space="preserve"> </w:t>
      </w:r>
      <w:r>
        <w:t>prison</w:t>
      </w:r>
      <w:r w:rsidR="00CE6182">
        <w:t xml:space="preserve"> </w:t>
      </w:r>
      <w:r>
        <w:t>of</w:t>
      </w:r>
      <w:r w:rsidR="00CE6182">
        <w:t xml:space="preserve"> </w:t>
      </w:r>
      <w:r>
        <w:t>clay.</w:t>
      </w:r>
      <w:r w:rsidR="00CE6182">
        <w:t xml:space="preserve"> </w:t>
      </w:r>
      <w:r>
        <w:t>She</w:t>
      </w:r>
      <w:r w:rsidR="00CE6182">
        <w:t xml:space="preserve"> </w:t>
      </w:r>
      <w:r>
        <w:t>waters</w:t>
      </w:r>
      <w:r w:rsidR="00CE6182">
        <w:t xml:space="preserve"> </w:t>
      </w:r>
      <w:r>
        <w:t>her</w:t>
      </w:r>
      <w:r w:rsidR="00CE6182">
        <w:t xml:space="preserve"> </w:t>
      </w:r>
      <w:r>
        <w:t>bread</w:t>
      </w:r>
      <w:r w:rsidR="00CE6182">
        <w:t xml:space="preserve"> </w:t>
      </w:r>
      <w:r>
        <w:t>with</w:t>
      </w:r>
      <w:r w:rsidR="00CE6182">
        <w:t xml:space="preserve"> </w:t>
      </w:r>
      <w:r>
        <w:t>her</w:t>
      </w:r>
      <w:r w:rsidR="00CE6182">
        <w:t xml:space="preserve"> </w:t>
      </w:r>
      <w:r>
        <w:t>tears,</w:t>
      </w:r>
      <w:r w:rsidR="00CE6182">
        <w:t xml:space="preserve"> </w:t>
      </w:r>
      <w:r>
        <w:t>that</w:t>
      </w:r>
      <w:r w:rsidR="00CE6182">
        <w:t xml:space="preserve"> </w:t>
      </w:r>
      <w:r>
        <w:t>the</w:t>
      </w:r>
      <w:r w:rsidR="00CE6182">
        <w:t xml:space="preserve"> </w:t>
      </w:r>
      <w:r>
        <w:t>hour</w:t>
      </w:r>
      <w:r w:rsidR="00CE6182">
        <w:t xml:space="preserve"> </w:t>
      </w:r>
      <w:r>
        <w:t>of</w:t>
      </w:r>
      <w:r w:rsidR="00CE6182">
        <w:t xml:space="preserve"> </w:t>
      </w:r>
      <w:r>
        <w:t>her</w:t>
      </w:r>
      <w:r w:rsidR="00CE6182">
        <w:t xml:space="preserve"> </w:t>
      </w:r>
      <w:r>
        <w:t>deliverance</w:t>
      </w:r>
      <w:r w:rsidR="00CE6182">
        <w:t xml:space="preserve"> </w:t>
      </w:r>
      <w:r>
        <w:t>may</w:t>
      </w:r>
      <w:r w:rsidR="00CE6182">
        <w:t xml:space="preserve"> </w:t>
      </w:r>
      <w:r>
        <w:t>not</w:t>
      </w:r>
      <w:r w:rsidR="00CE6182">
        <w:t xml:space="preserve"> </w:t>
      </w:r>
      <w:r>
        <w:t>be</w:t>
      </w:r>
      <w:r w:rsidR="00CE6182">
        <w:t xml:space="preserve"> </w:t>
      </w:r>
      <w:r>
        <w:t>delayed.</w:t>
      </w:r>
      <w:r w:rsidR="00CE6182">
        <w:t xml:space="preserve"> </w:t>
      </w:r>
      <w:r>
        <w:t>She</w:t>
      </w:r>
      <w:r w:rsidR="00CE6182">
        <w:t xml:space="preserve"> </w:t>
      </w:r>
      <w:r>
        <w:t>mourns</w:t>
      </w:r>
      <w:r w:rsidR="00CE6182">
        <w:t xml:space="preserve"> </w:t>
      </w:r>
      <w:r>
        <w:t>that</w:t>
      </w:r>
      <w:r w:rsidR="00CE6182">
        <w:t xml:space="preserve"> </w:t>
      </w:r>
      <w:r>
        <w:t>she</w:t>
      </w:r>
      <w:r w:rsidR="00CE6182">
        <w:t xml:space="preserve"> </w:t>
      </w:r>
      <w:r>
        <w:t>has</w:t>
      </w:r>
      <w:r w:rsidR="00CE6182">
        <w:t xml:space="preserve"> </w:t>
      </w:r>
      <w:r>
        <w:t>learned</w:t>
      </w:r>
      <w:r w:rsidR="00CE6182">
        <w:t xml:space="preserve"> </w:t>
      </w:r>
      <w:r>
        <w:t>so</w:t>
      </w:r>
      <w:r w:rsidR="00CE6182">
        <w:t xml:space="preserve"> </w:t>
      </w:r>
      <w:r>
        <w:t>late</w:t>
      </w:r>
      <w:r w:rsidR="00CE6182">
        <w:t xml:space="preserve"> </w:t>
      </w:r>
      <w:r>
        <w:t>the</w:t>
      </w:r>
      <w:r w:rsidR="00CE6182">
        <w:t xml:space="preserve"> </w:t>
      </w:r>
      <w:r>
        <w:t>enjoyment</w:t>
      </w:r>
      <w:r w:rsidR="00CE6182">
        <w:t xml:space="preserve"> </w:t>
      </w:r>
      <w:r>
        <w:t>of</w:t>
      </w:r>
      <w:r w:rsidR="00CE6182">
        <w:t xml:space="preserve"> </w:t>
      </w:r>
      <w:r>
        <w:t>these</w:t>
      </w:r>
      <w:r w:rsidR="00CE6182">
        <w:t xml:space="preserve"> </w:t>
      </w:r>
      <w:r>
        <w:t>treasures</w:t>
      </w:r>
      <w:r w:rsidR="00CE6182">
        <w:t xml:space="preserve"> </w:t>
      </w:r>
      <w:r>
        <w:t>which</w:t>
      </w:r>
      <w:r w:rsidR="00CE6182">
        <w:t xml:space="preserve"> </w:t>
      </w:r>
      <w:r>
        <w:t>God</w:t>
      </w:r>
      <w:r w:rsidR="00CE6182">
        <w:t xml:space="preserve"> </w:t>
      </w:r>
      <w:r>
        <w:t>has</w:t>
      </w:r>
      <w:r w:rsidR="00CE6182">
        <w:t xml:space="preserve"> </w:t>
      </w:r>
      <w:r>
        <w:t>prepared</w:t>
      </w:r>
      <w:r w:rsidR="00CE6182">
        <w:t xml:space="preserve"> </w:t>
      </w:r>
      <w:r>
        <w:t>for</w:t>
      </w:r>
      <w:r w:rsidR="00CE6182">
        <w:t xml:space="preserve"> </w:t>
      </w:r>
      <w:r>
        <w:t>all</w:t>
      </w:r>
      <w:r w:rsidR="00CE6182">
        <w:t xml:space="preserve"> </w:t>
      </w:r>
      <w:r>
        <w:t>men.</w:t>
      </w:r>
      <w:r w:rsidR="00CE6182">
        <w:t xml:space="preserve"> </w:t>
      </w:r>
      <w:r>
        <w:t>She</w:t>
      </w:r>
      <w:r w:rsidR="00CE6182">
        <w:t xml:space="preserve"> </w:t>
      </w:r>
      <w:r>
        <w:t>longs</w:t>
      </w:r>
      <w:r w:rsidR="00CE6182">
        <w:t xml:space="preserve"> </w:t>
      </w:r>
      <w:r>
        <w:t>to</w:t>
      </w:r>
      <w:r w:rsidR="00CE6182">
        <w:t xml:space="preserve"> </w:t>
      </w:r>
      <w:r>
        <w:t>proclaim</w:t>
      </w:r>
      <w:r w:rsidR="00CE6182">
        <w:t xml:space="preserve"> </w:t>
      </w:r>
      <w:r>
        <w:t>them</w:t>
      </w:r>
      <w:r w:rsidR="00CE6182">
        <w:t xml:space="preserve"> </w:t>
      </w:r>
      <w:r>
        <w:t>in</w:t>
      </w:r>
      <w:r w:rsidR="00CE6182">
        <w:t xml:space="preserve"> </w:t>
      </w:r>
      <w:r>
        <w:t>public</w:t>
      </w:r>
      <w:r w:rsidR="00CE6182">
        <w:t xml:space="preserve"> </w:t>
      </w:r>
      <w:r>
        <w:t>places,</w:t>
      </w:r>
      <w:r w:rsidR="00CE6182">
        <w:t xml:space="preserve"> </w:t>
      </w:r>
      <w:r>
        <w:t>crying</w:t>
      </w:r>
      <w:r w:rsidR="00CE6182">
        <w:t xml:space="preserve"> </w:t>
      </w:r>
      <w:r>
        <w:t>to</w:t>
      </w:r>
      <w:r w:rsidR="00CE6182">
        <w:t xml:space="preserve"> </w:t>
      </w:r>
      <w:r>
        <w:t>the</w:t>
      </w:r>
      <w:r w:rsidR="00CE6182">
        <w:t xml:space="preserve"> </w:t>
      </w:r>
      <w:r>
        <w:t>deluded</w:t>
      </w:r>
      <w:r w:rsidR="00CE6182">
        <w:t xml:space="preserve"> </w:t>
      </w:r>
      <w:r>
        <w:t>victims</w:t>
      </w:r>
      <w:r w:rsidR="00CE6182">
        <w:t xml:space="preserve"> </w:t>
      </w:r>
      <w:r>
        <w:t>of</w:t>
      </w:r>
      <w:r w:rsidR="00CE6182">
        <w:t xml:space="preserve"> </w:t>
      </w:r>
      <w:r>
        <w:t>this</w:t>
      </w:r>
      <w:r w:rsidR="00CE6182">
        <w:t xml:space="preserve"> </w:t>
      </w:r>
      <w:r>
        <w:t>world:</w:t>
      </w:r>
      <w:r w:rsidR="00CE6182">
        <w:t xml:space="preserve"> </w:t>
      </w:r>
      <w:r w:rsidR="00EE4A4D">
        <w:t>“</w:t>
      </w:r>
      <w:r>
        <w:t>0</w:t>
      </w:r>
      <w:r w:rsidR="00CE6182">
        <w:t xml:space="preserve"> </w:t>
      </w:r>
      <w:r>
        <w:t>unhappy</w:t>
      </w:r>
      <w:r w:rsidR="00CE6182">
        <w:t xml:space="preserve"> </w:t>
      </w:r>
      <w:r>
        <w:t>people,</w:t>
      </w:r>
      <w:r w:rsidR="00CE6182">
        <w:t xml:space="preserve"> </w:t>
      </w:r>
      <w:r>
        <w:t>senseless</w:t>
      </w:r>
      <w:r w:rsidR="00CE6182">
        <w:t xml:space="preserve"> </w:t>
      </w:r>
      <w:r>
        <w:t>men!</w:t>
      </w:r>
      <w:r w:rsidR="00CE6182">
        <w:t xml:space="preserve"> </w:t>
      </w:r>
      <w:r w:rsidR="002B6D35">
        <w:t>Where</w:t>
      </w:r>
      <w:r w:rsidR="00CE6182">
        <w:t xml:space="preserve"> </w:t>
      </w:r>
      <w:r>
        <w:t>are</w:t>
      </w:r>
      <w:r w:rsidR="00CE6182">
        <w:t xml:space="preserve"> </w:t>
      </w:r>
      <w:r>
        <w:t>you</w:t>
      </w:r>
      <w:r w:rsidR="00CE6182">
        <w:t xml:space="preserve"> </w:t>
      </w:r>
      <w:r>
        <w:t>hastening?</w:t>
      </w:r>
      <w:r w:rsidR="00CE6182">
        <w:t xml:space="preserve"> </w:t>
      </w:r>
      <w:r>
        <w:t>What</w:t>
      </w:r>
      <w:r w:rsidR="00CE6182">
        <w:t xml:space="preserve"> </w:t>
      </w:r>
      <w:r>
        <w:t>is</w:t>
      </w:r>
      <w:r w:rsidR="00CE6182">
        <w:t xml:space="preserve"> </w:t>
      </w:r>
      <w:r>
        <w:t>the</w:t>
      </w:r>
      <w:r w:rsidR="00CE6182">
        <w:t xml:space="preserve"> </w:t>
      </w:r>
      <w:r>
        <w:t>object</w:t>
      </w:r>
      <w:r w:rsidR="00CE6182">
        <w:t xml:space="preserve"> </w:t>
      </w:r>
      <w:r>
        <w:t>of</w:t>
      </w:r>
      <w:r w:rsidR="00CE6182">
        <w:t xml:space="preserve"> </w:t>
      </w:r>
      <w:r>
        <w:t>your</w:t>
      </w:r>
      <w:r w:rsidR="00CE6182">
        <w:t xml:space="preserve"> </w:t>
      </w:r>
      <w:r>
        <w:t>search?</w:t>
      </w:r>
      <w:r w:rsidR="00CE6182">
        <w:t xml:space="preserve"> </w:t>
      </w:r>
      <w:r>
        <w:t>Why</w:t>
      </w:r>
      <w:r w:rsidR="00CE6182">
        <w:t xml:space="preserve"> </w:t>
      </w:r>
      <w:r>
        <w:t>will</w:t>
      </w:r>
      <w:r w:rsidR="00CE6182">
        <w:t xml:space="preserve"> </w:t>
      </w:r>
      <w:r>
        <w:t>you</w:t>
      </w:r>
      <w:r w:rsidR="00CE6182">
        <w:t xml:space="preserve"> </w:t>
      </w:r>
      <w:r>
        <w:t>not</w:t>
      </w:r>
      <w:r w:rsidR="00CE6182">
        <w:t xml:space="preserve"> </w:t>
      </w:r>
      <w:r>
        <w:t>seek</w:t>
      </w:r>
      <w:r w:rsidR="00CE6182">
        <w:t xml:space="preserve"> </w:t>
      </w:r>
      <w:r>
        <w:t>happiness</w:t>
      </w:r>
      <w:r w:rsidR="00CE6182">
        <w:t xml:space="preserve"> </w:t>
      </w:r>
      <w:r>
        <w:t>at</w:t>
      </w:r>
      <w:r w:rsidR="00CE6182">
        <w:t xml:space="preserve"> </w:t>
      </w:r>
      <w:r>
        <w:t>its</w:t>
      </w:r>
      <w:r w:rsidR="00CE6182">
        <w:t xml:space="preserve"> </w:t>
      </w:r>
      <w:r>
        <w:t>source?</w:t>
      </w:r>
      <w:r w:rsidR="00CE6182">
        <w:t xml:space="preserve"> </w:t>
      </w:r>
      <w:r w:rsidR="00EE4A4D">
        <w:t>‘</w:t>
      </w:r>
      <w:r>
        <w:t>Taste</w:t>
      </w:r>
      <w:r w:rsidR="00CE6182">
        <w:t xml:space="preserve"> </w:t>
      </w:r>
      <w:r>
        <w:t>and</w:t>
      </w:r>
      <w:r w:rsidR="00CE6182">
        <w:t xml:space="preserve"> </w:t>
      </w:r>
      <w:r>
        <w:t>see</w:t>
      </w:r>
      <w:r w:rsidR="00CE6182">
        <w:t xml:space="preserve"> </w:t>
      </w:r>
      <w:r>
        <w:t>that</w:t>
      </w:r>
      <w:r w:rsidR="00CE6182">
        <w:t xml:space="preserve"> </w:t>
      </w:r>
      <w:r>
        <w:t>the</w:t>
      </w:r>
      <w:r w:rsidR="00CE6182">
        <w:t xml:space="preserve"> </w:t>
      </w:r>
      <w:r>
        <w:t>Lord</w:t>
      </w:r>
      <w:r w:rsidR="00CE6182">
        <w:t xml:space="preserve"> </w:t>
      </w:r>
      <w:r>
        <w:t>is</w:t>
      </w:r>
      <w:r w:rsidR="00CE6182">
        <w:t xml:space="preserve"> </w:t>
      </w:r>
      <w:r>
        <w:t>sweet;</w:t>
      </w:r>
      <w:r w:rsidR="00CE6182">
        <w:t xml:space="preserve"> </w:t>
      </w:r>
      <w:r>
        <w:t>blessed</w:t>
      </w:r>
      <w:r w:rsidR="00CE6182">
        <w:t xml:space="preserve"> </w:t>
      </w:r>
      <w:r>
        <w:t>is</w:t>
      </w:r>
      <w:r w:rsidR="00CE6182">
        <w:t xml:space="preserve"> </w:t>
      </w:r>
      <w:r>
        <w:t>the</w:t>
      </w:r>
      <w:r w:rsidR="00CE6182">
        <w:t xml:space="preserve"> </w:t>
      </w:r>
      <w:r>
        <w:t>man</w:t>
      </w:r>
      <w:r w:rsidR="00CE6182">
        <w:t xml:space="preserve"> </w:t>
      </w:r>
      <w:r>
        <w:t>that</w:t>
      </w:r>
      <w:r w:rsidR="00CE6182">
        <w:t xml:space="preserve"> </w:t>
      </w:r>
      <w:r>
        <w:t>hope</w:t>
      </w:r>
      <w:r w:rsidR="00EE4A4D">
        <w:t>s</w:t>
      </w:r>
      <w:r w:rsidR="00CE6182">
        <w:t xml:space="preserve"> </w:t>
      </w:r>
      <w:r>
        <w:t>in</w:t>
      </w:r>
      <w:r w:rsidR="00CE6182">
        <w:t xml:space="preserve"> </w:t>
      </w:r>
      <w:r>
        <w:t>Him.</w:t>
      </w:r>
      <w:r w:rsidR="00EE4A4D">
        <w:t>’”</w:t>
      </w:r>
      <w:r w:rsidR="00EE4A4D">
        <w:rPr>
          <w:rStyle w:val="FootnoteReference"/>
        </w:rPr>
        <w:footnoteReference w:id="198"/>
      </w:r>
      <w:r w:rsidR="00CE6182">
        <w:t xml:space="preserve"> </w:t>
      </w:r>
    </w:p>
    <w:p w14:paraId="09347AF4" w14:textId="77777777" w:rsidR="00EE4A4D" w:rsidRDefault="00055323" w:rsidP="00B01E47">
      <w:pPr>
        <w:jc w:val="both"/>
      </w:pPr>
      <w:r>
        <w:t>What</w:t>
      </w:r>
      <w:r w:rsidR="00CE6182">
        <w:t xml:space="preserve"> </w:t>
      </w:r>
      <w:r>
        <w:t>have</w:t>
      </w:r>
      <w:r w:rsidR="00CE6182">
        <w:t xml:space="preserve"> </w:t>
      </w:r>
      <w:r>
        <w:t>I,</w:t>
      </w:r>
      <w:r w:rsidR="00CE6182">
        <w:t xml:space="preserve"> </w:t>
      </w:r>
      <w:r>
        <w:t>0</w:t>
      </w:r>
      <w:r w:rsidR="00CE6182">
        <w:t xml:space="preserve"> </w:t>
      </w:r>
      <w:r>
        <w:t>Lord!</w:t>
      </w:r>
      <w:r w:rsidR="00CE6182">
        <w:t xml:space="preserve"> </w:t>
      </w:r>
      <w:r>
        <w:t>in</w:t>
      </w:r>
      <w:r w:rsidR="00CE6182">
        <w:t xml:space="preserve"> </w:t>
      </w:r>
      <w:r>
        <w:t>Heaven,</w:t>
      </w:r>
      <w:r w:rsidR="00CE6182">
        <w:t xml:space="preserve"> </w:t>
      </w:r>
      <w:r>
        <w:t>and</w:t>
      </w:r>
      <w:r w:rsidR="00CE6182">
        <w:t xml:space="preserve"> </w:t>
      </w:r>
      <w:r>
        <w:t>b</w:t>
      </w:r>
      <w:r w:rsidR="00EE4A4D">
        <w:t>e</w:t>
      </w:r>
      <w:r>
        <w:t>sides</w:t>
      </w:r>
      <w:r w:rsidR="00CE6182">
        <w:t xml:space="preserve"> </w:t>
      </w:r>
      <w:r w:rsidR="000E0824">
        <w:t>You</w:t>
      </w:r>
      <w:r w:rsidR="00CE6182">
        <w:t xml:space="preserve"> </w:t>
      </w:r>
      <w:r>
        <w:t>what</w:t>
      </w:r>
      <w:r w:rsidR="00CE6182">
        <w:t xml:space="preserve"> </w:t>
      </w:r>
      <w:r>
        <w:t>do</w:t>
      </w:r>
      <w:r w:rsidR="00CE6182">
        <w:t xml:space="preserve"> </w:t>
      </w:r>
      <w:r>
        <w:t>I</w:t>
      </w:r>
      <w:r w:rsidR="00CE6182">
        <w:t xml:space="preserve"> </w:t>
      </w:r>
      <w:r>
        <w:t>desire</w:t>
      </w:r>
      <w:r w:rsidR="00CE6182">
        <w:t xml:space="preserve"> </w:t>
      </w:r>
      <w:r>
        <w:t>upon</w:t>
      </w:r>
      <w:r w:rsidR="00CE6182">
        <w:t xml:space="preserve"> </w:t>
      </w:r>
      <w:r>
        <w:t>earth?</w:t>
      </w:r>
      <w:r w:rsidR="00CE6182">
        <w:t xml:space="preserve"> </w:t>
      </w:r>
      <w:r>
        <w:t>For</w:t>
      </w:r>
      <w:r w:rsidR="00CE6182">
        <w:t xml:space="preserve"> </w:t>
      </w:r>
      <w:r w:rsidR="000E0824">
        <w:t>You</w:t>
      </w:r>
      <w:r w:rsidR="00CE6182">
        <w:t xml:space="preserve"> </w:t>
      </w:r>
      <w:r>
        <w:t>my</w:t>
      </w:r>
      <w:r w:rsidR="00CE6182">
        <w:t xml:space="preserve"> </w:t>
      </w:r>
      <w:r>
        <w:t>flesh</w:t>
      </w:r>
      <w:r w:rsidR="00CE6182">
        <w:t xml:space="preserve"> </w:t>
      </w:r>
      <w:r>
        <w:t>and</w:t>
      </w:r>
      <w:r w:rsidR="00CE6182">
        <w:t xml:space="preserve"> </w:t>
      </w:r>
      <w:r>
        <w:t>my</w:t>
      </w:r>
      <w:r w:rsidR="00CE6182">
        <w:t xml:space="preserve"> </w:t>
      </w:r>
      <w:r>
        <w:t>heart</w:t>
      </w:r>
      <w:r w:rsidR="00CE6182">
        <w:t xml:space="preserve"> </w:t>
      </w:r>
      <w:r w:rsidR="005704E7">
        <w:t>has</w:t>
      </w:r>
      <w:r w:rsidR="00CE6182">
        <w:t xml:space="preserve"> </w:t>
      </w:r>
      <w:r>
        <w:t>fainted</w:t>
      </w:r>
      <w:r w:rsidR="00CE6182">
        <w:t xml:space="preserve"> </w:t>
      </w:r>
      <w:r>
        <w:t>away;</w:t>
      </w:r>
      <w:r w:rsidR="00CE6182">
        <w:t xml:space="preserve"> </w:t>
      </w:r>
      <w:r w:rsidR="00186837">
        <w:t>You</w:t>
      </w:r>
      <w:r w:rsidR="00CE6182">
        <w:t xml:space="preserve"> </w:t>
      </w:r>
      <w:r w:rsidR="005704E7">
        <w:t>are</w:t>
      </w:r>
      <w:r w:rsidR="00CE6182">
        <w:t xml:space="preserve"> </w:t>
      </w:r>
      <w:r>
        <w:t>the</w:t>
      </w:r>
      <w:r w:rsidR="00CE6182">
        <w:t xml:space="preserve"> </w:t>
      </w:r>
      <w:r>
        <w:t>God</w:t>
      </w:r>
      <w:r w:rsidR="00CE6182">
        <w:t xml:space="preserve"> </w:t>
      </w:r>
      <w:r>
        <w:t>of</w:t>
      </w:r>
      <w:r w:rsidR="00CE6182">
        <w:t xml:space="preserve"> </w:t>
      </w:r>
      <w:r>
        <w:t>my</w:t>
      </w:r>
      <w:r w:rsidR="00CE6182">
        <w:t xml:space="preserve"> </w:t>
      </w:r>
      <w:r>
        <w:t>heart,</w:t>
      </w:r>
      <w:r w:rsidR="00CE6182">
        <w:t xml:space="preserve"> </w:t>
      </w:r>
      <w:r>
        <w:t>and</w:t>
      </w:r>
      <w:r w:rsidR="00CE6182">
        <w:t xml:space="preserve"> </w:t>
      </w:r>
      <w:r>
        <w:t>the</w:t>
      </w:r>
      <w:r w:rsidR="00CE6182">
        <w:t xml:space="preserve"> </w:t>
      </w:r>
      <w:r>
        <w:t>God</w:t>
      </w:r>
      <w:r w:rsidR="00CE6182">
        <w:t xml:space="preserve"> </w:t>
      </w:r>
      <w:r>
        <w:t>that</w:t>
      </w:r>
      <w:r w:rsidR="00CE6182">
        <w:t xml:space="preserve"> </w:t>
      </w:r>
      <w:r>
        <w:t>is</w:t>
      </w:r>
      <w:r w:rsidR="00CE6182">
        <w:t xml:space="preserve"> </w:t>
      </w:r>
      <w:r>
        <w:t>my</w:t>
      </w:r>
      <w:r w:rsidR="00CE6182">
        <w:t xml:space="preserve"> </w:t>
      </w:r>
      <w:r>
        <w:t>portion</w:t>
      </w:r>
      <w:r w:rsidR="00CE6182">
        <w:t xml:space="preserve"> </w:t>
      </w:r>
      <w:r w:rsidR="00EE4A4D">
        <w:t>forever</w:t>
      </w:r>
      <w:r>
        <w:t>.</w:t>
      </w:r>
      <w:r w:rsidR="00EE4A4D">
        <w:t>”</w:t>
      </w:r>
      <w:r w:rsidR="00EE4A4D">
        <w:rPr>
          <w:rStyle w:val="FootnoteReference"/>
        </w:rPr>
        <w:footnoteReference w:id="199"/>
      </w:r>
      <w:r w:rsidR="00CE6182">
        <w:t xml:space="preserve"> </w:t>
      </w:r>
    </w:p>
    <w:p w14:paraId="74D24622" w14:textId="279B9AB9" w:rsidR="00EE4A4D" w:rsidRDefault="00055323" w:rsidP="00B01E47">
      <w:pPr>
        <w:jc w:val="both"/>
      </w:pPr>
      <w:r>
        <w:t>You</w:t>
      </w:r>
      <w:r w:rsidR="00CE6182">
        <w:t xml:space="preserve"> </w:t>
      </w:r>
      <w:r>
        <w:t>will</w:t>
      </w:r>
      <w:r w:rsidR="00CE6182">
        <w:t xml:space="preserve"> </w:t>
      </w:r>
      <w:r>
        <w:t>probably</w:t>
      </w:r>
      <w:r w:rsidR="00CE6182">
        <w:t xml:space="preserve"> </w:t>
      </w:r>
      <w:r>
        <w:t>tell</w:t>
      </w:r>
      <w:r w:rsidR="00CE6182">
        <w:t xml:space="preserve"> </w:t>
      </w:r>
      <w:r>
        <w:t>me</w:t>
      </w:r>
      <w:r w:rsidR="00CE6182">
        <w:t xml:space="preserve"> </w:t>
      </w:r>
      <w:r>
        <w:t>that</w:t>
      </w:r>
      <w:r w:rsidR="00CE6182">
        <w:t xml:space="preserve"> </w:t>
      </w:r>
      <w:r>
        <w:t>these</w:t>
      </w:r>
      <w:r w:rsidR="00CE6182">
        <w:t xml:space="preserve"> </w:t>
      </w:r>
      <w:r>
        <w:t>consolations</w:t>
      </w:r>
      <w:r w:rsidR="00CE6182">
        <w:t xml:space="preserve"> </w:t>
      </w:r>
      <w:r>
        <w:t>are</w:t>
      </w:r>
      <w:r w:rsidR="00CE6182">
        <w:t xml:space="preserve"> </w:t>
      </w:r>
      <w:r>
        <w:t>reserved</w:t>
      </w:r>
      <w:r w:rsidR="00CE6182">
        <w:t xml:space="preserve"> </w:t>
      </w:r>
      <w:r>
        <w:t>for</w:t>
      </w:r>
      <w:r w:rsidR="00CE6182">
        <w:t xml:space="preserve"> </w:t>
      </w:r>
      <w:r>
        <w:t>those</w:t>
      </w:r>
      <w:r w:rsidR="00CE6182">
        <w:t xml:space="preserve"> </w:t>
      </w:r>
      <w:r>
        <w:t>who</w:t>
      </w:r>
      <w:r w:rsidR="00CE6182">
        <w:t xml:space="preserve"> </w:t>
      </w:r>
      <w:r>
        <w:t>are</w:t>
      </w:r>
      <w:r w:rsidR="00CE6182">
        <w:t xml:space="preserve"> </w:t>
      </w:r>
      <w:r>
        <w:t>already</w:t>
      </w:r>
      <w:r w:rsidR="00CE6182">
        <w:t xml:space="preserve"> </w:t>
      </w:r>
      <w:r>
        <w:t>advanced</w:t>
      </w:r>
      <w:r w:rsidR="00CE6182">
        <w:t xml:space="preserve"> </w:t>
      </w:r>
      <w:r>
        <w:t>in</w:t>
      </w:r>
      <w:r w:rsidR="00CE6182">
        <w:t xml:space="preserve"> </w:t>
      </w:r>
      <w:r>
        <w:t>virtue.</w:t>
      </w:r>
      <w:r w:rsidR="00CE6182">
        <w:t xml:space="preserve"> </w:t>
      </w:r>
      <w:r>
        <w:t>No</w:t>
      </w:r>
      <w:r w:rsidR="00CE6182">
        <w:t xml:space="preserve"> </w:t>
      </w:r>
      <w:r>
        <w:t>doubt</w:t>
      </w:r>
      <w:r w:rsidR="00CE6182">
        <w:t xml:space="preserve"> </w:t>
      </w:r>
      <w:r>
        <w:t>these</w:t>
      </w:r>
      <w:r w:rsidR="00CE6182">
        <w:t xml:space="preserve"> </w:t>
      </w:r>
      <w:r>
        <w:t>intimate</w:t>
      </w:r>
      <w:r w:rsidR="00CE6182">
        <w:t xml:space="preserve"> </w:t>
      </w:r>
      <w:r>
        <w:t>joys</w:t>
      </w:r>
      <w:r w:rsidR="00CE6182">
        <w:t xml:space="preserve"> </w:t>
      </w:r>
      <w:r>
        <w:t>of</w:t>
      </w:r>
      <w:r w:rsidR="00CE6182">
        <w:t xml:space="preserve"> </w:t>
      </w:r>
      <w:r>
        <w:t>the</w:t>
      </w:r>
      <w:r w:rsidR="00CE6182">
        <w:t xml:space="preserve"> </w:t>
      </w:r>
      <w:r>
        <w:t>soul</w:t>
      </w:r>
      <w:r w:rsidR="00CE6182">
        <w:t xml:space="preserve"> </w:t>
      </w:r>
      <w:r>
        <w:t>are</w:t>
      </w:r>
      <w:r w:rsidR="00CE6182">
        <w:t xml:space="preserve"> </w:t>
      </w:r>
      <w:r>
        <w:t>known</w:t>
      </w:r>
      <w:r w:rsidR="00CE6182">
        <w:t xml:space="preserve"> </w:t>
      </w:r>
      <w:r>
        <w:t>only</w:t>
      </w:r>
      <w:r w:rsidR="00CE6182">
        <w:t xml:space="preserve"> </w:t>
      </w:r>
      <w:r>
        <w:t>to</w:t>
      </w:r>
      <w:r w:rsidR="00CE6182">
        <w:t xml:space="preserve"> </w:t>
      </w:r>
      <w:r>
        <w:t>more</w:t>
      </w:r>
      <w:r w:rsidR="00CE6182">
        <w:t xml:space="preserve"> </w:t>
      </w:r>
      <w:r>
        <w:t>perfect</w:t>
      </w:r>
      <w:r w:rsidR="00CE6182">
        <w:t xml:space="preserve"> </w:t>
      </w:r>
      <w:r>
        <w:t>souls,</w:t>
      </w:r>
      <w:r w:rsidR="00CE6182">
        <w:t xml:space="preserve"> </w:t>
      </w:r>
      <w:r>
        <w:t>yet</w:t>
      </w:r>
      <w:r w:rsidR="00CE6182">
        <w:t xml:space="preserve"> </w:t>
      </w:r>
      <w:r>
        <w:t>the</w:t>
      </w:r>
      <w:r w:rsidR="00CE6182">
        <w:t xml:space="preserve"> </w:t>
      </w:r>
      <w:r>
        <w:t>Divine</w:t>
      </w:r>
      <w:r w:rsidR="00CE6182">
        <w:t xml:space="preserve"> </w:t>
      </w:r>
      <w:r>
        <w:t>Master</w:t>
      </w:r>
      <w:r w:rsidR="00CE6182">
        <w:t xml:space="preserve"> </w:t>
      </w:r>
      <w:r>
        <w:t>grants</w:t>
      </w:r>
      <w:r w:rsidR="00CE6182">
        <w:t xml:space="preserve"> </w:t>
      </w:r>
      <w:r>
        <w:t>even</w:t>
      </w:r>
      <w:r w:rsidR="00CE6182">
        <w:t xml:space="preserve"> </w:t>
      </w:r>
      <w:r>
        <w:t>beginners</w:t>
      </w:r>
      <w:r w:rsidR="00CE6182">
        <w:t xml:space="preserve"> </w:t>
      </w:r>
      <w:r>
        <w:t>ineffable</w:t>
      </w:r>
      <w:r w:rsidR="00CE6182">
        <w:t xml:space="preserve"> </w:t>
      </w:r>
      <w:r>
        <w:t>rewards.</w:t>
      </w:r>
      <w:r w:rsidR="00CE6182">
        <w:t xml:space="preserve"> </w:t>
      </w:r>
      <w:r>
        <w:t>The</w:t>
      </w:r>
      <w:r w:rsidR="00CE6182">
        <w:t xml:space="preserve"> </w:t>
      </w:r>
      <w:r>
        <w:t>happiness</w:t>
      </w:r>
      <w:r w:rsidR="00CE6182">
        <w:t xml:space="preserve"> </w:t>
      </w:r>
      <w:r>
        <w:t>of</w:t>
      </w:r>
      <w:r w:rsidR="00CE6182">
        <w:t xml:space="preserve"> </w:t>
      </w:r>
      <w:r>
        <w:t>the</w:t>
      </w:r>
      <w:r w:rsidR="00CE6182">
        <w:t xml:space="preserve"> </w:t>
      </w:r>
      <w:r>
        <w:t>prodigal,</w:t>
      </w:r>
      <w:r w:rsidR="00CE6182">
        <w:t xml:space="preserve"> </w:t>
      </w:r>
      <w:r>
        <w:t>the</w:t>
      </w:r>
      <w:r w:rsidR="00CE6182">
        <w:t xml:space="preserve"> </w:t>
      </w:r>
      <w:r>
        <w:t>rejoicing</w:t>
      </w:r>
      <w:r w:rsidR="00CE6182">
        <w:t xml:space="preserve"> </w:t>
      </w:r>
      <w:r>
        <w:t>and</w:t>
      </w:r>
      <w:r w:rsidR="00CE6182">
        <w:t xml:space="preserve"> </w:t>
      </w:r>
      <w:r>
        <w:t>feasting</w:t>
      </w:r>
      <w:r w:rsidR="00CE6182">
        <w:t xml:space="preserve"> </w:t>
      </w:r>
      <w:r>
        <w:t>which</w:t>
      </w:r>
      <w:r w:rsidR="00CE6182">
        <w:t xml:space="preserve"> </w:t>
      </w:r>
      <w:r>
        <w:t>resound</w:t>
      </w:r>
      <w:r w:rsidR="00CE6182">
        <w:t xml:space="preserve"> </w:t>
      </w:r>
      <w:r>
        <w:t>in</w:t>
      </w:r>
      <w:r w:rsidR="00CE6182">
        <w:t xml:space="preserve"> </w:t>
      </w:r>
      <w:r>
        <w:t>his</w:t>
      </w:r>
      <w:r w:rsidR="00CE6182">
        <w:t xml:space="preserve"> </w:t>
      </w:r>
      <w:r>
        <w:t>father</w:t>
      </w:r>
      <w:r w:rsidR="00EE4A4D">
        <w:t>’</w:t>
      </w:r>
      <w:r>
        <w:t>s</w:t>
      </w:r>
      <w:r w:rsidR="00CE6182">
        <w:t xml:space="preserve"> </w:t>
      </w:r>
      <w:r>
        <w:t>house,</w:t>
      </w:r>
      <w:r w:rsidR="00CE6182">
        <w:t xml:space="preserve"> </w:t>
      </w:r>
      <w:r>
        <w:t>are</w:t>
      </w:r>
      <w:r w:rsidR="00CE6182">
        <w:t xml:space="preserve"> </w:t>
      </w:r>
      <w:r>
        <w:t>an</w:t>
      </w:r>
      <w:r w:rsidR="00CE6182">
        <w:t xml:space="preserve"> </w:t>
      </w:r>
      <w:r>
        <w:t>image</w:t>
      </w:r>
      <w:r w:rsidR="00CE6182">
        <w:t xml:space="preserve"> </w:t>
      </w:r>
      <w:r>
        <w:t>of</w:t>
      </w:r>
      <w:r w:rsidR="00CE6182">
        <w:t xml:space="preserve"> </w:t>
      </w:r>
      <w:r>
        <w:t>the</w:t>
      </w:r>
      <w:r w:rsidR="00CE6182">
        <w:t xml:space="preserve"> </w:t>
      </w:r>
      <w:r>
        <w:t>spiritual</w:t>
      </w:r>
      <w:r w:rsidR="00CE6182">
        <w:t xml:space="preserve"> </w:t>
      </w:r>
      <w:r>
        <w:t>joy</w:t>
      </w:r>
      <w:r w:rsidR="00CE6182">
        <w:t xml:space="preserve"> </w:t>
      </w:r>
      <w:r>
        <w:t>which</w:t>
      </w:r>
      <w:r w:rsidR="00CE6182">
        <w:t xml:space="preserve"> </w:t>
      </w:r>
      <w:r>
        <w:t>the</w:t>
      </w:r>
      <w:r w:rsidR="00CE6182">
        <w:t xml:space="preserve"> </w:t>
      </w:r>
      <w:r>
        <w:t>soul</w:t>
      </w:r>
      <w:r w:rsidR="00CE6182">
        <w:t xml:space="preserve"> </w:t>
      </w:r>
      <w:r>
        <w:t>experiences</w:t>
      </w:r>
      <w:r w:rsidR="00CE6182">
        <w:t xml:space="preserve"> </w:t>
      </w:r>
      <w:r>
        <w:t>when</w:t>
      </w:r>
      <w:r w:rsidR="00CE6182">
        <w:t xml:space="preserve"> </w:t>
      </w:r>
      <w:r>
        <w:t>she</w:t>
      </w:r>
      <w:r w:rsidR="00CE6182">
        <w:t xml:space="preserve"> </w:t>
      </w:r>
      <w:r>
        <w:t>is</w:t>
      </w:r>
      <w:r w:rsidR="00CE6182">
        <w:t xml:space="preserve"> </w:t>
      </w:r>
      <w:r>
        <w:t>released</w:t>
      </w:r>
      <w:r w:rsidR="00CE6182">
        <w:t xml:space="preserve"> </w:t>
      </w:r>
      <w:r>
        <w:t>from</w:t>
      </w:r>
      <w:r w:rsidR="00CE6182">
        <w:t xml:space="preserve"> </w:t>
      </w:r>
      <w:r>
        <w:t>the</w:t>
      </w:r>
      <w:r w:rsidR="00CE6182">
        <w:t xml:space="preserve"> </w:t>
      </w:r>
      <w:r>
        <w:t>slavery</w:t>
      </w:r>
      <w:r w:rsidR="00CE6182">
        <w:t xml:space="preserve"> </w:t>
      </w:r>
      <w:r>
        <w:t>of</w:t>
      </w:r>
      <w:r w:rsidR="00CE6182">
        <w:t xml:space="preserve"> </w:t>
      </w:r>
      <w:r>
        <w:t>the</w:t>
      </w:r>
      <w:r w:rsidR="00CE6182">
        <w:t xml:space="preserve"> </w:t>
      </w:r>
      <w:r>
        <w:t>evil</w:t>
      </w:r>
      <w:r w:rsidR="00CE6182">
        <w:t xml:space="preserve"> </w:t>
      </w:r>
      <w:r>
        <w:t>one</w:t>
      </w:r>
      <w:r w:rsidR="00CE6182">
        <w:t xml:space="preserve"> </w:t>
      </w:r>
      <w:r>
        <w:t>and</w:t>
      </w:r>
      <w:r w:rsidR="00CE6182">
        <w:t xml:space="preserve"> </w:t>
      </w:r>
      <w:r>
        <w:t>made</w:t>
      </w:r>
      <w:r w:rsidR="00CE6182">
        <w:t xml:space="preserve"> </w:t>
      </w:r>
      <w:r>
        <w:t>an</w:t>
      </w:r>
      <w:r w:rsidR="00CE6182">
        <w:t xml:space="preserve"> </w:t>
      </w:r>
      <w:r>
        <w:t>honored</w:t>
      </w:r>
      <w:r w:rsidR="00CE6182">
        <w:t xml:space="preserve"> </w:t>
      </w:r>
      <w:r>
        <w:t>child</w:t>
      </w:r>
      <w:r w:rsidR="00CE6182">
        <w:t xml:space="preserve"> </w:t>
      </w:r>
      <w:r>
        <w:t>of</w:t>
      </w:r>
      <w:r w:rsidR="00CE6182">
        <w:t xml:space="preserve"> </w:t>
      </w:r>
      <w:r>
        <w:t>Christ.</w:t>
      </w:r>
      <w:r w:rsidR="00CE6182">
        <w:t xml:space="preserve"> </w:t>
      </w:r>
      <w:r>
        <w:t>It</w:t>
      </w:r>
      <w:r w:rsidR="00CE6182">
        <w:t xml:space="preserve"> </w:t>
      </w:r>
      <w:r>
        <w:t>is</w:t>
      </w:r>
      <w:r w:rsidR="00CE6182">
        <w:t xml:space="preserve"> </w:t>
      </w:r>
      <w:r>
        <w:t>very</w:t>
      </w:r>
      <w:r w:rsidR="00CE6182">
        <w:t xml:space="preserve"> </w:t>
      </w:r>
      <w:r>
        <w:t>evident</w:t>
      </w:r>
      <w:r w:rsidR="00CE6182">
        <w:t xml:space="preserve"> </w:t>
      </w:r>
      <w:r>
        <w:t>that</w:t>
      </w:r>
      <w:r w:rsidR="00CE6182">
        <w:t xml:space="preserve"> </w:t>
      </w:r>
      <w:r>
        <w:t>man,</w:t>
      </w:r>
      <w:r w:rsidR="00CE6182">
        <w:t xml:space="preserve"> </w:t>
      </w:r>
      <w:r>
        <w:t>bound</w:t>
      </w:r>
      <w:r w:rsidR="00CE6182">
        <w:t xml:space="preserve"> </w:t>
      </w:r>
      <w:r>
        <w:t>by</w:t>
      </w:r>
      <w:r w:rsidR="00CE6182">
        <w:t xml:space="preserve"> </w:t>
      </w:r>
      <w:r>
        <w:t>the</w:t>
      </w:r>
      <w:r w:rsidR="00CE6182">
        <w:t xml:space="preserve"> </w:t>
      </w:r>
      <w:r>
        <w:t>chains</w:t>
      </w:r>
      <w:r w:rsidR="00CE6182">
        <w:t xml:space="preserve"> </w:t>
      </w:r>
      <w:r>
        <w:t>of</w:t>
      </w:r>
      <w:r w:rsidR="00CE6182">
        <w:t xml:space="preserve"> </w:t>
      </w:r>
      <w:r>
        <w:t>the</w:t>
      </w:r>
      <w:r w:rsidR="00CE6182">
        <w:t xml:space="preserve"> </w:t>
      </w:r>
      <w:r>
        <w:t>flesh</w:t>
      </w:r>
      <w:r w:rsidR="00CE6182">
        <w:t xml:space="preserve"> </w:t>
      </w:r>
      <w:r>
        <w:t>and</w:t>
      </w:r>
      <w:r w:rsidR="00CE6182">
        <w:t xml:space="preserve"> </w:t>
      </w:r>
      <w:r>
        <w:t>the</w:t>
      </w:r>
      <w:r w:rsidR="00CE6182">
        <w:t xml:space="preserve"> </w:t>
      </w:r>
      <w:r>
        <w:t>allurements</w:t>
      </w:r>
      <w:r w:rsidR="00CE6182">
        <w:t xml:space="preserve"> </w:t>
      </w:r>
      <w:r>
        <w:t>of</w:t>
      </w:r>
      <w:r w:rsidR="00CE6182">
        <w:t xml:space="preserve"> </w:t>
      </w:r>
      <w:r>
        <w:t>the</w:t>
      </w:r>
      <w:r w:rsidR="00CE6182">
        <w:t xml:space="preserve"> </w:t>
      </w:r>
      <w:r>
        <w:t>world,</w:t>
      </w:r>
      <w:r w:rsidR="00CE6182">
        <w:t xml:space="preserve"> </w:t>
      </w:r>
      <w:r>
        <w:t>could</w:t>
      </w:r>
      <w:r w:rsidR="00CE6182">
        <w:t xml:space="preserve"> </w:t>
      </w:r>
      <w:r>
        <w:t>not</w:t>
      </w:r>
      <w:r w:rsidR="00CE6182">
        <w:t xml:space="preserve"> </w:t>
      </w:r>
      <w:r>
        <w:t>trample</w:t>
      </w:r>
      <w:r w:rsidR="00CE6182">
        <w:t xml:space="preserve"> </w:t>
      </w:r>
      <w:r>
        <w:t>pleasure</w:t>
      </w:r>
      <w:r w:rsidR="00CE6182">
        <w:t xml:space="preserve"> </w:t>
      </w:r>
      <w:r>
        <w:t>under</w:t>
      </w:r>
      <w:r w:rsidR="00CE6182">
        <w:t xml:space="preserve"> </w:t>
      </w:r>
      <w:r>
        <w:t>foot</w:t>
      </w:r>
      <w:r w:rsidR="00CE6182">
        <w:t xml:space="preserve"> </w:t>
      </w:r>
      <w:r>
        <w:t>and</w:t>
      </w:r>
      <w:r w:rsidR="00CE6182">
        <w:t xml:space="preserve"> </w:t>
      </w:r>
      <w:r>
        <w:t>resolutely</w:t>
      </w:r>
      <w:r w:rsidR="00CE6182">
        <w:t xml:space="preserve"> </w:t>
      </w:r>
      <w:r>
        <w:t>enter</w:t>
      </w:r>
      <w:r w:rsidR="00CE6182">
        <w:t xml:space="preserve"> </w:t>
      </w:r>
      <w:r>
        <w:t>the</w:t>
      </w:r>
      <w:r w:rsidR="00CE6182">
        <w:t xml:space="preserve"> </w:t>
      </w:r>
      <w:r>
        <w:t>path</w:t>
      </w:r>
      <w:r w:rsidR="00CE6182">
        <w:t xml:space="preserve"> </w:t>
      </w:r>
      <w:r>
        <w:t>of</w:t>
      </w:r>
      <w:r w:rsidR="00CE6182">
        <w:t xml:space="preserve"> </w:t>
      </w:r>
      <w:r>
        <w:t>virtue,</w:t>
      </w:r>
      <w:r w:rsidR="00CE6182">
        <w:t xml:space="preserve"> </w:t>
      </w:r>
      <w:r>
        <w:t>did</w:t>
      </w:r>
      <w:r w:rsidR="00CE6182">
        <w:t xml:space="preserve"> </w:t>
      </w:r>
      <w:r>
        <w:t>not</w:t>
      </w:r>
      <w:r w:rsidR="00CE6182">
        <w:t xml:space="preserve"> </w:t>
      </w:r>
      <w:r>
        <w:t>God</w:t>
      </w:r>
      <w:r w:rsidR="00CE6182">
        <w:t xml:space="preserve"> </w:t>
      </w:r>
      <w:r>
        <w:t>accord</w:t>
      </w:r>
      <w:r w:rsidR="00CE6182">
        <w:t xml:space="preserve"> </w:t>
      </w:r>
      <w:r>
        <w:t>him</w:t>
      </w:r>
      <w:r w:rsidR="00CE6182">
        <w:t xml:space="preserve"> </w:t>
      </w:r>
      <w:r>
        <w:t>favors</w:t>
      </w:r>
      <w:r w:rsidR="00CE6182">
        <w:t xml:space="preserve"> </w:t>
      </w:r>
      <w:r>
        <w:t>which</w:t>
      </w:r>
      <w:r w:rsidR="00CE6182">
        <w:t xml:space="preserve"> </w:t>
      </w:r>
      <w:r>
        <w:t>sweeten</w:t>
      </w:r>
      <w:r w:rsidR="00CE6182">
        <w:t xml:space="preserve"> </w:t>
      </w:r>
      <w:r>
        <w:t>all</w:t>
      </w:r>
      <w:r w:rsidR="00CE6182">
        <w:t xml:space="preserve"> </w:t>
      </w:r>
      <w:r>
        <w:t>his</w:t>
      </w:r>
      <w:r w:rsidR="00CE6182">
        <w:t xml:space="preserve"> </w:t>
      </w:r>
      <w:r>
        <w:t>sacrifices.</w:t>
      </w:r>
      <w:r w:rsidR="00CE6182">
        <w:t xml:space="preserve"> </w:t>
      </w:r>
      <w:r>
        <w:t>Therefore,</w:t>
      </w:r>
      <w:r w:rsidR="00CE6182">
        <w:t xml:space="preserve"> </w:t>
      </w:r>
      <w:r>
        <w:t>when</w:t>
      </w:r>
      <w:r w:rsidR="00CE6182">
        <w:t xml:space="preserve"> </w:t>
      </w:r>
      <w:r>
        <w:t>a</w:t>
      </w:r>
      <w:r w:rsidR="00CE6182">
        <w:t xml:space="preserve"> </w:t>
      </w:r>
      <w:r>
        <w:t>soul</w:t>
      </w:r>
      <w:r w:rsidR="00CE6182">
        <w:t xml:space="preserve"> </w:t>
      </w:r>
      <w:r>
        <w:t>is</w:t>
      </w:r>
      <w:r w:rsidR="00CE6182">
        <w:t xml:space="preserve"> </w:t>
      </w:r>
      <w:r>
        <w:t>resolved</w:t>
      </w:r>
      <w:r w:rsidR="00CE6182">
        <w:t xml:space="preserve"> </w:t>
      </w:r>
      <w:r>
        <w:t>to</w:t>
      </w:r>
      <w:r w:rsidR="00CE6182">
        <w:t xml:space="preserve"> </w:t>
      </w:r>
      <w:r>
        <w:t>turn</w:t>
      </w:r>
      <w:r w:rsidR="00CE6182">
        <w:t xml:space="preserve"> </w:t>
      </w:r>
      <w:r>
        <w:t>to</w:t>
      </w:r>
      <w:r w:rsidR="00CE6182">
        <w:t xml:space="preserve"> </w:t>
      </w:r>
      <w:r>
        <w:t>God,</w:t>
      </w:r>
      <w:r w:rsidR="00CE6182">
        <w:t xml:space="preserve"> </w:t>
      </w:r>
      <w:r>
        <w:t>He</w:t>
      </w:r>
      <w:r w:rsidR="00CE6182">
        <w:t xml:space="preserve"> </w:t>
      </w:r>
      <w:r>
        <w:t>smooths</w:t>
      </w:r>
      <w:r w:rsidR="00CE6182">
        <w:t xml:space="preserve"> </w:t>
      </w:r>
      <w:r>
        <w:t>the</w:t>
      </w:r>
      <w:r w:rsidR="00CE6182">
        <w:t xml:space="preserve"> </w:t>
      </w:r>
      <w:r>
        <w:t>way</w:t>
      </w:r>
      <w:r w:rsidR="00CE6182">
        <w:t xml:space="preserve"> </w:t>
      </w:r>
      <w:r>
        <w:t>for</w:t>
      </w:r>
      <w:r w:rsidR="00CE6182">
        <w:t xml:space="preserve"> </w:t>
      </w:r>
      <w:r>
        <w:t>her,</w:t>
      </w:r>
      <w:r w:rsidR="00CE6182">
        <w:t xml:space="preserve"> </w:t>
      </w:r>
      <w:r>
        <w:t>and</w:t>
      </w:r>
      <w:r w:rsidR="00CE6182">
        <w:t xml:space="preserve"> </w:t>
      </w:r>
      <w:r>
        <w:t>removes</w:t>
      </w:r>
      <w:r w:rsidR="00CE6182">
        <w:t xml:space="preserve"> </w:t>
      </w:r>
      <w:r>
        <w:t>many</w:t>
      </w:r>
      <w:r w:rsidR="00CE6182">
        <w:t xml:space="preserve"> </w:t>
      </w:r>
      <w:r>
        <w:t>obstacles</w:t>
      </w:r>
      <w:r w:rsidR="00CE6182">
        <w:t xml:space="preserve"> </w:t>
      </w:r>
      <w:r>
        <w:t>that</w:t>
      </w:r>
      <w:r w:rsidR="00CE6182">
        <w:t xml:space="preserve"> </w:t>
      </w:r>
      <w:r>
        <w:t>might</w:t>
      </w:r>
      <w:r w:rsidR="00CE6182">
        <w:t xml:space="preserve"> </w:t>
      </w:r>
      <w:r>
        <w:t>cause</w:t>
      </w:r>
      <w:r w:rsidR="00CE6182">
        <w:t xml:space="preserve"> </w:t>
      </w:r>
      <w:r>
        <w:t>her</w:t>
      </w:r>
      <w:r w:rsidR="00CE6182">
        <w:t xml:space="preserve"> </w:t>
      </w:r>
      <w:r>
        <w:t>to</w:t>
      </w:r>
      <w:r w:rsidR="00CE6182">
        <w:t xml:space="preserve"> </w:t>
      </w:r>
      <w:r>
        <w:t>lose</w:t>
      </w:r>
      <w:r w:rsidR="00CE6182">
        <w:t xml:space="preserve"> </w:t>
      </w:r>
      <w:r>
        <w:t>courage</w:t>
      </w:r>
      <w:r w:rsidR="00CE6182">
        <w:t xml:space="preserve"> </w:t>
      </w:r>
      <w:r>
        <w:t>a</w:t>
      </w:r>
      <w:r w:rsidR="00EE4A4D">
        <w:t>n</w:t>
      </w:r>
      <w:r>
        <w:t>d</w:t>
      </w:r>
      <w:r w:rsidR="00CE6182">
        <w:t xml:space="preserve"> </w:t>
      </w:r>
      <w:r>
        <w:t>fall</w:t>
      </w:r>
      <w:r w:rsidR="00CE6182">
        <w:t xml:space="preserve"> </w:t>
      </w:r>
      <w:r>
        <w:t>back.</w:t>
      </w:r>
      <w:r w:rsidR="00CE6182">
        <w:t xml:space="preserve"> </w:t>
      </w:r>
      <w:r>
        <w:t>This</w:t>
      </w:r>
      <w:r w:rsidR="00CE6182">
        <w:t xml:space="preserve"> </w:t>
      </w:r>
      <w:r>
        <w:t>is</w:t>
      </w:r>
      <w:r w:rsidR="00CE6182">
        <w:t xml:space="preserve"> </w:t>
      </w:r>
      <w:r>
        <w:t>what</w:t>
      </w:r>
      <w:r w:rsidR="00CE6182">
        <w:t xml:space="preserve"> </w:t>
      </w:r>
      <w:r>
        <w:t>God</w:t>
      </w:r>
      <w:r w:rsidR="00CE6182">
        <w:t xml:space="preserve"> </w:t>
      </w:r>
      <w:r>
        <w:t>did</w:t>
      </w:r>
      <w:r w:rsidR="00CE6182">
        <w:t xml:space="preserve"> </w:t>
      </w:r>
      <w:r>
        <w:t>for</w:t>
      </w:r>
      <w:r w:rsidR="00CE6182">
        <w:t xml:space="preserve"> </w:t>
      </w:r>
      <w:r>
        <w:t>the</w:t>
      </w:r>
      <w:r w:rsidR="00CE6182">
        <w:t xml:space="preserve"> </w:t>
      </w:r>
      <w:r>
        <w:t>children</w:t>
      </w:r>
      <w:r w:rsidR="00CE6182">
        <w:t xml:space="preserve"> </w:t>
      </w:r>
      <w:r>
        <w:t>of</w:t>
      </w:r>
      <w:r w:rsidR="00CE6182">
        <w:t xml:space="preserve"> </w:t>
      </w:r>
      <w:r>
        <w:t>Israel</w:t>
      </w:r>
      <w:r w:rsidR="00CE6182">
        <w:t xml:space="preserve"> </w:t>
      </w:r>
      <w:r>
        <w:t>when</w:t>
      </w:r>
      <w:r w:rsidR="00CE6182">
        <w:t xml:space="preserve"> </w:t>
      </w:r>
      <w:r>
        <w:t>He</w:t>
      </w:r>
      <w:r w:rsidR="00CE6182">
        <w:t xml:space="preserve"> </w:t>
      </w:r>
      <w:r>
        <w:t>led</w:t>
      </w:r>
      <w:r w:rsidR="00CE6182">
        <w:t xml:space="preserve"> </w:t>
      </w:r>
      <w:r>
        <w:t>them</w:t>
      </w:r>
      <w:r w:rsidR="00CE6182">
        <w:t xml:space="preserve"> </w:t>
      </w:r>
      <w:r>
        <w:t>out</w:t>
      </w:r>
      <w:r w:rsidR="00CE6182">
        <w:t xml:space="preserve"> </w:t>
      </w:r>
      <w:r>
        <w:t>of</w:t>
      </w:r>
      <w:r w:rsidR="00CE6182">
        <w:t xml:space="preserve"> </w:t>
      </w:r>
      <w:r>
        <w:t>the</w:t>
      </w:r>
      <w:r w:rsidR="00CE6182">
        <w:t xml:space="preserve"> </w:t>
      </w:r>
      <w:r>
        <w:t>land</w:t>
      </w:r>
      <w:r w:rsidR="00CE6182">
        <w:t xml:space="preserve"> </w:t>
      </w:r>
      <w:r>
        <w:t>of</w:t>
      </w:r>
      <w:r w:rsidR="00CE6182">
        <w:t xml:space="preserve"> </w:t>
      </w:r>
      <w:r>
        <w:t>Egypt:</w:t>
      </w:r>
      <w:r w:rsidR="00CE6182">
        <w:t xml:space="preserve"> </w:t>
      </w:r>
      <w:r>
        <w:t>"When</w:t>
      </w:r>
      <w:r w:rsidR="00CE6182">
        <w:t xml:space="preserve"> </w:t>
      </w:r>
      <w:r w:rsidR="00EE4A4D">
        <w:t>Pharaoh</w:t>
      </w:r>
      <w:r w:rsidR="00CE6182">
        <w:t xml:space="preserve"> </w:t>
      </w:r>
      <w:r>
        <w:t>had</w:t>
      </w:r>
      <w:r w:rsidR="00CE6182">
        <w:t xml:space="preserve"> </w:t>
      </w:r>
      <w:r>
        <w:t>sent</w:t>
      </w:r>
      <w:r w:rsidR="00CE6182">
        <w:t xml:space="preserve"> </w:t>
      </w:r>
      <w:r>
        <w:t>out</w:t>
      </w:r>
      <w:r w:rsidR="00CE6182">
        <w:t xml:space="preserve"> </w:t>
      </w:r>
      <w:r>
        <w:t>the</w:t>
      </w:r>
      <w:r w:rsidR="00CE6182">
        <w:t xml:space="preserve"> </w:t>
      </w:r>
      <w:r>
        <w:t>people,</w:t>
      </w:r>
      <w:r w:rsidR="00CE6182">
        <w:t xml:space="preserve"> </w:t>
      </w:r>
      <w:r>
        <w:t>the</w:t>
      </w:r>
      <w:r w:rsidR="00CE6182">
        <w:t xml:space="preserve"> </w:t>
      </w:r>
      <w:r>
        <w:t>Lord</w:t>
      </w:r>
      <w:r w:rsidR="00CE6182">
        <w:t xml:space="preserve"> </w:t>
      </w:r>
      <w:r>
        <w:t>led</w:t>
      </w:r>
      <w:r w:rsidR="00CE6182">
        <w:t xml:space="preserve"> </w:t>
      </w:r>
      <w:r>
        <w:t>them</w:t>
      </w:r>
      <w:r w:rsidR="00CE6182">
        <w:t xml:space="preserve"> </w:t>
      </w:r>
      <w:r>
        <w:t>not</w:t>
      </w:r>
      <w:r w:rsidR="00CE6182">
        <w:t xml:space="preserve"> </w:t>
      </w:r>
      <w:r>
        <w:t>by</w:t>
      </w:r>
      <w:r w:rsidR="00CE6182">
        <w:t xml:space="preserve"> </w:t>
      </w:r>
      <w:r>
        <w:t>way</w:t>
      </w:r>
      <w:r w:rsidR="00CE6182">
        <w:t xml:space="preserve"> </w:t>
      </w:r>
      <w:r>
        <w:t>of</w:t>
      </w:r>
      <w:r w:rsidR="00CE6182">
        <w:t xml:space="preserve"> </w:t>
      </w:r>
      <w:r>
        <w:t>the</w:t>
      </w:r>
      <w:r w:rsidR="00CE6182">
        <w:t xml:space="preserve"> </w:t>
      </w:r>
      <w:r>
        <w:t>land</w:t>
      </w:r>
      <w:r w:rsidR="00CE6182">
        <w:t xml:space="preserve"> </w:t>
      </w:r>
      <w:r>
        <w:t>of</w:t>
      </w:r>
      <w:r w:rsidR="00CE6182">
        <w:t xml:space="preserve"> </w:t>
      </w:r>
      <w:r>
        <w:t>the</w:t>
      </w:r>
      <w:r w:rsidR="00CE6182">
        <w:t xml:space="preserve"> </w:t>
      </w:r>
      <w:r>
        <w:t>Philistines,</w:t>
      </w:r>
      <w:r w:rsidR="00CE6182">
        <w:t xml:space="preserve"> </w:t>
      </w:r>
      <w:r>
        <w:t>which</w:t>
      </w:r>
      <w:r w:rsidR="00CE6182">
        <w:t xml:space="preserve"> </w:t>
      </w:r>
      <w:r>
        <w:t>is</w:t>
      </w:r>
      <w:r w:rsidR="00CE6182">
        <w:t xml:space="preserve"> </w:t>
      </w:r>
      <w:r>
        <w:t>near,</w:t>
      </w:r>
      <w:r w:rsidR="00CE6182">
        <w:t xml:space="preserve"> </w:t>
      </w:r>
      <w:r>
        <w:t>thinking</w:t>
      </w:r>
      <w:r w:rsidR="00CE6182">
        <w:t xml:space="preserve"> </w:t>
      </w:r>
      <w:r>
        <w:t>lest</w:t>
      </w:r>
      <w:r w:rsidR="00CE6182">
        <w:t xml:space="preserve"> </w:t>
      </w:r>
      <w:r>
        <w:t>perhaps</w:t>
      </w:r>
      <w:r w:rsidR="00CE6182">
        <w:t xml:space="preserve"> </w:t>
      </w:r>
      <w:r>
        <w:t>they</w:t>
      </w:r>
      <w:r w:rsidR="00CE6182">
        <w:t xml:space="preserve"> </w:t>
      </w:r>
      <w:r>
        <w:t>would</w:t>
      </w:r>
      <w:r w:rsidR="00CE6182">
        <w:t xml:space="preserve"> </w:t>
      </w:r>
      <w:r>
        <w:t>repent,</w:t>
      </w:r>
      <w:r w:rsidR="00CE6182">
        <w:t xml:space="preserve"> </w:t>
      </w:r>
      <w:r>
        <w:t>if</w:t>
      </w:r>
      <w:r w:rsidR="00CE6182">
        <w:t xml:space="preserve"> </w:t>
      </w:r>
      <w:r>
        <w:t>they</w:t>
      </w:r>
      <w:r w:rsidR="00CE6182">
        <w:t xml:space="preserve"> </w:t>
      </w:r>
      <w:r>
        <w:t>should</w:t>
      </w:r>
      <w:r w:rsidR="00CE6182">
        <w:t xml:space="preserve"> </w:t>
      </w:r>
      <w:r>
        <w:t>see</w:t>
      </w:r>
      <w:r w:rsidR="00CE6182">
        <w:t xml:space="preserve"> </w:t>
      </w:r>
      <w:r>
        <w:t>wars</w:t>
      </w:r>
      <w:r w:rsidR="00CE6182">
        <w:t xml:space="preserve"> </w:t>
      </w:r>
      <w:r>
        <w:t>rise</w:t>
      </w:r>
      <w:r w:rsidR="00CE6182">
        <w:t xml:space="preserve"> </w:t>
      </w:r>
      <w:r>
        <w:t>against</w:t>
      </w:r>
      <w:r w:rsidR="00CE6182">
        <w:t xml:space="preserve"> </w:t>
      </w:r>
      <w:r>
        <w:t>them,</w:t>
      </w:r>
      <w:r w:rsidR="00CE6182">
        <w:t xml:space="preserve"> </w:t>
      </w:r>
      <w:r>
        <w:t>and</w:t>
      </w:r>
      <w:r w:rsidR="00CE6182">
        <w:t xml:space="preserve"> </w:t>
      </w:r>
      <w:r>
        <w:t>would</w:t>
      </w:r>
      <w:r w:rsidR="00CE6182">
        <w:t xml:space="preserve"> </w:t>
      </w:r>
      <w:r>
        <w:t>return</w:t>
      </w:r>
      <w:r w:rsidR="00CE6182">
        <w:t xml:space="preserve"> </w:t>
      </w:r>
      <w:r>
        <w:t>into</w:t>
      </w:r>
      <w:r w:rsidR="00CE6182">
        <w:t xml:space="preserve"> </w:t>
      </w:r>
      <w:r>
        <w:t>Egypt.</w:t>
      </w:r>
      <w:r w:rsidR="00EE4A4D">
        <w:t>”</w:t>
      </w:r>
      <w:r w:rsidR="00EE4A4D">
        <w:rPr>
          <w:rStyle w:val="FootnoteReference"/>
        </w:rPr>
        <w:footnoteReference w:id="200"/>
      </w:r>
      <w:r w:rsidR="00CE6182">
        <w:t xml:space="preserve"> </w:t>
      </w:r>
    </w:p>
    <w:p w14:paraId="25E8053A" w14:textId="77777777" w:rsidR="00EE4A4D" w:rsidRDefault="00055323" w:rsidP="00B01E47">
      <w:pPr>
        <w:jc w:val="both"/>
      </w:pPr>
      <w:r>
        <w:t>This</w:t>
      </w:r>
      <w:r w:rsidR="00CE6182">
        <w:t xml:space="preserve"> </w:t>
      </w:r>
      <w:r>
        <w:t>same</w:t>
      </w:r>
      <w:r w:rsidR="00CE6182">
        <w:t xml:space="preserve"> </w:t>
      </w:r>
      <w:r>
        <w:t>Providence</w:t>
      </w:r>
      <w:r w:rsidR="00CE6182">
        <w:t xml:space="preserve"> </w:t>
      </w:r>
      <w:r>
        <w:t>which</w:t>
      </w:r>
      <w:r w:rsidR="00CE6182">
        <w:t xml:space="preserve"> </w:t>
      </w:r>
      <w:r>
        <w:t>guided</w:t>
      </w:r>
      <w:r w:rsidR="00CE6182">
        <w:t xml:space="preserve"> </w:t>
      </w:r>
      <w:r>
        <w:t>the</w:t>
      </w:r>
      <w:r w:rsidR="00CE6182">
        <w:t xml:space="preserve"> </w:t>
      </w:r>
      <w:r>
        <w:t>Israelites</w:t>
      </w:r>
      <w:r w:rsidR="00CE6182">
        <w:t xml:space="preserve"> </w:t>
      </w:r>
      <w:r>
        <w:t>continues</w:t>
      </w:r>
      <w:r w:rsidR="00CE6182">
        <w:t xml:space="preserve"> </w:t>
      </w:r>
      <w:r>
        <w:t>daily</w:t>
      </w:r>
      <w:r w:rsidR="00CE6182">
        <w:t xml:space="preserve"> </w:t>
      </w:r>
      <w:r>
        <w:t>to</w:t>
      </w:r>
      <w:r w:rsidR="00CE6182">
        <w:t xml:space="preserve"> </w:t>
      </w:r>
      <w:r>
        <w:t>manifest</w:t>
      </w:r>
      <w:r w:rsidR="00CE6182">
        <w:t xml:space="preserve"> </w:t>
      </w:r>
      <w:r>
        <w:t>like</w:t>
      </w:r>
      <w:r w:rsidR="00CE6182">
        <w:t xml:space="preserve"> </w:t>
      </w:r>
      <w:r>
        <w:t>care</w:t>
      </w:r>
      <w:r w:rsidR="00CE6182">
        <w:t xml:space="preserve"> </w:t>
      </w:r>
      <w:r>
        <w:t>for</w:t>
      </w:r>
      <w:r w:rsidR="00CE6182">
        <w:t xml:space="preserve"> </w:t>
      </w:r>
      <w:r>
        <w:t>the</w:t>
      </w:r>
      <w:r w:rsidR="00CE6182">
        <w:t xml:space="preserve"> </w:t>
      </w:r>
      <w:r>
        <w:t>faithful,</w:t>
      </w:r>
      <w:r w:rsidR="00CE6182">
        <w:t xml:space="preserve"> </w:t>
      </w:r>
      <w:r>
        <w:t>bringing</w:t>
      </w:r>
      <w:r w:rsidR="00CE6182">
        <w:t xml:space="preserve"> </w:t>
      </w:r>
      <w:r>
        <w:t>them</w:t>
      </w:r>
      <w:r w:rsidR="00CE6182">
        <w:t xml:space="preserve"> </w:t>
      </w:r>
      <w:r>
        <w:t>out</w:t>
      </w:r>
      <w:r w:rsidR="00CE6182">
        <w:t xml:space="preserve"> </w:t>
      </w:r>
      <w:r>
        <w:t>of</w:t>
      </w:r>
      <w:r w:rsidR="00CE6182">
        <w:t xml:space="preserve"> </w:t>
      </w:r>
      <w:r>
        <w:t>the</w:t>
      </w:r>
      <w:r w:rsidR="00CE6182">
        <w:t xml:space="preserve"> </w:t>
      </w:r>
      <w:r>
        <w:t>slavery</w:t>
      </w:r>
      <w:r w:rsidR="00CE6182">
        <w:t xml:space="preserve"> </w:t>
      </w:r>
      <w:r>
        <w:t>of</w:t>
      </w:r>
      <w:r w:rsidR="00CE6182">
        <w:t xml:space="preserve"> </w:t>
      </w:r>
      <w:r>
        <w:t>the</w:t>
      </w:r>
      <w:r w:rsidR="00CE6182">
        <w:t xml:space="preserve"> </w:t>
      </w:r>
      <w:r>
        <w:t>world</w:t>
      </w:r>
      <w:r w:rsidR="00CE6182">
        <w:t xml:space="preserve"> </w:t>
      </w:r>
      <w:r>
        <w:t>and</w:t>
      </w:r>
      <w:r w:rsidR="00CE6182">
        <w:t xml:space="preserve"> </w:t>
      </w:r>
      <w:r>
        <w:t>leading</w:t>
      </w:r>
      <w:r w:rsidR="00CE6182">
        <w:t xml:space="preserve"> </w:t>
      </w:r>
      <w:r>
        <w:t>them</w:t>
      </w:r>
      <w:r w:rsidR="00CE6182">
        <w:t xml:space="preserve"> </w:t>
      </w:r>
      <w:r>
        <w:t>to</w:t>
      </w:r>
      <w:r w:rsidR="00CE6182">
        <w:t xml:space="preserve"> </w:t>
      </w:r>
      <w:r>
        <w:t>the</w:t>
      </w:r>
      <w:r w:rsidR="00CE6182">
        <w:t xml:space="preserve"> </w:t>
      </w:r>
      <w:r>
        <w:t>conquest</w:t>
      </w:r>
      <w:r w:rsidR="00CE6182">
        <w:t xml:space="preserve"> </w:t>
      </w:r>
      <w:r>
        <w:t>of</w:t>
      </w:r>
      <w:r w:rsidR="00CE6182">
        <w:t xml:space="preserve"> </w:t>
      </w:r>
      <w:r>
        <w:t>Heaven,</w:t>
      </w:r>
      <w:r w:rsidR="00CE6182">
        <w:t xml:space="preserve"> </w:t>
      </w:r>
      <w:r>
        <w:t>the</w:t>
      </w:r>
      <w:r w:rsidR="00CE6182">
        <w:t xml:space="preserve"> </w:t>
      </w:r>
      <w:r>
        <w:t>true</w:t>
      </w:r>
      <w:r w:rsidR="00CE6182">
        <w:t xml:space="preserve"> </w:t>
      </w:r>
      <w:r>
        <w:t>promised</w:t>
      </w:r>
      <w:r w:rsidR="00CE6182">
        <w:t xml:space="preserve"> </w:t>
      </w:r>
      <w:r>
        <w:t>land.</w:t>
      </w:r>
      <w:r w:rsidR="00CE6182">
        <w:t xml:space="preserve"> </w:t>
      </w:r>
    </w:p>
    <w:p w14:paraId="0795900F" w14:textId="77777777" w:rsidR="00EE4A4D" w:rsidRDefault="00055323" w:rsidP="00B01E47">
      <w:pPr>
        <w:jc w:val="both"/>
      </w:pPr>
      <w:r>
        <w:t>We</w:t>
      </w:r>
      <w:r w:rsidR="00CE6182">
        <w:t xml:space="preserve"> </w:t>
      </w:r>
      <w:r>
        <w:t>find</w:t>
      </w:r>
      <w:r w:rsidR="00CE6182">
        <w:t xml:space="preserve"> </w:t>
      </w:r>
      <w:r>
        <w:t>still</w:t>
      </w:r>
      <w:r w:rsidR="00CE6182">
        <w:t xml:space="preserve"> </w:t>
      </w:r>
      <w:r>
        <w:t>another</w:t>
      </w:r>
      <w:r w:rsidR="00CE6182">
        <w:t xml:space="preserve"> </w:t>
      </w:r>
      <w:r>
        <w:t>figure</w:t>
      </w:r>
      <w:r w:rsidR="00CE6182">
        <w:t xml:space="preserve"> </w:t>
      </w:r>
      <w:r>
        <w:t>of</w:t>
      </w:r>
      <w:r w:rsidR="00CE6182">
        <w:t xml:space="preserve"> </w:t>
      </w:r>
      <w:r>
        <w:t>this</w:t>
      </w:r>
      <w:r w:rsidR="00CE6182">
        <w:t xml:space="preserve"> </w:t>
      </w:r>
      <w:r>
        <w:t>truth</w:t>
      </w:r>
      <w:r w:rsidR="00CE6182">
        <w:t xml:space="preserve"> </w:t>
      </w:r>
      <w:r>
        <w:t>in</w:t>
      </w:r>
      <w:r w:rsidR="00CE6182">
        <w:t xml:space="preserve"> </w:t>
      </w:r>
      <w:r>
        <w:t>the</w:t>
      </w:r>
      <w:r w:rsidR="00CE6182">
        <w:t xml:space="preserve"> </w:t>
      </w:r>
      <w:r>
        <w:t>Old</w:t>
      </w:r>
      <w:r w:rsidR="00CE6182">
        <w:t xml:space="preserve"> </w:t>
      </w:r>
      <w:r>
        <w:t>Testament</w:t>
      </w:r>
      <w:r w:rsidR="00CE6182">
        <w:t xml:space="preserve"> </w:t>
      </w:r>
      <w:r>
        <w:t>where</w:t>
      </w:r>
      <w:r w:rsidR="00CE6182">
        <w:t xml:space="preserve"> </w:t>
      </w:r>
      <w:r>
        <w:t>God</w:t>
      </w:r>
      <w:r w:rsidR="00CE6182">
        <w:t xml:space="preserve"> </w:t>
      </w:r>
      <w:r>
        <w:t>commanded</w:t>
      </w:r>
      <w:r w:rsidR="00CE6182">
        <w:t xml:space="preserve"> </w:t>
      </w:r>
      <w:r>
        <w:t>the</w:t>
      </w:r>
      <w:r w:rsidR="00CE6182">
        <w:t xml:space="preserve"> </w:t>
      </w:r>
      <w:r>
        <w:t>first</w:t>
      </w:r>
      <w:r w:rsidR="00CE6182">
        <w:t xml:space="preserve"> </w:t>
      </w:r>
      <w:r>
        <w:t>and</w:t>
      </w:r>
      <w:r w:rsidR="00CE6182">
        <w:t xml:space="preserve"> </w:t>
      </w:r>
      <w:r>
        <w:t>the</w:t>
      </w:r>
      <w:r w:rsidR="00CE6182">
        <w:t xml:space="preserve"> </w:t>
      </w:r>
      <w:r>
        <w:t>last</w:t>
      </w:r>
      <w:r w:rsidR="00CE6182">
        <w:t xml:space="preserve"> </w:t>
      </w:r>
      <w:r>
        <w:t>days</w:t>
      </w:r>
      <w:r w:rsidR="00CE6182">
        <w:t xml:space="preserve"> </w:t>
      </w:r>
      <w:r>
        <w:t>of</w:t>
      </w:r>
      <w:r w:rsidR="00CE6182">
        <w:t xml:space="preserve"> </w:t>
      </w:r>
      <w:r>
        <w:t>the</w:t>
      </w:r>
      <w:r w:rsidR="00CE6182">
        <w:t xml:space="preserve"> </w:t>
      </w:r>
      <w:r>
        <w:t>week</w:t>
      </w:r>
      <w:r w:rsidR="00CE6182">
        <w:t xml:space="preserve"> </w:t>
      </w:r>
      <w:r>
        <w:t>to</w:t>
      </w:r>
      <w:r w:rsidR="00CE6182">
        <w:t xml:space="preserve"> </w:t>
      </w:r>
      <w:r>
        <w:t>be</w:t>
      </w:r>
      <w:r w:rsidR="00CE6182">
        <w:t xml:space="preserve"> </w:t>
      </w:r>
      <w:r>
        <w:t>observed</w:t>
      </w:r>
      <w:r w:rsidR="00CE6182">
        <w:t xml:space="preserve"> </w:t>
      </w:r>
      <w:r>
        <w:t>with</w:t>
      </w:r>
      <w:r w:rsidR="00CE6182">
        <w:t xml:space="preserve"> </w:t>
      </w:r>
      <w:r>
        <w:t>particular</w:t>
      </w:r>
      <w:r w:rsidR="00CE6182">
        <w:t xml:space="preserve"> </w:t>
      </w:r>
      <w:r>
        <w:t>solemnity,</w:t>
      </w:r>
      <w:r w:rsidR="00CE6182">
        <w:t xml:space="preserve"> </w:t>
      </w:r>
      <w:r>
        <w:t>thus</w:t>
      </w:r>
      <w:r w:rsidR="00CE6182">
        <w:t xml:space="preserve"> </w:t>
      </w:r>
      <w:r>
        <w:t>teaching</w:t>
      </w:r>
      <w:r w:rsidR="00CE6182">
        <w:t xml:space="preserve"> </w:t>
      </w:r>
      <w:r>
        <w:t>us</w:t>
      </w:r>
      <w:r w:rsidR="00CE6182">
        <w:t xml:space="preserve"> </w:t>
      </w:r>
      <w:r>
        <w:t>that</w:t>
      </w:r>
      <w:r w:rsidR="00CE6182">
        <w:t xml:space="preserve"> </w:t>
      </w:r>
      <w:r>
        <w:t>He</w:t>
      </w:r>
      <w:r w:rsidR="00CE6182">
        <w:t xml:space="preserve"> </w:t>
      </w:r>
      <w:r>
        <w:t>rejoices</w:t>
      </w:r>
      <w:r w:rsidR="00CE6182">
        <w:t xml:space="preserve"> </w:t>
      </w:r>
      <w:r>
        <w:t>with</w:t>
      </w:r>
      <w:r w:rsidR="00CE6182">
        <w:t xml:space="preserve"> </w:t>
      </w:r>
      <w:r>
        <w:t>His</w:t>
      </w:r>
      <w:r w:rsidR="00CE6182">
        <w:t xml:space="preserve"> </w:t>
      </w:r>
      <w:r>
        <w:t>children</w:t>
      </w:r>
      <w:r w:rsidR="00CE6182">
        <w:t xml:space="preserve"> </w:t>
      </w:r>
      <w:r>
        <w:t>in</w:t>
      </w:r>
      <w:r w:rsidR="00CE6182">
        <w:t xml:space="preserve"> </w:t>
      </w:r>
      <w:r>
        <w:t>the</w:t>
      </w:r>
      <w:r w:rsidR="00CE6182">
        <w:t xml:space="preserve"> </w:t>
      </w:r>
      <w:r>
        <w:t>beginning</w:t>
      </w:r>
      <w:r w:rsidR="00CE6182">
        <w:t xml:space="preserve"> </w:t>
      </w:r>
      <w:r>
        <w:t>as</w:t>
      </w:r>
      <w:r w:rsidR="00CE6182">
        <w:t xml:space="preserve"> </w:t>
      </w:r>
      <w:r>
        <w:t>well</w:t>
      </w:r>
      <w:r w:rsidR="00CE6182">
        <w:t xml:space="preserve"> </w:t>
      </w:r>
      <w:r>
        <w:t>as</w:t>
      </w:r>
      <w:r w:rsidR="00CE6182">
        <w:t xml:space="preserve"> </w:t>
      </w:r>
      <w:r>
        <w:t>in</w:t>
      </w:r>
      <w:r w:rsidR="00CE6182">
        <w:t xml:space="preserve"> </w:t>
      </w:r>
      <w:r>
        <w:t>the</w:t>
      </w:r>
      <w:r w:rsidR="00CE6182">
        <w:t xml:space="preserve"> </w:t>
      </w:r>
      <w:r>
        <w:t>consummation</w:t>
      </w:r>
      <w:r w:rsidR="00CE6182">
        <w:t xml:space="preserve"> </w:t>
      </w:r>
      <w:r>
        <w:t>of</w:t>
      </w:r>
      <w:r w:rsidR="00CE6182">
        <w:t xml:space="preserve"> </w:t>
      </w:r>
      <w:r>
        <w:t>their</w:t>
      </w:r>
      <w:r w:rsidR="00CE6182">
        <w:t xml:space="preserve"> </w:t>
      </w:r>
      <w:r>
        <w:t>perfection.</w:t>
      </w:r>
      <w:r w:rsidR="00CE6182">
        <w:t xml:space="preserve"> </w:t>
      </w:r>
      <w:r>
        <w:t>Those</w:t>
      </w:r>
      <w:r w:rsidR="00CE6182">
        <w:t xml:space="preserve"> </w:t>
      </w:r>
      <w:r>
        <w:t>who</w:t>
      </w:r>
      <w:r w:rsidR="00CE6182">
        <w:t xml:space="preserve"> </w:t>
      </w:r>
      <w:r>
        <w:t>are</w:t>
      </w:r>
      <w:r w:rsidR="00CE6182">
        <w:t xml:space="preserve"> </w:t>
      </w:r>
      <w:r>
        <w:t>entering</w:t>
      </w:r>
      <w:r w:rsidR="00CE6182">
        <w:t xml:space="preserve"> </w:t>
      </w:r>
      <w:r>
        <w:t>the</w:t>
      </w:r>
      <w:r w:rsidR="00CE6182">
        <w:t xml:space="preserve"> </w:t>
      </w:r>
      <w:r>
        <w:t>path</w:t>
      </w:r>
      <w:r w:rsidR="00CE6182">
        <w:t xml:space="preserve"> </w:t>
      </w:r>
      <w:r>
        <w:t>of</w:t>
      </w:r>
      <w:r w:rsidR="00CE6182">
        <w:t xml:space="preserve"> </w:t>
      </w:r>
      <w:r>
        <w:t>virtue</w:t>
      </w:r>
      <w:r w:rsidR="00CE6182">
        <w:t xml:space="preserve"> </w:t>
      </w:r>
      <w:r>
        <w:t>are</w:t>
      </w:r>
      <w:r w:rsidR="00CE6182">
        <w:t xml:space="preserve"> </w:t>
      </w:r>
      <w:r>
        <w:t>treated</w:t>
      </w:r>
      <w:r w:rsidR="00CE6182">
        <w:t xml:space="preserve"> </w:t>
      </w:r>
      <w:r>
        <w:t>by</w:t>
      </w:r>
      <w:r w:rsidR="00CE6182">
        <w:t xml:space="preserve"> </w:t>
      </w:r>
      <w:r>
        <w:t>God</w:t>
      </w:r>
      <w:r w:rsidR="00CE6182">
        <w:t xml:space="preserve"> </w:t>
      </w:r>
      <w:r>
        <w:t>with</w:t>
      </w:r>
      <w:r w:rsidR="00CE6182">
        <w:t xml:space="preserve"> </w:t>
      </w:r>
      <w:r>
        <w:t>the</w:t>
      </w:r>
      <w:r w:rsidR="00CE6182">
        <w:t xml:space="preserve"> </w:t>
      </w:r>
      <w:r>
        <w:t>tenderness</w:t>
      </w:r>
      <w:r w:rsidR="00CE6182">
        <w:t xml:space="preserve"> </w:t>
      </w:r>
      <w:r>
        <w:t>and</w:t>
      </w:r>
      <w:r w:rsidR="00CE6182">
        <w:t xml:space="preserve"> </w:t>
      </w:r>
      <w:r>
        <w:t>consideration</w:t>
      </w:r>
      <w:r w:rsidR="00CE6182">
        <w:t xml:space="preserve"> </w:t>
      </w:r>
      <w:r>
        <w:t>which</w:t>
      </w:r>
      <w:r w:rsidR="00CE6182">
        <w:t xml:space="preserve"> </w:t>
      </w:r>
      <w:r>
        <w:t>are</w:t>
      </w:r>
      <w:r w:rsidR="00CE6182">
        <w:t xml:space="preserve"> </w:t>
      </w:r>
      <w:r>
        <w:t>shown</w:t>
      </w:r>
      <w:r w:rsidR="00CE6182">
        <w:t xml:space="preserve"> </w:t>
      </w:r>
      <w:r>
        <w:t>to</w:t>
      </w:r>
      <w:r w:rsidR="00CE6182">
        <w:t xml:space="preserve"> </w:t>
      </w:r>
      <w:r>
        <w:t>children.</w:t>
      </w:r>
      <w:r w:rsidR="00CE6182">
        <w:t xml:space="preserve"> </w:t>
      </w:r>
      <w:r>
        <w:t>The</w:t>
      </w:r>
      <w:r w:rsidR="00CE6182">
        <w:t xml:space="preserve"> </w:t>
      </w:r>
      <w:r>
        <w:t>affection</w:t>
      </w:r>
      <w:r w:rsidR="00CE6182">
        <w:t xml:space="preserve"> </w:t>
      </w:r>
      <w:r>
        <w:t>of</w:t>
      </w:r>
      <w:r w:rsidR="00CE6182">
        <w:t xml:space="preserve"> </w:t>
      </w:r>
      <w:r>
        <w:t>a</w:t>
      </w:r>
      <w:r w:rsidR="00CE6182">
        <w:t xml:space="preserve"> </w:t>
      </w:r>
      <w:r>
        <w:t>mother</w:t>
      </w:r>
      <w:r w:rsidR="00CE6182">
        <w:t xml:space="preserve"> </w:t>
      </w:r>
      <w:r>
        <w:t>for</w:t>
      </w:r>
      <w:r w:rsidR="00CE6182">
        <w:t xml:space="preserve"> </w:t>
      </w:r>
      <w:r>
        <w:t>her</w:t>
      </w:r>
      <w:r w:rsidR="00CE6182">
        <w:t xml:space="preserve"> </w:t>
      </w:r>
      <w:r>
        <w:t>younger</w:t>
      </w:r>
      <w:r w:rsidR="00CE6182">
        <w:t xml:space="preserve"> </w:t>
      </w:r>
      <w:r>
        <w:t>sons</w:t>
      </w:r>
      <w:r w:rsidR="00CE6182">
        <w:t xml:space="preserve"> </w:t>
      </w:r>
      <w:r>
        <w:t>is</w:t>
      </w:r>
      <w:r w:rsidR="00CE6182">
        <w:t xml:space="preserve"> </w:t>
      </w:r>
      <w:r>
        <w:t>not</w:t>
      </w:r>
      <w:r w:rsidR="00CE6182">
        <w:t xml:space="preserve"> </w:t>
      </w:r>
      <w:r>
        <w:t>greater</w:t>
      </w:r>
      <w:r w:rsidR="00CE6182">
        <w:t xml:space="preserve"> </w:t>
      </w:r>
      <w:r>
        <w:t>than</w:t>
      </w:r>
      <w:r w:rsidR="00CE6182">
        <w:t xml:space="preserve"> </w:t>
      </w:r>
      <w:r>
        <w:t>that</w:t>
      </w:r>
      <w:r w:rsidR="00CE6182">
        <w:t xml:space="preserve"> </w:t>
      </w:r>
      <w:r>
        <w:t>which</w:t>
      </w:r>
      <w:r w:rsidR="00CE6182">
        <w:t xml:space="preserve"> </w:t>
      </w:r>
      <w:r>
        <w:t>she</w:t>
      </w:r>
      <w:r w:rsidR="00CE6182">
        <w:t xml:space="preserve"> </w:t>
      </w:r>
      <w:r>
        <w:t>bears</w:t>
      </w:r>
      <w:r w:rsidR="00CE6182">
        <w:t xml:space="preserve"> </w:t>
      </w:r>
      <w:r>
        <w:t>those</w:t>
      </w:r>
      <w:r w:rsidR="00CE6182">
        <w:t xml:space="preserve"> </w:t>
      </w:r>
      <w:r>
        <w:t>of</w:t>
      </w:r>
      <w:r w:rsidR="00CE6182">
        <w:t xml:space="preserve"> </w:t>
      </w:r>
      <w:r>
        <w:t>riper</w:t>
      </w:r>
      <w:r w:rsidR="00CE6182">
        <w:t xml:space="preserve"> </w:t>
      </w:r>
      <w:r>
        <w:t>years,</w:t>
      </w:r>
      <w:r w:rsidR="00CE6182">
        <w:t xml:space="preserve"> </w:t>
      </w:r>
      <w:r>
        <w:t>yet</w:t>
      </w:r>
      <w:r w:rsidR="00CE6182">
        <w:t xml:space="preserve"> </w:t>
      </w:r>
      <w:r>
        <w:t>she</w:t>
      </w:r>
      <w:r w:rsidR="00CE6182">
        <w:t xml:space="preserve"> </w:t>
      </w:r>
      <w:r>
        <w:t>tenderly</w:t>
      </w:r>
      <w:r w:rsidR="00CE6182">
        <w:t xml:space="preserve"> </w:t>
      </w:r>
      <w:r>
        <w:t>carries</w:t>
      </w:r>
      <w:r w:rsidR="00CE6182">
        <w:t xml:space="preserve"> </w:t>
      </w:r>
      <w:r>
        <w:t>the</w:t>
      </w:r>
      <w:r w:rsidR="00CE6182">
        <w:t xml:space="preserve"> </w:t>
      </w:r>
      <w:r>
        <w:t>little</w:t>
      </w:r>
      <w:r w:rsidR="00CE6182">
        <w:t xml:space="preserve"> </w:t>
      </w:r>
      <w:r>
        <w:t>ones</w:t>
      </w:r>
      <w:r w:rsidR="00CE6182">
        <w:t xml:space="preserve"> </w:t>
      </w:r>
      <w:r>
        <w:t>in</w:t>
      </w:r>
      <w:r w:rsidR="00CE6182">
        <w:t xml:space="preserve"> </w:t>
      </w:r>
      <w:r>
        <w:t>her</w:t>
      </w:r>
      <w:r w:rsidR="00CE6182">
        <w:t xml:space="preserve"> </w:t>
      </w:r>
      <w:r>
        <w:t>arms</w:t>
      </w:r>
      <w:r w:rsidR="00CE6182">
        <w:t xml:space="preserve"> </w:t>
      </w:r>
      <w:r>
        <w:t>and</w:t>
      </w:r>
      <w:r w:rsidR="00CE6182">
        <w:t xml:space="preserve"> </w:t>
      </w:r>
      <w:r>
        <w:t>leaves</w:t>
      </w:r>
      <w:r w:rsidR="00CE6182">
        <w:t xml:space="preserve"> </w:t>
      </w:r>
      <w:r>
        <w:t>the</w:t>
      </w:r>
      <w:r w:rsidR="00CE6182">
        <w:t xml:space="preserve"> </w:t>
      </w:r>
      <w:r>
        <w:t>older</w:t>
      </w:r>
      <w:r w:rsidR="00CE6182">
        <w:t xml:space="preserve"> </w:t>
      </w:r>
      <w:r>
        <w:t>ones</w:t>
      </w:r>
      <w:r w:rsidR="00CE6182">
        <w:t xml:space="preserve"> </w:t>
      </w:r>
      <w:r>
        <w:t>to</w:t>
      </w:r>
      <w:r w:rsidR="00CE6182">
        <w:t xml:space="preserve"> </w:t>
      </w:r>
      <w:r>
        <w:t>walk</w:t>
      </w:r>
      <w:r w:rsidR="00CE6182">
        <w:t xml:space="preserve"> </w:t>
      </w:r>
      <w:r>
        <w:t>by</w:t>
      </w:r>
      <w:r w:rsidR="00CE6182">
        <w:t xml:space="preserve"> </w:t>
      </w:r>
      <w:r>
        <w:t>themselves.</w:t>
      </w:r>
      <w:r w:rsidR="00CE6182">
        <w:t xml:space="preserve"> </w:t>
      </w:r>
      <w:r>
        <w:t>The</w:t>
      </w:r>
      <w:r w:rsidR="00CE6182">
        <w:t xml:space="preserve"> </w:t>
      </w:r>
      <w:r>
        <w:t>latter</w:t>
      </w:r>
      <w:r w:rsidR="00CE6182">
        <w:t xml:space="preserve"> </w:t>
      </w:r>
      <w:r>
        <w:t>are</w:t>
      </w:r>
      <w:r w:rsidR="00CE6182">
        <w:t xml:space="preserve"> </w:t>
      </w:r>
      <w:r>
        <w:t>sometimes</w:t>
      </w:r>
      <w:r w:rsidR="00CE6182">
        <w:t xml:space="preserve"> </w:t>
      </w:r>
      <w:r>
        <w:t>obliged</w:t>
      </w:r>
      <w:r w:rsidR="00CE6182">
        <w:t xml:space="preserve"> </w:t>
      </w:r>
      <w:r>
        <w:t>to</w:t>
      </w:r>
      <w:r w:rsidR="00CE6182">
        <w:t xml:space="preserve"> </w:t>
      </w:r>
      <w:r>
        <w:t>earn</w:t>
      </w:r>
      <w:r w:rsidR="00CE6182">
        <w:t xml:space="preserve"> </w:t>
      </w:r>
      <w:r>
        <w:t>their</w:t>
      </w:r>
      <w:r w:rsidR="00CE6182">
        <w:t xml:space="preserve"> </w:t>
      </w:r>
      <w:r>
        <w:t>food</w:t>
      </w:r>
      <w:r w:rsidR="00CE6182">
        <w:t xml:space="preserve"> </w:t>
      </w:r>
      <w:r>
        <w:t>before</w:t>
      </w:r>
      <w:r w:rsidR="00CE6182">
        <w:t xml:space="preserve"> </w:t>
      </w:r>
      <w:r>
        <w:t>it</w:t>
      </w:r>
      <w:r w:rsidR="00CE6182">
        <w:t xml:space="preserve"> </w:t>
      </w:r>
      <w:r>
        <w:t>is</w:t>
      </w:r>
      <w:r w:rsidR="00CE6182">
        <w:t xml:space="preserve"> </w:t>
      </w:r>
      <w:r>
        <w:t>given</w:t>
      </w:r>
      <w:r w:rsidR="00CE6182">
        <w:t xml:space="preserve"> </w:t>
      </w:r>
      <w:r>
        <w:t>them,</w:t>
      </w:r>
      <w:r w:rsidR="00CE6182">
        <w:t xml:space="preserve"> </w:t>
      </w:r>
      <w:r>
        <w:t>while</w:t>
      </w:r>
      <w:r w:rsidR="00CE6182">
        <w:t xml:space="preserve"> </w:t>
      </w:r>
      <w:r>
        <w:t>the</w:t>
      </w:r>
      <w:r w:rsidR="00CE6182">
        <w:t xml:space="preserve"> </w:t>
      </w:r>
      <w:r>
        <w:t>little</w:t>
      </w:r>
      <w:r w:rsidR="00CE6182">
        <w:t xml:space="preserve"> </w:t>
      </w:r>
      <w:r>
        <w:t>ones</w:t>
      </w:r>
      <w:r w:rsidR="00CE6182">
        <w:t xml:space="preserve"> </w:t>
      </w:r>
      <w:r>
        <w:t>not</w:t>
      </w:r>
      <w:r w:rsidR="00CE6182">
        <w:t xml:space="preserve"> </w:t>
      </w:r>
      <w:r>
        <w:t>only</w:t>
      </w:r>
      <w:r w:rsidR="00CE6182">
        <w:t xml:space="preserve"> </w:t>
      </w:r>
      <w:r>
        <w:t>receive</w:t>
      </w:r>
      <w:r w:rsidR="00CE6182">
        <w:t xml:space="preserve"> </w:t>
      </w:r>
      <w:r>
        <w:t>it</w:t>
      </w:r>
      <w:r w:rsidR="00CE6182">
        <w:t xml:space="preserve"> </w:t>
      </w:r>
      <w:r>
        <w:t>unsolicited,</w:t>
      </w:r>
      <w:r w:rsidR="00CE6182">
        <w:t xml:space="preserve"> </w:t>
      </w:r>
      <w:r>
        <w:t>but</w:t>
      </w:r>
      <w:r w:rsidR="00CE6182">
        <w:t xml:space="preserve"> </w:t>
      </w:r>
      <w:r>
        <w:t>are</w:t>
      </w:r>
      <w:r w:rsidR="00CE6182">
        <w:t xml:space="preserve"> </w:t>
      </w:r>
      <w:r>
        <w:t>tenderly</w:t>
      </w:r>
      <w:r w:rsidR="00CE6182">
        <w:t xml:space="preserve"> </w:t>
      </w:r>
      <w:r>
        <w:t>fed.</w:t>
      </w:r>
      <w:r w:rsidR="00CE6182">
        <w:t xml:space="preserve"> </w:t>
      </w:r>
      <w:r>
        <w:t>This</w:t>
      </w:r>
      <w:r w:rsidR="00CE6182">
        <w:t xml:space="preserve"> </w:t>
      </w:r>
      <w:r>
        <w:t>is</w:t>
      </w:r>
      <w:r w:rsidR="00CE6182">
        <w:t xml:space="preserve"> </w:t>
      </w:r>
      <w:r>
        <w:t>a</w:t>
      </w:r>
      <w:r w:rsidR="00CE6182">
        <w:t xml:space="preserve"> </w:t>
      </w:r>
      <w:r>
        <w:t>faint</w:t>
      </w:r>
      <w:r w:rsidR="00CE6182">
        <w:t xml:space="preserve"> </w:t>
      </w:r>
      <w:r>
        <w:t>image</w:t>
      </w:r>
      <w:r w:rsidR="00CE6182">
        <w:t xml:space="preserve"> </w:t>
      </w:r>
      <w:r>
        <w:t>of</w:t>
      </w:r>
      <w:r w:rsidR="00CE6182">
        <w:t xml:space="preserve"> </w:t>
      </w:r>
      <w:r>
        <w:t>the</w:t>
      </w:r>
      <w:r w:rsidR="00CE6182">
        <w:t xml:space="preserve"> </w:t>
      </w:r>
      <w:r>
        <w:t>loving</w:t>
      </w:r>
      <w:r w:rsidR="00CE6182">
        <w:t xml:space="preserve"> </w:t>
      </w:r>
      <w:r>
        <w:t>care</w:t>
      </w:r>
      <w:r w:rsidR="00CE6182">
        <w:t xml:space="preserve"> </w:t>
      </w:r>
      <w:r>
        <w:t>with</w:t>
      </w:r>
      <w:r w:rsidR="00CE6182">
        <w:t xml:space="preserve"> </w:t>
      </w:r>
      <w:r>
        <w:t>which</w:t>
      </w:r>
      <w:r w:rsidR="00CE6182">
        <w:t xml:space="preserve"> </w:t>
      </w:r>
      <w:r>
        <w:t>God</w:t>
      </w:r>
      <w:r w:rsidR="00CE6182">
        <w:t xml:space="preserve"> </w:t>
      </w:r>
      <w:r>
        <w:t>surrounds</w:t>
      </w:r>
      <w:r w:rsidR="00CE6182">
        <w:t xml:space="preserve"> </w:t>
      </w:r>
      <w:r>
        <w:t>those</w:t>
      </w:r>
      <w:r w:rsidR="00CE6182">
        <w:t xml:space="preserve"> </w:t>
      </w:r>
      <w:r>
        <w:t>who</w:t>
      </w:r>
      <w:r w:rsidR="00CE6182">
        <w:t xml:space="preserve"> </w:t>
      </w:r>
      <w:r>
        <w:t>are</w:t>
      </w:r>
      <w:r w:rsidR="00CE6182">
        <w:t xml:space="preserve"> </w:t>
      </w:r>
      <w:r>
        <w:t>beginning</w:t>
      </w:r>
      <w:r w:rsidR="00CE6182">
        <w:t xml:space="preserve"> </w:t>
      </w:r>
      <w:r>
        <w:t>to</w:t>
      </w:r>
      <w:r w:rsidR="00CE6182">
        <w:t xml:space="preserve"> </w:t>
      </w:r>
      <w:r>
        <w:t>serve</w:t>
      </w:r>
      <w:r w:rsidR="00CE6182">
        <w:t xml:space="preserve"> </w:t>
      </w:r>
      <w:r>
        <w:t>Him.</w:t>
      </w:r>
      <w:r w:rsidR="00CE6182">
        <w:t xml:space="preserve"> </w:t>
      </w:r>
    </w:p>
    <w:p w14:paraId="7A290366" w14:textId="77777777" w:rsidR="00C169E1" w:rsidRDefault="00055323" w:rsidP="00B01E47">
      <w:pPr>
        <w:jc w:val="both"/>
      </w:pPr>
      <w:r>
        <w:t>It</w:t>
      </w:r>
      <w:r w:rsidR="00CE6182">
        <w:t xml:space="preserve"> </w:t>
      </w:r>
      <w:r>
        <w:t>is</w:t>
      </w:r>
      <w:r w:rsidR="00CE6182">
        <w:t xml:space="preserve"> </w:t>
      </w:r>
      <w:r>
        <w:t>no</w:t>
      </w:r>
      <w:r w:rsidR="00CE6182">
        <w:t xml:space="preserve"> </w:t>
      </w:r>
      <w:r>
        <w:t>argument</w:t>
      </w:r>
      <w:r w:rsidR="00CE6182">
        <w:t xml:space="preserve"> </w:t>
      </w:r>
      <w:r>
        <w:t>against</w:t>
      </w:r>
      <w:r w:rsidR="00CE6182">
        <w:t xml:space="preserve"> </w:t>
      </w:r>
      <w:r>
        <w:t>this</w:t>
      </w:r>
      <w:r w:rsidR="00CE6182">
        <w:t xml:space="preserve"> </w:t>
      </w:r>
      <w:r>
        <w:t>truth</w:t>
      </w:r>
      <w:r w:rsidR="00CE6182">
        <w:t xml:space="preserve"> </w:t>
      </w:r>
      <w:r>
        <w:t>that</w:t>
      </w:r>
      <w:r w:rsidR="00CE6182">
        <w:t xml:space="preserve"> </w:t>
      </w:r>
      <w:r>
        <w:t>you</w:t>
      </w:r>
      <w:r w:rsidR="00CE6182">
        <w:t xml:space="preserve"> </w:t>
      </w:r>
      <w:r>
        <w:t>do</w:t>
      </w:r>
      <w:r w:rsidR="00CE6182">
        <w:t xml:space="preserve"> </w:t>
      </w:r>
      <w:r>
        <w:t>not</w:t>
      </w:r>
      <w:r w:rsidR="00CE6182">
        <w:t xml:space="preserve"> </w:t>
      </w:r>
      <w:r>
        <w:t>experience</w:t>
      </w:r>
      <w:r w:rsidR="00CE6182">
        <w:t xml:space="preserve"> </w:t>
      </w:r>
      <w:r>
        <w:t>these</w:t>
      </w:r>
      <w:r w:rsidR="00CE6182">
        <w:t xml:space="preserve"> </w:t>
      </w:r>
      <w:r>
        <w:t>divine</w:t>
      </w:r>
      <w:r w:rsidR="00CE6182">
        <w:t xml:space="preserve"> </w:t>
      </w:r>
      <w:r>
        <w:t>consolations</w:t>
      </w:r>
      <w:r w:rsidR="00CE6182">
        <w:t xml:space="preserve"> </w:t>
      </w:r>
      <w:r>
        <w:t>when</w:t>
      </w:r>
      <w:r w:rsidR="00CE6182">
        <w:t xml:space="preserve"> </w:t>
      </w:r>
      <w:r>
        <w:t>you</w:t>
      </w:r>
      <w:r w:rsidR="00CE6182">
        <w:t xml:space="preserve"> </w:t>
      </w:r>
      <w:r>
        <w:t>think</w:t>
      </w:r>
      <w:r w:rsidR="00CE6182">
        <w:t xml:space="preserve"> </w:t>
      </w:r>
      <w:r>
        <w:t>of</w:t>
      </w:r>
      <w:r w:rsidR="00CE6182">
        <w:t xml:space="preserve"> </w:t>
      </w:r>
      <w:r>
        <w:t>God.</w:t>
      </w:r>
      <w:r w:rsidR="00CE6182">
        <w:t xml:space="preserve"> </w:t>
      </w:r>
      <w:r>
        <w:t>Food</w:t>
      </w:r>
      <w:r w:rsidR="00CE6182">
        <w:t xml:space="preserve"> </w:t>
      </w:r>
      <w:r>
        <w:t>is</w:t>
      </w:r>
      <w:r w:rsidR="00CE6182">
        <w:t xml:space="preserve"> </w:t>
      </w:r>
      <w:r>
        <w:t>tasteless</w:t>
      </w:r>
      <w:r w:rsidR="00CE6182">
        <w:t xml:space="preserve"> </w:t>
      </w:r>
      <w:r>
        <w:t>to</w:t>
      </w:r>
      <w:r w:rsidR="00CE6182">
        <w:t xml:space="preserve"> </w:t>
      </w:r>
      <w:r>
        <w:t>a</w:t>
      </w:r>
      <w:r w:rsidR="00CE6182">
        <w:t xml:space="preserve"> </w:t>
      </w:r>
      <w:r>
        <w:t>disordered</w:t>
      </w:r>
      <w:r w:rsidR="00CE6182">
        <w:t xml:space="preserve"> </w:t>
      </w:r>
      <w:r>
        <w:t>palate,</w:t>
      </w:r>
      <w:r w:rsidR="00CE6182">
        <w:t xml:space="preserve"> </w:t>
      </w:r>
      <w:r>
        <w:t>and</w:t>
      </w:r>
      <w:r w:rsidR="00CE6182">
        <w:t xml:space="preserve"> </w:t>
      </w:r>
      <w:r>
        <w:t>for</w:t>
      </w:r>
      <w:r w:rsidR="00CE6182">
        <w:t xml:space="preserve"> </w:t>
      </w:r>
      <w:r>
        <w:t>a</w:t>
      </w:r>
      <w:r w:rsidR="00CE6182">
        <w:t xml:space="preserve"> </w:t>
      </w:r>
      <w:r>
        <w:t>soul</w:t>
      </w:r>
      <w:r w:rsidR="00CE6182">
        <w:t xml:space="preserve"> </w:t>
      </w:r>
      <w:r>
        <w:t>vitiated</w:t>
      </w:r>
      <w:r w:rsidR="00CE6182">
        <w:t xml:space="preserve"> </w:t>
      </w:r>
      <w:r>
        <w:t>by</w:t>
      </w:r>
      <w:r w:rsidR="00CE6182">
        <w:t xml:space="preserve"> </w:t>
      </w:r>
      <w:r>
        <w:t>sin</w:t>
      </w:r>
      <w:r w:rsidR="00CE6182">
        <w:t xml:space="preserve"> </w:t>
      </w:r>
      <w:r>
        <w:t>and</w:t>
      </w:r>
      <w:r w:rsidR="00CE6182">
        <w:t xml:space="preserve"> </w:t>
      </w:r>
      <w:r>
        <w:t>sensual</w:t>
      </w:r>
      <w:r w:rsidR="00CE6182">
        <w:t xml:space="preserve"> </w:t>
      </w:r>
      <w:r>
        <w:t>affections</w:t>
      </w:r>
      <w:r w:rsidR="00CE6182">
        <w:t xml:space="preserve"> </w:t>
      </w:r>
      <w:r>
        <w:t>this</w:t>
      </w:r>
      <w:r w:rsidR="00CE6182">
        <w:t xml:space="preserve"> </w:t>
      </w:r>
      <w:r>
        <w:t>heavenly</w:t>
      </w:r>
      <w:r w:rsidR="00CE6182">
        <w:t xml:space="preserve"> </w:t>
      </w:r>
      <w:r>
        <w:t>manna</w:t>
      </w:r>
      <w:r w:rsidR="00CE6182">
        <w:t xml:space="preserve"> </w:t>
      </w:r>
      <w:r>
        <w:t>has</w:t>
      </w:r>
      <w:r w:rsidR="00CE6182">
        <w:t xml:space="preserve"> </w:t>
      </w:r>
      <w:r>
        <w:t>no</w:t>
      </w:r>
      <w:r w:rsidR="00CE6182">
        <w:t xml:space="preserve"> </w:t>
      </w:r>
      <w:r>
        <w:t>relish.</w:t>
      </w:r>
      <w:r w:rsidR="00CE6182">
        <w:t xml:space="preserve"> </w:t>
      </w:r>
      <w:r>
        <w:t>Cleanse</w:t>
      </w:r>
      <w:r w:rsidR="00CE6182">
        <w:t xml:space="preserve"> </w:t>
      </w:r>
      <w:r>
        <w:t>your</w:t>
      </w:r>
      <w:r w:rsidR="00CE6182">
        <w:t xml:space="preserve"> </w:t>
      </w:r>
      <w:r>
        <w:t>soul</w:t>
      </w:r>
      <w:r w:rsidR="00CE6182">
        <w:t xml:space="preserve"> </w:t>
      </w:r>
      <w:r>
        <w:t>with</w:t>
      </w:r>
      <w:r w:rsidR="00CE6182">
        <w:t xml:space="preserve"> </w:t>
      </w:r>
      <w:r>
        <w:t>the</w:t>
      </w:r>
      <w:r w:rsidR="00CE6182">
        <w:t xml:space="preserve"> </w:t>
      </w:r>
      <w:r>
        <w:t>tears</w:t>
      </w:r>
      <w:r w:rsidR="00CE6182">
        <w:t xml:space="preserve"> </w:t>
      </w:r>
      <w:r>
        <w:t>of</w:t>
      </w:r>
      <w:r w:rsidR="00CE6182">
        <w:t xml:space="preserve"> </w:t>
      </w:r>
      <w:r>
        <w:t>repentance,</w:t>
      </w:r>
      <w:r w:rsidR="00CE6182">
        <w:t xml:space="preserve"> </w:t>
      </w:r>
      <w:r>
        <w:t>and</w:t>
      </w:r>
      <w:r w:rsidR="00CE6182">
        <w:t xml:space="preserve"> </w:t>
      </w:r>
      <w:r>
        <w:t>then</w:t>
      </w:r>
      <w:r w:rsidR="00CE6182">
        <w:t xml:space="preserve"> </w:t>
      </w:r>
      <w:r w:rsidR="00C169E1">
        <w:t>“</w:t>
      </w:r>
      <w:r>
        <w:t>taste</w:t>
      </w:r>
      <w:r w:rsidR="00CE6182">
        <w:t xml:space="preserve"> </w:t>
      </w:r>
      <w:r>
        <w:t>and</w:t>
      </w:r>
      <w:r w:rsidR="00CE6182">
        <w:t xml:space="preserve"> </w:t>
      </w:r>
      <w:r>
        <w:t>see</w:t>
      </w:r>
      <w:r w:rsidR="00CE6182">
        <w:t xml:space="preserve"> </w:t>
      </w:r>
      <w:r>
        <w:t>that</w:t>
      </w:r>
      <w:r w:rsidR="00CE6182">
        <w:t xml:space="preserve"> </w:t>
      </w:r>
      <w:r>
        <w:t>the</w:t>
      </w:r>
      <w:r w:rsidR="00CE6182">
        <w:t xml:space="preserve"> </w:t>
      </w:r>
      <w:r>
        <w:t>Lord</w:t>
      </w:r>
      <w:r w:rsidR="00CE6182">
        <w:t xml:space="preserve"> </w:t>
      </w:r>
      <w:r>
        <w:t>is</w:t>
      </w:r>
      <w:r w:rsidR="00CE6182">
        <w:t xml:space="preserve"> </w:t>
      </w:r>
      <w:r>
        <w:t>sweet.</w:t>
      </w:r>
      <w:r w:rsidR="00C169E1">
        <w:t>”</w:t>
      </w:r>
      <w:r w:rsidR="00C169E1">
        <w:rPr>
          <w:rStyle w:val="FootnoteReference"/>
        </w:rPr>
        <w:footnoteReference w:id="201"/>
      </w:r>
      <w:r w:rsidR="00CE6182">
        <w:t xml:space="preserve"> </w:t>
      </w:r>
    </w:p>
    <w:p w14:paraId="0C3CFEB2" w14:textId="5EDDD58A" w:rsidR="00C169E1" w:rsidRDefault="00055323" w:rsidP="00B01E47">
      <w:pPr>
        <w:jc w:val="both"/>
      </w:pPr>
      <w:r>
        <w:t>What</w:t>
      </w:r>
      <w:r w:rsidR="00CE6182">
        <w:t xml:space="preserve"> </w:t>
      </w:r>
      <w:r>
        <w:t>are</w:t>
      </w:r>
      <w:r w:rsidR="00CE6182">
        <w:t xml:space="preserve"> </w:t>
      </w:r>
      <w:r>
        <w:t>all</w:t>
      </w:r>
      <w:r w:rsidR="00CE6182">
        <w:t xml:space="preserve"> </w:t>
      </w:r>
      <w:r>
        <w:t>the</w:t>
      </w:r>
      <w:r w:rsidR="00CE6182">
        <w:t xml:space="preserve"> </w:t>
      </w:r>
      <w:r>
        <w:t>pleasures</w:t>
      </w:r>
      <w:r w:rsidR="00CE6182">
        <w:t xml:space="preserve"> </w:t>
      </w:r>
      <w:r>
        <w:t>of</w:t>
      </w:r>
      <w:r w:rsidR="00CE6182">
        <w:t xml:space="preserve"> </w:t>
      </w:r>
      <w:r>
        <w:t>this</w:t>
      </w:r>
      <w:r w:rsidR="00CE6182">
        <w:t xml:space="preserve"> </w:t>
      </w:r>
      <w:r>
        <w:t>world</w:t>
      </w:r>
      <w:r w:rsidR="00CE6182">
        <w:t xml:space="preserve"> </w:t>
      </w:r>
      <w:r>
        <w:t>compared</w:t>
      </w:r>
      <w:r w:rsidR="00CE6182">
        <w:t xml:space="preserve"> </w:t>
      </w:r>
      <w:r>
        <w:t>to</w:t>
      </w:r>
      <w:r w:rsidR="00CE6182">
        <w:t xml:space="preserve"> </w:t>
      </w:r>
      <w:r>
        <w:t>these</w:t>
      </w:r>
      <w:r w:rsidR="00CE6182">
        <w:t xml:space="preserve"> </w:t>
      </w:r>
      <w:r>
        <w:t>ineffable</w:t>
      </w:r>
      <w:r w:rsidR="00CE6182">
        <w:t xml:space="preserve"> </w:t>
      </w:r>
      <w:r>
        <w:t>consolations?</w:t>
      </w:r>
      <w:r w:rsidR="00CE6182">
        <w:t xml:space="preserve"> </w:t>
      </w:r>
      <w:r>
        <w:t>Why</w:t>
      </w:r>
      <w:r w:rsidR="00CE6182">
        <w:t xml:space="preserve"> </w:t>
      </w:r>
      <w:r>
        <w:t>will</w:t>
      </w:r>
      <w:r w:rsidR="00CE6182">
        <w:t xml:space="preserve"> </w:t>
      </w:r>
      <w:r>
        <w:t>you</w:t>
      </w:r>
      <w:r w:rsidR="00CE6182">
        <w:t xml:space="preserve"> </w:t>
      </w:r>
      <w:r>
        <w:t>not</w:t>
      </w:r>
      <w:r w:rsidR="00CE6182">
        <w:t xml:space="preserve"> </w:t>
      </w:r>
      <w:r>
        <w:t>begin</w:t>
      </w:r>
      <w:r w:rsidR="00CE6182">
        <w:t xml:space="preserve"> </w:t>
      </w:r>
      <w:r>
        <w:t>to</w:t>
      </w:r>
      <w:r w:rsidR="00CE6182">
        <w:t xml:space="preserve"> </w:t>
      </w:r>
      <w:r>
        <w:t>be</w:t>
      </w:r>
      <w:r w:rsidR="00CE6182">
        <w:t xml:space="preserve"> </w:t>
      </w:r>
      <w:r>
        <w:t>happy</w:t>
      </w:r>
      <w:r w:rsidR="00CE6182">
        <w:t xml:space="preserve"> </w:t>
      </w:r>
      <w:r>
        <w:t>from</w:t>
      </w:r>
      <w:r w:rsidR="00CE6182">
        <w:t xml:space="preserve"> </w:t>
      </w:r>
      <w:r>
        <w:t>this</w:t>
      </w:r>
      <w:r w:rsidR="00CE6182">
        <w:t xml:space="preserve"> </w:t>
      </w:r>
      <w:r>
        <w:t>moment?</w:t>
      </w:r>
      <w:r w:rsidR="00CE6182">
        <w:t xml:space="preserve"> </w:t>
      </w:r>
      <w:r w:rsidR="00C169E1">
        <w:t>“</w:t>
      </w:r>
      <w:r>
        <w:t>0</w:t>
      </w:r>
      <w:r w:rsidR="00CE6182">
        <w:t xml:space="preserve"> </w:t>
      </w:r>
      <w:r>
        <w:t>man!</w:t>
      </w:r>
      <w:r w:rsidR="00C169E1">
        <w:t>”</w:t>
      </w:r>
      <w:r w:rsidR="00CE6182">
        <w:t xml:space="preserve"> </w:t>
      </w:r>
      <w:r>
        <w:t>says</w:t>
      </w:r>
      <w:r w:rsidR="00CE6182">
        <w:t xml:space="preserve"> </w:t>
      </w:r>
      <w:r>
        <w:t>Richard</w:t>
      </w:r>
      <w:r w:rsidR="00CE6182">
        <w:t xml:space="preserve"> </w:t>
      </w:r>
      <w:r>
        <w:t>of</w:t>
      </w:r>
      <w:r w:rsidR="00CE6182">
        <w:t xml:space="preserve"> </w:t>
      </w:r>
      <w:r>
        <w:t>St.</w:t>
      </w:r>
      <w:r w:rsidR="00CE6182">
        <w:t xml:space="preserve"> </w:t>
      </w:r>
      <w:r>
        <w:t>Victor,</w:t>
      </w:r>
      <w:r w:rsidR="00CE6182">
        <w:t xml:space="preserve"> </w:t>
      </w:r>
      <w:r>
        <w:t>quoting</w:t>
      </w:r>
      <w:r w:rsidR="00CE6182">
        <w:t xml:space="preserve"> </w:t>
      </w:r>
      <w:r>
        <w:t>the</w:t>
      </w:r>
      <w:r w:rsidR="00CE6182">
        <w:t xml:space="preserve"> </w:t>
      </w:r>
      <w:r>
        <w:t>words</w:t>
      </w:r>
      <w:r w:rsidR="00CE6182">
        <w:t xml:space="preserve"> </w:t>
      </w:r>
      <w:r>
        <w:t>of</w:t>
      </w:r>
      <w:r w:rsidR="00CE6182">
        <w:t xml:space="preserve"> </w:t>
      </w:r>
      <w:r>
        <w:t>the</w:t>
      </w:r>
      <w:r w:rsidR="00CE6182">
        <w:t xml:space="preserve"> </w:t>
      </w:r>
      <w:r>
        <w:t>Gospel,</w:t>
      </w:r>
      <w:r w:rsidR="00CE6182">
        <w:t xml:space="preserve"> </w:t>
      </w:r>
      <w:r w:rsidR="00C169E1">
        <w:t>“</w:t>
      </w:r>
      <w:r>
        <w:t>since</w:t>
      </w:r>
      <w:r w:rsidR="00CE6182">
        <w:t xml:space="preserve"> </w:t>
      </w:r>
      <w:r>
        <w:t>Paradise</w:t>
      </w:r>
      <w:r w:rsidR="00CE6182">
        <w:t xml:space="preserve"> </w:t>
      </w:r>
      <w:r>
        <w:t>may</w:t>
      </w:r>
      <w:r w:rsidR="00CE6182">
        <w:t xml:space="preserve"> </w:t>
      </w:r>
      <w:r>
        <w:t>be</w:t>
      </w:r>
      <w:r w:rsidR="00CE6182">
        <w:t xml:space="preserve"> </w:t>
      </w:r>
      <w:r w:rsidR="001D3191">
        <w:t>yours</w:t>
      </w:r>
      <w:r>
        <w:t>,</w:t>
      </w:r>
      <w:r w:rsidR="00CE6182">
        <w:t xml:space="preserve"> </w:t>
      </w:r>
      <w:r>
        <w:t>why</w:t>
      </w:r>
      <w:r w:rsidR="00CE6182">
        <w:t xml:space="preserve"> </w:t>
      </w:r>
      <w:r w:rsidR="001D3191">
        <w:t>do</w:t>
      </w:r>
      <w:r w:rsidR="00CE6182">
        <w:t xml:space="preserve"> </w:t>
      </w:r>
      <w:r w:rsidR="00186837">
        <w:t>you</w:t>
      </w:r>
      <w:r w:rsidR="00CE6182">
        <w:t xml:space="preserve"> </w:t>
      </w:r>
      <w:r>
        <w:t>not</w:t>
      </w:r>
      <w:r w:rsidR="00CE6182">
        <w:t xml:space="preserve"> </w:t>
      </w:r>
      <w:r>
        <w:t>sell</w:t>
      </w:r>
      <w:r w:rsidR="00CE6182">
        <w:t xml:space="preserve"> </w:t>
      </w:r>
      <w:r>
        <w:t>all</w:t>
      </w:r>
      <w:r w:rsidR="00CE6182">
        <w:t xml:space="preserve"> </w:t>
      </w:r>
      <w:r w:rsidR="00186837">
        <w:t>your</w:t>
      </w:r>
      <w:r w:rsidR="00CE6182">
        <w:t xml:space="preserve"> </w:t>
      </w:r>
      <w:r>
        <w:t>possessions</w:t>
      </w:r>
      <w:r w:rsidR="00CE6182">
        <w:t xml:space="preserve"> </w:t>
      </w:r>
      <w:r>
        <w:t>to</w:t>
      </w:r>
      <w:r w:rsidR="00CE6182">
        <w:t xml:space="preserve"> </w:t>
      </w:r>
      <w:r>
        <w:t>purchase</w:t>
      </w:r>
      <w:r w:rsidR="00CE6182">
        <w:t xml:space="preserve"> </w:t>
      </w:r>
      <w:r>
        <w:t>this</w:t>
      </w:r>
      <w:r w:rsidR="00CE6182">
        <w:t xml:space="preserve"> </w:t>
      </w:r>
      <w:r>
        <w:t>pearl</w:t>
      </w:r>
      <w:r w:rsidR="00CE6182">
        <w:t xml:space="preserve"> </w:t>
      </w:r>
      <w:r>
        <w:t>of</w:t>
      </w:r>
      <w:r w:rsidR="00CE6182">
        <w:t xml:space="preserve"> </w:t>
      </w:r>
      <w:r>
        <w:t>great</w:t>
      </w:r>
      <w:r w:rsidR="00CE6182">
        <w:t xml:space="preserve"> </w:t>
      </w:r>
      <w:r>
        <w:t>price?</w:t>
      </w:r>
      <w:r w:rsidR="00C169E1">
        <w:t>”</w:t>
      </w:r>
      <w:r w:rsidR="00CE6182">
        <w:t xml:space="preserve"> </w:t>
      </w:r>
      <w:r>
        <w:t>Dear</w:t>
      </w:r>
      <w:r w:rsidR="00CE6182">
        <w:t xml:space="preserve"> </w:t>
      </w:r>
      <w:r>
        <w:t>Christian,</w:t>
      </w:r>
      <w:r w:rsidR="00CE6182">
        <w:t xml:space="preserve"> </w:t>
      </w:r>
      <w:r>
        <w:t>delay</w:t>
      </w:r>
      <w:r w:rsidR="00CE6182">
        <w:t xml:space="preserve"> </w:t>
      </w:r>
      <w:r>
        <w:t>not</w:t>
      </w:r>
      <w:r w:rsidR="00CE6182">
        <w:t xml:space="preserve"> </w:t>
      </w:r>
      <w:r>
        <w:t>an</w:t>
      </w:r>
      <w:r w:rsidR="00CE6182">
        <w:t xml:space="preserve"> </w:t>
      </w:r>
      <w:r>
        <w:t>affair</w:t>
      </w:r>
      <w:r w:rsidR="00CE6182">
        <w:t xml:space="preserve"> </w:t>
      </w:r>
      <w:r>
        <w:t>so</w:t>
      </w:r>
      <w:r w:rsidR="00CE6182">
        <w:t xml:space="preserve"> </w:t>
      </w:r>
      <w:r>
        <w:t>important.</w:t>
      </w:r>
      <w:r w:rsidR="00CE6182">
        <w:t xml:space="preserve"> </w:t>
      </w:r>
      <w:r>
        <w:t>Every</w:t>
      </w:r>
      <w:r w:rsidR="00CE6182">
        <w:t xml:space="preserve"> </w:t>
      </w:r>
      <w:r>
        <w:t>moment</w:t>
      </w:r>
      <w:r w:rsidR="00CE6182">
        <w:t xml:space="preserve"> </w:t>
      </w:r>
      <w:r>
        <w:t>is</w:t>
      </w:r>
      <w:r w:rsidR="00CE6182">
        <w:t xml:space="preserve"> </w:t>
      </w:r>
      <w:r>
        <w:t>worth</w:t>
      </w:r>
      <w:r w:rsidR="00CE6182">
        <w:t xml:space="preserve"> </w:t>
      </w:r>
      <w:r>
        <w:t>more</w:t>
      </w:r>
      <w:r w:rsidR="00CE6182">
        <w:t xml:space="preserve"> </w:t>
      </w:r>
      <w:r>
        <w:t>to</w:t>
      </w:r>
      <w:r w:rsidR="00CE6182">
        <w:t xml:space="preserve"> </w:t>
      </w:r>
      <w:r>
        <w:t>you</w:t>
      </w:r>
      <w:r w:rsidR="00CE6182">
        <w:t xml:space="preserve"> </w:t>
      </w:r>
      <w:r>
        <w:t>than</w:t>
      </w:r>
      <w:r w:rsidR="00CE6182">
        <w:t xml:space="preserve"> </w:t>
      </w:r>
      <w:r>
        <w:t>all</w:t>
      </w:r>
      <w:r w:rsidR="00CE6182">
        <w:t xml:space="preserve"> </w:t>
      </w:r>
      <w:r>
        <w:t>the</w:t>
      </w:r>
      <w:r w:rsidR="00CE6182">
        <w:t xml:space="preserve"> </w:t>
      </w:r>
      <w:r>
        <w:t>riches</w:t>
      </w:r>
      <w:r w:rsidR="00CE6182">
        <w:t xml:space="preserve"> </w:t>
      </w:r>
      <w:r>
        <w:t>of</w:t>
      </w:r>
      <w:r w:rsidR="00CE6182">
        <w:t xml:space="preserve"> </w:t>
      </w:r>
      <w:r>
        <w:t>the</w:t>
      </w:r>
      <w:r w:rsidR="00CE6182">
        <w:t xml:space="preserve"> </w:t>
      </w:r>
      <w:r>
        <w:t>universe.</w:t>
      </w:r>
      <w:r w:rsidR="00CE6182">
        <w:t xml:space="preserve"> </w:t>
      </w:r>
      <w:r>
        <w:t>Even</w:t>
      </w:r>
      <w:r w:rsidR="00CE6182">
        <w:t xml:space="preserve"> </w:t>
      </w:r>
      <w:r>
        <w:t>though</w:t>
      </w:r>
      <w:r w:rsidR="00CE6182">
        <w:t xml:space="preserve"> </w:t>
      </w:r>
      <w:r>
        <w:t>you</w:t>
      </w:r>
      <w:r w:rsidR="00CE6182">
        <w:t xml:space="preserve"> </w:t>
      </w:r>
      <w:r>
        <w:t>attain</w:t>
      </w:r>
      <w:r w:rsidR="00CE6182">
        <w:t xml:space="preserve"> </w:t>
      </w:r>
      <w:r>
        <w:t>this</w:t>
      </w:r>
      <w:r w:rsidR="00CE6182">
        <w:t xml:space="preserve"> </w:t>
      </w:r>
      <w:r>
        <w:t>heavenly</w:t>
      </w:r>
      <w:r w:rsidR="00CE6182">
        <w:t xml:space="preserve"> </w:t>
      </w:r>
      <w:r>
        <w:t>treasure,</w:t>
      </w:r>
      <w:r w:rsidR="00CE6182">
        <w:t xml:space="preserve"> </w:t>
      </w:r>
      <w:r>
        <w:t>you</w:t>
      </w:r>
      <w:r w:rsidR="00CE6182">
        <w:t xml:space="preserve"> </w:t>
      </w:r>
      <w:r>
        <w:t>will</w:t>
      </w:r>
      <w:r w:rsidR="00CE6182">
        <w:t xml:space="preserve"> </w:t>
      </w:r>
      <w:r>
        <w:t>never</w:t>
      </w:r>
      <w:r w:rsidR="00CE6182">
        <w:t xml:space="preserve"> </w:t>
      </w:r>
      <w:r>
        <w:t>cease</w:t>
      </w:r>
      <w:r w:rsidR="00CE6182">
        <w:t xml:space="preserve"> </w:t>
      </w:r>
      <w:r>
        <w:t>to</w:t>
      </w:r>
      <w:r w:rsidR="00CE6182">
        <w:t xml:space="preserve"> </w:t>
      </w:r>
      <w:r>
        <w:t>lament</w:t>
      </w:r>
      <w:r w:rsidR="00CE6182">
        <w:t xml:space="preserve"> </w:t>
      </w:r>
      <w:r>
        <w:t>the</w:t>
      </w:r>
      <w:r w:rsidR="00CE6182">
        <w:t xml:space="preserve"> </w:t>
      </w:r>
      <w:r>
        <w:t>time</w:t>
      </w:r>
      <w:r w:rsidR="00CE6182">
        <w:t xml:space="preserve"> </w:t>
      </w:r>
      <w:r>
        <w:t>you</w:t>
      </w:r>
      <w:r w:rsidR="00CE6182">
        <w:t xml:space="preserve"> </w:t>
      </w:r>
      <w:r>
        <w:t>have</w:t>
      </w:r>
      <w:r w:rsidR="00CE6182">
        <w:t xml:space="preserve"> </w:t>
      </w:r>
      <w:r>
        <w:t>lost,</w:t>
      </w:r>
      <w:r w:rsidR="00CE6182">
        <w:t xml:space="preserve"> </w:t>
      </w:r>
      <w:r>
        <w:t>and</w:t>
      </w:r>
      <w:r w:rsidR="00CE6182">
        <w:t xml:space="preserve"> </w:t>
      </w:r>
      <w:r>
        <w:t>to</w:t>
      </w:r>
      <w:r w:rsidR="00CE6182">
        <w:t xml:space="preserve"> </w:t>
      </w:r>
      <w:r>
        <w:t>cry</w:t>
      </w:r>
      <w:r w:rsidR="00CE6182">
        <w:t xml:space="preserve"> </w:t>
      </w:r>
      <w:r>
        <w:t>out</w:t>
      </w:r>
      <w:r w:rsidR="00CE6182">
        <w:t xml:space="preserve"> </w:t>
      </w:r>
      <w:r>
        <w:t>with</w:t>
      </w:r>
      <w:r w:rsidR="00CE6182">
        <w:t xml:space="preserve"> </w:t>
      </w:r>
      <w:r>
        <w:t>St.</w:t>
      </w:r>
      <w:r w:rsidR="00CE6182">
        <w:t xml:space="preserve"> </w:t>
      </w:r>
      <w:r>
        <w:t>Augustine:</w:t>
      </w:r>
      <w:r w:rsidR="00CE6182">
        <w:t xml:space="preserve"> </w:t>
      </w:r>
      <w:r w:rsidR="00C169E1">
        <w:t>“</w:t>
      </w:r>
      <w:r>
        <w:t>Too</w:t>
      </w:r>
      <w:r w:rsidR="00CE6182">
        <w:t xml:space="preserve"> </w:t>
      </w:r>
      <w:r>
        <w:t>late</w:t>
      </w:r>
      <w:r w:rsidR="00CE6182">
        <w:t xml:space="preserve"> </w:t>
      </w:r>
      <w:r>
        <w:t>have</w:t>
      </w:r>
      <w:r w:rsidR="00CE6182">
        <w:t xml:space="preserve"> </w:t>
      </w:r>
      <w:r>
        <w:t>I</w:t>
      </w:r>
      <w:r w:rsidR="00CE6182">
        <w:t xml:space="preserve"> </w:t>
      </w:r>
      <w:r>
        <w:t>known</w:t>
      </w:r>
      <w:r w:rsidR="00CE6182">
        <w:t xml:space="preserve"> </w:t>
      </w:r>
      <w:r w:rsidR="000E0824">
        <w:t>You</w:t>
      </w:r>
      <w:r>
        <w:t>,</w:t>
      </w:r>
      <w:r w:rsidR="00CE6182">
        <w:t xml:space="preserve"> </w:t>
      </w:r>
      <w:r>
        <w:t>too</w:t>
      </w:r>
      <w:r w:rsidR="00CE6182">
        <w:t xml:space="preserve"> </w:t>
      </w:r>
      <w:r>
        <w:t>late</w:t>
      </w:r>
      <w:r w:rsidR="00CE6182">
        <w:t xml:space="preserve"> </w:t>
      </w:r>
      <w:r>
        <w:t>have</w:t>
      </w:r>
      <w:r w:rsidR="00CE6182">
        <w:t xml:space="preserve"> </w:t>
      </w:r>
      <w:r>
        <w:t>I</w:t>
      </w:r>
      <w:r w:rsidR="00CE6182">
        <w:t xml:space="preserve"> </w:t>
      </w:r>
      <w:r>
        <w:t>loved</w:t>
      </w:r>
      <w:r w:rsidR="00CE6182">
        <w:t xml:space="preserve"> </w:t>
      </w:r>
      <w:r w:rsidR="000E0824">
        <w:t>You</w:t>
      </w:r>
      <w:r>
        <w:t>,</w:t>
      </w:r>
      <w:r w:rsidR="00CE6182">
        <w:t xml:space="preserve"> </w:t>
      </w:r>
      <w:r>
        <w:t>0</w:t>
      </w:r>
      <w:r w:rsidR="00CE6182">
        <w:t xml:space="preserve"> </w:t>
      </w:r>
      <w:r>
        <w:t>Beauty</w:t>
      </w:r>
      <w:r w:rsidR="00CE6182">
        <w:t xml:space="preserve"> </w:t>
      </w:r>
      <w:r>
        <w:t>ever</w:t>
      </w:r>
      <w:r w:rsidR="00CE6182">
        <w:t xml:space="preserve"> </w:t>
      </w:r>
      <w:r>
        <w:t>ancient</w:t>
      </w:r>
      <w:r w:rsidR="00CE6182">
        <w:t xml:space="preserve"> </w:t>
      </w:r>
      <w:r>
        <w:t>and</w:t>
      </w:r>
      <w:r w:rsidR="00CE6182">
        <w:t xml:space="preserve"> </w:t>
      </w:r>
      <w:r>
        <w:t>ever</w:t>
      </w:r>
      <w:r w:rsidR="00CE6182">
        <w:t xml:space="preserve"> </w:t>
      </w:r>
      <w:r>
        <w:t>new!</w:t>
      </w:r>
      <w:r w:rsidR="00C169E1">
        <w:t>”</w:t>
      </w:r>
      <w:r w:rsidR="00CE6182">
        <w:t xml:space="preserve"> </w:t>
      </w:r>
      <w:r>
        <w:t>This</w:t>
      </w:r>
      <w:r w:rsidR="00CE6182">
        <w:t xml:space="preserve"> </w:t>
      </w:r>
      <w:r>
        <w:t>illustrious</w:t>
      </w:r>
      <w:r w:rsidR="00CE6182">
        <w:t xml:space="preserve"> </w:t>
      </w:r>
      <w:r>
        <w:t>penitent,</w:t>
      </w:r>
      <w:r w:rsidR="00CE6182">
        <w:t xml:space="preserve"> </w:t>
      </w:r>
      <w:r>
        <w:t>though</w:t>
      </w:r>
      <w:r w:rsidR="00CE6182">
        <w:t xml:space="preserve"> </w:t>
      </w:r>
      <w:r>
        <w:t>he</w:t>
      </w:r>
      <w:r w:rsidR="00CE6182">
        <w:t xml:space="preserve"> </w:t>
      </w:r>
      <w:r>
        <w:t>unceasingly</w:t>
      </w:r>
      <w:r w:rsidR="00CE6182">
        <w:t xml:space="preserve"> </w:t>
      </w:r>
      <w:r>
        <w:t>lamented</w:t>
      </w:r>
      <w:r w:rsidR="00CE6182">
        <w:t xml:space="preserve"> </w:t>
      </w:r>
      <w:r>
        <w:t>the</w:t>
      </w:r>
      <w:r w:rsidR="00CE6182">
        <w:t xml:space="preserve"> </w:t>
      </w:r>
      <w:r>
        <w:t>lateness</w:t>
      </w:r>
      <w:r w:rsidR="00CE6182">
        <w:t xml:space="preserve"> </w:t>
      </w:r>
      <w:r>
        <w:t>of</w:t>
      </w:r>
      <w:r w:rsidR="00CE6182">
        <w:t xml:space="preserve"> </w:t>
      </w:r>
      <w:r>
        <w:t>his</w:t>
      </w:r>
      <w:r w:rsidR="00CE6182">
        <w:t xml:space="preserve"> </w:t>
      </w:r>
      <w:r>
        <w:t>conversion,</w:t>
      </w:r>
      <w:r w:rsidR="00CE6182">
        <w:t xml:space="preserve"> </w:t>
      </w:r>
      <w:r>
        <w:t>gave</w:t>
      </w:r>
      <w:r w:rsidR="00CE6182">
        <w:t xml:space="preserve"> </w:t>
      </w:r>
      <w:r>
        <w:t>himself</w:t>
      </w:r>
      <w:r w:rsidR="00CE6182">
        <w:t xml:space="preserve"> </w:t>
      </w:r>
      <w:r>
        <w:t>to</w:t>
      </w:r>
      <w:r w:rsidR="00CE6182">
        <w:t xml:space="preserve"> </w:t>
      </w:r>
      <w:r>
        <w:t>God</w:t>
      </w:r>
      <w:r w:rsidR="00CE6182">
        <w:t xml:space="preserve"> </w:t>
      </w:r>
      <w:r>
        <w:t>with</w:t>
      </w:r>
      <w:r w:rsidR="00CE6182">
        <w:t xml:space="preserve"> </w:t>
      </w:r>
      <w:r>
        <w:t>all</w:t>
      </w:r>
      <w:r w:rsidR="00CE6182">
        <w:t xml:space="preserve"> </w:t>
      </w:r>
      <w:r>
        <w:t>his</w:t>
      </w:r>
      <w:r w:rsidR="00CE6182">
        <w:t xml:space="preserve"> </w:t>
      </w:r>
      <w:r>
        <w:t>heart,</w:t>
      </w:r>
      <w:r w:rsidR="00CE6182">
        <w:t xml:space="preserve"> </w:t>
      </w:r>
      <w:r>
        <w:t>and,</w:t>
      </w:r>
      <w:r w:rsidR="00CE6182">
        <w:t xml:space="preserve"> </w:t>
      </w:r>
      <w:r>
        <w:t>therefore,</w:t>
      </w:r>
      <w:r w:rsidR="00CE6182">
        <w:t xml:space="preserve"> </w:t>
      </w:r>
      <w:r>
        <w:t>won</w:t>
      </w:r>
      <w:r w:rsidR="00CE6182">
        <w:t xml:space="preserve"> </w:t>
      </w:r>
      <w:r>
        <w:t>an</w:t>
      </w:r>
      <w:r w:rsidR="00CE6182">
        <w:t xml:space="preserve"> </w:t>
      </w:r>
      <w:r>
        <w:t>immortal</w:t>
      </w:r>
      <w:r w:rsidR="00CE6182">
        <w:t xml:space="preserve"> </w:t>
      </w:r>
      <w:r>
        <w:t>crown.</w:t>
      </w:r>
      <w:r w:rsidR="00CE6182">
        <w:t xml:space="preserve"> </w:t>
      </w:r>
      <w:r>
        <w:t>Do</w:t>
      </w:r>
      <w:r w:rsidR="00CE6182">
        <w:t xml:space="preserve"> </w:t>
      </w:r>
      <w:r>
        <w:t>you</w:t>
      </w:r>
      <w:r w:rsidR="00CE6182">
        <w:t xml:space="preserve"> </w:t>
      </w:r>
      <w:r>
        <w:t>imitate</w:t>
      </w:r>
      <w:r w:rsidR="00CE6182">
        <w:t xml:space="preserve"> </w:t>
      </w:r>
      <w:r>
        <w:t>him,</w:t>
      </w:r>
      <w:r w:rsidR="00CE6182">
        <w:t xml:space="preserve"> </w:t>
      </w:r>
      <w:r>
        <w:t>and</w:t>
      </w:r>
      <w:r w:rsidR="00CE6182">
        <w:t xml:space="preserve"> </w:t>
      </w:r>
      <w:r>
        <w:t>thus</w:t>
      </w:r>
      <w:r w:rsidR="00CE6182">
        <w:t xml:space="preserve"> </w:t>
      </w:r>
      <w:r>
        <w:t>avoid</w:t>
      </w:r>
      <w:r w:rsidR="00CE6182">
        <w:t xml:space="preserve"> </w:t>
      </w:r>
      <w:r>
        <w:t>the</w:t>
      </w:r>
      <w:r w:rsidR="00CE6182">
        <w:t xml:space="preserve"> </w:t>
      </w:r>
      <w:r>
        <w:t>unhappy</w:t>
      </w:r>
      <w:r w:rsidR="00CE6182">
        <w:t xml:space="preserve"> </w:t>
      </w:r>
      <w:r>
        <w:t>lot</w:t>
      </w:r>
      <w:r w:rsidR="00CE6182">
        <w:t xml:space="preserve"> </w:t>
      </w:r>
      <w:r>
        <w:t>of</w:t>
      </w:r>
      <w:r w:rsidR="00CE6182">
        <w:t xml:space="preserve"> </w:t>
      </w:r>
      <w:r>
        <w:t>lamenting</w:t>
      </w:r>
      <w:r w:rsidR="00CE6182">
        <w:t xml:space="preserve"> </w:t>
      </w:r>
      <w:r>
        <w:t>not</w:t>
      </w:r>
      <w:r w:rsidR="00CE6182">
        <w:t xml:space="preserve"> </w:t>
      </w:r>
      <w:r>
        <w:t>only</w:t>
      </w:r>
      <w:r w:rsidR="00CE6182">
        <w:t xml:space="preserve"> </w:t>
      </w:r>
      <w:r>
        <w:t>the</w:t>
      </w:r>
      <w:r w:rsidR="00CE6182">
        <w:t xml:space="preserve"> </w:t>
      </w:r>
      <w:r>
        <w:t>delay</w:t>
      </w:r>
      <w:r w:rsidR="00CE6182">
        <w:t xml:space="preserve"> </w:t>
      </w:r>
      <w:r>
        <w:t>of</w:t>
      </w:r>
      <w:r w:rsidR="00CE6182">
        <w:t xml:space="preserve"> </w:t>
      </w:r>
      <w:r>
        <w:t>your</w:t>
      </w:r>
      <w:r w:rsidR="00CE6182">
        <w:t xml:space="preserve"> </w:t>
      </w:r>
      <w:r>
        <w:t>conversion,</w:t>
      </w:r>
      <w:r w:rsidR="00CE6182">
        <w:t xml:space="preserve"> </w:t>
      </w:r>
      <w:r>
        <w:t>but</w:t>
      </w:r>
      <w:r w:rsidR="00CE6182">
        <w:t xml:space="preserve"> </w:t>
      </w:r>
      <w:r>
        <w:t>even</w:t>
      </w:r>
      <w:r w:rsidR="00CE6182">
        <w:t xml:space="preserve"> </w:t>
      </w:r>
      <w:r>
        <w:t>the</w:t>
      </w:r>
      <w:r w:rsidR="00CE6182">
        <w:t xml:space="preserve"> </w:t>
      </w:r>
      <w:r>
        <w:t>loss</w:t>
      </w:r>
      <w:r w:rsidR="00CE6182">
        <w:t xml:space="preserve"> </w:t>
      </w:r>
      <w:r>
        <w:t>of</w:t>
      </w:r>
      <w:r w:rsidR="00CE6182">
        <w:t xml:space="preserve"> </w:t>
      </w:r>
      <w:r>
        <w:t>your</w:t>
      </w:r>
      <w:r w:rsidR="00CE6182">
        <w:t xml:space="preserve"> </w:t>
      </w:r>
      <w:r>
        <w:t>crown.</w:t>
      </w:r>
      <w:r w:rsidR="00CE6182">
        <w:t xml:space="preserve"> </w:t>
      </w:r>
    </w:p>
    <w:p w14:paraId="75E7064D" w14:textId="77777777" w:rsidR="00C169E1" w:rsidRDefault="00C169E1" w:rsidP="00B01E47">
      <w:pPr>
        <w:jc w:val="both"/>
      </w:pPr>
    </w:p>
    <w:p w14:paraId="2F23D7F2" w14:textId="77777777" w:rsidR="00C169E1" w:rsidRDefault="00C169E1" w:rsidP="00B01E47">
      <w:pPr>
        <w:jc w:val="both"/>
      </w:pPr>
    </w:p>
    <w:p w14:paraId="27B27B59" w14:textId="77777777" w:rsidR="00C169E1" w:rsidRDefault="00C169E1" w:rsidP="00B01E47">
      <w:pPr>
        <w:jc w:val="both"/>
      </w:pPr>
    </w:p>
    <w:p w14:paraId="0966A6A8" w14:textId="77777777" w:rsidR="00C169E1" w:rsidRDefault="00C169E1" w:rsidP="00B01E47">
      <w:pPr>
        <w:jc w:val="both"/>
      </w:pPr>
    </w:p>
    <w:p w14:paraId="18DEFEB5" w14:textId="77777777" w:rsidR="00C169E1" w:rsidRDefault="00C169E1" w:rsidP="00B01E47">
      <w:pPr>
        <w:jc w:val="both"/>
      </w:pPr>
    </w:p>
    <w:p w14:paraId="0CF6588C" w14:textId="77777777" w:rsidR="00C169E1" w:rsidRDefault="00C169E1" w:rsidP="00B01E47">
      <w:pPr>
        <w:jc w:val="both"/>
      </w:pPr>
    </w:p>
    <w:p w14:paraId="38F156C8" w14:textId="77777777" w:rsidR="00222C69" w:rsidRDefault="00222C69" w:rsidP="00B01E47">
      <w:pPr>
        <w:jc w:val="both"/>
      </w:pPr>
    </w:p>
    <w:p w14:paraId="5EAFA282" w14:textId="77777777" w:rsidR="00222C69" w:rsidRDefault="00222C69" w:rsidP="00B01E47">
      <w:pPr>
        <w:jc w:val="both"/>
      </w:pPr>
    </w:p>
    <w:p w14:paraId="25D4EF5B" w14:textId="77777777" w:rsidR="00222C69" w:rsidRDefault="00222C69" w:rsidP="00B01E47">
      <w:pPr>
        <w:jc w:val="both"/>
      </w:pPr>
    </w:p>
    <w:p w14:paraId="2CAC4A79" w14:textId="77777777" w:rsidR="00C169E1" w:rsidRDefault="00C169E1" w:rsidP="00B01E47">
      <w:pPr>
        <w:jc w:val="both"/>
      </w:pPr>
    </w:p>
    <w:p w14:paraId="08C7E19B" w14:textId="77777777" w:rsidR="00C169E1" w:rsidRDefault="00C169E1" w:rsidP="00B01E47">
      <w:pPr>
        <w:jc w:val="both"/>
      </w:pPr>
    </w:p>
    <w:p w14:paraId="23137FF1" w14:textId="77777777" w:rsidR="00C169E1" w:rsidRDefault="00C169E1" w:rsidP="00B01E47">
      <w:pPr>
        <w:jc w:val="both"/>
      </w:pPr>
    </w:p>
    <w:p w14:paraId="6D42E6CC" w14:textId="77777777" w:rsidR="00C169E1" w:rsidRDefault="00C169E1" w:rsidP="00B01E47">
      <w:pPr>
        <w:jc w:val="both"/>
      </w:pPr>
    </w:p>
    <w:p w14:paraId="3469E2CD" w14:textId="77777777" w:rsidR="00C169E1" w:rsidRDefault="00C169E1" w:rsidP="00B01E47">
      <w:pPr>
        <w:jc w:val="both"/>
      </w:pPr>
    </w:p>
    <w:p w14:paraId="20F9660D" w14:textId="77777777" w:rsidR="00C169E1" w:rsidRDefault="00C169E1" w:rsidP="00B01E47">
      <w:pPr>
        <w:jc w:val="both"/>
      </w:pPr>
    </w:p>
    <w:p w14:paraId="53F8BA9F" w14:textId="77777777" w:rsidR="00C169E1" w:rsidRDefault="00C169E1" w:rsidP="00B01E47">
      <w:pPr>
        <w:jc w:val="both"/>
      </w:pPr>
    </w:p>
    <w:p w14:paraId="42DCD949" w14:textId="31E963A3" w:rsidR="00C169E1" w:rsidRDefault="00055323" w:rsidP="00722847">
      <w:pPr>
        <w:pStyle w:val="Heading1"/>
      </w:pPr>
      <w:bookmarkStart w:id="19" w:name="_Toc141169175"/>
      <w:r>
        <w:t>CHAPTER</w:t>
      </w:r>
      <w:r w:rsidR="00CE6182">
        <w:t xml:space="preserve"> </w:t>
      </w:r>
      <w:r w:rsidR="00C169E1">
        <w:t>16</w:t>
      </w:r>
      <w:r w:rsidR="00722847">
        <w:t xml:space="preserve">: </w:t>
      </w:r>
      <w:r>
        <w:t>THE</w:t>
      </w:r>
      <w:r w:rsidR="00CE6182">
        <w:t xml:space="preserve"> </w:t>
      </w:r>
      <w:r>
        <w:t>FIFTH</w:t>
      </w:r>
      <w:r w:rsidR="00CE6182">
        <w:t xml:space="preserve"> </w:t>
      </w:r>
      <w:r>
        <w:t>PRIVILEGE</w:t>
      </w:r>
      <w:r w:rsidR="00CE6182">
        <w:t xml:space="preserve"> </w:t>
      </w:r>
      <w:r>
        <w:t>OF</w:t>
      </w:r>
      <w:r w:rsidR="00CE6182">
        <w:t xml:space="preserve"> </w:t>
      </w:r>
      <w:r>
        <w:t>VIRTUE:</w:t>
      </w:r>
      <w:r w:rsidR="00CE6182">
        <w:t xml:space="preserve"> </w:t>
      </w:r>
      <w:r>
        <w:t>THE</w:t>
      </w:r>
      <w:r w:rsidR="00CE6182">
        <w:t xml:space="preserve"> </w:t>
      </w:r>
      <w:r>
        <w:t>PEACE</w:t>
      </w:r>
      <w:r w:rsidR="00CE6182">
        <w:t xml:space="preserve"> </w:t>
      </w:r>
      <w:r>
        <w:t>OF</w:t>
      </w:r>
      <w:r w:rsidR="00CE6182">
        <w:t xml:space="preserve"> </w:t>
      </w:r>
      <w:r>
        <w:t>A</w:t>
      </w:r>
      <w:r w:rsidR="00CE6182">
        <w:t xml:space="preserve"> </w:t>
      </w:r>
      <w:r>
        <w:t>GOOD</w:t>
      </w:r>
      <w:r w:rsidR="00CE6182">
        <w:t xml:space="preserve"> </w:t>
      </w:r>
      <w:r>
        <w:t>CONSCIENCE.</w:t>
      </w:r>
      <w:bookmarkEnd w:id="19"/>
      <w:r w:rsidR="00CE6182">
        <w:t xml:space="preserve"> </w:t>
      </w:r>
    </w:p>
    <w:p w14:paraId="5547FA56" w14:textId="77777777" w:rsidR="00C169E1" w:rsidRDefault="00055323" w:rsidP="00B01E47">
      <w:pPr>
        <w:jc w:val="both"/>
      </w:pPr>
      <w:r>
        <w:t>G</w:t>
      </w:r>
      <w:r w:rsidR="00C169E1">
        <w:t>od</w:t>
      </w:r>
      <w:r>
        <w:t>,</w:t>
      </w:r>
      <w:r w:rsidR="00CE6182">
        <w:t xml:space="preserve"> </w:t>
      </w:r>
      <w:r>
        <w:t>Who</w:t>
      </w:r>
      <w:r w:rsidR="00CE6182">
        <w:t xml:space="preserve"> </w:t>
      </w:r>
      <w:r>
        <w:t>gives</w:t>
      </w:r>
      <w:r w:rsidR="00CE6182">
        <w:t xml:space="preserve"> </w:t>
      </w:r>
      <w:r>
        <w:t>His</w:t>
      </w:r>
      <w:r w:rsidR="00CE6182">
        <w:t xml:space="preserve"> </w:t>
      </w:r>
      <w:r>
        <w:t>creatures</w:t>
      </w:r>
      <w:r w:rsidR="00CE6182">
        <w:t xml:space="preserve"> </w:t>
      </w:r>
      <w:r>
        <w:t>all</w:t>
      </w:r>
      <w:r w:rsidR="00CE6182">
        <w:t xml:space="preserve"> </w:t>
      </w:r>
      <w:r>
        <w:t>that</w:t>
      </w:r>
      <w:r w:rsidR="00CE6182">
        <w:t xml:space="preserve"> </w:t>
      </w:r>
      <w:r>
        <w:t>is</w:t>
      </w:r>
      <w:r w:rsidR="00CE6182">
        <w:t xml:space="preserve"> </w:t>
      </w:r>
      <w:r>
        <w:t>necessary</w:t>
      </w:r>
      <w:r w:rsidR="00CE6182">
        <w:t xml:space="preserve"> </w:t>
      </w:r>
      <w:r>
        <w:t>for</w:t>
      </w:r>
      <w:r w:rsidR="00CE6182">
        <w:t xml:space="preserve"> </w:t>
      </w:r>
      <w:r>
        <w:t>their</w:t>
      </w:r>
      <w:r w:rsidR="00CE6182">
        <w:t xml:space="preserve"> </w:t>
      </w:r>
      <w:r>
        <w:t>perfection,</w:t>
      </w:r>
      <w:r w:rsidR="00CE6182">
        <w:t xml:space="preserve"> </w:t>
      </w:r>
      <w:r>
        <w:t>has</w:t>
      </w:r>
      <w:r w:rsidR="00CE6182">
        <w:t xml:space="preserve"> </w:t>
      </w:r>
      <w:r>
        <w:t>planted</w:t>
      </w:r>
      <w:r w:rsidR="00CE6182">
        <w:t xml:space="preserve"> </w:t>
      </w:r>
      <w:r>
        <w:t>the</w:t>
      </w:r>
      <w:r w:rsidR="00CE6182">
        <w:t xml:space="preserve"> </w:t>
      </w:r>
      <w:r>
        <w:t>seed</w:t>
      </w:r>
      <w:r w:rsidR="00CE6182">
        <w:t xml:space="preserve"> </w:t>
      </w:r>
      <w:r>
        <w:t>of</w:t>
      </w:r>
      <w:r w:rsidR="00CE6182">
        <w:t xml:space="preserve"> </w:t>
      </w:r>
      <w:r>
        <w:t>virtue</w:t>
      </w:r>
      <w:r w:rsidR="00CE6182">
        <w:t xml:space="preserve"> </w:t>
      </w:r>
      <w:r>
        <w:t>in</w:t>
      </w:r>
      <w:r w:rsidR="00CE6182">
        <w:t xml:space="preserve"> </w:t>
      </w:r>
      <w:r>
        <w:t>the</w:t>
      </w:r>
      <w:r w:rsidR="00CE6182">
        <w:t xml:space="preserve"> </w:t>
      </w:r>
      <w:r>
        <w:t>soul</w:t>
      </w:r>
      <w:r w:rsidR="00CE6182">
        <w:t xml:space="preserve"> </w:t>
      </w:r>
      <w:r>
        <w:t>of</w:t>
      </w:r>
      <w:r w:rsidR="00CE6182">
        <w:t xml:space="preserve"> </w:t>
      </w:r>
      <w:r>
        <w:t>man,</w:t>
      </w:r>
      <w:r w:rsidR="00CE6182">
        <w:t xml:space="preserve"> </w:t>
      </w:r>
      <w:r>
        <w:t>and</w:t>
      </w:r>
      <w:r w:rsidR="00CE6182">
        <w:t xml:space="preserve"> </w:t>
      </w:r>
      <w:r>
        <w:t>has</w:t>
      </w:r>
      <w:r w:rsidR="00CE6182">
        <w:t xml:space="preserve"> </w:t>
      </w:r>
      <w:r>
        <w:t>endowed</w:t>
      </w:r>
      <w:r w:rsidR="00CE6182">
        <w:t xml:space="preserve"> </w:t>
      </w:r>
      <w:r>
        <w:t>him</w:t>
      </w:r>
      <w:r w:rsidR="00CE6182">
        <w:t xml:space="preserve"> </w:t>
      </w:r>
      <w:r>
        <w:t>with</w:t>
      </w:r>
      <w:r w:rsidR="00CE6182">
        <w:t xml:space="preserve"> </w:t>
      </w:r>
      <w:r>
        <w:t>a</w:t>
      </w:r>
      <w:r w:rsidR="00CE6182">
        <w:t xml:space="preserve"> </w:t>
      </w:r>
      <w:r>
        <w:t>natural</w:t>
      </w:r>
      <w:r w:rsidR="00CE6182">
        <w:t xml:space="preserve"> </w:t>
      </w:r>
      <w:r>
        <w:t>inclination</w:t>
      </w:r>
      <w:r w:rsidR="00CE6182">
        <w:t xml:space="preserve"> </w:t>
      </w:r>
      <w:r>
        <w:t>for</w:t>
      </w:r>
      <w:r w:rsidR="00CE6182">
        <w:t xml:space="preserve"> </w:t>
      </w:r>
      <w:r>
        <w:t>good</w:t>
      </w:r>
      <w:r w:rsidR="00CE6182">
        <w:t xml:space="preserve"> </w:t>
      </w:r>
      <w:r>
        <w:t>and</w:t>
      </w:r>
      <w:r w:rsidR="00CE6182">
        <w:t xml:space="preserve"> </w:t>
      </w:r>
      <w:r>
        <w:t>an</w:t>
      </w:r>
      <w:r w:rsidR="00CE6182">
        <w:t xml:space="preserve"> </w:t>
      </w:r>
      <w:r>
        <w:t>instinctive</w:t>
      </w:r>
      <w:r w:rsidR="00CE6182">
        <w:t xml:space="preserve"> </w:t>
      </w:r>
      <w:r>
        <w:t>hatred</w:t>
      </w:r>
      <w:r w:rsidR="00CE6182">
        <w:t xml:space="preserve"> </w:t>
      </w:r>
      <w:r>
        <w:t>of</w:t>
      </w:r>
      <w:r w:rsidR="00CE6182">
        <w:t xml:space="preserve"> </w:t>
      </w:r>
      <w:r>
        <w:t>evil.</w:t>
      </w:r>
      <w:r w:rsidR="00CE6182">
        <w:t xml:space="preserve"> </w:t>
      </w:r>
      <w:r>
        <w:t>This</w:t>
      </w:r>
      <w:r w:rsidR="00CE6182">
        <w:t xml:space="preserve"> </w:t>
      </w:r>
      <w:r>
        <w:t>inclination</w:t>
      </w:r>
      <w:r w:rsidR="00CE6182">
        <w:t xml:space="preserve"> </w:t>
      </w:r>
      <w:r>
        <w:t>may</w:t>
      </w:r>
      <w:r w:rsidR="00CE6182">
        <w:t xml:space="preserve"> </w:t>
      </w:r>
      <w:r>
        <w:t>be</w:t>
      </w:r>
      <w:r w:rsidR="00CE6182">
        <w:t xml:space="preserve"> </w:t>
      </w:r>
      <w:r>
        <w:t>weakened</w:t>
      </w:r>
      <w:r w:rsidR="00CE6182">
        <w:t xml:space="preserve"> </w:t>
      </w:r>
      <w:r>
        <w:t>and</w:t>
      </w:r>
      <w:r w:rsidR="00CE6182">
        <w:t xml:space="preserve"> </w:t>
      </w:r>
      <w:r>
        <w:t>perverted</w:t>
      </w:r>
      <w:r w:rsidR="00CE6182">
        <w:t xml:space="preserve"> </w:t>
      </w:r>
      <w:r>
        <w:t>by</w:t>
      </w:r>
      <w:r w:rsidR="00CE6182">
        <w:t xml:space="preserve"> </w:t>
      </w:r>
      <w:r>
        <w:t>a</w:t>
      </w:r>
      <w:r w:rsidR="00CE6182">
        <w:t xml:space="preserve"> </w:t>
      </w:r>
      <w:r>
        <w:t>habit</w:t>
      </w:r>
      <w:r w:rsidR="00CE6182">
        <w:t xml:space="preserve"> </w:t>
      </w:r>
      <w:r>
        <w:t>of</w:t>
      </w:r>
      <w:r w:rsidR="00CE6182">
        <w:t xml:space="preserve"> </w:t>
      </w:r>
      <w:r>
        <w:t>vice,</w:t>
      </w:r>
      <w:r w:rsidR="00CE6182">
        <w:t xml:space="preserve"> </w:t>
      </w:r>
      <w:r>
        <w:t>but</w:t>
      </w:r>
      <w:r w:rsidR="00CE6182">
        <w:t xml:space="preserve"> </w:t>
      </w:r>
      <w:r>
        <w:t>it</w:t>
      </w:r>
      <w:r w:rsidR="00CE6182">
        <w:t xml:space="preserve"> </w:t>
      </w:r>
      <w:r>
        <w:t>can</w:t>
      </w:r>
      <w:r w:rsidR="00CE6182">
        <w:t xml:space="preserve"> </w:t>
      </w:r>
      <w:r>
        <w:t>never</w:t>
      </w:r>
      <w:r w:rsidR="00CE6182">
        <w:t xml:space="preserve"> </w:t>
      </w:r>
      <w:r>
        <w:t>be</w:t>
      </w:r>
      <w:r w:rsidR="00CE6182">
        <w:t xml:space="preserve"> </w:t>
      </w:r>
      <w:r>
        <w:t>totally</w:t>
      </w:r>
      <w:r w:rsidR="00CE6182">
        <w:t xml:space="preserve"> </w:t>
      </w:r>
      <w:r>
        <w:t>destroyed.</w:t>
      </w:r>
      <w:r w:rsidR="00CE6182">
        <w:t xml:space="preserve"> </w:t>
      </w:r>
      <w:r>
        <w:t>We</w:t>
      </w:r>
      <w:r w:rsidR="00CE6182">
        <w:t xml:space="preserve"> </w:t>
      </w:r>
      <w:r>
        <w:t>find</w:t>
      </w:r>
      <w:r w:rsidR="00CE6182">
        <w:t xml:space="preserve"> </w:t>
      </w:r>
      <w:r>
        <w:t>a</w:t>
      </w:r>
      <w:r w:rsidR="00CE6182">
        <w:t xml:space="preserve"> </w:t>
      </w:r>
      <w:r>
        <w:t>figure</w:t>
      </w:r>
      <w:r w:rsidR="00CE6182">
        <w:t xml:space="preserve"> </w:t>
      </w:r>
      <w:r>
        <w:t>of</w:t>
      </w:r>
      <w:r w:rsidR="00CE6182">
        <w:t xml:space="preserve"> </w:t>
      </w:r>
      <w:r>
        <w:t>this</w:t>
      </w:r>
      <w:r w:rsidR="00CE6182">
        <w:t xml:space="preserve"> </w:t>
      </w:r>
      <w:r>
        <w:t>truth</w:t>
      </w:r>
      <w:r w:rsidR="00CE6182">
        <w:t xml:space="preserve"> </w:t>
      </w:r>
      <w:r>
        <w:t>in</w:t>
      </w:r>
      <w:r w:rsidR="00CE6182">
        <w:t xml:space="preserve"> </w:t>
      </w:r>
      <w:r>
        <w:t>Job,</w:t>
      </w:r>
      <w:r w:rsidR="00CE6182">
        <w:t xml:space="preserve"> </w:t>
      </w:r>
      <w:r>
        <w:t>where</w:t>
      </w:r>
      <w:r w:rsidR="00CE6182">
        <w:t xml:space="preserve"> </w:t>
      </w:r>
      <w:r>
        <w:t>we</w:t>
      </w:r>
      <w:r w:rsidR="00CE6182">
        <w:t xml:space="preserve"> </w:t>
      </w:r>
      <w:r>
        <w:t>see</w:t>
      </w:r>
      <w:r w:rsidR="00CE6182">
        <w:t xml:space="preserve"> </w:t>
      </w:r>
      <w:r>
        <w:t>that,</w:t>
      </w:r>
      <w:r w:rsidR="00CE6182">
        <w:t xml:space="preserve"> </w:t>
      </w:r>
      <w:r>
        <w:t>in</w:t>
      </w:r>
      <w:r w:rsidR="00CE6182">
        <w:t xml:space="preserve"> </w:t>
      </w:r>
      <w:r>
        <w:t>the</w:t>
      </w:r>
      <w:r w:rsidR="00CE6182">
        <w:t xml:space="preserve"> </w:t>
      </w:r>
      <w:r>
        <w:t>calamities</w:t>
      </w:r>
      <w:r w:rsidR="00CE6182">
        <w:t xml:space="preserve"> </w:t>
      </w:r>
      <w:r>
        <w:t>which</w:t>
      </w:r>
      <w:r w:rsidR="00CE6182">
        <w:t xml:space="preserve"> </w:t>
      </w:r>
      <w:r>
        <w:t>befell</w:t>
      </w:r>
      <w:r w:rsidR="00CE6182">
        <w:t xml:space="preserve"> </w:t>
      </w:r>
      <w:r>
        <w:t>the</w:t>
      </w:r>
      <w:r w:rsidR="00CE6182">
        <w:t xml:space="preserve"> </w:t>
      </w:r>
      <w:r>
        <w:t>holy</w:t>
      </w:r>
      <w:r w:rsidR="00CE6182">
        <w:t xml:space="preserve"> </w:t>
      </w:r>
      <w:r>
        <w:t>man,</w:t>
      </w:r>
      <w:r w:rsidR="00CE6182">
        <w:t xml:space="preserve"> </w:t>
      </w:r>
      <w:r>
        <w:t>one</w:t>
      </w:r>
      <w:r w:rsidR="00CE6182">
        <w:t xml:space="preserve"> </w:t>
      </w:r>
      <w:r>
        <w:t>servant</w:t>
      </w:r>
      <w:r w:rsidR="00CE6182">
        <w:t xml:space="preserve"> </w:t>
      </w:r>
      <w:r>
        <w:t>always</w:t>
      </w:r>
      <w:r w:rsidR="00CE6182">
        <w:t xml:space="preserve"> </w:t>
      </w:r>
      <w:r>
        <w:t>escaped</w:t>
      </w:r>
      <w:r w:rsidR="00CE6182">
        <w:t xml:space="preserve"> </w:t>
      </w:r>
      <w:r>
        <w:t>to</w:t>
      </w:r>
      <w:r w:rsidR="00CE6182">
        <w:t xml:space="preserve"> </w:t>
      </w:r>
      <w:r>
        <w:t>announce</w:t>
      </w:r>
      <w:r w:rsidR="00CE6182">
        <w:t xml:space="preserve"> </w:t>
      </w:r>
      <w:r>
        <w:t>the</w:t>
      </w:r>
      <w:r w:rsidR="00CE6182">
        <w:t xml:space="preserve"> </w:t>
      </w:r>
      <w:r>
        <w:t>misfortune</w:t>
      </w:r>
      <w:r w:rsidR="00CE6182">
        <w:t xml:space="preserve"> </w:t>
      </w:r>
      <w:r>
        <w:t>which</w:t>
      </w:r>
      <w:r w:rsidR="00CE6182">
        <w:t xml:space="preserve"> </w:t>
      </w:r>
      <w:r>
        <w:t>had</w:t>
      </w:r>
      <w:r w:rsidR="00CE6182">
        <w:t xml:space="preserve"> </w:t>
      </w:r>
      <w:r>
        <w:t>overtaken</w:t>
      </w:r>
      <w:r w:rsidR="00CE6182">
        <w:t xml:space="preserve"> </w:t>
      </w:r>
      <w:r>
        <w:t>his</w:t>
      </w:r>
      <w:r w:rsidR="00CE6182">
        <w:t xml:space="preserve"> </w:t>
      </w:r>
      <w:r>
        <w:t>master.</w:t>
      </w:r>
      <w:r w:rsidR="00CE6182">
        <w:t xml:space="preserve"> </w:t>
      </w:r>
      <w:r>
        <w:t>So</w:t>
      </w:r>
      <w:r w:rsidR="00CE6182">
        <w:t xml:space="preserve"> </w:t>
      </w:r>
      <w:r>
        <w:t>the</w:t>
      </w:r>
      <w:r w:rsidR="00CE6182">
        <w:t xml:space="preserve"> </w:t>
      </w:r>
      <w:r>
        <w:t>faithful</w:t>
      </w:r>
      <w:r w:rsidR="00CE6182">
        <w:t xml:space="preserve"> </w:t>
      </w:r>
      <w:r>
        <w:t>servant,</w:t>
      </w:r>
      <w:r w:rsidR="00CE6182">
        <w:t xml:space="preserve"> </w:t>
      </w:r>
      <w:r>
        <w:t>conscience,</w:t>
      </w:r>
      <w:r w:rsidR="00CE6182">
        <w:t xml:space="preserve"> </w:t>
      </w:r>
      <w:r>
        <w:t>always</w:t>
      </w:r>
      <w:r w:rsidR="00CE6182">
        <w:t xml:space="preserve"> </w:t>
      </w:r>
      <w:r>
        <w:t>remains</w:t>
      </w:r>
      <w:r w:rsidR="00CE6182">
        <w:t xml:space="preserve"> </w:t>
      </w:r>
      <w:r>
        <w:t>with</w:t>
      </w:r>
      <w:r w:rsidR="00CE6182">
        <w:t xml:space="preserve"> </w:t>
      </w:r>
      <w:r>
        <w:t>the</w:t>
      </w:r>
      <w:r w:rsidR="00CE6182">
        <w:t xml:space="preserve"> </w:t>
      </w:r>
      <w:r>
        <w:t>sinner</w:t>
      </w:r>
      <w:r w:rsidR="00CE6182">
        <w:t xml:space="preserve"> </w:t>
      </w:r>
      <w:r>
        <w:t>in</w:t>
      </w:r>
      <w:r w:rsidR="00CE6182">
        <w:t xml:space="preserve"> </w:t>
      </w:r>
      <w:r>
        <w:t>the</w:t>
      </w:r>
      <w:r w:rsidR="00CE6182">
        <w:t xml:space="preserve"> </w:t>
      </w:r>
      <w:r>
        <w:t>midst</w:t>
      </w:r>
      <w:r w:rsidR="00CE6182">
        <w:t xml:space="preserve"> </w:t>
      </w:r>
      <w:r>
        <w:t>of</w:t>
      </w:r>
      <w:r w:rsidR="00CE6182">
        <w:t xml:space="preserve"> </w:t>
      </w:r>
      <w:r>
        <w:t>his</w:t>
      </w:r>
      <w:r w:rsidR="00CE6182">
        <w:t xml:space="preserve"> </w:t>
      </w:r>
      <w:r>
        <w:t>disorders</w:t>
      </w:r>
      <w:r w:rsidR="00CE6182">
        <w:t xml:space="preserve"> </w:t>
      </w:r>
      <w:r>
        <w:t>to</w:t>
      </w:r>
      <w:r w:rsidR="00CE6182">
        <w:t xml:space="preserve"> </w:t>
      </w:r>
      <w:r>
        <w:t>show</w:t>
      </w:r>
      <w:r w:rsidR="00CE6182">
        <w:t xml:space="preserve"> </w:t>
      </w:r>
      <w:r>
        <w:t>him</w:t>
      </w:r>
      <w:r w:rsidR="00CE6182">
        <w:t xml:space="preserve"> </w:t>
      </w:r>
      <w:r>
        <w:t>what</w:t>
      </w:r>
      <w:r w:rsidR="00CE6182">
        <w:t xml:space="preserve"> </w:t>
      </w:r>
      <w:r>
        <w:t>he</w:t>
      </w:r>
      <w:r w:rsidR="00CE6182">
        <w:t xml:space="preserve"> </w:t>
      </w:r>
      <w:r>
        <w:t>has</w:t>
      </w:r>
      <w:r w:rsidR="00CE6182">
        <w:t xml:space="preserve"> </w:t>
      </w:r>
      <w:r>
        <w:t>lost</w:t>
      </w:r>
      <w:r w:rsidR="00CE6182">
        <w:t xml:space="preserve"> </w:t>
      </w:r>
      <w:r>
        <w:t>and</w:t>
      </w:r>
      <w:r w:rsidR="00CE6182">
        <w:t xml:space="preserve"> </w:t>
      </w:r>
      <w:r>
        <w:t>the</w:t>
      </w:r>
      <w:r w:rsidR="00CE6182">
        <w:t xml:space="preserve"> </w:t>
      </w:r>
      <w:r>
        <w:t>state</w:t>
      </w:r>
      <w:r w:rsidR="00CE6182">
        <w:t xml:space="preserve"> </w:t>
      </w:r>
      <w:r>
        <w:t>to</w:t>
      </w:r>
      <w:r w:rsidR="00CE6182">
        <w:t xml:space="preserve"> </w:t>
      </w:r>
      <w:r>
        <w:t>which</w:t>
      </w:r>
      <w:r w:rsidR="00CE6182">
        <w:t xml:space="preserve"> </w:t>
      </w:r>
      <w:r>
        <w:t>his</w:t>
      </w:r>
      <w:r w:rsidR="00CE6182">
        <w:t xml:space="preserve"> </w:t>
      </w:r>
      <w:r>
        <w:t>sins</w:t>
      </w:r>
      <w:r w:rsidR="00CE6182">
        <w:t xml:space="preserve"> </w:t>
      </w:r>
      <w:r>
        <w:t>have</w:t>
      </w:r>
      <w:r w:rsidR="00CE6182">
        <w:t xml:space="preserve"> </w:t>
      </w:r>
      <w:r>
        <w:t>reduced</w:t>
      </w:r>
      <w:r w:rsidR="00CE6182">
        <w:t xml:space="preserve"> </w:t>
      </w:r>
      <w:r>
        <w:t>him.</w:t>
      </w:r>
      <w:r w:rsidR="00CE6182">
        <w:t xml:space="preserve"> </w:t>
      </w:r>
    </w:p>
    <w:p w14:paraId="796BBD11" w14:textId="77777777" w:rsidR="00C169E1" w:rsidRDefault="00055323" w:rsidP="00B01E47">
      <w:pPr>
        <w:jc w:val="both"/>
      </w:pPr>
      <w:r>
        <w:t>This</w:t>
      </w:r>
      <w:r w:rsidR="00CE6182">
        <w:t xml:space="preserve"> </w:t>
      </w:r>
      <w:r>
        <w:t>is</w:t>
      </w:r>
      <w:r w:rsidR="00CE6182">
        <w:t xml:space="preserve"> </w:t>
      </w:r>
      <w:r>
        <w:t>still</w:t>
      </w:r>
      <w:r w:rsidR="00CE6182">
        <w:t xml:space="preserve"> </w:t>
      </w:r>
      <w:r>
        <w:t>another</w:t>
      </w:r>
      <w:r w:rsidR="00CE6182">
        <w:t xml:space="preserve"> </w:t>
      </w:r>
      <w:r>
        <w:t>striking</w:t>
      </w:r>
      <w:r w:rsidR="00CE6182">
        <w:t xml:space="preserve"> </w:t>
      </w:r>
      <w:r>
        <w:t>proof</w:t>
      </w:r>
      <w:r w:rsidR="00CE6182">
        <w:t xml:space="preserve"> </w:t>
      </w:r>
      <w:r>
        <w:t>of</w:t>
      </w:r>
      <w:r w:rsidR="00CE6182">
        <w:t xml:space="preserve"> </w:t>
      </w:r>
      <w:r>
        <w:t>that</w:t>
      </w:r>
      <w:r w:rsidR="00CE6182">
        <w:t xml:space="preserve"> </w:t>
      </w:r>
      <w:r>
        <w:t>providence</w:t>
      </w:r>
      <w:r w:rsidR="00CE6182">
        <w:t xml:space="preserve"> </w:t>
      </w:r>
      <w:r>
        <w:t>we</w:t>
      </w:r>
      <w:r w:rsidR="00CE6182">
        <w:t xml:space="preserve"> </w:t>
      </w:r>
      <w:r>
        <w:t>have</w:t>
      </w:r>
      <w:r w:rsidR="00CE6182">
        <w:t xml:space="preserve"> </w:t>
      </w:r>
      <w:r>
        <w:t>been</w:t>
      </w:r>
      <w:r w:rsidR="00CE6182">
        <w:t xml:space="preserve"> </w:t>
      </w:r>
      <w:r>
        <w:t>considering,</w:t>
      </w:r>
      <w:r w:rsidR="00CE6182">
        <w:t xml:space="preserve"> </w:t>
      </w:r>
      <w:r>
        <w:t>and</w:t>
      </w:r>
      <w:r w:rsidR="00CE6182">
        <w:t xml:space="preserve"> </w:t>
      </w:r>
      <w:r>
        <w:t>of</w:t>
      </w:r>
      <w:r w:rsidR="00CE6182">
        <w:t xml:space="preserve"> </w:t>
      </w:r>
      <w:r>
        <w:t>the</w:t>
      </w:r>
      <w:r w:rsidR="00CE6182">
        <w:t xml:space="preserve"> </w:t>
      </w:r>
      <w:r>
        <w:t>value</w:t>
      </w:r>
      <w:r w:rsidR="00CE6182">
        <w:t xml:space="preserve"> </w:t>
      </w:r>
      <w:r>
        <w:t>God</w:t>
      </w:r>
      <w:r w:rsidR="00CE6182">
        <w:t xml:space="preserve"> </w:t>
      </w:r>
      <w:r>
        <w:t>attaches</w:t>
      </w:r>
      <w:r w:rsidR="00CE6182">
        <w:t xml:space="preserve"> </w:t>
      </w:r>
      <w:r>
        <w:t>to</w:t>
      </w:r>
      <w:r w:rsidR="00CE6182">
        <w:t xml:space="preserve"> </w:t>
      </w:r>
      <w:r>
        <w:t>virtue.</w:t>
      </w:r>
      <w:r w:rsidR="00CE6182">
        <w:t xml:space="preserve"> </w:t>
      </w:r>
      <w:r>
        <w:t>He</w:t>
      </w:r>
      <w:r w:rsidR="00CE6182">
        <w:t xml:space="preserve"> </w:t>
      </w:r>
      <w:r w:rsidR="00C169E1">
        <w:t>h</w:t>
      </w:r>
      <w:r>
        <w:t>as</w:t>
      </w:r>
      <w:r w:rsidR="00CE6182">
        <w:t xml:space="preserve"> </w:t>
      </w:r>
      <w:r>
        <w:t>placed</w:t>
      </w:r>
      <w:r w:rsidR="00CE6182">
        <w:t xml:space="preserve"> </w:t>
      </w:r>
      <w:r>
        <w:t>in</w:t>
      </w:r>
      <w:r w:rsidR="00CE6182">
        <w:t xml:space="preserve"> </w:t>
      </w:r>
      <w:r>
        <w:t>the</w:t>
      </w:r>
      <w:r w:rsidR="00CE6182">
        <w:t xml:space="preserve"> </w:t>
      </w:r>
      <w:r w:rsidR="00C169E1">
        <w:t>center</w:t>
      </w:r>
      <w:r w:rsidR="00CE6182">
        <w:t xml:space="preserve"> </w:t>
      </w:r>
      <w:r>
        <w:t>of</w:t>
      </w:r>
      <w:r w:rsidR="00CE6182">
        <w:t xml:space="preserve"> </w:t>
      </w:r>
      <w:r>
        <w:t>our</w:t>
      </w:r>
      <w:r w:rsidR="00CE6182">
        <w:t xml:space="preserve"> </w:t>
      </w:r>
      <w:r>
        <w:t>souls</w:t>
      </w:r>
      <w:r w:rsidR="00CE6182">
        <w:t xml:space="preserve"> </w:t>
      </w:r>
      <w:r>
        <w:t>a</w:t>
      </w:r>
      <w:r w:rsidR="00CE6182">
        <w:t xml:space="preserve"> </w:t>
      </w:r>
      <w:r>
        <w:t>guardian</w:t>
      </w:r>
      <w:r w:rsidR="00CE6182">
        <w:t xml:space="preserve"> </w:t>
      </w:r>
      <w:r>
        <w:t>that</w:t>
      </w:r>
      <w:r w:rsidR="00CE6182">
        <w:t xml:space="preserve"> </w:t>
      </w:r>
      <w:r>
        <w:t>never</w:t>
      </w:r>
      <w:r w:rsidR="00CE6182">
        <w:t xml:space="preserve"> </w:t>
      </w:r>
      <w:r>
        <w:t>sleeps,</w:t>
      </w:r>
      <w:r w:rsidR="00CE6182">
        <w:t xml:space="preserve"> </w:t>
      </w:r>
      <w:r>
        <w:t>a</w:t>
      </w:r>
      <w:r w:rsidR="00CE6182">
        <w:t xml:space="preserve"> </w:t>
      </w:r>
      <w:r>
        <w:t>monitor</w:t>
      </w:r>
      <w:r w:rsidR="00CE6182">
        <w:t xml:space="preserve"> </w:t>
      </w:r>
      <w:r>
        <w:t>that</w:t>
      </w:r>
      <w:r w:rsidR="00CE6182">
        <w:t xml:space="preserve"> </w:t>
      </w:r>
      <w:r>
        <w:t>is</w:t>
      </w:r>
      <w:r w:rsidR="00CE6182">
        <w:t xml:space="preserve"> </w:t>
      </w:r>
      <w:r>
        <w:t>never</w:t>
      </w:r>
      <w:r w:rsidR="00CE6182">
        <w:t xml:space="preserve"> </w:t>
      </w:r>
      <w:r>
        <w:t>silent,</w:t>
      </w:r>
      <w:r w:rsidR="00CE6182">
        <w:t xml:space="preserve"> </w:t>
      </w:r>
      <w:r>
        <w:t>a</w:t>
      </w:r>
      <w:r w:rsidR="00CE6182">
        <w:t xml:space="preserve"> </w:t>
      </w:r>
      <w:r>
        <w:t>master</w:t>
      </w:r>
      <w:r w:rsidR="00CE6182">
        <w:t xml:space="preserve"> </w:t>
      </w:r>
      <w:r>
        <w:t>that</w:t>
      </w:r>
      <w:r w:rsidR="00CE6182">
        <w:t xml:space="preserve"> </w:t>
      </w:r>
      <w:r>
        <w:t>never</w:t>
      </w:r>
      <w:r w:rsidR="00CE6182">
        <w:t xml:space="preserve"> </w:t>
      </w:r>
      <w:r>
        <w:t>ceases</w:t>
      </w:r>
      <w:r w:rsidR="00CE6182">
        <w:t xml:space="preserve"> </w:t>
      </w:r>
      <w:r>
        <w:t>to</w:t>
      </w:r>
      <w:r w:rsidR="00CE6182">
        <w:t xml:space="preserve"> </w:t>
      </w:r>
      <w:r>
        <w:t>guide</w:t>
      </w:r>
      <w:r w:rsidR="00CE6182">
        <w:t xml:space="preserve"> </w:t>
      </w:r>
      <w:r>
        <w:t>and</w:t>
      </w:r>
      <w:r w:rsidR="00CE6182">
        <w:t xml:space="preserve"> </w:t>
      </w:r>
      <w:r>
        <w:t>sustain</w:t>
      </w:r>
      <w:r w:rsidR="00CE6182">
        <w:t xml:space="preserve"> </w:t>
      </w:r>
      <w:r>
        <w:t>us.</w:t>
      </w:r>
      <w:r w:rsidR="00CE6182">
        <w:t xml:space="preserve"> </w:t>
      </w:r>
      <w:r>
        <w:t>Epictetus,</w:t>
      </w:r>
      <w:r w:rsidR="00CE6182">
        <w:t xml:space="preserve"> </w:t>
      </w:r>
      <w:r>
        <w:t>the</w:t>
      </w:r>
      <w:r w:rsidR="00CE6182">
        <w:t xml:space="preserve"> </w:t>
      </w:r>
      <w:r>
        <w:t>Stoic</w:t>
      </w:r>
      <w:r w:rsidR="00CE6182">
        <w:t xml:space="preserve"> </w:t>
      </w:r>
      <w:r>
        <w:t>philosopher,</w:t>
      </w:r>
      <w:r w:rsidR="00CE6182">
        <w:t xml:space="preserve"> </w:t>
      </w:r>
      <w:r>
        <w:t>was</w:t>
      </w:r>
      <w:r w:rsidR="00CE6182">
        <w:t xml:space="preserve"> </w:t>
      </w:r>
      <w:r>
        <w:t>deeply</w:t>
      </w:r>
      <w:r w:rsidR="00CE6182">
        <w:t xml:space="preserve"> </w:t>
      </w:r>
      <w:r>
        <w:t>impressed</w:t>
      </w:r>
      <w:r w:rsidR="00CE6182">
        <w:t xml:space="preserve"> </w:t>
      </w:r>
      <w:r>
        <w:t>with</w:t>
      </w:r>
      <w:r w:rsidR="00CE6182">
        <w:t xml:space="preserve"> </w:t>
      </w:r>
      <w:r>
        <w:t>this</w:t>
      </w:r>
      <w:r w:rsidR="00CE6182">
        <w:t xml:space="preserve"> </w:t>
      </w:r>
      <w:r>
        <w:t>truth</w:t>
      </w:r>
      <w:r w:rsidR="00CE6182">
        <w:t xml:space="preserve"> </w:t>
      </w:r>
      <w:r>
        <w:t>when</w:t>
      </w:r>
      <w:r w:rsidR="00CE6182">
        <w:t xml:space="preserve"> </w:t>
      </w:r>
      <w:r>
        <w:t>he</w:t>
      </w:r>
      <w:r w:rsidR="00CE6182">
        <w:t xml:space="preserve"> </w:t>
      </w:r>
      <w:r>
        <w:t>said</w:t>
      </w:r>
      <w:r w:rsidR="00CE6182">
        <w:t xml:space="preserve"> </w:t>
      </w:r>
      <w:r>
        <w:t>that</w:t>
      </w:r>
      <w:r w:rsidR="00CE6182">
        <w:t xml:space="preserve"> </w:t>
      </w:r>
      <w:r w:rsidR="00C169E1">
        <w:t>“</w:t>
      </w:r>
      <w:r>
        <w:t>as</w:t>
      </w:r>
      <w:r w:rsidR="00CE6182">
        <w:t xml:space="preserve"> </w:t>
      </w:r>
      <w:r>
        <w:t>fathers</w:t>
      </w:r>
      <w:r w:rsidR="00CE6182">
        <w:t xml:space="preserve"> </w:t>
      </w:r>
      <w:r>
        <w:t>are</w:t>
      </w:r>
      <w:r w:rsidR="00CE6182">
        <w:t xml:space="preserve"> </w:t>
      </w:r>
      <w:r>
        <w:t>wont</w:t>
      </w:r>
      <w:r w:rsidR="00CE6182">
        <w:t xml:space="preserve"> </w:t>
      </w:r>
      <w:r>
        <w:t>to</w:t>
      </w:r>
      <w:r w:rsidR="00CE6182">
        <w:t xml:space="preserve"> </w:t>
      </w:r>
      <w:r>
        <w:t>entrust</w:t>
      </w:r>
      <w:r w:rsidR="00CE6182">
        <w:t xml:space="preserve"> </w:t>
      </w:r>
      <w:r>
        <w:t>their</w:t>
      </w:r>
      <w:r w:rsidR="00CE6182">
        <w:t xml:space="preserve"> </w:t>
      </w:r>
      <w:r>
        <w:t>children</w:t>
      </w:r>
      <w:r w:rsidR="00CE6182">
        <w:t xml:space="preserve"> </w:t>
      </w:r>
      <w:r>
        <w:t>to</w:t>
      </w:r>
      <w:r w:rsidR="00CE6182">
        <w:t xml:space="preserve"> </w:t>
      </w:r>
      <w:r>
        <w:t>a</w:t>
      </w:r>
      <w:r w:rsidR="00CE6182">
        <w:t xml:space="preserve"> </w:t>
      </w:r>
      <w:r>
        <w:t>tutor</w:t>
      </w:r>
      <w:r w:rsidR="00CE6182">
        <w:t xml:space="preserve"> </w:t>
      </w:r>
      <w:r>
        <w:t>who</w:t>
      </w:r>
      <w:r w:rsidR="00CE6182">
        <w:t xml:space="preserve"> </w:t>
      </w:r>
      <w:r>
        <w:t>will</w:t>
      </w:r>
      <w:r w:rsidR="00CE6182">
        <w:t xml:space="preserve"> </w:t>
      </w:r>
      <w:r>
        <w:t>prudently</w:t>
      </w:r>
      <w:r w:rsidR="00CE6182">
        <w:t xml:space="preserve"> </w:t>
      </w:r>
      <w:r>
        <w:t>guard</w:t>
      </w:r>
      <w:r w:rsidR="00CE6182">
        <w:t xml:space="preserve"> </w:t>
      </w:r>
      <w:r>
        <w:t>them</w:t>
      </w:r>
      <w:r w:rsidR="00CE6182">
        <w:t xml:space="preserve"> </w:t>
      </w:r>
      <w:r>
        <w:t>from</w:t>
      </w:r>
      <w:r w:rsidR="00CE6182">
        <w:t xml:space="preserve"> </w:t>
      </w:r>
      <w:r>
        <w:t>vice</w:t>
      </w:r>
      <w:r w:rsidR="00CE6182">
        <w:t xml:space="preserve"> </w:t>
      </w:r>
      <w:r>
        <w:t>and</w:t>
      </w:r>
      <w:r w:rsidR="00CE6182">
        <w:t xml:space="preserve"> </w:t>
      </w:r>
      <w:r>
        <w:t>lead</w:t>
      </w:r>
      <w:r w:rsidR="00CE6182">
        <w:t xml:space="preserve"> </w:t>
      </w:r>
      <w:r>
        <w:t>them</w:t>
      </w:r>
      <w:r w:rsidR="00CE6182">
        <w:t xml:space="preserve"> </w:t>
      </w:r>
      <w:r>
        <w:t>to</w:t>
      </w:r>
      <w:r w:rsidR="00CE6182">
        <w:t xml:space="preserve"> </w:t>
      </w:r>
      <w:r>
        <w:t>virtue,</w:t>
      </w:r>
      <w:r w:rsidR="00CE6182">
        <w:t xml:space="preserve"> </w:t>
      </w:r>
      <w:r>
        <w:t>so</w:t>
      </w:r>
      <w:r w:rsidR="00CE6182">
        <w:t xml:space="preserve"> </w:t>
      </w:r>
      <w:r>
        <w:t>God,</w:t>
      </w:r>
      <w:r w:rsidR="00CE6182">
        <w:t xml:space="preserve"> </w:t>
      </w:r>
      <w:r>
        <w:t>after</w:t>
      </w:r>
      <w:r w:rsidR="00CE6182">
        <w:t xml:space="preserve"> </w:t>
      </w:r>
      <w:r>
        <w:t>creating</w:t>
      </w:r>
      <w:r w:rsidR="00CE6182">
        <w:t xml:space="preserve"> </w:t>
      </w:r>
      <w:r>
        <w:t>man,</w:t>
      </w:r>
      <w:r w:rsidR="00CE6182">
        <w:t xml:space="preserve"> </w:t>
      </w:r>
      <w:r>
        <w:t>confides</w:t>
      </w:r>
      <w:r w:rsidR="00CE6182">
        <w:t xml:space="preserve"> </w:t>
      </w:r>
      <w:r>
        <w:t>him</w:t>
      </w:r>
      <w:r w:rsidR="00CE6182">
        <w:t xml:space="preserve"> </w:t>
      </w:r>
      <w:r>
        <w:t>to</w:t>
      </w:r>
      <w:r w:rsidR="00CE6182">
        <w:t xml:space="preserve"> </w:t>
      </w:r>
      <w:r>
        <w:t>the</w:t>
      </w:r>
      <w:r w:rsidR="00CE6182">
        <w:t xml:space="preserve"> </w:t>
      </w:r>
      <w:r>
        <w:t>care</w:t>
      </w:r>
      <w:r w:rsidR="00CE6182">
        <w:t xml:space="preserve"> </w:t>
      </w:r>
      <w:r>
        <w:t>of</w:t>
      </w:r>
      <w:r w:rsidR="00CE6182">
        <w:t xml:space="preserve"> </w:t>
      </w:r>
      <w:r>
        <w:t>that</w:t>
      </w:r>
      <w:r w:rsidR="00CE6182">
        <w:t xml:space="preserve"> </w:t>
      </w:r>
      <w:r>
        <w:t>interior</w:t>
      </w:r>
      <w:r w:rsidR="00CE6182">
        <w:t xml:space="preserve"> </w:t>
      </w:r>
      <w:r>
        <w:t>guide</w:t>
      </w:r>
      <w:r w:rsidR="00CE6182">
        <w:t xml:space="preserve"> </w:t>
      </w:r>
      <w:r>
        <w:t>which</w:t>
      </w:r>
      <w:r w:rsidR="00CE6182">
        <w:t xml:space="preserve"> </w:t>
      </w:r>
      <w:r>
        <w:t>stimulates</w:t>
      </w:r>
      <w:r w:rsidR="00CE6182">
        <w:t xml:space="preserve"> </w:t>
      </w:r>
      <w:r>
        <w:t>him</w:t>
      </w:r>
      <w:r w:rsidR="00CE6182">
        <w:t xml:space="preserve"> </w:t>
      </w:r>
      <w:r>
        <w:t>to</w:t>
      </w:r>
      <w:r w:rsidR="00CE6182">
        <w:t xml:space="preserve"> </w:t>
      </w:r>
      <w:r>
        <w:t>virtue</w:t>
      </w:r>
      <w:r w:rsidR="00CE6182">
        <w:t xml:space="preserve"> </w:t>
      </w:r>
      <w:r>
        <w:t>and</w:t>
      </w:r>
      <w:r w:rsidR="00CE6182">
        <w:t xml:space="preserve"> </w:t>
      </w:r>
      <w:r>
        <w:t>warns</w:t>
      </w:r>
      <w:r w:rsidR="00CE6182">
        <w:t xml:space="preserve"> </w:t>
      </w:r>
      <w:r>
        <w:t>him</w:t>
      </w:r>
      <w:r w:rsidR="00CE6182">
        <w:t xml:space="preserve"> </w:t>
      </w:r>
      <w:r>
        <w:t>against</w:t>
      </w:r>
      <w:r w:rsidR="00CE6182">
        <w:t xml:space="preserve"> </w:t>
      </w:r>
      <w:r>
        <w:t>vice.</w:t>
      </w:r>
      <w:r w:rsidR="00C169E1">
        <w:t>”</w:t>
      </w:r>
      <w:r w:rsidR="00CE6182">
        <w:t xml:space="preserve"> </w:t>
      </w:r>
    </w:p>
    <w:p w14:paraId="7F14AF32" w14:textId="47F3FF05" w:rsidR="00C169E1" w:rsidRDefault="00055323" w:rsidP="00B01E47">
      <w:pPr>
        <w:jc w:val="both"/>
      </w:pPr>
      <w:r>
        <w:t>But</w:t>
      </w:r>
      <w:r w:rsidR="00CE6182">
        <w:t xml:space="preserve"> </w:t>
      </w:r>
      <w:r>
        <w:t>conscience,</w:t>
      </w:r>
      <w:r w:rsidR="00CE6182">
        <w:t xml:space="preserve"> </w:t>
      </w:r>
      <w:r>
        <w:t>which</w:t>
      </w:r>
      <w:r w:rsidR="00CE6182">
        <w:t xml:space="preserve"> </w:t>
      </w:r>
      <w:r>
        <w:t>is</w:t>
      </w:r>
      <w:r w:rsidR="00CE6182">
        <w:t xml:space="preserve"> </w:t>
      </w:r>
      <w:r>
        <w:t>such</w:t>
      </w:r>
      <w:r w:rsidR="00CE6182">
        <w:t xml:space="preserve"> </w:t>
      </w:r>
      <w:r>
        <w:t>a</w:t>
      </w:r>
      <w:r w:rsidR="00CE6182">
        <w:t xml:space="preserve"> </w:t>
      </w:r>
      <w:r>
        <w:t>kind</w:t>
      </w:r>
      <w:r w:rsidR="00CE6182">
        <w:t xml:space="preserve"> </w:t>
      </w:r>
      <w:r>
        <w:t>master</w:t>
      </w:r>
      <w:r w:rsidR="00CE6182">
        <w:t xml:space="preserve"> </w:t>
      </w:r>
      <w:r>
        <w:t>to</w:t>
      </w:r>
      <w:r w:rsidR="00CE6182">
        <w:t xml:space="preserve"> </w:t>
      </w:r>
      <w:r>
        <w:t>the</w:t>
      </w:r>
      <w:r w:rsidR="00CE6182">
        <w:t xml:space="preserve"> </w:t>
      </w:r>
      <w:r>
        <w:t>just,</w:t>
      </w:r>
      <w:r w:rsidR="00CE6182">
        <w:t xml:space="preserve"> </w:t>
      </w:r>
      <w:r>
        <w:t>becomes</w:t>
      </w:r>
      <w:r w:rsidR="00CE6182">
        <w:t xml:space="preserve"> </w:t>
      </w:r>
      <w:r>
        <w:t>a</w:t>
      </w:r>
      <w:r w:rsidR="00CE6182">
        <w:t xml:space="preserve"> </w:t>
      </w:r>
      <w:r>
        <w:t>scourge</w:t>
      </w:r>
      <w:r w:rsidR="00CE6182">
        <w:t xml:space="preserve"> </w:t>
      </w:r>
      <w:r>
        <w:t>to</w:t>
      </w:r>
      <w:r w:rsidR="00CE6182">
        <w:t xml:space="preserve"> </w:t>
      </w:r>
      <w:r>
        <w:t>the</w:t>
      </w:r>
      <w:r w:rsidR="00CE6182">
        <w:t xml:space="preserve"> </w:t>
      </w:r>
      <w:r>
        <w:t>wicked.</w:t>
      </w:r>
      <w:r w:rsidR="00CE6182">
        <w:t xml:space="preserve"> </w:t>
      </w:r>
      <w:r>
        <w:t>It</w:t>
      </w:r>
      <w:r w:rsidR="00CE6182">
        <w:t xml:space="preserve"> </w:t>
      </w:r>
      <w:r>
        <w:t>tortures</w:t>
      </w:r>
      <w:r w:rsidR="00CE6182">
        <w:t xml:space="preserve"> </w:t>
      </w:r>
      <w:r>
        <w:t>them</w:t>
      </w:r>
      <w:r w:rsidR="00CE6182">
        <w:t xml:space="preserve"> </w:t>
      </w:r>
      <w:r>
        <w:t>with</w:t>
      </w:r>
      <w:r w:rsidR="00CE6182">
        <w:t xml:space="preserve"> </w:t>
      </w:r>
      <w:r>
        <w:t>the</w:t>
      </w:r>
      <w:r w:rsidR="00CE6182">
        <w:t xml:space="preserve"> </w:t>
      </w:r>
      <w:r>
        <w:t>remembrance</w:t>
      </w:r>
      <w:r w:rsidR="00CE6182">
        <w:t xml:space="preserve"> </w:t>
      </w:r>
      <w:r>
        <w:t>of</w:t>
      </w:r>
      <w:r w:rsidR="00CE6182">
        <w:t xml:space="preserve"> </w:t>
      </w:r>
      <w:r>
        <w:t>their</w:t>
      </w:r>
      <w:r w:rsidR="00CE6182">
        <w:t xml:space="preserve"> </w:t>
      </w:r>
      <w:r>
        <w:t>crimes</w:t>
      </w:r>
      <w:r w:rsidR="00CE6182">
        <w:t xml:space="preserve"> </w:t>
      </w:r>
      <w:r>
        <w:t>and</w:t>
      </w:r>
      <w:r w:rsidR="00CE6182">
        <w:t xml:space="preserve"> </w:t>
      </w:r>
      <w:r>
        <w:t>embitters</w:t>
      </w:r>
      <w:r w:rsidR="00CE6182">
        <w:t xml:space="preserve"> </w:t>
      </w:r>
      <w:r>
        <w:t>all</w:t>
      </w:r>
      <w:r w:rsidR="00CE6182">
        <w:t xml:space="preserve"> </w:t>
      </w:r>
      <w:r>
        <w:t>their</w:t>
      </w:r>
      <w:r w:rsidR="00CE6182">
        <w:t xml:space="preserve"> </w:t>
      </w:r>
      <w:r>
        <w:t>pleasures.</w:t>
      </w:r>
      <w:r w:rsidR="00CE6182">
        <w:t xml:space="preserve"> </w:t>
      </w:r>
      <w:r>
        <w:t>Among</w:t>
      </w:r>
      <w:r w:rsidR="00CE6182">
        <w:t xml:space="preserve"> </w:t>
      </w:r>
      <w:r>
        <w:t>these</w:t>
      </w:r>
      <w:r w:rsidR="00CE6182">
        <w:t xml:space="preserve"> </w:t>
      </w:r>
      <w:r>
        <w:t>torments</w:t>
      </w:r>
      <w:r w:rsidR="00CE6182">
        <w:t xml:space="preserve"> </w:t>
      </w:r>
      <w:r>
        <w:t>of</w:t>
      </w:r>
      <w:r w:rsidR="00CE6182">
        <w:t xml:space="preserve"> </w:t>
      </w:r>
      <w:r>
        <w:t>conscience,</w:t>
      </w:r>
      <w:r w:rsidR="00CE6182">
        <w:t xml:space="preserve"> </w:t>
      </w:r>
      <w:r>
        <w:t>one</w:t>
      </w:r>
      <w:r w:rsidR="00CE6182">
        <w:t xml:space="preserve"> </w:t>
      </w:r>
      <w:r>
        <w:t>of</w:t>
      </w:r>
      <w:r w:rsidR="00CE6182">
        <w:t xml:space="preserve"> </w:t>
      </w:r>
      <w:r>
        <w:t>the</w:t>
      </w:r>
      <w:r w:rsidR="00CE6182">
        <w:t xml:space="preserve"> </w:t>
      </w:r>
      <w:r>
        <w:t>greatest</w:t>
      </w:r>
      <w:r w:rsidR="00CE6182">
        <w:t xml:space="preserve"> </w:t>
      </w:r>
      <w:r>
        <w:t>is</w:t>
      </w:r>
      <w:r w:rsidR="00CE6182">
        <w:t xml:space="preserve"> </w:t>
      </w:r>
      <w:r>
        <w:t>the</w:t>
      </w:r>
      <w:r w:rsidR="00CE6182">
        <w:t xml:space="preserve"> </w:t>
      </w:r>
      <w:r>
        <w:t>hideousness</w:t>
      </w:r>
      <w:r w:rsidR="00CE6182">
        <w:t xml:space="preserve"> </w:t>
      </w:r>
      <w:r>
        <w:t>and</w:t>
      </w:r>
      <w:r w:rsidR="00CE6182">
        <w:t xml:space="preserve"> </w:t>
      </w:r>
      <w:r>
        <w:t>deformity</w:t>
      </w:r>
      <w:r w:rsidR="00CE6182">
        <w:t xml:space="preserve"> </w:t>
      </w:r>
      <w:r>
        <w:t>of</w:t>
      </w:r>
      <w:r w:rsidR="00CE6182">
        <w:t xml:space="preserve"> </w:t>
      </w:r>
      <w:r>
        <w:t>sin,</w:t>
      </w:r>
      <w:r w:rsidR="00CE6182">
        <w:t xml:space="preserve"> </w:t>
      </w:r>
      <w:r>
        <w:t>which</w:t>
      </w:r>
      <w:r w:rsidR="00CE6182">
        <w:t xml:space="preserve"> </w:t>
      </w:r>
      <w:r>
        <w:t>is</w:t>
      </w:r>
      <w:r w:rsidR="00CE6182">
        <w:t xml:space="preserve"> </w:t>
      </w:r>
      <w:r>
        <w:t>so</w:t>
      </w:r>
      <w:r w:rsidR="00CE6182">
        <w:t xml:space="preserve"> </w:t>
      </w:r>
      <w:r>
        <w:t>abominable</w:t>
      </w:r>
      <w:r w:rsidR="00CE6182">
        <w:t xml:space="preserve"> </w:t>
      </w:r>
      <w:r>
        <w:t>in</w:t>
      </w:r>
      <w:r w:rsidR="00CE6182">
        <w:t xml:space="preserve"> </w:t>
      </w:r>
      <w:r>
        <w:t>itself</w:t>
      </w:r>
      <w:r w:rsidR="00CE6182">
        <w:t xml:space="preserve"> </w:t>
      </w:r>
      <w:r>
        <w:t>that</w:t>
      </w:r>
      <w:r w:rsidR="00CE6182">
        <w:t xml:space="preserve"> </w:t>
      </w:r>
      <w:r>
        <w:t>a</w:t>
      </w:r>
      <w:r w:rsidR="00CE6182">
        <w:t xml:space="preserve"> </w:t>
      </w:r>
      <w:r>
        <w:t>heathen</w:t>
      </w:r>
      <w:r w:rsidR="00CE6182">
        <w:t xml:space="preserve"> </w:t>
      </w:r>
      <w:r>
        <w:t>philosopher</w:t>
      </w:r>
      <w:r w:rsidR="00CE6182">
        <w:t xml:space="preserve"> </w:t>
      </w:r>
      <w:r>
        <w:t>once</w:t>
      </w:r>
      <w:r w:rsidR="00CE6182">
        <w:t xml:space="preserve"> </w:t>
      </w:r>
      <w:r>
        <w:t>said:</w:t>
      </w:r>
      <w:r w:rsidR="00CE6182">
        <w:t xml:space="preserve"> </w:t>
      </w:r>
      <w:r w:rsidR="00C169E1">
        <w:t>“</w:t>
      </w:r>
      <w:r>
        <w:t>Though</w:t>
      </w:r>
      <w:r w:rsidR="00CE6182">
        <w:t xml:space="preserve"> </w:t>
      </w:r>
      <w:r>
        <w:t>I</w:t>
      </w:r>
      <w:r w:rsidR="00CE6182">
        <w:t xml:space="preserve"> </w:t>
      </w:r>
      <w:r>
        <w:t>knew</w:t>
      </w:r>
      <w:r w:rsidR="00CE6182">
        <w:t xml:space="preserve"> </w:t>
      </w:r>
      <w:r>
        <w:t>that</w:t>
      </w:r>
      <w:r w:rsidR="00CE6182">
        <w:t xml:space="preserve"> </w:t>
      </w:r>
      <w:r>
        <w:t>the</w:t>
      </w:r>
      <w:r w:rsidR="00CE6182">
        <w:t xml:space="preserve"> </w:t>
      </w:r>
      <w:r>
        <w:t>gods</w:t>
      </w:r>
      <w:r w:rsidR="00CE6182">
        <w:t xml:space="preserve"> </w:t>
      </w:r>
      <w:r>
        <w:t>would</w:t>
      </w:r>
      <w:r w:rsidR="00CE6182">
        <w:t xml:space="preserve"> </w:t>
      </w:r>
      <w:r>
        <w:t>pardon</w:t>
      </w:r>
      <w:r w:rsidR="00CE6182">
        <w:t xml:space="preserve"> </w:t>
      </w:r>
      <w:r>
        <w:t>me</w:t>
      </w:r>
      <w:r w:rsidR="00CE6182">
        <w:t xml:space="preserve"> </w:t>
      </w:r>
      <w:r>
        <w:t>if</w:t>
      </w:r>
      <w:r w:rsidR="00CE6182">
        <w:t xml:space="preserve"> </w:t>
      </w:r>
      <w:r>
        <w:t>I</w:t>
      </w:r>
      <w:r w:rsidR="00CE6182">
        <w:t xml:space="preserve"> </w:t>
      </w:r>
      <w:r>
        <w:t>sinned,</w:t>
      </w:r>
      <w:r w:rsidR="00CE6182">
        <w:t xml:space="preserve"> </w:t>
      </w:r>
      <w:r>
        <w:t>and</w:t>
      </w:r>
      <w:r w:rsidR="00CE6182">
        <w:t xml:space="preserve"> </w:t>
      </w:r>
      <w:r>
        <w:t>that</w:t>
      </w:r>
      <w:r w:rsidR="00CE6182">
        <w:t xml:space="preserve"> </w:t>
      </w:r>
      <w:r>
        <w:t>men</w:t>
      </w:r>
      <w:r w:rsidR="00CE6182">
        <w:t xml:space="preserve"> </w:t>
      </w:r>
      <w:r>
        <w:t>would</w:t>
      </w:r>
      <w:r w:rsidR="00CE6182">
        <w:t xml:space="preserve"> </w:t>
      </w:r>
      <w:r>
        <w:t>never</w:t>
      </w:r>
      <w:r w:rsidR="00CE6182">
        <w:t xml:space="preserve"> </w:t>
      </w:r>
      <w:r>
        <w:t>know</w:t>
      </w:r>
      <w:r w:rsidR="00CE6182">
        <w:t xml:space="preserve"> </w:t>
      </w:r>
      <w:r>
        <w:t>it,</w:t>
      </w:r>
      <w:r w:rsidR="00CE6182">
        <w:t xml:space="preserve"> </w:t>
      </w:r>
      <w:r>
        <w:t>yet</w:t>
      </w:r>
      <w:r w:rsidR="00CE6182">
        <w:t xml:space="preserve"> </w:t>
      </w:r>
      <w:r>
        <w:t>I</w:t>
      </w:r>
      <w:r w:rsidR="00CE6182">
        <w:t xml:space="preserve"> </w:t>
      </w:r>
      <w:r>
        <w:t>would</w:t>
      </w:r>
      <w:r w:rsidR="00CE6182">
        <w:t xml:space="preserve"> </w:t>
      </w:r>
      <w:r>
        <w:t>not</w:t>
      </w:r>
      <w:r w:rsidR="00CE6182">
        <w:t xml:space="preserve"> </w:t>
      </w:r>
      <w:r>
        <w:t>take</w:t>
      </w:r>
      <w:r w:rsidR="00CE6182">
        <w:t xml:space="preserve"> </w:t>
      </w:r>
      <w:r>
        <w:t>upon</w:t>
      </w:r>
      <w:r w:rsidR="00CE6182">
        <w:t xml:space="preserve"> </w:t>
      </w:r>
      <w:r>
        <w:t>me</w:t>
      </w:r>
      <w:r w:rsidR="00CE6182">
        <w:t xml:space="preserve"> </w:t>
      </w:r>
      <w:r>
        <w:t>a</w:t>
      </w:r>
      <w:r w:rsidR="00CE6182">
        <w:t xml:space="preserve"> </w:t>
      </w:r>
      <w:r>
        <w:t>thing</w:t>
      </w:r>
      <w:r w:rsidR="00CE6182">
        <w:t xml:space="preserve"> </w:t>
      </w:r>
      <w:r>
        <w:t>so</w:t>
      </w:r>
      <w:r w:rsidR="00CE6182">
        <w:t xml:space="preserve"> </w:t>
      </w:r>
      <w:r>
        <w:t>abominable</w:t>
      </w:r>
      <w:r w:rsidR="00CE6182">
        <w:t xml:space="preserve"> </w:t>
      </w:r>
      <w:r>
        <w:t>in</w:t>
      </w:r>
      <w:r w:rsidR="00CE6182">
        <w:t xml:space="preserve"> </w:t>
      </w:r>
      <w:r>
        <w:t>itself.</w:t>
      </w:r>
      <w:r w:rsidR="00C169E1">
        <w:t>”</w:t>
      </w:r>
    </w:p>
    <w:p w14:paraId="1D6BEEAA" w14:textId="21F3746E" w:rsidR="00C169E1" w:rsidRDefault="00055323" w:rsidP="00B01E47">
      <w:pPr>
        <w:jc w:val="both"/>
      </w:pPr>
      <w:r>
        <w:t>Another</w:t>
      </w:r>
      <w:r w:rsidR="00CE6182">
        <w:t xml:space="preserve"> </w:t>
      </w:r>
      <w:r>
        <w:t>rod</w:t>
      </w:r>
      <w:r w:rsidR="00CE6182">
        <w:t xml:space="preserve"> </w:t>
      </w:r>
      <w:r>
        <w:t>with</w:t>
      </w:r>
      <w:r w:rsidR="00CE6182">
        <w:t xml:space="preserve"> </w:t>
      </w:r>
      <w:r>
        <w:t>which</w:t>
      </w:r>
      <w:r w:rsidR="00CE6182">
        <w:t xml:space="preserve"> </w:t>
      </w:r>
      <w:r>
        <w:t>conscience</w:t>
      </w:r>
      <w:r w:rsidR="00CE6182">
        <w:t xml:space="preserve"> </w:t>
      </w:r>
      <w:r>
        <w:t>scourges</w:t>
      </w:r>
      <w:r w:rsidR="00CE6182">
        <w:t xml:space="preserve"> </w:t>
      </w:r>
      <w:r>
        <w:t>the</w:t>
      </w:r>
      <w:r w:rsidR="00CE6182">
        <w:t xml:space="preserve"> </w:t>
      </w:r>
      <w:r>
        <w:t>wicked</w:t>
      </w:r>
      <w:r w:rsidR="00CE6182">
        <w:t xml:space="preserve"> </w:t>
      </w:r>
      <w:r>
        <w:t>is</w:t>
      </w:r>
      <w:r w:rsidR="00CE6182">
        <w:t xml:space="preserve"> </w:t>
      </w:r>
      <w:r>
        <w:t>the</w:t>
      </w:r>
      <w:r w:rsidR="00CE6182">
        <w:t xml:space="preserve"> </w:t>
      </w:r>
      <w:r>
        <w:t>sight</w:t>
      </w:r>
      <w:r w:rsidR="00CE6182">
        <w:t xml:space="preserve"> </w:t>
      </w:r>
      <w:r>
        <w:t>of</w:t>
      </w:r>
      <w:r w:rsidR="00CE6182">
        <w:t xml:space="preserve"> </w:t>
      </w:r>
      <w:r>
        <w:t>the</w:t>
      </w:r>
      <w:r w:rsidR="00CE6182">
        <w:t xml:space="preserve"> </w:t>
      </w:r>
      <w:r>
        <w:t>evil</w:t>
      </w:r>
      <w:r w:rsidR="00CE6182">
        <w:t xml:space="preserve"> </w:t>
      </w:r>
      <w:r>
        <w:t>caused</w:t>
      </w:r>
      <w:r w:rsidR="00CE6182">
        <w:t xml:space="preserve"> </w:t>
      </w:r>
      <w:r>
        <w:t>by</w:t>
      </w:r>
      <w:r w:rsidR="00CE6182">
        <w:t xml:space="preserve"> </w:t>
      </w:r>
      <w:r>
        <w:t>sin,</w:t>
      </w:r>
      <w:r w:rsidR="00CE6182">
        <w:t xml:space="preserve"> </w:t>
      </w:r>
      <w:r>
        <w:t>which,</w:t>
      </w:r>
      <w:r w:rsidR="00CE6182">
        <w:t xml:space="preserve"> </w:t>
      </w:r>
      <w:r>
        <w:t>like</w:t>
      </w:r>
      <w:r w:rsidR="00CE6182">
        <w:t xml:space="preserve"> </w:t>
      </w:r>
      <w:r>
        <w:t>the</w:t>
      </w:r>
      <w:r w:rsidR="00CE6182">
        <w:t xml:space="preserve"> </w:t>
      </w:r>
      <w:r>
        <w:t>blood</w:t>
      </w:r>
      <w:r w:rsidR="00CE6182">
        <w:t xml:space="preserve"> </w:t>
      </w:r>
      <w:r>
        <w:t>of</w:t>
      </w:r>
      <w:r w:rsidR="00CE6182">
        <w:t xml:space="preserve"> </w:t>
      </w:r>
      <w:r>
        <w:t>Abel,</w:t>
      </w:r>
      <w:r w:rsidR="00CE6182">
        <w:t xml:space="preserve"> </w:t>
      </w:r>
      <w:r>
        <w:t>seems</w:t>
      </w:r>
      <w:r w:rsidR="00CE6182">
        <w:t xml:space="preserve"> </w:t>
      </w:r>
      <w:r>
        <w:t>to</w:t>
      </w:r>
      <w:r w:rsidR="00CE6182">
        <w:t xml:space="preserve"> </w:t>
      </w:r>
      <w:r>
        <w:t>cry</w:t>
      </w:r>
      <w:r w:rsidR="00CE6182">
        <w:t xml:space="preserve"> </w:t>
      </w:r>
      <w:r>
        <w:t>to</w:t>
      </w:r>
      <w:r w:rsidR="00CE6182">
        <w:t xml:space="preserve"> </w:t>
      </w:r>
      <w:r>
        <w:t>Heaven</w:t>
      </w:r>
      <w:r w:rsidR="00CE6182">
        <w:t xml:space="preserve"> </w:t>
      </w:r>
      <w:r>
        <w:t>for</w:t>
      </w:r>
      <w:r w:rsidR="00CE6182">
        <w:t xml:space="preserve"> </w:t>
      </w:r>
      <w:r>
        <w:t>vengeance.</w:t>
      </w:r>
      <w:r w:rsidR="00CE6182">
        <w:t xml:space="preserve"> </w:t>
      </w:r>
      <w:r>
        <w:t>Thus</w:t>
      </w:r>
      <w:r w:rsidR="00CE6182">
        <w:t xml:space="preserve"> </w:t>
      </w:r>
      <w:r>
        <w:t>we</w:t>
      </w:r>
      <w:r w:rsidR="00CE6182">
        <w:t xml:space="preserve"> </w:t>
      </w:r>
      <w:r>
        <w:t>are</w:t>
      </w:r>
      <w:r w:rsidR="00CE6182">
        <w:t xml:space="preserve"> </w:t>
      </w:r>
      <w:r>
        <w:t>told</w:t>
      </w:r>
      <w:r w:rsidR="00CE6182">
        <w:t xml:space="preserve"> </w:t>
      </w:r>
      <w:r>
        <w:t>that</w:t>
      </w:r>
      <w:r w:rsidR="00CE6182">
        <w:t xml:space="preserve"> </w:t>
      </w:r>
      <w:r>
        <w:t>King</w:t>
      </w:r>
      <w:r w:rsidR="00CE6182">
        <w:t xml:space="preserve"> </w:t>
      </w:r>
      <w:r>
        <w:t>Antiochus</w:t>
      </w:r>
      <w:r w:rsidR="00CE6182">
        <w:t xml:space="preserve"> </w:t>
      </w:r>
      <w:r>
        <w:t>during</w:t>
      </w:r>
      <w:r w:rsidR="00CE6182">
        <w:t xml:space="preserve"> </w:t>
      </w:r>
      <w:r>
        <w:t>his</w:t>
      </w:r>
      <w:r w:rsidR="00CE6182">
        <w:t xml:space="preserve"> </w:t>
      </w:r>
      <w:r>
        <w:t>sickness</w:t>
      </w:r>
      <w:r w:rsidR="00CE6182">
        <w:t xml:space="preserve"> </w:t>
      </w:r>
      <w:r>
        <w:t>was</w:t>
      </w:r>
      <w:r w:rsidR="00CE6182">
        <w:t xml:space="preserve"> </w:t>
      </w:r>
      <w:r>
        <w:t>so</w:t>
      </w:r>
      <w:r w:rsidR="00CE6182">
        <w:t xml:space="preserve"> </w:t>
      </w:r>
      <w:r>
        <w:t>assailed</w:t>
      </w:r>
      <w:r w:rsidR="00CE6182">
        <w:t xml:space="preserve"> </w:t>
      </w:r>
      <w:r>
        <w:t>by</w:t>
      </w:r>
      <w:r w:rsidR="00CE6182">
        <w:t xml:space="preserve"> </w:t>
      </w:r>
      <w:r>
        <w:t>the</w:t>
      </w:r>
      <w:r w:rsidR="00CE6182">
        <w:t xml:space="preserve"> </w:t>
      </w:r>
      <w:r>
        <w:t>thoughts</w:t>
      </w:r>
      <w:r w:rsidR="00CE6182">
        <w:t xml:space="preserve"> </w:t>
      </w:r>
      <w:r>
        <w:t>of</w:t>
      </w:r>
      <w:r w:rsidR="00CE6182">
        <w:t xml:space="preserve"> </w:t>
      </w:r>
      <w:r>
        <w:t>his</w:t>
      </w:r>
      <w:r w:rsidR="00CE6182">
        <w:t xml:space="preserve"> </w:t>
      </w:r>
      <w:r>
        <w:t>past</w:t>
      </w:r>
      <w:r w:rsidR="00CE6182">
        <w:t xml:space="preserve"> </w:t>
      </w:r>
      <w:r>
        <w:t>crimes</w:t>
      </w:r>
      <w:r w:rsidR="00CE6182">
        <w:t xml:space="preserve"> </w:t>
      </w:r>
      <w:r>
        <w:t>that</w:t>
      </w:r>
      <w:r w:rsidR="00CE6182">
        <w:t xml:space="preserve"> </w:t>
      </w:r>
      <w:r>
        <w:t>the</w:t>
      </w:r>
      <w:r w:rsidR="00CE6182">
        <w:t xml:space="preserve"> </w:t>
      </w:r>
      <w:r>
        <w:t>grief</w:t>
      </w:r>
      <w:r w:rsidR="00CE6182">
        <w:t xml:space="preserve"> </w:t>
      </w:r>
      <w:r>
        <w:t>they</w:t>
      </w:r>
      <w:r w:rsidR="00CE6182">
        <w:t xml:space="preserve"> </w:t>
      </w:r>
      <w:r>
        <w:t>occasioned</w:t>
      </w:r>
      <w:r w:rsidR="00CE6182">
        <w:t xml:space="preserve"> </w:t>
      </w:r>
      <w:r>
        <w:t>brought</w:t>
      </w:r>
      <w:r w:rsidR="00CE6182">
        <w:t xml:space="preserve"> </w:t>
      </w:r>
      <w:r>
        <w:t>on</w:t>
      </w:r>
      <w:r w:rsidR="00CE6182">
        <w:t xml:space="preserve"> </w:t>
      </w:r>
      <w:r>
        <w:t>his</w:t>
      </w:r>
      <w:r w:rsidR="00CE6182">
        <w:t xml:space="preserve"> </w:t>
      </w:r>
      <w:r>
        <w:t>death.</w:t>
      </w:r>
      <w:r w:rsidR="00CE6182">
        <w:t xml:space="preserve"> </w:t>
      </w:r>
      <w:r w:rsidR="00C169E1">
        <w:t>“</w:t>
      </w:r>
      <w:r>
        <w:t>I</w:t>
      </w:r>
      <w:r w:rsidR="00CE6182">
        <w:t xml:space="preserve"> </w:t>
      </w:r>
      <w:r>
        <w:t>remember,</w:t>
      </w:r>
      <w:r w:rsidR="00C169E1">
        <w:t>”</w:t>
      </w:r>
      <w:r w:rsidR="00CE6182">
        <w:t xml:space="preserve"> </w:t>
      </w:r>
      <w:r>
        <w:t>he</w:t>
      </w:r>
      <w:r w:rsidR="00CE6182">
        <w:t xml:space="preserve"> </w:t>
      </w:r>
      <w:r>
        <w:t>cried,</w:t>
      </w:r>
      <w:r w:rsidR="00CE6182">
        <w:t xml:space="preserve"> </w:t>
      </w:r>
      <w:r w:rsidR="00C169E1">
        <w:rPr>
          <w:rFonts w:ascii="Calibri" w:hAnsi="Calibri" w:cs="Calibri"/>
        </w:rPr>
        <w:t>“</w:t>
      </w:r>
      <w:r>
        <w:t>the</w:t>
      </w:r>
      <w:r w:rsidR="00CE6182">
        <w:t xml:space="preserve"> </w:t>
      </w:r>
      <w:r>
        <w:t>evils</w:t>
      </w:r>
      <w:r w:rsidR="00CE6182">
        <w:t xml:space="preserve"> </w:t>
      </w:r>
      <w:r>
        <w:t>that</w:t>
      </w:r>
      <w:r w:rsidR="00CE6182">
        <w:t xml:space="preserve"> </w:t>
      </w:r>
      <w:r>
        <w:t>I</w:t>
      </w:r>
      <w:r w:rsidR="00CE6182">
        <w:t xml:space="preserve"> </w:t>
      </w:r>
      <w:r>
        <w:t>did</w:t>
      </w:r>
      <w:r w:rsidR="00CE6182">
        <w:t xml:space="preserve"> </w:t>
      </w:r>
      <w:r>
        <w:t>in</w:t>
      </w:r>
      <w:r w:rsidR="00CE6182">
        <w:t xml:space="preserve"> </w:t>
      </w:r>
      <w:r>
        <w:t>Jerusalem,</w:t>
      </w:r>
      <w:r w:rsidR="00CE6182">
        <w:t xml:space="preserve"> </w:t>
      </w:r>
      <w:r>
        <w:t>whence</w:t>
      </w:r>
      <w:r w:rsidR="00CE6182">
        <w:t xml:space="preserve"> </w:t>
      </w:r>
      <w:r>
        <w:t>also</w:t>
      </w:r>
      <w:r w:rsidR="00CE6182">
        <w:t xml:space="preserve"> </w:t>
      </w:r>
      <w:r>
        <w:t>I</w:t>
      </w:r>
      <w:r w:rsidR="00CE6182">
        <w:t xml:space="preserve"> </w:t>
      </w:r>
      <w:r>
        <w:t>took</w:t>
      </w:r>
      <w:r w:rsidR="00CE6182">
        <w:t xml:space="preserve"> </w:t>
      </w:r>
      <w:r>
        <w:t>away</w:t>
      </w:r>
      <w:r w:rsidR="00CE6182">
        <w:t xml:space="preserve"> </w:t>
      </w:r>
      <w:r>
        <w:t>all</w:t>
      </w:r>
      <w:r w:rsidR="00CE6182">
        <w:t xml:space="preserve"> </w:t>
      </w:r>
      <w:r>
        <w:t>the</w:t>
      </w:r>
      <w:r w:rsidR="00CE6182">
        <w:t xml:space="preserve"> </w:t>
      </w:r>
      <w:r>
        <w:t>spoils</w:t>
      </w:r>
      <w:r w:rsidR="00CE6182">
        <w:t xml:space="preserve"> </w:t>
      </w:r>
      <w:r>
        <w:t>of</w:t>
      </w:r>
      <w:r w:rsidR="00CE6182">
        <w:t xml:space="preserve"> </w:t>
      </w:r>
      <w:r>
        <w:t>gold</w:t>
      </w:r>
      <w:r w:rsidR="00CE6182">
        <w:t xml:space="preserve"> </w:t>
      </w:r>
      <w:r>
        <w:t>and</w:t>
      </w:r>
      <w:r w:rsidR="00CE6182">
        <w:t xml:space="preserve"> </w:t>
      </w:r>
      <w:r>
        <w:t>of</w:t>
      </w:r>
      <w:r w:rsidR="00CE6182">
        <w:t xml:space="preserve"> </w:t>
      </w:r>
      <w:r>
        <w:t>silver</w:t>
      </w:r>
      <w:r w:rsidR="00CE6182">
        <w:t xml:space="preserve"> </w:t>
      </w:r>
      <w:r>
        <w:t>that</w:t>
      </w:r>
      <w:r w:rsidR="00CE6182">
        <w:t xml:space="preserve"> </w:t>
      </w:r>
      <w:r>
        <w:t>were</w:t>
      </w:r>
      <w:r w:rsidR="00CE6182">
        <w:t xml:space="preserve"> </w:t>
      </w:r>
      <w:r>
        <w:t>in</w:t>
      </w:r>
      <w:r w:rsidR="00CE6182">
        <w:t xml:space="preserve"> </w:t>
      </w:r>
      <w:r>
        <w:t>it,</w:t>
      </w:r>
      <w:r w:rsidR="00CE6182">
        <w:t xml:space="preserve"> </w:t>
      </w:r>
      <w:r>
        <w:t>and</w:t>
      </w:r>
      <w:r w:rsidR="00CE6182">
        <w:t xml:space="preserve"> </w:t>
      </w:r>
      <w:r>
        <w:t>I</w:t>
      </w:r>
      <w:r w:rsidR="00CE6182">
        <w:t xml:space="preserve"> </w:t>
      </w:r>
      <w:r>
        <w:t>sent</w:t>
      </w:r>
      <w:r w:rsidR="00CE6182">
        <w:t xml:space="preserve"> </w:t>
      </w:r>
      <w:r>
        <w:t>to</w:t>
      </w:r>
      <w:r w:rsidR="00CE6182">
        <w:t xml:space="preserve"> </w:t>
      </w:r>
      <w:r>
        <w:t>destroy</w:t>
      </w:r>
      <w:r w:rsidR="00CE6182">
        <w:t xml:space="preserve"> </w:t>
      </w:r>
      <w:r>
        <w:t>the</w:t>
      </w:r>
      <w:r w:rsidR="00CE6182">
        <w:t xml:space="preserve"> </w:t>
      </w:r>
      <w:r>
        <w:t>inhabitants</w:t>
      </w:r>
      <w:r w:rsidR="00CE6182">
        <w:t xml:space="preserve"> </w:t>
      </w:r>
      <w:r>
        <w:t>of</w:t>
      </w:r>
      <w:r w:rsidR="00CE6182">
        <w:t xml:space="preserve"> </w:t>
      </w:r>
      <w:r>
        <w:t>Juda</w:t>
      </w:r>
      <w:r w:rsidR="00CE6182">
        <w:t xml:space="preserve"> </w:t>
      </w:r>
      <w:r>
        <w:t>without</w:t>
      </w:r>
      <w:r w:rsidR="00CE6182">
        <w:t xml:space="preserve"> </w:t>
      </w:r>
      <w:r>
        <w:t>cause.</w:t>
      </w:r>
      <w:r w:rsidR="00CE6182">
        <w:t xml:space="preserve"> </w:t>
      </w:r>
      <w:r>
        <w:t>I</w:t>
      </w:r>
      <w:r w:rsidR="00CE6182">
        <w:t xml:space="preserve"> </w:t>
      </w:r>
      <w:r>
        <w:t>know,</w:t>
      </w:r>
      <w:r w:rsidR="00CE6182">
        <w:t xml:space="preserve"> </w:t>
      </w:r>
      <w:r>
        <w:t>therefore,</w:t>
      </w:r>
      <w:r w:rsidR="00CE6182">
        <w:t xml:space="preserve"> </w:t>
      </w:r>
      <w:r>
        <w:t>that</w:t>
      </w:r>
      <w:r w:rsidR="00CE6182">
        <w:t xml:space="preserve"> </w:t>
      </w:r>
      <w:r>
        <w:t>for</w:t>
      </w:r>
      <w:r w:rsidR="00CE6182">
        <w:t xml:space="preserve"> </w:t>
      </w:r>
      <w:r>
        <w:t>this</w:t>
      </w:r>
      <w:r w:rsidR="00CE6182">
        <w:t xml:space="preserve"> </w:t>
      </w:r>
      <w:r>
        <w:t>cause</w:t>
      </w:r>
      <w:r w:rsidR="00CE6182">
        <w:t xml:space="preserve"> </w:t>
      </w:r>
      <w:r>
        <w:t>these</w:t>
      </w:r>
      <w:r w:rsidR="00CE6182">
        <w:t xml:space="preserve"> </w:t>
      </w:r>
      <w:r>
        <w:t>evils</w:t>
      </w:r>
      <w:r w:rsidR="00CE6182">
        <w:t xml:space="preserve"> </w:t>
      </w:r>
      <w:r>
        <w:t>have</w:t>
      </w:r>
      <w:r w:rsidR="00CE6182">
        <w:t xml:space="preserve"> </w:t>
      </w:r>
      <w:r>
        <w:t>found</w:t>
      </w:r>
      <w:r w:rsidR="00CE6182">
        <w:t xml:space="preserve"> </w:t>
      </w:r>
      <w:r>
        <w:t>me;</w:t>
      </w:r>
      <w:r w:rsidR="00CE6182">
        <w:t xml:space="preserve"> </w:t>
      </w:r>
      <w:r>
        <w:t>and</w:t>
      </w:r>
      <w:r w:rsidR="00CE6182">
        <w:t xml:space="preserve"> </w:t>
      </w:r>
      <w:r>
        <w:t>behold</w:t>
      </w:r>
      <w:r w:rsidR="00CE6182">
        <w:t xml:space="preserve"> </w:t>
      </w:r>
      <w:r>
        <w:t>I</w:t>
      </w:r>
      <w:r w:rsidR="00CE6182">
        <w:t xml:space="preserve"> </w:t>
      </w:r>
      <w:r>
        <w:t>perish</w:t>
      </w:r>
      <w:r w:rsidR="00CE6182">
        <w:t xml:space="preserve"> </w:t>
      </w:r>
      <w:r>
        <w:t>with</w:t>
      </w:r>
      <w:r w:rsidR="00CE6182">
        <w:t xml:space="preserve"> </w:t>
      </w:r>
      <w:r>
        <w:t>great</w:t>
      </w:r>
      <w:r w:rsidR="00CE6182">
        <w:t xml:space="preserve"> </w:t>
      </w:r>
      <w:r>
        <w:t>grief</w:t>
      </w:r>
      <w:r w:rsidR="00CE6182">
        <w:t xml:space="preserve"> </w:t>
      </w:r>
      <w:r>
        <w:t>in</w:t>
      </w:r>
      <w:r w:rsidR="00CE6182">
        <w:t xml:space="preserve"> </w:t>
      </w:r>
      <w:r>
        <w:t>a</w:t>
      </w:r>
      <w:r w:rsidR="00CE6182">
        <w:t xml:space="preserve"> </w:t>
      </w:r>
      <w:r>
        <w:t>strange</w:t>
      </w:r>
      <w:r w:rsidR="00CE6182">
        <w:t xml:space="preserve"> </w:t>
      </w:r>
      <w:r>
        <w:t>land.</w:t>
      </w:r>
      <w:r w:rsidR="00C169E1">
        <w:t>”</w:t>
      </w:r>
      <w:r w:rsidR="00C169E1">
        <w:rPr>
          <w:rStyle w:val="FootnoteReference"/>
        </w:rPr>
        <w:footnoteReference w:id="202"/>
      </w:r>
    </w:p>
    <w:p w14:paraId="52DBACBA" w14:textId="301D452A" w:rsidR="00C169E1" w:rsidRDefault="00055323" w:rsidP="00B01E47">
      <w:pPr>
        <w:jc w:val="both"/>
      </w:pPr>
      <w:r>
        <w:t>The</w:t>
      </w:r>
      <w:r w:rsidR="00CE6182">
        <w:t xml:space="preserve"> </w:t>
      </w:r>
      <w:r>
        <w:t>shame</w:t>
      </w:r>
      <w:r w:rsidR="00CE6182">
        <w:t xml:space="preserve"> </w:t>
      </w:r>
      <w:r>
        <w:t>and</w:t>
      </w:r>
      <w:r w:rsidR="00CE6182">
        <w:t xml:space="preserve"> </w:t>
      </w:r>
      <w:r>
        <w:t>dishonor</w:t>
      </w:r>
      <w:r w:rsidR="00CE6182">
        <w:t xml:space="preserve"> </w:t>
      </w:r>
      <w:r>
        <w:t>of</w:t>
      </w:r>
      <w:r w:rsidR="00CE6182">
        <w:t xml:space="preserve"> </w:t>
      </w:r>
      <w:r>
        <w:t>sin</w:t>
      </w:r>
      <w:r w:rsidR="00CE6182">
        <w:t xml:space="preserve"> </w:t>
      </w:r>
      <w:r>
        <w:t>form</w:t>
      </w:r>
      <w:r w:rsidR="00CE6182">
        <w:t xml:space="preserve"> </w:t>
      </w:r>
      <w:r>
        <w:t>another</w:t>
      </w:r>
      <w:r w:rsidR="00CE6182">
        <w:t xml:space="preserve"> </w:t>
      </w:r>
      <w:r>
        <w:t>torment</w:t>
      </w:r>
      <w:r w:rsidR="00CE6182">
        <w:t xml:space="preserve"> </w:t>
      </w:r>
      <w:r>
        <w:t>for</w:t>
      </w:r>
      <w:r w:rsidR="00CE6182">
        <w:t xml:space="preserve"> </w:t>
      </w:r>
      <w:r>
        <w:t>the</w:t>
      </w:r>
      <w:r w:rsidR="00CE6182">
        <w:t xml:space="preserve"> </w:t>
      </w:r>
      <w:r>
        <w:t>wicked.</w:t>
      </w:r>
      <w:r w:rsidR="00CE6182">
        <w:t xml:space="preserve"> </w:t>
      </w:r>
      <w:r>
        <w:t>It</w:t>
      </w:r>
      <w:r w:rsidR="00CE6182">
        <w:t xml:space="preserve"> </w:t>
      </w:r>
      <w:r>
        <w:t>is</w:t>
      </w:r>
      <w:r w:rsidR="00CE6182">
        <w:t xml:space="preserve"> </w:t>
      </w:r>
      <w:r>
        <w:t>natural</w:t>
      </w:r>
      <w:r w:rsidR="00CE6182">
        <w:t xml:space="preserve"> </w:t>
      </w:r>
      <w:r>
        <w:t>for</w:t>
      </w:r>
      <w:r w:rsidR="00CE6182">
        <w:t xml:space="preserve"> </w:t>
      </w:r>
      <w:r>
        <w:t>man</w:t>
      </w:r>
      <w:r w:rsidR="00CE6182">
        <w:t xml:space="preserve"> </w:t>
      </w:r>
      <w:r>
        <w:t>to</w:t>
      </w:r>
      <w:r w:rsidR="00CE6182">
        <w:t xml:space="preserve"> </w:t>
      </w:r>
      <w:r>
        <w:t>desire</w:t>
      </w:r>
      <w:r w:rsidR="00CE6182">
        <w:t xml:space="preserve"> </w:t>
      </w:r>
      <w:r>
        <w:t>esteem,</w:t>
      </w:r>
      <w:r w:rsidR="00CE6182">
        <w:t xml:space="preserve"> </w:t>
      </w:r>
      <w:r>
        <w:t>but</w:t>
      </w:r>
      <w:r w:rsidR="00CE6182">
        <w:t xml:space="preserve"> </w:t>
      </w:r>
      <w:r>
        <w:t>who</w:t>
      </w:r>
      <w:r w:rsidR="00CE6182">
        <w:t xml:space="preserve"> </w:t>
      </w:r>
      <w:r>
        <w:t>can</w:t>
      </w:r>
      <w:r w:rsidR="00CE6182">
        <w:t xml:space="preserve"> </w:t>
      </w:r>
      <w:r>
        <w:t>honor</w:t>
      </w:r>
      <w:r w:rsidR="00CE6182">
        <w:t xml:space="preserve"> </w:t>
      </w:r>
      <w:r>
        <w:t>the</w:t>
      </w:r>
      <w:r w:rsidR="00CE6182">
        <w:t xml:space="preserve"> </w:t>
      </w:r>
      <w:r>
        <w:t>sinner?</w:t>
      </w:r>
      <w:r w:rsidR="00CE6182">
        <w:t xml:space="preserve"> </w:t>
      </w:r>
      <w:r>
        <w:t>It</w:t>
      </w:r>
      <w:r w:rsidR="00CE6182">
        <w:t xml:space="preserve"> </w:t>
      </w:r>
      <w:r>
        <w:t>is</w:t>
      </w:r>
      <w:r w:rsidR="00CE6182">
        <w:t xml:space="preserve"> </w:t>
      </w:r>
      <w:r>
        <w:t>natural</w:t>
      </w:r>
      <w:r w:rsidR="00CE6182">
        <w:t xml:space="preserve"> </w:t>
      </w:r>
      <w:r>
        <w:t>for</w:t>
      </w:r>
      <w:r w:rsidR="00CE6182">
        <w:t xml:space="preserve"> </w:t>
      </w:r>
      <w:r>
        <w:t>him</w:t>
      </w:r>
      <w:r w:rsidR="00CE6182">
        <w:t xml:space="preserve"> </w:t>
      </w:r>
      <w:r>
        <w:t>to</w:t>
      </w:r>
      <w:r w:rsidR="00CE6182">
        <w:t xml:space="preserve"> </w:t>
      </w:r>
      <w:r>
        <w:t>wish</w:t>
      </w:r>
      <w:r w:rsidR="00CE6182">
        <w:t xml:space="preserve"> </w:t>
      </w:r>
      <w:r>
        <w:t>to</w:t>
      </w:r>
      <w:r w:rsidR="00CE6182">
        <w:t xml:space="preserve"> </w:t>
      </w:r>
      <w:r>
        <w:t>be</w:t>
      </w:r>
      <w:r w:rsidR="00CE6182">
        <w:t xml:space="preserve"> </w:t>
      </w:r>
      <w:r>
        <w:t>loved,</w:t>
      </w:r>
      <w:r w:rsidR="00CE6182">
        <w:t xml:space="preserve"> </w:t>
      </w:r>
      <w:r>
        <w:t>but</w:t>
      </w:r>
      <w:r w:rsidR="00CE6182">
        <w:t xml:space="preserve"> </w:t>
      </w:r>
      <w:r>
        <w:t>who</w:t>
      </w:r>
      <w:r w:rsidR="00CE6182">
        <w:t xml:space="preserve"> </w:t>
      </w:r>
      <w:r>
        <w:t>is</w:t>
      </w:r>
      <w:r w:rsidR="00CE6182">
        <w:t xml:space="preserve"> </w:t>
      </w:r>
      <w:r>
        <w:t>there</w:t>
      </w:r>
      <w:r w:rsidR="00CE6182">
        <w:t xml:space="preserve"> </w:t>
      </w:r>
      <w:r>
        <w:t>who</w:t>
      </w:r>
      <w:r w:rsidR="00CE6182">
        <w:t xml:space="preserve"> </w:t>
      </w:r>
      <w:r>
        <w:t>does</w:t>
      </w:r>
      <w:r w:rsidR="00CE6182">
        <w:t xml:space="preserve"> </w:t>
      </w:r>
      <w:r>
        <w:t>not</w:t>
      </w:r>
      <w:r w:rsidR="00CE6182">
        <w:t xml:space="preserve"> </w:t>
      </w:r>
      <w:r>
        <w:t>hate</w:t>
      </w:r>
      <w:r w:rsidR="00CE6182">
        <w:t xml:space="preserve"> </w:t>
      </w:r>
      <w:r>
        <w:t>iniquity?</w:t>
      </w:r>
      <w:r w:rsidR="00CE6182">
        <w:t xml:space="preserve"> </w:t>
      </w:r>
      <w:r>
        <w:t>To</w:t>
      </w:r>
      <w:r w:rsidR="00CE6182">
        <w:t xml:space="preserve"> </w:t>
      </w:r>
      <w:r>
        <w:t>these</w:t>
      </w:r>
      <w:r w:rsidR="00CE6182">
        <w:t xml:space="preserve"> </w:t>
      </w:r>
      <w:r>
        <w:t>miseries</w:t>
      </w:r>
      <w:r w:rsidR="00CE6182">
        <w:t xml:space="preserve"> </w:t>
      </w:r>
      <w:r>
        <w:t>let</w:t>
      </w:r>
      <w:r w:rsidR="00CE6182">
        <w:t xml:space="preserve"> </w:t>
      </w:r>
      <w:r>
        <w:t>us</w:t>
      </w:r>
      <w:r w:rsidR="00CE6182">
        <w:t xml:space="preserve"> </w:t>
      </w:r>
      <w:r>
        <w:t>add</w:t>
      </w:r>
      <w:r w:rsidR="00CE6182">
        <w:t xml:space="preserve"> </w:t>
      </w:r>
      <w:r>
        <w:t>the</w:t>
      </w:r>
      <w:r w:rsidR="00CE6182">
        <w:t xml:space="preserve"> </w:t>
      </w:r>
      <w:r>
        <w:t>fear</w:t>
      </w:r>
      <w:r w:rsidR="00CE6182">
        <w:t xml:space="preserve"> </w:t>
      </w:r>
      <w:r>
        <w:t>of</w:t>
      </w:r>
      <w:r w:rsidR="00CE6182">
        <w:t xml:space="preserve"> </w:t>
      </w:r>
      <w:r>
        <w:t>death,</w:t>
      </w:r>
      <w:r w:rsidR="00CE6182">
        <w:t xml:space="preserve"> </w:t>
      </w:r>
      <w:r>
        <w:t>which</w:t>
      </w:r>
      <w:r w:rsidR="00CE6182">
        <w:t xml:space="preserve"> </w:t>
      </w:r>
      <w:r>
        <w:t>never</w:t>
      </w:r>
      <w:r w:rsidR="00CE6182">
        <w:t xml:space="preserve"> </w:t>
      </w:r>
      <w:r>
        <w:t>fails</w:t>
      </w:r>
      <w:r w:rsidR="00CE6182">
        <w:t xml:space="preserve"> </w:t>
      </w:r>
      <w:r>
        <w:t>to</w:t>
      </w:r>
      <w:r w:rsidR="00CE6182">
        <w:t xml:space="preserve"> </w:t>
      </w:r>
      <w:r>
        <w:t>haunt</w:t>
      </w:r>
      <w:r w:rsidR="00CE6182">
        <w:t xml:space="preserve"> </w:t>
      </w:r>
      <w:r>
        <w:t>the</w:t>
      </w:r>
      <w:r w:rsidR="00CE6182">
        <w:t xml:space="preserve"> </w:t>
      </w:r>
      <w:r>
        <w:t>wicked,</w:t>
      </w:r>
      <w:r w:rsidR="00CE6182">
        <w:t xml:space="preserve"> </w:t>
      </w:r>
      <w:r>
        <w:t>unless</w:t>
      </w:r>
      <w:r w:rsidR="00CE6182">
        <w:t xml:space="preserve"> </w:t>
      </w:r>
      <w:r>
        <w:t>they</w:t>
      </w:r>
      <w:r w:rsidR="00CE6182">
        <w:t xml:space="preserve"> </w:t>
      </w:r>
      <w:r>
        <w:t>are</w:t>
      </w:r>
      <w:r w:rsidR="00CE6182">
        <w:t xml:space="preserve"> </w:t>
      </w:r>
      <w:r>
        <w:t>utterly</w:t>
      </w:r>
      <w:r w:rsidR="00CE6182">
        <w:t xml:space="preserve"> </w:t>
      </w:r>
      <w:r>
        <w:t>abandoned.</w:t>
      </w:r>
      <w:r w:rsidR="00CE6182">
        <w:t xml:space="preserve"> </w:t>
      </w:r>
      <w:r>
        <w:t>What</w:t>
      </w:r>
      <w:r w:rsidR="00CE6182">
        <w:t xml:space="preserve"> </w:t>
      </w:r>
      <w:r>
        <w:t>comfort</w:t>
      </w:r>
      <w:r w:rsidR="00CE6182">
        <w:t xml:space="preserve"> </w:t>
      </w:r>
      <w:r>
        <w:t>can</w:t>
      </w:r>
      <w:r w:rsidR="00CE6182">
        <w:t xml:space="preserve"> </w:t>
      </w:r>
      <w:r>
        <w:t>they</w:t>
      </w:r>
      <w:r w:rsidR="00CE6182">
        <w:t xml:space="preserve"> </w:t>
      </w:r>
      <w:r>
        <w:t>have</w:t>
      </w:r>
      <w:r w:rsidR="00CE6182">
        <w:t xml:space="preserve"> </w:t>
      </w:r>
      <w:r>
        <w:t>in</w:t>
      </w:r>
      <w:r w:rsidR="00CE6182">
        <w:t xml:space="preserve"> </w:t>
      </w:r>
      <w:r>
        <w:t>reflecting</w:t>
      </w:r>
      <w:r w:rsidR="00CE6182">
        <w:t xml:space="preserve"> </w:t>
      </w:r>
      <w:r>
        <w:t>on</w:t>
      </w:r>
      <w:r w:rsidR="00CE6182">
        <w:t xml:space="preserve"> </w:t>
      </w:r>
      <w:r>
        <w:t>the</w:t>
      </w:r>
      <w:r w:rsidR="00CE6182">
        <w:t xml:space="preserve"> </w:t>
      </w:r>
      <w:r>
        <w:t>uncertainty</w:t>
      </w:r>
      <w:r w:rsidR="00CE6182">
        <w:t xml:space="preserve"> </w:t>
      </w:r>
      <w:r>
        <w:t>of</w:t>
      </w:r>
      <w:r w:rsidR="00CE6182">
        <w:t xml:space="preserve"> </w:t>
      </w:r>
      <w:r>
        <w:t>life,</w:t>
      </w:r>
      <w:r w:rsidR="00CE6182">
        <w:t xml:space="preserve"> </w:t>
      </w:r>
      <w:r>
        <w:t>the</w:t>
      </w:r>
      <w:r w:rsidR="00CE6182">
        <w:t xml:space="preserve"> </w:t>
      </w:r>
      <w:r>
        <w:t>thought</w:t>
      </w:r>
      <w:r w:rsidR="00CE6182">
        <w:t xml:space="preserve"> </w:t>
      </w:r>
      <w:r>
        <w:t>of</w:t>
      </w:r>
      <w:r w:rsidR="00CE6182">
        <w:t xml:space="preserve"> </w:t>
      </w:r>
      <w:r>
        <w:t>the</w:t>
      </w:r>
      <w:r w:rsidR="00CE6182">
        <w:t xml:space="preserve"> </w:t>
      </w:r>
      <w:r>
        <w:t>terrible</w:t>
      </w:r>
      <w:r w:rsidR="00CE6182">
        <w:t xml:space="preserve"> </w:t>
      </w:r>
      <w:r>
        <w:t>account</w:t>
      </w:r>
      <w:r w:rsidR="00CE6182">
        <w:t xml:space="preserve"> </w:t>
      </w:r>
      <w:r>
        <w:t>they</w:t>
      </w:r>
      <w:r w:rsidR="00CE6182">
        <w:t xml:space="preserve"> </w:t>
      </w:r>
      <w:r>
        <w:t>must</w:t>
      </w:r>
      <w:r w:rsidR="00CE6182">
        <w:t xml:space="preserve"> </w:t>
      </w:r>
      <w:r>
        <w:t>render,</w:t>
      </w:r>
      <w:r w:rsidR="00CE6182">
        <w:t xml:space="preserve"> </w:t>
      </w:r>
      <w:r>
        <w:t>and</w:t>
      </w:r>
      <w:r w:rsidR="00CE6182">
        <w:t xml:space="preserve"> </w:t>
      </w:r>
      <w:r>
        <w:t>the</w:t>
      </w:r>
      <w:r w:rsidR="00CE6182">
        <w:t xml:space="preserve"> </w:t>
      </w:r>
      <w:r>
        <w:t>anticipation</w:t>
      </w:r>
      <w:r w:rsidR="00CE6182">
        <w:t xml:space="preserve"> </w:t>
      </w:r>
      <w:r>
        <w:t>of</w:t>
      </w:r>
      <w:r w:rsidR="00CE6182">
        <w:t xml:space="preserve"> </w:t>
      </w:r>
      <w:r>
        <w:t>eternal</w:t>
      </w:r>
      <w:r w:rsidR="00CE6182">
        <w:t xml:space="preserve"> </w:t>
      </w:r>
      <w:r>
        <w:t>torments?</w:t>
      </w:r>
      <w:r w:rsidR="00CE6182">
        <w:t xml:space="preserve"> </w:t>
      </w:r>
      <w:r>
        <w:t>Consider</w:t>
      </w:r>
      <w:r w:rsidR="00CE6182">
        <w:t xml:space="preserve"> </w:t>
      </w:r>
      <w:r>
        <w:t>the</w:t>
      </w:r>
      <w:r w:rsidR="00CE6182">
        <w:t xml:space="preserve"> </w:t>
      </w:r>
      <w:r>
        <w:t>sentiments</w:t>
      </w:r>
      <w:r w:rsidR="00CE6182">
        <w:t xml:space="preserve"> </w:t>
      </w:r>
      <w:r>
        <w:t>which</w:t>
      </w:r>
      <w:r w:rsidR="00CE6182">
        <w:t xml:space="preserve"> </w:t>
      </w:r>
      <w:r>
        <w:t>such</w:t>
      </w:r>
      <w:r w:rsidR="00CE6182">
        <w:t xml:space="preserve"> </w:t>
      </w:r>
      <w:r>
        <w:t>reflections</w:t>
      </w:r>
      <w:r w:rsidR="00CE6182">
        <w:t xml:space="preserve"> </w:t>
      </w:r>
      <w:r>
        <w:t>must</w:t>
      </w:r>
      <w:r w:rsidR="00CE6182">
        <w:t xml:space="preserve"> </w:t>
      </w:r>
      <w:r>
        <w:t>awaken</w:t>
      </w:r>
      <w:r w:rsidR="00CE6182">
        <w:t xml:space="preserve"> </w:t>
      </w:r>
      <w:r>
        <w:t>in</w:t>
      </w:r>
      <w:r w:rsidR="00CE6182">
        <w:t xml:space="preserve"> </w:t>
      </w:r>
      <w:r>
        <w:t>the</w:t>
      </w:r>
      <w:r w:rsidR="00CE6182">
        <w:t xml:space="preserve"> </w:t>
      </w:r>
      <w:r>
        <w:t>sinner</w:t>
      </w:r>
      <w:r w:rsidR="00C169E1">
        <w:t>’</w:t>
      </w:r>
      <w:r>
        <w:t>s</w:t>
      </w:r>
      <w:r w:rsidR="00CE6182">
        <w:t xml:space="preserve"> </w:t>
      </w:r>
      <w:r>
        <w:t>breast,</w:t>
      </w:r>
      <w:r w:rsidR="00CE6182">
        <w:t xml:space="preserve"> </w:t>
      </w:r>
      <w:r>
        <w:t>and</w:t>
      </w:r>
      <w:r w:rsidR="00CE6182">
        <w:t xml:space="preserve"> </w:t>
      </w:r>
      <w:r>
        <w:t>you</w:t>
      </w:r>
      <w:r w:rsidR="00CE6182">
        <w:t xml:space="preserve"> </w:t>
      </w:r>
      <w:r>
        <w:t>will</w:t>
      </w:r>
      <w:r w:rsidR="00CE6182">
        <w:t xml:space="preserve"> </w:t>
      </w:r>
      <w:r>
        <w:t>form</w:t>
      </w:r>
      <w:r w:rsidR="00CE6182">
        <w:t xml:space="preserve"> </w:t>
      </w:r>
      <w:r>
        <w:t>some</w:t>
      </w:r>
      <w:r w:rsidR="00CE6182">
        <w:t xml:space="preserve"> </w:t>
      </w:r>
      <w:r>
        <w:t>idea</w:t>
      </w:r>
      <w:r w:rsidR="00CE6182">
        <w:t xml:space="preserve"> </w:t>
      </w:r>
      <w:r>
        <w:t>of</w:t>
      </w:r>
      <w:r w:rsidR="00CE6182">
        <w:t xml:space="preserve"> </w:t>
      </w:r>
      <w:r>
        <w:t>the</w:t>
      </w:r>
      <w:r w:rsidR="00CE6182">
        <w:t xml:space="preserve"> </w:t>
      </w:r>
      <w:r>
        <w:t>torments</w:t>
      </w:r>
      <w:r w:rsidR="00CE6182">
        <w:t xml:space="preserve"> </w:t>
      </w:r>
      <w:r>
        <w:t>of</w:t>
      </w:r>
      <w:r w:rsidR="00CE6182">
        <w:t xml:space="preserve"> </w:t>
      </w:r>
      <w:r>
        <w:t>his</w:t>
      </w:r>
      <w:r w:rsidR="00CE6182">
        <w:t xml:space="preserve"> </w:t>
      </w:r>
      <w:r>
        <w:t>conscience.</w:t>
      </w:r>
      <w:r w:rsidR="00CE6182">
        <w:t xml:space="preserve"> </w:t>
      </w:r>
    </w:p>
    <w:p w14:paraId="57D53C80" w14:textId="14968A07" w:rsidR="00FC7701" w:rsidRDefault="00055323" w:rsidP="00B01E47">
      <w:pPr>
        <w:jc w:val="both"/>
      </w:pPr>
      <w:r>
        <w:t>Of</w:t>
      </w:r>
      <w:r w:rsidR="00CE6182">
        <w:t xml:space="preserve"> </w:t>
      </w:r>
      <w:r>
        <w:t>these</w:t>
      </w:r>
      <w:r w:rsidR="00CE6182">
        <w:t xml:space="preserve"> </w:t>
      </w:r>
      <w:r>
        <w:t>torments</w:t>
      </w:r>
      <w:r w:rsidR="00CE6182">
        <w:t xml:space="preserve"> </w:t>
      </w:r>
      <w:r>
        <w:t>one</w:t>
      </w:r>
      <w:r w:rsidR="00CE6182">
        <w:t xml:space="preserve"> </w:t>
      </w:r>
      <w:r>
        <w:t>of</w:t>
      </w:r>
      <w:r w:rsidR="00CE6182">
        <w:t xml:space="preserve"> </w:t>
      </w:r>
      <w:r>
        <w:t>the</w:t>
      </w:r>
      <w:r w:rsidR="00CE6182">
        <w:t xml:space="preserve"> </w:t>
      </w:r>
      <w:r>
        <w:t>friends</w:t>
      </w:r>
      <w:r w:rsidR="00CE6182">
        <w:t xml:space="preserve"> </w:t>
      </w:r>
      <w:r>
        <w:t>of</w:t>
      </w:r>
      <w:r w:rsidR="00CE6182">
        <w:t xml:space="preserve"> </w:t>
      </w:r>
      <w:r>
        <w:t>Job</w:t>
      </w:r>
      <w:r w:rsidR="00CE6182">
        <w:t xml:space="preserve"> </w:t>
      </w:r>
      <w:r>
        <w:t>spoke</w:t>
      </w:r>
      <w:r w:rsidR="00CE6182">
        <w:t xml:space="preserve"> </w:t>
      </w:r>
      <w:r>
        <w:t>when</w:t>
      </w:r>
      <w:r w:rsidR="00CE6182">
        <w:t xml:space="preserve"> </w:t>
      </w:r>
      <w:r>
        <w:t>he</w:t>
      </w:r>
      <w:r w:rsidR="00CE6182">
        <w:t xml:space="preserve"> </w:t>
      </w:r>
      <w:r>
        <w:t>said</w:t>
      </w:r>
      <w:r w:rsidR="000F3883">
        <w:t>:</w:t>
      </w:r>
      <w:r w:rsidR="00CE6182">
        <w:t xml:space="preserve"> </w:t>
      </w:r>
      <w:r w:rsidR="000F3883">
        <w:t>“</w:t>
      </w:r>
      <w:r>
        <w:t>The</w:t>
      </w:r>
      <w:r w:rsidR="00CE6182">
        <w:t xml:space="preserve"> </w:t>
      </w:r>
      <w:r>
        <w:t>wicked</w:t>
      </w:r>
      <w:r w:rsidR="00CE6182">
        <w:t xml:space="preserve"> </w:t>
      </w:r>
      <w:r>
        <w:t>man</w:t>
      </w:r>
      <w:r w:rsidR="00CE6182">
        <w:t xml:space="preserve"> </w:t>
      </w:r>
      <w:r>
        <w:t>is</w:t>
      </w:r>
      <w:r w:rsidR="00CE6182">
        <w:t xml:space="preserve"> </w:t>
      </w:r>
      <w:r>
        <w:t>proud</w:t>
      </w:r>
      <w:r w:rsidR="00CE6182">
        <w:t xml:space="preserve"> </w:t>
      </w:r>
      <w:r>
        <w:t>all</w:t>
      </w:r>
      <w:r w:rsidR="00CE6182">
        <w:t xml:space="preserve"> </w:t>
      </w:r>
      <w:r>
        <w:t>his</w:t>
      </w:r>
      <w:r w:rsidR="00CE6182">
        <w:t xml:space="preserve"> </w:t>
      </w:r>
      <w:r>
        <w:t>days,</w:t>
      </w:r>
      <w:r w:rsidR="00CE6182">
        <w:t xml:space="preserve"> </w:t>
      </w:r>
      <w:r>
        <w:t>and</w:t>
      </w:r>
      <w:r w:rsidR="00CE6182">
        <w:t xml:space="preserve"> </w:t>
      </w:r>
      <w:r>
        <w:t>the</w:t>
      </w:r>
      <w:r w:rsidR="00CE6182">
        <w:t xml:space="preserve"> </w:t>
      </w:r>
      <w:r>
        <w:t>number</w:t>
      </w:r>
      <w:r w:rsidR="00CE6182">
        <w:t xml:space="preserve"> </w:t>
      </w:r>
      <w:r>
        <w:t>of</w:t>
      </w:r>
      <w:r w:rsidR="00CE6182">
        <w:t xml:space="preserve"> </w:t>
      </w:r>
      <w:r>
        <w:t>the</w:t>
      </w:r>
      <w:r w:rsidR="00CE6182">
        <w:t xml:space="preserve"> </w:t>
      </w:r>
      <w:r>
        <w:t>years</w:t>
      </w:r>
      <w:r w:rsidR="00CE6182">
        <w:t xml:space="preserve"> </w:t>
      </w:r>
      <w:r>
        <w:t>of</w:t>
      </w:r>
      <w:r w:rsidR="00CE6182">
        <w:t xml:space="preserve"> </w:t>
      </w:r>
      <w:r>
        <w:t>his</w:t>
      </w:r>
      <w:r w:rsidR="00CE6182">
        <w:t xml:space="preserve"> </w:t>
      </w:r>
      <w:r>
        <w:t>tyranny</w:t>
      </w:r>
      <w:r w:rsidR="00CE6182">
        <w:t xml:space="preserve"> </w:t>
      </w:r>
      <w:r>
        <w:t>is</w:t>
      </w:r>
      <w:r w:rsidR="00CE6182">
        <w:t xml:space="preserve"> </w:t>
      </w:r>
      <w:r>
        <w:t>uncertain.</w:t>
      </w:r>
      <w:r w:rsidR="00CE6182">
        <w:t xml:space="preserve"> </w:t>
      </w:r>
      <w:r>
        <w:t>The</w:t>
      </w:r>
      <w:r w:rsidR="00CE6182">
        <w:t xml:space="preserve"> </w:t>
      </w:r>
      <w:r>
        <w:t>sound</w:t>
      </w:r>
      <w:r w:rsidR="00CE6182">
        <w:t xml:space="preserve"> </w:t>
      </w:r>
      <w:r>
        <w:t>of</w:t>
      </w:r>
      <w:r w:rsidR="00CE6182">
        <w:t xml:space="preserve"> </w:t>
      </w:r>
      <w:r>
        <w:t>dread</w:t>
      </w:r>
      <w:r w:rsidR="00CE6182">
        <w:t xml:space="preserve"> </w:t>
      </w:r>
      <w:r>
        <w:t>is</w:t>
      </w:r>
      <w:r w:rsidR="00CE6182">
        <w:t xml:space="preserve"> </w:t>
      </w:r>
      <w:r>
        <w:t>always</w:t>
      </w:r>
      <w:r w:rsidR="00CE6182">
        <w:t xml:space="preserve"> </w:t>
      </w:r>
      <w:r>
        <w:t>in</w:t>
      </w:r>
      <w:r w:rsidR="00CE6182">
        <w:t xml:space="preserve"> </w:t>
      </w:r>
      <w:r>
        <w:t>his</w:t>
      </w:r>
      <w:r w:rsidR="00CE6182">
        <w:t xml:space="preserve"> </w:t>
      </w:r>
      <w:r>
        <w:t>ears</w:t>
      </w:r>
      <w:r w:rsidR="000F3883">
        <w:t>”-</w:t>
      </w:r>
      <w:r>
        <w:t>the</w:t>
      </w:r>
      <w:r w:rsidR="00CE6182">
        <w:t xml:space="preserve"> </w:t>
      </w:r>
      <w:r>
        <w:t>dread</w:t>
      </w:r>
      <w:r w:rsidR="00CE6182">
        <w:t xml:space="preserve"> </w:t>
      </w:r>
      <w:r>
        <w:t>sound</w:t>
      </w:r>
      <w:r w:rsidR="00CE6182">
        <w:t xml:space="preserve"> </w:t>
      </w:r>
      <w:r>
        <w:t>of</w:t>
      </w:r>
      <w:r w:rsidR="00CE6182">
        <w:t xml:space="preserve"> </w:t>
      </w:r>
      <w:r>
        <w:t>an</w:t>
      </w:r>
      <w:r w:rsidR="00CE6182">
        <w:t xml:space="preserve"> </w:t>
      </w:r>
      <w:r>
        <w:t>accusing</w:t>
      </w:r>
      <w:r w:rsidR="00CE6182">
        <w:t xml:space="preserve"> </w:t>
      </w:r>
      <w:r>
        <w:t>conscience.</w:t>
      </w:r>
      <w:r w:rsidR="00CE6182">
        <w:t xml:space="preserve"> </w:t>
      </w:r>
      <w:r w:rsidR="000F3883">
        <w:t>“</w:t>
      </w:r>
      <w:r>
        <w:t>And</w:t>
      </w:r>
      <w:r w:rsidR="00CE6182">
        <w:t xml:space="preserve"> </w:t>
      </w:r>
      <w:r>
        <w:t>when</w:t>
      </w:r>
      <w:r w:rsidR="00CE6182">
        <w:t xml:space="preserve"> </w:t>
      </w:r>
      <w:r>
        <w:t>there</w:t>
      </w:r>
      <w:r w:rsidR="00CE6182">
        <w:t xml:space="preserve"> </w:t>
      </w:r>
      <w:r>
        <w:t>is</w:t>
      </w:r>
      <w:r w:rsidR="00CE6182">
        <w:t xml:space="preserve"> </w:t>
      </w:r>
      <w:r>
        <w:t>peace,</w:t>
      </w:r>
      <w:r w:rsidR="00CE6182">
        <w:t xml:space="preserve"> </w:t>
      </w:r>
      <w:r>
        <w:t>he</w:t>
      </w:r>
      <w:r w:rsidR="00CE6182">
        <w:t xml:space="preserve"> </w:t>
      </w:r>
      <w:r>
        <w:t>always</w:t>
      </w:r>
      <w:r w:rsidR="00CE6182">
        <w:t xml:space="preserve"> </w:t>
      </w:r>
      <w:r>
        <w:t>suspect</w:t>
      </w:r>
      <w:r w:rsidR="000F3883">
        <w:t>s</w:t>
      </w:r>
      <w:r w:rsidR="00CE6182">
        <w:t xml:space="preserve"> </w:t>
      </w:r>
      <w:r>
        <w:t>treason,</w:t>
      </w:r>
      <w:r w:rsidR="000F3883">
        <w:t>”</w:t>
      </w:r>
      <w:r w:rsidR="00CE6182">
        <w:t xml:space="preserve"> </w:t>
      </w:r>
      <w:r>
        <w:t>for</w:t>
      </w:r>
      <w:r w:rsidR="00CE6182">
        <w:t xml:space="preserve"> </w:t>
      </w:r>
      <w:r>
        <w:t>he</w:t>
      </w:r>
      <w:r w:rsidR="00CE6182">
        <w:t xml:space="preserve"> </w:t>
      </w:r>
      <w:r>
        <w:t>cannot</w:t>
      </w:r>
      <w:r w:rsidR="00CE6182">
        <w:t xml:space="preserve"> </w:t>
      </w:r>
      <w:r>
        <w:t>escape</w:t>
      </w:r>
      <w:r w:rsidR="00CE6182">
        <w:t xml:space="preserve"> </w:t>
      </w:r>
      <w:r>
        <w:t>the</w:t>
      </w:r>
      <w:r w:rsidR="00CE6182">
        <w:t xml:space="preserve"> </w:t>
      </w:r>
      <w:r>
        <w:t>alarms</w:t>
      </w:r>
      <w:r w:rsidR="00CE6182">
        <w:t xml:space="preserve"> </w:t>
      </w:r>
      <w:r>
        <w:t>and</w:t>
      </w:r>
      <w:r w:rsidR="00CE6182">
        <w:t xml:space="preserve"> </w:t>
      </w:r>
      <w:r>
        <w:t>the</w:t>
      </w:r>
      <w:r w:rsidR="00CE6182">
        <w:t xml:space="preserve"> </w:t>
      </w:r>
      <w:r>
        <w:t>warning</w:t>
      </w:r>
      <w:r w:rsidR="00CE6182">
        <w:t xml:space="preserve"> </w:t>
      </w:r>
      <w:r>
        <w:t>cries</w:t>
      </w:r>
      <w:r w:rsidR="00CE6182">
        <w:t xml:space="preserve"> </w:t>
      </w:r>
      <w:r>
        <w:t>of</w:t>
      </w:r>
      <w:r w:rsidR="00CE6182">
        <w:t xml:space="preserve"> </w:t>
      </w:r>
      <w:r>
        <w:t>conscience.</w:t>
      </w:r>
      <w:r w:rsidR="00CE6182">
        <w:t xml:space="preserve"> </w:t>
      </w:r>
      <w:r w:rsidR="000F3883">
        <w:t>“</w:t>
      </w:r>
      <w:r>
        <w:t>He</w:t>
      </w:r>
      <w:r w:rsidR="00CE6182">
        <w:t xml:space="preserve"> </w:t>
      </w:r>
      <w:r w:rsidR="000F3883">
        <w:t xml:space="preserve">believes </w:t>
      </w:r>
      <w:r>
        <w:t>not</w:t>
      </w:r>
      <w:r w:rsidR="00CE6182">
        <w:t xml:space="preserve"> </w:t>
      </w:r>
      <w:r>
        <w:t>that</w:t>
      </w:r>
      <w:r w:rsidR="00CE6182">
        <w:t xml:space="preserve"> </w:t>
      </w:r>
      <w:r>
        <w:t>he</w:t>
      </w:r>
      <w:r w:rsidR="00CE6182">
        <w:t xml:space="preserve"> </w:t>
      </w:r>
      <w:r>
        <w:t>may</w:t>
      </w:r>
      <w:r w:rsidR="00CE6182">
        <w:t xml:space="preserve"> </w:t>
      </w:r>
      <w:r>
        <w:t>return</w:t>
      </w:r>
      <w:r w:rsidR="00CE6182">
        <w:t xml:space="preserve"> </w:t>
      </w:r>
      <w:r>
        <w:t>from</w:t>
      </w:r>
      <w:r w:rsidR="00CE6182">
        <w:t xml:space="preserve"> </w:t>
      </w:r>
      <w:r>
        <w:t>darkness</w:t>
      </w:r>
      <w:r w:rsidR="00CE6182">
        <w:t xml:space="preserve"> </w:t>
      </w:r>
      <w:r>
        <w:t>to</w:t>
      </w:r>
      <w:r w:rsidR="00CE6182">
        <w:t xml:space="preserve"> </w:t>
      </w:r>
      <w:r>
        <w:t>light.</w:t>
      </w:r>
      <w:r w:rsidR="000F3883">
        <w:t>”</w:t>
      </w:r>
      <w:r w:rsidR="00CE6182">
        <w:t xml:space="preserve"> </w:t>
      </w:r>
      <w:r>
        <w:t>He</w:t>
      </w:r>
      <w:r w:rsidR="00CE6182">
        <w:t xml:space="preserve"> </w:t>
      </w:r>
      <w:r>
        <w:t>believes</w:t>
      </w:r>
      <w:r w:rsidR="00CE6182">
        <w:t xml:space="preserve"> </w:t>
      </w:r>
      <w:r>
        <w:t>it</w:t>
      </w:r>
      <w:r w:rsidR="00CE6182">
        <w:t xml:space="preserve"> </w:t>
      </w:r>
      <w:r>
        <w:t>impossible</w:t>
      </w:r>
      <w:r w:rsidR="00CE6182">
        <w:t xml:space="preserve"> </w:t>
      </w:r>
      <w:r>
        <w:t>to</w:t>
      </w:r>
      <w:r w:rsidR="00CE6182">
        <w:t xml:space="preserve"> </w:t>
      </w:r>
      <w:r>
        <w:t>extricate</w:t>
      </w:r>
      <w:r w:rsidR="00CE6182">
        <w:t xml:space="preserve"> </w:t>
      </w:r>
      <w:r>
        <w:t>himself</w:t>
      </w:r>
      <w:r w:rsidR="00CE6182">
        <w:t xml:space="preserve"> </w:t>
      </w:r>
      <w:r>
        <w:t>from</w:t>
      </w:r>
      <w:r w:rsidR="00CE6182">
        <w:t xml:space="preserve"> </w:t>
      </w:r>
      <w:r>
        <w:t>the</w:t>
      </w:r>
      <w:r w:rsidR="00CE6182">
        <w:t xml:space="preserve"> </w:t>
      </w:r>
      <w:r>
        <w:t>terrible</w:t>
      </w:r>
      <w:r w:rsidR="00CE6182">
        <w:t xml:space="preserve"> </w:t>
      </w:r>
      <w:r>
        <w:t>darkness</w:t>
      </w:r>
      <w:r w:rsidR="00CE6182">
        <w:t xml:space="preserve"> </w:t>
      </w:r>
      <w:r>
        <w:t>which</w:t>
      </w:r>
      <w:r w:rsidR="00CE6182">
        <w:t xml:space="preserve"> </w:t>
      </w:r>
      <w:r>
        <w:t>envelops</w:t>
      </w:r>
      <w:r w:rsidR="00CE6182">
        <w:t xml:space="preserve"> </w:t>
      </w:r>
      <w:r>
        <w:t>him;</w:t>
      </w:r>
      <w:r w:rsidR="00CE6182">
        <w:t xml:space="preserve"> </w:t>
      </w:r>
      <w:r>
        <w:t>he</w:t>
      </w:r>
      <w:r w:rsidR="00CE6182">
        <w:t xml:space="preserve"> </w:t>
      </w:r>
      <w:r>
        <w:t>almost</w:t>
      </w:r>
      <w:r w:rsidR="00CE6182">
        <w:t xml:space="preserve"> </w:t>
      </w:r>
      <w:r>
        <w:t>despairs</w:t>
      </w:r>
      <w:r w:rsidR="00CE6182">
        <w:t xml:space="preserve"> </w:t>
      </w:r>
      <w:r>
        <w:t>of</w:t>
      </w:r>
      <w:r w:rsidR="00CE6182">
        <w:t xml:space="preserve"> </w:t>
      </w:r>
      <w:r>
        <w:t>ever</w:t>
      </w:r>
      <w:r w:rsidR="00CE6182">
        <w:t xml:space="preserve"> </w:t>
      </w:r>
      <w:r>
        <w:t>again</w:t>
      </w:r>
      <w:r w:rsidR="00CE6182">
        <w:t xml:space="preserve"> </w:t>
      </w:r>
      <w:r>
        <w:t>enjoying</w:t>
      </w:r>
      <w:r w:rsidR="00CE6182">
        <w:t xml:space="preserve"> </w:t>
      </w:r>
      <w:r>
        <w:t>the</w:t>
      </w:r>
      <w:r w:rsidR="00CE6182">
        <w:t xml:space="preserve"> </w:t>
      </w:r>
      <w:r>
        <w:t>peace</w:t>
      </w:r>
      <w:r w:rsidR="00CE6182">
        <w:t xml:space="preserve"> </w:t>
      </w:r>
      <w:r>
        <w:t>of</w:t>
      </w:r>
      <w:r w:rsidR="00CE6182">
        <w:t xml:space="preserve"> </w:t>
      </w:r>
      <w:r>
        <w:t>a</w:t>
      </w:r>
      <w:r w:rsidR="00CE6182">
        <w:t xml:space="preserve"> </w:t>
      </w:r>
      <w:r>
        <w:t>good</w:t>
      </w:r>
      <w:r w:rsidR="00CE6182">
        <w:t xml:space="preserve"> </w:t>
      </w:r>
      <w:r>
        <w:t>conscience.</w:t>
      </w:r>
      <w:r w:rsidR="00CE6182">
        <w:t xml:space="preserve"> </w:t>
      </w:r>
      <w:r w:rsidR="0086327A">
        <w:t>“</w:t>
      </w:r>
      <w:r>
        <w:t>Looking</w:t>
      </w:r>
      <w:r w:rsidR="00CE6182">
        <w:t xml:space="preserve"> </w:t>
      </w:r>
      <w:r>
        <w:t>round</w:t>
      </w:r>
      <w:r w:rsidR="00CE6182">
        <w:t xml:space="preserve"> </w:t>
      </w:r>
      <w:r>
        <w:t>about</w:t>
      </w:r>
      <w:r w:rsidR="00CE6182">
        <w:t xml:space="preserve"> </w:t>
      </w:r>
      <w:r>
        <w:t>for</w:t>
      </w:r>
      <w:r w:rsidR="00CE6182">
        <w:t xml:space="preserve"> </w:t>
      </w:r>
      <w:r>
        <w:t>the</w:t>
      </w:r>
      <w:r w:rsidR="00CE6182">
        <w:t xml:space="preserve"> </w:t>
      </w:r>
      <w:r>
        <w:t>sword</w:t>
      </w:r>
      <w:r w:rsidR="00CE6182">
        <w:t xml:space="preserve"> </w:t>
      </w:r>
      <w:r>
        <w:t>on</w:t>
      </w:r>
      <w:r w:rsidR="00CE6182">
        <w:t xml:space="preserve"> </w:t>
      </w:r>
      <w:r>
        <w:t>every</w:t>
      </w:r>
      <w:r w:rsidR="00CE6182">
        <w:t xml:space="preserve"> </w:t>
      </w:r>
      <w:r>
        <w:t>side,</w:t>
      </w:r>
      <w:r w:rsidR="0086327A">
        <w:t>”</w:t>
      </w:r>
      <w:r w:rsidR="00CE6182">
        <w:t xml:space="preserve"> </w:t>
      </w:r>
      <w:r>
        <w:t>he</w:t>
      </w:r>
      <w:r w:rsidR="00CE6182">
        <w:t xml:space="preserve"> </w:t>
      </w:r>
      <w:r>
        <w:t>is</w:t>
      </w:r>
      <w:r w:rsidR="00CE6182">
        <w:t xml:space="preserve"> </w:t>
      </w:r>
      <w:r>
        <w:t>in</w:t>
      </w:r>
      <w:r w:rsidR="00CE6182">
        <w:t xml:space="preserve"> </w:t>
      </w:r>
      <w:r>
        <w:t>constant</w:t>
      </w:r>
      <w:r w:rsidR="00CE6182">
        <w:t xml:space="preserve"> </w:t>
      </w:r>
      <w:r>
        <w:t>dread</w:t>
      </w:r>
      <w:r w:rsidR="00CE6182">
        <w:t xml:space="preserve"> </w:t>
      </w:r>
      <w:r>
        <w:t>of</w:t>
      </w:r>
      <w:r w:rsidR="00CE6182">
        <w:t xml:space="preserve"> </w:t>
      </w:r>
      <w:r>
        <w:t>avenging</w:t>
      </w:r>
      <w:r w:rsidR="00CE6182">
        <w:t xml:space="preserve"> </w:t>
      </w:r>
      <w:r>
        <w:t>justice.</w:t>
      </w:r>
      <w:r w:rsidR="00CE6182">
        <w:t xml:space="preserve"> </w:t>
      </w:r>
      <w:r w:rsidR="0086327A">
        <w:t>“</w:t>
      </w:r>
      <w:r>
        <w:t>When</w:t>
      </w:r>
      <w:r w:rsidR="00CE6182">
        <w:t xml:space="preserve"> </w:t>
      </w:r>
      <w:r>
        <w:t>he</w:t>
      </w:r>
      <w:r w:rsidR="00CE6182">
        <w:t xml:space="preserve"> </w:t>
      </w:r>
      <w:r w:rsidR="0086327A">
        <w:t>moves</w:t>
      </w:r>
      <w:r w:rsidR="00CE6182">
        <w:t xml:space="preserve"> </w:t>
      </w:r>
      <w:r>
        <w:t>himself</w:t>
      </w:r>
      <w:r w:rsidR="00CE6182">
        <w:t xml:space="preserve"> </w:t>
      </w:r>
      <w:r>
        <w:t>to</w:t>
      </w:r>
      <w:r w:rsidR="00CE6182">
        <w:t xml:space="preserve"> </w:t>
      </w:r>
      <w:r>
        <w:t>seek</w:t>
      </w:r>
      <w:r w:rsidR="00CE6182">
        <w:t xml:space="preserve"> </w:t>
      </w:r>
      <w:r>
        <w:t>bread</w:t>
      </w:r>
      <w:r w:rsidR="00CE6182">
        <w:t xml:space="preserve"> </w:t>
      </w:r>
      <w:r>
        <w:t>he</w:t>
      </w:r>
      <w:r w:rsidR="00CE6182">
        <w:t xml:space="preserve"> </w:t>
      </w:r>
      <w:r w:rsidR="003B423B">
        <w:t>knows</w:t>
      </w:r>
      <w:r w:rsidR="00CE6182">
        <w:t xml:space="preserve"> </w:t>
      </w:r>
      <w:r>
        <w:t>that</w:t>
      </w:r>
      <w:r w:rsidR="00CE6182">
        <w:t xml:space="preserve"> </w:t>
      </w:r>
      <w:r>
        <w:t>the</w:t>
      </w:r>
      <w:r w:rsidR="00CE6182">
        <w:t xml:space="preserve"> </w:t>
      </w:r>
      <w:r>
        <w:t>day</w:t>
      </w:r>
      <w:r w:rsidR="00CE6182">
        <w:t xml:space="preserve"> </w:t>
      </w:r>
      <w:r>
        <w:t>of</w:t>
      </w:r>
      <w:r w:rsidR="00CE6182">
        <w:t xml:space="preserve"> </w:t>
      </w:r>
      <w:r>
        <w:t>darkness</w:t>
      </w:r>
      <w:r w:rsidR="00CE6182">
        <w:t xml:space="preserve"> </w:t>
      </w:r>
      <w:r>
        <w:t>is</w:t>
      </w:r>
      <w:r w:rsidR="00CE6182">
        <w:t xml:space="preserve"> </w:t>
      </w:r>
      <w:r>
        <w:t>at</w:t>
      </w:r>
      <w:r w:rsidR="00CE6182">
        <w:t xml:space="preserve"> </w:t>
      </w:r>
      <w:r>
        <w:t>hand.</w:t>
      </w:r>
      <w:r w:rsidR="0086327A">
        <w:t>”</w:t>
      </w:r>
      <w:r w:rsidR="00CE6182">
        <w:t xml:space="preserve"> </w:t>
      </w:r>
      <w:r>
        <w:t>Even</w:t>
      </w:r>
      <w:r w:rsidR="00CE6182">
        <w:t xml:space="preserve"> </w:t>
      </w:r>
      <w:r>
        <w:t>at</w:t>
      </w:r>
      <w:r w:rsidR="00CE6182">
        <w:t xml:space="preserve"> </w:t>
      </w:r>
      <w:r>
        <w:t>table,</w:t>
      </w:r>
      <w:r w:rsidR="00CE6182">
        <w:t xml:space="preserve"> </w:t>
      </w:r>
      <w:r>
        <w:t>the</w:t>
      </w:r>
      <w:r w:rsidR="00CE6182">
        <w:t xml:space="preserve"> </w:t>
      </w:r>
      <w:r>
        <w:t>place</w:t>
      </w:r>
      <w:r w:rsidR="00CE6182">
        <w:t xml:space="preserve"> </w:t>
      </w:r>
      <w:r>
        <w:t>of</w:t>
      </w:r>
      <w:r w:rsidR="00CE6182">
        <w:t xml:space="preserve"> </w:t>
      </w:r>
      <w:r>
        <w:t>mirth</w:t>
      </w:r>
      <w:r w:rsidR="00CE6182">
        <w:t xml:space="preserve"> </w:t>
      </w:r>
      <w:r>
        <w:t>and</w:t>
      </w:r>
      <w:r w:rsidR="00CE6182">
        <w:t xml:space="preserve"> </w:t>
      </w:r>
      <w:r>
        <w:t>rejoicing,</w:t>
      </w:r>
      <w:r w:rsidR="00CE6182">
        <w:t xml:space="preserve"> </w:t>
      </w:r>
      <w:r>
        <w:t>the</w:t>
      </w:r>
      <w:r w:rsidR="00CE6182">
        <w:t xml:space="preserve"> </w:t>
      </w:r>
      <w:r>
        <w:t>fear</w:t>
      </w:r>
      <w:r w:rsidR="00CE6182">
        <w:t xml:space="preserve"> </w:t>
      </w:r>
      <w:r>
        <w:t>of</w:t>
      </w:r>
      <w:r w:rsidR="00CE6182">
        <w:t xml:space="preserve"> </w:t>
      </w:r>
      <w:r>
        <w:t>judgment</w:t>
      </w:r>
      <w:r w:rsidR="00CE6182">
        <w:t xml:space="preserve"> </w:t>
      </w:r>
      <w:r>
        <w:t>is</w:t>
      </w:r>
      <w:r w:rsidR="00CE6182">
        <w:t xml:space="preserve"> </w:t>
      </w:r>
      <w:r>
        <w:t>upon</w:t>
      </w:r>
      <w:r w:rsidR="00CE6182">
        <w:t xml:space="preserve"> </w:t>
      </w:r>
      <w:r>
        <w:t>him.</w:t>
      </w:r>
      <w:r w:rsidR="00CE6182">
        <w:t xml:space="preserve"> </w:t>
      </w:r>
      <w:r w:rsidR="0086327A">
        <w:t>“</w:t>
      </w:r>
      <w:r>
        <w:t>Tribulation</w:t>
      </w:r>
      <w:r w:rsidR="00CE6182">
        <w:t xml:space="preserve"> </w:t>
      </w:r>
      <w:r>
        <w:t>shall</w:t>
      </w:r>
      <w:r w:rsidR="00CE6182">
        <w:t xml:space="preserve"> </w:t>
      </w:r>
      <w:r>
        <w:t>terrify</w:t>
      </w:r>
      <w:r w:rsidR="00CE6182">
        <w:t xml:space="preserve"> </w:t>
      </w:r>
      <w:r>
        <w:t>him,</w:t>
      </w:r>
      <w:r w:rsidR="00CE6182">
        <w:t xml:space="preserve"> </w:t>
      </w:r>
      <w:r>
        <w:t>and</w:t>
      </w:r>
      <w:r w:rsidR="00CE6182">
        <w:t xml:space="preserve"> </w:t>
      </w:r>
      <w:r>
        <w:t>distress</w:t>
      </w:r>
      <w:r w:rsidR="00CE6182">
        <w:t xml:space="preserve"> </w:t>
      </w:r>
      <w:r>
        <w:t>shall</w:t>
      </w:r>
      <w:r w:rsidR="00CE6182">
        <w:t xml:space="preserve"> </w:t>
      </w:r>
      <w:r>
        <w:t>surround</w:t>
      </w:r>
      <w:r w:rsidR="00CE6182">
        <w:t xml:space="preserve"> </w:t>
      </w:r>
      <w:r>
        <w:t>him,</w:t>
      </w:r>
      <w:r w:rsidR="00CE6182">
        <w:t xml:space="preserve"> </w:t>
      </w:r>
      <w:r>
        <w:t>as</w:t>
      </w:r>
      <w:r w:rsidR="00CE6182">
        <w:t xml:space="preserve"> </w:t>
      </w:r>
      <w:r>
        <w:t>a</w:t>
      </w:r>
      <w:r w:rsidR="00CE6182">
        <w:t xml:space="preserve"> </w:t>
      </w:r>
      <w:r>
        <w:t>king</w:t>
      </w:r>
      <w:r w:rsidR="00CE6182">
        <w:t xml:space="preserve"> </w:t>
      </w:r>
      <w:r>
        <w:t>that</w:t>
      </w:r>
      <w:r w:rsidR="00CE6182">
        <w:t xml:space="preserve"> </w:t>
      </w:r>
      <w:r>
        <w:t>is</w:t>
      </w:r>
      <w:r w:rsidR="00CE6182">
        <w:t xml:space="preserve"> </w:t>
      </w:r>
      <w:r>
        <w:t>prepared</w:t>
      </w:r>
      <w:r w:rsidR="00CE6182">
        <w:t xml:space="preserve"> </w:t>
      </w:r>
      <w:r>
        <w:t>for</w:t>
      </w:r>
      <w:r w:rsidR="00CE6182">
        <w:t xml:space="preserve"> </w:t>
      </w:r>
      <w:r>
        <w:t>the</w:t>
      </w:r>
      <w:r w:rsidR="00CE6182">
        <w:t xml:space="preserve"> </w:t>
      </w:r>
      <w:r>
        <w:t>battle.</w:t>
      </w:r>
      <w:r w:rsidR="00CE6182">
        <w:t xml:space="preserve"> </w:t>
      </w:r>
      <w:r>
        <w:t>For</w:t>
      </w:r>
      <w:r w:rsidR="00CE6182">
        <w:t xml:space="preserve"> </w:t>
      </w:r>
      <w:r>
        <w:t>he</w:t>
      </w:r>
      <w:r w:rsidR="00CE6182">
        <w:t xml:space="preserve"> </w:t>
      </w:r>
      <w:r w:rsidR="005704E7">
        <w:t>has</w:t>
      </w:r>
      <w:r w:rsidR="00CE6182">
        <w:t xml:space="preserve"> </w:t>
      </w:r>
      <w:r>
        <w:t>stretched</w:t>
      </w:r>
      <w:r w:rsidR="00CE6182">
        <w:t xml:space="preserve"> </w:t>
      </w:r>
      <w:r>
        <w:t>out</w:t>
      </w:r>
      <w:r w:rsidR="00CE6182">
        <w:t xml:space="preserve"> </w:t>
      </w:r>
      <w:r>
        <w:t>his</w:t>
      </w:r>
      <w:r w:rsidR="00CE6182">
        <w:t xml:space="preserve"> </w:t>
      </w:r>
      <w:r>
        <w:t>hand</w:t>
      </w:r>
      <w:r w:rsidR="00CE6182">
        <w:t xml:space="preserve"> </w:t>
      </w:r>
      <w:r>
        <w:t>against</w:t>
      </w:r>
      <w:r w:rsidR="00CE6182">
        <w:t xml:space="preserve"> </w:t>
      </w:r>
      <w:r>
        <w:t>God,</w:t>
      </w:r>
      <w:r w:rsidR="00CE6182">
        <w:t xml:space="preserve"> </w:t>
      </w:r>
      <w:r>
        <w:t>and</w:t>
      </w:r>
      <w:r w:rsidR="00CE6182">
        <w:t xml:space="preserve"> </w:t>
      </w:r>
      <w:r w:rsidR="005704E7">
        <w:t>has</w:t>
      </w:r>
      <w:r w:rsidR="00CE6182">
        <w:t xml:space="preserve"> </w:t>
      </w:r>
      <w:r>
        <w:t>strengthened</w:t>
      </w:r>
      <w:r w:rsidR="00CE6182">
        <w:t xml:space="preserve"> </w:t>
      </w:r>
      <w:r>
        <w:t>himself</w:t>
      </w:r>
      <w:r w:rsidR="00CE6182">
        <w:t xml:space="preserve"> </w:t>
      </w:r>
      <w:r>
        <w:t>against</w:t>
      </w:r>
      <w:r w:rsidR="00CE6182">
        <w:t xml:space="preserve"> </w:t>
      </w:r>
      <w:r>
        <w:t>the</w:t>
      </w:r>
      <w:r w:rsidR="00CE6182">
        <w:t xml:space="preserve"> </w:t>
      </w:r>
      <w:r>
        <w:t>Almighty.</w:t>
      </w:r>
      <w:r w:rsidR="00FC7701">
        <w:t>”</w:t>
      </w:r>
      <w:r w:rsidR="00FC7701">
        <w:rPr>
          <w:rStyle w:val="FootnoteReference"/>
        </w:rPr>
        <w:footnoteReference w:id="203"/>
      </w:r>
    </w:p>
    <w:p w14:paraId="218039E9" w14:textId="4F3A6DDE" w:rsidR="00FC7701" w:rsidRDefault="00055323" w:rsidP="00B01E47">
      <w:pPr>
        <w:jc w:val="both"/>
      </w:pPr>
      <w:r>
        <w:t>Thus</w:t>
      </w:r>
      <w:r w:rsidR="00CE6182">
        <w:t xml:space="preserve"> </w:t>
      </w:r>
      <w:r>
        <w:t>does</w:t>
      </w:r>
      <w:r w:rsidR="00CE6182">
        <w:t xml:space="preserve"> </w:t>
      </w:r>
      <w:r>
        <w:t>Holy</w:t>
      </w:r>
      <w:r w:rsidR="00CE6182">
        <w:t xml:space="preserve"> </w:t>
      </w:r>
      <w:r>
        <w:t>Scripture</w:t>
      </w:r>
      <w:r w:rsidR="00CE6182">
        <w:t xml:space="preserve"> </w:t>
      </w:r>
      <w:r>
        <w:t>portray</w:t>
      </w:r>
      <w:r w:rsidR="00CE6182">
        <w:t xml:space="preserve"> </w:t>
      </w:r>
      <w:r>
        <w:t>the</w:t>
      </w:r>
      <w:r w:rsidR="00CE6182">
        <w:t xml:space="preserve"> </w:t>
      </w:r>
      <w:r>
        <w:t>torments</w:t>
      </w:r>
      <w:r w:rsidR="00CE6182">
        <w:t xml:space="preserve"> </w:t>
      </w:r>
      <w:r>
        <w:t>of</w:t>
      </w:r>
      <w:r w:rsidR="00CE6182">
        <w:t xml:space="preserve"> </w:t>
      </w:r>
      <w:r>
        <w:t>which</w:t>
      </w:r>
      <w:r w:rsidR="00CE6182">
        <w:t xml:space="preserve"> </w:t>
      </w:r>
      <w:r>
        <w:t>the</w:t>
      </w:r>
      <w:r w:rsidR="00CE6182">
        <w:t xml:space="preserve"> </w:t>
      </w:r>
      <w:r>
        <w:t>heart</w:t>
      </w:r>
      <w:r w:rsidR="00CE6182">
        <w:t xml:space="preserve"> </w:t>
      </w:r>
      <w:r>
        <w:t>of</w:t>
      </w:r>
      <w:r w:rsidR="00CE6182">
        <w:t xml:space="preserve"> </w:t>
      </w:r>
      <w:r>
        <w:t>the</w:t>
      </w:r>
      <w:r w:rsidR="00CE6182">
        <w:t xml:space="preserve"> </w:t>
      </w:r>
      <w:r>
        <w:t>sinner</w:t>
      </w:r>
      <w:r w:rsidR="00CE6182">
        <w:t xml:space="preserve"> </w:t>
      </w:r>
      <w:r>
        <w:t>is</w:t>
      </w:r>
      <w:r w:rsidR="00CE6182">
        <w:t xml:space="preserve"> </w:t>
      </w:r>
      <w:r>
        <w:t>both</w:t>
      </w:r>
      <w:r w:rsidR="00CE6182">
        <w:t xml:space="preserve"> </w:t>
      </w:r>
      <w:r>
        <w:t>the</w:t>
      </w:r>
      <w:r w:rsidR="00CE6182">
        <w:t xml:space="preserve"> </w:t>
      </w:r>
      <w:r>
        <w:t>theatre</w:t>
      </w:r>
      <w:r w:rsidR="00CE6182">
        <w:t xml:space="preserve"> </w:t>
      </w:r>
      <w:r>
        <w:t>and</w:t>
      </w:r>
      <w:r w:rsidR="00CE6182">
        <w:t xml:space="preserve"> </w:t>
      </w:r>
      <w:r>
        <w:t>the</w:t>
      </w:r>
      <w:r w:rsidR="00CE6182">
        <w:t xml:space="preserve"> </w:t>
      </w:r>
      <w:r>
        <w:t>victim.</w:t>
      </w:r>
      <w:r w:rsidR="00CE6182">
        <w:t xml:space="preserve"> </w:t>
      </w:r>
      <w:r>
        <w:t>A</w:t>
      </w:r>
      <w:r w:rsidR="00CE6182">
        <w:t xml:space="preserve"> </w:t>
      </w:r>
      <w:r>
        <w:t>philosopher</w:t>
      </w:r>
      <w:r w:rsidR="00CE6182">
        <w:t xml:space="preserve"> </w:t>
      </w:r>
      <w:r>
        <w:t>has</w:t>
      </w:r>
      <w:r w:rsidR="00CE6182">
        <w:t xml:space="preserve"> </w:t>
      </w:r>
      <w:r>
        <w:t>wisely</w:t>
      </w:r>
      <w:r w:rsidR="00CE6182">
        <w:t xml:space="preserve"> </w:t>
      </w:r>
      <w:r>
        <w:t>said</w:t>
      </w:r>
      <w:r w:rsidR="00CE6182">
        <w:t xml:space="preserve"> </w:t>
      </w:r>
      <w:r>
        <w:t>that</w:t>
      </w:r>
      <w:r w:rsidR="00CE6182">
        <w:t xml:space="preserve"> </w:t>
      </w:r>
      <w:r>
        <w:t>by</w:t>
      </w:r>
      <w:r w:rsidR="00CE6182">
        <w:t xml:space="preserve"> </w:t>
      </w:r>
      <w:r>
        <w:t>an</w:t>
      </w:r>
      <w:r w:rsidR="00CE6182">
        <w:t xml:space="preserve"> </w:t>
      </w:r>
      <w:r>
        <w:t>eternal</w:t>
      </w:r>
      <w:r w:rsidR="00CE6182">
        <w:t xml:space="preserve"> </w:t>
      </w:r>
      <w:r>
        <w:t>law</w:t>
      </w:r>
      <w:r w:rsidR="00CE6182">
        <w:t xml:space="preserve"> </w:t>
      </w:r>
      <w:r>
        <w:t>of</w:t>
      </w:r>
      <w:r w:rsidR="00CE6182">
        <w:t xml:space="preserve"> </w:t>
      </w:r>
      <w:r>
        <w:t>God</w:t>
      </w:r>
      <w:r w:rsidR="00CE6182">
        <w:t xml:space="preserve"> </w:t>
      </w:r>
      <w:r>
        <w:t>it</w:t>
      </w:r>
      <w:r w:rsidR="00CE6182">
        <w:t xml:space="preserve"> </w:t>
      </w:r>
      <w:r>
        <w:t>is</w:t>
      </w:r>
      <w:r w:rsidR="00CE6182">
        <w:t xml:space="preserve"> </w:t>
      </w:r>
      <w:r>
        <w:t>ordained</w:t>
      </w:r>
      <w:r w:rsidR="00CE6182">
        <w:t xml:space="preserve"> </w:t>
      </w:r>
      <w:r>
        <w:t>that</w:t>
      </w:r>
      <w:r w:rsidR="00CE6182">
        <w:t xml:space="preserve"> </w:t>
      </w:r>
      <w:r>
        <w:t>fear</w:t>
      </w:r>
      <w:r w:rsidR="00CE6182">
        <w:t xml:space="preserve"> </w:t>
      </w:r>
      <w:r>
        <w:t>should</w:t>
      </w:r>
      <w:r w:rsidR="00CE6182">
        <w:t xml:space="preserve"> </w:t>
      </w:r>
      <w:r>
        <w:t>be</w:t>
      </w:r>
      <w:r w:rsidR="00CE6182">
        <w:t xml:space="preserve"> </w:t>
      </w:r>
      <w:r>
        <w:t>the</w:t>
      </w:r>
      <w:r w:rsidR="00CE6182">
        <w:t xml:space="preserve"> </w:t>
      </w:r>
      <w:r>
        <w:t>inseparable</w:t>
      </w:r>
      <w:r w:rsidR="00CE6182">
        <w:t xml:space="preserve"> </w:t>
      </w:r>
      <w:r>
        <w:t>companion</w:t>
      </w:r>
      <w:r w:rsidR="00CE6182">
        <w:t xml:space="preserve"> </w:t>
      </w:r>
      <w:r>
        <w:t>of</w:t>
      </w:r>
      <w:r w:rsidR="00CE6182">
        <w:t xml:space="preserve"> </w:t>
      </w:r>
      <w:r>
        <w:t>evil;</w:t>
      </w:r>
      <w:r w:rsidR="00CE6182">
        <w:t xml:space="preserve"> </w:t>
      </w:r>
      <w:r>
        <w:t>and</w:t>
      </w:r>
      <w:r w:rsidR="00CE6182">
        <w:t xml:space="preserve"> </w:t>
      </w:r>
      <w:r>
        <w:t>this</w:t>
      </w:r>
      <w:r w:rsidR="00CE6182">
        <w:t xml:space="preserve"> </w:t>
      </w:r>
      <w:r>
        <w:t>is</w:t>
      </w:r>
      <w:r w:rsidR="00CE6182">
        <w:t xml:space="preserve"> </w:t>
      </w:r>
      <w:r>
        <w:t>confirmed</w:t>
      </w:r>
      <w:r w:rsidR="00CE6182">
        <w:t xml:space="preserve"> </w:t>
      </w:r>
      <w:r>
        <w:t>by</w:t>
      </w:r>
      <w:r w:rsidR="00CE6182">
        <w:t xml:space="preserve"> </w:t>
      </w:r>
      <w:r>
        <w:t>Solomon,</w:t>
      </w:r>
      <w:r w:rsidR="00CE6182">
        <w:t xml:space="preserve"> </w:t>
      </w:r>
      <w:r>
        <w:t>who</w:t>
      </w:r>
      <w:r w:rsidR="00CE6182">
        <w:t xml:space="preserve"> </w:t>
      </w:r>
      <w:r>
        <w:t>tells</w:t>
      </w:r>
      <w:r w:rsidR="00CE6182">
        <w:t xml:space="preserve"> </w:t>
      </w:r>
      <w:r>
        <w:t>us:</w:t>
      </w:r>
      <w:r w:rsidR="00CE6182">
        <w:t xml:space="preserve"> </w:t>
      </w:r>
      <w:r w:rsidR="00FC7701">
        <w:t>“</w:t>
      </w:r>
      <w:r>
        <w:t>The</w:t>
      </w:r>
      <w:r w:rsidR="00CE6182">
        <w:t xml:space="preserve"> </w:t>
      </w:r>
      <w:r>
        <w:t>wicked</w:t>
      </w:r>
      <w:r w:rsidR="00CE6182">
        <w:t xml:space="preserve"> </w:t>
      </w:r>
      <w:r>
        <w:t>man</w:t>
      </w:r>
      <w:r w:rsidR="00CE6182">
        <w:t xml:space="preserve"> </w:t>
      </w:r>
      <w:r>
        <w:t>flee</w:t>
      </w:r>
      <w:r w:rsidR="00FC7701">
        <w:t>s</w:t>
      </w:r>
      <w:r w:rsidR="00CE6182">
        <w:t xml:space="preserve"> </w:t>
      </w:r>
      <w:r>
        <w:t>when</w:t>
      </w:r>
      <w:r w:rsidR="00CE6182">
        <w:t xml:space="preserve"> </w:t>
      </w:r>
      <w:r>
        <w:t>no</w:t>
      </w:r>
      <w:r w:rsidR="00CE6182">
        <w:t xml:space="preserve"> </w:t>
      </w:r>
      <w:r>
        <w:t>man</w:t>
      </w:r>
      <w:r w:rsidR="00CE6182">
        <w:t xml:space="preserve"> </w:t>
      </w:r>
      <w:r>
        <w:t>pursue</w:t>
      </w:r>
      <w:r w:rsidR="00FC7701">
        <w:t>s</w:t>
      </w:r>
      <w:r>
        <w:t>,</w:t>
      </w:r>
      <w:r w:rsidR="00CE6182">
        <w:t xml:space="preserve"> </w:t>
      </w:r>
      <w:r>
        <w:t>but</w:t>
      </w:r>
      <w:r w:rsidR="00CE6182">
        <w:t xml:space="preserve"> </w:t>
      </w:r>
      <w:r>
        <w:t>the</w:t>
      </w:r>
      <w:r w:rsidR="00CE6182">
        <w:t xml:space="preserve"> </w:t>
      </w:r>
      <w:r>
        <w:t>just,</w:t>
      </w:r>
      <w:r w:rsidR="00CE6182">
        <w:t xml:space="preserve"> </w:t>
      </w:r>
      <w:r>
        <w:t>bold</w:t>
      </w:r>
      <w:r w:rsidR="00CE6182">
        <w:t xml:space="preserve"> </w:t>
      </w:r>
      <w:r>
        <w:t>as</w:t>
      </w:r>
      <w:r w:rsidR="00CE6182">
        <w:t xml:space="preserve"> </w:t>
      </w:r>
      <w:r>
        <w:t>a</w:t>
      </w:r>
      <w:r w:rsidR="00CE6182">
        <w:t xml:space="preserve"> </w:t>
      </w:r>
      <w:r>
        <w:t>lion,</w:t>
      </w:r>
      <w:r w:rsidR="00CE6182">
        <w:t xml:space="preserve"> </w:t>
      </w:r>
      <w:r>
        <w:t>shall</w:t>
      </w:r>
      <w:r w:rsidR="00CE6182">
        <w:t xml:space="preserve"> </w:t>
      </w:r>
      <w:r>
        <w:t>be</w:t>
      </w:r>
      <w:r w:rsidR="00CE6182">
        <w:t xml:space="preserve"> </w:t>
      </w:r>
      <w:r>
        <w:t>without</w:t>
      </w:r>
      <w:r w:rsidR="00CE6182">
        <w:t xml:space="preserve"> </w:t>
      </w:r>
      <w:r>
        <w:t>dread.</w:t>
      </w:r>
      <w:r w:rsidR="00FC7701">
        <w:t>”</w:t>
      </w:r>
      <w:r w:rsidR="00FC7701">
        <w:rPr>
          <w:rStyle w:val="FootnoteReference"/>
        </w:rPr>
        <w:footnoteReference w:id="204"/>
      </w:r>
      <w:r w:rsidR="00CE6182">
        <w:t xml:space="preserve"> </w:t>
      </w:r>
      <w:r>
        <w:t>This</w:t>
      </w:r>
      <w:r w:rsidR="00CE6182">
        <w:t xml:space="preserve"> </w:t>
      </w:r>
      <w:r>
        <w:t>thought</w:t>
      </w:r>
      <w:r w:rsidR="00CE6182">
        <w:t xml:space="preserve"> </w:t>
      </w:r>
      <w:r>
        <w:t>is</w:t>
      </w:r>
      <w:r w:rsidR="00CE6182">
        <w:t xml:space="preserve"> </w:t>
      </w:r>
      <w:r>
        <w:t>also</w:t>
      </w:r>
      <w:r w:rsidR="00CE6182">
        <w:t xml:space="preserve"> </w:t>
      </w:r>
      <w:r>
        <w:t>expressed</w:t>
      </w:r>
      <w:r w:rsidR="00CE6182">
        <w:t xml:space="preserve"> </w:t>
      </w:r>
      <w:r>
        <w:t>by</w:t>
      </w:r>
      <w:r w:rsidR="00CE6182">
        <w:t xml:space="preserve"> </w:t>
      </w:r>
      <w:r>
        <w:t>St.</w:t>
      </w:r>
      <w:r w:rsidR="00CE6182">
        <w:t xml:space="preserve"> </w:t>
      </w:r>
      <w:r>
        <w:t>Augustine,</w:t>
      </w:r>
      <w:r w:rsidR="00CE6182">
        <w:t xml:space="preserve"> </w:t>
      </w:r>
      <w:r>
        <w:t>who</w:t>
      </w:r>
      <w:r w:rsidR="00CE6182">
        <w:t xml:space="preserve"> </w:t>
      </w:r>
      <w:r>
        <w:t>says:</w:t>
      </w:r>
      <w:r w:rsidR="00CE6182">
        <w:t xml:space="preserve"> </w:t>
      </w:r>
      <w:r w:rsidR="00FC7701">
        <w:t>Y</w:t>
      </w:r>
      <w:r>
        <w:t>ou</w:t>
      </w:r>
      <w:r w:rsidR="00CE6182">
        <w:t xml:space="preserve"> </w:t>
      </w:r>
      <w:r w:rsidR="001D3191">
        <w:t>have</w:t>
      </w:r>
      <w:r w:rsidR="00CE6182">
        <w:t xml:space="preserve"> </w:t>
      </w:r>
      <w:r>
        <w:t>ordained,</w:t>
      </w:r>
      <w:r w:rsidR="00CE6182">
        <w:t xml:space="preserve"> </w:t>
      </w:r>
      <w:r>
        <w:t>0</w:t>
      </w:r>
      <w:r w:rsidR="00CE6182">
        <w:t xml:space="preserve"> </w:t>
      </w:r>
      <w:r>
        <w:t>Lord!</w:t>
      </w:r>
      <w:r w:rsidR="00CE6182">
        <w:t xml:space="preserve"> </w:t>
      </w:r>
      <w:r>
        <w:t>that</w:t>
      </w:r>
      <w:r w:rsidR="00CE6182">
        <w:t xml:space="preserve"> </w:t>
      </w:r>
      <w:r>
        <w:t>every</w:t>
      </w:r>
      <w:r w:rsidR="00CE6182">
        <w:t xml:space="preserve"> </w:t>
      </w:r>
      <w:r>
        <w:t>soul</w:t>
      </w:r>
      <w:r w:rsidR="00CE6182">
        <w:t xml:space="preserve"> </w:t>
      </w:r>
      <w:r>
        <w:t>in</w:t>
      </w:r>
      <w:r w:rsidR="00CE6182">
        <w:t xml:space="preserve"> </w:t>
      </w:r>
      <w:r>
        <w:t>which</w:t>
      </w:r>
      <w:r w:rsidR="00CE6182">
        <w:t xml:space="preserve"> </w:t>
      </w:r>
      <w:r>
        <w:t>disorder</w:t>
      </w:r>
      <w:r w:rsidR="00CE6182">
        <w:t xml:space="preserve"> </w:t>
      </w:r>
      <w:r>
        <w:t>reigns</w:t>
      </w:r>
      <w:r w:rsidR="00CE6182">
        <w:t xml:space="preserve"> </w:t>
      </w:r>
      <w:r>
        <w:t>should</w:t>
      </w:r>
      <w:r w:rsidR="00CE6182">
        <w:t xml:space="preserve"> </w:t>
      </w:r>
      <w:r>
        <w:t>be</w:t>
      </w:r>
      <w:r w:rsidR="00CE6182">
        <w:t xml:space="preserve"> </w:t>
      </w:r>
      <w:r>
        <w:t>a</w:t>
      </w:r>
      <w:r w:rsidR="00CE6182">
        <w:t xml:space="preserve"> </w:t>
      </w:r>
      <w:r>
        <w:t>torment</w:t>
      </w:r>
      <w:r w:rsidR="00CE6182">
        <w:t xml:space="preserve"> </w:t>
      </w:r>
      <w:r>
        <w:t>to</w:t>
      </w:r>
      <w:r w:rsidR="00CE6182">
        <w:t xml:space="preserve"> </w:t>
      </w:r>
      <w:r>
        <w:t>herself;</w:t>
      </w:r>
      <w:r w:rsidR="00CE6182">
        <w:t xml:space="preserve"> </w:t>
      </w:r>
      <w:r>
        <w:t>and</w:t>
      </w:r>
      <w:r w:rsidR="00CE6182">
        <w:t xml:space="preserve"> </w:t>
      </w:r>
      <w:r>
        <w:t>truly</w:t>
      </w:r>
      <w:r w:rsidR="00CE6182">
        <w:t xml:space="preserve"> </w:t>
      </w:r>
      <w:r>
        <w:t>it</w:t>
      </w:r>
      <w:r w:rsidR="00CE6182">
        <w:t xml:space="preserve"> </w:t>
      </w:r>
      <w:r>
        <w:t>is</w:t>
      </w:r>
      <w:r w:rsidR="00CE6182">
        <w:t xml:space="preserve"> </w:t>
      </w:r>
      <w:r>
        <w:t>so.</w:t>
      </w:r>
      <w:r w:rsidR="00FC7701">
        <w:t>”</w:t>
      </w:r>
      <w:r w:rsidR="00FC7701">
        <w:rPr>
          <w:rStyle w:val="FootnoteReference"/>
        </w:rPr>
        <w:footnoteReference w:id="205"/>
      </w:r>
      <w:r w:rsidR="00CE6182">
        <w:t xml:space="preserve"> </w:t>
      </w:r>
      <w:r>
        <w:t>Nature</w:t>
      </w:r>
      <w:r w:rsidR="00CE6182">
        <w:t xml:space="preserve"> </w:t>
      </w:r>
      <w:r>
        <w:t>teaches</w:t>
      </w:r>
      <w:r w:rsidR="00CE6182">
        <w:t xml:space="preserve"> </w:t>
      </w:r>
      <w:r>
        <w:t>us</w:t>
      </w:r>
      <w:r w:rsidR="00CE6182">
        <w:t xml:space="preserve"> </w:t>
      </w:r>
      <w:r>
        <w:t>the</w:t>
      </w:r>
      <w:r w:rsidR="00CE6182">
        <w:t xml:space="preserve"> </w:t>
      </w:r>
      <w:r>
        <w:t>same.</w:t>
      </w:r>
      <w:r w:rsidR="00CE6182">
        <w:t xml:space="preserve"> </w:t>
      </w:r>
      <w:r>
        <w:t>Does</w:t>
      </w:r>
      <w:r w:rsidR="00CE6182">
        <w:t xml:space="preserve"> </w:t>
      </w:r>
      <w:r>
        <w:t>not</w:t>
      </w:r>
      <w:r w:rsidR="00CE6182">
        <w:t xml:space="preserve"> </w:t>
      </w:r>
      <w:r>
        <w:t>every</w:t>
      </w:r>
      <w:r w:rsidR="00CE6182">
        <w:t xml:space="preserve"> </w:t>
      </w:r>
      <w:r>
        <w:t>creature</w:t>
      </w:r>
      <w:r w:rsidR="00CE6182">
        <w:t xml:space="preserve"> </w:t>
      </w:r>
      <w:r>
        <w:t>suffer</w:t>
      </w:r>
      <w:r w:rsidR="00CE6182">
        <w:t xml:space="preserve"> </w:t>
      </w:r>
      <w:r>
        <w:t>for</w:t>
      </w:r>
      <w:r w:rsidR="00CE6182">
        <w:t xml:space="preserve"> </w:t>
      </w:r>
      <w:r>
        <w:t>infringing</w:t>
      </w:r>
      <w:r w:rsidR="00CE6182">
        <w:t xml:space="preserve"> </w:t>
      </w:r>
      <w:r>
        <w:t>the</w:t>
      </w:r>
      <w:r w:rsidR="00CE6182">
        <w:t xml:space="preserve"> </w:t>
      </w:r>
      <w:r>
        <w:t>law</w:t>
      </w:r>
      <w:r w:rsidR="00CE6182">
        <w:t xml:space="preserve"> </w:t>
      </w:r>
      <w:r>
        <w:t>of</w:t>
      </w:r>
      <w:r w:rsidR="00CE6182">
        <w:t xml:space="preserve"> </w:t>
      </w:r>
      <w:r>
        <w:t>its</w:t>
      </w:r>
      <w:r w:rsidR="00CE6182">
        <w:t xml:space="preserve"> </w:t>
      </w:r>
      <w:r>
        <w:t>being?</w:t>
      </w:r>
      <w:r w:rsidR="00CE6182">
        <w:t xml:space="preserve"> </w:t>
      </w:r>
      <w:r>
        <w:t>Consider</w:t>
      </w:r>
      <w:r w:rsidR="00CE6182">
        <w:t xml:space="preserve"> </w:t>
      </w:r>
      <w:r>
        <w:t>the</w:t>
      </w:r>
      <w:r w:rsidR="00CE6182">
        <w:t xml:space="preserve"> </w:t>
      </w:r>
      <w:r>
        <w:t>pain</w:t>
      </w:r>
      <w:r w:rsidR="00CE6182">
        <w:t xml:space="preserve"> </w:t>
      </w:r>
      <w:r>
        <w:t>which</w:t>
      </w:r>
      <w:r w:rsidR="00CE6182">
        <w:t xml:space="preserve"> </w:t>
      </w:r>
      <w:r>
        <w:t>follows</w:t>
      </w:r>
      <w:r w:rsidR="00CE6182">
        <w:t xml:space="preserve"> </w:t>
      </w:r>
      <w:r>
        <w:t>the</w:t>
      </w:r>
      <w:r w:rsidR="00CE6182">
        <w:t xml:space="preserve"> </w:t>
      </w:r>
      <w:r>
        <w:t>displacement</w:t>
      </w:r>
      <w:r w:rsidR="00CE6182">
        <w:t xml:space="preserve"> </w:t>
      </w:r>
      <w:r>
        <w:t>of</w:t>
      </w:r>
      <w:r w:rsidR="00CE6182">
        <w:t xml:space="preserve"> </w:t>
      </w:r>
      <w:r>
        <w:t>a</w:t>
      </w:r>
      <w:r w:rsidR="00CE6182">
        <w:t xml:space="preserve"> </w:t>
      </w:r>
      <w:r>
        <w:t>bone</w:t>
      </w:r>
      <w:r w:rsidR="00CE6182">
        <w:t xml:space="preserve"> </w:t>
      </w:r>
      <w:r>
        <w:t>in</w:t>
      </w:r>
      <w:r w:rsidR="00CE6182">
        <w:t xml:space="preserve"> </w:t>
      </w:r>
      <w:r>
        <w:t>the</w:t>
      </w:r>
      <w:r w:rsidR="00CE6182">
        <w:t xml:space="preserve"> </w:t>
      </w:r>
      <w:r>
        <w:t>body.</w:t>
      </w:r>
      <w:r w:rsidR="00CE6182">
        <w:t xml:space="preserve"> </w:t>
      </w:r>
      <w:r>
        <w:t>What</w:t>
      </w:r>
      <w:r w:rsidR="00CE6182">
        <w:t xml:space="preserve"> </w:t>
      </w:r>
      <w:r>
        <w:t>violence</w:t>
      </w:r>
      <w:r w:rsidR="00CE6182">
        <w:t xml:space="preserve"> </w:t>
      </w:r>
      <w:r>
        <w:t>a</w:t>
      </w:r>
      <w:r w:rsidR="00CE6182">
        <w:t xml:space="preserve"> </w:t>
      </w:r>
      <w:r>
        <w:t>creature</w:t>
      </w:r>
      <w:r w:rsidR="00CE6182">
        <w:t xml:space="preserve"> </w:t>
      </w:r>
      <w:r>
        <w:t>endures</w:t>
      </w:r>
      <w:r w:rsidR="00CE6182">
        <w:t xml:space="preserve"> </w:t>
      </w:r>
      <w:r>
        <w:t>when</w:t>
      </w:r>
      <w:r w:rsidR="00CE6182">
        <w:t xml:space="preserve"> </w:t>
      </w:r>
      <w:r>
        <w:t>out</w:t>
      </w:r>
      <w:r w:rsidR="00CE6182">
        <w:t xml:space="preserve"> </w:t>
      </w:r>
      <w:r>
        <w:t>of</w:t>
      </w:r>
      <w:r w:rsidR="00CE6182">
        <w:t xml:space="preserve"> </w:t>
      </w:r>
      <w:r>
        <w:t>its</w:t>
      </w:r>
      <w:r w:rsidR="00CE6182">
        <w:t xml:space="preserve"> </w:t>
      </w:r>
      <w:r>
        <w:t>element!</w:t>
      </w:r>
      <w:r w:rsidR="00CE6182">
        <w:t xml:space="preserve"> </w:t>
      </w:r>
      <w:r>
        <w:t>How</w:t>
      </w:r>
      <w:r w:rsidR="00CE6182">
        <w:t xml:space="preserve"> </w:t>
      </w:r>
      <w:r>
        <w:t>quickly</w:t>
      </w:r>
      <w:r w:rsidR="00CE6182">
        <w:t xml:space="preserve"> </w:t>
      </w:r>
      <w:r>
        <w:t>does</w:t>
      </w:r>
      <w:r w:rsidR="00CE6182">
        <w:t xml:space="preserve"> </w:t>
      </w:r>
      <w:r>
        <w:t>sickness</w:t>
      </w:r>
      <w:r w:rsidR="00CE6182">
        <w:t xml:space="preserve"> </w:t>
      </w:r>
      <w:r>
        <w:t>follow</w:t>
      </w:r>
      <w:r w:rsidR="00CE6182">
        <w:t xml:space="preserve"> </w:t>
      </w:r>
      <w:r>
        <w:t>when</w:t>
      </w:r>
      <w:r w:rsidR="00CE6182">
        <w:t xml:space="preserve"> </w:t>
      </w:r>
      <w:r>
        <w:t>the</w:t>
      </w:r>
      <w:r w:rsidR="00CE6182">
        <w:t xml:space="preserve"> </w:t>
      </w:r>
      <w:r>
        <w:t>different</w:t>
      </w:r>
      <w:r w:rsidR="00CE6182">
        <w:t xml:space="preserve"> </w:t>
      </w:r>
      <w:r>
        <w:t>parts</w:t>
      </w:r>
      <w:r w:rsidR="00CE6182">
        <w:t xml:space="preserve"> </w:t>
      </w:r>
      <w:r>
        <w:t>of</w:t>
      </w:r>
      <w:r w:rsidR="00CE6182">
        <w:t xml:space="preserve"> </w:t>
      </w:r>
      <w:r>
        <w:t>the</w:t>
      </w:r>
      <w:r w:rsidR="00CE6182">
        <w:t xml:space="preserve"> </w:t>
      </w:r>
      <w:r>
        <w:t>body</w:t>
      </w:r>
      <w:r w:rsidR="00CE6182">
        <w:t xml:space="preserve"> </w:t>
      </w:r>
      <w:r>
        <w:t>are</w:t>
      </w:r>
      <w:r w:rsidR="00CE6182">
        <w:t xml:space="preserve"> </w:t>
      </w:r>
      <w:r>
        <w:t>not</w:t>
      </w:r>
      <w:r w:rsidR="00CE6182">
        <w:t xml:space="preserve"> </w:t>
      </w:r>
      <w:r>
        <w:t>in</w:t>
      </w:r>
      <w:r w:rsidR="00CE6182">
        <w:t xml:space="preserve"> </w:t>
      </w:r>
      <w:r>
        <w:t>harmony!</w:t>
      </w:r>
      <w:r w:rsidR="00CE6182">
        <w:t xml:space="preserve"> </w:t>
      </w:r>
      <w:r>
        <w:t>Since,</w:t>
      </w:r>
      <w:r w:rsidR="00CE6182">
        <w:t xml:space="preserve"> </w:t>
      </w:r>
      <w:r>
        <w:t>then,</w:t>
      </w:r>
      <w:r w:rsidR="00CE6182">
        <w:t xml:space="preserve"> </w:t>
      </w:r>
      <w:r>
        <w:t>it</w:t>
      </w:r>
      <w:r w:rsidR="00CE6182">
        <w:t xml:space="preserve"> </w:t>
      </w:r>
      <w:r>
        <w:t>belongs</w:t>
      </w:r>
      <w:r w:rsidR="00CE6182">
        <w:t xml:space="preserve"> </w:t>
      </w:r>
      <w:r>
        <w:t>to</w:t>
      </w:r>
      <w:r w:rsidR="00CE6182">
        <w:t xml:space="preserve"> </w:t>
      </w:r>
      <w:r>
        <w:t>a</w:t>
      </w:r>
      <w:r w:rsidR="00CE6182">
        <w:t xml:space="preserve"> </w:t>
      </w:r>
      <w:r>
        <w:t>rational</w:t>
      </w:r>
      <w:r w:rsidR="00CE6182">
        <w:t xml:space="preserve"> </w:t>
      </w:r>
      <w:r>
        <w:t>creature</w:t>
      </w:r>
      <w:r w:rsidR="00CE6182">
        <w:t xml:space="preserve"> </w:t>
      </w:r>
      <w:r>
        <w:t>to</w:t>
      </w:r>
      <w:r w:rsidR="00CE6182">
        <w:t xml:space="preserve"> </w:t>
      </w:r>
      <w:r>
        <w:t>lead</w:t>
      </w:r>
      <w:r w:rsidR="00CE6182">
        <w:t xml:space="preserve"> </w:t>
      </w:r>
      <w:r>
        <w:t>a</w:t>
      </w:r>
      <w:r w:rsidR="00CE6182">
        <w:t xml:space="preserve"> </w:t>
      </w:r>
      <w:r>
        <w:t>regular</w:t>
      </w:r>
      <w:r w:rsidR="00CE6182">
        <w:t xml:space="preserve"> </w:t>
      </w:r>
      <w:r>
        <w:t>life,</w:t>
      </w:r>
      <w:r w:rsidR="00CE6182">
        <w:t xml:space="preserve"> </w:t>
      </w:r>
      <w:r>
        <w:t>how</w:t>
      </w:r>
      <w:r w:rsidR="00CE6182">
        <w:t xml:space="preserve"> </w:t>
      </w:r>
      <w:r>
        <w:t>can</w:t>
      </w:r>
      <w:r w:rsidR="00CE6182">
        <w:t xml:space="preserve"> </w:t>
      </w:r>
      <w:r>
        <w:t>he</w:t>
      </w:r>
      <w:r w:rsidR="00CE6182">
        <w:t xml:space="preserve"> </w:t>
      </w:r>
      <w:r>
        <w:t>escape</w:t>
      </w:r>
      <w:r w:rsidR="00CE6182">
        <w:t xml:space="preserve"> </w:t>
      </w:r>
      <w:r>
        <w:t>suffering,</w:t>
      </w:r>
      <w:r w:rsidR="00CE6182">
        <w:t xml:space="preserve"> </w:t>
      </w:r>
      <w:r>
        <w:t>how</w:t>
      </w:r>
      <w:r w:rsidR="00CE6182">
        <w:t xml:space="preserve"> </w:t>
      </w:r>
      <w:r>
        <w:t>can</w:t>
      </w:r>
      <w:r w:rsidR="00CE6182">
        <w:t xml:space="preserve"> </w:t>
      </w:r>
      <w:r>
        <w:t>he</w:t>
      </w:r>
      <w:r w:rsidR="00CE6182">
        <w:t xml:space="preserve"> </w:t>
      </w:r>
      <w:r>
        <w:t>fail</w:t>
      </w:r>
      <w:r w:rsidR="00CE6182">
        <w:t xml:space="preserve"> </w:t>
      </w:r>
      <w:r>
        <w:t>to</w:t>
      </w:r>
      <w:r w:rsidR="00CE6182">
        <w:t xml:space="preserve"> </w:t>
      </w:r>
      <w:r>
        <w:t>become</w:t>
      </w:r>
      <w:r w:rsidR="00CE6182">
        <w:t xml:space="preserve"> </w:t>
      </w:r>
      <w:r>
        <w:t>his</w:t>
      </w:r>
      <w:r w:rsidR="00CE6182">
        <w:t xml:space="preserve"> </w:t>
      </w:r>
      <w:r>
        <w:t>own</w:t>
      </w:r>
      <w:r w:rsidR="00CE6182">
        <w:t xml:space="preserve"> </w:t>
      </w:r>
      <w:r>
        <w:t>torment,</w:t>
      </w:r>
      <w:r w:rsidR="00CE6182">
        <w:t xml:space="preserve"> </w:t>
      </w:r>
      <w:r>
        <w:t>when</w:t>
      </w:r>
      <w:r w:rsidR="00CE6182">
        <w:t xml:space="preserve"> </w:t>
      </w:r>
      <w:r>
        <w:t>he</w:t>
      </w:r>
      <w:r w:rsidR="00CE6182">
        <w:t xml:space="preserve"> </w:t>
      </w:r>
      <w:r>
        <w:t>disregards</w:t>
      </w:r>
      <w:r w:rsidR="00CE6182">
        <w:t xml:space="preserve"> </w:t>
      </w:r>
      <w:r>
        <w:t>the</w:t>
      </w:r>
      <w:r w:rsidR="00CE6182">
        <w:t xml:space="preserve"> </w:t>
      </w:r>
      <w:r>
        <w:t>laws</w:t>
      </w:r>
      <w:r w:rsidR="00CE6182">
        <w:t xml:space="preserve"> </w:t>
      </w:r>
      <w:r>
        <w:t>of</w:t>
      </w:r>
      <w:r w:rsidR="00CE6182">
        <w:t xml:space="preserve"> </w:t>
      </w:r>
      <w:r>
        <w:t>reason</w:t>
      </w:r>
      <w:r w:rsidR="00CE6182">
        <w:t xml:space="preserve"> </w:t>
      </w:r>
      <w:r>
        <w:t>and</w:t>
      </w:r>
      <w:r w:rsidR="00CE6182">
        <w:t xml:space="preserve"> </w:t>
      </w:r>
      <w:r>
        <w:t>the</w:t>
      </w:r>
      <w:r w:rsidR="00CE6182">
        <w:t xml:space="preserve"> </w:t>
      </w:r>
      <w:r>
        <w:t>order</w:t>
      </w:r>
      <w:r w:rsidR="00CE6182">
        <w:t xml:space="preserve"> </w:t>
      </w:r>
      <w:r>
        <w:t>of</w:t>
      </w:r>
      <w:r w:rsidR="00CE6182">
        <w:t xml:space="preserve"> </w:t>
      </w:r>
      <w:r>
        <w:t>Divine</w:t>
      </w:r>
      <w:r w:rsidR="00CE6182">
        <w:t xml:space="preserve"> </w:t>
      </w:r>
      <w:r>
        <w:t>Providence?</w:t>
      </w:r>
      <w:r w:rsidR="00CE6182">
        <w:t xml:space="preserve"> </w:t>
      </w:r>
      <w:r>
        <w:t>Who</w:t>
      </w:r>
      <w:r w:rsidR="00CE6182">
        <w:t xml:space="preserve"> </w:t>
      </w:r>
      <w:r w:rsidR="005704E7">
        <w:t>has</w:t>
      </w:r>
      <w:r w:rsidR="00CE6182">
        <w:t xml:space="preserve"> </w:t>
      </w:r>
      <w:r>
        <w:t>resisted</w:t>
      </w:r>
      <w:r w:rsidR="00CE6182">
        <w:t xml:space="preserve"> </w:t>
      </w:r>
      <w:r>
        <w:t>God</w:t>
      </w:r>
      <w:r w:rsidR="00CE6182">
        <w:t xml:space="preserve"> </w:t>
      </w:r>
      <w:r>
        <w:t>and</w:t>
      </w:r>
      <w:r w:rsidR="00CE6182">
        <w:t xml:space="preserve"> </w:t>
      </w:r>
      <w:r w:rsidR="005704E7">
        <w:t>has</w:t>
      </w:r>
      <w:r w:rsidR="00CE6182">
        <w:t xml:space="preserve"> </w:t>
      </w:r>
      <w:r>
        <w:t>had</w:t>
      </w:r>
      <w:r w:rsidR="00CE6182">
        <w:t xml:space="preserve"> </w:t>
      </w:r>
      <w:r>
        <w:t>peace?</w:t>
      </w:r>
      <w:r w:rsidR="00FC7701">
        <w:t>”</w:t>
      </w:r>
      <w:r w:rsidR="00FC7701">
        <w:rPr>
          <w:rStyle w:val="FootnoteReference"/>
        </w:rPr>
        <w:footnoteReference w:id="206"/>
      </w:r>
      <w:r w:rsidR="00CE6182">
        <w:t xml:space="preserve"> </w:t>
      </w:r>
      <w:r>
        <w:t>Hence</w:t>
      </w:r>
      <w:r w:rsidR="00CE6182">
        <w:t xml:space="preserve"> </w:t>
      </w:r>
      <w:r>
        <w:t>we</w:t>
      </w:r>
      <w:r w:rsidR="00CE6182">
        <w:t xml:space="preserve"> </w:t>
      </w:r>
      <w:r>
        <w:t>see</w:t>
      </w:r>
      <w:r w:rsidR="00CE6182">
        <w:t xml:space="preserve"> </w:t>
      </w:r>
      <w:r>
        <w:t>that</w:t>
      </w:r>
      <w:r w:rsidR="00CE6182">
        <w:t xml:space="preserve"> </w:t>
      </w:r>
      <w:r>
        <w:t>creatures</w:t>
      </w:r>
      <w:r w:rsidR="00CE6182">
        <w:t xml:space="preserve"> </w:t>
      </w:r>
      <w:r>
        <w:t>who</w:t>
      </w:r>
      <w:r w:rsidR="00CE6182">
        <w:t xml:space="preserve"> </w:t>
      </w:r>
      <w:r>
        <w:t>submit</w:t>
      </w:r>
      <w:r w:rsidR="00CE6182">
        <w:t xml:space="preserve"> </w:t>
      </w:r>
      <w:r>
        <w:t>to</w:t>
      </w:r>
      <w:r w:rsidR="00CE6182">
        <w:t xml:space="preserve"> </w:t>
      </w:r>
      <w:r>
        <w:t>the</w:t>
      </w:r>
      <w:r w:rsidR="00CE6182">
        <w:t xml:space="preserve"> </w:t>
      </w:r>
      <w:r>
        <w:t>order</w:t>
      </w:r>
      <w:r w:rsidR="00CE6182">
        <w:t xml:space="preserve"> </w:t>
      </w:r>
      <w:r>
        <w:t>of</w:t>
      </w:r>
      <w:r w:rsidR="00CE6182">
        <w:t xml:space="preserve"> </w:t>
      </w:r>
      <w:r>
        <w:t>God</w:t>
      </w:r>
      <w:r w:rsidR="00CE6182">
        <w:t xml:space="preserve"> </w:t>
      </w:r>
      <w:r>
        <w:t>enjoy</w:t>
      </w:r>
      <w:r w:rsidR="00CE6182">
        <w:t xml:space="preserve"> </w:t>
      </w:r>
      <w:r>
        <w:t>a</w:t>
      </w:r>
      <w:r w:rsidR="00CE6182">
        <w:t xml:space="preserve"> </w:t>
      </w:r>
      <w:r>
        <w:t>peace</w:t>
      </w:r>
      <w:r w:rsidR="00CE6182">
        <w:t xml:space="preserve"> </w:t>
      </w:r>
      <w:r>
        <w:t>and</w:t>
      </w:r>
      <w:r w:rsidR="00CE6182">
        <w:t xml:space="preserve"> </w:t>
      </w:r>
      <w:r>
        <w:t>security</w:t>
      </w:r>
      <w:r w:rsidR="00CE6182">
        <w:t xml:space="preserve"> </w:t>
      </w:r>
      <w:r>
        <w:t>which</w:t>
      </w:r>
      <w:r w:rsidR="00CE6182">
        <w:t xml:space="preserve"> </w:t>
      </w:r>
      <w:r>
        <w:t>abandon</w:t>
      </w:r>
      <w:r w:rsidR="00CE6182">
        <w:t xml:space="preserve"> </w:t>
      </w:r>
      <w:r>
        <w:t>them</w:t>
      </w:r>
      <w:r w:rsidR="00CE6182">
        <w:t xml:space="preserve"> </w:t>
      </w:r>
      <w:r>
        <w:t>the</w:t>
      </w:r>
      <w:r w:rsidR="00CE6182">
        <w:t xml:space="preserve"> </w:t>
      </w:r>
      <w:r>
        <w:t>moment</w:t>
      </w:r>
      <w:r w:rsidR="00CE6182">
        <w:t xml:space="preserve"> </w:t>
      </w:r>
      <w:r>
        <w:t>they</w:t>
      </w:r>
      <w:r w:rsidR="00CE6182">
        <w:t xml:space="preserve"> </w:t>
      </w:r>
      <w:r>
        <w:t>resist</w:t>
      </w:r>
      <w:r w:rsidR="00CE6182">
        <w:t xml:space="preserve"> </w:t>
      </w:r>
      <w:r>
        <w:t>this</w:t>
      </w:r>
      <w:r w:rsidR="00CE6182">
        <w:t xml:space="preserve"> </w:t>
      </w:r>
      <w:r>
        <w:t>divine</w:t>
      </w:r>
      <w:r w:rsidR="00CE6182">
        <w:t xml:space="preserve"> </w:t>
      </w:r>
      <w:r>
        <w:t>law.</w:t>
      </w:r>
      <w:r w:rsidR="00CE6182">
        <w:t xml:space="preserve"> </w:t>
      </w:r>
      <w:r>
        <w:t>Man,</w:t>
      </w:r>
      <w:r w:rsidR="00CE6182">
        <w:t xml:space="preserve"> </w:t>
      </w:r>
      <w:r>
        <w:t>in</w:t>
      </w:r>
      <w:r w:rsidR="00CE6182">
        <w:t xml:space="preserve"> </w:t>
      </w:r>
      <w:r>
        <w:t>his</w:t>
      </w:r>
      <w:r w:rsidR="00CE6182">
        <w:t xml:space="preserve"> </w:t>
      </w:r>
      <w:r>
        <w:t>innocence,</w:t>
      </w:r>
      <w:r w:rsidR="00CE6182">
        <w:t xml:space="preserve"> </w:t>
      </w:r>
      <w:r>
        <w:t>was</w:t>
      </w:r>
      <w:r w:rsidR="00CE6182">
        <w:t xml:space="preserve"> </w:t>
      </w:r>
      <w:r>
        <w:t>absolute</w:t>
      </w:r>
      <w:r w:rsidR="00CE6182">
        <w:t xml:space="preserve"> </w:t>
      </w:r>
      <w:r>
        <w:t>master</w:t>
      </w:r>
      <w:r w:rsidR="00CE6182">
        <w:t xml:space="preserve"> </w:t>
      </w:r>
      <w:r>
        <w:t>of</w:t>
      </w:r>
      <w:r w:rsidR="00CE6182">
        <w:t xml:space="preserve"> </w:t>
      </w:r>
      <w:r>
        <w:t>himself;</w:t>
      </w:r>
      <w:r w:rsidR="00CE6182">
        <w:t xml:space="preserve"> </w:t>
      </w:r>
      <w:r>
        <w:t>but</w:t>
      </w:r>
      <w:r w:rsidR="00CE6182">
        <w:t xml:space="preserve"> </w:t>
      </w:r>
      <w:r>
        <w:t>after</w:t>
      </w:r>
      <w:r w:rsidR="00CE6182">
        <w:t xml:space="preserve"> </w:t>
      </w:r>
      <w:r>
        <w:t>his</w:t>
      </w:r>
      <w:r w:rsidR="00CE6182">
        <w:t xml:space="preserve"> </w:t>
      </w:r>
      <w:r>
        <w:t>disobedience</w:t>
      </w:r>
      <w:r w:rsidR="00CE6182">
        <w:t xml:space="preserve"> </w:t>
      </w:r>
      <w:r>
        <w:t>he</w:t>
      </w:r>
      <w:r w:rsidR="00CE6182">
        <w:t xml:space="preserve"> </w:t>
      </w:r>
      <w:r>
        <w:t>lost</w:t>
      </w:r>
      <w:r w:rsidR="00CE6182">
        <w:t xml:space="preserve"> </w:t>
      </w:r>
      <w:r>
        <w:t>his</w:t>
      </w:r>
      <w:r w:rsidR="00CE6182">
        <w:t xml:space="preserve"> </w:t>
      </w:r>
      <w:r>
        <w:t>peaceful</w:t>
      </w:r>
      <w:r w:rsidR="00CE6182">
        <w:t xml:space="preserve"> </w:t>
      </w:r>
      <w:r>
        <w:t>empire</w:t>
      </w:r>
      <w:r w:rsidR="00CE6182">
        <w:t xml:space="preserve"> </w:t>
      </w:r>
      <w:r>
        <w:t>and</w:t>
      </w:r>
      <w:r w:rsidR="00CE6182">
        <w:t xml:space="preserve"> </w:t>
      </w:r>
      <w:r>
        <w:t>began</w:t>
      </w:r>
      <w:r w:rsidR="00CE6182">
        <w:t xml:space="preserve"> </w:t>
      </w:r>
      <w:r>
        <w:t>to</w:t>
      </w:r>
      <w:r w:rsidR="00CE6182">
        <w:t xml:space="preserve"> </w:t>
      </w:r>
      <w:r>
        <w:t>experience</w:t>
      </w:r>
      <w:r w:rsidR="00CE6182">
        <w:t xml:space="preserve"> </w:t>
      </w:r>
      <w:r>
        <w:t>remorse</w:t>
      </w:r>
      <w:r w:rsidR="00CE6182">
        <w:t xml:space="preserve"> </w:t>
      </w:r>
      <w:r>
        <w:t>and</w:t>
      </w:r>
      <w:r w:rsidR="00CE6182">
        <w:t xml:space="preserve"> </w:t>
      </w:r>
      <w:r>
        <w:t>an</w:t>
      </w:r>
      <w:r w:rsidR="00CE6182">
        <w:t xml:space="preserve"> </w:t>
      </w:r>
      <w:r>
        <w:t>interior</w:t>
      </w:r>
      <w:r w:rsidR="00CE6182">
        <w:t xml:space="preserve"> </w:t>
      </w:r>
      <w:r>
        <w:t>warfare</w:t>
      </w:r>
      <w:r w:rsidR="00CE6182">
        <w:t xml:space="preserve"> </w:t>
      </w:r>
      <w:r>
        <w:t>against</w:t>
      </w:r>
      <w:r w:rsidR="00CE6182">
        <w:t xml:space="preserve"> </w:t>
      </w:r>
      <w:r>
        <w:t>himself.</w:t>
      </w:r>
      <w:r w:rsidR="00CE6182">
        <w:t xml:space="preserve"> </w:t>
      </w:r>
    </w:p>
    <w:p w14:paraId="0856B892" w14:textId="77777777" w:rsidR="008C3285" w:rsidRDefault="00FC7701" w:rsidP="00B01E47">
      <w:pPr>
        <w:jc w:val="both"/>
      </w:pPr>
      <w:r>
        <w:t>“</w:t>
      </w:r>
      <w:r w:rsidR="00055323">
        <w:t>Is</w:t>
      </w:r>
      <w:r w:rsidR="00CE6182">
        <w:t xml:space="preserve"> </w:t>
      </w:r>
      <w:r w:rsidR="00055323">
        <w:t>there</w:t>
      </w:r>
      <w:r w:rsidR="00CE6182">
        <w:t xml:space="preserve"> </w:t>
      </w:r>
      <w:r w:rsidR="00055323">
        <w:t>any</w:t>
      </w:r>
      <w:r w:rsidR="00CE6182">
        <w:t xml:space="preserve"> </w:t>
      </w:r>
      <w:r w:rsidR="00055323">
        <w:t>greater</w:t>
      </w:r>
      <w:r w:rsidR="00CE6182">
        <w:t xml:space="preserve"> </w:t>
      </w:r>
      <w:r w:rsidR="00055323">
        <w:t>torment</w:t>
      </w:r>
      <w:r w:rsidR="00CE6182">
        <w:t xml:space="preserve"> </w:t>
      </w:r>
      <w:r w:rsidR="00055323">
        <w:t>in</w:t>
      </w:r>
      <w:r w:rsidR="00CE6182">
        <w:t xml:space="preserve"> </w:t>
      </w:r>
      <w:r w:rsidR="00055323">
        <w:t>this</w:t>
      </w:r>
      <w:r w:rsidR="00CE6182">
        <w:t xml:space="preserve"> </w:t>
      </w:r>
      <w:r w:rsidR="00055323">
        <w:t>world,</w:t>
      </w:r>
      <w:r>
        <w:t>”</w:t>
      </w:r>
      <w:r w:rsidR="00CE6182">
        <w:t xml:space="preserve"> </w:t>
      </w:r>
      <w:r w:rsidR="00055323">
        <w:t>asks</w:t>
      </w:r>
      <w:r w:rsidR="00CE6182">
        <w:t xml:space="preserve"> </w:t>
      </w:r>
      <w:r w:rsidR="00055323">
        <w:t>St.</w:t>
      </w:r>
      <w:r w:rsidR="00CE6182">
        <w:t xml:space="preserve"> </w:t>
      </w:r>
      <w:r w:rsidR="00055323">
        <w:t>Ambrose,</w:t>
      </w:r>
      <w:r w:rsidR="00CE6182">
        <w:t xml:space="preserve"> </w:t>
      </w:r>
      <w:r>
        <w:t>“</w:t>
      </w:r>
      <w:r w:rsidR="00055323">
        <w:t>than</w:t>
      </w:r>
      <w:r w:rsidR="00CE6182">
        <w:t xml:space="preserve"> </w:t>
      </w:r>
      <w:r w:rsidR="00055323">
        <w:t>remorse</w:t>
      </w:r>
      <w:r w:rsidR="00CE6182">
        <w:t xml:space="preserve"> </w:t>
      </w:r>
      <w:r w:rsidR="00055323">
        <w:t>of</w:t>
      </w:r>
      <w:r w:rsidR="00CE6182">
        <w:t xml:space="preserve"> </w:t>
      </w:r>
      <w:r w:rsidR="00055323">
        <w:t>conscience?</w:t>
      </w:r>
      <w:r w:rsidR="00CE6182">
        <w:t xml:space="preserve"> </w:t>
      </w:r>
      <w:r w:rsidR="00055323">
        <w:t>Is</w:t>
      </w:r>
      <w:r w:rsidR="00CE6182">
        <w:t xml:space="preserve"> </w:t>
      </w:r>
      <w:r w:rsidR="00055323">
        <w:t>it</w:t>
      </w:r>
      <w:r w:rsidR="00CE6182">
        <w:t xml:space="preserve"> </w:t>
      </w:r>
      <w:r w:rsidR="00055323">
        <w:t>not</w:t>
      </w:r>
      <w:r w:rsidR="00CE6182">
        <w:t xml:space="preserve"> </w:t>
      </w:r>
      <w:r w:rsidR="00055323">
        <w:t>a</w:t>
      </w:r>
      <w:r w:rsidR="00CE6182">
        <w:t xml:space="preserve"> </w:t>
      </w:r>
      <w:r w:rsidR="00055323">
        <w:t>misery</w:t>
      </w:r>
      <w:r w:rsidR="00CE6182">
        <w:t xml:space="preserve"> </w:t>
      </w:r>
      <w:r w:rsidR="00055323">
        <w:t>more</w:t>
      </w:r>
      <w:r w:rsidR="00CE6182">
        <w:t xml:space="preserve"> </w:t>
      </w:r>
      <w:r w:rsidR="00055323">
        <w:t>to</w:t>
      </w:r>
      <w:r w:rsidR="00CE6182">
        <w:t xml:space="preserve"> </w:t>
      </w:r>
      <w:r w:rsidR="00055323">
        <w:t>be</w:t>
      </w:r>
      <w:r w:rsidR="00CE6182">
        <w:t xml:space="preserve"> </w:t>
      </w:r>
      <w:r w:rsidR="00055323">
        <w:t>feared</w:t>
      </w:r>
      <w:r w:rsidR="00CE6182">
        <w:t xml:space="preserve"> </w:t>
      </w:r>
      <w:r w:rsidR="00055323">
        <w:t>than</w:t>
      </w:r>
      <w:r w:rsidR="00CE6182">
        <w:t xml:space="preserve"> </w:t>
      </w:r>
      <w:r w:rsidR="00055323">
        <w:t>sickness,</w:t>
      </w:r>
      <w:r w:rsidR="00CE6182">
        <w:t xml:space="preserve"> </w:t>
      </w:r>
      <w:r w:rsidR="00055323">
        <w:t>than</w:t>
      </w:r>
      <w:r w:rsidR="00CE6182">
        <w:t xml:space="preserve"> </w:t>
      </w:r>
      <w:r w:rsidR="00055323">
        <w:t>exile,</w:t>
      </w:r>
      <w:r w:rsidR="00CE6182">
        <w:t xml:space="preserve"> </w:t>
      </w:r>
      <w:r w:rsidR="00055323">
        <w:t>than</w:t>
      </w:r>
      <w:r w:rsidR="00CE6182">
        <w:t xml:space="preserve"> </w:t>
      </w:r>
      <w:r w:rsidR="00055323">
        <w:t>loss</w:t>
      </w:r>
      <w:r w:rsidR="00CE6182">
        <w:t xml:space="preserve"> </w:t>
      </w:r>
      <w:r w:rsidR="00055323">
        <w:t>of</w:t>
      </w:r>
      <w:r w:rsidR="00CE6182">
        <w:t xml:space="preserve"> </w:t>
      </w:r>
      <w:r w:rsidR="00055323">
        <w:t>life</w:t>
      </w:r>
      <w:r w:rsidR="00CE6182">
        <w:t xml:space="preserve"> </w:t>
      </w:r>
      <w:r w:rsidR="00055323">
        <w:t>or</w:t>
      </w:r>
      <w:r w:rsidR="00CE6182">
        <w:t xml:space="preserve"> </w:t>
      </w:r>
      <w:r w:rsidR="00055323">
        <w:t>liberty?</w:t>
      </w:r>
      <w:r>
        <w:t>”</w:t>
      </w:r>
      <w:r>
        <w:rPr>
          <w:rStyle w:val="FootnoteReference"/>
        </w:rPr>
        <w:footnoteReference w:id="207"/>
      </w:r>
      <w:r w:rsidR="00CE6182">
        <w:t xml:space="preserve"> </w:t>
      </w:r>
      <w:r w:rsidR="008C3285">
        <w:rPr>
          <w:rFonts w:ascii="Calibri" w:hAnsi="Calibri" w:cs="Calibri"/>
        </w:rPr>
        <w:t>“</w:t>
      </w:r>
      <w:r w:rsidR="00055323">
        <w:t>There</w:t>
      </w:r>
      <w:r w:rsidR="00CE6182">
        <w:t xml:space="preserve"> </w:t>
      </w:r>
      <w:r w:rsidR="00055323">
        <w:t>is</w:t>
      </w:r>
      <w:r w:rsidR="00CE6182">
        <w:t xml:space="preserve"> </w:t>
      </w:r>
      <w:r w:rsidR="00055323">
        <w:t>nothing,</w:t>
      </w:r>
      <w:r w:rsidR="008C3285">
        <w:rPr>
          <w:rFonts w:ascii="Calibri" w:hAnsi="Calibri" w:cs="Calibri"/>
        </w:rPr>
        <w:t>”</w:t>
      </w:r>
      <w:r w:rsidR="00CE6182">
        <w:t xml:space="preserve"> </w:t>
      </w:r>
      <w:r w:rsidR="00055323">
        <w:t>says</w:t>
      </w:r>
      <w:r w:rsidR="00CE6182">
        <w:t xml:space="preserve"> </w:t>
      </w:r>
      <w:r w:rsidR="00055323">
        <w:t>St.</w:t>
      </w:r>
      <w:r w:rsidR="00CE6182">
        <w:t xml:space="preserve"> </w:t>
      </w:r>
      <w:r w:rsidR="00055323">
        <w:t>Isidore,</w:t>
      </w:r>
      <w:r w:rsidR="00CE6182">
        <w:t xml:space="preserve"> </w:t>
      </w:r>
      <w:r w:rsidR="008C3285">
        <w:t>“</w:t>
      </w:r>
      <w:r w:rsidR="00055323">
        <w:t>from</w:t>
      </w:r>
      <w:r w:rsidR="00CE6182">
        <w:t xml:space="preserve"> </w:t>
      </w:r>
      <w:r w:rsidR="00055323">
        <w:t>which</w:t>
      </w:r>
      <w:r w:rsidR="00CE6182">
        <w:t xml:space="preserve"> </w:t>
      </w:r>
      <w:r w:rsidR="00055323">
        <w:t>man</w:t>
      </w:r>
      <w:r w:rsidR="00CE6182">
        <w:t xml:space="preserve"> </w:t>
      </w:r>
      <w:r w:rsidR="00055323">
        <w:t>cannot</w:t>
      </w:r>
      <w:r w:rsidR="00CE6182">
        <w:t xml:space="preserve"> </w:t>
      </w:r>
      <w:r w:rsidR="00055323">
        <w:t>fly,</w:t>
      </w:r>
      <w:r w:rsidR="00CE6182">
        <w:t xml:space="preserve"> </w:t>
      </w:r>
      <w:r w:rsidR="00055323">
        <w:t>save</w:t>
      </w:r>
      <w:r w:rsidR="00CE6182">
        <w:t xml:space="preserve"> </w:t>
      </w:r>
      <w:r w:rsidR="00055323">
        <w:t>from</w:t>
      </w:r>
      <w:r w:rsidR="00CE6182">
        <w:t xml:space="preserve"> </w:t>
      </w:r>
      <w:r w:rsidR="00055323">
        <w:t>himself.</w:t>
      </w:r>
      <w:r w:rsidR="00CE6182">
        <w:t xml:space="preserve"> </w:t>
      </w:r>
      <w:r w:rsidR="00055323">
        <w:t>Let</w:t>
      </w:r>
      <w:r w:rsidR="00CE6182">
        <w:t xml:space="preserve"> </w:t>
      </w:r>
      <w:r w:rsidR="00055323">
        <w:t>him</w:t>
      </w:r>
      <w:r w:rsidR="00CE6182">
        <w:t xml:space="preserve"> </w:t>
      </w:r>
      <w:r w:rsidR="00055323">
        <w:t>go</w:t>
      </w:r>
      <w:r w:rsidR="00CE6182">
        <w:t xml:space="preserve"> </w:t>
      </w:r>
      <w:r w:rsidR="00055323">
        <w:t>where</w:t>
      </w:r>
      <w:r w:rsidR="00CE6182">
        <w:t xml:space="preserve"> </w:t>
      </w:r>
      <w:r w:rsidR="00055323">
        <w:t>he</w:t>
      </w:r>
      <w:r w:rsidR="00CE6182">
        <w:t xml:space="preserve"> </w:t>
      </w:r>
      <w:r w:rsidR="00055323">
        <w:t>will,</w:t>
      </w:r>
      <w:r w:rsidR="00CE6182">
        <w:t xml:space="preserve"> </w:t>
      </w:r>
      <w:r w:rsidR="00055323">
        <w:t>he</w:t>
      </w:r>
      <w:r w:rsidR="00CE6182">
        <w:t xml:space="preserve"> </w:t>
      </w:r>
      <w:r w:rsidR="00055323">
        <w:t>cannot</w:t>
      </w:r>
      <w:r w:rsidR="00CE6182">
        <w:t xml:space="preserve"> </w:t>
      </w:r>
      <w:r w:rsidR="00055323">
        <w:t>escape</w:t>
      </w:r>
      <w:r w:rsidR="00CE6182">
        <w:t xml:space="preserve"> </w:t>
      </w:r>
      <w:r w:rsidR="00055323">
        <w:t>the</w:t>
      </w:r>
      <w:r w:rsidR="00CE6182">
        <w:t xml:space="preserve"> </w:t>
      </w:r>
      <w:r w:rsidR="00055323">
        <w:t>pursuit</w:t>
      </w:r>
      <w:r w:rsidR="00CE6182">
        <w:t xml:space="preserve"> </w:t>
      </w:r>
      <w:r w:rsidR="00055323">
        <w:t>of</w:t>
      </w:r>
      <w:r w:rsidR="00CE6182">
        <w:t xml:space="preserve"> </w:t>
      </w:r>
      <w:r w:rsidR="00055323">
        <w:t>an</w:t>
      </w:r>
      <w:r w:rsidR="00CE6182">
        <w:t xml:space="preserve"> </w:t>
      </w:r>
      <w:r w:rsidR="00055323">
        <w:t>accusing</w:t>
      </w:r>
      <w:r w:rsidR="00CE6182">
        <w:t xml:space="preserve"> </w:t>
      </w:r>
      <w:r w:rsidR="00055323">
        <w:t>conscience.</w:t>
      </w:r>
      <w:r w:rsidR="008C3285">
        <w:t>”</w:t>
      </w:r>
      <w:r w:rsidR="00CE6182">
        <w:t xml:space="preserve"> </w:t>
      </w:r>
      <w:r w:rsidR="00055323">
        <w:t>The</w:t>
      </w:r>
      <w:r w:rsidR="00CE6182">
        <w:t xml:space="preserve"> </w:t>
      </w:r>
      <w:r w:rsidR="00055323">
        <w:t>same</w:t>
      </w:r>
      <w:r w:rsidR="00CE6182">
        <w:t xml:space="preserve"> </w:t>
      </w:r>
      <w:r w:rsidR="00055323">
        <w:t>Father</w:t>
      </w:r>
      <w:r w:rsidR="00CE6182">
        <w:t xml:space="preserve"> </w:t>
      </w:r>
      <w:r w:rsidR="00055323">
        <w:t>adds</w:t>
      </w:r>
      <w:r w:rsidR="00CE6182">
        <w:t xml:space="preserve"> </w:t>
      </w:r>
      <w:r w:rsidR="00055323">
        <w:t>elsewhere:</w:t>
      </w:r>
      <w:r w:rsidR="00CE6182">
        <w:t xml:space="preserve"> </w:t>
      </w:r>
      <w:r w:rsidR="008C3285">
        <w:t>“</w:t>
      </w:r>
      <w:r w:rsidR="00055323">
        <w:t>There</w:t>
      </w:r>
      <w:r w:rsidR="00CE6182">
        <w:t xml:space="preserve"> </w:t>
      </w:r>
      <w:r w:rsidR="00055323">
        <w:t>is</w:t>
      </w:r>
      <w:r w:rsidR="00CE6182">
        <w:t xml:space="preserve"> </w:t>
      </w:r>
      <w:r w:rsidR="00055323">
        <w:t>no</w:t>
      </w:r>
      <w:r w:rsidR="00CE6182">
        <w:t xml:space="preserve"> </w:t>
      </w:r>
      <w:r w:rsidR="00055323">
        <w:t>torment</w:t>
      </w:r>
      <w:r w:rsidR="00CE6182">
        <w:t xml:space="preserve"> </w:t>
      </w:r>
      <w:r w:rsidR="00055323">
        <w:t>which</w:t>
      </w:r>
      <w:r w:rsidR="00CE6182">
        <w:t xml:space="preserve"> </w:t>
      </w:r>
      <w:r w:rsidR="00055323">
        <w:t>exceeds</w:t>
      </w:r>
      <w:r w:rsidR="00CE6182">
        <w:t xml:space="preserve"> </w:t>
      </w:r>
      <w:r w:rsidR="00055323">
        <w:t>that</w:t>
      </w:r>
      <w:r w:rsidR="00CE6182">
        <w:t xml:space="preserve"> </w:t>
      </w:r>
      <w:r w:rsidR="00055323">
        <w:t>of</w:t>
      </w:r>
      <w:r w:rsidR="00CE6182">
        <w:t xml:space="preserve"> </w:t>
      </w:r>
      <w:r w:rsidR="00055323">
        <w:t>a</w:t>
      </w:r>
      <w:r w:rsidR="00CE6182">
        <w:t xml:space="preserve"> </w:t>
      </w:r>
      <w:r w:rsidR="00055323">
        <w:t>guilty</w:t>
      </w:r>
      <w:r w:rsidR="00CE6182">
        <w:t xml:space="preserve"> </w:t>
      </w:r>
      <w:r w:rsidR="00055323">
        <w:t>conscience.</w:t>
      </w:r>
      <w:r w:rsidR="00CE6182">
        <w:t xml:space="preserve"> </w:t>
      </w:r>
      <w:r w:rsidR="00055323">
        <w:t>If,</w:t>
      </w:r>
      <w:r w:rsidR="00CE6182">
        <w:t xml:space="preserve"> </w:t>
      </w:r>
      <w:r w:rsidR="00055323">
        <w:t>then,</w:t>
      </w:r>
      <w:r w:rsidR="00CE6182">
        <w:t xml:space="preserve"> </w:t>
      </w:r>
      <w:r w:rsidR="00055323">
        <w:t>you</w:t>
      </w:r>
      <w:r w:rsidR="00CE6182">
        <w:t xml:space="preserve"> </w:t>
      </w:r>
      <w:r w:rsidR="00055323">
        <w:t>desire</w:t>
      </w:r>
      <w:r w:rsidR="00CE6182">
        <w:t xml:space="preserve"> </w:t>
      </w:r>
      <w:r w:rsidR="00055323">
        <w:t>to</w:t>
      </w:r>
      <w:r w:rsidR="00CE6182">
        <w:t xml:space="preserve"> </w:t>
      </w:r>
      <w:r w:rsidR="00055323">
        <w:t>live</w:t>
      </w:r>
      <w:r w:rsidR="00CE6182">
        <w:t xml:space="preserve"> </w:t>
      </w:r>
      <w:r w:rsidR="00055323">
        <w:t>in</w:t>
      </w:r>
      <w:r w:rsidR="00CE6182">
        <w:t xml:space="preserve"> </w:t>
      </w:r>
      <w:r w:rsidR="00055323">
        <w:t>peace,</w:t>
      </w:r>
      <w:r w:rsidR="00CE6182">
        <w:t xml:space="preserve"> </w:t>
      </w:r>
      <w:r w:rsidR="00055323">
        <w:t>live</w:t>
      </w:r>
      <w:r w:rsidR="00CE6182">
        <w:t xml:space="preserve"> </w:t>
      </w:r>
      <w:r w:rsidR="00055323">
        <w:t>in</w:t>
      </w:r>
      <w:r w:rsidR="00CE6182">
        <w:t xml:space="preserve"> </w:t>
      </w:r>
      <w:r w:rsidR="00055323">
        <w:t>the</w:t>
      </w:r>
      <w:r w:rsidR="00CE6182">
        <w:t xml:space="preserve"> </w:t>
      </w:r>
      <w:r w:rsidR="00055323">
        <w:t>practice</w:t>
      </w:r>
      <w:r w:rsidR="00CE6182">
        <w:t xml:space="preserve"> </w:t>
      </w:r>
      <w:r w:rsidR="00055323">
        <w:t>of</w:t>
      </w:r>
      <w:r w:rsidR="00CE6182">
        <w:t xml:space="preserve"> </w:t>
      </w:r>
      <w:r w:rsidR="00055323">
        <w:t>virtue.</w:t>
      </w:r>
      <w:r w:rsidR="008C3285">
        <w:t>”</w:t>
      </w:r>
      <w:r w:rsidR="00CE6182">
        <w:t xml:space="preserve"> </w:t>
      </w:r>
    </w:p>
    <w:p w14:paraId="39D7C4EF" w14:textId="77777777" w:rsidR="008C3285" w:rsidRDefault="00055323" w:rsidP="00B01E47">
      <w:pPr>
        <w:jc w:val="both"/>
      </w:pPr>
      <w:r>
        <w:t>This</w:t>
      </w:r>
      <w:r w:rsidR="00CE6182">
        <w:t xml:space="preserve"> </w:t>
      </w:r>
      <w:r>
        <w:t>truth</w:t>
      </w:r>
      <w:r w:rsidR="00CE6182">
        <w:t xml:space="preserve"> </w:t>
      </w:r>
      <w:r>
        <w:t>is</w:t>
      </w:r>
      <w:r w:rsidR="00CE6182">
        <w:t xml:space="preserve"> </w:t>
      </w:r>
      <w:r>
        <w:t>so</w:t>
      </w:r>
      <w:r w:rsidR="00CE6182">
        <w:t xml:space="preserve"> </w:t>
      </w:r>
      <w:r>
        <w:t>manifest</w:t>
      </w:r>
      <w:r w:rsidR="00CE6182">
        <w:t xml:space="preserve"> </w:t>
      </w:r>
      <w:r>
        <w:t>that</w:t>
      </w:r>
      <w:r w:rsidR="00CE6182">
        <w:t xml:space="preserve"> </w:t>
      </w:r>
      <w:r>
        <w:t>even</w:t>
      </w:r>
      <w:r w:rsidR="00CE6182">
        <w:t xml:space="preserve"> </w:t>
      </w:r>
      <w:r>
        <w:t>pagan</w:t>
      </w:r>
      <w:r w:rsidR="00CE6182">
        <w:t xml:space="preserve"> </w:t>
      </w:r>
      <w:r>
        <w:t>philosophers</w:t>
      </w:r>
      <w:r w:rsidR="00CE6182">
        <w:t xml:space="preserve"> </w:t>
      </w:r>
      <w:r>
        <w:t>acknowledged</w:t>
      </w:r>
      <w:r w:rsidR="00CE6182">
        <w:t xml:space="preserve"> </w:t>
      </w:r>
      <w:r>
        <w:t>it.</w:t>
      </w:r>
      <w:r w:rsidR="00CE6182">
        <w:t xml:space="preserve"> </w:t>
      </w:r>
      <w:r w:rsidR="008C3285">
        <w:t>“</w:t>
      </w:r>
      <w:r>
        <w:t>What</w:t>
      </w:r>
      <w:r w:rsidR="00CE6182">
        <w:t xml:space="preserve"> </w:t>
      </w:r>
      <w:r w:rsidR="000F760B">
        <w:t>does</w:t>
      </w:r>
      <w:r w:rsidR="00CE6182">
        <w:t xml:space="preserve"> </w:t>
      </w:r>
      <w:r>
        <w:t>it</w:t>
      </w:r>
      <w:r w:rsidR="00CE6182">
        <w:t xml:space="preserve"> </w:t>
      </w:r>
      <w:r>
        <w:t>avail</w:t>
      </w:r>
      <w:r w:rsidR="00CE6182">
        <w:t xml:space="preserve"> </w:t>
      </w:r>
      <w:r w:rsidR="000E0824">
        <w:t>you</w:t>
      </w:r>
      <w:r>
        <w:t>,</w:t>
      </w:r>
      <w:r w:rsidR="008C3285">
        <w:t>”</w:t>
      </w:r>
      <w:r w:rsidR="00CE6182">
        <w:t xml:space="preserve"> </w:t>
      </w:r>
      <w:r>
        <w:t>says</w:t>
      </w:r>
      <w:r w:rsidR="00CE6182">
        <w:t xml:space="preserve"> </w:t>
      </w:r>
      <w:r>
        <w:t>Seneca,</w:t>
      </w:r>
      <w:r w:rsidR="00CE6182">
        <w:t xml:space="preserve"> </w:t>
      </w:r>
      <w:r w:rsidR="008C3285">
        <w:rPr>
          <w:rFonts w:ascii="Calibri" w:hAnsi="Calibri" w:cs="Calibri"/>
        </w:rPr>
        <w:t>“</w:t>
      </w:r>
      <w:r>
        <w:t>to</w:t>
      </w:r>
      <w:r w:rsidR="00CE6182">
        <w:t xml:space="preserve"> </w:t>
      </w:r>
      <w:r>
        <w:t>fly</w:t>
      </w:r>
      <w:r w:rsidR="00CE6182">
        <w:t xml:space="preserve"> </w:t>
      </w:r>
      <w:r>
        <w:t>from</w:t>
      </w:r>
      <w:r w:rsidR="00CE6182">
        <w:t xml:space="preserve"> </w:t>
      </w:r>
      <w:r>
        <w:t>the</w:t>
      </w:r>
      <w:r w:rsidR="00CE6182">
        <w:t xml:space="preserve"> </w:t>
      </w:r>
      <w:r>
        <w:t>conversation</w:t>
      </w:r>
      <w:r w:rsidR="00CE6182">
        <w:t xml:space="preserve"> </w:t>
      </w:r>
      <w:r>
        <w:t>of</w:t>
      </w:r>
      <w:r w:rsidR="00CE6182">
        <w:t xml:space="preserve"> </w:t>
      </w:r>
      <w:r>
        <w:t>men?</w:t>
      </w:r>
      <w:r w:rsidR="00CE6182">
        <w:t xml:space="preserve"> </w:t>
      </w:r>
      <w:r>
        <w:t>For</w:t>
      </w:r>
      <w:r w:rsidR="00CE6182">
        <w:t xml:space="preserve"> </w:t>
      </w:r>
      <w:r>
        <w:t>as</w:t>
      </w:r>
      <w:r w:rsidR="00CE6182">
        <w:t xml:space="preserve"> </w:t>
      </w:r>
      <w:r>
        <w:t>a</w:t>
      </w:r>
      <w:r w:rsidR="00CE6182">
        <w:t xml:space="preserve"> </w:t>
      </w:r>
      <w:r>
        <w:t>good</w:t>
      </w:r>
      <w:r w:rsidR="00CE6182">
        <w:t xml:space="preserve"> </w:t>
      </w:r>
      <w:r>
        <w:t>conscience</w:t>
      </w:r>
      <w:r w:rsidR="00CE6182">
        <w:t xml:space="preserve"> </w:t>
      </w:r>
      <w:r>
        <w:t>may</w:t>
      </w:r>
      <w:r w:rsidR="00CE6182">
        <w:t xml:space="preserve"> </w:t>
      </w:r>
      <w:r>
        <w:t>call</w:t>
      </w:r>
      <w:r w:rsidR="00CE6182">
        <w:t xml:space="preserve"> </w:t>
      </w:r>
      <w:r>
        <w:t>all</w:t>
      </w:r>
      <w:r w:rsidR="00CE6182">
        <w:t xml:space="preserve"> </w:t>
      </w:r>
      <w:r>
        <w:t>the</w:t>
      </w:r>
      <w:r w:rsidR="00CE6182">
        <w:t xml:space="preserve"> </w:t>
      </w:r>
      <w:r>
        <w:t>world</w:t>
      </w:r>
      <w:r w:rsidR="00CE6182">
        <w:t xml:space="preserve"> </w:t>
      </w:r>
      <w:r>
        <w:t>to</w:t>
      </w:r>
      <w:r w:rsidR="00CE6182">
        <w:t xml:space="preserve"> </w:t>
      </w:r>
      <w:r>
        <w:t>witness</w:t>
      </w:r>
      <w:r w:rsidR="00CE6182">
        <w:t xml:space="preserve"> </w:t>
      </w:r>
      <w:r>
        <w:t>its</w:t>
      </w:r>
      <w:r w:rsidR="00CE6182">
        <w:t xml:space="preserve"> </w:t>
      </w:r>
      <w:r>
        <w:t>truth,</w:t>
      </w:r>
      <w:r w:rsidR="00CE6182">
        <w:t xml:space="preserve"> </w:t>
      </w:r>
      <w:r>
        <w:t>so</w:t>
      </w:r>
      <w:r w:rsidR="00CE6182">
        <w:t xml:space="preserve"> </w:t>
      </w:r>
      <w:r>
        <w:t>a</w:t>
      </w:r>
      <w:r w:rsidR="00CE6182">
        <w:t xml:space="preserve"> </w:t>
      </w:r>
      <w:r>
        <w:t>bad</w:t>
      </w:r>
      <w:r w:rsidR="00CE6182">
        <w:t xml:space="preserve"> </w:t>
      </w:r>
      <w:r>
        <w:t>conscience</w:t>
      </w:r>
      <w:r w:rsidR="00CE6182">
        <w:t xml:space="preserve"> </w:t>
      </w:r>
      <w:r>
        <w:t>will</w:t>
      </w:r>
      <w:r w:rsidR="00CE6182">
        <w:t xml:space="preserve"> </w:t>
      </w:r>
      <w:r>
        <w:t>be</w:t>
      </w:r>
      <w:r w:rsidR="00CE6182">
        <w:t xml:space="preserve"> </w:t>
      </w:r>
      <w:r>
        <w:t>tormented</w:t>
      </w:r>
      <w:r w:rsidR="00CE6182">
        <w:t xml:space="preserve"> </w:t>
      </w:r>
      <w:r>
        <w:t>by</w:t>
      </w:r>
      <w:r w:rsidR="00CE6182">
        <w:t xml:space="preserve"> </w:t>
      </w:r>
      <w:r>
        <w:t>a</w:t>
      </w:r>
      <w:r w:rsidR="00CE6182">
        <w:t xml:space="preserve"> </w:t>
      </w:r>
      <w:r>
        <w:t>thousand</w:t>
      </w:r>
      <w:r w:rsidR="00CE6182">
        <w:t xml:space="preserve"> </w:t>
      </w:r>
      <w:r>
        <w:t>fears,</w:t>
      </w:r>
      <w:r w:rsidR="00CE6182">
        <w:t xml:space="preserve"> </w:t>
      </w:r>
      <w:r>
        <w:t>a</w:t>
      </w:r>
      <w:r w:rsidR="00CE6182">
        <w:t xml:space="preserve"> </w:t>
      </w:r>
      <w:r>
        <w:t>thousand</w:t>
      </w:r>
      <w:r w:rsidR="00CE6182">
        <w:t xml:space="preserve"> </w:t>
      </w:r>
      <w:r>
        <w:t>anxieties,</w:t>
      </w:r>
      <w:r w:rsidR="00CE6182">
        <w:t xml:space="preserve"> </w:t>
      </w:r>
      <w:r>
        <w:t>even</w:t>
      </w:r>
      <w:r w:rsidR="00CE6182">
        <w:t xml:space="preserve"> </w:t>
      </w:r>
      <w:r>
        <w:t>in</w:t>
      </w:r>
      <w:r w:rsidR="00CE6182">
        <w:t xml:space="preserve"> </w:t>
      </w:r>
      <w:r>
        <w:t>a</w:t>
      </w:r>
      <w:r w:rsidR="00CE6182">
        <w:t xml:space="preserve"> </w:t>
      </w:r>
      <w:r>
        <w:t>desert.</w:t>
      </w:r>
      <w:r w:rsidR="00CE6182">
        <w:t xml:space="preserve"> </w:t>
      </w:r>
      <w:r>
        <w:t>If</w:t>
      </w:r>
      <w:r w:rsidR="00CE6182">
        <w:t xml:space="preserve"> </w:t>
      </w:r>
      <w:r w:rsidR="00186837">
        <w:t>your</w:t>
      </w:r>
      <w:r w:rsidR="00CE6182">
        <w:t xml:space="preserve"> </w:t>
      </w:r>
      <w:r>
        <w:t>action</w:t>
      </w:r>
      <w:r w:rsidR="00CE6182">
        <w:t xml:space="preserve"> </w:t>
      </w:r>
      <w:r>
        <w:t>be</w:t>
      </w:r>
      <w:r w:rsidR="00CE6182">
        <w:t xml:space="preserve"> </w:t>
      </w:r>
      <w:r>
        <w:t>good</w:t>
      </w:r>
      <w:r w:rsidR="00CE6182">
        <w:t xml:space="preserve"> </w:t>
      </w:r>
      <w:r>
        <w:t>all</w:t>
      </w:r>
      <w:r w:rsidR="00CE6182">
        <w:t xml:space="preserve"> </w:t>
      </w:r>
      <w:r>
        <w:t>the</w:t>
      </w:r>
      <w:r w:rsidR="00CE6182">
        <w:t xml:space="preserve"> </w:t>
      </w:r>
      <w:r>
        <w:t>world</w:t>
      </w:r>
      <w:r w:rsidR="00CE6182">
        <w:t xml:space="preserve"> </w:t>
      </w:r>
      <w:r>
        <w:t>may</w:t>
      </w:r>
      <w:r w:rsidR="00CE6182">
        <w:t xml:space="preserve"> </w:t>
      </w:r>
      <w:r>
        <w:t>witness</w:t>
      </w:r>
      <w:r w:rsidR="00CE6182">
        <w:t xml:space="preserve"> </w:t>
      </w:r>
      <w:r>
        <w:t>it;</w:t>
      </w:r>
      <w:r w:rsidR="00CE6182">
        <w:t xml:space="preserve"> </w:t>
      </w:r>
      <w:r>
        <w:t>if</w:t>
      </w:r>
      <w:r w:rsidR="00CE6182">
        <w:t xml:space="preserve"> </w:t>
      </w:r>
      <w:r>
        <w:t>it</w:t>
      </w:r>
      <w:r w:rsidR="00CE6182">
        <w:t xml:space="preserve"> </w:t>
      </w:r>
      <w:r>
        <w:t>be</w:t>
      </w:r>
      <w:r w:rsidR="00CE6182">
        <w:t xml:space="preserve"> </w:t>
      </w:r>
      <w:r>
        <w:t>evil</w:t>
      </w:r>
      <w:r w:rsidR="00CE6182">
        <w:t xml:space="preserve"> </w:t>
      </w:r>
      <w:r>
        <w:t>what</w:t>
      </w:r>
      <w:r w:rsidR="00CE6182">
        <w:t xml:space="preserve"> </w:t>
      </w:r>
      <w:r>
        <w:t>will</w:t>
      </w:r>
      <w:r w:rsidR="00CE6182">
        <w:t xml:space="preserve"> </w:t>
      </w:r>
      <w:r>
        <w:t>it</w:t>
      </w:r>
      <w:r w:rsidR="00CE6182">
        <w:t xml:space="preserve"> </w:t>
      </w:r>
      <w:r>
        <w:t>avail</w:t>
      </w:r>
      <w:r w:rsidR="00CE6182">
        <w:t xml:space="preserve"> </w:t>
      </w:r>
      <w:r w:rsidR="000E0824">
        <w:t>you</w:t>
      </w:r>
      <w:r w:rsidR="00CE6182">
        <w:t xml:space="preserve"> </w:t>
      </w:r>
      <w:r>
        <w:t>to</w:t>
      </w:r>
      <w:r w:rsidR="00CE6182">
        <w:t xml:space="preserve"> </w:t>
      </w:r>
      <w:r>
        <w:t>hide</w:t>
      </w:r>
      <w:r w:rsidR="00CE6182">
        <w:t xml:space="preserve"> </w:t>
      </w:r>
      <w:r>
        <w:t>it</w:t>
      </w:r>
      <w:r w:rsidR="00CE6182">
        <w:t xml:space="preserve"> </w:t>
      </w:r>
      <w:r>
        <w:t>from</w:t>
      </w:r>
      <w:r w:rsidR="00CE6182">
        <w:t xml:space="preserve"> </w:t>
      </w:r>
      <w:r>
        <w:t>others,</w:t>
      </w:r>
      <w:r w:rsidR="00CE6182">
        <w:t xml:space="preserve"> </w:t>
      </w:r>
      <w:r>
        <w:t>since</w:t>
      </w:r>
      <w:r w:rsidR="00CE6182">
        <w:t xml:space="preserve"> </w:t>
      </w:r>
      <w:r w:rsidR="00186837">
        <w:t>you</w:t>
      </w:r>
      <w:r w:rsidR="00CE6182">
        <w:t xml:space="preserve"> </w:t>
      </w:r>
      <w:r>
        <w:t>cannot</w:t>
      </w:r>
      <w:r w:rsidR="00CE6182">
        <w:t xml:space="preserve"> </w:t>
      </w:r>
      <w:r>
        <w:t>hide</w:t>
      </w:r>
      <w:r w:rsidR="00CE6182">
        <w:t xml:space="preserve"> </w:t>
      </w:r>
      <w:r>
        <w:t>it</w:t>
      </w:r>
      <w:r w:rsidR="00CE6182">
        <w:t xml:space="preserve"> </w:t>
      </w:r>
      <w:r>
        <w:t>from</w:t>
      </w:r>
      <w:r w:rsidR="00CE6182">
        <w:t xml:space="preserve"> </w:t>
      </w:r>
      <w:r w:rsidR="004D1677">
        <w:t>yourself</w:t>
      </w:r>
      <w:r>
        <w:t>?</w:t>
      </w:r>
      <w:r w:rsidR="00CE6182">
        <w:t xml:space="preserve"> </w:t>
      </w:r>
      <w:r>
        <w:t>Alas</w:t>
      </w:r>
      <w:r w:rsidR="00CE6182">
        <w:t xml:space="preserve"> </w:t>
      </w:r>
      <w:r>
        <w:t>for</w:t>
      </w:r>
      <w:r w:rsidR="00CE6182">
        <w:t xml:space="preserve"> </w:t>
      </w:r>
      <w:r w:rsidR="000E0824">
        <w:t>you</w:t>
      </w:r>
      <w:r w:rsidR="00CE6182">
        <w:t xml:space="preserve"> </w:t>
      </w:r>
      <w:r>
        <w:t>if</w:t>
      </w:r>
      <w:r w:rsidR="00CE6182">
        <w:t xml:space="preserve"> </w:t>
      </w:r>
      <w:r w:rsidR="00186837">
        <w:t>you</w:t>
      </w:r>
      <w:r w:rsidR="00CE6182">
        <w:t xml:space="preserve"> </w:t>
      </w:r>
      <w:r w:rsidR="00186837">
        <w:t>make</w:t>
      </w:r>
      <w:r w:rsidR="00CE6182">
        <w:t xml:space="preserve"> </w:t>
      </w:r>
      <w:r>
        <w:t>no</w:t>
      </w:r>
      <w:r w:rsidR="00CE6182">
        <w:t xml:space="preserve"> </w:t>
      </w:r>
      <w:r>
        <w:t>account</w:t>
      </w:r>
      <w:r w:rsidR="00CE6182">
        <w:t xml:space="preserve"> </w:t>
      </w:r>
      <w:r>
        <w:t>of</w:t>
      </w:r>
      <w:r w:rsidR="00CE6182">
        <w:t xml:space="preserve"> </w:t>
      </w:r>
      <w:r>
        <w:t>such</w:t>
      </w:r>
      <w:r w:rsidR="00CE6182">
        <w:t xml:space="preserve"> </w:t>
      </w:r>
      <w:r>
        <w:t>a</w:t>
      </w:r>
      <w:r w:rsidR="00CE6182">
        <w:t xml:space="preserve"> </w:t>
      </w:r>
      <w:r>
        <w:t>witness,</w:t>
      </w:r>
      <w:r w:rsidR="00CE6182">
        <w:t xml:space="preserve"> </w:t>
      </w:r>
      <w:r>
        <w:t>for</w:t>
      </w:r>
      <w:r w:rsidR="00CE6182">
        <w:t xml:space="preserve"> </w:t>
      </w:r>
      <w:r>
        <w:t>its</w:t>
      </w:r>
      <w:r w:rsidR="008C3285">
        <w:t xml:space="preserve"> </w:t>
      </w:r>
    </w:p>
    <w:p w14:paraId="62B0EABC" w14:textId="41ABAD42" w:rsidR="00EE0BC9" w:rsidRDefault="00055323" w:rsidP="00B01E47">
      <w:pPr>
        <w:jc w:val="both"/>
      </w:pPr>
      <w:r>
        <w:t>testimony</w:t>
      </w:r>
      <w:r w:rsidR="00CE6182">
        <w:t xml:space="preserve"> </w:t>
      </w:r>
      <w:r>
        <w:t>is</w:t>
      </w:r>
      <w:r w:rsidR="00CE6182">
        <w:t xml:space="preserve"> </w:t>
      </w:r>
      <w:r>
        <w:t>worth</w:t>
      </w:r>
      <w:r w:rsidR="00CE6182">
        <w:t xml:space="preserve"> </w:t>
      </w:r>
      <w:r>
        <w:t>that</w:t>
      </w:r>
      <w:r w:rsidR="00CE6182">
        <w:t xml:space="preserve"> </w:t>
      </w:r>
      <w:r>
        <w:t>of</w:t>
      </w:r>
      <w:r w:rsidR="00CE6182">
        <w:t xml:space="preserve"> </w:t>
      </w:r>
      <w:r>
        <w:t>a</w:t>
      </w:r>
      <w:r w:rsidR="00CE6182">
        <w:t xml:space="preserve"> </w:t>
      </w:r>
      <w:r>
        <w:t>thousand</w:t>
      </w:r>
      <w:r w:rsidR="00CE6182">
        <w:t xml:space="preserve"> </w:t>
      </w:r>
      <w:r>
        <w:t>others.</w:t>
      </w:r>
      <w:r w:rsidR="008C3285">
        <w:t>”</w:t>
      </w:r>
      <w:r w:rsidR="008C3285">
        <w:rPr>
          <w:rStyle w:val="FootnoteReference"/>
        </w:rPr>
        <w:footnoteReference w:id="208"/>
      </w:r>
      <w:r w:rsidR="00CE6182">
        <w:t xml:space="preserve"> </w:t>
      </w:r>
      <w:r w:rsidR="008C3285">
        <w:rPr>
          <w:rFonts w:ascii="Calibri" w:hAnsi="Calibri" w:cs="Calibri"/>
        </w:rPr>
        <w:t>“</w:t>
      </w:r>
      <w:r>
        <w:t>Great,</w:t>
      </w:r>
      <w:r w:rsidR="008C3285">
        <w:rPr>
          <w:rFonts w:ascii="Calibri" w:hAnsi="Calibri" w:cs="Calibri"/>
        </w:rPr>
        <w:t>”</w:t>
      </w:r>
      <w:r w:rsidR="00CE6182">
        <w:t xml:space="preserve"> </w:t>
      </w:r>
      <w:r>
        <w:t>says</w:t>
      </w:r>
      <w:r w:rsidR="00CE6182">
        <w:t xml:space="preserve"> </w:t>
      </w:r>
      <w:r>
        <w:t>Cicero,</w:t>
      </w:r>
      <w:r w:rsidR="00CE6182">
        <w:t xml:space="preserve"> </w:t>
      </w:r>
      <w:r w:rsidR="008C3285">
        <w:t>“</w:t>
      </w:r>
      <w:r>
        <w:t>is</w:t>
      </w:r>
      <w:r w:rsidR="00CE6182">
        <w:t xml:space="preserve"> </w:t>
      </w:r>
      <w:r>
        <w:t>the</w:t>
      </w:r>
      <w:r w:rsidR="00CE6182">
        <w:t xml:space="preserve"> </w:t>
      </w:r>
      <w:r>
        <w:t>power</w:t>
      </w:r>
      <w:r w:rsidR="00CE6182">
        <w:t xml:space="preserve"> </w:t>
      </w:r>
      <w:r>
        <w:t>of</w:t>
      </w:r>
      <w:r w:rsidR="00CE6182">
        <w:t xml:space="preserve"> </w:t>
      </w:r>
      <w:r>
        <w:t>conscience;</w:t>
      </w:r>
      <w:r w:rsidR="00CE6182">
        <w:t xml:space="preserve"> </w:t>
      </w:r>
      <w:r>
        <w:t>nothing</w:t>
      </w:r>
      <w:r w:rsidR="00CE6182">
        <w:t xml:space="preserve"> </w:t>
      </w:r>
      <w:r>
        <w:t>can</w:t>
      </w:r>
      <w:r w:rsidR="00CE6182">
        <w:t xml:space="preserve"> </w:t>
      </w:r>
      <w:r>
        <w:t>more</w:t>
      </w:r>
      <w:r w:rsidR="00CE6182">
        <w:t xml:space="preserve"> </w:t>
      </w:r>
      <w:r>
        <w:t>effectually</w:t>
      </w:r>
      <w:r w:rsidR="00CE6182">
        <w:t xml:space="preserve"> </w:t>
      </w:r>
      <w:r>
        <w:t>condemn</w:t>
      </w:r>
      <w:r w:rsidR="00CE6182">
        <w:t xml:space="preserve"> </w:t>
      </w:r>
      <w:r>
        <w:t>or</w:t>
      </w:r>
      <w:r w:rsidR="00CE6182">
        <w:t xml:space="preserve"> </w:t>
      </w:r>
      <w:r>
        <w:t>acquit</w:t>
      </w:r>
      <w:r w:rsidR="00CE6182">
        <w:t xml:space="preserve"> </w:t>
      </w:r>
      <w:r>
        <w:t>a</w:t>
      </w:r>
      <w:r w:rsidR="00CE6182">
        <w:t xml:space="preserve"> </w:t>
      </w:r>
      <w:r>
        <w:t>man.</w:t>
      </w:r>
      <w:r w:rsidR="00CE6182">
        <w:t xml:space="preserve"> </w:t>
      </w:r>
      <w:r>
        <w:t>It</w:t>
      </w:r>
      <w:r w:rsidR="00CE6182">
        <w:t xml:space="preserve"> </w:t>
      </w:r>
      <w:r>
        <w:t>raises</w:t>
      </w:r>
      <w:r w:rsidR="00CE6182">
        <w:t xml:space="preserve"> </w:t>
      </w:r>
      <w:r>
        <w:t>the</w:t>
      </w:r>
      <w:r w:rsidR="00CE6182">
        <w:t xml:space="preserve"> </w:t>
      </w:r>
      <w:r>
        <w:t>innocent</w:t>
      </w:r>
      <w:r w:rsidR="00CE6182">
        <w:t xml:space="preserve"> </w:t>
      </w:r>
      <w:r>
        <w:t>above</w:t>
      </w:r>
      <w:r w:rsidR="00CE6182">
        <w:t xml:space="preserve"> </w:t>
      </w:r>
      <w:r>
        <w:t>all</w:t>
      </w:r>
      <w:r w:rsidR="00CE6182">
        <w:t xml:space="preserve"> </w:t>
      </w:r>
      <w:r>
        <w:t>fear</w:t>
      </w:r>
      <w:r w:rsidR="00CE6182">
        <w:t xml:space="preserve"> </w:t>
      </w:r>
      <w:r>
        <w:t>and</w:t>
      </w:r>
      <w:r w:rsidR="00CE6182">
        <w:t xml:space="preserve"> </w:t>
      </w:r>
      <w:r>
        <w:t>keeps</w:t>
      </w:r>
      <w:r w:rsidR="00CE6182">
        <w:t xml:space="preserve"> </w:t>
      </w:r>
      <w:r>
        <w:t>the</w:t>
      </w:r>
      <w:r w:rsidR="00CE6182">
        <w:t xml:space="preserve"> </w:t>
      </w:r>
      <w:r>
        <w:t>guilty</w:t>
      </w:r>
      <w:r w:rsidR="00CE6182">
        <w:t xml:space="preserve"> </w:t>
      </w:r>
      <w:r>
        <w:t>in</w:t>
      </w:r>
      <w:r w:rsidR="00CE6182">
        <w:t xml:space="preserve"> </w:t>
      </w:r>
      <w:r>
        <w:t>perpetual</w:t>
      </w:r>
      <w:r w:rsidR="00CE6182">
        <w:t xml:space="preserve"> </w:t>
      </w:r>
      <w:r>
        <w:t>alarm.</w:t>
      </w:r>
      <w:r w:rsidR="00EE0BC9">
        <w:t>”</w:t>
      </w:r>
      <w:r w:rsidR="00CE6182">
        <w:t xml:space="preserve"> </w:t>
      </w:r>
      <w:r>
        <w:t>This</w:t>
      </w:r>
      <w:r w:rsidR="00CE6182">
        <w:t xml:space="preserve"> </w:t>
      </w:r>
      <w:r>
        <w:t>is</w:t>
      </w:r>
      <w:r w:rsidR="00CE6182">
        <w:t xml:space="preserve"> </w:t>
      </w:r>
      <w:r>
        <w:t>one</w:t>
      </w:r>
      <w:r w:rsidR="00CE6182">
        <w:t xml:space="preserve"> </w:t>
      </w:r>
      <w:r>
        <w:t>of</w:t>
      </w:r>
      <w:r w:rsidR="00CE6182">
        <w:t xml:space="preserve"> </w:t>
      </w:r>
      <w:r>
        <w:t>the</w:t>
      </w:r>
      <w:r w:rsidR="00CE6182">
        <w:t xml:space="preserve"> </w:t>
      </w:r>
      <w:r>
        <w:t>eternal</w:t>
      </w:r>
      <w:r w:rsidR="00CE6182">
        <w:t xml:space="preserve"> </w:t>
      </w:r>
      <w:r>
        <w:t>torments</w:t>
      </w:r>
      <w:r w:rsidR="00CE6182">
        <w:t xml:space="preserve"> </w:t>
      </w:r>
      <w:r>
        <w:t>of</w:t>
      </w:r>
      <w:r w:rsidR="00CE6182">
        <w:t xml:space="preserve"> </w:t>
      </w:r>
      <w:r>
        <w:t>the</w:t>
      </w:r>
      <w:r w:rsidR="00CE6182">
        <w:t xml:space="preserve"> </w:t>
      </w:r>
      <w:r>
        <w:t>wicked,</w:t>
      </w:r>
      <w:r w:rsidR="00CE6182">
        <w:t xml:space="preserve"> </w:t>
      </w:r>
      <w:r>
        <w:t>for</w:t>
      </w:r>
      <w:r w:rsidR="00CE6182">
        <w:t xml:space="preserve"> </w:t>
      </w:r>
      <w:r>
        <w:t>it</w:t>
      </w:r>
      <w:r w:rsidR="00CE6182">
        <w:t xml:space="preserve"> </w:t>
      </w:r>
      <w:r>
        <w:t>begins</w:t>
      </w:r>
      <w:r w:rsidR="00CE6182">
        <w:t xml:space="preserve"> </w:t>
      </w:r>
      <w:r>
        <w:t>even</w:t>
      </w:r>
      <w:r w:rsidR="00CE6182">
        <w:t xml:space="preserve"> </w:t>
      </w:r>
      <w:r>
        <w:t>in</w:t>
      </w:r>
      <w:r w:rsidR="00CE6182">
        <w:t xml:space="preserve"> </w:t>
      </w:r>
      <w:r>
        <w:t>this</w:t>
      </w:r>
      <w:r w:rsidR="00CE6182">
        <w:t xml:space="preserve"> </w:t>
      </w:r>
      <w:r>
        <w:t>life</w:t>
      </w:r>
      <w:r w:rsidR="00CE6182">
        <w:t xml:space="preserve"> </w:t>
      </w:r>
      <w:r>
        <w:t>and</w:t>
      </w:r>
      <w:r w:rsidR="00CE6182">
        <w:t xml:space="preserve"> </w:t>
      </w:r>
      <w:r>
        <w:t>will</w:t>
      </w:r>
      <w:r w:rsidR="00CE6182">
        <w:t xml:space="preserve"> </w:t>
      </w:r>
      <w:r>
        <w:t>continue</w:t>
      </w:r>
      <w:r w:rsidR="00CE6182">
        <w:t xml:space="preserve"> </w:t>
      </w:r>
      <w:r w:rsidR="00EE0BC9">
        <w:t>forever</w:t>
      </w:r>
      <w:r w:rsidR="00CE6182">
        <w:t xml:space="preserve"> </w:t>
      </w:r>
      <w:r>
        <w:t>in</w:t>
      </w:r>
      <w:r w:rsidR="00CE6182">
        <w:t xml:space="preserve"> </w:t>
      </w:r>
      <w:r>
        <w:t>the</w:t>
      </w:r>
      <w:r w:rsidR="00CE6182">
        <w:t xml:space="preserve"> </w:t>
      </w:r>
      <w:r>
        <w:t>life</w:t>
      </w:r>
      <w:r w:rsidR="00CE6182">
        <w:t xml:space="preserve"> </w:t>
      </w:r>
      <w:r>
        <w:t>to</w:t>
      </w:r>
      <w:r w:rsidR="00CE6182">
        <w:t xml:space="preserve"> </w:t>
      </w:r>
      <w:r>
        <w:t>come.</w:t>
      </w:r>
      <w:r w:rsidR="00CE6182">
        <w:t xml:space="preserve"> </w:t>
      </w:r>
      <w:r>
        <w:t>It</w:t>
      </w:r>
      <w:r w:rsidR="00CE6182">
        <w:t xml:space="preserve"> </w:t>
      </w:r>
      <w:r>
        <w:t>is</w:t>
      </w:r>
      <w:r w:rsidR="00CE6182">
        <w:t xml:space="preserve"> </w:t>
      </w:r>
      <w:r>
        <w:t>the</w:t>
      </w:r>
      <w:r w:rsidR="00CE6182">
        <w:t xml:space="preserve"> </w:t>
      </w:r>
      <w:r>
        <w:t>undying</w:t>
      </w:r>
      <w:r w:rsidR="00CE6182">
        <w:t xml:space="preserve"> </w:t>
      </w:r>
      <w:r>
        <w:t>worm</w:t>
      </w:r>
      <w:r w:rsidR="00CE6182">
        <w:t xml:space="preserve"> </w:t>
      </w:r>
      <w:r>
        <w:t>mentioned</w:t>
      </w:r>
      <w:r w:rsidR="00CE6182">
        <w:t xml:space="preserve"> </w:t>
      </w:r>
      <w:r>
        <w:t>by</w:t>
      </w:r>
      <w:r w:rsidR="00CE6182">
        <w:t xml:space="preserve"> </w:t>
      </w:r>
      <w:r>
        <w:t>Isaias</w:t>
      </w:r>
      <w:r w:rsidR="00EE0BC9">
        <w:t>.</w:t>
      </w:r>
      <w:r w:rsidR="00EE0BC9">
        <w:rPr>
          <w:rStyle w:val="FootnoteReference"/>
        </w:rPr>
        <w:footnoteReference w:id="209"/>
      </w:r>
    </w:p>
    <w:p w14:paraId="5BF4EA2F" w14:textId="77777777" w:rsidR="00EE0BC9" w:rsidRDefault="00055323" w:rsidP="00B01E47">
      <w:pPr>
        <w:jc w:val="both"/>
      </w:pPr>
      <w:r>
        <w:t>Having</w:t>
      </w:r>
      <w:r w:rsidR="00CE6182">
        <w:t xml:space="preserve"> </w:t>
      </w:r>
      <w:r>
        <w:t>thus</w:t>
      </w:r>
      <w:r w:rsidR="00CE6182">
        <w:t xml:space="preserve"> </w:t>
      </w:r>
      <w:r>
        <w:t>seen</w:t>
      </w:r>
      <w:r w:rsidR="00CE6182">
        <w:t xml:space="preserve"> </w:t>
      </w:r>
      <w:r>
        <w:t>the</w:t>
      </w:r>
      <w:r w:rsidR="00CE6182">
        <w:t xml:space="preserve"> </w:t>
      </w:r>
      <w:r>
        <w:t>sad</w:t>
      </w:r>
      <w:r w:rsidR="00CE6182">
        <w:t xml:space="preserve"> </w:t>
      </w:r>
      <w:r>
        <w:t>effects</w:t>
      </w:r>
      <w:r w:rsidR="00CE6182">
        <w:t xml:space="preserve"> </w:t>
      </w:r>
      <w:r>
        <w:t>of</w:t>
      </w:r>
      <w:r w:rsidR="00CE6182">
        <w:t xml:space="preserve"> </w:t>
      </w:r>
      <w:r>
        <w:t>an</w:t>
      </w:r>
      <w:r w:rsidR="00CE6182">
        <w:t xml:space="preserve"> </w:t>
      </w:r>
      <w:r>
        <w:t>evil</w:t>
      </w:r>
      <w:r w:rsidR="00CE6182">
        <w:t xml:space="preserve"> </w:t>
      </w:r>
      <w:r>
        <w:t>conscience,</w:t>
      </w:r>
      <w:r w:rsidR="00CE6182">
        <w:t xml:space="preserve"> </w:t>
      </w:r>
      <w:r>
        <w:t>we</w:t>
      </w:r>
      <w:r w:rsidR="00CE6182">
        <w:t xml:space="preserve"> </w:t>
      </w:r>
      <w:r>
        <w:t>will</w:t>
      </w:r>
      <w:r w:rsidR="00CE6182">
        <w:t xml:space="preserve"> </w:t>
      </w:r>
      <w:r>
        <w:t>be</w:t>
      </w:r>
      <w:r w:rsidR="00CE6182">
        <w:t xml:space="preserve"> </w:t>
      </w:r>
      <w:r>
        <w:t>enabled</w:t>
      </w:r>
      <w:r w:rsidR="00CE6182">
        <w:t xml:space="preserve"> </w:t>
      </w:r>
      <w:r>
        <w:t>to</w:t>
      </w:r>
      <w:r w:rsidR="00CE6182">
        <w:t xml:space="preserve"> </w:t>
      </w:r>
      <w:r>
        <w:t>realize</w:t>
      </w:r>
      <w:r w:rsidR="00CE6182">
        <w:t xml:space="preserve"> </w:t>
      </w:r>
      <w:r>
        <w:t>more</w:t>
      </w:r>
      <w:r w:rsidR="00CE6182">
        <w:t xml:space="preserve"> </w:t>
      </w:r>
      <w:r>
        <w:t>fully</w:t>
      </w:r>
      <w:r w:rsidR="00CE6182">
        <w:t xml:space="preserve"> </w:t>
      </w:r>
      <w:r>
        <w:t>the</w:t>
      </w:r>
      <w:r w:rsidR="00CE6182">
        <w:t xml:space="preserve"> </w:t>
      </w:r>
      <w:r>
        <w:t>blessed</w:t>
      </w:r>
      <w:r w:rsidR="00CE6182">
        <w:t xml:space="preserve"> </w:t>
      </w:r>
      <w:r>
        <w:t>peace</w:t>
      </w:r>
      <w:r w:rsidR="00CE6182">
        <w:t xml:space="preserve"> </w:t>
      </w:r>
      <w:r>
        <w:t>which</w:t>
      </w:r>
      <w:r w:rsidR="00CE6182">
        <w:t xml:space="preserve"> </w:t>
      </w:r>
      <w:r>
        <w:t>the</w:t>
      </w:r>
      <w:r w:rsidR="00CE6182">
        <w:t xml:space="preserve"> </w:t>
      </w:r>
      <w:r>
        <w:t>just</w:t>
      </w:r>
      <w:r w:rsidR="00CE6182">
        <w:t xml:space="preserve"> </w:t>
      </w:r>
      <w:r>
        <w:t>enjoy.</w:t>
      </w:r>
      <w:r w:rsidR="00CE6182">
        <w:t xml:space="preserve"> </w:t>
      </w:r>
    </w:p>
    <w:p w14:paraId="70FD7767" w14:textId="77777777" w:rsidR="00EE0BC9" w:rsidRDefault="00055323" w:rsidP="00B01E47">
      <w:pPr>
        <w:jc w:val="both"/>
      </w:pPr>
      <w:r>
        <w:t>Virtue</w:t>
      </w:r>
      <w:r w:rsidR="00CE6182">
        <w:t xml:space="preserve"> </w:t>
      </w:r>
      <w:r>
        <w:t>shelters</w:t>
      </w:r>
      <w:r w:rsidR="00CE6182">
        <w:t xml:space="preserve"> </w:t>
      </w:r>
      <w:r>
        <w:t>them</w:t>
      </w:r>
      <w:r w:rsidR="00CE6182">
        <w:t xml:space="preserve"> </w:t>
      </w:r>
      <w:r>
        <w:t>from</w:t>
      </w:r>
      <w:r w:rsidR="00CE6182">
        <w:t xml:space="preserve"> </w:t>
      </w:r>
      <w:r>
        <w:t>the</w:t>
      </w:r>
      <w:r w:rsidR="00CE6182">
        <w:t xml:space="preserve"> </w:t>
      </w:r>
      <w:r>
        <w:t>remorse</w:t>
      </w:r>
      <w:r w:rsidR="00CE6182">
        <w:t xml:space="preserve"> </w:t>
      </w:r>
      <w:r>
        <w:t>and</w:t>
      </w:r>
      <w:r w:rsidR="00CE6182">
        <w:t xml:space="preserve"> </w:t>
      </w:r>
      <w:r>
        <w:t>sufferings</w:t>
      </w:r>
      <w:r w:rsidR="00CE6182">
        <w:t xml:space="preserve"> </w:t>
      </w:r>
      <w:r>
        <w:t>which</w:t>
      </w:r>
      <w:r w:rsidR="00CE6182">
        <w:t xml:space="preserve"> </w:t>
      </w:r>
      <w:r>
        <w:t>have</w:t>
      </w:r>
      <w:r w:rsidR="00CE6182">
        <w:t xml:space="preserve"> </w:t>
      </w:r>
      <w:r>
        <w:t>been</w:t>
      </w:r>
      <w:r w:rsidR="00CE6182">
        <w:t xml:space="preserve"> </w:t>
      </w:r>
      <w:r>
        <w:t>described</w:t>
      </w:r>
      <w:r w:rsidR="00CE6182">
        <w:t xml:space="preserve"> </w:t>
      </w:r>
      <w:r>
        <w:t>as</w:t>
      </w:r>
      <w:r w:rsidR="00CE6182">
        <w:t xml:space="preserve"> </w:t>
      </w:r>
      <w:r>
        <w:t>the</w:t>
      </w:r>
      <w:r w:rsidR="00CE6182">
        <w:t xml:space="preserve"> </w:t>
      </w:r>
      <w:r>
        <w:t>lot</w:t>
      </w:r>
      <w:r w:rsidR="00CE6182">
        <w:t xml:space="preserve"> </w:t>
      </w:r>
      <w:r>
        <w:t>of</w:t>
      </w:r>
      <w:r w:rsidR="00CE6182">
        <w:t xml:space="preserve"> </w:t>
      </w:r>
      <w:r>
        <w:t>the</w:t>
      </w:r>
      <w:r w:rsidR="00CE6182">
        <w:t xml:space="preserve"> </w:t>
      </w:r>
      <w:r>
        <w:t>wicked.</w:t>
      </w:r>
      <w:r w:rsidR="00CE6182">
        <w:t xml:space="preserve"> </w:t>
      </w:r>
      <w:r>
        <w:t>The</w:t>
      </w:r>
      <w:r w:rsidR="00CE6182">
        <w:t xml:space="preserve"> </w:t>
      </w:r>
      <w:r>
        <w:t>consolations</w:t>
      </w:r>
      <w:r w:rsidR="00CE6182">
        <w:t xml:space="preserve"> </w:t>
      </w:r>
      <w:r>
        <w:t>and</w:t>
      </w:r>
      <w:r w:rsidR="00CE6182">
        <w:t xml:space="preserve"> </w:t>
      </w:r>
      <w:r>
        <w:t>sweet</w:t>
      </w:r>
      <w:r w:rsidR="00CE6182">
        <w:t xml:space="preserve"> </w:t>
      </w:r>
      <w:r>
        <w:t>fruits</w:t>
      </w:r>
      <w:r w:rsidR="00CE6182">
        <w:t xml:space="preserve"> </w:t>
      </w:r>
      <w:r>
        <w:t>of</w:t>
      </w:r>
      <w:r w:rsidR="00CE6182">
        <w:t xml:space="preserve"> </w:t>
      </w:r>
      <w:r>
        <w:t>the</w:t>
      </w:r>
      <w:r w:rsidR="00CE6182">
        <w:t xml:space="preserve"> </w:t>
      </w:r>
      <w:r>
        <w:t>Holy</w:t>
      </w:r>
      <w:r w:rsidR="00CE6182">
        <w:t xml:space="preserve"> </w:t>
      </w:r>
      <w:r w:rsidR="00F24343">
        <w:t>Spirit</w:t>
      </w:r>
      <w:r w:rsidR="00CE6182">
        <w:t xml:space="preserve"> </w:t>
      </w:r>
      <w:r>
        <w:t>fill</w:t>
      </w:r>
      <w:r w:rsidR="00CE6182">
        <w:t xml:space="preserve"> </w:t>
      </w:r>
      <w:r>
        <w:t>them</w:t>
      </w:r>
      <w:r w:rsidR="00CE6182">
        <w:t xml:space="preserve"> </w:t>
      </w:r>
      <w:r>
        <w:t>with</w:t>
      </w:r>
      <w:r w:rsidR="00CE6182">
        <w:t xml:space="preserve"> </w:t>
      </w:r>
      <w:r>
        <w:t>joy</w:t>
      </w:r>
      <w:r w:rsidR="00CE6182">
        <w:t xml:space="preserve"> </w:t>
      </w:r>
      <w:r>
        <w:t>and</w:t>
      </w:r>
      <w:r w:rsidR="00CE6182">
        <w:t xml:space="preserve"> </w:t>
      </w:r>
      <w:r>
        <w:t>transform</w:t>
      </w:r>
      <w:r w:rsidR="00CE6182">
        <w:t xml:space="preserve"> </w:t>
      </w:r>
      <w:r>
        <w:t>the</w:t>
      </w:r>
      <w:r w:rsidR="00CE6182">
        <w:t xml:space="preserve"> </w:t>
      </w:r>
      <w:r>
        <w:t>soul</w:t>
      </w:r>
      <w:r w:rsidR="00CE6182">
        <w:t xml:space="preserve"> </w:t>
      </w:r>
      <w:r>
        <w:t>into</w:t>
      </w:r>
      <w:r w:rsidR="00CE6182">
        <w:t xml:space="preserve"> </w:t>
      </w:r>
      <w:r>
        <w:t>a</w:t>
      </w:r>
      <w:r w:rsidR="00CE6182">
        <w:t xml:space="preserve"> </w:t>
      </w:r>
      <w:r>
        <w:t>terrestrial</w:t>
      </w:r>
      <w:r w:rsidR="00CE6182">
        <w:t xml:space="preserve"> </w:t>
      </w:r>
      <w:r>
        <w:t>paradise,</w:t>
      </w:r>
      <w:r w:rsidR="00CE6182">
        <w:t xml:space="preserve"> </w:t>
      </w:r>
      <w:r>
        <w:t>where</w:t>
      </w:r>
      <w:r w:rsidR="00CE6182">
        <w:t xml:space="preserve"> </w:t>
      </w:r>
      <w:r>
        <w:t>He</w:t>
      </w:r>
      <w:r w:rsidR="00CE6182">
        <w:t xml:space="preserve"> </w:t>
      </w:r>
      <w:r>
        <w:t>is</w:t>
      </w:r>
      <w:r w:rsidR="00CE6182">
        <w:t xml:space="preserve"> </w:t>
      </w:r>
      <w:r>
        <w:t>pleased</w:t>
      </w:r>
      <w:r w:rsidR="00CE6182">
        <w:t xml:space="preserve"> </w:t>
      </w:r>
      <w:r>
        <w:t>to</w:t>
      </w:r>
      <w:r w:rsidR="00CE6182">
        <w:t xml:space="preserve"> </w:t>
      </w:r>
      <w:r>
        <w:t>take</w:t>
      </w:r>
      <w:r w:rsidR="00CE6182">
        <w:t xml:space="preserve"> </w:t>
      </w:r>
      <w:r>
        <w:t>up</w:t>
      </w:r>
      <w:r w:rsidR="00CE6182">
        <w:t xml:space="preserve"> </w:t>
      </w:r>
      <w:r>
        <w:t>His</w:t>
      </w:r>
      <w:r w:rsidR="00CE6182">
        <w:t xml:space="preserve"> </w:t>
      </w:r>
      <w:r>
        <w:t>abode.</w:t>
      </w:r>
      <w:r w:rsidR="00CE6182">
        <w:t xml:space="preserve"> </w:t>
      </w:r>
      <w:r w:rsidR="00EE0BC9">
        <w:t>“</w:t>
      </w:r>
      <w:r>
        <w:t>The</w:t>
      </w:r>
      <w:r w:rsidR="00CE6182">
        <w:t xml:space="preserve"> </w:t>
      </w:r>
      <w:r>
        <w:t>joy</w:t>
      </w:r>
      <w:r w:rsidR="00CE6182">
        <w:t xml:space="preserve"> </w:t>
      </w:r>
      <w:r>
        <w:t>of</w:t>
      </w:r>
      <w:r w:rsidR="00CE6182">
        <w:t xml:space="preserve"> </w:t>
      </w:r>
      <w:r>
        <w:t>a</w:t>
      </w:r>
      <w:r w:rsidR="00CE6182">
        <w:t xml:space="preserve"> </w:t>
      </w:r>
      <w:r>
        <w:t>good</w:t>
      </w:r>
      <w:r w:rsidR="00CE6182">
        <w:t xml:space="preserve"> </w:t>
      </w:r>
      <w:r>
        <w:t>conscience,</w:t>
      </w:r>
      <w:r w:rsidR="00EE0BC9">
        <w:t>”</w:t>
      </w:r>
      <w:r w:rsidR="00CE6182">
        <w:t xml:space="preserve"> </w:t>
      </w:r>
      <w:r>
        <w:t>says</w:t>
      </w:r>
      <w:r w:rsidR="00CE6182">
        <w:t xml:space="preserve"> </w:t>
      </w:r>
      <w:r>
        <w:t>St.</w:t>
      </w:r>
      <w:r w:rsidR="00CE6182">
        <w:t xml:space="preserve"> </w:t>
      </w:r>
      <w:r>
        <w:t>Augustine,</w:t>
      </w:r>
      <w:r w:rsidR="00CE6182">
        <w:t xml:space="preserve"> </w:t>
      </w:r>
      <w:r w:rsidR="00EE0BC9">
        <w:t>“</w:t>
      </w:r>
      <w:r>
        <w:t>makes</w:t>
      </w:r>
      <w:r w:rsidR="00CE6182">
        <w:t xml:space="preserve"> </w:t>
      </w:r>
      <w:r>
        <w:t>the</w:t>
      </w:r>
      <w:r w:rsidR="00CE6182">
        <w:t xml:space="preserve"> </w:t>
      </w:r>
      <w:r>
        <w:t>soul</w:t>
      </w:r>
      <w:r w:rsidR="00CE6182">
        <w:t xml:space="preserve"> </w:t>
      </w:r>
      <w:r>
        <w:t>a</w:t>
      </w:r>
      <w:r w:rsidR="00CE6182">
        <w:t xml:space="preserve"> </w:t>
      </w:r>
      <w:r>
        <w:t>true</w:t>
      </w:r>
      <w:r w:rsidR="00CE6182">
        <w:t xml:space="preserve"> </w:t>
      </w:r>
      <w:r>
        <w:t>paradise.</w:t>
      </w:r>
      <w:r w:rsidR="00EE0BC9">
        <w:t>”</w:t>
      </w:r>
      <w:r w:rsidR="00EE0BC9">
        <w:rPr>
          <w:rStyle w:val="FootnoteReference"/>
        </w:rPr>
        <w:footnoteReference w:id="210"/>
      </w:r>
      <w:r w:rsidR="00CE6182">
        <w:t xml:space="preserve"> </w:t>
      </w:r>
      <w:r>
        <w:t>And</w:t>
      </w:r>
      <w:r w:rsidR="00CE6182">
        <w:t xml:space="preserve"> </w:t>
      </w:r>
      <w:r>
        <w:t>elsewhere</w:t>
      </w:r>
      <w:r w:rsidR="00CE6182">
        <w:t xml:space="preserve"> </w:t>
      </w:r>
      <w:r w:rsidR="00EE0BC9">
        <w:rPr>
          <w:rStyle w:val="FootnoteReference"/>
        </w:rPr>
        <w:footnoteReference w:id="211"/>
      </w:r>
      <w:r w:rsidR="00EE0BC9">
        <w:t xml:space="preserve"> </w:t>
      </w:r>
      <w:r>
        <w:t>he</w:t>
      </w:r>
      <w:r w:rsidR="00CE6182">
        <w:t xml:space="preserve"> </w:t>
      </w:r>
      <w:r>
        <w:t>says:</w:t>
      </w:r>
      <w:r w:rsidR="00CE6182">
        <w:t xml:space="preserve"> </w:t>
      </w:r>
      <w:r w:rsidR="00EE0BC9">
        <w:t>“</w:t>
      </w:r>
      <w:r>
        <w:t>Be</w:t>
      </w:r>
      <w:r w:rsidR="00CE6182">
        <w:t xml:space="preserve"> </w:t>
      </w:r>
      <w:r>
        <w:t>assured,</w:t>
      </w:r>
      <w:r w:rsidR="00CE6182">
        <w:t xml:space="preserve"> </w:t>
      </w:r>
      <w:r w:rsidR="005D3B38">
        <w:t>you</w:t>
      </w:r>
      <w:r w:rsidR="00CE6182">
        <w:t xml:space="preserve"> </w:t>
      </w:r>
      <w:r>
        <w:t>who</w:t>
      </w:r>
      <w:r w:rsidR="00CE6182">
        <w:t xml:space="preserve"> </w:t>
      </w:r>
      <w:r>
        <w:t>seek</w:t>
      </w:r>
      <w:r w:rsidR="00CE6182">
        <w:t xml:space="preserve"> </w:t>
      </w:r>
      <w:r>
        <w:t>that</w:t>
      </w:r>
      <w:r w:rsidR="00CE6182">
        <w:t xml:space="preserve"> </w:t>
      </w:r>
      <w:r>
        <w:t>true</w:t>
      </w:r>
      <w:r w:rsidR="00CE6182">
        <w:t xml:space="preserve"> </w:t>
      </w:r>
      <w:r>
        <w:t>peace</w:t>
      </w:r>
      <w:r w:rsidR="00CE6182">
        <w:t xml:space="preserve"> </w:t>
      </w:r>
      <w:r>
        <w:t>promised</w:t>
      </w:r>
      <w:r w:rsidR="00CE6182">
        <w:t xml:space="preserve"> </w:t>
      </w:r>
      <w:r>
        <w:t>to</w:t>
      </w:r>
      <w:r w:rsidR="00CE6182">
        <w:t xml:space="preserve"> </w:t>
      </w:r>
      <w:r>
        <w:t>a</w:t>
      </w:r>
      <w:r w:rsidR="00CE6182">
        <w:t xml:space="preserve"> </w:t>
      </w:r>
      <w:r>
        <w:t>future</w:t>
      </w:r>
      <w:r w:rsidR="00CE6182">
        <w:t xml:space="preserve"> </w:t>
      </w:r>
      <w:r>
        <w:t>life,</w:t>
      </w:r>
      <w:r w:rsidR="00CE6182">
        <w:t xml:space="preserve"> </w:t>
      </w:r>
      <w:r>
        <w:t>that</w:t>
      </w:r>
      <w:r w:rsidR="00CE6182">
        <w:t xml:space="preserve"> </w:t>
      </w:r>
      <w:r>
        <w:t>you</w:t>
      </w:r>
      <w:r w:rsidR="00CE6182">
        <w:t xml:space="preserve"> </w:t>
      </w:r>
      <w:r>
        <w:t>may</w:t>
      </w:r>
      <w:r w:rsidR="00CE6182">
        <w:t xml:space="preserve"> </w:t>
      </w:r>
      <w:r>
        <w:t>here</w:t>
      </w:r>
      <w:r w:rsidR="00CE6182">
        <w:t xml:space="preserve"> </w:t>
      </w:r>
      <w:r>
        <w:t>enjoy</w:t>
      </w:r>
      <w:r w:rsidR="00CE6182">
        <w:t xml:space="preserve"> </w:t>
      </w:r>
      <w:r>
        <w:t>it</w:t>
      </w:r>
      <w:r w:rsidR="00CE6182">
        <w:t xml:space="preserve"> </w:t>
      </w:r>
      <w:r>
        <w:t>by</w:t>
      </w:r>
      <w:r w:rsidR="00CE6182">
        <w:t xml:space="preserve"> </w:t>
      </w:r>
      <w:r>
        <w:t>anticipation,</w:t>
      </w:r>
      <w:r w:rsidR="00CE6182">
        <w:t xml:space="preserve"> </w:t>
      </w:r>
      <w:r>
        <w:t>if</w:t>
      </w:r>
      <w:r w:rsidR="00CE6182">
        <w:t xml:space="preserve"> </w:t>
      </w:r>
      <w:r>
        <w:t>you</w:t>
      </w:r>
      <w:r w:rsidR="00CE6182">
        <w:t xml:space="preserve"> </w:t>
      </w:r>
      <w:r>
        <w:t>will</w:t>
      </w:r>
      <w:r w:rsidR="00CE6182">
        <w:t xml:space="preserve"> </w:t>
      </w:r>
      <w:r>
        <w:t>but</w:t>
      </w:r>
      <w:r w:rsidR="00CE6182">
        <w:t xml:space="preserve"> </w:t>
      </w:r>
      <w:r>
        <w:t>love</w:t>
      </w:r>
      <w:r w:rsidR="00CE6182">
        <w:t xml:space="preserve"> </w:t>
      </w:r>
      <w:r>
        <w:t>and</w:t>
      </w:r>
      <w:r w:rsidR="00CE6182">
        <w:t xml:space="preserve"> </w:t>
      </w:r>
      <w:r>
        <w:t>keep</w:t>
      </w:r>
      <w:r w:rsidR="00CE6182">
        <w:t xml:space="preserve"> </w:t>
      </w:r>
      <w:r>
        <w:t>the</w:t>
      </w:r>
      <w:r w:rsidR="00CE6182">
        <w:t xml:space="preserve"> </w:t>
      </w:r>
      <w:r>
        <w:t>commandments</w:t>
      </w:r>
      <w:r w:rsidR="00CE6182">
        <w:t xml:space="preserve"> </w:t>
      </w:r>
      <w:r>
        <w:t>of</w:t>
      </w:r>
      <w:r w:rsidR="00CE6182">
        <w:t xml:space="preserve"> </w:t>
      </w:r>
      <w:r>
        <w:t>Him</w:t>
      </w:r>
      <w:r w:rsidR="00CE6182">
        <w:t xml:space="preserve"> </w:t>
      </w:r>
      <w:r>
        <w:t>Who</w:t>
      </w:r>
      <w:r w:rsidR="00CE6182">
        <w:t xml:space="preserve"> </w:t>
      </w:r>
      <w:r>
        <w:t>promises</w:t>
      </w:r>
      <w:r w:rsidR="00CE6182">
        <w:t xml:space="preserve"> </w:t>
      </w:r>
      <w:r>
        <w:t>this</w:t>
      </w:r>
      <w:r w:rsidR="00CE6182">
        <w:t xml:space="preserve"> </w:t>
      </w:r>
      <w:r>
        <w:t>reward;</w:t>
      </w:r>
      <w:r w:rsidR="00CE6182">
        <w:t xml:space="preserve"> </w:t>
      </w:r>
      <w:r>
        <w:t>for</w:t>
      </w:r>
      <w:r w:rsidR="00CE6182">
        <w:t xml:space="preserve"> </w:t>
      </w:r>
      <w:r>
        <w:t>you</w:t>
      </w:r>
      <w:r w:rsidR="00CE6182">
        <w:t xml:space="preserve"> </w:t>
      </w:r>
      <w:r>
        <w:t>will</w:t>
      </w:r>
      <w:r w:rsidR="00CE6182">
        <w:t xml:space="preserve"> </w:t>
      </w:r>
      <w:r>
        <w:t>soon</w:t>
      </w:r>
      <w:r w:rsidR="00CE6182">
        <w:t xml:space="preserve"> </w:t>
      </w:r>
      <w:r>
        <w:t>find</w:t>
      </w:r>
      <w:r w:rsidR="00CE6182">
        <w:t xml:space="preserve"> </w:t>
      </w:r>
      <w:r>
        <w:t>by</w:t>
      </w:r>
      <w:r w:rsidR="00CE6182">
        <w:t xml:space="preserve"> </w:t>
      </w:r>
      <w:r>
        <w:t>experience,</w:t>
      </w:r>
      <w:r w:rsidR="00CE6182">
        <w:t xml:space="preserve"> </w:t>
      </w:r>
      <w:r>
        <w:t>that</w:t>
      </w:r>
      <w:r w:rsidR="00CE6182">
        <w:t xml:space="preserve"> </w:t>
      </w:r>
      <w:r>
        <w:t>the</w:t>
      </w:r>
      <w:r w:rsidR="00CE6182">
        <w:t xml:space="preserve"> </w:t>
      </w:r>
      <w:r>
        <w:t>fruits</w:t>
      </w:r>
      <w:r w:rsidR="00CE6182">
        <w:t xml:space="preserve"> </w:t>
      </w:r>
      <w:r>
        <w:t>of</w:t>
      </w:r>
      <w:r w:rsidR="00CE6182">
        <w:t xml:space="preserve"> </w:t>
      </w:r>
      <w:r>
        <w:t>justice</w:t>
      </w:r>
      <w:r w:rsidR="00CE6182">
        <w:t xml:space="preserve"> </w:t>
      </w:r>
      <w:r>
        <w:t>are</w:t>
      </w:r>
      <w:r w:rsidR="00CE6182">
        <w:t xml:space="preserve"> </w:t>
      </w:r>
      <w:r>
        <w:t>sweeter</w:t>
      </w:r>
      <w:r w:rsidR="00CE6182">
        <w:t xml:space="preserve"> </w:t>
      </w:r>
      <w:r>
        <w:t>than</w:t>
      </w:r>
      <w:r w:rsidR="00CE6182">
        <w:t xml:space="preserve"> </w:t>
      </w:r>
      <w:r>
        <w:t>those</w:t>
      </w:r>
      <w:r w:rsidR="00CE6182">
        <w:t xml:space="preserve"> </w:t>
      </w:r>
      <w:r>
        <w:t>of</w:t>
      </w:r>
      <w:r w:rsidR="00CE6182">
        <w:t xml:space="preserve"> </w:t>
      </w:r>
      <w:r>
        <w:t>iniquity.</w:t>
      </w:r>
      <w:r w:rsidR="00CE6182">
        <w:t xml:space="preserve"> </w:t>
      </w:r>
      <w:r>
        <w:t>You</w:t>
      </w:r>
      <w:r w:rsidR="00CE6182">
        <w:t xml:space="preserve"> </w:t>
      </w:r>
      <w:r>
        <w:t>will</w:t>
      </w:r>
      <w:r w:rsidR="00CE6182">
        <w:t xml:space="preserve"> </w:t>
      </w:r>
      <w:r>
        <w:t>learn</w:t>
      </w:r>
      <w:r w:rsidR="00CE6182">
        <w:t xml:space="preserve"> </w:t>
      </w:r>
      <w:r>
        <w:t>that</w:t>
      </w:r>
      <w:r w:rsidR="00CE6182">
        <w:t xml:space="preserve"> </w:t>
      </w:r>
      <w:r>
        <w:t>the</w:t>
      </w:r>
      <w:r w:rsidR="00CE6182">
        <w:t xml:space="preserve"> </w:t>
      </w:r>
      <w:r>
        <w:t>joys</w:t>
      </w:r>
      <w:r w:rsidR="00CE6182">
        <w:t xml:space="preserve"> </w:t>
      </w:r>
      <w:r>
        <w:t>of</w:t>
      </w:r>
      <w:r w:rsidR="00CE6182">
        <w:t xml:space="preserve"> </w:t>
      </w:r>
      <w:r>
        <w:t>virtue,</w:t>
      </w:r>
      <w:r w:rsidR="00CE6182">
        <w:t xml:space="preserve"> </w:t>
      </w:r>
      <w:r>
        <w:t>even</w:t>
      </w:r>
      <w:r w:rsidR="00CE6182">
        <w:t xml:space="preserve"> </w:t>
      </w:r>
      <w:r>
        <w:t>in</w:t>
      </w:r>
      <w:r w:rsidR="00CE6182">
        <w:t xml:space="preserve"> </w:t>
      </w:r>
      <w:r>
        <w:t>the</w:t>
      </w:r>
      <w:r w:rsidR="00CE6182">
        <w:t xml:space="preserve"> </w:t>
      </w:r>
      <w:r>
        <w:t>midst</w:t>
      </w:r>
      <w:r w:rsidR="00CE6182">
        <w:t xml:space="preserve"> </w:t>
      </w:r>
      <w:r>
        <w:t>of</w:t>
      </w:r>
      <w:r w:rsidR="00CE6182">
        <w:t xml:space="preserve"> </w:t>
      </w:r>
      <w:r>
        <w:t>trials</w:t>
      </w:r>
      <w:r w:rsidR="00CE6182">
        <w:t xml:space="preserve"> </w:t>
      </w:r>
      <w:r>
        <w:t>and</w:t>
      </w:r>
      <w:r w:rsidR="00CE6182">
        <w:t xml:space="preserve"> </w:t>
      </w:r>
      <w:r>
        <w:t>misfortunes,</w:t>
      </w:r>
      <w:r w:rsidR="00CE6182">
        <w:t xml:space="preserve"> </w:t>
      </w:r>
      <w:r>
        <w:t>far</w:t>
      </w:r>
      <w:r w:rsidR="00CE6182">
        <w:t xml:space="preserve"> </w:t>
      </w:r>
      <w:r>
        <w:t>exceed</w:t>
      </w:r>
      <w:r w:rsidR="00CE6182">
        <w:t xml:space="preserve"> </w:t>
      </w:r>
      <w:r>
        <w:t>all</w:t>
      </w:r>
      <w:r w:rsidR="00CE6182">
        <w:t xml:space="preserve"> </w:t>
      </w:r>
      <w:r>
        <w:t>the</w:t>
      </w:r>
      <w:r w:rsidR="00CE6182">
        <w:t xml:space="preserve"> </w:t>
      </w:r>
      <w:r>
        <w:t>delights</w:t>
      </w:r>
      <w:r w:rsidR="00CE6182">
        <w:t xml:space="preserve"> </w:t>
      </w:r>
      <w:r>
        <w:t>of</w:t>
      </w:r>
      <w:r w:rsidR="00CE6182">
        <w:t xml:space="preserve"> </w:t>
      </w:r>
      <w:r>
        <w:t>pleasure</w:t>
      </w:r>
      <w:r w:rsidR="00CE6182">
        <w:t xml:space="preserve"> </w:t>
      </w:r>
      <w:r>
        <w:t>and</w:t>
      </w:r>
      <w:r w:rsidR="00CE6182">
        <w:t xml:space="preserve"> </w:t>
      </w:r>
      <w:r>
        <w:t>prosperity</w:t>
      </w:r>
      <w:r w:rsidR="00CE6182">
        <w:t xml:space="preserve"> </w:t>
      </w:r>
      <w:r>
        <w:t>accompanied</w:t>
      </w:r>
      <w:r w:rsidR="00CE6182">
        <w:t xml:space="preserve"> </w:t>
      </w:r>
      <w:r>
        <w:t>by</w:t>
      </w:r>
      <w:r w:rsidR="00CE6182">
        <w:t xml:space="preserve"> </w:t>
      </w:r>
      <w:r>
        <w:t>the</w:t>
      </w:r>
      <w:r w:rsidR="00CE6182">
        <w:t xml:space="preserve"> </w:t>
      </w:r>
      <w:r>
        <w:t>remorse</w:t>
      </w:r>
      <w:r w:rsidR="00CE6182">
        <w:t xml:space="preserve"> </w:t>
      </w:r>
      <w:r>
        <w:t>of</w:t>
      </w:r>
      <w:r w:rsidR="00CE6182">
        <w:t xml:space="preserve"> </w:t>
      </w:r>
      <w:r>
        <w:t>a</w:t>
      </w:r>
      <w:r w:rsidR="00CE6182">
        <w:t xml:space="preserve"> </w:t>
      </w:r>
      <w:r>
        <w:t>bad</w:t>
      </w:r>
      <w:r w:rsidR="00CE6182">
        <w:t xml:space="preserve"> </w:t>
      </w:r>
      <w:r>
        <w:t>conscience.</w:t>
      </w:r>
      <w:r w:rsidR="00EE0BC9">
        <w:t>”</w:t>
      </w:r>
      <w:r w:rsidR="00CE6182">
        <w:t xml:space="preserve"> </w:t>
      </w:r>
    </w:p>
    <w:p w14:paraId="3CC74450" w14:textId="77777777" w:rsidR="008119BD" w:rsidRDefault="00055323" w:rsidP="00B01E47">
      <w:pPr>
        <w:jc w:val="both"/>
      </w:pPr>
      <w:r>
        <w:t>Sin,</w:t>
      </w:r>
      <w:r w:rsidR="00CE6182">
        <w:t xml:space="preserve"> </w:t>
      </w:r>
      <w:r>
        <w:t>as</w:t>
      </w:r>
      <w:r w:rsidR="00CE6182">
        <w:t xml:space="preserve"> </w:t>
      </w:r>
      <w:r>
        <w:t>we</w:t>
      </w:r>
      <w:r w:rsidR="00CE6182">
        <w:t xml:space="preserve"> </w:t>
      </w:r>
      <w:r>
        <w:t>have</w:t>
      </w:r>
      <w:r w:rsidR="00CE6182">
        <w:t xml:space="preserve"> </w:t>
      </w:r>
      <w:r>
        <w:t>said,</w:t>
      </w:r>
      <w:r w:rsidR="00CE6182">
        <w:t xml:space="preserve"> </w:t>
      </w:r>
      <w:r>
        <w:t>finds</w:t>
      </w:r>
      <w:r w:rsidR="00CE6182">
        <w:t xml:space="preserve"> </w:t>
      </w:r>
      <w:r>
        <w:t>in</w:t>
      </w:r>
      <w:r w:rsidR="00CE6182">
        <w:t xml:space="preserve"> </w:t>
      </w:r>
      <w:r>
        <w:t>its</w:t>
      </w:r>
      <w:r w:rsidR="00CE6182">
        <w:t xml:space="preserve"> </w:t>
      </w:r>
      <w:r>
        <w:t>baseness</w:t>
      </w:r>
      <w:r w:rsidR="00CE6182">
        <w:t xml:space="preserve"> </w:t>
      </w:r>
      <w:r>
        <w:t>and</w:t>
      </w:r>
      <w:r w:rsidR="00CE6182">
        <w:t xml:space="preserve"> </w:t>
      </w:r>
      <w:r>
        <w:t>enormity</w:t>
      </w:r>
      <w:r w:rsidR="00CE6182">
        <w:t xml:space="preserve"> </w:t>
      </w:r>
      <w:r>
        <w:t>its</w:t>
      </w:r>
      <w:r w:rsidR="00CE6182">
        <w:t xml:space="preserve"> </w:t>
      </w:r>
      <w:r>
        <w:t>own</w:t>
      </w:r>
      <w:r w:rsidR="00CE6182">
        <w:t xml:space="preserve"> </w:t>
      </w:r>
      <w:r>
        <w:t>punishment;</w:t>
      </w:r>
      <w:r w:rsidR="00CE6182">
        <w:t xml:space="preserve"> </w:t>
      </w:r>
      <w:r>
        <w:t>so</w:t>
      </w:r>
      <w:r w:rsidR="00CE6182">
        <w:t xml:space="preserve"> </w:t>
      </w:r>
      <w:r>
        <w:t>virtue</w:t>
      </w:r>
      <w:r w:rsidR="00CE6182">
        <w:t xml:space="preserve"> </w:t>
      </w:r>
      <w:r>
        <w:t>finds</w:t>
      </w:r>
      <w:r w:rsidR="00CE6182">
        <w:t xml:space="preserve"> </w:t>
      </w:r>
      <w:r>
        <w:t>in</w:t>
      </w:r>
      <w:r w:rsidR="00CE6182">
        <w:t xml:space="preserve"> </w:t>
      </w:r>
      <w:r>
        <w:t>its</w:t>
      </w:r>
      <w:r w:rsidR="00CE6182">
        <w:t xml:space="preserve"> </w:t>
      </w:r>
      <w:r>
        <w:t>beauty</w:t>
      </w:r>
      <w:r w:rsidR="00CE6182">
        <w:t xml:space="preserve"> </w:t>
      </w:r>
      <w:r>
        <w:t>and</w:t>
      </w:r>
      <w:r w:rsidR="00CE6182">
        <w:t xml:space="preserve"> </w:t>
      </w:r>
      <w:r>
        <w:t>worth</w:t>
      </w:r>
      <w:r w:rsidR="00CE6182">
        <w:t xml:space="preserve"> </w:t>
      </w:r>
      <w:r>
        <w:t>its</w:t>
      </w:r>
      <w:r w:rsidR="00CE6182">
        <w:t xml:space="preserve"> </w:t>
      </w:r>
      <w:r>
        <w:t>own</w:t>
      </w:r>
      <w:r w:rsidR="00CE6182">
        <w:t xml:space="preserve"> </w:t>
      </w:r>
      <w:r>
        <w:t>reward.</w:t>
      </w:r>
      <w:r w:rsidR="00CE6182">
        <w:t xml:space="preserve"> </w:t>
      </w:r>
      <w:r>
        <w:t>David</w:t>
      </w:r>
      <w:r w:rsidR="00CE6182">
        <w:t xml:space="preserve"> </w:t>
      </w:r>
      <w:r>
        <w:t>teaches</w:t>
      </w:r>
      <w:r w:rsidR="00CE6182">
        <w:t xml:space="preserve"> </w:t>
      </w:r>
      <w:r>
        <w:t>us</w:t>
      </w:r>
      <w:r w:rsidR="00CE6182">
        <w:t xml:space="preserve"> </w:t>
      </w:r>
      <w:r>
        <w:t>this</w:t>
      </w:r>
      <w:r w:rsidR="00CE6182">
        <w:t xml:space="preserve"> </w:t>
      </w:r>
      <w:r>
        <w:t>truth:</w:t>
      </w:r>
      <w:r w:rsidR="00CE6182">
        <w:t xml:space="preserve"> </w:t>
      </w:r>
      <w:r w:rsidR="00EE0BC9">
        <w:t>“</w:t>
      </w:r>
      <w:r>
        <w:t>The</w:t>
      </w:r>
      <w:r w:rsidR="00CE6182">
        <w:t xml:space="preserve"> </w:t>
      </w:r>
      <w:r>
        <w:t>judgments</w:t>
      </w:r>
      <w:r w:rsidR="00CE6182">
        <w:t xml:space="preserve"> </w:t>
      </w:r>
      <w:r>
        <w:t>of</w:t>
      </w:r>
      <w:r w:rsidR="00CE6182">
        <w:t xml:space="preserve"> </w:t>
      </w:r>
      <w:r>
        <w:t>the</w:t>
      </w:r>
      <w:r w:rsidR="00CE6182">
        <w:t xml:space="preserve"> </w:t>
      </w:r>
      <w:r>
        <w:t>Lord</w:t>
      </w:r>
      <w:r w:rsidR="00EE0BC9">
        <w:t>”-</w:t>
      </w:r>
      <w:r>
        <w:t>that</w:t>
      </w:r>
      <w:r w:rsidR="00CE6182">
        <w:t xml:space="preserve"> </w:t>
      </w:r>
      <w:r>
        <w:t>is,</w:t>
      </w:r>
      <w:r w:rsidR="00CE6182">
        <w:t xml:space="preserve"> </w:t>
      </w:r>
      <w:r>
        <w:t>His</w:t>
      </w:r>
      <w:r w:rsidR="00CE6182">
        <w:t xml:space="preserve"> </w:t>
      </w:r>
      <w:r>
        <w:t>holy</w:t>
      </w:r>
      <w:r w:rsidR="00CE6182">
        <w:t xml:space="preserve"> </w:t>
      </w:r>
      <w:r>
        <w:t>commandments</w:t>
      </w:r>
      <w:r w:rsidR="00EE0BC9">
        <w:t>-“</w:t>
      </w:r>
      <w:r>
        <w:t>are</w:t>
      </w:r>
      <w:r w:rsidR="00CE6182">
        <w:t xml:space="preserve"> </w:t>
      </w:r>
      <w:r>
        <w:t>true,</w:t>
      </w:r>
      <w:r w:rsidR="00CE6182">
        <w:t xml:space="preserve"> </w:t>
      </w:r>
      <w:r>
        <w:t>justified</w:t>
      </w:r>
      <w:r w:rsidR="00CE6182">
        <w:t xml:space="preserve"> </w:t>
      </w:r>
      <w:r>
        <w:t>in</w:t>
      </w:r>
      <w:r w:rsidR="00CE6182">
        <w:t xml:space="preserve"> </w:t>
      </w:r>
      <w:r>
        <w:t>themselves.</w:t>
      </w:r>
      <w:r w:rsidR="00CE6182">
        <w:t xml:space="preserve"> </w:t>
      </w:r>
      <w:r>
        <w:t>More</w:t>
      </w:r>
      <w:r w:rsidR="00CE6182">
        <w:t xml:space="preserve"> </w:t>
      </w:r>
      <w:r>
        <w:t>to</w:t>
      </w:r>
      <w:r w:rsidR="00CE6182">
        <w:t xml:space="preserve"> </w:t>
      </w:r>
      <w:r>
        <w:t>be</w:t>
      </w:r>
      <w:r w:rsidR="00CE6182">
        <w:t xml:space="preserve"> </w:t>
      </w:r>
      <w:r>
        <w:t>desired</w:t>
      </w:r>
      <w:r w:rsidR="00CE6182">
        <w:t xml:space="preserve"> </w:t>
      </w:r>
      <w:r>
        <w:t>than</w:t>
      </w:r>
      <w:r w:rsidR="00CE6182">
        <w:t xml:space="preserve"> </w:t>
      </w:r>
      <w:r>
        <w:t>gold</w:t>
      </w:r>
      <w:r w:rsidR="00CE6182">
        <w:t xml:space="preserve"> </w:t>
      </w:r>
      <w:r>
        <w:t>and</w:t>
      </w:r>
      <w:r w:rsidR="00CE6182">
        <w:t xml:space="preserve"> </w:t>
      </w:r>
      <w:r>
        <w:t>precious</w:t>
      </w:r>
      <w:r w:rsidR="00CE6182">
        <w:t xml:space="preserve"> </w:t>
      </w:r>
      <w:r>
        <w:t>stones,</w:t>
      </w:r>
      <w:r w:rsidR="00CE6182">
        <w:t xml:space="preserve"> </w:t>
      </w:r>
      <w:r>
        <w:t>and</w:t>
      </w:r>
      <w:r w:rsidR="00CE6182">
        <w:t xml:space="preserve"> </w:t>
      </w:r>
      <w:r>
        <w:t>sweeter</w:t>
      </w:r>
      <w:r w:rsidR="00CE6182">
        <w:t xml:space="preserve"> </w:t>
      </w:r>
      <w:r>
        <w:t>than</w:t>
      </w:r>
      <w:r w:rsidR="00CE6182">
        <w:t xml:space="preserve"> </w:t>
      </w:r>
      <w:r>
        <w:t>honey</w:t>
      </w:r>
      <w:r w:rsidR="00CE6182">
        <w:t xml:space="preserve"> </w:t>
      </w:r>
      <w:r>
        <w:t>and</w:t>
      </w:r>
      <w:r w:rsidR="00CE6182">
        <w:t xml:space="preserve"> </w:t>
      </w:r>
      <w:r>
        <w:t>the</w:t>
      </w:r>
      <w:r w:rsidR="00CE6182">
        <w:t xml:space="preserve"> </w:t>
      </w:r>
      <w:r>
        <w:t>honeycomb.</w:t>
      </w:r>
      <w:r w:rsidR="00EE0BC9">
        <w:t>”</w:t>
      </w:r>
      <w:r w:rsidR="00EE0BC9">
        <w:rPr>
          <w:rStyle w:val="FootnoteReference"/>
        </w:rPr>
        <w:footnoteReference w:id="212"/>
      </w:r>
      <w:r w:rsidR="00CE6182">
        <w:t xml:space="preserve"> </w:t>
      </w:r>
      <w:r>
        <w:t>This</w:t>
      </w:r>
      <w:r w:rsidR="00CE6182">
        <w:t xml:space="preserve"> </w:t>
      </w:r>
      <w:r>
        <w:t>was</w:t>
      </w:r>
      <w:r w:rsidR="00CE6182">
        <w:t xml:space="preserve"> </w:t>
      </w:r>
      <w:r>
        <w:t>his</w:t>
      </w:r>
      <w:r w:rsidR="00CE6182">
        <w:t xml:space="preserve"> </w:t>
      </w:r>
      <w:r>
        <w:t>own</w:t>
      </w:r>
      <w:r w:rsidR="00CE6182">
        <w:t xml:space="preserve"> </w:t>
      </w:r>
      <w:r>
        <w:t>experience,</w:t>
      </w:r>
      <w:r w:rsidR="00CE6182">
        <w:t xml:space="preserve"> </w:t>
      </w:r>
      <w:r>
        <w:t>for</w:t>
      </w:r>
      <w:r w:rsidR="00CE6182">
        <w:t xml:space="preserve"> </w:t>
      </w:r>
      <w:r>
        <w:t>he</w:t>
      </w:r>
      <w:r w:rsidR="00CE6182">
        <w:t xml:space="preserve"> </w:t>
      </w:r>
      <w:r>
        <w:t>says:</w:t>
      </w:r>
      <w:r w:rsidR="00CE6182">
        <w:t xml:space="preserve"> </w:t>
      </w:r>
      <w:r w:rsidR="008119BD">
        <w:t>“</w:t>
      </w:r>
      <w:r>
        <w:t>I</w:t>
      </w:r>
      <w:r w:rsidR="00CE6182">
        <w:t xml:space="preserve"> </w:t>
      </w:r>
      <w:r>
        <w:t>have</w:t>
      </w:r>
      <w:r w:rsidR="00CE6182">
        <w:t xml:space="preserve"> </w:t>
      </w:r>
      <w:r>
        <w:t>been</w:t>
      </w:r>
      <w:r w:rsidR="00CE6182">
        <w:t xml:space="preserve"> </w:t>
      </w:r>
      <w:r>
        <w:t>delighted</w:t>
      </w:r>
      <w:r w:rsidR="00CE6182">
        <w:t xml:space="preserve"> </w:t>
      </w:r>
      <w:r>
        <w:t>in</w:t>
      </w:r>
      <w:r w:rsidR="00CE6182">
        <w:t xml:space="preserve"> </w:t>
      </w:r>
      <w:r>
        <w:t>the</w:t>
      </w:r>
      <w:r w:rsidR="00CE6182">
        <w:t xml:space="preserve"> </w:t>
      </w:r>
      <w:r>
        <w:t>w</w:t>
      </w:r>
      <w:r w:rsidR="008119BD">
        <w:t>ay</w:t>
      </w:r>
      <w:r w:rsidR="00CE6182">
        <w:t xml:space="preserve"> </w:t>
      </w:r>
      <w:r>
        <w:t>of</w:t>
      </w:r>
      <w:r w:rsidR="00CE6182">
        <w:t xml:space="preserve"> </w:t>
      </w:r>
      <w:r w:rsidR="008119BD">
        <w:t>Y</w:t>
      </w:r>
      <w:r w:rsidR="00186837">
        <w:t>our</w:t>
      </w:r>
      <w:r w:rsidR="00CE6182">
        <w:t xml:space="preserve"> </w:t>
      </w:r>
      <w:r>
        <w:t>testimonies,</w:t>
      </w:r>
      <w:r w:rsidR="00CE6182">
        <w:t xml:space="preserve"> </w:t>
      </w:r>
      <w:r>
        <w:t>as</w:t>
      </w:r>
      <w:r w:rsidR="00CE6182">
        <w:t xml:space="preserve"> </w:t>
      </w:r>
      <w:r>
        <w:t>in</w:t>
      </w:r>
      <w:r w:rsidR="00CE6182">
        <w:t xml:space="preserve"> </w:t>
      </w:r>
      <w:r>
        <w:t>all</w:t>
      </w:r>
      <w:r w:rsidR="00CE6182">
        <w:t xml:space="preserve"> </w:t>
      </w:r>
      <w:r>
        <w:t>riches.</w:t>
      </w:r>
      <w:r w:rsidR="008119BD">
        <w:t>”</w:t>
      </w:r>
      <w:r w:rsidR="008119BD">
        <w:rPr>
          <w:rStyle w:val="FootnoteReference"/>
        </w:rPr>
        <w:footnoteReference w:id="213"/>
      </w:r>
      <w:r w:rsidR="00CE6182">
        <w:t xml:space="preserve"> </w:t>
      </w:r>
      <w:r>
        <w:t>The</w:t>
      </w:r>
      <w:r w:rsidR="00CE6182">
        <w:t xml:space="preserve"> </w:t>
      </w:r>
      <w:r>
        <w:t>chief</w:t>
      </w:r>
      <w:r w:rsidR="00CE6182">
        <w:t xml:space="preserve"> </w:t>
      </w:r>
      <w:r>
        <w:t>cause</w:t>
      </w:r>
      <w:r w:rsidR="00CE6182">
        <w:t xml:space="preserve"> </w:t>
      </w:r>
      <w:r>
        <w:t>of</w:t>
      </w:r>
      <w:r w:rsidR="00CE6182">
        <w:t xml:space="preserve"> </w:t>
      </w:r>
      <w:r>
        <w:t>this</w:t>
      </w:r>
      <w:r w:rsidR="00CE6182">
        <w:t xml:space="preserve"> </w:t>
      </w:r>
      <w:r>
        <w:t>joy</w:t>
      </w:r>
      <w:r w:rsidR="00CE6182">
        <w:t xml:space="preserve"> </w:t>
      </w:r>
      <w:r>
        <w:t>is</w:t>
      </w:r>
      <w:r w:rsidR="00CE6182">
        <w:t xml:space="preserve"> </w:t>
      </w:r>
      <w:r>
        <w:t>the</w:t>
      </w:r>
      <w:r w:rsidR="00CE6182">
        <w:t xml:space="preserve"> </w:t>
      </w:r>
      <w:r>
        <w:t>dignity</w:t>
      </w:r>
      <w:r w:rsidR="00CE6182">
        <w:t xml:space="preserve"> </w:t>
      </w:r>
      <w:r>
        <w:t>and</w:t>
      </w:r>
      <w:r w:rsidR="00CE6182">
        <w:t xml:space="preserve"> </w:t>
      </w:r>
      <w:r>
        <w:t>beauty</w:t>
      </w:r>
      <w:r w:rsidR="00CE6182">
        <w:t xml:space="preserve"> </w:t>
      </w:r>
      <w:r>
        <w:t>of</w:t>
      </w:r>
      <w:r w:rsidR="00CE6182">
        <w:t xml:space="preserve"> </w:t>
      </w:r>
      <w:r>
        <w:t>virtue,</w:t>
      </w:r>
      <w:r w:rsidR="00CE6182">
        <w:t xml:space="preserve"> </w:t>
      </w:r>
      <w:r>
        <w:t>which,</w:t>
      </w:r>
      <w:r w:rsidR="00CE6182">
        <w:t xml:space="preserve"> </w:t>
      </w:r>
      <w:r>
        <w:t>as</w:t>
      </w:r>
      <w:r w:rsidR="00CE6182">
        <w:t xml:space="preserve"> </w:t>
      </w:r>
      <w:r>
        <w:t>Plato</w:t>
      </w:r>
      <w:r w:rsidR="00CE6182">
        <w:t xml:space="preserve"> </w:t>
      </w:r>
      <w:r>
        <w:t>declares,</w:t>
      </w:r>
      <w:r w:rsidR="00CE6182">
        <w:t xml:space="preserve"> </w:t>
      </w:r>
      <w:r>
        <w:t>is</w:t>
      </w:r>
      <w:r w:rsidR="00CE6182">
        <w:t xml:space="preserve"> </w:t>
      </w:r>
      <w:r>
        <w:t>incomparably</w:t>
      </w:r>
      <w:r w:rsidR="00CE6182">
        <w:t xml:space="preserve"> </w:t>
      </w:r>
      <w:r>
        <w:t>fair</w:t>
      </w:r>
      <w:r w:rsidR="00CE6182">
        <w:t xml:space="preserve"> </w:t>
      </w:r>
      <w:r>
        <w:t>and</w:t>
      </w:r>
      <w:r w:rsidR="00CE6182">
        <w:t xml:space="preserve"> </w:t>
      </w:r>
      <w:r>
        <w:t>lovely.</w:t>
      </w:r>
      <w:r w:rsidR="00CE6182">
        <w:t xml:space="preserve"> </w:t>
      </w:r>
      <w:r>
        <w:t>Finally,</w:t>
      </w:r>
      <w:r w:rsidR="00CE6182">
        <w:t xml:space="preserve"> </w:t>
      </w:r>
      <w:r>
        <w:t>so</w:t>
      </w:r>
      <w:r w:rsidR="00CE6182">
        <w:t xml:space="preserve"> </w:t>
      </w:r>
      <w:r>
        <w:t>great</w:t>
      </w:r>
      <w:r w:rsidR="00CE6182">
        <w:t xml:space="preserve"> </w:t>
      </w:r>
      <w:r>
        <w:t>are</w:t>
      </w:r>
      <w:r w:rsidR="00CE6182">
        <w:t xml:space="preserve"> </w:t>
      </w:r>
      <w:r>
        <w:t>the</w:t>
      </w:r>
      <w:r w:rsidR="00CE6182">
        <w:t xml:space="preserve"> </w:t>
      </w:r>
      <w:r>
        <w:t>advantages</w:t>
      </w:r>
      <w:r w:rsidR="00CE6182">
        <w:t xml:space="preserve"> </w:t>
      </w:r>
      <w:r>
        <w:t>of</w:t>
      </w:r>
      <w:r w:rsidR="00CE6182">
        <w:t xml:space="preserve"> </w:t>
      </w:r>
      <w:r>
        <w:t>a</w:t>
      </w:r>
      <w:r w:rsidR="00CE6182">
        <w:t xml:space="preserve"> </w:t>
      </w:r>
      <w:r>
        <w:t>good</w:t>
      </w:r>
      <w:r w:rsidR="00CE6182">
        <w:t xml:space="preserve"> </w:t>
      </w:r>
      <w:r>
        <w:t>conscience</w:t>
      </w:r>
      <w:r w:rsidR="00CE6182">
        <w:t xml:space="preserve"> </w:t>
      </w:r>
      <w:r>
        <w:t>that,</w:t>
      </w:r>
      <w:r w:rsidR="00CE6182">
        <w:t xml:space="preserve"> </w:t>
      </w:r>
      <w:r>
        <w:t>according</w:t>
      </w:r>
      <w:r w:rsidR="00CE6182">
        <w:t xml:space="preserve"> </w:t>
      </w:r>
      <w:r>
        <w:t>to</w:t>
      </w:r>
      <w:r w:rsidR="00CE6182">
        <w:t xml:space="preserve"> </w:t>
      </w:r>
      <w:r>
        <w:t>St.</w:t>
      </w:r>
      <w:r w:rsidR="00CE6182">
        <w:t xml:space="preserve"> </w:t>
      </w:r>
      <w:r>
        <w:t>Ambrose,</w:t>
      </w:r>
      <w:r w:rsidR="00CE6182">
        <w:t xml:space="preserve"> </w:t>
      </w:r>
      <w:r>
        <w:t>they</w:t>
      </w:r>
      <w:r w:rsidR="00CE6182">
        <w:t xml:space="preserve"> </w:t>
      </w:r>
      <w:r>
        <w:t>constitute</w:t>
      </w:r>
      <w:r w:rsidR="00CE6182">
        <w:t xml:space="preserve"> </w:t>
      </w:r>
      <w:r>
        <w:t>in</w:t>
      </w:r>
      <w:r w:rsidR="00CE6182">
        <w:t xml:space="preserve"> </w:t>
      </w:r>
      <w:r>
        <w:t>this</w:t>
      </w:r>
      <w:r w:rsidR="00CE6182">
        <w:t xml:space="preserve"> </w:t>
      </w:r>
      <w:r>
        <w:t>life</w:t>
      </w:r>
      <w:r w:rsidR="00CE6182">
        <w:t xml:space="preserve"> </w:t>
      </w:r>
      <w:r>
        <w:t>the</w:t>
      </w:r>
      <w:r w:rsidR="00CE6182">
        <w:t xml:space="preserve"> </w:t>
      </w:r>
      <w:r>
        <w:t>happiness</w:t>
      </w:r>
      <w:r w:rsidR="00CE6182">
        <w:t xml:space="preserve"> </w:t>
      </w:r>
      <w:r>
        <w:t>of</w:t>
      </w:r>
      <w:r w:rsidR="00CE6182">
        <w:t xml:space="preserve"> </w:t>
      </w:r>
      <w:r>
        <w:t>the</w:t>
      </w:r>
      <w:r w:rsidR="00CE6182">
        <w:t xml:space="preserve"> </w:t>
      </w:r>
      <w:r>
        <w:t>just.</w:t>
      </w:r>
      <w:r w:rsidR="00CE6182">
        <w:t xml:space="preserve"> </w:t>
      </w:r>
    </w:p>
    <w:p w14:paraId="4F29EF4D" w14:textId="77777777" w:rsidR="008119BD" w:rsidRDefault="00055323" w:rsidP="00B01E47">
      <w:pPr>
        <w:jc w:val="both"/>
      </w:pPr>
      <w:r>
        <w:t>The</w:t>
      </w:r>
      <w:r w:rsidR="00CE6182">
        <w:t xml:space="preserve"> </w:t>
      </w:r>
      <w:r>
        <w:t>ancient</w:t>
      </w:r>
      <w:r w:rsidR="00CE6182">
        <w:t xml:space="preserve"> </w:t>
      </w:r>
      <w:r>
        <w:t>philosophers,</w:t>
      </w:r>
      <w:r w:rsidR="00CE6182">
        <w:t xml:space="preserve"> </w:t>
      </w:r>
      <w:r>
        <w:t>as</w:t>
      </w:r>
      <w:r w:rsidR="00CE6182">
        <w:t xml:space="preserve"> </w:t>
      </w:r>
      <w:r>
        <w:t>we</w:t>
      </w:r>
      <w:r w:rsidR="00CE6182">
        <w:t xml:space="preserve"> </w:t>
      </w:r>
      <w:r>
        <w:t>have</w:t>
      </w:r>
      <w:r w:rsidR="00CE6182">
        <w:t xml:space="preserve"> </w:t>
      </w:r>
      <w:r>
        <w:t>seen,</w:t>
      </w:r>
      <w:r w:rsidR="00CE6182">
        <w:t xml:space="preserve"> </w:t>
      </w:r>
      <w:r>
        <w:t>though</w:t>
      </w:r>
      <w:r w:rsidR="00CE6182">
        <w:t xml:space="preserve"> </w:t>
      </w:r>
      <w:r>
        <w:t>deprived</w:t>
      </w:r>
      <w:r w:rsidR="00CE6182">
        <w:t xml:space="preserve"> </w:t>
      </w:r>
      <w:r>
        <w:t>of</w:t>
      </w:r>
      <w:r w:rsidR="00CE6182">
        <w:t xml:space="preserve"> </w:t>
      </w:r>
      <w:r>
        <w:t>the</w:t>
      </w:r>
      <w:r w:rsidR="00CE6182">
        <w:t xml:space="preserve"> </w:t>
      </w:r>
      <w:r>
        <w:t>light</w:t>
      </w:r>
      <w:r w:rsidR="00CE6182">
        <w:t xml:space="preserve"> </w:t>
      </w:r>
      <w:r>
        <w:t>of</w:t>
      </w:r>
      <w:r w:rsidR="00CE6182">
        <w:t xml:space="preserve"> </w:t>
      </w:r>
      <w:r>
        <w:t>faith,</w:t>
      </w:r>
      <w:r w:rsidR="00CE6182">
        <w:t xml:space="preserve"> </w:t>
      </w:r>
      <w:r>
        <w:t>knew</w:t>
      </w:r>
      <w:r w:rsidR="00CE6182">
        <w:t xml:space="preserve"> </w:t>
      </w:r>
      <w:r>
        <w:t>the</w:t>
      </w:r>
      <w:r w:rsidR="00CE6182">
        <w:t xml:space="preserve"> </w:t>
      </w:r>
      <w:r>
        <w:t>torments</w:t>
      </w:r>
      <w:r w:rsidR="00CE6182">
        <w:t xml:space="preserve"> </w:t>
      </w:r>
      <w:r>
        <w:t>of</w:t>
      </w:r>
      <w:r w:rsidR="00CE6182">
        <w:t xml:space="preserve"> </w:t>
      </w:r>
      <w:r>
        <w:t>a</w:t>
      </w:r>
      <w:r w:rsidR="00CE6182">
        <w:t xml:space="preserve"> </w:t>
      </w:r>
      <w:r>
        <w:t>guilty</w:t>
      </w:r>
      <w:r w:rsidR="00CE6182">
        <w:t xml:space="preserve"> </w:t>
      </w:r>
      <w:r>
        <w:t>conscience.</w:t>
      </w:r>
      <w:r w:rsidR="00CE6182">
        <w:t xml:space="preserve"> </w:t>
      </w:r>
      <w:r>
        <w:t>Nor</w:t>
      </w:r>
      <w:r w:rsidR="00CE6182">
        <w:t xml:space="preserve"> </w:t>
      </w:r>
      <w:r>
        <w:t>were</w:t>
      </w:r>
      <w:r w:rsidR="00CE6182">
        <w:t xml:space="preserve"> </w:t>
      </w:r>
      <w:r>
        <w:t>they</w:t>
      </w:r>
      <w:r w:rsidR="00CE6182">
        <w:t xml:space="preserve"> </w:t>
      </w:r>
      <w:r>
        <w:t>ignorant</w:t>
      </w:r>
      <w:r w:rsidR="00CE6182">
        <w:t xml:space="preserve"> </w:t>
      </w:r>
      <w:r>
        <w:t>of</w:t>
      </w:r>
      <w:r w:rsidR="00CE6182">
        <w:t xml:space="preserve"> </w:t>
      </w:r>
      <w:r>
        <w:t>the</w:t>
      </w:r>
      <w:r w:rsidR="00CE6182">
        <w:t xml:space="preserve"> </w:t>
      </w:r>
      <w:r>
        <w:t>joy</w:t>
      </w:r>
      <w:r w:rsidR="00CE6182">
        <w:t xml:space="preserve"> </w:t>
      </w:r>
      <w:r>
        <w:t>of</w:t>
      </w:r>
      <w:r w:rsidR="00CE6182">
        <w:t xml:space="preserve"> </w:t>
      </w:r>
      <w:r>
        <w:t>a</w:t>
      </w:r>
      <w:r w:rsidR="00CE6182">
        <w:t xml:space="preserve"> </w:t>
      </w:r>
      <w:r>
        <w:t>good</w:t>
      </w:r>
      <w:r w:rsidR="00CE6182">
        <w:t xml:space="preserve"> </w:t>
      </w:r>
      <w:r>
        <w:t>conscience,</w:t>
      </w:r>
      <w:r w:rsidR="00CE6182">
        <w:t xml:space="preserve"> </w:t>
      </w:r>
      <w:r>
        <w:t>as</w:t>
      </w:r>
      <w:r w:rsidR="00CE6182">
        <w:t xml:space="preserve"> </w:t>
      </w:r>
      <w:r>
        <w:t>we</w:t>
      </w:r>
      <w:r w:rsidR="00CE6182">
        <w:t xml:space="preserve"> </w:t>
      </w:r>
      <w:r>
        <w:t>learn</w:t>
      </w:r>
      <w:r w:rsidR="00CE6182">
        <w:t xml:space="preserve"> </w:t>
      </w:r>
      <w:r>
        <w:t>from</w:t>
      </w:r>
      <w:r w:rsidR="00CE6182">
        <w:t xml:space="preserve"> </w:t>
      </w:r>
      <w:r>
        <w:t>Cicero,</w:t>
      </w:r>
      <w:r w:rsidR="00CE6182">
        <w:t xml:space="preserve"> </w:t>
      </w:r>
      <w:r>
        <w:t>who,</w:t>
      </w:r>
      <w:r w:rsidR="00CE6182">
        <w:t xml:space="preserve"> </w:t>
      </w:r>
      <w:r>
        <w:t>in</w:t>
      </w:r>
      <w:r w:rsidR="00CE6182">
        <w:t xml:space="preserve"> </w:t>
      </w:r>
      <w:r>
        <w:t>his</w:t>
      </w:r>
      <w:r w:rsidR="00CE6182">
        <w:t xml:space="preserve"> </w:t>
      </w:r>
      <w:r w:rsidR="008119BD">
        <w:t>“</w:t>
      </w:r>
      <w:r>
        <w:t>Tusculan</w:t>
      </w:r>
      <w:r w:rsidR="00CE6182">
        <w:t xml:space="preserve"> </w:t>
      </w:r>
      <w:r>
        <w:t>Questions,</w:t>
      </w:r>
      <w:r w:rsidR="008119BD">
        <w:t>”</w:t>
      </w:r>
      <w:r w:rsidR="00CE6182">
        <w:t xml:space="preserve"> </w:t>
      </w:r>
      <w:r>
        <w:t>says:</w:t>
      </w:r>
      <w:r w:rsidR="00CE6182">
        <w:t xml:space="preserve"> </w:t>
      </w:r>
      <w:r w:rsidR="008119BD">
        <w:rPr>
          <w:rFonts w:ascii="Calibri" w:hAnsi="Calibri" w:cs="Calibri"/>
        </w:rPr>
        <w:t>“</w:t>
      </w:r>
      <w:r>
        <w:t>A</w:t>
      </w:r>
      <w:r w:rsidR="00CE6182">
        <w:t xml:space="preserve"> </w:t>
      </w:r>
      <w:r>
        <w:t>life</w:t>
      </w:r>
      <w:r w:rsidR="00CE6182">
        <w:t xml:space="preserve"> </w:t>
      </w:r>
      <w:r>
        <w:t>spent</w:t>
      </w:r>
      <w:r w:rsidR="00CE6182">
        <w:t xml:space="preserve"> </w:t>
      </w:r>
      <w:r>
        <w:t>in</w:t>
      </w:r>
      <w:r w:rsidR="00CE6182">
        <w:t xml:space="preserve"> </w:t>
      </w:r>
      <w:r>
        <w:t>noble</w:t>
      </w:r>
      <w:r w:rsidR="00CE6182">
        <w:t xml:space="preserve"> </w:t>
      </w:r>
      <w:r>
        <w:t>and</w:t>
      </w:r>
      <w:r w:rsidR="00CE6182">
        <w:t xml:space="preserve"> </w:t>
      </w:r>
      <w:r>
        <w:t>honorable</w:t>
      </w:r>
      <w:r w:rsidR="00CE6182">
        <w:t xml:space="preserve"> </w:t>
      </w:r>
      <w:r>
        <w:t>deeds</w:t>
      </w:r>
      <w:r w:rsidR="00CE6182">
        <w:t xml:space="preserve"> </w:t>
      </w:r>
      <w:r>
        <w:t>brings</w:t>
      </w:r>
      <w:r w:rsidR="00CE6182">
        <w:t xml:space="preserve"> </w:t>
      </w:r>
      <w:r>
        <w:t>such</w:t>
      </w:r>
      <w:r w:rsidR="00CE6182">
        <w:t xml:space="preserve"> </w:t>
      </w:r>
      <w:r>
        <w:t>consolations</w:t>
      </w:r>
      <w:r w:rsidR="00CE6182">
        <w:t xml:space="preserve"> </w:t>
      </w:r>
      <w:r>
        <w:t>with</w:t>
      </w:r>
      <w:r w:rsidR="00CE6182">
        <w:t xml:space="preserve"> </w:t>
      </w:r>
      <w:r>
        <w:t>it</w:t>
      </w:r>
      <w:r w:rsidR="00CE6182">
        <w:t xml:space="preserve"> </w:t>
      </w:r>
      <w:r>
        <w:t>that</w:t>
      </w:r>
      <w:r w:rsidR="00CE6182">
        <w:t xml:space="preserve"> </w:t>
      </w:r>
      <w:r>
        <w:t>just</w:t>
      </w:r>
      <w:r w:rsidR="00CE6182">
        <w:t xml:space="preserve"> </w:t>
      </w:r>
      <w:r>
        <w:t>men</w:t>
      </w:r>
      <w:r w:rsidR="00CE6182">
        <w:t xml:space="preserve"> </w:t>
      </w:r>
      <w:r>
        <w:t>are</w:t>
      </w:r>
      <w:r w:rsidR="00CE6182">
        <w:t xml:space="preserve"> </w:t>
      </w:r>
      <w:r>
        <w:t>either</w:t>
      </w:r>
      <w:r w:rsidR="00CE6182">
        <w:t xml:space="preserve"> </w:t>
      </w:r>
      <w:r>
        <w:t>insensible</w:t>
      </w:r>
      <w:r w:rsidR="00CE6182">
        <w:t xml:space="preserve"> </w:t>
      </w:r>
      <w:r>
        <w:t>to</w:t>
      </w:r>
      <w:r w:rsidR="00CE6182">
        <w:t xml:space="preserve"> </w:t>
      </w:r>
      <w:r>
        <w:t>the</w:t>
      </w:r>
      <w:r w:rsidR="00CE6182">
        <w:t xml:space="preserve"> </w:t>
      </w:r>
      <w:r>
        <w:t>trials</w:t>
      </w:r>
      <w:r w:rsidR="00CE6182">
        <w:t xml:space="preserve"> </w:t>
      </w:r>
      <w:r>
        <w:t>of</w:t>
      </w:r>
      <w:r w:rsidR="00CE6182">
        <w:t xml:space="preserve"> </w:t>
      </w:r>
      <w:r>
        <w:t>life</w:t>
      </w:r>
      <w:r w:rsidR="00CE6182">
        <w:t xml:space="preserve"> </w:t>
      </w:r>
      <w:r>
        <w:t>or</w:t>
      </w:r>
      <w:r w:rsidR="00CE6182">
        <w:t xml:space="preserve"> </w:t>
      </w:r>
      <w:r>
        <w:t>feel</w:t>
      </w:r>
      <w:r w:rsidR="00CE6182">
        <w:t xml:space="preserve"> </w:t>
      </w:r>
      <w:r>
        <w:t>them</w:t>
      </w:r>
      <w:r w:rsidR="00CE6182">
        <w:t xml:space="preserve"> </w:t>
      </w:r>
      <w:r>
        <w:t>very</w:t>
      </w:r>
      <w:r w:rsidR="00CE6182">
        <w:t xml:space="preserve"> </w:t>
      </w:r>
      <w:r>
        <w:t>little.</w:t>
      </w:r>
      <w:r w:rsidR="008119BD">
        <w:t>”</w:t>
      </w:r>
      <w:r w:rsidR="00CE6182">
        <w:t xml:space="preserve"> </w:t>
      </w:r>
      <w:r>
        <w:t>The</w:t>
      </w:r>
      <w:r w:rsidR="00CE6182">
        <w:t xml:space="preserve"> </w:t>
      </w:r>
      <w:r>
        <w:t>same</w:t>
      </w:r>
      <w:r w:rsidR="00CE6182">
        <w:t xml:space="preserve"> </w:t>
      </w:r>
      <w:r>
        <w:t>author</w:t>
      </w:r>
      <w:r w:rsidR="00CE6182">
        <w:t xml:space="preserve"> </w:t>
      </w:r>
      <w:r>
        <w:t>adds</w:t>
      </w:r>
      <w:r w:rsidR="00CE6182">
        <w:t xml:space="preserve"> </w:t>
      </w:r>
      <w:r>
        <w:t>elsewhere</w:t>
      </w:r>
      <w:r w:rsidR="00CE6182">
        <w:t xml:space="preserve"> </w:t>
      </w:r>
      <w:r>
        <w:t>that</w:t>
      </w:r>
      <w:r w:rsidR="00CE6182">
        <w:t xml:space="preserve"> </w:t>
      </w:r>
      <w:r>
        <w:t>virtue</w:t>
      </w:r>
      <w:r w:rsidR="00CE6182">
        <w:t xml:space="preserve"> </w:t>
      </w:r>
      <w:r>
        <w:t>has</w:t>
      </w:r>
      <w:r w:rsidR="00CE6182">
        <w:t xml:space="preserve"> </w:t>
      </w:r>
      <w:r>
        <w:t>no</w:t>
      </w:r>
      <w:r w:rsidR="00CE6182">
        <w:t xml:space="preserve"> </w:t>
      </w:r>
      <w:r>
        <w:t>more</w:t>
      </w:r>
      <w:r w:rsidR="00CE6182">
        <w:t xml:space="preserve"> </w:t>
      </w:r>
      <w:r>
        <w:t>brilliant,</w:t>
      </w:r>
      <w:r w:rsidR="00CE6182">
        <w:t xml:space="preserve"> </w:t>
      </w:r>
      <w:r>
        <w:t>no</w:t>
      </w:r>
      <w:r w:rsidR="00CE6182">
        <w:t xml:space="preserve"> </w:t>
      </w:r>
      <w:r>
        <w:t>more</w:t>
      </w:r>
      <w:r w:rsidR="00CE6182">
        <w:t xml:space="preserve"> </w:t>
      </w:r>
      <w:r>
        <w:t>honorable</w:t>
      </w:r>
      <w:r w:rsidR="00CE6182">
        <w:t xml:space="preserve"> </w:t>
      </w:r>
      <w:r>
        <w:t>theatre</w:t>
      </w:r>
      <w:r w:rsidR="00CE6182">
        <w:t xml:space="preserve"> </w:t>
      </w:r>
      <w:r>
        <w:t>than</w:t>
      </w:r>
      <w:r w:rsidR="00CE6182">
        <w:t xml:space="preserve"> </w:t>
      </w:r>
      <w:r>
        <w:t>that</w:t>
      </w:r>
      <w:r w:rsidR="00CE6182">
        <w:t xml:space="preserve"> </w:t>
      </w:r>
      <w:r>
        <w:t>in</w:t>
      </w:r>
      <w:r w:rsidR="00CE6182">
        <w:t xml:space="preserve"> </w:t>
      </w:r>
      <w:r>
        <w:t>which</w:t>
      </w:r>
      <w:r w:rsidR="00CE6182">
        <w:t xml:space="preserve"> </w:t>
      </w:r>
      <w:r>
        <w:t>the</w:t>
      </w:r>
      <w:r w:rsidR="00CE6182">
        <w:t xml:space="preserve"> </w:t>
      </w:r>
      <w:r>
        <w:t>applause</w:t>
      </w:r>
      <w:r w:rsidR="00CE6182">
        <w:t xml:space="preserve"> </w:t>
      </w:r>
      <w:r>
        <w:t>of</w:t>
      </w:r>
      <w:r w:rsidR="00CE6182">
        <w:t xml:space="preserve"> </w:t>
      </w:r>
      <w:r>
        <w:t>conscience</w:t>
      </w:r>
      <w:r w:rsidR="00CE6182">
        <w:t xml:space="preserve"> </w:t>
      </w:r>
      <w:r>
        <w:t>is</w:t>
      </w:r>
      <w:r w:rsidR="00CE6182">
        <w:t xml:space="preserve"> </w:t>
      </w:r>
      <w:r>
        <w:t>heard.</w:t>
      </w:r>
      <w:r w:rsidR="00CE6182">
        <w:t xml:space="preserve"> </w:t>
      </w:r>
      <w:r>
        <w:t>Socrates,</w:t>
      </w:r>
      <w:r w:rsidR="00CE6182">
        <w:t xml:space="preserve"> </w:t>
      </w:r>
      <w:r>
        <w:t>being</w:t>
      </w:r>
      <w:r w:rsidR="00CE6182">
        <w:t xml:space="preserve"> </w:t>
      </w:r>
      <w:r>
        <w:t>asked</w:t>
      </w:r>
      <w:r w:rsidR="00CE6182">
        <w:t xml:space="preserve"> </w:t>
      </w:r>
      <w:r>
        <w:t>who</w:t>
      </w:r>
      <w:r w:rsidR="00CE6182">
        <w:t xml:space="preserve"> </w:t>
      </w:r>
      <w:r>
        <w:t>could</w:t>
      </w:r>
      <w:r w:rsidR="00CE6182">
        <w:t xml:space="preserve"> </w:t>
      </w:r>
      <w:r>
        <w:t>live</w:t>
      </w:r>
      <w:r w:rsidR="00CE6182">
        <w:t xml:space="preserve"> </w:t>
      </w:r>
      <w:r>
        <w:t>free</w:t>
      </w:r>
      <w:r w:rsidR="00CE6182">
        <w:t xml:space="preserve"> </w:t>
      </w:r>
      <w:r>
        <w:t>from</w:t>
      </w:r>
      <w:r w:rsidR="00CE6182">
        <w:t xml:space="preserve"> </w:t>
      </w:r>
      <w:r>
        <w:t>passion,</w:t>
      </w:r>
      <w:r w:rsidR="00CE6182">
        <w:t xml:space="preserve"> </w:t>
      </w:r>
      <w:r>
        <w:t>answered:</w:t>
      </w:r>
      <w:r w:rsidR="00CE6182">
        <w:t xml:space="preserve"> </w:t>
      </w:r>
      <w:r w:rsidR="008119BD">
        <w:t>“</w:t>
      </w:r>
      <w:r>
        <w:t>He</w:t>
      </w:r>
      <w:r w:rsidR="00CE6182">
        <w:t xml:space="preserve"> </w:t>
      </w:r>
      <w:r>
        <w:t>who</w:t>
      </w:r>
      <w:r w:rsidR="00CE6182">
        <w:t xml:space="preserve"> </w:t>
      </w:r>
      <w:r>
        <w:t>lives</w:t>
      </w:r>
      <w:r w:rsidR="00CE6182">
        <w:t xml:space="preserve"> </w:t>
      </w:r>
      <w:r>
        <w:t>virtuously.</w:t>
      </w:r>
      <w:r w:rsidR="008119BD">
        <w:t>”</w:t>
      </w:r>
      <w:r w:rsidR="00CE6182">
        <w:t xml:space="preserve"> </w:t>
      </w:r>
      <w:r>
        <w:t>And</w:t>
      </w:r>
      <w:r w:rsidR="00CE6182">
        <w:t xml:space="preserve"> </w:t>
      </w:r>
      <w:r>
        <w:t>Bias,</w:t>
      </w:r>
      <w:r w:rsidR="00CE6182">
        <w:t xml:space="preserve"> </w:t>
      </w:r>
      <w:r>
        <w:t>another</w:t>
      </w:r>
      <w:r w:rsidR="00CE6182">
        <w:t xml:space="preserve"> </w:t>
      </w:r>
      <w:r>
        <w:t>celebrated</w:t>
      </w:r>
      <w:r w:rsidR="00CE6182">
        <w:t xml:space="preserve"> </w:t>
      </w:r>
      <w:r>
        <w:t>philosopher,</w:t>
      </w:r>
      <w:r w:rsidR="00CE6182">
        <w:t xml:space="preserve"> </w:t>
      </w:r>
      <w:r>
        <w:t>gave</w:t>
      </w:r>
      <w:r w:rsidR="00CE6182">
        <w:t xml:space="preserve"> </w:t>
      </w:r>
      <w:r>
        <w:t>almost</w:t>
      </w:r>
      <w:r w:rsidR="00CE6182">
        <w:t xml:space="preserve"> </w:t>
      </w:r>
      <w:r>
        <w:t>the</w:t>
      </w:r>
      <w:r w:rsidR="00CE6182">
        <w:t xml:space="preserve"> </w:t>
      </w:r>
      <w:r>
        <w:t>same</w:t>
      </w:r>
      <w:r w:rsidR="00CE6182">
        <w:t xml:space="preserve"> </w:t>
      </w:r>
      <w:r>
        <w:t>reply</w:t>
      </w:r>
      <w:r w:rsidR="00CE6182">
        <w:t xml:space="preserve"> </w:t>
      </w:r>
      <w:r>
        <w:t>to</w:t>
      </w:r>
      <w:r w:rsidR="00CE6182">
        <w:t xml:space="preserve"> </w:t>
      </w:r>
      <w:r>
        <w:t>a</w:t>
      </w:r>
      <w:r w:rsidR="00CE6182">
        <w:t xml:space="preserve"> </w:t>
      </w:r>
      <w:r>
        <w:t>similar</w:t>
      </w:r>
      <w:r w:rsidR="00CE6182">
        <w:t xml:space="preserve"> </w:t>
      </w:r>
      <w:r>
        <w:t>question.</w:t>
      </w:r>
      <w:r w:rsidR="00CE6182">
        <w:t xml:space="preserve"> </w:t>
      </w:r>
      <w:r w:rsidR="008119BD">
        <w:t>“</w:t>
      </w:r>
      <w:r>
        <w:t>Who,</w:t>
      </w:r>
      <w:r w:rsidR="008119BD">
        <w:t>”</w:t>
      </w:r>
      <w:r w:rsidR="00CE6182">
        <w:t xml:space="preserve"> </w:t>
      </w:r>
      <w:r>
        <w:t>he</w:t>
      </w:r>
      <w:r w:rsidR="00CE6182">
        <w:t xml:space="preserve"> </w:t>
      </w:r>
      <w:r>
        <w:t>was</w:t>
      </w:r>
      <w:r w:rsidR="00CE6182">
        <w:t xml:space="preserve"> </w:t>
      </w:r>
      <w:r>
        <w:t>asked,</w:t>
      </w:r>
      <w:r w:rsidR="00CE6182">
        <w:t xml:space="preserve"> </w:t>
      </w:r>
      <w:r w:rsidR="008119BD">
        <w:rPr>
          <w:rFonts w:ascii="Calibri" w:hAnsi="Calibri" w:cs="Calibri"/>
        </w:rPr>
        <w:t>“</w:t>
      </w:r>
      <w:r>
        <w:t>can</w:t>
      </w:r>
      <w:r w:rsidR="00CE6182">
        <w:t xml:space="preserve"> </w:t>
      </w:r>
      <w:r>
        <w:t>live</w:t>
      </w:r>
      <w:r w:rsidR="00CE6182">
        <w:t xml:space="preserve"> </w:t>
      </w:r>
      <w:r>
        <w:t>without</w:t>
      </w:r>
      <w:r w:rsidR="00CE6182">
        <w:t xml:space="preserve"> </w:t>
      </w:r>
      <w:r>
        <w:t>fear?</w:t>
      </w:r>
      <w:r w:rsidR="008119BD">
        <w:t>”</w:t>
      </w:r>
      <w:r w:rsidR="00CE6182">
        <w:t xml:space="preserve"> </w:t>
      </w:r>
      <w:r w:rsidR="008119BD">
        <w:t>“</w:t>
      </w:r>
      <w:r>
        <w:t>He</w:t>
      </w:r>
      <w:r w:rsidR="00CE6182">
        <w:t xml:space="preserve"> </w:t>
      </w:r>
      <w:r>
        <w:t>who</w:t>
      </w:r>
      <w:r w:rsidR="00CE6182">
        <w:t xml:space="preserve"> </w:t>
      </w:r>
      <w:r>
        <w:t>has</w:t>
      </w:r>
      <w:r w:rsidR="00CE6182">
        <w:t xml:space="preserve"> </w:t>
      </w:r>
      <w:r>
        <w:t>the</w:t>
      </w:r>
      <w:r w:rsidR="00CE6182">
        <w:t xml:space="preserve"> </w:t>
      </w:r>
      <w:r>
        <w:t>testimony</w:t>
      </w:r>
      <w:r w:rsidR="00CE6182">
        <w:t xml:space="preserve"> </w:t>
      </w:r>
      <w:r>
        <w:t>of</w:t>
      </w:r>
      <w:r w:rsidR="00CE6182">
        <w:t xml:space="preserve"> </w:t>
      </w:r>
      <w:r>
        <w:t>a</w:t>
      </w:r>
      <w:r w:rsidR="00CE6182">
        <w:t xml:space="preserve"> </w:t>
      </w:r>
      <w:r>
        <w:t>good</w:t>
      </w:r>
      <w:r w:rsidR="00CE6182">
        <w:t xml:space="preserve"> </w:t>
      </w:r>
      <w:r>
        <w:t>conscience,</w:t>
      </w:r>
      <w:r w:rsidR="008119BD">
        <w:t>”</w:t>
      </w:r>
      <w:r w:rsidR="00CE6182">
        <w:t xml:space="preserve"> </w:t>
      </w:r>
      <w:r>
        <w:t>he</w:t>
      </w:r>
      <w:r w:rsidR="00CE6182">
        <w:t xml:space="preserve"> </w:t>
      </w:r>
      <w:r>
        <w:t>replied.</w:t>
      </w:r>
      <w:r w:rsidR="00CE6182">
        <w:t xml:space="preserve"> </w:t>
      </w:r>
      <w:r>
        <w:t>Seneca,</w:t>
      </w:r>
      <w:r w:rsidR="00CE6182">
        <w:t xml:space="preserve"> </w:t>
      </w:r>
      <w:r>
        <w:t>in</w:t>
      </w:r>
      <w:r w:rsidR="00CE6182">
        <w:t xml:space="preserve"> </w:t>
      </w:r>
      <w:r>
        <w:t>one</w:t>
      </w:r>
      <w:r w:rsidR="00CE6182">
        <w:t xml:space="preserve"> </w:t>
      </w:r>
      <w:r>
        <w:t>of</w:t>
      </w:r>
      <w:r w:rsidR="00CE6182">
        <w:t xml:space="preserve"> </w:t>
      </w:r>
      <w:r>
        <w:t>his</w:t>
      </w:r>
      <w:r w:rsidR="00CE6182">
        <w:t xml:space="preserve"> </w:t>
      </w:r>
      <w:r>
        <w:t>epistles,</w:t>
      </w:r>
      <w:r w:rsidR="00CE6182">
        <w:t xml:space="preserve"> </w:t>
      </w:r>
      <w:r>
        <w:t>wrote:</w:t>
      </w:r>
      <w:r w:rsidR="00CE6182">
        <w:t xml:space="preserve"> </w:t>
      </w:r>
      <w:r w:rsidR="008119BD">
        <w:t>“</w:t>
      </w:r>
      <w:r>
        <w:t>A</w:t>
      </w:r>
      <w:r w:rsidR="00CE6182">
        <w:t xml:space="preserve"> </w:t>
      </w:r>
      <w:r>
        <w:t>wise</w:t>
      </w:r>
      <w:r w:rsidR="00CE6182">
        <w:t xml:space="preserve"> </w:t>
      </w:r>
      <w:r>
        <w:t>man</w:t>
      </w:r>
      <w:r w:rsidR="00CE6182">
        <w:t xml:space="preserve"> </w:t>
      </w:r>
      <w:r>
        <w:t>is</w:t>
      </w:r>
      <w:r w:rsidR="00CE6182">
        <w:t xml:space="preserve"> </w:t>
      </w:r>
      <w:r>
        <w:t>always</w:t>
      </w:r>
      <w:r w:rsidR="00CE6182">
        <w:t xml:space="preserve"> </w:t>
      </w:r>
      <w:r>
        <w:t>cheerful,</w:t>
      </w:r>
      <w:r w:rsidR="00CE6182">
        <w:t xml:space="preserve"> </w:t>
      </w:r>
      <w:r>
        <w:t>and</w:t>
      </w:r>
      <w:r w:rsidR="00CE6182">
        <w:t xml:space="preserve"> </w:t>
      </w:r>
      <w:r>
        <w:t>his</w:t>
      </w:r>
      <w:r w:rsidR="00CE6182">
        <w:t xml:space="preserve"> </w:t>
      </w:r>
      <w:r>
        <w:t>cheerfulness</w:t>
      </w:r>
      <w:r w:rsidR="00CE6182">
        <w:t xml:space="preserve"> </w:t>
      </w:r>
      <w:r>
        <w:t>comes</w:t>
      </w:r>
      <w:r w:rsidR="00CE6182">
        <w:t xml:space="preserve"> </w:t>
      </w:r>
      <w:r>
        <w:t>from</w:t>
      </w:r>
      <w:r w:rsidR="00CE6182">
        <w:t xml:space="preserve"> </w:t>
      </w:r>
      <w:r>
        <w:t>a</w:t>
      </w:r>
      <w:r w:rsidR="00CE6182">
        <w:t xml:space="preserve"> </w:t>
      </w:r>
      <w:r>
        <w:t>good</w:t>
      </w:r>
      <w:r w:rsidR="00CE6182">
        <w:t xml:space="preserve"> </w:t>
      </w:r>
      <w:r>
        <w:t>conscience</w:t>
      </w:r>
      <w:r w:rsidR="008119BD">
        <w:t>.”</w:t>
      </w:r>
      <w:r w:rsidR="00CE6182">
        <w:t xml:space="preserve"> </w:t>
      </w:r>
      <w:r>
        <w:t>If</w:t>
      </w:r>
      <w:r w:rsidR="00CE6182">
        <w:t xml:space="preserve"> </w:t>
      </w:r>
      <w:r>
        <w:t>pagan</w:t>
      </w:r>
      <w:r w:rsidR="00CE6182">
        <w:t xml:space="preserve"> </w:t>
      </w:r>
      <w:r>
        <w:t>philosophers,</w:t>
      </w:r>
      <w:r w:rsidR="00CE6182">
        <w:t xml:space="preserve"> </w:t>
      </w:r>
      <w:r>
        <w:t>knowing</w:t>
      </w:r>
      <w:r w:rsidR="00CE6182">
        <w:t xml:space="preserve"> </w:t>
      </w:r>
      <w:r>
        <w:t>nothing</w:t>
      </w:r>
      <w:r w:rsidR="00CE6182">
        <w:t xml:space="preserve"> </w:t>
      </w:r>
      <w:r>
        <w:t>of</w:t>
      </w:r>
      <w:r w:rsidR="00CE6182">
        <w:t xml:space="preserve"> </w:t>
      </w:r>
      <w:r>
        <w:t>future</w:t>
      </w:r>
      <w:r w:rsidR="00CE6182">
        <w:t xml:space="preserve"> </w:t>
      </w:r>
      <w:r>
        <w:t>rewards,</w:t>
      </w:r>
      <w:r w:rsidR="00CE6182">
        <w:t xml:space="preserve"> </w:t>
      </w:r>
      <w:r>
        <w:t>so</w:t>
      </w:r>
      <w:r w:rsidR="00CE6182">
        <w:t xml:space="preserve"> </w:t>
      </w:r>
      <w:r>
        <w:t>justly</w:t>
      </w:r>
      <w:r w:rsidR="00CE6182">
        <w:t xml:space="preserve"> </w:t>
      </w:r>
      <w:r>
        <w:t>esteemed</w:t>
      </w:r>
      <w:r w:rsidR="00CE6182">
        <w:t xml:space="preserve"> </w:t>
      </w:r>
      <w:r>
        <w:t>the</w:t>
      </w:r>
      <w:r w:rsidR="00CE6182">
        <w:t xml:space="preserve"> </w:t>
      </w:r>
      <w:r>
        <w:t>peace</w:t>
      </w:r>
      <w:r w:rsidR="00CE6182">
        <w:t xml:space="preserve"> </w:t>
      </w:r>
      <w:r>
        <w:t>of</w:t>
      </w:r>
      <w:r w:rsidR="00CE6182">
        <w:t xml:space="preserve"> </w:t>
      </w:r>
      <w:r>
        <w:t>a</w:t>
      </w:r>
      <w:r w:rsidR="00CE6182">
        <w:t xml:space="preserve"> </w:t>
      </w:r>
      <w:r>
        <w:t>good</w:t>
      </w:r>
      <w:r w:rsidR="00CE6182">
        <w:t xml:space="preserve"> </w:t>
      </w:r>
      <w:r>
        <w:t>conscience,</w:t>
      </w:r>
      <w:r w:rsidR="00CE6182">
        <w:t xml:space="preserve"> </w:t>
      </w:r>
      <w:r>
        <w:t>how</w:t>
      </w:r>
      <w:r w:rsidR="00CE6182">
        <w:t xml:space="preserve"> </w:t>
      </w:r>
      <w:r>
        <w:t>dearly</w:t>
      </w:r>
      <w:r w:rsidR="00CE6182">
        <w:t xml:space="preserve"> </w:t>
      </w:r>
      <w:r>
        <w:t>should</w:t>
      </w:r>
      <w:r w:rsidR="00CE6182">
        <w:t xml:space="preserve"> </w:t>
      </w:r>
      <w:r>
        <w:t>a</w:t>
      </w:r>
      <w:r w:rsidR="00CE6182">
        <w:t xml:space="preserve"> </w:t>
      </w:r>
      <w:r>
        <w:t>Christian</w:t>
      </w:r>
      <w:r w:rsidR="00CE6182">
        <w:t xml:space="preserve"> </w:t>
      </w:r>
      <w:r>
        <w:t>prize</w:t>
      </w:r>
      <w:r w:rsidR="00CE6182">
        <w:t xml:space="preserve"> </w:t>
      </w:r>
      <w:r>
        <w:t>it!</w:t>
      </w:r>
      <w:r w:rsidR="00CE6182">
        <w:t xml:space="preserve"> </w:t>
      </w:r>
      <w:r>
        <w:t>This</w:t>
      </w:r>
      <w:r w:rsidR="00CE6182">
        <w:t xml:space="preserve"> </w:t>
      </w:r>
      <w:r>
        <w:t>testimony</w:t>
      </w:r>
      <w:r w:rsidR="00CE6182">
        <w:t xml:space="preserve"> </w:t>
      </w:r>
      <w:r>
        <w:t>of</w:t>
      </w:r>
      <w:r w:rsidR="00CE6182">
        <w:t xml:space="preserve"> </w:t>
      </w:r>
      <w:r>
        <w:t>a</w:t>
      </w:r>
      <w:r w:rsidR="00CE6182">
        <w:t xml:space="preserve"> </w:t>
      </w:r>
      <w:r>
        <w:t>good</w:t>
      </w:r>
      <w:r w:rsidR="00CE6182">
        <w:t xml:space="preserve"> </w:t>
      </w:r>
      <w:r>
        <w:t>conscience</w:t>
      </w:r>
      <w:r w:rsidR="00CE6182">
        <w:t xml:space="preserve"> </w:t>
      </w:r>
      <w:r>
        <w:t>does</w:t>
      </w:r>
      <w:r w:rsidR="00CE6182">
        <w:t xml:space="preserve"> </w:t>
      </w:r>
      <w:r>
        <w:t>not,</w:t>
      </w:r>
      <w:r w:rsidR="00CE6182">
        <w:t xml:space="preserve"> </w:t>
      </w:r>
      <w:r>
        <w:t>however,</w:t>
      </w:r>
      <w:r w:rsidR="00CE6182">
        <w:t xml:space="preserve"> </w:t>
      </w:r>
      <w:r>
        <w:t>exclude</w:t>
      </w:r>
      <w:r w:rsidR="00CE6182">
        <w:t xml:space="preserve"> </w:t>
      </w:r>
      <w:r>
        <w:t>that</w:t>
      </w:r>
      <w:r w:rsidR="00CE6182">
        <w:t xml:space="preserve"> </w:t>
      </w:r>
      <w:r>
        <w:t>salutary</w:t>
      </w:r>
      <w:r w:rsidR="00CE6182">
        <w:t xml:space="preserve"> </w:t>
      </w:r>
      <w:r>
        <w:t>fear</w:t>
      </w:r>
      <w:r w:rsidR="00CE6182">
        <w:t xml:space="preserve"> </w:t>
      </w:r>
      <w:r>
        <w:t>with</w:t>
      </w:r>
      <w:r w:rsidR="00CE6182">
        <w:t xml:space="preserve"> </w:t>
      </w:r>
      <w:r>
        <w:t>which</w:t>
      </w:r>
      <w:r w:rsidR="00CE6182">
        <w:t xml:space="preserve"> </w:t>
      </w:r>
      <w:r>
        <w:t>we</w:t>
      </w:r>
      <w:r w:rsidR="00CE6182">
        <w:t xml:space="preserve"> </w:t>
      </w:r>
      <w:r>
        <w:t>must</w:t>
      </w:r>
      <w:r w:rsidR="00CE6182">
        <w:t xml:space="preserve"> </w:t>
      </w:r>
      <w:r>
        <w:t>work</w:t>
      </w:r>
      <w:r w:rsidR="00CE6182">
        <w:t xml:space="preserve"> </w:t>
      </w:r>
      <w:r>
        <w:t>out</w:t>
      </w:r>
      <w:r w:rsidR="00CE6182">
        <w:t xml:space="preserve"> </w:t>
      </w:r>
      <w:r>
        <w:t>our</w:t>
      </w:r>
      <w:r w:rsidR="00CE6182">
        <w:t xml:space="preserve"> </w:t>
      </w:r>
      <w:r>
        <w:t>salvation;</w:t>
      </w:r>
      <w:r w:rsidR="00CE6182">
        <w:t xml:space="preserve"> </w:t>
      </w:r>
      <w:r>
        <w:t>but</w:t>
      </w:r>
      <w:r w:rsidR="00CE6182">
        <w:t xml:space="preserve"> </w:t>
      </w:r>
      <w:r>
        <w:t>such</w:t>
      </w:r>
      <w:r w:rsidR="00CE6182">
        <w:t xml:space="preserve"> </w:t>
      </w:r>
      <w:r>
        <w:t>a</w:t>
      </w:r>
      <w:r w:rsidR="00CE6182">
        <w:t xml:space="preserve"> </w:t>
      </w:r>
      <w:r>
        <w:t>fear,</w:t>
      </w:r>
      <w:r w:rsidR="00CE6182">
        <w:t xml:space="preserve"> </w:t>
      </w:r>
      <w:r>
        <w:t>so</w:t>
      </w:r>
      <w:r w:rsidR="00CE6182">
        <w:t xml:space="preserve"> </w:t>
      </w:r>
      <w:r>
        <w:t>far</w:t>
      </w:r>
      <w:r w:rsidR="00CE6182">
        <w:t xml:space="preserve"> </w:t>
      </w:r>
      <w:r>
        <w:t>from</w:t>
      </w:r>
      <w:r w:rsidR="00CE6182">
        <w:t xml:space="preserve"> </w:t>
      </w:r>
      <w:r>
        <w:t>discouraging</w:t>
      </w:r>
      <w:r w:rsidR="00CE6182">
        <w:t xml:space="preserve"> </w:t>
      </w:r>
      <w:r>
        <w:t>us,</w:t>
      </w:r>
      <w:r w:rsidR="00CE6182">
        <w:t xml:space="preserve"> </w:t>
      </w:r>
      <w:r>
        <w:t>inspires</w:t>
      </w:r>
      <w:r w:rsidR="00CE6182">
        <w:t xml:space="preserve"> </w:t>
      </w:r>
      <w:r>
        <w:t>us</w:t>
      </w:r>
      <w:r w:rsidR="00CE6182">
        <w:t xml:space="preserve"> </w:t>
      </w:r>
      <w:r>
        <w:t>with</w:t>
      </w:r>
      <w:r w:rsidR="00CE6182">
        <w:t xml:space="preserve"> </w:t>
      </w:r>
      <w:r w:rsidR="008119BD">
        <w:t>marvelous</w:t>
      </w:r>
      <w:r w:rsidR="00CE6182">
        <w:t xml:space="preserve"> </w:t>
      </w:r>
      <w:r>
        <w:t>courage</w:t>
      </w:r>
      <w:r w:rsidR="00CE6182">
        <w:t xml:space="preserve"> </w:t>
      </w:r>
      <w:r>
        <w:t>in</w:t>
      </w:r>
      <w:r w:rsidR="00CE6182">
        <w:t xml:space="preserve"> </w:t>
      </w:r>
      <w:r>
        <w:t>the</w:t>
      </w:r>
      <w:r w:rsidR="00CE6182">
        <w:t xml:space="preserve"> </w:t>
      </w:r>
      <w:r>
        <w:t>fulfilment</w:t>
      </w:r>
      <w:r w:rsidR="00CE6182">
        <w:t xml:space="preserve"> </w:t>
      </w:r>
      <w:r>
        <w:t>of</w:t>
      </w:r>
      <w:r w:rsidR="00CE6182">
        <w:t xml:space="preserve"> </w:t>
      </w:r>
      <w:r>
        <w:t>our</w:t>
      </w:r>
      <w:r w:rsidR="00CE6182">
        <w:t xml:space="preserve"> </w:t>
      </w:r>
      <w:r>
        <w:t>duties.</w:t>
      </w:r>
      <w:r w:rsidR="00CE6182">
        <w:t xml:space="preserve"> </w:t>
      </w:r>
      <w:r>
        <w:t>We</w:t>
      </w:r>
      <w:r w:rsidR="00CE6182">
        <w:t xml:space="preserve"> </w:t>
      </w:r>
      <w:r>
        <w:t>feel,</w:t>
      </w:r>
      <w:r w:rsidR="00CE6182">
        <w:t xml:space="preserve"> </w:t>
      </w:r>
      <w:r>
        <w:t>in</w:t>
      </w:r>
      <w:r w:rsidR="00CE6182">
        <w:t xml:space="preserve"> </w:t>
      </w:r>
      <w:r>
        <w:t>the</w:t>
      </w:r>
      <w:r w:rsidR="00CE6182">
        <w:t xml:space="preserve"> </w:t>
      </w:r>
      <w:r>
        <w:t>depth</w:t>
      </w:r>
      <w:r w:rsidR="00CE6182">
        <w:t xml:space="preserve"> </w:t>
      </w:r>
      <w:r>
        <w:t>of</w:t>
      </w:r>
      <w:r w:rsidR="00CE6182">
        <w:t xml:space="preserve"> </w:t>
      </w:r>
      <w:r>
        <w:t>our</w:t>
      </w:r>
      <w:r w:rsidR="00CE6182">
        <w:t xml:space="preserve"> </w:t>
      </w:r>
      <w:r>
        <w:t>hearts,</w:t>
      </w:r>
      <w:r w:rsidR="00CE6182">
        <w:t xml:space="preserve"> </w:t>
      </w:r>
      <w:r>
        <w:t>that</w:t>
      </w:r>
      <w:r w:rsidR="00CE6182">
        <w:t xml:space="preserve"> </w:t>
      </w:r>
      <w:r>
        <w:t>our</w:t>
      </w:r>
      <w:r w:rsidR="00CE6182">
        <w:t xml:space="preserve"> </w:t>
      </w:r>
      <w:r>
        <w:t>confidence</w:t>
      </w:r>
      <w:r w:rsidR="00CE6182">
        <w:t xml:space="preserve"> </w:t>
      </w:r>
      <w:r>
        <w:t>is</w:t>
      </w:r>
      <w:r w:rsidR="00CE6182">
        <w:t xml:space="preserve"> </w:t>
      </w:r>
      <w:r>
        <w:t>better</w:t>
      </w:r>
      <w:r w:rsidR="00CE6182">
        <w:t xml:space="preserve"> </w:t>
      </w:r>
      <w:r>
        <w:t>founded</w:t>
      </w:r>
      <w:r w:rsidR="00CE6182">
        <w:t xml:space="preserve"> </w:t>
      </w:r>
      <w:r>
        <w:t>when</w:t>
      </w:r>
      <w:r w:rsidR="00CE6182">
        <w:t xml:space="preserve"> </w:t>
      </w:r>
      <w:r>
        <w:t>moderated</w:t>
      </w:r>
      <w:r w:rsidR="00CE6182">
        <w:t xml:space="preserve"> </w:t>
      </w:r>
      <w:r>
        <w:t>by</w:t>
      </w:r>
      <w:r w:rsidR="00CE6182">
        <w:t xml:space="preserve"> </w:t>
      </w:r>
      <w:r>
        <w:t>this</w:t>
      </w:r>
      <w:r w:rsidR="00CE6182">
        <w:t xml:space="preserve"> </w:t>
      </w:r>
      <w:r>
        <w:t>holy</w:t>
      </w:r>
      <w:r w:rsidR="00CE6182">
        <w:t xml:space="preserve"> </w:t>
      </w:r>
      <w:r>
        <w:t>fear,</w:t>
      </w:r>
      <w:r w:rsidR="00CE6182">
        <w:t xml:space="preserve"> </w:t>
      </w:r>
      <w:r>
        <w:t>without</w:t>
      </w:r>
      <w:r w:rsidR="00CE6182">
        <w:t xml:space="preserve"> </w:t>
      </w:r>
      <w:r>
        <w:t>which</w:t>
      </w:r>
      <w:r w:rsidR="00CE6182">
        <w:t xml:space="preserve"> </w:t>
      </w:r>
      <w:r>
        <w:t>it</w:t>
      </w:r>
      <w:r w:rsidR="00CE6182">
        <w:t xml:space="preserve"> </w:t>
      </w:r>
      <w:r>
        <w:t>would</w:t>
      </w:r>
      <w:r w:rsidR="00CE6182">
        <w:t xml:space="preserve"> </w:t>
      </w:r>
      <w:r>
        <w:t>be</w:t>
      </w:r>
      <w:r w:rsidR="00CE6182">
        <w:t xml:space="preserve"> </w:t>
      </w:r>
      <w:r>
        <w:t>only</w:t>
      </w:r>
      <w:r w:rsidR="00CE6182">
        <w:t xml:space="preserve"> </w:t>
      </w:r>
      <w:r>
        <w:t>a</w:t>
      </w:r>
      <w:r w:rsidR="00CE6182">
        <w:t xml:space="preserve"> </w:t>
      </w:r>
      <w:r>
        <w:t>false</w:t>
      </w:r>
      <w:r w:rsidR="00CE6182">
        <w:t xml:space="preserve"> </w:t>
      </w:r>
      <w:r>
        <w:t>security</w:t>
      </w:r>
      <w:r w:rsidR="00CE6182">
        <w:t xml:space="preserve"> </w:t>
      </w:r>
      <w:r>
        <w:t>and</w:t>
      </w:r>
      <w:r w:rsidR="00CE6182">
        <w:t xml:space="preserve"> </w:t>
      </w:r>
      <w:r>
        <w:t>a</w:t>
      </w:r>
      <w:r w:rsidR="00CE6182">
        <w:t xml:space="preserve"> </w:t>
      </w:r>
      <w:r>
        <w:t>vain</w:t>
      </w:r>
      <w:r w:rsidR="00CE6182">
        <w:t xml:space="preserve"> </w:t>
      </w:r>
      <w:r w:rsidR="008119BD">
        <w:t>p</w:t>
      </w:r>
      <w:r>
        <w:t>resumption.</w:t>
      </w:r>
      <w:r w:rsidR="00CE6182">
        <w:t xml:space="preserve"> </w:t>
      </w:r>
    </w:p>
    <w:p w14:paraId="53AF4976" w14:textId="77777777" w:rsidR="008119BD" w:rsidRDefault="00055323" w:rsidP="00B01E47">
      <w:pPr>
        <w:jc w:val="both"/>
      </w:pPr>
      <w:r>
        <w:t>It</w:t>
      </w:r>
      <w:r w:rsidR="00CE6182">
        <w:t xml:space="preserve"> </w:t>
      </w:r>
      <w:r>
        <w:t>was</w:t>
      </w:r>
      <w:r w:rsidR="00CE6182">
        <w:t xml:space="preserve"> </w:t>
      </w:r>
      <w:r>
        <w:t>of</w:t>
      </w:r>
      <w:r w:rsidR="00CE6182">
        <w:t xml:space="preserve"> </w:t>
      </w:r>
      <w:r>
        <w:t>this</w:t>
      </w:r>
      <w:r w:rsidR="00CE6182">
        <w:t xml:space="preserve"> </w:t>
      </w:r>
      <w:r>
        <w:t>privilege</w:t>
      </w:r>
      <w:r w:rsidR="00CE6182">
        <w:t xml:space="preserve"> </w:t>
      </w:r>
      <w:r>
        <w:t>that</w:t>
      </w:r>
      <w:r w:rsidR="00CE6182">
        <w:t xml:space="preserve"> </w:t>
      </w:r>
      <w:r>
        <w:t>the</w:t>
      </w:r>
      <w:r w:rsidR="00CE6182">
        <w:t xml:space="preserve"> </w:t>
      </w:r>
      <w:r>
        <w:t>Apostle</w:t>
      </w:r>
      <w:r w:rsidR="00CE6182">
        <w:t xml:space="preserve"> </w:t>
      </w:r>
      <w:r>
        <w:t>spoke</w:t>
      </w:r>
      <w:r w:rsidR="00CE6182">
        <w:t xml:space="preserve"> </w:t>
      </w:r>
      <w:r>
        <w:t>when</w:t>
      </w:r>
      <w:r w:rsidR="00CE6182">
        <w:t xml:space="preserve"> </w:t>
      </w:r>
      <w:r>
        <w:t>he</w:t>
      </w:r>
      <w:r w:rsidR="00CE6182">
        <w:t xml:space="preserve"> </w:t>
      </w:r>
      <w:r>
        <w:t>said:</w:t>
      </w:r>
      <w:r w:rsidR="00CE6182">
        <w:t xml:space="preserve"> </w:t>
      </w:r>
      <w:r w:rsidR="008119BD">
        <w:t>“</w:t>
      </w:r>
      <w:r>
        <w:t>Our</w:t>
      </w:r>
      <w:r w:rsidR="00CE6182">
        <w:t xml:space="preserve"> </w:t>
      </w:r>
      <w:r>
        <w:t>glory</w:t>
      </w:r>
      <w:r w:rsidR="00CE6182">
        <w:t xml:space="preserve"> </w:t>
      </w:r>
      <w:r>
        <w:t>is</w:t>
      </w:r>
      <w:r w:rsidR="00CE6182">
        <w:t xml:space="preserve"> </w:t>
      </w:r>
      <w:r>
        <w:t>this:</w:t>
      </w:r>
      <w:r w:rsidR="00CE6182">
        <w:t xml:space="preserve"> </w:t>
      </w:r>
      <w:r>
        <w:t>the</w:t>
      </w:r>
      <w:r w:rsidR="00CE6182">
        <w:t xml:space="preserve"> </w:t>
      </w:r>
      <w:r>
        <w:t>testimony</w:t>
      </w:r>
      <w:r w:rsidR="00CE6182">
        <w:t xml:space="preserve"> </w:t>
      </w:r>
      <w:r>
        <w:t>of</w:t>
      </w:r>
      <w:r w:rsidR="00CE6182">
        <w:t xml:space="preserve"> </w:t>
      </w:r>
      <w:r>
        <w:t>our</w:t>
      </w:r>
      <w:r w:rsidR="00CE6182">
        <w:t xml:space="preserve"> </w:t>
      </w:r>
      <w:r>
        <w:t>conscience,</w:t>
      </w:r>
      <w:r w:rsidR="00CE6182">
        <w:t xml:space="preserve"> </w:t>
      </w:r>
      <w:r>
        <w:t>that</w:t>
      </w:r>
      <w:r w:rsidR="00CE6182">
        <w:t xml:space="preserve"> </w:t>
      </w:r>
      <w:r>
        <w:t>in</w:t>
      </w:r>
      <w:r w:rsidR="00CE6182">
        <w:t xml:space="preserve"> </w:t>
      </w:r>
      <w:r>
        <w:t>simplicity</w:t>
      </w:r>
      <w:r w:rsidR="00CE6182">
        <w:t xml:space="preserve"> </w:t>
      </w:r>
      <w:r>
        <w:t>of</w:t>
      </w:r>
      <w:r w:rsidR="00CE6182">
        <w:t xml:space="preserve"> </w:t>
      </w:r>
      <w:r>
        <w:t>heart</w:t>
      </w:r>
      <w:r w:rsidR="00CE6182">
        <w:t xml:space="preserve"> </w:t>
      </w:r>
      <w:r>
        <w:t>and</w:t>
      </w:r>
      <w:r w:rsidR="00CE6182">
        <w:t xml:space="preserve"> </w:t>
      </w:r>
      <w:r>
        <w:t>sincerity</w:t>
      </w:r>
      <w:r w:rsidR="00CE6182">
        <w:t xml:space="preserve"> </w:t>
      </w:r>
      <w:r>
        <w:t>of</w:t>
      </w:r>
      <w:r w:rsidR="00CE6182">
        <w:t xml:space="preserve"> </w:t>
      </w:r>
      <w:r>
        <w:t>God,</w:t>
      </w:r>
      <w:r w:rsidR="00CE6182">
        <w:t xml:space="preserve"> </w:t>
      </w:r>
      <w:r>
        <w:t>and</w:t>
      </w:r>
      <w:r w:rsidR="00CE6182">
        <w:t xml:space="preserve"> </w:t>
      </w:r>
      <w:r>
        <w:t>not</w:t>
      </w:r>
      <w:r w:rsidR="00CE6182">
        <w:t xml:space="preserve"> </w:t>
      </w:r>
      <w:r>
        <w:t>in</w:t>
      </w:r>
      <w:r w:rsidR="00CE6182">
        <w:t xml:space="preserve"> </w:t>
      </w:r>
      <w:r>
        <w:t>carnal</w:t>
      </w:r>
      <w:r w:rsidR="00CE6182">
        <w:t xml:space="preserve"> </w:t>
      </w:r>
      <w:r>
        <w:t>wisdom,</w:t>
      </w:r>
      <w:r w:rsidR="00CE6182">
        <w:t xml:space="preserve"> </w:t>
      </w:r>
      <w:r>
        <w:t>but</w:t>
      </w:r>
      <w:r w:rsidR="00CE6182">
        <w:t xml:space="preserve"> </w:t>
      </w:r>
      <w:r>
        <w:t>in</w:t>
      </w:r>
      <w:r w:rsidR="00CE6182">
        <w:t xml:space="preserve"> </w:t>
      </w:r>
      <w:r>
        <w:t>the</w:t>
      </w:r>
      <w:r w:rsidR="00CE6182">
        <w:t xml:space="preserve"> </w:t>
      </w:r>
      <w:r>
        <w:t>grace</w:t>
      </w:r>
      <w:r w:rsidR="00CE6182">
        <w:t xml:space="preserve"> </w:t>
      </w:r>
      <w:r>
        <w:t>of</w:t>
      </w:r>
      <w:r w:rsidR="00CE6182">
        <w:t xml:space="preserve"> </w:t>
      </w:r>
      <w:r>
        <w:t>God,</w:t>
      </w:r>
      <w:r w:rsidR="00CE6182">
        <w:t xml:space="preserve"> </w:t>
      </w:r>
      <w:r>
        <w:t>we</w:t>
      </w:r>
      <w:r w:rsidR="00CE6182">
        <w:t xml:space="preserve"> </w:t>
      </w:r>
      <w:r>
        <w:t>have</w:t>
      </w:r>
      <w:r w:rsidR="00CE6182">
        <w:t xml:space="preserve"> </w:t>
      </w:r>
      <w:r>
        <w:t>conversed</w:t>
      </w:r>
      <w:r w:rsidR="00CE6182">
        <w:t xml:space="preserve"> </w:t>
      </w:r>
      <w:r>
        <w:t>in</w:t>
      </w:r>
      <w:r w:rsidR="00CE6182">
        <w:t xml:space="preserve"> </w:t>
      </w:r>
      <w:r>
        <w:t>this</w:t>
      </w:r>
      <w:r w:rsidR="00CE6182">
        <w:t xml:space="preserve"> </w:t>
      </w:r>
      <w:r>
        <w:t>world.</w:t>
      </w:r>
      <w:r w:rsidR="008119BD">
        <w:t>”</w:t>
      </w:r>
      <w:r w:rsidR="008119BD">
        <w:rPr>
          <w:rStyle w:val="FootnoteReference"/>
        </w:rPr>
        <w:footnoteReference w:id="214"/>
      </w:r>
      <w:r w:rsidR="00CE6182">
        <w:t xml:space="preserve"> </w:t>
      </w:r>
    </w:p>
    <w:p w14:paraId="2FE3EC76" w14:textId="2648D8BB" w:rsidR="008119BD" w:rsidRDefault="00055323" w:rsidP="00B01E47">
      <w:pPr>
        <w:jc w:val="both"/>
      </w:pPr>
      <w:r>
        <w:t>We</w:t>
      </w:r>
      <w:r w:rsidR="00CE6182">
        <w:t xml:space="preserve"> </w:t>
      </w:r>
      <w:r>
        <w:t>have</w:t>
      </w:r>
      <w:r w:rsidR="00CE6182">
        <w:t xml:space="preserve"> </w:t>
      </w:r>
      <w:r>
        <w:t>endeavored</w:t>
      </w:r>
      <w:r w:rsidR="00CE6182">
        <w:t xml:space="preserve"> </w:t>
      </w:r>
      <w:r>
        <w:t>to</w:t>
      </w:r>
      <w:r w:rsidR="00CE6182">
        <w:t xml:space="preserve"> </w:t>
      </w:r>
      <w:r>
        <w:t>explain</w:t>
      </w:r>
      <w:r w:rsidR="00CE6182">
        <w:t xml:space="preserve"> </w:t>
      </w:r>
      <w:r>
        <w:t>this</w:t>
      </w:r>
      <w:r w:rsidR="00CE6182">
        <w:t xml:space="preserve"> </w:t>
      </w:r>
      <w:r>
        <w:t>privilege</w:t>
      </w:r>
      <w:r w:rsidR="00CE6182">
        <w:t xml:space="preserve"> </w:t>
      </w:r>
      <w:r>
        <w:t>of</w:t>
      </w:r>
      <w:r w:rsidR="00CE6182">
        <w:t xml:space="preserve"> </w:t>
      </w:r>
      <w:r>
        <w:t>virtue,</w:t>
      </w:r>
      <w:r w:rsidR="00CE6182">
        <w:t xml:space="preserve"> </w:t>
      </w:r>
      <w:r>
        <w:t>but,</w:t>
      </w:r>
      <w:r w:rsidR="00CE6182">
        <w:t xml:space="preserve"> </w:t>
      </w:r>
      <w:r>
        <w:t>despite</w:t>
      </w:r>
      <w:r w:rsidR="00CE6182">
        <w:t xml:space="preserve"> </w:t>
      </w:r>
      <w:r>
        <w:t>all</w:t>
      </w:r>
      <w:r w:rsidR="00CE6182">
        <w:t xml:space="preserve"> </w:t>
      </w:r>
      <w:r>
        <w:t>that</w:t>
      </w:r>
      <w:r w:rsidR="00CE6182">
        <w:t xml:space="preserve"> </w:t>
      </w:r>
      <w:r>
        <w:t>could</w:t>
      </w:r>
      <w:r w:rsidR="00CE6182">
        <w:t xml:space="preserve"> </w:t>
      </w:r>
      <w:r>
        <w:t>be</w:t>
      </w:r>
      <w:r w:rsidR="00CE6182">
        <w:t xml:space="preserve"> </w:t>
      </w:r>
      <w:r>
        <w:t>said,</w:t>
      </w:r>
      <w:r w:rsidR="00CE6182">
        <w:t xml:space="preserve"> </w:t>
      </w:r>
      <w:r>
        <w:t>there</w:t>
      </w:r>
      <w:r w:rsidR="00CE6182">
        <w:t xml:space="preserve"> </w:t>
      </w:r>
      <w:r>
        <w:t>is</w:t>
      </w:r>
      <w:r w:rsidR="00CE6182">
        <w:t xml:space="preserve"> </w:t>
      </w:r>
      <w:r>
        <w:t>nothing</w:t>
      </w:r>
      <w:r w:rsidR="00CE6182">
        <w:t xml:space="preserve"> </w:t>
      </w:r>
      <w:r>
        <w:t>save</w:t>
      </w:r>
      <w:r w:rsidR="00CE6182">
        <w:t xml:space="preserve"> </w:t>
      </w:r>
      <w:r>
        <w:t>experience</w:t>
      </w:r>
      <w:r w:rsidR="00CE6182">
        <w:t xml:space="preserve"> </w:t>
      </w:r>
      <w:r>
        <w:t>that</w:t>
      </w:r>
      <w:r w:rsidR="00CE6182">
        <w:t xml:space="preserve"> </w:t>
      </w:r>
      <w:r>
        <w:t>can</w:t>
      </w:r>
      <w:r w:rsidR="00CE6182">
        <w:t xml:space="preserve"> </w:t>
      </w:r>
      <w:r>
        <w:t>give</w:t>
      </w:r>
      <w:r w:rsidR="00CE6182">
        <w:t xml:space="preserve"> </w:t>
      </w:r>
      <w:r>
        <w:t>us</w:t>
      </w:r>
      <w:r w:rsidR="00CE6182">
        <w:t xml:space="preserve"> </w:t>
      </w:r>
      <w:r>
        <w:t>a</w:t>
      </w:r>
      <w:r w:rsidR="00CE6182">
        <w:t xml:space="preserve"> </w:t>
      </w:r>
      <w:r>
        <w:t>keen</w:t>
      </w:r>
      <w:r w:rsidR="00CE6182">
        <w:t xml:space="preserve"> </w:t>
      </w:r>
      <w:r>
        <w:t>realization</w:t>
      </w:r>
      <w:r w:rsidR="00CE6182">
        <w:t xml:space="preserve"> </w:t>
      </w:r>
      <w:r>
        <w:t>of</w:t>
      </w:r>
      <w:r w:rsidR="00CE6182">
        <w:t xml:space="preserve"> </w:t>
      </w:r>
      <w:r>
        <w:t>it.</w:t>
      </w:r>
      <w:r w:rsidR="00CE6182">
        <w:t xml:space="preserve"> </w:t>
      </w:r>
    </w:p>
    <w:p w14:paraId="24A385D4" w14:textId="77777777" w:rsidR="00C77C02" w:rsidRDefault="00C77C02" w:rsidP="00985868">
      <w:pPr>
        <w:pStyle w:val="Heading1"/>
      </w:pPr>
    </w:p>
    <w:p w14:paraId="50F0074D" w14:textId="77777777" w:rsidR="00C77C02" w:rsidRDefault="00C77C02" w:rsidP="00985868">
      <w:pPr>
        <w:pStyle w:val="Heading1"/>
      </w:pPr>
    </w:p>
    <w:p w14:paraId="0D51A81E" w14:textId="77777777" w:rsidR="00C77C02" w:rsidRDefault="00C77C02" w:rsidP="00985868">
      <w:pPr>
        <w:pStyle w:val="Heading1"/>
      </w:pPr>
    </w:p>
    <w:p w14:paraId="127B571B" w14:textId="77777777" w:rsidR="00C77C02" w:rsidRDefault="00C77C02" w:rsidP="00985868">
      <w:pPr>
        <w:pStyle w:val="Heading1"/>
      </w:pPr>
    </w:p>
    <w:p w14:paraId="66184585" w14:textId="77777777" w:rsidR="00C77C02" w:rsidRDefault="00C77C02" w:rsidP="00985868">
      <w:pPr>
        <w:pStyle w:val="Heading1"/>
      </w:pPr>
    </w:p>
    <w:p w14:paraId="64DE0BDA" w14:textId="77777777" w:rsidR="00C77C02" w:rsidRDefault="00C77C02" w:rsidP="00985868">
      <w:pPr>
        <w:pStyle w:val="Heading1"/>
      </w:pPr>
    </w:p>
    <w:p w14:paraId="17292120" w14:textId="77777777" w:rsidR="00C77C02" w:rsidRDefault="00C77C02" w:rsidP="00985868">
      <w:pPr>
        <w:pStyle w:val="Heading1"/>
      </w:pPr>
    </w:p>
    <w:p w14:paraId="389C98B3" w14:textId="77777777" w:rsidR="00C77C02" w:rsidRDefault="00C77C02" w:rsidP="00985868">
      <w:pPr>
        <w:pStyle w:val="Heading1"/>
      </w:pPr>
    </w:p>
    <w:p w14:paraId="51E0BA9D" w14:textId="77777777" w:rsidR="00C77C02" w:rsidRDefault="00C77C02" w:rsidP="00985868">
      <w:pPr>
        <w:pStyle w:val="Heading1"/>
      </w:pPr>
    </w:p>
    <w:p w14:paraId="596BAA63" w14:textId="77777777" w:rsidR="00C77C02" w:rsidRDefault="00C77C02" w:rsidP="00985868">
      <w:pPr>
        <w:pStyle w:val="Heading1"/>
      </w:pPr>
    </w:p>
    <w:p w14:paraId="1963F052" w14:textId="77777777" w:rsidR="00C77C02" w:rsidRDefault="00C77C02" w:rsidP="00985868">
      <w:pPr>
        <w:pStyle w:val="Heading1"/>
      </w:pPr>
    </w:p>
    <w:p w14:paraId="777F413F" w14:textId="77777777" w:rsidR="00C77C02" w:rsidRDefault="00C77C02" w:rsidP="00985868">
      <w:pPr>
        <w:pStyle w:val="Heading1"/>
      </w:pPr>
    </w:p>
    <w:p w14:paraId="411A861F" w14:textId="77777777" w:rsidR="00C77C02" w:rsidRDefault="00C77C02" w:rsidP="00C77C02"/>
    <w:p w14:paraId="0821655B" w14:textId="77777777" w:rsidR="00C77C02" w:rsidRDefault="00C77C02" w:rsidP="00985868">
      <w:pPr>
        <w:pStyle w:val="Heading1"/>
      </w:pPr>
    </w:p>
    <w:p w14:paraId="00BA4AA6" w14:textId="77777777" w:rsidR="00C77C02" w:rsidRPr="00C77C02" w:rsidRDefault="00C77C02" w:rsidP="00C77C02"/>
    <w:p w14:paraId="1C5FFD62" w14:textId="67F6F4FC" w:rsidR="008119BD" w:rsidRDefault="00055323" w:rsidP="00985868">
      <w:pPr>
        <w:pStyle w:val="Heading1"/>
      </w:pPr>
      <w:bookmarkStart w:id="20" w:name="_Toc141169176"/>
      <w:r>
        <w:t>CHAPTER</w:t>
      </w:r>
      <w:r w:rsidR="00CE6182">
        <w:t xml:space="preserve"> </w:t>
      </w:r>
      <w:r w:rsidR="008119BD">
        <w:t>17</w:t>
      </w:r>
      <w:r w:rsidR="00985868">
        <w:t xml:space="preserve">: </w:t>
      </w:r>
      <w:r>
        <w:t>THE</w:t>
      </w:r>
      <w:r w:rsidR="00CE6182">
        <w:t xml:space="preserve"> </w:t>
      </w:r>
      <w:r>
        <w:t>SIXTH</w:t>
      </w:r>
      <w:r w:rsidR="00CE6182">
        <w:t xml:space="preserve"> </w:t>
      </w:r>
      <w:r>
        <w:t>PRIVILEGE</w:t>
      </w:r>
      <w:r w:rsidR="00CE6182">
        <w:t xml:space="preserve"> </w:t>
      </w:r>
      <w:r>
        <w:t>OF</w:t>
      </w:r>
      <w:r w:rsidR="00CE6182">
        <w:t xml:space="preserve"> </w:t>
      </w:r>
      <w:r>
        <w:t>VIRTUE:</w:t>
      </w:r>
      <w:r w:rsidR="00CE6182">
        <w:t xml:space="preserve"> </w:t>
      </w:r>
      <w:r>
        <w:t>THE</w:t>
      </w:r>
      <w:r w:rsidR="00CE6182">
        <w:t xml:space="preserve"> </w:t>
      </w:r>
      <w:r>
        <w:t>CONFIDENCE</w:t>
      </w:r>
      <w:r w:rsidR="00CE6182">
        <w:t xml:space="preserve"> </w:t>
      </w:r>
      <w:r>
        <w:t>OF</w:t>
      </w:r>
      <w:r w:rsidR="00CE6182">
        <w:t xml:space="preserve"> </w:t>
      </w:r>
      <w:r>
        <w:t>THE</w:t>
      </w:r>
      <w:r w:rsidR="00CE6182">
        <w:t xml:space="preserve"> </w:t>
      </w:r>
      <w:r>
        <w:t>JUST.</w:t>
      </w:r>
      <w:bookmarkEnd w:id="20"/>
      <w:r w:rsidR="00CE6182">
        <w:t xml:space="preserve"> </w:t>
      </w:r>
    </w:p>
    <w:p w14:paraId="392D3F53" w14:textId="77777777" w:rsidR="008119BD" w:rsidRDefault="00055323" w:rsidP="00B01E47">
      <w:pPr>
        <w:jc w:val="both"/>
      </w:pPr>
      <w:r>
        <w:t>T</w:t>
      </w:r>
      <w:r w:rsidR="008119BD">
        <w:t>he</w:t>
      </w:r>
      <w:r w:rsidR="00CE6182">
        <w:t xml:space="preserve"> </w:t>
      </w:r>
      <w:r>
        <w:t>joy</w:t>
      </w:r>
      <w:r w:rsidR="00CE6182">
        <w:t xml:space="preserve"> </w:t>
      </w:r>
      <w:r>
        <w:t>of</w:t>
      </w:r>
      <w:r w:rsidR="00CE6182">
        <w:t xml:space="preserve"> </w:t>
      </w:r>
      <w:r>
        <w:t>a</w:t>
      </w:r>
      <w:r w:rsidR="00CE6182">
        <w:t xml:space="preserve"> </w:t>
      </w:r>
      <w:r>
        <w:t>good</w:t>
      </w:r>
      <w:r w:rsidR="00CE6182">
        <w:t xml:space="preserve"> </w:t>
      </w:r>
      <w:r>
        <w:t>conscience</w:t>
      </w:r>
      <w:r w:rsidR="00CE6182">
        <w:t xml:space="preserve"> </w:t>
      </w:r>
      <w:r>
        <w:t>is</w:t>
      </w:r>
      <w:r w:rsidR="00CE6182">
        <w:t xml:space="preserve"> </w:t>
      </w:r>
      <w:r>
        <w:t>always</w:t>
      </w:r>
      <w:r w:rsidR="00CE6182">
        <w:t xml:space="preserve"> </w:t>
      </w:r>
      <w:r>
        <w:t>accompanied</w:t>
      </w:r>
      <w:r w:rsidR="00CE6182">
        <w:t xml:space="preserve"> </w:t>
      </w:r>
      <w:r>
        <w:t>by</w:t>
      </w:r>
      <w:r w:rsidR="00CE6182">
        <w:t xml:space="preserve"> </w:t>
      </w:r>
      <w:r>
        <w:t>that</w:t>
      </w:r>
      <w:r w:rsidR="00CE6182">
        <w:t xml:space="preserve"> </w:t>
      </w:r>
      <w:r>
        <w:t>blessed</w:t>
      </w:r>
      <w:r w:rsidR="00CE6182">
        <w:t xml:space="preserve"> </w:t>
      </w:r>
      <w:r>
        <w:t>hope</w:t>
      </w:r>
      <w:r w:rsidR="00CE6182">
        <w:t xml:space="preserve"> </w:t>
      </w:r>
      <w:r>
        <w:t>of</w:t>
      </w:r>
      <w:r w:rsidR="00CE6182">
        <w:t xml:space="preserve"> </w:t>
      </w:r>
      <w:r>
        <w:t>which</w:t>
      </w:r>
      <w:r w:rsidR="00CE6182">
        <w:t xml:space="preserve"> </w:t>
      </w:r>
      <w:r>
        <w:t>the</w:t>
      </w:r>
      <w:r w:rsidR="00CE6182">
        <w:t xml:space="preserve"> </w:t>
      </w:r>
      <w:r>
        <w:t>Apostle</w:t>
      </w:r>
      <w:r w:rsidR="00CE6182">
        <w:t xml:space="preserve"> </w:t>
      </w:r>
      <w:r>
        <w:t>speaks</w:t>
      </w:r>
      <w:r w:rsidR="00CE6182">
        <w:t xml:space="preserve"> </w:t>
      </w:r>
      <w:r>
        <w:t>when</w:t>
      </w:r>
      <w:r w:rsidR="00CE6182">
        <w:t xml:space="preserve"> </w:t>
      </w:r>
      <w:r>
        <w:t>he</w:t>
      </w:r>
      <w:r w:rsidR="00CE6182">
        <w:t xml:space="preserve"> </w:t>
      </w:r>
      <w:r>
        <w:t>tells</w:t>
      </w:r>
      <w:r w:rsidR="00CE6182">
        <w:t xml:space="preserve"> </w:t>
      </w:r>
      <w:r w:rsidR="008119BD">
        <w:t>u</w:t>
      </w:r>
      <w:r>
        <w:t>s</w:t>
      </w:r>
      <w:r w:rsidR="00CE6182">
        <w:t xml:space="preserve"> </w:t>
      </w:r>
      <w:r>
        <w:t>to</w:t>
      </w:r>
      <w:r w:rsidR="00CE6182">
        <w:t xml:space="preserve"> </w:t>
      </w:r>
      <w:r>
        <w:t>rejoice</w:t>
      </w:r>
      <w:r w:rsidR="00CE6182">
        <w:t xml:space="preserve"> </w:t>
      </w:r>
      <w:r>
        <w:t>in</w:t>
      </w:r>
      <w:r w:rsidR="00CE6182">
        <w:t xml:space="preserve"> </w:t>
      </w:r>
      <w:r>
        <w:t>hope</w:t>
      </w:r>
      <w:r w:rsidR="00CE6182">
        <w:t xml:space="preserve"> </w:t>
      </w:r>
      <w:r>
        <w:t>and</w:t>
      </w:r>
      <w:r w:rsidR="00CE6182">
        <w:t xml:space="preserve"> </w:t>
      </w:r>
      <w:r>
        <w:t>to</w:t>
      </w:r>
      <w:r w:rsidR="00CE6182">
        <w:t xml:space="preserve"> </w:t>
      </w:r>
      <w:r>
        <w:t>be</w:t>
      </w:r>
      <w:r w:rsidR="00CE6182">
        <w:t xml:space="preserve"> </w:t>
      </w:r>
      <w:r>
        <w:t>patient</w:t>
      </w:r>
      <w:r w:rsidR="00CE6182">
        <w:t xml:space="preserve"> </w:t>
      </w:r>
      <w:r>
        <w:t>in</w:t>
      </w:r>
      <w:r w:rsidR="00CE6182">
        <w:t xml:space="preserve"> </w:t>
      </w:r>
      <w:r>
        <w:t>tribulation</w:t>
      </w:r>
      <w:r w:rsidR="008119BD">
        <w:t>.</w:t>
      </w:r>
      <w:r w:rsidR="008119BD">
        <w:rPr>
          <w:rStyle w:val="FootnoteReference"/>
        </w:rPr>
        <w:footnoteReference w:id="215"/>
      </w:r>
      <w:r w:rsidR="00CE6182">
        <w:t xml:space="preserve"> </w:t>
      </w:r>
      <w:r>
        <w:t>This</w:t>
      </w:r>
      <w:r w:rsidR="00CE6182">
        <w:t xml:space="preserve"> </w:t>
      </w:r>
      <w:r>
        <w:t>is</w:t>
      </w:r>
      <w:r w:rsidR="00CE6182">
        <w:t xml:space="preserve"> </w:t>
      </w:r>
      <w:r>
        <w:t>the</w:t>
      </w:r>
      <w:r w:rsidR="00CE6182">
        <w:t xml:space="preserve"> </w:t>
      </w:r>
      <w:r>
        <w:t>rich</w:t>
      </w:r>
      <w:r w:rsidR="00CE6182">
        <w:t xml:space="preserve"> </w:t>
      </w:r>
      <w:r>
        <w:t>inheritance</w:t>
      </w:r>
      <w:r w:rsidR="00CE6182">
        <w:t xml:space="preserve"> </w:t>
      </w:r>
      <w:r>
        <w:t>of</w:t>
      </w:r>
      <w:r w:rsidR="00CE6182">
        <w:t xml:space="preserve"> </w:t>
      </w:r>
      <w:r>
        <w:t>the</w:t>
      </w:r>
      <w:r w:rsidR="00CE6182">
        <w:t xml:space="preserve"> </w:t>
      </w:r>
      <w:r>
        <w:t>children</w:t>
      </w:r>
      <w:r w:rsidR="00CE6182">
        <w:t xml:space="preserve"> </w:t>
      </w:r>
      <w:r>
        <w:t>of</w:t>
      </w:r>
      <w:r w:rsidR="00CE6182">
        <w:t xml:space="preserve"> </w:t>
      </w:r>
      <w:r>
        <w:t>God,</w:t>
      </w:r>
      <w:r w:rsidR="00CE6182">
        <w:t xml:space="preserve"> </w:t>
      </w:r>
      <w:r>
        <w:t>their</w:t>
      </w:r>
      <w:r w:rsidR="00CE6182">
        <w:t xml:space="preserve"> </w:t>
      </w:r>
      <w:r>
        <w:t>general</w:t>
      </w:r>
      <w:r w:rsidR="00CE6182">
        <w:t xml:space="preserve"> </w:t>
      </w:r>
      <w:r>
        <w:t>refuge</w:t>
      </w:r>
      <w:r w:rsidR="00CE6182">
        <w:t xml:space="preserve"> </w:t>
      </w:r>
      <w:r>
        <w:t>in</w:t>
      </w:r>
      <w:r w:rsidR="00CE6182">
        <w:t xml:space="preserve"> </w:t>
      </w:r>
      <w:r>
        <w:t>tribulation,</w:t>
      </w:r>
      <w:r w:rsidR="00CE6182">
        <w:t xml:space="preserve"> </w:t>
      </w:r>
      <w:r>
        <w:t>and</w:t>
      </w:r>
      <w:r w:rsidR="00CE6182">
        <w:t xml:space="preserve"> </w:t>
      </w:r>
      <w:r>
        <w:t>their</w:t>
      </w:r>
      <w:r w:rsidR="00CE6182">
        <w:t xml:space="preserve"> </w:t>
      </w:r>
      <w:r>
        <w:t>most</w:t>
      </w:r>
      <w:r w:rsidR="00CE6182">
        <w:t xml:space="preserve"> </w:t>
      </w:r>
      <w:r>
        <w:t>efficacious</w:t>
      </w:r>
      <w:r w:rsidR="00CE6182">
        <w:t xml:space="preserve"> </w:t>
      </w:r>
      <w:r>
        <w:t>remedy</w:t>
      </w:r>
      <w:r w:rsidR="00CE6182">
        <w:t xml:space="preserve"> </w:t>
      </w:r>
      <w:r>
        <w:t>against</w:t>
      </w:r>
      <w:r w:rsidR="00CE6182">
        <w:t xml:space="preserve"> </w:t>
      </w:r>
      <w:r>
        <w:t>all</w:t>
      </w:r>
      <w:r w:rsidR="00CE6182">
        <w:t xml:space="preserve"> </w:t>
      </w:r>
      <w:r>
        <w:t>the</w:t>
      </w:r>
      <w:r w:rsidR="00CE6182">
        <w:t xml:space="preserve"> </w:t>
      </w:r>
      <w:r>
        <w:t>miseries</w:t>
      </w:r>
      <w:r w:rsidR="00CE6182">
        <w:t xml:space="preserve"> </w:t>
      </w:r>
      <w:r>
        <w:t>of</w:t>
      </w:r>
      <w:r w:rsidR="00CE6182">
        <w:t xml:space="preserve"> </w:t>
      </w:r>
      <w:r>
        <w:t>life.</w:t>
      </w:r>
      <w:r w:rsidR="00CE6182">
        <w:t xml:space="preserve"> </w:t>
      </w:r>
    </w:p>
    <w:p w14:paraId="7AEB5A6F" w14:textId="77777777" w:rsidR="00635348" w:rsidRDefault="00055323" w:rsidP="00B01E47">
      <w:pPr>
        <w:jc w:val="both"/>
      </w:pPr>
      <w:r>
        <w:t>Before</w:t>
      </w:r>
      <w:r w:rsidR="00CE6182">
        <w:t xml:space="preserve"> </w:t>
      </w:r>
      <w:r>
        <w:t>entering</w:t>
      </w:r>
      <w:r w:rsidR="00CE6182">
        <w:t xml:space="preserve"> </w:t>
      </w:r>
      <w:r>
        <w:t>upon</w:t>
      </w:r>
      <w:r w:rsidR="00CE6182">
        <w:t xml:space="preserve"> </w:t>
      </w:r>
      <w:r>
        <w:t>this</w:t>
      </w:r>
      <w:r w:rsidR="00CE6182">
        <w:t xml:space="preserve"> </w:t>
      </w:r>
      <w:r>
        <w:t>subject</w:t>
      </w:r>
      <w:r w:rsidR="00CE6182">
        <w:t xml:space="preserve"> </w:t>
      </w:r>
      <w:r>
        <w:t>we</w:t>
      </w:r>
      <w:r w:rsidR="00CE6182">
        <w:t xml:space="preserve"> </w:t>
      </w:r>
      <w:r>
        <w:t>must</w:t>
      </w:r>
      <w:r w:rsidR="00CE6182">
        <w:t xml:space="preserve"> </w:t>
      </w:r>
      <w:r>
        <w:t>bear</w:t>
      </w:r>
      <w:r w:rsidR="00CE6182">
        <w:t xml:space="preserve"> </w:t>
      </w:r>
      <w:r>
        <w:t>in</w:t>
      </w:r>
      <w:r w:rsidR="00CE6182">
        <w:t xml:space="preserve"> </w:t>
      </w:r>
      <w:r>
        <w:t>mind</w:t>
      </w:r>
      <w:r w:rsidR="00CE6182">
        <w:t xml:space="preserve"> </w:t>
      </w:r>
      <w:r>
        <w:t>that</w:t>
      </w:r>
      <w:r w:rsidR="00CE6182">
        <w:t xml:space="preserve"> </w:t>
      </w:r>
      <w:r>
        <w:t>as</w:t>
      </w:r>
      <w:r w:rsidR="00CE6182">
        <w:t xml:space="preserve"> </w:t>
      </w:r>
      <w:r>
        <w:t>there</w:t>
      </w:r>
      <w:r w:rsidR="00CE6182">
        <w:t xml:space="preserve"> </w:t>
      </w:r>
      <w:r>
        <w:t>are</w:t>
      </w:r>
      <w:r w:rsidR="00CE6182">
        <w:t xml:space="preserve"> </w:t>
      </w:r>
      <w:r>
        <w:t>two</w:t>
      </w:r>
      <w:r w:rsidR="00CE6182">
        <w:t xml:space="preserve"> </w:t>
      </w:r>
      <w:r>
        <w:t>kinds</w:t>
      </w:r>
      <w:r w:rsidR="00CE6182">
        <w:t xml:space="preserve"> </w:t>
      </w:r>
      <w:r>
        <w:t>of</w:t>
      </w:r>
      <w:r w:rsidR="00CE6182">
        <w:t xml:space="preserve"> </w:t>
      </w:r>
      <w:r>
        <w:t>faith,</w:t>
      </w:r>
      <w:r w:rsidR="00CE6182">
        <w:t xml:space="preserve"> </w:t>
      </w:r>
      <w:r>
        <w:t>one</w:t>
      </w:r>
      <w:r w:rsidR="00CE6182">
        <w:t xml:space="preserve"> </w:t>
      </w:r>
      <w:r>
        <w:t>barren</w:t>
      </w:r>
      <w:r w:rsidR="00CE6182">
        <w:t xml:space="preserve"> </w:t>
      </w:r>
      <w:r>
        <w:t>and</w:t>
      </w:r>
      <w:r w:rsidR="00CE6182">
        <w:t xml:space="preserve"> </w:t>
      </w:r>
      <w:r>
        <w:t>dead,</w:t>
      </w:r>
      <w:r w:rsidR="00CE6182">
        <w:t xml:space="preserve"> </w:t>
      </w:r>
      <w:r>
        <w:t>the</w:t>
      </w:r>
      <w:r w:rsidR="00CE6182">
        <w:t xml:space="preserve"> </w:t>
      </w:r>
      <w:r>
        <w:t>other</w:t>
      </w:r>
      <w:r w:rsidR="00CE6182">
        <w:t xml:space="preserve"> </w:t>
      </w:r>
      <w:r>
        <w:t>living</w:t>
      </w:r>
      <w:r w:rsidR="00CE6182">
        <w:t xml:space="preserve"> </w:t>
      </w:r>
      <w:r>
        <w:t>and</w:t>
      </w:r>
      <w:r w:rsidR="00CE6182">
        <w:t xml:space="preserve"> </w:t>
      </w:r>
      <w:r>
        <w:t>strengthened</w:t>
      </w:r>
      <w:r w:rsidR="00CE6182">
        <w:t xml:space="preserve"> </w:t>
      </w:r>
      <w:r>
        <w:t>by</w:t>
      </w:r>
      <w:r w:rsidR="00CE6182">
        <w:t xml:space="preserve"> </w:t>
      </w:r>
      <w:r>
        <w:t>charity,</w:t>
      </w:r>
      <w:r w:rsidR="00CE6182">
        <w:t xml:space="preserve"> </w:t>
      </w:r>
      <w:r>
        <w:t>fruitful</w:t>
      </w:r>
      <w:r w:rsidR="00CE6182">
        <w:t xml:space="preserve"> </w:t>
      </w:r>
      <w:r>
        <w:t>in</w:t>
      </w:r>
      <w:r w:rsidR="00CE6182">
        <w:t xml:space="preserve"> </w:t>
      </w:r>
      <w:r>
        <w:t>good</w:t>
      </w:r>
      <w:r w:rsidR="00CE6182">
        <w:t xml:space="preserve"> </w:t>
      </w:r>
      <w:r>
        <w:t>works;</w:t>
      </w:r>
      <w:r w:rsidR="00CE6182">
        <w:t xml:space="preserve"> </w:t>
      </w:r>
      <w:r>
        <w:t>so</w:t>
      </w:r>
      <w:r w:rsidR="00CE6182">
        <w:t xml:space="preserve"> </w:t>
      </w:r>
      <w:r>
        <w:t>there</w:t>
      </w:r>
      <w:r w:rsidR="00CE6182">
        <w:t xml:space="preserve"> </w:t>
      </w:r>
      <w:r>
        <w:t>are</w:t>
      </w:r>
      <w:r w:rsidR="00CE6182">
        <w:t xml:space="preserve"> </w:t>
      </w:r>
      <w:r>
        <w:t>two</w:t>
      </w:r>
      <w:r w:rsidR="00CE6182">
        <w:t xml:space="preserve"> </w:t>
      </w:r>
      <w:r>
        <w:t>kinds</w:t>
      </w:r>
      <w:r w:rsidR="00CE6182">
        <w:t xml:space="preserve"> </w:t>
      </w:r>
      <w:r>
        <w:t>of</w:t>
      </w:r>
      <w:r w:rsidR="00CE6182">
        <w:t xml:space="preserve"> </w:t>
      </w:r>
      <w:r>
        <w:t>hope</w:t>
      </w:r>
      <w:r w:rsidR="00635348">
        <w:t>-</w:t>
      </w:r>
      <w:r>
        <w:t>one</w:t>
      </w:r>
      <w:r w:rsidR="00CE6182">
        <w:t xml:space="preserve"> </w:t>
      </w:r>
      <w:r>
        <w:t>barren,</w:t>
      </w:r>
      <w:r w:rsidR="00CE6182">
        <w:t xml:space="preserve"> </w:t>
      </w:r>
      <w:r>
        <w:t>which</w:t>
      </w:r>
      <w:r w:rsidR="00CE6182">
        <w:t xml:space="preserve"> </w:t>
      </w:r>
      <w:r>
        <w:t>gives</w:t>
      </w:r>
      <w:r w:rsidR="00CE6182">
        <w:t xml:space="preserve"> </w:t>
      </w:r>
      <w:r>
        <w:t>the</w:t>
      </w:r>
      <w:r w:rsidR="00CE6182">
        <w:t xml:space="preserve"> </w:t>
      </w:r>
      <w:r>
        <w:t>soul</w:t>
      </w:r>
      <w:r w:rsidR="00CE6182">
        <w:t xml:space="preserve"> </w:t>
      </w:r>
      <w:r>
        <w:t>no</w:t>
      </w:r>
      <w:r w:rsidR="00CE6182">
        <w:t xml:space="preserve"> </w:t>
      </w:r>
      <w:r>
        <w:t>light</w:t>
      </w:r>
      <w:r w:rsidR="00CE6182">
        <w:t xml:space="preserve"> </w:t>
      </w:r>
      <w:r>
        <w:t>in</w:t>
      </w:r>
      <w:r w:rsidR="00CE6182">
        <w:t xml:space="preserve"> </w:t>
      </w:r>
      <w:r>
        <w:t>darkness,</w:t>
      </w:r>
      <w:r w:rsidR="00CE6182">
        <w:t xml:space="preserve"> </w:t>
      </w:r>
      <w:r>
        <w:t>no</w:t>
      </w:r>
      <w:r w:rsidR="00CE6182">
        <w:t xml:space="preserve"> </w:t>
      </w:r>
      <w:r>
        <w:t>strength</w:t>
      </w:r>
      <w:r w:rsidR="00CE6182">
        <w:t xml:space="preserve"> </w:t>
      </w:r>
      <w:r>
        <w:t>in</w:t>
      </w:r>
      <w:r w:rsidR="00CE6182">
        <w:t xml:space="preserve"> </w:t>
      </w:r>
      <w:r>
        <w:t>weakness,</w:t>
      </w:r>
      <w:r w:rsidR="00CE6182">
        <w:t xml:space="preserve"> </w:t>
      </w:r>
      <w:r>
        <w:t>no</w:t>
      </w:r>
      <w:r w:rsidR="00CE6182">
        <w:t xml:space="preserve"> </w:t>
      </w:r>
      <w:r>
        <w:t>consolation</w:t>
      </w:r>
      <w:r w:rsidR="00CE6182">
        <w:t xml:space="preserve"> </w:t>
      </w:r>
      <w:r>
        <w:t>in</w:t>
      </w:r>
      <w:r w:rsidR="00CE6182">
        <w:t xml:space="preserve"> </w:t>
      </w:r>
      <w:r>
        <w:t>tribulation;</w:t>
      </w:r>
      <w:r w:rsidR="00CE6182">
        <w:t xml:space="preserve"> </w:t>
      </w:r>
      <w:r>
        <w:t>the</w:t>
      </w:r>
      <w:r w:rsidR="00CE6182">
        <w:t xml:space="preserve"> </w:t>
      </w:r>
      <w:r>
        <w:t>other</w:t>
      </w:r>
      <w:r w:rsidR="00CE6182">
        <w:t xml:space="preserve"> </w:t>
      </w:r>
      <w:r w:rsidR="00635348">
        <w:t>“</w:t>
      </w:r>
      <w:r>
        <w:t>lively</w:t>
      </w:r>
      <w:r w:rsidR="00635348">
        <w:t>,”</w:t>
      </w:r>
      <w:r w:rsidR="00635348">
        <w:rPr>
          <w:rStyle w:val="FootnoteReference"/>
        </w:rPr>
        <w:footnoteReference w:id="216"/>
      </w:r>
      <w:r w:rsidR="00CE6182">
        <w:t xml:space="preserve"> </w:t>
      </w:r>
      <w:r>
        <w:t>which</w:t>
      </w:r>
      <w:r w:rsidR="00CE6182">
        <w:t xml:space="preserve"> </w:t>
      </w:r>
      <w:r>
        <w:t>consoles</w:t>
      </w:r>
      <w:r w:rsidR="00CE6182">
        <w:t xml:space="preserve"> </w:t>
      </w:r>
      <w:r>
        <w:t>us</w:t>
      </w:r>
      <w:r w:rsidR="00CE6182">
        <w:t xml:space="preserve"> </w:t>
      </w:r>
      <w:r>
        <w:t>in</w:t>
      </w:r>
      <w:r w:rsidR="00CE6182">
        <w:t xml:space="preserve"> </w:t>
      </w:r>
      <w:r>
        <w:t>sorrow,</w:t>
      </w:r>
      <w:r w:rsidR="00CE6182">
        <w:t xml:space="preserve"> </w:t>
      </w:r>
      <w:r>
        <w:t>strengthens</w:t>
      </w:r>
      <w:r w:rsidR="00CE6182">
        <w:t xml:space="preserve"> </w:t>
      </w:r>
      <w:r>
        <w:t>us</w:t>
      </w:r>
      <w:r w:rsidR="00CE6182">
        <w:t xml:space="preserve"> </w:t>
      </w:r>
      <w:r>
        <w:t>in</w:t>
      </w:r>
      <w:r w:rsidR="00CE6182">
        <w:t xml:space="preserve"> </w:t>
      </w:r>
      <w:r>
        <w:t>labor,</w:t>
      </w:r>
      <w:r w:rsidR="00CE6182">
        <w:t xml:space="preserve"> </w:t>
      </w:r>
      <w:r>
        <w:t>and</w:t>
      </w:r>
      <w:r w:rsidR="00CE6182">
        <w:t xml:space="preserve"> </w:t>
      </w:r>
      <w:r>
        <w:t>sustains</w:t>
      </w:r>
      <w:r w:rsidR="00CE6182">
        <w:t xml:space="preserve"> </w:t>
      </w:r>
      <w:r>
        <w:t>us</w:t>
      </w:r>
      <w:r w:rsidR="00CE6182">
        <w:t xml:space="preserve"> </w:t>
      </w:r>
      <w:r>
        <w:t>in</w:t>
      </w:r>
      <w:r w:rsidR="00CE6182">
        <w:t xml:space="preserve"> </w:t>
      </w:r>
      <w:r>
        <w:t>all</w:t>
      </w:r>
      <w:r w:rsidR="00CE6182">
        <w:t xml:space="preserve"> </w:t>
      </w:r>
      <w:r>
        <w:t>the</w:t>
      </w:r>
      <w:r w:rsidR="00CE6182">
        <w:t xml:space="preserve"> </w:t>
      </w:r>
      <w:r>
        <w:t>dangers</w:t>
      </w:r>
      <w:r w:rsidR="00CE6182">
        <w:t xml:space="preserve"> </w:t>
      </w:r>
      <w:r>
        <w:t>and</w:t>
      </w:r>
      <w:r w:rsidR="00CE6182">
        <w:t xml:space="preserve"> </w:t>
      </w:r>
      <w:r>
        <w:t>trials</w:t>
      </w:r>
      <w:r w:rsidR="00CE6182">
        <w:t xml:space="preserve"> </w:t>
      </w:r>
      <w:r>
        <w:t>of</w:t>
      </w:r>
      <w:r w:rsidR="00CE6182">
        <w:t xml:space="preserve"> </w:t>
      </w:r>
      <w:r>
        <w:t>this</w:t>
      </w:r>
      <w:r w:rsidR="00CE6182">
        <w:t xml:space="preserve"> </w:t>
      </w:r>
      <w:r>
        <w:t>world.</w:t>
      </w:r>
      <w:r w:rsidR="00CE6182">
        <w:t xml:space="preserve"> </w:t>
      </w:r>
      <w:r>
        <w:t>This</w:t>
      </w:r>
      <w:r w:rsidR="00CE6182">
        <w:t xml:space="preserve"> </w:t>
      </w:r>
      <w:r>
        <w:t>living</w:t>
      </w:r>
      <w:r w:rsidR="00CE6182">
        <w:t xml:space="preserve"> </w:t>
      </w:r>
      <w:r>
        <w:t>hope</w:t>
      </w:r>
      <w:r w:rsidR="00CE6182">
        <w:t xml:space="preserve"> </w:t>
      </w:r>
      <w:r>
        <w:t>works</w:t>
      </w:r>
      <w:r w:rsidR="00CE6182">
        <w:t xml:space="preserve"> </w:t>
      </w:r>
      <w:r>
        <w:t>in</w:t>
      </w:r>
      <w:r w:rsidR="00CE6182">
        <w:t xml:space="preserve"> </w:t>
      </w:r>
      <w:r>
        <w:t>the</w:t>
      </w:r>
      <w:r w:rsidR="00CE6182">
        <w:t xml:space="preserve"> </w:t>
      </w:r>
      <w:r>
        <w:t>soul</w:t>
      </w:r>
      <w:r w:rsidR="00CE6182">
        <w:t xml:space="preserve"> </w:t>
      </w:r>
      <w:r>
        <w:t>many</w:t>
      </w:r>
      <w:r w:rsidR="00CE6182">
        <w:t xml:space="preserve"> </w:t>
      </w:r>
      <w:r w:rsidR="00635348">
        <w:t>marvelous</w:t>
      </w:r>
      <w:r w:rsidR="00CE6182">
        <w:t xml:space="preserve"> </w:t>
      </w:r>
      <w:r>
        <w:t>effects,</w:t>
      </w:r>
      <w:r w:rsidR="00CE6182">
        <w:t xml:space="preserve"> </w:t>
      </w:r>
      <w:r>
        <w:t>which</w:t>
      </w:r>
      <w:r w:rsidR="00CE6182">
        <w:t xml:space="preserve"> </w:t>
      </w:r>
      <w:r>
        <w:t>increase</w:t>
      </w:r>
      <w:r w:rsidR="00CE6182">
        <w:t xml:space="preserve"> </w:t>
      </w:r>
      <w:r>
        <w:t>according</w:t>
      </w:r>
      <w:r w:rsidR="00CE6182">
        <w:t xml:space="preserve"> </w:t>
      </w:r>
      <w:r>
        <w:t>as</w:t>
      </w:r>
      <w:r w:rsidR="00CE6182">
        <w:t xml:space="preserve"> </w:t>
      </w:r>
      <w:r>
        <w:t>the</w:t>
      </w:r>
      <w:r w:rsidR="00CE6182">
        <w:t xml:space="preserve"> </w:t>
      </w:r>
      <w:r>
        <w:t>charity</w:t>
      </w:r>
      <w:r w:rsidR="00CE6182">
        <w:t xml:space="preserve"> </w:t>
      </w:r>
      <w:r>
        <w:t>which</w:t>
      </w:r>
      <w:r w:rsidR="00CE6182">
        <w:t xml:space="preserve"> </w:t>
      </w:r>
      <w:r>
        <w:t>accompanies</w:t>
      </w:r>
      <w:r w:rsidR="00CE6182">
        <w:t xml:space="preserve"> </w:t>
      </w:r>
      <w:r>
        <w:t>it</w:t>
      </w:r>
      <w:r w:rsidR="00CE6182">
        <w:t xml:space="preserve"> </w:t>
      </w:r>
      <w:r>
        <w:t>becomes</w:t>
      </w:r>
      <w:r w:rsidR="00CE6182">
        <w:t xml:space="preserve"> </w:t>
      </w:r>
      <w:r>
        <w:t>more</w:t>
      </w:r>
      <w:r w:rsidR="00CE6182">
        <w:t xml:space="preserve"> </w:t>
      </w:r>
      <w:r>
        <w:t>ardent.</w:t>
      </w:r>
      <w:r w:rsidR="00CE6182">
        <w:t xml:space="preserve"> </w:t>
      </w:r>
      <w:r>
        <w:t>The</w:t>
      </w:r>
      <w:r w:rsidR="00CE6182">
        <w:t xml:space="preserve"> </w:t>
      </w:r>
      <w:r>
        <w:t>first</w:t>
      </w:r>
      <w:r w:rsidR="00CE6182">
        <w:t xml:space="preserve"> </w:t>
      </w:r>
      <w:r>
        <w:t>of</w:t>
      </w:r>
      <w:r w:rsidR="00CE6182">
        <w:t xml:space="preserve"> </w:t>
      </w:r>
      <w:r>
        <w:t>these</w:t>
      </w:r>
      <w:r w:rsidR="00CE6182">
        <w:t xml:space="preserve"> </w:t>
      </w:r>
      <w:r>
        <w:t>effects</w:t>
      </w:r>
      <w:r w:rsidR="00CE6182">
        <w:t xml:space="preserve"> </w:t>
      </w:r>
      <w:r>
        <w:t>is</w:t>
      </w:r>
      <w:r w:rsidR="00CE6182">
        <w:t xml:space="preserve"> </w:t>
      </w:r>
      <w:r>
        <w:t>the</w:t>
      </w:r>
      <w:r w:rsidR="00CE6182">
        <w:t xml:space="preserve"> </w:t>
      </w:r>
      <w:r>
        <w:t>strength</w:t>
      </w:r>
      <w:r w:rsidR="00CE6182">
        <w:t xml:space="preserve"> </w:t>
      </w:r>
      <w:r>
        <w:t>which</w:t>
      </w:r>
      <w:r w:rsidR="00CE6182">
        <w:t xml:space="preserve"> </w:t>
      </w:r>
      <w:r>
        <w:t>supports</w:t>
      </w:r>
      <w:r w:rsidR="00CE6182">
        <w:t xml:space="preserve"> </w:t>
      </w:r>
      <w:r>
        <w:t>man</w:t>
      </w:r>
      <w:r w:rsidR="00CE6182">
        <w:t xml:space="preserve"> </w:t>
      </w:r>
      <w:r>
        <w:t>under</w:t>
      </w:r>
      <w:r w:rsidR="00CE6182">
        <w:t xml:space="preserve"> </w:t>
      </w:r>
      <w:r>
        <w:t>the</w:t>
      </w:r>
      <w:r w:rsidR="00CE6182">
        <w:t xml:space="preserve"> </w:t>
      </w:r>
      <w:r>
        <w:t>labors</w:t>
      </w:r>
      <w:r w:rsidR="00CE6182">
        <w:t xml:space="preserve"> </w:t>
      </w:r>
      <w:r>
        <w:t>of</w:t>
      </w:r>
      <w:r w:rsidR="00CE6182">
        <w:t xml:space="preserve"> </w:t>
      </w:r>
      <w:r>
        <w:t>life</w:t>
      </w:r>
      <w:r w:rsidR="00CE6182">
        <w:t xml:space="preserve"> </w:t>
      </w:r>
      <w:r>
        <w:t>by</w:t>
      </w:r>
      <w:r w:rsidR="00CE6182">
        <w:t xml:space="preserve"> </w:t>
      </w:r>
      <w:r>
        <w:t>holding</w:t>
      </w:r>
      <w:r w:rsidR="00CE6182">
        <w:t xml:space="preserve"> </w:t>
      </w:r>
      <w:r>
        <w:t>before</w:t>
      </w:r>
      <w:r w:rsidR="00CE6182">
        <w:t xml:space="preserve"> </w:t>
      </w:r>
      <w:r>
        <w:t>his</w:t>
      </w:r>
      <w:r w:rsidR="00CE6182">
        <w:t xml:space="preserve"> </w:t>
      </w:r>
      <w:r>
        <w:t>eyes</w:t>
      </w:r>
      <w:r w:rsidR="00CE6182">
        <w:t xml:space="preserve"> </w:t>
      </w:r>
      <w:r>
        <w:t>the</w:t>
      </w:r>
      <w:r w:rsidR="00CE6182">
        <w:t xml:space="preserve"> </w:t>
      </w:r>
      <w:r>
        <w:t>eternal</w:t>
      </w:r>
      <w:r w:rsidR="00CE6182">
        <w:t xml:space="preserve"> </w:t>
      </w:r>
      <w:r>
        <w:t>reward</w:t>
      </w:r>
      <w:r w:rsidR="00CE6182">
        <w:t xml:space="preserve"> </w:t>
      </w:r>
      <w:r>
        <w:t>reserved</w:t>
      </w:r>
      <w:r w:rsidR="00CE6182">
        <w:t xml:space="preserve"> </w:t>
      </w:r>
      <w:r>
        <w:t>for</w:t>
      </w:r>
      <w:r w:rsidR="00CE6182">
        <w:t xml:space="preserve"> </w:t>
      </w:r>
      <w:r>
        <w:t>him;</w:t>
      </w:r>
      <w:r w:rsidR="00CE6182">
        <w:t xml:space="preserve"> </w:t>
      </w:r>
      <w:r>
        <w:t>for,</w:t>
      </w:r>
      <w:r w:rsidR="00CE6182">
        <w:t xml:space="preserve"> </w:t>
      </w:r>
      <w:r>
        <w:t>in</w:t>
      </w:r>
      <w:r w:rsidR="00CE6182">
        <w:t xml:space="preserve"> </w:t>
      </w:r>
      <w:r>
        <w:t>the</w:t>
      </w:r>
      <w:r w:rsidR="00CE6182">
        <w:t xml:space="preserve"> </w:t>
      </w:r>
      <w:r>
        <w:t>opinion</w:t>
      </w:r>
      <w:r w:rsidR="00CE6182">
        <w:t xml:space="preserve"> </w:t>
      </w:r>
      <w:r>
        <w:t>of</w:t>
      </w:r>
      <w:r w:rsidR="00CE6182">
        <w:t xml:space="preserve"> </w:t>
      </w:r>
      <w:r>
        <w:t>the</w:t>
      </w:r>
      <w:r w:rsidR="00CE6182">
        <w:t xml:space="preserve"> </w:t>
      </w:r>
      <w:r>
        <w:t>Saints,</w:t>
      </w:r>
      <w:r w:rsidR="00CE6182">
        <w:t xml:space="preserve"> </w:t>
      </w:r>
      <w:r>
        <w:t>the</w:t>
      </w:r>
      <w:r w:rsidR="00CE6182">
        <w:t xml:space="preserve"> </w:t>
      </w:r>
      <w:r>
        <w:t>stronger</w:t>
      </w:r>
      <w:r w:rsidR="00CE6182">
        <w:t xml:space="preserve"> </w:t>
      </w:r>
      <w:r>
        <w:t>this</w:t>
      </w:r>
      <w:r w:rsidR="00CE6182">
        <w:t xml:space="preserve"> </w:t>
      </w:r>
      <w:r>
        <w:t>hope</w:t>
      </w:r>
      <w:r w:rsidR="00CE6182">
        <w:t xml:space="preserve"> </w:t>
      </w:r>
      <w:r>
        <w:t>of</w:t>
      </w:r>
      <w:r w:rsidR="00CE6182">
        <w:t xml:space="preserve"> </w:t>
      </w:r>
      <w:r>
        <w:t>reward</w:t>
      </w:r>
      <w:r w:rsidR="00CE6182">
        <w:t xml:space="preserve"> </w:t>
      </w:r>
      <w:r>
        <w:t>the</w:t>
      </w:r>
      <w:r w:rsidR="00CE6182">
        <w:t xml:space="preserve"> </w:t>
      </w:r>
      <w:r>
        <w:t>greater</w:t>
      </w:r>
      <w:r w:rsidR="00CE6182">
        <w:t xml:space="preserve"> </w:t>
      </w:r>
      <w:r>
        <w:t>is</w:t>
      </w:r>
      <w:r w:rsidR="00CE6182">
        <w:t xml:space="preserve"> </w:t>
      </w:r>
      <w:r>
        <w:t>man</w:t>
      </w:r>
      <w:r w:rsidR="00635348">
        <w:t>’</w:t>
      </w:r>
      <w:r>
        <w:t>s</w:t>
      </w:r>
      <w:r w:rsidR="00CE6182">
        <w:t xml:space="preserve"> </w:t>
      </w:r>
      <w:r>
        <w:t>courage</w:t>
      </w:r>
      <w:r w:rsidR="00CE6182">
        <w:t xml:space="preserve"> </w:t>
      </w:r>
      <w:r>
        <w:t>in</w:t>
      </w:r>
      <w:r w:rsidR="00CE6182">
        <w:t xml:space="preserve"> </w:t>
      </w:r>
      <w:r>
        <w:t>overcoming</w:t>
      </w:r>
      <w:r w:rsidR="00CE6182">
        <w:t xml:space="preserve"> </w:t>
      </w:r>
      <w:r>
        <w:t>obstacles</w:t>
      </w:r>
      <w:r w:rsidR="00CE6182">
        <w:t xml:space="preserve"> </w:t>
      </w:r>
      <w:r>
        <w:t>in</w:t>
      </w:r>
      <w:r w:rsidR="00CE6182">
        <w:t xml:space="preserve"> </w:t>
      </w:r>
      <w:r>
        <w:t>the</w:t>
      </w:r>
      <w:r w:rsidR="00CE6182">
        <w:t xml:space="preserve"> </w:t>
      </w:r>
      <w:r>
        <w:t>path</w:t>
      </w:r>
      <w:r w:rsidR="00CE6182">
        <w:t xml:space="preserve"> </w:t>
      </w:r>
      <w:r>
        <w:t>of</w:t>
      </w:r>
      <w:r w:rsidR="00CE6182">
        <w:t xml:space="preserve"> </w:t>
      </w:r>
      <w:r>
        <w:t>virtue.</w:t>
      </w:r>
      <w:r w:rsidR="00CE6182">
        <w:t xml:space="preserve"> </w:t>
      </w:r>
      <w:r w:rsidR="00635348">
        <w:t>“</w:t>
      </w:r>
      <w:r>
        <w:t>Hope</w:t>
      </w:r>
      <w:r w:rsidR="00635348">
        <w:t>,”</w:t>
      </w:r>
      <w:r w:rsidR="00CE6182">
        <w:t xml:space="preserve"> </w:t>
      </w:r>
      <w:r>
        <w:t>says</w:t>
      </w:r>
      <w:r w:rsidR="00CE6182">
        <w:t xml:space="preserve"> </w:t>
      </w:r>
      <w:r>
        <w:t>St.</w:t>
      </w:r>
      <w:r w:rsidR="00CE6182">
        <w:t xml:space="preserve"> </w:t>
      </w:r>
      <w:r>
        <w:t>Gregory,</w:t>
      </w:r>
      <w:r w:rsidR="00CE6182">
        <w:t xml:space="preserve"> </w:t>
      </w:r>
      <w:r w:rsidR="00635348">
        <w:t>“</w:t>
      </w:r>
      <w:r>
        <w:t>fixes</w:t>
      </w:r>
      <w:r w:rsidR="00CE6182">
        <w:t xml:space="preserve"> </w:t>
      </w:r>
      <w:r>
        <w:t>our</w:t>
      </w:r>
      <w:r w:rsidR="00CE6182">
        <w:t xml:space="preserve"> </w:t>
      </w:r>
      <w:r>
        <w:t>hearts</w:t>
      </w:r>
      <w:r w:rsidR="00CE6182">
        <w:t xml:space="preserve"> </w:t>
      </w:r>
      <w:r>
        <w:t>so</w:t>
      </w:r>
      <w:r w:rsidR="00CE6182">
        <w:t xml:space="preserve"> </w:t>
      </w:r>
      <w:r>
        <w:t>steadfastly</w:t>
      </w:r>
      <w:r w:rsidR="00CE6182">
        <w:t xml:space="preserve"> </w:t>
      </w:r>
      <w:r>
        <w:t>upon</w:t>
      </w:r>
      <w:r w:rsidR="00CE6182">
        <w:t xml:space="preserve"> </w:t>
      </w:r>
      <w:r>
        <w:t>the</w:t>
      </w:r>
      <w:r w:rsidR="00CE6182">
        <w:t xml:space="preserve"> </w:t>
      </w:r>
      <w:r>
        <w:t>joys</w:t>
      </w:r>
      <w:r w:rsidR="00CE6182">
        <w:t xml:space="preserve"> </w:t>
      </w:r>
      <w:r>
        <w:t>of</w:t>
      </w:r>
      <w:r w:rsidR="00CE6182">
        <w:t xml:space="preserve"> </w:t>
      </w:r>
      <w:r>
        <w:t>Heaven</w:t>
      </w:r>
      <w:r w:rsidR="00CE6182">
        <w:t xml:space="preserve"> </w:t>
      </w:r>
      <w:r>
        <w:t>that</w:t>
      </w:r>
      <w:r w:rsidR="00CE6182">
        <w:t xml:space="preserve"> </w:t>
      </w:r>
      <w:r>
        <w:t>we</w:t>
      </w:r>
      <w:r w:rsidR="00CE6182">
        <w:t xml:space="preserve"> </w:t>
      </w:r>
      <w:r>
        <w:t>are</w:t>
      </w:r>
      <w:r w:rsidR="00CE6182">
        <w:t xml:space="preserve"> </w:t>
      </w:r>
      <w:r>
        <w:t>insensible</w:t>
      </w:r>
      <w:r w:rsidR="00CE6182">
        <w:t xml:space="preserve"> </w:t>
      </w:r>
      <w:r>
        <w:t>to</w:t>
      </w:r>
      <w:r w:rsidR="00CE6182">
        <w:t xml:space="preserve"> </w:t>
      </w:r>
      <w:r>
        <w:t>the</w:t>
      </w:r>
      <w:r w:rsidR="00CE6182">
        <w:t xml:space="preserve"> </w:t>
      </w:r>
      <w:r>
        <w:t>miseries</w:t>
      </w:r>
      <w:r w:rsidR="00CE6182">
        <w:t xml:space="preserve"> </w:t>
      </w:r>
      <w:r>
        <w:t>of</w:t>
      </w:r>
      <w:r w:rsidR="00CE6182">
        <w:t xml:space="preserve"> </w:t>
      </w:r>
      <w:r>
        <w:t>this</w:t>
      </w:r>
      <w:r w:rsidR="00CE6182">
        <w:t xml:space="preserve"> </w:t>
      </w:r>
      <w:r>
        <w:t>life.</w:t>
      </w:r>
      <w:r w:rsidR="00635348">
        <w:t>”</w:t>
      </w:r>
      <w:r w:rsidR="00CE6182">
        <w:t xml:space="preserve"> </w:t>
      </w:r>
      <w:r w:rsidR="00635348">
        <w:rPr>
          <w:rFonts w:ascii="Calibri" w:hAnsi="Calibri" w:cs="Calibri"/>
        </w:rPr>
        <w:t>“</w:t>
      </w:r>
      <w:r>
        <w:t>The</w:t>
      </w:r>
      <w:r w:rsidR="00CE6182">
        <w:t xml:space="preserve"> </w:t>
      </w:r>
      <w:r>
        <w:t>hope</w:t>
      </w:r>
      <w:r w:rsidR="00CE6182">
        <w:t xml:space="preserve"> </w:t>
      </w:r>
      <w:r>
        <w:t>of</w:t>
      </w:r>
      <w:r w:rsidR="00CE6182">
        <w:t xml:space="preserve"> </w:t>
      </w:r>
      <w:r>
        <w:t>future</w:t>
      </w:r>
      <w:r w:rsidR="00CE6182">
        <w:t xml:space="preserve"> </w:t>
      </w:r>
      <w:r>
        <w:t>glory,</w:t>
      </w:r>
      <w:r w:rsidR="00635348">
        <w:t>”</w:t>
      </w:r>
      <w:r w:rsidR="00CE6182">
        <w:t xml:space="preserve"> </w:t>
      </w:r>
      <w:r>
        <w:t>Origen</w:t>
      </w:r>
      <w:r w:rsidR="00CE6182">
        <w:t xml:space="preserve"> </w:t>
      </w:r>
      <w:r>
        <w:t>tells</w:t>
      </w:r>
      <w:r w:rsidR="00CE6182">
        <w:t xml:space="preserve"> </w:t>
      </w:r>
      <w:r>
        <w:t>us,</w:t>
      </w:r>
      <w:r w:rsidR="00CE6182">
        <w:t xml:space="preserve"> </w:t>
      </w:r>
      <w:r w:rsidR="00635348">
        <w:rPr>
          <w:rFonts w:ascii="Calibri" w:hAnsi="Calibri" w:cs="Calibri"/>
        </w:rPr>
        <w:t>“</w:t>
      </w:r>
      <w:r>
        <w:t>sustains</w:t>
      </w:r>
      <w:r w:rsidR="00CE6182">
        <w:t xml:space="preserve"> </w:t>
      </w:r>
      <w:r>
        <w:t>the</w:t>
      </w:r>
      <w:r w:rsidR="00CE6182">
        <w:t xml:space="preserve"> </w:t>
      </w:r>
      <w:r>
        <w:t>just</w:t>
      </w:r>
      <w:r w:rsidR="00CE6182">
        <w:t xml:space="preserve"> </w:t>
      </w:r>
      <w:r>
        <w:t>under</w:t>
      </w:r>
      <w:r w:rsidR="00CE6182">
        <w:t xml:space="preserve"> </w:t>
      </w:r>
      <w:r>
        <w:t>the</w:t>
      </w:r>
      <w:r w:rsidR="00CE6182">
        <w:t xml:space="preserve"> </w:t>
      </w:r>
      <w:r>
        <w:t>trials</w:t>
      </w:r>
      <w:r w:rsidR="00CE6182">
        <w:t xml:space="preserve"> </w:t>
      </w:r>
      <w:r>
        <w:t>of</w:t>
      </w:r>
      <w:r w:rsidR="00CE6182">
        <w:t xml:space="preserve"> </w:t>
      </w:r>
      <w:r>
        <w:t>life,</w:t>
      </w:r>
      <w:r w:rsidR="00CE6182">
        <w:t xml:space="preserve"> </w:t>
      </w:r>
      <w:r>
        <w:t>as</w:t>
      </w:r>
      <w:r w:rsidR="00CE6182">
        <w:t xml:space="preserve"> </w:t>
      </w:r>
      <w:r>
        <w:t>the</w:t>
      </w:r>
      <w:r w:rsidR="00CE6182">
        <w:t xml:space="preserve"> </w:t>
      </w:r>
      <w:r>
        <w:t>hope</w:t>
      </w:r>
      <w:r w:rsidR="00CE6182">
        <w:t xml:space="preserve"> </w:t>
      </w:r>
      <w:r>
        <w:t>of</w:t>
      </w:r>
      <w:r w:rsidR="00CE6182">
        <w:t xml:space="preserve"> </w:t>
      </w:r>
      <w:r>
        <w:t>victory</w:t>
      </w:r>
      <w:r w:rsidR="00CE6182">
        <w:t xml:space="preserve"> </w:t>
      </w:r>
      <w:r>
        <w:t>supports</w:t>
      </w:r>
      <w:r w:rsidR="00CE6182">
        <w:t xml:space="preserve"> </w:t>
      </w:r>
      <w:r>
        <w:t>the</w:t>
      </w:r>
      <w:r w:rsidR="00CE6182">
        <w:t xml:space="preserve"> </w:t>
      </w:r>
      <w:r>
        <w:t>soldier</w:t>
      </w:r>
      <w:r w:rsidR="00CE6182">
        <w:t xml:space="preserve"> </w:t>
      </w:r>
      <w:r>
        <w:t>during</w:t>
      </w:r>
      <w:r w:rsidR="00CE6182">
        <w:t xml:space="preserve"> </w:t>
      </w:r>
      <w:r>
        <w:t>battle.</w:t>
      </w:r>
      <w:r w:rsidR="00635348">
        <w:t>”</w:t>
      </w:r>
      <w:r w:rsidR="00CE6182">
        <w:t xml:space="preserve"> </w:t>
      </w:r>
      <w:r w:rsidR="00635348">
        <w:rPr>
          <w:rFonts w:ascii="Calibri" w:hAnsi="Calibri" w:cs="Calibri"/>
        </w:rPr>
        <w:t>“</w:t>
      </w:r>
      <w:r>
        <w:t>If</w:t>
      </w:r>
      <w:r w:rsidR="00CE6182">
        <w:t xml:space="preserve"> </w:t>
      </w:r>
      <w:r>
        <w:t>the</w:t>
      </w:r>
      <w:r w:rsidR="00CE6182">
        <w:t xml:space="preserve"> </w:t>
      </w:r>
      <w:r>
        <w:t>furious</w:t>
      </w:r>
      <w:r w:rsidR="00CE6182">
        <w:t xml:space="preserve"> </w:t>
      </w:r>
      <w:r>
        <w:t>tempests</w:t>
      </w:r>
      <w:r w:rsidR="00CE6182">
        <w:t xml:space="preserve"> </w:t>
      </w:r>
      <w:r>
        <w:t>of</w:t>
      </w:r>
      <w:r w:rsidR="00CE6182">
        <w:t xml:space="preserve"> </w:t>
      </w:r>
      <w:r>
        <w:t>the</w:t>
      </w:r>
      <w:r w:rsidR="00CE6182">
        <w:t xml:space="preserve"> </w:t>
      </w:r>
      <w:r>
        <w:t>sea,</w:t>
      </w:r>
      <w:r w:rsidR="00635348">
        <w:t>”</w:t>
      </w:r>
      <w:r w:rsidR="00CE6182">
        <w:t xml:space="preserve"> </w:t>
      </w:r>
      <w:r>
        <w:t>says</w:t>
      </w:r>
      <w:r w:rsidR="00CE6182">
        <w:t xml:space="preserve"> </w:t>
      </w:r>
      <w:r>
        <w:t>St.</w:t>
      </w:r>
      <w:r w:rsidR="00CE6182">
        <w:t xml:space="preserve"> </w:t>
      </w:r>
      <w:r>
        <w:t>Chrysostom,</w:t>
      </w:r>
      <w:r w:rsidR="00CE6182">
        <w:t xml:space="preserve"> </w:t>
      </w:r>
      <w:r w:rsidR="00635348">
        <w:t>“</w:t>
      </w:r>
      <w:r>
        <w:t>cannot</w:t>
      </w:r>
      <w:r w:rsidR="00CE6182">
        <w:t xml:space="preserve"> </w:t>
      </w:r>
      <w:r>
        <w:t>daunt</w:t>
      </w:r>
      <w:r w:rsidR="00CE6182">
        <w:t xml:space="preserve"> </w:t>
      </w:r>
      <w:r>
        <w:t>the</w:t>
      </w:r>
      <w:r w:rsidR="00CE6182">
        <w:t xml:space="preserve"> </w:t>
      </w:r>
      <w:r>
        <w:t>sailor;</w:t>
      </w:r>
      <w:r w:rsidR="00CE6182">
        <w:t xml:space="preserve"> </w:t>
      </w:r>
      <w:r>
        <w:t>if</w:t>
      </w:r>
      <w:r w:rsidR="00CE6182">
        <w:t xml:space="preserve"> </w:t>
      </w:r>
      <w:r>
        <w:t>hard</w:t>
      </w:r>
      <w:r w:rsidR="00CE6182">
        <w:t xml:space="preserve"> </w:t>
      </w:r>
      <w:r>
        <w:t>frosts</w:t>
      </w:r>
      <w:r w:rsidR="00CE6182">
        <w:t xml:space="preserve"> </w:t>
      </w:r>
      <w:r>
        <w:t>and</w:t>
      </w:r>
      <w:r w:rsidR="00CE6182">
        <w:t xml:space="preserve"> </w:t>
      </w:r>
      <w:r>
        <w:t>withering</w:t>
      </w:r>
      <w:r w:rsidR="00CE6182">
        <w:t xml:space="preserve"> </w:t>
      </w:r>
      <w:r>
        <w:t>blight</w:t>
      </w:r>
      <w:r w:rsidR="00CE6182">
        <w:t xml:space="preserve"> </w:t>
      </w:r>
      <w:r>
        <w:t>cannot</w:t>
      </w:r>
      <w:r w:rsidR="00CE6182">
        <w:t xml:space="preserve"> </w:t>
      </w:r>
      <w:r>
        <w:t>discourage</w:t>
      </w:r>
      <w:r w:rsidR="00CE6182">
        <w:t xml:space="preserve"> </w:t>
      </w:r>
      <w:r>
        <w:t>the</w:t>
      </w:r>
      <w:r w:rsidR="00CE6182">
        <w:t xml:space="preserve"> </w:t>
      </w:r>
      <w:r>
        <w:t>farmer;</w:t>
      </w:r>
      <w:r w:rsidR="00CE6182">
        <w:t xml:space="preserve"> </w:t>
      </w:r>
      <w:r>
        <w:t>if</w:t>
      </w:r>
      <w:r w:rsidR="00CE6182">
        <w:t xml:space="preserve"> </w:t>
      </w:r>
      <w:r>
        <w:t>neither</w:t>
      </w:r>
      <w:r w:rsidR="00CE6182">
        <w:t xml:space="preserve"> </w:t>
      </w:r>
      <w:r>
        <w:t>wounds</w:t>
      </w:r>
      <w:r w:rsidR="00CE6182">
        <w:t xml:space="preserve"> </w:t>
      </w:r>
      <w:r>
        <w:t>nor</w:t>
      </w:r>
      <w:r w:rsidR="00CE6182">
        <w:t xml:space="preserve"> </w:t>
      </w:r>
      <w:r>
        <w:t>death</w:t>
      </w:r>
      <w:r w:rsidR="00CE6182">
        <w:t xml:space="preserve"> </w:t>
      </w:r>
      <w:r>
        <w:t>itself</w:t>
      </w:r>
      <w:r w:rsidR="00CE6182">
        <w:t xml:space="preserve"> </w:t>
      </w:r>
      <w:r>
        <w:t>affright</w:t>
      </w:r>
      <w:r w:rsidR="00CE6182">
        <w:t xml:space="preserve"> </w:t>
      </w:r>
      <w:r>
        <w:t>the</w:t>
      </w:r>
      <w:r w:rsidR="00CE6182">
        <w:t xml:space="preserve"> </w:t>
      </w:r>
      <w:r>
        <w:t>soldier;</w:t>
      </w:r>
      <w:r w:rsidR="00CE6182">
        <w:t xml:space="preserve"> </w:t>
      </w:r>
      <w:r>
        <w:t>if</w:t>
      </w:r>
      <w:r w:rsidR="00CE6182">
        <w:t xml:space="preserve"> </w:t>
      </w:r>
      <w:r>
        <w:t>neither</w:t>
      </w:r>
      <w:r w:rsidR="00CE6182">
        <w:t xml:space="preserve"> </w:t>
      </w:r>
      <w:r>
        <w:t>falls</w:t>
      </w:r>
      <w:r w:rsidR="00CE6182">
        <w:t xml:space="preserve"> </w:t>
      </w:r>
      <w:r>
        <w:t>nor</w:t>
      </w:r>
      <w:r w:rsidR="00CE6182">
        <w:t xml:space="preserve"> </w:t>
      </w:r>
      <w:r>
        <w:t>blows</w:t>
      </w:r>
      <w:r w:rsidR="00CE6182">
        <w:t xml:space="preserve"> </w:t>
      </w:r>
      <w:r>
        <w:t>dishearten</w:t>
      </w:r>
      <w:r w:rsidR="00CE6182">
        <w:t xml:space="preserve"> </w:t>
      </w:r>
      <w:r>
        <w:t>the</w:t>
      </w:r>
      <w:r w:rsidR="00CE6182">
        <w:t xml:space="preserve"> </w:t>
      </w:r>
      <w:r>
        <w:t>wrestler,</w:t>
      </w:r>
      <w:r w:rsidR="00CE6182">
        <w:t xml:space="preserve"> </w:t>
      </w:r>
      <w:r>
        <w:t>because</w:t>
      </w:r>
      <w:r w:rsidR="00CE6182">
        <w:t xml:space="preserve"> </w:t>
      </w:r>
      <w:r>
        <w:t>of</w:t>
      </w:r>
      <w:r w:rsidR="00CE6182">
        <w:t xml:space="preserve"> </w:t>
      </w:r>
      <w:r>
        <w:t>the</w:t>
      </w:r>
      <w:r w:rsidR="00CE6182">
        <w:t xml:space="preserve"> </w:t>
      </w:r>
      <w:r>
        <w:t>fleeting</w:t>
      </w:r>
      <w:r w:rsidR="00CE6182">
        <w:t xml:space="preserve"> </w:t>
      </w:r>
      <w:r>
        <w:t>recompense</w:t>
      </w:r>
      <w:r w:rsidR="00CE6182">
        <w:t xml:space="preserve"> </w:t>
      </w:r>
      <w:r>
        <w:t>they</w:t>
      </w:r>
      <w:r w:rsidR="00CE6182">
        <w:t xml:space="preserve"> </w:t>
      </w:r>
      <w:r>
        <w:t>hope</w:t>
      </w:r>
      <w:r w:rsidR="00CE6182">
        <w:t xml:space="preserve"> </w:t>
      </w:r>
      <w:r>
        <w:t>from</w:t>
      </w:r>
      <w:r w:rsidR="00CE6182">
        <w:t xml:space="preserve"> </w:t>
      </w:r>
      <w:r>
        <w:t>their</w:t>
      </w:r>
      <w:r w:rsidR="00CE6182">
        <w:t xml:space="preserve"> </w:t>
      </w:r>
      <w:r>
        <w:t>labors,</w:t>
      </w:r>
      <w:r w:rsidR="00CE6182">
        <w:t xml:space="preserve"> </w:t>
      </w:r>
      <w:r>
        <w:t>how</w:t>
      </w:r>
      <w:r w:rsidR="00CE6182">
        <w:t xml:space="preserve"> </w:t>
      </w:r>
      <w:r>
        <w:t>much</w:t>
      </w:r>
      <w:r w:rsidR="00CE6182">
        <w:t xml:space="preserve"> </w:t>
      </w:r>
      <w:r>
        <w:t>greater</w:t>
      </w:r>
      <w:r w:rsidR="00CE6182">
        <w:t xml:space="preserve"> </w:t>
      </w:r>
      <w:r>
        <w:t>should</w:t>
      </w:r>
      <w:r w:rsidR="00CE6182">
        <w:t xml:space="preserve"> </w:t>
      </w:r>
      <w:r>
        <w:t>be</w:t>
      </w:r>
      <w:r w:rsidR="00CE6182">
        <w:t xml:space="preserve"> </w:t>
      </w:r>
      <w:r>
        <w:t>the</w:t>
      </w:r>
      <w:r w:rsidR="00CE6182">
        <w:t xml:space="preserve"> </w:t>
      </w:r>
      <w:r>
        <w:t>courage</w:t>
      </w:r>
      <w:r w:rsidR="00CE6182">
        <w:t xml:space="preserve"> </w:t>
      </w:r>
      <w:r>
        <w:t>of</w:t>
      </w:r>
      <w:r w:rsidR="00CE6182">
        <w:t xml:space="preserve"> </w:t>
      </w:r>
      <w:r>
        <w:t>a</w:t>
      </w:r>
      <w:r w:rsidR="00CE6182">
        <w:t xml:space="preserve"> </w:t>
      </w:r>
      <w:r>
        <w:t>Christian,</w:t>
      </w:r>
      <w:r w:rsidR="00CE6182">
        <w:t xml:space="preserve"> </w:t>
      </w:r>
      <w:r>
        <w:t>who</w:t>
      </w:r>
      <w:r w:rsidR="00CE6182">
        <w:t xml:space="preserve"> </w:t>
      </w:r>
      <w:r>
        <w:t>is</w:t>
      </w:r>
      <w:r w:rsidR="00CE6182">
        <w:t xml:space="preserve"> </w:t>
      </w:r>
      <w:r>
        <w:t>toiling</w:t>
      </w:r>
      <w:r w:rsidR="00CE6182">
        <w:t xml:space="preserve"> </w:t>
      </w:r>
      <w:r>
        <w:t>for</w:t>
      </w:r>
      <w:r w:rsidR="00CE6182">
        <w:t xml:space="preserve"> </w:t>
      </w:r>
      <w:r>
        <w:t>an</w:t>
      </w:r>
      <w:r w:rsidR="00CE6182">
        <w:t xml:space="preserve"> </w:t>
      </w:r>
      <w:r>
        <w:t>eternal</w:t>
      </w:r>
      <w:r w:rsidR="00CE6182">
        <w:t xml:space="preserve"> </w:t>
      </w:r>
      <w:r>
        <w:t>reward!</w:t>
      </w:r>
      <w:r w:rsidR="00CE6182">
        <w:t xml:space="preserve"> </w:t>
      </w:r>
      <w:r>
        <w:t>Therefore,</w:t>
      </w:r>
      <w:r w:rsidR="00CE6182">
        <w:t xml:space="preserve"> </w:t>
      </w:r>
      <w:r>
        <w:t>consider</w:t>
      </w:r>
      <w:r w:rsidR="00CE6182">
        <w:t xml:space="preserve"> </w:t>
      </w:r>
      <w:r>
        <w:t>not</w:t>
      </w:r>
      <w:r w:rsidR="00CE6182">
        <w:t xml:space="preserve"> </w:t>
      </w:r>
      <w:r>
        <w:t>the</w:t>
      </w:r>
      <w:r w:rsidR="00CE6182">
        <w:t xml:space="preserve"> </w:t>
      </w:r>
      <w:r>
        <w:t>roughness</w:t>
      </w:r>
      <w:r w:rsidR="00CE6182">
        <w:t xml:space="preserve"> </w:t>
      </w:r>
      <w:r>
        <w:t>of</w:t>
      </w:r>
      <w:r w:rsidR="00CE6182">
        <w:t xml:space="preserve"> </w:t>
      </w:r>
      <w:r>
        <w:t>the</w:t>
      </w:r>
      <w:r w:rsidR="00CE6182">
        <w:t xml:space="preserve"> </w:t>
      </w:r>
      <w:r>
        <w:t>path</w:t>
      </w:r>
      <w:r w:rsidR="00CE6182">
        <w:t xml:space="preserve"> </w:t>
      </w:r>
      <w:r>
        <w:t>of</w:t>
      </w:r>
      <w:r w:rsidR="00CE6182">
        <w:t xml:space="preserve"> </w:t>
      </w:r>
      <w:r>
        <w:t>virtue,</w:t>
      </w:r>
      <w:r w:rsidR="00CE6182">
        <w:t xml:space="preserve"> </w:t>
      </w:r>
      <w:r>
        <w:t>but</w:t>
      </w:r>
      <w:r w:rsidR="00CE6182">
        <w:t xml:space="preserve"> </w:t>
      </w:r>
      <w:r>
        <w:t>rather</w:t>
      </w:r>
      <w:r w:rsidR="00CE6182">
        <w:t xml:space="preserve"> </w:t>
      </w:r>
      <w:r>
        <w:t>the</w:t>
      </w:r>
      <w:r w:rsidR="00CE6182">
        <w:t xml:space="preserve"> </w:t>
      </w:r>
      <w:r>
        <w:t>end</w:t>
      </w:r>
      <w:r w:rsidR="00CE6182">
        <w:t xml:space="preserve"> </w:t>
      </w:r>
      <w:r>
        <w:t>to</w:t>
      </w:r>
      <w:r w:rsidR="00CE6182">
        <w:t xml:space="preserve"> </w:t>
      </w:r>
      <w:r>
        <w:t>which</w:t>
      </w:r>
      <w:r w:rsidR="00CE6182">
        <w:t xml:space="preserve"> </w:t>
      </w:r>
      <w:r>
        <w:t>it</w:t>
      </w:r>
      <w:r w:rsidR="00CE6182">
        <w:t xml:space="preserve"> </w:t>
      </w:r>
      <w:r>
        <w:t>leads;</w:t>
      </w:r>
      <w:r w:rsidR="00CE6182">
        <w:t xml:space="preserve"> </w:t>
      </w:r>
      <w:r>
        <w:t>look</w:t>
      </w:r>
      <w:r w:rsidR="00CE6182">
        <w:t xml:space="preserve"> </w:t>
      </w:r>
      <w:r>
        <w:t>not</w:t>
      </w:r>
      <w:r w:rsidR="00CE6182">
        <w:t xml:space="preserve"> </w:t>
      </w:r>
      <w:r>
        <w:t>upon</w:t>
      </w:r>
      <w:r w:rsidR="00CE6182">
        <w:t xml:space="preserve"> </w:t>
      </w:r>
      <w:r>
        <w:t>the</w:t>
      </w:r>
      <w:r w:rsidR="00CE6182">
        <w:t xml:space="preserve"> </w:t>
      </w:r>
      <w:r>
        <w:t>pleasures</w:t>
      </w:r>
      <w:r w:rsidR="00CE6182">
        <w:t xml:space="preserve"> </w:t>
      </w:r>
      <w:r>
        <w:t>which</w:t>
      </w:r>
      <w:r w:rsidR="00CE6182">
        <w:t xml:space="preserve"> </w:t>
      </w:r>
      <w:r>
        <w:t>strew</w:t>
      </w:r>
      <w:r w:rsidR="00CE6182">
        <w:t xml:space="preserve"> </w:t>
      </w:r>
      <w:r>
        <w:t>the</w:t>
      </w:r>
      <w:r w:rsidR="00CE6182">
        <w:t xml:space="preserve"> </w:t>
      </w:r>
      <w:r>
        <w:t>path</w:t>
      </w:r>
      <w:r w:rsidR="00CE6182">
        <w:t xml:space="preserve"> </w:t>
      </w:r>
      <w:r>
        <w:t>of</w:t>
      </w:r>
      <w:r w:rsidR="00CE6182">
        <w:t xml:space="preserve"> </w:t>
      </w:r>
      <w:r>
        <w:t>vice,</w:t>
      </w:r>
      <w:r w:rsidR="00CE6182">
        <w:t xml:space="preserve"> </w:t>
      </w:r>
      <w:r>
        <w:t>but</w:t>
      </w:r>
      <w:r w:rsidR="00CE6182">
        <w:t xml:space="preserve"> </w:t>
      </w:r>
      <w:r>
        <w:t>rather</w:t>
      </w:r>
      <w:r w:rsidR="00CE6182">
        <w:t xml:space="preserve"> </w:t>
      </w:r>
      <w:r>
        <w:t>upon</w:t>
      </w:r>
      <w:r w:rsidR="00CE6182">
        <w:t xml:space="preserve"> </w:t>
      </w:r>
      <w:r>
        <w:t>the</w:t>
      </w:r>
      <w:r w:rsidR="00CE6182">
        <w:t xml:space="preserve"> </w:t>
      </w:r>
      <w:r>
        <w:t>precipice</w:t>
      </w:r>
      <w:r w:rsidR="00CE6182">
        <w:t xml:space="preserve"> </w:t>
      </w:r>
      <w:r>
        <w:t>to</w:t>
      </w:r>
      <w:r w:rsidR="00CE6182">
        <w:t xml:space="preserve"> </w:t>
      </w:r>
      <w:r>
        <w:t>which</w:t>
      </w:r>
      <w:r w:rsidR="00CE6182">
        <w:t xml:space="preserve"> </w:t>
      </w:r>
      <w:r>
        <w:t>it</w:t>
      </w:r>
      <w:r w:rsidR="00CE6182">
        <w:t xml:space="preserve"> </w:t>
      </w:r>
      <w:r>
        <w:t>is</w:t>
      </w:r>
      <w:r w:rsidR="00CE6182">
        <w:t xml:space="preserve"> </w:t>
      </w:r>
      <w:r>
        <w:t>hurrying</w:t>
      </w:r>
      <w:r w:rsidR="00CE6182">
        <w:t xml:space="preserve"> </w:t>
      </w:r>
      <w:r>
        <w:t>you.</w:t>
      </w:r>
      <w:r w:rsidR="00635348">
        <w:t>”</w:t>
      </w:r>
      <w:r w:rsidR="00CE6182">
        <w:t xml:space="preserve"> </w:t>
      </w:r>
      <w:r>
        <w:t>Who</w:t>
      </w:r>
      <w:r w:rsidR="00CE6182">
        <w:t xml:space="preserve"> </w:t>
      </w:r>
      <w:r>
        <w:t>is</w:t>
      </w:r>
      <w:r w:rsidR="00CE6182">
        <w:t xml:space="preserve"> </w:t>
      </w:r>
      <w:r>
        <w:t>so</w:t>
      </w:r>
      <w:r w:rsidR="00CE6182">
        <w:t xml:space="preserve"> </w:t>
      </w:r>
      <w:r>
        <w:t>foolish</w:t>
      </w:r>
      <w:r w:rsidR="00CE6182">
        <w:t xml:space="preserve"> </w:t>
      </w:r>
      <w:r>
        <w:t>as</w:t>
      </w:r>
      <w:r w:rsidR="00CE6182">
        <w:t xml:space="preserve"> </w:t>
      </w:r>
      <w:r>
        <w:t>willingly</w:t>
      </w:r>
      <w:r w:rsidR="00CE6182">
        <w:t xml:space="preserve"> </w:t>
      </w:r>
      <w:r>
        <w:t>to</w:t>
      </w:r>
      <w:r w:rsidR="00CE6182">
        <w:t xml:space="preserve"> </w:t>
      </w:r>
      <w:r>
        <w:t>pursue</w:t>
      </w:r>
      <w:r w:rsidR="00CE6182">
        <w:t xml:space="preserve"> </w:t>
      </w:r>
      <w:r>
        <w:t>a</w:t>
      </w:r>
      <w:r w:rsidR="00CE6182">
        <w:t xml:space="preserve"> </w:t>
      </w:r>
      <w:r>
        <w:t>path,</w:t>
      </w:r>
      <w:r w:rsidR="00CE6182">
        <w:t xml:space="preserve"> </w:t>
      </w:r>
      <w:r>
        <w:t>though</w:t>
      </w:r>
      <w:r w:rsidR="00CE6182">
        <w:t xml:space="preserve"> </w:t>
      </w:r>
      <w:r>
        <w:t>strewn</w:t>
      </w:r>
      <w:r w:rsidR="00CE6182">
        <w:t xml:space="preserve"> </w:t>
      </w:r>
      <w:r>
        <w:t>with</w:t>
      </w:r>
      <w:r w:rsidR="00CE6182">
        <w:t xml:space="preserve"> </w:t>
      </w:r>
      <w:r>
        <w:t>flowers,</w:t>
      </w:r>
      <w:r w:rsidR="00CE6182">
        <w:t xml:space="preserve"> </w:t>
      </w:r>
      <w:r>
        <w:t>if</w:t>
      </w:r>
      <w:r w:rsidR="00CE6182">
        <w:t xml:space="preserve"> </w:t>
      </w:r>
      <w:r>
        <w:t>it</w:t>
      </w:r>
      <w:r w:rsidR="00CE6182">
        <w:t xml:space="preserve"> </w:t>
      </w:r>
      <w:r>
        <w:t>lead</w:t>
      </w:r>
      <w:r w:rsidR="00CE6182">
        <w:t xml:space="preserve"> </w:t>
      </w:r>
      <w:r>
        <w:t>to</w:t>
      </w:r>
      <w:r w:rsidR="00CE6182">
        <w:t xml:space="preserve"> </w:t>
      </w:r>
      <w:r>
        <w:t>destruction?</w:t>
      </w:r>
      <w:r w:rsidR="00CE6182">
        <w:t xml:space="preserve"> </w:t>
      </w:r>
      <w:r>
        <w:t>Who,</w:t>
      </w:r>
      <w:r w:rsidR="00CE6182">
        <w:t xml:space="preserve"> </w:t>
      </w:r>
      <w:r>
        <w:t>on</w:t>
      </w:r>
      <w:r w:rsidR="00CE6182">
        <w:t xml:space="preserve"> </w:t>
      </w:r>
      <w:r>
        <w:t>the</w:t>
      </w:r>
      <w:r w:rsidR="00CE6182">
        <w:t xml:space="preserve"> </w:t>
      </w:r>
      <w:r>
        <w:t>contrary,</w:t>
      </w:r>
      <w:r w:rsidR="00CE6182">
        <w:t xml:space="preserve"> </w:t>
      </w:r>
      <w:r>
        <w:t>would</w:t>
      </w:r>
      <w:r w:rsidR="00CE6182">
        <w:t xml:space="preserve"> </w:t>
      </w:r>
      <w:r>
        <w:t>not</w:t>
      </w:r>
      <w:r w:rsidR="00CE6182">
        <w:t xml:space="preserve"> </w:t>
      </w:r>
      <w:r>
        <w:t>choose</w:t>
      </w:r>
      <w:r w:rsidR="00CE6182">
        <w:t xml:space="preserve"> </w:t>
      </w:r>
      <w:r>
        <w:t>a</w:t>
      </w:r>
      <w:r w:rsidR="00CE6182">
        <w:t xml:space="preserve"> </w:t>
      </w:r>
      <w:r>
        <w:t>rugged</w:t>
      </w:r>
      <w:r w:rsidR="00CE6182">
        <w:t xml:space="preserve"> </w:t>
      </w:r>
      <w:r>
        <w:t>and</w:t>
      </w:r>
      <w:r w:rsidR="00CE6182">
        <w:t xml:space="preserve"> </w:t>
      </w:r>
      <w:r>
        <w:t>difficult</w:t>
      </w:r>
      <w:r w:rsidR="00CE6182">
        <w:t xml:space="preserve"> </w:t>
      </w:r>
      <w:r>
        <w:t>path,</w:t>
      </w:r>
      <w:r w:rsidR="00CE6182">
        <w:t xml:space="preserve"> </w:t>
      </w:r>
      <w:r>
        <w:t>if</w:t>
      </w:r>
      <w:r w:rsidR="00CE6182">
        <w:t xml:space="preserve"> </w:t>
      </w:r>
      <w:r>
        <w:t>it</w:t>
      </w:r>
      <w:r w:rsidR="00CE6182">
        <w:t xml:space="preserve"> </w:t>
      </w:r>
      <w:r>
        <w:t>lead</w:t>
      </w:r>
      <w:r w:rsidR="00CE6182">
        <w:t xml:space="preserve"> </w:t>
      </w:r>
      <w:r>
        <w:t>to</w:t>
      </w:r>
      <w:r w:rsidR="00CE6182">
        <w:t xml:space="preserve"> </w:t>
      </w:r>
      <w:r>
        <w:t>life</w:t>
      </w:r>
      <w:r w:rsidR="00CE6182">
        <w:t xml:space="preserve"> </w:t>
      </w:r>
      <w:r>
        <w:t>and</w:t>
      </w:r>
      <w:r w:rsidR="00CE6182">
        <w:t xml:space="preserve"> </w:t>
      </w:r>
      <w:r>
        <w:t>happiness?</w:t>
      </w:r>
      <w:r w:rsidR="00CE6182">
        <w:t xml:space="preserve"> </w:t>
      </w:r>
    </w:p>
    <w:p w14:paraId="5CE44E47" w14:textId="77777777" w:rsidR="00AD25B5" w:rsidRDefault="00055323" w:rsidP="00B01E47">
      <w:pPr>
        <w:jc w:val="both"/>
      </w:pPr>
      <w:r>
        <w:t>Holy</w:t>
      </w:r>
      <w:r w:rsidR="00CE6182">
        <w:t xml:space="preserve"> </w:t>
      </w:r>
      <w:r>
        <w:t>Scripture</w:t>
      </w:r>
      <w:r w:rsidR="00CE6182">
        <w:t xml:space="preserve"> </w:t>
      </w:r>
      <w:r>
        <w:t>is</w:t>
      </w:r>
      <w:r w:rsidR="00CE6182">
        <w:t xml:space="preserve"> </w:t>
      </w:r>
      <w:r>
        <w:t>full</w:t>
      </w:r>
      <w:r w:rsidR="00CE6182">
        <w:t xml:space="preserve"> </w:t>
      </w:r>
      <w:r>
        <w:t>of</w:t>
      </w:r>
      <w:r w:rsidR="00CE6182">
        <w:t xml:space="preserve"> </w:t>
      </w:r>
      <w:r>
        <w:t>commendations</w:t>
      </w:r>
      <w:r w:rsidR="00CE6182">
        <w:t xml:space="preserve"> </w:t>
      </w:r>
      <w:r>
        <w:t>of</w:t>
      </w:r>
      <w:r w:rsidR="00CE6182">
        <w:t xml:space="preserve"> </w:t>
      </w:r>
      <w:r>
        <w:t>this</w:t>
      </w:r>
      <w:r w:rsidR="00CE6182">
        <w:t xml:space="preserve"> </w:t>
      </w:r>
      <w:r>
        <w:t>blessed</w:t>
      </w:r>
      <w:r w:rsidR="00CE6182">
        <w:t xml:space="preserve"> </w:t>
      </w:r>
      <w:r>
        <w:t>hope.</w:t>
      </w:r>
      <w:r w:rsidR="00CE6182">
        <w:t xml:space="preserve"> </w:t>
      </w:r>
      <w:r w:rsidR="00635348">
        <w:t>“</w:t>
      </w:r>
      <w:r>
        <w:t>The</w:t>
      </w:r>
      <w:r w:rsidR="00CE6182">
        <w:t xml:space="preserve"> </w:t>
      </w:r>
      <w:r>
        <w:t>eyes</w:t>
      </w:r>
      <w:r w:rsidR="00CE6182">
        <w:t xml:space="preserve"> </w:t>
      </w:r>
      <w:r>
        <w:t>of</w:t>
      </w:r>
      <w:r w:rsidR="00CE6182">
        <w:t xml:space="preserve"> </w:t>
      </w:r>
      <w:r>
        <w:t>the</w:t>
      </w:r>
      <w:r w:rsidR="00CE6182">
        <w:t xml:space="preserve"> </w:t>
      </w:r>
      <w:r>
        <w:t>Lord,</w:t>
      </w:r>
      <w:r w:rsidR="00635348">
        <w:t>”</w:t>
      </w:r>
      <w:r w:rsidR="00CE6182">
        <w:t xml:space="preserve"> </w:t>
      </w:r>
      <w:r>
        <w:t>the</w:t>
      </w:r>
      <w:r w:rsidR="00CE6182">
        <w:t xml:space="preserve"> </w:t>
      </w:r>
      <w:r>
        <w:t>prophet</w:t>
      </w:r>
      <w:r w:rsidR="00CE6182">
        <w:t xml:space="preserve"> </w:t>
      </w:r>
      <w:r>
        <w:t>Hanani</w:t>
      </w:r>
      <w:r w:rsidR="00CE6182">
        <w:t xml:space="preserve"> </w:t>
      </w:r>
      <w:r>
        <w:t>tells</w:t>
      </w:r>
      <w:r w:rsidR="00CE6182">
        <w:t xml:space="preserve"> </w:t>
      </w:r>
      <w:r>
        <w:t>King</w:t>
      </w:r>
      <w:r w:rsidR="00CE6182">
        <w:t xml:space="preserve"> </w:t>
      </w:r>
      <w:r>
        <w:t>Asa,</w:t>
      </w:r>
      <w:r w:rsidR="00CE6182">
        <w:t xml:space="preserve"> </w:t>
      </w:r>
      <w:r w:rsidR="00635348">
        <w:t>“</w:t>
      </w:r>
      <w:r>
        <w:t>behold</w:t>
      </w:r>
      <w:r w:rsidR="00CE6182">
        <w:t xml:space="preserve"> </w:t>
      </w:r>
      <w:r>
        <w:t>all</w:t>
      </w:r>
      <w:r w:rsidR="00CE6182">
        <w:t xml:space="preserve"> </w:t>
      </w:r>
      <w:r>
        <w:t>the</w:t>
      </w:r>
      <w:r w:rsidR="00CE6182">
        <w:t xml:space="preserve"> </w:t>
      </w:r>
      <w:r>
        <w:t>earth,</w:t>
      </w:r>
      <w:r w:rsidR="00CE6182">
        <w:t xml:space="preserve"> </w:t>
      </w:r>
      <w:r>
        <w:t>and</w:t>
      </w:r>
      <w:r w:rsidR="00CE6182">
        <w:t xml:space="preserve"> </w:t>
      </w:r>
      <w:r>
        <w:t>give</w:t>
      </w:r>
      <w:r w:rsidR="00CE6182">
        <w:t xml:space="preserve"> </w:t>
      </w:r>
      <w:r>
        <w:t>strength</w:t>
      </w:r>
      <w:r w:rsidR="00CE6182">
        <w:t xml:space="preserve"> </w:t>
      </w:r>
      <w:r>
        <w:t>to</w:t>
      </w:r>
      <w:r w:rsidR="00CE6182">
        <w:t xml:space="preserve"> </w:t>
      </w:r>
      <w:r>
        <w:t>them</w:t>
      </w:r>
      <w:r w:rsidR="00CE6182">
        <w:t xml:space="preserve"> </w:t>
      </w:r>
      <w:r>
        <w:t>that</w:t>
      </w:r>
      <w:r w:rsidR="00CE6182">
        <w:t xml:space="preserve"> </w:t>
      </w:r>
      <w:r>
        <w:t>with</w:t>
      </w:r>
      <w:r w:rsidR="00CE6182">
        <w:t xml:space="preserve"> </w:t>
      </w:r>
      <w:r>
        <w:t>a</w:t>
      </w:r>
      <w:r w:rsidR="00CE6182">
        <w:t xml:space="preserve"> </w:t>
      </w:r>
      <w:r>
        <w:t>perfect</w:t>
      </w:r>
      <w:r w:rsidR="00CE6182">
        <w:t xml:space="preserve"> </w:t>
      </w:r>
      <w:r>
        <w:t>heart</w:t>
      </w:r>
      <w:r w:rsidR="00CE6182">
        <w:t xml:space="preserve"> </w:t>
      </w:r>
      <w:r>
        <w:t>trust</w:t>
      </w:r>
      <w:r w:rsidR="00CE6182">
        <w:t xml:space="preserve"> </w:t>
      </w:r>
      <w:r>
        <w:t>in</w:t>
      </w:r>
      <w:r w:rsidR="00CE6182">
        <w:t xml:space="preserve"> </w:t>
      </w:r>
      <w:r>
        <w:t>Him.</w:t>
      </w:r>
      <w:r w:rsidR="00635348">
        <w:t>”</w:t>
      </w:r>
      <w:r w:rsidR="00635348">
        <w:rPr>
          <w:rStyle w:val="FootnoteReference"/>
        </w:rPr>
        <w:footnoteReference w:id="217"/>
      </w:r>
      <w:r w:rsidR="00CE6182">
        <w:t xml:space="preserve"> </w:t>
      </w:r>
      <w:r w:rsidR="00635348">
        <w:rPr>
          <w:rFonts w:ascii="Calibri" w:hAnsi="Calibri" w:cs="Calibri"/>
        </w:rPr>
        <w:t>“</w:t>
      </w:r>
      <w:r>
        <w:t>The</w:t>
      </w:r>
      <w:r w:rsidR="00CE6182">
        <w:t xml:space="preserve"> </w:t>
      </w:r>
      <w:r>
        <w:t>Lord</w:t>
      </w:r>
      <w:r w:rsidR="00CE6182">
        <w:t xml:space="preserve"> </w:t>
      </w:r>
      <w:r>
        <w:t>is</w:t>
      </w:r>
      <w:r w:rsidR="00CE6182">
        <w:t xml:space="preserve"> </w:t>
      </w:r>
      <w:r>
        <w:t>good</w:t>
      </w:r>
      <w:r w:rsidR="00CE6182">
        <w:t xml:space="preserve"> </w:t>
      </w:r>
      <w:r>
        <w:t>to</w:t>
      </w:r>
      <w:r w:rsidR="00CE6182">
        <w:t xml:space="preserve"> </w:t>
      </w:r>
      <w:r>
        <w:t>them</w:t>
      </w:r>
      <w:r w:rsidR="00CE6182">
        <w:t xml:space="preserve"> </w:t>
      </w:r>
      <w:r>
        <w:t>that</w:t>
      </w:r>
      <w:r w:rsidR="00CE6182">
        <w:t xml:space="preserve"> </w:t>
      </w:r>
      <w:r>
        <w:t>hope</w:t>
      </w:r>
      <w:r w:rsidR="00CE6182">
        <w:t xml:space="preserve"> </w:t>
      </w:r>
      <w:r>
        <w:t>in</w:t>
      </w:r>
      <w:r w:rsidR="00CE6182">
        <w:t xml:space="preserve"> </w:t>
      </w:r>
      <w:r>
        <w:t>Him,</w:t>
      </w:r>
      <w:r w:rsidR="00CE6182">
        <w:t xml:space="preserve"> </w:t>
      </w:r>
      <w:r>
        <w:t>and</w:t>
      </w:r>
      <w:r w:rsidR="00CE6182">
        <w:t xml:space="preserve"> </w:t>
      </w:r>
      <w:r>
        <w:t>to</w:t>
      </w:r>
      <w:r w:rsidR="00CE6182">
        <w:t xml:space="preserve"> </w:t>
      </w:r>
      <w:r>
        <w:t>the</w:t>
      </w:r>
      <w:r w:rsidR="00CE6182">
        <w:t xml:space="preserve"> </w:t>
      </w:r>
      <w:r>
        <w:t>soul</w:t>
      </w:r>
      <w:r w:rsidR="00CE6182">
        <w:t xml:space="preserve"> </w:t>
      </w:r>
      <w:r>
        <w:t>that</w:t>
      </w:r>
      <w:r w:rsidR="00CE6182">
        <w:t xml:space="preserve"> </w:t>
      </w:r>
      <w:r w:rsidR="00635348">
        <w:t>seeks</w:t>
      </w:r>
      <w:r w:rsidR="00CE6182">
        <w:t xml:space="preserve"> </w:t>
      </w:r>
      <w:r>
        <w:t>Him.</w:t>
      </w:r>
      <w:r w:rsidR="00635348">
        <w:t>”</w:t>
      </w:r>
      <w:r w:rsidR="00635348">
        <w:rPr>
          <w:rStyle w:val="FootnoteReference"/>
        </w:rPr>
        <w:footnoteReference w:id="218"/>
      </w:r>
      <w:r w:rsidR="00CE6182">
        <w:t xml:space="preserve"> </w:t>
      </w:r>
      <w:r w:rsidR="00635348">
        <w:rPr>
          <w:rFonts w:ascii="Calibri" w:hAnsi="Calibri" w:cs="Calibri"/>
        </w:rPr>
        <w:t>“</w:t>
      </w:r>
      <w:r>
        <w:t>The</w:t>
      </w:r>
      <w:r w:rsidR="00CE6182">
        <w:t xml:space="preserve"> </w:t>
      </w:r>
      <w:r>
        <w:t>Lord</w:t>
      </w:r>
      <w:r w:rsidR="00CE6182">
        <w:t xml:space="preserve"> </w:t>
      </w:r>
      <w:r>
        <w:t>is</w:t>
      </w:r>
      <w:r w:rsidR="00CE6182">
        <w:t xml:space="preserve"> </w:t>
      </w:r>
      <w:r>
        <w:t>good,</w:t>
      </w:r>
      <w:r w:rsidR="00CE6182">
        <w:t xml:space="preserve"> </w:t>
      </w:r>
      <w:r>
        <w:t>and</w:t>
      </w:r>
      <w:r w:rsidR="00CE6182">
        <w:t xml:space="preserve"> </w:t>
      </w:r>
      <w:r w:rsidR="00374439">
        <w:t>gives</w:t>
      </w:r>
      <w:r w:rsidR="00CE6182">
        <w:t xml:space="preserve"> </w:t>
      </w:r>
      <w:r>
        <w:t>strength</w:t>
      </w:r>
      <w:r w:rsidR="00CE6182">
        <w:t xml:space="preserve"> </w:t>
      </w:r>
      <w:r>
        <w:t>in</w:t>
      </w:r>
      <w:r w:rsidR="00CE6182">
        <w:t xml:space="preserve"> </w:t>
      </w:r>
      <w:r>
        <w:t>the</w:t>
      </w:r>
      <w:r w:rsidR="00CE6182">
        <w:t xml:space="preserve"> </w:t>
      </w:r>
      <w:r>
        <w:t>day</w:t>
      </w:r>
      <w:r w:rsidR="00CE6182">
        <w:t xml:space="preserve"> </w:t>
      </w:r>
      <w:r>
        <w:t>of</w:t>
      </w:r>
      <w:r w:rsidR="00CE6182">
        <w:t xml:space="preserve"> </w:t>
      </w:r>
      <w:r>
        <w:t>trouble,</w:t>
      </w:r>
      <w:r w:rsidR="00CE6182">
        <w:t xml:space="preserve"> </w:t>
      </w:r>
      <w:r>
        <w:t>and</w:t>
      </w:r>
      <w:r w:rsidR="00CE6182">
        <w:t xml:space="preserve"> </w:t>
      </w:r>
      <w:r w:rsidR="003B423B">
        <w:t>knows</w:t>
      </w:r>
      <w:r w:rsidR="00CE6182">
        <w:t xml:space="preserve"> </w:t>
      </w:r>
      <w:r>
        <w:t>them</w:t>
      </w:r>
      <w:r w:rsidR="00CE6182">
        <w:t xml:space="preserve"> </w:t>
      </w:r>
      <w:r>
        <w:t>that</w:t>
      </w:r>
      <w:r w:rsidR="00CE6182">
        <w:t xml:space="preserve"> </w:t>
      </w:r>
      <w:r>
        <w:t>hope</w:t>
      </w:r>
      <w:r w:rsidR="00CE6182">
        <w:t xml:space="preserve"> </w:t>
      </w:r>
      <w:r>
        <w:t>in</w:t>
      </w:r>
      <w:r w:rsidR="00CE6182">
        <w:t xml:space="preserve"> </w:t>
      </w:r>
      <w:r>
        <w:t>Him.</w:t>
      </w:r>
      <w:r w:rsidR="00635348">
        <w:t>”</w:t>
      </w:r>
      <w:r w:rsidR="00DA6A1E">
        <w:rPr>
          <w:rStyle w:val="FootnoteReference"/>
        </w:rPr>
        <w:footnoteReference w:id="219"/>
      </w:r>
      <w:r w:rsidR="00CE6182">
        <w:t xml:space="preserve"> </w:t>
      </w:r>
      <w:r w:rsidR="00DA6A1E">
        <w:rPr>
          <w:rFonts w:ascii="Calibri" w:hAnsi="Calibri" w:cs="Calibri"/>
        </w:rPr>
        <w:t>“</w:t>
      </w:r>
      <w:r>
        <w:t>If</w:t>
      </w:r>
      <w:r w:rsidR="00CE6182">
        <w:t xml:space="preserve"> </w:t>
      </w:r>
      <w:r>
        <w:t>y</w:t>
      </w:r>
      <w:r w:rsidR="00DA6A1E">
        <w:t>ou</w:t>
      </w:r>
      <w:r w:rsidR="00CE6182">
        <w:t xml:space="preserve"> </w:t>
      </w:r>
      <w:r>
        <w:t>return</w:t>
      </w:r>
      <w:r w:rsidR="00CE6182">
        <w:t xml:space="preserve"> </w:t>
      </w:r>
      <w:r>
        <w:t>and</w:t>
      </w:r>
      <w:r w:rsidR="00CE6182">
        <w:t xml:space="preserve"> </w:t>
      </w:r>
      <w:r>
        <w:t>be</w:t>
      </w:r>
      <w:r w:rsidR="00CE6182">
        <w:t xml:space="preserve"> </w:t>
      </w:r>
      <w:r>
        <w:t>quiet,</w:t>
      </w:r>
      <w:r w:rsidR="00CE6182">
        <w:t xml:space="preserve"> </w:t>
      </w:r>
      <w:r>
        <w:t>you</w:t>
      </w:r>
      <w:r w:rsidR="00CE6182">
        <w:t xml:space="preserve"> </w:t>
      </w:r>
      <w:r>
        <w:t>shall</w:t>
      </w:r>
      <w:r w:rsidR="00CE6182">
        <w:t xml:space="preserve"> </w:t>
      </w:r>
      <w:r>
        <w:t>be</w:t>
      </w:r>
      <w:r w:rsidR="00CE6182">
        <w:t xml:space="preserve"> </w:t>
      </w:r>
      <w:r>
        <w:t>saved;</w:t>
      </w:r>
      <w:r w:rsidR="00CE6182">
        <w:t xml:space="preserve"> </w:t>
      </w:r>
      <w:r>
        <w:t>in</w:t>
      </w:r>
      <w:r w:rsidR="00CE6182">
        <w:t xml:space="preserve"> </w:t>
      </w:r>
      <w:r>
        <w:t>silence</w:t>
      </w:r>
      <w:r w:rsidR="00CE6182">
        <w:t xml:space="preserve"> </w:t>
      </w:r>
      <w:r>
        <w:t>and</w:t>
      </w:r>
      <w:r w:rsidR="00CE6182">
        <w:t xml:space="preserve"> </w:t>
      </w:r>
      <w:r>
        <w:t>in</w:t>
      </w:r>
      <w:r w:rsidR="00CE6182">
        <w:t xml:space="preserve"> </w:t>
      </w:r>
      <w:r>
        <w:t>hope</w:t>
      </w:r>
      <w:r w:rsidR="00CE6182">
        <w:t xml:space="preserve"> </w:t>
      </w:r>
      <w:r>
        <w:t>shall</w:t>
      </w:r>
      <w:r w:rsidR="00CE6182">
        <w:t xml:space="preserve"> </w:t>
      </w:r>
      <w:r>
        <w:t>your</w:t>
      </w:r>
      <w:r w:rsidR="00CE6182">
        <w:t xml:space="preserve"> </w:t>
      </w:r>
      <w:r>
        <w:t>strength</w:t>
      </w:r>
      <w:r w:rsidR="00CE6182">
        <w:t xml:space="preserve"> </w:t>
      </w:r>
      <w:r>
        <w:t>be.</w:t>
      </w:r>
      <w:r w:rsidR="00DA6A1E">
        <w:t>”</w:t>
      </w:r>
      <w:r w:rsidR="00DA6A1E">
        <w:rPr>
          <w:rStyle w:val="FootnoteReference"/>
        </w:rPr>
        <w:footnoteReference w:id="220"/>
      </w:r>
      <w:r w:rsidR="00CE6182">
        <w:t xml:space="preserve"> </w:t>
      </w:r>
      <w:r>
        <w:t>By</w:t>
      </w:r>
      <w:r w:rsidR="00CE6182">
        <w:t xml:space="preserve"> </w:t>
      </w:r>
      <w:r>
        <w:t>silence</w:t>
      </w:r>
      <w:r w:rsidR="00CE6182">
        <w:t xml:space="preserve"> </w:t>
      </w:r>
      <w:r>
        <w:t>the</w:t>
      </w:r>
      <w:r w:rsidR="00CE6182">
        <w:t xml:space="preserve"> </w:t>
      </w:r>
      <w:r>
        <w:t>prophet</w:t>
      </w:r>
      <w:r w:rsidR="00CE6182">
        <w:t xml:space="preserve"> </w:t>
      </w:r>
      <w:r>
        <w:t>here</w:t>
      </w:r>
      <w:r w:rsidR="00CE6182">
        <w:t xml:space="preserve"> </w:t>
      </w:r>
      <w:r>
        <w:t>signifies</w:t>
      </w:r>
      <w:r w:rsidR="00CE6182">
        <w:t xml:space="preserve"> </w:t>
      </w:r>
      <w:r>
        <w:t>that</w:t>
      </w:r>
      <w:r w:rsidR="00CE6182">
        <w:t xml:space="preserve"> </w:t>
      </w:r>
      <w:r>
        <w:t>interior</w:t>
      </w:r>
      <w:r w:rsidR="00CE6182">
        <w:t xml:space="preserve"> </w:t>
      </w:r>
      <w:r>
        <w:t>calm</w:t>
      </w:r>
      <w:r w:rsidR="00CE6182">
        <w:t xml:space="preserve"> </w:t>
      </w:r>
      <w:r>
        <w:t>and</w:t>
      </w:r>
      <w:r w:rsidR="00CE6182">
        <w:t xml:space="preserve"> </w:t>
      </w:r>
      <w:r>
        <w:t>sweet</w:t>
      </w:r>
      <w:r w:rsidR="00CE6182">
        <w:t xml:space="preserve"> </w:t>
      </w:r>
      <w:r>
        <w:t>peace</w:t>
      </w:r>
      <w:r w:rsidR="00CE6182">
        <w:t xml:space="preserve"> </w:t>
      </w:r>
      <w:r>
        <w:t>experienced</w:t>
      </w:r>
      <w:r w:rsidR="00CE6182">
        <w:t xml:space="preserve"> </w:t>
      </w:r>
      <w:r>
        <w:t>by</w:t>
      </w:r>
      <w:r w:rsidR="00CE6182">
        <w:t xml:space="preserve"> </w:t>
      </w:r>
      <w:r>
        <w:t>the</w:t>
      </w:r>
      <w:r w:rsidR="00CE6182">
        <w:t xml:space="preserve"> </w:t>
      </w:r>
      <w:r>
        <w:t>soul</w:t>
      </w:r>
      <w:r w:rsidR="00CE6182">
        <w:t xml:space="preserve"> </w:t>
      </w:r>
      <w:r>
        <w:t>amid</w:t>
      </w:r>
      <w:r w:rsidR="00CE6182">
        <w:t xml:space="preserve"> </w:t>
      </w:r>
      <w:r>
        <w:t>all</w:t>
      </w:r>
      <w:r w:rsidR="00CE6182">
        <w:t xml:space="preserve"> </w:t>
      </w:r>
      <w:r>
        <w:t>her</w:t>
      </w:r>
      <w:r w:rsidR="00CE6182">
        <w:t xml:space="preserve"> </w:t>
      </w:r>
      <w:r>
        <w:t>troubles,</w:t>
      </w:r>
      <w:r w:rsidR="00CE6182">
        <w:t xml:space="preserve"> </w:t>
      </w:r>
      <w:r>
        <w:t>and</w:t>
      </w:r>
      <w:r w:rsidR="00CE6182">
        <w:t xml:space="preserve"> </w:t>
      </w:r>
      <w:r>
        <w:t>which</w:t>
      </w:r>
      <w:r w:rsidR="00CE6182">
        <w:t xml:space="preserve"> </w:t>
      </w:r>
      <w:r>
        <w:t>is</w:t>
      </w:r>
      <w:r w:rsidR="00CE6182">
        <w:t xml:space="preserve"> </w:t>
      </w:r>
      <w:r>
        <w:t>the</w:t>
      </w:r>
      <w:r w:rsidR="00CE6182">
        <w:t xml:space="preserve"> </w:t>
      </w:r>
      <w:r>
        <w:t>result</w:t>
      </w:r>
      <w:r w:rsidR="00CE6182">
        <w:t xml:space="preserve"> </w:t>
      </w:r>
      <w:r>
        <w:t>of</w:t>
      </w:r>
      <w:r w:rsidR="00CE6182">
        <w:t xml:space="preserve"> </w:t>
      </w:r>
      <w:r>
        <w:t>that</w:t>
      </w:r>
      <w:r w:rsidR="00CE6182">
        <w:t xml:space="preserve"> </w:t>
      </w:r>
      <w:r>
        <w:t>hope</w:t>
      </w:r>
      <w:r w:rsidR="00CE6182">
        <w:t xml:space="preserve"> </w:t>
      </w:r>
      <w:r>
        <w:t>in</w:t>
      </w:r>
      <w:r w:rsidR="00CE6182">
        <w:t xml:space="preserve"> </w:t>
      </w:r>
      <w:r>
        <w:t>God</w:t>
      </w:r>
      <w:r w:rsidR="00AD25B5">
        <w:t>’</w:t>
      </w:r>
      <w:r>
        <w:t>s</w:t>
      </w:r>
      <w:r w:rsidR="00CE6182">
        <w:t xml:space="preserve"> </w:t>
      </w:r>
      <w:r>
        <w:t>mercy</w:t>
      </w:r>
      <w:r w:rsidR="00CE6182">
        <w:t xml:space="preserve"> </w:t>
      </w:r>
      <w:r>
        <w:t>which</w:t>
      </w:r>
      <w:r w:rsidR="00CE6182">
        <w:t xml:space="preserve"> </w:t>
      </w:r>
      <w:r>
        <w:t>expels</w:t>
      </w:r>
      <w:r w:rsidR="00CE6182">
        <w:t xml:space="preserve"> </w:t>
      </w:r>
      <w:r>
        <w:t>all</w:t>
      </w:r>
      <w:r w:rsidR="00CE6182">
        <w:t xml:space="preserve"> </w:t>
      </w:r>
      <w:r>
        <w:t>fear.</w:t>
      </w:r>
      <w:r w:rsidR="00CE6182">
        <w:t xml:space="preserve"> </w:t>
      </w:r>
      <w:r w:rsidR="00AD25B5">
        <w:t xml:space="preserve">You </w:t>
      </w:r>
      <w:r>
        <w:t>that</w:t>
      </w:r>
      <w:r w:rsidR="00CE6182">
        <w:t xml:space="preserve"> </w:t>
      </w:r>
      <w:r>
        <w:t>fear</w:t>
      </w:r>
      <w:r w:rsidR="00CE6182">
        <w:t xml:space="preserve"> </w:t>
      </w:r>
      <w:r>
        <w:t>the</w:t>
      </w:r>
      <w:r w:rsidR="00CE6182">
        <w:t xml:space="preserve"> </w:t>
      </w:r>
      <w:r>
        <w:t>Lord,</w:t>
      </w:r>
      <w:r w:rsidR="00CE6182">
        <w:t xml:space="preserve"> </w:t>
      </w:r>
      <w:r>
        <w:t>hope</w:t>
      </w:r>
      <w:r w:rsidR="00CE6182">
        <w:t xml:space="preserve"> </w:t>
      </w:r>
      <w:r>
        <w:t>in</w:t>
      </w:r>
      <w:r w:rsidR="00CE6182">
        <w:t xml:space="preserve"> </w:t>
      </w:r>
      <w:r>
        <w:t>Him,</w:t>
      </w:r>
      <w:r w:rsidR="00CE6182">
        <w:t xml:space="preserve"> </w:t>
      </w:r>
      <w:r>
        <w:t>and</w:t>
      </w:r>
      <w:r w:rsidR="00CE6182">
        <w:t xml:space="preserve"> </w:t>
      </w:r>
      <w:r>
        <w:t>mercy</w:t>
      </w:r>
      <w:r w:rsidR="00CE6182">
        <w:t xml:space="preserve"> </w:t>
      </w:r>
      <w:r>
        <w:t>shall</w:t>
      </w:r>
      <w:r w:rsidR="00CE6182">
        <w:t xml:space="preserve"> </w:t>
      </w:r>
      <w:r>
        <w:t>come</w:t>
      </w:r>
      <w:r w:rsidR="00CE6182">
        <w:t xml:space="preserve"> </w:t>
      </w:r>
      <w:r>
        <w:t>to</w:t>
      </w:r>
      <w:r w:rsidR="00CE6182">
        <w:t xml:space="preserve"> </w:t>
      </w:r>
      <w:r>
        <w:t>you</w:t>
      </w:r>
      <w:r w:rsidR="00CE6182">
        <w:t xml:space="preserve"> </w:t>
      </w:r>
      <w:r>
        <w:t>for</w:t>
      </w:r>
      <w:r w:rsidR="00CE6182">
        <w:t xml:space="preserve"> </w:t>
      </w:r>
      <w:r>
        <w:t>your</w:t>
      </w:r>
      <w:r w:rsidR="00CE6182">
        <w:t xml:space="preserve"> </w:t>
      </w:r>
      <w:r>
        <w:t>delight.</w:t>
      </w:r>
      <w:r w:rsidR="00CE6182">
        <w:t xml:space="preserve"> </w:t>
      </w:r>
      <w:r>
        <w:t>My</w:t>
      </w:r>
      <w:r w:rsidR="00CE6182">
        <w:t xml:space="preserve"> </w:t>
      </w:r>
      <w:r>
        <w:t>children,</w:t>
      </w:r>
      <w:r w:rsidR="00CE6182">
        <w:t xml:space="preserve"> </w:t>
      </w:r>
      <w:r>
        <w:t>behold</w:t>
      </w:r>
      <w:r w:rsidR="00CE6182">
        <w:t xml:space="preserve"> </w:t>
      </w:r>
      <w:r>
        <w:t>the</w:t>
      </w:r>
      <w:r w:rsidR="00CE6182">
        <w:t xml:space="preserve"> </w:t>
      </w:r>
      <w:r>
        <w:t>generations</w:t>
      </w:r>
      <w:r w:rsidR="00CE6182">
        <w:t xml:space="preserve"> </w:t>
      </w:r>
      <w:r>
        <w:t>of</w:t>
      </w:r>
      <w:r w:rsidR="00CE6182">
        <w:t xml:space="preserve"> </w:t>
      </w:r>
      <w:r>
        <w:t>men,</w:t>
      </w:r>
      <w:r w:rsidR="00CE6182">
        <w:t xml:space="preserve"> </w:t>
      </w:r>
      <w:r>
        <w:t>and</w:t>
      </w:r>
      <w:r w:rsidR="00CE6182">
        <w:t xml:space="preserve"> </w:t>
      </w:r>
      <w:r>
        <w:t>know</w:t>
      </w:r>
      <w:r w:rsidR="00CE6182">
        <w:t xml:space="preserve"> </w:t>
      </w:r>
      <w:r w:rsidR="005D3B38">
        <w:t>you</w:t>
      </w:r>
      <w:r w:rsidR="00CE6182">
        <w:t xml:space="preserve"> </w:t>
      </w:r>
      <w:r>
        <w:t>that</w:t>
      </w:r>
      <w:r w:rsidR="00CE6182">
        <w:t xml:space="preserve"> </w:t>
      </w:r>
      <w:r>
        <w:t>no</w:t>
      </w:r>
      <w:r w:rsidR="00CE6182">
        <w:t xml:space="preserve"> </w:t>
      </w:r>
      <w:r>
        <w:t>one</w:t>
      </w:r>
      <w:r w:rsidR="00CE6182">
        <w:t xml:space="preserve"> </w:t>
      </w:r>
      <w:r w:rsidR="005704E7">
        <w:t>has</w:t>
      </w:r>
      <w:r w:rsidR="00CE6182">
        <w:t xml:space="preserve"> </w:t>
      </w:r>
      <w:r>
        <w:t>hoped</w:t>
      </w:r>
      <w:r w:rsidR="00CE6182">
        <w:t xml:space="preserve"> </w:t>
      </w:r>
      <w:r>
        <w:t>in</w:t>
      </w:r>
      <w:r w:rsidR="00CE6182">
        <w:t xml:space="preserve"> </w:t>
      </w:r>
      <w:r>
        <w:t>the</w:t>
      </w:r>
      <w:r w:rsidR="00CE6182">
        <w:t xml:space="preserve"> </w:t>
      </w:r>
      <w:r>
        <w:t>Lord</w:t>
      </w:r>
      <w:r w:rsidR="00CE6182">
        <w:t xml:space="preserve"> </w:t>
      </w:r>
      <w:r>
        <w:t>and</w:t>
      </w:r>
      <w:r w:rsidR="00CE6182">
        <w:t xml:space="preserve"> </w:t>
      </w:r>
      <w:r w:rsidR="005704E7">
        <w:t>has</w:t>
      </w:r>
      <w:r w:rsidR="00CE6182">
        <w:t xml:space="preserve"> </w:t>
      </w:r>
      <w:r>
        <w:t>been</w:t>
      </w:r>
      <w:r w:rsidR="00CE6182">
        <w:t xml:space="preserve"> </w:t>
      </w:r>
      <w:r>
        <w:t>confounded.</w:t>
      </w:r>
      <w:r w:rsidR="00AD25B5">
        <w:t>”</w:t>
      </w:r>
      <w:r w:rsidR="00AD25B5">
        <w:rPr>
          <w:rStyle w:val="FootnoteReference"/>
        </w:rPr>
        <w:footnoteReference w:id="221"/>
      </w:r>
      <w:r w:rsidR="00CE6182">
        <w:t xml:space="preserve"> </w:t>
      </w:r>
      <w:r w:rsidR="00AD25B5">
        <w:rPr>
          <w:rFonts w:ascii="Calibri" w:hAnsi="Calibri" w:cs="Calibri"/>
        </w:rPr>
        <w:t>“</w:t>
      </w:r>
      <w:r>
        <w:t>Mercy</w:t>
      </w:r>
      <w:r w:rsidR="00CE6182">
        <w:t xml:space="preserve"> </w:t>
      </w:r>
      <w:r>
        <w:t>shall</w:t>
      </w:r>
      <w:r w:rsidR="00CE6182">
        <w:t xml:space="preserve"> </w:t>
      </w:r>
      <w:r>
        <w:t>encompass</w:t>
      </w:r>
      <w:r w:rsidR="00CE6182">
        <w:t xml:space="preserve"> </w:t>
      </w:r>
      <w:r>
        <w:t>him</w:t>
      </w:r>
      <w:r w:rsidR="00CE6182">
        <w:t xml:space="preserve"> </w:t>
      </w:r>
      <w:r>
        <w:t>that</w:t>
      </w:r>
      <w:r w:rsidR="00CE6182">
        <w:t xml:space="preserve"> </w:t>
      </w:r>
      <w:r w:rsidR="00AD25B5">
        <w:t>hopes</w:t>
      </w:r>
      <w:r w:rsidR="00CE6182">
        <w:t xml:space="preserve"> </w:t>
      </w:r>
      <w:r>
        <w:t>in</w:t>
      </w:r>
      <w:r w:rsidR="00CE6182">
        <w:t xml:space="preserve"> </w:t>
      </w:r>
      <w:r>
        <w:t>the</w:t>
      </w:r>
      <w:r w:rsidR="00CE6182">
        <w:t xml:space="preserve"> </w:t>
      </w:r>
      <w:r>
        <w:t>Lord.</w:t>
      </w:r>
      <w:r w:rsidR="00AD25B5">
        <w:t>”</w:t>
      </w:r>
      <w:r w:rsidR="00AD25B5">
        <w:rPr>
          <w:rStyle w:val="FootnoteReference"/>
        </w:rPr>
        <w:footnoteReference w:id="222"/>
      </w:r>
      <w:r w:rsidR="00CE6182">
        <w:t xml:space="preserve"> </w:t>
      </w:r>
      <w:r>
        <w:t>Mark</w:t>
      </w:r>
      <w:r w:rsidR="00CE6182">
        <w:t xml:space="preserve"> </w:t>
      </w:r>
      <w:r>
        <w:t>the</w:t>
      </w:r>
      <w:r w:rsidR="00CE6182">
        <w:t xml:space="preserve"> </w:t>
      </w:r>
      <w:r>
        <w:t>strength</w:t>
      </w:r>
      <w:r w:rsidR="00CE6182">
        <w:t xml:space="preserve"> </w:t>
      </w:r>
      <w:r>
        <w:t>of</w:t>
      </w:r>
      <w:r w:rsidR="00CE6182">
        <w:t xml:space="preserve"> </w:t>
      </w:r>
      <w:r>
        <w:t>this</w:t>
      </w:r>
      <w:r w:rsidR="00CE6182">
        <w:t xml:space="preserve"> </w:t>
      </w:r>
      <w:r>
        <w:t>word</w:t>
      </w:r>
      <w:r w:rsidR="00CE6182">
        <w:t xml:space="preserve"> </w:t>
      </w:r>
      <w:r w:rsidRPr="00AD25B5">
        <w:rPr>
          <w:i/>
          <w:iCs/>
        </w:rPr>
        <w:t>encompass</w:t>
      </w:r>
      <w:r>
        <w:t>,</w:t>
      </w:r>
      <w:r w:rsidR="00CE6182">
        <w:t xml:space="preserve"> </w:t>
      </w:r>
      <w:r>
        <w:t>by</w:t>
      </w:r>
      <w:r w:rsidR="00CE6182">
        <w:t xml:space="preserve"> </w:t>
      </w:r>
      <w:r>
        <w:t>which</w:t>
      </w:r>
      <w:r w:rsidR="00CE6182">
        <w:t xml:space="preserve"> </w:t>
      </w:r>
      <w:r>
        <w:t>the</w:t>
      </w:r>
      <w:r w:rsidR="00CE6182">
        <w:t xml:space="preserve"> </w:t>
      </w:r>
      <w:r>
        <w:t>prophet</w:t>
      </w:r>
      <w:r w:rsidR="00CE6182">
        <w:t xml:space="preserve"> </w:t>
      </w:r>
      <w:r>
        <w:t>teaches</w:t>
      </w:r>
      <w:r w:rsidR="00CE6182">
        <w:t xml:space="preserve"> </w:t>
      </w:r>
      <w:r>
        <w:t>us</w:t>
      </w:r>
      <w:r w:rsidR="00CE6182">
        <w:t xml:space="preserve"> </w:t>
      </w:r>
      <w:r>
        <w:t>that</w:t>
      </w:r>
      <w:r w:rsidR="00CE6182">
        <w:t xml:space="preserve"> </w:t>
      </w:r>
      <w:r>
        <w:t>a</w:t>
      </w:r>
      <w:r w:rsidR="00CE6182">
        <w:t xml:space="preserve"> </w:t>
      </w:r>
      <w:r>
        <w:t>virtuous</w:t>
      </w:r>
      <w:r w:rsidR="00CE6182">
        <w:t xml:space="preserve"> </w:t>
      </w:r>
      <w:r>
        <w:t>man</w:t>
      </w:r>
      <w:r w:rsidR="00CE6182">
        <w:t xml:space="preserve"> </w:t>
      </w:r>
      <w:r>
        <w:t>is</w:t>
      </w:r>
      <w:r w:rsidR="00CE6182">
        <w:t xml:space="preserve"> </w:t>
      </w:r>
      <w:r>
        <w:t>shielded</w:t>
      </w:r>
      <w:r w:rsidR="00CE6182">
        <w:t xml:space="preserve"> </w:t>
      </w:r>
      <w:r>
        <w:t>by</w:t>
      </w:r>
      <w:r w:rsidR="00CE6182">
        <w:t xml:space="preserve"> </w:t>
      </w:r>
      <w:r>
        <w:t>God</w:t>
      </w:r>
      <w:r w:rsidR="00AD25B5">
        <w:t>’</w:t>
      </w:r>
      <w:r>
        <w:t>s</w:t>
      </w:r>
      <w:r w:rsidR="00CE6182">
        <w:t xml:space="preserve"> </w:t>
      </w:r>
      <w:r>
        <w:t>protection,</w:t>
      </w:r>
      <w:r w:rsidR="00CE6182">
        <w:t xml:space="preserve"> </w:t>
      </w:r>
      <w:r>
        <w:t>as</w:t>
      </w:r>
      <w:r w:rsidR="00CE6182">
        <w:t xml:space="preserve"> </w:t>
      </w:r>
      <w:r>
        <w:t>a</w:t>
      </w:r>
      <w:r w:rsidR="00CE6182">
        <w:t xml:space="preserve"> </w:t>
      </w:r>
      <w:r>
        <w:t>king</w:t>
      </w:r>
      <w:r w:rsidR="00CE6182">
        <w:t xml:space="preserve"> </w:t>
      </w:r>
      <w:r>
        <w:t>surrounded</w:t>
      </w:r>
      <w:r w:rsidR="00CE6182">
        <w:t xml:space="preserve"> </w:t>
      </w:r>
      <w:r>
        <w:t>by</w:t>
      </w:r>
      <w:r w:rsidR="00CE6182">
        <w:t xml:space="preserve"> </w:t>
      </w:r>
      <w:r>
        <w:t>his</w:t>
      </w:r>
      <w:r w:rsidR="00CE6182">
        <w:t xml:space="preserve"> </w:t>
      </w:r>
      <w:r>
        <w:t>guards.</w:t>
      </w:r>
      <w:r w:rsidR="00CE6182">
        <w:t xml:space="preserve"> </w:t>
      </w:r>
      <w:r>
        <w:t>Read</w:t>
      </w:r>
      <w:r w:rsidR="00CE6182">
        <w:t xml:space="preserve"> </w:t>
      </w:r>
      <w:r>
        <w:t>the</w:t>
      </w:r>
      <w:r w:rsidR="00CE6182">
        <w:t xml:space="preserve"> </w:t>
      </w:r>
      <w:r>
        <w:t>Psalms,</w:t>
      </w:r>
      <w:r w:rsidR="00CE6182">
        <w:t xml:space="preserve"> </w:t>
      </w:r>
      <w:r>
        <w:t>and</w:t>
      </w:r>
      <w:r w:rsidR="00CE6182">
        <w:t xml:space="preserve"> </w:t>
      </w:r>
      <w:r>
        <w:t>you</w:t>
      </w:r>
      <w:r w:rsidR="00CE6182">
        <w:t xml:space="preserve"> </w:t>
      </w:r>
      <w:r>
        <w:t>will</w:t>
      </w:r>
      <w:r w:rsidR="00CE6182">
        <w:t xml:space="preserve"> </w:t>
      </w:r>
      <w:r>
        <w:t>see</w:t>
      </w:r>
      <w:r w:rsidR="00CE6182">
        <w:t xml:space="preserve"> </w:t>
      </w:r>
      <w:r>
        <w:t>how</w:t>
      </w:r>
      <w:r w:rsidR="00CE6182">
        <w:t xml:space="preserve"> </w:t>
      </w:r>
      <w:r>
        <w:t>beautifully</w:t>
      </w:r>
      <w:r w:rsidR="00CE6182">
        <w:t xml:space="preserve"> </w:t>
      </w:r>
      <w:r>
        <w:t>David</w:t>
      </w:r>
      <w:r w:rsidR="00CE6182">
        <w:t xml:space="preserve"> </w:t>
      </w:r>
      <w:r>
        <w:t>speaks</w:t>
      </w:r>
      <w:r w:rsidR="00CE6182">
        <w:t xml:space="preserve"> </w:t>
      </w:r>
      <w:r>
        <w:t>of</w:t>
      </w:r>
      <w:r w:rsidR="00CE6182">
        <w:t xml:space="preserve"> </w:t>
      </w:r>
      <w:r>
        <w:t>the</w:t>
      </w:r>
      <w:r w:rsidR="00CE6182">
        <w:t xml:space="preserve"> </w:t>
      </w:r>
      <w:r>
        <w:t>power</w:t>
      </w:r>
      <w:r w:rsidR="00CE6182">
        <w:t xml:space="preserve"> </w:t>
      </w:r>
      <w:r>
        <w:t>and</w:t>
      </w:r>
      <w:r w:rsidR="00CE6182">
        <w:t xml:space="preserve"> </w:t>
      </w:r>
      <w:r>
        <w:t>merit</w:t>
      </w:r>
      <w:r w:rsidR="00CE6182">
        <w:t xml:space="preserve"> </w:t>
      </w:r>
      <w:r>
        <w:t>of</w:t>
      </w:r>
      <w:r w:rsidR="00CE6182">
        <w:t xml:space="preserve"> </w:t>
      </w:r>
      <w:r>
        <w:t>divine</w:t>
      </w:r>
      <w:r w:rsidR="00CE6182">
        <w:t xml:space="preserve"> </w:t>
      </w:r>
      <w:r>
        <w:t>hope.</w:t>
      </w:r>
      <w:r w:rsidR="00CE6182">
        <w:t xml:space="preserve"> </w:t>
      </w:r>
    </w:p>
    <w:p w14:paraId="39B818BF" w14:textId="77777777" w:rsidR="00AD25B5" w:rsidRDefault="00055323" w:rsidP="00B01E47">
      <w:pPr>
        <w:jc w:val="both"/>
      </w:pPr>
      <w:r>
        <w:t>In</w:t>
      </w:r>
      <w:r w:rsidR="00CE6182">
        <w:t xml:space="preserve"> </w:t>
      </w:r>
      <w:r>
        <w:t>one</w:t>
      </w:r>
      <w:r w:rsidR="00CE6182">
        <w:t xml:space="preserve"> </w:t>
      </w:r>
      <w:r>
        <w:t>of</w:t>
      </w:r>
      <w:r w:rsidR="00CE6182">
        <w:t xml:space="preserve"> </w:t>
      </w:r>
      <w:r>
        <w:t>his</w:t>
      </w:r>
      <w:r w:rsidR="00CE6182">
        <w:t xml:space="preserve"> </w:t>
      </w:r>
      <w:r>
        <w:t>sermons</w:t>
      </w:r>
      <w:r w:rsidR="00CE6182">
        <w:t xml:space="preserve"> </w:t>
      </w:r>
      <w:r>
        <w:t>St.</w:t>
      </w:r>
      <w:r w:rsidR="00CE6182">
        <w:t xml:space="preserve"> </w:t>
      </w:r>
      <w:r>
        <w:t>Bernard</w:t>
      </w:r>
      <w:r w:rsidR="00CE6182">
        <w:t xml:space="preserve"> </w:t>
      </w:r>
      <w:r>
        <w:t>dwells</w:t>
      </w:r>
      <w:r w:rsidR="00CE6182">
        <w:t xml:space="preserve"> </w:t>
      </w:r>
      <w:r>
        <w:t>at</w:t>
      </w:r>
      <w:r w:rsidR="00CE6182">
        <w:t xml:space="preserve"> </w:t>
      </w:r>
      <w:r>
        <w:t>some</w:t>
      </w:r>
      <w:r w:rsidR="00CE6182">
        <w:t xml:space="preserve"> </w:t>
      </w:r>
      <w:r>
        <w:t>length</w:t>
      </w:r>
      <w:r w:rsidR="00CE6182">
        <w:t xml:space="preserve"> </w:t>
      </w:r>
      <w:r>
        <w:t>on</w:t>
      </w:r>
      <w:r w:rsidR="00CE6182">
        <w:t xml:space="preserve"> </w:t>
      </w:r>
      <w:r>
        <w:t>this</w:t>
      </w:r>
      <w:r w:rsidR="00CE6182">
        <w:t xml:space="preserve"> </w:t>
      </w:r>
      <w:r>
        <w:t>virtue,</w:t>
      </w:r>
      <w:r w:rsidR="00CE6182">
        <w:t xml:space="preserve"> </w:t>
      </w:r>
      <w:r>
        <w:t>and</w:t>
      </w:r>
      <w:r w:rsidR="00CE6182">
        <w:t xml:space="preserve"> </w:t>
      </w:r>
      <w:r>
        <w:t>concludes</w:t>
      </w:r>
      <w:r w:rsidR="00CE6182">
        <w:t xml:space="preserve"> </w:t>
      </w:r>
      <w:r>
        <w:t>by</w:t>
      </w:r>
      <w:r w:rsidR="00CE6182">
        <w:t xml:space="preserve"> </w:t>
      </w:r>
      <w:r>
        <w:t>saying:</w:t>
      </w:r>
      <w:r w:rsidR="00CE6182">
        <w:t xml:space="preserve"> </w:t>
      </w:r>
      <w:r w:rsidR="00AD25B5">
        <w:t>“</w:t>
      </w:r>
      <w:r>
        <w:t>Faith</w:t>
      </w:r>
      <w:r w:rsidR="00CE6182">
        <w:t xml:space="preserve"> </w:t>
      </w:r>
      <w:r>
        <w:t>teaches</w:t>
      </w:r>
      <w:r w:rsidR="00CE6182">
        <w:t xml:space="preserve"> </w:t>
      </w:r>
      <w:r>
        <w:t>us</w:t>
      </w:r>
      <w:r w:rsidR="00CE6182">
        <w:t xml:space="preserve"> </w:t>
      </w:r>
      <w:r>
        <w:t>that</w:t>
      </w:r>
      <w:r w:rsidR="00CE6182">
        <w:t xml:space="preserve"> </w:t>
      </w:r>
      <w:r>
        <w:t>God</w:t>
      </w:r>
      <w:r w:rsidR="00CE6182">
        <w:t xml:space="preserve"> </w:t>
      </w:r>
      <w:r>
        <w:t>has</w:t>
      </w:r>
      <w:r w:rsidR="00CE6182">
        <w:t xml:space="preserve"> </w:t>
      </w:r>
      <w:r>
        <w:t>inestimable</w:t>
      </w:r>
      <w:r w:rsidR="00CE6182">
        <w:t xml:space="preserve"> </w:t>
      </w:r>
      <w:r>
        <w:t>rewards</w:t>
      </w:r>
      <w:r w:rsidR="00CE6182">
        <w:t xml:space="preserve"> </w:t>
      </w:r>
      <w:r>
        <w:t>reserved</w:t>
      </w:r>
      <w:r w:rsidR="00CE6182">
        <w:t xml:space="preserve"> </w:t>
      </w:r>
      <w:r>
        <w:t>for</w:t>
      </w:r>
      <w:r w:rsidR="00CE6182">
        <w:t xml:space="preserve"> </w:t>
      </w:r>
      <w:r>
        <w:t>His</w:t>
      </w:r>
      <w:r w:rsidR="00CE6182">
        <w:t xml:space="preserve"> </w:t>
      </w:r>
      <w:r>
        <w:t>faithful</w:t>
      </w:r>
      <w:r w:rsidR="00CE6182">
        <w:t xml:space="preserve"> </w:t>
      </w:r>
      <w:r>
        <w:t>servants.</w:t>
      </w:r>
      <w:r w:rsidR="00CE6182">
        <w:t xml:space="preserve"> </w:t>
      </w:r>
      <w:r>
        <w:t>Hope</w:t>
      </w:r>
      <w:r w:rsidR="00CE6182">
        <w:t xml:space="preserve"> </w:t>
      </w:r>
      <w:r>
        <w:t>answers,</w:t>
      </w:r>
      <w:r w:rsidR="00CE6182">
        <w:t xml:space="preserve"> </w:t>
      </w:r>
      <w:r w:rsidR="00AD25B5">
        <w:t>‘</w:t>
      </w:r>
      <w:r>
        <w:t>It</w:t>
      </w:r>
      <w:r w:rsidR="00CE6182">
        <w:t xml:space="preserve"> </w:t>
      </w:r>
      <w:r>
        <w:t>is</w:t>
      </w:r>
      <w:r w:rsidR="00CE6182">
        <w:t xml:space="preserve"> </w:t>
      </w:r>
      <w:r>
        <w:t>for</w:t>
      </w:r>
      <w:r w:rsidR="00CE6182">
        <w:t xml:space="preserve"> </w:t>
      </w:r>
      <w:r>
        <w:t>me</w:t>
      </w:r>
      <w:r w:rsidR="00CE6182">
        <w:t xml:space="preserve"> </w:t>
      </w:r>
      <w:r>
        <w:t>that</w:t>
      </w:r>
      <w:r w:rsidR="00CE6182">
        <w:t xml:space="preserve"> </w:t>
      </w:r>
      <w:r>
        <w:t>they</w:t>
      </w:r>
      <w:r w:rsidR="00CE6182">
        <w:t xml:space="preserve"> </w:t>
      </w:r>
      <w:r>
        <w:t>are</w:t>
      </w:r>
      <w:r w:rsidR="00CE6182">
        <w:t xml:space="preserve"> </w:t>
      </w:r>
      <w:r>
        <w:t>prepared</w:t>
      </w:r>
      <w:r w:rsidR="00AD25B5">
        <w:t>’</w:t>
      </w:r>
      <w:r>
        <w:t>;</w:t>
      </w:r>
      <w:r w:rsidR="00CE6182">
        <w:t xml:space="preserve"> </w:t>
      </w:r>
      <w:r>
        <w:t>and</w:t>
      </w:r>
      <w:r w:rsidR="00CE6182">
        <w:t xml:space="preserve"> </w:t>
      </w:r>
      <w:r>
        <w:t>Charity,</w:t>
      </w:r>
      <w:r w:rsidR="00CE6182">
        <w:t xml:space="preserve"> </w:t>
      </w:r>
      <w:r>
        <w:t>inspired</w:t>
      </w:r>
      <w:r w:rsidR="00CE6182">
        <w:t xml:space="preserve"> </w:t>
      </w:r>
      <w:r>
        <w:t>by</w:t>
      </w:r>
      <w:r w:rsidR="00CE6182">
        <w:t xml:space="preserve"> </w:t>
      </w:r>
      <w:r>
        <w:t>Hope,</w:t>
      </w:r>
      <w:r w:rsidR="00CE6182">
        <w:t xml:space="preserve"> </w:t>
      </w:r>
      <w:r>
        <w:t>cries</w:t>
      </w:r>
      <w:r w:rsidR="00CE6182">
        <w:t xml:space="preserve"> </w:t>
      </w:r>
      <w:r>
        <w:t>out,</w:t>
      </w:r>
      <w:r w:rsidR="00CE6182">
        <w:t xml:space="preserve"> </w:t>
      </w:r>
      <w:r w:rsidR="00AD25B5">
        <w:t>‘</w:t>
      </w:r>
      <w:r>
        <w:t>I</w:t>
      </w:r>
      <w:r w:rsidR="00CE6182">
        <w:t xml:space="preserve"> </w:t>
      </w:r>
      <w:r>
        <w:t>will</w:t>
      </w:r>
      <w:r w:rsidR="00CE6182">
        <w:t xml:space="preserve"> </w:t>
      </w:r>
      <w:r>
        <w:t>hasten</w:t>
      </w:r>
      <w:r w:rsidR="00CE6182">
        <w:t xml:space="preserve"> </w:t>
      </w:r>
      <w:r>
        <w:t>to</w:t>
      </w:r>
      <w:r w:rsidR="00CE6182">
        <w:t xml:space="preserve"> </w:t>
      </w:r>
      <w:r>
        <w:t>possess</w:t>
      </w:r>
      <w:r w:rsidR="00CE6182">
        <w:t xml:space="preserve"> </w:t>
      </w:r>
      <w:r>
        <w:t>them.</w:t>
      </w:r>
      <w:r w:rsidR="00AD25B5">
        <w:t>’”</w:t>
      </w:r>
      <w:r w:rsidR="00CE6182">
        <w:t xml:space="preserve"> </w:t>
      </w:r>
    </w:p>
    <w:p w14:paraId="7D077C4F" w14:textId="77777777" w:rsidR="00BC284B" w:rsidRDefault="00055323" w:rsidP="00B01E47">
      <w:pPr>
        <w:jc w:val="both"/>
      </w:pPr>
      <w:r>
        <w:t>Behold,</w:t>
      </w:r>
      <w:r w:rsidR="00CE6182">
        <w:t xml:space="preserve"> </w:t>
      </w:r>
      <w:r>
        <w:t>then,</w:t>
      </w:r>
      <w:r w:rsidR="00CE6182">
        <w:t xml:space="preserve"> </w:t>
      </w:r>
      <w:r>
        <w:t>the</w:t>
      </w:r>
      <w:r w:rsidR="00CE6182">
        <w:t xml:space="preserve"> </w:t>
      </w:r>
      <w:r>
        <w:t>happy</w:t>
      </w:r>
      <w:r w:rsidR="00CE6182">
        <w:t xml:space="preserve"> </w:t>
      </w:r>
      <w:r>
        <w:t>fruits</w:t>
      </w:r>
      <w:r w:rsidR="00CE6182">
        <w:t xml:space="preserve"> </w:t>
      </w:r>
      <w:r>
        <w:t>of</w:t>
      </w:r>
      <w:r w:rsidR="00CE6182">
        <w:t xml:space="preserve"> </w:t>
      </w:r>
      <w:r>
        <w:t>hope!</w:t>
      </w:r>
      <w:r w:rsidR="00CE6182">
        <w:t xml:space="preserve"> </w:t>
      </w:r>
      <w:r>
        <w:t>It</w:t>
      </w:r>
      <w:r w:rsidR="00CE6182">
        <w:t xml:space="preserve"> </w:t>
      </w:r>
      <w:r>
        <w:t>is</w:t>
      </w:r>
      <w:r w:rsidR="00CE6182">
        <w:t xml:space="preserve"> </w:t>
      </w:r>
      <w:r>
        <w:t>a</w:t>
      </w:r>
      <w:r w:rsidR="00CE6182">
        <w:t xml:space="preserve"> </w:t>
      </w:r>
      <w:r>
        <w:t>port</w:t>
      </w:r>
      <w:r w:rsidR="00CE6182">
        <w:t xml:space="preserve"> </w:t>
      </w:r>
      <w:r>
        <w:t>of</w:t>
      </w:r>
      <w:r w:rsidR="00CE6182">
        <w:t xml:space="preserve"> </w:t>
      </w:r>
      <w:r>
        <w:t>refuge</w:t>
      </w:r>
      <w:r w:rsidR="00CE6182">
        <w:t xml:space="preserve"> </w:t>
      </w:r>
      <w:r>
        <w:t>from</w:t>
      </w:r>
      <w:r w:rsidR="00CE6182">
        <w:t xml:space="preserve"> </w:t>
      </w:r>
      <w:r>
        <w:t>the</w:t>
      </w:r>
      <w:r w:rsidR="00CE6182">
        <w:t xml:space="preserve"> </w:t>
      </w:r>
      <w:r>
        <w:t>storms</w:t>
      </w:r>
      <w:r w:rsidR="00CE6182">
        <w:t xml:space="preserve"> </w:t>
      </w:r>
      <w:r>
        <w:t>of</w:t>
      </w:r>
      <w:r w:rsidR="00CE6182">
        <w:t xml:space="preserve"> </w:t>
      </w:r>
      <w:r>
        <w:t>life;</w:t>
      </w:r>
      <w:r w:rsidR="00CE6182">
        <w:t xml:space="preserve"> </w:t>
      </w:r>
      <w:r>
        <w:t>it</w:t>
      </w:r>
      <w:r w:rsidR="00CE6182">
        <w:t xml:space="preserve"> </w:t>
      </w:r>
      <w:r>
        <w:t>is</w:t>
      </w:r>
      <w:r w:rsidR="00CE6182">
        <w:t xml:space="preserve"> </w:t>
      </w:r>
      <w:r>
        <w:t>a</w:t>
      </w:r>
      <w:r w:rsidR="00CE6182">
        <w:t xml:space="preserve"> </w:t>
      </w:r>
      <w:r>
        <w:t>buckler</w:t>
      </w:r>
      <w:r w:rsidR="00CE6182">
        <w:t xml:space="preserve"> </w:t>
      </w:r>
      <w:r>
        <w:t>against</w:t>
      </w:r>
      <w:r w:rsidR="00CE6182">
        <w:t xml:space="preserve"> </w:t>
      </w:r>
      <w:r>
        <w:t>the</w:t>
      </w:r>
      <w:r w:rsidR="00CE6182">
        <w:t xml:space="preserve"> </w:t>
      </w:r>
      <w:r>
        <w:t>attacks</w:t>
      </w:r>
      <w:r w:rsidR="00CE6182">
        <w:t xml:space="preserve"> </w:t>
      </w:r>
      <w:r>
        <w:t>of</w:t>
      </w:r>
      <w:r w:rsidR="00CE6182">
        <w:t xml:space="preserve"> </w:t>
      </w:r>
      <w:r>
        <w:t>the</w:t>
      </w:r>
      <w:r w:rsidR="00CE6182">
        <w:t xml:space="preserve"> </w:t>
      </w:r>
      <w:r>
        <w:t>world;</w:t>
      </w:r>
      <w:r w:rsidR="00CE6182">
        <w:t xml:space="preserve"> </w:t>
      </w:r>
      <w:r>
        <w:t>it</w:t>
      </w:r>
      <w:r w:rsidR="00CE6182">
        <w:t xml:space="preserve"> </w:t>
      </w:r>
      <w:r>
        <w:t>is</w:t>
      </w:r>
      <w:r w:rsidR="00CE6182">
        <w:t xml:space="preserve"> </w:t>
      </w:r>
      <w:r>
        <w:t>a</w:t>
      </w:r>
      <w:r w:rsidR="00CE6182">
        <w:t xml:space="preserve"> </w:t>
      </w:r>
      <w:r>
        <w:t>storehouse</w:t>
      </w:r>
      <w:r w:rsidR="00CE6182">
        <w:t xml:space="preserve"> </w:t>
      </w:r>
      <w:r>
        <w:t>to</w:t>
      </w:r>
      <w:r w:rsidR="00CE6182">
        <w:t xml:space="preserve"> </w:t>
      </w:r>
      <w:r>
        <w:t>supply</w:t>
      </w:r>
      <w:r w:rsidR="00CE6182">
        <w:t xml:space="preserve"> </w:t>
      </w:r>
      <w:r>
        <w:t>us</w:t>
      </w:r>
      <w:r w:rsidR="00CE6182">
        <w:t xml:space="preserve"> </w:t>
      </w:r>
      <w:r>
        <w:t>in</w:t>
      </w:r>
      <w:r w:rsidR="00CE6182">
        <w:t xml:space="preserve"> </w:t>
      </w:r>
      <w:r>
        <w:t>the</w:t>
      </w:r>
      <w:r w:rsidR="00CE6182">
        <w:t xml:space="preserve"> </w:t>
      </w:r>
      <w:r>
        <w:t>time</w:t>
      </w:r>
      <w:r w:rsidR="00CE6182">
        <w:t xml:space="preserve"> </w:t>
      </w:r>
      <w:r>
        <w:t>of</w:t>
      </w:r>
      <w:r w:rsidR="00CE6182">
        <w:t xml:space="preserve"> </w:t>
      </w:r>
      <w:r>
        <w:t>famine;</w:t>
      </w:r>
      <w:r w:rsidR="00CE6182">
        <w:t xml:space="preserve"> </w:t>
      </w:r>
      <w:r>
        <w:t>it</w:t>
      </w:r>
      <w:r w:rsidR="00CE6182">
        <w:t xml:space="preserve"> </w:t>
      </w:r>
      <w:r>
        <w:t>is</w:t>
      </w:r>
      <w:r w:rsidR="00CE6182">
        <w:t xml:space="preserve"> </w:t>
      </w:r>
      <w:r>
        <w:t>the</w:t>
      </w:r>
      <w:r w:rsidR="00CE6182">
        <w:t xml:space="preserve"> </w:t>
      </w:r>
      <w:r>
        <w:t>shade</w:t>
      </w:r>
      <w:r w:rsidR="00CE6182">
        <w:t xml:space="preserve"> </w:t>
      </w:r>
      <w:r>
        <w:t>and</w:t>
      </w:r>
      <w:r w:rsidR="00CE6182">
        <w:t xml:space="preserve"> </w:t>
      </w:r>
      <w:r>
        <w:t>tent</w:t>
      </w:r>
      <w:r w:rsidR="00CE6182">
        <w:t xml:space="preserve"> </w:t>
      </w:r>
      <w:r>
        <w:t>of</w:t>
      </w:r>
      <w:r w:rsidR="00CE6182">
        <w:t xml:space="preserve"> </w:t>
      </w:r>
      <w:r>
        <w:t>which</w:t>
      </w:r>
      <w:r w:rsidR="00CE6182">
        <w:t xml:space="preserve"> </w:t>
      </w:r>
      <w:r>
        <w:t>Isaias</w:t>
      </w:r>
      <w:r w:rsidR="00CE6182">
        <w:t xml:space="preserve"> </w:t>
      </w:r>
      <w:r>
        <w:t>spoke,</w:t>
      </w:r>
      <w:r w:rsidR="00CE6182">
        <w:t xml:space="preserve"> </w:t>
      </w:r>
      <w:r>
        <w:t>to</w:t>
      </w:r>
      <w:r w:rsidR="00CE6182">
        <w:t xml:space="preserve"> </w:t>
      </w:r>
      <w:r>
        <w:t>protect</w:t>
      </w:r>
      <w:r w:rsidR="00CE6182">
        <w:t xml:space="preserve"> </w:t>
      </w:r>
      <w:r>
        <w:t>us</w:t>
      </w:r>
      <w:r w:rsidR="00CE6182">
        <w:t xml:space="preserve"> </w:t>
      </w:r>
      <w:r>
        <w:t>from</w:t>
      </w:r>
      <w:r w:rsidR="00CE6182">
        <w:t xml:space="preserve"> </w:t>
      </w:r>
      <w:r>
        <w:t>the</w:t>
      </w:r>
      <w:r w:rsidR="00CE6182">
        <w:t xml:space="preserve"> </w:t>
      </w:r>
      <w:r>
        <w:t>heat</w:t>
      </w:r>
      <w:r w:rsidR="00CE6182">
        <w:t xml:space="preserve"> </w:t>
      </w:r>
      <w:r>
        <w:t>of</w:t>
      </w:r>
      <w:r w:rsidR="00CE6182">
        <w:t xml:space="preserve"> </w:t>
      </w:r>
      <w:r>
        <w:t>summer</w:t>
      </w:r>
      <w:r w:rsidR="00CE6182">
        <w:t xml:space="preserve"> </w:t>
      </w:r>
      <w:r>
        <w:t>and</w:t>
      </w:r>
      <w:r w:rsidR="00CE6182">
        <w:t xml:space="preserve"> </w:t>
      </w:r>
      <w:r>
        <w:t>the</w:t>
      </w:r>
      <w:r w:rsidR="00CE6182">
        <w:t xml:space="preserve"> </w:t>
      </w:r>
      <w:r>
        <w:t>frosts</w:t>
      </w:r>
      <w:r w:rsidR="00CE6182">
        <w:t xml:space="preserve"> </w:t>
      </w:r>
      <w:r>
        <w:t>of</w:t>
      </w:r>
      <w:r w:rsidR="00CE6182">
        <w:t xml:space="preserve"> </w:t>
      </w:r>
      <w:r>
        <w:t>winter;</w:t>
      </w:r>
      <w:r w:rsidR="00CE6182">
        <w:t xml:space="preserve"> </w:t>
      </w:r>
      <w:r>
        <w:t>in</w:t>
      </w:r>
      <w:r w:rsidR="00CE6182">
        <w:t xml:space="preserve"> </w:t>
      </w:r>
      <w:r>
        <w:t>fine,</w:t>
      </w:r>
      <w:r w:rsidR="00CE6182">
        <w:t xml:space="preserve"> </w:t>
      </w:r>
      <w:r>
        <w:t>it</w:t>
      </w:r>
      <w:r w:rsidR="00CE6182">
        <w:t xml:space="preserve"> </w:t>
      </w:r>
      <w:r>
        <w:t>is</w:t>
      </w:r>
      <w:r w:rsidR="00CE6182">
        <w:t xml:space="preserve"> </w:t>
      </w:r>
      <w:r>
        <w:t>a</w:t>
      </w:r>
      <w:r w:rsidR="00CE6182">
        <w:t xml:space="preserve"> </w:t>
      </w:r>
      <w:r>
        <w:t>remedy</w:t>
      </w:r>
      <w:r w:rsidR="00CE6182">
        <w:t xml:space="preserve"> </w:t>
      </w:r>
      <w:r>
        <w:t>for</w:t>
      </w:r>
      <w:r w:rsidR="00CE6182">
        <w:t xml:space="preserve"> </w:t>
      </w:r>
      <w:r>
        <w:t>all</w:t>
      </w:r>
      <w:r w:rsidR="00CE6182">
        <w:t xml:space="preserve"> </w:t>
      </w:r>
      <w:r>
        <w:t>our</w:t>
      </w:r>
      <w:r w:rsidR="00CE6182">
        <w:t xml:space="preserve"> </w:t>
      </w:r>
      <w:r>
        <w:t>evils,</w:t>
      </w:r>
      <w:r w:rsidR="00CE6182">
        <w:t xml:space="preserve"> </w:t>
      </w:r>
      <w:r>
        <w:t>for</w:t>
      </w:r>
      <w:r w:rsidR="00CE6182">
        <w:t xml:space="preserve"> </w:t>
      </w:r>
      <w:r>
        <w:t>there</w:t>
      </w:r>
      <w:r w:rsidR="00CE6182">
        <w:t xml:space="preserve"> </w:t>
      </w:r>
      <w:r>
        <w:t>is</w:t>
      </w:r>
      <w:r w:rsidR="00CE6182">
        <w:t xml:space="preserve"> </w:t>
      </w:r>
      <w:r>
        <w:t>no</w:t>
      </w:r>
      <w:r w:rsidR="00CE6182">
        <w:t xml:space="preserve"> </w:t>
      </w:r>
      <w:r>
        <w:t>doubt</w:t>
      </w:r>
      <w:r w:rsidR="00CE6182">
        <w:t xml:space="preserve"> </w:t>
      </w:r>
      <w:r>
        <w:t>that</w:t>
      </w:r>
      <w:r w:rsidR="00CE6182">
        <w:t xml:space="preserve"> </w:t>
      </w:r>
      <w:r>
        <w:t>all</w:t>
      </w:r>
      <w:r w:rsidR="00CE6182">
        <w:t xml:space="preserve"> </w:t>
      </w:r>
      <w:r>
        <w:t>we</w:t>
      </w:r>
      <w:r w:rsidR="00CE6182">
        <w:t xml:space="preserve"> </w:t>
      </w:r>
      <w:r>
        <w:t>confidently</w:t>
      </w:r>
      <w:r w:rsidR="00CE6182">
        <w:t xml:space="preserve"> </w:t>
      </w:r>
      <w:r>
        <w:t>and</w:t>
      </w:r>
      <w:r w:rsidR="00CE6182">
        <w:t xml:space="preserve"> </w:t>
      </w:r>
      <w:r>
        <w:t>justly</w:t>
      </w:r>
      <w:r w:rsidR="00CE6182">
        <w:t xml:space="preserve"> </w:t>
      </w:r>
      <w:r>
        <w:t>hope</w:t>
      </w:r>
      <w:r w:rsidR="00CE6182">
        <w:t xml:space="preserve"> </w:t>
      </w:r>
      <w:r>
        <w:t>from</w:t>
      </w:r>
      <w:r w:rsidR="00CE6182">
        <w:t xml:space="preserve"> </w:t>
      </w:r>
      <w:r>
        <w:t>God</w:t>
      </w:r>
      <w:r w:rsidR="00CE6182">
        <w:t xml:space="preserve"> </w:t>
      </w:r>
      <w:r>
        <w:t>will</w:t>
      </w:r>
      <w:r w:rsidR="00CE6182">
        <w:t xml:space="preserve"> </w:t>
      </w:r>
      <w:r>
        <w:t>be</w:t>
      </w:r>
      <w:r w:rsidR="00CE6182">
        <w:t xml:space="preserve"> </w:t>
      </w:r>
      <w:r>
        <w:t>granted</w:t>
      </w:r>
      <w:r w:rsidR="00CE6182">
        <w:t xml:space="preserve"> </w:t>
      </w:r>
      <w:r>
        <w:t>to</w:t>
      </w:r>
      <w:r w:rsidR="00CE6182">
        <w:t xml:space="preserve"> </w:t>
      </w:r>
      <w:r>
        <w:t>us,</w:t>
      </w:r>
      <w:r w:rsidR="00CE6182">
        <w:t xml:space="preserve"> </w:t>
      </w:r>
      <w:r>
        <w:t>if</w:t>
      </w:r>
      <w:r w:rsidR="00CE6182">
        <w:t xml:space="preserve"> </w:t>
      </w:r>
      <w:r>
        <w:t>for</w:t>
      </w:r>
      <w:r w:rsidR="00CE6182">
        <w:t xml:space="preserve"> </w:t>
      </w:r>
      <w:r>
        <w:t>our</w:t>
      </w:r>
      <w:r w:rsidR="00CE6182">
        <w:t xml:space="preserve"> </w:t>
      </w:r>
      <w:r>
        <w:t>welfare.</w:t>
      </w:r>
      <w:r w:rsidR="00CE6182">
        <w:t xml:space="preserve"> </w:t>
      </w:r>
      <w:r>
        <w:t>Hence</w:t>
      </w:r>
      <w:r w:rsidR="00CE6182">
        <w:t xml:space="preserve"> </w:t>
      </w:r>
      <w:r>
        <w:t>St.</w:t>
      </w:r>
      <w:r w:rsidR="00CE6182">
        <w:t xml:space="preserve"> </w:t>
      </w:r>
      <w:r>
        <w:t>Cyprian</w:t>
      </w:r>
      <w:r w:rsidR="00CE6182">
        <w:t xml:space="preserve"> </w:t>
      </w:r>
      <w:r>
        <w:t>says</w:t>
      </w:r>
      <w:r w:rsidR="00CE6182">
        <w:t xml:space="preserve"> </w:t>
      </w:r>
      <w:r>
        <w:t>that</w:t>
      </w:r>
      <w:r w:rsidR="00CE6182">
        <w:t xml:space="preserve"> </w:t>
      </w:r>
      <w:r>
        <w:t>God</w:t>
      </w:r>
      <w:r w:rsidR="00BC284B">
        <w:t>’</w:t>
      </w:r>
      <w:r>
        <w:t>s</w:t>
      </w:r>
      <w:r w:rsidR="00CE6182">
        <w:t xml:space="preserve"> </w:t>
      </w:r>
      <w:r>
        <w:t>mercy</w:t>
      </w:r>
      <w:r w:rsidR="00CE6182">
        <w:t xml:space="preserve"> </w:t>
      </w:r>
      <w:r>
        <w:t>is</w:t>
      </w:r>
      <w:r w:rsidR="00CE6182">
        <w:t xml:space="preserve"> </w:t>
      </w:r>
      <w:r>
        <w:t>a</w:t>
      </w:r>
      <w:r w:rsidR="00CE6182">
        <w:t xml:space="preserve"> </w:t>
      </w:r>
      <w:r>
        <w:t>healing</w:t>
      </w:r>
      <w:r w:rsidR="00CE6182">
        <w:t xml:space="preserve"> </w:t>
      </w:r>
      <w:r>
        <w:t>fountain,</w:t>
      </w:r>
      <w:r w:rsidR="00CE6182">
        <w:t xml:space="preserve"> </w:t>
      </w:r>
      <w:r>
        <w:t>and</w:t>
      </w:r>
      <w:r w:rsidR="00CE6182">
        <w:t xml:space="preserve"> </w:t>
      </w:r>
      <w:r>
        <w:t>hope</w:t>
      </w:r>
      <w:r w:rsidR="00CE6182">
        <w:t xml:space="preserve"> </w:t>
      </w:r>
      <w:r>
        <w:t>a</w:t>
      </w:r>
      <w:r w:rsidR="00CE6182">
        <w:t xml:space="preserve"> </w:t>
      </w:r>
      <w:r>
        <w:t>vessel</w:t>
      </w:r>
      <w:r w:rsidR="00CE6182">
        <w:t xml:space="preserve"> </w:t>
      </w:r>
      <w:r>
        <w:t>into</w:t>
      </w:r>
      <w:r w:rsidR="00CE6182">
        <w:t xml:space="preserve"> </w:t>
      </w:r>
      <w:r>
        <w:t>which</w:t>
      </w:r>
      <w:r w:rsidR="00CE6182">
        <w:t xml:space="preserve"> </w:t>
      </w:r>
      <w:r>
        <w:t>its</w:t>
      </w:r>
      <w:r w:rsidR="00CE6182">
        <w:t xml:space="preserve"> </w:t>
      </w:r>
      <w:r>
        <w:t>waters</w:t>
      </w:r>
      <w:r w:rsidR="00CE6182">
        <w:t xml:space="preserve"> </w:t>
      </w:r>
      <w:r>
        <w:t>flow.</w:t>
      </w:r>
      <w:r w:rsidR="00CE6182">
        <w:t xml:space="preserve"> </w:t>
      </w:r>
      <w:r>
        <w:t>Therefore,</w:t>
      </w:r>
      <w:r w:rsidR="00CE6182">
        <w:t xml:space="preserve"> </w:t>
      </w:r>
      <w:r>
        <w:t>the</w:t>
      </w:r>
      <w:r w:rsidR="00CE6182">
        <w:t xml:space="preserve"> </w:t>
      </w:r>
      <w:r>
        <w:t>larger</w:t>
      </w:r>
      <w:r w:rsidR="00CE6182">
        <w:t xml:space="preserve"> </w:t>
      </w:r>
      <w:r>
        <w:t>the</w:t>
      </w:r>
      <w:r w:rsidR="00CE6182">
        <w:t xml:space="preserve"> </w:t>
      </w:r>
      <w:r>
        <w:t>vessel</w:t>
      </w:r>
      <w:r w:rsidR="00CE6182">
        <w:t xml:space="preserve"> </w:t>
      </w:r>
      <w:r>
        <w:t>the</w:t>
      </w:r>
      <w:r w:rsidR="00CE6182">
        <w:t xml:space="preserve"> </w:t>
      </w:r>
      <w:r>
        <w:t>more</w:t>
      </w:r>
      <w:r w:rsidR="00CE6182">
        <w:t xml:space="preserve"> </w:t>
      </w:r>
      <w:r>
        <w:t>abundantly</w:t>
      </w:r>
      <w:r w:rsidR="00CE6182">
        <w:t xml:space="preserve"> </w:t>
      </w:r>
      <w:r>
        <w:t>will</w:t>
      </w:r>
      <w:r w:rsidR="00CE6182">
        <w:t xml:space="preserve"> </w:t>
      </w:r>
      <w:r>
        <w:t>we</w:t>
      </w:r>
      <w:r w:rsidR="00CE6182">
        <w:t xml:space="preserve"> </w:t>
      </w:r>
      <w:r>
        <w:t>receive</w:t>
      </w:r>
      <w:r w:rsidR="00CE6182">
        <w:t xml:space="preserve"> </w:t>
      </w:r>
      <w:r>
        <w:t>of</w:t>
      </w:r>
      <w:r w:rsidR="00CE6182">
        <w:t xml:space="preserve"> </w:t>
      </w:r>
      <w:r>
        <w:t>these</w:t>
      </w:r>
      <w:r w:rsidR="00CE6182">
        <w:t xml:space="preserve"> </w:t>
      </w:r>
      <w:r>
        <w:t>waters.</w:t>
      </w:r>
      <w:r w:rsidR="00CE6182">
        <w:t xml:space="preserve"> </w:t>
      </w:r>
      <w:r>
        <w:t>God</w:t>
      </w:r>
      <w:r w:rsidR="00CE6182">
        <w:t xml:space="preserve"> </w:t>
      </w:r>
      <w:r>
        <w:t>told</w:t>
      </w:r>
      <w:r w:rsidR="00CE6182">
        <w:t xml:space="preserve"> </w:t>
      </w:r>
      <w:r>
        <w:t>the</w:t>
      </w:r>
      <w:r w:rsidR="00CE6182">
        <w:t xml:space="preserve"> </w:t>
      </w:r>
      <w:r>
        <w:t>children</w:t>
      </w:r>
      <w:r w:rsidR="00CE6182">
        <w:t xml:space="preserve"> </w:t>
      </w:r>
      <w:r>
        <w:t>of</w:t>
      </w:r>
      <w:r w:rsidR="00CE6182">
        <w:t xml:space="preserve"> </w:t>
      </w:r>
      <w:r>
        <w:t>Israel</w:t>
      </w:r>
      <w:r w:rsidR="00CE6182">
        <w:t xml:space="preserve"> </w:t>
      </w:r>
      <w:r>
        <w:t>that</w:t>
      </w:r>
      <w:r w:rsidR="00CE6182">
        <w:t xml:space="preserve"> </w:t>
      </w:r>
      <w:r>
        <w:t>every</w:t>
      </w:r>
      <w:r w:rsidR="00CE6182">
        <w:t xml:space="preserve"> </w:t>
      </w:r>
      <w:r>
        <w:t>place</w:t>
      </w:r>
      <w:r w:rsidR="00CE6182">
        <w:t xml:space="preserve"> </w:t>
      </w:r>
      <w:r>
        <w:t>upon</w:t>
      </w:r>
      <w:r w:rsidR="00CE6182">
        <w:t xml:space="preserve"> </w:t>
      </w:r>
      <w:r>
        <w:t>which</w:t>
      </w:r>
      <w:r w:rsidR="00CE6182">
        <w:t xml:space="preserve"> </w:t>
      </w:r>
      <w:r>
        <w:t>they</w:t>
      </w:r>
      <w:r w:rsidR="00CE6182">
        <w:t xml:space="preserve"> </w:t>
      </w:r>
      <w:r>
        <w:t>set</w:t>
      </w:r>
      <w:r w:rsidR="00CE6182">
        <w:t xml:space="preserve"> </w:t>
      </w:r>
      <w:r>
        <w:t>their</w:t>
      </w:r>
      <w:r w:rsidR="00CE6182">
        <w:t xml:space="preserve"> </w:t>
      </w:r>
      <w:r>
        <w:t>feet</w:t>
      </w:r>
      <w:r w:rsidR="00CE6182">
        <w:t xml:space="preserve"> </w:t>
      </w:r>
      <w:r>
        <w:t>should</w:t>
      </w:r>
      <w:r w:rsidR="00CE6182">
        <w:t xml:space="preserve"> </w:t>
      </w:r>
      <w:r>
        <w:t>be</w:t>
      </w:r>
      <w:r w:rsidR="00CE6182">
        <w:t xml:space="preserve"> </w:t>
      </w:r>
      <w:r>
        <w:t>theirs.</w:t>
      </w:r>
      <w:r w:rsidR="00CE6182">
        <w:t xml:space="preserve"> </w:t>
      </w:r>
      <w:r>
        <w:t>So</w:t>
      </w:r>
      <w:r w:rsidR="00CE6182">
        <w:t xml:space="preserve"> </w:t>
      </w:r>
      <w:r>
        <w:t>every</w:t>
      </w:r>
      <w:r w:rsidR="00CE6182">
        <w:t xml:space="preserve"> </w:t>
      </w:r>
      <w:r>
        <w:t>salutary</w:t>
      </w:r>
      <w:r w:rsidR="00CE6182">
        <w:t xml:space="preserve"> </w:t>
      </w:r>
      <w:r>
        <w:t>blessing</w:t>
      </w:r>
      <w:r w:rsidR="00CE6182">
        <w:t xml:space="preserve"> </w:t>
      </w:r>
      <w:r>
        <w:t>upon</w:t>
      </w:r>
      <w:r w:rsidR="00CE6182">
        <w:t xml:space="preserve"> </w:t>
      </w:r>
      <w:r>
        <w:t>which</w:t>
      </w:r>
      <w:r w:rsidR="00CE6182">
        <w:t xml:space="preserve"> </w:t>
      </w:r>
      <w:r>
        <w:t>man</w:t>
      </w:r>
      <w:r w:rsidR="00CE6182">
        <w:t xml:space="preserve"> </w:t>
      </w:r>
      <w:r>
        <w:t>fixes</w:t>
      </w:r>
      <w:r w:rsidR="00CE6182">
        <w:t xml:space="preserve"> </w:t>
      </w:r>
      <w:r>
        <w:t>his</w:t>
      </w:r>
      <w:r w:rsidR="00CE6182">
        <w:t xml:space="preserve"> </w:t>
      </w:r>
      <w:r>
        <w:t>hope</w:t>
      </w:r>
      <w:r w:rsidR="00CE6182">
        <w:t xml:space="preserve"> </w:t>
      </w:r>
      <w:r>
        <w:t>will</w:t>
      </w:r>
      <w:r w:rsidR="00CE6182">
        <w:t xml:space="preserve"> </w:t>
      </w:r>
      <w:r>
        <w:t>be</w:t>
      </w:r>
      <w:r w:rsidR="00CE6182">
        <w:t xml:space="preserve"> </w:t>
      </w:r>
      <w:r>
        <w:t>granted</w:t>
      </w:r>
      <w:r w:rsidR="00CE6182">
        <w:t xml:space="preserve"> </w:t>
      </w:r>
      <w:r>
        <w:t>to</w:t>
      </w:r>
      <w:r w:rsidR="00CE6182">
        <w:t xml:space="preserve"> </w:t>
      </w:r>
      <w:r>
        <w:t>him.</w:t>
      </w:r>
      <w:r w:rsidR="00CE6182">
        <w:t xml:space="preserve"> </w:t>
      </w:r>
      <w:r>
        <w:t>Hope,</w:t>
      </w:r>
      <w:r w:rsidR="00CE6182">
        <w:t xml:space="preserve"> </w:t>
      </w:r>
      <w:r>
        <w:t>then,</w:t>
      </w:r>
      <w:r w:rsidR="00CE6182">
        <w:t xml:space="preserve"> </w:t>
      </w:r>
      <w:r>
        <w:t>for</w:t>
      </w:r>
      <w:r w:rsidR="00CE6182">
        <w:t xml:space="preserve"> </w:t>
      </w:r>
      <w:r>
        <w:t>all</w:t>
      </w:r>
      <w:r w:rsidR="00CE6182">
        <w:t xml:space="preserve"> </w:t>
      </w:r>
      <w:r>
        <w:t>blessings,</w:t>
      </w:r>
      <w:r w:rsidR="00CE6182">
        <w:t xml:space="preserve"> </w:t>
      </w:r>
      <w:r>
        <w:t>and</w:t>
      </w:r>
      <w:r w:rsidR="00CE6182">
        <w:t xml:space="preserve"> </w:t>
      </w:r>
      <w:r>
        <w:t>you</w:t>
      </w:r>
      <w:r w:rsidR="00CE6182">
        <w:t xml:space="preserve"> </w:t>
      </w:r>
      <w:r>
        <w:t>will</w:t>
      </w:r>
      <w:r w:rsidR="00CE6182">
        <w:t xml:space="preserve"> </w:t>
      </w:r>
      <w:r>
        <w:t>obtain</w:t>
      </w:r>
      <w:r w:rsidR="00CE6182">
        <w:t xml:space="preserve"> </w:t>
      </w:r>
      <w:r>
        <w:t>them.</w:t>
      </w:r>
      <w:r w:rsidR="00CE6182">
        <w:t xml:space="preserve"> </w:t>
      </w:r>
      <w:r>
        <w:t>Thus</w:t>
      </w:r>
      <w:r w:rsidR="00CE6182">
        <w:t xml:space="preserve"> </w:t>
      </w:r>
      <w:r>
        <w:t>we</w:t>
      </w:r>
      <w:r w:rsidR="00CE6182">
        <w:t xml:space="preserve"> </w:t>
      </w:r>
      <w:r>
        <w:t>see</w:t>
      </w:r>
      <w:r w:rsidR="00CE6182">
        <w:t xml:space="preserve"> </w:t>
      </w:r>
      <w:r>
        <w:t>that</w:t>
      </w:r>
      <w:r w:rsidR="00CE6182">
        <w:t xml:space="preserve"> </w:t>
      </w:r>
      <w:r>
        <w:t>this</w:t>
      </w:r>
      <w:r w:rsidR="00CE6182">
        <w:t xml:space="preserve"> </w:t>
      </w:r>
      <w:r>
        <w:t>virtue</w:t>
      </w:r>
      <w:r w:rsidR="00CE6182">
        <w:t xml:space="preserve"> </w:t>
      </w:r>
      <w:r>
        <w:t>is</w:t>
      </w:r>
      <w:r w:rsidR="00CE6182">
        <w:t xml:space="preserve"> </w:t>
      </w:r>
      <w:r>
        <w:t>an</w:t>
      </w:r>
      <w:r w:rsidR="00CE6182">
        <w:t xml:space="preserve"> </w:t>
      </w:r>
      <w:r>
        <w:t>imitation</w:t>
      </w:r>
      <w:r w:rsidR="00CE6182">
        <w:t xml:space="preserve"> </w:t>
      </w:r>
      <w:r>
        <w:t>of</w:t>
      </w:r>
      <w:r w:rsidR="00CE6182">
        <w:t xml:space="preserve"> </w:t>
      </w:r>
      <w:r>
        <w:t>the</w:t>
      </w:r>
      <w:r w:rsidR="00CE6182">
        <w:t xml:space="preserve"> </w:t>
      </w:r>
      <w:r>
        <w:t>divine</w:t>
      </w:r>
      <w:r w:rsidR="00CE6182">
        <w:t xml:space="preserve"> </w:t>
      </w:r>
      <w:r>
        <w:t>power;</w:t>
      </w:r>
      <w:r w:rsidR="00CE6182">
        <w:t xml:space="preserve"> </w:t>
      </w:r>
      <w:r>
        <w:t>for,</w:t>
      </w:r>
      <w:r w:rsidR="00CE6182">
        <w:t xml:space="preserve"> </w:t>
      </w:r>
      <w:r>
        <w:t>says</w:t>
      </w:r>
      <w:r w:rsidR="00CE6182">
        <w:t xml:space="preserve"> </w:t>
      </w:r>
      <w:r>
        <w:t>St.</w:t>
      </w:r>
      <w:r w:rsidR="00CE6182">
        <w:t xml:space="preserve"> </w:t>
      </w:r>
      <w:r>
        <w:t>Bernard,</w:t>
      </w:r>
      <w:r w:rsidR="00CE6182">
        <w:t xml:space="preserve"> </w:t>
      </w:r>
      <w:r>
        <w:t>nothing</w:t>
      </w:r>
      <w:r w:rsidR="00CE6182">
        <w:t xml:space="preserve"> </w:t>
      </w:r>
      <w:r>
        <w:t>so</w:t>
      </w:r>
      <w:r w:rsidR="00CE6182">
        <w:t xml:space="preserve"> </w:t>
      </w:r>
      <w:r>
        <w:t>manifests</w:t>
      </w:r>
      <w:r w:rsidR="00CE6182">
        <w:t xml:space="preserve"> </w:t>
      </w:r>
      <w:r>
        <w:t>the</w:t>
      </w:r>
      <w:r w:rsidR="00CE6182">
        <w:t xml:space="preserve"> </w:t>
      </w:r>
      <w:r>
        <w:t>power</w:t>
      </w:r>
      <w:r w:rsidR="00CE6182">
        <w:t xml:space="preserve"> </w:t>
      </w:r>
      <w:r>
        <w:t>of</w:t>
      </w:r>
      <w:r w:rsidR="00CE6182">
        <w:t xml:space="preserve"> </w:t>
      </w:r>
      <w:r>
        <w:t>God</w:t>
      </w:r>
      <w:r w:rsidR="00CE6182">
        <w:t xml:space="preserve"> </w:t>
      </w:r>
      <w:r>
        <w:t>as</w:t>
      </w:r>
      <w:r w:rsidR="00CE6182">
        <w:t xml:space="preserve"> </w:t>
      </w:r>
      <w:r>
        <w:t>the</w:t>
      </w:r>
      <w:r w:rsidR="00CE6182">
        <w:t xml:space="preserve"> </w:t>
      </w:r>
      <w:r>
        <w:t>omnipotence</w:t>
      </w:r>
      <w:r w:rsidR="00CE6182">
        <w:t xml:space="preserve"> </w:t>
      </w:r>
      <w:r>
        <w:t>with</w:t>
      </w:r>
      <w:r w:rsidR="00CE6182">
        <w:t xml:space="preserve"> </w:t>
      </w:r>
      <w:r>
        <w:t>which</w:t>
      </w:r>
      <w:r w:rsidR="00CE6182">
        <w:t xml:space="preserve"> </w:t>
      </w:r>
      <w:r>
        <w:t>He</w:t>
      </w:r>
      <w:r w:rsidR="00CE6182">
        <w:t xml:space="preserve"> </w:t>
      </w:r>
      <w:r>
        <w:t>invests</w:t>
      </w:r>
      <w:r w:rsidR="00CE6182">
        <w:t xml:space="preserve"> </w:t>
      </w:r>
      <w:r>
        <w:t>those</w:t>
      </w:r>
      <w:r w:rsidR="00CE6182">
        <w:t xml:space="preserve"> </w:t>
      </w:r>
      <w:r>
        <w:t>who</w:t>
      </w:r>
      <w:r w:rsidR="00CE6182">
        <w:t xml:space="preserve"> </w:t>
      </w:r>
      <w:r>
        <w:t>hope</w:t>
      </w:r>
      <w:r w:rsidR="00CE6182">
        <w:t xml:space="preserve"> </w:t>
      </w:r>
      <w:r>
        <w:t>in</w:t>
      </w:r>
      <w:r w:rsidR="00CE6182">
        <w:t xml:space="preserve"> </w:t>
      </w:r>
      <w:r>
        <w:t>Him.</w:t>
      </w:r>
      <w:r w:rsidR="00CE6182">
        <w:t xml:space="preserve"> </w:t>
      </w:r>
      <w:r>
        <w:t>Witness</w:t>
      </w:r>
      <w:r w:rsidR="00CE6182">
        <w:t xml:space="preserve"> </w:t>
      </w:r>
      <w:r>
        <w:t>Josue,</w:t>
      </w:r>
      <w:r w:rsidR="00CE6182">
        <w:t xml:space="preserve"> </w:t>
      </w:r>
      <w:r>
        <w:t>at</w:t>
      </w:r>
      <w:r w:rsidR="00CE6182">
        <w:t xml:space="preserve"> </w:t>
      </w:r>
      <w:r>
        <w:t>whose</w:t>
      </w:r>
      <w:r w:rsidR="00CE6182">
        <w:t xml:space="preserve"> </w:t>
      </w:r>
      <w:r>
        <w:t>command</w:t>
      </w:r>
      <w:r w:rsidR="00CE6182">
        <w:t xml:space="preserve"> </w:t>
      </w:r>
      <w:r>
        <w:t>the</w:t>
      </w:r>
      <w:r w:rsidR="00CE6182">
        <w:t xml:space="preserve"> </w:t>
      </w:r>
      <w:r>
        <w:t>sun</w:t>
      </w:r>
      <w:r w:rsidR="00CE6182">
        <w:t xml:space="preserve"> </w:t>
      </w:r>
      <w:r>
        <w:t>stood</w:t>
      </w:r>
      <w:r w:rsidR="00CE6182">
        <w:t xml:space="preserve"> </w:t>
      </w:r>
      <w:r>
        <w:t>still;</w:t>
      </w:r>
      <w:r w:rsidR="00CE6182">
        <w:t xml:space="preserve"> </w:t>
      </w:r>
      <w:r>
        <w:t>or</w:t>
      </w:r>
      <w:r w:rsidR="00CE6182">
        <w:t xml:space="preserve"> </w:t>
      </w:r>
      <w:r>
        <w:t>Ezechiel,</w:t>
      </w:r>
      <w:r w:rsidR="00CE6182">
        <w:t xml:space="preserve"> </w:t>
      </w:r>
      <w:r>
        <w:t>who</w:t>
      </w:r>
      <w:r w:rsidR="00CE6182">
        <w:t xml:space="preserve"> </w:t>
      </w:r>
      <w:r>
        <w:t>bade</w:t>
      </w:r>
      <w:r w:rsidR="00CE6182">
        <w:t xml:space="preserve"> </w:t>
      </w:r>
      <w:r>
        <w:t>King</w:t>
      </w:r>
      <w:r w:rsidR="00CE6182">
        <w:t xml:space="preserve"> </w:t>
      </w:r>
      <w:r>
        <w:t>Ezechias</w:t>
      </w:r>
      <w:r w:rsidR="00CE6182">
        <w:t xml:space="preserve"> </w:t>
      </w:r>
      <w:r>
        <w:t>choose</w:t>
      </w:r>
      <w:r w:rsidR="00CE6182">
        <w:t xml:space="preserve"> </w:t>
      </w:r>
      <w:r>
        <w:t>whether</w:t>
      </w:r>
      <w:r w:rsidR="00CE6182">
        <w:t xml:space="preserve"> </w:t>
      </w:r>
      <w:r>
        <w:t>he</w:t>
      </w:r>
      <w:r w:rsidR="00CE6182">
        <w:t xml:space="preserve"> </w:t>
      </w:r>
      <w:r>
        <w:t>would</w:t>
      </w:r>
      <w:r w:rsidR="00CE6182">
        <w:t xml:space="preserve"> </w:t>
      </w:r>
      <w:r>
        <w:t>have</w:t>
      </w:r>
      <w:r w:rsidR="00CE6182">
        <w:t xml:space="preserve"> </w:t>
      </w:r>
      <w:r>
        <w:t>the</w:t>
      </w:r>
      <w:r w:rsidR="00CE6182">
        <w:t xml:space="preserve"> </w:t>
      </w:r>
      <w:r>
        <w:t>sun</w:t>
      </w:r>
      <w:r w:rsidR="00CE6182">
        <w:t xml:space="preserve"> </w:t>
      </w:r>
      <w:r>
        <w:t>advance</w:t>
      </w:r>
      <w:r w:rsidR="00CE6182">
        <w:t xml:space="preserve"> </w:t>
      </w:r>
      <w:r>
        <w:t>or</w:t>
      </w:r>
      <w:r w:rsidR="00CE6182">
        <w:t xml:space="preserve"> </w:t>
      </w:r>
      <w:r>
        <w:t>go</w:t>
      </w:r>
      <w:r w:rsidR="00CE6182">
        <w:t xml:space="preserve"> </w:t>
      </w:r>
      <w:r>
        <w:t>backward</w:t>
      </w:r>
      <w:r w:rsidR="00CE6182">
        <w:t xml:space="preserve"> </w:t>
      </w:r>
      <w:r>
        <w:t>in</w:t>
      </w:r>
      <w:r w:rsidR="00CE6182">
        <w:t xml:space="preserve"> </w:t>
      </w:r>
      <w:r>
        <w:t>his</w:t>
      </w:r>
      <w:r w:rsidR="00CE6182">
        <w:t xml:space="preserve"> </w:t>
      </w:r>
      <w:r>
        <w:t>course,</w:t>
      </w:r>
      <w:r w:rsidR="00CE6182">
        <w:t xml:space="preserve"> </w:t>
      </w:r>
      <w:r>
        <w:t>as</w:t>
      </w:r>
      <w:r w:rsidR="00CE6182">
        <w:t xml:space="preserve"> </w:t>
      </w:r>
      <w:r>
        <w:t>a</w:t>
      </w:r>
      <w:r w:rsidR="00CE6182">
        <w:t xml:space="preserve"> </w:t>
      </w:r>
      <w:r>
        <w:t>sign</w:t>
      </w:r>
      <w:r w:rsidR="00CE6182">
        <w:t xml:space="preserve"> </w:t>
      </w:r>
      <w:r>
        <w:t>from</w:t>
      </w:r>
      <w:r w:rsidR="00CE6182">
        <w:t xml:space="preserve"> </w:t>
      </w:r>
      <w:r>
        <w:t>God.</w:t>
      </w:r>
      <w:r w:rsidR="00CE6182">
        <w:t xml:space="preserve"> </w:t>
      </w:r>
    </w:p>
    <w:p w14:paraId="706D0B09" w14:textId="77777777" w:rsidR="00CB1B4F" w:rsidRDefault="00055323" w:rsidP="00B01E47">
      <w:pPr>
        <w:jc w:val="both"/>
      </w:pPr>
      <w:r>
        <w:t>In</w:t>
      </w:r>
      <w:r w:rsidR="00CE6182">
        <w:t xml:space="preserve"> </w:t>
      </w:r>
      <w:r>
        <w:t>studying</w:t>
      </w:r>
      <w:r w:rsidR="00CE6182">
        <w:t xml:space="preserve"> </w:t>
      </w:r>
      <w:r>
        <w:t>the</w:t>
      </w:r>
      <w:r w:rsidR="00CE6182">
        <w:t xml:space="preserve"> </w:t>
      </w:r>
      <w:r>
        <w:t>inestimable</w:t>
      </w:r>
      <w:r w:rsidR="00CE6182">
        <w:t xml:space="preserve"> </w:t>
      </w:r>
      <w:r>
        <w:t>treasures</w:t>
      </w:r>
      <w:r w:rsidR="00CE6182">
        <w:t xml:space="preserve"> </w:t>
      </w:r>
      <w:r>
        <w:t>of</w:t>
      </w:r>
      <w:r w:rsidR="00CE6182">
        <w:t xml:space="preserve"> </w:t>
      </w:r>
      <w:r>
        <w:t>hope</w:t>
      </w:r>
      <w:r w:rsidR="00CE6182">
        <w:t xml:space="preserve"> </w:t>
      </w:r>
      <w:r>
        <w:t>you</w:t>
      </w:r>
      <w:r w:rsidR="00CE6182">
        <w:t xml:space="preserve"> </w:t>
      </w:r>
      <w:r>
        <w:t>have</w:t>
      </w:r>
      <w:r w:rsidR="00CE6182">
        <w:t xml:space="preserve"> </w:t>
      </w:r>
      <w:r>
        <w:t>some</w:t>
      </w:r>
      <w:r w:rsidR="00CE6182">
        <w:t xml:space="preserve"> </w:t>
      </w:r>
      <w:r>
        <w:t>idea</w:t>
      </w:r>
      <w:r w:rsidR="00CE6182">
        <w:t xml:space="preserve"> </w:t>
      </w:r>
      <w:r>
        <w:t>of</w:t>
      </w:r>
      <w:r w:rsidR="00CE6182">
        <w:t xml:space="preserve"> </w:t>
      </w:r>
      <w:r>
        <w:t>one</w:t>
      </w:r>
      <w:r w:rsidR="00CE6182">
        <w:t xml:space="preserve"> </w:t>
      </w:r>
      <w:r>
        <w:t>of</w:t>
      </w:r>
      <w:r w:rsidR="00CE6182">
        <w:t xml:space="preserve"> </w:t>
      </w:r>
      <w:r>
        <w:t>the</w:t>
      </w:r>
      <w:r w:rsidR="00CE6182">
        <w:t xml:space="preserve"> </w:t>
      </w:r>
      <w:r>
        <w:t>blessings</w:t>
      </w:r>
      <w:r w:rsidR="00CE6182">
        <w:t xml:space="preserve"> </w:t>
      </w:r>
      <w:r>
        <w:t>of</w:t>
      </w:r>
      <w:r w:rsidR="00CE6182">
        <w:t xml:space="preserve"> </w:t>
      </w:r>
      <w:r>
        <w:t>which</w:t>
      </w:r>
      <w:r w:rsidR="00CE6182">
        <w:t xml:space="preserve"> </w:t>
      </w:r>
      <w:r>
        <w:t>the</w:t>
      </w:r>
      <w:r w:rsidR="00CE6182">
        <w:t xml:space="preserve"> </w:t>
      </w:r>
      <w:r>
        <w:t>wicked</w:t>
      </w:r>
      <w:r w:rsidR="00CE6182">
        <w:t xml:space="preserve"> </w:t>
      </w:r>
      <w:r>
        <w:t>are</w:t>
      </w:r>
      <w:r w:rsidR="00CE6182">
        <w:t xml:space="preserve"> </w:t>
      </w:r>
      <w:r>
        <w:t>deprived.</w:t>
      </w:r>
      <w:r w:rsidR="00CE6182">
        <w:t xml:space="preserve"> </w:t>
      </w:r>
      <w:r w:rsidR="00BC284B">
        <w:t>W</w:t>
      </w:r>
      <w:r>
        <w:t>hatever</w:t>
      </w:r>
      <w:r w:rsidR="00CE6182">
        <w:t xml:space="preserve"> </w:t>
      </w:r>
      <w:r>
        <w:t>hope</w:t>
      </w:r>
      <w:r w:rsidR="00CE6182">
        <w:t xml:space="preserve"> </w:t>
      </w:r>
      <w:r>
        <w:t>remains</w:t>
      </w:r>
      <w:r w:rsidR="00CE6182">
        <w:t xml:space="preserve"> </w:t>
      </w:r>
      <w:r>
        <w:t>to</w:t>
      </w:r>
      <w:r w:rsidR="00CE6182">
        <w:t xml:space="preserve"> </w:t>
      </w:r>
      <w:r>
        <w:t>them</w:t>
      </w:r>
      <w:r w:rsidR="00CE6182">
        <w:t xml:space="preserve"> </w:t>
      </w:r>
      <w:r>
        <w:t>is</w:t>
      </w:r>
      <w:r w:rsidR="00CE6182">
        <w:t xml:space="preserve"> </w:t>
      </w:r>
      <w:r>
        <w:t>dead;</w:t>
      </w:r>
      <w:r w:rsidR="00CE6182">
        <w:t xml:space="preserve"> </w:t>
      </w:r>
      <w:r>
        <w:t>destroyed</w:t>
      </w:r>
      <w:r w:rsidR="00CE6182">
        <w:t xml:space="preserve"> </w:t>
      </w:r>
      <w:r>
        <w:t>by</w:t>
      </w:r>
      <w:r w:rsidR="00CE6182">
        <w:t xml:space="preserve"> </w:t>
      </w:r>
      <w:r>
        <w:t>sin,</w:t>
      </w:r>
      <w:r w:rsidR="00CE6182">
        <w:t xml:space="preserve"> </w:t>
      </w:r>
      <w:r>
        <w:t>it</w:t>
      </w:r>
      <w:r w:rsidR="00CE6182">
        <w:t xml:space="preserve"> </w:t>
      </w:r>
      <w:r>
        <w:t>can</w:t>
      </w:r>
      <w:r w:rsidR="00CE6182">
        <w:t xml:space="preserve"> </w:t>
      </w:r>
      <w:r>
        <w:t>produce</w:t>
      </w:r>
      <w:r w:rsidR="00CE6182">
        <w:t xml:space="preserve"> </w:t>
      </w:r>
      <w:r>
        <w:t>none</w:t>
      </w:r>
      <w:r w:rsidR="00CE6182">
        <w:t xml:space="preserve"> </w:t>
      </w:r>
      <w:r>
        <w:t>of</w:t>
      </w:r>
      <w:r w:rsidR="00CE6182">
        <w:t xml:space="preserve"> </w:t>
      </w:r>
      <w:r>
        <w:t>the</w:t>
      </w:r>
      <w:r w:rsidR="00CE6182">
        <w:t xml:space="preserve"> </w:t>
      </w:r>
      <w:r>
        <w:t>glorious</w:t>
      </w:r>
      <w:r w:rsidR="00CE6182">
        <w:t xml:space="preserve"> </w:t>
      </w:r>
      <w:r>
        <w:t>fruits</w:t>
      </w:r>
      <w:r w:rsidR="00CE6182">
        <w:t xml:space="preserve"> </w:t>
      </w:r>
      <w:r>
        <w:t>we</w:t>
      </w:r>
      <w:r w:rsidR="00CE6182">
        <w:t xml:space="preserve"> </w:t>
      </w:r>
      <w:r>
        <w:t>have</w:t>
      </w:r>
      <w:r w:rsidR="00CE6182">
        <w:t xml:space="preserve"> </w:t>
      </w:r>
      <w:r>
        <w:t>been</w:t>
      </w:r>
      <w:r w:rsidR="00CE6182">
        <w:t xml:space="preserve"> </w:t>
      </w:r>
      <w:r>
        <w:t>considering.</w:t>
      </w:r>
      <w:r w:rsidR="00CE6182">
        <w:t xml:space="preserve"> </w:t>
      </w:r>
      <w:r>
        <w:t>Distrust</w:t>
      </w:r>
      <w:r w:rsidR="00CE6182">
        <w:t xml:space="preserve"> </w:t>
      </w:r>
      <w:r>
        <w:t>and</w:t>
      </w:r>
      <w:r w:rsidR="00CE6182">
        <w:t xml:space="preserve"> </w:t>
      </w:r>
      <w:r>
        <w:t>fear</w:t>
      </w:r>
      <w:r w:rsidR="00CE6182">
        <w:t xml:space="preserve"> </w:t>
      </w:r>
      <w:r>
        <w:t>as</w:t>
      </w:r>
      <w:r w:rsidR="00CE6182">
        <w:t xml:space="preserve"> </w:t>
      </w:r>
      <w:r>
        <w:t>inevitably</w:t>
      </w:r>
      <w:r w:rsidR="00CE6182">
        <w:t xml:space="preserve"> </w:t>
      </w:r>
      <w:r>
        <w:t>accompany</w:t>
      </w:r>
      <w:r w:rsidR="00CE6182">
        <w:t xml:space="preserve"> </w:t>
      </w:r>
      <w:r>
        <w:t>a</w:t>
      </w:r>
      <w:r w:rsidR="00CE6182">
        <w:t xml:space="preserve"> </w:t>
      </w:r>
      <w:r>
        <w:t>bad</w:t>
      </w:r>
      <w:r w:rsidR="00CE6182">
        <w:t xml:space="preserve"> </w:t>
      </w:r>
      <w:r>
        <w:t>conscience</w:t>
      </w:r>
      <w:r w:rsidR="00CE6182">
        <w:t xml:space="preserve"> </w:t>
      </w:r>
      <w:r>
        <w:t>as</w:t>
      </w:r>
      <w:r w:rsidR="00CE6182">
        <w:t xml:space="preserve"> </w:t>
      </w:r>
      <w:r>
        <w:t>the</w:t>
      </w:r>
      <w:r w:rsidR="00CE6182">
        <w:t xml:space="preserve"> </w:t>
      </w:r>
      <w:r>
        <w:t>shadow</w:t>
      </w:r>
      <w:r w:rsidR="00CE6182">
        <w:t xml:space="preserve"> </w:t>
      </w:r>
      <w:r>
        <w:t>does</w:t>
      </w:r>
      <w:r w:rsidR="00CE6182">
        <w:t xml:space="preserve"> </w:t>
      </w:r>
      <w:r>
        <w:t>the</w:t>
      </w:r>
      <w:r w:rsidR="00CE6182">
        <w:t xml:space="preserve"> </w:t>
      </w:r>
      <w:r>
        <w:t>body.</w:t>
      </w:r>
      <w:r w:rsidR="00CE6182">
        <w:t xml:space="preserve"> </w:t>
      </w:r>
      <w:r>
        <w:t>Hence</w:t>
      </w:r>
      <w:r w:rsidR="00CE6182">
        <w:t xml:space="preserve"> </w:t>
      </w:r>
      <w:r>
        <w:t>the</w:t>
      </w:r>
      <w:r w:rsidR="00CE6182">
        <w:t xml:space="preserve"> </w:t>
      </w:r>
      <w:r>
        <w:t>happiness</w:t>
      </w:r>
      <w:r w:rsidR="00CE6182">
        <w:t xml:space="preserve"> </w:t>
      </w:r>
      <w:r>
        <w:t>of</w:t>
      </w:r>
      <w:r w:rsidR="00CE6182">
        <w:t xml:space="preserve"> </w:t>
      </w:r>
      <w:r>
        <w:t>the</w:t>
      </w:r>
      <w:r w:rsidR="00CE6182">
        <w:t xml:space="preserve"> </w:t>
      </w:r>
      <w:r>
        <w:t>sinner</w:t>
      </w:r>
      <w:r w:rsidR="00CE6182">
        <w:t xml:space="preserve"> </w:t>
      </w:r>
      <w:r>
        <w:t>is</w:t>
      </w:r>
      <w:r w:rsidR="00CE6182">
        <w:t xml:space="preserve"> </w:t>
      </w:r>
      <w:r>
        <w:t>the</w:t>
      </w:r>
      <w:r w:rsidR="00CE6182">
        <w:t xml:space="preserve"> </w:t>
      </w:r>
      <w:r>
        <w:t>measure</w:t>
      </w:r>
      <w:r w:rsidR="00CE6182">
        <w:t xml:space="preserve"> </w:t>
      </w:r>
      <w:r>
        <w:t>of</w:t>
      </w:r>
      <w:r w:rsidR="00CE6182">
        <w:t xml:space="preserve"> </w:t>
      </w:r>
      <w:r>
        <w:t>his</w:t>
      </w:r>
      <w:r w:rsidR="00CE6182">
        <w:t xml:space="preserve"> </w:t>
      </w:r>
      <w:r>
        <w:t>hope.</w:t>
      </w:r>
      <w:r w:rsidR="00CE6182">
        <w:t xml:space="preserve"> </w:t>
      </w:r>
      <w:r>
        <w:t>He</w:t>
      </w:r>
      <w:r w:rsidR="00CE6182">
        <w:t xml:space="preserve"> </w:t>
      </w:r>
      <w:r>
        <w:t>sets</w:t>
      </w:r>
      <w:r w:rsidR="00CE6182">
        <w:t xml:space="preserve"> </w:t>
      </w:r>
      <w:r>
        <w:t>his</w:t>
      </w:r>
      <w:r w:rsidR="00CE6182">
        <w:t xml:space="preserve"> </w:t>
      </w:r>
      <w:r>
        <w:t>heart</w:t>
      </w:r>
      <w:r w:rsidR="00CE6182">
        <w:t xml:space="preserve"> </w:t>
      </w:r>
      <w:r>
        <w:t>upon</w:t>
      </w:r>
      <w:r w:rsidR="00CE6182">
        <w:t xml:space="preserve"> </w:t>
      </w:r>
      <w:r>
        <w:t>the</w:t>
      </w:r>
      <w:r w:rsidR="00CE6182">
        <w:t xml:space="preserve"> </w:t>
      </w:r>
      <w:r>
        <w:t>vanities</w:t>
      </w:r>
      <w:r w:rsidR="00CE6182">
        <w:t xml:space="preserve"> </w:t>
      </w:r>
      <w:r>
        <w:t>and</w:t>
      </w:r>
      <w:r w:rsidR="00CE6182">
        <w:t xml:space="preserve"> </w:t>
      </w:r>
      <w:r>
        <w:t>follies</w:t>
      </w:r>
      <w:r w:rsidR="00CE6182">
        <w:t xml:space="preserve"> </w:t>
      </w:r>
      <w:r>
        <w:t>of</w:t>
      </w:r>
      <w:r w:rsidR="00CE6182">
        <w:t xml:space="preserve"> </w:t>
      </w:r>
      <w:r>
        <w:t>the</w:t>
      </w:r>
      <w:r w:rsidR="00CE6182">
        <w:t xml:space="preserve"> </w:t>
      </w:r>
      <w:r>
        <w:t>world;</w:t>
      </w:r>
      <w:r w:rsidR="00CE6182">
        <w:t xml:space="preserve"> </w:t>
      </w:r>
      <w:r>
        <w:t>he</w:t>
      </w:r>
      <w:r w:rsidR="00CE6182">
        <w:t xml:space="preserve"> </w:t>
      </w:r>
      <w:r>
        <w:t>rejoices</w:t>
      </w:r>
      <w:r w:rsidR="00CE6182">
        <w:t xml:space="preserve"> </w:t>
      </w:r>
      <w:r>
        <w:t>in</w:t>
      </w:r>
      <w:r w:rsidR="00CE6182">
        <w:t xml:space="preserve"> </w:t>
      </w:r>
      <w:r>
        <w:t>them;</w:t>
      </w:r>
      <w:r w:rsidR="00CE6182">
        <w:t xml:space="preserve"> </w:t>
      </w:r>
      <w:r>
        <w:t>he</w:t>
      </w:r>
      <w:r w:rsidR="00CE6182">
        <w:t xml:space="preserve"> </w:t>
      </w:r>
      <w:r>
        <w:t>glories</w:t>
      </w:r>
      <w:r w:rsidR="00CE6182">
        <w:t xml:space="preserve"> </w:t>
      </w:r>
      <w:r>
        <w:t>in</w:t>
      </w:r>
      <w:r w:rsidR="00CE6182">
        <w:t xml:space="preserve"> </w:t>
      </w:r>
      <w:r>
        <w:t>them;</w:t>
      </w:r>
      <w:r w:rsidR="00CE6182">
        <w:t xml:space="preserve"> </w:t>
      </w:r>
      <w:r>
        <w:t>and</w:t>
      </w:r>
      <w:r w:rsidR="00CE6182">
        <w:t xml:space="preserve"> </w:t>
      </w:r>
      <w:r>
        <w:t>in</w:t>
      </w:r>
      <w:r w:rsidR="00CE6182">
        <w:t xml:space="preserve"> </w:t>
      </w:r>
      <w:r>
        <w:t>them</w:t>
      </w:r>
      <w:r w:rsidR="00CE6182">
        <w:t xml:space="preserve"> </w:t>
      </w:r>
      <w:r>
        <w:t>he</w:t>
      </w:r>
      <w:r w:rsidR="00CE6182">
        <w:t xml:space="preserve"> </w:t>
      </w:r>
      <w:r>
        <w:t>hopes</w:t>
      </w:r>
      <w:r w:rsidR="00CE6182">
        <w:t xml:space="preserve"> </w:t>
      </w:r>
      <w:r>
        <w:t>in</w:t>
      </w:r>
      <w:r w:rsidR="00CE6182">
        <w:t xml:space="preserve"> </w:t>
      </w:r>
      <w:r>
        <w:t>the</w:t>
      </w:r>
      <w:r w:rsidR="00CE6182">
        <w:t xml:space="preserve"> </w:t>
      </w:r>
      <w:r>
        <w:t>time</w:t>
      </w:r>
      <w:r w:rsidR="00CE6182">
        <w:t xml:space="preserve"> </w:t>
      </w:r>
      <w:r>
        <w:t>of</w:t>
      </w:r>
      <w:r w:rsidR="00CE6182">
        <w:t xml:space="preserve"> </w:t>
      </w:r>
      <w:r>
        <w:t>affliction.</w:t>
      </w:r>
      <w:r w:rsidR="00CE6182">
        <w:t xml:space="preserve"> </w:t>
      </w:r>
      <w:r>
        <w:t>It</w:t>
      </w:r>
      <w:r w:rsidR="00CE6182">
        <w:t xml:space="preserve"> </w:t>
      </w:r>
      <w:r>
        <w:t>is</w:t>
      </w:r>
      <w:r w:rsidR="00CE6182">
        <w:t xml:space="preserve"> </w:t>
      </w:r>
      <w:r>
        <w:t>of</w:t>
      </w:r>
      <w:r w:rsidR="00CE6182">
        <w:t xml:space="preserve"> </w:t>
      </w:r>
      <w:r>
        <w:t>such</w:t>
      </w:r>
      <w:r w:rsidR="00CE6182">
        <w:t xml:space="preserve"> </w:t>
      </w:r>
      <w:r>
        <w:t>hope</w:t>
      </w:r>
      <w:r w:rsidR="00CE6182">
        <w:t xml:space="preserve"> </w:t>
      </w:r>
      <w:r>
        <w:t>that</w:t>
      </w:r>
      <w:r w:rsidR="00CE6182">
        <w:t xml:space="preserve"> </w:t>
      </w:r>
      <w:r>
        <w:t>God</w:t>
      </w:r>
      <w:r w:rsidR="00CE6182">
        <w:t xml:space="preserve"> </w:t>
      </w:r>
      <w:r>
        <w:t>speaks</w:t>
      </w:r>
      <w:r w:rsidR="00CE6182">
        <w:t xml:space="preserve"> </w:t>
      </w:r>
      <w:r>
        <w:t>when</w:t>
      </w:r>
      <w:r w:rsidR="00CE6182">
        <w:t xml:space="preserve"> </w:t>
      </w:r>
      <w:r>
        <w:t>He</w:t>
      </w:r>
      <w:r w:rsidR="00CE6182">
        <w:t xml:space="preserve"> </w:t>
      </w:r>
      <w:r>
        <w:t>says:</w:t>
      </w:r>
      <w:r w:rsidR="00CE6182">
        <w:t xml:space="preserve"> </w:t>
      </w:r>
      <w:r w:rsidR="00BC284B">
        <w:t>“</w:t>
      </w:r>
      <w:r>
        <w:t>The</w:t>
      </w:r>
      <w:r w:rsidR="00CE6182">
        <w:t xml:space="preserve"> </w:t>
      </w:r>
      <w:r>
        <w:t>hope</w:t>
      </w:r>
      <w:r w:rsidR="00CE6182">
        <w:t xml:space="preserve"> </w:t>
      </w:r>
      <w:r>
        <w:t>of</w:t>
      </w:r>
      <w:r w:rsidR="00CE6182">
        <w:t xml:space="preserve"> </w:t>
      </w:r>
      <w:r>
        <w:t>the</w:t>
      </w:r>
      <w:r w:rsidR="00CE6182">
        <w:t xml:space="preserve"> </w:t>
      </w:r>
      <w:r>
        <w:t>wicked</w:t>
      </w:r>
      <w:r w:rsidR="00CE6182">
        <w:t xml:space="preserve"> </w:t>
      </w:r>
      <w:r>
        <w:t>is</w:t>
      </w:r>
      <w:r w:rsidR="00CE6182">
        <w:t xml:space="preserve"> </w:t>
      </w:r>
      <w:r>
        <w:t>as</w:t>
      </w:r>
      <w:r w:rsidR="00CE6182">
        <w:t xml:space="preserve"> </w:t>
      </w:r>
      <w:r>
        <w:t>dust,</w:t>
      </w:r>
      <w:r w:rsidR="00CE6182">
        <w:t xml:space="preserve"> </w:t>
      </w:r>
      <w:r>
        <w:t>which</w:t>
      </w:r>
      <w:r w:rsidR="00CE6182">
        <w:t xml:space="preserve"> </w:t>
      </w:r>
      <w:r>
        <w:t>is</w:t>
      </w:r>
      <w:r w:rsidR="00CE6182">
        <w:t xml:space="preserve"> </w:t>
      </w:r>
      <w:r>
        <w:t>blown</w:t>
      </w:r>
      <w:r w:rsidR="00CE6182">
        <w:t xml:space="preserve"> </w:t>
      </w:r>
      <w:r>
        <w:t>away</w:t>
      </w:r>
      <w:r w:rsidR="00CE6182">
        <w:t xml:space="preserve"> </w:t>
      </w:r>
      <w:r>
        <w:t>with</w:t>
      </w:r>
      <w:r w:rsidR="00CE6182">
        <w:t xml:space="preserve"> </w:t>
      </w:r>
      <w:r>
        <w:t>the</w:t>
      </w:r>
      <w:r w:rsidR="00CE6182">
        <w:t xml:space="preserve"> </w:t>
      </w:r>
      <w:r>
        <w:t>winds,</w:t>
      </w:r>
      <w:r w:rsidR="00CE6182">
        <w:t xml:space="preserve"> </w:t>
      </w:r>
      <w:r>
        <w:t>and</w:t>
      </w:r>
      <w:r w:rsidR="00CE6182">
        <w:t xml:space="preserve"> </w:t>
      </w:r>
      <w:r>
        <w:t>as</w:t>
      </w:r>
      <w:r w:rsidR="00CE6182">
        <w:t xml:space="preserve"> </w:t>
      </w:r>
      <w:r>
        <w:t>a</w:t>
      </w:r>
      <w:r w:rsidR="00CE6182">
        <w:t xml:space="preserve"> </w:t>
      </w:r>
      <w:r>
        <w:t>thin</w:t>
      </w:r>
      <w:r w:rsidR="00CE6182">
        <w:t xml:space="preserve"> </w:t>
      </w:r>
      <w:r>
        <w:t>froth</w:t>
      </w:r>
      <w:r w:rsidR="00CE6182">
        <w:t xml:space="preserve"> </w:t>
      </w:r>
      <w:r>
        <w:t>which</w:t>
      </w:r>
      <w:r w:rsidR="00CE6182">
        <w:t xml:space="preserve"> </w:t>
      </w:r>
      <w:r>
        <w:t>is</w:t>
      </w:r>
      <w:r w:rsidR="00CE6182">
        <w:t xml:space="preserve"> </w:t>
      </w:r>
      <w:r>
        <w:t>dispersed</w:t>
      </w:r>
      <w:r w:rsidR="00CE6182">
        <w:t xml:space="preserve"> </w:t>
      </w:r>
      <w:r>
        <w:t>by</w:t>
      </w:r>
      <w:r w:rsidR="00CE6182">
        <w:t xml:space="preserve"> </w:t>
      </w:r>
      <w:r>
        <w:t>the</w:t>
      </w:r>
      <w:r w:rsidR="00CE6182">
        <w:t xml:space="preserve"> </w:t>
      </w:r>
      <w:r>
        <w:t>storm;</w:t>
      </w:r>
      <w:r w:rsidR="00CE6182">
        <w:t xml:space="preserve"> </w:t>
      </w:r>
      <w:r>
        <w:t>and</w:t>
      </w:r>
      <w:r w:rsidR="00CE6182">
        <w:t xml:space="preserve"> </w:t>
      </w:r>
      <w:r>
        <w:t>a</w:t>
      </w:r>
      <w:r w:rsidR="00CE6182">
        <w:t xml:space="preserve"> </w:t>
      </w:r>
      <w:r>
        <w:t>smoke</w:t>
      </w:r>
      <w:r w:rsidR="00CE6182">
        <w:t xml:space="preserve"> </w:t>
      </w:r>
      <w:r>
        <w:t>which</w:t>
      </w:r>
      <w:r w:rsidR="00CE6182">
        <w:t xml:space="preserve"> </w:t>
      </w:r>
      <w:r>
        <w:t>is</w:t>
      </w:r>
      <w:r w:rsidR="00CE6182">
        <w:t xml:space="preserve"> </w:t>
      </w:r>
      <w:r>
        <w:t>scattered</w:t>
      </w:r>
      <w:r w:rsidR="00CE6182">
        <w:t xml:space="preserve"> </w:t>
      </w:r>
      <w:r>
        <w:t>abroad</w:t>
      </w:r>
      <w:r w:rsidR="00CE6182">
        <w:t xml:space="preserve"> </w:t>
      </w:r>
      <w:r>
        <w:t>by</w:t>
      </w:r>
      <w:r w:rsidR="00CE6182">
        <w:t xml:space="preserve"> </w:t>
      </w:r>
      <w:r>
        <w:t>the</w:t>
      </w:r>
      <w:r w:rsidR="00CE6182">
        <w:t xml:space="preserve"> </w:t>
      </w:r>
      <w:r>
        <w:t>wind.</w:t>
      </w:r>
      <w:r w:rsidR="00BC284B">
        <w:t>”</w:t>
      </w:r>
      <w:r w:rsidR="00BC284B">
        <w:rPr>
          <w:rStyle w:val="FootnoteReference"/>
        </w:rPr>
        <w:footnoteReference w:id="223"/>
      </w:r>
      <w:r w:rsidR="00CE6182">
        <w:t xml:space="preserve"> </w:t>
      </w:r>
      <w:r>
        <w:t>Can</w:t>
      </w:r>
      <w:r w:rsidR="00CE6182">
        <w:t xml:space="preserve"> </w:t>
      </w:r>
      <w:r>
        <w:t>you</w:t>
      </w:r>
      <w:r w:rsidR="00CE6182">
        <w:t xml:space="preserve"> </w:t>
      </w:r>
      <w:r>
        <w:t>imagine</w:t>
      </w:r>
      <w:r w:rsidR="00CE6182">
        <w:t xml:space="preserve"> </w:t>
      </w:r>
      <w:r>
        <w:t>a</w:t>
      </w:r>
      <w:r w:rsidR="00CE6182">
        <w:t xml:space="preserve"> </w:t>
      </w:r>
      <w:r>
        <w:t>weaker</w:t>
      </w:r>
      <w:r w:rsidR="00CE6182">
        <w:t xml:space="preserve"> </w:t>
      </w:r>
      <w:r>
        <w:t>or</w:t>
      </w:r>
      <w:r w:rsidR="00CE6182">
        <w:t xml:space="preserve"> </w:t>
      </w:r>
      <w:r>
        <w:t>a</w:t>
      </w:r>
      <w:r w:rsidR="00CE6182">
        <w:t xml:space="preserve"> </w:t>
      </w:r>
      <w:r>
        <w:t>vainer</w:t>
      </w:r>
      <w:r w:rsidR="00CE6182">
        <w:t xml:space="preserve"> </w:t>
      </w:r>
      <w:r>
        <w:t>confidence</w:t>
      </w:r>
      <w:r w:rsidR="00CE6182">
        <w:t xml:space="preserve"> </w:t>
      </w:r>
      <w:r>
        <w:t>than</w:t>
      </w:r>
      <w:r w:rsidR="00CE6182">
        <w:t xml:space="preserve"> </w:t>
      </w:r>
      <w:r>
        <w:t>this?</w:t>
      </w:r>
      <w:r w:rsidR="00CE6182">
        <w:t xml:space="preserve"> </w:t>
      </w:r>
      <w:r>
        <w:t>But</w:t>
      </w:r>
      <w:r w:rsidR="00CE6182">
        <w:t xml:space="preserve"> </w:t>
      </w:r>
      <w:r>
        <w:t>it</w:t>
      </w:r>
      <w:r w:rsidR="00CE6182">
        <w:t xml:space="preserve"> </w:t>
      </w:r>
      <w:r>
        <w:t>is</w:t>
      </w:r>
      <w:r w:rsidR="00CE6182">
        <w:t xml:space="preserve"> </w:t>
      </w:r>
      <w:r>
        <w:t>not</w:t>
      </w:r>
      <w:r w:rsidR="00CE6182">
        <w:t xml:space="preserve"> </w:t>
      </w:r>
      <w:r>
        <w:t>only</w:t>
      </w:r>
      <w:r w:rsidR="00CE6182">
        <w:t xml:space="preserve"> </w:t>
      </w:r>
      <w:r>
        <w:t>vain,</w:t>
      </w:r>
      <w:r w:rsidR="00CE6182">
        <w:t xml:space="preserve"> </w:t>
      </w:r>
      <w:r>
        <w:t>it</w:t>
      </w:r>
      <w:r w:rsidR="00CE6182">
        <w:t xml:space="preserve"> </w:t>
      </w:r>
      <w:r>
        <w:t>is</w:t>
      </w:r>
      <w:r w:rsidR="00CE6182">
        <w:t xml:space="preserve"> </w:t>
      </w:r>
      <w:r>
        <w:t>deceptive</w:t>
      </w:r>
      <w:r w:rsidR="00CE6182">
        <w:t xml:space="preserve"> </w:t>
      </w:r>
      <w:r>
        <w:t>and</w:t>
      </w:r>
      <w:r w:rsidR="00CE6182">
        <w:t xml:space="preserve"> </w:t>
      </w:r>
      <w:r>
        <w:t>injurious.</w:t>
      </w:r>
      <w:r w:rsidR="00CE6182">
        <w:t xml:space="preserve"> </w:t>
      </w:r>
      <w:r w:rsidR="00CB1B4F">
        <w:t>“</w:t>
      </w:r>
      <w:r>
        <w:t>Woe</w:t>
      </w:r>
      <w:r w:rsidR="00CE6182">
        <w:t xml:space="preserve"> </w:t>
      </w:r>
      <w:r>
        <w:t>to</w:t>
      </w:r>
      <w:r w:rsidR="00CE6182">
        <w:t xml:space="preserve"> </w:t>
      </w:r>
      <w:r>
        <w:t>them</w:t>
      </w:r>
      <w:r w:rsidR="00CE6182">
        <w:t xml:space="preserve"> </w:t>
      </w:r>
      <w:r>
        <w:t>that</w:t>
      </w:r>
      <w:r w:rsidR="00CE6182">
        <w:t xml:space="preserve"> </w:t>
      </w:r>
      <w:r>
        <w:t>go</w:t>
      </w:r>
      <w:r w:rsidR="00CE6182">
        <w:t xml:space="preserve"> </w:t>
      </w:r>
      <w:r>
        <w:t>down</w:t>
      </w:r>
      <w:r w:rsidR="00CE6182">
        <w:t xml:space="preserve"> </w:t>
      </w:r>
      <w:r>
        <w:t>to</w:t>
      </w:r>
      <w:r w:rsidR="00CE6182">
        <w:t xml:space="preserve"> </w:t>
      </w:r>
      <w:r>
        <w:t>Egypt</w:t>
      </w:r>
      <w:r w:rsidR="00CE6182">
        <w:t xml:space="preserve"> </w:t>
      </w:r>
      <w:r>
        <w:t>for</w:t>
      </w:r>
      <w:r w:rsidR="00CE6182">
        <w:t xml:space="preserve"> </w:t>
      </w:r>
      <w:r>
        <w:t>help,</w:t>
      </w:r>
      <w:r w:rsidR="00CE6182">
        <w:t xml:space="preserve"> </w:t>
      </w:r>
      <w:r>
        <w:t>trusting</w:t>
      </w:r>
      <w:r w:rsidR="00CE6182">
        <w:t xml:space="preserve"> </w:t>
      </w:r>
      <w:r>
        <w:t>in</w:t>
      </w:r>
      <w:r w:rsidR="00CE6182">
        <w:t xml:space="preserve"> </w:t>
      </w:r>
      <w:r>
        <w:t>horses,</w:t>
      </w:r>
      <w:r w:rsidR="00CE6182">
        <w:t xml:space="preserve"> </w:t>
      </w:r>
      <w:r>
        <w:t>and</w:t>
      </w:r>
      <w:r w:rsidR="00CE6182">
        <w:t xml:space="preserve"> </w:t>
      </w:r>
      <w:r>
        <w:t>putting</w:t>
      </w:r>
      <w:r w:rsidR="00CE6182">
        <w:t xml:space="preserve"> </w:t>
      </w:r>
      <w:r>
        <w:t>their</w:t>
      </w:r>
      <w:r w:rsidR="00CE6182">
        <w:t xml:space="preserve"> </w:t>
      </w:r>
      <w:r>
        <w:t>confidence</w:t>
      </w:r>
      <w:r w:rsidR="00CE6182">
        <w:t xml:space="preserve"> </w:t>
      </w:r>
      <w:r>
        <w:t>in</w:t>
      </w:r>
      <w:r w:rsidR="00CE6182">
        <w:t xml:space="preserve"> </w:t>
      </w:r>
      <w:r>
        <w:t>chariots,</w:t>
      </w:r>
      <w:r w:rsidR="00CE6182">
        <w:t xml:space="preserve"> </w:t>
      </w:r>
      <w:r>
        <w:t>because</w:t>
      </w:r>
      <w:r w:rsidR="00CE6182">
        <w:t xml:space="preserve"> </w:t>
      </w:r>
      <w:r>
        <w:t>they</w:t>
      </w:r>
      <w:r w:rsidR="00CE6182">
        <w:t xml:space="preserve"> </w:t>
      </w:r>
      <w:r>
        <w:t>are</w:t>
      </w:r>
      <w:r w:rsidR="00CE6182">
        <w:t xml:space="preserve"> </w:t>
      </w:r>
      <w:r>
        <w:t>many;</w:t>
      </w:r>
      <w:r w:rsidR="00CE6182">
        <w:t xml:space="preserve"> </w:t>
      </w:r>
      <w:r>
        <w:t>and</w:t>
      </w:r>
      <w:r w:rsidR="00CE6182">
        <w:t xml:space="preserve"> </w:t>
      </w:r>
      <w:r>
        <w:t>in</w:t>
      </w:r>
      <w:r w:rsidR="00CE6182">
        <w:t xml:space="preserve"> </w:t>
      </w:r>
      <w:r>
        <w:t>horsemen,</w:t>
      </w:r>
      <w:r w:rsidR="00CE6182">
        <w:t xml:space="preserve"> </w:t>
      </w:r>
      <w:r>
        <w:t>because</w:t>
      </w:r>
      <w:r w:rsidR="00CE6182">
        <w:t xml:space="preserve"> </w:t>
      </w:r>
      <w:r>
        <w:t>they</w:t>
      </w:r>
      <w:r w:rsidR="00CE6182">
        <w:t xml:space="preserve"> </w:t>
      </w:r>
      <w:r>
        <w:t>are</w:t>
      </w:r>
      <w:r w:rsidR="00CE6182">
        <w:t xml:space="preserve"> </w:t>
      </w:r>
      <w:r>
        <w:t>very</w:t>
      </w:r>
      <w:r w:rsidR="00CE6182">
        <w:t xml:space="preserve"> </w:t>
      </w:r>
      <w:r>
        <w:t>strong;</w:t>
      </w:r>
      <w:r w:rsidR="00CE6182">
        <w:t xml:space="preserve"> </w:t>
      </w:r>
      <w:r>
        <w:t>and</w:t>
      </w:r>
      <w:r w:rsidR="00CE6182">
        <w:t xml:space="preserve"> </w:t>
      </w:r>
      <w:r>
        <w:t>have</w:t>
      </w:r>
      <w:r w:rsidR="00CE6182">
        <w:t xml:space="preserve"> </w:t>
      </w:r>
      <w:r>
        <w:t>not</w:t>
      </w:r>
      <w:r w:rsidR="00CE6182">
        <w:t xml:space="preserve"> </w:t>
      </w:r>
      <w:r>
        <w:t>trusted</w:t>
      </w:r>
      <w:r w:rsidR="00CE6182">
        <w:t xml:space="preserve"> </w:t>
      </w:r>
      <w:r>
        <w:t>in</w:t>
      </w:r>
      <w:r w:rsidR="00CE6182">
        <w:t xml:space="preserve"> </w:t>
      </w:r>
      <w:r>
        <w:t>the</w:t>
      </w:r>
      <w:r w:rsidR="00CE6182">
        <w:t xml:space="preserve"> </w:t>
      </w:r>
      <w:r>
        <w:t>Holy</w:t>
      </w:r>
      <w:r w:rsidR="00CE6182">
        <w:t xml:space="preserve"> </w:t>
      </w:r>
      <w:r>
        <w:t>One</w:t>
      </w:r>
      <w:r w:rsidR="00CE6182">
        <w:t xml:space="preserve"> </w:t>
      </w:r>
      <w:r>
        <w:t>of</w:t>
      </w:r>
      <w:r w:rsidR="00CE6182">
        <w:t xml:space="preserve"> </w:t>
      </w:r>
      <w:r>
        <w:t>Israel,</w:t>
      </w:r>
      <w:r w:rsidR="00CE6182">
        <w:t xml:space="preserve"> </w:t>
      </w:r>
      <w:r>
        <w:t>and</w:t>
      </w:r>
      <w:r w:rsidR="00CE6182">
        <w:t xml:space="preserve"> </w:t>
      </w:r>
      <w:r>
        <w:t>have</w:t>
      </w:r>
      <w:r w:rsidR="00CE6182">
        <w:t xml:space="preserve"> </w:t>
      </w:r>
      <w:r>
        <w:t>not</w:t>
      </w:r>
      <w:r w:rsidR="00CE6182">
        <w:t xml:space="preserve"> </w:t>
      </w:r>
      <w:r>
        <w:t>sought</w:t>
      </w:r>
      <w:r w:rsidR="00CE6182">
        <w:t xml:space="preserve"> </w:t>
      </w:r>
      <w:r>
        <w:t>after</w:t>
      </w:r>
      <w:r w:rsidR="00CE6182">
        <w:t xml:space="preserve"> </w:t>
      </w:r>
      <w:r>
        <w:t>the</w:t>
      </w:r>
      <w:r w:rsidR="00CE6182">
        <w:t xml:space="preserve"> </w:t>
      </w:r>
      <w:r>
        <w:t>Lord.</w:t>
      </w:r>
      <w:r w:rsidR="00CE6182">
        <w:t xml:space="preserve"> </w:t>
      </w:r>
      <w:r>
        <w:t>Egypt</w:t>
      </w:r>
      <w:r w:rsidR="00CE6182">
        <w:t xml:space="preserve"> </w:t>
      </w:r>
      <w:r>
        <w:t>is</w:t>
      </w:r>
      <w:r w:rsidR="00CE6182">
        <w:t xml:space="preserve"> </w:t>
      </w:r>
      <w:r>
        <w:t>man,</w:t>
      </w:r>
      <w:r w:rsidR="00CE6182">
        <w:t xml:space="preserve"> </w:t>
      </w:r>
      <w:r>
        <w:t>and</w:t>
      </w:r>
      <w:r w:rsidR="00CE6182">
        <w:t xml:space="preserve"> </w:t>
      </w:r>
      <w:r>
        <w:t>not</w:t>
      </w:r>
      <w:r w:rsidR="00CE6182">
        <w:t xml:space="preserve"> </w:t>
      </w:r>
      <w:r>
        <w:t>God;</w:t>
      </w:r>
      <w:r w:rsidR="00CE6182">
        <w:t xml:space="preserve"> </w:t>
      </w:r>
      <w:r>
        <w:t>and</w:t>
      </w:r>
      <w:r w:rsidR="00CE6182">
        <w:t xml:space="preserve"> </w:t>
      </w:r>
      <w:r>
        <w:t>their</w:t>
      </w:r>
      <w:r w:rsidR="00CE6182">
        <w:t xml:space="preserve"> </w:t>
      </w:r>
      <w:r>
        <w:t>horses</w:t>
      </w:r>
      <w:r w:rsidR="00CE6182">
        <w:t xml:space="preserve"> </w:t>
      </w:r>
      <w:r>
        <w:t>flesh,</w:t>
      </w:r>
      <w:r w:rsidR="00CE6182">
        <w:t xml:space="preserve"> </w:t>
      </w:r>
      <w:r>
        <w:t>and</w:t>
      </w:r>
      <w:r w:rsidR="00CE6182">
        <w:t xml:space="preserve"> </w:t>
      </w:r>
      <w:r>
        <w:t>not</w:t>
      </w:r>
      <w:r w:rsidR="00CE6182">
        <w:t xml:space="preserve"> </w:t>
      </w:r>
      <w:r>
        <w:t>spirit;</w:t>
      </w:r>
      <w:r w:rsidR="00CE6182">
        <w:t xml:space="preserve"> </w:t>
      </w:r>
      <w:r>
        <w:t>and</w:t>
      </w:r>
      <w:r w:rsidR="00CE6182">
        <w:t xml:space="preserve"> </w:t>
      </w:r>
      <w:r>
        <w:t>the</w:t>
      </w:r>
      <w:r w:rsidR="00CE6182">
        <w:t xml:space="preserve"> </w:t>
      </w:r>
      <w:r>
        <w:t>Lord</w:t>
      </w:r>
      <w:r w:rsidR="00CE6182">
        <w:t xml:space="preserve"> </w:t>
      </w:r>
      <w:r>
        <w:t>shall</w:t>
      </w:r>
      <w:r w:rsidR="00CE6182">
        <w:t xml:space="preserve"> </w:t>
      </w:r>
      <w:r>
        <w:t>put</w:t>
      </w:r>
      <w:r w:rsidR="00CE6182">
        <w:t xml:space="preserve"> </w:t>
      </w:r>
      <w:r>
        <w:t>down</w:t>
      </w:r>
      <w:r w:rsidR="00CE6182">
        <w:t xml:space="preserve"> </w:t>
      </w:r>
      <w:r>
        <w:t>His</w:t>
      </w:r>
      <w:r w:rsidR="00CE6182">
        <w:t xml:space="preserve"> </w:t>
      </w:r>
      <w:r>
        <w:t>hand,</w:t>
      </w:r>
      <w:r w:rsidR="00CE6182">
        <w:t xml:space="preserve"> </w:t>
      </w:r>
      <w:r>
        <w:t>and</w:t>
      </w:r>
      <w:r w:rsidR="00CE6182">
        <w:t xml:space="preserve"> </w:t>
      </w:r>
      <w:r>
        <w:t>the</w:t>
      </w:r>
      <w:r w:rsidR="00CE6182">
        <w:t xml:space="preserve"> </w:t>
      </w:r>
      <w:r>
        <w:t>helper</w:t>
      </w:r>
      <w:r w:rsidR="00CE6182">
        <w:t xml:space="preserve"> </w:t>
      </w:r>
      <w:r>
        <w:t>shall</w:t>
      </w:r>
      <w:r w:rsidR="00CE6182">
        <w:t xml:space="preserve"> </w:t>
      </w:r>
      <w:r>
        <w:t>fall,</w:t>
      </w:r>
      <w:r w:rsidR="00CE6182">
        <w:t xml:space="preserve"> </w:t>
      </w:r>
      <w:r>
        <w:t>and</w:t>
      </w:r>
      <w:r w:rsidR="00CE6182">
        <w:t xml:space="preserve"> </w:t>
      </w:r>
      <w:r>
        <w:t>he</w:t>
      </w:r>
      <w:r w:rsidR="00CE6182">
        <w:t xml:space="preserve"> </w:t>
      </w:r>
      <w:r>
        <w:t>that</w:t>
      </w:r>
      <w:r w:rsidR="00CE6182">
        <w:t xml:space="preserve"> </w:t>
      </w:r>
      <w:r>
        <w:t>is</w:t>
      </w:r>
      <w:r w:rsidR="00CE6182">
        <w:t xml:space="preserve"> </w:t>
      </w:r>
      <w:r>
        <w:t>helped</w:t>
      </w:r>
      <w:r w:rsidR="00CE6182">
        <w:t xml:space="preserve"> </w:t>
      </w:r>
      <w:r>
        <w:t>shall</w:t>
      </w:r>
      <w:r w:rsidR="00CE6182">
        <w:t xml:space="preserve"> </w:t>
      </w:r>
      <w:r>
        <w:t>fall,</w:t>
      </w:r>
      <w:r w:rsidR="00CE6182">
        <w:t xml:space="preserve"> </w:t>
      </w:r>
      <w:r>
        <w:t>and</w:t>
      </w:r>
      <w:r w:rsidR="00CE6182">
        <w:t xml:space="preserve"> </w:t>
      </w:r>
      <w:r>
        <w:t>they</w:t>
      </w:r>
      <w:r w:rsidR="00CE6182">
        <w:t xml:space="preserve"> </w:t>
      </w:r>
      <w:r>
        <w:t>shall</w:t>
      </w:r>
      <w:r w:rsidR="00CE6182">
        <w:t xml:space="preserve"> </w:t>
      </w:r>
      <w:r>
        <w:t>all</w:t>
      </w:r>
      <w:r w:rsidR="00CE6182">
        <w:t xml:space="preserve"> </w:t>
      </w:r>
      <w:r>
        <w:t>be</w:t>
      </w:r>
      <w:r w:rsidR="00CE6182">
        <w:t xml:space="preserve"> </w:t>
      </w:r>
      <w:r>
        <w:t>confounded</w:t>
      </w:r>
      <w:r w:rsidR="00CE6182">
        <w:t xml:space="preserve"> </w:t>
      </w:r>
      <w:r>
        <w:t>together.</w:t>
      </w:r>
      <w:r w:rsidR="00CB1B4F">
        <w:t>”</w:t>
      </w:r>
      <w:r w:rsidR="00CB1B4F">
        <w:rPr>
          <w:rStyle w:val="FootnoteReference"/>
        </w:rPr>
        <w:footnoteReference w:id="224"/>
      </w:r>
      <w:r w:rsidR="00CE6182">
        <w:t xml:space="preserve"> </w:t>
      </w:r>
    </w:p>
    <w:p w14:paraId="0D2E34F9" w14:textId="77777777" w:rsidR="00CB1B4F" w:rsidRDefault="00055323" w:rsidP="00B01E47">
      <w:pPr>
        <w:jc w:val="both"/>
      </w:pPr>
      <w:r>
        <w:t>Behold,</w:t>
      </w:r>
      <w:r w:rsidR="00CE6182">
        <w:t xml:space="preserve"> </w:t>
      </w:r>
      <w:r>
        <w:t>dear</w:t>
      </w:r>
      <w:r w:rsidR="00CE6182">
        <w:t xml:space="preserve"> </w:t>
      </w:r>
      <w:r>
        <w:t>Christian,</w:t>
      </w:r>
      <w:r w:rsidR="00CE6182">
        <w:t xml:space="preserve"> </w:t>
      </w:r>
      <w:r>
        <w:t>the</w:t>
      </w:r>
      <w:r w:rsidR="00CE6182">
        <w:t xml:space="preserve"> </w:t>
      </w:r>
      <w:r>
        <w:t>difference</w:t>
      </w:r>
      <w:r w:rsidR="00CE6182">
        <w:t xml:space="preserve"> </w:t>
      </w:r>
      <w:r>
        <w:t>between</w:t>
      </w:r>
      <w:r w:rsidR="00CE6182">
        <w:t xml:space="preserve"> </w:t>
      </w:r>
      <w:r>
        <w:t>the</w:t>
      </w:r>
      <w:r w:rsidR="00CE6182">
        <w:t xml:space="preserve"> </w:t>
      </w:r>
      <w:r>
        <w:t>hope</w:t>
      </w:r>
      <w:r w:rsidR="00CE6182">
        <w:t xml:space="preserve"> </w:t>
      </w:r>
      <w:r>
        <w:t>of</w:t>
      </w:r>
      <w:r w:rsidR="00CE6182">
        <w:t xml:space="preserve"> </w:t>
      </w:r>
      <w:r>
        <w:t>the</w:t>
      </w:r>
      <w:r w:rsidR="00CE6182">
        <w:t xml:space="preserve"> </w:t>
      </w:r>
      <w:r>
        <w:t>just</w:t>
      </w:r>
      <w:r w:rsidR="00CE6182">
        <w:t xml:space="preserve"> </w:t>
      </w:r>
      <w:r>
        <w:t>and</w:t>
      </w:r>
      <w:r w:rsidR="00CE6182">
        <w:t xml:space="preserve"> </w:t>
      </w:r>
      <w:r>
        <w:t>the</w:t>
      </w:r>
      <w:r w:rsidR="00CE6182">
        <w:t xml:space="preserve"> </w:t>
      </w:r>
      <w:r>
        <w:t>hope</w:t>
      </w:r>
      <w:r w:rsidR="00CE6182">
        <w:t xml:space="preserve"> </w:t>
      </w:r>
      <w:r>
        <w:t>of</w:t>
      </w:r>
      <w:r w:rsidR="00CE6182">
        <w:t xml:space="preserve"> </w:t>
      </w:r>
      <w:r>
        <w:t>the</w:t>
      </w:r>
      <w:r w:rsidR="00CE6182">
        <w:t xml:space="preserve"> </w:t>
      </w:r>
      <w:r>
        <w:t>wicked.</w:t>
      </w:r>
      <w:r w:rsidR="00CE6182">
        <w:t xml:space="preserve"> </w:t>
      </w:r>
      <w:r>
        <w:t>One</w:t>
      </w:r>
      <w:r w:rsidR="00CE6182">
        <w:t xml:space="preserve"> </w:t>
      </w:r>
      <w:r>
        <w:t>is</w:t>
      </w:r>
      <w:r w:rsidR="00CE6182">
        <w:t xml:space="preserve"> </w:t>
      </w:r>
      <w:r>
        <w:t>of</w:t>
      </w:r>
      <w:r w:rsidR="00CE6182">
        <w:t xml:space="preserve"> </w:t>
      </w:r>
      <w:r>
        <w:t>the</w:t>
      </w:r>
      <w:r w:rsidR="00CE6182">
        <w:t xml:space="preserve"> </w:t>
      </w:r>
      <w:r>
        <w:t>flesh,</w:t>
      </w:r>
      <w:r w:rsidR="00CE6182">
        <w:t xml:space="preserve"> </w:t>
      </w:r>
      <w:r>
        <w:t>the</w:t>
      </w:r>
      <w:r w:rsidR="00CE6182">
        <w:t xml:space="preserve"> </w:t>
      </w:r>
      <w:r>
        <w:t>other</w:t>
      </w:r>
      <w:r w:rsidR="00CE6182">
        <w:t xml:space="preserve"> </w:t>
      </w:r>
      <w:r>
        <w:t>of</w:t>
      </w:r>
      <w:r w:rsidR="00CE6182">
        <w:t xml:space="preserve"> </w:t>
      </w:r>
      <w:r>
        <w:t>the</w:t>
      </w:r>
      <w:r w:rsidR="00CE6182">
        <w:t xml:space="preserve"> </w:t>
      </w:r>
      <w:r>
        <w:t>spirit;</w:t>
      </w:r>
      <w:r w:rsidR="00CE6182">
        <w:t xml:space="preserve"> </w:t>
      </w:r>
      <w:r>
        <w:t>one</w:t>
      </w:r>
      <w:r w:rsidR="00CE6182">
        <w:t xml:space="preserve"> </w:t>
      </w:r>
      <w:r>
        <w:t>is</w:t>
      </w:r>
      <w:r w:rsidR="00CE6182">
        <w:t xml:space="preserve"> </w:t>
      </w:r>
      <w:r w:rsidR="00CB1B4F">
        <w:t>centered</w:t>
      </w:r>
      <w:r w:rsidR="00CE6182">
        <w:t xml:space="preserve"> </w:t>
      </w:r>
      <w:r>
        <w:t>in</w:t>
      </w:r>
      <w:r w:rsidR="00CE6182">
        <w:t xml:space="preserve"> </w:t>
      </w:r>
      <w:r>
        <w:t>man,</w:t>
      </w:r>
      <w:r w:rsidR="00CE6182">
        <w:t xml:space="preserve"> </w:t>
      </w:r>
      <w:r>
        <w:t>the</w:t>
      </w:r>
      <w:r w:rsidR="00CE6182">
        <w:t xml:space="preserve"> </w:t>
      </w:r>
      <w:r>
        <w:t>other</w:t>
      </w:r>
      <w:r w:rsidR="00CE6182">
        <w:t xml:space="preserve"> </w:t>
      </w:r>
      <w:r>
        <w:t>in</w:t>
      </w:r>
      <w:r w:rsidR="00CE6182">
        <w:t xml:space="preserve"> </w:t>
      </w:r>
      <w:r>
        <w:t>God.</w:t>
      </w:r>
      <w:r w:rsidR="00CE6182">
        <w:t xml:space="preserve"> </w:t>
      </w:r>
      <w:r>
        <w:t>And</w:t>
      </w:r>
      <w:r w:rsidR="00CE6182">
        <w:t xml:space="preserve"> </w:t>
      </w:r>
      <w:r>
        <w:t>even</w:t>
      </w:r>
      <w:r w:rsidR="00CE6182">
        <w:t xml:space="preserve"> </w:t>
      </w:r>
      <w:r>
        <w:t>as</w:t>
      </w:r>
      <w:r w:rsidR="00CE6182">
        <w:t xml:space="preserve"> </w:t>
      </w:r>
      <w:r>
        <w:t>God</w:t>
      </w:r>
      <w:r w:rsidR="00CE6182">
        <w:t xml:space="preserve"> </w:t>
      </w:r>
      <w:r>
        <w:t>exceeds</w:t>
      </w:r>
      <w:r w:rsidR="00CE6182">
        <w:t xml:space="preserve"> </w:t>
      </w:r>
      <w:r>
        <w:t>man,</w:t>
      </w:r>
      <w:r w:rsidR="00CE6182">
        <w:t xml:space="preserve"> </w:t>
      </w:r>
      <w:r>
        <w:t>so</w:t>
      </w:r>
      <w:r w:rsidR="00CE6182">
        <w:t xml:space="preserve"> </w:t>
      </w:r>
      <w:r>
        <w:t>does</w:t>
      </w:r>
      <w:r w:rsidR="00CE6182">
        <w:t xml:space="preserve"> </w:t>
      </w:r>
      <w:r>
        <w:t>the</w:t>
      </w:r>
      <w:r w:rsidR="00CE6182">
        <w:t xml:space="preserve"> </w:t>
      </w:r>
      <w:r>
        <w:t>hope</w:t>
      </w:r>
      <w:r w:rsidR="00CE6182">
        <w:t xml:space="preserve"> </w:t>
      </w:r>
      <w:r>
        <w:t>of</w:t>
      </w:r>
      <w:r w:rsidR="00CE6182">
        <w:t xml:space="preserve"> </w:t>
      </w:r>
      <w:r>
        <w:t>the</w:t>
      </w:r>
      <w:r w:rsidR="00CE6182">
        <w:t xml:space="preserve"> </w:t>
      </w:r>
      <w:r>
        <w:t>just</w:t>
      </w:r>
      <w:r w:rsidR="00CE6182">
        <w:t xml:space="preserve"> </w:t>
      </w:r>
      <w:r>
        <w:t>exceed</w:t>
      </w:r>
      <w:r w:rsidR="00CE6182">
        <w:t xml:space="preserve"> </w:t>
      </w:r>
      <w:r>
        <w:t>that</w:t>
      </w:r>
      <w:r w:rsidR="00CE6182">
        <w:t xml:space="preserve"> </w:t>
      </w:r>
      <w:r>
        <w:t>of</w:t>
      </w:r>
      <w:r w:rsidR="00CE6182">
        <w:t xml:space="preserve"> </w:t>
      </w:r>
      <w:r>
        <w:t>the</w:t>
      </w:r>
      <w:r w:rsidR="00CE6182">
        <w:t xml:space="preserve"> </w:t>
      </w:r>
      <w:r>
        <w:t>sinner.</w:t>
      </w:r>
      <w:r w:rsidR="00CE6182">
        <w:t xml:space="preserve"> </w:t>
      </w:r>
      <w:r>
        <w:t>Therefore,</w:t>
      </w:r>
      <w:r w:rsidR="00CE6182">
        <w:t xml:space="preserve"> </w:t>
      </w:r>
      <w:r>
        <w:t>the</w:t>
      </w:r>
      <w:r w:rsidR="00CE6182">
        <w:t xml:space="preserve"> </w:t>
      </w:r>
      <w:r>
        <w:t>prophet</w:t>
      </w:r>
      <w:r w:rsidR="00CE6182">
        <w:t xml:space="preserve"> </w:t>
      </w:r>
      <w:r>
        <w:t>exhorts</w:t>
      </w:r>
      <w:r w:rsidR="00CE6182">
        <w:t xml:space="preserve"> </w:t>
      </w:r>
      <w:r>
        <w:t>us:</w:t>
      </w:r>
      <w:r w:rsidR="00CE6182">
        <w:t xml:space="preserve"> </w:t>
      </w:r>
      <w:r w:rsidR="00CB1B4F">
        <w:t>“</w:t>
      </w:r>
      <w:r>
        <w:t>Put</w:t>
      </w:r>
      <w:r w:rsidR="00CE6182">
        <w:t xml:space="preserve"> </w:t>
      </w:r>
      <w:r>
        <w:t>not</w:t>
      </w:r>
      <w:r w:rsidR="00CE6182">
        <w:t xml:space="preserve"> </w:t>
      </w:r>
      <w:r>
        <w:t>your</w:t>
      </w:r>
      <w:r w:rsidR="00CE6182">
        <w:t xml:space="preserve"> </w:t>
      </w:r>
      <w:r>
        <w:t>trust</w:t>
      </w:r>
      <w:r w:rsidR="00CE6182">
        <w:t xml:space="preserve"> </w:t>
      </w:r>
      <w:r>
        <w:t>in</w:t>
      </w:r>
      <w:r w:rsidR="00CE6182">
        <w:t xml:space="preserve"> </w:t>
      </w:r>
      <w:r>
        <w:t>princes;</w:t>
      </w:r>
      <w:r w:rsidR="00CE6182">
        <w:t xml:space="preserve"> </w:t>
      </w:r>
      <w:r>
        <w:t>in</w:t>
      </w:r>
      <w:r w:rsidR="00CE6182">
        <w:t xml:space="preserve"> </w:t>
      </w:r>
      <w:r>
        <w:t>the</w:t>
      </w:r>
      <w:r w:rsidR="00CE6182">
        <w:t xml:space="preserve"> </w:t>
      </w:r>
      <w:r>
        <w:t>children</w:t>
      </w:r>
      <w:r w:rsidR="00CE6182">
        <w:t xml:space="preserve"> </w:t>
      </w:r>
      <w:r>
        <w:t>of</w:t>
      </w:r>
      <w:r w:rsidR="00CE6182">
        <w:t xml:space="preserve"> </w:t>
      </w:r>
      <w:r>
        <w:t>men,</w:t>
      </w:r>
      <w:r w:rsidR="00CE6182">
        <w:t xml:space="preserve"> </w:t>
      </w:r>
      <w:r>
        <w:t>in</w:t>
      </w:r>
      <w:r w:rsidR="00CE6182">
        <w:t xml:space="preserve"> </w:t>
      </w:r>
      <w:r>
        <w:t>whom</w:t>
      </w:r>
      <w:r w:rsidR="00CE6182">
        <w:t xml:space="preserve"> </w:t>
      </w:r>
      <w:r>
        <w:t>there</w:t>
      </w:r>
      <w:r w:rsidR="00CE6182">
        <w:t xml:space="preserve"> </w:t>
      </w:r>
      <w:r>
        <w:t>is</w:t>
      </w:r>
      <w:r w:rsidR="00CE6182">
        <w:t xml:space="preserve"> </w:t>
      </w:r>
      <w:r>
        <w:t>no</w:t>
      </w:r>
      <w:r w:rsidR="00CE6182">
        <w:t xml:space="preserve"> </w:t>
      </w:r>
      <w:r>
        <w:t>salvation.</w:t>
      </w:r>
      <w:r w:rsidR="00CE6182">
        <w:t xml:space="preserve"> </w:t>
      </w:r>
      <w:r>
        <w:t>Blessed</w:t>
      </w:r>
      <w:r w:rsidR="00CE6182">
        <w:t xml:space="preserve"> </w:t>
      </w:r>
      <w:r>
        <w:t>is</w:t>
      </w:r>
      <w:r w:rsidR="00CE6182">
        <w:t xml:space="preserve"> </w:t>
      </w:r>
      <w:r>
        <w:t>he</w:t>
      </w:r>
      <w:r w:rsidR="00CE6182">
        <w:t xml:space="preserve"> </w:t>
      </w:r>
      <w:r>
        <w:t>who</w:t>
      </w:r>
      <w:r w:rsidR="00CE6182">
        <w:t xml:space="preserve"> </w:t>
      </w:r>
      <w:r w:rsidR="005704E7">
        <w:t>has</w:t>
      </w:r>
      <w:r w:rsidR="00CE6182">
        <w:t xml:space="preserve"> </w:t>
      </w:r>
      <w:r>
        <w:t>the</w:t>
      </w:r>
      <w:r w:rsidR="00CE6182">
        <w:t xml:space="preserve"> </w:t>
      </w:r>
      <w:r>
        <w:t>God</w:t>
      </w:r>
      <w:r w:rsidR="00CE6182">
        <w:t xml:space="preserve"> </w:t>
      </w:r>
      <w:r>
        <w:t>of</w:t>
      </w:r>
      <w:r w:rsidR="00CE6182">
        <w:t xml:space="preserve"> </w:t>
      </w:r>
      <w:r>
        <w:t>Jacob</w:t>
      </w:r>
      <w:r w:rsidR="00CE6182">
        <w:t xml:space="preserve"> </w:t>
      </w:r>
      <w:r>
        <w:t>for</w:t>
      </w:r>
      <w:r w:rsidR="00CE6182">
        <w:t xml:space="preserve"> </w:t>
      </w:r>
      <w:r>
        <w:t>his</w:t>
      </w:r>
      <w:r w:rsidR="00CE6182">
        <w:t xml:space="preserve"> </w:t>
      </w:r>
      <w:r>
        <w:t>helper,</w:t>
      </w:r>
      <w:r w:rsidR="00CE6182">
        <w:t xml:space="preserve"> </w:t>
      </w:r>
      <w:r>
        <w:t>whose</w:t>
      </w:r>
      <w:r w:rsidR="00CE6182">
        <w:t xml:space="preserve"> </w:t>
      </w:r>
      <w:r>
        <w:t>hope</w:t>
      </w:r>
      <w:r w:rsidR="00CE6182">
        <w:t xml:space="preserve"> </w:t>
      </w:r>
      <w:r>
        <w:t>is</w:t>
      </w:r>
      <w:r w:rsidR="00CE6182">
        <w:t xml:space="preserve"> </w:t>
      </w:r>
      <w:r>
        <w:t>in</w:t>
      </w:r>
      <w:r w:rsidR="00CE6182">
        <w:t xml:space="preserve"> </w:t>
      </w:r>
      <w:r>
        <w:t>the</w:t>
      </w:r>
      <w:r w:rsidR="00CE6182">
        <w:t xml:space="preserve"> </w:t>
      </w:r>
      <w:r>
        <w:t>Lord</w:t>
      </w:r>
      <w:r w:rsidR="00CE6182">
        <w:t xml:space="preserve"> </w:t>
      </w:r>
      <w:r>
        <w:t>his</w:t>
      </w:r>
      <w:r w:rsidR="00CE6182">
        <w:t xml:space="preserve"> </w:t>
      </w:r>
      <w:r>
        <w:t>God;</w:t>
      </w:r>
      <w:r w:rsidR="00CE6182">
        <w:t xml:space="preserve"> </w:t>
      </w:r>
      <w:r>
        <w:t>Who</w:t>
      </w:r>
      <w:r w:rsidR="00CE6182">
        <w:t xml:space="preserve"> </w:t>
      </w:r>
      <w:r>
        <w:t>made</w:t>
      </w:r>
      <w:r w:rsidR="00CE6182">
        <w:t xml:space="preserve"> </w:t>
      </w:r>
      <w:r>
        <w:t>heaven</w:t>
      </w:r>
      <w:r w:rsidR="00CE6182">
        <w:t xml:space="preserve"> </w:t>
      </w:r>
      <w:r>
        <w:t>and</w:t>
      </w:r>
      <w:r w:rsidR="00CE6182">
        <w:t xml:space="preserve"> </w:t>
      </w:r>
      <w:r>
        <w:t>earth,</w:t>
      </w:r>
      <w:r w:rsidR="00CE6182">
        <w:t xml:space="preserve"> </w:t>
      </w:r>
      <w:r>
        <w:t>the</w:t>
      </w:r>
      <w:r w:rsidR="00CE6182">
        <w:t xml:space="preserve"> </w:t>
      </w:r>
      <w:r>
        <w:t>sea,</w:t>
      </w:r>
      <w:r w:rsidR="00CE6182">
        <w:t xml:space="preserve"> </w:t>
      </w:r>
      <w:r>
        <w:t>and</w:t>
      </w:r>
      <w:r w:rsidR="00CE6182">
        <w:t xml:space="preserve"> </w:t>
      </w:r>
      <w:r>
        <w:t>all</w:t>
      </w:r>
      <w:r w:rsidR="00CE6182">
        <w:t xml:space="preserve"> </w:t>
      </w:r>
      <w:r>
        <w:t>things</w:t>
      </w:r>
      <w:r w:rsidR="00CE6182">
        <w:t xml:space="preserve"> </w:t>
      </w:r>
      <w:r>
        <w:t>that</w:t>
      </w:r>
      <w:r w:rsidR="00CE6182">
        <w:t xml:space="preserve"> </w:t>
      </w:r>
      <w:r>
        <w:t>are</w:t>
      </w:r>
      <w:r w:rsidR="00CE6182">
        <w:t xml:space="preserve"> </w:t>
      </w:r>
      <w:r>
        <w:t>in</w:t>
      </w:r>
      <w:r w:rsidR="00CE6182">
        <w:t xml:space="preserve"> </w:t>
      </w:r>
      <w:r>
        <w:t>them.</w:t>
      </w:r>
      <w:r w:rsidR="00CB1B4F">
        <w:t>”</w:t>
      </w:r>
      <w:r w:rsidR="00CB1B4F">
        <w:rPr>
          <w:rStyle w:val="FootnoteReference"/>
        </w:rPr>
        <w:footnoteReference w:id="225"/>
      </w:r>
      <w:r w:rsidR="00CE6182">
        <w:t xml:space="preserve"> </w:t>
      </w:r>
      <w:r w:rsidR="00CB1B4F">
        <w:rPr>
          <w:rFonts w:ascii="Calibri" w:hAnsi="Calibri" w:cs="Calibri"/>
        </w:rPr>
        <w:t>“</w:t>
      </w:r>
      <w:r>
        <w:t>Some</w:t>
      </w:r>
      <w:r w:rsidR="00CE6182">
        <w:t xml:space="preserve"> </w:t>
      </w:r>
      <w:r>
        <w:t>trust</w:t>
      </w:r>
      <w:r w:rsidR="00CE6182">
        <w:t xml:space="preserve"> </w:t>
      </w:r>
      <w:r>
        <w:t>in</w:t>
      </w:r>
      <w:r w:rsidR="00CE6182">
        <w:t xml:space="preserve"> </w:t>
      </w:r>
      <w:r>
        <w:t>chariots,</w:t>
      </w:r>
      <w:r w:rsidR="00CE6182">
        <w:t xml:space="preserve"> </w:t>
      </w:r>
      <w:r>
        <w:t>and</w:t>
      </w:r>
      <w:r w:rsidR="00CE6182">
        <w:t xml:space="preserve"> </w:t>
      </w:r>
      <w:r>
        <w:t>some</w:t>
      </w:r>
      <w:r w:rsidR="00CE6182">
        <w:t xml:space="preserve"> </w:t>
      </w:r>
      <w:r>
        <w:t>in</w:t>
      </w:r>
      <w:r w:rsidR="00CE6182">
        <w:t xml:space="preserve"> </w:t>
      </w:r>
      <w:r>
        <w:t>horses;</w:t>
      </w:r>
      <w:r w:rsidR="00CE6182">
        <w:t xml:space="preserve"> </w:t>
      </w:r>
      <w:r>
        <w:t>but</w:t>
      </w:r>
      <w:r w:rsidR="00CE6182">
        <w:t xml:space="preserve"> </w:t>
      </w:r>
      <w:r>
        <w:t>we</w:t>
      </w:r>
      <w:r w:rsidR="00CE6182">
        <w:t xml:space="preserve"> </w:t>
      </w:r>
      <w:r>
        <w:t>will</w:t>
      </w:r>
      <w:r w:rsidR="00CE6182">
        <w:t xml:space="preserve"> </w:t>
      </w:r>
      <w:r>
        <w:t>call</w:t>
      </w:r>
      <w:r w:rsidR="00CE6182">
        <w:t xml:space="preserve"> </w:t>
      </w:r>
      <w:r>
        <w:t>upon</w:t>
      </w:r>
      <w:r w:rsidR="00CE6182">
        <w:t xml:space="preserve"> </w:t>
      </w:r>
      <w:r>
        <w:t>the</w:t>
      </w:r>
      <w:r w:rsidR="00CE6182">
        <w:t xml:space="preserve"> </w:t>
      </w:r>
      <w:r>
        <w:t>name</w:t>
      </w:r>
      <w:r w:rsidR="00CE6182">
        <w:t xml:space="preserve"> </w:t>
      </w:r>
      <w:r>
        <w:t>of</w:t>
      </w:r>
      <w:r w:rsidR="00CE6182">
        <w:t xml:space="preserve"> </w:t>
      </w:r>
      <w:r>
        <w:t>the</w:t>
      </w:r>
      <w:r w:rsidR="00CE6182">
        <w:t xml:space="preserve"> </w:t>
      </w:r>
      <w:r>
        <w:t>Lord</w:t>
      </w:r>
      <w:r w:rsidR="00CE6182">
        <w:t xml:space="preserve"> </w:t>
      </w:r>
      <w:r>
        <w:t>our</w:t>
      </w:r>
      <w:r w:rsidR="00CE6182">
        <w:t xml:space="preserve"> </w:t>
      </w:r>
      <w:r>
        <w:t>God.</w:t>
      </w:r>
      <w:r w:rsidR="00CE6182">
        <w:t xml:space="preserve"> </w:t>
      </w:r>
      <w:r>
        <w:t>They</w:t>
      </w:r>
      <w:r w:rsidR="00CE6182">
        <w:t xml:space="preserve"> </w:t>
      </w:r>
      <w:r>
        <w:t>are</w:t>
      </w:r>
      <w:r w:rsidR="00CE6182">
        <w:t xml:space="preserve"> </w:t>
      </w:r>
      <w:r>
        <w:t>bound,</w:t>
      </w:r>
      <w:r w:rsidR="00CE6182">
        <w:t xml:space="preserve"> </w:t>
      </w:r>
      <w:r>
        <w:t>and</w:t>
      </w:r>
      <w:r w:rsidR="00CE6182">
        <w:t xml:space="preserve"> </w:t>
      </w:r>
      <w:r>
        <w:t>have</w:t>
      </w:r>
      <w:r w:rsidR="00CE6182">
        <w:t xml:space="preserve"> </w:t>
      </w:r>
      <w:r>
        <w:t>fallen;</w:t>
      </w:r>
      <w:r w:rsidR="00CE6182">
        <w:t xml:space="preserve"> </w:t>
      </w:r>
      <w:r>
        <w:t>but</w:t>
      </w:r>
      <w:r w:rsidR="00CE6182">
        <w:t xml:space="preserve"> </w:t>
      </w:r>
      <w:r>
        <w:t>we</w:t>
      </w:r>
      <w:r w:rsidR="00CE6182">
        <w:t xml:space="preserve"> </w:t>
      </w:r>
      <w:r>
        <w:t>are</w:t>
      </w:r>
      <w:r w:rsidR="00CE6182">
        <w:t xml:space="preserve"> </w:t>
      </w:r>
      <w:r>
        <w:t>risen,</w:t>
      </w:r>
      <w:r w:rsidR="00CE6182">
        <w:t xml:space="preserve"> </w:t>
      </w:r>
      <w:r>
        <w:t>and</w:t>
      </w:r>
      <w:r w:rsidR="00CE6182">
        <w:t xml:space="preserve"> </w:t>
      </w:r>
      <w:r>
        <w:t>are</w:t>
      </w:r>
      <w:r w:rsidR="00CE6182">
        <w:t xml:space="preserve"> </w:t>
      </w:r>
      <w:r>
        <w:t>set</w:t>
      </w:r>
      <w:r w:rsidR="00CE6182">
        <w:t xml:space="preserve"> </w:t>
      </w:r>
      <w:r>
        <w:t>upright</w:t>
      </w:r>
      <w:r w:rsidR="00CB1B4F">
        <w:t>.”</w:t>
      </w:r>
      <w:r w:rsidR="00CB1B4F">
        <w:rPr>
          <w:rStyle w:val="FootnoteReference"/>
        </w:rPr>
        <w:footnoteReference w:id="226"/>
      </w:r>
      <w:r w:rsidR="00CE6182">
        <w:t xml:space="preserve"> </w:t>
      </w:r>
      <w:r>
        <w:t>Thus</w:t>
      </w:r>
      <w:r w:rsidR="00CE6182">
        <w:t xml:space="preserve"> </w:t>
      </w:r>
      <w:r>
        <w:t>we</w:t>
      </w:r>
      <w:r w:rsidR="00CE6182">
        <w:t xml:space="preserve"> </w:t>
      </w:r>
      <w:r>
        <w:t>see</w:t>
      </w:r>
      <w:r w:rsidR="00CE6182">
        <w:t xml:space="preserve"> </w:t>
      </w:r>
      <w:r>
        <w:t>that</w:t>
      </w:r>
      <w:r w:rsidR="00CE6182">
        <w:t xml:space="preserve"> </w:t>
      </w:r>
      <w:r>
        <w:t>our</w:t>
      </w:r>
      <w:r w:rsidR="00CE6182">
        <w:t xml:space="preserve"> </w:t>
      </w:r>
      <w:r>
        <w:t>hopes</w:t>
      </w:r>
      <w:r w:rsidR="00CE6182">
        <w:t xml:space="preserve"> </w:t>
      </w:r>
      <w:r>
        <w:t>are</w:t>
      </w:r>
      <w:r w:rsidR="00CE6182">
        <w:t xml:space="preserve"> </w:t>
      </w:r>
      <w:r>
        <w:t>realized</w:t>
      </w:r>
      <w:r w:rsidR="00CE6182">
        <w:t xml:space="preserve"> </w:t>
      </w:r>
      <w:r>
        <w:t>according</w:t>
      </w:r>
      <w:r w:rsidR="00CE6182">
        <w:t xml:space="preserve"> </w:t>
      </w:r>
      <w:r>
        <w:t>to</w:t>
      </w:r>
      <w:r w:rsidR="00CE6182">
        <w:t xml:space="preserve"> </w:t>
      </w:r>
      <w:r>
        <w:t>that</w:t>
      </w:r>
      <w:r w:rsidR="00CE6182">
        <w:t xml:space="preserve"> </w:t>
      </w:r>
      <w:r>
        <w:t>upon</w:t>
      </w:r>
      <w:r w:rsidR="00CE6182">
        <w:t xml:space="preserve"> </w:t>
      </w:r>
      <w:r>
        <w:t>which</w:t>
      </w:r>
      <w:r w:rsidR="00CE6182">
        <w:t xml:space="preserve"> </w:t>
      </w:r>
      <w:r>
        <w:t>they</w:t>
      </w:r>
      <w:r w:rsidR="00CE6182">
        <w:t xml:space="preserve"> </w:t>
      </w:r>
      <w:r>
        <w:t>rest</w:t>
      </w:r>
      <w:r w:rsidR="00CB1B4F">
        <w:t>-</w:t>
      </w:r>
      <w:r>
        <w:t>in</w:t>
      </w:r>
      <w:r w:rsidR="00CE6182">
        <w:t xml:space="preserve"> </w:t>
      </w:r>
      <w:r>
        <w:t>ruin</w:t>
      </w:r>
      <w:r w:rsidR="00CE6182">
        <w:t xml:space="preserve"> </w:t>
      </w:r>
      <w:r>
        <w:t>and</w:t>
      </w:r>
      <w:r w:rsidR="00CE6182">
        <w:t xml:space="preserve"> </w:t>
      </w:r>
      <w:r>
        <w:t>destruction,</w:t>
      </w:r>
      <w:r w:rsidR="00CE6182">
        <w:t xml:space="preserve"> </w:t>
      </w:r>
      <w:r>
        <w:t>or</w:t>
      </w:r>
      <w:r w:rsidR="00CE6182">
        <w:t xml:space="preserve"> </w:t>
      </w:r>
      <w:r>
        <w:t>in</w:t>
      </w:r>
      <w:r w:rsidR="00CE6182">
        <w:t xml:space="preserve"> </w:t>
      </w:r>
      <w:r>
        <w:t>honor</w:t>
      </w:r>
      <w:r w:rsidR="00CE6182">
        <w:t xml:space="preserve"> </w:t>
      </w:r>
      <w:r>
        <w:t>and</w:t>
      </w:r>
      <w:r w:rsidR="00CE6182">
        <w:t xml:space="preserve"> </w:t>
      </w:r>
      <w:r>
        <w:t>victory.</w:t>
      </w:r>
      <w:r w:rsidR="00CE6182">
        <w:t xml:space="preserve"> </w:t>
      </w:r>
    </w:p>
    <w:p w14:paraId="04AFDA13" w14:textId="5E0ED382" w:rsidR="00ED3669" w:rsidRDefault="00055323" w:rsidP="00B01E47">
      <w:pPr>
        <w:jc w:val="both"/>
      </w:pPr>
      <w:r>
        <w:t>Therefore,</w:t>
      </w:r>
      <w:r w:rsidR="00CE6182">
        <w:t xml:space="preserve"> </w:t>
      </w:r>
      <w:r>
        <w:t>he</w:t>
      </w:r>
      <w:r w:rsidR="00CE6182">
        <w:t xml:space="preserve"> </w:t>
      </w:r>
      <w:r>
        <w:t>whose</w:t>
      </w:r>
      <w:r w:rsidR="00CE6182">
        <w:t xml:space="preserve"> </w:t>
      </w:r>
      <w:r>
        <w:t>hope</w:t>
      </w:r>
      <w:r w:rsidR="00CE6182">
        <w:t xml:space="preserve"> </w:t>
      </w:r>
      <w:r>
        <w:t>is</w:t>
      </w:r>
      <w:r w:rsidR="00CE6182">
        <w:t xml:space="preserve"> </w:t>
      </w:r>
      <w:r>
        <w:t>fixed</w:t>
      </w:r>
      <w:r w:rsidR="00CE6182">
        <w:t xml:space="preserve"> </w:t>
      </w:r>
      <w:r>
        <w:t>upon</w:t>
      </w:r>
      <w:r w:rsidR="00CE6182">
        <w:t xml:space="preserve"> </w:t>
      </w:r>
      <w:r>
        <w:t>the</w:t>
      </w:r>
      <w:r w:rsidR="00CE6182">
        <w:t xml:space="preserve"> </w:t>
      </w:r>
      <w:r>
        <w:t>things</w:t>
      </w:r>
      <w:r w:rsidR="00CE6182">
        <w:t xml:space="preserve"> </w:t>
      </w:r>
      <w:r>
        <w:t>of</w:t>
      </w:r>
      <w:r w:rsidR="00CE6182">
        <w:t xml:space="preserve"> </w:t>
      </w:r>
      <w:r>
        <w:t>this</w:t>
      </w:r>
      <w:r w:rsidR="00CE6182">
        <w:t xml:space="preserve"> </w:t>
      </w:r>
      <w:r>
        <w:t>world</w:t>
      </w:r>
      <w:r w:rsidR="00CE6182">
        <w:t xml:space="preserve"> </w:t>
      </w:r>
      <w:r>
        <w:t>is</w:t>
      </w:r>
      <w:r w:rsidR="00CE6182">
        <w:t xml:space="preserve"> </w:t>
      </w:r>
      <w:r>
        <w:t>rightly</w:t>
      </w:r>
      <w:r w:rsidR="00CE6182">
        <w:t xml:space="preserve"> </w:t>
      </w:r>
      <w:r>
        <w:t>compared</w:t>
      </w:r>
      <w:r w:rsidR="00CE6182">
        <w:t xml:space="preserve"> </w:t>
      </w:r>
      <w:r>
        <w:t>to</w:t>
      </w:r>
      <w:r w:rsidR="00CE6182">
        <w:t xml:space="preserve"> </w:t>
      </w:r>
      <w:r>
        <w:t>the</w:t>
      </w:r>
      <w:r w:rsidR="00CE6182">
        <w:t xml:space="preserve"> </w:t>
      </w:r>
      <w:r>
        <w:t>man</w:t>
      </w:r>
      <w:r w:rsidR="00CE6182">
        <w:t xml:space="preserve"> </w:t>
      </w:r>
      <w:r>
        <w:t>in</w:t>
      </w:r>
      <w:r w:rsidR="00CE6182">
        <w:t xml:space="preserve"> </w:t>
      </w:r>
      <w:r>
        <w:t>the</w:t>
      </w:r>
      <w:r w:rsidR="00CE6182">
        <w:t xml:space="preserve"> </w:t>
      </w:r>
      <w:r>
        <w:t>Gospel</w:t>
      </w:r>
      <w:r w:rsidR="00CE6182">
        <w:t xml:space="preserve"> </w:t>
      </w:r>
      <w:r>
        <w:t>who</w:t>
      </w:r>
      <w:r w:rsidR="00CE6182">
        <w:t xml:space="preserve"> </w:t>
      </w:r>
      <w:r>
        <w:t>built</w:t>
      </w:r>
      <w:r w:rsidR="00CE6182">
        <w:t xml:space="preserve"> </w:t>
      </w:r>
      <w:r>
        <w:t>his</w:t>
      </w:r>
      <w:r w:rsidR="00CE6182">
        <w:t xml:space="preserve"> </w:t>
      </w:r>
      <w:r>
        <w:t>house</w:t>
      </w:r>
      <w:r w:rsidR="00CE6182">
        <w:t xml:space="preserve"> </w:t>
      </w:r>
      <w:r>
        <w:t>upon</w:t>
      </w:r>
      <w:r w:rsidR="00CE6182">
        <w:t xml:space="preserve"> </w:t>
      </w:r>
      <w:r>
        <w:t>the</w:t>
      </w:r>
      <w:r w:rsidR="00CE6182">
        <w:t xml:space="preserve"> </w:t>
      </w:r>
      <w:r>
        <w:t>sand</w:t>
      </w:r>
      <w:r w:rsidR="00CE6182">
        <w:t xml:space="preserve"> </w:t>
      </w:r>
      <w:r>
        <w:t>and</w:t>
      </w:r>
      <w:r w:rsidR="00CE6182">
        <w:t xml:space="preserve"> </w:t>
      </w:r>
      <w:r>
        <w:t>beheld</w:t>
      </w:r>
      <w:r w:rsidR="00CE6182">
        <w:t xml:space="preserve"> </w:t>
      </w:r>
      <w:r>
        <w:t>it</w:t>
      </w:r>
      <w:r w:rsidR="00CE6182">
        <w:t xml:space="preserve"> </w:t>
      </w:r>
      <w:r>
        <w:t>beaten</w:t>
      </w:r>
      <w:r w:rsidR="00CE6182">
        <w:t xml:space="preserve"> </w:t>
      </w:r>
      <w:r>
        <w:t>down</w:t>
      </w:r>
      <w:r w:rsidR="00CE6182">
        <w:t xml:space="preserve"> </w:t>
      </w:r>
      <w:r>
        <w:t>by</w:t>
      </w:r>
      <w:r w:rsidR="00CE6182">
        <w:t xml:space="preserve"> </w:t>
      </w:r>
      <w:r>
        <w:t>the</w:t>
      </w:r>
      <w:r w:rsidR="00CE6182">
        <w:t xml:space="preserve"> </w:t>
      </w:r>
      <w:r>
        <w:t>rain</w:t>
      </w:r>
      <w:r w:rsidR="00CE6182">
        <w:t xml:space="preserve"> </w:t>
      </w:r>
      <w:r>
        <w:t>and</w:t>
      </w:r>
      <w:r w:rsidR="00CE6182">
        <w:t xml:space="preserve"> </w:t>
      </w:r>
      <w:r>
        <w:t>winds;</w:t>
      </w:r>
      <w:r w:rsidR="00CE6182">
        <w:t xml:space="preserve"> </w:t>
      </w:r>
      <w:r>
        <w:t>while</w:t>
      </w:r>
      <w:r w:rsidR="00CE6182">
        <w:t xml:space="preserve"> </w:t>
      </w:r>
      <w:r>
        <w:t>he</w:t>
      </w:r>
      <w:r w:rsidR="00CE6182">
        <w:t xml:space="preserve"> </w:t>
      </w:r>
      <w:r>
        <w:t>whose</w:t>
      </w:r>
      <w:r w:rsidR="00CE6182">
        <w:t xml:space="preserve"> </w:t>
      </w:r>
      <w:r>
        <w:t>hope</w:t>
      </w:r>
      <w:r w:rsidR="00CE6182">
        <w:t xml:space="preserve"> </w:t>
      </w:r>
      <w:r>
        <w:t>is</w:t>
      </w:r>
      <w:r w:rsidR="00CE6182">
        <w:t xml:space="preserve"> </w:t>
      </w:r>
      <w:r>
        <w:t>fixed</w:t>
      </w:r>
      <w:r w:rsidR="00CE6182">
        <w:t xml:space="preserve"> </w:t>
      </w:r>
      <w:r>
        <w:t>upon</w:t>
      </w:r>
      <w:r w:rsidR="00CE6182">
        <w:t xml:space="preserve"> </w:t>
      </w:r>
      <w:r>
        <w:t>the</w:t>
      </w:r>
      <w:r w:rsidR="00CE6182">
        <w:t xml:space="preserve"> </w:t>
      </w:r>
      <w:r>
        <w:t>things</w:t>
      </w:r>
      <w:r w:rsidR="00CE6182">
        <w:t xml:space="preserve"> </w:t>
      </w:r>
      <w:r>
        <w:t>of</w:t>
      </w:r>
      <w:r w:rsidR="00CE6182">
        <w:t xml:space="preserve"> </w:t>
      </w:r>
      <w:r>
        <w:t>Heaven</w:t>
      </w:r>
      <w:r w:rsidR="00CE6182">
        <w:t xml:space="preserve"> </w:t>
      </w:r>
      <w:r>
        <w:t>is</w:t>
      </w:r>
      <w:r w:rsidR="00CE6182">
        <w:t xml:space="preserve"> </w:t>
      </w:r>
      <w:r>
        <w:t>like</w:t>
      </w:r>
      <w:r w:rsidR="00CE6182">
        <w:t xml:space="preserve"> </w:t>
      </w:r>
      <w:r>
        <w:t>the</w:t>
      </w:r>
      <w:r w:rsidR="00CE6182">
        <w:t xml:space="preserve"> </w:t>
      </w:r>
      <w:r>
        <w:t>man</w:t>
      </w:r>
      <w:r w:rsidR="00CE6182">
        <w:t xml:space="preserve"> </w:t>
      </w:r>
      <w:r>
        <w:t>whose</w:t>
      </w:r>
      <w:r w:rsidR="00CE6182">
        <w:t xml:space="preserve"> </w:t>
      </w:r>
      <w:r>
        <w:t>house</w:t>
      </w:r>
      <w:r w:rsidR="00CE6182">
        <w:t xml:space="preserve"> </w:t>
      </w:r>
      <w:r>
        <w:t>was</w:t>
      </w:r>
      <w:r w:rsidR="00CE6182">
        <w:t xml:space="preserve"> </w:t>
      </w:r>
      <w:r>
        <w:t>built</w:t>
      </w:r>
      <w:r w:rsidR="00CE6182">
        <w:t xml:space="preserve"> </w:t>
      </w:r>
      <w:r>
        <w:t>upon</w:t>
      </w:r>
      <w:r w:rsidR="00CE6182">
        <w:t xml:space="preserve"> </w:t>
      </w:r>
      <w:r>
        <w:t>a</w:t>
      </w:r>
      <w:r w:rsidR="00CE6182">
        <w:t xml:space="preserve"> </w:t>
      </w:r>
      <w:r>
        <w:t>rock,</w:t>
      </w:r>
      <w:r w:rsidR="00CE6182">
        <w:t xml:space="preserve"> </w:t>
      </w:r>
      <w:r>
        <w:t>and</w:t>
      </w:r>
      <w:r w:rsidR="00CE6182">
        <w:t xml:space="preserve"> </w:t>
      </w:r>
      <w:r>
        <w:t>which</w:t>
      </w:r>
      <w:r w:rsidR="00CE6182">
        <w:t xml:space="preserve"> </w:t>
      </w:r>
      <w:r>
        <w:t>stood</w:t>
      </w:r>
      <w:r w:rsidR="00CE6182">
        <w:t xml:space="preserve"> </w:t>
      </w:r>
      <w:r>
        <w:t>unshaken</w:t>
      </w:r>
      <w:r w:rsidR="00CE6182">
        <w:t xml:space="preserve"> </w:t>
      </w:r>
      <w:r>
        <w:t>amidst</w:t>
      </w:r>
      <w:r w:rsidR="00CE6182">
        <w:t xml:space="preserve"> </w:t>
      </w:r>
      <w:r>
        <w:t>the</w:t>
      </w:r>
      <w:r w:rsidR="00CE6182">
        <w:t xml:space="preserve"> </w:t>
      </w:r>
      <w:r>
        <w:t>storms</w:t>
      </w:r>
      <w:r w:rsidR="00CB1B4F">
        <w:t>.</w:t>
      </w:r>
      <w:r w:rsidR="00CB1B4F">
        <w:rPr>
          <w:rStyle w:val="FootnoteReference"/>
        </w:rPr>
        <w:footnoteReference w:id="227"/>
      </w:r>
      <w:r w:rsidR="00CE6182">
        <w:t xml:space="preserve"> </w:t>
      </w:r>
      <w:r w:rsidR="00CB1B4F">
        <w:t>“</w:t>
      </w:r>
      <w:r>
        <w:t>Cursed</w:t>
      </w:r>
      <w:r w:rsidR="00CE6182">
        <w:t xml:space="preserve"> </w:t>
      </w:r>
      <w:r>
        <w:t>be</w:t>
      </w:r>
      <w:r w:rsidR="00CE6182">
        <w:t xml:space="preserve"> </w:t>
      </w:r>
      <w:r>
        <w:t>he,</w:t>
      </w:r>
      <w:r w:rsidR="00CB1B4F">
        <w:t>”</w:t>
      </w:r>
      <w:r w:rsidR="00CE6182">
        <w:t xml:space="preserve"> </w:t>
      </w:r>
      <w:r>
        <w:t>cries</w:t>
      </w:r>
      <w:r w:rsidR="00CE6182">
        <w:t xml:space="preserve"> </w:t>
      </w:r>
      <w:r>
        <w:t>out</w:t>
      </w:r>
      <w:r w:rsidR="00CE6182">
        <w:t xml:space="preserve"> </w:t>
      </w:r>
      <w:r>
        <w:t>the</w:t>
      </w:r>
      <w:r w:rsidR="00CE6182">
        <w:t xml:space="preserve"> </w:t>
      </w:r>
      <w:r>
        <w:t>prophet,</w:t>
      </w:r>
      <w:r w:rsidR="00CE6182">
        <w:t xml:space="preserve"> </w:t>
      </w:r>
      <w:r w:rsidR="00CB1B4F">
        <w:rPr>
          <w:rFonts w:ascii="Calibri" w:hAnsi="Calibri" w:cs="Calibri"/>
        </w:rPr>
        <w:t>“</w:t>
      </w:r>
      <w:r>
        <w:t>that</w:t>
      </w:r>
      <w:r w:rsidR="00CE6182">
        <w:t xml:space="preserve"> </w:t>
      </w:r>
      <w:r>
        <w:t>trust</w:t>
      </w:r>
      <w:r w:rsidR="00CB1B4F">
        <w:t>s</w:t>
      </w:r>
      <w:r w:rsidR="00CE6182">
        <w:t xml:space="preserve"> </w:t>
      </w:r>
      <w:r>
        <w:t>in</w:t>
      </w:r>
      <w:r w:rsidR="00CE6182">
        <w:t xml:space="preserve"> </w:t>
      </w:r>
      <w:r>
        <w:t>man,</w:t>
      </w:r>
      <w:r w:rsidR="00CE6182">
        <w:t xml:space="preserve"> </w:t>
      </w:r>
      <w:r>
        <w:t>and</w:t>
      </w:r>
      <w:r w:rsidR="00CE6182">
        <w:t xml:space="preserve"> </w:t>
      </w:r>
      <w:r w:rsidR="00CB1B4F">
        <w:t>makes</w:t>
      </w:r>
      <w:r w:rsidR="00CE6182">
        <w:t xml:space="preserve"> </w:t>
      </w:r>
      <w:r>
        <w:t>flesh</w:t>
      </w:r>
      <w:r w:rsidR="00CE6182">
        <w:t xml:space="preserve"> </w:t>
      </w:r>
      <w:r>
        <w:t>his</w:t>
      </w:r>
      <w:r w:rsidR="00CE6182">
        <w:t xml:space="preserve"> </w:t>
      </w:r>
      <w:r>
        <w:t>arm,</w:t>
      </w:r>
      <w:r w:rsidR="00CE6182">
        <w:t xml:space="preserve"> </w:t>
      </w:r>
      <w:r>
        <w:t>and</w:t>
      </w:r>
      <w:r w:rsidR="00CE6182">
        <w:t xml:space="preserve"> </w:t>
      </w:r>
      <w:r>
        <w:t>whose</w:t>
      </w:r>
      <w:r w:rsidR="00CE6182">
        <w:t xml:space="preserve"> </w:t>
      </w:r>
      <w:r>
        <w:t>heart</w:t>
      </w:r>
      <w:r w:rsidR="00CE6182">
        <w:t xml:space="preserve"> </w:t>
      </w:r>
      <w:r w:rsidR="00CB1B4F">
        <w:t>departs</w:t>
      </w:r>
      <w:r w:rsidR="00CE6182">
        <w:t xml:space="preserve"> </w:t>
      </w:r>
      <w:r>
        <w:t>from</w:t>
      </w:r>
      <w:r w:rsidR="00CE6182">
        <w:t xml:space="preserve"> </w:t>
      </w:r>
      <w:r>
        <w:t>the</w:t>
      </w:r>
      <w:r w:rsidR="00CE6182">
        <w:t xml:space="preserve"> </w:t>
      </w:r>
      <w:r>
        <w:t>Lord.</w:t>
      </w:r>
      <w:r w:rsidR="00CE6182">
        <w:t xml:space="preserve"> </w:t>
      </w:r>
      <w:r>
        <w:t>For</w:t>
      </w:r>
      <w:r w:rsidR="00CE6182">
        <w:t xml:space="preserve"> </w:t>
      </w:r>
      <w:r>
        <w:t>he</w:t>
      </w:r>
      <w:r w:rsidR="00CE6182">
        <w:t xml:space="preserve"> </w:t>
      </w:r>
      <w:r>
        <w:t>shall</w:t>
      </w:r>
      <w:r w:rsidR="00CE6182">
        <w:t xml:space="preserve"> </w:t>
      </w:r>
      <w:r>
        <w:t>be</w:t>
      </w:r>
      <w:r w:rsidR="00CE6182">
        <w:t xml:space="preserve"> </w:t>
      </w:r>
      <w:r>
        <w:t>like</w:t>
      </w:r>
      <w:r w:rsidR="00CE6182">
        <w:t xml:space="preserve"> </w:t>
      </w:r>
      <w:r>
        <w:t>tamaric</w:t>
      </w:r>
      <w:r w:rsidR="00ED3669">
        <w:rPr>
          <w:rStyle w:val="FootnoteReference"/>
        </w:rPr>
        <w:footnoteReference w:id="228"/>
      </w:r>
      <w:r w:rsidR="00CE6182">
        <w:t xml:space="preserve"> </w:t>
      </w:r>
      <w:r>
        <w:t>in</w:t>
      </w:r>
      <w:r w:rsidR="00CE6182">
        <w:t xml:space="preserve"> </w:t>
      </w:r>
      <w:r>
        <w:t>the</w:t>
      </w:r>
      <w:r w:rsidR="00CE6182">
        <w:t xml:space="preserve"> </w:t>
      </w:r>
      <w:r>
        <w:t>desert,</w:t>
      </w:r>
      <w:r w:rsidR="00CE6182">
        <w:t xml:space="preserve"> </w:t>
      </w:r>
      <w:r>
        <w:t>and</w:t>
      </w:r>
      <w:r w:rsidR="00CE6182">
        <w:t xml:space="preserve"> </w:t>
      </w:r>
      <w:r>
        <w:t>he</w:t>
      </w:r>
      <w:r w:rsidR="00CE6182">
        <w:t xml:space="preserve"> </w:t>
      </w:r>
      <w:r>
        <w:t>shall</w:t>
      </w:r>
      <w:r w:rsidR="00CE6182">
        <w:t xml:space="preserve"> </w:t>
      </w:r>
      <w:r>
        <w:t>not</w:t>
      </w:r>
      <w:r w:rsidR="00CE6182">
        <w:t xml:space="preserve"> </w:t>
      </w:r>
      <w:r>
        <w:t>see</w:t>
      </w:r>
      <w:r w:rsidR="00CE6182">
        <w:t xml:space="preserve"> </w:t>
      </w:r>
      <w:r>
        <w:t>when</w:t>
      </w:r>
      <w:r w:rsidR="00CE6182">
        <w:t xml:space="preserve"> </w:t>
      </w:r>
      <w:r>
        <w:t>good</w:t>
      </w:r>
      <w:r w:rsidR="00CE6182">
        <w:t xml:space="preserve"> </w:t>
      </w:r>
      <w:r>
        <w:t>shall</w:t>
      </w:r>
      <w:r w:rsidR="00CE6182">
        <w:t xml:space="preserve"> </w:t>
      </w:r>
      <w:r>
        <w:t>come;</w:t>
      </w:r>
      <w:r w:rsidR="00CE6182">
        <w:t xml:space="preserve"> </w:t>
      </w:r>
      <w:r>
        <w:t>but</w:t>
      </w:r>
      <w:r w:rsidR="00CE6182">
        <w:t xml:space="preserve"> </w:t>
      </w:r>
      <w:r>
        <w:t>he</w:t>
      </w:r>
      <w:r w:rsidR="00CE6182">
        <w:t xml:space="preserve"> </w:t>
      </w:r>
      <w:r>
        <w:t>shall</w:t>
      </w:r>
      <w:r w:rsidR="00CE6182">
        <w:t xml:space="preserve"> </w:t>
      </w:r>
      <w:r>
        <w:t>dwell</w:t>
      </w:r>
      <w:r w:rsidR="00CE6182">
        <w:t xml:space="preserve"> </w:t>
      </w:r>
      <w:r>
        <w:t>in</w:t>
      </w:r>
      <w:r w:rsidR="00CE6182">
        <w:t xml:space="preserve"> </w:t>
      </w:r>
      <w:r>
        <w:t>dryness</w:t>
      </w:r>
      <w:r w:rsidR="00CE6182">
        <w:t xml:space="preserve"> </w:t>
      </w:r>
      <w:r>
        <w:t>in</w:t>
      </w:r>
      <w:r w:rsidR="00CE6182">
        <w:t xml:space="preserve"> </w:t>
      </w:r>
      <w:r>
        <w:t>the</w:t>
      </w:r>
      <w:r w:rsidR="00CE6182">
        <w:t xml:space="preserve"> </w:t>
      </w:r>
      <w:r>
        <w:t>desert,</w:t>
      </w:r>
      <w:r w:rsidR="00CE6182">
        <w:t xml:space="preserve"> </w:t>
      </w:r>
      <w:r>
        <w:t>in</w:t>
      </w:r>
      <w:r w:rsidR="00CE6182">
        <w:t xml:space="preserve"> </w:t>
      </w:r>
      <w:r>
        <w:t>a</w:t>
      </w:r>
      <w:r w:rsidR="00CE6182">
        <w:t xml:space="preserve"> </w:t>
      </w:r>
      <w:r>
        <w:t>salt</w:t>
      </w:r>
      <w:r w:rsidR="00CE6182">
        <w:t xml:space="preserve"> </w:t>
      </w:r>
      <w:r>
        <w:t>land</w:t>
      </w:r>
      <w:r w:rsidR="00CE6182">
        <w:t xml:space="preserve"> </w:t>
      </w:r>
      <w:r>
        <w:t>and</w:t>
      </w:r>
      <w:r w:rsidR="00CE6182">
        <w:t xml:space="preserve"> </w:t>
      </w:r>
      <w:r>
        <w:t>not</w:t>
      </w:r>
      <w:r w:rsidR="00CE6182">
        <w:t xml:space="preserve"> </w:t>
      </w:r>
      <w:r>
        <w:t>inhabited.</w:t>
      </w:r>
      <w:r w:rsidR="00CE6182">
        <w:t xml:space="preserve"> </w:t>
      </w:r>
      <w:r>
        <w:t>But</w:t>
      </w:r>
      <w:r w:rsidR="00CE6182">
        <w:t xml:space="preserve"> </w:t>
      </w:r>
      <w:r>
        <w:t>blessed</w:t>
      </w:r>
      <w:r w:rsidR="00CE6182">
        <w:t xml:space="preserve"> </w:t>
      </w:r>
      <w:r>
        <w:t>be</w:t>
      </w:r>
      <w:r w:rsidR="00CE6182">
        <w:t xml:space="preserve"> </w:t>
      </w:r>
      <w:r>
        <w:t>the</w:t>
      </w:r>
      <w:r w:rsidR="00CE6182">
        <w:t xml:space="preserve"> </w:t>
      </w:r>
      <w:r>
        <w:t>man</w:t>
      </w:r>
      <w:r w:rsidR="00CE6182">
        <w:t xml:space="preserve"> </w:t>
      </w:r>
      <w:r>
        <w:t>that</w:t>
      </w:r>
      <w:r w:rsidR="00CE6182">
        <w:t xml:space="preserve"> </w:t>
      </w:r>
      <w:r w:rsidR="00ED3669">
        <w:t>trusts</w:t>
      </w:r>
      <w:r w:rsidR="00CE6182">
        <w:t xml:space="preserve"> </w:t>
      </w:r>
      <w:r>
        <w:t>in</w:t>
      </w:r>
      <w:r w:rsidR="00CE6182">
        <w:t xml:space="preserve"> </w:t>
      </w:r>
      <w:r>
        <w:t>the</w:t>
      </w:r>
      <w:r w:rsidR="00CE6182">
        <w:t xml:space="preserve"> </w:t>
      </w:r>
      <w:r>
        <w:t>Lord,</w:t>
      </w:r>
      <w:r w:rsidR="00CE6182">
        <w:t xml:space="preserve"> </w:t>
      </w:r>
      <w:r>
        <w:t>and</w:t>
      </w:r>
      <w:r w:rsidR="00CE6182">
        <w:t xml:space="preserve"> </w:t>
      </w:r>
      <w:r>
        <w:t>the</w:t>
      </w:r>
      <w:r w:rsidR="00CE6182">
        <w:t xml:space="preserve"> </w:t>
      </w:r>
      <w:r>
        <w:t>Lord</w:t>
      </w:r>
      <w:r w:rsidR="00CE6182">
        <w:t xml:space="preserve"> </w:t>
      </w:r>
      <w:r>
        <w:t>shall</w:t>
      </w:r>
      <w:r w:rsidR="00CE6182">
        <w:t xml:space="preserve"> </w:t>
      </w:r>
      <w:r>
        <w:t>be</w:t>
      </w:r>
      <w:r w:rsidR="00CE6182">
        <w:t xml:space="preserve"> </w:t>
      </w:r>
      <w:r>
        <w:t>his</w:t>
      </w:r>
      <w:r w:rsidR="00CE6182">
        <w:t xml:space="preserve"> </w:t>
      </w:r>
      <w:r>
        <w:t>confidence;</w:t>
      </w:r>
      <w:r w:rsidR="00CE6182">
        <w:t xml:space="preserve"> </w:t>
      </w:r>
      <w:r>
        <w:t>and</w:t>
      </w:r>
      <w:r w:rsidR="00CE6182">
        <w:t xml:space="preserve"> </w:t>
      </w:r>
      <w:r>
        <w:t>he</w:t>
      </w:r>
      <w:r w:rsidR="00CE6182">
        <w:t xml:space="preserve"> </w:t>
      </w:r>
      <w:r>
        <w:t>shall</w:t>
      </w:r>
      <w:r w:rsidR="00CE6182">
        <w:t xml:space="preserve"> </w:t>
      </w:r>
      <w:r>
        <w:t>be</w:t>
      </w:r>
      <w:r w:rsidR="00CE6182">
        <w:t xml:space="preserve"> </w:t>
      </w:r>
      <w:r>
        <w:t>as</w:t>
      </w:r>
      <w:r w:rsidR="00CE6182">
        <w:t xml:space="preserve"> </w:t>
      </w:r>
      <w:r>
        <w:t>a</w:t>
      </w:r>
      <w:r w:rsidR="00CE6182">
        <w:t xml:space="preserve"> </w:t>
      </w:r>
      <w:r>
        <w:t>tree</w:t>
      </w:r>
      <w:r w:rsidR="00CE6182">
        <w:t xml:space="preserve"> </w:t>
      </w:r>
      <w:r>
        <w:t>that</w:t>
      </w:r>
      <w:r w:rsidR="00CE6182">
        <w:t xml:space="preserve"> </w:t>
      </w:r>
      <w:r>
        <w:t>is</w:t>
      </w:r>
      <w:r w:rsidR="00CE6182">
        <w:t xml:space="preserve"> </w:t>
      </w:r>
      <w:r>
        <w:t>planted</w:t>
      </w:r>
      <w:r w:rsidR="00CE6182">
        <w:t xml:space="preserve"> </w:t>
      </w:r>
      <w:r>
        <w:t>by</w:t>
      </w:r>
      <w:r w:rsidR="00CE6182">
        <w:t xml:space="preserve"> </w:t>
      </w:r>
      <w:r>
        <w:t>the</w:t>
      </w:r>
      <w:r w:rsidR="00CE6182">
        <w:t xml:space="preserve"> </w:t>
      </w:r>
      <w:r>
        <w:t>waters,</w:t>
      </w:r>
      <w:r w:rsidR="00CE6182">
        <w:t xml:space="preserve"> </w:t>
      </w:r>
      <w:r>
        <w:t>that</w:t>
      </w:r>
      <w:r w:rsidR="00CE6182">
        <w:t xml:space="preserve"> </w:t>
      </w:r>
      <w:r>
        <w:t>spread</w:t>
      </w:r>
      <w:r w:rsidR="00ED3669">
        <w:t>s</w:t>
      </w:r>
      <w:r w:rsidR="00CE6182">
        <w:t xml:space="preserve"> </w:t>
      </w:r>
      <w:r>
        <w:t>out</w:t>
      </w:r>
      <w:r w:rsidR="00CE6182">
        <w:t xml:space="preserve"> </w:t>
      </w:r>
      <w:r>
        <w:t>its</w:t>
      </w:r>
      <w:r w:rsidR="00CE6182">
        <w:t xml:space="preserve"> </w:t>
      </w:r>
      <w:r>
        <w:t>roots</w:t>
      </w:r>
      <w:r w:rsidR="00CE6182">
        <w:t xml:space="preserve"> </w:t>
      </w:r>
      <w:r>
        <w:t>towards</w:t>
      </w:r>
      <w:r w:rsidR="00CE6182">
        <w:t xml:space="preserve"> </w:t>
      </w:r>
      <w:r>
        <w:t>moisture;</w:t>
      </w:r>
      <w:r w:rsidR="00CE6182">
        <w:t xml:space="preserve"> </w:t>
      </w:r>
      <w:r>
        <w:t>and</w:t>
      </w:r>
      <w:r w:rsidR="00CE6182">
        <w:t xml:space="preserve"> </w:t>
      </w:r>
      <w:r>
        <w:t>it</w:t>
      </w:r>
      <w:r w:rsidR="00CE6182">
        <w:t xml:space="preserve"> </w:t>
      </w:r>
      <w:r>
        <w:t>shall</w:t>
      </w:r>
      <w:r w:rsidR="00CE6182">
        <w:t xml:space="preserve"> </w:t>
      </w:r>
      <w:r>
        <w:t>not</w:t>
      </w:r>
      <w:r w:rsidR="00CE6182">
        <w:t xml:space="preserve"> </w:t>
      </w:r>
      <w:r>
        <w:t>fear</w:t>
      </w:r>
      <w:r w:rsidR="00CE6182">
        <w:t xml:space="preserve"> </w:t>
      </w:r>
      <w:r>
        <w:t>when</w:t>
      </w:r>
      <w:r w:rsidR="00CE6182">
        <w:t xml:space="preserve"> </w:t>
      </w:r>
      <w:r>
        <w:t>the</w:t>
      </w:r>
      <w:r w:rsidR="00CE6182">
        <w:t xml:space="preserve"> </w:t>
      </w:r>
      <w:r>
        <w:t>heat</w:t>
      </w:r>
      <w:r w:rsidR="00CE6182">
        <w:t xml:space="preserve"> </w:t>
      </w:r>
      <w:r w:rsidR="00553B4B">
        <w:t>comes</w:t>
      </w:r>
      <w:r>
        <w:t>.</w:t>
      </w:r>
      <w:r w:rsidR="00CE6182">
        <w:t xml:space="preserve"> </w:t>
      </w:r>
      <w:r>
        <w:t>And</w:t>
      </w:r>
      <w:r w:rsidR="00CE6182">
        <w:t xml:space="preserve"> </w:t>
      </w:r>
      <w:r>
        <w:t>the</w:t>
      </w:r>
      <w:r w:rsidR="00CE6182">
        <w:t xml:space="preserve"> </w:t>
      </w:r>
      <w:r>
        <w:t>leaf</w:t>
      </w:r>
      <w:r w:rsidR="00CE6182">
        <w:t xml:space="preserve"> </w:t>
      </w:r>
      <w:r>
        <w:t>thereof</w:t>
      </w:r>
      <w:r w:rsidR="00CE6182">
        <w:t xml:space="preserve"> </w:t>
      </w:r>
      <w:r>
        <w:t>shall</w:t>
      </w:r>
      <w:r w:rsidR="00CE6182">
        <w:t xml:space="preserve"> </w:t>
      </w:r>
      <w:r>
        <w:t>be</w:t>
      </w:r>
      <w:r w:rsidR="00CE6182">
        <w:t xml:space="preserve"> </w:t>
      </w:r>
      <w:r>
        <w:t>green,</w:t>
      </w:r>
      <w:r w:rsidR="00CE6182">
        <w:t xml:space="preserve"> </w:t>
      </w:r>
      <w:r>
        <w:t>and</w:t>
      </w:r>
      <w:r w:rsidR="00CE6182">
        <w:t xml:space="preserve"> </w:t>
      </w:r>
      <w:r>
        <w:t>in</w:t>
      </w:r>
      <w:r w:rsidR="00CE6182">
        <w:t xml:space="preserve"> </w:t>
      </w:r>
      <w:r>
        <w:t>the</w:t>
      </w:r>
      <w:r w:rsidR="00CE6182">
        <w:t xml:space="preserve"> </w:t>
      </w:r>
      <w:r>
        <w:t>time</w:t>
      </w:r>
      <w:r w:rsidR="00CE6182">
        <w:t xml:space="preserve"> </w:t>
      </w:r>
      <w:r>
        <w:t>of</w:t>
      </w:r>
      <w:r w:rsidR="00CE6182">
        <w:t xml:space="preserve"> </w:t>
      </w:r>
      <w:r>
        <w:t>drought</w:t>
      </w:r>
      <w:r w:rsidR="00CE6182">
        <w:t xml:space="preserve"> </w:t>
      </w:r>
      <w:r>
        <w:t>it</w:t>
      </w:r>
      <w:r w:rsidR="00CE6182">
        <w:t xml:space="preserve"> </w:t>
      </w:r>
      <w:r>
        <w:t>shall</w:t>
      </w:r>
      <w:r w:rsidR="00CE6182">
        <w:t xml:space="preserve"> </w:t>
      </w:r>
      <w:r>
        <w:t>not</w:t>
      </w:r>
      <w:r w:rsidR="00CE6182">
        <w:t xml:space="preserve"> </w:t>
      </w:r>
      <w:r>
        <w:t>be</w:t>
      </w:r>
      <w:r w:rsidR="00CE6182">
        <w:t xml:space="preserve"> </w:t>
      </w:r>
      <w:r>
        <w:t>solicitous,</w:t>
      </w:r>
      <w:r w:rsidR="00CE6182">
        <w:t xml:space="preserve"> </w:t>
      </w:r>
      <w:r>
        <w:t>neither</w:t>
      </w:r>
      <w:r w:rsidR="00CE6182">
        <w:t xml:space="preserve"> </w:t>
      </w:r>
      <w:r>
        <w:t>shall</w:t>
      </w:r>
      <w:r w:rsidR="00CE6182">
        <w:t xml:space="preserve"> </w:t>
      </w:r>
      <w:r>
        <w:t>it</w:t>
      </w:r>
      <w:r w:rsidR="00CE6182">
        <w:t xml:space="preserve"> </w:t>
      </w:r>
      <w:r>
        <w:t>cease</w:t>
      </w:r>
      <w:r w:rsidR="00CE6182">
        <w:t xml:space="preserve"> </w:t>
      </w:r>
      <w:r>
        <w:t>at</w:t>
      </w:r>
      <w:r w:rsidR="00CE6182">
        <w:t xml:space="preserve"> </w:t>
      </w:r>
      <w:r>
        <w:t>any</w:t>
      </w:r>
      <w:r w:rsidR="00CE6182">
        <w:t xml:space="preserve"> </w:t>
      </w:r>
      <w:r>
        <w:t>time</w:t>
      </w:r>
      <w:r w:rsidR="00CE6182">
        <w:t xml:space="preserve"> </w:t>
      </w:r>
      <w:r>
        <w:t>to</w:t>
      </w:r>
      <w:r w:rsidR="00CE6182">
        <w:t xml:space="preserve"> </w:t>
      </w:r>
      <w:r>
        <w:t>bring</w:t>
      </w:r>
      <w:r w:rsidR="00CE6182">
        <w:t xml:space="preserve"> </w:t>
      </w:r>
      <w:r>
        <w:t>forth</w:t>
      </w:r>
      <w:r w:rsidR="00CE6182">
        <w:t xml:space="preserve"> </w:t>
      </w:r>
      <w:r>
        <w:t>fruit.</w:t>
      </w:r>
      <w:r w:rsidR="00ED3669">
        <w:t>”</w:t>
      </w:r>
      <w:r w:rsidR="00ED3669">
        <w:rPr>
          <w:rStyle w:val="FootnoteReference"/>
        </w:rPr>
        <w:footnoteReference w:id="229"/>
      </w:r>
    </w:p>
    <w:p w14:paraId="29B65953" w14:textId="77777777" w:rsidR="00ED3669" w:rsidRDefault="00055323" w:rsidP="00B01E47">
      <w:pPr>
        <w:jc w:val="both"/>
      </w:pPr>
      <w:r>
        <w:t>Can</w:t>
      </w:r>
      <w:r w:rsidR="00CE6182">
        <w:t xml:space="preserve"> </w:t>
      </w:r>
      <w:r>
        <w:t>there</w:t>
      </w:r>
      <w:r w:rsidR="00CE6182">
        <w:t xml:space="preserve"> </w:t>
      </w:r>
      <w:r>
        <w:t>be</w:t>
      </w:r>
      <w:r w:rsidR="00CE6182">
        <w:t xml:space="preserve"> </w:t>
      </w:r>
      <w:r>
        <w:t>any</w:t>
      </w:r>
      <w:r w:rsidR="00CE6182">
        <w:t xml:space="preserve"> </w:t>
      </w:r>
      <w:r>
        <w:t>misery</w:t>
      </w:r>
      <w:r w:rsidR="00CE6182">
        <w:t xml:space="preserve"> </w:t>
      </w:r>
      <w:r>
        <w:t>compared</w:t>
      </w:r>
      <w:r w:rsidR="00CE6182">
        <w:t xml:space="preserve"> </w:t>
      </w:r>
      <w:r>
        <w:t>to</w:t>
      </w:r>
      <w:r w:rsidR="00CE6182">
        <w:t xml:space="preserve"> </w:t>
      </w:r>
      <w:r>
        <w:t>life</w:t>
      </w:r>
      <w:r w:rsidR="00CE6182">
        <w:t xml:space="preserve"> </w:t>
      </w:r>
      <w:r>
        <w:t>without</w:t>
      </w:r>
      <w:r w:rsidR="00CE6182">
        <w:t xml:space="preserve"> </w:t>
      </w:r>
      <w:r>
        <w:t>hope?</w:t>
      </w:r>
      <w:r w:rsidR="00CE6182">
        <w:t xml:space="preserve"> </w:t>
      </w:r>
      <w:r>
        <w:t>To</w:t>
      </w:r>
      <w:r w:rsidR="00CE6182">
        <w:t xml:space="preserve"> </w:t>
      </w:r>
      <w:r>
        <w:t>live</w:t>
      </w:r>
      <w:r w:rsidR="00CE6182">
        <w:t xml:space="preserve"> </w:t>
      </w:r>
      <w:r>
        <w:t>without</w:t>
      </w:r>
      <w:r w:rsidR="00CE6182">
        <w:t xml:space="preserve"> </w:t>
      </w:r>
      <w:r>
        <w:t>hope</w:t>
      </w:r>
      <w:r w:rsidR="00CE6182">
        <w:t xml:space="preserve"> </w:t>
      </w:r>
      <w:r>
        <w:t>is</w:t>
      </w:r>
      <w:r w:rsidR="00CE6182">
        <w:t xml:space="preserve"> </w:t>
      </w:r>
      <w:r>
        <w:t>to</w:t>
      </w:r>
      <w:r w:rsidR="00CE6182">
        <w:t xml:space="preserve"> </w:t>
      </w:r>
      <w:r>
        <w:t>live</w:t>
      </w:r>
      <w:r w:rsidR="00CE6182">
        <w:t xml:space="preserve"> </w:t>
      </w:r>
      <w:r>
        <w:t>without</w:t>
      </w:r>
      <w:r w:rsidR="00CE6182">
        <w:t xml:space="preserve"> </w:t>
      </w:r>
      <w:r>
        <w:t>God.</w:t>
      </w:r>
      <w:r w:rsidR="00CE6182">
        <w:t xml:space="preserve"> </w:t>
      </w:r>
      <w:r>
        <w:t>If</w:t>
      </w:r>
      <w:r w:rsidR="00CE6182">
        <w:t xml:space="preserve"> </w:t>
      </w:r>
      <w:r>
        <w:t>this</w:t>
      </w:r>
      <w:r w:rsidR="00CE6182">
        <w:t xml:space="preserve"> </w:t>
      </w:r>
      <w:r>
        <w:t>support</w:t>
      </w:r>
      <w:r w:rsidR="00CE6182">
        <w:t xml:space="preserve"> </w:t>
      </w:r>
      <w:r>
        <w:t>be</w:t>
      </w:r>
      <w:r w:rsidR="00CE6182">
        <w:t xml:space="preserve"> </w:t>
      </w:r>
      <w:r>
        <w:t>taken</w:t>
      </w:r>
      <w:r w:rsidR="00CE6182">
        <w:t xml:space="preserve"> </w:t>
      </w:r>
      <w:r>
        <w:t>from</w:t>
      </w:r>
      <w:r w:rsidR="00CE6182">
        <w:t xml:space="preserve"> </w:t>
      </w:r>
      <w:r>
        <w:t>man,</w:t>
      </w:r>
      <w:r w:rsidR="00CE6182">
        <w:t xml:space="preserve"> </w:t>
      </w:r>
      <w:r>
        <w:t>what</w:t>
      </w:r>
      <w:r w:rsidR="00CE6182">
        <w:t xml:space="preserve"> </w:t>
      </w:r>
      <w:r>
        <w:t>remains</w:t>
      </w:r>
      <w:r w:rsidR="00CE6182">
        <w:t xml:space="preserve"> </w:t>
      </w:r>
      <w:r>
        <w:t>for</w:t>
      </w:r>
      <w:r w:rsidR="00CE6182">
        <w:t xml:space="preserve"> </w:t>
      </w:r>
      <w:r>
        <w:t>him?</w:t>
      </w:r>
      <w:r w:rsidR="00CE6182">
        <w:t xml:space="preserve"> </w:t>
      </w:r>
      <w:r>
        <w:t>There</w:t>
      </w:r>
      <w:r w:rsidR="00CE6182">
        <w:t xml:space="preserve"> </w:t>
      </w:r>
      <w:r>
        <w:t>is</w:t>
      </w:r>
      <w:r w:rsidR="00CE6182">
        <w:t xml:space="preserve"> </w:t>
      </w:r>
      <w:r>
        <w:t>no</w:t>
      </w:r>
      <w:r w:rsidR="00CE6182">
        <w:t xml:space="preserve"> </w:t>
      </w:r>
      <w:r>
        <w:t>nation,</w:t>
      </w:r>
      <w:r w:rsidR="00CE6182">
        <w:t xml:space="preserve"> </w:t>
      </w:r>
      <w:r>
        <w:t>however</w:t>
      </w:r>
      <w:r w:rsidR="00CE6182">
        <w:t xml:space="preserve"> </w:t>
      </w:r>
      <w:r>
        <w:t>barbarous,</w:t>
      </w:r>
      <w:r w:rsidR="00CE6182">
        <w:t xml:space="preserve"> </w:t>
      </w:r>
      <w:r>
        <w:t>that</w:t>
      </w:r>
      <w:r w:rsidR="00CE6182">
        <w:t xml:space="preserve"> </w:t>
      </w:r>
      <w:r>
        <w:t>has</w:t>
      </w:r>
      <w:r w:rsidR="00CE6182">
        <w:t xml:space="preserve"> </w:t>
      </w:r>
      <w:r>
        <w:t>not</w:t>
      </w:r>
      <w:r w:rsidR="00CE6182">
        <w:t xml:space="preserve"> </w:t>
      </w:r>
      <w:r>
        <w:t>some</w:t>
      </w:r>
      <w:r w:rsidR="00CE6182">
        <w:t xml:space="preserve"> </w:t>
      </w:r>
      <w:r>
        <w:t>knowledge</w:t>
      </w:r>
      <w:r w:rsidR="00CE6182">
        <w:t xml:space="preserve"> </w:t>
      </w:r>
      <w:r>
        <w:t>of</w:t>
      </w:r>
      <w:r w:rsidR="00CE6182">
        <w:t xml:space="preserve"> </w:t>
      </w:r>
      <w:r>
        <w:t>a</w:t>
      </w:r>
      <w:r w:rsidR="00CE6182">
        <w:t xml:space="preserve"> </w:t>
      </w:r>
      <w:r>
        <w:t>god</w:t>
      </w:r>
      <w:r w:rsidR="00CE6182">
        <w:t xml:space="preserve"> </w:t>
      </w:r>
      <w:r>
        <w:t>whom</w:t>
      </w:r>
      <w:r w:rsidR="00CE6182">
        <w:t xml:space="preserve"> </w:t>
      </w:r>
      <w:r>
        <w:t>they</w:t>
      </w:r>
      <w:r w:rsidR="00CE6182">
        <w:t xml:space="preserve"> </w:t>
      </w:r>
      <w:r>
        <w:t>worship</w:t>
      </w:r>
      <w:r w:rsidR="00CE6182">
        <w:t xml:space="preserve"> </w:t>
      </w:r>
      <w:r>
        <w:t>and</w:t>
      </w:r>
      <w:r w:rsidR="00CE6182">
        <w:t xml:space="preserve"> </w:t>
      </w:r>
      <w:r>
        <w:t>in</w:t>
      </w:r>
      <w:r w:rsidR="00CE6182">
        <w:t xml:space="preserve"> </w:t>
      </w:r>
      <w:r>
        <w:t>whom</w:t>
      </w:r>
      <w:r w:rsidR="00CE6182">
        <w:t xml:space="preserve"> </w:t>
      </w:r>
      <w:r>
        <w:t>they</w:t>
      </w:r>
      <w:r w:rsidR="00CE6182">
        <w:t xml:space="preserve"> </w:t>
      </w:r>
      <w:r>
        <w:t>hope.</w:t>
      </w:r>
      <w:r w:rsidR="00CE6182">
        <w:t xml:space="preserve"> </w:t>
      </w:r>
      <w:r>
        <w:t>When</w:t>
      </w:r>
      <w:r w:rsidR="00CE6182">
        <w:t xml:space="preserve"> </w:t>
      </w:r>
      <w:r>
        <w:t>Moses</w:t>
      </w:r>
      <w:r w:rsidR="00CE6182">
        <w:t xml:space="preserve"> </w:t>
      </w:r>
      <w:r>
        <w:t>was</w:t>
      </w:r>
      <w:r w:rsidR="00CE6182">
        <w:t xml:space="preserve"> </w:t>
      </w:r>
      <w:r>
        <w:t>absent</w:t>
      </w:r>
      <w:r w:rsidR="00CE6182">
        <w:t xml:space="preserve"> </w:t>
      </w:r>
      <w:r>
        <w:t>for</w:t>
      </w:r>
      <w:r w:rsidR="00CE6182">
        <w:t xml:space="preserve"> </w:t>
      </w:r>
      <w:r>
        <w:t>a</w:t>
      </w:r>
      <w:r w:rsidR="00CE6182">
        <w:t xml:space="preserve"> </w:t>
      </w:r>
      <w:r>
        <w:t>short</w:t>
      </w:r>
      <w:r w:rsidR="00CE6182">
        <w:t xml:space="preserve"> </w:t>
      </w:r>
      <w:r>
        <w:t>time</w:t>
      </w:r>
      <w:r w:rsidR="00CE6182">
        <w:t xml:space="preserve"> </w:t>
      </w:r>
      <w:r>
        <w:t>from</w:t>
      </w:r>
      <w:r w:rsidR="00CE6182">
        <w:t xml:space="preserve"> </w:t>
      </w:r>
      <w:r>
        <w:t>the</w:t>
      </w:r>
      <w:r w:rsidR="00CE6182">
        <w:t xml:space="preserve"> </w:t>
      </w:r>
      <w:r>
        <w:t>children</w:t>
      </w:r>
      <w:r w:rsidR="00CE6182">
        <w:t xml:space="preserve"> </w:t>
      </w:r>
      <w:r>
        <w:t>of</w:t>
      </w:r>
      <w:r w:rsidR="00CE6182">
        <w:t xml:space="preserve"> </w:t>
      </w:r>
      <w:r>
        <w:t>Israel</w:t>
      </w:r>
      <w:r w:rsidR="00CE6182">
        <w:t xml:space="preserve"> </w:t>
      </w:r>
      <w:r>
        <w:t>they</w:t>
      </w:r>
      <w:r w:rsidR="00CE6182">
        <w:t xml:space="preserve"> </w:t>
      </w:r>
      <w:r>
        <w:t>imagined</w:t>
      </w:r>
      <w:r w:rsidR="00CE6182">
        <w:t xml:space="preserve"> </w:t>
      </w:r>
      <w:r>
        <w:t>themselves</w:t>
      </w:r>
      <w:r w:rsidR="00CE6182">
        <w:t xml:space="preserve"> </w:t>
      </w:r>
      <w:r>
        <w:t>without</w:t>
      </w:r>
      <w:r w:rsidR="00CE6182">
        <w:t xml:space="preserve"> </w:t>
      </w:r>
      <w:r>
        <w:t>God,</w:t>
      </w:r>
      <w:r w:rsidR="00CE6182">
        <w:t xml:space="preserve"> </w:t>
      </w:r>
      <w:r>
        <w:t>and</w:t>
      </w:r>
      <w:r w:rsidR="00CE6182">
        <w:t xml:space="preserve"> </w:t>
      </w:r>
      <w:r>
        <w:t>in</w:t>
      </w:r>
      <w:r w:rsidR="00CE6182">
        <w:t xml:space="preserve"> </w:t>
      </w:r>
      <w:r>
        <w:t>their</w:t>
      </w:r>
      <w:r w:rsidR="00CE6182">
        <w:t xml:space="preserve"> </w:t>
      </w:r>
      <w:r>
        <w:t>ignorance</w:t>
      </w:r>
      <w:r w:rsidR="00CE6182">
        <w:t xml:space="preserve"> </w:t>
      </w:r>
      <w:r>
        <w:t>they</w:t>
      </w:r>
      <w:r w:rsidR="00CE6182">
        <w:t xml:space="preserve"> </w:t>
      </w:r>
      <w:r>
        <w:t>besought</w:t>
      </w:r>
      <w:r w:rsidR="00CE6182">
        <w:t xml:space="preserve"> </w:t>
      </w:r>
      <w:r>
        <w:t>Aaron</w:t>
      </w:r>
      <w:r w:rsidR="00CE6182">
        <w:t xml:space="preserve"> </w:t>
      </w:r>
      <w:r>
        <w:t>to</w:t>
      </w:r>
      <w:r w:rsidR="00CE6182">
        <w:t xml:space="preserve"> </w:t>
      </w:r>
      <w:r>
        <w:t>give</w:t>
      </w:r>
      <w:r w:rsidR="00CE6182">
        <w:t xml:space="preserve"> </w:t>
      </w:r>
      <w:r>
        <w:t>them</w:t>
      </w:r>
      <w:r w:rsidR="00CE6182">
        <w:t xml:space="preserve"> </w:t>
      </w:r>
      <w:r>
        <w:t>a</w:t>
      </w:r>
      <w:r w:rsidR="00CE6182">
        <w:t xml:space="preserve"> </w:t>
      </w:r>
      <w:r>
        <w:t>god,</w:t>
      </w:r>
      <w:r w:rsidR="00CE6182">
        <w:t xml:space="preserve"> </w:t>
      </w:r>
      <w:r>
        <w:t>for</w:t>
      </w:r>
      <w:r w:rsidR="00CE6182">
        <w:t xml:space="preserve"> </w:t>
      </w:r>
      <w:r>
        <w:t>they</w:t>
      </w:r>
      <w:r w:rsidR="00CE6182">
        <w:t xml:space="preserve"> </w:t>
      </w:r>
      <w:r>
        <w:t>feared</w:t>
      </w:r>
      <w:r w:rsidR="00CE6182">
        <w:t xml:space="preserve"> </w:t>
      </w:r>
      <w:r>
        <w:t>to</w:t>
      </w:r>
      <w:r w:rsidR="00CE6182">
        <w:t xml:space="preserve"> </w:t>
      </w:r>
      <w:r>
        <w:t>continue</w:t>
      </w:r>
      <w:r w:rsidR="00CE6182">
        <w:t xml:space="preserve"> </w:t>
      </w:r>
      <w:r>
        <w:t>without</w:t>
      </w:r>
      <w:r w:rsidR="00CE6182">
        <w:t xml:space="preserve"> </w:t>
      </w:r>
      <w:r>
        <w:t>one.</w:t>
      </w:r>
      <w:r w:rsidR="00CE6182">
        <w:t xml:space="preserve"> </w:t>
      </w:r>
      <w:r>
        <w:t>Thus</w:t>
      </w:r>
      <w:r w:rsidR="00CE6182">
        <w:t xml:space="preserve"> </w:t>
      </w:r>
      <w:r>
        <w:t>we</w:t>
      </w:r>
      <w:r w:rsidR="00CE6182">
        <w:t xml:space="preserve"> </w:t>
      </w:r>
      <w:r>
        <w:t>see</w:t>
      </w:r>
      <w:r w:rsidR="00CE6182">
        <w:t xml:space="preserve"> </w:t>
      </w:r>
      <w:r>
        <w:t>that</w:t>
      </w:r>
      <w:r w:rsidR="00CE6182">
        <w:t xml:space="preserve"> </w:t>
      </w:r>
      <w:r>
        <w:t>human</w:t>
      </w:r>
      <w:r w:rsidR="00CE6182">
        <w:t xml:space="preserve"> </w:t>
      </w:r>
      <w:r>
        <w:t>nature,</w:t>
      </w:r>
      <w:r w:rsidR="00CE6182">
        <w:t xml:space="preserve"> </w:t>
      </w:r>
      <w:r>
        <w:t>though</w:t>
      </w:r>
      <w:r w:rsidR="00CE6182">
        <w:t xml:space="preserve"> </w:t>
      </w:r>
      <w:r>
        <w:t>ignorant</w:t>
      </w:r>
      <w:r w:rsidR="00CE6182">
        <w:t xml:space="preserve"> </w:t>
      </w:r>
      <w:r>
        <w:t>of</w:t>
      </w:r>
      <w:r w:rsidR="00CE6182">
        <w:t xml:space="preserve"> </w:t>
      </w:r>
      <w:r>
        <w:t>the</w:t>
      </w:r>
      <w:r w:rsidR="00CE6182">
        <w:t xml:space="preserve"> </w:t>
      </w:r>
      <w:r>
        <w:t>true</w:t>
      </w:r>
      <w:r w:rsidR="00CE6182">
        <w:t xml:space="preserve"> </w:t>
      </w:r>
      <w:r>
        <w:t>God,</w:t>
      </w:r>
      <w:r w:rsidR="00CE6182">
        <w:t xml:space="preserve"> </w:t>
      </w:r>
      <w:r>
        <w:t>instinctively</w:t>
      </w:r>
      <w:r w:rsidR="00CE6182">
        <w:t xml:space="preserve"> </w:t>
      </w:r>
      <w:r>
        <w:t>acknowledges</w:t>
      </w:r>
      <w:r w:rsidR="00CE6182">
        <w:t xml:space="preserve"> </w:t>
      </w:r>
      <w:r>
        <w:t>the</w:t>
      </w:r>
      <w:r w:rsidR="00CE6182">
        <w:t xml:space="preserve"> </w:t>
      </w:r>
      <w:r>
        <w:t>necessity</w:t>
      </w:r>
      <w:r w:rsidR="00CE6182">
        <w:t xml:space="preserve"> </w:t>
      </w:r>
      <w:r>
        <w:t>of</w:t>
      </w:r>
      <w:r w:rsidR="00CE6182">
        <w:t xml:space="preserve"> </w:t>
      </w:r>
      <w:r>
        <w:t>a</w:t>
      </w:r>
      <w:r w:rsidR="00CE6182">
        <w:t xml:space="preserve"> </w:t>
      </w:r>
      <w:r>
        <w:t>Supreme</w:t>
      </w:r>
      <w:r w:rsidR="00CE6182">
        <w:t xml:space="preserve"> </w:t>
      </w:r>
      <w:r>
        <w:t>Being,</w:t>
      </w:r>
      <w:r w:rsidR="00CE6182">
        <w:t xml:space="preserve"> </w:t>
      </w:r>
      <w:r>
        <w:t>and,</w:t>
      </w:r>
      <w:r w:rsidR="00CE6182">
        <w:t xml:space="preserve"> </w:t>
      </w:r>
      <w:r>
        <w:t>recognizing</w:t>
      </w:r>
      <w:r w:rsidR="00CE6182">
        <w:t xml:space="preserve"> </w:t>
      </w:r>
      <w:r>
        <w:t>its</w:t>
      </w:r>
      <w:r w:rsidR="00CE6182">
        <w:t xml:space="preserve"> </w:t>
      </w:r>
      <w:r>
        <w:t>own</w:t>
      </w:r>
      <w:r w:rsidR="00CE6182">
        <w:t xml:space="preserve"> </w:t>
      </w:r>
      <w:r>
        <w:t>weakness,</w:t>
      </w:r>
      <w:r w:rsidR="00CE6182">
        <w:t xml:space="preserve"> </w:t>
      </w:r>
      <w:r>
        <w:t>turns</w:t>
      </w:r>
      <w:r w:rsidR="00CE6182">
        <w:t xml:space="preserve"> </w:t>
      </w:r>
      <w:r>
        <w:t>to</w:t>
      </w:r>
      <w:r w:rsidR="00CE6182">
        <w:t xml:space="preserve"> </w:t>
      </w:r>
      <w:r>
        <w:t>God</w:t>
      </w:r>
      <w:r w:rsidR="00CE6182">
        <w:t xml:space="preserve"> </w:t>
      </w:r>
      <w:r>
        <w:t>for</w:t>
      </w:r>
      <w:r w:rsidR="00CE6182">
        <w:t xml:space="preserve"> </w:t>
      </w:r>
      <w:r>
        <w:t>assistance</w:t>
      </w:r>
      <w:r w:rsidR="00CE6182">
        <w:t xml:space="preserve"> </w:t>
      </w:r>
      <w:r>
        <w:t>and</w:t>
      </w:r>
      <w:r w:rsidR="00CE6182">
        <w:t xml:space="preserve"> </w:t>
      </w:r>
      <w:r>
        <w:t>support.</w:t>
      </w:r>
      <w:r w:rsidR="00CE6182">
        <w:t xml:space="preserve"> </w:t>
      </w:r>
      <w:r>
        <w:t>As</w:t>
      </w:r>
      <w:r w:rsidR="00CE6182">
        <w:t xml:space="preserve"> </w:t>
      </w:r>
      <w:r>
        <w:t>the</w:t>
      </w:r>
      <w:r w:rsidR="00CE6182">
        <w:t xml:space="preserve"> </w:t>
      </w:r>
      <w:r>
        <w:t>ivy</w:t>
      </w:r>
      <w:r w:rsidR="00CE6182">
        <w:t xml:space="preserve"> </w:t>
      </w:r>
      <w:r>
        <w:t>clings</w:t>
      </w:r>
      <w:r w:rsidR="00CE6182">
        <w:t xml:space="preserve"> </w:t>
      </w:r>
      <w:r>
        <w:t>to</w:t>
      </w:r>
      <w:r w:rsidR="00CE6182">
        <w:t xml:space="preserve"> </w:t>
      </w:r>
      <w:r>
        <w:t>a</w:t>
      </w:r>
      <w:r w:rsidR="00CE6182">
        <w:t xml:space="preserve"> </w:t>
      </w:r>
      <w:r>
        <w:t>tree,</w:t>
      </w:r>
      <w:r w:rsidR="00CE6182">
        <w:t xml:space="preserve"> </w:t>
      </w:r>
      <w:r>
        <w:t>and</w:t>
      </w:r>
      <w:r w:rsidR="00CE6182">
        <w:t xml:space="preserve"> </w:t>
      </w:r>
      <w:r>
        <w:t>as</w:t>
      </w:r>
      <w:r w:rsidR="00CE6182">
        <w:t xml:space="preserve"> </w:t>
      </w:r>
      <w:r>
        <w:t>woman</w:t>
      </w:r>
      <w:r w:rsidR="00CE6182">
        <w:t xml:space="preserve"> </w:t>
      </w:r>
      <w:r>
        <w:t>naturally</w:t>
      </w:r>
      <w:r w:rsidR="00CE6182">
        <w:t xml:space="preserve"> </w:t>
      </w:r>
      <w:r>
        <w:t>depends</w:t>
      </w:r>
      <w:r w:rsidR="00CE6182">
        <w:t xml:space="preserve"> </w:t>
      </w:r>
      <w:r>
        <w:t>on</w:t>
      </w:r>
      <w:r w:rsidR="00CE6182">
        <w:t xml:space="preserve"> </w:t>
      </w:r>
      <w:r>
        <w:t>man,</w:t>
      </w:r>
      <w:r w:rsidR="00CE6182">
        <w:t xml:space="preserve"> </w:t>
      </w:r>
      <w:r>
        <w:t>so</w:t>
      </w:r>
      <w:r w:rsidR="00CE6182">
        <w:t xml:space="preserve"> </w:t>
      </w:r>
      <w:r>
        <w:t>human</w:t>
      </w:r>
      <w:r w:rsidR="00CE6182">
        <w:t xml:space="preserve"> </w:t>
      </w:r>
      <w:r>
        <w:t>nature</w:t>
      </w:r>
      <w:r w:rsidR="00CE6182">
        <w:t xml:space="preserve"> </w:t>
      </w:r>
      <w:r>
        <w:t>in</w:t>
      </w:r>
      <w:r w:rsidR="00CE6182">
        <w:t xml:space="preserve"> </w:t>
      </w:r>
      <w:r>
        <w:t>it</w:t>
      </w:r>
      <w:r w:rsidR="00ED3669">
        <w:t xml:space="preserve">s </w:t>
      </w:r>
      <w:r>
        <w:t>weakness</w:t>
      </w:r>
      <w:r w:rsidR="00CE6182">
        <w:t xml:space="preserve"> </w:t>
      </w:r>
      <w:r>
        <w:t>and</w:t>
      </w:r>
      <w:r w:rsidR="00CE6182">
        <w:t xml:space="preserve"> </w:t>
      </w:r>
      <w:r>
        <w:t>poverty</w:t>
      </w:r>
      <w:r w:rsidR="00CE6182">
        <w:t xml:space="preserve"> </w:t>
      </w:r>
      <w:r>
        <w:t>seeks</w:t>
      </w:r>
      <w:r w:rsidR="00CE6182">
        <w:t xml:space="preserve"> </w:t>
      </w:r>
      <w:r>
        <w:t>the</w:t>
      </w:r>
      <w:r w:rsidR="00CE6182">
        <w:t xml:space="preserve"> </w:t>
      </w:r>
      <w:r>
        <w:t>protection</w:t>
      </w:r>
      <w:r w:rsidR="00CE6182">
        <w:t xml:space="preserve"> </w:t>
      </w:r>
      <w:r>
        <w:t>and</w:t>
      </w:r>
      <w:r w:rsidR="00CE6182">
        <w:t xml:space="preserve"> </w:t>
      </w:r>
      <w:r>
        <w:t>assistance</w:t>
      </w:r>
      <w:r w:rsidR="00CE6182">
        <w:t xml:space="preserve"> </w:t>
      </w:r>
      <w:r>
        <w:t>of</w:t>
      </w:r>
      <w:r w:rsidR="00CE6182">
        <w:t xml:space="preserve"> </w:t>
      </w:r>
      <w:r>
        <w:t>God.</w:t>
      </w:r>
      <w:r w:rsidR="00CE6182">
        <w:t xml:space="preserve"> </w:t>
      </w:r>
      <w:r>
        <w:t>How</w:t>
      </w:r>
      <w:r w:rsidR="00ED3669">
        <w:t xml:space="preserve"> </w:t>
      </w:r>
      <w:r>
        <w:t>deplorable,</w:t>
      </w:r>
      <w:r w:rsidR="00CE6182">
        <w:t xml:space="preserve"> </w:t>
      </w:r>
      <w:r>
        <w:t>then,</w:t>
      </w:r>
      <w:r w:rsidR="00CE6182">
        <w:t xml:space="preserve"> </w:t>
      </w:r>
      <w:r>
        <w:t>is</w:t>
      </w:r>
      <w:r w:rsidR="00CE6182">
        <w:t xml:space="preserve"> </w:t>
      </w:r>
      <w:r>
        <w:t>the</w:t>
      </w:r>
      <w:r w:rsidR="00CE6182">
        <w:t xml:space="preserve"> </w:t>
      </w:r>
      <w:r>
        <w:t>condition</w:t>
      </w:r>
      <w:r w:rsidR="00CE6182">
        <w:t xml:space="preserve"> </w:t>
      </w:r>
      <w:r>
        <w:t>of</w:t>
      </w:r>
      <w:r w:rsidR="00CE6182">
        <w:t xml:space="preserve"> </w:t>
      </w:r>
      <w:r>
        <w:t>those</w:t>
      </w:r>
      <w:r w:rsidR="00CE6182">
        <w:t xml:space="preserve"> </w:t>
      </w:r>
      <w:r>
        <w:t>who</w:t>
      </w:r>
      <w:r w:rsidR="00CE6182">
        <w:t xml:space="preserve"> </w:t>
      </w:r>
      <w:r>
        <w:t>depri</w:t>
      </w:r>
      <w:r w:rsidR="00ED3669">
        <w:t xml:space="preserve">ve </w:t>
      </w:r>
      <w:r>
        <w:t>themselves</w:t>
      </w:r>
      <w:r w:rsidR="00CE6182">
        <w:t xml:space="preserve"> </w:t>
      </w:r>
      <w:r>
        <w:t>of</w:t>
      </w:r>
      <w:r w:rsidR="00CE6182">
        <w:t xml:space="preserve"> </w:t>
      </w:r>
      <w:r>
        <w:t>His</w:t>
      </w:r>
      <w:r w:rsidR="00CE6182">
        <w:t xml:space="preserve"> </w:t>
      </w:r>
      <w:r>
        <w:t>support!</w:t>
      </w:r>
      <w:r w:rsidR="00CE6182">
        <w:t xml:space="preserve"> </w:t>
      </w:r>
      <w:r w:rsidR="002B6D35">
        <w:t>Where</w:t>
      </w:r>
      <w:r w:rsidR="00CE6182">
        <w:t xml:space="preserve"> </w:t>
      </w:r>
      <w:r w:rsidR="00ED3669">
        <w:t>c</w:t>
      </w:r>
      <w:r>
        <w:t>an</w:t>
      </w:r>
      <w:r w:rsidR="00CE6182">
        <w:t xml:space="preserve"> </w:t>
      </w:r>
      <w:r>
        <w:t>they</w:t>
      </w:r>
      <w:r w:rsidR="00CE6182">
        <w:t xml:space="preserve"> </w:t>
      </w:r>
      <w:r>
        <w:t>turn</w:t>
      </w:r>
      <w:r w:rsidR="00CE6182">
        <w:t xml:space="preserve"> </w:t>
      </w:r>
      <w:r>
        <w:t>for</w:t>
      </w:r>
      <w:r w:rsidR="00CE6182">
        <w:t xml:space="preserve"> </w:t>
      </w:r>
      <w:r>
        <w:t>comfort</w:t>
      </w:r>
      <w:r w:rsidR="00CE6182">
        <w:t xml:space="preserve"> </w:t>
      </w:r>
      <w:r>
        <w:t>in</w:t>
      </w:r>
      <w:r w:rsidR="00CE6182">
        <w:t xml:space="preserve"> </w:t>
      </w:r>
      <w:r>
        <w:t>trials,</w:t>
      </w:r>
      <w:r w:rsidR="00CE6182">
        <w:t xml:space="preserve"> </w:t>
      </w:r>
      <w:r>
        <w:t>for</w:t>
      </w:r>
      <w:r w:rsidR="00CE6182">
        <w:t xml:space="preserve"> </w:t>
      </w:r>
      <w:r>
        <w:t>relief</w:t>
      </w:r>
      <w:r w:rsidR="00CE6182">
        <w:t xml:space="preserve"> </w:t>
      </w:r>
      <w:r>
        <w:t>in</w:t>
      </w:r>
      <w:r w:rsidR="00CE6182">
        <w:t xml:space="preserve"> </w:t>
      </w:r>
      <w:r>
        <w:t>sickness?</w:t>
      </w:r>
      <w:r w:rsidR="00CE6182">
        <w:t xml:space="preserve"> </w:t>
      </w:r>
      <w:r>
        <w:t>Of</w:t>
      </w:r>
      <w:r w:rsidR="00CE6182">
        <w:t xml:space="preserve"> </w:t>
      </w:r>
      <w:r>
        <w:t>wh</w:t>
      </w:r>
      <w:r w:rsidR="00ED3669">
        <w:t>o</w:t>
      </w:r>
      <w:r>
        <w:t>m</w:t>
      </w:r>
      <w:r w:rsidR="00CE6182">
        <w:t xml:space="preserve"> </w:t>
      </w:r>
      <w:r>
        <w:t>will</w:t>
      </w:r>
      <w:r w:rsidR="00CE6182">
        <w:t xml:space="preserve"> </w:t>
      </w:r>
      <w:r>
        <w:t>they</w:t>
      </w:r>
      <w:r w:rsidR="00CE6182">
        <w:t xml:space="preserve"> </w:t>
      </w:r>
      <w:r>
        <w:t>seek</w:t>
      </w:r>
      <w:r w:rsidR="00CE6182">
        <w:t xml:space="preserve"> </w:t>
      </w:r>
      <w:r>
        <w:t>protection</w:t>
      </w:r>
      <w:r w:rsidR="00CE6182">
        <w:t xml:space="preserve"> </w:t>
      </w:r>
      <w:r>
        <w:t>in</w:t>
      </w:r>
      <w:r w:rsidR="00CE6182">
        <w:t xml:space="preserve"> </w:t>
      </w:r>
      <w:r>
        <w:t>dangers,</w:t>
      </w:r>
      <w:r w:rsidR="00CE6182">
        <w:t xml:space="preserve"> </w:t>
      </w:r>
      <w:r>
        <w:t>counsel</w:t>
      </w:r>
      <w:r w:rsidR="00CE6182">
        <w:t xml:space="preserve"> </w:t>
      </w:r>
      <w:r>
        <w:t>in</w:t>
      </w:r>
      <w:r w:rsidR="00CE6182">
        <w:t xml:space="preserve"> </w:t>
      </w:r>
      <w:r>
        <w:t>difficulties?</w:t>
      </w:r>
      <w:r w:rsidR="00CE6182">
        <w:t xml:space="preserve"> </w:t>
      </w:r>
      <w:r>
        <w:t>If</w:t>
      </w:r>
      <w:r w:rsidR="00CE6182">
        <w:t xml:space="preserve"> </w:t>
      </w:r>
      <w:r>
        <w:t>the</w:t>
      </w:r>
      <w:r w:rsidR="00CE6182">
        <w:t xml:space="preserve"> </w:t>
      </w:r>
      <w:r>
        <w:t>body</w:t>
      </w:r>
      <w:r w:rsidR="00CE6182">
        <w:t xml:space="preserve"> </w:t>
      </w:r>
      <w:r>
        <w:t>cannot</w:t>
      </w:r>
      <w:r w:rsidR="00CE6182">
        <w:t xml:space="preserve"> </w:t>
      </w:r>
      <w:r>
        <w:t>live</w:t>
      </w:r>
      <w:r w:rsidR="00CE6182">
        <w:t xml:space="preserve"> </w:t>
      </w:r>
      <w:r>
        <w:t>without</w:t>
      </w:r>
      <w:r w:rsidR="00CE6182">
        <w:t xml:space="preserve"> </w:t>
      </w:r>
      <w:r>
        <w:t>the</w:t>
      </w:r>
      <w:r w:rsidR="00CE6182">
        <w:t xml:space="preserve"> </w:t>
      </w:r>
      <w:r>
        <w:t>soul,</w:t>
      </w:r>
      <w:r w:rsidR="00CE6182">
        <w:t xml:space="preserve"> </w:t>
      </w:r>
      <w:r>
        <w:t>how</w:t>
      </w:r>
      <w:r w:rsidR="00CE6182">
        <w:t xml:space="preserve"> </w:t>
      </w:r>
      <w:r>
        <w:t>can</w:t>
      </w:r>
      <w:r w:rsidR="00CE6182">
        <w:t xml:space="preserve"> </w:t>
      </w:r>
      <w:r>
        <w:t>the</w:t>
      </w:r>
      <w:r w:rsidR="00CE6182">
        <w:t xml:space="preserve"> </w:t>
      </w:r>
      <w:r>
        <w:t>soul</w:t>
      </w:r>
      <w:r w:rsidR="00CE6182">
        <w:t xml:space="preserve"> </w:t>
      </w:r>
      <w:r>
        <w:t>live</w:t>
      </w:r>
      <w:r w:rsidR="00CE6182">
        <w:t xml:space="preserve"> </w:t>
      </w:r>
      <w:r>
        <w:t>without</w:t>
      </w:r>
      <w:r w:rsidR="00CE6182">
        <w:t xml:space="preserve"> </w:t>
      </w:r>
      <w:r>
        <w:t>God?</w:t>
      </w:r>
      <w:r w:rsidR="00CE6182">
        <w:t xml:space="preserve"> </w:t>
      </w:r>
      <w:r>
        <w:t>If</w:t>
      </w:r>
      <w:r w:rsidR="00CE6182">
        <w:t xml:space="preserve"> </w:t>
      </w:r>
      <w:r>
        <w:t>hope,</w:t>
      </w:r>
      <w:r w:rsidR="00CE6182">
        <w:t xml:space="preserve"> </w:t>
      </w:r>
      <w:r>
        <w:t>as</w:t>
      </w:r>
      <w:r w:rsidR="00CE6182">
        <w:t xml:space="preserve"> </w:t>
      </w:r>
      <w:r>
        <w:t>we</w:t>
      </w:r>
      <w:r w:rsidR="00CE6182">
        <w:t xml:space="preserve"> </w:t>
      </w:r>
      <w:r>
        <w:t>have</w:t>
      </w:r>
      <w:r w:rsidR="00CE6182">
        <w:t xml:space="preserve"> </w:t>
      </w:r>
      <w:r>
        <w:t>said,</w:t>
      </w:r>
      <w:r w:rsidR="00CE6182">
        <w:t xml:space="preserve"> </w:t>
      </w:r>
      <w:r>
        <w:t>be</w:t>
      </w:r>
      <w:r w:rsidR="00CE6182">
        <w:t xml:space="preserve"> </w:t>
      </w:r>
      <w:r>
        <w:t>the</w:t>
      </w:r>
      <w:r w:rsidR="00CE6182">
        <w:t xml:space="preserve"> </w:t>
      </w:r>
      <w:r>
        <w:t>anchor</w:t>
      </w:r>
      <w:r w:rsidR="00CE6182">
        <w:t xml:space="preserve"> </w:t>
      </w:r>
      <w:r>
        <w:t>of</w:t>
      </w:r>
      <w:r w:rsidR="00CE6182">
        <w:t xml:space="preserve"> </w:t>
      </w:r>
      <w:r>
        <w:t>life,</w:t>
      </w:r>
      <w:r w:rsidR="00CE6182">
        <w:t xml:space="preserve"> </w:t>
      </w:r>
      <w:r>
        <w:t>how</w:t>
      </w:r>
      <w:r w:rsidR="00CE6182">
        <w:t xml:space="preserve"> </w:t>
      </w:r>
      <w:r>
        <w:t>can</w:t>
      </w:r>
      <w:r w:rsidR="00CE6182">
        <w:t xml:space="preserve"> </w:t>
      </w:r>
      <w:r>
        <w:t>we</w:t>
      </w:r>
      <w:r w:rsidR="00CE6182">
        <w:t xml:space="preserve"> </w:t>
      </w:r>
      <w:r>
        <w:t>trust</w:t>
      </w:r>
      <w:r w:rsidR="00CE6182">
        <w:t xml:space="preserve"> </w:t>
      </w:r>
      <w:r>
        <w:t>ourselves</w:t>
      </w:r>
      <w:r w:rsidR="00CE6182">
        <w:t xml:space="preserve"> </w:t>
      </w:r>
      <w:r>
        <w:t>without</w:t>
      </w:r>
      <w:r w:rsidR="00CE6182">
        <w:t xml:space="preserve"> </w:t>
      </w:r>
      <w:r>
        <w:t>it</w:t>
      </w:r>
      <w:r w:rsidR="00CE6182">
        <w:t xml:space="preserve"> </w:t>
      </w:r>
      <w:r>
        <w:t>on</w:t>
      </w:r>
      <w:r w:rsidR="00CE6182">
        <w:t xml:space="preserve"> </w:t>
      </w:r>
      <w:r>
        <w:t>the</w:t>
      </w:r>
      <w:r w:rsidR="00CE6182">
        <w:t xml:space="preserve"> </w:t>
      </w:r>
      <w:r>
        <w:t>stormy</w:t>
      </w:r>
      <w:r w:rsidR="00CE6182">
        <w:t xml:space="preserve"> </w:t>
      </w:r>
      <w:r>
        <w:t>sea</w:t>
      </w:r>
      <w:r w:rsidR="00CE6182">
        <w:t xml:space="preserve"> </w:t>
      </w:r>
      <w:r>
        <w:t>of</w:t>
      </w:r>
      <w:r w:rsidR="00CE6182">
        <w:t xml:space="preserve"> </w:t>
      </w:r>
      <w:r>
        <w:t>the</w:t>
      </w:r>
      <w:r w:rsidR="00CE6182">
        <w:t xml:space="preserve"> </w:t>
      </w:r>
      <w:r>
        <w:t>world?</w:t>
      </w:r>
      <w:r w:rsidR="00CE6182">
        <w:t xml:space="preserve"> </w:t>
      </w:r>
      <w:r>
        <w:t>If</w:t>
      </w:r>
      <w:r w:rsidR="00CE6182">
        <w:t xml:space="preserve"> </w:t>
      </w:r>
      <w:r>
        <w:t>hope</w:t>
      </w:r>
      <w:r w:rsidR="00CE6182">
        <w:t xml:space="preserve"> </w:t>
      </w:r>
      <w:r>
        <w:t>be</w:t>
      </w:r>
      <w:r w:rsidR="00CE6182">
        <w:t xml:space="preserve"> </w:t>
      </w:r>
      <w:r>
        <w:t>our</w:t>
      </w:r>
      <w:r w:rsidR="00CE6182">
        <w:t xml:space="preserve"> </w:t>
      </w:r>
      <w:r>
        <w:t>buckler,</w:t>
      </w:r>
      <w:r w:rsidR="00CE6182">
        <w:t xml:space="preserve"> </w:t>
      </w:r>
      <w:r>
        <w:t>how</w:t>
      </w:r>
      <w:r w:rsidR="00CE6182">
        <w:t xml:space="preserve"> </w:t>
      </w:r>
      <w:r>
        <w:t>can</w:t>
      </w:r>
      <w:r w:rsidR="00CE6182">
        <w:t xml:space="preserve"> </w:t>
      </w:r>
      <w:r>
        <w:t>we</w:t>
      </w:r>
      <w:r w:rsidR="00CE6182">
        <w:t xml:space="preserve"> </w:t>
      </w:r>
      <w:r>
        <w:t>go</w:t>
      </w:r>
      <w:r w:rsidR="00CE6182">
        <w:t xml:space="preserve"> </w:t>
      </w:r>
      <w:r>
        <w:t>without</w:t>
      </w:r>
      <w:r w:rsidR="00CE6182">
        <w:t xml:space="preserve"> </w:t>
      </w:r>
      <w:r>
        <w:t>it</w:t>
      </w:r>
      <w:r w:rsidR="00CE6182">
        <w:t xml:space="preserve"> </w:t>
      </w:r>
      <w:r>
        <w:t>into</w:t>
      </w:r>
      <w:r w:rsidR="00CE6182">
        <w:t xml:space="preserve"> </w:t>
      </w:r>
      <w:r>
        <w:t>the</w:t>
      </w:r>
      <w:r w:rsidR="00CE6182">
        <w:t xml:space="preserve"> </w:t>
      </w:r>
      <w:r>
        <w:t>midst</w:t>
      </w:r>
      <w:r w:rsidR="00CE6182">
        <w:t xml:space="preserve"> </w:t>
      </w:r>
      <w:r>
        <w:t>of</w:t>
      </w:r>
      <w:r w:rsidR="00CE6182">
        <w:t xml:space="preserve"> </w:t>
      </w:r>
      <w:r>
        <w:t>our</w:t>
      </w:r>
      <w:r w:rsidR="00CE6182">
        <w:t xml:space="preserve"> </w:t>
      </w:r>
      <w:r>
        <w:t>foes?</w:t>
      </w:r>
      <w:r w:rsidR="00CE6182">
        <w:t xml:space="preserve"> </w:t>
      </w:r>
    </w:p>
    <w:p w14:paraId="2FE27E78" w14:textId="77777777" w:rsidR="000D5DA4" w:rsidRDefault="00055323" w:rsidP="00B01E47">
      <w:pPr>
        <w:jc w:val="both"/>
      </w:pPr>
      <w:r>
        <w:t>What</w:t>
      </w:r>
      <w:r w:rsidR="00CE6182">
        <w:t xml:space="preserve"> </w:t>
      </w:r>
      <w:r>
        <w:t>we</w:t>
      </w:r>
      <w:r w:rsidR="00CE6182">
        <w:t xml:space="preserve"> </w:t>
      </w:r>
      <w:r>
        <w:t>have</w:t>
      </w:r>
      <w:r w:rsidR="00CE6182">
        <w:t xml:space="preserve"> </w:t>
      </w:r>
      <w:r>
        <w:t>said</w:t>
      </w:r>
      <w:r w:rsidR="00CE6182">
        <w:t xml:space="preserve"> </w:t>
      </w:r>
      <w:r>
        <w:t>must</w:t>
      </w:r>
      <w:r w:rsidR="00CE6182">
        <w:t xml:space="preserve"> </w:t>
      </w:r>
      <w:r>
        <w:t>sufficiently</w:t>
      </w:r>
      <w:r w:rsidR="00CE6182">
        <w:t xml:space="preserve"> </w:t>
      </w:r>
      <w:r>
        <w:t>show</w:t>
      </w:r>
      <w:r w:rsidR="00CE6182">
        <w:t xml:space="preserve"> </w:t>
      </w:r>
      <w:r>
        <w:t>us</w:t>
      </w:r>
      <w:r w:rsidR="00CE6182">
        <w:t xml:space="preserve"> </w:t>
      </w:r>
      <w:r>
        <w:t>that</w:t>
      </w:r>
      <w:r w:rsidR="00CE6182">
        <w:t xml:space="preserve"> </w:t>
      </w:r>
      <w:r>
        <w:t>an</w:t>
      </w:r>
      <w:r w:rsidR="00CE6182">
        <w:t xml:space="preserve"> </w:t>
      </w:r>
      <w:r>
        <w:t>infinite</w:t>
      </w:r>
      <w:r w:rsidR="00CE6182">
        <w:t xml:space="preserve"> </w:t>
      </w:r>
      <w:r>
        <w:t>distance</w:t>
      </w:r>
      <w:r w:rsidR="00CE6182">
        <w:t xml:space="preserve"> </w:t>
      </w:r>
      <w:r>
        <w:t>separates</w:t>
      </w:r>
      <w:r w:rsidR="00CE6182">
        <w:t xml:space="preserve"> </w:t>
      </w:r>
      <w:r>
        <w:t>the</w:t>
      </w:r>
      <w:r w:rsidR="00CE6182">
        <w:t xml:space="preserve"> </w:t>
      </w:r>
      <w:r>
        <w:t>hope</w:t>
      </w:r>
      <w:r w:rsidR="00CE6182">
        <w:t xml:space="preserve"> </w:t>
      </w:r>
      <w:r>
        <w:t>of</w:t>
      </w:r>
      <w:r w:rsidR="00CE6182">
        <w:t xml:space="preserve"> </w:t>
      </w:r>
      <w:r>
        <w:t>the</w:t>
      </w:r>
      <w:r w:rsidR="00CE6182">
        <w:t xml:space="preserve"> </w:t>
      </w:r>
      <w:r>
        <w:t>just</w:t>
      </w:r>
      <w:r w:rsidR="00CE6182">
        <w:t xml:space="preserve"> </w:t>
      </w:r>
      <w:r>
        <w:t>from</w:t>
      </w:r>
      <w:r w:rsidR="00CE6182">
        <w:t xml:space="preserve"> </w:t>
      </w:r>
      <w:r>
        <w:t>that</w:t>
      </w:r>
      <w:r w:rsidR="00CE6182">
        <w:t xml:space="preserve"> </w:t>
      </w:r>
      <w:r>
        <w:t>of</w:t>
      </w:r>
      <w:r w:rsidR="00CE6182">
        <w:t xml:space="preserve"> </w:t>
      </w:r>
      <w:r>
        <w:t>the</w:t>
      </w:r>
      <w:r w:rsidR="00CE6182">
        <w:t xml:space="preserve"> </w:t>
      </w:r>
      <w:r>
        <w:t>wicked.</w:t>
      </w:r>
      <w:r w:rsidR="00CE6182">
        <w:t xml:space="preserve"> </w:t>
      </w:r>
      <w:r>
        <w:t>The</w:t>
      </w:r>
      <w:r w:rsidR="00CE6182">
        <w:t xml:space="preserve"> </w:t>
      </w:r>
      <w:r>
        <w:t>hope</w:t>
      </w:r>
      <w:r w:rsidR="00CE6182">
        <w:t xml:space="preserve"> </w:t>
      </w:r>
      <w:r>
        <w:t>of</w:t>
      </w:r>
      <w:r w:rsidR="00CE6182">
        <w:t xml:space="preserve"> </w:t>
      </w:r>
      <w:r>
        <w:t>the</w:t>
      </w:r>
      <w:r w:rsidR="00CE6182">
        <w:t xml:space="preserve"> </w:t>
      </w:r>
      <w:r>
        <w:t>just</w:t>
      </w:r>
      <w:r w:rsidR="00CE6182">
        <w:t xml:space="preserve"> </w:t>
      </w:r>
      <w:r>
        <w:t>man</w:t>
      </w:r>
      <w:r w:rsidR="00CE6182">
        <w:t xml:space="preserve"> </w:t>
      </w:r>
      <w:r>
        <w:t>is</w:t>
      </w:r>
      <w:r w:rsidR="00CE6182">
        <w:t xml:space="preserve"> </w:t>
      </w:r>
      <w:r>
        <w:t>in</w:t>
      </w:r>
      <w:r w:rsidR="00CE6182">
        <w:t xml:space="preserve"> </w:t>
      </w:r>
      <w:r>
        <w:t>God,</w:t>
      </w:r>
      <w:r w:rsidR="00CE6182">
        <w:t xml:space="preserve"> </w:t>
      </w:r>
      <w:r>
        <w:t>and</w:t>
      </w:r>
      <w:r w:rsidR="00CE6182">
        <w:t xml:space="preserve"> </w:t>
      </w:r>
      <w:r>
        <w:t>that</w:t>
      </w:r>
      <w:r w:rsidR="00CE6182">
        <w:t xml:space="preserve"> </w:t>
      </w:r>
      <w:r>
        <w:t>of</w:t>
      </w:r>
      <w:r w:rsidR="00CE6182">
        <w:t xml:space="preserve"> </w:t>
      </w:r>
      <w:r>
        <w:t>the</w:t>
      </w:r>
      <w:r w:rsidR="00CE6182">
        <w:t xml:space="preserve"> </w:t>
      </w:r>
      <w:r>
        <w:t>wicked</w:t>
      </w:r>
      <w:r w:rsidR="00CE6182">
        <w:t xml:space="preserve"> </w:t>
      </w:r>
      <w:r>
        <w:t>is</w:t>
      </w:r>
      <w:r w:rsidR="00CE6182">
        <w:t xml:space="preserve"> </w:t>
      </w:r>
      <w:r>
        <w:t>in</w:t>
      </w:r>
      <w:r w:rsidR="00CE6182">
        <w:t xml:space="preserve"> </w:t>
      </w:r>
      <w:r>
        <w:t>the</w:t>
      </w:r>
      <w:r w:rsidR="00CE6182">
        <w:t xml:space="preserve"> </w:t>
      </w:r>
      <w:r>
        <w:t>staff</w:t>
      </w:r>
      <w:r w:rsidR="00CE6182">
        <w:t xml:space="preserve"> </w:t>
      </w:r>
      <w:r>
        <w:t>of</w:t>
      </w:r>
      <w:r w:rsidR="00CE6182">
        <w:t xml:space="preserve"> </w:t>
      </w:r>
      <w:r>
        <w:t>Egypt,</w:t>
      </w:r>
      <w:r w:rsidR="00CE6182">
        <w:t xml:space="preserve"> </w:t>
      </w:r>
      <w:r>
        <w:t>which</w:t>
      </w:r>
      <w:r w:rsidR="00CE6182">
        <w:t xml:space="preserve"> </w:t>
      </w:r>
      <w:r>
        <w:t>breaks</w:t>
      </w:r>
      <w:r w:rsidR="00CE6182">
        <w:t xml:space="preserve"> </w:t>
      </w:r>
      <w:r>
        <w:t>and</w:t>
      </w:r>
      <w:r w:rsidR="00CE6182">
        <w:t xml:space="preserve"> </w:t>
      </w:r>
      <w:r>
        <w:t>wounds</w:t>
      </w:r>
      <w:r w:rsidR="00CE6182">
        <w:t xml:space="preserve"> </w:t>
      </w:r>
      <w:r>
        <w:t>the</w:t>
      </w:r>
      <w:r w:rsidR="00CE6182">
        <w:t xml:space="preserve"> </w:t>
      </w:r>
      <w:r>
        <w:t>hand</w:t>
      </w:r>
      <w:r w:rsidR="00CE6182">
        <w:t xml:space="preserve"> </w:t>
      </w:r>
      <w:r>
        <w:t>which</w:t>
      </w:r>
      <w:r w:rsidR="00CE6182">
        <w:t xml:space="preserve"> </w:t>
      </w:r>
      <w:r>
        <w:t>sought</w:t>
      </w:r>
      <w:r w:rsidR="00CE6182">
        <w:t xml:space="preserve"> </w:t>
      </w:r>
      <w:r>
        <w:t>its</w:t>
      </w:r>
      <w:r w:rsidR="00CE6182">
        <w:t xml:space="preserve"> </w:t>
      </w:r>
      <w:r>
        <w:t>support.</w:t>
      </w:r>
      <w:r w:rsidR="00CE6182">
        <w:t xml:space="preserve"> </w:t>
      </w:r>
      <w:r>
        <w:t>For</w:t>
      </w:r>
      <w:r w:rsidR="00CE6182">
        <w:t xml:space="preserve"> </w:t>
      </w:r>
      <w:r>
        <w:t>when</w:t>
      </w:r>
      <w:r w:rsidR="00CE6182">
        <w:t xml:space="preserve"> </w:t>
      </w:r>
      <w:r>
        <w:t>man</w:t>
      </w:r>
      <w:r w:rsidR="00CE6182">
        <w:t xml:space="preserve"> </w:t>
      </w:r>
      <w:r>
        <w:t>leans</w:t>
      </w:r>
      <w:r w:rsidR="00CE6182">
        <w:t xml:space="preserve"> </w:t>
      </w:r>
      <w:r>
        <w:t>upon</w:t>
      </w:r>
      <w:r w:rsidR="00CE6182">
        <w:t xml:space="preserve"> </w:t>
      </w:r>
      <w:r>
        <w:t>such</w:t>
      </w:r>
      <w:r w:rsidR="00CE6182">
        <w:t xml:space="preserve"> </w:t>
      </w:r>
      <w:r>
        <w:t>a</w:t>
      </w:r>
      <w:r w:rsidR="00CE6182">
        <w:t xml:space="preserve"> </w:t>
      </w:r>
      <w:r>
        <w:t>reed</w:t>
      </w:r>
      <w:r w:rsidR="00CE6182">
        <w:t xml:space="preserve"> </w:t>
      </w:r>
      <w:r>
        <w:t>God</w:t>
      </w:r>
      <w:r w:rsidR="00CE6182">
        <w:t xml:space="preserve"> </w:t>
      </w:r>
      <w:r>
        <w:t>wishes</w:t>
      </w:r>
      <w:r w:rsidR="00CE6182">
        <w:t xml:space="preserve"> </w:t>
      </w:r>
      <w:r>
        <w:t>to</w:t>
      </w:r>
      <w:r w:rsidR="00CE6182">
        <w:t xml:space="preserve"> </w:t>
      </w:r>
      <w:r>
        <w:t>make</w:t>
      </w:r>
      <w:r w:rsidR="00CE6182">
        <w:t xml:space="preserve"> </w:t>
      </w:r>
      <w:r>
        <w:t>him</w:t>
      </w:r>
      <w:r w:rsidR="00CE6182">
        <w:t xml:space="preserve"> </w:t>
      </w:r>
      <w:r>
        <w:t>sensible</w:t>
      </w:r>
      <w:r w:rsidR="00CE6182">
        <w:t xml:space="preserve"> </w:t>
      </w:r>
      <w:r>
        <w:t>of</w:t>
      </w:r>
      <w:r w:rsidR="00CE6182">
        <w:t xml:space="preserve"> </w:t>
      </w:r>
      <w:r>
        <w:t>his</w:t>
      </w:r>
      <w:r w:rsidR="00CE6182">
        <w:t xml:space="preserve"> </w:t>
      </w:r>
      <w:r>
        <w:t>error</w:t>
      </w:r>
      <w:r w:rsidR="00CE6182">
        <w:t xml:space="preserve"> </w:t>
      </w:r>
      <w:r>
        <w:t>by</w:t>
      </w:r>
      <w:r w:rsidR="00CE6182">
        <w:t xml:space="preserve"> </w:t>
      </w:r>
      <w:r>
        <w:t>the</w:t>
      </w:r>
      <w:r w:rsidR="00CE6182">
        <w:t xml:space="preserve"> </w:t>
      </w:r>
      <w:r>
        <w:t>sorrow</w:t>
      </w:r>
      <w:r w:rsidR="00CE6182">
        <w:t xml:space="preserve"> </w:t>
      </w:r>
      <w:r>
        <w:t>and</w:t>
      </w:r>
      <w:r w:rsidR="00CE6182">
        <w:t xml:space="preserve"> </w:t>
      </w:r>
      <w:r>
        <w:t>shame</w:t>
      </w:r>
      <w:r w:rsidR="00CE6182">
        <w:t xml:space="preserve"> </w:t>
      </w:r>
      <w:r>
        <w:t>of</w:t>
      </w:r>
      <w:r w:rsidR="00CE6182">
        <w:t xml:space="preserve"> </w:t>
      </w:r>
      <w:r>
        <w:t>his</w:t>
      </w:r>
      <w:r w:rsidR="00CE6182">
        <w:t xml:space="preserve"> </w:t>
      </w:r>
      <w:r>
        <w:t>fall.</w:t>
      </w:r>
      <w:r w:rsidR="00CE6182">
        <w:t xml:space="preserve"> </w:t>
      </w:r>
      <w:r>
        <w:t>We</w:t>
      </w:r>
      <w:r w:rsidR="00CE6182">
        <w:t xml:space="preserve"> </w:t>
      </w:r>
      <w:r>
        <w:t>have</w:t>
      </w:r>
      <w:r w:rsidR="00CE6182">
        <w:t xml:space="preserve"> </w:t>
      </w:r>
      <w:r>
        <w:t>an</w:t>
      </w:r>
      <w:r w:rsidR="00CE6182">
        <w:t xml:space="preserve"> </w:t>
      </w:r>
      <w:r>
        <w:t>example</w:t>
      </w:r>
      <w:r w:rsidR="00CE6182">
        <w:t xml:space="preserve"> </w:t>
      </w:r>
      <w:r>
        <w:t>of</w:t>
      </w:r>
      <w:r w:rsidR="00CE6182">
        <w:t xml:space="preserve"> </w:t>
      </w:r>
      <w:r>
        <w:t>this</w:t>
      </w:r>
      <w:r w:rsidR="00CE6182">
        <w:t xml:space="preserve"> </w:t>
      </w:r>
      <w:r>
        <w:t>in</w:t>
      </w:r>
      <w:r w:rsidR="00CE6182">
        <w:t xml:space="preserve"> </w:t>
      </w:r>
      <w:r>
        <w:t>God</w:t>
      </w:r>
      <w:r w:rsidR="00ED3669">
        <w:t>’</w:t>
      </w:r>
      <w:r>
        <w:t>s</w:t>
      </w:r>
      <w:r w:rsidR="00CE6182">
        <w:t xml:space="preserve"> </w:t>
      </w:r>
      <w:r>
        <w:t>treatment</w:t>
      </w:r>
      <w:r w:rsidR="00CE6182">
        <w:t xml:space="preserve"> </w:t>
      </w:r>
      <w:r>
        <w:t>of</w:t>
      </w:r>
      <w:r w:rsidR="00CE6182">
        <w:t xml:space="preserve"> </w:t>
      </w:r>
      <w:r>
        <w:t>Moab:</w:t>
      </w:r>
      <w:r w:rsidR="00CE6182">
        <w:t xml:space="preserve"> </w:t>
      </w:r>
      <w:r w:rsidR="00ED3669">
        <w:t>“</w:t>
      </w:r>
      <w:r>
        <w:t>Because</w:t>
      </w:r>
      <w:r w:rsidR="00CE6182">
        <w:t xml:space="preserve"> </w:t>
      </w:r>
      <w:r w:rsidR="00186837">
        <w:t>you</w:t>
      </w:r>
      <w:r w:rsidR="00CE6182">
        <w:t xml:space="preserve"> </w:t>
      </w:r>
      <w:r w:rsidR="001D3191">
        <w:t>have</w:t>
      </w:r>
      <w:r w:rsidR="00CE6182">
        <w:t xml:space="preserve"> </w:t>
      </w:r>
      <w:r>
        <w:t>trusted</w:t>
      </w:r>
      <w:r w:rsidR="00CE6182">
        <w:t xml:space="preserve"> </w:t>
      </w:r>
      <w:r>
        <w:t>in</w:t>
      </w:r>
      <w:r w:rsidR="00CE6182">
        <w:t xml:space="preserve"> </w:t>
      </w:r>
      <w:r w:rsidR="00186837">
        <w:t>your</w:t>
      </w:r>
      <w:r w:rsidR="00CE6182">
        <w:t xml:space="preserve"> </w:t>
      </w:r>
      <w:r>
        <w:t>bulwarks,</w:t>
      </w:r>
      <w:r w:rsidR="00CE6182">
        <w:t xml:space="preserve"> </w:t>
      </w:r>
      <w:r>
        <w:t>and</w:t>
      </w:r>
      <w:r w:rsidR="00CE6182">
        <w:t xml:space="preserve"> </w:t>
      </w:r>
      <w:r>
        <w:t>in</w:t>
      </w:r>
      <w:r w:rsidR="00CE6182">
        <w:t xml:space="preserve"> </w:t>
      </w:r>
      <w:r w:rsidR="00186837">
        <w:t>your</w:t>
      </w:r>
      <w:r w:rsidR="00CE6182">
        <w:t xml:space="preserve"> </w:t>
      </w:r>
      <w:r>
        <w:t>treasures,</w:t>
      </w:r>
      <w:r w:rsidR="00CE6182">
        <w:t xml:space="preserve"> </w:t>
      </w:r>
      <w:r w:rsidR="00186837">
        <w:t>you</w:t>
      </w:r>
      <w:r w:rsidR="00CE6182">
        <w:t xml:space="preserve"> </w:t>
      </w:r>
      <w:r>
        <w:t>also</w:t>
      </w:r>
      <w:r w:rsidR="00CE6182">
        <w:t xml:space="preserve"> </w:t>
      </w:r>
      <w:r w:rsidR="004C1632">
        <w:t>shall</w:t>
      </w:r>
      <w:r w:rsidR="00CE6182">
        <w:t xml:space="preserve"> </w:t>
      </w:r>
      <w:r>
        <w:t>be</w:t>
      </w:r>
      <w:r w:rsidR="00CE6182">
        <w:t xml:space="preserve"> </w:t>
      </w:r>
      <w:r>
        <w:t>taken:</w:t>
      </w:r>
      <w:r w:rsidR="00CE6182">
        <w:t xml:space="preserve"> </w:t>
      </w:r>
      <w:r>
        <w:t>and</w:t>
      </w:r>
      <w:r w:rsidR="00CE6182">
        <w:t xml:space="preserve"> </w:t>
      </w:r>
      <w:r>
        <w:t>Chamos</w:t>
      </w:r>
      <w:r w:rsidR="000D5DA4">
        <w:rPr>
          <w:rStyle w:val="FootnoteReference"/>
        </w:rPr>
        <w:footnoteReference w:id="230"/>
      </w:r>
      <w:r w:rsidR="00CE6182">
        <w:t xml:space="preserve"> </w:t>
      </w:r>
      <w:r>
        <w:t>shall</w:t>
      </w:r>
      <w:r w:rsidR="00CE6182">
        <w:t xml:space="preserve"> </w:t>
      </w:r>
      <w:r>
        <w:t>go</w:t>
      </w:r>
      <w:r w:rsidR="00CE6182">
        <w:t xml:space="preserve"> </w:t>
      </w:r>
      <w:r>
        <w:t>into</w:t>
      </w:r>
      <w:r w:rsidR="00CE6182">
        <w:t xml:space="preserve"> </w:t>
      </w:r>
      <w:r>
        <w:t>captivity,</w:t>
      </w:r>
      <w:r w:rsidR="00CE6182">
        <w:t xml:space="preserve"> </w:t>
      </w:r>
      <w:r>
        <w:t>his</w:t>
      </w:r>
      <w:r w:rsidR="00CE6182">
        <w:t xml:space="preserve"> </w:t>
      </w:r>
      <w:r>
        <w:t>priests,</w:t>
      </w:r>
      <w:r w:rsidR="00CE6182">
        <w:t xml:space="preserve"> </w:t>
      </w:r>
      <w:r>
        <w:t>and</w:t>
      </w:r>
      <w:r w:rsidR="00CE6182">
        <w:t xml:space="preserve"> </w:t>
      </w:r>
      <w:r>
        <w:t>his</w:t>
      </w:r>
      <w:r w:rsidR="00CE6182">
        <w:t xml:space="preserve"> </w:t>
      </w:r>
      <w:r>
        <w:t>princes</w:t>
      </w:r>
      <w:r w:rsidR="00CE6182">
        <w:t xml:space="preserve"> </w:t>
      </w:r>
      <w:r>
        <w:t>together.</w:t>
      </w:r>
      <w:r w:rsidR="000D5DA4">
        <w:t>”</w:t>
      </w:r>
      <w:r w:rsidR="000D5DA4">
        <w:rPr>
          <w:rStyle w:val="FootnoteReference"/>
        </w:rPr>
        <w:footnoteReference w:id="231"/>
      </w:r>
      <w:r w:rsidR="00CE6182">
        <w:t xml:space="preserve"> </w:t>
      </w:r>
      <w:r>
        <w:t>Consider</w:t>
      </w:r>
      <w:r w:rsidR="00CE6182">
        <w:t xml:space="preserve"> </w:t>
      </w:r>
      <w:r>
        <w:t>what</w:t>
      </w:r>
      <w:r w:rsidR="00CE6182">
        <w:t xml:space="preserve"> </w:t>
      </w:r>
      <w:r>
        <w:t>a</w:t>
      </w:r>
      <w:r w:rsidR="00CE6182">
        <w:t xml:space="preserve"> </w:t>
      </w:r>
      <w:r>
        <w:t>support</w:t>
      </w:r>
      <w:r w:rsidR="00CE6182">
        <w:t xml:space="preserve"> </w:t>
      </w:r>
      <w:r w:rsidR="000D5DA4">
        <w:t>that</w:t>
      </w:r>
      <w:r w:rsidR="00CE6182">
        <w:t xml:space="preserve"> </w:t>
      </w:r>
      <w:r>
        <w:t>is</w:t>
      </w:r>
      <w:r w:rsidR="00CE6182">
        <w:t xml:space="preserve"> </w:t>
      </w:r>
      <w:r>
        <w:t>which</w:t>
      </w:r>
      <w:r w:rsidR="00CE6182">
        <w:t xml:space="preserve"> </w:t>
      </w:r>
      <w:r>
        <w:t>brings</w:t>
      </w:r>
      <w:r w:rsidR="00CE6182">
        <w:t xml:space="preserve"> </w:t>
      </w:r>
      <w:r>
        <w:t>ruin</w:t>
      </w:r>
      <w:r w:rsidR="00CE6182">
        <w:t xml:space="preserve"> </w:t>
      </w:r>
      <w:r>
        <w:t>upon</w:t>
      </w:r>
      <w:r w:rsidR="00CE6182">
        <w:t xml:space="preserve"> </w:t>
      </w:r>
      <w:r>
        <w:t>those</w:t>
      </w:r>
      <w:r w:rsidR="00CE6182">
        <w:t xml:space="preserve"> </w:t>
      </w:r>
      <w:r>
        <w:t>who</w:t>
      </w:r>
      <w:r w:rsidR="00CE6182">
        <w:t xml:space="preserve"> </w:t>
      </w:r>
      <w:r>
        <w:t>invoke</w:t>
      </w:r>
      <w:r w:rsidR="00CE6182">
        <w:t xml:space="preserve"> </w:t>
      </w:r>
      <w:r>
        <w:t>it.</w:t>
      </w:r>
      <w:r w:rsidR="00CE6182">
        <w:t xml:space="preserve"> </w:t>
      </w:r>
    </w:p>
    <w:p w14:paraId="3A1812B1" w14:textId="1229A684" w:rsidR="00ED3669" w:rsidRDefault="00055323" w:rsidP="00B01E47">
      <w:pPr>
        <w:jc w:val="both"/>
      </w:pPr>
      <w:r>
        <w:t>Behold,</w:t>
      </w:r>
      <w:r w:rsidR="00CE6182">
        <w:t xml:space="preserve"> </w:t>
      </w:r>
      <w:r>
        <w:t>then,</w:t>
      </w:r>
      <w:r w:rsidR="00CE6182">
        <w:t xml:space="preserve"> </w:t>
      </w:r>
      <w:r>
        <w:t>dear</w:t>
      </w:r>
      <w:r w:rsidR="00CE6182">
        <w:t xml:space="preserve"> </w:t>
      </w:r>
      <w:r>
        <w:t>Christian,</w:t>
      </w:r>
      <w:r w:rsidR="00CE6182">
        <w:t xml:space="preserve"> </w:t>
      </w:r>
      <w:r>
        <w:t>how</w:t>
      </w:r>
      <w:r w:rsidR="00CE6182">
        <w:t xml:space="preserve"> </w:t>
      </w:r>
      <w:r>
        <w:t>great</w:t>
      </w:r>
      <w:r w:rsidR="00CE6182">
        <w:t xml:space="preserve"> </w:t>
      </w:r>
      <w:r>
        <w:t>is</w:t>
      </w:r>
      <w:r w:rsidR="00CE6182">
        <w:t xml:space="preserve"> </w:t>
      </w:r>
      <w:r>
        <w:t>this</w:t>
      </w:r>
      <w:r w:rsidR="00CE6182">
        <w:t xml:space="preserve"> </w:t>
      </w:r>
      <w:r>
        <w:t>privilege</w:t>
      </w:r>
      <w:r w:rsidR="00CE6182">
        <w:t xml:space="preserve"> </w:t>
      </w:r>
      <w:r>
        <w:t>of</w:t>
      </w:r>
      <w:r w:rsidR="00CE6182">
        <w:t xml:space="preserve"> </w:t>
      </w:r>
      <w:r>
        <w:t>hope,</w:t>
      </w:r>
      <w:r w:rsidR="00CE6182">
        <w:t xml:space="preserve"> </w:t>
      </w:r>
      <w:r>
        <w:t>which,</w:t>
      </w:r>
      <w:r w:rsidR="00CE6182">
        <w:t xml:space="preserve"> </w:t>
      </w:r>
      <w:r>
        <w:t>though</w:t>
      </w:r>
      <w:r w:rsidR="00CE6182">
        <w:t xml:space="preserve"> </w:t>
      </w:r>
      <w:r>
        <w:t>it</w:t>
      </w:r>
      <w:r w:rsidR="00CE6182">
        <w:t xml:space="preserve"> </w:t>
      </w:r>
      <w:r>
        <w:t>appear</w:t>
      </w:r>
      <w:r w:rsidR="00CE6182">
        <w:t xml:space="preserve"> </w:t>
      </w:r>
      <w:r>
        <w:t>one</w:t>
      </w:r>
      <w:r w:rsidR="00CE6182">
        <w:t xml:space="preserve"> </w:t>
      </w:r>
      <w:r>
        <w:t>with</w:t>
      </w:r>
      <w:r w:rsidR="00CE6182">
        <w:t xml:space="preserve"> </w:t>
      </w:r>
      <w:r>
        <w:t>the</w:t>
      </w:r>
      <w:r w:rsidR="00CE6182">
        <w:t xml:space="preserve"> </w:t>
      </w:r>
      <w:r>
        <w:t>special</w:t>
      </w:r>
      <w:r w:rsidR="00CE6182">
        <w:t xml:space="preserve"> </w:t>
      </w:r>
      <w:r>
        <w:t>providence</w:t>
      </w:r>
      <w:r w:rsidR="00CE6182">
        <w:t xml:space="preserve"> </w:t>
      </w:r>
      <w:r>
        <w:t>of</w:t>
      </w:r>
      <w:r w:rsidR="00CE6182">
        <w:t xml:space="preserve"> </w:t>
      </w:r>
      <w:r>
        <w:t>which</w:t>
      </w:r>
      <w:r w:rsidR="00CE6182">
        <w:t xml:space="preserve"> </w:t>
      </w:r>
      <w:r>
        <w:t>we</w:t>
      </w:r>
      <w:r w:rsidR="00CE6182">
        <w:t xml:space="preserve"> </w:t>
      </w:r>
      <w:r>
        <w:t>have</w:t>
      </w:r>
      <w:r w:rsidR="00CE6182">
        <w:t xml:space="preserve"> </w:t>
      </w:r>
      <w:r>
        <w:t>been</w:t>
      </w:r>
      <w:r w:rsidR="00CE6182">
        <w:t xml:space="preserve"> </w:t>
      </w:r>
      <w:r>
        <w:t>treating,</w:t>
      </w:r>
      <w:r w:rsidR="00CE6182">
        <w:t xml:space="preserve"> </w:t>
      </w:r>
      <w:r>
        <w:t>differs</w:t>
      </w:r>
      <w:r w:rsidR="00CE6182">
        <w:t xml:space="preserve"> </w:t>
      </w:r>
      <w:r>
        <w:t>from</w:t>
      </w:r>
      <w:r w:rsidR="00CE6182">
        <w:t xml:space="preserve"> </w:t>
      </w:r>
      <w:r>
        <w:t>it,</w:t>
      </w:r>
      <w:r w:rsidR="00CE6182">
        <w:t xml:space="preserve"> </w:t>
      </w:r>
      <w:r>
        <w:t>nevertheless</w:t>
      </w:r>
      <w:r w:rsidR="000D5DA4">
        <w:t>,</w:t>
      </w:r>
      <w:r w:rsidR="00CE6182">
        <w:t xml:space="preserve"> </w:t>
      </w:r>
      <w:r>
        <w:t>as</w:t>
      </w:r>
      <w:r w:rsidR="00CE6182">
        <w:t xml:space="preserve"> </w:t>
      </w:r>
      <w:r>
        <w:t>the</w:t>
      </w:r>
      <w:r w:rsidR="00CE6182">
        <w:t xml:space="preserve"> </w:t>
      </w:r>
      <w:r>
        <w:t>effect</w:t>
      </w:r>
      <w:r w:rsidR="00CE6182">
        <w:t xml:space="preserve"> </w:t>
      </w:r>
      <w:r>
        <w:t>differs</w:t>
      </w:r>
      <w:r w:rsidR="00CE6182">
        <w:t xml:space="preserve"> </w:t>
      </w:r>
      <w:r>
        <w:t>from</w:t>
      </w:r>
      <w:r w:rsidR="00CE6182">
        <w:t xml:space="preserve"> </w:t>
      </w:r>
      <w:r>
        <w:t>the</w:t>
      </w:r>
      <w:r w:rsidR="00CE6182">
        <w:t xml:space="preserve"> </w:t>
      </w:r>
      <w:r>
        <w:t>cause.</w:t>
      </w:r>
      <w:r w:rsidR="00CE6182">
        <w:t xml:space="preserve"> </w:t>
      </w:r>
      <w:r>
        <w:t>For</w:t>
      </w:r>
      <w:r w:rsidR="00CE6182">
        <w:t xml:space="preserve"> </w:t>
      </w:r>
      <w:r>
        <w:t>though</w:t>
      </w:r>
      <w:r w:rsidR="00CE6182">
        <w:t xml:space="preserve"> </w:t>
      </w:r>
      <w:r>
        <w:t>the</w:t>
      </w:r>
      <w:r w:rsidR="00CE6182">
        <w:t xml:space="preserve"> </w:t>
      </w:r>
      <w:r>
        <w:t>hope</w:t>
      </w:r>
      <w:r w:rsidR="00CE6182">
        <w:t xml:space="preserve"> </w:t>
      </w:r>
      <w:r>
        <w:t>of</w:t>
      </w:r>
      <w:r w:rsidR="00CE6182">
        <w:t xml:space="preserve"> </w:t>
      </w:r>
      <w:r>
        <w:t>the</w:t>
      </w:r>
      <w:r w:rsidR="00CE6182">
        <w:t xml:space="preserve"> </w:t>
      </w:r>
      <w:r>
        <w:t>just</w:t>
      </w:r>
      <w:r w:rsidR="00CE6182">
        <w:t xml:space="preserve"> </w:t>
      </w:r>
      <w:r>
        <w:t>proceeds</w:t>
      </w:r>
      <w:r w:rsidR="00CE6182">
        <w:t xml:space="preserve"> </w:t>
      </w:r>
      <w:r>
        <w:t>from</w:t>
      </w:r>
      <w:r w:rsidR="00CE6182">
        <w:t xml:space="preserve"> </w:t>
      </w:r>
      <w:r>
        <w:t>several</w:t>
      </w:r>
      <w:r w:rsidR="00CE6182">
        <w:t xml:space="preserve"> </w:t>
      </w:r>
      <w:r>
        <w:t>causes,</w:t>
      </w:r>
      <w:r w:rsidR="00CE6182">
        <w:t xml:space="preserve"> </w:t>
      </w:r>
      <w:r>
        <w:t>such</w:t>
      </w:r>
      <w:r w:rsidR="00CE6182">
        <w:t xml:space="preserve"> </w:t>
      </w:r>
      <w:r>
        <w:t>as</w:t>
      </w:r>
      <w:r w:rsidR="00CE6182">
        <w:t xml:space="preserve"> </w:t>
      </w:r>
      <w:r>
        <w:t>the</w:t>
      </w:r>
      <w:r w:rsidR="00CE6182">
        <w:t xml:space="preserve"> </w:t>
      </w:r>
      <w:r>
        <w:t>goodness</w:t>
      </w:r>
      <w:r w:rsidR="00CE6182">
        <w:t xml:space="preserve"> </w:t>
      </w:r>
      <w:r>
        <w:t>of</w:t>
      </w:r>
      <w:r w:rsidR="00CE6182">
        <w:t xml:space="preserve"> </w:t>
      </w:r>
      <w:r>
        <w:t>God,</w:t>
      </w:r>
      <w:r w:rsidR="00CE6182">
        <w:t xml:space="preserve"> </w:t>
      </w:r>
      <w:r>
        <w:t>the</w:t>
      </w:r>
      <w:r w:rsidR="00CE6182">
        <w:t xml:space="preserve"> </w:t>
      </w:r>
      <w:r>
        <w:t>truth</w:t>
      </w:r>
      <w:r w:rsidR="00CE6182">
        <w:t xml:space="preserve"> </w:t>
      </w:r>
      <w:r>
        <w:t>of</w:t>
      </w:r>
      <w:r w:rsidR="00CE6182">
        <w:t xml:space="preserve"> </w:t>
      </w:r>
      <w:r>
        <w:t>His</w:t>
      </w:r>
      <w:r w:rsidR="00CE6182">
        <w:t xml:space="preserve"> </w:t>
      </w:r>
      <w:r>
        <w:t>promises,</w:t>
      </w:r>
      <w:r w:rsidR="00CE6182">
        <w:t xml:space="preserve"> </w:t>
      </w:r>
      <w:r>
        <w:t>the</w:t>
      </w:r>
      <w:r w:rsidR="00CE6182">
        <w:t xml:space="preserve"> </w:t>
      </w:r>
      <w:r>
        <w:t>merits</w:t>
      </w:r>
      <w:r w:rsidR="00CE6182">
        <w:t xml:space="preserve"> </w:t>
      </w:r>
      <w:r>
        <w:t>of</w:t>
      </w:r>
      <w:r w:rsidR="00CE6182">
        <w:t xml:space="preserve"> </w:t>
      </w:r>
      <w:r>
        <w:t>Christ,</w:t>
      </w:r>
      <w:r w:rsidR="00CE6182">
        <w:t xml:space="preserve"> </w:t>
      </w:r>
      <w:r>
        <w:t>yet</w:t>
      </w:r>
      <w:r w:rsidR="00CE6182">
        <w:t xml:space="preserve"> </w:t>
      </w:r>
      <w:r>
        <w:t>its</w:t>
      </w:r>
      <w:r w:rsidR="00CE6182">
        <w:t xml:space="preserve"> </w:t>
      </w:r>
      <w:r>
        <w:t>principal</w:t>
      </w:r>
      <w:r w:rsidR="00CE6182">
        <w:t xml:space="preserve"> </w:t>
      </w:r>
      <w:r>
        <w:t>foundation</w:t>
      </w:r>
      <w:r w:rsidR="00CE6182">
        <w:t xml:space="preserve"> </w:t>
      </w:r>
      <w:r>
        <w:t>is</w:t>
      </w:r>
      <w:r w:rsidR="00CE6182">
        <w:t xml:space="preserve"> </w:t>
      </w:r>
      <w:r>
        <w:t>this</w:t>
      </w:r>
      <w:r w:rsidR="00CE6182">
        <w:t xml:space="preserve"> </w:t>
      </w:r>
      <w:r>
        <w:t>paternal</w:t>
      </w:r>
      <w:r w:rsidR="00CE6182">
        <w:t xml:space="preserve"> </w:t>
      </w:r>
      <w:r>
        <w:t>providence.</w:t>
      </w:r>
      <w:r w:rsidR="00CE6182">
        <w:t xml:space="preserve"> </w:t>
      </w:r>
      <w:r>
        <w:t>It</w:t>
      </w:r>
      <w:r w:rsidR="00CE6182">
        <w:t xml:space="preserve"> </w:t>
      </w:r>
      <w:r>
        <w:t>is</w:t>
      </w:r>
      <w:r w:rsidR="00CE6182">
        <w:t xml:space="preserve"> </w:t>
      </w:r>
      <w:r>
        <w:t>this</w:t>
      </w:r>
      <w:r w:rsidR="00CE6182">
        <w:t xml:space="preserve"> </w:t>
      </w:r>
      <w:r>
        <w:t>which</w:t>
      </w:r>
      <w:r w:rsidR="00CE6182">
        <w:t xml:space="preserve"> </w:t>
      </w:r>
      <w:r>
        <w:t>excites</w:t>
      </w:r>
      <w:r w:rsidR="00CE6182">
        <w:t xml:space="preserve"> </w:t>
      </w:r>
      <w:r>
        <w:t>ou</w:t>
      </w:r>
      <w:r w:rsidR="000D5DA4">
        <w:t>r</w:t>
      </w:r>
      <w:r w:rsidR="00CE6182">
        <w:t xml:space="preserve"> </w:t>
      </w:r>
      <w:r>
        <w:t>hope;</w:t>
      </w:r>
      <w:r w:rsidR="00CE6182">
        <w:t xml:space="preserve"> </w:t>
      </w:r>
      <w:r>
        <w:t>for</w:t>
      </w:r>
      <w:r w:rsidR="00CE6182">
        <w:t xml:space="preserve"> </w:t>
      </w:r>
      <w:r>
        <w:t>who</w:t>
      </w:r>
      <w:r w:rsidR="00CE6182">
        <w:t xml:space="preserve"> </w:t>
      </w:r>
      <w:r>
        <w:t>could</w:t>
      </w:r>
      <w:r w:rsidR="00CE6182">
        <w:t xml:space="preserve"> </w:t>
      </w:r>
      <w:r>
        <w:t>fail</w:t>
      </w:r>
      <w:r w:rsidR="00CE6182">
        <w:t xml:space="preserve"> </w:t>
      </w:r>
      <w:r>
        <w:t>in</w:t>
      </w:r>
      <w:r w:rsidR="00CE6182">
        <w:t xml:space="preserve"> </w:t>
      </w:r>
      <w:r>
        <w:t>confidence</w:t>
      </w:r>
      <w:r w:rsidR="000D5DA4">
        <w:t>,</w:t>
      </w:r>
      <w:r w:rsidR="00CE6182">
        <w:t xml:space="preserve"> </w:t>
      </w:r>
      <w:r>
        <w:t>knowing</w:t>
      </w:r>
      <w:r w:rsidR="00CE6182">
        <w:t xml:space="preserve"> </w:t>
      </w:r>
      <w:r>
        <w:t>the</w:t>
      </w:r>
      <w:r w:rsidR="00CE6182">
        <w:t xml:space="preserve"> </w:t>
      </w:r>
      <w:r>
        <w:t>fatherly</w:t>
      </w:r>
      <w:r w:rsidR="00CE6182">
        <w:t xml:space="preserve"> </w:t>
      </w:r>
      <w:r>
        <w:t>care</w:t>
      </w:r>
      <w:r w:rsidR="00CE6182">
        <w:t xml:space="preserve"> </w:t>
      </w:r>
      <w:r>
        <w:t>that</w:t>
      </w:r>
      <w:r w:rsidR="00CE6182">
        <w:t xml:space="preserve"> </w:t>
      </w:r>
      <w:r>
        <w:t>God</w:t>
      </w:r>
      <w:r w:rsidR="00CE6182">
        <w:t xml:space="preserve"> </w:t>
      </w:r>
      <w:r>
        <w:t>has</w:t>
      </w:r>
      <w:r w:rsidR="00CE6182">
        <w:t xml:space="preserve"> </w:t>
      </w:r>
      <w:r>
        <w:t>for</w:t>
      </w:r>
      <w:r w:rsidR="00CE6182">
        <w:t xml:space="preserve"> </w:t>
      </w:r>
      <w:r>
        <w:t>us</w:t>
      </w:r>
      <w:r w:rsidR="00CE6182">
        <w:t xml:space="preserve"> </w:t>
      </w:r>
      <w:r>
        <w:t>all?</w:t>
      </w:r>
      <w:r w:rsidR="00CE6182">
        <w:t xml:space="preserve"> </w:t>
      </w:r>
    </w:p>
    <w:p w14:paraId="38E5CB72" w14:textId="77777777" w:rsidR="00ED3669" w:rsidRDefault="00ED3669" w:rsidP="00B01E47">
      <w:pPr>
        <w:jc w:val="both"/>
      </w:pPr>
    </w:p>
    <w:p w14:paraId="5024133B" w14:textId="77777777" w:rsidR="00C77C02" w:rsidRDefault="00C77C02" w:rsidP="00B01E47">
      <w:pPr>
        <w:jc w:val="both"/>
      </w:pPr>
    </w:p>
    <w:p w14:paraId="689AEFE7" w14:textId="77777777" w:rsidR="00C77C02" w:rsidRDefault="00C77C02" w:rsidP="00B01E47">
      <w:pPr>
        <w:jc w:val="both"/>
      </w:pPr>
    </w:p>
    <w:p w14:paraId="61DC2494" w14:textId="77777777" w:rsidR="00C77C02" w:rsidRDefault="00C77C02" w:rsidP="00B01E47">
      <w:pPr>
        <w:jc w:val="both"/>
      </w:pPr>
    </w:p>
    <w:p w14:paraId="65591831" w14:textId="77777777" w:rsidR="00C77C02" w:rsidRDefault="00C77C02" w:rsidP="00B01E47">
      <w:pPr>
        <w:jc w:val="both"/>
      </w:pPr>
    </w:p>
    <w:p w14:paraId="32F4242C" w14:textId="77777777" w:rsidR="00C77C02" w:rsidRDefault="00C77C02" w:rsidP="00B01E47">
      <w:pPr>
        <w:jc w:val="both"/>
      </w:pPr>
    </w:p>
    <w:p w14:paraId="6FEDA555" w14:textId="77777777" w:rsidR="00C77C02" w:rsidRDefault="00C77C02" w:rsidP="00B01E47">
      <w:pPr>
        <w:jc w:val="both"/>
      </w:pPr>
    </w:p>
    <w:p w14:paraId="30F3FA96" w14:textId="77777777" w:rsidR="00C77C02" w:rsidRDefault="00C77C02" w:rsidP="00B01E47">
      <w:pPr>
        <w:jc w:val="both"/>
      </w:pPr>
    </w:p>
    <w:p w14:paraId="2FB5DA09" w14:textId="77777777" w:rsidR="00ED3669" w:rsidRDefault="00ED3669" w:rsidP="00B01E47">
      <w:pPr>
        <w:jc w:val="both"/>
      </w:pPr>
    </w:p>
    <w:p w14:paraId="6677AC82" w14:textId="77777777" w:rsidR="00ED3669" w:rsidRDefault="00ED3669" w:rsidP="00B01E47">
      <w:pPr>
        <w:jc w:val="both"/>
      </w:pPr>
    </w:p>
    <w:p w14:paraId="68189FE9" w14:textId="77777777" w:rsidR="00ED3669" w:rsidRDefault="00ED3669" w:rsidP="00B01E47">
      <w:pPr>
        <w:jc w:val="both"/>
      </w:pPr>
    </w:p>
    <w:p w14:paraId="1E269C41" w14:textId="77777777" w:rsidR="00ED3669" w:rsidRDefault="00ED3669" w:rsidP="00B01E47">
      <w:pPr>
        <w:jc w:val="both"/>
      </w:pPr>
    </w:p>
    <w:p w14:paraId="595FC2AE" w14:textId="77777777" w:rsidR="00ED3669" w:rsidRDefault="00ED3669" w:rsidP="00B01E47">
      <w:pPr>
        <w:jc w:val="both"/>
      </w:pPr>
    </w:p>
    <w:p w14:paraId="5E0ED545" w14:textId="77777777" w:rsidR="00ED3669" w:rsidRDefault="00ED3669" w:rsidP="00B01E47">
      <w:pPr>
        <w:jc w:val="both"/>
      </w:pPr>
    </w:p>
    <w:p w14:paraId="1D4BAFD1" w14:textId="77777777" w:rsidR="00ED3669" w:rsidRDefault="00ED3669" w:rsidP="00B01E47">
      <w:pPr>
        <w:jc w:val="both"/>
      </w:pPr>
    </w:p>
    <w:p w14:paraId="750172E1" w14:textId="77777777" w:rsidR="00ED3669" w:rsidRDefault="00ED3669" w:rsidP="00B01E47">
      <w:pPr>
        <w:jc w:val="both"/>
      </w:pPr>
    </w:p>
    <w:p w14:paraId="66AE7729" w14:textId="77777777" w:rsidR="00ED3669" w:rsidRDefault="00ED3669" w:rsidP="00B01E47">
      <w:pPr>
        <w:jc w:val="both"/>
      </w:pPr>
    </w:p>
    <w:p w14:paraId="79B6462A" w14:textId="77777777" w:rsidR="00ED3669" w:rsidRDefault="00ED3669" w:rsidP="00B01E47">
      <w:pPr>
        <w:jc w:val="both"/>
      </w:pPr>
    </w:p>
    <w:p w14:paraId="26564059" w14:textId="77777777" w:rsidR="00ED3669" w:rsidRDefault="00ED3669" w:rsidP="00B01E47">
      <w:pPr>
        <w:jc w:val="both"/>
      </w:pPr>
    </w:p>
    <w:p w14:paraId="5B1157CA" w14:textId="77777777" w:rsidR="00ED3669" w:rsidRDefault="00ED3669" w:rsidP="00B01E47">
      <w:pPr>
        <w:jc w:val="both"/>
      </w:pPr>
    </w:p>
    <w:p w14:paraId="174BCD38" w14:textId="77777777" w:rsidR="00ED3669" w:rsidRDefault="00ED3669" w:rsidP="00B01E47">
      <w:pPr>
        <w:jc w:val="both"/>
      </w:pPr>
    </w:p>
    <w:p w14:paraId="473C388A" w14:textId="77777777" w:rsidR="00ED3669" w:rsidRDefault="00ED3669" w:rsidP="00B01E47">
      <w:pPr>
        <w:jc w:val="both"/>
      </w:pPr>
    </w:p>
    <w:p w14:paraId="1AED91EF" w14:textId="77777777" w:rsidR="00ED3669" w:rsidRDefault="00ED3669" w:rsidP="00B01E47">
      <w:pPr>
        <w:jc w:val="both"/>
      </w:pPr>
    </w:p>
    <w:p w14:paraId="6A7BFF42" w14:textId="77777777" w:rsidR="00ED3669" w:rsidRDefault="00ED3669" w:rsidP="00B01E47">
      <w:pPr>
        <w:jc w:val="both"/>
      </w:pPr>
    </w:p>
    <w:p w14:paraId="4EDDE880" w14:textId="7AA8F72C" w:rsidR="000D5DA4" w:rsidRDefault="00055323" w:rsidP="00985868">
      <w:pPr>
        <w:pStyle w:val="Heading1"/>
      </w:pPr>
      <w:bookmarkStart w:id="21" w:name="_Toc141169177"/>
      <w:r>
        <w:t>CHAPTER</w:t>
      </w:r>
      <w:r w:rsidR="00CE6182">
        <w:t xml:space="preserve"> </w:t>
      </w:r>
      <w:r w:rsidR="000D5DA4">
        <w:t>18</w:t>
      </w:r>
      <w:r w:rsidR="00985868">
        <w:t xml:space="preserve">: </w:t>
      </w:r>
      <w:r>
        <w:t>THE</w:t>
      </w:r>
      <w:r w:rsidR="00CE6182">
        <w:t xml:space="preserve"> </w:t>
      </w:r>
      <w:r>
        <w:t>SEVENTH</w:t>
      </w:r>
      <w:r w:rsidR="00CE6182">
        <w:t xml:space="preserve"> </w:t>
      </w:r>
      <w:r>
        <w:t>PRIVILEGE</w:t>
      </w:r>
      <w:r w:rsidR="00CE6182">
        <w:t xml:space="preserve"> </w:t>
      </w:r>
      <w:r>
        <w:t>OF</w:t>
      </w:r>
      <w:r w:rsidR="00CE6182">
        <w:t xml:space="preserve"> </w:t>
      </w:r>
      <w:r>
        <w:t>VIRTUE:</w:t>
      </w:r>
      <w:r w:rsidR="00CE6182">
        <w:t xml:space="preserve"> </w:t>
      </w:r>
      <w:r>
        <w:t>THE</w:t>
      </w:r>
      <w:r w:rsidR="00CE6182">
        <w:t xml:space="preserve"> </w:t>
      </w:r>
      <w:r>
        <w:t>TRUE</w:t>
      </w:r>
      <w:r w:rsidR="00CE6182">
        <w:t xml:space="preserve"> </w:t>
      </w:r>
      <w:r>
        <w:t>LIBERTY</w:t>
      </w:r>
      <w:r w:rsidR="00CE6182">
        <w:t xml:space="preserve"> </w:t>
      </w:r>
      <w:r>
        <w:t>OF</w:t>
      </w:r>
      <w:r w:rsidR="00CE6182">
        <w:t xml:space="preserve"> </w:t>
      </w:r>
      <w:r>
        <w:t>THE</w:t>
      </w:r>
      <w:r w:rsidR="00CE6182">
        <w:t xml:space="preserve"> </w:t>
      </w:r>
      <w:r>
        <w:t>JUST.</w:t>
      </w:r>
      <w:bookmarkEnd w:id="21"/>
      <w:r w:rsidR="00CE6182">
        <w:t xml:space="preserve"> </w:t>
      </w:r>
    </w:p>
    <w:p w14:paraId="4EF39A33" w14:textId="388DCF27" w:rsidR="000D7C4C" w:rsidRDefault="00055323" w:rsidP="00B01E47">
      <w:pPr>
        <w:jc w:val="both"/>
      </w:pPr>
      <w:r>
        <w:t>F</w:t>
      </w:r>
      <w:r w:rsidR="000D5DA4">
        <w:t>rom</w:t>
      </w:r>
      <w:r w:rsidR="00CE6182">
        <w:t xml:space="preserve"> </w:t>
      </w:r>
      <w:r>
        <w:t>the</w:t>
      </w:r>
      <w:r w:rsidR="00CE6182">
        <w:t xml:space="preserve"> </w:t>
      </w:r>
      <w:r>
        <w:t>privileges</w:t>
      </w:r>
      <w:r w:rsidR="00CE6182">
        <w:t xml:space="preserve"> </w:t>
      </w:r>
      <w:r>
        <w:t>we</w:t>
      </w:r>
      <w:r w:rsidR="00CE6182">
        <w:t xml:space="preserve"> </w:t>
      </w:r>
      <w:r>
        <w:t>have</w:t>
      </w:r>
      <w:r w:rsidR="00CE6182">
        <w:t xml:space="preserve"> </w:t>
      </w:r>
      <w:r>
        <w:t>been</w:t>
      </w:r>
      <w:r w:rsidR="00CE6182">
        <w:t xml:space="preserve"> </w:t>
      </w:r>
      <w:r>
        <w:t>considering,</w:t>
      </w:r>
      <w:r w:rsidR="00CE6182">
        <w:t xml:space="preserve"> </w:t>
      </w:r>
      <w:r>
        <w:t>but</w:t>
      </w:r>
      <w:r w:rsidR="00CE6182">
        <w:t xml:space="preserve"> </w:t>
      </w:r>
      <w:r>
        <w:t>particularly</w:t>
      </w:r>
      <w:r w:rsidR="00CE6182">
        <w:t xml:space="preserve"> </w:t>
      </w:r>
      <w:r>
        <w:t>from</w:t>
      </w:r>
      <w:r w:rsidR="00CE6182">
        <w:t xml:space="preserve"> </w:t>
      </w:r>
      <w:r>
        <w:t>the</w:t>
      </w:r>
      <w:r w:rsidR="00CE6182">
        <w:t xml:space="preserve"> </w:t>
      </w:r>
      <w:r>
        <w:t>graces</w:t>
      </w:r>
      <w:r w:rsidR="00CE6182">
        <w:t xml:space="preserve"> </w:t>
      </w:r>
      <w:r>
        <w:t>of</w:t>
      </w:r>
      <w:r w:rsidR="00CE6182">
        <w:t xml:space="preserve"> </w:t>
      </w:r>
      <w:r>
        <w:t>the</w:t>
      </w:r>
      <w:r w:rsidR="00CE6182">
        <w:t xml:space="preserve"> </w:t>
      </w:r>
      <w:r>
        <w:t>Holy</w:t>
      </w:r>
      <w:r w:rsidR="00CE6182">
        <w:t xml:space="preserve"> </w:t>
      </w:r>
      <w:r>
        <w:t>Spirit</w:t>
      </w:r>
      <w:r w:rsidR="00CE6182">
        <w:t xml:space="preserve"> </w:t>
      </w:r>
      <w:r>
        <w:t>and</w:t>
      </w:r>
      <w:r w:rsidR="00CE6182">
        <w:t xml:space="preserve"> </w:t>
      </w:r>
      <w:r>
        <w:t>His</w:t>
      </w:r>
      <w:r w:rsidR="00CE6182">
        <w:t xml:space="preserve"> </w:t>
      </w:r>
      <w:r>
        <w:t>divine</w:t>
      </w:r>
      <w:r w:rsidR="00CE6182">
        <w:t xml:space="preserve"> </w:t>
      </w:r>
      <w:r>
        <w:t>consolations,</w:t>
      </w:r>
      <w:r w:rsidR="00CE6182">
        <w:t xml:space="preserve"> </w:t>
      </w:r>
      <w:r>
        <w:t>there</w:t>
      </w:r>
      <w:r w:rsidR="00CE6182">
        <w:t xml:space="preserve"> </w:t>
      </w:r>
      <w:r>
        <w:t>arises</w:t>
      </w:r>
      <w:r w:rsidR="00CE6182">
        <w:t xml:space="preserve"> </w:t>
      </w:r>
      <w:r>
        <w:t>a</w:t>
      </w:r>
      <w:r w:rsidR="00CE6182">
        <w:t xml:space="preserve"> </w:t>
      </w:r>
      <w:r>
        <w:t>seventh,</w:t>
      </w:r>
      <w:r w:rsidR="00CE6182">
        <w:t xml:space="preserve"> </w:t>
      </w:r>
      <w:r>
        <w:t>though</w:t>
      </w:r>
      <w:r w:rsidR="00CE6182">
        <w:t xml:space="preserve"> </w:t>
      </w:r>
      <w:r>
        <w:t>no</w:t>
      </w:r>
      <w:r w:rsidR="00CE6182">
        <w:t xml:space="preserve"> </w:t>
      </w:r>
      <w:r>
        <w:t>less</w:t>
      </w:r>
      <w:r w:rsidR="00CE6182">
        <w:t xml:space="preserve"> </w:t>
      </w:r>
      <w:r w:rsidR="000D5DA4">
        <w:t>marvelous</w:t>
      </w:r>
      <w:r>
        <w:t>,</w:t>
      </w:r>
      <w:r w:rsidR="00CE6182">
        <w:t xml:space="preserve"> </w:t>
      </w:r>
      <w:r>
        <w:t>privilege,</w:t>
      </w:r>
      <w:r w:rsidR="00CE6182">
        <w:t xml:space="preserve"> </w:t>
      </w:r>
      <w:r>
        <w:t>which</w:t>
      </w:r>
      <w:r w:rsidR="00CE6182">
        <w:t xml:space="preserve"> </w:t>
      </w:r>
      <w:r>
        <w:t>is</w:t>
      </w:r>
      <w:r w:rsidR="00CE6182">
        <w:t xml:space="preserve"> </w:t>
      </w:r>
      <w:r>
        <w:t>true</w:t>
      </w:r>
      <w:r w:rsidR="00CE6182">
        <w:t xml:space="preserve"> </w:t>
      </w:r>
      <w:r>
        <w:t>liberty</w:t>
      </w:r>
      <w:r w:rsidR="00CE6182">
        <w:t xml:space="preserve"> </w:t>
      </w:r>
      <w:r>
        <w:t>of</w:t>
      </w:r>
      <w:r w:rsidR="00CE6182">
        <w:t xml:space="preserve"> </w:t>
      </w:r>
      <w:r>
        <w:t>the</w:t>
      </w:r>
      <w:r w:rsidR="00CE6182">
        <w:t xml:space="preserve"> </w:t>
      </w:r>
      <w:r>
        <w:t>soul.</w:t>
      </w:r>
      <w:r w:rsidR="00CE6182">
        <w:t xml:space="preserve"> </w:t>
      </w:r>
      <w:r>
        <w:t>The</w:t>
      </w:r>
      <w:r w:rsidR="00CE6182">
        <w:t xml:space="preserve"> </w:t>
      </w:r>
      <w:r>
        <w:t>Son</w:t>
      </w:r>
      <w:r w:rsidR="00CE6182">
        <w:t xml:space="preserve"> </w:t>
      </w:r>
      <w:r>
        <w:t>of</w:t>
      </w:r>
      <w:r w:rsidR="00CE6182">
        <w:t xml:space="preserve"> </w:t>
      </w:r>
      <w:r>
        <w:t>God</w:t>
      </w:r>
      <w:r w:rsidR="00CE6182">
        <w:t xml:space="preserve"> </w:t>
      </w:r>
      <w:r>
        <w:t>brought</w:t>
      </w:r>
      <w:r w:rsidR="00CE6182">
        <w:t xml:space="preserve"> </w:t>
      </w:r>
      <w:r>
        <w:t>this</w:t>
      </w:r>
      <w:r w:rsidR="00CE6182">
        <w:t xml:space="preserve"> </w:t>
      </w:r>
      <w:r>
        <w:t>gift</w:t>
      </w:r>
      <w:r w:rsidR="00CE6182">
        <w:t xml:space="preserve"> </w:t>
      </w:r>
      <w:r>
        <w:t>to</w:t>
      </w:r>
      <w:r w:rsidR="00CE6182">
        <w:t xml:space="preserve"> </w:t>
      </w:r>
      <w:r>
        <w:t>men;</w:t>
      </w:r>
      <w:r w:rsidR="00CE6182">
        <w:t xml:space="preserve"> </w:t>
      </w:r>
      <w:r>
        <w:t>hence</w:t>
      </w:r>
      <w:r w:rsidR="00CE6182">
        <w:t xml:space="preserve"> </w:t>
      </w:r>
      <w:r>
        <w:t>He</w:t>
      </w:r>
      <w:r w:rsidR="00CE6182">
        <w:t xml:space="preserve"> </w:t>
      </w:r>
      <w:r>
        <w:t>is</w:t>
      </w:r>
      <w:r w:rsidR="00CE6182">
        <w:t xml:space="preserve"> </w:t>
      </w:r>
      <w:r>
        <w:t>called</w:t>
      </w:r>
      <w:r w:rsidR="00CE6182">
        <w:t xml:space="preserve"> </w:t>
      </w:r>
      <w:r>
        <w:t>the</w:t>
      </w:r>
      <w:r w:rsidR="00CE6182">
        <w:t xml:space="preserve"> </w:t>
      </w:r>
      <w:r>
        <w:t>Redeemer,</w:t>
      </w:r>
      <w:r w:rsidR="00CE6182">
        <w:t xml:space="preserve"> </w:t>
      </w:r>
      <w:r>
        <w:t>or</w:t>
      </w:r>
      <w:r w:rsidR="00CE6182">
        <w:t xml:space="preserve"> </w:t>
      </w:r>
      <w:r>
        <w:t>Deliverer,</w:t>
      </w:r>
      <w:r w:rsidR="00CE6182">
        <w:t xml:space="preserve"> </w:t>
      </w:r>
      <w:r>
        <w:t>for</w:t>
      </w:r>
      <w:r w:rsidR="00CE6182">
        <w:t xml:space="preserve"> </w:t>
      </w:r>
      <w:r>
        <w:t>He</w:t>
      </w:r>
      <w:r w:rsidR="00CE6182">
        <w:t xml:space="preserve"> </w:t>
      </w:r>
      <w:r>
        <w:t>freed</w:t>
      </w:r>
      <w:r w:rsidR="00CE6182">
        <w:t xml:space="preserve"> </w:t>
      </w:r>
      <w:r>
        <w:t>mankind</w:t>
      </w:r>
      <w:r w:rsidR="00CE6182">
        <w:t xml:space="preserve"> </w:t>
      </w:r>
      <w:r>
        <w:t>from</w:t>
      </w:r>
      <w:r w:rsidR="00CE6182">
        <w:t xml:space="preserve"> </w:t>
      </w:r>
      <w:r>
        <w:t>the</w:t>
      </w:r>
      <w:r w:rsidR="00CE6182">
        <w:t xml:space="preserve"> </w:t>
      </w:r>
      <w:r>
        <w:t>slavery</w:t>
      </w:r>
      <w:r w:rsidR="00CE6182">
        <w:t xml:space="preserve"> </w:t>
      </w:r>
      <w:r>
        <w:t>of</w:t>
      </w:r>
      <w:r w:rsidR="00CE6182">
        <w:t xml:space="preserve"> </w:t>
      </w:r>
      <w:r>
        <w:t>sin,</w:t>
      </w:r>
      <w:r w:rsidR="00CE6182">
        <w:t xml:space="preserve"> </w:t>
      </w:r>
      <w:r>
        <w:t>and</w:t>
      </w:r>
      <w:r w:rsidR="00CE6182">
        <w:t xml:space="preserve"> </w:t>
      </w:r>
      <w:r>
        <w:t>restored</w:t>
      </w:r>
      <w:r w:rsidR="00CE6182">
        <w:t xml:space="preserve"> </w:t>
      </w:r>
      <w:r>
        <w:t>them</w:t>
      </w:r>
      <w:r w:rsidR="00CE6182">
        <w:t xml:space="preserve"> </w:t>
      </w:r>
      <w:r>
        <w:t>to</w:t>
      </w:r>
      <w:r w:rsidR="00CE6182">
        <w:t xml:space="preserve"> </w:t>
      </w:r>
      <w:r>
        <w:t>the</w:t>
      </w:r>
      <w:r w:rsidR="00CE6182">
        <w:t xml:space="preserve"> </w:t>
      </w:r>
      <w:r>
        <w:t>true</w:t>
      </w:r>
      <w:r w:rsidR="00CE6182">
        <w:t xml:space="preserve"> </w:t>
      </w:r>
      <w:r>
        <w:t>liberty</w:t>
      </w:r>
      <w:r w:rsidR="00CE6182">
        <w:t xml:space="preserve"> </w:t>
      </w:r>
      <w:r>
        <w:t>of</w:t>
      </w:r>
      <w:r w:rsidR="00CE6182">
        <w:t xml:space="preserve"> </w:t>
      </w:r>
      <w:r>
        <w:t>the</w:t>
      </w:r>
      <w:r w:rsidR="00CE6182">
        <w:t xml:space="preserve"> </w:t>
      </w:r>
      <w:r>
        <w:t>children</w:t>
      </w:r>
      <w:r w:rsidR="00CE6182">
        <w:t xml:space="preserve"> </w:t>
      </w:r>
      <w:r>
        <w:t>of</w:t>
      </w:r>
      <w:r w:rsidR="00CE6182">
        <w:t xml:space="preserve"> </w:t>
      </w:r>
      <w:r>
        <w:t>God.</w:t>
      </w:r>
      <w:r w:rsidR="00CE6182">
        <w:t xml:space="preserve"> </w:t>
      </w:r>
      <w:r>
        <w:t>This</w:t>
      </w:r>
      <w:r w:rsidR="00CE6182">
        <w:t xml:space="preserve"> </w:t>
      </w:r>
      <w:r>
        <w:t>is</w:t>
      </w:r>
      <w:r w:rsidR="00CE6182">
        <w:t xml:space="preserve"> </w:t>
      </w:r>
      <w:r>
        <w:t>one</w:t>
      </w:r>
      <w:r w:rsidR="00CE6182">
        <w:t xml:space="preserve"> </w:t>
      </w:r>
      <w:r>
        <w:t>of</w:t>
      </w:r>
      <w:r w:rsidR="00CE6182">
        <w:t xml:space="preserve"> </w:t>
      </w:r>
      <w:r>
        <w:t>the</w:t>
      </w:r>
      <w:r w:rsidR="00CE6182">
        <w:t xml:space="preserve"> </w:t>
      </w:r>
      <w:r>
        <w:t>greatest</w:t>
      </w:r>
      <w:r w:rsidR="00CE6182">
        <w:t xml:space="preserve"> </w:t>
      </w:r>
      <w:r>
        <w:t>of</w:t>
      </w:r>
      <w:r w:rsidR="00CE6182">
        <w:t xml:space="preserve"> </w:t>
      </w:r>
      <w:r>
        <w:t>God</w:t>
      </w:r>
      <w:r w:rsidR="000D7C4C">
        <w:t>’</w:t>
      </w:r>
      <w:r>
        <w:t>s</w:t>
      </w:r>
      <w:r w:rsidR="00CE6182">
        <w:t xml:space="preserve"> </w:t>
      </w:r>
      <w:r>
        <w:t>favors,</w:t>
      </w:r>
      <w:r w:rsidR="00CE6182">
        <w:t xml:space="preserve"> </w:t>
      </w:r>
      <w:r>
        <w:t>one</w:t>
      </w:r>
      <w:r w:rsidR="00CE6182">
        <w:t xml:space="preserve"> </w:t>
      </w:r>
      <w:r>
        <w:t>of</w:t>
      </w:r>
      <w:r w:rsidR="00CE6182">
        <w:t xml:space="preserve"> </w:t>
      </w:r>
      <w:r>
        <w:t>the</w:t>
      </w:r>
      <w:r w:rsidR="00CE6182">
        <w:t xml:space="preserve"> </w:t>
      </w:r>
      <w:r>
        <w:t>most</w:t>
      </w:r>
      <w:r w:rsidR="00CE6182">
        <w:t xml:space="preserve"> </w:t>
      </w:r>
      <w:r>
        <w:t>signal</w:t>
      </w:r>
      <w:r w:rsidR="00CE6182">
        <w:t xml:space="preserve"> </w:t>
      </w:r>
      <w:r>
        <w:t>benefits</w:t>
      </w:r>
      <w:r w:rsidR="00CE6182">
        <w:t xml:space="preserve"> </w:t>
      </w:r>
      <w:r>
        <w:t>of</w:t>
      </w:r>
      <w:r w:rsidR="00CE6182">
        <w:t xml:space="preserve"> </w:t>
      </w:r>
      <w:r>
        <w:t>the</w:t>
      </w:r>
      <w:r w:rsidR="00CE6182">
        <w:t xml:space="preserve"> </w:t>
      </w:r>
      <w:r>
        <w:t>Gospel,</w:t>
      </w:r>
      <w:r w:rsidR="00CE6182">
        <w:t xml:space="preserve"> </w:t>
      </w:r>
      <w:r>
        <w:t>and</w:t>
      </w:r>
      <w:r w:rsidR="000D7C4C">
        <w:t xml:space="preserve"> </w:t>
      </w:r>
      <w:r>
        <w:t>one</w:t>
      </w:r>
      <w:r w:rsidR="00CE6182">
        <w:t xml:space="preserve"> </w:t>
      </w:r>
      <w:r>
        <w:t>of</w:t>
      </w:r>
      <w:r w:rsidR="00CE6182">
        <w:t xml:space="preserve"> </w:t>
      </w:r>
      <w:r>
        <w:t>the</w:t>
      </w:r>
      <w:r w:rsidR="00CE6182">
        <w:t xml:space="preserve"> </w:t>
      </w:r>
      <w:r>
        <w:t>principal</w:t>
      </w:r>
      <w:r w:rsidR="00CE6182">
        <w:t xml:space="preserve"> </w:t>
      </w:r>
      <w:r>
        <w:t>effects</w:t>
      </w:r>
      <w:r w:rsidR="00CE6182">
        <w:t xml:space="preserve"> </w:t>
      </w:r>
      <w:r>
        <w:t>of</w:t>
      </w:r>
      <w:r w:rsidR="00CE6182">
        <w:t xml:space="preserve"> </w:t>
      </w:r>
      <w:r>
        <w:t>the</w:t>
      </w:r>
      <w:r w:rsidR="00CE6182">
        <w:t xml:space="preserve"> </w:t>
      </w:r>
      <w:r>
        <w:t>Holy</w:t>
      </w:r>
      <w:r w:rsidR="00CE6182">
        <w:t xml:space="preserve"> </w:t>
      </w:r>
      <w:r w:rsidR="00F24343">
        <w:t>Spirit</w:t>
      </w:r>
      <w:r>
        <w:t>.</w:t>
      </w:r>
      <w:r w:rsidR="00CE6182">
        <w:t xml:space="preserve"> </w:t>
      </w:r>
      <w:r w:rsidR="000D7C4C">
        <w:t>“</w:t>
      </w:r>
      <w:r>
        <w:t>Where</w:t>
      </w:r>
      <w:r w:rsidR="00CE6182">
        <w:t xml:space="preserve"> </w:t>
      </w:r>
      <w:r>
        <w:t>the</w:t>
      </w:r>
      <w:r w:rsidR="00CE6182">
        <w:t xml:space="preserve"> </w:t>
      </w:r>
      <w:r>
        <w:t>Spirit</w:t>
      </w:r>
      <w:r w:rsidR="00CE6182">
        <w:t xml:space="preserve"> </w:t>
      </w:r>
      <w:r>
        <w:t>of</w:t>
      </w:r>
      <w:r w:rsidR="00CE6182">
        <w:t xml:space="preserve"> </w:t>
      </w:r>
      <w:r>
        <w:t>the</w:t>
      </w:r>
      <w:r w:rsidR="00CE6182">
        <w:t xml:space="preserve"> </w:t>
      </w:r>
      <w:r>
        <w:t>Lord</w:t>
      </w:r>
      <w:r w:rsidR="00CE6182">
        <w:t xml:space="preserve"> </w:t>
      </w:r>
      <w:r>
        <w:t>is,</w:t>
      </w:r>
      <w:r w:rsidR="00CE6182">
        <w:t xml:space="preserve"> </w:t>
      </w:r>
      <w:r>
        <w:t>there</w:t>
      </w:r>
      <w:r w:rsidR="00CE6182">
        <w:t xml:space="preserve"> </w:t>
      </w:r>
      <w:r>
        <w:t>is</w:t>
      </w:r>
      <w:r w:rsidR="00CE6182">
        <w:t xml:space="preserve"> </w:t>
      </w:r>
      <w:r>
        <w:t>liberty.</w:t>
      </w:r>
      <w:r w:rsidR="000D7C4C">
        <w:t>”</w:t>
      </w:r>
      <w:r w:rsidR="000D7C4C">
        <w:rPr>
          <w:rStyle w:val="FootnoteReference"/>
        </w:rPr>
        <w:footnoteReference w:id="232"/>
      </w:r>
      <w:r w:rsidR="00CE6182">
        <w:t xml:space="preserve"> </w:t>
      </w:r>
      <w:r>
        <w:t>This</w:t>
      </w:r>
      <w:r w:rsidR="00CE6182">
        <w:t xml:space="preserve"> </w:t>
      </w:r>
      <w:r>
        <w:t>liberty</w:t>
      </w:r>
      <w:r w:rsidR="00CE6182">
        <w:t xml:space="preserve"> </w:t>
      </w:r>
      <w:r>
        <w:t>is</w:t>
      </w:r>
      <w:r w:rsidR="00CE6182">
        <w:t xml:space="preserve"> </w:t>
      </w:r>
      <w:r>
        <w:t>one</w:t>
      </w:r>
      <w:r w:rsidR="00CE6182">
        <w:t xml:space="preserve"> </w:t>
      </w:r>
      <w:r>
        <w:t>of</w:t>
      </w:r>
      <w:r w:rsidR="00CE6182">
        <w:t xml:space="preserve"> </w:t>
      </w:r>
      <w:r>
        <w:t>the</w:t>
      </w:r>
      <w:r w:rsidR="00CE6182">
        <w:t xml:space="preserve"> </w:t>
      </w:r>
      <w:r>
        <w:t>most</w:t>
      </w:r>
      <w:r w:rsidR="00CE6182">
        <w:t xml:space="preserve"> </w:t>
      </w:r>
      <w:r>
        <w:t>magnificent</w:t>
      </w:r>
      <w:r w:rsidR="00CE6182">
        <w:t xml:space="preserve"> </w:t>
      </w:r>
      <w:r>
        <w:t>rewards</w:t>
      </w:r>
      <w:r w:rsidR="00CE6182">
        <w:t xml:space="preserve"> </w:t>
      </w:r>
      <w:r>
        <w:t>which</w:t>
      </w:r>
      <w:r w:rsidR="00CE6182">
        <w:t xml:space="preserve"> </w:t>
      </w:r>
      <w:r>
        <w:t>God</w:t>
      </w:r>
      <w:r w:rsidR="00CE6182">
        <w:t xml:space="preserve"> </w:t>
      </w:r>
      <w:r>
        <w:t>has</w:t>
      </w:r>
      <w:r w:rsidR="00CE6182">
        <w:t xml:space="preserve"> </w:t>
      </w:r>
      <w:r>
        <w:t>promised</w:t>
      </w:r>
      <w:r w:rsidR="00CE6182">
        <w:t xml:space="preserve"> </w:t>
      </w:r>
      <w:r>
        <w:t>to</w:t>
      </w:r>
      <w:r w:rsidR="00CE6182">
        <w:t xml:space="preserve"> </w:t>
      </w:r>
      <w:r>
        <w:t>His</w:t>
      </w:r>
      <w:r w:rsidR="00CE6182">
        <w:t xml:space="preserve"> </w:t>
      </w:r>
      <w:r>
        <w:t>servants</w:t>
      </w:r>
      <w:r w:rsidR="00CE6182">
        <w:t xml:space="preserve"> </w:t>
      </w:r>
      <w:r>
        <w:t>in</w:t>
      </w:r>
      <w:r w:rsidR="00CE6182">
        <w:t xml:space="preserve"> </w:t>
      </w:r>
      <w:r>
        <w:t>this</w:t>
      </w:r>
      <w:r w:rsidR="00CE6182">
        <w:t xml:space="preserve"> </w:t>
      </w:r>
      <w:r>
        <w:t>life:</w:t>
      </w:r>
      <w:r w:rsidR="00CE6182">
        <w:t xml:space="preserve"> </w:t>
      </w:r>
      <w:r w:rsidR="000D7C4C">
        <w:t>“</w:t>
      </w:r>
      <w:r>
        <w:t>If</w:t>
      </w:r>
      <w:r w:rsidR="00CE6182">
        <w:t xml:space="preserve"> </w:t>
      </w:r>
      <w:r>
        <w:t>you</w:t>
      </w:r>
      <w:r w:rsidR="00CE6182">
        <w:t xml:space="preserve"> </w:t>
      </w:r>
      <w:r>
        <w:t>continue</w:t>
      </w:r>
      <w:r w:rsidR="00CE6182">
        <w:t xml:space="preserve"> </w:t>
      </w:r>
      <w:r>
        <w:t>in</w:t>
      </w:r>
      <w:r w:rsidR="00CE6182">
        <w:t xml:space="preserve"> </w:t>
      </w:r>
      <w:r>
        <w:t>My</w:t>
      </w:r>
      <w:r w:rsidR="00CE6182">
        <w:t xml:space="preserve"> </w:t>
      </w:r>
      <w:r>
        <w:t>word,</w:t>
      </w:r>
      <w:r w:rsidR="00CE6182">
        <w:t xml:space="preserve"> </w:t>
      </w:r>
      <w:r>
        <w:t>you</w:t>
      </w:r>
      <w:r w:rsidR="00CE6182">
        <w:t xml:space="preserve"> </w:t>
      </w:r>
      <w:r>
        <w:t>shall</w:t>
      </w:r>
      <w:r w:rsidR="00CE6182">
        <w:t xml:space="preserve"> </w:t>
      </w:r>
      <w:r>
        <w:t>be</w:t>
      </w:r>
      <w:r w:rsidR="00CE6182">
        <w:t xml:space="preserve"> </w:t>
      </w:r>
      <w:r>
        <w:t>My</w:t>
      </w:r>
      <w:r w:rsidR="00CE6182">
        <w:t xml:space="preserve"> </w:t>
      </w:r>
      <w:r>
        <w:t>disciples</w:t>
      </w:r>
      <w:r w:rsidR="00CE6182">
        <w:t xml:space="preserve"> </w:t>
      </w:r>
      <w:r>
        <w:t>indeed.</w:t>
      </w:r>
      <w:r w:rsidR="00CE6182">
        <w:t xml:space="preserve"> </w:t>
      </w:r>
      <w:r>
        <w:t>And</w:t>
      </w:r>
      <w:r w:rsidR="00CE6182">
        <w:t xml:space="preserve"> </w:t>
      </w:r>
      <w:r>
        <w:t>you</w:t>
      </w:r>
      <w:r w:rsidR="00CE6182">
        <w:t xml:space="preserve"> </w:t>
      </w:r>
      <w:r>
        <w:t>shall</w:t>
      </w:r>
      <w:r w:rsidR="00CE6182">
        <w:t xml:space="preserve"> </w:t>
      </w:r>
      <w:r>
        <w:t>know</w:t>
      </w:r>
      <w:r w:rsidR="00CE6182">
        <w:t xml:space="preserve"> </w:t>
      </w:r>
      <w:r>
        <w:t>the</w:t>
      </w:r>
      <w:r w:rsidR="00CE6182">
        <w:t xml:space="preserve"> </w:t>
      </w:r>
      <w:r>
        <w:t>truth,</w:t>
      </w:r>
      <w:r w:rsidR="00CE6182">
        <w:t xml:space="preserve"> </w:t>
      </w:r>
      <w:r>
        <w:t>and</w:t>
      </w:r>
      <w:r w:rsidR="00CE6182">
        <w:t xml:space="preserve"> </w:t>
      </w:r>
      <w:r>
        <w:t>the</w:t>
      </w:r>
      <w:r w:rsidR="00CE6182">
        <w:t xml:space="preserve"> </w:t>
      </w:r>
      <w:r>
        <w:t>truth</w:t>
      </w:r>
      <w:r w:rsidR="00CE6182">
        <w:t xml:space="preserve"> </w:t>
      </w:r>
      <w:r>
        <w:t>shall</w:t>
      </w:r>
      <w:r w:rsidR="00CE6182">
        <w:t xml:space="preserve"> </w:t>
      </w:r>
      <w:r>
        <w:t>make</w:t>
      </w:r>
      <w:r w:rsidR="00CE6182">
        <w:t xml:space="preserve"> </w:t>
      </w:r>
      <w:r>
        <w:t>you</w:t>
      </w:r>
      <w:r w:rsidR="00CE6182">
        <w:t xml:space="preserve"> </w:t>
      </w:r>
      <w:r>
        <w:t>free</w:t>
      </w:r>
      <w:r w:rsidR="000D7C4C">
        <w:t>.”</w:t>
      </w:r>
      <w:r w:rsidR="00CE6182">
        <w:t xml:space="preserve"> </w:t>
      </w:r>
      <w:r>
        <w:t>To</w:t>
      </w:r>
      <w:r w:rsidR="00CE6182">
        <w:t xml:space="preserve"> </w:t>
      </w:r>
      <w:r>
        <w:t>this</w:t>
      </w:r>
      <w:r w:rsidR="00CE6182">
        <w:t xml:space="preserve"> </w:t>
      </w:r>
      <w:r>
        <w:t>the</w:t>
      </w:r>
      <w:r w:rsidR="00CE6182">
        <w:t xml:space="preserve"> </w:t>
      </w:r>
      <w:r>
        <w:t>Jews</w:t>
      </w:r>
      <w:r w:rsidR="00CE6182">
        <w:t xml:space="preserve"> </w:t>
      </w:r>
      <w:r>
        <w:t>answered:</w:t>
      </w:r>
      <w:r w:rsidR="00CE6182">
        <w:t xml:space="preserve"> </w:t>
      </w:r>
      <w:r w:rsidR="000D7C4C">
        <w:rPr>
          <w:rFonts w:ascii="Calibri" w:hAnsi="Calibri" w:cs="Calibri"/>
        </w:rPr>
        <w:t>“</w:t>
      </w:r>
      <w:r>
        <w:t>We</w:t>
      </w:r>
      <w:r w:rsidR="00CE6182">
        <w:t xml:space="preserve"> </w:t>
      </w:r>
      <w:r>
        <w:t>are</w:t>
      </w:r>
      <w:r w:rsidR="00CE6182">
        <w:t xml:space="preserve"> </w:t>
      </w:r>
      <w:r>
        <w:t>the</w:t>
      </w:r>
      <w:r w:rsidR="00CE6182">
        <w:t xml:space="preserve"> </w:t>
      </w:r>
      <w:r>
        <w:t>seed</w:t>
      </w:r>
      <w:r w:rsidR="00CE6182">
        <w:t xml:space="preserve"> </w:t>
      </w:r>
      <w:r>
        <w:t>of</w:t>
      </w:r>
      <w:r w:rsidR="00CE6182">
        <w:t xml:space="preserve"> </w:t>
      </w:r>
      <w:r>
        <w:t>Abraham,</w:t>
      </w:r>
      <w:r w:rsidR="00CE6182">
        <w:t xml:space="preserve"> </w:t>
      </w:r>
      <w:r>
        <w:t>and</w:t>
      </w:r>
      <w:r w:rsidR="00CE6182">
        <w:t xml:space="preserve"> </w:t>
      </w:r>
      <w:r>
        <w:t>we</w:t>
      </w:r>
      <w:r w:rsidR="00CE6182">
        <w:t xml:space="preserve"> </w:t>
      </w:r>
      <w:r>
        <w:t>have</w:t>
      </w:r>
      <w:r w:rsidR="00CE6182">
        <w:t xml:space="preserve"> </w:t>
      </w:r>
      <w:r>
        <w:t>never</w:t>
      </w:r>
      <w:r w:rsidR="00CE6182">
        <w:t xml:space="preserve"> </w:t>
      </w:r>
      <w:r>
        <w:t>been</w:t>
      </w:r>
      <w:r w:rsidR="00CE6182">
        <w:t xml:space="preserve"> </w:t>
      </w:r>
      <w:r>
        <w:t>slaves</w:t>
      </w:r>
      <w:r w:rsidR="00CE6182">
        <w:t xml:space="preserve"> </w:t>
      </w:r>
      <w:r>
        <w:t>to</w:t>
      </w:r>
      <w:r w:rsidR="00CE6182">
        <w:t xml:space="preserve"> </w:t>
      </w:r>
      <w:r>
        <w:t>any</w:t>
      </w:r>
      <w:r w:rsidR="00CE6182">
        <w:t xml:space="preserve"> </w:t>
      </w:r>
      <w:r>
        <w:t>man;</w:t>
      </w:r>
      <w:r w:rsidR="00CE6182">
        <w:t xml:space="preserve"> </w:t>
      </w:r>
      <w:r>
        <w:t>how</w:t>
      </w:r>
      <w:r w:rsidR="00CE6182">
        <w:t xml:space="preserve"> </w:t>
      </w:r>
      <w:r w:rsidR="000D7C4C">
        <w:t>say</w:t>
      </w:r>
      <w:r w:rsidR="00CE6182">
        <w:t xml:space="preserve"> </w:t>
      </w:r>
      <w:r w:rsidR="00186837">
        <w:t>You</w:t>
      </w:r>
      <w:r>
        <w:t>:</w:t>
      </w:r>
      <w:r w:rsidR="00CE6182">
        <w:t xml:space="preserve"> </w:t>
      </w:r>
      <w:r>
        <w:t>You</w:t>
      </w:r>
      <w:r w:rsidR="00CE6182">
        <w:t xml:space="preserve"> </w:t>
      </w:r>
      <w:r>
        <w:t>shall</w:t>
      </w:r>
      <w:r w:rsidR="00CE6182">
        <w:t xml:space="preserve"> </w:t>
      </w:r>
      <w:r>
        <w:t>be</w:t>
      </w:r>
      <w:r w:rsidR="00CE6182">
        <w:t xml:space="preserve"> </w:t>
      </w:r>
      <w:r>
        <w:t>free?</w:t>
      </w:r>
      <w:r w:rsidR="00CE6182">
        <w:t xml:space="preserve"> </w:t>
      </w:r>
      <w:r>
        <w:t>Jesus</w:t>
      </w:r>
      <w:r w:rsidR="00CE6182">
        <w:t xml:space="preserve"> </w:t>
      </w:r>
      <w:r>
        <w:t>answered</w:t>
      </w:r>
      <w:r w:rsidR="00CE6182">
        <w:t xml:space="preserve"> </w:t>
      </w:r>
      <w:r>
        <w:t>them:</w:t>
      </w:r>
      <w:r w:rsidR="00CE6182">
        <w:t xml:space="preserve"> </w:t>
      </w:r>
      <w:r>
        <w:t>Amen,</w:t>
      </w:r>
      <w:r w:rsidR="00CE6182">
        <w:t xml:space="preserve"> </w:t>
      </w:r>
      <w:r>
        <w:t>amen</w:t>
      </w:r>
      <w:r w:rsidR="00CE6182">
        <w:t xml:space="preserve"> </w:t>
      </w:r>
      <w:r>
        <w:t>I</w:t>
      </w:r>
      <w:r w:rsidR="00CE6182">
        <w:t xml:space="preserve"> </w:t>
      </w:r>
      <w:r>
        <w:t>say</w:t>
      </w:r>
      <w:r w:rsidR="00CE6182">
        <w:t xml:space="preserve"> </w:t>
      </w:r>
      <w:r w:rsidR="00737D89">
        <w:t>to</w:t>
      </w:r>
      <w:r w:rsidR="00CE6182">
        <w:t xml:space="preserve"> </w:t>
      </w:r>
      <w:r>
        <w:t>you,</w:t>
      </w:r>
      <w:r w:rsidR="00CE6182">
        <w:t xml:space="preserve"> </w:t>
      </w:r>
      <w:r>
        <w:t>that</w:t>
      </w:r>
      <w:r w:rsidR="00CE6182">
        <w:t xml:space="preserve"> </w:t>
      </w:r>
      <w:r>
        <w:t>whosoever</w:t>
      </w:r>
      <w:r w:rsidR="00CE6182">
        <w:t xml:space="preserve"> </w:t>
      </w:r>
      <w:r w:rsidR="000D7C4C">
        <w:t>commits</w:t>
      </w:r>
      <w:r w:rsidR="00CE6182">
        <w:t xml:space="preserve"> </w:t>
      </w:r>
      <w:r>
        <w:t>sin</w:t>
      </w:r>
      <w:r w:rsidR="00CE6182">
        <w:t xml:space="preserve"> </w:t>
      </w:r>
      <w:r>
        <w:t>is</w:t>
      </w:r>
      <w:r w:rsidR="00CE6182">
        <w:t xml:space="preserve"> </w:t>
      </w:r>
      <w:r>
        <w:t>the</w:t>
      </w:r>
      <w:r w:rsidR="00CE6182">
        <w:t xml:space="preserve"> </w:t>
      </w:r>
      <w:r>
        <w:t>servant</w:t>
      </w:r>
      <w:r w:rsidR="00CE6182">
        <w:t xml:space="preserve"> </w:t>
      </w:r>
      <w:r>
        <w:t>of</w:t>
      </w:r>
      <w:r w:rsidR="00CE6182">
        <w:t xml:space="preserve"> </w:t>
      </w:r>
      <w:r>
        <w:t>sin.</w:t>
      </w:r>
      <w:r w:rsidR="00CE6182">
        <w:t xml:space="preserve"> </w:t>
      </w:r>
      <w:r w:rsidR="000D7C4C">
        <w:t>N</w:t>
      </w:r>
      <w:r>
        <w:t>ow</w:t>
      </w:r>
      <w:r w:rsidR="00CE6182">
        <w:t xml:space="preserve"> </w:t>
      </w:r>
      <w:r>
        <w:t>the</w:t>
      </w:r>
      <w:r w:rsidR="00CE6182">
        <w:t xml:space="preserve"> </w:t>
      </w:r>
      <w:r>
        <w:t>servant</w:t>
      </w:r>
      <w:r w:rsidR="00CE6182">
        <w:t xml:space="preserve"> </w:t>
      </w:r>
      <w:r w:rsidR="000D7C4C">
        <w:t>abides</w:t>
      </w:r>
      <w:r w:rsidR="00CE6182">
        <w:t xml:space="preserve"> </w:t>
      </w:r>
      <w:r>
        <w:t>not</w:t>
      </w:r>
      <w:r w:rsidR="00CE6182">
        <w:t xml:space="preserve"> </w:t>
      </w:r>
      <w:r>
        <w:t>in</w:t>
      </w:r>
      <w:r w:rsidR="00CE6182">
        <w:t xml:space="preserve"> </w:t>
      </w:r>
      <w:r>
        <w:t>the</w:t>
      </w:r>
      <w:r w:rsidR="00CE6182">
        <w:t xml:space="preserve"> </w:t>
      </w:r>
      <w:r>
        <w:t>house</w:t>
      </w:r>
      <w:r w:rsidR="00CE6182">
        <w:t xml:space="preserve"> </w:t>
      </w:r>
      <w:r>
        <w:t>for</w:t>
      </w:r>
      <w:r w:rsidR="00CE6182">
        <w:t xml:space="preserve"> </w:t>
      </w:r>
      <w:r>
        <w:t>ever;</w:t>
      </w:r>
      <w:r w:rsidR="00CE6182">
        <w:t xml:space="preserve"> </w:t>
      </w:r>
      <w:r>
        <w:t>but</w:t>
      </w:r>
      <w:r w:rsidR="00CE6182">
        <w:t xml:space="preserve"> </w:t>
      </w:r>
      <w:r>
        <w:t>the</w:t>
      </w:r>
      <w:r w:rsidR="00CE6182">
        <w:t xml:space="preserve"> </w:t>
      </w:r>
      <w:r>
        <w:t>son</w:t>
      </w:r>
      <w:r w:rsidR="00CE6182">
        <w:t xml:space="preserve"> </w:t>
      </w:r>
      <w:r w:rsidR="000D7C4C">
        <w:t>abides</w:t>
      </w:r>
      <w:r w:rsidR="00CE6182">
        <w:t xml:space="preserve"> </w:t>
      </w:r>
      <w:r w:rsidR="000D7C4C">
        <w:t>forever</w:t>
      </w:r>
      <w:r>
        <w:t>.</w:t>
      </w:r>
      <w:r w:rsidR="00CE6182">
        <w:t xml:space="preserve"> </w:t>
      </w:r>
      <w:r>
        <w:t>If,</w:t>
      </w:r>
      <w:r w:rsidR="00CE6182">
        <w:t xml:space="preserve"> </w:t>
      </w:r>
      <w:r>
        <w:t>therefore,</w:t>
      </w:r>
      <w:r w:rsidR="00CE6182">
        <w:t xml:space="preserve"> </w:t>
      </w:r>
      <w:r>
        <w:t>the</w:t>
      </w:r>
      <w:r w:rsidR="00CE6182">
        <w:t xml:space="preserve"> </w:t>
      </w:r>
      <w:r>
        <w:t>son</w:t>
      </w:r>
      <w:r w:rsidR="00CE6182">
        <w:t xml:space="preserve"> </w:t>
      </w:r>
      <w:r>
        <w:t>shall</w:t>
      </w:r>
      <w:r w:rsidR="00CE6182">
        <w:t xml:space="preserve"> </w:t>
      </w:r>
      <w:r>
        <w:t>make</w:t>
      </w:r>
      <w:r w:rsidR="00CE6182">
        <w:t xml:space="preserve"> </w:t>
      </w:r>
      <w:r>
        <w:t>you</w:t>
      </w:r>
      <w:r w:rsidR="00CE6182">
        <w:t xml:space="preserve"> </w:t>
      </w:r>
      <w:r>
        <w:t>free,</w:t>
      </w:r>
      <w:r w:rsidR="00CE6182">
        <w:t xml:space="preserve"> </w:t>
      </w:r>
      <w:r>
        <w:t>you</w:t>
      </w:r>
      <w:r w:rsidR="00CE6182">
        <w:t xml:space="preserve"> </w:t>
      </w:r>
      <w:r>
        <w:t>shall</w:t>
      </w:r>
      <w:r w:rsidR="00CE6182">
        <w:t xml:space="preserve"> </w:t>
      </w:r>
      <w:r>
        <w:t>be</w:t>
      </w:r>
      <w:r w:rsidR="00CE6182">
        <w:t xml:space="preserve"> </w:t>
      </w:r>
      <w:r>
        <w:t>free</w:t>
      </w:r>
      <w:r w:rsidR="00CE6182">
        <w:t xml:space="preserve"> </w:t>
      </w:r>
      <w:r>
        <w:t>indeed.</w:t>
      </w:r>
      <w:r w:rsidR="000D7C4C">
        <w:t>”</w:t>
      </w:r>
      <w:r w:rsidR="000D7C4C">
        <w:rPr>
          <w:rStyle w:val="FootnoteReference"/>
        </w:rPr>
        <w:footnoteReference w:id="233"/>
      </w:r>
    </w:p>
    <w:p w14:paraId="363BA9DC" w14:textId="21DA4AF6" w:rsidR="000D7C4C" w:rsidRDefault="00055323" w:rsidP="00B01E47">
      <w:pPr>
        <w:jc w:val="both"/>
      </w:pPr>
      <w:r>
        <w:t>Our</w:t>
      </w:r>
      <w:r w:rsidR="00CE6182">
        <w:t xml:space="preserve"> </w:t>
      </w:r>
      <w:r w:rsidR="000D7C4C">
        <w:t>Savior</w:t>
      </w:r>
      <w:r w:rsidR="00CE6182">
        <w:t xml:space="preserve"> </w:t>
      </w:r>
      <w:r>
        <w:t>teaches</w:t>
      </w:r>
      <w:r w:rsidR="00CE6182">
        <w:t xml:space="preserve"> </w:t>
      </w:r>
      <w:r>
        <w:t>us</w:t>
      </w:r>
      <w:r w:rsidR="00CE6182">
        <w:t xml:space="preserve"> </w:t>
      </w:r>
      <w:r>
        <w:t>by</w:t>
      </w:r>
      <w:r w:rsidR="00CE6182">
        <w:t xml:space="preserve"> </w:t>
      </w:r>
      <w:r>
        <w:t>these</w:t>
      </w:r>
      <w:r w:rsidR="00CE6182">
        <w:t xml:space="preserve"> </w:t>
      </w:r>
      <w:r>
        <w:t>words</w:t>
      </w:r>
      <w:r w:rsidR="00CE6182">
        <w:t xml:space="preserve"> </w:t>
      </w:r>
      <w:r>
        <w:t>that</w:t>
      </w:r>
      <w:r w:rsidR="00CE6182">
        <w:t xml:space="preserve"> </w:t>
      </w:r>
      <w:r>
        <w:t>there</w:t>
      </w:r>
      <w:r w:rsidR="00CE6182">
        <w:t xml:space="preserve"> </w:t>
      </w:r>
      <w:r>
        <w:t>are</w:t>
      </w:r>
      <w:r w:rsidR="00CE6182">
        <w:t xml:space="preserve"> </w:t>
      </w:r>
      <w:r>
        <w:t>two</w:t>
      </w:r>
      <w:r w:rsidR="00CE6182">
        <w:t xml:space="preserve"> </w:t>
      </w:r>
      <w:r>
        <w:t>kinds</w:t>
      </w:r>
      <w:r w:rsidR="00CE6182">
        <w:t xml:space="preserve"> </w:t>
      </w:r>
      <w:r>
        <w:t>of</w:t>
      </w:r>
      <w:r w:rsidR="00CE6182">
        <w:t xml:space="preserve"> </w:t>
      </w:r>
      <w:r>
        <w:t>liberty.</w:t>
      </w:r>
      <w:r w:rsidR="00CE6182">
        <w:t xml:space="preserve"> </w:t>
      </w:r>
      <w:r>
        <w:t>The</w:t>
      </w:r>
      <w:r w:rsidR="00CE6182">
        <w:t xml:space="preserve"> </w:t>
      </w:r>
      <w:r>
        <w:t>first</w:t>
      </w:r>
      <w:r w:rsidR="00CE6182">
        <w:t xml:space="preserve"> </w:t>
      </w:r>
      <w:r>
        <w:t>is</w:t>
      </w:r>
      <w:r w:rsidR="00CE6182">
        <w:t xml:space="preserve"> </w:t>
      </w:r>
      <w:r>
        <w:t>the</w:t>
      </w:r>
      <w:r w:rsidR="00CE6182">
        <w:t xml:space="preserve"> </w:t>
      </w:r>
      <w:r>
        <w:t>liberty</w:t>
      </w:r>
      <w:r w:rsidR="00CE6182">
        <w:t xml:space="preserve"> </w:t>
      </w:r>
      <w:r>
        <w:t>of</w:t>
      </w:r>
      <w:r w:rsidR="00CE6182">
        <w:t xml:space="preserve"> </w:t>
      </w:r>
      <w:r>
        <w:t>those</w:t>
      </w:r>
      <w:r w:rsidR="00CE6182">
        <w:t xml:space="preserve"> </w:t>
      </w:r>
      <w:r>
        <w:t>who</w:t>
      </w:r>
      <w:r w:rsidR="00CE6182">
        <w:t xml:space="preserve"> </w:t>
      </w:r>
      <w:r>
        <w:t>are</w:t>
      </w:r>
      <w:r w:rsidR="00CE6182">
        <w:t xml:space="preserve"> </w:t>
      </w:r>
      <w:r>
        <w:t>doubtless</w:t>
      </w:r>
      <w:r w:rsidR="00CE6182">
        <w:t xml:space="preserve"> </w:t>
      </w:r>
      <w:r>
        <w:t>free</w:t>
      </w:r>
      <w:r w:rsidR="00CE6182">
        <w:t xml:space="preserve"> </w:t>
      </w:r>
      <w:r>
        <w:t>in</w:t>
      </w:r>
      <w:r w:rsidR="00CE6182">
        <w:t xml:space="preserve"> </w:t>
      </w:r>
      <w:r>
        <w:t>body,</w:t>
      </w:r>
      <w:r w:rsidR="00CE6182">
        <w:t xml:space="preserve"> </w:t>
      </w:r>
      <w:r>
        <w:t>but</w:t>
      </w:r>
      <w:r w:rsidR="00CE6182">
        <w:t xml:space="preserve"> </w:t>
      </w:r>
      <w:r>
        <w:t>whose</w:t>
      </w:r>
      <w:r w:rsidR="00CE6182">
        <w:t xml:space="preserve"> </w:t>
      </w:r>
      <w:r>
        <w:t>souls</w:t>
      </w:r>
      <w:r w:rsidR="00CE6182">
        <w:t xml:space="preserve"> </w:t>
      </w:r>
      <w:r>
        <w:t>are</w:t>
      </w:r>
      <w:r w:rsidR="00CE6182">
        <w:t xml:space="preserve"> </w:t>
      </w:r>
      <w:r>
        <w:t>enslaved</w:t>
      </w:r>
      <w:r w:rsidR="00CE6182">
        <w:t xml:space="preserve"> </w:t>
      </w:r>
      <w:r>
        <w:t>by</w:t>
      </w:r>
      <w:r w:rsidR="00CE6182">
        <w:t xml:space="preserve"> </w:t>
      </w:r>
      <w:r>
        <w:t>sin,</w:t>
      </w:r>
      <w:r w:rsidR="00CE6182">
        <w:t xml:space="preserve"> </w:t>
      </w:r>
      <w:r>
        <w:t>as</w:t>
      </w:r>
      <w:r w:rsidR="00CE6182">
        <w:t xml:space="preserve"> </w:t>
      </w:r>
      <w:r>
        <w:t>Alexander</w:t>
      </w:r>
      <w:r w:rsidR="00CE6182">
        <w:t xml:space="preserve"> </w:t>
      </w:r>
      <w:r>
        <w:t>the</w:t>
      </w:r>
      <w:r w:rsidR="00CE6182">
        <w:t xml:space="preserve"> </w:t>
      </w:r>
      <w:r>
        <w:t>Great,</w:t>
      </w:r>
      <w:r w:rsidR="00CE6182">
        <w:t xml:space="preserve"> </w:t>
      </w:r>
      <w:r>
        <w:t>who,</w:t>
      </w:r>
      <w:r w:rsidR="00CE6182">
        <w:t xml:space="preserve"> </w:t>
      </w:r>
      <w:r>
        <w:t>though</w:t>
      </w:r>
      <w:r w:rsidR="00CE6182">
        <w:t xml:space="preserve"> </w:t>
      </w:r>
      <w:r>
        <w:t>master</w:t>
      </w:r>
      <w:r w:rsidR="00CE6182">
        <w:t xml:space="preserve"> </w:t>
      </w:r>
      <w:r>
        <w:t>of</w:t>
      </w:r>
      <w:r w:rsidR="00CE6182">
        <w:t xml:space="preserve"> </w:t>
      </w:r>
      <w:r>
        <w:t>the</w:t>
      </w:r>
      <w:r w:rsidR="00CE6182">
        <w:t xml:space="preserve"> </w:t>
      </w:r>
      <w:r>
        <w:t>world,</w:t>
      </w:r>
      <w:r w:rsidR="00CE6182">
        <w:t xml:space="preserve"> </w:t>
      </w:r>
      <w:r>
        <w:t>was</w:t>
      </w:r>
      <w:r w:rsidR="00CE6182">
        <w:t xml:space="preserve"> </w:t>
      </w:r>
      <w:r>
        <w:t>a</w:t>
      </w:r>
      <w:r w:rsidR="00CE6182">
        <w:t xml:space="preserve"> </w:t>
      </w:r>
      <w:r>
        <w:t>slave</w:t>
      </w:r>
      <w:r w:rsidR="00CE6182">
        <w:t xml:space="preserve"> </w:t>
      </w:r>
      <w:r>
        <w:t>to</w:t>
      </w:r>
      <w:r w:rsidR="00CE6182">
        <w:t xml:space="preserve"> </w:t>
      </w:r>
      <w:r>
        <w:t>his</w:t>
      </w:r>
      <w:r w:rsidR="00CE6182">
        <w:t xml:space="preserve"> </w:t>
      </w:r>
      <w:r>
        <w:t>own</w:t>
      </w:r>
      <w:r w:rsidR="00CE6182">
        <w:t xml:space="preserve"> </w:t>
      </w:r>
      <w:r>
        <w:t>vices.</w:t>
      </w:r>
      <w:r w:rsidR="00CE6182">
        <w:t xml:space="preserve"> </w:t>
      </w:r>
      <w:r>
        <w:t>The</w:t>
      </w:r>
      <w:r w:rsidR="00CE6182">
        <w:t xml:space="preserve"> </w:t>
      </w:r>
      <w:r>
        <w:t>second</w:t>
      </w:r>
      <w:r w:rsidR="00CE6182">
        <w:t xml:space="preserve"> </w:t>
      </w:r>
      <w:r>
        <w:t>is</w:t>
      </w:r>
      <w:r w:rsidR="00CE6182">
        <w:t xml:space="preserve"> </w:t>
      </w:r>
      <w:r>
        <w:t>that</w:t>
      </w:r>
      <w:r w:rsidR="00CE6182">
        <w:t xml:space="preserve"> </w:t>
      </w:r>
      <w:r>
        <w:t>true</w:t>
      </w:r>
      <w:r w:rsidR="00CE6182">
        <w:t xml:space="preserve"> </w:t>
      </w:r>
      <w:r>
        <w:t>liberty</w:t>
      </w:r>
      <w:r w:rsidR="00CE6182">
        <w:t xml:space="preserve"> </w:t>
      </w:r>
      <w:r>
        <w:t>which</w:t>
      </w:r>
      <w:r w:rsidR="00CE6182">
        <w:t xml:space="preserve"> </w:t>
      </w:r>
      <w:r>
        <w:t>is</w:t>
      </w:r>
      <w:r w:rsidR="00CE6182">
        <w:t xml:space="preserve"> </w:t>
      </w:r>
      <w:r>
        <w:t>the</w:t>
      </w:r>
      <w:r w:rsidR="00CE6182">
        <w:t xml:space="preserve"> </w:t>
      </w:r>
      <w:r>
        <w:t>portion</w:t>
      </w:r>
      <w:r w:rsidR="00CE6182">
        <w:t xml:space="preserve"> </w:t>
      </w:r>
      <w:r>
        <w:t>of</w:t>
      </w:r>
      <w:r w:rsidR="00CE6182">
        <w:t xml:space="preserve"> </w:t>
      </w:r>
      <w:r>
        <w:t>those</w:t>
      </w:r>
      <w:r w:rsidR="00CE6182">
        <w:t xml:space="preserve"> </w:t>
      </w:r>
      <w:r>
        <w:t>whose</w:t>
      </w:r>
      <w:r w:rsidR="00CE6182">
        <w:t xml:space="preserve"> </w:t>
      </w:r>
      <w:r>
        <w:t>souls</w:t>
      </w:r>
      <w:r w:rsidR="00CE6182">
        <w:t xml:space="preserve"> </w:t>
      </w:r>
      <w:r>
        <w:t>are</w:t>
      </w:r>
      <w:r w:rsidR="00CE6182">
        <w:t xml:space="preserve"> </w:t>
      </w:r>
      <w:r>
        <w:t>free</w:t>
      </w:r>
      <w:r w:rsidR="00CE6182">
        <w:t xml:space="preserve"> </w:t>
      </w:r>
      <w:r>
        <w:t>from</w:t>
      </w:r>
      <w:r w:rsidR="00CE6182">
        <w:t xml:space="preserve"> </w:t>
      </w:r>
      <w:r>
        <w:t>the</w:t>
      </w:r>
      <w:r w:rsidR="00CE6182">
        <w:t xml:space="preserve"> </w:t>
      </w:r>
      <w:r>
        <w:t>bondage</w:t>
      </w:r>
      <w:r w:rsidR="00CE6182">
        <w:t xml:space="preserve"> </w:t>
      </w:r>
      <w:r>
        <w:t>of</w:t>
      </w:r>
      <w:r w:rsidR="00CE6182">
        <w:t xml:space="preserve"> </w:t>
      </w:r>
      <w:r>
        <w:t>sin,</w:t>
      </w:r>
      <w:r w:rsidR="00CE6182">
        <w:t xml:space="preserve"> </w:t>
      </w:r>
      <w:r>
        <w:t>though</w:t>
      </w:r>
      <w:r w:rsidR="00CE6182">
        <w:t xml:space="preserve"> </w:t>
      </w:r>
      <w:r>
        <w:t>their</w:t>
      </w:r>
      <w:r w:rsidR="00CE6182">
        <w:t xml:space="preserve"> </w:t>
      </w:r>
      <w:r>
        <w:t>bodies</w:t>
      </w:r>
      <w:r w:rsidR="00CE6182">
        <w:t xml:space="preserve"> </w:t>
      </w:r>
      <w:r>
        <w:t>may</w:t>
      </w:r>
      <w:r w:rsidR="00CE6182">
        <w:t xml:space="preserve"> </w:t>
      </w:r>
      <w:r>
        <w:t>be</w:t>
      </w:r>
      <w:r w:rsidR="00CE6182">
        <w:t xml:space="preserve"> </w:t>
      </w:r>
      <w:r>
        <w:t>held</w:t>
      </w:r>
      <w:r w:rsidR="00CE6182">
        <w:t xml:space="preserve"> </w:t>
      </w:r>
      <w:r>
        <w:t>in</w:t>
      </w:r>
      <w:r w:rsidR="00CE6182">
        <w:t xml:space="preserve"> </w:t>
      </w:r>
      <w:r>
        <w:t>chains.</w:t>
      </w:r>
      <w:r w:rsidR="00CE6182">
        <w:t xml:space="preserve"> </w:t>
      </w:r>
      <w:r>
        <w:t>Witness</w:t>
      </w:r>
      <w:r w:rsidR="00CE6182">
        <w:t xml:space="preserve"> </w:t>
      </w:r>
      <w:r>
        <w:t>the</w:t>
      </w:r>
      <w:r w:rsidR="00CE6182">
        <w:t xml:space="preserve"> </w:t>
      </w:r>
      <w:r>
        <w:t>great</w:t>
      </w:r>
      <w:r w:rsidR="00CE6182">
        <w:t xml:space="preserve"> </w:t>
      </w:r>
      <w:r>
        <w:t>Apostle,</w:t>
      </w:r>
      <w:r w:rsidR="00CE6182">
        <w:t xml:space="preserve"> </w:t>
      </w:r>
      <w:r>
        <w:t>whose</w:t>
      </w:r>
      <w:r w:rsidR="00CE6182">
        <w:t xml:space="preserve"> </w:t>
      </w:r>
      <w:r>
        <w:t>mind,</w:t>
      </w:r>
      <w:r w:rsidR="00CE6182">
        <w:t xml:space="preserve"> </w:t>
      </w:r>
      <w:r>
        <w:t>despite</w:t>
      </w:r>
      <w:r w:rsidR="00CE6182">
        <w:t xml:space="preserve"> </w:t>
      </w:r>
      <w:r>
        <w:t>his</w:t>
      </w:r>
      <w:r w:rsidR="00CE6182">
        <w:t xml:space="preserve"> </w:t>
      </w:r>
      <w:r>
        <w:t>fetters,</w:t>
      </w:r>
      <w:r w:rsidR="00CE6182">
        <w:t xml:space="preserve"> </w:t>
      </w:r>
      <w:r>
        <w:t>soared</w:t>
      </w:r>
      <w:r w:rsidR="00CE6182">
        <w:t xml:space="preserve"> </w:t>
      </w:r>
      <w:r>
        <w:t>to</w:t>
      </w:r>
      <w:r w:rsidR="00CE6182">
        <w:t xml:space="preserve"> </w:t>
      </w:r>
      <w:r>
        <w:t>Heaven,</w:t>
      </w:r>
      <w:r w:rsidR="00CE6182">
        <w:t xml:space="preserve"> </w:t>
      </w:r>
      <w:r>
        <w:t>and</w:t>
      </w:r>
      <w:r w:rsidR="00CE6182">
        <w:t xml:space="preserve"> </w:t>
      </w:r>
      <w:r>
        <w:t>whose</w:t>
      </w:r>
      <w:r w:rsidR="00CE6182">
        <w:t xml:space="preserve"> </w:t>
      </w:r>
      <w:r>
        <w:t>preaching</w:t>
      </w:r>
      <w:r w:rsidR="00CE6182">
        <w:t xml:space="preserve"> </w:t>
      </w:r>
      <w:r>
        <w:t>and</w:t>
      </w:r>
      <w:r w:rsidR="00CE6182">
        <w:t xml:space="preserve"> </w:t>
      </w:r>
      <w:r>
        <w:t>doctrine</w:t>
      </w:r>
      <w:r w:rsidR="00CE6182">
        <w:t xml:space="preserve"> </w:t>
      </w:r>
      <w:r>
        <w:t>freed</w:t>
      </w:r>
      <w:r w:rsidR="00CE6182">
        <w:t xml:space="preserve"> </w:t>
      </w:r>
      <w:r>
        <w:t>the</w:t>
      </w:r>
      <w:r w:rsidR="00CE6182">
        <w:t xml:space="preserve"> </w:t>
      </w:r>
      <w:r>
        <w:t>world.</w:t>
      </w:r>
      <w:r w:rsidR="00CE6182">
        <w:t xml:space="preserve"> </w:t>
      </w:r>
      <w:r>
        <w:t>To</w:t>
      </w:r>
      <w:r w:rsidR="00CE6182">
        <w:t xml:space="preserve"> </w:t>
      </w:r>
      <w:r>
        <w:t>such</w:t>
      </w:r>
      <w:r w:rsidR="00CE6182">
        <w:t xml:space="preserve"> </w:t>
      </w:r>
      <w:r>
        <w:t>a</w:t>
      </w:r>
      <w:r w:rsidR="00CE6182">
        <w:t xml:space="preserve"> </w:t>
      </w:r>
      <w:r>
        <w:t>condition</w:t>
      </w:r>
      <w:r w:rsidR="00CE6182">
        <w:t xml:space="preserve"> </w:t>
      </w:r>
      <w:r>
        <w:t>we</w:t>
      </w:r>
      <w:r w:rsidR="00CE6182">
        <w:t xml:space="preserve"> </w:t>
      </w:r>
      <w:r>
        <w:t>unhesitatingly</w:t>
      </w:r>
      <w:r w:rsidR="00CE6182">
        <w:t xml:space="preserve"> </w:t>
      </w:r>
      <w:r>
        <w:t>give</w:t>
      </w:r>
      <w:r w:rsidR="00CE6182">
        <w:t xml:space="preserve"> </w:t>
      </w:r>
      <w:r>
        <w:t>the</w:t>
      </w:r>
      <w:r w:rsidR="00CE6182">
        <w:t xml:space="preserve"> </w:t>
      </w:r>
      <w:r>
        <w:t>glorious</w:t>
      </w:r>
      <w:r w:rsidR="00CE6182">
        <w:t xml:space="preserve"> </w:t>
      </w:r>
      <w:r>
        <w:t>name</w:t>
      </w:r>
      <w:r w:rsidR="00CE6182">
        <w:t xml:space="preserve"> </w:t>
      </w:r>
      <w:r>
        <w:t>of</w:t>
      </w:r>
      <w:r w:rsidR="00CE6182">
        <w:t xml:space="preserve"> </w:t>
      </w:r>
      <w:r>
        <w:t>liberty.</w:t>
      </w:r>
      <w:r w:rsidR="00CE6182">
        <w:t xml:space="preserve"> </w:t>
      </w:r>
      <w:r>
        <w:t>For</w:t>
      </w:r>
      <w:r w:rsidR="00CE6182">
        <w:t xml:space="preserve"> </w:t>
      </w:r>
      <w:r>
        <w:t>the</w:t>
      </w:r>
      <w:r w:rsidR="00CE6182">
        <w:t xml:space="preserve"> </w:t>
      </w:r>
      <w:r>
        <w:t>noblest</w:t>
      </w:r>
      <w:r w:rsidR="00CE6182">
        <w:t xml:space="preserve"> </w:t>
      </w:r>
      <w:r>
        <w:t>part</w:t>
      </w:r>
      <w:r w:rsidR="00CE6182">
        <w:t xml:space="preserve"> </w:t>
      </w:r>
      <w:r>
        <w:t>of</w:t>
      </w:r>
      <w:r w:rsidR="00CE6182">
        <w:t xml:space="preserve"> </w:t>
      </w:r>
      <w:r>
        <w:t>man</w:t>
      </w:r>
      <w:r w:rsidR="00CE6182">
        <w:t xml:space="preserve"> </w:t>
      </w:r>
      <w:r>
        <w:t>is</w:t>
      </w:r>
      <w:r w:rsidR="00CE6182">
        <w:t xml:space="preserve"> </w:t>
      </w:r>
      <w:r>
        <w:t>the</w:t>
      </w:r>
      <w:r w:rsidR="00CE6182">
        <w:t xml:space="preserve"> </w:t>
      </w:r>
      <w:r>
        <w:t>soul;</w:t>
      </w:r>
      <w:r w:rsidR="00CE6182">
        <w:t xml:space="preserve"> </w:t>
      </w:r>
      <w:r>
        <w:t>in</w:t>
      </w:r>
      <w:r w:rsidR="00CE6182">
        <w:t xml:space="preserve"> </w:t>
      </w:r>
      <w:r>
        <w:t>a</w:t>
      </w:r>
      <w:r w:rsidR="00CE6182">
        <w:t xml:space="preserve"> </w:t>
      </w:r>
      <w:r>
        <w:t>measure</w:t>
      </w:r>
      <w:r w:rsidR="00CE6182">
        <w:t xml:space="preserve"> </w:t>
      </w:r>
      <w:r>
        <w:t>it</w:t>
      </w:r>
      <w:r w:rsidR="00CE6182">
        <w:t xml:space="preserve"> </w:t>
      </w:r>
      <w:r>
        <w:t>constitutes</w:t>
      </w:r>
      <w:r w:rsidR="00CE6182">
        <w:t xml:space="preserve"> </w:t>
      </w:r>
      <w:r>
        <w:t>man.</w:t>
      </w:r>
      <w:r w:rsidR="00CE6182">
        <w:t xml:space="preserve"> </w:t>
      </w:r>
      <w:r>
        <w:t>The</w:t>
      </w:r>
      <w:r w:rsidR="00CE6182">
        <w:t xml:space="preserve"> </w:t>
      </w:r>
      <w:r>
        <w:t>body</w:t>
      </w:r>
      <w:r w:rsidR="00CE6182">
        <w:t xml:space="preserve"> </w:t>
      </w:r>
      <w:r>
        <w:t>is</w:t>
      </w:r>
      <w:r w:rsidR="00CE6182">
        <w:t xml:space="preserve"> </w:t>
      </w:r>
      <w:r>
        <w:t>merely</w:t>
      </w:r>
      <w:r w:rsidR="00CE6182">
        <w:t xml:space="preserve"> </w:t>
      </w:r>
      <w:r>
        <w:t>matter</w:t>
      </w:r>
      <w:r w:rsidR="00CE6182">
        <w:t xml:space="preserve"> </w:t>
      </w:r>
      <w:r>
        <w:t>vivified</w:t>
      </w:r>
      <w:r w:rsidR="00CE6182">
        <w:t xml:space="preserve"> </w:t>
      </w:r>
      <w:r>
        <w:t>by</w:t>
      </w:r>
      <w:r w:rsidR="00CE6182">
        <w:t xml:space="preserve"> </w:t>
      </w:r>
      <w:r>
        <w:t>the</w:t>
      </w:r>
      <w:r w:rsidR="00CE6182">
        <w:t xml:space="preserve"> </w:t>
      </w:r>
      <w:r>
        <w:t>soul.</w:t>
      </w:r>
      <w:r w:rsidR="00CE6182">
        <w:t xml:space="preserve"> </w:t>
      </w:r>
      <w:r>
        <w:t>Hence,</w:t>
      </w:r>
      <w:r w:rsidR="00CE6182">
        <w:t xml:space="preserve"> </w:t>
      </w:r>
      <w:r>
        <w:t>only</w:t>
      </w:r>
      <w:r w:rsidR="00CE6182">
        <w:t xml:space="preserve"> </w:t>
      </w:r>
      <w:r>
        <w:t>he</w:t>
      </w:r>
      <w:r w:rsidR="00CE6182">
        <w:t xml:space="preserve"> </w:t>
      </w:r>
      <w:r>
        <w:t>whose</w:t>
      </w:r>
      <w:r w:rsidR="00CE6182">
        <w:t xml:space="preserve"> </w:t>
      </w:r>
      <w:r>
        <w:t>soul</w:t>
      </w:r>
      <w:r w:rsidR="00CE6182">
        <w:t xml:space="preserve"> </w:t>
      </w:r>
      <w:r>
        <w:t>is</w:t>
      </w:r>
      <w:r w:rsidR="00CE6182">
        <w:t xml:space="preserve"> </w:t>
      </w:r>
      <w:r>
        <w:t>at</w:t>
      </w:r>
      <w:r w:rsidR="00CE6182">
        <w:t xml:space="preserve"> </w:t>
      </w:r>
      <w:r>
        <w:t>liberty</w:t>
      </w:r>
      <w:r w:rsidR="00CE6182">
        <w:t xml:space="preserve"> </w:t>
      </w:r>
      <w:r>
        <w:t>is</w:t>
      </w:r>
      <w:r w:rsidR="00CE6182">
        <w:t xml:space="preserve"> </w:t>
      </w:r>
      <w:r>
        <w:t>truly</w:t>
      </w:r>
      <w:r w:rsidR="00CE6182">
        <w:t xml:space="preserve"> </w:t>
      </w:r>
      <w:r>
        <w:t>free,</w:t>
      </w:r>
      <w:r w:rsidR="00CE6182">
        <w:t xml:space="preserve"> </w:t>
      </w:r>
      <w:r>
        <w:t>and</w:t>
      </w:r>
      <w:r w:rsidR="00CE6182">
        <w:t xml:space="preserve"> </w:t>
      </w:r>
      <w:r>
        <w:t>he</w:t>
      </w:r>
      <w:r w:rsidR="00CE6182">
        <w:t xml:space="preserve"> </w:t>
      </w:r>
      <w:r>
        <w:t>whose</w:t>
      </w:r>
      <w:r w:rsidR="00CE6182">
        <w:t xml:space="preserve"> </w:t>
      </w:r>
      <w:r>
        <w:t>soul</w:t>
      </w:r>
      <w:r w:rsidR="00CE6182">
        <w:t xml:space="preserve"> </w:t>
      </w:r>
      <w:r>
        <w:t>is</w:t>
      </w:r>
      <w:r w:rsidR="00CE6182">
        <w:t xml:space="preserve"> </w:t>
      </w:r>
      <w:r>
        <w:t>in</w:t>
      </w:r>
      <w:r w:rsidR="00CE6182">
        <w:t xml:space="preserve"> </w:t>
      </w:r>
      <w:r>
        <w:t>bondage,</w:t>
      </w:r>
      <w:r w:rsidR="00CE6182">
        <w:t xml:space="preserve"> </w:t>
      </w:r>
      <w:r>
        <w:t>however</w:t>
      </w:r>
      <w:r w:rsidR="00CE6182">
        <w:t xml:space="preserve"> </w:t>
      </w:r>
      <w:r>
        <w:t>free</w:t>
      </w:r>
      <w:r w:rsidR="00CE6182">
        <w:t xml:space="preserve"> </w:t>
      </w:r>
      <w:r>
        <w:t>his</w:t>
      </w:r>
      <w:r w:rsidR="00CE6182">
        <w:t xml:space="preserve"> </w:t>
      </w:r>
      <w:r>
        <w:t>body</w:t>
      </w:r>
      <w:r w:rsidR="00CE6182">
        <w:t xml:space="preserve"> </w:t>
      </w:r>
      <w:r>
        <w:t>may</w:t>
      </w:r>
      <w:r w:rsidR="00CE6182">
        <w:t xml:space="preserve"> </w:t>
      </w:r>
      <w:r>
        <w:t>be,</w:t>
      </w:r>
      <w:r w:rsidR="00CE6182">
        <w:t xml:space="preserve"> </w:t>
      </w:r>
      <w:r>
        <w:t>possesses</w:t>
      </w:r>
      <w:r w:rsidR="00CE6182">
        <w:t xml:space="preserve"> </w:t>
      </w:r>
      <w:r>
        <w:t>only</w:t>
      </w:r>
      <w:r w:rsidR="00CE6182">
        <w:t xml:space="preserve"> </w:t>
      </w:r>
      <w:r>
        <w:t>the</w:t>
      </w:r>
      <w:r w:rsidR="00CE6182">
        <w:t xml:space="preserve"> </w:t>
      </w:r>
      <w:r>
        <w:t>semblance</w:t>
      </w:r>
      <w:r w:rsidR="00CE6182">
        <w:t xml:space="preserve"> </w:t>
      </w:r>
      <w:r>
        <w:t>of</w:t>
      </w:r>
      <w:r w:rsidR="00CE6182">
        <w:t xml:space="preserve"> </w:t>
      </w:r>
      <w:r>
        <w:t>liberty.</w:t>
      </w:r>
      <w:r w:rsidR="00CE6182">
        <w:t xml:space="preserve"> </w:t>
      </w:r>
    </w:p>
    <w:p w14:paraId="5B569468" w14:textId="6FAF6A73" w:rsidR="00067058" w:rsidRDefault="00055323" w:rsidP="00B01E47">
      <w:pPr>
        <w:jc w:val="both"/>
      </w:pPr>
      <w:r>
        <w:t>Now,</w:t>
      </w:r>
      <w:r w:rsidR="00CE6182">
        <w:t xml:space="preserve"> </w:t>
      </w:r>
      <w:r>
        <w:t>the</w:t>
      </w:r>
      <w:r w:rsidR="00CE6182">
        <w:t xml:space="preserve"> </w:t>
      </w:r>
      <w:r>
        <w:t>sinner</w:t>
      </w:r>
      <w:r w:rsidR="00CE6182">
        <w:t xml:space="preserve"> </w:t>
      </w:r>
      <w:r>
        <w:t>is</w:t>
      </w:r>
      <w:r w:rsidR="00CE6182">
        <w:t xml:space="preserve"> </w:t>
      </w:r>
      <w:r>
        <w:t>in</w:t>
      </w:r>
      <w:r w:rsidR="00CE6182">
        <w:t xml:space="preserve"> </w:t>
      </w:r>
      <w:r>
        <w:t>bondage</w:t>
      </w:r>
      <w:r w:rsidR="00CE6182">
        <w:t xml:space="preserve"> </w:t>
      </w:r>
      <w:r>
        <w:t>under</w:t>
      </w:r>
      <w:r w:rsidR="00CE6182">
        <w:t xml:space="preserve"> </w:t>
      </w:r>
      <w:r>
        <w:t>sin,</w:t>
      </w:r>
      <w:r w:rsidR="00CE6182">
        <w:t xml:space="preserve"> </w:t>
      </w:r>
      <w:r>
        <w:t>the</w:t>
      </w:r>
      <w:r w:rsidR="00CE6182">
        <w:t xml:space="preserve"> </w:t>
      </w:r>
      <w:r w:rsidR="000D7C4C">
        <w:t>cruelest</w:t>
      </w:r>
      <w:r w:rsidR="00CE6182">
        <w:t xml:space="preserve"> </w:t>
      </w:r>
      <w:r>
        <w:t>of</w:t>
      </w:r>
      <w:r w:rsidR="00CE6182">
        <w:t xml:space="preserve"> </w:t>
      </w:r>
      <w:r>
        <w:t>tyrants.</w:t>
      </w:r>
      <w:r w:rsidR="00CE6182">
        <w:t xml:space="preserve"> </w:t>
      </w:r>
      <w:r>
        <w:t>The</w:t>
      </w:r>
      <w:r w:rsidR="00CE6182">
        <w:t xml:space="preserve"> </w:t>
      </w:r>
      <w:r>
        <w:t>torments</w:t>
      </w:r>
      <w:r w:rsidR="00CE6182">
        <w:t xml:space="preserve"> </w:t>
      </w:r>
      <w:r>
        <w:t>of</w:t>
      </w:r>
      <w:r w:rsidR="00CE6182">
        <w:t xml:space="preserve"> </w:t>
      </w:r>
      <w:r>
        <w:t>hell</w:t>
      </w:r>
      <w:r w:rsidR="00CE6182">
        <w:t xml:space="preserve"> </w:t>
      </w:r>
      <w:r>
        <w:t>are</w:t>
      </w:r>
      <w:r w:rsidR="00CE6182">
        <w:t xml:space="preserve"> </w:t>
      </w:r>
      <w:r>
        <w:t>but</w:t>
      </w:r>
      <w:r w:rsidR="00CE6182">
        <w:t xml:space="preserve"> </w:t>
      </w:r>
      <w:r>
        <w:t>the</w:t>
      </w:r>
      <w:r w:rsidR="00CE6182">
        <w:t xml:space="preserve"> </w:t>
      </w:r>
      <w:r>
        <w:t>effects</w:t>
      </w:r>
      <w:r w:rsidR="00CE6182">
        <w:t xml:space="preserve"> </w:t>
      </w:r>
      <w:r>
        <w:t>of</w:t>
      </w:r>
      <w:r w:rsidR="00CE6182">
        <w:t xml:space="preserve"> </w:t>
      </w:r>
      <w:r>
        <w:t>sin;</w:t>
      </w:r>
      <w:r w:rsidR="00CE6182">
        <w:t xml:space="preserve"> </w:t>
      </w:r>
      <w:r>
        <w:t>consider,</w:t>
      </w:r>
      <w:r w:rsidR="00CE6182">
        <w:t xml:space="preserve"> </w:t>
      </w:r>
      <w:r>
        <w:t>then,</w:t>
      </w:r>
      <w:r w:rsidR="00CE6182">
        <w:t xml:space="preserve"> </w:t>
      </w:r>
      <w:r>
        <w:t>how</w:t>
      </w:r>
      <w:r w:rsidR="00CE6182">
        <w:t xml:space="preserve"> </w:t>
      </w:r>
      <w:r>
        <w:t>horrible</w:t>
      </w:r>
      <w:r w:rsidR="00CE6182">
        <w:t xml:space="preserve"> </w:t>
      </w:r>
      <w:r>
        <w:t>sin</w:t>
      </w:r>
      <w:r w:rsidR="00CE6182">
        <w:t xml:space="preserve"> </w:t>
      </w:r>
      <w:r>
        <w:t>itself</w:t>
      </w:r>
      <w:r w:rsidR="00CE6182">
        <w:t xml:space="preserve"> </w:t>
      </w:r>
      <w:r>
        <w:t>must</w:t>
      </w:r>
      <w:r w:rsidR="00CE6182">
        <w:t xml:space="preserve"> </w:t>
      </w:r>
      <w:r>
        <w:t>be.</w:t>
      </w:r>
      <w:r w:rsidR="00CE6182">
        <w:t xml:space="preserve"> </w:t>
      </w:r>
      <w:r>
        <w:t>It</w:t>
      </w:r>
      <w:r w:rsidR="00CE6182">
        <w:t xml:space="preserve"> </w:t>
      </w:r>
      <w:r>
        <w:t>is</w:t>
      </w:r>
      <w:r w:rsidR="00CE6182">
        <w:t xml:space="preserve"> </w:t>
      </w:r>
      <w:r>
        <w:t>to</w:t>
      </w:r>
      <w:r w:rsidR="00CE6182">
        <w:t xml:space="preserve"> </w:t>
      </w:r>
      <w:r>
        <w:t>this</w:t>
      </w:r>
      <w:r w:rsidR="00CE6182">
        <w:t xml:space="preserve"> </w:t>
      </w:r>
      <w:r>
        <w:t>cruel</w:t>
      </w:r>
      <w:r w:rsidR="00CE6182">
        <w:t xml:space="preserve"> </w:t>
      </w:r>
      <w:r>
        <w:t>tyrant</w:t>
      </w:r>
      <w:r w:rsidR="00CE6182">
        <w:t xml:space="preserve"> </w:t>
      </w:r>
      <w:r>
        <w:t>that</w:t>
      </w:r>
      <w:r w:rsidR="00CE6182">
        <w:t xml:space="preserve"> </w:t>
      </w:r>
      <w:r>
        <w:t>the</w:t>
      </w:r>
      <w:r w:rsidR="00CE6182">
        <w:t xml:space="preserve"> </w:t>
      </w:r>
      <w:r>
        <w:t>wicked</w:t>
      </w:r>
      <w:r w:rsidR="00CE6182">
        <w:t xml:space="preserve"> </w:t>
      </w:r>
      <w:r>
        <w:t>are</w:t>
      </w:r>
      <w:r w:rsidR="00CE6182">
        <w:t xml:space="preserve"> </w:t>
      </w:r>
      <w:r>
        <w:t>enslaved,</w:t>
      </w:r>
      <w:r w:rsidR="00CE6182">
        <w:t xml:space="preserve"> </w:t>
      </w:r>
      <w:r>
        <w:t>for</w:t>
      </w:r>
      <w:r w:rsidR="00CE6182">
        <w:t xml:space="preserve"> </w:t>
      </w:r>
      <w:r>
        <w:t>our</w:t>
      </w:r>
      <w:r w:rsidR="00CE6182">
        <w:t xml:space="preserve"> </w:t>
      </w:r>
      <w:r w:rsidR="000D7C4C">
        <w:t>Savior</w:t>
      </w:r>
      <w:r w:rsidR="00CE6182">
        <w:t xml:space="preserve"> </w:t>
      </w:r>
      <w:r>
        <w:t>tells</w:t>
      </w:r>
      <w:r w:rsidR="00CE6182">
        <w:t xml:space="preserve"> </w:t>
      </w:r>
      <w:r>
        <w:t>us:</w:t>
      </w:r>
      <w:r w:rsidR="00CE6182">
        <w:t xml:space="preserve"> </w:t>
      </w:r>
      <w:r w:rsidR="000D7C4C">
        <w:t>“</w:t>
      </w:r>
      <w:r>
        <w:t>Whosoever</w:t>
      </w:r>
      <w:r w:rsidR="00CE6182">
        <w:t xml:space="preserve"> </w:t>
      </w:r>
      <w:r>
        <w:t>commit</w:t>
      </w:r>
      <w:r w:rsidR="000D7C4C">
        <w:t>s</w:t>
      </w:r>
      <w:r w:rsidR="00CE6182">
        <w:t xml:space="preserve"> </w:t>
      </w:r>
      <w:r>
        <w:t>sin</w:t>
      </w:r>
      <w:r w:rsidR="00CE6182">
        <w:t xml:space="preserve"> </w:t>
      </w:r>
      <w:r>
        <w:t>is</w:t>
      </w:r>
      <w:r w:rsidR="00CE6182">
        <w:t xml:space="preserve"> </w:t>
      </w:r>
      <w:r>
        <w:t>the</w:t>
      </w:r>
      <w:r w:rsidR="00CE6182">
        <w:t xml:space="preserve"> </w:t>
      </w:r>
      <w:r>
        <w:t>servant</w:t>
      </w:r>
      <w:r w:rsidR="00CE6182">
        <w:t xml:space="preserve"> </w:t>
      </w:r>
      <w:r>
        <w:t>of</w:t>
      </w:r>
      <w:r w:rsidR="00CE6182">
        <w:t xml:space="preserve"> </w:t>
      </w:r>
      <w:r>
        <w:t>sin.</w:t>
      </w:r>
      <w:r w:rsidR="000D7C4C">
        <w:t>”</w:t>
      </w:r>
      <w:r w:rsidR="000D7C4C">
        <w:rPr>
          <w:rStyle w:val="FootnoteReference"/>
        </w:rPr>
        <w:footnoteReference w:id="234"/>
      </w:r>
      <w:r w:rsidR="00CE6182">
        <w:t xml:space="preserve"> </w:t>
      </w:r>
      <w:r>
        <w:t>Nor</w:t>
      </w:r>
      <w:r w:rsidR="00CE6182">
        <w:t xml:space="preserve"> </w:t>
      </w:r>
      <w:r>
        <w:t>is</w:t>
      </w:r>
      <w:r w:rsidR="00CE6182">
        <w:t xml:space="preserve"> </w:t>
      </w:r>
      <w:r>
        <w:t>the</w:t>
      </w:r>
      <w:r w:rsidR="00CE6182">
        <w:t xml:space="preserve"> </w:t>
      </w:r>
      <w:r>
        <w:t>sinner</w:t>
      </w:r>
      <w:r w:rsidR="00CE6182">
        <w:t xml:space="preserve"> </w:t>
      </w:r>
      <w:r>
        <w:t>a</w:t>
      </w:r>
      <w:r w:rsidR="00CE6182">
        <w:t xml:space="preserve"> </w:t>
      </w:r>
      <w:r>
        <w:t>slave</w:t>
      </w:r>
      <w:r w:rsidR="00CE6182">
        <w:t xml:space="preserve"> </w:t>
      </w:r>
      <w:r>
        <w:t>to</w:t>
      </w:r>
      <w:r w:rsidR="00CE6182">
        <w:t xml:space="preserve"> </w:t>
      </w:r>
      <w:r>
        <w:t>sin</w:t>
      </w:r>
      <w:r w:rsidR="00CE6182">
        <w:t xml:space="preserve"> </w:t>
      </w:r>
      <w:r>
        <w:t>only,</w:t>
      </w:r>
      <w:r w:rsidR="00CE6182">
        <w:t xml:space="preserve"> </w:t>
      </w:r>
      <w:r>
        <w:t>but</w:t>
      </w:r>
      <w:r w:rsidR="00CE6182">
        <w:t xml:space="preserve"> </w:t>
      </w:r>
      <w:r>
        <w:t>to</w:t>
      </w:r>
      <w:r w:rsidR="00CE6182">
        <w:t xml:space="preserve"> </w:t>
      </w:r>
      <w:r>
        <w:t>all</w:t>
      </w:r>
      <w:r w:rsidR="00CE6182">
        <w:t xml:space="preserve"> </w:t>
      </w:r>
      <w:r>
        <w:t>that</w:t>
      </w:r>
      <w:r w:rsidR="00CE6182">
        <w:t xml:space="preserve"> </w:t>
      </w:r>
      <w:r>
        <w:t>incites</w:t>
      </w:r>
      <w:r w:rsidR="00CE6182">
        <w:t xml:space="preserve"> </w:t>
      </w:r>
      <w:r>
        <w:t>him</w:t>
      </w:r>
      <w:r w:rsidR="00CE6182">
        <w:t xml:space="preserve"> </w:t>
      </w:r>
      <w:r>
        <w:t>to</w:t>
      </w:r>
      <w:r w:rsidR="00CE6182">
        <w:t xml:space="preserve"> </w:t>
      </w:r>
      <w:r>
        <w:t>sin</w:t>
      </w:r>
      <w:r w:rsidR="000D7C4C">
        <w:t>-</w:t>
      </w:r>
      <w:r>
        <w:t>that</w:t>
      </w:r>
      <w:r w:rsidR="00CE6182">
        <w:t xml:space="preserve"> </w:t>
      </w:r>
      <w:r>
        <w:t>is,</w:t>
      </w:r>
      <w:r w:rsidR="00CE6182">
        <w:t xml:space="preserve"> </w:t>
      </w:r>
      <w:r>
        <w:t>to</w:t>
      </w:r>
      <w:r w:rsidR="00CE6182">
        <w:t xml:space="preserve"> </w:t>
      </w:r>
      <w:r>
        <w:t>the</w:t>
      </w:r>
      <w:r w:rsidR="00CE6182">
        <w:t xml:space="preserve"> </w:t>
      </w:r>
      <w:r>
        <w:t>world,</w:t>
      </w:r>
      <w:r w:rsidR="00CE6182">
        <w:t xml:space="preserve"> </w:t>
      </w:r>
      <w:r>
        <w:t>the</w:t>
      </w:r>
      <w:r w:rsidR="00CE6182">
        <w:t xml:space="preserve"> </w:t>
      </w:r>
      <w:r>
        <w:t>devil,</w:t>
      </w:r>
      <w:r w:rsidR="00CE6182">
        <w:t xml:space="preserve"> </w:t>
      </w:r>
      <w:r>
        <w:t>and</w:t>
      </w:r>
      <w:r w:rsidR="00CE6182">
        <w:t xml:space="preserve"> </w:t>
      </w:r>
      <w:r>
        <w:t>the</w:t>
      </w:r>
      <w:r w:rsidR="00CE6182">
        <w:t xml:space="preserve"> </w:t>
      </w:r>
      <w:r>
        <w:t>flesh</w:t>
      </w:r>
      <w:r w:rsidR="00CE6182">
        <w:t xml:space="preserve"> </w:t>
      </w:r>
      <w:r>
        <w:t>with</w:t>
      </w:r>
      <w:r w:rsidR="00CE6182">
        <w:t xml:space="preserve"> </w:t>
      </w:r>
      <w:r>
        <w:t>all</w:t>
      </w:r>
      <w:r w:rsidR="00CE6182">
        <w:t xml:space="preserve"> </w:t>
      </w:r>
      <w:r>
        <w:t>its</w:t>
      </w:r>
      <w:r w:rsidR="00CE6182">
        <w:t xml:space="preserve"> </w:t>
      </w:r>
      <w:r>
        <w:t>disorderly</w:t>
      </w:r>
      <w:r w:rsidR="00CE6182">
        <w:t xml:space="preserve"> </w:t>
      </w:r>
      <w:r>
        <w:t>appetites.</w:t>
      </w:r>
      <w:r w:rsidR="00CE6182">
        <w:t xml:space="preserve"> </w:t>
      </w:r>
      <w:r>
        <w:t>These</w:t>
      </w:r>
      <w:r w:rsidR="00CE6182">
        <w:t xml:space="preserve"> </w:t>
      </w:r>
      <w:r>
        <w:t>three</w:t>
      </w:r>
      <w:r w:rsidR="00CE6182">
        <w:t xml:space="preserve"> </w:t>
      </w:r>
      <w:r>
        <w:t>powers</w:t>
      </w:r>
      <w:r w:rsidR="00CE6182">
        <w:t xml:space="preserve"> </w:t>
      </w:r>
      <w:r>
        <w:t>are</w:t>
      </w:r>
      <w:r w:rsidR="00CE6182">
        <w:t xml:space="preserve"> </w:t>
      </w:r>
      <w:r>
        <w:t>the</w:t>
      </w:r>
      <w:r w:rsidR="00CE6182">
        <w:t xml:space="preserve"> </w:t>
      </w:r>
      <w:r>
        <w:t>sources</w:t>
      </w:r>
      <w:r w:rsidR="00CE6182">
        <w:t xml:space="preserve"> </w:t>
      </w:r>
      <w:r>
        <w:t>of</w:t>
      </w:r>
      <w:r w:rsidR="00CE6182">
        <w:t xml:space="preserve"> </w:t>
      </w:r>
      <w:r>
        <w:t>all</w:t>
      </w:r>
      <w:r w:rsidR="00CE6182">
        <w:t xml:space="preserve"> </w:t>
      </w:r>
      <w:r>
        <w:t>sin,</w:t>
      </w:r>
      <w:r w:rsidR="00CE6182">
        <w:t xml:space="preserve"> </w:t>
      </w:r>
      <w:r>
        <w:t>and,</w:t>
      </w:r>
      <w:r w:rsidR="00CE6182">
        <w:t xml:space="preserve"> </w:t>
      </w:r>
      <w:r>
        <w:t>therefore,</w:t>
      </w:r>
      <w:r w:rsidR="00CE6182">
        <w:t xml:space="preserve"> </w:t>
      </w:r>
      <w:r>
        <w:t>are</w:t>
      </w:r>
      <w:r w:rsidR="00CE6182">
        <w:t xml:space="preserve"> </w:t>
      </w:r>
      <w:r>
        <w:t>called</w:t>
      </w:r>
      <w:r w:rsidR="00CE6182">
        <w:t xml:space="preserve"> </w:t>
      </w:r>
      <w:r>
        <w:t>the</w:t>
      </w:r>
      <w:r w:rsidR="00CE6182">
        <w:t xml:space="preserve"> </w:t>
      </w:r>
      <w:r>
        <w:t>three</w:t>
      </w:r>
      <w:r w:rsidR="00CE6182">
        <w:t xml:space="preserve"> </w:t>
      </w:r>
      <w:r>
        <w:t>enemies</w:t>
      </w:r>
      <w:r w:rsidR="00CE6182">
        <w:t xml:space="preserve"> </w:t>
      </w:r>
      <w:r>
        <w:t>of</w:t>
      </w:r>
      <w:r w:rsidR="00CE6182">
        <w:t xml:space="preserve"> </w:t>
      </w:r>
      <w:r>
        <w:t>the</w:t>
      </w:r>
      <w:r w:rsidR="00CE6182">
        <w:t xml:space="preserve"> </w:t>
      </w:r>
      <w:r>
        <w:t>soul,</w:t>
      </w:r>
      <w:r w:rsidR="00CE6182">
        <w:t xml:space="preserve"> </w:t>
      </w:r>
      <w:r>
        <w:t>because</w:t>
      </w:r>
      <w:r w:rsidR="00CE6182">
        <w:t xml:space="preserve"> </w:t>
      </w:r>
      <w:r>
        <w:t>they</w:t>
      </w:r>
      <w:r w:rsidR="00CE6182">
        <w:t xml:space="preserve"> </w:t>
      </w:r>
      <w:r>
        <w:t>imprison</w:t>
      </w:r>
      <w:r w:rsidR="00CE6182">
        <w:t xml:space="preserve"> </w:t>
      </w:r>
      <w:r>
        <w:t>her</w:t>
      </w:r>
      <w:r w:rsidR="00CE6182">
        <w:t xml:space="preserve"> </w:t>
      </w:r>
      <w:r>
        <w:t>and</w:t>
      </w:r>
      <w:r w:rsidR="00CE6182">
        <w:t xml:space="preserve"> </w:t>
      </w:r>
      <w:r>
        <w:t>surrender</w:t>
      </w:r>
      <w:r w:rsidR="00CE6182">
        <w:t xml:space="preserve"> </w:t>
      </w:r>
      <w:r>
        <w:t>her</w:t>
      </w:r>
      <w:r w:rsidR="00CE6182">
        <w:t xml:space="preserve"> </w:t>
      </w:r>
      <w:r>
        <w:t>to</w:t>
      </w:r>
      <w:r w:rsidR="00CE6182">
        <w:t xml:space="preserve"> </w:t>
      </w:r>
      <w:r>
        <w:t>a</w:t>
      </w:r>
      <w:r w:rsidR="00CE6182">
        <w:t xml:space="preserve"> </w:t>
      </w:r>
      <w:r>
        <w:t>most</w:t>
      </w:r>
      <w:r w:rsidR="00CE6182">
        <w:t xml:space="preserve"> </w:t>
      </w:r>
      <w:r>
        <w:t>pitiless</w:t>
      </w:r>
      <w:r w:rsidR="00CE6182">
        <w:t xml:space="preserve"> </w:t>
      </w:r>
      <w:r>
        <w:t>master.</w:t>
      </w:r>
      <w:r w:rsidR="00CE6182">
        <w:t xml:space="preserve"> </w:t>
      </w:r>
      <w:r>
        <w:t>The</w:t>
      </w:r>
      <w:r w:rsidR="00CE6182">
        <w:t xml:space="preserve"> </w:t>
      </w:r>
      <w:r>
        <w:t>first</w:t>
      </w:r>
      <w:r w:rsidR="00CE6182">
        <w:t xml:space="preserve"> </w:t>
      </w:r>
      <w:r>
        <w:t>two</w:t>
      </w:r>
      <w:r w:rsidR="00CE6182">
        <w:t xml:space="preserve"> </w:t>
      </w:r>
      <w:r>
        <w:t>powers</w:t>
      </w:r>
      <w:r w:rsidR="00CE6182">
        <w:t xml:space="preserve"> </w:t>
      </w:r>
      <w:r>
        <w:t>make</w:t>
      </w:r>
      <w:r w:rsidR="00CE6182">
        <w:t xml:space="preserve"> </w:t>
      </w:r>
      <w:r>
        <w:t>use</w:t>
      </w:r>
      <w:r w:rsidR="00CE6182">
        <w:t xml:space="preserve"> </w:t>
      </w:r>
      <w:r>
        <w:t>of</w:t>
      </w:r>
      <w:r w:rsidR="00CE6182">
        <w:t xml:space="preserve"> </w:t>
      </w:r>
      <w:r>
        <w:t>the</w:t>
      </w:r>
      <w:r w:rsidR="00CE6182">
        <w:t xml:space="preserve"> </w:t>
      </w:r>
      <w:r>
        <w:t>flesh,</w:t>
      </w:r>
      <w:r w:rsidR="00CE6182">
        <w:t xml:space="preserve"> </w:t>
      </w:r>
      <w:r>
        <w:t>as</w:t>
      </w:r>
      <w:r w:rsidR="00CE6182">
        <w:t xml:space="preserve"> </w:t>
      </w:r>
      <w:r>
        <w:t>Satan</w:t>
      </w:r>
      <w:r w:rsidR="00CE6182">
        <w:t xml:space="preserve"> </w:t>
      </w:r>
      <w:r>
        <w:t>made</w:t>
      </w:r>
      <w:r w:rsidR="00CE6182">
        <w:t xml:space="preserve"> </w:t>
      </w:r>
      <w:r>
        <w:t>use</w:t>
      </w:r>
      <w:r w:rsidR="00CE6182">
        <w:t xml:space="preserve"> </w:t>
      </w:r>
      <w:r>
        <w:t>of</w:t>
      </w:r>
      <w:r w:rsidR="00CE6182">
        <w:t xml:space="preserve"> </w:t>
      </w:r>
      <w:r>
        <w:t>Eve,</w:t>
      </w:r>
      <w:r w:rsidR="00CE6182">
        <w:t xml:space="preserve"> </w:t>
      </w:r>
      <w:r>
        <w:t>to</w:t>
      </w:r>
      <w:r w:rsidR="00CE6182">
        <w:t xml:space="preserve"> </w:t>
      </w:r>
      <w:r>
        <w:t>tempt</w:t>
      </w:r>
      <w:r w:rsidR="00CE6182">
        <w:t xml:space="preserve"> </w:t>
      </w:r>
      <w:r>
        <w:t>and</w:t>
      </w:r>
      <w:r w:rsidR="00CE6182">
        <w:t xml:space="preserve"> </w:t>
      </w:r>
      <w:r>
        <w:t>incite</w:t>
      </w:r>
      <w:r w:rsidR="00CE6182">
        <w:t xml:space="preserve"> </w:t>
      </w:r>
      <w:r>
        <w:t>us</w:t>
      </w:r>
      <w:r w:rsidR="00CE6182">
        <w:t xml:space="preserve"> </w:t>
      </w:r>
      <w:r>
        <w:t>to</w:t>
      </w:r>
      <w:r w:rsidR="00CE6182">
        <w:t xml:space="preserve"> </w:t>
      </w:r>
      <w:r>
        <w:t>every</w:t>
      </w:r>
      <w:r w:rsidR="00CE6182">
        <w:t xml:space="preserve"> </w:t>
      </w:r>
      <w:r>
        <w:t>kind</w:t>
      </w:r>
      <w:r w:rsidR="00CE6182">
        <w:t xml:space="preserve"> </w:t>
      </w:r>
      <w:r>
        <w:t>of</w:t>
      </w:r>
      <w:r w:rsidR="00CE6182">
        <w:t xml:space="preserve"> </w:t>
      </w:r>
      <w:r>
        <w:t>iniquity.</w:t>
      </w:r>
      <w:r w:rsidR="00CE6182">
        <w:t xml:space="preserve"> </w:t>
      </w:r>
      <w:r>
        <w:t>Therefore,</w:t>
      </w:r>
      <w:r w:rsidR="00CE6182">
        <w:t xml:space="preserve"> </w:t>
      </w:r>
      <w:r>
        <w:t>the</w:t>
      </w:r>
      <w:r w:rsidR="00CE6182">
        <w:t xml:space="preserve"> </w:t>
      </w:r>
      <w:r>
        <w:t>Apostle</w:t>
      </w:r>
      <w:r w:rsidR="00CE6182">
        <w:t xml:space="preserve"> </w:t>
      </w:r>
      <w:r>
        <w:t>calls</w:t>
      </w:r>
      <w:r w:rsidR="00CE6182">
        <w:t xml:space="preserve"> </w:t>
      </w:r>
      <w:r>
        <w:t>flesh</w:t>
      </w:r>
      <w:r w:rsidR="00CE6182">
        <w:t xml:space="preserve"> </w:t>
      </w:r>
      <w:r w:rsidR="00067058">
        <w:t>SIN</w:t>
      </w:r>
      <w:r>
        <w:t>,</w:t>
      </w:r>
      <w:r w:rsidR="00CE6182">
        <w:t xml:space="preserve"> </w:t>
      </w:r>
      <w:r>
        <w:t>giving</w:t>
      </w:r>
      <w:r w:rsidR="00CE6182">
        <w:t xml:space="preserve"> </w:t>
      </w:r>
      <w:r>
        <w:t>the</w:t>
      </w:r>
      <w:r w:rsidR="00CE6182">
        <w:t xml:space="preserve"> </w:t>
      </w:r>
      <w:r>
        <w:t>name</w:t>
      </w:r>
      <w:r w:rsidR="00CE6182">
        <w:t xml:space="preserve"> </w:t>
      </w:r>
      <w:r>
        <w:t>of</w:t>
      </w:r>
      <w:r w:rsidR="00CE6182">
        <w:t xml:space="preserve"> </w:t>
      </w:r>
      <w:r>
        <w:t>the</w:t>
      </w:r>
      <w:r w:rsidR="00CE6182">
        <w:t xml:space="preserve"> </w:t>
      </w:r>
      <w:r>
        <w:t>effect</w:t>
      </w:r>
      <w:r w:rsidR="00CE6182">
        <w:t xml:space="preserve"> </w:t>
      </w:r>
      <w:r>
        <w:t>to</w:t>
      </w:r>
      <w:r w:rsidR="00CE6182">
        <w:t xml:space="preserve"> </w:t>
      </w:r>
      <w:r>
        <w:t>the</w:t>
      </w:r>
      <w:r w:rsidR="00CE6182">
        <w:t xml:space="preserve"> </w:t>
      </w:r>
      <w:r>
        <w:t>cause,</w:t>
      </w:r>
      <w:r w:rsidR="00CE6182">
        <w:t xml:space="preserve"> </w:t>
      </w:r>
      <w:r>
        <w:t>for</w:t>
      </w:r>
      <w:r w:rsidR="00CE6182">
        <w:t xml:space="preserve"> </w:t>
      </w:r>
      <w:r>
        <w:t>there</w:t>
      </w:r>
      <w:r w:rsidR="00CE6182">
        <w:t xml:space="preserve"> </w:t>
      </w:r>
      <w:r>
        <w:t>is</w:t>
      </w:r>
      <w:r w:rsidR="00CE6182">
        <w:t xml:space="preserve"> </w:t>
      </w:r>
      <w:r>
        <w:t>no</w:t>
      </w:r>
      <w:r w:rsidR="00CE6182">
        <w:t xml:space="preserve"> </w:t>
      </w:r>
      <w:r>
        <w:t>evil</w:t>
      </w:r>
      <w:r w:rsidR="00CE6182">
        <w:t xml:space="preserve"> </w:t>
      </w:r>
      <w:r>
        <w:t>to</w:t>
      </w:r>
      <w:r w:rsidR="00CE6182">
        <w:t xml:space="preserve"> </w:t>
      </w:r>
      <w:r>
        <w:t>which</w:t>
      </w:r>
      <w:r w:rsidR="00CE6182">
        <w:t xml:space="preserve"> </w:t>
      </w:r>
      <w:r>
        <w:t>man</w:t>
      </w:r>
      <w:r w:rsidR="00CE6182">
        <w:t xml:space="preserve"> </w:t>
      </w:r>
      <w:r>
        <w:t>is</w:t>
      </w:r>
      <w:r w:rsidR="00CE6182">
        <w:t xml:space="preserve"> </w:t>
      </w:r>
      <w:r>
        <w:t>not</w:t>
      </w:r>
      <w:r w:rsidR="00CE6182">
        <w:t xml:space="preserve"> </w:t>
      </w:r>
      <w:r>
        <w:t>incited</w:t>
      </w:r>
      <w:r w:rsidR="00CE6182">
        <w:t xml:space="preserve"> </w:t>
      </w:r>
      <w:r>
        <w:t>by</w:t>
      </w:r>
      <w:r w:rsidR="00CE6182">
        <w:t xml:space="preserve"> </w:t>
      </w:r>
      <w:r>
        <w:t>the</w:t>
      </w:r>
      <w:r w:rsidR="00CE6182">
        <w:t xml:space="preserve"> </w:t>
      </w:r>
      <w:r>
        <w:t>flesh</w:t>
      </w:r>
      <w:r w:rsidR="00067058">
        <w:t>.</w:t>
      </w:r>
      <w:r w:rsidR="00067058">
        <w:rPr>
          <w:rStyle w:val="FootnoteReference"/>
        </w:rPr>
        <w:footnoteReference w:id="235"/>
      </w:r>
      <w:r w:rsidR="00CE6182">
        <w:t xml:space="preserve"> </w:t>
      </w:r>
      <w:r>
        <w:t>For</w:t>
      </w:r>
      <w:r w:rsidR="00CE6182">
        <w:t xml:space="preserve"> </w:t>
      </w:r>
      <w:r>
        <w:t>this</w:t>
      </w:r>
      <w:r w:rsidR="00CE6182">
        <w:t xml:space="preserve"> </w:t>
      </w:r>
      <w:r>
        <w:t>reason</w:t>
      </w:r>
      <w:r w:rsidR="00CE6182">
        <w:t xml:space="preserve"> </w:t>
      </w:r>
      <w:r>
        <w:t>theologians</w:t>
      </w:r>
      <w:r w:rsidR="00CE6182">
        <w:t xml:space="preserve"> </w:t>
      </w:r>
      <w:r>
        <w:t>term</w:t>
      </w:r>
      <w:r w:rsidR="00CE6182">
        <w:t xml:space="preserve"> </w:t>
      </w:r>
      <w:r>
        <w:t>it</w:t>
      </w:r>
      <w:r w:rsidR="00CE6182">
        <w:t xml:space="preserve"> </w:t>
      </w:r>
      <w:r>
        <w:t>fomes</w:t>
      </w:r>
      <w:r w:rsidR="00CE6182">
        <w:t xml:space="preserve"> </w:t>
      </w:r>
      <w:r>
        <w:t>peccati</w:t>
      </w:r>
      <w:r w:rsidR="00067058">
        <w:t>-</w:t>
      </w:r>
      <w:r>
        <w:t>that</w:t>
      </w:r>
      <w:r w:rsidR="00CE6182">
        <w:t xml:space="preserve"> </w:t>
      </w:r>
      <w:r>
        <w:t>is,</w:t>
      </w:r>
      <w:r w:rsidR="00CE6182">
        <w:t xml:space="preserve"> </w:t>
      </w:r>
      <w:r>
        <w:t>the</w:t>
      </w:r>
      <w:r w:rsidR="00CE6182">
        <w:t xml:space="preserve"> </w:t>
      </w:r>
      <w:r>
        <w:t>germ</w:t>
      </w:r>
      <w:r w:rsidR="00CE6182">
        <w:t xml:space="preserve"> </w:t>
      </w:r>
      <w:r>
        <w:t>and</w:t>
      </w:r>
      <w:r w:rsidR="00CE6182">
        <w:t xml:space="preserve"> </w:t>
      </w:r>
      <w:r>
        <w:t>fuel</w:t>
      </w:r>
      <w:r w:rsidR="00CE6182">
        <w:t xml:space="preserve"> </w:t>
      </w:r>
      <w:r>
        <w:t>of</w:t>
      </w:r>
      <w:r w:rsidR="00CE6182">
        <w:t xml:space="preserve"> </w:t>
      </w:r>
      <w:r>
        <w:t>sin;</w:t>
      </w:r>
      <w:r w:rsidR="00CE6182">
        <w:t xml:space="preserve"> </w:t>
      </w:r>
      <w:r>
        <w:t>for,</w:t>
      </w:r>
      <w:r w:rsidR="00CE6182">
        <w:t xml:space="preserve"> </w:t>
      </w:r>
      <w:r>
        <w:t>like</w:t>
      </w:r>
      <w:r w:rsidR="00CE6182">
        <w:t xml:space="preserve"> </w:t>
      </w:r>
      <w:r>
        <w:t>wool</w:t>
      </w:r>
      <w:r w:rsidR="00CE6182">
        <w:t xml:space="preserve"> </w:t>
      </w:r>
      <w:r>
        <w:t>and</w:t>
      </w:r>
      <w:r w:rsidR="00CE6182">
        <w:t xml:space="preserve"> </w:t>
      </w:r>
      <w:r>
        <w:t>oil,</w:t>
      </w:r>
      <w:r w:rsidR="00CE6182">
        <w:t xml:space="preserve"> </w:t>
      </w:r>
      <w:r>
        <w:t>it</w:t>
      </w:r>
      <w:r w:rsidR="00CE6182">
        <w:t xml:space="preserve"> </w:t>
      </w:r>
      <w:r>
        <w:t>serves</w:t>
      </w:r>
      <w:r w:rsidR="00CE6182">
        <w:t xml:space="preserve"> </w:t>
      </w:r>
      <w:r>
        <w:t>to</w:t>
      </w:r>
      <w:r w:rsidR="00CE6182">
        <w:t xml:space="preserve"> </w:t>
      </w:r>
      <w:r>
        <w:t>feed</w:t>
      </w:r>
      <w:r w:rsidR="00CE6182">
        <w:t xml:space="preserve"> </w:t>
      </w:r>
      <w:r>
        <w:t>the</w:t>
      </w:r>
      <w:r w:rsidR="00CE6182">
        <w:t xml:space="preserve"> </w:t>
      </w:r>
      <w:r>
        <w:t>fire</w:t>
      </w:r>
      <w:r w:rsidR="00CE6182">
        <w:t xml:space="preserve"> </w:t>
      </w:r>
      <w:r>
        <w:t>of</w:t>
      </w:r>
      <w:r w:rsidR="00CE6182">
        <w:t xml:space="preserve"> </w:t>
      </w:r>
      <w:r>
        <w:t>sin.</w:t>
      </w:r>
      <w:r w:rsidR="00CE6182">
        <w:t xml:space="preserve"> </w:t>
      </w:r>
      <w:r>
        <w:t>It</w:t>
      </w:r>
      <w:r w:rsidR="00CE6182">
        <w:t xml:space="preserve"> </w:t>
      </w:r>
      <w:r>
        <w:t>is</w:t>
      </w:r>
      <w:r w:rsidR="00CE6182">
        <w:t xml:space="preserve"> </w:t>
      </w:r>
      <w:r>
        <w:t>more</w:t>
      </w:r>
      <w:r w:rsidR="00CE6182">
        <w:t xml:space="preserve"> </w:t>
      </w:r>
      <w:r>
        <w:t>commonly</w:t>
      </w:r>
      <w:r w:rsidR="00CE6182">
        <w:t xml:space="preserve"> </w:t>
      </w:r>
      <w:r>
        <w:t>called</w:t>
      </w:r>
      <w:r w:rsidR="00CE6182">
        <w:t xml:space="preserve"> </w:t>
      </w:r>
      <w:r>
        <w:t>sensuality,</w:t>
      </w:r>
      <w:r w:rsidR="00CE6182">
        <w:t xml:space="preserve"> </w:t>
      </w:r>
      <w:r>
        <w:t>or</w:t>
      </w:r>
      <w:r w:rsidR="00CE6182">
        <w:t xml:space="preserve"> </w:t>
      </w:r>
      <w:r>
        <w:t>concupiscence,</w:t>
      </w:r>
      <w:r w:rsidR="00CE6182">
        <w:t xml:space="preserve"> </w:t>
      </w:r>
      <w:r>
        <w:t>which,</w:t>
      </w:r>
      <w:r w:rsidR="00CE6182">
        <w:t xml:space="preserve"> </w:t>
      </w:r>
      <w:r>
        <w:t>to</w:t>
      </w:r>
      <w:r w:rsidR="00CE6182">
        <w:t xml:space="preserve"> </w:t>
      </w:r>
      <w:r>
        <w:t>speak</w:t>
      </w:r>
      <w:r w:rsidR="00CE6182">
        <w:t xml:space="preserve"> </w:t>
      </w:r>
      <w:r>
        <w:t>more</w:t>
      </w:r>
      <w:r w:rsidR="00CE6182">
        <w:t xml:space="preserve"> </w:t>
      </w:r>
      <w:r>
        <w:t>plainly,</w:t>
      </w:r>
      <w:r w:rsidR="00CE6182">
        <w:t xml:space="preserve"> </w:t>
      </w:r>
      <w:r>
        <w:t>is</w:t>
      </w:r>
      <w:r w:rsidR="00CE6182">
        <w:t xml:space="preserve"> </w:t>
      </w:r>
      <w:r>
        <w:t>our</w:t>
      </w:r>
      <w:r w:rsidR="00CE6182">
        <w:t xml:space="preserve"> </w:t>
      </w:r>
      <w:r>
        <w:t>sensual</w:t>
      </w:r>
      <w:r w:rsidR="00CE6182">
        <w:t xml:space="preserve"> </w:t>
      </w:r>
      <w:r>
        <w:t>appetite.</w:t>
      </w:r>
      <w:r w:rsidR="00CE6182">
        <w:t xml:space="preserve"> </w:t>
      </w:r>
      <w:r>
        <w:t>Hence,</w:t>
      </w:r>
      <w:r w:rsidR="00CE6182">
        <w:t xml:space="preserve"> </w:t>
      </w:r>
      <w:r>
        <w:t>St.</w:t>
      </w:r>
      <w:r w:rsidR="00CE6182">
        <w:t xml:space="preserve"> </w:t>
      </w:r>
      <w:r>
        <w:t>Basil</w:t>
      </w:r>
      <w:r w:rsidR="00CE6182">
        <w:t xml:space="preserve"> </w:t>
      </w:r>
      <w:r>
        <w:t>tells</w:t>
      </w:r>
      <w:r w:rsidR="00CE6182">
        <w:t xml:space="preserve"> </w:t>
      </w:r>
      <w:r>
        <w:t>us</w:t>
      </w:r>
      <w:r w:rsidR="00CE6182">
        <w:t xml:space="preserve"> </w:t>
      </w:r>
      <w:r>
        <w:t>that</w:t>
      </w:r>
      <w:r w:rsidR="00CE6182">
        <w:t xml:space="preserve"> </w:t>
      </w:r>
      <w:r>
        <w:t>our</w:t>
      </w:r>
      <w:r w:rsidR="00CE6182">
        <w:t xml:space="preserve"> </w:t>
      </w:r>
      <w:r>
        <w:t>desires</w:t>
      </w:r>
      <w:r w:rsidR="00CE6182">
        <w:t xml:space="preserve"> </w:t>
      </w:r>
      <w:r>
        <w:t>are</w:t>
      </w:r>
      <w:r w:rsidR="00CE6182">
        <w:t xml:space="preserve"> </w:t>
      </w:r>
      <w:r>
        <w:t>the</w:t>
      </w:r>
      <w:r w:rsidR="00CE6182">
        <w:t xml:space="preserve"> </w:t>
      </w:r>
      <w:r>
        <w:t>principal</w:t>
      </w:r>
      <w:r w:rsidR="00CE6182">
        <w:t xml:space="preserve"> </w:t>
      </w:r>
      <w:r>
        <w:t>arms</w:t>
      </w:r>
      <w:r w:rsidR="00CE6182">
        <w:t xml:space="preserve"> </w:t>
      </w:r>
      <w:r>
        <w:t>with</w:t>
      </w:r>
      <w:r w:rsidR="00CE6182">
        <w:t xml:space="preserve"> </w:t>
      </w:r>
      <w:r>
        <w:t>which</w:t>
      </w:r>
      <w:r w:rsidR="00CE6182">
        <w:t xml:space="preserve"> </w:t>
      </w:r>
      <w:r>
        <w:t>the</w:t>
      </w:r>
      <w:r w:rsidR="00CE6182">
        <w:t xml:space="preserve"> </w:t>
      </w:r>
      <w:r>
        <w:t>devil</w:t>
      </w:r>
      <w:r w:rsidR="00CE6182">
        <w:t xml:space="preserve"> </w:t>
      </w:r>
      <w:r>
        <w:t>makes</w:t>
      </w:r>
      <w:r w:rsidR="00CE6182">
        <w:t xml:space="preserve"> </w:t>
      </w:r>
      <w:r>
        <w:t>war</w:t>
      </w:r>
      <w:r w:rsidR="00CE6182">
        <w:t xml:space="preserve"> </w:t>
      </w:r>
      <w:r>
        <w:t>upon</w:t>
      </w:r>
      <w:r w:rsidR="00CE6182">
        <w:t xml:space="preserve"> </w:t>
      </w:r>
      <w:r>
        <w:t>us;</w:t>
      </w:r>
      <w:r w:rsidR="00CE6182">
        <w:t xml:space="preserve"> </w:t>
      </w:r>
      <w:r>
        <w:t>for,</w:t>
      </w:r>
      <w:r w:rsidR="00CE6182">
        <w:t xml:space="preserve"> </w:t>
      </w:r>
      <w:r>
        <w:t>carried</w:t>
      </w:r>
      <w:r w:rsidR="00CE6182">
        <w:t xml:space="preserve"> </w:t>
      </w:r>
      <w:r>
        <w:t>away</w:t>
      </w:r>
      <w:r w:rsidR="00CE6182">
        <w:t xml:space="preserve"> </w:t>
      </w:r>
      <w:r>
        <w:t>by</w:t>
      </w:r>
      <w:r w:rsidR="00CE6182">
        <w:t xml:space="preserve"> </w:t>
      </w:r>
      <w:r>
        <w:t>the</w:t>
      </w:r>
      <w:r w:rsidR="00CE6182">
        <w:t xml:space="preserve"> </w:t>
      </w:r>
      <w:r>
        <w:t>immoderate</w:t>
      </w:r>
      <w:r w:rsidR="00CE6182">
        <w:t xml:space="preserve"> </w:t>
      </w:r>
      <w:r>
        <w:t>desires</w:t>
      </w:r>
      <w:r w:rsidR="00CE6182">
        <w:t xml:space="preserve"> </w:t>
      </w:r>
      <w:r>
        <w:t>of</w:t>
      </w:r>
      <w:r w:rsidR="00CE6182">
        <w:t xml:space="preserve"> </w:t>
      </w:r>
      <w:r>
        <w:t>the</w:t>
      </w:r>
      <w:r w:rsidR="00CE6182">
        <w:t xml:space="preserve"> </w:t>
      </w:r>
      <w:r>
        <w:t>flesh,</w:t>
      </w:r>
      <w:r w:rsidR="00CE6182">
        <w:t xml:space="preserve"> </w:t>
      </w:r>
      <w:r>
        <w:t>we</w:t>
      </w:r>
      <w:r w:rsidR="00CE6182">
        <w:t xml:space="preserve"> </w:t>
      </w:r>
      <w:r>
        <w:t>seek</w:t>
      </w:r>
      <w:r w:rsidR="00CE6182">
        <w:t xml:space="preserve"> </w:t>
      </w:r>
      <w:r>
        <w:t>to</w:t>
      </w:r>
      <w:r w:rsidR="00CE6182">
        <w:t xml:space="preserve"> </w:t>
      </w:r>
      <w:r>
        <w:t>gratify</w:t>
      </w:r>
      <w:r w:rsidR="00CE6182">
        <w:t xml:space="preserve"> </w:t>
      </w:r>
      <w:r>
        <w:t>them</w:t>
      </w:r>
      <w:r w:rsidR="00CE6182">
        <w:t xml:space="preserve"> </w:t>
      </w:r>
      <w:r>
        <w:t>by</w:t>
      </w:r>
      <w:r w:rsidR="00CE6182">
        <w:t xml:space="preserve"> </w:t>
      </w:r>
      <w:r>
        <w:t>any</w:t>
      </w:r>
      <w:r w:rsidR="00CE6182">
        <w:t xml:space="preserve"> </w:t>
      </w:r>
      <w:r>
        <w:t>means</w:t>
      </w:r>
      <w:r w:rsidR="00CE6182">
        <w:t xml:space="preserve"> </w:t>
      </w:r>
      <w:r>
        <w:t>in</w:t>
      </w:r>
      <w:r w:rsidR="00CE6182">
        <w:t xml:space="preserve"> </w:t>
      </w:r>
      <w:r>
        <w:t>our</w:t>
      </w:r>
      <w:r w:rsidR="00CE6182">
        <w:t xml:space="preserve"> </w:t>
      </w:r>
      <w:r>
        <w:t>power,</w:t>
      </w:r>
      <w:r w:rsidR="00CE6182">
        <w:t xml:space="preserve"> </w:t>
      </w:r>
      <w:r>
        <w:t>regardless</w:t>
      </w:r>
      <w:r w:rsidR="00CE6182">
        <w:t xml:space="preserve"> </w:t>
      </w:r>
      <w:r>
        <w:t>of</w:t>
      </w:r>
      <w:r w:rsidR="00CE6182">
        <w:t xml:space="preserve"> </w:t>
      </w:r>
      <w:r>
        <w:t>God</w:t>
      </w:r>
      <w:r w:rsidR="00067058">
        <w:t>’</w:t>
      </w:r>
      <w:r>
        <w:t>s</w:t>
      </w:r>
      <w:r w:rsidR="00CE6182">
        <w:t xml:space="preserve"> </w:t>
      </w:r>
      <w:r>
        <w:t>law.</w:t>
      </w:r>
      <w:r w:rsidR="00CE6182">
        <w:t xml:space="preserve"> </w:t>
      </w:r>
      <w:r>
        <w:t>From</w:t>
      </w:r>
      <w:r w:rsidR="00CE6182">
        <w:t xml:space="preserve"> </w:t>
      </w:r>
      <w:r>
        <w:t>this</w:t>
      </w:r>
      <w:r w:rsidR="00CE6182">
        <w:t xml:space="preserve"> </w:t>
      </w:r>
      <w:r>
        <w:t>disorder</w:t>
      </w:r>
      <w:r w:rsidR="00CE6182">
        <w:t xml:space="preserve"> </w:t>
      </w:r>
      <w:r>
        <w:t>all</w:t>
      </w:r>
      <w:r w:rsidR="00CE6182">
        <w:t xml:space="preserve"> </w:t>
      </w:r>
      <w:r>
        <w:t>sin</w:t>
      </w:r>
      <w:r w:rsidR="00CE6182">
        <w:t xml:space="preserve"> </w:t>
      </w:r>
      <w:r>
        <w:t>arises.</w:t>
      </w:r>
      <w:r w:rsidR="00CE6182">
        <w:t xml:space="preserve"> </w:t>
      </w:r>
    </w:p>
    <w:p w14:paraId="3D3C54E6" w14:textId="33ABFC26" w:rsidR="00067058" w:rsidRDefault="00055323" w:rsidP="00B01E47">
      <w:pPr>
        <w:jc w:val="both"/>
      </w:pPr>
      <w:r>
        <w:t>This</w:t>
      </w:r>
      <w:r w:rsidR="00CE6182">
        <w:t xml:space="preserve"> </w:t>
      </w:r>
      <w:r>
        <w:t>appetite</w:t>
      </w:r>
      <w:r w:rsidR="00CE6182">
        <w:t xml:space="preserve"> </w:t>
      </w:r>
      <w:r>
        <w:t>of</w:t>
      </w:r>
      <w:r w:rsidR="00CE6182">
        <w:t xml:space="preserve"> </w:t>
      </w:r>
      <w:r>
        <w:t>the</w:t>
      </w:r>
      <w:r w:rsidR="00CE6182">
        <w:t xml:space="preserve"> </w:t>
      </w:r>
      <w:r>
        <w:t>flesh</w:t>
      </w:r>
      <w:r w:rsidR="00CE6182">
        <w:t xml:space="preserve"> </w:t>
      </w:r>
      <w:r>
        <w:t>is</w:t>
      </w:r>
      <w:r w:rsidR="00CE6182">
        <w:t xml:space="preserve"> </w:t>
      </w:r>
      <w:r>
        <w:t>one</w:t>
      </w:r>
      <w:r w:rsidR="00CE6182">
        <w:t xml:space="preserve"> </w:t>
      </w:r>
      <w:r>
        <w:t>of</w:t>
      </w:r>
      <w:r w:rsidR="00CE6182">
        <w:t xml:space="preserve"> </w:t>
      </w:r>
      <w:r>
        <w:t>the</w:t>
      </w:r>
      <w:r w:rsidR="00CE6182">
        <w:t xml:space="preserve"> </w:t>
      </w:r>
      <w:r>
        <w:t>greatest</w:t>
      </w:r>
      <w:r w:rsidR="00CE6182">
        <w:t xml:space="preserve"> </w:t>
      </w:r>
      <w:r>
        <w:t>tyrants</w:t>
      </w:r>
      <w:r w:rsidR="00CE6182">
        <w:t xml:space="preserve"> </w:t>
      </w:r>
      <w:r>
        <w:t>to</w:t>
      </w:r>
      <w:r w:rsidR="00CE6182">
        <w:t xml:space="preserve"> </w:t>
      </w:r>
      <w:r>
        <w:t>whom,</w:t>
      </w:r>
      <w:r w:rsidR="00CE6182">
        <w:t xml:space="preserve"> </w:t>
      </w:r>
      <w:r>
        <w:t>in</w:t>
      </w:r>
      <w:r w:rsidR="00CE6182">
        <w:t xml:space="preserve"> </w:t>
      </w:r>
      <w:r>
        <w:t>the</w:t>
      </w:r>
      <w:r w:rsidR="00CE6182">
        <w:t xml:space="preserve"> </w:t>
      </w:r>
      <w:r>
        <w:t>language</w:t>
      </w:r>
      <w:r w:rsidR="00CE6182">
        <w:t xml:space="preserve"> </w:t>
      </w:r>
      <w:r>
        <w:t>of</w:t>
      </w:r>
      <w:r w:rsidR="00CE6182">
        <w:t xml:space="preserve"> </w:t>
      </w:r>
      <w:r>
        <w:t>the</w:t>
      </w:r>
      <w:r w:rsidR="00CE6182">
        <w:t xml:space="preserve"> </w:t>
      </w:r>
      <w:r>
        <w:t>Apostle,</w:t>
      </w:r>
      <w:r w:rsidR="00CE6182">
        <w:t xml:space="preserve"> </w:t>
      </w:r>
      <w:r>
        <w:t>the</w:t>
      </w:r>
      <w:r w:rsidR="00CE6182">
        <w:t xml:space="preserve"> </w:t>
      </w:r>
      <w:r>
        <w:t>sinner</w:t>
      </w:r>
      <w:r w:rsidR="00CE6182">
        <w:t xml:space="preserve"> </w:t>
      </w:r>
      <w:r>
        <w:t>has</w:t>
      </w:r>
      <w:r w:rsidR="00CE6182">
        <w:t xml:space="preserve"> </w:t>
      </w:r>
      <w:r>
        <w:t>made</w:t>
      </w:r>
      <w:r w:rsidR="00CE6182">
        <w:t xml:space="preserve"> </w:t>
      </w:r>
      <w:r>
        <w:t>himself</w:t>
      </w:r>
      <w:r w:rsidR="00CE6182">
        <w:t xml:space="preserve"> </w:t>
      </w:r>
      <w:r>
        <w:t>a</w:t>
      </w:r>
      <w:r w:rsidR="00CE6182">
        <w:t xml:space="preserve"> </w:t>
      </w:r>
      <w:r>
        <w:t>slave.</w:t>
      </w:r>
      <w:r w:rsidR="00CE6182">
        <w:t xml:space="preserve"> </w:t>
      </w:r>
      <w:r>
        <w:t>By</w:t>
      </w:r>
      <w:r w:rsidR="00CE6182">
        <w:t xml:space="preserve"> </w:t>
      </w:r>
      <w:r>
        <w:t>this</w:t>
      </w:r>
      <w:r w:rsidR="00CE6182">
        <w:t xml:space="preserve"> </w:t>
      </w:r>
      <w:r>
        <w:t>we</w:t>
      </w:r>
      <w:r w:rsidR="00CE6182">
        <w:t xml:space="preserve"> </w:t>
      </w:r>
      <w:r>
        <w:t>do</w:t>
      </w:r>
      <w:r w:rsidR="00CE6182">
        <w:t xml:space="preserve"> </w:t>
      </w:r>
      <w:r>
        <w:t>not</w:t>
      </w:r>
      <w:r w:rsidR="00CE6182">
        <w:t xml:space="preserve"> </w:t>
      </w:r>
      <w:r>
        <w:t>mean</w:t>
      </w:r>
      <w:r w:rsidR="00CE6182">
        <w:t xml:space="preserve"> </w:t>
      </w:r>
      <w:r>
        <w:t>that</w:t>
      </w:r>
      <w:r w:rsidR="00CE6182">
        <w:t xml:space="preserve"> </w:t>
      </w:r>
      <w:r>
        <w:t>the</w:t>
      </w:r>
      <w:r w:rsidR="00CE6182">
        <w:t xml:space="preserve"> </w:t>
      </w:r>
      <w:r>
        <w:t>sinner</w:t>
      </w:r>
      <w:r w:rsidR="00CE6182">
        <w:t xml:space="preserve"> </w:t>
      </w:r>
      <w:r>
        <w:t>loses</w:t>
      </w:r>
      <w:r w:rsidR="00CE6182">
        <w:t xml:space="preserve"> </w:t>
      </w:r>
      <w:r>
        <w:t>his</w:t>
      </w:r>
      <w:r w:rsidR="00CE6182">
        <w:t xml:space="preserve"> </w:t>
      </w:r>
      <w:r>
        <w:t>free-will,</w:t>
      </w:r>
      <w:r w:rsidR="00CE6182">
        <w:t xml:space="preserve"> </w:t>
      </w:r>
      <w:r>
        <w:t>for</w:t>
      </w:r>
      <w:r w:rsidR="00CE6182">
        <w:t xml:space="preserve"> </w:t>
      </w:r>
      <w:r>
        <w:t>free-will</w:t>
      </w:r>
      <w:r w:rsidR="00CE6182">
        <w:t xml:space="preserve"> </w:t>
      </w:r>
      <w:r>
        <w:t>is</w:t>
      </w:r>
      <w:r w:rsidR="00CE6182">
        <w:t xml:space="preserve"> </w:t>
      </w:r>
      <w:r>
        <w:t>never</w:t>
      </w:r>
      <w:r w:rsidR="00CE6182">
        <w:t xml:space="preserve"> </w:t>
      </w:r>
      <w:r>
        <w:t>lost,</w:t>
      </w:r>
      <w:r w:rsidR="00CE6182">
        <w:t xml:space="preserve"> </w:t>
      </w:r>
      <w:r>
        <w:t>however</w:t>
      </w:r>
      <w:r w:rsidR="00CE6182">
        <w:t xml:space="preserve"> </w:t>
      </w:r>
      <w:r>
        <w:t>great</w:t>
      </w:r>
      <w:r w:rsidR="00CE6182">
        <w:t xml:space="preserve"> </w:t>
      </w:r>
      <w:r>
        <w:t>the</w:t>
      </w:r>
      <w:r w:rsidR="00CE6182">
        <w:t xml:space="preserve"> </w:t>
      </w:r>
      <w:r>
        <w:t>multitude</w:t>
      </w:r>
      <w:r w:rsidR="00CE6182">
        <w:t xml:space="preserve"> </w:t>
      </w:r>
      <w:r>
        <w:t>of</w:t>
      </w:r>
      <w:r w:rsidR="00CE6182">
        <w:t xml:space="preserve"> </w:t>
      </w:r>
      <w:r>
        <w:t>his</w:t>
      </w:r>
      <w:r w:rsidR="00CE6182">
        <w:t xml:space="preserve"> </w:t>
      </w:r>
      <w:r>
        <w:t>crimes.</w:t>
      </w:r>
      <w:r w:rsidR="00CE6182">
        <w:t xml:space="preserve"> </w:t>
      </w:r>
      <w:r>
        <w:t>But</w:t>
      </w:r>
      <w:r w:rsidR="00CE6182">
        <w:t xml:space="preserve"> </w:t>
      </w:r>
      <w:r>
        <w:t>sin</w:t>
      </w:r>
      <w:r w:rsidR="00CE6182">
        <w:t xml:space="preserve"> </w:t>
      </w:r>
      <w:r>
        <w:t>so</w:t>
      </w:r>
      <w:r w:rsidR="00CE6182">
        <w:t xml:space="preserve"> </w:t>
      </w:r>
      <w:r>
        <w:t>weakens</w:t>
      </w:r>
      <w:r w:rsidR="00CE6182">
        <w:t xml:space="preserve"> </w:t>
      </w:r>
      <w:r>
        <w:t>the</w:t>
      </w:r>
      <w:r w:rsidR="00CE6182">
        <w:t xml:space="preserve"> </w:t>
      </w:r>
      <w:r>
        <w:t>will,</w:t>
      </w:r>
      <w:r w:rsidR="00CE6182">
        <w:t xml:space="preserve"> </w:t>
      </w:r>
      <w:r>
        <w:t>and</w:t>
      </w:r>
      <w:r w:rsidR="00CE6182">
        <w:t xml:space="preserve"> </w:t>
      </w:r>
      <w:r>
        <w:t>so</w:t>
      </w:r>
      <w:r w:rsidR="00CE6182">
        <w:t xml:space="preserve"> </w:t>
      </w:r>
      <w:r>
        <w:t>strengthens</w:t>
      </w:r>
      <w:r w:rsidR="00CE6182">
        <w:t xml:space="preserve"> </w:t>
      </w:r>
      <w:r>
        <w:t>the</w:t>
      </w:r>
      <w:r w:rsidR="00CE6182">
        <w:t xml:space="preserve"> </w:t>
      </w:r>
      <w:r>
        <w:t>appetites</w:t>
      </w:r>
      <w:r w:rsidR="00CE6182">
        <w:t xml:space="preserve"> </w:t>
      </w:r>
      <w:r>
        <w:t>of</w:t>
      </w:r>
      <w:r w:rsidR="00CE6182">
        <w:t xml:space="preserve"> </w:t>
      </w:r>
      <w:r>
        <w:t>the</w:t>
      </w:r>
      <w:r w:rsidR="00CE6182">
        <w:t xml:space="preserve"> </w:t>
      </w:r>
      <w:r>
        <w:t>flesh,</w:t>
      </w:r>
      <w:r w:rsidR="00CE6182">
        <w:t xml:space="preserve"> </w:t>
      </w:r>
      <w:r>
        <w:t>that</w:t>
      </w:r>
      <w:r w:rsidR="00CE6182">
        <w:t xml:space="preserve"> </w:t>
      </w:r>
      <w:r>
        <w:t>the</w:t>
      </w:r>
      <w:r w:rsidR="00CE6182">
        <w:t xml:space="preserve"> </w:t>
      </w:r>
      <w:r>
        <w:t>stronger</w:t>
      </w:r>
      <w:r w:rsidR="00CE6182">
        <w:t xml:space="preserve"> </w:t>
      </w:r>
      <w:r>
        <w:t>naturally</w:t>
      </w:r>
      <w:r w:rsidR="00CE6182">
        <w:t xml:space="preserve"> </w:t>
      </w:r>
      <w:r>
        <w:t>prevails</w:t>
      </w:r>
      <w:r w:rsidR="00CE6182">
        <w:t xml:space="preserve"> </w:t>
      </w:r>
      <w:r>
        <w:t>over</w:t>
      </w:r>
      <w:r w:rsidR="00CE6182">
        <w:t xml:space="preserve"> </w:t>
      </w:r>
      <w:r>
        <w:t>the</w:t>
      </w:r>
      <w:r w:rsidR="00CE6182">
        <w:t xml:space="preserve"> </w:t>
      </w:r>
      <w:r>
        <w:t>weaker.</w:t>
      </w:r>
      <w:r w:rsidR="00CE6182">
        <w:t xml:space="preserve"> </w:t>
      </w:r>
      <w:r>
        <w:t>What</w:t>
      </w:r>
      <w:r w:rsidR="00CE6182">
        <w:t xml:space="preserve"> </w:t>
      </w:r>
      <w:r>
        <w:t>is</w:t>
      </w:r>
      <w:r w:rsidR="00CE6182">
        <w:t xml:space="preserve"> </w:t>
      </w:r>
      <w:r>
        <w:t>there</w:t>
      </w:r>
      <w:r w:rsidR="00CE6182">
        <w:t xml:space="preserve"> </w:t>
      </w:r>
      <w:r>
        <w:t>more</w:t>
      </w:r>
      <w:r w:rsidR="00CE6182">
        <w:t xml:space="preserve"> </w:t>
      </w:r>
      <w:r>
        <w:t>painful</w:t>
      </w:r>
      <w:r w:rsidR="00CE6182">
        <w:t xml:space="preserve"> </w:t>
      </w:r>
      <w:r>
        <w:t>than</w:t>
      </w:r>
      <w:r w:rsidR="00CE6182">
        <w:t xml:space="preserve"> </w:t>
      </w:r>
      <w:r>
        <w:t>the</w:t>
      </w:r>
      <w:r w:rsidR="00CE6182">
        <w:t xml:space="preserve"> </w:t>
      </w:r>
      <w:r>
        <w:t>consequences</w:t>
      </w:r>
      <w:r w:rsidR="00CE6182">
        <w:t xml:space="preserve"> </w:t>
      </w:r>
      <w:r>
        <w:t>of</w:t>
      </w:r>
      <w:r w:rsidR="00CE6182">
        <w:t xml:space="preserve"> </w:t>
      </w:r>
      <w:r>
        <w:t>such</w:t>
      </w:r>
      <w:r w:rsidR="00CE6182">
        <w:t xml:space="preserve"> </w:t>
      </w:r>
      <w:r>
        <w:t>a</w:t>
      </w:r>
      <w:r w:rsidR="00CE6182">
        <w:t xml:space="preserve"> </w:t>
      </w:r>
      <w:r>
        <w:t>victory?</w:t>
      </w:r>
      <w:r w:rsidR="00CE6182">
        <w:t xml:space="preserve"> </w:t>
      </w:r>
      <w:r>
        <w:t>Man</w:t>
      </w:r>
      <w:r w:rsidR="00CE6182">
        <w:t xml:space="preserve"> </w:t>
      </w:r>
      <w:r>
        <w:t>possesses</w:t>
      </w:r>
      <w:r w:rsidR="00CE6182">
        <w:t xml:space="preserve"> </w:t>
      </w:r>
      <w:r>
        <w:t>a</w:t>
      </w:r>
      <w:r w:rsidR="00CE6182">
        <w:t xml:space="preserve"> </w:t>
      </w:r>
      <w:r>
        <w:t>soul</w:t>
      </w:r>
      <w:r w:rsidR="00CE6182">
        <w:t xml:space="preserve"> </w:t>
      </w:r>
      <w:r>
        <w:t>made</w:t>
      </w:r>
      <w:r w:rsidR="00CE6182">
        <w:t xml:space="preserve"> </w:t>
      </w:r>
      <w:r>
        <w:t>to</w:t>
      </w:r>
      <w:r w:rsidR="00CE6182">
        <w:t xml:space="preserve"> </w:t>
      </w:r>
      <w:r>
        <w:t>the</w:t>
      </w:r>
      <w:r w:rsidR="00CE6182">
        <w:t xml:space="preserve"> </w:t>
      </w:r>
      <w:r>
        <w:t>image</w:t>
      </w:r>
      <w:r w:rsidR="00CE6182">
        <w:t xml:space="preserve"> </w:t>
      </w:r>
      <w:r>
        <w:t>of</w:t>
      </w:r>
      <w:r w:rsidR="00CE6182">
        <w:t xml:space="preserve"> </w:t>
      </w:r>
      <w:r>
        <w:t>God,</w:t>
      </w:r>
      <w:r w:rsidR="00CE6182">
        <w:t xml:space="preserve"> </w:t>
      </w:r>
      <w:r>
        <w:t>a</w:t>
      </w:r>
      <w:r w:rsidR="00CE6182">
        <w:t xml:space="preserve"> </w:t>
      </w:r>
      <w:r>
        <w:t>mind</w:t>
      </w:r>
      <w:r w:rsidR="00CE6182">
        <w:t xml:space="preserve"> </w:t>
      </w:r>
      <w:r>
        <w:t>capable</w:t>
      </w:r>
      <w:r w:rsidR="00CE6182">
        <w:t xml:space="preserve"> </w:t>
      </w:r>
      <w:r>
        <w:t>of</w:t>
      </w:r>
      <w:r w:rsidR="00CE6182">
        <w:t xml:space="preserve"> </w:t>
      </w:r>
      <w:r>
        <w:t>rising</w:t>
      </w:r>
      <w:r w:rsidR="00CE6182">
        <w:t xml:space="preserve"> </w:t>
      </w:r>
      <w:r>
        <w:t>above</w:t>
      </w:r>
      <w:r w:rsidR="00CE6182">
        <w:t xml:space="preserve"> </w:t>
      </w:r>
      <w:r>
        <w:t>creatures</w:t>
      </w:r>
      <w:r w:rsidR="00CE6182">
        <w:t xml:space="preserve"> </w:t>
      </w:r>
      <w:r>
        <w:t>to</w:t>
      </w:r>
      <w:r w:rsidR="00CE6182">
        <w:t xml:space="preserve"> </w:t>
      </w:r>
      <w:r>
        <w:t>the</w:t>
      </w:r>
      <w:r w:rsidR="00CE6182">
        <w:t xml:space="preserve"> </w:t>
      </w:r>
      <w:r>
        <w:t>contemplation</w:t>
      </w:r>
      <w:r w:rsidR="00CE6182">
        <w:t xml:space="preserve"> </w:t>
      </w:r>
      <w:r>
        <w:t>of</w:t>
      </w:r>
      <w:r w:rsidR="00CE6182">
        <w:t xml:space="preserve"> </w:t>
      </w:r>
      <w:r>
        <w:t>God;</w:t>
      </w:r>
      <w:r w:rsidR="00CE6182">
        <w:t xml:space="preserve"> </w:t>
      </w:r>
      <w:r>
        <w:t>yet</w:t>
      </w:r>
      <w:r w:rsidR="00CE6182">
        <w:t xml:space="preserve"> </w:t>
      </w:r>
      <w:r>
        <w:t>he</w:t>
      </w:r>
      <w:r w:rsidR="00CE6182">
        <w:t xml:space="preserve"> </w:t>
      </w:r>
      <w:r>
        <w:t>despises</w:t>
      </w:r>
      <w:r w:rsidR="00CE6182">
        <w:t xml:space="preserve"> </w:t>
      </w:r>
      <w:r>
        <w:t>a</w:t>
      </w:r>
      <w:r w:rsidR="00067058">
        <w:t>l</w:t>
      </w:r>
      <w:r>
        <w:t>l</w:t>
      </w:r>
      <w:r w:rsidR="00CE6182">
        <w:t xml:space="preserve"> </w:t>
      </w:r>
      <w:r>
        <w:t>these</w:t>
      </w:r>
      <w:r w:rsidR="00CE6182">
        <w:t xml:space="preserve"> </w:t>
      </w:r>
      <w:r>
        <w:t>privileges</w:t>
      </w:r>
      <w:r w:rsidR="00CE6182">
        <w:t xml:space="preserve"> </w:t>
      </w:r>
      <w:r>
        <w:t>and</w:t>
      </w:r>
      <w:r w:rsidR="00CE6182">
        <w:t xml:space="preserve"> </w:t>
      </w:r>
      <w:r>
        <w:t>places</w:t>
      </w:r>
      <w:r w:rsidR="00CE6182">
        <w:t xml:space="preserve"> </w:t>
      </w:r>
      <w:r>
        <w:t>himself</w:t>
      </w:r>
      <w:r w:rsidR="00CE6182">
        <w:t xml:space="preserve"> </w:t>
      </w:r>
      <w:r>
        <w:t>in</w:t>
      </w:r>
      <w:r w:rsidR="00CE6182">
        <w:t xml:space="preserve"> </w:t>
      </w:r>
      <w:r>
        <w:t>subjection</w:t>
      </w:r>
      <w:r w:rsidR="00CE6182">
        <w:t xml:space="preserve"> </w:t>
      </w:r>
      <w:r>
        <w:t>to</w:t>
      </w:r>
      <w:r w:rsidR="00CE6182">
        <w:t xml:space="preserve"> </w:t>
      </w:r>
      <w:r>
        <w:t>the</w:t>
      </w:r>
      <w:r w:rsidR="00CE6182">
        <w:t xml:space="preserve"> </w:t>
      </w:r>
      <w:r>
        <w:t>base</w:t>
      </w:r>
      <w:r w:rsidR="00CE6182">
        <w:t xml:space="preserve"> </w:t>
      </w:r>
      <w:r>
        <w:t>appetites</w:t>
      </w:r>
      <w:r w:rsidR="00CE6182">
        <w:t xml:space="preserve"> </w:t>
      </w:r>
      <w:r>
        <w:t>of</w:t>
      </w:r>
      <w:r w:rsidR="00CE6182">
        <w:t xml:space="preserve"> </w:t>
      </w:r>
      <w:r>
        <w:t>a</w:t>
      </w:r>
      <w:r w:rsidR="00CE6182">
        <w:t xml:space="preserve"> </w:t>
      </w:r>
      <w:r>
        <w:t>flesh</w:t>
      </w:r>
      <w:r w:rsidR="00CE6182">
        <w:t xml:space="preserve"> </w:t>
      </w:r>
      <w:r>
        <w:t>corrupted</w:t>
      </w:r>
      <w:r w:rsidR="00CE6182">
        <w:t xml:space="preserve"> </w:t>
      </w:r>
      <w:r>
        <w:t>by</w:t>
      </w:r>
      <w:r w:rsidR="00CE6182">
        <w:t xml:space="preserve"> </w:t>
      </w:r>
      <w:r>
        <w:t>sin</w:t>
      </w:r>
      <w:r w:rsidR="00CE6182">
        <w:t xml:space="preserve"> </w:t>
      </w:r>
      <w:r>
        <w:t>and</w:t>
      </w:r>
      <w:r w:rsidR="00CE6182">
        <w:t xml:space="preserve"> </w:t>
      </w:r>
      <w:r>
        <w:t>incited</w:t>
      </w:r>
      <w:r w:rsidR="00CE6182">
        <w:t xml:space="preserve"> </w:t>
      </w:r>
      <w:r>
        <w:t>and</w:t>
      </w:r>
      <w:r w:rsidR="00CE6182">
        <w:t xml:space="preserve"> </w:t>
      </w:r>
      <w:r>
        <w:t>directed</w:t>
      </w:r>
      <w:r w:rsidR="00CE6182">
        <w:t xml:space="preserve"> </w:t>
      </w:r>
      <w:r>
        <w:t>by</w:t>
      </w:r>
      <w:r w:rsidR="00CE6182">
        <w:t xml:space="preserve"> </w:t>
      </w:r>
      <w:r>
        <w:t>the</w:t>
      </w:r>
      <w:r w:rsidR="00CE6182">
        <w:t xml:space="preserve"> </w:t>
      </w:r>
      <w:r>
        <w:t>devil.</w:t>
      </w:r>
      <w:r w:rsidR="00CE6182">
        <w:t xml:space="preserve"> </w:t>
      </w:r>
      <w:r>
        <w:t>What</w:t>
      </w:r>
      <w:r w:rsidR="00CE6182">
        <w:t xml:space="preserve"> </w:t>
      </w:r>
      <w:r>
        <w:t>can</w:t>
      </w:r>
      <w:r w:rsidR="00CE6182">
        <w:t xml:space="preserve"> </w:t>
      </w:r>
      <w:r>
        <w:t>man</w:t>
      </w:r>
      <w:r w:rsidR="00CE6182">
        <w:t xml:space="preserve"> </w:t>
      </w:r>
      <w:r>
        <w:t>expect</w:t>
      </w:r>
      <w:r w:rsidR="00CE6182">
        <w:t xml:space="preserve"> </w:t>
      </w:r>
      <w:r>
        <w:t>from</w:t>
      </w:r>
      <w:r w:rsidR="00CE6182">
        <w:t xml:space="preserve"> </w:t>
      </w:r>
      <w:r>
        <w:t>such</w:t>
      </w:r>
      <w:r w:rsidR="00CE6182">
        <w:t xml:space="preserve"> </w:t>
      </w:r>
      <w:r>
        <w:t>a</w:t>
      </w:r>
      <w:r w:rsidR="00CE6182">
        <w:t xml:space="preserve"> </w:t>
      </w:r>
      <w:r>
        <w:t>guidance,</w:t>
      </w:r>
      <w:r w:rsidR="00CE6182">
        <w:t xml:space="preserve"> </w:t>
      </w:r>
      <w:r>
        <w:t>or</w:t>
      </w:r>
      <w:r w:rsidR="00CE6182">
        <w:t xml:space="preserve"> </w:t>
      </w:r>
      <w:r>
        <w:t>rather</w:t>
      </w:r>
      <w:r w:rsidR="00CE6182">
        <w:t xml:space="preserve"> </w:t>
      </w:r>
      <w:r>
        <w:t>from</w:t>
      </w:r>
      <w:r w:rsidR="00CE6182">
        <w:t xml:space="preserve"> </w:t>
      </w:r>
      <w:r>
        <w:t>such</w:t>
      </w:r>
      <w:r w:rsidR="00CE6182">
        <w:t xml:space="preserve"> </w:t>
      </w:r>
      <w:r>
        <w:t>a</w:t>
      </w:r>
      <w:r w:rsidR="00CE6182">
        <w:t xml:space="preserve"> </w:t>
      </w:r>
      <w:r>
        <w:t>bondage,</w:t>
      </w:r>
      <w:r w:rsidR="00CE6182">
        <w:t xml:space="preserve"> </w:t>
      </w:r>
      <w:r>
        <w:t>but</w:t>
      </w:r>
      <w:r w:rsidR="00CE6182">
        <w:t xml:space="preserve"> </w:t>
      </w:r>
      <w:r>
        <w:t>innumerable</w:t>
      </w:r>
      <w:r w:rsidR="00CE6182">
        <w:t xml:space="preserve"> </w:t>
      </w:r>
      <w:r>
        <w:t>falls</w:t>
      </w:r>
      <w:r w:rsidR="00CE6182">
        <w:t xml:space="preserve"> </w:t>
      </w:r>
      <w:r>
        <w:t>and</w:t>
      </w:r>
      <w:r w:rsidR="00CE6182">
        <w:t xml:space="preserve"> </w:t>
      </w:r>
      <w:r>
        <w:t>incomparable</w:t>
      </w:r>
      <w:r w:rsidR="00CE6182">
        <w:t xml:space="preserve"> </w:t>
      </w:r>
      <w:r>
        <w:t>misfortunes?</w:t>
      </w:r>
      <w:r w:rsidR="00CE6182">
        <w:t xml:space="preserve"> </w:t>
      </w:r>
    </w:p>
    <w:p w14:paraId="4566B66B" w14:textId="77777777" w:rsidR="00067058" w:rsidRDefault="00055323" w:rsidP="00B01E47">
      <w:pPr>
        <w:jc w:val="both"/>
      </w:pPr>
      <w:r>
        <w:t>Our</w:t>
      </w:r>
      <w:r w:rsidR="00CE6182">
        <w:t xml:space="preserve"> </w:t>
      </w:r>
      <w:r>
        <w:t>souls</w:t>
      </w:r>
      <w:r w:rsidR="00CE6182">
        <w:t xml:space="preserve"> </w:t>
      </w:r>
      <w:r>
        <w:t>may</w:t>
      </w:r>
      <w:r w:rsidR="00CE6182">
        <w:t xml:space="preserve"> </w:t>
      </w:r>
      <w:r>
        <w:t>be</w:t>
      </w:r>
      <w:r w:rsidR="00CE6182">
        <w:t xml:space="preserve"> </w:t>
      </w:r>
      <w:r>
        <w:t>considered</w:t>
      </w:r>
      <w:r w:rsidR="00CE6182">
        <w:t xml:space="preserve"> </w:t>
      </w:r>
      <w:r>
        <w:t>as</w:t>
      </w:r>
      <w:r w:rsidR="00CE6182">
        <w:t xml:space="preserve"> </w:t>
      </w:r>
      <w:r>
        <w:t>consisting</w:t>
      </w:r>
      <w:r w:rsidR="00CE6182">
        <w:t xml:space="preserve"> </w:t>
      </w:r>
      <w:r>
        <w:t>of</w:t>
      </w:r>
      <w:r w:rsidR="00CE6182">
        <w:t xml:space="preserve"> </w:t>
      </w:r>
      <w:r>
        <w:t>two</w:t>
      </w:r>
      <w:r w:rsidR="00CE6182">
        <w:t xml:space="preserve"> </w:t>
      </w:r>
      <w:r>
        <w:t>parts,</w:t>
      </w:r>
      <w:r w:rsidR="00CE6182">
        <w:t xml:space="preserve"> </w:t>
      </w:r>
      <w:r>
        <w:t>which</w:t>
      </w:r>
      <w:r w:rsidR="00CE6182">
        <w:t xml:space="preserve"> </w:t>
      </w:r>
      <w:r>
        <w:t>theologians</w:t>
      </w:r>
      <w:r w:rsidR="00CE6182">
        <w:t xml:space="preserve"> </w:t>
      </w:r>
      <w:r>
        <w:t>call</w:t>
      </w:r>
      <w:r w:rsidR="00CE6182">
        <w:t xml:space="preserve"> </w:t>
      </w:r>
      <w:r>
        <w:t>the</w:t>
      </w:r>
      <w:r w:rsidR="00CE6182">
        <w:t xml:space="preserve"> </w:t>
      </w:r>
      <w:r>
        <w:t>superior</w:t>
      </w:r>
      <w:r w:rsidR="00CE6182">
        <w:t xml:space="preserve"> </w:t>
      </w:r>
      <w:r>
        <w:t>and</w:t>
      </w:r>
      <w:r w:rsidR="00CE6182">
        <w:t xml:space="preserve"> </w:t>
      </w:r>
      <w:r>
        <w:t>the</w:t>
      </w:r>
      <w:r w:rsidR="00CE6182">
        <w:t xml:space="preserve"> </w:t>
      </w:r>
      <w:r>
        <w:t>inferior</w:t>
      </w:r>
      <w:r w:rsidR="00CE6182">
        <w:t xml:space="preserve"> </w:t>
      </w:r>
      <w:r>
        <w:t>part.</w:t>
      </w:r>
      <w:r w:rsidR="00CE6182">
        <w:t xml:space="preserve"> </w:t>
      </w:r>
      <w:r>
        <w:t>The</w:t>
      </w:r>
      <w:r w:rsidR="00CE6182">
        <w:t xml:space="preserve"> </w:t>
      </w:r>
      <w:r>
        <w:t>first</w:t>
      </w:r>
      <w:r w:rsidR="00CE6182">
        <w:t xml:space="preserve"> </w:t>
      </w:r>
      <w:r>
        <w:t>is</w:t>
      </w:r>
      <w:r w:rsidR="00CE6182">
        <w:t xml:space="preserve"> </w:t>
      </w:r>
      <w:r>
        <w:t>the</w:t>
      </w:r>
      <w:r w:rsidR="00CE6182">
        <w:t xml:space="preserve"> </w:t>
      </w:r>
      <w:r>
        <w:t>seat</w:t>
      </w:r>
      <w:r w:rsidR="00CE6182">
        <w:t xml:space="preserve"> </w:t>
      </w:r>
      <w:r>
        <w:t>of</w:t>
      </w:r>
      <w:r w:rsidR="00CE6182">
        <w:t xml:space="preserve"> </w:t>
      </w:r>
      <w:r>
        <w:t>the</w:t>
      </w:r>
      <w:r w:rsidR="00CE6182">
        <w:t xml:space="preserve"> </w:t>
      </w:r>
      <w:r>
        <w:t>will</w:t>
      </w:r>
      <w:r w:rsidR="00CE6182">
        <w:t xml:space="preserve"> </w:t>
      </w:r>
      <w:r>
        <w:t>and</w:t>
      </w:r>
      <w:r w:rsidR="00CE6182">
        <w:t xml:space="preserve"> </w:t>
      </w:r>
      <w:r>
        <w:t>of</w:t>
      </w:r>
      <w:r w:rsidR="00CE6182">
        <w:t xml:space="preserve"> </w:t>
      </w:r>
      <w:r>
        <w:t>reason,</w:t>
      </w:r>
      <w:r w:rsidR="00CE6182">
        <w:t xml:space="preserve"> </w:t>
      </w:r>
      <w:r>
        <w:t>the</w:t>
      </w:r>
      <w:r w:rsidR="00CE6182">
        <w:t xml:space="preserve"> </w:t>
      </w:r>
      <w:r>
        <w:t>natural</w:t>
      </w:r>
      <w:r w:rsidR="00CE6182">
        <w:t xml:space="preserve"> </w:t>
      </w:r>
      <w:r>
        <w:t>light</w:t>
      </w:r>
      <w:r w:rsidR="00CE6182">
        <w:t xml:space="preserve"> </w:t>
      </w:r>
      <w:r>
        <w:t>with</w:t>
      </w:r>
      <w:r w:rsidR="00CE6182">
        <w:t xml:space="preserve"> </w:t>
      </w:r>
      <w:r>
        <w:t>which</w:t>
      </w:r>
      <w:r w:rsidR="00CE6182">
        <w:t xml:space="preserve"> </w:t>
      </w:r>
      <w:r>
        <w:t>God</w:t>
      </w:r>
      <w:r w:rsidR="00CE6182">
        <w:t xml:space="preserve"> </w:t>
      </w:r>
      <w:r>
        <w:t>endowed</w:t>
      </w:r>
      <w:r w:rsidR="00CE6182">
        <w:t xml:space="preserve"> </w:t>
      </w:r>
      <w:r>
        <w:t>us</w:t>
      </w:r>
      <w:r w:rsidR="00CE6182">
        <w:t xml:space="preserve"> </w:t>
      </w:r>
      <w:r>
        <w:t>at</w:t>
      </w:r>
      <w:r w:rsidR="00CE6182">
        <w:t xml:space="preserve"> </w:t>
      </w:r>
      <w:r>
        <w:t>creation.</w:t>
      </w:r>
      <w:r w:rsidR="00CE6182">
        <w:t xml:space="preserve"> </w:t>
      </w:r>
      <w:r>
        <w:t>This</w:t>
      </w:r>
      <w:r w:rsidR="00CE6182">
        <w:t xml:space="preserve"> </w:t>
      </w:r>
      <w:r>
        <w:t>noble</w:t>
      </w:r>
      <w:r w:rsidR="00CE6182">
        <w:t xml:space="preserve"> </w:t>
      </w:r>
      <w:r>
        <w:t>and</w:t>
      </w:r>
      <w:r w:rsidR="00CE6182">
        <w:t xml:space="preserve"> </w:t>
      </w:r>
      <w:r>
        <w:t>beautiful</w:t>
      </w:r>
      <w:r w:rsidR="00CE6182">
        <w:t xml:space="preserve"> </w:t>
      </w:r>
      <w:r>
        <w:t>gift</w:t>
      </w:r>
      <w:r w:rsidR="00CE6182">
        <w:t xml:space="preserve"> </w:t>
      </w:r>
      <w:r>
        <w:t>of</w:t>
      </w:r>
      <w:r w:rsidR="00CE6182">
        <w:t xml:space="preserve"> </w:t>
      </w:r>
      <w:r>
        <w:t>reason</w:t>
      </w:r>
      <w:r w:rsidR="00CE6182">
        <w:t xml:space="preserve"> </w:t>
      </w:r>
      <w:r>
        <w:t>makes</w:t>
      </w:r>
      <w:r w:rsidR="00CE6182">
        <w:t xml:space="preserve"> </w:t>
      </w:r>
      <w:r>
        <w:t>man</w:t>
      </w:r>
      <w:r w:rsidR="00CE6182">
        <w:t xml:space="preserve"> </w:t>
      </w:r>
      <w:r>
        <w:t>the</w:t>
      </w:r>
      <w:r w:rsidR="00CE6182">
        <w:t xml:space="preserve"> </w:t>
      </w:r>
      <w:r>
        <w:t>image</w:t>
      </w:r>
      <w:r w:rsidR="00CE6182">
        <w:t xml:space="preserve"> </w:t>
      </w:r>
      <w:r>
        <w:t>of</w:t>
      </w:r>
      <w:r w:rsidR="00CE6182">
        <w:t xml:space="preserve"> </w:t>
      </w:r>
      <w:r>
        <w:t>God</w:t>
      </w:r>
      <w:r w:rsidR="00CE6182">
        <w:t xml:space="preserve"> </w:t>
      </w:r>
      <w:r>
        <w:t>and</w:t>
      </w:r>
      <w:r w:rsidR="00CE6182">
        <w:t xml:space="preserve"> </w:t>
      </w:r>
      <w:r>
        <w:t>capable</w:t>
      </w:r>
      <w:r w:rsidR="00CE6182">
        <w:t xml:space="preserve"> </w:t>
      </w:r>
      <w:r>
        <w:t>of</w:t>
      </w:r>
      <w:r w:rsidR="00CE6182">
        <w:t xml:space="preserve"> </w:t>
      </w:r>
      <w:r>
        <w:t>enjoying</w:t>
      </w:r>
      <w:r w:rsidR="00CE6182">
        <w:t xml:space="preserve"> </w:t>
      </w:r>
      <w:r>
        <w:t>God,</w:t>
      </w:r>
      <w:r w:rsidR="00CE6182">
        <w:t xml:space="preserve"> </w:t>
      </w:r>
      <w:r>
        <w:t>and</w:t>
      </w:r>
      <w:r w:rsidR="00CE6182">
        <w:t xml:space="preserve"> </w:t>
      </w:r>
      <w:r>
        <w:t>raises</w:t>
      </w:r>
      <w:r w:rsidR="00CE6182">
        <w:t xml:space="preserve"> </w:t>
      </w:r>
      <w:r>
        <w:t>h</w:t>
      </w:r>
      <w:r w:rsidR="00067058">
        <w:t>im</w:t>
      </w:r>
      <w:r w:rsidR="00CE6182">
        <w:t xml:space="preserve"> </w:t>
      </w:r>
      <w:r>
        <w:t>to</w:t>
      </w:r>
      <w:r w:rsidR="00CE6182">
        <w:t xml:space="preserve"> </w:t>
      </w:r>
      <w:r>
        <w:t>a</w:t>
      </w:r>
      <w:r w:rsidR="00CE6182">
        <w:t xml:space="preserve"> </w:t>
      </w:r>
      <w:r>
        <w:t>companionship</w:t>
      </w:r>
      <w:r w:rsidR="00CE6182">
        <w:t xml:space="preserve"> </w:t>
      </w:r>
      <w:r>
        <w:t>with</w:t>
      </w:r>
      <w:r w:rsidR="00CE6182">
        <w:t xml:space="preserve"> </w:t>
      </w:r>
      <w:r>
        <w:t>the</w:t>
      </w:r>
      <w:r w:rsidR="00CE6182">
        <w:t xml:space="preserve"> </w:t>
      </w:r>
      <w:r>
        <w:t>Angels.</w:t>
      </w:r>
      <w:r w:rsidR="00CE6182">
        <w:t xml:space="preserve"> </w:t>
      </w:r>
      <w:r>
        <w:t>The</w:t>
      </w:r>
      <w:r w:rsidR="00CE6182">
        <w:t xml:space="preserve"> </w:t>
      </w:r>
      <w:r>
        <w:t>inferior</w:t>
      </w:r>
      <w:r w:rsidR="00CE6182">
        <w:t xml:space="preserve"> </w:t>
      </w:r>
      <w:r>
        <w:t>part</w:t>
      </w:r>
      <w:r w:rsidR="00CE6182">
        <w:t xml:space="preserve"> </w:t>
      </w:r>
      <w:r>
        <w:t>of</w:t>
      </w:r>
      <w:r w:rsidR="00CE6182">
        <w:t xml:space="preserve"> </w:t>
      </w:r>
      <w:r>
        <w:t>the</w:t>
      </w:r>
      <w:r w:rsidR="00CE6182">
        <w:t xml:space="preserve"> </w:t>
      </w:r>
      <w:r>
        <w:t>soul</w:t>
      </w:r>
      <w:r w:rsidR="00CE6182">
        <w:t xml:space="preserve"> </w:t>
      </w:r>
      <w:r>
        <w:t>is</w:t>
      </w:r>
      <w:r w:rsidR="00CE6182">
        <w:t xml:space="preserve"> </w:t>
      </w:r>
      <w:r>
        <w:t>the</w:t>
      </w:r>
      <w:r w:rsidR="00CE6182">
        <w:t xml:space="preserve"> </w:t>
      </w:r>
      <w:r>
        <w:t>seat</w:t>
      </w:r>
      <w:r w:rsidR="00CE6182">
        <w:t xml:space="preserve"> </w:t>
      </w:r>
      <w:r>
        <w:t>of</w:t>
      </w:r>
      <w:r w:rsidR="00CE6182">
        <w:t xml:space="preserve"> </w:t>
      </w:r>
      <w:r>
        <w:t>the</w:t>
      </w:r>
      <w:r w:rsidR="00CE6182">
        <w:t xml:space="preserve"> </w:t>
      </w:r>
      <w:r>
        <w:t>sensual</w:t>
      </w:r>
      <w:r w:rsidR="00CE6182">
        <w:t xml:space="preserve"> </w:t>
      </w:r>
      <w:r>
        <w:t>appetites,</w:t>
      </w:r>
      <w:r w:rsidR="00CE6182">
        <w:t xml:space="preserve"> </w:t>
      </w:r>
      <w:r>
        <w:t>which</w:t>
      </w:r>
      <w:r w:rsidR="00CE6182">
        <w:t xml:space="preserve"> </w:t>
      </w:r>
      <w:r>
        <w:t>have</w:t>
      </w:r>
      <w:r w:rsidR="00CE6182">
        <w:t xml:space="preserve"> </w:t>
      </w:r>
      <w:r>
        <w:t>been</w:t>
      </w:r>
      <w:r w:rsidR="00CE6182">
        <w:t xml:space="preserve"> </w:t>
      </w:r>
      <w:r>
        <w:t>given</w:t>
      </w:r>
      <w:r w:rsidR="00CE6182">
        <w:t xml:space="preserve"> </w:t>
      </w:r>
      <w:r>
        <w:t>to</w:t>
      </w:r>
      <w:r w:rsidR="00CE6182">
        <w:t xml:space="preserve"> </w:t>
      </w:r>
      <w:r>
        <w:t>us</w:t>
      </w:r>
      <w:r w:rsidR="00CE6182">
        <w:t xml:space="preserve"> </w:t>
      </w:r>
      <w:r>
        <w:t>to</w:t>
      </w:r>
      <w:r w:rsidR="00CE6182">
        <w:t xml:space="preserve"> </w:t>
      </w:r>
      <w:r>
        <w:t>aid</w:t>
      </w:r>
      <w:r w:rsidR="00CE6182">
        <w:t xml:space="preserve"> </w:t>
      </w:r>
      <w:r>
        <w:t>us</w:t>
      </w:r>
      <w:r w:rsidR="00CE6182">
        <w:t xml:space="preserve"> </w:t>
      </w:r>
      <w:r>
        <w:t>in</w:t>
      </w:r>
      <w:r w:rsidR="00CE6182">
        <w:t xml:space="preserve"> </w:t>
      </w:r>
      <w:r>
        <w:t>procuring</w:t>
      </w:r>
      <w:r w:rsidR="00CE6182">
        <w:t xml:space="preserve"> </w:t>
      </w:r>
      <w:r>
        <w:t>the</w:t>
      </w:r>
      <w:r w:rsidR="00CE6182">
        <w:t xml:space="preserve"> </w:t>
      </w:r>
      <w:r>
        <w:t>necessities</w:t>
      </w:r>
      <w:r w:rsidR="00CE6182">
        <w:t xml:space="preserve"> </w:t>
      </w:r>
      <w:r>
        <w:t>of</w:t>
      </w:r>
      <w:r w:rsidR="00CE6182">
        <w:t xml:space="preserve"> </w:t>
      </w:r>
      <w:r>
        <w:t>life</w:t>
      </w:r>
      <w:r w:rsidR="00CE6182">
        <w:t xml:space="preserve"> </w:t>
      </w:r>
      <w:r>
        <w:t>and</w:t>
      </w:r>
      <w:r w:rsidR="00CE6182">
        <w:t xml:space="preserve"> </w:t>
      </w:r>
      <w:r>
        <w:t>in</w:t>
      </w:r>
      <w:r w:rsidR="00CE6182">
        <w:t xml:space="preserve"> </w:t>
      </w:r>
      <w:r>
        <w:t>preserving</w:t>
      </w:r>
      <w:r w:rsidR="00CE6182">
        <w:t xml:space="preserve"> </w:t>
      </w:r>
      <w:r>
        <w:t>the</w:t>
      </w:r>
      <w:r w:rsidR="00CE6182">
        <w:t xml:space="preserve"> </w:t>
      </w:r>
      <w:r>
        <w:t>human</w:t>
      </w:r>
      <w:r w:rsidR="00CE6182">
        <w:t xml:space="preserve"> </w:t>
      </w:r>
      <w:r>
        <w:t>race.</w:t>
      </w:r>
      <w:r w:rsidR="00CE6182">
        <w:t xml:space="preserve"> </w:t>
      </w:r>
      <w:r>
        <w:t>But</w:t>
      </w:r>
      <w:r w:rsidR="00CE6182">
        <w:t xml:space="preserve"> </w:t>
      </w:r>
      <w:r>
        <w:t>these</w:t>
      </w:r>
      <w:r w:rsidR="00CE6182">
        <w:t xml:space="preserve"> </w:t>
      </w:r>
      <w:r>
        <w:t>appetites</w:t>
      </w:r>
      <w:r w:rsidR="00CE6182">
        <w:t xml:space="preserve"> </w:t>
      </w:r>
      <w:r>
        <w:t>are</w:t>
      </w:r>
      <w:r w:rsidR="00CE6182">
        <w:t xml:space="preserve"> </w:t>
      </w:r>
      <w:r>
        <w:t>blind</w:t>
      </w:r>
      <w:r w:rsidR="00067058">
        <w:t>-</w:t>
      </w:r>
      <w:r>
        <w:t>they</w:t>
      </w:r>
      <w:r w:rsidR="00CE6182">
        <w:t xml:space="preserve"> </w:t>
      </w:r>
      <w:r>
        <w:t>must</w:t>
      </w:r>
      <w:r w:rsidR="00CE6182">
        <w:t xml:space="preserve"> </w:t>
      </w:r>
      <w:r>
        <w:t>follow</w:t>
      </w:r>
      <w:r w:rsidR="00CE6182">
        <w:t xml:space="preserve"> </w:t>
      </w:r>
      <w:r>
        <w:t>the</w:t>
      </w:r>
      <w:r w:rsidR="00CE6182">
        <w:t xml:space="preserve"> </w:t>
      </w:r>
      <w:r>
        <w:t>guidance</w:t>
      </w:r>
      <w:r w:rsidR="00CE6182">
        <w:t xml:space="preserve"> </w:t>
      </w:r>
      <w:r>
        <w:t>of</w:t>
      </w:r>
      <w:r w:rsidR="00CE6182">
        <w:t xml:space="preserve"> </w:t>
      </w:r>
      <w:r>
        <w:t>reason.</w:t>
      </w:r>
      <w:r w:rsidR="00CE6182">
        <w:t xml:space="preserve"> </w:t>
      </w:r>
      <w:r>
        <w:t>They</w:t>
      </w:r>
      <w:r w:rsidR="00CE6182">
        <w:t xml:space="preserve"> </w:t>
      </w:r>
      <w:r>
        <w:t>are</w:t>
      </w:r>
      <w:r w:rsidR="00CE6182">
        <w:t xml:space="preserve"> </w:t>
      </w:r>
      <w:r>
        <w:t>unfitted</w:t>
      </w:r>
      <w:r w:rsidR="00CE6182">
        <w:t xml:space="preserve"> </w:t>
      </w:r>
      <w:r>
        <w:t>to</w:t>
      </w:r>
      <w:r w:rsidR="00CE6182">
        <w:t xml:space="preserve"> </w:t>
      </w:r>
      <w:r>
        <w:t>command,</w:t>
      </w:r>
      <w:r w:rsidR="00CE6182">
        <w:t xml:space="preserve"> </w:t>
      </w:r>
      <w:r>
        <w:t>and,</w:t>
      </w:r>
      <w:r w:rsidR="00CE6182">
        <w:t xml:space="preserve"> </w:t>
      </w:r>
      <w:r>
        <w:t>therefore,</w:t>
      </w:r>
      <w:r w:rsidR="00CE6182">
        <w:t xml:space="preserve"> </w:t>
      </w:r>
      <w:r>
        <w:t>like</w:t>
      </w:r>
      <w:r w:rsidR="00CE6182">
        <w:t xml:space="preserve"> </w:t>
      </w:r>
      <w:r>
        <w:t>good</w:t>
      </w:r>
      <w:r w:rsidR="00CE6182">
        <w:t xml:space="preserve"> </w:t>
      </w:r>
      <w:r>
        <w:t>stewards,</w:t>
      </w:r>
      <w:r w:rsidR="00CE6182">
        <w:t xml:space="preserve"> </w:t>
      </w:r>
      <w:r>
        <w:t>they</w:t>
      </w:r>
      <w:r w:rsidR="00CE6182">
        <w:t xml:space="preserve"> </w:t>
      </w:r>
      <w:r>
        <w:t>should</w:t>
      </w:r>
      <w:r w:rsidR="00CE6182">
        <w:t xml:space="preserve"> </w:t>
      </w:r>
      <w:r>
        <w:t>act</w:t>
      </w:r>
      <w:r w:rsidR="00CE6182">
        <w:t xml:space="preserve"> </w:t>
      </w:r>
      <w:r>
        <w:t>only</w:t>
      </w:r>
      <w:r w:rsidR="00CE6182">
        <w:t xml:space="preserve"> </w:t>
      </w:r>
      <w:r>
        <w:t>in</w:t>
      </w:r>
      <w:r w:rsidR="00CE6182">
        <w:t xml:space="preserve"> </w:t>
      </w:r>
      <w:r>
        <w:t>obedience</w:t>
      </w:r>
      <w:r w:rsidR="00CE6182">
        <w:t xml:space="preserve"> </w:t>
      </w:r>
      <w:r>
        <w:t>to</w:t>
      </w:r>
      <w:r w:rsidR="00CE6182">
        <w:t xml:space="preserve"> </w:t>
      </w:r>
      <w:r>
        <w:t>their</w:t>
      </w:r>
      <w:r w:rsidR="00CE6182">
        <w:t xml:space="preserve"> </w:t>
      </w:r>
      <w:r>
        <w:t>master.</w:t>
      </w:r>
      <w:r w:rsidR="00CE6182">
        <w:t xml:space="preserve"> </w:t>
      </w:r>
      <w:r>
        <w:t>Alas!</w:t>
      </w:r>
      <w:r w:rsidR="00CE6182">
        <w:t xml:space="preserve"> </w:t>
      </w:r>
      <w:r>
        <w:t>how</w:t>
      </w:r>
      <w:r w:rsidR="00CE6182">
        <w:t xml:space="preserve"> </w:t>
      </w:r>
      <w:r>
        <w:t>often</w:t>
      </w:r>
      <w:r w:rsidR="00CE6182">
        <w:t xml:space="preserve"> </w:t>
      </w:r>
      <w:r>
        <w:t>do</w:t>
      </w:r>
      <w:r w:rsidR="00CE6182">
        <w:t xml:space="preserve"> </w:t>
      </w:r>
      <w:r>
        <w:t>we</w:t>
      </w:r>
      <w:r w:rsidR="00CE6182">
        <w:t xml:space="preserve"> </w:t>
      </w:r>
      <w:r>
        <w:t>see</w:t>
      </w:r>
      <w:r w:rsidR="00CE6182">
        <w:t xml:space="preserve"> </w:t>
      </w:r>
      <w:r>
        <w:t>this</w:t>
      </w:r>
      <w:r w:rsidR="00CE6182">
        <w:t xml:space="preserve"> </w:t>
      </w:r>
      <w:r>
        <w:t>order</w:t>
      </w:r>
      <w:r w:rsidR="00CE6182">
        <w:t xml:space="preserve"> </w:t>
      </w:r>
      <w:r>
        <w:t>reversed!</w:t>
      </w:r>
      <w:r w:rsidR="00CE6182">
        <w:t xml:space="preserve"> </w:t>
      </w:r>
      <w:r>
        <w:t>How</w:t>
      </w:r>
      <w:r w:rsidR="00CE6182">
        <w:t xml:space="preserve"> </w:t>
      </w:r>
      <w:r>
        <w:t>often</w:t>
      </w:r>
      <w:r w:rsidR="00CE6182">
        <w:t xml:space="preserve"> </w:t>
      </w:r>
      <w:r>
        <w:t>do</w:t>
      </w:r>
      <w:r w:rsidR="00CE6182">
        <w:t xml:space="preserve"> </w:t>
      </w:r>
      <w:r>
        <w:t>we</w:t>
      </w:r>
      <w:r w:rsidR="00CE6182">
        <w:t xml:space="preserve"> </w:t>
      </w:r>
      <w:r>
        <w:t>behold</w:t>
      </w:r>
      <w:r w:rsidR="00CE6182">
        <w:t xml:space="preserve"> </w:t>
      </w:r>
      <w:r>
        <w:t>the</w:t>
      </w:r>
      <w:r w:rsidR="00CE6182">
        <w:t xml:space="preserve"> </w:t>
      </w:r>
      <w:r>
        <w:t>servant</w:t>
      </w:r>
      <w:r w:rsidR="00CE6182">
        <w:t xml:space="preserve"> </w:t>
      </w:r>
      <w:r>
        <w:t>become</w:t>
      </w:r>
      <w:r w:rsidR="00CE6182">
        <w:t xml:space="preserve"> </w:t>
      </w:r>
      <w:r>
        <w:t>the</w:t>
      </w:r>
      <w:r w:rsidR="00CE6182">
        <w:t xml:space="preserve"> </w:t>
      </w:r>
      <w:r>
        <w:t>master!</w:t>
      </w:r>
      <w:r w:rsidR="00CE6182">
        <w:t xml:space="preserve"> </w:t>
      </w:r>
    </w:p>
    <w:p w14:paraId="73209B1D" w14:textId="44D81C36" w:rsidR="00067058" w:rsidRDefault="00055323" w:rsidP="00B01E47">
      <w:pPr>
        <w:jc w:val="both"/>
      </w:pPr>
      <w:r>
        <w:t>How</w:t>
      </w:r>
      <w:r w:rsidR="00CE6182">
        <w:t xml:space="preserve"> </w:t>
      </w:r>
      <w:r>
        <w:t>many</w:t>
      </w:r>
      <w:r w:rsidR="00CE6182">
        <w:t xml:space="preserve"> </w:t>
      </w:r>
      <w:r>
        <w:t>men</w:t>
      </w:r>
      <w:r w:rsidR="00CE6182">
        <w:t xml:space="preserve"> </w:t>
      </w:r>
      <w:r>
        <w:t>are</w:t>
      </w:r>
      <w:r w:rsidR="00CE6182">
        <w:t xml:space="preserve"> </w:t>
      </w:r>
      <w:r>
        <w:t>so</w:t>
      </w:r>
      <w:r w:rsidR="00CE6182">
        <w:t xml:space="preserve"> </w:t>
      </w:r>
      <w:r>
        <w:t>enslaved</w:t>
      </w:r>
      <w:r w:rsidR="00CE6182">
        <w:t xml:space="preserve"> </w:t>
      </w:r>
      <w:r>
        <w:t>by</w:t>
      </w:r>
      <w:r w:rsidR="00CE6182">
        <w:t xml:space="preserve"> </w:t>
      </w:r>
      <w:r>
        <w:t>their</w:t>
      </w:r>
      <w:r w:rsidR="00CE6182">
        <w:t xml:space="preserve"> </w:t>
      </w:r>
      <w:r>
        <w:t>appetites</w:t>
      </w:r>
      <w:r w:rsidR="00CE6182">
        <w:t xml:space="preserve"> </w:t>
      </w:r>
      <w:r>
        <w:t>that</w:t>
      </w:r>
      <w:r w:rsidR="00CE6182">
        <w:t xml:space="preserve"> </w:t>
      </w:r>
      <w:r>
        <w:t>they</w:t>
      </w:r>
      <w:r w:rsidR="00CE6182">
        <w:t xml:space="preserve"> </w:t>
      </w:r>
      <w:r>
        <w:t>will</w:t>
      </w:r>
      <w:r w:rsidR="00CE6182">
        <w:t xml:space="preserve"> </w:t>
      </w:r>
      <w:r>
        <w:t>outrage</w:t>
      </w:r>
      <w:r w:rsidR="00CE6182">
        <w:t xml:space="preserve"> </w:t>
      </w:r>
      <w:r>
        <w:t>every</w:t>
      </w:r>
      <w:r w:rsidR="00CE6182">
        <w:t xml:space="preserve"> </w:t>
      </w:r>
      <w:r>
        <w:t>law</w:t>
      </w:r>
      <w:r w:rsidR="00CE6182">
        <w:t xml:space="preserve"> </w:t>
      </w:r>
      <w:r>
        <w:t>of</w:t>
      </w:r>
      <w:r w:rsidR="00CE6182">
        <w:t xml:space="preserve"> </w:t>
      </w:r>
      <w:r>
        <w:t>justice</w:t>
      </w:r>
      <w:r w:rsidR="00CE6182">
        <w:t xml:space="preserve"> </w:t>
      </w:r>
      <w:r>
        <w:t>and</w:t>
      </w:r>
      <w:r w:rsidR="00CE6182">
        <w:t xml:space="preserve"> </w:t>
      </w:r>
      <w:r>
        <w:t>reason</w:t>
      </w:r>
      <w:r w:rsidR="00CE6182">
        <w:t xml:space="preserve"> </w:t>
      </w:r>
      <w:r>
        <w:t>to</w:t>
      </w:r>
      <w:r w:rsidR="00CE6182">
        <w:t xml:space="preserve"> </w:t>
      </w:r>
      <w:r>
        <w:t>gratify</w:t>
      </w:r>
      <w:r w:rsidR="00CE6182">
        <w:t xml:space="preserve"> </w:t>
      </w:r>
      <w:r>
        <w:t>the</w:t>
      </w:r>
      <w:r w:rsidR="00CE6182">
        <w:t xml:space="preserve"> </w:t>
      </w:r>
      <w:r>
        <w:t>sensual</w:t>
      </w:r>
      <w:r w:rsidR="00CE6182">
        <w:t xml:space="preserve"> </w:t>
      </w:r>
      <w:r>
        <w:t>desires</w:t>
      </w:r>
      <w:r w:rsidR="00CE6182">
        <w:t xml:space="preserve"> </w:t>
      </w:r>
      <w:r>
        <w:t>of</w:t>
      </w:r>
      <w:r w:rsidR="00CE6182">
        <w:t xml:space="preserve"> </w:t>
      </w:r>
      <w:r>
        <w:t>their</w:t>
      </w:r>
      <w:r w:rsidR="00CE6182">
        <w:t xml:space="preserve"> </w:t>
      </w:r>
      <w:r>
        <w:t>hearts!</w:t>
      </w:r>
      <w:r w:rsidR="00CE6182">
        <w:t xml:space="preserve"> </w:t>
      </w:r>
      <w:r>
        <w:t>They</w:t>
      </w:r>
      <w:r w:rsidR="00CE6182">
        <w:t xml:space="preserve"> </w:t>
      </w:r>
      <w:r>
        <w:t>carry</w:t>
      </w:r>
      <w:r w:rsidR="00CE6182">
        <w:t xml:space="preserve"> </w:t>
      </w:r>
      <w:r>
        <w:t>their</w:t>
      </w:r>
      <w:r w:rsidR="00CE6182">
        <w:t xml:space="preserve"> </w:t>
      </w:r>
      <w:r>
        <w:t>folly</w:t>
      </w:r>
      <w:r w:rsidR="00CE6182">
        <w:t xml:space="preserve"> </w:t>
      </w:r>
      <w:r>
        <w:t>still</w:t>
      </w:r>
      <w:r w:rsidR="00CE6182">
        <w:t xml:space="preserve"> </w:t>
      </w:r>
      <w:r>
        <w:t>farther,</w:t>
      </w:r>
      <w:r w:rsidR="00CE6182">
        <w:t xml:space="preserve"> </w:t>
      </w:r>
      <w:r>
        <w:t>and</w:t>
      </w:r>
      <w:r w:rsidR="00CE6182">
        <w:t xml:space="preserve"> </w:t>
      </w:r>
      <w:r>
        <w:t>make</w:t>
      </w:r>
      <w:r w:rsidR="00CE6182">
        <w:t xml:space="preserve"> </w:t>
      </w:r>
      <w:r>
        <w:t>the</w:t>
      </w:r>
      <w:r w:rsidR="00CE6182">
        <w:t xml:space="preserve"> </w:t>
      </w:r>
      <w:r>
        <w:t>noble</w:t>
      </w:r>
      <w:r w:rsidR="00CE6182">
        <w:t xml:space="preserve"> </w:t>
      </w:r>
      <w:r>
        <w:t>faculty</w:t>
      </w:r>
      <w:r w:rsidR="00CE6182">
        <w:t xml:space="preserve"> </w:t>
      </w:r>
      <w:r>
        <w:t>of</w:t>
      </w:r>
      <w:r w:rsidR="00CE6182">
        <w:t xml:space="preserve"> </w:t>
      </w:r>
      <w:r>
        <w:t>reason</w:t>
      </w:r>
      <w:r w:rsidR="00CE6182">
        <w:t xml:space="preserve"> </w:t>
      </w:r>
      <w:r>
        <w:t>wait</w:t>
      </w:r>
      <w:r w:rsidR="00CE6182">
        <w:t xml:space="preserve"> </w:t>
      </w:r>
      <w:r>
        <w:t>upon</w:t>
      </w:r>
      <w:r w:rsidR="00CE6182">
        <w:t xml:space="preserve"> </w:t>
      </w:r>
      <w:r>
        <w:t>their</w:t>
      </w:r>
      <w:r w:rsidR="00CE6182">
        <w:t xml:space="preserve"> </w:t>
      </w:r>
      <w:r>
        <w:t>base</w:t>
      </w:r>
      <w:r w:rsidR="00CE6182">
        <w:t xml:space="preserve"> </w:t>
      </w:r>
      <w:r>
        <w:t>appetites</w:t>
      </w:r>
      <w:r w:rsidR="00CE6182">
        <w:t xml:space="preserve"> </w:t>
      </w:r>
      <w:r>
        <w:t>and</w:t>
      </w:r>
      <w:r w:rsidR="00CE6182">
        <w:t xml:space="preserve"> </w:t>
      </w:r>
      <w:r>
        <w:t>furnish</w:t>
      </w:r>
      <w:r w:rsidR="00CE6182">
        <w:t xml:space="preserve"> </w:t>
      </w:r>
      <w:r>
        <w:t>them</w:t>
      </w:r>
      <w:r w:rsidR="00CE6182">
        <w:t xml:space="preserve"> </w:t>
      </w:r>
      <w:r>
        <w:t>with</w:t>
      </w:r>
      <w:r w:rsidR="00CE6182">
        <w:t xml:space="preserve"> </w:t>
      </w:r>
      <w:r>
        <w:t>means</w:t>
      </w:r>
      <w:r w:rsidR="00CE6182">
        <w:t xml:space="preserve"> </w:t>
      </w:r>
      <w:r>
        <w:t>to</w:t>
      </w:r>
      <w:r w:rsidR="00CE6182">
        <w:t xml:space="preserve"> </w:t>
      </w:r>
      <w:r>
        <w:t>attain</w:t>
      </w:r>
      <w:r w:rsidR="00CE6182">
        <w:t xml:space="preserve"> </w:t>
      </w:r>
      <w:r>
        <w:t>their</w:t>
      </w:r>
      <w:r w:rsidR="00CE6182">
        <w:t xml:space="preserve"> </w:t>
      </w:r>
      <w:r>
        <w:t>unlawful</w:t>
      </w:r>
      <w:r w:rsidR="00CE6182">
        <w:t xml:space="preserve"> </w:t>
      </w:r>
      <w:r>
        <w:t>desires.</w:t>
      </w:r>
      <w:r w:rsidR="00CE6182">
        <w:t xml:space="preserve"> </w:t>
      </w:r>
      <w:r>
        <w:t>For</w:t>
      </w:r>
      <w:r w:rsidR="00CE6182">
        <w:t xml:space="preserve"> </w:t>
      </w:r>
      <w:r>
        <w:t>when</w:t>
      </w:r>
      <w:r w:rsidR="00CE6182">
        <w:t xml:space="preserve"> </w:t>
      </w:r>
      <w:r>
        <w:t>man</w:t>
      </w:r>
      <w:r w:rsidR="00CE6182">
        <w:t xml:space="preserve"> </w:t>
      </w:r>
      <w:r>
        <w:t>devotes</w:t>
      </w:r>
      <w:r w:rsidR="00CE6182">
        <w:t xml:space="preserve"> </w:t>
      </w:r>
      <w:r>
        <w:t>the</w:t>
      </w:r>
      <w:r w:rsidR="00CE6182">
        <w:t xml:space="preserve"> </w:t>
      </w:r>
      <w:r>
        <w:t>powers</w:t>
      </w:r>
      <w:r w:rsidR="00CE6182">
        <w:t xml:space="preserve"> </w:t>
      </w:r>
      <w:r>
        <w:t>of</w:t>
      </w:r>
      <w:r w:rsidR="00CE6182">
        <w:t xml:space="preserve"> </w:t>
      </w:r>
      <w:r>
        <w:t>his</w:t>
      </w:r>
      <w:r w:rsidR="00CE6182">
        <w:t xml:space="preserve"> </w:t>
      </w:r>
      <w:r>
        <w:t>mind</w:t>
      </w:r>
      <w:r w:rsidR="00CE6182">
        <w:t xml:space="preserve"> </w:t>
      </w:r>
      <w:r>
        <w:t>to</w:t>
      </w:r>
      <w:r w:rsidR="00CE6182">
        <w:t xml:space="preserve"> </w:t>
      </w:r>
      <w:r>
        <w:t>the</w:t>
      </w:r>
      <w:r w:rsidR="00CE6182">
        <w:t xml:space="preserve"> </w:t>
      </w:r>
      <w:r>
        <w:t>invention</w:t>
      </w:r>
      <w:r w:rsidR="00CE6182">
        <w:t xml:space="preserve"> </w:t>
      </w:r>
      <w:r>
        <w:t>of</w:t>
      </w:r>
      <w:r w:rsidR="00CE6182">
        <w:t xml:space="preserve"> </w:t>
      </w:r>
      <w:r>
        <w:t>new</w:t>
      </w:r>
      <w:r w:rsidR="00CE6182">
        <w:t xml:space="preserve"> </w:t>
      </w:r>
      <w:r>
        <w:t>fashions</w:t>
      </w:r>
      <w:r w:rsidR="00CE6182">
        <w:t xml:space="preserve"> </w:t>
      </w:r>
      <w:r>
        <w:t>in</w:t>
      </w:r>
      <w:r w:rsidR="00CE6182">
        <w:t xml:space="preserve"> </w:t>
      </w:r>
      <w:r>
        <w:t>dress,</w:t>
      </w:r>
      <w:r w:rsidR="00CE6182">
        <w:t xml:space="preserve"> </w:t>
      </w:r>
      <w:r>
        <w:t>new</w:t>
      </w:r>
      <w:r w:rsidR="00CE6182">
        <w:t xml:space="preserve"> </w:t>
      </w:r>
      <w:r>
        <w:t>pleasures</w:t>
      </w:r>
      <w:r w:rsidR="00CE6182">
        <w:t xml:space="preserve"> </w:t>
      </w:r>
      <w:r>
        <w:t>in</w:t>
      </w:r>
      <w:r w:rsidR="00CE6182">
        <w:t xml:space="preserve"> </w:t>
      </w:r>
      <w:r>
        <w:t>eating;</w:t>
      </w:r>
      <w:r w:rsidR="00CE6182">
        <w:t xml:space="preserve"> </w:t>
      </w:r>
      <w:r>
        <w:t>when</w:t>
      </w:r>
      <w:r w:rsidR="00CE6182">
        <w:t xml:space="preserve"> </w:t>
      </w:r>
      <w:r>
        <w:t>he</w:t>
      </w:r>
      <w:r w:rsidR="00CE6182">
        <w:t xml:space="preserve"> </w:t>
      </w:r>
      <w:r>
        <w:t>strives</w:t>
      </w:r>
      <w:r w:rsidR="00CE6182">
        <w:t xml:space="preserve"> </w:t>
      </w:r>
      <w:r>
        <w:t>to</w:t>
      </w:r>
      <w:r w:rsidR="00CE6182">
        <w:t xml:space="preserve"> </w:t>
      </w:r>
      <w:r>
        <w:t>excel</w:t>
      </w:r>
      <w:r w:rsidR="00CE6182">
        <w:t xml:space="preserve"> </w:t>
      </w:r>
      <w:r>
        <w:t>his</w:t>
      </w:r>
      <w:r w:rsidR="00CE6182">
        <w:t xml:space="preserve"> </w:t>
      </w:r>
      <w:r>
        <w:t>fellow-men</w:t>
      </w:r>
      <w:r w:rsidR="00CE6182">
        <w:t xml:space="preserve"> </w:t>
      </w:r>
      <w:r>
        <w:t>in</w:t>
      </w:r>
      <w:r w:rsidR="00CE6182">
        <w:t xml:space="preserve"> </w:t>
      </w:r>
      <w:r>
        <w:t>wealth</w:t>
      </w:r>
      <w:r w:rsidR="00CE6182">
        <w:t xml:space="preserve"> </w:t>
      </w:r>
      <w:r>
        <w:t>and</w:t>
      </w:r>
      <w:r w:rsidR="00CE6182">
        <w:t xml:space="preserve"> </w:t>
      </w:r>
      <w:r>
        <w:t>voluptuous</w:t>
      </w:r>
      <w:r w:rsidR="00CE6182">
        <w:t xml:space="preserve"> </w:t>
      </w:r>
      <w:r>
        <w:t>luxuries,</w:t>
      </w:r>
      <w:r w:rsidR="00CE6182">
        <w:t xml:space="preserve"> </w:t>
      </w:r>
      <w:r>
        <w:t>does</w:t>
      </w:r>
      <w:r w:rsidR="00CE6182">
        <w:t xml:space="preserve"> </w:t>
      </w:r>
      <w:r>
        <w:t>he</w:t>
      </w:r>
      <w:r w:rsidR="00CE6182">
        <w:t xml:space="preserve"> </w:t>
      </w:r>
      <w:r>
        <w:t>not</w:t>
      </w:r>
      <w:r w:rsidR="00CE6182">
        <w:t xml:space="preserve"> </w:t>
      </w:r>
      <w:r>
        <w:t>turn</w:t>
      </w:r>
      <w:r w:rsidR="00CE6182">
        <w:t xml:space="preserve"> </w:t>
      </w:r>
      <w:r>
        <w:t>his</w:t>
      </w:r>
      <w:r w:rsidR="00CE6182">
        <w:t xml:space="preserve"> </w:t>
      </w:r>
      <w:r>
        <w:t>soul</w:t>
      </w:r>
      <w:r w:rsidR="00CE6182">
        <w:t xml:space="preserve"> </w:t>
      </w:r>
      <w:r>
        <w:t>from</w:t>
      </w:r>
      <w:r w:rsidR="00CE6182">
        <w:t xml:space="preserve"> </w:t>
      </w:r>
      <w:r>
        <w:t>the</w:t>
      </w:r>
      <w:r w:rsidR="00CE6182">
        <w:t xml:space="preserve"> </w:t>
      </w:r>
      <w:r>
        <w:t>noble</w:t>
      </w:r>
      <w:r w:rsidR="00CE6182">
        <w:t xml:space="preserve"> </w:t>
      </w:r>
      <w:r>
        <w:t>and</w:t>
      </w:r>
      <w:r w:rsidR="00CE6182">
        <w:t xml:space="preserve"> </w:t>
      </w:r>
      <w:r>
        <w:t>spiritual</w:t>
      </w:r>
      <w:r w:rsidR="00CE6182">
        <w:t xml:space="preserve"> </w:t>
      </w:r>
      <w:r>
        <w:t>duties</w:t>
      </w:r>
      <w:r w:rsidR="00CE6182">
        <w:t xml:space="preserve"> </w:t>
      </w:r>
      <w:r>
        <w:t>suited</w:t>
      </w:r>
      <w:r w:rsidR="00CE6182">
        <w:t xml:space="preserve"> </w:t>
      </w:r>
      <w:r>
        <w:t>to</w:t>
      </w:r>
      <w:r w:rsidR="00CE6182">
        <w:t xml:space="preserve"> </w:t>
      </w:r>
      <w:r>
        <w:t>her</w:t>
      </w:r>
      <w:r w:rsidR="00CE6182">
        <w:t xml:space="preserve"> </w:t>
      </w:r>
      <w:r>
        <w:t>nature,</w:t>
      </w:r>
      <w:r w:rsidR="00CE6182">
        <w:t xml:space="preserve"> </w:t>
      </w:r>
      <w:r>
        <w:t>and</w:t>
      </w:r>
      <w:r w:rsidR="00CE6182">
        <w:t xml:space="preserve"> </w:t>
      </w:r>
      <w:r>
        <w:t>make</w:t>
      </w:r>
      <w:r w:rsidR="00CE6182">
        <w:t xml:space="preserve"> </w:t>
      </w:r>
      <w:r>
        <w:t>her</w:t>
      </w:r>
      <w:r w:rsidR="00CE6182">
        <w:t xml:space="preserve"> </w:t>
      </w:r>
      <w:r>
        <w:t>the</w:t>
      </w:r>
      <w:r w:rsidR="00CE6182">
        <w:t xml:space="preserve"> </w:t>
      </w:r>
      <w:r>
        <w:t>slave</w:t>
      </w:r>
      <w:r w:rsidR="00CE6182">
        <w:t xml:space="preserve"> </w:t>
      </w:r>
      <w:r>
        <w:t>of</w:t>
      </w:r>
      <w:r w:rsidR="00CE6182">
        <w:t xml:space="preserve"> </w:t>
      </w:r>
      <w:r>
        <w:t>the</w:t>
      </w:r>
      <w:r w:rsidR="00CE6182">
        <w:t xml:space="preserve"> </w:t>
      </w:r>
      <w:r>
        <w:t>flesh?</w:t>
      </w:r>
      <w:r w:rsidR="00CE6182">
        <w:t xml:space="preserve"> </w:t>
      </w:r>
      <w:r>
        <w:t>When</w:t>
      </w:r>
      <w:r w:rsidR="00CE6182">
        <w:t xml:space="preserve"> </w:t>
      </w:r>
      <w:r>
        <w:t>he</w:t>
      </w:r>
      <w:r w:rsidR="00CE6182">
        <w:t xml:space="preserve"> </w:t>
      </w:r>
      <w:r>
        <w:t>devotes</w:t>
      </w:r>
      <w:r w:rsidR="00CE6182">
        <w:t xml:space="preserve"> </w:t>
      </w:r>
      <w:r>
        <w:t>his</w:t>
      </w:r>
      <w:r w:rsidR="00CE6182">
        <w:t xml:space="preserve"> </w:t>
      </w:r>
      <w:r>
        <w:t>genius</w:t>
      </w:r>
      <w:r w:rsidR="00CE6182">
        <w:t xml:space="preserve"> </w:t>
      </w:r>
      <w:r>
        <w:t>to</w:t>
      </w:r>
      <w:r w:rsidR="00CE6182">
        <w:t xml:space="preserve"> </w:t>
      </w:r>
      <w:r>
        <w:t>the</w:t>
      </w:r>
      <w:r w:rsidR="00CE6182">
        <w:t xml:space="preserve"> </w:t>
      </w:r>
      <w:r>
        <w:t>composition</w:t>
      </w:r>
      <w:r w:rsidR="00CE6182">
        <w:t xml:space="preserve"> </w:t>
      </w:r>
      <w:r>
        <w:t>of</w:t>
      </w:r>
      <w:r w:rsidR="00CE6182">
        <w:t xml:space="preserve"> </w:t>
      </w:r>
      <w:r>
        <w:t>odes</w:t>
      </w:r>
      <w:r w:rsidR="00CE6182">
        <w:t xml:space="preserve"> </w:t>
      </w:r>
      <w:r>
        <w:t>and</w:t>
      </w:r>
      <w:r w:rsidR="00CE6182">
        <w:t xml:space="preserve"> </w:t>
      </w:r>
      <w:r>
        <w:t>sonnets</w:t>
      </w:r>
      <w:r w:rsidR="00CE6182">
        <w:t xml:space="preserve"> </w:t>
      </w:r>
      <w:r>
        <w:t>to</w:t>
      </w:r>
      <w:r w:rsidR="00CE6182">
        <w:t xml:space="preserve"> </w:t>
      </w:r>
      <w:r>
        <w:t>the</w:t>
      </w:r>
      <w:r w:rsidR="00CE6182">
        <w:t xml:space="preserve"> </w:t>
      </w:r>
      <w:r>
        <w:t>object</w:t>
      </w:r>
      <w:r w:rsidR="00CE6182">
        <w:t xml:space="preserve"> </w:t>
      </w:r>
      <w:r>
        <w:t>of</w:t>
      </w:r>
      <w:r w:rsidR="00CE6182">
        <w:t xml:space="preserve"> </w:t>
      </w:r>
      <w:r>
        <w:t>a</w:t>
      </w:r>
      <w:r w:rsidR="00CE6182">
        <w:t xml:space="preserve"> </w:t>
      </w:r>
      <w:r>
        <w:t>sinful</w:t>
      </w:r>
      <w:r w:rsidR="00CE6182">
        <w:t xml:space="preserve"> </w:t>
      </w:r>
      <w:r>
        <w:t>love,</w:t>
      </w:r>
      <w:r w:rsidR="00CE6182">
        <w:t xml:space="preserve"> </w:t>
      </w:r>
      <w:r>
        <w:t>does</w:t>
      </w:r>
      <w:r w:rsidR="00CE6182">
        <w:t xml:space="preserve"> </w:t>
      </w:r>
      <w:r>
        <w:t>he</w:t>
      </w:r>
      <w:r w:rsidR="00CE6182">
        <w:t xml:space="preserve"> </w:t>
      </w:r>
      <w:r>
        <w:t>not</w:t>
      </w:r>
      <w:r w:rsidR="00CE6182">
        <w:t xml:space="preserve"> </w:t>
      </w:r>
      <w:r>
        <w:t>debase</w:t>
      </w:r>
      <w:r w:rsidR="00CE6182">
        <w:t xml:space="preserve"> </w:t>
      </w:r>
      <w:r>
        <w:t>his</w:t>
      </w:r>
      <w:r w:rsidR="00CE6182">
        <w:t xml:space="preserve"> </w:t>
      </w:r>
      <w:r>
        <w:t>reason</w:t>
      </w:r>
      <w:r w:rsidR="00CE6182">
        <w:t xml:space="preserve"> </w:t>
      </w:r>
      <w:r>
        <w:t>beneath</w:t>
      </w:r>
      <w:r w:rsidR="00CE6182">
        <w:t xml:space="preserve"> </w:t>
      </w:r>
      <w:r>
        <w:t>this</w:t>
      </w:r>
      <w:r w:rsidR="00CE6182">
        <w:t xml:space="preserve"> </w:t>
      </w:r>
      <w:r>
        <w:t>vile</w:t>
      </w:r>
      <w:r w:rsidR="00CE6182">
        <w:t xml:space="preserve"> </w:t>
      </w:r>
      <w:r>
        <w:t>passion?</w:t>
      </w:r>
      <w:r w:rsidR="00CE6182">
        <w:t xml:space="preserve"> </w:t>
      </w:r>
      <w:r>
        <w:t>Seneca,</w:t>
      </w:r>
      <w:r w:rsidR="00CE6182">
        <w:t xml:space="preserve"> </w:t>
      </w:r>
      <w:r>
        <w:t>though</w:t>
      </w:r>
      <w:r w:rsidR="00CE6182">
        <w:t xml:space="preserve"> </w:t>
      </w:r>
      <w:r>
        <w:t>a</w:t>
      </w:r>
      <w:r w:rsidR="00CE6182">
        <w:t xml:space="preserve"> </w:t>
      </w:r>
      <w:r>
        <w:t>pagan,</w:t>
      </w:r>
      <w:r w:rsidR="00CE6182">
        <w:t xml:space="preserve"> </w:t>
      </w:r>
      <w:r>
        <w:t>blushed</w:t>
      </w:r>
      <w:r w:rsidR="00CE6182">
        <w:t xml:space="preserve"> </w:t>
      </w:r>
      <w:r>
        <w:t>at</w:t>
      </w:r>
      <w:r w:rsidR="00CE6182">
        <w:t xml:space="preserve"> </w:t>
      </w:r>
      <w:r>
        <w:t>such</w:t>
      </w:r>
      <w:r w:rsidR="00CE6182">
        <w:t xml:space="preserve"> </w:t>
      </w:r>
      <w:r>
        <w:t>degradation,</w:t>
      </w:r>
      <w:r w:rsidR="00CE6182">
        <w:t xml:space="preserve"> </w:t>
      </w:r>
      <w:r>
        <w:t>saying:</w:t>
      </w:r>
      <w:r w:rsidR="00CE6182">
        <w:t xml:space="preserve"> </w:t>
      </w:r>
      <w:r w:rsidR="00067058">
        <w:t>“</w:t>
      </w:r>
      <w:r>
        <w:t>I</w:t>
      </w:r>
      <w:r w:rsidR="00CE6182">
        <w:t xml:space="preserve"> </w:t>
      </w:r>
      <w:r>
        <w:t>was</w:t>
      </w:r>
      <w:r w:rsidR="00CE6182">
        <w:t xml:space="preserve"> </w:t>
      </w:r>
      <w:r>
        <w:t>born</w:t>
      </w:r>
      <w:r w:rsidR="00CE6182">
        <w:t xml:space="preserve"> </w:t>
      </w:r>
      <w:r>
        <w:t>for</w:t>
      </w:r>
      <w:r w:rsidR="00CE6182">
        <w:t xml:space="preserve"> </w:t>
      </w:r>
      <w:r>
        <w:t>nobler</w:t>
      </w:r>
      <w:r w:rsidR="00CE6182">
        <w:t xml:space="preserve"> </w:t>
      </w:r>
      <w:r>
        <w:t>things</w:t>
      </w:r>
      <w:r w:rsidR="00CE6182">
        <w:t xml:space="preserve"> </w:t>
      </w:r>
      <w:r>
        <w:t>than</w:t>
      </w:r>
      <w:r w:rsidR="00CE6182">
        <w:t xml:space="preserve"> </w:t>
      </w:r>
      <w:r>
        <w:t>to</w:t>
      </w:r>
      <w:r w:rsidR="00CE6182">
        <w:t xml:space="preserve"> </w:t>
      </w:r>
      <w:r>
        <w:t>be</w:t>
      </w:r>
      <w:r w:rsidR="00CE6182">
        <w:t xml:space="preserve"> </w:t>
      </w:r>
      <w:r>
        <w:t>a</w:t>
      </w:r>
      <w:r w:rsidR="00CE6182">
        <w:t xml:space="preserve"> </w:t>
      </w:r>
      <w:r>
        <w:t>slave</w:t>
      </w:r>
      <w:r w:rsidR="00CE6182">
        <w:t xml:space="preserve"> </w:t>
      </w:r>
      <w:r>
        <w:t>to</w:t>
      </w:r>
      <w:r w:rsidR="00CE6182">
        <w:t xml:space="preserve"> </w:t>
      </w:r>
      <w:r>
        <w:t>the</w:t>
      </w:r>
      <w:r w:rsidR="00CE6182">
        <w:t xml:space="preserve"> </w:t>
      </w:r>
      <w:r>
        <w:t>flesh.</w:t>
      </w:r>
      <w:r w:rsidR="00067058">
        <w:t>”</w:t>
      </w:r>
      <w:r w:rsidR="00067058">
        <w:rPr>
          <w:rStyle w:val="FootnoteReference"/>
        </w:rPr>
        <w:footnoteReference w:id="236"/>
      </w:r>
      <w:r w:rsidR="00CE6182">
        <w:t xml:space="preserve"> </w:t>
      </w:r>
      <w:r>
        <w:t>Notwithstanding</w:t>
      </w:r>
      <w:r w:rsidR="00CE6182">
        <w:t xml:space="preserve"> </w:t>
      </w:r>
      <w:r>
        <w:t>the</w:t>
      </w:r>
      <w:r w:rsidR="00CE6182">
        <w:t xml:space="preserve"> </w:t>
      </w:r>
      <w:r>
        <w:t>folly</w:t>
      </w:r>
      <w:r w:rsidR="00CE6182">
        <w:t xml:space="preserve"> </w:t>
      </w:r>
      <w:r>
        <w:t>and</w:t>
      </w:r>
      <w:r w:rsidR="00CE6182">
        <w:t xml:space="preserve"> </w:t>
      </w:r>
      <w:r>
        <w:t>enormity</w:t>
      </w:r>
      <w:r w:rsidR="00CE6182">
        <w:t xml:space="preserve"> </w:t>
      </w:r>
      <w:r>
        <w:t>of</w:t>
      </w:r>
      <w:r w:rsidR="00CE6182">
        <w:t xml:space="preserve"> </w:t>
      </w:r>
      <w:r>
        <w:t>this</w:t>
      </w:r>
      <w:r w:rsidR="00CE6182">
        <w:t xml:space="preserve"> </w:t>
      </w:r>
      <w:r>
        <w:t>disorder,</w:t>
      </w:r>
      <w:r w:rsidR="00CE6182">
        <w:t xml:space="preserve"> </w:t>
      </w:r>
      <w:r>
        <w:t>it</w:t>
      </w:r>
      <w:r w:rsidR="00CE6182">
        <w:t xml:space="preserve"> </w:t>
      </w:r>
      <w:r>
        <w:t>is</w:t>
      </w:r>
      <w:r w:rsidR="00CE6182">
        <w:t xml:space="preserve"> </w:t>
      </w:r>
      <w:r>
        <w:t>so</w:t>
      </w:r>
      <w:r w:rsidR="00CE6182">
        <w:t xml:space="preserve"> </w:t>
      </w:r>
      <w:r>
        <w:t>common</w:t>
      </w:r>
      <w:r w:rsidR="00CE6182">
        <w:t xml:space="preserve"> </w:t>
      </w:r>
      <w:r>
        <w:t>among</w:t>
      </w:r>
      <w:r w:rsidR="00CE6182">
        <w:t xml:space="preserve"> </w:t>
      </w:r>
      <w:r>
        <w:t>us</w:t>
      </w:r>
      <w:r w:rsidR="00CE6182">
        <w:t xml:space="preserve"> </w:t>
      </w:r>
      <w:r>
        <w:t>that</w:t>
      </w:r>
      <w:r w:rsidR="00CE6182">
        <w:t xml:space="preserve"> </w:t>
      </w:r>
      <w:r>
        <w:t>we</w:t>
      </w:r>
      <w:r w:rsidR="00CE6182">
        <w:t xml:space="preserve"> </w:t>
      </w:r>
      <w:r>
        <w:t>give</w:t>
      </w:r>
      <w:r w:rsidR="00CE6182">
        <w:t xml:space="preserve"> </w:t>
      </w:r>
      <w:r>
        <w:t>it</w:t>
      </w:r>
      <w:r w:rsidR="00CE6182">
        <w:t xml:space="preserve"> </w:t>
      </w:r>
      <w:r>
        <w:t>little</w:t>
      </w:r>
      <w:r w:rsidR="00CE6182">
        <w:t xml:space="preserve"> </w:t>
      </w:r>
      <w:r>
        <w:t>attention.</w:t>
      </w:r>
      <w:r w:rsidR="00CE6182">
        <w:t xml:space="preserve"> </w:t>
      </w:r>
      <w:r>
        <w:t>As</w:t>
      </w:r>
      <w:r w:rsidR="00CE6182">
        <w:t xml:space="preserve"> </w:t>
      </w:r>
      <w:r>
        <w:t>St.</w:t>
      </w:r>
      <w:r w:rsidR="00CE6182">
        <w:t xml:space="preserve"> </w:t>
      </w:r>
      <w:r>
        <w:t>Bernard</w:t>
      </w:r>
      <w:r w:rsidR="00CE6182">
        <w:t xml:space="preserve"> </w:t>
      </w:r>
      <w:r>
        <w:t>says:</w:t>
      </w:r>
      <w:r w:rsidR="00CE6182">
        <w:t xml:space="preserve"> </w:t>
      </w:r>
      <w:r w:rsidR="00067058">
        <w:t>“</w:t>
      </w:r>
      <w:r>
        <w:t>We</w:t>
      </w:r>
      <w:r w:rsidR="00CE6182">
        <w:t xml:space="preserve"> </w:t>
      </w:r>
      <w:r>
        <w:t>are</w:t>
      </w:r>
      <w:r w:rsidR="00CE6182">
        <w:t xml:space="preserve"> </w:t>
      </w:r>
      <w:r>
        <w:t>insensible</w:t>
      </w:r>
      <w:r w:rsidR="00CE6182">
        <w:t xml:space="preserve"> </w:t>
      </w:r>
      <w:r>
        <w:t>to</w:t>
      </w:r>
      <w:r w:rsidR="00CE6182">
        <w:t xml:space="preserve"> </w:t>
      </w:r>
      <w:r>
        <w:t>the</w:t>
      </w:r>
      <w:r w:rsidR="00CE6182">
        <w:t xml:space="preserve"> </w:t>
      </w:r>
      <w:r>
        <w:t>odor</w:t>
      </w:r>
      <w:r w:rsidR="00CE6182">
        <w:t xml:space="preserve"> </w:t>
      </w:r>
      <w:r>
        <w:t>of</w:t>
      </w:r>
      <w:r w:rsidR="00CE6182">
        <w:t xml:space="preserve"> </w:t>
      </w:r>
      <w:r>
        <w:t>our</w:t>
      </w:r>
      <w:r w:rsidR="00CE6182">
        <w:t xml:space="preserve"> </w:t>
      </w:r>
      <w:r>
        <w:t>crimes,</w:t>
      </w:r>
      <w:r w:rsidR="00CE6182">
        <w:t xml:space="preserve"> </w:t>
      </w:r>
      <w:r>
        <w:t>because</w:t>
      </w:r>
      <w:r w:rsidR="00CE6182">
        <w:t xml:space="preserve"> </w:t>
      </w:r>
      <w:r>
        <w:t>they</w:t>
      </w:r>
      <w:r w:rsidR="00CE6182">
        <w:t xml:space="preserve"> </w:t>
      </w:r>
      <w:r>
        <w:t>are</w:t>
      </w:r>
      <w:r w:rsidR="00CE6182">
        <w:t xml:space="preserve"> </w:t>
      </w:r>
      <w:r>
        <w:t>so</w:t>
      </w:r>
      <w:r w:rsidR="00CE6182">
        <w:t xml:space="preserve"> </w:t>
      </w:r>
      <w:r>
        <w:t>numerous.</w:t>
      </w:r>
      <w:r w:rsidR="00067058">
        <w:t>”</w:t>
      </w:r>
      <w:r w:rsidR="00CE6182">
        <w:t xml:space="preserve"> </w:t>
      </w:r>
      <w:r>
        <w:t>In</w:t>
      </w:r>
      <w:r w:rsidR="00CE6182">
        <w:t xml:space="preserve"> </w:t>
      </w:r>
      <w:r>
        <w:t>the</w:t>
      </w:r>
      <w:r w:rsidR="00CE6182">
        <w:t xml:space="preserve"> </w:t>
      </w:r>
      <w:r>
        <w:t>country</w:t>
      </w:r>
      <w:r w:rsidR="00CE6182">
        <w:t xml:space="preserve"> </w:t>
      </w:r>
      <w:r>
        <w:t>of</w:t>
      </w:r>
      <w:r w:rsidR="00CE6182">
        <w:t xml:space="preserve"> </w:t>
      </w:r>
      <w:r>
        <w:t>the</w:t>
      </w:r>
      <w:r w:rsidR="00CE6182">
        <w:t xml:space="preserve"> </w:t>
      </w:r>
      <w:r>
        <w:t>Moors</w:t>
      </w:r>
      <w:r w:rsidR="00CE6182">
        <w:t xml:space="preserve"> </w:t>
      </w:r>
      <w:r>
        <w:t>no</w:t>
      </w:r>
      <w:r w:rsidR="00CE6182">
        <w:t xml:space="preserve"> </w:t>
      </w:r>
      <w:r>
        <w:t>one</w:t>
      </w:r>
      <w:r w:rsidR="00CE6182">
        <w:t xml:space="preserve"> </w:t>
      </w:r>
      <w:r>
        <w:t>feels</w:t>
      </w:r>
      <w:r w:rsidR="00CE6182">
        <w:t xml:space="preserve"> </w:t>
      </w:r>
      <w:r>
        <w:t>affronted</w:t>
      </w:r>
      <w:r w:rsidR="00CE6182">
        <w:t xml:space="preserve"> </w:t>
      </w:r>
      <w:r>
        <w:t>if</w:t>
      </w:r>
      <w:r w:rsidR="00CE6182">
        <w:t xml:space="preserve"> </w:t>
      </w:r>
      <w:r>
        <w:t>called</w:t>
      </w:r>
      <w:r w:rsidR="00CE6182">
        <w:t xml:space="preserve"> </w:t>
      </w:r>
      <w:r>
        <w:t>black,</w:t>
      </w:r>
      <w:r w:rsidR="00CE6182">
        <w:t xml:space="preserve"> </w:t>
      </w:r>
      <w:r>
        <w:t>because</w:t>
      </w:r>
      <w:r w:rsidR="00CE6182">
        <w:t xml:space="preserve"> </w:t>
      </w:r>
      <w:r>
        <w:t>it</w:t>
      </w:r>
      <w:r w:rsidR="00CE6182">
        <w:t xml:space="preserve"> </w:t>
      </w:r>
      <w:r>
        <w:t>is</w:t>
      </w:r>
      <w:r w:rsidR="00CE6182">
        <w:t xml:space="preserve"> </w:t>
      </w:r>
      <w:r>
        <w:t>the</w:t>
      </w:r>
      <w:r w:rsidR="00CE6182">
        <w:t xml:space="preserve"> </w:t>
      </w:r>
      <w:r>
        <w:t>color</w:t>
      </w:r>
      <w:r w:rsidR="00CE6182">
        <w:t xml:space="preserve"> </w:t>
      </w:r>
      <w:r>
        <w:t>of</w:t>
      </w:r>
      <w:r w:rsidR="00CE6182">
        <w:t xml:space="preserve"> </w:t>
      </w:r>
      <w:r>
        <w:t>all</w:t>
      </w:r>
      <w:r w:rsidR="00CE6182">
        <w:t xml:space="preserve"> </w:t>
      </w:r>
      <w:r>
        <w:t>the</w:t>
      </w:r>
      <w:r w:rsidR="00CE6182">
        <w:t xml:space="preserve"> </w:t>
      </w:r>
      <w:r>
        <w:t>inhabitants.</w:t>
      </w:r>
      <w:r w:rsidR="00CE6182">
        <w:t xml:space="preserve"> </w:t>
      </w:r>
      <w:r>
        <w:t>So</w:t>
      </w:r>
      <w:r w:rsidR="00CE6182">
        <w:t xml:space="preserve"> </w:t>
      </w:r>
      <w:r>
        <w:t>where</w:t>
      </w:r>
      <w:r w:rsidR="00CE6182">
        <w:t xml:space="preserve"> </w:t>
      </w:r>
      <w:r>
        <w:t>the</w:t>
      </w:r>
      <w:r w:rsidR="00CE6182">
        <w:t xml:space="preserve"> </w:t>
      </w:r>
      <w:r>
        <w:t>vice</w:t>
      </w:r>
      <w:r w:rsidR="00CE6182">
        <w:t xml:space="preserve"> </w:t>
      </w:r>
      <w:r>
        <w:t>of</w:t>
      </w:r>
      <w:r w:rsidR="00CE6182">
        <w:t xml:space="preserve"> </w:t>
      </w:r>
      <w:r>
        <w:t>drunkenness</w:t>
      </w:r>
      <w:r w:rsidR="00CE6182">
        <w:t xml:space="preserve"> </w:t>
      </w:r>
      <w:r>
        <w:t>prevails</w:t>
      </w:r>
      <w:r w:rsidR="00CE6182">
        <w:t xml:space="preserve"> </w:t>
      </w:r>
      <w:r>
        <w:t>no</w:t>
      </w:r>
      <w:r w:rsidR="00CE6182">
        <w:t xml:space="preserve"> </w:t>
      </w:r>
      <w:r>
        <w:t>one</w:t>
      </w:r>
      <w:r w:rsidR="00CE6182">
        <w:t xml:space="preserve"> </w:t>
      </w:r>
      <w:r>
        <w:t>thinks</w:t>
      </w:r>
      <w:r w:rsidR="00CE6182">
        <w:t xml:space="preserve"> </w:t>
      </w:r>
      <w:r>
        <w:t>it</w:t>
      </w:r>
      <w:r w:rsidR="00CE6182">
        <w:t xml:space="preserve"> </w:t>
      </w:r>
      <w:r>
        <w:t>disgraceful</w:t>
      </w:r>
      <w:r w:rsidR="00CE6182">
        <w:t xml:space="preserve"> </w:t>
      </w:r>
      <w:r>
        <w:t>to</w:t>
      </w:r>
      <w:r w:rsidR="00CE6182">
        <w:t xml:space="preserve"> </w:t>
      </w:r>
      <w:r>
        <w:t>drink</w:t>
      </w:r>
      <w:r w:rsidR="00CE6182">
        <w:t xml:space="preserve"> </w:t>
      </w:r>
      <w:r>
        <w:t>to</w:t>
      </w:r>
      <w:r w:rsidR="00CE6182">
        <w:t xml:space="preserve"> </w:t>
      </w:r>
      <w:r>
        <w:t>excess,</w:t>
      </w:r>
      <w:r w:rsidR="00CE6182">
        <w:t xml:space="preserve"> </w:t>
      </w:r>
      <w:r>
        <w:t>notwithstanding</w:t>
      </w:r>
      <w:r w:rsidR="00CE6182">
        <w:t xml:space="preserve"> </w:t>
      </w:r>
      <w:r>
        <w:t>the</w:t>
      </w:r>
      <w:r w:rsidR="00CE6182">
        <w:t xml:space="preserve"> </w:t>
      </w:r>
      <w:r>
        <w:t>degrading</w:t>
      </w:r>
      <w:r w:rsidR="00CE6182">
        <w:t xml:space="preserve"> </w:t>
      </w:r>
      <w:r>
        <w:t>nature</w:t>
      </w:r>
      <w:r w:rsidR="00CE6182">
        <w:t xml:space="preserve"> </w:t>
      </w:r>
      <w:r>
        <w:t>of</w:t>
      </w:r>
      <w:r w:rsidR="00CE6182">
        <w:t xml:space="preserve"> </w:t>
      </w:r>
      <w:r>
        <w:t>this</w:t>
      </w:r>
      <w:r w:rsidR="00CE6182">
        <w:t xml:space="preserve"> </w:t>
      </w:r>
      <w:r>
        <w:t>sin.</w:t>
      </w:r>
      <w:r w:rsidR="00CE6182">
        <w:t xml:space="preserve"> </w:t>
      </w:r>
      <w:r>
        <w:t>Yes,</w:t>
      </w:r>
      <w:r w:rsidR="00CE6182">
        <w:t xml:space="preserve"> </w:t>
      </w:r>
      <w:r>
        <w:t>the</w:t>
      </w:r>
      <w:r w:rsidR="00CE6182">
        <w:t xml:space="preserve"> </w:t>
      </w:r>
      <w:r>
        <w:t>bondage</w:t>
      </w:r>
      <w:r w:rsidR="00CE6182">
        <w:t xml:space="preserve"> </w:t>
      </w:r>
      <w:r>
        <w:t>of</w:t>
      </w:r>
      <w:r w:rsidR="00CE6182">
        <w:t xml:space="preserve"> </w:t>
      </w:r>
      <w:r>
        <w:t>the</w:t>
      </w:r>
      <w:r w:rsidR="00CE6182">
        <w:t xml:space="preserve"> </w:t>
      </w:r>
      <w:r>
        <w:t>flesh</w:t>
      </w:r>
      <w:r w:rsidR="00CE6182">
        <w:t xml:space="preserve"> </w:t>
      </w:r>
      <w:r>
        <w:t>is</w:t>
      </w:r>
      <w:r w:rsidR="00CE6182">
        <w:t xml:space="preserve"> </w:t>
      </w:r>
      <w:r>
        <w:t>so</w:t>
      </w:r>
      <w:r w:rsidR="00CE6182">
        <w:t xml:space="preserve"> </w:t>
      </w:r>
      <w:r>
        <w:t>general</w:t>
      </w:r>
      <w:r w:rsidR="00CE6182">
        <w:t xml:space="preserve"> </w:t>
      </w:r>
      <w:r>
        <w:t>that</w:t>
      </w:r>
      <w:r w:rsidR="00CE6182">
        <w:t xml:space="preserve"> </w:t>
      </w:r>
      <w:r>
        <w:t>few</w:t>
      </w:r>
      <w:r w:rsidR="00CE6182">
        <w:t xml:space="preserve"> </w:t>
      </w:r>
      <w:r>
        <w:t>realize</w:t>
      </w:r>
      <w:r w:rsidR="00CE6182">
        <w:t xml:space="preserve"> </w:t>
      </w:r>
      <w:r>
        <w:t>its</w:t>
      </w:r>
      <w:r w:rsidR="00CE6182">
        <w:t xml:space="preserve"> </w:t>
      </w:r>
      <w:r>
        <w:t>enormity.</w:t>
      </w:r>
      <w:r w:rsidR="00CE6182">
        <w:t xml:space="preserve"> </w:t>
      </w:r>
      <w:r>
        <w:t>How</w:t>
      </w:r>
      <w:r w:rsidR="00CE6182">
        <w:t xml:space="preserve"> </w:t>
      </w:r>
      <w:r>
        <w:t>complete,</w:t>
      </w:r>
      <w:r w:rsidR="00CE6182">
        <w:t xml:space="preserve"> </w:t>
      </w:r>
      <w:r>
        <w:t>therefore,</w:t>
      </w:r>
      <w:r w:rsidR="00CE6182">
        <w:t xml:space="preserve"> </w:t>
      </w:r>
      <w:r>
        <w:t>is</w:t>
      </w:r>
      <w:r w:rsidR="00CE6182">
        <w:t xml:space="preserve"> </w:t>
      </w:r>
      <w:r>
        <w:t>this</w:t>
      </w:r>
      <w:r w:rsidR="00CE6182">
        <w:t xml:space="preserve"> </w:t>
      </w:r>
      <w:r>
        <w:t>servitude,</w:t>
      </w:r>
      <w:r w:rsidR="00CE6182">
        <w:t xml:space="preserve"> </w:t>
      </w:r>
      <w:r>
        <w:t>and</w:t>
      </w:r>
      <w:r w:rsidR="00CE6182">
        <w:t xml:space="preserve"> </w:t>
      </w:r>
      <w:r>
        <w:t>how</w:t>
      </w:r>
      <w:r w:rsidR="00CE6182">
        <w:t xml:space="preserve"> </w:t>
      </w:r>
      <w:r>
        <w:t>great</w:t>
      </w:r>
      <w:r w:rsidR="00CE6182">
        <w:t xml:space="preserve"> </w:t>
      </w:r>
      <w:r>
        <w:t>must</w:t>
      </w:r>
      <w:r w:rsidR="00CE6182">
        <w:t xml:space="preserve"> </w:t>
      </w:r>
      <w:r>
        <w:t>be</w:t>
      </w:r>
      <w:r w:rsidR="00CE6182">
        <w:t xml:space="preserve"> </w:t>
      </w:r>
      <w:r>
        <w:t>the</w:t>
      </w:r>
      <w:r w:rsidR="00CE6182">
        <w:t xml:space="preserve"> </w:t>
      </w:r>
      <w:r>
        <w:t>punishment</w:t>
      </w:r>
      <w:r w:rsidR="00CE6182">
        <w:t xml:space="preserve"> </w:t>
      </w:r>
      <w:r>
        <w:t>reserved</w:t>
      </w:r>
      <w:r w:rsidR="00CE6182">
        <w:t xml:space="preserve"> </w:t>
      </w:r>
      <w:r>
        <w:t>for</w:t>
      </w:r>
      <w:r w:rsidR="00CE6182">
        <w:t xml:space="preserve"> </w:t>
      </w:r>
      <w:r>
        <w:t>one</w:t>
      </w:r>
      <w:r w:rsidR="00CE6182">
        <w:t xml:space="preserve"> </w:t>
      </w:r>
      <w:r>
        <w:t>who</w:t>
      </w:r>
      <w:r w:rsidR="00CE6182">
        <w:t xml:space="preserve"> </w:t>
      </w:r>
      <w:r>
        <w:t>delivers</w:t>
      </w:r>
      <w:r w:rsidR="00CE6182">
        <w:t xml:space="preserve"> </w:t>
      </w:r>
      <w:r>
        <w:t>so</w:t>
      </w:r>
      <w:r w:rsidR="00CE6182">
        <w:t xml:space="preserve"> </w:t>
      </w:r>
      <w:r>
        <w:t>noble</w:t>
      </w:r>
      <w:r w:rsidR="00CE6182">
        <w:t xml:space="preserve"> </w:t>
      </w:r>
      <w:r>
        <w:t>a</w:t>
      </w:r>
      <w:r w:rsidR="00CE6182">
        <w:t xml:space="preserve"> </w:t>
      </w:r>
      <w:r>
        <w:t>creature</w:t>
      </w:r>
      <w:r w:rsidR="00CE6182">
        <w:t xml:space="preserve"> </w:t>
      </w:r>
      <w:r>
        <w:t>as</w:t>
      </w:r>
      <w:r w:rsidR="00CE6182">
        <w:t xml:space="preserve"> </w:t>
      </w:r>
      <w:r>
        <w:t>reason</w:t>
      </w:r>
      <w:r w:rsidR="00CE6182">
        <w:t xml:space="preserve"> </w:t>
      </w:r>
      <w:r>
        <w:t>into</w:t>
      </w:r>
      <w:r w:rsidR="00CE6182">
        <w:t xml:space="preserve"> </w:t>
      </w:r>
      <w:r>
        <w:t>the</w:t>
      </w:r>
      <w:r w:rsidR="00CE6182">
        <w:t xml:space="preserve"> </w:t>
      </w:r>
      <w:r>
        <w:t>hands</w:t>
      </w:r>
      <w:r w:rsidR="00CE6182">
        <w:t xml:space="preserve"> </w:t>
      </w:r>
      <w:r>
        <w:t>of</w:t>
      </w:r>
      <w:r w:rsidR="00CE6182">
        <w:t xml:space="preserve"> </w:t>
      </w:r>
      <w:r>
        <w:t>so</w:t>
      </w:r>
      <w:r w:rsidR="00CE6182">
        <w:t xml:space="preserve"> </w:t>
      </w:r>
      <w:r>
        <w:t>cruel</w:t>
      </w:r>
      <w:r w:rsidR="00CE6182">
        <w:t xml:space="preserve"> </w:t>
      </w:r>
      <w:r>
        <w:t>a</w:t>
      </w:r>
      <w:r w:rsidR="00CE6182">
        <w:t xml:space="preserve"> </w:t>
      </w:r>
      <w:r>
        <w:t>tyrant!</w:t>
      </w:r>
      <w:r w:rsidR="00CE6182">
        <w:t xml:space="preserve"> </w:t>
      </w:r>
      <w:r>
        <w:t>It</w:t>
      </w:r>
      <w:r w:rsidR="00CE6182">
        <w:t xml:space="preserve"> </w:t>
      </w:r>
      <w:r>
        <w:t>is</w:t>
      </w:r>
      <w:r w:rsidR="00CE6182">
        <w:t xml:space="preserve"> </w:t>
      </w:r>
      <w:r>
        <w:t>from</w:t>
      </w:r>
      <w:r w:rsidR="00CE6182">
        <w:t xml:space="preserve"> </w:t>
      </w:r>
      <w:r>
        <w:t>this</w:t>
      </w:r>
      <w:r w:rsidR="00CE6182">
        <w:t xml:space="preserve"> </w:t>
      </w:r>
      <w:r>
        <w:t>slavery</w:t>
      </w:r>
      <w:r w:rsidR="00CE6182">
        <w:t xml:space="preserve"> </w:t>
      </w:r>
      <w:r>
        <w:t>that</w:t>
      </w:r>
      <w:r w:rsidR="00CE6182">
        <w:t xml:space="preserve"> </w:t>
      </w:r>
      <w:r>
        <w:t>the</w:t>
      </w:r>
      <w:r w:rsidR="00CE6182">
        <w:t xml:space="preserve"> </w:t>
      </w:r>
      <w:r>
        <w:t>Wise</w:t>
      </w:r>
      <w:r w:rsidR="00CE6182">
        <w:t xml:space="preserve"> </w:t>
      </w:r>
      <w:r>
        <w:t>Man</w:t>
      </w:r>
      <w:r w:rsidR="00CE6182">
        <w:t xml:space="preserve"> </w:t>
      </w:r>
      <w:r>
        <w:t>prays</w:t>
      </w:r>
      <w:r w:rsidR="00CE6182">
        <w:t xml:space="preserve"> </w:t>
      </w:r>
      <w:r>
        <w:t>to</w:t>
      </w:r>
      <w:r w:rsidR="00CE6182">
        <w:t xml:space="preserve"> </w:t>
      </w:r>
      <w:r>
        <w:t>be</w:t>
      </w:r>
      <w:r w:rsidR="00CE6182">
        <w:t xml:space="preserve"> </w:t>
      </w:r>
      <w:r>
        <w:t>delivered</w:t>
      </w:r>
      <w:r w:rsidR="00CE6182">
        <w:t xml:space="preserve"> </w:t>
      </w:r>
      <w:r>
        <w:t>when</w:t>
      </w:r>
      <w:r w:rsidR="00CE6182">
        <w:t xml:space="preserve"> </w:t>
      </w:r>
      <w:r>
        <w:t>he</w:t>
      </w:r>
      <w:r w:rsidR="00CE6182">
        <w:t xml:space="preserve"> </w:t>
      </w:r>
      <w:r>
        <w:t>asks</w:t>
      </w:r>
      <w:r w:rsidR="00CE6182">
        <w:t xml:space="preserve"> </w:t>
      </w:r>
      <w:r>
        <w:t>that</w:t>
      </w:r>
      <w:r w:rsidR="00CE6182">
        <w:t xml:space="preserve"> </w:t>
      </w:r>
      <w:r>
        <w:t>the</w:t>
      </w:r>
      <w:r w:rsidR="00CE6182">
        <w:t xml:space="preserve"> </w:t>
      </w:r>
      <w:r>
        <w:t>inordinate</w:t>
      </w:r>
      <w:r w:rsidR="00CE6182">
        <w:t xml:space="preserve"> </w:t>
      </w:r>
      <w:r>
        <w:t>desires</w:t>
      </w:r>
      <w:r w:rsidR="00CE6182">
        <w:t xml:space="preserve"> </w:t>
      </w:r>
      <w:r>
        <w:t>of</w:t>
      </w:r>
      <w:r w:rsidR="00CE6182">
        <w:t xml:space="preserve"> </w:t>
      </w:r>
      <w:r>
        <w:t>the</w:t>
      </w:r>
      <w:r w:rsidR="00CE6182">
        <w:t xml:space="preserve"> </w:t>
      </w:r>
      <w:r>
        <w:t>flesh</w:t>
      </w:r>
      <w:r w:rsidR="00CE6182">
        <w:t xml:space="preserve"> </w:t>
      </w:r>
      <w:r>
        <w:t>be</w:t>
      </w:r>
      <w:r w:rsidR="00CE6182">
        <w:t xml:space="preserve"> </w:t>
      </w:r>
      <w:r>
        <w:t>taken</w:t>
      </w:r>
      <w:r w:rsidR="00CE6182">
        <w:t xml:space="preserve"> </w:t>
      </w:r>
      <w:r>
        <w:t>from</w:t>
      </w:r>
      <w:r w:rsidR="00CE6182">
        <w:t xml:space="preserve"> </w:t>
      </w:r>
      <w:r>
        <w:t>him,</w:t>
      </w:r>
      <w:r w:rsidR="00CE6182">
        <w:t xml:space="preserve"> </w:t>
      </w:r>
      <w:r>
        <w:t>and</w:t>
      </w:r>
      <w:r w:rsidR="00CE6182">
        <w:t xml:space="preserve"> </w:t>
      </w:r>
      <w:r>
        <w:t>that</w:t>
      </w:r>
      <w:r w:rsidR="00CE6182">
        <w:t xml:space="preserve"> </w:t>
      </w:r>
      <w:r>
        <w:t>he</w:t>
      </w:r>
      <w:r w:rsidR="00CE6182">
        <w:t xml:space="preserve"> </w:t>
      </w:r>
      <w:r>
        <w:t>be</w:t>
      </w:r>
      <w:r w:rsidR="00CE6182">
        <w:t xml:space="preserve"> </w:t>
      </w:r>
      <w:r>
        <w:t>not</w:t>
      </w:r>
      <w:r w:rsidR="00CE6182">
        <w:t xml:space="preserve"> </w:t>
      </w:r>
      <w:r>
        <w:t>given</w:t>
      </w:r>
      <w:r w:rsidR="00CE6182">
        <w:t xml:space="preserve"> </w:t>
      </w:r>
      <w:r>
        <w:t>over</w:t>
      </w:r>
      <w:r w:rsidR="00CE6182">
        <w:t xml:space="preserve"> </w:t>
      </w:r>
      <w:r>
        <w:t>to</w:t>
      </w:r>
      <w:r w:rsidR="00CE6182">
        <w:t xml:space="preserve"> </w:t>
      </w:r>
      <w:r>
        <w:t>a</w:t>
      </w:r>
      <w:r w:rsidR="00CE6182">
        <w:t xml:space="preserve"> </w:t>
      </w:r>
      <w:r>
        <w:t>shameless</w:t>
      </w:r>
      <w:r w:rsidR="00CE6182">
        <w:t xml:space="preserve"> </w:t>
      </w:r>
      <w:r>
        <w:t>and</w:t>
      </w:r>
      <w:r w:rsidR="00CE6182">
        <w:t xml:space="preserve"> </w:t>
      </w:r>
      <w:r>
        <w:t>foolish</w:t>
      </w:r>
      <w:r w:rsidR="00CE6182">
        <w:t xml:space="preserve"> </w:t>
      </w:r>
      <w:r>
        <w:t>mind.</w:t>
      </w:r>
      <w:r w:rsidR="00000CD4">
        <w:rPr>
          <w:rStyle w:val="FootnoteReference"/>
        </w:rPr>
        <w:footnoteReference w:id="237"/>
      </w:r>
      <w:r w:rsidR="00CE6182">
        <w:t xml:space="preserve"> </w:t>
      </w:r>
    </w:p>
    <w:p w14:paraId="61D982DE" w14:textId="01B850D8" w:rsidR="00000CD4" w:rsidRDefault="00055323" w:rsidP="00B01E47">
      <w:pPr>
        <w:jc w:val="both"/>
      </w:pPr>
      <w:r>
        <w:t>If</w:t>
      </w:r>
      <w:r w:rsidR="00CE6182">
        <w:t xml:space="preserve"> </w:t>
      </w:r>
      <w:r>
        <w:t>you</w:t>
      </w:r>
      <w:r w:rsidR="00CE6182">
        <w:t xml:space="preserve"> </w:t>
      </w:r>
      <w:r>
        <w:t>would</w:t>
      </w:r>
      <w:r w:rsidR="00CE6182">
        <w:t xml:space="preserve"> </w:t>
      </w:r>
      <w:r>
        <w:t>know</w:t>
      </w:r>
      <w:r w:rsidR="00CE6182">
        <w:t xml:space="preserve"> </w:t>
      </w:r>
      <w:r>
        <w:t>the</w:t>
      </w:r>
      <w:r w:rsidR="00CE6182">
        <w:t xml:space="preserve"> </w:t>
      </w:r>
      <w:r>
        <w:t>power</w:t>
      </w:r>
      <w:r w:rsidR="00CE6182">
        <w:t xml:space="preserve"> </w:t>
      </w:r>
      <w:r>
        <w:t>of</w:t>
      </w:r>
      <w:r w:rsidR="00CE6182">
        <w:t xml:space="preserve"> </w:t>
      </w:r>
      <w:r>
        <w:t>this</w:t>
      </w:r>
      <w:r w:rsidR="00CE6182">
        <w:t xml:space="preserve"> </w:t>
      </w:r>
      <w:r>
        <w:t>tyranny</w:t>
      </w:r>
      <w:r w:rsidR="00CE6182">
        <w:t xml:space="preserve"> </w:t>
      </w:r>
      <w:r>
        <w:t>you</w:t>
      </w:r>
      <w:r w:rsidR="00CE6182">
        <w:t xml:space="preserve"> </w:t>
      </w:r>
      <w:r>
        <w:t>have</w:t>
      </w:r>
      <w:r w:rsidR="00CE6182">
        <w:t xml:space="preserve"> </w:t>
      </w:r>
      <w:r>
        <w:t>only</w:t>
      </w:r>
      <w:r w:rsidR="00CE6182">
        <w:t xml:space="preserve"> </w:t>
      </w:r>
      <w:r>
        <w:t>to</w:t>
      </w:r>
      <w:r w:rsidR="00CE6182">
        <w:t xml:space="preserve"> </w:t>
      </w:r>
      <w:r>
        <w:t>consider</w:t>
      </w:r>
      <w:r w:rsidR="00CE6182">
        <w:t xml:space="preserve"> </w:t>
      </w:r>
      <w:r>
        <w:t>the</w:t>
      </w:r>
      <w:r w:rsidR="00CE6182">
        <w:t xml:space="preserve"> </w:t>
      </w:r>
      <w:r>
        <w:t>evils</w:t>
      </w:r>
      <w:r w:rsidR="00CE6182">
        <w:t xml:space="preserve"> </w:t>
      </w:r>
      <w:r>
        <w:t>it</w:t>
      </w:r>
      <w:r w:rsidR="00CE6182">
        <w:t xml:space="preserve"> </w:t>
      </w:r>
      <w:r>
        <w:t>has</w:t>
      </w:r>
      <w:r w:rsidR="00CE6182">
        <w:t xml:space="preserve"> </w:t>
      </w:r>
      <w:r>
        <w:t>wrought</w:t>
      </w:r>
      <w:r w:rsidR="00CE6182">
        <w:t xml:space="preserve"> </w:t>
      </w:r>
      <w:r>
        <w:t>since</w:t>
      </w:r>
      <w:r w:rsidR="00CE6182">
        <w:t xml:space="preserve"> </w:t>
      </w:r>
      <w:r>
        <w:t>the</w:t>
      </w:r>
      <w:r w:rsidR="00CE6182">
        <w:t xml:space="preserve"> </w:t>
      </w:r>
      <w:r>
        <w:t>beginning</w:t>
      </w:r>
      <w:r w:rsidR="00CE6182">
        <w:t xml:space="preserve"> </w:t>
      </w:r>
      <w:r>
        <w:t>of</w:t>
      </w:r>
      <w:r w:rsidR="00CE6182">
        <w:t xml:space="preserve"> </w:t>
      </w:r>
      <w:r>
        <w:t>the</w:t>
      </w:r>
      <w:r w:rsidR="00CE6182">
        <w:t xml:space="preserve"> </w:t>
      </w:r>
      <w:r>
        <w:t>world.</w:t>
      </w:r>
      <w:r w:rsidR="00CE6182">
        <w:t xml:space="preserve"> </w:t>
      </w:r>
      <w:r>
        <w:t>I</w:t>
      </w:r>
      <w:r w:rsidR="00CE6182">
        <w:t xml:space="preserve"> </w:t>
      </w:r>
      <w:r>
        <w:t>will</w:t>
      </w:r>
      <w:r w:rsidR="00CE6182">
        <w:t xml:space="preserve"> </w:t>
      </w:r>
      <w:r>
        <w:t>not</w:t>
      </w:r>
      <w:r w:rsidR="00CE6182">
        <w:t xml:space="preserve"> </w:t>
      </w:r>
      <w:r>
        <w:t>set</w:t>
      </w:r>
      <w:r w:rsidR="00CE6182">
        <w:t xml:space="preserve"> </w:t>
      </w:r>
      <w:r>
        <w:t>before</w:t>
      </w:r>
      <w:r w:rsidR="00CE6182">
        <w:t xml:space="preserve"> </w:t>
      </w:r>
      <w:r>
        <w:t>you</w:t>
      </w:r>
      <w:r w:rsidR="00CE6182">
        <w:t xml:space="preserve"> </w:t>
      </w:r>
      <w:r>
        <w:t>the</w:t>
      </w:r>
      <w:r w:rsidR="00CE6182">
        <w:t xml:space="preserve"> </w:t>
      </w:r>
      <w:r>
        <w:t>inventions</w:t>
      </w:r>
      <w:r w:rsidR="00CE6182">
        <w:t xml:space="preserve"> </w:t>
      </w:r>
      <w:r>
        <w:t>of</w:t>
      </w:r>
      <w:r w:rsidR="00CE6182">
        <w:t xml:space="preserve"> </w:t>
      </w:r>
      <w:r>
        <w:t>the</w:t>
      </w:r>
      <w:r w:rsidR="00CE6182">
        <w:t xml:space="preserve"> </w:t>
      </w:r>
      <w:r>
        <w:t>poets</w:t>
      </w:r>
      <w:r w:rsidR="00CE6182">
        <w:t xml:space="preserve"> </w:t>
      </w:r>
      <w:r>
        <w:t>on</w:t>
      </w:r>
      <w:r w:rsidR="00CE6182">
        <w:t xml:space="preserve"> </w:t>
      </w:r>
      <w:r>
        <w:t>this</w:t>
      </w:r>
      <w:r w:rsidR="00CE6182">
        <w:t xml:space="preserve"> </w:t>
      </w:r>
      <w:r>
        <w:t>subject,</w:t>
      </w:r>
      <w:r w:rsidR="00CE6182">
        <w:t xml:space="preserve"> </w:t>
      </w:r>
      <w:r>
        <w:t>or</w:t>
      </w:r>
      <w:r w:rsidR="00CE6182">
        <w:t xml:space="preserve"> </w:t>
      </w:r>
      <w:r>
        <w:t>the</w:t>
      </w:r>
      <w:r w:rsidR="00CE6182">
        <w:t xml:space="preserve"> </w:t>
      </w:r>
      <w:r>
        <w:t>example</w:t>
      </w:r>
      <w:r w:rsidR="00CE6182">
        <w:t xml:space="preserve"> </w:t>
      </w:r>
      <w:r>
        <w:t>of</w:t>
      </w:r>
      <w:r w:rsidR="00CE6182">
        <w:t xml:space="preserve"> </w:t>
      </w:r>
      <w:r>
        <w:t>their</w:t>
      </w:r>
      <w:r w:rsidR="00CE6182">
        <w:t xml:space="preserve"> </w:t>
      </w:r>
      <w:r>
        <w:t>famous</w:t>
      </w:r>
      <w:r w:rsidR="00CE6182">
        <w:t xml:space="preserve"> </w:t>
      </w:r>
      <w:r>
        <w:t>hero,</w:t>
      </w:r>
      <w:r w:rsidR="00CE6182">
        <w:t xml:space="preserve"> </w:t>
      </w:r>
      <w:r>
        <w:t>Hercules,</w:t>
      </w:r>
      <w:r w:rsidR="00CE6182">
        <w:t xml:space="preserve"> </w:t>
      </w:r>
      <w:r>
        <w:t>who,</w:t>
      </w:r>
      <w:r w:rsidR="00CE6182">
        <w:t xml:space="preserve"> </w:t>
      </w:r>
      <w:r>
        <w:t>after</w:t>
      </w:r>
      <w:r w:rsidR="00CE6182">
        <w:t xml:space="preserve"> </w:t>
      </w:r>
      <w:r>
        <w:t>destroying</w:t>
      </w:r>
      <w:r w:rsidR="00CE6182">
        <w:t xml:space="preserve"> </w:t>
      </w:r>
      <w:r>
        <w:t>or</w:t>
      </w:r>
      <w:r w:rsidR="00CE6182">
        <w:t xml:space="preserve"> </w:t>
      </w:r>
      <w:r>
        <w:t>subduing</w:t>
      </w:r>
      <w:r w:rsidR="00CE6182">
        <w:t xml:space="preserve"> </w:t>
      </w:r>
      <w:r>
        <w:t>all</w:t>
      </w:r>
      <w:r w:rsidR="00CE6182">
        <w:t xml:space="preserve"> </w:t>
      </w:r>
      <w:r>
        <w:t>the</w:t>
      </w:r>
      <w:r w:rsidR="00CE6182">
        <w:t xml:space="preserve"> </w:t>
      </w:r>
      <w:r>
        <w:t>monsters</w:t>
      </w:r>
      <w:r w:rsidR="00CE6182">
        <w:t xml:space="preserve"> </w:t>
      </w:r>
      <w:r>
        <w:t>of</w:t>
      </w:r>
      <w:r w:rsidR="00CE6182">
        <w:t xml:space="preserve"> </w:t>
      </w:r>
      <w:r>
        <w:t>the</w:t>
      </w:r>
      <w:r w:rsidR="00CE6182">
        <w:t xml:space="preserve"> </w:t>
      </w:r>
      <w:r>
        <w:t>world,</w:t>
      </w:r>
      <w:r w:rsidR="00CE6182">
        <w:t xml:space="preserve"> </w:t>
      </w:r>
      <w:r>
        <w:t>was</w:t>
      </w:r>
      <w:r w:rsidR="00CE6182">
        <w:t xml:space="preserve"> </w:t>
      </w:r>
      <w:r>
        <w:t>himself</w:t>
      </w:r>
      <w:r w:rsidR="00CE6182">
        <w:t xml:space="preserve"> </w:t>
      </w:r>
      <w:r>
        <w:t>so</w:t>
      </w:r>
      <w:r w:rsidR="00CE6182">
        <w:t xml:space="preserve"> </w:t>
      </w:r>
      <w:r>
        <w:t>enslaved</w:t>
      </w:r>
      <w:r w:rsidR="00CE6182">
        <w:t xml:space="preserve"> </w:t>
      </w:r>
      <w:r>
        <w:t>by</w:t>
      </w:r>
      <w:r w:rsidR="00CE6182">
        <w:t xml:space="preserve"> </w:t>
      </w:r>
      <w:r>
        <w:t>the</w:t>
      </w:r>
      <w:r w:rsidR="00CE6182">
        <w:t xml:space="preserve"> </w:t>
      </w:r>
      <w:r>
        <w:t>love</w:t>
      </w:r>
      <w:r w:rsidR="00CE6182">
        <w:t xml:space="preserve"> </w:t>
      </w:r>
      <w:r>
        <w:t>of</w:t>
      </w:r>
      <w:r w:rsidR="00CE6182">
        <w:t xml:space="preserve"> </w:t>
      </w:r>
      <w:r>
        <w:t>an</w:t>
      </w:r>
      <w:r w:rsidR="00CE6182">
        <w:t xml:space="preserve"> </w:t>
      </w:r>
      <w:r>
        <w:t>impure</w:t>
      </w:r>
      <w:r w:rsidR="00CE6182">
        <w:t xml:space="preserve"> </w:t>
      </w:r>
      <w:r>
        <w:t>woman</w:t>
      </w:r>
      <w:r w:rsidR="00CE6182">
        <w:t xml:space="preserve"> </w:t>
      </w:r>
      <w:r>
        <w:t>that</w:t>
      </w:r>
      <w:r w:rsidR="00CE6182">
        <w:t xml:space="preserve"> </w:t>
      </w:r>
      <w:r>
        <w:t>he</w:t>
      </w:r>
      <w:r w:rsidR="00CE6182">
        <w:t xml:space="preserve"> </w:t>
      </w:r>
      <w:r>
        <w:t>abandoned</w:t>
      </w:r>
      <w:r w:rsidR="00CE6182">
        <w:t xml:space="preserve"> </w:t>
      </w:r>
      <w:r>
        <w:t>his</w:t>
      </w:r>
      <w:r w:rsidR="00CE6182">
        <w:t xml:space="preserve"> </w:t>
      </w:r>
      <w:r>
        <w:t>club</w:t>
      </w:r>
      <w:r w:rsidR="00CE6182">
        <w:t xml:space="preserve"> </w:t>
      </w:r>
      <w:r>
        <w:t>for</w:t>
      </w:r>
      <w:r w:rsidR="00CE6182">
        <w:t xml:space="preserve"> </w:t>
      </w:r>
      <w:r>
        <w:t>a</w:t>
      </w:r>
      <w:r w:rsidR="00CE6182">
        <w:t xml:space="preserve"> </w:t>
      </w:r>
      <w:r>
        <w:t>distaff,</w:t>
      </w:r>
      <w:r w:rsidR="00CE6182">
        <w:t xml:space="preserve"> </w:t>
      </w:r>
      <w:r>
        <w:t>and</w:t>
      </w:r>
      <w:r w:rsidR="00CE6182">
        <w:t xml:space="preserve"> </w:t>
      </w:r>
      <w:r>
        <w:t>all</w:t>
      </w:r>
      <w:r w:rsidR="00CE6182">
        <w:t xml:space="preserve"> </w:t>
      </w:r>
      <w:r>
        <w:t>future</w:t>
      </w:r>
      <w:r w:rsidR="00CE6182">
        <w:t xml:space="preserve"> </w:t>
      </w:r>
      <w:r>
        <w:t>feats</w:t>
      </w:r>
      <w:r w:rsidR="00CE6182">
        <w:t xml:space="preserve"> </w:t>
      </w:r>
      <w:r>
        <w:t>of</w:t>
      </w:r>
      <w:r w:rsidR="00CE6182">
        <w:t xml:space="preserve"> </w:t>
      </w:r>
      <w:r>
        <w:t>valor,</w:t>
      </w:r>
      <w:r w:rsidR="00CE6182">
        <w:t xml:space="preserve"> </w:t>
      </w:r>
      <w:r>
        <w:t>to</w:t>
      </w:r>
      <w:r w:rsidR="00CE6182">
        <w:t xml:space="preserve"> </w:t>
      </w:r>
      <w:r>
        <w:t>sit</w:t>
      </w:r>
      <w:r w:rsidR="00CE6182">
        <w:t xml:space="preserve"> </w:t>
      </w:r>
      <w:r>
        <w:t>and</w:t>
      </w:r>
      <w:r w:rsidR="00CE6182">
        <w:t xml:space="preserve"> </w:t>
      </w:r>
      <w:r>
        <w:t>spin</w:t>
      </w:r>
      <w:r w:rsidR="00CE6182">
        <w:t xml:space="preserve"> </w:t>
      </w:r>
      <w:r>
        <w:t>among</w:t>
      </w:r>
      <w:r w:rsidR="00CE6182">
        <w:t xml:space="preserve"> </w:t>
      </w:r>
      <w:r>
        <w:t>the</w:t>
      </w:r>
      <w:r w:rsidR="00CE6182">
        <w:t xml:space="preserve"> </w:t>
      </w:r>
      <w:r>
        <w:t>maidens</w:t>
      </w:r>
      <w:r w:rsidR="00CE6182">
        <w:t xml:space="preserve"> </w:t>
      </w:r>
      <w:r>
        <w:t>of</w:t>
      </w:r>
      <w:r w:rsidR="00CE6182">
        <w:t xml:space="preserve"> </w:t>
      </w:r>
      <w:r>
        <w:t>his</w:t>
      </w:r>
      <w:r w:rsidR="00CE6182">
        <w:t xml:space="preserve"> </w:t>
      </w:r>
      <w:r>
        <w:t>haughty</w:t>
      </w:r>
      <w:r w:rsidR="00CE6182">
        <w:t xml:space="preserve"> </w:t>
      </w:r>
      <w:r>
        <w:t>mistress.</w:t>
      </w:r>
      <w:r w:rsidR="00CE6182">
        <w:t xml:space="preserve"> </w:t>
      </w:r>
      <w:r>
        <w:t>It</w:t>
      </w:r>
      <w:r w:rsidR="00CE6182">
        <w:t xml:space="preserve"> </w:t>
      </w:r>
      <w:r>
        <w:t>is</w:t>
      </w:r>
      <w:r w:rsidR="00CE6182">
        <w:t xml:space="preserve"> </w:t>
      </w:r>
      <w:r>
        <w:t>a</w:t>
      </w:r>
      <w:r w:rsidR="00CE6182">
        <w:t xml:space="preserve"> </w:t>
      </w:r>
      <w:r>
        <w:t>wise</w:t>
      </w:r>
      <w:r w:rsidR="00CE6182">
        <w:t xml:space="preserve"> </w:t>
      </w:r>
      <w:r>
        <w:t>invention</w:t>
      </w:r>
      <w:r w:rsidR="00CE6182">
        <w:t xml:space="preserve"> </w:t>
      </w:r>
      <w:r>
        <w:t>of</w:t>
      </w:r>
      <w:r w:rsidR="00CE6182">
        <w:t xml:space="preserve"> </w:t>
      </w:r>
      <w:r>
        <w:t>the</w:t>
      </w:r>
      <w:r w:rsidR="00CE6182">
        <w:t xml:space="preserve"> </w:t>
      </w:r>
      <w:r>
        <w:t>poets</w:t>
      </w:r>
      <w:r w:rsidR="00CE6182">
        <w:t xml:space="preserve"> </w:t>
      </w:r>
      <w:r>
        <w:t>to</w:t>
      </w:r>
      <w:r w:rsidR="00CE6182">
        <w:t xml:space="preserve"> </w:t>
      </w:r>
      <w:r>
        <w:t>show</w:t>
      </w:r>
      <w:r w:rsidR="00CE6182">
        <w:t xml:space="preserve"> </w:t>
      </w:r>
      <w:r>
        <w:t>the</w:t>
      </w:r>
      <w:r w:rsidR="00CE6182">
        <w:t xml:space="preserve"> </w:t>
      </w:r>
      <w:r>
        <w:t>arbitrary</w:t>
      </w:r>
      <w:r w:rsidR="00CE6182">
        <w:t xml:space="preserve"> </w:t>
      </w:r>
      <w:r>
        <w:t>power</w:t>
      </w:r>
      <w:r w:rsidR="00CE6182">
        <w:t xml:space="preserve"> </w:t>
      </w:r>
      <w:r>
        <w:t>this</w:t>
      </w:r>
      <w:r w:rsidR="00CE6182">
        <w:t xml:space="preserve"> </w:t>
      </w:r>
      <w:r>
        <w:t>passion</w:t>
      </w:r>
      <w:r w:rsidR="00CE6182">
        <w:t xml:space="preserve"> </w:t>
      </w:r>
      <w:r>
        <w:t>exercises</w:t>
      </w:r>
      <w:r w:rsidR="00CE6182">
        <w:t xml:space="preserve"> </w:t>
      </w:r>
      <w:r>
        <w:t>over</w:t>
      </w:r>
      <w:r w:rsidR="00CE6182">
        <w:t xml:space="preserve"> </w:t>
      </w:r>
      <w:r>
        <w:t>its</w:t>
      </w:r>
      <w:r w:rsidR="00CE6182">
        <w:t xml:space="preserve"> </w:t>
      </w:r>
      <w:r>
        <w:t>victims.</w:t>
      </w:r>
      <w:r w:rsidR="00CE6182">
        <w:t xml:space="preserve"> </w:t>
      </w:r>
      <w:r>
        <w:t>Nor</w:t>
      </w:r>
      <w:r w:rsidR="00CE6182">
        <w:t xml:space="preserve"> </w:t>
      </w:r>
      <w:r>
        <w:t>will</w:t>
      </w:r>
      <w:r w:rsidR="00CE6182">
        <w:t xml:space="preserve"> </w:t>
      </w:r>
      <w:r>
        <w:t>I</w:t>
      </w:r>
      <w:r w:rsidR="00CE6182">
        <w:t xml:space="preserve"> </w:t>
      </w:r>
      <w:r>
        <w:t>quote</w:t>
      </w:r>
      <w:r w:rsidR="00CE6182">
        <w:t xml:space="preserve"> </w:t>
      </w:r>
      <w:r>
        <w:t>from</w:t>
      </w:r>
      <w:r w:rsidR="00CE6182">
        <w:t xml:space="preserve"> </w:t>
      </w:r>
      <w:r>
        <w:t>Holy</w:t>
      </w:r>
      <w:r w:rsidR="00CE6182">
        <w:t xml:space="preserve"> </w:t>
      </w:r>
      <w:r>
        <w:t>Scripture</w:t>
      </w:r>
      <w:r w:rsidR="00CE6182">
        <w:t xml:space="preserve"> </w:t>
      </w:r>
      <w:r w:rsidR="00000CD4">
        <w:t xml:space="preserve"> </w:t>
      </w:r>
      <w:r>
        <w:t>the</w:t>
      </w:r>
      <w:r w:rsidR="00CE6182">
        <w:t xml:space="preserve"> </w:t>
      </w:r>
      <w:r>
        <w:t>example</w:t>
      </w:r>
      <w:r w:rsidR="00CE6182">
        <w:t xml:space="preserve"> </w:t>
      </w:r>
      <w:r>
        <w:t>of</w:t>
      </w:r>
      <w:r w:rsidR="00CE6182">
        <w:t xml:space="preserve"> </w:t>
      </w:r>
      <w:r>
        <w:t>Solomon,</w:t>
      </w:r>
      <w:r w:rsidR="00CE6182">
        <w:t xml:space="preserve"> </w:t>
      </w:r>
      <w:r>
        <w:t>the</w:t>
      </w:r>
      <w:r w:rsidR="00CE6182">
        <w:t xml:space="preserve"> </w:t>
      </w:r>
      <w:r>
        <w:t>wisest</w:t>
      </w:r>
      <w:r w:rsidR="00CE6182">
        <w:t xml:space="preserve"> </w:t>
      </w:r>
      <w:r>
        <w:t>of</w:t>
      </w:r>
      <w:r w:rsidR="00CE6182">
        <w:t xml:space="preserve"> </w:t>
      </w:r>
      <w:r>
        <w:t>men,</w:t>
      </w:r>
      <w:r w:rsidR="00CE6182">
        <w:t xml:space="preserve"> </w:t>
      </w:r>
      <w:r>
        <w:t>enslaved</w:t>
      </w:r>
      <w:r w:rsidR="00CE6182">
        <w:t xml:space="preserve"> </w:t>
      </w:r>
      <w:r>
        <w:t>by</w:t>
      </w:r>
      <w:r w:rsidR="00CE6182">
        <w:t xml:space="preserve"> </w:t>
      </w:r>
      <w:r>
        <w:t>sensual</w:t>
      </w:r>
      <w:r w:rsidR="00CE6182">
        <w:t xml:space="preserve"> </w:t>
      </w:r>
      <w:r>
        <w:t>affections,</w:t>
      </w:r>
      <w:r w:rsidR="00CE6182">
        <w:t xml:space="preserve"> </w:t>
      </w:r>
      <w:r>
        <w:t>and</w:t>
      </w:r>
      <w:r w:rsidR="00CE6182">
        <w:t xml:space="preserve"> </w:t>
      </w:r>
      <w:r>
        <w:t>so</w:t>
      </w:r>
      <w:r w:rsidR="00CE6182">
        <w:t xml:space="preserve"> </w:t>
      </w:r>
      <w:r>
        <w:t>far</w:t>
      </w:r>
      <w:r w:rsidR="00CE6182">
        <w:t xml:space="preserve"> </w:t>
      </w:r>
      <w:r>
        <w:t>forgetting</w:t>
      </w:r>
      <w:r w:rsidR="00CE6182">
        <w:t xml:space="preserve"> </w:t>
      </w:r>
      <w:r>
        <w:t>the</w:t>
      </w:r>
      <w:r w:rsidR="00CE6182">
        <w:t xml:space="preserve"> </w:t>
      </w:r>
      <w:r>
        <w:t>true</w:t>
      </w:r>
      <w:r w:rsidR="00CE6182">
        <w:t xml:space="preserve"> </w:t>
      </w:r>
      <w:r>
        <w:t>God</w:t>
      </w:r>
      <w:r w:rsidR="00CE6182">
        <w:t xml:space="preserve"> </w:t>
      </w:r>
      <w:r>
        <w:t>as</w:t>
      </w:r>
      <w:r w:rsidR="00CE6182">
        <w:t xml:space="preserve"> </w:t>
      </w:r>
      <w:r>
        <w:t>to</w:t>
      </w:r>
      <w:r w:rsidR="00CE6182">
        <w:t xml:space="preserve"> </w:t>
      </w:r>
      <w:r>
        <w:t>build</w:t>
      </w:r>
      <w:r w:rsidR="00CE6182">
        <w:t xml:space="preserve"> </w:t>
      </w:r>
      <w:r>
        <w:t>temples</w:t>
      </w:r>
      <w:r w:rsidR="00CE6182">
        <w:t xml:space="preserve"> </w:t>
      </w:r>
      <w:r>
        <w:t>to</w:t>
      </w:r>
      <w:r w:rsidR="00CE6182">
        <w:t xml:space="preserve"> </w:t>
      </w:r>
      <w:r>
        <w:t>the</w:t>
      </w:r>
      <w:r w:rsidR="00CE6182">
        <w:t xml:space="preserve"> </w:t>
      </w:r>
      <w:r>
        <w:t>idols</w:t>
      </w:r>
      <w:r w:rsidR="00CE6182">
        <w:t xml:space="preserve"> </w:t>
      </w:r>
      <w:r>
        <w:t>of</w:t>
      </w:r>
      <w:r w:rsidR="00CE6182">
        <w:t xml:space="preserve"> </w:t>
      </w:r>
      <w:r>
        <w:t>his</w:t>
      </w:r>
      <w:r w:rsidR="00CE6182">
        <w:t xml:space="preserve"> </w:t>
      </w:r>
      <w:r>
        <w:t>sinful</w:t>
      </w:r>
      <w:r w:rsidR="00CE6182">
        <w:t xml:space="preserve"> </w:t>
      </w:r>
      <w:r>
        <w:t>companions.</w:t>
      </w:r>
      <w:r w:rsidR="00CE6182">
        <w:t xml:space="preserve"> </w:t>
      </w:r>
      <w:r>
        <w:t>But</w:t>
      </w:r>
      <w:r w:rsidR="00CE6182">
        <w:t xml:space="preserve"> </w:t>
      </w:r>
      <w:r>
        <w:t>I</w:t>
      </w:r>
      <w:r w:rsidR="00CE6182">
        <w:t xml:space="preserve"> </w:t>
      </w:r>
      <w:r>
        <w:t>will</w:t>
      </w:r>
      <w:r w:rsidR="00CE6182">
        <w:t xml:space="preserve"> </w:t>
      </w:r>
      <w:r>
        <w:t>give</w:t>
      </w:r>
      <w:r w:rsidR="00CE6182">
        <w:t xml:space="preserve"> </w:t>
      </w:r>
      <w:r>
        <w:t>you</w:t>
      </w:r>
      <w:r w:rsidR="00CE6182">
        <w:t xml:space="preserve"> </w:t>
      </w:r>
      <w:r>
        <w:t>an</w:t>
      </w:r>
      <w:r w:rsidR="00CE6182">
        <w:t xml:space="preserve"> </w:t>
      </w:r>
      <w:r>
        <w:t>illustration</w:t>
      </w:r>
      <w:r w:rsidR="00CE6182">
        <w:t xml:space="preserve"> </w:t>
      </w:r>
      <w:r>
        <w:t>which,</w:t>
      </w:r>
      <w:r w:rsidR="00CE6182">
        <w:t xml:space="preserve"> </w:t>
      </w:r>
      <w:r>
        <w:t>alas!</w:t>
      </w:r>
      <w:r w:rsidR="00CE6182">
        <w:t xml:space="preserve"> </w:t>
      </w:r>
      <w:r>
        <w:t>is</w:t>
      </w:r>
      <w:r w:rsidR="00CE6182">
        <w:t xml:space="preserve"> </w:t>
      </w:r>
      <w:r>
        <w:t>not</w:t>
      </w:r>
      <w:r w:rsidR="00CE6182">
        <w:t xml:space="preserve"> </w:t>
      </w:r>
      <w:r>
        <w:t>an</w:t>
      </w:r>
      <w:r w:rsidR="00CE6182">
        <w:t xml:space="preserve"> </w:t>
      </w:r>
      <w:r>
        <w:t>uncommon</w:t>
      </w:r>
      <w:r w:rsidR="00CE6182">
        <w:t xml:space="preserve"> </w:t>
      </w:r>
      <w:r>
        <w:t>occurrence.</w:t>
      </w:r>
      <w:r w:rsidR="00CE6182">
        <w:t xml:space="preserve"> </w:t>
      </w:r>
      <w:r>
        <w:t>Consider,</w:t>
      </w:r>
      <w:r w:rsidR="00CE6182">
        <w:t xml:space="preserve"> </w:t>
      </w:r>
      <w:r>
        <w:t>for</w:t>
      </w:r>
      <w:r w:rsidR="00CE6182">
        <w:t xml:space="preserve"> </w:t>
      </w:r>
      <w:r>
        <w:t>instance,</w:t>
      </w:r>
      <w:r w:rsidR="00CE6182">
        <w:t xml:space="preserve"> </w:t>
      </w:r>
      <w:r>
        <w:t>all</w:t>
      </w:r>
      <w:r w:rsidR="00CE6182">
        <w:t xml:space="preserve"> </w:t>
      </w:r>
      <w:r>
        <w:t>that</w:t>
      </w:r>
      <w:r w:rsidR="00CE6182">
        <w:t xml:space="preserve"> </w:t>
      </w:r>
      <w:r>
        <w:t>a</w:t>
      </w:r>
      <w:r w:rsidR="00CE6182">
        <w:t xml:space="preserve"> </w:t>
      </w:r>
      <w:r>
        <w:t>married</w:t>
      </w:r>
      <w:r w:rsidR="00CE6182">
        <w:t xml:space="preserve"> </w:t>
      </w:r>
      <w:r>
        <w:t>woman</w:t>
      </w:r>
      <w:r w:rsidR="00CE6182">
        <w:t xml:space="preserve"> </w:t>
      </w:r>
      <w:r>
        <w:t>risks</w:t>
      </w:r>
      <w:r w:rsidR="00CE6182">
        <w:t xml:space="preserve"> </w:t>
      </w:r>
      <w:r>
        <w:t>by</w:t>
      </w:r>
      <w:r w:rsidR="00CE6182">
        <w:t xml:space="preserve"> </w:t>
      </w:r>
      <w:r>
        <w:t>abandoning</w:t>
      </w:r>
      <w:r w:rsidR="00CE6182">
        <w:t xml:space="preserve"> </w:t>
      </w:r>
      <w:r>
        <w:t>herself</w:t>
      </w:r>
      <w:r w:rsidR="00CE6182">
        <w:t xml:space="preserve"> </w:t>
      </w:r>
      <w:r>
        <w:t>to</w:t>
      </w:r>
      <w:r w:rsidR="00CE6182">
        <w:t xml:space="preserve"> </w:t>
      </w:r>
      <w:r>
        <w:t>an</w:t>
      </w:r>
      <w:r w:rsidR="00CE6182">
        <w:t xml:space="preserve"> </w:t>
      </w:r>
      <w:r>
        <w:t>unlawful</w:t>
      </w:r>
      <w:r w:rsidR="00CE6182">
        <w:t xml:space="preserve"> </w:t>
      </w:r>
      <w:r>
        <w:t>love.</w:t>
      </w:r>
      <w:r w:rsidR="00CE6182">
        <w:t xml:space="preserve"> </w:t>
      </w:r>
      <w:r>
        <w:t>We</w:t>
      </w:r>
      <w:r w:rsidR="00CE6182">
        <w:t xml:space="preserve"> </w:t>
      </w:r>
      <w:r>
        <w:t>choose</w:t>
      </w:r>
      <w:r w:rsidR="00CE6182">
        <w:t xml:space="preserve"> </w:t>
      </w:r>
      <w:r>
        <w:t>this</w:t>
      </w:r>
      <w:r w:rsidR="00CE6182">
        <w:t xml:space="preserve"> </w:t>
      </w:r>
      <w:r>
        <w:t>passion</w:t>
      </w:r>
      <w:r w:rsidR="00CE6182">
        <w:t xml:space="preserve"> </w:t>
      </w:r>
      <w:r>
        <w:t>from</w:t>
      </w:r>
      <w:r w:rsidR="00CE6182">
        <w:t xml:space="preserve"> </w:t>
      </w:r>
      <w:r>
        <w:t>among</w:t>
      </w:r>
      <w:r w:rsidR="00CE6182">
        <w:t xml:space="preserve"> </w:t>
      </w:r>
      <w:r>
        <w:t>the</w:t>
      </w:r>
      <w:r w:rsidR="00CE6182">
        <w:t xml:space="preserve"> </w:t>
      </w:r>
      <w:r>
        <w:t>rest</w:t>
      </w:r>
      <w:r w:rsidR="00CE6182">
        <w:t xml:space="preserve"> </w:t>
      </w:r>
      <w:r>
        <w:t>to</w:t>
      </w:r>
      <w:r w:rsidR="00CE6182">
        <w:t xml:space="preserve"> </w:t>
      </w:r>
      <w:r>
        <w:t>show</w:t>
      </w:r>
      <w:r w:rsidR="00CE6182">
        <w:t xml:space="preserve"> </w:t>
      </w:r>
      <w:r>
        <w:t>you</w:t>
      </w:r>
      <w:r w:rsidR="00CE6182">
        <w:t xml:space="preserve"> </w:t>
      </w:r>
      <w:r>
        <w:t>the</w:t>
      </w:r>
      <w:r w:rsidR="00CE6182">
        <w:t xml:space="preserve"> </w:t>
      </w:r>
      <w:r>
        <w:t>strength</w:t>
      </w:r>
      <w:r w:rsidR="00CE6182">
        <w:t xml:space="preserve"> </w:t>
      </w:r>
      <w:r>
        <w:t>of</w:t>
      </w:r>
      <w:r w:rsidR="00CE6182">
        <w:t xml:space="preserve"> </w:t>
      </w:r>
      <w:r>
        <w:t>the</w:t>
      </w:r>
      <w:r w:rsidR="00CE6182">
        <w:t xml:space="preserve"> </w:t>
      </w:r>
      <w:r>
        <w:t>others.</w:t>
      </w:r>
      <w:r w:rsidR="00CE6182">
        <w:t xml:space="preserve"> </w:t>
      </w:r>
      <w:r>
        <w:t>She</w:t>
      </w:r>
      <w:r w:rsidR="00CE6182">
        <w:t xml:space="preserve"> </w:t>
      </w:r>
      <w:r>
        <w:t>cannot</w:t>
      </w:r>
      <w:r w:rsidR="00CE6182">
        <w:t xml:space="preserve"> </w:t>
      </w:r>
      <w:r>
        <w:t>but</w:t>
      </w:r>
      <w:r w:rsidR="00CE6182">
        <w:t xml:space="preserve"> </w:t>
      </w:r>
      <w:r>
        <w:t>know</w:t>
      </w:r>
      <w:r w:rsidR="00CE6182">
        <w:t xml:space="preserve"> </w:t>
      </w:r>
      <w:r>
        <w:t>that</w:t>
      </w:r>
      <w:r w:rsidR="00CE6182">
        <w:t xml:space="preserve"> </w:t>
      </w:r>
      <w:r>
        <w:t>should</w:t>
      </w:r>
      <w:r w:rsidR="00CE6182">
        <w:t xml:space="preserve"> </w:t>
      </w:r>
      <w:r>
        <w:t>her</w:t>
      </w:r>
      <w:r w:rsidR="00CE6182">
        <w:t xml:space="preserve"> </w:t>
      </w:r>
      <w:r>
        <w:t>husband</w:t>
      </w:r>
      <w:r w:rsidR="00CE6182">
        <w:t xml:space="preserve"> </w:t>
      </w:r>
      <w:r>
        <w:t>discover</w:t>
      </w:r>
      <w:r w:rsidR="00CE6182">
        <w:t xml:space="preserve"> </w:t>
      </w:r>
      <w:r>
        <w:t>her</w:t>
      </w:r>
      <w:r w:rsidR="00CE6182">
        <w:t xml:space="preserve"> </w:t>
      </w:r>
      <w:r>
        <w:t>crime</w:t>
      </w:r>
      <w:r w:rsidR="00CE6182">
        <w:t xml:space="preserve"> </w:t>
      </w:r>
      <w:r>
        <w:t>he</w:t>
      </w:r>
      <w:r w:rsidR="00CE6182">
        <w:t xml:space="preserve"> </w:t>
      </w:r>
      <w:r>
        <w:t>may</w:t>
      </w:r>
      <w:r w:rsidR="00CE6182">
        <w:t xml:space="preserve"> </w:t>
      </w:r>
      <w:r>
        <w:t>kill</w:t>
      </w:r>
      <w:r w:rsidR="00CE6182">
        <w:t xml:space="preserve"> </w:t>
      </w:r>
      <w:r>
        <w:t>her</w:t>
      </w:r>
      <w:r w:rsidR="00CE6182">
        <w:t xml:space="preserve"> </w:t>
      </w:r>
      <w:r>
        <w:t>in</w:t>
      </w:r>
      <w:r w:rsidR="00CE6182">
        <w:t xml:space="preserve"> </w:t>
      </w:r>
      <w:r>
        <w:t>his</w:t>
      </w:r>
      <w:r w:rsidR="00CE6182">
        <w:t xml:space="preserve"> </w:t>
      </w:r>
      <w:r>
        <w:t>anger,</w:t>
      </w:r>
      <w:r w:rsidR="00CE6182">
        <w:t xml:space="preserve"> </w:t>
      </w:r>
      <w:r>
        <w:t>and</w:t>
      </w:r>
      <w:r w:rsidR="00CE6182">
        <w:t xml:space="preserve"> </w:t>
      </w:r>
      <w:r>
        <w:t>thus</w:t>
      </w:r>
      <w:r w:rsidR="00CE6182">
        <w:t xml:space="preserve"> </w:t>
      </w:r>
      <w:r>
        <w:t>in</w:t>
      </w:r>
      <w:r w:rsidR="00CE6182">
        <w:t xml:space="preserve"> </w:t>
      </w:r>
      <w:r>
        <w:t>one</w:t>
      </w:r>
      <w:r w:rsidR="00CE6182">
        <w:t xml:space="preserve"> </w:t>
      </w:r>
      <w:r>
        <w:t>moment</w:t>
      </w:r>
      <w:r w:rsidR="00CE6182">
        <w:t xml:space="preserve"> </w:t>
      </w:r>
      <w:r>
        <w:t>she</w:t>
      </w:r>
      <w:r w:rsidR="00CE6182">
        <w:t xml:space="preserve"> </w:t>
      </w:r>
      <w:r>
        <w:t>will</w:t>
      </w:r>
      <w:r w:rsidR="00CE6182">
        <w:t xml:space="preserve"> </w:t>
      </w:r>
      <w:r>
        <w:t>lose</w:t>
      </w:r>
      <w:r w:rsidR="00CE6182">
        <w:t xml:space="preserve"> </w:t>
      </w:r>
      <w:r>
        <w:t>her</w:t>
      </w:r>
      <w:r w:rsidR="00CE6182">
        <w:t xml:space="preserve"> </w:t>
      </w:r>
      <w:r>
        <w:t>reputation,</w:t>
      </w:r>
      <w:r w:rsidR="00CE6182">
        <w:t xml:space="preserve"> </w:t>
      </w:r>
      <w:r>
        <w:t>her</w:t>
      </w:r>
      <w:r w:rsidR="00CE6182">
        <w:t xml:space="preserve"> </w:t>
      </w:r>
      <w:r>
        <w:t>children,</w:t>
      </w:r>
      <w:r w:rsidR="00CE6182">
        <w:t xml:space="preserve"> </w:t>
      </w:r>
      <w:r>
        <w:t>her</w:t>
      </w:r>
      <w:r w:rsidR="00CE6182">
        <w:t xml:space="preserve"> </w:t>
      </w:r>
      <w:r>
        <w:t>life,</w:t>
      </w:r>
      <w:r w:rsidR="00CE6182">
        <w:t xml:space="preserve"> </w:t>
      </w:r>
      <w:r>
        <w:t>her</w:t>
      </w:r>
      <w:r w:rsidR="00CE6182">
        <w:t xml:space="preserve"> </w:t>
      </w:r>
      <w:r>
        <w:t>soul,</w:t>
      </w:r>
      <w:r w:rsidR="00CE6182">
        <w:t xml:space="preserve"> </w:t>
      </w:r>
      <w:r>
        <w:t>all</w:t>
      </w:r>
      <w:r w:rsidR="00CE6182">
        <w:t xml:space="preserve"> </w:t>
      </w:r>
      <w:r>
        <w:t>that</w:t>
      </w:r>
      <w:r w:rsidR="00CE6182">
        <w:t xml:space="preserve"> </w:t>
      </w:r>
      <w:r>
        <w:t>she</w:t>
      </w:r>
      <w:r w:rsidR="00CE6182">
        <w:t xml:space="preserve"> </w:t>
      </w:r>
      <w:r>
        <w:t>can</w:t>
      </w:r>
      <w:r w:rsidR="00CE6182">
        <w:t xml:space="preserve"> </w:t>
      </w:r>
      <w:r>
        <w:t>desire</w:t>
      </w:r>
      <w:r w:rsidR="00CE6182">
        <w:t xml:space="preserve"> </w:t>
      </w:r>
      <w:r>
        <w:t>in</w:t>
      </w:r>
      <w:r w:rsidR="00CE6182">
        <w:t xml:space="preserve"> </w:t>
      </w:r>
      <w:r>
        <w:t>this</w:t>
      </w:r>
      <w:r w:rsidR="00CE6182">
        <w:t xml:space="preserve"> </w:t>
      </w:r>
      <w:r>
        <w:t>life</w:t>
      </w:r>
      <w:r w:rsidR="00CE6182">
        <w:t xml:space="preserve"> </w:t>
      </w:r>
      <w:r>
        <w:t>or</w:t>
      </w:r>
      <w:r w:rsidR="00CE6182">
        <w:t xml:space="preserve"> </w:t>
      </w:r>
      <w:r>
        <w:t>the</w:t>
      </w:r>
      <w:r w:rsidR="00CE6182">
        <w:t xml:space="preserve"> </w:t>
      </w:r>
      <w:r>
        <w:t>next.</w:t>
      </w:r>
      <w:r w:rsidR="00CE6182">
        <w:t xml:space="preserve"> </w:t>
      </w:r>
      <w:r>
        <w:t>She</w:t>
      </w:r>
      <w:r w:rsidR="00CE6182">
        <w:t xml:space="preserve"> </w:t>
      </w:r>
      <w:r>
        <w:t>knows,</w:t>
      </w:r>
      <w:r w:rsidR="00CE6182">
        <w:t xml:space="preserve"> </w:t>
      </w:r>
      <w:r>
        <w:t>moreover,</w:t>
      </w:r>
      <w:r w:rsidR="00CE6182">
        <w:t xml:space="preserve"> </w:t>
      </w:r>
      <w:r>
        <w:t>that</w:t>
      </w:r>
      <w:r w:rsidR="00CE6182">
        <w:t xml:space="preserve"> </w:t>
      </w:r>
      <w:r>
        <w:t>her</w:t>
      </w:r>
      <w:r w:rsidR="00CE6182">
        <w:t xml:space="preserve"> </w:t>
      </w:r>
      <w:r>
        <w:t>disgrace</w:t>
      </w:r>
      <w:r w:rsidR="00CE6182">
        <w:t xml:space="preserve"> </w:t>
      </w:r>
      <w:r>
        <w:t>will</w:t>
      </w:r>
      <w:r w:rsidR="00CE6182">
        <w:t xml:space="preserve"> </w:t>
      </w:r>
      <w:r>
        <w:t>fall</w:t>
      </w:r>
      <w:r w:rsidR="00CE6182">
        <w:t xml:space="preserve"> </w:t>
      </w:r>
      <w:r>
        <w:t>upon</w:t>
      </w:r>
      <w:r w:rsidR="00CE6182">
        <w:t xml:space="preserve"> </w:t>
      </w:r>
      <w:r>
        <w:t>her</w:t>
      </w:r>
      <w:r w:rsidR="00CE6182">
        <w:t xml:space="preserve"> </w:t>
      </w:r>
      <w:r>
        <w:t>children,</w:t>
      </w:r>
      <w:r w:rsidR="00CE6182">
        <w:t xml:space="preserve"> </w:t>
      </w:r>
      <w:r>
        <w:t>her</w:t>
      </w:r>
      <w:r w:rsidR="00CE6182">
        <w:t xml:space="preserve"> </w:t>
      </w:r>
      <w:r>
        <w:t>parents,</w:t>
      </w:r>
      <w:r w:rsidR="00CE6182">
        <w:t xml:space="preserve"> </w:t>
      </w:r>
      <w:r>
        <w:t>her</w:t>
      </w:r>
      <w:r w:rsidR="00CE6182">
        <w:t xml:space="preserve"> </w:t>
      </w:r>
      <w:r>
        <w:t>brothers,</w:t>
      </w:r>
      <w:r w:rsidR="00CE6182">
        <w:t xml:space="preserve"> </w:t>
      </w:r>
      <w:r>
        <w:t>her</w:t>
      </w:r>
      <w:r w:rsidR="00CE6182">
        <w:t xml:space="preserve"> </w:t>
      </w:r>
      <w:r>
        <w:t>sisters,</w:t>
      </w:r>
      <w:r w:rsidR="00CE6182">
        <w:t xml:space="preserve"> </w:t>
      </w:r>
      <w:r>
        <w:t>and</w:t>
      </w:r>
      <w:r w:rsidR="00CE6182">
        <w:t xml:space="preserve"> </w:t>
      </w:r>
      <w:r>
        <w:t>all</w:t>
      </w:r>
      <w:r w:rsidR="00CE6182">
        <w:t xml:space="preserve"> </w:t>
      </w:r>
      <w:r>
        <w:t>her</w:t>
      </w:r>
      <w:r w:rsidR="00CE6182">
        <w:t xml:space="preserve"> </w:t>
      </w:r>
      <w:r>
        <w:t>race;</w:t>
      </w:r>
      <w:r w:rsidR="00CE6182">
        <w:t xml:space="preserve"> </w:t>
      </w:r>
      <w:r>
        <w:t>yet</w:t>
      </w:r>
      <w:r w:rsidR="00CE6182">
        <w:t xml:space="preserve"> </w:t>
      </w:r>
      <w:r>
        <w:t>so</w:t>
      </w:r>
      <w:r w:rsidR="00CE6182">
        <w:t xml:space="preserve"> </w:t>
      </w:r>
      <w:r>
        <w:t>great</w:t>
      </w:r>
      <w:r w:rsidR="00CE6182">
        <w:t xml:space="preserve"> </w:t>
      </w:r>
      <w:r>
        <w:t>is</w:t>
      </w:r>
      <w:r w:rsidR="00CE6182">
        <w:t xml:space="preserve"> </w:t>
      </w:r>
      <w:r>
        <w:t>the</w:t>
      </w:r>
      <w:r w:rsidR="00CE6182">
        <w:t xml:space="preserve"> </w:t>
      </w:r>
      <w:r>
        <w:t>strength</w:t>
      </w:r>
      <w:r w:rsidR="00CE6182">
        <w:t xml:space="preserve"> </w:t>
      </w:r>
      <w:r>
        <w:t>of</w:t>
      </w:r>
      <w:r w:rsidR="00CE6182">
        <w:t xml:space="preserve"> </w:t>
      </w:r>
      <w:r>
        <w:t>this</w:t>
      </w:r>
      <w:r w:rsidR="00CE6182">
        <w:t xml:space="preserve"> </w:t>
      </w:r>
      <w:r>
        <w:t>passion,</w:t>
      </w:r>
      <w:r w:rsidR="00CE6182">
        <w:t xml:space="preserve"> </w:t>
      </w:r>
      <w:r>
        <w:t>or</w:t>
      </w:r>
      <w:r w:rsidR="00CE6182">
        <w:t xml:space="preserve"> </w:t>
      </w:r>
      <w:r>
        <w:t>rather</w:t>
      </w:r>
      <w:r w:rsidR="00CE6182">
        <w:t xml:space="preserve"> </w:t>
      </w:r>
      <w:r>
        <w:t>the</w:t>
      </w:r>
      <w:r w:rsidR="00CE6182">
        <w:t xml:space="preserve"> </w:t>
      </w:r>
      <w:r>
        <w:t>power</w:t>
      </w:r>
      <w:r w:rsidR="00CE6182">
        <w:t xml:space="preserve"> </w:t>
      </w:r>
      <w:r>
        <w:t>of</w:t>
      </w:r>
      <w:r w:rsidR="00CE6182">
        <w:t xml:space="preserve"> </w:t>
      </w:r>
      <w:r>
        <w:t>this</w:t>
      </w:r>
      <w:r w:rsidR="00CE6182">
        <w:t xml:space="preserve"> </w:t>
      </w:r>
      <w:r>
        <w:t>tyrant,</w:t>
      </w:r>
      <w:r w:rsidR="00CE6182">
        <w:t xml:space="preserve"> </w:t>
      </w:r>
      <w:r>
        <w:t>that</w:t>
      </w:r>
      <w:r w:rsidR="00CE6182">
        <w:t xml:space="preserve"> </w:t>
      </w:r>
      <w:r>
        <w:t>she</w:t>
      </w:r>
      <w:r w:rsidR="00CE6182">
        <w:t xml:space="preserve"> </w:t>
      </w:r>
      <w:r>
        <w:t>tramples</w:t>
      </w:r>
      <w:r w:rsidR="00CE6182">
        <w:t xml:space="preserve"> </w:t>
      </w:r>
      <w:r>
        <w:t>all</w:t>
      </w:r>
      <w:r w:rsidR="00CE6182">
        <w:t xml:space="preserve"> </w:t>
      </w:r>
      <w:r>
        <w:t>these</w:t>
      </w:r>
      <w:r w:rsidR="00CE6182">
        <w:t xml:space="preserve"> </w:t>
      </w:r>
      <w:r>
        <w:t>considerations</w:t>
      </w:r>
      <w:r w:rsidR="00CE6182">
        <w:t xml:space="preserve"> </w:t>
      </w:r>
      <w:r>
        <w:t>under</w:t>
      </w:r>
      <w:r w:rsidR="00CE6182">
        <w:t xml:space="preserve"> </w:t>
      </w:r>
      <w:r>
        <w:t>foot</w:t>
      </w:r>
      <w:r w:rsidR="00CE6182">
        <w:t xml:space="preserve"> </w:t>
      </w:r>
      <w:r>
        <w:t>to</w:t>
      </w:r>
      <w:r w:rsidR="00CE6182">
        <w:t xml:space="preserve"> </w:t>
      </w:r>
      <w:r>
        <w:t>obey</w:t>
      </w:r>
      <w:r w:rsidR="00CE6182">
        <w:t xml:space="preserve"> </w:t>
      </w:r>
      <w:r>
        <w:t>its</w:t>
      </w:r>
      <w:r w:rsidR="00CE6182">
        <w:t xml:space="preserve"> </w:t>
      </w:r>
      <w:r>
        <w:t>dictates.</w:t>
      </w:r>
      <w:r w:rsidR="00CE6182">
        <w:t xml:space="preserve"> </w:t>
      </w:r>
      <w:r>
        <w:t>Was</w:t>
      </w:r>
      <w:r w:rsidR="00CE6182">
        <w:t xml:space="preserve"> </w:t>
      </w:r>
      <w:r>
        <w:t>there</w:t>
      </w:r>
      <w:r w:rsidR="00CE6182">
        <w:t xml:space="preserve"> </w:t>
      </w:r>
      <w:r>
        <w:t>ever</w:t>
      </w:r>
      <w:r w:rsidR="00CE6182">
        <w:t xml:space="preserve"> </w:t>
      </w:r>
      <w:r>
        <w:t>a</w:t>
      </w:r>
      <w:r w:rsidR="00CE6182">
        <w:t xml:space="preserve"> </w:t>
      </w:r>
      <w:r>
        <w:t>master</w:t>
      </w:r>
      <w:r w:rsidR="00CE6182">
        <w:t xml:space="preserve"> </w:t>
      </w:r>
      <w:r w:rsidR="00000CD4">
        <w:t>crueler</w:t>
      </w:r>
      <w:r w:rsidR="00CE6182">
        <w:t xml:space="preserve"> </w:t>
      </w:r>
      <w:r>
        <w:t>in</w:t>
      </w:r>
      <w:r w:rsidR="00CE6182">
        <w:t xml:space="preserve"> </w:t>
      </w:r>
      <w:r>
        <w:t>his</w:t>
      </w:r>
      <w:r w:rsidR="00CE6182">
        <w:t xml:space="preserve"> </w:t>
      </w:r>
      <w:r>
        <w:t>exactions?</w:t>
      </w:r>
      <w:r w:rsidR="00CE6182">
        <w:t xml:space="preserve"> </w:t>
      </w:r>
      <w:r>
        <w:t>Can</w:t>
      </w:r>
      <w:r w:rsidR="00CE6182">
        <w:t xml:space="preserve"> </w:t>
      </w:r>
      <w:r>
        <w:t>you</w:t>
      </w:r>
      <w:r w:rsidR="00CE6182">
        <w:t xml:space="preserve"> </w:t>
      </w:r>
      <w:r>
        <w:t>imagine</w:t>
      </w:r>
      <w:r w:rsidR="00CE6182">
        <w:t xml:space="preserve"> </w:t>
      </w:r>
      <w:r>
        <w:t>a</w:t>
      </w:r>
      <w:r w:rsidR="00CE6182">
        <w:t xml:space="preserve"> </w:t>
      </w:r>
      <w:r>
        <w:t>more</w:t>
      </w:r>
      <w:r w:rsidR="00CE6182">
        <w:t xml:space="preserve"> </w:t>
      </w:r>
      <w:r>
        <w:t>miserable,</w:t>
      </w:r>
      <w:r w:rsidR="00CE6182">
        <w:t xml:space="preserve"> </w:t>
      </w:r>
      <w:r>
        <w:t>a</w:t>
      </w:r>
      <w:r w:rsidR="00CE6182">
        <w:t xml:space="preserve"> </w:t>
      </w:r>
      <w:r>
        <w:t>more</w:t>
      </w:r>
      <w:r w:rsidR="00CE6182">
        <w:t xml:space="preserve"> </w:t>
      </w:r>
      <w:r>
        <w:t>absolute</w:t>
      </w:r>
      <w:r w:rsidR="00CE6182">
        <w:t xml:space="preserve"> </w:t>
      </w:r>
      <w:r>
        <w:t>servitude?</w:t>
      </w:r>
      <w:r w:rsidR="00CE6182">
        <w:t xml:space="preserve"> </w:t>
      </w:r>
    </w:p>
    <w:p w14:paraId="72520066" w14:textId="3210EF4B" w:rsidR="00000CD4" w:rsidRDefault="00055323" w:rsidP="00B01E47">
      <w:pPr>
        <w:jc w:val="both"/>
      </w:pPr>
      <w:r>
        <w:t>Yet</w:t>
      </w:r>
      <w:r w:rsidR="00CE6182">
        <w:t xml:space="preserve"> </w:t>
      </w:r>
      <w:r>
        <w:t>such</w:t>
      </w:r>
      <w:r w:rsidR="00CE6182">
        <w:t xml:space="preserve"> </w:t>
      </w:r>
      <w:r>
        <w:t>is</w:t>
      </w:r>
      <w:r w:rsidR="00CE6182">
        <w:t xml:space="preserve"> </w:t>
      </w:r>
      <w:r>
        <w:t>the</w:t>
      </w:r>
      <w:r w:rsidR="00CE6182">
        <w:t xml:space="preserve"> </w:t>
      </w:r>
      <w:r>
        <w:t>bondage</w:t>
      </w:r>
      <w:r w:rsidR="00CE6182">
        <w:t xml:space="preserve"> </w:t>
      </w:r>
      <w:r>
        <w:t>in</w:t>
      </w:r>
      <w:r w:rsidR="00CE6182">
        <w:t xml:space="preserve"> </w:t>
      </w:r>
      <w:r>
        <w:t>which</w:t>
      </w:r>
      <w:r w:rsidR="00CE6182">
        <w:t xml:space="preserve"> </w:t>
      </w:r>
      <w:r>
        <w:t>the</w:t>
      </w:r>
      <w:r w:rsidR="00CE6182">
        <w:t xml:space="preserve"> </w:t>
      </w:r>
      <w:r>
        <w:t>wicked</w:t>
      </w:r>
      <w:r w:rsidR="00CE6182">
        <w:t xml:space="preserve"> </w:t>
      </w:r>
      <w:r>
        <w:t>live.</w:t>
      </w:r>
      <w:r w:rsidR="00CE6182">
        <w:t xml:space="preserve"> </w:t>
      </w:r>
      <w:r w:rsidR="00000CD4">
        <w:t>“</w:t>
      </w:r>
      <w:r>
        <w:t>They</w:t>
      </w:r>
      <w:r w:rsidR="00CE6182">
        <w:t xml:space="preserve"> </w:t>
      </w:r>
      <w:r>
        <w:t>are</w:t>
      </w:r>
      <w:r w:rsidR="00CE6182">
        <w:t xml:space="preserve"> </w:t>
      </w:r>
      <w:r>
        <w:t>seated</w:t>
      </w:r>
      <w:r w:rsidR="00CE6182">
        <w:t xml:space="preserve"> </w:t>
      </w:r>
      <w:r>
        <w:t>in</w:t>
      </w:r>
      <w:r w:rsidR="00CE6182">
        <w:t xml:space="preserve"> </w:t>
      </w:r>
      <w:r>
        <w:t>darkness</w:t>
      </w:r>
      <w:r w:rsidR="00CE6182">
        <w:t xml:space="preserve"> </w:t>
      </w:r>
      <w:r>
        <w:t>and</w:t>
      </w:r>
      <w:r w:rsidR="00CE6182">
        <w:t xml:space="preserve"> </w:t>
      </w:r>
      <w:r>
        <w:t>the</w:t>
      </w:r>
      <w:r w:rsidR="00CE6182">
        <w:t xml:space="preserve"> </w:t>
      </w:r>
      <w:r>
        <w:t>shadow</w:t>
      </w:r>
      <w:r w:rsidR="00CE6182">
        <w:t xml:space="preserve"> </w:t>
      </w:r>
      <w:r>
        <w:t>of</w:t>
      </w:r>
      <w:r w:rsidR="00CE6182">
        <w:t xml:space="preserve"> </w:t>
      </w:r>
      <w:r>
        <w:t>death,</w:t>
      </w:r>
      <w:r w:rsidR="00000CD4">
        <w:t>”</w:t>
      </w:r>
      <w:r w:rsidR="00CE6182">
        <w:t xml:space="preserve"> </w:t>
      </w:r>
      <w:r>
        <w:t>says</w:t>
      </w:r>
      <w:r w:rsidR="00CE6182">
        <w:t xml:space="preserve"> </w:t>
      </w:r>
      <w:r>
        <w:t>the</w:t>
      </w:r>
      <w:r w:rsidR="00CE6182">
        <w:t xml:space="preserve"> </w:t>
      </w:r>
      <w:r>
        <w:t>prophet,</w:t>
      </w:r>
      <w:r w:rsidR="00CE6182">
        <w:t xml:space="preserve"> </w:t>
      </w:r>
      <w:r w:rsidR="00000CD4">
        <w:rPr>
          <w:rFonts w:ascii="Calibri" w:hAnsi="Calibri" w:cs="Calibri"/>
        </w:rPr>
        <w:t>“</w:t>
      </w:r>
      <w:r>
        <w:t>hungry</w:t>
      </w:r>
      <w:r w:rsidR="00CE6182">
        <w:t xml:space="preserve"> </w:t>
      </w:r>
      <w:r>
        <w:t>and</w:t>
      </w:r>
      <w:r w:rsidR="00CE6182">
        <w:t xml:space="preserve"> </w:t>
      </w:r>
      <w:r>
        <w:t>bound</w:t>
      </w:r>
      <w:r w:rsidR="00CE6182">
        <w:t xml:space="preserve"> </w:t>
      </w:r>
      <w:r>
        <w:t>with</w:t>
      </w:r>
      <w:r w:rsidR="00CE6182">
        <w:t xml:space="preserve"> </w:t>
      </w:r>
      <w:r>
        <w:t>chains.</w:t>
      </w:r>
      <w:r w:rsidR="00000CD4">
        <w:t>”</w:t>
      </w:r>
      <w:r w:rsidR="00000CD4">
        <w:rPr>
          <w:rStyle w:val="FootnoteReference"/>
        </w:rPr>
        <w:footnoteReference w:id="238"/>
      </w:r>
      <w:r w:rsidR="00CE6182">
        <w:t xml:space="preserve"> </w:t>
      </w:r>
      <w:r>
        <w:t>What</w:t>
      </w:r>
      <w:r w:rsidR="00CE6182">
        <w:t xml:space="preserve"> </w:t>
      </w:r>
      <w:r>
        <w:t>is</w:t>
      </w:r>
      <w:r w:rsidR="00CE6182">
        <w:t xml:space="preserve"> </w:t>
      </w:r>
      <w:r>
        <w:t>this</w:t>
      </w:r>
      <w:r w:rsidR="00CE6182">
        <w:t xml:space="preserve"> </w:t>
      </w:r>
      <w:r>
        <w:t>darkness,</w:t>
      </w:r>
      <w:r w:rsidR="00CE6182">
        <w:t xml:space="preserve"> </w:t>
      </w:r>
      <w:r>
        <w:t>if</w:t>
      </w:r>
      <w:r w:rsidR="00CE6182">
        <w:t xml:space="preserve"> </w:t>
      </w:r>
      <w:r>
        <w:t>not</w:t>
      </w:r>
      <w:r w:rsidR="00CE6182">
        <w:t xml:space="preserve"> </w:t>
      </w:r>
      <w:r>
        <w:t>the</w:t>
      </w:r>
      <w:r w:rsidR="00CE6182">
        <w:t xml:space="preserve"> </w:t>
      </w:r>
      <w:r>
        <w:t>deplorable</w:t>
      </w:r>
      <w:r w:rsidR="00CE6182">
        <w:t xml:space="preserve"> </w:t>
      </w:r>
      <w:r>
        <w:t>blindness</w:t>
      </w:r>
      <w:r w:rsidR="00CE6182">
        <w:t xml:space="preserve"> </w:t>
      </w:r>
      <w:r>
        <w:t>of</w:t>
      </w:r>
      <w:r w:rsidR="00CE6182">
        <w:t xml:space="preserve"> </w:t>
      </w:r>
      <w:r>
        <w:t>the</w:t>
      </w:r>
      <w:r w:rsidR="00CE6182">
        <w:t xml:space="preserve"> </w:t>
      </w:r>
      <w:r>
        <w:t>wicked,</w:t>
      </w:r>
      <w:r w:rsidR="00CE6182">
        <w:t xml:space="preserve"> </w:t>
      </w:r>
      <w:r>
        <w:t>who</w:t>
      </w:r>
      <w:r w:rsidR="00CE6182">
        <w:t xml:space="preserve"> </w:t>
      </w:r>
      <w:r>
        <w:t>neither</w:t>
      </w:r>
      <w:r w:rsidR="00CE6182">
        <w:t xml:space="preserve"> </w:t>
      </w:r>
      <w:r>
        <w:t>know</w:t>
      </w:r>
      <w:r w:rsidR="00CE6182">
        <w:t xml:space="preserve"> </w:t>
      </w:r>
      <w:r>
        <w:t>themselves</w:t>
      </w:r>
      <w:r w:rsidR="00CE6182">
        <w:t xml:space="preserve"> </w:t>
      </w:r>
      <w:r>
        <w:t>nor</w:t>
      </w:r>
      <w:r w:rsidR="00CE6182">
        <w:t xml:space="preserve"> </w:t>
      </w:r>
      <w:r>
        <w:t>their</w:t>
      </w:r>
      <w:r w:rsidR="00CE6182">
        <w:t xml:space="preserve"> </w:t>
      </w:r>
      <w:r>
        <w:t>Maker,</w:t>
      </w:r>
      <w:r w:rsidR="00CE6182">
        <w:t xml:space="preserve"> </w:t>
      </w:r>
      <w:r>
        <w:t>nor</w:t>
      </w:r>
      <w:r w:rsidR="00CE6182">
        <w:t xml:space="preserve"> </w:t>
      </w:r>
      <w:r>
        <w:t>the</w:t>
      </w:r>
      <w:r w:rsidR="00CE6182">
        <w:t xml:space="preserve"> </w:t>
      </w:r>
      <w:r>
        <w:t>end</w:t>
      </w:r>
      <w:r w:rsidR="00CE6182">
        <w:t xml:space="preserve"> </w:t>
      </w:r>
      <w:r>
        <w:t>for</w:t>
      </w:r>
      <w:r w:rsidR="00CE6182">
        <w:t xml:space="preserve"> </w:t>
      </w:r>
      <w:r>
        <w:t>which</w:t>
      </w:r>
      <w:r w:rsidR="00CE6182">
        <w:t xml:space="preserve"> </w:t>
      </w:r>
      <w:r>
        <w:t>they</w:t>
      </w:r>
      <w:r w:rsidR="00CE6182">
        <w:t xml:space="preserve"> </w:t>
      </w:r>
      <w:r>
        <w:t>were</w:t>
      </w:r>
      <w:r w:rsidR="00CE6182">
        <w:t xml:space="preserve"> </w:t>
      </w:r>
      <w:r>
        <w:t>created?</w:t>
      </w:r>
      <w:r w:rsidR="00CE6182">
        <w:t xml:space="preserve"> </w:t>
      </w:r>
      <w:r>
        <w:t>They</w:t>
      </w:r>
      <w:r w:rsidR="00CE6182">
        <w:t xml:space="preserve"> </w:t>
      </w:r>
      <w:r>
        <w:t>see</w:t>
      </w:r>
      <w:r w:rsidR="00CE6182">
        <w:t xml:space="preserve"> </w:t>
      </w:r>
      <w:r>
        <w:t>not</w:t>
      </w:r>
      <w:r w:rsidR="00CE6182">
        <w:t xml:space="preserve"> </w:t>
      </w:r>
      <w:r>
        <w:t>the</w:t>
      </w:r>
      <w:r w:rsidR="00CE6182">
        <w:t xml:space="preserve"> </w:t>
      </w:r>
      <w:r>
        <w:t>vanity</w:t>
      </w:r>
      <w:r w:rsidR="00CE6182">
        <w:t xml:space="preserve"> </w:t>
      </w:r>
      <w:r>
        <w:t>of</w:t>
      </w:r>
      <w:r w:rsidR="00CE6182">
        <w:t xml:space="preserve"> </w:t>
      </w:r>
      <w:r>
        <w:t>the</w:t>
      </w:r>
      <w:r w:rsidR="00CE6182">
        <w:t xml:space="preserve"> </w:t>
      </w:r>
      <w:r>
        <w:t>things</w:t>
      </w:r>
      <w:r w:rsidR="00CE6182">
        <w:t xml:space="preserve"> </w:t>
      </w:r>
      <w:r>
        <w:t>upon</w:t>
      </w:r>
      <w:r w:rsidR="00CE6182">
        <w:t xml:space="preserve"> </w:t>
      </w:r>
      <w:r>
        <w:t>which</w:t>
      </w:r>
      <w:r w:rsidR="00CE6182">
        <w:t xml:space="preserve"> </w:t>
      </w:r>
      <w:r>
        <w:t>they</w:t>
      </w:r>
      <w:r w:rsidR="00CE6182">
        <w:t xml:space="preserve"> </w:t>
      </w:r>
      <w:r>
        <w:t>have</w:t>
      </w:r>
      <w:r w:rsidR="00CE6182">
        <w:t xml:space="preserve"> </w:t>
      </w:r>
      <w:r>
        <w:t>set</w:t>
      </w:r>
      <w:r w:rsidR="00CE6182">
        <w:t xml:space="preserve"> </w:t>
      </w:r>
      <w:r>
        <w:t>their</w:t>
      </w:r>
      <w:r w:rsidR="00CE6182">
        <w:t xml:space="preserve"> </w:t>
      </w:r>
      <w:r>
        <w:t>hearts,</w:t>
      </w:r>
      <w:r w:rsidR="00CE6182">
        <w:t xml:space="preserve"> </w:t>
      </w:r>
      <w:r>
        <w:t>and</w:t>
      </w:r>
      <w:r w:rsidR="00CE6182">
        <w:t xml:space="preserve"> </w:t>
      </w:r>
      <w:r>
        <w:t>they</w:t>
      </w:r>
      <w:r w:rsidR="00CE6182">
        <w:t xml:space="preserve"> </w:t>
      </w:r>
      <w:r>
        <w:t>are</w:t>
      </w:r>
      <w:r w:rsidR="00CE6182">
        <w:t xml:space="preserve"> </w:t>
      </w:r>
      <w:r>
        <w:t>insensible</w:t>
      </w:r>
      <w:r w:rsidR="00CE6182">
        <w:t xml:space="preserve"> </w:t>
      </w:r>
      <w:r>
        <w:t>to</w:t>
      </w:r>
      <w:r w:rsidR="00CE6182">
        <w:t xml:space="preserve"> </w:t>
      </w:r>
      <w:r>
        <w:t>the</w:t>
      </w:r>
      <w:r w:rsidR="00CE6182">
        <w:t xml:space="preserve"> </w:t>
      </w:r>
      <w:r>
        <w:t>bondage</w:t>
      </w:r>
      <w:r w:rsidR="00CE6182">
        <w:t xml:space="preserve"> </w:t>
      </w:r>
      <w:r>
        <w:t>in</w:t>
      </w:r>
      <w:r w:rsidR="00CE6182">
        <w:t xml:space="preserve"> </w:t>
      </w:r>
      <w:r>
        <w:t>which</w:t>
      </w:r>
      <w:r w:rsidR="00CE6182">
        <w:t xml:space="preserve"> </w:t>
      </w:r>
      <w:r>
        <w:t>they</w:t>
      </w:r>
      <w:r w:rsidR="00CE6182">
        <w:t xml:space="preserve"> </w:t>
      </w:r>
      <w:r>
        <w:t>live.</w:t>
      </w:r>
      <w:r w:rsidR="00CE6182">
        <w:t xml:space="preserve"> </w:t>
      </w:r>
      <w:r>
        <w:t>What</w:t>
      </w:r>
      <w:r w:rsidR="00CE6182">
        <w:t xml:space="preserve"> </w:t>
      </w:r>
      <w:r>
        <w:t>are</w:t>
      </w:r>
      <w:r w:rsidR="00CE6182">
        <w:t xml:space="preserve"> </w:t>
      </w:r>
      <w:r>
        <w:t>the</w:t>
      </w:r>
      <w:r w:rsidR="00CE6182">
        <w:t xml:space="preserve"> </w:t>
      </w:r>
      <w:r>
        <w:t>chains</w:t>
      </w:r>
      <w:r w:rsidR="00CE6182">
        <w:t xml:space="preserve"> </w:t>
      </w:r>
      <w:r>
        <w:t>which</w:t>
      </w:r>
      <w:r w:rsidR="00CE6182">
        <w:t xml:space="preserve"> </w:t>
      </w:r>
      <w:r>
        <w:t>bind</w:t>
      </w:r>
      <w:r w:rsidR="00CE6182">
        <w:t xml:space="preserve"> </w:t>
      </w:r>
      <w:r>
        <w:t>them</w:t>
      </w:r>
      <w:r w:rsidR="00CE6182">
        <w:t xml:space="preserve"> </w:t>
      </w:r>
      <w:r>
        <w:t>so</w:t>
      </w:r>
      <w:r w:rsidR="00CE6182">
        <w:t xml:space="preserve"> </w:t>
      </w:r>
      <w:r>
        <w:t>cruelly,</w:t>
      </w:r>
      <w:r w:rsidR="00CE6182">
        <w:t xml:space="preserve"> </w:t>
      </w:r>
      <w:r>
        <w:t>if</w:t>
      </w:r>
      <w:r w:rsidR="00CE6182">
        <w:t xml:space="preserve"> </w:t>
      </w:r>
      <w:r>
        <w:t>not</w:t>
      </w:r>
      <w:r w:rsidR="00CE6182">
        <w:t xml:space="preserve"> </w:t>
      </w:r>
      <w:r>
        <w:t>the</w:t>
      </w:r>
      <w:r w:rsidR="00CE6182">
        <w:t xml:space="preserve"> </w:t>
      </w:r>
      <w:r>
        <w:t>ties</w:t>
      </w:r>
      <w:r w:rsidR="00CE6182">
        <w:t xml:space="preserve"> </w:t>
      </w:r>
      <w:r>
        <w:t>of</w:t>
      </w:r>
      <w:r w:rsidR="00CE6182">
        <w:t xml:space="preserve"> </w:t>
      </w:r>
      <w:r>
        <w:t>their</w:t>
      </w:r>
      <w:r w:rsidR="00CE6182">
        <w:t xml:space="preserve"> </w:t>
      </w:r>
      <w:r>
        <w:t>disorderly</w:t>
      </w:r>
      <w:r w:rsidR="00CE6182">
        <w:t xml:space="preserve"> </w:t>
      </w:r>
      <w:r>
        <w:t>affections?</w:t>
      </w:r>
      <w:r w:rsidR="00CE6182">
        <w:t xml:space="preserve"> </w:t>
      </w:r>
      <w:r>
        <w:t>And</w:t>
      </w:r>
      <w:r w:rsidR="00CE6182">
        <w:t xml:space="preserve"> </w:t>
      </w:r>
      <w:r>
        <w:t>is</w:t>
      </w:r>
      <w:r w:rsidR="00CE6182">
        <w:t xml:space="preserve"> </w:t>
      </w:r>
      <w:r>
        <w:t>not</w:t>
      </w:r>
      <w:r w:rsidR="00CE6182">
        <w:t xml:space="preserve"> </w:t>
      </w:r>
      <w:r>
        <w:t>this</w:t>
      </w:r>
      <w:r w:rsidR="00CE6182">
        <w:t xml:space="preserve"> </w:t>
      </w:r>
      <w:r>
        <w:t>hunger</w:t>
      </w:r>
      <w:r w:rsidR="00CE6182">
        <w:t xml:space="preserve"> </w:t>
      </w:r>
      <w:r>
        <w:t>which</w:t>
      </w:r>
      <w:r w:rsidR="00CE6182">
        <w:t xml:space="preserve"> </w:t>
      </w:r>
      <w:r>
        <w:t>consumes</w:t>
      </w:r>
      <w:r w:rsidR="00CE6182">
        <w:t xml:space="preserve"> </w:t>
      </w:r>
      <w:r>
        <w:t>them</w:t>
      </w:r>
      <w:r w:rsidR="00CE6182">
        <w:t xml:space="preserve"> </w:t>
      </w:r>
      <w:r>
        <w:t>the</w:t>
      </w:r>
      <w:r w:rsidR="00CE6182">
        <w:t xml:space="preserve"> </w:t>
      </w:r>
      <w:r>
        <w:t>insatiable</w:t>
      </w:r>
      <w:r w:rsidR="00CE6182">
        <w:t xml:space="preserve"> </w:t>
      </w:r>
      <w:r>
        <w:t>desire</w:t>
      </w:r>
      <w:r w:rsidR="00CE6182">
        <w:t xml:space="preserve"> </w:t>
      </w:r>
      <w:r>
        <w:t>for</w:t>
      </w:r>
      <w:r w:rsidR="00CE6182">
        <w:t xml:space="preserve"> </w:t>
      </w:r>
      <w:r>
        <w:t>things</w:t>
      </w:r>
      <w:r w:rsidR="00CE6182">
        <w:t xml:space="preserve"> </w:t>
      </w:r>
      <w:r>
        <w:t>which</w:t>
      </w:r>
      <w:r w:rsidR="00CE6182">
        <w:t xml:space="preserve"> </w:t>
      </w:r>
      <w:r>
        <w:t>they</w:t>
      </w:r>
      <w:r w:rsidR="00CE6182">
        <w:t xml:space="preserve"> </w:t>
      </w:r>
      <w:r>
        <w:t>can</w:t>
      </w:r>
      <w:r w:rsidR="00CE6182">
        <w:t xml:space="preserve"> </w:t>
      </w:r>
      <w:r>
        <w:t>never</w:t>
      </w:r>
      <w:r w:rsidR="00CE6182">
        <w:t xml:space="preserve"> </w:t>
      </w:r>
      <w:r>
        <w:t>obtain?</w:t>
      </w:r>
      <w:r w:rsidR="00CE6182">
        <w:t xml:space="preserve"> </w:t>
      </w:r>
    </w:p>
    <w:p w14:paraId="24DF97DA" w14:textId="4B45F546" w:rsidR="00C962B0" w:rsidRDefault="00055323" w:rsidP="00B01E47">
      <w:pPr>
        <w:jc w:val="both"/>
      </w:pPr>
      <w:r>
        <w:t>Not</w:t>
      </w:r>
      <w:r w:rsidR="00CE6182">
        <w:t xml:space="preserve"> </w:t>
      </w:r>
      <w:r>
        <w:t>unfrequently</w:t>
      </w:r>
      <w:r w:rsidR="00CE6182">
        <w:t xml:space="preserve"> </w:t>
      </w:r>
      <w:r>
        <w:t>the</w:t>
      </w:r>
      <w:r w:rsidR="00CE6182">
        <w:t xml:space="preserve"> </w:t>
      </w:r>
      <w:r>
        <w:t>gratification</w:t>
      </w:r>
      <w:r w:rsidR="00CE6182">
        <w:t xml:space="preserve"> </w:t>
      </w:r>
      <w:r>
        <w:t>of</w:t>
      </w:r>
      <w:r w:rsidR="00CE6182">
        <w:t xml:space="preserve"> </w:t>
      </w:r>
      <w:r>
        <w:t>man</w:t>
      </w:r>
      <w:r w:rsidR="00C962B0">
        <w:t>’</w:t>
      </w:r>
      <w:r>
        <w:t>s</w:t>
      </w:r>
      <w:r w:rsidR="00CE6182">
        <w:t xml:space="preserve"> </w:t>
      </w:r>
      <w:r>
        <w:t>inordinate</w:t>
      </w:r>
      <w:r w:rsidR="00CE6182">
        <w:t xml:space="preserve"> </w:t>
      </w:r>
      <w:r>
        <w:t>desires,</w:t>
      </w:r>
      <w:r w:rsidR="00CE6182">
        <w:t xml:space="preserve"> </w:t>
      </w:r>
      <w:r>
        <w:t>so</w:t>
      </w:r>
      <w:r w:rsidR="00CE6182">
        <w:t xml:space="preserve"> </w:t>
      </w:r>
      <w:r>
        <w:t>far</w:t>
      </w:r>
      <w:r w:rsidR="00CE6182">
        <w:t xml:space="preserve"> </w:t>
      </w:r>
      <w:r>
        <w:t>from</w:t>
      </w:r>
      <w:r w:rsidR="00CE6182">
        <w:t xml:space="preserve"> </w:t>
      </w:r>
      <w:r>
        <w:t>satisfying</w:t>
      </w:r>
      <w:r w:rsidR="00CE6182">
        <w:t xml:space="preserve"> </w:t>
      </w:r>
      <w:r>
        <w:t>him,</w:t>
      </w:r>
      <w:r w:rsidR="00CE6182">
        <w:t xml:space="preserve"> </w:t>
      </w:r>
      <w:r>
        <w:t>only</w:t>
      </w:r>
      <w:r w:rsidR="00CE6182">
        <w:t xml:space="preserve"> </w:t>
      </w:r>
      <w:r>
        <w:t>creates</w:t>
      </w:r>
      <w:r w:rsidR="00CE6182">
        <w:t xml:space="preserve"> </w:t>
      </w:r>
      <w:r>
        <w:t>other</w:t>
      </w:r>
      <w:r w:rsidR="00CE6182">
        <w:t xml:space="preserve"> </w:t>
      </w:r>
      <w:r>
        <w:t>more</w:t>
      </w:r>
      <w:r w:rsidR="00CE6182">
        <w:t xml:space="preserve"> </w:t>
      </w:r>
      <w:r>
        <w:t>violent</w:t>
      </w:r>
      <w:r w:rsidR="00CE6182">
        <w:t xml:space="preserve"> </w:t>
      </w:r>
      <w:r>
        <w:t>passions,</w:t>
      </w:r>
      <w:r w:rsidR="00CE6182">
        <w:t xml:space="preserve"> </w:t>
      </w:r>
      <w:r>
        <w:t>as</w:t>
      </w:r>
      <w:r w:rsidR="00CE6182">
        <w:t xml:space="preserve"> </w:t>
      </w:r>
      <w:r>
        <w:t>we</w:t>
      </w:r>
      <w:r w:rsidR="00CE6182">
        <w:t xml:space="preserve"> </w:t>
      </w:r>
      <w:r>
        <w:t>learn</w:t>
      </w:r>
      <w:r w:rsidR="00CE6182">
        <w:t xml:space="preserve"> </w:t>
      </w:r>
      <w:r>
        <w:t>from</w:t>
      </w:r>
      <w:r w:rsidR="00CE6182">
        <w:t xml:space="preserve"> </w:t>
      </w:r>
      <w:r>
        <w:t>the</w:t>
      </w:r>
      <w:r w:rsidR="00CE6182">
        <w:t xml:space="preserve"> </w:t>
      </w:r>
      <w:r>
        <w:t>example</w:t>
      </w:r>
      <w:r w:rsidR="00CE6182">
        <w:t xml:space="preserve"> </w:t>
      </w:r>
      <w:r>
        <w:t>of</w:t>
      </w:r>
      <w:r w:rsidR="00CE6182">
        <w:t xml:space="preserve"> </w:t>
      </w:r>
      <w:r>
        <w:t>Amnon,</w:t>
      </w:r>
      <w:r w:rsidR="00CE6182">
        <w:t xml:space="preserve"> </w:t>
      </w:r>
      <w:r>
        <w:t>the</w:t>
      </w:r>
      <w:r w:rsidR="00CE6182">
        <w:t xml:space="preserve"> </w:t>
      </w:r>
      <w:r>
        <w:t>wicked</w:t>
      </w:r>
      <w:r w:rsidR="00CE6182">
        <w:t xml:space="preserve"> </w:t>
      </w:r>
      <w:r>
        <w:t>son</w:t>
      </w:r>
      <w:r w:rsidR="00CE6182">
        <w:t xml:space="preserve"> </w:t>
      </w:r>
      <w:r>
        <w:t>of</w:t>
      </w:r>
      <w:r w:rsidR="00CE6182">
        <w:t xml:space="preserve"> </w:t>
      </w:r>
      <w:r>
        <w:t>David,</w:t>
      </w:r>
      <w:r w:rsidR="00CE6182">
        <w:t xml:space="preserve"> </w:t>
      </w:r>
      <w:r>
        <w:t>who</w:t>
      </w:r>
      <w:r w:rsidR="00CE6182">
        <w:t xml:space="preserve"> </w:t>
      </w:r>
      <w:r>
        <w:t>could</w:t>
      </w:r>
      <w:r w:rsidR="00CE6182">
        <w:t xml:space="preserve"> </w:t>
      </w:r>
      <w:r>
        <w:t>neither</w:t>
      </w:r>
      <w:r w:rsidR="00CE6182">
        <w:t xml:space="preserve"> </w:t>
      </w:r>
      <w:r>
        <w:t>eat</w:t>
      </w:r>
      <w:r w:rsidR="00CE6182">
        <w:t xml:space="preserve"> </w:t>
      </w:r>
      <w:r>
        <w:t>nor</w:t>
      </w:r>
      <w:r w:rsidR="00CE6182">
        <w:t xml:space="preserve"> </w:t>
      </w:r>
      <w:r>
        <w:t>rest</w:t>
      </w:r>
      <w:r w:rsidR="00CE6182">
        <w:t xml:space="preserve"> </w:t>
      </w:r>
      <w:r>
        <w:t>because</w:t>
      </w:r>
      <w:r w:rsidR="00CE6182">
        <w:t xml:space="preserve"> </w:t>
      </w:r>
      <w:r>
        <w:t>of</w:t>
      </w:r>
      <w:r w:rsidR="00CE6182">
        <w:t xml:space="preserve"> </w:t>
      </w:r>
      <w:r>
        <w:t>his</w:t>
      </w:r>
      <w:r w:rsidR="00CE6182">
        <w:t xml:space="preserve"> </w:t>
      </w:r>
      <w:r>
        <w:t>love</w:t>
      </w:r>
      <w:r w:rsidR="00CE6182">
        <w:t xml:space="preserve"> </w:t>
      </w:r>
      <w:r>
        <w:t>for</w:t>
      </w:r>
      <w:r w:rsidR="00CE6182">
        <w:t xml:space="preserve"> </w:t>
      </w:r>
      <w:r>
        <w:t>Thamar;</w:t>
      </w:r>
      <w:r w:rsidR="00CE6182">
        <w:t xml:space="preserve"> </w:t>
      </w:r>
      <w:r>
        <w:t>but</w:t>
      </w:r>
      <w:r w:rsidR="00CE6182">
        <w:t xml:space="preserve"> </w:t>
      </w:r>
      <w:r>
        <w:t>he</w:t>
      </w:r>
      <w:r w:rsidR="00CE6182">
        <w:t xml:space="preserve"> </w:t>
      </w:r>
      <w:r>
        <w:t>no</w:t>
      </w:r>
      <w:r w:rsidR="00CE6182">
        <w:t xml:space="preserve"> </w:t>
      </w:r>
      <w:r>
        <w:t>sooner</w:t>
      </w:r>
      <w:r w:rsidR="00CE6182">
        <w:t xml:space="preserve"> </w:t>
      </w:r>
      <w:r>
        <w:t>obtained</w:t>
      </w:r>
      <w:r w:rsidR="00CE6182">
        <w:t xml:space="preserve"> </w:t>
      </w:r>
      <w:r>
        <w:t>possession</w:t>
      </w:r>
      <w:r w:rsidR="00CE6182">
        <w:t xml:space="preserve"> </w:t>
      </w:r>
      <w:r>
        <w:t>of</w:t>
      </w:r>
      <w:r w:rsidR="00CE6182">
        <w:t xml:space="preserve"> </w:t>
      </w:r>
      <w:r>
        <w:t>her</w:t>
      </w:r>
      <w:r w:rsidR="00CE6182">
        <w:t xml:space="preserve"> </w:t>
      </w:r>
      <w:r>
        <w:t>than</w:t>
      </w:r>
      <w:r w:rsidR="00CE6182">
        <w:t xml:space="preserve"> </w:t>
      </w:r>
      <w:r>
        <w:t>he</w:t>
      </w:r>
      <w:r w:rsidR="00CE6182">
        <w:t xml:space="preserve"> </w:t>
      </w:r>
      <w:r>
        <w:t>hated</w:t>
      </w:r>
      <w:r w:rsidR="00CE6182">
        <w:t xml:space="preserve"> </w:t>
      </w:r>
      <w:r>
        <w:t>her</w:t>
      </w:r>
      <w:r w:rsidR="00CE6182">
        <w:t xml:space="preserve"> </w:t>
      </w:r>
      <w:r>
        <w:t>even</w:t>
      </w:r>
      <w:r w:rsidR="00CE6182">
        <w:t xml:space="preserve"> </w:t>
      </w:r>
      <w:r>
        <w:t>more</w:t>
      </w:r>
      <w:r w:rsidR="00CE6182">
        <w:t xml:space="preserve"> </w:t>
      </w:r>
      <w:r>
        <w:t>intensely</w:t>
      </w:r>
      <w:r w:rsidR="00CE6182">
        <w:t xml:space="preserve"> </w:t>
      </w:r>
      <w:r>
        <w:t>than</w:t>
      </w:r>
      <w:r w:rsidR="00CE6182">
        <w:t xml:space="preserve"> </w:t>
      </w:r>
      <w:r>
        <w:t>he</w:t>
      </w:r>
      <w:r w:rsidR="00CE6182">
        <w:t xml:space="preserve"> </w:t>
      </w:r>
      <w:r>
        <w:t>had</w:t>
      </w:r>
      <w:r w:rsidR="00CE6182">
        <w:t xml:space="preserve"> </w:t>
      </w:r>
      <w:r>
        <w:t>loved</w:t>
      </w:r>
      <w:r w:rsidR="00CE6182">
        <w:t xml:space="preserve"> </w:t>
      </w:r>
      <w:r>
        <w:t>her.</w:t>
      </w:r>
      <w:r w:rsidR="00C962B0">
        <w:rPr>
          <w:rStyle w:val="FootnoteReference"/>
        </w:rPr>
        <w:footnoteReference w:id="239"/>
      </w:r>
    </w:p>
    <w:p w14:paraId="3DCEEA40" w14:textId="77777777" w:rsidR="00C962B0" w:rsidRDefault="00055323" w:rsidP="00B01E47">
      <w:pPr>
        <w:jc w:val="both"/>
      </w:pPr>
      <w:r>
        <w:t>Such</w:t>
      </w:r>
      <w:r w:rsidR="00CE6182">
        <w:t xml:space="preserve"> </w:t>
      </w:r>
      <w:r>
        <w:t>is</w:t>
      </w:r>
      <w:r w:rsidR="00CE6182">
        <w:t xml:space="preserve"> </w:t>
      </w:r>
      <w:r>
        <w:t>the</w:t>
      </w:r>
      <w:r w:rsidR="00CE6182">
        <w:t xml:space="preserve"> </w:t>
      </w:r>
      <w:r>
        <w:t>condition</w:t>
      </w:r>
      <w:r w:rsidR="00CE6182">
        <w:t xml:space="preserve"> </w:t>
      </w:r>
      <w:r>
        <w:t>of</w:t>
      </w:r>
      <w:r w:rsidR="00CE6182">
        <w:t xml:space="preserve"> </w:t>
      </w:r>
      <w:r>
        <w:t>all</w:t>
      </w:r>
      <w:r w:rsidR="00CE6182">
        <w:t xml:space="preserve"> </w:t>
      </w:r>
      <w:r>
        <w:t>who</w:t>
      </w:r>
      <w:r w:rsidR="00CE6182">
        <w:t xml:space="preserve"> </w:t>
      </w:r>
      <w:r>
        <w:t>are</w:t>
      </w:r>
      <w:r w:rsidR="00CE6182">
        <w:t xml:space="preserve"> </w:t>
      </w:r>
      <w:r>
        <w:t>enslaved</w:t>
      </w:r>
      <w:r w:rsidR="00CE6182">
        <w:t xml:space="preserve"> </w:t>
      </w:r>
      <w:r>
        <w:t>by</w:t>
      </w:r>
      <w:r w:rsidR="00CE6182">
        <w:t xml:space="preserve"> </w:t>
      </w:r>
      <w:r>
        <w:t>this</w:t>
      </w:r>
      <w:r w:rsidR="00CE6182">
        <w:t xml:space="preserve"> </w:t>
      </w:r>
      <w:r>
        <w:t>vice.</w:t>
      </w:r>
      <w:r w:rsidR="00CE6182">
        <w:t xml:space="preserve"> </w:t>
      </w:r>
      <w:r>
        <w:t>They</w:t>
      </w:r>
      <w:r w:rsidR="00CE6182">
        <w:t xml:space="preserve"> </w:t>
      </w:r>
      <w:r>
        <w:t>cease</w:t>
      </w:r>
      <w:r w:rsidR="00CE6182">
        <w:t xml:space="preserve"> </w:t>
      </w:r>
      <w:r>
        <w:t>to</w:t>
      </w:r>
      <w:r w:rsidR="00CE6182">
        <w:t xml:space="preserve"> </w:t>
      </w:r>
      <w:r>
        <w:t>be</w:t>
      </w:r>
      <w:r w:rsidR="00CE6182">
        <w:t xml:space="preserve"> </w:t>
      </w:r>
      <w:r>
        <w:t>masters</w:t>
      </w:r>
      <w:r w:rsidR="00CE6182">
        <w:t xml:space="preserve"> </w:t>
      </w:r>
      <w:r>
        <w:t>of</w:t>
      </w:r>
      <w:r w:rsidR="00CE6182">
        <w:t xml:space="preserve"> </w:t>
      </w:r>
      <w:r>
        <w:t>themselves;</w:t>
      </w:r>
      <w:r w:rsidR="00CE6182">
        <w:t xml:space="preserve"> </w:t>
      </w:r>
      <w:r>
        <w:t>it</w:t>
      </w:r>
      <w:r w:rsidR="00CE6182">
        <w:t xml:space="preserve"> </w:t>
      </w:r>
      <w:r>
        <w:t>allows</w:t>
      </w:r>
      <w:r w:rsidR="00CE6182">
        <w:t xml:space="preserve"> </w:t>
      </w:r>
      <w:r>
        <w:t>them</w:t>
      </w:r>
      <w:r w:rsidR="00CE6182">
        <w:t xml:space="preserve"> </w:t>
      </w:r>
      <w:r>
        <w:t>no</w:t>
      </w:r>
      <w:r w:rsidR="00CE6182">
        <w:t xml:space="preserve"> </w:t>
      </w:r>
      <w:r>
        <w:t>rest;</w:t>
      </w:r>
      <w:r w:rsidR="00CE6182">
        <w:t xml:space="preserve"> </w:t>
      </w:r>
      <w:r>
        <w:t>they</w:t>
      </w:r>
      <w:r w:rsidR="00CE6182">
        <w:t xml:space="preserve"> </w:t>
      </w:r>
      <w:r>
        <w:t>can</w:t>
      </w:r>
      <w:r w:rsidR="00CE6182">
        <w:t xml:space="preserve"> </w:t>
      </w:r>
      <w:r>
        <w:t>neither</w:t>
      </w:r>
      <w:r w:rsidR="00CE6182">
        <w:t xml:space="preserve"> </w:t>
      </w:r>
      <w:r>
        <w:t>think</w:t>
      </w:r>
      <w:r w:rsidR="00CE6182">
        <w:t xml:space="preserve"> </w:t>
      </w:r>
      <w:r>
        <w:t>nor</w:t>
      </w:r>
      <w:r w:rsidR="00CE6182">
        <w:t xml:space="preserve"> </w:t>
      </w:r>
      <w:r>
        <w:t>speak</w:t>
      </w:r>
      <w:r w:rsidR="00CE6182">
        <w:t xml:space="preserve"> </w:t>
      </w:r>
      <w:r>
        <w:t>of</w:t>
      </w:r>
      <w:r w:rsidR="00CE6182">
        <w:t xml:space="preserve"> </w:t>
      </w:r>
      <w:r>
        <w:t>anything</w:t>
      </w:r>
      <w:r w:rsidR="00CE6182">
        <w:t xml:space="preserve"> </w:t>
      </w:r>
      <w:r>
        <w:t>else;</w:t>
      </w:r>
      <w:r w:rsidR="00CE6182">
        <w:t xml:space="preserve"> </w:t>
      </w:r>
      <w:r>
        <w:t>it</w:t>
      </w:r>
      <w:r w:rsidR="00CE6182">
        <w:t xml:space="preserve"> </w:t>
      </w:r>
      <w:r>
        <w:t>fills</w:t>
      </w:r>
      <w:r w:rsidR="00CE6182">
        <w:t xml:space="preserve"> </w:t>
      </w:r>
      <w:r>
        <w:t>their</w:t>
      </w:r>
      <w:r w:rsidR="00CE6182">
        <w:t xml:space="preserve"> </w:t>
      </w:r>
      <w:r>
        <w:t>dreams</w:t>
      </w:r>
      <w:r w:rsidR="00CE6182">
        <w:t xml:space="preserve"> </w:t>
      </w:r>
      <w:r>
        <w:t>at</w:t>
      </w:r>
      <w:r w:rsidR="00CE6182">
        <w:t xml:space="preserve"> </w:t>
      </w:r>
      <w:r>
        <w:t>night;</w:t>
      </w:r>
      <w:r w:rsidR="00CE6182">
        <w:t xml:space="preserve"> </w:t>
      </w:r>
      <w:r>
        <w:t>and</w:t>
      </w:r>
      <w:r w:rsidR="00CE6182">
        <w:t xml:space="preserve"> </w:t>
      </w:r>
      <w:r>
        <w:t>nothing,</w:t>
      </w:r>
      <w:r w:rsidR="00CE6182">
        <w:t xml:space="preserve"> </w:t>
      </w:r>
      <w:r>
        <w:t>not</w:t>
      </w:r>
      <w:r w:rsidR="00CE6182">
        <w:t xml:space="preserve"> </w:t>
      </w:r>
      <w:r>
        <w:t>even</w:t>
      </w:r>
      <w:r w:rsidR="00CE6182">
        <w:t xml:space="preserve"> </w:t>
      </w:r>
      <w:r>
        <w:t>the</w:t>
      </w:r>
      <w:r w:rsidR="00CE6182">
        <w:t xml:space="preserve"> </w:t>
      </w:r>
      <w:r>
        <w:t>fear</w:t>
      </w:r>
      <w:r w:rsidR="00CE6182">
        <w:t xml:space="preserve"> </w:t>
      </w:r>
      <w:r>
        <w:t>of</w:t>
      </w:r>
      <w:r w:rsidR="00CE6182">
        <w:t xml:space="preserve"> </w:t>
      </w:r>
      <w:r>
        <w:t>God,</w:t>
      </w:r>
      <w:r w:rsidR="00CE6182">
        <w:t xml:space="preserve"> </w:t>
      </w:r>
      <w:r>
        <w:t>the</w:t>
      </w:r>
      <w:r w:rsidR="00CE6182">
        <w:t xml:space="preserve"> </w:t>
      </w:r>
      <w:r>
        <w:t>interests</w:t>
      </w:r>
      <w:r w:rsidR="00CE6182">
        <w:t xml:space="preserve"> </w:t>
      </w:r>
      <w:r>
        <w:t>of</w:t>
      </w:r>
      <w:r w:rsidR="00CE6182">
        <w:t xml:space="preserve"> </w:t>
      </w:r>
      <w:r>
        <w:t>their</w:t>
      </w:r>
      <w:r w:rsidR="00CE6182">
        <w:t xml:space="preserve"> </w:t>
      </w:r>
      <w:r>
        <w:t>souls,</w:t>
      </w:r>
      <w:r w:rsidR="00CE6182">
        <w:t xml:space="preserve"> </w:t>
      </w:r>
      <w:r>
        <w:t>the</w:t>
      </w:r>
      <w:r w:rsidR="00CE6182">
        <w:t xml:space="preserve"> </w:t>
      </w:r>
      <w:r>
        <w:t>loss</w:t>
      </w:r>
      <w:r w:rsidR="00CE6182">
        <w:t xml:space="preserve"> </w:t>
      </w:r>
      <w:r>
        <w:t>of</w:t>
      </w:r>
      <w:r w:rsidR="00CE6182">
        <w:t xml:space="preserve"> </w:t>
      </w:r>
      <w:r>
        <w:t>their</w:t>
      </w:r>
      <w:r w:rsidR="00CE6182">
        <w:t xml:space="preserve"> </w:t>
      </w:r>
      <w:r>
        <w:t>honor,</w:t>
      </w:r>
      <w:r w:rsidR="00CE6182">
        <w:t xml:space="preserve"> </w:t>
      </w:r>
      <w:r>
        <w:t>or</w:t>
      </w:r>
      <w:r w:rsidR="00CE6182">
        <w:t xml:space="preserve"> </w:t>
      </w:r>
      <w:r>
        <w:t>life</w:t>
      </w:r>
      <w:r w:rsidR="00CE6182">
        <w:t xml:space="preserve"> </w:t>
      </w:r>
      <w:r>
        <w:t>itself,</w:t>
      </w:r>
      <w:r w:rsidR="00CE6182">
        <w:t xml:space="preserve"> </w:t>
      </w:r>
      <w:r>
        <w:t>can</w:t>
      </w:r>
      <w:r w:rsidR="00CE6182">
        <w:t xml:space="preserve"> </w:t>
      </w:r>
      <w:r>
        <w:t>turn</w:t>
      </w:r>
      <w:r w:rsidR="00CE6182">
        <w:t xml:space="preserve"> </w:t>
      </w:r>
      <w:r>
        <w:t>them</w:t>
      </w:r>
      <w:r w:rsidR="00CE6182">
        <w:t xml:space="preserve"> </w:t>
      </w:r>
      <w:r>
        <w:t>from</w:t>
      </w:r>
      <w:r w:rsidR="00CE6182">
        <w:t xml:space="preserve"> </w:t>
      </w:r>
      <w:r>
        <w:t>their</w:t>
      </w:r>
      <w:r w:rsidR="00CE6182">
        <w:t xml:space="preserve"> </w:t>
      </w:r>
      <w:r>
        <w:t>course</w:t>
      </w:r>
      <w:r w:rsidR="00CE6182">
        <w:t xml:space="preserve"> </w:t>
      </w:r>
      <w:r>
        <w:t>or</w:t>
      </w:r>
      <w:r w:rsidR="00CE6182">
        <w:t xml:space="preserve"> </w:t>
      </w:r>
      <w:r>
        <w:t>break</w:t>
      </w:r>
      <w:r w:rsidR="00CE6182">
        <w:t xml:space="preserve"> </w:t>
      </w:r>
      <w:r>
        <w:t>the</w:t>
      </w:r>
      <w:r w:rsidR="00CE6182">
        <w:t xml:space="preserve"> </w:t>
      </w:r>
      <w:r>
        <w:t>guilty</w:t>
      </w:r>
      <w:r w:rsidR="00CE6182">
        <w:t xml:space="preserve"> </w:t>
      </w:r>
      <w:r>
        <w:t>chains</w:t>
      </w:r>
      <w:r w:rsidR="00CE6182">
        <w:t xml:space="preserve"> </w:t>
      </w:r>
      <w:r>
        <w:t>which</w:t>
      </w:r>
      <w:r w:rsidR="00CE6182">
        <w:t xml:space="preserve"> </w:t>
      </w:r>
      <w:r>
        <w:t>bind</w:t>
      </w:r>
      <w:r w:rsidR="00CE6182">
        <w:t xml:space="preserve"> </w:t>
      </w:r>
      <w:r>
        <w:t>them.</w:t>
      </w:r>
      <w:r w:rsidR="00CE6182">
        <w:t xml:space="preserve"> </w:t>
      </w:r>
      <w:r>
        <w:t>Consider</w:t>
      </w:r>
      <w:r w:rsidR="00CE6182">
        <w:t xml:space="preserve"> </w:t>
      </w:r>
      <w:r>
        <w:t>also</w:t>
      </w:r>
      <w:r w:rsidR="00CE6182">
        <w:t xml:space="preserve"> </w:t>
      </w:r>
      <w:r>
        <w:t>the</w:t>
      </w:r>
      <w:r w:rsidR="00CE6182">
        <w:t xml:space="preserve"> </w:t>
      </w:r>
      <w:r>
        <w:t>jealousy</w:t>
      </w:r>
      <w:r w:rsidR="00CE6182">
        <w:t xml:space="preserve"> </w:t>
      </w:r>
      <w:r>
        <w:t>and</w:t>
      </w:r>
      <w:r w:rsidR="00CE6182">
        <w:t xml:space="preserve"> </w:t>
      </w:r>
      <w:r>
        <w:t>suspicions</w:t>
      </w:r>
      <w:r w:rsidR="00CE6182">
        <w:t xml:space="preserve"> </w:t>
      </w:r>
      <w:r>
        <w:t>with</w:t>
      </w:r>
      <w:r w:rsidR="00CE6182">
        <w:t xml:space="preserve"> </w:t>
      </w:r>
      <w:r>
        <w:t>which</w:t>
      </w:r>
      <w:r w:rsidR="00CE6182">
        <w:t xml:space="preserve"> </w:t>
      </w:r>
      <w:r>
        <w:t>they</w:t>
      </w:r>
      <w:r w:rsidR="00CE6182">
        <w:t xml:space="preserve"> </w:t>
      </w:r>
      <w:r>
        <w:t>are</w:t>
      </w:r>
      <w:r w:rsidR="00CE6182">
        <w:t xml:space="preserve"> </w:t>
      </w:r>
      <w:r>
        <w:t>tormented,</w:t>
      </w:r>
      <w:r w:rsidR="00CE6182">
        <w:t xml:space="preserve"> </w:t>
      </w:r>
      <w:r>
        <w:t>and</w:t>
      </w:r>
      <w:r w:rsidR="00CE6182">
        <w:t xml:space="preserve"> </w:t>
      </w:r>
      <w:r>
        <w:t>the</w:t>
      </w:r>
      <w:r w:rsidR="00CE6182">
        <w:t xml:space="preserve"> </w:t>
      </w:r>
      <w:r>
        <w:t>dangers</w:t>
      </w:r>
      <w:r w:rsidR="00CE6182">
        <w:t xml:space="preserve"> </w:t>
      </w:r>
      <w:r>
        <w:t>of</w:t>
      </w:r>
      <w:r w:rsidR="00CE6182">
        <w:t xml:space="preserve"> </w:t>
      </w:r>
      <w:r>
        <w:t>body</w:t>
      </w:r>
      <w:r w:rsidR="00CE6182">
        <w:t xml:space="preserve"> </w:t>
      </w:r>
      <w:r>
        <w:t>and</w:t>
      </w:r>
      <w:r w:rsidR="00CE6182">
        <w:t xml:space="preserve"> </w:t>
      </w:r>
      <w:r>
        <w:t>soul</w:t>
      </w:r>
      <w:r w:rsidR="00CE6182">
        <w:t xml:space="preserve"> </w:t>
      </w:r>
      <w:r>
        <w:t>which</w:t>
      </w:r>
      <w:r w:rsidR="00CE6182">
        <w:t xml:space="preserve"> </w:t>
      </w:r>
      <w:r>
        <w:t>they</w:t>
      </w:r>
      <w:r w:rsidR="00CE6182">
        <w:t xml:space="preserve"> </w:t>
      </w:r>
      <w:r>
        <w:t>willingly</w:t>
      </w:r>
      <w:r w:rsidR="00CE6182">
        <w:t xml:space="preserve"> </w:t>
      </w:r>
      <w:r>
        <w:t>risk</w:t>
      </w:r>
      <w:r w:rsidR="00CE6182">
        <w:t xml:space="preserve"> </w:t>
      </w:r>
      <w:r>
        <w:t>for</w:t>
      </w:r>
      <w:r w:rsidR="00CE6182">
        <w:t xml:space="preserve"> </w:t>
      </w:r>
      <w:r>
        <w:t>these</w:t>
      </w:r>
      <w:r w:rsidR="00CE6182">
        <w:t xml:space="preserve"> </w:t>
      </w:r>
      <w:r>
        <w:t>base</w:t>
      </w:r>
      <w:r w:rsidR="00CE6182">
        <w:t xml:space="preserve"> </w:t>
      </w:r>
      <w:r>
        <w:t>pleasures.</w:t>
      </w:r>
      <w:r w:rsidR="00CE6182">
        <w:t xml:space="preserve"> </w:t>
      </w:r>
      <w:r>
        <w:t>Was</w:t>
      </w:r>
      <w:r w:rsidR="00CE6182">
        <w:t xml:space="preserve"> </w:t>
      </w:r>
      <w:r>
        <w:t>there</w:t>
      </w:r>
      <w:r w:rsidR="00CE6182">
        <w:t xml:space="preserve"> </w:t>
      </w:r>
      <w:r>
        <w:t>ever</w:t>
      </w:r>
      <w:r w:rsidR="00CE6182">
        <w:t xml:space="preserve"> </w:t>
      </w:r>
      <w:r>
        <w:t>a</w:t>
      </w:r>
      <w:r w:rsidR="00CE6182">
        <w:t xml:space="preserve"> </w:t>
      </w:r>
      <w:r>
        <w:t>master</w:t>
      </w:r>
      <w:r w:rsidR="00CE6182">
        <w:t xml:space="preserve"> </w:t>
      </w:r>
      <w:r>
        <w:t>who</w:t>
      </w:r>
      <w:r w:rsidR="00CE6182">
        <w:t xml:space="preserve"> </w:t>
      </w:r>
      <w:r>
        <w:t>exercised</w:t>
      </w:r>
      <w:r w:rsidR="00CE6182">
        <w:t xml:space="preserve"> </w:t>
      </w:r>
      <w:r>
        <w:t>such</w:t>
      </w:r>
      <w:r w:rsidR="00CE6182">
        <w:t xml:space="preserve"> </w:t>
      </w:r>
      <w:r>
        <w:t>cruelty</w:t>
      </w:r>
      <w:r w:rsidR="00CE6182">
        <w:t xml:space="preserve"> </w:t>
      </w:r>
      <w:r>
        <w:t>towards</w:t>
      </w:r>
      <w:r w:rsidR="00CE6182">
        <w:t xml:space="preserve"> </w:t>
      </w:r>
      <w:r>
        <w:t>a</w:t>
      </w:r>
      <w:r w:rsidR="00CE6182">
        <w:t xml:space="preserve"> </w:t>
      </w:r>
      <w:r>
        <w:t>slave</w:t>
      </w:r>
      <w:r w:rsidR="00CE6182">
        <w:t xml:space="preserve"> </w:t>
      </w:r>
      <w:r>
        <w:t>as</w:t>
      </w:r>
      <w:r w:rsidR="00CE6182">
        <w:t xml:space="preserve"> </w:t>
      </w:r>
      <w:r>
        <w:t>this</w:t>
      </w:r>
      <w:r w:rsidR="00CE6182">
        <w:t xml:space="preserve"> </w:t>
      </w:r>
      <w:r>
        <w:t>tyrant</w:t>
      </w:r>
      <w:r w:rsidR="00CE6182">
        <w:t xml:space="preserve"> </w:t>
      </w:r>
      <w:r>
        <w:t>inflicts</w:t>
      </w:r>
      <w:r w:rsidR="00CE6182">
        <w:t xml:space="preserve"> </w:t>
      </w:r>
      <w:r>
        <w:t>upon</w:t>
      </w:r>
      <w:r w:rsidR="00CE6182">
        <w:t xml:space="preserve"> </w:t>
      </w:r>
      <w:r>
        <w:t>the</w:t>
      </w:r>
      <w:r w:rsidR="00CE6182">
        <w:t xml:space="preserve"> </w:t>
      </w:r>
      <w:r>
        <w:t>heart</w:t>
      </w:r>
      <w:r w:rsidR="00CE6182">
        <w:t xml:space="preserve"> </w:t>
      </w:r>
      <w:r>
        <w:t>of</w:t>
      </w:r>
      <w:r w:rsidR="00CE6182">
        <w:t xml:space="preserve"> </w:t>
      </w:r>
      <w:r>
        <w:t>his</w:t>
      </w:r>
      <w:r w:rsidR="00CE6182">
        <w:t xml:space="preserve"> </w:t>
      </w:r>
      <w:r>
        <w:t>victims?</w:t>
      </w:r>
      <w:r w:rsidR="00CE6182">
        <w:t xml:space="preserve"> </w:t>
      </w:r>
      <w:r>
        <w:t>Hence</w:t>
      </w:r>
      <w:r w:rsidR="00CE6182">
        <w:t xml:space="preserve"> </w:t>
      </w:r>
      <w:r>
        <w:t>we</w:t>
      </w:r>
      <w:r w:rsidR="00CE6182">
        <w:t xml:space="preserve"> </w:t>
      </w:r>
      <w:r>
        <w:t>read</w:t>
      </w:r>
      <w:r w:rsidR="00CE6182">
        <w:t xml:space="preserve"> </w:t>
      </w:r>
      <w:r>
        <w:t>that</w:t>
      </w:r>
      <w:r w:rsidR="00CE6182">
        <w:t xml:space="preserve"> </w:t>
      </w:r>
      <w:r w:rsidR="00C962B0">
        <w:t>“</w:t>
      </w:r>
      <w:r>
        <w:t>wine</w:t>
      </w:r>
      <w:r w:rsidR="00CE6182">
        <w:t xml:space="preserve"> </w:t>
      </w:r>
      <w:r>
        <w:t>and</w:t>
      </w:r>
      <w:r w:rsidR="00CE6182">
        <w:t xml:space="preserve"> </w:t>
      </w:r>
      <w:r>
        <w:t>women</w:t>
      </w:r>
      <w:r w:rsidR="00CE6182">
        <w:t xml:space="preserve"> </w:t>
      </w:r>
      <w:r>
        <w:t>make</w:t>
      </w:r>
      <w:r w:rsidR="00CE6182">
        <w:t xml:space="preserve"> </w:t>
      </w:r>
      <w:r>
        <w:t>wise</w:t>
      </w:r>
      <w:r w:rsidR="00CE6182">
        <w:t xml:space="preserve"> </w:t>
      </w:r>
      <w:r>
        <w:t>men</w:t>
      </w:r>
      <w:r w:rsidR="00CE6182">
        <w:t xml:space="preserve"> </w:t>
      </w:r>
      <w:r>
        <w:t>fall</w:t>
      </w:r>
      <w:r w:rsidR="00CE6182">
        <w:t xml:space="preserve"> </w:t>
      </w:r>
      <w:r>
        <w:t>off.</w:t>
      </w:r>
      <w:r w:rsidR="00C962B0">
        <w:t>”</w:t>
      </w:r>
      <w:r w:rsidR="00C962B0">
        <w:rPr>
          <w:rStyle w:val="FootnoteReference"/>
        </w:rPr>
        <w:footnoteReference w:id="240"/>
      </w:r>
      <w:r w:rsidR="00CE6182">
        <w:t xml:space="preserve"> </w:t>
      </w:r>
      <w:r>
        <w:t>Most</w:t>
      </w:r>
      <w:r w:rsidR="00CE6182">
        <w:t xml:space="preserve"> </w:t>
      </w:r>
      <w:r>
        <w:t>fitly</w:t>
      </w:r>
      <w:r w:rsidR="00CE6182">
        <w:t xml:space="preserve"> </w:t>
      </w:r>
      <w:r>
        <w:t>are</w:t>
      </w:r>
      <w:r w:rsidR="00CE6182">
        <w:t xml:space="preserve"> </w:t>
      </w:r>
      <w:r>
        <w:t>these</w:t>
      </w:r>
      <w:r w:rsidR="00CE6182">
        <w:t xml:space="preserve"> </w:t>
      </w:r>
      <w:r>
        <w:t>two</w:t>
      </w:r>
      <w:r w:rsidR="00CE6182">
        <w:t xml:space="preserve"> </w:t>
      </w:r>
      <w:r>
        <w:t>passions</w:t>
      </w:r>
      <w:r w:rsidR="00CE6182">
        <w:t xml:space="preserve"> </w:t>
      </w:r>
      <w:r>
        <w:t>classed</w:t>
      </w:r>
      <w:r w:rsidR="00CE6182">
        <w:t xml:space="preserve"> </w:t>
      </w:r>
      <w:r>
        <w:t>together,</w:t>
      </w:r>
      <w:r w:rsidR="00CE6182">
        <w:t xml:space="preserve"> </w:t>
      </w:r>
      <w:r>
        <w:t>for</w:t>
      </w:r>
      <w:r w:rsidR="00CE6182">
        <w:t xml:space="preserve"> </w:t>
      </w:r>
      <w:r>
        <w:t>the</w:t>
      </w:r>
      <w:r w:rsidR="00CE6182">
        <w:t xml:space="preserve"> </w:t>
      </w:r>
      <w:r>
        <w:t>vice</w:t>
      </w:r>
      <w:r w:rsidR="00CE6182">
        <w:t xml:space="preserve"> </w:t>
      </w:r>
      <w:r>
        <w:t>of</w:t>
      </w:r>
      <w:r w:rsidR="00CE6182">
        <w:t xml:space="preserve"> </w:t>
      </w:r>
      <w:r>
        <w:t>impurity</w:t>
      </w:r>
      <w:r w:rsidR="00CE6182">
        <w:t xml:space="preserve"> </w:t>
      </w:r>
      <w:r>
        <w:t>renders</w:t>
      </w:r>
      <w:r w:rsidR="00CE6182">
        <w:t xml:space="preserve"> </w:t>
      </w:r>
      <w:r>
        <w:t>a</w:t>
      </w:r>
      <w:r w:rsidR="00CE6182">
        <w:t xml:space="preserve"> </w:t>
      </w:r>
      <w:r>
        <w:t>man</w:t>
      </w:r>
      <w:r w:rsidR="00CE6182">
        <w:t xml:space="preserve"> </w:t>
      </w:r>
      <w:r>
        <w:t>as</w:t>
      </w:r>
      <w:r w:rsidR="00CE6182">
        <w:t xml:space="preserve"> </w:t>
      </w:r>
      <w:r>
        <w:t>little</w:t>
      </w:r>
      <w:r w:rsidR="00CE6182">
        <w:t xml:space="preserve"> </w:t>
      </w:r>
      <w:r>
        <w:t>master</w:t>
      </w:r>
      <w:r w:rsidR="00CE6182">
        <w:t xml:space="preserve"> </w:t>
      </w:r>
      <w:r>
        <w:t>of</w:t>
      </w:r>
      <w:r w:rsidR="00CE6182">
        <w:t xml:space="preserve"> </w:t>
      </w:r>
      <w:r>
        <w:t>himself,</w:t>
      </w:r>
      <w:r w:rsidR="00CE6182">
        <w:t xml:space="preserve"> </w:t>
      </w:r>
      <w:r>
        <w:t>and</w:t>
      </w:r>
      <w:r w:rsidR="00CE6182">
        <w:t xml:space="preserve"> </w:t>
      </w:r>
      <w:r>
        <w:t>unfits</w:t>
      </w:r>
      <w:r w:rsidR="00CE6182">
        <w:t xml:space="preserve"> </w:t>
      </w:r>
      <w:r>
        <w:t>him</w:t>
      </w:r>
      <w:r w:rsidR="00CE6182">
        <w:t xml:space="preserve"> </w:t>
      </w:r>
      <w:r>
        <w:t>for</w:t>
      </w:r>
      <w:r w:rsidR="00CE6182">
        <w:t xml:space="preserve"> </w:t>
      </w:r>
      <w:r>
        <w:t>the</w:t>
      </w:r>
      <w:r w:rsidR="00CE6182">
        <w:t xml:space="preserve"> </w:t>
      </w:r>
      <w:r>
        <w:t>duties</w:t>
      </w:r>
      <w:r w:rsidR="00CE6182">
        <w:t xml:space="preserve"> </w:t>
      </w:r>
      <w:r>
        <w:t>of</w:t>
      </w:r>
      <w:r w:rsidR="00CE6182">
        <w:t xml:space="preserve"> </w:t>
      </w:r>
      <w:r>
        <w:t>life,</w:t>
      </w:r>
      <w:r w:rsidR="00CE6182">
        <w:t xml:space="preserve"> </w:t>
      </w:r>
      <w:r>
        <w:t>as</w:t>
      </w:r>
      <w:r w:rsidR="00CE6182">
        <w:t xml:space="preserve"> </w:t>
      </w:r>
      <w:r>
        <w:t>completely</w:t>
      </w:r>
      <w:r w:rsidR="00CE6182">
        <w:t xml:space="preserve"> </w:t>
      </w:r>
      <w:r>
        <w:t>as</w:t>
      </w:r>
      <w:r w:rsidR="00CE6182">
        <w:t xml:space="preserve"> </w:t>
      </w:r>
      <w:r>
        <w:t>if</w:t>
      </w:r>
      <w:r w:rsidR="00CE6182">
        <w:t xml:space="preserve"> </w:t>
      </w:r>
      <w:r>
        <w:t>robbed</w:t>
      </w:r>
      <w:r w:rsidR="00CE6182">
        <w:t xml:space="preserve"> </w:t>
      </w:r>
      <w:r>
        <w:t>of</w:t>
      </w:r>
      <w:r w:rsidR="00CE6182">
        <w:t xml:space="preserve"> </w:t>
      </w:r>
      <w:r>
        <w:t>the</w:t>
      </w:r>
      <w:r w:rsidR="00CE6182">
        <w:t xml:space="preserve"> </w:t>
      </w:r>
      <w:r>
        <w:t>use</w:t>
      </w:r>
      <w:r w:rsidR="00CE6182">
        <w:t xml:space="preserve"> </w:t>
      </w:r>
      <w:r>
        <w:t>of</w:t>
      </w:r>
      <w:r w:rsidR="00CE6182">
        <w:t xml:space="preserve"> </w:t>
      </w:r>
      <w:r>
        <w:t>his</w:t>
      </w:r>
      <w:r w:rsidR="00CE6182">
        <w:t xml:space="preserve"> </w:t>
      </w:r>
      <w:r>
        <w:t>senses</w:t>
      </w:r>
      <w:r w:rsidR="00CE6182">
        <w:t xml:space="preserve"> </w:t>
      </w:r>
      <w:r>
        <w:t>by</w:t>
      </w:r>
      <w:r w:rsidR="00CE6182">
        <w:t xml:space="preserve"> </w:t>
      </w:r>
      <w:r>
        <w:t>wine.</w:t>
      </w:r>
      <w:r w:rsidR="00CE6182">
        <w:t xml:space="preserve"> </w:t>
      </w:r>
      <w:r>
        <w:t>The</w:t>
      </w:r>
      <w:r w:rsidR="00CE6182">
        <w:t xml:space="preserve"> </w:t>
      </w:r>
      <w:r>
        <w:t>great</w:t>
      </w:r>
      <w:r w:rsidR="00CE6182">
        <w:t xml:space="preserve"> </w:t>
      </w:r>
      <w:r>
        <w:t>Latin</w:t>
      </w:r>
      <w:r w:rsidR="00CE6182">
        <w:t xml:space="preserve"> </w:t>
      </w:r>
      <w:r>
        <w:t>poet</w:t>
      </w:r>
      <w:r w:rsidR="00CE6182">
        <w:t xml:space="preserve"> </w:t>
      </w:r>
      <w:r>
        <w:t>admirably</w:t>
      </w:r>
      <w:r w:rsidR="00CE6182">
        <w:t xml:space="preserve"> </w:t>
      </w:r>
      <w:r>
        <w:t>paints</w:t>
      </w:r>
      <w:r w:rsidR="00CE6182">
        <w:t xml:space="preserve"> </w:t>
      </w:r>
      <w:r>
        <w:t>the</w:t>
      </w:r>
      <w:r w:rsidR="00CE6182">
        <w:t xml:space="preserve"> </w:t>
      </w:r>
      <w:r>
        <w:t>power</w:t>
      </w:r>
      <w:r w:rsidR="00CE6182">
        <w:t xml:space="preserve"> </w:t>
      </w:r>
      <w:r>
        <w:t>of</w:t>
      </w:r>
      <w:r w:rsidR="00CE6182">
        <w:t xml:space="preserve"> </w:t>
      </w:r>
      <w:r>
        <w:t>this</w:t>
      </w:r>
      <w:r w:rsidR="00CE6182">
        <w:t xml:space="preserve"> </w:t>
      </w:r>
      <w:r>
        <w:t>passion</w:t>
      </w:r>
      <w:r w:rsidR="00CE6182">
        <w:t xml:space="preserve"> </w:t>
      </w:r>
      <w:r>
        <w:t>in</w:t>
      </w:r>
      <w:r w:rsidR="00CE6182">
        <w:t xml:space="preserve"> </w:t>
      </w:r>
      <w:r>
        <w:t>the</w:t>
      </w:r>
      <w:r w:rsidR="00CE6182">
        <w:t xml:space="preserve"> </w:t>
      </w:r>
      <w:r w:rsidR="00C962B0">
        <w:t>example</w:t>
      </w:r>
      <w:r w:rsidR="00CE6182">
        <w:t xml:space="preserve"> </w:t>
      </w:r>
      <w:r>
        <w:t>of</w:t>
      </w:r>
      <w:r w:rsidR="00CE6182">
        <w:t xml:space="preserve"> </w:t>
      </w:r>
      <w:r>
        <w:t>Dido,</w:t>
      </w:r>
      <w:r w:rsidR="00CE6182">
        <w:t xml:space="preserve"> </w:t>
      </w:r>
      <w:r>
        <w:t>Queen</w:t>
      </w:r>
      <w:r w:rsidR="00CE6182">
        <w:t xml:space="preserve"> </w:t>
      </w:r>
      <w:r>
        <w:t>of</w:t>
      </w:r>
      <w:r w:rsidR="00CE6182">
        <w:t xml:space="preserve"> </w:t>
      </w:r>
      <w:r>
        <w:t>Carthage.</w:t>
      </w:r>
      <w:r w:rsidR="00CE6182">
        <w:t xml:space="preserve"> </w:t>
      </w:r>
      <w:r>
        <w:t>She</w:t>
      </w:r>
      <w:r w:rsidR="00CE6182">
        <w:t xml:space="preserve"> </w:t>
      </w:r>
      <w:r>
        <w:t>no</w:t>
      </w:r>
      <w:r w:rsidR="00CE6182">
        <w:t xml:space="preserve"> </w:t>
      </w:r>
      <w:r>
        <w:t>sooner</w:t>
      </w:r>
      <w:r w:rsidR="00CE6182">
        <w:t xml:space="preserve"> </w:t>
      </w:r>
      <w:r>
        <w:t>falls</w:t>
      </w:r>
      <w:r w:rsidR="00CE6182">
        <w:t xml:space="preserve"> </w:t>
      </w:r>
      <w:r>
        <w:t>in</w:t>
      </w:r>
      <w:r w:rsidR="00CE6182">
        <w:t xml:space="preserve"> </w:t>
      </w:r>
      <w:r>
        <w:t>love</w:t>
      </w:r>
      <w:r w:rsidR="00CE6182">
        <w:t xml:space="preserve"> </w:t>
      </w:r>
      <w:r>
        <w:t>with</w:t>
      </w:r>
      <w:r w:rsidR="00CE6182">
        <w:t xml:space="preserve"> </w:t>
      </w:r>
      <w:r w:rsidR="00C962B0">
        <w:t>Ae</w:t>
      </w:r>
      <w:r>
        <w:t>nea</w:t>
      </w:r>
      <w:r w:rsidR="00C962B0">
        <w:t>s</w:t>
      </w:r>
      <w:r w:rsidR="00CE6182">
        <w:t xml:space="preserve"> </w:t>
      </w:r>
      <w:r>
        <w:t>than</w:t>
      </w:r>
      <w:r w:rsidR="00CE6182">
        <w:t xml:space="preserve"> </w:t>
      </w:r>
      <w:r>
        <w:t>she</w:t>
      </w:r>
      <w:r w:rsidR="00CE6182">
        <w:t xml:space="preserve"> </w:t>
      </w:r>
      <w:r>
        <w:t>abandons</w:t>
      </w:r>
      <w:r w:rsidR="00CE6182">
        <w:t xml:space="preserve"> </w:t>
      </w:r>
      <w:r>
        <w:t>the</w:t>
      </w:r>
      <w:r w:rsidR="00CE6182">
        <w:t xml:space="preserve"> </w:t>
      </w:r>
      <w:r>
        <w:t>care</w:t>
      </w:r>
      <w:r w:rsidR="00CE6182">
        <w:t xml:space="preserve"> </w:t>
      </w:r>
      <w:r>
        <w:t>of</w:t>
      </w:r>
      <w:r w:rsidR="00CE6182">
        <w:t xml:space="preserve"> </w:t>
      </w:r>
      <w:r>
        <w:t>public</w:t>
      </w:r>
      <w:r w:rsidR="00CE6182">
        <w:t xml:space="preserve"> </w:t>
      </w:r>
      <w:r>
        <w:t>affairs;</w:t>
      </w:r>
      <w:r w:rsidR="00CE6182">
        <w:t xml:space="preserve"> </w:t>
      </w:r>
      <w:r>
        <w:t>the</w:t>
      </w:r>
      <w:r w:rsidR="00CE6182">
        <w:t xml:space="preserve"> </w:t>
      </w:r>
      <w:r>
        <w:t>walls</w:t>
      </w:r>
      <w:r w:rsidR="00CE6182">
        <w:t xml:space="preserve"> </w:t>
      </w:r>
      <w:r>
        <w:t>and</w:t>
      </w:r>
      <w:r w:rsidR="00CE6182">
        <w:t xml:space="preserve"> </w:t>
      </w:r>
      <w:r>
        <w:t>fortifications</w:t>
      </w:r>
      <w:r w:rsidR="00CE6182">
        <w:t xml:space="preserve"> </w:t>
      </w:r>
      <w:r>
        <w:t>of</w:t>
      </w:r>
      <w:r w:rsidR="00CE6182">
        <w:t xml:space="preserve"> </w:t>
      </w:r>
      <w:r>
        <w:t>the</w:t>
      </w:r>
      <w:r w:rsidR="00CE6182">
        <w:t xml:space="preserve"> </w:t>
      </w:r>
      <w:r>
        <w:t>city</w:t>
      </w:r>
      <w:r w:rsidR="00CE6182">
        <w:t xml:space="preserve"> </w:t>
      </w:r>
      <w:r>
        <w:t>are</w:t>
      </w:r>
      <w:r w:rsidR="00CE6182">
        <w:t xml:space="preserve"> </w:t>
      </w:r>
      <w:r>
        <w:t>left</w:t>
      </w:r>
      <w:r w:rsidR="00CE6182">
        <w:t xml:space="preserve"> </w:t>
      </w:r>
      <w:r>
        <w:t>unfinished;</w:t>
      </w:r>
      <w:r w:rsidR="00CE6182">
        <w:t xml:space="preserve"> </w:t>
      </w:r>
      <w:r>
        <w:t>public</w:t>
      </w:r>
      <w:r w:rsidR="00CE6182">
        <w:t xml:space="preserve"> </w:t>
      </w:r>
      <w:r>
        <w:t>works</w:t>
      </w:r>
      <w:r w:rsidR="00CE6182">
        <w:t xml:space="preserve"> </w:t>
      </w:r>
      <w:r>
        <w:t>are</w:t>
      </w:r>
      <w:r w:rsidR="00CE6182">
        <w:t xml:space="preserve"> </w:t>
      </w:r>
      <w:r>
        <w:t>suspended;</w:t>
      </w:r>
      <w:r w:rsidR="00CE6182">
        <w:t xml:space="preserve"> </w:t>
      </w:r>
      <w:r>
        <w:t>the</w:t>
      </w:r>
      <w:r w:rsidR="00CE6182">
        <w:t xml:space="preserve"> </w:t>
      </w:r>
      <w:r>
        <w:t>youth</w:t>
      </w:r>
      <w:r w:rsidR="00CE6182">
        <w:t xml:space="preserve"> </w:t>
      </w:r>
      <w:r>
        <w:t>are</w:t>
      </w:r>
      <w:r w:rsidR="00CE6182">
        <w:t xml:space="preserve"> </w:t>
      </w:r>
      <w:r>
        <w:t>no</w:t>
      </w:r>
      <w:r w:rsidR="00CE6182">
        <w:t xml:space="preserve"> </w:t>
      </w:r>
      <w:r>
        <w:t>longer</w:t>
      </w:r>
      <w:r w:rsidR="00CE6182">
        <w:t xml:space="preserve"> </w:t>
      </w:r>
      <w:r>
        <w:t>exercised</w:t>
      </w:r>
      <w:r w:rsidR="00CE6182">
        <w:t xml:space="preserve"> </w:t>
      </w:r>
      <w:r>
        <w:t>in</w:t>
      </w:r>
      <w:r w:rsidR="00CE6182">
        <w:t xml:space="preserve"> </w:t>
      </w:r>
      <w:r>
        <w:t>the</w:t>
      </w:r>
      <w:r w:rsidR="00CE6182">
        <w:t xml:space="preserve"> </w:t>
      </w:r>
      <w:r>
        <w:t>noble</w:t>
      </w:r>
      <w:r w:rsidR="00CE6182">
        <w:t xml:space="preserve"> </w:t>
      </w:r>
      <w:r>
        <w:t>profession</w:t>
      </w:r>
      <w:r w:rsidR="00CE6182">
        <w:t xml:space="preserve"> </w:t>
      </w:r>
      <w:r>
        <w:t>of</w:t>
      </w:r>
      <w:r w:rsidR="00CE6182">
        <w:t xml:space="preserve"> </w:t>
      </w:r>
      <w:r>
        <w:t>arms;</w:t>
      </w:r>
      <w:r w:rsidR="00CE6182">
        <w:t xml:space="preserve"> </w:t>
      </w:r>
      <w:r>
        <w:t>the</w:t>
      </w:r>
      <w:r w:rsidR="00CE6182">
        <w:t xml:space="preserve"> </w:t>
      </w:r>
      <w:r>
        <w:t>harbors</w:t>
      </w:r>
      <w:r w:rsidR="00CE6182">
        <w:t xml:space="preserve"> </w:t>
      </w:r>
      <w:r>
        <w:t>are</w:t>
      </w:r>
      <w:r w:rsidR="00CE6182">
        <w:t xml:space="preserve"> </w:t>
      </w:r>
      <w:r>
        <w:t>left</w:t>
      </w:r>
      <w:r w:rsidR="00CE6182">
        <w:t xml:space="preserve"> </w:t>
      </w:r>
      <w:r w:rsidR="00C962B0">
        <w:t>defenseless</w:t>
      </w:r>
      <w:r>
        <w:t>,</w:t>
      </w:r>
      <w:r w:rsidR="00CE6182">
        <w:t xml:space="preserve"> </w:t>
      </w:r>
      <w:r>
        <w:t>and</w:t>
      </w:r>
      <w:r w:rsidR="00CE6182">
        <w:t xml:space="preserve"> </w:t>
      </w:r>
      <w:r>
        <w:t>the</w:t>
      </w:r>
      <w:r w:rsidR="00CE6182">
        <w:t xml:space="preserve"> </w:t>
      </w:r>
      <w:r>
        <w:t>city</w:t>
      </w:r>
      <w:r w:rsidR="00CE6182">
        <w:t xml:space="preserve"> </w:t>
      </w:r>
      <w:r>
        <w:t>unprotected.</w:t>
      </w:r>
      <w:r w:rsidR="00CE6182">
        <w:t xml:space="preserve"> </w:t>
      </w:r>
      <w:r>
        <w:t>Enslaved</w:t>
      </w:r>
      <w:r w:rsidR="00CE6182">
        <w:t xml:space="preserve"> </w:t>
      </w:r>
      <w:r>
        <w:t>by</w:t>
      </w:r>
      <w:r w:rsidR="00CE6182">
        <w:t xml:space="preserve"> </w:t>
      </w:r>
      <w:r>
        <w:t>this</w:t>
      </w:r>
      <w:r w:rsidR="00CE6182">
        <w:t xml:space="preserve"> </w:t>
      </w:r>
      <w:r>
        <w:t>tyrannical</w:t>
      </w:r>
      <w:r w:rsidR="00CE6182">
        <w:t xml:space="preserve"> </w:t>
      </w:r>
      <w:r>
        <w:t>passion,</w:t>
      </w:r>
      <w:r w:rsidR="00CE6182">
        <w:t xml:space="preserve"> </w:t>
      </w:r>
      <w:r>
        <w:t>Dido</w:t>
      </w:r>
      <w:r w:rsidR="00CE6182">
        <w:t xml:space="preserve"> </w:t>
      </w:r>
      <w:r>
        <w:t>is</w:t>
      </w:r>
      <w:r w:rsidR="00CE6182">
        <w:t xml:space="preserve"> </w:t>
      </w:r>
      <w:r>
        <w:t>unfitted</w:t>
      </w:r>
      <w:r w:rsidR="00CE6182">
        <w:t xml:space="preserve"> </w:t>
      </w:r>
      <w:r>
        <w:t>for</w:t>
      </w:r>
      <w:r w:rsidR="00CE6182">
        <w:t xml:space="preserve"> </w:t>
      </w:r>
      <w:r>
        <w:t>the</w:t>
      </w:r>
      <w:r w:rsidR="00CE6182">
        <w:t xml:space="preserve"> </w:t>
      </w:r>
      <w:r>
        <w:t>duties</w:t>
      </w:r>
      <w:r w:rsidR="00CE6182">
        <w:t xml:space="preserve"> </w:t>
      </w:r>
      <w:r>
        <w:t>of</w:t>
      </w:r>
      <w:r w:rsidR="00CE6182">
        <w:t xml:space="preserve"> </w:t>
      </w:r>
      <w:r>
        <w:t>her</w:t>
      </w:r>
      <w:r w:rsidR="00CE6182">
        <w:t xml:space="preserve"> </w:t>
      </w:r>
      <w:r>
        <w:t>position;</w:t>
      </w:r>
      <w:r w:rsidR="00CE6182">
        <w:t xml:space="preserve"> </w:t>
      </w:r>
      <w:r>
        <w:t>all</w:t>
      </w:r>
      <w:r w:rsidR="00CE6182">
        <w:t xml:space="preserve"> </w:t>
      </w:r>
      <w:r>
        <w:t>the</w:t>
      </w:r>
      <w:r w:rsidR="00CE6182">
        <w:t xml:space="preserve"> </w:t>
      </w:r>
      <w:r>
        <w:t>powers</w:t>
      </w:r>
      <w:r w:rsidR="00CE6182">
        <w:t xml:space="preserve"> </w:t>
      </w:r>
      <w:r>
        <w:t>of</w:t>
      </w:r>
      <w:r w:rsidR="00CE6182">
        <w:t xml:space="preserve"> </w:t>
      </w:r>
      <w:r>
        <w:t>her</w:t>
      </w:r>
      <w:r w:rsidR="00CE6182">
        <w:t xml:space="preserve"> </w:t>
      </w:r>
      <w:r>
        <w:t>great</w:t>
      </w:r>
      <w:r w:rsidR="00CE6182">
        <w:t xml:space="preserve"> </w:t>
      </w:r>
      <w:r>
        <w:t>genius</w:t>
      </w:r>
      <w:r w:rsidR="00CE6182">
        <w:t xml:space="preserve"> </w:t>
      </w:r>
      <w:r>
        <w:t>are</w:t>
      </w:r>
      <w:r w:rsidR="00CE6182">
        <w:t xml:space="preserve"> </w:t>
      </w:r>
      <w:r>
        <w:t>concentrated</w:t>
      </w:r>
      <w:r w:rsidR="00CE6182">
        <w:t xml:space="preserve"> </w:t>
      </w:r>
      <w:r>
        <w:t>upon</w:t>
      </w:r>
      <w:r w:rsidR="00CE6182">
        <w:t xml:space="preserve"> </w:t>
      </w:r>
      <w:r>
        <w:t>the</w:t>
      </w:r>
      <w:r w:rsidR="00CE6182">
        <w:t xml:space="preserve"> </w:t>
      </w:r>
      <w:r>
        <w:t>object</w:t>
      </w:r>
      <w:r w:rsidR="00CE6182">
        <w:t xml:space="preserve"> </w:t>
      </w:r>
      <w:r>
        <w:t>of</w:t>
      </w:r>
      <w:r w:rsidR="00CE6182">
        <w:t xml:space="preserve"> </w:t>
      </w:r>
      <w:r>
        <w:t>her</w:t>
      </w:r>
      <w:r w:rsidR="00CE6182">
        <w:t xml:space="preserve"> </w:t>
      </w:r>
      <w:r>
        <w:t>love.</w:t>
      </w:r>
      <w:r w:rsidR="00CE6182">
        <w:t xml:space="preserve"> </w:t>
      </w:r>
      <w:r>
        <w:t>Oh!</w:t>
      </w:r>
      <w:r w:rsidR="00CE6182">
        <w:t xml:space="preserve"> </w:t>
      </w:r>
      <w:r>
        <w:t>fatal</w:t>
      </w:r>
      <w:r w:rsidR="00CE6182">
        <w:t xml:space="preserve"> </w:t>
      </w:r>
      <w:r>
        <w:t>passion!</w:t>
      </w:r>
      <w:r w:rsidR="00CE6182">
        <w:t xml:space="preserve"> </w:t>
      </w:r>
      <w:r>
        <w:t>Oh!</w:t>
      </w:r>
      <w:r w:rsidR="00CE6182">
        <w:t xml:space="preserve"> </w:t>
      </w:r>
      <w:r>
        <w:t>pestilential</w:t>
      </w:r>
      <w:r w:rsidR="00CE6182">
        <w:t xml:space="preserve"> </w:t>
      </w:r>
      <w:r>
        <w:t>vice,</w:t>
      </w:r>
      <w:r w:rsidR="00CE6182">
        <w:t xml:space="preserve"> </w:t>
      </w:r>
      <w:r>
        <w:t>destroying</w:t>
      </w:r>
      <w:r w:rsidR="00CE6182">
        <w:t xml:space="preserve"> </w:t>
      </w:r>
      <w:r>
        <w:t>families</w:t>
      </w:r>
      <w:r w:rsidR="00CE6182">
        <w:t xml:space="preserve"> </w:t>
      </w:r>
      <w:r>
        <w:t>and</w:t>
      </w:r>
      <w:r w:rsidR="00CE6182">
        <w:t xml:space="preserve"> </w:t>
      </w:r>
      <w:r>
        <w:t>overthrowing</w:t>
      </w:r>
      <w:r w:rsidR="00CE6182">
        <w:t xml:space="preserve"> </w:t>
      </w:r>
      <w:r>
        <w:t>kingdoms!</w:t>
      </w:r>
      <w:r w:rsidR="00CE6182">
        <w:t xml:space="preserve"> </w:t>
      </w:r>
      <w:r>
        <w:t>It</w:t>
      </w:r>
      <w:r w:rsidR="00CE6182">
        <w:t xml:space="preserve"> </w:t>
      </w:r>
      <w:r>
        <w:t>is</w:t>
      </w:r>
      <w:r w:rsidR="00CE6182">
        <w:t xml:space="preserve"> </w:t>
      </w:r>
      <w:r>
        <w:t>the</w:t>
      </w:r>
      <w:r w:rsidR="00CE6182">
        <w:t xml:space="preserve"> </w:t>
      </w:r>
      <w:r>
        <w:t>poison</w:t>
      </w:r>
      <w:r w:rsidR="00CE6182">
        <w:t xml:space="preserve"> </w:t>
      </w:r>
      <w:r>
        <w:t>of</w:t>
      </w:r>
      <w:r w:rsidR="00CE6182">
        <w:t xml:space="preserve"> </w:t>
      </w:r>
      <w:r>
        <w:t>souls,</w:t>
      </w:r>
      <w:r w:rsidR="00CE6182">
        <w:t xml:space="preserve"> </w:t>
      </w:r>
      <w:r>
        <w:t>the</w:t>
      </w:r>
      <w:r w:rsidR="00CE6182">
        <w:t xml:space="preserve"> </w:t>
      </w:r>
      <w:r>
        <w:t>death</w:t>
      </w:r>
      <w:r w:rsidR="00CE6182">
        <w:t xml:space="preserve"> </w:t>
      </w:r>
      <w:r>
        <w:t>of</w:t>
      </w:r>
      <w:r w:rsidR="00CE6182">
        <w:t xml:space="preserve"> </w:t>
      </w:r>
      <w:r>
        <w:t>genius,</w:t>
      </w:r>
      <w:r w:rsidR="00CE6182">
        <w:t xml:space="preserve"> </w:t>
      </w:r>
      <w:r>
        <w:t>the</w:t>
      </w:r>
      <w:r w:rsidR="00CE6182">
        <w:t xml:space="preserve"> </w:t>
      </w:r>
      <w:r>
        <w:t>folly</w:t>
      </w:r>
      <w:r w:rsidR="00CE6182">
        <w:t xml:space="preserve"> </w:t>
      </w:r>
      <w:r>
        <w:t>of</w:t>
      </w:r>
      <w:r w:rsidR="00CE6182">
        <w:t xml:space="preserve"> </w:t>
      </w:r>
      <w:r>
        <w:t>old</w:t>
      </w:r>
      <w:r w:rsidR="00CE6182">
        <w:t xml:space="preserve"> </w:t>
      </w:r>
      <w:r>
        <w:t>age,</w:t>
      </w:r>
      <w:r w:rsidR="00CE6182">
        <w:t xml:space="preserve"> </w:t>
      </w:r>
      <w:r>
        <w:t>the</w:t>
      </w:r>
      <w:r w:rsidR="00CE6182">
        <w:t xml:space="preserve"> </w:t>
      </w:r>
      <w:r>
        <w:t>madness</w:t>
      </w:r>
      <w:r w:rsidR="00CE6182">
        <w:t xml:space="preserve"> </w:t>
      </w:r>
      <w:r>
        <w:t>of</w:t>
      </w:r>
      <w:r w:rsidR="00CE6182">
        <w:t xml:space="preserve"> </w:t>
      </w:r>
      <w:r>
        <w:t>youth,</w:t>
      </w:r>
      <w:r w:rsidR="00CE6182">
        <w:t xml:space="preserve"> </w:t>
      </w:r>
      <w:r>
        <w:t>and</w:t>
      </w:r>
      <w:r w:rsidR="00CE6182">
        <w:t xml:space="preserve"> </w:t>
      </w:r>
      <w:r>
        <w:t>the</w:t>
      </w:r>
      <w:r w:rsidR="00CE6182">
        <w:t xml:space="preserve"> </w:t>
      </w:r>
      <w:r>
        <w:t>bane</w:t>
      </w:r>
      <w:r w:rsidR="00CE6182">
        <w:t xml:space="preserve"> </w:t>
      </w:r>
      <w:r>
        <w:t>of</w:t>
      </w:r>
      <w:r w:rsidR="00CE6182">
        <w:t xml:space="preserve"> </w:t>
      </w:r>
      <w:r>
        <w:t>mankind.</w:t>
      </w:r>
      <w:r w:rsidR="00CE6182">
        <w:t xml:space="preserve"> </w:t>
      </w:r>
    </w:p>
    <w:p w14:paraId="6BCE36E0" w14:textId="21F0F8B8" w:rsidR="00C962B0" w:rsidRDefault="00055323" w:rsidP="00B01E47">
      <w:pPr>
        <w:jc w:val="both"/>
      </w:pPr>
      <w:r>
        <w:t>But</w:t>
      </w:r>
      <w:r w:rsidR="00CE6182">
        <w:t xml:space="preserve"> </w:t>
      </w:r>
      <w:r>
        <w:t>this</w:t>
      </w:r>
      <w:r w:rsidR="00CE6182">
        <w:t xml:space="preserve"> </w:t>
      </w:r>
      <w:r>
        <w:t>is</w:t>
      </w:r>
      <w:r w:rsidR="00CE6182">
        <w:t xml:space="preserve"> </w:t>
      </w:r>
      <w:r>
        <w:t>not</w:t>
      </w:r>
      <w:r w:rsidR="00CE6182">
        <w:t xml:space="preserve"> </w:t>
      </w:r>
      <w:r>
        <w:t>the</w:t>
      </w:r>
      <w:r w:rsidR="00CE6182">
        <w:t xml:space="preserve"> </w:t>
      </w:r>
      <w:r>
        <w:t>only</w:t>
      </w:r>
      <w:r w:rsidR="00CE6182">
        <w:t xml:space="preserve"> </w:t>
      </w:r>
      <w:r>
        <w:t>vice</w:t>
      </w:r>
      <w:r w:rsidR="00CE6182">
        <w:t xml:space="preserve"> </w:t>
      </w:r>
      <w:r>
        <w:t>which</w:t>
      </w:r>
      <w:r w:rsidR="00CE6182">
        <w:t xml:space="preserve"> </w:t>
      </w:r>
      <w:r>
        <w:t>reduces</w:t>
      </w:r>
      <w:r w:rsidR="00CE6182">
        <w:t xml:space="preserve"> </w:t>
      </w:r>
      <w:r>
        <w:t>man</w:t>
      </w:r>
      <w:r w:rsidR="00CE6182">
        <w:t xml:space="preserve"> </w:t>
      </w:r>
      <w:r>
        <w:t>to</w:t>
      </w:r>
      <w:r w:rsidR="00CE6182">
        <w:t xml:space="preserve"> </w:t>
      </w:r>
      <w:r>
        <w:t>slavery.</w:t>
      </w:r>
      <w:r w:rsidR="00CE6182">
        <w:t xml:space="preserve"> </w:t>
      </w:r>
      <w:r>
        <w:t>Study</w:t>
      </w:r>
      <w:r w:rsidR="00CE6182">
        <w:t xml:space="preserve"> </w:t>
      </w:r>
      <w:r>
        <w:t>one</w:t>
      </w:r>
      <w:r w:rsidR="00CE6182">
        <w:t xml:space="preserve"> </w:t>
      </w:r>
      <w:r>
        <w:t>who</w:t>
      </w:r>
      <w:r w:rsidR="00CE6182">
        <w:t xml:space="preserve"> </w:t>
      </w:r>
      <w:r>
        <w:t>is</w:t>
      </w:r>
      <w:r w:rsidR="00CE6182">
        <w:t xml:space="preserve"> </w:t>
      </w:r>
      <w:r>
        <w:t>a</w:t>
      </w:r>
      <w:r w:rsidR="00CE6182">
        <w:t xml:space="preserve"> </w:t>
      </w:r>
      <w:r>
        <w:t>victim</w:t>
      </w:r>
      <w:r w:rsidR="00CE6182">
        <w:t xml:space="preserve"> </w:t>
      </w:r>
      <w:r>
        <w:t>to</w:t>
      </w:r>
      <w:r w:rsidR="00CE6182">
        <w:t xml:space="preserve"> </w:t>
      </w:r>
      <w:r>
        <w:t>pride</w:t>
      </w:r>
      <w:r w:rsidR="00CE6182">
        <w:t xml:space="preserve"> </w:t>
      </w:r>
      <w:r>
        <w:t>or</w:t>
      </w:r>
      <w:r w:rsidR="00CE6182">
        <w:t xml:space="preserve"> </w:t>
      </w:r>
      <w:r>
        <w:t>ambition,</w:t>
      </w:r>
      <w:r w:rsidR="00CE6182">
        <w:t xml:space="preserve"> </w:t>
      </w:r>
      <w:r>
        <w:t>and</w:t>
      </w:r>
      <w:r w:rsidR="00CE6182">
        <w:t xml:space="preserve"> </w:t>
      </w:r>
      <w:r>
        <w:t>see</w:t>
      </w:r>
      <w:r w:rsidR="00CE6182">
        <w:t xml:space="preserve"> </w:t>
      </w:r>
      <w:r>
        <w:t>how</w:t>
      </w:r>
      <w:r w:rsidR="00CE6182">
        <w:t xml:space="preserve"> </w:t>
      </w:r>
      <w:r>
        <w:t>eagerly</w:t>
      </w:r>
      <w:r w:rsidR="00CE6182">
        <w:t xml:space="preserve"> </w:t>
      </w:r>
      <w:r w:rsidR="00C962B0">
        <w:t>h</w:t>
      </w:r>
      <w:r>
        <w:t>e</w:t>
      </w:r>
      <w:r w:rsidR="00CE6182">
        <w:t xml:space="preserve"> </w:t>
      </w:r>
      <w:r>
        <w:t>grasps</w:t>
      </w:r>
      <w:r w:rsidR="00CE6182">
        <w:t xml:space="preserve"> </w:t>
      </w:r>
      <w:r>
        <w:t>at</w:t>
      </w:r>
      <w:r w:rsidR="00CE6182">
        <w:t xml:space="preserve"> </w:t>
      </w:r>
      <w:r>
        <w:t>honors,</w:t>
      </w:r>
      <w:r w:rsidR="00CE6182">
        <w:t xml:space="preserve"> </w:t>
      </w:r>
      <w:r>
        <w:t>how</w:t>
      </w:r>
      <w:r w:rsidR="00CE6182">
        <w:t xml:space="preserve"> </w:t>
      </w:r>
      <w:r>
        <w:t>he</w:t>
      </w:r>
      <w:r w:rsidR="00CE6182">
        <w:t xml:space="preserve"> </w:t>
      </w:r>
      <w:r>
        <w:t>makes</w:t>
      </w:r>
      <w:r w:rsidR="00CE6182">
        <w:t xml:space="preserve"> </w:t>
      </w:r>
      <w:r>
        <w:t>them</w:t>
      </w:r>
      <w:r w:rsidR="00CE6182">
        <w:t xml:space="preserve"> </w:t>
      </w:r>
      <w:r>
        <w:t>the</w:t>
      </w:r>
      <w:r w:rsidR="00CE6182">
        <w:t xml:space="preserve"> </w:t>
      </w:r>
      <w:r>
        <w:t>end</w:t>
      </w:r>
      <w:r w:rsidR="00CE6182">
        <w:t xml:space="preserve"> </w:t>
      </w:r>
      <w:r>
        <w:t>of</w:t>
      </w:r>
      <w:r w:rsidR="00CE6182">
        <w:t xml:space="preserve"> </w:t>
      </w:r>
      <w:r>
        <w:t>all</w:t>
      </w:r>
      <w:r w:rsidR="00CE6182">
        <w:t xml:space="preserve"> </w:t>
      </w:r>
      <w:r>
        <w:t>his</w:t>
      </w:r>
      <w:r w:rsidR="00CE6182">
        <w:t xml:space="preserve"> </w:t>
      </w:r>
      <w:r>
        <w:t>actions.</w:t>
      </w:r>
      <w:r w:rsidR="00CE6182">
        <w:t xml:space="preserve"> </w:t>
      </w:r>
      <w:r>
        <w:t>His</w:t>
      </w:r>
      <w:r w:rsidR="00CE6182">
        <w:t xml:space="preserve"> </w:t>
      </w:r>
      <w:r>
        <w:t>house,</w:t>
      </w:r>
      <w:r w:rsidR="00CE6182">
        <w:t xml:space="preserve"> </w:t>
      </w:r>
      <w:r>
        <w:t>his</w:t>
      </w:r>
      <w:r w:rsidR="00CE6182">
        <w:t xml:space="preserve"> </w:t>
      </w:r>
      <w:r>
        <w:t>servants,</w:t>
      </w:r>
      <w:r w:rsidR="00CE6182">
        <w:t xml:space="preserve"> </w:t>
      </w:r>
      <w:r>
        <w:t>his</w:t>
      </w:r>
      <w:r w:rsidR="00CE6182">
        <w:t xml:space="preserve"> </w:t>
      </w:r>
      <w:r>
        <w:t>table,</w:t>
      </w:r>
      <w:r w:rsidR="00CE6182">
        <w:t xml:space="preserve"> </w:t>
      </w:r>
      <w:r>
        <w:t>his</w:t>
      </w:r>
      <w:r w:rsidR="00CE6182">
        <w:t xml:space="preserve"> </w:t>
      </w:r>
      <w:r>
        <w:t>dress,</w:t>
      </w:r>
      <w:r w:rsidR="00CE6182">
        <w:t xml:space="preserve"> </w:t>
      </w:r>
      <w:r>
        <w:t>his</w:t>
      </w:r>
      <w:r w:rsidR="00CE6182">
        <w:t xml:space="preserve"> </w:t>
      </w:r>
      <w:r>
        <w:t>gait,</w:t>
      </w:r>
      <w:r w:rsidR="00CE6182">
        <w:t xml:space="preserve"> </w:t>
      </w:r>
      <w:r>
        <w:t>his</w:t>
      </w:r>
      <w:r w:rsidR="00CE6182">
        <w:t xml:space="preserve"> </w:t>
      </w:r>
      <w:r>
        <w:t>bearing,</w:t>
      </w:r>
      <w:r w:rsidR="00CE6182">
        <w:t xml:space="preserve"> </w:t>
      </w:r>
      <w:r>
        <w:t>his</w:t>
      </w:r>
      <w:r w:rsidR="00CE6182">
        <w:t xml:space="preserve"> </w:t>
      </w:r>
      <w:r>
        <w:t>principles</w:t>
      </w:r>
      <w:r w:rsidR="00CE6182">
        <w:t xml:space="preserve"> </w:t>
      </w:r>
      <w:r>
        <w:t>are</w:t>
      </w:r>
      <w:r w:rsidR="00CE6182">
        <w:t xml:space="preserve"> </w:t>
      </w:r>
      <w:r>
        <w:t>all</w:t>
      </w:r>
      <w:r w:rsidR="00CE6182">
        <w:t xml:space="preserve"> </w:t>
      </w:r>
      <w:r>
        <w:t>fashioned</w:t>
      </w:r>
      <w:r w:rsidR="00CE6182">
        <w:t xml:space="preserve"> </w:t>
      </w:r>
      <w:r>
        <w:t>to</w:t>
      </w:r>
      <w:r w:rsidR="00CE6182">
        <w:t xml:space="preserve"> </w:t>
      </w:r>
      <w:r>
        <w:t>excite</w:t>
      </w:r>
      <w:r w:rsidR="00CE6182">
        <w:t xml:space="preserve"> </w:t>
      </w:r>
      <w:r>
        <w:t>the</w:t>
      </w:r>
      <w:r w:rsidR="00CE6182">
        <w:t xml:space="preserve"> </w:t>
      </w:r>
      <w:r>
        <w:t>applause</w:t>
      </w:r>
      <w:r w:rsidR="00CE6182">
        <w:t xml:space="preserve"> </w:t>
      </w:r>
      <w:r>
        <w:t>of</w:t>
      </w:r>
      <w:r w:rsidR="00CE6182">
        <w:t xml:space="preserve"> </w:t>
      </w:r>
      <w:r>
        <w:t>the</w:t>
      </w:r>
      <w:r w:rsidR="00CE6182">
        <w:t xml:space="preserve"> </w:t>
      </w:r>
      <w:r>
        <w:t>world;</w:t>
      </w:r>
      <w:r w:rsidR="00CE6182">
        <w:t xml:space="preserve"> </w:t>
      </w:r>
      <w:r>
        <w:t>his</w:t>
      </w:r>
      <w:r w:rsidR="00CE6182">
        <w:t xml:space="preserve"> </w:t>
      </w:r>
      <w:r w:rsidR="00C962B0">
        <w:t>w</w:t>
      </w:r>
      <w:r>
        <w:t>ords</w:t>
      </w:r>
      <w:r w:rsidR="00CE6182">
        <w:t xml:space="preserve"> </w:t>
      </w:r>
      <w:r>
        <w:t>and</w:t>
      </w:r>
      <w:r w:rsidR="00CE6182">
        <w:t xml:space="preserve"> </w:t>
      </w:r>
      <w:r>
        <w:t>actions</w:t>
      </w:r>
      <w:r w:rsidR="00CE6182">
        <w:t xml:space="preserve"> </w:t>
      </w:r>
      <w:r>
        <w:t>are</w:t>
      </w:r>
      <w:r w:rsidR="00CE6182">
        <w:t xml:space="preserve"> </w:t>
      </w:r>
      <w:r>
        <w:t>but</w:t>
      </w:r>
      <w:r w:rsidR="00CE6182">
        <w:t xml:space="preserve"> </w:t>
      </w:r>
      <w:r>
        <w:t>baits</w:t>
      </w:r>
      <w:r w:rsidR="00CE6182">
        <w:t xml:space="preserve"> </w:t>
      </w:r>
      <w:r>
        <w:t>to</w:t>
      </w:r>
      <w:r w:rsidR="00CE6182">
        <w:t xml:space="preserve"> </w:t>
      </w:r>
      <w:r>
        <w:t>win</w:t>
      </w:r>
      <w:r w:rsidR="00CE6182">
        <w:t xml:space="preserve"> </w:t>
      </w:r>
      <w:r>
        <w:t>admiration.</w:t>
      </w:r>
      <w:r w:rsidR="00CE6182">
        <w:t xml:space="preserve"> </w:t>
      </w:r>
      <w:r>
        <w:t>If</w:t>
      </w:r>
      <w:r w:rsidR="00CE6182">
        <w:t xml:space="preserve"> </w:t>
      </w:r>
      <w:r>
        <w:t>we</w:t>
      </w:r>
      <w:r w:rsidR="00CE6182">
        <w:t xml:space="preserve"> </w:t>
      </w:r>
      <w:r>
        <w:t>wonder</w:t>
      </w:r>
      <w:r w:rsidR="00CE6182">
        <w:t xml:space="preserve"> </w:t>
      </w:r>
      <w:r>
        <w:t>at</w:t>
      </w:r>
      <w:r w:rsidR="00CE6182">
        <w:t xml:space="preserve"> </w:t>
      </w:r>
      <w:r>
        <w:t>the</w:t>
      </w:r>
      <w:r w:rsidR="00CE6182">
        <w:t xml:space="preserve"> </w:t>
      </w:r>
      <w:r>
        <w:t>folly</w:t>
      </w:r>
      <w:r w:rsidR="00CE6182">
        <w:t xml:space="preserve"> </w:t>
      </w:r>
      <w:r>
        <w:t>of</w:t>
      </w:r>
      <w:r w:rsidR="00CE6182">
        <w:t xml:space="preserve"> </w:t>
      </w:r>
      <w:r>
        <w:t>the</w:t>
      </w:r>
      <w:r w:rsidR="00CE6182">
        <w:t xml:space="preserve"> </w:t>
      </w:r>
      <w:r>
        <w:t>Emperor</w:t>
      </w:r>
      <w:r w:rsidR="00CE6182">
        <w:t xml:space="preserve"> </w:t>
      </w:r>
      <w:r>
        <w:t>Domitian,</w:t>
      </w:r>
      <w:r w:rsidR="00CE6182">
        <w:t xml:space="preserve"> </w:t>
      </w:r>
      <w:r>
        <w:t>armed</w:t>
      </w:r>
      <w:r w:rsidR="00CE6182">
        <w:t xml:space="preserve"> </w:t>
      </w:r>
      <w:r>
        <w:t>with</w:t>
      </w:r>
      <w:r w:rsidR="00CE6182">
        <w:t xml:space="preserve"> </w:t>
      </w:r>
      <w:r>
        <w:t>a</w:t>
      </w:r>
      <w:r w:rsidR="00CE6182">
        <w:t xml:space="preserve"> </w:t>
      </w:r>
      <w:r>
        <w:t>bodkin</w:t>
      </w:r>
      <w:r w:rsidR="00CE6182">
        <w:t xml:space="preserve"> </w:t>
      </w:r>
      <w:r>
        <w:t>and</w:t>
      </w:r>
      <w:r w:rsidR="00CE6182">
        <w:t xml:space="preserve"> </w:t>
      </w:r>
      <w:r>
        <w:t>spending</w:t>
      </w:r>
      <w:r w:rsidR="00CE6182">
        <w:t xml:space="preserve"> </w:t>
      </w:r>
      <w:r>
        <w:t>his</w:t>
      </w:r>
      <w:r w:rsidR="00CE6182">
        <w:t xml:space="preserve"> </w:t>
      </w:r>
      <w:r>
        <w:t>leisure</w:t>
      </w:r>
      <w:r w:rsidR="00CE6182">
        <w:t xml:space="preserve"> </w:t>
      </w:r>
      <w:r>
        <w:t>in</w:t>
      </w:r>
      <w:r w:rsidR="00CE6182">
        <w:t xml:space="preserve"> </w:t>
      </w:r>
      <w:r>
        <w:t>the</w:t>
      </w:r>
      <w:r w:rsidR="00CE6182">
        <w:t xml:space="preserve"> </w:t>
      </w:r>
      <w:r>
        <w:t>pursuit</w:t>
      </w:r>
      <w:r w:rsidR="00CE6182">
        <w:t xml:space="preserve"> </w:t>
      </w:r>
      <w:r>
        <w:t>of</w:t>
      </w:r>
      <w:r w:rsidR="00CE6182">
        <w:t xml:space="preserve"> </w:t>
      </w:r>
      <w:r>
        <w:t>flies,</w:t>
      </w:r>
      <w:r w:rsidR="00CE6182">
        <w:t xml:space="preserve"> </w:t>
      </w:r>
      <w:r>
        <w:t>how</w:t>
      </w:r>
      <w:r w:rsidR="00CE6182">
        <w:t xml:space="preserve"> </w:t>
      </w:r>
      <w:r>
        <w:t>much</w:t>
      </w:r>
      <w:r w:rsidR="00CE6182">
        <w:t xml:space="preserve"> </w:t>
      </w:r>
      <w:r>
        <w:t>more</w:t>
      </w:r>
      <w:r w:rsidR="00CE6182">
        <w:t xml:space="preserve"> </w:t>
      </w:r>
      <w:r>
        <w:t>astonishing</w:t>
      </w:r>
      <w:r w:rsidR="00CE6182">
        <w:t xml:space="preserve"> </w:t>
      </w:r>
      <w:r>
        <w:t>and</w:t>
      </w:r>
      <w:r w:rsidR="00CE6182">
        <w:t xml:space="preserve"> </w:t>
      </w:r>
      <w:r>
        <w:t>pitiable</w:t>
      </w:r>
      <w:r w:rsidR="00CE6182">
        <w:t xml:space="preserve"> </w:t>
      </w:r>
      <w:r>
        <w:t>it</w:t>
      </w:r>
      <w:r w:rsidR="00CE6182">
        <w:t xml:space="preserve"> </w:t>
      </w:r>
      <w:r>
        <w:t>is</w:t>
      </w:r>
      <w:r w:rsidR="00CE6182">
        <w:t xml:space="preserve"> </w:t>
      </w:r>
      <w:r>
        <w:t>to</w:t>
      </w:r>
      <w:r w:rsidR="00CE6182">
        <w:t xml:space="preserve"> </w:t>
      </w:r>
      <w:r>
        <w:t>see</w:t>
      </w:r>
      <w:r w:rsidR="00CE6182">
        <w:t xml:space="preserve"> </w:t>
      </w:r>
      <w:r>
        <w:t>a</w:t>
      </w:r>
      <w:r w:rsidR="00CE6182">
        <w:t xml:space="preserve"> </w:t>
      </w:r>
      <w:r>
        <w:t>man</w:t>
      </w:r>
      <w:r w:rsidR="00CE6182">
        <w:t xml:space="preserve"> </w:t>
      </w:r>
      <w:r>
        <w:t>devote</w:t>
      </w:r>
      <w:r w:rsidR="00CE6182">
        <w:t xml:space="preserve"> </w:t>
      </w:r>
      <w:r>
        <w:t>not</w:t>
      </w:r>
      <w:r w:rsidR="00CE6182">
        <w:t xml:space="preserve"> </w:t>
      </w:r>
      <w:r>
        <w:t>only</w:t>
      </w:r>
      <w:r w:rsidR="00CE6182">
        <w:t xml:space="preserve"> </w:t>
      </w:r>
      <w:r>
        <w:t>his</w:t>
      </w:r>
      <w:r w:rsidR="00CE6182">
        <w:t xml:space="preserve"> </w:t>
      </w:r>
      <w:r>
        <w:t>leisure</w:t>
      </w:r>
      <w:r w:rsidR="00CE6182">
        <w:t xml:space="preserve"> </w:t>
      </w:r>
      <w:r>
        <w:t>but</w:t>
      </w:r>
      <w:r w:rsidR="00CE6182">
        <w:t xml:space="preserve"> </w:t>
      </w:r>
      <w:r>
        <w:t>a</w:t>
      </w:r>
      <w:r w:rsidR="00CE6182">
        <w:t xml:space="preserve"> </w:t>
      </w:r>
      <w:r>
        <w:t>lifetime</w:t>
      </w:r>
      <w:r w:rsidR="00CE6182">
        <w:t xml:space="preserve"> </w:t>
      </w:r>
      <w:r>
        <w:t>to</w:t>
      </w:r>
      <w:r w:rsidR="00CE6182">
        <w:t xml:space="preserve"> </w:t>
      </w:r>
      <w:r>
        <w:t>the</w:t>
      </w:r>
      <w:r w:rsidR="00CE6182">
        <w:t xml:space="preserve"> </w:t>
      </w:r>
      <w:r>
        <w:t>pursuit</w:t>
      </w:r>
      <w:r w:rsidR="00CE6182">
        <w:t xml:space="preserve"> </w:t>
      </w:r>
      <w:r>
        <w:t>of</w:t>
      </w:r>
      <w:r w:rsidR="00CE6182">
        <w:t xml:space="preserve"> </w:t>
      </w:r>
      <w:r>
        <w:t>worldly</w:t>
      </w:r>
      <w:r w:rsidR="00CE6182">
        <w:t xml:space="preserve"> </w:t>
      </w:r>
      <w:r>
        <w:t>vanities</w:t>
      </w:r>
      <w:r w:rsidR="00CE6182">
        <w:t xml:space="preserve"> </w:t>
      </w:r>
      <w:r>
        <w:t>which</w:t>
      </w:r>
      <w:r w:rsidR="00CE6182">
        <w:t xml:space="preserve"> </w:t>
      </w:r>
      <w:r>
        <w:t>cannot</w:t>
      </w:r>
      <w:r w:rsidR="00CE6182">
        <w:t xml:space="preserve"> </w:t>
      </w:r>
      <w:r>
        <w:t>but</w:t>
      </w:r>
      <w:r w:rsidR="00CE6182">
        <w:t xml:space="preserve"> </w:t>
      </w:r>
      <w:r>
        <w:t>end</w:t>
      </w:r>
      <w:r w:rsidR="00CE6182">
        <w:t xml:space="preserve"> </w:t>
      </w:r>
      <w:r>
        <w:t>in</w:t>
      </w:r>
      <w:r w:rsidR="00CE6182">
        <w:t xml:space="preserve"> </w:t>
      </w:r>
      <w:r>
        <w:t>smoke!</w:t>
      </w:r>
      <w:r w:rsidR="00CE6182">
        <w:t xml:space="preserve"> </w:t>
      </w:r>
      <w:r>
        <w:t>Behold</w:t>
      </w:r>
      <w:r w:rsidR="00CE6182">
        <w:t xml:space="preserve"> </w:t>
      </w:r>
      <w:r>
        <w:t>how</w:t>
      </w:r>
      <w:r w:rsidR="00CE6182">
        <w:t xml:space="preserve"> </w:t>
      </w:r>
      <w:r>
        <w:t>he</w:t>
      </w:r>
      <w:r w:rsidR="00CE6182">
        <w:t xml:space="preserve"> </w:t>
      </w:r>
      <w:r>
        <w:t>enslaves</w:t>
      </w:r>
      <w:r w:rsidR="00CE6182">
        <w:t xml:space="preserve"> </w:t>
      </w:r>
      <w:r>
        <w:t>himself!</w:t>
      </w:r>
      <w:r w:rsidR="00CE6182">
        <w:t xml:space="preserve"> </w:t>
      </w:r>
      <w:r>
        <w:t>He</w:t>
      </w:r>
      <w:r w:rsidR="00CE6182">
        <w:t xml:space="preserve"> </w:t>
      </w:r>
      <w:r>
        <w:t>cannot</w:t>
      </w:r>
      <w:r w:rsidR="00CE6182">
        <w:t xml:space="preserve"> </w:t>
      </w:r>
      <w:r>
        <w:t>do</w:t>
      </w:r>
      <w:r w:rsidR="00CE6182">
        <w:t xml:space="preserve"> </w:t>
      </w:r>
      <w:r>
        <w:t>his</w:t>
      </w:r>
      <w:r w:rsidR="00CE6182">
        <w:t xml:space="preserve"> </w:t>
      </w:r>
      <w:r>
        <w:t>own</w:t>
      </w:r>
      <w:r w:rsidR="00CE6182">
        <w:t xml:space="preserve"> </w:t>
      </w:r>
      <w:r>
        <w:t>will;</w:t>
      </w:r>
      <w:r w:rsidR="00CE6182">
        <w:t xml:space="preserve"> </w:t>
      </w:r>
      <w:r>
        <w:t>he</w:t>
      </w:r>
      <w:r w:rsidR="00CE6182">
        <w:t xml:space="preserve"> </w:t>
      </w:r>
      <w:r>
        <w:t>cannot</w:t>
      </w:r>
      <w:r w:rsidR="00CE6182">
        <w:t xml:space="preserve"> </w:t>
      </w:r>
      <w:r>
        <w:t>dress</w:t>
      </w:r>
      <w:r w:rsidR="00CE6182">
        <w:t xml:space="preserve"> </w:t>
      </w:r>
      <w:r>
        <w:t>to</w:t>
      </w:r>
      <w:r w:rsidR="00CE6182">
        <w:t xml:space="preserve"> </w:t>
      </w:r>
      <w:r>
        <w:t>please</w:t>
      </w:r>
      <w:r w:rsidR="00CE6182">
        <w:t xml:space="preserve"> </w:t>
      </w:r>
      <w:r>
        <w:t>himself;</w:t>
      </w:r>
      <w:r w:rsidR="00CE6182">
        <w:t xml:space="preserve"> </w:t>
      </w:r>
      <w:r>
        <w:t>he</w:t>
      </w:r>
      <w:r w:rsidR="00CE6182">
        <w:t xml:space="preserve"> </w:t>
      </w:r>
      <w:r>
        <w:t>cannot</w:t>
      </w:r>
      <w:r w:rsidR="00CE6182">
        <w:t xml:space="preserve"> </w:t>
      </w:r>
      <w:r>
        <w:t>go</w:t>
      </w:r>
      <w:r w:rsidR="00CE6182">
        <w:t xml:space="preserve"> </w:t>
      </w:r>
      <w:r>
        <w:t>where</w:t>
      </w:r>
      <w:r w:rsidR="00CE6182">
        <w:t xml:space="preserve"> </w:t>
      </w:r>
      <w:r>
        <w:t>he</w:t>
      </w:r>
      <w:r w:rsidR="00CE6182">
        <w:t xml:space="preserve"> </w:t>
      </w:r>
      <w:r>
        <w:t>chooses;</w:t>
      </w:r>
      <w:r w:rsidR="00CE6182">
        <w:t xml:space="preserve"> </w:t>
      </w:r>
      <w:r w:rsidR="00A00FFA">
        <w:t>no</w:t>
      </w:r>
      <w:r>
        <w:t>,</w:t>
      </w:r>
      <w:r w:rsidR="00CE6182">
        <w:t xml:space="preserve"> </w:t>
      </w:r>
      <w:r>
        <w:t>many</w:t>
      </w:r>
      <w:r w:rsidR="00CE6182">
        <w:t xml:space="preserve"> </w:t>
      </w:r>
      <w:r>
        <w:t>times</w:t>
      </w:r>
      <w:r w:rsidR="00CE6182">
        <w:t xml:space="preserve"> </w:t>
      </w:r>
      <w:r>
        <w:t>he</w:t>
      </w:r>
      <w:r w:rsidR="00CE6182">
        <w:t xml:space="preserve"> </w:t>
      </w:r>
      <w:r>
        <w:t>dares</w:t>
      </w:r>
      <w:r w:rsidR="00CE6182">
        <w:t xml:space="preserve"> </w:t>
      </w:r>
      <w:r>
        <w:t>not</w:t>
      </w:r>
      <w:r w:rsidR="00CE6182">
        <w:t xml:space="preserve"> </w:t>
      </w:r>
      <w:r>
        <w:t>enter</w:t>
      </w:r>
      <w:r w:rsidR="00CE6182">
        <w:t xml:space="preserve"> </w:t>
      </w:r>
      <w:r>
        <w:t>a</w:t>
      </w:r>
      <w:r w:rsidR="00CE6182">
        <w:t xml:space="preserve"> </w:t>
      </w:r>
      <w:r>
        <w:t>church</w:t>
      </w:r>
      <w:r w:rsidR="00CE6182">
        <w:t xml:space="preserve"> </w:t>
      </w:r>
      <w:r>
        <w:t>or</w:t>
      </w:r>
      <w:r w:rsidR="00CE6182">
        <w:t xml:space="preserve"> </w:t>
      </w:r>
      <w:r>
        <w:t>converse</w:t>
      </w:r>
      <w:r w:rsidR="00CE6182">
        <w:t xml:space="preserve"> </w:t>
      </w:r>
      <w:r>
        <w:t>with</w:t>
      </w:r>
      <w:r w:rsidR="00CE6182">
        <w:t xml:space="preserve"> </w:t>
      </w:r>
      <w:r>
        <w:t>virtuous</w:t>
      </w:r>
      <w:r w:rsidR="00CE6182">
        <w:t xml:space="preserve"> </w:t>
      </w:r>
      <w:r>
        <w:t>souls,</w:t>
      </w:r>
      <w:r w:rsidR="00CE6182">
        <w:t xml:space="preserve"> </w:t>
      </w:r>
      <w:r>
        <w:t>lest</w:t>
      </w:r>
      <w:r w:rsidR="00CE6182">
        <w:t xml:space="preserve"> </w:t>
      </w:r>
      <w:r>
        <w:t>His</w:t>
      </w:r>
      <w:r w:rsidR="00CE6182">
        <w:t xml:space="preserve"> </w:t>
      </w:r>
      <w:r>
        <w:t>master,</w:t>
      </w:r>
      <w:r w:rsidR="00CE6182">
        <w:t xml:space="preserve"> </w:t>
      </w:r>
      <w:r>
        <w:t>the</w:t>
      </w:r>
      <w:r w:rsidR="00CE6182">
        <w:t xml:space="preserve"> </w:t>
      </w:r>
      <w:r>
        <w:t>world,</w:t>
      </w:r>
      <w:r w:rsidR="00CE6182">
        <w:t xml:space="preserve"> </w:t>
      </w:r>
      <w:r>
        <w:t>should</w:t>
      </w:r>
      <w:r w:rsidR="00CE6182">
        <w:t xml:space="preserve"> </w:t>
      </w:r>
      <w:r>
        <w:t>ridicule</w:t>
      </w:r>
      <w:r w:rsidR="00CE6182">
        <w:t xml:space="preserve"> </w:t>
      </w:r>
      <w:r>
        <w:t>him.</w:t>
      </w:r>
      <w:r w:rsidR="00CE6182">
        <w:t xml:space="preserve"> </w:t>
      </w:r>
      <w:r>
        <w:t>To</w:t>
      </w:r>
      <w:r w:rsidR="00CE6182">
        <w:t xml:space="preserve"> </w:t>
      </w:r>
      <w:r>
        <w:t>satisfy</w:t>
      </w:r>
      <w:r w:rsidR="00CE6182">
        <w:t xml:space="preserve"> </w:t>
      </w:r>
      <w:r w:rsidR="00C962B0">
        <w:t>h</w:t>
      </w:r>
      <w:r>
        <w:t>is</w:t>
      </w:r>
      <w:r w:rsidR="00CE6182">
        <w:t xml:space="preserve"> </w:t>
      </w:r>
      <w:r>
        <w:t>ambition</w:t>
      </w:r>
      <w:r w:rsidR="00CE6182">
        <w:t xml:space="preserve"> </w:t>
      </w:r>
      <w:r>
        <w:t>he</w:t>
      </w:r>
      <w:r w:rsidR="00CE6182">
        <w:t xml:space="preserve"> </w:t>
      </w:r>
      <w:r>
        <w:t>imposes</w:t>
      </w:r>
      <w:r w:rsidR="00CE6182">
        <w:t xml:space="preserve"> </w:t>
      </w:r>
      <w:r>
        <w:t>upon</w:t>
      </w:r>
      <w:r w:rsidR="00CE6182">
        <w:t xml:space="preserve"> </w:t>
      </w:r>
      <w:r>
        <w:t>himself</w:t>
      </w:r>
      <w:r w:rsidR="00CE6182">
        <w:t xml:space="preserve"> </w:t>
      </w:r>
      <w:r>
        <w:t>innumerable</w:t>
      </w:r>
      <w:r w:rsidR="00CE6182">
        <w:t xml:space="preserve"> </w:t>
      </w:r>
      <w:r>
        <w:t>privations;</w:t>
      </w:r>
      <w:r w:rsidR="00CE6182">
        <w:t xml:space="preserve"> </w:t>
      </w:r>
      <w:r>
        <w:t>he</w:t>
      </w:r>
      <w:r w:rsidR="00CE6182">
        <w:t xml:space="preserve"> </w:t>
      </w:r>
      <w:r>
        <w:t>lives</w:t>
      </w:r>
      <w:r w:rsidR="00CE6182">
        <w:t xml:space="preserve"> </w:t>
      </w:r>
      <w:r>
        <w:t>above</w:t>
      </w:r>
      <w:r w:rsidR="00CE6182">
        <w:t xml:space="preserve"> </w:t>
      </w:r>
      <w:r>
        <w:t>his</w:t>
      </w:r>
      <w:r w:rsidR="00CE6182">
        <w:t xml:space="preserve"> </w:t>
      </w:r>
      <w:r>
        <w:t>income;</w:t>
      </w:r>
      <w:r w:rsidR="00CE6182">
        <w:t xml:space="preserve"> </w:t>
      </w:r>
      <w:r>
        <w:t>he</w:t>
      </w:r>
      <w:r w:rsidR="00CE6182">
        <w:t xml:space="preserve"> </w:t>
      </w:r>
      <w:r>
        <w:t>squanders</w:t>
      </w:r>
      <w:r w:rsidR="00CE6182">
        <w:t xml:space="preserve"> </w:t>
      </w:r>
      <w:r>
        <w:t>his</w:t>
      </w:r>
      <w:r w:rsidR="00CE6182">
        <w:t xml:space="preserve"> </w:t>
      </w:r>
      <w:r>
        <w:t>means;</w:t>
      </w:r>
      <w:r w:rsidR="00CE6182">
        <w:t xml:space="preserve"> </w:t>
      </w:r>
      <w:r>
        <w:t>he</w:t>
      </w:r>
      <w:r w:rsidR="00CE6182">
        <w:t xml:space="preserve"> </w:t>
      </w:r>
      <w:r>
        <w:t>robs</w:t>
      </w:r>
      <w:r w:rsidR="00CE6182">
        <w:t xml:space="preserve"> </w:t>
      </w:r>
      <w:r>
        <w:t>his</w:t>
      </w:r>
      <w:r w:rsidR="00CE6182">
        <w:t xml:space="preserve"> </w:t>
      </w:r>
      <w:r>
        <w:t>children</w:t>
      </w:r>
      <w:r w:rsidR="00CE6182">
        <w:t xml:space="preserve"> </w:t>
      </w:r>
      <w:r>
        <w:t>of</w:t>
      </w:r>
      <w:r w:rsidR="00CE6182">
        <w:t xml:space="preserve"> </w:t>
      </w:r>
      <w:r>
        <w:t>their</w:t>
      </w:r>
      <w:r w:rsidR="00CE6182">
        <w:t xml:space="preserve"> </w:t>
      </w:r>
      <w:r>
        <w:t>inheritance,</w:t>
      </w:r>
      <w:r w:rsidR="00CE6182">
        <w:t xml:space="preserve"> </w:t>
      </w:r>
      <w:r>
        <w:t>and</w:t>
      </w:r>
      <w:r w:rsidR="00CE6182">
        <w:t xml:space="preserve"> </w:t>
      </w:r>
      <w:r>
        <w:t>leaves</w:t>
      </w:r>
      <w:r w:rsidR="00CE6182">
        <w:t xml:space="preserve"> </w:t>
      </w:r>
      <w:r>
        <w:t>them</w:t>
      </w:r>
      <w:r w:rsidR="00CE6182">
        <w:t xml:space="preserve"> </w:t>
      </w:r>
      <w:r>
        <w:t>only</w:t>
      </w:r>
      <w:r w:rsidR="00CE6182">
        <w:t xml:space="preserve"> </w:t>
      </w:r>
      <w:r>
        <w:t>the</w:t>
      </w:r>
      <w:r w:rsidR="00CE6182">
        <w:t xml:space="preserve"> </w:t>
      </w:r>
      <w:r>
        <w:t>burden</w:t>
      </w:r>
      <w:r w:rsidR="00CE6182">
        <w:t xml:space="preserve"> </w:t>
      </w:r>
      <w:r>
        <w:t>of</w:t>
      </w:r>
      <w:r w:rsidR="00CE6182">
        <w:t xml:space="preserve"> </w:t>
      </w:r>
      <w:r>
        <w:t>his</w:t>
      </w:r>
      <w:r w:rsidR="00CE6182">
        <w:t xml:space="preserve"> </w:t>
      </w:r>
      <w:r>
        <w:t>debts</w:t>
      </w:r>
      <w:r w:rsidR="00CE6182">
        <w:t xml:space="preserve"> </w:t>
      </w:r>
      <w:r>
        <w:t>and</w:t>
      </w:r>
      <w:r w:rsidR="00CE6182">
        <w:t xml:space="preserve"> </w:t>
      </w:r>
      <w:r>
        <w:t>the</w:t>
      </w:r>
      <w:r w:rsidR="00CE6182">
        <w:t xml:space="preserve"> </w:t>
      </w:r>
      <w:r>
        <w:t>evil</w:t>
      </w:r>
      <w:r w:rsidR="00CE6182">
        <w:t xml:space="preserve"> </w:t>
      </w:r>
      <w:r>
        <w:t>example</w:t>
      </w:r>
      <w:r w:rsidR="00CE6182">
        <w:t xml:space="preserve"> </w:t>
      </w:r>
      <w:r>
        <w:t>of</w:t>
      </w:r>
      <w:r w:rsidR="00CE6182">
        <w:t xml:space="preserve"> </w:t>
      </w:r>
      <w:r>
        <w:t>his</w:t>
      </w:r>
      <w:r w:rsidR="00CE6182">
        <w:t xml:space="preserve"> </w:t>
      </w:r>
      <w:r>
        <w:t>follies.</w:t>
      </w:r>
      <w:r w:rsidR="00CE6182">
        <w:t xml:space="preserve"> </w:t>
      </w:r>
      <w:r>
        <w:t>What</w:t>
      </w:r>
      <w:r w:rsidR="00CE6182">
        <w:t xml:space="preserve"> </w:t>
      </w:r>
      <w:r>
        <w:t>punishment</w:t>
      </w:r>
      <w:r w:rsidR="00CE6182">
        <w:t xml:space="preserve"> </w:t>
      </w:r>
      <w:r>
        <w:t>is</w:t>
      </w:r>
      <w:r w:rsidR="00CE6182">
        <w:t xml:space="preserve"> </w:t>
      </w:r>
      <w:r>
        <w:t>more</w:t>
      </w:r>
      <w:r w:rsidR="00CE6182">
        <w:t xml:space="preserve"> </w:t>
      </w:r>
      <w:r>
        <w:t>fitting</w:t>
      </w:r>
      <w:r w:rsidR="00CE6182">
        <w:t xml:space="preserve"> </w:t>
      </w:r>
      <w:r>
        <w:t>for</w:t>
      </w:r>
      <w:r w:rsidR="00CE6182">
        <w:t xml:space="preserve"> </w:t>
      </w:r>
      <w:r>
        <w:t>such</w:t>
      </w:r>
      <w:r w:rsidR="00CE6182">
        <w:t xml:space="preserve"> </w:t>
      </w:r>
      <w:r>
        <w:t>madness</w:t>
      </w:r>
      <w:r w:rsidR="00CE6182">
        <w:t xml:space="preserve"> </w:t>
      </w:r>
      <w:r>
        <w:t>than</w:t>
      </w:r>
      <w:r w:rsidR="00CE6182">
        <w:t xml:space="preserve"> </w:t>
      </w:r>
      <w:r>
        <w:t>that</w:t>
      </w:r>
      <w:r w:rsidR="00CE6182">
        <w:t xml:space="preserve"> </w:t>
      </w:r>
      <w:r>
        <w:t>which</w:t>
      </w:r>
      <w:r w:rsidR="00CE6182">
        <w:t xml:space="preserve"> </w:t>
      </w:r>
      <w:r>
        <w:t>we</w:t>
      </w:r>
      <w:r w:rsidR="00CE6182">
        <w:t xml:space="preserve"> </w:t>
      </w:r>
      <w:r>
        <w:t>are</w:t>
      </w:r>
      <w:r w:rsidR="00CE6182">
        <w:t xml:space="preserve"> </w:t>
      </w:r>
      <w:r>
        <w:t>told</w:t>
      </w:r>
      <w:r w:rsidR="00CE6182">
        <w:t xml:space="preserve"> </w:t>
      </w:r>
      <w:r>
        <w:t>a</w:t>
      </w:r>
      <w:r w:rsidR="00CE6182">
        <w:t xml:space="preserve"> </w:t>
      </w:r>
      <w:r>
        <w:t>certain</w:t>
      </w:r>
      <w:r w:rsidR="00CE6182">
        <w:t xml:space="preserve"> </w:t>
      </w:r>
      <w:r>
        <w:t>king</w:t>
      </w:r>
      <w:r w:rsidR="00CE6182">
        <w:t xml:space="preserve"> </w:t>
      </w:r>
      <w:r>
        <w:t>inflicted</w:t>
      </w:r>
      <w:r w:rsidR="00CE6182">
        <w:t xml:space="preserve"> </w:t>
      </w:r>
      <w:r>
        <w:t>upon</w:t>
      </w:r>
      <w:r w:rsidR="00CE6182">
        <w:t xml:space="preserve"> </w:t>
      </w:r>
      <w:r>
        <w:t>an</w:t>
      </w:r>
      <w:r w:rsidR="00CE6182">
        <w:t xml:space="preserve"> </w:t>
      </w:r>
      <w:r>
        <w:t>ambitious</w:t>
      </w:r>
      <w:r w:rsidR="00CE6182">
        <w:t xml:space="preserve"> </w:t>
      </w:r>
      <w:r>
        <w:t>man,</w:t>
      </w:r>
      <w:r w:rsidR="00CE6182">
        <w:t xml:space="preserve"> </w:t>
      </w:r>
      <w:r>
        <w:t>whom</w:t>
      </w:r>
      <w:r w:rsidR="00CE6182">
        <w:t xml:space="preserve"> </w:t>
      </w:r>
      <w:r>
        <w:t>he</w:t>
      </w:r>
      <w:r w:rsidR="00CE6182">
        <w:t xml:space="preserve"> </w:t>
      </w:r>
      <w:r>
        <w:t>condemned</w:t>
      </w:r>
      <w:r w:rsidR="00CE6182">
        <w:t xml:space="preserve"> </w:t>
      </w:r>
      <w:r>
        <w:t>to</w:t>
      </w:r>
      <w:r w:rsidR="00CE6182">
        <w:t xml:space="preserve"> </w:t>
      </w:r>
      <w:r>
        <w:t>be</w:t>
      </w:r>
      <w:r w:rsidR="00CE6182">
        <w:t xml:space="preserve"> </w:t>
      </w:r>
      <w:r>
        <w:t>executed</w:t>
      </w:r>
      <w:r w:rsidR="00CE6182">
        <w:t xml:space="preserve"> </w:t>
      </w:r>
      <w:r>
        <w:t>by</w:t>
      </w:r>
      <w:r w:rsidR="00CE6182">
        <w:t xml:space="preserve"> </w:t>
      </w:r>
      <w:r>
        <w:t>having</w:t>
      </w:r>
      <w:r w:rsidR="00CE6182">
        <w:t xml:space="preserve"> </w:t>
      </w:r>
      <w:r>
        <w:t>smoke</w:t>
      </w:r>
      <w:r w:rsidR="00CE6182">
        <w:t xml:space="preserve"> </w:t>
      </w:r>
      <w:r>
        <w:t>poured</w:t>
      </w:r>
      <w:r w:rsidR="00CE6182">
        <w:t xml:space="preserve"> </w:t>
      </w:r>
      <w:r>
        <w:t>into</w:t>
      </w:r>
      <w:r w:rsidR="00CE6182">
        <w:t xml:space="preserve"> </w:t>
      </w:r>
      <w:r>
        <w:t>his</w:t>
      </w:r>
      <w:r w:rsidR="00CE6182">
        <w:t xml:space="preserve"> </w:t>
      </w:r>
      <w:r>
        <w:t>nostrils</w:t>
      </w:r>
      <w:r w:rsidR="00CE6182">
        <w:t xml:space="preserve"> </w:t>
      </w:r>
      <w:r>
        <w:t>till</w:t>
      </w:r>
      <w:r w:rsidR="00CE6182">
        <w:t xml:space="preserve"> </w:t>
      </w:r>
      <w:r>
        <w:t>he</w:t>
      </w:r>
      <w:r w:rsidR="00CE6182">
        <w:t xml:space="preserve"> </w:t>
      </w:r>
      <w:r>
        <w:t>expired,</w:t>
      </w:r>
      <w:r w:rsidR="00CE6182">
        <w:t xml:space="preserve"> </w:t>
      </w:r>
      <w:r>
        <w:t>saying</w:t>
      </w:r>
      <w:r w:rsidR="00CE6182">
        <w:t xml:space="preserve"> </w:t>
      </w:r>
      <w:r>
        <w:t>to</w:t>
      </w:r>
      <w:r w:rsidR="00CE6182">
        <w:t xml:space="preserve"> </w:t>
      </w:r>
      <w:r>
        <w:t>the</w:t>
      </w:r>
      <w:r w:rsidR="00CE6182">
        <w:t xml:space="preserve"> </w:t>
      </w:r>
      <w:r>
        <w:t>unhappy</w:t>
      </w:r>
      <w:r w:rsidR="00CE6182">
        <w:t xml:space="preserve"> </w:t>
      </w:r>
      <w:r>
        <w:t>victim</w:t>
      </w:r>
      <w:r w:rsidR="00CE6182">
        <w:t xml:space="preserve"> </w:t>
      </w:r>
      <w:r>
        <w:t>that</w:t>
      </w:r>
      <w:r w:rsidR="00CE6182">
        <w:t xml:space="preserve"> </w:t>
      </w:r>
      <w:r>
        <w:t>as</w:t>
      </w:r>
      <w:r w:rsidR="00CE6182">
        <w:t xml:space="preserve"> </w:t>
      </w:r>
      <w:r>
        <w:t>he</w:t>
      </w:r>
      <w:r w:rsidR="00CE6182">
        <w:t xml:space="preserve"> </w:t>
      </w:r>
      <w:r>
        <w:t>had</w:t>
      </w:r>
      <w:r w:rsidR="00CE6182">
        <w:t xml:space="preserve"> </w:t>
      </w:r>
      <w:r>
        <w:t>lived</w:t>
      </w:r>
      <w:r w:rsidR="00CE6182">
        <w:t xml:space="preserve"> </w:t>
      </w:r>
      <w:r>
        <w:t>for</w:t>
      </w:r>
      <w:r w:rsidR="00CE6182">
        <w:t xml:space="preserve"> </w:t>
      </w:r>
      <w:r>
        <w:t>smoke,</w:t>
      </w:r>
      <w:r w:rsidR="00CE6182">
        <w:t xml:space="preserve"> </w:t>
      </w:r>
      <w:r>
        <w:t>so</w:t>
      </w:r>
      <w:r w:rsidR="00CE6182">
        <w:t xml:space="preserve"> </w:t>
      </w:r>
      <w:r>
        <w:t>it</w:t>
      </w:r>
      <w:r w:rsidR="00CE6182">
        <w:t xml:space="preserve"> </w:t>
      </w:r>
      <w:r>
        <w:t>was</w:t>
      </w:r>
      <w:r w:rsidR="00CE6182">
        <w:t xml:space="preserve"> </w:t>
      </w:r>
      <w:r>
        <w:t>fit</w:t>
      </w:r>
      <w:r w:rsidR="00CE6182">
        <w:t xml:space="preserve"> </w:t>
      </w:r>
      <w:r>
        <w:t>that</w:t>
      </w:r>
      <w:r w:rsidR="00CE6182">
        <w:t xml:space="preserve"> </w:t>
      </w:r>
      <w:r>
        <w:t>he</w:t>
      </w:r>
      <w:r w:rsidR="00CE6182">
        <w:t xml:space="preserve"> </w:t>
      </w:r>
      <w:r>
        <w:t>should</w:t>
      </w:r>
      <w:r w:rsidR="00CE6182">
        <w:t xml:space="preserve"> </w:t>
      </w:r>
      <w:r>
        <w:t>die</w:t>
      </w:r>
      <w:r w:rsidR="00CE6182">
        <w:t xml:space="preserve"> </w:t>
      </w:r>
      <w:r>
        <w:t>by</w:t>
      </w:r>
      <w:r w:rsidR="00CE6182">
        <w:t xml:space="preserve"> </w:t>
      </w:r>
      <w:r>
        <w:t>smoke?</w:t>
      </w:r>
      <w:r w:rsidR="00CE6182">
        <w:t xml:space="preserve"> </w:t>
      </w:r>
    </w:p>
    <w:p w14:paraId="45B1E07A" w14:textId="77777777" w:rsidR="00C962B0" w:rsidRDefault="00055323" w:rsidP="00B01E47">
      <w:pPr>
        <w:jc w:val="both"/>
      </w:pPr>
      <w:r>
        <w:t>What</w:t>
      </w:r>
      <w:r w:rsidR="00CE6182">
        <w:t xml:space="preserve"> </w:t>
      </w:r>
      <w:r>
        <w:t>shall</w:t>
      </w:r>
      <w:r w:rsidR="00CE6182">
        <w:t xml:space="preserve"> </w:t>
      </w:r>
      <w:r>
        <w:t>we</w:t>
      </w:r>
      <w:r w:rsidR="00CE6182">
        <w:t xml:space="preserve"> </w:t>
      </w:r>
      <w:r>
        <w:t>say</w:t>
      </w:r>
      <w:r w:rsidR="00CE6182">
        <w:t xml:space="preserve"> </w:t>
      </w:r>
      <w:r>
        <w:t>of</w:t>
      </w:r>
      <w:r w:rsidR="00CE6182">
        <w:t xml:space="preserve"> </w:t>
      </w:r>
      <w:r>
        <w:t>the</w:t>
      </w:r>
      <w:r w:rsidR="00CE6182">
        <w:t xml:space="preserve"> </w:t>
      </w:r>
      <w:r>
        <w:t>avaricious</w:t>
      </w:r>
      <w:r w:rsidR="00CE6182">
        <w:t xml:space="preserve"> </w:t>
      </w:r>
      <w:r>
        <w:t>man,</w:t>
      </w:r>
      <w:r w:rsidR="00CE6182">
        <w:t xml:space="preserve"> </w:t>
      </w:r>
      <w:r>
        <w:t>whose</w:t>
      </w:r>
      <w:r w:rsidR="00CE6182">
        <w:t xml:space="preserve"> </w:t>
      </w:r>
      <w:r>
        <w:t>money</w:t>
      </w:r>
      <w:r w:rsidR="00CE6182">
        <w:t xml:space="preserve"> </w:t>
      </w:r>
      <w:r>
        <w:t>is</w:t>
      </w:r>
      <w:r w:rsidR="00CE6182">
        <w:t xml:space="preserve"> </w:t>
      </w:r>
      <w:r>
        <w:t>his</w:t>
      </w:r>
      <w:r w:rsidR="00CE6182">
        <w:t xml:space="preserve"> </w:t>
      </w:r>
      <w:r>
        <w:t>master</w:t>
      </w:r>
      <w:r w:rsidR="00CE6182">
        <w:t xml:space="preserve"> </w:t>
      </w:r>
      <w:r>
        <w:t>and</w:t>
      </w:r>
      <w:r w:rsidR="00CE6182">
        <w:t xml:space="preserve"> </w:t>
      </w:r>
      <w:r>
        <w:t>his</w:t>
      </w:r>
      <w:r w:rsidR="00CE6182">
        <w:t xml:space="preserve"> </w:t>
      </w:r>
      <w:r>
        <w:t>god?</w:t>
      </w:r>
      <w:r w:rsidR="00CE6182">
        <w:t xml:space="preserve"> </w:t>
      </w:r>
      <w:r>
        <w:t>Is</w:t>
      </w:r>
      <w:r w:rsidR="00CE6182">
        <w:t xml:space="preserve"> </w:t>
      </w:r>
      <w:r>
        <w:t>it</w:t>
      </w:r>
      <w:r w:rsidR="00CE6182">
        <w:t xml:space="preserve"> </w:t>
      </w:r>
      <w:r>
        <w:t>not</w:t>
      </w:r>
      <w:r w:rsidR="00CE6182">
        <w:t xml:space="preserve"> </w:t>
      </w:r>
      <w:r>
        <w:t>in</w:t>
      </w:r>
      <w:r w:rsidR="00CE6182">
        <w:t xml:space="preserve"> </w:t>
      </w:r>
      <w:r>
        <w:t>this</w:t>
      </w:r>
      <w:r w:rsidR="00CE6182">
        <w:t xml:space="preserve"> </w:t>
      </w:r>
      <w:r>
        <w:t>idol</w:t>
      </w:r>
      <w:r w:rsidR="00CE6182">
        <w:t xml:space="preserve"> </w:t>
      </w:r>
      <w:r>
        <w:t>that</w:t>
      </w:r>
      <w:r w:rsidR="00CE6182">
        <w:t xml:space="preserve"> </w:t>
      </w:r>
      <w:r>
        <w:t>be</w:t>
      </w:r>
      <w:r w:rsidR="00CE6182">
        <w:t xml:space="preserve"> </w:t>
      </w:r>
      <w:r>
        <w:t>finds</w:t>
      </w:r>
      <w:r w:rsidR="00CE6182">
        <w:t xml:space="preserve"> </w:t>
      </w:r>
      <w:r>
        <w:t>his</w:t>
      </w:r>
      <w:r w:rsidR="00CE6182">
        <w:t xml:space="preserve"> </w:t>
      </w:r>
      <w:r>
        <w:t>comfort</w:t>
      </w:r>
      <w:r w:rsidR="00CE6182">
        <w:t xml:space="preserve"> </w:t>
      </w:r>
      <w:r>
        <w:t>and</w:t>
      </w:r>
      <w:r w:rsidR="00CE6182">
        <w:t xml:space="preserve"> </w:t>
      </w:r>
      <w:r>
        <w:t>his</w:t>
      </w:r>
      <w:r w:rsidR="00CE6182">
        <w:t xml:space="preserve"> </w:t>
      </w:r>
      <w:r>
        <w:t>glory?</w:t>
      </w:r>
      <w:r w:rsidR="00CE6182">
        <w:t xml:space="preserve"> </w:t>
      </w:r>
      <w:r>
        <w:t>Is</w:t>
      </w:r>
      <w:r w:rsidR="00CE6182">
        <w:t xml:space="preserve"> </w:t>
      </w:r>
      <w:r>
        <w:t>it</w:t>
      </w:r>
      <w:r w:rsidR="00CE6182">
        <w:t xml:space="preserve"> </w:t>
      </w:r>
      <w:r>
        <w:t>not</w:t>
      </w:r>
      <w:r w:rsidR="00CE6182">
        <w:t xml:space="preserve"> </w:t>
      </w:r>
      <w:r>
        <w:t>the</w:t>
      </w:r>
      <w:r w:rsidR="00CE6182">
        <w:t xml:space="preserve"> </w:t>
      </w:r>
      <w:r>
        <w:t>end</w:t>
      </w:r>
      <w:r w:rsidR="00CE6182">
        <w:t xml:space="preserve"> </w:t>
      </w:r>
      <w:r>
        <w:t>of</w:t>
      </w:r>
      <w:r w:rsidR="00CE6182">
        <w:t xml:space="preserve"> </w:t>
      </w:r>
      <w:r>
        <w:t>all</w:t>
      </w:r>
      <w:r w:rsidR="00CE6182">
        <w:t xml:space="preserve"> </w:t>
      </w:r>
      <w:r>
        <w:t>his</w:t>
      </w:r>
      <w:r w:rsidR="00CE6182">
        <w:t xml:space="preserve"> </w:t>
      </w:r>
      <w:r>
        <w:t>labors,</w:t>
      </w:r>
      <w:r w:rsidR="00CE6182">
        <w:t xml:space="preserve"> </w:t>
      </w:r>
      <w:r>
        <w:t>the</w:t>
      </w:r>
      <w:r w:rsidR="00CE6182">
        <w:t xml:space="preserve"> </w:t>
      </w:r>
      <w:r>
        <w:t>object</w:t>
      </w:r>
      <w:r w:rsidR="00CE6182">
        <w:t xml:space="preserve"> </w:t>
      </w:r>
      <w:r>
        <w:t>of</w:t>
      </w:r>
      <w:r w:rsidR="00CE6182">
        <w:t xml:space="preserve"> </w:t>
      </w:r>
      <w:r>
        <w:t>his</w:t>
      </w:r>
      <w:r w:rsidR="00CE6182">
        <w:t xml:space="preserve"> </w:t>
      </w:r>
      <w:r>
        <w:t>hopes?</w:t>
      </w:r>
      <w:r w:rsidR="00CE6182">
        <w:t xml:space="preserve"> </w:t>
      </w:r>
      <w:r>
        <w:t>For</w:t>
      </w:r>
      <w:r w:rsidR="00CE6182">
        <w:t xml:space="preserve"> </w:t>
      </w:r>
      <w:r>
        <w:t>it</w:t>
      </w:r>
      <w:r w:rsidR="00C962B0">
        <w:t>,</w:t>
      </w:r>
      <w:r w:rsidR="00CE6182">
        <w:t xml:space="preserve"> </w:t>
      </w:r>
      <w:r>
        <w:t>does</w:t>
      </w:r>
      <w:r w:rsidR="00CE6182">
        <w:t xml:space="preserve"> </w:t>
      </w:r>
      <w:r>
        <w:t>he</w:t>
      </w:r>
      <w:r w:rsidR="00CE6182">
        <w:t xml:space="preserve"> </w:t>
      </w:r>
      <w:r>
        <w:t>hesitate</w:t>
      </w:r>
      <w:r w:rsidR="00CE6182">
        <w:t xml:space="preserve"> </w:t>
      </w:r>
      <w:r>
        <w:t>to</w:t>
      </w:r>
      <w:r w:rsidR="00CE6182">
        <w:t xml:space="preserve"> </w:t>
      </w:r>
      <w:r>
        <w:t>neglect</w:t>
      </w:r>
      <w:r w:rsidR="00CE6182">
        <w:t xml:space="preserve"> </w:t>
      </w:r>
      <w:r>
        <w:t>body</w:t>
      </w:r>
      <w:r w:rsidR="00CE6182">
        <w:t xml:space="preserve"> </w:t>
      </w:r>
      <w:r>
        <w:t>and</w:t>
      </w:r>
      <w:r w:rsidR="00CE6182">
        <w:t xml:space="preserve"> </w:t>
      </w:r>
      <w:r>
        <w:t>soul,</w:t>
      </w:r>
      <w:r w:rsidR="00CE6182">
        <w:t xml:space="preserve"> </w:t>
      </w:r>
      <w:r>
        <w:t>to</w:t>
      </w:r>
      <w:r w:rsidR="00CE6182">
        <w:t xml:space="preserve"> </w:t>
      </w:r>
      <w:r>
        <w:t>deny</w:t>
      </w:r>
      <w:r w:rsidR="00CE6182">
        <w:t xml:space="preserve"> </w:t>
      </w:r>
      <w:r>
        <w:t>himself</w:t>
      </w:r>
      <w:r w:rsidR="00CE6182">
        <w:t xml:space="preserve"> </w:t>
      </w:r>
      <w:r>
        <w:t>the</w:t>
      </w:r>
      <w:r w:rsidR="00CE6182">
        <w:t xml:space="preserve"> </w:t>
      </w:r>
      <w:r>
        <w:t>necessaries</w:t>
      </w:r>
      <w:r w:rsidR="00CE6182">
        <w:t xml:space="preserve"> </w:t>
      </w:r>
      <w:r>
        <w:t>of</w:t>
      </w:r>
      <w:r w:rsidR="00CE6182">
        <w:t xml:space="preserve"> </w:t>
      </w:r>
      <w:r>
        <w:t>life?</w:t>
      </w:r>
      <w:r w:rsidR="00CE6182">
        <w:t xml:space="preserve"> </w:t>
      </w:r>
      <w:r>
        <w:t>Is</w:t>
      </w:r>
      <w:r w:rsidR="00CE6182">
        <w:t xml:space="preserve"> </w:t>
      </w:r>
      <w:r>
        <w:t>he</w:t>
      </w:r>
      <w:r w:rsidR="00CE6182">
        <w:t xml:space="preserve"> </w:t>
      </w:r>
      <w:r>
        <w:t>restrained</w:t>
      </w:r>
      <w:r w:rsidR="00CE6182">
        <w:t xml:space="preserve"> </w:t>
      </w:r>
      <w:r>
        <w:t>even</w:t>
      </w:r>
      <w:r w:rsidR="00CE6182">
        <w:t xml:space="preserve"> </w:t>
      </w:r>
      <w:r>
        <w:t>by</w:t>
      </w:r>
      <w:r w:rsidR="00CE6182">
        <w:t xml:space="preserve"> </w:t>
      </w:r>
      <w:r>
        <w:t>the</w:t>
      </w:r>
      <w:r w:rsidR="00CE6182">
        <w:t xml:space="preserve"> </w:t>
      </w:r>
      <w:r>
        <w:t>fear</w:t>
      </w:r>
      <w:r w:rsidR="00CE6182">
        <w:t xml:space="preserve"> </w:t>
      </w:r>
      <w:r>
        <w:t>of</w:t>
      </w:r>
      <w:r w:rsidR="00CE6182">
        <w:t xml:space="preserve"> </w:t>
      </w:r>
      <w:r>
        <w:t>God?</w:t>
      </w:r>
      <w:r w:rsidR="00CE6182">
        <w:t xml:space="preserve"> </w:t>
      </w:r>
      <w:r>
        <w:t>Can</w:t>
      </w:r>
      <w:r w:rsidR="00CE6182">
        <w:t xml:space="preserve"> </w:t>
      </w:r>
      <w:r>
        <w:t>such</w:t>
      </w:r>
      <w:r w:rsidR="00CE6182">
        <w:t xml:space="preserve"> </w:t>
      </w:r>
      <w:r>
        <w:t>a</w:t>
      </w:r>
      <w:r w:rsidR="00CE6182">
        <w:t xml:space="preserve"> </w:t>
      </w:r>
      <w:r>
        <w:t>man</w:t>
      </w:r>
      <w:r w:rsidR="00CE6182">
        <w:t xml:space="preserve"> </w:t>
      </w:r>
      <w:r>
        <w:t>be</w:t>
      </w:r>
      <w:r w:rsidR="00CE6182">
        <w:t xml:space="preserve"> </w:t>
      </w:r>
      <w:r>
        <w:t>said</w:t>
      </w:r>
      <w:r w:rsidR="00CE6182">
        <w:t xml:space="preserve"> </w:t>
      </w:r>
      <w:r>
        <w:t>to</w:t>
      </w:r>
      <w:r w:rsidR="00CE6182">
        <w:t xml:space="preserve"> </w:t>
      </w:r>
      <w:r>
        <w:t>be</w:t>
      </w:r>
      <w:r w:rsidR="00CE6182">
        <w:t xml:space="preserve"> </w:t>
      </w:r>
      <w:r>
        <w:t>master</w:t>
      </w:r>
      <w:r w:rsidR="00CE6182">
        <w:t xml:space="preserve"> </w:t>
      </w:r>
      <w:r>
        <w:t>of</w:t>
      </w:r>
      <w:r w:rsidR="00CE6182">
        <w:t xml:space="preserve"> </w:t>
      </w:r>
      <w:r>
        <w:t>his</w:t>
      </w:r>
      <w:r w:rsidR="00CE6182">
        <w:t xml:space="preserve"> </w:t>
      </w:r>
      <w:r>
        <w:t>treasures?</w:t>
      </w:r>
      <w:r w:rsidR="00CE6182">
        <w:t xml:space="preserve"> </w:t>
      </w:r>
      <w:r>
        <w:t>On</w:t>
      </w:r>
      <w:r w:rsidR="00CE6182">
        <w:t xml:space="preserve"> </w:t>
      </w:r>
      <w:r>
        <w:t>the</w:t>
      </w:r>
      <w:r w:rsidR="00CE6182">
        <w:t xml:space="preserve"> </w:t>
      </w:r>
      <w:r>
        <w:t>contrary,</w:t>
      </w:r>
      <w:r w:rsidR="00CE6182">
        <w:t xml:space="preserve"> </w:t>
      </w:r>
      <w:r>
        <w:t>is</w:t>
      </w:r>
      <w:r w:rsidR="00CE6182">
        <w:t xml:space="preserve"> </w:t>
      </w:r>
      <w:r>
        <w:t>he</w:t>
      </w:r>
      <w:r w:rsidR="00CE6182">
        <w:t xml:space="preserve"> </w:t>
      </w:r>
      <w:r>
        <w:t>not</w:t>
      </w:r>
      <w:r w:rsidR="00CE6182">
        <w:t xml:space="preserve"> </w:t>
      </w:r>
      <w:r>
        <w:t>their</w:t>
      </w:r>
      <w:r w:rsidR="00CE6182">
        <w:t xml:space="preserve"> </w:t>
      </w:r>
      <w:r>
        <w:t>slave</w:t>
      </w:r>
      <w:r w:rsidR="00CE6182">
        <w:t xml:space="preserve"> </w:t>
      </w:r>
      <w:r>
        <w:t>as</w:t>
      </w:r>
      <w:r w:rsidR="00CE6182">
        <w:t xml:space="preserve"> </w:t>
      </w:r>
      <w:r>
        <w:t>completely</w:t>
      </w:r>
      <w:r w:rsidR="00CE6182">
        <w:t xml:space="preserve"> </w:t>
      </w:r>
      <w:r>
        <w:t>as</w:t>
      </w:r>
      <w:r w:rsidR="00CE6182">
        <w:t xml:space="preserve"> </w:t>
      </w:r>
      <w:r>
        <w:t>if</w:t>
      </w:r>
      <w:r w:rsidR="00CE6182">
        <w:t xml:space="preserve"> </w:t>
      </w:r>
      <w:r>
        <w:t>he</w:t>
      </w:r>
      <w:r w:rsidR="00CE6182">
        <w:t xml:space="preserve"> </w:t>
      </w:r>
      <w:r>
        <w:t>were</w:t>
      </w:r>
      <w:r w:rsidR="00CE6182">
        <w:t xml:space="preserve"> </w:t>
      </w:r>
      <w:r>
        <w:t>created</w:t>
      </w:r>
      <w:r w:rsidR="00CE6182">
        <w:t xml:space="preserve"> </w:t>
      </w:r>
      <w:r>
        <w:t>for</w:t>
      </w:r>
      <w:r w:rsidR="00CE6182">
        <w:t xml:space="preserve"> </w:t>
      </w:r>
      <w:r>
        <w:t>his</w:t>
      </w:r>
      <w:r w:rsidR="00CE6182">
        <w:t xml:space="preserve"> </w:t>
      </w:r>
      <w:r>
        <w:t>money,</w:t>
      </w:r>
      <w:r w:rsidR="00CE6182">
        <w:t xml:space="preserve"> </w:t>
      </w:r>
      <w:r>
        <w:t>and</w:t>
      </w:r>
      <w:r w:rsidR="00CE6182">
        <w:t xml:space="preserve"> </w:t>
      </w:r>
      <w:r>
        <w:t>not</w:t>
      </w:r>
      <w:r w:rsidR="00CE6182">
        <w:t xml:space="preserve"> </w:t>
      </w:r>
      <w:r>
        <w:t>his</w:t>
      </w:r>
      <w:r w:rsidR="00CE6182">
        <w:t xml:space="preserve"> </w:t>
      </w:r>
      <w:r>
        <w:t>money</w:t>
      </w:r>
      <w:r w:rsidR="00CE6182">
        <w:t xml:space="preserve"> </w:t>
      </w:r>
      <w:r>
        <w:t>for</w:t>
      </w:r>
      <w:r w:rsidR="00CE6182">
        <w:t xml:space="preserve"> </w:t>
      </w:r>
      <w:r>
        <w:t>him?</w:t>
      </w:r>
      <w:r w:rsidR="00CE6182">
        <w:t xml:space="preserve"> </w:t>
      </w:r>
    </w:p>
    <w:p w14:paraId="124B607B" w14:textId="77777777" w:rsidR="00BF2363" w:rsidRDefault="00055323" w:rsidP="00B01E47">
      <w:pPr>
        <w:jc w:val="both"/>
      </w:pPr>
      <w:r>
        <w:t>Can</w:t>
      </w:r>
      <w:r w:rsidR="00CE6182">
        <w:t xml:space="preserve"> </w:t>
      </w:r>
      <w:r>
        <w:t>there</w:t>
      </w:r>
      <w:r w:rsidR="00CE6182">
        <w:t xml:space="preserve"> </w:t>
      </w:r>
      <w:r>
        <w:t>be</w:t>
      </w:r>
      <w:r w:rsidR="00CE6182">
        <w:t xml:space="preserve"> </w:t>
      </w:r>
      <w:r>
        <w:t>a</w:t>
      </w:r>
      <w:r w:rsidR="00CE6182">
        <w:t xml:space="preserve"> </w:t>
      </w:r>
      <w:r>
        <w:t>more</w:t>
      </w:r>
      <w:r w:rsidR="00CE6182">
        <w:t xml:space="preserve"> </w:t>
      </w:r>
      <w:r>
        <w:t>terrible</w:t>
      </w:r>
      <w:r w:rsidR="00CE6182">
        <w:t xml:space="preserve"> </w:t>
      </w:r>
      <w:r>
        <w:t>slavery?</w:t>
      </w:r>
      <w:r w:rsidR="00CE6182">
        <w:t xml:space="preserve"> </w:t>
      </w:r>
      <w:r>
        <w:t>We</w:t>
      </w:r>
      <w:r w:rsidR="00CE6182">
        <w:t xml:space="preserve"> </w:t>
      </w:r>
      <w:r>
        <w:t>call</w:t>
      </w:r>
      <w:r w:rsidR="00CE6182">
        <w:t xml:space="preserve"> </w:t>
      </w:r>
      <w:r>
        <w:t>a</w:t>
      </w:r>
      <w:r w:rsidR="00CE6182">
        <w:t xml:space="preserve"> </w:t>
      </w:r>
      <w:r>
        <w:t>man</w:t>
      </w:r>
      <w:r w:rsidR="00CE6182">
        <w:t xml:space="preserve"> </w:t>
      </w:r>
      <w:r>
        <w:t>a</w:t>
      </w:r>
      <w:r w:rsidR="00CE6182">
        <w:t xml:space="preserve"> </w:t>
      </w:r>
      <w:r>
        <w:t>captive</w:t>
      </w:r>
      <w:r w:rsidR="00CE6182">
        <w:t xml:space="preserve"> </w:t>
      </w:r>
      <w:r>
        <w:t>who</w:t>
      </w:r>
      <w:r w:rsidR="00CE6182">
        <w:t xml:space="preserve"> </w:t>
      </w:r>
      <w:r>
        <w:t>is</w:t>
      </w:r>
      <w:r w:rsidR="00CE6182">
        <w:t xml:space="preserve"> </w:t>
      </w:r>
      <w:r>
        <w:t>placed</w:t>
      </w:r>
      <w:r w:rsidR="00CE6182">
        <w:t xml:space="preserve"> </w:t>
      </w:r>
      <w:r>
        <w:t>in</w:t>
      </w:r>
      <w:r w:rsidR="00CE6182">
        <w:t xml:space="preserve"> </w:t>
      </w:r>
      <w:r>
        <w:t>prison</w:t>
      </w:r>
      <w:r w:rsidR="00CE6182">
        <w:t xml:space="preserve"> </w:t>
      </w:r>
      <w:r>
        <w:t>and</w:t>
      </w:r>
      <w:r w:rsidR="00CE6182">
        <w:t xml:space="preserve"> </w:t>
      </w:r>
      <w:r>
        <w:t>bound</w:t>
      </w:r>
      <w:r w:rsidR="00CE6182">
        <w:t xml:space="preserve"> </w:t>
      </w:r>
      <w:r>
        <w:t>with</w:t>
      </w:r>
      <w:r w:rsidR="00CE6182">
        <w:t xml:space="preserve"> </w:t>
      </w:r>
      <w:r>
        <w:t>chains,</w:t>
      </w:r>
      <w:r w:rsidR="00CE6182">
        <w:t xml:space="preserve"> </w:t>
      </w:r>
      <w:r>
        <w:t>but</w:t>
      </w:r>
      <w:r w:rsidR="00CE6182">
        <w:t xml:space="preserve"> </w:t>
      </w:r>
      <w:r>
        <w:t>his</w:t>
      </w:r>
      <w:r w:rsidR="00CE6182">
        <w:t xml:space="preserve"> </w:t>
      </w:r>
      <w:r>
        <w:t>bondage</w:t>
      </w:r>
      <w:r w:rsidR="00CE6182">
        <w:t xml:space="preserve"> </w:t>
      </w:r>
      <w:r>
        <w:t>does</w:t>
      </w:r>
      <w:r w:rsidR="00CE6182">
        <w:t xml:space="preserve"> </w:t>
      </w:r>
      <w:r>
        <w:t>not</w:t>
      </w:r>
      <w:r w:rsidR="00CE6182">
        <w:t xml:space="preserve"> </w:t>
      </w:r>
      <w:r>
        <w:t>equal</w:t>
      </w:r>
      <w:r w:rsidR="00CE6182">
        <w:t xml:space="preserve"> </w:t>
      </w:r>
      <w:r>
        <w:t>that</w:t>
      </w:r>
      <w:r w:rsidR="00CE6182">
        <w:t xml:space="preserve"> </w:t>
      </w:r>
      <w:r>
        <w:t>of</w:t>
      </w:r>
      <w:r w:rsidR="00CE6182">
        <w:t xml:space="preserve"> </w:t>
      </w:r>
      <w:r>
        <w:t>a</w:t>
      </w:r>
      <w:r w:rsidR="00CE6182">
        <w:t xml:space="preserve"> </w:t>
      </w:r>
      <w:r>
        <w:t>man</w:t>
      </w:r>
      <w:r w:rsidR="00CE6182">
        <w:t xml:space="preserve"> </w:t>
      </w:r>
      <w:r>
        <w:t>whose</w:t>
      </w:r>
      <w:r w:rsidR="00CE6182">
        <w:t xml:space="preserve"> </w:t>
      </w:r>
      <w:r>
        <w:t>soul</w:t>
      </w:r>
      <w:r w:rsidR="00CE6182">
        <w:t xml:space="preserve"> </w:t>
      </w:r>
      <w:r>
        <w:t>is</w:t>
      </w:r>
      <w:r w:rsidR="00CE6182">
        <w:t xml:space="preserve"> </w:t>
      </w:r>
      <w:r>
        <w:t>the</w:t>
      </w:r>
      <w:r w:rsidR="00CE6182">
        <w:t xml:space="preserve"> </w:t>
      </w:r>
      <w:r>
        <w:t>slave</w:t>
      </w:r>
      <w:r w:rsidR="00CE6182">
        <w:t xml:space="preserve"> </w:t>
      </w:r>
      <w:r>
        <w:t>of</w:t>
      </w:r>
      <w:r w:rsidR="00CE6182">
        <w:t xml:space="preserve"> </w:t>
      </w:r>
      <w:r>
        <w:t>an</w:t>
      </w:r>
      <w:r w:rsidR="00CE6182">
        <w:t xml:space="preserve"> </w:t>
      </w:r>
      <w:r>
        <w:t>inordinate</w:t>
      </w:r>
      <w:r w:rsidR="00CE6182">
        <w:t xml:space="preserve"> </w:t>
      </w:r>
      <w:r>
        <w:t>affection.</w:t>
      </w:r>
      <w:r w:rsidR="00CE6182">
        <w:t xml:space="preserve"> </w:t>
      </w:r>
      <w:r>
        <w:t>Such</w:t>
      </w:r>
      <w:r w:rsidR="00CE6182">
        <w:t xml:space="preserve"> </w:t>
      </w:r>
      <w:r>
        <w:t>a</w:t>
      </w:r>
      <w:r w:rsidR="00CE6182">
        <w:t xml:space="preserve"> </w:t>
      </w:r>
      <w:r>
        <w:t>man</w:t>
      </w:r>
      <w:r w:rsidR="00CE6182">
        <w:t xml:space="preserve"> </w:t>
      </w:r>
      <w:r>
        <w:t>vainly</w:t>
      </w:r>
      <w:r w:rsidR="00CE6182">
        <w:t xml:space="preserve"> </w:t>
      </w:r>
      <w:r>
        <w:t>thinks</w:t>
      </w:r>
      <w:r w:rsidR="00CE6182">
        <w:t xml:space="preserve"> </w:t>
      </w:r>
      <w:r>
        <w:t>himself</w:t>
      </w:r>
      <w:r w:rsidR="00CE6182">
        <w:t xml:space="preserve"> </w:t>
      </w:r>
      <w:r>
        <w:t>free,</w:t>
      </w:r>
      <w:r w:rsidR="00CE6182">
        <w:t xml:space="preserve"> </w:t>
      </w:r>
      <w:r>
        <w:t>but</w:t>
      </w:r>
      <w:r w:rsidR="00CE6182">
        <w:t xml:space="preserve"> </w:t>
      </w:r>
      <w:r>
        <w:t>no</w:t>
      </w:r>
      <w:r w:rsidR="00CE6182">
        <w:t xml:space="preserve"> </w:t>
      </w:r>
      <w:r>
        <w:t>power</w:t>
      </w:r>
      <w:r w:rsidR="00CE6182">
        <w:t xml:space="preserve"> </w:t>
      </w:r>
      <w:r>
        <w:t>of</w:t>
      </w:r>
      <w:r w:rsidR="00CE6182">
        <w:t xml:space="preserve"> </w:t>
      </w:r>
      <w:r>
        <w:t>his</w:t>
      </w:r>
      <w:r w:rsidR="00CE6182">
        <w:t xml:space="preserve"> </w:t>
      </w:r>
      <w:r>
        <w:t>soul</w:t>
      </w:r>
      <w:r w:rsidR="00CE6182">
        <w:t xml:space="preserve"> </w:t>
      </w:r>
      <w:r>
        <w:t>enjoys</w:t>
      </w:r>
      <w:r w:rsidR="00CE6182">
        <w:t xml:space="preserve"> </w:t>
      </w:r>
      <w:r>
        <w:t>true</w:t>
      </w:r>
      <w:r w:rsidR="00CE6182">
        <w:t xml:space="preserve"> </w:t>
      </w:r>
      <w:r>
        <w:t>liberty;</w:t>
      </w:r>
      <w:r w:rsidR="00CE6182">
        <w:t xml:space="preserve"> </w:t>
      </w:r>
      <w:r>
        <w:t>his</w:t>
      </w:r>
      <w:r w:rsidR="00CE6182">
        <w:t xml:space="preserve"> </w:t>
      </w:r>
      <w:r>
        <w:t>free-will,</w:t>
      </w:r>
      <w:r w:rsidR="00CE6182">
        <w:t xml:space="preserve"> </w:t>
      </w:r>
      <w:r>
        <w:t>weakened</w:t>
      </w:r>
      <w:r w:rsidR="00CE6182">
        <w:t xml:space="preserve"> </w:t>
      </w:r>
      <w:r>
        <w:t>by</w:t>
      </w:r>
      <w:r w:rsidR="00CE6182">
        <w:t xml:space="preserve"> </w:t>
      </w:r>
      <w:r>
        <w:t>sin,</w:t>
      </w:r>
      <w:r w:rsidR="00CE6182">
        <w:t xml:space="preserve"> </w:t>
      </w:r>
      <w:r>
        <w:t>is</w:t>
      </w:r>
      <w:r w:rsidR="00CE6182">
        <w:t xml:space="preserve"> </w:t>
      </w:r>
      <w:r>
        <w:t>the</w:t>
      </w:r>
      <w:r w:rsidR="00CE6182">
        <w:t xml:space="preserve"> </w:t>
      </w:r>
      <w:r>
        <w:t>only</w:t>
      </w:r>
      <w:r w:rsidR="00CE6182">
        <w:t xml:space="preserve"> </w:t>
      </w:r>
      <w:r>
        <w:t>possession</w:t>
      </w:r>
      <w:r w:rsidR="00CE6182">
        <w:t xml:space="preserve"> </w:t>
      </w:r>
      <w:r>
        <w:t>which</w:t>
      </w:r>
      <w:r w:rsidR="00CE6182">
        <w:t xml:space="preserve"> </w:t>
      </w:r>
      <w:r>
        <w:t>remains</w:t>
      </w:r>
      <w:r w:rsidR="00CE6182">
        <w:t xml:space="preserve"> </w:t>
      </w:r>
      <w:r>
        <w:t>to</w:t>
      </w:r>
      <w:r w:rsidR="00CE6182">
        <w:t xml:space="preserve"> </w:t>
      </w:r>
      <w:r>
        <w:t>him.</w:t>
      </w:r>
      <w:r w:rsidR="00CE6182">
        <w:t xml:space="preserve"> </w:t>
      </w:r>
      <w:r>
        <w:t>It</w:t>
      </w:r>
      <w:r w:rsidR="00CE6182">
        <w:t xml:space="preserve"> </w:t>
      </w:r>
      <w:r>
        <w:t>matters</w:t>
      </w:r>
      <w:r w:rsidR="00CE6182">
        <w:t xml:space="preserve"> </w:t>
      </w:r>
      <w:r>
        <w:t>little</w:t>
      </w:r>
      <w:r w:rsidR="00CE6182">
        <w:t xml:space="preserve"> </w:t>
      </w:r>
      <w:r>
        <w:t>what</w:t>
      </w:r>
      <w:r w:rsidR="00CE6182">
        <w:t xml:space="preserve"> </w:t>
      </w:r>
      <w:r>
        <w:t>fetters</w:t>
      </w:r>
      <w:r w:rsidR="00CE6182">
        <w:t xml:space="preserve"> </w:t>
      </w:r>
      <w:r>
        <w:t>bind</w:t>
      </w:r>
      <w:r w:rsidR="00CE6182">
        <w:t xml:space="preserve"> </w:t>
      </w:r>
      <w:r>
        <w:t>man,</w:t>
      </w:r>
      <w:r w:rsidR="00CE6182">
        <w:t xml:space="preserve"> </w:t>
      </w:r>
      <w:r>
        <w:t>if</w:t>
      </w:r>
      <w:r w:rsidR="00CE6182">
        <w:t xml:space="preserve"> </w:t>
      </w:r>
      <w:r>
        <w:t>the</w:t>
      </w:r>
      <w:r w:rsidR="00CE6182">
        <w:t xml:space="preserve"> </w:t>
      </w:r>
      <w:r>
        <w:t>nobler</w:t>
      </w:r>
      <w:r w:rsidR="00CE6182">
        <w:t xml:space="preserve"> </w:t>
      </w:r>
      <w:r>
        <w:t>part</w:t>
      </w:r>
      <w:r w:rsidR="00CE6182">
        <w:t xml:space="preserve"> </w:t>
      </w:r>
      <w:r>
        <w:t>of</w:t>
      </w:r>
      <w:r w:rsidR="00CE6182">
        <w:t xml:space="preserve"> </w:t>
      </w:r>
      <w:r>
        <w:t>his</w:t>
      </w:r>
      <w:r w:rsidR="00CE6182">
        <w:t xml:space="preserve"> </w:t>
      </w:r>
      <w:r>
        <w:t>soul</w:t>
      </w:r>
      <w:r w:rsidR="00CE6182">
        <w:t xml:space="preserve"> </w:t>
      </w:r>
      <w:r>
        <w:t>be</w:t>
      </w:r>
      <w:r w:rsidR="00CE6182">
        <w:t xml:space="preserve"> </w:t>
      </w:r>
      <w:r>
        <w:t>captive.</w:t>
      </w:r>
      <w:r w:rsidR="00CE6182">
        <w:t xml:space="preserve"> </w:t>
      </w:r>
      <w:r>
        <w:t>Nor</w:t>
      </w:r>
      <w:r w:rsidR="00CE6182">
        <w:t xml:space="preserve"> </w:t>
      </w:r>
      <w:r>
        <w:t>does</w:t>
      </w:r>
      <w:r w:rsidR="00CE6182">
        <w:t xml:space="preserve"> </w:t>
      </w:r>
      <w:r>
        <w:t>the</w:t>
      </w:r>
      <w:r w:rsidR="00CE6182">
        <w:t xml:space="preserve"> </w:t>
      </w:r>
      <w:r>
        <w:t>fact</w:t>
      </w:r>
      <w:r w:rsidR="00CE6182">
        <w:t xml:space="preserve"> </w:t>
      </w:r>
      <w:r>
        <w:t>that</w:t>
      </w:r>
      <w:r w:rsidR="00CE6182">
        <w:t xml:space="preserve"> </w:t>
      </w:r>
      <w:r>
        <w:t>he</w:t>
      </w:r>
      <w:r w:rsidR="00CE6182">
        <w:t xml:space="preserve"> </w:t>
      </w:r>
      <w:r>
        <w:t>has</w:t>
      </w:r>
      <w:r w:rsidR="00CE6182">
        <w:t xml:space="preserve"> </w:t>
      </w:r>
      <w:r>
        <w:t>voluntarily</w:t>
      </w:r>
      <w:r w:rsidR="00CE6182">
        <w:t xml:space="preserve"> </w:t>
      </w:r>
      <w:r>
        <w:t>assumed</w:t>
      </w:r>
      <w:r w:rsidR="00CE6182">
        <w:t xml:space="preserve"> </w:t>
      </w:r>
      <w:r>
        <w:t>these</w:t>
      </w:r>
      <w:r w:rsidR="00CE6182">
        <w:t xml:space="preserve"> </w:t>
      </w:r>
      <w:r>
        <w:t>chains</w:t>
      </w:r>
      <w:r w:rsidR="00CE6182">
        <w:t xml:space="preserve"> </w:t>
      </w:r>
      <w:r>
        <w:t>make</w:t>
      </w:r>
      <w:r w:rsidR="00CE6182">
        <w:t xml:space="preserve"> </w:t>
      </w:r>
      <w:r>
        <w:t>his</w:t>
      </w:r>
      <w:r w:rsidR="00CE6182">
        <w:t xml:space="preserve"> </w:t>
      </w:r>
      <w:r>
        <w:t>bondage</w:t>
      </w:r>
      <w:r w:rsidR="00CE6182">
        <w:t xml:space="preserve"> </w:t>
      </w:r>
      <w:r>
        <w:t>less</w:t>
      </w:r>
      <w:r w:rsidR="00CE6182">
        <w:t xml:space="preserve"> </w:t>
      </w:r>
      <w:r>
        <w:t>real</w:t>
      </w:r>
      <w:r w:rsidR="00CE6182">
        <w:t xml:space="preserve"> </w:t>
      </w:r>
      <w:r>
        <w:t>or</w:t>
      </w:r>
      <w:r w:rsidR="00CE6182">
        <w:t xml:space="preserve"> </w:t>
      </w:r>
      <w:r>
        <w:t>less</w:t>
      </w:r>
      <w:r w:rsidR="00CE6182">
        <w:t xml:space="preserve"> </w:t>
      </w:r>
      <w:r>
        <w:t>ignominious.</w:t>
      </w:r>
      <w:r w:rsidR="00CE6182">
        <w:t xml:space="preserve"> </w:t>
      </w:r>
      <w:r>
        <w:t>The</w:t>
      </w:r>
      <w:r w:rsidR="00CE6182">
        <w:t xml:space="preserve"> </w:t>
      </w:r>
      <w:r>
        <w:t>sweetness</w:t>
      </w:r>
      <w:r w:rsidR="00CE6182">
        <w:t xml:space="preserve"> </w:t>
      </w:r>
      <w:r>
        <w:t>of</w:t>
      </w:r>
      <w:r w:rsidR="00CE6182">
        <w:t xml:space="preserve"> </w:t>
      </w:r>
      <w:r>
        <w:t>a</w:t>
      </w:r>
      <w:r w:rsidR="00CE6182">
        <w:t xml:space="preserve"> </w:t>
      </w:r>
      <w:r>
        <w:t>poison</w:t>
      </w:r>
      <w:r w:rsidR="00CE6182">
        <w:t xml:space="preserve"> </w:t>
      </w:r>
      <w:r>
        <w:t>by</w:t>
      </w:r>
      <w:r w:rsidR="00CE6182">
        <w:t xml:space="preserve"> </w:t>
      </w:r>
      <w:r>
        <w:t>no</w:t>
      </w:r>
      <w:r w:rsidR="00CE6182">
        <w:t xml:space="preserve"> </w:t>
      </w:r>
      <w:r>
        <w:t>means</w:t>
      </w:r>
      <w:r w:rsidR="00CE6182">
        <w:t xml:space="preserve"> </w:t>
      </w:r>
      <w:r>
        <w:t>diminishes</w:t>
      </w:r>
      <w:r w:rsidR="00CE6182">
        <w:t xml:space="preserve"> </w:t>
      </w:r>
      <w:r>
        <w:t>its</w:t>
      </w:r>
      <w:r w:rsidR="00CE6182">
        <w:t xml:space="preserve"> </w:t>
      </w:r>
      <w:r>
        <w:t>fatal</w:t>
      </w:r>
      <w:r w:rsidR="00CE6182">
        <w:t xml:space="preserve"> </w:t>
      </w:r>
      <w:r>
        <w:t>effects.</w:t>
      </w:r>
      <w:r w:rsidR="00CE6182">
        <w:t xml:space="preserve"> </w:t>
      </w:r>
    </w:p>
    <w:p w14:paraId="4767D230" w14:textId="77777777" w:rsidR="00BF2363" w:rsidRDefault="00055323" w:rsidP="00B01E47">
      <w:pPr>
        <w:jc w:val="both"/>
      </w:pPr>
      <w:r>
        <w:t>A</w:t>
      </w:r>
      <w:r w:rsidR="00CE6182">
        <w:t xml:space="preserve"> </w:t>
      </w:r>
      <w:r>
        <w:t>man</w:t>
      </w:r>
      <w:r w:rsidR="00CE6182">
        <w:t xml:space="preserve"> </w:t>
      </w:r>
      <w:r>
        <w:t>who</w:t>
      </w:r>
      <w:r w:rsidR="00CE6182">
        <w:t xml:space="preserve"> </w:t>
      </w:r>
      <w:r>
        <w:t>is</w:t>
      </w:r>
      <w:r w:rsidR="00CE6182">
        <w:t xml:space="preserve"> </w:t>
      </w:r>
      <w:r>
        <w:t>the</w:t>
      </w:r>
      <w:r w:rsidR="00CE6182">
        <w:t xml:space="preserve"> </w:t>
      </w:r>
      <w:r>
        <w:t>slave</w:t>
      </w:r>
      <w:r w:rsidR="00CE6182">
        <w:t xml:space="preserve"> </w:t>
      </w:r>
      <w:r>
        <w:t>of</w:t>
      </w:r>
      <w:r w:rsidR="00CE6182">
        <w:t xml:space="preserve"> </w:t>
      </w:r>
      <w:r>
        <w:t>a</w:t>
      </w:r>
      <w:r w:rsidR="00CE6182">
        <w:t xml:space="preserve"> </w:t>
      </w:r>
      <w:r>
        <w:t>passion</w:t>
      </w:r>
      <w:r w:rsidR="00CE6182">
        <w:t xml:space="preserve"> </w:t>
      </w:r>
      <w:r>
        <w:t>is</w:t>
      </w:r>
      <w:r w:rsidR="00CE6182">
        <w:t xml:space="preserve"> </w:t>
      </w:r>
      <w:r>
        <w:t>unceasingly</w:t>
      </w:r>
      <w:r w:rsidR="00CE6182">
        <w:t xml:space="preserve"> </w:t>
      </w:r>
      <w:r>
        <w:t>tormented</w:t>
      </w:r>
      <w:r w:rsidR="00CE6182">
        <w:t xml:space="preserve"> </w:t>
      </w:r>
      <w:r>
        <w:t>by</w:t>
      </w:r>
      <w:r w:rsidR="00CE6182">
        <w:t xml:space="preserve"> </w:t>
      </w:r>
      <w:r>
        <w:t>desires</w:t>
      </w:r>
      <w:r w:rsidR="00CE6182">
        <w:t xml:space="preserve"> </w:t>
      </w:r>
      <w:r>
        <w:t>which</w:t>
      </w:r>
      <w:r w:rsidR="00CE6182">
        <w:t xml:space="preserve"> </w:t>
      </w:r>
      <w:r>
        <w:t>he</w:t>
      </w:r>
      <w:r w:rsidR="00CE6182">
        <w:t xml:space="preserve"> </w:t>
      </w:r>
      <w:r>
        <w:t>cannot</w:t>
      </w:r>
      <w:r w:rsidR="00CE6182">
        <w:t xml:space="preserve"> </w:t>
      </w:r>
      <w:r>
        <w:t>satisfy</w:t>
      </w:r>
      <w:r w:rsidR="00CE6182">
        <w:t xml:space="preserve"> </w:t>
      </w:r>
      <w:r>
        <w:t>and</w:t>
      </w:r>
      <w:r w:rsidR="00CE6182">
        <w:t xml:space="preserve"> </w:t>
      </w:r>
      <w:r>
        <w:t>will</w:t>
      </w:r>
      <w:r w:rsidR="00CE6182">
        <w:t xml:space="preserve"> </w:t>
      </w:r>
      <w:r>
        <w:t>not</w:t>
      </w:r>
      <w:r w:rsidR="00CE6182">
        <w:t xml:space="preserve"> </w:t>
      </w:r>
      <w:r>
        <w:t>cur</w:t>
      </w:r>
      <w:r w:rsidR="00BF2363">
        <w:t>b</w:t>
      </w:r>
      <w:r>
        <w:t>.</w:t>
      </w:r>
      <w:r w:rsidR="00CE6182">
        <w:t xml:space="preserve"> </w:t>
      </w:r>
      <w:r>
        <w:t>So</w:t>
      </w:r>
      <w:r w:rsidR="00CE6182">
        <w:t xml:space="preserve"> </w:t>
      </w:r>
      <w:r>
        <w:t>strong</w:t>
      </w:r>
      <w:r w:rsidR="00CE6182">
        <w:t xml:space="preserve"> </w:t>
      </w:r>
      <w:r>
        <w:t>is</w:t>
      </w:r>
      <w:r w:rsidR="00CE6182">
        <w:t xml:space="preserve"> </w:t>
      </w:r>
      <w:r>
        <w:t>the</w:t>
      </w:r>
      <w:r w:rsidR="00CE6182">
        <w:t xml:space="preserve"> </w:t>
      </w:r>
      <w:r>
        <w:t>bondage</w:t>
      </w:r>
      <w:r w:rsidR="00CE6182">
        <w:t xml:space="preserve"> </w:t>
      </w:r>
      <w:r>
        <w:t>of</w:t>
      </w:r>
      <w:r w:rsidR="00CE6182">
        <w:t xml:space="preserve"> </w:t>
      </w:r>
      <w:r>
        <w:t>the</w:t>
      </w:r>
      <w:r w:rsidR="00CE6182">
        <w:t xml:space="preserve"> </w:t>
      </w:r>
      <w:r>
        <w:t>unhappy</w:t>
      </w:r>
      <w:r w:rsidR="00CE6182">
        <w:t xml:space="preserve"> </w:t>
      </w:r>
      <w:r>
        <w:t>victim</w:t>
      </w:r>
      <w:r w:rsidR="00CE6182">
        <w:t xml:space="preserve"> </w:t>
      </w:r>
      <w:r>
        <w:t>that</w:t>
      </w:r>
      <w:r w:rsidR="00CE6182">
        <w:t xml:space="preserve"> </w:t>
      </w:r>
      <w:r>
        <w:t>when</w:t>
      </w:r>
      <w:r w:rsidR="00CE6182">
        <w:t xml:space="preserve"> </w:t>
      </w:r>
      <w:r>
        <w:t>he</w:t>
      </w:r>
      <w:r w:rsidR="00CE6182">
        <w:t xml:space="preserve"> </w:t>
      </w:r>
      <w:r>
        <w:t>endeavors</w:t>
      </w:r>
      <w:r w:rsidR="00CE6182">
        <w:t xml:space="preserve"> </w:t>
      </w:r>
      <w:r>
        <w:t>to</w:t>
      </w:r>
      <w:r w:rsidR="00CE6182">
        <w:t xml:space="preserve"> </w:t>
      </w:r>
      <w:r>
        <w:t>regain</w:t>
      </w:r>
      <w:r w:rsidR="00CE6182">
        <w:t xml:space="preserve"> </w:t>
      </w:r>
      <w:r>
        <w:t>his</w:t>
      </w:r>
      <w:r w:rsidR="00CE6182">
        <w:t xml:space="preserve"> </w:t>
      </w:r>
      <w:r>
        <w:t>liberty</w:t>
      </w:r>
      <w:r w:rsidR="00CE6182">
        <w:t xml:space="preserve"> </w:t>
      </w:r>
      <w:r>
        <w:t>he</w:t>
      </w:r>
      <w:r w:rsidR="00CE6182">
        <w:t xml:space="preserve"> </w:t>
      </w:r>
      <w:r>
        <w:t>meets</w:t>
      </w:r>
      <w:r w:rsidR="00CE6182">
        <w:t xml:space="preserve"> </w:t>
      </w:r>
      <w:r>
        <w:t>with</w:t>
      </w:r>
      <w:r w:rsidR="00CE6182">
        <w:t xml:space="preserve"> </w:t>
      </w:r>
      <w:r>
        <w:t>such</w:t>
      </w:r>
      <w:r w:rsidR="00CE6182">
        <w:t xml:space="preserve"> </w:t>
      </w:r>
      <w:r>
        <w:t>resistance</w:t>
      </w:r>
      <w:r w:rsidR="00CE6182">
        <w:t xml:space="preserve"> </w:t>
      </w:r>
      <w:r>
        <w:t>that</w:t>
      </w:r>
      <w:r w:rsidR="00CE6182">
        <w:t xml:space="preserve"> </w:t>
      </w:r>
      <w:r>
        <w:t>frequently</w:t>
      </w:r>
      <w:r w:rsidR="00CE6182">
        <w:t xml:space="preserve"> </w:t>
      </w:r>
      <w:r>
        <w:t>he</w:t>
      </w:r>
      <w:r w:rsidR="00CE6182">
        <w:t xml:space="preserve"> </w:t>
      </w:r>
      <w:r>
        <w:t>despairs</w:t>
      </w:r>
      <w:r w:rsidR="00CE6182">
        <w:t xml:space="preserve"> </w:t>
      </w:r>
      <w:r>
        <w:t>of</w:t>
      </w:r>
      <w:r w:rsidR="00CE6182">
        <w:t xml:space="preserve"> </w:t>
      </w:r>
      <w:r>
        <w:t>succeeding</w:t>
      </w:r>
      <w:r w:rsidR="00CE6182">
        <w:t xml:space="preserve"> </w:t>
      </w:r>
      <w:r>
        <w:t>and</w:t>
      </w:r>
      <w:r w:rsidR="00CE6182">
        <w:t xml:space="preserve"> </w:t>
      </w:r>
      <w:r>
        <w:t>returns</w:t>
      </w:r>
      <w:r w:rsidR="00CE6182">
        <w:t xml:space="preserve"> </w:t>
      </w:r>
      <w:r>
        <w:t>to</w:t>
      </w:r>
      <w:r w:rsidR="00CE6182">
        <w:t xml:space="preserve"> </w:t>
      </w:r>
      <w:r>
        <w:t>his</w:t>
      </w:r>
      <w:r w:rsidR="00CE6182">
        <w:t xml:space="preserve"> </w:t>
      </w:r>
      <w:r>
        <w:t>chains.</w:t>
      </w:r>
      <w:r w:rsidR="00CE6182">
        <w:t xml:space="preserve"> </w:t>
      </w:r>
    </w:p>
    <w:p w14:paraId="3F377E24" w14:textId="34B60629" w:rsidR="00BF2363" w:rsidRDefault="00055323" w:rsidP="00B01E47">
      <w:pPr>
        <w:jc w:val="both"/>
      </w:pPr>
      <w:r>
        <w:t>If</w:t>
      </w:r>
      <w:r w:rsidR="00CE6182">
        <w:t xml:space="preserve"> </w:t>
      </w:r>
      <w:r>
        <w:t>these</w:t>
      </w:r>
      <w:r w:rsidR="00CE6182">
        <w:t xml:space="preserve"> </w:t>
      </w:r>
      <w:r>
        <w:t>miserable</w:t>
      </w:r>
      <w:r w:rsidR="00CE6182">
        <w:t xml:space="preserve"> </w:t>
      </w:r>
      <w:r>
        <w:t>captives</w:t>
      </w:r>
      <w:r w:rsidR="00CE6182">
        <w:t xml:space="preserve"> </w:t>
      </w:r>
      <w:r>
        <w:t>were</w:t>
      </w:r>
      <w:r w:rsidR="00CE6182">
        <w:t xml:space="preserve"> </w:t>
      </w:r>
      <w:r>
        <w:t>held</w:t>
      </w:r>
      <w:r w:rsidR="00CE6182">
        <w:t xml:space="preserve"> </w:t>
      </w:r>
      <w:r>
        <w:t>by</w:t>
      </w:r>
      <w:r w:rsidR="00CE6182">
        <w:t xml:space="preserve"> </w:t>
      </w:r>
      <w:r>
        <w:t>one</w:t>
      </w:r>
      <w:r w:rsidR="00CE6182">
        <w:t xml:space="preserve"> </w:t>
      </w:r>
      <w:r>
        <w:t>chain</w:t>
      </w:r>
      <w:r w:rsidR="00CE6182">
        <w:t xml:space="preserve"> </w:t>
      </w:r>
      <w:r>
        <w:t>only,</w:t>
      </w:r>
      <w:r w:rsidR="00CE6182">
        <w:t xml:space="preserve"> </w:t>
      </w:r>
      <w:r>
        <w:t>there</w:t>
      </w:r>
      <w:r w:rsidR="00CE6182">
        <w:t xml:space="preserve"> </w:t>
      </w:r>
      <w:r>
        <w:t>would</w:t>
      </w:r>
      <w:r w:rsidR="00CE6182">
        <w:t xml:space="preserve"> </w:t>
      </w:r>
      <w:r>
        <w:t>be</w:t>
      </w:r>
      <w:r w:rsidR="00CE6182">
        <w:t xml:space="preserve"> </w:t>
      </w:r>
      <w:r>
        <w:t>more</w:t>
      </w:r>
      <w:r w:rsidR="00CE6182">
        <w:t xml:space="preserve"> </w:t>
      </w:r>
      <w:r>
        <w:t>hope</w:t>
      </w:r>
      <w:r w:rsidR="00CE6182">
        <w:t xml:space="preserve"> </w:t>
      </w:r>
      <w:r>
        <w:t>of</w:t>
      </w:r>
      <w:r w:rsidR="00CE6182">
        <w:t xml:space="preserve"> </w:t>
      </w:r>
      <w:r>
        <w:t>their</w:t>
      </w:r>
      <w:r w:rsidR="00CE6182">
        <w:t xml:space="preserve"> </w:t>
      </w:r>
      <w:r>
        <w:t>deliverance.</w:t>
      </w:r>
      <w:r w:rsidR="00CE6182">
        <w:t xml:space="preserve"> </w:t>
      </w:r>
      <w:r>
        <w:t>But</w:t>
      </w:r>
      <w:r w:rsidR="00CE6182">
        <w:t xml:space="preserve"> </w:t>
      </w:r>
      <w:r>
        <w:t>how</w:t>
      </w:r>
      <w:r w:rsidR="00CE6182">
        <w:t xml:space="preserve"> </w:t>
      </w:r>
      <w:r>
        <w:t>numerous</w:t>
      </w:r>
      <w:r w:rsidR="00CE6182">
        <w:t xml:space="preserve"> </w:t>
      </w:r>
      <w:r>
        <w:t>are</w:t>
      </w:r>
      <w:r w:rsidR="00CE6182">
        <w:t xml:space="preserve"> </w:t>
      </w:r>
      <w:r>
        <w:t>the</w:t>
      </w:r>
      <w:r w:rsidR="00CE6182">
        <w:t xml:space="preserve"> </w:t>
      </w:r>
      <w:r>
        <w:t>fetters</w:t>
      </w:r>
      <w:r w:rsidR="00CE6182">
        <w:t xml:space="preserve"> </w:t>
      </w:r>
      <w:r>
        <w:t>which</w:t>
      </w:r>
      <w:r w:rsidR="00CE6182">
        <w:t xml:space="preserve"> </w:t>
      </w:r>
      <w:r>
        <w:t>bind</w:t>
      </w:r>
      <w:r w:rsidR="00CE6182">
        <w:t xml:space="preserve"> </w:t>
      </w:r>
      <w:r>
        <w:t>them!</w:t>
      </w:r>
      <w:r w:rsidR="00CE6182">
        <w:t xml:space="preserve"> </w:t>
      </w:r>
      <w:r>
        <w:t>Man</w:t>
      </w:r>
      <w:r w:rsidR="00CE6182">
        <w:t xml:space="preserve"> </w:t>
      </w:r>
      <w:r>
        <w:t>is</w:t>
      </w:r>
      <w:r w:rsidR="00CE6182">
        <w:t xml:space="preserve"> </w:t>
      </w:r>
      <w:r>
        <w:t>subject</w:t>
      </w:r>
      <w:r w:rsidR="00CE6182">
        <w:t xml:space="preserve"> </w:t>
      </w:r>
      <w:r>
        <w:t>to</w:t>
      </w:r>
      <w:r w:rsidR="00CE6182">
        <w:t xml:space="preserve"> </w:t>
      </w:r>
      <w:r>
        <w:t>many</w:t>
      </w:r>
      <w:r w:rsidR="00CE6182">
        <w:t xml:space="preserve"> </w:t>
      </w:r>
      <w:r>
        <w:t>necessities,</w:t>
      </w:r>
      <w:r w:rsidR="00CE6182">
        <w:t xml:space="preserve"> </w:t>
      </w:r>
      <w:r>
        <w:t>each</w:t>
      </w:r>
      <w:r w:rsidR="00CE6182">
        <w:t xml:space="preserve"> </w:t>
      </w:r>
      <w:r>
        <w:t>of</w:t>
      </w:r>
      <w:r w:rsidR="00CE6182">
        <w:t xml:space="preserve"> </w:t>
      </w:r>
      <w:r>
        <w:t>which</w:t>
      </w:r>
      <w:r w:rsidR="00CE6182">
        <w:t xml:space="preserve"> </w:t>
      </w:r>
      <w:r>
        <w:t>excites</w:t>
      </w:r>
      <w:r w:rsidR="00CE6182">
        <w:t xml:space="preserve"> </w:t>
      </w:r>
      <w:r>
        <w:t>some</w:t>
      </w:r>
      <w:r w:rsidR="00CE6182">
        <w:t xml:space="preserve"> </w:t>
      </w:r>
      <w:r>
        <w:t>desire;</w:t>
      </w:r>
      <w:r w:rsidR="00CE6182">
        <w:t xml:space="preserve"> </w:t>
      </w:r>
      <w:r>
        <w:t>therefore,</w:t>
      </w:r>
      <w:r w:rsidR="00CE6182">
        <w:t xml:space="preserve"> </w:t>
      </w:r>
      <w:r>
        <w:t>the</w:t>
      </w:r>
      <w:r w:rsidR="00CE6182">
        <w:t xml:space="preserve"> </w:t>
      </w:r>
      <w:r>
        <w:t>greater</w:t>
      </w:r>
      <w:r w:rsidR="00CE6182">
        <w:t xml:space="preserve"> </w:t>
      </w:r>
      <w:r>
        <w:t>the</w:t>
      </w:r>
      <w:r w:rsidR="00CE6182">
        <w:t xml:space="preserve"> </w:t>
      </w:r>
      <w:r>
        <w:t>number</w:t>
      </w:r>
      <w:r w:rsidR="00CE6182">
        <w:t xml:space="preserve"> </w:t>
      </w:r>
      <w:r>
        <w:t>of</w:t>
      </w:r>
      <w:r w:rsidR="00CE6182">
        <w:t xml:space="preserve"> </w:t>
      </w:r>
      <w:r>
        <w:t>our</w:t>
      </w:r>
      <w:r w:rsidR="00CE6182">
        <w:t xml:space="preserve"> </w:t>
      </w:r>
      <w:r>
        <w:t>inordinate</w:t>
      </w:r>
      <w:r w:rsidR="00CE6182">
        <w:t xml:space="preserve"> </w:t>
      </w:r>
      <w:r>
        <w:t>desires</w:t>
      </w:r>
      <w:r w:rsidR="00CE6182">
        <w:t xml:space="preserve"> </w:t>
      </w:r>
      <w:r>
        <w:t>the</w:t>
      </w:r>
      <w:r w:rsidR="00CE6182">
        <w:t xml:space="preserve"> </w:t>
      </w:r>
      <w:r>
        <w:t>more</w:t>
      </w:r>
      <w:r w:rsidR="00CE6182">
        <w:t xml:space="preserve"> </w:t>
      </w:r>
      <w:r>
        <w:t>numerous</w:t>
      </w:r>
      <w:r w:rsidR="00CE6182">
        <w:t xml:space="preserve"> </w:t>
      </w:r>
      <w:r>
        <w:t>our</w:t>
      </w:r>
      <w:r w:rsidR="00CE6182">
        <w:t xml:space="preserve"> </w:t>
      </w:r>
      <w:r>
        <w:t>chains.</w:t>
      </w:r>
      <w:r w:rsidR="00CE6182">
        <w:t xml:space="preserve"> </w:t>
      </w:r>
      <w:r>
        <w:t>This</w:t>
      </w:r>
      <w:r w:rsidR="00CE6182">
        <w:t xml:space="preserve"> </w:t>
      </w:r>
      <w:r>
        <w:t>bondage</w:t>
      </w:r>
      <w:r w:rsidR="00CE6182">
        <w:t xml:space="preserve"> </w:t>
      </w:r>
      <w:r>
        <w:t>is</w:t>
      </w:r>
      <w:r w:rsidR="00CE6182">
        <w:t xml:space="preserve"> </w:t>
      </w:r>
      <w:r>
        <w:t>stronger</w:t>
      </w:r>
      <w:r w:rsidR="00CE6182">
        <w:t xml:space="preserve"> </w:t>
      </w:r>
      <w:r>
        <w:t>in</w:t>
      </w:r>
      <w:r w:rsidR="00CE6182">
        <w:t xml:space="preserve"> </w:t>
      </w:r>
      <w:r>
        <w:t>some</w:t>
      </w:r>
      <w:r w:rsidR="00CE6182">
        <w:t xml:space="preserve"> </w:t>
      </w:r>
      <w:r>
        <w:t>than</w:t>
      </w:r>
      <w:r w:rsidR="00CE6182">
        <w:t xml:space="preserve"> </w:t>
      </w:r>
      <w:r>
        <w:t>in</w:t>
      </w:r>
      <w:r w:rsidR="00CE6182">
        <w:t xml:space="preserve"> </w:t>
      </w:r>
      <w:r>
        <w:t>others:</w:t>
      </w:r>
      <w:r w:rsidR="00CE6182">
        <w:t xml:space="preserve"> </w:t>
      </w:r>
      <w:r>
        <w:t>there</w:t>
      </w:r>
      <w:r w:rsidR="00CE6182">
        <w:t xml:space="preserve"> </w:t>
      </w:r>
      <w:r>
        <w:t>are</w:t>
      </w:r>
      <w:r w:rsidR="00CE6182">
        <w:t xml:space="preserve"> </w:t>
      </w:r>
      <w:r>
        <w:t>men</w:t>
      </w:r>
      <w:r w:rsidR="00CE6182">
        <w:t xml:space="preserve"> </w:t>
      </w:r>
      <w:r>
        <w:t>of</w:t>
      </w:r>
      <w:r w:rsidR="00CE6182">
        <w:t xml:space="preserve"> </w:t>
      </w:r>
      <w:r>
        <w:t>such</w:t>
      </w:r>
      <w:r w:rsidR="00CE6182">
        <w:t xml:space="preserve"> </w:t>
      </w:r>
      <w:r>
        <w:t>tenacious</w:t>
      </w:r>
      <w:r w:rsidR="00CE6182">
        <w:t xml:space="preserve"> </w:t>
      </w:r>
      <w:r>
        <w:t>disposition</w:t>
      </w:r>
      <w:r w:rsidR="00CE6182">
        <w:t xml:space="preserve"> </w:t>
      </w:r>
      <w:r>
        <w:t>that</w:t>
      </w:r>
      <w:r w:rsidR="00CE6182">
        <w:t xml:space="preserve"> </w:t>
      </w:r>
      <w:r>
        <w:t>it</w:t>
      </w:r>
      <w:r w:rsidR="00CE6182">
        <w:t xml:space="preserve"> </w:t>
      </w:r>
      <w:r>
        <w:t>is</w:t>
      </w:r>
      <w:r w:rsidR="00CE6182">
        <w:t xml:space="preserve"> </w:t>
      </w:r>
      <w:r>
        <w:t>only</w:t>
      </w:r>
      <w:r w:rsidR="00CE6182">
        <w:t xml:space="preserve"> </w:t>
      </w:r>
      <w:r>
        <w:t>with</w:t>
      </w:r>
      <w:r w:rsidR="00CE6182">
        <w:t xml:space="preserve"> </w:t>
      </w:r>
      <w:r>
        <w:t>difficulty</w:t>
      </w:r>
      <w:r w:rsidR="00CE6182">
        <w:t xml:space="preserve"> </w:t>
      </w:r>
      <w:r>
        <w:t>they</w:t>
      </w:r>
      <w:r w:rsidR="00CE6182">
        <w:t xml:space="preserve"> </w:t>
      </w:r>
      <w:r>
        <w:t>reject</w:t>
      </w:r>
      <w:r w:rsidR="00CE6182">
        <w:t xml:space="preserve"> </w:t>
      </w:r>
      <w:r>
        <w:t>what</w:t>
      </w:r>
      <w:r w:rsidR="00CE6182">
        <w:t xml:space="preserve"> </w:t>
      </w:r>
      <w:r>
        <w:t>has</w:t>
      </w:r>
      <w:r w:rsidR="00CE6182">
        <w:t xml:space="preserve"> </w:t>
      </w:r>
      <w:r>
        <w:t>once</w:t>
      </w:r>
      <w:r w:rsidR="00CE6182">
        <w:t xml:space="preserve"> </w:t>
      </w:r>
      <w:r>
        <w:t>taken</w:t>
      </w:r>
      <w:r w:rsidR="00CE6182">
        <w:t xml:space="preserve"> </w:t>
      </w:r>
      <w:r>
        <w:t>possession</w:t>
      </w:r>
      <w:r w:rsidR="00CE6182">
        <w:t xml:space="preserve"> </w:t>
      </w:r>
      <w:r>
        <w:t>of</w:t>
      </w:r>
      <w:r w:rsidR="00CE6182">
        <w:t xml:space="preserve"> </w:t>
      </w:r>
      <w:r>
        <w:t>their</w:t>
      </w:r>
      <w:r w:rsidR="00CE6182">
        <w:t xml:space="preserve"> </w:t>
      </w:r>
      <w:r>
        <w:t>imaginations.</w:t>
      </w:r>
      <w:r w:rsidR="00CE6182">
        <w:t xml:space="preserve"> </w:t>
      </w:r>
      <w:r>
        <w:t>Others</w:t>
      </w:r>
      <w:r w:rsidR="00CE6182">
        <w:t xml:space="preserve"> </w:t>
      </w:r>
      <w:r>
        <w:t>are</w:t>
      </w:r>
      <w:r w:rsidR="00CE6182">
        <w:t xml:space="preserve"> </w:t>
      </w:r>
      <w:r>
        <w:t>of</w:t>
      </w:r>
      <w:r w:rsidR="00CE6182">
        <w:t xml:space="preserve"> </w:t>
      </w:r>
      <w:r>
        <w:t>a</w:t>
      </w:r>
      <w:r w:rsidR="00CE6182">
        <w:t xml:space="preserve"> </w:t>
      </w:r>
      <w:r>
        <w:t>melancholy</w:t>
      </w:r>
      <w:r w:rsidR="00CE6182">
        <w:t xml:space="preserve"> </w:t>
      </w:r>
      <w:r>
        <w:t>temperament</w:t>
      </w:r>
      <w:r w:rsidR="00CE6182">
        <w:t xml:space="preserve"> </w:t>
      </w:r>
      <w:r>
        <w:t>and</w:t>
      </w:r>
      <w:r w:rsidR="00CE6182">
        <w:t xml:space="preserve"> </w:t>
      </w:r>
      <w:r>
        <w:t>cling</w:t>
      </w:r>
      <w:r w:rsidR="00CE6182">
        <w:t xml:space="preserve"> </w:t>
      </w:r>
      <w:r>
        <w:t>with</w:t>
      </w:r>
      <w:r w:rsidR="00CE6182">
        <w:t xml:space="preserve"> </w:t>
      </w:r>
      <w:r>
        <w:t>gloomy</w:t>
      </w:r>
      <w:r w:rsidR="00CE6182">
        <w:t xml:space="preserve"> </w:t>
      </w:r>
      <w:r>
        <w:t>obstinacy</w:t>
      </w:r>
      <w:r w:rsidR="00CE6182">
        <w:t xml:space="preserve"> </w:t>
      </w:r>
      <w:r>
        <w:t>to</w:t>
      </w:r>
      <w:r w:rsidR="00CE6182">
        <w:t xml:space="preserve"> </w:t>
      </w:r>
      <w:r>
        <w:t>their</w:t>
      </w:r>
      <w:r w:rsidR="00CE6182">
        <w:t xml:space="preserve"> </w:t>
      </w:r>
      <w:r>
        <w:t>desires.</w:t>
      </w:r>
      <w:r w:rsidR="00CE6182">
        <w:t xml:space="preserve"> </w:t>
      </w:r>
      <w:r>
        <w:t>Many</w:t>
      </w:r>
      <w:r w:rsidR="00CE6182">
        <w:t xml:space="preserve"> </w:t>
      </w:r>
      <w:r>
        <w:t>are</w:t>
      </w:r>
      <w:r w:rsidR="00CE6182">
        <w:t xml:space="preserve"> </w:t>
      </w:r>
      <w:r>
        <w:t>so</w:t>
      </w:r>
      <w:r w:rsidR="00CE6182">
        <w:t xml:space="preserve"> </w:t>
      </w:r>
      <w:r>
        <w:t>narrow-minded</w:t>
      </w:r>
      <w:r w:rsidR="00CE6182">
        <w:t xml:space="preserve"> </w:t>
      </w:r>
      <w:r>
        <w:t>that</w:t>
      </w:r>
      <w:r w:rsidR="00CE6182">
        <w:t xml:space="preserve"> </w:t>
      </w:r>
      <w:r>
        <w:t>the</w:t>
      </w:r>
      <w:r w:rsidR="00CE6182">
        <w:t xml:space="preserve"> </w:t>
      </w:r>
      <w:r>
        <w:t>most</w:t>
      </w:r>
      <w:r w:rsidR="00CE6182">
        <w:t xml:space="preserve"> </w:t>
      </w:r>
      <w:r>
        <w:t>insignificant</w:t>
      </w:r>
      <w:r w:rsidR="00CE6182">
        <w:t xml:space="preserve"> </w:t>
      </w:r>
      <w:r>
        <w:t>object</w:t>
      </w:r>
      <w:r w:rsidR="00CE6182">
        <w:t xml:space="preserve"> </w:t>
      </w:r>
      <w:r>
        <w:t>cannot</w:t>
      </w:r>
      <w:r w:rsidR="00CE6182">
        <w:t xml:space="preserve"> </w:t>
      </w:r>
      <w:r>
        <w:t>escape</w:t>
      </w:r>
      <w:r w:rsidR="00CE6182">
        <w:t xml:space="preserve"> </w:t>
      </w:r>
      <w:r>
        <w:t>their</w:t>
      </w:r>
      <w:r w:rsidR="00CE6182">
        <w:t xml:space="preserve"> </w:t>
      </w:r>
      <w:r>
        <w:t>covetousness.</w:t>
      </w:r>
      <w:r w:rsidR="0062162C">
        <w:t xml:space="preserve"> </w:t>
      </w:r>
      <w:r>
        <w:t>This</w:t>
      </w:r>
      <w:r w:rsidR="0062162C">
        <w:t xml:space="preserve"> </w:t>
      </w:r>
      <w:r>
        <w:t>accords</w:t>
      </w:r>
      <w:r w:rsidR="0062162C">
        <w:t xml:space="preserve"> </w:t>
      </w:r>
      <w:r>
        <w:t>with</w:t>
      </w:r>
      <w:r w:rsidR="0062162C">
        <w:t xml:space="preserve"> </w:t>
      </w:r>
      <w:r>
        <w:t>the</w:t>
      </w:r>
      <w:r w:rsidR="0062162C">
        <w:t xml:space="preserve"> </w:t>
      </w:r>
      <w:r>
        <w:t>saying</w:t>
      </w:r>
      <w:r w:rsidR="0062162C">
        <w:t xml:space="preserve"> </w:t>
      </w:r>
      <w:r>
        <w:t>of</w:t>
      </w:r>
      <w:r w:rsidR="0062162C">
        <w:t xml:space="preserve"> </w:t>
      </w:r>
      <w:r>
        <w:t>Seneca</w:t>
      </w:r>
      <w:r w:rsidR="0062162C">
        <w:t xml:space="preserve"> </w:t>
      </w:r>
      <w:r>
        <w:t>that</w:t>
      </w:r>
      <w:r w:rsidR="0062162C">
        <w:t xml:space="preserve"> </w:t>
      </w:r>
      <w:r>
        <w:t>to</w:t>
      </w:r>
      <w:r w:rsidR="0062162C">
        <w:t xml:space="preserve"> </w:t>
      </w:r>
      <w:r>
        <w:t>small</w:t>
      </w:r>
      <w:r w:rsidR="0062162C">
        <w:t xml:space="preserve"> </w:t>
      </w:r>
      <w:r>
        <w:t>souls</w:t>
      </w:r>
      <w:r w:rsidR="0062162C">
        <w:t xml:space="preserve"> </w:t>
      </w:r>
      <w:r>
        <w:t>trifles</w:t>
      </w:r>
      <w:r w:rsidR="0062162C">
        <w:t xml:space="preserve"> </w:t>
      </w:r>
      <w:r>
        <w:t>assume</w:t>
      </w:r>
      <w:r w:rsidR="0062162C">
        <w:t xml:space="preserve"> </w:t>
      </w:r>
      <w:r>
        <w:t>vast</w:t>
      </w:r>
      <w:r w:rsidR="0062162C">
        <w:t xml:space="preserve"> </w:t>
      </w:r>
      <w:r>
        <w:t>proportions.</w:t>
      </w:r>
      <w:r w:rsidR="0062162C">
        <w:t xml:space="preserve"> </w:t>
      </w:r>
      <w:r>
        <w:t>Others,</w:t>
      </w:r>
      <w:r w:rsidR="0062162C">
        <w:t xml:space="preserve"> </w:t>
      </w:r>
      <w:r>
        <w:t>again,</w:t>
      </w:r>
      <w:r w:rsidR="0062162C">
        <w:t xml:space="preserve"> </w:t>
      </w:r>
      <w:r>
        <w:t>are</w:t>
      </w:r>
      <w:r w:rsidR="0062162C">
        <w:t xml:space="preserve"> </w:t>
      </w:r>
      <w:r>
        <w:t>naturally</w:t>
      </w:r>
      <w:r w:rsidR="0062162C">
        <w:t xml:space="preserve"> </w:t>
      </w:r>
      <w:r>
        <w:t>vehement</w:t>
      </w:r>
      <w:r w:rsidR="0062162C">
        <w:t xml:space="preserve"> </w:t>
      </w:r>
      <w:r>
        <w:t>in</w:t>
      </w:r>
      <w:r w:rsidR="0062162C">
        <w:t xml:space="preserve"> </w:t>
      </w:r>
      <w:r>
        <w:t>all</w:t>
      </w:r>
      <w:r w:rsidR="0062162C">
        <w:t xml:space="preserve"> </w:t>
      </w:r>
      <w:r>
        <w:t>their</w:t>
      </w:r>
      <w:r w:rsidR="0062162C">
        <w:t xml:space="preserve"> </w:t>
      </w:r>
      <w:r>
        <w:t>desires;</w:t>
      </w:r>
      <w:r w:rsidR="0062162C">
        <w:t xml:space="preserve"> </w:t>
      </w:r>
      <w:r>
        <w:t>this</w:t>
      </w:r>
      <w:r w:rsidR="0062162C">
        <w:t xml:space="preserve"> </w:t>
      </w:r>
      <w:r>
        <w:t>is</w:t>
      </w:r>
      <w:r w:rsidR="0062162C">
        <w:t xml:space="preserve"> </w:t>
      </w:r>
      <w:r>
        <w:t>generally</w:t>
      </w:r>
      <w:r w:rsidR="0062162C">
        <w:t xml:space="preserve"> </w:t>
      </w:r>
      <w:r>
        <w:t>the</w:t>
      </w:r>
      <w:r w:rsidR="0062162C">
        <w:t xml:space="preserve"> </w:t>
      </w:r>
      <w:r>
        <w:t>character</w:t>
      </w:r>
      <w:r w:rsidR="0062162C">
        <w:t xml:space="preserve"> </w:t>
      </w:r>
      <w:r>
        <w:t>of</w:t>
      </w:r>
      <w:r w:rsidR="0062162C">
        <w:t xml:space="preserve"> </w:t>
      </w:r>
      <w:r>
        <w:t>women,</w:t>
      </w:r>
      <w:r w:rsidR="0062162C">
        <w:t xml:space="preserve"> </w:t>
      </w:r>
      <w:r>
        <w:t>who,</w:t>
      </w:r>
      <w:r w:rsidR="0062162C">
        <w:t xml:space="preserve"> </w:t>
      </w:r>
      <w:r>
        <w:t>as</w:t>
      </w:r>
      <w:r w:rsidR="0062162C">
        <w:t xml:space="preserve"> </w:t>
      </w:r>
      <w:r>
        <w:t>a</w:t>
      </w:r>
      <w:r w:rsidR="0062162C">
        <w:t xml:space="preserve"> </w:t>
      </w:r>
      <w:r>
        <w:t>philosopher</w:t>
      </w:r>
      <w:r w:rsidR="0062162C">
        <w:t xml:space="preserve"> </w:t>
      </w:r>
      <w:r>
        <w:t>observes,</w:t>
      </w:r>
      <w:r w:rsidR="0062162C">
        <w:t xml:space="preserve"> </w:t>
      </w:r>
      <w:r>
        <w:t>must</w:t>
      </w:r>
      <w:r w:rsidR="0062162C">
        <w:t xml:space="preserve"> </w:t>
      </w:r>
      <w:r>
        <w:t>either</w:t>
      </w:r>
      <w:r w:rsidR="0062162C">
        <w:t xml:space="preserve"> </w:t>
      </w:r>
      <w:r>
        <w:t>love</w:t>
      </w:r>
      <w:r w:rsidR="0062162C">
        <w:t xml:space="preserve"> </w:t>
      </w:r>
      <w:r>
        <w:t>or</w:t>
      </w:r>
      <w:r w:rsidR="0062162C">
        <w:t xml:space="preserve"> </w:t>
      </w:r>
      <w:r>
        <w:t>hate,</w:t>
      </w:r>
      <w:r w:rsidR="0062162C">
        <w:t xml:space="preserve"> </w:t>
      </w:r>
      <w:r>
        <w:t>for</w:t>
      </w:r>
      <w:r w:rsidR="0062162C">
        <w:t xml:space="preserve"> </w:t>
      </w:r>
      <w:r>
        <w:t>it</w:t>
      </w:r>
      <w:r w:rsidR="0062162C">
        <w:t xml:space="preserve"> </w:t>
      </w:r>
      <w:r>
        <w:t>is</w:t>
      </w:r>
      <w:r w:rsidR="0062162C">
        <w:t xml:space="preserve"> </w:t>
      </w:r>
      <w:r>
        <w:t>difficult</w:t>
      </w:r>
      <w:r w:rsidR="0062162C">
        <w:t xml:space="preserve"> </w:t>
      </w:r>
      <w:r>
        <w:t>for</w:t>
      </w:r>
      <w:r w:rsidR="0062162C">
        <w:t xml:space="preserve"> </w:t>
      </w:r>
      <w:r>
        <w:t>them</w:t>
      </w:r>
      <w:r w:rsidR="0062162C">
        <w:t xml:space="preserve"> </w:t>
      </w:r>
      <w:r>
        <w:t>to</w:t>
      </w:r>
      <w:r w:rsidR="0062162C">
        <w:t xml:space="preserve"> </w:t>
      </w:r>
      <w:r>
        <w:t>observe</w:t>
      </w:r>
      <w:r w:rsidR="0062162C">
        <w:t xml:space="preserve"> </w:t>
      </w:r>
      <w:r>
        <w:t>a</w:t>
      </w:r>
      <w:r w:rsidR="0062162C">
        <w:t xml:space="preserve"> </w:t>
      </w:r>
      <w:r>
        <w:t>just</w:t>
      </w:r>
      <w:r w:rsidR="0062162C">
        <w:t xml:space="preserve"> </w:t>
      </w:r>
      <w:r>
        <w:t>medium.</w:t>
      </w:r>
      <w:r w:rsidR="0062162C">
        <w:t xml:space="preserve"> </w:t>
      </w:r>
      <w:r>
        <w:t>If</w:t>
      </w:r>
      <w:r w:rsidR="0062162C">
        <w:t xml:space="preserve"> </w:t>
      </w:r>
      <w:r>
        <w:t>the</w:t>
      </w:r>
      <w:r w:rsidR="0062162C">
        <w:t xml:space="preserve"> </w:t>
      </w:r>
      <w:r>
        <w:t>misery</w:t>
      </w:r>
      <w:r w:rsidR="0062162C">
        <w:t xml:space="preserve"> </w:t>
      </w:r>
      <w:r>
        <w:t>of</w:t>
      </w:r>
      <w:r w:rsidR="0062162C">
        <w:t xml:space="preserve"> </w:t>
      </w:r>
      <w:r>
        <w:t>serving</w:t>
      </w:r>
      <w:r w:rsidR="0062162C">
        <w:t xml:space="preserve"> </w:t>
      </w:r>
      <w:r>
        <w:t>one</w:t>
      </w:r>
      <w:r w:rsidR="0062162C">
        <w:t xml:space="preserve"> </w:t>
      </w:r>
      <w:r>
        <w:t>arbitrary</w:t>
      </w:r>
      <w:r w:rsidR="0062162C">
        <w:t xml:space="preserve"> </w:t>
      </w:r>
      <w:r>
        <w:t>master</w:t>
      </w:r>
      <w:r w:rsidR="0062162C">
        <w:t xml:space="preserve"> </w:t>
      </w:r>
      <w:r>
        <w:t>be</w:t>
      </w:r>
      <w:r w:rsidR="0062162C">
        <w:t xml:space="preserve"> </w:t>
      </w:r>
      <w:r>
        <w:t>so</w:t>
      </w:r>
      <w:r w:rsidR="0062162C">
        <w:t xml:space="preserve"> </w:t>
      </w:r>
      <w:r>
        <w:t>great,</w:t>
      </w:r>
      <w:r w:rsidR="0062162C">
        <w:t xml:space="preserve"> </w:t>
      </w:r>
      <w:r>
        <w:t>what</w:t>
      </w:r>
      <w:r w:rsidR="0062162C">
        <w:t xml:space="preserve"> </w:t>
      </w:r>
      <w:r>
        <w:t>must</w:t>
      </w:r>
      <w:r w:rsidR="0062162C">
        <w:t xml:space="preserve"> </w:t>
      </w:r>
      <w:r>
        <w:t>be</w:t>
      </w:r>
      <w:r w:rsidR="0062162C">
        <w:t xml:space="preserve"> </w:t>
      </w:r>
      <w:r>
        <w:t>the</w:t>
      </w:r>
      <w:r w:rsidR="0062162C">
        <w:t xml:space="preserve"> </w:t>
      </w:r>
      <w:r>
        <w:t>suffering</w:t>
      </w:r>
      <w:r w:rsidR="0062162C">
        <w:t xml:space="preserve"> </w:t>
      </w:r>
      <w:r>
        <w:t>of</w:t>
      </w:r>
      <w:r w:rsidR="0062162C">
        <w:t xml:space="preserve"> </w:t>
      </w:r>
      <w:r>
        <w:t>the</w:t>
      </w:r>
      <w:r w:rsidR="0062162C">
        <w:t xml:space="preserve"> </w:t>
      </w:r>
      <w:r>
        <w:t>unhappy</w:t>
      </w:r>
      <w:r w:rsidR="0062162C">
        <w:t xml:space="preserve"> </w:t>
      </w:r>
      <w:r>
        <w:t>man</w:t>
      </w:r>
      <w:r w:rsidR="0062162C">
        <w:t xml:space="preserve"> </w:t>
      </w:r>
      <w:r>
        <w:t>who</w:t>
      </w:r>
      <w:r w:rsidR="0062162C">
        <w:t xml:space="preserve"> </w:t>
      </w:r>
      <w:r>
        <w:t>is</w:t>
      </w:r>
      <w:r w:rsidR="0062162C">
        <w:t xml:space="preserve"> </w:t>
      </w:r>
      <w:r>
        <w:t>enslaved</w:t>
      </w:r>
      <w:r w:rsidR="0062162C">
        <w:t xml:space="preserve"> </w:t>
      </w:r>
      <w:r>
        <w:t>by</w:t>
      </w:r>
      <w:r w:rsidR="0062162C">
        <w:t xml:space="preserve"> </w:t>
      </w:r>
      <w:r>
        <w:t>as</w:t>
      </w:r>
      <w:r w:rsidR="0062162C">
        <w:t xml:space="preserve"> </w:t>
      </w:r>
      <w:r>
        <w:t>many</w:t>
      </w:r>
      <w:r w:rsidR="0062162C">
        <w:t xml:space="preserve"> </w:t>
      </w:r>
      <w:r>
        <w:t>masters</w:t>
      </w:r>
      <w:r w:rsidR="0062162C">
        <w:t xml:space="preserve"> </w:t>
      </w:r>
      <w:r>
        <w:t>as</w:t>
      </w:r>
      <w:r w:rsidR="0062162C">
        <w:t xml:space="preserve"> </w:t>
      </w:r>
      <w:r>
        <w:t>there</w:t>
      </w:r>
      <w:r w:rsidR="0062162C">
        <w:t xml:space="preserve"> </w:t>
      </w:r>
      <w:r>
        <w:t>are</w:t>
      </w:r>
      <w:r w:rsidR="0062162C">
        <w:t xml:space="preserve"> </w:t>
      </w:r>
      <w:r>
        <w:t>ungoverned</w:t>
      </w:r>
      <w:r w:rsidR="0062162C">
        <w:t xml:space="preserve"> </w:t>
      </w:r>
      <w:r>
        <w:t>affections</w:t>
      </w:r>
      <w:r w:rsidR="0062162C">
        <w:t xml:space="preserve"> </w:t>
      </w:r>
      <w:r>
        <w:t>in</w:t>
      </w:r>
      <w:r w:rsidR="0062162C">
        <w:t xml:space="preserve"> </w:t>
      </w:r>
      <w:r>
        <w:t>his</w:t>
      </w:r>
      <w:r w:rsidR="0062162C">
        <w:t xml:space="preserve"> </w:t>
      </w:r>
      <w:r>
        <w:t>heart?</w:t>
      </w:r>
      <w:r w:rsidR="0062162C">
        <w:t xml:space="preserve"> </w:t>
      </w:r>
      <w:r>
        <w:t>If</w:t>
      </w:r>
      <w:r w:rsidR="0062162C">
        <w:t xml:space="preserve"> </w:t>
      </w:r>
      <w:r>
        <w:t>the</w:t>
      </w:r>
      <w:r w:rsidR="0062162C">
        <w:t xml:space="preserve"> </w:t>
      </w:r>
      <w:r>
        <w:t>dignity</w:t>
      </w:r>
      <w:r w:rsidR="0062162C">
        <w:t xml:space="preserve"> </w:t>
      </w:r>
      <w:r>
        <w:t>of</w:t>
      </w:r>
      <w:r w:rsidR="0062162C">
        <w:t xml:space="preserve"> </w:t>
      </w:r>
      <w:r>
        <w:t>man</w:t>
      </w:r>
      <w:r w:rsidR="0062162C">
        <w:t xml:space="preserve"> </w:t>
      </w:r>
      <w:r>
        <w:t>depend</w:t>
      </w:r>
      <w:r w:rsidR="0062162C">
        <w:t xml:space="preserve"> </w:t>
      </w:r>
      <w:r>
        <w:t>upon</w:t>
      </w:r>
      <w:r w:rsidR="0062162C">
        <w:t xml:space="preserve"> </w:t>
      </w:r>
      <w:r>
        <w:t>his</w:t>
      </w:r>
      <w:r w:rsidR="0062162C">
        <w:t xml:space="preserve"> </w:t>
      </w:r>
      <w:r>
        <w:t>reason</w:t>
      </w:r>
      <w:r w:rsidR="0062162C">
        <w:t xml:space="preserve"> </w:t>
      </w:r>
      <w:r>
        <w:t>and</w:t>
      </w:r>
      <w:r w:rsidR="0062162C">
        <w:t xml:space="preserve"> </w:t>
      </w:r>
      <w:r>
        <w:t>free-will,</w:t>
      </w:r>
      <w:r w:rsidR="0062162C">
        <w:t xml:space="preserve"> </w:t>
      </w:r>
      <w:r>
        <w:t>what</w:t>
      </w:r>
      <w:r w:rsidR="0062162C">
        <w:t xml:space="preserve"> </w:t>
      </w:r>
      <w:r>
        <w:t>can</w:t>
      </w:r>
      <w:r w:rsidR="0062162C">
        <w:t xml:space="preserve"> </w:t>
      </w:r>
      <w:r>
        <w:t>there</w:t>
      </w:r>
      <w:r w:rsidR="0062162C">
        <w:t xml:space="preserve"> </w:t>
      </w:r>
      <w:r>
        <w:t>be</w:t>
      </w:r>
      <w:r w:rsidR="0062162C">
        <w:t xml:space="preserve"> </w:t>
      </w:r>
      <w:r>
        <w:t>more</w:t>
      </w:r>
      <w:r w:rsidR="0062162C">
        <w:t xml:space="preserve"> </w:t>
      </w:r>
      <w:r>
        <w:t>fatal</w:t>
      </w:r>
      <w:r w:rsidR="0062162C">
        <w:t xml:space="preserve"> </w:t>
      </w:r>
      <w:r>
        <w:t>to</w:t>
      </w:r>
      <w:r w:rsidR="0062162C">
        <w:t xml:space="preserve"> </w:t>
      </w:r>
      <w:r>
        <w:t>this</w:t>
      </w:r>
      <w:r w:rsidR="0062162C">
        <w:t xml:space="preserve"> </w:t>
      </w:r>
      <w:r>
        <w:t>dignity</w:t>
      </w:r>
      <w:r w:rsidR="0062162C">
        <w:t xml:space="preserve"> </w:t>
      </w:r>
      <w:r>
        <w:t>than</w:t>
      </w:r>
      <w:r w:rsidR="0062162C">
        <w:t xml:space="preserve"> </w:t>
      </w:r>
      <w:r>
        <w:t>passion,</w:t>
      </w:r>
      <w:r w:rsidR="0062162C">
        <w:t xml:space="preserve"> </w:t>
      </w:r>
      <w:r>
        <w:t>which</w:t>
      </w:r>
      <w:r w:rsidR="0062162C">
        <w:t xml:space="preserve"> </w:t>
      </w:r>
      <w:r>
        <w:t>obscures</w:t>
      </w:r>
      <w:r w:rsidR="0062162C">
        <w:t xml:space="preserve"> </w:t>
      </w:r>
      <w:r>
        <w:t>the</w:t>
      </w:r>
      <w:r w:rsidR="0062162C">
        <w:t xml:space="preserve"> </w:t>
      </w:r>
      <w:r>
        <w:t>reason</w:t>
      </w:r>
      <w:r w:rsidR="0062162C">
        <w:t xml:space="preserve"> </w:t>
      </w:r>
      <w:r>
        <w:t>and</w:t>
      </w:r>
      <w:r w:rsidR="0062162C">
        <w:t xml:space="preserve"> </w:t>
      </w:r>
      <w:r>
        <w:t>enslaves</w:t>
      </w:r>
      <w:r w:rsidR="0062162C">
        <w:t xml:space="preserve"> </w:t>
      </w:r>
      <w:r>
        <w:t>the</w:t>
      </w:r>
      <w:r w:rsidR="0062162C">
        <w:t xml:space="preserve"> </w:t>
      </w:r>
      <w:r>
        <w:t>will?</w:t>
      </w:r>
      <w:r w:rsidR="0062162C">
        <w:t xml:space="preserve"> </w:t>
      </w:r>
      <w:r>
        <w:t>Without</w:t>
      </w:r>
      <w:r w:rsidR="0062162C">
        <w:t xml:space="preserve"> </w:t>
      </w:r>
      <w:r>
        <w:t>these</w:t>
      </w:r>
      <w:r w:rsidR="0062162C">
        <w:t xml:space="preserve"> </w:t>
      </w:r>
      <w:r>
        <w:t>powers</w:t>
      </w:r>
      <w:r w:rsidR="0062162C">
        <w:t xml:space="preserve"> </w:t>
      </w:r>
      <w:r>
        <w:t>he</w:t>
      </w:r>
      <w:r w:rsidR="0062162C">
        <w:t xml:space="preserve"> </w:t>
      </w:r>
      <w:r>
        <w:t>descends</w:t>
      </w:r>
      <w:r w:rsidR="0062162C">
        <w:t xml:space="preserve"> </w:t>
      </w:r>
      <w:r>
        <w:t>to</w:t>
      </w:r>
      <w:r w:rsidR="0062162C">
        <w:t xml:space="preserve"> </w:t>
      </w:r>
      <w:r>
        <w:t>the</w:t>
      </w:r>
      <w:r w:rsidR="0062162C">
        <w:t xml:space="preserve"> </w:t>
      </w:r>
      <w:r>
        <w:t>level</w:t>
      </w:r>
      <w:r w:rsidR="0062162C">
        <w:t xml:space="preserve"> </w:t>
      </w:r>
      <w:r>
        <w:t>of</w:t>
      </w:r>
      <w:r w:rsidR="0062162C">
        <w:t xml:space="preserve"> </w:t>
      </w:r>
      <w:r>
        <w:t>the</w:t>
      </w:r>
      <w:r w:rsidR="0062162C">
        <w:t xml:space="preserve"> </w:t>
      </w:r>
      <w:r>
        <w:t>brute.</w:t>
      </w:r>
      <w:r w:rsidR="0062162C">
        <w:t xml:space="preserve"> </w:t>
      </w:r>
    </w:p>
    <w:p w14:paraId="6C95F742" w14:textId="77777777" w:rsidR="00BF2363" w:rsidRDefault="00055323" w:rsidP="00B01E47">
      <w:pPr>
        <w:jc w:val="both"/>
      </w:pPr>
      <w:r>
        <w:t>From</w:t>
      </w:r>
      <w:r w:rsidR="0062162C">
        <w:t xml:space="preserve"> </w:t>
      </w:r>
      <w:r>
        <w:t>this</w:t>
      </w:r>
      <w:r w:rsidR="0062162C">
        <w:t xml:space="preserve"> </w:t>
      </w:r>
      <w:r>
        <w:t>miserable</w:t>
      </w:r>
      <w:r w:rsidR="0062162C">
        <w:t xml:space="preserve"> </w:t>
      </w:r>
      <w:r>
        <w:t>slavery</w:t>
      </w:r>
      <w:r w:rsidR="0062162C">
        <w:t xml:space="preserve"> </w:t>
      </w:r>
      <w:r>
        <w:t>the</w:t>
      </w:r>
      <w:r w:rsidR="0062162C">
        <w:t xml:space="preserve"> </w:t>
      </w:r>
      <w:r>
        <w:t>Son</w:t>
      </w:r>
      <w:r w:rsidR="0062162C">
        <w:t xml:space="preserve"> </w:t>
      </w:r>
      <w:r>
        <w:t>of</w:t>
      </w:r>
      <w:r w:rsidR="0062162C">
        <w:t xml:space="preserve"> </w:t>
      </w:r>
      <w:r>
        <w:t>God</w:t>
      </w:r>
      <w:r w:rsidR="0062162C">
        <w:t xml:space="preserve"> </w:t>
      </w:r>
      <w:r>
        <w:t>has</w:t>
      </w:r>
      <w:r w:rsidR="0062162C">
        <w:t xml:space="preserve"> </w:t>
      </w:r>
      <w:r>
        <w:t>delivered</w:t>
      </w:r>
      <w:r w:rsidR="0062162C">
        <w:t xml:space="preserve"> </w:t>
      </w:r>
      <w:r>
        <w:t>us.</w:t>
      </w:r>
      <w:r w:rsidR="0062162C">
        <w:t xml:space="preserve"> </w:t>
      </w:r>
      <w:r>
        <w:t>By</w:t>
      </w:r>
      <w:r w:rsidR="0062162C">
        <w:t xml:space="preserve"> </w:t>
      </w:r>
      <w:r>
        <w:t>the</w:t>
      </w:r>
      <w:r w:rsidR="0062162C">
        <w:t xml:space="preserve"> </w:t>
      </w:r>
      <w:r>
        <w:t>superabundant</w:t>
      </w:r>
      <w:r w:rsidR="0062162C">
        <w:t xml:space="preserve"> </w:t>
      </w:r>
      <w:r>
        <w:t>grace</w:t>
      </w:r>
      <w:r w:rsidR="0062162C">
        <w:t xml:space="preserve"> </w:t>
      </w:r>
      <w:r>
        <w:t>of</w:t>
      </w:r>
      <w:r w:rsidR="0062162C">
        <w:t xml:space="preserve"> </w:t>
      </w:r>
      <w:r>
        <w:t>God</w:t>
      </w:r>
      <w:r w:rsidR="0062162C">
        <w:t xml:space="preserve"> </w:t>
      </w:r>
      <w:r>
        <w:t>we</w:t>
      </w:r>
      <w:r w:rsidR="0062162C">
        <w:t xml:space="preserve"> </w:t>
      </w:r>
      <w:r>
        <w:t>have</w:t>
      </w:r>
      <w:r w:rsidR="0062162C">
        <w:t xml:space="preserve"> </w:t>
      </w:r>
      <w:r>
        <w:t>been</w:t>
      </w:r>
      <w:r w:rsidR="0062162C">
        <w:t xml:space="preserve"> </w:t>
      </w:r>
      <w:r>
        <w:t>redeemed;</w:t>
      </w:r>
      <w:r w:rsidR="0062162C">
        <w:t xml:space="preserve"> </w:t>
      </w:r>
      <w:r>
        <w:t>by</w:t>
      </w:r>
      <w:r w:rsidR="0062162C">
        <w:t xml:space="preserve"> </w:t>
      </w:r>
      <w:r>
        <w:t>the</w:t>
      </w:r>
      <w:r w:rsidR="0062162C">
        <w:t xml:space="preserve"> </w:t>
      </w:r>
      <w:r>
        <w:t>sacrifice</w:t>
      </w:r>
      <w:r w:rsidR="0062162C">
        <w:t xml:space="preserve"> </w:t>
      </w:r>
      <w:r>
        <w:t>of</w:t>
      </w:r>
      <w:r w:rsidR="0062162C">
        <w:t xml:space="preserve"> </w:t>
      </w:r>
      <w:r>
        <w:t>the</w:t>
      </w:r>
      <w:r w:rsidR="0062162C">
        <w:t xml:space="preserve"> </w:t>
      </w:r>
      <w:r>
        <w:t>cross</w:t>
      </w:r>
      <w:r w:rsidR="0062162C">
        <w:t xml:space="preserve"> </w:t>
      </w:r>
      <w:r>
        <w:t>we</w:t>
      </w:r>
      <w:r w:rsidR="0062162C">
        <w:t xml:space="preserve"> </w:t>
      </w:r>
      <w:r>
        <w:t>have</w:t>
      </w:r>
      <w:r w:rsidR="0062162C">
        <w:t xml:space="preserve"> </w:t>
      </w:r>
      <w:r>
        <w:t>been</w:t>
      </w:r>
      <w:r w:rsidR="0062162C">
        <w:t xml:space="preserve"> </w:t>
      </w:r>
      <w:r>
        <w:t>purchased.</w:t>
      </w:r>
      <w:r w:rsidR="0062162C">
        <w:t xml:space="preserve"> </w:t>
      </w:r>
      <w:r>
        <w:t>Hence</w:t>
      </w:r>
      <w:r w:rsidR="0062162C">
        <w:t xml:space="preserve"> </w:t>
      </w:r>
      <w:r>
        <w:t>the</w:t>
      </w:r>
      <w:r w:rsidR="0062162C">
        <w:t xml:space="preserve"> </w:t>
      </w:r>
      <w:r>
        <w:t>Apostle</w:t>
      </w:r>
      <w:r w:rsidR="0062162C">
        <w:t xml:space="preserve"> </w:t>
      </w:r>
      <w:r>
        <w:t>tells</w:t>
      </w:r>
      <w:r w:rsidR="0062162C">
        <w:t xml:space="preserve"> </w:t>
      </w:r>
      <w:r>
        <w:t>us</w:t>
      </w:r>
      <w:r w:rsidR="0062162C">
        <w:t xml:space="preserve"> </w:t>
      </w:r>
      <w:r>
        <w:t>that</w:t>
      </w:r>
      <w:r w:rsidR="0062162C">
        <w:t xml:space="preserve"> </w:t>
      </w:r>
      <w:r w:rsidR="00BF2363">
        <w:t>“</w:t>
      </w:r>
      <w:r>
        <w:t>our</w:t>
      </w:r>
      <w:r w:rsidR="0062162C">
        <w:t xml:space="preserve"> </w:t>
      </w:r>
      <w:r>
        <w:t>old</w:t>
      </w:r>
      <w:r w:rsidR="0062162C">
        <w:t xml:space="preserve"> </w:t>
      </w:r>
      <w:r>
        <w:t>man</w:t>
      </w:r>
      <w:r w:rsidR="00BF2363">
        <w:t>-o</w:t>
      </w:r>
      <w:r>
        <w:t>ur</w:t>
      </w:r>
      <w:r w:rsidR="0062162C">
        <w:t xml:space="preserve"> </w:t>
      </w:r>
      <w:r>
        <w:t>sensual</w:t>
      </w:r>
      <w:r w:rsidR="0062162C">
        <w:t xml:space="preserve"> </w:t>
      </w:r>
      <w:r>
        <w:t>appetite</w:t>
      </w:r>
      <w:r w:rsidR="00BF2363">
        <w:t>-</w:t>
      </w:r>
      <w:r>
        <w:t>is</w:t>
      </w:r>
      <w:r w:rsidR="0062162C">
        <w:t xml:space="preserve"> </w:t>
      </w:r>
      <w:r>
        <w:t>crucified</w:t>
      </w:r>
      <w:r w:rsidR="0062162C">
        <w:t xml:space="preserve"> </w:t>
      </w:r>
      <w:r>
        <w:t>with</w:t>
      </w:r>
      <w:r w:rsidR="0062162C">
        <w:t xml:space="preserve"> </w:t>
      </w:r>
      <w:r>
        <w:t>Christ.</w:t>
      </w:r>
      <w:r w:rsidR="00BF2363">
        <w:t>”</w:t>
      </w:r>
      <w:r w:rsidR="00BF2363">
        <w:rPr>
          <w:rStyle w:val="FootnoteReference"/>
        </w:rPr>
        <w:footnoteReference w:id="241"/>
      </w:r>
      <w:r w:rsidR="0062162C">
        <w:t xml:space="preserve"> </w:t>
      </w:r>
      <w:r>
        <w:t>By</w:t>
      </w:r>
      <w:r w:rsidR="0062162C">
        <w:t xml:space="preserve"> </w:t>
      </w:r>
      <w:r>
        <w:t>the</w:t>
      </w:r>
      <w:r w:rsidR="0062162C">
        <w:t xml:space="preserve"> </w:t>
      </w:r>
      <w:r>
        <w:t>merits</w:t>
      </w:r>
      <w:r w:rsidR="0062162C">
        <w:t xml:space="preserve"> </w:t>
      </w:r>
      <w:r>
        <w:t>of</w:t>
      </w:r>
      <w:r w:rsidR="0062162C">
        <w:t xml:space="preserve"> </w:t>
      </w:r>
      <w:r>
        <w:t>His</w:t>
      </w:r>
      <w:r w:rsidR="0062162C">
        <w:t xml:space="preserve"> </w:t>
      </w:r>
      <w:r>
        <w:t>crucifixion</w:t>
      </w:r>
      <w:r w:rsidR="0062162C">
        <w:t xml:space="preserve"> </w:t>
      </w:r>
      <w:r>
        <w:t>we</w:t>
      </w:r>
      <w:r w:rsidR="0062162C">
        <w:t xml:space="preserve"> </w:t>
      </w:r>
      <w:r>
        <w:t>have</w:t>
      </w:r>
      <w:r w:rsidR="0062162C">
        <w:t xml:space="preserve"> </w:t>
      </w:r>
      <w:r>
        <w:t>been</w:t>
      </w:r>
      <w:r w:rsidR="0062162C">
        <w:t xml:space="preserve"> </w:t>
      </w:r>
      <w:r>
        <w:t>strengthened</w:t>
      </w:r>
      <w:r w:rsidR="0062162C">
        <w:t xml:space="preserve"> </w:t>
      </w:r>
      <w:r>
        <w:t>to</w:t>
      </w:r>
      <w:r w:rsidR="0062162C">
        <w:t xml:space="preserve"> </w:t>
      </w:r>
      <w:r>
        <w:t>subdue</w:t>
      </w:r>
      <w:r w:rsidR="0062162C">
        <w:t xml:space="preserve"> </w:t>
      </w:r>
      <w:r>
        <w:t>and</w:t>
      </w:r>
      <w:r w:rsidR="0062162C">
        <w:t xml:space="preserve"> </w:t>
      </w:r>
      <w:r>
        <w:t>crucify</w:t>
      </w:r>
      <w:r w:rsidR="0062162C">
        <w:t xml:space="preserve"> </w:t>
      </w:r>
      <w:r>
        <w:t>our</w:t>
      </w:r>
      <w:r w:rsidR="0062162C">
        <w:t xml:space="preserve"> </w:t>
      </w:r>
      <w:r>
        <w:t>enemies,</w:t>
      </w:r>
      <w:r w:rsidR="0062162C">
        <w:t xml:space="preserve"> </w:t>
      </w:r>
      <w:r>
        <w:t>inflicting</w:t>
      </w:r>
      <w:r w:rsidR="0062162C">
        <w:t xml:space="preserve"> </w:t>
      </w:r>
      <w:r>
        <w:t>upon</w:t>
      </w:r>
      <w:r w:rsidR="0062162C">
        <w:t xml:space="preserve"> </w:t>
      </w:r>
      <w:r>
        <w:t>them</w:t>
      </w:r>
      <w:r w:rsidR="0062162C">
        <w:t xml:space="preserve"> </w:t>
      </w:r>
      <w:r>
        <w:t>the</w:t>
      </w:r>
      <w:r w:rsidR="0062162C">
        <w:t xml:space="preserve"> </w:t>
      </w:r>
      <w:r>
        <w:t>suffering</w:t>
      </w:r>
      <w:r w:rsidR="0062162C">
        <w:t xml:space="preserve"> </w:t>
      </w:r>
      <w:r>
        <w:t>which</w:t>
      </w:r>
      <w:r w:rsidR="0062162C">
        <w:t xml:space="preserve"> </w:t>
      </w:r>
      <w:r>
        <w:t>they</w:t>
      </w:r>
      <w:r w:rsidR="0062162C">
        <w:t xml:space="preserve"> </w:t>
      </w:r>
      <w:r>
        <w:t>caused</w:t>
      </w:r>
      <w:r w:rsidR="0062162C">
        <w:t xml:space="preserve"> </w:t>
      </w:r>
      <w:r>
        <w:t>us</w:t>
      </w:r>
      <w:r w:rsidR="0062162C">
        <w:t xml:space="preserve"> </w:t>
      </w:r>
      <w:r>
        <w:t>to</w:t>
      </w:r>
      <w:r w:rsidR="0062162C">
        <w:t xml:space="preserve"> </w:t>
      </w:r>
      <w:r>
        <w:t>endure,</w:t>
      </w:r>
      <w:r w:rsidR="0062162C">
        <w:t xml:space="preserve"> </w:t>
      </w:r>
      <w:r>
        <w:t>and</w:t>
      </w:r>
      <w:r w:rsidR="0062162C">
        <w:t xml:space="preserve"> </w:t>
      </w:r>
      <w:r>
        <w:t>reducing</w:t>
      </w:r>
      <w:r w:rsidR="0062162C">
        <w:t xml:space="preserve"> </w:t>
      </w:r>
      <w:r>
        <w:t>to</w:t>
      </w:r>
      <w:r w:rsidR="0062162C">
        <w:t xml:space="preserve"> </w:t>
      </w:r>
      <w:r>
        <w:t>slavery</w:t>
      </w:r>
      <w:r w:rsidR="0062162C">
        <w:t xml:space="preserve"> </w:t>
      </w:r>
      <w:r>
        <w:t>the</w:t>
      </w:r>
      <w:r w:rsidR="0062162C">
        <w:t xml:space="preserve"> </w:t>
      </w:r>
      <w:r>
        <w:t>tyrants</w:t>
      </w:r>
      <w:r w:rsidR="0062162C">
        <w:t xml:space="preserve"> </w:t>
      </w:r>
      <w:r>
        <w:t>whom</w:t>
      </w:r>
      <w:r w:rsidR="0062162C">
        <w:t xml:space="preserve"> </w:t>
      </w:r>
      <w:r>
        <w:t>we</w:t>
      </w:r>
      <w:r w:rsidR="0062162C">
        <w:t xml:space="preserve"> </w:t>
      </w:r>
      <w:r>
        <w:t>formerly</w:t>
      </w:r>
      <w:r w:rsidR="0062162C">
        <w:t xml:space="preserve"> </w:t>
      </w:r>
      <w:r>
        <w:t>served.</w:t>
      </w:r>
      <w:r w:rsidR="0062162C">
        <w:t xml:space="preserve"> </w:t>
      </w:r>
      <w:r>
        <w:t>Thus</w:t>
      </w:r>
      <w:r w:rsidR="0062162C">
        <w:t xml:space="preserve"> </w:t>
      </w:r>
      <w:r>
        <w:t>do</w:t>
      </w:r>
      <w:r w:rsidR="0062162C">
        <w:t xml:space="preserve"> </w:t>
      </w:r>
      <w:r>
        <w:t>we</w:t>
      </w:r>
      <w:r w:rsidR="0062162C">
        <w:t xml:space="preserve"> </w:t>
      </w:r>
      <w:r>
        <w:t>verify</w:t>
      </w:r>
      <w:r w:rsidR="0062162C">
        <w:t xml:space="preserve"> </w:t>
      </w:r>
      <w:r>
        <w:t>the</w:t>
      </w:r>
      <w:r w:rsidR="0062162C">
        <w:t xml:space="preserve"> </w:t>
      </w:r>
      <w:r>
        <w:t>words</w:t>
      </w:r>
      <w:r w:rsidR="0062162C">
        <w:t xml:space="preserve"> </w:t>
      </w:r>
      <w:r>
        <w:t>of</w:t>
      </w:r>
      <w:r w:rsidR="0062162C">
        <w:t xml:space="preserve"> </w:t>
      </w:r>
      <w:r>
        <w:t>Isaias:</w:t>
      </w:r>
      <w:r w:rsidR="0062162C">
        <w:t xml:space="preserve"> </w:t>
      </w:r>
      <w:r w:rsidR="00BF2363">
        <w:t>“</w:t>
      </w:r>
      <w:r>
        <w:t>They</w:t>
      </w:r>
      <w:r w:rsidR="0062162C">
        <w:t xml:space="preserve"> </w:t>
      </w:r>
      <w:r>
        <w:t>shall</w:t>
      </w:r>
      <w:r w:rsidR="0062162C">
        <w:t xml:space="preserve"> </w:t>
      </w:r>
      <w:r>
        <w:t>make</w:t>
      </w:r>
      <w:r w:rsidR="0062162C">
        <w:t xml:space="preserve"> </w:t>
      </w:r>
      <w:r>
        <w:t>them</w:t>
      </w:r>
      <w:r w:rsidR="0062162C">
        <w:t xml:space="preserve"> </w:t>
      </w:r>
      <w:r>
        <w:t>captives</w:t>
      </w:r>
      <w:r w:rsidR="0062162C">
        <w:t xml:space="preserve"> </w:t>
      </w:r>
      <w:r>
        <w:t>that</w:t>
      </w:r>
      <w:r w:rsidR="0062162C">
        <w:t xml:space="preserve"> </w:t>
      </w:r>
      <w:r>
        <w:t>had</w:t>
      </w:r>
      <w:r w:rsidR="0062162C">
        <w:t xml:space="preserve"> </w:t>
      </w:r>
      <w:r>
        <w:t>taken</w:t>
      </w:r>
      <w:r w:rsidR="0062162C">
        <w:t xml:space="preserve"> </w:t>
      </w:r>
      <w:r>
        <w:t>them,</w:t>
      </w:r>
      <w:r w:rsidR="0062162C">
        <w:t xml:space="preserve"> </w:t>
      </w:r>
      <w:r>
        <w:t>and</w:t>
      </w:r>
      <w:r w:rsidR="0062162C">
        <w:t xml:space="preserve"> </w:t>
      </w:r>
      <w:r>
        <w:t>shall</w:t>
      </w:r>
      <w:r w:rsidR="0062162C">
        <w:t xml:space="preserve"> </w:t>
      </w:r>
      <w:r>
        <w:t>subdue</w:t>
      </w:r>
      <w:r w:rsidR="0062162C">
        <w:t xml:space="preserve"> </w:t>
      </w:r>
      <w:r>
        <w:t>their</w:t>
      </w:r>
      <w:r w:rsidR="0062162C">
        <w:t xml:space="preserve"> </w:t>
      </w:r>
      <w:r>
        <w:t>oppressors</w:t>
      </w:r>
      <w:r w:rsidR="00BF2363">
        <w:t>.”</w:t>
      </w:r>
      <w:r w:rsidR="00BF2363">
        <w:rPr>
          <w:rStyle w:val="FootnoteReference"/>
        </w:rPr>
        <w:footnoteReference w:id="242"/>
      </w:r>
      <w:r w:rsidR="0062162C">
        <w:t xml:space="preserve"> </w:t>
      </w:r>
      <w:r>
        <w:t>Before</w:t>
      </w:r>
      <w:r w:rsidR="0062162C">
        <w:t xml:space="preserve"> </w:t>
      </w:r>
      <w:r>
        <w:t>the</w:t>
      </w:r>
      <w:r w:rsidR="0062162C">
        <w:t xml:space="preserve"> </w:t>
      </w:r>
      <w:r>
        <w:t>reign</w:t>
      </w:r>
      <w:r w:rsidR="0062162C">
        <w:t xml:space="preserve"> </w:t>
      </w:r>
      <w:r>
        <w:t>of</w:t>
      </w:r>
      <w:r w:rsidR="0062162C">
        <w:t xml:space="preserve"> </w:t>
      </w:r>
      <w:r>
        <w:t>grace</w:t>
      </w:r>
      <w:r w:rsidR="0062162C">
        <w:t xml:space="preserve"> </w:t>
      </w:r>
      <w:r>
        <w:t>the</w:t>
      </w:r>
      <w:r w:rsidR="0062162C">
        <w:t xml:space="preserve"> </w:t>
      </w:r>
      <w:r>
        <w:t>flesh</w:t>
      </w:r>
      <w:r w:rsidR="0062162C">
        <w:t xml:space="preserve"> </w:t>
      </w:r>
      <w:r>
        <w:t>ruled</w:t>
      </w:r>
      <w:r w:rsidR="0062162C">
        <w:t xml:space="preserve"> </w:t>
      </w:r>
      <w:r>
        <w:t>the</w:t>
      </w:r>
      <w:r w:rsidR="0062162C">
        <w:t xml:space="preserve"> </w:t>
      </w:r>
      <w:r>
        <w:t>spirit</w:t>
      </w:r>
      <w:r w:rsidR="0062162C">
        <w:t xml:space="preserve"> </w:t>
      </w:r>
      <w:r>
        <w:t>and</w:t>
      </w:r>
      <w:r w:rsidR="0062162C">
        <w:t xml:space="preserve"> </w:t>
      </w:r>
      <w:r>
        <w:t>made</w:t>
      </w:r>
      <w:r w:rsidR="0062162C">
        <w:t xml:space="preserve"> </w:t>
      </w:r>
      <w:r>
        <w:t>it</w:t>
      </w:r>
      <w:r w:rsidR="0062162C">
        <w:t xml:space="preserve"> </w:t>
      </w:r>
      <w:r>
        <w:t>the</w:t>
      </w:r>
      <w:r w:rsidR="0062162C">
        <w:t xml:space="preserve"> </w:t>
      </w:r>
      <w:r>
        <w:t>slave</w:t>
      </w:r>
      <w:r w:rsidR="0062162C">
        <w:t xml:space="preserve"> </w:t>
      </w:r>
      <w:r>
        <w:t>of</w:t>
      </w:r>
      <w:r w:rsidR="0062162C">
        <w:t xml:space="preserve"> </w:t>
      </w:r>
      <w:r>
        <w:t>the</w:t>
      </w:r>
      <w:r w:rsidR="0062162C">
        <w:t xml:space="preserve"> </w:t>
      </w:r>
      <w:r>
        <w:t>most</w:t>
      </w:r>
      <w:r w:rsidR="0062162C">
        <w:t xml:space="preserve"> </w:t>
      </w:r>
      <w:r>
        <w:t>depraved</w:t>
      </w:r>
      <w:r w:rsidR="0062162C">
        <w:t xml:space="preserve"> </w:t>
      </w:r>
      <w:r>
        <w:t>desires.</w:t>
      </w:r>
      <w:r w:rsidR="0062162C">
        <w:t xml:space="preserve"> </w:t>
      </w:r>
      <w:r>
        <w:t>But</w:t>
      </w:r>
      <w:r w:rsidR="0062162C">
        <w:t xml:space="preserve"> </w:t>
      </w:r>
      <w:r>
        <w:t>strengthened</w:t>
      </w:r>
      <w:r w:rsidR="0062162C">
        <w:t xml:space="preserve"> </w:t>
      </w:r>
      <w:r>
        <w:t>by</w:t>
      </w:r>
      <w:r w:rsidR="0062162C">
        <w:t xml:space="preserve"> </w:t>
      </w:r>
      <w:r>
        <w:t>grace</w:t>
      </w:r>
      <w:r w:rsidR="0062162C">
        <w:t xml:space="preserve"> </w:t>
      </w:r>
      <w:r>
        <w:t>the</w:t>
      </w:r>
      <w:r w:rsidR="0062162C">
        <w:t xml:space="preserve"> </w:t>
      </w:r>
      <w:r>
        <w:t>spirit</w:t>
      </w:r>
      <w:r w:rsidR="0062162C">
        <w:t xml:space="preserve"> </w:t>
      </w:r>
      <w:r>
        <w:t>rules</w:t>
      </w:r>
      <w:r w:rsidR="0062162C">
        <w:t xml:space="preserve"> </w:t>
      </w:r>
      <w:r>
        <w:t>the</w:t>
      </w:r>
      <w:r w:rsidR="0062162C">
        <w:t xml:space="preserve"> </w:t>
      </w:r>
      <w:r>
        <w:t>flesh</w:t>
      </w:r>
      <w:r w:rsidR="0062162C">
        <w:t xml:space="preserve"> </w:t>
      </w:r>
      <w:r>
        <w:t>and</w:t>
      </w:r>
      <w:r w:rsidR="0062162C">
        <w:t xml:space="preserve"> </w:t>
      </w:r>
      <w:r>
        <w:t>makes</w:t>
      </w:r>
      <w:r w:rsidR="0062162C">
        <w:t xml:space="preserve"> </w:t>
      </w:r>
      <w:r>
        <w:t>it</w:t>
      </w:r>
      <w:r w:rsidR="0062162C">
        <w:t xml:space="preserve"> </w:t>
      </w:r>
      <w:r>
        <w:t>the</w:t>
      </w:r>
      <w:r w:rsidR="0062162C">
        <w:t xml:space="preserve"> </w:t>
      </w:r>
      <w:r>
        <w:t>docile</w:t>
      </w:r>
      <w:r w:rsidR="0062162C">
        <w:t xml:space="preserve"> </w:t>
      </w:r>
      <w:r>
        <w:t>instrument</w:t>
      </w:r>
      <w:r w:rsidR="0062162C">
        <w:t xml:space="preserve"> </w:t>
      </w:r>
      <w:r>
        <w:t>of</w:t>
      </w:r>
      <w:r w:rsidR="0062162C">
        <w:t xml:space="preserve"> </w:t>
      </w:r>
      <w:r>
        <w:t>the</w:t>
      </w:r>
      <w:r w:rsidR="0062162C">
        <w:t xml:space="preserve"> </w:t>
      </w:r>
      <w:r>
        <w:t>noblest</w:t>
      </w:r>
      <w:r w:rsidR="0062162C">
        <w:t xml:space="preserve"> </w:t>
      </w:r>
      <w:r>
        <w:t>deeds.</w:t>
      </w:r>
      <w:r w:rsidR="0062162C">
        <w:t xml:space="preserve"> </w:t>
      </w:r>
    </w:p>
    <w:p w14:paraId="0001DF88" w14:textId="20D13C3B" w:rsidR="00BF2363" w:rsidRDefault="00055323" w:rsidP="00B01E47">
      <w:pPr>
        <w:jc w:val="both"/>
      </w:pPr>
      <w:r>
        <w:t>We</w:t>
      </w:r>
      <w:r w:rsidR="0062162C">
        <w:t xml:space="preserve"> </w:t>
      </w:r>
      <w:r>
        <w:t>find</w:t>
      </w:r>
      <w:r w:rsidR="0062162C">
        <w:t xml:space="preserve"> </w:t>
      </w:r>
      <w:r>
        <w:t>a</w:t>
      </w:r>
      <w:r w:rsidR="0062162C">
        <w:t xml:space="preserve"> </w:t>
      </w:r>
      <w:r>
        <w:t>forcible</w:t>
      </w:r>
      <w:r w:rsidR="0062162C">
        <w:t xml:space="preserve"> </w:t>
      </w:r>
      <w:r>
        <w:t>illustration</w:t>
      </w:r>
      <w:r w:rsidR="0062162C">
        <w:t xml:space="preserve"> </w:t>
      </w:r>
      <w:r>
        <w:t>of</w:t>
      </w:r>
      <w:r w:rsidR="0062162C">
        <w:t xml:space="preserve"> </w:t>
      </w:r>
      <w:r>
        <w:t>this</w:t>
      </w:r>
      <w:r w:rsidR="0062162C">
        <w:t xml:space="preserve"> </w:t>
      </w:r>
      <w:r>
        <w:t>defeat</w:t>
      </w:r>
      <w:r w:rsidR="0062162C">
        <w:t xml:space="preserve"> </w:t>
      </w:r>
      <w:r>
        <w:t>of</w:t>
      </w:r>
      <w:r w:rsidR="0062162C">
        <w:t xml:space="preserve"> </w:t>
      </w:r>
      <w:r>
        <w:t>the</w:t>
      </w:r>
      <w:r w:rsidR="0062162C">
        <w:t xml:space="preserve"> </w:t>
      </w:r>
      <w:r>
        <w:t>power</w:t>
      </w:r>
      <w:r w:rsidR="0062162C">
        <w:t xml:space="preserve"> </w:t>
      </w:r>
      <w:r>
        <w:t>of</w:t>
      </w:r>
      <w:r w:rsidR="0062162C">
        <w:t xml:space="preserve"> </w:t>
      </w:r>
      <w:r>
        <w:t>darkness</w:t>
      </w:r>
      <w:r w:rsidR="0062162C">
        <w:t xml:space="preserve"> </w:t>
      </w:r>
      <w:r>
        <w:t>and</w:t>
      </w:r>
      <w:r w:rsidR="0062162C">
        <w:t xml:space="preserve"> </w:t>
      </w:r>
      <w:r>
        <w:t>the</w:t>
      </w:r>
      <w:r w:rsidR="0062162C">
        <w:t xml:space="preserve"> </w:t>
      </w:r>
      <w:r>
        <w:t>triumph</w:t>
      </w:r>
      <w:r w:rsidR="0062162C">
        <w:t xml:space="preserve"> </w:t>
      </w:r>
      <w:r>
        <w:t>of</w:t>
      </w:r>
      <w:r w:rsidR="0062162C">
        <w:t xml:space="preserve"> </w:t>
      </w:r>
      <w:r>
        <w:t>truth</w:t>
      </w:r>
      <w:r w:rsidR="0062162C">
        <w:t xml:space="preserve"> </w:t>
      </w:r>
      <w:r>
        <w:t>in</w:t>
      </w:r>
      <w:r w:rsidR="0062162C">
        <w:t xml:space="preserve"> </w:t>
      </w:r>
      <w:r>
        <w:t>the</w:t>
      </w:r>
      <w:r w:rsidR="0062162C">
        <w:t xml:space="preserve"> </w:t>
      </w:r>
      <w:r>
        <w:t>example</w:t>
      </w:r>
      <w:r w:rsidR="0062162C">
        <w:t xml:space="preserve"> </w:t>
      </w:r>
      <w:r>
        <w:t>of</w:t>
      </w:r>
      <w:r w:rsidR="0062162C">
        <w:t xml:space="preserve"> </w:t>
      </w:r>
      <w:r>
        <w:t>King</w:t>
      </w:r>
      <w:r w:rsidR="0062162C">
        <w:t xml:space="preserve"> </w:t>
      </w:r>
      <w:r>
        <w:t>Adonibezec,</w:t>
      </w:r>
      <w:r w:rsidR="0062162C">
        <w:t xml:space="preserve"> </w:t>
      </w:r>
      <w:r>
        <w:t>whom</w:t>
      </w:r>
      <w:r w:rsidR="0062162C">
        <w:t xml:space="preserve"> </w:t>
      </w:r>
      <w:r>
        <w:t>the</w:t>
      </w:r>
      <w:r w:rsidR="0062162C">
        <w:t xml:space="preserve"> </w:t>
      </w:r>
      <w:r>
        <w:t>children</w:t>
      </w:r>
      <w:r w:rsidR="0062162C">
        <w:t xml:space="preserve"> </w:t>
      </w:r>
      <w:r>
        <w:t>of</w:t>
      </w:r>
      <w:r w:rsidR="0062162C">
        <w:t xml:space="preserve"> </w:t>
      </w:r>
      <w:r>
        <w:t>Israel</w:t>
      </w:r>
      <w:r w:rsidR="0062162C">
        <w:t xml:space="preserve"> </w:t>
      </w:r>
      <w:r>
        <w:t>put</w:t>
      </w:r>
      <w:r w:rsidR="0062162C">
        <w:t xml:space="preserve"> </w:t>
      </w:r>
      <w:r>
        <w:t>to</w:t>
      </w:r>
      <w:r w:rsidR="0062162C">
        <w:t xml:space="preserve"> </w:t>
      </w:r>
      <w:r>
        <w:t>death</w:t>
      </w:r>
      <w:r w:rsidR="0062162C">
        <w:t xml:space="preserve"> </w:t>
      </w:r>
      <w:r>
        <w:t>after</w:t>
      </w:r>
      <w:r w:rsidR="0062162C">
        <w:t xml:space="preserve"> </w:t>
      </w:r>
      <w:r>
        <w:t>cutting</w:t>
      </w:r>
      <w:r w:rsidR="0062162C">
        <w:t xml:space="preserve"> </w:t>
      </w:r>
      <w:r>
        <w:t>off</w:t>
      </w:r>
      <w:r w:rsidR="0062162C">
        <w:t xml:space="preserve"> </w:t>
      </w:r>
      <w:r>
        <w:t>his</w:t>
      </w:r>
      <w:r w:rsidR="0062162C">
        <w:t xml:space="preserve"> </w:t>
      </w:r>
      <w:r>
        <w:t>fingers</w:t>
      </w:r>
      <w:r w:rsidR="0062162C">
        <w:t xml:space="preserve"> </w:t>
      </w:r>
      <w:r>
        <w:t>and</w:t>
      </w:r>
      <w:r w:rsidR="0062162C">
        <w:t xml:space="preserve"> </w:t>
      </w:r>
      <w:r>
        <w:t>toes.</w:t>
      </w:r>
      <w:r w:rsidR="0062162C">
        <w:t xml:space="preserve"> </w:t>
      </w:r>
      <w:r>
        <w:t>In</w:t>
      </w:r>
      <w:r w:rsidR="0062162C">
        <w:t xml:space="preserve"> </w:t>
      </w:r>
      <w:r>
        <w:t>the</w:t>
      </w:r>
      <w:r w:rsidR="0062162C">
        <w:t xml:space="preserve"> </w:t>
      </w:r>
      <w:r>
        <w:t>midst</w:t>
      </w:r>
      <w:r w:rsidR="0062162C">
        <w:t xml:space="preserve"> </w:t>
      </w:r>
      <w:r>
        <w:t>of</w:t>
      </w:r>
      <w:r w:rsidR="0062162C">
        <w:t xml:space="preserve"> </w:t>
      </w:r>
      <w:r>
        <w:t>his</w:t>
      </w:r>
      <w:r w:rsidR="0062162C">
        <w:t xml:space="preserve"> </w:t>
      </w:r>
      <w:r>
        <w:t>suffering</w:t>
      </w:r>
      <w:r w:rsidR="0062162C">
        <w:t xml:space="preserve"> </w:t>
      </w:r>
      <w:r>
        <w:t>the</w:t>
      </w:r>
      <w:r w:rsidR="0062162C">
        <w:t xml:space="preserve"> </w:t>
      </w:r>
      <w:r>
        <w:t>unhappy</w:t>
      </w:r>
      <w:r w:rsidR="0062162C">
        <w:t xml:space="preserve"> </w:t>
      </w:r>
      <w:r>
        <w:t>king</w:t>
      </w:r>
      <w:r w:rsidR="0062162C">
        <w:t xml:space="preserve"> </w:t>
      </w:r>
      <w:r>
        <w:t>exclaimed:</w:t>
      </w:r>
      <w:r w:rsidR="0062162C">
        <w:t xml:space="preserve"> </w:t>
      </w:r>
      <w:r w:rsidR="00827751">
        <w:t>“</w:t>
      </w:r>
      <w:r>
        <w:t>Seventy</w:t>
      </w:r>
      <w:r w:rsidR="0062162C">
        <w:t xml:space="preserve"> </w:t>
      </w:r>
      <w:r>
        <w:t>kings</w:t>
      </w:r>
      <w:r w:rsidR="0062162C">
        <w:t xml:space="preserve"> </w:t>
      </w:r>
      <w:r>
        <w:t>having</w:t>
      </w:r>
      <w:r w:rsidR="0062162C">
        <w:t xml:space="preserve"> </w:t>
      </w:r>
      <w:r>
        <w:t>their</w:t>
      </w:r>
      <w:r w:rsidR="0062162C">
        <w:t xml:space="preserve"> </w:t>
      </w:r>
      <w:r>
        <w:t>fingers</w:t>
      </w:r>
      <w:r w:rsidR="0062162C">
        <w:t xml:space="preserve"> </w:t>
      </w:r>
      <w:r>
        <w:t>and</w:t>
      </w:r>
      <w:r w:rsidR="0062162C">
        <w:t xml:space="preserve"> </w:t>
      </w:r>
      <w:r>
        <w:t>their</w:t>
      </w:r>
      <w:r w:rsidR="0062162C">
        <w:t xml:space="preserve"> </w:t>
      </w:r>
      <w:r>
        <w:t>toes</w:t>
      </w:r>
      <w:r w:rsidR="0062162C">
        <w:t xml:space="preserve"> </w:t>
      </w:r>
      <w:r>
        <w:t>cut</w:t>
      </w:r>
      <w:r w:rsidR="0062162C">
        <w:t xml:space="preserve"> </w:t>
      </w:r>
      <w:r>
        <w:t>off</w:t>
      </w:r>
      <w:r w:rsidR="0062162C">
        <w:t xml:space="preserve"> </w:t>
      </w:r>
      <w:r>
        <w:t>gathered</w:t>
      </w:r>
      <w:r w:rsidR="0062162C">
        <w:t xml:space="preserve"> </w:t>
      </w:r>
      <w:r>
        <w:t>up</w:t>
      </w:r>
      <w:r w:rsidR="0062162C">
        <w:t xml:space="preserve"> </w:t>
      </w:r>
      <w:r>
        <w:t>the</w:t>
      </w:r>
      <w:r w:rsidR="0062162C">
        <w:t xml:space="preserve"> </w:t>
      </w:r>
      <w:r>
        <w:t>leavings</w:t>
      </w:r>
      <w:r w:rsidR="0062162C">
        <w:t xml:space="preserve"> </w:t>
      </w:r>
      <w:r>
        <w:t>of</w:t>
      </w:r>
      <w:r w:rsidR="0062162C">
        <w:t xml:space="preserve"> </w:t>
      </w:r>
      <w:r>
        <w:t>the</w:t>
      </w:r>
      <w:r w:rsidR="0062162C">
        <w:t xml:space="preserve"> </w:t>
      </w:r>
      <w:r>
        <w:t>meat</w:t>
      </w:r>
      <w:r w:rsidR="0062162C">
        <w:t xml:space="preserve"> </w:t>
      </w:r>
      <w:r>
        <w:t>under</w:t>
      </w:r>
      <w:r w:rsidR="0062162C">
        <w:t xml:space="preserve"> </w:t>
      </w:r>
      <w:r>
        <w:t>my</w:t>
      </w:r>
      <w:r w:rsidR="0062162C">
        <w:t xml:space="preserve"> </w:t>
      </w:r>
      <w:r>
        <w:t>table;</w:t>
      </w:r>
      <w:r w:rsidR="0062162C">
        <w:t xml:space="preserve"> </w:t>
      </w:r>
      <w:r>
        <w:t>as</w:t>
      </w:r>
      <w:r w:rsidR="0062162C">
        <w:t xml:space="preserve"> </w:t>
      </w:r>
      <w:r>
        <w:t>I</w:t>
      </w:r>
      <w:r w:rsidR="0062162C">
        <w:t xml:space="preserve"> </w:t>
      </w:r>
      <w:r>
        <w:t>have</w:t>
      </w:r>
      <w:r w:rsidR="0062162C">
        <w:t xml:space="preserve"> </w:t>
      </w:r>
      <w:r>
        <w:t>done,</w:t>
      </w:r>
      <w:r w:rsidR="0062162C">
        <w:t xml:space="preserve"> </w:t>
      </w:r>
      <w:r>
        <w:t>so</w:t>
      </w:r>
      <w:r w:rsidR="0062162C">
        <w:t xml:space="preserve"> </w:t>
      </w:r>
      <w:r>
        <w:t>God</w:t>
      </w:r>
      <w:r w:rsidR="0062162C">
        <w:t xml:space="preserve"> </w:t>
      </w:r>
      <w:r w:rsidR="005704E7">
        <w:t>has</w:t>
      </w:r>
      <w:r w:rsidR="0062162C">
        <w:t xml:space="preserve"> </w:t>
      </w:r>
      <w:r>
        <w:t>requited</w:t>
      </w:r>
      <w:r w:rsidR="0062162C">
        <w:t xml:space="preserve"> </w:t>
      </w:r>
      <w:r>
        <w:t>me.</w:t>
      </w:r>
      <w:r w:rsidR="00827751">
        <w:t>”</w:t>
      </w:r>
      <w:r w:rsidR="00827751">
        <w:rPr>
          <w:rStyle w:val="FootnoteReference"/>
        </w:rPr>
        <w:footnoteReference w:id="243"/>
      </w:r>
      <w:r w:rsidR="0062162C">
        <w:t xml:space="preserve"> </w:t>
      </w:r>
      <w:r>
        <w:t>This</w:t>
      </w:r>
      <w:r w:rsidR="0062162C">
        <w:t xml:space="preserve"> </w:t>
      </w:r>
      <w:r>
        <w:t>cruel</w:t>
      </w:r>
      <w:r w:rsidR="0062162C">
        <w:t xml:space="preserve"> </w:t>
      </w:r>
      <w:r>
        <w:t>tyrant</w:t>
      </w:r>
      <w:r w:rsidR="0062162C">
        <w:t xml:space="preserve"> </w:t>
      </w:r>
      <w:r>
        <w:t>is</w:t>
      </w:r>
      <w:r w:rsidR="0062162C">
        <w:t xml:space="preserve"> </w:t>
      </w:r>
      <w:r>
        <w:t>a</w:t>
      </w:r>
      <w:r w:rsidR="0062162C">
        <w:t xml:space="preserve"> </w:t>
      </w:r>
      <w:r>
        <w:t>figure</w:t>
      </w:r>
      <w:r w:rsidR="0062162C">
        <w:t xml:space="preserve"> </w:t>
      </w:r>
      <w:r>
        <w:t>of</w:t>
      </w:r>
      <w:r w:rsidR="0062162C">
        <w:t xml:space="preserve"> </w:t>
      </w:r>
      <w:r>
        <w:t>the</w:t>
      </w:r>
      <w:r w:rsidR="0062162C">
        <w:t xml:space="preserve"> </w:t>
      </w:r>
      <w:r>
        <w:t>prince</w:t>
      </w:r>
      <w:r w:rsidR="0062162C">
        <w:t xml:space="preserve"> </w:t>
      </w:r>
      <w:r>
        <w:t>of</w:t>
      </w:r>
      <w:r w:rsidR="0062162C">
        <w:t xml:space="preserve"> </w:t>
      </w:r>
      <w:r>
        <w:t>this</w:t>
      </w:r>
      <w:r w:rsidR="0062162C">
        <w:t xml:space="preserve"> </w:t>
      </w:r>
      <w:r>
        <w:t>world,</w:t>
      </w:r>
      <w:r w:rsidR="0062162C">
        <w:t xml:space="preserve"> </w:t>
      </w:r>
      <w:r>
        <w:t>who</w:t>
      </w:r>
      <w:r w:rsidR="0062162C">
        <w:t xml:space="preserve"> </w:t>
      </w:r>
      <w:r>
        <w:t>has</w:t>
      </w:r>
      <w:r w:rsidR="0062162C">
        <w:t xml:space="preserve"> </w:t>
      </w:r>
      <w:r>
        <w:t>disabled</w:t>
      </w:r>
      <w:r w:rsidR="0062162C">
        <w:t xml:space="preserve"> </w:t>
      </w:r>
      <w:r>
        <w:t>the</w:t>
      </w:r>
      <w:r w:rsidR="0062162C">
        <w:t xml:space="preserve"> </w:t>
      </w:r>
      <w:r>
        <w:t>children</w:t>
      </w:r>
      <w:r w:rsidR="0062162C">
        <w:t xml:space="preserve"> </w:t>
      </w:r>
      <w:r>
        <w:t>of</w:t>
      </w:r>
      <w:r w:rsidR="0062162C">
        <w:t xml:space="preserve"> </w:t>
      </w:r>
      <w:r>
        <w:t>God</w:t>
      </w:r>
      <w:r w:rsidR="0062162C">
        <w:t xml:space="preserve"> </w:t>
      </w:r>
      <w:r>
        <w:t>by</w:t>
      </w:r>
      <w:r w:rsidR="0062162C">
        <w:t xml:space="preserve"> </w:t>
      </w:r>
      <w:r>
        <w:t>robbing</w:t>
      </w:r>
      <w:r w:rsidR="0062162C">
        <w:t xml:space="preserve"> </w:t>
      </w:r>
      <w:r>
        <w:t>them</w:t>
      </w:r>
      <w:r w:rsidR="0062162C">
        <w:t xml:space="preserve"> </w:t>
      </w:r>
      <w:r>
        <w:t>of</w:t>
      </w:r>
      <w:r w:rsidR="0062162C">
        <w:t xml:space="preserve"> </w:t>
      </w:r>
      <w:r>
        <w:t>the</w:t>
      </w:r>
      <w:r w:rsidR="0062162C">
        <w:t xml:space="preserve"> </w:t>
      </w:r>
      <w:r>
        <w:t>use</w:t>
      </w:r>
      <w:r w:rsidR="0062162C">
        <w:t xml:space="preserve"> </w:t>
      </w:r>
      <w:r>
        <w:t>of</w:t>
      </w:r>
      <w:r w:rsidR="0062162C">
        <w:t xml:space="preserve"> </w:t>
      </w:r>
      <w:r>
        <w:t>their</w:t>
      </w:r>
      <w:r w:rsidR="0062162C">
        <w:t xml:space="preserve"> </w:t>
      </w:r>
      <w:r>
        <w:t>noblest</w:t>
      </w:r>
      <w:r w:rsidR="0062162C">
        <w:t xml:space="preserve"> </w:t>
      </w:r>
      <w:r>
        <w:t>faculties,</w:t>
      </w:r>
      <w:r w:rsidR="0062162C">
        <w:t xml:space="preserve"> </w:t>
      </w:r>
      <w:r>
        <w:t>and</w:t>
      </w:r>
      <w:r w:rsidR="0062162C">
        <w:t xml:space="preserve"> </w:t>
      </w:r>
      <w:r>
        <w:t>thus</w:t>
      </w:r>
      <w:r w:rsidR="0062162C">
        <w:t xml:space="preserve"> </w:t>
      </w:r>
      <w:r>
        <w:t>rendering</w:t>
      </w:r>
      <w:r w:rsidR="0062162C">
        <w:t xml:space="preserve"> </w:t>
      </w:r>
      <w:r>
        <w:t>them</w:t>
      </w:r>
      <w:r w:rsidR="0062162C">
        <w:t xml:space="preserve"> </w:t>
      </w:r>
      <w:r>
        <w:t>powerless</w:t>
      </w:r>
      <w:r w:rsidR="0062162C">
        <w:t xml:space="preserve"> </w:t>
      </w:r>
      <w:r>
        <w:t>to</w:t>
      </w:r>
      <w:r w:rsidR="0062162C">
        <w:t xml:space="preserve"> </w:t>
      </w:r>
      <w:r>
        <w:t>do</w:t>
      </w:r>
      <w:r w:rsidR="0062162C">
        <w:t xml:space="preserve"> </w:t>
      </w:r>
      <w:r>
        <w:t>any</w:t>
      </w:r>
      <w:r w:rsidR="0062162C">
        <w:t xml:space="preserve"> </w:t>
      </w:r>
      <w:r>
        <w:t>good.</w:t>
      </w:r>
      <w:r w:rsidR="0062162C">
        <w:t xml:space="preserve"> </w:t>
      </w:r>
      <w:r w:rsidR="00827751">
        <w:t>R</w:t>
      </w:r>
      <w:r>
        <w:t>educed</w:t>
      </w:r>
      <w:r w:rsidR="0062162C">
        <w:t xml:space="preserve"> </w:t>
      </w:r>
      <w:r>
        <w:t>to</w:t>
      </w:r>
      <w:r w:rsidR="0062162C">
        <w:t xml:space="preserve"> </w:t>
      </w:r>
      <w:r>
        <w:t>so</w:t>
      </w:r>
      <w:r w:rsidR="0062162C">
        <w:t xml:space="preserve"> </w:t>
      </w:r>
      <w:r>
        <w:t>helpless</w:t>
      </w:r>
      <w:r w:rsidR="0062162C">
        <w:t xml:space="preserve"> </w:t>
      </w:r>
      <w:r>
        <w:t>a</w:t>
      </w:r>
      <w:r w:rsidR="0062162C">
        <w:t xml:space="preserve"> </w:t>
      </w:r>
      <w:r>
        <w:t>condition,</w:t>
      </w:r>
      <w:r w:rsidR="0062162C">
        <w:t xml:space="preserve"> </w:t>
      </w:r>
      <w:r>
        <w:t>he</w:t>
      </w:r>
      <w:r w:rsidR="0062162C">
        <w:t xml:space="preserve"> </w:t>
      </w:r>
      <w:r>
        <w:t>throws</w:t>
      </w:r>
      <w:r w:rsidR="0062162C">
        <w:t xml:space="preserve"> </w:t>
      </w:r>
      <w:r>
        <w:t>to</w:t>
      </w:r>
      <w:r w:rsidR="0062162C">
        <w:t xml:space="preserve"> </w:t>
      </w:r>
      <w:r>
        <w:t>them</w:t>
      </w:r>
      <w:r w:rsidR="0062162C">
        <w:t xml:space="preserve"> </w:t>
      </w:r>
      <w:r>
        <w:t>from</w:t>
      </w:r>
      <w:r w:rsidR="0062162C">
        <w:t xml:space="preserve"> </w:t>
      </w:r>
      <w:r>
        <w:t>the</w:t>
      </w:r>
      <w:r w:rsidR="0062162C">
        <w:t xml:space="preserve"> </w:t>
      </w:r>
      <w:r>
        <w:t>store</w:t>
      </w:r>
      <w:r w:rsidR="0062162C">
        <w:t xml:space="preserve"> </w:t>
      </w:r>
      <w:r>
        <w:t>of</w:t>
      </w:r>
      <w:r w:rsidR="0062162C">
        <w:t xml:space="preserve"> </w:t>
      </w:r>
      <w:r>
        <w:t>his</w:t>
      </w:r>
      <w:r w:rsidR="0062162C">
        <w:t xml:space="preserve"> </w:t>
      </w:r>
      <w:r>
        <w:t>vile</w:t>
      </w:r>
      <w:r w:rsidR="0062162C">
        <w:t xml:space="preserve"> </w:t>
      </w:r>
      <w:r>
        <w:t>pleasures</w:t>
      </w:r>
      <w:r w:rsidR="0062162C">
        <w:t xml:space="preserve"> </w:t>
      </w:r>
      <w:r>
        <w:t>what</w:t>
      </w:r>
      <w:r w:rsidR="0062162C">
        <w:t xml:space="preserve"> </w:t>
      </w:r>
      <w:r>
        <w:t>are</w:t>
      </w:r>
      <w:r w:rsidR="0062162C">
        <w:t xml:space="preserve"> </w:t>
      </w:r>
      <w:r>
        <w:t>fitly</w:t>
      </w:r>
      <w:r w:rsidR="0062162C">
        <w:t xml:space="preserve"> </w:t>
      </w:r>
      <w:r>
        <w:t>called</w:t>
      </w:r>
      <w:r w:rsidR="0062162C">
        <w:t xml:space="preserve"> </w:t>
      </w:r>
      <w:r>
        <w:t>crumbs,</w:t>
      </w:r>
      <w:r w:rsidR="0062162C">
        <w:t xml:space="preserve"> </w:t>
      </w:r>
      <w:r>
        <w:t>for</w:t>
      </w:r>
      <w:r w:rsidR="0062162C">
        <w:t xml:space="preserve"> </w:t>
      </w:r>
      <w:r>
        <w:t>the</w:t>
      </w:r>
      <w:r w:rsidR="0062162C">
        <w:t xml:space="preserve"> </w:t>
      </w:r>
      <w:r>
        <w:t>gratifications</w:t>
      </w:r>
      <w:r w:rsidR="0062162C">
        <w:t xml:space="preserve"> </w:t>
      </w:r>
      <w:r>
        <w:t>which</w:t>
      </w:r>
      <w:r w:rsidR="0062162C">
        <w:t xml:space="preserve"> </w:t>
      </w:r>
      <w:r>
        <w:t>sin</w:t>
      </w:r>
      <w:r w:rsidR="0062162C">
        <w:t xml:space="preserve"> </w:t>
      </w:r>
      <w:r>
        <w:t>brings</w:t>
      </w:r>
      <w:r w:rsidR="0062162C">
        <w:t xml:space="preserve"> </w:t>
      </w:r>
      <w:r>
        <w:t>are</w:t>
      </w:r>
      <w:r w:rsidR="0062162C">
        <w:t xml:space="preserve"> </w:t>
      </w:r>
      <w:r>
        <w:t>never</w:t>
      </w:r>
      <w:r w:rsidR="0062162C">
        <w:t xml:space="preserve"> </w:t>
      </w:r>
      <w:r>
        <w:t>able</w:t>
      </w:r>
      <w:r w:rsidR="0062162C">
        <w:t xml:space="preserve"> </w:t>
      </w:r>
      <w:r>
        <w:t>to</w:t>
      </w:r>
      <w:r w:rsidR="0062162C">
        <w:t xml:space="preserve"> </w:t>
      </w:r>
      <w:r>
        <w:t>satisfy</w:t>
      </w:r>
      <w:r w:rsidR="0062162C">
        <w:t xml:space="preserve"> </w:t>
      </w:r>
      <w:r>
        <w:t>the</w:t>
      </w:r>
      <w:r w:rsidR="0062162C">
        <w:t xml:space="preserve"> </w:t>
      </w:r>
      <w:r>
        <w:t>appetites</w:t>
      </w:r>
      <w:r w:rsidR="0062162C">
        <w:t xml:space="preserve"> </w:t>
      </w:r>
      <w:r>
        <w:t>of</w:t>
      </w:r>
      <w:r w:rsidR="0062162C">
        <w:t xml:space="preserve"> </w:t>
      </w:r>
      <w:r>
        <w:t>the</w:t>
      </w:r>
      <w:r w:rsidR="0062162C">
        <w:t xml:space="preserve"> </w:t>
      </w:r>
      <w:r>
        <w:t>wicked.</w:t>
      </w:r>
      <w:r w:rsidR="0062162C">
        <w:t xml:space="preserve"> </w:t>
      </w:r>
      <w:r>
        <w:t>See,</w:t>
      </w:r>
      <w:r w:rsidR="0062162C">
        <w:t xml:space="preserve"> </w:t>
      </w:r>
      <w:r>
        <w:t>then,</w:t>
      </w:r>
      <w:r w:rsidR="0062162C">
        <w:t xml:space="preserve"> </w:t>
      </w:r>
      <w:r>
        <w:t>that</w:t>
      </w:r>
      <w:r w:rsidR="0062162C">
        <w:t xml:space="preserve"> </w:t>
      </w:r>
      <w:r>
        <w:t>even</w:t>
      </w:r>
      <w:r w:rsidR="0062162C">
        <w:t xml:space="preserve"> </w:t>
      </w:r>
      <w:r>
        <w:t>of</w:t>
      </w:r>
      <w:r w:rsidR="0062162C">
        <w:t xml:space="preserve"> </w:t>
      </w:r>
      <w:r>
        <w:t>the</w:t>
      </w:r>
      <w:r w:rsidR="0062162C">
        <w:t xml:space="preserve"> </w:t>
      </w:r>
      <w:r>
        <w:t>brutal</w:t>
      </w:r>
      <w:r w:rsidR="0062162C">
        <w:t xml:space="preserve"> </w:t>
      </w:r>
      <w:r>
        <w:t>pleasures</w:t>
      </w:r>
      <w:r w:rsidR="0062162C">
        <w:t xml:space="preserve"> </w:t>
      </w:r>
      <w:r>
        <w:t>for</w:t>
      </w:r>
      <w:r w:rsidR="0062162C">
        <w:t xml:space="preserve"> </w:t>
      </w:r>
      <w:r>
        <w:t>which</w:t>
      </w:r>
      <w:r w:rsidR="0062162C">
        <w:t xml:space="preserve"> </w:t>
      </w:r>
      <w:r>
        <w:t>they</w:t>
      </w:r>
      <w:r w:rsidR="0062162C">
        <w:t xml:space="preserve"> </w:t>
      </w:r>
      <w:r>
        <w:t>bargained</w:t>
      </w:r>
      <w:r w:rsidR="0062162C">
        <w:t xml:space="preserve"> </w:t>
      </w:r>
      <w:r>
        <w:t>with</w:t>
      </w:r>
      <w:r w:rsidR="0062162C">
        <w:t xml:space="preserve"> </w:t>
      </w:r>
      <w:r>
        <w:t>Satan</w:t>
      </w:r>
      <w:r w:rsidR="0062162C">
        <w:t xml:space="preserve"> </w:t>
      </w:r>
      <w:r>
        <w:t>their</w:t>
      </w:r>
      <w:r w:rsidR="0062162C">
        <w:t xml:space="preserve"> </w:t>
      </w:r>
      <w:r>
        <w:t>cruel</w:t>
      </w:r>
      <w:r w:rsidR="0062162C">
        <w:t xml:space="preserve"> </w:t>
      </w:r>
      <w:r>
        <w:t>master</w:t>
      </w:r>
      <w:r w:rsidR="0062162C">
        <w:t xml:space="preserve"> </w:t>
      </w:r>
      <w:r>
        <w:t>will</w:t>
      </w:r>
      <w:r w:rsidR="0062162C">
        <w:t xml:space="preserve"> </w:t>
      </w:r>
      <w:r>
        <w:t>not</w:t>
      </w:r>
      <w:r w:rsidR="0062162C">
        <w:t xml:space="preserve"> </w:t>
      </w:r>
      <w:r>
        <w:t>give</w:t>
      </w:r>
      <w:r w:rsidR="0062162C">
        <w:t xml:space="preserve"> </w:t>
      </w:r>
      <w:r>
        <w:t>them</w:t>
      </w:r>
      <w:r w:rsidR="0062162C">
        <w:t xml:space="preserve"> </w:t>
      </w:r>
      <w:r>
        <w:t>sufficient.</w:t>
      </w:r>
      <w:r w:rsidR="0062162C">
        <w:t xml:space="preserve"> </w:t>
      </w:r>
      <w:r>
        <w:t>Christ</w:t>
      </w:r>
      <w:r w:rsidR="0062162C">
        <w:t xml:space="preserve"> </w:t>
      </w:r>
      <w:r>
        <w:t>came</w:t>
      </w:r>
      <w:r w:rsidR="0062162C">
        <w:t xml:space="preserve"> </w:t>
      </w:r>
      <w:r>
        <w:t>and</w:t>
      </w:r>
      <w:r w:rsidR="0062162C">
        <w:t xml:space="preserve"> </w:t>
      </w:r>
      <w:r>
        <w:t>by</w:t>
      </w:r>
      <w:r w:rsidR="0062162C">
        <w:t xml:space="preserve"> </w:t>
      </w:r>
      <w:r>
        <w:t>His</w:t>
      </w:r>
      <w:r w:rsidR="0062162C">
        <w:t xml:space="preserve"> </w:t>
      </w:r>
      <w:r>
        <w:t>Passion</w:t>
      </w:r>
      <w:r w:rsidR="0062162C">
        <w:t xml:space="preserve"> </w:t>
      </w:r>
      <w:r>
        <w:t>overcame</w:t>
      </w:r>
      <w:r w:rsidR="0062162C">
        <w:t xml:space="preserve"> </w:t>
      </w:r>
      <w:r>
        <w:t>this</w:t>
      </w:r>
      <w:r w:rsidR="0062162C">
        <w:t xml:space="preserve"> </w:t>
      </w:r>
      <w:r>
        <w:t>enemy</w:t>
      </w:r>
      <w:r w:rsidR="0062162C">
        <w:t xml:space="preserve"> </w:t>
      </w:r>
      <w:r>
        <w:t>and</w:t>
      </w:r>
      <w:r w:rsidR="0062162C">
        <w:t xml:space="preserve"> </w:t>
      </w:r>
      <w:r>
        <w:t>compelled</w:t>
      </w:r>
      <w:r w:rsidR="0062162C">
        <w:t xml:space="preserve"> </w:t>
      </w:r>
      <w:r>
        <w:t>him</w:t>
      </w:r>
      <w:r w:rsidR="0062162C">
        <w:t xml:space="preserve"> </w:t>
      </w:r>
      <w:r>
        <w:t>to</w:t>
      </w:r>
      <w:r w:rsidR="0062162C">
        <w:t xml:space="preserve"> </w:t>
      </w:r>
      <w:r>
        <w:t>endure</w:t>
      </w:r>
      <w:r w:rsidR="0062162C">
        <w:t xml:space="preserve"> </w:t>
      </w:r>
      <w:r>
        <w:t>the</w:t>
      </w:r>
      <w:r w:rsidR="0062162C">
        <w:t xml:space="preserve"> </w:t>
      </w:r>
      <w:r>
        <w:t>same</w:t>
      </w:r>
      <w:r w:rsidR="0062162C">
        <w:t xml:space="preserve"> </w:t>
      </w:r>
      <w:r>
        <w:t>sufferings</w:t>
      </w:r>
      <w:r w:rsidR="0062162C">
        <w:t xml:space="preserve"> </w:t>
      </w:r>
      <w:r>
        <w:t>which</w:t>
      </w:r>
      <w:r w:rsidR="0062162C">
        <w:t xml:space="preserve"> </w:t>
      </w:r>
      <w:r>
        <w:t>he</w:t>
      </w:r>
      <w:r w:rsidR="0062162C">
        <w:t xml:space="preserve"> </w:t>
      </w:r>
      <w:r>
        <w:t>had</w:t>
      </w:r>
      <w:r w:rsidR="0062162C">
        <w:t xml:space="preserve"> </w:t>
      </w:r>
      <w:r>
        <w:t>inflicted</w:t>
      </w:r>
      <w:r w:rsidR="0062162C">
        <w:t xml:space="preserve"> </w:t>
      </w:r>
      <w:r>
        <w:t>on</w:t>
      </w:r>
      <w:r w:rsidR="0062162C">
        <w:t xml:space="preserve"> </w:t>
      </w:r>
      <w:r>
        <w:t>others.</w:t>
      </w:r>
      <w:r w:rsidR="0062162C">
        <w:t xml:space="preserve"> </w:t>
      </w:r>
      <w:r>
        <w:t>He</w:t>
      </w:r>
      <w:r w:rsidR="0062162C">
        <w:t xml:space="preserve"> </w:t>
      </w:r>
      <w:r>
        <w:t>cut</w:t>
      </w:r>
      <w:r w:rsidR="0062162C">
        <w:t xml:space="preserve"> </w:t>
      </w:r>
      <w:r>
        <w:t>off</w:t>
      </w:r>
      <w:r w:rsidR="0062162C">
        <w:t xml:space="preserve"> </w:t>
      </w:r>
      <w:r>
        <w:t>his</w:t>
      </w:r>
      <w:r w:rsidR="0062162C">
        <w:t xml:space="preserve"> </w:t>
      </w:r>
      <w:r>
        <w:t>members</w:t>
      </w:r>
      <w:r w:rsidR="00827751">
        <w:t>-</w:t>
      </w:r>
      <w:r>
        <w:t>that</w:t>
      </w:r>
      <w:r w:rsidR="0062162C">
        <w:t xml:space="preserve"> </w:t>
      </w:r>
      <w:r>
        <w:t>is,</w:t>
      </w:r>
      <w:r w:rsidR="0062162C">
        <w:t xml:space="preserve"> </w:t>
      </w:r>
      <w:r>
        <w:t>He</w:t>
      </w:r>
      <w:r w:rsidR="0062162C">
        <w:t xml:space="preserve"> </w:t>
      </w:r>
      <w:r>
        <w:t>deprived</w:t>
      </w:r>
      <w:r w:rsidR="0062162C">
        <w:t xml:space="preserve"> </w:t>
      </w:r>
      <w:r>
        <w:t>him</w:t>
      </w:r>
      <w:r w:rsidR="0062162C">
        <w:t xml:space="preserve"> </w:t>
      </w:r>
      <w:r>
        <w:t>of</w:t>
      </w:r>
      <w:r w:rsidR="0062162C">
        <w:t xml:space="preserve"> </w:t>
      </w:r>
      <w:r>
        <w:t>his</w:t>
      </w:r>
      <w:r w:rsidR="0062162C">
        <w:t xml:space="preserve"> </w:t>
      </w:r>
      <w:r>
        <w:t>power</w:t>
      </w:r>
      <w:r w:rsidR="0062162C">
        <w:t xml:space="preserve"> </w:t>
      </w:r>
      <w:r>
        <w:t>and</w:t>
      </w:r>
      <w:r w:rsidR="0062162C">
        <w:t xml:space="preserve"> </w:t>
      </w:r>
      <w:r>
        <w:t>bound</w:t>
      </w:r>
      <w:r w:rsidR="0062162C">
        <w:t xml:space="preserve"> </w:t>
      </w:r>
      <w:r>
        <w:t>him</w:t>
      </w:r>
      <w:r w:rsidR="0062162C">
        <w:t xml:space="preserve"> </w:t>
      </w:r>
      <w:r>
        <w:t>hand</w:t>
      </w:r>
      <w:r w:rsidR="0062162C">
        <w:t xml:space="preserve"> </w:t>
      </w:r>
      <w:r>
        <w:t>and</w:t>
      </w:r>
      <w:r w:rsidR="0062162C">
        <w:t xml:space="preserve"> </w:t>
      </w:r>
      <w:r>
        <w:t>foot.</w:t>
      </w:r>
      <w:r w:rsidR="0062162C">
        <w:t xml:space="preserve"> </w:t>
      </w:r>
      <w:r>
        <w:t>Adonibezec,</w:t>
      </w:r>
      <w:r w:rsidR="0062162C">
        <w:t xml:space="preserve"> </w:t>
      </w:r>
      <w:r>
        <w:t>the</w:t>
      </w:r>
      <w:r w:rsidR="0062162C">
        <w:t xml:space="preserve"> </w:t>
      </w:r>
      <w:r>
        <w:t>Holy</w:t>
      </w:r>
      <w:r w:rsidR="0062162C">
        <w:t xml:space="preserve"> </w:t>
      </w:r>
      <w:r>
        <w:t>Scriptures</w:t>
      </w:r>
      <w:r w:rsidR="0062162C">
        <w:t xml:space="preserve"> </w:t>
      </w:r>
      <w:r>
        <w:t>tell</w:t>
      </w:r>
      <w:r w:rsidR="0062162C">
        <w:t xml:space="preserve"> </w:t>
      </w:r>
      <w:r>
        <w:t>us</w:t>
      </w:r>
      <w:r w:rsidR="00827751">
        <w:t>,</w:t>
      </w:r>
      <w:r w:rsidR="0062162C">
        <w:t xml:space="preserve"> </w:t>
      </w:r>
      <w:r>
        <w:t>suffered</w:t>
      </w:r>
      <w:r w:rsidR="0062162C">
        <w:t xml:space="preserve"> </w:t>
      </w:r>
      <w:r>
        <w:t>death</w:t>
      </w:r>
      <w:r w:rsidR="0062162C">
        <w:t xml:space="preserve"> </w:t>
      </w:r>
      <w:r>
        <w:t>in</w:t>
      </w:r>
      <w:r w:rsidR="0062162C">
        <w:t xml:space="preserve"> </w:t>
      </w:r>
      <w:r>
        <w:t>Jerusalem.</w:t>
      </w:r>
      <w:r w:rsidR="0062162C">
        <w:t xml:space="preserve"> </w:t>
      </w:r>
      <w:r>
        <w:t>In</w:t>
      </w:r>
      <w:r w:rsidR="0062162C">
        <w:t xml:space="preserve"> </w:t>
      </w:r>
      <w:r>
        <w:t>the</w:t>
      </w:r>
      <w:r w:rsidR="0062162C">
        <w:t xml:space="preserve"> </w:t>
      </w:r>
      <w:r>
        <w:t>same</w:t>
      </w:r>
      <w:r w:rsidR="0062162C">
        <w:t xml:space="preserve"> </w:t>
      </w:r>
      <w:r>
        <w:t>city</w:t>
      </w:r>
      <w:r w:rsidR="0062162C">
        <w:t xml:space="preserve"> </w:t>
      </w:r>
      <w:r>
        <w:t>our</w:t>
      </w:r>
      <w:r w:rsidR="0062162C">
        <w:t xml:space="preserve"> </w:t>
      </w:r>
      <w:r w:rsidR="00827751">
        <w:t>Savior</w:t>
      </w:r>
      <w:r w:rsidR="0062162C">
        <w:t xml:space="preserve"> </w:t>
      </w:r>
      <w:r>
        <w:t>died</w:t>
      </w:r>
      <w:r w:rsidR="0062162C">
        <w:t xml:space="preserve"> </w:t>
      </w:r>
      <w:r>
        <w:t>to</w:t>
      </w:r>
      <w:r w:rsidR="0062162C">
        <w:t xml:space="preserve"> </w:t>
      </w:r>
      <w:r>
        <w:t>destroy</w:t>
      </w:r>
      <w:r w:rsidR="0062162C">
        <w:t xml:space="preserve"> </w:t>
      </w:r>
      <w:r>
        <w:t>the</w:t>
      </w:r>
      <w:r w:rsidR="0062162C">
        <w:t xml:space="preserve"> </w:t>
      </w:r>
      <w:r>
        <w:t>tyrant</w:t>
      </w:r>
      <w:r w:rsidR="0062162C">
        <w:t xml:space="preserve"> </w:t>
      </w:r>
      <w:r>
        <w:t>sin.</w:t>
      </w:r>
      <w:r w:rsidR="0062162C">
        <w:t xml:space="preserve"> </w:t>
      </w:r>
      <w:r>
        <w:t>It</w:t>
      </w:r>
      <w:r w:rsidR="0062162C">
        <w:t xml:space="preserve"> </w:t>
      </w:r>
      <w:r>
        <w:t>was</w:t>
      </w:r>
      <w:r w:rsidR="0062162C">
        <w:t xml:space="preserve"> </w:t>
      </w:r>
      <w:r>
        <w:t>after</w:t>
      </w:r>
      <w:r w:rsidR="0062162C">
        <w:t xml:space="preserve"> </w:t>
      </w:r>
      <w:r>
        <w:t>this</w:t>
      </w:r>
      <w:r w:rsidR="0062162C">
        <w:t xml:space="preserve"> </w:t>
      </w:r>
      <w:r>
        <w:t>great</w:t>
      </w:r>
      <w:r w:rsidR="0062162C">
        <w:t xml:space="preserve"> </w:t>
      </w:r>
      <w:r>
        <w:t>Sacrifice</w:t>
      </w:r>
      <w:r w:rsidR="0062162C">
        <w:t xml:space="preserve"> </w:t>
      </w:r>
      <w:r>
        <w:t>that</w:t>
      </w:r>
      <w:r w:rsidR="0062162C">
        <w:t xml:space="preserve"> </w:t>
      </w:r>
      <w:r>
        <w:t>men</w:t>
      </w:r>
      <w:r w:rsidR="0062162C">
        <w:t xml:space="preserve"> </w:t>
      </w:r>
      <w:r>
        <w:t>learned</w:t>
      </w:r>
      <w:r w:rsidR="0062162C">
        <w:t xml:space="preserve"> </w:t>
      </w:r>
      <w:r>
        <w:t>to</w:t>
      </w:r>
      <w:r w:rsidR="0062162C">
        <w:t xml:space="preserve"> </w:t>
      </w:r>
      <w:r>
        <w:t>conquer</w:t>
      </w:r>
      <w:r w:rsidR="0062162C">
        <w:t xml:space="preserve"> </w:t>
      </w:r>
      <w:r>
        <w:t>the</w:t>
      </w:r>
      <w:r w:rsidR="0062162C">
        <w:t xml:space="preserve"> </w:t>
      </w:r>
      <w:r>
        <w:t>world,</w:t>
      </w:r>
      <w:r w:rsidR="0062162C">
        <w:t xml:space="preserve"> </w:t>
      </w:r>
      <w:r>
        <w:t>the</w:t>
      </w:r>
      <w:r w:rsidR="0062162C">
        <w:t xml:space="preserve"> </w:t>
      </w:r>
      <w:r>
        <w:t>flesh,</w:t>
      </w:r>
      <w:r w:rsidR="0062162C">
        <w:t xml:space="preserve"> </w:t>
      </w:r>
      <w:r>
        <w:t>and</w:t>
      </w:r>
      <w:r w:rsidR="0062162C">
        <w:t xml:space="preserve"> </w:t>
      </w:r>
      <w:r>
        <w:t>the</w:t>
      </w:r>
      <w:r w:rsidR="0062162C">
        <w:t xml:space="preserve"> </w:t>
      </w:r>
      <w:r>
        <w:t>devil.</w:t>
      </w:r>
      <w:r w:rsidR="0062162C">
        <w:t xml:space="preserve"> </w:t>
      </w:r>
    </w:p>
    <w:p w14:paraId="74F15AB5" w14:textId="77777777" w:rsidR="00827751" w:rsidRDefault="00055323" w:rsidP="00B01E47">
      <w:pPr>
        <w:jc w:val="both"/>
      </w:pPr>
      <w:r>
        <w:t>Strengthened</w:t>
      </w:r>
      <w:r w:rsidR="0062162C">
        <w:t xml:space="preserve"> </w:t>
      </w:r>
      <w:r>
        <w:t>by</w:t>
      </w:r>
      <w:r w:rsidR="0062162C">
        <w:t xml:space="preserve"> </w:t>
      </w:r>
      <w:r>
        <w:t>the</w:t>
      </w:r>
      <w:r w:rsidR="0062162C">
        <w:t xml:space="preserve"> </w:t>
      </w:r>
      <w:r>
        <w:t>grace</w:t>
      </w:r>
      <w:r w:rsidR="0062162C">
        <w:t xml:space="preserve"> </w:t>
      </w:r>
      <w:r>
        <w:t>which</w:t>
      </w:r>
      <w:r w:rsidR="0062162C">
        <w:t xml:space="preserve"> </w:t>
      </w:r>
      <w:r>
        <w:t>Christ</w:t>
      </w:r>
      <w:r w:rsidR="0062162C">
        <w:t xml:space="preserve"> </w:t>
      </w:r>
      <w:r>
        <w:t>has</w:t>
      </w:r>
      <w:r w:rsidR="0062162C">
        <w:t xml:space="preserve"> </w:t>
      </w:r>
      <w:r>
        <w:t>purchased</w:t>
      </w:r>
      <w:r w:rsidR="0062162C">
        <w:t xml:space="preserve"> </w:t>
      </w:r>
      <w:r>
        <w:t>for</w:t>
      </w:r>
      <w:r w:rsidR="0062162C">
        <w:t xml:space="preserve"> </w:t>
      </w:r>
      <w:r>
        <w:t>us,</w:t>
      </w:r>
      <w:r w:rsidR="0062162C">
        <w:t xml:space="preserve"> </w:t>
      </w:r>
      <w:r>
        <w:t>neither</w:t>
      </w:r>
      <w:r w:rsidR="0062162C">
        <w:t xml:space="preserve"> </w:t>
      </w:r>
      <w:r>
        <w:t>the</w:t>
      </w:r>
      <w:r w:rsidR="0062162C">
        <w:t xml:space="preserve"> </w:t>
      </w:r>
      <w:r>
        <w:t>pleasures</w:t>
      </w:r>
      <w:r w:rsidR="0062162C">
        <w:t xml:space="preserve"> </w:t>
      </w:r>
      <w:r>
        <w:t>of</w:t>
      </w:r>
      <w:r w:rsidR="0062162C">
        <w:t xml:space="preserve"> </w:t>
      </w:r>
      <w:r>
        <w:t>the</w:t>
      </w:r>
      <w:r w:rsidR="0062162C">
        <w:t xml:space="preserve"> </w:t>
      </w:r>
      <w:r>
        <w:t>world</w:t>
      </w:r>
      <w:r w:rsidR="0062162C">
        <w:t xml:space="preserve"> </w:t>
      </w:r>
      <w:r>
        <w:t>nor</w:t>
      </w:r>
      <w:r w:rsidR="0062162C">
        <w:t xml:space="preserve"> </w:t>
      </w:r>
      <w:r>
        <w:t>the</w:t>
      </w:r>
      <w:r w:rsidR="0062162C">
        <w:t xml:space="preserve"> </w:t>
      </w:r>
      <w:r>
        <w:t>power</w:t>
      </w:r>
      <w:r w:rsidR="0062162C">
        <w:t xml:space="preserve"> </w:t>
      </w:r>
      <w:r>
        <w:t>of</w:t>
      </w:r>
      <w:r w:rsidR="0062162C">
        <w:t xml:space="preserve"> </w:t>
      </w:r>
      <w:r>
        <w:t>Satan</w:t>
      </w:r>
      <w:r w:rsidR="0062162C">
        <w:t xml:space="preserve"> </w:t>
      </w:r>
      <w:r>
        <w:t>can</w:t>
      </w:r>
      <w:r w:rsidR="0062162C">
        <w:t xml:space="preserve"> </w:t>
      </w:r>
      <w:r>
        <w:t>force</w:t>
      </w:r>
      <w:r w:rsidR="0062162C">
        <w:t xml:space="preserve"> </w:t>
      </w:r>
      <w:r>
        <w:t>them</w:t>
      </w:r>
      <w:r w:rsidR="0062162C">
        <w:t xml:space="preserve"> </w:t>
      </w:r>
      <w:r>
        <w:t>to</w:t>
      </w:r>
      <w:r w:rsidR="0062162C">
        <w:t xml:space="preserve"> </w:t>
      </w:r>
      <w:r>
        <w:t>commit</w:t>
      </w:r>
      <w:r w:rsidR="0062162C">
        <w:t xml:space="preserve"> </w:t>
      </w:r>
      <w:r>
        <w:t>a</w:t>
      </w:r>
      <w:r w:rsidR="0062162C">
        <w:t xml:space="preserve"> </w:t>
      </w:r>
      <w:r>
        <w:t>mortal</w:t>
      </w:r>
      <w:r w:rsidR="0062162C">
        <w:t xml:space="preserve"> </w:t>
      </w:r>
      <w:r>
        <w:t>sin.</w:t>
      </w:r>
      <w:r w:rsidR="0062162C">
        <w:t xml:space="preserve"> </w:t>
      </w:r>
      <w:r>
        <w:t>You</w:t>
      </w:r>
      <w:r w:rsidR="0062162C">
        <w:t xml:space="preserve"> </w:t>
      </w:r>
      <w:r>
        <w:t>will</w:t>
      </w:r>
      <w:r w:rsidR="0062162C">
        <w:t xml:space="preserve"> </w:t>
      </w:r>
      <w:r>
        <w:t>ask,</w:t>
      </w:r>
      <w:r w:rsidR="0062162C">
        <w:t xml:space="preserve"> </w:t>
      </w:r>
      <w:r>
        <w:t>perhaps,</w:t>
      </w:r>
      <w:r w:rsidR="0062162C">
        <w:t xml:space="preserve"> </w:t>
      </w:r>
      <w:r>
        <w:t>what</w:t>
      </w:r>
      <w:r w:rsidR="0062162C">
        <w:t xml:space="preserve"> </w:t>
      </w:r>
      <w:r>
        <w:t>is</w:t>
      </w:r>
      <w:r w:rsidR="0062162C">
        <w:t xml:space="preserve"> </w:t>
      </w:r>
      <w:r>
        <w:t>the</w:t>
      </w:r>
      <w:r w:rsidR="0062162C">
        <w:t xml:space="preserve"> </w:t>
      </w:r>
      <w:r>
        <w:t>source</w:t>
      </w:r>
      <w:r w:rsidR="0062162C">
        <w:t xml:space="preserve"> </w:t>
      </w:r>
      <w:r>
        <w:t>of</w:t>
      </w:r>
      <w:r w:rsidR="0062162C">
        <w:t xml:space="preserve"> </w:t>
      </w:r>
      <w:r>
        <w:t>this</w:t>
      </w:r>
      <w:r w:rsidR="0062162C">
        <w:t xml:space="preserve"> </w:t>
      </w:r>
      <w:r>
        <w:t>liberty</w:t>
      </w:r>
      <w:r w:rsidR="0062162C">
        <w:t xml:space="preserve"> </w:t>
      </w:r>
      <w:r>
        <w:t>and</w:t>
      </w:r>
      <w:r w:rsidR="0062162C">
        <w:t xml:space="preserve"> </w:t>
      </w:r>
      <w:r>
        <w:t>the</w:t>
      </w:r>
      <w:r w:rsidR="0062162C">
        <w:t xml:space="preserve"> </w:t>
      </w:r>
      <w:r>
        <w:t>glorious</w:t>
      </w:r>
      <w:r w:rsidR="0062162C">
        <w:t xml:space="preserve"> </w:t>
      </w:r>
      <w:r>
        <w:t>victory</w:t>
      </w:r>
      <w:r w:rsidR="0062162C">
        <w:t xml:space="preserve"> </w:t>
      </w:r>
      <w:r>
        <w:t>which</w:t>
      </w:r>
      <w:r w:rsidR="0062162C">
        <w:t xml:space="preserve"> </w:t>
      </w:r>
      <w:r>
        <w:t>it</w:t>
      </w:r>
      <w:r w:rsidR="0062162C">
        <w:t xml:space="preserve"> </w:t>
      </w:r>
      <w:r>
        <w:t>enables</w:t>
      </w:r>
      <w:r w:rsidR="0062162C">
        <w:t xml:space="preserve"> </w:t>
      </w:r>
      <w:r>
        <w:t>us</w:t>
      </w:r>
      <w:r w:rsidR="0062162C">
        <w:t xml:space="preserve"> </w:t>
      </w:r>
      <w:r>
        <w:t>to</w:t>
      </w:r>
      <w:r w:rsidR="0062162C">
        <w:t xml:space="preserve"> </w:t>
      </w:r>
      <w:r>
        <w:t>gain.</w:t>
      </w:r>
      <w:r w:rsidR="0062162C">
        <w:t xml:space="preserve"> </w:t>
      </w:r>
      <w:r>
        <w:t>After</w:t>
      </w:r>
      <w:r w:rsidR="0062162C">
        <w:t xml:space="preserve"> </w:t>
      </w:r>
      <w:r>
        <w:t>God</w:t>
      </w:r>
      <w:r w:rsidR="0062162C">
        <w:t xml:space="preserve"> </w:t>
      </w:r>
      <w:r>
        <w:t>its</w:t>
      </w:r>
      <w:r w:rsidR="0062162C">
        <w:t xml:space="preserve"> </w:t>
      </w:r>
      <w:r>
        <w:t>source</w:t>
      </w:r>
      <w:r w:rsidR="0062162C">
        <w:t xml:space="preserve"> </w:t>
      </w:r>
      <w:r>
        <w:t>is</w:t>
      </w:r>
      <w:r w:rsidR="0062162C">
        <w:t xml:space="preserve"> </w:t>
      </w:r>
      <w:r>
        <w:t>grace,</w:t>
      </w:r>
      <w:r w:rsidR="0062162C">
        <w:t xml:space="preserve"> </w:t>
      </w:r>
      <w:r>
        <w:t>which,</w:t>
      </w:r>
      <w:r w:rsidR="0062162C">
        <w:t xml:space="preserve"> </w:t>
      </w:r>
      <w:r>
        <w:t>by</w:t>
      </w:r>
      <w:r w:rsidR="0062162C">
        <w:t xml:space="preserve"> </w:t>
      </w:r>
      <w:r>
        <w:t>means</w:t>
      </w:r>
      <w:r w:rsidR="0062162C">
        <w:t xml:space="preserve"> </w:t>
      </w:r>
      <w:r>
        <w:t>of</w:t>
      </w:r>
      <w:r w:rsidR="0062162C">
        <w:t xml:space="preserve"> </w:t>
      </w:r>
      <w:r>
        <w:t>the</w:t>
      </w:r>
      <w:r w:rsidR="0062162C">
        <w:t xml:space="preserve"> </w:t>
      </w:r>
      <w:r>
        <w:t>virtues</w:t>
      </w:r>
      <w:r w:rsidR="0062162C">
        <w:t xml:space="preserve"> </w:t>
      </w:r>
      <w:r>
        <w:t>it</w:t>
      </w:r>
      <w:r w:rsidR="0062162C">
        <w:t xml:space="preserve"> </w:t>
      </w:r>
      <w:r>
        <w:t>nourishes</w:t>
      </w:r>
      <w:r w:rsidR="0062162C">
        <w:t xml:space="preserve"> </w:t>
      </w:r>
      <w:r>
        <w:t>in</w:t>
      </w:r>
      <w:r w:rsidR="0062162C">
        <w:t xml:space="preserve"> </w:t>
      </w:r>
      <w:r>
        <w:t>us,</w:t>
      </w:r>
      <w:r w:rsidR="0062162C">
        <w:t xml:space="preserve"> </w:t>
      </w:r>
      <w:r>
        <w:t>subdues</w:t>
      </w:r>
      <w:r w:rsidR="0062162C">
        <w:t xml:space="preserve"> </w:t>
      </w:r>
      <w:r>
        <w:t>our</w:t>
      </w:r>
      <w:r w:rsidR="0062162C">
        <w:t xml:space="preserve"> </w:t>
      </w:r>
      <w:r>
        <w:t>passions</w:t>
      </w:r>
      <w:r w:rsidR="0062162C">
        <w:t xml:space="preserve"> </w:t>
      </w:r>
      <w:r>
        <w:t>and</w:t>
      </w:r>
      <w:r w:rsidR="0062162C">
        <w:t xml:space="preserve"> </w:t>
      </w:r>
      <w:r>
        <w:t>compels</w:t>
      </w:r>
      <w:r w:rsidR="0062162C">
        <w:t xml:space="preserve"> </w:t>
      </w:r>
      <w:r>
        <w:t>them</w:t>
      </w:r>
      <w:r w:rsidR="0062162C">
        <w:t xml:space="preserve"> </w:t>
      </w:r>
      <w:r>
        <w:t>to</w:t>
      </w:r>
      <w:r w:rsidR="0062162C">
        <w:t xml:space="preserve"> </w:t>
      </w:r>
      <w:r>
        <w:t>submit</w:t>
      </w:r>
      <w:r w:rsidR="0062162C">
        <w:t xml:space="preserve"> </w:t>
      </w:r>
      <w:r>
        <w:t>to</w:t>
      </w:r>
      <w:r w:rsidR="0062162C">
        <w:t xml:space="preserve"> </w:t>
      </w:r>
      <w:r>
        <w:t>the</w:t>
      </w:r>
      <w:r w:rsidR="0062162C">
        <w:t xml:space="preserve"> </w:t>
      </w:r>
      <w:r>
        <w:t>empire</w:t>
      </w:r>
      <w:r w:rsidR="0062162C">
        <w:t xml:space="preserve"> </w:t>
      </w:r>
      <w:r>
        <w:t>of</w:t>
      </w:r>
      <w:r w:rsidR="0062162C">
        <w:t xml:space="preserve"> </w:t>
      </w:r>
      <w:r>
        <w:t>reason.</w:t>
      </w:r>
      <w:r w:rsidR="0062162C">
        <w:t xml:space="preserve"> </w:t>
      </w:r>
      <w:r>
        <w:t>Certain</w:t>
      </w:r>
      <w:r w:rsidR="0062162C">
        <w:t xml:space="preserve"> </w:t>
      </w:r>
      <w:r>
        <w:t>men</w:t>
      </w:r>
      <w:r w:rsidR="0062162C">
        <w:t xml:space="preserve"> </w:t>
      </w:r>
      <w:r>
        <w:t>are</w:t>
      </w:r>
      <w:r w:rsidR="0062162C">
        <w:t xml:space="preserve"> </w:t>
      </w:r>
      <w:r>
        <w:t>said</w:t>
      </w:r>
      <w:r w:rsidR="0062162C">
        <w:t xml:space="preserve"> </w:t>
      </w:r>
      <w:r>
        <w:t>to</w:t>
      </w:r>
      <w:r w:rsidR="0062162C">
        <w:t xml:space="preserve"> </w:t>
      </w:r>
      <w:r>
        <w:t>charm</w:t>
      </w:r>
      <w:r w:rsidR="0062162C">
        <w:t xml:space="preserve"> </w:t>
      </w:r>
      <w:r>
        <w:t>serpents</w:t>
      </w:r>
      <w:r w:rsidR="0062162C">
        <w:t xml:space="preserve"> </w:t>
      </w:r>
      <w:r>
        <w:t>to</w:t>
      </w:r>
      <w:r w:rsidR="0062162C">
        <w:t xml:space="preserve"> </w:t>
      </w:r>
      <w:r>
        <w:t>such</w:t>
      </w:r>
      <w:r w:rsidR="0062162C">
        <w:t xml:space="preserve"> </w:t>
      </w:r>
      <w:r>
        <w:t>a</w:t>
      </w:r>
      <w:r w:rsidR="0062162C">
        <w:t xml:space="preserve"> </w:t>
      </w:r>
      <w:r>
        <w:t>degree</w:t>
      </w:r>
      <w:r w:rsidR="0062162C">
        <w:t xml:space="preserve"> </w:t>
      </w:r>
      <w:r>
        <w:t>that,</w:t>
      </w:r>
      <w:r w:rsidR="0062162C">
        <w:t xml:space="preserve"> </w:t>
      </w:r>
      <w:r>
        <w:t>without</w:t>
      </w:r>
      <w:r w:rsidR="0062162C">
        <w:t xml:space="preserve"> </w:t>
      </w:r>
      <w:r>
        <w:t>injuring</w:t>
      </w:r>
      <w:r w:rsidR="0062162C">
        <w:t xml:space="preserve"> </w:t>
      </w:r>
      <w:r>
        <w:t>them</w:t>
      </w:r>
      <w:r w:rsidR="0062162C">
        <w:t xml:space="preserve"> </w:t>
      </w:r>
      <w:r>
        <w:t>or</w:t>
      </w:r>
      <w:r w:rsidR="0062162C">
        <w:t xml:space="preserve"> </w:t>
      </w:r>
      <w:r>
        <w:t>lessening</w:t>
      </w:r>
      <w:r w:rsidR="0062162C">
        <w:t xml:space="preserve"> </w:t>
      </w:r>
      <w:r>
        <w:t>their</w:t>
      </w:r>
      <w:r w:rsidR="0062162C">
        <w:t xml:space="preserve"> </w:t>
      </w:r>
      <w:r>
        <w:t>venom,</w:t>
      </w:r>
      <w:r w:rsidR="0062162C">
        <w:t xml:space="preserve"> </w:t>
      </w:r>
      <w:r>
        <w:t>they</w:t>
      </w:r>
      <w:r w:rsidR="0062162C">
        <w:t xml:space="preserve"> </w:t>
      </w:r>
      <w:r>
        <w:t>are</w:t>
      </w:r>
      <w:r w:rsidR="0062162C">
        <w:t xml:space="preserve"> </w:t>
      </w:r>
      <w:r>
        <w:t>rendered</w:t>
      </w:r>
      <w:r w:rsidR="0062162C">
        <w:t xml:space="preserve"> </w:t>
      </w:r>
      <w:r>
        <w:t>perfectly</w:t>
      </w:r>
      <w:r w:rsidR="0062162C">
        <w:t xml:space="preserve"> </w:t>
      </w:r>
      <w:r>
        <w:t>harmless.</w:t>
      </w:r>
      <w:r w:rsidR="0062162C">
        <w:t xml:space="preserve"> </w:t>
      </w:r>
      <w:r>
        <w:t>In</w:t>
      </w:r>
      <w:r w:rsidR="0062162C">
        <w:t xml:space="preserve"> </w:t>
      </w:r>
      <w:r>
        <w:t>like</w:t>
      </w:r>
      <w:r w:rsidR="0062162C">
        <w:t xml:space="preserve"> </w:t>
      </w:r>
      <w:r>
        <w:t>manner</w:t>
      </w:r>
      <w:r w:rsidR="0062162C">
        <w:t xml:space="preserve"> </w:t>
      </w:r>
      <w:r>
        <w:t>grace</w:t>
      </w:r>
      <w:r w:rsidR="0062162C">
        <w:t xml:space="preserve"> </w:t>
      </w:r>
      <w:r>
        <w:t>so</w:t>
      </w:r>
      <w:r w:rsidR="0062162C">
        <w:t xml:space="preserve"> </w:t>
      </w:r>
      <w:r>
        <w:t>charms</w:t>
      </w:r>
      <w:r w:rsidR="0062162C">
        <w:t xml:space="preserve"> </w:t>
      </w:r>
      <w:r>
        <w:t>our</w:t>
      </w:r>
      <w:r w:rsidR="0062162C">
        <w:t xml:space="preserve"> </w:t>
      </w:r>
      <w:r>
        <w:t>passions</w:t>
      </w:r>
      <w:r w:rsidR="00827751">
        <w:t>-</w:t>
      </w:r>
      <w:r>
        <w:t>the</w:t>
      </w:r>
      <w:r w:rsidR="0062162C">
        <w:t xml:space="preserve"> </w:t>
      </w:r>
      <w:r>
        <w:t>venomous</w:t>
      </w:r>
      <w:r w:rsidR="0062162C">
        <w:t xml:space="preserve"> </w:t>
      </w:r>
      <w:r>
        <w:t>reptiles</w:t>
      </w:r>
      <w:r w:rsidR="0062162C">
        <w:t xml:space="preserve"> </w:t>
      </w:r>
      <w:r>
        <w:t>of</w:t>
      </w:r>
      <w:r w:rsidR="0062162C">
        <w:t xml:space="preserve"> </w:t>
      </w:r>
      <w:r>
        <w:t>the</w:t>
      </w:r>
      <w:r w:rsidR="0062162C">
        <w:t xml:space="preserve"> </w:t>
      </w:r>
      <w:r>
        <w:t>flesh</w:t>
      </w:r>
      <w:r w:rsidR="00827751">
        <w:t>-</w:t>
      </w:r>
      <w:r>
        <w:t>that,</w:t>
      </w:r>
      <w:r w:rsidR="0062162C">
        <w:t xml:space="preserve"> </w:t>
      </w:r>
      <w:r>
        <w:t>though</w:t>
      </w:r>
      <w:r w:rsidR="0062162C">
        <w:t xml:space="preserve"> </w:t>
      </w:r>
      <w:r>
        <w:t>they</w:t>
      </w:r>
      <w:r w:rsidR="0062162C">
        <w:t xml:space="preserve"> </w:t>
      </w:r>
      <w:r>
        <w:t>continue</w:t>
      </w:r>
      <w:r w:rsidR="0062162C">
        <w:t xml:space="preserve"> </w:t>
      </w:r>
      <w:r>
        <w:t>to</w:t>
      </w:r>
      <w:r w:rsidR="0062162C">
        <w:t xml:space="preserve"> </w:t>
      </w:r>
      <w:r>
        <w:t>exist</w:t>
      </w:r>
      <w:r w:rsidR="0062162C">
        <w:t xml:space="preserve"> </w:t>
      </w:r>
      <w:r>
        <w:t>in</w:t>
      </w:r>
      <w:r w:rsidR="0062162C">
        <w:t xml:space="preserve"> </w:t>
      </w:r>
      <w:r>
        <w:t>our</w:t>
      </w:r>
      <w:r w:rsidR="0062162C">
        <w:t xml:space="preserve"> </w:t>
      </w:r>
      <w:r>
        <w:t>nature,</w:t>
      </w:r>
      <w:r w:rsidR="0062162C">
        <w:t xml:space="preserve"> </w:t>
      </w:r>
      <w:r>
        <w:t>they</w:t>
      </w:r>
      <w:r w:rsidR="0062162C">
        <w:t xml:space="preserve"> </w:t>
      </w:r>
      <w:r>
        <w:t>can</w:t>
      </w:r>
      <w:r w:rsidR="0062162C">
        <w:t xml:space="preserve"> </w:t>
      </w:r>
      <w:r>
        <w:t>no</w:t>
      </w:r>
      <w:r w:rsidR="0062162C">
        <w:t xml:space="preserve"> </w:t>
      </w:r>
      <w:r>
        <w:t>longer</w:t>
      </w:r>
      <w:r w:rsidR="0062162C">
        <w:t xml:space="preserve"> </w:t>
      </w:r>
      <w:r>
        <w:t>harm</w:t>
      </w:r>
      <w:r w:rsidR="0062162C">
        <w:t xml:space="preserve"> </w:t>
      </w:r>
      <w:r>
        <w:t>us</w:t>
      </w:r>
      <w:r w:rsidR="0062162C">
        <w:t xml:space="preserve"> </w:t>
      </w:r>
      <w:r>
        <w:t>or</w:t>
      </w:r>
      <w:r w:rsidR="0062162C">
        <w:t xml:space="preserve"> </w:t>
      </w:r>
      <w:r>
        <w:t>infect</w:t>
      </w:r>
      <w:r w:rsidR="0062162C">
        <w:t xml:space="preserve"> </w:t>
      </w:r>
      <w:r>
        <w:t>us</w:t>
      </w:r>
      <w:r w:rsidR="0062162C">
        <w:t xml:space="preserve"> </w:t>
      </w:r>
      <w:r>
        <w:t>with</w:t>
      </w:r>
      <w:r w:rsidR="0062162C">
        <w:t xml:space="preserve"> </w:t>
      </w:r>
      <w:r>
        <w:t>their</w:t>
      </w:r>
      <w:r w:rsidR="0062162C">
        <w:t xml:space="preserve"> </w:t>
      </w:r>
      <w:r>
        <w:t>poison.</w:t>
      </w:r>
      <w:r w:rsidR="0062162C">
        <w:t xml:space="preserve"> </w:t>
      </w:r>
    </w:p>
    <w:p w14:paraId="5E0DE32B" w14:textId="77777777" w:rsidR="00827751" w:rsidRDefault="00055323" w:rsidP="00B01E47">
      <w:pPr>
        <w:jc w:val="both"/>
      </w:pPr>
      <w:r>
        <w:t>St.</w:t>
      </w:r>
      <w:r w:rsidR="0062162C">
        <w:t xml:space="preserve"> </w:t>
      </w:r>
      <w:r>
        <w:t>Paul</w:t>
      </w:r>
      <w:r w:rsidR="0062162C">
        <w:t xml:space="preserve"> </w:t>
      </w:r>
      <w:r>
        <w:t>expresses</w:t>
      </w:r>
      <w:r w:rsidR="0062162C">
        <w:t xml:space="preserve"> </w:t>
      </w:r>
      <w:r>
        <w:t>this</w:t>
      </w:r>
      <w:r w:rsidR="0062162C">
        <w:t xml:space="preserve"> </w:t>
      </w:r>
      <w:r>
        <w:t>truth</w:t>
      </w:r>
      <w:r w:rsidR="0062162C">
        <w:t xml:space="preserve"> </w:t>
      </w:r>
      <w:r>
        <w:t>with</w:t>
      </w:r>
      <w:r w:rsidR="0062162C">
        <w:t xml:space="preserve"> </w:t>
      </w:r>
      <w:r>
        <w:t>great</w:t>
      </w:r>
      <w:r w:rsidR="0062162C">
        <w:t xml:space="preserve"> </w:t>
      </w:r>
      <w:r>
        <w:t>clearness.</w:t>
      </w:r>
      <w:r w:rsidR="0062162C">
        <w:t xml:space="preserve"> </w:t>
      </w:r>
      <w:r>
        <w:t>After</w:t>
      </w:r>
      <w:r w:rsidR="0062162C">
        <w:t xml:space="preserve"> </w:t>
      </w:r>
      <w:r>
        <w:t>speaking</w:t>
      </w:r>
      <w:r w:rsidR="0062162C">
        <w:t xml:space="preserve"> </w:t>
      </w:r>
      <w:r>
        <w:t>at</w:t>
      </w:r>
      <w:r w:rsidR="0062162C">
        <w:t xml:space="preserve"> </w:t>
      </w:r>
      <w:r>
        <w:t>some</w:t>
      </w:r>
      <w:r w:rsidR="0062162C">
        <w:t xml:space="preserve"> </w:t>
      </w:r>
      <w:r>
        <w:t>length</w:t>
      </w:r>
      <w:r w:rsidR="0062162C">
        <w:t xml:space="preserve"> </w:t>
      </w:r>
      <w:r>
        <w:t>of</w:t>
      </w:r>
      <w:r w:rsidR="0062162C">
        <w:t xml:space="preserve"> </w:t>
      </w:r>
      <w:r>
        <w:t>the</w:t>
      </w:r>
      <w:r w:rsidR="0062162C">
        <w:t xml:space="preserve"> </w:t>
      </w:r>
      <w:r>
        <w:t>tyranny</w:t>
      </w:r>
      <w:r w:rsidR="0062162C">
        <w:t xml:space="preserve"> </w:t>
      </w:r>
      <w:r>
        <w:t>of</w:t>
      </w:r>
      <w:r w:rsidR="0062162C">
        <w:t xml:space="preserve"> </w:t>
      </w:r>
      <w:r>
        <w:t>our</w:t>
      </w:r>
      <w:r w:rsidR="0062162C">
        <w:t xml:space="preserve"> </w:t>
      </w:r>
      <w:r>
        <w:t>sensual</w:t>
      </w:r>
      <w:r w:rsidR="0062162C">
        <w:t xml:space="preserve"> </w:t>
      </w:r>
      <w:r>
        <w:t>appetites</w:t>
      </w:r>
      <w:r w:rsidR="0062162C">
        <w:t xml:space="preserve"> </w:t>
      </w:r>
      <w:r>
        <w:t>he</w:t>
      </w:r>
      <w:r w:rsidR="0062162C">
        <w:t xml:space="preserve"> </w:t>
      </w:r>
      <w:r>
        <w:t>concludes</w:t>
      </w:r>
      <w:r w:rsidR="0062162C">
        <w:t xml:space="preserve"> </w:t>
      </w:r>
      <w:r>
        <w:t>with</w:t>
      </w:r>
      <w:r w:rsidR="0062162C">
        <w:t xml:space="preserve"> </w:t>
      </w:r>
      <w:r>
        <w:t>the</w:t>
      </w:r>
      <w:r w:rsidR="0062162C">
        <w:t xml:space="preserve"> </w:t>
      </w:r>
      <w:r>
        <w:t>memorable</w:t>
      </w:r>
      <w:r w:rsidR="0062162C">
        <w:t xml:space="preserve"> </w:t>
      </w:r>
      <w:r>
        <w:t>word</w:t>
      </w:r>
      <w:r w:rsidR="00827751">
        <w:t>s</w:t>
      </w:r>
      <w:r>
        <w:t>:</w:t>
      </w:r>
      <w:r w:rsidR="0062162C">
        <w:t xml:space="preserve"> </w:t>
      </w:r>
      <w:r w:rsidR="00827751">
        <w:t>“</w:t>
      </w:r>
      <w:r>
        <w:t>Unhappy</w:t>
      </w:r>
      <w:r w:rsidR="0062162C">
        <w:t xml:space="preserve"> </w:t>
      </w:r>
      <w:r>
        <w:t>man</w:t>
      </w:r>
      <w:r w:rsidR="0062162C">
        <w:t xml:space="preserve"> </w:t>
      </w:r>
      <w:r>
        <w:t>that</w:t>
      </w:r>
      <w:r w:rsidR="0062162C">
        <w:t xml:space="preserve"> </w:t>
      </w:r>
      <w:r>
        <w:t>I</w:t>
      </w:r>
      <w:r w:rsidR="0062162C">
        <w:t xml:space="preserve"> </w:t>
      </w:r>
      <w:r>
        <w:t>am,</w:t>
      </w:r>
      <w:r w:rsidR="0062162C">
        <w:t xml:space="preserve"> </w:t>
      </w:r>
      <w:r>
        <w:t>who</w:t>
      </w:r>
      <w:r w:rsidR="0062162C">
        <w:t xml:space="preserve"> </w:t>
      </w:r>
      <w:r>
        <w:t>will</w:t>
      </w:r>
      <w:r w:rsidR="0062162C">
        <w:t xml:space="preserve"> </w:t>
      </w:r>
      <w:r>
        <w:t>deliver</w:t>
      </w:r>
      <w:r w:rsidR="0062162C">
        <w:t xml:space="preserve"> </w:t>
      </w:r>
      <w:r>
        <w:t>me</w:t>
      </w:r>
      <w:r w:rsidR="0062162C">
        <w:t xml:space="preserve"> </w:t>
      </w:r>
      <w:r>
        <w:t>from</w:t>
      </w:r>
      <w:r w:rsidR="0062162C">
        <w:t xml:space="preserve"> </w:t>
      </w:r>
      <w:r>
        <w:t>the</w:t>
      </w:r>
      <w:r w:rsidR="0062162C">
        <w:t xml:space="preserve"> </w:t>
      </w:r>
      <w:r>
        <w:t>body</w:t>
      </w:r>
      <w:r w:rsidR="0062162C">
        <w:t xml:space="preserve"> </w:t>
      </w:r>
      <w:r>
        <w:t>of</w:t>
      </w:r>
      <w:r w:rsidR="0062162C">
        <w:t xml:space="preserve"> </w:t>
      </w:r>
      <w:r>
        <w:t>this</w:t>
      </w:r>
      <w:r w:rsidR="0062162C">
        <w:t xml:space="preserve"> </w:t>
      </w:r>
      <w:r>
        <w:t>death?</w:t>
      </w:r>
      <w:r w:rsidR="00827751">
        <w:t>”</w:t>
      </w:r>
      <w:r w:rsidR="0062162C">
        <w:t xml:space="preserve"> </w:t>
      </w:r>
      <w:r>
        <w:t>And</w:t>
      </w:r>
      <w:r w:rsidR="0062162C">
        <w:t xml:space="preserve"> </w:t>
      </w:r>
      <w:r>
        <w:t>he</w:t>
      </w:r>
      <w:r w:rsidR="0062162C">
        <w:t xml:space="preserve"> </w:t>
      </w:r>
      <w:r>
        <w:t>answers:</w:t>
      </w:r>
      <w:r w:rsidR="0062162C">
        <w:t xml:space="preserve"> </w:t>
      </w:r>
      <w:r w:rsidR="00827751">
        <w:rPr>
          <w:rFonts w:ascii="Calibri" w:hAnsi="Calibri" w:cs="Calibri"/>
        </w:rPr>
        <w:t>“</w:t>
      </w:r>
      <w:r>
        <w:t>The</w:t>
      </w:r>
      <w:r w:rsidR="0062162C">
        <w:t xml:space="preserve"> </w:t>
      </w:r>
      <w:r>
        <w:t>grace</w:t>
      </w:r>
      <w:r w:rsidR="0062162C">
        <w:t xml:space="preserve"> </w:t>
      </w:r>
      <w:r>
        <w:t>of</w:t>
      </w:r>
      <w:r w:rsidR="0062162C">
        <w:t xml:space="preserve"> </w:t>
      </w:r>
      <w:r>
        <w:t>God</w:t>
      </w:r>
      <w:r w:rsidR="0062162C">
        <w:t xml:space="preserve"> </w:t>
      </w:r>
      <w:r>
        <w:t>by</w:t>
      </w:r>
      <w:r w:rsidR="0062162C">
        <w:t xml:space="preserve"> </w:t>
      </w:r>
      <w:r>
        <w:t>Jesus</w:t>
      </w:r>
      <w:r w:rsidR="0062162C">
        <w:t xml:space="preserve"> </w:t>
      </w:r>
      <w:r>
        <w:t>Christ</w:t>
      </w:r>
      <w:r w:rsidR="0062162C">
        <w:t xml:space="preserve"> </w:t>
      </w:r>
      <w:r>
        <w:t>our</w:t>
      </w:r>
      <w:r w:rsidR="0062162C">
        <w:t xml:space="preserve"> </w:t>
      </w:r>
      <w:r>
        <w:t>Lord.</w:t>
      </w:r>
      <w:r w:rsidR="00827751">
        <w:t>”</w:t>
      </w:r>
      <w:r w:rsidR="00827751">
        <w:rPr>
          <w:rStyle w:val="FootnoteReference"/>
        </w:rPr>
        <w:footnoteReference w:id="244"/>
      </w:r>
      <w:r w:rsidR="0062162C">
        <w:t xml:space="preserve"> </w:t>
      </w:r>
      <w:r>
        <w:t>The</w:t>
      </w:r>
      <w:r w:rsidR="0062162C">
        <w:t xml:space="preserve"> </w:t>
      </w:r>
      <w:r>
        <w:t>body</w:t>
      </w:r>
      <w:r w:rsidR="0062162C">
        <w:t xml:space="preserve"> </w:t>
      </w:r>
      <w:r>
        <w:t>of</w:t>
      </w:r>
      <w:r w:rsidR="0062162C">
        <w:t xml:space="preserve"> </w:t>
      </w:r>
      <w:r>
        <w:t>death</w:t>
      </w:r>
      <w:r w:rsidR="0062162C">
        <w:t xml:space="preserve"> </w:t>
      </w:r>
      <w:r>
        <w:t>here</w:t>
      </w:r>
      <w:r w:rsidR="0062162C">
        <w:t xml:space="preserve"> </w:t>
      </w:r>
      <w:r>
        <w:t>mentioned</w:t>
      </w:r>
      <w:r w:rsidR="0062162C">
        <w:t xml:space="preserve"> </w:t>
      </w:r>
      <w:r>
        <w:t>by</w:t>
      </w:r>
      <w:r w:rsidR="0062162C">
        <w:t xml:space="preserve"> </w:t>
      </w:r>
      <w:r>
        <w:t>St.</w:t>
      </w:r>
      <w:r w:rsidR="0062162C">
        <w:t xml:space="preserve"> </w:t>
      </w:r>
      <w:r>
        <w:t>Paul</w:t>
      </w:r>
      <w:r w:rsidR="0062162C">
        <w:t xml:space="preserve"> </w:t>
      </w:r>
      <w:r>
        <w:t>is</w:t>
      </w:r>
      <w:r w:rsidR="0062162C">
        <w:t xml:space="preserve"> </w:t>
      </w:r>
      <w:r>
        <w:t>not</w:t>
      </w:r>
      <w:r w:rsidR="0062162C">
        <w:t xml:space="preserve"> </w:t>
      </w:r>
      <w:r>
        <w:t>the</w:t>
      </w:r>
      <w:r w:rsidR="0062162C">
        <w:t xml:space="preserve"> </w:t>
      </w:r>
      <w:r>
        <w:t>natural</w:t>
      </w:r>
      <w:r w:rsidR="0062162C">
        <w:t xml:space="preserve"> </w:t>
      </w:r>
      <w:r>
        <w:t>death</w:t>
      </w:r>
      <w:r w:rsidR="0062162C">
        <w:t xml:space="preserve"> </w:t>
      </w:r>
      <w:r>
        <w:t>of</w:t>
      </w:r>
      <w:r w:rsidR="0062162C">
        <w:t xml:space="preserve"> </w:t>
      </w:r>
      <w:r>
        <w:t>the</w:t>
      </w:r>
      <w:r w:rsidR="0062162C">
        <w:t xml:space="preserve"> </w:t>
      </w:r>
      <w:r>
        <w:t>body</w:t>
      </w:r>
      <w:r w:rsidR="0062162C">
        <w:t xml:space="preserve"> </w:t>
      </w:r>
      <w:r>
        <w:t>which</w:t>
      </w:r>
      <w:r w:rsidR="0062162C">
        <w:t xml:space="preserve"> </w:t>
      </w:r>
      <w:r>
        <w:t>all</w:t>
      </w:r>
      <w:r w:rsidR="0062162C">
        <w:t xml:space="preserve"> </w:t>
      </w:r>
      <w:r>
        <w:t>must</w:t>
      </w:r>
      <w:r w:rsidR="0062162C">
        <w:t xml:space="preserve"> </w:t>
      </w:r>
      <w:r>
        <w:t>undergo,</w:t>
      </w:r>
      <w:r w:rsidR="0062162C">
        <w:t xml:space="preserve"> </w:t>
      </w:r>
      <w:r>
        <w:t>but</w:t>
      </w:r>
      <w:r w:rsidR="0062162C">
        <w:t xml:space="preserve"> </w:t>
      </w:r>
      <w:r w:rsidR="00827751">
        <w:t>“</w:t>
      </w:r>
      <w:r>
        <w:t>the</w:t>
      </w:r>
      <w:r w:rsidR="0062162C">
        <w:t xml:space="preserve"> </w:t>
      </w:r>
      <w:r>
        <w:t>body</w:t>
      </w:r>
      <w:r w:rsidR="0062162C">
        <w:t xml:space="preserve"> </w:t>
      </w:r>
      <w:r>
        <w:t>of</w:t>
      </w:r>
      <w:r w:rsidR="0062162C">
        <w:t xml:space="preserve"> </w:t>
      </w:r>
      <w:r>
        <w:t>sin</w:t>
      </w:r>
      <w:r w:rsidR="00827751">
        <w:t>”</w:t>
      </w:r>
      <w:r w:rsidR="00827751">
        <w:rPr>
          <w:rStyle w:val="FootnoteReference"/>
        </w:rPr>
        <w:footnoteReference w:id="245"/>
      </w:r>
      <w:r w:rsidR="00827751">
        <w:t>-</w:t>
      </w:r>
      <w:r>
        <w:t>our</w:t>
      </w:r>
      <w:r w:rsidR="0062162C">
        <w:t xml:space="preserve"> </w:t>
      </w:r>
      <w:r>
        <w:t>sensual</w:t>
      </w:r>
      <w:r w:rsidR="0062162C">
        <w:t xml:space="preserve"> </w:t>
      </w:r>
      <w:r>
        <w:t>appetites,</w:t>
      </w:r>
      <w:r w:rsidR="0062162C">
        <w:t xml:space="preserve"> </w:t>
      </w:r>
      <w:r>
        <w:t>the</w:t>
      </w:r>
      <w:r w:rsidR="0062162C">
        <w:t xml:space="preserve"> </w:t>
      </w:r>
      <w:r>
        <w:t>fruitful</w:t>
      </w:r>
      <w:r w:rsidR="0062162C">
        <w:t xml:space="preserve"> </w:t>
      </w:r>
      <w:r>
        <w:t>source</w:t>
      </w:r>
      <w:r w:rsidR="0062162C">
        <w:t xml:space="preserve"> </w:t>
      </w:r>
      <w:r>
        <w:t>of</w:t>
      </w:r>
      <w:r w:rsidR="0062162C">
        <w:t xml:space="preserve"> </w:t>
      </w:r>
      <w:r>
        <w:t>all</w:t>
      </w:r>
      <w:r w:rsidR="0062162C">
        <w:t xml:space="preserve"> </w:t>
      </w:r>
      <w:r>
        <w:t>our</w:t>
      </w:r>
      <w:r w:rsidR="0062162C">
        <w:t xml:space="preserve"> </w:t>
      </w:r>
      <w:r>
        <w:t>miseries.</w:t>
      </w:r>
      <w:r w:rsidR="0062162C">
        <w:t xml:space="preserve"> </w:t>
      </w:r>
      <w:r>
        <w:t>These</w:t>
      </w:r>
      <w:r w:rsidR="0062162C">
        <w:t xml:space="preserve"> </w:t>
      </w:r>
      <w:r>
        <w:t>are</w:t>
      </w:r>
      <w:r w:rsidR="0062162C">
        <w:t xml:space="preserve"> </w:t>
      </w:r>
      <w:r>
        <w:t>the</w:t>
      </w:r>
      <w:r w:rsidR="0062162C">
        <w:t xml:space="preserve"> </w:t>
      </w:r>
      <w:r>
        <w:t>tyrants</w:t>
      </w:r>
      <w:r w:rsidR="0062162C">
        <w:t xml:space="preserve"> </w:t>
      </w:r>
      <w:r>
        <w:t>from</w:t>
      </w:r>
      <w:r w:rsidR="0062162C">
        <w:t xml:space="preserve"> </w:t>
      </w:r>
      <w:r>
        <w:t>which</w:t>
      </w:r>
      <w:r w:rsidR="0062162C">
        <w:t xml:space="preserve"> </w:t>
      </w:r>
      <w:r>
        <w:t>the</w:t>
      </w:r>
      <w:r w:rsidR="0062162C">
        <w:t xml:space="preserve"> </w:t>
      </w:r>
      <w:r>
        <w:t>grace</w:t>
      </w:r>
      <w:r w:rsidR="0062162C">
        <w:t xml:space="preserve"> </w:t>
      </w:r>
      <w:r>
        <w:t>of</w:t>
      </w:r>
      <w:r w:rsidR="0062162C">
        <w:t xml:space="preserve"> </w:t>
      </w:r>
      <w:r>
        <w:t>God</w:t>
      </w:r>
      <w:r w:rsidR="0062162C">
        <w:t xml:space="preserve"> </w:t>
      </w:r>
      <w:r>
        <w:t>delivers</w:t>
      </w:r>
      <w:r w:rsidR="0062162C">
        <w:t xml:space="preserve"> </w:t>
      </w:r>
      <w:r>
        <w:t>us.</w:t>
      </w:r>
      <w:r w:rsidR="0062162C">
        <w:t xml:space="preserve"> </w:t>
      </w:r>
    </w:p>
    <w:p w14:paraId="60AF5755" w14:textId="77777777" w:rsidR="00F07774" w:rsidRDefault="00055323" w:rsidP="00B01E47">
      <w:pPr>
        <w:jc w:val="both"/>
      </w:pPr>
      <w:r>
        <w:t>A</w:t>
      </w:r>
      <w:r w:rsidR="0062162C">
        <w:t xml:space="preserve"> </w:t>
      </w:r>
      <w:r>
        <w:t>second</w:t>
      </w:r>
      <w:r w:rsidR="0062162C">
        <w:t xml:space="preserve"> </w:t>
      </w:r>
      <w:r>
        <w:t>source</w:t>
      </w:r>
      <w:r w:rsidR="0062162C">
        <w:t xml:space="preserve"> </w:t>
      </w:r>
      <w:r>
        <w:t>of</w:t>
      </w:r>
      <w:r w:rsidR="0062162C">
        <w:t xml:space="preserve"> </w:t>
      </w:r>
      <w:r>
        <w:t>this</w:t>
      </w:r>
      <w:r w:rsidR="0062162C">
        <w:t xml:space="preserve"> </w:t>
      </w:r>
      <w:r>
        <w:t>liberty</w:t>
      </w:r>
      <w:r w:rsidR="0062162C">
        <w:t xml:space="preserve"> </w:t>
      </w:r>
      <w:r>
        <w:t>is</w:t>
      </w:r>
      <w:r w:rsidR="0062162C">
        <w:t xml:space="preserve"> </w:t>
      </w:r>
      <w:r>
        <w:t>the</w:t>
      </w:r>
      <w:r w:rsidR="0062162C">
        <w:t xml:space="preserve"> </w:t>
      </w:r>
      <w:r>
        <w:t>joy</w:t>
      </w:r>
      <w:r w:rsidR="0062162C">
        <w:t xml:space="preserve"> </w:t>
      </w:r>
      <w:r>
        <w:t>of</w:t>
      </w:r>
      <w:r w:rsidR="0062162C">
        <w:t xml:space="preserve"> </w:t>
      </w:r>
      <w:r>
        <w:t>a</w:t>
      </w:r>
      <w:r w:rsidR="0062162C">
        <w:t xml:space="preserve"> </w:t>
      </w:r>
      <w:r>
        <w:t>good</w:t>
      </w:r>
      <w:r w:rsidR="0062162C">
        <w:t xml:space="preserve"> </w:t>
      </w:r>
      <w:r>
        <w:t>conscience</w:t>
      </w:r>
      <w:r w:rsidR="0062162C">
        <w:t xml:space="preserve"> </w:t>
      </w:r>
      <w:r>
        <w:t>and</w:t>
      </w:r>
      <w:r w:rsidR="0062162C">
        <w:t xml:space="preserve"> </w:t>
      </w:r>
      <w:r>
        <w:t>the</w:t>
      </w:r>
      <w:r w:rsidR="0062162C">
        <w:t xml:space="preserve"> </w:t>
      </w:r>
      <w:r>
        <w:t>spiritual</w:t>
      </w:r>
      <w:r w:rsidR="0062162C">
        <w:t xml:space="preserve"> </w:t>
      </w:r>
      <w:r>
        <w:t>consolations</w:t>
      </w:r>
      <w:r w:rsidR="0062162C">
        <w:t xml:space="preserve"> </w:t>
      </w:r>
      <w:r>
        <w:t>experienced</w:t>
      </w:r>
      <w:r w:rsidR="0062162C">
        <w:t xml:space="preserve"> </w:t>
      </w:r>
      <w:r>
        <w:t>by</w:t>
      </w:r>
      <w:r w:rsidR="0062162C">
        <w:t xml:space="preserve"> </w:t>
      </w:r>
      <w:r>
        <w:t>the</w:t>
      </w:r>
      <w:r w:rsidR="0062162C">
        <w:t xml:space="preserve"> </w:t>
      </w:r>
      <w:r>
        <w:t>just.</w:t>
      </w:r>
      <w:r w:rsidR="0062162C">
        <w:t xml:space="preserve"> </w:t>
      </w:r>
      <w:r>
        <w:t>These</w:t>
      </w:r>
      <w:r w:rsidR="0062162C">
        <w:t xml:space="preserve"> </w:t>
      </w:r>
      <w:r>
        <w:t>so</w:t>
      </w:r>
      <w:r w:rsidR="0062162C">
        <w:t xml:space="preserve"> </w:t>
      </w:r>
      <w:r>
        <w:t>satisfy</w:t>
      </w:r>
      <w:r w:rsidR="0062162C">
        <w:t xml:space="preserve"> </w:t>
      </w:r>
      <w:r>
        <w:t>man</w:t>
      </w:r>
      <w:r w:rsidR="00F07774">
        <w:t>’</w:t>
      </w:r>
      <w:r>
        <w:t>s</w:t>
      </w:r>
      <w:r w:rsidR="0062162C">
        <w:t xml:space="preserve"> </w:t>
      </w:r>
      <w:r>
        <w:t>thirst</w:t>
      </w:r>
      <w:r w:rsidR="0062162C">
        <w:t xml:space="preserve"> </w:t>
      </w:r>
      <w:r>
        <w:t>for</w:t>
      </w:r>
      <w:r w:rsidR="0062162C">
        <w:t xml:space="preserve"> </w:t>
      </w:r>
      <w:r>
        <w:t>happiness</w:t>
      </w:r>
      <w:r w:rsidR="0062162C">
        <w:t xml:space="preserve"> </w:t>
      </w:r>
      <w:r>
        <w:t>that</w:t>
      </w:r>
      <w:r w:rsidR="0062162C">
        <w:t xml:space="preserve"> </w:t>
      </w:r>
      <w:r>
        <w:t>he</w:t>
      </w:r>
      <w:r w:rsidR="0062162C">
        <w:t xml:space="preserve"> </w:t>
      </w:r>
      <w:r>
        <w:t>can</w:t>
      </w:r>
      <w:r w:rsidR="0062162C">
        <w:t xml:space="preserve"> </w:t>
      </w:r>
      <w:r>
        <w:t>easily</w:t>
      </w:r>
      <w:r w:rsidR="0062162C">
        <w:t xml:space="preserve"> </w:t>
      </w:r>
      <w:r>
        <w:t>resist</w:t>
      </w:r>
      <w:r w:rsidR="0062162C">
        <w:t xml:space="preserve"> </w:t>
      </w:r>
      <w:r>
        <w:t>the</w:t>
      </w:r>
      <w:r w:rsidR="0062162C">
        <w:t xml:space="preserve"> </w:t>
      </w:r>
      <w:r>
        <w:t>grosser</w:t>
      </w:r>
      <w:r w:rsidR="0062162C">
        <w:t xml:space="preserve"> </w:t>
      </w:r>
      <w:r>
        <w:t>pleasures</w:t>
      </w:r>
      <w:r w:rsidR="0062162C">
        <w:t xml:space="preserve"> </w:t>
      </w:r>
      <w:r>
        <w:t>of</w:t>
      </w:r>
      <w:r w:rsidR="0062162C">
        <w:t xml:space="preserve"> </w:t>
      </w:r>
      <w:r>
        <w:t>the</w:t>
      </w:r>
      <w:r w:rsidR="0062162C">
        <w:t xml:space="preserve"> </w:t>
      </w:r>
      <w:r>
        <w:t>flesh.</w:t>
      </w:r>
      <w:r w:rsidR="0062162C">
        <w:t xml:space="preserve"> </w:t>
      </w:r>
      <w:r>
        <w:t>Having</w:t>
      </w:r>
      <w:r w:rsidR="0062162C">
        <w:t xml:space="preserve"> </w:t>
      </w:r>
      <w:r>
        <w:t>found</w:t>
      </w:r>
      <w:r w:rsidR="0062162C">
        <w:t xml:space="preserve"> </w:t>
      </w:r>
      <w:r>
        <w:t>the</w:t>
      </w:r>
      <w:r w:rsidR="0062162C">
        <w:t xml:space="preserve"> </w:t>
      </w:r>
      <w:r>
        <w:t>fountain</w:t>
      </w:r>
      <w:r w:rsidR="0062162C">
        <w:t xml:space="preserve"> </w:t>
      </w:r>
      <w:r>
        <w:t>of</w:t>
      </w:r>
      <w:r w:rsidR="0062162C">
        <w:t xml:space="preserve"> </w:t>
      </w:r>
      <w:r>
        <w:t>all</w:t>
      </w:r>
      <w:r w:rsidR="0062162C">
        <w:t xml:space="preserve"> </w:t>
      </w:r>
      <w:r>
        <w:t>happiness,</w:t>
      </w:r>
      <w:r w:rsidR="0062162C">
        <w:t xml:space="preserve"> </w:t>
      </w:r>
      <w:r>
        <w:t>he</w:t>
      </w:r>
      <w:r w:rsidR="0062162C">
        <w:t xml:space="preserve"> </w:t>
      </w:r>
      <w:r>
        <w:t>desires</w:t>
      </w:r>
      <w:r w:rsidR="0062162C">
        <w:t xml:space="preserve"> </w:t>
      </w:r>
      <w:r>
        <w:t>no</w:t>
      </w:r>
      <w:r w:rsidR="0062162C">
        <w:t xml:space="preserve"> </w:t>
      </w:r>
      <w:r>
        <w:t>other</w:t>
      </w:r>
      <w:r w:rsidR="0062162C">
        <w:t xml:space="preserve"> </w:t>
      </w:r>
      <w:r>
        <w:t>pleasures.</w:t>
      </w:r>
      <w:r w:rsidR="0062162C">
        <w:t xml:space="preserve"> </w:t>
      </w:r>
      <w:r>
        <w:t>As</w:t>
      </w:r>
      <w:r w:rsidR="0062162C">
        <w:t xml:space="preserve"> </w:t>
      </w:r>
      <w:r>
        <w:t>our</w:t>
      </w:r>
      <w:r w:rsidR="0062162C">
        <w:t xml:space="preserve"> </w:t>
      </w:r>
      <w:r w:rsidR="00F07774">
        <w:t>Savior</w:t>
      </w:r>
      <w:r w:rsidR="0062162C">
        <w:t xml:space="preserve"> </w:t>
      </w:r>
      <w:r>
        <w:t>Himself</w:t>
      </w:r>
      <w:r w:rsidR="0062162C">
        <w:t xml:space="preserve"> </w:t>
      </w:r>
      <w:r>
        <w:t>declared,</w:t>
      </w:r>
      <w:r w:rsidR="0062162C">
        <w:t xml:space="preserve"> </w:t>
      </w:r>
      <w:r w:rsidR="00F07774">
        <w:t>“</w:t>
      </w:r>
      <w:r>
        <w:t>Whoever</w:t>
      </w:r>
      <w:r w:rsidR="0062162C">
        <w:t xml:space="preserve"> </w:t>
      </w:r>
      <w:r>
        <w:t>will</w:t>
      </w:r>
      <w:r w:rsidR="0062162C">
        <w:t xml:space="preserve"> </w:t>
      </w:r>
      <w:r>
        <w:t>drink</w:t>
      </w:r>
      <w:r w:rsidR="0062162C">
        <w:t xml:space="preserve"> </w:t>
      </w:r>
      <w:r>
        <w:t>of</w:t>
      </w:r>
      <w:r w:rsidR="0062162C">
        <w:t xml:space="preserve"> </w:t>
      </w:r>
      <w:r>
        <w:t>the</w:t>
      </w:r>
      <w:r w:rsidR="0062162C">
        <w:t xml:space="preserve"> </w:t>
      </w:r>
      <w:r>
        <w:t>water</w:t>
      </w:r>
      <w:r w:rsidR="0062162C">
        <w:t xml:space="preserve"> </w:t>
      </w:r>
      <w:r>
        <w:t>that</w:t>
      </w:r>
      <w:r w:rsidR="0062162C">
        <w:t xml:space="preserve"> </w:t>
      </w:r>
      <w:r>
        <w:t>He</w:t>
      </w:r>
      <w:r w:rsidR="0062162C">
        <w:t xml:space="preserve"> </w:t>
      </w:r>
      <w:r>
        <w:t>will</w:t>
      </w:r>
      <w:r w:rsidR="0062162C">
        <w:t xml:space="preserve"> </w:t>
      </w:r>
      <w:r>
        <w:t>give</w:t>
      </w:r>
      <w:r w:rsidR="0062162C">
        <w:t xml:space="preserve"> </w:t>
      </w:r>
      <w:r>
        <w:t>him</w:t>
      </w:r>
      <w:r w:rsidR="0062162C">
        <w:t xml:space="preserve"> </w:t>
      </w:r>
      <w:r>
        <w:t>shall</w:t>
      </w:r>
      <w:r w:rsidR="0062162C">
        <w:t xml:space="preserve"> </w:t>
      </w:r>
      <w:r>
        <w:t>thirst</w:t>
      </w:r>
      <w:r w:rsidR="0062162C">
        <w:t xml:space="preserve"> </w:t>
      </w:r>
      <w:r>
        <w:t>no</w:t>
      </w:r>
      <w:r w:rsidR="0062162C">
        <w:t xml:space="preserve"> </w:t>
      </w:r>
      <w:r>
        <w:t>more</w:t>
      </w:r>
      <w:r w:rsidR="00F07774">
        <w:t>.”</w:t>
      </w:r>
      <w:r w:rsidR="00F07774">
        <w:rPr>
          <w:rStyle w:val="FootnoteReference"/>
        </w:rPr>
        <w:footnoteReference w:id="246"/>
      </w:r>
      <w:r w:rsidR="0062162C">
        <w:t xml:space="preserve"> </w:t>
      </w:r>
      <w:r>
        <w:t>St.</w:t>
      </w:r>
      <w:r w:rsidR="0062162C">
        <w:t xml:space="preserve"> </w:t>
      </w:r>
      <w:r>
        <w:t>Gregory</w:t>
      </w:r>
      <w:r w:rsidR="0062162C">
        <w:t xml:space="preserve"> </w:t>
      </w:r>
      <w:r>
        <w:t>thus</w:t>
      </w:r>
      <w:r w:rsidR="0062162C">
        <w:t xml:space="preserve"> </w:t>
      </w:r>
      <w:r>
        <w:t>develops</w:t>
      </w:r>
      <w:r w:rsidR="0062162C">
        <w:t xml:space="preserve"> </w:t>
      </w:r>
      <w:r>
        <w:t>this</w:t>
      </w:r>
      <w:r w:rsidR="0062162C">
        <w:t xml:space="preserve"> </w:t>
      </w:r>
      <w:r>
        <w:t>text:</w:t>
      </w:r>
      <w:r w:rsidR="0062162C">
        <w:t xml:space="preserve"> </w:t>
      </w:r>
      <w:r>
        <w:t>He</w:t>
      </w:r>
      <w:r w:rsidR="0062162C">
        <w:t xml:space="preserve"> </w:t>
      </w:r>
      <w:r>
        <w:t>who</w:t>
      </w:r>
      <w:r w:rsidR="0062162C">
        <w:t xml:space="preserve"> </w:t>
      </w:r>
      <w:r>
        <w:t>has</w:t>
      </w:r>
      <w:r w:rsidR="0062162C">
        <w:t xml:space="preserve"> </w:t>
      </w:r>
      <w:r>
        <w:t>experienced</w:t>
      </w:r>
      <w:r w:rsidR="0062162C">
        <w:t xml:space="preserve"> </w:t>
      </w:r>
      <w:r>
        <w:t>the</w:t>
      </w:r>
      <w:r w:rsidR="0062162C">
        <w:t xml:space="preserve"> </w:t>
      </w:r>
      <w:r>
        <w:t>sweetness</w:t>
      </w:r>
      <w:r w:rsidR="0062162C">
        <w:t xml:space="preserve"> </w:t>
      </w:r>
      <w:r>
        <w:t>of</w:t>
      </w:r>
      <w:r w:rsidR="0062162C">
        <w:t xml:space="preserve"> </w:t>
      </w:r>
      <w:r>
        <w:t>the</w:t>
      </w:r>
      <w:r w:rsidR="0062162C">
        <w:t xml:space="preserve"> </w:t>
      </w:r>
      <w:r>
        <w:t>spiritual</w:t>
      </w:r>
      <w:r w:rsidR="0062162C">
        <w:t xml:space="preserve"> </w:t>
      </w:r>
      <w:r>
        <w:t>life</w:t>
      </w:r>
      <w:r w:rsidR="0062162C">
        <w:t xml:space="preserve"> </w:t>
      </w:r>
      <w:r>
        <w:t>rejects</w:t>
      </w:r>
      <w:r w:rsidR="0062162C">
        <w:t xml:space="preserve"> </w:t>
      </w:r>
      <w:r>
        <w:t>the</w:t>
      </w:r>
      <w:r w:rsidR="0062162C">
        <w:t xml:space="preserve"> </w:t>
      </w:r>
      <w:r>
        <w:t>objects</w:t>
      </w:r>
      <w:r w:rsidR="0062162C">
        <w:t xml:space="preserve"> </w:t>
      </w:r>
      <w:r>
        <w:t>of</w:t>
      </w:r>
      <w:r w:rsidR="0062162C">
        <w:t xml:space="preserve"> </w:t>
      </w:r>
      <w:r>
        <w:t>his</w:t>
      </w:r>
      <w:r w:rsidR="0062162C">
        <w:t xml:space="preserve"> </w:t>
      </w:r>
      <w:r>
        <w:t>sensual</w:t>
      </w:r>
      <w:r w:rsidR="0062162C">
        <w:t xml:space="preserve"> </w:t>
      </w:r>
      <w:r>
        <w:t>love.</w:t>
      </w:r>
      <w:r w:rsidR="0062162C">
        <w:t xml:space="preserve"> </w:t>
      </w:r>
      <w:r>
        <w:t>He</w:t>
      </w:r>
      <w:r w:rsidR="0062162C">
        <w:t xml:space="preserve"> </w:t>
      </w:r>
      <w:r>
        <w:t>generously</w:t>
      </w:r>
      <w:r w:rsidR="0062162C">
        <w:t xml:space="preserve"> </w:t>
      </w:r>
      <w:r>
        <w:t>disposes</w:t>
      </w:r>
      <w:r w:rsidR="0062162C">
        <w:t xml:space="preserve"> </w:t>
      </w:r>
      <w:r>
        <w:t>of</w:t>
      </w:r>
      <w:r w:rsidR="0062162C">
        <w:t xml:space="preserve"> </w:t>
      </w:r>
      <w:r>
        <w:t>his</w:t>
      </w:r>
      <w:r w:rsidR="0062162C">
        <w:t xml:space="preserve"> </w:t>
      </w:r>
      <w:r>
        <w:t>treasures.</w:t>
      </w:r>
      <w:r w:rsidR="0062162C">
        <w:t xml:space="preserve"> </w:t>
      </w:r>
      <w:r>
        <w:t>His</w:t>
      </w:r>
      <w:r w:rsidR="0062162C">
        <w:t xml:space="preserve"> </w:t>
      </w:r>
      <w:r>
        <w:t>heart</w:t>
      </w:r>
      <w:r w:rsidR="0062162C">
        <w:t xml:space="preserve"> </w:t>
      </w:r>
      <w:r>
        <w:t>is</w:t>
      </w:r>
      <w:r w:rsidR="0062162C">
        <w:t xml:space="preserve"> </w:t>
      </w:r>
      <w:r>
        <w:t>inflamed</w:t>
      </w:r>
      <w:r w:rsidR="0062162C">
        <w:t xml:space="preserve"> </w:t>
      </w:r>
      <w:r>
        <w:t>with</w:t>
      </w:r>
      <w:r w:rsidR="0062162C">
        <w:t xml:space="preserve"> </w:t>
      </w:r>
      <w:r>
        <w:t>a</w:t>
      </w:r>
      <w:r w:rsidR="0062162C">
        <w:t xml:space="preserve"> </w:t>
      </w:r>
      <w:r>
        <w:t>desire</w:t>
      </w:r>
      <w:r w:rsidR="0062162C">
        <w:t xml:space="preserve"> </w:t>
      </w:r>
      <w:r>
        <w:t>for</w:t>
      </w:r>
      <w:r w:rsidR="0062162C">
        <w:t xml:space="preserve"> </w:t>
      </w:r>
      <w:r>
        <w:t>heavenly</w:t>
      </w:r>
      <w:r w:rsidR="0062162C">
        <w:t xml:space="preserve"> </w:t>
      </w:r>
      <w:r>
        <w:t>things.</w:t>
      </w:r>
      <w:r w:rsidR="0062162C">
        <w:t xml:space="preserve"> </w:t>
      </w:r>
      <w:r>
        <w:t>He</w:t>
      </w:r>
      <w:r w:rsidR="0062162C">
        <w:t xml:space="preserve"> </w:t>
      </w:r>
      <w:r>
        <w:t>sees</w:t>
      </w:r>
      <w:r w:rsidR="0062162C">
        <w:t xml:space="preserve"> </w:t>
      </w:r>
      <w:r>
        <w:t>but</w:t>
      </w:r>
      <w:r w:rsidR="0062162C">
        <w:t xml:space="preserve"> </w:t>
      </w:r>
      <w:r>
        <w:t>deformity</w:t>
      </w:r>
      <w:r w:rsidR="0062162C">
        <w:t xml:space="preserve"> </w:t>
      </w:r>
      <w:r>
        <w:t>in</w:t>
      </w:r>
      <w:r w:rsidR="0062162C">
        <w:t xml:space="preserve"> </w:t>
      </w:r>
      <w:r>
        <w:t>the</w:t>
      </w:r>
      <w:r w:rsidR="0062162C">
        <w:t xml:space="preserve"> </w:t>
      </w:r>
      <w:r>
        <w:t>beauty</w:t>
      </w:r>
      <w:r w:rsidR="0062162C">
        <w:t xml:space="preserve"> </w:t>
      </w:r>
      <w:r>
        <w:t>which</w:t>
      </w:r>
      <w:r w:rsidR="0062162C">
        <w:t xml:space="preserve"> </w:t>
      </w:r>
      <w:r>
        <w:t>formerly</w:t>
      </w:r>
      <w:r w:rsidR="0062162C">
        <w:t xml:space="preserve"> </w:t>
      </w:r>
      <w:r>
        <w:t>allured</w:t>
      </w:r>
      <w:r w:rsidR="0062162C">
        <w:t xml:space="preserve"> </w:t>
      </w:r>
      <w:r>
        <w:t>him.</w:t>
      </w:r>
      <w:r w:rsidR="0062162C">
        <w:t xml:space="preserve"> </w:t>
      </w:r>
      <w:r>
        <w:t>His</w:t>
      </w:r>
      <w:r w:rsidR="0062162C">
        <w:t xml:space="preserve"> </w:t>
      </w:r>
      <w:r>
        <w:t>heart</w:t>
      </w:r>
      <w:r w:rsidR="0062162C">
        <w:t xml:space="preserve"> </w:t>
      </w:r>
      <w:r>
        <w:t>is</w:t>
      </w:r>
      <w:r w:rsidR="00F07774">
        <w:t xml:space="preserve"> fil</w:t>
      </w:r>
      <w:r>
        <w:t>led</w:t>
      </w:r>
      <w:r w:rsidR="0062162C">
        <w:t xml:space="preserve"> </w:t>
      </w:r>
      <w:r>
        <w:t>with</w:t>
      </w:r>
      <w:r w:rsidR="0062162C">
        <w:t xml:space="preserve"> </w:t>
      </w:r>
      <w:r>
        <w:t>the</w:t>
      </w:r>
      <w:r w:rsidR="0062162C">
        <w:t xml:space="preserve"> </w:t>
      </w:r>
      <w:r>
        <w:t>water</w:t>
      </w:r>
      <w:r w:rsidR="0062162C">
        <w:t xml:space="preserve"> </w:t>
      </w:r>
      <w:r>
        <w:t>of</w:t>
      </w:r>
      <w:r w:rsidR="0062162C">
        <w:t xml:space="preserve"> </w:t>
      </w:r>
      <w:r>
        <w:t>life,</w:t>
      </w:r>
      <w:r w:rsidR="0062162C">
        <w:t xml:space="preserve"> </w:t>
      </w:r>
      <w:r>
        <w:t>and,</w:t>
      </w:r>
      <w:r w:rsidR="0062162C">
        <w:t xml:space="preserve"> </w:t>
      </w:r>
      <w:r>
        <w:t>therefore,</w:t>
      </w:r>
      <w:r w:rsidR="0062162C">
        <w:t xml:space="preserve"> </w:t>
      </w:r>
      <w:r>
        <w:t>he</w:t>
      </w:r>
      <w:r w:rsidR="0062162C">
        <w:t xml:space="preserve"> </w:t>
      </w:r>
      <w:r>
        <w:t>has</w:t>
      </w:r>
      <w:r w:rsidR="0062162C">
        <w:t xml:space="preserve"> </w:t>
      </w:r>
      <w:r>
        <w:t>no</w:t>
      </w:r>
      <w:r w:rsidR="0062162C">
        <w:t xml:space="preserve"> </w:t>
      </w:r>
      <w:r>
        <w:t>thirst</w:t>
      </w:r>
      <w:r w:rsidR="0062162C">
        <w:t xml:space="preserve"> </w:t>
      </w:r>
      <w:r>
        <w:t>for</w:t>
      </w:r>
      <w:r w:rsidR="0062162C">
        <w:t xml:space="preserve"> </w:t>
      </w:r>
      <w:r>
        <w:t>the</w:t>
      </w:r>
      <w:r w:rsidR="0062162C">
        <w:t xml:space="preserve"> </w:t>
      </w:r>
      <w:r>
        <w:t>fleeting</w:t>
      </w:r>
      <w:r w:rsidR="0062162C">
        <w:t xml:space="preserve"> </w:t>
      </w:r>
      <w:r>
        <w:t>pleasures</w:t>
      </w:r>
      <w:r w:rsidR="0062162C">
        <w:t xml:space="preserve"> </w:t>
      </w:r>
      <w:r>
        <w:t>of</w:t>
      </w:r>
      <w:r w:rsidR="0062162C">
        <w:t xml:space="preserve"> </w:t>
      </w:r>
      <w:r>
        <w:t>the</w:t>
      </w:r>
      <w:r w:rsidR="0062162C">
        <w:t xml:space="preserve"> </w:t>
      </w:r>
      <w:r>
        <w:t>world.</w:t>
      </w:r>
      <w:r w:rsidR="0062162C">
        <w:t xml:space="preserve"> </w:t>
      </w:r>
      <w:r>
        <w:t>He</w:t>
      </w:r>
      <w:r w:rsidR="0062162C">
        <w:t xml:space="preserve"> </w:t>
      </w:r>
      <w:r>
        <w:t>finds</w:t>
      </w:r>
      <w:r w:rsidR="0062162C">
        <w:t xml:space="preserve"> </w:t>
      </w:r>
      <w:r>
        <w:t>the</w:t>
      </w:r>
      <w:r w:rsidR="0062162C">
        <w:t xml:space="preserve"> </w:t>
      </w:r>
      <w:r>
        <w:t>Lord</w:t>
      </w:r>
      <w:r w:rsidR="0062162C">
        <w:t xml:space="preserve"> </w:t>
      </w:r>
      <w:r>
        <w:t>of</w:t>
      </w:r>
      <w:r w:rsidR="0062162C">
        <w:t xml:space="preserve"> </w:t>
      </w:r>
      <w:r>
        <w:t>all</w:t>
      </w:r>
      <w:r w:rsidR="0062162C">
        <w:t xml:space="preserve"> </w:t>
      </w:r>
      <w:r>
        <w:t>things,</w:t>
      </w:r>
      <w:r w:rsidR="0062162C">
        <w:t xml:space="preserve"> </w:t>
      </w:r>
      <w:r>
        <w:t>and</w:t>
      </w:r>
      <w:r w:rsidR="0062162C">
        <w:t xml:space="preserve"> </w:t>
      </w:r>
      <w:r>
        <w:t>thus,</w:t>
      </w:r>
      <w:r w:rsidR="0062162C">
        <w:t xml:space="preserve"> </w:t>
      </w:r>
      <w:r>
        <w:t>in</w:t>
      </w:r>
      <w:r w:rsidR="0062162C">
        <w:t xml:space="preserve"> </w:t>
      </w:r>
      <w:r>
        <w:t>a</w:t>
      </w:r>
      <w:r w:rsidR="0062162C">
        <w:t xml:space="preserve"> </w:t>
      </w:r>
      <w:r>
        <w:t>measure,</w:t>
      </w:r>
      <w:r w:rsidR="0062162C">
        <w:t xml:space="preserve"> </w:t>
      </w:r>
      <w:r>
        <w:t>he</w:t>
      </w:r>
      <w:r w:rsidR="0062162C">
        <w:t xml:space="preserve"> </w:t>
      </w:r>
      <w:r>
        <w:t>becomes</w:t>
      </w:r>
      <w:r w:rsidR="0062162C">
        <w:t xml:space="preserve"> </w:t>
      </w:r>
      <w:r>
        <w:t>the</w:t>
      </w:r>
      <w:r w:rsidR="0062162C">
        <w:t xml:space="preserve"> </w:t>
      </w:r>
      <w:r>
        <w:t>master</w:t>
      </w:r>
      <w:r w:rsidR="0062162C">
        <w:t xml:space="preserve"> </w:t>
      </w:r>
      <w:r>
        <w:t>of</w:t>
      </w:r>
      <w:r w:rsidR="0062162C">
        <w:t xml:space="preserve"> </w:t>
      </w:r>
      <w:r>
        <w:t>all</w:t>
      </w:r>
      <w:r w:rsidR="0062162C">
        <w:t xml:space="preserve"> </w:t>
      </w:r>
      <w:r>
        <w:t>things,</w:t>
      </w:r>
      <w:r w:rsidR="0062162C">
        <w:t xml:space="preserve"> </w:t>
      </w:r>
      <w:r>
        <w:t>for</w:t>
      </w:r>
      <w:r w:rsidR="0062162C">
        <w:t xml:space="preserve"> </w:t>
      </w:r>
      <w:r>
        <w:t>in</w:t>
      </w:r>
      <w:r w:rsidR="0062162C">
        <w:t xml:space="preserve"> </w:t>
      </w:r>
      <w:r>
        <w:t>this</w:t>
      </w:r>
      <w:r w:rsidR="0062162C">
        <w:t xml:space="preserve"> </w:t>
      </w:r>
      <w:r>
        <w:t>one</w:t>
      </w:r>
      <w:r w:rsidR="0062162C">
        <w:t xml:space="preserve"> </w:t>
      </w:r>
      <w:r>
        <w:t>Good</w:t>
      </w:r>
      <w:r w:rsidR="0062162C">
        <w:t xml:space="preserve"> </w:t>
      </w:r>
      <w:r>
        <w:t>every</w:t>
      </w:r>
      <w:r w:rsidR="0062162C">
        <w:t xml:space="preserve"> </w:t>
      </w:r>
      <w:r>
        <w:t>other</w:t>
      </w:r>
      <w:r w:rsidR="0062162C">
        <w:t xml:space="preserve"> </w:t>
      </w:r>
      <w:r>
        <w:t>good</w:t>
      </w:r>
      <w:r w:rsidR="0062162C">
        <w:t xml:space="preserve"> </w:t>
      </w:r>
      <w:r>
        <w:t>is</w:t>
      </w:r>
      <w:r w:rsidR="0062162C">
        <w:t xml:space="preserve"> </w:t>
      </w:r>
      <w:r>
        <w:t>contained.</w:t>
      </w:r>
      <w:r w:rsidR="0062162C">
        <w:t xml:space="preserve"> </w:t>
      </w:r>
    </w:p>
    <w:p w14:paraId="3F79EAF5" w14:textId="65274DB3" w:rsidR="00F07774" w:rsidRDefault="00055323" w:rsidP="00B01E47">
      <w:pPr>
        <w:jc w:val="both"/>
      </w:pPr>
      <w:r>
        <w:t>Besides</w:t>
      </w:r>
      <w:r w:rsidR="0062162C">
        <w:t xml:space="preserve"> </w:t>
      </w:r>
      <w:r>
        <w:t>these</w:t>
      </w:r>
      <w:r w:rsidR="0062162C">
        <w:t xml:space="preserve"> </w:t>
      </w:r>
      <w:r>
        <w:t>two</w:t>
      </w:r>
      <w:r w:rsidR="0062162C">
        <w:t xml:space="preserve"> </w:t>
      </w:r>
      <w:r>
        <w:t>divine</w:t>
      </w:r>
      <w:r w:rsidR="0062162C">
        <w:t xml:space="preserve"> </w:t>
      </w:r>
      <w:r>
        <w:t>favors</w:t>
      </w:r>
      <w:r w:rsidR="0062162C">
        <w:t xml:space="preserve"> </w:t>
      </w:r>
      <w:r>
        <w:t>there</w:t>
      </w:r>
      <w:r w:rsidR="0062162C">
        <w:t xml:space="preserve"> </w:t>
      </w:r>
      <w:r>
        <w:t>is</w:t>
      </w:r>
      <w:r w:rsidR="0062162C">
        <w:t xml:space="preserve"> </w:t>
      </w:r>
      <w:r>
        <w:t>another</w:t>
      </w:r>
      <w:r w:rsidR="0062162C">
        <w:t xml:space="preserve"> </w:t>
      </w:r>
      <w:r>
        <w:t>means</w:t>
      </w:r>
      <w:r w:rsidR="0062162C">
        <w:t xml:space="preserve"> </w:t>
      </w:r>
      <w:r>
        <w:t>by</w:t>
      </w:r>
      <w:r w:rsidR="0062162C">
        <w:t xml:space="preserve"> </w:t>
      </w:r>
      <w:r>
        <w:t>which</w:t>
      </w:r>
      <w:r w:rsidR="0062162C">
        <w:t xml:space="preserve"> </w:t>
      </w:r>
      <w:r>
        <w:t>the</w:t>
      </w:r>
      <w:r w:rsidR="0062162C">
        <w:t xml:space="preserve"> </w:t>
      </w:r>
      <w:r>
        <w:t>liberty</w:t>
      </w:r>
      <w:r w:rsidR="0062162C">
        <w:t xml:space="preserve"> </w:t>
      </w:r>
      <w:r>
        <w:t>of</w:t>
      </w:r>
      <w:r w:rsidR="0062162C">
        <w:t xml:space="preserve"> </w:t>
      </w:r>
      <w:r>
        <w:t>the</w:t>
      </w:r>
      <w:r w:rsidR="0062162C">
        <w:t xml:space="preserve"> </w:t>
      </w:r>
      <w:r>
        <w:t>just</w:t>
      </w:r>
      <w:r w:rsidR="0062162C">
        <w:t xml:space="preserve"> </w:t>
      </w:r>
      <w:r>
        <w:t>is</w:t>
      </w:r>
      <w:r w:rsidR="0062162C">
        <w:t xml:space="preserve"> </w:t>
      </w:r>
      <w:r>
        <w:t>regained.</w:t>
      </w:r>
      <w:r w:rsidR="0062162C">
        <w:t xml:space="preserve"> </w:t>
      </w:r>
      <w:r>
        <w:t>This</w:t>
      </w:r>
      <w:r w:rsidR="0062162C">
        <w:t xml:space="preserve"> </w:t>
      </w:r>
      <w:r>
        <w:t>is</w:t>
      </w:r>
      <w:r w:rsidR="0062162C">
        <w:t xml:space="preserve"> </w:t>
      </w:r>
      <w:r>
        <w:t>the</w:t>
      </w:r>
      <w:r w:rsidR="0062162C">
        <w:t xml:space="preserve"> </w:t>
      </w:r>
      <w:r>
        <w:t>vigilant</w:t>
      </w:r>
      <w:r w:rsidR="0062162C">
        <w:t xml:space="preserve"> </w:t>
      </w:r>
      <w:r>
        <w:t>care</w:t>
      </w:r>
      <w:r w:rsidR="0062162C">
        <w:t xml:space="preserve"> </w:t>
      </w:r>
      <w:r>
        <w:t>with</w:t>
      </w:r>
      <w:r w:rsidR="0062162C">
        <w:t xml:space="preserve"> </w:t>
      </w:r>
      <w:r w:rsidR="00F07774">
        <w:t>which</w:t>
      </w:r>
      <w:r w:rsidR="0062162C">
        <w:t xml:space="preserve"> </w:t>
      </w:r>
      <w:r>
        <w:t>the</w:t>
      </w:r>
      <w:r w:rsidR="0062162C">
        <w:t xml:space="preserve"> </w:t>
      </w:r>
      <w:r>
        <w:t>virtuous</w:t>
      </w:r>
      <w:r w:rsidR="0062162C">
        <w:t xml:space="preserve"> </w:t>
      </w:r>
      <w:r>
        <w:t>man</w:t>
      </w:r>
      <w:r w:rsidR="0062162C">
        <w:t xml:space="preserve"> </w:t>
      </w:r>
      <w:r w:rsidR="00F07774">
        <w:t>unceasingly</w:t>
      </w:r>
      <w:r w:rsidR="0062162C">
        <w:t xml:space="preserve"> </w:t>
      </w:r>
      <w:r>
        <w:t>labors</w:t>
      </w:r>
      <w:r w:rsidR="0062162C">
        <w:t xml:space="preserve"> </w:t>
      </w:r>
      <w:r>
        <w:t>to</w:t>
      </w:r>
      <w:r w:rsidR="0062162C">
        <w:t xml:space="preserve"> </w:t>
      </w:r>
      <w:r>
        <w:t>bring</w:t>
      </w:r>
      <w:r w:rsidR="0062162C">
        <w:t xml:space="preserve"> </w:t>
      </w:r>
      <w:r>
        <w:t>the</w:t>
      </w:r>
      <w:r w:rsidR="0062162C">
        <w:t xml:space="preserve"> </w:t>
      </w:r>
      <w:r>
        <w:t>flesh</w:t>
      </w:r>
      <w:r w:rsidR="0062162C">
        <w:t xml:space="preserve"> </w:t>
      </w:r>
      <w:r>
        <w:t>under</w:t>
      </w:r>
      <w:r w:rsidR="0062162C">
        <w:t xml:space="preserve"> </w:t>
      </w:r>
      <w:r>
        <w:t>the</w:t>
      </w:r>
      <w:r w:rsidR="0062162C">
        <w:t xml:space="preserve"> </w:t>
      </w:r>
      <w:r>
        <w:t>dominion</w:t>
      </w:r>
      <w:r w:rsidR="0062162C">
        <w:t xml:space="preserve"> </w:t>
      </w:r>
      <w:r>
        <w:t>of</w:t>
      </w:r>
      <w:r w:rsidR="0062162C">
        <w:t xml:space="preserve"> </w:t>
      </w:r>
      <w:r>
        <w:t>reason.</w:t>
      </w:r>
      <w:r w:rsidR="0062162C">
        <w:t xml:space="preserve"> </w:t>
      </w:r>
      <w:r>
        <w:t>The</w:t>
      </w:r>
      <w:r w:rsidR="0062162C">
        <w:t xml:space="preserve"> </w:t>
      </w:r>
      <w:r>
        <w:t>passions</w:t>
      </w:r>
      <w:r w:rsidR="0062162C">
        <w:t xml:space="preserve"> </w:t>
      </w:r>
      <w:r>
        <w:t>are</w:t>
      </w:r>
      <w:r w:rsidR="0062162C">
        <w:t xml:space="preserve"> </w:t>
      </w:r>
      <w:r>
        <w:t>thereby</w:t>
      </w:r>
      <w:r w:rsidR="0062162C">
        <w:t xml:space="preserve"> </w:t>
      </w:r>
      <w:r>
        <w:t>gradually</w:t>
      </w:r>
      <w:r w:rsidR="0062162C">
        <w:t xml:space="preserve"> </w:t>
      </w:r>
      <w:r>
        <w:t>moderated,</w:t>
      </w:r>
      <w:r w:rsidR="0062162C">
        <w:t xml:space="preserve"> </w:t>
      </w:r>
      <w:r>
        <w:t>and</w:t>
      </w:r>
      <w:r w:rsidR="0062162C">
        <w:t xml:space="preserve"> </w:t>
      </w:r>
      <w:r>
        <w:t>lose</w:t>
      </w:r>
      <w:r w:rsidR="0062162C">
        <w:t xml:space="preserve"> </w:t>
      </w:r>
      <w:r>
        <w:t>that</w:t>
      </w:r>
      <w:r w:rsidR="0062162C">
        <w:t xml:space="preserve"> </w:t>
      </w:r>
      <w:r>
        <w:t>violence</w:t>
      </w:r>
      <w:r w:rsidR="0062162C">
        <w:t xml:space="preserve"> </w:t>
      </w:r>
      <w:r>
        <w:t>with</w:t>
      </w:r>
      <w:r w:rsidR="0062162C">
        <w:t xml:space="preserve"> </w:t>
      </w:r>
      <w:r>
        <w:t>which</w:t>
      </w:r>
      <w:r w:rsidR="0062162C">
        <w:t xml:space="preserve"> </w:t>
      </w:r>
      <w:r>
        <w:t>they</w:t>
      </w:r>
      <w:r w:rsidR="0062162C">
        <w:t xml:space="preserve"> </w:t>
      </w:r>
      <w:r>
        <w:t>formerly</w:t>
      </w:r>
      <w:r w:rsidR="0062162C">
        <w:t xml:space="preserve"> </w:t>
      </w:r>
      <w:r>
        <w:t>attacked</w:t>
      </w:r>
      <w:r w:rsidR="0062162C">
        <w:t xml:space="preserve"> </w:t>
      </w:r>
      <w:r>
        <w:t>the</w:t>
      </w:r>
      <w:r w:rsidR="0062162C">
        <w:t xml:space="preserve"> </w:t>
      </w:r>
      <w:r>
        <w:t>soul.</w:t>
      </w:r>
      <w:r w:rsidR="0062162C">
        <w:t xml:space="preserve"> </w:t>
      </w:r>
      <w:r>
        <w:t>Habit</w:t>
      </w:r>
      <w:r w:rsidR="0062162C">
        <w:t xml:space="preserve"> </w:t>
      </w:r>
      <w:r>
        <w:t>does</w:t>
      </w:r>
      <w:r w:rsidR="0062162C">
        <w:t xml:space="preserve"> </w:t>
      </w:r>
      <w:r>
        <w:t>much</w:t>
      </w:r>
      <w:r w:rsidR="0062162C">
        <w:t xml:space="preserve"> </w:t>
      </w:r>
      <w:r>
        <w:t>to</w:t>
      </w:r>
      <w:r w:rsidR="0062162C">
        <w:t xml:space="preserve"> </w:t>
      </w:r>
      <w:r>
        <w:t>cause</w:t>
      </w:r>
      <w:r w:rsidR="0062162C">
        <w:t xml:space="preserve"> </w:t>
      </w:r>
      <w:r>
        <w:t>this</w:t>
      </w:r>
      <w:r w:rsidR="0062162C">
        <w:t xml:space="preserve"> </w:t>
      </w:r>
      <w:r>
        <w:t>happy</w:t>
      </w:r>
      <w:r w:rsidR="0062162C">
        <w:t xml:space="preserve"> </w:t>
      </w:r>
      <w:r>
        <w:t>change,</w:t>
      </w:r>
      <w:r w:rsidR="0062162C">
        <w:t xml:space="preserve"> </w:t>
      </w:r>
      <w:r>
        <w:t>but</w:t>
      </w:r>
      <w:r w:rsidR="0062162C">
        <w:t xml:space="preserve"> </w:t>
      </w:r>
      <w:r>
        <w:t>when</w:t>
      </w:r>
      <w:r w:rsidR="0062162C">
        <w:t xml:space="preserve"> </w:t>
      </w:r>
      <w:r>
        <w:t>aided</w:t>
      </w:r>
      <w:r w:rsidR="0062162C">
        <w:t xml:space="preserve"> </w:t>
      </w:r>
      <w:r>
        <w:t>and</w:t>
      </w:r>
      <w:r w:rsidR="0062162C">
        <w:t xml:space="preserve"> </w:t>
      </w:r>
      <w:r>
        <w:t>confirmed</w:t>
      </w:r>
      <w:r w:rsidR="0062162C">
        <w:t xml:space="preserve"> </w:t>
      </w:r>
      <w:r>
        <w:t>by</w:t>
      </w:r>
      <w:r w:rsidR="0062162C">
        <w:t xml:space="preserve"> </w:t>
      </w:r>
      <w:r>
        <w:t>grace</w:t>
      </w:r>
      <w:r w:rsidR="0062162C">
        <w:t xml:space="preserve"> </w:t>
      </w:r>
      <w:r>
        <w:t>its</w:t>
      </w:r>
      <w:r w:rsidR="0062162C">
        <w:t xml:space="preserve"> </w:t>
      </w:r>
      <w:r>
        <w:t>effects</w:t>
      </w:r>
      <w:r w:rsidR="0062162C">
        <w:t xml:space="preserve"> </w:t>
      </w:r>
      <w:r>
        <w:t>are</w:t>
      </w:r>
      <w:r w:rsidR="0062162C">
        <w:t xml:space="preserve"> </w:t>
      </w:r>
      <w:r>
        <w:t>truly</w:t>
      </w:r>
      <w:r w:rsidR="0062162C">
        <w:t xml:space="preserve"> </w:t>
      </w:r>
      <w:r>
        <w:t>wonderful.</w:t>
      </w:r>
      <w:r w:rsidR="0062162C">
        <w:t xml:space="preserve"> </w:t>
      </w:r>
      <w:r>
        <w:t>Accustomed</w:t>
      </w:r>
      <w:r w:rsidR="0062162C">
        <w:t xml:space="preserve"> </w:t>
      </w:r>
      <w:r>
        <w:t>to</w:t>
      </w:r>
      <w:r w:rsidR="0062162C">
        <w:t xml:space="preserve"> </w:t>
      </w:r>
      <w:r>
        <w:t>the</w:t>
      </w:r>
      <w:r w:rsidR="0062162C">
        <w:t xml:space="preserve"> </w:t>
      </w:r>
      <w:r>
        <w:t>influence</w:t>
      </w:r>
      <w:r w:rsidR="0062162C">
        <w:t xml:space="preserve"> </w:t>
      </w:r>
      <w:r>
        <w:t>of</w:t>
      </w:r>
      <w:r w:rsidR="0062162C">
        <w:t xml:space="preserve"> </w:t>
      </w:r>
      <w:r>
        <w:t>reason,</w:t>
      </w:r>
      <w:r w:rsidR="0062162C">
        <w:t xml:space="preserve"> </w:t>
      </w:r>
      <w:r>
        <w:t>our</w:t>
      </w:r>
      <w:r w:rsidR="0062162C">
        <w:t xml:space="preserve"> </w:t>
      </w:r>
      <w:r>
        <w:t>passions</w:t>
      </w:r>
      <w:r w:rsidR="0062162C">
        <w:t xml:space="preserve"> </w:t>
      </w:r>
      <w:r>
        <w:t>seem</w:t>
      </w:r>
      <w:r w:rsidR="0062162C">
        <w:t xml:space="preserve"> </w:t>
      </w:r>
      <w:r>
        <w:t>to</w:t>
      </w:r>
      <w:r w:rsidR="0062162C">
        <w:t xml:space="preserve"> </w:t>
      </w:r>
      <w:r>
        <w:t>change</w:t>
      </w:r>
      <w:r w:rsidR="0062162C">
        <w:t xml:space="preserve"> </w:t>
      </w:r>
      <w:r>
        <w:t>their</w:t>
      </w:r>
      <w:r w:rsidR="0062162C">
        <w:t xml:space="preserve"> </w:t>
      </w:r>
      <w:r>
        <w:t>nature.</w:t>
      </w:r>
      <w:r w:rsidR="0062162C">
        <w:t xml:space="preserve"> </w:t>
      </w:r>
      <w:r>
        <w:t>They</w:t>
      </w:r>
      <w:r w:rsidR="0062162C">
        <w:t xml:space="preserve"> </w:t>
      </w:r>
      <w:r>
        <w:t>are</w:t>
      </w:r>
      <w:r w:rsidR="0062162C">
        <w:t xml:space="preserve"> </w:t>
      </w:r>
      <w:r>
        <w:t>no</w:t>
      </w:r>
      <w:r w:rsidR="0062162C">
        <w:t xml:space="preserve"> </w:t>
      </w:r>
      <w:r>
        <w:t>longer</w:t>
      </w:r>
      <w:r w:rsidR="0062162C">
        <w:t xml:space="preserve"> </w:t>
      </w:r>
      <w:r>
        <w:t>the</w:t>
      </w:r>
      <w:r w:rsidR="0062162C">
        <w:t xml:space="preserve"> </w:t>
      </w:r>
      <w:r>
        <w:t>fierce</w:t>
      </w:r>
      <w:r w:rsidR="0062162C">
        <w:t xml:space="preserve"> </w:t>
      </w:r>
      <w:r>
        <w:t>assailants</w:t>
      </w:r>
      <w:r w:rsidR="0062162C">
        <w:t xml:space="preserve"> </w:t>
      </w:r>
      <w:r>
        <w:t>of</w:t>
      </w:r>
      <w:r w:rsidR="0062162C">
        <w:t xml:space="preserve"> </w:t>
      </w:r>
      <w:r>
        <w:t>our</w:t>
      </w:r>
      <w:r w:rsidR="0062162C">
        <w:t xml:space="preserve"> </w:t>
      </w:r>
      <w:r>
        <w:t>virtue,</w:t>
      </w:r>
      <w:r w:rsidR="0062162C">
        <w:t xml:space="preserve"> </w:t>
      </w:r>
      <w:r>
        <w:t>but</w:t>
      </w:r>
      <w:r w:rsidR="0062162C">
        <w:t xml:space="preserve"> </w:t>
      </w:r>
      <w:r>
        <w:t>rather</w:t>
      </w:r>
      <w:r w:rsidR="0062162C">
        <w:t xml:space="preserve"> </w:t>
      </w:r>
      <w:r>
        <w:t>its</w:t>
      </w:r>
      <w:r w:rsidR="0062162C">
        <w:t xml:space="preserve"> </w:t>
      </w:r>
      <w:r>
        <w:t>submissive</w:t>
      </w:r>
      <w:r w:rsidR="0062162C">
        <w:t xml:space="preserve"> </w:t>
      </w:r>
      <w:r>
        <w:t>servants.</w:t>
      </w:r>
      <w:r w:rsidR="0062162C">
        <w:t xml:space="preserve"> </w:t>
      </w:r>
    </w:p>
    <w:p w14:paraId="4DC710D1" w14:textId="77777777" w:rsidR="00F07774" w:rsidRDefault="00055323" w:rsidP="00B01E47">
      <w:pPr>
        <w:jc w:val="both"/>
      </w:pPr>
      <w:r>
        <w:t>Hence</w:t>
      </w:r>
      <w:r w:rsidR="0062162C">
        <w:t xml:space="preserve"> </w:t>
      </w:r>
      <w:r>
        <w:t>it</w:t>
      </w:r>
      <w:r w:rsidR="0062162C">
        <w:t xml:space="preserve"> </w:t>
      </w:r>
      <w:r>
        <w:t>is</w:t>
      </w:r>
      <w:r w:rsidR="0062162C">
        <w:t xml:space="preserve"> </w:t>
      </w:r>
      <w:r>
        <w:t>that</w:t>
      </w:r>
      <w:r w:rsidR="0062162C">
        <w:t xml:space="preserve"> </w:t>
      </w:r>
      <w:r>
        <w:t>they</w:t>
      </w:r>
      <w:r w:rsidR="0062162C">
        <w:t xml:space="preserve"> </w:t>
      </w:r>
      <w:r>
        <w:t>who</w:t>
      </w:r>
      <w:r w:rsidR="0062162C">
        <w:t xml:space="preserve"> </w:t>
      </w:r>
      <w:r>
        <w:t>serve</w:t>
      </w:r>
      <w:r w:rsidR="0062162C">
        <w:t xml:space="preserve"> </w:t>
      </w:r>
      <w:r>
        <w:t>God</w:t>
      </w:r>
      <w:r w:rsidR="0062162C">
        <w:t xml:space="preserve"> </w:t>
      </w:r>
      <w:r>
        <w:t>very</w:t>
      </w:r>
      <w:r w:rsidR="0062162C">
        <w:t xml:space="preserve"> </w:t>
      </w:r>
      <w:r>
        <w:t>often</w:t>
      </w:r>
      <w:r w:rsidR="0062162C">
        <w:t xml:space="preserve"> </w:t>
      </w:r>
      <w:r>
        <w:t>find</w:t>
      </w:r>
      <w:r w:rsidR="0062162C">
        <w:t xml:space="preserve"> </w:t>
      </w:r>
      <w:r>
        <w:t>more</w:t>
      </w:r>
      <w:r w:rsidR="0062162C">
        <w:t xml:space="preserve"> </w:t>
      </w:r>
      <w:r>
        <w:t>pleasure,</w:t>
      </w:r>
      <w:r w:rsidR="0062162C">
        <w:t xml:space="preserve"> </w:t>
      </w:r>
      <w:r>
        <w:t>even</w:t>
      </w:r>
      <w:r w:rsidR="0062162C">
        <w:t xml:space="preserve"> </w:t>
      </w:r>
      <w:r>
        <w:t>sensible</w:t>
      </w:r>
      <w:r w:rsidR="0062162C">
        <w:t xml:space="preserve"> </w:t>
      </w:r>
      <w:r>
        <w:t>pleasure,</w:t>
      </w:r>
      <w:r w:rsidR="0062162C">
        <w:t xml:space="preserve"> </w:t>
      </w:r>
      <w:r>
        <w:t>in</w:t>
      </w:r>
      <w:r w:rsidR="0062162C">
        <w:t xml:space="preserve"> </w:t>
      </w:r>
      <w:r>
        <w:t>recollection,</w:t>
      </w:r>
      <w:r w:rsidR="0062162C">
        <w:t xml:space="preserve"> </w:t>
      </w:r>
      <w:r>
        <w:t>silence,</w:t>
      </w:r>
      <w:r w:rsidR="0062162C">
        <w:t xml:space="preserve"> </w:t>
      </w:r>
      <w:r>
        <w:t>pious</w:t>
      </w:r>
      <w:r w:rsidR="0062162C">
        <w:t xml:space="preserve"> </w:t>
      </w:r>
      <w:r>
        <w:t>reading,</w:t>
      </w:r>
      <w:r w:rsidR="0062162C">
        <w:t xml:space="preserve"> </w:t>
      </w:r>
      <w:r>
        <w:t>meditation,</w:t>
      </w:r>
      <w:r w:rsidR="0062162C">
        <w:t xml:space="preserve"> </w:t>
      </w:r>
      <w:r>
        <w:t>prayer,</w:t>
      </w:r>
      <w:r w:rsidR="0062162C">
        <w:t xml:space="preserve"> </w:t>
      </w:r>
      <w:r>
        <w:t>and</w:t>
      </w:r>
      <w:r w:rsidR="0062162C">
        <w:t xml:space="preserve"> </w:t>
      </w:r>
      <w:r>
        <w:t>other</w:t>
      </w:r>
      <w:r w:rsidR="0062162C">
        <w:t xml:space="preserve"> </w:t>
      </w:r>
      <w:r>
        <w:t>devout</w:t>
      </w:r>
      <w:r w:rsidR="0062162C">
        <w:t xml:space="preserve"> </w:t>
      </w:r>
      <w:r>
        <w:t>exercises,</w:t>
      </w:r>
      <w:r w:rsidR="0062162C">
        <w:t xml:space="preserve"> </w:t>
      </w:r>
      <w:r>
        <w:t>than</w:t>
      </w:r>
      <w:r w:rsidR="0062162C">
        <w:t xml:space="preserve"> </w:t>
      </w:r>
      <w:r>
        <w:t>i</w:t>
      </w:r>
      <w:r w:rsidR="00F07774">
        <w:t>n</w:t>
      </w:r>
      <w:r w:rsidR="0062162C">
        <w:t xml:space="preserve"> </w:t>
      </w:r>
      <w:r>
        <w:t>any</w:t>
      </w:r>
      <w:r w:rsidR="0062162C">
        <w:t xml:space="preserve"> </w:t>
      </w:r>
      <w:r>
        <w:t>worldly</w:t>
      </w:r>
      <w:r w:rsidR="0062162C">
        <w:t xml:space="preserve"> </w:t>
      </w:r>
      <w:r>
        <w:t>amusement.</w:t>
      </w:r>
      <w:r w:rsidR="0062162C">
        <w:t xml:space="preserve"> </w:t>
      </w:r>
      <w:r>
        <w:t>In</w:t>
      </w:r>
      <w:r w:rsidR="0062162C">
        <w:t xml:space="preserve"> </w:t>
      </w:r>
      <w:r>
        <w:t>this</w:t>
      </w:r>
      <w:r w:rsidR="0062162C">
        <w:t xml:space="preserve"> </w:t>
      </w:r>
      <w:r>
        <w:t>happy</w:t>
      </w:r>
      <w:r w:rsidR="0062162C">
        <w:t xml:space="preserve"> </w:t>
      </w:r>
      <w:r>
        <w:t>state</w:t>
      </w:r>
      <w:r w:rsidR="0062162C">
        <w:t xml:space="preserve"> </w:t>
      </w:r>
      <w:r>
        <w:t>the</w:t>
      </w:r>
      <w:r w:rsidR="0062162C">
        <w:t xml:space="preserve"> </w:t>
      </w:r>
      <w:r>
        <w:t>work</w:t>
      </w:r>
      <w:r w:rsidR="0062162C">
        <w:t xml:space="preserve"> </w:t>
      </w:r>
      <w:r>
        <w:t>of</w:t>
      </w:r>
      <w:r w:rsidR="0062162C">
        <w:t xml:space="preserve"> </w:t>
      </w:r>
      <w:r>
        <w:t>subduing</w:t>
      </w:r>
      <w:r w:rsidR="0062162C">
        <w:t xml:space="preserve"> </w:t>
      </w:r>
      <w:r>
        <w:t>the</w:t>
      </w:r>
      <w:r w:rsidR="0062162C">
        <w:t xml:space="preserve"> </w:t>
      </w:r>
      <w:r>
        <w:t>flesh</w:t>
      </w:r>
      <w:r w:rsidR="0062162C">
        <w:t xml:space="preserve"> </w:t>
      </w:r>
      <w:r>
        <w:t>is</w:t>
      </w:r>
      <w:r w:rsidR="0062162C">
        <w:t xml:space="preserve"> </w:t>
      </w:r>
      <w:r>
        <w:t>rendered</w:t>
      </w:r>
      <w:r w:rsidR="0062162C">
        <w:t xml:space="preserve"> </w:t>
      </w:r>
      <w:r>
        <w:t>very</w:t>
      </w:r>
      <w:r w:rsidR="0062162C">
        <w:t xml:space="preserve"> </w:t>
      </w:r>
      <w:r>
        <w:t>easy.</w:t>
      </w:r>
      <w:r w:rsidR="0062162C">
        <w:t xml:space="preserve"> </w:t>
      </w:r>
      <w:r>
        <w:t>Weakened</w:t>
      </w:r>
      <w:r w:rsidR="0062162C">
        <w:t xml:space="preserve"> </w:t>
      </w:r>
      <w:r>
        <w:t>as</w:t>
      </w:r>
      <w:r w:rsidR="0062162C">
        <w:t xml:space="preserve"> </w:t>
      </w:r>
      <w:r>
        <w:t>it</w:t>
      </w:r>
      <w:r w:rsidR="0062162C">
        <w:t xml:space="preserve"> </w:t>
      </w:r>
      <w:r>
        <w:t>is,</w:t>
      </w:r>
      <w:r w:rsidR="0062162C">
        <w:t xml:space="preserve"> </w:t>
      </w:r>
      <w:r>
        <w:t>the</w:t>
      </w:r>
      <w:r w:rsidR="0062162C">
        <w:t xml:space="preserve"> </w:t>
      </w:r>
      <w:r>
        <w:t>attacks</w:t>
      </w:r>
      <w:r w:rsidR="0062162C">
        <w:t xml:space="preserve"> </w:t>
      </w:r>
      <w:r>
        <w:t>it</w:t>
      </w:r>
      <w:r w:rsidR="0062162C">
        <w:t xml:space="preserve"> </w:t>
      </w:r>
      <w:r>
        <w:t>makes</w:t>
      </w:r>
      <w:r w:rsidR="0062162C">
        <w:t xml:space="preserve"> </w:t>
      </w:r>
      <w:r>
        <w:t>on</w:t>
      </w:r>
      <w:r w:rsidR="0062162C">
        <w:t xml:space="preserve"> </w:t>
      </w:r>
      <w:r>
        <w:t>us</w:t>
      </w:r>
      <w:r w:rsidR="0062162C">
        <w:t xml:space="preserve"> </w:t>
      </w:r>
      <w:r>
        <w:t>serve</w:t>
      </w:r>
      <w:r w:rsidR="0062162C">
        <w:t xml:space="preserve"> </w:t>
      </w:r>
      <w:r>
        <w:t>only</w:t>
      </w:r>
      <w:r w:rsidR="0062162C">
        <w:t xml:space="preserve"> </w:t>
      </w:r>
      <w:r>
        <w:t>as</w:t>
      </w:r>
      <w:r w:rsidR="0062162C">
        <w:t xml:space="preserve"> </w:t>
      </w:r>
      <w:r>
        <w:t>occasions</w:t>
      </w:r>
      <w:r w:rsidR="0062162C">
        <w:t xml:space="preserve"> </w:t>
      </w:r>
      <w:r>
        <w:t>of</w:t>
      </w:r>
      <w:r w:rsidR="0062162C">
        <w:t xml:space="preserve"> </w:t>
      </w:r>
      <w:r>
        <w:t>new</w:t>
      </w:r>
      <w:r w:rsidR="0062162C">
        <w:t xml:space="preserve"> </w:t>
      </w:r>
      <w:r>
        <w:t>conquests</w:t>
      </w:r>
      <w:r w:rsidR="0062162C">
        <w:t xml:space="preserve"> </w:t>
      </w:r>
      <w:r>
        <w:t>and</w:t>
      </w:r>
      <w:r w:rsidR="0062162C">
        <w:t xml:space="preserve"> </w:t>
      </w:r>
      <w:r>
        <w:t>new</w:t>
      </w:r>
      <w:r w:rsidR="0062162C">
        <w:t xml:space="preserve"> </w:t>
      </w:r>
      <w:r>
        <w:t>merits.</w:t>
      </w:r>
      <w:r w:rsidR="0062162C">
        <w:t xml:space="preserve"> </w:t>
      </w:r>
      <w:r>
        <w:t>Nevertheless</w:t>
      </w:r>
      <w:r w:rsidR="0062162C">
        <w:t xml:space="preserve"> </w:t>
      </w:r>
      <w:r>
        <w:t>the</w:t>
      </w:r>
      <w:r w:rsidR="0062162C">
        <w:t xml:space="preserve"> </w:t>
      </w:r>
      <w:r>
        <w:t>ease</w:t>
      </w:r>
      <w:r w:rsidR="0062162C">
        <w:t xml:space="preserve"> </w:t>
      </w:r>
      <w:r>
        <w:t>with</w:t>
      </w:r>
      <w:r w:rsidR="0062162C">
        <w:t xml:space="preserve"> </w:t>
      </w:r>
      <w:r>
        <w:t>which</w:t>
      </w:r>
      <w:r w:rsidR="0062162C">
        <w:t xml:space="preserve"> </w:t>
      </w:r>
      <w:r>
        <w:t>we</w:t>
      </w:r>
      <w:r w:rsidR="0062162C">
        <w:t xml:space="preserve"> </w:t>
      </w:r>
      <w:r>
        <w:t>win</w:t>
      </w:r>
      <w:r w:rsidR="0062162C">
        <w:t xml:space="preserve"> </w:t>
      </w:r>
      <w:r>
        <w:t>these</w:t>
      </w:r>
      <w:r w:rsidR="0062162C">
        <w:t xml:space="preserve"> </w:t>
      </w:r>
      <w:r>
        <w:t>victories</w:t>
      </w:r>
      <w:r w:rsidR="0062162C">
        <w:t xml:space="preserve"> </w:t>
      </w:r>
      <w:r>
        <w:t>should</w:t>
      </w:r>
      <w:r w:rsidR="0062162C">
        <w:t xml:space="preserve"> </w:t>
      </w:r>
      <w:r>
        <w:t>not</w:t>
      </w:r>
      <w:r w:rsidR="0062162C">
        <w:t xml:space="preserve"> </w:t>
      </w:r>
      <w:r>
        <w:t>disarm</w:t>
      </w:r>
      <w:r w:rsidR="0062162C">
        <w:t xml:space="preserve"> </w:t>
      </w:r>
      <w:r>
        <w:t>our</w:t>
      </w:r>
      <w:r w:rsidR="0062162C">
        <w:t xml:space="preserve"> </w:t>
      </w:r>
      <w:r>
        <w:t>prudence</w:t>
      </w:r>
      <w:r w:rsidR="0062162C">
        <w:t xml:space="preserve"> </w:t>
      </w:r>
      <w:r>
        <w:t>or</w:t>
      </w:r>
      <w:r w:rsidR="0062162C">
        <w:t xml:space="preserve"> </w:t>
      </w:r>
      <w:r>
        <w:t>render</w:t>
      </w:r>
      <w:r w:rsidR="0062162C">
        <w:t xml:space="preserve"> </w:t>
      </w:r>
      <w:r>
        <w:t>us</w:t>
      </w:r>
      <w:r w:rsidR="0062162C">
        <w:t xml:space="preserve"> </w:t>
      </w:r>
      <w:r>
        <w:t>less</w:t>
      </w:r>
      <w:r w:rsidR="0062162C">
        <w:t xml:space="preserve"> </w:t>
      </w:r>
      <w:r>
        <w:t>vigilant</w:t>
      </w:r>
      <w:r w:rsidR="0062162C">
        <w:t xml:space="preserve"> </w:t>
      </w:r>
      <w:r>
        <w:t>in</w:t>
      </w:r>
      <w:r w:rsidR="0062162C">
        <w:t xml:space="preserve"> </w:t>
      </w:r>
      <w:r>
        <w:t>guarding</w:t>
      </w:r>
      <w:r w:rsidR="0062162C">
        <w:t xml:space="preserve"> </w:t>
      </w:r>
      <w:r>
        <w:t>the</w:t>
      </w:r>
      <w:r w:rsidR="0062162C">
        <w:t xml:space="preserve"> </w:t>
      </w:r>
      <w:r>
        <w:t>senses</w:t>
      </w:r>
      <w:r w:rsidR="0062162C">
        <w:t xml:space="preserve"> </w:t>
      </w:r>
      <w:r>
        <w:t>as</w:t>
      </w:r>
      <w:r w:rsidR="0062162C">
        <w:t xml:space="preserve"> </w:t>
      </w:r>
      <w:r>
        <w:t>long</w:t>
      </w:r>
      <w:r w:rsidR="0062162C">
        <w:t xml:space="preserve"> </w:t>
      </w:r>
      <w:r>
        <w:t>as</w:t>
      </w:r>
      <w:r w:rsidR="0062162C">
        <w:t xml:space="preserve"> </w:t>
      </w:r>
      <w:r>
        <w:t>we</w:t>
      </w:r>
      <w:r w:rsidR="0062162C">
        <w:t xml:space="preserve"> </w:t>
      </w:r>
      <w:r>
        <w:t>are</w:t>
      </w:r>
      <w:r w:rsidR="0062162C">
        <w:t xml:space="preserve"> </w:t>
      </w:r>
      <w:r>
        <w:t>on</w:t>
      </w:r>
      <w:r w:rsidR="0062162C">
        <w:t xml:space="preserve"> </w:t>
      </w:r>
      <w:r>
        <w:t>earth,</w:t>
      </w:r>
      <w:r w:rsidR="0062162C">
        <w:t xml:space="preserve"> </w:t>
      </w:r>
      <w:r>
        <w:t>however</w:t>
      </w:r>
      <w:r w:rsidR="0062162C">
        <w:t xml:space="preserve"> </w:t>
      </w:r>
      <w:r>
        <w:t>perfectly</w:t>
      </w:r>
      <w:r w:rsidR="0062162C">
        <w:t xml:space="preserve"> </w:t>
      </w:r>
      <w:r>
        <w:t>the</w:t>
      </w:r>
      <w:r w:rsidR="0062162C">
        <w:t xml:space="preserve"> </w:t>
      </w:r>
      <w:r>
        <w:t>flesh</w:t>
      </w:r>
      <w:r w:rsidR="0062162C">
        <w:t xml:space="preserve"> </w:t>
      </w:r>
      <w:r>
        <w:t>may</w:t>
      </w:r>
      <w:r w:rsidR="0062162C">
        <w:t xml:space="preserve"> </w:t>
      </w:r>
      <w:r>
        <w:t>be</w:t>
      </w:r>
      <w:r w:rsidR="0062162C">
        <w:t xml:space="preserve"> </w:t>
      </w:r>
      <w:r>
        <w:t>mortified.</w:t>
      </w:r>
      <w:r w:rsidR="0062162C">
        <w:t xml:space="preserve"> </w:t>
      </w:r>
    </w:p>
    <w:p w14:paraId="54CAF7FE" w14:textId="050F06B7" w:rsidR="00E018C2" w:rsidRDefault="00055323" w:rsidP="00B01E47">
      <w:pPr>
        <w:jc w:val="both"/>
      </w:pPr>
      <w:r>
        <w:t>These</w:t>
      </w:r>
      <w:r w:rsidR="0062162C">
        <w:t xml:space="preserve"> </w:t>
      </w:r>
      <w:r>
        <w:t>are</w:t>
      </w:r>
      <w:r w:rsidR="0062162C">
        <w:t xml:space="preserve"> </w:t>
      </w:r>
      <w:r>
        <w:t>the</w:t>
      </w:r>
      <w:r w:rsidR="0062162C">
        <w:t xml:space="preserve"> </w:t>
      </w:r>
      <w:r>
        <w:t>principal</w:t>
      </w:r>
      <w:r w:rsidR="0062162C">
        <w:t xml:space="preserve"> </w:t>
      </w:r>
      <w:r>
        <w:t>sources</w:t>
      </w:r>
      <w:r w:rsidR="0062162C">
        <w:t xml:space="preserve"> </w:t>
      </w:r>
      <w:r>
        <w:t>of</w:t>
      </w:r>
      <w:r w:rsidR="0062162C">
        <w:t xml:space="preserve"> </w:t>
      </w:r>
      <w:r>
        <w:t>that</w:t>
      </w:r>
      <w:r w:rsidR="0062162C">
        <w:t xml:space="preserve"> </w:t>
      </w:r>
      <w:r w:rsidR="0066768B">
        <w:t>marvelous</w:t>
      </w:r>
      <w:r w:rsidR="0062162C">
        <w:t xml:space="preserve"> </w:t>
      </w:r>
      <w:r>
        <w:t>liberty</w:t>
      </w:r>
      <w:r w:rsidR="0062162C">
        <w:t xml:space="preserve"> </w:t>
      </w:r>
      <w:r>
        <w:t>enjoyed</w:t>
      </w:r>
      <w:r w:rsidR="0062162C">
        <w:t xml:space="preserve"> </w:t>
      </w:r>
      <w:r>
        <w:t>by</w:t>
      </w:r>
      <w:r w:rsidR="0062162C">
        <w:t xml:space="preserve"> </w:t>
      </w:r>
      <w:r>
        <w:t>the</w:t>
      </w:r>
      <w:r w:rsidR="0062162C">
        <w:t xml:space="preserve"> </w:t>
      </w:r>
      <w:r>
        <w:t>just.</w:t>
      </w:r>
      <w:r w:rsidR="0062162C">
        <w:t xml:space="preserve"> </w:t>
      </w:r>
      <w:r>
        <w:t>This</w:t>
      </w:r>
      <w:r w:rsidR="0062162C">
        <w:t xml:space="preserve"> </w:t>
      </w:r>
      <w:r>
        <w:t>liberty</w:t>
      </w:r>
      <w:r w:rsidR="0062162C">
        <w:t xml:space="preserve"> </w:t>
      </w:r>
      <w:r>
        <w:t>inspires</w:t>
      </w:r>
      <w:r w:rsidR="0062162C">
        <w:t xml:space="preserve"> </w:t>
      </w:r>
      <w:r>
        <w:t>us</w:t>
      </w:r>
      <w:r w:rsidR="0062162C">
        <w:t xml:space="preserve"> </w:t>
      </w:r>
      <w:r>
        <w:t>with</w:t>
      </w:r>
      <w:r w:rsidR="0062162C">
        <w:t xml:space="preserve"> </w:t>
      </w:r>
      <w:r>
        <w:t>a</w:t>
      </w:r>
      <w:r w:rsidR="0062162C">
        <w:t xml:space="preserve"> </w:t>
      </w:r>
      <w:r>
        <w:t>new</w:t>
      </w:r>
      <w:r w:rsidR="0062162C">
        <w:t xml:space="preserve"> </w:t>
      </w:r>
      <w:r>
        <w:t>knowledge</w:t>
      </w:r>
      <w:r w:rsidR="0062162C">
        <w:t xml:space="preserve"> </w:t>
      </w:r>
      <w:r>
        <w:t>of</w:t>
      </w:r>
      <w:r w:rsidR="0062162C">
        <w:t xml:space="preserve"> </w:t>
      </w:r>
      <w:r>
        <w:t>God</w:t>
      </w:r>
      <w:r w:rsidR="0062162C">
        <w:t xml:space="preserve"> </w:t>
      </w:r>
      <w:r>
        <w:t>and</w:t>
      </w:r>
      <w:r w:rsidR="0062162C">
        <w:t xml:space="preserve"> </w:t>
      </w:r>
      <w:r>
        <w:t>confirms</w:t>
      </w:r>
      <w:r w:rsidR="0062162C">
        <w:t xml:space="preserve"> </w:t>
      </w:r>
      <w:r>
        <w:t>us</w:t>
      </w:r>
      <w:r w:rsidR="0062162C">
        <w:t xml:space="preserve"> </w:t>
      </w:r>
      <w:r>
        <w:t>in</w:t>
      </w:r>
      <w:r w:rsidR="0062162C">
        <w:t xml:space="preserve"> </w:t>
      </w:r>
      <w:r>
        <w:t>the</w:t>
      </w:r>
      <w:r w:rsidR="0062162C">
        <w:t xml:space="preserve"> </w:t>
      </w:r>
      <w:r>
        <w:t>practice</w:t>
      </w:r>
      <w:r w:rsidR="0062162C">
        <w:t xml:space="preserve"> </w:t>
      </w:r>
      <w:r>
        <w:t>of</w:t>
      </w:r>
      <w:r w:rsidR="0062162C">
        <w:t xml:space="preserve"> </w:t>
      </w:r>
      <w:r>
        <w:t>virtue.</w:t>
      </w:r>
      <w:r w:rsidR="0062162C">
        <w:t xml:space="preserve"> </w:t>
      </w:r>
      <w:r>
        <w:t>This</w:t>
      </w:r>
      <w:r w:rsidR="0062162C">
        <w:t xml:space="preserve"> </w:t>
      </w:r>
      <w:r>
        <w:t>we</w:t>
      </w:r>
      <w:r w:rsidR="0062162C">
        <w:t xml:space="preserve"> </w:t>
      </w:r>
      <w:r>
        <w:t>learn</w:t>
      </w:r>
      <w:r w:rsidR="0062162C">
        <w:t xml:space="preserve"> </w:t>
      </w:r>
      <w:r>
        <w:t>from</w:t>
      </w:r>
      <w:r w:rsidR="0062162C">
        <w:t xml:space="preserve"> </w:t>
      </w:r>
      <w:r>
        <w:t>the</w:t>
      </w:r>
      <w:r w:rsidR="0062162C">
        <w:t xml:space="preserve"> </w:t>
      </w:r>
      <w:r>
        <w:t>prophet:</w:t>
      </w:r>
      <w:r w:rsidR="0062162C">
        <w:t xml:space="preserve"> </w:t>
      </w:r>
      <w:r w:rsidR="00F07774">
        <w:t>“</w:t>
      </w:r>
      <w:r>
        <w:t>They</w:t>
      </w:r>
      <w:r w:rsidR="0062162C">
        <w:t xml:space="preserve"> </w:t>
      </w:r>
      <w:r>
        <w:t>shall</w:t>
      </w:r>
      <w:r w:rsidR="0062162C">
        <w:t xml:space="preserve"> </w:t>
      </w:r>
      <w:r>
        <w:t>know</w:t>
      </w:r>
      <w:r w:rsidR="0062162C">
        <w:t xml:space="preserve"> </w:t>
      </w:r>
      <w:r>
        <w:t>that</w:t>
      </w:r>
      <w:r w:rsidR="0062162C">
        <w:t xml:space="preserve"> </w:t>
      </w:r>
      <w:r>
        <w:t>I</w:t>
      </w:r>
      <w:r w:rsidR="0062162C">
        <w:t xml:space="preserve"> </w:t>
      </w:r>
      <w:r>
        <w:t>am</w:t>
      </w:r>
      <w:r w:rsidR="0062162C">
        <w:t xml:space="preserve"> </w:t>
      </w:r>
      <w:r>
        <w:t>the</w:t>
      </w:r>
      <w:r w:rsidR="0062162C">
        <w:t xml:space="preserve"> </w:t>
      </w:r>
      <w:r>
        <w:t>Lord</w:t>
      </w:r>
      <w:r w:rsidR="0062162C">
        <w:t xml:space="preserve"> </w:t>
      </w:r>
      <w:r>
        <w:t>when</w:t>
      </w:r>
      <w:r w:rsidR="0062162C">
        <w:t xml:space="preserve"> </w:t>
      </w:r>
      <w:r>
        <w:t>I</w:t>
      </w:r>
      <w:r w:rsidR="0062162C">
        <w:t xml:space="preserve"> </w:t>
      </w:r>
      <w:r>
        <w:t>shall</w:t>
      </w:r>
      <w:r w:rsidR="0062162C">
        <w:t xml:space="preserve"> </w:t>
      </w:r>
      <w:r>
        <w:t>have</w:t>
      </w:r>
      <w:r w:rsidR="0062162C">
        <w:t xml:space="preserve"> </w:t>
      </w:r>
      <w:r>
        <w:t>broken</w:t>
      </w:r>
      <w:r w:rsidR="0062162C">
        <w:t xml:space="preserve"> </w:t>
      </w:r>
      <w:r>
        <w:t>the</w:t>
      </w:r>
      <w:r w:rsidR="0062162C">
        <w:t xml:space="preserve"> </w:t>
      </w:r>
      <w:r>
        <w:t>bonds</w:t>
      </w:r>
      <w:r w:rsidR="0062162C">
        <w:t xml:space="preserve"> </w:t>
      </w:r>
      <w:r>
        <w:t>of</w:t>
      </w:r>
      <w:r w:rsidR="0062162C">
        <w:t xml:space="preserve"> </w:t>
      </w:r>
      <w:r>
        <w:t>their</w:t>
      </w:r>
      <w:r w:rsidR="0062162C">
        <w:t xml:space="preserve"> </w:t>
      </w:r>
      <w:r>
        <w:t>yoke,</w:t>
      </w:r>
      <w:r w:rsidR="0062162C">
        <w:t xml:space="preserve"> </w:t>
      </w:r>
      <w:r>
        <w:t>and</w:t>
      </w:r>
      <w:r w:rsidR="0062162C">
        <w:t xml:space="preserve"> </w:t>
      </w:r>
      <w:r>
        <w:t>shall</w:t>
      </w:r>
      <w:r w:rsidR="0062162C">
        <w:t xml:space="preserve"> </w:t>
      </w:r>
      <w:r>
        <w:t>have</w:t>
      </w:r>
      <w:r w:rsidR="0062162C">
        <w:t xml:space="preserve"> </w:t>
      </w:r>
      <w:r>
        <w:t>delivered</w:t>
      </w:r>
      <w:r w:rsidR="0062162C">
        <w:t xml:space="preserve"> </w:t>
      </w:r>
      <w:r>
        <w:t>them</w:t>
      </w:r>
      <w:r w:rsidR="0062162C">
        <w:t xml:space="preserve"> </w:t>
      </w:r>
      <w:r>
        <w:t>out</w:t>
      </w:r>
      <w:r w:rsidR="0062162C">
        <w:t xml:space="preserve"> </w:t>
      </w:r>
      <w:r>
        <w:t>of</w:t>
      </w:r>
      <w:r w:rsidR="0062162C">
        <w:t xml:space="preserve"> </w:t>
      </w:r>
      <w:r>
        <w:t>the</w:t>
      </w:r>
      <w:r w:rsidR="0062162C">
        <w:t xml:space="preserve"> </w:t>
      </w:r>
      <w:r>
        <w:t>hand</w:t>
      </w:r>
      <w:r w:rsidR="0062162C">
        <w:t xml:space="preserve"> </w:t>
      </w:r>
      <w:r>
        <w:t>of</w:t>
      </w:r>
      <w:r w:rsidR="0062162C">
        <w:t xml:space="preserve"> </w:t>
      </w:r>
      <w:r>
        <w:t>those</w:t>
      </w:r>
      <w:r w:rsidR="0062162C">
        <w:t xml:space="preserve"> </w:t>
      </w:r>
      <w:r>
        <w:t>that</w:t>
      </w:r>
      <w:r w:rsidR="0062162C">
        <w:t xml:space="preserve"> </w:t>
      </w:r>
      <w:r>
        <w:t>rule</w:t>
      </w:r>
      <w:r w:rsidR="0062162C">
        <w:t xml:space="preserve"> </w:t>
      </w:r>
      <w:r>
        <w:t>over</w:t>
      </w:r>
      <w:r w:rsidR="0062162C">
        <w:t xml:space="preserve"> </w:t>
      </w:r>
      <w:r>
        <w:t>them.</w:t>
      </w:r>
      <w:r w:rsidR="00F07774">
        <w:t>”</w:t>
      </w:r>
      <w:r w:rsidR="00F07774">
        <w:rPr>
          <w:rStyle w:val="FootnoteReference"/>
        </w:rPr>
        <w:footnoteReference w:id="247"/>
      </w:r>
      <w:r w:rsidR="0062162C">
        <w:t xml:space="preserve"> </w:t>
      </w:r>
      <w:r>
        <w:t>St.</w:t>
      </w:r>
      <w:r w:rsidR="0062162C">
        <w:t xml:space="preserve"> </w:t>
      </w:r>
      <w:r>
        <w:t>Augustine,</w:t>
      </w:r>
      <w:r w:rsidR="0062162C">
        <w:t xml:space="preserve"> </w:t>
      </w:r>
      <w:r>
        <w:t>who</w:t>
      </w:r>
      <w:r w:rsidR="0062162C">
        <w:t xml:space="preserve"> </w:t>
      </w:r>
      <w:r>
        <w:t>experienced</w:t>
      </w:r>
      <w:r w:rsidR="0062162C">
        <w:t xml:space="preserve"> </w:t>
      </w:r>
      <w:r>
        <w:t>the</w:t>
      </w:r>
      <w:r w:rsidR="0062162C">
        <w:t xml:space="preserve"> </w:t>
      </w:r>
      <w:r>
        <w:t>power</w:t>
      </w:r>
      <w:r w:rsidR="0062162C">
        <w:t xml:space="preserve"> </w:t>
      </w:r>
      <w:r>
        <w:t>of</w:t>
      </w:r>
      <w:r w:rsidR="0062162C">
        <w:t xml:space="preserve"> </w:t>
      </w:r>
      <w:r>
        <w:t>this</w:t>
      </w:r>
      <w:r w:rsidR="0062162C">
        <w:t xml:space="preserve"> </w:t>
      </w:r>
      <w:r>
        <w:t>yoke,</w:t>
      </w:r>
      <w:r w:rsidR="0062162C">
        <w:t xml:space="preserve"> </w:t>
      </w:r>
      <w:r>
        <w:t>says:</w:t>
      </w:r>
      <w:r w:rsidR="0062162C">
        <w:t xml:space="preserve"> </w:t>
      </w:r>
      <w:r w:rsidR="00F07774">
        <w:t>“</w:t>
      </w:r>
      <w:r>
        <w:t>I</w:t>
      </w:r>
      <w:r w:rsidR="0062162C">
        <w:t xml:space="preserve"> </w:t>
      </w:r>
      <w:r>
        <w:t>was</w:t>
      </w:r>
      <w:r w:rsidR="0062162C">
        <w:t xml:space="preserve"> </w:t>
      </w:r>
      <w:r>
        <w:t>bound</w:t>
      </w:r>
      <w:r w:rsidR="0062162C">
        <w:t xml:space="preserve"> </w:t>
      </w:r>
      <w:r>
        <w:t>by</w:t>
      </w:r>
      <w:r w:rsidR="0062162C">
        <w:t xml:space="preserve"> </w:t>
      </w:r>
      <w:r>
        <w:t>no</w:t>
      </w:r>
      <w:r w:rsidR="0062162C">
        <w:t xml:space="preserve"> </w:t>
      </w:r>
      <w:r>
        <w:t>other</w:t>
      </w:r>
      <w:r w:rsidR="0062162C">
        <w:t xml:space="preserve"> </w:t>
      </w:r>
      <w:r>
        <w:t>fetters</w:t>
      </w:r>
      <w:r w:rsidR="0062162C">
        <w:t xml:space="preserve"> </w:t>
      </w:r>
      <w:r>
        <w:t>than</w:t>
      </w:r>
      <w:r w:rsidR="0062162C">
        <w:t xml:space="preserve"> </w:t>
      </w:r>
      <w:r>
        <w:t>my</w:t>
      </w:r>
      <w:r w:rsidR="0062162C">
        <w:t xml:space="preserve"> </w:t>
      </w:r>
      <w:r>
        <w:t>own</w:t>
      </w:r>
      <w:r w:rsidR="0062162C">
        <w:t xml:space="preserve"> </w:t>
      </w:r>
      <w:r>
        <w:t>iron</w:t>
      </w:r>
      <w:r w:rsidR="0062162C">
        <w:t xml:space="preserve"> </w:t>
      </w:r>
      <w:r>
        <w:t>will,</w:t>
      </w:r>
      <w:r w:rsidR="0062162C">
        <w:t xml:space="preserve"> </w:t>
      </w:r>
      <w:r>
        <w:t>which</w:t>
      </w:r>
      <w:r w:rsidR="0062162C">
        <w:t xml:space="preserve"> </w:t>
      </w:r>
      <w:r>
        <w:t>was</w:t>
      </w:r>
      <w:r w:rsidR="0062162C">
        <w:t xml:space="preserve"> </w:t>
      </w:r>
      <w:r>
        <w:t>in</w:t>
      </w:r>
      <w:r w:rsidR="0062162C">
        <w:t xml:space="preserve"> </w:t>
      </w:r>
      <w:r>
        <w:t>the</w:t>
      </w:r>
      <w:r w:rsidR="0062162C">
        <w:t xml:space="preserve"> </w:t>
      </w:r>
      <w:r>
        <w:t>possession</w:t>
      </w:r>
      <w:r w:rsidR="0062162C">
        <w:t xml:space="preserve"> </w:t>
      </w:r>
      <w:r>
        <w:t>of</w:t>
      </w:r>
      <w:r w:rsidR="0062162C">
        <w:t xml:space="preserve"> </w:t>
      </w:r>
      <w:r>
        <w:t>the</w:t>
      </w:r>
      <w:r w:rsidR="0062162C">
        <w:t xml:space="preserve"> </w:t>
      </w:r>
      <w:r>
        <w:t>enemy.</w:t>
      </w:r>
      <w:r w:rsidR="0062162C">
        <w:t xml:space="preserve"> </w:t>
      </w:r>
      <w:r>
        <w:t>With</w:t>
      </w:r>
      <w:r w:rsidR="0062162C">
        <w:t xml:space="preserve"> </w:t>
      </w:r>
      <w:r>
        <w:t>this</w:t>
      </w:r>
      <w:r w:rsidR="0062162C">
        <w:t xml:space="preserve"> </w:t>
      </w:r>
      <w:r>
        <w:t>he</w:t>
      </w:r>
      <w:r w:rsidR="0062162C">
        <w:t xml:space="preserve"> </w:t>
      </w:r>
      <w:r>
        <w:t>held</w:t>
      </w:r>
      <w:r w:rsidR="0062162C">
        <w:t xml:space="preserve"> </w:t>
      </w:r>
      <w:r>
        <w:t>me</w:t>
      </w:r>
      <w:r w:rsidR="0062162C">
        <w:t xml:space="preserve"> </w:t>
      </w:r>
      <w:r>
        <w:t>fast.</w:t>
      </w:r>
      <w:r w:rsidR="0062162C">
        <w:t xml:space="preserve"> </w:t>
      </w:r>
      <w:r>
        <w:t>From</w:t>
      </w:r>
      <w:r w:rsidR="0062162C">
        <w:t xml:space="preserve"> </w:t>
      </w:r>
      <w:r>
        <w:t>it</w:t>
      </w:r>
      <w:r w:rsidR="0062162C">
        <w:t xml:space="preserve"> </w:t>
      </w:r>
      <w:r>
        <w:t>sprang</w:t>
      </w:r>
      <w:r w:rsidR="0062162C">
        <w:t xml:space="preserve"> </w:t>
      </w:r>
      <w:r>
        <w:t>evil</w:t>
      </w:r>
      <w:r w:rsidR="0062162C">
        <w:t xml:space="preserve"> </w:t>
      </w:r>
      <w:r>
        <w:t>desires,</w:t>
      </w:r>
      <w:r w:rsidR="0062162C">
        <w:t xml:space="preserve"> </w:t>
      </w:r>
      <w:r>
        <w:t>and</w:t>
      </w:r>
      <w:r w:rsidR="0062162C">
        <w:t xml:space="preserve"> </w:t>
      </w:r>
      <w:r>
        <w:t>in</w:t>
      </w:r>
      <w:r w:rsidR="0062162C">
        <w:t xml:space="preserve"> </w:t>
      </w:r>
      <w:r>
        <w:t>satisfying</w:t>
      </w:r>
      <w:r w:rsidR="0062162C">
        <w:t xml:space="preserve"> </w:t>
      </w:r>
      <w:r>
        <w:t>these</w:t>
      </w:r>
      <w:r w:rsidR="0062162C">
        <w:t xml:space="preserve"> </w:t>
      </w:r>
      <w:r>
        <w:t>evil</w:t>
      </w:r>
      <w:r w:rsidR="0062162C">
        <w:t xml:space="preserve"> </w:t>
      </w:r>
      <w:r>
        <w:t>desires</w:t>
      </w:r>
      <w:r w:rsidR="0062162C">
        <w:t xml:space="preserve"> </w:t>
      </w:r>
      <w:r>
        <w:t>I</w:t>
      </w:r>
      <w:r w:rsidR="0062162C">
        <w:t xml:space="preserve"> </w:t>
      </w:r>
      <w:r>
        <w:t>contracted</w:t>
      </w:r>
      <w:r w:rsidR="0062162C">
        <w:t xml:space="preserve"> </w:t>
      </w:r>
      <w:r>
        <w:t>a</w:t>
      </w:r>
      <w:r w:rsidR="0062162C">
        <w:t xml:space="preserve"> </w:t>
      </w:r>
      <w:r>
        <w:t>vicious</w:t>
      </w:r>
      <w:r w:rsidR="0062162C">
        <w:t xml:space="preserve"> </w:t>
      </w:r>
      <w:r>
        <w:t>habit.</w:t>
      </w:r>
      <w:r w:rsidR="0062162C">
        <w:t xml:space="preserve"> </w:t>
      </w:r>
      <w:r>
        <w:t>This</w:t>
      </w:r>
      <w:r w:rsidR="0062162C">
        <w:t xml:space="preserve"> </w:t>
      </w:r>
      <w:r>
        <w:t>habit</w:t>
      </w:r>
      <w:r w:rsidR="0062162C">
        <w:t xml:space="preserve"> </w:t>
      </w:r>
      <w:r>
        <w:t>was</w:t>
      </w:r>
      <w:r w:rsidR="0062162C">
        <w:t xml:space="preserve"> </w:t>
      </w:r>
      <w:r>
        <w:t>not</w:t>
      </w:r>
      <w:r w:rsidR="0062162C">
        <w:t xml:space="preserve"> </w:t>
      </w:r>
      <w:r>
        <w:t>resisted,</w:t>
      </w:r>
      <w:r w:rsidR="0062162C">
        <w:t xml:space="preserve"> </w:t>
      </w:r>
      <w:r>
        <w:t>and,</w:t>
      </w:r>
      <w:r w:rsidR="0062162C">
        <w:t xml:space="preserve"> </w:t>
      </w:r>
      <w:r>
        <w:t>increasing</w:t>
      </w:r>
      <w:r w:rsidR="0062162C">
        <w:t xml:space="preserve"> </w:t>
      </w:r>
      <w:r>
        <w:t>in</w:t>
      </w:r>
      <w:r w:rsidR="0062162C">
        <w:t xml:space="preserve"> </w:t>
      </w:r>
      <w:r>
        <w:t>strength</w:t>
      </w:r>
      <w:r w:rsidR="0062162C">
        <w:t xml:space="preserve"> </w:t>
      </w:r>
      <w:r>
        <w:t>as</w:t>
      </w:r>
      <w:r w:rsidR="0062162C">
        <w:t xml:space="preserve"> </w:t>
      </w:r>
      <w:r>
        <w:t>time</w:t>
      </w:r>
      <w:r w:rsidR="0062162C">
        <w:t xml:space="preserve"> </w:t>
      </w:r>
      <w:r>
        <w:t>passed,</w:t>
      </w:r>
      <w:r w:rsidR="0062162C">
        <w:t xml:space="preserve"> </w:t>
      </w:r>
      <w:r>
        <w:t>finally</w:t>
      </w:r>
      <w:r w:rsidR="0062162C">
        <w:t xml:space="preserve"> </w:t>
      </w:r>
      <w:r>
        <w:t>became</w:t>
      </w:r>
      <w:r w:rsidR="0062162C">
        <w:t xml:space="preserve"> </w:t>
      </w:r>
      <w:r>
        <w:t>a</w:t>
      </w:r>
      <w:r w:rsidR="0062162C">
        <w:t xml:space="preserve"> </w:t>
      </w:r>
      <w:r>
        <w:t>necessity,</w:t>
      </w:r>
      <w:r w:rsidR="0062162C">
        <w:t xml:space="preserve"> </w:t>
      </w:r>
      <w:r>
        <w:t>which</w:t>
      </w:r>
      <w:r w:rsidR="0062162C">
        <w:t xml:space="preserve"> </w:t>
      </w:r>
      <w:r>
        <w:t>reduced</w:t>
      </w:r>
      <w:r w:rsidR="0062162C">
        <w:t xml:space="preserve"> </w:t>
      </w:r>
      <w:r>
        <w:t>me</w:t>
      </w:r>
      <w:r w:rsidR="0062162C">
        <w:t xml:space="preserve"> </w:t>
      </w:r>
      <w:r>
        <w:t>to</w:t>
      </w:r>
      <w:r w:rsidR="0062162C">
        <w:t xml:space="preserve"> </w:t>
      </w:r>
      <w:r>
        <w:t>the</w:t>
      </w:r>
      <w:r w:rsidR="0062162C">
        <w:t xml:space="preserve"> </w:t>
      </w:r>
      <w:r w:rsidR="00E018C2">
        <w:t>cruelest</w:t>
      </w:r>
      <w:r w:rsidR="0062162C">
        <w:t xml:space="preserve"> </w:t>
      </w:r>
      <w:r>
        <w:t>servitude.</w:t>
      </w:r>
      <w:r w:rsidR="00E018C2">
        <w:t>”</w:t>
      </w:r>
      <w:r w:rsidR="00E018C2">
        <w:rPr>
          <w:rStyle w:val="FootnoteReference"/>
        </w:rPr>
        <w:footnoteReference w:id="248"/>
      </w:r>
      <w:r w:rsidR="0062162C">
        <w:t xml:space="preserve"> </w:t>
      </w:r>
      <w:r>
        <w:t>When</w:t>
      </w:r>
      <w:r w:rsidR="0062162C">
        <w:t xml:space="preserve"> </w:t>
      </w:r>
      <w:r>
        <w:t>a</w:t>
      </w:r>
      <w:r w:rsidR="0062162C">
        <w:t xml:space="preserve"> </w:t>
      </w:r>
      <w:r>
        <w:t>man</w:t>
      </w:r>
      <w:r w:rsidR="0062162C">
        <w:t xml:space="preserve"> </w:t>
      </w:r>
      <w:r>
        <w:t>who</w:t>
      </w:r>
      <w:r w:rsidR="0062162C">
        <w:t xml:space="preserve"> </w:t>
      </w:r>
      <w:r w:rsidR="00E018C2">
        <w:t>h</w:t>
      </w:r>
      <w:r>
        <w:t>as</w:t>
      </w:r>
      <w:r w:rsidR="0062162C">
        <w:t xml:space="preserve"> </w:t>
      </w:r>
      <w:r>
        <w:t>long</w:t>
      </w:r>
      <w:r w:rsidR="0062162C">
        <w:t xml:space="preserve"> </w:t>
      </w:r>
      <w:r>
        <w:t>been</w:t>
      </w:r>
      <w:r w:rsidR="0062162C">
        <w:t xml:space="preserve"> </w:t>
      </w:r>
      <w:r>
        <w:t>oppressed</w:t>
      </w:r>
      <w:r w:rsidR="0062162C">
        <w:t xml:space="preserve"> </w:t>
      </w:r>
      <w:r>
        <w:t>by</w:t>
      </w:r>
      <w:r w:rsidR="0062162C">
        <w:t xml:space="preserve"> </w:t>
      </w:r>
      <w:r>
        <w:t>the</w:t>
      </w:r>
      <w:r w:rsidR="0062162C">
        <w:t xml:space="preserve"> </w:t>
      </w:r>
      <w:r>
        <w:t>bondage</w:t>
      </w:r>
      <w:r w:rsidR="0062162C">
        <w:t xml:space="preserve"> </w:t>
      </w:r>
      <w:r>
        <w:t>under</w:t>
      </w:r>
      <w:r w:rsidR="0062162C">
        <w:t xml:space="preserve"> </w:t>
      </w:r>
      <w:r>
        <w:t>which</w:t>
      </w:r>
      <w:r w:rsidR="0062162C">
        <w:t xml:space="preserve"> </w:t>
      </w:r>
      <w:r>
        <w:t>St.</w:t>
      </w:r>
      <w:r w:rsidR="0062162C">
        <w:t xml:space="preserve"> </w:t>
      </w:r>
      <w:r>
        <w:t>Augustine</w:t>
      </w:r>
      <w:r w:rsidR="0062162C">
        <w:t xml:space="preserve"> </w:t>
      </w:r>
      <w:r>
        <w:t>groaned</w:t>
      </w:r>
      <w:r w:rsidR="0062162C">
        <w:t xml:space="preserve"> </w:t>
      </w:r>
      <w:r>
        <w:t>turns</w:t>
      </w:r>
      <w:r w:rsidR="0062162C">
        <w:t xml:space="preserve"> </w:t>
      </w:r>
      <w:r>
        <w:t>to</w:t>
      </w:r>
      <w:r w:rsidR="0062162C">
        <w:t xml:space="preserve"> </w:t>
      </w:r>
      <w:r>
        <w:t>God,</w:t>
      </w:r>
      <w:r w:rsidR="0062162C">
        <w:t xml:space="preserve"> </w:t>
      </w:r>
      <w:r>
        <w:t>and</w:t>
      </w:r>
      <w:r w:rsidR="0062162C">
        <w:t xml:space="preserve"> </w:t>
      </w:r>
      <w:r>
        <w:t>sees</w:t>
      </w:r>
      <w:r w:rsidR="0062162C">
        <w:t xml:space="preserve"> </w:t>
      </w:r>
      <w:r>
        <w:t>his</w:t>
      </w:r>
      <w:r w:rsidR="0062162C">
        <w:t xml:space="preserve"> </w:t>
      </w:r>
      <w:r>
        <w:t>chains</w:t>
      </w:r>
      <w:r w:rsidR="0062162C">
        <w:t xml:space="preserve"> </w:t>
      </w:r>
      <w:r>
        <w:t>fall</w:t>
      </w:r>
      <w:r w:rsidR="0062162C">
        <w:t xml:space="preserve"> </w:t>
      </w:r>
      <w:r>
        <w:t>from</w:t>
      </w:r>
      <w:r w:rsidR="0062162C">
        <w:t xml:space="preserve"> </w:t>
      </w:r>
      <w:r>
        <w:t>him,</w:t>
      </w:r>
      <w:r w:rsidR="0062162C">
        <w:t xml:space="preserve"> </w:t>
      </w:r>
      <w:r>
        <w:t>his</w:t>
      </w:r>
      <w:r w:rsidR="0062162C">
        <w:t xml:space="preserve"> </w:t>
      </w:r>
      <w:r>
        <w:t>passions</w:t>
      </w:r>
      <w:r w:rsidR="0062162C">
        <w:t xml:space="preserve"> </w:t>
      </w:r>
      <w:r>
        <w:t>quelled,</w:t>
      </w:r>
      <w:r w:rsidR="0062162C">
        <w:t xml:space="preserve"> </w:t>
      </w:r>
      <w:r>
        <w:t>and</w:t>
      </w:r>
      <w:r w:rsidR="0062162C">
        <w:t xml:space="preserve"> </w:t>
      </w:r>
      <w:r>
        <w:t>the</w:t>
      </w:r>
      <w:r w:rsidR="0062162C">
        <w:t xml:space="preserve"> </w:t>
      </w:r>
      <w:r>
        <w:t>yoke</w:t>
      </w:r>
      <w:r w:rsidR="0062162C">
        <w:t xml:space="preserve"> </w:t>
      </w:r>
      <w:r>
        <w:t>which</w:t>
      </w:r>
      <w:r w:rsidR="0062162C">
        <w:t xml:space="preserve"> </w:t>
      </w:r>
      <w:r>
        <w:t>oppressed</w:t>
      </w:r>
      <w:r w:rsidR="0062162C">
        <w:t xml:space="preserve"> </w:t>
      </w:r>
      <w:r>
        <w:t>him</w:t>
      </w:r>
      <w:r w:rsidR="0062162C">
        <w:t xml:space="preserve"> </w:t>
      </w:r>
      <w:r>
        <w:t>lying</w:t>
      </w:r>
      <w:r w:rsidR="0062162C">
        <w:t xml:space="preserve"> </w:t>
      </w:r>
      <w:r>
        <w:t>at</w:t>
      </w:r>
      <w:r w:rsidR="0062162C">
        <w:t xml:space="preserve"> </w:t>
      </w:r>
      <w:r>
        <w:t>his</w:t>
      </w:r>
      <w:r w:rsidR="0062162C">
        <w:t xml:space="preserve"> </w:t>
      </w:r>
      <w:r>
        <w:t>feet,</w:t>
      </w:r>
      <w:r w:rsidR="0062162C">
        <w:t xml:space="preserve"> </w:t>
      </w:r>
      <w:r>
        <w:t>he</w:t>
      </w:r>
      <w:r w:rsidR="0062162C">
        <w:t xml:space="preserve"> </w:t>
      </w:r>
      <w:r>
        <w:t>cannot</w:t>
      </w:r>
      <w:r w:rsidR="0062162C">
        <w:t xml:space="preserve"> </w:t>
      </w:r>
      <w:r>
        <w:t>but</w:t>
      </w:r>
      <w:r w:rsidR="0062162C">
        <w:t xml:space="preserve"> </w:t>
      </w:r>
      <w:r>
        <w:t>recognize</w:t>
      </w:r>
      <w:r w:rsidR="0062162C">
        <w:t xml:space="preserve"> </w:t>
      </w:r>
      <w:r>
        <w:t>in</w:t>
      </w:r>
      <w:r w:rsidR="0062162C">
        <w:t xml:space="preserve"> </w:t>
      </w:r>
      <w:r>
        <w:t>his</w:t>
      </w:r>
      <w:r w:rsidR="0062162C">
        <w:t xml:space="preserve"> </w:t>
      </w:r>
      <w:r>
        <w:t>deliverance</w:t>
      </w:r>
      <w:r w:rsidR="0062162C">
        <w:t xml:space="preserve"> </w:t>
      </w:r>
      <w:r>
        <w:t>the</w:t>
      </w:r>
      <w:r w:rsidR="0062162C">
        <w:t xml:space="preserve"> </w:t>
      </w:r>
      <w:r>
        <w:t>power</w:t>
      </w:r>
      <w:r w:rsidR="0062162C">
        <w:t xml:space="preserve"> </w:t>
      </w:r>
      <w:r>
        <w:t>of</w:t>
      </w:r>
      <w:r w:rsidR="0062162C">
        <w:t xml:space="preserve"> </w:t>
      </w:r>
      <w:r>
        <w:t>God</w:t>
      </w:r>
      <w:r w:rsidR="00E018C2">
        <w:t>’</w:t>
      </w:r>
      <w:r>
        <w:t>s</w:t>
      </w:r>
      <w:r w:rsidR="0062162C">
        <w:t xml:space="preserve"> </w:t>
      </w:r>
      <w:r>
        <w:t>grace.</w:t>
      </w:r>
      <w:r w:rsidR="0062162C">
        <w:t xml:space="preserve"> </w:t>
      </w:r>
      <w:r>
        <w:t>Filled</w:t>
      </w:r>
      <w:r w:rsidR="0062162C">
        <w:t xml:space="preserve"> </w:t>
      </w:r>
      <w:r>
        <w:t>with</w:t>
      </w:r>
      <w:r w:rsidR="0062162C">
        <w:t xml:space="preserve"> </w:t>
      </w:r>
      <w:r>
        <w:t>gratitude,</w:t>
      </w:r>
      <w:r w:rsidR="0062162C">
        <w:t xml:space="preserve"> </w:t>
      </w:r>
      <w:r>
        <w:t>he</w:t>
      </w:r>
      <w:r w:rsidR="0062162C">
        <w:t xml:space="preserve"> </w:t>
      </w:r>
      <w:r>
        <w:t>will</w:t>
      </w:r>
      <w:r w:rsidR="0062162C">
        <w:t xml:space="preserve"> </w:t>
      </w:r>
      <w:r>
        <w:t>cry</w:t>
      </w:r>
      <w:r w:rsidR="0062162C">
        <w:t xml:space="preserve"> </w:t>
      </w:r>
      <w:r>
        <w:t>out</w:t>
      </w:r>
      <w:r w:rsidR="0062162C">
        <w:t xml:space="preserve"> </w:t>
      </w:r>
      <w:r>
        <w:t>with</w:t>
      </w:r>
      <w:r w:rsidR="0062162C">
        <w:t xml:space="preserve"> </w:t>
      </w:r>
      <w:r>
        <w:t>the</w:t>
      </w:r>
      <w:r w:rsidR="0062162C">
        <w:t xml:space="preserve"> </w:t>
      </w:r>
      <w:r>
        <w:t>prophet:</w:t>
      </w:r>
      <w:r w:rsidR="0062162C">
        <w:t xml:space="preserve"> </w:t>
      </w:r>
      <w:r w:rsidR="00E018C2">
        <w:t>“</w:t>
      </w:r>
      <w:r w:rsidR="00186837">
        <w:t>You</w:t>
      </w:r>
      <w:r w:rsidR="0062162C">
        <w:t xml:space="preserve"> </w:t>
      </w:r>
      <w:r w:rsidR="001D3191">
        <w:t>have</w:t>
      </w:r>
      <w:r w:rsidR="0062162C">
        <w:t xml:space="preserve"> </w:t>
      </w:r>
      <w:r>
        <w:t>broken</w:t>
      </w:r>
      <w:r w:rsidR="0062162C">
        <w:t xml:space="preserve"> </w:t>
      </w:r>
      <w:r>
        <w:t>my</w:t>
      </w:r>
      <w:r w:rsidR="0062162C">
        <w:t xml:space="preserve"> </w:t>
      </w:r>
      <w:r>
        <w:t>bonds,</w:t>
      </w:r>
      <w:r w:rsidR="0062162C">
        <w:t xml:space="preserve"> </w:t>
      </w:r>
      <w:r>
        <w:t>0</w:t>
      </w:r>
      <w:r w:rsidR="0062162C">
        <w:t xml:space="preserve"> </w:t>
      </w:r>
      <w:r>
        <w:t>Lord!</w:t>
      </w:r>
      <w:r w:rsidR="0062162C">
        <w:t xml:space="preserve"> </w:t>
      </w:r>
      <w:r>
        <w:t>I</w:t>
      </w:r>
      <w:r w:rsidR="0062162C">
        <w:t xml:space="preserve"> </w:t>
      </w:r>
      <w:r>
        <w:t>will</w:t>
      </w:r>
      <w:r w:rsidR="0062162C">
        <w:t xml:space="preserve"> </w:t>
      </w:r>
      <w:r>
        <w:t>sacrifice</w:t>
      </w:r>
      <w:r w:rsidR="0062162C">
        <w:t xml:space="preserve"> </w:t>
      </w:r>
      <w:r>
        <w:t>to</w:t>
      </w:r>
      <w:r w:rsidR="0062162C">
        <w:t xml:space="preserve"> </w:t>
      </w:r>
      <w:r w:rsidR="000E0824">
        <w:t>You</w:t>
      </w:r>
      <w:r w:rsidR="0062162C">
        <w:t xml:space="preserve"> </w:t>
      </w:r>
      <w:r>
        <w:t>a</w:t>
      </w:r>
      <w:r w:rsidR="0062162C">
        <w:t xml:space="preserve"> </w:t>
      </w:r>
      <w:r>
        <w:t>sacrifice</w:t>
      </w:r>
      <w:r w:rsidR="0062162C">
        <w:t xml:space="preserve"> </w:t>
      </w:r>
      <w:r>
        <w:t>of</w:t>
      </w:r>
      <w:r w:rsidR="0062162C">
        <w:t xml:space="preserve"> </w:t>
      </w:r>
      <w:r>
        <w:t>praise,</w:t>
      </w:r>
      <w:r w:rsidR="0062162C">
        <w:t xml:space="preserve"> </w:t>
      </w:r>
      <w:r>
        <w:t>and</w:t>
      </w:r>
      <w:r w:rsidR="0062162C">
        <w:t xml:space="preserve"> </w:t>
      </w:r>
      <w:r>
        <w:t>I</w:t>
      </w:r>
      <w:r w:rsidR="0062162C">
        <w:t xml:space="preserve"> </w:t>
      </w:r>
      <w:r>
        <w:t>will</w:t>
      </w:r>
      <w:r w:rsidR="0062162C">
        <w:t xml:space="preserve"> </w:t>
      </w:r>
      <w:r>
        <w:t>call</w:t>
      </w:r>
      <w:r w:rsidR="0062162C">
        <w:t xml:space="preserve"> </w:t>
      </w:r>
      <w:r>
        <w:t>upon</w:t>
      </w:r>
      <w:r w:rsidR="0062162C">
        <w:t xml:space="preserve"> </w:t>
      </w:r>
      <w:r>
        <w:t>the</w:t>
      </w:r>
      <w:r w:rsidR="0062162C">
        <w:t xml:space="preserve"> </w:t>
      </w:r>
      <w:r>
        <w:t>name</w:t>
      </w:r>
      <w:r w:rsidR="0062162C">
        <w:t xml:space="preserve"> </w:t>
      </w:r>
      <w:r>
        <w:t>of</w:t>
      </w:r>
      <w:r w:rsidR="0062162C">
        <w:t xml:space="preserve"> </w:t>
      </w:r>
      <w:r>
        <w:t>the</w:t>
      </w:r>
      <w:r w:rsidR="0062162C">
        <w:t xml:space="preserve"> </w:t>
      </w:r>
      <w:r>
        <w:t>Lord.</w:t>
      </w:r>
      <w:r w:rsidR="00E018C2">
        <w:t>”</w:t>
      </w:r>
      <w:r w:rsidR="00E018C2">
        <w:rPr>
          <w:rStyle w:val="FootnoteReference"/>
        </w:rPr>
        <w:footnoteReference w:id="249"/>
      </w:r>
    </w:p>
    <w:p w14:paraId="4330969C" w14:textId="77777777" w:rsidR="00E018C2" w:rsidRDefault="00E018C2" w:rsidP="00B01E47">
      <w:pPr>
        <w:jc w:val="both"/>
      </w:pPr>
    </w:p>
    <w:p w14:paraId="5F6AC68C" w14:textId="77777777" w:rsidR="00E018C2" w:rsidRDefault="00E018C2" w:rsidP="00B01E47">
      <w:pPr>
        <w:jc w:val="both"/>
      </w:pPr>
    </w:p>
    <w:p w14:paraId="6C3DD505" w14:textId="77777777" w:rsidR="00E018C2" w:rsidRDefault="00E018C2" w:rsidP="00B01E47">
      <w:pPr>
        <w:jc w:val="both"/>
      </w:pPr>
    </w:p>
    <w:p w14:paraId="26E6C481" w14:textId="77777777" w:rsidR="00E54B60" w:rsidRDefault="00E54B60" w:rsidP="00B01E47">
      <w:pPr>
        <w:jc w:val="both"/>
      </w:pPr>
    </w:p>
    <w:p w14:paraId="625127E8" w14:textId="77777777" w:rsidR="00E54B60" w:rsidRDefault="00E54B60" w:rsidP="00B01E47">
      <w:pPr>
        <w:jc w:val="both"/>
      </w:pPr>
    </w:p>
    <w:p w14:paraId="06AA3688" w14:textId="77777777" w:rsidR="00E018C2" w:rsidRDefault="00E018C2" w:rsidP="00B01E47">
      <w:pPr>
        <w:jc w:val="both"/>
      </w:pPr>
    </w:p>
    <w:p w14:paraId="0E20801D" w14:textId="77777777" w:rsidR="00E018C2" w:rsidRDefault="00E018C2" w:rsidP="00B01E47">
      <w:pPr>
        <w:jc w:val="both"/>
      </w:pPr>
    </w:p>
    <w:p w14:paraId="0F7DF015" w14:textId="77777777" w:rsidR="00E018C2" w:rsidRDefault="00E018C2" w:rsidP="00B01E47">
      <w:pPr>
        <w:jc w:val="both"/>
      </w:pPr>
    </w:p>
    <w:p w14:paraId="7EDAB9D0" w14:textId="77777777" w:rsidR="00E018C2" w:rsidRDefault="00E018C2" w:rsidP="00B01E47">
      <w:pPr>
        <w:jc w:val="both"/>
      </w:pPr>
    </w:p>
    <w:p w14:paraId="22B75EA9" w14:textId="77777777" w:rsidR="00E018C2" w:rsidRDefault="00E018C2" w:rsidP="00B01E47">
      <w:pPr>
        <w:jc w:val="both"/>
      </w:pPr>
    </w:p>
    <w:p w14:paraId="647473D3" w14:textId="77777777" w:rsidR="00E018C2" w:rsidRDefault="00E018C2" w:rsidP="00B01E47">
      <w:pPr>
        <w:jc w:val="both"/>
      </w:pPr>
    </w:p>
    <w:p w14:paraId="3B947D9E" w14:textId="77777777" w:rsidR="00E018C2" w:rsidRDefault="00E018C2" w:rsidP="00B01E47">
      <w:pPr>
        <w:jc w:val="both"/>
      </w:pPr>
    </w:p>
    <w:p w14:paraId="0A9B0FFF" w14:textId="77777777" w:rsidR="00E018C2" w:rsidRDefault="00E018C2" w:rsidP="00B01E47">
      <w:pPr>
        <w:jc w:val="both"/>
      </w:pPr>
    </w:p>
    <w:p w14:paraId="0A2972B1" w14:textId="77777777" w:rsidR="00E018C2" w:rsidRDefault="00E018C2" w:rsidP="00B01E47">
      <w:pPr>
        <w:jc w:val="both"/>
      </w:pPr>
    </w:p>
    <w:p w14:paraId="6FD0B5B7" w14:textId="77777777" w:rsidR="00E018C2" w:rsidRDefault="00E018C2" w:rsidP="00B01E47">
      <w:pPr>
        <w:jc w:val="both"/>
      </w:pPr>
    </w:p>
    <w:p w14:paraId="64ADE0B3" w14:textId="77777777" w:rsidR="00E018C2" w:rsidRDefault="00E018C2" w:rsidP="00B01E47">
      <w:pPr>
        <w:jc w:val="both"/>
      </w:pPr>
    </w:p>
    <w:p w14:paraId="67F30796" w14:textId="77777777" w:rsidR="00E018C2" w:rsidRDefault="00E018C2" w:rsidP="00B01E47">
      <w:pPr>
        <w:jc w:val="both"/>
      </w:pPr>
    </w:p>
    <w:p w14:paraId="78CFCCA2" w14:textId="77777777" w:rsidR="00E018C2" w:rsidRDefault="00E018C2" w:rsidP="00B01E47">
      <w:pPr>
        <w:jc w:val="both"/>
      </w:pPr>
    </w:p>
    <w:p w14:paraId="785CE80A" w14:textId="77777777" w:rsidR="00E018C2" w:rsidRDefault="00E018C2" w:rsidP="00B01E47">
      <w:pPr>
        <w:jc w:val="both"/>
      </w:pPr>
    </w:p>
    <w:p w14:paraId="42A57B2E" w14:textId="77777777" w:rsidR="00E018C2" w:rsidRDefault="00E018C2" w:rsidP="00B01E47">
      <w:pPr>
        <w:jc w:val="both"/>
      </w:pPr>
    </w:p>
    <w:p w14:paraId="269D109C" w14:textId="77777777" w:rsidR="00E018C2" w:rsidRDefault="00E018C2" w:rsidP="00B01E47">
      <w:pPr>
        <w:jc w:val="both"/>
      </w:pPr>
    </w:p>
    <w:p w14:paraId="0A21A224" w14:textId="77777777" w:rsidR="00E018C2" w:rsidRDefault="00E018C2" w:rsidP="00B01E47">
      <w:pPr>
        <w:jc w:val="both"/>
      </w:pPr>
    </w:p>
    <w:p w14:paraId="33EE83F3" w14:textId="77777777" w:rsidR="00E018C2" w:rsidRDefault="00E018C2" w:rsidP="00B01E47">
      <w:pPr>
        <w:jc w:val="both"/>
      </w:pPr>
    </w:p>
    <w:p w14:paraId="3ADA4D1B" w14:textId="1435F185" w:rsidR="00E018C2" w:rsidRDefault="00055323" w:rsidP="00985868">
      <w:pPr>
        <w:pStyle w:val="Heading1"/>
      </w:pPr>
      <w:bookmarkStart w:id="22" w:name="_Toc141169178"/>
      <w:r>
        <w:t>CHAPTER</w:t>
      </w:r>
      <w:r w:rsidR="0062162C">
        <w:t xml:space="preserve"> </w:t>
      </w:r>
      <w:r w:rsidR="00E018C2">
        <w:t>19</w:t>
      </w:r>
      <w:r w:rsidR="00985868">
        <w:t xml:space="preserve">: </w:t>
      </w:r>
      <w:r>
        <w:t>THE</w:t>
      </w:r>
      <w:r w:rsidR="0062162C">
        <w:t xml:space="preserve"> </w:t>
      </w:r>
      <w:r>
        <w:t>EIGHTH</w:t>
      </w:r>
      <w:r w:rsidR="0062162C">
        <w:t xml:space="preserve"> </w:t>
      </w:r>
      <w:r>
        <w:t>PRIVILEGE</w:t>
      </w:r>
      <w:r w:rsidR="0062162C">
        <w:t xml:space="preserve"> </w:t>
      </w:r>
      <w:r>
        <w:t>OF</w:t>
      </w:r>
      <w:r w:rsidR="0062162C">
        <w:t xml:space="preserve"> </w:t>
      </w:r>
      <w:r>
        <w:t>VIRTUE</w:t>
      </w:r>
      <w:r w:rsidR="00E018C2">
        <w:t>:</w:t>
      </w:r>
      <w:r w:rsidR="0062162C">
        <w:t xml:space="preserve"> </w:t>
      </w:r>
      <w:r>
        <w:t>THE</w:t>
      </w:r>
      <w:r w:rsidR="0062162C">
        <w:t xml:space="preserve"> </w:t>
      </w:r>
      <w:r>
        <w:t>PEACE</w:t>
      </w:r>
      <w:r w:rsidR="0062162C">
        <w:t xml:space="preserve"> </w:t>
      </w:r>
      <w:r>
        <w:t>ENJOYED</w:t>
      </w:r>
      <w:r w:rsidR="0062162C">
        <w:t xml:space="preserve"> </w:t>
      </w:r>
      <w:r>
        <w:t>BY</w:t>
      </w:r>
      <w:r w:rsidR="0062162C">
        <w:t xml:space="preserve"> </w:t>
      </w:r>
      <w:r>
        <w:t>THE</w:t>
      </w:r>
      <w:r w:rsidR="0062162C">
        <w:t xml:space="preserve"> </w:t>
      </w:r>
      <w:r>
        <w:t>JUST.</w:t>
      </w:r>
      <w:bookmarkEnd w:id="22"/>
      <w:r w:rsidR="0062162C">
        <w:t xml:space="preserve"> </w:t>
      </w:r>
    </w:p>
    <w:p w14:paraId="186059B7" w14:textId="18F8C8B5" w:rsidR="006A5656" w:rsidRDefault="00055323" w:rsidP="00B01E47">
      <w:pPr>
        <w:jc w:val="both"/>
      </w:pPr>
      <w:r>
        <w:t>T</w:t>
      </w:r>
      <w:r w:rsidR="00E018C2">
        <w:t>he</w:t>
      </w:r>
      <w:r w:rsidR="0062162C">
        <w:t xml:space="preserve"> </w:t>
      </w:r>
      <w:r>
        <w:t>liberty</w:t>
      </w:r>
      <w:r w:rsidR="0062162C">
        <w:t xml:space="preserve"> </w:t>
      </w:r>
      <w:r>
        <w:t>of</w:t>
      </w:r>
      <w:r w:rsidR="0062162C">
        <w:t xml:space="preserve"> </w:t>
      </w:r>
      <w:r>
        <w:t>the</w:t>
      </w:r>
      <w:r w:rsidR="0062162C">
        <w:t xml:space="preserve"> </w:t>
      </w:r>
      <w:r>
        <w:t>children</w:t>
      </w:r>
      <w:r w:rsidR="0062162C">
        <w:t xml:space="preserve"> </w:t>
      </w:r>
      <w:r>
        <w:t>of</w:t>
      </w:r>
      <w:r w:rsidR="0062162C">
        <w:t xml:space="preserve"> </w:t>
      </w:r>
      <w:r>
        <w:t>God</w:t>
      </w:r>
      <w:r w:rsidR="0062162C">
        <w:t xml:space="preserve"> </w:t>
      </w:r>
      <w:r>
        <w:t>is</w:t>
      </w:r>
      <w:r w:rsidR="0062162C">
        <w:t xml:space="preserve"> </w:t>
      </w:r>
      <w:r>
        <w:t>the</w:t>
      </w:r>
      <w:r w:rsidR="0062162C">
        <w:t xml:space="preserve"> </w:t>
      </w:r>
      <w:r>
        <w:t>cause</w:t>
      </w:r>
      <w:r w:rsidR="0062162C">
        <w:t xml:space="preserve"> </w:t>
      </w:r>
      <w:r>
        <w:t>of</w:t>
      </w:r>
      <w:r w:rsidR="0062162C">
        <w:t xml:space="preserve"> </w:t>
      </w:r>
      <w:r>
        <w:t>another</w:t>
      </w:r>
      <w:r w:rsidR="0062162C">
        <w:t xml:space="preserve"> </w:t>
      </w:r>
      <w:r>
        <w:t>privilege</w:t>
      </w:r>
      <w:r w:rsidR="0062162C">
        <w:t xml:space="preserve"> </w:t>
      </w:r>
      <w:r>
        <w:t>of</w:t>
      </w:r>
      <w:r w:rsidR="0062162C">
        <w:t xml:space="preserve"> </w:t>
      </w:r>
      <w:r>
        <w:t>virtue,</w:t>
      </w:r>
      <w:r w:rsidR="0062162C">
        <w:t xml:space="preserve"> </w:t>
      </w:r>
      <w:r>
        <w:t>no</w:t>
      </w:r>
      <w:r w:rsidR="0062162C">
        <w:t xml:space="preserve"> </w:t>
      </w:r>
      <w:r>
        <w:t>less</w:t>
      </w:r>
      <w:r w:rsidR="0062162C">
        <w:t xml:space="preserve"> </w:t>
      </w:r>
      <w:r>
        <w:t>precious</w:t>
      </w:r>
      <w:r w:rsidR="0062162C">
        <w:t xml:space="preserve"> </w:t>
      </w:r>
      <w:r>
        <w:t>than</w:t>
      </w:r>
      <w:r w:rsidR="0062162C">
        <w:t xml:space="preserve"> </w:t>
      </w:r>
      <w:r>
        <w:t>itself</w:t>
      </w:r>
      <w:r w:rsidR="0000395B">
        <w:t>-</w:t>
      </w:r>
      <w:r>
        <w:t>the</w:t>
      </w:r>
      <w:r w:rsidR="0062162C">
        <w:t xml:space="preserve"> </w:t>
      </w:r>
      <w:r>
        <w:t>interior</w:t>
      </w:r>
      <w:r w:rsidR="0062162C">
        <w:t xml:space="preserve"> </w:t>
      </w:r>
      <w:r>
        <w:t>peace</w:t>
      </w:r>
      <w:r w:rsidR="0062162C">
        <w:t xml:space="preserve"> </w:t>
      </w:r>
      <w:r>
        <w:t>and</w:t>
      </w:r>
      <w:r w:rsidR="0062162C">
        <w:t xml:space="preserve"> </w:t>
      </w:r>
      <w:r w:rsidR="0000395B">
        <w:t>tranquility</w:t>
      </w:r>
      <w:r w:rsidR="0062162C">
        <w:t xml:space="preserve"> </w:t>
      </w:r>
      <w:r>
        <w:t>which</w:t>
      </w:r>
      <w:r w:rsidR="0062162C">
        <w:t xml:space="preserve"> </w:t>
      </w:r>
      <w:r>
        <w:t>the</w:t>
      </w:r>
      <w:r w:rsidR="0062162C">
        <w:t xml:space="preserve"> </w:t>
      </w:r>
      <w:r>
        <w:t>just</w:t>
      </w:r>
      <w:r w:rsidR="0062162C">
        <w:t xml:space="preserve"> </w:t>
      </w:r>
      <w:r>
        <w:t>enjoy.</w:t>
      </w:r>
      <w:r w:rsidR="0062162C">
        <w:t xml:space="preserve"> </w:t>
      </w:r>
      <w:r>
        <w:t>To</w:t>
      </w:r>
      <w:r w:rsidR="0062162C">
        <w:t xml:space="preserve"> </w:t>
      </w:r>
      <w:r>
        <w:t>understand</w:t>
      </w:r>
      <w:r w:rsidR="0062162C">
        <w:t xml:space="preserve"> </w:t>
      </w:r>
      <w:r>
        <w:t>this</w:t>
      </w:r>
      <w:r w:rsidR="0062162C">
        <w:t xml:space="preserve"> </w:t>
      </w:r>
      <w:r>
        <w:t>more</w:t>
      </w:r>
      <w:r w:rsidR="0062162C">
        <w:t xml:space="preserve"> </w:t>
      </w:r>
      <w:r>
        <w:t>clearly</w:t>
      </w:r>
      <w:r w:rsidR="0062162C">
        <w:t xml:space="preserve"> </w:t>
      </w:r>
      <w:r>
        <w:t>we</w:t>
      </w:r>
      <w:r w:rsidR="0062162C">
        <w:t xml:space="preserve"> </w:t>
      </w:r>
      <w:r>
        <w:t>must</w:t>
      </w:r>
      <w:r w:rsidR="0062162C">
        <w:t xml:space="preserve"> </w:t>
      </w:r>
      <w:r>
        <w:t>remember</w:t>
      </w:r>
      <w:r w:rsidR="0062162C">
        <w:t xml:space="preserve"> </w:t>
      </w:r>
      <w:r>
        <w:t>that</w:t>
      </w:r>
      <w:r w:rsidR="0062162C">
        <w:t xml:space="preserve"> </w:t>
      </w:r>
      <w:r>
        <w:t>there</w:t>
      </w:r>
      <w:r w:rsidR="0062162C">
        <w:t xml:space="preserve"> </w:t>
      </w:r>
      <w:r>
        <w:t>are</w:t>
      </w:r>
      <w:r w:rsidR="0062162C">
        <w:t xml:space="preserve"> </w:t>
      </w:r>
      <w:r>
        <w:t>three</w:t>
      </w:r>
      <w:r w:rsidR="0062162C">
        <w:t xml:space="preserve"> </w:t>
      </w:r>
      <w:r>
        <w:t>kinds</w:t>
      </w:r>
      <w:r w:rsidR="0062162C">
        <w:t xml:space="preserve"> </w:t>
      </w:r>
      <w:r>
        <w:t>of</w:t>
      </w:r>
      <w:r w:rsidR="0062162C">
        <w:t xml:space="preserve"> </w:t>
      </w:r>
      <w:r>
        <w:t>peace:</w:t>
      </w:r>
      <w:r w:rsidR="0062162C">
        <w:t xml:space="preserve"> </w:t>
      </w:r>
      <w:r>
        <w:t>peace</w:t>
      </w:r>
      <w:r w:rsidR="0062162C">
        <w:t xml:space="preserve"> </w:t>
      </w:r>
      <w:r>
        <w:t>with</w:t>
      </w:r>
      <w:r w:rsidR="0062162C">
        <w:t xml:space="preserve"> </w:t>
      </w:r>
      <w:r>
        <w:t>God,</w:t>
      </w:r>
      <w:r w:rsidR="0062162C">
        <w:t xml:space="preserve"> </w:t>
      </w:r>
      <w:r>
        <w:t>peace</w:t>
      </w:r>
      <w:r w:rsidR="0062162C">
        <w:t xml:space="preserve"> </w:t>
      </w:r>
      <w:r>
        <w:t>with</w:t>
      </w:r>
      <w:r w:rsidR="0062162C">
        <w:t xml:space="preserve"> </w:t>
      </w:r>
      <w:r>
        <w:t>our</w:t>
      </w:r>
      <w:r w:rsidR="0062162C">
        <w:t xml:space="preserve"> </w:t>
      </w:r>
      <w:r>
        <w:t>neighbor,</w:t>
      </w:r>
      <w:r w:rsidR="0062162C">
        <w:t xml:space="preserve"> </w:t>
      </w:r>
      <w:r>
        <w:t>and</w:t>
      </w:r>
      <w:r w:rsidR="0062162C">
        <w:t xml:space="preserve"> </w:t>
      </w:r>
      <w:r>
        <w:t>peace</w:t>
      </w:r>
      <w:r w:rsidR="0062162C">
        <w:t xml:space="preserve"> </w:t>
      </w:r>
      <w:r>
        <w:t>with</w:t>
      </w:r>
      <w:r w:rsidR="0062162C">
        <w:t xml:space="preserve"> </w:t>
      </w:r>
      <w:r>
        <w:t>ourselves.</w:t>
      </w:r>
      <w:r w:rsidR="0062162C">
        <w:t xml:space="preserve"> </w:t>
      </w:r>
      <w:r>
        <w:t>Peace</w:t>
      </w:r>
      <w:r w:rsidR="0062162C">
        <w:t xml:space="preserve"> </w:t>
      </w:r>
      <w:r>
        <w:t>with</w:t>
      </w:r>
      <w:r w:rsidR="0062162C">
        <w:t xml:space="preserve"> </w:t>
      </w:r>
      <w:r>
        <w:t>God</w:t>
      </w:r>
      <w:r w:rsidR="0062162C">
        <w:t xml:space="preserve"> </w:t>
      </w:r>
      <w:r>
        <w:t>consists</w:t>
      </w:r>
      <w:r w:rsidR="0062162C">
        <w:t xml:space="preserve"> </w:t>
      </w:r>
      <w:r>
        <w:t>in</w:t>
      </w:r>
      <w:r w:rsidR="0062162C">
        <w:t xml:space="preserve"> </w:t>
      </w:r>
      <w:r>
        <w:t>the</w:t>
      </w:r>
      <w:r w:rsidR="0062162C">
        <w:t xml:space="preserve"> </w:t>
      </w:r>
      <w:r>
        <w:t>favor</w:t>
      </w:r>
      <w:r w:rsidR="0062162C">
        <w:t xml:space="preserve"> </w:t>
      </w:r>
      <w:r>
        <w:t>and</w:t>
      </w:r>
      <w:r w:rsidR="0062162C">
        <w:t xml:space="preserve"> </w:t>
      </w:r>
      <w:r>
        <w:t>friendship</w:t>
      </w:r>
      <w:r w:rsidR="0062162C">
        <w:t xml:space="preserve"> </w:t>
      </w:r>
      <w:r>
        <w:t>of</w:t>
      </w:r>
      <w:r w:rsidR="0062162C">
        <w:t xml:space="preserve"> </w:t>
      </w:r>
      <w:r>
        <w:t>God,</w:t>
      </w:r>
      <w:r w:rsidR="0062162C">
        <w:t xml:space="preserve"> </w:t>
      </w:r>
      <w:r>
        <w:t>and</w:t>
      </w:r>
      <w:r w:rsidR="0062162C">
        <w:t xml:space="preserve"> </w:t>
      </w:r>
      <w:r>
        <w:t>is</w:t>
      </w:r>
      <w:r w:rsidR="0062162C">
        <w:t xml:space="preserve"> </w:t>
      </w:r>
      <w:r>
        <w:t>one</w:t>
      </w:r>
      <w:r w:rsidR="0062162C">
        <w:t xml:space="preserve"> </w:t>
      </w:r>
      <w:r>
        <w:t>of</w:t>
      </w:r>
      <w:r w:rsidR="0062162C">
        <w:t xml:space="preserve"> </w:t>
      </w:r>
      <w:r>
        <w:t>the</w:t>
      </w:r>
      <w:r w:rsidR="0062162C">
        <w:t xml:space="preserve"> </w:t>
      </w:r>
      <w:r>
        <w:t>results</w:t>
      </w:r>
      <w:r w:rsidR="0062162C">
        <w:t xml:space="preserve"> </w:t>
      </w:r>
      <w:r>
        <w:t>of</w:t>
      </w:r>
      <w:r w:rsidR="0062162C">
        <w:t xml:space="preserve"> </w:t>
      </w:r>
      <w:r>
        <w:t>justification.</w:t>
      </w:r>
      <w:r w:rsidR="0062162C">
        <w:t xml:space="preserve"> </w:t>
      </w:r>
      <w:r>
        <w:t>The</w:t>
      </w:r>
      <w:r w:rsidR="0062162C">
        <w:t xml:space="preserve"> </w:t>
      </w:r>
      <w:r>
        <w:t>Apostle,</w:t>
      </w:r>
      <w:r w:rsidR="0062162C">
        <w:t xml:space="preserve"> </w:t>
      </w:r>
      <w:r>
        <w:t>speaking</w:t>
      </w:r>
      <w:r w:rsidR="0062162C">
        <w:t xml:space="preserve"> </w:t>
      </w:r>
      <w:r>
        <w:t>of</w:t>
      </w:r>
      <w:r w:rsidR="0062162C">
        <w:t xml:space="preserve"> </w:t>
      </w:r>
      <w:r>
        <w:t>this</w:t>
      </w:r>
      <w:r w:rsidR="0062162C">
        <w:t xml:space="preserve"> </w:t>
      </w:r>
      <w:r>
        <w:t>peace,</w:t>
      </w:r>
      <w:r w:rsidR="0062162C">
        <w:t xml:space="preserve"> </w:t>
      </w:r>
      <w:r>
        <w:t>says:</w:t>
      </w:r>
      <w:r w:rsidR="0062162C">
        <w:t xml:space="preserve"> </w:t>
      </w:r>
      <w:r w:rsidR="006A5656">
        <w:t>“</w:t>
      </w:r>
      <w:r>
        <w:t>Being</w:t>
      </w:r>
      <w:r w:rsidR="0062162C">
        <w:t xml:space="preserve"> </w:t>
      </w:r>
      <w:r>
        <w:t>justified,</w:t>
      </w:r>
      <w:r w:rsidR="0062162C">
        <w:t xml:space="preserve"> </w:t>
      </w:r>
      <w:r>
        <w:t>therefore,</w:t>
      </w:r>
      <w:r w:rsidR="0062162C">
        <w:t xml:space="preserve"> </w:t>
      </w:r>
      <w:r>
        <w:t>by</w:t>
      </w:r>
      <w:r w:rsidR="0062162C">
        <w:t xml:space="preserve"> </w:t>
      </w:r>
      <w:r>
        <w:t>faith,</w:t>
      </w:r>
      <w:r w:rsidR="0062162C">
        <w:t xml:space="preserve"> </w:t>
      </w:r>
      <w:r>
        <w:t>let</w:t>
      </w:r>
      <w:r w:rsidR="0062162C">
        <w:t xml:space="preserve"> </w:t>
      </w:r>
      <w:r>
        <w:t>us</w:t>
      </w:r>
      <w:r w:rsidR="0062162C">
        <w:t xml:space="preserve"> </w:t>
      </w:r>
      <w:r>
        <w:t>have</w:t>
      </w:r>
      <w:r w:rsidR="0062162C">
        <w:t xml:space="preserve"> </w:t>
      </w:r>
      <w:r>
        <w:t>peace</w:t>
      </w:r>
      <w:r w:rsidR="0062162C">
        <w:t xml:space="preserve"> </w:t>
      </w:r>
      <w:r>
        <w:t>with</w:t>
      </w:r>
      <w:r w:rsidR="0062162C">
        <w:t xml:space="preserve"> </w:t>
      </w:r>
      <w:r>
        <w:t>God</w:t>
      </w:r>
      <w:r w:rsidR="0062162C">
        <w:t xml:space="preserve"> </w:t>
      </w:r>
      <w:r>
        <w:t>through</w:t>
      </w:r>
      <w:r w:rsidR="0062162C">
        <w:t xml:space="preserve"> </w:t>
      </w:r>
      <w:r>
        <w:t>our</w:t>
      </w:r>
      <w:r w:rsidR="0062162C">
        <w:t xml:space="preserve"> </w:t>
      </w:r>
      <w:r>
        <w:t>Lord</w:t>
      </w:r>
      <w:r w:rsidR="0062162C">
        <w:t xml:space="preserve"> </w:t>
      </w:r>
      <w:r>
        <w:t>Jesus</w:t>
      </w:r>
      <w:r w:rsidR="0062162C">
        <w:t xml:space="preserve"> </w:t>
      </w:r>
      <w:r>
        <w:t>Christ.</w:t>
      </w:r>
      <w:r w:rsidR="006A5656">
        <w:t>”</w:t>
      </w:r>
      <w:r w:rsidR="006A5656">
        <w:rPr>
          <w:rStyle w:val="FootnoteReference"/>
        </w:rPr>
        <w:footnoteReference w:id="250"/>
      </w:r>
      <w:r w:rsidR="0062162C">
        <w:t xml:space="preserve"> </w:t>
      </w:r>
      <w:r>
        <w:t>Peace</w:t>
      </w:r>
      <w:r w:rsidR="0062162C">
        <w:t xml:space="preserve"> </w:t>
      </w:r>
      <w:r>
        <w:t>with</w:t>
      </w:r>
      <w:r w:rsidR="0062162C">
        <w:t xml:space="preserve"> </w:t>
      </w:r>
      <w:r>
        <w:t>our</w:t>
      </w:r>
      <w:r w:rsidR="0062162C">
        <w:t xml:space="preserve"> </w:t>
      </w:r>
      <w:r>
        <w:t>neighbor</w:t>
      </w:r>
      <w:r w:rsidR="0062162C">
        <w:t xml:space="preserve"> </w:t>
      </w:r>
      <w:r>
        <w:t>consists</w:t>
      </w:r>
      <w:r w:rsidR="0062162C">
        <w:t xml:space="preserve"> </w:t>
      </w:r>
      <w:r>
        <w:t>in</w:t>
      </w:r>
      <w:r w:rsidR="0062162C">
        <w:t xml:space="preserve"> </w:t>
      </w:r>
      <w:r>
        <w:t>a</w:t>
      </w:r>
      <w:r w:rsidR="0062162C">
        <w:t xml:space="preserve"> </w:t>
      </w:r>
      <w:r>
        <w:t>friendly</w:t>
      </w:r>
      <w:r w:rsidR="0062162C">
        <w:t xml:space="preserve"> </w:t>
      </w:r>
      <w:r>
        <w:t>union</w:t>
      </w:r>
      <w:r w:rsidR="0062162C">
        <w:t xml:space="preserve"> </w:t>
      </w:r>
      <w:r>
        <w:t>with</w:t>
      </w:r>
      <w:r w:rsidR="0062162C">
        <w:t xml:space="preserve"> </w:t>
      </w:r>
      <w:r>
        <w:t>our</w:t>
      </w:r>
      <w:r w:rsidR="0062162C">
        <w:t xml:space="preserve"> </w:t>
      </w:r>
      <w:r>
        <w:t>fellow-men,</w:t>
      </w:r>
      <w:r w:rsidR="0062162C">
        <w:t xml:space="preserve"> </w:t>
      </w:r>
      <w:r>
        <w:t>which</w:t>
      </w:r>
      <w:r w:rsidR="0062162C">
        <w:t xml:space="preserve"> </w:t>
      </w:r>
      <w:r>
        <w:t>banishes</w:t>
      </w:r>
      <w:r w:rsidR="0062162C">
        <w:t xml:space="preserve"> </w:t>
      </w:r>
      <w:r>
        <w:t>from</w:t>
      </w:r>
      <w:r w:rsidR="0062162C">
        <w:t xml:space="preserve"> </w:t>
      </w:r>
      <w:r>
        <w:t>us</w:t>
      </w:r>
      <w:r w:rsidR="0062162C">
        <w:t xml:space="preserve"> </w:t>
      </w:r>
      <w:r>
        <w:t>all</w:t>
      </w:r>
      <w:r w:rsidR="0062162C">
        <w:t xml:space="preserve"> </w:t>
      </w:r>
      <w:r>
        <w:t>ill-will</w:t>
      </w:r>
      <w:r w:rsidR="0062162C">
        <w:t xml:space="preserve"> </w:t>
      </w:r>
      <w:r>
        <w:t>towards</w:t>
      </w:r>
      <w:r w:rsidR="0062162C">
        <w:t xml:space="preserve"> </w:t>
      </w:r>
      <w:r>
        <w:t>them.</w:t>
      </w:r>
      <w:r w:rsidR="0062162C">
        <w:t xml:space="preserve"> </w:t>
      </w:r>
      <w:r>
        <w:t>David</w:t>
      </w:r>
      <w:r w:rsidR="0062162C">
        <w:t xml:space="preserve"> </w:t>
      </w:r>
      <w:r>
        <w:t>enjoyed</w:t>
      </w:r>
      <w:r w:rsidR="0062162C">
        <w:t xml:space="preserve"> </w:t>
      </w:r>
      <w:r>
        <w:t>this</w:t>
      </w:r>
      <w:r w:rsidR="0062162C">
        <w:t xml:space="preserve"> </w:t>
      </w:r>
      <w:r>
        <w:t>peace</w:t>
      </w:r>
      <w:r w:rsidR="0062162C">
        <w:t xml:space="preserve"> </w:t>
      </w:r>
      <w:r>
        <w:t>when</w:t>
      </w:r>
      <w:r w:rsidR="0062162C">
        <w:t xml:space="preserve"> </w:t>
      </w:r>
      <w:r w:rsidR="006A5656">
        <w:t>h</w:t>
      </w:r>
      <w:r>
        <w:t>e</w:t>
      </w:r>
      <w:r w:rsidR="0062162C">
        <w:t xml:space="preserve"> </w:t>
      </w:r>
      <w:r>
        <w:t>said:</w:t>
      </w:r>
      <w:r w:rsidR="0062162C">
        <w:t xml:space="preserve"> </w:t>
      </w:r>
      <w:r w:rsidR="006A5656">
        <w:t>“</w:t>
      </w:r>
      <w:r>
        <w:t>With</w:t>
      </w:r>
      <w:r w:rsidR="0062162C">
        <w:t xml:space="preserve"> </w:t>
      </w:r>
      <w:r>
        <w:t>them</w:t>
      </w:r>
      <w:r w:rsidR="0062162C">
        <w:t xml:space="preserve"> </w:t>
      </w:r>
      <w:r>
        <w:t>that</w:t>
      </w:r>
      <w:r w:rsidR="0062162C">
        <w:t xml:space="preserve"> </w:t>
      </w:r>
      <w:r>
        <w:t>hated</w:t>
      </w:r>
      <w:r w:rsidR="0062162C">
        <w:t xml:space="preserve"> </w:t>
      </w:r>
      <w:r>
        <w:t>peace</w:t>
      </w:r>
      <w:r w:rsidR="0062162C">
        <w:t xml:space="preserve"> </w:t>
      </w:r>
      <w:r>
        <w:t>I</w:t>
      </w:r>
      <w:r w:rsidR="0062162C">
        <w:t xml:space="preserve"> </w:t>
      </w:r>
      <w:r>
        <w:t>was</w:t>
      </w:r>
      <w:r w:rsidR="0062162C">
        <w:t xml:space="preserve"> </w:t>
      </w:r>
      <w:r>
        <w:t>peaceable;</w:t>
      </w:r>
      <w:r w:rsidR="0062162C">
        <w:t xml:space="preserve"> </w:t>
      </w:r>
      <w:r>
        <w:t>when</w:t>
      </w:r>
      <w:r w:rsidR="0062162C">
        <w:t xml:space="preserve"> </w:t>
      </w:r>
      <w:r>
        <w:t>I</w:t>
      </w:r>
      <w:r w:rsidR="0062162C">
        <w:t xml:space="preserve"> </w:t>
      </w:r>
      <w:r>
        <w:t>spoke</w:t>
      </w:r>
      <w:r w:rsidR="0062162C">
        <w:t xml:space="preserve"> </w:t>
      </w:r>
      <w:r>
        <w:t>to</w:t>
      </w:r>
      <w:r w:rsidR="0062162C">
        <w:t xml:space="preserve"> </w:t>
      </w:r>
      <w:r>
        <w:t>them</w:t>
      </w:r>
      <w:r w:rsidR="0062162C">
        <w:t xml:space="preserve"> </w:t>
      </w:r>
      <w:r>
        <w:t>they</w:t>
      </w:r>
      <w:r w:rsidR="0062162C">
        <w:t xml:space="preserve"> </w:t>
      </w:r>
      <w:r>
        <w:t>fought</w:t>
      </w:r>
      <w:r w:rsidR="0062162C">
        <w:t xml:space="preserve"> </w:t>
      </w:r>
      <w:r>
        <w:t>against</w:t>
      </w:r>
      <w:r w:rsidR="0062162C">
        <w:t xml:space="preserve"> </w:t>
      </w:r>
      <w:r>
        <w:t>me</w:t>
      </w:r>
      <w:r w:rsidR="0062162C">
        <w:t xml:space="preserve"> </w:t>
      </w:r>
      <w:r>
        <w:t>without</w:t>
      </w:r>
      <w:r w:rsidR="0062162C">
        <w:t xml:space="preserve"> </w:t>
      </w:r>
      <w:r>
        <w:t>cause.</w:t>
      </w:r>
      <w:r w:rsidR="006A5656">
        <w:t>”</w:t>
      </w:r>
      <w:r w:rsidR="006A5656">
        <w:rPr>
          <w:rStyle w:val="FootnoteReference"/>
        </w:rPr>
        <w:footnoteReference w:id="251"/>
      </w:r>
      <w:r w:rsidR="0062162C">
        <w:t xml:space="preserve"> </w:t>
      </w:r>
      <w:r>
        <w:t>To</w:t>
      </w:r>
      <w:r w:rsidR="0062162C">
        <w:t xml:space="preserve"> </w:t>
      </w:r>
      <w:r>
        <w:t>this</w:t>
      </w:r>
      <w:r w:rsidR="0062162C">
        <w:t xml:space="preserve"> </w:t>
      </w:r>
      <w:r>
        <w:t>peace</w:t>
      </w:r>
      <w:r w:rsidR="0062162C">
        <w:t xml:space="preserve"> </w:t>
      </w:r>
      <w:r>
        <w:t>St.</w:t>
      </w:r>
      <w:r w:rsidR="0062162C">
        <w:t xml:space="preserve"> </w:t>
      </w:r>
      <w:r>
        <w:t>Paul</w:t>
      </w:r>
      <w:r w:rsidR="0062162C">
        <w:t xml:space="preserve"> </w:t>
      </w:r>
      <w:r>
        <w:t>exhorted</w:t>
      </w:r>
      <w:r w:rsidR="0062162C">
        <w:t xml:space="preserve"> </w:t>
      </w:r>
      <w:r>
        <w:t>the</w:t>
      </w:r>
      <w:r w:rsidR="0062162C">
        <w:t xml:space="preserve"> </w:t>
      </w:r>
      <w:r>
        <w:t>Romans:</w:t>
      </w:r>
      <w:r w:rsidR="0062162C">
        <w:t xml:space="preserve"> </w:t>
      </w:r>
      <w:r w:rsidR="006A5656">
        <w:t>“</w:t>
      </w:r>
      <w:r>
        <w:t>As</w:t>
      </w:r>
      <w:r w:rsidR="0062162C">
        <w:t xml:space="preserve"> </w:t>
      </w:r>
      <w:r>
        <w:t>much</w:t>
      </w:r>
      <w:r w:rsidR="0062162C">
        <w:t xml:space="preserve"> </w:t>
      </w:r>
      <w:r>
        <w:t>as</w:t>
      </w:r>
      <w:r w:rsidR="0062162C">
        <w:t xml:space="preserve"> </w:t>
      </w:r>
      <w:r>
        <w:t>is</w:t>
      </w:r>
      <w:r w:rsidR="0062162C">
        <w:t xml:space="preserve"> </w:t>
      </w:r>
      <w:r>
        <w:t>in</w:t>
      </w:r>
      <w:r w:rsidR="0062162C">
        <w:t xml:space="preserve"> </w:t>
      </w:r>
      <w:r>
        <w:t>you,</w:t>
      </w:r>
      <w:r w:rsidR="0062162C">
        <w:t xml:space="preserve"> </w:t>
      </w:r>
      <w:r>
        <w:t>have</w:t>
      </w:r>
      <w:r w:rsidR="0062162C">
        <w:t xml:space="preserve"> </w:t>
      </w:r>
      <w:r>
        <w:t>peace</w:t>
      </w:r>
      <w:r w:rsidR="0062162C">
        <w:t xml:space="preserve"> </w:t>
      </w:r>
      <w:r>
        <w:t>with</w:t>
      </w:r>
      <w:r w:rsidR="0062162C">
        <w:t xml:space="preserve"> </w:t>
      </w:r>
      <w:r>
        <w:t>all</w:t>
      </w:r>
      <w:r w:rsidR="0062162C">
        <w:t xml:space="preserve"> </w:t>
      </w:r>
      <w:r>
        <w:t>men.</w:t>
      </w:r>
      <w:r w:rsidR="006A5656">
        <w:t>”</w:t>
      </w:r>
      <w:r w:rsidR="006A5656">
        <w:rPr>
          <w:rStyle w:val="FootnoteReference"/>
        </w:rPr>
        <w:footnoteReference w:id="252"/>
      </w:r>
      <w:r w:rsidR="0062162C">
        <w:t xml:space="preserve"> </w:t>
      </w:r>
      <w:r>
        <w:t>Peace</w:t>
      </w:r>
      <w:r w:rsidR="0062162C">
        <w:t xml:space="preserve"> </w:t>
      </w:r>
      <w:r>
        <w:t>with</w:t>
      </w:r>
      <w:r w:rsidR="0062162C">
        <w:t xml:space="preserve"> </w:t>
      </w:r>
      <w:r>
        <w:t>ourselves</w:t>
      </w:r>
      <w:r w:rsidR="0062162C">
        <w:t xml:space="preserve"> </w:t>
      </w:r>
      <w:r>
        <w:t>is</w:t>
      </w:r>
      <w:r w:rsidR="0062162C">
        <w:t xml:space="preserve"> </w:t>
      </w:r>
      <w:r>
        <w:t>the</w:t>
      </w:r>
      <w:r w:rsidR="0062162C">
        <w:t xml:space="preserve"> </w:t>
      </w:r>
      <w:r w:rsidR="006A5656">
        <w:t>tranquility</w:t>
      </w:r>
      <w:r w:rsidR="0062162C">
        <w:t xml:space="preserve"> </w:t>
      </w:r>
      <w:r>
        <w:t>arising</w:t>
      </w:r>
      <w:r w:rsidR="0062162C">
        <w:t xml:space="preserve"> </w:t>
      </w:r>
      <w:r>
        <w:t>from</w:t>
      </w:r>
      <w:r w:rsidR="0062162C">
        <w:t xml:space="preserve"> </w:t>
      </w:r>
      <w:r>
        <w:t>a</w:t>
      </w:r>
      <w:r w:rsidR="0062162C">
        <w:t xml:space="preserve"> </w:t>
      </w:r>
      <w:r>
        <w:t>good</w:t>
      </w:r>
      <w:r w:rsidR="0062162C">
        <w:t xml:space="preserve"> </w:t>
      </w:r>
      <w:r>
        <w:t>conscience,</w:t>
      </w:r>
      <w:r w:rsidR="0062162C">
        <w:t xml:space="preserve"> </w:t>
      </w:r>
      <w:r>
        <w:t>and</w:t>
      </w:r>
      <w:r w:rsidR="0062162C">
        <w:t xml:space="preserve"> </w:t>
      </w:r>
      <w:r>
        <w:t>the</w:t>
      </w:r>
      <w:r w:rsidR="0062162C">
        <w:t xml:space="preserve"> </w:t>
      </w:r>
      <w:r>
        <w:t>harmony</w:t>
      </w:r>
      <w:r w:rsidR="0062162C">
        <w:t xml:space="preserve"> </w:t>
      </w:r>
      <w:r>
        <w:t>existing</w:t>
      </w:r>
      <w:r w:rsidR="0062162C">
        <w:t xml:space="preserve"> </w:t>
      </w:r>
      <w:r>
        <w:t>between</w:t>
      </w:r>
      <w:r w:rsidR="0062162C">
        <w:t xml:space="preserve"> </w:t>
      </w:r>
      <w:r>
        <w:t>the</w:t>
      </w:r>
      <w:r w:rsidR="0062162C">
        <w:t xml:space="preserve"> </w:t>
      </w:r>
      <w:r>
        <w:t>spirit</w:t>
      </w:r>
      <w:r w:rsidR="0062162C">
        <w:t xml:space="preserve"> </w:t>
      </w:r>
      <w:r>
        <w:t>and</w:t>
      </w:r>
      <w:r w:rsidR="0062162C">
        <w:t xml:space="preserve"> </w:t>
      </w:r>
      <w:r>
        <w:t>the</w:t>
      </w:r>
      <w:r w:rsidR="0062162C">
        <w:t xml:space="preserve"> </w:t>
      </w:r>
      <w:r>
        <w:t>flesh</w:t>
      </w:r>
      <w:r w:rsidR="0062162C">
        <w:t xml:space="preserve"> </w:t>
      </w:r>
      <w:r>
        <w:t>when</w:t>
      </w:r>
      <w:r w:rsidR="0062162C">
        <w:t xml:space="preserve"> </w:t>
      </w:r>
      <w:r>
        <w:t>the</w:t>
      </w:r>
      <w:r w:rsidR="0062162C">
        <w:t xml:space="preserve"> </w:t>
      </w:r>
      <w:r>
        <w:t>latter</w:t>
      </w:r>
      <w:r w:rsidR="0062162C">
        <w:t xml:space="preserve"> </w:t>
      </w:r>
      <w:r>
        <w:t>has</w:t>
      </w:r>
      <w:r w:rsidR="0062162C">
        <w:t xml:space="preserve"> </w:t>
      </w:r>
      <w:r>
        <w:t>been</w:t>
      </w:r>
      <w:r w:rsidR="0062162C">
        <w:t xml:space="preserve"> </w:t>
      </w:r>
      <w:r>
        <w:t>reduced</w:t>
      </w:r>
      <w:r w:rsidR="0062162C">
        <w:t xml:space="preserve"> </w:t>
      </w:r>
      <w:r>
        <w:t>to</w:t>
      </w:r>
      <w:r w:rsidR="0062162C">
        <w:t xml:space="preserve"> </w:t>
      </w:r>
      <w:r>
        <w:t>submission</w:t>
      </w:r>
      <w:r w:rsidR="0062162C">
        <w:t xml:space="preserve"> </w:t>
      </w:r>
      <w:r>
        <w:t>to</w:t>
      </w:r>
      <w:r w:rsidR="0062162C">
        <w:t xml:space="preserve"> </w:t>
      </w:r>
      <w:r>
        <w:t>the</w:t>
      </w:r>
      <w:r w:rsidR="0062162C">
        <w:t xml:space="preserve"> </w:t>
      </w:r>
      <w:r>
        <w:t>laws</w:t>
      </w:r>
      <w:r w:rsidR="0062162C">
        <w:t xml:space="preserve"> </w:t>
      </w:r>
      <w:r>
        <w:t>of</w:t>
      </w:r>
      <w:r w:rsidR="0062162C">
        <w:t xml:space="preserve"> </w:t>
      </w:r>
      <w:r>
        <w:t>reason.</w:t>
      </w:r>
      <w:r w:rsidR="0062162C">
        <w:t xml:space="preserve"> </w:t>
      </w:r>
    </w:p>
    <w:p w14:paraId="4E3105E7" w14:textId="77777777" w:rsidR="00F55A7D" w:rsidRDefault="00055323" w:rsidP="00B01E47">
      <w:pPr>
        <w:jc w:val="both"/>
      </w:pPr>
      <w:r>
        <w:t>We</w:t>
      </w:r>
      <w:r w:rsidR="0062162C">
        <w:t xml:space="preserve"> </w:t>
      </w:r>
      <w:r>
        <w:t>will</w:t>
      </w:r>
      <w:r w:rsidR="0062162C">
        <w:t xml:space="preserve"> </w:t>
      </w:r>
      <w:r>
        <w:t>first</w:t>
      </w:r>
      <w:r w:rsidR="0062162C">
        <w:t xml:space="preserve"> </w:t>
      </w:r>
      <w:r>
        <w:t>consider</w:t>
      </w:r>
      <w:r w:rsidR="0062162C">
        <w:t xml:space="preserve"> </w:t>
      </w:r>
      <w:r>
        <w:t>the</w:t>
      </w:r>
      <w:r w:rsidR="0062162C">
        <w:t xml:space="preserve"> </w:t>
      </w:r>
      <w:r>
        <w:t>agitation</w:t>
      </w:r>
      <w:r w:rsidR="0062162C">
        <w:t xml:space="preserve"> </w:t>
      </w:r>
      <w:r>
        <w:t>and</w:t>
      </w:r>
      <w:r w:rsidR="0062162C">
        <w:t xml:space="preserve"> </w:t>
      </w:r>
      <w:r>
        <w:t>anxiety</w:t>
      </w:r>
      <w:r w:rsidR="0062162C">
        <w:t xml:space="preserve"> </w:t>
      </w:r>
      <w:r>
        <w:t>of</w:t>
      </w:r>
      <w:r w:rsidR="0062162C">
        <w:t xml:space="preserve"> </w:t>
      </w:r>
      <w:r>
        <w:t>the</w:t>
      </w:r>
      <w:r w:rsidR="0062162C">
        <w:t xml:space="preserve"> </w:t>
      </w:r>
      <w:r>
        <w:t>sinner,</w:t>
      </w:r>
      <w:r w:rsidR="0062162C">
        <w:t xml:space="preserve"> </w:t>
      </w:r>
      <w:r>
        <w:t>in</w:t>
      </w:r>
      <w:r w:rsidR="0062162C">
        <w:t xml:space="preserve"> </w:t>
      </w:r>
      <w:r>
        <w:t>order</w:t>
      </w:r>
      <w:r w:rsidR="0062162C">
        <w:t xml:space="preserve"> </w:t>
      </w:r>
      <w:r>
        <w:t>more</w:t>
      </w:r>
      <w:r w:rsidR="0062162C">
        <w:t xml:space="preserve"> </w:t>
      </w:r>
      <w:r>
        <w:t>keenly</w:t>
      </w:r>
      <w:r w:rsidR="0062162C">
        <w:t xml:space="preserve"> </w:t>
      </w:r>
      <w:r>
        <w:t>to</w:t>
      </w:r>
      <w:r w:rsidR="0062162C">
        <w:t xml:space="preserve"> </w:t>
      </w:r>
      <w:r>
        <w:t>appreciate</w:t>
      </w:r>
      <w:r w:rsidR="0062162C">
        <w:t xml:space="preserve"> </w:t>
      </w:r>
      <w:r>
        <w:t>the</w:t>
      </w:r>
      <w:r w:rsidR="0062162C">
        <w:t xml:space="preserve"> </w:t>
      </w:r>
      <w:r>
        <w:t>blessing</w:t>
      </w:r>
      <w:r w:rsidR="0062162C">
        <w:t xml:space="preserve"> </w:t>
      </w:r>
      <w:r>
        <w:t>of</w:t>
      </w:r>
      <w:r w:rsidR="0062162C">
        <w:t xml:space="preserve"> </w:t>
      </w:r>
      <w:r>
        <w:t>holy</w:t>
      </w:r>
      <w:r w:rsidR="0062162C">
        <w:t xml:space="preserve"> </w:t>
      </w:r>
      <w:r>
        <w:t>peace.</w:t>
      </w:r>
      <w:r w:rsidR="0062162C">
        <w:t xml:space="preserve"> </w:t>
      </w:r>
      <w:r>
        <w:t>The</w:t>
      </w:r>
      <w:r w:rsidR="0062162C">
        <w:t xml:space="preserve"> </w:t>
      </w:r>
      <w:r>
        <w:t>wicked</w:t>
      </w:r>
      <w:r w:rsidR="0062162C">
        <w:t xml:space="preserve"> </w:t>
      </w:r>
      <w:r>
        <w:t>hearken</w:t>
      </w:r>
      <w:r w:rsidR="0062162C">
        <w:t xml:space="preserve"> </w:t>
      </w:r>
      <w:r>
        <w:t>to</w:t>
      </w:r>
      <w:r w:rsidR="0062162C">
        <w:t xml:space="preserve"> </w:t>
      </w:r>
      <w:r>
        <w:t>the</w:t>
      </w:r>
      <w:r w:rsidR="0062162C">
        <w:t xml:space="preserve"> </w:t>
      </w:r>
      <w:r>
        <w:t>flesh,</w:t>
      </w:r>
      <w:r w:rsidR="0062162C">
        <w:t xml:space="preserve"> </w:t>
      </w:r>
      <w:r>
        <w:t>and,</w:t>
      </w:r>
      <w:r w:rsidR="0062162C">
        <w:t xml:space="preserve"> </w:t>
      </w:r>
      <w:r>
        <w:t>therefore,</w:t>
      </w:r>
      <w:r w:rsidR="0062162C">
        <w:t xml:space="preserve"> </w:t>
      </w:r>
      <w:r>
        <w:t>they</w:t>
      </w:r>
      <w:r w:rsidR="0062162C">
        <w:t xml:space="preserve"> </w:t>
      </w:r>
      <w:r>
        <w:t>are</w:t>
      </w:r>
      <w:r w:rsidR="0062162C">
        <w:t xml:space="preserve"> </w:t>
      </w:r>
      <w:r>
        <w:t>never</w:t>
      </w:r>
      <w:r w:rsidR="0062162C">
        <w:t xml:space="preserve"> </w:t>
      </w:r>
      <w:r>
        <w:t>free</w:t>
      </w:r>
      <w:r w:rsidR="0062162C">
        <w:t xml:space="preserve"> </w:t>
      </w:r>
      <w:r>
        <w:t>from</w:t>
      </w:r>
      <w:r w:rsidR="0062162C">
        <w:t xml:space="preserve"> </w:t>
      </w:r>
      <w:r>
        <w:t>the</w:t>
      </w:r>
      <w:r w:rsidR="0062162C">
        <w:t xml:space="preserve"> </w:t>
      </w:r>
      <w:r>
        <w:t>disturbance</w:t>
      </w:r>
      <w:r w:rsidR="0062162C">
        <w:t xml:space="preserve"> </w:t>
      </w:r>
      <w:r>
        <w:t>caused</w:t>
      </w:r>
      <w:r w:rsidR="0062162C">
        <w:t xml:space="preserve"> </w:t>
      </w:r>
      <w:r>
        <w:t>by</w:t>
      </w:r>
      <w:r w:rsidR="0062162C">
        <w:t xml:space="preserve"> </w:t>
      </w:r>
      <w:r>
        <w:t>the</w:t>
      </w:r>
      <w:r w:rsidR="0062162C">
        <w:t xml:space="preserve"> </w:t>
      </w:r>
      <w:r>
        <w:t>unceasing</w:t>
      </w:r>
      <w:r w:rsidR="0062162C">
        <w:t xml:space="preserve"> </w:t>
      </w:r>
      <w:r>
        <w:t>and</w:t>
      </w:r>
      <w:r w:rsidR="0062162C">
        <w:t xml:space="preserve"> </w:t>
      </w:r>
      <w:r>
        <w:t>insatiable</w:t>
      </w:r>
      <w:r w:rsidR="0062162C">
        <w:t xml:space="preserve"> </w:t>
      </w:r>
      <w:r>
        <w:t>demands</w:t>
      </w:r>
      <w:r w:rsidR="0062162C">
        <w:t xml:space="preserve"> </w:t>
      </w:r>
      <w:r>
        <w:t>of</w:t>
      </w:r>
      <w:r w:rsidR="0062162C">
        <w:t xml:space="preserve"> </w:t>
      </w:r>
      <w:r>
        <w:t>their</w:t>
      </w:r>
      <w:r w:rsidR="0062162C">
        <w:t xml:space="preserve"> </w:t>
      </w:r>
      <w:r>
        <w:t>passions.</w:t>
      </w:r>
      <w:r w:rsidR="0062162C">
        <w:t xml:space="preserve"> </w:t>
      </w:r>
      <w:r>
        <w:t>Deprived</w:t>
      </w:r>
      <w:r w:rsidR="0062162C">
        <w:t xml:space="preserve"> </w:t>
      </w:r>
      <w:r>
        <w:t>of</w:t>
      </w:r>
      <w:r w:rsidR="0062162C">
        <w:t xml:space="preserve"> </w:t>
      </w:r>
      <w:r>
        <w:t>God</w:t>
      </w:r>
      <w:r w:rsidR="006A5656">
        <w:t>’</w:t>
      </w:r>
      <w:r>
        <w:t>s</w:t>
      </w:r>
      <w:r w:rsidR="0062162C">
        <w:t xml:space="preserve"> </w:t>
      </w:r>
      <w:r>
        <w:t>grace</w:t>
      </w:r>
      <w:r w:rsidR="0062162C">
        <w:t xml:space="preserve"> </w:t>
      </w:r>
      <w:r>
        <w:t>which</w:t>
      </w:r>
      <w:r w:rsidR="0062162C">
        <w:t xml:space="preserve"> </w:t>
      </w:r>
      <w:r>
        <w:t>can</w:t>
      </w:r>
      <w:r w:rsidR="0062162C">
        <w:t xml:space="preserve"> </w:t>
      </w:r>
      <w:r>
        <w:t>alone</w:t>
      </w:r>
      <w:r w:rsidR="0062162C">
        <w:t xml:space="preserve"> </w:t>
      </w:r>
      <w:r>
        <w:t>check</w:t>
      </w:r>
      <w:r w:rsidR="0062162C">
        <w:t xml:space="preserve"> </w:t>
      </w:r>
      <w:r>
        <w:t>their</w:t>
      </w:r>
      <w:r w:rsidR="0062162C">
        <w:t xml:space="preserve"> </w:t>
      </w:r>
      <w:r>
        <w:t>unruly</w:t>
      </w:r>
      <w:r w:rsidR="0062162C">
        <w:t xml:space="preserve"> </w:t>
      </w:r>
      <w:r>
        <w:t>appetites,</w:t>
      </w:r>
      <w:r w:rsidR="0062162C">
        <w:t xml:space="preserve"> </w:t>
      </w:r>
      <w:r>
        <w:t>they</w:t>
      </w:r>
      <w:r w:rsidR="0062162C">
        <w:t xml:space="preserve"> </w:t>
      </w:r>
      <w:r>
        <w:t>are</w:t>
      </w:r>
      <w:r w:rsidR="0062162C">
        <w:t xml:space="preserve"> </w:t>
      </w:r>
      <w:r>
        <w:t>a</w:t>
      </w:r>
      <w:r w:rsidR="0062162C">
        <w:t xml:space="preserve"> </w:t>
      </w:r>
      <w:r>
        <w:t>prey</w:t>
      </w:r>
      <w:r w:rsidR="0062162C">
        <w:t xml:space="preserve"> </w:t>
      </w:r>
      <w:r>
        <w:t>to</w:t>
      </w:r>
      <w:r w:rsidR="0062162C">
        <w:t xml:space="preserve"> </w:t>
      </w:r>
      <w:r>
        <w:t>innumerable</w:t>
      </w:r>
      <w:r w:rsidR="0062162C">
        <w:t xml:space="preserve"> </w:t>
      </w:r>
      <w:r>
        <w:t>desires.</w:t>
      </w:r>
      <w:r w:rsidR="0062162C">
        <w:t xml:space="preserve"> </w:t>
      </w:r>
      <w:r>
        <w:t>Some</w:t>
      </w:r>
      <w:r w:rsidR="0062162C">
        <w:t xml:space="preserve"> </w:t>
      </w:r>
      <w:r>
        <w:t>hunger</w:t>
      </w:r>
      <w:r w:rsidR="0062162C">
        <w:t xml:space="preserve"> </w:t>
      </w:r>
      <w:r>
        <w:t>for</w:t>
      </w:r>
      <w:r w:rsidR="0062162C">
        <w:t xml:space="preserve"> </w:t>
      </w:r>
      <w:r>
        <w:t>honors,</w:t>
      </w:r>
      <w:r w:rsidR="0062162C">
        <w:t xml:space="preserve"> </w:t>
      </w:r>
      <w:r>
        <w:t>titles,</w:t>
      </w:r>
      <w:r w:rsidR="0062162C">
        <w:t xml:space="preserve"> </w:t>
      </w:r>
      <w:r>
        <w:t>and</w:t>
      </w:r>
      <w:r w:rsidR="0062162C">
        <w:t xml:space="preserve"> </w:t>
      </w:r>
      <w:r>
        <w:t>dignities,</w:t>
      </w:r>
      <w:r w:rsidR="0062162C">
        <w:t xml:space="preserve"> </w:t>
      </w:r>
      <w:r>
        <w:t>others</w:t>
      </w:r>
      <w:r w:rsidR="0062162C">
        <w:t xml:space="preserve"> </w:t>
      </w:r>
      <w:r>
        <w:t>long</w:t>
      </w:r>
      <w:r w:rsidR="0062162C">
        <w:t xml:space="preserve"> </w:t>
      </w:r>
      <w:r>
        <w:t>for</w:t>
      </w:r>
      <w:r w:rsidR="0062162C">
        <w:t xml:space="preserve"> </w:t>
      </w:r>
      <w:r>
        <w:t>riches,</w:t>
      </w:r>
      <w:r w:rsidR="0062162C">
        <w:t xml:space="preserve"> </w:t>
      </w:r>
      <w:r>
        <w:t>honorable</w:t>
      </w:r>
      <w:r w:rsidR="0062162C">
        <w:t xml:space="preserve"> </w:t>
      </w:r>
      <w:r>
        <w:t>alliances,</w:t>
      </w:r>
      <w:r w:rsidR="0062162C">
        <w:t xml:space="preserve"> </w:t>
      </w:r>
      <w:r>
        <w:t>amusements,</w:t>
      </w:r>
      <w:r w:rsidR="0062162C">
        <w:t xml:space="preserve"> </w:t>
      </w:r>
      <w:r>
        <w:t>or</w:t>
      </w:r>
      <w:r w:rsidR="0062162C">
        <w:t xml:space="preserve"> </w:t>
      </w:r>
      <w:r>
        <w:t>sensual</w:t>
      </w:r>
      <w:r w:rsidR="0062162C">
        <w:t xml:space="preserve"> </w:t>
      </w:r>
      <w:r>
        <w:t>pleasures.</w:t>
      </w:r>
      <w:r w:rsidR="0062162C">
        <w:t xml:space="preserve"> </w:t>
      </w:r>
      <w:r>
        <w:t>But</w:t>
      </w:r>
      <w:r w:rsidR="0062162C">
        <w:t xml:space="preserve"> </w:t>
      </w:r>
      <w:r>
        <w:t>none</w:t>
      </w:r>
      <w:r w:rsidR="0062162C">
        <w:t xml:space="preserve"> </w:t>
      </w:r>
      <w:r>
        <w:t>of</w:t>
      </w:r>
      <w:r w:rsidR="0062162C">
        <w:t xml:space="preserve"> </w:t>
      </w:r>
      <w:r>
        <w:t>them</w:t>
      </w:r>
      <w:r w:rsidR="0062162C">
        <w:t xml:space="preserve"> </w:t>
      </w:r>
      <w:r>
        <w:t>will</w:t>
      </w:r>
      <w:r w:rsidR="0062162C">
        <w:t xml:space="preserve"> </w:t>
      </w:r>
      <w:r>
        <w:t>ever</w:t>
      </w:r>
      <w:r w:rsidR="0062162C">
        <w:t xml:space="preserve"> </w:t>
      </w:r>
      <w:r>
        <w:t>be</w:t>
      </w:r>
      <w:r w:rsidR="0062162C">
        <w:t xml:space="preserve"> </w:t>
      </w:r>
      <w:r>
        <w:t>fully</w:t>
      </w:r>
      <w:r w:rsidR="0062162C">
        <w:t xml:space="preserve"> </w:t>
      </w:r>
      <w:r>
        <w:t>satisfied,</w:t>
      </w:r>
      <w:r w:rsidR="0062162C">
        <w:t xml:space="preserve"> </w:t>
      </w:r>
      <w:r>
        <w:t>for</w:t>
      </w:r>
      <w:r w:rsidR="0062162C">
        <w:t xml:space="preserve"> </w:t>
      </w:r>
      <w:r>
        <w:t>passion</w:t>
      </w:r>
      <w:r w:rsidR="0062162C">
        <w:t xml:space="preserve"> </w:t>
      </w:r>
      <w:r>
        <w:t>is</w:t>
      </w:r>
      <w:r w:rsidR="0062162C">
        <w:t xml:space="preserve"> </w:t>
      </w:r>
      <w:r>
        <w:t>as</w:t>
      </w:r>
      <w:r w:rsidR="0062162C">
        <w:t xml:space="preserve"> </w:t>
      </w:r>
      <w:r>
        <w:t>insatiable</w:t>
      </w:r>
      <w:r w:rsidR="0062162C">
        <w:t xml:space="preserve"> </w:t>
      </w:r>
      <w:r>
        <w:t>as</w:t>
      </w:r>
      <w:r w:rsidR="0062162C">
        <w:t xml:space="preserve"> </w:t>
      </w:r>
      <w:r>
        <w:t>the</w:t>
      </w:r>
      <w:r w:rsidR="0062162C">
        <w:t xml:space="preserve"> </w:t>
      </w:r>
      <w:r>
        <w:t>daughters</w:t>
      </w:r>
      <w:r w:rsidR="0062162C">
        <w:t xml:space="preserve"> </w:t>
      </w:r>
      <w:r>
        <w:t>of</w:t>
      </w:r>
      <w:r w:rsidR="0062162C">
        <w:t xml:space="preserve"> </w:t>
      </w:r>
      <w:r>
        <w:t>the</w:t>
      </w:r>
      <w:r w:rsidR="0062162C">
        <w:t xml:space="preserve"> </w:t>
      </w:r>
      <w:r>
        <w:t>horse-leech,</w:t>
      </w:r>
      <w:r w:rsidR="0062162C">
        <w:t xml:space="preserve"> </w:t>
      </w:r>
      <w:r>
        <w:t>which</w:t>
      </w:r>
      <w:r w:rsidR="0062162C">
        <w:t xml:space="preserve"> </w:t>
      </w:r>
      <w:r>
        <w:t>continually</w:t>
      </w:r>
      <w:r w:rsidR="0062162C">
        <w:t xml:space="preserve"> </w:t>
      </w:r>
      <w:r>
        <w:t>cry</w:t>
      </w:r>
      <w:r w:rsidR="0062162C">
        <w:t xml:space="preserve"> </w:t>
      </w:r>
      <w:r>
        <w:t>out</w:t>
      </w:r>
      <w:r w:rsidR="0062162C">
        <w:t xml:space="preserve"> </w:t>
      </w:r>
      <w:r>
        <w:t>for</w:t>
      </w:r>
      <w:r w:rsidR="0062162C">
        <w:t xml:space="preserve"> </w:t>
      </w:r>
      <w:r>
        <w:t>more</w:t>
      </w:r>
      <w:r w:rsidR="0062162C">
        <w:t xml:space="preserve"> </w:t>
      </w:r>
      <w:r>
        <w:t>and</w:t>
      </w:r>
      <w:r w:rsidR="0062162C">
        <w:t xml:space="preserve"> </w:t>
      </w:r>
      <w:r>
        <w:t>more.</w:t>
      </w:r>
      <w:r w:rsidR="006A5656">
        <w:rPr>
          <w:rStyle w:val="FootnoteReference"/>
        </w:rPr>
        <w:footnoteReference w:id="253"/>
      </w:r>
      <w:r w:rsidR="0062162C">
        <w:t xml:space="preserve"> </w:t>
      </w:r>
      <w:r>
        <w:t>This</w:t>
      </w:r>
      <w:r w:rsidR="0062162C">
        <w:t xml:space="preserve"> </w:t>
      </w:r>
      <w:r>
        <w:t>leech</w:t>
      </w:r>
      <w:r w:rsidR="0062162C">
        <w:t xml:space="preserve"> </w:t>
      </w:r>
      <w:r>
        <w:t>is</w:t>
      </w:r>
      <w:r w:rsidR="0062162C">
        <w:t xml:space="preserve"> </w:t>
      </w:r>
      <w:r>
        <w:t>the</w:t>
      </w:r>
      <w:r w:rsidR="0062162C">
        <w:t xml:space="preserve"> </w:t>
      </w:r>
      <w:r>
        <w:t>gnawing</w:t>
      </w:r>
      <w:r w:rsidR="0062162C">
        <w:t xml:space="preserve"> </w:t>
      </w:r>
      <w:r>
        <w:t>desire</w:t>
      </w:r>
      <w:r w:rsidR="0062162C">
        <w:t xml:space="preserve"> </w:t>
      </w:r>
      <w:r>
        <w:t>of</w:t>
      </w:r>
      <w:r w:rsidR="0062162C">
        <w:t xml:space="preserve"> </w:t>
      </w:r>
      <w:r>
        <w:t>our</w:t>
      </w:r>
      <w:r w:rsidR="0062162C">
        <w:t xml:space="preserve"> </w:t>
      </w:r>
      <w:r>
        <w:t>hearts,</w:t>
      </w:r>
      <w:r w:rsidR="0062162C">
        <w:t xml:space="preserve"> </w:t>
      </w:r>
      <w:r>
        <w:t>and</w:t>
      </w:r>
      <w:r w:rsidR="0062162C">
        <w:t xml:space="preserve"> </w:t>
      </w:r>
      <w:r>
        <w:t>its</w:t>
      </w:r>
      <w:r w:rsidR="0062162C">
        <w:t xml:space="preserve"> </w:t>
      </w:r>
      <w:r>
        <w:t>daughters</w:t>
      </w:r>
      <w:r w:rsidR="0062162C">
        <w:t xml:space="preserve"> </w:t>
      </w:r>
      <w:r>
        <w:t>are</w:t>
      </w:r>
      <w:r w:rsidR="0062162C">
        <w:t xml:space="preserve"> </w:t>
      </w:r>
      <w:r>
        <w:t>necessity</w:t>
      </w:r>
      <w:r w:rsidR="0062162C">
        <w:t xml:space="preserve"> </w:t>
      </w:r>
      <w:r>
        <w:t>and</w:t>
      </w:r>
      <w:r w:rsidR="0062162C">
        <w:t xml:space="preserve"> </w:t>
      </w:r>
      <w:r>
        <w:t>concupiscence.</w:t>
      </w:r>
      <w:r w:rsidR="0062162C">
        <w:t xml:space="preserve"> </w:t>
      </w:r>
      <w:r>
        <w:t>The</w:t>
      </w:r>
      <w:r w:rsidR="0062162C">
        <w:t xml:space="preserve"> </w:t>
      </w:r>
      <w:r>
        <w:t>first</w:t>
      </w:r>
      <w:r w:rsidR="0062162C">
        <w:t xml:space="preserve"> </w:t>
      </w:r>
      <w:r>
        <w:t>is</w:t>
      </w:r>
      <w:r w:rsidR="0062162C">
        <w:t xml:space="preserve"> </w:t>
      </w:r>
      <w:r>
        <w:t>a</w:t>
      </w:r>
      <w:r w:rsidR="0062162C">
        <w:t xml:space="preserve"> </w:t>
      </w:r>
      <w:r>
        <w:t>real</w:t>
      </w:r>
      <w:r w:rsidR="0062162C">
        <w:t xml:space="preserve"> </w:t>
      </w:r>
      <w:r>
        <w:t>thirst,</w:t>
      </w:r>
      <w:r w:rsidR="0062162C">
        <w:t xml:space="preserve"> </w:t>
      </w:r>
      <w:r>
        <w:t>the</w:t>
      </w:r>
      <w:r w:rsidR="0062162C">
        <w:t xml:space="preserve"> </w:t>
      </w:r>
      <w:r>
        <w:t>second</w:t>
      </w:r>
      <w:r w:rsidR="0062162C">
        <w:t xml:space="preserve"> </w:t>
      </w:r>
      <w:r>
        <w:t>a</w:t>
      </w:r>
      <w:r w:rsidR="0062162C">
        <w:t xml:space="preserve"> </w:t>
      </w:r>
      <w:r>
        <w:t>fictitious</w:t>
      </w:r>
      <w:r w:rsidR="0062162C">
        <w:t xml:space="preserve"> </w:t>
      </w:r>
      <w:r>
        <w:t>thirst;</w:t>
      </w:r>
      <w:r w:rsidR="0062162C">
        <w:t xml:space="preserve"> </w:t>
      </w:r>
      <w:r>
        <w:t>but</w:t>
      </w:r>
      <w:r w:rsidR="0062162C">
        <w:t xml:space="preserve"> </w:t>
      </w:r>
      <w:r>
        <w:t>both</w:t>
      </w:r>
      <w:r w:rsidR="0062162C">
        <w:t xml:space="preserve"> </w:t>
      </w:r>
      <w:r>
        <w:t>are</w:t>
      </w:r>
      <w:r w:rsidR="0062162C">
        <w:t xml:space="preserve"> </w:t>
      </w:r>
      <w:r>
        <w:t>equally</w:t>
      </w:r>
      <w:r w:rsidR="0062162C">
        <w:t xml:space="preserve"> </w:t>
      </w:r>
      <w:r>
        <w:t>disturbing.</w:t>
      </w:r>
      <w:r w:rsidR="0062162C">
        <w:t xml:space="preserve"> </w:t>
      </w:r>
      <w:r>
        <w:t>Therefore,</w:t>
      </w:r>
      <w:r w:rsidR="0062162C">
        <w:t xml:space="preserve"> </w:t>
      </w:r>
      <w:r>
        <w:t>it</w:t>
      </w:r>
      <w:r w:rsidR="0062162C">
        <w:t xml:space="preserve"> </w:t>
      </w:r>
      <w:r>
        <w:t>is</w:t>
      </w:r>
      <w:r w:rsidR="0062162C">
        <w:t xml:space="preserve"> </w:t>
      </w:r>
      <w:r>
        <w:t>evident</w:t>
      </w:r>
      <w:r w:rsidR="0062162C">
        <w:t xml:space="preserve"> </w:t>
      </w:r>
      <w:r>
        <w:t>that</w:t>
      </w:r>
      <w:r w:rsidR="0062162C">
        <w:t xml:space="preserve"> </w:t>
      </w:r>
      <w:r>
        <w:t>without</w:t>
      </w:r>
      <w:r w:rsidR="0062162C">
        <w:t xml:space="preserve"> </w:t>
      </w:r>
      <w:r>
        <w:t>virtue</w:t>
      </w:r>
      <w:r w:rsidR="0062162C">
        <w:t xml:space="preserve"> </w:t>
      </w:r>
      <w:r>
        <w:t>man</w:t>
      </w:r>
      <w:r w:rsidR="0062162C">
        <w:t xml:space="preserve"> </w:t>
      </w:r>
      <w:r>
        <w:t>cannot</w:t>
      </w:r>
      <w:r w:rsidR="0062162C">
        <w:t xml:space="preserve"> </w:t>
      </w:r>
      <w:r>
        <w:t>know</w:t>
      </w:r>
      <w:r w:rsidR="0062162C">
        <w:t xml:space="preserve"> </w:t>
      </w:r>
      <w:r>
        <w:t>peace,</w:t>
      </w:r>
      <w:r w:rsidR="0062162C">
        <w:t xml:space="preserve"> </w:t>
      </w:r>
      <w:r>
        <w:t>either</w:t>
      </w:r>
      <w:r w:rsidR="0062162C">
        <w:t xml:space="preserve"> </w:t>
      </w:r>
      <w:r>
        <w:t>in</w:t>
      </w:r>
      <w:r w:rsidR="0062162C">
        <w:t xml:space="preserve"> </w:t>
      </w:r>
      <w:r>
        <w:t>poverty</w:t>
      </w:r>
      <w:r w:rsidR="0062162C">
        <w:t xml:space="preserve"> </w:t>
      </w:r>
      <w:r>
        <w:t>or</w:t>
      </w:r>
      <w:r w:rsidR="0062162C">
        <w:t xml:space="preserve"> </w:t>
      </w:r>
      <w:r>
        <w:t>riches;</w:t>
      </w:r>
      <w:r w:rsidR="0062162C">
        <w:t xml:space="preserve"> </w:t>
      </w:r>
      <w:r>
        <w:t>for</w:t>
      </w:r>
      <w:r w:rsidR="0062162C">
        <w:t xml:space="preserve"> </w:t>
      </w:r>
      <w:r>
        <w:t>in</w:t>
      </w:r>
      <w:r w:rsidR="0062162C">
        <w:t xml:space="preserve"> </w:t>
      </w:r>
      <w:r>
        <w:t>the</w:t>
      </w:r>
      <w:r w:rsidR="0062162C">
        <w:t xml:space="preserve"> </w:t>
      </w:r>
      <w:r>
        <w:t>former</w:t>
      </w:r>
      <w:r w:rsidR="0062162C">
        <w:t xml:space="preserve"> </w:t>
      </w:r>
      <w:r>
        <w:t>necessity</w:t>
      </w:r>
      <w:r w:rsidR="0062162C">
        <w:t xml:space="preserve"> </w:t>
      </w:r>
      <w:r>
        <w:t>allows</w:t>
      </w:r>
      <w:r w:rsidR="0062162C">
        <w:t xml:space="preserve"> </w:t>
      </w:r>
      <w:r>
        <w:t>him</w:t>
      </w:r>
      <w:r w:rsidR="0062162C">
        <w:t xml:space="preserve"> </w:t>
      </w:r>
      <w:r>
        <w:t>no</w:t>
      </w:r>
      <w:r w:rsidR="0062162C">
        <w:t xml:space="preserve"> </w:t>
      </w:r>
      <w:r>
        <w:t>ease,</w:t>
      </w:r>
      <w:r w:rsidR="0062162C">
        <w:t xml:space="preserve"> </w:t>
      </w:r>
      <w:r>
        <w:t>and</w:t>
      </w:r>
      <w:r w:rsidR="0062162C">
        <w:t xml:space="preserve"> </w:t>
      </w:r>
      <w:r>
        <w:t>in</w:t>
      </w:r>
      <w:r w:rsidR="0062162C">
        <w:t xml:space="preserve"> </w:t>
      </w:r>
      <w:r>
        <w:t>the</w:t>
      </w:r>
      <w:r w:rsidR="0062162C">
        <w:t xml:space="preserve"> </w:t>
      </w:r>
      <w:r>
        <w:t>latter</w:t>
      </w:r>
      <w:r w:rsidR="0062162C">
        <w:t xml:space="preserve"> </w:t>
      </w:r>
      <w:r>
        <w:t>sensuality</w:t>
      </w:r>
      <w:r w:rsidR="0062162C">
        <w:t xml:space="preserve"> </w:t>
      </w:r>
      <w:r>
        <w:t>is</w:t>
      </w:r>
      <w:r w:rsidR="0062162C">
        <w:t xml:space="preserve"> </w:t>
      </w:r>
      <w:r>
        <w:t>continually</w:t>
      </w:r>
      <w:r w:rsidR="0062162C">
        <w:t xml:space="preserve"> </w:t>
      </w:r>
      <w:r>
        <w:t>demanding</w:t>
      </w:r>
      <w:r w:rsidR="0062162C">
        <w:t xml:space="preserve"> </w:t>
      </w:r>
      <w:r>
        <w:t>more.</w:t>
      </w:r>
      <w:r w:rsidR="0062162C">
        <w:t xml:space="preserve"> </w:t>
      </w:r>
      <w:r>
        <w:t>What</w:t>
      </w:r>
      <w:r w:rsidR="0062162C">
        <w:t xml:space="preserve"> </w:t>
      </w:r>
      <w:r>
        <w:t>rest,</w:t>
      </w:r>
      <w:r w:rsidR="0062162C">
        <w:t xml:space="preserve"> </w:t>
      </w:r>
      <w:r>
        <w:t>what</w:t>
      </w:r>
      <w:r w:rsidR="0062162C">
        <w:t xml:space="preserve"> </w:t>
      </w:r>
      <w:r>
        <w:t>peace,</w:t>
      </w:r>
      <w:r w:rsidR="0062162C">
        <w:t xml:space="preserve"> </w:t>
      </w:r>
      <w:r>
        <w:t>can</w:t>
      </w:r>
      <w:r w:rsidR="0062162C">
        <w:t xml:space="preserve"> </w:t>
      </w:r>
      <w:r>
        <w:t>one</w:t>
      </w:r>
      <w:r w:rsidR="0062162C">
        <w:t xml:space="preserve"> </w:t>
      </w:r>
      <w:r>
        <w:t>enjoy</w:t>
      </w:r>
      <w:r w:rsidR="0062162C">
        <w:t xml:space="preserve"> </w:t>
      </w:r>
      <w:r>
        <w:t>in</w:t>
      </w:r>
      <w:r w:rsidR="0062162C">
        <w:t xml:space="preserve"> </w:t>
      </w:r>
      <w:r>
        <w:t>the</w:t>
      </w:r>
      <w:r w:rsidR="0062162C">
        <w:t xml:space="preserve"> </w:t>
      </w:r>
      <w:r>
        <w:t>midst</w:t>
      </w:r>
      <w:r w:rsidR="0062162C">
        <w:t xml:space="preserve"> </w:t>
      </w:r>
      <w:r>
        <w:t>of</w:t>
      </w:r>
      <w:r w:rsidR="0062162C">
        <w:t xml:space="preserve"> </w:t>
      </w:r>
      <w:r>
        <w:t>ceaseless</w:t>
      </w:r>
      <w:r w:rsidR="0062162C">
        <w:t xml:space="preserve"> </w:t>
      </w:r>
      <w:r>
        <w:t>cries</w:t>
      </w:r>
      <w:r w:rsidR="0062162C">
        <w:t xml:space="preserve"> </w:t>
      </w:r>
      <w:r>
        <w:t>which</w:t>
      </w:r>
      <w:r w:rsidR="0062162C">
        <w:t xml:space="preserve"> </w:t>
      </w:r>
      <w:r>
        <w:t>he</w:t>
      </w:r>
      <w:r w:rsidR="0062162C">
        <w:t xml:space="preserve"> </w:t>
      </w:r>
      <w:r>
        <w:t>cannot</w:t>
      </w:r>
      <w:r w:rsidR="0062162C">
        <w:t xml:space="preserve"> </w:t>
      </w:r>
      <w:r>
        <w:t>satisfy?</w:t>
      </w:r>
      <w:r w:rsidR="0062162C">
        <w:t xml:space="preserve"> </w:t>
      </w:r>
      <w:r>
        <w:t>Could</w:t>
      </w:r>
      <w:r w:rsidR="0062162C">
        <w:t xml:space="preserve"> </w:t>
      </w:r>
      <w:r>
        <w:t>a</w:t>
      </w:r>
      <w:r w:rsidR="0062162C">
        <w:t xml:space="preserve"> </w:t>
      </w:r>
      <w:r>
        <w:t>mother</w:t>
      </w:r>
      <w:r w:rsidR="0062162C">
        <w:t xml:space="preserve"> </w:t>
      </w:r>
      <w:r>
        <w:t>know</w:t>
      </w:r>
      <w:r w:rsidR="0062162C">
        <w:t xml:space="preserve"> </w:t>
      </w:r>
      <w:r>
        <w:t>peace</w:t>
      </w:r>
      <w:r w:rsidR="0062162C">
        <w:t xml:space="preserve"> </w:t>
      </w:r>
      <w:r>
        <w:t>surrounded</w:t>
      </w:r>
      <w:r w:rsidR="0062162C">
        <w:t xml:space="preserve"> </w:t>
      </w:r>
      <w:r>
        <w:t>by</w:t>
      </w:r>
      <w:r w:rsidR="0062162C">
        <w:t xml:space="preserve"> </w:t>
      </w:r>
      <w:r>
        <w:t>children</w:t>
      </w:r>
      <w:r w:rsidR="0062162C">
        <w:t xml:space="preserve"> </w:t>
      </w:r>
      <w:r>
        <w:t>asking</w:t>
      </w:r>
      <w:r w:rsidR="0062162C">
        <w:t xml:space="preserve"> </w:t>
      </w:r>
      <w:r>
        <w:t>for</w:t>
      </w:r>
      <w:r w:rsidR="0062162C">
        <w:t xml:space="preserve"> </w:t>
      </w:r>
      <w:r>
        <w:t>bread</w:t>
      </w:r>
      <w:r w:rsidR="0062162C">
        <w:t xml:space="preserve"> </w:t>
      </w:r>
      <w:r>
        <w:t>which</w:t>
      </w:r>
      <w:r w:rsidR="0062162C">
        <w:t xml:space="preserve"> </w:t>
      </w:r>
      <w:r>
        <w:t>she</w:t>
      </w:r>
      <w:r w:rsidR="0062162C">
        <w:t xml:space="preserve"> </w:t>
      </w:r>
      <w:r>
        <w:t>could</w:t>
      </w:r>
      <w:r w:rsidR="0062162C">
        <w:t xml:space="preserve"> </w:t>
      </w:r>
      <w:r>
        <w:t>not</w:t>
      </w:r>
      <w:r w:rsidR="0062162C">
        <w:t xml:space="preserve"> </w:t>
      </w:r>
      <w:r>
        <w:t>give</w:t>
      </w:r>
      <w:r w:rsidR="0062162C">
        <w:t xml:space="preserve"> </w:t>
      </w:r>
      <w:r>
        <w:t>them?</w:t>
      </w:r>
      <w:r w:rsidR="0062162C">
        <w:t xml:space="preserve"> </w:t>
      </w:r>
    </w:p>
    <w:p w14:paraId="2CC35A4B" w14:textId="31D5CB2E" w:rsidR="00F55A7D" w:rsidRDefault="00055323" w:rsidP="00B01E47">
      <w:pPr>
        <w:jc w:val="both"/>
      </w:pPr>
      <w:r>
        <w:t>This,</w:t>
      </w:r>
      <w:r w:rsidR="0062162C">
        <w:t xml:space="preserve"> </w:t>
      </w:r>
      <w:r>
        <w:t>then,</w:t>
      </w:r>
      <w:r w:rsidR="0062162C">
        <w:t xml:space="preserve"> </w:t>
      </w:r>
      <w:r>
        <w:t>is</w:t>
      </w:r>
      <w:r w:rsidR="0062162C">
        <w:t xml:space="preserve"> </w:t>
      </w:r>
      <w:r>
        <w:t>one</w:t>
      </w:r>
      <w:r w:rsidR="0062162C">
        <w:t xml:space="preserve"> </w:t>
      </w:r>
      <w:r>
        <w:t>of</w:t>
      </w:r>
      <w:r w:rsidR="0062162C">
        <w:t xml:space="preserve"> </w:t>
      </w:r>
      <w:r>
        <w:t>the</w:t>
      </w:r>
      <w:r w:rsidR="0062162C">
        <w:t xml:space="preserve"> </w:t>
      </w:r>
      <w:r>
        <w:t>greatest</w:t>
      </w:r>
      <w:r w:rsidR="0062162C">
        <w:t xml:space="preserve"> </w:t>
      </w:r>
      <w:r>
        <w:t>torments</w:t>
      </w:r>
      <w:r w:rsidR="0062162C">
        <w:t xml:space="preserve"> </w:t>
      </w:r>
      <w:r>
        <w:t>of</w:t>
      </w:r>
      <w:r w:rsidR="0062162C">
        <w:t xml:space="preserve"> </w:t>
      </w:r>
      <w:r>
        <w:t>the</w:t>
      </w:r>
      <w:r w:rsidR="0062162C">
        <w:t xml:space="preserve"> </w:t>
      </w:r>
      <w:r>
        <w:t>wicked.</w:t>
      </w:r>
      <w:r w:rsidR="0062162C">
        <w:t xml:space="preserve"> </w:t>
      </w:r>
      <w:r w:rsidR="00F55A7D">
        <w:t>“</w:t>
      </w:r>
      <w:r>
        <w:t>They</w:t>
      </w:r>
      <w:r w:rsidR="0062162C">
        <w:t xml:space="preserve"> </w:t>
      </w:r>
      <w:r>
        <w:t>hunger</w:t>
      </w:r>
      <w:r w:rsidR="0062162C">
        <w:t xml:space="preserve"> </w:t>
      </w:r>
      <w:r>
        <w:t>and</w:t>
      </w:r>
      <w:r w:rsidR="0062162C">
        <w:t xml:space="preserve"> </w:t>
      </w:r>
      <w:r>
        <w:t>thirst,</w:t>
      </w:r>
      <w:r w:rsidR="00F55A7D">
        <w:t>”</w:t>
      </w:r>
      <w:r w:rsidR="0062162C">
        <w:t xml:space="preserve"> </w:t>
      </w:r>
      <w:r>
        <w:t>says</w:t>
      </w:r>
      <w:r w:rsidR="0062162C">
        <w:t xml:space="preserve"> </w:t>
      </w:r>
      <w:r>
        <w:t>the</w:t>
      </w:r>
      <w:r w:rsidR="0062162C">
        <w:t xml:space="preserve"> </w:t>
      </w:r>
      <w:r>
        <w:t>prophet,</w:t>
      </w:r>
      <w:r w:rsidR="0062162C">
        <w:t xml:space="preserve"> </w:t>
      </w:r>
      <w:r w:rsidR="00F55A7D">
        <w:t>“</w:t>
      </w:r>
      <w:r>
        <w:t>and</w:t>
      </w:r>
      <w:r w:rsidR="0062162C">
        <w:t xml:space="preserve"> </w:t>
      </w:r>
      <w:r>
        <w:t>their</w:t>
      </w:r>
      <w:r w:rsidR="0062162C">
        <w:t xml:space="preserve"> </w:t>
      </w:r>
      <w:r>
        <w:t>souls</w:t>
      </w:r>
      <w:r w:rsidR="0062162C">
        <w:t xml:space="preserve"> </w:t>
      </w:r>
      <w:r>
        <w:t>faint</w:t>
      </w:r>
      <w:r w:rsidR="0062162C">
        <w:t xml:space="preserve"> </w:t>
      </w:r>
      <w:r>
        <w:t>within</w:t>
      </w:r>
      <w:r w:rsidR="0062162C">
        <w:t xml:space="preserve"> </w:t>
      </w:r>
      <w:r>
        <w:t>them.</w:t>
      </w:r>
      <w:r w:rsidR="00F55A7D">
        <w:t>”</w:t>
      </w:r>
      <w:r w:rsidR="00F55A7D">
        <w:rPr>
          <w:rStyle w:val="FootnoteReference"/>
        </w:rPr>
        <w:footnoteReference w:id="254"/>
      </w:r>
      <w:r w:rsidR="0062162C">
        <w:t xml:space="preserve"> </w:t>
      </w:r>
      <w:r>
        <w:t>Having</w:t>
      </w:r>
      <w:r w:rsidR="0062162C">
        <w:t xml:space="preserve"> </w:t>
      </w:r>
      <w:r>
        <w:t>placed</w:t>
      </w:r>
      <w:r w:rsidR="0062162C">
        <w:t xml:space="preserve"> </w:t>
      </w:r>
      <w:r>
        <w:t>their</w:t>
      </w:r>
      <w:r w:rsidR="0062162C">
        <w:t xml:space="preserve"> </w:t>
      </w:r>
      <w:r>
        <w:t>happiness</w:t>
      </w:r>
      <w:r w:rsidR="0062162C">
        <w:t xml:space="preserve"> </w:t>
      </w:r>
      <w:r>
        <w:t>in</w:t>
      </w:r>
      <w:r w:rsidR="0062162C">
        <w:t xml:space="preserve"> </w:t>
      </w:r>
      <w:r>
        <w:t>earthly</w:t>
      </w:r>
      <w:r w:rsidR="0062162C">
        <w:t xml:space="preserve"> </w:t>
      </w:r>
      <w:r>
        <w:t>things,</w:t>
      </w:r>
      <w:r w:rsidR="0062162C">
        <w:t xml:space="preserve"> </w:t>
      </w:r>
      <w:r>
        <w:t>they</w:t>
      </w:r>
      <w:r w:rsidR="0062162C">
        <w:t xml:space="preserve"> </w:t>
      </w:r>
      <w:r>
        <w:t>hunger</w:t>
      </w:r>
      <w:r w:rsidR="0062162C">
        <w:t xml:space="preserve"> </w:t>
      </w:r>
      <w:r>
        <w:t>and</w:t>
      </w:r>
      <w:r w:rsidR="0062162C">
        <w:t xml:space="preserve"> </w:t>
      </w:r>
      <w:r>
        <w:t>thirst</w:t>
      </w:r>
      <w:r w:rsidR="0062162C">
        <w:t xml:space="preserve"> </w:t>
      </w:r>
      <w:r>
        <w:t>for</w:t>
      </w:r>
      <w:r w:rsidR="0062162C">
        <w:t xml:space="preserve"> </w:t>
      </w:r>
      <w:r>
        <w:t>them</w:t>
      </w:r>
      <w:r w:rsidR="0062162C">
        <w:t xml:space="preserve"> </w:t>
      </w:r>
      <w:r>
        <w:t>as</w:t>
      </w:r>
      <w:r w:rsidR="0062162C">
        <w:t xml:space="preserve"> </w:t>
      </w:r>
      <w:r>
        <w:t>the</w:t>
      </w:r>
      <w:r w:rsidR="0062162C">
        <w:t xml:space="preserve"> </w:t>
      </w:r>
      <w:r>
        <w:t>object</w:t>
      </w:r>
      <w:r w:rsidR="0062162C">
        <w:t xml:space="preserve"> </w:t>
      </w:r>
      <w:r>
        <w:t>of</w:t>
      </w:r>
      <w:r w:rsidR="0062162C">
        <w:t xml:space="preserve"> </w:t>
      </w:r>
      <w:r>
        <w:t>all</w:t>
      </w:r>
      <w:r w:rsidR="0062162C">
        <w:t xml:space="preserve"> </w:t>
      </w:r>
      <w:r>
        <w:t>their</w:t>
      </w:r>
      <w:r w:rsidR="0062162C">
        <w:t xml:space="preserve"> </w:t>
      </w:r>
      <w:r>
        <w:t>hope.</w:t>
      </w:r>
      <w:r w:rsidR="0062162C">
        <w:t xml:space="preserve"> </w:t>
      </w:r>
      <w:r>
        <w:t>The</w:t>
      </w:r>
      <w:r w:rsidR="0062162C">
        <w:t xml:space="preserve"> </w:t>
      </w:r>
      <w:r>
        <w:t>fulfilment</w:t>
      </w:r>
      <w:r w:rsidR="0062162C">
        <w:t xml:space="preserve"> </w:t>
      </w:r>
      <w:r>
        <w:t>of</w:t>
      </w:r>
      <w:r w:rsidR="0062162C">
        <w:t xml:space="preserve"> </w:t>
      </w:r>
      <w:r>
        <w:t>desire,</w:t>
      </w:r>
      <w:r w:rsidR="0062162C">
        <w:t xml:space="preserve"> </w:t>
      </w:r>
      <w:r>
        <w:t>says</w:t>
      </w:r>
      <w:r w:rsidR="0062162C">
        <w:t xml:space="preserve"> </w:t>
      </w:r>
      <w:r>
        <w:t>Solomon,</w:t>
      </w:r>
      <w:r w:rsidR="0062162C">
        <w:t xml:space="preserve"> </w:t>
      </w:r>
      <w:r>
        <w:t>is</w:t>
      </w:r>
      <w:r w:rsidR="0062162C">
        <w:t xml:space="preserve"> </w:t>
      </w:r>
      <w:r>
        <w:t>the</w:t>
      </w:r>
      <w:r w:rsidR="0062162C">
        <w:t xml:space="preserve"> </w:t>
      </w:r>
      <w:r>
        <w:t>tree</w:t>
      </w:r>
      <w:r w:rsidR="0062162C">
        <w:t xml:space="preserve"> </w:t>
      </w:r>
      <w:r>
        <w:t>of</w:t>
      </w:r>
      <w:r w:rsidR="0062162C">
        <w:t xml:space="preserve"> </w:t>
      </w:r>
      <w:r>
        <w:t>life</w:t>
      </w:r>
      <w:r w:rsidR="00F55A7D">
        <w:t>.</w:t>
      </w:r>
      <w:r w:rsidR="00F55A7D">
        <w:rPr>
          <w:rStyle w:val="FootnoteReference"/>
        </w:rPr>
        <w:footnoteReference w:id="255"/>
      </w:r>
      <w:r w:rsidR="0062162C">
        <w:t xml:space="preserve"> </w:t>
      </w:r>
      <w:r>
        <w:t>Consequently,</w:t>
      </w:r>
      <w:r w:rsidR="0062162C">
        <w:t xml:space="preserve"> </w:t>
      </w:r>
      <w:r>
        <w:t>there</w:t>
      </w:r>
      <w:r w:rsidR="0062162C">
        <w:t xml:space="preserve"> </w:t>
      </w:r>
      <w:r>
        <w:t>is</w:t>
      </w:r>
      <w:r w:rsidR="0062162C">
        <w:t xml:space="preserve"> </w:t>
      </w:r>
      <w:r>
        <w:t>nothing</w:t>
      </w:r>
      <w:r w:rsidR="0062162C">
        <w:t xml:space="preserve"> </w:t>
      </w:r>
      <w:r>
        <w:t>more</w:t>
      </w:r>
      <w:r w:rsidR="0062162C">
        <w:t xml:space="preserve"> </w:t>
      </w:r>
      <w:r>
        <w:t>torturing</w:t>
      </w:r>
      <w:r w:rsidR="0062162C">
        <w:t xml:space="preserve"> </w:t>
      </w:r>
      <w:r>
        <w:t>to</w:t>
      </w:r>
      <w:r w:rsidR="0062162C">
        <w:t xml:space="preserve"> </w:t>
      </w:r>
      <w:r>
        <w:t>the</w:t>
      </w:r>
      <w:r w:rsidR="0062162C">
        <w:t xml:space="preserve"> </w:t>
      </w:r>
      <w:r>
        <w:t>wicked</w:t>
      </w:r>
      <w:r w:rsidR="0062162C">
        <w:t xml:space="preserve"> </w:t>
      </w:r>
      <w:r>
        <w:t>than</w:t>
      </w:r>
      <w:r w:rsidR="0062162C">
        <w:t xml:space="preserve"> </w:t>
      </w:r>
      <w:r>
        <w:t>their</w:t>
      </w:r>
      <w:r w:rsidR="0062162C">
        <w:t xml:space="preserve"> </w:t>
      </w:r>
      <w:r>
        <w:t>unsatisfied</w:t>
      </w:r>
      <w:r w:rsidR="0062162C">
        <w:t xml:space="preserve"> </w:t>
      </w:r>
      <w:r>
        <w:t>desires.</w:t>
      </w:r>
      <w:r w:rsidR="0062162C">
        <w:t xml:space="preserve"> </w:t>
      </w:r>
      <w:r>
        <w:t>And</w:t>
      </w:r>
      <w:r w:rsidR="0062162C">
        <w:t xml:space="preserve"> </w:t>
      </w:r>
      <w:r>
        <w:t>the</w:t>
      </w:r>
      <w:r w:rsidR="0062162C">
        <w:t xml:space="preserve"> </w:t>
      </w:r>
      <w:r>
        <w:t>more</w:t>
      </w:r>
      <w:r w:rsidR="0062162C">
        <w:t xml:space="preserve"> </w:t>
      </w:r>
      <w:r>
        <w:t>their</w:t>
      </w:r>
      <w:r w:rsidR="0062162C">
        <w:t xml:space="preserve"> </w:t>
      </w:r>
      <w:r>
        <w:t>desires</w:t>
      </w:r>
      <w:r w:rsidR="0062162C">
        <w:t xml:space="preserve"> </w:t>
      </w:r>
      <w:r>
        <w:t>are</w:t>
      </w:r>
      <w:r w:rsidR="0062162C">
        <w:t xml:space="preserve"> </w:t>
      </w:r>
      <w:r>
        <w:t>thwarted</w:t>
      </w:r>
      <w:r w:rsidR="0062162C">
        <w:t xml:space="preserve"> </w:t>
      </w:r>
      <w:r>
        <w:t>the</w:t>
      </w:r>
      <w:r w:rsidR="0062162C">
        <w:t xml:space="preserve"> </w:t>
      </w:r>
      <w:r>
        <w:t>stronger</w:t>
      </w:r>
      <w:r w:rsidR="0062162C">
        <w:t xml:space="preserve"> </w:t>
      </w:r>
      <w:r>
        <w:t>and</w:t>
      </w:r>
      <w:r w:rsidR="0062162C">
        <w:t xml:space="preserve"> </w:t>
      </w:r>
      <w:r>
        <w:t>more</w:t>
      </w:r>
      <w:r w:rsidR="0062162C">
        <w:t xml:space="preserve"> </w:t>
      </w:r>
      <w:r>
        <w:t>intense</w:t>
      </w:r>
      <w:r w:rsidR="0062162C">
        <w:t xml:space="preserve"> </w:t>
      </w:r>
      <w:r>
        <w:t>they</w:t>
      </w:r>
      <w:r w:rsidR="0062162C">
        <w:t xml:space="preserve"> </w:t>
      </w:r>
      <w:r>
        <w:t>become.</w:t>
      </w:r>
      <w:r w:rsidR="0062162C">
        <w:t xml:space="preserve"> </w:t>
      </w:r>
      <w:r>
        <w:t>Their</w:t>
      </w:r>
      <w:r w:rsidR="0062162C">
        <w:t xml:space="preserve"> </w:t>
      </w:r>
      <w:r>
        <w:t>lives,</w:t>
      </w:r>
      <w:r w:rsidR="0062162C">
        <w:t xml:space="preserve"> </w:t>
      </w:r>
      <w:r>
        <w:t>then,</w:t>
      </w:r>
      <w:r w:rsidR="0062162C">
        <w:t xml:space="preserve"> </w:t>
      </w:r>
      <w:r>
        <w:t>are</w:t>
      </w:r>
      <w:r w:rsidR="0062162C">
        <w:t xml:space="preserve"> </w:t>
      </w:r>
      <w:r>
        <w:t>passed</w:t>
      </w:r>
      <w:r w:rsidR="0062162C">
        <w:t xml:space="preserve"> </w:t>
      </w:r>
      <w:r>
        <w:t>in</w:t>
      </w:r>
      <w:r w:rsidR="0062162C">
        <w:t xml:space="preserve"> </w:t>
      </w:r>
      <w:r>
        <w:t>wretched</w:t>
      </w:r>
      <w:r w:rsidR="0062162C">
        <w:t xml:space="preserve"> </w:t>
      </w:r>
      <w:r>
        <w:t>anxiety,</w:t>
      </w:r>
      <w:r w:rsidR="0062162C">
        <w:t xml:space="preserve"> </w:t>
      </w:r>
      <w:r>
        <w:t>constant</w:t>
      </w:r>
      <w:r w:rsidR="0062162C">
        <w:t xml:space="preserve"> </w:t>
      </w:r>
      <w:r>
        <w:t>war</w:t>
      </w:r>
      <w:r w:rsidR="0062162C">
        <w:t xml:space="preserve"> </w:t>
      </w:r>
      <w:r>
        <w:t>raging</w:t>
      </w:r>
      <w:r w:rsidR="0062162C">
        <w:t xml:space="preserve"> </w:t>
      </w:r>
      <w:r>
        <w:t>within</w:t>
      </w:r>
      <w:r w:rsidR="0062162C">
        <w:t xml:space="preserve"> </w:t>
      </w:r>
      <w:r>
        <w:t>them.</w:t>
      </w:r>
      <w:r w:rsidR="0062162C">
        <w:t xml:space="preserve"> </w:t>
      </w:r>
      <w:r>
        <w:t>The</w:t>
      </w:r>
      <w:r w:rsidR="0062162C">
        <w:t xml:space="preserve"> </w:t>
      </w:r>
      <w:r>
        <w:t>prodigal</w:t>
      </w:r>
      <w:r w:rsidR="0062162C">
        <w:t xml:space="preserve"> </w:t>
      </w:r>
      <w:r>
        <w:t>is</w:t>
      </w:r>
      <w:r w:rsidR="0062162C">
        <w:t xml:space="preserve"> </w:t>
      </w:r>
      <w:r>
        <w:t>a</w:t>
      </w:r>
      <w:r w:rsidR="0062162C">
        <w:t xml:space="preserve"> </w:t>
      </w:r>
      <w:r>
        <w:t>forcible</w:t>
      </w:r>
      <w:r w:rsidR="0062162C">
        <w:t xml:space="preserve"> </w:t>
      </w:r>
      <w:r>
        <w:t>illustration</w:t>
      </w:r>
      <w:r w:rsidR="0062162C">
        <w:t xml:space="preserve"> </w:t>
      </w:r>
      <w:r>
        <w:t>of</w:t>
      </w:r>
      <w:r w:rsidR="0062162C">
        <w:t xml:space="preserve"> </w:t>
      </w:r>
      <w:r>
        <w:t>the</w:t>
      </w:r>
      <w:r w:rsidR="0062162C">
        <w:t xml:space="preserve"> </w:t>
      </w:r>
      <w:r>
        <w:t>unhappy</w:t>
      </w:r>
      <w:r w:rsidR="0062162C">
        <w:t xml:space="preserve"> </w:t>
      </w:r>
      <w:r>
        <w:t>lot</w:t>
      </w:r>
      <w:r w:rsidR="0062162C">
        <w:t xml:space="preserve"> </w:t>
      </w:r>
      <w:r>
        <w:t>of</w:t>
      </w:r>
      <w:r w:rsidR="0062162C">
        <w:t xml:space="preserve"> </w:t>
      </w:r>
      <w:r>
        <w:t>the</w:t>
      </w:r>
      <w:r w:rsidR="0062162C">
        <w:t xml:space="preserve"> </w:t>
      </w:r>
      <w:r>
        <w:t>wicked.</w:t>
      </w:r>
      <w:r w:rsidR="0062162C">
        <w:t xml:space="preserve"> </w:t>
      </w:r>
      <w:r>
        <w:t>Like</w:t>
      </w:r>
      <w:r w:rsidR="0062162C">
        <w:t xml:space="preserve"> </w:t>
      </w:r>
      <w:r>
        <w:t>him,</w:t>
      </w:r>
      <w:r w:rsidR="0062162C">
        <w:t xml:space="preserve"> </w:t>
      </w:r>
      <w:r>
        <w:t>they</w:t>
      </w:r>
      <w:r w:rsidR="0062162C">
        <w:t xml:space="preserve"> </w:t>
      </w:r>
      <w:r>
        <w:t>separate</w:t>
      </w:r>
      <w:r w:rsidR="0062162C">
        <w:t xml:space="preserve"> </w:t>
      </w:r>
      <w:r>
        <w:t>themselves</w:t>
      </w:r>
      <w:r w:rsidR="0062162C">
        <w:t xml:space="preserve"> </w:t>
      </w:r>
      <w:r>
        <w:t>from</w:t>
      </w:r>
      <w:r w:rsidR="0062162C">
        <w:t xml:space="preserve"> </w:t>
      </w:r>
      <w:r>
        <w:t>God</w:t>
      </w:r>
      <w:r w:rsidR="0062162C">
        <w:t xml:space="preserve"> </w:t>
      </w:r>
      <w:r>
        <w:t>and</w:t>
      </w:r>
      <w:r w:rsidR="0062162C">
        <w:t xml:space="preserve"> </w:t>
      </w:r>
      <w:r>
        <w:t>plunge</w:t>
      </w:r>
      <w:r w:rsidR="0062162C">
        <w:t xml:space="preserve"> </w:t>
      </w:r>
      <w:r>
        <w:t>into</w:t>
      </w:r>
      <w:r w:rsidR="0062162C">
        <w:t xml:space="preserve"> </w:t>
      </w:r>
      <w:r>
        <w:t>every</w:t>
      </w:r>
      <w:r w:rsidR="0062162C">
        <w:t xml:space="preserve"> </w:t>
      </w:r>
      <w:r>
        <w:t>vice.</w:t>
      </w:r>
      <w:r w:rsidR="0062162C">
        <w:t xml:space="preserve"> </w:t>
      </w:r>
      <w:r>
        <w:t>They</w:t>
      </w:r>
      <w:r w:rsidR="0062162C">
        <w:t xml:space="preserve"> </w:t>
      </w:r>
      <w:r>
        <w:t>abuse</w:t>
      </w:r>
      <w:r w:rsidR="0062162C">
        <w:t xml:space="preserve"> </w:t>
      </w:r>
      <w:r>
        <w:t>and</w:t>
      </w:r>
      <w:r w:rsidR="0062162C">
        <w:t xml:space="preserve"> </w:t>
      </w:r>
      <w:r>
        <w:t>squander</w:t>
      </w:r>
      <w:r w:rsidR="0062162C">
        <w:t xml:space="preserve"> </w:t>
      </w:r>
      <w:r>
        <w:t>all</w:t>
      </w:r>
      <w:r w:rsidR="0062162C">
        <w:t xml:space="preserve"> </w:t>
      </w:r>
      <w:r>
        <w:t>that</w:t>
      </w:r>
      <w:r w:rsidR="0062162C">
        <w:t xml:space="preserve"> </w:t>
      </w:r>
      <w:r>
        <w:t>God</w:t>
      </w:r>
      <w:r w:rsidR="0062162C">
        <w:t xml:space="preserve"> </w:t>
      </w:r>
      <w:r>
        <w:t>has</w:t>
      </w:r>
      <w:r w:rsidR="0062162C">
        <w:t xml:space="preserve"> </w:t>
      </w:r>
      <w:r>
        <w:t>given</w:t>
      </w:r>
      <w:r w:rsidR="0062162C">
        <w:t xml:space="preserve"> </w:t>
      </w:r>
      <w:r>
        <w:t>them.</w:t>
      </w:r>
      <w:r w:rsidR="0062162C">
        <w:t xml:space="preserve"> </w:t>
      </w:r>
      <w:r>
        <w:t>They</w:t>
      </w:r>
      <w:r w:rsidR="0062162C">
        <w:t xml:space="preserve"> </w:t>
      </w:r>
      <w:r>
        <w:t>go</w:t>
      </w:r>
      <w:r w:rsidR="0062162C">
        <w:t xml:space="preserve"> </w:t>
      </w:r>
      <w:r>
        <w:t>into</w:t>
      </w:r>
      <w:r w:rsidR="0062162C">
        <w:t xml:space="preserve"> </w:t>
      </w:r>
      <w:r>
        <w:t>a</w:t>
      </w:r>
      <w:r w:rsidR="0062162C">
        <w:t xml:space="preserve"> </w:t>
      </w:r>
      <w:r>
        <w:t>far</w:t>
      </w:r>
      <w:r w:rsidR="0062162C">
        <w:t xml:space="preserve"> </w:t>
      </w:r>
      <w:r>
        <w:t>country</w:t>
      </w:r>
      <w:r w:rsidR="0062162C">
        <w:t xml:space="preserve"> </w:t>
      </w:r>
      <w:r>
        <w:t>where</w:t>
      </w:r>
      <w:r w:rsidR="0062162C">
        <w:t xml:space="preserve"> </w:t>
      </w:r>
      <w:r>
        <w:t>famine</w:t>
      </w:r>
      <w:r w:rsidR="0062162C">
        <w:t xml:space="preserve"> </w:t>
      </w:r>
      <w:r>
        <w:t>rages;</w:t>
      </w:r>
      <w:r w:rsidR="0062162C">
        <w:t xml:space="preserve"> </w:t>
      </w:r>
      <w:r>
        <w:t>and</w:t>
      </w:r>
      <w:r w:rsidR="0062162C">
        <w:t xml:space="preserve"> </w:t>
      </w:r>
      <w:r>
        <w:t>what</w:t>
      </w:r>
      <w:r w:rsidR="0062162C">
        <w:t xml:space="preserve"> </w:t>
      </w:r>
      <w:r>
        <w:t>is</w:t>
      </w:r>
      <w:r w:rsidR="0062162C">
        <w:t xml:space="preserve"> </w:t>
      </w:r>
      <w:r>
        <w:t>this</w:t>
      </w:r>
      <w:r w:rsidR="0062162C">
        <w:t xml:space="preserve"> </w:t>
      </w:r>
      <w:r>
        <w:t>country</w:t>
      </w:r>
      <w:r w:rsidR="0062162C">
        <w:t xml:space="preserve"> </w:t>
      </w:r>
      <w:r>
        <w:t>but</w:t>
      </w:r>
      <w:r w:rsidR="0062162C">
        <w:t xml:space="preserve"> </w:t>
      </w:r>
      <w:r>
        <w:t>the</w:t>
      </w:r>
      <w:r w:rsidR="0062162C">
        <w:t xml:space="preserve"> </w:t>
      </w:r>
      <w:r>
        <w:t>world,</w:t>
      </w:r>
      <w:r w:rsidR="0062162C">
        <w:t xml:space="preserve"> </w:t>
      </w:r>
      <w:r>
        <w:t>so</w:t>
      </w:r>
      <w:r w:rsidR="0062162C">
        <w:t xml:space="preserve"> </w:t>
      </w:r>
      <w:r>
        <w:t>far</w:t>
      </w:r>
      <w:r w:rsidR="0062162C">
        <w:t xml:space="preserve"> </w:t>
      </w:r>
      <w:r>
        <w:t>removed</w:t>
      </w:r>
      <w:r w:rsidR="0062162C">
        <w:t xml:space="preserve"> </w:t>
      </w:r>
      <w:r>
        <w:t>from</w:t>
      </w:r>
      <w:r w:rsidR="0062162C">
        <w:t xml:space="preserve"> </w:t>
      </w:r>
      <w:r>
        <w:t>God,</w:t>
      </w:r>
      <w:r w:rsidR="0062162C">
        <w:t xml:space="preserve"> </w:t>
      </w:r>
      <w:r>
        <w:t>where</w:t>
      </w:r>
      <w:r w:rsidR="0062162C">
        <w:t xml:space="preserve"> </w:t>
      </w:r>
      <w:r>
        <w:t>men</w:t>
      </w:r>
      <w:r w:rsidR="0062162C">
        <w:t xml:space="preserve"> </w:t>
      </w:r>
      <w:r>
        <w:t>hunger</w:t>
      </w:r>
      <w:r w:rsidR="0062162C">
        <w:t xml:space="preserve"> </w:t>
      </w:r>
      <w:r>
        <w:t>with</w:t>
      </w:r>
      <w:r w:rsidR="0062162C">
        <w:t xml:space="preserve"> </w:t>
      </w:r>
      <w:r>
        <w:t>desires</w:t>
      </w:r>
      <w:r w:rsidR="0062162C">
        <w:t xml:space="preserve"> </w:t>
      </w:r>
      <w:r>
        <w:t>which</w:t>
      </w:r>
      <w:r w:rsidR="0062162C">
        <w:t xml:space="preserve"> </w:t>
      </w:r>
      <w:r>
        <w:t>can</w:t>
      </w:r>
      <w:r w:rsidR="0062162C">
        <w:t xml:space="preserve"> </w:t>
      </w:r>
      <w:r>
        <w:t>never</w:t>
      </w:r>
      <w:r w:rsidR="0062162C">
        <w:t xml:space="preserve"> </w:t>
      </w:r>
      <w:r>
        <w:t>be</w:t>
      </w:r>
      <w:r w:rsidR="0062162C">
        <w:t xml:space="preserve"> </w:t>
      </w:r>
      <w:r>
        <w:t>satisfied,</w:t>
      </w:r>
      <w:r w:rsidR="0062162C">
        <w:t xml:space="preserve"> </w:t>
      </w:r>
      <w:r>
        <w:t>where,</w:t>
      </w:r>
      <w:r w:rsidR="0062162C">
        <w:t xml:space="preserve"> </w:t>
      </w:r>
      <w:r>
        <w:t>like</w:t>
      </w:r>
      <w:r w:rsidR="0062162C">
        <w:t xml:space="preserve"> </w:t>
      </w:r>
      <w:r>
        <w:t>ravenous</w:t>
      </w:r>
      <w:r w:rsidR="0062162C">
        <w:t xml:space="preserve"> </w:t>
      </w:r>
      <w:r>
        <w:t>wolves,</w:t>
      </w:r>
      <w:r w:rsidR="0062162C">
        <w:t xml:space="preserve"> </w:t>
      </w:r>
      <w:r>
        <w:t>they</w:t>
      </w:r>
      <w:r w:rsidR="0062162C">
        <w:t xml:space="preserve"> </w:t>
      </w:r>
      <w:r>
        <w:t>are</w:t>
      </w:r>
      <w:r w:rsidR="0062162C">
        <w:t xml:space="preserve"> </w:t>
      </w:r>
      <w:r>
        <w:t>constantly</w:t>
      </w:r>
      <w:r w:rsidR="0062162C">
        <w:t xml:space="preserve"> </w:t>
      </w:r>
      <w:r>
        <w:t>seeking</w:t>
      </w:r>
      <w:r w:rsidR="0062162C">
        <w:t xml:space="preserve"> </w:t>
      </w:r>
      <w:r>
        <w:t>more?</w:t>
      </w:r>
      <w:r w:rsidR="0062162C">
        <w:t xml:space="preserve"> </w:t>
      </w:r>
      <w:r>
        <w:t>And</w:t>
      </w:r>
      <w:r w:rsidR="0062162C">
        <w:t xml:space="preserve"> </w:t>
      </w:r>
      <w:r>
        <w:t>how</w:t>
      </w:r>
      <w:r w:rsidR="0062162C">
        <w:t xml:space="preserve"> </w:t>
      </w:r>
      <w:r>
        <w:t>do</w:t>
      </w:r>
      <w:r w:rsidR="0062162C">
        <w:t xml:space="preserve"> </w:t>
      </w:r>
      <w:r>
        <w:t>such</w:t>
      </w:r>
      <w:r w:rsidR="0062162C">
        <w:t xml:space="preserve"> </w:t>
      </w:r>
      <w:r>
        <w:t>men</w:t>
      </w:r>
      <w:r w:rsidR="0062162C">
        <w:t xml:space="preserve"> </w:t>
      </w:r>
      <w:r>
        <w:t>understand</w:t>
      </w:r>
      <w:r w:rsidR="0062162C">
        <w:t xml:space="preserve"> </w:t>
      </w:r>
      <w:r>
        <w:t>the</w:t>
      </w:r>
      <w:r w:rsidR="0062162C">
        <w:t xml:space="preserve"> </w:t>
      </w:r>
      <w:r>
        <w:t>duties</w:t>
      </w:r>
      <w:r w:rsidR="0062162C">
        <w:t xml:space="preserve"> </w:t>
      </w:r>
      <w:r>
        <w:t>of</w:t>
      </w:r>
      <w:r w:rsidR="0062162C">
        <w:t xml:space="preserve"> </w:t>
      </w:r>
      <w:r>
        <w:t>life?</w:t>
      </w:r>
      <w:r w:rsidR="0062162C">
        <w:t xml:space="preserve"> </w:t>
      </w:r>
      <w:r>
        <w:t>They</w:t>
      </w:r>
      <w:r w:rsidR="0062162C">
        <w:t xml:space="preserve"> </w:t>
      </w:r>
      <w:r>
        <w:t>recognize</w:t>
      </w:r>
      <w:r w:rsidR="0062162C">
        <w:t xml:space="preserve"> </w:t>
      </w:r>
      <w:r>
        <w:t>no</w:t>
      </w:r>
      <w:r w:rsidR="0062162C">
        <w:t xml:space="preserve"> </w:t>
      </w:r>
      <w:r>
        <w:t>higher</w:t>
      </w:r>
      <w:r w:rsidR="0062162C">
        <w:t xml:space="preserve"> </w:t>
      </w:r>
      <w:r>
        <w:t>duty</w:t>
      </w:r>
      <w:r w:rsidR="0062162C">
        <w:t xml:space="preserve"> </w:t>
      </w:r>
      <w:r>
        <w:t>than</w:t>
      </w:r>
      <w:r w:rsidR="0062162C">
        <w:t xml:space="preserve"> </w:t>
      </w:r>
      <w:r>
        <w:t>that</w:t>
      </w:r>
      <w:r w:rsidR="0062162C">
        <w:t xml:space="preserve"> </w:t>
      </w:r>
      <w:r>
        <w:t>of</w:t>
      </w:r>
      <w:r w:rsidR="0062162C">
        <w:t xml:space="preserve"> </w:t>
      </w:r>
      <w:r>
        <w:t>feeding</w:t>
      </w:r>
      <w:r w:rsidR="0062162C">
        <w:t xml:space="preserve"> </w:t>
      </w:r>
      <w:r>
        <w:t>swine.</w:t>
      </w:r>
      <w:r w:rsidR="0062162C">
        <w:t xml:space="preserve"> </w:t>
      </w:r>
      <w:r>
        <w:t>To</w:t>
      </w:r>
      <w:r w:rsidR="0062162C">
        <w:t xml:space="preserve"> </w:t>
      </w:r>
      <w:r>
        <w:t>satisfy</w:t>
      </w:r>
      <w:r w:rsidR="0062162C">
        <w:t xml:space="preserve"> </w:t>
      </w:r>
      <w:r>
        <w:t>the</w:t>
      </w:r>
      <w:r w:rsidR="0062162C">
        <w:t xml:space="preserve"> </w:t>
      </w:r>
      <w:r>
        <w:t>animal</w:t>
      </w:r>
      <w:r w:rsidR="0062162C">
        <w:t xml:space="preserve"> </w:t>
      </w:r>
      <w:r>
        <w:t>within</w:t>
      </w:r>
      <w:r w:rsidR="0062162C">
        <w:t xml:space="preserve"> </w:t>
      </w:r>
      <w:r>
        <w:t>them,</w:t>
      </w:r>
      <w:r w:rsidR="0062162C">
        <w:t xml:space="preserve"> </w:t>
      </w:r>
      <w:r>
        <w:t>to</w:t>
      </w:r>
      <w:r w:rsidR="0062162C">
        <w:t xml:space="preserve"> </w:t>
      </w:r>
      <w:r>
        <w:t>feed</w:t>
      </w:r>
      <w:r w:rsidR="0062162C">
        <w:t xml:space="preserve"> </w:t>
      </w:r>
      <w:r>
        <w:t>their</w:t>
      </w:r>
      <w:r w:rsidR="0062162C">
        <w:t xml:space="preserve"> </w:t>
      </w:r>
      <w:r>
        <w:t>swinish</w:t>
      </w:r>
      <w:r w:rsidR="0062162C">
        <w:t xml:space="preserve"> </w:t>
      </w:r>
      <w:r>
        <w:t>appetites,</w:t>
      </w:r>
      <w:r w:rsidR="0062162C">
        <w:t xml:space="preserve"> </w:t>
      </w:r>
      <w:r>
        <w:t>is</w:t>
      </w:r>
      <w:r w:rsidR="0062162C">
        <w:t xml:space="preserve"> </w:t>
      </w:r>
      <w:r>
        <w:t>their</w:t>
      </w:r>
      <w:r w:rsidR="0062162C">
        <w:t xml:space="preserve"> </w:t>
      </w:r>
      <w:r>
        <w:t>only</w:t>
      </w:r>
      <w:r w:rsidR="0062162C">
        <w:t xml:space="preserve"> </w:t>
      </w:r>
      <w:r>
        <w:t>aim.</w:t>
      </w:r>
      <w:r w:rsidR="0062162C">
        <w:t xml:space="preserve"> </w:t>
      </w:r>
      <w:r>
        <w:t>If</w:t>
      </w:r>
      <w:r w:rsidR="0062162C">
        <w:t xml:space="preserve"> </w:t>
      </w:r>
      <w:r>
        <w:t>you</w:t>
      </w:r>
      <w:r w:rsidR="0062162C">
        <w:t xml:space="preserve"> </w:t>
      </w:r>
      <w:r>
        <w:t>would</w:t>
      </w:r>
      <w:r w:rsidR="0062162C">
        <w:t xml:space="preserve"> </w:t>
      </w:r>
      <w:r>
        <w:t>be</w:t>
      </w:r>
      <w:r w:rsidR="0062162C">
        <w:t xml:space="preserve"> </w:t>
      </w:r>
      <w:r>
        <w:t>convinced</w:t>
      </w:r>
      <w:r w:rsidR="0062162C">
        <w:t xml:space="preserve"> </w:t>
      </w:r>
      <w:r>
        <w:t>of</w:t>
      </w:r>
      <w:r w:rsidR="0062162C">
        <w:t xml:space="preserve"> </w:t>
      </w:r>
      <w:r>
        <w:t>this</w:t>
      </w:r>
      <w:r w:rsidR="0062162C">
        <w:t xml:space="preserve"> </w:t>
      </w:r>
      <w:r>
        <w:t>study</w:t>
      </w:r>
      <w:r w:rsidR="0062162C">
        <w:t xml:space="preserve"> </w:t>
      </w:r>
      <w:r>
        <w:t>the</w:t>
      </w:r>
      <w:r w:rsidR="0062162C">
        <w:t xml:space="preserve"> </w:t>
      </w:r>
      <w:r>
        <w:t>life</w:t>
      </w:r>
      <w:r w:rsidR="0062162C">
        <w:t xml:space="preserve"> </w:t>
      </w:r>
      <w:r>
        <w:t>of</w:t>
      </w:r>
      <w:r w:rsidR="0062162C">
        <w:t xml:space="preserve"> </w:t>
      </w:r>
      <w:r>
        <w:t>a</w:t>
      </w:r>
      <w:r w:rsidR="0062162C">
        <w:t xml:space="preserve"> </w:t>
      </w:r>
      <w:r>
        <w:t>worldling.</w:t>
      </w:r>
      <w:r w:rsidR="0062162C">
        <w:t xml:space="preserve"> </w:t>
      </w:r>
      <w:r>
        <w:t>From</w:t>
      </w:r>
      <w:r w:rsidR="0062162C">
        <w:t xml:space="preserve"> </w:t>
      </w:r>
      <w:r>
        <w:t>morning</w:t>
      </w:r>
      <w:r w:rsidR="0062162C">
        <w:t xml:space="preserve"> </w:t>
      </w:r>
      <w:r>
        <w:t>until</w:t>
      </w:r>
      <w:r w:rsidR="0062162C">
        <w:t xml:space="preserve"> </w:t>
      </w:r>
      <w:r>
        <w:t>night,</w:t>
      </w:r>
      <w:r w:rsidR="0062162C">
        <w:t xml:space="preserve"> </w:t>
      </w:r>
      <w:r>
        <w:t>and</w:t>
      </w:r>
      <w:r w:rsidR="0062162C">
        <w:t xml:space="preserve"> </w:t>
      </w:r>
      <w:r>
        <w:t>from</w:t>
      </w:r>
      <w:r w:rsidR="0062162C">
        <w:t xml:space="preserve"> </w:t>
      </w:r>
      <w:r>
        <w:t>night</w:t>
      </w:r>
      <w:r w:rsidR="0062162C">
        <w:t xml:space="preserve"> </w:t>
      </w:r>
      <w:r>
        <w:t>until</w:t>
      </w:r>
      <w:r w:rsidR="0062162C">
        <w:t xml:space="preserve"> </w:t>
      </w:r>
      <w:r>
        <w:t>morning,</w:t>
      </w:r>
      <w:r w:rsidR="0062162C">
        <w:t xml:space="preserve"> </w:t>
      </w:r>
      <w:r>
        <w:t>what</w:t>
      </w:r>
      <w:r w:rsidR="0062162C">
        <w:t xml:space="preserve"> </w:t>
      </w:r>
      <w:r>
        <w:t>is</w:t>
      </w:r>
      <w:r w:rsidR="0062162C">
        <w:t xml:space="preserve"> </w:t>
      </w:r>
      <w:r>
        <w:t>the</w:t>
      </w:r>
      <w:r w:rsidR="0062162C">
        <w:t xml:space="preserve"> </w:t>
      </w:r>
      <w:r>
        <w:t>object</w:t>
      </w:r>
      <w:r w:rsidR="0062162C">
        <w:t xml:space="preserve"> </w:t>
      </w:r>
      <w:r>
        <w:t>of</w:t>
      </w:r>
      <w:r w:rsidR="0062162C">
        <w:t xml:space="preserve"> </w:t>
      </w:r>
      <w:r>
        <w:t>his</w:t>
      </w:r>
      <w:r w:rsidR="0062162C">
        <w:t xml:space="preserve"> </w:t>
      </w:r>
      <w:r>
        <w:t>pursuit?</w:t>
      </w:r>
      <w:r w:rsidR="0062162C">
        <w:t xml:space="preserve"> </w:t>
      </w:r>
      <w:r>
        <w:t>Is</w:t>
      </w:r>
      <w:r w:rsidR="0062162C">
        <w:t xml:space="preserve"> </w:t>
      </w:r>
      <w:r>
        <w:t>it</w:t>
      </w:r>
      <w:r w:rsidR="0062162C">
        <w:t xml:space="preserve"> </w:t>
      </w:r>
      <w:r>
        <w:t>not</w:t>
      </w:r>
      <w:r w:rsidR="0062162C">
        <w:t xml:space="preserve"> </w:t>
      </w:r>
      <w:r>
        <w:t>the</w:t>
      </w:r>
      <w:r w:rsidR="0062162C">
        <w:t xml:space="preserve"> </w:t>
      </w:r>
      <w:r>
        <w:t>gratification</w:t>
      </w:r>
      <w:r w:rsidR="0062162C">
        <w:t xml:space="preserve"> </w:t>
      </w:r>
      <w:r>
        <w:t>of</w:t>
      </w:r>
      <w:r w:rsidR="0062162C">
        <w:t xml:space="preserve"> </w:t>
      </w:r>
      <w:r>
        <w:t>some</w:t>
      </w:r>
      <w:r w:rsidR="0062162C">
        <w:t xml:space="preserve"> </w:t>
      </w:r>
      <w:r>
        <w:t>pleasure</w:t>
      </w:r>
      <w:r w:rsidR="0062162C">
        <w:t xml:space="preserve"> </w:t>
      </w:r>
      <w:r>
        <w:t>of</w:t>
      </w:r>
      <w:r w:rsidR="0062162C">
        <w:t xml:space="preserve"> </w:t>
      </w:r>
      <w:r>
        <w:t>sense,</w:t>
      </w:r>
      <w:r w:rsidR="0062162C">
        <w:t xml:space="preserve"> </w:t>
      </w:r>
      <w:r>
        <w:t>either</w:t>
      </w:r>
      <w:r w:rsidR="0062162C">
        <w:t xml:space="preserve"> </w:t>
      </w:r>
      <w:r>
        <w:t>of</w:t>
      </w:r>
      <w:r w:rsidR="0062162C">
        <w:t xml:space="preserve"> </w:t>
      </w:r>
      <w:r>
        <w:t>sight,</w:t>
      </w:r>
      <w:r w:rsidR="0062162C">
        <w:t xml:space="preserve"> </w:t>
      </w:r>
      <w:r>
        <w:t>of</w:t>
      </w:r>
      <w:r w:rsidR="0062162C">
        <w:t xml:space="preserve"> </w:t>
      </w:r>
      <w:r>
        <w:t>hearing,</w:t>
      </w:r>
      <w:r w:rsidR="0062162C">
        <w:t xml:space="preserve"> </w:t>
      </w:r>
      <w:r>
        <w:t>of</w:t>
      </w:r>
      <w:r w:rsidR="0062162C">
        <w:t xml:space="preserve"> </w:t>
      </w:r>
      <w:r>
        <w:t>taste,</w:t>
      </w:r>
      <w:r w:rsidR="0062162C">
        <w:t xml:space="preserve"> </w:t>
      </w:r>
      <w:r>
        <w:t>or</w:t>
      </w:r>
      <w:r w:rsidR="0062162C">
        <w:t xml:space="preserve"> </w:t>
      </w:r>
      <w:r>
        <w:t>of</w:t>
      </w:r>
      <w:r w:rsidR="0062162C">
        <w:t xml:space="preserve"> </w:t>
      </w:r>
      <w:r>
        <w:t>touch?</w:t>
      </w:r>
      <w:r w:rsidR="0062162C">
        <w:t xml:space="preserve"> </w:t>
      </w:r>
      <w:r>
        <w:t>Does</w:t>
      </w:r>
      <w:r w:rsidR="0062162C">
        <w:t xml:space="preserve"> </w:t>
      </w:r>
      <w:r>
        <w:t>he</w:t>
      </w:r>
      <w:r w:rsidR="0062162C">
        <w:t xml:space="preserve"> </w:t>
      </w:r>
      <w:r>
        <w:t>not</w:t>
      </w:r>
      <w:r w:rsidR="0062162C">
        <w:t xml:space="preserve"> </w:t>
      </w:r>
      <w:r>
        <w:t>act</w:t>
      </w:r>
      <w:r w:rsidR="0062162C">
        <w:t xml:space="preserve"> </w:t>
      </w:r>
      <w:r>
        <w:t>as</w:t>
      </w:r>
      <w:r w:rsidR="0062162C">
        <w:t xml:space="preserve"> </w:t>
      </w:r>
      <w:r>
        <w:t>if</w:t>
      </w:r>
      <w:r w:rsidR="0062162C">
        <w:t xml:space="preserve"> </w:t>
      </w:r>
      <w:r>
        <w:t>he</w:t>
      </w:r>
      <w:r w:rsidR="0062162C">
        <w:t xml:space="preserve"> </w:t>
      </w:r>
      <w:r>
        <w:t>were</w:t>
      </w:r>
      <w:r w:rsidR="0062162C">
        <w:t xml:space="preserve"> </w:t>
      </w:r>
      <w:r>
        <w:t>a</w:t>
      </w:r>
      <w:r w:rsidR="0062162C">
        <w:t xml:space="preserve"> </w:t>
      </w:r>
      <w:r>
        <w:t>follower</w:t>
      </w:r>
      <w:r w:rsidR="0062162C">
        <w:t xml:space="preserve"> </w:t>
      </w:r>
      <w:r>
        <w:t>of</w:t>
      </w:r>
      <w:r w:rsidR="0062162C">
        <w:t xml:space="preserve"> </w:t>
      </w:r>
      <w:r>
        <w:t>Epicurus</w:t>
      </w:r>
      <w:r w:rsidR="0062162C">
        <w:t xml:space="preserve"> </w:t>
      </w:r>
      <w:r>
        <w:t>and</w:t>
      </w:r>
      <w:r w:rsidR="0062162C">
        <w:t xml:space="preserve"> </w:t>
      </w:r>
      <w:r>
        <w:t>not</w:t>
      </w:r>
      <w:r w:rsidR="0062162C">
        <w:t xml:space="preserve"> </w:t>
      </w:r>
      <w:r>
        <w:t>a</w:t>
      </w:r>
      <w:r w:rsidR="0062162C">
        <w:t xml:space="preserve"> </w:t>
      </w:r>
      <w:r>
        <w:t>disciple</w:t>
      </w:r>
      <w:r w:rsidR="0062162C">
        <w:t xml:space="preserve"> </w:t>
      </w:r>
      <w:r>
        <w:t>of</w:t>
      </w:r>
      <w:r w:rsidR="0062162C">
        <w:t xml:space="preserve"> </w:t>
      </w:r>
      <w:r>
        <w:t>Christ?</w:t>
      </w:r>
      <w:r w:rsidR="0062162C">
        <w:t xml:space="preserve"> </w:t>
      </w:r>
      <w:r>
        <w:t>Does</w:t>
      </w:r>
      <w:r w:rsidR="0062162C">
        <w:t xml:space="preserve"> </w:t>
      </w:r>
      <w:r>
        <w:t>he</w:t>
      </w:r>
      <w:r w:rsidR="0062162C">
        <w:t xml:space="preserve"> </w:t>
      </w:r>
      <w:r>
        <w:t>seem</w:t>
      </w:r>
      <w:r w:rsidR="0062162C">
        <w:t xml:space="preserve"> </w:t>
      </w:r>
      <w:r>
        <w:t>to</w:t>
      </w:r>
      <w:r w:rsidR="0062162C">
        <w:t xml:space="preserve"> </w:t>
      </w:r>
      <w:r>
        <w:t>be</w:t>
      </w:r>
      <w:r w:rsidR="0062162C">
        <w:t xml:space="preserve"> </w:t>
      </w:r>
      <w:r>
        <w:t>conscious</w:t>
      </w:r>
      <w:r w:rsidR="0062162C">
        <w:t xml:space="preserve"> </w:t>
      </w:r>
      <w:r>
        <w:t>that</w:t>
      </w:r>
      <w:r w:rsidR="0062162C">
        <w:t xml:space="preserve"> </w:t>
      </w:r>
      <w:r>
        <w:t>he</w:t>
      </w:r>
      <w:r w:rsidR="0062162C">
        <w:t xml:space="preserve"> </w:t>
      </w:r>
      <w:r>
        <w:t>possesses</w:t>
      </w:r>
      <w:r w:rsidR="0062162C">
        <w:t xml:space="preserve"> </w:t>
      </w:r>
      <w:r>
        <w:t>any</w:t>
      </w:r>
      <w:r w:rsidR="0062162C">
        <w:t xml:space="preserve"> </w:t>
      </w:r>
      <w:r>
        <w:t>faculty</w:t>
      </w:r>
      <w:r w:rsidR="0062162C">
        <w:t xml:space="preserve"> </w:t>
      </w:r>
      <w:r>
        <w:t>but</w:t>
      </w:r>
      <w:r w:rsidR="0062162C">
        <w:t xml:space="preserve"> </w:t>
      </w:r>
      <w:r>
        <w:t>those</w:t>
      </w:r>
      <w:r w:rsidR="0062162C">
        <w:t xml:space="preserve"> </w:t>
      </w:r>
      <w:r>
        <w:t>which</w:t>
      </w:r>
      <w:r w:rsidR="0062162C">
        <w:t xml:space="preserve"> </w:t>
      </w:r>
      <w:r>
        <w:t>he</w:t>
      </w:r>
      <w:r w:rsidR="0062162C">
        <w:t xml:space="preserve"> </w:t>
      </w:r>
      <w:r>
        <w:t>has</w:t>
      </w:r>
      <w:r w:rsidR="0062162C">
        <w:t xml:space="preserve"> </w:t>
      </w:r>
      <w:r>
        <w:t>in</w:t>
      </w:r>
      <w:r w:rsidR="0062162C">
        <w:t xml:space="preserve"> </w:t>
      </w:r>
      <w:r>
        <w:t>common</w:t>
      </w:r>
      <w:r w:rsidR="0062162C">
        <w:t xml:space="preserve"> </w:t>
      </w:r>
      <w:r>
        <w:t>with</w:t>
      </w:r>
      <w:r w:rsidR="0062162C">
        <w:t xml:space="preserve"> </w:t>
      </w:r>
      <w:r>
        <w:t>the</w:t>
      </w:r>
      <w:r w:rsidR="0062162C">
        <w:t xml:space="preserve"> </w:t>
      </w:r>
      <w:r>
        <w:t>beasts?</w:t>
      </w:r>
      <w:r w:rsidR="0062162C">
        <w:t xml:space="preserve"> </w:t>
      </w:r>
      <w:r>
        <w:t>For</w:t>
      </w:r>
      <w:r w:rsidR="0062162C">
        <w:t xml:space="preserve"> </w:t>
      </w:r>
      <w:r>
        <w:t>what</w:t>
      </w:r>
      <w:r w:rsidR="0062162C">
        <w:t xml:space="preserve"> </w:t>
      </w:r>
      <w:r>
        <w:t>does</w:t>
      </w:r>
      <w:r w:rsidR="0062162C">
        <w:t xml:space="preserve"> </w:t>
      </w:r>
      <w:r>
        <w:t>he</w:t>
      </w:r>
      <w:r w:rsidR="0062162C">
        <w:t xml:space="preserve"> </w:t>
      </w:r>
      <w:r>
        <w:t>live</w:t>
      </w:r>
      <w:r w:rsidR="0062162C">
        <w:t xml:space="preserve"> </w:t>
      </w:r>
      <w:r>
        <w:t>but</w:t>
      </w:r>
      <w:r w:rsidR="0062162C">
        <w:t xml:space="preserve"> </w:t>
      </w:r>
      <w:r>
        <w:t>to</w:t>
      </w:r>
      <w:r w:rsidR="0062162C">
        <w:t xml:space="preserve"> </w:t>
      </w:r>
      <w:r>
        <w:t>enjoy</w:t>
      </w:r>
      <w:r w:rsidR="0062162C">
        <w:t xml:space="preserve"> </w:t>
      </w:r>
      <w:r>
        <w:t>the</w:t>
      </w:r>
      <w:r w:rsidR="0062162C">
        <w:t xml:space="preserve"> </w:t>
      </w:r>
      <w:r>
        <w:t>grossest</w:t>
      </w:r>
      <w:r w:rsidR="0062162C">
        <w:t xml:space="preserve"> </w:t>
      </w:r>
      <w:r>
        <w:t>pleasures</w:t>
      </w:r>
      <w:r w:rsidR="0062162C">
        <w:t xml:space="preserve"> </w:t>
      </w:r>
      <w:r>
        <w:t>of</w:t>
      </w:r>
      <w:r w:rsidR="0062162C">
        <w:t xml:space="preserve"> </w:t>
      </w:r>
      <w:r>
        <w:t>the</w:t>
      </w:r>
      <w:r w:rsidR="0062162C">
        <w:t xml:space="preserve"> </w:t>
      </w:r>
      <w:r>
        <w:t>flesh?</w:t>
      </w:r>
      <w:r w:rsidR="0062162C">
        <w:t xml:space="preserve"> </w:t>
      </w:r>
      <w:r>
        <w:t>What</w:t>
      </w:r>
      <w:r w:rsidR="0062162C">
        <w:t xml:space="preserve"> </w:t>
      </w:r>
      <w:r>
        <w:t>is</w:t>
      </w:r>
      <w:r w:rsidR="0062162C">
        <w:t xml:space="preserve"> </w:t>
      </w:r>
      <w:r>
        <w:t>the</w:t>
      </w:r>
      <w:r w:rsidR="0062162C">
        <w:t xml:space="preserve"> </w:t>
      </w:r>
      <w:r>
        <w:t>end</w:t>
      </w:r>
      <w:r w:rsidR="0062162C">
        <w:t xml:space="preserve"> </w:t>
      </w:r>
      <w:r>
        <w:t>of</w:t>
      </w:r>
      <w:r w:rsidR="0062162C">
        <w:t xml:space="preserve"> </w:t>
      </w:r>
      <w:r>
        <w:t>all</w:t>
      </w:r>
      <w:r w:rsidR="0062162C">
        <w:t xml:space="preserve"> </w:t>
      </w:r>
      <w:r>
        <w:t>his</w:t>
      </w:r>
      <w:r w:rsidR="0062162C">
        <w:t xml:space="preserve"> </w:t>
      </w:r>
      <w:r>
        <w:t>revels,</w:t>
      </w:r>
      <w:r w:rsidR="0062162C">
        <w:t xml:space="preserve"> </w:t>
      </w:r>
      <w:r>
        <w:t>his</w:t>
      </w:r>
      <w:r w:rsidR="0062162C">
        <w:t xml:space="preserve"> </w:t>
      </w:r>
      <w:r>
        <w:t>feasts,</w:t>
      </w:r>
      <w:r w:rsidR="0062162C">
        <w:t xml:space="preserve"> </w:t>
      </w:r>
      <w:r>
        <w:t>his</w:t>
      </w:r>
      <w:r w:rsidR="0062162C">
        <w:t xml:space="preserve"> </w:t>
      </w:r>
      <w:r>
        <w:t>balls,</w:t>
      </w:r>
      <w:r w:rsidR="0062162C">
        <w:t xml:space="preserve"> </w:t>
      </w:r>
      <w:r>
        <w:t>his</w:t>
      </w:r>
      <w:r w:rsidR="0062162C">
        <w:t xml:space="preserve"> </w:t>
      </w:r>
      <w:r>
        <w:t>gallantry,</w:t>
      </w:r>
      <w:r w:rsidR="0062162C">
        <w:t xml:space="preserve"> </w:t>
      </w:r>
      <w:r>
        <w:t>his</w:t>
      </w:r>
      <w:r w:rsidR="0062162C">
        <w:t xml:space="preserve"> </w:t>
      </w:r>
      <w:r>
        <w:t>luxurious</w:t>
      </w:r>
      <w:r w:rsidR="0062162C">
        <w:t xml:space="preserve"> </w:t>
      </w:r>
      <w:r>
        <w:t>couches,</w:t>
      </w:r>
      <w:r w:rsidR="0062162C">
        <w:t xml:space="preserve"> </w:t>
      </w:r>
      <w:r>
        <w:t>his</w:t>
      </w:r>
      <w:r w:rsidR="0062162C">
        <w:t xml:space="preserve"> </w:t>
      </w:r>
      <w:r>
        <w:t>enervating</w:t>
      </w:r>
      <w:r w:rsidR="0062162C">
        <w:t xml:space="preserve"> </w:t>
      </w:r>
      <w:r>
        <w:t>music,</w:t>
      </w:r>
      <w:r w:rsidR="0062162C">
        <w:t xml:space="preserve"> </w:t>
      </w:r>
      <w:r>
        <w:t>his</w:t>
      </w:r>
      <w:r w:rsidR="0062162C">
        <w:t xml:space="preserve"> </w:t>
      </w:r>
      <w:r>
        <w:t>degrading</w:t>
      </w:r>
      <w:r w:rsidR="0062162C">
        <w:t xml:space="preserve"> </w:t>
      </w:r>
      <w:r>
        <w:t>spectacles,</w:t>
      </w:r>
      <w:r w:rsidR="0062162C">
        <w:t xml:space="preserve"> </w:t>
      </w:r>
      <w:r>
        <w:t>but</w:t>
      </w:r>
      <w:r w:rsidR="0062162C">
        <w:t xml:space="preserve"> </w:t>
      </w:r>
      <w:r>
        <w:t>to</w:t>
      </w:r>
      <w:r w:rsidR="0062162C">
        <w:t xml:space="preserve"> </w:t>
      </w:r>
      <w:r>
        <w:t>afford</w:t>
      </w:r>
      <w:r w:rsidR="0062162C">
        <w:t xml:space="preserve"> </w:t>
      </w:r>
      <w:r>
        <w:t>new</w:t>
      </w:r>
      <w:r w:rsidR="0062162C">
        <w:t xml:space="preserve"> </w:t>
      </w:r>
      <w:r>
        <w:t>delights</w:t>
      </w:r>
      <w:r w:rsidR="0062162C">
        <w:t xml:space="preserve"> </w:t>
      </w:r>
      <w:r>
        <w:t>to</w:t>
      </w:r>
      <w:r w:rsidR="0062162C">
        <w:t xml:space="preserve"> </w:t>
      </w:r>
      <w:r>
        <w:t>the</w:t>
      </w:r>
      <w:r w:rsidR="0062162C">
        <w:t xml:space="preserve"> </w:t>
      </w:r>
      <w:r>
        <w:t>flesh?</w:t>
      </w:r>
      <w:r w:rsidR="0062162C">
        <w:t xml:space="preserve"> </w:t>
      </w:r>
      <w:r>
        <w:t>Give</w:t>
      </w:r>
      <w:r w:rsidR="0062162C">
        <w:t xml:space="preserve"> </w:t>
      </w:r>
      <w:r>
        <w:t>all</w:t>
      </w:r>
      <w:r w:rsidR="0062162C">
        <w:t xml:space="preserve"> </w:t>
      </w:r>
      <w:r>
        <w:t>this</w:t>
      </w:r>
      <w:r w:rsidR="0062162C">
        <w:t xml:space="preserve"> </w:t>
      </w:r>
      <w:r>
        <w:t>what</w:t>
      </w:r>
      <w:r w:rsidR="0062162C">
        <w:t xml:space="preserve"> </w:t>
      </w:r>
      <w:r>
        <w:t>name</w:t>
      </w:r>
      <w:r w:rsidR="0062162C">
        <w:t xml:space="preserve"> </w:t>
      </w:r>
      <w:r>
        <w:t>you</w:t>
      </w:r>
      <w:r w:rsidR="0062162C">
        <w:t xml:space="preserve"> </w:t>
      </w:r>
      <w:r>
        <w:t>will</w:t>
      </w:r>
      <w:r w:rsidR="00F55A7D">
        <w:t>-</w:t>
      </w:r>
      <w:r>
        <w:t>fashion,</w:t>
      </w:r>
      <w:r w:rsidR="0062162C">
        <w:t xml:space="preserve"> </w:t>
      </w:r>
      <w:r>
        <w:t>refinement,</w:t>
      </w:r>
      <w:r w:rsidR="0062162C">
        <w:t xml:space="preserve"> </w:t>
      </w:r>
      <w:r>
        <w:t>elegance</w:t>
      </w:r>
      <w:r w:rsidR="00F55A7D">
        <w:t>-</w:t>
      </w:r>
      <w:r>
        <w:t>in</w:t>
      </w:r>
      <w:r w:rsidR="0062162C">
        <w:t xml:space="preserve"> </w:t>
      </w:r>
      <w:r>
        <w:t>the</w:t>
      </w:r>
      <w:r w:rsidR="0062162C">
        <w:t xml:space="preserve"> </w:t>
      </w:r>
      <w:r>
        <w:t>language</w:t>
      </w:r>
      <w:r w:rsidR="0062162C">
        <w:t xml:space="preserve"> </w:t>
      </w:r>
      <w:r>
        <w:t>of</w:t>
      </w:r>
      <w:r w:rsidR="0062162C">
        <w:t xml:space="preserve"> </w:t>
      </w:r>
      <w:r>
        <w:t>God</w:t>
      </w:r>
      <w:r w:rsidR="0062162C">
        <w:t xml:space="preserve"> </w:t>
      </w:r>
      <w:r>
        <w:t>and</w:t>
      </w:r>
      <w:r w:rsidR="0062162C">
        <w:t xml:space="preserve"> </w:t>
      </w:r>
      <w:r>
        <w:t>the</w:t>
      </w:r>
      <w:r w:rsidR="0062162C">
        <w:t xml:space="preserve"> </w:t>
      </w:r>
      <w:r>
        <w:t>Gospel</w:t>
      </w:r>
      <w:r w:rsidR="0062162C">
        <w:t xml:space="preserve"> </w:t>
      </w:r>
      <w:r>
        <w:t>it</w:t>
      </w:r>
      <w:r w:rsidR="0062162C">
        <w:t xml:space="preserve"> </w:t>
      </w:r>
      <w:r>
        <w:t>is</w:t>
      </w:r>
      <w:r w:rsidR="0062162C">
        <w:t xml:space="preserve"> </w:t>
      </w:r>
      <w:r>
        <w:t>feeding</w:t>
      </w:r>
      <w:r w:rsidR="0062162C">
        <w:t xml:space="preserve"> </w:t>
      </w:r>
      <w:r>
        <w:t>swine.</w:t>
      </w:r>
      <w:r w:rsidR="0062162C">
        <w:t xml:space="preserve"> </w:t>
      </w:r>
      <w:r>
        <w:t>For</w:t>
      </w:r>
      <w:r w:rsidR="0062162C">
        <w:t xml:space="preserve"> </w:t>
      </w:r>
      <w:r>
        <w:t>as</w:t>
      </w:r>
      <w:r w:rsidR="0062162C">
        <w:t xml:space="preserve"> </w:t>
      </w:r>
      <w:r>
        <w:t>swine</w:t>
      </w:r>
      <w:r w:rsidR="0062162C">
        <w:t xml:space="preserve"> </w:t>
      </w:r>
      <w:r>
        <w:t>love</w:t>
      </w:r>
      <w:r w:rsidR="0062162C">
        <w:t xml:space="preserve"> </w:t>
      </w:r>
      <w:r>
        <w:t>to</w:t>
      </w:r>
      <w:r w:rsidR="0062162C">
        <w:t xml:space="preserve"> </w:t>
      </w:r>
      <w:r>
        <w:t>wallow</w:t>
      </w:r>
      <w:r w:rsidR="0062162C">
        <w:t xml:space="preserve"> </w:t>
      </w:r>
      <w:r>
        <w:t>in</w:t>
      </w:r>
      <w:r w:rsidR="0062162C">
        <w:t xml:space="preserve"> </w:t>
      </w:r>
      <w:r>
        <w:t>the</w:t>
      </w:r>
      <w:r w:rsidR="0062162C">
        <w:t xml:space="preserve"> </w:t>
      </w:r>
      <w:r>
        <w:t>mire,</w:t>
      </w:r>
      <w:r w:rsidR="0062162C">
        <w:t xml:space="preserve"> </w:t>
      </w:r>
      <w:r>
        <w:t>so</w:t>
      </w:r>
      <w:r w:rsidR="0062162C">
        <w:t xml:space="preserve"> </w:t>
      </w:r>
      <w:r>
        <w:t>these</w:t>
      </w:r>
      <w:r w:rsidR="0062162C">
        <w:t xml:space="preserve"> </w:t>
      </w:r>
      <w:r>
        <w:t>depraved</w:t>
      </w:r>
      <w:r w:rsidR="0062162C">
        <w:t xml:space="preserve"> </w:t>
      </w:r>
      <w:r>
        <w:t>hearts</w:t>
      </w:r>
      <w:r w:rsidR="0062162C">
        <w:t xml:space="preserve"> </w:t>
      </w:r>
      <w:r>
        <w:t>delight</w:t>
      </w:r>
      <w:r w:rsidR="0062162C">
        <w:t xml:space="preserve"> </w:t>
      </w:r>
      <w:r>
        <w:t>to</w:t>
      </w:r>
      <w:r w:rsidR="0062162C">
        <w:t xml:space="preserve"> </w:t>
      </w:r>
      <w:r>
        <w:t>wallow</w:t>
      </w:r>
      <w:r w:rsidR="0062162C">
        <w:t xml:space="preserve"> </w:t>
      </w:r>
      <w:r>
        <w:t>in</w:t>
      </w:r>
      <w:r w:rsidR="0062162C">
        <w:t xml:space="preserve"> </w:t>
      </w:r>
      <w:r>
        <w:t>the</w:t>
      </w:r>
      <w:r w:rsidR="0062162C">
        <w:t xml:space="preserve"> </w:t>
      </w:r>
      <w:r>
        <w:t>mire</w:t>
      </w:r>
      <w:r w:rsidR="0062162C">
        <w:t xml:space="preserve"> </w:t>
      </w:r>
      <w:r>
        <w:t>of</w:t>
      </w:r>
      <w:r w:rsidR="0062162C">
        <w:t xml:space="preserve"> </w:t>
      </w:r>
      <w:r>
        <w:t>sensual</w:t>
      </w:r>
      <w:r w:rsidR="0062162C">
        <w:t xml:space="preserve"> </w:t>
      </w:r>
      <w:r>
        <w:t>pleasures.</w:t>
      </w:r>
      <w:r w:rsidR="0062162C">
        <w:t xml:space="preserve"> </w:t>
      </w:r>
    </w:p>
    <w:p w14:paraId="065C98BA" w14:textId="5724F059" w:rsidR="00F55A7D" w:rsidRDefault="00055323" w:rsidP="00B01E47">
      <w:pPr>
        <w:jc w:val="both"/>
      </w:pPr>
      <w:r>
        <w:t>But</w:t>
      </w:r>
      <w:r w:rsidR="0062162C">
        <w:t xml:space="preserve"> </w:t>
      </w:r>
      <w:r>
        <w:t>what</w:t>
      </w:r>
      <w:r w:rsidR="0062162C">
        <w:t xml:space="preserve"> </w:t>
      </w:r>
      <w:r>
        <w:t>is</w:t>
      </w:r>
      <w:r w:rsidR="0062162C">
        <w:t xml:space="preserve"> </w:t>
      </w:r>
      <w:r>
        <w:t>most</w:t>
      </w:r>
      <w:r w:rsidR="0062162C">
        <w:t xml:space="preserve"> </w:t>
      </w:r>
      <w:r>
        <w:t>deplorable</w:t>
      </w:r>
      <w:r w:rsidR="0062162C">
        <w:t xml:space="preserve"> </w:t>
      </w:r>
      <w:r>
        <w:t>in</w:t>
      </w:r>
      <w:r w:rsidR="0062162C">
        <w:t xml:space="preserve"> </w:t>
      </w:r>
      <w:r>
        <w:t>this</w:t>
      </w:r>
      <w:r w:rsidR="0062162C">
        <w:t xml:space="preserve"> </w:t>
      </w:r>
      <w:r>
        <w:t>condition</w:t>
      </w:r>
      <w:r w:rsidR="0062162C">
        <w:t xml:space="preserve"> </w:t>
      </w:r>
      <w:r>
        <w:t>is</w:t>
      </w:r>
      <w:r w:rsidR="0062162C">
        <w:t xml:space="preserve"> </w:t>
      </w:r>
      <w:r>
        <w:t>that</w:t>
      </w:r>
      <w:r w:rsidR="0062162C">
        <w:t xml:space="preserve"> </w:t>
      </w:r>
      <w:r>
        <w:t>a</w:t>
      </w:r>
      <w:r w:rsidR="0062162C">
        <w:t xml:space="preserve"> </w:t>
      </w:r>
      <w:r>
        <w:t>son</w:t>
      </w:r>
      <w:r w:rsidR="0062162C">
        <w:t xml:space="preserve"> </w:t>
      </w:r>
      <w:r>
        <w:t>of</w:t>
      </w:r>
      <w:r w:rsidR="0062162C">
        <w:t xml:space="preserve"> </w:t>
      </w:r>
      <w:r>
        <w:t>such</w:t>
      </w:r>
      <w:r w:rsidR="0062162C">
        <w:t xml:space="preserve"> </w:t>
      </w:r>
      <w:r>
        <w:t>noble</w:t>
      </w:r>
      <w:r w:rsidR="0062162C">
        <w:t xml:space="preserve"> </w:t>
      </w:r>
      <w:r>
        <w:t>origin,</w:t>
      </w:r>
      <w:r w:rsidR="0062162C">
        <w:t xml:space="preserve"> </w:t>
      </w:r>
      <w:r>
        <w:t>born</w:t>
      </w:r>
      <w:r w:rsidR="0062162C">
        <w:t xml:space="preserve"> </w:t>
      </w:r>
      <w:r>
        <w:t>to</w:t>
      </w:r>
      <w:r w:rsidR="0062162C">
        <w:t xml:space="preserve"> </w:t>
      </w:r>
      <w:r>
        <w:t>partake</w:t>
      </w:r>
      <w:r w:rsidR="0062162C">
        <w:t xml:space="preserve"> </w:t>
      </w:r>
      <w:r>
        <w:t>of</w:t>
      </w:r>
      <w:r w:rsidR="0062162C">
        <w:t xml:space="preserve"> </w:t>
      </w:r>
      <w:r>
        <w:t>the</w:t>
      </w:r>
      <w:r w:rsidR="0062162C">
        <w:t xml:space="preserve"> </w:t>
      </w:r>
      <w:r>
        <w:t>Bread</w:t>
      </w:r>
      <w:r w:rsidR="0062162C">
        <w:t xml:space="preserve"> </w:t>
      </w:r>
      <w:r>
        <w:t>of</w:t>
      </w:r>
      <w:r w:rsidR="0062162C">
        <w:t xml:space="preserve"> </w:t>
      </w:r>
      <w:r>
        <w:t>Angels</w:t>
      </w:r>
      <w:r w:rsidR="0062162C">
        <w:t xml:space="preserve"> </w:t>
      </w:r>
      <w:r>
        <w:t>at</w:t>
      </w:r>
      <w:r w:rsidR="0062162C">
        <w:t xml:space="preserve"> </w:t>
      </w:r>
      <w:r>
        <w:t>God</w:t>
      </w:r>
      <w:r w:rsidR="001C4291">
        <w:t>’</w:t>
      </w:r>
      <w:r>
        <w:t>s</w:t>
      </w:r>
      <w:r w:rsidR="0062162C">
        <w:t xml:space="preserve"> </w:t>
      </w:r>
      <w:r>
        <w:t>own</w:t>
      </w:r>
      <w:r w:rsidR="0062162C">
        <w:t xml:space="preserve"> </w:t>
      </w:r>
      <w:r>
        <w:t>table,</w:t>
      </w:r>
      <w:r w:rsidR="0062162C">
        <w:t xml:space="preserve"> </w:t>
      </w:r>
      <w:r>
        <w:t>would</w:t>
      </w:r>
      <w:r w:rsidR="0062162C">
        <w:t xml:space="preserve"> </w:t>
      </w:r>
      <w:r>
        <w:t>feed</w:t>
      </w:r>
      <w:r w:rsidR="0062162C">
        <w:t xml:space="preserve"> </w:t>
      </w:r>
      <w:r>
        <w:t>upon</w:t>
      </w:r>
      <w:r w:rsidR="0062162C">
        <w:t xml:space="preserve"> </w:t>
      </w:r>
      <w:r>
        <w:t>husks</w:t>
      </w:r>
      <w:r w:rsidR="0062162C">
        <w:t xml:space="preserve"> </w:t>
      </w:r>
      <w:r>
        <w:t>which</w:t>
      </w:r>
      <w:r w:rsidR="0062162C">
        <w:t xml:space="preserve"> </w:t>
      </w:r>
      <w:r>
        <w:t>cannot</w:t>
      </w:r>
      <w:r w:rsidR="0062162C">
        <w:t xml:space="preserve"> </w:t>
      </w:r>
      <w:r>
        <w:t>even</w:t>
      </w:r>
      <w:r w:rsidR="0062162C">
        <w:t xml:space="preserve"> </w:t>
      </w:r>
      <w:r>
        <w:t>satisfy</w:t>
      </w:r>
      <w:r w:rsidR="0062162C">
        <w:t xml:space="preserve"> </w:t>
      </w:r>
      <w:r>
        <w:t>his</w:t>
      </w:r>
      <w:r w:rsidR="0062162C">
        <w:t xml:space="preserve"> </w:t>
      </w:r>
      <w:r>
        <w:t>hunger.</w:t>
      </w:r>
      <w:r w:rsidR="0062162C">
        <w:t xml:space="preserve"> </w:t>
      </w:r>
      <w:r>
        <w:t>In</w:t>
      </w:r>
      <w:r w:rsidR="0062162C">
        <w:t xml:space="preserve"> </w:t>
      </w:r>
      <w:r>
        <w:t>truth,</w:t>
      </w:r>
      <w:r w:rsidR="0062162C">
        <w:t xml:space="preserve"> </w:t>
      </w:r>
      <w:r>
        <w:t>the</w:t>
      </w:r>
      <w:r w:rsidR="0062162C">
        <w:t xml:space="preserve"> </w:t>
      </w:r>
      <w:r>
        <w:t>world</w:t>
      </w:r>
      <w:r w:rsidR="0062162C">
        <w:t xml:space="preserve"> </w:t>
      </w:r>
      <w:r>
        <w:t>cannot</w:t>
      </w:r>
      <w:r w:rsidR="0062162C">
        <w:t xml:space="preserve"> </w:t>
      </w:r>
      <w:r>
        <w:t>gratify</w:t>
      </w:r>
      <w:r w:rsidR="0062162C">
        <w:t xml:space="preserve"> </w:t>
      </w:r>
      <w:r>
        <w:t>its</w:t>
      </w:r>
      <w:r w:rsidR="0062162C">
        <w:t xml:space="preserve"> </w:t>
      </w:r>
      <w:r>
        <w:t>votaries.</w:t>
      </w:r>
      <w:r w:rsidR="0062162C">
        <w:t xml:space="preserve"> </w:t>
      </w:r>
      <w:r>
        <w:t>They</w:t>
      </w:r>
      <w:r w:rsidR="0062162C">
        <w:t xml:space="preserve"> </w:t>
      </w:r>
      <w:r>
        <w:t>are</w:t>
      </w:r>
      <w:r w:rsidR="0062162C">
        <w:t xml:space="preserve"> </w:t>
      </w:r>
      <w:r>
        <w:t>so</w:t>
      </w:r>
      <w:r w:rsidR="0062162C">
        <w:t xml:space="preserve"> </w:t>
      </w:r>
      <w:r>
        <w:t>numerous</w:t>
      </w:r>
      <w:r w:rsidR="0062162C">
        <w:t xml:space="preserve"> </w:t>
      </w:r>
      <w:r>
        <w:t>that,</w:t>
      </w:r>
      <w:r w:rsidR="0062162C">
        <w:t xml:space="preserve"> </w:t>
      </w:r>
      <w:r>
        <w:t>like</w:t>
      </w:r>
      <w:r w:rsidR="0062162C">
        <w:t xml:space="preserve"> </w:t>
      </w:r>
      <w:r>
        <w:t>swine</w:t>
      </w:r>
      <w:r w:rsidR="0062162C">
        <w:t xml:space="preserve"> </w:t>
      </w:r>
      <w:r>
        <w:t>grunting</w:t>
      </w:r>
      <w:r w:rsidR="0062162C">
        <w:t xml:space="preserve"> </w:t>
      </w:r>
      <w:r>
        <w:t>and</w:t>
      </w:r>
      <w:r w:rsidR="0062162C">
        <w:t xml:space="preserve"> </w:t>
      </w:r>
      <w:r>
        <w:t>fighting</w:t>
      </w:r>
      <w:r w:rsidR="0062162C">
        <w:t xml:space="preserve"> </w:t>
      </w:r>
      <w:r>
        <w:t>for</w:t>
      </w:r>
      <w:r w:rsidR="0062162C">
        <w:t xml:space="preserve"> </w:t>
      </w:r>
      <w:r>
        <w:t>acorns</w:t>
      </w:r>
      <w:r w:rsidR="0062162C">
        <w:t xml:space="preserve"> </w:t>
      </w:r>
      <w:r>
        <w:t>at</w:t>
      </w:r>
      <w:r w:rsidR="0062162C">
        <w:t xml:space="preserve"> </w:t>
      </w:r>
      <w:r>
        <w:t>the</w:t>
      </w:r>
      <w:r w:rsidR="0062162C">
        <w:t xml:space="preserve"> </w:t>
      </w:r>
      <w:r>
        <w:t>foot</w:t>
      </w:r>
      <w:r w:rsidR="0062162C">
        <w:t xml:space="preserve"> </w:t>
      </w:r>
      <w:r>
        <w:t>of</w:t>
      </w:r>
      <w:r w:rsidR="0062162C">
        <w:t xml:space="preserve"> </w:t>
      </w:r>
      <w:r>
        <w:t>an</w:t>
      </w:r>
      <w:r w:rsidR="0062162C">
        <w:t xml:space="preserve"> </w:t>
      </w:r>
      <w:r>
        <w:t>oak,</w:t>
      </w:r>
      <w:r w:rsidR="0062162C">
        <w:t xml:space="preserve"> </w:t>
      </w:r>
      <w:r>
        <w:t>they</w:t>
      </w:r>
      <w:r w:rsidR="0062162C">
        <w:t xml:space="preserve"> </w:t>
      </w:r>
      <w:r>
        <w:t>quarrel</w:t>
      </w:r>
      <w:r w:rsidR="0062162C">
        <w:t xml:space="preserve"> </w:t>
      </w:r>
      <w:r>
        <w:t>and</w:t>
      </w:r>
      <w:r w:rsidR="0062162C">
        <w:t xml:space="preserve"> </w:t>
      </w:r>
      <w:r>
        <w:t>wrest</w:t>
      </w:r>
      <w:r w:rsidR="0062162C">
        <w:t xml:space="preserve"> </w:t>
      </w:r>
      <w:r>
        <w:t>from</w:t>
      </w:r>
      <w:r w:rsidR="0062162C">
        <w:t xml:space="preserve"> </w:t>
      </w:r>
      <w:r>
        <w:t>one</w:t>
      </w:r>
      <w:r w:rsidR="0062162C">
        <w:t xml:space="preserve"> </w:t>
      </w:r>
      <w:r>
        <w:t>another</w:t>
      </w:r>
      <w:r w:rsidR="0062162C">
        <w:t xml:space="preserve"> </w:t>
      </w:r>
      <w:r>
        <w:t>the</w:t>
      </w:r>
      <w:r w:rsidR="0062162C">
        <w:t xml:space="preserve"> </w:t>
      </w:r>
      <w:r>
        <w:t>pleasures</w:t>
      </w:r>
      <w:r w:rsidR="0062162C">
        <w:t xml:space="preserve"> </w:t>
      </w:r>
      <w:r>
        <w:t>and</w:t>
      </w:r>
      <w:r w:rsidR="0062162C">
        <w:t xml:space="preserve"> </w:t>
      </w:r>
      <w:r>
        <w:t>gratifications</w:t>
      </w:r>
      <w:r w:rsidR="0062162C">
        <w:t xml:space="preserve"> </w:t>
      </w:r>
      <w:r>
        <w:t>for</w:t>
      </w:r>
      <w:r w:rsidR="0062162C">
        <w:t xml:space="preserve"> </w:t>
      </w:r>
      <w:r>
        <w:t>which</w:t>
      </w:r>
      <w:r w:rsidR="0062162C">
        <w:t xml:space="preserve"> </w:t>
      </w:r>
      <w:r>
        <w:t>they</w:t>
      </w:r>
      <w:r w:rsidR="0062162C">
        <w:t xml:space="preserve"> </w:t>
      </w:r>
      <w:r>
        <w:t>hunger.</w:t>
      </w:r>
      <w:r w:rsidR="0062162C">
        <w:t xml:space="preserve"> </w:t>
      </w:r>
    </w:p>
    <w:p w14:paraId="10D6372C" w14:textId="62F4B51A" w:rsidR="001C4291" w:rsidRDefault="00055323" w:rsidP="00B01E47">
      <w:pPr>
        <w:jc w:val="both"/>
      </w:pPr>
      <w:r>
        <w:t>This</w:t>
      </w:r>
      <w:r w:rsidR="0062162C">
        <w:t xml:space="preserve"> </w:t>
      </w:r>
      <w:r>
        <w:t>is</w:t>
      </w:r>
      <w:r w:rsidR="0062162C">
        <w:t xml:space="preserve"> </w:t>
      </w:r>
      <w:r>
        <w:t>the</w:t>
      </w:r>
      <w:r w:rsidR="0062162C">
        <w:t xml:space="preserve"> </w:t>
      </w:r>
      <w:r>
        <w:t>miserable</w:t>
      </w:r>
      <w:r w:rsidR="0062162C">
        <w:t xml:space="preserve"> </w:t>
      </w:r>
      <w:r>
        <w:t>condition</w:t>
      </w:r>
      <w:r w:rsidR="0062162C">
        <w:t xml:space="preserve"> </w:t>
      </w:r>
      <w:r>
        <w:t>which</w:t>
      </w:r>
      <w:r w:rsidR="0062162C">
        <w:t xml:space="preserve"> </w:t>
      </w:r>
      <w:r>
        <w:t>David</w:t>
      </w:r>
      <w:r w:rsidR="0062162C">
        <w:t xml:space="preserve"> </w:t>
      </w:r>
      <w:r>
        <w:t>described</w:t>
      </w:r>
      <w:r w:rsidR="0062162C">
        <w:t xml:space="preserve"> </w:t>
      </w:r>
      <w:r>
        <w:t>when</w:t>
      </w:r>
      <w:r w:rsidR="0062162C">
        <w:t xml:space="preserve"> </w:t>
      </w:r>
      <w:r>
        <w:t>he</w:t>
      </w:r>
      <w:r w:rsidR="0062162C">
        <w:t xml:space="preserve"> </w:t>
      </w:r>
      <w:r>
        <w:t>said:</w:t>
      </w:r>
      <w:r w:rsidR="0062162C">
        <w:t xml:space="preserve"> </w:t>
      </w:r>
      <w:r w:rsidR="001C4291">
        <w:t>“</w:t>
      </w:r>
      <w:r>
        <w:t>They</w:t>
      </w:r>
      <w:r w:rsidR="0062162C">
        <w:t xml:space="preserve"> </w:t>
      </w:r>
      <w:r>
        <w:t>wandered</w:t>
      </w:r>
      <w:r w:rsidR="0062162C">
        <w:t xml:space="preserve"> </w:t>
      </w:r>
      <w:r>
        <w:t>in</w:t>
      </w:r>
      <w:r w:rsidR="0062162C">
        <w:t xml:space="preserve"> </w:t>
      </w:r>
      <w:r>
        <w:t>a</w:t>
      </w:r>
      <w:r w:rsidR="0062162C">
        <w:t xml:space="preserve"> </w:t>
      </w:r>
      <w:r>
        <w:t>wilderness,</w:t>
      </w:r>
      <w:r w:rsidR="0062162C">
        <w:t xml:space="preserve"> </w:t>
      </w:r>
      <w:r>
        <w:t>in</w:t>
      </w:r>
      <w:r w:rsidR="0062162C">
        <w:t xml:space="preserve"> </w:t>
      </w:r>
      <w:r>
        <w:t>a</w:t>
      </w:r>
      <w:r w:rsidR="0062162C">
        <w:t xml:space="preserve"> </w:t>
      </w:r>
      <w:r>
        <w:t>place</w:t>
      </w:r>
      <w:r w:rsidR="0062162C">
        <w:t xml:space="preserve"> </w:t>
      </w:r>
      <w:r>
        <w:t>without</w:t>
      </w:r>
      <w:r w:rsidR="0062162C">
        <w:t xml:space="preserve"> </w:t>
      </w:r>
      <w:r>
        <w:t>water.</w:t>
      </w:r>
      <w:r w:rsidR="0062162C">
        <w:t xml:space="preserve"> </w:t>
      </w:r>
      <w:r>
        <w:t>They</w:t>
      </w:r>
      <w:r w:rsidR="0062162C">
        <w:t xml:space="preserve"> </w:t>
      </w:r>
      <w:r>
        <w:t>were</w:t>
      </w:r>
      <w:r w:rsidR="0062162C">
        <w:t xml:space="preserve"> </w:t>
      </w:r>
      <w:r>
        <w:t>hungry</w:t>
      </w:r>
      <w:r w:rsidR="0062162C">
        <w:t xml:space="preserve"> </w:t>
      </w:r>
      <w:r>
        <w:t>and</w:t>
      </w:r>
      <w:r w:rsidR="0062162C">
        <w:t xml:space="preserve"> </w:t>
      </w:r>
      <w:r>
        <w:t>thirsty;</w:t>
      </w:r>
      <w:r w:rsidR="0062162C">
        <w:t xml:space="preserve"> </w:t>
      </w:r>
      <w:r>
        <w:t>their</w:t>
      </w:r>
      <w:r w:rsidR="0062162C">
        <w:t xml:space="preserve"> </w:t>
      </w:r>
      <w:r>
        <w:t>soul</w:t>
      </w:r>
      <w:r w:rsidR="0062162C">
        <w:t xml:space="preserve"> </w:t>
      </w:r>
      <w:r>
        <w:t>fainted</w:t>
      </w:r>
      <w:r w:rsidR="0062162C">
        <w:t xml:space="preserve"> </w:t>
      </w:r>
      <w:r>
        <w:t>in</w:t>
      </w:r>
      <w:r w:rsidR="0062162C">
        <w:t xml:space="preserve"> </w:t>
      </w:r>
      <w:r>
        <w:t>them.</w:t>
      </w:r>
      <w:r w:rsidR="001C4291">
        <w:t>”</w:t>
      </w:r>
      <w:r w:rsidR="001C4291">
        <w:rPr>
          <w:rStyle w:val="FootnoteReference"/>
        </w:rPr>
        <w:footnoteReference w:id="256"/>
      </w:r>
      <w:r w:rsidR="0062162C">
        <w:t xml:space="preserve"> </w:t>
      </w:r>
      <w:r>
        <w:t>A</w:t>
      </w:r>
      <w:r w:rsidR="0062162C">
        <w:t xml:space="preserve"> </w:t>
      </w:r>
      <w:r>
        <w:t>terrible</w:t>
      </w:r>
      <w:r w:rsidR="0062162C">
        <w:t xml:space="preserve"> </w:t>
      </w:r>
      <w:r>
        <w:t>characteristic</w:t>
      </w:r>
      <w:r w:rsidR="0062162C">
        <w:t xml:space="preserve"> </w:t>
      </w:r>
      <w:r>
        <w:t>of</w:t>
      </w:r>
      <w:r w:rsidR="0062162C">
        <w:t xml:space="preserve"> </w:t>
      </w:r>
      <w:r>
        <w:t>this</w:t>
      </w:r>
      <w:r w:rsidR="0062162C">
        <w:t xml:space="preserve"> </w:t>
      </w:r>
      <w:r>
        <w:t>hunger</w:t>
      </w:r>
      <w:r w:rsidR="0062162C">
        <w:t xml:space="preserve"> </w:t>
      </w:r>
      <w:r>
        <w:t>is</w:t>
      </w:r>
      <w:r w:rsidR="0062162C">
        <w:t xml:space="preserve"> </w:t>
      </w:r>
      <w:r>
        <w:t>that</w:t>
      </w:r>
      <w:r w:rsidR="0062162C">
        <w:t xml:space="preserve"> </w:t>
      </w:r>
      <w:r>
        <w:t>it</w:t>
      </w:r>
      <w:r w:rsidR="0062162C">
        <w:t xml:space="preserve"> </w:t>
      </w:r>
      <w:r>
        <w:t>is</w:t>
      </w:r>
      <w:r w:rsidR="0062162C">
        <w:t xml:space="preserve"> </w:t>
      </w:r>
      <w:r>
        <w:t>increased</w:t>
      </w:r>
      <w:r w:rsidR="0062162C">
        <w:t xml:space="preserve"> </w:t>
      </w:r>
      <w:r>
        <w:t>by</w:t>
      </w:r>
      <w:r w:rsidR="0062162C">
        <w:t xml:space="preserve"> </w:t>
      </w:r>
      <w:r>
        <w:t>the</w:t>
      </w:r>
      <w:r w:rsidR="0062162C">
        <w:t xml:space="preserve"> </w:t>
      </w:r>
      <w:r>
        <w:t>gratifications</w:t>
      </w:r>
      <w:r w:rsidR="0062162C">
        <w:t xml:space="preserve"> </w:t>
      </w:r>
      <w:r>
        <w:t>which</w:t>
      </w:r>
      <w:r w:rsidR="0062162C">
        <w:t xml:space="preserve"> </w:t>
      </w:r>
      <w:r>
        <w:t>are</w:t>
      </w:r>
      <w:r w:rsidR="0062162C">
        <w:t xml:space="preserve"> </w:t>
      </w:r>
      <w:r>
        <w:t>meant</w:t>
      </w:r>
      <w:r w:rsidR="0062162C">
        <w:t xml:space="preserve"> </w:t>
      </w:r>
      <w:r>
        <w:t>to</w:t>
      </w:r>
      <w:r w:rsidR="0062162C">
        <w:t xml:space="preserve"> </w:t>
      </w:r>
      <w:r>
        <w:t>appease</w:t>
      </w:r>
      <w:r w:rsidR="0062162C">
        <w:t xml:space="preserve"> </w:t>
      </w:r>
      <w:r>
        <w:t>it.</w:t>
      </w:r>
      <w:r w:rsidR="0062162C">
        <w:t xml:space="preserve"> </w:t>
      </w:r>
      <w:r>
        <w:t>The</w:t>
      </w:r>
      <w:r w:rsidR="0062162C">
        <w:t xml:space="preserve"> </w:t>
      </w:r>
      <w:r>
        <w:t>poisoned</w:t>
      </w:r>
      <w:r w:rsidR="0062162C">
        <w:t xml:space="preserve"> </w:t>
      </w:r>
      <w:r>
        <w:t>cup</w:t>
      </w:r>
      <w:r w:rsidR="0062162C">
        <w:t xml:space="preserve"> </w:t>
      </w:r>
      <w:r>
        <w:t>of</w:t>
      </w:r>
      <w:r w:rsidR="0062162C">
        <w:t xml:space="preserve"> </w:t>
      </w:r>
      <w:r>
        <w:t>this</w:t>
      </w:r>
      <w:r w:rsidR="0062162C">
        <w:t xml:space="preserve"> </w:t>
      </w:r>
      <w:r>
        <w:t>world</w:t>
      </w:r>
      <w:r w:rsidR="0062162C">
        <w:t xml:space="preserve"> </w:t>
      </w:r>
      <w:r>
        <w:t>kindles</w:t>
      </w:r>
      <w:r w:rsidR="0062162C">
        <w:t xml:space="preserve"> </w:t>
      </w:r>
      <w:r>
        <w:t>in</w:t>
      </w:r>
      <w:r w:rsidR="0062162C">
        <w:t xml:space="preserve"> </w:t>
      </w:r>
      <w:r>
        <w:t>the</w:t>
      </w:r>
      <w:r w:rsidR="0062162C">
        <w:t xml:space="preserve"> </w:t>
      </w:r>
      <w:r>
        <w:t>hearts</w:t>
      </w:r>
      <w:r w:rsidR="0062162C">
        <w:t xml:space="preserve"> </w:t>
      </w:r>
      <w:r>
        <w:t>of</w:t>
      </w:r>
      <w:r w:rsidR="0062162C">
        <w:t xml:space="preserve"> </w:t>
      </w:r>
      <w:r>
        <w:t>the</w:t>
      </w:r>
      <w:r w:rsidR="0062162C">
        <w:t xml:space="preserve"> </w:t>
      </w:r>
      <w:r>
        <w:t>wicked</w:t>
      </w:r>
      <w:r w:rsidR="0062162C">
        <w:t xml:space="preserve"> </w:t>
      </w:r>
      <w:r>
        <w:t>a</w:t>
      </w:r>
      <w:r w:rsidR="0062162C">
        <w:t xml:space="preserve"> </w:t>
      </w:r>
      <w:r>
        <w:t>fire</w:t>
      </w:r>
      <w:r w:rsidR="0062162C">
        <w:t xml:space="preserve"> </w:t>
      </w:r>
      <w:r>
        <w:t>to</w:t>
      </w:r>
      <w:r w:rsidR="0062162C">
        <w:t xml:space="preserve"> </w:t>
      </w:r>
      <w:r>
        <w:t>which</w:t>
      </w:r>
      <w:r w:rsidR="0062162C">
        <w:t xml:space="preserve"> </w:t>
      </w:r>
      <w:r>
        <w:t>pleasures</w:t>
      </w:r>
      <w:r w:rsidR="0062162C">
        <w:t xml:space="preserve"> </w:t>
      </w:r>
      <w:r>
        <w:t>only</w:t>
      </w:r>
      <w:r w:rsidR="0062162C">
        <w:t xml:space="preserve"> </w:t>
      </w:r>
      <w:r>
        <w:t>add</w:t>
      </w:r>
      <w:r w:rsidR="0062162C">
        <w:t xml:space="preserve"> </w:t>
      </w:r>
      <w:r>
        <w:t>renewed</w:t>
      </w:r>
      <w:r w:rsidR="0062162C">
        <w:t xml:space="preserve"> </w:t>
      </w:r>
      <w:r>
        <w:t>heat.</w:t>
      </w:r>
      <w:r w:rsidR="0062162C">
        <w:t xml:space="preserve"> </w:t>
      </w:r>
      <w:r>
        <w:t>Is</w:t>
      </w:r>
      <w:r w:rsidR="0062162C">
        <w:t xml:space="preserve"> </w:t>
      </w:r>
      <w:r>
        <w:t>it</w:t>
      </w:r>
      <w:r w:rsidR="0062162C">
        <w:t xml:space="preserve"> </w:t>
      </w:r>
      <w:r>
        <w:t>strange</w:t>
      </w:r>
      <w:r w:rsidR="0062162C">
        <w:t xml:space="preserve"> </w:t>
      </w:r>
      <w:r>
        <w:t>that</w:t>
      </w:r>
      <w:r w:rsidR="0062162C">
        <w:t xml:space="preserve"> </w:t>
      </w:r>
      <w:r>
        <w:t>they</w:t>
      </w:r>
      <w:r w:rsidR="0062162C">
        <w:t xml:space="preserve"> </w:t>
      </w:r>
      <w:r>
        <w:t>are</w:t>
      </w:r>
      <w:r w:rsidR="0062162C">
        <w:t xml:space="preserve"> </w:t>
      </w:r>
      <w:r>
        <w:t>consumed</w:t>
      </w:r>
      <w:r w:rsidR="0062162C">
        <w:t xml:space="preserve"> </w:t>
      </w:r>
      <w:r>
        <w:t>by</w:t>
      </w:r>
      <w:r w:rsidR="0062162C">
        <w:t xml:space="preserve"> </w:t>
      </w:r>
      <w:r>
        <w:t>a</w:t>
      </w:r>
      <w:r w:rsidR="0062162C">
        <w:t xml:space="preserve"> </w:t>
      </w:r>
      <w:r>
        <w:t>burning</w:t>
      </w:r>
      <w:r w:rsidR="0062162C">
        <w:t xml:space="preserve"> </w:t>
      </w:r>
      <w:r>
        <w:t>thirst?</w:t>
      </w:r>
      <w:r w:rsidR="0062162C">
        <w:t xml:space="preserve"> </w:t>
      </w:r>
      <w:r>
        <w:t>Unhappy</w:t>
      </w:r>
      <w:r w:rsidR="0062162C">
        <w:t xml:space="preserve"> </w:t>
      </w:r>
      <w:r>
        <w:t>man!</w:t>
      </w:r>
      <w:r w:rsidR="0062162C">
        <w:t xml:space="preserve"> </w:t>
      </w:r>
      <w:r>
        <w:t>whence</w:t>
      </w:r>
      <w:r w:rsidR="0062162C">
        <w:t xml:space="preserve"> </w:t>
      </w:r>
      <w:r>
        <w:t>is</w:t>
      </w:r>
      <w:r w:rsidR="0062162C">
        <w:t xml:space="preserve"> </w:t>
      </w:r>
      <w:r>
        <w:t>it</w:t>
      </w:r>
      <w:r w:rsidR="0062162C">
        <w:t xml:space="preserve"> </w:t>
      </w:r>
      <w:r>
        <w:t>that</w:t>
      </w:r>
      <w:r w:rsidR="0062162C">
        <w:t xml:space="preserve"> </w:t>
      </w:r>
      <w:r>
        <w:t>you</w:t>
      </w:r>
      <w:r w:rsidR="0062162C">
        <w:t xml:space="preserve"> </w:t>
      </w:r>
      <w:r>
        <w:t>thirst</w:t>
      </w:r>
      <w:r w:rsidR="0062162C">
        <w:t xml:space="preserve"> </w:t>
      </w:r>
      <w:r>
        <w:t>so</w:t>
      </w:r>
      <w:r w:rsidR="0062162C">
        <w:t xml:space="preserve"> </w:t>
      </w:r>
      <w:r>
        <w:t>cruelly,</w:t>
      </w:r>
      <w:r w:rsidR="0062162C">
        <w:t xml:space="preserve"> </w:t>
      </w:r>
      <w:r>
        <w:t>if</w:t>
      </w:r>
      <w:r w:rsidR="0062162C">
        <w:t xml:space="preserve"> </w:t>
      </w:r>
      <w:r>
        <w:t>it</w:t>
      </w:r>
      <w:r w:rsidR="0062162C">
        <w:t xml:space="preserve"> </w:t>
      </w:r>
      <w:r>
        <w:t>be</w:t>
      </w:r>
      <w:r w:rsidR="0062162C">
        <w:t xml:space="preserve"> </w:t>
      </w:r>
      <w:r>
        <w:t>not</w:t>
      </w:r>
      <w:r w:rsidR="0062162C">
        <w:t xml:space="preserve"> </w:t>
      </w:r>
      <w:r>
        <w:t>that</w:t>
      </w:r>
      <w:r w:rsidR="0062162C">
        <w:t xml:space="preserve"> </w:t>
      </w:r>
      <w:r>
        <w:t>you</w:t>
      </w:r>
      <w:r w:rsidR="0062162C">
        <w:t xml:space="preserve"> </w:t>
      </w:r>
      <w:r w:rsidR="001C4291">
        <w:t>“</w:t>
      </w:r>
      <w:r>
        <w:t>have</w:t>
      </w:r>
      <w:r w:rsidR="0062162C">
        <w:t xml:space="preserve"> </w:t>
      </w:r>
      <w:r>
        <w:t>forsaken</w:t>
      </w:r>
      <w:r w:rsidR="0062162C">
        <w:t xml:space="preserve"> </w:t>
      </w:r>
      <w:r>
        <w:t>the</w:t>
      </w:r>
      <w:r w:rsidR="0062162C">
        <w:t xml:space="preserve"> </w:t>
      </w:r>
      <w:r>
        <w:t>fountain</w:t>
      </w:r>
      <w:r w:rsidR="0062162C">
        <w:t xml:space="preserve"> </w:t>
      </w:r>
      <w:r>
        <w:t>of</w:t>
      </w:r>
      <w:r w:rsidR="0062162C">
        <w:t xml:space="preserve"> </w:t>
      </w:r>
      <w:r>
        <w:t>living</w:t>
      </w:r>
      <w:r w:rsidR="0062162C">
        <w:t xml:space="preserve"> </w:t>
      </w:r>
      <w:r>
        <w:t>waters,</w:t>
      </w:r>
      <w:r w:rsidR="0062162C">
        <w:t xml:space="preserve"> </w:t>
      </w:r>
      <w:r>
        <w:t>and</w:t>
      </w:r>
      <w:r w:rsidR="0062162C">
        <w:t xml:space="preserve"> </w:t>
      </w:r>
      <w:r>
        <w:t>sought</w:t>
      </w:r>
      <w:r w:rsidR="0062162C">
        <w:t xml:space="preserve"> </w:t>
      </w:r>
      <w:r>
        <w:t>broken</w:t>
      </w:r>
      <w:r w:rsidR="0062162C">
        <w:t xml:space="preserve"> </w:t>
      </w:r>
      <w:r>
        <w:t>cisterns</w:t>
      </w:r>
      <w:r w:rsidR="0062162C">
        <w:t xml:space="preserve"> </w:t>
      </w:r>
      <w:r>
        <w:t>which</w:t>
      </w:r>
      <w:r w:rsidR="0062162C">
        <w:t xml:space="preserve"> </w:t>
      </w:r>
      <w:r>
        <w:t>can</w:t>
      </w:r>
      <w:r w:rsidR="0062162C">
        <w:t xml:space="preserve"> </w:t>
      </w:r>
      <w:r>
        <w:t>hold</w:t>
      </w:r>
      <w:r w:rsidR="0062162C">
        <w:t xml:space="preserve"> </w:t>
      </w:r>
      <w:r>
        <w:t>no</w:t>
      </w:r>
      <w:r w:rsidR="0062162C">
        <w:t xml:space="preserve"> </w:t>
      </w:r>
      <w:r>
        <w:t>water</w:t>
      </w:r>
      <w:r w:rsidR="001C4291">
        <w:t>?”</w:t>
      </w:r>
      <w:r w:rsidR="001C4291">
        <w:rPr>
          <w:rStyle w:val="FootnoteReference"/>
        </w:rPr>
        <w:footnoteReference w:id="257"/>
      </w:r>
      <w:r w:rsidR="0062162C">
        <w:t xml:space="preserve"> </w:t>
      </w:r>
      <w:r>
        <w:t>You</w:t>
      </w:r>
      <w:r w:rsidR="0062162C">
        <w:t xml:space="preserve"> </w:t>
      </w:r>
      <w:r>
        <w:t>have</w:t>
      </w:r>
      <w:r w:rsidR="0062162C">
        <w:t xml:space="preserve"> </w:t>
      </w:r>
      <w:r>
        <w:t>mistaken</w:t>
      </w:r>
      <w:r w:rsidR="0062162C">
        <w:t xml:space="preserve"> </w:t>
      </w:r>
      <w:r>
        <w:t>the</w:t>
      </w:r>
      <w:r w:rsidR="0062162C">
        <w:t xml:space="preserve"> </w:t>
      </w:r>
      <w:r>
        <w:t>source</w:t>
      </w:r>
      <w:r w:rsidR="0062162C">
        <w:t xml:space="preserve"> </w:t>
      </w:r>
      <w:r>
        <w:t>of</w:t>
      </w:r>
      <w:r w:rsidR="0062162C">
        <w:t xml:space="preserve"> </w:t>
      </w:r>
      <w:r>
        <w:t>happiness.</w:t>
      </w:r>
      <w:r w:rsidR="0062162C">
        <w:t xml:space="preserve"> </w:t>
      </w:r>
      <w:r>
        <w:t>You</w:t>
      </w:r>
      <w:r w:rsidR="0062162C">
        <w:t xml:space="preserve"> </w:t>
      </w:r>
      <w:r>
        <w:t>wander</w:t>
      </w:r>
      <w:r w:rsidR="0062162C">
        <w:t xml:space="preserve"> </w:t>
      </w:r>
      <w:r>
        <w:t>in</w:t>
      </w:r>
      <w:r w:rsidR="0062162C">
        <w:t xml:space="preserve"> </w:t>
      </w:r>
      <w:r>
        <w:t>a</w:t>
      </w:r>
      <w:r w:rsidR="0062162C">
        <w:t xml:space="preserve"> </w:t>
      </w:r>
      <w:r>
        <w:t>wilderness,</w:t>
      </w:r>
      <w:r w:rsidR="0062162C">
        <w:t xml:space="preserve"> </w:t>
      </w:r>
      <w:r>
        <w:t>and,</w:t>
      </w:r>
      <w:r w:rsidR="0062162C">
        <w:t xml:space="preserve"> </w:t>
      </w:r>
      <w:r>
        <w:t>therefore,</w:t>
      </w:r>
      <w:r w:rsidR="0062162C">
        <w:t xml:space="preserve"> </w:t>
      </w:r>
      <w:r>
        <w:t>you</w:t>
      </w:r>
      <w:r w:rsidR="0062162C">
        <w:t xml:space="preserve"> </w:t>
      </w:r>
      <w:r>
        <w:t>faint</w:t>
      </w:r>
      <w:r w:rsidR="0062162C">
        <w:t xml:space="preserve"> </w:t>
      </w:r>
      <w:r>
        <w:t>with</w:t>
      </w:r>
      <w:r w:rsidR="0062162C">
        <w:t xml:space="preserve"> </w:t>
      </w:r>
      <w:r>
        <w:t>hunger</w:t>
      </w:r>
      <w:r w:rsidR="0062162C">
        <w:t xml:space="preserve"> </w:t>
      </w:r>
      <w:r>
        <w:t>and</w:t>
      </w:r>
      <w:r w:rsidR="0062162C">
        <w:t xml:space="preserve"> </w:t>
      </w:r>
      <w:r>
        <w:t>thirst.</w:t>
      </w:r>
      <w:r w:rsidR="0062162C">
        <w:t xml:space="preserve"> </w:t>
      </w:r>
      <w:r>
        <w:t>When</w:t>
      </w:r>
      <w:r w:rsidR="0062162C">
        <w:t xml:space="preserve"> </w:t>
      </w:r>
      <w:r>
        <w:t>Holofernes</w:t>
      </w:r>
      <w:r w:rsidR="0062162C">
        <w:t xml:space="preserve"> </w:t>
      </w:r>
      <w:r>
        <w:t>besieged</w:t>
      </w:r>
      <w:r w:rsidR="0062162C">
        <w:t xml:space="preserve"> </w:t>
      </w:r>
      <w:r>
        <w:t>Bethulia</w:t>
      </w:r>
      <w:r w:rsidR="0062162C">
        <w:t xml:space="preserve"> </w:t>
      </w:r>
      <w:r>
        <w:t>he</w:t>
      </w:r>
      <w:r w:rsidR="0062162C">
        <w:t xml:space="preserve"> </w:t>
      </w:r>
      <w:r>
        <w:t>cut</w:t>
      </w:r>
      <w:r w:rsidR="0062162C">
        <w:t xml:space="preserve"> </w:t>
      </w:r>
      <w:r>
        <w:t>off</w:t>
      </w:r>
      <w:r w:rsidR="0062162C">
        <w:t xml:space="preserve"> </w:t>
      </w:r>
      <w:r>
        <w:t>the</w:t>
      </w:r>
      <w:r w:rsidR="0062162C">
        <w:t xml:space="preserve"> </w:t>
      </w:r>
      <w:r>
        <w:t>aqueducts,</w:t>
      </w:r>
      <w:r w:rsidR="0062162C">
        <w:t xml:space="preserve"> </w:t>
      </w:r>
      <w:r>
        <w:t>leaving</w:t>
      </w:r>
      <w:r w:rsidR="0062162C">
        <w:t xml:space="preserve"> </w:t>
      </w:r>
      <w:r>
        <w:t>to</w:t>
      </w:r>
      <w:r w:rsidR="0062162C">
        <w:t xml:space="preserve"> </w:t>
      </w:r>
      <w:r>
        <w:t>the</w:t>
      </w:r>
      <w:r w:rsidR="0062162C">
        <w:t xml:space="preserve"> </w:t>
      </w:r>
      <w:r>
        <w:t>besieged</w:t>
      </w:r>
      <w:r w:rsidR="0062162C">
        <w:t xml:space="preserve"> </w:t>
      </w:r>
      <w:r>
        <w:t>but</w:t>
      </w:r>
      <w:r w:rsidR="0062162C">
        <w:t xml:space="preserve"> </w:t>
      </w:r>
      <w:r>
        <w:t>a</w:t>
      </w:r>
      <w:r w:rsidR="0062162C">
        <w:t xml:space="preserve"> </w:t>
      </w:r>
      <w:r>
        <w:t>few</w:t>
      </w:r>
      <w:r w:rsidR="0062162C">
        <w:t xml:space="preserve"> </w:t>
      </w:r>
      <w:r>
        <w:t>little</w:t>
      </w:r>
      <w:r w:rsidR="0062162C">
        <w:t xml:space="preserve"> </w:t>
      </w:r>
      <w:r>
        <w:t>streams</w:t>
      </w:r>
      <w:r w:rsidR="0062162C">
        <w:t xml:space="preserve"> </w:t>
      </w:r>
      <w:r>
        <w:t>which</w:t>
      </w:r>
      <w:r w:rsidR="0062162C">
        <w:t xml:space="preserve"> </w:t>
      </w:r>
      <w:r>
        <w:t>served</w:t>
      </w:r>
      <w:r w:rsidR="0062162C">
        <w:t xml:space="preserve"> </w:t>
      </w:r>
      <w:r>
        <w:t>only</w:t>
      </w:r>
      <w:r w:rsidR="0062162C">
        <w:t xml:space="preserve"> </w:t>
      </w:r>
      <w:r>
        <w:t>to</w:t>
      </w:r>
      <w:r w:rsidR="0062162C">
        <w:t xml:space="preserve"> </w:t>
      </w:r>
      <w:r>
        <w:t>moisten</w:t>
      </w:r>
      <w:r w:rsidR="0062162C">
        <w:t xml:space="preserve"> </w:t>
      </w:r>
      <w:r>
        <w:t>their</w:t>
      </w:r>
      <w:r w:rsidR="0062162C">
        <w:t xml:space="preserve"> </w:t>
      </w:r>
      <w:r>
        <w:t>lips.</w:t>
      </w:r>
      <w:r w:rsidR="0062162C">
        <w:t xml:space="preserve"> </w:t>
      </w:r>
      <w:r>
        <w:t>The</w:t>
      </w:r>
      <w:r w:rsidR="0062162C">
        <w:t xml:space="preserve"> </w:t>
      </w:r>
      <w:r>
        <w:t>besieged</w:t>
      </w:r>
      <w:r w:rsidR="0062162C">
        <w:t xml:space="preserve"> </w:t>
      </w:r>
      <w:r>
        <w:t>city</w:t>
      </w:r>
      <w:r w:rsidR="0062162C">
        <w:t xml:space="preserve"> </w:t>
      </w:r>
      <w:r>
        <w:t>is</w:t>
      </w:r>
      <w:r w:rsidR="0062162C">
        <w:t xml:space="preserve"> </w:t>
      </w:r>
      <w:r>
        <w:t>an</w:t>
      </w:r>
      <w:r w:rsidR="0062162C">
        <w:t xml:space="preserve"> </w:t>
      </w:r>
      <w:r>
        <w:t>image</w:t>
      </w:r>
      <w:r w:rsidR="0062162C">
        <w:t xml:space="preserve"> </w:t>
      </w:r>
      <w:r>
        <w:t>of</w:t>
      </w:r>
      <w:r w:rsidR="0062162C">
        <w:t xml:space="preserve"> </w:t>
      </w:r>
      <w:r>
        <w:t>your</w:t>
      </w:r>
      <w:r w:rsidR="0062162C">
        <w:t xml:space="preserve"> </w:t>
      </w:r>
      <w:r>
        <w:t>condition.</w:t>
      </w:r>
      <w:r w:rsidR="0062162C">
        <w:t xml:space="preserve"> </w:t>
      </w:r>
      <w:r>
        <w:t>You</w:t>
      </w:r>
      <w:r w:rsidR="0062162C">
        <w:t xml:space="preserve"> </w:t>
      </w:r>
      <w:r>
        <w:t>have</w:t>
      </w:r>
      <w:r w:rsidR="0062162C">
        <w:t xml:space="preserve"> </w:t>
      </w:r>
      <w:r>
        <w:t>cut</w:t>
      </w:r>
      <w:r w:rsidR="0062162C">
        <w:t xml:space="preserve"> </w:t>
      </w:r>
      <w:r>
        <w:t>yourselves</w:t>
      </w:r>
      <w:r w:rsidR="0062162C">
        <w:t xml:space="preserve"> </w:t>
      </w:r>
      <w:r>
        <w:t>off</w:t>
      </w:r>
      <w:r w:rsidR="0062162C">
        <w:t xml:space="preserve"> </w:t>
      </w:r>
      <w:r>
        <w:t>from</w:t>
      </w:r>
      <w:r w:rsidR="0062162C">
        <w:t xml:space="preserve"> </w:t>
      </w:r>
      <w:r>
        <w:t>the</w:t>
      </w:r>
      <w:r w:rsidR="0062162C">
        <w:t xml:space="preserve"> </w:t>
      </w:r>
      <w:r>
        <w:t>source</w:t>
      </w:r>
      <w:r w:rsidR="0062162C">
        <w:t xml:space="preserve"> </w:t>
      </w:r>
      <w:r>
        <w:t>of</w:t>
      </w:r>
      <w:r w:rsidR="0062162C">
        <w:t xml:space="preserve"> </w:t>
      </w:r>
      <w:r>
        <w:t>living</w:t>
      </w:r>
      <w:r w:rsidR="0062162C">
        <w:t xml:space="preserve"> </w:t>
      </w:r>
      <w:r>
        <w:t>waters,</w:t>
      </w:r>
      <w:r w:rsidR="0062162C">
        <w:t xml:space="preserve"> </w:t>
      </w:r>
      <w:r>
        <w:t>and</w:t>
      </w:r>
      <w:r w:rsidR="0062162C">
        <w:t xml:space="preserve"> </w:t>
      </w:r>
      <w:r>
        <w:t>you</w:t>
      </w:r>
      <w:r w:rsidR="0062162C">
        <w:t xml:space="preserve"> </w:t>
      </w:r>
      <w:r>
        <w:t>find</w:t>
      </w:r>
      <w:r w:rsidR="0062162C">
        <w:t xml:space="preserve"> </w:t>
      </w:r>
      <w:r>
        <w:t>in</w:t>
      </w:r>
      <w:r w:rsidR="0062162C">
        <w:t xml:space="preserve"> </w:t>
      </w:r>
      <w:r>
        <w:t>creatures</w:t>
      </w:r>
      <w:r w:rsidR="0062162C">
        <w:t xml:space="preserve"> </w:t>
      </w:r>
      <w:r>
        <w:t>the</w:t>
      </w:r>
      <w:r w:rsidR="0062162C">
        <w:t xml:space="preserve"> </w:t>
      </w:r>
      <w:r>
        <w:t>little</w:t>
      </w:r>
      <w:r w:rsidR="0062162C">
        <w:t xml:space="preserve"> </w:t>
      </w:r>
      <w:r>
        <w:t>springs</w:t>
      </w:r>
      <w:r w:rsidR="0062162C">
        <w:t xml:space="preserve"> </w:t>
      </w:r>
      <w:r>
        <w:t>which</w:t>
      </w:r>
      <w:r w:rsidR="0062162C">
        <w:t xml:space="preserve"> </w:t>
      </w:r>
      <w:r>
        <w:t>may</w:t>
      </w:r>
      <w:r w:rsidR="0062162C">
        <w:t xml:space="preserve"> </w:t>
      </w:r>
      <w:r>
        <w:t>moisten</w:t>
      </w:r>
      <w:r w:rsidR="0062162C">
        <w:t xml:space="preserve"> </w:t>
      </w:r>
      <w:r>
        <w:t>your</w:t>
      </w:r>
      <w:r w:rsidR="0062162C">
        <w:t xml:space="preserve"> </w:t>
      </w:r>
      <w:r>
        <w:t>lips,</w:t>
      </w:r>
      <w:r w:rsidR="0062162C">
        <w:t xml:space="preserve"> </w:t>
      </w:r>
      <w:r>
        <w:t>but,</w:t>
      </w:r>
      <w:r w:rsidR="0062162C">
        <w:t xml:space="preserve"> </w:t>
      </w:r>
      <w:r>
        <w:t>far</w:t>
      </w:r>
      <w:r w:rsidR="0062162C">
        <w:t xml:space="preserve"> </w:t>
      </w:r>
      <w:r>
        <w:t>from</w:t>
      </w:r>
      <w:r w:rsidR="0062162C">
        <w:t xml:space="preserve"> </w:t>
      </w:r>
      <w:r>
        <w:t>allaying</w:t>
      </w:r>
      <w:r w:rsidR="0062162C">
        <w:t xml:space="preserve"> </w:t>
      </w:r>
      <w:r>
        <w:t>your</w:t>
      </w:r>
      <w:r w:rsidR="0062162C">
        <w:t xml:space="preserve"> </w:t>
      </w:r>
      <w:r>
        <w:t>thirst,</w:t>
      </w:r>
      <w:r w:rsidR="0062162C">
        <w:t xml:space="preserve"> </w:t>
      </w:r>
      <w:r>
        <w:t>will</w:t>
      </w:r>
      <w:r w:rsidR="0062162C">
        <w:t xml:space="preserve"> </w:t>
      </w:r>
      <w:r>
        <w:t>only</w:t>
      </w:r>
      <w:r w:rsidR="0062162C">
        <w:t xml:space="preserve"> </w:t>
      </w:r>
      <w:r>
        <w:t>increase</w:t>
      </w:r>
      <w:r w:rsidR="0062162C">
        <w:t xml:space="preserve"> </w:t>
      </w:r>
      <w:r>
        <w:t>it.</w:t>
      </w:r>
      <w:r w:rsidR="0062162C">
        <w:t xml:space="preserve"> </w:t>
      </w:r>
    </w:p>
    <w:p w14:paraId="61A843B0" w14:textId="2B563D70" w:rsidR="001C4291" w:rsidRDefault="00055323" w:rsidP="00B01E47">
      <w:pPr>
        <w:jc w:val="both"/>
      </w:pPr>
      <w:r>
        <w:t>The</w:t>
      </w:r>
      <w:r w:rsidR="0062162C">
        <w:t xml:space="preserve"> </w:t>
      </w:r>
      <w:r>
        <w:t>blindness</w:t>
      </w:r>
      <w:r w:rsidR="0062162C">
        <w:t xml:space="preserve"> </w:t>
      </w:r>
      <w:r>
        <w:t>and</w:t>
      </w:r>
      <w:r w:rsidR="0062162C">
        <w:t xml:space="preserve"> </w:t>
      </w:r>
      <w:r>
        <w:t>vehemence</w:t>
      </w:r>
      <w:r w:rsidR="0062162C">
        <w:t xml:space="preserve"> </w:t>
      </w:r>
      <w:r>
        <w:t>of</w:t>
      </w:r>
      <w:r w:rsidR="0062162C">
        <w:t xml:space="preserve"> </w:t>
      </w:r>
      <w:r>
        <w:t>our</w:t>
      </w:r>
      <w:r w:rsidR="0062162C">
        <w:t xml:space="preserve"> </w:t>
      </w:r>
      <w:r>
        <w:t>desires</w:t>
      </w:r>
      <w:r w:rsidR="0062162C">
        <w:t xml:space="preserve"> </w:t>
      </w:r>
      <w:r>
        <w:t>often</w:t>
      </w:r>
      <w:r w:rsidR="0062162C">
        <w:t xml:space="preserve"> </w:t>
      </w:r>
      <w:r>
        <w:t>make</w:t>
      </w:r>
      <w:r w:rsidR="0062162C">
        <w:t xml:space="preserve"> </w:t>
      </w:r>
      <w:r>
        <w:t>us</w:t>
      </w:r>
      <w:r w:rsidR="0062162C">
        <w:t xml:space="preserve"> </w:t>
      </w:r>
      <w:r>
        <w:t>long</w:t>
      </w:r>
      <w:r w:rsidR="0062162C">
        <w:t xml:space="preserve"> </w:t>
      </w:r>
      <w:r>
        <w:t>for</w:t>
      </w:r>
      <w:r w:rsidR="0062162C">
        <w:t xml:space="preserve"> </w:t>
      </w:r>
      <w:r>
        <w:t>what</w:t>
      </w:r>
      <w:r w:rsidR="0062162C">
        <w:t xml:space="preserve"> </w:t>
      </w:r>
      <w:r>
        <w:t>we</w:t>
      </w:r>
      <w:r w:rsidR="0062162C">
        <w:t xml:space="preserve"> </w:t>
      </w:r>
      <w:r>
        <w:t>cannot</w:t>
      </w:r>
      <w:r w:rsidR="0062162C">
        <w:t xml:space="preserve"> </w:t>
      </w:r>
      <w:r>
        <w:t>possibly</w:t>
      </w:r>
      <w:r w:rsidR="0062162C">
        <w:t xml:space="preserve"> </w:t>
      </w:r>
      <w:r>
        <w:t>obtain;</w:t>
      </w:r>
      <w:r w:rsidR="0062162C">
        <w:t xml:space="preserve"> </w:t>
      </w:r>
      <w:r>
        <w:t>and</w:t>
      </w:r>
      <w:r w:rsidR="0062162C">
        <w:t xml:space="preserve"> </w:t>
      </w:r>
      <w:r>
        <w:t>when,</w:t>
      </w:r>
      <w:r w:rsidR="0062162C">
        <w:t xml:space="preserve"> </w:t>
      </w:r>
      <w:r>
        <w:t>after</w:t>
      </w:r>
      <w:r w:rsidR="0062162C">
        <w:t xml:space="preserve"> </w:t>
      </w:r>
      <w:r>
        <w:t>violent</w:t>
      </w:r>
      <w:r w:rsidR="0062162C">
        <w:t xml:space="preserve"> </w:t>
      </w:r>
      <w:r>
        <w:t>efforts,</w:t>
      </w:r>
      <w:r w:rsidR="0062162C">
        <w:t xml:space="preserve"> </w:t>
      </w:r>
      <w:r>
        <w:t>the</w:t>
      </w:r>
      <w:r w:rsidR="0062162C">
        <w:t xml:space="preserve"> </w:t>
      </w:r>
      <w:r>
        <w:t>object</w:t>
      </w:r>
      <w:r w:rsidR="0062162C">
        <w:t xml:space="preserve"> </w:t>
      </w:r>
      <w:r>
        <w:t>of</w:t>
      </w:r>
      <w:r w:rsidR="0062162C">
        <w:t xml:space="preserve"> </w:t>
      </w:r>
      <w:r>
        <w:t>our</w:t>
      </w:r>
      <w:r w:rsidR="0062162C">
        <w:t xml:space="preserve"> </w:t>
      </w:r>
      <w:r>
        <w:t>pursuit</w:t>
      </w:r>
      <w:r w:rsidR="0062162C">
        <w:t xml:space="preserve"> </w:t>
      </w:r>
      <w:r>
        <w:t>eludes</w:t>
      </w:r>
      <w:r w:rsidR="0062162C">
        <w:t xml:space="preserve"> </w:t>
      </w:r>
      <w:r>
        <w:t>our</w:t>
      </w:r>
      <w:r w:rsidR="0062162C">
        <w:t xml:space="preserve"> </w:t>
      </w:r>
      <w:r>
        <w:t>grasp,</w:t>
      </w:r>
      <w:r w:rsidR="0062162C">
        <w:t xml:space="preserve"> </w:t>
      </w:r>
      <w:r>
        <w:t>anger</w:t>
      </w:r>
      <w:r w:rsidR="0062162C">
        <w:t xml:space="preserve"> </w:t>
      </w:r>
      <w:r>
        <w:t>is</w:t>
      </w:r>
      <w:r w:rsidR="0062162C">
        <w:t xml:space="preserve"> </w:t>
      </w:r>
      <w:r>
        <w:t>added</w:t>
      </w:r>
      <w:r w:rsidR="0062162C">
        <w:t xml:space="preserve"> </w:t>
      </w:r>
      <w:r>
        <w:t>to</w:t>
      </w:r>
      <w:r w:rsidR="0062162C">
        <w:t xml:space="preserve"> </w:t>
      </w:r>
      <w:r>
        <w:t>our</w:t>
      </w:r>
      <w:r w:rsidR="0062162C">
        <w:t xml:space="preserve"> </w:t>
      </w:r>
      <w:r>
        <w:t>disappointment,</w:t>
      </w:r>
      <w:r w:rsidR="0062162C">
        <w:t xml:space="preserve"> </w:t>
      </w:r>
      <w:r>
        <w:t>and</w:t>
      </w:r>
      <w:r w:rsidR="0062162C">
        <w:t xml:space="preserve"> </w:t>
      </w:r>
      <w:r>
        <w:t>both</w:t>
      </w:r>
      <w:r w:rsidR="0062162C">
        <w:t xml:space="preserve"> </w:t>
      </w:r>
      <w:r>
        <w:t>combine</w:t>
      </w:r>
      <w:r w:rsidR="0062162C">
        <w:t xml:space="preserve"> </w:t>
      </w:r>
      <w:r>
        <w:t>to</w:t>
      </w:r>
      <w:r w:rsidR="0062162C">
        <w:t xml:space="preserve"> </w:t>
      </w:r>
      <w:r>
        <w:t>throw</w:t>
      </w:r>
      <w:r w:rsidR="0062162C">
        <w:t xml:space="preserve"> </w:t>
      </w:r>
      <w:r>
        <w:t>us</w:t>
      </w:r>
      <w:r w:rsidR="0062162C">
        <w:t xml:space="preserve"> </w:t>
      </w:r>
      <w:r>
        <w:t>into</w:t>
      </w:r>
      <w:r w:rsidR="0062162C">
        <w:t xml:space="preserve"> </w:t>
      </w:r>
      <w:r>
        <w:t>a</w:t>
      </w:r>
      <w:r w:rsidR="0062162C">
        <w:t xml:space="preserve"> </w:t>
      </w:r>
      <w:r>
        <w:t>state</w:t>
      </w:r>
      <w:r w:rsidR="0062162C">
        <w:t xml:space="preserve"> </w:t>
      </w:r>
      <w:r>
        <w:t>of</w:t>
      </w:r>
      <w:r w:rsidR="0062162C">
        <w:t xml:space="preserve"> </w:t>
      </w:r>
      <w:r>
        <w:t>confusion.</w:t>
      </w:r>
      <w:r w:rsidR="0062162C">
        <w:t xml:space="preserve"> </w:t>
      </w:r>
      <w:r>
        <w:t>This</w:t>
      </w:r>
      <w:r w:rsidR="0062162C">
        <w:t xml:space="preserve"> </w:t>
      </w:r>
      <w:r>
        <w:t>gives</w:t>
      </w:r>
      <w:r w:rsidR="0062162C">
        <w:t xml:space="preserve"> </w:t>
      </w:r>
      <w:r>
        <w:t>rise</w:t>
      </w:r>
      <w:r w:rsidR="0062162C">
        <w:t xml:space="preserve"> </w:t>
      </w:r>
      <w:r>
        <w:t>to</w:t>
      </w:r>
      <w:r w:rsidR="0062162C">
        <w:t xml:space="preserve"> </w:t>
      </w:r>
      <w:r>
        <w:t>that</w:t>
      </w:r>
      <w:r w:rsidR="0062162C">
        <w:t xml:space="preserve"> </w:t>
      </w:r>
      <w:r>
        <w:t>internal</w:t>
      </w:r>
      <w:r w:rsidR="0062162C">
        <w:t xml:space="preserve"> </w:t>
      </w:r>
      <w:r>
        <w:t>warfare</w:t>
      </w:r>
      <w:r w:rsidR="0062162C">
        <w:t xml:space="preserve"> </w:t>
      </w:r>
      <w:r>
        <w:t>mentioned</w:t>
      </w:r>
      <w:r w:rsidR="0062162C">
        <w:t xml:space="preserve"> </w:t>
      </w:r>
      <w:r>
        <w:t>by</w:t>
      </w:r>
      <w:r w:rsidR="0062162C">
        <w:t xml:space="preserve"> </w:t>
      </w:r>
      <w:r>
        <w:t>St.</w:t>
      </w:r>
      <w:r w:rsidR="0062162C">
        <w:t xml:space="preserve"> </w:t>
      </w:r>
      <w:r>
        <w:t>James</w:t>
      </w:r>
      <w:r w:rsidR="0062162C">
        <w:t xml:space="preserve"> </w:t>
      </w:r>
      <w:r>
        <w:t>when</w:t>
      </w:r>
      <w:r w:rsidR="0062162C">
        <w:t xml:space="preserve"> </w:t>
      </w:r>
      <w:r>
        <w:t>he</w:t>
      </w:r>
      <w:r w:rsidR="0062162C">
        <w:t xml:space="preserve"> </w:t>
      </w:r>
      <w:r>
        <w:t>asks:</w:t>
      </w:r>
      <w:r w:rsidR="0062162C">
        <w:t xml:space="preserve"> </w:t>
      </w:r>
      <w:r w:rsidR="001C4291">
        <w:t>“</w:t>
      </w:r>
      <w:r>
        <w:t>Whence</w:t>
      </w:r>
      <w:r w:rsidR="0062162C">
        <w:t xml:space="preserve"> </w:t>
      </w:r>
      <w:r>
        <w:t>are</w:t>
      </w:r>
      <w:r w:rsidR="0062162C">
        <w:t xml:space="preserve"> </w:t>
      </w:r>
      <w:r>
        <w:t>wars</w:t>
      </w:r>
      <w:r w:rsidR="0062162C">
        <w:t xml:space="preserve"> </w:t>
      </w:r>
      <w:r>
        <w:t>and</w:t>
      </w:r>
      <w:r w:rsidR="0062162C">
        <w:t xml:space="preserve"> </w:t>
      </w:r>
      <w:r>
        <w:t>contentions</w:t>
      </w:r>
      <w:r w:rsidR="0062162C">
        <w:t xml:space="preserve"> </w:t>
      </w:r>
      <w:r>
        <w:t>among</w:t>
      </w:r>
      <w:r w:rsidR="0062162C">
        <w:t xml:space="preserve"> </w:t>
      </w:r>
      <w:r>
        <w:t>you?</w:t>
      </w:r>
      <w:r w:rsidR="0062162C">
        <w:t xml:space="preserve"> </w:t>
      </w:r>
      <w:r>
        <w:t>Are</w:t>
      </w:r>
      <w:r w:rsidR="0062162C">
        <w:t xml:space="preserve"> </w:t>
      </w:r>
      <w:r>
        <w:t>they</w:t>
      </w:r>
      <w:r w:rsidR="0062162C">
        <w:t xml:space="preserve"> </w:t>
      </w:r>
      <w:r>
        <w:t>not</w:t>
      </w:r>
      <w:r w:rsidR="0062162C">
        <w:t xml:space="preserve"> </w:t>
      </w:r>
      <w:r>
        <w:t>from</w:t>
      </w:r>
      <w:r w:rsidR="0062162C">
        <w:t xml:space="preserve"> </w:t>
      </w:r>
      <w:r>
        <w:t>your</w:t>
      </w:r>
      <w:r w:rsidR="0062162C">
        <w:t xml:space="preserve"> </w:t>
      </w:r>
      <w:r w:rsidR="001C4291">
        <w:t>concupiscence</w:t>
      </w:r>
      <w:r>
        <w:t>,</w:t>
      </w:r>
      <w:r w:rsidR="0062162C">
        <w:t xml:space="preserve"> </w:t>
      </w:r>
      <w:r>
        <w:t>which</w:t>
      </w:r>
      <w:r w:rsidR="0062162C">
        <w:t xml:space="preserve"> </w:t>
      </w:r>
      <w:r>
        <w:t>war</w:t>
      </w:r>
      <w:r w:rsidR="0062162C">
        <w:t xml:space="preserve"> </w:t>
      </w:r>
      <w:r>
        <w:t>in</w:t>
      </w:r>
      <w:r w:rsidR="0062162C">
        <w:t xml:space="preserve"> </w:t>
      </w:r>
      <w:r>
        <w:t>your</w:t>
      </w:r>
      <w:r w:rsidR="0062162C">
        <w:t xml:space="preserve"> </w:t>
      </w:r>
      <w:r>
        <w:t>members?</w:t>
      </w:r>
      <w:r w:rsidR="0062162C">
        <w:t xml:space="preserve"> </w:t>
      </w:r>
      <w:r>
        <w:t>You</w:t>
      </w:r>
      <w:r w:rsidR="0062162C">
        <w:t xml:space="preserve"> </w:t>
      </w:r>
      <w:r>
        <w:t>covet,</w:t>
      </w:r>
      <w:r w:rsidR="0062162C">
        <w:t xml:space="preserve"> </w:t>
      </w:r>
      <w:r>
        <w:t>and</w:t>
      </w:r>
      <w:r w:rsidR="0062162C">
        <w:t xml:space="preserve"> </w:t>
      </w:r>
      <w:r>
        <w:t>have</w:t>
      </w:r>
      <w:r w:rsidR="0062162C">
        <w:t xml:space="preserve"> </w:t>
      </w:r>
      <w:r>
        <w:t>not.</w:t>
      </w:r>
      <w:r w:rsidR="001C4291">
        <w:t>”</w:t>
      </w:r>
      <w:r w:rsidR="001C4291">
        <w:rPr>
          <w:rStyle w:val="FootnoteReference"/>
        </w:rPr>
        <w:footnoteReference w:id="258"/>
      </w:r>
      <w:r w:rsidR="0062162C">
        <w:t xml:space="preserve"> </w:t>
      </w:r>
      <w:r>
        <w:t>Another</w:t>
      </w:r>
      <w:r w:rsidR="0062162C">
        <w:t xml:space="preserve"> </w:t>
      </w:r>
      <w:r>
        <w:t>lamentable</w:t>
      </w:r>
      <w:r w:rsidR="0062162C">
        <w:t xml:space="preserve"> </w:t>
      </w:r>
      <w:r>
        <w:t>feature</w:t>
      </w:r>
      <w:r w:rsidR="0062162C">
        <w:t xml:space="preserve"> </w:t>
      </w:r>
      <w:r>
        <w:t>of</w:t>
      </w:r>
      <w:r w:rsidR="0062162C">
        <w:t xml:space="preserve"> </w:t>
      </w:r>
      <w:r>
        <w:t>this</w:t>
      </w:r>
      <w:r w:rsidR="0062162C">
        <w:t xml:space="preserve"> </w:t>
      </w:r>
      <w:r>
        <w:t>condition</w:t>
      </w:r>
      <w:r w:rsidR="0062162C">
        <w:t xml:space="preserve"> </w:t>
      </w:r>
      <w:r>
        <w:t>is</w:t>
      </w:r>
      <w:r w:rsidR="0062162C">
        <w:t xml:space="preserve"> </w:t>
      </w:r>
      <w:r>
        <w:t>that</w:t>
      </w:r>
      <w:r w:rsidR="0062162C">
        <w:t xml:space="preserve"> </w:t>
      </w:r>
      <w:r>
        <w:t>very</w:t>
      </w:r>
      <w:r w:rsidR="0062162C">
        <w:t xml:space="preserve"> </w:t>
      </w:r>
      <w:r>
        <w:t>often</w:t>
      </w:r>
      <w:r w:rsidR="0062162C">
        <w:t xml:space="preserve"> </w:t>
      </w:r>
      <w:r>
        <w:t>when</w:t>
      </w:r>
      <w:r w:rsidR="0062162C">
        <w:t xml:space="preserve"> </w:t>
      </w:r>
      <w:r>
        <w:t>men</w:t>
      </w:r>
      <w:r w:rsidR="0062162C">
        <w:t xml:space="preserve"> </w:t>
      </w:r>
      <w:r>
        <w:t>have</w:t>
      </w:r>
      <w:r w:rsidR="0062162C">
        <w:t xml:space="preserve"> </w:t>
      </w:r>
      <w:r>
        <w:t>attained</w:t>
      </w:r>
      <w:r w:rsidR="0062162C">
        <w:t xml:space="preserve"> </w:t>
      </w:r>
      <w:r>
        <w:t>the</w:t>
      </w:r>
      <w:r w:rsidR="0062162C">
        <w:t xml:space="preserve"> </w:t>
      </w:r>
      <w:r>
        <w:t>summit</w:t>
      </w:r>
      <w:r w:rsidR="0062162C">
        <w:t xml:space="preserve"> </w:t>
      </w:r>
      <w:r>
        <w:t>of</w:t>
      </w:r>
      <w:r w:rsidR="0062162C">
        <w:t xml:space="preserve"> </w:t>
      </w:r>
      <w:r>
        <w:t>their</w:t>
      </w:r>
      <w:r w:rsidR="0062162C">
        <w:t xml:space="preserve"> </w:t>
      </w:r>
      <w:r>
        <w:t>wishes</w:t>
      </w:r>
      <w:r w:rsidR="0062162C">
        <w:t xml:space="preserve"> </w:t>
      </w:r>
      <w:r>
        <w:t>they</w:t>
      </w:r>
      <w:r w:rsidR="0062162C">
        <w:t xml:space="preserve"> </w:t>
      </w:r>
      <w:r>
        <w:t>are</w:t>
      </w:r>
      <w:r w:rsidR="0062162C">
        <w:t xml:space="preserve"> </w:t>
      </w:r>
      <w:r>
        <w:t>seized</w:t>
      </w:r>
      <w:r w:rsidR="0062162C">
        <w:t xml:space="preserve"> </w:t>
      </w:r>
      <w:r>
        <w:t>with</w:t>
      </w:r>
      <w:r w:rsidR="0062162C">
        <w:t xml:space="preserve"> </w:t>
      </w:r>
      <w:r>
        <w:t>a</w:t>
      </w:r>
      <w:r w:rsidR="0062162C">
        <w:t xml:space="preserve"> </w:t>
      </w:r>
      <w:r>
        <w:t>desire</w:t>
      </w:r>
      <w:r w:rsidR="0062162C">
        <w:t xml:space="preserve"> </w:t>
      </w:r>
      <w:r>
        <w:t>for</w:t>
      </w:r>
      <w:r w:rsidR="0062162C">
        <w:t xml:space="preserve"> </w:t>
      </w:r>
      <w:r>
        <w:t>some</w:t>
      </w:r>
      <w:r w:rsidR="0062162C">
        <w:t xml:space="preserve"> </w:t>
      </w:r>
      <w:r>
        <w:t>other</w:t>
      </w:r>
      <w:r w:rsidR="0062162C">
        <w:t xml:space="preserve"> </w:t>
      </w:r>
      <w:r>
        <w:t>worldly</w:t>
      </w:r>
      <w:r w:rsidR="0062162C">
        <w:t xml:space="preserve"> </w:t>
      </w:r>
      <w:r>
        <w:t>advantage,</w:t>
      </w:r>
      <w:r w:rsidR="0062162C">
        <w:t xml:space="preserve"> </w:t>
      </w:r>
      <w:r>
        <w:t>and</w:t>
      </w:r>
      <w:r w:rsidR="0062162C">
        <w:t xml:space="preserve"> </w:t>
      </w:r>
      <w:r>
        <w:t>if</w:t>
      </w:r>
      <w:r w:rsidR="0062162C">
        <w:t xml:space="preserve"> </w:t>
      </w:r>
      <w:r>
        <w:t>their</w:t>
      </w:r>
      <w:r w:rsidR="0062162C">
        <w:t xml:space="preserve"> </w:t>
      </w:r>
      <w:r>
        <w:t>caprice</w:t>
      </w:r>
      <w:r w:rsidR="0062162C">
        <w:t xml:space="preserve"> </w:t>
      </w:r>
      <w:r>
        <w:t>be</w:t>
      </w:r>
      <w:r w:rsidR="0062162C">
        <w:t xml:space="preserve"> </w:t>
      </w:r>
      <w:r>
        <w:t>not</w:t>
      </w:r>
      <w:r w:rsidR="0062162C">
        <w:t xml:space="preserve"> </w:t>
      </w:r>
      <w:r>
        <w:t>gratified</w:t>
      </w:r>
      <w:r w:rsidR="0062162C">
        <w:t xml:space="preserve"> </w:t>
      </w:r>
      <w:r>
        <w:t>all</w:t>
      </w:r>
      <w:r w:rsidR="0062162C">
        <w:t xml:space="preserve"> </w:t>
      </w:r>
      <w:r>
        <w:t>they</w:t>
      </w:r>
      <w:r w:rsidR="0062162C">
        <w:t xml:space="preserve"> </w:t>
      </w:r>
      <w:r>
        <w:t>possess</w:t>
      </w:r>
      <w:r w:rsidR="0062162C">
        <w:t xml:space="preserve"> </w:t>
      </w:r>
      <w:r>
        <w:t>is</w:t>
      </w:r>
      <w:r w:rsidR="0062162C">
        <w:t xml:space="preserve"> </w:t>
      </w:r>
      <w:r>
        <w:t>powerless</w:t>
      </w:r>
      <w:r w:rsidR="0062162C">
        <w:t xml:space="preserve"> </w:t>
      </w:r>
      <w:r>
        <w:t>to</w:t>
      </w:r>
      <w:r w:rsidR="0062162C">
        <w:t xml:space="preserve"> </w:t>
      </w:r>
      <w:r>
        <w:t>comfort</w:t>
      </w:r>
      <w:r w:rsidR="0062162C">
        <w:t xml:space="preserve"> </w:t>
      </w:r>
      <w:r>
        <w:t>them.</w:t>
      </w:r>
      <w:r w:rsidR="0062162C">
        <w:t xml:space="preserve"> </w:t>
      </w:r>
      <w:r>
        <w:t>Their</w:t>
      </w:r>
      <w:r w:rsidR="0062162C">
        <w:t xml:space="preserve"> </w:t>
      </w:r>
      <w:r>
        <w:t>unsatisfied</w:t>
      </w:r>
      <w:r w:rsidR="0062162C">
        <w:t xml:space="preserve"> </w:t>
      </w:r>
      <w:r>
        <w:t>desire</w:t>
      </w:r>
      <w:r w:rsidR="0062162C">
        <w:t xml:space="preserve"> </w:t>
      </w:r>
      <w:r>
        <w:t>is</w:t>
      </w:r>
      <w:r w:rsidR="0062162C">
        <w:t xml:space="preserve"> </w:t>
      </w:r>
      <w:r>
        <w:t>a</w:t>
      </w:r>
      <w:r w:rsidR="0062162C">
        <w:t xml:space="preserve"> </w:t>
      </w:r>
      <w:r>
        <w:t>continual</w:t>
      </w:r>
      <w:r w:rsidR="0062162C">
        <w:t xml:space="preserve"> </w:t>
      </w:r>
      <w:r>
        <w:t>thorn.</w:t>
      </w:r>
      <w:r w:rsidR="0062162C">
        <w:t xml:space="preserve"> </w:t>
      </w:r>
      <w:r>
        <w:t>It</w:t>
      </w:r>
      <w:r w:rsidR="0062162C">
        <w:t xml:space="preserve"> </w:t>
      </w:r>
      <w:r>
        <w:t>poisons</w:t>
      </w:r>
      <w:r w:rsidR="0062162C">
        <w:t xml:space="preserve"> </w:t>
      </w:r>
      <w:r>
        <w:t>al</w:t>
      </w:r>
      <w:r w:rsidR="00C7654C">
        <w:t>l</w:t>
      </w:r>
      <w:r w:rsidR="0062162C">
        <w:t xml:space="preserve"> </w:t>
      </w:r>
      <w:r>
        <w:t>their</w:t>
      </w:r>
      <w:r w:rsidR="0062162C">
        <w:t xml:space="preserve"> </w:t>
      </w:r>
      <w:r>
        <w:t>pleasure.</w:t>
      </w:r>
      <w:r w:rsidR="0062162C">
        <w:t xml:space="preserve"> </w:t>
      </w:r>
    </w:p>
    <w:p w14:paraId="09CD8EDF" w14:textId="77777777" w:rsidR="00C7654C" w:rsidRDefault="001C4291" w:rsidP="00B01E47">
      <w:pPr>
        <w:jc w:val="both"/>
      </w:pPr>
      <w:r>
        <w:t>“</w:t>
      </w:r>
      <w:r w:rsidR="00055323">
        <w:t>There</w:t>
      </w:r>
      <w:r w:rsidR="0062162C">
        <w:t xml:space="preserve"> </w:t>
      </w:r>
      <w:r w:rsidR="00055323">
        <w:t>is</w:t>
      </w:r>
      <w:r w:rsidR="0062162C">
        <w:t xml:space="preserve"> </w:t>
      </w:r>
      <w:r w:rsidR="00055323">
        <w:t>also</w:t>
      </w:r>
      <w:r w:rsidR="0062162C">
        <w:t xml:space="preserve"> </w:t>
      </w:r>
      <w:r w:rsidR="00055323">
        <w:t>another</w:t>
      </w:r>
      <w:r w:rsidR="0062162C">
        <w:t xml:space="preserve"> </w:t>
      </w:r>
      <w:r w:rsidR="00055323">
        <w:t>evil,</w:t>
      </w:r>
      <w:r w:rsidR="00C7654C">
        <w:t>”</w:t>
      </w:r>
      <w:r w:rsidR="0062162C">
        <w:t xml:space="preserve"> </w:t>
      </w:r>
      <w:r w:rsidR="00055323">
        <w:t>says</w:t>
      </w:r>
      <w:r w:rsidR="0062162C">
        <w:t xml:space="preserve"> </w:t>
      </w:r>
      <w:r w:rsidR="00055323">
        <w:t>Solomon,</w:t>
      </w:r>
      <w:r w:rsidR="0062162C">
        <w:t xml:space="preserve"> </w:t>
      </w:r>
      <w:r w:rsidR="00C7654C">
        <w:t>“</w:t>
      </w:r>
      <w:r w:rsidR="00055323">
        <w:t>which</w:t>
      </w:r>
      <w:r w:rsidR="0062162C">
        <w:t xml:space="preserve"> </w:t>
      </w:r>
      <w:r w:rsidR="00055323">
        <w:t>I</w:t>
      </w:r>
      <w:r w:rsidR="0062162C">
        <w:t xml:space="preserve"> </w:t>
      </w:r>
      <w:r w:rsidR="00055323">
        <w:t>have</w:t>
      </w:r>
      <w:r w:rsidR="0062162C">
        <w:t xml:space="preserve"> </w:t>
      </w:r>
      <w:r w:rsidR="00055323">
        <w:t>seen</w:t>
      </w:r>
      <w:r w:rsidR="0062162C">
        <w:t xml:space="preserve"> </w:t>
      </w:r>
      <w:r w:rsidR="00055323">
        <w:t>under</w:t>
      </w:r>
      <w:r w:rsidR="0062162C">
        <w:t xml:space="preserve"> </w:t>
      </w:r>
      <w:r w:rsidR="00055323">
        <w:t>the</w:t>
      </w:r>
      <w:r w:rsidR="0062162C">
        <w:t xml:space="preserve"> </w:t>
      </w:r>
      <w:r w:rsidR="00055323">
        <w:t>sun,</w:t>
      </w:r>
      <w:r w:rsidR="0062162C">
        <w:t xml:space="preserve"> </w:t>
      </w:r>
      <w:r w:rsidR="00055323">
        <w:t>and</w:t>
      </w:r>
      <w:r w:rsidR="0062162C">
        <w:t xml:space="preserve"> </w:t>
      </w:r>
      <w:r w:rsidR="00055323">
        <w:t>which</w:t>
      </w:r>
      <w:r w:rsidR="0062162C">
        <w:t xml:space="preserve"> </w:t>
      </w:r>
      <w:r w:rsidR="00055323">
        <w:t>is</w:t>
      </w:r>
      <w:r w:rsidR="0062162C">
        <w:t xml:space="preserve"> </w:t>
      </w:r>
      <w:r w:rsidR="00055323">
        <w:t>frequent</w:t>
      </w:r>
      <w:r w:rsidR="0062162C">
        <w:t xml:space="preserve"> </w:t>
      </w:r>
      <w:r w:rsidR="00055323">
        <w:t>among</w:t>
      </w:r>
      <w:r w:rsidR="0062162C">
        <w:t xml:space="preserve"> </w:t>
      </w:r>
      <w:r w:rsidR="00055323">
        <w:t>men.</w:t>
      </w:r>
      <w:r w:rsidR="0062162C">
        <w:t xml:space="preserve"> </w:t>
      </w:r>
      <w:r w:rsidR="00055323">
        <w:t>A</w:t>
      </w:r>
      <w:r w:rsidR="0062162C">
        <w:t xml:space="preserve"> </w:t>
      </w:r>
      <w:r w:rsidR="00055323">
        <w:t>man</w:t>
      </w:r>
      <w:r w:rsidR="0062162C">
        <w:t xml:space="preserve"> </w:t>
      </w:r>
      <w:r w:rsidR="00055323">
        <w:t>to</w:t>
      </w:r>
      <w:r w:rsidR="0062162C">
        <w:t xml:space="preserve"> </w:t>
      </w:r>
      <w:r w:rsidR="00055323">
        <w:t>whom</w:t>
      </w:r>
      <w:r w:rsidR="0062162C">
        <w:t xml:space="preserve"> </w:t>
      </w:r>
      <w:r w:rsidR="00055323">
        <w:t>God</w:t>
      </w:r>
      <w:r w:rsidR="0062162C">
        <w:t xml:space="preserve"> </w:t>
      </w:r>
      <w:r w:rsidR="005704E7">
        <w:t>has</w:t>
      </w:r>
      <w:r w:rsidR="0062162C">
        <w:t xml:space="preserve"> </w:t>
      </w:r>
      <w:r w:rsidR="00055323">
        <w:t>given</w:t>
      </w:r>
      <w:r w:rsidR="0062162C">
        <w:t xml:space="preserve"> </w:t>
      </w:r>
      <w:r w:rsidR="00055323">
        <w:t>riches,</w:t>
      </w:r>
      <w:r w:rsidR="0062162C">
        <w:t xml:space="preserve"> </w:t>
      </w:r>
      <w:r w:rsidR="00055323">
        <w:t>and</w:t>
      </w:r>
      <w:r w:rsidR="0062162C">
        <w:t xml:space="preserve"> </w:t>
      </w:r>
      <w:r w:rsidR="00055323">
        <w:t>substance,</w:t>
      </w:r>
      <w:r w:rsidR="0062162C">
        <w:t xml:space="preserve"> </w:t>
      </w:r>
      <w:r w:rsidR="00055323">
        <w:t>and</w:t>
      </w:r>
      <w:r w:rsidR="0062162C">
        <w:t xml:space="preserve"> </w:t>
      </w:r>
      <w:r w:rsidR="00055323">
        <w:t>honor,</w:t>
      </w:r>
      <w:r w:rsidR="0062162C">
        <w:t xml:space="preserve"> </w:t>
      </w:r>
      <w:r w:rsidR="00055323">
        <w:t>and</w:t>
      </w:r>
      <w:r w:rsidR="0062162C">
        <w:t xml:space="preserve"> </w:t>
      </w:r>
      <w:r w:rsidR="00055323">
        <w:t>his</w:t>
      </w:r>
      <w:r w:rsidR="0062162C">
        <w:t xml:space="preserve"> </w:t>
      </w:r>
      <w:r w:rsidR="00055323">
        <w:t>soul</w:t>
      </w:r>
      <w:r w:rsidR="0062162C">
        <w:t xml:space="preserve"> </w:t>
      </w:r>
      <w:r w:rsidR="00055323">
        <w:t>want</w:t>
      </w:r>
      <w:r w:rsidR="00C7654C">
        <w:t>s</w:t>
      </w:r>
      <w:r w:rsidR="0062162C">
        <w:t xml:space="preserve"> </w:t>
      </w:r>
      <w:r w:rsidR="00055323">
        <w:t>nothing</w:t>
      </w:r>
      <w:r w:rsidR="0062162C">
        <w:t xml:space="preserve"> </w:t>
      </w:r>
      <w:r w:rsidR="00055323">
        <w:t>of</w:t>
      </w:r>
      <w:r w:rsidR="0062162C">
        <w:t xml:space="preserve"> </w:t>
      </w:r>
      <w:r w:rsidR="00055323">
        <w:t>all</w:t>
      </w:r>
      <w:r w:rsidR="0062162C">
        <w:t xml:space="preserve"> </w:t>
      </w:r>
      <w:r w:rsidR="00055323">
        <w:t>that</w:t>
      </w:r>
      <w:r w:rsidR="0062162C">
        <w:t xml:space="preserve"> </w:t>
      </w:r>
      <w:r w:rsidR="00055323">
        <w:t>he</w:t>
      </w:r>
      <w:r w:rsidR="0062162C">
        <w:t xml:space="preserve"> </w:t>
      </w:r>
      <w:r w:rsidR="00055323">
        <w:t>desir</w:t>
      </w:r>
      <w:r w:rsidR="00C7654C">
        <w:t>es</w:t>
      </w:r>
      <w:r w:rsidR="00055323">
        <w:t>;</w:t>
      </w:r>
      <w:r w:rsidR="0062162C">
        <w:t xml:space="preserve"> </w:t>
      </w:r>
      <w:r w:rsidR="00055323">
        <w:t>yet</w:t>
      </w:r>
      <w:r w:rsidR="0062162C">
        <w:t xml:space="preserve"> </w:t>
      </w:r>
      <w:r w:rsidR="00055323">
        <w:t>God</w:t>
      </w:r>
      <w:r w:rsidR="0062162C">
        <w:t xml:space="preserve"> </w:t>
      </w:r>
      <w:r w:rsidR="000F760B">
        <w:t>does</w:t>
      </w:r>
      <w:r w:rsidR="0062162C">
        <w:t xml:space="preserve"> </w:t>
      </w:r>
      <w:r w:rsidR="00055323">
        <w:t>not</w:t>
      </w:r>
      <w:r w:rsidR="0062162C">
        <w:t xml:space="preserve"> </w:t>
      </w:r>
      <w:r w:rsidR="00055323">
        <w:t>give</w:t>
      </w:r>
      <w:r w:rsidR="0062162C">
        <w:t xml:space="preserve"> </w:t>
      </w:r>
      <w:r w:rsidR="00055323">
        <w:t>him</w:t>
      </w:r>
      <w:r w:rsidR="0062162C">
        <w:t xml:space="preserve"> </w:t>
      </w:r>
      <w:r w:rsidR="00055323">
        <w:t>power</w:t>
      </w:r>
      <w:r w:rsidR="0062162C">
        <w:t xml:space="preserve"> </w:t>
      </w:r>
      <w:r w:rsidR="00055323">
        <w:t>to</w:t>
      </w:r>
      <w:r w:rsidR="0062162C">
        <w:t xml:space="preserve"> </w:t>
      </w:r>
      <w:r w:rsidR="00055323">
        <w:t>eat</w:t>
      </w:r>
      <w:r w:rsidR="0062162C">
        <w:t xml:space="preserve"> </w:t>
      </w:r>
      <w:r w:rsidR="00055323">
        <w:t>thereof,</w:t>
      </w:r>
      <w:r w:rsidR="0062162C">
        <w:t xml:space="preserve"> </w:t>
      </w:r>
      <w:r w:rsidR="00055323">
        <w:t>but</w:t>
      </w:r>
      <w:r w:rsidR="0062162C">
        <w:t xml:space="preserve"> </w:t>
      </w:r>
      <w:r w:rsidR="00055323">
        <w:t>a</w:t>
      </w:r>
      <w:r w:rsidR="0062162C">
        <w:t xml:space="preserve"> </w:t>
      </w:r>
      <w:r w:rsidR="00055323">
        <w:t>stranger</w:t>
      </w:r>
      <w:r w:rsidR="0062162C">
        <w:t xml:space="preserve"> </w:t>
      </w:r>
      <w:r w:rsidR="00055323">
        <w:t>shall</w:t>
      </w:r>
      <w:r w:rsidR="0062162C">
        <w:t xml:space="preserve"> </w:t>
      </w:r>
      <w:r w:rsidR="00055323">
        <w:t>eat</w:t>
      </w:r>
      <w:r w:rsidR="0062162C">
        <w:t xml:space="preserve"> </w:t>
      </w:r>
      <w:r w:rsidR="00055323">
        <w:t>it</w:t>
      </w:r>
      <w:r w:rsidR="0062162C">
        <w:t xml:space="preserve"> </w:t>
      </w:r>
      <w:r w:rsidR="00055323">
        <w:t>up.</w:t>
      </w:r>
      <w:r w:rsidR="0062162C">
        <w:t xml:space="preserve"> </w:t>
      </w:r>
      <w:r w:rsidR="00055323">
        <w:t>This</w:t>
      </w:r>
      <w:r w:rsidR="0062162C">
        <w:t xml:space="preserve"> </w:t>
      </w:r>
      <w:r w:rsidR="00055323">
        <w:t>is</w:t>
      </w:r>
      <w:r w:rsidR="0062162C">
        <w:t xml:space="preserve"> </w:t>
      </w:r>
      <w:r w:rsidR="00055323">
        <w:t>vanity</w:t>
      </w:r>
      <w:r w:rsidR="0062162C">
        <w:t xml:space="preserve"> </w:t>
      </w:r>
      <w:r w:rsidR="00055323">
        <w:t>and</w:t>
      </w:r>
      <w:r w:rsidR="0062162C">
        <w:t xml:space="preserve"> </w:t>
      </w:r>
      <w:r w:rsidR="00055323">
        <w:t>a</w:t>
      </w:r>
      <w:r w:rsidR="0062162C">
        <w:t xml:space="preserve"> </w:t>
      </w:r>
      <w:r w:rsidR="00055323">
        <w:t>great</w:t>
      </w:r>
      <w:r w:rsidR="0062162C">
        <w:t xml:space="preserve"> </w:t>
      </w:r>
      <w:r w:rsidR="00055323">
        <w:t>misery.</w:t>
      </w:r>
      <w:r w:rsidR="00C7654C">
        <w:t>”</w:t>
      </w:r>
      <w:r w:rsidR="00C7654C">
        <w:rPr>
          <w:rStyle w:val="FootnoteReference"/>
        </w:rPr>
        <w:footnoteReference w:id="259"/>
      </w:r>
      <w:r w:rsidR="0062162C">
        <w:t xml:space="preserve"> </w:t>
      </w:r>
      <w:r w:rsidR="00055323">
        <w:t>Does</w:t>
      </w:r>
      <w:r w:rsidR="0062162C">
        <w:t xml:space="preserve"> </w:t>
      </w:r>
      <w:r w:rsidR="00055323">
        <w:t>not</w:t>
      </w:r>
      <w:r w:rsidR="0062162C">
        <w:t xml:space="preserve"> </w:t>
      </w:r>
      <w:r w:rsidR="00055323">
        <w:t>the</w:t>
      </w:r>
      <w:r w:rsidR="0062162C">
        <w:t xml:space="preserve"> </w:t>
      </w:r>
      <w:r w:rsidR="00055323">
        <w:t>Wise</w:t>
      </w:r>
      <w:r w:rsidR="0062162C">
        <w:t xml:space="preserve"> </w:t>
      </w:r>
      <w:r w:rsidR="00055323">
        <w:t>Man</w:t>
      </w:r>
      <w:r w:rsidR="0062162C">
        <w:t xml:space="preserve"> </w:t>
      </w:r>
      <w:r w:rsidR="00055323">
        <w:t>here</w:t>
      </w:r>
      <w:r w:rsidR="0062162C">
        <w:t xml:space="preserve"> </w:t>
      </w:r>
      <w:r w:rsidR="00055323">
        <w:t>clearly</w:t>
      </w:r>
      <w:r w:rsidR="0062162C">
        <w:t xml:space="preserve"> </w:t>
      </w:r>
      <w:r w:rsidR="00055323">
        <w:t>point</w:t>
      </w:r>
      <w:r w:rsidR="0062162C">
        <w:t xml:space="preserve"> </w:t>
      </w:r>
      <w:r w:rsidR="00055323">
        <w:t>out</w:t>
      </w:r>
      <w:r w:rsidR="0062162C">
        <w:t xml:space="preserve"> </w:t>
      </w:r>
      <w:r w:rsidR="00055323">
        <w:t>the</w:t>
      </w:r>
      <w:r w:rsidR="0062162C">
        <w:t xml:space="preserve"> </w:t>
      </w:r>
      <w:r w:rsidR="00055323">
        <w:t>wretched</w:t>
      </w:r>
      <w:r w:rsidR="0062162C">
        <w:t xml:space="preserve"> </w:t>
      </w:r>
      <w:r w:rsidR="00055323">
        <w:t>condition</w:t>
      </w:r>
      <w:r w:rsidR="0062162C">
        <w:t xml:space="preserve"> </w:t>
      </w:r>
      <w:r w:rsidR="00055323">
        <w:t>of</w:t>
      </w:r>
      <w:r w:rsidR="0062162C">
        <w:t xml:space="preserve"> </w:t>
      </w:r>
      <w:r w:rsidR="00055323">
        <w:t>one</w:t>
      </w:r>
      <w:r w:rsidR="0062162C">
        <w:t xml:space="preserve"> </w:t>
      </w:r>
      <w:r w:rsidR="00055323">
        <w:t>in</w:t>
      </w:r>
      <w:r w:rsidR="0062162C">
        <w:t xml:space="preserve"> </w:t>
      </w:r>
      <w:r w:rsidR="00055323">
        <w:t>the</w:t>
      </w:r>
      <w:r w:rsidR="0062162C">
        <w:t xml:space="preserve"> </w:t>
      </w:r>
      <w:r w:rsidR="00055323">
        <w:t>midst</w:t>
      </w:r>
      <w:r w:rsidR="0062162C">
        <w:t xml:space="preserve"> </w:t>
      </w:r>
      <w:r w:rsidR="00055323">
        <w:t>of</w:t>
      </w:r>
      <w:r w:rsidR="0062162C">
        <w:t xml:space="preserve"> </w:t>
      </w:r>
      <w:r w:rsidR="00055323">
        <w:t>abundance,</w:t>
      </w:r>
      <w:r w:rsidR="0062162C">
        <w:t xml:space="preserve"> </w:t>
      </w:r>
      <w:r w:rsidR="00055323">
        <w:t>and</w:t>
      </w:r>
      <w:r w:rsidR="0062162C">
        <w:t xml:space="preserve"> </w:t>
      </w:r>
      <w:r w:rsidR="00055323">
        <w:t>yet</w:t>
      </w:r>
      <w:r w:rsidR="0062162C">
        <w:t xml:space="preserve"> </w:t>
      </w:r>
      <w:r w:rsidR="00055323">
        <w:t>unhappy</w:t>
      </w:r>
      <w:r w:rsidR="0062162C">
        <w:t xml:space="preserve"> </w:t>
      </w:r>
      <w:r w:rsidR="00055323">
        <w:t>because</w:t>
      </w:r>
      <w:r w:rsidR="0062162C">
        <w:t xml:space="preserve"> </w:t>
      </w:r>
      <w:r w:rsidR="00055323">
        <w:t>of</w:t>
      </w:r>
      <w:r w:rsidR="0062162C">
        <w:t xml:space="preserve"> </w:t>
      </w:r>
      <w:r w:rsidR="00055323">
        <w:t>his</w:t>
      </w:r>
      <w:r w:rsidR="0062162C">
        <w:t xml:space="preserve"> </w:t>
      </w:r>
      <w:r w:rsidR="00055323">
        <w:t>unsatisfied</w:t>
      </w:r>
      <w:r w:rsidR="0062162C">
        <w:t xml:space="preserve"> </w:t>
      </w:r>
      <w:r w:rsidR="00055323">
        <w:t>desires?</w:t>
      </w:r>
      <w:r w:rsidR="0062162C">
        <w:t xml:space="preserve"> </w:t>
      </w:r>
    </w:p>
    <w:p w14:paraId="0534A542" w14:textId="77777777" w:rsidR="00C7654C" w:rsidRDefault="00055323" w:rsidP="00B01E47">
      <w:pPr>
        <w:jc w:val="both"/>
      </w:pPr>
      <w:r>
        <w:t>If</w:t>
      </w:r>
      <w:r w:rsidR="0062162C">
        <w:t xml:space="preserve"> </w:t>
      </w:r>
      <w:r>
        <w:t>such</w:t>
      </w:r>
      <w:r w:rsidR="0062162C">
        <w:t xml:space="preserve"> </w:t>
      </w:r>
      <w:r>
        <w:t>be</w:t>
      </w:r>
      <w:r w:rsidR="0062162C">
        <w:t xml:space="preserve"> </w:t>
      </w:r>
      <w:r>
        <w:t>the</w:t>
      </w:r>
      <w:r w:rsidR="0062162C">
        <w:t xml:space="preserve"> </w:t>
      </w:r>
      <w:r>
        <w:t>condition</w:t>
      </w:r>
      <w:r w:rsidR="0062162C">
        <w:t xml:space="preserve"> </w:t>
      </w:r>
      <w:r>
        <w:t>of</w:t>
      </w:r>
      <w:r w:rsidR="0062162C">
        <w:t xml:space="preserve"> </w:t>
      </w:r>
      <w:r>
        <w:t>those</w:t>
      </w:r>
      <w:r w:rsidR="0062162C">
        <w:t xml:space="preserve"> </w:t>
      </w:r>
      <w:r>
        <w:t>who</w:t>
      </w:r>
      <w:r w:rsidR="0062162C">
        <w:t xml:space="preserve"> </w:t>
      </w:r>
      <w:r>
        <w:t>possess</w:t>
      </w:r>
      <w:r w:rsidR="0062162C">
        <w:t xml:space="preserve"> </w:t>
      </w:r>
      <w:r>
        <w:t>the</w:t>
      </w:r>
      <w:r w:rsidR="0062162C">
        <w:t xml:space="preserve"> </w:t>
      </w:r>
      <w:r>
        <w:t>goods</w:t>
      </w:r>
      <w:r w:rsidR="0062162C">
        <w:t xml:space="preserve"> </w:t>
      </w:r>
      <w:r>
        <w:t>of</w:t>
      </w:r>
      <w:r w:rsidR="0062162C">
        <w:t xml:space="preserve"> </w:t>
      </w:r>
      <w:r>
        <w:t>the</w:t>
      </w:r>
      <w:r w:rsidR="0062162C">
        <w:t xml:space="preserve"> </w:t>
      </w:r>
      <w:r>
        <w:t>world,</w:t>
      </w:r>
      <w:r w:rsidR="0062162C">
        <w:t xml:space="preserve"> </w:t>
      </w:r>
      <w:r>
        <w:t>how</w:t>
      </w:r>
      <w:r w:rsidR="0062162C">
        <w:t xml:space="preserve"> </w:t>
      </w:r>
      <w:r>
        <w:t>miserable</w:t>
      </w:r>
      <w:r w:rsidR="0062162C">
        <w:t xml:space="preserve"> </w:t>
      </w:r>
      <w:r>
        <w:t>must</w:t>
      </w:r>
      <w:r w:rsidR="0062162C">
        <w:t xml:space="preserve"> </w:t>
      </w:r>
      <w:r>
        <w:t>be</w:t>
      </w:r>
      <w:r w:rsidR="0062162C">
        <w:t xml:space="preserve"> </w:t>
      </w:r>
      <w:r>
        <w:t>the</w:t>
      </w:r>
      <w:r w:rsidR="0062162C">
        <w:t xml:space="preserve"> </w:t>
      </w:r>
      <w:r>
        <w:t>lot</w:t>
      </w:r>
      <w:r w:rsidR="0062162C">
        <w:t xml:space="preserve"> </w:t>
      </w:r>
      <w:r>
        <w:t>of</w:t>
      </w:r>
      <w:r w:rsidR="0062162C">
        <w:t xml:space="preserve"> </w:t>
      </w:r>
      <w:r>
        <w:t>those</w:t>
      </w:r>
      <w:r w:rsidR="0062162C">
        <w:t xml:space="preserve"> </w:t>
      </w:r>
      <w:r>
        <w:t>who</w:t>
      </w:r>
      <w:r w:rsidR="0062162C">
        <w:t xml:space="preserve"> </w:t>
      </w:r>
      <w:r>
        <w:t>are</w:t>
      </w:r>
      <w:r w:rsidR="0062162C">
        <w:t xml:space="preserve"> </w:t>
      </w:r>
      <w:r>
        <w:t>in</w:t>
      </w:r>
      <w:r w:rsidR="0062162C">
        <w:t xml:space="preserve"> </w:t>
      </w:r>
      <w:r>
        <w:t>need</w:t>
      </w:r>
      <w:r w:rsidR="0062162C">
        <w:t xml:space="preserve"> </w:t>
      </w:r>
      <w:r>
        <w:t>of</w:t>
      </w:r>
      <w:r w:rsidR="0062162C">
        <w:t xml:space="preserve"> </w:t>
      </w:r>
      <w:r>
        <w:t>everything!</w:t>
      </w:r>
      <w:r w:rsidR="0062162C">
        <w:t xml:space="preserve"> </w:t>
      </w:r>
      <w:r>
        <w:t>For</w:t>
      </w:r>
      <w:r w:rsidR="0062162C">
        <w:t xml:space="preserve"> </w:t>
      </w:r>
      <w:r>
        <w:t>the</w:t>
      </w:r>
      <w:r w:rsidR="0062162C">
        <w:t xml:space="preserve"> </w:t>
      </w:r>
      <w:r>
        <w:t>human</w:t>
      </w:r>
      <w:r w:rsidR="0062162C">
        <w:t xml:space="preserve"> </w:t>
      </w:r>
      <w:r>
        <w:t>heart</w:t>
      </w:r>
      <w:r w:rsidR="0062162C">
        <w:t xml:space="preserve"> </w:t>
      </w:r>
      <w:r>
        <w:t>in</w:t>
      </w:r>
      <w:r w:rsidR="0062162C">
        <w:t xml:space="preserve"> </w:t>
      </w:r>
      <w:r>
        <w:t>every</w:t>
      </w:r>
      <w:r w:rsidR="0062162C">
        <w:t xml:space="preserve"> </w:t>
      </w:r>
      <w:r>
        <w:t>state</w:t>
      </w:r>
      <w:r w:rsidR="0062162C">
        <w:t xml:space="preserve"> </w:t>
      </w:r>
      <w:r>
        <w:t>is</w:t>
      </w:r>
      <w:r w:rsidR="0062162C">
        <w:t xml:space="preserve"> </w:t>
      </w:r>
      <w:r>
        <w:t>alike</w:t>
      </w:r>
      <w:r w:rsidR="0062162C">
        <w:t xml:space="preserve"> </w:t>
      </w:r>
      <w:r>
        <w:t>subject</w:t>
      </w:r>
      <w:r w:rsidR="0062162C">
        <w:t xml:space="preserve"> </w:t>
      </w:r>
      <w:r>
        <w:t>to</w:t>
      </w:r>
      <w:r w:rsidR="0062162C">
        <w:t xml:space="preserve"> </w:t>
      </w:r>
      <w:r>
        <w:t>unruly</w:t>
      </w:r>
      <w:r w:rsidR="0062162C">
        <w:t xml:space="preserve"> </w:t>
      </w:r>
      <w:r>
        <w:t>appetites,</w:t>
      </w:r>
      <w:r w:rsidR="0062162C">
        <w:t xml:space="preserve"> </w:t>
      </w:r>
      <w:r>
        <w:t>is</w:t>
      </w:r>
      <w:r w:rsidR="0062162C">
        <w:t xml:space="preserve"> </w:t>
      </w:r>
      <w:r>
        <w:t>alike</w:t>
      </w:r>
      <w:r w:rsidR="0062162C">
        <w:t xml:space="preserve"> </w:t>
      </w:r>
      <w:r>
        <w:t>the</w:t>
      </w:r>
      <w:r w:rsidR="0062162C">
        <w:t xml:space="preserve"> </w:t>
      </w:r>
      <w:r>
        <w:t>theatre</w:t>
      </w:r>
      <w:r w:rsidR="0062162C">
        <w:t xml:space="preserve"> </w:t>
      </w:r>
      <w:r>
        <w:t>of</w:t>
      </w:r>
      <w:r w:rsidR="0062162C">
        <w:t xml:space="preserve"> </w:t>
      </w:r>
      <w:r>
        <w:t>a</w:t>
      </w:r>
      <w:r w:rsidR="0062162C">
        <w:t xml:space="preserve"> </w:t>
      </w:r>
      <w:r>
        <w:t>most</w:t>
      </w:r>
      <w:r w:rsidR="0062162C">
        <w:t xml:space="preserve"> </w:t>
      </w:r>
      <w:r>
        <w:t>bitter</w:t>
      </w:r>
      <w:r w:rsidR="0062162C">
        <w:t xml:space="preserve"> </w:t>
      </w:r>
      <w:r>
        <w:t>warfare</w:t>
      </w:r>
      <w:r w:rsidR="0062162C">
        <w:t xml:space="preserve"> </w:t>
      </w:r>
      <w:r>
        <w:t>which</w:t>
      </w:r>
      <w:r w:rsidR="0062162C">
        <w:t xml:space="preserve"> </w:t>
      </w:r>
      <w:r>
        <w:t>rages</w:t>
      </w:r>
      <w:r w:rsidR="0062162C">
        <w:t xml:space="preserve"> </w:t>
      </w:r>
      <w:r>
        <w:t>among</w:t>
      </w:r>
      <w:r w:rsidR="0062162C">
        <w:t xml:space="preserve"> </w:t>
      </w:r>
      <w:r>
        <w:t>its</w:t>
      </w:r>
      <w:r w:rsidR="0062162C">
        <w:t xml:space="preserve"> </w:t>
      </w:r>
      <w:r>
        <w:t>opposing</w:t>
      </w:r>
      <w:r w:rsidR="0062162C">
        <w:t xml:space="preserve"> </w:t>
      </w:r>
      <w:r>
        <w:t>passions.</w:t>
      </w:r>
      <w:r w:rsidR="0062162C">
        <w:t xml:space="preserve"> </w:t>
      </w:r>
      <w:r>
        <w:t>When</w:t>
      </w:r>
      <w:r w:rsidR="0062162C">
        <w:t xml:space="preserve"> </w:t>
      </w:r>
      <w:r>
        <w:t>these</w:t>
      </w:r>
      <w:r w:rsidR="0062162C">
        <w:t xml:space="preserve"> </w:t>
      </w:r>
      <w:r>
        <w:t>importunate</w:t>
      </w:r>
      <w:r w:rsidR="0062162C">
        <w:t xml:space="preserve"> </w:t>
      </w:r>
      <w:r>
        <w:t>desires</w:t>
      </w:r>
      <w:r w:rsidR="0062162C">
        <w:t xml:space="preserve"> </w:t>
      </w:r>
      <w:r>
        <w:t>are</w:t>
      </w:r>
      <w:r w:rsidR="0062162C">
        <w:t xml:space="preserve"> </w:t>
      </w:r>
      <w:r>
        <w:t>unsatisfied</w:t>
      </w:r>
      <w:r w:rsidR="0062162C">
        <w:t xml:space="preserve"> </w:t>
      </w:r>
      <w:r>
        <w:t>at</w:t>
      </w:r>
      <w:r w:rsidR="0062162C">
        <w:t xml:space="preserve"> </w:t>
      </w:r>
      <w:r>
        <w:t>every</w:t>
      </w:r>
      <w:r w:rsidR="0062162C">
        <w:t xml:space="preserve"> </w:t>
      </w:r>
      <w:r>
        <w:t>point,</w:t>
      </w:r>
      <w:r w:rsidR="0062162C">
        <w:t xml:space="preserve"> </w:t>
      </w:r>
      <w:r>
        <w:t>the</w:t>
      </w:r>
      <w:r w:rsidR="0062162C">
        <w:t xml:space="preserve"> </w:t>
      </w:r>
      <w:r>
        <w:t>misery</w:t>
      </w:r>
      <w:r w:rsidR="0062162C">
        <w:t xml:space="preserve"> </w:t>
      </w:r>
      <w:r>
        <w:t>of</w:t>
      </w:r>
      <w:r w:rsidR="0062162C">
        <w:t xml:space="preserve"> </w:t>
      </w:r>
      <w:r>
        <w:t>their</w:t>
      </w:r>
      <w:r w:rsidR="0062162C">
        <w:t xml:space="preserve"> </w:t>
      </w:r>
      <w:r>
        <w:t>victim</w:t>
      </w:r>
      <w:r w:rsidR="0062162C">
        <w:t xml:space="preserve"> </w:t>
      </w:r>
      <w:r>
        <w:t>must</w:t>
      </w:r>
      <w:r w:rsidR="0062162C">
        <w:t xml:space="preserve"> </w:t>
      </w:r>
      <w:r>
        <w:t>be</w:t>
      </w:r>
      <w:r w:rsidR="0062162C">
        <w:t xml:space="preserve"> </w:t>
      </w:r>
      <w:r>
        <w:t>beyond</w:t>
      </w:r>
      <w:r w:rsidR="0062162C">
        <w:t xml:space="preserve"> </w:t>
      </w:r>
      <w:r>
        <w:t>description.</w:t>
      </w:r>
      <w:r w:rsidR="0062162C">
        <w:t xml:space="preserve"> </w:t>
      </w:r>
    </w:p>
    <w:p w14:paraId="7FBDAE25" w14:textId="707326F6" w:rsidR="00C7654C" w:rsidRDefault="00055323" w:rsidP="00B01E47">
      <w:pPr>
        <w:jc w:val="both"/>
      </w:pPr>
      <w:r>
        <w:t>The</w:t>
      </w:r>
      <w:r w:rsidR="0062162C">
        <w:t xml:space="preserve"> </w:t>
      </w:r>
      <w:r>
        <w:t>condition</w:t>
      </w:r>
      <w:r w:rsidR="0062162C">
        <w:t xml:space="preserve"> </w:t>
      </w:r>
      <w:r>
        <w:t>of</w:t>
      </w:r>
      <w:r w:rsidR="0062162C">
        <w:t xml:space="preserve"> </w:t>
      </w:r>
      <w:r>
        <w:t>the</w:t>
      </w:r>
      <w:r w:rsidR="0062162C">
        <w:t xml:space="preserve"> </w:t>
      </w:r>
      <w:r w:rsidR="00C7654C">
        <w:t>wicked</w:t>
      </w:r>
      <w:r w:rsidR="0062162C">
        <w:t xml:space="preserve"> </w:t>
      </w:r>
      <w:r>
        <w:t>which</w:t>
      </w:r>
      <w:r w:rsidR="0062162C">
        <w:t xml:space="preserve"> </w:t>
      </w:r>
      <w:r>
        <w:t>we</w:t>
      </w:r>
      <w:r w:rsidR="0062162C">
        <w:t xml:space="preserve"> </w:t>
      </w:r>
      <w:r>
        <w:t>have</w:t>
      </w:r>
      <w:r w:rsidR="0062162C">
        <w:t xml:space="preserve"> </w:t>
      </w:r>
      <w:r>
        <w:t>been</w:t>
      </w:r>
      <w:r w:rsidR="0062162C">
        <w:t xml:space="preserve"> </w:t>
      </w:r>
      <w:r>
        <w:t>considering</w:t>
      </w:r>
      <w:r w:rsidR="0062162C">
        <w:t xml:space="preserve"> </w:t>
      </w:r>
      <w:r>
        <w:t>will</w:t>
      </w:r>
      <w:r w:rsidR="0062162C">
        <w:t xml:space="preserve"> </w:t>
      </w:r>
      <w:r>
        <w:t>enable</w:t>
      </w:r>
      <w:r w:rsidR="0062162C">
        <w:t xml:space="preserve"> </w:t>
      </w:r>
      <w:r>
        <w:t>us</w:t>
      </w:r>
      <w:r w:rsidR="0062162C">
        <w:t xml:space="preserve"> </w:t>
      </w:r>
      <w:r>
        <w:t>by</w:t>
      </w:r>
      <w:r w:rsidR="0062162C">
        <w:t xml:space="preserve"> </w:t>
      </w:r>
      <w:r>
        <w:t>contrast</w:t>
      </w:r>
      <w:r w:rsidR="0062162C">
        <w:t xml:space="preserve"> </w:t>
      </w:r>
      <w:r>
        <w:t>to</w:t>
      </w:r>
      <w:r w:rsidR="0062162C">
        <w:t xml:space="preserve"> </w:t>
      </w:r>
      <w:r>
        <w:t>set</w:t>
      </w:r>
      <w:r w:rsidR="0062162C">
        <w:t xml:space="preserve"> </w:t>
      </w:r>
      <w:r>
        <w:t>a</w:t>
      </w:r>
      <w:r w:rsidR="0062162C">
        <w:t xml:space="preserve"> </w:t>
      </w:r>
      <w:r>
        <w:t>true</w:t>
      </w:r>
      <w:r w:rsidR="0062162C">
        <w:t xml:space="preserve"> </w:t>
      </w:r>
      <w:r>
        <w:t>value</w:t>
      </w:r>
      <w:r w:rsidR="0062162C">
        <w:t xml:space="preserve"> </w:t>
      </w:r>
      <w:r>
        <w:t>on</w:t>
      </w:r>
      <w:r w:rsidR="0062162C">
        <w:t xml:space="preserve"> </w:t>
      </w:r>
      <w:r>
        <w:t>the</w:t>
      </w:r>
      <w:r w:rsidR="0062162C">
        <w:t xml:space="preserve"> </w:t>
      </w:r>
      <w:r>
        <w:t>peace</w:t>
      </w:r>
      <w:r w:rsidR="0062162C">
        <w:t xml:space="preserve"> </w:t>
      </w:r>
      <w:r>
        <w:t>of</w:t>
      </w:r>
      <w:r w:rsidR="0062162C">
        <w:t xml:space="preserve"> </w:t>
      </w:r>
      <w:r>
        <w:t>the</w:t>
      </w:r>
      <w:r w:rsidR="0062162C">
        <w:t xml:space="preserve"> </w:t>
      </w:r>
      <w:r>
        <w:t>just.</w:t>
      </w:r>
      <w:r w:rsidR="0062162C">
        <w:t xml:space="preserve"> </w:t>
      </w:r>
      <w:r>
        <w:t>Knowing</w:t>
      </w:r>
      <w:r w:rsidR="0062162C">
        <w:t xml:space="preserve"> </w:t>
      </w:r>
      <w:r>
        <w:t>how</w:t>
      </w:r>
      <w:r w:rsidR="0062162C">
        <w:t xml:space="preserve"> </w:t>
      </w:r>
      <w:r>
        <w:t>to</w:t>
      </w:r>
      <w:r w:rsidR="0062162C">
        <w:t xml:space="preserve"> </w:t>
      </w:r>
      <w:r>
        <w:t>moderate</w:t>
      </w:r>
      <w:r w:rsidR="0062162C">
        <w:t xml:space="preserve"> </w:t>
      </w:r>
      <w:r>
        <w:t>their</w:t>
      </w:r>
      <w:r w:rsidR="0062162C">
        <w:t xml:space="preserve"> </w:t>
      </w:r>
      <w:r>
        <w:t>appetites</w:t>
      </w:r>
      <w:r w:rsidR="0062162C">
        <w:t xml:space="preserve"> </w:t>
      </w:r>
      <w:r>
        <w:t>and</w:t>
      </w:r>
      <w:r w:rsidR="0062162C">
        <w:t xml:space="preserve"> </w:t>
      </w:r>
      <w:r>
        <w:t>passions,</w:t>
      </w:r>
      <w:r w:rsidR="0062162C">
        <w:t xml:space="preserve"> </w:t>
      </w:r>
      <w:r>
        <w:t>they</w:t>
      </w:r>
      <w:r w:rsidR="0062162C">
        <w:t xml:space="preserve"> </w:t>
      </w:r>
      <w:r>
        <w:t>do</w:t>
      </w:r>
      <w:r w:rsidR="0062162C">
        <w:t xml:space="preserve"> </w:t>
      </w:r>
      <w:r>
        <w:t>not</w:t>
      </w:r>
      <w:r w:rsidR="0062162C">
        <w:t xml:space="preserve"> </w:t>
      </w:r>
      <w:r>
        <w:t>seek</w:t>
      </w:r>
      <w:r w:rsidR="0062162C">
        <w:t xml:space="preserve"> </w:t>
      </w:r>
      <w:r>
        <w:t>their</w:t>
      </w:r>
      <w:r w:rsidR="0062162C">
        <w:t xml:space="preserve"> </w:t>
      </w:r>
      <w:r>
        <w:t>happiness</w:t>
      </w:r>
      <w:r w:rsidR="0062162C">
        <w:t xml:space="preserve"> </w:t>
      </w:r>
      <w:r>
        <w:t>in</w:t>
      </w:r>
      <w:r w:rsidR="0062162C">
        <w:t xml:space="preserve"> </w:t>
      </w:r>
      <w:r>
        <w:t>the</w:t>
      </w:r>
      <w:r w:rsidR="0062162C">
        <w:t xml:space="preserve"> </w:t>
      </w:r>
      <w:r>
        <w:t>pleasures</w:t>
      </w:r>
      <w:r w:rsidR="0062162C">
        <w:t xml:space="preserve"> </w:t>
      </w:r>
      <w:r>
        <w:t>of</w:t>
      </w:r>
      <w:r w:rsidR="0062162C">
        <w:t xml:space="preserve"> </w:t>
      </w:r>
      <w:r>
        <w:t>this</w:t>
      </w:r>
      <w:r w:rsidR="0062162C">
        <w:t xml:space="preserve"> </w:t>
      </w:r>
      <w:r>
        <w:t>life,</w:t>
      </w:r>
      <w:r w:rsidR="0062162C">
        <w:t xml:space="preserve"> </w:t>
      </w:r>
      <w:r>
        <w:t>but</w:t>
      </w:r>
      <w:r w:rsidR="0062162C">
        <w:t xml:space="preserve"> </w:t>
      </w:r>
      <w:r>
        <w:t>in</w:t>
      </w:r>
      <w:r w:rsidR="0062162C">
        <w:t xml:space="preserve"> </w:t>
      </w:r>
      <w:r>
        <w:t>God</w:t>
      </w:r>
      <w:r w:rsidR="0062162C">
        <w:t xml:space="preserve"> </w:t>
      </w:r>
      <w:r>
        <w:t>alone.</w:t>
      </w:r>
      <w:r w:rsidR="0062162C">
        <w:t xml:space="preserve"> </w:t>
      </w:r>
      <w:r>
        <w:t>The</w:t>
      </w:r>
      <w:r w:rsidR="0062162C">
        <w:t xml:space="preserve"> </w:t>
      </w:r>
      <w:r>
        <w:t>end</w:t>
      </w:r>
      <w:r w:rsidR="0062162C">
        <w:t xml:space="preserve"> </w:t>
      </w:r>
      <w:r>
        <w:t>of</w:t>
      </w:r>
      <w:r w:rsidR="0062162C">
        <w:t xml:space="preserve"> </w:t>
      </w:r>
      <w:r>
        <w:t>their</w:t>
      </w:r>
      <w:r w:rsidR="0062162C">
        <w:t xml:space="preserve"> </w:t>
      </w:r>
      <w:r>
        <w:t>labors</w:t>
      </w:r>
      <w:r w:rsidR="0062162C">
        <w:t xml:space="preserve"> </w:t>
      </w:r>
      <w:r>
        <w:t>is</w:t>
      </w:r>
      <w:r w:rsidR="0062162C">
        <w:t xml:space="preserve"> </w:t>
      </w:r>
      <w:r>
        <w:t>not</w:t>
      </w:r>
      <w:r w:rsidR="0062162C">
        <w:t xml:space="preserve"> </w:t>
      </w:r>
      <w:r>
        <w:t>to</w:t>
      </w:r>
      <w:r w:rsidR="0062162C">
        <w:t xml:space="preserve"> </w:t>
      </w:r>
      <w:r>
        <w:t>acquire</w:t>
      </w:r>
      <w:r w:rsidR="0062162C">
        <w:t xml:space="preserve"> </w:t>
      </w:r>
      <w:r>
        <w:t>the</w:t>
      </w:r>
      <w:r w:rsidR="0062162C">
        <w:t xml:space="preserve"> </w:t>
      </w:r>
      <w:r>
        <w:t>perishable</w:t>
      </w:r>
      <w:r w:rsidR="0062162C">
        <w:t xml:space="preserve"> </w:t>
      </w:r>
      <w:r>
        <w:t>goods</w:t>
      </w:r>
      <w:r w:rsidR="0062162C">
        <w:t xml:space="preserve"> </w:t>
      </w:r>
      <w:r>
        <w:t>of</w:t>
      </w:r>
      <w:r w:rsidR="0062162C">
        <w:t xml:space="preserve"> </w:t>
      </w:r>
      <w:r>
        <w:t>this</w:t>
      </w:r>
      <w:r w:rsidR="0062162C">
        <w:t xml:space="preserve"> </w:t>
      </w:r>
      <w:r>
        <w:t>world,</w:t>
      </w:r>
      <w:r w:rsidR="0062162C">
        <w:t xml:space="preserve"> </w:t>
      </w:r>
      <w:r>
        <w:t>but</w:t>
      </w:r>
      <w:r w:rsidR="0062162C">
        <w:t xml:space="preserve"> </w:t>
      </w:r>
      <w:r>
        <w:t>the</w:t>
      </w:r>
      <w:r w:rsidR="0062162C">
        <w:t xml:space="preserve"> </w:t>
      </w:r>
      <w:r>
        <w:t>enduring</w:t>
      </w:r>
      <w:r w:rsidR="0062162C">
        <w:t xml:space="preserve"> </w:t>
      </w:r>
      <w:r>
        <w:t>treasures</w:t>
      </w:r>
      <w:r w:rsidR="0062162C">
        <w:t xml:space="preserve"> </w:t>
      </w:r>
      <w:r>
        <w:t>of</w:t>
      </w:r>
      <w:r w:rsidR="0062162C">
        <w:t xml:space="preserve"> </w:t>
      </w:r>
      <w:r>
        <w:t>eternity.</w:t>
      </w:r>
      <w:r w:rsidR="0062162C">
        <w:t xml:space="preserve"> </w:t>
      </w:r>
      <w:r>
        <w:t>They</w:t>
      </w:r>
      <w:r w:rsidR="0062162C">
        <w:t xml:space="preserve"> </w:t>
      </w:r>
      <w:r>
        <w:t>wage</w:t>
      </w:r>
      <w:r w:rsidR="0062162C">
        <w:t xml:space="preserve"> </w:t>
      </w:r>
      <w:r>
        <w:t>unceasing</w:t>
      </w:r>
      <w:r w:rsidR="0062162C">
        <w:t xml:space="preserve"> </w:t>
      </w:r>
      <w:r>
        <w:t>war</w:t>
      </w:r>
      <w:r w:rsidR="0062162C">
        <w:t xml:space="preserve"> </w:t>
      </w:r>
      <w:r>
        <w:t>upon</w:t>
      </w:r>
      <w:r w:rsidR="0062162C">
        <w:t xml:space="preserve"> </w:t>
      </w:r>
      <w:r>
        <w:t>their</w:t>
      </w:r>
      <w:r w:rsidR="0062162C">
        <w:t xml:space="preserve"> </w:t>
      </w:r>
      <w:r>
        <w:t>sensual</w:t>
      </w:r>
      <w:r w:rsidR="0062162C">
        <w:t xml:space="preserve"> </w:t>
      </w:r>
      <w:r>
        <w:t>appetites,</w:t>
      </w:r>
      <w:r w:rsidR="0062162C">
        <w:t xml:space="preserve"> </w:t>
      </w:r>
      <w:r>
        <w:t>and</w:t>
      </w:r>
      <w:r w:rsidR="0062162C">
        <w:t xml:space="preserve"> </w:t>
      </w:r>
      <w:r>
        <w:t>thus</w:t>
      </w:r>
      <w:r w:rsidR="0062162C">
        <w:t xml:space="preserve"> </w:t>
      </w:r>
      <w:r>
        <w:t>keep</w:t>
      </w:r>
      <w:r w:rsidR="0062162C">
        <w:t xml:space="preserve"> </w:t>
      </w:r>
      <w:r>
        <w:t>them</w:t>
      </w:r>
      <w:r w:rsidR="0062162C">
        <w:t xml:space="preserve"> </w:t>
      </w:r>
      <w:r>
        <w:t>entirely</w:t>
      </w:r>
      <w:r w:rsidR="0062162C">
        <w:t xml:space="preserve"> </w:t>
      </w:r>
      <w:r>
        <w:t>subdued.</w:t>
      </w:r>
      <w:r w:rsidR="0062162C">
        <w:t xml:space="preserve"> </w:t>
      </w:r>
      <w:r>
        <w:t>They</w:t>
      </w:r>
      <w:r w:rsidR="0062162C">
        <w:t xml:space="preserve"> </w:t>
      </w:r>
      <w:r>
        <w:t>are</w:t>
      </w:r>
      <w:r w:rsidR="0062162C">
        <w:t xml:space="preserve"> </w:t>
      </w:r>
      <w:r>
        <w:t>resigned</w:t>
      </w:r>
      <w:r w:rsidR="0062162C">
        <w:t xml:space="preserve"> </w:t>
      </w:r>
      <w:r>
        <w:t>to</w:t>
      </w:r>
      <w:r w:rsidR="0062162C">
        <w:t xml:space="preserve"> </w:t>
      </w:r>
      <w:r>
        <w:t>God</w:t>
      </w:r>
      <w:r w:rsidR="00C7654C">
        <w:t>’</w:t>
      </w:r>
      <w:r>
        <w:t>s</w:t>
      </w:r>
      <w:r w:rsidR="0062162C">
        <w:t xml:space="preserve"> </w:t>
      </w:r>
      <w:r>
        <w:t>will</w:t>
      </w:r>
      <w:r w:rsidR="0062162C">
        <w:t xml:space="preserve"> </w:t>
      </w:r>
      <w:r>
        <w:t>in</w:t>
      </w:r>
      <w:r w:rsidR="0062162C">
        <w:t xml:space="preserve"> </w:t>
      </w:r>
      <w:r>
        <w:t>all</w:t>
      </w:r>
      <w:r w:rsidR="0062162C">
        <w:t xml:space="preserve"> </w:t>
      </w:r>
      <w:r>
        <w:t>the</w:t>
      </w:r>
      <w:r w:rsidR="0062162C">
        <w:t xml:space="preserve"> </w:t>
      </w:r>
      <w:r>
        <w:t>events</w:t>
      </w:r>
      <w:r w:rsidR="0062162C">
        <w:t xml:space="preserve"> </w:t>
      </w:r>
      <w:r>
        <w:t>of</w:t>
      </w:r>
      <w:r w:rsidR="0062162C">
        <w:t xml:space="preserve"> </w:t>
      </w:r>
      <w:r>
        <w:t>their</w:t>
      </w:r>
      <w:r w:rsidR="0062162C">
        <w:t xml:space="preserve"> </w:t>
      </w:r>
      <w:r>
        <w:t>lives,</w:t>
      </w:r>
      <w:r w:rsidR="0062162C">
        <w:t xml:space="preserve"> </w:t>
      </w:r>
      <w:r>
        <w:t>and,</w:t>
      </w:r>
      <w:r w:rsidR="0062162C">
        <w:t xml:space="preserve"> </w:t>
      </w:r>
      <w:r>
        <w:t>therefore,</w:t>
      </w:r>
      <w:r w:rsidR="0062162C">
        <w:t xml:space="preserve"> </w:t>
      </w:r>
      <w:r>
        <w:t>experience</w:t>
      </w:r>
      <w:r w:rsidR="0062162C">
        <w:t xml:space="preserve"> </w:t>
      </w:r>
      <w:r>
        <w:t>no</w:t>
      </w:r>
      <w:r w:rsidR="0062162C">
        <w:t xml:space="preserve"> </w:t>
      </w:r>
      <w:r>
        <w:t>rebellion</w:t>
      </w:r>
      <w:r w:rsidR="0062162C">
        <w:t xml:space="preserve"> </w:t>
      </w:r>
      <w:r>
        <w:t>of</w:t>
      </w:r>
      <w:r w:rsidR="0062162C">
        <w:t xml:space="preserve"> </w:t>
      </w:r>
      <w:r>
        <w:t>their</w:t>
      </w:r>
      <w:r w:rsidR="0062162C">
        <w:t xml:space="preserve"> </w:t>
      </w:r>
      <w:r>
        <w:t>will</w:t>
      </w:r>
      <w:r w:rsidR="0062162C">
        <w:t xml:space="preserve"> </w:t>
      </w:r>
      <w:r>
        <w:t>or</w:t>
      </w:r>
      <w:r w:rsidR="0062162C">
        <w:t xml:space="preserve"> </w:t>
      </w:r>
      <w:r>
        <w:t>appetites</w:t>
      </w:r>
      <w:r w:rsidR="0062162C">
        <w:t xml:space="preserve"> </w:t>
      </w:r>
      <w:r>
        <w:t>to</w:t>
      </w:r>
      <w:r w:rsidR="0062162C">
        <w:t xml:space="preserve"> </w:t>
      </w:r>
      <w:r>
        <w:t>disturb</w:t>
      </w:r>
      <w:r w:rsidR="0062162C">
        <w:t xml:space="preserve"> </w:t>
      </w:r>
      <w:r>
        <w:t>their</w:t>
      </w:r>
      <w:r w:rsidR="0062162C">
        <w:t xml:space="preserve"> </w:t>
      </w:r>
      <w:r>
        <w:t>interior</w:t>
      </w:r>
      <w:r w:rsidR="0062162C">
        <w:t xml:space="preserve"> </w:t>
      </w:r>
      <w:r>
        <w:t>peace.</w:t>
      </w:r>
      <w:r w:rsidR="0062162C">
        <w:t xml:space="preserve"> </w:t>
      </w:r>
    </w:p>
    <w:p w14:paraId="12626A26" w14:textId="77777777" w:rsidR="00C7654C" w:rsidRDefault="00055323" w:rsidP="00B01E47">
      <w:pPr>
        <w:jc w:val="both"/>
      </w:pPr>
      <w:r>
        <w:t>This</w:t>
      </w:r>
      <w:r w:rsidR="0062162C">
        <w:t xml:space="preserve"> </w:t>
      </w:r>
      <w:r>
        <w:t>is</w:t>
      </w:r>
      <w:r w:rsidR="0062162C">
        <w:t xml:space="preserve"> </w:t>
      </w:r>
      <w:r>
        <w:t>one</w:t>
      </w:r>
      <w:r w:rsidR="0062162C">
        <w:t xml:space="preserve"> </w:t>
      </w:r>
      <w:r>
        <w:t>of</w:t>
      </w:r>
      <w:r w:rsidR="0062162C">
        <w:t xml:space="preserve"> </w:t>
      </w:r>
      <w:r>
        <w:t>the</w:t>
      </w:r>
      <w:r w:rsidR="0062162C">
        <w:t xml:space="preserve"> </w:t>
      </w:r>
      <w:r>
        <w:t>principal</w:t>
      </w:r>
      <w:r w:rsidR="0062162C">
        <w:t xml:space="preserve"> </w:t>
      </w:r>
      <w:r>
        <w:t>rewards</w:t>
      </w:r>
      <w:r w:rsidR="0062162C">
        <w:t xml:space="preserve"> </w:t>
      </w:r>
      <w:r>
        <w:t>which</w:t>
      </w:r>
      <w:r w:rsidR="0062162C">
        <w:t xml:space="preserve"> </w:t>
      </w:r>
      <w:r>
        <w:t>God</w:t>
      </w:r>
      <w:r w:rsidR="0062162C">
        <w:t xml:space="preserve"> </w:t>
      </w:r>
      <w:r>
        <w:t>has</w:t>
      </w:r>
      <w:r w:rsidR="0062162C">
        <w:t xml:space="preserve"> </w:t>
      </w:r>
      <w:r>
        <w:t>promised</w:t>
      </w:r>
      <w:r w:rsidR="0062162C">
        <w:t xml:space="preserve"> </w:t>
      </w:r>
      <w:r>
        <w:t>to</w:t>
      </w:r>
      <w:r w:rsidR="0062162C">
        <w:t xml:space="preserve"> </w:t>
      </w:r>
      <w:r>
        <w:t>virtue.</w:t>
      </w:r>
      <w:r w:rsidR="0062162C">
        <w:t xml:space="preserve"> </w:t>
      </w:r>
      <w:r w:rsidR="00C7654C">
        <w:t>“</w:t>
      </w:r>
      <w:r>
        <w:t>Much</w:t>
      </w:r>
      <w:r w:rsidR="0062162C">
        <w:t xml:space="preserve"> </w:t>
      </w:r>
      <w:r>
        <w:t>peace</w:t>
      </w:r>
      <w:r w:rsidR="0062162C">
        <w:t xml:space="preserve"> </w:t>
      </w:r>
      <w:r>
        <w:t>have</w:t>
      </w:r>
      <w:r w:rsidR="0062162C">
        <w:t xml:space="preserve"> </w:t>
      </w:r>
      <w:r>
        <w:t>they</w:t>
      </w:r>
      <w:r w:rsidR="0062162C">
        <w:t xml:space="preserve"> </w:t>
      </w:r>
      <w:r>
        <w:t>that</w:t>
      </w:r>
      <w:r w:rsidR="0062162C">
        <w:t xml:space="preserve"> </w:t>
      </w:r>
      <w:r>
        <w:t>love</w:t>
      </w:r>
      <w:r w:rsidR="0062162C">
        <w:t xml:space="preserve"> </w:t>
      </w:r>
      <w:r w:rsidR="00186837">
        <w:t>Your</w:t>
      </w:r>
      <w:r w:rsidR="0062162C">
        <w:t xml:space="preserve"> </w:t>
      </w:r>
      <w:r>
        <w:t>law,</w:t>
      </w:r>
      <w:r w:rsidR="0062162C">
        <w:t xml:space="preserve"> </w:t>
      </w:r>
      <w:r>
        <w:t>and</w:t>
      </w:r>
      <w:r w:rsidR="0062162C">
        <w:t xml:space="preserve"> </w:t>
      </w:r>
      <w:r>
        <w:t>to</w:t>
      </w:r>
      <w:r w:rsidR="0062162C">
        <w:t xml:space="preserve"> </w:t>
      </w:r>
      <w:r>
        <w:t>them</w:t>
      </w:r>
      <w:r w:rsidR="0062162C">
        <w:t xml:space="preserve"> </w:t>
      </w:r>
      <w:r>
        <w:t>there</w:t>
      </w:r>
      <w:r w:rsidR="0062162C">
        <w:t xml:space="preserve"> </w:t>
      </w:r>
      <w:r>
        <w:t>is</w:t>
      </w:r>
      <w:r w:rsidR="0062162C">
        <w:t xml:space="preserve"> </w:t>
      </w:r>
      <w:r>
        <w:t>no</w:t>
      </w:r>
      <w:r w:rsidR="0062162C">
        <w:t xml:space="preserve"> </w:t>
      </w:r>
      <w:r>
        <w:t>stumbling-block.</w:t>
      </w:r>
      <w:r w:rsidR="00C7654C">
        <w:t>”</w:t>
      </w:r>
      <w:r w:rsidR="00C7654C">
        <w:rPr>
          <w:rStyle w:val="FootnoteReference"/>
        </w:rPr>
        <w:footnoteReference w:id="260"/>
      </w:r>
      <w:r w:rsidR="0062162C">
        <w:t xml:space="preserve"> </w:t>
      </w:r>
      <w:r w:rsidR="00C7654C">
        <w:rPr>
          <w:rFonts w:ascii="Calibri" w:hAnsi="Calibri" w:cs="Calibri"/>
        </w:rPr>
        <w:t>“</w:t>
      </w:r>
      <w:r>
        <w:t>Oh!</w:t>
      </w:r>
      <w:r w:rsidR="0062162C">
        <w:t xml:space="preserve"> </w:t>
      </w:r>
      <w:r>
        <w:t>that</w:t>
      </w:r>
      <w:r w:rsidR="0062162C">
        <w:t xml:space="preserve"> </w:t>
      </w:r>
      <w:r w:rsidR="00186837">
        <w:t>you</w:t>
      </w:r>
      <w:r w:rsidR="0062162C">
        <w:t xml:space="preserve"> </w:t>
      </w:r>
      <w:r w:rsidR="00E64C4D">
        <w:t>had</w:t>
      </w:r>
      <w:r w:rsidR="0062162C">
        <w:t xml:space="preserve"> </w:t>
      </w:r>
      <w:r>
        <w:t>hearkened</w:t>
      </w:r>
      <w:r w:rsidR="0062162C">
        <w:t xml:space="preserve"> </w:t>
      </w:r>
      <w:r>
        <w:t>to</w:t>
      </w:r>
      <w:r w:rsidR="0062162C">
        <w:t xml:space="preserve"> </w:t>
      </w:r>
      <w:r>
        <w:t>My</w:t>
      </w:r>
      <w:r w:rsidR="0062162C">
        <w:t xml:space="preserve"> </w:t>
      </w:r>
      <w:r>
        <w:t>commandments;</w:t>
      </w:r>
      <w:r w:rsidR="0062162C">
        <w:t xml:space="preserve"> </w:t>
      </w:r>
      <w:r w:rsidR="00186837">
        <w:t>your</w:t>
      </w:r>
      <w:r w:rsidR="0062162C">
        <w:t xml:space="preserve"> </w:t>
      </w:r>
      <w:r>
        <w:t>peace</w:t>
      </w:r>
      <w:r w:rsidR="0062162C">
        <w:t xml:space="preserve"> </w:t>
      </w:r>
      <w:r>
        <w:t>had</w:t>
      </w:r>
      <w:r w:rsidR="0062162C">
        <w:t xml:space="preserve"> </w:t>
      </w:r>
      <w:r>
        <w:t>been</w:t>
      </w:r>
      <w:r w:rsidR="0062162C">
        <w:t xml:space="preserve"> </w:t>
      </w:r>
      <w:r>
        <w:t>as</w:t>
      </w:r>
      <w:r w:rsidR="0062162C">
        <w:t xml:space="preserve"> </w:t>
      </w:r>
      <w:r>
        <w:t>a</w:t>
      </w:r>
      <w:r w:rsidR="0062162C">
        <w:t xml:space="preserve"> </w:t>
      </w:r>
      <w:r>
        <w:t>river,</w:t>
      </w:r>
      <w:r w:rsidR="0062162C">
        <w:t xml:space="preserve"> </w:t>
      </w:r>
      <w:r>
        <w:t>and</w:t>
      </w:r>
      <w:r w:rsidR="0062162C">
        <w:t xml:space="preserve"> </w:t>
      </w:r>
      <w:r w:rsidR="00186837">
        <w:t>your</w:t>
      </w:r>
      <w:r w:rsidR="0062162C">
        <w:t xml:space="preserve"> </w:t>
      </w:r>
      <w:r>
        <w:t>justice</w:t>
      </w:r>
      <w:r w:rsidR="0062162C">
        <w:t xml:space="preserve"> </w:t>
      </w:r>
      <w:r>
        <w:t>as</w:t>
      </w:r>
      <w:r w:rsidR="0062162C">
        <w:t xml:space="preserve"> </w:t>
      </w:r>
      <w:r>
        <w:t>the</w:t>
      </w:r>
      <w:r w:rsidR="0062162C">
        <w:t xml:space="preserve"> </w:t>
      </w:r>
      <w:r>
        <w:t>waves</w:t>
      </w:r>
      <w:r w:rsidR="0062162C">
        <w:t xml:space="preserve"> </w:t>
      </w:r>
      <w:r>
        <w:t>of</w:t>
      </w:r>
      <w:r w:rsidR="0062162C">
        <w:t xml:space="preserve"> </w:t>
      </w:r>
      <w:r>
        <w:t>the</w:t>
      </w:r>
      <w:r w:rsidR="0062162C">
        <w:t xml:space="preserve"> </w:t>
      </w:r>
      <w:r>
        <w:t>sea.</w:t>
      </w:r>
      <w:r w:rsidR="00C7654C">
        <w:t>”</w:t>
      </w:r>
      <w:r w:rsidR="00C7654C">
        <w:rPr>
          <w:rStyle w:val="FootnoteReference"/>
        </w:rPr>
        <w:footnoteReference w:id="261"/>
      </w:r>
      <w:r w:rsidR="0062162C">
        <w:t xml:space="preserve"> </w:t>
      </w:r>
      <w:r>
        <w:t>Peace</w:t>
      </w:r>
      <w:r w:rsidR="0062162C">
        <w:t xml:space="preserve"> </w:t>
      </w:r>
      <w:r>
        <w:t>is</w:t>
      </w:r>
      <w:r w:rsidR="0062162C">
        <w:t xml:space="preserve"> </w:t>
      </w:r>
      <w:r>
        <w:t>here</w:t>
      </w:r>
      <w:r w:rsidR="0062162C">
        <w:t xml:space="preserve"> </w:t>
      </w:r>
      <w:r>
        <w:t>represented</w:t>
      </w:r>
      <w:r w:rsidR="0062162C">
        <w:t xml:space="preserve"> </w:t>
      </w:r>
      <w:r>
        <w:t>by</w:t>
      </w:r>
      <w:r w:rsidR="0062162C">
        <w:t xml:space="preserve"> </w:t>
      </w:r>
      <w:r>
        <w:t>the</w:t>
      </w:r>
      <w:r w:rsidR="0062162C">
        <w:t xml:space="preserve"> </w:t>
      </w:r>
      <w:r>
        <w:t>prophet</w:t>
      </w:r>
      <w:r w:rsidR="0062162C">
        <w:t xml:space="preserve"> </w:t>
      </w:r>
      <w:r>
        <w:t>under</w:t>
      </w:r>
      <w:r w:rsidR="0062162C">
        <w:t xml:space="preserve"> </w:t>
      </w:r>
      <w:r>
        <w:t>the</w:t>
      </w:r>
      <w:r w:rsidR="0062162C">
        <w:t xml:space="preserve"> </w:t>
      </w:r>
      <w:r>
        <w:t>figure</w:t>
      </w:r>
      <w:r w:rsidR="0062162C">
        <w:t xml:space="preserve"> </w:t>
      </w:r>
      <w:r>
        <w:t>of</w:t>
      </w:r>
      <w:r w:rsidR="0062162C">
        <w:t xml:space="preserve"> </w:t>
      </w:r>
      <w:r>
        <w:t>a</w:t>
      </w:r>
      <w:r w:rsidR="0062162C">
        <w:t xml:space="preserve"> </w:t>
      </w:r>
      <w:r>
        <w:t>river,</w:t>
      </w:r>
      <w:r w:rsidR="0062162C">
        <w:t xml:space="preserve"> </w:t>
      </w:r>
      <w:r>
        <w:t>because</w:t>
      </w:r>
      <w:r w:rsidR="0062162C">
        <w:t xml:space="preserve"> </w:t>
      </w:r>
      <w:r>
        <w:t>it</w:t>
      </w:r>
      <w:r w:rsidR="0062162C">
        <w:t xml:space="preserve"> </w:t>
      </w:r>
      <w:r>
        <w:t>extinguishes</w:t>
      </w:r>
      <w:r w:rsidR="0062162C">
        <w:t xml:space="preserve"> </w:t>
      </w:r>
      <w:r>
        <w:t>the</w:t>
      </w:r>
      <w:r w:rsidR="0062162C">
        <w:t xml:space="preserve"> </w:t>
      </w:r>
      <w:r>
        <w:t>fire</w:t>
      </w:r>
      <w:r w:rsidR="0062162C">
        <w:t xml:space="preserve"> </w:t>
      </w:r>
      <w:r>
        <w:t>of</w:t>
      </w:r>
      <w:r w:rsidR="0062162C">
        <w:t xml:space="preserve"> </w:t>
      </w:r>
      <w:r>
        <w:t>concupiscence,</w:t>
      </w:r>
      <w:r w:rsidR="0062162C">
        <w:t xml:space="preserve"> </w:t>
      </w:r>
      <w:r>
        <w:t>moderates</w:t>
      </w:r>
      <w:r w:rsidR="0062162C">
        <w:t xml:space="preserve"> </w:t>
      </w:r>
      <w:r>
        <w:t>the</w:t>
      </w:r>
      <w:r w:rsidR="0062162C">
        <w:t xml:space="preserve"> </w:t>
      </w:r>
      <w:r>
        <w:t>ardor</w:t>
      </w:r>
      <w:r w:rsidR="0062162C">
        <w:t xml:space="preserve"> </w:t>
      </w:r>
      <w:r>
        <w:t>of</w:t>
      </w:r>
      <w:r w:rsidR="0062162C">
        <w:t xml:space="preserve"> </w:t>
      </w:r>
      <w:r>
        <w:t>our</w:t>
      </w:r>
      <w:r w:rsidR="0062162C">
        <w:t xml:space="preserve"> </w:t>
      </w:r>
      <w:r>
        <w:t>desires,</w:t>
      </w:r>
      <w:r w:rsidR="0062162C">
        <w:t xml:space="preserve"> </w:t>
      </w:r>
      <w:r>
        <w:t>fertilizes</w:t>
      </w:r>
      <w:r w:rsidR="0062162C">
        <w:t xml:space="preserve"> </w:t>
      </w:r>
      <w:r>
        <w:t>the</w:t>
      </w:r>
      <w:r w:rsidR="0062162C">
        <w:t xml:space="preserve"> </w:t>
      </w:r>
      <w:r>
        <w:t>soil</w:t>
      </w:r>
      <w:r w:rsidR="0062162C">
        <w:t xml:space="preserve"> </w:t>
      </w:r>
      <w:r>
        <w:t>of</w:t>
      </w:r>
      <w:r w:rsidR="0062162C">
        <w:t xml:space="preserve"> </w:t>
      </w:r>
      <w:r>
        <w:t>our</w:t>
      </w:r>
      <w:r w:rsidR="0062162C">
        <w:t xml:space="preserve"> </w:t>
      </w:r>
      <w:r>
        <w:t>heart,</w:t>
      </w:r>
      <w:r w:rsidR="0062162C">
        <w:t xml:space="preserve"> </w:t>
      </w:r>
      <w:r>
        <w:t>and</w:t>
      </w:r>
      <w:r w:rsidR="0062162C">
        <w:t xml:space="preserve"> </w:t>
      </w:r>
      <w:r>
        <w:t>refreshes</w:t>
      </w:r>
      <w:r w:rsidR="0062162C">
        <w:t xml:space="preserve"> </w:t>
      </w:r>
      <w:r>
        <w:t>our</w:t>
      </w:r>
      <w:r w:rsidR="0062162C">
        <w:t xml:space="preserve"> </w:t>
      </w:r>
      <w:r>
        <w:t>soul.</w:t>
      </w:r>
      <w:r w:rsidR="0062162C">
        <w:t xml:space="preserve"> </w:t>
      </w:r>
      <w:r>
        <w:t>Solomon</w:t>
      </w:r>
      <w:r w:rsidR="0062162C">
        <w:t xml:space="preserve"> </w:t>
      </w:r>
      <w:r>
        <w:t>no</w:t>
      </w:r>
      <w:r w:rsidR="0062162C">
        <w:t xml:space="preserve"> </w:t>
      </w:r>
      <w:r>
        <w:t>less</w:t>
      </w:r>
      <w:r w:rsidR="0062162C">
        <w:t xml:space="preserve"> </w:t>
      </w:r>
      <w:r>
        <w:t>clearly</w:t>
      </w:r>
      <w:r w:rsidR="0062162C">
        <w:t xml:space="preserve"> </w:t>
      </w:r>
      <w:r>
        <w:t>asserts</w:t>
      </w:r>
      <w:r w:rsidR="0062162C">
        <w:t xml:space="preserve"> </w:t>
      </w:r>
      <w:r>
        <w:t>this</w:t>
      </w:r>
      <w:r w:rsidR="0062162C">
        <w:t xml:space="preserve"> </w:t>
      </w:r>
      <w:r>
        <w:t>same</w:t>
      </w:r>
      <w:r w:rsidR="0062162C">
        <w:t xml:space="preserve"> </w:t>
      </w:r>
      <w:r>
        <w:t>truth:</w:t>
      </w:r>
      <w:r w:rsidR="0062162C">
        <w:t xml:space="preserve"> </w:t>
      </w:r>
      <w:r w:rsidR="00C7654C">
        <w:t>“</w:t>
      </w:r>
      <w:r>
        <w:t>When</w:t>
      </w:r>
      <w:r w:rsidR="0062162C">
        <w:t xml:space="preserve"> </w:t>
      </w:r>
      <w:r>
        <w:t>the</w:t>
      </w:r>
      <w:r w:rsidR="0062162C">
        <w:t xml:space="preserve"> </w:t>
      </w:r>
      <w:r>
        <w:t>ways</w:t>
      </w:r>
      <w:r w:rsidR="0062162C">
        <w:t xml:space="preserve"> </w:t>
      </w:r>
      <w:r>
        <w:t>of</w:t>
      </w:r>
      <w:r w:rsidR="0062162C">
        <w:t xml:space="preserve"> </w:t>
      </w:r>
      <w:r>
        <w:t>man</w:t>
      </w:r>
      <w:r w:rsidR="0062162C">
        <w:t xml:space="preserve"> </w:t>
      </w:r>
      <w:r>
        <w:t>shall</w:t>
      </w:r>
      <w:r w:rsidR="0062162C">
        <w:t xml:space="preserve"> </w:t>
      </w:r>
      <w:r>
        <w:t>please</w:t>
      </w:r>
      <w:r w:rsidR="0062162C">
        <w:t xml:space="preserve"> </w:t>
      </w:r>
      <w:r>
        <w:t>the</w:t>
      </w:r>
      <w:r w:rsidR="0062162C">
        <w:t xml:space="preserve"> </w:t>
      </w:r>
      <w:r>
        <w:t>Lord,</w:t>
      </w:r>
      <w:r w:rsidR="0062162C">
        <w:t xml:space="preserve"> </w:t>
      </w:r>
      <w:r>
        <w:t>He</w:t>
      </w:r>
      <w:r w:rsidR="0062162C">
        <w:t xml:space="preserve"> </w:t>
      </w:r>
      <w:r>
        <w:t>will</w:t>
      </w:r>
      <w:r w:rsidR="0062162C">
        <w:t xml:space="preserve"> </w:t>
      </w:r>
      <w:r>
        <w:t>convert</w:t>
      </w:r>
      <w:r w:rsidR="0062162C">
        <w:t xml:space="preserve"> </w:t>
      </w:r>
      <w:r>
        <w:t>even</w:t>
      </w:r>
      <w:r w:rsidR="0062162C">
        <w:t xml:space="preserve"> </w:t>
      </w:r>
      <w:r>
        <w:t>his</w:t>
      </w:r>
      <w:r w:rsidR="0062162C">
        <w:t xml:space="preserve"> </w:t>
      </w:r>
      <w:r>
        <w:t>enemies</w:t>
      </w:r>
      <w:r w:rsidR="0062162C">
        <w:t xml:space="preserve"> </w:t>
      </w:r>
      <w:r>
        <w:t>to</w:t>
      </w:r>
      <w:r w:rsidR="0062162C">
        <w:t xml:space="preserve"> </w:t>
      </w:r>
      <w:r>
        <w:t>peace.</w:t>
      </w:r>
      <w:r w:rsidR="00C7654C">
        <w:t>”</w:t>
      </w:r>
      <w:r w:rsidR="00C7654C">
        <w:rPr>
          <w:rStyle w:val="FootnoteReference"/>
        </w:rPr>
        <w:footnoteReference w:id="262"/>
      </w:r>
      <w:r w:rsidR="0062162C">
        <w:t xml:space="preserve"> </w:t>
      </w:r>
      <w:r>
        <w:t>He</w:t>
      </w:r>
      <w:r w:rsidR="0062162C">
        <w:t xml:space="preserve"> </w:t>
      </w:r>
      <w:r>
        <w:t>will</w:t>
      </w:r>
      <w:r w:rsidR="0062162C">
        <w:t xml:space="preserve"> </w:t>
      </w:r>
      <w:r>
        <w:t>convert</w:t>
      </w:r>
      <w:r w:rsidR="0062162C">
        <w:t xml:space="preserve"> </w:t>
      </w:r>
      <w:r>
        <w:t>his</w:t>
      </w:r>
      <w:r w:rsidR="0062162C">
        <w:t xml:space="preserve"> </w:t>
      </w:r>
      <w:r>
        <w:t>enemies,</w:t>
      </w:r>
      <w:r w:rsidR="0062162C">
        <w:t xml:space="preserve"> </w:t>
      </w:r>
      <w:r>
        <w:t>the</w:t>
      </w:r>
      <w:r w:rsidR="0062162C">
        <w:t xml:space="preserve"> </w:t>
      </w:r>
      <w:r>
        <w:t>sensual</w:t>
      </w:r>
      <w:r w:rsidR="0062162C">
        <w:t xml:space="preserve"> </w:t>
      </w:r>
      <w:r>
        <w:t>appetites</w:t>
      </w:r>
      <w:r w:rsidR="0062162C">
        <w:t xml:space="preserve"> </w:t>
      </w:r>
      <w:r>
        <w:t>and</w:t>
      </w:r>
      <w:r w:rsidR="0062162C">
        <w:t xml:space="preserve"> </w:t>
      </w:r>
      <w:r>
        <w:t>passions,</w:t>
      </w:r>
      <w:r w:rsidR="0062162C">
        <w:t xml:space="preserve"> </w:t>
      </w:r>
      <w:r>
        <w:t>to</w:t>
      </w:r>
      <w:r w:rsidR="0062162C">
        <w:t xml:space="preserve"> </w:t>
      </w:r>
      <w:r>
        <w:t>peace,</w:t>
      </w:r>
      <w:r w:rsidR="0062162C">
        <w:t xml:space="preserve"> </w:t>
      </w:r>
      <w:r>
        <w:t>and</w:t>
      </w:r>
      <w:r w:rsidR="0062162C">
        <w:t xml:space="preserve"> </w:t>
      </w:r>
      <w:r>
        <w:t>by</w:t>
      </w:r>
      <w:r w:rsidR="0062162C">
        <w:t xml:space="preserve"> </w:t>
      </w:r>
      <w:r>
        <w:t>the</w:t>
      </w:r>
      <w:r w:rsidR="0062162C">
        <w:t xml:space="preserve"> </w:t>
      </w:r>
      <w:r>
        <w:t>power</w:t>
      </w:r>
      <w:r w:rsidR="0062162C">
        <w:t xml:space="preserve"> </w:t>
      </w:r>
      <w:r>
        <w:t>of</w:t>
      </w:r>
      <w:r w:rsidR="0062162C">
        <w:t xml:space="preserve"> </w:t>
      </w:r>
      <w:r>
        <w:t>grace</w:t>
      </w:r>
      <w:r w:rsidR="0062162C">
        <w:t xml:space="preserve"> </w:t>
      </w:r>
      <w:r>
        <w:t>and</w:t>
      </w:r>
      <w:r w:rsidR="0062162C">
        <w:t xml:space="preserve"> </w:t>
      </w:r>
      <w:r>
        <w:t>habit</w:t>
      </w:r>
      <w:r w:rsidR="0062162C">
        <w:t xml:space="preserve"> </w:t>
      </w:r>
      <w:r>
        <w:t>He</w:t>
      </w:r>
      <w:r w:rsidR="0062162C">
        <w:t xml:space="preserve"> </w:t>
      </w:r>
      <w:r>
        <w:t>will</w:t>
      </w:r>
      <w:r w:rsidR="0062162C">
        <w:t xml:space="preserve"> </w:t>
      </w:r>
      <w:r>
        <w:t>subject</w:t>
      </w:r>
      <w:r w:rsidR="0062162C">
        <w:t xml:space="preserve"> </w:t>
      </w:r>
      <w:r>
        <w:t>them</w:t>
      </w:r>
      <w:r w:rsidR="0062162C">
        <w:t xml:space="preserve"> </w:t>
      </w:r>
      <w:r>
        <w:t>to</w:t>
      </w:r>
      <w:r w:rsidR="0062162C">
        <w:t xml:space="preserve"> </w:t>
      </w:r>
      <w:r>
        <w:t>the</w:t>
      </w:r>
      <w:r w:rsidR="0062162C">
        <w:t xml:space="preserve"> </w:t>
      </w:r>
      <w:r>
        <w:t>spirit.</w:t>
      </w:r>
      <w:r w:rsidR="0062162C">
        <w:t xml:space="preserve"> </w:t>
      </w:r>
      <w:r>
        <w:t>Virtue</w:t>
      </w:r>
      <w:r w:rsidR="0062162C">
        <w:t xml:space="preserve"> </w:t>
      </w:r>
      <w:r>
        <w:t>meets</w:t>
      </w:r>
      <w:r w:rsidR="0062162C">
        <w:t xml:space="preserve"> </w:t>
      </w:r>
      <w:r>
        <w:t>with</w:t>
      </w:r>
      <w:r w:rsidR="0062162C">
        <w:t xml:space="preserve"> </w:t>
      </w:r>
      <w:r>
        <w:t>much</w:t>
      </w:r>
      <w:r w:rsidR="0062162C">
        <w:t xml:space="preserve"> </w:t>
      </w:r>
      <w:r>
        <w:t>opposition</w:t>
      </w:r>
      <w:r w:rsidR="0062162C">
        <w:t xml:space="preserve"> </w:t>
      </w:r>
      <w:r>
        <w:t>in</w:t>
      </w:r>
      <w:r w:rsidR="0062162C">
        <w:t xml:space="preserve"> </w:t>
      </w:r>
      <w:r>
        <w:t>its</w:t>
      </w:r>
      <w:r w:rsidR="0062162C">
        <w:t xml:space="preserve"> </w:t>
      </w:r>
      <w:r>
        <w:t>first</w:t>
      </w:r>
      <w:r w:rsidR="0062162C">
        <w:t xml:space="preserve"> </w:t>
      </w:r>
      <w:r>
        <w:t>efforts</w:t>
      </w:r>
      <w:r w:rsidR="0062162C">
        <w:t xml:space="preserve"> </w:t>
      </w:r>
      <w:r>
        <w:t>against</w:t>
      </w:r>
      <w:r w:rsidR="0062162C">
        <w:t xml:space="preserve"> </w:t>
      </w:r>
      <w:r>
        <w:t>the</w:t>
      </w:r>
      <w:r w:rsidR="0062162C">
        <w:t xml:space="preserve"> </w:t>
      </w:r>
      <w:r>
        <w:t>passions,</w:t>
      </w:r>
      <w:r w:rsidR="0062162C">
        <w:t xml:space="preserve"> </w:t>
      </w:r>
      <w:r>
        <w:t>but</w:t>
      </w:r>
      <w:r w:rsidR="0062162C">
        <w:t xml:space="preserve"> </w:t>
      </w:r>
      <w:r>
        <w:t>as</w:t>
      </w:r>
      <w:r w:rsidR="0062162C">
        <w:t xml:space="preserve"> </w:t>
      </w:r>
      <w:r>
        <w:t>it</w:t>
      </w:r>
      <w:r w:rsidR="0062162C">
        <w:t xml:space="preserve"> </w:t>
      </w:r>
      <w:r>
        <w:t>begins</w:t>
      </w:r>
      <w:r w:rsidR="0062162C">
        <w:t xml:space="preserve"> </w:t>
      </w:r>
      <w:r>
        <w:t>to</w:t>
      </w:r>
      <w:r w:rsidR="0062162C">
        <w:t xml:space="preserve"> </w:t>
      </w:r>
      <w:r>
        <w:t>be</w:t>
      </w:r>
      <w:r w:rsidR="0062162C">
        <w:t xml:space="preserve"> </w:t>
      </w:r>
      <w:r>
        <w:t>perfected</w:t>
      </w:r>
      <w:r w:rsidR="0062162C">
        <w:t xml:space="preserve"> </w:t>
      </w:r>
      <w:r>
        <w:t>this</w:t>
      </w:r>
      <w:r w:rsidR="0062162C">
        <w:t xml:space="preserve"> </w:t>
      </w:r>
      <w:r>
        <w:t>opposition</w:t>
      </w:r>
      <w:r w:rsidR="0062162C">
        <w:t xml:space="preserve"> </w:t>
      </w:r>
      <w:r>
        <w:t>ceases</w:t>
      </w:r>
      <w:r w:rsidR="0062162C">
        <w:t xml:space="preserve"> </w:t>
      </w:r>
      <w:r>
        <w:t>and</w:t>
      </w:r>
      <w:r w:rsidR="0062162C">
        <w:t xml:space="preserve"> </w:t>
      </w:r>
      <w:r>
        <w:t>its</w:t>
      </w:r>
      <w:r w:rsidR="0062162C">
        <w:t xml:space="preserve"> </w:t>
      </w:r>
      <w:r>
        <w:t>course</w:t>
      </w:r>
      <w:r w:rsidR="0062162C">
        <w:t xml:space="preserve"> </w:t>
      </w:r>
      <w:r>
        <w:t>becomes</w:t>
      </w:r>
      <w:r w:rsidR="0062162C">
        <w:t xml:space="preserve"> </w:t>
      </w:r>
      <w:r>
        <w:t>calm</w:t>
      </w:r>
      <w:r w:rsidR="0062162C">
        <w:t xml:space="preserve"> </w:t>
      </w:r>
      <w:r>
        <w:t>and</w:t>
      </w:r>
      <w:r w:rsidR="0062162C">
        <w:t xml:space="preserve"> </w:t>
      </w:r>
      <w:r>
        <w:t>peaceful.</w:t>
      </w:r>
      <w:r w:rsidR="0062162C">
        <w:t xml:space="preserve"> </w:t>
      </w:r>
      <w:r>
        <w:t>The</w:t>
      </w:r>
      <w:r w:rsidR="0062162C">
        <w:t xml:space="preserve"> </w:t>
      </w:r>
      <w:r>
        <w:t>truth</w:t>
      </w:r>
      <w:r w:rsidR="0062162C">
        <w:t xml:space="preserve"> </w:t>
      </w:r>
      <w:r>
        <w:t>of</w:t>
      </w:r>
      <w:r w:rsidR="0062162C">
        <w:t xml:space="preserve"> </w:t>
      </w:r>
      <w:r>
        <w:t>this</w:t>
      </w:r>
      <w:r w:rsidR="0062162C">
        <w:t xml:space="preserve"> </w:t>
      </w:r>
      <w:r>
        <w:t>is</w:t>
      </w:r>
      <w:r w:rsidR="0062162C">
        <w:t xml:space="preserve"> </w:t>
      </w:r>
      <w:r>
        <w:t>most</w:t>
      </w:r>
      <w:r w:rsidR="0062162C">
        <w:t xml:space="preserve"> </w:t>
      </w:r>
      <w:r>
        <w:t>keenly</w:t>
      </w:r>
      <w:r w:rsidR="0062162C">
        <w:t xml:space="preserve"> </w:t>
      </w:r>
      <w:r>
        <w:t>realized</w:t>
      </w:r>
      <w:r w:rsidR="0062162C">
        <w:t xml:space="preserve"> </w:t>
      </w:r>
      <w:r>
        <w:t>by</w:t>
      </w:r>
      <w:r w:rsidR="0062162C">
        <w:t xml:space="preserve"> </w:t>
      </w:r>
      <w:r>
        <w:t>the</w:t>
      </w:r>
      <w:r w:rsidR="0062162C">
        <w:t xml:space="preserve"> </w:t>
      </w:r>
      <w:r>
        <w:t>just</w:t>
      </w:r>
      <w:r w:rsidR="0062162C">
        <w:t xml:space="preserve"> </w:t>
      </w:r>
      <w:r>
        <w:t>in</w:t>
      </w:r>
      <w:r w:rsidR="0062162C">
        <w:t xml:space="preserve"> </w:t>
      </w:r>
      <w:r>
        <w:t>their</w:t>
      </w:r>
      <w:r w:rsidR="0062162C">
        <w:t xml:space="preserve"> </w:t>
      </w:r>
      <w:r>
        <w:t>practices</w:t>
      </w:r>
      <w:r w:rsidR="0062162C">
        <w:t xml:space="preserve"> </w:t>
      </w:r>
      <w:r>
        <w:t>of</w:t>
      </w:r>
      <w:r w:rsidR="0062162C">
        <w:t xml:space="preserve"> </w:t>
      </w:r>
      <w:r>
        <w:t>piety.</w:t>
      </w:r>
      <w:r w:rsidR="0062162C">
        <w:t xml:space="preserve"> </w:t>
      </w:r>
      <w:r>
        <w:t>They</w:t>
      </w:r>
      <w:r w:rsidR="0062162C">
        <w:t xml:space="preserve"> </w:t>
      </w:r>
      <w:r>
        <w:t>cannot</w:t>
      </w:r>
      <w:r w:rsidR="0062162C">
        <w:t xml:space="preserve"> </w:t>
      </w:r>
      <w:r>
        <w:t>but</w:t>
      </w:r>
      <w:r w:rsidR="0062162C">
        <w:t xml:space="preserve"> </w:t>
      </w:r>
      <w:r>
        <w:t>contrast</w:t>
      </w:r>
      <w:r w:rsidR="0062162C">
        <w:t xml:space="preserve"> </w:t>
      </w:r>
      <w:r>
        <w:t>their</w:t>
      </w:r>
      <w:r w:rsidR="0062162C">
        <w:t xml:space="preserve"> </w:t>
      </w:r>
      <w:r>
        <w:t>present</w:t>
      </w:r>
      <w:r w:rsidR="0062162C">
        <w:t xml:space="preserve"> </w:t>
      </w:r>
      <w:r>
        <w:t>peace</w:t>
      </w:r>
      <w:r w:rsidR="0062162C">
        <w:t xml:space="preserve"> </w:t>
      </w:r>
      <w:r>
        <w:t>with</w:t>
      </w:r>
      <w:r w:rsidR="0062162C">
        <w:t xml:space="preserve"> </w:t>
      </w:r>
      <w:r>
        <w:t>the</w:t>
      </w:r>
      <w:r w:rsidR="0062162C">
        <w:t xml:space="preserve"> </w:t>
      </w:r>
      <w:r>
        <w:t>restless</w:t>
      </w:r>
      <w:r w:rsidR="0062162C">
        <w:t xml:space="preserve"> </w:t>
      </w:r>
      <w:r>
        <w:t>fears</w:t>
      </w:r>
      <w:r w:rsidR="0062162C">
        <w:t xml:space="preserve"> </w:t>
      </w:r>
      <w:r>
        <w:t>and</w:t>
      </w:r>
      <w:r w:rsidR="0062162C">
        <w:t xml:space="preserve"> </w:t>
      </w:r>
      <w:r>
        <w:t>jealousies</w:t>
      </w:r>
      <w:r w:rsidR="0062162C">
        <w:t xml:space="preserve"> </w:t>
      </w:r>
      <w:r>
        <w:t>to</w:t>
      </w:r>
      <w:r w:rsidR="0062162C">
        <w:t xml:space="preserve"> </w:t>
      </w:r>
      <w:r>
        <w:t>which</w:t>
      </w:r>
      <w:r w:rsidR="0062162C">
        <w:t xml:space="preserve"> </w:t>
      </w:r>
      <w:r>
        <w:t>they</w:t>
      </w:r>
      <w:r w:rsidR="0062162C">
        <w:t xml:space="preserve"> </w:t>
      </w:r>
      <w:r>
        <w:t>were</w:t>
      </w:r>
      <w:r w:rsidR="0062162C">
        <w:t xml:space="preserve"> </w:t>
      </w:r>
      <w:r>
        <w:t>a</w:t>
      </w:r>
      <w:r w:rsidR="0062162C">
        <w:t xml:space="preserve"> </w:t>
      </w:r>
      <w:r>
        <w:t>prey</w:t>
      </w:r>
      <w:r w:rsidR="0062162C">
        <w:t xml:space="preserve"> </w:t>
      </w:r>
      <w:r>
        <w:t>when</w:t>
      </w:r>
      <w:r w:rsidR="0062162C">
        <w:t xml:space="preserve"> </w:t>
      </w:r>
      <w:r>
        <w:t>they</w:t>
      </w:r>
      <w:r w:rsidR="0062162C">
        <w:t xml:space="preserve"> </w:t>
      </w:r>
      <w:r>
        <w:t>served</w:t>
      </w:r>
      <w:r w:rsidR="0062162C">
        <w:t xml:space="preserve"> </w:t>
      </w:r>
      <w:r>
        <w:t>the</w:t>
      </w:r>
      <w:r w:rsidR="0062162C">
        <w:t xml:space="preserve"> </w:t>
      </w:r>
      <w:r>
        <w:t>world.</w:t>
      </w:r>
      <w:r w:rsidR="0062162C">
        <w:t xml:space="preserve"> </w:t>
      </w:r>
    </w:p>
    <w:p w14:paraId="215E73E4" w14:textId="77777777" w:rsidR="00C7654C" w:rsidRDefault="00055323" w:rsidP="00B01E47">
      <w:pPr>
        <w:jc w:val="both"/>
      </w:pPr>
      <w:r>
        <w:t>Now</w:t>
      </w:r>
      <w:r w:rsidR="0062162C">
        <w:t xml:space="preserve"> </w:t>
      </w:r>
      <w:r>
        <w:t>that</w:t>
      </w:r>
      <w:r w:rsidR="0062162C">
        <w:t xml:space="preserve"> </w:t>
      </w:r>
      <w:r>
        <w:t>they</w:t>
      </w:r>
      <w:r w:rsidR="0062162C">
        <w:t xml:space="preserve"> </w:t>
      </w:r>
      <w:r>
        <w:t>have</w:t>
      </w:r>
      <w:r w:rsidR="0062162C">
        <w:t xml:space="preserve"> </w:t>
      </w:r>
      <w:r>
        <w:t>given</w:t>
      </w:r>
      <w:r w:rsidR="0062162C">
        <w:t xml:space="preserve"> </w:t>
      </w:r>
      <w:r>
        <w:t>themselves</w:t>
      </w:r>
      <w:r w:rsidR="0062162C">
        <w:t xml:space="preserve"> </w:t>
      </w:r>
      <w:r>
        <w:t>to</w:t>
      </w:r>
      <w:r w:rsidR="0062162C">
        <w:t xml:space="preserve"> </w:t>
      </w:r>
      <w:r>
        <w:t>God</w:t>
      </w:r>
      <w:r w:rsidR="0062162C">
        <w:t xml:space="preserve"> </w:t>
      </w:r>
      <w:r>
        <w:t>and</w:t>
      </w:r>
      <w:r w:rsidR="0062162C">
        <w:t xml:space="preserve"> </w:t>
      </w:r>
      <w:r>
        <w:t>placed</w:t>
      </w:r>
      <w:r w:rsidR="0062162C">
        <w:t xml:space="preserve"> </w:t>
      </w:r>
      <w:r>
        <w:t>all</w:t>
      </w:r>
      <w:r w:rsidR="0062162C">
        <w:t xml:space="preserve"> </w:t>
      </w:r>
      <w:r>
        <w:t>their</w:t>
      </w:r>
      <w:r w:rsidR="0062162C">
        <w:t xml:space="preserve"> </w:t>
      </w:r>
      <w:r>
        <w:t>confidence</w:t>
      </w:r>
      <w:r w:rsidR="0062162C">
        <w:t xml:space="preserve"> </w:t>
      </w:r>
      <w:r>
        <w:t>in</w:t>
      </w:r>
      <w:r w:rsidR="0062162C">
        <w:t xml:space="preserve"> </w:t>
      </w:r>
      <w:r>
        <w:t>Him,</w:t>
      </w:r>
      <w:r w:rsidR="0062162C">
        <w:t xml:space="preserve"> </w:t>
      </w:r>
      <w:r>
        <w:t>none</w:t>
      </w:r>
      <w:r w:rsidR="0062162C">
        <w:t xml:space="preserve"> </w:t>
      </w:r>
      <w:r>
        <w:t>of</w:t>
      </w:r>
      <w:r w:rsidR="0062162C">
        <w:t xml:space="preserve"> </w:t>
      </w:r>
      <w:r>
        <w:t>these</w:t>
      </w:r>
      <w:r w:rsidR="0062162C">
        <w:t xml:space="preserve"> </w:t>
      </w:r>
      <w:r>
        <w:t>alarms</w:t>
      </w:r>
      <w:r w:rsidR="0062162C">
        <w:t xml:space="preserve"> </w:t>
      </w:r>
      <w:r>
        <w:t>can</w:t>
      </w:r>
      <w:r w:rsidR="0062162C">
        <w:t xml:space="preserve"> </w:t>
      </w:r>
      <w:r>
        <w:t>reach</w:t>
      </w:r>
      <w:r w:rsidR="0062162C">
        <w:t xml:space="preserve"> </w:t>
      </w:r>
      <w:r>
        <w:t>them.</w:t>
      </w:r>
      <w:r w:rsidR="0062162C">
        <w:t xml:space="preserve"> </w:t>
      </w:r>
      <w:r>
        <w:t>Their</w:t>
      </w:r>
      <w:r w:rsidR="0062162C">
        <w:t xml:space="preserve"> </w:t>
      </w:r>
      <w:r>
        <w:t>calm</w:t>
      </w:r>
      <w:r w:rsidR="0062162C">
        <w:t xml:space="preserve"> </w:t>
      </w:r>
      <w:r>
        <w:t>resignation</w:t>
      </w:r>
      <w:r w:rsidR="0062162C">
        <w:t xml:space="preserve"> </w:t>
      </w:r>
      <w:r>
        <w:t>to</w:t>
      </w:r>
      <w:r w:rsidR="0062162C">
        <w:t xml:space="preserve"> </w:t>
      </w:r>
      <w:r>
        <w:t>His</w:t>
      </w:r>
      <w:r w:rsidR="0062162C">
        <w:t xml:space="preserve"> </w:t>
      </w:r>
      <w:r>
        <w:t>will</w:t>
      </w:r>
      <w:r w:rsidR="0062162C">
        <w:t xml:space="preserve"> </w:t>
      </w:r>
      <w:r>
        <w:t>has</w:t>
      </w:r>
      <w:r w:rsidR="0062162C">
        <w:t xml:space="preserve"> </w:t>
      </w:r>
      <w:r>
        <w:t>wrought</w:t>
      </w:r>
      <w:r w:rsidR="0062162C">
        <w:t xml:space="preserve"> </w:t>
      </w:r>
      <w:r>
        <w:t>such</w:t>
      </w:r>
      <w:r w:rsidR="0062162C">
        <w:t xml:space="preserve"> </w:t>
      </w:r>
      <w:r>
        <w:t>a</w:t>
      </w:r>
      <w:r w:rsidR="0062162C">
        <w:t xml:space="preserve"> </w:t>
      </w:r>
      <w:r>
        <w:t>change</w:t>
      </w:r>
      <w:r w:rsidR="0062162C">
        <w:t xml:space="preserve"> </w:t>
      </w:r>
      <w:r>
        <w:t>in</w:t>
      </w:r>
      <w:r w:rsidR="0062162C">
        <w:t xml:space="preserve"> </w:t>
      </w:r>
      <w:r>
        <w:t>them</w:t>
      </w:r>
      <w:r w:rsidR="0062162C">
        <w:t xml:space="preserve"> </w:t>
      </w:r>
      <w:r>
        <w:t>that</w:t>
      </w:r>
      <w:r w:rsidR="0062162C">
        <w:t xml:space="preserve"> </w:t>
      </w:r>
      <w:r>
        <w:t>they</w:t>
      </w:r>
      <w:r w:rsidR="0062162C">
        <w:t xml:space="preserve"> </w:t>
      </w:r>
      <w:r>
        <w:t>can</w:t>
      </w:r>
      <w:r w:rsidR="0062162C">
        <w:t xml:space="preserve"> </w:t>
      </w:r>
      <w:r>
        <w:t>hardly</w:t>
      </w:r>
      <w:r w:rsidR="0062162C">
        <w:t xml:space="preserve"> </w:t>
      </w:r>
      <w:r>
        <w:t>believe</w:t>
      </w:r>
      <w:r w:rsidR="0062162C">
        <w:t xml:space="preserve"> </w:t>
      </w:r>
      <w:r>
        <w:t>themselves</w:t>
      </w:r>
      <w:r w:rsidR="0062162C">
        <w:t xml:space="preserve"> </w:t>
      </w:r>
      <w:r>
        <w:t>the</w:t>
      </w:r>
      <w:r w:rsidR="0062162C">
        <w:t xml:space="preserve"> </w:t>
      </w:r>
      <w:r>
        <w:t>same</w:t>
      </w:r>
      <w:r w:rsidR="0062162C">
        <w:t xml:space="preserve"> </w:t>
      </w:r>
      <w:r>
        <w:t>beings.</w:t>
      </w:r>
      <w:r w:rsidR="0062162C">
        <w:t xml:space="preserve"> </w:t>
      </w:r>
      <w:r>
        <w:t>In</w:t>
      </w:r>
      <w:r w:rsidR="0062162C">
        <w:t xml:space="preserve"> </w:t>
      </w:r>
      <w:r>
        <w:t>truth,</w:t>
      </w:r>
      <w:r w:rsidR="0062162C">
        <w:t xml:space="preserve"> </w:t>
      </w:r>
      <w:r>
        <w:t>grace</w:t>
      </w:r>
      <w:r w:rsidR="0062162C">
        <w:t xml:space="preserve"> </w:t>
      </w:r>
      <w:r>
        <w:t>has</w:t>
      </w:r>
      <w:r w:rsidR="0062162C">
        <w:t xml:space="preserve"> </w:t>
      </w:r>
      <w:r>
        <w:t>transformed</w:t>
      </w:r>
      <w:r w:rsidR="0062162C">
        <w:t xml:space="preserve"> </w:t>
      </w:r>
      <w:r>
        <w:t>them</w:t>
      </w:r>
      <w:r w:rsidR="0062162C">
        <w:t xml:space="preserve"> </w:t>
      </w:r>
      <w:r>
        <w:t>by</w:t>
      </w:r>
      <w:r w:rsidR="0062162C">
        <w:t xml:space="preserve"> </w:t>
      </w:r>
      <w:r>
        <w:t>creating</w:t>
      </w:r>
      <w:r w:rsidR="0062162C">
        <w:t xml:space="preserve"> </w:t>
      </w:r>
      <w:r>
        <w:t>in</w:t>
      </w:r>
      <w:r w:rsidR="0062162C">
        <w:t xml:space="preserve"> </w:t>
      </w:r>
      <w:r>
        <w:t>them</w:t>
      </w:r>
      <w:r w:rsidR="0062162C">
        <w:t xml:space="preserve"> </w:t>
      </w:r>
      <w:r>
        <w:t>new</w:t>
      </w:r>
      <w:r w:rsidR="0062162C">
        <w:t xml:space="preserve"> </w:t>
      </w:r>
      <w:r>
        <w:t>hearts.</w:t>
      </w:r>
      <w:r w:rsidR="0062162C">
        <w:t xml:space="preserve"> </w:t>
      </w:r>
      <w:r>
        <w:t>Can</w:t>
      </w:r>
      <w:r w:rsidR="0062162C">
        <w:t xml:space="preserve"> </w:t>
      </w:r>
      <w:r>
        <w:t>we,</w:t>
      </w:r>
      <w:r w:rsidR="0062162C">
        <w:t xml:space="preserve"> </w:t>
      </w:r>
      <w:r>
        <w:t>then,</w:t>
      </w:r>
      <w:r w:rsidR="0062162C">
        <w:t xml:space="preserve"> </w:t>
      </w:r>
      <w:r>
        <w:t>be</w:t>
      </w:r>
      <w:r w:rsidR="0062162C">
        <w:t xml:space="preserve"> </w:t>
      </w:r>
      <w:r>
        <w:t>surprised</w:t>
      </w:r>
      <w:r w:rsidR="0062162C">
        <w:t xml:space="preserve"> </w:t>
      </w:r>
      <w:r>
        <w:t>that</w:t>
      </w:r>
      <w:r w:rsidR="0062162C">
        <w:t xml:space="preserve"> </w:t>
      </w:r>
      <w:r>
        <w:t>such</w:t>
      </w:r>
      <w:r w:rsidR="0062162C">
        <w:t xml:space="preserve"> </w:t>
      </w:r>
      <w:r>
        <w:t>souls</w:t>
      </w:r>
      <w:r w:rsidR="0062162C">
        <w:t xml:space="preserve"> </w:t>
      </w:r>
      <w:r>
        <w:t>enjoy</w:t>
      </w:r>
      <w:r w:rsidR="0062162C">
        <w:t xml:space="preserve"> </w:t>
      </w:r>
      <w:r>
        <w:t>a</w:t>
      </w:r>
      <w:r w:rsidR="0062162C">
        <w:t xml:space="preserve"> </w:t>
      </w:r>
      <w:r>
        <w:t>peace</w:t>
      </w:r>
      <w:r w:rsidR="0062162C">
        <w:t xml:space="preserve"> </w:t>
      </w:r>
      <w:r>
        <w:t>which,</w:t>
      </w:r>
      <w:r w:rsidR="0062162C">
        <w:t xml:space="preserve"> </w:t>
      </w:r>
      <w:r>
        <w:t>the</w:t>
      </w:r>
      <w:r w:rsidR="0062162C">
        <w:t xml:space="preserve"> </w:t>
      </w:r>
      <w:r>
        <w:t>Apostle</w:t>
      </w:r>
      <w:r w:rsidR="0062162C">
        <w:t xml:space="preserve"> </w:t>
      </w:r>
      <w:r>
        <w:t>says,</w:t>
      </w:r>
      <w:r w:rsidR="0062162C">
        <w:t xml:space="preserve"> </w:t>
      </w:r>
      <w:r>
        <w:t>surpasses</w:t>
      </w:r>
      <w:r w:rsidR="0062162C">
        <w:t xml:space="preserve"> </w:t>
      </w:r>
      <w:r>
        <w:t>all</w:t>
      </w:r>
      <w:r w:rsidR="0062162C">
        <w:t xml:space="preserve"> </w:t>
      </w:r>
      <w:r>
        <w:t>understanding?</w:t>
      </w:r>
      <w:r w:rsidR="0062162C">
        <w:t xml:space="preserve"> </w:t>
      </w:r>
    </w:p>
    <w:p w14:paraId="102287AD" w14:textId="3038634B" w:rsidR="00C7654C" w:rsidRDefault="00055323" w:rsidP="00B01E47">
      <w:pPr>
        <w:jc w:val="both"/>
      </w:pPr>
      <w:r>
        <w:t>He</w:t>
      </w:r>
      <w:r w:rsidR="0062162C">
        <w:t xml:space="preserve"> </w:t>
      </w:r>
      <w:r>
        <w:t>who</w:t>
      </w:r>
      <w:r w:rsidR="0062162C">
        <w:t xml:space="preserve"> </w:t>
      </w:r>
      <w:r>
        <w:t>enjoys</w:t>
      </w:r>
      <w:r w:rsidR="0062162C">
        <w:t xml:space="preserve"> </w:t>
      </w:r>
      <w:r>
        <w:t>this</w:t>
      </w:r>
      <w:r w:rsidR="0062162C">
        <w:t xml:space="preserve"> </w:t>
      </w:r>
      <w:r>
        <w:t>favor</w:t>
      </w:r>
      <w:r w:rsidR="0062162C">
        <w:t xml:space="preserve"> </w:t>
      </w:r>
      <w:r>
        <w:t>cannot</w:t>
      </w:r>
      <w:r w:rsidR="0062162C">
        <w:t xml:space="preserve"> </w:t>
      </w:r>
      <w:r>
        <w:t>but</w:t>
      </w:r>
      <w:r w:rsidR="0062162C">
        <w:t xml:space="preserve"> </w:t>
      </w:r>
      <w:r>
        <w:t>turn</w:t>
      </w:r>
      <w:r w:rsidR="0062162C">
        <w:t xml:space="preserve"> </w:t>
      </w:r>
      <w:r>
        <w:t>to</w:t>
      </w:r>
      <w:r w:rsidR="0062162C">
        <w:t xml:space="preserve"> </w:t>
      </w:r>
      <w:r>
        <w:t>the</w:t>
      </w:r>
      <w:r w:rsidR="0062162C">
        <w:t xml:space="preserve"> </w:t>
      </w:r>
      <w:r>
        <w:t>Author</w:t>
      </w:r>
      <w:r w:rsidR="0062162C">
        <w:t xml:space="preserve"> </w:t>
      </w:r>
      <w:r>
        <w:t>of</w:t>
      </w:r>
      <w:r w:rsidR="0062162C">
        <w:t xml:space="preserve"> </w:t>
      </w:r>
      <w:r>
        <w:t>so</w:t>
      </w:r>
      <w:r w:rsidR="0062162C">
        <w:t xml:space="preserve"> </w:t>
      </w:r>
      <w:r>
        <w:t>many</w:t>
      </w:r>
      <w:r w:rsidR="0062162C">
        <w:t xml:space="preserve"> </w:t>
      </w:r>
      <w:r>
        <w:t>marvels</w:t>
      </w:r>
      <w:r w:rsidR="0062162C">
        <w:t xml:space="preserve"> </w:t>
      </w:r>
      <w:r>
        <w:t>and</w:t>
      </w:r>
      <w:r w:rsidR="0062162C">
        <w:t xml:space="preserve"> </w:t>
      </w:r>
      <w:r>
        <w:t>cry</w:t>
      </w:r>
      <w:r w:rsidR="0062162C">
        <w:t xml:space="preserve"> </w:t>
      </w:r>
      <w:r>
        <w:t>out</w:t>
      </w:r>
      <w:r w:rsidR="0062162C">
        <w:t xml:space="preserve"> </w:t>
      </w:r>
      <w:r>
        <w:t>with</w:t>
      </w:r>
      <w:r w:rsidR="0062162C">
        <w:t xml:space="preserve"> </w:t>
      </w:r>
      <w:r>
        <w:t>the</w:t>
      </w:r>
      <w:r w:rsidR="0062162C">
        <w:t xml:space="preserve"> </w:t>
      </w:r>
      <w:r>
        <w:t>prophet:</w:t>
      </w:r>
      <w:r w:rsidR="0062162C">
        <w:t xml:space="preserve"> </w:t>
      </w:r>
      <w:r w:rsidR="00C7654C">
        <w:t>“</w:t>
      </w:r>
      <w:r>
        <w:t>Come</w:t>
      </w:r>
      <w:r w:rsidR="0062162C">
        <w:t xml:space="preserve"> </w:t>
      </w:r>
      <w:r>
        <w:t>and</w:t>
      </w:r>
      <w:r w:rsidR="0062162C">
        <w:t xml:space="preserve"> </w:t>
      </w:r>
      <w:r>
        <w:t>behold</w:t>
      </w:r>
      <w:r w:rsidR="0062162C">
        <w:t xml:space="preserve"> </w:t>
      </w:r>
      <w:r w:rsidR="005D3B38">
        <w:t>you</w:t>
      </w:r>
      <w:r w:rsidR="0062162C">
        <w:t xml:space="preserve"> </w:t>
      </w:r>
      <w:r>
        <w:t>the</w:t>
      </w:r>
      <w:r w:rsidR="0062162C">
        <w:t xml:space="preserve"> </w:t>
      </w:r>
      <w:r>
        <w:t>works</w:t>
      </w:r>
      <w:r w:rsidR="0062162C">
        <w:t xml:space="preserve"> </w:t>
      </w:r>
      <w:r>
        <w:t>of</w:t>
      </w:r>
      <w:r w:rsidR="0062162C">
        <w:t xml:space="preserve"> </w:t>
      </w:r>
      <w:r>
        <w:t>the</w:t>
      </w:r>
      <w:r w:rsidR="0062162C">
        <w:t xml:space="preserve"> </w:t>
      </w:r>
      <w:r>
        <w:t>Lord,</w:t>
      </w:r>
      <w:r w:rsidR="0062162C">
        <w:t xml:space="preserve"> </w:t>
      </w:r>
      <w:r>
        <w:t>what</w:t>
      </w:r>
      <w:r w:rsidR="0062162C">
        <w:t xml:space="preserve"> </w:t>
      </w:r>
      <w:r>
        <w:t>wonders</w:t>
      </w:r>
      <w:r w:rsidR="0062162C">
        <w:t xml:space="preserve"> </w:t>
      </w:r>
      <w:r>
        <w:t>He</w:t>
      </w:r>
      <w:r w:rsidR="0062162C">
        <w:t xml:space="preserve"> </w:t>
      </w:r>
      <w:r w:rsidR="005704E7">
        <w:t>has</w:t>
      </w:r>
      <w:r w:rsidR="0062162C">
        <w:t xml:space="preserve"> </w:t>
      </w:r>
      <w:r>
        <w:t>done</w:t>
      </w:r>
      <w:r w:rsidR="0062162C">
        <w:t xml:space="preserve"> </w:t>
      </w:r>
      <w:r>
        <w:t>upon</w:t>
      </w:r>
      <w:r w:rsidR="0062162C">
        <w:t xml:space="preserve"> </w:t>
      </w:r>
      <w:r>
        <w:t>earth,</w:t>
      </w:r>
      <w:r w:rsidR="0062162C">
        <w:t xml:space="preserve"> </w:t>
      </w:r>
      <w:r>
        <w:t>making</w:t>
      </w:r>
      <w:r w:rsidR="0062162C">
        <w:t xml:space="preserve"> </w:t>
      </w:r>
      <w:r>
        <w:t>wars</w:t>
      </w:r>
      <w:r w:rsidR="0062162C">
        <w:t xml:space="preserve"> </w:t>
      </w:r>
      <w:r>
        <w:t>to</w:t>
      </w:r>
      <w:r w:rsidR="0062162C">
        <w:t xml:space="preserve"> </w:t>
      </w:r>
      <w:r>
        <w:t>cease</w:t>
      </w:r>
      <w:r w:rsidR="0062162C">
        <w:t xml:space="preserve"> </w:t>
      </w:r>
      <w:r>
        <w:t>even</w:t>
      </w:r>
      <w:r w:rsidR="0062162C">
        <w:t xml:space="preserve"> </w:t>
      </w:r>
      <w:r>
        <w:t>to</w:t>
      </w:r>
      <w:r w:rsidR="0062162C">
        <w:t xml:space="preserve"> </w:t>
      </w:r>
      <w:r>
        <w:t>the</w:t>
      </w:r>
      <w:r w:rsidR="0062162C">
        <w:t xml:space="preserve"> </w:t>
      </w:r>
      <w:r>
        <w:t>ends</w:t>
      </w:r>
      <w:r w:rsidR="0062162C">
        <w:t xml:space="preserve"> </w:t>
      </w:r>
      <w:r>
        <w:t>of</w:t>
      </w:r>
      <w:r w:rsidR="0062162C">
        <w:t xml:space="preserve"> </w:t>
      </w:r>
      <w:r>
        <w:t>the</w:t>
      </w:r>
      <w:r w:rsidR="0062162C">
        <w:t xml:space="preserve"> </w:t>
      </w:r>
      <w:r>
        <w:t>earth.</w:t>
      </w:r>
      <w:r w:rsidR="0062162C">
        <w:t xml:space="preserve"> </w:t>
      </w:r>
      <w:r>
        <w:t>He</w:t>
      </w:r>
      <w:r w:rsidR="0062162C">
        <w:t xml:space="preserve"> </w:t>
      </w:r>
      <w:r>
        <w:t>shall</w:t>
      </w:r>
      <w:r w:rsidR="0062162C">
        <w:t xml:space="preserve"> </w:t>
      </w:r>
      <w:r>
        <w:t>destroy</w:t>
      </w:r>
      <w:r w:rsidR="0062162C">
        <w:t xml:space="preserve"> </w:t>
      </w:r>
      <w:r>
        <w:t>the</w:t>
      </w:r>
      <w:r w:rsidR="0062162C">
        <w:t xml:space="preserve"> </w:t>
      </w:r>
      <w:r>
        <w:t>bow,</w:t>
      </w:r>
      <w:r w:rsidR="0062162C">
        <w:t xml:space="preserve"> </w:t>
      </w:r>
      <w:r>
        <w:t>and</w:t>
      </w:r>
      <w:r w:rsidR="0062162C">
        <w:t xml:space="preserve"> </w:t>
      </w:r>
      <w:r>
        <w:t>break</w:t>
      </w:r>
      <w:r w:rsidR="0062162C">
        <w:t xml:space="preserve"> </w:t>
      </w:r>
      <w:r>
        <w:t>the</w:t>
      </w:r>
      <w:r w:rsidR="0062162C">
        <w:t xml:space="preserve"> </w:t>
      </w:r>
      <w:r>
        <w:t>weapons;</w:t>
      </w:r>
      <w:r w:rsidR="0062162C">
        <w:t xml:space="preserve"> </w:t>
      </w:r>
      <w:r>
        <w:t>and</w:t>
      </w:r>
      <w:r w:rsidR="0062162C">
        <w:t xml:space="preserve"> </w:t>
      </w:r>
      <w:r>
        <w:t>the</w:t>
      </w:r>
      <w:r w:rsidR="0062162C">
        <w:t xml:space="preserve"> </w:t>
      </w:r>
      <w:r>
        <w:t>shields</w:t>
      </w:r>
      <w:r w:rsidR="0062162C">
        <w:t xml:space="preserve"> </w:t>
      </w:r>
      <w:r>
        <w:t>He</w:t>
      </w:r>
      <w:r w:rsidR="0062162C">
        <w:t xml:space="preserve"> </w:t>
      </w:r>
      <w:r>
        <w:t>shall</w:t>
      </w:r>
      <w:r w:rsidR="0062162C">
        <w:t xml:space="preserve"> </w:t>
      </w:r>
      <w:r>
        <w:t>burn</w:t>
      </w:r>
      <w:r w:rsidR="0062162C">
        <w:t xml:space="preserve"> </w:t>
      </w:r>
      <w:r>
        <w:t>in</w:t>
      </w:r>
      <w:r w:rsidR="0062162C">
        <w:t xml:space="preserve"> </w:t>
      </w:r>
      <w:r>
        <w:t>the</w:t>
      </w:r>
      <w:r w:rsidR="0062162C">
        <w:t xml:space="preserve"> </w:t>
      </w:r>
      <w:r>
        <w:t>fire.</w:t>
      </w:r>
      <w:r w:rsidR="00C7654C">
        <w:t>”</w:t>
      </w:r>
      <w:r w:rsidR="00C7654C">
        <w:rPr>
          <w:rStyle w:val="FootnoteReference"/>
        </w:rPr>
        <w:footnoteReference w:id="263"/>
      </w:r>
      <w:r w:rsidR="0062162C">
        <w:t xml:space="preserve"> </w:t>
      </w:r>
      <w:r>
        <w:t>What,</w:t>
      </w:r>
      <w:r w:rsidR="0062162C">
        <w:t xml:space="preserve"> </w:t>
      </w:r>
      <w:r>
        <w:t>then,</w:t>
      </w:r>
      <w:r w:rsidR="0062162C">
        <w:t xml:space="preserve"> </w:t>
      </w:r>
      <w:r>
        <w:t>is</w:t>
      </w:r>
      <w:r w:rsidR="0062162C">
        <w:t xml:space="preserve"> </w:t>
      </w:r>
      <w:r>
        <w:t>more</w:t>
      </w:r>
      <w:r w:rsidR="0062162C">
        <w:t xml:space="preserve"> </w:t>
      </w:r>
      <w:r>
        <w:t>beautiful,</w:t>
      </w:r>
      <w:r w:rsidR="0062162C">
        <w:t xml:space="preserve"> </w:t>
      </w:r>
      <w:r>
        <w:t>more</w:t>
      </w:r>
      <w:r w:rsidR="0062162C">
        <w:t xml:space="preserve"> </w:t>
      </w:r>
      <w:r>
        <w:t>worthy</w:t>
      </w:r>
      <w:r w:rsidR="0062162C">
        <w:t xml:space="preserve"> </w:t>
      </w:r>
      <w:r>
        <w:t>of</w:t>
      </w:r>
      <w:r w:rsidR="0062162C">
        <w:t xml:space="preserve"> </w:t>
      </w:r>
      <w:r>
        <w:t>our</w:t>
      </w:r>
      <w:r w:rsidR="0062162C">
        <w:t xml:space="preserve"> </w:t>
      </w:r>
      <w:r>
        <w:t>ambition,</w:t>
      </w:r>
      <w:r w:rsidR="0062162C">
        <w:t xml:space="preserve"> </w:t>
      </w:r>
      <w:r>
        <w:t>than</w:t>
      </w:r>
      <w:r w:rsidR="0062162C">
        <w:t xml:space="preserve"> </w:t>
      </w:r>
      <w:r>
        <w:t>this</w:t>
      </w:r>
      <w:r w:rsidR="0062162C">
        <w:t xml:space="preserve"> </w:t>
      </w:r>
      <w:r>
        <w:t>peace</w:t>
      </w:r>
      <w:r w:rsidR="0062162C">
        <w:t xml:space="preserve"> </w:t>
      </w:r>
      <w:r>
        <w:t>of</w:t>
      </w:r>
      <w:r w:rsidR="0062162C">
        <w:t xml:space="preserve"> </w:t>
      </w:r>
      <w:r>
        <w:t>soul,</w:t>
      </w:r>
      <w:r w:rsidR="0062162C">
        <w:t xml:space="preserve"> </w:t>
      </w:r>
      <w:r>
        <w:t>this</w:t>
      </w:r>
      <w:r w:rsidR="0062162C">
        <w:t xml:space="preserve"> </w:t>
      </w:r>
      <w:r>
        <w:t>calm</w:t>
      </w:r>
      <w:r w:rsidR="0062162C">
        <w:t xml:space="preserve"> </w:t>
      </w:r>
      <w:r>
        <w:t>of</w:t>
      </w:r>
      <w:r w:rsidR="0062162C">
        <w:t xml:space="preserve"> </w:t>
      </w:r>
      <w:r>
        <w:t>conscience,</w:t>
      </w:r>
      <w:r w:rsidR="0062162C">
        <w:t xml:space="preserve"> </w:t>
      </w:r>
      <w:r>
        <w:t>which</w:t>
      </w:r>
      <w:r w:rsidR="0062162C">
        <w:t xml:space="preserve"> </w:t>
      </w:r>
      <w:r>
        <w:t>is</w:t>
      </w:r>
      <w:r w:rsidR="0062162C">
        <w:t xml:space="preserve"> </w:t>
      </w:r>
      <w:r>
        <w:t>the</w:t>
      </w:r>
      <w:r w:rsidR="0062162C">
        <w:t xml:space="preserve"> </w:t>
      </w:r>
      <w:r>
        <w:t>work</w:t>
      </w:r>
      <w:r w:rsidR="0062162C">
        <w:t xml:space="preserve"> </w:t>
      </w:r>
      <w:r>
        <w:t>of</w:t>
      </w:r>
      <w:r w:rsidR="0062162C">
        <w:t xml:space="preserve"> </w:t>
      </w:r>
      <w:r>
        <w:t>grace</w:t>
      </w:r>
      <w:r w:rsidR="0062162C">
        <w:t xml:space="preserve"> </w:t>
      </w:r>
      <w:r>
        <w:t>and</w:t>
      </w:r>
      <w:r w:rsidR="0062162C">
        <w:t xml:space="preserve"> </w:t>
      </w:r>
      <w:r>
        <w:t>the</w:t>
      </w:r>
      <w:r w:rsidR="0062162C">
        <w:t xml:space="preserve"> </w:t>
      </w:r>
      <w:r>
        <w:t>privilege</w:t>
      </w:r>
      <w:r w:rsidR="0062162C">
        <w:t xml:space="preserve"> </w:t>
      </w:r>
      <w:r>
        <w:t>of</w:t>
      </w:r>
      <w:r w:rsidR="0062162C">
        <w:t xml:space="preserve"> </w:t>
      </w:r>
      <w:r>
        <w:t>virtue?</w:t>
      </w:r>
      <w:r w:rsidR="0062162C">
        <w:t xml:space="preserve"> </w:t>
      </w:r>
      <w:r>
        <w:t>As</w:t>
      </w:r>
      <w:r w:rsidR="0062162C">
        <w:t xml:space="preserve"> </w:t>
      </w:r>
      <w:r>
        <w:t>one</w:t>
      </w:r>
      <w:r w:rsidR="0062162C">
        <w:t xml:space="preserve"> </w:t>
      </w:r>
      <w:r>
        <w:t>of</w:t>
      </w:r>
      <w:r w:rsidR="0062162C">
        <w:t xml:space="preserve"> </w:t>
      </w:r>
      <w:r>
        <w:t>the</w:t>
      </w:r>
      <w:r w:rsidR="0062162C">
        <w:t xml:space="preserve"> </w:t>
      </w:r>
      <w:r>
        <w:t>twelve</w:t>
      </w:r>
      <w:r w:rsidR="0062162C">
        <w:t xml:space="preserve"> </w:t>
      </w:r>
      <w:r>
        <w:t>fruits</w:t>
      </w:r>
      <w:r w:rsidR="0062162C">
        <w:t xml:space="preserve"> </w:t>
      </w:r>
      <w:r>
        <w:t>of</w:t>
      </w:r>
      <w:r w:rsidR="0062162C">
        <w:t xml:space="preserve"> </w:t>
      </w:r>
      <w:r>
        <w:t>the</w:t>
      </w:r>
      <w:r w:rsidR="0062162C">
        <w:t xml:space="preserve"> </w:t>
      </w:r>
      <w:r>
        <w:t>Holy</w:t>
      </w:r>
      <w:r w:rsidR="0062162C">
        <w:t xml:space="preserve"> </w:t>
      </w:r>
      <w:r w:rsidR="00F24343">
        <w:t>Spirit</w:t>
      </w:r>
      <w:r>
        <w:t>,</w:t>
      </w:r>
      <w:r w:rsidR="0062162C">
        <w:t xml:space="preserve"> </w:t>
      </w:r>
      <w:r>
        <w:t>peace</w:t>
      </w:r>
      <w:r w:rsidR="0062162C">
        <w:t xml:space="preserve"> </w:t>
      </w:r>
      <w:r>
        <w:t>is</w:t>
      </w:r>
      <w:r w:rsidR="0062162C">
        <w:t xml:space="preserve"> </w:t>
      </w:r>
      <w:r>
        <w:t>the</w:t>
      </w:r>
      <w:r w:rsidR="0062162C">
        <w:t xml:space="preserve"> </w:t>
      </w:r>
      <w:r>
        <w:t>effect</w:t>
      </w:r>
      <w:r w:rsidR="0062162C">
        <w:t xml:space="preserve"> </w:t>
      </w:r>
      <w:r>
        <w:t>of</w:t>
      </w:r>
      <w:r w:rsidR="0062162C">
        <w:t xml:space="preserve"> </w:t>
      </w:r>
      <w:r>
        <w:t>virtue</w:t>
      </w:r>
      <w:r w:rsidR="0062162C">
        <w:t xml:space="preserve"> </w:t>
      </w:r>
      <w:r>
        <w:t>and</w:t>
      </w:r>
      <w:r w:rsidR="0062162C">
        <w:t xml:space="preserve"> </w:t>
      </w:r>
      <w:r>
        <w:t>its</w:t>
      </w:r>
      <w:r w:rsidR="0062162C">
        <w:t xml:space="preserve"> </w:t>
      </w:r>
      <w:r>
        <w:t>inseparable</w:t>
      </w:r>
      <w:r w:rsidR="0062162C">
        <w:t xml:space="preserve"> </w:t>
      </w:r>
      <w:r>
        <w:t>companion.</w:t>
      </w:r>
      <w:r w:rsidR="0062162C">
        <w:t xml:space="preserve"> </w:t>
      </w:r>
      <w:r>
        <w:t>It</w:t>
      </w:r>
      <w:r w:rsidR="0062162C">
        <w:t xml:space="preserve"> </w:t>
      </w:r>
      <w:r>
        <w:t>is</w:t>
      </w:r>
      <w:r w:rsidR="0062162C">
        <w:t xml:space="preserve"> </w:t>
      </w:r>
      <w:r>
        <w:t>one</w:t>
      </w:r>
      <w:r w:rsidR="0062162C">
        <w:t xml:space="preserve"> </w:t>
      </w:r>
      <w:r>
        <w:t>of</w:t>
      </w:r>
      <w:r w:rsidR="0062162C">
        <w:t xml:space="preserve"> </w:t>
      </w:r>
      <w:r>
        <w:t>those</w:t>
      </w:r>
      <w:r w:rsidR="0062162C">
        <w:t xml:space="preserve"> </w:t>
      </w:r>
      <w:r>
        <w:t>blessings</w:t>
      </w:r>
      <w:r w:rsidR="0062162C">
        <w:t xml:space="preserve"> </w:t>
      </w:r>
      <w:r>
        <w:t>which</w:t>
      </w:r>
      <w:r w:rsidR="0062162C">
        <w:t xml:space="preserve"> </w:t>
      </w:r>
      <w:r>
        <w:t>give</w:t>
      </w:r>
      <w:r w:rsidR="0062162C">
        <w:t xml:space="preserve"> </w:t>
      </w:r>
      <w:r>
        <w:t>us</w:t>
      </w:r>
      <w:r w:rsidR="0062162C">
        <w:t xml:space="preserve"> </w:t>
      </w:r>
      <w:r>
        <w:t>on</w:t>
      </w:r>
      <w:r w:rsidR="0062162C">
        <w:t xml:space="preserve"> </w:t>
      </w:r>
      <w:r>
        <w:t>earth</w:t>
      </w:r>
      <w:r w:rsidR="0062162C">
        <w:t xml:space="preserve"> </w:t>
      </w:r>
      <w:r>
        <w:t>many</w:t>
      </w:r>
      <w:r w:rsidR="0062162C">
        <w:t xml:space="preserve"> </w:t>
      </w:r>
      <w:r>
        <w:t>of</w:t>
      </w:r>
      <w:r w:rsidR="0062162C">
        <w:t xml:space="preserve"> </w:t>
      </w:r>
      <w:r>
        <w:t>the</w:t>
      </w:r>
      <w:r w:rsidR="0062162C">
        <w:t xml:space="preserve"> </w:t>
      </w:r>
      <w:r>
        <w:t>joys</w:t>
      </w:r>
      <w:r w:rsidR="0062162C">
        <w:t xml:space="preserve"> </w:t>
      </w:r>
      <w:r>
        <w:t>of</w:t>
      </w:r>
      <w:r w:rsidR="0062162C">
        <w:t xml:space="preserve"> </w:t>
      </w:r>
      <w:r>
        <w:t>Heaven.</w:t>
      </w:r>
      <w:r w:rsidR="0062162C">
        <w:t xml:space="preserve"> </w:t>
      </w:r>
      <w:r>
        <w:t>For</w:t>
      </w:r>
      <w:r w:rsidR="0062162C">
        <w:t xml:space="preserve"> </w:t>
      </w:r>
      <w:r>
        <w:t>the</w:t>
      </w:r>
      <w:r w:rsidR="0062162C">
        <w:t xml:space="preserve"> </w:t>
      </w:r>
      <w:r>
        <w:t>Apostle</w:t>
      </w:r>
      <w:r w:rsidR="0062162C">
        <w:t xml:space="preserve"> </w:t>
      </w:r>
      <w:r>
        <w:t>tells</w:t>
      </w:r>
      <w:r w:rsidR="0062162C">
        <w:t xml:space="preserve"> </w:t>
      </w:r>
      <w:r>
        <w:t>us:</w:t>
      </w:r>
      <w:r w:rsidR="0062162C">
        <w:t xml:space="preserve"> </w:t>
      </w:r>
      <w:r w:rsidR="00C7654C">
        <w:t>“</w:t>
      </w:r>
      <w:r>
        <w:t>The</w:t>
      </w:r>
      <w:r w:rsidR="0062162C">
        <w:t xml:space="preserve"> </w:t>
      </w:r>
      <w:r>
        <w:t>kingdom</w:t>
      </w:r>
      <w:r w:rsidR="0062162C">
        <w:t xml:space="preserve"> </w:t>
      </w:r>
      <w:r>
        <w:t>of</w:t>
      </w:r>
      <w:r w:rsidR="0062162C">
        <w:t xml:space="preserve"> </w:t>
      </w:r>
      <w:r>
        <w:t>God</w:t>
      </w:r>
      <w:r w:rsidR="0062162C">
        <w:t xml:space="preserve"> </w:t>
      </w:r>
      <w:r>
        <w:t>is</w:t>
      </w:r>
      <w:r w:rsidR="0062162C">
        <w:t xml:space="preserve"> </w:t>
      </w:r>
      <w:r>
        <w:t>not</w:t>
      </w:r>
      <w:r w:rsidR="0062162C">
        <w:t xml:space="preserve"> </w:t>
      </w:r>
      <w:r>
        <w:t>meat</w:t>
      </w:r>
      <w:r w:rsidR="0062162C">
        <w:t xml:space="preserve"> </w:t>
      </w:r>
      <w:r>
        <w:t>and</w:t>
      </w:r>
      <w:r w:rsidR="0062162C">
        <w:t xml:space="preserve"> </w:t>
      </w:r>
      <w:r>
        <w:t>drink;</w:t>
      </w:r>
      <w:r w:rsidR="0062162C">
        <w:t xml:space="preserve"> </w:t>
      </w:r>
      <w:r>
        <w:t>but</w:t>
      </w:r>
      <w:r w:rsidR="0062162C">
        <w:t xml:space="preserve"> </w:t>
      </w:r>
      <w:r>
        <w:t>justice,</w:t>
      </w:r>
      <w:r w:rsidR="0062162C">
        <w:t xml:space="preserve"> </w:t>
      </w:r>
      <w:r>
        <w:t>and</w:t>
      </w:r>
      <w:r w:rsidR="0062162C">
        <w:t xml:space="preserve"> </w:t>
      </w:r>
      <w:r>
        <w:t>peace,</w:t>
      </w:r>
      <w:r w:rsidR="0062162C">
        <w:t xml:space="preserve"> </w:t>
      </w:r>
      <w:r>
        <w:t>and</w:t>
      </w:r>
      <w:r w:rsidR="0062162C">
        <w:t xml:space="preserve"> </w:t>
      </w:r>
      <w:r>
        <w:t>joy</w:t>
      </w:r>
      <w:r w:rsidR="0062162C">
        <w:t xml:space="preserve"> </w:t>
      </w:r>
      <w:r>
        <w:t>in</w:t>
      </w:r>
      <w:r w:rsidR="0062162C">
        <w:t xml:space="preserve"> </w:t>
      </w:r>
      <w:r>
        <w:t>the</w:t>
      </w:r>
      <w:r w:rsidR="0062162C">
        <w:t xml:space="preserve"> </w:t>
      </w:r>
      <w:r>
        <w:t>Holy</w:t>
      </w:r>
      <w:r w:rsidR="0062162C">
        <w:t xml:space="preserve"> </w:t>
      </w:r>
      <w:r w:rsidR="00F24343">
        <w:t>Spirit</w:t>
      </w:r>
      <w:r>
        <w:t>.</w:t>
      </w:r>
      <w:r w:rsidR="00C7654C">
        <w:t>”</w:t>
      </w:r>
      <w:r w:rsidR="00C7654C">
        <w:rPr>
          <w:rStyle w:val="FootnoteReference"/>
        </w:rPr>
        <w:footnoteReference w:id="264"/>
      </w:r>
      <w:r w:rsidR="0062162C">
        <w:t xml:space="preserve"> </w:t>
      </w:r>
      <w:r>
        <w:t>According</w:t>
      </w:r>
      <w:r w:rsidR="0062162C">
        <w:t xml:space="preserve"> </w:t>
      </w:r>
      <w:r>
        <w:t>to</w:t>
      </w:r>
      <w:r w:rsidR="0062162C">
        <w:t xml:space="preserve"> </w:t>
      </w:r>
      <w:r>
        <w:t>the</w:t>
      </w:r>
      <w:r w:rsidR="0062162C">
        <w:t xml:space="preserve"> </w:t>
      </w:r>
      <w:r>
        <w:t>Hebrew</w:t>
      </w:r>
      <w:r w:rsidR="0062162C">
        <w:t xml:space="preserve"> </w:t>
      </w:r>
      <w:r>
        <w:t>version,</w:t>
      </w:r>
      <w:r w:rsidR="0062162C">
        <w:t xml:space="preserve"> </w:t>
      </w:r>
      <w:r>
        <w:t>justice</w:t>
      </w:r>
      <w:r w:rsidR="0062162C">
        <w:t xml:space="preserve"> </w:t>
      </w:r>
      <w:r>
        <w:t>here</w:t>
      </w:r>
      <w:r w:rsidR="0062162C">
        <w:t xml:space="preserve"> </w:t>
      </w:r>
      <w:r>
        <w:t>means</w:t>
      </w:r>
      <w:r w:rsidR="0062162C">
        <w:t xml:space="preserve"> </w:t>
      </w:r>
      <w:r>
        <w:t>the</w:t>
      </w:r>
      <w:r w:rsidR="0062162C">
        <w:t xml:space="preserve"> </w:t>
      </w:r>
      <w:r>
        <w:t>perfection</w:t>
      </w:r>
      <w:r w:rsidR="0062162C">
        <w:t xml:space="preserve"> </w:t>
      </w:r>
      <w:r>
        <w:t>of</w:t>
      </w:r>
      <w:r w:rsidR="0062162C">
        <w:t xml:space="preserve"> </w:t>
      </w:r>
      <w:r>
        <w:t>virtue,</w:t>
      </w:r>
      <w:r w:rsidR="0062162C">
        <w:t xml:space="preserve"> </w:t>
      </w:r>
      <w:r>
        <w:t>which,</w:t>
      </w:r>
      <w:r w:rsidR="0062162C">
        <w:t xml:space="preserve"> </w:t>
      </w:r>
      <w:r>
        <w:t>together</w:t>
      </w:r>
      <w:r w:rsidR="0062162C">
        <w:t xml:space="preserve"> </w:t>
      </w:r>
      <w:r>
        <w:t>with</w:t>
      </w:r>
      <w:r w:rsidR="0062162C">
        <w:t xml:space="preserve"> </w:t>
      </w:r>
      <w:r>
        <w:t>its</w:t>
      </w:r>
      <w:r w:rsidR="0062162C">
        <w:t xml:space="preserve"> </w:t>
      </w:r>
      <w:r>
        <w:t>beautiful</w:t>
      </w:r>
      <w:r w:rsidR="0062162C">
        <w:t xml:space="preserve"> </w:t>
      </w:r>
      <w:r>
        <w:t>fruits,</w:t>
      </w:r>
      <w:r w:rsidR="0062162C">
        <w:t xml:space="preserve"> </w:t>
      </w:r>
      <w:r>
        <w:t>peace</w:t>
      </w:r>
      <w:r w:rsidR="0062162C">
        <w:t xml:space="preserve"> </w:t>
      </w:r>
      <w:r>
        <w:t>and</w:t>
      </w:r>
      <w:r w:rsidR="0062162C">
        <w:t xml:space="preserve"> </w:t>
      </w:r>
      <w:r>
        <w:t>joy,</w:t>
      </w:r>
      <w:r w:rsidR="0062162C">
        <w:t xml:space="preserve"> </w:t>
      </w:r>
      <w:r>
        <w:t>gives</w:t>
      </w:r>
      <w:r w:rsidR="0062162C">
        <w:t xml:space="preserve"> </w:t>
      </w:r>
      <w:r>
        <w:t>the</w:t>
      </w:r>
      <w:r w:rsidR="0062162C">
        <w:t xml:space="preserve"> </w:t>
      </w:r>
      <w:r>
        <w:t>just</w:t>
      </w:r>
      <w:r w:rsidR="0062162C">
        <w:t xml:space="preserve"> </w:t>
      </w:r>
      <w:r>
        <w:t>a</w:t>
      </w:r>
      <w:r w:rsidR="0062162C">
        <w:t xml:space="preserve"> </w:t>
      </w:r>
      <w:r>
        <w:t>foretaste</w:t>
      </w:r>
      <w:r w:rsidR="0062162C">
        <w:t xml:space="preserve"> </w:t>
      </w:r>
      <w:r>
        <w:t>of</w:t>
      </w:r>
      <w:r w:rsidR="0062162C">
        <w:t xml:space="preserve"> </w:t>
      </w:r>
      <w:r>
        <w:t>eternal</w:t>
      </w:r>
      <w:r w:rsidR="0062162C">
        <w:t xml:space="preserve"> </w:t>
      </w:r>
      <w:r>
        <w:t>happiness.</w:t>
      </w:r>
      <w:r w:rsidR="0062162C">
        <w:t xml:space="preserve"> </w:t>
      </w:r>
      <w:r>
        <w:t>If</w:t>
      </w:r>
      <w:r w:rsidR="0062162C">
        <w:t xml:space="preserve"> </w:t>
      </w:r>
      <w:r>
        <w:t>you</w:t>
      </w:r>
      <w:r w:rsidR="0062162C">
        <w:t xml:space="preserve"> </w:t>
      </w:r>
      <w:r>
        <w:t>would</w:t>
      </w:r>
      <w:r w:rsidR="0062162C">
        <w:t xml:space="preserve"> </w:t>
      </w:r>
      <w:r>
        <w:t>have</w:t>
      </w:r>
      <w:r w:rsidR="0062162C">
        <w:t xml:space="preserve"> </w:t>
      </w:r>
      <w:r>
        <w:t>still</w:t>
      </w:r>
      <w:r w:rsidR="0062162C">
        <w:t xml:space="preserve"> </w:t>
      </w:r>
      <w:r>
        <w:t>farther</w:t>
      </w:r>
      <w:r w:rsidR="0062162C">
        <w:t xml:space="preserve"> </w:t>
      </w:r>
      <w:r>
        <w:t>proof</w:t>
      </w:r>
      <w:r w:rsidR="0062162C">
        <w:t xml:space="preserve"> </w:t>
      </w:r>
      <w:r>
        <w:t>that</w:t>
      </w:r>
      <w:r w:rsidR="0062162C">
        <w:t xml:space="preserve"> </w:t>
      </w:r>
      <w:r>
        <w:t>this</w:t>
      </w:r>
      <w:r w:rsidR="0062162C">
        <w:t xml:space="preserve"> </w:t>
      </w:r>
      <w:r>
        <w:t>peace</w:t>
      </w:r>
      <w:r w:rsidR="0062162C">
        <w:t xml:space="preserve"> </w:t>
      </w:r>
      <w:r>
        <w:t>flows</w:t>
      </w:r>
      <w:r w:rsidR="0062162C">
        <w:t xml:space="preserve"> </w:t>
      </w:r>
      <w:r>
        <w:t>from</w:t>
      </w:r>
      <w:r w:rsidR="0062162C">
        <w:t xml:space="preserve"> </w:t>
      </w:r>
      <w:r>
        <w:t>virtue,</w:t>
      </w:r>
      <w:r w:rsidR="0062162C">
        <w:t xml:space="preserve"> </w:t>
      </w:r>
      <w:r>
        <w:t>hear</w:t>
      </w:r>
      <w:r w:rsidR="0062162C">
        <w:t xml:space="preserve"> </w:t>
      </w:r>
      <w:r>
        <w:t>the</w:t>
      </w:r>
      <w:r w:rsidR="0062162C">
        <w:t xml:space="preserve"> </w:t>
      </w:r>
      <w:r>
        <w:t>words</w:t>
      </w:r>
      <w:r w:rsidR="0062162C">
        <w:t xml:space="preserve"> </w:t>
      </w:r>
      <w:r>
        <w:t>of</w:t>
      </w:r>
      <w:r w:rsidR="0062162C">
        <w:t xml:space="preserve"> </w:t>
      </w:r>
      <w:r>
        <w:t>the</w:t>
      </w:r>
      <w:r w:rsidR="0062162C">
        <w:t xml:space="preserve"> </w:t>
      </w:r>
      <w:r>
        <w:t>prophet:</w:t>
      </w:r>
      <w:r w:rsidR="0062162C">
        <w:t xml:space="preserve"> </w:t>
      </w:r>
      <w:r w:rsidR="00C7654C">
        <w:t>“</w:t>
      </w:r>
      <w:r>
        <w:t>The</w:t>
      </w:r>
      <w:r w:rsidR="0062162C">
        <w:t xml:space="preserve"> </w:t>
      </w:r>
      <w:r>
        <w:t>work</w:t>
      </w:r>
      <w:r w:rsidR="0062162C">
        <w:t xml:space="preserve"> </w:t>
      </w:r>
      <w:r>
        <w:t>of</w:t>
      </w:r>
      <w:r w:rsidR="0062162C">
        <w:t xml:space="preserve"> </w:t>
      </w:r>
      <w:r>
        <w:t>justice</w:t>
      </w:r>
      <w:r w:rsidR="0062162C">
        <w:t xml:space="preserve"> </w:t>
      </w:r>
      <w:r>
        <w:t>shall</w:t>
      </w:r>
      <w:r w:rsidR="0062162C">
        <w:t xml:space="preserve"> </w:t>
      </w:r>
      <w:r>
        <w:t>be</w:t>
      </w:r>
      <w:r w:rsidR="0062162C">
        <w:t xml:space="preserve"> </w:t>
      </w:r>
      <w:r>
        <w:t>peace,</w:t>
      </w:r>
      <w:r w:rsidR="0062162C">
        <w:t xml:space="preserve"> </w:t>
      </w:r>
      <w:r>
        <w:t>and</w:t>
      </w:r>
      <w:r w:rsidR="0062162C">
        <w:t xml:space="preserve"> </w:t>
      </w:r>
      <w:r>
        <w:t>the</w:t>
      </w:r>
      <w:r w:rsidR="0062162C">
        <w:t xml:space="preserve"> </w:t>
      </w:r>
      <w:r>
        <w:t>service</w:t>
      </w:r>
      <w:r w:rsidR="0062162C">
        <w:t xml:space="preserve"> </w:t>
      </w:r>
      <w:r>
        <w:t>of</w:t>
      </w:r>
      <w:r w:rsidR="0062162C">
        <w:t xml:space="preserve"> </w:t>
      </w:r>
      <w:r>
        <w:t>justice</w:t>
      </w:r>
      <w:r w:rsidR="0062162C">
        <w:t xml:space="preserve"> </w:t>
      </w:r>
      <w:r>
        <w:t>quietness</w:t>
      </w:r>
      <w:r w:rsidR="0062162C">
        <w:t xml:space="preserve"> </w:t>
      </w:r>
      <w:r>
        <w:t>and</w:t>
      </w:r>
      <w:r w:rsidR="0062162C">
        <w:t xml:space="preserve"> </w:t>
      </w:r>
      <w:r>
        <w:t>security</w:t>
      </w:r>
      <w:r w:rsidR="0062162C">
        <w:t xml:space="preserve"> </w:t>
      </w:r>
      <w:r>
        <w:t>forever</w:t>
      </w:r>
      <w:r w:rsidR="00C7654C">
        <w:t>.”</w:t>
      </w:r>
      <w:r w:rsidR="00C7654C">
        <w:rPr>
          <w:rStyle w:val="FootnoteReference"/>
        </w:rPr>
        <w:footnoteReference w:id="265"/>
      </w:r>
      <w:r w:rsidR="0062162C">
        <w:t xml:space="preserve"> </w:t>
      </w:r>
      <w:r>
        <w:t>A</w:t>
      </w:r>
      <w:r w:rsidR="0062162C">
        <w:t xml:space="preserve"> </w:t>
      </w:r>
      <w:r>
        <w:t>second</w:t>
      </w:r>
      <w:r w:rsidR="0062162C">
        <w:t xml:space="preserve"> </w:t>
      </w:r>
      <w:r>
        <w:t>cause</w:t>
      </w:r>
      <w:r w:rsidR="0062162C">
        <w:t xml:space="preserve"> </w:t>
      </w:r>
      <w:r>
        <w:t>of</w:t>
      </w:r>
      <w:r w:rsidR="0062162C">
        <w:t xml:space="preserve"> </w:t>
      </w:r>
      <w:r>
        <w:t>this</w:t>
      </w:r>
      <w:r w:rsidR="0062162C">
        <w:t xml:space="preserve"> </w:t>
      </w:r>
      <w:r>
        <w:t>peace</w:t>
      </w:r>
      <w:r w:rsidR="0062162C">
        <w:t xml:space="preserve"> </w:t>
      </w:r>
      <w:r>
        <w:t>is</w:t>
      </w:r>
      <w:r w:rsidR="0062162C">
        <w:t xml:space="preserve"> </w:t>
      </w:r>
      <w:r>
        <w:t>the</w:t>
      </w:r>
      <w:r w:rsidR="0062162C">
        <w:t xml:space="preserve"> </w:t>
      </w:r>
      <w:r>
        <w:t>liberty</w:t>
      </w:r>
      <w:r w:rsidR="0062162C">
        <w:t xml:space="preserve"> </w:t>
      </w:r>
      <w:r>
        <w:t>which</w:t>
      </w:r>
      <w:r w:rsidR="0062162C">
        <w:t xml:space="preserve"> </w:t>
      </w:r>
      <w:r>
        <w:t>the</w:t>
      </w:r>
      <w:r w:rsidR="0062162C">
        <w:t xml:space="preserve"> </w:t>
      </w:r>
      <w:r>
        <w:t>just</w:t>
      </w:r>
      <w:r w:rsidR="0062162C">
        <w:t xml:space="preserve"> </w:t>
      </w:r>
      <w:r>
        <w:t>enjoy.</w:t>
      </w:r>
      <w:r w:rsidR="0062162C">
        <w:t xml:space="preserve"> </w:t>
      </w:r>
      <w:r>
        <w:t>This</w:t>
      </w:r>
      <w:r w:rsidR="0062162C">
        <w:t xml:space="preserve"> </w:t>
      </w:r>
      <w:r>
        <w:t>liberty</w:t>
      </w:r>
      <w:r w:rsidR="0062162C">
        <w:t xml:space="preserve"> </w:t>
      </w:r>
      <w:r>
        <w:t>is</w:t>
      </w:r>
      <w:r w:rsidR="0062162C">
        <w:t xml:space="preserve"> </w:t>
      </w:r>
      <w:r>
        <w:t>gained</w:t>
      </w:r>
      <w:r w:rsidR="0062162C">
        <w:t xml:space="preserve"> </w:t>
      </w:r>
      <w:r>
        <w:t>by</w:t>
      </w:r>
      <w:r w:rsidR="0062162C">
        <w:t xml:space="preserve"> </w:t>
      </w:r>
      <w:r>
        <w:t>the</w:t>
      </w:r>
      <w:r w:rsidR="0062162C">
        <w:t xml:space="preserve"> </w:t>
      </w:r>
      <w:r>
        <w:t>triumph</w:t>
      </w:r>
      <w:r w:rsidR="0062162C">
        <w:t xml:space="preserve"> </w:t>
      </w:r>
      <w:r>
        <w:t>of</w:t>
      </w:r>
      <w:r w:rsidR="0062162C">
        <w:t xml:space="preserve"> </w:t>
      </w:r>
      <w:r>
        <w:t>the</w:t>
      </w:r>
      <w:r w:rsidR="0062162C">
        <w:t xml:space="preserve"> </w:t>
      </w:r>
      <w:r>
        <w:t>nobler</w:t>
      </w:r>
      <w:r w:rsidR="0062162C">
        <w:t xml:space="preserve"> </w:t>
      </w:r>
      <w:r>
        <w:t>part</w:t>
      </w:r>
      <w:r w:rsidR="0062162C">
        <w:t xml:space="preserve"> </w:t>
      </w:r>
      <w:r>
        <w:t>of</w:t>
      </w:r>
      <w:r w:rsidR="0062162C">
        <w:t xml:space="preserve"> </w:t>
      </w:r>
      <w:r>
        <w:t>the</w:t>
      </w:r>
      <w:r w:rsidR="0062162C">
        <w:t xml:space="preserve"> </w:t>
      </w:r>
      <w:r>
        <w:t>soul</w:t>
      </w:r>
      <w:r w:rsidR="0062162C">
        <w:t xml:space="preserve"> </w:t>
      </w:r>
      <w:r>
        <w:t>over</w:t>
      </w:r>
      <w:r w:rsidR="0062162C">
        <w:t xml:space="preserve"> </w:t>
      </w:r>
      <w:r>
        <w:t>the</w:t>
      </w:r>
      <w:r w:rsidR="0062162C">
        <w:t xml:space="preserve"> </w:t>
      </w:r>
      <w:r>
        <w:t>inferior</w:t>
      </w:r>
      <w:r w:rsidR="0062162C">
        <w:t xml:space="preserve"> </w:t>
      </w:r>
      <w:r>
        <w:t>appetites,</w:t>
      </w:r>
      <w:r w:rsidR="0062162C">
        <w:t xml:space="preserve"> </w:t>
      </w:r>
      <w:r>
        <w:t>which,</w:t>
      </w:r>
      <w:r w:rsidR="0062162C">
        <w:t xml:space="preserve"> </w:t>
      </w:r>
      <w:r>
        <w:t>after</w:t>
      </w:r>
      <w:r w:rsidR="0062162C">
        <w:t xml:space="preserve"> </w:t>
      </w:r>
      <w:r>
        <w:t>they</w:t>
      </w:r>
      <w:r w:rsidR="0062162C">
        <w:t xml:space="preserve"> </w:t>
      </w:r>
      <w:r>
        <w:t>have</w:t>
      </w:r>
      <w:r w:rsidR="0062162C">
        <w:t xml:space="preserve"> </w:t>
      </w:r>
      <w:r>
        <w:t>been</w:t>
      </w:r>
      <w:r w:rsidR="0062162C">
        <w:t xml:space="preserve"> </w:t>
      </w:r>
      <w:r>
        <w:t>subjugated,</w:t>
      </w:r>
      <w:r w:rsidR="0062162C">
        <w:t xml:space="preserve"> </w:t>
      </w:r>
      <w:r>
        <w:t>are</w:t>
      </w:r>
      <w:r w:rsidR="0062162C">
        <w:t xml:space="preserve"> </w:t>
      </w:r>
      <w:r>
        <w:t>easily</w:t>
      </w:r>
      <w:r w:rsidR="0062162C">
        <w:t xml:space="preserve"> </w:t>
      </w:r>
      <w:r>
        <w:t>prevented</w:t>
      </w:r>
      <w:r w:rsidR="0062162C">
        <w:t xml:space="preserve"> </w:t>
      </w:r>
      <w:r>
        <w:t>from</w:t>
      </w:r>
      <w:r w:rsidR="0062162C">
        <w:t xml:space="preserve"> </w:t>
      </w:r>
      <w:r>
        <w:t>causing</w:t>
      </w:r>
      <w:r w:rsidR="0062162C">
        <w:t xml:space="preserve"> </w:t>
      </w:r>
      <w:r>
        <w:t>any</w:t>
      </w:r>
      <w:r w:rsidR="0062162C">
        <w:t xml:space="preserve"> </w:t>
      </w:r>
      <w:r>
        <w:t>disturbance.</w:t>
      </w:r>
      <w:r w:rsidR="0062162C">
        <w:t xml:space="preserve"> </w:t>
      </w:r>
      <w:r>
        <w:t>The</w:t>
      </w:r>
      <w:r w:rsidR="0062162C">
        <w:t xml:space="preserve"> </w:t>
      </w:r>
      <w:r>
        <w:t>great</w:t>
      </w:r>
      <w:r w:rsidR="0062162C">
        <w:t xml:space="preserve"> </w:t>
      </w:r>
      <w:r>
        <w:t>spiritual</w:t>
      </w:r>
      <w:r w:rsidR="0062162C">
        <w:t xml:space="preserve"> </w:t>
      </w:r>
      <w:r>
        <w:t>consolations</w:t>
      </w:r>
      <w:r w:rsidR="0062162C">
        <w:t xml:space="preserve"> </w:t>
      </w:r>
      <w:r>
        <w:t>which</w:t>
      </w:r>
      <w:r w:rsidR="0062162C">
        <w:t xml:space="preserve"> </w:t>
      </w:r>
      <w:r>
        <w:t>we</w:t>
      </w:r>
      <w:r w:rsidR="0062162C">
        <w:t xml:space="preserve"> </w:t>
      </w:r>
      <w:r>
        <w:t>considered</w:t>
      </w:r>
      <w:r w:rsidR="0062162C">
        <w:t xml:space="preserve"> </w:t>
      </w:r>
      <w:r>
        <w:t>in</w:t>
      </w:r>
      <w:r w:rsidR="0062162C">
        <w:t xml:space="preserve"> </w:t>
      </w:r>
      <w:r>
        <w:t>a</w:t>
      </w:r>
      <w:r w:rsidR="0062162C">
        <w:t xml:space="preserve"> </w:t>
      </w:r>
      <w:r>
        <w:t>preceding</w:t>
      </w:r>
      <w:r w:rsidR="0062162C">
        <w:t xml:space="preserve"> </w:t>
      </w:r>
      <w:r>
        <w:t>chapter</w:t>
      </w:r>
      <w:r w:rsidR="0062162C">
        <w:t xml:space="preserve"> </w:t>
      </w:r>
      <w:r>
        <w:t>form</w:t>
      </w:r>
      <w:r w:rsidR="0062162C">
        <w:t xml:space="preserve"> </w:t>
      </w:r>
      <w:r>
        <w:t>another</w:t>
      </w:r>
      <w:r w:rsidR="0062162C">
        <w:t xml:space="preserve"> </w:t>
      </w:r>
      <w:r>
        <w:t>source</w:t>
      </w:r>
      <w:r w:rsidR="0062162C">
        <w:t xml:space="preserve"> </w:t>
      </w:r>
      <w:r>
        <w:t>of</w:t>
      </w:r>
      <w:r w:rsidR="0062162C">
        <w:t xml:space="preserve"> </w:t>
      </w:r>
      <w:r>
        <w:t>this</w:t>
      </w:r>
      <w:r w:rsidR="0062162C">
        <w:t xml:space="preserve"> </w:t>
      </w:r>
      <w:r>
        <w:t>peace.</w:t>
      </w:r>
      <w:r w:rsidR="0062162C">
        <w:t xml:space="preserve"> </w:t>
      </w:r>
      <w:r>
        <w:t>They</w:t>
      </w:r>
      <w:r w:rsidR="0062162C">
        <w:t xml:space="preserve"> </w:t>
      </w:r>
      <w:r>
        <w:t>soothe</w:t>
      </w:r>
      <w:r w:rsidR="0062162C">
        <w:t xml:space="preserve"> </w:t>
      </w:r>
      <w:r>
        <w:t>the</w:t>
      </w:r>
      <w:r w:rsidR="0062162C">
        <w:t xml:space="preserve"> </w:t>
      </w:r>
      <w:r>
        <w:t>affections</w:t>
      </w:r>
      <w:r w:rsidR="0062162C">
        <w:t xml:space="preserve"> </w:t>
      </w:r>
      <w:r>
        <w:t>and</w:t>
      </w:r>
      <w:r w:rsidR="0062162C">
        <w:t xml:space="preserve"> </w:t>
      </w:r>
      <w:r>
        <w:t>appetites</w:t>
      </w:r>
      <w:r w:rsidR="0062162C">
        <w:t xml:space="preserve"> </w:t>
      </w:r>
      <w:r>
        <w:t>of</w:t>
      </w:r>
      <w:r w:rsidR="0062162C">
        <w:t xml:space="preserve"> </w:t>
      </w:r>
      <w:r>
        <w:t>the</w:t>
      </w:r>
      <w:r w:rsidR="0062162C">
        <w:t xml:space="preserve"> </w:t>
      </w:r>
      <w:r>
        <w:t>flesh</w:t>
      </w:r>
      <w:r w:rsidR="0062162C">
        <w:t xml:space="preserve"> </w:t>
      </w:r>
      <w:r>
        <w:t>by</w:t>
      </w:r>
      <w:r w:rsidR="0062162C">
        <w:t xml:space="preserve"> </w:t>
      </w:r>
      <w:r>
        <w:t>making</w:t>
      </w:r>
      <w:r w:rsidR="0062162C">
        <w:t xml:space="preserve"> </w:t>
      </w:r>
      <w:r>
        <w:t>them</w:t>
      </w:r>
      <w:r w:rsidR="0062162C">
        <w:t xml:space="preserve"> </w:t>
      </w:r>
      <w:r>
        <w:t>content</w:t>
      </w:r>
      <w:r w:rsidR="0062162C">
        <w:t xml:space="preserve"> </w:t>
      </w:r>
      <w:r>
        <w:t>to</w:t>
      </w:r>
      <w:r w:rsidR="0062162C">
        <w:t xml:space="preserve"> </w:t>
      </w:r>
      <w:r>
        <w:t>share</w:t>
      </w:r>
      <w:r w:rsidR="0062162C">
        <w:t xml:space="preserve"> </w:t>
      </w:r>
      <w:r>
        <w:t>in</w:t>
      </w:r>
      <w:r w:rsidR="0062162C">
        <w:t xml:space="preserve"> </w:t>
      </w:r>
      <w:r>
        <w:t>the</w:t>
      </w:r>
      <w:r w:rsidR="0062162C">
        <w:t xml:space="preserve"> </w:t>
      </w:r>
      <w:r>
        <w:t>joys</w:t>
      </w:r>
      <w:r w:rsidR="0062162C">
        <w:t xml:space="preserve"> </w:t>
      </w:r>
      <w:r>
        <w:t>of</w:t>
      </w:r>
      <w:r w:rsidR="0062162C">
        <w:t xml:space="preserve"> </w:t>
      </w:r>
      <w:r>
        <w:t>the</w:t>
      </w:r>
      <w:r w:rsidR="0062162C">
        <w:t xml:space="preserve"> </w:t>
      </w:r>
      <w:r>
        <w:t>spirit,</w:t>
      </w:r>
      <w:r w:rsidR="0062162C">
        <w:t xml:space="preserve"> </w:t>
      </w:r>
      <w:r>
        <w:t>which</w:t>
      </w:r>
      <w:r w:rsidR="0062162C">
        <w:t xml:space="preserve"> </w:t>
      </w:r>
      <w:r>
        <w:t>they</w:t>
      </w:r>
      <w:r w:rsidR="0062162C">
        <w:t xml:space="preserve"> </w:t>
      </w:r>
      <w:r>
        <w:t>afterwards</w:t>
      </w:r>
      <w:r w:rsidR="0062162C">
        <w:t xml:space="preserve"> </w:t>
      </w:r>
      <w:r>
        <w:t>begin</w:t>
      </w:r>
      <w:r w:rsidR="0062162C">
        <w:t xml:space="preserve"> </w:t>
      </w:r>
      <w:r>
        <w:t>to</w:t>
      </w:r>
      <w:r w:rsidR="0062162C">
        <w:t xml:space="preserve"> </w:t>
      </w:r>
      <w:r>
        <w:t>relish</w:t>
      </w:r>
      <w:r w:rsidR="0062162C">
        <w:t xml:space="preserve"> </w:t>
      </w:r>
      <w:r>
        <w:t>as</w:t>
      </w:r>
      <w:r w:rsidR="0062162C">
        <w:t xml:space="preserve"> </w:t>
      </w:r>
      <w:r>
        <w:t>the</w:t>
      </w:r>
      <w:r w:rsidR="0062162C">
        <w:t xml:space="preserve"> </w:t>
      </w:r>
      <w:r>
        <w:t>sovereign</w:t>
      </w:r>
      <w:r w:rsidR="0062162C">
        <w:t xml:space="preserve"> </w:t>
      </w:r>
      <w:r>
        <w:t>sweetness</w:t>
      </w:r>
      <w:r w:rsidR="0062162C">
        <w:t xml:space="preserve"> </w:t>
      </w:r>
      <w:r>
        <w:t>of</w:t>
      </w:r>
      <w:r w:rsidR="0062162C">
        <w:t xml:space="preserve"> </w:t>
      </w:r>
      <w:r>
        <w:t>God</w:t>
      </w:r>
      <w:r w:rsidR="0062162C">
        <w:t xml:space="preserve"> </w:t>
      </w:r>
      <w:r>
        <w:t>becomes</w:t>
      </w:r>
      <w:r w:rsidR="0062162C">
        <w:t xml:space="preserve"> </w:t>
      </w:r>
      <w:r>
        <w:t>better</w:t>
      </w:r>
      <w:r w:rsidR="0062162C">
        <w:t xml:space="preserve"> </w:t>
      </w:r>
      <w:r>
        <w:t>known.</w:t>
      </w:r>
      <w:r w:rsidR="0062162C">
        <w:t xml:space="preserve"> </w:t>
      </w:r>
      <w:r>
        <w:t>Seeking,</w:t>
      </w:r>
      <w:r w:rsidR="0062162C">
        <w:t xml:space="preserve"> </w:t>
      </w:r>
      <w:r>
        <w:t>therefore,</w:t>
      </w:r>
      <w:r w:rsidR="0062162C">
        <w:t xml:space="preserve"> </w:t>
      </w:r>
      <w:r>
        <w:t>no</w:t>
      </w:r>
      <w:r w:rsidR="0062162C">
        <w:t xml:space="preserve"> </w:t>
      </w:r>
      <w:r>
        <w:t>other</w:t>
      </w:r>
      <w:r w:rsidR="0062162C">
        <w:t xml:space="preserve"> </w:t>
      </w:r>
      <w:r>
        <w:t>delights,</w:t>
      </w:r>
      <w:r w:rsidR="0062162C">
        <w:t xml:space="preserve"> </w:t>
      </w:r>
      <w:r>
        <w:t>they</w:t>
      </w:r>
      <w:r w:rsidR="0062162C">
        <w:t xml:space="preserve"> </w:t>
      </w:r>
      <w:r>
        <w:t>are</w:t>
      </w:r>
      <w:r w:rsidR="0062162C">
        <w:t xml:space="preserve"> </w:t>
      </w:r>
      <w:r>
        <w:t>never</w:t>
      </w:r>
      <w:r w:rsidR="0062162C">
        <w:t xml:space="preserve"> </w:t>
      </w:r>
      <w:r>
        <w:t>disappointed,</w:t>
      </w:r>
      <w:r w:rsidR="0062162C">
        <w:t xml:space="preserve"> </w:t>
      </w:r>
      <w:r>
        <w:t>and</w:t>
      </w:r>
      <w:r w:rsidR="0062162C">
        <w:t xml:space="preserve"> </w:t>
      </w:r>
      <w:r>
        <w:t>consequently</w:t>
      </w:r>
      <w:r w:rsidR="0062162C">
        <w:t xml:space="preserve"> </w:t>
      </w:r>
      <w:r>
        <w:t>never</w:t>
      </w:r>
      <w:r w:rsidR="0062162C">
        <w:t xml:space="preserve"> </w:t>
      </w:r>
      <w:r>
        <w:t>feel</w:t>
      </w:r>
      <w:r w:rsidR="0062162C">
        <w:t xml:space="preserve"> </w:t>
      </w:r>
      <w:r>
        <w:t>the</w:t>
      </w:r>
      <w:r w:rsidR="0062162C">
        <w:t xml:space="preserve"> </w:t>
      </w:r>
      <w:r>
        <w:t>attacks</w:t>
      </w:r>
      <w:r w:rsidR="0062162C">
        <w:t xml:space="preserve"> </w:t>
      </w:r>
      <w:r>
        <w:t>of</w:t>
      </w:r>
      <w:r w:rsidR="0062162C">
        <w:t xml:space="preserve"> </w:t>
      </w:r>
      <w:r>
        <w:t>anger.</w:t>
      </w:r>
      <w:r w:rsidR="0062162C">
        <w:t xml:space="preserve"> </w:t>
      </w:r>
      <w:r>
        <w:t>The</w:t>
      </w:r>
      <w:r w:rsidR="0062162C">
        <w:t xml:space="preserve"> </w:t>
      </w:r>
      <w:r>
        <w:t>happy</w:t>
      </w:r>
      <w:r w:rsidR="0062162C">
        <w:t xml:space="preserve"> </w:t>
      </w:r>
      <w:r>
        <w:t>result</w:t>
      </w:r>
      <w:r w:rsidR="0062162C">
        <w:t xml:space="preserve"> </w:t>
      </w:r>
      <w:r>
        <w:t>of</w:t>
      </w:r>
      <w:r w:rsidR="0062162C">
        <w:t xml:space="preserve"> </w:t>
      </w:r>
      <w:r>
        <w:t>all</w:t>
      </w:r>
      <w:r w:rsidR="0062162C">
        <w:t xml:space="preserve"> </w:t>
      </w:r>
      <w:r>
        <w:t>this</w:t>
      </w:r>
      <w:r w:rsidR="0062162C">
        <w:t xml:space="preserve"> </w:t>
      </w:r>
      <w:r>
        <w:t>is</w:t>
      </w:r>
      <w:r w:rsidR="0062162C">
        <w:t xml:space="preserve"> </w:t>
      </w:r>
      <w:r>
        <w:t>the</w:t>
      </w:r>
      <w:r w:rsidR="0062162C">
        <w:t xml:space="preserve"> </w:t>
      </w:r>
      <w:r>
        <w:t>reign</w:t>
      </w:r>
      <w:r w:rsidR="0062162C">
        <w:t xml:space="preserve"> </w:t>
      </w:r>
      <w:r>
        <w:t>of</w:t>
      </w:r>
      <w:r w:rsidR="0062162C">
        <w:t xml:space="preserve"> </w:t>
      </w:r>
      <w:r>
        <w:t>peace</w:t>
      </w:r>
      <w:r w:rsidR="0062162C">
        <w:t xml:space="preserve"> </w:t>
      </w:r>
      <w:r>
        <w:t>in</w:t>
      </w:r>
      <w:r w:rsidR="0062162C">
        <w:t xml:space="preserve"> </w:t>
      </w:r>
      <w:r>
        <w:t>the</w:t>
      </w:r>
      <w:r w:rsidR="0062162C">
        <w:t xml:space="preserve"> </w:t>
      </w:r>
      <w:r>
        <w:t>soul.</w:t>
      </w:r>
      <w:r w:rsidR="0062162C">
        <w:t xml:space="preserve"> </w:t>
      </w:r>
    </w:p>
    <w:p w14:paraId="7A10E979" w14:textId="1E816C70" w:rsidR="0093596D" w:rsidRDefault="00055323" w:rsidP="0093596D">
      <w:pPr>
        <w:jc w:val="both"/>
      </w:pPr>
      <w:r>
        <w:t>Finally,</w:t>
      </w:r>
      <w:r w:rsidR="0062162C">
        <w:t xml:space="preserve"> </w:t>
      </w:r>
      <w:r>
        <w:t>this</w:t>
      </w:r>
      <w:r w:rsidR="0062162C">
        <w:t xml:space="preserve"> </w:t>
      </w:r>
      <w:r>
        <w:t>great</w:t>
      </w:r>
      <w:r w:rsidR="0062162C">
        <w:t xml:space="preserve"> </w:t>
      </w:r>
      <w:r>
        <w:t>privilege</w:t>
      </w:r>
      <w:r w:rsidR="0062162C">
        <w:t xml:space="preserve"> </w:t>
      </w:r>
      <w:r>
        <w:t>proceeds</w:t>
      </w:r>
      <w:r w:rsidR="0062162C">
        <w:t xml:space="preserve"> </w:t>
      </w:r>
      <w:r>
        <w:t>from</w:t>
      </w:r>
      <w:r w:rsidR="0062162C">
        <w:t xml:space="preserve"> </w:t>
      </w:r>
      <w:r>
        <w:t>the</w:t>
      </w:r>
      <w:r w:rsidR="0062162C">
        <w:t xml:space="preserve"> </w:t>
      </w:r>
      <w:r>
        <w:t>just</w:t>
      </w:r>
      <w:r w:rsidR="0062162C">
        <w:t xml:space="preserve"> </w:t>
      </w:r>
      <w:r>
        <w:t>man</w:t>
      </w:r>
      <w:r w:rsidR="000B3C2E">
        <w:t>’</w:t>
      </w:r>
      <w:r>
        <w:t>s</w:t>
      </w:r>
      <w:r w:rsidR="0062162C">
        <w:t xml:space="preserve"> </w:t>
      </w:r>
      <w:r>
        <w:t>confidence</w:t>
      </w:r>
      <w:r w:rsidR="0062162C">
        <w:t xml:space="preserve"> </w:t>
      </w:r>
      <w:r>
        <w:t>in</w:t>
      </w:r>
      <w:r w:rsidR="0062162C">
        <w:t xml:space="preserve"> </w:t>
      </w:r>
      <w:r>
        <w:t>God,</w:t>
      </w:r>
      <w:r w:rsidR="0062162C">
        <w:t xml:space="preserve"> </w:t>
      </w:r>
      <w:r>
        <w:t>which</w:t>
      </w:r>
      <w:r w:rsidR="0062162C">
        <w:t xml:space="preserve"> </w:t>
      </w:r>
      <w:r>
        <w:t>is</w:t>
      </w:r>
      <w:r w:rsidR="0062162C">
        <w:t xml:space="preserve"> </w:t>
      </w:r>
      <w:r>
        <w:t>his</w:t>
      </w:r>
      <w:r w:rsidR="0062162C">
        <w:t xml:space="preserve"> </w:t>
      </w:r>
      <w:r>
        <w:t>comfort</w:t>
      </w:r>
      <w:r w:rsidR="0062162C">
        <w:t xml:space="preserve"> </w:t>
      </w:r>
      <w:r>
        <w:t>in</w:t>
      </w:r>
      <w:r w:rsidR="0062162C">
        <w:t xml:space="preserve"> </w:t>
      </w:r>
      <w:r>
        <w:t>all</w:t>
      </w:r>
      <w:r w:rsidR="0062162C">
        <w:t xml:space="preserve"> </w:t>
      </w:r>
      <w:r>
        <w:t>trials</w:t>
      </w:r>
      <w:r w:rsidR="0062162C">
        <w:t xml:space="preserve"> </w:t>
      </w:r>
      <w:r>
        <w:t>and</w:t>
      </w:r>
      <w:r w:rsidR="0062162C">
        <w:t xml:space="preserve"> </w:t>
      </w:r>
      <w:r>
        <w:t>his</w:t>
      </w:r>
      <w:r w:rsidR="0062162C">
        <w:t xml:space="preserve"> </w:t>
      </w:r>
      <w:r>
        <w:t>anchor</w:t>
      </w:r>
      <w:r w:rsidR="0062162C">
        <w:t xml:space="preserve"> </w:t>
      </w:r>
      <w:r>
        <w:t>in</w:t>
      </w:r>
      <w:r w:rsidR="0062162C">
        <w:t xml:space="preserve"> </w:t>
      </w:r>
      <w:r>
        <w:t>all</w:t>
      </w:r>
      <w:r w:rsidR="0062162C">
        <w:t xml:space="preserve"> </w:t>
      </w:r>
      <w:r>
        <w:t>storms.</w:t>
      </w:r>
      <w:r w:rsidR="0062162C">
        <w:t xml:space="preserve"> </w:t>
      </w:r>
      <w:r>
        <w:t>He</w:t>
      </w:r>
      <w:r w:rsidR="0062162C">
        <w:t xml:space="preserve"> </w:t>
      </w:r>
      <w:r>
        <w:t>knows</w:t>
      </w:r>
      <w:r w:rsidR="0062162C">
        <w:t xml:space="preserve"> </w:t>
      </w:r>
      <w:r>
        <w:t>that</w:t>
      </w:r>
      <w:r w:rsidR="0062162C">
        <w:t xml:space="preserve"> </w:t>
      </w:r>
      <w:r>
        <w:t>God</w:t>
      </w:r>
      <w:r w:rsidR="0062162C">
        <w:t xml:space="preserve"> </w:t>
      </w:r>
      <w:r>
        <w:t>is</w:t>
      </w:r>
      <w:r w:rsidR="0062162C">
        <w:t xml:space="preserve"> </w:t>
      </w:r>
      <w:r>
        <w:t>his</w:t>
      </w:r>
      <w:r w:rsidR="0062162C">
        <w:t xml:space="preserve"> </w:t>
      </w:r>
      <w:r>
        <w:t>Father,</w:t>
      </w:r>
      <w:r w:rsidR="0062162C">
        <w:t xml:space="preserve"> </w:t>
      </w:r>
      <w:r>
        <w:t>his</w:t>
      </w:r>
      <w:r w:rsidR="0062162C">
        <w:t xml:space="preserve"> </w:t>
      </w:r>
      <w:r>
        <w:t>Defender,</w:t>
      </w:r>
      <w:r w:rsidR="0062162C">
        <w:t xml:space="preserve"> </w:t>
      </w:r>
      <w:r>
        <w:t>his</w:t>
      </w:r>
      <w:r w:rsidR="0062162C">
        <w:t xml:space="preserve"> </w:t>
      </w:r>
      <w:r>
        <w:t>Shield.</w:t>
      </w:r>
      <w:r w:rsidR="0062162C">
        <w:t xml:space="preserve"> </w:t>
      </w:r>
      <w:r>
        <w:t>Hence,</w:t>
      </w:r>
      <w:r w:rsidR="0062162C">
        <w:t xml:space="preserve"> </w:t>
      </w:r>
      <w:r>
        <w:t>he</w:t>
      </w:r>
      <w:r w:rsidR="0062162C">
        <w:t xml:space="preserve"> </w:t>
      </w:r>
      <w:r>
        <w:t>can</w:t>
      </w:r>
      <w:r w:rsidR="0062162C">
        <w:t xml:space="preserve"> </w:t>
      </w:r>
      <w:r>
        <w:t>say</w:t>
      </w:r>
      <w:r w:rsidR="0062162C">
        <w:t xml:space="preserve"> </w:t>
      </w:r>
      <w:r>
        <w:t>with</w:t>
      </w:r>
      <w:r w:rsidR="0062162C">
        <w:t xml:space="preserve"> </w:t>
      </w:r>
      <w:r>
        <w:t>the</w:t>
      </w:r>
      <w:r w:rsidR="0062162C">
        <w:t xml:space="preserve"> </w:t>
      </w:r>
      <w:r>
        <w:t>prophet:</w:t>
      </w:r>
      <w:r w:rsidR="0062162C">
        <w:t xml:space="preserve"> </w:t>
      </w:r>
      <w:r w:rsidR="000B3C2E">
        <w:t>“</w:t>
      </w:r>
      <w:r>
        <w:t>In</w:t>
      </w:r>
      <w:r w:rsidR="0062162C">
        <w:t xml:space="preserve"> </w:t>
      </w:r>
      <w:r>
        <w:t>peace</w:t>
      </w:r>
      <w:r w:rsidR="0062162C">
        <w:t xml:space="preserve"> </w:t>
      </w:r>
      <w:r>
        <w:t>in</w:t>
      </w:r>
      <w:r w:rsidR="0062162C">
        <w:t xml:space="preserve"> </w:t>
      </w:r>
      <w:r>
        <w:t>the</w:t>
      </w:r>
      <w:r w:rsidR="0062162C">
        <w:t xml:space="preserve"> </w:t>
      </w:r>
      <w:r>
        <w:t>self-same</w:t>
      </w:r>
      <w:r w:rsidR="0062162C">
        <w:t xml:space="preserve"> </w:t>
      </w:r>
      <w:r>
        <w:t>I</w:t>
      </w:r>
      <w:r w:rsidR="0062162C">
        <w:t xml:space="preserve"> </w:t>
      </w:r>
      <w:r>
        <w:t>will</w:t>
      </w:r>
      <w:r w:rsidR="0062162C">
        <w:t xml:space="preserve"> </w:t>
      </w:r>
      <w:r>
        <w:t>sleep</w:t>
      </w:r>
      <w:r w:rsidR="0062162C">
        <w:t xml:space="preserve"> </w:t>
      </w:r>
      <w:r>
        <w:t>and</w:t>
      </w:r>
      <w:r w:rsidR="0062162C">
        <w:t xml:space="preserve"> </w:t>
      </w:r>
      <w:r>
        <w:t>I</w:t>
      </w:r>
      <w:r w:rsidR="0062162C">
        <w:t xml:space="preserve"> </w:t>
      </w:r>
      <w:r>
        <w:t>will</w:t>
      </w:r>
      <w:r w:rsidR="0062162C">
        <w:t xml:space="preserve"> </w:t>
      </w:r>
      <w:r>
        <w:t>rest;</w:t>
      </w:r>
      <w:r w:rsidR="0062162C">
        <w:t xml:space="preserve"> </w:t>
      </w:r>
      <w:r>
        <w:t>for</w:t>
      </w:r>
      <w:r w:rsidR="0062162C">
        <w:t xml:space="preserve"> </w:t>
      </w:r>
      <w:r w:rsidR="00186837">
        <w:t>You</w:t>
      </w:r>
      <w:r>
        <w:t>,</w:t>
      </w:r>
      <w:r w:rsidR="0062162C">
        <w:t xml:space="preserve"> </w:t>
      </w:r>
      <w:r>
        <w:t>0</w:t>
      </w:r>
      <w:r w:rsidR="0062162C">
        <w:t xml:space="preserve"> </w:t>
      </w:r>
      <w:r>
        <w:t>Lord!</w:t>
      </w:r>
      <w:r w:rsidR="0062162C">
        <w:t xml:space="preserve"> </w:t>
      </w:r>
      <w:r w:rsidR="001D3191">
        <w:t>have</w:t>
      </w:r>
      <w:r w:rsidR="0062162C">
        <w:t xml:space="preserve"> </w:t>
      </w:r>
      <w:r>
        <w:t>singularly</w:t>
      </w:r>
      <w:r w:rsidR="0062162C">
        <w:t xml:space="preserve"> </w:t>
      </w:r>
      <w:r>
        <w:t>settled</w:t>
      </w:r>
      <w:r w:rsidR="0062162C">
        <w:t xml:space="preserve"> </w:t>
      </w:r>
      <w:r>
        <w:t>me</w:t>
      </w:r>
      <w:r w:rsidR="0062162C">
        <w:t xml:space="preserve"> </w:t>
      </w:r>
      <w:r>
        <w:t>in</w:t>
      </w:r>
      <w:r w:rsidR="0062162C">
        <w:t xml:space="preserve"> </w:t>
      </w:r>
      <w:r>
        <w:t>hope.</w:t>
      </w:r>
      <w:r w:rsidR="000B3C2E">
        <w:t>”</w:t>
      </w:r>
      <w:r w:rsidR="000B3C2E">
        <w:rPr>
          <w:rStyle w:val="FootnoteReference"/>
        </w:rPr>
        <w:footnoteReference w:id="266"/>
      </w:r>
    </w:p>
    <w:p w14:paraId="3D0B150A" w14:textId="77777777" w:rsidR="0093596D" w:rsidRDefault="0093596D" w:rsidP="00985868">
      <w:pPr>
        <w:pStyle w:val="Heading1"/>
      </w:pPr>
    </w:p>
    <w:p w14:paraId="596372BF" w14:textId="77777777" w:rsidR="0093596D" w:rsidRDefault="0093596D" w:rsidP="00985868">
      <w:pPr>
        <w:pStyle w:val="Heading1"/>
      </w:pPr>
    </w:p>
    <w:p w14:paraId="4B1B6591" w14:textId="77777777" w:rsidR="0093596D" w:rsidRDefault="0093596D" w:rsidP="00985868">
      <w:pPr>
        <w:pStyle w:val="Heading1"/>
      </w:pPr>
    </w:p>
    <w:p w14:paraId="270EDB5E" w14:textId="77777777" w:rsidR="0093596D" w:rsidRDefault="0093596D" w:rsidP="00985868">
      <w:pPr>
        <w:pStyle w:val="Heading1"/>
      </w:pPr>
    </w:p>
    <w:p w14:paraId="6E4DBE18" w14:textId="77777777" w:rsidR="0093596D" w:rsidRDefault="0093596D" w:rsidP="0093596D"/>
    <w:p w14:paraId="76DAAF1A" w14:textId="77777777" w:rsidR="0093596D" w:rsidRDefault="0093596D" w:rsidP="00985868">
      <w:pPr>
        <w:pStyle w:val="Heading1"/>
      </w:pPr>
    </w:p>
    <w:p w14:paraId="47082508" w14:textId="77777777" w:rsidR="0093596D" w:rsidRDefault="0093596D" w:rsidP="00985868">
      <w:pPr>
        <w:pStyle w:val="Heading1"/>
      </w:pPr>
    </w:p>
    <w:p w14:paraId="18439AEA" w14:textId="77777777" w:rsidR="0093596D" w:rsidRPr="0093596D" w:rsidRDefault="0093596D" w:rsidP="0093596D"/>
    <w:p w14:paraId="436B861C" w14:textId="77777777" w:rsidR="0093596D" w:rsidRPr="0093596D" w:rsidRDefault="0093596D" w:rsidP="0093596D"/>
    <w:p w14:paraId="51CA857B" w14:textId="3E7C7102" w:rsidR="000B3C2E" w:rsidRDefault="00055323" w:rsidP="00985868">
      <w:pPr>
        <w:pStyle w:val="Heading1"/>
      </w:pPr>
      <w:bookmarkStart w:id="23" w:name="_Toc141169179"/>
      <w:r>
        <w:t>CHAPTER</w:t>
      </w:r>
      <w:r w:rsidR="0062162C">
        <w:t xml:space="preserve"> </w:t>
      </w:r>
      <w:r w:rsidR="000B3C2E">
        <w:t>20</w:t>
      </w:r>
      <w:r w:rsidR="00985868">
        <w:t xml:space="preserve">: </w:t>
      </w:r>
      <w:r>
        <w:t>THE</w:t>
      </w:r>
      <w:r w:rsidR="0062162C">
        <w:t xml:space="preserve"> </w:t>
      </w:r>
      <w:r>
        <w:t>NI</w:t>
      </w:r>
      <w:r w:rsidR="000B3C2E">
        <w:t>N</w:t>
      </w:r>
      <w:r>
        <w:t>TH</w:t>
      </w:r>
      <w:r w:rsidR="0062162C">
        <w:t xml:space="preserve"> </w:t>
      </w:r>
      <w:r>
        <w:t>PRIVILEGE</w:t>
      </w:r>
      <w:r w:rsidR="0062162C">
        <w:t xml:space="preserve"> </w:t>
      </w:r>
      <w:r>
        <w:t>OF</w:t>
      </w:r>
      <w:r w:rsidR="0062162C">
        <w:t xml:space="preserve"> </w:t>
      </w:r>
      <w:r>
        <w:t>VIRTUE:</w:t>
      </w:r>
      <w:r w:rsidR="0062162C">
        <w:t xml:space="preserve"> </w:t>
      </w:r>
      <w:r>
        <w:t>THE</w:t>
      </w:r>
      <w:r w:rsidR="0062162C">
        <w:t xml:space="preserve"> </w:t>
      </w:r>
      <w:r>
        <w:t>MANNER</w:t>
      </w:r>
      <w:r w:rsidR="0062162C">
        <w:t xml:space="preserve"> </w:t>
      </w:r>
      <w:r>
        <w:t>IN</w:t>
      </w:r>
      <w:r w:rsidR="0062162C">
        <w:t xml:space="preserve"> </w:t>
      </w:r>
      <w:r>
        <w:t>WHICH</w:t>
      </w:r>
      <w:r w:rsidR="0062162C">
        <w:t xml:space="preserve"> </w:t>
      </w:r>
      <w:r>
        <w:t>GOD</w:t>
      </w:r>
      <w:r w:rsidR="0062162C">
        <w:t xml:space="preserve"> </w:t>
      </w:r>
      <w:r>
        <w:t>HEARS</w:t>
      </w:r>
      <w:r w:rsidR="0062162C">
        <w:t xml:space="preserve"> </w:t>
      </w:r>
      <w:r>
        <w:t>THE</w:t>
      </w:r>
      <w:r w:rsidR="0062162C">
        <w:t xml:space="preserve"> </w:t>
      </w:r>
      <w:r>
        <w:t>PRAYERS</w:t>
      </w:r>
      <w:r w:rsidR="0062162C">
        <w:t xml:space="preserve"> </w:t>
      </w:r>
      <w:r>
        <w:t>OF</w:t>
      </w:r>
      <w:r w:rsidR="0062162C">
        <w:t xml:space="preserve"> </w:t>
      </w:r>
      <w:r>
        <w:t>THE</w:t>
      </w:r>
      <w:r w:rsidR="0062162C">
        <w:t xml:space="preserve"> </w:t>
      </w:r>
      <w:r>
        <w:t>JUST.</w:t>
      </w:r>
      <w:bookmarkEnd w:id="23"/>
      <w:r w:rsidR="0062162C">
        <w:t xml:space="preserve"> </w:t>
      </w:r>
    </w:p>
    <w:p w14:paraId="5DD818AD" w14:textId="77777777" w:rsidR="00685920" w:rsidRDefault="00055323" w:rsidP="00B01E47">
      <w:pPr>
        <w:jc w:val="both"/>
      </w:pPr>
      <w:r>
        <w:t>T</w:t>
      </w:r>
      <w:r w:rsidR="000B3C2E">
        <w:t>o</w:t>
      </w:r>
      <w:r w:rsidR="0062162C">
        <w:t xml:space="preserve"> </w:t>
      </w:r>
      <w:r>
        <w:t>comprehend</w:t>
      </w:r>
      <w:r w:rsidR="0062162C">
        <w:t xml:space="preserve"> </w:t>
      </w:r>
      <w:r>
        <w:t>what</w:t>
      </w:r>
      <w:r w:rsidR="0062162C">
        <w:t xml:space="preserve"> </w:t>
      </w:r>
      <w:r>
        <w:t>we</w:t>
      </w:r>
      <w:r w:rsidR="0062162C">
        <w:t xml:space="preserve"> </w:t>
      </w:r>
      <w:r>
        <w:t>are</w:t>
      </w:r>
      <w:r w:rsidR="0062162C">
        <w:t xml:space="preserve"> </w:t>
      </w:r>
      <w:r>
        <w:t>about</w:t>
      </w:r>
      <w:r w:rsidR="0062162C">
        <w:t xml:space="preserve"> </w:t>
      </w:r>
      <w:r>
        <w:t>to</w:t>
      </w:r>
      <w:r w:rsidR="0062162C">
        <w:t xml:space="preserve"> </w:t>
      </w:r>
      <w:r>
        <w:t>say</w:t>
      </w:r>
      <w:r w:rsidR="0062162C">
        <w:t xml:space="preserve"> </w:t>
      </w:r>
      <w:r>
        <w:t>upon</w:t>
      </w:r>
      <w:r w:rsidR="0062162C">
        <w:t xml:space="preserve"> </w:t>
      </w:r>
      <w:r>
        <w:t>this</w:t>
      </w:r>
      <w:r w:rsidR="0062162C">
        <w:t xml:space="preserve"> </w:t>
      </w:r>
      <w:r>
        <w:t>subject</w:t>
      </w:r>
      <w:r w:rsidR="0062162C">
        <w:t xml:space="preserve"> </w:t>
      </w:r>
      <w:r>
        <w:t>you</w:t>
      </w:r>
      <w:r w:rsidR="0062162C">
        <w:t xml:space="preserve"> </w:t>
      </w:r>
      <w:r>
        <w:t>must</w:t>
      </w:r>
      <w:r w:rsidR="0062162C">
        <w:t xml:space="preserve"> </w:t>
      </w:r>
      <w:r>
        <w:t>remember</w:t>
      </w:r>
      <w:r w:rsidR="0062162C">
        <w:t xml:space="preserve"> </w:t>
      </w:r>
      <w:r>
        <w:t>that</w:t>
      </w:r>
      <w:r w:rsidR="0062162C">
        <w:t xml:space="preserve"> </w:t>
      </w:r>
      <w:r>
        <w:t>there</w:t>
      </w:r>
      <w:r w:rsidR="0062162C">
        <w:t xml:space="preserve"> </w:t>
      </w:r>
      <w:r>
        <w:t>have</w:t>
      </w:r>
      <w:r w:rsidR="0062162C">
        <w:t xml:space="preserve"> </w:t>
      </w:r>
      <w:r>
        <w:t>been</w:t>
      </w:r>
      <w:r w:rsidR="0062162C">
        <w:t xml:space="preserve"> </w:t>
      </w:r>
      <w:r>
        <w:t>two</w:t>
      </w:r>
      <w:r w:rsidR="0062162C">
        <w:t xml:space="preserve"> </w:t>
      </w:r>
      <w:r>
        <w:t>universal</w:t>
      </w:r>
      <w:r w:rsidR="0062162C">
        <w:t xml:space="preserve"> </w:t>
      </w:r>
      <w:r>
        <w:t>deluges,</w:t>
      </w:r>
      <w:r w:rsidR="0062162C">
        <w:t xml:space="preserve"> </w:t>
      </w:r>
      <w:r>
        <w:t>one</w:t>
      </w:r>
      <w:r w:rsidR="0062162C">
        <w:t xml:space="preserve"> </w:t>
      </w:r>
      <w:r>
        <w:t>material,</w:t>
      </w:r>
      <w:r w:rsidR="0062162C">
        <w:t xml:space="preserve"> </w:t>
      </w:r>
      <w:r>
        <w:t>the</w:t>
      </w:r>
      <w:r w:rsidR="0062162C">
        <w:t xml:space="preserve"> </w:t>
      </w:r>
      <w:r>
        <w:t>other</w:t>
      </w:r>
      <w:r w:rsidR="0062162C">
        <w:t xml:space="preserve"> </w:t>
      </w:r>
      <w:r>
        <w:t>moral.</w:t>
      </w:r>
      <w:r w:rsidR="0062162C">
        <w:t xml:space="preserve"> </w:t>
      </w:r>
      <w:r>
        <w:t>The</w:t>
      </w:r>
      <w:r w:rsidR="0062162C">
        <w:t xml:space="preserve"> </w:t>
      </w:r>
      <w:r>
        <w:t>former</w:t>
      </w:r>
      <w:r w:rsidR="0062162C">
        <w:t xml:space="preserve"> </w:t>
      </w:r>
      <w:r>
        <w:t>took</w:t>
      </w:r>
      <w:r w:rsidR="0062162C">
        <w:t xml:space="preserve"> </w:t>
      </w:r>
      <w:r>
        <w:t>place</w:t>
      </w:r>
      <w:r w:rsidR="0062162C">
        <w:t xml:space="preserve"> </w:t>
      </w:r>
      <w:r>
        <w:t>in</w:t>
      </w:r>
      <w:r w:rsidR="0062162C">
        <w:t xml:space="preserve"> </w:t>
      </w:r>
      <w:r>
        <w:t>the</w:t>
      </w:r>
      <w:r w:rsidR="0062162C">
        <w:t xml:space="preserve"> </w:t>
      </w:r>
      <w:r>
        <w:t>time</w:t>
      </w:r>
      <w:r w:rsidR="0062162C">
        <w:t xml:space="preserve"> </w:t>
      </w:r>
      <w:r>
        <w:t>of</w:t>
      </w:r>
      <w:r w:rsidR="0062162C">
        <w:t xml:space="preserve"> </w:t>
      </w:r>
      <w:r>
        <w:t>Noe</w:t>
      </w:r>
      <w:r w:rsidR="0062162C">
        <w:t xml:space="preserve"> </w:t>
      </w:r>
      <w:r>
        <w:t>and</w:t>
      </w:r>
      <w:r w:rsidR="0062162C">
        <w:t xml:space="preserve"> </w:t>
      </w:r>
      <w:r>
        <w:t>destroyed</w:t>
      </w:r>
      <w:r w:rsidR="0062162C">
        <w:t xml:space="preserve"> </w:t>
      </w:r>
      <w:r>
        <w:t>everything</w:t>
      </w:r>
      <w:r w:rsidR="0062162C">
        <w:t xml:space="preserve"> </w:t>
      </w:r>
      <w:r>
        <w:t>in</w:t>
      </w:r>
      <w:r w:rsidR="0062162C">
        <w:t xml:space="preserve"> </w:t>
      </w:r>
      <w:r>
        <w:t>the</w:t>
      </w:r>
      <w:r w:rsidR="0062162C">
        <w:t xml:space="preserve"> </w:t>
      </w:r>
      <w:r>
        <w:t>world</w:t>
      </w:r>
      <w:r w:rsidR="0062162C">
        <w:t xml:space="preserve"> </w:t>
      </w:r>
      <w:r>
        <w:t>but</w:t>
      </w:r>
      <w:r w:rsidR="0062162C">
        <w:t xml:space="preserve"> </w:t>
      </w:r>
      <w:r>
        <w:t>the</w:t>
      </w:r>
      <w:r w:rsidR="0062162C">
        <w:t xml:space="preserve"> </w:t>
      </w:r>
      <w:r>
        <w:t>ark</w:t>
      </w:r>
      <w:r w:rsidR="0062162C">
        <w:t xml:space="preserve"> </w:t>
      </w:r>
      <w:r>
        <w:t>and</w:t>
      </w:r>
      <w:r w:rsidR="0062162C">
        <w:t xml:space="preserve"> </w:t>
      </w:r>
      <w:r>
        <w:t>what</w:t>
      </w:r>
      <w:r w:rsidR="0062162C">
        <w:t xml:space="preserve"> </w:t>
      </w:r>
      <w:r>
        <w:t>it</w:t>
      </w:r>
      <w:r w:rsidR="0062162C">
        <w:t xml:space="preserve"> </w:t>
      </w:r>
      <w:r>
        <w:t>contained.</w:t>
      </w:r>
      <w:r w:rsidR="0062162C">
        <w:t xml:space="preserve"> </w:t>
      </w:r>
      <w:r>
        <w:t>The</w:t>
      </w:r>
      <w:r w:rsidR="0062162C">
        <w:t xml:space="preserve"> </w:t>
      </w:r>
      <w:r>
        <w:t>moral</w:t>
      </w:r>
      <w:r w:rsidR="0062162C">
        <w:t xml:space="preserve"> </w:t>
      </w:r>
      <w:r>
        <w:t>deluge,</w:t>
      </w:r>
      <w:r w:rsidR="0062162C">
        <w:t xml:space="preserve"> </w:t>
      </w:r>
      <w:r>
        <w:t>much</w:t>
      </w:r>
      <w:r w:rsidR="0062162C">
        <w:t xml:space="preserve"> </w:t>
      </w:r>
      <w:r>
        <w:t>greater</w:t>
      </w:r>
      <w:r w:rsidR="0062162C">
        <w:t xml:space="preserve"> </w:t>
      </w:r>
      <w:r>
        <w:t>and</w:t>
      </w:r>
      <w:r w:rsidR="0062162C">
        <w:t xml:space="preserve"> </w:t>
      </w:r>
      <w:r>
        <w:t>more</w:t>
      </w:r>
      <w:r w:rsidR="0062162C">
        <w:t xml:space="preserve"> </w:t>
      </w:r>
      <w:r>
        <w:t>fatal</w:t>
      </w:r>
      <w:r w:rsidR="0062162C">
        <w:t xml:space="preserve"> </w:t>
      </w:r>
      <w:r>
        <w:t>than</w:t>
      </w:r>
      <w:r w:rsidR="0062162C">
        <w:t xml:space="preserve"> </w:t>
      </w:r>
      <w:r>
        <w:t>the</w:t>
      </w:r>
      <w:r w:rsidR="0062162C">
        <w:t xml:space="preserve"> </w:t>
      </w:r>
      <w:r>
        <w:t>material,</w:t>
      </w:r>
      <w:r w:rsidR="0062162C">
        <w:t xml:space="preserve"> </w:t>
      </w:r>
      <w:r>
        <w:t>arose</w:t>
      </w:r>
      <w:r w:rsidR="0062162C">
        <w:t xml:space="preserve"> </w:t>
      </w:r>
      <w:r>
        <w:t>from</w:t>
      </w:r>
      <w:r w:rsidR="0062162C">
        <w:t xml:space="preserve"> </w:t>
      </w:r>
      <w:r>
        <w:t>the</w:t>
      </w:r>
      <w:r w:rsidR="0062162C">
        <w:t xml:space="preserve"> </w:t>
      </w:r>
      <w:r>
        <w:t>sin</w:t>
      </w:r>
      <w:r w:rsidR="0062162C">
        <w:t xml:space="preserve"> </w:t>
      </w:r>
      <w:r>
        <w:t>of</w:t>
      </w:r>
      <w:r w:rsidR="0062162C">
        <w:t xml:space="preserve"> </w:t>
      </w:r>
      <w:r>
        <w:t>our</w:t>
      </w:r>
      <w:r w:rsidR="0062162C">
        <w:t xml:space="preserve"> </w:t>
      </w:r>
      <w:r>
        <w:t>first</w:t>
      </w:r>
      <w:r w:rsidR="0062162C">
        <w:t xml:space="preserve"> </w:t>
      </w:r>
      <w:r>
        <w:t>parents.</w:t>
      </w:r>
      <w:r w:rsidR="0062162C">
        <w:t xml:space="preserve"> </w:t>
      </w:r>
      <w:r>
        <w:t>Unlike</w:t>
      </w:r>
      <w:r w:rsidR="0062162C">
        <w:t xml:space="preserve"> </w:t>
      </w:r>
      <w:r>
        <w:t>the</w:t>
      </w:r>
      <w:r w:rsidR="0062162C">
        <w:t xml:space="preserve"> </w:t>
      </w:r>
      <w:r>
        <w:t>flood</w:t>
      </w:r>
      <w:r w:rsidR="0062162C">
        <w:t xml:space="preserve"> </w:t>
      </w:r>
      <w:r>
        <w:t>in</w:t>
      </w:r>
      <w:r w:rsidR="0062162C">
        <w:t xml:space="preserve"> </w:t>
      </w:r>
      <w:r>
        <w:t>the</w:t>
      </w:r>
      <w:r w:rsidR="0062162C">
        <w:t xml:space="preserve"> </w:t>
      </w:r>
      <w:r>
        <w:t>days</w:t>
      </w:r>
      <w:r w:rsidR="0062162C">
        <w:t xml:space="preserve"> </w:t>
      </w:r>
      <w:r>
        <w:t>of</w:t>
      </w:r>
      <w:r w:rsidR="0062162C">
        <w:t xml:space="preserve"> </w:t>
      </w:r>
      <w:r>
        <w:t>Noe,</w:t>
      </w:r>
      <w:r w:rsidR="0062162C">
        <w:t xml:space="preserve"> </w:t>
      </w:r>
      <w:r>
        <w:t>it</w:t>
      </w:r>
      <w:r w:rsidR="0062162C">
        <w:t xml:space="preserve"> </w:t>
      </w:r>
      <w:r>
        <w:t>affected</w:t>
      </w:r>
      <w:r w:rsidR="0062162C">
        <w:t xml:space="preserve"> </w:t>
      </w:r>
      <w:r>
        <w:t>not</w:t>
      </w:r>
      <w:r w:rsidR="0062162C">
        <w:t xml:space="preserve"> </w:t>
      </w:r>
      <w:r>
        <w:t>only</w:t>
      </w:r>
      <w:r w:rsidR="0062162C">
        <w:t xml:space="preserve"> </w:t>
      </w:r>
      <w:r>
        <w:t>Adam</w:t>
      </w:r>
      <w:r w:rsidR="0062162C">
        <w:t xml:space="preserve"> </w:t>
      </w:r>
      <w:r>
        <w:t>and</w:t>
      </w:r>
      <w:r w:rsidR="0062162C">
        <w:t xml:space="preserve"> </w:t>
      </w:r>
      <w:r>
        <w:t>Eve,</w:t>
      </w:r>
      <w:r w:rsidR="0062162C">
        <w:t xml:space="preserve"> </w:t>
      </w:r>
      <w:r>
        <w:t>its</w:t>
      </w:r>
      <w:r w:rsidR="0062162C">
        <w:t xml:space="preserve"> </w:t>
      </w:r>
      <w:r>
        <w:t>guilty</w:t>
      </w:r>
      <w:r w:rsidR="0062162C">
        <w:t xml:space="preserve"> </w:t>
      </w:r>
      <w:r>
        <w:t>cause,</w:t>
      </w:r>
      <w:r w:rsidR="0062162C">
        <w:t xml:space="preserve"> </w:t>
      </w:r>
      <w:r>
        <w:t>but</w:t>
      </w:r>
      <w:r w:rsidR="0062162C">
        <w:t xml:space="preserve"> </w:t>
      </w:r>
      <w:r>
        <w:t>every</w:t>
      </w:r>
      <w:r w:rsidR="0062162C">
        <w:t xml:space="preserve"> </w:t>
      </w:r>
      <w:r>
        <w:t>human</w:t>
      </w:r>
      <w:r w:rsidR="0062162C">
        <w:t xml:space="preserve"> </w:t>
      </w:r>
      <w:r>
        <w:t>being.</w:t>
      </w:r>
      <w:r w:rsidR="0062162C">
        <w:t xml:space="preserve"> </w:t>
      </w:r>
      <w:r>
        <w:t>It</w:t>
      </w:r>
      <w:r w:rsidR="0062162C">
        <w:t xml:space="preserve"> </w:t>
      </w:r>
      <w:r>
        <w:t>affected</w:t>
      </w:r>
      <w:r w:rsidR="0062162C">
        <w:t xml:space="preserve"> </w:t>
      </w:r>
      <w:r>
        <w:t>the</w:t>
      </w:r>
      <w:r w:rsidR="0062162C">
        <w:t xml:space="preserve"> </w:t>
      </w:r>
      <w:r>
        <w:t>soul</w:t>
      </w:r>
      <w:r w:rsidR="0062162C">
        <w:t xml:space="preserve"> </w:t>
      </w:r>
      <w:r>
        <w:t>even</w:t>
      </w:r>
      <w:r w:rsidR="0062162C">
        <w:t xml:space="preserve"> </w:t>
      </w:r>
      <w:r>
        <w:t>more</w:t>
      </w:r>
      <w:r w:rsidR="0062162C">
        <w:t xml:space="preserve"> </w:t>
      </w:r>
      <w:r>
        <w:t>than</w:t>
      </w:r>
      <w:r w:rsidR="0062162C">
        <w:t xml:space="preserve"> </w:t>
      </w:r>
      <w:r>
        <w:t>the</w:t>
      </w:r>
      <w:r w:rsidR="0062162C">
        <w:t xml:space="preserve"> </w:t>
      </w:r>
      <w:r>
        <w:t>body.</w:t>
      </w:r>
      <w:r w:rsidR="0062162C">
        <w:t xml:space="preserve"> </w:t>
      </w:r>
      <w:r>
        <w:t>It</w:t>
      </w:r>
      <w:r w:rsidR="0062162C">
        <w:t xml:space="preserve"> </w:t>
      </w:r>
      <w:r>
        <w:t>robbed</w:t>
      </w:r>
      <w:r w:rsidR="0062162C">
        <w:t xml:space="preserve"> </w:t>
      </w:r>
      <w:r>
        <w:t>us</w:t>
      </w:r>
      <w:r w:rsidR="0062162C">
        <w:t xml:space="preserve"> </w:t>
      </w:r>
      <w:r>
        <w:t>of</w:t>
      </w:r>
      <w:r w:rsidR="0062162C">
        <w:t xml:space="preserve"> </w:t>
      </w:r>
      <w:r>
        <w:t>all</w:t>
      </w:r>
      <w:r w:rsidR="0062162C">
        <w:t xml:space="preserve"> </w:t>
      </w:r>
      <w:r>
        <w:t>the</w:t>
      </w:r>
      <w:r w:rsidR="0062162C">
        <w:t xml:space="preserve"> </w:t>
      </w:r>
      <w:r>
        <w:t>spiritual</w:t>
      </w:r>
      <w:r w:rsidR="0062162C">
        <w:t xml:space="preserve"> </w:t>
      </w:r>
      <w:r>
        <w:t>riches</w:t>
      </w:r>
      <w:r w:rsidR="0062162C">
        <w:t xml:space="preserve"> </w:t>
      </w:r>
      <w:r>
        <w:t>and</w:t>
      </w:r>
      <w:r w:rsidR="0062162C">
        <w:t xml:space="preserve"> </w:t>
      </w:r>
      <w:r>
        <w:t>supernatural</w:t>
      </w:r>
      <w:r w:rsidR="0062162C">
        <w:t xml:space="preserve"> </w:t>
      </w:r>
      <w:r>
        <w:t>treasures</w:t>
      </w:r>
      <w:r w:rsidR="0062162C">
        <w:t xml:space="preserve"> </w:t>
      </w:r>
      <w:r>
        <w:t>which</w:t>
      </w:r>
      <w:r w:rsidR="0062162C">
        <w:t xml:space="preserve"> </w:t>
      </w:r>
      <w:r>
        <w:t>were</w:t>
      </w:r>
      <w:r w:rsidR="0062162C">
        <w:t xml:space="preserve"> </w:t>
      </w:r>
      <w:r>
        <w:t>bestowed</w:t>
      </w:r>
      <w:r w:rsidR="0062162C">
        <w:t xml:space="preserve"> </w:t>
      </w:r>
      <w:r>
        <w:t>upon</w:t>
      </w:r>
      <w:r w:rsidR="0062162C">
        <w:t xml:space="preserve"> </w:t>
      </w:r>
      <w:r>
        <w:t>us</w:t>
      </w:r>
      <w:r w:rsidR="0062162C">
        <w:t xml:space="preserve"> </w:t>
      </w:r>
      <w:r>
        <w:t>in</w:t>
      </w:r>
      <w:r w:rsidR="0062162C">
        <w:t xml:space="preserve"> </w:t>
      </w:r>
      <w:r>
        <w:t>the</w:t>
      </w:r>
      <w:r w:rsidR="0062162C">
        <w:t xml:space="preserve"> </w:t>
      </w:r>
      <w:r>
        <w:t>person</w:t>
      </w:r>
      <w:r w:rsidR="0062162C">
        <w:t xml:space="preserve"> </w:t>
      </w:r>
      <w:r>
        <w:t>of</w:t>
      </w:r>
      <w:r w:rsidR="0062162C">
        <w:t xml:space="preserve"> </w:t>
      </w:r>
      <w:r>
        <w:t>our</w:t>
      </w:r>
      <w:r w:rsidR="0062162C">
        <w:t xml:space="preserve"> </w:t>
      </w:r>
      <w:r>
        <w:t>first</w:t>
      </w:r>
      <w:r w:rsidR="0062162C">
        <w:t xml:space="preserve"> </w:t>
      </w:r>
      <w:r>
        <w:t>parent.</w:t>
      </w:r>
      <w:r w:rsidR="0062162C">
        <w:t xml:space="preserve"> </w:t>
      </w:r>
    </w:p>
    <w:p w14:paraId="43CAC812" w14:textId="15C40FAB" w:rsidR="00103297" w:rsidRDefault="00055323" w:rsidP="00B01E47">
      <w:pPr>
        <w:jc w:val="both"/>
      </w:pPr>
      <w:r>
        <w:t>From</w:t>
      </w:r>
      <w:r w:rsidR="0062162C">
        <w:t xml:space="preserve"> </w:t>
      </w:r>
      <w:r>
        <w:t>this</w:t>
      </w:r>
      <w:r w:rsidR="0062162C">
        <w:t xml:space="preserve"> </w:t>
      </w:r>
      <w:r>
        <w:t>first</w:t>
      </w:r>
      <w:r w:rsidR="0062162C">
        <w:t xml:space="preserve"> </w:t>
      </w:r>
      <w:r>
        <w:t>deluge</w:t>
      </w:r>
      <w:r w:rsidR="0062162C">
        <w:t xml:space="preserve"> </w:t>
      </w:r>
      <w:r>
        <w:t>came</w:t>
      </w:r>
      <w:r w:rsidR="0062162C">
        <w:t xml:space="preserve"> </w:t>
      </w:r>
      <w:r>
        <w:t>all</w:t>
      </w:r>
      <w:r w:rsidR="0062162C">
        <w:t xml:space="preserve"> </w:t>
      </w:r>
      <w:r>
        <w:t>the</w:t>
      </w:r>
      <w:r w:rsidR="0062162C">
        <w:t xml:space="preserve"> </w:t>
      </w:r>
      <w:r>
        <w:t>miseries</w:t>
      </w:r>
      <w:r w:rsidR="0062162C">
        <w:t xml:space="preserve"> </w:t>
      </w:r>
      <w:r>
        <w:t>and</w:t>
      </w:r>
      <w:r w:rsidR="0062162C">
        <w:t xml:space="preserve"> </w:t>
      </w:r>
      <w:r>
        <w:t>necessities</w:t>
      </w:r>
      <w:r w:rsidR="0062162C">
        <w:t xml:space="preserve"> </w:t>
      </w:r>
      <w:r>
        <w:t>under</w:t>
      </w:r>
      <w:r w:rsidR="0062162C">
        <w:t xml:space="preserve"> </w:t>
      </w:r>
      <w:r>
        <w:t>which</w:t>
      </w:r>
      <w:r w:rsidR="0062162C">
        <w:t xml:space="preserve"> </w:t>
      </w:r>
      <w:r>
        <w:t>we</w:t>
      </w:r>
      <w:r w:rsidR="0062162C">
        <w:t xml:space="preserve"> </w:t>
      </w:r>
      <w:r>
        <w:t>groan.</w:t>
      </w:r>
      <w:r w:rsidR="0062162C">
        <w:t xml:space="preserve"> </w:t>
      </w:r>
      <w:r>
        <w:t>So</w:t>
      </w:r>
      <w:r w:rsidR="0062162C">
        <w:t xml:space="preserve"> </w:t>
      </w:r>
      <w:r>
        <w:t>great</w:t>
      </w:r>
      <w:r w:rsidR="0062162C">
        <w:t xml:space="preserve"> </w:t>
      </w:r>
      <w:r>
        <w:t>and</w:t>
      </w:r>
      <w:r w:rsidR="0062162C">
        <w:t xml:space="preserve"> </w:t>
      </w:r>
      <w:r>
        <w:t>so</w:t>
      </w:r>
      <w:r w:rsidR="0062162C">
        <w:t xml:space="preserve"> </w:t>
      </w:r>
      <w:r>
        <w:t>numerous</w:t>
      </w:r>
      <w:r w:rsidR="0062162C">
        <w:t xml:space="preserve"> </w:t>
      </w:r>
      <w:r>
        <w:t>are</w:t>
      </w:r>
      <w:r w:rsidR="0062162C">
        <w:t xml:space="preserve"> </w:t>
      </w:r>
      <w:r>
        <w:t>these</w:t>
      </w:r>
      <w:r w:rsidR="0062162C">
        <w:t xml:space="preserve"> </w:t>
      </w:r>
      <w:r>
        <w:t>that</w:t>
      </w:r>
      <w:r w:rsidR="0062162C">
        <w:t xml:space="preserve"> </w:t>
      </w:r>
      <w:r>
        <w:t>a</w:t>
      </w:r>
      <w:r w:rsidR="0062162C">
        <w:t xml:space="preserve"> </w:t>
      </w:r>
      <w:r>
        <w:t>celebrated</w:t>
      </w:r>
      <w:r w:rsidR="0062162C">
        <w:t xml:space="preserve"> </w:t>
      </w:r>
      <w:r>
        <w:t>doctor,</w:t>
      </w:r>
      <w:r w:rsidR="0062162C">
        <w:t xml:space="preserve"> </w:t>
      </w:r>
      <w:r>
        <w:t>who</w:t>
      </w:r>
      <w:r w:rsidR="0062162C">
        <w:t xml:space="preserve"> </w:t>
      </w:r>
      <w:r>
        <w:t>was</w:t>
      </w:r>
      <w:r w:rsidR="0062162C">
        <w:t xml:space="preserve"> </w:t>
      </w:r>
      <w:r>
        <w:t>also</w:t>
      </w:r>
      <w:r w:rsidR="0062162C">
        <w:t xml:space="preserve"> </w:t>
      </w:r>
      <w:r>
        <w:t>an</w:t>
      </w:r>
      <w:r w:rsidR="0062162C">
        <w:t xml:space="preserve"> </w:t>
      </w:r>
      <w:r>
        <w:t>illustrious</w:t>
      </w:r>
      <w:r w:rsidR="0062162C">
        <w:t xml:space="preserve"> </w:t>
      </w:r>
      <w:r>
        <w:t>pontiff,</w:t>
      </w:r>
      <w:r w:rsidR="0062162C">
        <w:t xml:space="preserve"> </w:t>
      </w:r>
      <w:r>
        <w:t>has</w:t>
      </w:r>
      <w:r w:rsidR="0062162C">
        <w:t xml:space="preserve"> </w:t>
      </w:r>
      <w:r>
        <w:t>devoted</w:t>
      </w:r>
      <w:r w:rsidR="0062162C">
        <w:t xml:space="preserve"> </w:t>
      </w:r>
      <w:r>
        <w:t>to</w:t>
      </w:r>
      <w:r w:rsidR="0062162C">
        <w:t xml:space="preserve"> </w:t>
      </w:r>
      <w:r>
        <w:t>them</w:t>
      </w:r>
      <w:r w:rsidR="0062162C">
        <w:t xml:space="preserve"> </w:t>
      </w:r>
      <w:r>
        <w:t>an</w:t>
      </w:r>
      <w:r w:rsidR="0062162C">
        <w:t xml:space="preserve"> </w:t>
      </w:r>
      <w:r>
        <w:t>entire</w:t>
      </w:r>
      <w:r w:rsidR="0062162C">
        <w:t xml:space="preserve"> </w:t>
      </w:r>
      <w:r>
        <w:t>work.</w:t>
      </w:r>
      <w:r w:rsidR="00685920">
        <w:rPr>
          <w:rStyle w:val="FootnoteReference"/>
        </w:rPr>
        <w:footnoteReference w:id="267"/>
      </w:r>
      <w:r w:rsidR="0062162C">
        <w:t xml:space="preserve"> </w:t>
      </w:r>
      <w:r>
        <w:t>Eminent</w:t>
      </w:r>
      <w:r w:rsidR="0062162C">
        <w:t xml:space="preserve"> </w:t>
      </w:r>
      <w:r>
        <w:t>philosophers,</w:t>
      </w:r>
      <w:r w:rsidR="0062162C">
        <w:t xml:space="preserve"> </w:t>
      </w:r>
      <w:r>
        <w:t>considering</w:t>
      </w:r>
      <w:r w:rsidR="0062162C">
        <w:t xml:space="preserve"> </w:t>
      </w:r>
      <w:r>
        <w:t>on</w:t>
      </w:r>
      <w:r w:rsidR="0062162C">
        <w:t xml:space="preserve"> </w:t>
      </w:r>
      <w:r>
        <w:t>the</w:t>
      </w:r>
      <w:r w:rsidR="0062162C">
        <w:t xml:space="preserve"> </w:t>
      </w:r>
      <w:r>
        <w:t>one</w:t>
      </w:r>
      <w:r w:rsidR="0062162C">
        <w:t xml:space="preserve"> </w:t>
      </w:r>
      <w:r>
        <w:t>hand</w:t>
      </w:r>
      <w:r w:rsidR="0062162C">
        <w:t xml:space="preserve"> </w:t>
      </w:r>
      <w:r>
        <w:t>man</w:t>
      </w:r>
      <w:r w:rsidR="00103297">
        <w:t>’</w:t>
      </w:r>
      <w:r>
        <w:t>s</w:t>
      </w:r>
      <w:r w:rsidR="0062162C">
        <w:t xml:space="preserve"> </w:t>
      </w:r>
      <w:r>
        <w:t>superiority</w:t>
      </w:r>
      <w:r w:rsidR="0062162C">
        <w:t xml:space="preserve"> </w:t>
      </w:r>
      <w:r>
        <w:t>to</w:t>
      </w:r>
      <w:r w:rsidR="0062162C">
        <w:t xml:space="preserve"> </w:t>
      </w:r>
      <w:r>
        <w:t>all</w:t>
      </w:r>
      <w:r w:rsidR="0062162C">
        <w:t xml:space="preserve"> </w:t>
      </w:r>
      <w:r>
        <w:t>other</w:t>
      </w:r>
      <w:r w:rsidR="0062162C">
        <w:t xml:space="preserve"> </w:t>
      </w:r>
      <w:r>
        <w:t>creatures,</w:t>
      </w:r>
      <w:r w:rsidR="0062162C">
        <w:t xml:space="preserve"> </w:t>
      </w:r>
      <w:r>
        <w:t>and</w:t>
      </w:r>
      <w:r w:rsidR="0062162C">
        <w:t xml:space="preserve"> </w:t>
      </w:r>
      <w:r>
        <w:t>on</w:t>
      </w:r>
      <w:r w:rsidR="0062162C">
        <w:t xml:space="preserve"> </w:t>
      </w:r>
      <w:r>
        <w:t>the</w:t>
      </w:r>
      <w:r w:rsidR="0062162C">
        <w:t xml:space="preserve"> </w:t>
      </w:r>
      <w:r>
        <w:t>other</w:t>
      </w:r>
      <w:r w:rsidR="0062162C">
        <w:t xml:space="preserve"> </w:t>
      </w:r>
      <w:r>
        <w:t>the</w:t>
      </w:r>
      <w:r w:rsidR="0062162C">
        <w:t xml:space="preserve"> </w:t>
      </w:r>
      <w:r>
        <w:t>miseries</w:t>
      </w:r>
      <w:r w:rsidR="0062162C">
        <w:t xml:space="preserve"> </w:t>
      </w:r>
      <w:r>
        <w:t>and</w:t>
      </w:r>
      <w:r w:rsidR="0062162C">
        <w:t xml:space="preserve"> </w:t>
      </w:r>
      <w:r>
        <w:t>vices</w:t>
      </w:r>
      <w:r w:rsidR="0062162C">
        <w:t xml:space="preserve"> </w:t>
      </w:r>
      <w:r>
        <w:t>to</w:t>
      </w:r>
      <w:r w:rsidR="0062162C">
        <w:t xml:space="preserve"> </w:t>
      </w:r>
      <w:r>
        <w:t>which</w:t>
      </w:r>
      <w:r w:rsidR="0062162C">
        <w:t xml:space="preserve"> </w:t>
      </w:r>
      <w:r>
        <w:t>he</w:t>
      </w:r>
      <w:r w:rsidR="0062162C">
        <w:t xml:space="preserve"> </w:t>
      </w:r>
      <w:r>
        <w:t>is</w:t>
      </w:r>
      <w:r w:rsidR="0062162C">
        <w:t xml:space="preserve"> </w:t>
      </w:r>
      <w:r>
        <w:t>subject,</w:t>
      </w:r>
      <w:r w:rsidR="0062162C">
        <w:t xml:space="preserve"> </w:t>
      </w:r>
      <w:r>
        <w:t>have</w:t>
      </w:r>
      <w:r w:rsidR="0062162C">
        <w:t xml:space="preserve"> </w:t>
      </w:r>
      <w:r>
        <w:t>greatly</w:t>
      </w:r>
      <w:r w:rsidR="0062162C">
        <w:t xml:space="preserve"> </w:t>
      </w:r>
      <w:r>
        <w:t>wondered</w:t>
      </w:r>
      <w:r w:rsidR="0062162C">
        <w:t xml:space="preserve"> </w:t>
      </w:r>
      <w:r>
        <w:t>at</w:t>
      </w:r>
      <w:r w:rsidR="0062162C">
        <w:t xml:space="preserve"> </w:t>
      </w:r>
      <w:r>
        <w:t>such</w:t>
      </w:r>
      <w:r w:rsidR="0062162C">
        <w:t xml:space="preserve"> </w:t>
      </w:r>
      <w:r>
        <w:t>contradiction</w:t>
      </w:r>
      <w:r w:rsidR="00103297">
        <w:t>s</w:t>
      </w:r>
      <w:r w:rsidR="0062162C">
        <w:t xml:space="preserve"> </w:t>
      </w:r>
      <w:r>
        <w:t>in</w:t>
      </w:r>
      <w:r w:rsidR="0062162C">
        <w:t xml:space="preserve"> </w:t>
      </w:r>
      <w:r>
        <w:t>so</w:t>
      </w:r>
      <w:r w:rsidR="0062162C">
        <w:t xml:space="preserve"> </w:t>
      </w:r>
      <w:r>
        <w:t>noble</w:t>
      </w:r>
      <w:r w:rsidR="0062162C">
        <w:t xml:space="preserve"> </w:t>
      </w:r>
      <w:r>
        <w:t>a</w:t>
      </w:r>
      <w:r w:rsidR="0062162C">
        <w:t xml:space="preserve"> </w:t>
      </w:r>
      <w:r>
        <w:t>creature.</w:t>
      </w:r>
      <w:r w:rsidR="0062162C">
        <w:t xml:space="preserve"> </w:t>
      </w:r>
      <w:r>
        <w:t>Unenlightened</w:t>
      </w:r>
      <w:r w:rsidR="0062162C">
        <w:t xml:space="preserve"> </w:t>
      </w:r>
      <w:r>
        <w:t>by</w:t>
      </w:r>
      <w:r w:rsidR="0062162C">
        <w:t xml:space="preserve"> </w:t>
      </w:r>
      <w:r>
        <w:t>revelation,</w:t>
      </w:r>
      <w:r w:rsidR="0062162C">
        <w:t xml:space="preserve"> </w:t>
      </w:r>
      <w:r>
        <w:t>they</w:t>
      </w:r>
      <w:r w:rsidR="0062162C">
        <w:t xml:space="preserve"> </w:t>
      </w:r>
      <w:r>
        <w:t>knew</w:t>
      </w:r>
      <w:r w:rsidR="0062162C">
        <w:t xml:space="preserve"> </w:t>
      </w:r>
      <w:r>
        <w:t>not</w:t>
      </w:r>
      <w:r w:rsidR="0062162C">
        <w:t xml:space="preserve"> </w:t>
      </w:r>
      <w:r>
        <w:t>the</w:t>
      </w:r>
      <w:r w:rsidR="0062162C">
        <w:t xml:space="preserve"> </w:t>
      </w:r>
      <w:r>
        <w:t>cause</w:t>
      </w:r>
      <w:r w:rsidR="0062162C">
        <w:t xml:space="preserve"> </w:t>
      </w:r>
      <w:r>
        <w:t>of</w:t>
      </w:r>
      <w:r w:rsidR="0062162C">
        <w:t xml:space="preserve"> </w:t>
      </w:r>
      <w:r>
        <w:t>this</w:t>
      </w:r>
      <w:r w:rsidR="0062162C">
        <w:t xml:space="preserve"> </w:t>
      </w:r>
      <w:r>
        <w:t>discord.</w:t>
      </w:r>
      <w:r w:rsidR="007B6C1C">
        <w:t xml:space="preserve"> </w:t>
      </w:r>
      <w:r>
        <w:t>They</w:t>
      </w:r>
      <w:r w:rsidR="007B6C1C">
        <w:t xml:space="preserve"> </w:t>
      </w:r>
      <w:r>
        <w:t>saw</w:t>
      </w:r>
      <w:r w:rsidR="007B6C1C">
        <w:t xml:space="preserve"> </w:t>
      </w:r>
      <w:r>
        <w:t>that</w:t>
      </w:r>
      <w:r w:rsidR="007B6C1C">
        <w:t xml:space="preserve"> </w:t>
      </w:r>
      <w:r>
        <w:t>of</w:t>
      </w:r>
      <w:r w:rsidR="007B6C1C">
        <w:t xml:space="preserve"> </w:t>
      </w:r>
      <w:r>
        <w:t>all</w:t>
      </w:r>
      <w:r w:rsidR="007B6C1C">
        <w:t xml:space="preserve"> </w:t>
      </w:r>
      <w:r>
        <w:t>animals</w:t>
      </w:r>
      <w:r w:rsidR="007B6C1C">
        <w:t xml:space="preserve"> </w:t>
      </w:r>
      <w:r>
        <w:t>man</w:t>
      </w:r>
      <w:r w:rsidR="007B6C1C">
        <w:t xml:space="preserve"> </w:t>
      </w:r>
      <w:r>
        <w:t>had</w:t>
      </w:r>
      <w:r w:rsidR="007B6C1C">
        <w:t xml:space="preserve"> </w:t>
      </w:r>
      <w:r>
        <w:t>most</w:t>
      </w:r>
      <w:r w:rsidR="007B6C1C">
        <w:t xml:space="preserve"> </w:t>
      </w:r>
      <w:r>
        <w:t>infirmities</w:t>
      </w:r>
      <w:r w:rsidR="007B6C1C">
        <w:t xml:space="preserve"> </w:t>
      </w:r>
      <w:r>
        <w:t>of</w:t>
      </w:r>
      <w:r w:rsidR="007B6C1C">
        <w:t xml:space="preserve"> </w:t>
      </w:r>
      <w:r>
        <w:t>body;</w:t>
      </w:r>
      <w:r w:rsidR="007B6C1C">
        <w:t xml:space="preserve"> </w:t>
      </w:r>
      <w:r>
        <w:t>that</w:t>
      </w:r>
      <w:r w:rsidR="007B6C1C">
        <w:t xml:space="preserve"> </w:t>
      </w:r>
      <w:r>
        <w:t>he</w:t>
      </w:r>
      <w:r w:rsidR="007B6C1C">
        <w:t xml:space="preserve"> </w:t>
      </w:r>
      <w:r>
        <w:t>alone</w:t>
      </w:r>
      <w:r w:rsidR="007B6C1C">
        <w:t xml:space="preserve"> </w:t>
      </w:r>
      <w:r>
        <w:t>was</w:t>
      </w:r>
      <w:r w:rsidR="007B6C1C">
        <w:t xml:space="preserve"> </w:t>
      </w:r>
      <w:r>
        <w:t>tormented</w:t>
      </w:r>
      <w:r w:rsidR="007B6C1C">
        <w:t xml:space="preserve"> </w:t>
      </w:r>
      <w:r>
        <w:t>by</w:t>
      </w:r>
      <w:r w:rsidR="007B6C1C">
        <w:t xml:space="preserve"> </w:t>
      </w:r>
      <w:r>
        <w:t>ambition,</w:t>
      </w:r>
      <w:r w:rsidR="007B6C1C">
        <w:t xml:space="preserve"> </w:t>
      </w:r>
      <w:r>
        <w:t>by</w:t>
      </w:r>
      <w:r w:rsidR="007B6C1C">
        <w:t xml:space="preserve"> </w:t>
      </w:r>
      <w:r>
        <w:t>avarice,</w:t>
      </w:r>
      <w:r w:rsidR="007B6C1C">
        <w:t xml:space="preserve"> </w:t>
      </w:r>
      <w:r>
        <w:t>by</w:t>
      </w:r>
      <w:r w:rsidR="007B6C1C">
        <w:t xml:space="preserve"> </w:t>
      </w:r>
      <w:r>
        <w:t>a</w:t>
      </w:r>
      <w:r w:rsidR="007B6C1C">
        <w:t xml:space="preserve"> </w:t>
      </w:r>
      <w:r>
        <w:t>desire</w:t>
      </w:r>
      <w:r w:rsidR="007B6C1C">
        <w:t xml:space="preserve"> </w:t>
      </w:r>
      <w:r>
        <w:t>to</w:t>
      </w:r>
      <w:r w:rsidR="007B6C1C">
        <w:t xml:space="preserve"> </w:t>
      </w:r>
      <w:r>
        <w:t>prolong</w:t>
      </w:r>
      <w:r w:rsidR="007B6C1C">
        <w:t xml:space="preserve"> </w:t>
      </w:r>
      <w:r>
        <w:t>his</w:t>
      </w:r>
      <w:r w:rsidR="007B6C1C">
        <w:t xml:space="preserve"> </w:t>
      </w:r>
      <w:r>
        <w:t>life,</w:t>
      </w:r>
      <w:r w:rsidR="007B6C1C">
        <w:t xml:space="preserve"> </w:t>
      </w:r>
      <w:r>
        <w:t>by</w:t>
      </w:r>
      <w:r w:rsidR="007B6C1C">
        <w:t xml:space="preserve"> </w:t>
      </w:r>
      <w:r>
        <w:t>a</w:t>
      </w:r>
      <w:r w:rsidR="007B6C1C">
        <w:t xml:space="preserve"> </w:t>
      </w:r>
      <w:r>
        <w:t>strange</w:t>
      </w:r>
      <w:r w:rsidR="007B6C1C">
        <w:t xml:space="preserve"> </w:t>
      </w:r>
      <w:r>
        <w:t>anxiety</w:t>
      </w:r>
      <w:r w:rsidR="007B6C1C">
        <w:t xml:space="preserve"> </w:t>
      </w:r>
      <w:r>
        <w:t>concerning</w:t>
      </w:r>
      <w:r w:rsidR="007B6C1C">
        <w:t xml:space="preserve"> </w:t>
      </w:r>
      <w:r>
        <w:t>his</w:t>
      </w:r>
      <w:r w:rsidR="007B6C1C">
        <w:t xml:space="preserve"> </w:t>
      </w:r>
      <w:r>
        <w:t>burial,</w:t>
      </w:r>
      <w:r w:rsidR="007B6C1C">
        <w:t xml:space="preserve"> </w:t>
      </w:r>
      <w:r>
        <w:t>and,</w:t>
      </w:r>
      <w:r w:rsidR="007B6C1C">
        <w:t xml:space="preserve"> </w:t>
      </w:r>
      <w:r>
        <w:t>as</w:t>
      </w:r>
      <w:r w:rsidR="007B6C1C">
        <w:t xml:space="preserve"> </w:t>
      </w:r>
      <w:r>
        <w:t>it</w:t>
      </w:r>
      <w:r w:rsidR="007B6C1C">
        <w:t xml:space="preserve"> </w:t>
      </w:r>
      <w:r>
        <w:t>appeared</w:t>
      </w:r>
      <w:r w:rsidR="007B6C1C">
        <w:t xml:space="preserve"> </w:t>
      </w:r>
      <w:r>
        <w:t>to</w:t>
      </w:r>
      <w:r w:rsidR="007B6C1C">
        <w:t xml:space="preserve"> </w:t>
      </w:r>
      <w:r>
        <w:t>them,</w:t>
      </w:r>
      <w:r w:rsidR="007B6C1C">
        <w:t xml:space="preserve"> </w:t>
      </w:r>
      <w:r>
        <w:t>by</w:t>
      </w:r>
      <w:r w:rsidR="007B6C1C">
        <w:t xml:space="preserve"> </w:t>
      </w:r>
      <w:r>
        <w:t>a</w:t>
      </w:r>
      <w:r w:rsidR="007B6C1C">
        <w:t xml:space="preserve"> </w:t>
      </w:r>
      <w:r>
        <w:t>still</w:t>
      </w:r>
      <w:r w:rsidR="007B6C1C">
        <w:t xml:space="preserve"> </w:t>
      </w:r>
      <w:r>
        <w:t>stranger</w:t>
      </w:r>
      <w:r w:rsidR="007B6C1C">
        <w:t xml:space="preserve"> </w:t>
      </w:r>
      <w:r>
        <w:t>anxiety</w:t>
      </w:r>
      <w:r w:rsidR="007B6C1C">
        <w:t xml:space="preserve"> </w:t>
      </w:r>
      <w:r>
        <w:t>concerning</w:t>
      </w:r>
      <w:r w:rsidR="007B6C1C">
        <w:t xml:space="preserve"> </w:t>
      </w:r>
      <w:r>
        <w:t>his</w:t>
      </w:r>
      <w:r w:rsidR="007B6C1C">
        <w:t xml:space="preserve"> </w:t>
      </w:r>
      <w:r>
        <w:t>condition</w:t>
      </w:r>
      <w:r w:rsidR="007B6C1C">
        <w:t xml:space="preserve"> </w:t>
      </w:r>
      <w:r>
        <w:t>after</w:t>
      </w:r>
      <w:r w:rsidR="007B6C1C">
        <w:t xml:space="preserve"> </w:t>
      </w:r>
      <w:r>
        <w:t>death.</w:t>
      </w:r>
      <w:r w:rsidR="007B6C1C">
        <w:t xml:space="preserve"> </w:t>
      </w:r>
      <w:r>
        <w:t>In</w:t>
      </w:r>
      <w:r w:rsidR="007B6C1C">
        <w:t xml:space="preserve"> </w:t>
      </w:r>
      <w:r>
        <w:t>fine,</w:t>
      </w:r>
      <w:r w:rsidR="007B6C1C">
        <w:t xml:space="preserve"> </w:t>
      </w:r>
      <w:r>
        <w:t>they</w:t>
      </w:r>
      <w:r w:rsidR="007B6C1C">
        <w:t xml:space="preserve"> </w:t>
      </w:r>
      <w:r>
        <w:t>saw</w:t>
      </w:r>
      <w:r w:rsidR="007B6C1C">
        <w:t xml:space="preserve"> </w:t>
      </w:r>
      <w:r>
        <w:t>that</w:t>
      </w:r>
      <w:r w:rsidR="007B6C1C">
        <w:t xml:space="preserve"> </w:t>
      </w:r>
      <w:r>
        <w:t>he</w:t>
      </w:r>
      <w:r w:rsidR="007B6C1C">
        <w:t xml:space="preserve"> </w:t>
      </w:r>
      <w:r>
        <w:t>was</w:t>
      </w:r>
      <w:r w:rsidR="007B6C1C">
        <w:t xml:space="preserve"> </w:t>
      </w:r>
      <w:r>
        <w:t>subject</w:t>
      </w:r>
      <w:r w:rsidR="007B6C1C">
        <w:t xml:space="preserve"> </w:t>
      </w:r>
      <w:r>
        <w:t>to</w:t>
      </w:r>
      <w:r w:rsidR="007B6C1C">
        <w:t xml:space="preserve"> </w:t>
      </w:r>
      <w:r>
        <w:t>innumerable</w:t>
      </w:r>
      <w:r w:rsidR="007B6C1C">
        <w:t xml:space="preserve"> </w:t>
      </w:r>
      <w:r>
        <w:t>accidents</w:t>
      </w:r>
      <w:r w:rsidR="007B6C1C">
        <w:t xml:space="preserve"> </w:t>
      </w:r>
      <w:r>
        <w:t>and</w:t>
      </w:r>
      <w:r w:rsidR="007B6C1C">
        <w:t xml:space="preserve"> </w:t>
      </w:r>
      <w:r>
        <w:t>miseries</w:t>
      </w:r>
      <w:r w:rsidR="007B6C1C">
        <w:t xml:space="preserve"> </w:t>
      </w:r>
      <w:r>
        <w:t>of</w:t>
      </w:r>
      <w:r w:rsidR="007B6C1C">
        <w:t xml:space="preserve"> </w:t>
      </w:r>
      <w:r>
        <w:t>body</w:t>
      </w:r>
      <w:r w:rsidR="007B6C1C">
        <w:t xml:space="preserve"> </w:t>
      </w:r>
      <w:r>
        <w:t>and</w:t>
      </w:r>
      <w:r w:rsidR="007B6C1C">
        <w:t xml:space="preserve"> </w:t>
      </w:r>
      <w:r>
        <w:t>soul,</w:t>
      </w:r>
      <w:r w:rsidR="007B6C1C">
        <w:t xml:space="preserve"> </w:t>
      </w:r>
      <w:r>
        <w:t>and</w:t>
      </w:r>
      <w:r w:rsidR="007B6C1C">
        <w:t xml:space="preserve"> </w:t>
      </w:r>
      <w:r>
        <w:t>condemned</w:t>
      </w:r>
      <w:r w:rsidR="007B6C1C">
        <w:t xml:space="preserve"> </w:t>
      </w:r>
      <w:r>
        <w:t>to</w:t>
      </w:r>
      <w:r w:rsidR="007B6C1C">
        <w:t xml:space="preserve"> </w:t>
      </w:r>
      <w:r>
        <w:t>earn</w:t>
      </w:r>
      <w:r w:rsidR="007B6C1C">
        <w:t xml:space="preserve"> </w:t>
      </w:r>
      <w:r>
        <w:t>his</w:t>
      </w:r>
      <w:r w:rsidR="007B6C1C">
        <w:t xml:space="preserve"> </w:t>
      </w:r>
      <w:r>
        <w:t>bread</w:t>
      </w:r>
      <w:r w:rsidR="007B6C1C">
        <w:t xml:space="preserve"> </w:t>
      </w:r>
      <w:r>
        <w:t>by</w:t>
      </w:r>
      <w:r w:rsidR="007B6C1C">
        <w:t xml:space="preserve"> </w:t>
      </w:r>
      <w:r>
        <w:t>the</w:t>
      </w:r>
      <w:r w:rsidR="007B6C1C">
        <w:t xml:space="preserve"> </w:t>
      </w:r>
      <w:r>
        <w:t>sweat</w:t>
      </w:r>
      <w:r w:rsidR="007B6C1C">
        <w:t xml:space="preserve"> </w:t>
      </w:r>
      <w:r>
        <w:t>of</w:t>
      </w:r>
      <w:r w:rsidR="007B6C1C">
        <w:t xml:space="preserve"> </w:t>
      </w:r>
      <w:r>
        <w:t>his</w:t>
      </w:r>
      <w:r w:rsidR="007B6C1C">
        <w:t xml:space="preserve"> </w:t>
      </w:r>
      <w:r>
        <w:t>brow.</w:t>
      </w:r>
      <w:r w:rsidR="007B6C1C">
        <w:t xml:space="preserve"> </w:t>
      </w:r>
    </w:p>
    <w:p w14:paraId="38A875C4" w14:textId="77777777" w:rsidR="00103297" w:rsidRDefault="00055323" w:rsidP="00B01E47">
      <w:pPr>
        <w:jc w:val="both"/>
      </w:pPr>
      <w:r>
        <w:t>His</w:t>
      </w:r>
      <w:r w:rsidR="007B6C1C">
        <w:t xml:space="preserve"> </w:t>
      </w:r>
      <w:r>
        <w:t>wretchedness</w:t>
      </w:r>
      <w:r w:rsidR="007B6C1C">
        <w:t xml:space="preserve"> </w:t>
      </w:r>
      <w:r>
        <w:t>was</w:t>
      </w:r>
      <w:r w:rsidR="007B6C1C">
        <w:t xml:space="preserve"> </w:t>
      </w:r>
      <w:r>
        <w:t>briefly</w:t>
      </w:r>
      <w:r w:rsidR="007B6C1C">
        <w:t xml:space="preserve"> </w:t>
      </w:r>
      <w:r>
        <w:t>but</w:t>
      </w:r>
      <w:r w:rsidR="007B6C1C">
        <w:t xml:space="preserve"> </w:t>
      </w:r>
      <w:r>
        <w:t>forcibly</w:t>
      </w:r>
      <w:r w:rsidR="007B6C1C">
        <w:t xml:space="preserve"> </w:t>
      </w:r>
      <w:r>
        <w:t>described</w:t>
      </w:r>
      <w:r w:rsidR="007B6C1C">
        <w:t xml:space="preserve"> </w:t>
      </w:r>
      <w:r>
        <w:t>by</w:t>
      </w:r>
      <w:r w:rsidR="007B6C1C">
        <w:t xml:space="preserve"> </w:t>
      </w:r>
      <w:r>
        <w:t>Job</w:t>
      </w:r>
      <w:r w:rsidR="007B6C1C">
        <w:t xml:space="preserve"> </w:t>
      </w:r>
      <w:r>
        <w:t>when</w:t>
      </w:r>
      <w:r w:rsidR="007B6C1C">
        <w:t xml:space="preserve"> </w:t>
      </w:r>
      <w:r>
        <w:t>he</w:t>
      </w:r>
      <w:r w:rsidR="007B6C1C">
        <w:t xml:space="preserve"> </w:t>
      </w:r>
      <w:r>
        <w:t>said</w:t>
      </w:r>
      <w:r w:rsidR="007B6C1C">
        <w:t xml:space="preserve"> </w:t>
      </w:r>
      <w:r>
        <w:t>that</w:t>
      </w:r>
      <w:r w:rsidR="007B6C1C">
        <w:t xml:space="preserve"> </w:t>
      </w:r>
      <w:r w:rsidR="00103297">
        <w:t>“</w:t>
      </w:r>
      <w:r>
        <w:t>the</w:t>
      </w:r>
      <w:r w:rsidR="007B6C1C">
        <w:t xml:space="preserve"> </w:t>
      </w:r>
      <w:r>
        <w:t>life</w:t>
      </w:r>
      <w:r w:rsidR="007B6C1C">
        <w:t xml:space="preserve"> </w:t>
      </w:r>
      <w:r>
        <w:t>of</w:t>
      </w:r>
      <w:r w:rsidR="007B6C1C">
        <w:t xml:space="preserve"> </w:t>
      </w:r>
      <w:r>
        <w:t>man</w:t>
      </w:r>
      <w:r w:rsidR="007B6C1C">
        <w:t xml:space="preserve"> </w:t>
      </w:r>
      <w:r>
        <w:t>upon</w:t>
      </w:r>
      <w:r w:rsidR="007B6C1C">
        <w:t xml:space="preserve"> </w:t>
      </w:r>
      <w:r>
        <w:t>earth</w:t>
      </w:r>
      <w:r w:rsidR="007B6C1C">
        <w:t xml:space="preserve"> </w:t>
      </w:r>
      <w:r>
        <w:t>is</w:t>
      </w:r>
      <w:r w:rsidR="007B6C1C">
        <w:t xml:space="preserve"> </w:t>
      </w:r>
      <w:r>
        <w:t>a</w:t>
      </w:r>
      <w:r w:rsidR="007B6C1C">
        <w:t xml:space="preserve"> </w:t>
      </w:r>
      <w:r>
        <w:t>warfare;</w:t>
      </w:r>
      <w:r w:rsidR="007B6C1C">
        <w:t xml:space="preserve"> </w:t>
      </w:r>
      <w:r>
        <w:t>and</w:t>
      </w:r>
      <w:r w:rsidR="007B6C1C">
        <w:t xml:space="preserve"> </w:t>
      </w:r>
      <w:r>
        <w:t>his</w:t>
      </w:r>
      <w:r w:rsidR="007B6C1C">
        <w:t xml:space="preserve"> </w:t>
      </w:r>
      <w:r>
        <w:t>days</w:t>
      </w:r>
      <w:r w:rsidR="007B6C1C">
        <w:t xml:space="preserve"> </w:t>
      </w:r>
      <w:r>
        <w:t>are</w:t>
      </w:r>
      <w:r w:rsidR="007B6C1C">
        <w:t xml:space="preserve"> </w:t>
      </w:r>
      <w:r>
        <w:t>like</w:t>
      </w:r>
      <w:r w:rsidR="007B6C1C">
        <w:t xml:space="preserve"> </w:t>
      </w:r>
      <w:r>
        <w:t>the</w:t>
      </w:r>
      <w:r w:rsidR="007B6C1C">
        <w:t xml:space="preserve"> </w:t>
      </w:r>
      <w:r>
        <w:t>days</w:t>
      </w:r>
      <w:r w:rsidR="007B6C1C">
        <w:t xml:space="preserve"> </w:t>
      </w:r>
      <w:r>
        <w:t>of</w:t>
      </w:r>
      <w:r w:rsidR="007B6C1C">
        <w:t xml:space="preserve"> </w:t>
      </w:r>
      <w:r>
        <w:t>a</w:t>
      </w:r>
      <w:r w:rsidR="007B6C1C">
        <w:t xml:space="preserve"> </w:t>
      </w:r>
      <w:r>
        <w:t>hireling</w:t>
      </w:r>
      <w:r w:rsidR="00103297">
        <w:t>.”</w:t>
      </w:r>
      <w:r w:rsidR="00103297">
        <w:rPr>
          <w:rStyle w:val="FootnoteReference"/>
        </w:rPr>
        <w:footnoteReference w:id="268"/>
      </w:r>
      <w:r w:rsidR="007B6C1C">
        <w:t xml:space="preserve"> </w:t>
      </w:r>
      <w:r>
        <w:t>Many</w:t>
      </w:r>
      <w:r w:rsidR="007B6C1C">
        <w:t xml:space="preserve"> </w:t>
      </w:r>
      <w:r>
        <w:t>of</w:t>
      </w:r>
      <w:r w:rsidR="007B6C1C">
        <w:t xml:space="preserve"> </w:t>
      </w:r>
      <w:r>
        <w:t>the</w:t>
      </w:r>
      <w:r w:rsidR="007B6C1C">
        <w:t xml:space="preserve"> </w:t>
      </w:r>
      <w:r>
        <w:t>ancient</w:t>
      </w:r>
      <w:r w:rsidR="007B6C1C">
        <w:t xml:space="preserve"> </w:t>
      </w:r>
      <w:r>
        <w:t>philosophers</w:t>
      </w:r>
      <w:r w:rsidR="007B6C1C">
        <w:t xml:space="preserve"> </w:t>
      </w:r>
      <w:r>
        <w:t>were</w:t>
      </w:r>
      <w:r w:rsidR="007B6C1C">
        <w:t xml:space="preserve"> </w:t>
      </w:r>
      <w:r>
        <w:t>so</w:t>
      </w:r>
      <w:r w:rsidR="007B6C1C">
        <w:t xml:space="preserve"> </w:t>
      </w:r>
      <w:r>
        <w:t>impressed</w:t>
      </w:r>
      <w:r w:rsidR="007B6C1C">
        <w:t xml:space="preserve"> </w:t>
      </w:r>
      <w:r>
        <w:t>with</w:t>
      </w:r>
      <w:r w:rsidR="007B6C1C">
        <w:t xml:space="preserve"> </w:t>
      </w:r>
      <w:r>
        <w:t>this</w:t>
      </w:r>
      <w:r w:rsidR="007B6C1C">
        <w:t xml:space="preserve"> </w:t>
      </w:r>
      <w:r>
        <w:t>truth</w:t>
      </w:r>
      <w:r w:rsidR="007B6C1C">
        <w:t xml:space="preserve"> </w:t>
      </w:r>
      <w:r>
        <w:t>that</w:t>
      </w:r>
      <w:r w:rsidR="007B6C1C">
        <w:t xml:space="preserve"> </w:t>
      </w:r>
      <w:r>
        <w:t>they</w:t>
      </w:r>
      <w:r w:rsidR="007B6C1C">
        <w:t xml:space="preserve"> </w:t>
      </w:r>
      <w:r>
        <w:t>doubted</w:t>
      </w:r>
      <w:r w:rsidR="007B6C1C">
        <w:t xml:space="preserve"> </w:t>
      </w:r>
      <w:r>
        <w:t>whether</w:t>
      </w:r>
      <w:r w:rsidR="007B6C1C">
        <w:t xml:space="preserve"> </w:t>
      </w:r>
      <w:r>
        <w:t>nature</w:t>
      </w:r>
      <w:r w:rsidR="007B6C1C">
        <w:t xml:space="preserve"> </w:t>
      </w:r>
      <w:r>
        <w:t>should</w:t>
      </w:r>
      <w:r w:rsidR="007B6C1C">
        <w:t xml:space="preserve"> </w:t>
      </w:r>
      <w:r>
        <w:t>not</w:t>
      </w:r>
      <w:r w:rsidR="007B6C1C">
        <w:t xml:space="preserve"> </w:t>
      </w:r>
      <w:r>
        <w:t>be</w:t>
      </w:r>
      <w:r w:rsidR="007B6C1C">
        <w:t xml:space="preserve"> </w:t>
      </w:r>
      <w:r>
        <w:t>called</w:t>
      </w:r>
      <w:r w:rsidR="007B6C1C">
        <w:t xml:space="preserve"> </w:t>
      </w:r>
      <w:r>
        <w:t>a</w:t>
      </w:r>
      <w:r w:rsidR="007B6C1C">
        <w:t xml:space="preserve"> </w:t>
      </w:r>
      <w:r>
        <w:t>step-mother</w:t>
      </w:r>
      <w:r w:rsidR="007B6C1C">
        <w:t xml:space="preserve"> </w:t>
      </w:r>
      <w:r>
        <w:t>rather</w:t>
      </w:r>
      <w:r w:rsidR="007B6C1C">
        <w:t xml:space="preserve"> </w:t>
      </w:r>
      <w:r>
        <w:t>than</w:t>
      </w:r>
      <w:r w:rsidR="007B6C1C">
        <w:t xml:space="preserve"> </w:t>
      </w:r>
      <w:r>
        <w:t>a</w:t>
      </w:r>
      <w:r w:rsidR="007B6C1C">
        <w:t xml:space="preserve"> </w:t>
      </w:r>
      <w:r>
        <w:t>mother,</w:t>
      </w:r>
      <w:r w:rsidR="007B6C1C">
        <w:t xml:space="preserve"> </w:t>
      </w:r>
      <w:r>
        <w:t>so</w:t>
      </w:r>
      <w:r w:rsidR="007B6C1C">
        <w:t xml:space="preserve"> </w:t>
      </w:r>
      <w:r>
        <w:t>great</w:t>
      </w:r>
      <w:r w:rsidR="007B6C1C">
        <w:t xml:space="preserve"> </w:t>
      </w:r>
      <w:r>
        <w:t>are</w:t>
      </w:r>
      <w:r w:rsidR="007B6C1C">
        <w:t xml:space="preserve"> </w:t>
      </w:r>
      <w:r>
        <w:t>the</w:t>
      </w:r>
      <w:r w:rsidR="007B6C1C">
        <w:t xml:space="preserve"> </w:t>
      </w:r>
      <w:r>
        <w:t>miseries</w:t>
      </w:r>
      <w:r w:rsidR="007B6C1C">
        <w:t xml:space="preserve"> </w:t>
      </w:r>
      <w:r>
        <w:t>to</w:t>
      </w:r>
      <w:r w:rsidR="007B6C1C">
        <w:t xml:space="preserve"> </w:t>
      </w:r>
      <w:r>
        <w:t>which</w:t>
      </w:r>
      <w:r w:rsidR="007B6C1C">
        <w:t xml:space="preserve"> </w:t>
      </w:r>
      <w:r>
        <w:t>she</w:t>
      </w:r>
      <w:r w:rsidR="007B6C1C">
        <w:t xml:space="preserve"> </w:t>
      </w:r>
      <w:r>
        <w:t>subjects</w:t>
      </w:r>
      <w:r w:rsidR="007B6C1C">
        <w:t xml:space="preserve"> </w:t>
      </w:r>
      <w:r>
        <w:t>us.</w:t>
      </w:r>
      <w:r w:rsidR="007B6C1C">
        <w:t xml:space="preserve"> </w:t>
      </w:r>
      <w:r>
        <w:t>Others</w:t>
      </w:r>
      <w:r w:rsidR="007B6C1C">
        <w:t xml:space="preserve"> </w:t>
      </w:r>
      <w:r>
        <w:t>argued</w:t>
      </w:r>
      <w:r w:rsidR="007B6C1C">
        <w:t xml:space="preserve"> </w:t>
      </w:r>
      <w:r>
        <w:t>that</w:t>
      </w:r>
      <w:r w:rsidR="007B6C1C">
        <w:t xml:space="preserve"> </w:t>
      </w:r>
      <w:r>
        <w:t>it</w:t>
      </w:r>
      <w:r w:rsidR="007B6C1C">
        <w:t xml:space="preserve"> </w:t>
      </w:r>
      <w:r>
        <w:t>would</w:t>
      </w:r>
      <w:r w:rsidR="007B6C1C">
        <w:t xml:space="preserve"> </w:t>
      </w:r>
      <w:r>
        <w:t>be</w:t>
      </w:r>
      <w:r w:rsidR="007B6C1C">
        <w:t xml:space="preserve"> </w:t>
      </w:r>
      <w:r>
        <w:t>better</w:t>
      </w:r>
      <w:r w:rsidR="007B6C1C">
        <w:t xml:space="preserve"> </w:t>
      </w:r>
      <w:r>
        <w:t>never</w:t>
      </w:r>
      <w:r w:rsidR="007B6C1C">
        <w:t xml:space="preserve"> </w:t>
      </w:r>
      <w:r>
        <w:t>to</w:t>
      </w:r>
      <w:r w:rsidR="007B6C1C">
        <w:t xml:space="preserve"> </w:t>
      </w:r>
      <w:r>
        <w:t>be</w:t>
      </w:r>
      <w:r w:rsidR="007B6C1C">
        <w:t xml:space="preserve"> </w:t>
      </w:r>
      <w:r>
        <w:t>born,</w:t>
      </w:r>
      <w:r w:rsidR="007B6C1C">
        <w:t xml:space="preserve"> </w:t>
      </w:r>
      <w:r>
        <w:t>or</w:t>
      </w:r>
      <w:r w:rsidR="007B6C1C">
        <w:t xml:space="preserve"> </w:t>
      </w:r>
      <w:r>
        <w:t>to</w:t>
      </w:r>
      <w:r w:rsidR="007B6C1C">
        <w:t xml:space="preserve"> </w:t>
      </w:r>
      <w:r>
        <w:t>die</w:t>
      </w:r>
      <w:r w:rsidR="007B6C1C">
        <w:t xml:space="preserve"> </w:t>
      </w:r>
      <w:r>
        <w:t>immediately</w:t>
      </w:r>
      <w:r w:rsidR="007B6C1C">
        <w:t xml:space="preserve"> </w:t>
      </w:r>
      <w:r>
        <w:t>after</w:t>
      </w:r>
      <w:r w:rsidR="007B6C1C">
        <w:t xml:space="preserve"> </w:t>
      </w:r>
      <w:r>
        <w:t>birth.</w:t>
      </w:r>
      <w:r w:rsidR="007B6C1C">
        <w:t xml:space="preserve"> </w:t>
      </w:r>
      <w:r>
        <w:t>And</w:t>
      </w:r>
      <w:r w:rsidR="007B6C1C">
        <w:t xml:space="preserve"> </w:t>
      </w:r>
      <w:r>
        <w:t>some</w:t>
      </w:r>
      <w:r w:rsidR="007B6C1C">
        <w:t xml:space="preserve"> </w:t>
      </w:r>
      <w:r>
        <w:t>have</w:t>
      </w:r>
      <w:r w:rsidR="007B6C1C">
        <w:t xml:space="preserve"> </w:t>
      </w:r>
      <w:r>
        <w:t>said</w:t>
      </w:r>
      <w:r w:rsidR="007B6C1C">
        <w:t xml:space="preserve"> </w:t>
      </w:r>
      <w:r>
        <w:t>that</w:t>
      </w:r>
      <w:r w:rsidR="007B6C1C">
        <w:t xml:space="preserve"> </w:t>
      </w:r>
      <w:r>
        <w:t>few</w:t>
      </w:r>
      <w:r w:rsidR="007B6C1C">
        <w:t xml:space="preserve"> </w:t>
      </w:r>
      <w:r>
        <w:t>would</w:t>
      </w:r>
      <w:r w:rsidR="007B6C1C">
        <w:t xml:space="preserve"> </w:t>
      </w:r>
      <w:r>
        <w:t>accept</w:t>
      </w:r>
      <w:r w:rsidR="007B6C1C">
        <w:t xml:space="preserve"> </w:t>
      </w:r>
      <w:r>
        <w:t>life</w:t>
      </w:r>
      <w:r w:rsidR="007B6C1C">
        <w:t xml:space="preserve"> </w:t>
      </w:r>
      <w:r>
        <w:t>could</w:t>
      </w:r>
      <w:r w:rsidR="007B6C1C">
        <w:t xml:space="preserve"> </w:t>
      </w:r>
      <w:r>
        <w:t>they</w:t>
      </w:r>
      <w:r w:rsidR="007B6C1C">
        <w:t xml:space="preserve"> </w:t>
      </w:r>
      <w:r>
        <w:t>have</w:t>
      </w:r>
      <w:r w:rsidR="007B6C1C">
        <w:t xml:space="preserve"> </w:t>
      </w:r>
      <w:r>
        <w:t>any</w:t>
      </w:r>
      <w:r w:rsidR="007B6C1C">
        <w:t xml:space="preserve"> </w:t>
      </w:r>
      <w:r>
        <w:t>experience</w:t>
      </w:r>
      <w:r w:rsidR="007B6C1C">
        <w:t xml:space="preserve"> </w:t>
      </w:r>
      <w:r>
        <w:t>of</w:t>
      </w:r>
      <w:r w:rsidR="007B6C1C">
        <w:t xml:space="preserve"> </w:t>
      </w:r>
      <w:r>
        <w:t>it</w:t>
      </w:r>
      <w:r w:rsidR="007B6C1C">
        <w:t xml:space="preserve"> </w:t>
      </w:r>
      <w:r>
        <w:t>before</w:t>
      </w:r>
      <w:r w:rsidR="007B6C1C">
        <w:t xml:space="preserve"> </w:t>
      </w:r>
      <w:r>
        <w:t>it</w:t>
      </w:r>
      <w:r w:rsidR="007B6C1C">
        <w:t xml:space="preserve"> </w:t>
      </w:r>
      <w:r>
        <w:t>was</w:t>
      </w:r>
      <w:r w:rsidR="007B6C1C">
        <w:t xml:space="preserve"> </w:t>
      </w:r>
      <w:r>
        <w:t>offered</w:t>
      </w:r>
      <w:r w:rsidR="007B6C1C">
        <w:t xml:space="preserve"> </w:t>
      </w:r>
      <w:r>
        <w:t>them.</w:t>
      </w:r>
      <w:r w:rsidR="007B6C1C">
        <w:t xml:space="preserve"> </w:t>
      </w:r>
    </w:p>
    <w:p w14:paraId="2FFB61AF" w14:textId="77777777" w:rsidR="003F31D4" w:rsidRDefault="00055323" w:rsidP="00B01E47">
      <w:pPr>
        <w:jc w:val="both"/>
      </w:pPr>
      <w:r>
        <w:t>Reduced</w:t>
      </w:r>
      <w:r w:rsidR="007B6C1C">
        <w:t xml:space="preserve"> </w:t>
      </w:r>
      <w:r>
        <w:t>to</w:t>
      </w:r>
      <w:r w:rsidR="007B6C1C">
        <w:t xml:space="preserve"> </w:t>
      </w:r>
      <w:r>
        <w:t>this</w:t>
      </w:r>
      <w:r w:rsidR="007B6C1C">
        <w:t xml:space="preserve"> </w:t>
      </w:r>
      <w:r>
        <w:t>miserable</w:t>
      </w:r>
      <w:r w:rsidR="007B6C1C">
        <w:t xml:space="preserve"> </w:t>
      </w:r>
      <w:r>
        <w:t>condition,</w:t>
      </w:r>
      <w:r w:rsidR="007B6C1C">
        <w:t xml:space="preserve"> </w:t>
      </w:r>
      <w:r>
        <w:t>and</w:t>
      </w:r>
      <w:r w:rsidR="007B6C1C">
        <w:t xml:space="preserve"> </w:t>
      </w:r>
      <w:r>
        <w:t>deprived</w:t>
      </w:r>
      <w:r w:rsidR="007B6C1C">
        <w:t xml:space="preserve"> </w:t>
      </w:r>
      <w:r>
        <w:t>of</w:t>
      </w:r>
      <w:r w:rsidR="007B6C1C">
        <w:t xml:space="preserve"> </w:t>
      </w:r>
      <w:r>
        <w:t>our</w:t>
      </w:r>
      <w:r w:rsidR="007B6C1C">
        <w:t xml:space="preserve"> </w:t>
      </w:r>
      <w:r>
        <w:t>possessions</w:t>
      </w:r>
      <w:r w:rsidR="007B6C1C">
        <w:t xml:space="preserve"> </w:t>
      </w:r>
      <w:r>
        <w:t>by</w:t>
      </w:r>
      <w:r w:rsidR="007B6C1C">
        <w:t xml:space="preserve"> </w:t>
      </w:r>
      <w:r>
        <w:t>the</w:t>
      </w:r>
      <w:r w:rsidR="007B6C1C">
        <w:t xml:space="preserve"> </w:t>
      </w:r>
      <w:r>
        <w:t>first</w:t>
      </w:r>
      <w:r w:rsidR="007B6C1C">
        <w:t xml:space="preserve"> </w:t>
      </w:r>
      <w:r>
        <w:t>deluge,</w:t>
      </w:r>
      <w:r w:rsidR="007B6C1C">
        <w:t xml:space="preserve"> </w:t>
      </w:r>
      <w:r>
        <w:t>what</w:t>
      </w:r>
      <w:r w:rsidR="007B6C1C">
        <w:t xml:space="preserve"> </w:t>
      </w:r>
      <w:r>
        <w:t>resource,</w:t>
      </w:r>
      <w:r w:rsidR="007B6C1C">
        <w:t xml:space="preserve"> </w:t>
      </w:r>
      <w:r>
        <w:t>what</w:t>
      </w:r>
      <w:r w:rsidR="007B6C1C">
        <w:t xml:space="preserve"> </w:t>
      </w:r>
      <w:r>
        <w:t>remedy,</w:t>
      </w:r>
      <w:r w:rsidR="007B6C1C">
        <w:t xml:space="preserve"> </w:t>
      </w:r>
      <w:r>
        <w:t>has</w:t>
      </w:r>
      <w:r w:rsidR="007B6C1C">
        <w:t xml:space="preserve"> </w:t>
      </w:r>
      <w:r>
        <w:t>been</w:t>
      </w:r>
      <w:r w:rsidR="007B6C1C">
        <w:t xml:space="preserve"> </w:t>
      </w:r>
      <w:r>
        <w:t>left</w:t>
      </w:r>
      <w:r w:rsidR="007B6C1C">
        <w:t xml:space="preserve"> </w:t>
      </w:r>
      <w:r>
        <w:t>us</w:t>
      </w:r>
      <w:r w:rsidR="007B6C1C">
        <w:t xml:space="preserve"> </w:t>
      </w:r>
      <w:r>
        <w:t>by</w:t>
      </w:r>
      <w:r w:rsidR="007B6C1C">
        <w:t xml:space="preserve"> </w:t>
      </w:r>
      <w:r>
        <w:t>the</w:t>
      </w:r>
      <w:r w:rsidR="007B6C1C">
        <w:t xml:space="preserve"> </w:t>
      </w:r>
      <w:r>
        <w:t>Master</w:t>
      </w:r>
      <w:r w:rsidR="007B6C1C">
        <w:t xml:space="preserve"> </w:t>
      </w:r>
      <w:r>
        <w:t>who</w:t>
      </w:r>
      <w:r w:rsidR="007B6C1C">
        <w:t xml:space="preserve"> </w:t>
      </w:r>
      <w:r>
        <w:t>has</w:t>
      </w:r>
      <w:r w:rsidR="007B6C1C">
        <w:t xml:space="preserve"> </w:t>
      </w:r>
      <w:r>
        <w:t>punished</w:t>
      </w:r>
      <w:r w:rsidR="007B6C1C">
        <w:t xml:space="preserve"> </w:t>
      </w:r>
      <w:r>
        <w:t>us</w:t>
      </w:r>
      <w:r w:rsidR="007B6C1C">
        <w:t xml:space="preserve"> </w:t>
      </w:r>
      <w:r>
        <w:t>so</w:t>
      </w:r>
      <w:r w:rsidR="007B6C1C">
        <w:t xml:space="preserve"> </w:t>
      </w:r>
      <w:r>
        <w:t>severely?</w:t>
      </w:r>
      <w:r w:rsidR="007B6C1C">
        <w:t xml:space="preserve"> </w:t>
      </w:r>
      <w:r>
        <w:t>There</w:t>
      </w:r>
      <w:r w:rsidR="007B6C1C">
        <w:t xml:space="preserve"> </w:t>
      </w:r>
      <w:r>
        <w:t>is</w:t>
      </w:r>
      <w:r w:rsidR="007B6C1C">
        <w:t xml:space="preserve"> </w:t>
      </w:r>
      <w:r>
        <w:t>but</w:t>
      </w:r>
      <w:r w:rsidR="007B6C1C">
        <w:t xml:space="preserve"> </w:t>
      </w:r>
      <w:r>
        <w:t>one</w:t>
      </w:r>
      <w:r w:rsidR="007B6C1C">
        <w:t xml:space="preserve"> </w:t>
      </w:r>
      <w:r>
        <w:t>remedy</w:t>
      </w:r>
      <w:r w:rsidR="007B6C1C">
        <w:t xml:space="preserve"> </w:t>
      </w:r>
      <w:r>
        <w:t>for</w:t>
      </w:r>
      <w:r w:rsidR="007B6C1C">
        <w:t xml:space="preserve"> </w:t>
      </w:r>
      <w:r>
        <w:t>us,</w:t>
      </w:r>
      <w:r w:rsidR="007B6C1C">
        <w:t xml:space="preserve"> </w:t>
      </w:r>
      <w:r>
        <w:t>and</w:t>
      </w:r>
      <w:r w:rsidR="007B6C1C">
        <w:t xml:space="preserve"> </w:t>
      </w:r>
      <w:r>
        <w:t>that</w:t>
      </w:r>
      <w:r w:rsidR="007B6C1C">
        <w:t xml:space="preserve"> </w:t>
      </w:r>
      <w:r>
        <w:t>is</w:t>
      </w:r>
      <w:r w:rsidR="007B6C1C">
        <w:t xml:space="preserve"> </w:t>
      </w:r>
      <w:r>
        <w:t>to</w:t>
      </w:r>
      <w:r w:rsidR="007B6C1C">
        <w:t xml:space="preserve"> </w:t>
      </w:r>
      <w:r>
        <w:t>have</w:t>
      </w:r>
      <w:r w:rsidR="007B6C1C">
        <w:t xml:space="preserve"> </w:t>
      </w:r>
      <w:r>
        <w:t>recourse</w:t>
      </w:r>
      <w:r w:rsidR="007B6C1C">
        <w:t xml:space="preserve"> </w:t>
      </w:r>
      <w:r>
        <w:t>to</w:t>
      </w:r>
      <w:r w:rsidR="007B6C1C">
        <w:t xml:space="preserve"> </w:t>
      </w:r>
      <w:r>
        <w:t>Him,</w:t>
      </w:r>
      <w:r w:rsidR="007B6C1C">
        <w:t xml:space="preserve"> </w:t>
      </w:r>
      <w:r>
        <w:t>crying</w:t>
      </w:r>
      <w:r w:rsidR="007B6C1C">
        <w:t xml:space="preserve"> </w:t>
      </w:r>
      <w:r>
        <w:t>out</w:t>
      </w:r>
      <w:r w:rsidR="007B6C1C">
        <w:t xml:space="preserve"> </w:t>
      </w:r>
      <w:r>
        <w:t>with</w:t>
      </w:r>
      <w:r w:rsidR="007B6C1C">
        <w:t xml:space="preserve"> </w:t>
      </w:r>
      <w:r>
        <w:t>the</w:t>
      </w:r>
      <w:r w:rsidR="007B6C1C">
        <w:t xml:space="preserve"> </w:t>
      </w:r>
      <w:r>
        <w:t>holy</w:t>
      </w:r>
      <w:r w:rsidR="007B6C1C">
        <w:t xml:space="preserve"> </w:t>
      </w:r>
      <w:r>
        <w:t>king</w:t>
      </w:r>
      <w:r w:rsidR="007B6C1C">
        <w:t xml:space="preserve"> </w:t>
      </w:r>
      <w:r>
        <w:t>Josaphat:</w:t>
      </w:r>
      <w:r w:rsidR="007B6C1C">
        <w:t xml:space="preserve"> </w:t>
      </w:r>
      <w:r w:rsidR="00103297">
        <w:t>“</w:t>
      </w:r>
      <w:r>
        <w:t>We</w:t>
      </w:r>
      <w:r w:rsidR="007B6C1C">
        <w:t xml:space="preserve"> </w:t>
      </w:r>
      <w:r>
        <w:t>know</w:t>
      </w:r>
      <w:r w:rsidR="007B6C1C">
        <w:t xml:space="preserve"> </w:t>
      </w:r>
      <w:r>
        <w:t>not</w:t>
      </w:r>
      <w:r w:rsidR="007B6C1C">
        <w:t xml:space="preserve"> </w:t>
      </w:r>
      <w:r>
        <w:t>what</w:t>
      </w:r>
      <w:r w:rsidR="007B6C1C">
        <w:t xml:space="preserve"> </w:t>
      </w:r>
      <w:r>
        <w:t>to</w:t>
      </w:r>
      <w:r w:rsidR="007B6C1C">
        <w:t xml:space="preserve"> </w:t>
      </w:r>
      <w:r>
        <w:t>do;</w:t>
      </w:r>
      <w:r w:rsidR="007B6C1C">
        <w:t xml:space="preserve"> </w:t>
      </w:r>
      <w:r>
        <w:t>we</w:t>
      </w:r>
      <w:r w:rsidR="007B6C1C">
        <w:t xml:space="preserve"> </w:t>
      </w:r>
      <w:r>
        <w:t>can</w:t>
      </w:r>
      <w:r w:rsidR="007B6C1C">
        <w:t xml:space="preserve"> </w:t>
      </w:r>
      <w:r>
        <w:t>only</w:t>
      </w:r>
      <w:r w:rsidR="007B6C1C">
        <w:t xml:space="preserve"> </w:t>
      </w:r>
      <w:r>
        <w:t>turn</w:t>
      </w:r>
      <w:r w:rsidR="007B6C1C">
        <w:t xml:space="preserve"> </w:t>
      </w:r>
      <w:r>
        <w:t>our</w:t>
      </w:r>
      <w:r w:rsidR="007B6C1C">
        <w:t xml:space="preserve"> </w:t>
      </w:r>
      <w:r>
        <w:t>eyes</w:t>
      </w:r>
      <w:r w:rsidR="007B6C1C">
        <w:t xml:space="preserve"> </w:t>
      </w:r>
      <w:r>
        <w:t>to</w:t>
      </w:r>
      <w:r w:rsidR="007B6C1C">
        <w:t xml:space="preserve"> </w:t>
      </w:r>
      <w:r w:rsidR="000E0824">
        <w:t>You</w:t>
      </w:r>
      <w:r>
        <w:t>.</w:t>
      </w:r>
      <w:r w:rsidR="00103297">
        <w:t>”</w:t>
      </w:r>
      <w:r w:rsidR="00103297">
        <w:rPr>
          <w:rStyle w:val="FootnoteReference"/>
        </w:rPr>
        <w:footnoteReference w:id="269"/>
      </w:r>
      <w:r w:rsidR="007B6C1C">
        <w:t xml:space="preserve"> </w:t>
      </w:r>
      <w:r>
        <w:t>Ezechias,</w:t>
      </w:r>
      <w:r w:rsidR="007B6C1C">
        <w:t xml:space="preserve"> </w:t>
      </w:r>
      <w:r>
        <w:t>powerful</w:t>
      </w:r>
      <w:r w:rsidR="007B6C1C">
        <w:t xml:space="preserve"> </w:t>
      </w:r>
      <w:r>
        <w:t>monarch</w:t>
      </w:r>
      <w:r w:rsidR="007B6C1C">
        <w:t xml:space="preserve"> </w:t>
      </w:r>
      <w:r>
        <w:t>though</w:t>
      </w:r>
      <w:r w:rsidR="007B6C1C">
        <w:t xml:space="preserve"> </w:t>
      </w:r>
      <w:r>
        <w:t>he</w:t>
      </w:r>
      <w:r w:rsidR="007B6C1C">
        <w:t xml:space="preserve"> </w:t>
      </w:r>
      <w:r>
        <w:t>was,</w:t>
      </w:r>
      <w:r w:rsidR="007B6C1C">
        <w:t xml:space="preserve"> </w:t>
      </w:r>
      <w:r>
        <w:t>knew</w:t>
      </w:r>
      <w:r w:rsidR="007B6C1C">
        <w:t xml:space="preserve"> </w:t>
      </w:r>
      <w:r>
        <w:t>that</w:t>
      </w:r>
      <w:r w:rsidR="007B6C1C">
        <w:t xml:space="preserve"> </w:t>
      </w:r>
      <w:r>
        <w:t>this</w:t>
      </w:r>
      <w:r w:rsidR="007B6C1C">
        <w:t xml:space="preserve"> </w:t>
      </w:r>
      <w:r>
        <w:t>was</w:t>
      </w:r>
      <w:r w:rsidR="007B6C1C">
        <w:t xml:space="preserve"> </w:t>
      </w:r>
      <w:r>
        <w:t>his</w:t>
      </w:r>
      <w:r w:rsidR="007B6C1C">
        <w:t xml:space="preserve"> </w:t>
      </w:r>
      <w:r>
        <w:t>only</w:t>
      </w:r>
      <w:r w:rsidR="007B6C1C">
        <w:t xml:space="preserve"> </w:t>
      </w:r>
      <w:r>
        <w:t>refuge,</w:t>
      </w:r>
      <w:r w:rsidR="007B6C1C">
        <w:t xml:space="preserve"> </w:t>
      </w:r>
      <w:r>
        <w:t>and</w:t>
      </w:r>
      <w:r w:rsidR="007B6C1C">
        <w:t xml:space="preserve"> </w:t>
      </w:r>
      <w:r>
        <w:t>therefore</w:t>
      </w:r>
      <w:r w:rsidR="007B6C1C">
        <w:t xml:space="preserve"> </w:t>
      </w:r>
      <w:r>
        <w:t>de</w:t>
      </w:r>
      <w:r w:rsidR="00103297">
        <w:t>cl</w:t>
      </w:r>
      <w:r>
        <w:t>ared</w:t>
      </w:r>
      <w:r w:rsidR="007B6C1C">
        <w:t xml:space="preserve"> </w:t>
      </w:r>
      <w:r>
        <w:t>that</w:t>
      </w:r>
      <w:r w:rsidR="007B6C1C">
        <w:t xml:space="preserve"> </w:t>
      </w:r>
      <w:r>
        <w:t>he</w:t>
      </w:r>
      <w:r w:rsidR="007B6C1C">
        <w:t xml:space="preserve"> </w:t>
      </w:r>
      <w:r>
        <w:t>would</w:t>
      </w:r>
      <w:r w:rsidR="007B6C1C">
        <w:t xml:space="preserve"> </w:t>
      </w:r>
      <w:r>
        <w:t>cry</w:t>
      </w:r>
      <w:r w:rsidR="007B6C1C">
        <w:t xml:space="preserve"> </w:t>
      </w:r>
      <w:r>
        <w:t>to</w:t>
      </w:r>
      <w:r w:rsidR="007B6C1C">
        <w:t xml:space="preserve"> </w:t>
      </w:r>
      <w:r>
        <w:t>God</w:t>
      </w:r>
      <w:r w:rsidR="007B6C1C">
        <w:t xml:space="preserve"> </w:t>
      </w:r>
      <w:r>
        <w:t>like</w:t>
      </w:r>
      <w:r w:rsidR="007B6C1C">
        <w:t xml:space="preserve"> </w:t>
      </w:r>
      <w:r>
        <w:t>a</w:t>
      </w:r>
      <w:r w:rsidR="007B6C1C">
        <w:t xml:space="preserve"> </w:t>
      </w:r>
      <w:r>
        <w:t>swallow</w:t>
      </w:r>
      <w:r w:rsidR="007B6C1C">
        <w:t xml:space="preserve"> </w:t>
      </w:r>
      <w:r>
        <w:t>and</w:t>
      </w:r>
      <w:r w:rsidR="007B6C1C">
        <w:t xml:space="preserve"> </w:t>
      </w:r>
      <w:r>
        <w:t>would</w:t>
      </w:r>
      <w:r w:rsidR="007B6C1C">
        <w:t xml:space="preserve"> </w:t>
      </w:r>
      <w:r>
        <w:t>moan</w:t>
      </w:r>
      <w:r w:rsidR="007B6C1C">
        <w:t xml:space="preserve"> </w:t>
      </w:r>
      <w:r>
        <w:t>before</w:t>
      </w:r>
      <w:r w:rsidR="007B6C1C">
        <w:t xml:space="preserve"> </w:t>
      </w:r>
      <w:r>
        <w:t>Him</w:t>
      </w:r>
      <w:r w:rsidR="007B6C1C">
        <w:t xml:space="preserve"> </w:t>
      </w:r>
      <w:r>
        <w:t>as</w:t>
      </w:r>
      <w:r w:rsidR="007B6C1C">
        <w:t xml:space="preserve"> </w:t>
      </w:r>
      <w:r>
        <w:t>a</w:t>
      </w:r>
      <w:r w:rsidR="007B6C1C">
        <w:t xml:space="preserve"> </w:t>
      </w:r>
      <w:r>
        <w:t>dove.</w:t>
      </w:r>
      <w:r w:rsidR="003F31D4">
        <w:rPr>
          <w:rStyle w:val="FootnoteReference"/>
        </w:rPr>
        <w:footnoteReference w:id="270"/>
      </w:r>
      <w:r w:rsidR="007B6C1C">
        <w:t xml:space="preserve"> </w:t>
      </w:r>
      <w:r>
        <w:t>And</w:t>
      </w:r>
      <w:r w:rsidR="007B6C1C">
        <w:t xml:space="preserve"> </w:t>
      </w:r>
      <w:r>
        <w:t>David,</w:t>
      </w:r>
      <w:r w:rsidR="007B6C1C">
        <w:t xml:space="preserve"> </w:t>
      </w:r>
      <w:r>
        <w:t>though</w:t>
      </w:r>
      <w:r w:rsidR="007B6C1C">
        <w:t xml:space="preserve"> </w:t>
      </w:r>
      <w:r>
        <w:t>a</w:t>
      </w:r>
      <w:r w:rsidR="007B6C1C">
        <w:t xml:space="preserve"> </w:t>
      </w:r>
      <w:r>
        <w:t>still</w:t>
      </w:r>
      <w:r w:rsidR="007B6C1C">
        <w:t xml:space="preserve"> </w:t>
      </w:r>
      <w:r>
        <w:t>greater</w:t>
      </w:r>
      <w:r w:rsidR="007B6C1C">
        <w:t xml:space="preserve"> </w:t>
      </w:r>
      <w:r>
        <w:t>monarch,</w:t>
      </w:r>
      <w:r w:rsidR="007B6C1C">
        <w:t xml:space="preserve"> </w:t>
      </w:r>
      <w:r>
        <w:t>placed</w:t>
      </w:r>
      <w:r w:rsidR="007B6C1C">
        <w:t xml:space="preserve"> </w:t>
      </w:r>
      <w:r>
        <w:t>all</w:t>
      </w:r>
      <w:r w:rsidR="007B6C1C">
        <w:t xml:space="preserve"> </w:t>
      </w:r>
      <w:r>
        <w:t>his</w:t>
      </w:r>
      <w:r w:rsidR="007B6C1C">
        <w:t xml:space="preserve"> </w:t>
      </w:r>
      <w:r>
        <w:t>confidence</w:t>
      </w:r>
      <w:r w:rsidR="007B6C1C">
        <w:t xml:space="preserve"> </w:t>
      </w:r>
      <w:r>
        <w:t>in</w:t>
      </w:r>
      <w:r w:rsidR="007B6C1C">
        <w:t xml:space="preserve"> </w:t>
      </w:r>
      <w:r>
        <w:t>this</w:t>
      </w:r>
      <w:r w:rsidR="007B6C1C">
        <w:t xml:space="preserve"> </w:t>
      </w:r>
      <w:r>
        <w:t>heavenly</w:t>
      </w:r>
      <w:r w:rsidR="007B6C1C">
        <w:t xml:space="preserve"> </w:t>
      </w:r>
      <w:r>
        <w:t>succor.</w:t>
      </w:r>
      <w:r w:rsidR="007B6C1C">
        <w:t xml:space="preserve"> </w:t>
      </w:r>
      <w:r>
        <w:t>Inspired</w:t>
      </w:r>
      <w:r w:rsidR="007B6C1C">
        <w:t xml:space="preserve"> </w:t>
      </w:r>
      <w:r>
        <w:t>with</w:t>
      </w:r>
      <w:r w:rsidR="007B6C1C">
        <w:t xml:space="preserve"> </w:t>
      </w:r>
      <w:r>
        <w:t>the</w:t>
      </w:r>
      <w:r w:rsidR="007B6C1C">
        <w:t xml:space="preserve"> </w:t>
      </w:r>
      <w:r>
        <w:t>same</w:t>
      </w:r>
      <w:r w:rsidR="007B6C1C">
        <w:t xml:space="preserve"> </w:t>
      </w:r>
      <w:r>
        <w:t>sentiment,</w:t>
      </w:r>
      <w:r w:rsidR="007B6C1C">
        <w:t xml:space="preserve"> </w:t>
      </w:r>
      <w:r>
        <w:t>he</w:t>
      </w:r>
      <w:r w:rsidR="007B6C1C">
        <w:t xml:space="preserve"> </w:t>
      </w:r>
      <w:r>
        <w:t>exclaimed:</w:t>
      </w:r>
      <w:r w:rsidR="007B6C1C">
        <w:t xml:space="preserve"> </w:t>
      </w:r>
      <w:r w:rsidR="003F31D4">
        <w:t>“I</w:t>
      </w:r>
      <w:r w:rsidR="007B6C1C">
        <w:t xml:space="preserve"> </w:t>
      </w:r>
      <w:r>
        <w:t>cried</w:t>
      </w:r>
      <w:r w:rsidR="007B6C1C">
        <w:t xml:space="preserve"> </w:t>
      </w:r>
      <w:r>
        <w:t>to</w:t>
      </w:r>
      <w:r w:rsidR="007B6C1C">
        <w:t xml:space="preserve"> </w:t>
      </w:r>
      <w:r w:rsidR="000E0824">
        <w:t>You</w:t>
      </w:r>
      <w:r>
        <w:t>,</w:t>
      </w:r>
      <w:r w:rsidR="007B6C1C">
        <w:t xml:space="preserve"> </w:t>
      </w:r>
      <w:r>
        <w:t>Lord,</w:t>
      </w:r>
      <w:r w:rsidR="007B6C1C">
        <w:t xml:space="preserve"> </w:t>
      </w:r>
      <w:r>
        <w:t>with</w:t>
      </w:r>
      <w:r w:rsidR="007B6C1C">
        <w:t xml:space="preserve"> </w:t>
      </w:r>
      <w:r>
        <w:t>my</w:t>
      </w:r>
      <w:r w:rsidR="007B6C1C">
        <w:t xml:space="preserve"> </w:t>
      </w:r>
      <w:r>
        <w:t>voice;</w:t>
      </w:r>
      <w:r w:rsidR="007B6C1C">
        <w:t xml:space="preserve"> </w:t>
      </w:r>
      <w:r>
        <w:t>to</w:t>
      </w:r>
      <w:r w:rsidR="007B6C1C">
        <w:t xml:space="preserve"> </w:t>
      </w:r>
      <w:r>
        <w:t>God</w:t>
      </w:r>
      <w:r w:rsidR="007B6C1C">
        <w:t xml:space="preserve"> </w:t>
      </w:r>
      <w:r>
        <w:t>with</w:t>
      </w:r>
      <w:r w:rsidR="007B6C1C">
        <w:t xml:space="preserve"> </w:t>
      </w:r>
      <w:r>
        <w:t>my</w:t>
      </w:r>
      <w:r w:rsidR="007B6C1C">
        <w:t xml:space="preserve"> </w:t>
      </w:r>
      <w:r>
        <w:t>voice,</w:t>
      </w:r>
      <w:r w:rsidR="007B6C1C">
        <w:t xml:space="preserve"> </w:t>
      </w:r>
      <w:r>
        <w:t>and</w:t>
      </w:r>
      <w:r w:rsidR="007B6C1C">
        <w:t xml:space="preserve"> </w:t>
      </w:r>
      <w:r>
        <w:t>He</w:t>
      </w:r>
      <w:r w:rsidR="007B6C1C">
        <w:t xml:space="preserve"> </w:t>
      </w:r>
      <w:r>
        <w:t>gave</w:t>
      </w:r>
      <w:r w:rsidR="007B6C1C">
        <w:t xml:space="preserve"> </w:t>
      </w:r>
      <w:r>
        <w:t>ear</w:t>
      </w:r>
      <w:r w:rsidR="007B6C1C">
        <w:t xml:space="preserve"> </w:t>
      </w:r>
      <w:r>
        <w:t>to</w:t>
      </w:r>
      <w:r w:rsidR="007B6C1C">
        <w:t xml:space="preserve"> </w:t>
      </w:r>
      <w:r>
        <w:t>me.</w:t>
      </w:r>
      <w:r w:rsidR="007B6C1C">
        <w:t xml:space="preserve"> </w:t>
      </w:r>
      <w:r>
        <w:t>In</w:t>
      </w:r>
      <w:r w:rsidR="007B6C1C">
        <w:t xml:space="preserve"> </w:t>
      </w:r>
      <w:r>
        <w:t>the</w:t>
      </w:r>
      <w:r w:rsidR="007B6C1C">
        <w:t xml:space="preserve"> </w:t>
      </w:r>
      <w:r>
        <w:t>day</w:t>
      </w:r>
      <w:r w:rsidR="007B6C1C">
        <w:t xml:space="preserve"> </w:t>
      </w:r>
      <w:r>
        <w:t>of</w:t>
      </w:r>
      <w:r w:rsidR="007B6C1C">
        <w:t xml:space="preserve"> </w:t>
      </w:r>
      <w:r>
        <w:t>my</w:t>
      </w:r>
      <w:r w:rsidR="007B6C1C">
        <w:t xml:space="preserve"> </w:t>
      </w:r>
      <w:r>
        <w:t>trouble</w:t>
      </w:r>
      <w:r w:rsidR="007B6C1C">
        <w:t xml:space="preserve"> </w:t>
      </w:r>
      <w:r>
        <w:t>I</w:t>
      </w:r>
      <w:r w:rsidR="007B6C1C">
        <w:t xml:space="preserve"> </w:t>
      </w:r>
      <w:r>
        <w:t>sought</w:t>
      </w:r>
      <w:r w:rsidR="007B6C1C">
        <w:t xml:space="preserve"> </w:t>
      </w:r>
      <w:r>
        <w:t>God,</w:t>
      </w:r>
      <w:r w:rsidR="007B6C1C">
        <w:t xml:space="preserve"> </w:t>
      </w:r>
      <w:r>
        <w:t>with</w:t>
      </w:r>
      <w:r w:rsidR="007B6C1C">
        <w:t xml:space="preserve"> </w:t>
      </w:r>
      <w:r>
        <w:t>my</w:t>
      </w:r>
      <w:r w:rsidR="007B6C1C">
        <w:t xml:space="preserve"> </w:t>
      </w:r>
      <w:r>
        <w:t>hands</w:t>
      </w:r>
      <w:r w:rsidR="007B6C1C">
        <w:t xml:space="preserve"> </w:t>
      </w:r>
      <w:r>
        <w:t>lifted</w:t>
      </w:r>
      <w:r w:rsidR="007B6C1C">
        <w:t xml:space="preserve"> </w:t>
      </w:r>
      <w:r>
        <w:t>up</w:t>
      </w:r>
      <w:r w:rsidR="007B6C1C">
        <w:t xml:space="preserve"> </w:t>
      </w:r>
      <w:r>
        <w:t>to</w:t>
      </w:r>
      <w:r w:rsidR="007B6C1C">
        <w:t xml:space="preserve"> </w:t>
      </w:r>
      <w:r>
        <w:t>Him</w:t>
      </w:r>
      <w:r w:rsidR="007B6C1C">
        <w:t xml:space="preserve"> </w:t>
      </w:r>
      <w:r>
        <w:t>in</w:t>
      </w:r>
      <w:r w:rsidR="007B6C1C">
        <w:t xml:space="preserve"> </w:t>
      </w:r>
      <w:r>
        <w:t>the</w:t>
      </w:r>
      <w:r w:rsidR="007B6C1C">
        <w:t xml:space="preserve"> </w:t>
      </w:r>
      <w:r>
        <w:t>night,</w:t>
      </w:r>
      <w:r w:rsidR="007B6C1C">
        <w:t xml:space="preserve"> </w:t>
      </w:r>
      <w:r>
        <w:t>and</w:t>
      </w:r>
      <w:r w:rsidR="007B6C1C">
        <w:t xml:space="preserve"> </w:t>
      </w:r>
      <w:r>
        <w:t>I</w:t>
      </w:r>
      <w:r w:rsidR="007B6C1C">
        <w:t xml:space="preserve"> </w:t>
      </w:r>
      <w:r>
        <w:t>was</w:t>
      </w:r>
      <w:r w:rsidR="007B6C1C">
        <w:t xml:space="preserve"> </w:t>
      </w:r>
      <w:r>
        <w:t>not</w:t>
      </w:r>
      <w:r w:rsidR="007B6C1C">
        <w:t xml:space="preserve"> </w:t>
      </w:r>
      <w:r>
        <w:t>deceived.</w:t>
      </w:r>
      <w:r w:rsidR="003F31D4">
        <w:t>”</w:t>
      </w:r>
      <w:r w:rsidR="003F31D4">
        <w:rPr>
          <w:rStyle w:val="FootnoteReference"/>
        </w:rPr>
        <w:footnoteReference w:id="271"/>
      </w:r>
      <w:r w:rsidR="007B6C1C">
        <w:t xml:space="preserve"> </w:t>
      </w:r>
      <w:r>
        <w:t>Thus</w:t>
      </w:r>
      <w:r w:rsidR="007B6C1C">
        <w:t xml:space="preserve"> </w:t>
      </w:r>
      <w:r>
        <w:t>when</w:t>
      </w:r>
      <w:r w:rsidR="007B6C1C">
        <w:t xml:space="preserve"> </w:t>
      </w:r>
      <w:r>
        <w:t>all</w:t>
      </w:r>
      <w:r w:rsidR="007B6C1C">
        <w:t xml:space="preserve"> </w:t>
      </w:r>
      <w:r>
        <w:t>other</w:t>
      </w:r>
      <w:r w:rsidR="007B6C1C">
        <w:t xml:space="preserve"> </w:t>
      </w:r>
      <w:r>
        <w:t>avenues</w:t>
      </w:r>
      <w:r w:rsidR="007B6C1C">
        <w:t xml:space="preserve"> </w:t>
      </w:r>
      <w:r>
        <w:t>of</w:t>
      </w:r>
      <w:r w:rsidR="007B6C1C">
        <w:t xml:space="preserve"> </w:t>
      </w:r>
      <w:r>
        <w:t>hope</w:t>
      </w:r>
      <w:r w:rsidR="007B6C1C">
        <w:t xml:space="preserve"> </w:t>
      </w:r>
      <w:r>
        <w:t>were</w:t>
      </w:r>
      <w:r w:rsidR="007B6C1C">
        <w:t xml:space="preserve"> </w:t>
      </w:r>
      <w:r>
        <w:t>closed</w:t>
      </w:r>
      <w:r w:rsidR="007B6C1C">
        <w:t xml:space="preserve"> </w:t>
      </w:r>
      <w:r>
        <w:t>against</w:t>
      </w:r>
      <w:r w:rsidR="007B6C1C">
        <w:t xml:space="preserve"> </w:t>
      </w:r>
      <w:r>
        <w:t>him,</w:t>
      </w:r>
      <w:r w:rsidR="007B6C1C">
        <w:t xml:space="preserve"> </w:t>
      </w:r>
      <w:r>
        <w:t>when</w:t>
      </w:r>
      <w:r w:rsidR="007B6C1C">
        <w:t xml:space="preserve"> </w:t>
      </w:r>
      <w:r>
        <w:t>all</w:t>
      </w:r>
      <w:r w:rsidR="007B6C1C">
        <w:t xml:space="preserve"> </w:t>
      </w:r>
      <w:r>
        <w:t>other</w:t>
      </w:r>
      <w:r w:rsidR="007B6C1C">
        <w:t xml:space="preserve"> </w:t>
      </w:r>
      <w:r>
        <w:t>resources</w:t>
      </w:r>
      <w:r w:rsidR="007B6C1C">
        <w:t xml:space="preserve"> </w:t>
      </w:r>
      <w:r>
        <w:t>failed</w:t>
      </w:r>
      <w:r w:rsidR="007B6C1C">
        <w:t xml:space="preserve"> </w:t>
      </w:r>
      <w:r>
        <w:t>him,</w:t>
      </w:r>
      <w:r w:rsidR="007B6C1C">
        <w:t xml:space="preserve"> </w:t>
      </w:r>
      <w:r>
        <w:t>he</w:t>
      </w:r>
      <w:r w:rsidR="007B6C1C">
        <w:t xml:space="preserve"> </w:t>
      </w:r>
      <w:r>
        <w:t>had</w:t>
      </w:r>
      <w:r w:rsidR="007B6C1C">
        <w:t xml:space="preserve"> </w:t>
      </w:r>
      <w:r>
        <w:t>recourse</w:t>
      </w:r>
      <w:r w:rsidR="007B6C1C">
        <w:t xml:space="preserve"> </w:t>
      </w:r>
      <w:r>
        <w:t>to</w:t>
      </w:r>
      <w:r w:rsidR="007B6C1C">
        <w:t xml:space="preserve"> </w:t>
      </w:r>
      <w:r>
        <w:t>prayer,</w:t>
      </w:r>
      <w:r w:rsidR="007B6C1C">
        <w:t xml:space="preserve"> </w:t>
      </w:r>
      <w:r>
        <w:t>the</w:t>
      </w:r>
      <w:r w:rsidR="007B6C1C">
        <w:t xml:space="preserve"> </w:t>
      </w:r>
      <w:r>
        <w:t>sovereign</w:t>
      </w:r>
      <w:r w:rsidR="007B6C1C">
        <w:t xml:space="preserve"> </w:t>
      </w:r>
      <w:r>
        <w:t>remedy</w:t>
      </w:r>
      <w:r w:rsidR="007B6C1C">
        <w:t xml:space="preserve"> </w:t>
      </w:r>
      <w:r>
        <w:t>for</w:t>
      </w:r>
      <w:r w:rsidR="007B6C1C">
        <w:t xml:space="preserve"> </w:t>
      </w:r>
      <w:r>
        <w:t>every</w:t>
      </w:r>
      <w:r w:rsidR="007B6C1C">
        <w:t xml:space="preserve"> </w:t>
      </w:r>
      <w:r>
        <w:t>evil.</w:t>
      </w:r>
      <w:r w:rsidR="007B6C1C">
        <w:t xml:space="preserve"> </w:t>
      </w:r>
    </w:p>
    <w:p w14:paraId="5D6EDEFD" w14:textId="77777777" w:rsidR="003F31D4" w:rsidRDefault="00055323" w:rsidP="00B01E47">
      <w:pPr>
        <w:jc w:val="both"/>
      </w:pPr>
      <w:r>
        <w:t>You</w:t>
      </w:r>
      <w:r w:rsidR="007B6C1C">
        <w:t xml:space="preserve"> </w:t>
      </w:r>
      <w:r>
        <w:t>will</w:t>
      </w:r>
      <w:r w:rsidR="007B6C1C">
        <w:t xml:space="preserve"> </w:t>
      </w:r>
      <w:r>
        <w:t>ask,</w:t>
      </w:r>
      <w:r w:rsidR="007B6C1C">
        <w:t xml:space="preserve"> </w:t>
      </w:r>
      <w:r>
        <w:t>perhaps,</w:t>
      </w:r>
      <w:r w:rsidR="007B6C1C">
        <w:t xml:space="preserve"> </w:t>
      </w:r>
      <w:r>
        <w:t>whether</w:t>
      </w:r>
      <w:r w:rsidR="007B6C1C">
        <w:t xml:space="preserve"> </w:t>
      </w:r>
      <w:r>
        <w:t>this</w:t>
      </w:r>
      <w:r w:rsidR="007B6C1C">
        <w:t xml:space="preserve"> </w:t>
      </w:r>
      <w:r>
        <w:t>is</w:t>
      </w:r>
      <w:r w:rsidR="007B6C1C">
        <w:t xml:space="preserve"> </w:t>
      </w:r>
      <w:r>
        <w:t>truly</w:t>
      </w:r>
      <w:r w:rsidR="007B6C1C">
        <w:t xml:space="preserve"> </w:t>
      </w:r>
      <w:r>
        <w:t>the</w:t>
      </w:r>
      <w:r w:rsidR="007B6C1C">
        <w:t xml:space="preserve"> </w:t>
      </w:r>
      <w:r>
        <w:t>sovereign</w:t>
      </w:r>
      <w:r w:rsidR="007B6C1C">
        <w:t xml:space="preserve"> </w:t>
      </w:r>
      <w:r>
        <w:t>remedy</w:t>
      </w:r>
      <w:r w:rsidR="007B6C1C">
        <w:t xml:space="preserve"> </w:t>
      </w:r>
      <w:r>
        <w:t>for</w:t>
      </w:r>
      <w:r w:rsidR="007B6C1C">
        <w:t xml:space="preserve"> </w:t>
      </w:r>
      <w:r>
        <w:t>every</w:t>
      </w:r>
      <w:r w:rsidR="007B6C1C">
        <w:t xml:space="preserve"> </w:t>
      </w:r>
      <w:r>
        <w:t>evil.</w:t>
      </w:r>
      <w:r w:rsidR="007B6C1C">
        <w:t xml:space="preserve"> </w:t>
      </w:r>
      <w:r>
        <w:t>As</w:t>
      </w:r>
      <w:r w:rsidR="007B6C1C">
        <w:t xml:space="preserve"> </w:t>
      </w:r>
      <w:r>
        <w:t>this</w:t>
      </w:r>
      <w:r w:rsidR="007B6C1C">
        <w:t xml:space="preserve"> </w:t>
      </w:r>
      <w:r>
        <w:t>depends</w:t>
      </w:r>
      <w:r w:rsidR="007B6C1C">
        <w:t xml:space="preserve"> </w:t>
      </w:r>
      <w:r>
        <w:t>solely</w:t>
      </w:r>
      <w:r w:rsidR="007B6C1C">
        <w:t xml:space="preserve"> </w:t>
      </w:r>
      <w:r>
        <w:t>upon</w:t>
      </w:r>
      <w:r w:rsidR="007B6C1C">
        <w:t xml:space="preserve"> </w:t>
      </w:r>
      <w:r>
        <w:t>the</w:t>
      </w:r>
      <w:r w:rsidR="007B6C1C">
        <w:t xml:space="preserve"> </w:t>
      </w:r>
      <w:r>
        <w:t>will</w:t>
      </w:r>
      <w:r w:rsidR="007B6C1C">
        <w:t xml:space="preserve"> </w:t>
      </w:r>
      <w:r>
        <w:t>of</w:t>
      </w:r>
      <w:r w:rsidR="007B6C1C">
        <w:t xml:space="preserve"> </w:t>
      </w:r>
      <w:r>
        <w:t>God,</w:t>
      </w:r>
      <w:r w:rsidR="007B6C1C">
        <w:t xml:space="preserve"> </w:t>
      </w:r>
      <w:r>
        <w:t>they</w:t>
      </w:r>
      <w:r w:rsidR="007B6C1C">
        <w:t xml:space="preserve"> </w:t>
      </w:r>
      <w:r>
        <w:t>alone</w:t>
      </w:r>
      <w:r w:rsidR="007B6C1C">
        <w:t xml:space="preserve"> </w:t>
      </w:r>
      <w:r>
        <w:t>can</w:t>
      </w:r>
      <w:r w:rsidR="007B6C1C">
        <w:t xml:space="preserve"> </w:t>
      </w:r>
      <w:r>
        <w:t>answer</w:t>
      </w:r>
      <w:r w:rsidR="007B6C1C">
        <w:t xml:space="preserve"> </w:t>
      </w:r>
      <w:r>
        <w:t>it</w:t>
      </w:r>
      <w:r w:rsidR="007B6C1C">
        <w:t xml:space="preserve"> </w:t>
      </w:r>
      <w:r>
        <w:t>who</w:t>
      </w:r>
      <w:r w:rsidR="007B6C1C">
        <w:t xml:space="preserve"> </w:t>
      </w:r>
      <w:r>
        <w:t>have</w:t>
      </w:r>
      <w:r w:rsidR="007B6C1C">
        <w:t xml:space="preserve"> </w:t>
      </w:r>
      <w:r>
        <w:t>been</w:t>
      </w:r>
      <w:r w:rsidR="007B6C1C">
        <w:t xml:space="preserve"> </w:t>
      </w:r>
      <w:r>
        <w:t>instructed</w:t>
      </w:r>
      <w:r w:rsidR="007B6C1C">
        <w:t xml:space="preserve"> </w:t>
      </w:r>
      <w:r>
        <w:t>in</w:t>
      </w:r>
      <w:r w:rsidR="007B6C1C">
        <w:t xml:space="preserve"> </w:t>
      </w:r>
      <w:r>
        <w:t>the</w:t>
      </w:r>
      <w:r w:rsidR="007B6C1C">
        <w:t xml:space="preserve"> </w:t>
      </w:r>
      <w:r>
        <w:t>secrets</w:t>
      </w:r>
      <w:r w:rsidR="007B6C1C">
        <w:t xml:space="preserve"> </w:t>
      </w:r>
      <w:r>
        <w:t>of</w:t>
      </w:r>
      <w:r w:rsidR="007B6C1C">
        <w:t xml:space="preserve"> </w:t>
      </w:r>
      <w:r>
        <w:t>His</w:t>
      </w:r>
      <w:r w:rsidR="007B6C1C">
        <w:t xml:space="preserve"> </w:t>
      </w:r>
      <w:r>
        <w:t>will</w:t>
      </w:r>
      <w:r w:rsidR="003F31D4">
        <w:t>-</w:t>
      </w:r>
      <w:r>
        <w:t>the</w:t>
      </w:r>
      <w:r w:rsidR="007B6C1C">
        <w:t xml:space="preserve"> </w:t>
      </w:r>
      <w:r>
        <w:t>Apostles</w:t>
      </w:r>
      <w:r w:rsidR="007B6C1C">
        <w:t xml:space="preserve"> </w:t>
      </w:r>
      <w:r>
        <w:t>and</w:t>
      </w:r>
      <w:r w:rsidR="007B6C1C">
        <w:t xml:space="preserve"> </w:t>
      </w:r>
      <w:r>
        <w:t>Prophets.</w:t>
      </w:r>
      <w:r w:rsidR="007B6C1C">
        <w:t xml:space="preserve"> </w:t>
      </w:r>
      <w:r w:rsidR="003F31D4">
        <w:t>“</w:t>
      </w:r>
      <w:r>
        <w:t>There</w:t>
      </w:r>
      <w:r w:rsidR="007B6C1C">
        <w:t xml:space="preserve"> </w:t>
      </w:r>
      <w:r>
        <w:t>is</w:t>
      </w:r>
      <w:r w:rsidR="007B6C1C">
        <w:t xml:space="preserve"> </w:t>
      </w:r>
      <w:r>
        <w:t>no</w:t>
      </w:r>
      <w:r w:rsidR="007B6C1C">
        <w:t xml:space="preserve"> </w:t>
      </w:r>
      <w:r>
        <w:t>other</w:t>
      </w:r>
      <w:r w:rsidR="007B6C1C">
        <w:t xml:space="preserve"> </w:t>
      </w:r>
      <w:r>
        <w:t>nation</w:t>
      </w:r>
      <w:r w:rsidR="007B6C1C">
        <w:t xml:space="preserve"> </w:t>
      </w:r>
      <w:r>
        <w:t>so</w:t>
      </w:r>
      <w:r w:rsidR="007B6C1C">
        <w:t xml:space="preserve"> </w:t>
      </w:r>
      <w:r>
        <w:t>great,</w:t>
      </w:r>
      <w:r w:rsidR="007B6C1C">
        <w:t xml:space="preserve"> </w:t>
      </w:r>
      <w:r>
        <w:t>that</w:t>
      </w:r>
      <w:r w:rsidR="007B6C1C">
        <w:t xml:space="preserve"> </w:t>
      </w:r>
      <w:r w:rsidR="005704E7">
        <w:t>has</w:t>
      </w:r>
      <w:r w:rsidR="007B6C1C">
        <w:t xml:space="preserve"> </w:t>
      </w:r>
      <w:r>
        <w:t>gods</w:t>
      </w:r>
      <w:r w:rsidR="007B6C1C">
        <w:t xml:space="preserve"> </w:t>
      </w:r>
      <w:r>
        <w:t>so</w:t>
      </w:r>
      <w:r w:rsidR="007B6C1C">
        <w:t xml:space="preserve"> </w:t>
      </w:r>
      <w:r>
        <w:t>nigh</w:t>
      </w:r>
      <w:r w:rsidR="007B6C1C">
        <w:t xml:space="preserve"> </w:t>
      </w:r>
      <w:r>
        <w:t>them,</w:t>
      </w:r>
      <w:r w:rsidR="007B6C1C">
        <w:t xml:space="preserve"> </w:t>
      </w:r>
      <w:r>
        <w:t>as</w:t>
      </w:r>
      <w:r w:rsidR="007B6C1C">
        <w:t xml:space="preserve"> </w:t>
      </w:r>
      <w:r>
        <w:t>our</w:t>
      </w:r>
      <w:r w:rsidR="007B6C1C">
        <w:t xml:space="preserve"> </w:t>
      </w:r>
      <w:r>
        <w:t>God</w:t>
      </w:r>
      <w:r w:rsidR="007B6C1C">
        <w:t xml:space="preserve"> </w:t>
      </w:r>
      <w:r>
        <w:t>is</w:t>
      </w:r>
      <w:r w:rsidR="007B6C1C">
        <w:t xml:space="preserve"> </w:t>
      </w:r>
      <w:r>
        <w:t>present</w:t>
      </w:r>
      <w:r w:rsidR="007B6C1C">
        <w:t xml:space="preserve"> </w:t>
      </w:r>
      <w:r>
        <w:t>to</w:t>
      </w:r>
      <w:r w:rsidR="007B6C1C">
        <w:t xml:space="preserve"> </w:t>
      </w:r>
      <w:r>
        <w:t>all</w:t>
      </w:r>
      <w:r w:rsidR="007B6C1C">
        <w:t xml:space="preserve"> </w:t>
      </w:r>
      <w:r>
        <w:t>our</w:t>
      </w:r>
      <w:r w:rsidR="007B6C1C">
        <w:t xml:space="preserve"> </w:t>
      </w:r>
      <w:r>
        <w:t>petitions</w:t>
      </w:r>
      <w:r w:rsidR="003F31D4">
        <w:t>.”</w:t>
      </w:r>
      <w:r w:rsidR="003F31D4">
        <w:rPr>
          <w:rStyle w:val="FootnoteReference"/>
        </w:rPr>
        <w:footnoteReference w:id="272"/>
      </w:r>
      <w:r w:rsidR="007B6C1C">
        <w:t xml:space="preserve"> </w:t>
      </w:r>
      <w:r>
        <w:t>These</w:t>
      </w:r>
      <w:r w:rsidR="007B6C1C">
        <w:t xml:space="preserve"> </w:t>
      </w:r>
      <w:r>
        <w:t>are</w:t>
      </w:r>
      <w:r w:rsidR="007B6C1C">
        <w:t xml:space="preserve"> </w:t>
      </w:r>
      <w:r>
        <w:t>the</w:t>
      </w:r>
      <w:r w:rsidR="007B6C1C">
        <w:t xml:space="preserve"> </w:t>
      </w:r>
      <w:r>
        <w:t>words</w:t>
      </w:r>
      <w:r w:rsidR="007B6C1C">
        <w:t xml:space="preserve"> </w:t>
      </w:r>
      <w:r>
        <w:t>of</w:t>
      </w:r>
      <w:r w:rsidR="007B6C1C">
        <w:t xml:space="preserve"> </w:t>
      </w:r>
      <w:r>
        <w:t>God</w:t>
      </w:r>
      <w:r w:rsidR="007B6C1C">
        <w:t xml:space="preserve"> </w:t>
      </w:r>
      <w:r>
        <w:t>Himself,</w:t>
      </w:r>
      <w:r w:rsidR="007B6C1C">
        <w:t xml:space="preserve"> </w:t>
      </w:r>
      <w:r>
        <w:t>though</w:t>
      </w:r>
      <w:r w:rsidR="007B6C1C">
        <w:t xml:space="preserve"> </w:t>
      </w:r>
      <w:r>
        <w:t>expressed</w:t>
      </w:r>
      <w:r w:rsidR="007B6C1C">
        <w:t xml:space="preserve"> </w:t>
      </w:r>
      <w:r>
        <w:t>by</w:t>
      </w:r>
      <w:r w:rsidR="007B6C1C">
        <w:t xml:space="preserve"> </w:t>
      </w:r>
      <w:r>
        <w:t>His</w:t>
      </w:r>
      <w:r w:rsidR="007B6C1C">
        <w:t xml:space="preserve"> </w:t>
      </w:r>
      <w:r>
        <w:t>servant.</w:t>
      </w:r>
      <w:r w:rsidR="007B6C1C">
        <w:t xml:space="preserve"> </w:t>
      </w:r>
      <w:r>
        <w:t>They</w:t>
      </w:r>
      <w:r w:rsidR="007B6C1C">
        <w:t xml:space="preserve"> </w:t>
      </w:r>
      <w:r>
        <w:t>assure</w:t>
      </w:r>
      <w:r w:rsidR="007B6C1C">
        <w:t xml:space="preserve"> </w:t>
      </w:r>
      <w:r>
        <w:t>us</w:t>
      </w:r>
      <w:r w:rsidR="007B6C1C">
        <w:t xml:space="preserve"> </w:t>
      </w:r>
      <w:r>
        <w:t>with</w:t>
      </w:r>
      <w:r w:rsidR="007B6C1C">
        <w:t xml:space="preserve"> </w:t>
      </w:r>
      <w:r>
        <w:t>absolute</w:t>
      </w:r>
      <w:r w:rsidR="007B6C1C">
        <w:t xml:space="preserve"> </w:t>
      </w:r>
      <w:r>
        <w:t>certainty</w:t>
      </w:r>
      <w:r w:rsidR="007B6C1C">
        <w:t xml:space="preserve"> </w:t>
      </w:r>
      <w:r>
        <w:t>that</w:t>
      </w:r>
      <w:r w:rsidR="007B6C1C">
        <w:t xml:space="preserve"> </w:t>
      </w:r>
      <w:r>
        <w:t>our</w:t>
      </w:r>
      <w:r w:rsidR="007B6C1C">
        <w:t xml:space="preserve"> </w:t>
      </w:r>
      <w:r>
        <w:t>prayers</w:t>
      </w:r>
      <w:r w:rsidR="007B6C1C">
        <w:t xml:space="preserve"> </w:t>
      </w:r>
      <w:r>
        <w:t>are</w:t>
      </w:r>
      <w:r w:rsidR="007B6C1C">
        <w:t xml:space="preserve"> </w:t>
      </w:r>
      <w:r>
        <w:t>not</w:t>
      </w:r>
      <w:r w:rsidR="007B6C1C">
        <w:t xml:space="preserve"> </w:t>
      </w:r>
      <w:r>
        <w:t>addressed</w:t>
      </w:r>
      <w:r w:rsidR="007B6C1C">
        <w:t xml:space="preserve"> </w:t>
      </w:r>
      <w:r>
        <w:t>in</w:t>
      </w:r>
      <w:r w:rsidR="007B6C1C">
        <w:t xml:space="preserve"> </w:t>
      </w:r>
      <w:r>
        <w:t>vain,</w:t>
      </w:r>
      <w:r w:rsidR="007B6C1C">
        <w:t xml:space="preserve"> </w:t>
      </w:r>
      <w:r>
        <w:t>that</w:t>
      </w:r>
      <w:r w:rsidR="007B6C1C">
        <w:t xml:space="preserve"> </w:t>
      </w:r>
      <w:r>
        <w:t>God</w:t>
      </w:r>
      <w:r w:rsidR="007B6C1C">
        <w:t xml:space="preserve"> </w:t>
      </w:r>
      <w:r>
        <w:t>is</w:t>
      </w:r>
      <w:r w:rsidR="007B6C1C">
        <w:t xml:space="preserve"> </w:t>
      </w:r>
      <w:r>
        <w:t>invisibly</w:t>
      </w:r>
      <w:r w:rsidR="007B6C1C">
        <w:t xml:space="preserve"> </w:t>
      </w:r>
      <w:r>
        <w:t>present</w:t>
      </w:r>
      <w:r w:rsidR="007B6C1C">
        <w:t xml:space="preserve"> </w:t>
      </w:r>
      <w:r>
        <w:t>with</w:t>
      </w:r>
      <w:r w:rsidR="007B6C1C">
        <w:t xml:space="preserve"> </w:t>
      </w:r>
      <w:r>
        <w:t>us</w:t>
      </w:r>
      <w:r w:rsidR="007B6C1C">
        <w:t xml:space="preserve"> </w:t>
      </w:r>
      <w:r>
        <w:t>to</w:t>
      </w:r>
      <w:r w:rsidR="007B6C1C">
        <w:t xml:space="preserve"> </w:t>
      </w:r>
      <w:r>
        <w:t>receive</w:t>
      </w:r>
      <w:r w:rsidR="007B6C1C">
        <w:t xml:space="preserve"> </w:t>
      </w:r>
      <w:r>
        <w:t>every</w:t>
      </w:r>
      <w:r w:rsidR="007B6C1C">
        <w:t xml:space="preserve"> </w:t>
      </w:r>
      <w:r>
        <w:t>sigh</w:t>
      </w:r>
      <w:r w:rsidR="007B6C1C">
        <w:t xml:space="preserve"> </w:t>
      </w:r>
      <w:r>
        <w:t>of</w:t>
      </w:r>
      <w:r w:rsidR="007B6C1C">
        <w:t xml:space="preserve"> </w:t>
      </w:r>
      <w:r>
        <w:t>our</w:t>
      </w:r>
      <w:r w:rsidR="007B6C1C">
        <w:t xml:space="preserve"> </w:t>
      </w:r>
      <w:r>
        <w:t>soul,</w:t>
      </w:r>
      <w:r w:rsidR="007B6C1C">
        <w:t xml:space="preserve"> </w:t>
      </w:r>
      <w:r>
        <w:t>to</w:t>
      </w:r>
      <w:r w:rsidR="007B6C1C">
        <w:t xml:space="preserve"> </w:t>
      </w:r>
      <w:r>
        <w:t>compassionate</w:t>
      </w:r>
      <w:r w:rsidR="007B6C1C">
        <w:t xml:space="preserve"> </w:t>
      </w:r>
      <w:r>
        <w:t>our</w:t>
      </w:r>
      <w:r w:rsidR="007B6C1C">
        <w:t xml:space="preserve"> </w:t>
      </w:r>
      <w:r>
        <w:t>miseries,</w:t>
      </w:r>
      <w:r w:rsidR="007B6C1C">
        <w:t xml:space="preserve"> </w:t>
      </w:r>
      <w:r>
        <w:t>and</w:t>
      </w:r>
      <w:r w:rsidR="007B6C1C">
        <w:t xml:space="preserve"> </w:t>
      </w:r>
      <w:r>
        <w:t>to</w:t>
      </w:r>
      <w:r w:rsidR="007B6C1C">
        <w:t xml:space="preserve"> </w:t>
      </w:r>
      <w:r>
        <w:t>grant</w:t>
      </w:r>
      <w:r w:rsidR="007B6C1C">
        <w:t xml:space="preserve"> </w:t>
      </w:r>
      <w:r>
        <w:t>us</w:t>
      </w:r>
      <w:r w:rsidR="007B6C1C">
        <w:t xml:space="preserve"> </w:t>
      </w:r>
      <w:r>
        <w:t>what</w:t>
      </w:r>
      <w:r w:rsidR="007B6C1C">
        <w:t xml:space="preserve"> </w:t>
      </w:r>
      <w:r>
        <w:t>we</w:t>
      </w:r>
      <w:r w:rsidR="007B6C1C">
        <w:t xml:space="preserve"> </w:t>
      </w:r>
      <w:r>
        <w:t>ask,</w:t>
      </w:r>
      <w:r w:rsidR="007B6C1C">
        <w:t xml:space="preserve"> </w:t>
      </w:r>
      <w:r>
        <w:t>if</w:t>
      </w:r>
      <w:r w:rsidR="007B6C1C">
        <w:t xml:space="preserve"> </w:t>
      </w:r>
      <w:r>
        <w:t>it</w:t>
      </w:r>
      <w:r w:rsidR="007B6C1C">
        <w:t xml:space="preserve"> </w:t>
      </w:r>
      <w:r>
        <w:t>be</w:t>
      </w:r>
      <w:r w:rsidR="007B6C1C">
        <w:t xml:space="preserve"> </w:t>
      </w:r>
      <w:r>
        <w:t>for</w:t>
      </w:r>
      <w:r w:rsidR="007B6C1C">
        <w:t xml:space="preserve"> </w:t>
      </w:r>
      <w:r>
        <w:t>our</w:t>
      </w:r>
      <w:r w:rsidR="007B6C1C">
        <w:t xml:space="preserve"> </w:t>
      </w:r>
      <w:r>
        <w:t>welfare.</w:t>
      </w:r>
      <w:r w:rsidR="007B6C1C">
        <w:t xml:space="preserve"> </w:t>
      </w:r>
      <w:r>
        <w:t>What</w:t>
      </w:r>
      <w:r w:rsidR="007B6C1C">
        <w:t xml:space="preserve"> </w:t>
      </w:r>
      <w:r>
        <w:t>is</w:t>
      </w:r>
      <w:r w:rsidR="007B6C1C">
        <w:t xml:space="preserve"> </w:t>
      </w:r>
      <w:r>
        <w:t>there</w:t>
      </w:r>
      <w:r w:rsidR="007B6C1C">
        <w:t xml:space="preserve"> </w:t>
      </w:r>
      <w:r>
        <w:t>more</w:t>
      </w:r>
      <w:r w:rsidR="007B6C1C">
        <w:t xml:space="preserve"> </w:t>
      </w:r>
      <w:r>
        <w:t>consoling</w:t>
      </w:r>
      <w:r w:rsidR="007B6C1C">
        <w:t xml:space="preserve"> </w:t>
      </w:r>
      <w:r>
        <w:t>in</w:t>
      </w:r>
      <w:r w:rsidR="007B6C1C">
        <w:t xml:space="preserve"> </w:t>
      </w:r>
      <w:r>
        <w:t>prayer</w:t>
      </w:r>
      <w:r w:rsidR="007B6C1C">
        <w:t xml:space="preserve"> </w:t>
      </w:r>
      <w:r>
        <w:t>than</w:t>
      </w:r>
      <w:r w:rsidR="007B6C1C">
        <w:t xml:space="preserve"> </w:t>
      </w:r>
      <w:r>
        <w:t>this</w:t>
      </w:r>
      <w:r w:rsidR="007B6C1C">
        <w:t xml:space="preserve"> </w:t>
      </w:r>
      <w:r>
        <w:t>guarantee</w:t>
      </w:r>
      <w:r w:rsidR="007B6C1C">
        <w:t xml:space="preserve"> </w:t>
      </w:r>
      <w:r>
        <w:t>of</w:t>
      </w:r>
      <w:r w:rsidR="007B6C1C">
        <w:t xml:space="preserve"> </w:t>
      </w:r>
      <w:r>
        <w:t>God</w:t>
      </w:r>
      <w:r w:rsidR="003F31D4">
        <w:t>’</w:t>
      </w:r>
      <w:r>
        <w:t>s</w:t>
      </w:r>
      <w:r w:rsidR="007B6C1C">
        <w:t xml:space="preserve"> </w:t>
      </w:r>
      <w:r>
        <w:t>assistance?</w:t>
      </w:r>
      <w:r w:rsidR="007B6C1C">
        <w:t xml:space="preserve"> </w:t>
      </w:r>
      <w:r>
        <w:t>But</w:t>
      </w:r>
      <w:r w:rsidR="007B6C1C">
        <w:t xml:space="preserve"> </w:t>
      </w:r>
      <w:r>
        <w:t>still</w:t>
      </w:r>
      <w:r w:rsidR="007B6C1C">
        <w:t xml:space="preserve"> </w:t>
      </w:r>
      <w:r>
        <w:t>more</w:t>
      </w:r>
      <w:r w:rsidR="007B6C1C">
        <w:t xml:space="preserve"> </w:t>
      </w:r>
      <w:r>
        <w:t>reassuring</w:t>
      </w:r>
      <w:r w:rsidR="007B6C1C">
        <w:t xml:space="preserve"> </w:t>
      </w:r>
      <w:r>
        <w:t>are</w:t>
      </w:r>
      <w:r w:rsidR="007B6C1C">
        <w:t xml:space="preserve"> </w:t>
      </w:r>
      <w:r>
        <w:t>the</w:t>
      </w:r>
      <w:r w:rsidR="007B6C1C">
        <w:t xml:space="preserve"> </w:t>
      </w:r>
      <w:r>
        <w:t>promises</w:t>
      </w:r>
      <w:r w:rsidR="007B6C1C">
        <w:t xml:space="preserve"> </w:t>
      </w:r>
      <w:r>
        <w:t>of</w:t>
      </w:r>
      <w:r w:rsidR="007B6C1C">
        <w:t xml:space="preserve"> </w:t>
      </w:r>
      <w:r>
        <w:t>God</w:t>
      </w:r>
      <w:r w:rsidR="007B6C1C">
        <w:t xml:space="preserve"> </w:t>
      </w:r>
      <w:r>
        <w:t>Himself</w:t>
      </w:r>
      <w:r w:rsidR="007B6C1C">
        <w:t xml:space="preserve"> </w:t>
      </w:r>
      <w:r>
        <w:t>in</w:t>
      </w:r>
      <w:r w:rsidR="007B6C1C">
        <w:t xml:space="preserve"> </w:t>
      </w:r>
      <w:r>
        <w:t>the</w:t>
      </w:r>
      <w:r w:rsidR="007B6C1C">
        <w:t xml:space="preserve"> </w:t>
      </w:r>
      <w:r w:rsidR="003F31D4">
        <w:t>N</w:t>
      </w:r>
      <w:r>
        <w:t>ew</w:t>
      </w:r>
      <w:r w:rsidR="007B6C1C">
        <w:t xml:space="preserve"> </w:t>
      </w:r>
      <w:r>
        <w:t>Testament</w:t>
      </w:r>
      <w:r w:rsidR="007B6C1C">
        <w:t xml:space="preserve"> </w:t>
      </w:r>
      <w:r>
        <w:t>where</w:t>
      </w:r>
      <w:r w:rsidR="007B6C1C">
        <w:t xml:space="preserve"> </w:t>
      </w:r>
      <w:r>
        <w:t>He</w:t>
      </w:r>
      <w:r w:rsidR="007B6C1C">
        <w:t xml:space="preserve"> </w:t>
      </w:r>
      <w:r>
        <w:t>tells</w:t>
      </w:r>
      <w:r w:rsidR="007B6C1C">
        <w:t xml:space="preserve"> </w:t>
      </w:r>
      <w:r>
        <w:t>us:</w:t>
      </w:r>
      <w:r w:rsidR="007B6C1C">
        <w:t xml:space="preserve"> </w:t>
      </w:r>
      <w:r w:rsidR="003F31D4">
        <w:t>“</w:t>
      </w:r>
      <w:r>
        <w:t>Ask,</w:t>
      </w:r>
      <w:r w:rsidR="007B6C1C">
        <w:t xml:space="preserve"> </w:t>
      </w:r>
      <w:r>
        <w:t>and</w:t>
      </w:r>
      <w:r w:rsidR="007B6C1C">
        <w:t xml:space="preserve"> </w:t>
      </w:r>
      <w:r>
        <w:t>you</w:t>
      </w:r>
      <w:r w:rsidR="007B6C1C">
        <w:t xml:space="preserve"> </w:t>
      </w:r>
      <w:r>
        <w:t>shall</w:t>
      </w:r>
      <w:r w:rsidR="007B6C1C">
        <w:t xml:space="preserve"> </w:t>
      </w:r>
      <w:r>
        <w:t>receive;</w:t>
      </w:r>
      <w:r w:rsidR="007B6C1C">
        <w:t xml:space="preserve"> </w:t>
      </w:r>
      <w:r>
        <w:t>seek,</w:t>
      </w:r>
      <w:r w:rsidR="007B6C1C">
        <w:t xml:space="preserve"> </w:t>
      </w:r>
      <w:r>
        <w:t>and</w:t>
      </w:r>
      <w:r w:rsidR="007B6C1C">
        <w:t xml:space="preserve"> </w:t>
      </w:r>
      <w:r>
        <w:t>you</w:t>
      </w:r>
      <w:r w:rsidR="007B6C1C">
        <w:t xml:space="preserve"> </w:t>
      </w:r>
      <w:r>
        <w:t>shall</w:t>
      </w:r>
      <w:r w:rsidR="007B6C1C">
        <w:t xml:space="preserve"> </w:t>
      </w:r>
      <w:r>
        <w:t>find;</w:t>
      </w:r>
      <w:r w:rsidR="007B6C1C">
        <w:t xml:space="preserve"> </w:t>
      </w:r>
      <w:r>
        <w:t>knock,</w:t>
      </w:r>
      <w:r w:rsidR="007B6C1C">
        <w:t xml:space="preserve"> </w:t>
      </w:r>
      <w:r>
        <w:t>and</w:t>
      </w:r>
      <w:r w:rsidR="007B6C1C">
        <w:t xml:space="preserve"> </w:t>
      </w:r>
      <w:r>
        <w:t>it</w:t>
      </w:r>
      <w:r w:rsidR="007B6C1C">
        <w:t xml:space="preserve"> </w:t>
      </w:r>
      <w:r>
        <w:t>shall</w:t>
      </w:r>
      <w:r w:rsidR="007B6C1C">
        <w:t xml:space="preserve"> </w:t>
      </w:r>
      <w:r>
        <w:t>be</w:t>
      </w:r>
      <w:r w:rsidR="007B6C1C">
        <w:t xml:space="preserve"> </w:t>
      </w:r>
      <w:r>
        <w:t>opened</w:t>
      </w:r>
      <w:r w:rsidR="007B6C1C">
        <w:t xml:space="preserve"> </w:t>
      </w:r>
      <w:r>
        <w:t>to</w:t>
      </w:r>
      <w:r w:rsidR="007B6C1C">
        <w:t xml:space="preserve"> </w:t>
      </w:r>
      <w:r>
        <w:t>you.</w:t>
      </w:r>
      <w:r w:rsidR="003F31D4">
        <w:t>”</w:t>
      </w:r>
      <w:r w:rsidR="003F31D4">
        <w:rPr>
          <w:rStyle w:val="FootnoteReference"/>
        </w:rPr>
        <w:footnoteReference w:id="273"/>
      </w:r>
      <w:r w:rsidR="007B6C1C">
        <w:t xml:space="preserve"> </w:t>
      </w:r>
      <w:r>
        <w:t>What</w:t>
      </w:r>
      <w:r w:rsidR="007B6C1C">
        <w:t xml:space="preserve"> </w:t>
      </w:r>
      <w:r>
        <w:t>stronger,</w:t>
      </w:r>
      <w:r w:rsidR="007B6C1C">
        <w:t xml:space="preserve"> </w:t>
      </w:r>
      <w:r>
        <w:t>what</w:t>
      </w:r>
      <w:r w:rsidR="007B6C1C">
        <w:t xml:space="preserve"> </w:t>
      </w:r>
      <w:r>
        <w:t>fuller</w:t>
      </w:r>
      <w:r w:rsidR="007B6C1C">
        <w:t xml:space="preserve"> </w:t>
      </w:r>
      <w:r>
        <w:t>pledge</w:t>
      </w:r>
      <w:r w:rsidR="007B6C1C">
        <w:t xml:space="preserve"> </w:t>
      </w:r>
      <w:r>
        <w:t>could</w:t>
      </w:r>
      <w:r w:rsidR="007B6C1C">
        <w:t xml:space="preserve"> </w:t>
      </w:r>
      <w:r>
        <w:t>we</w:t>
      </w:r>
      <w:r w:rsidR="007B6C1C">
        <w:t xml:space="preserve"> </w:t>
      </w:r>
      <w:r>
        <w:t>find</w:t>
      </w:r>
      <w:r w:rsidR="007B6C1C">
        <w:t xml:space="preserve"> </w:t>
      </w:r>
      <w:r>
        <w:t>to</w:t>
      </w:r>
      <w:r w:rsidR="007B6C1C">
        <w:t xml:space="preserve"> </w:t>
      </w:r>
      <w:r>
        <w:t>allay</w:t>
      </w:r>
      <w:r w:rsidR="007B6C1C">
        <w:t xml:space="preserve"> </w:t>
      </w:r>
      <w:r>
        <w:t>our</w:t>
      </w:r>
      <w:r w:rsidR="007B6C1C">
        <w:t xml:space="preserve"> </w:t>
      </w:r>
      <w:r>
        <w:t>doubts?</w:t>
      </w:r>
      <w:r w:rsidR="007B6C1C">
        <w:t xml:space="preserve"> </w:t>
      </w:r>
    </w:p>
    <w:p w14:paraId="7503B7C1" w14:textId="1766ED49" w:rsidR="00634240" w:rsidRDefault="00055323" w:rsidP="00B01E47">
      <w:pPr>
        <w:jc w:val="both"/>
      </w:pPr>
      <w:r>
        <w:t>Is</w:t>
      </w:r>
      <w:r w:rsidR="007B6C1C">
        <w:t xml:space="preserve"> </w:t>
      </w:r>
      <w:r>
        <w:t>it</w:t>
      </w:r>
      <w:r w:rsidR="007B6C1C">
        <w:t xml:space="preserve"> </w:t>
      </w:r>
      <w:r>
        <w:t>not</w:t>
      </w:r>
      <w:r w:rsidR="007B6C1C">
        <w:t xml:space="preserve"> </w:t>
      </w:r>
      <w:r>
        <w:t>evident</w:t>
      </w:r>
      <w:r w:rsidR="007B6C1C">
        <w:t xml:space="preserve"> </w:t>
      </w:r>
      <w:r>
        <w:t>that</w:t>
      </w:r>
      <w:r w:rsidR="007B6C1C">
        <w:t xml:space="preserve"> </w:t>
      </w:r>
      <w:r>
        <w:t>this</w:t>
      </w:r>
      <w:r w:rsidR="007B6C1C">
        <w:t xml:space="preserve"> </w:t>
      </w:r>
      <w:r>
        <w:t>is</w:t>
      </w:r>
      <w:r w:rsidR="007B6C1C">
        <w:t xml:space="preserve"> </w:t>
      </w:r>
      <w:r>
        <w:t>one</w:t>
      </w:r>
      <w:r w:rsidR="007B6C1C">
        <w:t xml:space="preserve"> </w:t>
      </w:r>
      <w:r>
        <w:t>of</w:t>
      </w:r>
      <w:r w:rsidR="007B6C1C">
        <w:t xml:space="preserve"> </w:t>
      </w:r>
      <w:r>
        <w:t>the</w:t>
      </w:r>
      <w:r w:rsidR="007B6C1C">
        <w:t xml:space="preserve"> </w:t>
      </w:r>
      <w:r>
        <w:t>greatest</w:t>
      </w:r>
      <w:r w:rsidR="007B6C1C">
        <w:t xml:space="preserve"> </w:t>
      </w:r>
      <w:r>
        <w:t>privileges</w:t>
      </w:r>
      <w:r w:rsidR="007B6C1C">
        <w:t xml:space="preserve"> </w:t>
      </w:r>
      <w:r>
        <w:t>enjoyed</w:t>
      </w:r>
      <w:r w:rsidR="007B6C1C">
        <w:t xml:space="preserve"> </w:t>
      </w:r>
      <w:r>
        <w:t>by</w:t>
      </w:r>
      <w:r w:rsidR="007B6C1C">
        <w:t xml:space="preserve"> </w:t>
      </w:r>
      <w:r>
        <w:t>the</w:t>
      </w:r>
      <w:r w:rsidR="007B6C1C">
        <w:t xml:space="preserve"> </w:t>
      </w:r>
      <w:r>
        <w:t>just,</w:t>
      </w:r>
      <w:r w:rsidR="007B6C1C">
        <w:t xml:space="preserve"> </w:t>
      </w:r>
      <w:r>
        <w:t>to</w:t>
      </w:r>
      <w:r w:rsidR="007B6C1C">
        <w:t xml:space="preserve"> </w:t>
      </w:r>
      <w:r>
        <w:t>whom</w:t>
      </w:r>
      <w:r w:rsidR="007B6C1C">
        <w:t xml:space="preserve"> </w:t>
      </w:r>
      <w:r>
        <w:t>these</w:t>
      </w:r>
      <w:r w:rsidR="007B6C1C">
        <w:t xml:space="preserve"> </w:t>
      </w:r>
      <w:r>
        <w:t>consoling</w:t>
      </w:r>
      <w:r w:rsidR="007B6C1C">
        <w:t xml:space="preserve"> </w:t>
      </w:r>
      <w:r>
        <w:t>words</w:t>
      </w:r>
      <w:r w:rsidR="007B6C1C">
        <w:t xml:space="preserve"> </w:t>
      </w:r>
      <w:r>
        <w:t>are</w:t>
      </w:r>
      <w:r w:rsidR="007B6C1C">
        <w:t xml:space="preserve"> </w:t>
      </w:r>
      <w:r>
        <w:t>in</w:t>
      </w:r>
      <w:r w:rsidR="007B6C1C">
        <w:t xml:space="preserve"> </w:t>
      </w:r>
      <w:r>
        <w:t>a</w:t>
      </w:r>
      <w:r w:rsidR="007B6C1C">
        <w:t xml:space="preserve"> </w:t>
      </w:r>
      <w:r>
        <w:t>special</w:t>
      </w:r>
      <w:r w:rsidR="007B6C1C">
        <w:t xml:space="preserve"> </w:t>
      </w:r>
      <w:r>
        <w:t>manner</w:t>
      </w:r>
      <w:r w:rsidR="007B6C1C">
        <w:t xml:space="preserve"> </w:t>
      </w:r>
      <w:r>
        <w:t>addressed?</w:t>
      </w:r>
      <w:r w:rsidR="007B6C1C">
        <w:t xml:space="preserve"> </w:t>
      </w:r>
      <w:r w:rsidR="003F31D4">
        <w:t>“</w:t>
      </w:r>
      <w:r>
        <w:t>The</w:t>
      </w:r>
      <w:r w:rsidR="007B6C1C">
        <w:t xml:space="preserve"> </w:t>
      </w:r>
      <w:r>
        <w:t>eyes</w:t>
      </w:r>
      <w:r w:rsidR="007B6C1C">
        <w:t xml:space="preserve"> </w:t>
      </w:r>
      <w:r>
        <w:t>of</w:t>
      </w:r>
      <w:r w:rsidR="007B6C1C">
        <w:t xml:space="preserve"> </w:t>
      </w:r>
      <w:r>
        <w:t>the</w:t>
      </w:r>
      <w:r w:rsidR="007B6C1C">
        <w:t xml:space="preserve"> </w:t>
      </w:r>
      <w:r>
        <w:t>Lord</w:t>
      </w:r>
      <w:r w:rsidR="007B6C1C">
        <w:t xml:space="preserve"> </w:t>
      </w:r>
      <w:r>
        <w:t>are</w:t>
      </w:r>
      <w:r w:rsidR="007B6C1C">
        <w:t xml:space="preserve"> </w:t>
      </w:r>
      <w:r>
        <w:t>upon</w:t>
      </w:r>
      <w:r w:rsidR="007B6C1C">
        <w:t xml:space="preserve"> </w:t>
      </w:r>
      <w:r>
        <w:t>the</w:t>
      </w:r>
      <w:r w:rsidR="007B6C1C">
        <w:t xml:space="preserve"> </w:t>
      </w:r>
      <w:r>
        <w:t>just,</w:t>
      </w:r>
      <w:r w:rsidR="007B6C1C">
        <w:t xml:space="preserve"> </w:t>
      </w:r>
      <w:r>
        <w:t>and</w:t>
      </w:r>
      <w:r w:rsidR="007B6C1C">
        <w:t xml:space="preserve"> </w:t>
      </w:r>
      <w:r w:rsidR="003F31D4">
        <w:t>H</w:t>
      </w:r>
      <w:r>
        <w:t>is</w:t>
      </w:r>
      <w:r w:rsidR="007B6C1C">
        <w:t xml:space="preserve"> </w:t>
      </w:r>
      <w:r>
        <w:t>ears</w:t>
      </w:r>
      <w:r w:rsidR="007B6C1C">
        <w:t xml:space="preserve"> </w:t>
      </w:r>
      <w:r w:rsidR="00737D89">
        <w:t>to</w:t>
      </w:r>
      <w:r w:rsidR="007B6C1C">
        <w:t xml:space="preserve"> </w:t>
      </w:r>
      <w:r>
        <w:t>their</w:t>
      </w:r>
      <w:r w:rsidR="007B6C1C">
        <w:t xml:space="preserve"> </w:t>
      </w:r>
      <w:r>
        <w:t>prayers.</w:t>
      </w:r>
      <w:r w:rsidR="003F31D4">
        <w:t>”</w:t>
      </w:r>
      <w:r w:rsidR="003F31D4">
        <w:rPr>
          <w:rStyle w:val="FootnoteReference"/>
        </w:rPr>
        <w:footnoteReference w:id="274"/>
      </w:r>
      <w:r w:rsidR="007B6C1C">
        <w:t xml:space="preserve"> </w:t>
      </w:r>
      <w:r w:rsidR="003F31D4">
        <w:rPr>
          <w:rFonts w:ascii="Calibri" w:hAnsi="Calibri" w:cs="Calibri"/>
        </w:rPr>
        <w:t>“</w:t>
      </w:r>
      <w:r>
        <w:t>Then</w:t>
      </w:r>
      <w:r w:rsidR="007B6C1C">
        <w:t xml:space="preserve"> </w:t>
      </w:r>
      <w:r w:rsidR="004C1632">
        <w:t>shall</w:t>
      </w:r>
      <w:r w:rsidR="007B6C1C">
        <w:t xml:space="preserve"> </w:t>
      </w:r>
      <w:r w:rsidR="003F31D4">
        <w:t>y</w:t>
      </w:r>
      <w:r w:rsidR="00186837">
        <w:t>ou</w:t>
      </w:r>
      <w:r w:rsidR="007B6C1C">
        <w:t xml:space="preserve"> </w:t>
      </w:r>
      <w:r>
        <w:t>call,</w:t>
      </w:r>
      <w:r w:rsidR="007B6C1C">
        <w:t xml:space="preserve"> </w:t>
      </w:r>
      <w:r>
        <w:t>and</w:t>
      </w:r>
      <w:r w:rsidR="007B6C1C">
        <w:t xml:space="preserve"> </w:t>
      </w:r>
      <w:r>
        <w:t>the</w:t>
      </w:r>
      <w:r w:rsidR="007B6C1C">
        <w:t xml:space="preserve"> </w:t>
      </w:r>
      <w:r>
        <w:t>Lord</w:t>
      </w:r>
      <w:r w:rsidR="007B6C1C">
        <w:t xml:space="preserve"> </w:t>
      </w:r>
      <w:r>
        <w:t>shall</w:t>
      </w:r>
      <w:r w:rsidR="007B6C1C">
        <w:t xml:space="preserve"> </w:t>
      </w:r>
      <w:r>
        <w:t>hear;</w:t>
      </w:r>
      <w:r w:rsidR="007B6C1C">
        <w:t xml:space="preserve"> </w:t>
      </w:r>
      <w:r w:rsidR="003F31D4">
        <w:t>y</w:t>
      </w:r>
      <w:r w:rsidR="00186837">
        <w:t>ou</w:t>
      </w:r>
      <w:r w:rsidR="007B6C1C">
        <w:t xml:space="preserve"> </w:t>
      </w:r>
      <w:r w:rsidR="004C1632">
        <w:t>shall</w:t>
      </w:r>
      <w:r w:rsidR="007B6C1C">
        <w:t xml:space="preserve"> </w:t>
      </w:r>
      <w:r>
        <w:t>cry,</w:t>
      </w:r>
      <w:r w:rsidR="007B6C1C">
        <w:t xml:space="preserve"> </w:t>
      </w:r>
      <w:r>
        <w:t>and</w:t>
      </w:r>
      <w:r w:rsidR="007B6C1C">
        <w:t xml:space="preserve"> </w:t>
      </w:r>
      <w:r>
        <w:t>He</w:t>
      </w:r>
      <w:r w:rsidR="007B6C1C">
        <w:t xml:space="preserve"> </w:t>
      </w:r>
      <w:r>
        <w:t>shall</w:t>
      </w:r>
      <w:r w:rsidR="007B6C1C">
        <w:t xml:space="preserve"> </w:t>
      </w:r>
      <w:r>
        <w:t>say:</w:t>
      </w:r>
      <w:r w:rsidR="007B6C1C">
        <w:t xml:space="preserve"> </w:t>
      </w:r>
      <w:r>
        <w:t>Here</w:t>
      </w:r>
      <w:r w:rsidR="007B6C1C">
        <w:t xml:space="preserve"> </w:t>
      </w:r>
      <w:r>
        <w:t>I</w:t>
      </w:r>
      <w:r w:rsidR="007B6C1C">
        <w:t xml:space="preserve"> </w:t>
      </w:r>
      <w:r>
        <w:t>am.</w:t>
      </w:r>
      <w:r w:rsidR="003F31D4">
        <w:t>”</w:t>
      </w:r>
      <w:r w:rsidR="003F31D4">
        <w:rPr>
          <w:rStyle w:val="FootnoteReference"/>
        </w:rPr>
        <w:footnoteReference w:id="275"/>
      </w:r>
      <w:r w:rsidR="007B6C1C">
        <w:t xml:space="preserve"> </w:t>
      </w:r>
      <w:r>
        <w:t>By</w:t>
      </w:r>
      <w:r w:rsidR="007B6C1C">
        <w:t xml:space="preserve"> </w:t>
      </w:r>
      <w:r>
        <w:t>the</w:t>
      </w:r>
      <w:r w:rsidR="007B6C1C">
        <w:t xml:space="preserve"> </w:t>
      </w:r>
      <w:r>
        <w:t>same</w:t>
      </w:r>
      <w:r w:rsidR="007B6C1C">
        <w:t xml:space="preserve"> </w:t>
      </w:r>
      <w:r>
        <w:t>prophet</w:t>
      </w:r>
      <w:r w:rsidR="007B6C1C">
        <w:t xml:space="preserve"> </w:t>
      </w:r>
      <w:r>
        <w:t>God</w:t>
      </w:r>
      <w:r w:rsidR="007B6C1C">
        <w:t xml:space="preserve"> </w:t>
      </w:r>
      <w:r>
        <w:t>promises</w:t>
      </w:r>
      <w:r w:rsidR="007B6C1C">
        <w:t xml:space="preserve"> </w:t>
      </w:r>
      <w:r>
        <w:t>more</w:t>
      </w:r>
      <w:r w:rsidR="003F31D4">
        <w:t>-</w:t>
      </w:r>
      <w:r>
        <w:t>to</w:t>
      </w:r>
      <w:r w:rsidR="007B6C1C">
        <w:t xml:space="preserve"> </w:t>
      </w:r>
      <w:r>
        <w:t>grant</w:t>
      </w:r>
      <w:r w:rsidR="007B6C1C">
        <w:t xml:space="preserve"> </w:t>
      </w:r>
      <w:r>
        <w:t>the</w:t>
      </w:r>
      <w:r w:rsidR="007B6C1C">
        <w:t xml:space="preserve"> </w:t>
      </w:r>
      <w:r>
        <w:t>prayers</w:t>
      </w:r>
      <w:r w:rsidR="007B6C1C">
        <w:t xml:space="preserve"> </w:t>
      </w:r>
      <w:r>
        <w:t>of</w:t>
      </w:r>
      <w:r w:rsidR="007B6C1C">
        <w:t xml:space="preserve"> </w:t>
      </w:r>
      <w:r>
        <w:t>the</w:t>
      </w:r>
      <w:r w:rsidR="007B6C1C">
        <w:t xml:space="preserve"> </w:t>
      </w:r>
      <w:r>
        <w:t>just</w:t>
      </w:r>
      <w:r w:rsidR="007B6C1C">
        <w:t xml:space="preserve"> </w:t>
      </w:r>
      <w:r>
        <w:t>even</w:t>
      </w:r>
      <w:r w:rsidR="007B6C1C">
        <w:t xml:space="preserve"> </w:t>
      </w:r>
      <w:r>
        <w:t>before</w:t>
      </w:r>
      <w:r w:rsidR="007B6C1C">
        <w:t xml:space="preserve"> </w:t>
      </w:r>
      <w:r>
        <w:t>they</w:t>
      </w:r>
      <w:r w:rsidR="007B6C1C">
        <w:t xml:space="preserve"> </w:t>
      </w:r>
      <w:r>
        <w:t>are</w:t>
      </w:r>
      <w:r w:rsidR="007B6C1C">
        <w:t xml:space="preserve"> </w:t>
      </w:r>
      <w:r>
        <w:t>addressed</w:t>
      </w:r>
      <w:r w:rsidR="007B6C1C">
        <w:t xml:space="preserve"> </w:t>
      </w:r>
      <w:r>
        <w:t>to</w:t>
      </w:r>
      <w:r w:rsidR="007B6C1C">
        <w:t xml:space="preserve"> </w:t>
      </w:r>
      <w:r>
        <w:t>Him.</w:t>
      </w:r>
      <w:r w:rsidR="007B6C1C">
        <w:t xml:space="preserve"> </w:t>
      </w:r>
      <w:r>
        <w:t>And</w:t>
      </w:r>
      <w:r w:rsidR="007B6C1C">
        <w:t xml:space="preserve"> </w:t>
      </w:r>
      <w:r>
        <w:t>yet</w:t>
      </w:r>
      <w:r w:rsidR="007B6C1C">
        <w:t xml:space="preserve"> </w:t>
      </w:r>
      <w:r>
        <w:t>none</w:t>
      </w:r>
      <w:r w:rsidR="007B6C1C">
        <w:t xml:space="preserve"> </w:t>
      </w:r>
      <w:r>
        <w:t>of</w:t>
      </w:r>
      <w:r w:rsidR="007B6C1C">
        <w:t xml:space="preserve"> </w:t>
      </w:r>
      <w:r>
        <w:t>these</w:t>
      </w:r>
      <w:r w:rsidR="007B6C1C">
        <w:t xml:space="preserve"> </w:t>
      </w:r>
      <w:r>
        <w:t>promises</w:t>
      </w:r>
      <w:r w:rsidR="007B6C1C">
        <w:t xml:space="preserve"> </w:t>
      </w:r>
      <w:r>
        <w:t>equal</w:t>
      </w:r>
      <w:r w:rsidR="007B6C1C">
        <w:t xml:space="preserve"> </w:t>
      </w:r>
      <w:r>
        <w:t>those</w:t>
      </w:r>
      <w:r w:rsidR="007B6C1C">
        <w:t xml:space="preserve"> </w:t>
      </w:r>
      <w:r>
        <w:t>of</w:t>
      </w:r>
      <w:r w:rsidR="007B6C1C">
        <w:t xml:space="preserve"> </w:t>
      </w:r>
      <w:r>
        <w:t>our</w:t>
      </w:r>
      <w:r w:rsidR="007B6C1C">
        <w:t xml:space="preserve"> </w:t>
      </w:r>
      <w:r w:rsidR="003F31D4">
        <w:t>Savior</w:t>
      </w:r>
      <w:r w:rsidR="007B6C1C">
        <w:t xml:space="preserve"> </w:t>
      </w:r>
      <w:r>
        <w:t>in</w:t>
      </w:r>
      <w:r w:rsidR="007B6C1C">
        <w:t xml:space="preserve"> </w:t>
      </w:r>
      <w:r>
        <w:t>the</w:t>
      </w:r>
      <w:r w:rsidR="007B6C1C">
        <w:t xml:space="preserve"> </w:t>
      </w:r>
      <w:r>
        <w:t>New</w:t>
      </w:r>
      <w:r w:rsidR="007B6C1C">
        <w:t xml:space="preserve"> </w:t>
      </w:r>
      <w:r>
        <w:t>Testament.</w:t>
      </w:r>
      <w:r w:rsidR="007B6C1C">
        <w:t xml:space="preserve"> </w:t>
      </w:r>
      <w:r w:rsidR="003F31D4">
        <w:t>“</w:t>
      </w:r>
      <w:r>
        <w:t>If</w:t>
      </w:r>
      <w:r w:rsidR="007B6C1C">
        <w:t xml:space="preserve"> </w:t>
      </w:r>
      <w:r>
        <w:t>you</w:t>
      </w:r>
      <w:r w:rsidR="007B6C1C">
        <w:t xml:space="preserve"> </w:t>
      </w:r>
      <w:r>
        <w:t>abide</w:t>
      </w:r>
      <w:r w:rsidR="007B6C1C">
        <w:t xml:space="preserve"> </w:t>
      </w:r>
      <w:r>
        <w:t>in</w:t>
      </w:r>
      <w:r w:rsidR="007B6C1C">
        <w:t xml:space="preserve"> </w:t>
      </w:r>
      <w:r>
        <w:t>Me,</w:t>
      </w:r>
      <w:r w:rsidR="003F31D4">
        <w:t>”</w:t>
      </w:r>
      <w:r w:rsidR="007B6C1C">
        <w:t xml:space="preserve"> </w:t>
      </w:r>
      <w:r>
        <w:t>He</w:t>
      </w:r>
      <w:r w:rsidR="007B6C1C">
        <w:t xml:space="preserve"> </w:t>
      </w:r>
      <w:r>
        <w:t>says,</w:t>
      </w:r>
      <w:r w:rsidR="007B6C1C">
        <w:t xml:space="preserve"> </w:t>
      </w:r>
      <w:r w:rsidR="003F31D4">
        <w:t>“</w:t>
      </w:r>
      <w:r>
        <w:t>and</w:t>
      </w:r>
      <w:r w:rsidR="007B6C1C">
        <w:t xml:space="preserve"> </w:t>
      </w:r>
      <w:r>
        <w:t>My</w:t>
      </w:r>
      <w:r w:rsidR="007B6C1C">
        <w:t xml:space="preserve"> </w:t>
      </w:r>
      <w:r>
        <w:t>words</w:t>
      </w:r>
      <w:r w:rsidR="007B6C1C">
        <w:t xml:space="preserve"> </w:t>
      </w:r>
      <w:r>
        <w:t>abide</w:t>
      </w:r>
      <w:r w:rsidR="007B6C1C">
        <w:t xml:space="preserve"> </w:t>
      </w:r>
      <w:r>
        <w:t>in</w:t>
      </w:r>
      <w:r w:rsidR="007B6C1C">
        <w:t xml:space="preserve"> </w:t>
      </w:r>
      <w:r>
        <w:t>you,</w:t>
      </w:r>
      <w:r w:rsidR="007B6C1C">
        <w:t xml:space="preserve"> </w:t>
      </w:r>
      <w:r>
        <w:t>you</w:t>
      </w:r>
      <w:r w:rsidR="007B6C1C">
        <w:t xml:space="preserve"> </w:t>
      </w:r>
      <w:r>
        <w:t>shall</w:t>
      </w:r>
      <w:r w:rsidR="007B6C1C">
        <w:t xml:space="preserve"> </w:t>
      </w:r>
      <w:r>
        <w:t>ask</w:t>
      </w:r>
      <w:r w:rsidR="007B6C1C">
        <w:t xml:space="preserve"> </w:t>
      </w:r>
      <w:r>
        <w:t>whatever</w:t>
      </w:r>
      <w:r w:rsidR="007B6C1C">
        <w:t xml:space="preserve"> </w:t>
      </w:r>
      <w:r>
        <w:t>you</w:t>
      </w:r>
      <w:r w:rsidR="007B6C1C">
        <w:t xml:space="preserve"> </w:t>
      </w:r>
      <w:r>
        <w:t>will,</w:t>
      </w:r>
      <w:r w:rsidR="007B6C1C">
        <w:t xml:space="preserve"> </w:t>
      </w:r>
      <w:r>
        <w:t>and</w:t>
      </w:r>
      <w:r w:rsidR="007B6C1C">
        <w:t xml:space="preserve"> </w:t>
      </w:r>
      <w:r>
        <w:t>it</w:t>
      </w:r>
      <w:r w:rsidR="007B6C1C">
        <w:t xml:space="preserve"> </w:t>
      </w:r>
      <w:r>
        <w:t>shall</w:t>
      </w:r>
      <w:r w:rsidR="007B6C1C">
        <w:t xml:space="preserve"> </w:t>
      </w:r>
      <w:r>
        <w:t>be</w:t>
      </w:r>
      <w:r w:rsidR="007B6C1C">
        <w:t xml:space="preserve"> </w:t>
      </w:r>
      <w:r>
        <w:t>done</w:t>
      </w:r>
      <w:r w:rsidR="007B6C1C">
        <w:t xml:space="preserve"> </w:t>
      </w:r>
      <w:r w:rsidR="00737D89">
        <w:t>to</w:t>
      </w:r>
      <w:r w:rsidR="007B6C1C">
        <w:t xml:space="preserve"> </w:t>
      </w:r>
      <w:r>
        <w:t>you.</w:t>
      </w:r>
      <w:r w:rsidR="00634240">
        <w:t>”</w:t>
      </w:r>
      <w:r w:rsidR="00634240">
        <w:rPr>
          <w:rStyle w:val="FootnoteReference"/>
        </w:rPr>
        <w:footnoteReference w:id="276"/>
      </w:r>
      <w:r w:rsidR="007B6C1C">
        <w:t xml:space="preserve"> </w:t>
      </w:r>
      <w:r w:rsidR="00634240">
        <w:rPr>
          <w:rFonts w:ascii="Calibri" w:hAnsi="Calibri" w:cs="Calibri"/>
        </w:rPr>
        <w:t>“</w:t>
      </w:r>
      <w:r>
        <w:t>Amen,</w:t>
      </w:r>
      <w:r w:rsidR="007B6C1C">
        <w:t xml:space="preserve"> </w:t>
      </w:r>
      <w:r>
        <w:t>amen</w:t>
      </w:r>
      <w:r w:rsidR="007B6C1C">
        <w:t xml:space="preserve"> </w:t>
      </w:r>
      <w:r>
        <w:t>I</w:t>
      </w:r>
      <w:r w:rsidR="007B6C1C">
        <w:t xml:space="preserve"> </w:t>
      </w:r>
      <w:r>
        <w:t>say</w:t>
      </w:r>
      <w:r w:rsidR="007B6C1C">
        <w:t xml:space="preserve"> </w:t>
      </w:r>
      <w:r>
        <w:t>to</w:t>
      </w:r>
      <w:r w:rsidR="007B6C1C">
        <w:t xml:space="preserve"> </w:t>
      </w:r>
      <w:r>
        <w:t>you:</w:t>
      </w:r>
      <w:r w:rsidR="007B6C1C">
        <w:t xml:space="preserve"> </w:t>
      </w:r>
      <w:r>
        <w:t>if</w:t>
      </w:r>
      <w:r w:rsidR="007B6C1C">
        <w:t xml:space="preserve"> </w:t>
      </w:r>
      <w:r>
        <w:t>you</w:t>
      </w:r>
      <w:r w:rsidR="007B6C1C">
        <w:t xml:space="preserve"> </w:t>
      </w:r>
      <w:r>
        <w:t>ask</w:t>
      </w:r>
      <w:r w:rsidR="007B6C1C">
        <w:t xml:space="preserve"> </w:t>
      </w:r>
      <w:r>
        <w:t>the</w:t>
      </w:r>
      <w:r w:rsidR="007B6C1C">
        <w:t xml:space="preserve"> </w:t>
      </w:r>
      <w:r>
        <w:t>Father</w:t>
      </w:r>
      <w:r w:rsidR="007B6C1C">
        <w:t xml:space="preserve"> </w:t>
      </w:r>
      <w:r>
        <w:t>anything</w:t>
      </w:r>
      <w:r w:rsidR="007B6C1C">
        <w:t xml:space="preserve"> </w:t>
      </w:r>
      <w:r>
        <w:t>in</w:t>
      </w:r>
      <w:r w:rsidR="007B6C1C">
        <w:t xml:space="preserve"> </w:t>
      </w:r>
      <w:r>
        <w:t>My</w:t>
      </w:r>
      <w:r w:rsidR="007B6C1C">
        <w:t xml:space="preserve"> </w:t>
      </w:r>
      <w:r>
        <w:t>name,</w:t>
      </w:r>
      <w:r w:rsidR="007B6C1C">
        <w:t xml:space="preserve"> </w:t>
      </w:r>
      <w:r>
        <w:t>He</w:t>
      </w:r>
      <w:r w:rsidR="007B6C1C">
        <w:t xml:space="preserve"> </w:t>
      </w:r>
      <w:r>
        <w:t>will</w:t>
      </w:r>
      <w:r w:rsidR="007B6C1C">
        <w:t xml:space="preserve"> </w:t>
      </w:r>
      <w:r>
        <w:t>give</w:t>
      </w:r>
      <w:r w:rsidR="007B6C1C">
        <w:t xml:space="preserve"> </w:t>
      </w:r>
      <w:r>
        <w:t>it</w:t>
      </w:r>
      <w:r w:rsidR="007B6C1C">
        <w:t xml:space="preserve"> </w:t>
      </w:r>
      <w:r>
        <w:t>to</w:t>
      </w:r>
      <w:r w:rsidR="007B6C1C">
        <w:t xml:space="preserve"> </w:t>
      </w:r>
      <w:r>
        <w:t>you.</w:t>
      </w:r>
      <w:r w:rsidR="00634240">
        <w:t>”</w:t>
      </w:r>
      <w:r w:rsidR="00634240">
        <w:rPr>
          <w:rStyle w:val="FootnoteReference"/>
        </w:rPr>
        <w:footnoteReference w:id="277"/>
      </w:r>
      <w:r w:rsidR="007B6C1C">
        <w:t xml:space="preserve"> </w:t>
      </w:r>
      <w:r>
        <w:t>Oh!</w:t>
      </w:r>
      <w:r w:rsidR="007B6C1C">
        <w:t xml:space="preserve"> </w:t>
      </w:r>
      <w:r>
        <w:t>promise</w:t>
      </w:r>
      <w:r w:rsidR="007B6C1C">
        <w:t xml:space="preserve"> </w:t>
      </w:r>
      <w:r>
        <w:t>truly</w:t>
      </w:r>
      <w:r w:rsidR="007B6C1C">
        <w:t xml:space="preserve"> </w:t>
      </w:r>
      <w:r>
        <w:t>wor</w:t>
      </w:r>
      <w:r w:rsidR="00634240">
        <w:t>thy</w:t>
      </w:r>
      <w:r w:rsidR="007B6C1C">
        <w:t xml:space="preserve"> </w:t>
      </w:r>
      <w:r>
        <w:t>of</w:t>
      </w:r>
      <w:r w:rsidR="007B6C1C">
        <w:t xml:space="preserve"> </w:t>
      </w:r>
      <w:r>
        <w:t>Him</w:t>
      </w:r>
      <w:r w:rsidR="007B6C1C">
        <w:t xml:space="preserve"> </w:t>
      </w:r>
      <w:r>
        <w:t>Who</w:t>
      </w:r>
      <w:r w:rsidR="007B6C1C">
        <w:t xml:space="preserve"> </w:t>
      </w:r>
      <w:r>
        <w:t>utters</w:t>
      </w:r>
      <w:r w:rsidR="007B6C1C">
        <w:t xml:space="preserve"> </w:t>
      </w:r>
      <w:r>
        <w:t>it!</w:t>
      </w:r>
      <w:r w:rsidR="007B6C1C">
        <w:t xml:space="preserve"> </w:t>
      </w:r>
      <w:r>
        <w:t>What</w:t>
      </w:r>
      <w:r w:rsidR="007B6C1C">
        <w:t xml:space="preserve"> </w:t>
      </w:r>
      <w:r>
        <w:t>other</w:t>
      </w:r>
      <w:r w:rsidR="007B6C1C">
        <w:t xml:space="preserve"> </w:t>
      </w:r>
      <w:r>
        <w:t>power</w:t>
      </w:r>
      <w:r w:rsidR="007B6C1C">
        <w:t xml:space="preserve"> </w:t>
      </w:r>
      <w:r>
        <w:t>could</w:t>
      </w:r>
      <w:r w:rsidR="007B6C1C">
        <w:t xml:space="preserve"> </w:t>
      </w:r>
      <w:r>
        <w:t>offer</w:t>
      </w:r>
      <w:r w:rsidR="007B6C1C">
        <w:t xml:space="preserve"> </w:t>
      </w:r>
      <w:r>
        <w:t>such</w:t>
      </w:r>
      <w:r w:rsidR="007B6C1C">
        <w:t xml:space="preserve"> </w:t>
      </w:r>
      <w:r>
        <w:t>a</w:t>
      </w:r>
      <w:r w:rsidR="007B6C1C">
        <w:t xml:space="preserve"> </w:t>
      </w:r>
      <w:r>
        <w:t>pledge?</w:t>
      </w:r>
      <w:r w:rsidR="007B6C1C">
        <w:t xml:space="preserve"> </w:t>
      </w:r>
      <w:r>
        <w:t>Who</w:t>
      </w:r>
      <w:r w:rsidR="007B6C1C">
        <w:t xml:space="preserve"> </w:t>
      </w:r>
      <w:r>
        <w:t>but</w:t>
      </w:r>
      <w:r w:rsidR="007B6C1C">
        <w:t xml:space="preserve"> </w:t>
      </w:r>
      <w:r>
        <w:t>God</w:t>
      </w:r>
      <w:r w:rsidR="007B6C1C">
        <w:t xml:space="preserve"> </w:t>
      </w:r>
      <w:r>
        <w:t>could</w:t>
      </w:r>
      <w:r w:rsidR="007B6C1C">
        <w:t xml:space="preserve"> </w:t>
      </w:r>
      <w:r>
        <w:t>fulfil</w:t>
      </w:r>
      <w:r w:rsidR="007B6C1C">
        <w:t xml:space="preserve"> </w:t>
      </w:r>
      <w:r>
        <w:t>it?</w:t>
      </w:r>
      <w:r w:rsidR="007B6C1C">
        <w:t xml:space="preserve"> </w:t>
      </w:r>
      <w:r>
        <w:t>Does</w:t>
      </w:r>
      <w:r w:rsidR="007B6C1C">
        <w:t xml:space="preserve"> </w:t>
      </w:r>
      <w:r>
        <w:t>not</w:t>
      </w:r>
      <w:r w:rsidR="007B6C1C">
        <w:t xml:space="preserve"> </w:t>
      </w:r>
      <w:r>
        <w:t>this</w:t>
      </w:r>
      <w:r w:rsidR="007B6C1C">
        <w:t xml:space="preserve"> </w:t>
      </w:r>
      <w:r>
        <w:t>favor</w:t>
      </w:r>
      <w:r w:rsidR="007B6C1C">
        <w:t xml:space="preserve"> </w:t>
      </w:r>
      <w:r>
        <w:t>make</w:t>
      </w:r>
      <w:r w:rsidR="007B6C1C">
        <w:t xml:space="preserve"> </w:t>
      </w:r>
      <w:r>
        <w:t>man,</w:t>
      </w:r>
      <w:r w:rsidR="007B6C1C">
        <w:t xml:space="preserve"> </w:t>
      </w:r>
      <w:r>
        <w:t>in</w:t>
      </w:r>
      <w:r w:rsidR="007B6C1C">
        <w:t xml:space="preserve"> </w:t>
      </w:r>
      <w:r>
        <w:t>a</w:t>
      </w:r>
      <w:r w:rsidR="007B6C1C">
        <w:t xml:space="preserve"> </w:t>
      </w:r>
      <w:r>
        <w:t>measure,</w:t>
      </w:r>
      <w:r w:rsidR="007B6C1C">
        <w:t xml:space="preserve"> </w:t>
      </w:r>
      <w:r>
        <w:t>the</w:t>
      </w:r>
      <w:r w:rsidR="007B6C1C">
        <w:t xml:space="preserve"> </w:t>
      </w:r>
      <w:r>
        <w:t>lord</w:t>
      </w:r>
      <w:r w:rsidR="007B6C1C">
        <w:t xml:space="preserve"> </w:t>
      </w:r>
      <w:r>
        <w:t>of</w:t>
      </w:r>
      <w:r w:rsidR="007B6C1C">
        <w:t xml:space="preserve"> </w:t>
      </w:r>
      <w:r>
        <w:t>all</w:t>
      </w:r>
      <w:r w:rsidR="007B6C1C">
        <w:t xml:space="preserve"> </w:t>
      </w:r>
      <w:r>
        <w:t>things?</w:t>
      </w:r>
      <w:r w:rsidR="007B6C1C">
        <w:t xml:space="preserve"> </w:t>
      </w:r>
      <w:r>
        <w:t>Is</w:t>
      </w:r>
      <w:r w:rsidR="007B6C1C">
        <w:t xml:space="preserve"> </w:t>
      </w:r>
      <w:r>
        <w:t>he</w:t>
      </w:r>
      <w:r w:rsidR="007B6C1C">
        <w:t xml:space="preserve"> </w:t>
      </w:r>
      <w:r>
        <w:t>not</w:t>
      </w:r>
      <w:r w:rsidR="007B6C1C">
        <w:t xml:space="preserve"> </w:t>
      </w:r>
      <w:r>
        <w:t>thereby</w:t>
      </w:r>
      <w:r w:rsidR="007B6C1C">
        <w:t xml:space="preserve"> </w:t>
      </w:r>
      <w:r>
        <w:t>entrusted</w:t>
      </w:r>
      <w:r w:rsidR="007B6C1C">
        <w:t xml:space="preserve"> </w:t>
      </w:r>
      <w:r>
        <w:t>with</w:t>
      </w:r>
      <w:r w:rsidR="007B6C1C">
        <w:t xml:space="preserve"> </w:t>
      </w:r>
      <w:r>
        <w:t>the</w:t>
      </w:r>
      <w:r w:rsidR="007B6C1C">
        <w:t xml:space="preserve"> </w:t>
      </w:r>
      <w:r>
        <w:t>keys</w:t>
      </w:r>
      <w:r w:rsidR="007B6C1C">
        <w:t xml:space="preserve"> </w:t>
      </w:r>
      <w:r>
        <w:t>of</w:t>
      </w:r>
      <w:r w:rsidR="007B6C1C">
        <w:t xml:space="preserve"> </w:t>
      </w:r>
      <w:r>
        <w:t>Heaven?</w:t>
      </w:r>
      <w:r w:rsidR="007B6C1C">
        <w:t xml:space="preserve"> </w:t>
      </w:r>
      <w:r w:rsidR="00634240">
        <w:t>“</w:t>
      </w:r>
      <w:r>
        <w:t>Whatsoever</w:t>
      </w:r>
      <w:r w:rsidR="007B6C1C">
        <w:t xml:space="preserve"> </w:t>
      </w:r>
      <w:r>
        <w:t>you</w:t>
      </w:r>
      <w:r w:rsidR="007B6C1C">
        <w:t xml:space="preserve"> </w:t>
      </w:r>
      <w:r>
        <w:t>shall</w:t>
      </w:r>
      <w:r w:rsidR="007B6C1C">
        <w:t xml:space="preserve"> </w:t>
      </w:r>
      <w:r>
        <w:t>ask</w:t>
      </w:r>
      <w:r w:rsidR="00634240">
        <w:t>”-pr</w:t>
      </w:r>
      <w:r>
        <w:t>ovided</w:t>
      </w:r>
      <w:r w:rsidR="007B6C1C">
        <w:t xml:space="preserve"> </w:t>
      </w:r>
      <w:r>
        <w:t>it</w:t>
      </w:r>
      <w:r w:rsidR="007B6C1C">
        <w:t xml:space="preserve"> </w:t>
      </w:r>
      <w:r>
        <w:t>lead</w:t>
      </w:r>
      <w:r w:rsidR="007B6C1C">
        <w:t xml:space="preserve"> </w:t>
      </w:r>
      <w:r>
        <w:t>to</w:t>
      </w:r>
      <w:r w:rsidR="007B6C1C">
        <w:t xml:space="preserve"> </w:t>
      </w:r>
      <w:r>
        <w:t>your</w:t>
      </w:r>
      <w:r w:rsidR="007B6C1C">
        <w:t xml:space="preserve"> </w:t>
      </w:r>
      <w:r>
        <w:t>salvation</w:t>
      </w:r>
      <w:r w:rsidR="00634240">
        <w:t>-“</w:t>
      </w:r>
      <w:r>
        <w:t>shall</w:t>
      </w:r>
      <w:r w:rsidR="007B6C1C">
        <w:t xml:space="preserve"> </w:t>
      </w:r>
      <w:r>
        <w:t>be</w:t>
      </w:r>
      <w:r w:rsidR="007B6C1C">
        <w:t xml:space="preserve"> </w:t>
      </w:r>
      <w:r>
        <w:t>given</w:t>
      </w:r>
      <w:r w:rsidR="007B6C1C">
        <w:t xml:space="preserve"> </w:t>
      </w:r>
      <w:r>
        <w:t>to</w:t>
      </w:r>
      <w:r w:rsidR="007B6C1C">
        <w:t xml:space="preserve"> </w:t>
      </w:r>
      <w:r>
        <w:t>you.</w:t>
      </w:r>
      <w:r w:rsidR="00634240">
        <w:t>”</w:t>
      </w:r>
      <w:r w:rsidR="007B6C1C">
        <w:t xml:space="preserve"> </w:t>
      </w:r>
      <w:r>
        <w:t>There</w:t>
      </w:r>
      <w:r w:rsidR="007B6C1C">
        <w:t xml:space="preserve"> </w:t>
      </w:r>
      <w:r>
        <w:t>is</w:t>
      </w:r>
      <w:r w:rsidR="007B6C1C">
        <w:t xml:space="preserve"> </w:t>
      </w:r>
      <w:r>
        <w:t>no</w:t>
      </w:r>
      <w:r w:rsidR="007B6C1C">
        <w:t xml:space="preserve"> </w:t>
      </w:r>
      <w:r>
        <w:t>limitation,</w:t>
      </w:r>
      <w:r w:rsidR="007B6C1C">
        <w:t xml:space="preserve"> </w:t>
      </w:r>
      <w:r>
        <w:t>no</w:t>
      </w:r>
      <w:r w:rsidR="007B6C1C">
        <w:t xml:space="preserve"> </w:t>
      </w:r>
      <w:r>
        <w:t>special</w:t>
      </w:r>
      <w:r w:rsidR="007B6C1C">
        <w:t xml:space="preserve"> </w:t>
      </w:r>
      <w:r>
        <w:t>blessing</w:t>
      </w:r>
      <w:r w:rsidR="00634240">
        <w:t>-</w:t>
      </w:r>
      <w:r>
        <w:t>all</w:t>
      </w:r>
      <w:r w:rsidR="007B6C1C">
        <w:t xml:space="preserve"> </w:t>
      </w:r>
      <w:r>
        <w:t>the</w:t>
      </w:r>
      <w:r w:rsidR="007B6C1C">
        <w:t xml:space="preserve"> </w:t>
      </w:r>
      <w:r>
        <w:t>treasures</w:t>
      </w:r>
      <w:r w:rsidR="007B6C1C">
        <w:t xml:space="preserve"> </w:t>
      </w:r>
      <w:r>
        <w:t>of</w:t>
      </w:r>
      <w:r w:rsidR="007B6C1C">
        <w:t xml:space="preserve"> </w:t>
      </w:r>
      <w:r>
        <w:t>grace</w:t>
      </w:r>
      <w:r w:rsidR="007B6C1C">
        <w:t xml:space="preserve"> </w:t>
      </w:r>
      <w:r>
        <w:t>are</w:t>
      </w:r>
      <w:r w:rsidR="007B6C1C">
        <w:t xml:space="preserve"> </w:t>
      </w:r>
      <w:r>
        <w:t>offered</w:t>
      </w:r>
      <w:r w:rsidR="007B6C1C">
        <w:t xml:space="preserve"> </w:t>
      </w:r>
      <w:r>
        <w:t>to</w:t>
      </w:r>
      <w:r w:rsidR="007B6C1C">
        <w:t xml:space="preserve"> </w:t>
      </w:r>
      <w:r>
        <w:t>us.</w:t>
      </w:r>
      <w:r w:rsidR="007B6C1C">
        <w:t xml:space="preserve"> </w:t>
      </w:r>
      <w:r>
        <w:t>Ah!</w:t>
      </w:r>
      <w:r w:rsidR="007B6C1C">
        <w:t xml:space="preserve"> </w:t>
      </w:r>
      <w:r>
        <w:t>if</w:t>
      </w:r>
      <w:r w:rsidR="007B6C1C">
        <w:t xml:space="preserve"> </w:t>
      </w:r>
      <w:r>
        <w:t>men</w:t>
      </w:r>
      <w:r w:rsidR="007B6C1C">
        <w:t xml:space="preserve"> </w:t>
      </w:r>
      <w:r>
        <w:t>knew</w:t>
      </w:r>
      <w:r w:rsidR="007B6C1C">
        <w:t xml:space="preserve"> </w:t>
      </w:r>
      <w:r>
        <w:t>how</w:t>
      </w:r>
      <w:r w:rsidR="007B6C1C">
        <w:t xml:space="preserve"> </w:t>
      </w:r>
      <w:r>
        <w:t>to</w:t>
      </w:r>
      <w:r w:rsidR="007B6C1C">
        <w:t xml:space="preserve"> </w:t>
      </w:r>
      <w:r>
        <w:t>appreciate</w:t>
      </w:r>
      <w:r w:rsidR="007B6C1C">
        <w:t xml:space="preserve"> </w:t>
      </w:r>
      <w:r>
        <w:t>things</w:t>
      </w:r>
      <w:r w:rsidR="007B6C1C">
        <w:t xml:space="preserve"> </w:t>
      </w:r>
      <w:r>
        <w:t>at</w:t>
      </w:r>
      <w:r w:rsidR="007B6C1C">
        <w:t xml:space="preserve"> </w:t>
      </w:r>
      <w:r>
        <w:t>their</w:t>
      </w:r>
      <w:r w:rsidR="007B6C1C">
        <w:t xml:space="preserve"> </w:t>
      </w:r>
      <w:r>
        <w:t>true</w:t>
      </w:r>
      <w:r w:rsidR="007B6C1C">
        <w:t xml:space="preserve"> </w:t>
      </w:r>
      <w:r>
        <w:t>value,</w:t>
      </w:r>
      <w:r w:rsidR="007B6C1C">
        <w:t xml:space="preserve"> </w:t>
      </w:r>
      <w:r>
        <w:t>with</w:t>
      </w:r>
      <w:r w:rsidR="007B6C1C">
        <w:t xml:space="preserve"> </w:t>
      </w:r>
      <w:r>
        <w:t>what</w:t>
      </w:r>
      <w:r w:rsidR="007B6C1C">
        <w:t xml:space="preserve"> </w:t>
      </w:r>
      <w:r>
        <w:t>confidence</w:t>
      </w:r>
      <w:r w:rsidR="007B6C1C">
        <w:t xml:space="preserve"> </w:t>
      </w:r>
      <w:r>
        <w:t>would</w:t>
      </w:r>
      <w:r w:rsidR="007B6C1C">
        <w:t xml:space="preserve"> </w:t>
      </w:r>
      <w:r>
        <w:t>these</w:t>
      </w:r>
      <w:r w:rsidR="007B6C1C">
        <w:t xml:space="preserve"> </w:t>
      </w:r>
      <w:r>
        <w:t>words</w:t>
      </w:r>
      <w:r w:rsidR="007B6C1C">
        <w:t xml:space="preserve"> </w:t>
      </w:r>
      <w:r>
        <w:t>inspire</w:t>
      </w:r>
      <w:r w:rsidR="007B6C1C">
        <w:t xml:space="preserve"> </w:t>
      </w:r>
      <w:r>
        <w:t>them!</w:t>
      </w:r>
      <w:r w:rsidR="007B6C1C">
        <w:t xml:space="preserve"> </w:t>
      </w:r>
      <w:r>
        <w:t>If</w:t>
      </w:r>
      <w:r w:rsidR="007B6C1C">
        <w:t xml:space="preserve"> </w:t>
      </w:r>
      <w:r>
        <w:t>men</w:t>
      </w:r>
      <w:r w:rsidR="007B6C1C">
        <w:t xml:space="preserve"> </w:t>
      </w:r>
      <w:r>
        <w:t>glory</w:t>
      </w:r>
      <w:r w:rsidR="007B6C1C">
        <w:t xml:space="preserve"> </w:t>
      </w:r>
      <w:r>
        <w:t>in</w:t>
      </w:r>
      <w:r w:rsidR="007B6C1C">
        <w:t xml:space="preserve"> </w:t>
      </w:r>
      <w:r>
        <w:t>possessing</w:t>
      </w:r>
      <w:r w:rsidR="007B6C1C">
        <w:t xml:space="preserve"> </w:t>
      </w:r>
      <w:r>
        <w:t>the</w:t>
      </w:r>
      <w:r w:rsidR="007B6C1C">
        <w:t xml:space="preserve"> </w:t>
      </w:r>
      <w:r>
        <w:t>favor</w:t>
      </w:r>
      <w:r w:rsidR="007B6C1C">
        <w:t xml:space="preserve"> </w:t>
      </w:r>
      <w:r>
        <w:t>of</w:t>
      </w:r>
      <w:r w:rsidR="007B6C1C">
        <w:t xml:space="preserve"> </w:t>
      </w:r>
      <w:r>
        <w:t>an</w:t>
      </w:r>
      <w:r w:rsidR="007B6C1C">
        <w:t xml:space="preserve"> </w:t>
      </w:r>
      <w:r>
        <w:t>earthly</w:t>
      </w:r>
      <w:r w:rsidR="007B6C1C">
        <w:t xml:space="preserve"> </w:t>
      </w:r>
      <w:r>
        <w:t>monarch</w:t>
      </w:r>
      <w:r w:rsidR="007B6C1C">
        <w:t xml:space="preserve"> </w:t>
      </w:r>
      <w:r>
        <w:t>who</w:t>
      </w:r>
      <w:r w:rsidR="007B6C1C">
        <w:t xml:space="preserve"> </w:t>
      </w:r>
      <w:r>
        <w:t>places</w:t>
      </w:r>
      <w:r w:rsidR="007B6C1C">
        <w:t xml:space="preserve"> </w:t>
      </w:r>
      <w:r>
        <w:t>his</w:t>
      </w:r>
      <w:r w:rsidR="007B6C1C">
        <w:t xml:space="preserve"> </w:t>
      </w:r>
      <w:r>
        <w:t>royal</w:t>
      </w:r>
      <w:r w:rsidR="007B6C1C">
        <w:t xml:space="preserve"> </w:t>
      </w:r>
      <w:r>
        <w:t>power</w:t>
      </w:r>
      <w:r w:rsidR="007B6C1C">
        <w:t xml:space="preserve"> </w:t>
      </w:r>
      <w:r>
        <w:t>at</w:t>
      </w:r>
      <w:r w:rsidR="007B6C1C">
        <w:t xml:space="preserve"> </w:t>
      </w:r>
      <w:r>
        <w:t>their</w:t>
      </w:r>
      <w:r w:rsidR="007B6C1C">
        <w:t xml:space="preserve"> </w:t>
      </w:r>
      <w:r>
        <w:t>disposal,</w:t>
      </w:r>
      <w:r w:rsidR="007B6C1C">
        <w:t xml:space="preserve"> </w:t>
      </w:r>
      <w:r>
        <w:t>how</w:t>
      </w:r>
      <w:r w:rsidR="007B6C1C">
        <w:t xml:space="preserve"> </w:t>
      </w:r>
      <w:r>
        <w:t>much</w:t>
      </w:r>
      <w:r w:rsidR="007B6C1C">
        <w:t xml:space="preserve"> </w:t>
      </w:r>
      <w:r>
        <w:t>more</w:t>
      </w:r>
      <w:r w:rsidR="007B6C1C">
        <w:t xml:space="preserve"> </w:t>
      </w:r>
      <w:r>
        <w:t>reason</w:t>
      </w:r>
      <w:r w:rsidR="007B6C1C">
        <w:t xml:space="preserve"> </w:t>
      </w:r>
      <w:r>
        <w:t>have</w:t>
      </w:r>
      <w:r w:rsidR="007B6C1C">
        <w:t xml:space="preserve"> </w:t>
      </w:r>
      <w:r>
        <w:t>we</w:t>
      </w:r>
      <w:r w:rsidR="007B6C1C">
        <w:t xml:space="preserve"> </w:t>
      </w:r>
      <w:r>
        <w:t>to</w:t>
      </w:r>
      <w:r w:rsidR="007B6C1C">
        <w:t xml:space="preserve"> </w:t>
      </w:r>
      <w:r>
        <w:t>rejoice</w:t>
      </w:r>
      <w:r w:rsidR="007B6C1C">
        <w:t xml:space="preserve"> </w:t>
      </w:r>
      <w:r>
        <w:t>in</w:t>
      </w:r>
      <w:r w:rsidR="007B6C1C">
        <w:t xml:space="preserve"> </w:t>
      </w:r>
      <w:r>
        <w:t>the</w:t>
      </w:r>
      <w:r w:rsidR="007B6C1C">
        <w:t xml:space="preserve"> </w:t>
      </w:r>
      <w:r>
        <w:t>favor</w:t>
      </w:r>
      <w:r w:rsidR="007B6C1C">
        <w:t xml:space="preserve"> </w:t>
      </w:r>
      <w:r>
        <w:t>and</w:t>
      </w:r>
      <w:r w:rsidR="007B6C1C">
        <w:t xml:space="preserve"> </w:t>
      </w:r>
      <w:r>
        <w:t>protection</w:t>
      </w:r>
      <w:r w:rsidR="007B6C1C">
        <w:t xml:space="preserve"> </w:t>
      </w:r>
      <w:r>
        <w:t>of</w:t>
      </w:r>
      <w:r w:rsidR="007B6C1C">
        <w:t xml:space="preserve"> </w:t>
      </w:r>
      <w:r>
        <w:t>the</w:t>
      </w:r>
      <w:r w:rsidR="007B6C1C">
        <w:t xml:space="preserve"> </w:t>
      </w:r>
      <w:r>
        <w:t>King</w:t>
      </w:r>
      <w:r w:rsidR="007B6C1C">
        <w:t xml:space="preserve"> </w:t>
      </w:r>
      <w:r>
        <w:t>of</w:t>
      </w:r>
      <w:r w:rsidR="007B6C1C">
        <w:t xml:space="preserve"> </w:t>
      </w:r>
      <w:r>
        <w:t>kings!</w:t>
      </w:r>
      <w:r w:rsidR="007B6C1C">
        <w:t xml:space="preserve"> </w:t>
      </w:r>
    </w:p>
    <w:p w14:paraId="054CC950" w14:textId="77777777" w:rsidR="00634240" w:rsidRDefault="00055323" w:rsidP="00B01E47">
      <w:pPr>
        <w:jc w:val="both"/>
      </w:pPr>
      <w:r>
        <w:t>If</w:t>
      </w:r>
      <w:r w:rsidR="007B6C1C">
        <w:t xml:space="preserve"> </w:t>
      </w:r>
      <w:r>
        <w:t>you</w:t>
      </w:r>
      <w:r w:rsidR="007B6C1C">
        <w:t xml:space="preserve"> </w:t>
      </w:r>
      <w:r>
        <w:t>would</w:t>
      </w:r>
      <w:r w:rsidR="007B6C1C">
        <w:t xml:space="preserve"> </w:t>
      </w:r>
      <w:r>
        <w:t>learn</w:t>
      </w:r>
      <w:r w:rsidR="007B6C1C">
        <w:t xml:space="preserve"> </w:t>
      </w:r>
      <w:r>
        <w:t>how</w:t>
      </w:r>
      <w:r w:rsidR="007B6C1C">
        <w:t xml:space="preserve"> </w:t>
      </w:r>
      <w:r>
        <w:t>such</w:t>
      </w:r>
      <w:r w:rsidR="007B6C1C">
        <w:t xml:space="preserve"> </w:t>
      </w:r>
      <w:r>
        <w:t>promises</w:t>
      </w:r>
      <w:r w:rsidR="007B6C1C">
        <w:t xml:space="preserve"> </w:t>
      </w:r>
      <w:r>
        <w:t>are</w:t>
      </w:r>
      <w:r w:rsidR="007B6C1C">
        <w:t xml:space="preserve"> </w:t>
      </w:r>
      <w:r>
        <w:t>fulfilled,</w:t>
      </w:r>
      <w:r w:rsidR="007B6C1C">
        <w:t xml:space="preserve"> </w:t>
      </w:r>
      <w:r>
        <w:t>study</w:t>
      </w:r>
      <w:r w:rsidR="007B6C1C">
        <w:t xml:space="preserve"> </w:t>
      </w:r>
      <w:r>
        <w:t>the</w:t>
      </w:r>
      <w:r w:rsidR="007B6C1C">
        <w:t xml:space="preserve"> </w:t>
      </w:r>
      <w:r>
        <w:t>lives</w:t>
      </w:r>
      <w:r w:rsidR="007B6C1C">
        <w:t xml:space="preserve"> </w:t>
      </w:r>
      <w:r>
        <w:t>of</w:t>
      </w:r>
      <w:r w:rsidR="007B6C1C">
        <w:t xml:space="preserve"> </w:t>
      </w:r>
      <w:r>
        <w:t>the</w:t>
      </w:r>
      <w:r w:rsidR="007B6C1C">
        <w:t xml:space="preserve"> </w:t>
      </w:r>
      <w:r>
        <w:t>Saints</w:t>
      </w:r>
      <w:r w:rsidR="007B6C1C">
        <w:t xml:space="preserve"> </w:t>
      </w:r>
      <w:r>
        <w:t>and</w:t>
      </w:r>
      <w:r w:rsidR="007B6C1C">
        <w:t xml:space="preserve"> </w:t>
      </w:r>
      <w:r>
        <w:t>see</w:t>
      </w:r>
      <w:r w:rsidR="007B6C1C">
        <w:t xml:space="preserve"> </w:t>
      </w:r>
      <w:r>
        <w:t>what</w:t>
      </w:r>
      <w:r w:rsidR="007B6C1C">
        <w:t xml:space="preserve"> </w:t>
      </w:r>
      <w:r>
        <w:t>marvels</w:t>
      </w:r>
      <w:r w:rsidR="007B6C1C">
        <w:t xml:space="preserve"> </w:t>
      </w:r>
      <w:r>
        <w:t>they</w:t>
      </w:r>
      <w:r w:rsidR="007B6C1C">
        <w:t xml:space="preserve"> </w:t>
      </w:r>
      <w:r>
        <w:t>effected</w:t>
      </w:r>
      <w:r w:rsidR="007B6C1C">
        <w:t xml:space="preserve"> </w:t>
      </w:r>
      <w:r>
        <w:t>by</w:t>
      </w:r>
      <w:r w:rsidR="007B6C1C">
        <w:t xml:space="preserve"> </w:t>
      </w:r>
      <w:r>
        <w:t>prayer.</w:t>
      </w:r>
      <w:r w:rsidR="007B6C1C">
        <w:t xml:space="preserve"> </w:t>
      </w:r>
      <w:r>
        <w:t>What</w:t>
      </w:r>
      <w:r w:rsidR="007B6C1C">
        <w:t xml:space="preserve"> </w:t>
      </w:r>
      <w:r>
        <w:t>did</w:t>
      </w:r>
      <w:r w:rsidR="007B6C1C">
        <w:t xml:space="preserve"> </w:t>
      </w:r>
      <w:r>
        <w:t>not</w:t>
      </w:r>
      <w:r w:rsidR="007B6C1C">
        <w:t xml:space="preserve"> </w:t>
      </w:r>
      <w:r>
        <w:t>Moses</w:t>
      </w:r>
      <w:r w:rsidR="007B6C1C">
        <w:t xml:space="preserve"> </w:t>
      </w:r>
      <w:r>
        <w:t>accomplish</w:t>
      </w:r>
      <w:r w:rsidR="007B6C1C">
        <w:t xml:space="preserve"> </w:t>
      </w:r>
      <w:r>
        <w:t>by</w:t>
      </w:r>
      <w:r w:rsidR="007B6C1C">
        <w:t xml:space="preserve"> </w:t>
      </w:r>
      <w:r>
        <w:t>prayer</w:t>
      </w:r>
      <w:r w:rsidR="007B6C1C">
        <w:t xml:space="preserve"> </w:t>
      </w:r>
      <w:r>
        <w:t>in</w:t>
      </w:r>
      <w:r w:rsidR="007B6C1C">
        <w:t xml:space="preserve"> </w:t>
      </w:r>
      <w:r>
        <w:t>Egypt</w:t>
      </w:r>
      <w:r w:rsidR="007B6C1C">
        <w:t xml:space="preserve"> </w:t>
      </w:r>
      <w:r>
        <w:t>and</w:t>
      </w:r>
      <w:r w:rsidR="007B6C1C">
        <w:t xml:space="preserve"> </w:t>
      </w:r>
      <w:r>
        <w:t>throughout</w:t>
      </w:r>
      <w:r w:rsidR="007B6C1C">
        <w:t xml:space="preserve"> </w:t>
      </w:r>
      <w:r>
        <w:t>the</w:t>
      </w:r>
      <w:r w:rsidR="007B6C1C">
        <w:t xml:space="preserve"> </w:t>
      </w:r>
      <w:r>
        <w:t>journey</w:t>
      </w:r>
      <w:r w:rsidR="007B6C1C">
        <w:t xml:space="preserve"> </w:t>
      </w:r>
      <w:r>
        <w:t>of</w:t>
      </w:r>
      <w:r w:rsidR="007B6C1C">
        <w:t xml:space="preserve"> </w:t>
      </w:r>
      <w:r>
        <w:t>the</w:t>
      </w:r>
      <w:r w:rsidR="007B6C1C">
        <w:t xml:space="preserve"> </w:t>
      </w:r>
      <w:r>
        <w:t>Israelites</w:t>
      </w:r>
      <w:r w:rsidR="007B6C1C">
        <w:t xml:space="preserve"> </w:t>
      </w:r>
      <w:r>
        <w:t>in</w:t>
      </w:r>
      <w:r w:rsidR="007B6C1C">
        <w:t xml:space="preserve"> </w:t>
      </w:r>
      <w:r>
        <w:t>the</w:t>
      </w:r>
      <w:r w:rsidR="007B6C1C">
        <w:t xml:space="preserve"> </w:t>
      </w:r>
      <w:r>
        <w:t>desert?</w:t>
      </w:r>
      <w:r w:rsidR="007B6C1C">
        <w:t xml:space="preserve"> </w:t>
      </w:r>
      <w:r>
        <w:t>How</w:t>
      </w:r>
      <w:r w:rsidR="007B6C1C">
        <w:t xml:space="preserve"> </w:t>
      </w:r>
      <w:r>
        <w:t>wonderful</w:t>
      </w:r>
      <w:r w:rsidR="007B6C1C">
        <w:t xml:space="preserve"> </w:t>
      </w:r>
      <w:r>
        <w:t>were</w:t>
      </w:r>
      <w:r w:rsidR="007B6C1C">
        <w:t xml:space="preserve"> </w:t>
      </w:r>
      <w:r>
        <w:t>the</w:t>
      </w:r>
      <w:r w:rsidR="007B6C1C">
        <w:t xml:space="preserve"> </w:t>
      </w:r>
      <w:r>
        <w:t>works</w:t>
      </w:r>
      <w:r w:rsidR="007B6C1C">
        <w:t xml:space="preserve"> </w:t>
      </w:r>
      <w:r>
        <w:t>of</w:t>
      </w:r>
      <w:r w:rsidR="007B6C1C">
        <w:t xml:space="preserve"> </w:t>
      </w:r>
      <w:r>
        <w:t>Elias</w:t>
      </w:r>
      <w:r w:rsidR="007B6C1C">
        <w:t xml:space="preserve"> </w:t>
      </w:r>
      <w:r>
        <w:t>and</w:t>
      </w:r>
      <w:r w:rsidR="007B6C1C">
        <w:t xml:space="preserve"> </w:t>
      </w:r>
      <w:r>
        <w:t>his</w:t>
      </w:r>
      <w:r w:rsidR="007B6C1C">
        <w:t xml:space="preserve"> </w:t>
      </w:r>
      <w:r>
        <w:t>disciple</w:t>
      </w:r>
      <w:r w:rsidR="007B6C1C">
        <w:t xml:space="preserve"> </w:t>
      </w:r>
      <w:r>
        <w:t>Eliseus!</w:t>
      </w:r>
      <w:r w:rsidR="007B6C1C">
        <w:t xml:space="preserve"> </w:t>
      </w:r>
      <w:r>
        <w:t>Behold</w:t>
      </w:r>
      <w:r w:rsidR="007B6C1C">
        <w:t xml:space="preserve"> </w:t>
      </w:r>
      <w:r>
        <w:t>the</w:t>
      </w:r>
      <w:r w:rsidR="007B6C1C">
        <w:t xml:space="preserve"> </w:t>
      </w:r>
      <w:r>
        <w:t>miracles</w:t>
      </w:r>
      <w:r w:rsidR="007B6C1C">
        <w:t xml:space="preserve"> </w:t>
      </w:r>
      <w:r>
        <w:t>which</w:t>
      </w:r>
      <w:r w:rsidR="007B6C1C">
        <w:t xml:space="preserve"> </w:t>
      </w:r>
      <w:r>
        <w:t>the</w:t>
      </w:r>
      <w:r w:rsidR="007B6C1C">
        <w:t xml:space="preserve"> </w:t>
      </w:r>
      <w:r>
        <w:t>Apostles</w:t>
      </w:r>
      <w:r w:rsidR="007B6C1C">
        <w:t xml:space="preserve"> </w:t>
      </w:r>
      <w:r>
        <w:t>wrought!</w:t>
      </w:r>
      <w:r w:rsidR="007B6C1C">
        <w:t xml:space="preserve"> </w:t>
      </w:r>
      <w:r>
        <w:t>Prayer</w:t>
      </w:r>
      <w:r w:rsidR="007B6C1C">
        <w:t xml:space="preserve"> </w:t>
      </w:r>
      <w:r>
        <w:t>was</w:t>
      </w:r>
      <w:r w:rsidR="007B6C1C">
        <w:t xml:space="preserve"> </w:t>
      </w:r>
      <w:r>
        <w:t>the</w:t>
      </w:r>
      <w:r w:rsidR="007B6C1C">
        <w:t xml:space="preserve"> </w:t>
      </w:r>
      <w:r>
        <w:t>source</w:t>
      </w:r>
      <w:r w:rsidR="007B6C1C">
        <w:t xml:space="preserve"> </w:t>
      </w:r>
      <w:r>
        <w:t>of</w:t>
      </w:r>
      <w:r w:rsidR="007B6C1C">
        <w:t xml:space="preserve"> </w:t>
      </w:r>
      <w:r>
        <w:t>their</w:t>
      </w:r>
      <w:r w:rsidR="007B6C1C">
        <w:t xml:space="preserve"> </w:t>
      </w:r>
      <w:r>
        <w:t>power.</w:t>
      </w:r>
      <w:r w:rsidR="007B6C1C">
        <w:t xml:space="preserve"> </w:t>
      </w:r>
      <w:r>
        <w:t>It</w:t>
      </w:r>
      <w:r w:rsidR="007B6C1C">
        <w:t xml:space="preserve"> </w:t>
      </w:r>
      <w:r>
        <w:t>is,</w:t>
      </w:r>
      <w:r w:rsidR="007B6C1C">
        <w:t xml:space="preserve"> </w:t>
      </w:r>
      <w:r>
        <w:t>moreover,</w:t>
      </w:r>
      <w:r w:rsidR="007B6C1C">
        <w:t xml:space="preserve"> </w:t>
      </w:r>
      <w:r>
        <w:t>the</w:t>
      </w:r>
      <w:r w:rsidR="007B6C1C">
        <w:t xml:space="preserve"> </w:t>
      </w:r>
      <w:r>
        <w:t>weapon</w:t>
      </w:r>
      <w:r w:rsidR="007B6C1C">
        <w:t xml:space="preserve"> </w:t>
      </w:r>
      <w:r>
        <w:t>with</w:t>
      </w:r>
      <w:r w:rsidR="007B6C1C">
        <w:t xml:space="preserve"> </w:t>
      </w:r>
      <w:r>
        <w:t>which</w:t>
      </w:r>
      <w:r w:rsidR="007B6C1C">
        <w:t xml:space="preserve"> </w:t>
      </w:r>
      <w:r>
        <w:t>the</w:t>
      </w:r>
      <w:r w:rsidR="007B6C1C">
        <w:t xml:space="preserve"> </w:t>
      </w:r>
      <w:r>
        <w:t>Saints</w:t>
      </w:r>
      <w:r w:rsidR="007B6C1C">
        <w:t xml:space="preserve"> </w:t>
      </w:r>
      <w:r>
        <w:t>have</w:t>
      </w:r>
      <w:r w:rsidR="007B6C1C">
        <w:t xml:space="preserve"> </w:t>
      </w:r>
      <w:r>
        <w:t>fought</w:t>
      </w:r>
      <w:r w:rsidR="007B6C1C">
        <w:t xml:space="preserve"> </w:t>
      </w:r>
      <w:r>
        <w:t>and</w:t>
      </w:r>
      <w:r w:rsidR="007B6C1C">
        <w:t xml:space="preserve"> </w:t>
      </w:r>
      <w:r>
        <w:t>overcome</w:t>
      </w:r>
      <w:r w:rsidR="007B6C1C">
        <w:t xml:space="preserve"> </w:t>
      </w:r>
      <w:r>
        <w:t>the</w:t>
      </w:r>
      <w:r w:rsidR="007B6C1C">
        <w:t xml:space="preserve"> </w:t>
      </w:r>
      <w:r>
        <w:t>world.</w:t>
      </w:r>
      <w:r w:rsidR="007B6C1C">
        <w:t xml:space="preserve"> </w:t>
      </w:r>
      <w:r>
        <w:t>By</w:t>
      </w:r>
      <w:r w:rsidR="007B6C1C">
        <w:t xml:space="preserve"> </w:t>
      </w:r>
      <w:r>
        <w:t>prayer</w:t>
      </w:r>
      <w:r w:rsidR="007B6C1C">
        <w:t xml:space="preserve"> </w:t>
      </w:r>
      <w:r>
        <w:t>they</w:t>
      </w:r>
      <w:r w:rsidR="007B6C1C">
        <w:t xml:space="preserve"> </w:t>
      </w:r>
      <w:r>
        <w:t>ruled</w:t>
      </w:r>
      <w:r w:rsidR="007B6C1C">
        <w:t xml:space="preserve"> </w:t>
      </w:r>
      <w:r>
        <w:t>the</w:t>
      </w:r>
      <w:r w:rsidR="007B6C1C">
        <w:t xml:space="preserve"> </w:t>
      </w:r>
      <w:r>
        <w:t>elements,</w:t>
      </w:r>
      <w:r w:rsidR="007B6C1C">
        <w:t xml:space="preserve"> </w:t>
      </w:r>
      <w:r>
        <w:t>and</w:t>
      </w:r>
      <w:r w:rsidR="007B6C1C">
        <w:t xml:space="preserve"> </w:t>
      </w:r>
      <w:r>
        <w:t>converted</w:t>
      </w:r>
      <w:r w:rsidR="007B6C1C">
        <w:t xml:space="preserve"> </w:t>
      </w:r>
      <w:r>
        <w:t>even</w:t>
      </w:r>
      <w:r w:rsidR="007B6C1C">
        <w:t xml:space="preserve"> </w:t>
      </w:r>
      <w:r>
        <w:t>the</w:t>
      </w:r>
      <w:r w:rsidR="007B6C1C">
        <w:t xml:space="preserve"> </w:t>
      </w:r>
      <w:r>
        <w:t>fierce</w:t>
      </w:r>
      <w:r w:rsidR="007B6C1C">
        <w:t xml:space="preserve"> </w:t>
      </w:r>
      <w:r>
        <w:t>flames</w:t>
      </w:r>
      <w:r w:rsidR="007B6C1C">
        <w:t xml:space="preserve"> </w:t>
      </w:r>
      <w:r>
        <w:t>into</w:t>
      </w:r>
      <w:r w:rsidR="007B6C1C">
        <w:t xml:space="preserve"> </w:t>
      </w:r>
      <w:r>
        <w:t>refreshing</w:t>
      </w:r>
      <w:r w:rsidR="007B6C1C">
        <w:t xml:space="preserve"> </w:t>
      </w:r>
      <w:r>
        <w:t>dew.</w:t>
      </w:r>
      <w:r w:rsidR="007B6C1C">
        <w:t xml:space="preserve"> </w:t>
      </w:r>
      <w:r>
        <w:t>By</w:t>
      </w:r>
      <w:r w:rsidR="007B6C1C">
        <w:t xml:space="preserve"> </w:t>
      </w:r>
      <w:r>
        <w:t>prayer</w:t>
      </w:r>
      <w:r w:rsidR="007B6C1C">
        <w:t xml:space="preserve"> </w:t>
      </w:r>
      <w:r>
        <w:t>they</w:t>
      </w:r>
      <w:r w:rsidR="007B6C1C">
        <w:t xml:space="preserve"> </w:t>
      </w:r>
      <w:r>
        <w:t>disarmed</w:t>
      </w:r>
      <w:r w:rsidR="007B6C1C">
        <w:t xml:space="preserve"> </w:t>
      </w:r>
      <w:r>
        <w:t>the</w:t>
      </w:r>
      <w:r w:rsidR="007B6C1C">
        <w:t xml:space="preserve"> </w:t>
      </w:r>
      <w:r>
        <w:t>wrath</w:t>
      </w:r>
      <w:r w:rsidR="007B6C1C">
        <w:t xml:space="preserve"> </w:t>
      </w:r>
      <w:r>
        <w:t>of</w:t>
      </w:r>
      <w:r w:rsidR="007B6C1C">
        <w:t xml:space="preserve"> </w:t>
      </w:r>
      <w:r>
        <w:t>God</w:t>
      </w:r>
      <w:r w:rsidR="007B6C1C">
        <w:t xml:space="preserve"> </w:t>
      </w:r>
      <w:r>
        <w:t>and</w:t>
      </w:r>
      <w:r w:rsidR="007B6C1C">
        <w:t xml:space="preserve"> </w:t>
      </w:r>
      <w:r>
        <w:t>opened</w:t>
      </w:r>
      <w:r w:rsidR="007B6C1C">
        <w:t xml:space="preserve"> </w:t>
      </w:r>
      <w:r>
        <w:t>the</w:t>
      </w:r>
      <w:r w:rsidR="007B6C1C">
        <w:t xml:space="preserve"> </w:t>
      </w:r>
      <w:r>
        <w:t>fountains</w:t>
      </w:r>
      <w:r w:rsidR="007B6C1C">
        <w:t xml:space="preserve"> </w:t>
      </w:r>
      <w:r>
        <w:t>of</w:t>
      </w:r>
      <w:r w:rsidR="007B6C1C">
        <w:t xml:space="preserve"> </w:t>
      </w:r>
      <w:r>
        <w:t>His</w:t>
      </w:r>
      <w:r w:rsidR="007B6C1C">
        <w:t xml:space="preserve"> </w:t>
      </w:r>
      <w:r>
        <w:t>mercy.</w:t>
      </w:r>
      <w:r w:rsidR="007B6C1C">
        <w:t xml:space="preserve"> </w:t>
      </w:r>
      <w:r>
        <w:t>By</w:t>
      </w:r>
      <w:r w:rsidR="007B6C1C">
        <w:t xml:space="preserve"> </w:t>
      </w:r>
      <w:r>
        <w:t>prayer,</w:t>
      </w:r>
      <w:r w:rsidR="007B6C1C">
        <w:t xml:space="preserve"> </w:t>
      </w:r>
      <w:r>
        <w:t>in</w:t>
      </w:r>
      <w:r w:rsidR="007B6C1C">
        <w:t xml:space="preserve"> </w:t>
      </w:r>
      <w:r>
        <w:t>fine,</w:t>
      </w:r>
      <w:r w:rsidR="007B6C1C">
        <w:t xml:space="preserve"> </w:t>
      </w:r>
      <w:r>
        <w:t>they</w:t>
      </w:r>
      <w:r w:rsidR="007B6C1C">
        <w:t xml:space="preserve"> </w:t>
      </w:r>
      <w:r>
        <w:t>obtained</w:t>
      </w:r>
      <w:r w:rsidR="007B6C1C">
        <w:t xml:space="preserve"> </w:t>
      </w:r>
      <w:r>
        <w:t>all</w:t>
      </w:r>
      <w:r w:rsidR="007B6C1C">
        <w:t xml:space="preserve"> </w:t>
      </w:r>
      <w:r>
        <w:t>their</w:t>
      </w:r>
      <w:r w:rsidR="007B6C1C">
        <w:t xml:space="preserve"> </w:t>
      </w:r>
      <w:r>
        <w:t>desires.</w:t>
      </w:r>
      <w:r w:rsidR="007B6C1C">
        <w:t xml:space="preserve"> </w:t>
      </w:r>
    </w:p>
    <w:p w14:paraId="6E3907B1" w14:textId="1CCAEEE7" w:rsidR="00634240" w:rsidRDefault="00055323" w:rsidP="00B01E47">
      <w:pPr>
        <w:jc w:val="both"/>
      </w:pPr>
      <w:r>
        <w:t>It</w:t>
      </w:r>
      <w:r w:rsidR="007B6C1C">
        <w:t xml:space="preserve"> </w:t>
      </w:r>
      <w:r>
        <w:t>is</w:t>
      </w:r>
      <w:r w:rsidR="007B6C1C">
        <w:t xml:space="preserve"> </w:t>
      </w:r>
      <w:r>
        <w:t>related</w:t>
      </w:r>
      <w:r w:rsidR="007B6C1C">
        <w:t xml:space="preserve"> </w:t>
      </w:r>
      <w:r>
        <w:t>that</w:t>
      </w:r>
      <w:r w:rsidR="007B6C1C">
        <w:t xml:space="preserve"> </w:t>
      </w:r>
      <w:r>
        <w:t>our</w:t>
      </w:r>
      <w:r w:rsidR="007B6C1C">
        <w:t xml:space="preserve"> </w:t>
      </w:r>
      <w:r>
        <w:t>holy</w:t>
      </w:r>
      <w:r w:rsidR="007B6C1C">
        <w:t xml:space="preserve"> </w:t>
      </w:r>
      <w:r>
        <w:t>Father,</w:t>
      </w:r>
      <w:r w:rsidR="007B6C1C">
        <w:t xml:space="preserve"> </w:t>
      </w:r>
      <w:r>
        <w:t>St.</w:t>
      </w:r>
      <w:r w:rsidR="007B6C1C">
        <w:t xml:space="preserve"> </w:t>
      </w:r>
      <w:r>
        <w:t>Dominic,</w:t>
      </w:r>
      <w:r w:rsidR="007B6C1C">
        <w:t xml:space="preserve"> </w:t>
      </w:r>
      <w:r>
        <w:t>once</w:t>
      </w:r>
      <w:r w:rsidR="007B6C1C">
        <w:t xml:space="preserve"> </w:t>
      </w:r>
      <w:r>
        <w:t>told</w:t>
      </w:r>
      <w:r w:rsidR="007B6C1C">
        <w:t xml:space="preserve"> </w:t>
      </w:r>
      <w:r>
        <w:t>a</w:t>
      </w:r>
      <w:r w:rsidR="007B6C1C">
        <w:t xml:space="preserve"> </w:t>
      </w:r>
      <w:r>
        <w:t>friend</w:t>
      </w:r>
      <w:r w:rsidR="007B6C1C">
        <w:t xml:space="preserve"> </w:t>
      </w:r>
      <w:r>
        <w:t>that</w:t>
      </w:r>
      <w:r w:rsidR="007B6C1C">
        <w:t xml:space="preserve"> </w:t>
      </w:r>
      <w:r>
        <w:t>he</w:t>
      </w:r>
      <w:r w:rsidR="007B6C1C">
        <w:t xml:space="preserve"> </w:t>
      </w:r>
      <w:r>
        <w:t>never</w:t>
      </w:r>
      <w:r w:rsidR="007B6C1C">
        <w:t xml:space="preserve"> </w:t>
      </w:r>
      <w:r>
        <w:t>failed</w:t>
      </w:r>
      <w:r w:rsidR="007B6C1C">
        <w:t xml:space="preserve"> </w:t>
      </w:r>
      <w:r>
        <w:t>to</w:t>
      </w:r>
      <w:r w:rsidR="007B6C1C">
        <w:t xml:space="preserve"> </w:t>
      </w:r>
      <w:r>
        <w:t>obtain</w:t>
      </w:r>
      <w:r w:rsidR="007B6C1C">
        <w:t xml:space="preserve"> </w:t>
      </w:r>
      <w:r>
        <w:t>a</w:t>
      </w:r>
      <w:r w:rsidR="007B6C1C">
        <w:t xml:space="preserve"> </w:t>
      </w:r>
      <w:r>
        <w:t>favor</w:t>
      </w:r>
      <w:r w:rsidR="007B6C1C">
        <w:t xml:space="preserve"> </w:t>
      </w:r>
      <w:r>
        <w:t>which</w:t>
      </w:r>
      <w:r w:rsidR="007B6C1C">
        <w:t xml:space="preserve"> </w:t>
      </w:r>
      <w:r>
        <w:t>he</w:t>
      </w:r>
      <w:r w:rsidR="007B6C1C">
        <w:t xml:space="preserve"> </w:t>
      </w:r>
      <w:r>
        <w:t>asked</w:t>
      </w:r>
      <w:r w:rsidR="007B6C1C">
        <w:t xml:space="preserve"> </w:t>
      </w:r>
      <w:r>
        <w:t>from</w:t>
      </w:r>
      <w:r w:rsidR="007B6C1C">
        <w:t xml:space="preserve"> </w:t>
      </w:r>
      <w:r>
        <w:t>God.</w:t>
      </w:r>
      <w:r w:rsidR="007B6C1C">
        <w:t xml:space="preserve"> </w:t>
      </w:r>
      <w:r>
        <w:t>Whereupon</w:t>
      </w:r>
      <w:r w:rsidR="007B6C1C">
        <w:t xml:space="preserve"> </w:t>
      </w:r>
      <w:r>
        <w:t>his</w:t>
      </w:r>
      <w:r w:rsidR="007B6C1C">
        <w:t xml:space="preserve"> </w:t>
      </w:r>
      <w:r>
        <w:t>friend</w:t>
      </w:r>
      <w:r w:rsidR="007B6C1C">
        <w:t xml:space="preserve"> </w:t>
      </w:r>
      <w:r>
        <w:t>desired</w:t>
      </w:r>
      <w:r w:rsidR="007B6C1C">
        <w:t xml:space="preserve"> </w:t>
      </w:r>
      <w:r>
        <w:t>him</w:t>
      </w:r>
      <w:r w:rsidR="007B6C1C">
        <w:t xml:space="preserve"> </w:t>
      </w:r>
      <w:r>
        <w:t>to</w:t>
      </w:r>
      <w:r w:rsidR="007B6C1C">
        <w:t xml:space="preserve"> </w:t>
      </w:r>
      <w:r>
        <w:t>pray</w:t>
      </w:r>
      <w:r w:rsidR="007B6C1C">
        <w:t xml:space="preserve"> </w:t>
      </w:r>
      <w:r>
        <w:t>that</w:t>
      </w:r>
      <w:r w:rsidR="007B6C1C">
        <w:t xml:space="preserve"> </w:t>
      </w:r>
      <w:r>
        <w:t>a</w:t>
      </w:r>
      <w:r w:rsidR="007B6C1C">
        <w:t xml:space="preserve"> </w:t>
      </w:r>
      <w:r>
        <w:t>celebrated</w:t>
      </w:r>
      <w:r w:rsidR="007B6C1C">
        <w:t xml:space="preserve"> </w:t>
      </w:r>
      <w:r>
        <w:t>doctor</w:t>
      </w:r>
      <w:r w:rsidR="007B6C1C">
        <w:t xml:space="preserve"> </w:t>
      </w:r>
      <w:r>
        <w:t>named</w:t>
      </w:r>
      <w:r w:rsidR="007B6C1C">
        <w:t xml:space="preserve"> </w:t>
      </w:r>
      <w:r>
        <w:t>Reginald</w:t>
      </w:r>
      <w:r w:rsidR="007B6C1C">
        <w:t xml:space="preserve"> </w:t>
      </w:r>
      <w:r>
        <w:t>might</w:t>
      </w:r>
      <w:r w:rsidR="007B6C1C">
        <w:t xml:space="preserve"> </w:t>
      </w:r>
      <w:r>
        <w:t>become</w:t>
      </w:r>
      <w:r w:rsidR="007B6C1C">
        <w:t xml:space="preserve"> </w:t>
      </w:r>
      <w:r>
        <w:t>a</w:t>
      </w:r>
      <w:r w:rsidR="007B6C1C">
        <w:t xml:space="preserve"> </w:t>
      </w:r>
      <w:r>
        <w:t>member</w:t>
      </w:r>
      <w:r w:rsidR="007B6C1C">
        <w:t xml:space="preserve"> </w:t>
      </w:r>
      <w:r>
        <w:t>of</w:t>
      </w:r>
      <w:r w:rsidR="007B6C1C">
        <w:t xml:space="preserve"> </w:t>
      </w:r>
      <w:r>
        <w:t>his</w:t>
      </w:r>
      <w:r w:rsidR="007B6C1C">
        <w:t xml:space="preserve"> </w:t>
      </w:r>
      <w:r>
        <w:t>order.</w:t>
      </w:r>
      <w:r w:rsidR="007B6C1C">
        <w:t xml:space="preserve"> </w:t>
      </w:r>
      <w:r>
        <w:t>The</w:t>
      </w:r>
      <w:r w:rsidR="007B6C1C">
        <w:t xml:space="preserve"> </w:t>
      </w:r>
      <w:r>
        <w:t>saint</w:t>
      </w:r>
      <w:r w:rsidR="007B6C1C">
        <w:t xml:space="preserve"> </w:t>
      </w:r>
      <w:r>
        <w:t>spent</w:t>
      </w:r>
      <w:r w:rsidR="007B6C1C">
        <w:t xml:space="preserve"> </w:t>
      </w:r>
      <w:r>
        <w:t>the</w:t>
      </w:r>
      <w:r w:rsidR="007B6C1C">
        <w:t xml:space="preserve"> </w:t>
      </w:r>
      <w:r>
        <w:t>night</w:t>
      </w:r>
      <w:r w:rsidR="007B6C1C">
        <w:t xml:space="preserve"> </w:t>
      </w:r>
      <w:r>
        <w:t>in</w:t>
      </w:r>
      <w:r w:rsidR="007B6C1C">
        <w:t xml:space="preserve"> </w:t>
      </w:r>
      <w:r>
        <w:t>prayer</w:t>
      </w:r>
      <w:r w:rsidR="007B6C1C">
        <w:t xml:space="preserve"> </w:t>
      </w:r>
      <w:r>
        <w:t>for</w:t>
      </w:r>
      <w:r w:rsidR="007B6C1C">
        <w:t xml:space="preserve"> </w:t>
      </w:r>
      <w:r>
        <w:t>this</w:t>
      </w:r>
      <w:r w:rsidR="007B6C1C">
        <w:t xml:space="preserve"> </w:t>
      </w:r>
      <w:r>
        <w:t>disciple,</w:t>
      </w:r>
      <w:r w:rsidR="007B6C1C">
        <w:t xml:space="preserve"> </w:t>
      </w:r>
      <w:r>
        <w:t>and</w:t>
      </w:r>
      <w:r w:rsidR="007B6C1C">
        <w:t xml:space="preserve"> </w:t>
      </w:r>
      <w:r>
        <w:t>early</w:t>
      </w:r>
      <w:r w:rsidR="007B6C1C">
        <w:t xml:space="preserve"> </w:t>
      </w:r>
      <w:r>
        <w:t>in</w:t>
      </w:r>
      <w:r w:rsidR="007B6C1C">
        <w:t xml:space="preserve"> </w:t>
      </w:r>
      <w:r>
        <w:t>the</w:t>
      </w:r>
      <w:r w:rsidR="007B6C1C">
        <w:t xml:space="preserve"> </w:t>
      </w:r>
      <w:r>
        <w:t>morning,</w:t>
      </w:r>
      <w:r w:rsidR="007B6C1C">
        <w:t xml:space="preserve"> </w:t>
      </w:r>
      <w:r>
        <w:t>as</w:t>
      </w:r>
      <w:r w:rsidR="007B6C1C">
        <w:t xml:space="preserve"> </w:t>
      </w:r>
      <w:r>
        <w:t>he</w:t>
      </w:r>
      <w:r w:rsidR="007B6C1C">
        <w:t xml:space="preserve"> </w:t>
      </w:r>
      <w:r>
        <w:t>was</w:t>
      </w:r>
      <w:r w:rsidR="007B6C1C">
        <w:t xml:space="preserve"> </w:t>
      </w:r>
      <w:r>
        <w:t>beginning</w:t>
      </w:r>
      <w:r w:rsidR="007B6C1C">
        <w:t xml:space="preserve"> </w:t>
      </w:r>
      <w:r>
        <w:t>the</w:t>
      </w:r>
      <w:r w:rsidR="007B6C1C">
        <w:t xml:space="preserve"> </w:t>
      </w:r>
      <w:r>
        <w:t>first</w:t>
      </w:r>
      <w:r w:rsidR="007B6C1C">
        <w:t xml:space="preserve"> </w:t>
      </w:r>
      <w:r>
        <w:t>hymn</w:t>
      </w:r>
      <w:r w:rsidR="007B6C1C">
        <w:t xml:space="preserve"> </w:t>
      </w:r>
      <w:r>
        <w:t>of</w:t>
      </w:r>
      <w:r w:rsidR="007B6C1C">
        <w:t xml:space="preserve"> </w:t>
      </w:r>
      <w:r>
        <w:t>the</w:t>
      </w:r>
      <w:r w:rsidR="007B6C1C">
        <w:t xml:space="preserve"> </w:t>
      </w:r>
      <w:r>
        <w:t>morning</w:t>
      </w:r>
      <w:r w:rsidR="007B6C1C">
        <w:t xml:space="preserve"> </w:t>
      </w:r>
      <w:r>
        <w:t>office,</w:t>
      </w:r>
      <w:r w:rsidR="007B6C1C">
        <w:t xml:space="preserve"> </w:t>
      </w:r>
      <w:r>
        <w:t>Reginald</w:t>
      </w:r>
      <w:r w:rsidR="007B6C1C">
        <w:t xml:space="preserve"> </w:t>
      </w:r>
      <w:r>
        <w:t>suddenly</w:t>
      </w:r>
      <w:r w:rsidR="007B6C1C">
        <w:t xml:space="preserve"> </w:t>
      </w:r>
      <w:r>
        <w:t>came</w:t>
      </w:r>
      <w:r w:rsidR="007B6C1C">
        <w:t xml:space="preserve"> </w:t>
      </w:r>
      <w:r>
        <w:t>into</w:t>
      </w:r>
      <w:r w:rsidR="007B6C1C">
        <w:t xml:space="preserve"> </w:t>
      </w:r>
      <w:r>
        <w:t>the</w:t>
      </w:r>
      <w:r w:rsidR="007B6C1C">
        <w:t xml:space="preserve"> </w:t>
      </w:r>
      <w:r>
        <w:t>choir,</w:t>
      </w:r>
      <w:r w:rsidR="007B6C1C">
        <w:t xml:space="preserve"> </w:t>
      </w:r>
      <w:r>
        <w:t>and,</w:t>
      </w:r>
      <w:r w:rsidR="007B6C1C">
        <w:t xml:space="preserve"> </w:t>
      </w:r>
      <w:r>
        <w:t>prostrating</w:t>
      </w:r>
      <w:r w:rsidR="007B6C1C">
        <w:t xml:space="preserve"> </w:t>
      </w:r>
      <w:r>
        <w:t>himself</w:t>
      </w:r>
      <w:r w:rsidR="007B6C1C">
        <w:t xml:space="preserve"> </w:t>
      </w:r>
      <w:r>
        <w:t>at</w:t>
      </w:r>
      <w:r w:rsidR="007B6C1C">
        <w:t xml:space="preserve"> </w:t>
      </w:r>
      <w:r>
        <w:t>the</w:t>
      </w:r>
      <w:r w:rsidR="007B6C1C">
        <w:t xml:space="preserve"> </w:t>
      </w:r>
      <w:r>
        <w:t>feet</w:t>
      </w:r>
      <w:r w:rsidR="007B6C1C">
        <w:t xml:space="preserve"> </w:t>
      </w:r>
      <w:r>
        <w:t>of</w:t>
      </w:r>
      <w:r w:rsidR="007B6C1C">
        <w:t xml:space="preserve"> </w:t>
      </w:r>
      <w:r>
        <w:t>the</w:t>
      </w:r>
      <w:r w:rsidR="007B6C1C">
        <w:t xml:space="preserve"> </w:t>
      </w:r>
      <w:r>
        <w:t>saint,</w:t>
      </w:r>
      <w:r w:rsidR="007B6C1C">
        <w:t xml:space="preserve"> </w:t>
      </w:r>
      <w:r>
        <w:t>begged</w:t>
      </w:r>
      <w:r w:rsidR="007B6C1C">
        <w:t xml:space="preserve"> </w:t>
      </w:r>
      <w:r>
        <w:t>for</w:t>
      </w:r>
      <w:r w:rsidR="007B6C1C">
        <w:t xml:space="preserve"> </w:t>
      </w:r>
      <w:r>
        <w:t>the</w:t>
      </w:r>
      <w:r w:rsidR="007B6C1C">
        <w:t xml:space="preserve"> </w:t>
      </w:r>
      <w:r>
        <w:t>habit</w:t>
      </w:r>
      <w:r w:rsidR="007B6C1C">
        <w:t xml:space="preserve"> </w:t>
      </w:r>
      <w:r>
        <w:t>of</w:t>
      </w:r>
      <w:r w:rsidR="007B6C1C">
        <w:t xml:space="preserve"> </w:t>
      </w:r>
      <w:r>
        <w:t>his</w:t>
      </w:r>
      <w:r w:rsidR="007B6C1C">
        <w:t xml:space="preserve"> </w:t>
      </w:r>
      <w:r>
        <w:t>order.</w:t>
      </w:r>
      <w:r w:rsidR="007B6C1C">
        <w:t xml:space="preserve"> </w:t>
      </w:r>
      <w:r>
        <w:t>Behold</w:t>
      </w:r>
      <w:r w:rsidR="007B6C1C">
        <w:t xml:space="preserve"> </w:t>
      </w:r>
      <w:r>
        <w:t>the</w:t>
      </w:r>
      <w:r w:rsidR="007B6C1C">
        <w:t xml:space="preserve"> </w:t>
      </w:r>
      <w:r>
        <w:t>recompense</w:t>
      </w:r>
      <w:r w:rsidR="007B6C1C">
        <w:t xml:space="preserve"> </w:t>
      </w:r>
      <w:r>
        <w:t>with</w:t>
      </w:r>
      <w:r w:rsidR="007B6C1C">
        <w:t xml:space="preserve"> </w:t>
      </w:r>
      <w:r>
        <w:t>which</w:t>
      </w:r>
      <w:r w:rsidR="007B6C1C">
        <w:t xml:space="preserve"> </w:t>
      </w:r>
      <w:r>
        <w:t>God</w:t>
      </w:r>
      <w:r w:rsidR="007B6C1C">
        <w:t xml:space="preserve"> </w:t>
      </w:r>
      <w:r>
        <w:t>rewards</w:t>
      </w:r>
      <w:r w:rsidR="007B6C1C">
        <w:t xml:space="preserve"> </w:t>
      </w:r>
      <w:r>
        <w:t>the</w:t>
      </w:r>
      <w:r w:rsidR="007B6C1C">
        <w:t xml:space="preserve"> </w:t>
      </w:r>
      <w:r>
        <w:t>obedience</w:t>
      </w:r>
      <w:r w:rsidR="007B6C1C">
        <w:t xml:space="preserve"> </w:t>
      </w:r>
      <w:r>
        <w:t>of</w:t>
      </w:r>
      <w:r w:rsidR="007B6C1C">
        <w:t xml:space="preserve"> </w:t>
      </w:r>
      <w:r>
        <w:t>the</w:t>
      </w:r>
      <w:r w:rsidR="007B6C1C">
        <w:t xml:space="preserve"> </w:t>
      </w:r>
      <w:r>
        <w:t>just.</w:t>
      </w:r>
      <w:r w:rsidR="007B6C1C">
        <w:t xml:space="preserve"> </w:t>
      </w:r>
      <w:r>
        <w:t>They</w:t>
      </w:r>
      <w:r w:rsidR="007B6C1C">
        <w:t xml:space="preserve"> </w:t>
      </w:r>
      <w:r>
        <w:t>are</w:t>
      </w:r>
      <w:r w:rsidR="007B6C1C">
        <w:t xml:space="preserve"> </w:t>
      </w:r>
      <w:r>
        <w:t>docile</w:t>
      </w:r>
      <w:r w:rsidR="007B6C1C">
        <w:t xml:space="preserve"> </w:t>
      </w:r>
      <w:r>
        <w:t>to</w:t>
      </w:r>
      <w:r w:rsidR="007B6C1C">
        <w:t xml:space="preserve"> </w:t>
      </w:r>
      <w:r>
        <w:t>the</w:t>
      </w:r>
      <w:r w:rsidR="007B6C1C">
        <w:t xml:space="preserve"> </w:t>
      </w:r>
      <w:r>
        <w:t>voice</w:t>
      </w:r>
      <w:r w:rsidR="007B6C1C">
        <w:t xml:space="preserve"> </w:t>
      </w:r>
      <w:r>
        <w:t>of</w:t>
      </w:r>
      <w:r w:rsidR="007B6C1C">
        <w:t xml:space="preserve"> </w:t>
      </w:r>
      <w:r>
        <w:t>His</w:t>
      </w:r>
      <w:r w:rsidR="007B6C1C">
        <w:t xml:space="preserve"> </w:t>
      </w:r>
      <w:r>
        <w:t>commandments,</w:t>
      </w:r>
      <w:r w:rsidR="007B6C1C">
        <w:t xml:space="preserve"> </w:t>
      </w:r>
      <w:r>
        <w:t>and</w:t>
      </w:r>
      <w:r w:rsidR="00634240">
        <w:t xml:space="preserve"> </w:t>
      </w:r>
      <w:r>
        <w:t>He</w:t>
      </w:r>
      <w:r w:rsidR="007B6C1C">
        <w:t xml:space="preserve"> </w:t>
      </w:r>
      <w:r>
        <w:t>is</w:t>
      </w:r>
      <w:r w:rsidR="007B6C1C">
        <w:t xml:space="preserve"> </w:t>
      </w:r>
      <w:r>
        <w:t>equally</w:t>
      </w:r>
      <w:r w:rsidR="007B6C1C">
        <w:t xml:space="preserve"> </w:t>
      </w:r>
      <w:r>
        <w:t>attentive</w:t>
      </w:r>
      <w:r w:rsidR="007B6C1C">
        <w:t xml:space="preserve"> </w:t>
      </w:r>
      <w:r>
        <w:t>to</w:t>
      </w:r>
      <w:r w:rsidR="007B6C1C">
        <w:t xml:space="preserve"> </w:t>
      </w:r>
      <w:r>
        <w:t>the</w:t>
      </w:r>
      <w:r w:rsidR="007B6C1C">
        <w:t xml:space="preserve"> </w:t>
      </w:r>
      <w:r>
        <w:t>voice</w:t>
      </w:r>
      <w:r w:rsidR="007B6C1C">
        <w:t xml:space="preserve"> </w:t>
      </w:r>
      <w:r>
        <w:t>of</w:t>
      </w:r>
      <w:r w:rsidR="007B6C1C">
        <w:t xml:space="preserve"> </w:t>
      </w:r>
      <w:r>
        <w:t>their</w:t>
      </w:r>
      <w:r w:rsidR="007B6C1C">
        <w:t xml:space="preserve"> </w:t>
      </w:r>
      <w:r>
        <w:t>supplications.</w:t>
      </w:r>
      <w:r w:rsidR="007B6C1C">
        <w:t xml:space="preserve"> </w:t>
      </w:r>
      <w:r>
        <w:t>Hence</w:t>
      </w:r>
      <w:r w:rsidR="007B6C1C">
        <w:t xml:space="preserve"> </w:t>
      </w:r>
      <w:r>
        <w:t>Solomon</w:t>
      </w:r>
      <w:r w:rsidR="007B6C1C">
        <w:t xml:space="preserve"> </w:t>
      </w:r>
      <w:r>
        <w:t>tells</w:t>
      </w:r>
      <w:r w:rsidR="007B6C1C">
        <w:t xml:space="preserve"> </w:t>
      </w:r>
      <w:r>
        <w:t>us</w:t>
      </w:r>
      <w:r w:rsidR="007B6C1C">
        <w:t xml:space="preserve"> </w:t>
      </w:r>
      <w:r>
        <w:t>that</w:t>
      </w:r>
      <w:r w:rsidR="007B6C1C">
        <w:t xml:space="preserve"> </w:t>
      </w:r>
      <w:r w:rsidR="00634240">
        <w:t>“</w:t>
      </w:r>
      <w:r>
        <w:t>an</w:t>
      </w:r>
      <w:r w:rsidR="007B6C1C">
        <w:t xml:space="preserve"> </w:t>
      </w:r>
      <w:r>
        <w:t>obedient</w:t>
      </w:r>
      <w:r w:rsidR="007B6C1C">
        <w:t xml:space="preserve"> </w:t>
      </w:r>
      <w:r>
        <w:t>man</w:t>
      </w:r>
      <w:r w:rsidR="007B6C1C">
        <w:t xml:space="preserve"> </w:t>
      </w:r>
      <w:r>
        <w:t>shall</w:t>
      </w:r>
      <w:r w:rsidR="007B6C1C">
        <w:t xml:space="preserve"> </w:t>
      </w:r>
      <w:r>
        <w:t>speak</w:t>
      </w:r>
      <w:r w:rsidR="007B6C1C">
        <w:t xml:space="preserve"> </w:t>
      </w:r>
      <w:r>
        <w:t>of</w:t>
      </w:r>
      <w:r w:rsidR="007B6C1C">
        <w:t xml:space="preserve"> </w:t>
      </w:r>
      <w:r>
        <w:t>victory.</w:t>
      </w:r>
      <w:r w:rsidR="00634240">
        <w:t>”</w:t>
      </w:r>
      <w:r w:rsidR="00634240">
        <w:rPr>
          <w:rStyle w:val="FootnoteReference"/>
        </w:rPr>
        <w:footnoteReference w:id="278"/>
      </w:r>
    </w:p>
    <w:p w14:paraId="75D8C70E" w14:textId="76A389A7" w:rsidR="00DF4708" w:rsidRDefault="00055323" w:rsidP="00B01E47">
      <w:pPr>
        <w:jc w:val="both"/>
      </w:pPr>
      <w:r>
        <w:t>How</w:t>
      </w:r>
      <w:r w:rsidR="007B6C1C">
        <w:t xml:space="preserve"> </w:t>
      </w:r>
      <w:r>
        <w:t>differently</w:t>
      </w:r>
      <w:r w:rsidR="007B6C1C">
        <w:t xml:space="preserve"> </w:t>
      </w:r>
      <w:r>
        <w:t>are</w:t>
      </w:r>
      <w:r w:rsidR="007B6C1C">
        <w:t xml:space="preserve"> </w:t>
      </w:r>
      <w:r>
        <w:t>the</w:t>
      </w:r>
      <w:r w:rsidR="007B6C1C">
        <w:t xml:space="preserve"> </w:t>
      </w:r>
      <w:r>
        <w:t>prayers</w:t>
      </w:r>
      <w:r w:rsidR="007B6C1C">
        <w:t xml:space="preserve"> </w:t>
      </w:r>
      <w:r>
        <w:t>of</w:t>
      </w:r>
      <w:r w:rsidR="007B6C1C">
        <w:t xml:space="preserve"> </w:t>
      </w:r>
      <w:r>
        <w:t>the</w:t>
      </w:r>
      <w:r w:rsidR="007B6C1C">
        <w:t xml:space="preserve"> </w:t>
      </w:r>
      <w:r>
        <w:t>wicked</w:t>
      </w:r>
      <w:r w:rsidR="007B6C1C">
        <w:t xml:space="preserve"> </w:t>
      </w:r>
      <w:r>
        <w:t>answered!</w:t>
      </w:r>
      <w:r w:rsidR="007B6C1C">
        <w:t xml:space="preserve"> </w:t>
      </w:r>
      <w:r w:rsidR="00634240">
        <w:t>“</w:t>
      </w:r>
      <w:r>
        <w:t>When</w:t>
      </w:r>
      <w:r w:rsidR="007B6C1C">
        <w:t xml:space="preserve"> </w:t>
      </w:r>
      <w:r>
        <w:t>you</w:t>
      </w:r>
      <w:r w:rsidR="007B6C1C">
        <w:t xml:space="preserve"> </w:t>
      </w:r>
      <w:r>
        <w:t>stretch</w:t>
      </w:r>
      <w:r w:rsidR="007B6C1C">
        <w:t xml:space="preserve"> </w:t>
      </w:r>
      <w:r>
        <w:t>forth</w:t>
      </w:r>
      <w:r w:rsidR="007B6C1C">
        <w:t xml:space="preserve"> </w:t>
      </w:r>
      <w:r>
        <w:t>your</w:t>
      </w:r>
      <w:r w:rsidR="007B6C1C">
        <w:t xml:space="preserve"> </w:t>
      </w:r>
      <w:r>
        <w:t>hands</w:t>
      </w:r>
      <w:r w:rsidR="00634240">
        <w:t>,”</w:t>
      </w:r>
      <w:r w:rsidR="007B6C1C">
        <w:t xml:space="preserve"> </w:t>
      </w:r>
      <w:r>
        <w:t>the</w:t>
      </w:r>
      <w:r w:rsidR="007B6C1C">
        <w:t xml:space="preserve"> </w:t>
      </w:r>
      <w:r>
        <w:t>Almighty</w:t>
      </w:r>
      <w:r w:rsidR="007B6C1C">
        <w:t xml:space="preserve"> </w:t>
      </w:r>
      <w:r>
        <w:t>tells</w:t>
      </w:r>
      <w:r w:rsidR="007B6C1C">
        <w:t xml:space="preserve"> </w:t>
      </w:r>
      <w:r>
        <w:t>them,</w:t>
      </w:r>
      <w:r w:rsidR="007B6C1C">
        <w:t xml:space="preserve"> </w:t>
      </w:r>
      <w:r w:rsidR="00634240">
        <w:t>“</w:t>
      </w:r>
      <w:r>
        <w:t>I</w:t>
      </w:r>
      <w:r w:rsidR="007B6C1C">
        <w:t xml:space="preserve"> </w:t>
      </w:r>
      <w:r>
        <w:t>will</w:t>
      </w:r>
      <w:r w:rsidR="007B6C1C">
        <w:t xml:space="preserve"> </w:t>
      </w:r>
      <w:r>
        <w:t>turn</w:t>
      </w:r>
      <w:r w:rsidR="007B6C1C">
        <w:t xml:space="preserve"> </w:t>
      </w:r>
      <w:r>
        <w:t>away</w:t>
      </w:r>
      <w:r w:rsidR="007B6C1C">
        <w:t xml:space="preserve"> </w:t>
      </w:r>
      <w:r>
        <w:t>my</w:t>
      </w:r>
      <w:r w:rsidR="007B6C1C">
        <w:t xml:space="preserve"> </w:t>
      </w:r>
      <w:r>
        <w:t>eyes</w:t>
      </w:r>
      <w:r w:rsidR="007B6C1C">
        <w:t xml:space="preserve"> </w:t>
      </w:r>
      <w:r>
        <w:t>from</w:t>
      </w:r>
      <w:r w:rsidR="007B6C1C">
        <w:t xml:space="preserve"> </w:t>
      </w:r>
      <w:r>
        <w:t>you;</w:t>
      </w:r>
      <w:r w:rsidR="007B6C1C">
        <w:t xml:space="preserve"> </w:t>
      </w:r>
      <w:r>
        <w:t>and</w:t>
      </w:r>
      <w:r w:rsidR="007B6C1C">
        <w:t xml:space="preserve"> </w:t>
      </w:r>
      <w:r>
        <w:t>when</w:t>
      </w:r>
      <w:r w:rsidR="007B6C1C">
        <w:t xml:space="preserve"> </w:t>
      </w:r>
      <w:r>
        <w:t>you</w:t>
      </w:r>
      <w:r w:rsidR="007B6C1C">
        <w:t xml:space="preserve"> </w:t>
      </w:r>
      <w:r>
        <w:t>multiply</w:t>
      </w:r>
      <w:r w:rsidR="007B6C1C">
        <w:t xml:space="preserve"> </w:t>
      </w:r>
      <w:r>
        <w:t>prayer</w:t>
      </w:r>
      <w:r w:rsidR="007B6C1C">
        <w:t xml:space="preserve"> </w:t>
      </w:r>
      <w:r>
        <w:t>I</w:t>
      </w:r>
      <w:r w:rsidR="007B6C1C">
        <w:t xml:space="preserve"> </w:t>
      </w:r>
      <w:r>
        <w:t>will</w:t>
      </w:r>
      <w:r w:rsidR="007B6C1C">
        <w:t xml:space="preserve"> </w:t>
      </w:r>
      <w:r>
        <w:t>not</w:t>
      </w:r>
      <w:r w:rsidR="007B6C1C">
        <w:t xml:space="preserve"> </w:t>
      </w:r>
      <w:r>
        <w:t>hear.</w:t>
      </w:r>
      <w:r w:rsidR="00634240">
        <w:t>”</w:t>
      </w:r>
      <w:r w:rsidR="00634240">
        <w:rPr>
          <w:rStyle w:val="FootnoteReference"/>
        </w:rPr>
        <w:footnoteReference w:id="279"/>
      </w:r>
      <w:r w:rsidR="007B6C1C">
        <w:t xml:space="preserve"> </w:t>
      </w:r>
      <w:r w:rsidR="00634240">
        <w:rPr>
          <w:rFonts w:ascii="Calibri" w:hAnsi="Calibri" w:cs="Calibri"/>
        </w:rPr>
        <w:t>“</w:t>
      </w:r>
      <w:r>
        <w:t>In</w:t>
      </w:r>
      <w:r w:rsidR="007B6C1C">
        <w:t xml:space="preserve"> </w:t>
      </w:r>
      <w:r>
        <w:t>the</w:t>
      </w:r>
      <w:r w:rsidR="007B6C1C">
        <w:t xml:space="preserve"> </w:t>
      </w:r>
      <w:r>
        <w:t>time</w:t>
      </w:r>
      <w:r w:rsidR="007B6C1C">
        <w:t xml:space="preserve"> </w:t>
      </w:r>
      <w:r>
        <w:t>of</w:t>
      </w:r>
      <w:r w:rsidR="007B6C1C">
        <w:t xml:space="preserve"> </w:t>
      </w:r>
      <w:r>
        <w:t>their</w:t>
      </w:r>
      <w:r w:rsidR="007B6C1C">
        <w:t xml:space="preserve"> </w:t>
      </w:r>
      <w:r>
        <w:t>affliction</w:t>
      </w:r>
      <w:r w:rsidR="00634240">
        <w:t>,”</w:t>
      </w:r>
      <w:r w:rsidR="007B6C1C">
        <w:t xml:space="preserve"> </w:t>
      </w:r>
      <w:r>
        <w:t>says</w:t>
      </w:r>
      <w:r w:rsidR="007B6C1C">
        <w:t xml:space="preserve"> </w:t>
      </w:r>
      <w:r>
        <w:t>the</w:t>
      </w:r>
      <w:r w:rsidR="007B6C1C">
        <w:t xml:space="preserve"> </w:t>
      </w:r>
      <w:r>
        <w:t>prophet,</w:t>
      </w:r>
      <w:r w:rsidR="007B6C1C">
        <w:t xml:space="preserve"> </w:t>
      </w:r>
      <w:r w:rsidR="00634240">
        <w:t>“</w:t>
      </w:r>
      <w:r>
        <w:t>they</w:t>
      </w:r>
      <w:r w:rsidR="007B6C1C">
        <w:t xml:space="preserve"> </w:t>
      </w:r>
      <w:r>
        <w:t>will</w:t>
      </w:r>
      <w:r w:rsidR="007B6C1C">
        <w:t xml:space="preserve"> </w:t>
      </w:r>
      <w:r>
        <w:t>say:</w:t>
      </w:r>
      <w:r w:rsidR="007B6C1C">
        <w:t xml:space="preserve"> </w:t>
      </w:r>
      <w:r>
        <w:t>Arise,</w:t>
      </w:r>
      <w:r w:rsidR="007B6C1C">
        <w:t xml:space="preserve"> </w:t>
      </w:r>
      <w:r>
        <w:t>0</w:t>
      </w:r>
      <w:r w:rsidR="007B6C1C">
        <w:t xml:space="preserve"> </w:t>
      </w:r>
      <w:r>
        <w:t>Lord!</w:t>
      </w:r>
      <w:r w:rsidR="007B6C1C">
        <w:t xml:space="preserve"> </w:t>
      </w:r>
      <w:r>
        <w:t>and</w:t>
      </w:r>
      <w:r w:rsidR="007B6C1C">
        <w:t xml:space="preserve"> </w:t>
      </w:r>
      <w:r>
        <w:t>deliver</w:t>
      </w:r>
      <w:r w:rsidR="007B6C1C">
        <w:t xml:space="preserve"> </w:t>
      </w:r>
      <w:r>
        <w:t>us.</w:t>
      </w:r>
      <w:r w:rsidR="007B6C1C">
        <w:t xml:space="preserve"> </w:t>
      </w:r>
      <w:r>
        <w:t>But</w:t>
      </w:r>
      <w:r w:rsidR="007B6C1C">
        <w:t xml:space="preserve"> </w:t>
      </w:r>
      <w:r>
        <w:t>God</w:t>
      </w:r>
      <w:r w:rsidR="007B6C1C">
        <w:t xml:space="preserve"> </w:t>
      </w:r>
      <w:r>
        <w:t>will</w:t>
      </w:r>
      <w:r w:rsidR="007B6C1C">
        <w:t xml:space="preserve"> </w:t>
      </w:r>
      <w:r>
        <w:t>ask:</w:t>
      </w:r>
      <w:r w:rsidR="007B6C1C">
        <w:t xml:space="preserve"> </w:t>
      </w:r>
      <w:r>
        <w:t>Where</w:t>
      </w:r>
      <w:r w:rsidR="007B6C1C">
        <w:t xml:space="preserve"> </w:t>
      </w:r>
      <w:r>
        <w:t>are</w:t>
      </w:r>
      <w:r w:rsidR="007B6C1C">
        <w:t xml:space="preserve"> </w:t>
      </w:r>
      <w:r w:rsidR="00186837">
        <w:t>your</w:t>
      </w:r>
      <w:r w:rsidR="007B6C1C">
        <w:t xml:space="preserve"> </w:t>
      </w:r>
      <w:r>
        <w:t>gods</w:t>
      </w:r>
      <w:r w:rsidR="007B6C1C">
        <w:t xml:space="preserve"> </w:t>
      </w:r>
      <w:r>
        <w:t>whom</w:t>
      </w:r>
      <w:r w:rsidR="007B6C1C">
        <w:t xml:space="preserve"> </w:t>
      </w:r>
      <w:r w:rsidR="00186837">
        <w:t>You</w:t>
      </w:r>
      <w:r w:rsidR="007B6C1C">
        <w:t xml:space="preserve"> </w:t>
      </w:r>
      <w:r w:rsidR="001D3191">
        <w:t>have</w:t>
      </w:r>
      <w:r w:rsidR="007B6C1C">
        <w:t xml:space="preserve"> </w:t>
      </w:r>
      <w:r>
        <w:t>made?</w:t>
      </w:r>
      <w:r w:rsidR="007B6C1C">
        <w:t xml:space="preserve"> </w:t>
      </w:r>
      <w:r>
        <w:t>Let</w:t>
      </w:r>
      <w:r w:rsidR="007B6C1C">
        <w:t xml:space="preserve"> </w:t>
      </w:r>
      <w:r>
        <w:t>them</w:t>
      </w:r>
      <w:r w:rsidR="007B6C1C">
        <w:t xml:space="preserve"> </w:t>
      </w:r>
      <w:r>
        <w:t>arise</w:t>
      </w:r>
      <w:r w:rsidR="007B6C1C">
        <w:t xml:space="preserve"> </w:t>
      </w:r>
      <w:r>
        <w:t>and</w:t>
      </w:r>
      <w:r w:rsidR="007B6C1C">
        <w:t xml:space="preserve"> </w:t>
      </w:r>
      <w:r>
        <w:t>deliver</w:t>
      </w:r>
      <w:r w:rsidR="007B6C1C">
        <w:t xml:space="preserve"> </w:t>
      </w:r>
      <w:r w:rsidR="000E0824">
        <w:t>you</w:t>
      </w:r>
      <w:r>
        <w:t>.</w:t>
      </w:r>
      <w:r w:rsidR="00DF4708">
        <w:t>”</w:t>
      </w:r>
      <w:r w:rsidR="00DF4708">
        <w:rPr>
          <w:rStyle w:val="FootnoteReference"/>
        </w:rPr>
        <w:footnoteReference w:id="280"/>
      </w:r>
      <w:r w:rsidR="007B6C1C">
        <w:t xml:space="preserve"> </w:t>
      </w:r>
      <w:r w:rsidR="00DF4708">
        <w:rPr>
          <w:rFonts w:ascii="Calibri" w:hAnsi="Calibri" w:cs="Calibri"/>
        </w:rPr>
        <w:t>“</w:t>
      </w:r>
      <w:r w:rsidR="00DF4708">
        <w:t>W</w:t>
      </w:r>
      <w:r>
        <w:t>hat</w:t>
      </w:r>
      <w:r w:rsidR="007B6C1C">
        <w:t xml:space="preserve"> </w:t>
      </w:r>
      <w:r>
        <w:t>is</w:t>
      </w:r>
      <w:r w:rsidR="007B6C1C">
        <w:t xml:space="preserve"> </w:t>
      </w:r>
      <w:r>
        <w:t>the</w:t>
      </w:r>
      <w:r w:rsidR="007B6C1C">
        <w:t xml:space="preserve"> </w:t>
      </w:r>
      <w:r>
        <w:t>hope</w:t>
      </w:r>
      <w:r w:rsidR="007B6C1C">
        <w:t xml:space="preserve"> </w:t>
      </w:r>
      <w:r>
        <w:t>of</w:t>
      </w:r>
      <w:r w:rsidR="007B6C1C">
        <w:t xml:space="preserve"> </w:t>
      </w:r>
      <w:r>
        <w:t>the</w:t>
      </w:r>
      <w:r w:rsidR="007B6C1C">
        <w:t xml:space="preserve"> </w:t>
      </w:r>
      <w:r>
        <w:t>hypocrite,</w:t>
      </w:r>
      <w:r w:rsidR="007B6C1C">
        <w:t xml:space="preserve"> </w:t>
      </w:r>
      <w:r>
        <w:t>if</w:t>
      </w:r>
      <w:r w:rsidR="007B6C1C">
        <w:t xml:space="preserve"> </w:t>
      </w:r>
      <w:r>
        <w:t>through</w:t>
      </w:r>
      <w:r w:rsidR="007B6C1C">
        <w:t xml:space="preserve"> </w:t>
      </w:r>
      <w:r>
        <w:t>covetousness</w:t>
      </w:r>
      <w:r w:rsidR="007B6C1C">
        <w:t xml:space="preserve"> </w:t>
      </w:r>
      <w:r>
        <w:t>he</w:t>
      </w:r>
      <w:r w:rsidR="007B6C1C">
        <w:t xml:space="preserve"> </w:t>
      </w:r>
      <w:r>
        <w:t>takes</w:t>
      </w:r>
      <w:r w:rsidR="007B6C1C">
        <w:t xml:space="preserve"> </w:t>
      </w:r>
      <w:r>
        <w:t>by</w:t>
      </w:r>
      <w:r w:rsidR="007B6C1C">
        <w:t xml:space="preserve"> </w:t>
      </w:r>
      <w:r>
        <w:t>violence?</w:t>
      </w:r>
      <w:r w:rsidR="007B6C1C">
        <w:t xml:space="preserve"> </w:t>
      </w:r>
      <w:r>
        <w:t>Will</w:t>
      </w:r>
      <w:r w:rsidR="007B6C1C">
        <w:t xml:space="preserve"> </w:t>
      </w:r>
      <w:r>
        <w:t>God</w:t>
      </w:r>
      <w:r w:rsidR="007B6C1C">
        <w:t xml:space="preserve"> </w:t>
      </w:r>
      <w:r>
        <w:t>hear</w:t>
      </w:r>
      <w:r w:rsidR="007B6C1C">
        <w:t xml:space="preserve"> </w:t>
      </w:r>
      <w:r>
        <w:t>his</w:t>
      </w:r>
      <w:r w:rsidR="007B6C1C">
        <w:t xml:space="preserve"> </w:t>
      </w:r>
      <w:r>
        <w:t>cry</w:t>
      </w:r>
      <w:r w:rsidR="007B6C1C">
        <w:t xml:space="preserve"> </w:t>
      </w:r>
      <w:r>
        <w:t>when</w:t>
      </w:r>
      <w:r w:rsidR="007B6C1C">
        <w:t xml:space="preserve"> </w:t>
      </w:r>
      <w:r>
        <w:t>distress</w:t>
      </w:r>
      <w:r w:rsidR="007B6C1C">
        <w:t xml:space="preserve"> </w:t>
      </w:r>
      <w:r>
        <w:t>shall</w:t>
      </w:r>
      <w:r w:rsidR="007B6C1C">
        <w:t xml:space="preserve"> </w:t>
      </w:r>
      <w:r>
        <w:t>come</w:t>
      </w:r>
      <w:r w:rsidR="007B6C1C">
        <w:t xml:space="preserve"> </w:t>
      </w:r>
      <w:r>
        <w:t>upon</w:t>
      </w:r>
      <w:r w:rsidR="007B6C1C">
        <w:t xml:space="preserve"> </w:t>
      </w:r>
      <w:r>
        <w:t>him?</w:t>
      </w:r>
      <w:r w:rsidR="00DF4708">
        <w:t>”</w:t>
      </w:r>
      <w:r w:rsidR="00DF4708">
        <w:rPr>
          <w:rStyle w:val="FootnoteReference"/>
        </w:rPr>
        <w:footnoteReference w:id="281"/>
      </w:r>
      <w:r w:rsidR="007B6C1C">
        <w:t xml:space="preserve"> </w:t>
      </w:r>
      <w:r w:rsidR="00DF4708">
        <w:rPr>
          <w:rFonts w:ascii="Calibri" w:hAnsi="Calibri" w:cs="Calibri"/>
        </w:rPr>
        <w:t>“</w:t>
      </w:r>
      <w:r>
        <w:t>Dearly</w:t>
      </w:r>
      <w:r w:rsidR="007B6C1C">
        <w:t xml:space="preserve"> </w:t>
      </w:r>
      <w:r>
        <w:t>beloved,</w:t>
      </w:r>
      <w:r w:rsidR="00DF4708">
        <w:rPr>
          <w:rFonts w:ascii="Calibri" w:hAnsi="Calibri" w:cs="Calibri"/>
        </w:rPr>
        <w:t>”</w:t>
      </w:r>
      <w:r w:rsidR="007B6C1C">
        <w:t xml:space="preserve"> </w:t>
      </w:r>
      <w:r>
        <w:t>says</w:t>
      </w:r>
      <w:r w:rsidR="007B6C1C">
        <w:t xml:space="preserve"> </w:t>
      </w:r>
      <w:r>
        <w:t>St.</w:t>
      </w:r>
      <w:r w:rsidR="007B6C1C">
        <w:t xml:space="preserve"> </w:t>
      </w:r>
      <w:r>
        <w:t>John,</w:t>
      </w:r>
      <w:r w:rsidR="007B6C1C">
        <w:t xml:space="preserve"> </w:t>
      </w:r>
      <w:r w:rsidR="00DF4708">
        <w:t>“</w:t>
      </w:r>
      <w:r>
        <w:t>if</w:t>
      </w:r>
      <w:r w:rsidR="007B6C1C">
        <w:t xml:space="preserve"> </w:t>
      </w:r>
      <w:r>
        <w:t>our</w:t>
      </w:r>
      <w:r w:rsidR="007B6C1C">
        <w:t xml:space="preserve"> </w:t>
      </w:r>
      <w:r>
        <w:t>heart</w:t>
      </w:r>
      <w:r w:rsidR="007B6C1C">
        <w:t xml:space="preserve"> </w:t>
      </w:r>
      <w:r>
        <w:t>do</w:t>
      </w:r>
      <w:r w:rsidR="00DF4708">
        <w:t>es</w:t>
      </w:r>
      <w:r w:rsidR="007B6C1C">
        <w:t xml:space="preserve"> </w:t>
      </w:r>
      <w:r>
        <w:t>not</w:t>
      </w:r>
      <w:r w:rsidR="007B6C1C">
        <w:t xml:space="preserve"> </w:t>
      </w:r>
      <w:r>
        <w:t>reprehend</w:t>
      </w:r>
      <w:r w:rsidR="007B6C1C">
        <w:t xml:space="preserve"> </w:t>
      </w:r>
      <w:r>
        <w:t>us,</w:t>
      </w:r>
      <w:r w:rsidR="007B6C1C">
        <w:t xml:space="preserve"> </w:t>
      </w:r>
      <w:r>
        <w:t>we</w:t>
      </w:r>
      <w:r w:rsidR="007B6C1C">
        <w:t xml:space="preserve"> </w:t>
      </w:r>
      <w:r>
        <w:t>have</w:t>
      </w:r>
      <w:r w:rsidR="007B6C1C">
        <w:t xml:space="preserve"> </w:t>
      </w:r>
      <w:r>
        <w:t>confidence</w:t>
      </w:r>
      <w:r w:rsidR="007B6C1C">
        <w:t xml:space="preserve"> </w:t>
      </w:r>
      <w:r>
        <w:t>towards</w:t>
      </w:r>
      <w:r w:rsidR="007B6C1C">
        <w:t xml:space="preserve"> </w:t>
      </w:r>
      <w:r>
        <w:t>God;</w:t>
      </w:r>
      <w:r w:rsidR="007B6C1C">
        <w:t xml:space="preserve"> </w:t>
      </w:r>
      <w:r>
        <w:t>and</w:t>
      </w:r>
      <w:r w:rsidR="007B6C1C">
        <w:t xml:space="preserve"> </w:t>
      </w:r>
      <w:r>
        <w:t>whatsoever</w:t>
      </w:r>
      <w:r w:rsidR="007B6C1C">
        <w:t xml:space="preserve"> </w:t>
      </w:r>
      <w:r>
        <w:t>we</w:t>
      </w:r>
      <w:r w:rsidR="007B6C1C">
        <w:t xml:space="preserve"> </w:t>
      </w:r>
      <w:r>
        <w:t>shall</w:t>
      </w:r>
      <w:r w:rsidR="007B6C1C">
        <w:t xml:space="preserve"> </w:t>
      </w:r>
      <w:r>
        <w:t>ask</w:t>
      </w:r>
      <w:r w:rsidR="007B6C1C">
        <w:t xml:space="preserve"> </w:t>
      </w:r>
      <w:r>
        <w:t>we</w:t>
      </w:r>
      <w:r w:rsidR="007B6C1C">
        <w:t xml:space="preserve"> </w:t>
      </w:r>
      <w:r>
        <w:t>shall</w:t>
      </w:r>
      <w:r w:rsidR="007B6C1C">
        <w:t xml:space="preserve"> </w:t>
      </w:r>
      <w:r>
        <w:t>receive</w:t>
      </w:r>
      <w:r w:rsidR="007B6C1C">
        <w:t xml:space="preserve"> </w:t>
      </w:r>
      <w:r>
        <w:t>of</w:t>
      </w:r>
      <w:r w:rsidR="007B6C1C">
        <w:t xml:space="preserve"> </w:t>
      </w:r>
      <w:r>
        <w:t>Him,</w:t>
      </w:r>
      <w:r w:rsidR="007B6C1C">
        <w:t xml:space="preserve"> </w:t>
      </w:r>
      <w:r>
        <w:t>because</w:t>
      </w:r>
      <w:r w:rsidR="007B6C1C">
        <w:t xml:space="preserve"> </w:t>
      </w:r>
      <w:r>
        <w:t>we</w:t>
      </w:r>
      <w:r w:rsidR="007B6C1C">
        <w:t xml:space="preserve"> </w:t>
      </w:r>
      <w:r>
        <w:t>keep</w:t>
      </w:r>
      <w:r w:rsidR="007B6C1C">
        <w:t xml:space="preserve"> </w:t>
      </w:r>
      <w:r>
        <w:t>His</w:t>
      </w:r>
      <w:r w:rsidR="007B6C1C">
        <w:t xml:space="preserve"> </w:t>
      </w:r>
      <w:r>
        <w:t>commandments</w:t>
      </w:r>
      <w:r w:rsidR="007B6C1C">
        <w:t xml:space="preserve"> </w:t>
      </w:r>
      <w:r>
        <w:t>and</w:t>
      </w:r>
      <w:r w:rsidR="007B6C1C">
        <w:t xml:space="preserve"> </w:t>
      </w:r>
      <w:r>
        <w:t>do</w:t>
      </w:r>
      <w:r w:rsidR="007B6C1C">
        <w:t xml:space="preserve"> </w:t>
      </w:r>
      <w:r>
        <w:t>those</w:t>
      </w:r>
      <w:r w:rsidR="007B6C1C">
        <w:t xml:space="preserve"> </w:t>
      </w:r>
      <w:r>
        <w:t>things</w:t>
      </w:r>
      <w:r w:rsidR="007B6C1C">
        <w:t xml:space="preserve"> </w:t>
      </w:r>
      <w:r>
        <w:t>which</w:t>
      </w:r>
      <w:r w:rsidR="007B6C1C">
        <w:t xml:space="preserve"> </w:t>
      </w:r>
      <w:r>
        <w:t>are</w:t>
      </w:r>
      <w:r w:rsidR="007B6C1C">
        <w:t xml:space="preserve"> </w:t>
      </w:r>
      <w:r>
        <w:t>pleasing</w:t>
      </w:r>
      <w:r w:rsidR="007B6C1C">
        <w:t xml:space="preserve"> </w:t>
      </w:r>
      <w:r>
        <w:t>in</w:t>
      </w:r>
      <w:r w:rsidR="007B6C1C">
        <w:t xml:space="preserve"> </w:t>
      </w:r>
      <w:r>
        <w:t>His</w:t>
      </w:r>
      <w:r w:rsidR="007B6C1C">
        <w:t xml:space="preserve"> </w:t>
      </w:r>
      <w:r>
        <w:t>sight.</w:t>
      </w:r>
      <w:r w:rsidR="00DF4708">
        <w:t>”</w:t>
      </w:r>
      <w:r w:rsidR="00DF4708">
        <w:rPr>
          <w:rStyle w:val="FootnoteReference"/>
        </w:rPr>
        <w:footnoteReference w:id="282"/>
      </w:r>
      <w:r w:rsidR="007B6C1C">
        <w:t xml:space="preserve"> </w:t>
      </w:r>
      <w:r w:rsidR="00DF4708">
        <w:rPr>
          <w:rFonts w:ascii="Calibri" w:hAnsi="Calibri" w:cs="Calibri"/>
        </w:rPr>
        <w:t>“</w:t>
      </w:r>
      <w:r>
        <w:t>If</w:t>
      </w:r>
      <w:r w:rsidR="007B6C1C">
        <w:t xml:space="preserve"> </w:t>
      </w:r>
      <w:r>
        <w:t>I</w:t>
      </w:r>
      <w:r w:rsidR="007B6C1C">
        <w:t xml:space="preserve"> </w:t>
      </w:r>
      <w:r>
        <w:t>have</w:t>
      </w:r>
      <w:r w:rsidR="007B6C1C">
        <w:t xml:space="preserve"> </w:t>
      </w:r>
      <w:r>
        <w:t>looked</w:t>
      </w:r>
      <w:r w:rsidR="007B6C1C">
        <w:t xml:space="preserve"> </w:t>
      </w:r>
      <w:r>
        <w:t>at</w:t>
      </w:r>
      <w:r w:rsidR="007B6C1C">
        <w:t xml:space="preserve"> </w:t>
      </w:r>
      <w:r>
        <w:t>iniquity</w:t>
      </w:r>
      <w:r w:rsidR="007B6C1C">
        <w:t xml:space="preserve"> </w:t>
      </w:r>
      <w:r>
        <w:t>in</w:t>
      </w:r>
      <w:r w:rsidR="007B6C1C">
        <w:t xml:space="preserve"> </w:t>
      </w:r>
      <w:r>
        <w:t>my</w:t>
      </w:r>
      <w:r w:rsidR="007B6C1C">
        <w:t xml:space="preserve"> </w:t>
      </w:r>
      <w:r>
        <w:t>heart,</w:t>
      </w:r>
      <w:r w:rsidR="00DF4708">
        <w:t>”</w:t>
      </w:r>
      <w:r w:rsidR="007B6C1C">
        <w:t xml:space="preserve"> </w:t>
      </w:r>
      <w:r>
        <w:t>the</w:t>
      </w:r>
      <w:r w:rsidR="007B6C1C">
        <w:t xml:space="preserve"> </w:t>
      </w:r>
      <w:r>
        <w:t>Royal</w:t>
      </w:r>
      <w:r w:rsidR="007B6C1C">
        <w:t xml:space="preserve"> </w:t>
      </w:r>
      <w:r>
        <w:t>Prophet</w:t>
      </w:r>
      <w:r w:rsidR="007B6C1C">
        <w:t xml:space="preserve"> </w:t>
      </w:r>
      <w:r>
        <w:t>tells</w:t>
      </w:r>
      <w:r w:rsidR="007B6C1C">
        <w:t xml:space="preserve"> </w:t>
      </w:r>
      <w:r>
        <w:t>us,</w:t>
      </w:r>
      <w:r w:rsidR="007B6C1C">
        <w:t xml:space="preserve"> </w:t>
      </w:r>
      <w:r w:rsidR="00DF4708">
        <w:t>“</w:t>
      </w:r>
      <w:r>
        <w:t>the</w:t>
      </w:r>
      <w:r w:rsidR="007B6C1C">
        <w:t xml:space="preserve"> </w:t>
      </w:r>
      <w:r>
        <w:t>Lord</w:t>
      </w:r>
      <w:r w:rsidR="007B6C1C">
        <w:t xml:space="preserve"> </w:t>
      </w:r>
      <w:r>
        <w:t>will</w:t>
      </w:r>
      <w:r w:rsidR="007B6C1C">
        <w:t xml:space="preserve"> </w:t>
      </w:r>
      <w:r>
        <w:t>not</w:t>
      </w:r>
      <w:r w:rsidR="007B6C1C">
        <w:t xml:space="preserve"> </w:t>
      </w:r>
      <w:r>
        <w:t>hear</w:t>
      </w:r>
      <w:r w:rsidR="007B6C1C">
        <w:t xml:space="preserve"> </w:t>
      </w:r>
      <w:r>
        <w:t>me</w:t>
      </w:r>
      <w:r w:rsidR="00DF4708">
        <w:t>”</w:t>
      </w:r>
      <w:r>
        <w:t>;</w:t>
      </w:r>
      <w:r w:rsidR="007B6C1C">
        <w:t xml:space="preserve"> </w:t>
      </w:r>
      <w:r>
        <w:t>but</w:t>
      </w:r>
      <w:r w:rsidR="007B6C1C">
        <w:t xml:space="preserve"> </w:t>
      </w:r>
      <w:r>
        <w:t>I</w:t>
      </w:r>
      <w:r w:rsidR="007B6C1C">
        <w:t xml:space="preserve"> </w:t>
      </w:r>
      <w:r>
        <w:t>have</w:t>
      </w:r>
      <w:r w:rsidR="007B6C1C">
        <w:t xml:space="preserve"> </w:t>
      </w:r>
      <w:r>
        <w:t>not</w:t>
      </w:r>
      <w:r w:rsidR="007B6C1C">
        <w:t xml:space="preserve"> </w:t>
      </w:r>
      <w:r>
        <w:t>committed</w:t>
      </w:r>
      <w:r w:rsidR="007B6C1C">
        <w:t xml:space="preserve"> </w:t>
      </w:r>
      <w:r>
        <w:t>iniquity,</w:t>
      </w:r>
      <w:r w:rsidR="007B6C1C">
        <w:t xml:space="preserve"> </w:t>
      </w:r>
      <w:r>
        <w:t>and</w:t>
      </w:r>
      <w:r w:rsidR="007B6C1C">
        <w:t xml:space="preserve"> </w:t>
      </w:r>
      <w:r w:rsidR="00DF4708">
        <w:t>“</w:t>
      </w:r>
      <w:r>
        <w:t>therefore</w:t>
      </w:r>
      <w:r w:rsidR="007B6C1C">
        <w:t xml:space="preserve"> </w:t>
      </w:r>
      <w:r>
        <w:t>God</w:t>
      </w:r>
      <w:r w:rsidR="007B6C1C">
        <w:t xml:space="preserve"> </w:t>
      </w:r>
      <w:r w:rsidR="005704E7">
        <w:t>has</w:t>
      </w:r>
      <w:r w:rsidR="007B6C1C">
        <w:t xml:space="preserve"> </w:t>
      </w:r>
      <w:r>
        <w:t>heard</w:t>
      </w:r>
      <w:r w:rsidR="007B6C1C">
        <w:t xml:space="preserve"> </w:t>
      </w:r>
      <w:r>
        <w:t>me,</w:t>
      </w:r>
      <w:r w:rsidR="007B6C1C">
        <w:t xml:space="preserve"> </w:t>
      </w:r>
      <w:r>
        <w:t>and</w:t>
      </w:r>
      <w:r w:rsidR="007B6C1C">
        <w:t xml:space="preserve"> </w:t>
      </w:r>
      <w:r>
        <w:t>attended</w:t>
      </w:r>
      <w:r w:rsidR="007B6C1C">
        <w:t xml:space="preserve"> </w:t>
      </w:r>
      <w:r>
        <w:t>to</w:t>
      </w:r>
      <w:r w:rsidR="007B6C1C">
        <w:t xml:space="preserve"> </w:t>
      </w:r>
      <w:r>
        <w:t>the</w:t>
      </w:r>
      <w:r w:rsidR="007B6C1C">
        <w:t xml:space="preserve"> </w:t>
      </w:r>
      <w:r>
        <w:t>voice</w:t>
      </w:r>
      <w:r w:rsidR="007B6C1C">
        <w:t xml:space="preserve"> </w:t>
      </w:r>
      <w:r>
        <w:t>of</w:t>
      </w:r>
      <w:r w:rsidR="007B6C1C">
        <w:t xml:space="preserve"> </w:t>
      </w:r>
      <w:r>
        <w:t>my</w:t>
      </w:r>
      <w:r w:rsidR="007B6C1C">
        <w:t xml:space="preserve"> </w:t>
      </w:r>
      <w:r>
        <w:t>supplication.</w:t>
      </w:r>
      <w:r w:rsidR="00DF4708">
        <w:t>”</w:t>
      </w:r>
      <w:r w:rsidR="00DF4708">
        <w:rPr>
          <w:rStyle w:val="FootnoteReference"/>
        </w:rPr>
        <w:footnoteReference w:id="283"/>
      </w:r>
    </w:p>
    <w:p w14:paraId="315E482B" w14:textId="7DF517C0" w:rsidR="000E74E1" w:rsidRDefault="00055323" w:rsidP="000E74E1">
      <w:pPr>
        <w:jc w:val="both"/>
      </w:pPr>
      <w:r>
        <w:t>It</w:t>
      </w:r>
      <w:r w:rsidR="007B6C1C">
        <w:t xml:space="preserve"> </w:t>
      </w:r>
      <w:r>
        <w:t>would</w:t>
      </w:r>
      <w:r w:rsidR="007B6C1C">
        <w:t xml:space="preserve"> </w:t>
      </w:r>
      <w:r>
        <w:t>be</w:t>
      </w:r>
      <w:r w:rsidR="007B6C1C">
        <w:t xml:space="preserve"> </w:t>
      </w:r>
      <w:r>
        <w:t>easy</w:t>
      </w:r>
      <w:r w:rsidR="007B6C1C">
        <w:t xml:space="preserve"> </w:t>
      </w:r>
      <w:r>
        <w:t>to</w:t>
      </w:r>
      <w:r w:rsidR="007B6C1C">
        <w:t xml:space="preserve"> </w:t>
      </w:r>
      <w:r>
        <w:t>find</w:t>
      </w:r>
      <w:r w:rsidR="007B6C1C">
        <w:t xml:space="preserve"> </w:t>
      </w:r>
      <w:r>
        <w:t>in</w:t>
      </w:r>
      <w:r w:rsidR="007B6C1C">
        <w:t xml:space="preserve"> </w:t>
      </w:r>
      <w:r>
        <w:t>Holy</w:t>
      </w:r>
      <w:r w:rsidR="007B6C1C">
        <w:t xml:space="preserve"> </w:t>
      </w:r>
      <w:r>
        <w:t>Scripture</w:t>
      </w:r>
      <w:r w:rsidR="007B6C1C">
        <w:t xml:space="preserve"> </w:t>
      </w:r>
      <w:r>
        <w:t>many</w:t>
      </w:r>
      <w:r w:rsidR="007B6C1C">
        <w:t xml:space="preserve"> </w:t>
      </w:r>
      <w:r>
        <w:t>similar</w:t>
      </w:r>
      <w:r w:rsidR="007B6C1C">
        <w:t xml:space="preserve"> </w:t>
      </w:r>
      <w:r>
        <w:t>passages,</w:t>
      </w:r>
      <w:r w:rsidR="007B6C1C">
        <w:t xml:space="preserve"> </w:t>
      </w:r>
      <w:r>
        <w:t>but</w:t>
      </w:r>
      <w:r w:rsidR="007B6C1C">
        <w:t xml:space="preserve"> </w:t>
      </w:r>
      <w:r>
        <w:t>these</w:t>
      </w:r>
      <w:r w:rsidR="007B6C1C">
        <w:t xml:space="preserve"> </w:t>
      </w:r>
      <w:r>
        <w:t>will</w:t>
      </w:r>
      <w:r w:rsidR="007B6C1C">
        <w:t xml:space="preserve"> </w:t>
      </w:r>
      <w:r>
        <w:t>suffice</w:t>
      </w:r>
      <w:r w:rsidR="007B6C1C">
        <w:t xml:space="preserve"> </w:t>
      </w:r>
      <w:r>
        <w:t>to</w:t>
      </w:r>
      <w:r w:rsidR="007B6C1C">
        <w:t xml:space="preserve"> </w:t>
      </w:r>
      <w:r>
        <w:t>manifest</w:t>
      </w:r>
      <w:r w:rsidR="007B6C1C">
        <w:t xml:space="preserve"> </w:t>
      </w:r>
      <w:r>
        <w:t>the</w:t>
      </w:r>
      <w:r w:rsidR="007B6C1C">
        <w:t xml:space="preserve"> </w:t>
      </w:r>
      <w:r>
        <w:t>difference</w:t>
      </w:r>
      <w:r w:rsidR="007B6C1C">
        <w:t xml:space="preserve"> </w:t>
      </w:r>
      <w:r>
        <w:t>between</w:t>
      </w:r>
      <w:r w:rsidR="007B6C1C">
        <w:t xml:space="preserve"> </w:t>
      </w:r>
      <w:r>
        <w:t>the</w:t>
      </w:r>
      <w:r w:rsidR="007B6C1C">
        <w:t xml:space="preserve"> </w:t>
      </w:r>
      <w:r>
        <w:t>prayers</w:t>
      </w:r>
      <w:r w:rsidR="007B6C1C">
        <w:t xml:space="preserve"> </w:t>
      </w:r>
      <w:r>
        <w:t>of</w:t>
      </w:r>
      <w:r w:rsidR="007B6C1C">
        <w:t xml:space="preserve"> </w:t>
      </w:r>
      <w:r>
        <w:t>the</w:t>
      </w:r>
      <w:r w:rsidR="007B6C1C">
        <w:t xml:space="preserve"> </w:t>
      </w:r>
      <w:r>
        <w:t>just</w:t>
      </w:r>
      <w:r w:rsidR="007B6C1C">
        <w:t xml:space="preserve"> </w:t>
      </w:r>
      <w:r>
        <w:t>and</w:t>
      </w:r>
      <w:r w:rsidR="007B6C1C">
        <w:t xml:space="preserve"> </w:t>
      </w:r>
      <w:r>
        <w:t>those</w:t>
      </w:r>
      <w:r w:rsidR="007B6C1C">
        <w:t xml:space="preserve"> </w:t>
      </w:r>
      <w:r>
        <w:t>of</w:t>
      </w:r>
      <w:r w:rsidR="007B6C1C">
        <w:t xml:space="preserve"> </w:t>
      </w:r>
      <w:r>
        <w:t>the</w:t>
      </w:r>
      <w:r w:rsidR="007B6C1C">
        <w:t xml:space="preserve"> </w:t>
      </w:r>
      <w:r>
        <w:t>wicked,</w:t>
      </w:r>
      <w:r w:rsidR="007B6C1C">
        <w:t xml:space="preserve"> </w:t>
      </w:r>
      <w:r>
        <w:t>and,</w:t>
      </w:r>
      <w:r w:rsidR="007B6C1C">
        <w:t xml:space="preserve"> </w:t>
      </w:r>
      <w:r>
        <w:t>by</w:t>
      </w:r>
      <w:r w:rsidR="007B6C1C">
        <w:t xml:space="preserve"> </w:t>
      </w:r>
      <w:r>
        <w:t>cons</w:t>
      </w:r>
      <w:r w:rsidR="00DF4708">
        <w:t>e</w:t>
      </w:r>
      <w:r>
        <w:t>quence,</w:t>
      </w:r>
      <w:r w:rsidR="007B6C1C">
        <w:t xml:space="preserve"> </w:t>
      </w:r>
      <w:r>
        <w:t>the</w:t>
      </w:r>
      <w:r w:rsidR="007B6C1C">
        <w:t xml:space="preserve"> </w:t>
      </w:r>
      <w:r>
        <w:t>incomparable</w:t>
      </w:r>
      <w:r w:rsidR="007B6C1C">
        <w:t xml:space="preserve"> </w:t>
      </w:r>
      <w:r>
        <w:t>privileges</w:t>
      </w:r>
      <w:r w:rsidR="007B6C1C">
        <w:t xml:space="preserve"> </w:t>
      </w:r>
      <w:r>
        <w:t>which</w:t>
      </w:r>
      <w:r w:rsidR="007B6C1C">
        <w:t xml:space="preserve"> </w:t>
      </w:r>
      <w:r>
        <w:t>the</w:t>
      </w:r>
      <w:r w:rsidR="007B6C1C">
        <w:t xml:space="preserve"> </w:t>
      </w:r>
      <w:r>
        <w:t>former</w:t>
      </w:r>
      <w:r w:rsidR="007B6C1C">
        <w:t xml:space="preserve"> </w:t>
      </w:r>
      <w:r>
        <w:t>enjoy.</w:t>
      </w:r>
      <w:r w:rsidR="007B6C1C">
        <w:t xml:space="preserve"> </w:t>
      </w:r>
      <w:r>
        <w:t>The</w:t>
      </w:r>
      <w:r w:rsidR="007B6C1C">
        <w:t xml:space="preserve"> </w:t>
      </w:r>
      <w:r>
        <w:t>just</w:t>
      </w:r>
      <w:r w:rsidR="007B6C1C">
        <w:t xml:space="preserve"> </w:t>
      </w:r>
      <w:r>
        <w:t>are</w:t>
      </w:r>
      <w:r w:rsidR="007B6C1C">
        <w:t xml:space="preserve"> </w:t>
      </w:r>
      <w:r>
        <w:t>heard</w:t>
      </w:r>
      <w:r w:rsidR="007B6C1C">
        <w:t xml:space="preserve"> </w:t>
      </w:r>
      <w:r>
        <w:t>and</w:t>
      </w:r>
      <w:r w:rsidR="007B6C1C">
        <w:t xml:space="preserve"> </w:t>
      </w:r>
      <w:r>
        <w:t>treated</w:t>
      </w:r>
      <w:r w:rsidR="007B6C1C">
        <w:t xml:space="preserve"> </w:t>
      </w:r>
      <w:r>
        <w:t>as</w:t>
      </w:r>
      <w:r w:rsidR="007B6C1C">
        <w:t xml:space="preserve"> </w:t>
      </w:r>
      <w:r>
        <w:t>the</w:t>
      </w:r>
      <w:r w:rsidR="007B6C1C">
        <w:t xml:space="preserve"> </w:t>
      </w:r>
      <w:r>
        <w:t>children</w:t>
      </w:r>
      <w:r w:rsidR="007B6C1C">
        <w:t xml:space="preserve"> </w:t>
      </w:r>
      <w:r>
        <w:t>of</w:t>
      </w:r>
      <w:r w:rsidR="007B6C1C">
        <w:t xml:space="preserve"> </w:t>
      </w:r>
      <w:r>
        <w:t>God;</w:t>
      </w:r>
      <w:r w:rsidR="007B6C1C">
        <w:t xml:space="preserve"> </w:t>
      </w:r>
      <w:r>
        <w:t>the</w:t>
      </w:r>
      <w:r w:rsidR="007B6C1C">
        <w:t xml:space="preserve"> </w:t>
      </w:r>
      <w:r>
        <w:t>wicked</w:t>
      </w:r>
      <w:r w:rsidR="007B6C1C">
        <w:t xml:space="preserve"> </w:t>
      </w:r>
      <w:r>
        <w:t>are</w:t>
      </w:r>
      <w:r w:rsidR="007B6C1C">
        <w:t xml:space="preserve"> </w:t>
      </w:r>
      <w:r>
        <w:t>rejected</w:t>
      </w:r>
      <w:r w:rsidR="007B6C1C">
        <w:t xml:space="preserve"> </w:t>
      </w:r>
      <w:r>
        <w:t>as</w:t>
      </w:r>
      <w:r w:rsidR="007B6C1C">
        <w:t xml:space="preserve"> </w:t>
      </w:r>
      <w:r>
        <w:t>His</w:t>
      </w:r>
      <w:r w:rsidR="007B6C1C">
        <w:t xml:space="preserve"> </w:t>
      </w:r>
      <w:r>
        <w:t>enemies.</w:t>
      </w:r>
      <w:r w:rsidR="007B6C1C">
        <w:t xml:space="preserve"> </w:t>
      </w:r>
      <w:r>
        <w:t>This</w:t>
      </w:r>
      <w:r w:rsidR="007B6C1C">
        <w:t xml:space="preserve"> </w:t>
      </w:r>
      <w:r>
        <w:t>should</w:t>
      </w:r>
      <w:r w:rsidR="007B6C1C">
        <w:t xml:space="preserve"> </w:t>
      </w:r>
      <w:r>
        <w:t>not</w:t>
      </w:r>
      <w:r w:rsidR="007B6C1C">
        <w:t xml:space="preserve"> </w:t>
      </w:r>
      <w:r>
        <w:t>astonish</w:t>
      </w:r>
      <w:r w:rsidR="007B6C1C">
        <w:t xml:space="preserve"> </w:t>
      </w:r>
      <w:r w:rsidR="00DF4708">
        <w:t>u</w:t>
      </w:r>
      <w:r>
        <w:t>s,</w:t>
      </w:r>
      <w:r w:rsidR="007B6C1C">
        <w:t xml:space="preserve"> </w:t>
      </w:r>
      <w:r>
        <w:t>for</w:t>
      </w:r>
      <w:r w:rsidR="007B6C1C">
        <w:t xml:space="preserve"> </w:t>
      </w:r>
      <w:r>
        <w:t>a</w:t>
      </w:r>
      <w:r w:rsidR="007B6C1C">
        <w:t xml:space="preserve"> </w:t>
      </w:r>
      <w:r>
        <w:t>prayer</w:t>
      </w:r>
      <w:r w:rsidR="007B6C1C">
        <w:t xml:space="preserve"> </w:t>
      </w:r>
      <w:r>
        <w:t>unsupported</w:t>
      </w:r>
      <w:r w:rsidR="007B6C1C">
        <w:t xml:space="preserve"> </w:t>
      </w:r>
      <w:r>
        <w:t>by</w:t>
      </w:r>
      <w:r w:rsidR="007B6C1C">
        <w:t xml:space="preserve"> </w:t>
      </w:r>
      <w:r>
        <w:t>good</w:t>
      </w:r>
      <w:r w:rsidR="007B6C1C">
        <w:t xml:space="preserve"> </w:t>
      </w:r>
      <w:r>
        <w:t>works,</w:t>
      </w:r>
      <w:r w:rsidR="007B6C1C">
        <w:t xml:space="preserve"> </w:t>
      </w:r>
      <w:r>
        <w:t>devoid</w:t>
      </w:r>
      <w:r w:rsidR="007B6C1C">
        <w:t xml:space="preserve"> </w:t>
      </w:r>
      <w:r>
        <w:t>of</w:t>
      </w:r>
      <w:r w:rsidR="007B6C1C">
        <w:t xml:space="preserve"> </w:t>
      </w:r>
      <w:r>
        <w:t>fervor,</w:t>
      </w:r>
      <w:r w:rsidR="007B6C1C">
        <w:t xml:space="preserve"> </w:t>
      </w:r>
      <w:r>
        <w:t>charity,</w:t>
      </w:r>
      <w:r w:rsidR="007B6C1C">
        <w:t xml:space="preserve"> </w:t>
      </w:r>
      <w:r>
        <w:t>or</w:t>
      </w:r>
      <w:r w:rsidR="007B6C1C">
        <w:t xml:space="preserve"> </w:t>
      </w:r>
      <w:r>
        <w:t>humility,</w:t>
      </w:r>
      <w:r w:rsidR="007B6C1C">
        <w:t xml:space="preserve"> </w:t>
      </w:r>
      <w:r>
        <w:t>cannot</w:t>
      </w:r>
      <w:r w:rsidR="007B6C1C">
        <w:t xml:space="preserve"> </w:t>
      </w:r>
      <w:r>
        <w:t>be</w:t>
      </w:r>
      <w:r w:rsidR="007B6C1C">
        <w:t xml:space="preserve"> </w:t>
      </w:r>
      <w:r>
        <w:t>pleasing</w:t>
      </w:r>
      <w:r w:rsidR="007B6C1C">
        <w:t xml:space="preserve"> </w:t>
      </w:r>
      <w:r>
        <w:t>to</w:t>
      </w:r>
      <w:r w:rsidR="007B6C1C">
        <w:t xml:space="preserve"> </w:t>
      </w:r>
      <w:r>
        <w:t>God.</w:t>
      </w:r>
      <w:r w:rsidR="007B6C1C">
        <w:t xml:space="preserve"> </w:t>
      </w:r>
      <w:r>
        <w:t>Nevertheless,</w:t>
      </w:r>
      <w:r w:rsidR="007B6C1C">
        <w:t xml:space="preserve"> </w:t>
      </w:r>
      <w:r>
        <w:t>the</w:t>
      </w:r>
      <w:r w:rsidR="007B6C1C">
        <w:t xml:space="preserve"> </w:t>
      </w:r>
      <w:r>
        <w:t>sinner</w:t>
      </w:r>
      <w:r w:rsidR="007B6C1C">
        <w:t xml:space="preserve"> </w:t>
      </w:r>
      <w:r>
        <w:t>who</w:t>
      </w:r>
      <w:r w:rsidR="007B6C1C">
        <w:t xml:space="preserve"> </w:t>
      </w:r>
      <w:r>
        <w:t>reads</w:t>
      </w:r>
      <w:r w:rsidR="007B6C1C">
        <w:t xml:space="preserve"> </w:t>
      </w:r>
      <w:r>
        <w:t>these</w:t>
      </w:r>
      <w:r w:rsidR="007B6C1C">
        <w:t xml:space="preserve"> </w:t>
      </w:r>
      <w:r>
        <w:t>lines</w:t>
      </w:r>
      <w:r w:rsidR="007B6C1C">
        <w:t xml:space="preserve"> </w:t>
      </w:r>
      <w:r>
        <w:t>must</w:t>
      </w:r>
      <w:r w:rsidR="007B6C1C">
        <w:t xml:space="preserve"> </w:t>
      </w:r>
      <w:r>
        <w:t>not</w:t>
      </w:r>
      <w:r w:rsidR="007B6C1C">
        <w:t xml:space="preserve"> </w:t>
      </w:r>
      <w:r>
        <w:t>give</w:t>
      </w:r>
      <w:r w:rsidR="007B6C1C">
        <w:t xml:space="preserve"> </w:t>
      </w:r>
      <w:r w:rsidR="00DF4708">
        <w:t>way</w:t>
      </w:r>
      <w:r w:rsidR="007B6C1C">
        <w:t xml:space="preserve"> </w:t>
      </w:r>
      <w:r>
        <w:t>to</w:t>
      </w:r>
      <w:r w:rsidR="007B6C1C">
        <w:t xml:space="preserve"> </w:t>
      </w:r>
      <w:r>
        <w:t>discouragemen</w:t>
      </w:r>
      <w:r w:rsidR="00DF4708">
        <w:t>t</w:t>
      </w:r>
      <w:r>
        <w:t>.</w:t>
      </w:r>
      <w:r w:rsidR="007B6C1C">
        <w:t xml:space="preserve"> </w:t>
      </w:r>
      <w:r>
        <w:t>It</w:t>
      </w:r>
      <w:r w:rsidR="007B6C1C">
        <w:t xml:space="preserve"> </w:t>
      </w:r>
      <w:r>
        <w:t>is</w:t>
      </w:r>
      <w:r w:rsidR="007B6C1C">
        <w:t xml:space="preserve"> </w:t>
      </w:r>
      <w:r>
        <w:t>only</w:t>
      </w:r>
      <w:r w:rsidR="007B6C1C">
        <w:t xml:space="preserve"> </w:t>
      </w:r>
      <w:r>
        <w:t>the</w:t>
      </w:r>
      <w:r w:rsidR="007B6C1C">
        <w:t xml:space="preserve"> </w:t>
      </w:r>
      <w:r>
        <w:t>obstinately</w:t>
      </w:r>
      <w:r w:rsidR="007B6C1C">
        <w:t xml:space="preserve"> </w:t>
      </w:r>
      <w:r>
        <w:t>wicked</w:t>
      </w:r>
      <w:r w:rsidR="007B6C1C">
        <w:t xml:space="preserve"> </w:t>
      </w:r>
      <w:r>
        <w:t>who</w:t>
      </w:r>
      <w:r w:rsidR="007B6C1C">
        <w:t xml:space="preserve"> </w:t>
      </w:r>
      <w:r>
        <w:t>are</w:t>
      </w:r>
      <w:r w:rsidR="007B6C1C">
        <w:t xml:space="preserve"> </w:t>
      </w:r>
      <w:r>
        <w:t>rejected.</w:t>
      </w:r>
      <w:r w:rsidR="007B6C1C">
        <w:t xml:space="preserve"> </w:t>
      </w:r>
      <w:r>
        <w:t>It</w:t>
      </w:r>
      <w:r w:rsidR="007B6C1C">
        <w:t xml:space="preserve"> </w:t>
      </w:r>
      <w:r>
        <w:t>is</w:t>
      </w:r>
      <w:r w:rsidR="007B6C1C">
        <w:t xml:space="preserve"> </w:t>
      </w:r>
      <w:r>
        <w:t>only</w:t>
      </w:r>
      <w:r w:rsidR="007B6C1C">
        <w:t xml:space="preserve"> </w:t>
      </w:r>
      <w:r>
        <w:t>those</w:t>
      </w:r>
      <w:r w:rsidR="007B6C1C">
        <w:t xml:space="preserve"> </w:t>
      </w:r>
      <w:r>
        <w:t>who</w:t>
      </w:r>
      <w:r w:rsidR="007B6C1C">
        <w:t xml:space="preserve"> </w:t>
      </w:r>
      <w:r>
        <w:t>wish</w:t>
      </w:r>
      <w:r w:rsidR="007B6C1C">
        <w:t xml:space="preserve"> </w:t>
      </w:r>
      <w:r>
        <w:t>to</w:t>
      </w:r>
      <w:r w:rsidR="007B6C1C">
        <w:t xml:space="preserve"> </w:t>
      </w:r>
      <w:r>
        <w:t>continue</w:t>
      </w:r>
      <w:r w:rsidR="007B6C1C">
        <w:t xml:space="preserve"> </w:t>
      </w:r>
      <w:r>
        <w:t>in</w:t>
      </w:r>
      <w:r w:rsidR="007B6C1C">
        <w:t xml:space="preserve"> </w:t>
      </w:r>
      <w:r>
        <w:t>their</w:t>
      </w:r>
      <w:r w:rsidR="007B6C1C">
        <w:t xml:space="preserve"> </w:t>
      </w:r>
      <w:r>
        <w:t>disorders</w:t>
      </w:r>
      <w:r w:rsidR="007B6C1C">
        <w:t xml:space="preserve"> </w:t>
      </w:r>
      <w:r>
        <w:t>who</w:t>
      </w:r>
      <w:r w:rsidR="007B6C1C">
        <w:t xml:space="preserve"> </w:t>
      </w:r>
      <w:r>
        <w:t>are</w:t>
      </w:r>
      <w:r w:rsidR="007B6C1C">
        <w:t xml:space="preserve"> </w:t>
      </w:r>
      <w:r>
        <w:t>thus</w:t>
      </w:r>
      <w:r w:rsidR="007B6C1C">
        <w:t xml:space="preserve"> </w:t>
      </w:r>
      <w:r>
        <w:t>cut</w:t>
      </w:r>
      <w:r w:rsidR="007B6C1C">
        <w:t xml:space="preserve"> </w:t>
      </w:r>
      <w:r>
        <w:t>off.</w:t>
      </w:r>
      <w:r w:rsidR="007B6C1C">
        <w:t xml:space="preserve"> </w:t>
      </w:r>
      <w:r>
        <w:t>Though</w:t>
      </w:r>
      <w:r w:rsidR="007B6C1C">
        <w:t xml:space="preserve"> </w:t>
      </w:r>
      <w:r>
        <w:t>your</w:t>
      </w:r>
      <w:r w:rsidR="007B6C1C">
        <w:t xml:space="preserve"> </w:t>
      </w:r>
      <w:r>
        <w:t>sins</w:t>
      </w:r>
      <w:r w:rsidR="007B6C1C">
        <w:t xml:space="preserve"> </w:t>
      </w:r>
      <w:r>
        <w:t>are</w:t>
      </w:r>
      <w:r w:rsidR="007B6C1C">
        <w:t xml:space="preserve"> </w:t>
      </w:r>
      <w:r>
        <w:t>as</w:t>
      </w:r>
      <w:r w:rsidR="007B6C1C">
        <w:t xml:space="preserve"> </w:t>
      </w:r>
      <w:r>
        <w:t>numerous</w:t>
      </w:r>
      <w:r w:rsidR="007B6C1C">
        <w:t xml:space="preserve"> </w:t>
      </w:r>
      <w:r>
        <w:t>as</w:t>
      </w:r>
      <w:r w:rsidR="007B6C1C">
        <w:t xml:space="preserve"> </w:t>
      </w:r>
      <w:r>
        <w:t>the</w:t>
      </w:r>
      <w:r w:rsidR="007B6C1C">
        <w:t xml:space="preserve"> </w:t>
      </w:r>
      <w:r>
        <w:t>sands</w:t>
      </w:r>
      <w:r w:rsidR="007B6C1C">
        <w:t xml:space="preserve"> </w:t>
      </w:r>
      <w:r>
        <w:t>on</w:t>
      </w:r>
      <w:r w:rsidR="007B6C1C">
        <w:t xml:space="preserve"> </w:t>
      </w:r>
      <w:r>
        <w:t>the</w:t>
      </w:r>
      <w:r w:rsidR="007B6C1C">
        <w:t xml:space="preserve"> </w:t>
      </w:r>
      <w:r>
        <w:t>shore,</w:t>
      </w:r>
      <w:r w:rsidR="007B6C1C">
        <w:t xml:space="preserve"> </w:t>
      </w:r>
      <w:r>
        <w:t>though</w:t>
      </w:r>
      <w:r w:rsidR="007B6C1C">
        <w:t xml:space="preserve"> </w:t>
      </w:r>
      <w:r>
        <w:t>your</w:t>
      </w:r>
      <w:r w:rsidR="007B6C1C">
        <w:t xml:space="preserve"> </w:t>
      </w:r>
      <w:r>
        <w:t>life</w:t>
      </w:r>
      <w:r w:rsidR="007B6C1C">
        <w:t xml:space="preserve"> </w:t>
      </w:r>
      <w:r>
        <w:t>has</w:t>
      </w:r>
      <w:r w:rsidR="007B6C1C">
        <w:t xml:space="preserve"> </w:t>
      </w:r>
      <w:r>
        <w:t>been</w:t>
      </w:r>
      <w:r w:rsidR="007B6C1C">
        <w:t xml:space="preserve"> </w:t>
      </w:r>
      <w:r>
        <w:t>wasted</w:t>
      </w:r>
      <w:r w:rsidR="007B6C1C">
        <w:t xml:space="preserve"> </w:t>
      </w:r>
      <w:r>
        <w:t>in</w:t>
      </w:r>
      <w:r w:rsidR="007B6C1C">
        <w:t xml:space="preserve"> </w:t>
      </w:r>
      <w:r>
        <w:t>crime,</w:t>
      </w:r>
      <w:r w:rsidR="007B6C1C">
        <w:t xml:space="preserve"> </w:t>
      </w:r>
      <w:r>
        <w:t>never</w:t>
      </w:r>
      <w:r w:rsidR="007B6C1C">
        <w:t xml:space="preserve"> </w:t>
      </w:r>
      <w:r>
        <w:t>forget</w:t>
      </w:r>
      <w:r w:rsidR="007B6C1C">
        <w:t xml:space="preserve"> </w:t>
      </w:r>
      <w:r>
        <w:t>that</w:t>
      </w:r>
      <w:r w:rsidR="007B6C1C">
        <w:t xml:space="preserve"> </w:t>
      </w:r>
      <w:r>
        <w:t>God</w:t>
      </w:r>
      <w:r w:rsidR="007B6C1C">
        <w:t xml:space="preserve"> </w:t>
      </w:r>
      <w:r>
        <w:t>is</w:t>
      </w:r>
      <w:r w:rsidR="007B6C1C">
        <w:t xml:space="preserve"> </w:t>
      </w:r>
      <w:r>
        <w:t>your</w:t>
      </w:r>
      <w:r w:rsidR="007B6C1C">
        <w:t xml:space="preserve"> </w:t>
      </w:r>
      <w:r>
        <w:t>Father,</w:t>
      </w:r>
      <w:r w:rsidR="007B6C1C">
        <w:t xml:space="preserve"> </w:t>
      </w:r>
      <w:r>
        <w:t>that</w:t>
      </w:r>
      <w:r w:rsidR="007B6C1C">
        <w:t xml:space="preserve"> </w:t>
      </w:r>
      <w:r>
        <w:t>He</w:t>
      </w:r>
      <w:r w:rsidR="007B6C1C">
        <w:t xml:space="preserve"> </w:t>
      </w:r>
      <w:r>
        <w:t>awaits</w:t>
      </w:r>
      <w:r w:rsidR="007B6C1C">
        <w:t xml:space="preserve"> </w:t>
      </w:r>
      <w:r>
        <w:t>you</w:t>
      </w:r>
      <w:r w:rsidR="007B6C1C">
        <w:t xml:space="preserve"> </w:t>
      </w:r>
      <w:r>
        <w:t>with</w:t>
      </w:r>
      <w:r w:rsidR="007B6C1C">
        <w:t xml:space="preserve"> </w:t>
      </w:r>
      <w:r>
        <w:t>open</w:t>
      </w:r>
      <w:r w:rsidR="007B6C1C">
        <w:t xml:space="preserve"> </w:t>
      </w:r>
      <w:r>
        <w:t>arms</w:t>
      </w:r>
      <w:r w:rsidR="007B6C1C">
        <w:t xml:space="preserve"> </w:t>
      </w:r>
      <w:r>
        <w:t>and</w:t>
      </w:r>
      <w:r w:rsidR="007B6C1C">
        <w:t xml:space="preserve"> </w:t>
      </w:r>
      <w:r>
        <w:t>open</w:t>
      </w:r>
      <w:r w:rsidR="007B6C1C">
        <w:t xml:space="preserve"> </w:t>
      </w:r>
      <w:r>
        <w:t>heart,</w:t>
      </w:r>
      <w:r w:rsidR="007B6C1C">
        <w:t xml:space="preserve"> </w:t>
      </w:r>
      <w:r>
        <w:t>that</w:t>
      </w:r>
      <w:r w:rsidR="007B6C1C">
        <w:t xml:space="preserve"> </w:t>
      </w:r>
      <w:r>
        <w:t>He</w:t>
      </w:r>
      <w:r w:rsidR="007B6C1C">
        <w:t xml:space="preserve"> </w:t>
      </w:r>
      <w:r>
        <w:t>is</w:t>
      </w:r>
      <w:r w:rsidR="007B6C1C">
        <w:t xml:space="preserve"> </w:t>
      </w:r>
      <w:r>
        <w:t>continually</w:t>
      </w:r>
      <w:r w:rsidR="007B6C1C">
        <w:t xml:space="preserve"> </w:t>
      </w:r>
      <w:r>
        <w:t>calling</w:t>
      </w:r>
      <w:r w:rsidR="007B6C1C">
        <w:t xml:space="preserve"> </w:t>
      </w:r>
      <w:r>
        <w:t>upon</w:t>
      </w:r>
      <w:r w:rsidR="007B6C1C">
        <w:t xml:space="preserve"> </w:t>
      </w:r>
      <w:r>
        <w:t>you</w:t>
      </w:r>
      <w:r w:rsidR="007B6C1C">
        <w:t xml:space="preserve"> </w:t>
      </w:r>
      <w:r>
        <w:t>to</w:t>
      </w:r>
      <w:r w:rsidR="007B6C1C">
        <w:t xml:space="preserve"> </w:t>
      </w:r>
      <w:r>
        <w:t>return</w:t>
      </w:r>
      <w:r w:rsidR="007B6C1C">
        <w:t xml:space="preserve"> </w:t>
      </w:r>
      <w:r>
        <w:t>and</w:t>
      </w:r>
      <w:r w:rsidR="007B6C1C">
        <w:t xml:space="preserve"> </w:t>
      </w:r>
      <w:r>
        <w:t>be</w:t>
      </w:r>
      <w:r w:rsidR="007B6C1C">
        <w:t xml:space="preserve"> </w:t>
      </w:r>
      <w:r>
        <w:t>reconciled</w:t>
      </w:r>
      <w:r w:rsidR="007B6C1C">
        <w:t xml:space="preserve"> </w:t>
      </w:r>
      <w:r>
        <w:t>to</w:t>
      </w:r>
      <w:r w:rsidR="007B6C1C">
        <w:t xml:space="preserve"> </w:t>
      </w:r>
      <w:r>
        <w:t>Him.</w:t>
      </w:r>
      <w:r w:rsidR="007B6C1C">
        <w:t xml:space="preserve"> </w:t>
      </w:r>
      <w:r>
        <w:t>Have</w:t>
      </w:r>
      <w:r w:rsidR="007B6C1C">
        <w:t xml:space="preserve"> </w:t>
      </w:r>
      <w:r>
        <w:t>the</w:t>
      </w:r>
      <w:r w:rsidR="007B6C1C">
        <w:t xml:space="preserve"> </w:t>
      </w:r>
      <w:r>
        <w:t>desire</w:t>
      </w:r>
      <w:r w:rsidR="007B6C1C">
        <w:t xml:space="preserve"> </w:t>
      </w:r>
      <w:r>
        <w:t>to</w:t>
      </w:r>
      <w:r w:rsidR="007B6C1C">
        <w:t xml:space="preserve"> </w:t>
      </w:r>
      <w:r>
        <w:t>change</w:t>
      </w:r>
      <w:r w:rsidR="007B6C1C">
        <w:t xml:space="preserve"> </w:t>
      </w:r>
      <w:r>
        <w:t>your</w:t>
      </w:r>
      <w:r w:rsidR="007B6C1C">
        <w:t xml:space="preserve"> </w:t>
      </w:r>
      <w:r>
        <w:t>life;</w:t>
      </w:r>
      <w:r w:rsidR="007B6C1C">
        <w:t xml:space="preserve"> </w:t>
      </w:r>
      <w:r>
        <w:t>be</w:t>
      </w:r>
      <w:r w:rsidR="007B6C1C">
        <w:t xml:space="preserve"> </w:t>
      </w:r>
      <w:r>
        <w:t>resolved</w:t>
      </w:r>
      <w:r w:rsidR="007B6C1C">
        <w:t xml:space="preserve"> </w:t>
      </w:r>
      <w:r>
        <w:t>to</w:t>
      </w:r>
      <w:r w:rsidR="007B6C1C">
        <w:t xml:space="preserve"> </w:t>
      </w:r>
      <w:r>
        <w:t>walk</w:t>
      </w:r>
      <w:r w:rsidR="007B6C1C">
        <w:t xml:space="preserve"> </w:t>
      </w:r>
      <w:r>
        <w:t>in</w:t>
      </w:r>
      <w:r w:rsidR="007B6C1C">
        <w:t xml:space="preserve"> </w:t>
      </w:r>
      <w:r>
        <w:t>the</w:t>
      </w:r>
      <w:r w:rsidR="007B6C1C">
        <w:t xml:space="preserve"> </w:t>
      </w:r>
      <w:r>
        <w:t>path</w:t>
      </w:r>
      <w:r w:rsidR="007B6C1C">
        <w:t xml:space="preserve"> </w:t>
      </w:r>
      <w:r>
        <w:t>of</w:t>
      </w:r>
      <w:r w:rsidR="007B6C1C">
        <w:t xml:space="preserve"> </w:t>
      </w:r>
      <w:r>
        <w:t>virtue,</w:t>
      </w:r>
      <w:r w:rsidR="007B6C1C">
        <w:t xml:space="preserve"> </w:t>
      </w:r>
      <w:r>
        <w:t>and</w:t>
      </w:r>
      <w:r w:rsidR="007B6C1C">
        <w:t xml:space="preserve"> </w:t>
      </w:r>
      <w:r>
        <w:t>turn</w:t>
      </w:r>
      <w:r w:rsidR="007B6C1C">
        <w:t xml:space="preserve"> </w:t>
      </w:r>
      <w:r>
        <w:t>to</w:t>
      </w:r>
      <w:r w:rsidR="007B6C1C">
        <w:t xml:space="preserve"> </w:t>
      </w:r>
      <w:r>
        <w:t>God</w:t>
      </w:r>
      <w:r w:rsidR="007B6C1C">
        <w:t xml:space="preserve"> </w:t>
      </w:r>
      <w:r>
        <w:t>in</w:t>
      </w:r>
      <w:r w:rsidR="007B6C1C">
        <w:t xml:space="preserve"> </w:t>
      </w:r>
      <w:r>
        <w:t>humble</w:t>
      </w:r>
      <w:r w:rsidR="007B6C1C">
        <w:t xml:space="preserve"> </w:t>
      </w:r>
      <w:r>
        <w:t>prayer,</w:t>
      </w:r>
      <w:r w:rsidR="007B6C1C">
        <w:t xml:space="preserve"> </w:t>
      </w:r>
      <w:r>
        <w:t>with</w:t>
      </w:r>
      <w:r w:rsidR="007B6C1C">
        <w:t xml:space="preserve"> </w:t>
      </w:r>
      <w:r>
        <w:t>unshaken</w:t>
      </w:r>
      <w:r w:rsidR="007B6C1C">
        <w:t xml:space="preserve"> </w:t>
      </w:r>
      <w:r>
        <w:t>confidence</w:t>
      </w:r>
      <w:r w:rsidR="007B6C1C">
        <w:t xml:space="preserve"> </w:t>
      </w:r>
      <w:r>
        <w:t>that</w:t>
      </w:r>
      <w:r w:rsidR="007B6C1C">
        <w:t xml:space="preserve"> </w:t>
      </w:r>
      <w:r>
        <w:t>you</w:t>
      </w:r>
      <w:r w:rsidR="007B6C1C">
        <w:t xml:space="preserve"> </w:t>
      </w:r>
      <w:r>
        <w:t>will</w:t>
      </w:r>
      <w:r w:rsidR="007B6C1C">
        <w:t xml:space="preserve"> </w:t>
      </w:r>
      <w:r>
        <w:t>be</w:t>
      </w:r>
      <w:r w:rsidR="007B6C1C">
        <w:t xml:space="preserve"> </w:t>
      </w:r>
      <w:r>
        <w:t>heard.</w:t>
      </w:r>
      <w:r w:rsidR="007B6C1C">
        <w:t xml:space="preserve"> </w:t>
      </w:r>
      <w:r w:rsidR="00DF4708">
        <w:t>“</w:t>
      </w:r>
      <w:r>
        <w:t>Ask,</w:t>
      </w:r>
      <w:r w:rsidR="007B6C1C">
        <w:t xml:space="preserve"> </w:t>
      </w:r>
      <w:r>
        <w:t>and</w:t>
      </w:r>
      <w:r w:rsidR="007B6C1C">
        <w:t xml:space="preserve"> </w:t>
      </w:r>
      <w:r>
        <w:t>you</w:t>
      </w:r>
      <w:r w:rsidR="007B6C1C">
        <w:t xml:space="preserve"> </w:t>
      </w:r>
      <w:r>
        <w:t>shall</w:t>
      </w:r>
      <w:r w:rsidR="007B6C1C">
        <w:t xml:space="preserve"> </w:t>
      </w:r>
      <w:r>
        <w:t>receive;</w:t>
      </w:r>
      <w:r w:rsidR="007B6C1C">
        <w:t xml:space="preserve"> </w:t>
      </w:r>
      <w:r>
        <w:t>seek,</w:t>
      </w:r>
      <w:r w:rsidR="007B6C1C">
        <w:t xml:space="preserve"> </w:t>
      </w:r>
      <w:r>
        <w:t>and</w:t>
      </w:r>
      <w:r w:rsidR="007B6C1C">
        <w:t xml:space="preserve"> </w:t>
      </w:r>
      <w:r>
        <w:t>you</w:t>
      </w:r>
      <w:r w:rsidR="007B6C1C">
        <w:t xml:space="preserve"> </w:t>
      </w:r>
      <w:r>
        <w:t>shall</w:t>
      </w:r>
      <w:r w:rsidR="007B6C1C">
        <w:t xml:space="preserve"> </w:t>
      </w:r>
      <w:r>
        <w:t>find;</w:t>
      </w:r>
      <w:r w:rsidR="007B6C1C">
        <w:t xml:space="preserve"> </w:t>
      </w:r>
      <w:r>
        <w:t>knock,</w:t>
      </w:r>
      <w:r w:rsidR="007B6C1C">
        <w:t xml:space="preserve"> </w:t>
      </w:r>
      <w:r>
        <w:t>and</w:t>
      </w:r>
      <w:r w:rsidR="007B6C1C">
        <w:t xml:space="preserve"> </w:t>
      </w:r>
      <w:r>
        <w:t>it</w:t>
      </w:r>
      <w:r w:rsidR="007B6C1C">
        <w:t xml:space="preserve"> </w:t>
      </w:r>
      <w:r>
        <w:t>shall</w:t>
      </w:r>
      <w:r w:rsidR="007B6C1C">
        <w:t xml:space="preserve"> </w:t>
      </w:r>
      <w:r>
        <w:t>be</w:t>
      </w:r>
      <w:r w:rsidR="007B6C1C">
        <w:t xml:space="preserve"> </w:t>
      </w:r>
      <w:r>
        <w:t>opened</w:t>
      </w:r>
      <w:r w:rsidR="007B6C1C">
        <w:t xml:space="preserve"> </w:t>
      </w:r>
      <w:r>
        <w:t>to</w:t>
      </w:r>
      <w:r w:rsidR="007B6C1C">
        <w:t xml:space="preserve"> </w:t>
      </w:r>
      <w:r>
        <w:t>you.</w:t>
      </w:r>
      <w:r w:rsidR="00DF4708">
        <w:t>”</w:t>
      </w:r>
    </w:p>
    <w:p w14:paraId="6318570E" w14:textId="77777777" w:rsidR="000E74E1" w:rsidRDefault="000E74E1" w:rsidP="00985868">
      <w:pPr>
        <w:pStyle w:val="Heading1"/>
      </w:pPr>
    </w:p>
    <w:p w14:paraId="5BEF1492" w14:textId="77777777" w:rsidR="000E74E1" w:rsidRDefault="000E74E1" w:rsidP="00985868">
      <w:pPr>
        <w:pStyle w:val="Heading1"/>
      </w:pPr>
    </w:p>
    <w:p w14:paraId="2D8D1C63" w14:textId="77777777" w:rsidR="000E74E1" w:rsidRDefault="000E74E1" w:rsidP="000E74E1"/>
    <w:p w14:paraId="61A90DAD" w14:textId="77777777" w:rsidR="000E74E1" w:rsidRPr="000E74E1" w:rsidRDefault="000E74E1" w:rsidP="000E74E1"/>
    <w:p w14:paraId="5E2761C3" w14:textId="37D0AFA5" w:rsidR="00DF4708" w:rsidRDefault="00055323" w:rsidP="00985868">
      <w:pPr>
        <w:pStyle w:val="Heading1"/>
      </w:pPr>
      <w:bookmarkStart w:id="24" w:name="_Toc141169180"/>
      <w:r>
        <w:t>CHAPTER</w:t>
      </w:r>
      <w:r w:rsidR="007B6C1C">
        <w:t xml:space="preserve"> </w:t>
      </w:r>
      <w:r w:rsidR="002E1074">
        <w:t>21</w:t>
      </w:r>
      <w:r w:rsidR="00985868">
        <w:t xml:space="preserve">: </w:t>
      </w:r>
      <w:r>
        <w:t>THE</w:t>
      </w:r>
      <w:r w:rsidR="007B6C1C">
        <w:t xml:space="preserve"> </w:t>
      </w:r>
      <w:r>
        <w:t>TE</w:t>
      </w:r>
      <w:r w:rsidR="002E1074">
        <w:t>N</w:t>
      </w:r>
      <w:r>
        <w:t>TH</w:t>
      </w:r>
      <w:r w:rsidR="007B6C1C">
        <w:t xml:space="preserve"> </w:t>
      </w:r>
      <w:r>
        <w:t>PRIVILEGE</w:t>
      </w:r>
      <w:r w:rsidR="007B6C1C">
        <w:t xml:space="preserve"> </w:t>
      </w:r>
      <w:r>
        <w:t>OF</w:t>
      </w:r>
      <w:r w:rsidR="007B6C1C">
        <w:t xml:space="preserve"> </w:t>
      </w:r>
      <w:r>
        <w:t>VIRTUE</w:t>
      </w:r>
      <w:r w:rsidR="002E1074">
        <w:t>:</w:t>
      </w:r>
      <w:r w:rsidR="007B6C1C">
        <w:t xml:space="preserve"> </w:t>
      </w:r>
      <w:r>
        <w:t>THE</w:t>
      </w:r>
      <w:r w:rsidR="007B6C1C">
        <w:t xml:space="preserve"> </w:t>
      </w:r>
      <w:r>
        <w:t>CO</w:t>
      </w:r>
      <w:r w:rsidR="002E1074">
        <w:t>N</w:t>
      </w:r>
      <w:r>
        <w:t>SOLATIO</w:t>
      </w:r>
      <w:r w:rsidR="002E1074">
        <w:t>N</w:t>
      </w:r>
      <w:r w:rsidR="007B6C1C">
        <w:t xml:space="preserve"> </w:t>
      </w:r>
      <w:r>
        <w:t>A</w:t>
      </w:r>
      <w:r w:rsidR="002E1074">
        <w:t>N</w:t>
      </w:r>
      <w:r>
        <w:t>D</w:t>
      </w:r>
      <w:r w:rsidR="007B6C1C">
        <w:t xml:space="preserve"> </w:t>
      </w:r>
      <w:r>
        <w:t>ASSISTA</w:t>
      </w:r>
      <w:r w:rsidR="002E1074">
        <w:t>N</w:t>
      </w:r>
      <w:r>
        <w:t>CE</w:t>
      </w:r>
      <w:r w:rsidR="007B6C1C">
        <w:t xml:space="preserve"> </w:t>
      </w:r>
      <w:r>
        <w:t>WITH</w:t>
      </w:r>
      <w:r w:rsidR="007B6C1C">
        <w:t xml:space="preserve"> </w:t>
      </w:r>
      <w:r>
        <w:t>WHICH</w:t>
      </w:r>
      <w:r w:rsidR="007B6C1C">
        <w:t xml:space="preserve"> </w:t>
      </w:r>
      <w:r>
        <w:t>GOD</w:t>
      </w:r>
      <w:r w:rsidR="007B6C1C">
        <w:t xml:space="preserve"> </w:t>
      </w:r>
      <w:r>
        <w:t>SUSTAI</w:t>
      </w:r>
      <w:r w:rsidR="002E1074">
        <w:t>N</w:t>
      </w:r>
      <w:r>
        <w:t>S</w:t>
      </w:r>
      <w:r w:rsidR="007B6C1C">
        <w:t xml:space="preserve"> </w:t>
      </w:r>
      <w:r>
        <w:t>THE</w:t>
      </w:r>
      <w:r w:rsidR="007B6C1C">
        <w:t xml:space="preserve"> </w:t>
      </w:r>
      <w:r>
        <w:t>JUST</w:t>
      </w:r>
      <w:r w:rsidR="007B6C1C">
        <w:t xml:space="preserve"> </w:t>
      </w:r>
      <w:r>
        <w:t>I</w:t>
      </w:r>
      <w:r w:rsidR="002E1074">
        <w:t>N</w:t>
      </w:r>
      <w:r w:rsidR="007B6C1C">
        <w:t xml:space="preserve"> </w:t>
      </w:r>
      <w:r>
        <w:t>THEIR</w:t>
      </w:r>
      <w:r w:rsidR="007B6C1C">
        <w:t xml:space="preserve"> </w:t>
      </w:r>
      <w:r>
        <w:t>AFFLICTIO</w:t>
      </w:r>
      <w:r w:rsidR="002E1074">
        <w:t>N</w:t>
      </w:r>
      <w:r>
        <w:t>S.</w:t>
      </w:r>
      <w:bookmarkEnd w:id="24"/>
      <w:r w:rsidR="007B6C1C">
        <w:t xml:space="preserve"> </w:t>
      </w:r>
    </w:p>
    <w:p w14:paraId="1A82244D" w14:textId="29DB76E1" w:rsidR="00FE1E3A" w:rsidRDefault="00055323" w:rsidP="00B01E47">
      <w:pPr>
        <w:jc w:val="both"/>
      </w:pPr>
      <w:r>
        <w:t>A</w:t>
      </w:r>
      <w:r w:rsidR="00DF4708">
        <w:t>s</w:t>
      </w:r>
      <w:r w:rsidR="007B6C1C">
        <w:t xml:space="preserve"> </w:t>
      </w:r>
      <w:r>
        <w:t>we</w:t>
      </w:r>
      <w:r w:rsidR="007B6C1C">
        <w:t xml:space="preserve"> </w:t>
      </w:r>
      <w:r>
        <w:t>have</w:t>
      </w:r>
      <w:r w:rsidR="007B6C1C">
        <w:t xml:space="preserve"> </w:t>
      </w:r>
      <w:r>
        <w:t>already</w:t>
      </w:r>
      <w:r w:rsidR="007B6C1C">
        <w:t xml:space="preserve"> </w:t>
      </w:r>
      <w:r>
        <w:t>remarked,</w:t>
      </w:r>
      <w:r w:rsidR="007B6C1C">
        <w:t xml:space="preserve"> </w:t>
      </w:r>
      <w:r>
        <w:t>there</w:t>
      </w:r>
      <w:r w:rsidR="007B6C1C">
        <w:t xml:space="preserve"> </w:t>
      </w:r>
      <w:r>
        <w:t>is</w:t>
      </w:r>
      <w:r w:rsidR="007B6C1C">
        <w:t xml:space="preserve"> </w:t>
      </w:r>
      <w:r>
        <w:t>no</w:t>
      </w:r>
      <w:r w:rsidR="007B6C1C">
        <w:t xml:space="preserve"> </w:t>
      </w:r>
      <w:r>
        <w:t>sea</w:t>
      </w:r>
      <w:r w:rsidR="007B6C1C">
        <w:t xml:space="preserve"> </w:t>
      </w:r>
      <w:r>
        <w:t>more</w:t>
      </w:r>
      <w:r w:rsidR="007B6C1C">
        <w:t xml:space="preserve"> </w:t>
      </w:r>
      <w:r>
        <w:t>treacherous</w:t>
      </w:r>
      <w:r w:rsidR="007B6C1C">
        <w:t xml:space="preserve"> </w:t>
      </w:r>
      <w:r>
        <w:t>or</w:t>
      </w:r>
      <w:r w:rsidR="007B6C1C">
        <w:t xml:space="preserve"> </w:t>
      </w:r>
      <w:r>
        <w:t>more</w:t>
      </w:r>
      <w:r w:rsidR="007B6C1C">
        <w:t xml:space="preserve"> </w:t>
      </w:r>
      <w:r>
        <w:t>inconstant</w:t>
      </w:r>
      <w:r w:rsidR="007B6C1C">
        <w:t xml:space="preserve"> </w:t>
      </w:r>
      <w:r>
        <w:t>than</w:t>
      </w:r>
      <w:r w:rsidR="007B6C1C">
        <w:t xml:space="preserve"> </w:t>
      </w:r>
      <w:r>
        <w:t>this</w:t>
      </w:r>
      <w:r w:rsidR="007B6C1C">
        <w:t xml:space="preserve"> </w:t>
      </w:r>
      <w:r>
        <w:t>life.</w:t>
      </w:r>
      <w:r w:rsidR="007B6C1C">
        <w:t xml:space="preserve"> </w:t>
      </w:r>
      <w:r>
        <w:t>No</w:t>
      </w:r>
      <w:r w:rsidR="007B6C1C">
        <w:t xml:space="preserve"> </w:t>
      </w:r>
      <w:r>
        <w:t>man</w:t>
      </w:r>
      <w:r w:rsidR="00FE1E3A">
        <w:t>’</w:t>
      </w:r>
      <w:r>
        <w:t>s</w:t>
      </w:r>
      <w:r w:rsidR="007B6C1C">
        <w:t xml:space="preserve"> </w:t>
      </w:r>
      <w:r>
        <w:t>happiness</w:t>
      </w:r>
      <w:r w:rsidR="007B6C1C">
        <w:t xml:space="preserve"> </w:t>
      </w:r>
      <w:r>
        <w:t>is</w:t>
      </w:r>
      <w:r w:rsidR="007B6C1C">
        <w:t xml:space="preserve"> </w:t>
      </w:r>
      <w:r>
        <w:t>secure</w:t>
      </w:r>
      <w:r w:rsidR="007B6C1C">
        <w:t xml:space="preserve"> </w:t>
      </w:r>
      <w:r>
        <w:t>from</w:t>
      </w:r>
      <w:r w:rsidR="007B6C1C">
        <w:t xml:space="preserve"> </w:t>
      </w:r>
      <w:r>
        <w:t>the</w:t>
      </w:r>
      <w:r w:rsidR="007B6C1C">
        <w:t xml:space="preserve"> </w:t>
      </w:r>
      <w:r>
        <w:t>danger</w:t>
      </w:r>
      <w:r w:rsidR="007B6C1C">
        <w:t xml:space="preserve"> </w:t>
      </w:r>
      <w:r>
        <w:t>of</w:t>
      </w:r>
      <w:r w:rsidR="007B6C1C">
        <w:t xml:space="preserve"> </w:t>
      </w:r>
      <w:r>
        <w:t>innumerable</w:t>
      </w:r>
      <w:r w:rsidR="007B6C1C">
        <w:t xml:space="preserve"> </w:t>
      </w:r>
      <w:r>
        <w:t>accidents</w:t>
      </w:r>
      <w:r w:rsidR="007B6C1C">
        <w:t xml:space="preserve"> </w:t>
      </w:r>
      <w:r>
        <w:t>and</w:t>
      </w:r>
      <w:r w:rsidR="007B6C1C">
        <w:t xml:space="preserve"> </w:t>
      </w:r>
      <w:r>
        <w:t>misfortunes.</w:t>
      </w:r>
      <w:r w:rsidR="007B6C1C">
        <w:t xml:space="preserve"> </w:t>
      </w:r>
      <w:r>
        <w:t>It</w:t>
      </w:r>
      <w:r w:rsidR="007B6C1C">
        <w:t xml:space="preserve"> </w:t>
      </w:r>
      <w:r>
        <w:t>is,</w:t>
      </w:r>
      <w:r w:rsidR="007B6C1C">
        <w:t xml:space="preserve"> </w:t>
      </w:r>
      <w:r>
        <w:t>therefore,</w:t>
      </w:r>
      <w:r w:rsidR="007B6C1C">
        <w:t xml:space="preserve"> </w:t>
      </w:r>
      <w:r>
        <w:t>important</w:t>
      </w:r>
      <w:r w:rsidR="007B6C1C">
        <w:t xml:space="preserve"> </w:t>
      </w:r>
      <w:r>
        <w:t>to</w:t>
      </w:r>
      <w:r w:rsidR="007B6C1C">
        <w:t xml:space="preserve"> </w:t>
      </w:r>
      <w:r>
        <w:t>observe</w:t>
      </w:r>
      <w:r w:rsidR="007B6C1C">
        <w:t xml:space="preserve"> </w:t>
      </w:r>
      <w:r>
        <w:t>how</w:t>
      </w:r>
      <w:r w:rsidR="007B6C1C">
        <w:t xml:space="preserve"> </w:t>
      </w:r>
      <w:r>
        <w:t>differently</w:t>
      </w:r>
      <w:r w:rsidR="007B6C1C">
        <w:t xml:space="preserve"> </w:t>
      </w:r>
      <w:r>
        <w:t>the</w:t>
      </w:r>
      <w:r w:rsidR="007B6C1C">
        <w:t xml:space="preserve"> </w:t>
      </w:r>
      <w:r>
        <w:t>just</w:t>
      </w:r>
      <w:r w:rsidR="007B6C1C">
        <w:t xml:space="preserve"> </w:t>
      </w:r>
      <w:r>
        <w:t>and</w:t>
      </w:r>
      <w:r w:rsidR="007B6C1C">
        <w:t xml:space="preserve"> </w:t>
      </w:r>
      <w:r>
        <w:t>the</w:t>
      </w:r>
      <w:r w:rsidR="007B6C1C">
        <w:t xml:space="preserve"> </w:t>
      </w:r>
      <w:r>
        <w:t>wicked</w:t>
      </w:r>
      <w:r w:rsidR="007B6C1C">
        <w:t xml:space="preserve"> </w:t>
      </w:r>
      <w:r>
        <w:t>act</w:t>
      </w:r>
      <w:r w:rsidR="007B6C1C">
        <w:t xml:space="preserve"> </w:t>
      </w:r>
      <w:r>
        <w:t>under</w:t>
      </w:r>
      <w:r w:rsidR="007B6C1C">
        <w:t xml:space="preserve"> </w:t>
      </w:r>
      <w:r>
        <w:t>tribulation.</w:t>
      </w:r>
      <w:r w:rsidR="007B6C1C">
        <w:t xml:space="preserve"> </w:t>
      </w:r>
      <w:r>
        <w:t>The</w:t>
      </w:r>
      <w:r w:rsidR="007B6C1C">
        <w:t xml:space="preserve"> </w:t>
      </w:r>
      <w:r>
        <w:t>just,</w:t>
      </w:r>
      <w:r w:rsidR="007B6C1C">
        <w:t xml:space="preserve"> </w:t>
      </w:r>
      <w:r>
        <w:t>knowing</w:t>
      </w:r>
      <w:r w:rsidR="007B6C1C">
        <w:t xml:space="preserve"> </w:t>
      </w:r>
      <w:r>
        <w:t>that</w:t>
      </w:r>
      <w:r w:rsidR="007B6C1C">
        <w:t xml:space="preserve"> </w:t>
      </w:r>
      <w:r>
        <w:t>God</w:t>
      </w:r>
      <w:r w:rsidR="007B6C1C">
        <w:t xml:space="preserve"> </w:t>
      </w:r>
      <w:r>
        <w:t>is</w:t>
      </w:r>
      <w:r w:rsidR="007B6C1C">
        <w:t xml:space="preserve"> </w:t>
      </w:r>
      <w:r>
        <w:t>their</w:t>
      </w:r>
      <w:r w:rsidR="007B6C1C">
        <w:t xml:space="preserve"> </w:t>
      </w:r>
      <w:r>
        <w:t>Father</w:t>
      </w:r>
      <w:r w:rsidR="007B6C1C">
        <w:t xml:space="preserve"> </w:t>
      </w:r>
      <w:r>
        <w:t>and</w:t>
      </w:r>
      <w:r w:rsidR="007B6C1C">
        <w:t xml:space="preserve"> </w:t>
      </w:r>
      <w:r>
        <w:t>the</w:t>
      </w:r>
      <w:r w:rsidR="007B6C1C">
        <w:t xml:space="preserve"> </w:t>
      </w:r>
      <w:r>
        <w:t>Physician</w:t>
      </w:r>
      <w:r w:rsidR="007B6C1C">
        <w:t xml:space="preserve"> </w:t>
      </w:r>
      <w:r>
        <w:t>of</w:t>
      </w:r>
      <w:r w:rsidR="007B6C1C">
        <w:t xml:space="preserve"> </w:t>
      </w:r>
      <w:r>
        <w:t>their</w:t>
      </w:r>
      <w:r w:rsidR="007B6C1C">
        <w:t xml:space="preserve"> </w:t>
      </w:r>
      <w:r>
        <w:t>souls,</w:t>
      </w:r>
      <w:r w:rsidR="007B6C1C">
        <w:t xml:space="preserve"> </w:t>
      </w:r>
      <w:r>
        <w:t>submissively</w:t>
      </w:r>
      <w:r w:rsidR="007B6C1C">
        <w:t xml:space="preserve"> </w:t>
      </w:r>
      <w:r>
        <w:t>and</w:t>
      </w:r>
      <w:r w:rsidR="007B6C1C">
        <w:t xml:space="preserve"> </w:t>
      </w:r>
      <w:r>
        <w:t>generously</w:t>
      </w:r>
      <w:r w:rsidR="007B6C1C">
        <w:t xml:space="preserve"> </w:t>
      </w:r>
      <w:r>
        <w:t>accept</w:t>
      </w:r>
      <w:r w:rsidR="007B6C1C">
        <w:t xml:space="preserve"> </w:t>
      </w:r>
      <w:r>
        <w:t>as</w:t>
      </w:r>
      <w:r w:rsidR="007B6C1C">
        <w:t xml:space="preserve"> </w:t>
      </w:r>
      <w:r>
        <w:t>the</w:t>
      </w:r>
      <w:r w:rsidR="007B6C1C">
        <w:t xml:space="preserve"> </w:t>
      </w:r>
      <w:r>
        <w:t>cure</w:t>
      </w:r>
      <w:r w:rsidR="007B6C1C">
        <w:t xml:space="preserve"> </w:t>
      </w:r>
      <w:r>
        <w:t>for</w:t>
      </w:r>
      <w:r w:rsidR="007B6C1C">
        <w:t xml:space="preserve"> </w:t>
      </w:r>
      <w:r>
        <w:t>their</w:t>
      </w:r>
      <w:r w:rsidR="007B6C1C">
        <w:t xml:space="preserve"> </w:t>
      </w:r>
      <w:r>
        <w:t>infirmities</w:t>
      </w:r>
      <w:r w:rsidR="007B6C1C">
        <w:t xml:space="preserve"> </w:t>
      </w:r>
      <w:r>
        <w:t>the</w:t>
      </w:r>
      <w:r w:rsidR="007B6C1C">
        <w:t xml:space="preserve"> </w:t>
      </w:r>
      <w:r>
        <w:t>bitter</w:t>
      </w:r>
      <w:r w:rsidR="007B6C1C">
        <w:t xml:space="preserve"> </w:t>
      </w:r>
      <w:r>
        <w:t>chalice</w:t>
      </w:r>
      <w:r w:rsidR="007B6C1C">
        <w:t xml:space="preserve"> </w:t>
      </w:r>
      <w:r>
        <w:t>of</w:t>
      </w:r>
      <w:r w:rsidR="007B6C1C">
        <w:t xml:space="preserve"> </w:t>
      </w:r>
      <w:r>
        <w:t>suffering.</w:t>
      </w:r>
      <w:r w:rsidR="007B6C1C">
        <w:t xml:space="preserve"> </w:t>
      </w:r>
      <w:r>
        <w:t>They</w:t>
      </w:r>
      <w:r w:rsidR="007B6C1C">
        <w:t xml:space="preserve"> </w:t>
      </w:r>
      <w:r>
        <w:t>look</w:t>
      </w:r>
      <w:r w:rsidR="007B6C1C">
        <w:t xml:space="preserve"> </w:t>
      </w:r>
      <w:r>
        <w:t>on</w:t>
      </w:r>
      <w:r w:rsidR="007B6C1C">
        <w:t xml:space="preserve"> </w:t>
      </w:r>
      <w:r>
        <w:t>tribulation</w:t>
      </w:r>
      <w:r w:rsidR="007B6C1C">
        <w:t xml:space="preserve"> </w:t>
      </w:r>
      <w:r>
        <w:t>as</w:t>
      </w:r>
      <w:r w:rsidR="007B6C1C">
        <w:t xml:space="preserve"> </w:t>
      </w:r>
      <w:r>
        <w:t>a</w:t>
      </w:r>
      <w:r w:rsidR="007B6C1C">
        <w:t xml:space="preserve"> </w:t>
      </w:r>
      <w:r>
        <w:t>file</w:t>
      </w:r>
      <w:r w:rsidR="007B6C1C">
        <w:t xml:space="preserve"> </w:t>
      </w:r>
      <w:r>
        <w:t>in</w:t>
      </w:r>
      <w:r w:rsidR="007B6C1C">
        <w:t xml:space="preserve"> </w:t>
      </w:r>
      <w:r>
        <w:t>the</w:t>
      </w:r>
      <w:r w:rsidR="007B6C1C">
        <w:t xml:space="preserve"> </w:t>
      </w:r>
      <w:r>
        <w:t>hands</w:t>
      </w:r>
      <w:r w:rsidR="007B6C1C">
        <w:t xml:space="preserve"> </w:t>
      </w:r>
      <w:r>
        <w:t>of</w:t>
      </w:r>
      <w:r w:rsidR="007B6C1C">
        <w:t xml:space="preserve"> </w:t>
      </w:r>
      <w:r>
        <w:t>their</w:t>
      </w:r>
      <w:r w:rsidR="007B6C1C">
        <w:t xml:space="preserve"> </w:t>
      </w:r>
      <w:r>
        <w:t>Maker</w:t>
      </w:r>
      <w:r w:rsidR="007B6C1C">
        <w:t xml:space="preserve"> </w:t>
      </w:r>
      <w:r>
        <w:t>to</w:t>
      </w:r>
      <w:r w:rsidR="007B6C1C">
        <w:t xml:space="preserve"> </w:t>
      </w:r>
      <w:r>
        <w:t>remove</w:t>
      </w:r>
      <w:r w:rsidR="007B6C1C">
        <w:t xml:space="preserve"> </w:t>
      </w:r>
      <w:r>
        <w:t>the</w:t>
      </w:r>
      <w:r w:rsidR="007B6C1C">
        <w:t xml:space="preserve"> </w:t>
      </w:r>
      <w:r>
        <w:t>rust</w:t>
      </w:r>
      <w:r w:rsidR="007B6C1C">
        <w:t xml:space="preserve"> </w:t>
      </w:r>
      <w:r>
        <w:t>of</w:t>
      </w:r>
      <w:r w:rsidR="007B6C1C">
        <w:t xml:space="preserve"> </w:t>
      </w:r>
      <w:r>
        <w:t>sin</w:t>
      </w:r>
      <w:r w:rsidR="007B6C1C">
        <w:t xml:space="preserve"> </w:t>
      </w:r>
      <w:r>
        <w:t>from</w:t>
      </w:r>
      <w:r w:rsidR="007B6C1C">
        <w:t xml:space="preserve"> </w:t>
      </w:r>
      <w:r>
        <w:t>their</w:t>
      </w:r>
      <w:r w:rsidR="007B6C1C">
        <w:t xml:space="preserve"> </w:t>
      </w:r>
      <w:r>
        <w:t>souls,</w:t>
      </w:r>
      <w:r w:rsidR="007B6C1C">
        <w:t xml:space="preserve"> </w:t>
      </w:r>
      <w:r>
        <w:t>and</w:t>
      </w:r>
      <w:r w:rsidR="007B6C1C">
        <w:t xml:space="preserve"> </w:t>
      </w:r>
      <w:r>
        <w:t>to</w:t>
      </w:r>
      <w:r w:rsidR="007B6C1C">
        <w:t xml:space="preserve"> </w:t>
      </w:r>
      <w:r>
        <w:t>restore</w:t>
      </w:r>
      <w:r w:rsidR="007B6C1C">
        <w:t xml:space="preserve"> </w:t>
      </w:r>
      <w:r>
        <w:t>them</w:t>
      </w:r>
      <w:r w:rsidR="007B6C1C">
        <w:t xml:space="preserve"> </w:t>
      </w:r>
      <w:r>
        <w:t>to</w:t>
      </w:r>
      <w:r w:rsidR="007B6C1C">
        <w:t xml:space="preserve"> </w:t>
      </w:r>
      <w:r>
        <w:t>their</w:t>
      </w:r>
      <w:r w:rsidR="007B6C1C">
        <w:t xml:space="preserve"> </w:t>
      </w:r>
      <w:r>
        <w:t>original</w:t>
      </w:r>
      <w:r w:rsidR="007B6C1C">
        <w:t xml:space="preserve"> </w:t>
      </w:r>
      <w:r>
        <w:t>purity</w:t>
      </w:r>
      <w:r w:rsidR="007B6C1C">
        <w:t xml:space="preserve"> </w:t>
      </w:r>
      <w:r>
        <w:t>and</w:t>
      </w:r>
      <w:r w:rsidR="007B6C1C">
        <w:t xml:space="preserve"> </w:t>
      </w:r>
      <w:r>
        <w:t>brightness.</w:t>
      </w:r>
      <w:r w:rsidR="007B6C1C">
        <w:t xml:space="preserve"> </w:t>
      </w:r>
      <w:r>
        <w:t>They</w:t>
      </w:r>
      <w:r w:rsidR="007B6C1C">
        <w:t xml:space="preserve"> </w:t>
      </w:r>
      <w:r>
        <w:t>have</w:t>
      </w:r>
      <w:r w:rsidR="007B6C1C">
        <w:t xml:space="preserve"> </w:t>
      </w:r>
      <w:r>
        <w:t>learned</w:t>
      </w:r>
      <w:r w:rsidR="007B6C1C">
        <w:t xml:space="preserve"> </w:t>
      </w:r>
      <w:r>
        <w:t>in</w:t>
      </w:r>
      <w:r w:rsidR="007B6C1C">
        <w:t xml:space="preserve"> </w:t>
      </w:r>
      <w:r>
        <w:t>the</w:t>
      </w:r>
      <w:r w:rsidR="007B6C1C">
        <w:t xml:space="preserve"> </w:t>
      </w:r>
      <w:r>
        <w:t>school</w:t>
      </w:r>
      <w:r w:rsidR="007B6C1C">
        <w:t xml:space="preserve"> </w:t>
      </w:r>
      <w:r>
        <w:t>of</w:t>
      </w:r>
      <w:r w:rsidR="007B6C1C">
        <w:t xml:space="preserve"> </w:t>
      </w:r>
      <w:r>
        <w:t>the</w:t>
      </w:r>
      <w:r w:rsidR="007B6C1C">
        <w:t xml:space="preserve"> </w:t>
      </w:r>
      <w:r>
        <w:t>Divine</w:t>
      </w:r>
      <w:r w:rsidR="007B6C1C">
        <w:t xml:space="preserve"> </w:t>
      </w:r>
      <w:r>
        <w:t>Master</w:t>
      </w:r>
      <w:r w:rsidR="007B6C1C">
        <w:t xml:space="preserve"> </w:t>
      </w:r>
      <w:r>
        <w:t>that</w:t>
      </w:r>
      <w:r w:rsidR="007B6C1C">
        <w:t xml:space="preserve"> </w:t>
      </w:r>
      <w:r>
        <w:t>affliction</w:t>
      </w:r>
      <w:r w:rsidR="007B6C1C">
        <w:t xml:space="preserve"> </w:t>
      </w:r>
      <w:r>
        <w:t>renders</w:t>
      </w:r>
      <w:r w:rsidR="007B6C1C">
        <w:t xml:space="preserve"> </w:t>
      </w:r>
      <w:r>
        <w:t>a</w:t>
      </w:r>
      <w:r w:rsidR="007B6C1C">
        <w:t xml:space="preserve"> </w:t>
      </w:r>
      <w:r>
        <w:t>man</w:t>
      </w:r>
      <w:r w:rsidR="007B6C1C">
        <w:t xml:space="preserve"> </w:t>
      </w:r>
      <w:r w:rsidR="00FE1E3A">
        <w:t>humbler</w:t>
      </w:r>
      <w:r>
        <w:t>,</w:t>
      </w:r>
      <w:r w:rsidR="007B6C1C">
        <w:t xml:space="preserve"> </w:t>
      </w:r>
      <w:r>
        <w:t>increases</w:t>
      </w:r>
      <w:r w:rsidR="007B6C1C">
        <w:t xml:space="preserve"> </w:t>
      </w:r>
      <w:r>
        <w:t>the</w:t>
      </w:r>
      <w:r w:rsidR="007B6C1C">
        <w:t xml:space="preserve"> </w:t>
      </w:r>
      <w:r>
        <w:t>fervor</w:t>
      </w:r>
      <w:r w:rsidR="007B6C1C">
        <w:t xml:space="preserve"> </w:t>
      </w:r>
      <w:r>
        <w:t>of</w:t>
      </w:r>
      <w:r w:rsidR="007B6C1C">
        <w:t xml:space="preserve"> </w:t>
      </w:r>
      <w:r>
        <w:t>his</w:t>
      </w:r>
      <w:r w:rsidR="007B6C1C">
        <w:t xml:space="preserve"> </w:t>
      </w:r>
      <w:r>
        <w:t>prayers,</w:t>
      </w:r>
      <w:r w:rsidR="007B6C1C">
        <w:t xml:space="preserve"> </w:t>
      </w:r>
      <w:r>
        <w:t>and</w:t>
      </w:r>
      <w:r w:rsidR="007B6C1C">
        <w:t xml:space="preserve"> </w:t>
      </w:r>
      <w:r>
        <w:t>purifies</w:t>
      </w:r>
      <w:r w:rsidR="007B6C1C">
        <w:t xml:space="preserve"> </w:t>
      </w:r>
      <w:r>
        <w:t>his</w:t>
      </w:r>
      <w:r w:rsidR="007B6C1C">
        <w:t xml:space="preserve"> </w:t>
      </w:r>
      <w:r>
        <w:t>conscience.</w:t>
      </w:r>
      <w:r w:rsidR="007B6C1C">
        <w:t xml:space="preserve"> </w:t>
      </w:r>
      <w:r>
        <w:t>Now,</w:t>
      </w:r>
      <w:r w:rsidR="007B6C1C">
        <w:t xml:space="preserve"> </w:t>
      </w:r>
      <w:r>
        <w:t>no</w:t>
      </w:r>
      <w:r w:rsidR="007B6C1C">
        <w:t xml:space="preserve"> </w:t>
      </w:r>
      <w:r>
        <w:t>physician</w:t>
      </w:r>
      <w:r w:rsidR="007B6C1C">
        <w:t xml:space="preserve"> </w:t>
      </w:r>
      <w:r>
        <w:t>more</w:t>
      </w:r>
      <w:r w:rsidR="007B6C1C">
        <w:t xml:space="preserve"> </w:t>
      </w:r>
      <w:r>
        <w:t>carefully</w:t>
      </w:r>
      <w:r w:rsidR="007B6C1C">
        <w:t xml:space="preserve"> </w:t>
      </w:r>
      <w:r>
        <w:t>proportions</w:t>
      </w:r>
      <w:r w:rsidR="007B6C1C">
        <w:t xml:space="preserve"> </w:t>
      </w:r>
      <w:r>
        <w:t>his</w:t>
      </w:r>
      <w:r w:rsidR="007B6C1C">
        <w:t xml:space="preserve"> </w:t>
      </w:r>
      <w:r>
        <w:t>remedies</w:t>
      </w:r>
      <w:r w:rsidR="007B6C1C">
        <w:t xml:space="preserve"> </w:t>
      </w:r>
      <w:r>
        <w:t>to</w:t>
      </w:r>
      <w:r w:rsidR="007B6C1C">
        <w:t xml:space="preserve"> </w:t>
      </w:r>
      <w:r>
        <w:t>the</w:t>
      </w:r>
      <w:r w:rsidR="007B6C1C">
        <w:t xml:space="preserve"> </w:t>
      </w:r>
      <w:r>
        <w:t>strength</w:t>
      </w:r>
      <w:r w:rsidR="007B6C1C">
        <w:t xml:space="preserve"> </w:t>
      </w:r>
      <w:r>
        <w:t>of</w:t>
      </w:r>
      <w:r w:rsidR="007B6C1C">
        <w:t xml:space="preserve"> </w:t>
      </w:r>
      <w:r>
        <w:t>his</w:t>
      </w:r>
      <w:r w:rsidR="007B6C1C">
        <w:t xml:space="preserve"> </w:t>
      </w:r>
      <w:r>
        <w:t>patient</w:t>
      </w:r>
      <w:r w:rsidR="007B6C1C">
        <w:t xml:space="preserve"> </w:t>
      </w:r>
      <w:r>
        <w:t>than</w:t>
      </w:r>
      <w:r w:rsidR="007B6C1C">
        <w:t xml:space="preserve"> </w:t>
      </w:r>
      <w:r>
        <w:t>this</w:t>
      </w:r>
      <w:r w:rsidR="007B6C1C">
        <w:t xml:space="preserve"> </w:t>
      </w:r>
      <w:r>
        <w:t>Heavenly</w:t>
      </w:r>
      <w:r w:rsidR="007B6C1C">
        <w:t xml:space="preserve"> </w:t>
      </w:r>
      <w:r>
        <w:t>Physician</w:t>
      </w:r>
      <w:r w:rsidR="007B6C1C">
        <w:t xml:space="preserve"> </w:t>
      </w:r>
      <w:r>
        <w:t>tempers</w:t>
      </w:r>
      <w:r w:rsidR="007B6C1C">
        <w:t xml:space="preserve"> </w:t>
      </w:r>
      <w:r>
        <w:t>trials</w:t>
      </w:r>
      <w:r w:rsidR="007B6C1C">
        <w:t xml:space="preserve"> </w:t>
      </w:r>
      <w:r>
        <w:t>according</w:t>
      </w:r>
      <w:r w:rsidR="007B6C1C">
        <w:t xml:space="preserve"> </w:t>
      </w:r>
      <w:r>
        <w:t>to</w:t>
      </w:r>
      <w:r w:rsidR="007B6C1C">
        <w:t xml:space="preserve"> </w:t>
      </w:r>
      <w:r>
        <w:t>the</w:t>
      </w:r>
      <w:r w:rsidR="007B6C1C">
        <w:t xml:space="preserve"> </w:t>
      </w:r>
      <w:r>
        <w:t>necessities</w:t>
      </w:r>
      <w:r w:rsidR="007B6C1C">
        <w:t xml:space="preserve"> </w:t>
      </w:r>
      <w:r>
        <w:t>of</w:t>
      </w:r>
      <w:r w:rsidR="007B6C1C">
        <w:t xml:space="preserve"> </w:t>
      </w:r>
      <w:r>
        <w:t>souls.</w:t>
      </w:r>
      <w:r w:rsidR="007B6C1C">
        <w:t xml:space="preserve"> </w:t>
      </w:r>
      <w:r>
        <w:t>Should</w:t>
      </w:r>
      <w:r w:rsidR="007B6C1C">
        <w:t xml:space="preserve"> </w:t>
      </w:r>
      <w:r>
        <w:t>their</w:t>
      </w:r>
      <w:r w:rsidR="007B6C1C">
        <w:t xml:space="preserve"> </w:t>
      </w:r>
      <w:r>
        <w:t>burdens</w:t>
      </w:r>
      <w:r w:rsidR="007B6C1C">
        <w:t xml:space="preserve"> </w:t>
      </w:r>
      <w:r>
        <w:t>be</w:t>
      </w:r>
      <w:r w:rsidR="007B6C1C">
        <w:t xml:space="preserve"> </w:t>
      </w:r>
      <w:r>
        <w:t>increased</w:t>
      </w:r>
      <w:r w:rsidR="007B6C1C">
        <w:t xml:space="preserve"> </w:t>
      </w:r>
      <w:r>
        <w:t>He</w:t>
      </w:r>
      <w:r w:rsidR="007B6C1C">
        <w:t xml:space="preserve"> </w:t>
      </w:r>
      <w:r>
        <w:t>redoubles</w:t>
      </w:r>
      <w:r w:rsidR="007B6C1C">
        <w:t xml:space="preserve"> </w:t>
      </w:r>
      <w:r>
        <w:t>t</w:t>
      </w:r>
      <w:r w:rsidR="00FE1E3A">
        <w:t>h</w:t>
      </w:r>
      <w:r>
        <w:t>e</w:t>
      </w:r>
      <w:r w:rsidR="007B6C1C">
        <w:t xml:space="preserve"> </w:t>
      </w:r>
      <w:r>
        <w:t>measure</w:t>
      </w:r>
      <w:r w:rsidR="007B6C1C">
        <w:t xml:space="preserve"> </w:t>
      </w:r>
      <w:r>
        <w:t>of</w:t>
      </w:r>
      <w:r w:rsidR="007B6C1C">
        <w:t xml:space="preserve"> </w:t>
      </w:r>
      <w:r>
        <w:t>their</w:t>
      </w:r>
      <w:r w:rsidR="007B6C1C">
        <w:t xml:space="preserve"> </w:t>
      </w:r>
      <w:r>
        <w:t>consolations.</w:t>
      </w:r>
      <w:r w:rsidR="007B6C1C">
        <w:t xml:space="preserve"> </w:t>
      </w:r>
      <w:r>
        <w:t>Seeing</w:t>
      </w:r>
      <w:r w:rsidR="007B6C1C">
        <w:t xml:space="preserve"> </w:t>
      </w:r>
      <w:r>
        <w:t>from</w:t>
      </w:r>
      <w:r w:rsidR="007B6C1C">
        <w:t xml:space="preserve"> </w:t>
      </w:r>
      <w:r>
        <w:t>this</w:t>
      </w:r>
      <w:r w:rsidR="007B6C1C">
        <w:t xml:space="preserve"> </w:t>
      </w:r>
      <w:r>
        <w:t>the</w:t>
      </w:r>
      <w:r w:rsidR="007B6C1C">
        <w:t xml:space="preserve"> </w:t>
      </w:r>
      <w:r>
        <w:t>riches</w:t>
      </w:r>
      <w:r w:rsidR="007B6C1C">
        <w:t xml:space="preserve"> </w:t>
      </w:r>
      <w:r>
        <w:t>they</w:t>
      </w:r>
      <w:r w:rsidR="007B6C1C">
        <w:t xml:space="preserve"> </w:t>
      </w:r>
      <w:r>
        <w:t>acquire</w:t>
      </w:r>
      <w:r w:rsidR="007B6C1C">
        <w:t xml:space="preserve"> </w:t>
      </w:r>
      <w:r>
        <w:t>by</w:t>
      </w:r>
      <w:r w:rsidR="007B6C1C">
        <w:t xml:space="preserve"> </w:t>
      </w:r>
      <w:r>
        <w:t>sufferings,</w:t>
      </w:r>
      <w:r w:rsidR="007B6C1C">
        <w:t xml:space="preserve"> </w:t>
      </w:r>
      <w:r>
        <w:t>the</w:t>
      </w:r>
      <w:r w:rsidR="007B6C1C">
        <w:t xml:space="preserve"> </w:t>
      </w:r>
      <w:r>
        <w:t>just</w:t>
      </w:r>
      <w:r w:rsidR="007B6C1C">
        <w:t xml:space="preserve"> </w:t>
      </w:r>
      <w:r>
        <w:t>no</w:t>
      </w:r>
      <w:r w:rsidR="007B6C1C">
        <w:t xml:space="preserve"> </w:t>
      </w:r>
      <w:r>
        <w:t>longer</w:t>
      </w:r>
      <w:r w:rsidR="007B6C1C">
        <w:t xml:space="preserve"> </w:t>
      </w:r>
      <w:r>
        <w:t>fly</w:t>
      </w:r>
      <w:r w:rsidR="007B6C1C">
        <w:t xml:space="preserve"> </w:t>
      </w:r>
      <w:r>
        <w:t>from</w:t>
      </w:r>
      <w:r w:rsidR="007B6C1C">
        <w:t xml:space="preserve"> </w:t>
      </w:r>
      <w:r>
        <w:t>them,</w:t>
      </w:r>
      <w:r w:rsidR="007B6C1C">
        <w:t xml:space="preserve"> </w:t>
      </w:r>
      <w:r>
        <w:t>but</w:t>
      </w:r>
      <w:r w:rsidR="007B6C1C">
        <w:t xml:space="preserve"> </w:t>
      </w:r>
      <w:r>
        <w:t>eagerly</w:t>
      </w:r>
      <w:r w:rsidR="007B6C1C">
        <w:t xml:space="preserve"> </w:t>
      </w:r>
      <w:r>
        <w:t>desire</w:t>
      </w:r>
      <w:r w:rsidR="007B6C1C">
        <w:t xml:space="preserve"> </w:t>
      </w:r>
      <w:r>
        <w:t>them,</w:t>
      </w:r>
      <w:r w:rsidR="007B6C1C">
        <w:t xml:space="preserve"> </w:t>
      </w:r>
      <w:r>
        <w:t>and</w:t>
      </w:r>
      <w:r w:rsidR="007B6C1C">
        <w:t xml:space="preserve"> </w:t>
      </w:r>
      <w:r>
        <w:t>meet</w:t>
      </w:r>
      <w:r w:rsidR="007B6C1C">
        <w:t xml:space="preserve"> </w:t>
      </w:r>
      <w:r>
        <w:t>them</w:t>
      </w:r>
      <w:r w:rsidR="007B6C1C">
        <w:t xml:space="preserve"> </w:t>
      </w:r>
      <w:r>
        <w:t>with</w:t>
      </w:r>
      <w:r w:rsidR="007B6C1C">
        <w:t xml:space="preserve"> </w:t>
      </w:r>
      <w:r>
        <w:t>patience</w:t>
      </w:r>
      <w:r w:rsidR="007B6C1C">
        <w:t xml:space="preserve"> </w:t>
      </w:r>
      <w:r>
        <w:t>and</w:t>
      </w:r>
      <w:r w:rsidR="007B6C1C">
        <w:t xml:space="preserve"> </w:t>
      </w:r>
      <w:r>
        <w:t>even</w:t>
      </w:r>
      <w:r w:rsidR="007B6C1C">
        <w:t xml:space="preserve"> </w:t>
      </w:r>
      <w:r>
        <w:t>with</w:t>
      </w:r>
      <w:r w:rsidR="007B6C1C">
        <w:t xml:space="preserve"> </w:t>
      </w:r>
      <w:r>
        <w:t>joy.</w:t>
      </w:r>
      <w:r w:rsidR="007B6C1C">
        <w:t xml:space="preserve"> </w:t>
      </w:r>
      <w:r>
        <w:t>They</w:t>
      </w:r>
      <w:r w:rsidR="007B6C1C">
        <w:t xml:space="preserve"> </w:t>
      </w:r>
      <w:r>
        <w:t>regard</w:t>
      </w:r>
      <w:r w:rsidR="007B6C1C">
        <w:t xml:space="preserve"> </w:t>
      </w:r>
      <w:r>
        <w:t>not</w:t>
      </w:r>
      <w:r w:rsidR="007B6C1C">
        <w:t xml:space="preserve"> </w:t>
      </w:r>
      <w:r>
        <w:t>the</w:t>
      </w:r>
      <w:r w:rsidR="007B6C1C">
        <w:t xml:space="preserve"> </w:t>
      </w:r>
      <w:r>
        <w:t>labor,</w:t>
      </w:r>
      <w:r w:rsidR="007B6C1C">
        <w:t xml:space="preserve"> </w:t>
      </w:r>
      <w:r>
        <w:t>but</w:t>
      </w:r>
      <w:r w:rsidR="007B6C1C">
        <w:t xml:space="preserve"> </w:t>
      </w:r>
      <w:r>
        <w:t>the</w:t>
      </w:r>
      <w:r w:rsidR="007B6C1C">
        <w:t xml:space="preserve"> </w:t>
      </w:r>
      <w:r>
        <w:t>crown;</w:t>
      </w:r>
      <w:r w:rsidR="007B6C1C">
        <w:t xml:space="preserve"> </w:t>
      </w:r>
      <w:r>
        <w:t>not</w:t>
      </w:r>
      <w:r w:rsidR="007B6C1C">
        <w:t xml:space="preserve"> </w:t>
      </w:r>
      <w:r>
        <w:t>the</w:t>
      </w:r>
      <w:r w:rsidR="007B6C1C">
        <w:t xml:space="preserve"> </w:t>
      </w:r>
      <w:r>
        <w:t>bitter</w:t>
      </w:r>
      <w:r w:rsidR="007B6C1C">
        <w:t xml:space="preserve"> </w:t>
      </w:r>
      <w:r>
        <w:t>medicine,</w:t>
      </w:r>
      <w:r w:rsidR="007B6C1C">
        <w:t xml:space="preserve"> </w:t>
      </w:r>
      <w:r>
        <w:t>but</w:t>
      </w:r>
      <w:r w:rsidR="007B6C1C">
        <w:t xml:space="preserve"> </w:t>
      </w:r>
      <w:r>
        <w:t>the</w:t>
      </w:r>
      <w:r w:rsidR="007B6C1C">
        <w:t xml:space="preserve"> </w:t>
      </w:r>
      <w:r>
        <w:t>health</w:t>
      </w:r>
      <w:r w:rsidR="007B6C1C">
        <w:t xml:space="preserve"> </w:t>
      </w:r>
      <w:r>
        <w:t>to</w:t>
      </w:r>
      <w:r w:rsidR="007B6C1C">
        <w:t xml:space="preserve"> </w:t>
      </w:r>
      <w:r>
        <w:t>be</w:t>
      </w:r>
      <w:r w:rsidR="007B6C1C">
        <w:t xml:space="preserve"> </w:t>
      </w:r>
      <w:r>
        <w:t>restored</w:t>
      </w:r>
      <w:r w:rsidR="007B6C1C">
        <w:t xml:space="preserve"> </w:t>
      </w:r>
      <w:r>
        <w:t>to</w:t>
      </w:r>
      <w:r w:rsidR="007B6C1C">
        <w:t xml:space="preserve"> </w:t>
      </w:r>
      <w:r>
        <w:t>them;</w:t>
      </w:r>
      <w:r w:rsidR="007B6C1C">
        <w:t xml:space="preserve"> </w:t>
      </w:r>
      <w:r>
        <w:t>not</w:t>
      </w:r>
      <w:r w:rsidR="007B6C1C">
        <w:t xml:space="preserve"> </w:t>
      </w:r>
      <w:r>
        <w:t>the</w:t>
      </w:r>
      <w:r w:rsidR="007B6C1C">
        <w:t xml:space="preserve"> </w:t>
      </w:r>
      <w:r>
        <w:t>pain</w:t>
      </w:r>
      <w:r w:rsidR="007B6C1C">
        <w:t xml:space="preserve"> </w:t>
      </w:r>
      <w:r>
        <w:t>of</w:t>
      </w:r>
      <w:r w:rsidR="007B6C1C">
        <w:t xml:space="preserve"> </w:t>
      </w:r>
      <w:r>
        <w:t>their</w:t>
      </w:r>
      <w:r w:rsidR="007B6C1C">
        <w:t xml:space="preserve"> </w:t>
      </w:r>
      <w:r>
        <w:t>wounds,</w:t>
      </w:r>
      <w:r w:rsidR="007B6C1C">
        <w:t xml:space="preserve"> </w:t>
      </w:r>
      <w:r>
        <w:t>but</w:t>
      </w:r>
      <w:r w:rsidR="007B6C1C">
        <w:t xml:space="preserve"> </w:t>
      </w:r>
      <w:r>
        <w:t>the</w:t>
      </w:r>
      <w:r w:rsidR="007B6C1C">
        <w:t xml:space="preserve"> </w:t>
      </w:r>
      <w:r>
        <w:t>goodness</w:t>
      </w:r>
      <w:r w:rsidR="007B6C1C">
        <w:t xml:space="preserve"> </w:t>
      </w:r>
      <w:r>
        <w:t>of</w:t>
      </w:r>
      <w:r w:rsidR="007B6C1C">
        <w:t xml:space="preserve"> </w:t>
      </w:r>
      <w:r>
        <w:t>Him</w:t>
      </w:r>
      <w:r w:rsidR="007B6C1C">
        <w:t xml:space="preserve"> </w:t>
      </w:r>
      <w:r>
        <w:t>who</w:t>
      </w:r>
      <w:r w:rsidR="007B6C1C">
        <w:t xml:space="preserve"> </w:t>
      </w:r>
      <w:r>
        <w:t>has</w:t>
      </w:r>
      <w:r w:rsidR="007B6C1C">
        <w:t xml:space="preserve"> </w:t>
      </w:r>
      <w:r>
        <w:t>said</w:t>
      </w:r>
      <w:r w:rsidR="007B6C1C">
        <w:t xml:space="preserve"> </w:t>
      </w:r>
      <w:r>
        <w:t>that</w:t>
      </w:r>
      <w:r w:rsidR="007B6C1C">
        <w:t xml:space="preserve"> </w:t>
      </w:r>
      <w:r>
        <w:t>He</w:t>
      </w:r>
      <w:r w:rsidR="007B6C1C">
        <w:t xml:space="preserve"> </w:t>
      </w:r>
      <w:r>
        <w:t>loves</w:t>
      </w:r>
      <w:r w:rsidR="007B6C1C">
        <w:t xml:space="preserve"> </w:t>
      </w:r>
      <w:r>
        <w:t>those</w:t>
      </w:r>
      <w:r w:rsidR="007B6C1C">
        <w:t xml:space="preserve"> </w:t>
      </w:r>
      <w:r>
        <w:t>whom</w:t>
      </w:r>
      <w:r w:rsidR="007B6C1C">
        <w:t xml:space="preserve"> </w:t>
      </w:r>
      <w:r>
        <w:t>He</w:t>
      </w:r>
      <w:r w:rsidR="007B6C1C">
        <w:t xml:space="preserve"> </w:t>
      </w:r>
      <w:r>
        <w:t>I</w:t>
      </w:r>
      <w:r w:rsidR="007B6C1C">
        <w:t xml:space="preserve"> </w:t>
      </w:r>
      <w:r>
        <w:t>chastises.</w:t>
      </w:r>
      <w:r w:rsidR="00FE1E3A">
        <w:rPr>
          <w:rStyle w:val="FootnoteReference"/>
        </w:rPr>
        <w:footnoteReference w:id="284"/>
      </w:r>
    </w:p>
    <w:p w14:paraId="57F96769" w14:textId="05D3BC0A" w:rsidR="00FE1E3A" w:rsidRDefault="00055323" w:rsidP="00B01E47">
      <w:pPr>
        <w:jc w:val="both"/>
      </w:pPr>
      <w:r>
        <w:t>Grace,</w:t>
      </w:r>
      <w:r w:rsidR="007B6C1C">
        <w:t xml:space="preserve"> </w:t>
      </w:r>
      <w:r>
        <w:t>which</w:t>
      </w:r>
      <w:r w:rsidR="007B6C1C">
        <w:t xml:space="preserve"> </w:t>
      </w:r>
      <w:r>
        <w:t>is</w:t>
      </w:r>
      <w:r w:rsidR="007B6C1C">
        <w:t xml:space="preserve"> </w:t>
      </w:r>
      <w:r>
        <w:t>never</w:t>
      </w:r>
      <w:r w:rsidR="007B6C1C">
        <w:t xml:space="preserve"> </w:t>
      </w:r>
      <w:r>
        <w:t>wanting</w:t>
      </w:r>
      <w:r w:rsidR="007B6C1C">
        <w:t xml:space="preserve"> </w:t>
      </w:r>
      <w:r>
        <w:t>to</w:t>
      </w:r>
      <w:r w:rsidR="007B6C1C">
        <w:t xml:space="preserve"> </w:t>
      </w:r>
      <w:r>
        <w:t>the</w:t>
      </w:r>
      <w:r w:rsidR="007B6C1C">
        <w:t xml:space="preserve"> </w:t>
      </w:r>
      <w:r>
        <w:t>just</w:t>
      </w:r>
      <w:r w:rsidR="007B6C1C">
        <w:t xml:space="preserve"> </w:t>
      </w:r>
      <w:r>
        <w:t>in</w:t>
      </w:r>
      <w:r w:rsidR="007B6C1C">
        <w:t xml:space="preserve"> </w:t>
      </w:r>
      <w:r>
        <w:t>the</w:t>
      </w:r>
      <w:r w:rsidR="007B6C1C">
        <w:t xml:space="preserve"> </w:t>
      </w:r>
      <w:r>
        <w:t>hour</w:t>
      </w:r>
      <w:r w:rsidR="007B6C1C">
        <w:t xml:space="preserve"> </w:t>
      </w:r>
      <w:r>
        <w:t>of</w:t>
      </w:r>
      <w:r w:rsidR="007B6C1C">
        <w:t xml:space="preserve"> </w:t>
      </w:r>
      <w:r>
        <w:t>tribulation,</w:t>
      </w:r>
      <w:r w:rsidR="007B6C1C">
        <w:t xml:space="preserve"> </w:t>
      </w:r>
      <w:r>
        <w:t>is</w:t>
      </w:r>
      <w:r w:rsidR="007B6C1C">
        <w:t xml:space="preserve"> </w:t>
      </w:r>
      <w:r>
        <w:t>the</w:t>
      </w:r>
      <w:r w:rsidR="007B6C1C">
        <w:t xml:space="preserve"> </w:t>
      </w:r>
      <w:r>
        <w:t>first</w:t>
      </w:r>
      <w:r w:rsidR="007B6C1C">
        <w:t xml:space="preserve"> </w:t>
      </w:r>
      <w:r>
        <w:t>source</w:t>
      </w:r>
      <w:r w:rsidR="007B6C1C">
        <w:t xml:space="preserve"> </w:t>
      </w:r>
      <w:r>
        <w:t>of</w:t>
      </w:r>
      <w:r w:rsidR="007B6C1C">
        <w:t xml:space="preserve"> </w:t>
      </w:r>
      <w:r>
        <w:t>the</w:t>
      </w:r>
      <w:r w:rsidR="007B6C1C">
        <w:t xml:space="preserve"> </w:t>
      </w:r>
      <w:r>
        <w:t>fortitude</w:t>
      </w:r>
      <w:r w:rsidR="007B6C1C">
        <w:t xml:space="preserve"> </w:t>
      </w:r>
      <w:r>
        <w:t>which</w:t>
      </w:r>
      <w:r w:rsidR="007B6C1C">
        <w:t xml:space="preserve"> </w:t>
      </w:r>
      <w:r>
        <w:t>they</w:t>
      </w:r>
      <w:r w:rsidR="007B6C1C">
        <w:t xml:space="preserve"> </w:t>
      </w:r>
      <w:r>
        <w:t>display.</w:t>
      </w:r>
      <w:r w:rsidR="007B6C1C">
        <w:t xml:space="preserve"> </w:t>
      </w:r>
      <w:r>
        <w:t>Though</w:t>
      </w:r>
      <w:r w:rsidR="007B6C1C">
        <w:t xml:space="preserve"> </w:t>
      </w:r>
      <w:r>
        <w:t>He</w:t>
      </w:r>
      <w:r w:rsidR="007B6C1C">
        <w:t xml:space="preserve"> </w:t>
      </w:r>
      <w:r>
        <w:t>seems</w:t>
      </w:r>
      <w:r w:rsidR="007B6C1C">
        <w:t xml:space="preserve"> </w:t>
      </w:r>
      <w:r>
        <w:t>to</w:t>
      </w:r>
      <w:r w:rsidR="007B6C1C">
        <w:t xml:space="preserve"> </w:t>
      </w:r>
      <w:r>
        <w:t>have</w:t>
      </w:r>
      <w:r w:rsidR="007B6C1C">
        <w:t xml:space="preserve"> </w:t>
      </w:r>
      <w:r>
        <w:t>withdrawn</w:t>
      </w:r>
      <w:r w:rsidR="007B6C1C">
        <w:t xml:space="preserve"> </w:t>
      </w:r>
      <w:r>
        <w:t>from</w:t>
      </w:r>
      <w:r w:rsidR="007B6C1C">
        <w:t xml:space="preserve"> </w:t>
      </w:r>
      <w:r>
        <w:t>them,</w:t>
      </w:r>
      <w:r w:rsidR="007B6C1C">
        <w:t xml:space="preserve"> </w:t>
      </w:r>
      <w:r>
        <w:t>God</w:t>
      </w:r>
      <w:r w:rsidR="007B6C1C">
        <w:t xml:space="preserve"> </w:t>
      </w:r>
      <w:r>
        <w:t>is</w:t>
      </w:r>
      <w:r w:rsidR="007B6C1C">
        <w:t xml:space="preserve"> </w:t>
      </w:r>
      <w:r>
        <w:t>never</w:t>
      </w:r>
      <w:r w:rsidR="007B6C1C">
        <w:t xml:space="preserve"> </w:t>
      </w:r>
      <w:r>
        <w:t>nearer</w:t>
      </w:r>
      <w:r w:rsidR="007B6C1C">
        <w:t xml:space="preserve"> </w:t>
      </w:r>
      <w:r>
        <w:t>to</w:t>
      </w:r>
      <w:r w:rsidR="007B6C1C">
        <w:t xml:space="preserve"> </w:t>
      </w:r>
      <w:r>
        <w:t>His</w:t>
      </w:r>
      <w:r w:rsidR="007B6C1C">
        <w:t xml:space="preserve"> </w:t>
      </w:r>
      <w:r>
        <w:t>children</w:t>
      </w:r>
      <w:r w:rsidR="007B6C1C">
        <w:t xml:space="preserve"> </w:t>
      </w:r>
      <w:r>
        <w:t>than</w:t>
      </w:r>
      <w:r w:rsidR="007B6C1C">
        <w:t xml:space="preserve"> </w:t>
      </w:r>
      <w:r>
        <w:t>at</w:t>
      </w:r>
      <w:r w:rsidR="007B6C1C">
        <w:t xml:space="preserve"> </w:t>
      </w:r>
      <w:r>
        <w:t>such</w:t>
      </w:r>
      <w:r w:rsidR="007B6C1C">
        <w:t xml:space="preserve"> </w:t>
      </w:r>
      <w:r>
        <w:t>a</w:t>
      </w:r>
      <w:r w:rsidR="007B6C1C">
        <w:t xml:space="preserve"> </w:t>
      </w:r>
      <w:r>
        <w:t>time.</w:t>
      </w:r>
      <w:r w:rsidR="007B6C1C">
        <w:t xml:space="preserve"> </w:t>
      </w:r>
      <w:r>
        <w:t>Search</w:t>
      </w:r>
      <w:r w:rsidR="007B6C1C">
        <w:t xml:space="preserve"> </w:t>
      </w:r>
      <w:r>
        <w:t>the</w:t>
      </w:r>
      <w:r w:rsidR="007B6C1C">
        <w:t xml:space="preserve"> </w:t>
      </w:r>
      <w:r>
        <w:t>Scriptures</w:t>
      </w:r>
      <w:r w:rsidR="007B6C1C">
        <w:t xml:space="preserve"> </w:t>
      </w:r>
      <w:r>
        <w:t>and</w:t>
      </w:r>
      <w:r w:rsidR="007B6C1C">
        <w:t xml:space="preserve"> </w:t>
      </w:r>
      <w:r>
        <w:t>you</w:t>
      </w:r>
      <w:r w:rsidR="007B6C1C">
        <w:t xml:space="preserve"> </w:t>
      </w:r>
      <w:r>
        <w:t>will</w:t>
      </w:r>
      <w:r w:rsidR="007B6C1C">
        <w:t xml:space="preserve"> </w:t>
      </w:r>
      <w:r>
        <w:t>see</w:t>
      </w:r>
      <w:r w:rsidR="007B6C1C">
        <w:t xml:space="preserve"> </w:t>
      </w:r>
      <w:r>
        <w:t>that</w:t>
      </w:r>
      <w:r w:rsidR="007B6C1C">
        <w:t xml:space="preserve"> </w:t>
      </w:r>
      <w:r>
        <w:t>there</w:t>
      </w:r>
      <w:r w:rsidR="007B6C1C">
        <w:t xml:space="preserve"> </w:t>
      </w:r>
      <w:r>
        <w:t>is</w:t>
      </w:r>
      <w:r w:rsidR="007B6C1C">
        <w:t xml:space="preserve"> </w:t>
      </w:r>
      <w:r>
        <w:t>no</w:t>
      </w:r>
      <w:r w:rsidR="007B6C1C">
        <w:t xml:space="preserve"> </w:t>
      </w:r>
      <w:r>
        <w:t>truth</w:t>
      </w:r>
      <w:r w:rsidR="007B6C1C">
        <w:t xml:space="preserve"> </w:t>
      </w:r>
      <w:r>
        <w:t>more</w:t>
      </w:r>
      <w:r w:rsidR="007B6C1C">
        <w:t xml:space="preserve"> </w:t>
      </w:r>
      <w:r>
        <w:t>frequently</w:t>
      </w:r>
      <w:r w:rsidR="007B6C1C">
        <w:t xml:space="preserve"> </w:t>
      </w:r>
      <w:r>
        <w:t>repeated</w:t>
      </w:r>
      <w:r w:rsidR="007B6C1C">
        <w:t xml:space="preserve"> </w:t>
      </w:r>
      <w:r>
        <w:t>than</w:t>
      </w:r>
      <w:r w:rsidR="007B6C1C">
        <w:t xml:space="preserve"> </w:t>
      </w:r>
      <w:r>
        <w:t>this.</w:t>
      </w:r>
      <w:r w:rsidR="007B6C1C">
        <w:t xml:space="preserve"> </w:t>
      </w:r>
      <w:r w:rsidR="00FE1E3A">
        <w:t>“</w:t>
      </w:r>
      <w:r>
        <w:t>Call</w:t>
      </w:r>
      <w:r w:rsidR="007B6C1C">
        <w:t xml:space="preserve"> </w:t>
      </w:r>
      <w:r>
        <w:t>upon</w:t>
      </w:r>
      <w:r w:rsidR="007B6C1C">
        <w:t xml:space="preserve"> </w:t>
      </w:r>
      <w:r>
        <w:t>Me</w:t>
      </w:r>
      <w:r w:rsidR="007B6C1C">
        <w:t xml:space="preserve"> </w:t>
      </w:r>
      <w:r>
        <w:t>in</w:t>
      </w:r>
      <w:r w:rsidR="007B6C1C">
        <w:t xml:space="preserve"> </w:t>
      </w:r>
      <w:r>
        <w:t>the</w:t>
      </w:r>
      <w:r w:rsidR="007B6C1C">
        <w:t xml:space="preserve"> </w:t>
      </w:r>
      <w:r>
        <w:t>day</w:t>
      </w:r>
      <w:r w:rsidR="007B6C1C">
        <w:t xml:space="preserve"> </w:t>
      </w:r>
      <w:r>
        <w:t>of</w:t>
      </w:r>
      <w:r w:rsidR="007B6C1C">
        <w:t xml:space="preserve"> </w:t>
      </w:r>
      <w:r>
        <w:t>trouble</w:t>
      </w:r>
      <w:r w:rsidR="00FE1E3A">
        <w:t>,”</w:t>
      </w:r>
      <w:r w:rsidR="007B6C1C">
        <w:t xml:space="preserve"> </w:t>
      </w:r>
      <w:r>
        <w:t>says</w:t>
      </w:r>
      <w:r w:rsidR="007B6C1C">
        <w:t xml:space="preserve"> </w:t>
      </w:r>
      <w:r>
        <w:t>the</w:t>
      </w:r>
      <w:r w:rsidR="007B6C1C">
        <w:t xml:space="preserve"> </w:t>
      </w:r>
      <w:r>
        <w:t>Lord;</w:t>
      </w:r>
      <w:r w:rsidR="007B6C1C">
        <w:t xml:space="preserve"> </w:t>
      </w:r>
      <w:r w:rsidR="00FE1E3A">
        <w:t>“</w:t>
      </w:r>
      <w:r>
        <w:t>I</w:t>
      </w:r>
      <w:r w:rsidR="007B6C1C">
        <w:t xml:space="preserve"> </w:t>
      </w:r>
      <w:r>
        <w:t>will</w:t>
      </w:r>
      <w:r w:rsidR="007B6C1C">
        <w:t xml:space="preserve"> </w:t>
      </w:r>
      <w:r>
        <w:t>deliver</w:t>
      </w:r>
      <w:r w:rsidR="007B6C1C">
        <w:t xml:space="preserve"> </w:t>
      </w:r>
      <w:r w:rsidR="000E0824">
        <w:t>you</w:t>
      </w:r>
      <w:r>
        <w:t>,</w:t>
      </w:r>
      <w:r w:rsidR="007B6C1C">
        <w:t xml:space="preserve"> </w:t>
      </w:r>
      <w:r>
        <w:t>and</w:t>
      </w:r>
      <w:r w:rsidR="007B6C1C">
        <w:t xml:space="preserve"> </w:t>
      </w:r>
      <w:r w:rsidR="00186837">
        <w:t>You</w:t>
      </w:r>
      <w:r w:rsidR="007B6C1C">
        <w:t xml:space="preserve"> </w:t>
      </w:r>
      <w:r w:rsidR="004C1632">
        <w:t>shall</w:t>
      </w:r>
      <w:r w:rsidR="007B6C1C">
        <w:t xml:space="preserve"> </w:t>
      </w:r>
      <w:r>
        <w:t>glorify</w:t>
      </w:r>
      <w:r w:rsidR="007B6C1C">
        <w:t xml:space="preserve"> </w:t>
      </w:r>
      <w:r>
        <w:t>Me</w:t>
      </w:r>
      <w:r w:rsidR="00FE1E3A">
        <w:t>.”</w:t>
      </w:r>
      <w:r w:rsidR="00FE1E3A">
        <w:rPr>
          <w:rStyle w:val="FootnoteReference"/>
        </w:rPr>
        <w:footnoteReference w:id="285"/>
      </w:r>
      <w:r w:rsidR="007B6C1C">
        <w:t xml:space="preserve"> </w:t>
      </w:r>
      <w:r w:rsidR="00FE1E3A">
        <w:rPr>
          <w:rFonts w:ascii="Calibri" w:hAnsi="Calibri" w:cs="Calibri"/>
        </w:rPr>
        <w:t>“</w:t>
      </w:r>
      <w:r>
        <w:t>When</w:t>
      </w:r>
      <w:r w:rsidR="007B6C1C">
        <w:t xml:space="preserve"> </w:t>
      </w:r>
      <w:r>
        <w:t>I</w:t>
      </w:r>
      <w:r w:rsidR="007B6C1C">
        <w:t xml:space="preserve"> </w:t>
      </w:r>
      <w:r>
        <w:t>called</w:t>
      </w:r>
      <w:r w:rsidR="007B6C1C">
        <w:t xml:space="preserve"> </w:t>
      </w:r>
      <w:r>
        <w:t>upon</w:t>
      </w:r>
      <w:r w:rsidR="007B6C1C">
        <w:t xml:space="preserve"> </w:t>
      </w:r>
      <w:r>
        <w:t>the</w:t>
      </w:r>
      <w:r w:rsidR="007B6C1C">
        <w:t xml:space="preserve"> </w:t>
      </w:r>
      <w:r>
        <w:t>Lord</w:t>
      </w:r>
      <w:r w:rsidR="00FE1E3A">
        <w:t>,”</w:t>
      </w:r>
      <w:r w:rsidR="007B6C1C">
        <w:t xml:space="preserve"> </w:t>
      </w:r>
      <w:r>
        <w:t>David</w:t>
      </w:r>
      <w:r w:rsidR="007B6C1C">
        <w:t xml:space="preserve"> </w:t>
      </w:r>
      <w:r>
        <w:t>sings,</w:t>
      </w:r>
      <w:r w:rsidR="007B6C1C">
        <w:t xml:space="preserve"> </w:t>
      </w:r>
      <w:r w:rsidR="00FE1E3A">
        <w:t>“</w:t>
      </w:r>
      <w:r>
        <w:t>the</w:t>
      </w:r>
      <w:r w:rsidR="007B6C1C">
        <w:t xml:space="preserve"> </w:t>
      </w:r>
      <w:r>
        <w:t>God</w:t>
      </w:r>
      <w:r w:rsidR="007B6C1C">
        <w:t xml:space="preserve"> </w:t>
      </w:r>
      <w:r>
        <w:t>of</w:t>
      </w:r>
      <w:r w:rsidR="007B6C1C">
        <w:t xml:space="preserve"> </w:t>
      </w:r>
      <w:r>
        <w:t>my</w:t>
      </w:r>
      <w:r w:rsidR="007B6C1C">
        <w:t xml:space="preserve"> </w:t>
      </w:r>
      <w:r>
        <w:t>justice</w:t>
      </w:r>
      <w:r w:rsidR="007B6C1C">
        <w:t xml:space="preserve"> </w:t>
      </w:r>
      <w:r>
        <w:t>heard</w:t>
      </w:r>
      <w:r w:rsidR="007B6C1C">
        <w:t xml:space="preserve"> </w:t>
      </w:r>
      <w:r>
        <w:t>me;</w:t>
      </w:r>
      <w:r w:rsidR="007B6C1C">
        <w:t xml:space="preserve"> </w:t>
      </w:r>
      <w:r>
        <w:t>when</w:t>
      </w:r>
      <w:r w:rsidR="007B6C1C">
        <w:t xml:space="preserve"> </w:t>
      </w:r>
      <w:r>
        <w:t>I</w:t>
      </w:r>
      <w:r w:rsidR="007B6C1C">
        <w:t xml:space="preserve"> </w:t>
      </w:r>
      <w:r>
        <w:t>was</w:t>
      </w:r>
      <w:r w:rsidR="007B6C1C">
        <w:t xml:space="preserve"> </w:t>
      </w:r>
      <w:r>
        <w:t>in</w:t>
      </w:r>
      <w:r w:rsidR="007B6C1C">
        <w:t xml:space="preserve"> </w:t>
      </w:r>
      <w:r>
        <w:t>distress</w:t>
      </w:r>
      <w:r w:rsidR="007B6C1C">
        <w:t xml:space="preserve"> </w:t>
      </w:r>
      <w:r w:rsidR="00186837">
        <w:t>You</w:t>
      </w:r>
      <w:r w:rsidR="007B6C1C">
        <w:t xml:space="preserve"> </w:t>
      </w:r>
      <w:r w:rsidR="001D3191">
        <w:t>have</w:t>
      </w:r>
      <w:r w:rsidR="007B6C1C">
        <w:t xml:space="preserve"> </w:t>
      </w:r>
      <w:r>
        <w:t>enlarged</w:t>
      </w:r>
      <w:r w:rsidR="007B6C1C">
        <w:t xml:space="preserve"> </w:t>
      </w:r>
      <w:r>
        <w:t>me.</w:t>
      </w:r>
      <w:r w:rsidR="00FE1E3A">
        <w:t>”</w:t>
      </w:r>
      <w:r w:rsidR="00FE1E3A">
        <w:rPr>
          <w:rStyle w:val="FootnoteReference"/>
        </w:rPr>
        <w:footnoteReference w:id="286"/>
      </w:r>
    </w:p>
    <w:p w14:paraId="0D803921" w14:textId="77777777" w:rsidR="00D77477" w:rsidRDefault="00055323" w:rsidP="00B01E47">
      <w:pPr>
        <w:jc w:val="both"/>
      </w:pPr>
      <w:r>
        <w:t>Hence</w:t>
      </w:r>
      <w:r w:rsidR="007B6C1C">
        <w:t xml:space="preserve"> </w:t>
      </w:r>
      <w:r>
        <w:t>the</w:t>
      </w:r>
      <w:r w:rsidR="007B6C1C">
        <w:t xml:space="preserve"> </w:t>
      </w:r>
      <w:r>
        <w:t>calmness</w:t>
      </w:r>
      <w:r w:rsidR="007B6C1C">
        <w:t xml:space="preserve"> </w:t>
      </w:r>
      <w:r>
        <w:t>and</w:t>
      </w:r>
      <w:r w:rsidR="007B6C1C">
        <w:t xml:space="preserve"> </w:t>
      </w:r>
      <w:r>
        <w:t>fortitude</w:t>
      </w:r>
      <w:r w:rsidR="007B6C1C">
        <w:t xml:space="preserve"> </w:t>
      </w:r>
      <w:r>
        <w:t>of</w:t>
      </w:r>
      <w:r w:rsidR="007B6C1C">
        <w:t xml:space="preserve"> </w:t>
      </w:r>
      <w:r>
        <w:t>the</w:t>
      </w:r>
      <w:r w:rsidR="007B6C1C">
        <w:t xml:space="preserve"> </w:t>
      </w:r>
      <w:r>
        <w:t>just</w:t>
      </w:r>
      <w:r w:rsidR="007B6C1C">
        <w:t xml:space="preserve"> </w:t>
      </w:r>
      <w:r>
        <w:t>under</w:t>
      </w:r>
      <w:r w:rsidR="007B6C1C">
        <w:t xml:space="preserve"> </w:t>
      </w:r>
      <w:r>
        <w:t>suffering.</w:t>
      </w:r>
      <w:r w:rsidR="007B6C1C">
        <w:t xml:space="preserve"> </w:t>
      </w:r>
      <w:r>
        <w:t>They</w:t>
      </w:r>
      <w:r w:rsidR="007B6C1C">
        <w:t xml:space="preserve"> </w:t>
      </w:r>
      <w:r>
        <w:t>are</w:t>
      </w:r>
      <w:r w:rsidR="007B6C1C">
        <w:t xml:space="preserve"> </w:t>
      </w:r>
      <w:r>
        <w:t>strong</w:t>
      </w:r>
      <w:r w:rsidR="007B6C1C">
        <w:t xml:space="preserve"> </w:t>
      </w:r>
      <w:r>
        <w:t>in</w:t>
      </w:r>
      <w:r w:rsidR="007B6C1C">
        <w:t xml:space="preserve"> </w:t>
      </w:r>
      <w:r>
        <w:t>the</w:t>
      </w:r>
      <w:r w:rsidR="007B6C1C">
        <w:t xml:space="preserve"> </w:t>
      </w:r>
      <w:r>
        <w:t>protection</w:t>
      </w:r>
      <w:r w:rsidR="007B6C1C">
        <w:t xml:space="preserve"> </w:t>
      </w:r>
      <w:r>
        <w:t>of</w:t>
      </w:r>
      <w:r w:rsidR="007B6C1C">
        <w:t xml:space="preserve"> </w:t>
      </w:r>
      <w:r>
        <w:t>a</w:t>
      </w:r>
      <w:r w:rsidR="007B6C1C">
        <w:t xml:space="preserve"> </w:t>
      </w:r>
      <w:r>
        <w:t>powerful</w:t>
      </w:r>
      <w:r w:rsidR="007B6C1C">
        <w:t xml:space="preserve"> </w:t>
      </w:r>
      <w:r>
        <w:t>Friend</w:t>
      </w:r>
      <w:r w:rsidR="007B6C1C">
        <w:t xml:space="preserve"> </w:t>
      </w:r>
      <w:r>
        <w:t>who</w:t>
      </w:r>
      <w:r w:rsidR="007B6C1C">
        <w:t xml:space="preserve"> </w:t>
      </w:r>
      <w:r>
        <w:t>constantly</w:t>
      </w:r>
      <w:r w:rsidR="007B6C1C">
        <w:t xml:space="preserve"> </w:t>
      </w:r>
      <w:r>
        <w:t>watches</w:t>
      </w:r>
      <w:r w:rsidR="007B6C1C">
        <w:t xml:space="preserve"> </w:t>
      </w:r>
      <w:r>
        <w:t>over</w:t>
      </w:r>
      <w:r w:rsidR="007B6C1C">
        <w:t xml:space="preserve"> </w:t>
      </w:r>
      <w:r>
        <w:t>them.</w:t>
      </w:r>
      <w:r w:rsidR="007B6C1C">
        <w:t xml:space="preserve"> </w:t>
      </w:r>
      <w:r>
        <w:t>Witness</w:t>
      </w:r>
      <w:r w:rsidR="007B6C1C">
        <w:t xml:space="preserve"> </w:t>
      </w:r>
      <w:r>
        <w:t>the</w:t>
      </w:r>
      <w:r w:rsidR="007B6C1C">
        <w:t xml:space="preserve"> </w:t>
      </w:r>
      <w:r>
        <w:t>three</w:t>
      </w:r>
      <w:r w:rsidR="007B6C1C">
        <w:t xml:space="preserve"> </w:t>
      </w:r>
      <w:r>
        <w:t>young</w:t>
      </w:r>
      <w:r w:rsidR="007B6C1C">
        <w:t xml:space="preserve"> </w:t>
      </w:r>
      <w:r>
        <w:t>men</w:t>
      </w:r>
      <w:r w:rsidR="007B6C1C">
        <w:t xml:space="preserve"> </w:t>
      </w:r>
      <w:r>
        <w:t>who</w:t>
      </w:r>
      <w:r w:rsidR="007B6C1C">
        <w:t xml:space="preserve"> </w:t>
      </w:r>
      <w:r>
        <w:t>were</w:t>
      </w:r>
      <w:r w:rsidR="007B6C1C">
        <w:t xml:space="preserve"> </w:t>
      </w:r>
      <w:r>
        <w:t>cast</w:t>
      </w:r>
      <w:r w:rsidR="007B6C1C">
        <w:t xml:space="preserve"> </w:t>
      </w:r>
      <w:r>
        <w:t>into</w:t>
      </w:r>
      <w:r w:rsidR="007B6C1C">
        <w:t xml:space="preserve"> </w:t>
      </w:r>
      <w:r>
        <w:t>the</w:t>
      </w:r>
      <w:r w:rsidR="007B6C1C">
        <w:t xml:space="preserve"> </w:t>
      </w:r>
      <w:r>
        <w:t>burning</w:t>
      </w:r>
      <w:r w:rsidR="007B6C1C">
        <w:t xml:space="preserve"> </w:t>
      </w:r>
      <w:r>
        <w:t>furnace.</w:t>
      </w:r>
      <w:r w:rsidR="007B6C1C">
        <w:t xml:space="preserve"> </w:t>
      </w:r>
      <w:r>
        <w:t>God</w:t>
      </w:r>
      <w:r w:rsidR="007B6C1C">
        <w:t xml:space="preserve"> </w:t>
      </w:r>
      <w:r>
        <w:t>sent</w:t>
      </w:r>
      <w:r w:rsidR="007B6C1C">
        <w:t xml:space="preserve"> </w:t>
      </w:r>
      <w:r>
        <w:t>His</w:t>
      </w:r>
      <w:r w:rsidR="007B6C1C">
        <w:t xml:space="preserve"> </w:t>
      </w:r>
      <w:r>
        <w:t>angel</w:t>
      </w:r>
      <w:r w:rsidR="007B6C1C">
        <w:t xml:space="preserve"> </w:t>
      </w:r>
      <w:r>
        <w:t>to</w:t>
      </w:r>
      <w:r w:rsidR="007B6C1C">
        <w:t xml:space="preserve"> </w:t>
      </w:r>
      <w:r>
        <w:t>accompany</w:t>
      </w:r>
      <w:r w:rsidR="007B6C1C">
        <w:t xml:space="preserve"> </w:t>
      </w:r>
      <w:r>
        <w:t>them,</w:t>
      </w:r>
      <w:r w:rsidR="007B6C1C">
        <w:t xml:space="preserve"> </w:t>
      </w:r>
      <w:r>
        <w:t>and</w:t>
      </w:r>
      <w:r w:rsidR="007B6C1C">
        <w:t xml:space="preserve"> </w:t>
      </w:r>
      <w:r w:rsidR="00D77477">
        <w:t>“</w:t>
      </w:r>
      <w:r>
        <w:t>He</w:t>
      </w:r>
      <w:r w:rsidR="007B6C1C">
        <w:t xml:space="preserve"> </w:t>
      </w:r>
      <w:r>
        <w:t>drove</w:t>
      </w:r>
      <w:r w:rsidR="007B6C1C">
        <w:t xml:space="preserve"> </w:t>
      </w:r>
      <w:r>
        <w:t>the</w:t>
      </w:r>
      <w:r w:rsidR="007B6C1C">
        <w:t xml:space="preserve"> </w:t>
      </w:r>
      <w:r>
        <w:t>flame</w:t>
      </w:r>
      <w:r w:rsidR="007B6C1C">
        <w:t xml:space="preserve"> </w:t>
      </w:r>
      <w:r>
        <w:t>of</w:t>
      </w:r>
      <w:r w:rsidR="007B6C1C">
        <w:t xml:space="preserve"> </w:t>
      </w:r>
      <w:r>
        <w:t>the</w:t>
      </w:r>
      <w:r w:rsidR="007B6C1C">
        <w:t xml:space="preserve"> </w:t>
      </w:r>
      <w:r>
        <w:t>fire</w:t>
      </w:r>
      <w:r w:rsidR="007B6C1C">
        <w:t xml:space="preserve"> </w:t>
      </w:r>
      <w:r>
        <w:t>out</w:t>
      </w:r>
      <w:r w:rsidR="007B6C1C">
        <w:t xml:space="preserve"> </w:t>
      </w:r>
      <w:r>
        <w:t>of</w:t>
      </w:r>
      <w:r w:rsidR="007B6C1C">
        <w:t xml:space="preserve"> </w:t>
      </w:r>
      <w:r>
        <w:t>the</w:t>
      </w:r>
      <w:r w:rsidR="007B6C1C">
        <w:t xml:space="preserve"> </w:t>
      </w:r>
      <w:r>
        <w:t>fur</w:t>
      </w:r>
      <w:r w:rsidR="00D77477">
        <w:t>n</w:t>
      </w:r>
      <w:r>
        <w:t>ace,</w:t>
      </w:r>
      <w:r w:rsidR="007B6C1C">
        <w:t xml:space="preserve"> </w:t>
      </w:r>
      <w:r>
        <w:t>and</w:t>
      </w:r>
      <w:r w:rsidR="007B6C1C">
        <w:t xml:space="preserve"> </w:t>
      </w:r>
      <w:r>
        <w:t>made</w:t>
      </w:r>
      <w:r w:rsidR="007B6C1C">
        <w:t xml:space="preserve"> </w:t>
      </w:r>
      <w:r>
        <w:t>the</w:t>
      </w:r>
      <w:r w:rsidR="007B6C1C">
        <w:t xml:space="preserve"> </w:t>
      </w:r>
      <w:r>
        <w:t>midst</w:t>
      </w:r>
      <w:r w:rsidR="007B6C1C">
        <w:t xml:space="preserve"> </w:t>
      </w:r>
      <w:r>
        <w:t>of</w:t>
      </w:r>
      <w:r w:rsidR="007B6C1C">
        <w:t xml:space="preserve"> </w:t>
      </w:r>
      <w:r>
        <w:t>the</w:t>
      </w:r>
      <w:r w:rsidR="007B6C1C">
        <w:t xml:space="preserve"> </w:t>
      </w:r>
      <w:r>
        <w:t>furnace</w:t>
      </w:r>
      <w:r w:rsidR="007B6C1C">
        <w:t xml:space="preserve"> </w:t>
      </w:r>
      <w:r>
        <w:t>like</w:t>
      </w:r>
      <w:r w:rsidR="007B6C1C">
        <w:t xml:space="preserve"> </w:t>
      </w:r>
      <w:r>
        <w:t>the</w:t>
      </w:r>
      <w:r w:rsidR="007B6C1C">
        <w:t xml:space="preserve"> </w:t>
      </w:r>
      <w:r>
        <w:t>blowing</w:t>
      </w:r>
      <w:r w:rsidR="007B6C1C">
        <w:t xml:space="preserve"> </w:t>
      </w:r>
      <w:r>
        <w:t>of</w:t>
      </w:r>
      <w:r w:rsidR="007B6C1C">
        <w:t xml:space="preserve"> </w:t>
      </w:r>
      <w:r>
        <w:t>a</w:t>
      </w:r>
      <w:r w:rsidR="007B6C1C">
        <w:t xml:space="preserve"> </w:t>
      </w:r>
      <w:r>
        <w:t>wind</w:t>
      </w:r>
      <w:r w:rsidR="007B6C1C">
        <w:t xml:space="preserve"> </w:t>
      </w:r>
      <w:r>
        <w:t>bringing</w:t>
      </w:r>
      <w:r w:rsidR="007B6C1C">
        <w:t xml:space="preserve"> </w:t>
      </w:r>
      <w:r>
        <w:t>dew,</w:t>
      </w:r>
      <w:r w:rsidR="007B6C1C">
        <w:t xml:space="preserve"> </w:t>
      </w:r>
      <w:r>
        <w:t>and</w:t>
      </w:r>
      <w:r w:rsidR="007B6C1C">
        <w:t xml:space="preserve"> </w:t>
      </w:r>
      <w:r>
        <w:t>the</w:t>
      </w:r>
      <w:r w:rsidR="007B6C1C">
        <w:t xml:space="preserve"> </w:t>
      </w:r>
      <w:r>
        <w:t>fire</w:t>
      </w:r>
      <w:r w:rsidR="007B6C1C">
        <w:t xml:space="preserve"> </w:t>
      </w:r>
      <w:r>
        <w:t>touched</w:t>
      </w:r>
      <w:r w:rsidR="007B6C1C">
        <w:t xml:space="preserve"> </w:t>
      </w:r>
      <w:r>
        <w:t>them</w:t>
      </w:r>
      <w:r w:rsidR="007B6C1C">
        <w:t xml:space="preserve"> </w:t>
      </w:r>
      <w:r>
        <w:t>not,</w:t>
      </w:r>
      <w:r w:rsidR="007B6C1C">
        <w:t xml:space="preserve"> </w:t>
      </w:r>
      <w:r>
        <w:t>nor</w:t>
      </w:r>
      <w:r w:rsidR="007B6C1C">
        <w:t xml:space="preserve"> </w:t>
      </w:r>
      <w:r>
        <w:t>troubled</w:t>
      </w:r>
      <w:r w:rsidR="007B6C1C">
        <w:t xml:space="preserve"> </w:t>
      </w:r>
      <w:r>
        <w:t>them,</w:t>
      </w:r>
      <w:r w:rsidR="007B6C1C">
        <w:t xml:space="preserve"> </w:t>
      </w:r>
      <w:r>
        <w:t>nor</w:t>
      </w:r>
      <w:r w:rsidR="007B6C1C">
        <w:t xml:space="preserve"> </w:t>
      </w:r>
      <w:r>
        <w:t>did</w:t>
      </w:r>
      <w:r w:rsidR="007B6C1C">
        <w:t xml:space="preserve"> </w:t>
      </w:r>
      <w:r>
        <w:t>them</w:t>
      </w:r>
      <w:r w:rsidR="007B6C1C">
        <w:t xml:space="preserve"> </w:t>
      </w:r>
      <w:r>
        <w:t>any</w:t>
      </w:r>
      <w:r w:rsidR="007B6C1C">
        <w:t xml:space="preserve"> </w:t>
      </w:r>
      <w:r>
        <w:t>harm.</w:t>
      </w:r>
      <w:r w:rsidR="007B6C1C">
        <w:t xml:space="preserve"> </w:t>
      </w:r>
      <w:r>
        <w:t>.</w:t>
      </w:r>
      <w:r w:rsidR="007B6C1C">
        <w:t xml:space="preserve"> </w:t>
      </w:r>
      <w:r>
        <w:t>.</w:t>
      </w:r>
      <w:r w:rsidR="007B6C1C">
        <w:t xml:space="preserve"> </w:t>
      </w:r>
      <w:r>
        <w:t>.</w:t>
      </w:r>
      <w:r w:rsidR="007B6C1C">
        <w:t xml:space="preserve"> </w:t>
      </w:r>
      <w:r>
        <w:t>Then</w:t>
      </w:r>
      <w:r w:rsidR="007B6C1C">
        <w:t xml:space="preserve"> </w:t>
      </w:r>
      <w:r w:rsidR="00D77477">
        <w:t>N</w:t>
      </w:r>
      <w:r>
        <w:t>abuchodonosor</w:t>
      </w:r>
      <w:r w:rsidR="007B6C1C">
        <w:t xml:space="preserve"> </w:t>
      </w:r>
      <w:r>
        <w:t>was</w:t>
      </w:r>
      <w:r w:rsidR="007B6C1C">
        <w:t xml:space="preserve"> </w:t>
      </w:r>
      <w:r>
        <w:t>astonished,</w:t>
      </w:r>
      <w:r w:rsidR="007B6C1C">
        <w:t xml:space="preserve"> </w:t>
      </w:r>
      <w:r>
        <w:t>and</w:t>
      </w:r>
      <w:r w:rsidR="007B6C1C">
        <w:t xml:space="preserve"> </w:t>
      </w:r>
      <w:r>
        <w:t>rose</w:t>
      </w:r>
      <w:r w:rsidR="007B6C1C">
        <w:t xml:space="preserve"> </w:t>
      </w:r>
      <w:r>
        <w:t>up</w:t>
      </w:r>
      <w:r w:rsidR="007B6C1C">
        <w:t xml:space="preserve"> </w:t>
      </w:r>
      <w:r>
        <w:t>in</w:t>
      </w:r>
      <w:r w:rsidR="007B6C1C">
        <w:t xml:space="preserve"> </w:t>
      </w:r>
      <w:r>
        <w:t>haste,</w:t>
      </w:r>
      <w:r w:rsidR="007B6C1C">
        <w:t xml:space="preserve"> </w:t>
      </w:r>
      <w:r>
        <w:t>and</w:t>
      </w:r>
      <w:r w:rsidR="007B6C1C">
        <w:t xml:space="preserve"> </w:t>
      </w:r>
      <w:r>
        <w:t>said</w:t>
      </w:r>
      <w:r w:rsidR="007B6C1C">
        <w:t xml:space="preserve"> </w:t>
      </w:r>
      <w:r>
        <w:t>to</w:t>
      </w:r>
      <w:r w:rsidR="007B6C1C">
        <w:t xml:space="preserve"> </w:t>
      </w:r>
      <w:r>
        <w:t>his</w:t>
      </w:r>
      <w:r w:rsidR="007B6C1C">
        <w:t xml:space="preserve"> </w:t>
      </w:r>
      <w:r>
        <w:t>nobles:</w:t>
      </w:r>
      <w:r w:rsidR="007B6C1C">
        <w:t xml:space="preserve"> </w:t>
      </w:r>
      <w:r>
        <w:t>Did</w:t>
      </w:r>
      <w:r w:rsidR="007B6C1C">
        <w:t xml:space="preserve"> </w:t>
      </w:r>
      <w:r>
        <w:t>we</w:t>
      </w:r>
      <w:r w:rsidR="007B6C1C">
        <w:t xml:space="preserve"> </w:t>
      </w:r>
      <w:r>
        <w:t>not</w:t>
      </w:r>
      <w:r w:rsidR="007B6C1C">
        <w:t xml:space="preserve"> </w:t>
      </w:r>
      <w:r>
        <w:t>cast</w:t>
      </w:r>
      <w:r w:rsidR="007B6C1C">
        <w:t xml:space="preserve"> </w:t>
      </w:r>
      <w:r>
        <w:t>three</w:t>
      </w:r>
      <w:r w:rsidR="007B6C1C">
        <w:t xml:space="preserve"> </w:t>
      </w:r>
      <w:r>
        <w:t>men</w:t>
      </w:r>
      <w:r w:rsidR="007B6C1C">
        <w:t xml:space="preserve"> </w:t>
      </w:r>
      <w:r>
        <w:t>bound</w:t>
      </w:r>
      <w:r w:rsidR="007B6C1C">
        <w:t xml:space="preserve"> </w:t>
      </w:r>
      <w:r>
        <w:t>into</w:t>
      </w:r>
      <w:r w:rsidR="007B6C1C">
        <w:t xml:space="preserve"> </w:t>
      </w:r>
      <w:r>
        <w:t>the</w:t>
      </w:r>
      <w:r w:rsidR="007B6C1C">
        <w:t xml:space="preserve"> </w:t>
      </w:r>
      <w:r>
        <w:t>midst</w:t>
      </w:r>
      <w:r w:rsidR="007B6C1C">
        <w:t xml:space="preserve"> </w:t>
      </w:r>
      <w:r>
        <w:t>of</w:t>
      </w:r>
      <w:r w:rsidR="007B6C1C">
        <w:t xml:space="preserve"> </w:t>
      </w:r>
      <w:r>
        <w:t>the</w:t>
      </w:r>
      <w:r w:rsidR="007B6C1C">
        <w:t xml:space="preserve"> </w:t>
      </w:r>
      <w:r>
        <w:t>fire?</w:t>
      </w:r>
      <w:r w:rsidR="007B6C1C">
        <w:t xml:space="preserve"> </w:t>
      </w:r>
      <w:r>
        <w:t>They</w:t>
      </w:r>
      <w:r w:rsidR="007B6C1C">
        <w:t xml:space="preserve"> </w:t>
      </w:r>
      <w:r>
        <w:t>answered</w:t>
      </w:r>
      <w:r w:rsidR="007B6C1C">
        <w:t xml:space="preserve"> </w:t>
      </w:r>
      <w:r>
        <w:t>the</w:t>
      </w:r>
      <w:r w:rsidR="007B6C1C">
        <w:t xml:space="preserve"> </w:t>
      </w:r>
      <w:r>
        <w:t>king</w:t>
      </w:r>
      <w:r w:rsidR="007B6C1C">
        <w:t xml:space="preserve"> </w:t>
      </w:r>
      <w:r>
        <w:t>and</w:t>
      </w:r>
      <w:r w:rsidR="007B6C1C">
        <w:t xml:space="preserve"> </w:t>
      </w:r>
      <w:r>
        <w:t>said:</w:t>
      </w:r>
      <w:r w:rsidR="007B6C1C">
        <w:t xml:space="preserve"> </w:t>
      </w:r>
      <w:r>
        <w:t>True,</w:t>
      </w:r>
      <w:r w:rsidR="007B6C1C">
        <w:t xml:space="preserve"> </w:t>
      </w:r>
      <w:r>
        <w:t>0</w:t>
      </w:r>
      <w:r w:rsidR="007B6C1C">
        <w:t xml:space="preserve"> </w:t>
      </w:r>
      <w:r>
        <w:t>king!</w:t>
      </w:r>
      <w:r w:rsidR="007B6C1C">
        <w:t xml:space="preserve"> </w:t>
      </w:r>
      <w:r>
        <w:t>He</w:t>
      </w:r>
      <w:r w:rsidR="007B6C1C">
        <w:t xml:space="preserve"> </w:t>
      </w:r>
      <w:r>
        <w:t>answered</w:t>
      </w:r>
      <w:r w:rsidR="007B6C1C">
        <w:t xml:space="preserve"> </w:t>
      </w:r>
      <w:r>
        <w:t>and</w:t>
      </w:r>
      <w:r w:rsidR="007B6C1C">
        <w:t xml:space="preserve"> </w:t>
      </w:r>
      <w:r>
        <w:t>said:</w:t>
      </w:r>
      <w:r w:rsidR="007B6C1C">
        <w:t xml:space="preserve"> </w:t>
      </w:r>
      <w:r>
        <w:t>Behold</w:t>
      </w:r>
      <w:r w:rsidR="007B6C1C">
        <w:t xml:space="preserve"> </w:t>
      </w:r>
      <w:r>
        <w:t>I</w:t>
      </w:r>
      <w:r w:rsidR="007B6C1C">
        <w:t xml:space="preserve"> </w:t>
      </w:r>
      <w:r>
        <w:t>see</w:t>
      </w:r>
      <w:r w:rsidR="007B6C1C">
        <w:t xml:space="preserve"> </w:t>
      </w:r>
      <w:r>
        <w:t>four</w:t>
      </w:r>
      <w:r w:rsidR="007B6C1C">
        <w:t xml:space="preserve"> </w:t>
      </w:r>
      <w:r>
        <w:t>men</w:t>
      </w:r>
      <w:r w:rsidR="007B6C1C">
        <w:t xml:space="preserve"> </w:t>
      </w:r>
      <w:r>
        <w:t>loose,</w:t>
      </w:r>
      <w:r w:rsidR="007B6C1C">
        <w:t xml:space="preserve"> </w:t>
      </w:r>
      <w:r>
        <w:t>and</w:t>
      </w:r>
      <w:r w:rsidR="007B6C1C">
        <w:t xml:space="preserve"> </w:t>
      </w:r>
      <w:r>
        <w:t>walking</w:t>
      </w:r>
      <w:r w:rsidR="007B6C1C">
        <w:t xml:space="preserve"> </w:t>
      </w:r>
      <w:r>
        <w:t>in</w:t>
      </w:r>
      <w:r w:rsidR="007B6C1C">
        <w:t xml:space="preserve"> </w:t>
      </w:r>
      <w:r>
        <w:t>the</w:t>
      </w:r>
      <w:r w:rsidR="007B6C1C">
        <w:t xml:space="preserve"> </w:t>
      </w:r>
      <w:r>
        <w:t>midst</w:t>
      </w:r>
      <w:r w:rsidR="007B6C1C">
        <w:t xml:space="preserve"> </w:t>
      </w:r>
      <w:r>
        <w:t>of</w:t>
      </w:r>
      <w:r w:rsidR="007B6C1C">
        <w:t xml:space="preserve"> </w:t>
      </w:r>
      <w:r>
        <w:t>the</w:t>
      </w:r>
      <w:r w:rsidR="007B6C1C">
        <w:t xml:space="preserve"> </w:t>
      </w:r>
      <w:r>
        <w:t>fire,</w:t>
      </w:r>
      <w:r w:rsidR="007B6C1C">
        <w:t xml:space="preserve"> </w:t>
      </w:r>
      <w:r>
        <w:t>and</w:t>
      </w:r>
      <w:r w:rsidR="007B6C1C">
        <w:t xml:space="preserve"> </w:t>
      </w:r>
      <w:r>
        <w:t>there</w:t>
      </w:r>
      <w:r w:rsidR="007B6C1C">
        <w:t xml:space="preserve"> </w:t>
      </w:r>
      <w:r>
        <w:t>is</w:t>
      </w:r>
      <w:r w:rsidR="007B6C1C">
        <w:t xml:space="preserve"> </w:t>
      </w:r>
      <w:r>
        <w:t>no</w:t>
      </w:r>
      <w:r w:rsidR="007B6C1C">
        <w:t xml:space="preserve"> </w:t>
      </w:r>
      <w:r>
        <w:t>hurt</w:t>
      </w:r>
      <w:r w:rsidR="007B6C1C">
        <w:t xml:space="preserve"> </w:t>
      </w:r>
      <w:r>
        <w:t>in</w:t>
      </w:r>
      <w:r w:rsidR="007B6C1C">
        <w:t xml:space="preserve"> </w:t>
      </w:r>
      <w:r>
        <w:t>them,</w:t>
      </w:r>
      <w:r w:rsidR="007B6C1C">
        <w:t xml:space="preserve"> </w:t>
      </w:r>
      <w:r>
        <w:t>and</w:t>
      </w:r>
      <w:r w:rsidR="007B6C1C">
        <w:t xml:space="preserve"> </w:t>
      </w:r>
      <w:r>
        <w:t>the</w:t>
      </w:r>
      <w:r w:rsidR="007B6C1C">
        <w:t xml:space="preserve"> </w:t>
      </w:r>
      <w:r>
        <w:t>form</w:t>
      </w:r>
      <w:r w:rsidR="007B6C1C">
        <w:t xml:space="preserve"> </w:t>
      </w:r>
      <w:r>
        <w:t>of</w:t>
      </w:r>
      <w:r w:rsidR="007B6C1C">
        <w:t xml:space="preserve"> </w:t>
      </w:r>
      <w:r>
        <w:t>the</w:t>
      </w:r>
      <w:r w:rsidR="007B6C1C">
        <w:t xml:space="preserve"> </w:t>
      </w:r>
      <w:r>
        <w:t>fourth</w:t>
      </w:r>
      <w:r w:rsidR="007B6C1C">
        <w:t xml:space="preserve"> </w:t>
      </w:r>
      <w:r>
        <w:t>is</w:t>
      </w:r>
      <w:r w:rsidR="007B6C1C">
        <w:t xml:space="preserve"> </w:t>
      </w:r>
      <w:r>
        <w:t>like</w:t>
      </w:r>
      <w:r w:rsidR="007B6C1C">
        <w:t xml:space="preserve"> </w:t>
      </w:r>
      <w:r>
        <w:t>the</w:t>
      </w:r>
      <w:r w:rsidR="007B6C1C">
        <w:t xml:space="preserve"> </w:t>
      </w:r>
      <w:r>
        <w:t>So</w:t>
      </w:r>
      <w:r w:rsidR="00D77477">
        <w:t>n</w:t>
      </w:r>
      <w:r w:rsidR="007B6C1C">
        <w:t xml:space="preserve"> </w:t>
      </w:r>
      <w:r>
        <w:t>of</w:t>
      </w:r>
      <w:r w:rsidR="007B6C1C">
        <w:t xml:space="preserve"> </w:t>
      </w:r>
      <w:r>
        <w:t>God.</w:t>
      </w:r>
      <w:r w:rsidR="00D77477">
        <w:t>”</w:t>
      </w:r>
      <w:r w:rsidR="00D77477">
        <w:rPr>
          <w:rStyle w:val="FootnoteReference"/>
        </w:rPr>
        <w:footnoteReference w:id="287"/>
      </w:r>
      <w:r w:rsidR="007B6C1C">
        <w:t xml:space="preserve"> </w:t>
      </w:r>
      <w:r>
        <w:t>Does</w:t>
      </w:r>
      <w:r w:rsidR="007B6C1C">
        <w:t xml:space="preserve"> </w:t>
      </w:r>
      <w:r>
        <w:t>not</w:t>
      </w:r>
      <w:r w:rsidR="007B6C1C">
        <w:t xml:space="preserve"> </w:t>
      </w:r>
      <w:r>
        <w:t>this</w:t>
      </w:r>
      <w:r w:rsidR="007B6C1C">
        <w:t xml:space="preserve"> </w:t>
      </w:r>
      <w:r>
        <w:t>teach</w:t>
      </w:r>
      <w:r w:rsidR="007B6C1C">
        <w:t xml:space="preserve"> </w:t>
      </w:r>
      <w:r>
        <w:t>us</w:t>
      </w:r>
      <w:r w:rsidR="007B6C1C">
        <w:t xml:space="preserve"> </w:t>
      </w:r>
      <w:r>
        <w:t>that</w:t>
      </w:r>
      <w:r w:rsidR="007B6C1C">
        <w:t xml:space="preserve"> </w:t>
      </w:r>
      <w:r>
        <w:t>God</w:t>
      </w:r>
      <w:r w:rsidR="00D77477">
        <w:t>’</w:t>
      </w:r>
      <w:r>
        <w:t>s</w:t>
      </w:r>
      <w:r w:rsidR="007B6C1C">
        <w:t xml:space="preserve"> </w:t>
      </w:r>
      <w:r>
        <w:t>protection</w:t>
      </w:r>
      <w:r w:rsidR="007B6C1C">
        <w:t xml:space="preserve"> </w:t>
      </w:r>
      <w:r>
        <w:t>never</w:t>
      </w:r>
      <w:r w:rsidR="007B6C1C">
        <w:t xml:space="preserve"> </w:t>
      </w:r>
      <w:r>
        <w:t>fails</w:t>
      </w:r>
      <w:r w:rsidR="007B6C1C">
        <w:t xml:space="preserve"> </w:t>
      </w:r>
      <w:r>
        <w:t>the</w:t>
      </w:r>
      <w:r w:rsidR="007B6C1C">
        <w:t xml:space="preserve"> </w:t>
      </w:r>
      <w:r>
        <w:t>just</w:t>
      </w:r>
      <w:r w:rsidR="007B6C1C">
        <w:t xml:space="preserve"> </w:t>
      </w:r>
      <w:r>
        <w:t>in</w:t>
      </w:r>
      <w:r w:rsidR="007B6C1C">
        <w:t xml:space="preserve"> </w:t>
      </w:r>
      <w:r>
        <w:t>the</w:t>
      </w:r>
      <w:r w:rsidR="007B6C1C">
        <w:t xml:space="preserve"> </w:t>
      </w:r>
      <w:r>
        <w:t>hour</w:t>
      </w:r>
      <w:r w:rsidR="007B6C1C">
        <w:t xml:space="preserve"> </w:t>
      </w:r>
      <w:r>
        <w:t>of</w:t>
      </w:r>
      <w:r w:rsidR="007B6C1C">
        <w:t xml:space="preserve"> </w:t>
      </w:r>
      <w:r>
        <w:t>trial?</w:t>
      </w:r>
      <w:r w:rsidR="007B6C1C">
        <w:t xml:space="preserve"> </w:t>
      </w:r>
    </w:p>
    <w:p w14:paraId="4460B51E" w14:textId="09DA6A3E" w:rsidR="00D77477" w:rsidRDefault="00055323" w:rsidP="00B01E47">
      <w:pPr>
        <w:jc w:val="both"/>
      </w:pPr>
      <w:r>
        <w:t>A</w:t>
      </w:r>
      <w:r w:rsidR="007B6C1C">
        <w:t xml:space="preserve"> </w:t>
      </w:r>
      <w:r>
        <w:t>no</w:t>
      </w:r>
      <w:r w:rsidR="007B6C1C">
        <w:t xml:space="preserve"> </w:t>
      </w:r>
      <w:r>
        <w:t>less</w:t>
      </w:r>
      <w:r w:rsidR="007B6C1C">
        <w:t xml:space="preserve"> </w:t>
      </w:r>
      <w:r>
        <w:t>striking</w:t>
      </w:r>
      <w:r w:rsidR="007B6C1C">
        <w:t xml:space="preserve"> </w:t>
      </w:r>
      <w:r>
        <w:t>example</w:t>
      </w:r>
      <w:r w:rsidR="007B6C1C">
        <w:t xml:space="preserve"> </w:t>
      </w:r>
      <w:r>
        <w:t>is</w:t>
      </w:r>
      <w:r w:rsidR="007B6C1C">
        <w:t xml:space="preserve"> </w:t>
      </w:r>
      <w:r>
        <w:t>that</w:t>
      </w:r>
      <w:r w:rsidR="007B6C1C">
        <w:t xml:space="preserve"> </w:t>
      </w:r>
      <w:r>
        <w:t>of</w:t>
      </w:r>
      <w:r w:rsidR="007B6C1C">
        <w:t xml:space="preserve"> </w:t>
      </w:r>
      <w:r>
        <w:t>Joseph,</w:t>
      </w:r>
      <w:r w:rsidR="007B6C1C">
        <w:t xml:space="preserve"> </w:t>
      </w:r>
      <w:r>
        <w:t>with</w:t>
      </w:r>
      <w:r w:rsidR="007B6C1C">
        <w:t xml:space="preserve"> </w:t>
      </w:r>
      <w:r>
        <w:t>whom</w:t>
      </w:r>
      <w:r w:rsidR="007B6C1C">
        <w:t xml:space="preserve"> </w:t>
      </w:r>
      <w:r>
        <w:t>God</w:t>
      </w:r>
      <w:r w:rsidR="00D77477">
        <w:t>’</w:t>
      </w:r>
      <w:r>
        <w:t>s</w:t>
      </w:r>
      <w:r w:rsidR="007B6C1C">
        <w:t xml:space="preserve"> </w:t>
      </w:r>
      <w:r>
        <w:t>protection</w:t>
      </w:r>
      <w:r w:rsidR="007B6C1C">
        <w:t xml:space="preserve"> </w:t>
      </w:r>
      <w:r w:rsidR="00D77477">
        <w:t>“</w:t>
      </w:r>
      <w:r>
        <w:t>descended</w:t>
      </w:r>
      <w:r w:rsidR="007B6C1C">
        <w:t xml:space="preserve"> </w:t>
      </w:r>
      <w:r>
        <w:t>into</w:t>
      </w:r>
      <w:r w:rsidR="007B6C1C">
        <w:t xml:space="preserve"> </w:t>
      </w:r>
      <w:r>
        <w:t>the</w:t>
      </w:r>
      <w:r w:rsidR="007B6C1C">
        <w:t xml:space="preserve"> </w:t>
      </w:r>
      <w:r>
        <w:t>pit,</w:t>
      </w:r>
      <w:r w:rsidR="007B6C1C">
        <w:t xml:space="preserve"> </w:t>
      </w:r>
      <w:r>
        <w:t>and</w:t>
      </w:r>
      <w:r w:rsidR="007B6C1C">
        <w:t xml:space="preserve"> </w:t>
      </w:r>
      <w:r>
        <w:t>left</w:t>
      </w:r>
      <w:r w:rsidR="007B6C1C">
        <w:t xml:space="preserve"> </w:t>
      </w:r>
      <w:r>
        <w:t>him</w:t>
      </w:r>
      <w:r w:rsidR="007B6C1C">
        <w:t xml:space="preserve"> </w:t>
      </w:r>
      <w:r>
        <w:t>not</w:t>
      </w:r>
      <w:r w:rsidR="007B6C1C">
        <w:t xml:space="preserve"> </w:t>
      </w:r>
      <w:r>
        <w:t>till</w:t>
      </w:r>
      <w:r w:rsidR="007B6C1C">
        <w:t xml:space="preserve"> </w:t>
      </w:r>
      <w:r>
        <w:t>he</w:t>
      </w:r>
      <w:r w:rsidR="007B6C1C">
        <w:t xml:space="preserve"> </w:t>
      </w:r>
      <w:r>
        <w:t>was</w:t>
      </w:r>
      <w:r w:rsidR="007B6C1C">
        <w:t xml:space="preserve"> </w:t>
      </w:r>
      <w:r>
        <w:t>brought</w:t>
      </w:r>
      <w:r w:rsidR="007B6C1C">
        <w:t xml:space="preserve"> </w:t>
      </w:r>
      <w:r>
        <w:t>to</w:t>
      </w:r>
      <w:r w:rsidR="007B6C1C">
        <w:t xml:space="preserve"> </w:t>
      </w:r>
      <w:r>
        <w:t>the</w:t>
      </w:r>
      <w:r w:rsidR="007B6C1C">
        <w:t xml:space="preserve"> </w:t>
      </w:r>
      <w:r w:rsidR="00D77477">
        <w:t>scepter</w:t>
      </w:r>
      <w:r w:rsidR="007B6C1C">
        <w:t xml:space="preserve"> </w:t>
      </w:r>
      <w:r>
        <w:t>of</w:t>
      </w:r>
      <w:r w:rsidR="007B6C1C">
        <w:t xml:space="preserve"> </w:t>
      </w:r>
      <w:r>
        <w:t>the</w:t>
      </w:r>
      <w:r w:rsidR="007B6C1C">
        <w:t xml:space="preserve"> </w:t>
      </w:r>
      <w:r>
        <w:t>kingdom;</w:t>
      </w:r>
      <w:r w:rsidR="007B6C1C">
        <w:t xml:space="preserve"> </w:t>
      </w:r>
      <w:r>
        <w:t>and</w:t>
      </w:r>
      <w:r w:rsidR="007B6C1C">
        <w:t xml:space="preserve"> </w:t>
      </w:r>
      <w:r>
        <w:t>power</w:t>
      </w:r>
      <w:r w:rsidR="007B6C1C">
        <w:t xml:space="preserve"> </w:t>
      </w:r>
      <w:r>
        <w:t>against</w:t>
      </w:r>
      <w:r w:rsidR="007B6C1C">
        <w:t xml:space="preserve"> </w:t>
      </w:r>
      <w:r>
        <w:t>those</w:t>
      </w:r>
      <w:r w:rsidR="007B6C1C">
        <w:t xml:space="preserve"> </w:t>
      </w:r>
      <w:r>
        <w:t>that</w:t>
      </w:r>
      <w:r w:rsidR="007B6C1C">
        <w:t xml:space="preserve"> </w:t>
      </w:r>
      <w:r>
        <w:t>had</w:t>
      </w:r>
      <w:r w:rsidR="007B6C1C">
        <w:t xml:space="preserve"> </w:t>
      </w:r>
      <w:r>
        <w:t>oppressed</w:t>
      </w:r>
      <w:r w:rsidR="007B6C1C">
        <w:t xml:space="preserve"> </w:t>
      </w:r>
      <w:r>
        <w:t>him,</w:t>
      </w:r>
      <w:r w:rsidR="007B6C1C">
        <w:t xml:space="preserve"> </w:t>
      </w:r>
      <w:r>
        <w:t>and</w:t>
      </w:r>
      <w:r w:rsidR="007B6C1C">
        <w:t xml:space="preserve"> </w:t>
      </w:r>
      <w:r>
        <w:t>showed</w:t>
      </w:r>
      <w:r w:rsidR="007B6C1C">
        <w:t xml:space="preserve"> </w:t>
      </w:r>
      <w:r>
        <w:t>them</w:t>
      </w:r>
      <w:r w:rsidR="007B6C1C">
        <w:t xml:space="preserve"> </w:t>
      </w:r>
      <w:r>
        <w:t>to</w:t>
      </w:r>
      <w:r w:rsidR="007B6C1C">
        <w:t xml:space="preserve"> </w:t>
      </w:r>
      <w:r>
        <w:t>be</w:t>
      </w:r>
      <w:r w:rsidR="007B6C1C">
        <w:t xml:space="preserve"> </w:t>
      </w:r>
      <w:r>
        <w:t>liars</w:t>
      </w:r>
      <w:r w:rsidR="007B6C1C">
        <w:t xml:space="preserve"> </w:t>
      </w:r>
      <w:r>
        <w:t>that</w:t>
      </w:r>
      <w:r w:rsidR="007B6C1C">
        <w:t xml:space="preserve"> </w:t>
      </w:r>
      <w:r>
        <w:t>had</w:t>
      </w:r>
      <w:r w:rsidR="007B6C1C">
        <w:t xml:space="preserve"> </w:t>
      </w:r>
      <w:r>
        <w:t>accused</w:t>
      </w:r>
      <w:r w:rsidR="007B6C1C">
        <w:t xml:space="preserve"> </w:t>
      </w:r>
      <w:r>
        <w:t>him,</w:t>
      </w:r>
      <w:r w:rsidR="007B6C1C">
        <w:t xml:space="preserve"> </w:t>
      </w:r>
      <w:r>
        <w:t>and</w:t>
      </w:r>
      <w:r w:rsidR="007B6C1C">
        <w:t xml:space="preserve"> </w:t>
      </w:r>
      <w:r>
        <w:t>gave</w:t>
      </w:r>
      <w:r w:rsidR="007B6C1C">
        <w:t xml:space="preserve"> </w:t>
      </w:r>
      <w:r>
        <w:t>him</w:t>
      </w:r>
      <w:r w:rsidR="007B6C1C">
        <w:t xml:space="preserve"> </w:t>
      </w:r>
      <w:r>
        <w:t>everlasting</w:t>
      </w:r>
      <w:r w:rsidR="007B6C1C">
        <w:t xml:space="preserve"> </w:t>
      </w:r>
      <w:r>
        <w:t>glory.</w:t>
      </w:r>
      <w:r w:rsidR="00D77477">
        <w:t>”</w:t>
      </w:r>
      <w:r w:rsidR="00D77477">
        <w:rPr>
          <w:rStyle w:val="FootnoteReference"/>
        </w:rPr>
        <w:footnoteReference w:id="288"/>
      </w:r>
      <w:r w:rsidR="007B6C1C">
        <w:t xml:space="preserve"> </w:t>
      </w:r>
      <w:r>
        <w:t>Such</w:t>
      </w:r>
      <w:r w:rsidR="007B6C1C">
        <w:t xml:space="preserve"> </w:t>
      </w:r>
      <w:r>
        <w:t>examples</w:t>
      </w:r>
      <w:r w:rsidR="007B6C1C">
        <w:t xml:space="preserve"> </w:t>
      </w:r>
      <w:r>
        <w:t>prove</w:t>
      </w:r>
      <w:r w:rsidR="007B6C1C">
        <w:t xml:space="preserve"> </w:t>
      </w:r>
      <w:r>
        <w:t>more</w:t>
      </w:r>
      <w:r w:rsidR="007B6C1C">
        <w:t xml:space="preserve"> </w:t>
      </w:r>
      <w:r>
        <w:t>powerfully</w:t>
      </w:r>
      <w:r w:rsidR="007B6C1C">
        <w:t xml:space="preserve"> </w:t>
      </w:r>
      <w:r>
        <w:t>than</w:t>
      </w:r>
      <w:r w:rsidR="007B6C1C">
        <w:t xml:space="preserve"> </w:t>
      </w:r>
      <w:r>
        <w:t>words</w:t>
      </w:r>
      <w:r w:rsidR="007B6C1C">
        <w:t xml:space="preserve"> </w:t>
      </w:r>
      <w:r>
        <w:t>the</w:t>
      </w:r>
      <w:r w:rsidR="007B6C1C">
        <w:t xml:space="preserve"> </w:t>
      </w:r>
      <w:r>
        <w:t>truth</w:t>
      </w:r>
      <w:r w:rsidR="007B6C1C">
        <w:t xml:space="preserve"> </w:t>
      </w:r>
      <w:r>
        <w:t>of</w:t>
      </w:r>
      <w:r w:rsidR="007B6C1C">
        <w:t xml:space="preserve"> </w:t>
      </w:r>
      <w:r>
        <w:t>God</w:t>
      </w:r>
      <w:r w:rsidR="00D77477">
        <w:t>’</w:t>
      </w:r>
      <w:r>
        <w:t>s</w:t>
      </w:r>
      <w:r w:rsidR="007B6C1C">
        <w:t xml:space="preserve"> </w:t>
      </w:r>
      <w:r>
        <w:t>promise,</w:t>
      </w:r>
      <w:r w:rsidR="007B6C1C">
        <w:t xml:space="preserve"> </w:t>
      </w:r>
      <w:r w:rsidR="00D77477">
        <w:t>“</w:t>
      </w:r>
      <w:r>
        <w:t>I</w:t>
      </w:r>
      <w:r w:rsidR="007B6C1C">
        <w:t xml:space="preserve"> </w:t>
      </w:r>
      <w:r>
        <w:t>am</w:t>
      </w:r>
      <w:r w:rsidR="007B6C1C">
        <w:t xml:space="preserve"> </w:t>
      </w:r>
      <w:r>
        <w:t>with</w:t>
      </w:r>
      <w:r w:rsidR="007B6C1C">
        <w:t xml:space="preserve"> </w:t>
      </w:r>
      <w:r>
        <w:t>him</w:t>
      </w:r>
      <w:r w:rsidR="007B6C1C">
        <w:t xml:space="preserve"> </w:t>
      </w:r>
      <w:r>
        <w:t>in</w:t>
      </w:r>
      <w:r w:rsidR="007B6C1C">
        <w:t xml:space="preserve"> </w:t>
      </w:r>
      <w:r>
        <w:t>tribulation;</w:t>
      </w:r>
      <w:r w:rsidR="007B6C1C">
        <w:t xml:space="preserve"> </w:t>
      </w:r>
      <w:r>
        <w:t>I</w:t>
      </w:r>
      <w:r w:rsidR="007B6C1C">
        <w:t xml:space="preserve"> </w:t>
      </w:r>
      <w:r>
        <w:t>will</w:t>
      </w:r>
      <w:r w:rsidR="007B6C1C">
        <w:t xml:space="preserve"> </w:t>
      </w:r>
      <w:r>
        <w:t>deliver</w:t>
      </w:r>
      <w:r w:rsidR="007B6C1C">
        <w:t xml:space="preserve"> </w:t>
      </w:r>
      <w:r>
        <w:t>him</w:t>
      </w:r>
      <w:r w:rsidR="007B6C1C">
        <w:t xml:space="preserve"> </w:t>
      </w:r>
      <w:r>
        <w:t>and</w:t>
      </w:r>
      <w:r w:rsidR="007B6C1C">
        <w:t xml:space="preserve"> </w:t>
      </w:r>
      <w:r>
        <w:t>I</w:t>
      </w:r>
      <w:r w:rsidR="007B6C1C">
        <w:t xml:space="preserve"> </w:t>
      </w:r>
      <w:r>
        <w:t>will</w:t>
      </w:r>
      <w:r w:rsidR="007B6C1C">
        <w:t xml:space="preserve"> </w:t>
      </w:r>
      <w:r>
        <w:t>glorify</w:t>
      </w:r>
      <w:r w:rsidR="007B6C1C">
        <w:t xml:space="preserve"> </w:t>
      </w:r>
      <w:r>
        <w:t>him.</w:t>
      </w:r>
      <w:r w:rsidR="00D77477">
        <w:t>”</w:t>
      </w:r>
      <w:r w:rsidR="00D77477">
        <w:rPr>
          <w:rStyle w:val="FootnoteReference"/>
        </w:rPr>
        <w:footnoteReference w:id="289"/>
      </w:r>
      <w:r w:rsidR="007B6C1C">
        <w:t xml:space="preserve"> </w:t>
      </w:r>
      <w:r>
        <w:t>Oh!</w:t>
      </w:r>
      <w:r w:rsidR="007B6C1C">
        <w:t xml:space="preserve"> </w:t>
      </w:r>
      <w:r>
        <w:t>happy</w:t>
      </w:r>
      <w:r w:rsidR="007B6C1C">
        <w:t xml:space="preserve"> </w:t>
      </w:r>
      <w:r>
        <w:t>affliction</w:t>
      </w:r>
      <w:r w:rsidR="007B6C1C">
        <w:t xml:space="preserve"> </w:t>
      </w:r>
      <w:r>
        <w:t>which</w:t>
      </w:r>
      <w:r w:rsidR="007B6C1C">
        <w:t xml:space="preserve"> </w:t>
      </w:r>
      <w:r>
        <w:t>merits</w:t>
      </w:r>
      <w:r w:rsidR="007B6C1C">
        <w:t xml:space="preserve"> </w:t>
      </w:r>
      <w:r>
        <w:t>for</w:t>
      </w:r>
      <w:r w:rsidR="007B6C1C">
        <w:t xml:space="preserve"> </w:t>
      </w:r>
      <w:r>
        <w:t>us</w:t>
      </w:r>
      <w:r w:rsidR="007B6C1C">
        <w:t xml:space="preserve"> </w:t>
      </w:r>
      <w:r>
        <w:t>the</w:t>
      </w:r>
      <w:r w:rsidR="007B6C1C">
        <w:t xml:space="preserve"> </w:t>
      </w:r>
      <w:r>
        <w:t>companionship</w:t>
      </w:r>
      <w:r w:rsidR="007B6C1C">
        <w:t xml:space="preserve"> </w:t>
      </w:r>
      <w:r>
        <w:t>of</w:t>
      </w:r>
      <w:r w:rsidR="007B6C1C">
        <w:t xml:space="preserve"> </w:t>
      </w:r>
      <w:r>
        <w:t>God!</w:t>
      </w:r>
      <w:r w:rsidR="007B6C1C">
        <w:t xml:space="preserve"> </w:t>
      </w:r>
      <w:r>
        <w:t>Let</w:t>
      </w:r>
      <w:r w:rsidR="007B6C1C">
        <w:t xml:space="preserve"> </w:t>
      </w:r>
      <w:r>
        <w:t>our</w:t>
      </w:r>
      <w:r w:rsidR="007B6C1C">
        <w:t xml:space="preserve"> </w:t>
      </w:r>
      <w:r>
        <w:t>prayers,</w:t>
      </w:r>
      <w:r w:rsidR="007B6C1C">
        <w:t xml:space="preserve"> </w:t>
      </w:r>
      <w:r>
        <w:t>then,</w:t>
      </w:r>
      <w:r w:rsidR="007B6C1C">
        <w:t xml:space="preserve"> </w:t>
      </w:r>
      <w:r>
        <w:t>be</w:t>
      </w:r>
      <w:r w:rsidR="007B6C1C">
        <w:t xml:space="preserve"> </w:t>
      </w:r>
      <w:r>
        <w:t>with</w:t>
      </w:r>
      <w:r w:rsidR="007B6C1C">
        <w:t xml:space="preserve"> </w:t>
      </w:r>
      <w:r>
        <w:t>St.</w:t>
      </w:r>
      <w:r w:rsidR="007B6C1C">
        <w:t xml:space="preserve"> </w:t>
      </w:r>
      <w:r>
        <w:t>Bernard:</w:t>
      </w:r>
      <w:r w:rsidR="007B6C1C">
        <w:t xml:space="preserve"> </w:t>
      </w:r>
      <w:r w:rsidR="00D77477">
        <w:t>“</w:t>
      </w:r>
      <w:r>
        <w:t>Give</w:t>
      </w:r>
      <w:r w:rsidR="007B6C1C">
        <w:t xml:space="preserve"> </w:t>
      </w:r>
      <w:r>
        <w:t>me,</w:t>
      </w:r>
      <w:r w:rsidR="007B6C1C">
        <w:t xml:space="preserve"> </w:t>
      </w:r>
      <w:r>
        <w:t>0</w:t>
      </w:r>
      <w:r w:rsidR="007B6C1C">
        <w:t xml:space="preserve"> </w:t>
      </w:r>
      <w:r>
        <w:t>Lord!</w:t>
      </w:r>
      <w:r w:rsidR="007B6C1C">
        <w:t xml:space="preserve"> </w:t>
      </w:r>
      <w:r>
        <w:t>tribulations</w:t>
      </w:r>
      <w:r w:rsidR="007B6C1C">
        <w:t xml:space="preserve"> </w:t>
      </w:r>
      <w:r>
        <w:t>through</w:t>
      </w:r>
      <w:r w:rsidR="007B6C1C">
        <w:t xml:space="preserve"> </w:t>
      </w:r>
      <w:r>
        <w:t>life,</w:t>
      </w:r>
      <w:r w:rsidR="007B6C1C">
        <w:t xml:space="preserve"> </w:t>
      </w:r>
      <w:r>
        <w:t>that</w:t>
      </w:r>
      <w:r w:rsidR="007B6C1C">
        <w:t xml:space="preserve"> </w:t>
      </w:r>
      <w:r>
        <w:t>I</w:t>
      </w:r>
      <w:r w:rsidR="007B6C1C">
        <w:t xml:space="preserve"> </w:t>
      </w:r>
      <w:r>
        <w:t>may</w:t>
      </w:r>
      <w:r w:rsidR="007B6C1C">
        <w:t xml:space="preserve"> </w:t>
      </w:r>
      <w:r>
        <w:t>never</w:t>
      </w:r>
      <w:r w:rsidR="007B6C1C">
        <w:t xml:space="preserve"> </w:t>
      </w:r>
      <w:r>
        <w:t>be</w:t>
      </w:r>
      <w:r w:rsidR="007B6C1C">
        <w:t xml:space="preserve"> </w:t>
      </w:r>
      <w:r>
        <w:t>separated</w:t>
      </w:r>
      <w:r w:rsidR="007B6C1C">
        <w:t xml:space="preserve"> </w:t>
      </w:r>
      <w:r>
        <w:t>from</w:t>
      </w:r>
      <w:r w:rsidR="007B6C1C">
        <w:t xml:space="preserve"> </w:t>
      </w:r>
      <w:r w:rsidR="000E0824">
        <w:t>You</w:t>
      </w:r>
      <w:r>
        <w:t>.</w:t>
      </w:r>
      <w:r w:rsidR="00D77477">
        <w:t>”</w:t>
      </w:r>
      <w:r w:rsidR="00D77477">
        <w:rPr>
          <w:rStyle w:val="FootnoteReference"/>
        </w:rPr>
        <w:footnoteReference w:id="290"/>
      </w:r>
    </w:p>
    <w:p w14:paraId="0AF4B88D" w14:textId="29AF0922" w:rsidR="00CB23E1" w:rsidRDefault="00055323" w:rsidP="00B01E47">
      <w:pPr>
        <w:jc w:val="both"/>
      </w:pPr>
      <w:r>
        <w:t>To</w:t>
      </w:r>
      <w:r w:rsidR="007B6C1C">
        <w:t xml:space="preserve"> </w:t>
      </w:r>
      <w:r>
        <w:t>the</w:t>
      </w:r>
      <w:r w:rsidR="007B6C1C">
        <w:t xml:space="preserve"> </w:t>
      </w:r>
      <w:r>
        <w:t>direct</w:t>
      </w:r>
      <w:r w:rsidR="007B6C1C">
        <w:t xml:space="preserve"> </w:t>
      </w:r>
      <w:r>
        <w:t>action</w:t>
      </w:r>
      <w:r w:rsidR="007B6C1C">
        <w:t xml:space="preserve"> </w:t>
      </w:r>
      <w:r>
        <w:t>of</w:t>
      </w:r>
      <w:r w:rsidR="007B6C1C">
        <w:t xml:space="preserve"> </w:t>
      </w:r>
      <w:r>
        <w:t>grace</w:t>
      </w:r>
      <w:r w:rsidR="007B6C1C">
        <w:t xml:space="preserve"> </w:t>
      </w:r>
      <w:r>
        <w:t>we</w:t>
      </w:r>
      <w:r w:rsidR="007B6C1C">
        <w:t xml:space="preserve"> </w:t>
      </w:r>
      <w:r>
        <w:t>must</w:t>
      </w:r>
      <w:r w:rsidR="007B6C1C">
        <w:t xml:space="preserve"> </w:t>
      </w:r>
      <w:r>
        <w:t>add</w:t>
      </w:r>
      <w:r w:rsidR="007B6C1C">
        <w:t xml:space="preserve"> </w:t>
      </w:r>
      <w:r>
        <w:t>that</w:t>
      </w:r>
      <w:r w:rsidR="007B6C1C">
        <w:t xml:space="preserve"> </w:t>
      </w:r>
      <w:r>
        <w:t>of</w:t>
      </w:r>
      <w:r w:rsidR="007B6C1C">
        <w:t xml:space="preserve"> </w:t>
      </w:r>
      <w:r>
        <w:t>the</w:t>
      </w:r>
      <w:r w:rsidR="007B6C1C">
        <w:t xml:space="preserve"> </w:t>
      </w:r>
      <w:r>
        <w:t>virtues,</w:t>
      </w:r>
      <w:r w:rsidR="007B6C1C">
        <w:t xml:space="preserve"> </w:t>
      </w:r>
      <w:r>
        <w:t>each</w:t>
      </w:r>
      <w:r w:rsidR="007B6C1C">
        <w:t xml:space="preserve"> </w:t>
      </w:r>
      <w:r>
        <w:t>of</w:t>
      </w:r>
      <w:r w:rsidR="007B6C1C">
        <w:t xml:space="preserve"> </w:t>
      </w:r>
      <w:r>
        <w:t>which,</w:t>
      </w:r>
      <w:r w:rsidR="007B6C1C">
        <w:t xml:space="preserve"> </w:t>
      </w:r>
      <w:r>
        <w:t>in</w:t>
      </w:r>
      <w:r w:rsidR="007B6C1C">
        <w:t xml:space="preserve"> </w:t>
      </w:r>
      <w:r>
        <w:t>its</w:t>
      </w:r>
      <w:r w:rsidR="007B6C1C">
        <w:t xml:space="preserve"> </w:t>
      </w:r>
      <w:r>
        <w:t>own</w:t>
      </w:r>
      <w:r w:rsidR="007B6C1C">
        <w:t xml:space="preserve"> </w:t>
      </w:r>
      <w:r>
        <w:t>way,</w:t>
      </w:r>
      <w:r w:rsidR="007B6C1C">
        <w:t xml:space="preserve"> </w:t>
      </w:r>
      <w:r>
        <w:t>strengthens</w:t>
      </w:r>
      <w:r w:rsidR="007B6C1C">
        <w:t xml:space="preserve"> </w:t>
      </w:r>
      <w:r>
        <w:t>the</w:t>
      </w:r>
      <w:r w:rsidR="007B6C1C">
        <w:t xml:space="preserve"> </w:t>
      </w:r>
      <w:r>
        <w:t>afflicted</w:t>
      </w:r>
      <w:r w:rsidR="007B6C1C">
        <w:t xml:space="preserve"> </w:t>
      </w:r>
      <w:r>
        <w:t>soul.</w:t>
      </w:r>
      <w:r w:rsidR="007B6C1C">
        <w:t xml:space="preserve"> </w:t>
      </w:r>
      <w:r>
        <w:t>When</w:t>
      </w:r>
      <w:r w:rsidR="007B6C1C">
        <w:t xml:space="preserve"> </w:t>
      </w:r>
      <w:r>
        <w:t>the</w:t>
      </w:r>
      <w:r w:rsidR="007B6C1C">
        <w:t xml:space="preserve"> </w:t>
      </w:r>
      <w:r>
        <w:t>heart</w:t>
      </w:r>
      <w:r w:rsidR="007B6C1C">
        <w:t xml:space="preserve"> </w:t>
      </w:r>
      <w:r>
        <w:t>is</w:t>
      </w:r>
      <w:r w:rsidR="007B6C1C">
        <w:t xml:space="preserve"> </w:t>
      </w:r>
      <w:r>
        <w:t>oppressed</w:t>
      </w:r>
      <w:r w:rsidR="007B6C1C">
        <w:t xml:space="preserve"> </w:t>
      </w:r>
      <w:r>
        <w:t>the</w:t>
      </w:r>
      <w:r w:rsidR="007B6C1C">
        <w:t xml:space="preserve"> </w:t>
      </w:r>
      <w:r>
        <w:t>blood</w:t>
      </w:r>
      <w:r w:rsidR="007B6C1C">
        <w:t xml:space="preserve"> </w:t>
      </w:r>
      <w:r>
        <w:t>rushes</w:t>
      </w:r>
      <w:r w:rsidR="007B6C1C">
        <w:t xml:space="preserve"> </w:t>
      </w:r>
      <w:r>
        <w:t>to</w:t>
      </w:r>
      <w:r w:rsidR="007B6C1C">
        <w:t xml:space="preserve"> </w:t>
      </w:r>
      <w:r>
        <w:t>it</w:t>
      </w:r>
      <w:r w:rsidR="007B6C1C">
        <w:t xml:space="preserve"> </w:t>
      </w:r>
      <w:r>
        <w:t>to</w:t>
      </w:r>
      <w:r w:rsidR="007B6C1C">
        <w:t xml:space="preserve"> </w:t>
      </w:r>
      <w:r>
        <w:t>facilitate</w:t>
      </w:r>
      <w:r w:rsidR="007B6C1C">
        <w:t xml:space="preserve"> </w:t>
      </w:r>
      <w:r>
        <w:t>its</w:t>
      </w:r>
      <w:r w:rsidR="007B6C1C">
        <w:t xml:space="preserve"> </w:t>
      </w:r>
      <w:r>
        <w:t>movement,</w:t>
      </w:r>
      <w:r w:rsidR="007B6C1C">
        <w:t xml:space="preserve"> </w:t>
      </w:r>
      <w:r>
        <w:t>to</w:t>
      </w:r>
      <w:r w:rsidR="007B6C1C">
        <w:t xml:space="preserve"> </w:t>
      </w:r>
      <w:r>
        <w:t>strengthen</w:t>
      </w:r>
      <w:r w:rsidR="007B6C1C">
        <w:t xml:space="preserve"> </w:t>
      </w:r>
      <w:r>
        <w:t>its</w:t>
      </w:r>
      <w:r w:rsidR="007B6C1C">
        <w:t xml:space="preserve"> </w:t>
      </w:r>
      <w:r>
        <w:t>action.</w:t>
      </w:r>
      <w:r w:rsidR="007B6C1C">
        <w:t xml:space="preserve"> </w:t>
      </w:r>
      <w:r>
        <w:t>So</w:t>
      </w:r>
      <w:r w:rsidR="007B6C1C">
        <w:t xml:space="preserve"> </w:t>
      </w:r>
      <w:r>
        <w:t>when</w:t>
      </w:r>
      <w:r w:rsidR="007B6C1C">
        <w:t xml:space="preserve"> </w:t>
      </w:r>
      <w:r>
        <w:t>the</w:t>
      </w:r>
      <w:r w:rsidR="007B6C1C">
        <w:t xml:space="preserve"> </w:t>
      </w:r>
      <w:r>
        <w:t>soul</w:t>
      </w:r>
      <w:r w:rsidR="007B6C1C">
        <w:t xml:space="preserve"> </w:t>
      </w:r>
      <w:r>
        <w:t>is</w:t>
      </w:r>
      <w:r w:rsidR="007B6C1C">
        <w:t xml:space="preserve"> </w:t>
      </w:r>
      <w:r>
        <w:t>oppressed</w:t>
      </w:r>
      <w:r w:rsidR="007B6C1C">
        <w:t xml:space="preserve"> </w:t>
      </w:r>
      <w:r>
        <w:t>by</w:t>
      </w:r>
      <w:r w:rsidR="007B6C1C">
        <w:t xml:space="preserve"> </w:t>
      </w:r>
      <w:r>
        <w:t>suffering</w:t>
      </w:r>
      <w:r w:rsidR="007B6C1C">
        <w:t xml:space="preserve"> </w:t>
      </w:r>
      <w:r>
        <w:t>the</w:t>
      </w:r>
      <w:r w:rsidR="007B6C1C">
        <w:t xml:space="preserve"> </w:t>
      </w:r>
      <w:r>
        <w:t>virtues</w:t>
      </w:r>
      <w:r w:rsidR="007B6C1C">
        <w:t xml:space="preserve"> </w:t>
      </w:r>
      <w:r>
        <w:t>hasten</w:t>
      </w:r>
      <w:r w:rsidR="007B6C1C">
        <w:t xml:space="preserve"> </w:t>
      </w:r>
      <w:r>
        <w:t>to</w:t>
      </w:r>
      <w:r w:rsidR="007B6C1C">
        <w:t xml:space="preserve"> </w:t>
      </w:r>
      <w:r>
        <w:t>assist</w:t>
      </w:r>
      <w:r w:rsidR="007B6C1C">
        <w:t xml:space="preserve"> </w:t>
      </w:r>
      <w:r>
        <w:t>and</w:t>
      </w:r>
      <w:r w:rsidR="007B6C1C">
        <w:t xml:space="preserve"> </w:t>
      </w:r>
      <w:r>
        <w:t>strengthen</w:t>
      </w:r>
      <w:r w:rsidR="007B6C1C">
        <w:t xml:space="preserve"> </w:t>
      </w:r>
      <w:r>
        <w:t>it.</w:t>
      </w:r>
      <w:r w:rsidR="007B6C1C">
        <w:t xml:space="preserve"> </w:t>
      </w:r>
      <w:r>
        <w:t>First</w:t>
      </w:r>
      <w:r w:rsidR="007B6C1C">
        <w:t xml:space="preserve"> </w:t>
      </w:r>
      <w:r>
        <w:t>comes</w:t>
      </w:r>
      <w:r w:rsidR="007B6C1C">
        <w:t xml:space="preserve"> </w:t>
      </w:r>
      <w:r>
        <w:t>Faith</w:t>
      </w:r>
      <w:r w:rsidR="007B6C1C">
        <w:t xml:space="preserve"> </w:t>
      </w:r>
      <w:r>
        <w:t>with</w:t>
      </w:r>
      <w:r w:rsidR="007B6C1C">
        <w:t xml:space="preserve"> </w:t>
      </w:r>
      <w:r>
        <w:t>her</w:t>
      </w:r>
      <w:r w:rsidR="007B6C1C">
        <w:t xml:space="preserve"> </w:t>
      </w:r>
      <w:r>
        <w:t>absolute</w:t>
      </w:r>
      <w:r w:rsidR="007B6C1C">
        <w:t xml:space="preserve"> </w:t>
      </w:r>
      <w:r>
        <w:t>assurance</w:t>
      </w:r>
      <w:r w:rsidR="007B6C1C">
        <w:t xml:space="preserve"> </w:t>
      </w:r>
      <w:r>
        <w:t>of</w:t>
      </w:r>
      <w:r w:rsidR="007B6C1C">
        <w:t xml:space="preserve"> </w:t>
      </w:r>
      <w:r>
        <w:t>the</w:t>
      </w:r>
      <w:r w:rsidR="007B6C1C">
        <w:t xml:space="preserve"> </w:t>
      </w:r>
      <w:r>
        <w:t>eternal</w:t>
      </w:r>
      <w:r w:rsidR="007B6C1C">
        <w:t xml:space="preserve"> </w:t>
      </w:r>
      <w:r>
        <w:t>happiness</w:t>
      </w:r>
      <w:r w:rsidR="007B6C1C">
        <w:t xml:space="preserve"> </w:t>
      </w:r>
      <w:r>
        <w:t>of</w:t>
      </w:r>
      <w:r w:rsidR="007B6C1C">
        <w:t xml:space="preserve"> </w:t>
      </w:r>
      <w:r>
        <w:t>heaven</w:t>
      </w:r>
      <w:r w:rsidR="007B6C1C">
        <w:t xml:space="preserve"> </w:t>
      </w:r>
      <w:r>
        <w:t>and</w:t>
      </w:r>
      <w:r w:rsidR="007B6C1C">
        <w:t xml:space="preserve"> </w:t>
      </w:r>
      <w:r>
        <w:t>the</w:t>
      </w:r>
      <w:r w:rsidR="007B6C1C">
        <w:t xml:space="preserve"> </w:t>
      </w:r>
      <w:r>
        <w:t>eternal</w:t>
      </w:r>
      <w:r w:rsidR="007B6C1C">
        <w:t xml:space="preserve"> </w:t>
      </w:r>
      <w:r>
        <w:t>misery</w:t>
      </w:r>
      <w:r w:rsidR="007B6C1C">
        <w:t xml:space="preserve"> </w:t>
      </w:r>
      <w:r>
        <w:t>of</w:t>
      </w:r>
      <w:r w:rsidR="007B6C1C">
        <w:t xml:space="preserve"> </w:t>
      </w:r>
      <w:r>
        <w:t>hell.</w:t>
      </w:r>
      <w:r w:rsidR="007B6C1C">
        <w:t xml:space="preserve"> </w:t>
      </w:r>
      <w:r>
        <w:t>She</w:t>
      </w:r>
      <w:r w:rsidR="007B6C1C">
        <w:t xml:space="preserve"> </w:t>
      </w:r>
      <w:r>
        <w:t>tells</w:t>
      </w:r>
      <w:r w:rsidR="007B6C1C">
        <w:t xml:space="preserve"> </w:t>
      </w:r>
      <w:r>
        <w:t>us,</w:t>
      </w:r>
      <w:r w:rsidR="007B6C1C">
        <w:t xml:space="preserve"> </w:t>
      </w:r>
      <w:r>
        <w:t>in</w:t>
      </w:r>
      <w:r w:rsidR="007B6C1C">
        <w:t xml:space="preserve"> </w:t>
      </w:r>
      <w:r>
        <w:t>the</w:t>
      </w:r>
      <w:r w:rsidR="007B6C1C">
        <w:t xml:space="preserve"> </w:t>
      </w:r>
      <w:r>
        <w:t>words</w:t>
      </w:r>
      <w:r w:rsidR="007B6C1C">
        <w:t xml:space="preserve"> </w:t>
      </w:r>
      <w:r>
        <w:t>of</w:t>
      </w:r>
      <w:r w:rsidR="007B6C1C">
        <w:t xml:space="preserve"> </w:t>
      </w:r>
      <w:r>
        <w:t>the</w:t>
      </w:r>
      <w:r w:rsidR="007B6C1C">
        <w:t xml:space="preserve"> </w:t>
      </w:r>
      <w:r>
        <w:t>Apostle,</w:t>
      </w:r>
      <w:r w:rsidR="007B6C1C">
        <w:t xml:space="preserve"> </w:t>
      </w:r>
      <w:r w:rsidR="00CB23E1">
        <w:t>“</w:t>
      </w:r>
      <w:r>
        <w:t>that</w:t>
      </w:r>
      <w:r w:rsidR="007B6C1C">
        <w:t xml:space="preserve"> </w:t>
      </w:r>
      <w:r>
        <w:t>the</w:t>
      </w:r>
      <w:r w:rsidR="007B6C1C">
        <w:t xml:space="preserve"> </w:t>
      </w:r>
      <w:r>
        <w:t>sufferings</w:t>
      </w:r>
      <w:r w:rsidR="007B6C1C">
        <w:t xml:space="preserve"> </w:t>
      </w:r>
      <w:r>
        <w:t>of</w:t>
      </w:r>
      <w:r w:rsidR="007B6C1C">
        <w:t xml:space="preserve"> </w:t>
      </w:r>
      <w:r>
        <w:t>time</w:t>
      </w:r>
      <w:r w:rsidR="007B6C1C">
        <w:t xml:space="preserve"> </w:t>
      </w:r>
      <w:r>
        <w:t>are</w:t>
      </w:r>
      <w:r w:rsidR="007B6C1C">
        <w:t xml:space="preserve"> </w:t>
      </w:r>
      <w:r>
        <w:t>not</w:t>
      </w:r>
      <w:r w:rsidR="007B6C1C">
        <w:t xml:space="preserve"> </w:t>
      </w:r>
      <w:r>
        <w:t>worthy</w:t>
      </w:r>
      <w:r w:rsidR="007B6C1C">
        <w:t xml:space="preserve"> </w:t>
      </w:r>
      <w:r>
        <w:t>to</w:t>
      </w:r>
      <w:r w:rsidR="007B6C1C">
        <w:t xml:space="preserve"> </w:t>
      </w:r>
      <w:r>
        <w:t>be</w:t>
      </w:r>
      <w:r w:rsidR="007B6C1C">
        <w:t xml:space="preserve"> </w:t>
      </w:r>
      <w:r>
        <w:t>compared</w:t>
      </w:r>
      <w:r w:rsidR="007B6C1C">
        <w:t xml:space="preserve"> </w:t>
      </w:r>
      <w:r>
        <w:t>with</w:t>
      </w:r>
      <w:r w:rsidR="007B6C1C">
        <w:t xml:space="preserve"> </w:t>
      </w:r>
      <w:r>
        <w:t>the</w:t>
      </w:r>
      <w:r w:rsidR="007B6C1C">
        <w:t xml:space="preserve"> </w:t>
      </w:r>
      <w:r>
        <w:t>glory</w:t>
      </w:r>
      <w:r w:rsidR="007B6C1C">
        <w:t xml:space="preserve"> </w:t>
      </w:r>
      <w:r>
        <w:t>to</w:t>
      </w:r>
      <w:r w:rsidR="007B6C1C">
        <w:t xml:space="preserve"> </w:t>
      </w:r>
      <w:r>
        <w:t>come</w:t>
      </w:r>
      <w:r w:rsidR="007B6C1C">
        <w:t xml:space="preserve"> </w:t>
      </w:r>
      <w:r>
        <w:t>that</w:t>
      </w:r>
      <w:r w:rsidR="007B6C1C">
        <w:t xml:space="preserve"> </w:t>
      </w:r>
      <w:r>
        <w:t>shall</w:t>
      </w:r>
      <w:r w:rsidR="007B6C1C">
        <w:t xml:space="preserve"> </w:t>
      </w:r>
      <w:r>
        <w:t>be</w:t>
      </w:r>
      <w:r w:rsidR="007B6C1C">
        <w:t xml:space="preserve"> </w:t>
      </w:r>
      <w:r>
        <w:t>revealed</w:t>
      </w:r>
      <w:r w:rsidR="007B6C1C">
        <w:t xml:space="preserve"> </w:t>
      </w:r>
      <w:r>
        <w:t>in</w:t>
      </w:r>
      <w:r w:rsidR="007B6C1C">
        <w:t xml:space="preserve"> </w:t>
      </w:r>
      <w:r>
        <w:t>us.</w:t>
      </w:r>
      <w:r w:rsidR="00CB23E1">
        <w:t>”</w:t>
      </w:r>
      <w:r w:rsidR="00CB23E1">
        <w:rPr>
          <w:rStyle w:val="FootnoteReference"/>
        </w:rPr>
        <w:footnoteReference w:id="291"/>
      </w:r>
      <w:r w:rsidR="007B6C1C">
        <w:t xml:space="preserve"> </w:t>
      </w:r>
      <w:r>
        <w:t>Next</w:t>
      </w:r>
      <w:r w:rsidR="007B6C1C">
        <w:t xml:space="preserve"> </w:t>
      </w:r>
      <w:r>
        <w:t>comes</w:t>
      </w:r>
      <w:r w:rsidR="007B6C1C">
        <w:t xml:space="preserve"> </w:t>
      </w:r>
      <w:r>
        <w:t>Hope,</w:t>
      </w:r>
      <w:r w:rsidR="007B6C1C">
        <w:t xml:space="preserve"> </w:t>
      </w:r>
      <w:r>
        <w:t>softening</w:t>
      </w:r>
      <w:r w:rsidR="007B6C1C">
        <w:t xml:space="preserve"> </w:t>
      </w:r>
      <w:r>
        <w:t>our</w:t>
      </w:r>
      <w:r w:rsidR="007B6C1C">
        <w:t xml:space="preserve"> </w:t>
      </w:r>
      <w:r>
        <w:t>troubles</w:t>
      </w:r>
      <w:r w:rsidR="007B6C1C">
        <w:t xml:space="preserve"> </w:t>
      </w:r>
      <w:r>
        <w:t>and</w:t>
      </w:r>
      <w:r w:rsidR="007B6C1C">
        <w:t xml:space="preserve"> </w:t>
      </w:r>
      <w:r>
        <w:t>lightening</w:t>
      </w:r>
      <w:r w:rsidR="007B6C1C">
        <w:t xml:space="preserve"> </w:t>
      </w:r>
      <w:r>
        <w:t>our</w:t>
      </w:r>
      <w:r w:rsidR="007B6C1C">
        <w:t xml:space="preserve"> </w:t>
      </w:r>
      <w:r>
        <w:t>burdens</w:t>
      </w:r>
      <w:r w:rsidR="007B6C1C">
        <w:t xml:space="preserve"> </w:t>
      </w:r>
      <w:r>
        <w:t>with</w:t>
      </w:r>
      <w:r w:rsidR="007B6C1C">
        <w:t xml:space="preserve"> </w:t>
      </w:r>
      <w:r>
        <w:t>her</w:t>
      </w:r>
      <w:r w:rsidR="007B6C1C">
        <w:t xml:space="preserve"> </w:t>
      </w:r>
      <w:r>
        <w:t>glorious</w:t>
      </w:r>
      <w:r w:rsidR="007B6C1C">
        <w:t xml:space="preserve"> </w:t>
      </w:r>
      <w:r>
        <w:t>promises</w:t>
      </w:r>
      <w:r w:rsidR="007B6C1C">
        <w:t xml:space="preserve"> </w:t>
      </w:r>
      <w:r>
        <w:t>of</w:t>
      </w:r>
      <w:r w:rsidR="007B6C1C">
        <w:t xml:space="preserve"> </w:t>
      </w:r>
      <w:r>
        <w:t>future</w:t>
      </w:r>
      <w:r w:rsidR="007B6C1C">
        <w:t xml:space="preserve"> </w:t>
      </w:r>
      <w:r>
        <w:t>rewards.</w:t>
      </w:r>
      <w:r w:rsidR="007B6C1C">
        <w:t xml:space="preserve"> </w:t>
      </w:r>
      <w:r>
        <w:t>Then</w:t>
      </w:r>
      <w:r w:rsidR="007B6C1C">
        <w:t xml:space="preserve"> </w:t>
      </w:r>
      <w:r>
        <w:t>Charity,</w:t>
      </w:r>
      <w:r w:rsidR="007B6C1C">
        <w:t xml:space="preserve"> </w:t>
      </w:r>
      <w:r>
        <w:t>the</w:t>
      </w:r>
      <w:r w:rsidR="007B6C1C">
        <w:t xml:space="preserve"> </w:t>
      </w:r>
      <w:r>
        <w:t>most</w:t>
      </w:r>
      <w:r w:rsidR="007B6C1C">
        <w:t xml:space="preserve"> </w:t>
      </w:r>
      <w:r>
        <w:t>powerful</w:t>
      </w:r>
      <w:r w:rsidR="007B6C1C">
        <w:t xml:space="preserve"> </w:t>
      </w:r>
      <w:r>
        <w:t>help</w:t>
      </w:r>
      <w:r w:rsidR="007B6C1C">
        <w:t xml:space="preserve"> </w:t>
      </w:r>
      <w:r>
        <w:t>of</w:t>
      </w:r>
      <w:r w:rsidR="007B6C1C">
        <w:t xml:space="preserve"> </w:t>
      </w:r>
      <w:r>
        <w:t>the</w:t>
      </w:r>
      <w:r w:rsidR="007B6C1C">
        <w:t xml:space="preserve"> </w:t>
      </w:r>
      <w:r>
        <w:t>soul,</w:t>
      </w:r>
      <w:r w:rsidR="007B6C1C">
        <w:t xml:space="preserve"> </w:t>
      </w:r>
      <w:r>
        <w:t>so</w:t>
      </w:r>
      <w:r w:rsidR="007B6C1C">
        <w:t xml:space="preserve"> </w:t>
      </w:r>
      <w:r>
        <w:t>inflames</w:t>
      </w:r>
      <w:r w:rsidR="007B6C1C">
        <w:t xml:space="preserve"> </w:t>
      </w:r>
      <w:r>
        <w:t>our</w:t>
      </w:r>
      <w:r w:rsidR="007B6C1C">
        <w:t xml:space="preserve"> </w:t>
      </w:r>
      <w:r>
        <w:t>will</w:t>
      </w:r>
      <w:r w:rsidR="007B6C1C">
        <w:t xml:space="preserve"> </w:t>
      </w:r>
      <w:r>
        <w:t>that</w:t>
      </w:r>
      <w:r w:rsidR="007B6C1C">
        <w:t xml:space="preserve"> </w:t>
      </w:r>
      <w:r>
        <w:t>we</w:t>
      </w:r>
      <w:r w:rsidR="007B6C1C">
        <w:t xml:space="preserve"> </w:t>
      </w:r>
      <w:r>
        <w:t>even</w:t>
      </w:r>
      <w:r w:rsidR="007B6C1C">
        <w:t xml:space="preserve"> </w:t>
      </w:r>
      <w:r>
        <w:t>desire</w:t>
      </w:r>
      <w:r w:rsidR="007B6C1C">
        <w:t xml:space="preserve"> </w:t>
      </w:r>
      <w:r>
        <w:t>to</w:t>
      </w:r>
      <w:r w:rsidR="007B6C1C">
        <w:t xml:space="preserve"> </w:t>
      </w:r>
      <w:r>
        <w:t>suffer</w:t>
      </w:r>
      <w:r w:rsidR="007B6C1C">
        <w:t xml:space="preserve"> </w:t>
      </w:r>
      <w:r>
        <w:t>for</w:t>
      </w:r>
      <w:r w:rsidR="007B6C1C">
        <w:t xml:space="preserve"> </w:t>
      </w:r>
      <w:r>
        <w:t>love</w:t>
      </w:r>
      <w:r w:rsidR="007B6C1C">
        <w:t xml:space="preserve"> </w:t>
      </w:r>
      <w:r>
        <w:t>of</w:t>
      </w:r>
      <w:r w:rsidR="007B6C1C">
        <w:t xml:space="preserve"> </w:t>
      </w:r>
      <w:r>
        <w:t>Him</w:t>
      </w:r>
      <w:r w:rsidR="007B6C1C">
        <w:t xml:space="preserve"> </w:t>
      </w:r>
      <w:r>
        <w:t>who</w:t>
      </w:r>
      <w:r w:rsidR="007B6C1C">
        <w:t xml:space="preserve"> </w:t>
      </w:r>
      <w:r>
        <w:t>has</w:t>
      </w:r>
      <w:r w:rsidR="007B6C1C">
        <w:t xml:space="preserve"> </w:t>
      </w:r>
      <w:r>
        <w:t>endured</w:t>
      </w:r>
      <w:r w:rsidR="007B6C1C">
        <w:t xml:space="preserve"> </w:t>
      </w:r>
      <w:r>
        <w:t>so</w:t>
      </w:r>
      <w:r w:rsidR="007B6C1C">
        <w:t xml:space="preserve"> </w:t>
      </w:r>
      <w:r>
        <w:t>much</w:t>
      </w:r>
      <w:r w:rsidR="007B6C1C">
        <w:t xml:space="preserve"> </w:t>
      </w:r>
      <w:r>
        <w:t>for</w:t>
      </w:r>
      <w:r w:rsidR="007B6C1C">
        <w:t xml:space="preserve"> </w:t>
      </w:r>
      <w:r>
        <w:t>love</w:t>
      </w:r>
      <w:r w:rsidR="007B6C1C">
        <w:t xml:space="preserve"> </w:t>
      </w:r>
      <w:r>
        <w:t>of</w:t>
      </w:r>
      <w:r w:rsidR="007B6C1C">
        <w:t xml:space="preserve"> </w:t>
      </w:r>
      <w:r>
        <w:t>us.</w:t>
      </w:r>
      <w:r w:rsidR="007B6C1C">
        <w:t xml:space="preserve"> </w:t>
      </w:r>
      <w:r>
        <w:t>Gratitude</w:t>
      </w:r>
      <w:r w:rsidR="007B6C1C">
        <w:t xml:space="preserve"> </w:t>
      </w:r>
      <w:r>
        <w:t>reminds</w:t>
      </w:r>
      <w:r w:rsidR="007B6C1C">
        <w:t xml:space="preserve"> </w:t>
      </w:r>
      <w:r>
        <w:t>us</w:t>
      </w:r>
      <w:r w:rsidR="007B6C1C">
        <w:t xml:space="preserve"> </w:t>
      </w:r>
      <w:r>
        <w:t>that</w:t>
      </w:r>
      <w:r w:rsidR="007B6C1C">
        <w:t xml:space="preserve"> </w:t>
      </w:r>
      <w:r>
        <w:t>as</w:t>
      </w:r>
      <w:r w:rsidR="007B6C1C">
        <w:t xml:space="preserve"> </w:t>
      </w:r>
      <w:r>
        <w:t>we</w:t>
      </w:r>
      <w:r w:rsidR="007B6C1C">
        <w:t xml:space="preserve"> </w:t>
      </w:r>
      <w:r>
        <w:t>have</w:t>
      </w:r>
      <w:r w:rsidR="007B6C1C">
        <w:t xml:space="preserve"> </w:t>
      </w:r>
      <w:r>
        <w:t>received</w:t>
      </w:r>
      <w:r w:rsidR="007B6C1C">
        <w:t xml:space="preserve"> </w:t>
      </w:r>
      <w:r>
        <w:t>good</w:t>
      </w:r>
      <w:r w:rsidR="007B6C1C">
        <w:t xml:space="preserve"> </w:t>
      </w:r>
      <w:r>
        <w:t>things</w:t>
      </w:r>
      <w:r w:rsidR="007B6C1C">
        <w:t xml:space="preserve"> </w:t>
      </w:r>
      <w:r>
        <w:t>from</w:t>
      </w:r>
      <w:r w:rsidR="007B6C1C">
        <w:t xml:space="preserve"> </w:t>
      </w:r>
      <w:r>
        <w:t>God,</w:t>
      </w:r>
      <w:r w:rsidR="007B6C1C">
        <w:t xml:space="preserve"> </w:t>
      </w:r>
      <w:r>
        <w:t>we</w:t>
      </w:r>
      <w:r w:rsidR="007B6C1C">
        <w:t xml:space="preserve"> </w:t>
      </w:r>
      <w:r>
        <w:t>should</w:t>
      </w:r>
      <w:r w:rsidR="007B6C1C">
        <w:t xml:space="preserve"> </w:t>
      </w:r>
      <w:r>
        <w:t>also</w:t>
      </w:r>
      <w:r w:rsidR="007B6C1C">
        <w:t xml:space="preserve"> </w:t>
      </w:r>
      <w:r>
        <w:t>be</w:t>
      </w:r>
      <w:r w:rsidR="007B6C1C">
        <w:t xml:space="preserve"> </w:t>
      </w:r>
      <w:r>
        <w:t>willing</w:t>
      </w:r>
      <w:r w:rsidR="007B6C1C">
        <w:t xml:space="preserve"> </w:t>
      </w:r>
      <w:r>
        <w:t>to</w:t>
      </w:r>
      <w:r w:rsidR="007B6C1C">
        <w:t xml:space="preserve"> </w:t>
      </w:r>
      <w:r>
        <w:t>receive</w:t>
      </w:r>
      <w:r w:rsidR="007B6C1C">
        <w:t xml:space="preserve"> </w:t>
      </w:r>
      <w:r>
        <w:t>evil.</w:t>
      </w:r>
      <w:r w:rsidR="00CB23E1">
        <w:rPr>
          <w:rStyle w:val="FootnoteReference"/>
        </w:rPr>
        <w:footnoteReference w:id="292"/>
      </w:r>
      <w:r w:rsidR="007B6C1C">
        <w:t xml:space="preserve"> </w:t>
      </w:r>
      <w:r>
        <w:t>Resignation</w:t>
      </w:r>
      <w:r w:rsidR="007B6C1C">
        <w:t xml:space="preserve"> </w:t>
      </w:r>
      <w:r>
        <w:t>helps</w:t>
      </w:r>
      <w:r w:rsidR="007B6C1C">
        <w:t xml:space="preserve"> </w:t>
      </w:r>
      <w:r>
        <w:t>us</w:t>
      </w:r>
      <w:r w:rsidR="007B6C1C">
        <w:t xml:space="preserve"> </w:t>
      </w:r>
      <w:r>
        <w:t>recognize</w:t>
      </w:r>
      <w:r w:rsidR="007B6C1C">
        <w:t xml:space="preserve"> </w:t>
      </w:r>
      <w:r>
        <w:t>and</w:t>
      </w:r>
      <w:r w:rsidR="007B6C1C">
        <w:t xml:space="preserve"> </w:t>
      </w:r>
      <w:r>
        <w:t>cheerfully</w:t>
      </w:r>
      <w:r w:rsidR="007B6C1C">
        <w:t xml:space="preserve"> </w:t>
      </w:r>
      <w:r>
        <w:t>accept</w:t>
      </w:r>
      <w:r w:rsidR="007B6C1C">
        <w:t xml:space="preserve"> </w:t>
      </w:r>
      <w:r>
        <w:t>God</w:t>
      </w:r>
      <w:r w:rsidR="00CB23E1">
        <w:t>’</w:t>
      </w:r>
      <w:r>
        <w:t>s</w:t>
      </w:r>
      <w:r w:rsidR="007B6C1C">
        <w:t xml:space="preserve"> </w:t>
      </w:r>
      <w:r>
        <w:t>will</w:t>
      </w:r>
      <w:r w:rsidR="007B6C1C">
        <w:t xml:space="preserve"> </w:t>
      </w:r>
      <w:r>
        <w:t>or</w:t>
      </w:r>
      <w:r w:rsidR="007B6C1C">
        <w:t xml:space="preserve"> </w:t>
      </w:r>
      <w:r>
        <w:t>permission</w:t>
      </w:r>
      <w:r w:rsidR="007B6C1C">
        <w:t xml:space="preserve"> </w:t>
      </w:r>
      <w:r>
        <w:t>in</w:t>
      </w:r>
      <w:r w:rsidR="007B6C1C">
        <w:t xml:space="preserve"> </w:t>
      </w:r>
      <w:r>
        <w:t>all</w:t>
      </w:r>
      <w:r w:rsidR="007B6C1C">
        <w:t xml:space="preserve"> </w:t>
      </w:r>
      <w:r>
        <w:t>t</w:t>
      </w:r>
      <w:r w:rsidR="00CB23E1">
        <w:t>h</w:t>
      </w:r>
      <w:r>
        <w:t>ings.</w:t>
      </w:r>
      <w:r w:rsidR="007B6C1C">
        <w:t xml:space="preserve"> </w:t>
      </w:r>
      <w:r>
        <w:t>Humility</w:t>
      </w:r>
      <w:r w:rsidR="007B6C1C">
        <w:t xml:space="preserve"> </w:t>
      </w:r>
      <w:r>
        <w:t>bows</w:t>
      </w:r>
      <w:r w:rsidR="007B6C1C">
        <w:t xml:space="preserve"> </w:t>
      </w:r>
      <w:r>
        <w:t>the</w:t>
      </w:r>
      <w:r w:rsidR="007B6C1C">
        <w:t xml:space="preserve"> </w:t>
      </w:r>
      <w:r>
        <w:t>heart</w:t>
      </w:r>
      <w:r w:rsidR="007B6C1C">
        <w:t xml:space="preserve"> </w:t>
      </w:r>
      <w:r>
        <w:t>before</w:t>
      </w:r>
      <w:r w:rsidR="007B6C1C">
        <w:t xml:space="preserve"> </w:t>
      </w:r>
      <w:r>
        <w:t>the</w:t>
      </w:r>
      <w:r w:rsidR="007B6C1C">
        <w:t xml:space="preserve"> </w:t>
      </w:r>
      <w:r>
        <w:t>wind</w:t>
      </w:r>
      <w:r w:rsidR="007B6C1C">
        <w:t xml:space="preserve"> </w:t>
      </w:r>
      <w:r>
        <w:t>of</w:t>
      </w:r>
      <w:r w:rsidR="007B6C1C">
        <w:t xml:space="preserve"> </w:t>
      </w:r>
      <w:r>
        <w:t>adversity,</w:t>
      </w:r>
      <w:r w:rsidR="007B6C1C">
        <w:t xml:space="preserve"> </w:t>
      </w:r>
      <w:r>
        <w:t>like</w:t>
      </w:r>
      <w:r w:rsidR="007B6C1C">
        <w:t xml:space="preserve"> </w:t>
      </w:r>
      <w:r>
        <w:t>a</w:t>
      </w:r>
      <w:r w:rsidR="007B6C1C">
        <w:t xml:space="preserve"> </w:t>
      </w:r>
      <w:r>
        <w:t>young</w:t>
      </w:r>
      <w:r w:rsidR="007B6C1C">
        <w:t xml:space="preserve"> </w:t>
      </w:r>
      <w:r>
        <w:t>tree</w:t>
      </w:r>
      <w:r w:rsidR="007B6C1C">
        <w:t xml:space="preserve"> </w:t>
      </w:r>
      <w:r>
        <w:t>swept</w:t>
      </w:r>
      <w:r w:rsidR="007B6C1C">
        <w:t xml:space="preserve"> </w:t>
      </w:r>
      <w:r>
        <w:t>by</w:t>
      </w:r>
      <w:r w:rsidR="007B6C1C">
        <w:t xml:space="preserve"> </w:t>
      </w:r>
      <w:r>
        <w:t>the</w:t>
      </w:r>
      <w:r w:rsidR="007B6C1C">
        <w:t xml:space="preserve"> </w:t>
      </w:r>
      <w:r>
        <w:t>storm.</w:t>
      </w:r>
      <w:r w:rsidR="007B6C1C">
        <w:t xml:space="preserve"> </w:t>
      </w:r>
      <w:r>
        <w:t>Patience</w:t>
      </w:r>
      <w:r w:rsidR="007B6C1C">
        <w:t xml:space="preserve"> </w:t>
      </w:r>
      <w:r>
        <w:t>gives</w:t>
      </w:r>
      <w:r w:rsidR="007B6C1C">
        <w:t xml:space="preserve"> </w:t>
      </w:r>
      <w:r>
        <w:t>us</w:t>
      </w:r>
      <w:r w:rsidR="007B6C1C">
        <w:t xml:space="preserve"> </w:t>
      </w:r>
      <w:r>
        <w:t>strength</w:t>
      </w:r>
      <w:r w:rsidR="007B6C1C">
        <w:t xml:space="preserve"> </w:t>
      </w:r>
      <w:r>
        <w:t>above</w:t>
      </w:r>
      <w:r w:rsidR="007B6C1C">
        <w:t xml:space="preserve"> </w:t>
      </w:r>
      <w:r>
        <w:t>nature</w:t>
      </w:r>
      <w:r w:rsidR="007B6C1C">
        <w:t xml:space="preserve"> </w:t>
      </w:r>
      <w:r>
        <w:t>to</w:t>
      </w:r>
      <w:r w:rsidR="007B6C1C">
        <w:t xml:space="preserve"> </w:t>
      </w:r>
      <w:r>
        <w:t>enable</w:t>
      </w:r>
      <w:r w:rsidR="007B6C1C">
        <w:t xml:space="preserve"> </w:t>
      </w:r>
      <w:r>
        <w:t>us</w:t>
      </w:r>
      <w:r w:rsidR="007B6C1C">
        <w:t xml:space="preserve"> </w:t>
      </w:r>
      <w:r>
        <w:t>to</w:t>
      </w:r>
      <w:r w:rsidR="007B6C1C">
        <w:t xml:space="preserve"> </w:t>
      </w:r>
      <w:r>
        <w:t>bear</w:t>
      </w:r>
      <w:r w:rsidR="007B6C1C">
        <w:t xml:space="preserve"> </w:t>
      </w:r>
      <w:r>
        <w:t>the</w:t>
      </w:r>
      <w:r w:rsidR="007B6C1C">
        <w:t xml:space="preserve"> </w:t>
      </w:r>
      <w:r>
        <w:t>heaviest</w:t>
      </w:r>
      <w:r w:rsidR="007B6C1C">
        <w:t xml:space="preserve"> </w:t>
      </w:r>
      <w:r>
        <w:t>burden.</w:t>
      </w:r>
      <w:r w:rsidR="007B6C1C">
        <w:t xml:space="preserve"> </w:t>
      </w:r>
      <w:r>
        <w:t>Obedience</w:t>
      </w:r>
      <w:r w:rsidR="007B6C1C">
        <w:t xml:space="preserve"> </w:t>
      </w:r>
      <w:r>
        <w:t>tells</w:t>
      </w:r>
      <w:r w:rsidR="007B6C1C">
        <w:t xml:space="preserve"> </w:t>
      </w:r>
      <w:r>
        <w:t>us</w:t>
      </w:r>
      <w:r w:rsidR="007B6C1C">
        <w:t xml:space="preserve"> </w:t>
      </w:r>
      <w:r>
        <w:t>that</w:t>
      </w:r>
      <w:r w:rsidR="007B6C1C">
        <w:t xml:space="preserve"> </w:t>
      </w:r>
      <w:r>
        <w:t>there</w:t>
      </w:r>
      <w:r w:rsidR="007B6C1C">
        <w:t xml:space="preserve"> </w:t>
      </w:r>
      <w:r>
        <w:t>is</w:t>
      </w:r>
      <w:r w:rsidR="007B6C1C">
        <w:t xml:space="preserve"> </w:t>
      </w:r>
      <w:r>
        <w:t>no</w:t>
      </w:r>
      <w:r w:rsidR="007B6C1C">
        <w:t xml:space="preserve"> </w:t>
      </w:r>
      <w:r>
        <w:t>holocaust</w:t>
      </w:r>
      <w:r w:rsidR="007B6C1C">
        <w:t xml:space="preserve"> </w:t>
      </w:r>
      <w:r>
        <w:t>more</w:t>
      </w:r>
      <w:r w:rsidR="007B6C1C">
        <w:t xml:space="preserve"> </w:t>
      </w:r>
      <w:r>
        <w:t>pleasing</w:t>
      </w:r>
      <w:r w:rsidR="007B6C1C">
        <w:t xml:space="preserve"> </w:t>
      </w:r>
      <w:r>
        <w:t>to</w:t>
      </w:r>
      <w:r w:rsidR="007B6C1C">
        <w:t xml:space="preserve"> </w:t>
      </w:r>
      <w:r>
        <w:t>God</w:t>
      </w:r>
      <w:r w:rsidR="007B6C1C">
        <w:t xml:space="preserve"> </w:t>
      </w:r>
      <w:r>
        <w:t>than</w:t>
      </w:r>
      <w:r w:rsidR="007B6C1C">
        <w:t xml:space="preserve"> </w:t>
      </w:r>
      <w:r>
        <w:t>that</w:t>
      </w:r>
      <w:r w:rsidR="007B6C1C">
        <w:t xml:space="preserve"> </w:t>
      </w:r>
      <w:r>
        <w:t>which</w:t>
      </w:r>
      <w:r w:rsidR="007B6C1C">
        <w:t xml:space="preserve"> </w:t>
      </w:r>
      <w:r>
        <w:t>we</w:t>
      </w:r>
      <w:r w:rsidR="007B6C1C">
        <w:t xml:space="preserve"> </w:t>
      </w:r>
      <w:r>
        <w:t>make</w:t>
      </w:r>
      <w:r w:rsidR="007B6C1C">
        <w:t xml:space="preserve"> </w:t>
      </w:r>
      <w:r>
        <w:t>of</w:t>
      </w:r>
      <w:r w:rsidR="007B6C1C">
        <w:t xml:space="preserve"> </w:t>
      </w:r>
      <w:r>
        <w:t>our</w:t>
      </w:r>
      <w:r w:rsidR="007B6C1C">
        <w:t xml:space="preserve"> </w:t>
      </w:r>
      <w:r>
        <w:t>will</w:t>
      </w:r>
      <w:r w:rsidR="007B6C1C">
        <w:t xml:space="preserve"> </w:t>
      </w:r>
      <w:r>
        <w:t>by</w:t>
      </w:r>
      <w:r w:rsidR="007B6C1C">
        <w:t xml:space="preserve"> </w:t>
      </w:r>
      <w:r>
        <w:t>our</w:t>
      </w:r>
      <w:r w:rsidR="007B6C1C">
        <w:t xml:space="preserve"> </w:t>
      </w:r>
      <w:r>
        <w:t>perfect</w:t>
      </w:r>
      <w:r w:rsidR="007B6C1C">
        <w:t xml:space="preserve"> </w:t>
      </w:r>
      <w:r>
        <w:t>submission</w:t>
      </w:r>
      <w:r w:rsidR="007B6C1C">
        <w:t xml:space="preserve"> </w:t>
      </w:r>
      <w:r>
        <w:t>to</w:t>
      </w:r>
      <w:r w:rsidR="007B6C1C">
        <w:t xml:space="preserve"> </w:t>
      </w:r>
      <w:r>
        <w:t>Him.</w:t>
      </w:r>
      <w:r w:rsidR="007B6C1C">
        <w:t xml:space="preserve"> </w:t>
      </w:r>
      <w:r>
        <w:t>Penance</w:t>
      </w:r>
      <w:r w:rsidR="007B6C1C">
        <w:t xml:space="preserve"> </w:t>
      </w:r>
      <w:r>
        <w:t>urges</w:t>
      </w:r>
      <w:r w:rsidR="007B6C1C">
        <w:t xml:space="preserve"> </w:t>
      </w:r>
      <w:r>
        <w:t>that</w:t>
      </w:r>
      <w:r w:rsidR="007B6C1C">
        <w:t xml:space="preserve"> </w:t>
      </w:r>
      <w:r>
        <w:t>it</w:t>
      </w:r>
      <w:r w:rsidR="007B6C1C">
        <w:t xml:space="preserve"> </w:t>
      </w:r>
      <w:r>
        <w:t>is</w:t>
      </w:r>
      <w:r w:rsidR="007B6C1C">
        <w:t xml:space="preserve"> </w:t>
      </w:r>
      <w:r>
        <w:t>but</w:t>
      </w:r>
      <w:r w:rsidR="007B6C1C">
        <w:t xml:space="preserve"> </w:t>
      </w:r>
      <w:r>
        <w:t>just</w:t>
      </w:r>
      <w:r w:rsidR="007B6C1C">
        <w:t xml:space="preserve"> </w:t>
      </w:r>
      <w:r>
        <w:t>that</w:t>
      </w:r>
      <w:r w:rsidR="007B6C1C">
        <w:t xml:space="preserve"> </w:t>
      </w:r>
      <w:r>
        <w:t>one</w:t>
      </w:r>
      <w:r w:rsidR="007B6C1C">
        <w:t xml:space="preserve"> </w:t>
      </w:r>
      <w:r>
        <w:t>who</w:t>
      </w:r>
      <w:r w:rsidR="007B6C1C">
        <w:t xml:space="preserve"> </w:t>
      </w:r>
      <w:r>
        <w:t>has</w:t>
      </w:r>
      <w:r w:rsidR="007B6C1C">
        <w:t xml:space="preserve"> </w:t>
      </w:r>
      <w:r>
        <w:t>so</w:t>
      </w:r>
      <w:r w:rsidR="007B6C1C">
        <w:t xml:space="preserve"> </w:t>
      </w:r>
      <w:r>
        <w:t>often</w:t>
      </w:r>
      <w:r w:rsidR="007B6C1C">
        <w:t xml:space="preserve"> </w:t>
      </w:r>
      <w:r>
        <w:t>resisted</w:t>
      </w:r>
      <w:r w:rsidR="007B6C1C">
        <w:t xml:space="preserve"> </w:t>
      </w:r>
      <w:r>
        <w:t>God</w:t>
      </w:r>
      <w:r w:rsidR="00CB23E1">
        <w:t>’</w:t>
      </w:r>
      <w:r>
        <w:t>s</w:t>
      </w:r>
      <w:r w:rsidR="007B6C1C">
        <w:t xml:space="preserve"> </w:t>
      </w:r>
      <w:r>
        <w:t>will</w:t>
      </w:r>
      <w:r w:rsidR="007B6C1C">
        <w:t xml:space="preserve"> </w:t>
      </w:r>
      <w:r>
        <w:t>should</w:t>
      </w:r>
      <w:r w:rsidR="007B6C1C">
        <w:t xml:space="preserve"> </w:t>
      </w:r>
      <w:r>
        <w:t>have</w:t>
      </w:r>
      <w:r w:rsidR="007B6C1C">
        <w:t xml:space="preserve"> </w:t>
      </w:r>
      <w:r>
        <w:t>his</w:t>
      </w:r>
      <w:r w:rsidR="007B6C1C">
        <w:t xml:space="preserve"> </w:t>
      </w:r>
      <w:r>
        <w:t>own</w:t>
      </w:r>
      <w:r w:rsidR="007B6C1C">
        <w:t xml:space="preserve"> </w:t>
      </w:r>
      <w:r>
        <w:t>will</w:t>
      </w:r>
      <w:r w:rsidR="007B6C1C">
        <w:t xml:space="preserve"> </w:t>
      </w:r>
      <w:r>
        <w:t>denied</w:t>
      </w:r>
      <w:r w:rsidR="007B6C1C">
        <w:t xml:space="preserve"> </w:t>
      </w:r>
      <w:r>
        <w:t>in</w:t>
      </w:r>
      <w:r w:rsidR="007B6C1C">
        <w:t xml:space="preserve"> </w:t>
      </w:r>
      <w:r>
        <w:t>many</w:t>
      </w:r>
      <w:r w:rsidR="007B6C1C">
        <w:t xml:space="preserve"> </w:t>
      </w:r>
      <w:r>
        <w:t>things.</w:t>
      </w:r>
      <w:r w:rsidR="007B6C1C">
        <w:t xml:space="preserve"> </w:t>
      </w:r>
      <w:r>
        <w:t>Fidelity</w:t>
      </w:r>
      <w:r w:rsidR="007B6C1C">
        <w:t xml:space="preserve"> </w:t>
      </w:r>
      <w:r>
        <w:t>pleads</w:t>
      </w:r>
      <w:r w:rsidR="007B6C1C">
        <w:t xml:space="preserve"> </w:t>
      </w:r>
      <w:r>
        <w:t>that</w:t>
      </w:r>
      <w:r w:rsidR="007B6C1C">
        <w:t xml:space="preserve"> </w:t>
      </w:r>
      <w:r>
        <w:t>we</w:t>
      </w:r>
      <w:r w:rsidR="007B6C1C">
        <w:t xml:space="preserve"> </w:t>
      </w:r>
      <w:r>
        <w:t>should</w:t>
      </w:r>
      <w:r w:rsidR="007B6C1C">
        <w:t xml:space="preserve"> </w:t>
      </w:r>
      <w:r>
        <w:t>rejoice</w:t>
      </w:r>
      <w:r w:rsidR="007B6C1C">
        <w:t xml:space="preserve"> </w:t>
      </w:r>
      <w:r>
        <w:t>to</w:t>
      </w:r>
      <w:r w:rsidR="007B6C1C">
        <w:t xml:space="preserve"> </w:t>
      </w:r>
      <w:r>
        <w:t>be</w:t>
      </w:r>
      <w:r w:rsidR="007B6C1C">
        <w:t xml:space="preserve"> </w:t>
      </w:r>
      <w:r>
        <w:t>able</w:t>
      </w:r>
      <w:r w:rsidR="007B6C1C">
        <w:t xml:space="preserve"> </w:t>
      </w:r>
      <w:r>
        <w:t>to</w:t>
      </w:r>
      <w:r w:rsidR="007B6C1C">
        <w:t xml:space="preserve"> </w:t>
      </w:r>
      <w:r>
        <w:t>prove</w:t>
      </w:r>
      <w:r w:rsidR="007B6C1C">
        <w:t xml:space="preserve"> </w:t>
      </w:r>
      <w:r>
        <w:t>our</w:t>
      </w:r>
      <w:r w:rsidR="007B6C1C">
        <w:t xml:space="preserve"> </w:t>
      </w:r>
      <w:r>
        <w:t>devotion</w:t>
      </w:r>
      <w:r w:rsidR="007B6C1C">
        <w:t xml:space="preserve"> </w:t>
      </w:r>
      <w:r>
        <w:t>to</w:t>
      </w:r>
      <w:r w:rsidR="007B6C1C">
        <w:t xml:space="preserve"> </w:t>
      </w:r>
      <w:r>
        <w:t>Him</w:t>
      </w:r>
      <w:r w:rsidR="007B6C1C">
        <w:t xml:space="preserve"> </w:t>
      </w:r>
      <w:r>
        <w:t>who</w:t>
      </w:r>
      <w:r w:rsidR="007B6C1C">
        <w:t xml:space="preserve"> </w:t>
      </w:r>
      <w:r>
        <w:t>unceasingly</w:t>
      </w:r>
      <w:r w:rsidR="007B6C1C">
        <w:t xml:space="preserve"> </w:t>
      </w:r>
      <w:r>
        <w:t>showers</w:t>
      </w:r>
      <w:r w:rsidR="007B6C1C">
        <w:t xml:space="preserve"> </w:t>
      </w:r>
      <w:r>
        <w:t>His</w:t>
      </w:r>
      <w:r w:rsidR="007B6C1C">
        <w:t xml:space="preserve"> </w:t>
      </w:r>
      <w:r>
        <w:t>benefits</w:t>
      </w:r>
      <w:r w:rsidR="007B6C1C">
        <w:t xml:space="preserve"> </w:t>
      </w:r>
      <w:r>
        <w:t>upon</w:t>
      </w:r>
      <w:r w:rsidR="007B6C1C">
        <w:t xml:space="preserve"> </w:t>
      </w:r>
      <w:r>
        <w:t>us.</w:t>
      </w:r>
      <w:r w:rsidR="007B6C1C">
        <w:t xml:space="preserve"> </w:t>
      </w:r>
      <w:r>
        <w:t>Finally,</w:t>
      </w:r>
      <w:r w:rsidR="007B6C1C">
        <w:t xml:space="preserve"> </w:t>
      </w:r>
      <w:r>
        <w:t>the</w:t>
      </w:r>
      <w:r w:rsidR="007B6C1C">
        <w:t xml:space="preserve"> </w:t>
      </w:r>
      <w:r>
        <w:t>memory</w:t>
      </w:r>
      <w:r w:rsidR="007B6C1C">
        <w:t xml:space="preserve"> </w:t>
      </w:r>
      <w:r>
        <w:t>of</w:t>
      </w:r>
      <w:r w:rsidR="007B6C1C">
        <w:t xml:space="preserve"> </w:t>
      </w:r>
      <w:r>
        <w:t>Christ</w:t>
      </w:r>
      <w:r w:rsidR="00CB23E1">
        <w:t>’</w:t>
      </w:r>
      <w:r>
        <w:t>s</w:t>
      </w:r>
      <w:r w:rsidR="007B6C1C">
        <w:t xml:space="preserve"> </w:t>
      </w:r>
      <w:r>
        <w:t>Passion</w:t>
      </w:r>
      <w:r w:rsidR="007B6C1C">
        <w:t xml:space="preserve"> </w:t>
      </w:r>
      <w:r>
        <w:t>and</w:t>
      </w:r>
      <w:r w:rsidR="007B6C1C">
        <w:t xml:space="preserve"> </w:t>
      </w:r>
      <w:r>
        <w:t>the</w:t>
      </w:r>
      <w:r w:rsidR="007B6C1C">
        <w:t xml:space="preserve"> </w:t>
      </w:r>
      <w:r>
        <w:t>lives</w:t>
      </w:r>
      <w:r w:rsidR="007B6C1C">
        <w:t xml:space="preserve"> </w:t>
      </w:r>
      <w:r>
        <w:t>of</w:t>
      </w:r>
      <w:r w:rsidR="007B6C1C">
        <w:t xml:space="preserve"> </w:t>
      </w:r>
      <w:r>
        <w:t>the</w:t>
      </w:r>
      <w:r w:rsidR="007B6C1C">
        <w:t xml:space="preserve"> </w:t>
      </w:r>
      <w:r>
        <w:t>Saints</w:t>
      </w:r>
      <w:r w:rsidR="007B6C1C">
        <w:t xml:space="preserve"> </w:t>
      </w:r>
      <w:r>
        <w:t>show</w:t>
      </w:r>
      <w:r w:rsidR="007B6C1C">
        <w:t xml:space="preserve"> </w:t>
      </w:r>
      <w:r>
        <w:t>us</w:t>
      </w:r>
      <w:r w:rsidR="007B6C1C">
        <w:t xml:space="preserve"> </w:t>
      </w:r>
      <w:r>
        <w:t>how</w:t>
      </w:r>
      <w:r w:rsidR="007B6C1C">
        <w:t xml:space="preserve"> </w:t>
      </w:r>
      <w:r>
        <w:t>trivial</w:t>
      </w:r>
      <w:r w:rsidR="007B6C1C">
        <w:t xml:space="preserve"> </w:t>
      </w:r>
      <w:r>
        <w:t>our</w:t>
      </w:r>
      <w:r w:rsidR="007B6C1C">
        <w:t xml:space="preserve"> </w:t>
      </w:r>
      <w:r>
        <w:t>sufferings</w:t>
      </w:r>
      <w:r w:rsidR="007B6C1C">
        <w:t xml:space="preserve"> </w:t>
      </w:r>
      <w:r>
        <w:t>are,</w:t>
      </w:r>
      <w:r w:rsidR="007B6C1C">
        <w:t xml:space="preserve"> </w:t>
      </w:r>
      <w:r>
        <w:t>and</w:t>
      </w:r>
      <w:r w:rsidR="007B6C1C">
        <w:t xml:space="preserve"> </w:t>
      </w:r>
      <w:r>
        <w:t>how</w:t>
      </w:r>
      <w:r w:rsidR="007B6C1C">
        <w:t xml:space="preserve"> </w:t>
      </w:r>
      <w:r>
        <w:t>cowardly</w:t>
      </w:r>
      <w:r w:rsidR="007B6C1C">
        <w:t xml:space="preserve"> </w:t>
      </w:r>
      <w:r>
        <w:t>it</w:t>
      </w:r>
      <w:r w:rsidR="007B6C1C">
        <w:t xml:space="preserve"> </w:t>
      </w:r>
      <w:r>
        <w:t>would</w:t>
      </w:r>
      <w:r w:rsidR="007B6C1C">
        <w:t xml:space="preserve"> </w:t>
      </w:r>
      <w:r>
        <w:t>be</w:t>
      </w:r>
      <w:r w:rsidR="007B6C1C">
        <w:t xml:space="preserve"> </w:t>
      </w:r>
      <w:r>
        <w:t>to</w:t>
      </w:r>
      <w:r w:rsidR="007B6C1C">
        <w:t xml:space="preserve"> </w:t>
      </w:r>
      <w:r>
        <w:t>complain</w:t>
      </w:r>
      <w:r w:rsidR="007B6C1C">
        <w:t xml:space="preserve"> </w:t>
      </w:r>
      <w:r>
        <w:t>of</w:t>
      </w:r>
      <w:r w:rsidR="007B6C1C">
        <w:t xml:space="preserve"> </w:t>
      </w:r>
      <w:r>
        <w:t>them.</w:t>
      </w:r>
      <w:r w:rsidR="007B6C1C">
        <w:t xml:space="preserve"> </w:t>
      </w:r>
      <w:r>
        <w:t>Yet,</w:t>
      </w:r>
      <w:r w:rsidR="007B6C1C">
        <w:t xml:space="preserve"> </w:t>
      </w:r>
      <w:r>
        <w:t>among</w:t>
      </w:r>
      <w:r w:rsidR="007B6C1C">
        <w:t xml:space="preserve"> </w:t>
      </w:r>
      <w:r>
        <w:t>all</w:t>
      </w:r>
      <w:r w:rsidR="007B6C1C">
        <w:t xml:space="preserve"> </w:t>
      </w:r>
      <w:r>
        <w:t>the</w:t>
      </w:r>
      <w:r w:rsidR="007B6C1C">
        <w:t xml:space="preserve"> </w:t>
      </w:r>
      <w:r>
        <w:t>virtues,</w:t>
      </w:r>
      <w:r w:rsidR="007B6C1C">
        <w:t xml:space="preserve"> </w:t>
      </w:r>
      <w:r>
        <w:t>hope</w:t>
      </w:r>
      <w:r w:rsidR="007B6C1C">
        <w:t xml:space="preserve"> </w:t>
      </w:r>
      <w:r>
        <w:t>consoles</w:t>
      </w:r>
      <w:r w:rsidR="007B6C1C">
        <w:t xml:space="preserve"> </w:t>
      </w:r>
      <w:r>
        <w:t>us</w:t>
      </w:r>
      <w:r w:rsidR="007B6C1C">
        <w:t xml:space="preserve"> </w:t>
      </w:r>
      <w:r>
        <w:t>most</w:t>
      </w:r>
      <w:r w:rsidR="007B6C1C">
        <w:t xml:space="preserve"> </w:t>
      </w:r>
      <w:r>
        <w:t>effectually.</w:t>
      </w:r>
      <w:r w:rsidR="007B6C1C">
        <w:t xml:space="preserve"> </w:t>
      </w:r>
      <w:r w:rsidR="00CB23E1">
        <w:t>“</w:t>
      </w:r>
      <w:r>
        <w:t>Rejoice</w:t>
      </w:r>
      <w:r w:rsidR="007B6C1C">
        <w:t xml:space="preserve"> </w:t>
      </w:r>
      <w:r>
        <w:t>in</w:t>
      </w:r>
      <w:r w:rsidR="007B6C1C">
        <w:t xml:space="preserve"> </w:t>
      </w:r>
      <w:r>
        <w:t>hope,</w:t>
      </w:r>
      <w:r w:rsidR="00CB23E1">
        <w:t>”</w:t>
      </w:r>
      <w:r w:rsidR="007B6C1C">
        <w:t xml:space="preserve"> </w:t>
      </w:r>
      <w:r>
        <w:t>says</w:t>
      </w:r>
      <w:r w:rsidR="007B6C1C">
        <w:t xml:space="preserve"> </w:t>
      </w:r>
      <w:r>
        <w:t>the</w:t>
      </w:r>
      <w:r w:rsidR="007B6C1C">
        <w:t xml:space="preserve"> </w:t>
      </w:r>
      <w:r>
        <w:t>Apostle;</w:t>
      </w:r>
      <w:r w:rsidR="007B6C1C">
        <w:t xml:space="preserve"> </w:t>
      </w:r>
      <w:r w:rsidR="00CB23E1">
        <w:rPr>
          <w:rFonts w:ascii="Calibri" w:hAnsi="Calibri" w:cs="Calibri"/>
        </w:rPr>
        <w:t>“</w:t>
      </w:r>
      <w:r>
        <w:t>be</w:t>
      </w:r>
      <w:r w:rsidR="007B6C1C">
        <w:t xml:space="preserve"> </w:t>
      </w:r>
      <w:r>
        <w:t>patient</w:t>
      </w:r>
      <w:r w:rsidR="007B6C1C">
        <w:t xml:space="preserve"> </w:t>
      </w:r>
      <w:r>
        <w:t>in</w:t>
      </w:r>
      <w:r w:rsidR="007B6C1C">
        <w:t xml:space="preserve"> </w:t>
      </w:r>
      <w:r>
        <w:t>tribulation,</w:t>
      </w:r>
      <w:r w:rsidR="00CB23E1">
        <w:t>”</w:t>
      </w:r>
      <w:r w:rsidR="00CB23E1">
        <w:rPr>
          <w:rStyle w:val="FootnoteReference"/>
        </w:rPr>
        <w:footnoteReference w:id="293"/>
      </w:r>
      <w:r w:rsidR="007B6C1C">
        <w:t xml:space="preserve"> </w:t>
      </w:r>
      <w:r>
        <w:t>thus</w:t>
      </w:r>
      <w:r w:rsidR="007B6C1C">
        <w:t xml:space="preserve"> </w:t>
      </w:r>
      <w:r>
        <w:t>teaching</w:t>
      </w:r>
      <w:r w:rsidR="007B6C1C">
        <w:t xml:space="preserve"> </w:t>
      </w:r>
      <w:r>
        <w:t>us</w:t>
      </w:r>
      <w:r w:rsidR="007B6C1C">
        <w:t xml:space="preserve"> </w:t>
      </w:r>
      <w:r>
        <w:t>that</w:t>
      </w:r>
      <w:r w:rsidR="007B6C1C">
        <w:t xml:space="preserve"> </w:t>
      </w:r>
      <w:r>
        <w:t>our</w:t>
      </w:r>
      <w:r w:rsidR="007B6C1C">
        <w:t xml:space="preserve"> </w:t>
      </w:r>
      <w:r>
        <w:t>patience</w:t>
      </w:r>
      <w:r w:rsidR="007B6C1C">
        <w:t xml:space="preserve"> </w:t>
      </w:r>
      <w:r>
        <w:t>is</w:t>
      </w:r>
      <w:r w:rsidR="007B6C1C">
        <w:t xml:space="preserve"> </w:t>
      </w:r>
      <w:r>
        <w:t>the</w:t>
      </w:r>
      <w:r w:rsidR="007B6C1C">
        <w:t xml:space="preserve"> </w:t>
      </w:r>
      <w:r>
        <w:t>result</w:t>
      </w:r>
      <w:r w:rsidR="007B6C1C">
        <w:t xml:space="preserve"> </w:t>
      </w:r>
      <w:r>
        <w:t>of</w:t>
      </w:r>
      <w:r w:rsidR="007B6C1C">
        <w:t xml:space="preserve"> </w:t>
      </w:r>
      <w:r>
        <w:t>our</w:t>
      </w:r>
      <w:r w:rsidR="007B6C1C">
        <w:t xml:space="preserve"> </w:t>
      </w:r>
      <w:r>
        <w:t>hope.</w:t>
      </w:r>
      <w:r w:rsidR="007B6C1C">
        <w:t xml:space="preserve"> </w:t>
      </w:r>
      <w:r>
        <w:t>Again,</w:t>
      </w:r>
      <w:r w:rsidR="007B6C1C">
        <w:t xml:space="preserve"> </w:t>
      </w:r>
      <w:r>
        <w:t>he</w:t>
      </w:r>
      <w:r w:rsidR="007B6C1C">
        <w:t xml:space="preserve"> </w:t>
      </w:r>
      <w:r>
        <w:t>calls</w:t>
      </w:r>
      <w:r w:rsidR="007B6C1C">
        <w:t xml:space="preserve"> </w:t>
      </w:r>
      <w:r>
        <w:t>hope</w:t>
      </w:r>
      <w:r w:rsidR="007B6C1C">
        <w:t xml:space="preserve"> </w:t>
      </w:r>
      <w:r>
        <w:t>an</w:t>
      </w:r>
      <w:r w:rsidR="007B6C1C">
        <w:t xml:space="preserve"> </w:t>
      </w:r>
      <w:r>
        <w:t>anchor,</w:t>
      </w:r>
      <w:r w:rsidR="00CB23E1">
        <w:rPr>
          <w:rStyle w:val="FootnoteReference"/>
        </w:rPr>
        <w:footnoteReference w:id="294"/>
      </w:r>
      <w:r w:rsidR="007B6C1C">
        <w:t xml:space="preserve"> </w:t>
      </w:r>
      <w:r>
        <w:t>because</w:t>
      </w:r>
      <w:r w:rsidR="007B6C1C">
        <w:t xml:space="preserve"> </w:t>
      </w:r>
      <w:r>
        <w:t>it</w:t>
      </w:r>
      <w:r w:rsidR="007B6C1C">
        <w:t xml:space="preserve"> </w:t>
      </w:r>
      <w:r>
        <w:t>holds</w:t>
      </w:r>
      <w:r w:rsidR="007B6C1C">
        <w:t xml:space="preserve"> </w:t>
      </w:r>
      <w:r>
        <w:t>firm</w:t>
      </w:r>
      <w:r w:rsidR="007B6C1C">
        <w:t xml:space="preserve"> </w:t>
      </w:r>
      <w:r>
        <w:t>and</w:t>
      </w:r>
      <w:r w:rsidR="007B6C1C">
        <w:t xml:space="preserve"> </w:t>
      </w:r>
      <w:r>
        <w:t>steady</w:t>
      </w:r>
      <w:r w:rsidR="007B6C1C">
        <w:t xml:space="preserve"> </w:t>
      </w:r>
      <w:r>
        <w:t>the</w:t>
      </w:r>
      <w:r w:rsidR="007B6C1C">
        <w:t xml:space="preserve"> </w:t>
      </w:r>
      <w:r>
        <w:t>frail</w:t>
      </w:r>
      <w:r w:rsidR="007B6C1C">
        <w:t xml:space="preserve"> </w:t>
      </w:r>
      <w:r>
        <w:t>bark</w:t>
      </w:r>
      <w:r w:rsidR="007B6C1C">
        <w:t xml:space="preserve"> </w:t>
      </w:r>
      <w:r>
        <w:t>of</w:t>
      </w:r>
      <w:r w:rsidR="007B6C1C">
        <w:t xml:space="preserve"> </w:t>
      </w:r>
      <w:r>
        <w:t>our</w:t>
      </w:r>
      <w:r w:rsidR="007B6C1C">
        <w:t xml:space="preserve"> </w:t>
      </w:r>
      <w:r>
        <w:t>life</w:t>
      </w:r>
      <w:r w:rsidR="007B6C1C">
        <w:t xml:space="preserve"> </w:t>
      </w:r>
      <w:r>
        <w:t>in</w:t>
      </w:r>
      <w:r w:rsidR="007B6C1C">
        <w:t xml:space="preserve"> </w:t>
      </w:r>
      <w:r>
        <w:t>the</w:t>
      </w:r>
      <w:r w:rsidR="007B6C1C">
        <w:t xml:space="preserve"> </w:t>
      </w:r>
      <w:r>
        <w:t>midst</w:t>
      </w:r>
      <w:r w:rsidR="007B6C1C">
        <w:t xml:space="preserve"> </w:t>
      </w:r>
      <w:r>
        <w:t>of</w:t>
      </w:r>
      <w:r w:rsidR="007B6C1C">
        <w:t xml:space="preserve"> </w:t>
      </w:r>
      <w:r>
        <w:t>the</w:t>
      </w:r>
      <w:r w:rsidR="007B6C1C">
        <w:t xml:space="preserve"> </w:t>
      </w:r>
      <w:r>
        <w:t>most</w:t>
      </w:r>
      <w:r w:rsidR="007B6C1C">
        <w:t xml:space="preserve"> </w:t>
      </w:r>
      <w:r>
        <w:t>tempestuous</w:t>
      </w:r>
      <w:r w:rsidR="007B6C1C">
        <w:t xml:space="preserve"> </w:t>
      </w:r>
      <w:r>
        <w:t>storms.</w:t>
      </w:r>
      <w:r w:rsidR="007B6C1C">
        <w:t xml:space="preserve"> </w:t>
      </w:r>
    </w:p>
    <w:p w14:paraId="6E76CE48" w14:textId="1DC83ECB" w:rsidR="00CB23E1" w:rsidRDefault="00055323" w:rsidP="00B01E47">
      <w:pPr>
        <w:jc w:val="both"/>
      </w:pPr>
      <w:r>
        <w:t>Strengthened</w:t>
      </w:r>
      <w:r w:rsidR="007B6C1C">
        <w:t xml:space="preserve"> </w:t>
      </w:r>
      <w:r>
        <w:t>by</w:t>
      </w:r>
      <w:r w:rsidR="007B6C1C">
        <w:t xml:space="preserve"> </w:t>
      </w:r>
      <w:r>
        <w:t>these</w:t>
      </w:r>
      <w:r w:rsidR="007B6C1C">
        <w:t xml:space="preserve"> </w:t>
      </w:r>
      <w:r>
        <w:t>considerations</w:t>
      </w:r>
      <w:r w:rsidR="007B6C1C">
        <w:t xml:space="preserve"> </w:t>
      </w:r>
      <w:r>
        <w:t>and</w:t>
      </w:r>
      <w:r w:rsidR="007B6C1C">
        <w:t xml:space="preserve"> </w:t>
      </w:r>
      <w:r>
        <w:t>by</w:t>
      </w:r>
      <w:r w:rsidR="007B6C1C">
        <w:t xml:space="preserve"> </w:t>
      </w:r>
      <w:r>
        <w:t>God</w:t>
      </w:r>
      <w:r w:rsidR="00CB23E1">
        <w:t>’</w:t>
      </w:r>
      <w:r>
        <w:t>s</w:t>
      </w:r>
      <w:r w:rsidR="007B6C1C">
        <w:t xml:space="preserve"> </w:t>
      </w:r>
      <w:r>
        <w:t>unfailing</w:t>
      </w:r>
      <w:r w:rsidR="007B6C1C">
        <w:t xml:space="preserve"> </w:t>
      </w:r>
      <w:r>
        <w:t>grace,</w:t>
      </w:r>
      <w:r w:rsidR="007B6C1C">
        <w:t xml:space="preserve"> </w:t>
      </w:r>
      <w:r>
        <w:t>the</w:t>
      </w:r>
      <w:r w:rsidR="007B6C1C">
        <w:t xml:space="preserve"> </w:t>
      </w:r>
      <w:r>
        <w:t>just</w:t>
      </w:r>
      <w:r w:rsidR="007B6C1C">
        <w:t xml:space="preserve"> </w:t>
      </w:r>
      <w:r>
        <w:t>endure</w:t>
      </w:r>
      <w:r w:rsidR="007B6C1C">
        <w:t xml:space="preserve"> </w:t>
      </w:r>
      <w:r>
        <w:t>tribulation</w:t>
      </w:r>
      <w:r w:rsidR="007B6C1C">
        <w:t xml:space="preserve"> </w:t>
      </w:r>
      <w:r>
        <w:t>not</w:t>
      </w:r>
      <w:r w:rsidR="007B6C1C">
        <w:t xml:space="preserve"> </w:t>
      </w:r>
      <w:r>
        <w:t>only</w:t>
      </w:r>
      <w:r w:rsidR="007B6C1C">
        <w:t xml:space="preserve"> </w:t>
      </w:r>
      <w:r>
        <w:t>with</w:t>
      </w:r>
      <w:r w:rsidR="007B6C1C">
        <w:t xml:space="preserve"> </w:t>
      </w:r>
      <w:r>
        <w:t>invincible</w:t>
      </w:r>
      <w:r w:rsidR="007B6C1C">
        <w:t xml:space="preserve"> </w:t>
      </w:r>
      <w:r>
        <w:t>fortitude,</w:t>
      </w:r>
      <w:r w:rsidR="007B6C1C">
        <w:t xml:space="preserve"> </w:t>
      </w:r>
      <w:r>
        <w:t>but</w:t>
      </w:r>
      <w:r w:rsidR="007B6C1C">
        <w:t xml:space="preserve"> </w:t>
      </w:r>
      <w:r>
        <w:t>even</w:t>
      </w:r>
      <w:r w:rsidR="007B6C1C">
        <w:t xml:space="preserve"> </w:t>
      </w:r>
      <w:r>
        <w:t>with</w:t>
      </w:r>
      <w:r w:rsidR="007B6C1C">
        <w:t xml:space="preserve"> </w:t>
      </w:r>
      <w:r>
        <w:t>cheerfulness</w:t>
      </w:r>
      <w:r w:rsidR="007B6C1C">
        <w:t xml:space="preserve"> </w:t>
      </w:r>
      <w:r>
        <w:t>and</w:t>
      </w:r>
      <w:r w:rsidR="007B6C1C">
        <w:t xml:space="preserve"> </w:t>
      </w:r>
      <w:r>
        <w:t>gratitude.</w:t>
      </w:r>
      <w:r w:rsidR="007B6C1C">
        <w:t xml:space="preserve"> </w:t>
      </w:r>
      <w:r>
        <w:t>They</w:t>
      </w:r>
      <w:r w:rsidR="007B6C1C">
        <w:t xml:space="preserve"> </w:t>
      </w:r>
      <w:r>
        <w:t>know</w:t>
      </w:r>
      <w:r w:rsidR="007B6C1C">
        <w:t xml:space="preserve"> </w:t>
      </w:r>
      <w:r>
        <w:t>that</w:t>
      </w:r>
      <w:r w:rsidR="007B6C1C">
        <w:t xml:space="preserve"> </w:t>
      </w:r>
      <w:r>
        <w:t>the</w:t>
      </w:r>
      <w:r w:rsidR="007B6C1C">
        <w:t xml:space="preserve"> </w:t>
      </w:r>
      <w:r>
        <w:t>duty</w:t>
      </w:r>
      <w:r w:rsidR="007B6C1C">
        <w:t xml:space="preserve"> </w:t>
      </w:r>
      <w:r>
        <w:t>of</w:t>
      </w:r>
      <w:r w:rsidR="007B6C1C">
        <w:t xml:space="preserve"> </w:t>
      </w:r>
      <w:r>
        <w:t>a</w:t>
      </w:r>
      <w:r w:rsidR="007B6C1C">
        <w:t xml:space="preserve"> </w:t>
      </w:r>
      <w:r>
        <w:t>good</w:t>
      </w:r>
      <w:r w:rsidR="007B6C1C">
        <w:t xml:space="preserve"> </w:t>
      </w:r>
      <w:r>
        <w:t>Christian</w:t>
      </w:r>
      <w:r w:rsidR="007B6C1C">
        <w:t xml:space="preserve"> </w:t>
      </w:r>
      <w:r>
        <w:t>does</w:t>
      </w:r>
      <w:r w:rsidR="007B6C1C">
        <w:t xml:space="preserve"> </w:t>
      </w:r>
      <w:r>
        <w:t>not</w:t>
      </w:r>
      <w:r w:rsidR="007B6C1C">
        <w:t xml:space="preserve"> </w:t>
      </w:r>
      <w:r>
        <w:t>consist</w:t>
      </w:r>
      <w:r w:rsidR="007B6C1C">
        <w:t xml:space="preserve"> </w:t>
      </w:r>
      <w:r>
        <w:t>solely</w:t>
      </w:r>
      <w:r w:rsidR="007B6C1C">
        <w:t xml:space="preserve"> </w:t>
      </w:r>
      <w:r>
        <w:t>in</w:t>
      </w:r>
      <w:r w:rsidR="007B6C1C">
        <w:t xml:space="preserve"> </w:t>
      </w:r>
      <w:r>
        <w:t>praying,</w:t>
      </w:r>
      <w:r w:rsidR="007B6C1C">
        <w:t xml:space="preserve"> </w:t>
      </w:r>
      <w:r>
        <w:t>fasting,</w:t>
      </w:r>
      <w:r w:rsidR="007B6C1C">
        <w:t xml:space="preserve"> </w:t>
      </w:r>
      <w:r>
        <w:t>or</w:t>
      </w:r>
      <w:r w:rsidR="007B6C1C">
        <w:t xml:space="preserve"> </w:t>
      </w:r>
      <w:r>
        <w:t>hearing</w:t>
      </w:r>
      <w:r w:rsidR="007B6C1C">
        <w:t xml:space="preserve"> </w:t>
      </w:r>
      <w:r>
        <w:t>Mass,</w:t>
      </w:r>
      <w:r w:rsidR="007B6C1C">
        <w:t xml:space="preserve"> </w:t>
      </w:r>
      <w:r>
        <w:t>but</w:t>
      </w:r>
      <w:r w:rsidR="007B6C1C">
        <w:t xml:space="preserve"> </w:t>
      </w:r>
      <w:r>
        <w:t>in</w:t>
      </w:r>
      <w:r w:rsidR="007B6C1C">
        <w:t xml:space="preserve"> </w:t>
      </w:r>
      <w:r>
        <w:t>proving</w:t>
      </w:r>
      <w:r w:rsidR="007B6C1C">
        <w:t xml:space="preserve"> </w:t>
      </w:r>
      <w:r>
        <w:t>their</w:t>
      </w:r>
      <w:r w:rsidR="007B6C1C">
        <w:t xml:space="preserve"> </w:t>
      </w:r>
      <w:r>
        <w:t>faith</w:t>
      </w:r>
      <w:r w:rsidR="007B6C1C">
        <w:t xml:space="preserve"> </w:t>
      </w:r>
      <w:r>
        <w:t>under</w:t>
      </w:r>
      <w:r w:rsidR="007B6C1C">
        <w:t xml:space="preserve"> </w:t>
      </w:r>
      <w:r>
        <w:t>tribulation,</w:t>
      </w:r>
      <w:r w:rsidR="007B6C1C">
        <w:t xml:space="preserve"> </w:t>
      </w:r>
      <w:r>
        <w:t>as</w:t>
      </w:r>
      <w:r w:rsidR="007B6C1C">
        <w:t xml:space="preserve"> </w:t>
      </w:r>
      <w:r>
        <w:t>did</w:t>
      </w:r>
      <w:r w:rsidR="007B6C1C">
        <w:t xml:space="preserve"> </w:t>
      </w:r>
      <w:r>
        <w:t>Abraham,</w:t>
      </w:r>
      <w:r w:rsidR="007B6C1C">
        <w:t xml:space="preserve"> </w:t>
      </w:r>
      <w:r>
        <w:t>the</w:t>
      </w:r>
      <w:r w:rsidR="007B6C1C">
        <w:t xml:space="preserve"> </w:t>
      </w:r>
      <w:r>
        <w:t>father</w:t>
      </w:r>
      <w:r w:rsidR="007B6C1C">
        <w:t xml:space="preserve"> </w:t>
      </w:r>
      <w:r>
        <w:t>of</w:t>
      </w:r>
      <w:r w:rsidR="007B6C1C">
        <w:t xml:space="preserve"> </w:t>
      </w:r>
      <w:r>
        <w:t>the</w:t>
      </w:r>
      <w:r w:rsidR="007B6C1C">
        <w:t xml:space="preserve"> </w:t>
      </w:r>
      <w:r>
        <w:t>faithful,</w:t>
      </w:r>
      <w:r w:rsidR="007B6C1C">
        <w:t xml:space="preserve"> </w:t>
      </w:r>
      <w:r>
        <w:t>and</w:t>
      </w:r>
      <w:r w:rsidR="007B6C1C">
        <w:t xml:space="preserve"> </w:t>
      </w:r>
      <w:r>
        <w:t>Job,</w:t>
      </w:r>
      <w:r w:rsidR="007B6C1C">
        <w:t xml:space="preserve"> </w:t>
      </w:r>
      <w:r>
        <w:t>the</w:t>
      </w:r>
      <w:r w:rsidR="007B6C1C">
        <w:t xml:space="preserve"> </w:t>
      </w:r>
      <w:r>
        <w:t>most</w:t>
      </w:r>
      <w:r w:rsidR="007B6C1C">
        <w:t xml:space="preserve"> </w:t>
      </w:r>
      <w:r>
        <w:t>patient</w:t>
      </w:r>
      <w:r w:rsidR="007B6C1C">
        <w:t xml:space="preserve"> </w:t>
      </w:r>
      <w:r>
        <w:t>of</w:t>
      </w:r>
      <w:r w:rsidR="007B6C1C">
        <w:t xml:space="preserve"> </w:t>
      </w:r>
      <w:r>
        <w:t>men.</w:t>
      </w:r>
      <w:r w:rsidR="007B6C1C">
        <w:t xml:space="preserve"> </w:t>
      </w:r>
      <w:r>
        <w:t>Consider</w:t>
      </w:r>
      <w:r w:rsidR="007B6C1C">
        <w:t xml:space="preserve"> </w:t>
      </w:r>
      <w:r>
        <w:t>also</w:t>
      </w:r>
      <w:r w:rsidR="007B6C1C">
        <w:t xml:space="preserve"> </w:t>
      </w:r>
      <w:r>
        <w:t>the</w:t>
      </w:r>
      <w:r w:rsidR="007B6C1C">
        <w:t xml:space="preserve"> </w:t>
      </w:r>
      <w:r>
        <w:t>example</w:t>
      </w:r>
      <w:r w:rsidR="007B6C1C">
        <w:t xml:space="preserve"> </w:t>
      </w:r>
      <w:r>
        <w:t>of</w:t>
      </w:r>
      <w:r w:rsidR="007B6C1C">
        <w:t xml:space="preserve"> </w:t>
      </w:r>
      <w:r>
        <w:t>Tobias,</w:t>
      </w:r>
      <w:r w:rsidR="007B6C1C">
        <w:t xml:space="preserve"> </w:t>
      </w:r>
      <w:r>
        <w:t>who,</w:t>
      </w:r>
      <w:r w:rsidR="007B6C1C">
        <w:t xml:space="preserve"> </w:t>
      </w:r>
      <w:r>
        <w:t>after</w:t>
      </w:r>
      <w:r w:rsidR="007B6C1C">
        <w:t xml:space="preserve"> </w:t>
      </w:r>
      <w:r>
        <w:t>suffering</w:t>
      </w:r>
      <w:r w:rsidR="007B6C1C">
        <w:t xml:space="preserve"> </w:t>
      </w:r>
      <w:r>
        <w:t>many</w:t>
      </w:r>
      <w:r w:rsidR="007B6C1C">
        <w:t xml:space="preserve"> </w:t>
      </w:r>
      <w:r>
        <w:t>trials,</w:t>
      </w:r>
      <w:r w:rsidR="007B6C1C">
        <w:t xml:space="preserve"> </w:t>
      </w:r>
      <w:r>
        <w:t>was</w:t>
      </w:r>
      <w:r w:rsidR="007B6C1C">
        <w:t xml:space="preserve"> </w:t>
      </w:r>
      <w:r>
        <w:t>permitted</w:t>
      </w:r>
      <w:r w:rsidR="007B6C1C">
        <w:t xml:space="preserve"> </w:t>
      </w:r>
      <w:r>
        <w:t>by</w:t>
      </w:r>
      <w:r w:rsidR="007B6C1C">
        <w:t xml:space="preserve"> </w:t>
      </w:r>
      <w:r>
        <w:t>God</w:t>
      </w:r>
      <w:r w:rsidR="007B6C1C">
        <w:t xml:space="preserve"> </w:t>
      </w:r>
      <w:r>
        <w:t>to</w:t>
      </w:r>
      <w:r w:rsidR="007B6C1C">
        <w:t xml:space="preserve"> </w:t>
      </w:r>
      <w:r>
        <w:t>lose</w:t>
      </w:r>
      <w:r w:rsidR="007B6C1C">
        <w:t xml:space="preserve"> </w:t>
      </w:r>
      <w:r>
        <w:t>his</w:t>
      </w:r>
      <w:r w:rsidR="007B6C1C">
        <w:t xml:space="preserve"> </w:t>
      </w:r>
      <w:r>
        <w:t>sight.</w:t>
      </w:r>
      <w:r w:rsidR="007B6C1C">
        <w:t xml:space="preserve"> </w:t>
      </w:r>
      <w:r>
        <w:t>The</w:t>
      </w:r>
      <w:r w:rsidR="007B6C1C">
        <w:t xml:space="preserve"> </w:t>
      </w:r>
      <w:r>
        <w:t>Holy</w:t>
      </w:r>
      <w:r w:rsidR="007B6C1C">
        <w:t xml:space="preserve"> </w:t>
      </w:r>
      <w:r w:rsidR="00F24343">
        <w:t>Spirit</w:t>
      </w:r>
      <w:r w:rsidR="007B6C1C">
        <w:t xml:space="preserve"> </w:t>
      </w:r>
      <w:r>
        <w:t>bears</w:t>
      </w:r>
      <w:r w:rsidR="007B6C1C">
        <w:t xml:space="preserve"> </w:t>
      </w:r>
      <w:r>
        <w:t>witness</w:t>
      </w:r>
      <w:r w:rsidR="007B6C1C">
        <w:t xml:space="preserve"> </w:t>
      </w:r>
      <w:r>
        <w:t>to</w:t>
      </w:r>
      <w:r w:rsidR="007B6C1C">
        <w:t xml:space="preserve"> </w:t>
      </w:r>
      <w:r>
        <w:t>hi</w:t>
      </w:r>
      <w:r w:rsidR="00CB23E1">
        <w:t>s</w:t>
      </w:r>
      <w:r w:rsidR="007B6C1C">
        <w:t xml:space="preserve"> </w:t>
      </w:r>
      <w:r>
        <w:t>invincible</w:t>
      </w:r>
      <w:r w:rsidR="007B6C1C">
        <w:t xml:space="preserve"> </w:t>
      </w:r>
      <w:r>
        <w:t>patience</w:t>
      </w:r>
      <w:r w:rsidR="007B6C1C">
        <w:t xml:space="preserve"> </w:t>
      </w:r>
      <w:r>
        <w:t>and</w:t>
      </w:r>
      <w:r w:rsidR="007B6C1C">
        <w:t xml:space="preserve"> </w:t>
      </w:r>
      <w:r>
        <w:t>virtue.</w:t>
      </w:r>
      <w:r w:rsidR="007B6C1C">
        <w:t xml:space="preserve"> </w:t>
      </w:r>
      <w:r w:rsidR="00CB23E1">
        <w:t>“</w:t>
      </w:r>
      <w:r>
        <w:t>Having</w:t>
      </w:r>
      <w:r w:rsidR="007B6C1C">
        <w:t xml:space="preserve"> </w:t>
      </w:r>
      <w:r>
        <w:t>always</w:t>
      </w:r>
      <w:r w:rsidR="007B6C1C">
        <w:t xml:space="preserve"> </w:t>
      </w:r>
      <w:r>
        <w:t>feared</w:t>
      </w:r>
      <w:r w:rsidR="007B6C1C">
        <w:t xml:space="preserve"> </w:t>
      </w:r>
      <w:r>
        <w:t>God</w:t>
      </w:r>
      <w:r w:rsidR="007B6C1C">
        <w:t xml:space="preserve"> </w:t>
      </w:r>
      <w:r>
        <w:t>from</w:t>
      </w:r>
      <w:r w:rsidR="007B6C1C">
        <w:t xml:space="preserve"> </w:t>
      </w:r>
      <w:r>
        <w:t>his</w:t>
      </w:r>
      <w:r w:rsidR="007B6C1C">
        <w:t xml:space="preserve"> </w:t>
      </w:r>
      <w:r>
        <w:t>infancy,</w:t>
      </w:r>
      <w:r w:rsidR="007B6C1C">
        <w:t xml:space="preserve"> </w:t>
      </w:r>
      <w:r>
        <w:t>and</w:t>
      </w:r>
      <w:r w:rsidR="007B6C1C">
        <w:t xml:space="preserve"> </w:t>
      </w:r>
      <w:r>
        <w:t>kept</w:t>
      </w:r>
      <w:r w:rsidR="007B6C1C">
        <w:t xml:space="preserve"> </w:t>
      </w:r>
      <w:r>
        <w:t>His</w:t>
      </w:r>
      <w:r w:rsidR="007B6C1C">
        <w:t xml:space="preserve"> </w:t>
      </w:r>
      <w:r>
        <w:t>commandments,</w:t>
      </w:r>
      <w:r w:rsidR="007B6C1C">
        <w:t xml:space="preserve"> </w:t>
      </w:r>
      <w:r>
        <w:t>he</w:t>
      </w:r>
      <w:r w:rsidR="007B6C1C">
        <w:t xml:space="preserve"> </w:t>
      </w:r>
      <w:r>
        <w:t>repined</w:t>
      </w:r>
      <w:r w:rsidR="007B6C1C">
        <w:t xml:space="preserve"> </w:t>
      </w:r>
      <w:r>
        <w:t>not</w:t>
      </w:r>
      <w:r w:rsidR="007B6C1C">
        <w:t xml:space="preserve"> </w:t>
      </w:r>
      <w:r>
        <w:t>against</w:t>
      </w:r>
      <w:r w:rsidR="007B6C1C">
        <w:t xml:space="preserve"> </w:t>
      </w:r>
      <w:r>
        <w:t>God</w:t>
      </w:r>
      <w:r w:rsidR="007B6C1C">
        <w:t xml:space="preserve"> </w:t>
      </w:r>
      <w:r>
        <w:t>because</w:t>
      </w:r>
      <w:r w:rsidR="007B6C1C">
        <w:t xml:space="preserve"> </w:t>
      </w:r>
      <w:r>
        <w:t>the</w:t>
      </w:r>
      <w:r w:rsidR="007B6C1C">
        <w:t xml:space="preserve"> </w:t>
      </w:r>
      <w:r>
        <w:t>evil</w:t>
      </w:r>
      <w:r w:rsidR="007B6C1C">
        <w:t xml:space="preserve"> </w:t>
      </w:r>
      <w:r>
        <w:t>of</w:t>
      </w:r>
      <w:r w:rsidR="007B6C1C">
        <w:t xml:space="preserve"> </w:t>
      </w:r>
      <w:r>
        <w:t>blindness</w:t>
      </w:r>
      <w:r w:rsidR="007B6C1C">
        <w:t xml:space="preserve"> </w:t>
      </w:r>
      <w:r>
        <w:t>had</w:t>
      </w:r>
      <w:r w:rsidR="007B6C1C">
        <w:t xml:space="preserve"> </w:t>
      </w:r>
      <w:r>
        <w:t>befallen</w:t>
      </w:r>
      <w:r w:rsidR="007B6C1C">
        <w:t xml:space="preserve"> </w:t>
      </w:r>
      <w:r>
        <w:t>him,</w:t>
      </w:r>
      <w:r w:rsidR="007B6C1C">
        <w:t xml:space="preserve"> </w:t>
      </w:r>
      <w:r>
        <w:t>but</w:t>
      </w:r>
      <w:r w:rsidR="007B6C1C">
        <w:t xml:space="preserve"> </w:t>
      </w:r>
      <w:r>
        <w:t>continued</w:t>
      </w:r>
      <w:r w:rsidR="007B6C1C">
        <w:t xml:space="preserve"> </w:t>
      </w:r>
      <w:r>
        <w:t>immovable</w:t>
      </w:r>
      <w:r w:rsidR="007B6C1C">
        <w:t xml:space="preserve"> </w:t>
      </w:r>
      <w:r>
        <w:t>in</w:t>
      </w:r>
      <w:r w:rsidR="007B6C1C">
        <w:t xml:space="preserve"> </w:t>
      </w:r>
      <w:r>
        <w:t>the</w:t>
      </w:r>
      <w:r w:rsidR="007B6C1C">
        <w:t xml:space="preserve"> </w:t>
      </w:r>
      <w:r>
        <w:t>fear</w:t>
      </w:r>
      <w:r w:rsidR="007B6C1C">
        <w:t xml:space="preserve"> </w:t>
      </w:r>
      <w:r>
        <w:t>of</w:t>
      </w:r>
      <w:r w:rsidR="007B6C1C">
        <w:t xml:space="preserve"> </w:t>
      </w:r>
      <w:r>
        <w:t>God,</w:t>
      </w:r>
      <w:r w:rsidR="007B6C1C">
        <w:t xml:space="preserve"> </w:t>
      </w:r>
      <w:r>
        <w:t>giving</w:t>
      </w:r>
      <w:r w:rsidR="007B6C1C">
        <w:t xml:space="preserve"> </w:t>
      </w:r>
      <w:r>
        <w:t>thanks</w:t>
      </w:r>
      <w:r w:rsidR="007B6C1C">
        <w:t xml:space="preserve"> </w:t>
      </w:r>
      <w:r>
        <w:t>to</w:t>
      </w:r>
      <w:r w:rsidR="007B6C1C">
        <w:t xml:space="preserve"> </w:t>
      </w:r>
      <w:r>
        <w:t>God</w:t>
      </w:r>
      <w:r w:rsidR="007B6C1C">
        <w:t xml:space="preserve"> </w:t>
      </w:r>
      <w:r>
        <w:t>all</w:t>
      </w:r>
      <w:r w:rsidR="007B6C1C">
        <w:t xml:space="preserve"> </w:t>
      </w:r>
      <w:r>
        <w:t>the</w:t>
      </w:r>
      <w:r w:rsidR="007B6C1C">
        <w:t xml:space="preserve"> </w:t>
      </w:r>
      <w:r>
        <w:t>days</w:t>
      </w:r>
      <w:r w:rsidR="007B6C1C">
        <w:t xml:space="preserve"> </w:t>
      </w:r>
      <w:r>
        <w:t>of</w:t>
      </w:r>
      <w:r w:rsidR="007B6C1C">
        <w:t xml:space="preserve"> </w:t>
      </w:r>
      <w:r>
        <w:t>his</w:t>
      </w:r>
      <w:r w:rsidR="007B6C1C">
        <w:t xml:space="preserve"> </w:t>
      </w:r>
      <w:r>
        <w:t>life.</w:t>
      </w:r>
      <w:r w:rsidR="00CB23E1">
        <w:t>”</w:t>
      </w:r>
      <w:r w:rsidR="00CB23E1">
        <w:rPr>
          <w:rStyle w:val="FootnoteReference"/>
        </w:rPr>
        <w:footnoteReference w:id="295"/>
      </w:r>
      <w:r w:rsidR="007B6C1C">
        <w:t xml:space="preserve"> </w:t>
      </w:r>
      <w:r>
        <w:t>We</w:t>
      </w:r>
      <w:r w:rsidR="007B6C1C">
        <w:t xml:space="preserve"> </w:t>
      </w:r>
      <w:r>
        <w:t>could</w:t>
      </w:r>
      <w:r w:rsidR="007B6C1C">
        <w:t xml:space="preserve"> </w:t>
      </w:r>
      <w:r>
        <w:t>cite</w:t>
      </w:r>
      <w:r w:rsidR="007B6C1C">
        <w:t xml:space="preserve"> </w:t>
      </w:r>
      <w:r>
        <w:t>numerous</w:t>
      </w:r>
      <w:r w:rsidR="007B6C1C">
        <w:t xml:space="preserve"> </w:t>
      </w:r>
      <w:r>
        <w:t>examples</w:t>
      </w:r>
      <w:r w:rsidR="007B6C1C">
        <w:t xml:space="preserve"> </w:t>
      </w:r>
      <w:r>
        <w:t>of</w:t>
      </w:r>
      <w:r w:rsidR="007B6C1C">
        <w:t xml:space="preserve"> </w:t>
      </w:r>
      <w:r>
        <w:t>men</w:t>
      </w:r>
      <w:r w:rsidR="007B6C1C">
        <w:t xml:space="preserve"> </w:t>
      </w:r>
      <w:r>
        <w:t>and</w:t>
      </w:r>
      <w:r w:rsidR="007B6C1C">
        <w:t xml:space="preserve"> </w:t>
      </w:r>
      <w:r>
        <w:t>women</w:t>
      </w:r>
      <w:r w:rsidR="007B6C1C">
        <w:t xml:space="preserve"> </w:t>
      </w:r>
      <w:r>
        <w:t>who</w:t>
      </w:r>
      <w:r w:rsidR="007B6C1C">
        <w:t xml:space="preserve"> </w:t>
      </w:r>
      <w:r>
        <w:t>even</w:t>
      </w:r>
      <w:r w:rsidR="007B6C1C">
        <w:t xml:space="preserve"> </w:t>
      </w:r>
      <w:r>
        <w:t>in</w:t>
      </w:r>
      <w:r w:rsidR="007B6C1C">
        <w:t xml:space="preserve"> </w:t>
      </w:r>
      <w:r>
        <w:t>our</w:t>
      </w:r>
      <w:r w:rsidR="007B6C1C">
        <w:t xml:space="preserve"> </w:t>
      </w:r>
      <w:r>
        <w:t>time</w:t>
      </w:r>
      <w:r w:rsidR="007B6C1C">
        <w:t xml:space="preserve"> </w:t>
      </w:r>
      <w:r>
        <w:t>have</w:t>
      </w:r>
      <w:r w:rsidR="007B6C1C">
        <w:t xml:space="preserve"> </w:t>
      </w:r>
      <w:r>
        <w:t>cheerfully</w:t>
      </w:r>
      <w:r w:rsidR="007B6C1C">
        <w:t xml:space="preserve"> </w:t>
      </w:r>
      <w:r>
        <w:t>and</w:t>
      </w:r>
      <w:r w:rsidR="007B6C1C">
        <w:t xml:space="preserve"> </w:t>
      </w:r>
      <w:r>
        <w:t>lovingly</w:t>
      </w:r>
      <w:r w:rsidR="007B6C1C">
        <w:t xml:space="preserve"> </w:t>
      </w:r>
      <w:r>
        <w:t>borne</w:t>
      </w:r>
      <w:r w:rsidR="007B6C1C">
        <w:t xml:space="preserve"> </w:t>
      </w:r>
      <w:r>
        <w:t>cruel</w:t>
      </w:r>
      <w:r w:rsidR="007B6C1C">
        <w:t xml:space="preserve"> </w:t>
      </w:r>
      <w:r>
        <w:t>infirmities</w:t>
      </w:r>
      <w:r w:rsidR="007B6C1C">
        <w:t xml:space="preserve"> </w:t>
      </w:r>
      <w:r>
        <w:t>and</w:t>
      </w:r>
      <w:r w:rsidR="007B6C1C">
        <w:t xml:space="preserve"> </w:t>
      </w:r>
      <w:r>
        <w:t>painful</w:t>
      </w:r>
      <w:r w:rsidR="007B6C1C">
        <w:t xml:space="preserve"> </w:t>
      </w:r>
      <w:r>
        <w:t>labors,</w:t>
      </w:r>
      <w:r w:rsidR="007B6C1C">
        <w:t xml:space="preserve"> </w:t>
      </w:r>
      <w:r>
        <w:t>finding</w:t>
      </w:r>
      <w:r w:rsidR="007B6C1C">
        <w:t xml:space="preserve"> </w:t>
      </w:r>
      <w:r>
        <w:t>honey</w:t>
      </w:r>
      <w:r w:rsidR="007B6C1C">
        <w:t xml:space="preserve"> </w:t>
      </w:r>
      <w:r>
        <w:t>in</w:t>
      </w:r>
      <w:r w:rsidR="007B6C1C">
        <w:t xml:space="preserve"> </w:t>
      </w:r>
      <w:r>
        <w:t>gall,</w:t>
      </w:r>
      <w:r w:rsidR="007B6C1C">
        <w:t xml:space="preserve"> </w:t>
      </w:r>
      <w:r>
        <w:t>calm</w:t>
      </w:r>
      <w:r w:rsidR="007B6C1C">
        <w:t xml:space="preserve"> </w:t>
      </w:r>
      <w:r>
        <w:t>in</w:t>
      </w:r>
      <w:r w:rsidR="007B6C1C">
        <w:t xml:space="preserve"> </w:t>
      </w:r>
      <w:r>
        <w:t>tempest,</w:t>
      </w:r>
      <w:r w:rsidR="007B6C1C">
        <w:t xml:space="preserve"> </w:t>
      </w:r>
      <w:r>
        <w:t>refreshment</w:t>
      </w:r>
      <w:r w:rsidR="007B6C1C">
        <w:t xml:space="preserve"> </w:t>
      </w:r>
      <w:r>
        <w:t>and</w:t>
      </w:r>
      <w:r w:rsidR="007B6C1C">
        <w:t xml:space="preserve"> </w:t>
      </w:r>
      <w:r>
        <w:t>peace</w:t>
      </w:r>
      <w:r w:rsidR="007B6C1C">
        <w:t xml:space="preserve"> </w:t>
      </w:r>
      <w:r>
        <w:t>in</w:t>
      </w:r>
      <w:r w:rsidR="007B6C1C">
        <w:t xml:space="preserve"> </w:t>
      </w:r>
      <w:r>
        <w:t>the</w:t>
      </w:r>
      <w:r w:rsidR="007B6C1C">
        <w:t xml:space="preserve"> </w:t>
      </w:r>
      <w:r>
        <w:t>midst</w:t>
      </w:r>
      <w:r w:rsidR="007B6C1C">
        <w:t xml:space="preserve"> </w:t>
      </w:r>
      <w:r>
        <w:t>of</w:t>
      </w:r>
      <w:r w:rsidR="007B6C1C">
        <w:t xml:space="preserve"> </w:t>
      </w:r>
      <w:r>
        <w:t>the</w:t>
      </w:r>
      <w:r w:rsidR="007B6C1C">
        <w:t xml:space="preserve"> </w:t>
      </w:r>
      <w:r>
        <w:t>flames</w:t>
      </w:r>
      <w:r w:rsidR="007B6C1C">
        <w:t xml:space="preserve"> </w:t>
      </w:r>
      <w:r>
        <w:t>of</w:t>
      </w:r>
      <w:r w:rsidR="007B6C1C">
        <w:t xml:space="preserve"> </w:t>
      </w:r>
      <w:r>
        <w:t>Babylon.</w:t>
      </w:r>
      <w:r w:rsidR="007B6C1C">
        <w:t xml:space="preserve"> </w:t>
      </w:r>
    </w:p>
    <w:p w14:paraId="14713DA3" w14:textId="77777777" w:rsidR="001D1E4B" w:rsidRDefault="00055323" w:rsidP="00B01E47">
      <w:pPr>
        <w:jc w:val="both"/>
      </w:pPr>
      <w:r>
        <w:t>But</w:t>
      </w:r>
      <w:r w:rsidR="007B6C1C">
        <w:t xml:space="preserve"> </w:t>
      </w:r>
      <w:r>
        <w:t>we</w:t>
      </w:r>
      <w:r w:rsidR="007B6C1C">
        <w:t xml:space="preserve"> </w:t>
      </w:r>
      <w:r>
        <w:t>feel</w:t>
      </w:r>
      <w:r w:rsidR="007B6C1C">
        <w:t xml:space="preserve"> </w:t>
      </w:r>
      <w:r>
        <w:t>that</w:t>
      </w:r>
      <w:r w:rsidR="007B6C1C">
        <w:t xml:space="preserve"> </w:t>
      </w:r>
      <w:r>
        <w:t>we</w:t>
      </w:r>
      <w:r w:rsidR="007B6C1C">
        <w:t xml:space="preserve"> </w:t>
      </w:r>
      <w:r>
        <w:t>have</w:t>
      </w:r>
      <w:r w:rsidR="007B6C1C">
        <w:t xml:space="preserve"> </w:t>
      </w:r>
      <w:r>
        <w:t>said</w:t>
      </w:r>
      <w:r w:rsidR="007B6C1C">
        <w:t xml:space="preserve"> </w:t>
      </w:r>
      <w:r>
        <w:t>sufficient</w:t>
      </w:r>
      <w:r w:rsidR="007B6C1C">
        <w:t xml:space="preserve"> </w:t>
      </w:r>
      <w:r>
        <w:t>to</w:t>
      </w:r>
      <w:r w:rsidR="007B6C1C">
        <w:t xml:space="preserve"> </w:t>
      </w:r>
      <w:r>
        <w:t>prove</w:t>
      </w:r>
      <w:r w:rsidR="007B6C1C">
        <w:t xml:space="preserve"> </w:t>
      </w:r>
      <w:r>
        <w:t>that</w:t>
      </w:r>
      <w:r w:rsidR="007B6C1C">
        <w:t xml:space="preserve"> </w:t>
      </w:r>
      <w:r>
        <w:t>God</w:t>
      </w:r>
      <w:r w:rsidR="007B6C1C">
        <w:t xml:space="preserve"> </w:t>
      </w:r>
      <w:r>
        <w:t>consoles</w:t>
      </w:r>
      <w:r w:rsidR="007B6C1C">
        <w:t xml:space="preserve"> </w:t>
      </w:r>
      <w:r>
        <w:t>the</w:t>
      </w:r>
      <w:r w:rsidR="007B6C1C">
        <w:t xml:space="preserve"> </w:t>
      </w:r>
      <w:r>
        <w:t>just</w:t>
      </w:r>
      <w:r w:rsidR="007B6C1C">
        <w:t xml:space="preserve"> </w:t>
      </w:r>
      <w:r>
        <w:t>in</w:t>
      </w:r>
      <w:r w:rsidR="007B6C1C">
        <w:t xml:space="preserve"> </w:t>
      </w:r>
      <w:r>
        <w:t>their</w:t>
      </w:r>
      <w:r w:rsidR="007B6C1C">
        <w:t xml:space="preserve"> </w:t>
      </w:r>
      <w:r>
        <w:t>sufferings,</w:t>
      </w:r>
      <w:r w:rsidR="007B6C1C">
        <w:t xml:space="preserve"> </w:t>
      </w:r>
      <w:r>
        <w:t>and</w:t>
      </w:r>
      <w:r w:rsidR="007B6C1C">
        <w:t xml:space="preserve"> </w:t>
      </w:r>
      <w:r>
        <w:t>therefore</w:t>
      </w:r>
      <w:r w:rsidR="007B6C1C">
        <w:t xml:space="preserve"> </w:t>
      </w:r>
      <w:r>
        <w:t>we</w:t>
      </w:r>
      <w:r w:rsidR="007B6C1C">
        <w:t xml:space="preserve"> </w:t>
      </w:r>
      <w:r>
        <w:t>shall</w:t>
      </w:r>
      <w:r w:rsidR="007B6C1C">
        <w:t xml:space="preserve"> </w:t>
      </w:r>
      <w:r>
        <w:t>next</w:t>
      </w:r>
      <w:r w:rsidR="007B6C1C">
        <w:t xml:space="preserve"> </w:t>
      </w:r>
      <w:r>
        <w:t>consider</w:t>
      </w:r>
      <w:r w:rsidR="007B6C1C">
        <w:t xml:space="preserve"> </w:t>
      </w:r>
      <w:r>
        <w:t>the</w:t>
      </w:r>
      <w:r w:rsidR="007B6C1C">
        <w:t xml:space="preserve"> </w:t>
      </w:r>
      <w:r>
        <w:t>unfortunate</w:t>
      </w:r>
      <w:r w:rsidR="007B6C1C">
        <w:t xml:space="preserve"> </w:t>
      </w:r>
      <w:r>
        <w:t>condition</w:t>
      </w:r>
      <w:r w:rsidR="007B6C1C">
        <w:t xml:space="preserve"> </w:t>
      </w:r>
      <w:r>
        <w:t>of</w:t>
      </w:r>
      <w:r w:rsidR="007B6C1C">
        <w:t xml:space="preserve"> </w:t>
      </w:r>
      <w:r>
        <w:t>the</w:t>
      </w:r>
      <w:r w:rsidR="007B6C1C">
        <w:t xml:space="preserve"> </w:t>
      </w:r>
      <w:r>
        <w:t>wicked</w:t>
      </w:r>
      <w:r w:rsidR="007B6C1C">
        <w:t xml:space="preserve"> </w:t>
      </w:r>
      <w:r>
        <w:t>when</w:t>
      </w:r>
      <w:r w:rsidR="007B6C1C">
        <w:t xml:space="preserve"> </w:t>
      </w:r>
      <w:r>
        <w:t>laboring</w:t>
      </w:r>
      <w:r w:rsidR="007B6C1C">
        <w:t xml:space="preserve"> </w:t>
      </w:r>
      <w:r>
        <w:t>under</w:t>
      </w:r>
      <w:r w:rsidR="007B6C1C">
        <w:t xml:space="preserve"> </w:t>
      </w:r>
      <w:r>
        <w:t>affliction.</w:t>
      </w:r>
      <w:r w:rsidR="007B6C1C">
        <w:t xml:space="preserve"> </w:t>
      </w:r>
      <w:r>
        <w:t>Devoid</w:t>
      </w:r>
      <w:r w:rsidR="007B6C1C">
        <w:t xml:space="preserve"> </w:t>
      </w:r>
      <w:r>
        <w:t>of</w:t>
      </w:r>
      <w:r w:rsidR="007B6C1C">
        <w:t xml:space="preserve"> </w:t>
      </w:r>
      <w:r>
        <w:t>hope,</w:t>
      </w:r>
      <w:r w:rsidR="007B6C1C">
        <w:t xml:space="preserve"> </w:t>
      </w:r>
      <w:r>
        <w:t>of</w:t>
      </w:r>
      <w:r w:rsidR="007B6C1C">
        <w:t xml:space="preserve"> </w:t>
      </w:r>
      <w:r>
        <w:t>charity,</w:t>
      </w:r>
      <w:r w:rsidR="007B6C1C">
        <w:t xml:space="preserve"> </w:t>
      </w:r>
      <w:r>
        <w:t>of</w:t>
      </w:r>
      <w:r w:rsidR="007B6C1C">
        <w:t xml:space="preserve"> </w:t>
      </w:r>
      <w:r>
        <w:t>courage,</w:t>
      </w:r>
      <w:r w:rsidR="007B6C1C">
        <w:t xml:space="preserve"> </w:t>
      </w:r>
      <w:r>
        <w:t>of</w:t>
      </w:r>
      <w:r w:rsidR="007B6C1C">
        <w:t xml:space="preserve"> </w:t>
      </w:r>
      <w:r>
        <w:t>every</w:t>
      </w:r>
      <w:r w:rsidR="007B6C1C">
        <w:t xml:space="preserve"> </w:t>
      </w:r>
      <w:r>
        <w:t>sustaining</w:t>
      </w:r>
      <w:r w:rsidR="007B6C1C">
        <w:t xml:space="preserve"> </w:t>
      </w:r>
      <w:r>
        <w:t>virtue,</w:t>
      </w:r>
      <w:r w:rsidR="007B6C1C">
        <w:t xml:space="preserve"> </w:t>
      </w:r>
      <w:r>
        <w:t>tribulation</w:t>
      </w:r>
      <w:r w:rsidR="007B6C1C">
        <w:t xml:space="preserve"> </w:t>
      </w:r>
      <w:r>
        <w:t>attacks</w:t>
      </w:r>
      <w:r w:rsidR="007B6C1C">
        <w:t xml:space="preserve"> </w:t>
      </w:r>
      <w:r>
        <w:t>them</w:t>
      </w:r>
      <w:r w:rsidR="007B6C1C">
        <w:t xml:space="preserve"> </w:t>
      </w:r>
      <w:r>
        <w:t>unarmed</w:t>
      </w:r>
      <w:r w:rsidR="007B6C1C">
        <w:t xml:space="preserve"> </w:t>
      </w:r>
      <w:r>
        <w:t>and</w:t>
      </w:r>
      <w:r w:rsidR="007B6C1C">
        <w:t xml:space="preserve"> </w:t>
      </w:r>
      <w:r w:rsidR="00CB23E1">
        <w:t>defenseless</w:t>
      </w:r>
      <w:r>
        <w:t>.</w:t>
      </w:r>
      <w:r w:rsidR="007B6C1C">
        <w:t xml:space="preserve"> </w:t>
      </w:r>
      <w:r>
        <w:t>Their</w:t>
      </w:r>
      <w:r w:rsidR="007B6C1C">
        <w:t xml:space="preserve"> </w:t>
      </w:r>
      <w:r>
        <w:t>dead</w:t>
      </w:r>
      <w:r w:rsidR="007B6C1C">
        <w:t xml:space="preserve"> </w:t>
      </w:r>
      <w:r>
        <w:t>faith</w:t>
      </w:r>
      <w:r w:rsidR="007B6C1C">
        <w:t xml:space="preserve"> </w:t>
      </w:r>
      <w:r>
        <w:t>sheds</w:t>
      </w:r>
      <w:r w:rsidR="007B6C1C">
        <w:t xml:space="preserve"> </w:t>
      </w:r>
      <w:r>
        <w:t>no</w:t>
      </w:r>
      <w:r w:rsidR="007B6C1C">
        <w:t xml:space="preserve"> </w:t>
      </w:r>
      <w:r>
        <w:t>ray</w:t>
      </w:r>
      <w:r w:rsidR="007B6C1C">
        <w:t xml:space="preserve"> </w:t>
      </w:r>
      <w:r>
        <w:t>of</w:t>
      </w:r>
      <w:r w:rsidR="007B6C1C">
        <w:t xml:space="preserve"> </w:t>
      </w:r>
      <w:r>
        <w:t>light</w:t>
      </w:r>
      <w:r w:rsidR="007B6C1C">
        <w:t xml:space="preserve"> </w:t>
      </w:r>
      <w:r>
        <w:t>upon</w:t>
      </w:r>
      <w:r w:rsidR="007B6C1C">
        <w:t xml:space="preserve"> </w:t>
      </w:r>
      <w:r>
        <w:t>the</w:t>
      </w:r>
      <w:r w:rsidR="007B6C1C">
        <w:t xml:space="preserve"> </w:t>
      </w:r>
      <w:r>
        <w:t>darkness</w:t>
      </w:r>
      <w:r w:rsidR="007B6C1C">
        <w:t xml:space="preserve"> </w:t>
      </w:r>
      <w:r>
        <w:t>of</w:t>
      </w:r>
      <w:r w:rsidR="007B6C1C">
        <w:t xml:space="preserve"> </w:t>
      </w:r>
      <w:r>
        <w:t>their</w:t>
      </w:r>
      <w:r w:rsidR="007B6C1C">
        <w:t xml:space="preserve"> </w:t>
      </w:r>
      <w:r>
        <w:t>afflictions.</w:t>
      </w:r>
      <w:r w:rsidR="007B6C1C">
        <w:t xml:space="preserve"> </w:t>
      </w:r>
      <w:r>
        <w:t>Hope</w:t>
      </w:r>
      <w:r w:rsidR="007B6C1C">
        <w:t xml:space="preserve"> </w:t>
      </w:r>
      <w:r>
        <w:t>holds</w:t>
      </w:r>
      <w:r w:rsidR="007B6C1C">
        <w:t xml:space="preserve"> </w:t>
      </w:r>
      <w:r>
        <w:t>out</w:t>
      </w:r>
      <w:r w:rsidR="007B6C1C">
        <w:t xml:space="preserve"> </w:t>
      </w:r>
      <w:r>
        <w:t>no</w:t>
      </w:r>
      <w:r w:rsidR="007B6C1C">
        <w:t xml:space="preserve"> </w:t>
      </w:r>
      <w:r>
        <w:t>future</w:t>
      </w:r>
      <w:r w:rsidR="007B6C1C">
        <w:t xml:space="preserve"> </w:t>
      </w:r>
      <w:r>
        <w:t>reward</w:t>
      </w:r>
      <w:r w:rsidR="007B6C1C">
        <w:t xml:space="preserve"> </w:t>
      </w:r>
      <w:r>
        <w:t>to</w:t>
      </w:r>
      <w:r w:rsidR="007B6C1C">
        <w:t xml:space="preserve"> </w:t>
      </w:r>
      <w:r>
        <w:t>sustain</w:t>
      </w:r>
      <w:r w:rsidR="007B6C1C">
        <w:t xml:space="preserve"> </w:t>
      </w:r>
      <w:r>
        <w:t>their</w:t>
      </w:r>
      <w:r w:rsidR="007B6C1C">
        <w:t xml:space="preserve"> </w:t>
      </w:r>
      <w:r>
        <w:t>failing</w:t>
      </w:r>
      <w:r w:rsidR="007B6C1C">
        <w:t xml:space="preserve"> </w:t>
      </w:r>
      <w:r>
        <w:t>courage.</w:t>
      </w:r>
      <w:r w:rsidR="007B6C1C">
        <w:t xml:space="preserve"> </w:t>
      </w:r>
      <w:r>
        <w:t>Strangers</w:t>
      </w:r>
      <w:r w:rsidR="007B6C1C">
        <w:t xml:space="preserve"> </w:t>
      </w:r>
      <w:r>
        <w:t>to</w:t>
      </w:r>
      <w:r w:rsidR="007B6C1C">
        <w:t xml:space="preserve"> </w:t>
      </w:r>
      <w:r>
        <w:t>charity,</w:t>
      </w:r>
      <w:r w:rsidR="007B6C1C">
        <w:t xml:space="preserve"> </w:t>
      </w:r>
      <w:r>
        <w:t>they</w:t>
      </w:r>
      <w:r w:rsidR="007B6C1C">
        <w:t xml:space="preserve"> </w:t>
      </w:r>
      <w:r>
        <w:t>know</w:t>
      </w:r>
      <w:r w:rsidR="007B6C1C">
        <w:t xml:space="preserve"> </w:t>
      </w:r>
      <w:r>
        <w:t>not</w:t>
      </w:r>
      <w:r w:rsidR="007B6C1C">
        <w:t xml:space="preserve"> </w:t>
      </w:r>
      <w:r>
        <w:t>the</w:t>
      </w:r>
      <w:r w:rsidR="007B6C1C">
        <w:t xml:space="preserve"> </w:t>
      </w:r>
      <w:r>
        <w:t>loving</w:t>
      </w:r>
      <w:r w:rsidR="007B6C1C">
        <w:t xml:space="preserve"> </w:t>
      </w:r>
      <w:r>
        <w:t>care</w:t>
      </w:r>
      <w:r w:rsidR="007B6C1C">
        <w:t xml:space="preserve"> </w:t>
      </w:r>
      <w:r>
        <w:t>of</w:t>
      </w:r>
      <w:r w:rsidR="007B6C1C">
        <w:t xml:space="preserve"> </w:t>
      </w:r>
      <w:r>
        <w:t>their</w:t>
      </w:r>
      <w:r w:rsidR="007B6C1C">
        <w:t xml:space="preserve"> </w:t>
      </w:r>
      <w:r>
        <w:t>Heavenly</w:t>
      </w:r>
      <w:r w:rsidR="007B6C1C">
        <w:t xml:space="preserve"> </w:t>
      </w:r>
      <w:r>
        <w:t>Father.</w:t>
      </w:r>
      <w:r w:rsidR="007B6C1C">
        <w:t xml:space="preserve"> </w:t>
      </w:r>
      <w:r>
        <w:t>How</w:t>
      </w:r>
      <w:r w:rsidR="007B6C1C">
        <w:t xml:space="preserve"> </w:t>
      </w:r>
      <w:r>
        <w:t>lamentable</w:t>
      </w:r>
      <w:r w:rsidR="007B6C1C">
        <w:t xml:space="preserve"> </w:t>
      </w:r>
      <w:r>
        <w:t>a</w:t>
      </w:r>
      <w:r w:rsidR="007B6C1C">
        <w:t xml:space="preserve"> </w:t>
      </w:r>
      <w:r>
        <w:t>sight</w:t>
      </w:r>
      <w:r w:rsidR="007B6C1C">
        <w:t xml:space="preserve"> </w:t>
      </w:r>
      <w:r>
        <w:t>to</w:t>
      </w:r>
      <w:r w:rsidR="007B6C1C">
        <w:t xml:space="preserve"> </w:t>
      </w:r>
      <w:r>
        <w:t>behold</w:t>
      </w:r>
      <w:r w:rsidR="007B6C1C">
        <w:t xml:space="preserve"> </w:t>
      </w:r>
      <w:r>
        <w:t>them</w:t>
      </w:r>
      <w:r w:rsidR="007B6C1C">
        <w:t xml:space="preserve"> </w:t>
      </w:r>
      <w:r>
        <w:t>swallowed</w:t>
      </w:r>
      <w:r w:rsidR="007B6C1C">
        <w:t xml:space="preserve"> </w:t>
      </w:r>
      <w:r>
        <w:t>in</w:t>
      </w:r>
      <w:r w:rsidR="007B6C1C">
        <w:t xml:space="preserve"> </w:t>
      </w:r>
      <w:r>
        <w:t>the</w:t>
      </w:r>
      <w:r w:rsidR="007B6C1C">
        <w:t xml:space="preserve"> </w:t>
      </w:r>
      <w:r>
        <w:t>gulf</w:t>
      </w:r>
      <w:r w:rsidR="007B6C1C">
        <w:t xml:space="preserve"> </w:t>
      </w:r>
      <w:r>
        <w:t>of</w:t>
      </w:r>
      <w:r w:rsidR="007B6C1C">
        <w:t xml:space="preserve"> </w:t>
      </w:r>
      <w:r>
        <w:t>tribulation!</w:t>
      </w:r>
      <w:r w:rsidR="007B6C1C">
        <w:t xml:space="preserve"> </w:t>
      </w:r>
      <w:r>
        <w:t>Utterly</w:t>
      </w:r>
      <w:r w:rsidR="007B6C1C">
        <w:t xml:space="preserve"> </w:t>
      </w:r>
      <w:r w:rsidR="00CB23E1">
        <w:t>defenseless</w:t>
      </w:r>
      <w:r>
        <w:t>,</w:t>
      </w:r>
      <w:r w:rsidR="007B6C1C">
        <w:t xml:space="preserve"> </w:t>
      </w:r>
      <w:r>
        <w:t>how</w:t>
      </w:r>
      <w:r w:rsidR="007B6C1C">
        <w:t xml:space="preserve"> </w:t>
      </w:r>
      <w:r>
        <w:t>can</w:t>
      </w:r>
      <w:r w:rsidR="007B6C1C">
        <w:t xml:space="preserve"> </w:t>
      </w:r>
      <w:r>
        <w:t>they</w:t>
      </w:r>
      <w:r w:rsidR="007B6C1C">
        <w:t xml:space="preserve"> </w:t>
      </w:r>
      <w:r>
        <w:t>breast</w:t>
      </w:r>
      <w:r w:rsidR="007B6C1C">
        <w:t xml:space="preserve"> </w:t>
      </w:r>
      <w:r>
        <w:t>the</w:t>
      </w:r>
      <w:r w:rsidR="007B6C1C">
        <w:t xml:space="preserve"> </w:t>
      </w:r>
      <w:r>
        <w:t>angry</w:t>
      </w:r>
      <w:r w:rsidR="007B6C1C">
        <w:t xml:space="preserve"> </w:t>
      </w:r>
      <w:r>
        <w:t>waves?</w:t>
      </w:r>
      <w:r w:rsidR="007B6C1C">
        <w:t xml:space="preserve"> </w:t>
      </w:r>
      <w:r>
        <w:t>How</w:t>
      </w:r>
      <w:r w:rsidR="007B6C1C">
        <w:t xml:space="preserve"> </w:t>
      </w:r>
      <w:r>
        <w:t>can</w:t>
      </w:r>
      <w:r w:rsidR="007B6C1C">
        <w:t xml:space="preserve"> </w:t>
      </w:r>
      <w:r>
        <w:t>they</w:t>
      </w:r>
      <w:r w:rsidR="007B6C1C">
        <w:t xml:space="preserve"> </w:t>
      </w:r>
      <w:r>
        <w:t>escape</w:t>
      </w:r>
      <w:r w:rsidR="007B6C1C">
        <w:t xml:space="preserve"> </w:t>
      </w:r>
      <w:r>
        <w:t>being</w:t>
      </w:r>
      <w:r w:rsidR="007B6C1C">
        <w:t xml:space="preserve"> </w:t>
      </w:r>
      <w:r>
        <w:t>dashed</w:t>
      </w:r>
      <w:r w:rsidR="007B6C1C">
        <w:t xml:space="preserve"> </w:t>
      </w:r>
      <w:r>
        <w:t>to</w:t>
      </w:r>
      <w:r w:rsidR="007B6C1C">
        <w:t xml:space="preserve"> </w:t>
      </w:r>
      <w:r>
        <w:t>pieces</w:t>
      </w:r>
      <w:r w:rsidR="007B6C1C">
        <w:t xml:space="preserve"> </w:t>
      </w:r>
      <w:r>
        <w:t>against</w:t>
      </w:r>
      <w:r w:rsidR="007B6C1C">
        <w:t xml:space="preserve"> </w:t>
      </w:r>
      <w:r>
        <w:t>the</w:t>
      </w:r>
      <w:r w:rsidR="007B6C1C">
        <w:t xml:space="preserve"> </w:t>
      </w:r>
      <w:r>
        <w:t>rocks</w:t>
      </w:r>
      <w:r w:rsidR="007B6C1C">
        <w:t xml:space="preserve"> </w:t>
      </w:r>
      <w:r>
        <w:t>of</w:t>
      </w:r>
      <w:r w:rsidR="007B6C1C">
        <w:t xml:space="preserve"> </w:t>
      </w:r>
      <w:r>
        <w:t>pride,</w:t>
      </w:r>
      <w:r w:rsidR="007B6C1C">
        <w:t xml:space="preserve"> </w:t>
      </w:r>
      <w:r>
        <w:t>despair,</w:t>
      </w:r>
      <w:r w:rsidR="007B6C1C">
        <w:t xml:space="preserve"> </w:t>
      </w:r>
      <w:r>
        <w:t>rage,</w:t>
      </w:r>
      <w:r w:rsidR="007B6C1C">
        <w:t xml:space="preserve"> </w:t>
      </w:r>
      <w:r>
        <w:t>and</w:t>
      </w:r>
      <w:r w:rsidR="007B6C1C">
        <w:t xml:space="preserve"> </w:t>
      </w:r>
      <w:r>
        <w:t>blasphemy?</w:t>
      </w:r>
      <w:r w:rsidR="007B6C1C">
        <w:t xml:space="preserve"> </w:t>
      </w:r>
      <w:r>
        <w:t>Have</w:t>
      </w:r>
      <w:r w:rsidR="007B6C1C">
        <w:t xml:space="preserve"> </w:t>
      </w:r>
      <w:r>
        <w:t>we</w:t>
      </w:r>
      <w:r w:rsidR="007B6C1C">
        <w:t xml:space="preserve"> </w:t>
      </w:r>
      <w:r>
        <w:t>not</w:t>
      </w:r>
      <w:r w:rsidR="007B6C1C">
        <w:t xml:space="preserve"> </w:t>
      </w:r>
      <w:r>
        <w:t>seen</w:t>
      </w:r>
      <w:r w:rsidR="007B6C1C">
        <w:t xml:space="preserve"> </w:t>
      </w:r>
      <w:r>
        <w:t>unhappy</w:t>
      </w:r>
      <w:r w:rsidR="007B6C1C">
        <w:t xml:space="preserve"> </w:t>
      </w:r>
      <w:r>
        <w:t>souls</w:t>
      </w:r>
      <w:r w:rsidR="007B6C1C">
        <w:t xml:space="preserve"> </w:t>
      </w:r>
      <w:r>
        <w:t>lose</w:t>
      </w:r>
      <w:r w:rsidR="007B6C1C">
        <w:t xml:space="preserve"> </w:t>
      </w:r>
      <w:r>
        <w:t>their</w:t>
      </w:r>
      <w:r w:rsidR="007B6C1C">
        <w:t xml:space="preserve"> </w:t>
      </w:r>
      <w:r>
        <w:t>health,</w:t>
      </w:r>
      <w:r w:rsidR="007B6C1C">
        <w:t xml:space="preserve"> </w:t>
      </w:r>
      <w:r>
        <w:t>their</w:t>
      </w:r>
      <w:r w:rsidR="007B6C1C">
        <w:t xml:space="preserve"> </w:t>
      </w:r>
      <w:r>
        <w:t>reason,</w:t>
      </w:r>
      <w:r w:rsidR="007B6C1C">
        <w:t xml:space="preserve"> </w:t>
      </w:r>
      <w:r>
        <w:t>their</w:t>
      </w:r>
      <w:r w:rsidR="007B6C1C">
        <w:t xml:space="preserve"> </w:t>
      </w:r>
      <w:r>
        <w:t>very</w:t>
      </w:r>
      <w:r w:rsidR="007B6C1C">
        <w:t xml:space="preserve"> </w:t>
      </w:r>
      <w:r>
        <w:t>life</w:t>
      </w:r>
      <w:r w:rsidR="007B6C1C">
        <w:t xml:space="preserve"> </w:t>
      </w:r>
      <w:r>
        <w:t>in</w:t>
      </w:r>
      <w:r w:rsidR="007B6C1C">
        <w:t xml:space="preserve"> </w:t>
      </w:r>
      <w:r>
        <w:t>the</w:t>
      </w:r>
      <w:r w:rsidR="007B6C1C">
        <w:t xml:space="preserve"> </w:t>
      </w:r>
      <w:r>
        <w:t>excess</w:t>
      </w:r>
      <w:r w:rsidR="007B6C1C">
        <w:t xml:space="preserve"> </w:t>
      </w:r>
      <w:r>
        <w:t>of</w:t>
      </w:r>
      <w:r w:rsidR="007B6C1C">
        <w:t xml:space="preserve"> </w:t>
      </w:r>
      <w:r>
        <w:t>their</w:t>
      </w:r>
      <w:r w:rsidR="007B6C1C">
        <w:t xml:space="preserve"> </w:t>
      </w:r>
      <w:r>
        <w:t>misery?</w:t>
      </w:r>
      <w:r w:rsidR="007B6C1C">
        <w:t xml:space="preserve"> </w:t>
      </w:r>
      <w:r>
        <w:t>While</w:t>
      </w:r>
      <w:r w:rsidR="007B6C1C">
        <w:t xml:space="preserve"> </w:t>
      </w:r>
      <w:r>
        <w:t>the</w:t>
      </w:r>
      <w:r w:rsidR="007B6C1C">
        <w:t xml:space="preserve"> </w:t>
      </w:r>
      <w:r>
        <w:t>just,</w:t>
      </w:r>
      <w:r w:rsidR="007B6C1C">
        <w:t xml:space="preserve"> </w:t>
      </w:r>
      <w:r>
        <w:t>like</w:t>
      </w:r>
      <w:r w:rsidR="007B6C1C">
        <w:t xml:space="preserve"> </w:t>
      </w:r>
      <w:r>
        <w:t>pure</w:t>
      </w:r>
      <w:r w:rsidR="007B6C1C">
        <w:t xml:space="preserve"> </w:t>
      </w:r>
      <w:r>
        <w:t>gold,</w:t>
      </w:r>
      <w:r w:rsidR="007B6C1C">
        <w:t xml:space="preserve"> </w:t>
      </w:r>
      <w:r>
        <w:t>come</w:t>
      </w:r>
      <w:r w:rsidR="007B6C1C">
        <w:t xml:space="preserve"> </w:t>
      </w:r>
      <w:r>
        <w:t>out</w:t>
      </w:r>
      <w:r w:rsidR="007B6C1C">
        <w:t xml:space="preserve"> </w:t>
      </w:r>
      <w:r>
        <w:t>of</w:t>
      </w:r>
      <w:r w:rsidR="007B6C1C">
        <w:t xml:space="preserve"> </w:t>
      </w:r>
      <w:r>
        <w:t>the</w:t>
      </w:r>
      <w:r w:rsidR="007B6C1C">
        <w:t xml:space="preserve"> </w:t>
      </w:r>
      <w:r>
        <w:t>crucible</w:t>
      </w:r>
      <w:r w:rsidR="007B6C1C">
        <w:t xml:space="preserve"> </w:t>
      </w:r>
      <w:r>
        <w:t>of</w:t>
      </w:r>
      <w:r w:rsidR="007B6C1C">
        <w:t xml:space="preserve"> </w:t>
      </w:r>
      <w:r>
        <w:t>suffering</w:t>
      </w:r>
      <w:r w:rsidR="007B6C1C">
        <w:t xml:space="preserve"> </w:t>
      </w:r>
      <w:r>
        <w:t>relined</w:t>
      </w:r>
      <w:r w:rsidR="007B6C1C">
        <w:t xml:space="preserve"> </w:t>
      </w:r>
      <w:r>
        <w:t>and</w:t>
      </w:r>
      <w:r w:rsidR="007B6C1C">
        <w:t xml:space="preserve"> </w:t>
      </w:r>
      <w:r>
        <w:t>purified,</w:t>
      </w:r>
      <w:r w:rsidR="007B6C1C">
        <w:t xml:space="preserve"> </w:t>
      </w:r>
      <w:r>
        <w:t>the</w:t>
      </w:r>
      <w:r w:rsidR="007B6C1C">
        <w:t xml:space="preserve"> </w:t>
      </w:r>
      <w:r>
        <w:t>wicked,</w:t>
      </w:r>
      <w:r w:rsidR="007B6C1C">
        <w:t xml:space="preserve"> </w:t>
      </w:r>
      <w:r>
        <w:t>like</w:t>
      </w:r>
      <w:r w:rsidR="007B6C1C">
        <w:t xml:space="preserve"> </w:t>
      </w:r>
      <w:r>
        <w:t>some</w:t>
      </w:r>
      <w:r w:rsidR="007B6C1C">
        <w:t xml:space="preserve"> </w:t>
      </w:r>
      <w:r>
        <w:t>viler</w:t>
      </w:r>
      <w:r w:rsidR="007B6C1C">
        <w:t xml:space="preserve"> </w:t>
      </w:r>
      <w:r>
        <w:t>metal,</w:t>
      </w:r>
      <w:r w:rsidR="007B6C1C">
        <w:t xml:space="preserve"> </w:t>
      </w:r>
      <w:r>
        <w:t>are</w:t>
      </w:r>
      <w:r w:rsidR="007B6C1C">
        <w:t xml:space="preserve"> </w:t>
      </w:r>
      <w:r>
        <w:t>melted</w:t>
      </w:r>
      <w:r w:rsidR="007B6C1C">
        <w:t xml:space="preserve"> </w:t>
      </w:r>
      <w:r>
        <w:t>and</w:t>
      </w:r>
      <w:r w:rsidR="007B6C1C">
        <w:t xml:space="preserve"> </w:t>
      </w:r>
      <w:r>
        <w:t>dissolved.</w:t>
      </w:r>
      <w:r w:rsidR="007B6C1C">
        <w:t xml:space="preserve"> </w:t>
      </w:r>
      <w:r>
        <w:t>While</w:t>
      </w:r>
      <w:r w:rsidR="007B6C1C">
        <w:t xml:space="preserve"> </w:t>
      </w:r>
      <w:r>
        <w:t>the</w:t>
      </w:r>
      <w:r w:rsidR="007B6C1C">
        <w:t xml:space="preserve"> </w:t>
      </w:r>
      <w:r>
        <w:t>wicked</w:t>
      </w:r>
      <w:r w:rsidR="007B6C1C">
        <w:t xml:space="preserve"> </w:t>
      </w:r>
      <w:r>
        <w:t>shed</w:t>
      </w:r>
      <w:r w:rsidR="007B6C1C">
        <w:t xml:space="preserve"> </w:t>
      </w:r>
      <w:r>
        <w:t>bitter</w:t>
      </w:r>
      <w:r w:rsidR="007B6C1C">
        <w:t xml:space="preserve"> </w:t>
      </w:r>
      <w:r>
        <w:t>tears,</w:t>
      </w:r>
      <w:r w:rsidR="007B6C1C">
        <w:t xml:space="preserve"> </w:t>
      </w:r>
      <w:r>
        <w:t>the</w:t>
      </w:r>
      <w:r w:rsidR="007B6C1C">
        <w:t xml:space="preserve"> </w:t>
      </w:r>
      <w:r>
        <w:t>just</w:t>
      </w:r>
      <w:r w:rsidR="007B6C1C">
        <w:t xml:space="preserve"> </w:t>
      </w:r>
      <w:r>
        <w:t>sing</w:t>
      </w:r>
      <w:r w:rsidR="007B6C1C">
        <w:t xml:space="preserve"> </w:t>
      </w:r>
      <w:r>
        <w:t>songs</w:t>
      </w:r>
      <w:r w:rsidR="007B6C1C">
        <w:t xml:space="preserve"> </w:t>
      </w:r>
      <w:r>
        <w:t>of</w:t>
      </w:r>
      <w:r w:rsidR="007B6C1C">
        <w:t xml:space="preserve"> </w:t>
      </w:r>
      <w:r>
        <w:t>gladness.</w:t>
      </w:r>
      <w:r w:rsidR="007B6C1C">
        <w:t xml:space="preserve"> </w:t>
      </w:r>
      <w:r w:rsidR="00CB23E1">
        <w:t>“</w:t>
      </w:r>
      <w:r>
        <w:t>The</w:t>
      </w:r>
      <w:r w:rsidR="007B6C1C">
        <w:t xml:space="preserve"> </w:t>
      </w:r>
      <w:r>
        <w:t>voice</w:t>
      </w:r>
      <w:r w:rsidR="007B6C1C">
        <w:t xml:space="preserve"> </w:t>
      </w:r>
      <w:r>
        <w:t>of</w:t>
      </w:r>
      <w:r w:rsidR="007B6C1C">
        <w:t xml:space="preserve"> </w:t>
      </w:r>
      <w:r>
        <w:t>rejoicing</w:t>
      </w:r>
      <w:r w:rsidR="007B6C1C">
        <w:t xml:space="preserve"> </w:t>
      </w:r>
      <w:r>
        <w:t>and</w:t>
      </w:r>
      <w:r w:rsidR="007B6C1C">
        <w:t xml:space="preserve"> </w:t>
      </w:r>
      <w:r>
        <w:t>of</w:t>
      </w:r>
      <w:r w:rsidR="007B6C1C">
        <w:t xml:space="preserve"> </w:t>
      </w:r>
      <w:r>
        <w:t>salvation</w:t>
      </w:r>
      <w:r w:rsidR="007B6C1C">
        <w:t xml:space="preserve"> </w:t>
      </w:r>
      <w:r>
        <w:t>is</w:t>
      </w:r>
      <w:r w:rsidR="007B6C1C">
        <w:t xml:space="preserve"> </w:t>
      </w:r>
      <w:r>
        <w:t>in</w:t>
      </w:r>
      <w:r w:rsidR="007B6C1C">
        <w:t xml:space="preserve"> </w:t>
      </w:r>
      <w:r>
        <w:t>the</w:t>
      </w:r>
      <w:r w:rsidR="007B6C1C">
        <w:t xml:space="preserve"> </w:t>
      </w:r>
      <w:r>
        <w:t>tabernacles</w:t>
      </w:r>
      <w:r w:rsidR="007B6C1C">
        <w:t xml:space="preserve"> </w:t>
      </w:r>
      <w:r>
        <w:t>of</w:t>
      </w:r>
      <w:r w:rsidR="007B6C1C">
        <w:t xml:space="preserve"> </w:t>
      </w:r>
      <w:r>
        <w:t>the</w:t>
      </w:r>
      <w:r w:rsidR="007B6C1C">
        <w:t xml:space="preserve"> </w:t>
      </w:r>
      <w:r>
        <w:t>just,</w:t>
      </w:r>
      <w:r w:rsidR="001D1E4B">
        <w:t>”</w:t>
      </w:r>
      <w:r w:rsidR="001D1E4B">
        <w:rPr>
          <w:rStyle w:val="FootnoteReference"/>
        </w:rPr>
        <w:footnoteReference w:id="296"/>
      </w:r>
      <w:r w:rsidR="007B6C1C">
        <w:t xml:space="preserve"> </w:t>
      </w:r>
      <w:r>
        <w:t>while</w:t>
      </w:r>
      <w:r w:rsidR="007B6C1C">
        <w:t xml:space="preserve"> </w:t>
      </w:r>
      <w:r>
        <w:t>the</w:t>
      </w:r>
      <w:r w:rsidR="007B6C1C">
        <w:t xml:space="preserve"> </w:t>
      </w:r>
      <w:r>
        <w:t>habitations</w:t>
      </w:r>
      <w:r w:rsidR="007B6C1C">
        <w:t xml:space="preserve"> </w:t>
      </w:r>
      <w:r>
        <w:t>of</w:t>
      </w:r>
      <w:r w:rsidR="007B6C1C">
        <w:t xml:space="preserve"> </w:t>
      </w:r>
      <w:r>
        <w:t>sinners</w:t>
      </w:r>
      <w:r w:rsidR="007B6C1C">
        <w:t xml:space="preserve"> </w:t>
      </w:r>
      <w:r>
        <w:t>resound</w:t>
      </w:r>
      <w:r w:rsidR="007B6C1C">
        <w:t xml:space="preserve"> </w:t>
      </w:r>
      <w:r>
        <w:t>with</w:t>
      </w:r>
      <w:r w:rsidR="007B6C1C">
        <w:t xml:space="preserve"> </w:t>
      </w:r>
      <w:r>
        <w:t>cries</w:t>
      </w:r>
      <w:r w:rsidR="007B6C1C">
        <w:t xml:space="preserve"> </w:t>
      </w:r>
      <w:r>
        <w:t>of</w:t>
      </w:r>
      <w:r w:rsidR="007B6C1C">
        <w:t xml:space="preserve"> </w:t>
      </w:r>
      <w:r>
        <w:t>sorrow</w:t>
      </w:r>
      <w:r w:rsidR="007B6C1C">
        <w:t xml:space="preserve"> </w:t>
      </w:r>
      <w:r>
        <w:t>and</w:t>
      </w:r>
      <w:r w:rsidR="007B6C1C">
        <w:t xml:space="preserve"> </w:t>
      </w:r>
      <w:r>
        <w:t>despair.</w:t>
      </w:r>
      <w:r w:rsidR="007B6C1C">
        <w:t xml:space="preserve"> </w:t>
      </w:r>
    </w:p>
    <w:p w14:paraId="15A418A8" w14:textId="77777777" w:rsidR="001D1E4B" w:rsidRDefault="00055323" w:rsidP="00B01E47">
      <w:pPr>
        <w:jc w:val="both"/>
      </w:pPr>
      <w:r>
        <w:t>Observe,</w:t>
      </w:r>
      <w:r w:rsidR="007B6C1C">
        <w:t xml:space="preserve"> </w:t>
      </w:r>
      <w:r>
        <w:t>moreover,</w:t>
      </w:r>
      <w:r w:rsidR="007B6C1C">
        <w:t xml:space="preserve"> </w:t>
      </w:r>
      <w:r>
        <w:t>the</w:t>
      </w:r>
      <w:r w:rsidR="007B6C1C">
        <w:t xml:space="preserve"> </w:t>
      </w:r>
      <w:r>
        <w:t>extravagant</w:t>
      </w:r>
      <w:r w:rsidR="007B6C1C">
        <w:t xml:space="preserve"> </w:t>
      </w:r>
      <w:r>
        <w:t>grief</w:t>
      </w:r>
      <w:r w:rsidR="007B6C1C">
        <w:t xml:space="preserve"> </w:t>
      </w:r>
      <w:r>
        <w:t>of</w:t>
      </w:r>
      <w:r w:rsidR="007B6C1C">
        <w:t xml:space="preserve"> </w:t>
      </w:r>
      <w:r>
        <w:t>the</w:t>
      </w:r>
      <w:r w:rsidR="007B6C1C">
        <w:t xml:space="preserve"> </w:t>
      </w:r>
      <w:r>
        <w:t>wicked</w:t>
      </w:r>
      <w:r w:rsidR="007B6C1C">
        <w:t xml:space="preserve"> </w:t>
      </w:r>
      <w:r>
        <w:t>when</w:t>
      </w:r>
      <w:r w:rsidR="007B6C1C">
        <w:t xml:space="preserve"> </w:t>
      </w:r>
      <w:r>
        <w:t>those</w:t>
      </w:r>
      <w:r w:rsidR="007B6C1C">
        <w:t xml:space="preserve"> </w:t>
      </w:r>
      <w:r>
        <w:t>they</w:t>
      </w:r>
      <w:r w:rsidR="007B6C1C">
        <w:t xml:space="preserve"> </w:t>
      </w:r>
      <w:r>
        <w:t>love</w:t>
      </w:r>
      <w:r w:rsidR="007B6C1C">
        <w:t xml:space="preserve"> </w:t>
      </w:r>
      <w:r>
        <w:t>are</w:t>
      </w:r>
      <w:r w:rsidR="007B6C1C">
        <w:t xml:space="preserve"> </w:t>
      </w:r>
      <w:r>
        <w:t>taken</w:t>
      </w:r>
      <w:r w:rsidR="007B6C1C">
        <w:t xml:space="preserve"> </w:t>
      </w:r>
      <w:r>
        <w:t>from</w:t>
      </w:r>
      <w:r w:rsidR="007B6C1C">
        <w:t xml:space="preserve"> </w:t>
      </w:r>
      <w:r>
        <w:t>them</w:t>
      </w:r>
      <w:r w:rsidR="007B6C1C">
        <w:t xml:space="preserve"> </w:t>
      </w:r>
      <w:r>
        <w:t>by</w:t>
      </w:r>
      <w:r w:rsidR="007B6C1C">
        <w:t xml:space="preserve"> </w:t>
      </w:r>
      <w:r>
        <w:t>death.</w:t>
      </w:r>
      <w:r w:rsidR="007B6C1C">
        <w:t xml:space="preserve"> </w:t>
      </w:r>
      <w:r>
        <w:t>They</w:t>
      </w:r>
      <w:r w:rsidR="007B6C1C">
        <w:t xml:space="preserve"> </w:t>
      </w:r>
      <w:r>
        <w:t>storm</w:t>
      </w:r>
      <w:r w:rsidR="007B6C1C">
        <w:t xml:space="preserve"> </w:t>
      </w:r>
      <w:r>
        <w:t>against</w:t>
      </w:r>
      <w:r w:rsidR="007B6C1C">
        <w:t xml:space="preserve"> </w:t>
      </w:r>
      <w:r>
        <w:t>Heaven;</w:t>
      </w:r>
      <w:r w:rsidR="007B6C1C">
        <w:t xml:space="preserve"> </w:t>
      </w:r>
      <w:r>
        <w:t>they</w:t>
      </w:r>
      <w:r w:rsidR="007B6C1C">
        <w:t xml:space="preserve"> </w:t>
      </w:r>
      <w:r>
        <w:t>deny</w:t>
      </w:r>
      <w:r w:rsidR="007B6C1C">
        <w:t xml:space="preserve"> </w:t>
      </w:r>
      <w:r>
        <w:t>God</w:t>
      </w:r>
      <w:r w:rsidR="001D1E4B">
        <w:t>’</w:t>
      </w:r>
      <w:r>
        <w:t>s</w:t>
      </w:r>
      <w:r w:rsidR="007B6C1C">
        <w:t xml:space="preserve"> </w:t>
      </w:r>
      <w:r>
        <w:t>justice;</w:t>
      </w:r>
      <w:r w:rsidR="007B6C1C">
        <w:t xml:space="preserve"> </w:t>
      </w:r>
      <w:r>
        <w:t>they</w:t>
      </w:r>
      <w:r w:rsidR="007B6C1C">
        <w:t xml:space="preserve"> </w:t>
      </w:r>
      <w:r>
        <w:t>blaspheme</w:t>
      </w:r>
      <w:r w:rsidR="007B6C1C">
        <w:t xml:space="preserve"> </w:t>
      </w:r>
      <w:r>
        <w:t>His</w:t>
      </w:r>
      <w:r w:rsidR="007B6C1C">
        <w:t xml:space="preserve"> </w:t>
      </w:r>
      <w:r>
        <w:t>mercy;</w:t>
      </w:r>
      <w:r w:rsidR="007B6C1C">
        <w:t xml:space="preserve"> </w:t>
      </w:r>
      <w:r>
        <w:t>they</w:t>
      </w:r>
      <w:r w:rsidR="007B6C1C">
        <w:t xml:space="preserve"> </w:t>
      </w:r>
      <w:r>
        <w:t>accuse</w:t>
      </w:r>
      <w:r w:rsidR="007B6C1C">
        <w:t xml:space="preserve"> </w:t>
      </w:r>
      <w:r>
        <w:t>His</w:t>
      </w:r>
      <w:r w:rsidR="007B6C1C">
        <w:t xml:space="preserve"> </w:t>
      </w:r>
      <w:r>
        <w:t>providence;</w:t>
      </w:r>
      <w:r w:rsidR="007B6C1C">
        <w:t xml:space="preserve"> </w:t>
      </w:r>
      <w:r>
        <w:t>they</w:t>
      </w:r>
      <w:r w:rsidR="007B6C1C">
        <w:t xml:space="preserve"> </w:t>
      </w:r>
      <w:r>
        <w:t>rage</w:t>
      </w:r>
      <w:r w:rsidR="007B6C1C">
        <w:t xml:space="preserve"> </w:t>
      </w:r>
      <w:r>
        <w:t>against</w:t>
      </w:r>
      <w:r w:rsidR="007B6C1C">
        <w:t xml:space="preserve"> </w:t>
      </w:r>
      <w:r>
        <w:t>men;</w:t>
      </w:r>
      <w:r w:rsidR="007B6C1C">
        <w:t xml:space="preserve"> </w:t>
      </w:r>
      <w:r>
        <w:t>and</w:t>
      </w:r>
      <w:r w:rsidR="007B6C1C">
        <w:t xml:space="preserve"> </w:t>
      </w:r>
      <w:r>
        <w:t>not</w:t>
      </w:r>
      <w:r w:rsidR="007B6C1C">
        <w:t xml:space="preserve"> </w:t>
      </w:r>
      <w:r>
        <w:t>unfrequently</w:t>
      </w:r>
      <w:r w:rsidR="007B6C1C">
        <w:t xml:space="preserve"> </w:t>
      </w:r>
      <w:r>
        <w:t>they</w:t>
      </w:r>
      <w:r w:rsidR="007B6C1C">
        <w:t xml:space="preserve"> </w:t>
      </w:r>
      <w:r>
        <w:t>end</w:t>
      </w:r>
      <w:r w:rsidR="007B6C1C">
        <w:t xml:space="preserve"> </w:t>
      </w:r>
      <w:r>
        <w:t>their</w:t>
      </w:r>
      <w:r w:rsidR="007B6C1C">
        <w:t xml:space="preserve"> </w:t>
      </w:r>
      <w:r>
        <w:t>miserable</w:t>
      </w:r>
      <w:r w:rsidR="007B6C1C">
        <w:t xml:space="preserve"> </w:t>
      </w:r>
      <w:r>
        <w:t>lives</w:t>
      </w:r>
      <w:r w:rsidR="007B6C1C">
        <w:t xml:space="preserve"> </w:t>
      </w:r>
      <w:r>
        <w:t>by</w:t>
      </w:r>
      <w:r w:rsidR="007B6C1C">
        <w:t xml:space="preserve"> </w:t>
      </w:r>
      <w:r>
        <w:t>their</w:t>
      </w:r>
      <w:r w:rsidR="007B6C1C">
        <w:t xml:space="preserve"> </w:t>
      </w:r>
      <w:r>
        <w:t>own</w:t>
      </w:r>
      <w:r w:rsidR="007B6C1C">
        <w:t xml:space="preserve"> </w:t>
      </w:r>
      <w:r>
        <w:t>hands.</w:t>
      </w:r>
      <w:r w:rsidR="007B6C1C">
        <w:t xml:space="preserve"> </w:t>
      </w:r>
      <w:r>
        <w:t>Their</w:t>
      </w:r>
      <w:r w:rsidR="007B6C1C">
        <w:t xml:space="preserve"> </w:t>
      </w:r>
      <w:r>
        <w:t>curses</w:t>
      </w:r>
      <w:r w:rsidR="007B6C1C">
        <w:t xml:space="preserve"> </w:t>
      </w:r>
      <w:r>
        <w:t>and</w:t>
      </w:r>
      <w:r w:rsidR="007B6C1C">
        <w:t xml:space="preserve"> </w:t>
      </w:r>
      <w:r>
        <w:t>blasphemies</w:t>
      </w:r>
      <w:r w:rsidR="007B6C1C">
        <w:t xml:space="preserve"> </w:t>
      </w:r>
      <w:r>
        <w:t>bring</w:t>
      </w:r>
      <w:r w:rsidR="007B6C1C">
        <w:t xml:space="preserve"> </w:t>
      </w:r>
      <w:r>
        <w:t>upon</w:t>
      </w:r>
      <w:r w:rsidR="007B6C1C">
        <w:t xml:space="preserve"> </w:t>
      </w:r>
      <w:r>
        <w:t>them</w:t>
      </w:r>
      <w:r w:rsidR="007B6C1C">
        <w:t xml:space="preserve"> </w:t>
      </w:r>
      <w:r>
        <w:t>terrible</w:t>
      </w:r>
      <w:r w:rsidR="007B6C1C">
        <w:t xml:space="preserve"> </w:t>
      </w:r>
      <w:r>
        <w:t>calamities,</w:t>
      </w:r>
      <w:r w:rsidR="007B6C1C">
        <w:t xml:space="preserve"> </w:t>
      </w:r>
      <w:r>
        <w:t>for</w:t>
      </w:r>
      <w:r w:rsidR="007B6C1C">
        <w:t xml:space="preserve"> </w:t>
      </w:r>
      <w:r>
        <w:t>the</w:t>
      </w:r>
      <w:r w:rsidR="007B6C1C">
        <w:t xml:space="preserve"> </w:t>
      </w:r>
      <w:r>
        <w:t>Divine</w:t>
      </w:r>
      <w:r w:rsidR="007B6C1C">
        <w:t xml:space="preserve"> </w:t>
      </w:r>
      <w:r>
        <w:t>Justice</w:t>
      </w:r>
      <w:r w:rsidR="007B6C1C">
        <w:t xml:space="preserve"> </w:t>
      </w:r>
      <w:r>
        <w:t>cannot</w:t>
      </w:r>
      <w:r w:rsidR="007B6C1C">
        <w:t xml:space="preserve"> </w:t>
      </w:r>
      <w:r>
        <w:t>but</w:t>
      </w:r>
      <w:r w:rsidR="007B6C1C">
        <w:t xml:space="preserve"> </w:t>
      </w:r>
      <w:r>
        <w:t>punish</w:t>
      </w:r>
      <w:r w:rsidR="007B6C1C">
        <w:t xml:space="preserve"> </w:t>
      </w:r>
      <w:r>
        <w:t>those</w:t>
      </w:r>
      <w:r w:rsidR="007B6C1C">
        <w:t xml:space="preserve"> </w:t>
      </w:r>
      <w:r>
        <w:t>who</w:t>
      </w:r>
      <w:r w:rsidR="007B6C1C">
        <w:t xml:space="preserve"> </w:t>
      </w:r>
      <w:r>
        <w:t>rebel</w:t>
      </w:r>
      <w:r w:rsidR="007B6C1C">
        <w:t xml:space="preserve"> </w:t>
      </w:r>
      <w:r>
        <w:t>against</w:t>
      </w:r>
      <w:r w:rsidR="007B6C1C">
        <w:t xml:space="preserve"> </w:t>
      </w:r>
      <w:r>
        <w:t>the</w:t>
      </w:r>
      <w:r w:rsidR="007B6C1C">
        <w:t xml:space="preserve"> </w:t>
      </w:r>
      <w:r>
        <w:t>providence</w:t>
      </w:r>
      <w:r w:rsidR="007B6C1C">
        <w:t xml:space="preserve"> </w:t>
      </w:r>
      <w:r>
        <w:t>of</w:t>
      </w:r>
      <w:r w:rsidR="007B6C1C">
        <w:t xml:space="preserve"> </w:t>
      </w:r>
      <w:r>
        <w:t>God.</w:t>
      </w:r>
      <w:r w:rsidR="007B6C1C">
        <w:t xml:space="preserve"> </w:t>
      </w:r>
    </w:p>
    <w:p w14:paraId="442A9737" w14:textId="77777777" w:rsidR="001D1E4B" w:rsidRDefault="00055323" w:rsidP="00B01E47">
      <w:pPr>
        <w:jc w:val="both"/>
      </w:pPr>
      <w:r>
        <w:t>Unhappy</w:t>
      </w:r>
      <w:r w:rsidR="007B6C1C">
        <w:t xml:space="preserve"> </w:t>
      </w:r>
      <w:r>
        <w:t>souls!</w:t>
      </w:r>
      <w:r w:rsidR="007B6C1C">
        <w:t xml:space="preserve"> </w:t>
      </w:r>
      <w:r>
        <w:t>The</w:t>
      </w:r>
      <w:r w:rsidR="007B6C1C">
        <w:t xml:space="preserve"> </w:t>
      </w:r>
      <w:r>
        <w:t>afflictions</w:t>
      </w:r>
      <w:r w:rsidR="007B6C1C">
        <w:t xml:space="preserve"> </w:t>
      </w:r>
      <w:r>
        <w:t>which</w:t>
      </w:r>
      <w:r w:rsidR="007B6C1C">
        <w:t xml:space="preserve"> </w:t>
      </w:r>
      <w:r>
        <w:t>are</w:t>
      </w:r>
      <w:r w:rsidR="007B6C1C">
        <w:t xml:space="preserve"> </w:t>
      </w:r>
      <w:r>
        <w:t>sent</w:t>
      </w:r>
      <w:r w:rsidR="007B6C1C">
        <w:t xml:space="preserve"> </w:t>
      </w:r>
      <w:r>
        <w:t>for</w:t>
      </w:r>
      <w:r w:rsidR="007B6C1C">
        <w:t xml:space="preserve"> </w:t>
      </w:r>
      <w:r>
        <w:t>the</w:t>
      </w:r>
      <w:r w:rsidR="007B6C1C">
        <w:t xml:space="preserve"> </w:t>
      </w:r>
      <w:r>
        <w:t>cure</w:t>
      </w:r>
      <w:r w:rsidR="007B6C1C">
        <w:t xml:space="preserve"> </w:t>
      </w:r>
      <w:r>
        <w:t>of</w:t>
      </w:r>
      <w:r w:rsidR="007B6C1C">
        <w:t xml:space="preserve"> </w:t>
      </w:r>
      <w:r>
        <w:t>their</w:t>
      </w:r>
      <w:r w:rsidR="007B6C1C">
        <w:t xml:space="preserve"> </w:t>
      </w:r>
      <w:r>
        <w:t>disorders</w:t>
      </w:r>
      <w:r w:rsidR="007B6C1C">
        <w:t xml:space="preserve"> </w:t>
      </w:r>
      <w:r>
        <w:t>only</w:t>
      </w:r>
      <w:r w:rsidR="007B6C1C">
        <w:t xml:space="preserve"> </w:t>
      </w:r>
      <w:r>
        <w:t>increase</w:t>
      </w:r>
      <w:r w:rsidR="007B6C1C">
        <w:t xml:space="preserve"> </w:t>
      </w:r>
      <w:r>
        <w:t>their</w:t>
      </w:r>
      <w:r w:rsidR="007B6C1C">
        <w:t xml:space="preserve"> </w:t>
      </w:r>
      <w:r>
        <w:t>misery.</w:t>
      </w:r>
      <w:r w:rsidR="007B6C1C">
        <w:t xml:space="preserve"> </w:t>
      </w:r>
      <w:r>
        <w:t>May</w:t>
      </w:r>
      <w:r w:rsidR="007B6C1C">
        <w:t xml:space="preserve"> </w:t>
      </w:r>
      <w:r>
        <w:t>we</w:t>
      </w:r>
      <w:r w:rsidR="007B6C1C">
        <w:t xml:space="preserve"> </w:t>
      </w:r>
      <w:r>
        <w:t>not</w:t>
      </w:r>
      <w:r w:rsidR="007B6C1C">
        <w:t xml:space="preserve"> </w:t>
      </w:r>
      <w:r>
        <w:t>say</w:t>
      </w:r>
      <w:r w:rsidR="007B6C1C">
        <w:t xml:space="preserve"> </w:t>
      </w:r>
      <w:r>
        <w:t>that</w:t>
      </w:r>
      <w:r w:rsidR="007B6C1C">
        <w:t xml:space="preserve"> </w:t>
      </w:r>
      <w:r>
        <w:t>the</w:t>
      </w:r>
      <w:r w:rsidR="007B6C1C">
        <w:t xml:space="preserve"> </w:t>
      </w:r>
      <w:r>
        <w:t>pains</w:t>
      </w:r>
      <w:r w:rsidR="007B6C1C">
        <w:t xml:space="preserve"> </w:t>
      </w:r>
      <w:r>
        <w:t>of</w:t>
      </w:r>
      <w:r w:rsidR="007B6C1C">
        <w:t xml:space="preserve"> </w:t>
      </w:r>
      <w:r>
        <w:t>hell</w:t>
      </w:r>
      <w:r w:rsidR="007B6C1C">
        <w:t xml:space="preserve"> </w:t>
      </w:r>
      <w:r>
        <w:t>begin</w:t>
      </w:r>
      <w:r w:rsidR="007B6C1C">
        <w:t xml:space="preserve"> </w:t>
      </w:r>
      <w:r>
        <w:t>for</w:t>
      </w:r>
      <w:r w:rsidR="007B6C1C">
        <w:t xml:space="preserve"> </w:t>
      </w:r>
      <w:r>
        <w:t>them</w:t>
      </w:r>
      <w:r w:rsidR="007B6C1C">
        <w:t xml:space="preserve"> </w:t>
      </w:r>
      <w:r>
        <w:t>even</w:t>
      </w:r>
      <w:r w:rsidR="007B6C1C">
        <w:t xml:space="preserve"> </w:t>
      </w:r>
      <w:r>
        <w:t>in</w:t>
      </w:r>
      <w:r w:rsidR="007B6C1C">
        <w:t xml:space="preserve"> </w:t>
      </w:r>
      <w:r>
        <w:t>this</w:t>
      </w:r>
      <w:r w:rsidR="007B6C1C">
        <w:t xml:space="preserve"> </w:t>
      </w:r>
      <w:r>
        <w:t>life?</w:t>
      </w:r>
      <w:r w:rsidR="007B6C1C">
        <w:t xml:space="preserve"> </w:t>
      </w:r>
      <w:r>
        <w:t>Consider,</w:t>
      </w:r>
      <w:r w:rsidR="007B6C1C">
        <w:t xml:space="preserve"> </w:t>
      </w:r>
      <w:r>
        <w:t>too,</w:t>
      </w:r>
      <w:r w:rsidR="007B6C1C">
        <w:t xml:space="preserve"> </w:t>
      </w:r>
      <w:r>
        <w:t>the</w:t>
      </w:r>
      <w:r w:rsidR="007B6C1C">
        <w:t xml:space="preserve"> </w:t>
      </w:r>
      <w:r>
        <w:t>loss</w:t>
      </w:r>
      <w:r w:rsidR="007B6C1C">
        <w:t xml:space="preserve"> </w:t>
      </w:r>
      <w:r>
        <w:t>which</w:t>
      </w:r>
      <w:r w:rsidR="007B6C1C">
        <w:t xml:space="preserve"> </w:t>
      </w:r>
      <w:r>
        <w:t>they</w:t>
      </w:r>
      <w:r w:rsidR="007B6C1C">
        <w:t xml:space="preserve"> </w:t>
      </w:r>
      <w:r>
        <w:t>suffer</w:t>
      </w:r>
      <w:r w:rsidR="007B6C1C">
        <w:t xml:space="preserve"> </w:t>
      </w:r>
      <w:r>
        <w:t>by</w:t>
      </w:r>
      <w:r w:rsidR="007B6C1C">
        <w:t xml:space="preserve"> </w:t>
      </w:r>
      <w:r>
        <w:t>their</w:t>
      </w:r>
      <w:r w:rsidR="007B6C1C">
        <w:t xml:space="preserve"> </w:t>
      </w:r>
      <w:r>
        <w:t>murmurings</w:t>
      </w:r>
      <w:r w:rsidR="007B6C1C">
        <w:t xml:space="preserve"> </w:t>
      </w:r>
      <w:r>
        <w:t>and</w:t>
      </w:r>
      <w:r w:rsidR="007B6C1C">
        <w:t xml:space="preserve"> </w:t>
      </w:r>
      <w:r>
        <w:t>impatience.</w:t>
      </w:r>
      <w:r w:rsidR="007B6C1C">
        <w:t xml:space="preserve"> </w:t>
      </w:r>
      <w:r>
        <w:t>No</w:t>
      </w:r>
      <w:r w:rsidR="007B6C1C">
        <w:t xml:space="preserve"> </w:t>
      </w:r>
      <w:r>
        <w:t>man</w:t>
      </w:r>
      <w:r w:rsidR="007B6C1C">
        <w:t xml:space="preserve"> </w:t>
      </w:r>
      <w:r>
        <w:t>can</w:t>
      </w:r>
      <w:r w:rsidR="007B6C1C">
        <w:t xml:space="preserve"> </w:t>
      </w:r>
      <w:r>
        <w:t>escape</w:t>
      </w:r>
      <w:r w:rsidR="007B6C1C">
        <w:t xml:space="preserve"> </w:t>
      </w:r>
      <w:r>
        <w:t>the</w:t>
      </w:r>
      <w:r w:rsidR="007B6C1C">
        <w:t xml:space="preserve"> </w:t>
      </w:r>
      <w:r>
        <w:t>trials</w:t>
      </w:r>
      <w:r w:rsidR="007B6C1C">
        <w:t xml:space="preserve"> </w:t>
      </w:r>
      <w:r>
        <w:t>of</w:t>
      </w:r>
      <w:r w:rsidR="007B6C1C">
        <w:t xml:space="preserve"> </w:t>
      </w:r>
      <w:r>
        <w:t>life,</w:t>
      </w:r>
      <w:r w:rsidR="007B6C1C">
        <w:t xml:space="preserve"> </w:t>
      </w:r>
      <w:r>
        <w:t>but</w:t>
      </w:r>
      <w:r w:rsidR="007B6C1C">
        <w:t xml:space="preserve"> </w:t>
      </w:r>
      <w:r>
        <w:t>all</w:t>
      </w:r>
      <w:r w:rsidR="007B6C1C">
        <w:t xml:space="preserve"> </w:t>
      </w:r>
      <w:r>
        <w:t>can</w:t>
      </w:r>
      <w:r w:rsidR="007B6C1C">
        <w:t xml:space="preserve"> </w:t>
      </w:r>
      <w:r>
        <w:t>lighten</w:t>
      </w:r>
      <w:r w:rsidR="007B6C1C">
        <w:t xml:space="preserve"> </w:t>
      </w:r>
      <w:r>
        <w:t>their</w:t>
      </w:r>
      <w:r w:rsidR="007B6C1C">
        <w:t xml:space="preserve"> </w:t>
      </w:r>
      <w:r>
        <w:t>burden</w:t>
      </w:r>
      <w:r w:rsidR="007B6C1C">
        <w:t xml:space="preserve"> </w:t>
      </w:r>
      <w:r>
        <w:t>and</w:t>
      </w:r>
      <w:r w:rsidR="007B6C1C">
        <w:t xml:space="preserve"> </w:t>
      </w:r>
      <w:r>
        <w:t>merit</w:t>
      </w:r>
      <w:r w:rsidR="007B6C1C">
        <w:t xml:space="preserve"> </w:t>
      </w:r>
      <w:r>
        <w:t>eternal</w:t>
      </w:r>
      <w:r w:rsidR="007B6C1C">
        <w:t xml:space="preserve"> </w:t>
      </w:r>
      <w:r>
        <w:t>reward</w:t>
      </w:r>
      <w:r w:rsidR="007B6C1C">
        <w:t xml:space="preserve"> </w:t>
      </w:r>
      <w:r>
        <w:t>by</w:t>
      </w:r>
      <w:r w:rsidR="007B6C1C">
        <w:t xml:space="preserve"> </w:t>
      </w:r>
      <w:r>
        <w:t>bearing</w:t>
      </w:r>
      <w:r w:rsidR="007B6C1C">
        <w:t xml:space="preserve"> </w:t>
      </w:r>
      <w:r>
        <w:t>their</w:t>
      </w:r>
      <w:r w:rsidR="007B6C1C">
        <w:t xml:space="preserve"> </w:t>
      </w:r>
      <w:r>
        <w:t>sorrows</w:t>
      </w:r>
      <w:r w:rsidR="007B6C1C">
        <w:t xml:space="preserve"> </w:t>
      </w:r>
      <w:r>
        <w:t>in</w:t>
      </w:r>
      <w:r w:rsidR="007B6C1C">
        <w:t xml:space="preserve"> </w:t>
      </w:r>
      <w:r>
        <w:t>patience.</w:t>
      </w:r>
      <w:r w:rsidR="007B6C1C">
        <w:t xml:space="preserve"> </w:t>
      </w:r>
      <w:r>
        <w:t>Not</w:t>
      </w:r>
      <w:r w:rsidR="007B6C1C">
        <w:t xml:space="preserve"> </w:t>
      </w:r>
      <w:r>
        <w:t>only</w:t>
      </w:r>
      <w:r w:rsidR="007B6C1C">
        <w:t xml:space="preserve"> </w:t>
      </w:r>
      <w:r>
        <w:t>is</w:t>
      </w:r>
      <w:r w:rsidR="007B6C1C">
        <w:t xml:space="preserve"> </w:t>
      </w:r>
      <w:r>
        <w:t>this</w:t>
      </w:r>
      <w:r w:rsidR="007B6C1C">
        <w:t xml:space="preserve"> </w:t>
      </w:r>
      <w:r>
        <w:t>precious</w:t>
      </w:r>
      <w:r w:rsidR="007B6C1C">
        <w:t xml:space="preserve"> </w:t>
      </w:r>
      <w:r>
        <w:t>fruit</w:t>
      </w:r>
      <w:r w:rsidR="007B6C1C">
        <w:t xml:space="preserve"> </w:t>
      </w:r>
      <w:r>
        <w:t>lost</w:t>
      </w:r>
      <w:r w:rsidR="007B6C1C">
        <w:t xml:space="preserve"> </w:t>
      </w:r>
      <w:r>
        <w:t>by</w:t>
      </w:r>
      <w:r w:rsidR="007B6C1C">
        <w:t xml:space="preserve"> </w:t>
      </w:r>
      <w:r>
        <w:t>the</w:t>
      </w:r>
      <w:r w:rsidR="007B6C1C">
        <w:t xml:space="preserve"> </w:t>
      </w:r>
      <w:r>
        <w:t>wicked,</w:t>
      </w:r>
      <w:r w:rsidR="007B6C1C">
        <w:t xml:space="preserve"> </w:t>
      </w:r>
      <w:r>
        <w:t>but</w:t>
      </w:r>
      <w:r w:rsidR="007B6C1C">
        <w:t xml:space="preserve"> </w:t>
      </w:r>
      <w:r>
        <w:t>to</w:t>
      </w:r>
      <w:r w:rsidR="007B6C1C">
        <w:t xml:space="preserve"> </w:t>
      </w:r>
      <w:r>
        <w:t>the</w:t>
      </w:r>
      <w:r w:rsidR="007B6C1C">
        <w:t xml:space="preserve"> </w:t>
      </w:r>
      <w:r>
        <w:t>load</w:t>
      </w:r>
      <w:r w:rsidR="007B6C1C">
        <w:t xml:space="preserve"> </w:t>
      </w:r>
      <w:r>
        <w:t>of</w:t>
      </w:r>
      <w:r w:rsidR="007B6C1C">
        <w:t xml:space="preserve"> </w:t>
      </w:r>
      <w:r>
        <w:t>misery</w:t>
      </w:r>
      <w:r w:rsidR="007B6C1C">
        <w:t xml:space="preserve"> </w:t>
      </w:r>
      <w:r>
        <w:t>which</w:t>
      </w:r>
      <w:r w:rsidR="007B6C1C">
        <w:t xml:space="preserve"> </w:t>
      </w:r>
      <w:r>
        <w:t>they</w:t>
      </w:r>
      <w:r w:rsidR="007B6C1C">
        <w:t xml:space="preserve"> </w:t>
      </w:r>
      <w:r>
        <w:t>are</w:t>
      </w:r>
      <w:r w:rsidR="007B6C1C">
        <w:t xml:space="preserve"> </w:t>
      </w:r>
      <w:r>
        <w:t>compelled</w:t>
      </w:r>
      <w:r w:rsidR="007B6C1C">
        <w:t xml:space="preserve"> </w:t>
      </w:r>
      <w:r>
        <w:t>to</w:t>
      </w:r>
      <w:r w:rsidR="007B6C1C">
        <w:t xml:space="preserve"> </w:t>
      </w:r>
      <w:r>
        <w:t>carry</w:t>
      </w:r>
      <w:r w:rsidR="007B6C1C">
        <w:t xml:space="preserve"> </w:t>
      </w:r>
      <w:r>
        <w:t>they</w:t>
      </w:r>
      <w:r w:rsidR="007B6C1C">
        <w:t xml:space="preserve"> </w:t>
      </w:r>
      <w:r>
        <w:t>add</w:t>
      </w:r>
      <w:r w:rsidR="007B6C1C">
        <w:t xml:space="preserve"> </w:t>
      </w:r>
      <w:r>
        <w:t>the</w:t>
      </w:r>
      <w:r w:rsidR="007B6C1C">
        <w:t xml:space="preserve"> </w:t>
      </w:r>
      <w:r>
        <w:t>still</w:t>
      </w:r>
      <w:r w:rsidR="007B6C1C">
        <w:t xml:space="preserve"> </w:t>
      </w:r>
      <w:r>
        <w:t>more</w:t>
      </w:r>
      <w:r w:rsidR="007B6C1C">
        <w:t xml:space="preserve"> </w:t>
      </w:r>
      <w:r>
        <w:t>intolerable</w:t>
      </w:r>
      <w:r w:rsidR="007B6C1C">
        <w:t xml:space="preserve"> </w:t>
      </w:r>
      <w:r>
        <w:t>burden</w:t>
      </w:r>
      <w:r w:rsidR="007B6C1C">
        <w:t xml:space="preserve"> </w:t>
      </w:r>
      <w:r>
        <w:t>of</w:t>
      </w:r>
      <w:r w:rsidR="007B6C1C">
        <w:t xml:space="preserve"> </w:t>
      </w:r>
      <w:r>
        <w:t>their</w:t>
      </w:r>
      <w:r w:rsidR="007B6C1C">
        <w:t xml:space="preserve"> </w:t>
      </w:r>
      <w:r>
        <w:t>impatience</w:t>
      </w:r>
      <w:r w:rsidR="007B6C1C">
        <w:t xml:space="preserve"> </w:t>
      </w:r>
      <w:r>
        <w:t>and</w:t>
      </w:r>
      <w:r w:rsidR="007B6C1C">
        <w:t xml:space="preserve"> </w:t>
      </w:r>
      <w:r>
        <w:t>rebellion.</w:t>
      </w:r>
      <w:r w:rsidR="007B6C1C">
        <w:t xml:space="preserve"> </w:t>
      </w:r>
      <w:r>
        <w:t>They</w:t>
      </w:r>
      <w:r w:rsidR="007B6C1C">
        <w:t xml:space="preserve"> </w:t>
      </w:r>
      <w:r>
        <w:t>are</w:t>
      </w:r>
      <w:r w:rsidR="007B6C1C">
        <w:t xml:space="preserve"> </w:t>
      </w:r>
      <w:r>
        <w:t>like</w:t>
      </w:r>
      <w:r w:rsidR="007B6C1C">
        <w:t xml:space="preserve"> </w:t>
      </w:r>
      <w:r>
        <w:t>a</w:t>
      </w:r>
      <w:r w:rsidR="007B6C1C">
        <w:t xml:space="preserve"> </w:t>
      </w:r>
      <w:r w:rsidR="001D1E4B">
        <w:t>traveler</w:t>
      </w:r>
      <w:r w:rsidR="007B6C1C">
        <w:t xml:space="preserve"> </w:t>
      </w:r>
      <w:r>
        <w:t>who,</w:t>
      </w:r>
      <w:r w:rsidR="007B6C1C">
        <w:t xml:space="preserve"> </w:t>
      </w:r>
      <w:r>
        <w:t>after</w:t>
      </w:r>
      <w:r w:rsidR="007B6C1C">
        <w:t xml:space="preserve"> </w:t>
      </w:r>
      <w:r>
        <w:t>a</w:t>
      </w:r>
      <w:r w:rsidR="007B6C1C">
        <w:t xml:space="preserve"> </w:t>
      </w:r>
      <w:r>
        <w:t>long</w:t>
      </w:r>
      <w:r w:rsidR="007B6C1C">
        <w:t xml:space="preserve"> </w:t>
      </w:r>
      <w:r>
        <w:t>and</w:t>
      </w:r>
      <w:r w:rsidR="007B6C1C">
        <w:t xml:space="preserve"> </w:t>
      </w:r>
      <w:r>
        <w:t>weary</w:t>
      </w:r>
      <w:r w:rsidR="007B6C1C">
        <w:t xml:space="preserve"> </w:t>
      </w:r>
      <w:r>
        <w:t>journey</w:t>
      </w:r>
      <w:r w:rsidR="007B6C1C">
        <w:t xml:space="preserve"> </w:t>
      </w:r>
      <w:r>
        <w:t>through</w:t>
      </w:r>
      <w:r w:rsidR="007B6C1C">
        <w:t xml:space="preserve"> </w:t>
      </w:r>
      <w:r>
        <w:t>the</w:t>
      </w:r>
      <w:r w:rsidR="007B6C1C">
        <w:t xml:space="preserve"> </w:t>
      </w:r>
      <w:r>
        <w:t>night,</w:t>
      </w:r>
      <w:r w:rsidR="007B6C1C">
        <w:t xml:space="preserve"> </w:t>
      </w:r>
      <w:r>
        <w:t>finds</w:t>
      </w:r>
      <w:r w:rsidR="007B6C1C">
        <w:t xml:space="preserve"> </w:t>
      </w:r>
      <w:r>
        <w:t>himself</w:t>
      </w:r>
      <w:r w:rsidR="007B6C1C">
        <w:t xml:space="preserve"> </w:t>
      </w:r>
      <w:r>
        <w:t>in</w:t>
      </w:r>
      <w:r w:rsidR="007B6C1C">
        <w:t xml:space="preserve"> </w:t>
      </w:r>
      <w:r>
        <w:t>the</w:t>
      </w:r>
      <w:r w:rsidR="007B6C1C">
        <w:t xml:space="preserve"> </w:t>
      </w:r>
      <w:r>
        <w:t>morning</w:t>
      </w:r>
      <w:r w:rsidR="007B6C1C">
        <w:t xml:space="preserve"> </w:t>
      </w:r>
      <w:r>
        <w:t>farther</w:t>
      </w:r>
      <w:r w:rsidR="007B6C1C">
        <w:t xml:space="preserve"> </w:t>
      </w:r>
      <w:r>
        <w:t>than</w:t>
      </w:r>
      <w:r w:rsidR="007B6C1C">
        <w:t xml:space="preserve"> </w:t>
      </w:r>
      <w:r>
        <w:t>ever</w:t>
      </w:r>
      <w:r w:rsidR="007B6C1C">
        <w:t xml:space="preserve"> </w:t>
      </w:r>
      <w:r>
        <w:t>from</w:t>
      </w:r>
      <w:r w:rsidR="007B6C1C">
        <w:t xml:space="preserve"> </w:t>
      </w:r>
      <w:r>
        <w:t>the</w:t>
      </w:r>
      <w:r w:rsidR="007B6C1C">
        <w:t xml:space="preserve"> </w:t>
      </w:r>
      <w:r>
        <w:t>place</w:t>
      </w:r>
      <w:r w:rsidR="007B6C1C">
        <w:t xml:space="preserve"> </w:t>
      </w:r>
      <w:r>
        <w:t>he</w:t>
      </w:r>
      <w:r w:rsidR="007B6C1C">
        <w:t xml:space="preserve"> </w:t>
      </w:r>
      <w:r>
        <w:t>wished</w:t>
      </w:r>
      <w:r w:rsidR="007B6C1C">
        <w:t xml:space="preserve"> </w:t>
      </w:r>
      <w:r>
        <w:t>to</w:t>
      </w:r>
      <w:r w:rsidR="007B6C1C">
        <w:t xml:space="preserve"> </w:t>
      </w:r>
      <w:r>
        <w:t>reach.</w:t>
      </w:r>
      <w:r w:rsidR="007B6C1C">
        <w:t xml:space="preserve"> </w:t>
      </w:r>
    </w:p>
    <w:p w14:paraId="38D9F4FE" w14:textId="77777777" w:rsidR="001D1E4B" w:rsidRDefault="00055323" w:rsidP="00B01E47">
      <w:pPr>
        <w:jc w:val="both"/>
      </w:pPr>
      <w:r>
        <w:t>What</w:t>
      </w:r>
      <w:r w:rsidR="007B6C1C">
        <w:t xml:space="preserve"> </w:t>
      </w:r>
      <w:r>
        <w:t>a</w:t>
      </w:r>
      <w:r w:rsidR="007B6C1C">
        <w:t xml:space="preserve"> </w:t>
      </w:r>
      <w:r>
        <w:t>subject</w:t>
      </w:r>
      <w:r w:rsidR="007B6C1C">
        <w:t xml:space="preserve"> </w:t>
      </w:r>
      <w:r>
        <w:t>is</w:t>
      </w:r>
      <w:r w:rsidR="007B6C1C">
        <w:t xml:space="preserve"> </w:t>
      </w:r>
      <w:r>
        <w:t>this</w:t>
      </w:r>
      <w:r w:rsidR="007B6C1C">
        <w:t xml:space="preserve"> </w:t>
      </w:r>
      <w:r>
        <w:t>for</w:t>
      </w:r>
      <w:r w:rsidR="007B6C1C">
        <w:t xml:space="preserve"> </w:t>
      </w:r>
      <w:r>
        <w:t>our</w:t>
      </w:r>
      <w:r w:rsidR="007B6C1C">
        <w:t xml:space="preserve"> </w:t>
      </w:r>
      <w:r>
        <w:t>contemplation!</w:t>
      </w:r>
      <w:r w:rsidR="007B6C1C">
        <w:t xml:space="preserve"> </w:t>
      </w:r>
      <w:r w:rsidR="001D1E4B">
        <w:t>“</w:t>
      </w:r>
      <w:r>
        <w:t>The</w:t>
      </w:r>
      <w:r w:rsidR="007B6C1C">
        <w:t xml:space="preserve"> </w:t>
      </w:r>
      <w:r>
        <w:t>same</w:t>
      </w:r>
      <w:r w:rsidR="007B6C1C">
        <w:t xml:space="preserve"> </w:t>
      </w:r>
      <w:r>
        <w:t>fire</w:t>
      </w:r>
      <w:r w:rsidR="001D1E4B">
        <w:t>,”</w:t>
      </w:r>
      <w:r w:rsidR="007B6C1C">
        <w:t xml:space="preserve"> </w:t>
      </w:r>
      <w:r>
        <w:t>says</w:t>
      </w:r>
      <w:r w:rsidR="007B6C1C">
        <w:t xml:space="preserve"> </w:t>
      </w:r>
      <w:r>
        <w:t>St.</w:t>
      </w:r>
      <w:r w:rsidR="007B6C1C">
        <w:t xml:space="preserve"> </w:t>
      </w:r>
      <w:r>
        <w:t>Chrysostom,</w:t>
      </w:r>
      <w:r w:rsidR="007B6C1C">
        <w:t xml:space="preserve"> </w:t>
      </w:r>
      <w:r w:rsidR="001D1E4B">
        <w:t>“</w:t>
      </w:r>
      <w:r>
        <w:t>which</w:t>
      </w:r>
      <w:r w:rsidR="007B6C1C">
        <w:t xml:space="preserve"> </w:t>
      </w:r>
      <w:r>
        <w:t>purifies</w:t>
      </w:r>
      <w:r w:rsidR="007B6C1C">
        <w:t xml:space="preserve"> </w:t>
      </w:r>
      <w:r>
        <w:t>gold</w:t>
      </w:r>
      <w:r w:rsidR="007B6C1C">
        <w:t xml:space="preserve"> </w:t>
      </w:r>
      <w:r>
        <w:t>consumes</w:t>
      </w:r>
      <w:r w:rsidR="007B6C1C">
        <w:t xml:space="preserve"> </w:t>
      </w:r>
      <w:r>
        <w:t>wood;</w:t>
      </w:r>
      <w:r w:rsidR="007B6C1C">
        <w:t xml:space="preserve"> </w:t>
      </w:r>
      <w:r>
        <w:t>so</w:t>
      </w:r>
      <w:r w:rsidR="007B6C1C">
        <w:t xml:space="preserve"> </w:t>
      </w:r>
      <w:r>
        <w:t>in</w:t>
      </w:r>
      <w:r w:rsidR="007B6C1C">
        <w:t xml:space="preserve"> </w:t>
      </w:r>
      <w:r>
        <w:t>the</w:t>
      </w:r>
      <w:r w:rsidR="007B6C1C">
        <w:t xml:space="preserve"> </w:t>
      </w:r>
      <w:r>
        <w:t>fire</w:t>
      </w:r>
      <w:r w:rsidR="007B6C1C">
        <w:t xml:space="preserve"> </w:t>
      </w:r>
      <w:r>
        <w:t>of</w:t>
      </w:r>
      <w:r w:rsidR="007B6C1C">
        <w:t xml:space="preserve"> </w:t>
      </w:r>
      <w:r>
        <w:t>tribulation</w:t>
      </w:r>
      <w:r w:rsidR="007B6C1C">
        <w:t xml:space="preserve"> </w:t>
      </w:r>
      <w:r>
        <w:t>the</w:t>
      </w:r>
      <w:r w:rsidR="007B6C1C">
        <w:t xml:space="preserve"> </w:t>
      </w:r>
      <w:r>
        <w:t>just</w:t>
      </w:r>
      <w:r w:rsidR="007B6C1C">
        <w:t xml:space="preserve"> </w:t>
      </w:r>
      <w:r>
        <w:t>acquire</w:t>
      </w:r>
      <w:r w:rsidR="007B6C1C">
        <w:t xml:space="preserve"> </w:t>
      </w:r>
      <w:r>
        <w:t>new</w:t>
      </w:r>
      <w:r w:rsidR="007B6C1C">
        <w:t xml:space="preserve"> </w:t>
      </w:r>
      <w:r>
        <w:t>beauty</w:t>
      </w:r>
      <w:r w:rsidR="007B6C1C">
        <w:t xml:space="preserve"> </w:t>
      </w:r>
      <w:r>
        <w:t>and</w:t>
      </w:r>
      <w:r w:rsidR="007B6C1C">
        <w:t xml:space="preserve"> </w:t>
      </w:r>
      <w:r>
        <w:t>perfection,</w:t>
      </w:r>
      <w:r w:rsidR="007B6C1C">
        <w:t xml:space="preserve"> </w:t>
      </w:r>
      <w:r>
        <w:t>while</w:t>
      </w:r>
      <w:r w:rsidR="007B6C1C">
        <w:t xml:space="preserve"> </w:t>
      </w:r>
      <w:r>
        <w:t>the</w:t>
      </w:r>
      <w:r w:rsidR="007B6C1C">
        <w:t xml:space="preserve"> </w:t>
      </w:r>
      <w:r>
        <w:t>wicked,</w:t>
      </w:r>
      <w:r w:rsidR="007B6C1C">
        <w:t xml:space="preserve"> </w:t>
      </w:r>
      <w:r>
        <w:t>like</w:t>
      </w:r>
      <w:r w:rsidR="007B6C1C">
        <w:t xml:space="preserve"> </w:t>
      </w:r>
      <w:r>
        <w:t>dry</w:t>
      </w:r>
      <w:r w:rsidR="007B6C1C">
        <w:t xml:space="preserve"> </w:t>
      </w:r>
      <w:r>
        <w:t>wood,</w:t>
      </w:r>
      <w:r w:rsidR="007B6C1C">
        <w:t xml:space="preserve"> </w:t>
      </w:r>
      <w:r>
        <w:t>are</w:t>
      </w:r>
      <w:r w:rsidR="007B6C1C">
        <w:t xml:space="preserve"> </w:t>
      </w:r>
      <w:r>
        <w:t>reduced</w:t>
      </w:r>
      <w:r w:rsidR="007B6C1C">
        <w:t xml:space="preserve"> </w:t>
      </w:r>
      <w:r>
        <w:t>to</w:t>
      </w:r>
      <w:r w:rsidR="007B6C1C">
        <w:t xml:space="preserve"> </w:t>
      </w:r>
      <w:r>
        <w:t>ashes.</w:t>
      </w:r>
      <w:r w:rsidR="001D1E4B">
        <w:t>”</w:t>
      </w:r>
      <w:r w:rsidR="001D1E4B">
        <w:rPr>
          <w:rStyle w:val="FootnoteReference"/>
        </w:rPr>
        <w:footnoteReference w:id="297"/>
      </w:r>
      <w:r w:rsidR="007B6C1C">
        <w:t xml:space="preserve"> </w:t>
      </w:r>
      <w:r>
        <w:t>St.</w:t>
      </w:r>
      <w:r w:rsidR="007B6C1C">
        <w:t xml:space="preserve"> </w:t>
      </w:r>
      <w:r>
        <w:t>Cyprian</w:t>
      </w:r>
      <w:r w:rsidR="007B6C1C">
        <w:t xml:space="preserve"> </w:t>
      </w:r>
      <w:r>
        <w:t>expresses</w:t>
      </w:r>
      <w:r w:rsidR="007B6C1C">
        <w:t xml:space="preserve"> </w:t>
      </w:r>
      <w:r>
        <w:t>the</w:t>
      </w:r>
      <w:r w:rsidR="007B6C1C">
        <w:t xml:space="preserve"> </w:t>
      </w:r>
      <w:r>
        <w:t>same</w:t>
      </w:r>
      <w:r w:rsidR="007B6C1C">
        <w:t xml:space="preserve"> </w:t>
      </w:r>
      <w:r>
        <w:t>thought</w:t>
      </w:r>
      <w:r w:rsidR="007B6C1C">
        <w:t xml:space="preserve"> </w:t>
      </w:r>
      <w:r>
        <w:t>by</w:t>
      </w:r>
      <w:r w:rsidR="007B6C1C">
        <w:t xml:space="preserve"> </w:t>
      </w:r>
      <w:r>
        <w:t>another</w:t>
      </w:r>
      <w:r w:rsidR="007B6C1C">
        <w:t xml:space="preserve"> </w:t>
      </w:r>
      <w:r>
        <w:t>illustration</w:t>
      </w:r>
      <w:r w:rsidR="001D1E4B">
        <w:t>:</w:t>
      </w:r>
      <w:r w:rsidR="007B6C1C">
        <w:t xml:space="preserve"> </w:t>
      </w:r>
      <w:r w:rsidR="001D1E4B">
        <w:t>“</w:t>
      </w:r>
      <w:r>
        <w:t>As</w:t>
      </w:r>
      <w:r w:rsidR="007B6C1C">
        <w:t xml:space="preserve"> </w:t>
      </w:r>
      <w:r>
        <w:t>the</w:t>
      </w:r>
      <w:r w:rsidR="007B6C1C">
        <w:t xml:space="preserve"> </w:t>
      </w:r>
      <w:r>
        <w:t>wind</w:t>
      </w:r>
      <w:r w:rsidR="007B6C1C">
        <w:t xml:space="preserve"> </w:t>
      </w:r>
      <w:r>
        <w:t>in</w:t>
      </w:r>
      <w:r w:rsidR="007B6C1C">
        <w:t xml:space="preserve"> </w:t>
      </w:r>
      <w:r>
        <w:t>harvest</w:t>
      </w:r>
      <w:r w:rsidR="007B6C1C">
        <w:t xml:space="preserve"> </w:t>
      </w:r>
      <w:r>
        <w:t>time</w:t>
      </w:r>
      <w:r w:rsidR="007B6C1C">
        <w:t xml:space="preserve"> </w:t>
      </w:r>
      <w:r>
        <w:t>scatters</w:t>
      </w:r>
      <w:r w:rsidR="007B6C1C">
        <w:t xml:space="preserve"> </w:t>
      </w:r>
      <w:r>
        <w:t>the</w:t>
      </w:r>
      <w:r w:rsidR="007B6C1C">
        <w:t xml:space="preserve"> </w:t>
      </w:r>
      <w:r>
        <w:t>chaff</w:t>
      </w:r>
      <w:r w:rsidR="007B6C1C">
        <w:t xml:space="preserve"> </w:t>
      </w:r>
      <w:r>
        <w:t>but</w:t>
      </w:r>
      <w:r w:rsidR="007B6C1C">
        <w:t xml:space="preserve"> </w:t>
      </w:r>
      <w:r>
        <w:t>cleanses</w:t>
      </w:r>
      <w:r w:rsidR="007B6C1C">
        <w:t xml:space="preserve"> </w:t>
      </w:r>
      <w:r>
        <w:t>the</w:t>
      </w:r>
      <w:r w:rsidR="007B6C1C">
        <w:t xml:space="preserve"> </w:t>
      </w:r>
      <w:r>
        <w:t>wheat,</w:t>
      </w:r>
      <w:r w:rsidR="007B6C1C">
        <w:t xml:space="preserve"> </w:t>
      </w:r>
      <w:r>
        <w:t>so</w:t>
      </w:r>
      <w:r w:rsidR="007B6C1C">
        <w:t xml:space="preserve"> </w:t>
      </w:r>
      <w:r>
        <w:t>the</w:t>
      </w:r>
      <w:r w:rsidR="007B6C1C">
        <w:t xml:space="preserve"> </w:t>
      </w:r>
      <w:r>
        <w:t>winds</w:t>
      </w:r>
      <w:r w:rsidR="007B6C1C">
        <w:t xml:space="preserve"> </w:t>
      </w:r>
      <w:r>
        <w:t>of</w:t>
      </w:r>
      <w:r w:rsidR="007B6C1C">
        <w:t xml:space="preserve"> </w:t>
      </w:r>
      <w:r>
        <w:t>adversity</w:t>
      </w:r>
      <w:r w:rsidR="007B6C1C">
        <w:t xml:space="preserve"> </w:t>
      </w:r>
      <w:r>
        <w:t>scatter</w:t>
      </w:r>
      <w:r w:rsidR="007B6C1C">
        <w:t xml:space="preserve"> </w:t>
      </w:r>
      <w:r>
        <w:t>the</w:t>
      </w:r>
      <w:r w:rsidR="007B6C1C">
        <w:t xml:space="preserve"> </w:t>
      </w:r>
      <w:r>
        <w:t>wicked</w:t>
      </w:r>
      <w:r w:rsidR="007B6C1C">
        <w:t xml:space="preserve"> </w:t>
      </w:r>
      <w:r>
        <w:t>but</w:t>
      </w:r>
      <w:r w:rsidR="007B6C1C">
        <w:t xml:space="preserve"> </w:t>
      </w:r>
      <w:r>
        <w:t>purify</w:t>
      </w:r>
      <w:r w:rsidR="007B6C1C">
        <w:t xml:space="preserve"> </w:t>
      </w:r>
      <w:r>
        <w:t>the</w:t>
      </w:r>
      <w:r w:rsidR="007B6C1C">
        <w:t xml:space="preserve"> </w:t>
      </w:r>
      <w:r>
        <w:t>just.</w:t>
      </w:r>
      <w:r w:rsidR="001D1E4B">
        <w:t>”</w:t>
      </w:r>
      <w:r w:rsidR="001D1E4B">
        <w:rPr>
          <w:rStyle w:val="FootnoteReference"/>
        </w:rPr>
        <w:footnoteReference w:id="298"/>
      </w:r>
      <w:r w:rsidR="007B6C1C">
        <w:t xml:space="preserve"> </w:t>
      </w:r>
      <w:r>
        <w:t>The</w:t>
      </w:r>
      <w:r w:rsidR="007B6C1C">
        <w:t xml:space="preserve"> </w:t>
      </w:r>
      <w:r>
        <w:t>passage</w:t>
      </w:r>
      <w:r w:rsidR="007B6C1C">
        <w:t xml:space="preserve"> </w:t>
      </w:r>
      <w:r>
        <w:t>of</w:t>
      </w:r>
      <w:r w:rsidR="007B6C1C">
        <w:t xml:space="preserve"> </w:t>
      </w:r>
      <w:r>
        <w:t>the</w:t>
      </w:r>
      <w:r w:rsidR="007B6C1C">
        <w:t xml:space="preserve"> </w:t>
      </w:r>
      <w:r>
        <w:t>children</w:t>
      </w:r>
      <w:r w:rsidR="007B6C1C">
        <w:t xml:space="preserve"> </w:t>
      </w:r>
      <w:r>
        <w:t>of</w:t>
      </w:r>
      <w:r w:rsidR="007B6C1C">
        <w:t xml:space="preserve"> </w:t>
      </w:r>
      <w:r>
        <w:t>Israel</w:t>
      </w:r>
      <w:r w:rsidR="007B6C1C">
        <w:t xml:space="preserve"> </w:t>
      </w:r>
      <w:r>
        <w:t>through</w:t>
      </w:r>
      <w:r w:rsidR="007B6C1C">
        <w:t xml:space="preserve"> </w:t>
      </w:r>
      <w:r>
        <w:t>the</w:t>
      </w:r>
      <w:r w:rsidR="007B6C1C">
        <w:t xml:space="preserve"> </w:t>
      </w:r>
      <w:r w:rsidR="001D1E4B">
        <w:t>R</w:t>
      </w:r>
      <w:r>
        <w:t>ed</w:t>
      </w:r>
      <w:r w:rsidR="007B6C1C">
        <w:t xml:space="preserve"> </w:t>
      </w:r>
      <w:r>
        <w:t>Sea</w:t>
      </w:r>
      <w:r w:rsidR="007B6C1C">
        <w:t xml:space="preserve"> </w:t>
      </w:r>
      <w:r>
        <w:t>is</w:t>
      </w:r>
      <w:r w:rsidR="007B6C1C">
        <w:t xml:space="preserve"> </w:t>
      </w:r>
      <w:r>
        <w:t>still</w:t>
      </w:r>
      <w:r w:rsidR="007B6C1C">
        <w:t xml:space="preserve"> </w:t>
      </w:r>
      <w:r>
        <w:t>another</w:t>
      </w:r>
      <w:r w:rsidR="007B6C1C">
        <w:t xml:space="preserve"> </w:t>
      </w:r>
      <w:r>
        <w:t>figure</w:t>
      </w:r>
      <w:r w:rsidR="007B6C1C">
        <w:t xml:space="preserve"> </w:t>
      </w:r>
      <w:r>
        <w:t>of</w:t>
      </w:r>
      <w:r w:rsidR="007B6C1C">
        <w:t xml:space="preserve"> </w:t>
      </w:r>
      <w:r>
        <w:t>the</w:t>
      </w:r>
      <w:r w:rsidR="007B6C1C">
        <w:t xml:space="preserve"> </w:t>
      </w:r>
      <w:r>
        <w:t>same</w:t>
      </w:r>
      <w:r w:rsidR="007B6C1C">
        <w:t xml:space="preserve"> </w:t>
      </w:r>
      <w:r>
        <w:t>truth.</w:t>
      </w:r>
      <w:r w:rsidR="007B6C1C">
        <w:t xml:space="preserve"> </w:t>
      </w:r>
      <w:r>
        <w:t>Like</w:t>
      </w:r>
      <w:r w:rsidR="007B6C1C">
        <w:t xml:space="preserve"> </w:t>
      </w:r>
      <w:r>
        <w:t>protecting</w:t>
      </w:r>
      <w:r w:rsidR="007B6C1C">
        <w:t xml:space="preserve"> </w:t>
      </w:r>
      <w:r>
        <w:t>walls</w:t>
      </w:r>
      <w:r w:rsidR="007B6C1C">
        <w:t xml:space="preserve"> </w:t>
      </w:r>
      <w:r>
        <w:t>the</w:t>
      </w:r>
      <w:r w:rsidR="007B6C1C">
        <w:t xml:space="preserve"> </w:t>
      </w:r>
      <w:r>
        <w:t>waters</w:t>
      </w:r>
      <w:r w:rsidR="007B6C1C">
        <w:t xml:space="preserve"> </w:t>
      </w:r>
      <w:r>
        <w:t>rose</w:t>
      </w:r>
      <w:r w:rsidR="007B6C1C">
        <w:t xml:space="preserve"> </w:t>
      </w:r>
      <w:r>
        <w:t>on</w:t>
      </w:r>
      <w:r w:rsidR="007B6C1C">
        <w:t xml:space="preserve"> </w:t>
      </w:r>
      <w:r>
        <w:t>each</w:t>
      </w:r>
      <w:r w:rsidR="007B6C1C">
        <w:t xml:space="preserve"> </w:t>
      </w:r>
      <w:r>
        <w:t>side</w:t>
      </w:r>
      <w:r w:rsidR="007B6C1C">
        <w:t xml:space="preserve"> </w:t>
      </w:r>
      <w:r>
        <w:t>of</w:t>
      </w:r>
      <w:r w:rsidR="007B6C1C">
        <w:t xml:space="preserve"> </w:t>
      </w:r>
      <w:r>
        <w:t>the</w:t>
      </w:r>
      <w:r w:rsidR="007B6C1C">
        <w:t xml:space="preserve"> </w:t>
      </w:r>
      <w:r>
        <w:t>people,</w:t>
      </w:r>
      <w:r w:rsidR="007B6C1C">
        <w:t xml:space="preserve"> </w:t>
      </w:r>
      <w:r>
        <w:t>and</w:t>
      </w:r>
      <w:r w:rsidR="007B6C1C">
        <w:t xml:space="preserve"> </w:t>
      </w:r>
      <w:r>
        <w:t>gave</w:t>
      </w:r>
      <w:r w:rsidR="007B6C1C">
        <w:t xml:space="preserve"> </w:t>
      </w:r>
      <w:r>
        <w:t>them</w:t>
      </w:r>
      <w:r w:rsidR="007B6C1C">
        <w:t xml:space="preserve"> </w:t>
      </w:r>
      <w:r>
        <w:t>a</w:t>
      </w:r>
      <w:r w:rsidR="007B6C1C">
        <w:t xml:space="preserve"> </w:t>
      </w:r>
      <w:r>
        <w:t>safe</w:t>
      </w:r>
      <w:r w:rsidR="007B6C1C">
        <w:t xml:space="preserve"> </w:t>
      </w:r>
      <w:r>
        <w:t>passage</w:t>
      </w:r>
      <w:r w:rsidR="007B6C1C">
        <w:t xml:space="preserve"> </w:t>
      </w:r>
      <w:r>
        <w:t>to</w:t>
      </w:r>
      <w:r w:rsidR="007B6C1C">
        <w:t xml:space="preserve"> </w:t>
      </w:r>
      <w:r>
        <w:t>the</w:t>
      </w:r>
      <w:r w:rsidR="007B6C1C">
        <w:t xml:space="preserve"> </w:t>
      </w:r>
      <w:r>
        <w:t>dry</w:t>
      </w:r>
      <w:r w:rsidR="007B6C1C">
        <w:t xml:space="preserve"> </w:t>
      </w:r>
      <w:r>
        <w:t>land;</w:t>
      </w:r>
      <w:r w:rsidR="007B6C1C">
        <w:t xml:space="preserve"> </w:t>
      </w:r>
      <w:r>
        <w:t>but</w:t>
      </w:r>
      <w:r w:rsidR="007B6C1C">
        <w:t xml:space="preserve"> </w:t>
      </w:r>
      <w:r>
        <w:t>as</w:t>
      </w:r>
      <w:r w:rsidR="007B6C1C">
        <w:t xml:space="preserve"> </w:t>
      </w:r>
      <w:r>
        <w:t>soon</w:t>
      </w:r>
      <w:r w:rsidR="007B6C1C">
        <w:t xml:space="preserve"> </w:t>
      </w:r>
      <w:r>
        <w:t>as</w:t>
      </w:r>
      <w:r w:rsidR="007B6C1C">
        <w:t xml:space="preserve"> </w:t>
      </w:r>
      <w:r>
        <w:t>the</w:t>
      </w:r>
      <w:r w:rsidR="007B6C1C">
        <w:t xml:space="preserve"> </w:t>
      </w:r>
      <w:r>
        <w:t>Egyptian</w:t>
      </w:r>
      <w:r w:rsidR="007B6C1C">
        <w:t xml:space="preserve"> </w:t>
      </w:r>
      <w:r>
        <w:t>army</w:t>
      </w:r>
      <w:r w:rsidR="007B6C1C">
        <w:t xml:space="preserve"> </w:t>
      </w:r>
      <w:r>
        <w:t>with</w:t>
      </w:r>
      <w:r w:rsidR="007B6C1C">
        <w:t xml:space="preserve"> </w:t>
      </w:r>
      <w:r>
        <w:t>its</w:t>
      </w:r>
      <w:r w:rsidR="007B6C1C">
        <w:t xml:space="preserve"> </w:t>
      </w:r>
      <w:r>
        <w:t>king</w:t>
      </w:r>
      <w:r w:rsidR="007B6C1C">
        <w:t xml:space="preserve"> </w:t>
      </w:r>
      <w:r>
        <w:t>and</w:t>
      </w:r>
      <w:r w:rsidR="007B6C1C">
        <w:t xml:space="preserve"> </w:t>
      </w:r>
      <w:r>
        <w:t>chariots</w:t>
      </w:r>
      <w:r w:rsidR="007B6C1C">
        <w:t xml:space="preserve"> </w:t>
      </w:r>
      <w:r>
        <w:t>had</w:t>
      </w:r>
      <w:r w:rsidR="007B6C1C">
        <w:t xml:space="preserve"> </w:t>
      </w:r>
      <w:r>
        <w:t>entered</w:t>
      </w:r>
      <w:r w:rsidR="007B6C1C">
        <w:t xml:space="preserve"> </w:t>
      </w:r>
      <w:r>
        <w:t>the</w:t>
      </w:r>
      <w:r w:rsidR="007B6C1C">
        <w:t xml:space="preserve"> </w:t>
      </w:r>
      <w:r>
        <w:t>watery</w:t>
      </w:r>
      <w:r w:rsidR="007B6C1C">
        <w:t xml:space="preserve"> </w:t>
      </w:r>
      <w:r>
        <w:t>breach,</w:t>
      </w:r>
      <w:r w:rsidR="007B6C1C">
        <w:t xml:space="preserve"> </w:t>
      </w:r>
      <w:r>
        <w:t>the</w:t>
      </w:r>
      <w:r w:rsidR="007B6C1C">
        <w:t xml:space="preserve"> </w:t>
      </w:r>
      <w:r>
        <w:t>same</w:t>
      </w:r>
      <w:r w:rsidR="007B6C1C">
        <w:t xml:space="preserve"> </w:t>
      </w:r>
      <w:r>
        <w:t>waves</w:t>
      </w:r>
      <w:r w:rsidR="007B6C1C">
        <w:t xml:space="preserve"> </w:t>
      </w:r>
      <w:r>
        <w:t>closed</w:t>
      </w:r>
      <w:r w:rsidR="007B6C1C">
        <w:t xml:space="preserve"> </w:t>
      </w:r>
      <w:r>
        <w:t>upon</w:t>
      </w:r>
      <w:r w:rsidR="007B6C1C">
        <w:t xml:space="preserve"> </w:t>
      </w:r>
      <w:r>
        <w:t>them</w:t>
      </w:r>
      <w:r w:rsidR="007B6C1C">
        <w:t xml:space="preserve"> </w:t>
      </w:r>
      <w:r>
        <w:t>and</w:t>
      </w:r>
      <w:r w:rsidR="007B6C1C">
        <w:t xml:space="preserve"> </w:t>
      </w:r>
      <w:r>
        <w:t>buried</w:t>
      </w:r>
      <w:r w:rsidR="007B6C1C">
        <w:t xml:space="preserve"> </w:t>
      </w:r>
      <w:r>
        <w:t>them</w:t>
      </w:r>
      <w:r w:rsidR="007B6C1C">
        <w:t xml:space="preserve"> </w:t>
      </w:r>
      <w:r>
        <w:t>in</w:t>
      </w:r>
      <w:r w:rsidR="007B6C1C">
        <w:t xml:space="preserve"> </w:t>
      </w:r>
      <w:r>
        <w:t>the</w:t>
      </w:r>
      <w:r w:rsidR="007B6C1C">
        <w:t xml:space="preserve"> </w:t>
      </w:r>
      <w:r>
        <w:t>sea.</w:t>
      </w:r>
      <w:r w:rsidR="007B6C1C">
        <w:t xml:space="preserve"> </w:t>
      </w:r>
      <w:r>
        <w:t>In</w:t>
      </w:r>
      <w:r w:rsidR="007B6C1C">
        <w:t xml:space="preserve"> </w:t>
      </w:r>
      <w:r>
        <w:t>like</w:t>
      </w:r>
      <w:r w:rsidR="007B6C1C">
        <w:t xml:space="preserve"> </w:t>
      </w:r>
      <w:r>
        <w:t>manner</w:t>
      </w:r>
      <w:r w:rsidR="007B6C1C">
        <w:t xml:space="preserve"> </w:t>
      </w:r>
      <w:r>
        <w:t>the</w:t>
      </w:r>
      <w:r w:rsidR="007B6C1C">
        <w:t xml:space="preserve"> </w:t>
      </w:r>
      <w:r>
        <w:t>waters</w:t>
      </w:r>
      <w:r w:rsidR="007B6C1C">
        <w:t xml:space="preserve"> </w:t>
      </w:r>
      <w:r>
        <w:t>of</w:t>
      </w:r>
      <w:r w:rsidR="007B6C1C">
        <w:t xml:space="preserve"> </w:t>
      </w:r>
      <w:r>
        <w:t>tribulation</w:t>
      </w:r>
      <w:r w:rsidR="007B6C1C">
        <w:t xml:space="preserve"> </w:t>
      </w:r>
      <w:r>
        <w:t>are</w:t>
      </w:r>
      <w:r w:rsidR="007B6C1C">
        <w:t xml:space="preserve"> </w:t>
      </w:r>
      <w:r>
        <w:t>a</w:t>
      </w:r>
      <w:r w:rsidR="007B6C1C">
        <w:t xml:space="preserve"> </w:t>
      </w:r>
      <w:r>
        <w:t>preservation</w:t>
      </w:r>
      <w:r w:rsidR="007B6C1C">
        <w:t xml:space="preserve"> </w:t>
      </w:r>
      <w:r>
        <w:t>to</w:t>
      </w:r>
      <w:r w:rsidR="007B6C1C">
        <w:t xml:space="preserve"> </w:t>
      </w:r>
      <w:r>
        <w:t>the</w:t>
      </w:r>
      <w:r w:rsidR="007B6C1C">
        <w:t xml:space="preserve"> </w:t>
      </w:r>
      <w:r>
        <w:t>just,</w:t>
      </w:r>
      <w:r w:rsidR="007B6C1C">
        <w:t xml:space="preserve"> </w:t>
      </w:r>
      <w:r>
        <w:t>while</w:t>
      </w:r>
      <w:r w:rsidR="007B6C1C">
        <w:t xml:space="preserve"> </w:t>
      </w:r>
      <w:r>
        <w:t>to</w:t>
      </w:r>
      <w:r w:rsidR="007B6C1C">
        <w:t xml:space="preserve"> </w:t>
      </w:r>
      <w:r>
        <w:t>the</w:t>
      </w:r>
      <w:r w:rsidR="007B6C1C">
        <w:t xml:space="preserve"> </w:t>
      </w:r>
      <w:r>
        <w:t>wicked</w:t>
      </w:r>
      <w:r w:rsidR="007B6C1C">
        <w:t xml:space="preserve"> </w:t>
      </w:r>
      <w:r>
        <w:t>they</w:t>
      </w:r>
      <w:r w:rsidR="007B6C1C">
        <w:t xml:space="preserve"> </w:t>
      </w:r>
      <w:r>
        <w:t>are</w:t>
      </w:r>
      <w:r w:rsidR="007B6C1C">
        <w:t xml:space="preserve"> </w:t>
      </w:r>
      <w:r>
        <w:t>a</w:t>
      </w:r>
      <w:r w:rsidR="007B6C1C">
        <w:t xml:space="preserve"> </w:t>
      </w:r>
      <w:r>
        <w:t>tempestuous</w:t>
      </w:r>
      <w:r w:rsidR="007B6C1C">
        <w:t xml:space="preserve"> </w:t>
      </w:r>
      <w:r>
        <w:t>gulf</w:t>
      </w:r>
      <w:r w:rsidR="007B6C1C">
        <w:t xml:space="preserve"> </w:t>
      </w:r>
      <w:r>
        <w:t>which</w:t>
      </w:r>
      <w:r w:rsidR="007B6C1C">
        <w:t xml:space="preserve"> </w:t>
      </w:r>
      <w:r>
        <w:t>sweeps</w:t>
      </w:r>
      <w:r w:rsidR="007B6C1C">
        <w:t xml:space="preserve"> </w:t>
      </w:r>
      <w:r>
        <w:t>them</w:t>
      </w:r>
      <w:r w:rsidR="007B6C1C">
        <w:t xml:space="preserve"> </w:t>
      </w:r>
      <w:r>
        <w:t>into</w:t>
      </w:r>
      <w:r w:rsidR="007B6C1C">
        <w:t xml:space="preserve"> </w:t>
      </w:r>
      <w:r>
        <w:t>the</w:t>
      </w:r>
      <w:r w:rsidR="007B6C1C">
        <w:t xml:space="preserve"> </w:t>
      </w:r>
      <w:r>
        <w:t>abyss</w:t>
      </w:r>
      <w:r w:rsidR="007B6C1C">
        <w:t xml:space="preserve"> </w:t>
      </w:r>
      <w:r>
        <w:t>of</w:t>
      </w:r>
      <w:r w:rsidR="007B6C1C">
        <w:t xml:space="preserve"> </w:t>
      </w:r>
      <w:r>
        <w:t>rage,</w:t>
      </w:r>
      <w:r w:rsidR="007B6C1C">
        <w:t xml:space="preserve"> </w:t>
      </w:r>
      <w:r>
        <w:t>of</w:t>
      </w:r>
      <w:r w:rsidR="007B6C1C">
        <w:t xml:space="preserve"> </w:t>
      </w:r>
      <w:r>
        <w:t>blasphemy,</w:t>
      </w:r>
      <w:r w:rsidR="007B6C1C">
        <w:t xml:space="preserve"> </w:t>
      </w:r>
      <w:r>
        <w:t>and</w:t>
      </w:r>
      <w:r w:rsidR="007B6C1C">
        <w:t xml:space="preserve"> </w:t>
      </w:r>
      <w:r>
        <w:t>of</w:t>
      </w:r>
      <w:r w:rsidR="007B6C1C">
        <w:t xml:space="preserve"> </w:t>
      </w:r>
      <w:r>
        <w:t>despair.</w:t>
      </w:r>
      <w:r w:rsidR="007B6C1C">
        <w:t xml:space="preserve"> </w:t>
      </w:r>
    </w:p>
    <w:p w14:paraId="0BCD9DB7" w14:textId="77777777" w:rsidR="001D1E4B" w:rsidRDefault="00055323" w:rsidP="00B01E47">
      <w:pPr>
        <w:jc w:val="both"/>
      </w:pPr>
      <w:r>
        <w:t>Behold</w:t>
      </w:r>
      <w:r w:rsidR="007B6C1C">
        <w:t xml:space="preserve"> </w:t>
      </w:r>
      <w:r>
        <w:t>the</w:t>
      </w:r>
      <w:r w:rsidR="007B6C1C">
        <w:t xml:space="preserve"> </w:t>
      </w:r>
      <w:r>
        <w:t>admirable</w:t>
      </w:r>
      <w:r w:rsidR="007B6C1C">
        <w:t xml:space="preserve"> </w:t>
      </w:r>
      <w:r>
        <w:t>advantage</w:t>
      </w:r>
      <w:r w:rsidR="007B6C1C">
        <w:t xml:space="preserve"> </w:t>
      </w:r>
      <w:r>
        <w:t>which</w:t>
      </w:r>
      <w:r w:rsidR="007B6C1C">
        <w:t xml:space="preserve"> </w:t>
      </w:r>
      <w:r>
        <w:t>virtue</w:t>
      </w:r>
      <w:r w:rsidR="007B6C1C">
        <w:t xml:space="preserve"> </w:t>
      </w:r>
      <w:r>
        <w:t>possesses</w:t>
      </w:r>
      <w:r w:rsidR="007B6C1C">
        <w:t xml:space="preserve"> </w:t>
      </w:r>
      <w:r>
        <w:t>over</w:t>
      </w:r>
      <w:r w:rsidR="007B6C1C">
        <w:t xml:space="preserve"> </w:t>
      </w:r>
      <w:r>
        <w:t>vice.</w:t>
      </w:r>
      <w:r w:rsidR="007B6C1C">
        <w:t xml:space="preserve"> </w:t>
      </w:r>
      <w:r>
        <w:t>It</w:t>
      </w:r>
      <w:r w:rsidR="007B6C1C">
        <w:t xml:space="preserve"> </w:t>
      </w:r>
      <w:r>
        <w:t>was</w:t>
      </w:r>
      <w:r w:rsidR="007B6C1C">
        <w:t xml:space="preserve"> </w:t>
      </w:r>
      <w:r>
        <w:t>for</w:t>
      </w:r>
      <w:r w:rsidR="007B6C1C">
        <w:t xml:space="preserve"> </w:t>
      </w:r>
      <w:r>
        <w:t>this</w:t>
      </w:r>
      <w:r w:rsidR="007B6C1C">
        <w:t xml:space="preserve"> </w:t>
      </w:r>
      <w:r>
        <w:t>reason</w:t>
      </w:r>
      <w:r w:rsidR="007B6C1C">
        <w:t xml:space="preserve"> </w:t>
      </w:r>
      <w:r>
        <w:t>that</w:t>
      </w:r>
      <w:r w:rsidR="007B6C1C">
        <w:t xml:space="preserve"> </w:t>
      </w:r>
      <w:r>
        <w:t>philosophers</w:t>
      </w:r>
      <w:r w:rsidR="007B6C1C">
        <w:t xml:space="preserve"> </w:t>
      </w:r>
      <w:r>
        <w:t>so</w:t>
      </w:r>
      <w:r w:rsidR="007B6C1C">
        <w:t xml:space="preserve"> </w:t>
      </w:r>
      <w:r>
        <w:t>highly</w:t>
      </w:r>
      <w:r w:rsidR="007B6C1C">
        <w:t xml:space="preserve"> </w:t>
      </w:r>
      <w:r>
        <w:t>extolled</w:t>
      </w:r>
      <w:r w:rsidR="007B6C1C">
        <w:t xml:space="preserve"> </w:t>
      </w:r>
      <w:r>
        <w:t>philosophy,</w:t>
      </w:r>
      <w:r w:rsidR="007B6C1C">
        <w:t xml:space="preserve"> </w:t>
      </w:r>
      <w:r>
        <w:t>persuaded</w:t>
      </w:r>
      <w:r w:rsidR="007B6C1C">
        <w:t xml:space="preserve"> </w:t>
      </w:r>
      <w:r>
        <w:t>that</w:t>
      </w:r>
      <w:r w:rsidR="007B6C1C">
        <w:t xml:space="preserve"> </w:t>
      </w:r>
      <w:r>
        <w:t>its</w:t>
      </w:r>
      <w:r w:rsidR="007B6C1C">
        <w:t xml:space="preserve"> </w:t>
      </w:r>
      <w:r>
        <w:t>study</w:t>
      </w:r>
      <w:r w:rsidR="007B6C1C">
        <w:t xml:space="preserve"> </w:t>
      </w:r>
      <w:r>
        <w:t>rendered</w:t>
      </w:r>
      <w:r w:rsidR="007B6C1C">
        <w:t xml:space="preserve"> </w:t>
      </w:r>
      <w:r>
        <w:t>man</w:t>
      </w:r>
      <w:r w:rsidR="007B6C1C">
        <w:t xml:space="preserve"> </w:t>
      </w:r>
      <w:r>
        <w:t>more</w:t>
      </w:r>
      <w:r w:rsidR="007B6C1C">
        <w:t xml:space="preserve"> </w:t>
      </w:r>
      <w:r>
        <w:t>constant</w:t>
      </w:r>
      <w:r w:rsidR="007B6C1C">
        <w:t xml:space="preserve"> </w:t>
      </w:r>
      <w:r>
        <w:t>and</w:t>
      </w:r>
      <w:r w:rsidR="007B6C1C">
        <w:t xml:space="preserve"> </w:t>
      </w:r>
      <w:r>
        <w:t>more</w:t>
      </w:r>
      <w:r w:rsidR="007B6C1C">
        <w:t xml:space="preserve"> </w:t>
      </w:r>
      <w:r>
        <w:t>resolute</w:t>
      </w:r>
      <w:r w:rsidR="007B6C1C">
        <w:t xml:space="preserve"> </w:t>
      </w:r>
      <w:r>
        <w:t>in</w:t>
      </w:r>
      <w:r w:rsidR="007B6C1C">
        <w:t xml:space="preserve"> </w:t>
      </w:r>
      <w:r>
        <w:t>adversity.</w:t>
      </w:r>
      <w:r w:rsidR="007B6C1C">
        <w:t xml:space="preserve"> </w:t>
      </w:r>
      <w:r>
        <w:t>But</w:t>
      </w:r>
      <w:r w:rsidR="007B6C1C">
        <w:t xml:space="preserve"> </w:t>
      </w:r>
      <w:r>
        <w:t>this</w:t>
      </w:r>
      <w:r w:rsidR="007B6C1C">
        <w:t xml:space="preserve"> </w:t>
      </w:r>
      <w:r>
        <w:t>was</w:t>
      </w:r>
      <w:r w:rsidR="007B6C1C">
        <w:t xml:space="preserve"> </w:t>
      </w:r>
      <w:r>
        <w:t>one</w:t>
      </w:r>
      <w:r w:rsidR="007B6C1C">
        <w:t xml:space="preserve"> </w:t>
      </w:r>
      <w:r>
        <w:t>of</w:t>
      </w:r>
      <w:r w:rsidR="007B6C1C">
        <w:t xml:space="preserve"> </w:t>
      </w:r>
      <w:r>
        <w:t>their</w:t>
      </w:r>
      <w:r w:rsidR="007B6C1C">
        <w:t xml:space="preserve"> </w:t>
      </w:r>
      <w:r>
        <w:t>numerous</w:t>
      </w:r>
      <w:r w:rsidR="007B6C1C">
        <w:t xml:space="preserve"> </w:t>
      </w:r>
      <w:r>
        <w:t>errors.</w:t>
      </w:r>
      <w:r w:rsidR="007B6C1C">
        <w:t xml:space="preserve"> </w:t>
      </w:r>
      <w:r>
        <w:t>True</w:t>
      </w:r>
      <w:r w:rsidR="007B6C1C">
        <w:t xml:space="preserve"> </w:t>
      </w:r>
      <w:r>
        <w:t>constancy,</w:t>
      </w:r>
      <w:r w:rsidR="007B6C1C">
        <w:t xml:space="preserve"> </w:t>
      </w:r>
      <w:r>
        <w:t>like</w:t>
      </w:r>
      <w:r w:rsidR="007B6C1C">
        <w:t xml:space="preserve"> </w:t>
      </w:r>
      <w:r>
        <w:t>true</w:t>
      </w:r>
      <w:r w:rsidR="007B6C1C">
        <w:t xml:space="preserve"> </w:t>
      </w:r>
      <w:r>
        <w:t>virtue,</w:t>
      </w:r>
      <w:r w:rsidR="007B6C1C">
        <w:t xml:space="preserve"> </w:t>
      </w:r>
      <w:r>
        <w:t>cannot</w:t>
      </w:r>
      <w:r w:rsidR="007B6C1C">
        <w:t xml:space="preserve"> </w:t>
      </w:r>
      <w:r>
        <w:t>be</w:t>
      </w:r>
      <w:r w:rsidR="007B6C1C">
        <w:t xml:space="preserve"> </w:t>
      </w:r>
      <w:r>
        <w:t>drawn</w:t>
      </w:r>
      <w:r w:rsidR="007B6C1C">
        <w:t xml:space="preserve"> </w:t>
      </w:r>
      <w:r>
        <w:t>from</w:t>
      </w:r>
      <w:r w:rsidR="007B6C1C">
        <w:t xml:space="preserve"> </w:t>
      </w:r>
      <w:r>
        <w:t>the</w:t>
      </w:r>
      <w:r w:rsidR="007B6C1C">
        <w:t xml:space="preserve"> </w:t>
      </w:r>
      <w:r>
        <w:t>teaching</w:t>
      </w:r>
      <w:r w:rsidR="007B6C1C">
        <w:t xml:space="preserve"> </w:t>
      </w:r>
      <w:r>
        <w:t>of</w:t>
      </w:r>
      <w:r w:rsidR="007B6C1C">
        <w:t xml:space="preserve"> </w:t>
      </w:r>
      <w:r>
        <w:t>worldly</w:t>
      </w:r>
      <w:r w:rsidR="007B6C1C">
        <w:t xml:space="preserve"> </w:t>
      </w:r>
      <w:r>
        <w:t>philosophy.</w:t>
      </w:r>
      <w:r w:rsidR="007B6C1C">
        <w:t xml:space="preserve"> </w:t>
      </w:r>
      <w:r>
        <w:t>It</w:t>
      </w:r>
      <w:r w:rsidR="007B6C1C">
        <w:t xml:space="preserve"> </w:t>
      </w:r>
      <w:r>
        <w:t>must</w:t>
      </w:r>
      <w:r w:rsidR="007B6C1C">
        <w:t xml:space="preserve"> </w:t>
      </w:r>
      <w:r>
        <w:t>be</w:t>
      </w:r>
      <w:r w:rsidR="007B6C1C">
        <w:t xml:space="preserve"> </w:t>
      </w:r>
      <w:r>
        <w:t>learned</w:t>
      </w:r>
      <w:r w:rsidR="007B6C1C">
        <w:t xml:space="preserve"> </w:t>
      </w:r>
      <w:r>
        <w:t>in</w:t>
      </w:r>
      <w:r w:rsidR="007B6C1C">
        <w:t xml:space="preserve"> </w:t>
      </w:r>
      <w:r>
        <w:t>the</w:t>
      </w:r>
      <w:r w:rsidR="007B6C1C">
        <w:t xml:space="preserve"> </w:t>
      </w:r>
      <w:r>
        <w:t>school</w:t>
      </w:r>
      <w:r w:rsidR="007B6C1C">
        <w:t xml:space="preserve"> </w:t>
      </w:r>
      <w:r>
        <w:t>of</w:t>
      </w:r>
      <w:r w:rsidR="007B6C1C">
        <w:t xml:space="preserve"> </w:t>
      </w:r>
      <w:r>
        <w:t>the</w:t>
      </w:r>
      <w:r w:rsidR="007B6C1C">
        <w:t xml:space="preserve"> </w:t>
      </w:r>
      <w:r>
        <w:t>Divine</w:t>
      </w:r>
      <w:r w:rsidR="007B6C1C">
        <w:t xml:space="preserve"> </w:t>
      </w:r>
      <w:r>
        <w:t>Master,</w:t>
      </w:r>
      <w:r w:rsidR="007B6C1C">
        <w:t xml:space="preserve"> </w:t>
      </w:r>
      <w:r>
        <w:t>who</w:t>
      </w:r>
      <w:r w:rsidR="007B6C1C">
        <w:t xml:space="preserve"> </w:t>
      </w:r>
      <w:r>
        <w:t>from</w:t>
      </w:r>
      <w:r w:rsidR="007B6C1C">
        <w:t xml:space="preserve"> </w:t>
      </w:r>
      <w:r>
        <w:t>His</w:t>
      </w:r>
      <w:r w:rsidR="007B6C1C">
        <w:t xml:space="preserve"> </w:t>
      </w:r>
      <w:r>
        <w:t>Cross</w:t>
      </w:r>
      <w:r w:rsidR="007B6C1C">
        <w:t xml:space="preserve"> </w:t>
      </w:r>
      <w:r>
        <w:t>consoles</w:t>
      </w:r>
      <w:r w:rsidR="007B6C1C">
        <w:t xml:space="preserve"> </w:t>
      </w:r>
      <w:r>
        <w:t>us</w:t>
      </w:r>
      <w:r w:rsidR="007B6C1C">
        <w:t xml:space="preserve"> </w:t>
      </w:r>
      <w:r>
        <w:t>by</w:t>
      </w:r>
      <w:r w:rsidR="007B6C1C">
        <w:t xml:space="preserve"> </w:t>
      </w:r>
      <w:r>
        <w:t>His</w:t>
      </w:r>
      <w:r w:rsidR="007B6C1C">
        <w:t xml:space="preserve"> </w:t>
      </w:r>
      <w:r>
        <w:t>example,</w:t>
      </w:r>
      <w:r w:rsidR="007B6C1C">
        <w:t xml:space="preserve"> </w:t>
      </w:r>
      <w:r>
        <w:t>and</w:t>
      </w:r>
      <w:r w:rsidR="007B6C1C">
        <w:t xml:space="preserve"> </w:t>
      </w:r>
      <w:r>
        <w:t>from</w:t>
      </w:r>
      <w:r w:rsidR="007B6C1C">
        <w:t xml:space="preserve"> </w:t>
      </w:r>
      <w:r>
        <w:t>His</w:t>
      </w:r>
      <w:r w:rsidR="007B6C1C">
        <w:t xml:space="preserve"> </w:t>
      </w:r>
      <w:r>
        <w:t>throne</w:t>
      </w:r>
      <w:r w:rsidR="007B6C1C">
        <w:t xml:space="preserve"> </w:t>
      </w:r>
      <w:r>
        <w:t>in</w:t>
      </w:r>
      <w:r w:rsidR="007B6C1C">
        <w:t xml:space="preserve"> </w:t>
      </w:r>
      <w:r>
        <w:t>Heaven</w:t>
      </w:r>
      <w:r w:rsidR="007B6C1C">
        <w:t xml:space="preserve"> </w:t>
      </w:r>
      <w:r>
        <w:t>sends</w:t>
      </w:r>
      <w:r w:rsidR="007B6C1C">
        <w:t xml:space="preserve"> </w:t>
      </w:r>
      <w:r>
        <w:t>us</w:t>
      </w:r>
      <w:r w:rsidR="007B6C1C">
        <w:t xml:space="preserve"> </w:t>
      </w:r>
      <w:r>
        <w:t>His</w:t>
      </w:r>
      <w:r w:rsidR="007B6C1C">
        <w:t xml:space="preserve"> </w:t>
      </w:r>
      <w:r>
        <w:t>Spirit</w:t>
      </w:r>
      <w:r w:rsidR="007B6C1C">
        <w:t xml:space="preserve"> </w:t>
      </w:r>
      <w:r>
        <w:t>to</w:t>
      </w:r>
      <w:r w:rsidR="007B6C1C">
        <w:t xml:space="preserve"> </w:t>
      </w:r>
      <w:r>
        <w:t>strengthen</w:t>
      </w:r>
      <w:r w:rsidR="007B6C1C">
        <w:t xml:space="preserve"> </w:t>
      </w:r>
      <w:r>
        <w:t>and</w:t>
      </w:r>
      <w:r w:rsidR="007B6C1C">
        <w:t xml:space="preserve"> </w:t>
      </w:r>
      <w:r>
        <w:t>encourage</w:t>
      </w:r>
      <w:r w:rsidR="007B6C1C">
        <w:t xml:space="preserve"> </w:t>
      </w:r>
      <w:r>
        <w:t>us</w:t>
      </w:r>
      <w:r w:rsidR="007B6C1C">
        <w:t xml:space="preserve"> </w:t>
      </w:r>
      <w:r>
        <w:t>by</w:t>
      </w:r>
      <w:r w:rsidR="007B6C1C">
        <w:t xml:space="preserve"> </w:t>
      </w:r>
      <w:r>
        <w:t>the</w:t>
      </w:r>
      <w:r w:rsidR="007B6C1C">
        <w:t xml:space="preserve"> </w:t>
      </w:r>
      <w:r>
        <w:t>hope</w:t>
      </w:r>
      <w:r w:rsidR="007B6C1C">
        <w:t xml:space="preserve"> </w:t>
      </w:r>
      <w:r>
        <w:t>of</w:t>
      </w:r>
      <w:r w:rsidR="007B6C1C">
        <w:t xml:space="preserve"> </w:t>
      </w:r>
      <w:r>
        <w:t>an</w:t>
      </w:r>
      <w:r w:rsidR="007B6C1C">
        <w:t xml:space="preserve"> </w:t>
      </w:r>
      <w:r>
        <w:t>immortal</w:t>
      </w:r>
      <w:r w:rsidR="007B6C1C">
        <w:t xml:space="preserve"> </w:t>
      </w:r>
      <w:r>
        <w:t>crown.</w:t>
      </w:r>
      <w:r w:rsidR="007B6C1C">
        <w:t xml:space="preserve"> </w:t>
      </w:r>
    </w:p>
    <w:p w14:paraId="234A7E92" w14:textId="77777777" w:rsidR="001D1E4B" w:rsidRDefault="001D1E4B" w:rsidP="00B01E47">
      <w:pPr>
        <w:jc w:val="both"/>
      </w:pPr>
    </w:p>
    <w:p w14:paraId="54A04CC6" w14:textId="77777777" w:rsidR="001D1E4B" w:rsidRDefault="001D1E4B" w:rsidP="00B01E47">
      <w:pPr>
        <w:jc w:val="both"/>
      </w:pPr>
    </w:p>
    <w:p w14:paraId="461062B9" w14:textId="77777777" w:rsidR="001D1E4B" w:rsidRDefault="001D1E4B" w:rsidP="00B01E47">
      <w:pPr>
        <w:jc w:val="both"/>
      </w:pPr>
    </w:p>
    <w:p w14:paraId="37F1B5BD" w14:textId="77777777" w:rsidR="001D1E4B" w:rsidRDefault="001D1E4B" w:rsidP="00B01E47">
      <w:pPr>
        <w:jc w:val="both"/>
      </w:pPr>
    </w:p>
    <w:p w14:paraId="7F869EDC" w14:textId="77777777" w:rsidR="001D1E4B" w:rsidRDefault="001D1E4B" w:rsidP="00B01E47">
      <w:pPr>
        <w:jc w:val="both"/>
      </w:pPr>
    </w:p>
    <w:p w14:paraId="31491641" w14:textId="77777777" w:rsidR="001D1E4B" w:rsidRDefault="001D1E4B" w:rsidP="00B01E47">
      <w:pPr>
        <w:jc w:val="both"/>
      </w:pPr>
    </w:p>
    <w:p w14:paraId="5D85BE83" w14:textId="77777777" w:rsidR="001D1E4B" w:rsidRDefault="001D1E4B" w:rsidP="00B01E47">
      <w:pPr>
        <w:jc w:val="both"/>
      </w:pPr>
    </w:p>
    <w:p w14:paraId="35B647A9" w14:textId="77777777" w:rsidR="001D1E4B" w:rsidRDefault="001D1E4B" w:rsidP="00B01E47">
      <w:pPr>
        <w:jc w:val="both"/>
      </w:pPr>
    </w:p>
    <w:p w14:paraId="5767C748" w14:textId="77777777" w:rsidR="001D1E4B" w:rsidRDefault="001D1E4B" w:rsidP="00B01E47">
      <w:pPr>
        <w:jc w:val="both"/>
      </w:pPr>
    </w:p>
    <w:p w14:paraId="2EC2E2E5" w14:textId="77777777" w:rsidR="001D1E4B" w:rsidRDefault="001D1E4B" w:rsidP="00B01E47">
      <w:pPr>
        <w:jc w:val="both"/>
      </w:pPr>
    </w:p>
    <w:p w14:paraId="2CEC8992" w14:textId="77777777" w:rsidR="001D1E4B" w:rsidRDefault="001D1E4B" w:rsidP="00B01E47">
      <w:pPr>
        <w:jc w:val="both"/>
      </w:pPr>
    </w:p>
    <w:p w14:paraId="3781E33F" w14:textId="77777777" w:rsidR="001D1E4B" w:rsidRDefault="001D1E4B" w:rsidP="00B01E47">
      <w:pPr>
        <w:jc w:val="both"/>
      </w:pPr>
    </w:p>
    <w:p w14:paraId="1523AD06" w14:textId="77777777" w:rsidR="001D1E4B" w:rsidRDefault="001D1E4B" w:rsidP="00B01E47">
      <w:pPr>
        <w:jc w:val="both"/>
      </w:pPr>
    </w:p>
    <w:p w14:paraId="79B8C3F9" w14:textId="77777777" w:rsidR="001D1E4B" w:rsidRDefault="001D1E4B" w:rsidP="00B01E47">
      <w:pPr>
        <w:jc w:val="both"/>
      </w:pPr>
    </w:p>
    <w:p w14:paraId="6858B28A" w14:textId="77777777" w:rsidR="001D1E4B" w:rsidRDefault="001D1E4B" w:rsidP="00B01E47">
      <w:pPr>
        <w:jc w:val="both"/>
      </w:pPr>
    </w:p>
    <w:p w14:paraId="22821006" w14:textId="77777777" w:rsidR="007C0F1F" w:rsidRDefault="007C0F1F" w:rsidP="00985868">
      <w:pPr>
        <w:pStyle w:val="Heading1"/>
      </w:pPr>
    </w:p>
    <w:p w14:paraId="10556007" w14:textId="77777777" w:rsidR="007C0F1F" w:rsidRPr="007C0F1F" w:rsidRDefault="007C0F1F" w:rsidP="007C0F1F"/>
    <w:p w14:paraId="348D3B29" w14:textId="77777777" w:rsidR="007C0F1F" w:rsidRDefault="007C0F1F" w:rsidP="00985868">
      <w:pPr>
        <w:pStyle w:val="Heading1"/>
      </w:pPr>
    </w:p>
    <w:p w14:paraId="4F7D73BC" w14:textId="77777777" w:rsidR="007C0F1F" w:rsidRDefault="007C0F1F" w:rsidP="007C0F1F"/>
    <w:p w14:paraId="66011557" w14:textId="77777777" w:rsidR="007C0F1F" w:rsidRDefault="007C0F1F" w:rsidP="007C0F1F"/>
    <w:p w14:paraId="5B8324B6" w14:textId="77777777" w:rsidR="007C0F1F" w:rsidRDefault="007C0F1F" w:rsidP="007C0F1F"/>
    <w:p w14:paraId="773D14E7" w14:textId="77777777" w:rsidR="007C0F1F" w:rsidRPr="007C0F1F" w:rsidRDefault="007C0F1F" w:rsidP="007C0F1F"/>
    <w:p w14:paraId="3C01AB5B" w14:textId="42E70A91" w:rsidR="001D1E4B" w:rsidRDefault="00055323" w:rsidP="00985868">
      <w:pPr>
        <w:pStyle w:val="Heading1"/>
      </w:pPr>
      <w:bookmarkStart w:id="25" w:name="_Toc141169181"/>
      <w:r>
        <w:t>CHAPTER</w:t>
      </w:r>
      <w:r w:rsidR="007B6C1C">
        <w:t xml:space="preserve"> </w:t>
      </w:r>
      <w:r w:rsidR="001D1E4B">
        <w:t>22</w:t>
      </w:r>
      <w:r w:rsidR="00985868">
        <w:t xml:space="preserve">: </w:t>
      </w:r>
      <w:r>
        <w:t>THE</w:t>
      </w:r>
      <w:r w:rsidR="007B6C1C">
        <w:t xml:space="preserve"> </w:t>
      </w:r>
      <w:r>
        <w:t>ELEVENTH</w:t>
      </w:r>
      <w:r w:rsidR="007B6C1C">
        <w:t xml:space="preserve"> </w:t>
      </w:r>
      <w:r>
        <w:t>PRIVILEGE</w:t>
      </w:r>
      <w:r w:rsidR="007B6C1C">
        <w:t xml:space="preserve"> </w:t>
      </w:r>
      <w:r>
        <w:t>OF</w:t>
      </w:r>
      <w:r w:rsidR="007B6C1C">
        <w:t xml:space="preserve"> </w:t>
      </w:r>
      <w:r>
        <w:t>VIRTUE:</w:t>
      </w:r>
      <w:r w:rsidR="007B6C1C">
        <w:t xml:space="preserve"> </w:t>
      </w:r>
      <w:r>
        <w:t>GOD</w:t>
      </w:r>
      <w:r w:rsidR="001D1E4B">
        <w:t>’</w:t>
      </w:r>
      <w:r>
        <w:t>S</w:t>
      </w:r>
      <w:r w:rsidR="007B6C1C">
        <w:t xml:space="preserve"> </w:t>
      </w:r>
      <w:r>
        <w:t>CARE</w:t>
      </w:r>
      <w:r w:rsidR="007B6C1C">
        <w:t xml:space="preserve"> </w:t>
      </w:r>
      <w:r>
        <w:t>FOR</w:t>
      </w:r>
      <w:r w:rsidR="007B6C1C">
        <w:t xml:space="preserve"> </w:t>
      </w:r>
      <w:r>
        <w:t>THE</w:t>
      </w:r>
      <w:r w:rsidR="007B6C1C">
        <w:t xml:space="preserve"> </w:t>
      </w:r>
      <w:r>
        <w:t>TEMPORAL</w:t>
      </w:r>
      <w:r w:rsidR="007B6C1C">
        <w:t xml:space="preserve"> </w:t>
      </w:r>
      <w:r w:rsidR="001D1E4B">
        <w:t>N</w:t>
      </w:r>
      <w:r>
        <w:t>EEDS</w:t>
      </w:r>
      <w:r w:rsidR="007B6C1C">
        <w:t xml:space="preserve"> </w:t>
      </w:r>
      <w:r>
        <w:t>OF</w:t>
      </w:r>
      <w:r w:rsidR="007B6C1C">
        <w:t xml:space="preserve"> </w:t>
      </w:r>
      <w:r>
        <w:t>THE</w:t>
      </w:r>
      <w:r w:rsidR="007B6C1C">
        <w:t xml:space="preserve"> </w:t>
      </w:r>
      <w:r>
        <w:t>JUST.</w:t>
      </w:r>
      <w:bookmarkEnd w:id="25"/>
      <w:r w:rsidR="007B6C1C">
        <w:t xml:space="preserve"> </w:t>
      </w:r>
    </w:p>
    <w:p w14:paraId="759CDDC1" w14:textId="195B7FB1" w:rsidR="00BD16DE" w:rsidRDefault="00055323" w:rsidP="00B01E47">
      <w:pPr>
        <w:jc w:val="both"/>
      </w:pPr>
      <w:r>
        <w:t>T</w:t>
      </w:r>
      <w:r w:rsidR="001D1E4B">
        <w:t>he</w:t>
      </w:r>
      <w:r w:rsidR="007B6C1C">
        <w:t xml:space="preserve"> </w:t>
      </w:r>
      <w:r>
        <w:t>privileges</w:t>
      </w:r>
      <w:r w:rsidR="007B6C1C">
        <w:t xml:space="preserve"> </w:t>
      </w:r>
      <w:r>
        <w:t>of</w:t>
      </w:r>
      <w:r w:rsidR="007B6C1C">
        <w:t xml:space="preserve"> </w:t>
      </w:r>
      <w:r>
        <w:t>virtue</w:t>
      </w:r>
      <w:r w:rsidR="007B6C1C">
        <w:t xml:space="preserve"> </w:t>
      </w:r>
      <w:r>
        <w:t>which</w:t>
      </w:r>
      <w:r w:rsidR="007B6C1C">
        <w:t xml:space="preserve"> </w:t>
      </w:r>
      <w:r>
        <w:t>we</w:t>
      </w:r>
      <w:r w:rsidR="007B6C1C">
        <w:t xml:space="preserve"> </w:t>
      </w:r>
      <w:r>
        <w:t>considered</w:t>
      </w:r>
      <w:r w:rsidR="007B6C1C">
        <w:t xml:space="preserve"> </w:t>
      </w:r>
      <w:r>
        <w:t>in</w:t>
      </w:r>
      <w:r w:rsidR="007B6C1C">
        <w:t xml:space="preserve"> </w:t>
      </w:r>
      <w:r>
        <w:t>the</w:t>
      </w:r>
      <w:r w:rsidR="007B6C1C">
        <w:t xml:space="preserve"> </w:t>
      </w:r>
      <w:r>
        <w:t>preceding</w:t>
      </w:r>
      <w:r w:rsidR="007B6C1C">
        <w:t xml:space="preserve"> </w:t>
      </w:r>
      <w:r>
        <w:t>chapters</w:t>
      </w:r>
      <w:r w:rsidR="007B6C1C">
        <w:t xml:space="preserve"> </w:t>
      </w:r>
      <w:r>
        <w:t>are</w:t>
      </w:r>
      <w:r w:rsidR="007B6C1C">
        <w:t xml:space="preserve"> </w:t>
      </w:r>
      <w:r>
        <w:t>the</w:t>
      </w:r>
      <w:r w:rsidR="007B6C1C">
        <w:t xml:space="preserve"> </w:t>
      </w:r>
      <w:r>
        <w:t>spiritual</w:t>
      </w:r>
      <w:r w:rsidR="007B6C1C">
        <w:t xml:space="preserve"> </w:t>
      </w:r>
      <w:r>
        <w:t>blessings</w:t>
      </w:r>
      <w:r w:rsidR="007B6C1C">
        <w:t xml:space="preserve"> </w:t>
      </w:r>
      <w:r>
        <w:t>accorded</w:t>
      </w:r>
      <w:r w:rsidR="007B6C1C">
        <w:t xml:space="preserve"> </w:t>
      </w:r>
      <w:r>
        <w:t>to</w:t>
      </w:r>
      <w:r w:rsidR="007B6C1C">
        <w:t xml:space="preserve"> </w:t>
      </w:r>
      <w:r>
        <w:t>the</w:t>
      </w:r>
      <w:r w:rsidR="007B6C1C">
        <w:t xml:space="preserve"> </w:t>
      </w:r>
      <w:r>
        <w:t>just</w:t>
      </w:r>
      <w:r w:rsidR="007B6C1C">
        <w:t xml:space="preserve"> </w:t>
      </w:r>
      <w:r>
        <w:t>in</w:t>
      </w:r>
      <w:r w:rsidR="007B6C1C">
        <w:t xml:space="preserve"> </w:t>
      </w:r>
      <w:r>
        <w:t>this</w:t>
      </w:r>
      <w:r w:rsidR="007B6C1C">
        <w:t xml:space="preserve"> </w:t>
      </w:r>
      <w:r>
        <w:t>life,</w:t>
      </w:r>
      <w:r w:rsidR="007B6C1C">
        <w:t xml:space="preserve"> </w:t>
      </w:r>
      <w:r>
        <w:t>independently</w:t>
      </w:r>
      <w:r w:rsidR="007B6C1C">
        <w:t xml:space="preserve"> </w:t>
      </w:r>
      <w:r>
        <w:t>of</w:t>
      </w:r>
      <w:r w:rsidR="007B6C1C">
        <w:t xml:space="preserve"> </w:t>
      </w:r>
      <w:r>
        <w:t>the</w:t>
      </w:r>
      <w:r w:rsidR="007B6C1C">
        <w:t xml:space="preserve"> </w:t>
      </w:r>
      <w:r>
        <w:t>eternal</w:t>
      </w:r>
      <w:r w:rsidR="007B6C1C">
        <w:t xml:space="preserve"> </w:t>
      </w:r>
      <w:r>
        <w:t>reward</w:t>
      </w:r>
      <w:r w:rsidR="007B6C1C">
        <w:t xml:space="preserve"> </w:t>
      </w:r>
      <w:r>
        <w:t>of</w:t>
      </w:r>
      <w:r w:rsidR="007B6C1C">
        <w:t xml:space="preserve"> </w:t>
      </w:r>
      <w:r>
        <w:t>Heaven.</w:t>
      </w:r>
      <w:r w:rsidR="007B6C1C">
        <w:t xml:space="preserve"> </w:t>
      </w:r>
      <w:r>
        <w:t>As,</w:t>
      </w:r>
      <w:r w:rsidR="007B6C1C">
        <w:t xml:space="preserve"> </w:t>
      </w:r>
      <w:r>
        <w:t>however,</w:t>
      </w:r>
      <w:r w:rsidR="007B6C1C">
        <w:t xml:space="preserve"> </w:t>
      </w:r>
      <w:r>
        <w:t>there</w:t>
      </w:r>
      <w:r w:rsidR="007B6C1C">
        <w:t xml:space="preserve"> </w:t>
      </w:r>
      <w:r>
        <w:t>may</w:t>
      </w:r>
      <w:r w:rsidR="007B6C1C">
        <w:t xml:space="preserve"> </w:t>
      </w:r>
      <w:r>
        <w:t>be</w:t>
      </w:r>
      <w:r w:rsidR="007B6C1C">
        <w:t xml:space="preserve"> </w:t>
      </w:r>
      <w:r>
        <w:t>some</w:t>
      </w:r>
      <w:r w:rsidR="007B6C1C">
        <w:t xml:space="preserve"> </w:t>
      </w:r>
      <w:r>
        <w:t>who,</w:t>
      </w:r>
      <w:r w:rsidR="007B6C1C">
        <w:t xml:space="preserve"> </w:t>
      </w:r>
      <w:r>
        <w:t>like</w:t>
      </w:r>
      <w:r w:rsidR="007B6C1C">
        <w:t xml:space="preserve"> </w:t>
      </w:r>
      <w:r>
        <w:t>the</w:t>
      </w:r>
      <w:r w:rsidR="007B6C1C">
        <w:t xml:space="preserve"> </w:t>
      </w:r>
      <w:r>
        <w:t>Jews</w:t>
      </w:r>
      <w:r w:rsidR="007B6C1C">
        <w:t xml:space="preserve"> </w:t>
      </w:r>
      <w:r>
        <w:t>of</w:t>
      </w:r>
      <w:r w:rsidR="007B6C1C">
        <w:t xml:space="preserve"> </w:t>
      </w:r>
      <w:r>
        <w:t>old,</w:t>
      </w:r>
      <w:r w:rsidR="007B6C1C">
        <w:t xml:space="preserve"> </w:t>
      </w:r>
      <w:r>
        <w:t>cling</w:t>
      </w:r>
      <w:r w:rsidR="007B6C1C">
        <w:t xml:space="preserve"> </w:t>
      </w:r>
      <w:r>
        <w:t>to</w:t>
      </w:r>
      <w:r w:rsidR="007B6C1C">
        <w:t xml:space="preserve"> </w:t>
      </w:r>
      <w:r>
        <w:t>the</w:t>
      </w:r>
      <w:r w:rsidR="007B6C1C">
        <w:t xml:space="preserve"> </w:t>
      </w:r>
      <w:r>
        <w:t>things</w:t>
      </w:r>
      <w:r w:rsidR="007B6C1C">
        <w:t xml:space="preserve"> </w:t>
      </w:r>
      <w:r>
        <w:t>of</w:t>
      </w:r>
      <w:r w:rsidR="007B6C1C">
        <w:t xml:space="preserve"> </w:t>
      </w:r>
      <w:r>
        <w:t>the</w:t>
      </w:r>
      <w:r w:rsidR="007B6C1C">
        <w:t xml:space="preserve"> </w:t>
      </w:r>
      <w:r>
        <w:t>flesh</w:t>
      </w:r>
      <w:r w:rsidR="007B6C1C">
        <w:t xml:space="preserve"> </w:t>
      </w:r>
      <w:r>
        <w:t>rather</w:t>
      </w:r>
      <w:r w:rsidR="007B6C1C">
        <w:t xml:space="preserve"> </w:t>
      </w:r>
      <w:r>
        <w:t>than</w:t>
      </w:r>
      <w:r w:rsidR="007B6C1C">
        <w:t xml:space="preserve"> </w:t>
      </w:r>
      <w:r>
        <w:t>to</w:t>
      </w:r>
      <w:r w:rsidR="007B6C1C">
        <w:t xml:space="preserve"> </w:t>
      </w:r>
      <w:r>
        <w:t>those</w:t>
      </w:r>
      <w:r w:rsidR="007B6C1C">
        <w:t xml:space="preserve"> </w:t>
      </w:r>
      <w:r>
        <w:t>of</w:t>
      </w:r>
      <w:r w:rsidR="007B6C1C">
        <w:t xml:space="preserve"> </w:t>
      </w:r>
      <w:r>
        <w:t>the</w:t>
      </w:r>
      <w:r w:rsidR="007B6C1C">
        <w:t xml:space="preserve"> </w:t>
      </w:r>
      <w:r>
        <w:t>spirit,</w:t>
      </w:r>
      <w:r w:rsidR="007B6C1C">
        <w:t xml:space="preserve"> </w:t>
      </w:r>
      <w:r>
        <w:t>we</w:t>
      </w:r>
      <w:r w:rsidR="007B6C1C">
        <w:t xml:space="preserve"> </w:t>
      </w:r>
      <w:r>
        <w:t>shall</w:t>
      </w:r>
      <w:r w:rsidR="007B6C1C">
        <w:t xml:space="preserve"> </w:t>
      </w:r>
      <w:r>
        <w:t>devote</w:t>
      </w:r>
      <w:r w:rsidR="007B6C1C">
        <w:t xml:space="preserve"> </w:t>
      </w:r>
      <w:r>
        <w:t>this</w:t>
      </w:r>
      <w:r w:rsidR="007B6C1C">
        <w:t xml:space="preserve"> </w:t>
      </w:r>
      <w:r>
        <w:t>chapter</w:t>
      </w:r>
      <w:r w:rsidR="007B6C1C">
        <w:t xml:space="preserve"> </w:t>
      </w:r>
      <w:r>
        <w:t>to</w:t>
      </w:r>
      <w:r w:rsidR="007B6C1C">
        <w:t xml:space="preserve"> </w:t>
      </w:r>
      <w:r>
        <w:t>the</w:t>
      </w:r>
      <w:r w:rsidR="007B6C1C">
        <w:t xml:space="preserve"> </w:t>
      </w:r>
      <w:r>
        <w:t>temporal</w:t>
      </w:r>
      <w:r w:rsidR="007B6C1C">
        <w:t xml:space="preserve"> </w:t>
      </w:r>
      <w:r>
        <w:t>blessings</w:t>
      </w:r>
      <w:r w:rsidR="007B6C1C">
        <w:t xml:space="preserve"> </w:t>
      </w:r>
      <w:r>
        <w:t>which</w:t>
      </w:r>
      <w:r w:rsidR="007B6C1C">
        <w:t xml:space="preserve"> </w:t>
      </w:r>
      <w:r>
        <w:t>the</w:t>
      </w:r>
      <w:r w:rsidR="007B6C1C">
        <w:t xml:space="preserve"> </w:t>
      </w:r>
      <w:r>
        <w:t>virtuous</w:t>
      </w:r>
      <w:r w:rsidR="007B6C1C">
        <w:t xml:space="preserve"> </w:t>
      </w:r>
      <w:r>
        <w:t>enjoy.</w:t>
      </w:r>
      <w:r w:rsidR="007B6C1C">
        <w:t xml:space="preserve"> </w:t>
      </w:r>
      <w:r>
        <w:t>The</w:t>
      </w:r>
      <w:r w:rsidR="007B6C1C">
        <w:t xml:space="preserve"> </w:t>
      </w:r>
      <w:r>
        <w:t>Wise</w:t>
      </w:r>
      <w:r w:rsidR="007B6C1C">
        <w:t xml:space="preserve"> </w:t>
      </w:r>
      <w:r>
        <w:t>Man</w:t>
      </w:r>
      <w:r w:rsidR="007B6C1C">
        <w:t xml:space="preserve"> </w:t>
      </w:r>
      <w:r>
        <w:t>says</w:t>
      </w:r>
      <w:r w:rsidR="007B6C1C">
        <w:t xml:space="preserve"> </w:t>
      </w:r>
      <w:r>
        <w:t>of</w:t>
      </w:r>
      <w:r w:rsidR="007B6C1C">
        <w:t xml:space="preserve"> </w:t>
      </w:r>
      <w:r>
        <w:t>wisdom,</w:t>
      </w:r>
      <w:r w:rsidR="007B6C1C">
        <w:t xml:space="preserve"> </w:t>
      </w:r>
      <w:r>
        <w:t>which</w:t>
      </w:r>
      <w:r w:rsidR="007B6C1C">
        <w:t xml:space="preserve"> </w:t>
      </w:r>
      <w:r>
        <w:t>is</w:t>
      </w:r>
      <w:r w:rsidR="007B6C1C">
        <w:t xml:space="preserve"> </w:t>
      </w:r>
      <w:r>
        <w:t>the</w:t>
      </w:r>
      <w:r w:rsidR="007B6C1C">
        <w:t xml:space="preserve"> </w:t>
      </w:r>
      <w:r>
        <w:t>perfection</w:t>
      </w:r>
      <w:r w:rsidR="007B6C1C">
        <w:t xml:space="preserve"> </w:t>
      </w:r>
      <w:r>
        <w:t>of</w:t>
      </w:r>
      <w:r w:rsidR="007B6C1C">
        <w:t xml:space="preserve"> </w:t>
      </w:r>
      <w:r>
        <w:t>virtue,</w:t>
      </w:r>
      <w:r w:rsidR="007B6C1C">
        <w:t xml:space="preserve"> </w:t>
      </w:r>
      <w:r>
        <w:t>that</w:t>
      </w:r>
      <w:r w:rsidR="007B6C1C">
        <w:t xml:space="preserve"> </w:t>
      </w:r>
      <w:r w:rsidR="001D1E4B">
        <w:t>“</w:t>
      </w:r>
      <w:r>
        <w:t>length</w:t>
      </w:r>
      <w:r w:rsidR="007B6C1C">
        <w:t xml:space="preserve"> </w:t>
      </w:r>
      <w:r>
        <w:t>of</w:t>
      </w:r>
      <w:r w:rsidR="007B6C1C">
        <w:t xml:space="preserve"> </w:t>
      </w:r>
      <w:r>
        <w:t>days</w:t>
      </w:r>
      <w:r w:rsidR="007B6C1C">
        <w:t xml:space="preserve"> </w:t>
      </w:r>
      <w:r>
        <w:t>is</w:t>
      </w:r>
      <w:r w:rsidR="007B6C1C">
        <w:t xml:space="preserve"> </w:t>
      </w:r>
      <w:r>
        <w:t>in</w:t>
      </w:r>
      <w:r w:rsidR="007B6C1C">
        <w:t xml:space="preserve"> </w:t>
      </w:r>
      <w:r>
        <w:t>her</w:t>
      </w:r>
      <w:r w:rsidR="007B6C1C">
        <w:t xml:space="preserve"> </w:t>
      </w:r>
      <w:r>
        <w:t>right</w:t>
      </w:r>
      <w:r w:rsidR="007B6C1C">
        <w:t xml:space="preserve"> </w:t>
      </w:r>
      <w:r>
        <w:t>hand,</w:t>
      </w:r>
      <w:r w:rsidR="007B6C1C">
        <w:t xml:space="preserve"> </w:t>
      </w:r>
      <w:r>
        <w:t>and</w:t>
      </w:r>
      <w:r w:rsidR="007B6C1C">
        <w:t xml:space="preserve"> </w:t>
      </w:r>
      <w:r>
        <w:t>in</w:t>
      </w:r>
      <w:r w:rsidR="007B6C1C">
        <w:t xml:space="preserve"> </w:t>
      </w:r>
      <w:r>
        <w:t>her</w:t>
      </w:r>
      <w:r w:rsidR="007B6C1C">
        <w:t xml:space="preserve"> </w:t>
      </w:r>
      <w:r w:rsidR="0066768B">
        <w:t>left-hand</w:t>
      </w:r>
      <w:r w:rsidR="007B6C1C">
        <w:t xml:space="preserve"> </w:t>
      </w:r>
      <w:r>
        <w:t>riches</w:t>
      </w:r>
      <w:r w:rsidR="007B6C1C">
        <w:t xml:space="preserve"> </w:t>
      </w:r>
      <w:r>
        <w:t>and</w:t>
      </w:r>
      <w:r w:rsidR="007B6C1C">
        <w:t xml:space="preserve"> </w:t>
      </w:r>
      <w:r>
        <w:t>glory</w:t>
      </w:r>
      <w:r w:rsidR="00BD16DE">
        <w:t>.”</w:t>
      </w:r>
      <w:r w:rsidR="00BD16DE">
        <w:rPr>
          <w:rStyle w:val="FootnoteReference"/>
        </w:rPr>
        <w:footnoteReference w:id="299"/>
      </w:r>
      <w:r w:rsidR="007B6C1C">
        <w:t xml:space="preserve"> </w:t>
      </w:r>
      <w:r>
        <w:t>Perfect</w:t>
      </w:r>
      <w:r w:rsidR="007B6C1C">
        <w:t xml:space="preserve"> </w:t>
      </w:r>
      <w:r>
        <w:t>virtue,</w:t>
      </w:r>
      <w:r w:rsidR="007B6C1C">
        <w:t xml:space="preserve"> </w:t>
      </w:r>
      <w:r>
        <w:t>then,</w:t>
      </w:r>
      <w:r w:rsidR="007B6C1C">
        <w:t xml:space="preserve"> </w:t>
      </w:r>
      <w:r>
        <w:t>possesses</w:t>
      </w:r>
      <w:r w:rsidR="007B6C1C">
        <w:t xml:space="preserve"> </w:t>
      </w:r>
      <w:r>
        <w:t>this</w:t>
      </w:r>
      <w:r w:rsidR="007B6C1C">
        <w:t xml:space="preserve"> </w:t>
      </w:r>
      <w:r>
        <w:t>double</w:t>
      </w:r>
      <w:r w:rsidR="007B6C1C">
        <w:t xml:space="preserve"> </w:t>
      </w:r>
      <w:r>
        <w:t>reward</w:t>
      </w:r>
      <w:r w:rsidR="007B6C1C">
        <w:t xml:space="preserve"> </w:t>
      </w:r>
      <w:r>
        <w:t>with</w:t>
      </w:r>
      <w:r w:rsidR="007B6C1C">
        <w:t xml:space="preserve"> </w:t>
      </w:r>
      <w:r>
        <w:t>which</w:t>
      </w:r>
      <w:r w:rsidR="007B6C1C">
        <w:t xml:space="preserve"> </w:t>
      </w:r>
      <w:r>
        <w:t>she</w:t>
      </w:r>
      <w:r w:rsidR="007B6C1C">
        <w:t xml:space="preserve"> </w:t>
      </w:r>
      <w:r>
        <w:t>wins</w:t>
      </w:r>
      <w:r w:rsidR="007B6C1C">
        <w:t xml:space="preserve"> </w:t>
      </w:r>
      <w:r>
        <w:t>men</w:t>
      </w:r>
      <w:r w:rsidR="007B6C1C">
        <w:t xml:space="preserve"> </w:t>
      </w:r>
      <w:r>
        <w:t>to</w:t>
      </w:r>
      <w:r w:rsidR="007B6C1C">
        <w:t xml:space="preserve"> </w:t>
      </w:r>
      <w:r>
        <w:t>her</w:t>
      </w:r>
      <w:r w:rsidR="007B6C1C">
        <w:t xml:space="preserve"> </w:t>
      </w:r>
      <w:r>
        <w:t>allegiance,</w:t>
      </w:r>
      <w:r w:rsidR="007B6C1C">
        <w:t xml:space="preserve"> </w:t>
      </w:r>
      <w:r>
        <w:t>holding</w:t>
      </w:r>
      <w:r w:rsidR="007B6C1C">
        <w:t xml:space="preserve"> </w:t>
      </w:r>
      <w:r>
        <w:t>out</w:t>
      </w:r>
      <w:r w:rsidR="007B6C1C">
        <w:t xml:space="preserve"> </w:t>
      </w:r>
      <w:r>
        <w:t>to</w:t>
      </w:r>
      <w:r w:rsidR="007B6C1C">
        <w:t xml:space="preserve"> </w:t>
      </w:r>
      <w:r>
        <w:t>them</w:t>
      </w:r>
      <w:r w:rsidR="007B6C1C">
        <w:t xml:space="preserve"> </w:t>
      </w:r>
      <w:r>
        <w:t>with</w:t>
      </w:r>
      <w:r w:rsidR="007B6C1C">
        <w:t xml:space="preserve"> </w:t>
      </w:r>
      <w:r>
        <w:t>one</w:t>
      </w:r>
      <w:r w:rsidR="007B6C1C">
        <w:t xml:space="preserve"> </w:t>
      </w:r>
      <w:r>
        <w:t>hand</w:t>
      </w:r>
      <w:r w:rsidR="007B6C1C">
        <w:t xml:space="preserve"> </w:t>
      </w:r>
      <w:r>
        <w:t>the</w:t>
      </w:r>
      <w:r w:rsidR="007B6C1C">
        <w:t xml:space="preserve"> </w:t>
      </w:r>
      <w:r>
        <w:t>temporal</w:t>
      </w:r>
      <w:r w:rsidR="007B6C1C">
        <w:t xml:space="preserve"> </w:t>
      </w:r>
      <w:r>
        <w:t>blessings</w:t>
      </w:r>
      <w:r w:rsidR="007B6C1C">
        <w:t xml:space="preserve"> </w:t>
      </w:r>
      <w:r>
        <w:t>of</w:t>
      </w:r>
      <w:r w:rsidR="007B6C1C">
        <w:t xml:space="preserve"> </w:t>
      </w:r>
      <w:r>
        <w:t>this</w:t>
      </w:r>
      <w:r w:rsidR="007B6C1C">
        <w:t xml:space="preserve"> </w:t>
      </w:r>
      <w:r>
        <w:t>life,</w:t>
      </w:r>
      <w:r w:rsidR="007B6C1C">
        <w:t xml:space="preserve"> </w:t>
      </w:r>
      <w:r>
        <w:t>and</w:t>
      </w:r>
      <w:r w:rsidR="007B6C1C">
        <w:t xml:space="preserve"> </w:t>
      </w:r>
      <w:r>
        <w:t>with</w:t>
      </w:r>
      <w:r w:rsidR="007B6C1C">
        <w:t xml:space="preserve"> </w:t>
      </w:r>
      <w:r>
        <w:t>the</w:t>
      </w:r>
      <w:r w:rsidR="007B6C1C">
        <w:t xml:space="preserve"> </w:t>
      </w:r>
      <w:r>
        <w:t>other</w:t>
      </w:r>
      <w:r w:rsidR="007B6C1C">
        <w:t xml:space="preserve"> </w:t>
      </w:r>
      <w:r>
        <w:t>the</w:t>
      </w:r>
      <w:r w:rsidR="007B6C1C">
        <w:t xml:space="preserve"> </w:t>
      </w:r>
      <w:r>
        <w:t>eternal</w:t>
      </w:r>
      <w:r w:rsidR="007B6C1C">
        <w:t xml:space="preserve"> </w:t>
      </w:r>
      <w:r>
        <w:t>blessings</w:t>
      </w:r>
      <w:r w:rsidR="007B6C1C">
        <w:t xml:space="preserve"> </w:t>
      </w:r>
      <w:r>
        <w:t>of</w:t>
      </w:r>
      <w:r w:rsidR="007B6C1C">
        <w:t xml:space="preserve"> </w:t>
      </w:r>
      <w:r>
        <w:t>the</w:t>
      </w:r>
      <w:r w:rsidR="007B6C1C">
        <w:t xml:space="preserve"> </w:t>
      </w:r>
      <w:r>
        <w:t>life</w:t>
      </w:r>
      <w:r w:rsidR="007B6C1C">
        <w:t xml:space="preserve"> </w:t>
      </w:r>
      <w:r>
        <w:t>to</w:t>
      </w:r>
      <w:r w:rsidR="007B6C1C">
        <w:t xml:space="preserve"> </w:t>
      </w:r>
      <w:r>
        <w:t>come.</w:t>
      </w:r>
      <w:r w:rsidR="007B6C1C">
        <w:t xml:space="preserve"> </w:t>
      </w:r>
      <w:r>
        <w:t>Oh!</w:t>
      </w:r>
      <w:r w:rsidR="007B6C1C">
        <w:t xml:space="preserve"> </w:t>
      </w:r>
      <w:r>
        <w:t>no;</w:t>
      </w:r>
      <w:r w:rsidR="007B6C1C">
        <w:t xml:space="preserve"> </w:t>
      </w:r>
      <w:r>
        <w:t>God</w:t>
      </w:r>
      <w:r w:rsidR="007B6C1C">
        <w:t xml:space="preserve"> </w:t>
      </w:r>
      <w:r>
        <w:t>does</w:t>
      </w:r>
      <w:r w:rsidR="007B6C1C">
        <w:t xml:space="preserve"> </w:t>
      </w:r>
      <w:r>
        <w:t>not</w:t>
      </w:r>
      <w:r w:rsidR="007B6C1C">
        <w:t xml:space="preserve"> </w:t>
      </w:r>
      <w:r>
        <w:t>leave</w:t>
      </w:r>
      <w:r w:rsidR="007B6C1C">
        <w:t xml:space="preserve"> </w:t>
      </w:r>
      <w:r>
        <w:t>His</w:t>
      </w:r>
      <w:r w:rsidR="007B6C1C">
        <w:t xml:space="preserve"> </w:t>
      </w:r>
      <w:r>
        <w:t>followers</w:t>
      </w:r>
      <w:r w:rsidR="007B6C1C">
        <w:t xml:space="preserve"> </w:t>
      </w:r>
      <w:r>
        <w:t>in</w:t>
      </w:r>
      <w:r w:rsidR="007B6C1C">
        <w:t xml:space="preserve"> </w:t>
      </w:r>
      <w:r>
        <w:t>want.</w:t>
      </w:r>
      <w:r w:rsidR="007B6C1C">
        <w:t xml:space="preserve"> </w:t>
      </w:r>
      <w:r>
        <w:t>He</w:t>
      </w:r>
      <w:r w:rsidR="007B6C1C">
        <w:t xml:space="preserve"> </w:t>
      </w:r>
      <w:r>
        <w:t>who</w:t>
      </w:r>
      <w:r w:rsidR="007B6C1C">
        <w:t xml:space="preserve"> </w:t>
      </w:r>
      <w:r>
        <w:t>so</w:t>
      </w:r>
      <w:r w:rsidR="007B6C1C">
        <w:t xml:space="preserve"> </w:t>
      </w:r>
      <w:r>
        <w:t>carefully</w:t>
      </w:r>
      <w:r w:rsidR="007B6C1C">
        <w:t xml:space="preserve"> </w:t>
      </w:r>
      <w:r>
        <w:t>provides</w:t>
      </w:r>
      <w:r w:rsidR="007B6C1C">
        <w:t xml:space="preserve"> </w:t>
      </w:r>
      <w:r>
        <w:t>for</w:t>
      </w:r>
      <w:r w:rsidR="007B6C1C">
        <w:t xml:space="preserve"> </w:t>
      </w:r>
      <w:r>
        <w:t>the</w:t>
      </w:r>
      <w:r w:rsidR="007B6C1C">
        <w:t xml:space="preserve"> </w:t>
      </w:r>
      <w:r>
        <w:t>ant,</w:t>
      </w:r>
      <w:r w:rsidR="007B6C1C">
        <w:t xml:space="preserve"> </w:t>
      </w:r>
      <w:r>
        <w:t>the</w:t>
      </w:r>
      <w:r w:rsidR="007B6C1C">
        <w:t xml:space="preserve"> </w:t>
      </w:r>
      <w:r>
        <w:t>worm,</w:t>
      </w:r>
      <w:r w:rsidR="007B6C1C">
        <w:t xml:space="preserve"> </w:t>
      </w:r>
      <w:r>
        <w:t>the</w:t>
      </w:r>
      <w:r w:rsidR="007B6C1C">
        <w:t xml:space="preserve"> </w:t>
      </w:r>
      <w:r>
        <w:t>smallest</w:t>
      </w:r>
      <w:r w:rsidR="007B6C1C">
        <w:t xml:space="preserve"> </w:t>
      </w:r>
      <w:r>
        <w:t>of</w:t>
      </w:r>
      <w:r w:rsidR="007B6C1C">
        <w:t xml:space="preserve"> </w:t>
      </w:r>
      <w:r>
        <w:t>His</w:t>
      </w:r>
      <w:r w:rsidR="007B6C1C">
        <w:t xml:space="preserve"> </w:t>
      </w:r>
      <w:r>
        <w:t>creatures,</w:t>
      </w:r>
      <w:r w:rsidR="007B6C1C">
        <w:t xml:space="preserve"> </w:t>
      </w:r>
      <w:r>
        <w:t>cannot</w:t>
      </w:r>
      <w:r w:rsidR="007B6C1C">
        <w:t xml:space="preserve"> </w:t>
      </w:r>
      <w:r>
        <w:t>disregard</w:t>
      </w:r>
      <w:r w:rsidR="007B6C1C">
        <w:t xml:space="preserve"> </w:t>
      </w:r>
      <w:r>
        <w:t>the</w:t>
      </w:r>
      <w:r w:rsidR="007B6C1C">
        <w:t xml:space="preserve"> </w:t>
      </w:r>
      <w:r>
        <w:t>necessities</w:t>
      </w:r>
      <w:r w:rsidR="007B6C1C">
        <w:t xml:space="preserve"> </w:t>
      </w:r>
      <w:r>
        <w:t>of</w:t>
      </w:r>
      <w:r w:rsidR="007B6C1C">
        <w:t xml:space="preserve"> </w:t>
      </w:r>
      <w:r>
        <w:t>His</w:t>
      </w:r>
      <w:r w:rsidR="007B6C1C">
        <w:t xml:space="preserve"> </w:t>
      </w:r>
      <w:r>
        <w:t>faithful</w:t>
      </w:r>
      <w:r w:rsidR="007B6C1C">
        <w:t xml:space="preserve"> </w:t>
      </w:r>
      <w:r>
        <w:t>servants.</w:t>
      </w:r>
      <w:r w:rsidR="007B6C1C">
        <w:t xml:space="preserve"> </w:t>
      </w:r>
      <w:r w:rsidR="00271537">
        <w:t>I</w:t>
      </w:r>
      <w:r w:rsidR="007B6C1C">
        <w:t xml:space="preserve"> </w:t>
      </w:r>
      <w:r>
        <w:t>do</w:t>
      </w:r>
      <w:r w:rsidR="007B6C1C">
        <w:t xml:space="preserve"> </w:t>
      </w:r>
      <w:r>
        <w:t>not</w:t>
      </w:r>
      <w:r w:rsidR="007B6C1C">
        <w:t xml:space="preserve"> </w:t>
      </w:r>
      <w:r>
        <w:t>ask</w:t>
      </w:r>
      <w:r w:rsidR="007B6C1C">
        <w:t xml:space="preserve"> </w:t>
      </w:r>
      <w:r>
        <w:t>you</w:t>
      </w:r>
      <w:r w:rsidR="007B6C1C">
        <w:t xml:space="preserve"> </w:t>
      </w:r>
      <w:r>
        <w:t>to</w:t>
      </w:r>
      <w:r w:rsidR="007B6C1C">
        <w:t xml:space="preserve"> </w:t>
      </w:r>
      <w:r>
        <w:t>receive</w:t>
      </w:r>
      <w:r w:rsidR="007B6C1C">
        <w:t xml:space="preserve"> </w:t>
      </w:r>
      <w:r>
        <w:t>this</w:t>
      </w:r>
      <w:r w:rsidR="007B6C1C">
        <w:t xml:space="preserve"> </w:t>
      </w:r>
      <w:r>
        <w:t>upon</w:t>
      </w:r>
      <w:r w:rsidR="007B6C1C">
        <w:t xml:space="preserve"> </w:t>
      </w:r>
      <w:r>
        <w:t>my</w:t>
      </w:r>
      <w:r w:rsidR="007B6C1C">
        <w:t xml:space="preserve"> </w:t>
      </w:r>
      <w:r>
        <w:t>word,</w:t>
      </w:r>
      <w:r w:rsidR="007B6C1C">
        <w:t xml:space="preserve"> </w:t>
      </w:r>
      <w:r>
        <w:t>but</w:t>
      </w:r>
      <w:r w:rsidR="007B6C1C">
        <w:t xml:space="preserve"> </w:t>
      </w:r>
      <w:r>
        <w:t>I</w:t>
      </w:r>
      <w:r w:rsidR="007B6C1C">
        <w:t xml:space="preserve"> </w:t>
      </w:r>
      <w:r>
        <w:t>do</w:t>
      </w:r>
      <w:r w:rsidR="007B6C1C">
        <w:t xml:space="preserve"> </w:t>
      </w:r>
      <w:r>
        <w:t>ask</w:t>
      </w:r>
      <w:r w:rsidR="007B6C1C">
        <w:t xml:space="preserve"> </w:t>
      </w:r>
      <w:r>
        <w:t>you</w:t>
      </w:r>
      <w:r w:rsidR="007B6C1C">
        <w:t xml:space="preserve"> </w:t>
      </w:r>
      <w:r>
        <w:t>to</w:t>
      </w:r>
      <w:r w:rsidR="007B6C1C">
        <w:t xml:space="preserve"> </w:t>
      </w:r>
      <w:r>
        <w:t>read</w:t>
      </w:r>
      <w:r w:rsidR="007B6C1C">
        <w:t xml:space="preserve"> </w:t>
      </w:r>
      <w:r>
        <w:t>the</w:t>
      </w:r>
      <w:r w:rsidR="007B6C1C">
        <w:t xml:space="preserve"> </w:t>
      </w:r>
      <w:r>
        <w:t>Gospel</w:t>
      </w:r>
      <w:r w:rsidR="007B6C1C">
        <w:t xml:space="preserve"> </w:t>
      </w:r>
      <w:r>
        <w:t>according</w:t>
      </w:r>
      <w:r w:rsidR="007B6C1C">
        <w:t xml:space="preserve"> </w:t>
      </w:r>
      <w:r>
        <w:t>to</w:t>
      </w:r>
      <w:r w:rsidR="007B6C1C">
        <w:t xml:space="preserve"> </w:t>
      </w:r>
      <w:r>
        <w:t>St.</w:t>
      </w:r>
      <w:r w:rsidR="007B6C1C">
        <w:t xml:space="preserve"> </w:t>
      </w:r>
      <w:r>
        <w:t>Matthew,</w:t>
      </w:r>
      <w:r w:rsidR="007B6C1C">
        <w:t xml:space="preserve"> </w:t>
      </w:r>
      <w:r>
        <w:t>in</w:t>
      </w:r>
      <w:r w:rsidR="007B6C1C">
        <w:t xml:space="preserve"> </w:t>
      </w:r>
      <w:r>
        <w:t>which</w:t>
      </w:r>
      <w:r w:rsidR="007B6C1C">
        <w:t xml:space="preserve"> </w:t>
      </w:r>
      <w:r>
        <w:t>you</w:t>
      </w:r>
      <w:r w:rsidR="007B6C1C">
        <w:t xml:space="preserve"> </w:t>
      </w:r>
      <w:r>
        <w:t>will</w:t>
      </w:r>
      <w:r w:rsidR="007B6C1C">
        <w:t xml:space="preserve"> </w:t>
      </w:r>
      <w:r>
        <w:t>find</w:t>
      </w:r>
      <w:r w:rsidR="007B6C1C">
        <w:t xml:space="preserve"> </w:t>
      </w:r>
      <w:r>
        <w:t>many</w:t>
      </w:r>
      <w:r w:rsidR="007B6C1C">
        <w:t xml:space="preserve"> </w:t>
      </w:r>
      <w:r>
        <w:t>assurances</w:t>
      </w:r>
      <w:r w:rsidR="007B6C1C">
        <w:t xml:space="preserve"> </w:t>
      </w:r>
      <w:r>
        <w:t>and</w:t>
      </w:r>
      <w:r w:rsidR="007B6C1C">
        <w:t xml:space="preserve"> </w:t>
      </w:r>
      <w:r>
        <w:t>promises</w:t>
      </w:r>
      <w:r w:rsidR="007B6C1C">
        <w:t xml:space="preserve"> </w:t>
      </w:r>
      <w:r>
        <w:t>on</w:t>
      </w:r>
      <w:r w:rsidR="007B6C1C">
        <w:t xml:space="preserve"> </w:t>
      </w:r>
      <w:r>
        <w:t>this</w:t>
      </w:r>
      <w:r w:rsidR="007B6C1C">
        <w:t xml:space="preserve"> </w:t>
      </w:r>
      <w:r>
        <w:t>subject.</w:t>
      </w:r>
      <w:r w:rsidR="007B6C1C">
        <w:t xml:space="preserve"> </w:t>
      </w:r>
      <w:r w:rsidR="00271537">
        <w:t>“</w:t>
      </w:r>
      <w:r>
        <w:t>Behold</w:t>
      </w:r>
      <w:r w:rsidR="007B6C1C">
        <w:t xml:space="preserve"> </w:t>
      </w:r>
      <w:r>
        <w:t>the</w:t>
      </w:r>
      <w:r w:rsidR="007B6C1C">
        <w:t xml:space="preserve"> </w:t>
      </w:r>
      <w:r>
        <w:t>birds</w:t>
      </w:r>
      <w:r w:rsidR="007B6C1C">
        <w:t xml:space="preserve"> </w:t>
      </w:r>
      <w:r>
        <w:t>of</w:t>
      </w:r>
      <w:r w:rsidR="007B6C1C">
        <w:t xml:space="preserve"> </w:t>
      </w:r>
      <w:r>
        <w:t>the</w:t>
      </w:r>
      <w:r w:rsidR="007B6C1C">
        <w:t xml:space="preserve"> </w:t>
      </w:r>
      <w:r>
        <w:t>air,</w:t>
      </w:r>
      <w:r w:rsidR="00271537">
        <w:t>”</w:t>
      </w:r>
      <w:r w:rsidR="007B6C1C">
        <w:t xml:space="preserve"> </w:t>
      </w:r>
      <w:r>
        <w:t>says</w:t>
      </w:r>
      <w:r w:rsidR="007B6C1C">
        <w:t xml:space="preserve"> </w:t>
      </w:r>
      <w:r>
        <w:t>our</w:t>
      </w:r>
      <w:r w:rsidR="007B6C1C">
        <w:t xml:space="preserve"> </w:t>
      </w:r>
      <w:r w:rsidR="00271537">
        <w:t>Savior</w:t>
      </w:r>
      <w:r>
        <w:t>,</w:t>
      </w:r>
      <w:r w:rsidR="007B6C1C">
        <w:t xml:space="preserve"> </w:t>
      </w:r>
      <w:r w:rsidR="00271537">
        <w:rPr>
          <w:rFonts w:ascii="Calibri" w:hAnsi="Calibri" w:cs="Calibri"/>
        </w:rPr>
        <w:t>“</w:t>
      </w:r>
      <w:r>
        <w:t>for</w:t>
      </w:r>
      <w:r w:rsidR="007B6C1C">
        <w:t xml:space="preserve"> </w:t>
      </w:r>
      <w:r>
        <w:t>they</w:t>
      </w:r>
      <w:r w:rsidR="007B6C1C">
        <w:t xml:space="preserve"> </w:t>
      </w:r>
      <w:r>
        <w:t>neither</w:t>
      </w:r>
      <w:r w:rsidR="007B6C1C">
        <w:t xml:space="preserve"> </w:t>
      </w:r>
      <w:r>
        <w:t>sow,</w:t>
      </w:r>
      <w:r w:rsidR="007B6C1C">
        <w:t xml:space="preserve"> </w:t>
      </w:r>
      <w:r>
        <w:t>nor</w:t>
      </w:r>
      <w:r w:rsidR="007B6C1C">
        <w:t xml:space="preserve"> </w:t>
      </w:r>
      <w:r>
        <w:t>do</w:t>
      </w:r>
      <w:r w:rsidR="007B6C1C">
        <w:t xml:space="preserve"> </w:t>
      </w:r>
      <w:r>
        <w:t>they</w:t>
      </w:r>
      <w:r w:rsidR="007B6C1C">
        <w:t xml:space="preserve"> </w:t>
      </w:r>
      <w:r>
        <w:t>reap,</w:t>
      </w:r>
      <w:r w:rsidR="007B6C1C">
        <w:t xml:space="preserve"> </w:t>
      </w:r>
      <w:r>
        <w:t>nor</w:t>
      </w:r>
      <w:r w:rsidR="007B6C1C">
        <w:t xml:space="preserve"> </w:t>
      </w:r>
      <w:r>
        <w:t>gather</w:t>
      </w:r>
      <w:r w:rsidR="007B6C1C">
        <w:t xml:space="preserve"> </w:t>
      </w:r>
      <w:r>
        <w:t>into</w:t>
      </w:r>
      <w:r w:rsidR="007B6C1C">
        <w:t xml:space="preserve"> </w:t>
      </w:r>
      <w:r>
        <w:t>barns;</w:t>
      </w:r>
      <w:r w:rsidR="007B6C1C">
        <w:t xml:space="preserve"> </w:t>
      </w:r>
      <w:r>
        <w:t>and</w:t>
      </w:r>
      <w:r w:rsidR="007B6C1C">
        <w:t xml:space="preserve"> </w:t>
      </w:r>
      <w:r>
        <w:t>your</w:t>
      </w:r>
      <w:r w:rsidR="007B6C1C">
        <w:t xml:space="preserve"> </w:t>
      </w:r>
      <w:r>
        <w:t>Heavenly</w:t>
      </w:r>
      <w:r w:rsidR="007B6C1C">
        <w:t xml:space="preserve"> </w:t>
      </w:r>
      <w:r>
        <w:t>Father</w:t>
      </w:r>
      <w:r w:rsidR="007B6C1C">
        <w:t xml:space="preserve"> </w:t>
      </w:r>
      <w:r>
        <w:t>feed</w:t>
      </w:r>
      <w:r w:rsidR="00271537">
        <w:t>s</w:t>
      </w:r>
      <w:r w:rsidR="007B6C1C">
        <w:t xml:space="preserve"> </w:t>
      </w:r>
      <w:r>
        <w:t>them.</w:t>
      </w:r>
      <w:r w:rsidR="007B6C1C">
        <w:t xml:space="preserve"> </w:t>
      </w:r>
      <w:r>
        <w:t>Are</w:t>
      </w:r>
      <w:r w:rsidR="007B6C1C">
        <w:t xml:space="preserve"> </w:t>
      </w:r>
      <w:r>
        <w:t>not</w:t>
      </w:r>
      <w:r w:rsidR="007B6C1C">
        <w:t xml:space="preserve"> </w:t>
      </w:r>
      <w:r>
        <w:t>you</w:t>
      </w:r>
      <w:r w:rsidR="007B6C1C">
        <w:t xml:space="preserve"> </w:t>
      </w:r>
      <w:r>
        <w:t>of</w:t>
      </w:r>
      <w:r w:rsidR="007B6C1C">
        <w:t xml:space="preserve"> </w:t>
      </w:r>
      <w:r>
        <w:t>much</w:t>
      </w:r>
      <w:r w:rsidR="007B6C1C">
        <w:t xml:space="preserve"> </w:t>
      </w:r>
      <w:r>
        <w:t>more</w:t>
      </w:r>
      <w:r w:rsidR="007B6C1C">
        <w:t xml:space="preserve"> </w:t>
      </w:r>
      <w:r>
        <w:t>value</w:t>
      </w:r>
      <w:r w:rsidR="007B6C1C">
        <w:t xml:space="preserve"> </w:t>
      </w:r>
      <w:r>
        <w:t>than</w:t>
      </w:r>
      <w:r w:rsidR="007B6C1C">
        <w:t xml:space="preserve"> </w:t>
      </w:r>
      <w:r>
        <w:t>they?</w:t>
      </w:r>
      <w:r w:rsidR="007B6C1C">
        <w:t xml:space="preserve"> </w:t>
      </w:r>
      <w:r>
        <w:t>Be</w:t>
      </w:r>
      <w:r w:rsidR="007B6C1C">
        <w:t xml:space="preserve"> </w:t>
      </w:r>
      <w:r>
        <w:t>not</w:t>
      </w:r>
      <w:r w:rsidR="007B6C1C">
        <w:t xml:space="preserve"> </w:t>
      </w:r>
      <w:r>
        <w:t>solicitous,</w:t>
      </w:r>
      <w:r w:rsidR="007B6C1C">
        <w:t xml:space="preserve"> </w:t>
      </w:r>
      <w:r>
        <w:t>therefore,</w:t>
      </w:r>
      <w:r w:rsidR="007B6C1C">
        <w:t xml:space="preserve"> </w:t>
      </w:r>
      <w:r>
        <w:t>saying:</w:t>
      </w:r>
      <w:r w:rsidR="007B6C1C">
        <w:t xml:space="preserve"> </w:t>
      </w:r>
      <w:r>
        <w:t>What</w:t>
      </w:r>
      <w:r w:rsidR="007B6C1C">
        <w:t xml:space="preserve"> </w:t>
      </w:r>
      <w:r>
        <w:t>shall</w:t>
      </w:r>
      <w:r w:rsidR="007B6C1C">
        <w:t xml:space="preserve"> </w:t>
      </w:r>
      <w:r>
        <w:t>we</w:t>
      </w:r>
      <w:r w:rsidR="007B6C1C">
        <w:t xml:space="preserve"> </w:t>
      </w:r>
      <w:r>
        <w:t>eat,</w:t>
      </w:r>
      <w:r w:rsidR="007B6C1C">
        <w:t xml:space="preserve"> </w:t>
      </w:r>
      <w:r>
        <w:t>or</w:t>
      </w:r>
      <w:r w:rsidR="007B6C1C">
        <w:t xml:space="preserve"> </w:t>
      </w:r>
      <w:r>
        <w:t>what</w:t>
      </w:r>
      <w:r w:rsidR="007B6C1C">
        <w:t xml:space="preserve"> </w:t>
      </w:r>
      <w:r>
        <w:t>shall</w:t>
      </w:r>
      <w:r w:rsidR="007B6C1C">
        <w:t xml:space="preserve"> </w:t>
      </w:r>
      <w:r>
        <w:t>we</w:t>
      </w:r>
      <w:r w:rsidR="007B6C1C">
        <w:t xml:space="preserve"> </w:t>
      </w:r>
      <w:r>
        <w:t>drink,</w:t>
      </w:r>
      <w:r w:rsidR="007B6C1C">
        <w:t xml:space="preserve"> </w:t>
      </w:r>
      <w:r>
        <w:t>or</w:t>
      </w:r>
      <w:r w:rsidR="007B6C1C">
        <w:t xml:space="preserve"> </w:t>
      </w:r>
      <w:r>
        <w:t>wherewith</w:t>
      </w:r>
      <w:r w:rsidR="007B6C1C">
        <w:t xml:space="preserve"> </w:t>
      </w:r>
      <w:r>
        <w:t>shall</w:t>
      </w:r>
      <w:r w:rsidR="007B6C1C">
        <w:t xml:space="preserve"> </w:t>
      </w:r>
      <w:r>
        <w:t>we</w:t>
      </w:r>
      <w:r w:rsidR="007B6C1C">
        <w:t xml:space="preserve"> </w:t>
      </w:r>
      <w:r>
        <w:t>be</w:t>
      </w:r>
      <w:r w:rsidR="007B6C1C">
        <w:t xml:space="preserve"> </w:t>
      </w:r>
      <w:r>
        <w:t>clothed?</w:t>
      </w:r>
      <w:r w:rsidR="007B6C1C">
        <w:t xml:space="preserve"> </w:t>
      </w:r>
      <w:r>
        <w:t>For</w:t>
      </w:r>
      <w:r w:rsidR="007B6C1C">
        <w:t xml:space="preserve"> </w:t>
      </w:r>
      <w:r>
        <w:t>after</w:t>
      </w:r>
      <w:r w:rsidR="007B6C1C">
        <w:t xml:space="preserve"> </w:t>
      </w:r>
      <w:r>
        <w:t>all</w:t>
      </w:r>
      <w:r w:rsidR="007B6C1C">
        <w:t xml:space="preserve"> </w:t>
      </w:r>
      <w:r>
        <w:t>these</w:t>
      </w:r>
      <w:r w:rsidR="007B6C1C">
        <w:t xml:space="preserve"> </w:t>
      </w:r>
      <w:r>
        <w:t>things</w:t>
      </w:r>
      <w:r w:rsidR="007B6C1C">
        <w:t xml:space="preserve"> </w:t>
      </w:r>
      <w:r>
        <w:t>do</w:t>
      </w:r>
      <w:r w:rsidR="007B6C1C">
        <w:t xml:space="preserve"> </w:t>
      </w:r>
      <w:r>
        <w:t>the</w:t>
      </w:r>
      <w:r w:rsidR="007B6C1C">
        <w:t xml:space="preserve"> </w:t>
      </w:r>
      <w:r>
        <w:t>heathen</w:t>
      </w:r>
      <w:r w:rsidR="007B6C1C">
        <w:t xml:space="preserve"> </w:t>
      </w:r>
      <w:r>
        <w:t>seek.</w:t>
      </w:r>
      <w:r w:rsidR="007B6C1C">
        <w:t xml:space="preserve"> </w:t>
      </w:r>
      <w:r>
        <w:t>For</w:t>
      </w:r>
      <w:r w:rsidR="007B6C1C">
        <w:t xml:space="preserve"> </w:t>
      </w:r>
      <w:r>
        <w:t>your</w:t>
      </w:r>
      <w:r w:rsidR="007B6C1C">
        <w:t xml:space="preserve"> </w:t>
      </w:r>
      <w:r>
        <w:t>Father</w:t>
      </w:r>
      <w:r w:rsidR="007B6C1C">
        <w:t xml:space="preserve"> </w:t>
      </w:r>
      <w:r w:rsidR="003B423B">
        <w:t>knows</w:t>
      </w:r>
      <w:r w:rsidR="007B6C1C">
        <w:t xml:space="preserve"> </w:t>
      </w:r>
      <w:r>
        <w:t>that</w:t>
      </w:r>
      <w:r w:rsidR="007B6C1C">
        <w:t xml:space="preserve"> </w:t>
      </w:r>
      <w:r>
        <w:t>you</w:t>
      </w:r>
      <w:r w:rsidR="007B6C1C">
        <w:t xml:space="preserve"> </w:t>
      </w:r>
      <w:r>
        <w:t>have</w:t>
      </w:r>
      <w:r w:rsidR="007B6C1C">
        <w:t xml:space="preserve"> </w:t>
      </w:r>
      <w:r>
        <w:t>need</w:t>
      </w:r>
      <w:r w:rsidR="007B6C1C">
        <w:t xml:space="preserve"> </w:t>
      </w:r>
      <w:r>
        <w:t>of</w:t>
      </w:r>
      <w:r w:rsidR="007B6C1C">
        <w:t xml:space="preserve"> </w:t>
      </w:r>
      <w:r>
        <w:t>all</w:t>
      </w:r>
      <w:r w:rsidR="007B6C1C">
        <w:t xml:space="preserve"> </w:t>
      </w:r>
      <w:r>
        <w:t>these</w:t>
      </w:r>
      <w:r w:rsidR="007B6C1C">
        <w:t xml:space="preserve"> </w:t>
      </w:r>
      <w:r>
        <w:t>things.</w:t>
      </w:r>
      <w:r w:rsidR="007B6C1C">
        <w:t xml:space="preserve"> </w:t>
      </w:r>
      <w:r>
        <w:t>Seek</w:t>
      </w:r>
      <w:r w:rsidR="007B6C1C">
        <w:t xml:space="preserve"> </w:t>
      </w:r>
      <w:r w:rsidR="005D3B38">
        <w:t>you</w:t>
      </w:r>
      <w:r>
        <w:t>,</w:t>
      </w:r>
      <w:r w:rsidR="007B6C1C">
        <w:t xml:space="preserve"> </w:t>
      </w:r>
      <w:r>
        <w:t>therefore,</w:t>
      </w:r>
      <w:r w:rsidR="007B6C1C">
        <w:t xml:space="preserve"> </w:t>
      </w:r>
      <w:r>
        <w:t>first</w:t>
      </w:r>
      <w:r w:rsidR="007B6C1C">
        <w:t xml:space="preserve"> </w:t>
      </w:r>
      <w:r>
        <w:t>the</w:t>
      </w:r>
      <w:r w:rsidR="007B6C1C">
        <w:t xml:space="preserve"> </w:t>
      </w:r>
      <w:r>
        <w:t>kingdom</w:t>
      </w:r>
      <w:r w:rsidR="007B6C1C">
        <w:t xml:space="preserve"> </w:t>
      </w:r>
      <w:r>
        <w:t>of</w:t>
      </w:r>
      <w:r w:rsidR="007B6C1C">
        <w:t xml:space="preserve"> </w:t>
      </w:r>
      <w:r>
        <w:t>God,</w:t>
      </w:r>
      <w:r w:rsidR="007B6C1C">
        <w:t xml:space="preserve"> </w:t>
      </w:r>
      <w:r>
        <w:t>and</w:t>
      </w:r>
      <w:r w:rsidR="007B6C1C">
        <w:t xml:space="preserve"> </w:t>
      </w:r>
      <w:r>
        <w:t>His</w:t>
      </w:r>
      <w:r w:rsidR="007B6C1C">
        <w:t xml:space="preserve"> </w:t>
      </w:r>
      <w:r>
        <w:t>justice,</w:t>
      </w:r>
      <w:r w:rsidR="007B6C1C">
        <w:t xml:space="preserve"> </w:t>
      </w:r>
      <w:r>
        <w:t>and</w:t>
      </w:r>
      <w:r w:rsidR="007B6C1C">
        <w:t xml:space="preserve"> </w:t>
      </w:r>
      <w:r>
        <w:t>all</w:t>
      </w:r>
      <w:r w:rsidR="007B6C1C">
        <w:t xml:space="preserve"> </w:t>
      </w:r>
      <w:r>
        <w:t>these</w:t>
      </w:r>
      <w:r w:rsidR="007B6C1C">
        <w:t xml:space="preserve"> </w:t>
      </w:r>
      <w:r>
        <w:t>things</w:t>
      </w:r>
      <w:r w:rsidR="007B6C1C">
        <w:t xml:space="preserve"> </w:t>
      </w:r>
      <w:r>
        <w:t>shall</w:t>
      </w:r>
      <w:r w:rsidR="007B6C1C">
        <w:t xml:space="preserve"> </w:t>
      </w:r>
      <w:r>
        <w:t>be</w:t>
      </w:r>
      <w:r w:rsidR="007B6C1C">
        <w:t xml:space="preserve"> </w:t>
      </w:r>
      <w:r>
        <w:t>added</w:t>
      </w:r>
      <w:r w:rsidR="007B6C1C">
        <w:t xml:space="preserve"> </w:t>
      </w:r>
      <w:r w:rsidR="00737D89">
        <w:t>to</w:t>
      </w:r>
      <w:r w:rsidR="007B6C1C">
        <w:t xml:space="preserve"> </w:t>
      </w:r>
      <w:r>
        <w:t>you.</w:t>
      </w:r>
      <w:r w:rsidR="00271537">
        <w:t>”</w:t>
      </w:r>
      <w:r w:rsidR="00271537">
        <w:rPr>
          <w:rStyle w:val="FootnoteReference"/>
        </w:rPr>
        <w:footnoteReference w:id="300"/>
      </w:r>
    </w:p>
    <w:p w14:paraId="078F8C48" w14:textId="77777777" w:rsidR="00271537" w:rsidRDefault="00271537" w:rsidP="00B01E47">
      <w:pPr>
        <w:jc w:val="both"/>
      </w:pPr>
      <w:r>
        <w:t>“</w:t>
      </w:r>
      <w:r w:rsidR="00055323">
        <w:t>Fear</w:t>
      </w:r>
      <w:r w:rsidR="007B6C1C">
        <w:t xml:space="preserve"> </w:t>
      </w:r>
      <w:r w:rsidR="00055323">
        <w:t>the</w:t>
      </w:r>
      <w:r w:rsidR="007B6C1C">
        <w:t xml:space="preserve"> </w:t>
      </w:r>
      <w:r w:rsidR="00055323">
        <w:t>Lord,</w:t>
      </w:r>
      <w:r w:rsidR="007B6C1C">
        <w:t xml:space="preserve"> </w:t>
      </w:r>
      <w:r w:rsidR="00055323">
        <w:t>all</w:t>
      </w:r>
      <w:r w:rsidR="007B6C1C">
        <w:t xml:space="preserve"> </w:t>
      </w:r>
      <w:r w:rsidR="005D3B38">
        <w:t>you</w:t>
      </w:r>
      <w:r w:rsidR="007B6C1C">
        <w:t xml:space="preserve"> </w:t>
      </w:r>
      <w:r w:rsidR="00055323">
        <w:t>His</w:t>
      </w:r>
      <w:r w:rsidR="007B6C1C">
        <w:t xml:space="preserve"> </w:t>
      </w:r>
      <w:r w:rsidR="00055323">
        <w:t>saints,</w:t>
      </w:r>
      <w:r>
        <w:t>”</w:t>
      </w:r>
      <w:r w:rsidR="007B6C1C">
        <w:t xml:space="preserve"> </w:t>
      </w:r>
      <w:r w:rsidR="00055323">
        <w:t>the</w:t>
      </w:r>
      <w:r w:rsidR="007B6C1C">
        <w:t xml:space="preserve"> </w:t>
      </w:r>
      <w:r w:rsidR="00055323">
        <w:t>Psalmist</w:t>
      </w:r>
      <w:r w:rsidR="007B6C1C">
        <w:t xml:space="preserve"> </w:t>
      </w:r>
      <w:r w:rsidR="00055323">
        <w:t>sings,</w:t>
      </w:r>
      <w:r w:rsidR="007B6C1C">
        <w:t xml:space="preserve"> </w:t>
      </w:r>
      <w:r>
        <w:t>“</w:t>
      </w:r>
      <w:r w:rsidR="00055323">
        <w:t>for</w:t>
      </w:r>
      <w:r w:rsidR="007B6C1C">
        <w:t xml:space="preserve"> </w:t>
      </w:r>
      <w:r w:rsidR="00055323">
        <w:t>they</w:t>
      </w:r>
      <w:r w:rsidR="007B6C1C">
        <w:t xml:space="preserve"> </w:t>
      </w:r>
      <w:r w:rsidR="00055323">
        <w:t>that</w:t>
      </w:r>
      <w:r w:rsidR="007B6C1C">
        <w:t xml:space="preserve"> </w:t>
      </w:r>
      <w:r w:rsidR="00055323">
        <w:t>fear</w:t>
      </w:r>
      <w:r w:rsidR="007B6C1C">
        <w:t xml:space="preserve"> </w:t>
      </w:r>
      <w:r w:rsidR="00055323">
        <w:t>Him</w:t>
      </w:r>
      <w:r w:rsidR="007B6C1C">
        <w:t xml:space="preserve"> </w:t>
      </w:r>
      <w:r w:rsidR="00055323">
        <w:t>know</w:t>
      </w:r>
      <w:r w:rsidR="007B6C1C">
        <w:t xml:space="preserve"> </w:t>
      </w:r>
      <w:r w:rsidR="00055323">
        <w:t>no</w:t>
      </w:r>
      <w:r w:rsidR="007B6C1C">
        <w:t xml:space="preserve"> </w:t>
      </w:r>
      <w:r w:rsidR="00055323">
        <w:t>want.</w:t>
      </w:r>
      <w:r w:rsidR="007B6C1C">
        <w:t xml:space="preserve"> </w:t>
      </w:r>
      <w:r w:rsidR="00055323">
        <w:t>The</w:t>
      </w:r>
      <w:r w:rsidR="007B6C1C">
        <w:t xml:space="preserve"> </w:t>
      </w:r>
      <w:r w:rsidR="00055323">
        <w:t>rich</w:t>
      </w:r>
      <w:r w:rsidR="007B6C1C">
        <w:t xml:space="preserve"> </w:t>
      </w:r>
      <w:r w:rsidR="00055323">
        <w:t>have</w:t>
      </w:r>
      <w:r w:rsidR="007B6C1C">
        <w:t xml:space="preserve"> </w:t>
      </w:r>
      <w:r w:rsidR="00055323">
        <w:t>wanted,</w:t>
      </w:r>
      <w:r w:rsidR="007B6C1C">
        <w:t xml:space="preserve"> </w:t>
      </w:r>
      <w:r w:rsidR="00055323">
        <w:t>and</w:t>
      </w:r>
      <w:r w:rsidR="007B6C1C">
        <w:t xml:space="preserve"> </w:t>
      </w:r>
      <w:r w:rsidR="00055323">
        <w:t>have</w:t>
      </w:r>
      <w:r w:rsidR="007B6C1C">
        <w:t xml:space="preserve"> </w:t>
      </w:r>
      <w:r w:rsidR="00055323">
        <w:t>suffered</w:t>
      </w:r>
      <w:r w:rsidR="007B6C1C">
        <w:t xml:space="preserve"> </w:t>
      </w:r>
      <w:r w:rsidR="00055323">
        <w:t>hunger;</w:t>
      </w:r>
      <w:r w:rsidR="007B6C1C">
        <w:t xml:space="preserve"> </w:t>
      </w:r>
      <w:r w:rsidR="00055323">
        <w:t>but</w:t>
      </w:r>
      <w:r w:rsidR="007B6C1C">
        <w:t xml:space="preserve"> </w:t>
      </w:r>
      <w:r w:rsidR="00055323">
        <w:t>they</w:t>
      </w:r>
      <w:r w:rsidR="007B6C1C">
        <w:t xml:space="preserve"> </w:t>
      </w:r>
      <w:r w:rsidR="00055323">
        <w:t>that</w:t>
      </w:r>
      <w:r w:rsidR="007B6C1C">
        <w:t xml:space="preserve"> </w:t>
      </w:r>
      <w:r w:rsidR="00055323">
        <w:t>seek</w:t>
      </w:r>
      <w:r w:rsidR="007B6C1C">
        <w:t xml:space="preserve"> </w:t>
      </w:r>
      <w:r w:rsidR="00055323">
        <w:t>the</w:t>
      </w:r>
      <w:r w:rsidR="007B6C1C">
        <w:t xml:space="preserve"> </w:t>
      </w:r>
      <w:r w:rsidR="00055323">
        <w:t>Lord</w:t>
      </w:r>
      <w:r w:rsidR="007B6C1C">
        <w:t xml:space="preserve"> </w:t>
      </w:r>
      <w:r w:rsidR="00055323">
        <w:t>shall</w:t>
      </w:r>
      <w:r w:rsidR="007B6C1C">
        <w:t xml:space="preserve"> </w:t>
      </w:r>
      <w:r w:rsidR="00055323">
        <w:t>not</w:t>
      </w:r>
      <w:r w:rsidR="007B6C1C">
        <w:t xml:space="preserve"> </w:t>
      </w:r>
      <w:r w:rsidR="00055323">
        <w:t>be</w:t>
      </w:r>
      <w:r w:rsidR="007B6C1C">
        <w:t xml:space="preserve"> </w:t>
      </w:r>
      <w:r w:rsidR="00055323">
        <w:t>deprived</w:t>
      </w:r>
      <w:r w:rsidR="007B6C1C">
        <w:t xml:space="preserve"> </w:t>
      </w:r>
      <w:r w:rsidR="00055323">
        <w:t>of</w:t>
      </w:r>
      <w:r w:rsidR="007B6C1C">
        <w:t xml:space="preserve"> </w:t>
      </w:r>
      <w:r w:rsidR="00055323">
        <w:t>any</w:t>
      </w:r>
      <w:r w:rsidR="007B6C1C">
        <w:t xml:space="preserve"> </w:t>
      </w:r>
      <w:r w:rsidR="00055323">
        <w:t>good.</w:t>
      </w:r>
      <w:r>
        <w:t>”</w:t>
      </w:r>
      <w:r>
        <w:rPr>
          <w:rStyle w:val="FootnoteReference"/>
        </w:rPr>
        <w:footnoteReference w:id="301"/>
      </w:r>
      <w:r w:rsidR="007B6C1C">
        <w:t xml:space="preserve"> </w:t>
      </w:r>
      <w:r>
        <w:rPr>
          <w:rFonts w:ascii="Calibri" w:hAnsi="Calibri" w:cs="Calibri"/>
        </w:rPr>
        <w:t>“</w:t>
      </w:r>
      <w:r w:rsidR="00055323">
        <w:t>I</w:t>
      </w:r>
      <w:r w:rsidR="007B6C1C">
        <w:t xml:space="preserve"> </w:t>
      </w:r>
      <w:r w:rsidR="00055323">
        <w:t>have</w:t>
      </w:r>
      <w:r w:rsidR="007B6C1C">
        <w:t xml:space="preserve"> </w:t>
      </w:r>
      <w:r w:rsidR="00055323">
        <w:t>been</w:t>
      </w:r>
      <w:r w:rsidR="007B6C1C">
        <w:t xml:space="preserve"> </w:t>
      </w:r>
      <w:r w:rsidR="00055323">
        <w:t>young,</w:t>
      </w:r>
      <w:r w:rsidR="007B6C1C">
        <w:t xml:space="preserve"> </w:t>
      </w:r>
      <w:r w:rsidR="00055323">
        <w:t>and</w:t>
      </w:r>
      <w:r w:rsidR="007B6C1C">
        <w:t xml:space="preserve"> </w:t>
      </w:r>
      <w:r w:rsidR="00055323">
        <w:t>now</w:t>
      </w:r>
      <w:r w:rsidR="007B6C1C">
        <w:t xml:space="preserve"> </w:t>
      </w:r>
      <w:r w:rsidR="00055323">
        <w:t>am</w:t>
      </w:r>
      <w:r w:rsidR="007B6C1C">
        <w:t xml:space="preserve"> </w:t>
      </w:r>
      <w:r w:rsidR="00055323">
        <w:t>old,</w:t>
      </w:r>
      <w:r w:rsidR="007B6C1C">
        <w:t xml:space="preserve"> </w:t>
      </w:r>
      <w:r w:rsidR="00055323">
        <w:t>and</w:t>
      </w:r>
      <w:r w:rsidR="007B6C1C">
        <w:t xml:space="preserve"> </w:t>
      </w:r>
      <w:r w:rsidR="00055323">
        <w:t>I</w:t>
      </w:r>
      <w:r w:rsidR="007B6C1C">
        <w:t xml:space="preserve"> </w:t>
      </w:r>
      <w:r w:rsidR="00055323">
        <w:t>have</w:t>
      </w:r>
      <w:r w:rsidR="007B6C1C">
        <w:t xml:space="preserve"> </w:t>
      </w:r>
      <w:r w:rsidR="00055323">
        <w:t>not</w:t>
      </w:r>
      <w:r w:rsidR="007B6C1C">
        <w:t xml:space="preserve"> </w:t>
      </w:r>
      <w:r w:rsidR="00055323">
        <w:t>seen</w:t>
      </w:r>
      <w:r w:rsidR="007B6C1C">
        <w:t xml:space="preserve"> </w:t>
      </w:r>
      <w:r w:rsidR="00055323">
        <w:t>the</w:t>
      </w:r>
      <w:r w:rsidR="007B6C1C">
        <w:t xml:space="preserve"> </w:t>
      </w:r>
      <w:r w:rsidR="00055323">
        <w:t>just</w:t>
      </w:r>
      <w:r w:rsidR="007B6C1C">
        <w:t xml:space="preserve"> </w:t>
      </w:r>
      <w:r w:rsidR="00055323">
        <w:t>forsaken</w:t>
      </w:r>
      <w:r w:rsidR="007B6C1C">
        <w:t xml:space="preserve"> </w:t>
      </w:r>
      <w:r w:rsidR="00055323">
        <w:t>nor</w:t>
      </w:r>
      <w:r w:rsidR="007B6C1C">
        <w:t xml:space="preserve"> </w:t>
      </w:r>
      <w:r w:rsidR="00055323">
        <w:t>his</w:t>
      </w:r>
      <w:r w:rsidR="007B6C1C">
        <w:t xml:space="preserve"> </w:t>
      </w:r>
      <w:r w:rsidR="00055323">
        <w:t>seed</w:t>
      </w:r>
      <w:r w:rsidR="007B6C1C">
        <w:t xml:space="preserve"> </w:t>
      </w:r>
      <w:r w:rsidR="00055323">
        <w:t>seeking</w:t>
      </w:r>
      <w:r w:rsidR="007B6C1C">
        <w:t xml:space="preserve"> </w:t>
      </w:r>
      <w:r w:rsidR="00055323">
        <w:t>bread.</w:t>
      </w:r>
      <w:r>
        <w:t>”</w:t>
      </w:r>
      <w:r>
        <w:rPr>
          <w:rStyle w:val="FootnoteReference"/>
        </w:rPr>
        <w:footnoteReference w:id="302"/>
      </w:r>
      <w:r w:rsidR="007B6C1C">
        <w:t xml:space="preserve"> </w:t>
      </w:r>
    </w:p>
    <w:p w14:paraId="1CD9636A" w14:textId="61A9F6F2" w:rsidR="001B4954" w:rsidRDefault="00055323" w:rsidP="00B01E47">
      <w:pPr>
        <w:jc w:val="both"/>
      </w:pPr>
      <w:r>
        <w:t>If</w:t>
      </w:r>
      <w:r w:rsidR="007B6C1C">
        <w:t xml:space="preserve"> </w:t>
      </w:r>
      <w:r>
        <w:t>you</w:t>
      </w:r>
      <w:r w:rsidR="007B6C1C">
        <w:t xml:space="preserve"> </w:t>
      </w:r>
      <w:r>
        <w:t>would</w:t>
      </w:r>
      <w:r w:rsidR="007B6C1C">
        <w:t xml:space="preserve"> </w:t>
      </w:r>
      <w:r>
        <w:t>satisfy</w:t>
      </w:r>
      <w:r w:rsidR="007B6C1C">
        <w:t xml:space="preserve"> </w:t>
      </w:r>
      <w:r>
        <w:t>yourself</w:t>
      </w:r>
      <w:r w:rsidR="007B6C1C">
        <w:t xml:space="preserve"> </w:t>
      </w:r>
      <w:r>
        <w:t>still</w:t>
      </w:r>
      <w:r w:rsidR="007B6C1C">
        <w:t xml:space="preserve"> </w:t>
      </w:r>
      <w:r>
        <w:t>farther</w:t>
      </w:r>
      <w:r w:rsidR="007B6C1C">
        <w:t xml:space="preserve"> </w:t>
      </w:r>
      <w:r>
        <w:t>concerning</w:t>
      </w:r>
      <w:r w:rsidR="007B6C1C">
        <w:t xml:space="preserve"> </w:t>
      </w:r>
      <w:r>
        <w:t>the</w:t>
      </w:r>
      <w:r w:rsidR="007B6C1C">
        <w:t xml:space="preserve"> </w:t>
      </w:r>
      <w:r>
        <w:t>temporal</w:t>
      </w:r>
      <w:r w:rsidR="007B6C1C">
        <w:t xml:space="preserve"> </w:t>
      </w:r>
      <w:r>
        <w:t>blessings</w:t>
      </w:r>
      <w:r w:rsidR="007B6C1C">
        <w:t xml:space="preserve"> </w:t>
      </w:r>
      <w:r>
        <w:t>conferred</w:t>
      </w:r>
      <w:r w:rsidR="007B6C1C">
        <w:t xml:space="preserve"> </w:t>
      </w:r>
      <w:r>
        <w:t>on</w:t>
      </w:r>
      <w:r w:rsidR="007B6C1C">
        <w:t xml:space="preserve"> </w:t>
      </w:r>
      <w:r>
        <w:t>the</w:t>
      </w:r>
      <w:r w:rsidR="007B6C1C">
        <w:t xml:space="preserve"> </w:t>
      </w:r>
      <w:r>
        <w:t>just,</w:t>
      </w:r>
      <w:r w:rsidR="007B6C1C">
        <w:t xml:space="preserve"> </w:t>
      </w:r>
      <w:r>
        <w:t>read</w:t>
      </w:r>
      <w:r w:rsidR="007B6C1C">
        <w:t xml:space="preserve"> </w:t>
      </w:r>
      <w:r>
        <w:t>the</w:t>
      </w:r>
      <w:r w:rsidR="007B6C1C">
        <w:t xml:space="preserve"> </w:t>
      </w:r>
      <w:r>
        <w:t>divine</w:t>
      </w:r>
      <w:r w:rsidR="007B6C1C">
        <w:t xml:space="preserve"> </w:t>
      </w:r>
      <w:r>
        <w:t>promises</w:t>
      </w:r>
      <w:r w:rsidR="007B6C1C">
        <w:t xml:space="preserve"> </w:t>
      </w:r>
      <w:r>
        <w:t>recorded</w:t>
      </w:r>
      <w:r w:rsidR="007B6C1C">
        <w:t xml:space="preserve"> </w:t>
      </w:r>
      <w:r>
        <w:t>in</w:t>
      </w:r>
      <w:r w:rsidR="007B6C1C">
        <w:t xml:space="preserve"> </w:t>
      </w:r>
      <w:r>
        <w:t>Deuteronomy:</w:t>
      </w:r>
      <w:r w:rsidR="007B6C1C">
        <w:t xml:space="preserve"> </w:t>
      </w:r>
      <w:r w:rsidR="00271537">
        <w:t>“</w:t>
      </w:r>
      <w:r>
        <w:t>If</w:t>
      </w:r>
      <w:r w:rsidR="007B6C1C">
        <w:t xml:space="preserve"> </w:t>
      </w:r>
      <w:r w:rsidR="00186837">
        <w:t>you</w:t>
      </w:r>
      <w:r w:rsidR="007B6C1C">
        <w:t xml:space="preserve"> </w:t>
      </w:r>
      <w:r w:rsidR="005D3B38">
        <w:t>will</w:t>
      </w:r>
      <w:r w:rsidR="007B6C1C">
        <w:t xml:space="preserve"> </w:t>
      </w:r>
      <w:r>
        <w:t>hear</w:t>
      </w:r>
      <w:r w:rsidR="007B6C1C">
        <w:t xml:space="preserve"> </w:t>
      </w:r>
      <w:r>
        <w:t>the</w:t>
      </w:r>
      <w:r w:rsidR="007B6C1C">
        <w:t xml:space="preserve"> </w:t>
      </w:r>
      <w:r>
        <w:t>voice</w:t>
      </w:r>
      <w:r w:rsidR="007B6C1C">
        <w:t xml:space="preserve"> </w:t>
      </w:r>
      <w:r>
        <w:t>of</w:t>
      </w:r>
      <w:r w:rsidR="007B6C1C">
        <w:t xml:space="preserve"> </w:t>
      </w:r>
      <w:r>
        <w:t>the</w:t>
      </w:r>
      <w:r w:rsidR="007B6C1C">
        <w:t xml:space="preserve"> </w:t>
      </w:r>
      <w:r>
        <w:t>Lord</w:t>
      </w:r>
      <w:r w:rsidR="007B6C1C">
        <w:t xml:space="preserve"> </w:t>
      </w:r>
      <w:r w:rsidR="00186837">
        <w:t>your</w:t>
      </w:r>
      <w:r w:rsidR="007B6C1C">
        <w:t xml:space="preserve"> </w:t>
      </w:r>
      <w:r>
        <w:t>God,</w:t>
      </w:r>
      <w:r w:rsidR="007B6C1C">
        <w:t xml:space="preserve"> </w:t>
      </w:r>
      <w:r>
        <w:t>to</w:t>
      </w:r>
      <w:r w:rsidR="007B6C1C">
        <w:t xml:space="preserve"> </w:t>
      </w:r>
      <w:r>
        <w:t>do</w:t>
      </w:r>
      <w:r w:rsidR="007B6C1C">
        <w:t xml:space="preserve"> </w:t>
      </w:r>
      <w:r>
        <w:t>and</w:t>
      </w:r>
      <w:r w:rsidR="007B6C1C">
        <w:t xml:space="preserve"> </w:t>
      </w:r>
      <w:r>
        <w:t>keep</w:t>
      </w:r>
      <w:r w:rsidR="007B6C1C">
        <w:t xml:space="preserve"> </w:t>
      </w:r>
      <w:r>
        <w:t>all</w:t>
      </w:r>
      <w:r w:rsidR="007B6C1C">
        <w:t xml:space="preserve"> </w:t>
      </w:r>
      <w:r>
        <w:t>His</w:t>
      </w:r>
      <w:r w:rsidR="007B6C1C">
        <w:t xml:space="preserve"> </w:t>
      </w:r>
      <w:r>
        <w:t>commandments</w:t>
      </w:r>
      <w:r w:rsidR="001731BE">
        <w:t xml:space="preserve"> </w:t>
      </w:r>
      <w:r>
        <w:t>which</w:t>
      </w:r>
      <w:r w:rsidR="001731BE">
        <w:t xml:space="preserve"> </w:t>
      </w:r>
      <w:r>
        <w:t>I</w:t>
      </w:r>
      <w:r w:rsidR="001731BE">
        <w:t xml:space="preserve"> </w:t>
      </w:r>
      <w:r>
        <w:t>command</w:t>
      </w:r>
      <w:r w:rsidR="001731BE">
        <w:t xml:space="preserve"> </w:t>
      </w:r>
      <w:r w:rsidR="000E0824">
        <w:t>you</w:t>
      </w:r>
      <w:r w:rsidR="001731BE">
        <w:t xml:space="preserve"> </w:t>
      </w:r>
      <w:r>
        <w:t>this</w:t>
      </w:r>
      <w:r w:rsidR="001731BE">
        <w:t xml:space="preserve"> </w:t>
      </w:r>
      <w:r>
        <w:t>day,</w:t>
      </w:r>
      <w:r w:rsidR="001731BE">
        <w:t xml:space="preserve"> </w:t>
      </w:r>
      <w:r>
        <w:t>the</w:t>
      </w:r>
      <w:r w:rsidR="001731BE">
        <w:t xml:space="preserve"> </w:t>
      </w:r>
      <w:r>
        <w:t>Lord</w:t>
      </w:r>
      <w:r w:rsidR="001731BE">
        <w:t xml:space="preserve"> </w:t>
      </w:r>
      <w:r w:rsidR="00186837">
        <w:t>your</w:t>
      </w:r>
      <w:r w:rsidR="001731BE">
        <w:t xml:space="preserve"> </w:t>
      </w:r>
      <w:r>
        <w:t>God</w:t>
      </w:r>
      <w:r w:rsidR="001731BE">
        <w:t xml:space="preserve"> </w:t>
      </w:r>
      <w:r>
        <w:t>will</w:t>
      </w:r>
      <w:r w:rsidR="001731BE">
        <w:t xml:space="preserve"> </w:t>
      </w:r>
      <w:r>
        <w:t>make</w:t>
      </w:r>
      <w:r w:rsidR="001731BE">
        <w:t xml:space="preserve"> </w:t>
      </w:r>
      <w:r w:rsidR="000E0824">
        <w:t>you</w:t>
      </w:r>
      <w:r w:rsidR="001731BE">
        <w:t xml:space="preserve"> </w:t>
      </w:r>
      <w:r>
        <w:t>higher</w:t>
      </w:r>
      <w:r w:rsidR="001731BE">
        <w:t xml:space="preserve"> </w:t>
      </w:r>
      <w:r>
        <w:t>than</w:t>
      </w:r>
      <w:r w:rsidR="001731BE">
        <w:t xml:space="preserve"> </w:t>
      </w:r>
      <w:r>
        <w:t>all</w:t>
      </w:r>
      <w:r w:rsidR="001731BE">
        <w:t xml:space="preserve"> </w:t>
      </w:r>
      <w:r>
        <w:t>the</w:t>
      </w:r>
      <w:r w:rsidR="001731BE">
        <w:t xml:space="preserve"> </w:t>
      </w:r>
      <w:r>
        <w:t>nations</w:t>
      </w:r>
      <w:r w:rsidR="001731BE">
        <w:t xml:space="preserve"> </w:t>
      </w:r>
      <w:r>
        <w:t>that</w:t>
      </w:r>
      <w:r w:rsidR="001731BE">
        <w:t xml:space="preserve"> </w:t>
      </w:r>
      <w:r>
        <w:t>are</w:t>
      </w:r>
      <w:r w:rsidR="001731BE">
        <w:t xml:space="preserve"> </w:t>
      </w:r>
      <w:r>
        <w:t>on</w:t>
      </w:r>
      <w:r w:rsidR="001731BE">
        <w:t xml:space="preserve"> </w:t>
      </w:r>
      <w:r>
        <w:t>the</w:t>
      </w:r>
      <w:r w:rsidR="001731BE">
        <w:t xml:space="preserve"> </w:t>
      </w:r>
      <w:r>
        <w:t>earth.</w:t>
      </w:r>
      <w:r w:rsidR="001731BE">
        <w:t xml:space="preserve"> </w:t>
      </w:r>
      <w:r>
        <w:t>And</w:t>
      </w:r>
      <w:r w:rsidR="001731BE">
        <w:t xml:space="preserve"> </w:t>
      </w:r>
      <w:r>
        <w:t>all</w:t>
      </w:r>
      <w:r w:rsidR="001731BE">
        <w:t xml:space="preserve"> </w:t>
      </w:r>
      <w:r>
        <w:t>these</w:t>
      </w:r>
      <w:r w:rsidR="001731BE">
        <w:t xml:space="preserve"> </w:t>
      </w:r>
      <w:r>
        <w:t>blessings</w:t>
      </w:r>
      <w:r w:rsidR="001731BE">
        <w:t xml:space="preserve"> </w:t>
      </w:r>
      <w:r>
        <w:t>shall</w:t>
      </w:r>
      <w:r w:rsidR="001731BE">
        <w:t xml:space="preserve"> </w:t>
      </w:r>
      <w:r>
        <w:t>come</w:t>
      </w:r>
      <w:r w:rsidR="001731BE">
        <w:t xml:space="preserve"> </w:t>
      </w:r>
      <w:r>
        <w:t>upon</w:t>
      </w:r>
      <w:r w:rsidR="001731BE">
        <w:t xml:space="preserve"> </w:t>
      </w:r>
      <w:r w:rsidR="000E0824">
        <w:t>you</w:t>
      </w:r>
      <w:r w:rsidR="001731BE">
        <w:t xml:space="preserve"> </w:t>
      </w:r>
      <w:r>
        <w:t>and</w:t>
      </w:r>
      <w:r w:rsidR="001731BE">
        <w:t xml:space="preserve"> </w:t>
      </w:r>
      <w:r>
        <w:t>overtake</w:t>
      </w:r>
      <w:r w:rsidR="001731BE">
        <w:t xml:space="preserve"> </w:t>
      </w:r>
      <w:r w:rsidR="000E0824">
        <w:t>you</w:t>
      </w:r>
      <w:r>
        <w:t>,</w:t>
      </w:r>
      <w:r w:rsidR="001731BE">
        <w:t xml:space="preserve"> </w:t>
      </w:r>
      <w:r>
        <w:t>if</w:t>
      </w:r>
      <w:r w:rsidR="001731BE">
        <w:t xml:space="preserve"> </w:t>
      </w:r>
      <w:r w:rsidR="00186837">
        <w:t>you</w:t>
      </w:r>
      <w:r w:rsidR="001731BE">
        <w:t xml:space="preserve"> </w:t>
      </w:r>
      <w:r>
        <w:t>hear</w:t>
      </w:r>
      <w:r w:rsidR="001731BE">
        <w:t xml:space="preserve"> </w:t>
      </w:r>
      <w:r>
        <w:t>His</w:t>
      </w:r>
      <w:r w:rsidR="001731BE">
        <w:t xml:space="preserve"> </w:t>
      </w:r>
      <w:r>
        <w:t>precepts.</w:t>
      </w:r>
      <w:r w:rsidR="001731BE">
        <w:t xml:space="preserve"> </w:t>
      </w:r>
      <w:r>
        <w:t>Blessed</w:t>
      </w:r>
      <w:r w:rsidR="001731BE">
        <w:t xml:space="preserve"> </w:t>
      </w:r>
      <w:r w:rsidR="004C1632">
        <w:t>shall</w:t>
      </w:r>
      <w:r w:rsidR="001731BE">
        <w:t xml:space="preserve"> </w:t>
      </w:r>
      <w:r w:rsidR="00186837">
        <w:t>you</w:t>
      </w:r>
      <w:r w:rsidR="001731BE">
        <w:t xml:space="preserve"> </w:t>
      </w:r>
      <w:r>
        <w:t>be</w:t>
      </w:r>
      <w:r w:rsidR="001731BE">
        <w:t xml:space="preserve"> </w:t>
      </w:r>
      <w:r>
        <w:t>in</w:t>
      </w:r>
      <w:r w:rsidR="001731BE">
        <w:t xml:space="preserve"> </w:t>
      </w:r>
      <w:r>
        <w:t>the</w:t>
      </w:r>
      <w:r w:rsidR="001731BE">
        <w:t xml:space="preserve"> </w:t>
      </w:r>
      <w:r>
        <w:t>city,</w:t>
      </w:r>
      <w:r w:rsidR="001731BE">
        <w:t xml:space="preserve"> </w:t>
      </w:r>
      <w:r>
        <w:t>and</w:t>
      </w:r>
      <w:r w:rsidR="001731BE">
        <w:t xml:space="preserve"> </w:t>
      </w:r>
      <w:r>
        <w:t>blessed</w:t>
      </w:r>
      <w:r w:rsidR="001731BE">
        <w:t xml:space="preserve"> </w:t>
      </w:r>
      <w:r>
        <w:t>in</w:t>
      </w:r>
      <w:r w:rsidR="001731BE">
        <w:t xml:space="preserve"> </w:t>
      </w:r>
      <w:r>
        <w:t>the</w:t>
      </w:r>
      <w:r w:rsidR="001731BE">
        <w:t xml:space="preserve"> </w:t>
      </w:r>
      <w:r>
        <w:t>field.</w:t>
      </w:r>
      <w:r w:rsidR="001731BE">
        <w:t xml:space="preserve"> </w:t>
      </w:r>
      <w:r>
        <w:t>Blessed</w:t>
      </w:r>
      <w:r w:rsidR="001731BE">
        <w:t xml:space="preserve"> </w:t>
      </w:r>
      <w:r>
        <w:t>shall</w:t>
      </w:r>
      <w:r w:rsidR="001731BE">
        <w:t xml:space="preserve"> </w:t>
      </w:r>
      <w:r>
        <w:t>be</w:t>
      </w:r>
      <w:r w:rsidR="001731BE">
        <w:t xml:space="preserve"> </w:t>
      </w:r>
      <w:r>
        <w:t>the</w:t>
      </w:r>
      <w:r w:rsidR="001731BE">
        <w:t xml:space="preserve"> </w:t>
      </w:r>
      <w:r>
        <w:t>fruit</w:t>
      </w:r>
      <w:r w:rsidR="001731BE">
        <w:t xml:space="preserve"> </w:t>
      </w:r>
      <w:r>
        <w:t>of</w:t>
      </w:r>
      <w:r w:rsidR="001731BE">
        <w:t xml:space="preserve"> </w:t>
      </w:r>
      <w:r w:rsidR="00186837">
        <w:t>your</w:t>
      </w:r>
      <w:r w:rsidR="001731BE">
        <w:t xml:space="preserve"> </w:t>
      </w:r>
      <w:r>
        <w:t>womb,</w:t>
      </w:r>
      <w:r w:rsidR="001731BE">
        <w:t xml:space="preserve"> </w:t>
      </w:r>
      <w:r>
        <w:t>and</w:t>
      </w:r>
      <w:r w:rsidR="001731BE">
        <w:t xml:space="preserve"> </w:t>
      </w:r>
      <w:r>
        <w:t>the</w:t>
      </w:r>
      <w:r w:rsidR="001731BE">
        <w:t xml:space="preserve"> </w:t>
      </w:r>
      <w:r>
        <w:t>fruit</w:t>
      </w:r>
      <w:r w:rsidR="001731BE">
        <w:t xml:space="preserve"> </w:t>
      </w:r>
      <w:r>
        <w:t>of</w:t>
      </w:r>
      <w:r w:rsidR="001731BE">
        <w:t xml:space="preserve"> </w:t>
      </w:r>
      <w:r w:rsidR="00186837">
        <w:t>your</w:t>
      </w:r>
      <w:r w:rsidR="001731BE">
        <w:t xml:space="preserve"> </w:t>
      </w:r>
      <w:r>
        <w:t>ground,</w:t>
      </w:r>
      <w:r w:rsidR="001731BE">
        <w:t xml:space="preserve"> </w:t>
      </w:r>
      <w:r>
        <w:t>and</w:t>
      </w:r>
      <w:r w:rsidR="001731BE">
        <w:t xml:space="preserve"> </w:t>
      </w:r>
      <w:r>
        <w:t>the</w:t>
      </w:r>
      <w:r w:rsidR="001731BE">
        <w:t xml:space="preserve"> </w:t>
      </w:r>
      <w:r>
        <w:t>fruit</w:t>
      </w:r>
      <w:r w:rsidR="001731BE">
        <w:t xml:space="preserve"> </w:t>
      </w:r>
      <w:r>
        <w:t>of</w:t>
      </w:r>
      <w:r w:rsidR="001731BE">
        <w:t xml:space="preserve"> </w:t>
      </w:r>
      <w:r w:rsidR="00186837">
        <w:t>your</w:t>
      </w:r>
      <w:r w:rsidR="001731BE">
        <w:t xml:space="preserve"> </w:t>
      </w:r>
      <w:r>
        <w:t>cattle,</w:t>
      </w:r>
      <w:r w:rsidR="001731BE">
        <w:t xml:space="preserve"> </w:t>
      </w:r>
      <w:r>
        <w:t>the</w:t>
      </w:r>
      <w:r w:rsidR="001731BE">
        <w:t xml:space="preserve"> </w:t>
      </w:r>
      <w:r>
        <w:t>droves</w:t>
      </w:r>
      <w:r w:rsidR="001731BE">
        <w:t xml:space="preserve"> </w:t>
      </w:r>
      <w:r>
        <w:t>of</w:t>
      </w:r>
      <w:r w:rsidR="001731BE">
        <w:t xml:space="preserve"> </w:t>
      </w:r>
      <w:r w:rsidR="00186837">
        <w:t>your</w:t>
      </w:r>
      <w:r w:rsidR="001731BE">
        <w:t xml:space="preserve"> </w:t>
      </w:r>
      <w:r>
        <w:t>herds,</w:t>
      </w:r>
      <w:r w:rsidR="001731BE">
        <w:t xml:space="preserve"> </w:t>
      </w:r>
      <w:r>
        <w:t>and</w:t>
      </w:r>
      <w:r w:rsidR="001731BE">
        <w:t xml:space="preserve"> </w:t>
      </w:r>
      <w:r>
        <w:t>the</w:t>
      </w:r>
      <w:r w:rsidR="001731BE">
        <w:t xml:space="preserve"> </w:t>
      </w:r>
      <w:r>
        <w:t>folds</w:t>
      </w:r>
      <w:r w:rsidR="001731BE">
        <w:t xml:space="preserve"> </w:t>
      </w:r>
      <w:r>
        <w:t>of</w:t>
      </w:r>
      <w:r w:rsidR="001731BE">
        <w:t xml:space="preserve"> </w:t>
      </w:r>
      <w:r w:rsidR="00186837">
        <w:t>your</w:t>
      </w:r>
      <w:r w:rsidR="001731BE">
        <w:t xml:space="preserve"> </w:t>
      </w:r>
      <w:r>
        <w:t>sheep.</w:t>
      </w:r>
      <w:r w:rsidR="001731BE">
        <w:t xml:space="preserve"> </w:t>
      </w:r>
      <w:r>
        <w:t>Blessed</w:t>
      </w:r>
      <w:r w:rsidR="001731BE">
        <w:t xml:space="preserve"> </w:t>
      </w:r>
      <w:r>
        <w:t>shall</w:t>
      </w:r>
      <w:r w:rsidR="001731BE">
        <w:t xml:space="preserve"> </w:t>
      </w:r>
      <w:r>
        <w:t>be</w:t>
      </w:r>
      <w:r w:rsidR="001731BE">
        <w:t xml:space="preserve"> </w:t>
      </w:r>
      <w:r w:rsidR="00186837">
        <w:t>your</w:t>
      </w:r>
      <w:r w:rsidR="001731BE">
        <w:t xml:space="preserve"> </w:t>
      </w:r>
      <w:r>
        <w:t>barns</w:t>
      </w:r>
      <w:r w:rsidR="001731BE">
        <w:t xml:space="preserve"> </w:t>
      </w:r>
      <w:r>
        <w:t>and</w:t>
      </w:r>
      <w:r w:rsidR="001731BE">
        <w:t xml:space="preserve"> </w:t>
      </w:r>
      <w:r>
        <w:t>blessed</w:t>
      </w:r>
      <w:r w:rsidR="001731BE">
        <w:t xml:space="preserve"> </w:t>
      </w:r>
      <w:r w:rsidR="00186837">
        <w:t>your</w:t>
      </w:r>
      <w:r w:rsidR="001731BE">
        <w:t xml:space="preserve"> </w:t>
      </w:r>
      <w:r>
        <w:t>stores.</w:t>
      </w:r>
      <w:r w:rsidR="001731BE">
        <w:t xml:space="preserve"> </w:t>
      </w:r>
      <w:r>
        <w:t>Blessed</w:t>
      </w:r>
      <w:r w:rsidR="001731BE">
        <w:t xml:space="preserve"> </w:t>
      </w:r>
      <w:r w:rsidR="004C1632">
        <w:t>shall</w:t>
      </w:r>
      <w:r w:rsidR="001731BE">
        <w:t xml:space="preserve"> </w:t>
      </w:r>
      <w:r w:rsidR="00186837">
        <w:t>you</w:t>
      </w:r>
      <w:r w:rsidR="001731BE">
        <w:t xml:space="preserve"> </w:t>
      </w:r>
      <w:r>
        <w:t>be</w:t>
      </w:r>
      <w:r w:rsidR="001731BE">
        <w:t xml:space="preserve"> </w:t>
      </w:r>
      <w:r>
        <w:t>coming</w:t>
      </w:r>
      <w:r w:rsidR="001731BE">
        <w:t xml:space="preserve"> </w:t>
      </w:r>
      <w:r>
        <w:t>in</w:t>
      </w:r>
      <w:r w:rsidR="001731BE">
        <w:t xml:space="preserve"> </w:t>
      </w:r>
      <w:r>
        <w:t>and</w:t>
      </w:r>
      <w:r w:rsidR="001731BE">
        <w:t xml:space="preserve"> </w:t>
      </w:r>
      <w:r>
        <w:t>going</w:t>
      </w:r>
      <w:r w:rsidR="001731BE">
        <w:t xml:space="preserve"> </w:t>
      </w:r>
      <w:r>
        <w:t>out.</w:t>
      </w:r>
      <w:r w:rsidR="001731BE">
        <w:t xml:space="preserve"> </w:t>
      </w:r>
      <w:r>
        <w:t>The</w:t>
      </w:r>
      <w:r w:rsidR="001731BE">
        <w:t xml:space="preserve"> </w:t>
      </w:r>
      <w:r>
        <w:t>Lord</w:t>
      </w:r>
      <w:r w:rsidR="001731BE">
        <w:t xml:space="preserve"> </w:t>
      </w:r>
      <w:r>
        <w:t>shall</w:t>
      </w:r>
      <w:r w:rsidR="001731BE">
        <w:t xml:space="preserve"> </w:t>
      </w:r>
      <w:r>
        <w:t>cause</w:t>
      </w:r>
      <w:r w:rsidR="001731BE">
        <w:t xml:space="preserve"> </w:t>
      </w:r>
      <w:r w:rsidR="00186837">
        <w:t>your</w:t>
      </w:r>
      <w:r w:rsidR="001731BE">
        <w:t xml:space="preserve"> </w:t>
      </w:r>
      <w:r>
        <w:t>enemies</w:t>
      </w:r>
      <w:r w:rsidR="001731BE">
        <w:t xml:space="preserve"> </w:t>
      </w:r>
      <w:r>
        <w:t>that</w:t>
      </w:r>
      <w:r w:rsidR="001731BE">
        <w:t xml:space="preserve"> </w:t>
      </w:r>
      <w:r>
        <w:t>rise</w:t>
      </w:r>
      <w:r w:rsidR="001731BE">
        <w:t xml:space="preserve"> </w:t>
      </w:r>
      <w:r>
        <w:t>up</w:t>
      </w:r>
      <w:r w:rsidR="001731BE">
        <w:t xml:space="preserve"> </w:t>
      </w:r>
      <w:r>
        <w:t>against</w:t>
      </w:r>
      <w:r w:rsidR="001731BE">
        <w:t xml:space="preserve"> </w:t>
      </w:r>
      <w:r w:rsidR="000E0824">
        <w:t>you</w:t>
      </w:r>
      <w:r w:rsidR="001731BE">
        <w:t xml:space="preserve"> </w:t>
      </w:r>
      <w:r>
        <w:t>to</w:t>
      </w:r>
      <w:r w:rsidR="001731BE">
        <w:t xml:space="preserve"> </w:t>
      </w:r>
      <w:r>
        <w:t>fall</w:t>
      </w:r>
      <w:r w:rsidR="001731BE">
        <w:t xml:space="preserve"> </w:t>
      </w:r>
      <w:r>
        <w:t>down</w:t>
      </w:r>
      <w:r w:rsidR="001731BE">
        <w:t xml:space="preserve"> </w:t>
      </w:r>
      <w:r>
        <w:t>before</w:t>
      </w:r>
      <w:r w:rsidR="001731BE">
        <w:t xml:space="preserve"> </w:t>
      </w:r>
      <w:r w:rsidR="00186837">
        <w:t>your</w:t>
      </w:r>
      <w:r w:rsidR="001731BE">
        <w:t xml:space="preserve"> </w:t>
      </w:r>
      <w:r>
        <w:t>face;</w:t>
      </w:r>
      <w:r w:rsidR="001731BE">
        <w:t xml:space="preserve"> </w:t>
      </w:r>
      <w:r>
        <w:t>one</w:t>
      </w:r>
      <w:r w:rsidR="001731BE">
        <w:t xml:space="preserve"> </w:t>
      </w:r>
      <w:r>
        <w:t>way</w:t>
      </w:r>
      <w:r w:rsidR="001731BE">
        <w:t xml:space="preserve"> </w:t>
      </w:r>
      <w:r>
        <w:t>shall</w:t>
      </w:r>
      <w:r w:rsidR="001731BE">
        <w:t xml:space="preserve"> </w:t>
      </w:r>
      <w:r>
        <w:t>they</w:t>
      </w:r>
      <w:r w:rsidR="001731BE">
        <w:t xml:space="preserve"> </w:t>
      </w:r>
      <w:r>
        <w:t>come</w:t>
      </w:r>
      <w:r w:rsidR="001731BE">
        <w:t xml:space="preserve"> </w:t>
      </w:r>
      <w:r>
        <w:t>out</w:t>
      </w:r>
      <w:r w:rsidR="001731BE">
        <w:t xml:space="preserve"> </w:t>
      </w:r>
      <w:r>
        <w:t>against</w:t>
      </w:r>
      <w:r w:rsidR="001731BE">
        <w:t xml:space="preserve"> </w:t>
      </w:r>
      <w:r w:rsidR="000E0824">
        <w:t>you</w:t>
      </w:r>
      <w:r>
        <w:t>,</w:t>
      </w:r>
      <w:r w:rsidR="001731BE">
        <w:t xml:space="preserve"> </w:t>
      </w:r>
      <w:r>
        <w:t>and</w:t>
      </w:r>
      <w:r w:rsidR="001731BE">
        <w:t xml:space="preserve"> </w:t>
      </w:r>
      <w:r>
        <w:t>seven</w:t>
      </w:r>
      <w:r w:rsidR="001731BE">
        <w:t xml:space="preserve"> </w:t>
      </w:r>
      <w:r>
        <w:t>ways</w:t>
      </w:r>
      <w:r w:rsidR="001731BE">
        <w:t xml:space="preserve"> </w:t>
      </w:r>
      <w:r>
        <w:t>shall</w:t>
      </w:r>
      <w:r w:rsidR="001731BE">
        <w:t xml:space="preserve"> </w:t>
      </w:r>
      <w:r>
        <w:t>they</w:t>
      </w:r>
      <w:r w:rsidR="001731BE">
        <w:t xml:space="preserve"> </w:t>
      </w:r>
      <w:r>
        <w:t>flee</w:t>
      </w:r>
      <w:r w:rsidR="001731BE">
        <w:t xml:space="preserve"> </w:t>
      </w:r>
      <w:r>
        <w:t>before</w:t>
      </w:r>
      <w:r w:rsidR="001731BE">
        <w:t xml:space="preserve"> </w:t>
      </w:r>
      <w:r w:rsidR="000E0824">
        <w:t>you</w:t>
      </w:r>
      <w:r>
        <w:t>.</w:t>
      </w:r>
      <w:r w:rsidR="001731BE">
        <w:t xml:space="preserve"> </w:t>
      </w:r>
      <w:r>
        <w:t>The</w:t>
      </w:r>
      <w:r w:rsidR="001731BE">
        <w:t xml:space="preserve"> </w:t>
      </w:r>
      <w:r>
        <w:t>Lord</w:t>
      </w:r>
      <w:r w:rsidR="001731BE">
        <w:t xml:space="preserve"> </w:t>
      </w:r>
      <w:r>
        <w:t>will</w:t>
      </w:r>
      <w:r w:rsidR="001731BE">
        <w:t xml:space="preserve"> </w:t>
      </w:r>
      <w:r>
        <w:t>send</w:t>
      </w:r>
      <w:r w:rsidR="001731BE">
        <w:t xml:space="preserve"> </w:t>
      </w:r>
      <w:r>
        <w:t>forth</w:t>
      </w:r>
      <w:r w:rsidR="001731BE">
        <w:t xml:space="preserve"> </w:t>
      </w:r>
      <w:r>
        <w:t>a</w:t>
      </w:r>
      <w:r w:rsidR="001731BE">
        <w:t xml:space="preserve"> </w:t>
      </w:r>
      <w:r>
        <w:t>blessing</w:t>
      </w:r>
      <w:r w:rsidR="001731BE">
        <w:t xml:space="preserve"> </w:t>
      </w:r>
      <w:r>
        <w:t>upon</w:t>
      </w:r>
      <w:r w:rsidR="001731BE">
        <w:t xml:space="preserve"> </w:t>
      </w:r>
      <w:r w:rsidR="00186837">
        <w:t>your</w:t>
      </w:r>
      <w:r w:rsidR="001731BE">
        <w:t xml:space="preserve"> </w:t>
      </w:r>
      <w:r>
        <w:t>storehouses,</w:t>
      </w:r>
      <w:r w:rsidR="001731BE">
        <w:t xml:space="preserve"> </w:t>
      </w:r>
      <w:r>
        <w:t>and</w:t>
      </w:r>
      <w:r w:rsidR="001731BE">
        <w:t xml:space="preserve"> </w:t>
      </w:r>
      <w:r>
        <w:t>upon</w:t>
      </w:r>
      <w:r w:rsidR="001731BE">
        <w:t xml:space="preserve"> </w:t>
      </w:r>
      <w:r>
        <w:t>all</w:t>
      </w:r>
      <w:r w:rsidR="001731BE">
        <w:t xml:space="preserve"> </w:t>
      </w:r>
      <w:r>
        <w:t>the</w:t>
      </w:r>
      <w:r w:rsidR="001731BE">
        <w:t xml:space="preserve"> </w:t>
      </w:r>
      <w:r>
        <w:t>works</w:t>
      </w:r>
      <w:r w:rsidR="001731BE">
        <w:t xml:space="preserve"> </w:t>
      </w:r>
      <w:r>
        <w:t>of</w:t>
      </w:r>
      <w:r w:rsidR="001731BE">
        <w:t xml:space="preserve"> </w:t>
      </w:r>
      <w:r w:rsidR="00186837">
        <w:t>your</w:t>
      </w:r>
      <w:r w:rsidR="001731BE">
        <w:t xml:space="preserve"> </w:t>
      </w:r>
      <w:r>
        <w:t>hands,</w:t>
      </w:r>
      <w:r w:rsidR="001731BE">
        <w:t xml:space="preserve"> </w:t>
      </w:r>
      <w:r>
        <w:t>and</w:t>
      </w:r>
      <w:r w:rsidR="001731BE">
        <w:t xml:space="preserve"> </w:t>
      </w:r>
      <w:r>
        <w:t>will</w:t>
      </w:r>
      <w:r w:rsidR="001731BE">
        <w:t xml:space="preserve"> </w:t>
      </w:r>
      <w:r>
        <w:t>bless</w:t>
      </w:r>
      <w:r w:rsidR="001731BE">
        <w:t xml:space="preserve"> </w:t>
      </w:r>
      <w:r w:rsidR="000E0824">
        <w:t>you</w:t>
      </w:r>
      <w:r w:rsidR="001731BE">
        <w:t xml:space="preserve"> </w:t>
      </w:r>
      <w:r>
        <w:t>in</w:t>
      </w:r>
      <w:r w:rsidR="001731BE">
        <w:t xml:space="preserve"> </w:t>
      </w:r>
      <w:r>
        <w:t>the</w:t>
      </w:r>
      <w:r w:rsidR="001731BE">
        <w:t xml:space="preserve"> </w:t>
      </w:r>
      <w:r>
        <w:t>land</w:t>
      </w:r>
      <w:r w:rsidR="001731BE">
        <w:t xml:space="preserve"> </w:t>
      </w:r>
      <w:r>
        <w:t>that</w:t>
      </w:r>
      <w:r w:rsidR="001731BE">
        <w:t xml:space="preserve"> </w:t>
      </w:r>
      <w:r w:rsidR="00271537">
        <w:t>y</w:t>
      </w:r>
      <w:r>
        <w:t>ou</w:t>
      </w:r>
      <w:r w:rsidR="001731BE">
        <w:t xml:space="preserve"> </w:t>
      </w:r>
      <w:r w:rsidR="004C1632">
        <w:t>shall</w:t>
      </w:r>
      <w:r w:rsidR="001731BE">
        <w:t xml:space="preserve"> </w:t>
      </w:r>
      <w:r>
        <w:t>receive.</w:t>
      </w:r>
      <w:r w:rsidR="001731BE">
        <w:t xml:space="preserve"> </w:t>
      </w:r>
      <w:r>
        <w:t>The</w:t>
      </w:r>
      <w:r w:rsidR="001731BE">
        <w:t xml:space="preserve"> </w:t>
      </w:r>
      <w:r>
        <w:t>Lord</w:t>
      </w:r>
      <w:r w:rsidR="001731BE">
        <w:t xml:space="preserve"> </w:t>
      </w:r>
      <w:r>
        <w:t>will</w:t>
      </w:r>
      <w:r w:rsidR="001731BE">
        <w:t xml:space="preserve"> </w:t>
      </w:r>
      <w:r>
        <w:t>raise</w:t>
      </w:r>
      <w:r w:rsidR="001731BE">
        <w:t xml:space="preserve"> </w:t>
      </w:r>
      <w:r w:rsidR="000E0824">
        <w:t>you</w:t>
      </w:r>
      <w:r w:rsidR="001731BE">
        <w:t xml:space="preserve"> </w:t>
      </w:r>
      <w:r>
        <w:t>up</w:t>
      </w:r>
      <w:r w:rsidR="001731BE">
        <w:t xml:space="preserve"> </w:t>
      </w:r>
      <w:r>
        <w:t>to</w:t>
      </w:r>
      <w:r w:rsidR="001731BE">
        <w:t xml:space="preserve"> </w:t>
      </w:r>
      <w:r>
        <w:t>be</w:t>
      </w:r>
      <w:r w:rsidR="001731BE">
        <w:t xml:space="preserve"> </w:t>
      </w:r>
      <w:r>
        <w:t>a</w:t>
      </w:r>
      <w:r w:rsidR="001731BE">
        <w:t xml:space="preserve"> </w:t>
      </w:r>
      <w:r>
        <w:t>holy</w:t>
      </w:r>
      <w:r w:rsidR="001731BE">
        <w:t xml:space="preserve"> </w:t>
      </w:r>
      <w:r>
        <w:t>people</w:t>
      </w:r>
      <w:r w:rsidR="001731BE">
        <w:t xml:space="preserve"> </w:t>
      </w:r>
      <w:r>
        <w:t>to</w:t>
      </w:r>
      <w:r w:rsidR="001731BE">
        <w:t xml:space="preserve"> </w:t>
      </w:r>
      <w:r>
        <w:t>Himself,</w:t>
      </w:r>
      <w:r w:rsidR="001731BE">
        <w:t xml:space="preserve"> </w:t>
      </w:r>
      <w:r>
        <w:t>as</w:t>
      </w:r>
      <w:r w:rsidR="001731BE">
        <w:t xml:space="preserve"> </w:t>
      </w:r>
      <w:r>
        <w:t>He</w:t>
      </w:r>
      <w:r w:rsidR="001731BE">
        <w:t xml:space="preserve"> </w:t>
      </w:r>
      <w:r>
        <w:t>swore</w:t>
      </w:r>
      <w:r w:rsidR="001731BE">
        <w:t xml:space="preserve"> </w:t>
      </w:r>
      <w:r>
        <w:t>to</w:t>
      </w:r>
      <w:r w:rsidR="001731BE">
        <w:t xml:space="preserve"> </w:t>
      </w:r>
      <w:r w:rsidR="000E0824">
        <w:t>you</w:t>
      </w:r>
      <w:r>
        <w:t>,</w:t>
      </w:r>
      <w:r w:rsidR="001731BE">
        <w:t xml:space="preserve"> </w:t>
      </w:r>
      <w:r>
        <w:t>if</w:t>
      </w:r>
      <w:r w:rsidR="001731BE">
        <w:t xml:space="preserve"> </w:t>
      </w:r>
      <w:r w:rsidR="00186837">
        <w:t>you</w:t>
      </w:r>
      <w:r w:rsidR="001731BE">
        <w:t xml:space="preserve"> </w:t>
      </w:r>
      <w:r>
        <w:t>keep</w:t>
      </w:r>
      <w:r w:rsidR="001731BE">
        <w:t xml:space="preserve"> </w:t>
      </w:r>
      <w:r>
        <w:t>the</w:t>
      </w:r>
      <w:r w:rsidR="001731BE">
        <w:t xml:space="preserve"> </w:t>
      </w:r>
      <w:r>
        <w:t>commandments</w:t>
      </w:r>
      <w:r w:rsidR="001731BE">
        <w:t xml:space="preserve"> </w:t>
      </w:r>
      <w:r>
        <w:t>of</w:t>
      </w:r>
      <w:r w:rsidR="001731BE">
        <w:t xml:space="preserve"> </w:t>
      </w:r>
      <w:r>
        <w:t>the</w:t>
      </w:r>
      <w:r w:rsidR="001731BE">
        <w:t xml:space="preserve"> </w:t>
      </w:r>
      <w:r>
        <w:t>Lord</w:t>
      </w:r>
      <w:r w:rsidR="001731BE">
        <w:t xml:space="preserve"> </w:t>
      </w:r>
      <w:r w:rsidR="00186837">
        <w:t>your</w:t>
      </w:r>
      <w:r w:rsidR="001731BE">
        <w:t xml:space="preserve"> </w:t>
      </w:r>
      <w:r>
        <w:t>God</w:t>
      </w:r>
      <w:r w:rsidR="001731BE">
        <w:t xml:space="preserve"> </w:t>
      </w:r>
      <w:r>
        <w:t>and</w:t>
      </w:r>
      <w:r w:rsidR="001731BE">
        <w:t xml:space="preserve"> </w:t>
      </w:r>
      <w:r>
        <w:t>walk</w:t>
      </w:r>
      <w:r w:rsidR="001731BE">
        <w:t xml:space="preserve"> </w:t>
      </w:r>
      <w:r>
        <w:t>in</w:t>
      </w:r>
      <w:r w:rsidR="001731BE">
        <w:t xml:space="preserve"> </w:t>
      </w:r>
      <w:r>
        <w:t>His</w:t>
      </w:r>
      <w:r w:rsidR="001731BE">
        <w:t xml:space="preserve"> </w:t>
      </w:r>
      <w:r>
        <w:t>ways.</w:t>
      </w:r>
      <w:r w:rsidR="001731BE">
        <w:t xml:space="preserve"> </w:t>
      </w:r>
      <w:r>
        <w:t>And</w:t>
      </w:r>
      <w:r w:rsidR="001731BE">
        <w:t xml:space="preserve"> </w:t>
      </w:r>
      <w:r>
        <w:t>all</w:t>
      </w:r>
      <w:r w:rsidR="001731BE">
        <w:t xml:space="preserve"> </w:t>
      </w:r>
      <w:r>
        <w:t>the</w:t>
      </w:r>
      <w:r w:rsidR="001731BE">
        <w:t xml:space="preserve"> </w:t>
      </w:r>
      <w:r>
        <w:t>people</w:t>
      </w:r>
      <w:r w:rsidR="001731BE">
        <w:t xml:space="preserve"> </w:t>
      </w:r>
      <w:r>
        <w:t>of</w:t>
      </w:r>
      <w:r w:rsidR="001731BE">
        <w:t xml:space="preserve"> </w:t>
      </w:r>
      <w:r>
        <w:t>the</w:t>
      </w:r>
      <w:r w:rsidR="001731BE">
        <w:t xml:space="preserve"> </w:t>
      </w:r>
      <w:r>
        <w:t>earth</w:t>
      </w:r>
      <w:r w:rsidR="001731BE">
        <w:t xml:space="preserve"> </w:t>
      </w:r>
      <w:r>
        <w:t>shall</w:t>
      </w:r>
      <w:r w:rsidR="001731BE">
        <w:t xml:space="preserve"> </w:t>
      </w:r>
      <w:r>
        <w:t>see</w:t>
      </w:r>
      <w:r w:rsidR="001731BE">
        <w:t xml:space="preserve"> </w:t>
      </w:r>
      <w:r>
        <w:t>that</w:t>
      </w:r>
      <w:r w:rsidR="001731BE">
        <w:t xml:space="preserve"> </w:t>
      </w:r>
      <w:r>
        <w:t>the</w:t>
      </w:r>
      <w:r w:rsidR="001731BE">
        <w:t xml:space="preserve"> </w:t>
      </w:r>
      <w:r>
        <w:t>name</w:t>
      </w:r>
      <w:r w:rsidR="001731BE">
        <w:t xml:space="preserve"> </w:t>
      </w:r>
      <w:r>
        <w:t>of</w:t>
      </w:r>
      <w:r w:rsidR="001731BE">
        <w:t xml:space="preserve"> </w:t>
      </w:r>
      <w:r>
        <w:t>the</w:t>
      </w:r>
      <w:r w:rsidR="001731BE">
        <w:t xml:space="preserve"> </w:t>
      </w:r>
      <w:r>
        <w:t>Lord</w:t>
      </w:r>
      <w:r w:rsidR="001731BE">
        <w:t xml:space="preserve"> </w:t>
      </w:r>
      <w:r>
        <w:t>is</w:t>
      </w:r>
      <w:r w:rsidR="001731BE">
        <w:t xml:space="preserve"> </w:t>
      </w:r>
      <w:r>
        <w:t>invoked</w:t>
      </w:r>
      <w:r w:rsidR="001731BE">
        <w:t xml:space="preserve"> </w:t>
      </w:r>
      <w:r>
        <w:t>upon</w:t>
      </w:r>
      <w:r w:rsidR="001731BE">
        <w:t xml:space="preserve"> </w:t>
      </w:r>
      <w:r w:rsidR="000E0824">
        <w:t>you</w:t>
      </w:r>
      <w:r>
        <w:t>,</w:t>
      </w:r>
      <w:r w:rsidR="001731BE">
        <w:t xml:space="preserve"> </w:t>
      </w:r>
      <w:r>
        <w:t>and</w:t>
      </w:r>
      <w:r w:rsidR="001731BE">
        <w:t xml:space="preserve"> </w:t>
      </w:r>
      <w:r>
        <w:t>they</w:t>
      </w:r>
      <w:r w:rsidR="001731BE">
        <w:t xml:space="preserve"> </w:t>
      </w:r>
      <w:r>
        <w:t>shall</w:t>
      </w:r>
      <w:r w:rsidR="001731BE">
        <w:t xml:space="preserve"> </w:t>
      </w:r>
      <w:r>
        <w:t>fear</w:t>
      </w:r>
      <w:r w:rsidR="001731BE">
        <w:t xml:space="preserve"> </w:t>
      </w:r>
      <w:r w:rsidR="000E0824">
        <w:t>you</w:t>
      </w:r>
      <w:r>
        <w:t>.</w:t>
      </w:r>
      <w:r w:rsidR="001731BE">
        <w:t xml:space="preserve"> </w:t>
      </w:r>
      <w:r>
        <w:t>The</w:t>
      </w:r>
      <w:r w:rsidR="001731BE">
        <w:t xml:space="preserve"> </w:t>
      </w:r>
      <w:r>
        <w:t>Lord</w:t>
      </w:r>
      <w:r w:rsidR="001731BE">
        <w:t xml:space="preserve"> </w:t>
      </w:r>
      <w:r>
        <w:t>will</w:t>
      </w:r>
      <w:r w:rsidR="001731BE">
        <w:t xml:space="preserve"> </w:t>
      </w:r>
      <w:r>
        <w:t>make</w:t>
      </w:r>
      <w:r w:rsidR="001731BE">
        <w:t xml:space="preserve"> </w:t>
      </w:r>
      <w:r w:rsidR="000E0824">
        <w:t>you</w:t>
      </w:r>
      <w:r w:rsidR="001731BE">
        <w:t xml:space="preserve"> </w:t>
      </w:r>
      <w:r>
        <w:t>abound</w:t>
      </w:r>
      <w:r w:rsidR="001731BE">
        <w:t xml:space="preserve"> </w:t>
      </w:r>
      <w:r>
        <w:t>with</w:t>
      </w:r>
      <w:r w:rsidR="001731BE">
        <w:t xml:space="preserve"> </w:t>
      </w:r>
      <w:r>
        <w:t>all</w:t>
      </w:r>
      <w:r w:rsidR="001731BE">
        <w:t xml:space="preserve"> </w:t>
      </w:r>
      <w:r>
        <w:t>goods,</w:t>
      </w:r>
      <w:r w:rsidR="001731BE">
        <w:t xml:space="preserve"> </w:t>
      </w:r>
      <w:r>
        <w:t>with</w:t>
      </w:r>
      <w:r w:rsidR="001731BE">
        <w:t xml:space="preserve"> </w:t>
      </w:r>
      <w:r>
        <w:t>the</w:t>
      </w:r>
      <w:r w:rsidR="001731BE">
        <w:t xml:space="preserve"> </w:t>
      </w:r>
      <w:r>
        <w:t>fruit</w:t>
      </w:r>
      <w:r w:rsidR="001731BE">
        <w:t xml:space="preserve"> </w:t>
      </w:r>
      <w:r>
        <w:t>of</w:t>
      </w:r>
      <w:r w:rsidR="001731BE">
        <w:t xml:space="preserve"> </w:t>
      </w:r>
      <w:r w:rsidR="00186837">
        <w:t>your</w:t>
      </w:r>
      <w:r w:rsidR="001731BE">
        <w:t xml:space="preserve"> </w:t>
      </w:r>
      <w:r>
        <w:t>womb,</w:t>
      </w:r>
      <w:r w:rsidR="001731BE">
        <w:t xml:space="preserve"> </w:t>
      </w:r>
      <w:r>
        <w:t>and</w:t>
      </w:r>
      <w:r w:rsidR="001731BE">
        <w:t xml:space="preserve"> </w:t>
      </w:r>
      <w:r>
        <w:t>the</w:t>
      </w:r>
      <w:r w:rsidR="001731BE">
        <w:t xml:space="preserve"> </w:t>
      </w:r>
      <w:r>
        <w:t>fruit</w:t>
      </w:r>
      <w:r w:rsidR="001731BE">
        <w:t xml:space="preserve"> </w:t>
      </w:r>
      <w:r>
        <w:t>of</w:t>
      </w:r>
      <w:r w:rsidR="001731BE">
        <w:t xml:space="preserve"> </w:t>
      </w:r>
      <w:r w:rsidR="00186837">
        <w:t>your</w:t>
      </w:r>
      <w:r w:rsidR="001731BE">
        <w:t xml:space="preserve"> </w:t>
      </w:r>
      <w:r>
        <w:t>cattle,</w:t>
      </w:r>
      <w:r w:rsidR="001731BE">
        <w:t xml:space="preserve"> </w:t>
      </w:r>
      <w:r>
        <w:t>with</w:t>
      </w:r>
      <w:r w:rsidR="001731BE">
        <w:t xml:space="preserve"> </w:t>
      </w:r>
      <w:r>
        <w:t>the</w:t>
      </w:r>
      <w:r w:rsidR="001731BE">
        <w:t xml:space="preserve"> </w:t>
      </w:r>
      <w:r>
        <w:t>fruit</w:t>
      </w:r>
      <w:r w:rsidR="001731BE">
        <w:t xml:space="preserve"> </w:t>
      </w:r>
      <w:r>
        <w:t>of</w:t>
      </w:r>
      <w:r w:rsidR="001731BE">
        <w:t xml:space="preserve"> </w:t>
      </w:r>
      <w:r w:rsidR="00186837">
        <w:t>your</w:t>
      </w:r>
      <w:r w:rsidR="001731BE">
        <w:t xml:space="preserve"> </w:t>
      </w:r>
      <w:r>
        <w:t>land</w:t>
      </w:r>
      <w:r w:rsidR="001731BE">
        <w:t xml:space="preserve"> </w:t>
      </w:r>
      <w:r>
        <w:t>which</w:t>
      </w:r>
      <w:r w:rsidR="001731BE">
        <w:t xml:space="preserve"> </w:t>
      </w:r>
      <w:r>
        <w:t>the</w:t>
      </w:r>
      <w:r w:rsidR="001731BE">
        <w:t xml:space="preserve"> </w:t>
      </w:r>
      <w:r>
        <w:t>Lord</w:t>
      </w:r>
      <w:r w:rsidR="001731BE">
        <w:t xml:space="preserve"> </w:t>
      </w:r>
      <w:r>
        <w:t>swore</w:t>
      </w:r>
      <w:r w:rsidR="001731BE">
        <w:t xml:space="preserve"> </w:t>
      </w:r>
      <w:r>
        <w:t>to</w:t>
      </w:r>
      <w:r w:rsidR="001731BE">
        <w:t xml:space="preserve"> </w:t>
      </w:r>
      <w:r w:rsidR="00186837">
        <w:t>your</w:t>
      </w:r>
      <w:r w:rsidR="001731BE">
        <w:t xml:space="preserve"> </w:t>
      </w:r>
      <w:r>
        <w:t>fathers</w:t>
      </w:r>
      <w:r w:rsidR="001731BE">
        <w:t xml:space="preserve"> </w:t>
      </w:r>
      <w:r>
        <w:t>that</w:t>
      </w:r>
      <w:r w:rsidR="001731BE">
        <w:t xml:space="preserve"> </w:t>
      </w:r>
      <w:r>
        <w:t>He</w:t>
      </w:r>
      <w:r w:rsidR="001731BE">
        <w:t xml:space="preserve"> </w:t>
      </w:r>
      <w:r>
        <w:t>would</w:t>
      </w:r>
      <w:r w:rsidR="001731BE">
        <w:t xml:space="preserve"> </w:t>
      </w:r>
      <w:r>
        <w:t>give</w:t>
      </w:r>
      <w:r w:rsidR="001731BE">
        <w:t xml:space="preserve"> </w:t>
      </w:r>
      <w:r w:rsidR="000E0824">
        <w:t>you</w:t>
      </w:r>
      <w:r>
        <w:t>.</w:t>
      </w:r>
      <w:r w:rsidR="001731BE">
        <w:t xml:space="preserve"> </w:t>
      </w:r>
      <w:r>
        <w:t>The</w:t>
      </w:r>
      <w:r w:rsidR="001731BE">
        <w:t xml:space="preserve"> </w:t>
      </w:r>
      <w:r>
        <w:t>Lord</w:t>
      </w:r>
      <w:r w:rsidR="001731BE">
        <w:t xml:space="preserve"> </w:t>
      </w:r>
      <w:r>
        <w:t>will</w:t>
      </w:r>
      <w:r w:rsidR="001731BE">
        <w:t xml:space="preserve"> </w:t>
      </w:r>
      <w:r>
        <w:t>open</w:t>
      </w:r>
      <w:r w:rsidR="001731BE">
        <w:t xml:space="preserve"> </w:t>
      </w:r>
      <w:r>
        <w:t>His</w:t>
      </w:r>
      <w:r w:rsidR="001731BE">
        <w:t xml:space="preserve"> </w:t>
      </w:r>
      <w:r>
        <w:t>excellent</w:t>
      </w:r>
      <w:r w:rsidR="001731BE">
        <w:t xml:space="preserve"> </w:t>
      </w:r>
      <w:r>
        <w:t>treasure,</w:t>
      </w:r>
      <w:r w:rsidR="001731BE">
        <w:t xml:space="preserve"> </w:t>
      </w:r>
      <w:r>
        <w:t>the</w:t>
      </w:r>
      <w:r w:rsidR="001731BE">
        <w:t xml:space="preserve"> </w:t>
      </w:r>
      <w:r>
        <w:t>heaven,</w:t>
      </w:r>
      <w:r w:rsidR="001731BE">
        <w:t xml:space="preserve"> </w:t>
      </w:r>
      <w:r>
        <w:t>that</w:t>
      </w:r>
      <w:r w:rsidR="001731BE">
        <w:t xml:space="preserve"> </w:t>
      </w:r>
      <w:r>
        <w:t>it</w:t>
      </w:r>
      <w:r w:rsidR="001731BE">
        <w:t xml:space="preserve"> </w:t>
      </w:r>
      <w:r>
        <w:t>may</w:t>
      </w:r>
      <w:r w:rsidR="001731BE">
        <w:t xml:space="preserve"> </w:t>
      </w:r>
      <w:r>
        <w:t>give</w:t>
      </w:r>
      <w:r w:rsidR="001731BE">
        <w:t xml:space="preserve"> </w:t>
      </w:r>
      <w:r>
        <w:t>rain</w:t>
      </w:r>
      <w:r w:rsidR="001731BE">
        <w:t xml:space="preserve"> </w:t>
      </w:r>
      <w:r>
        <w:t>in</w:t>
      </w:r>
      <w:r w:rsidR="001731BE">
        <w:t xml:space="preserve"> </w:t>
      </w:r>
      <w:r>
        <w:t>due</w:t>
      </w:r>
      <w:r w:rsidR="001731BE">
        <w:t xml:space="preserve"> </w:t>
      </w:r>
      <w:r>
        <w:t>season;</w:t>
      </w:r>
      <w:r w:rsidR="001731BE">
        <w:t xml:space="preserve"> </w:t>
      </w:r>
      <w:r>
        <w:t>and</w:t>
      </w:r>
      <w:r w:rsidR="001731BE">
        <w:t xml:space="preserve"> </w:t>
      </w:r>
      <w:r>
        <w:t>He</w:t>
      </w:r>
      <w:r w:rsidR="001731BE">
        <w:t xml:space="preserve"> </w:t>
      </w:r>
      <w:r>
        <w:t>will</w:t>
      </w:r>
      <w:r w:rsidR="001731BE">
        <w:t xml:space="preserve"> </w:t>
      </w:r>
      <w:r>
        <w:t>bless</w:t>
      </w:r>
      <w:r w:rsidR="001731BE">
        <w:t xml:space="preserve"> </w:t>
      </w:r>
      <w:r>
        <w:t>all</w:t>
      </w:r>
      <w:r w:rsidR="001731BE">
        <w:t xml:space="preserve"> </w:t>
      </w:r>
      <w:r>
        <w:t>the</w:t>
      </w:r>
      <w:r w:rsidR="001731BE">
        <w:t xml:space="preserve"> </w:t>
      </w:r>
      <w:r>
        <w:t>works</w:t>
      </w:r>
      <w:r w:rsidR="001731BE">
        <w:t xml:space="preserve"> </w:t>
      </w:r>
      <w:r>
        <w:t>of</w:t>
      </w:r>
      <w:r w:rsidR="001731BE">
        <w:t xml:space="preserve"> </w:t>
      </w:r>
      <w:r w:rsidR="00186837">
        <w:t>your</w:t>
      </w:r>
      <w:r w:rsidR="001731BE">
        <w:t xml:space="preserve"> </w:t>
      </w:r>
      <w:r>
        <w:t>hands.</w:t>
      </w:r>
      <w:r w:rsidR="001B4954">
        <w:t>”</w:t>
      </w:r>
      <w:r w:rsidR="001B4954">
        <w:rPr>
          <w:rStyle w:val="FootnoteReference"/>
        </w:rPr>
        <w:footnoteReference w:id="303"/>
      </w:r>
      <w:r w:rsidR="001731BE">
        <w:t xml:space="preserve"> </w:t>
      </w:r>
      <w:r>
        <w:t>What</w:t>
      </w:r>
      <w:r w:rsidR="001731BE">
        <w:t xml:space="preserve"> </w:t>
      </w:r>
      <w:r>
        <w:t>riches</w:t>
      </w:r>
      <w:r w:rsidR="001731BE">
        <w:t xml:space="preserve"> </w:t>
      </w:r>
      <w:r>
        <w:t>can</w:t>
      </w:r>
      <w:r w:rsidR="001731BE">
        <w:t xml:space="preserve"> </w:t>
      </w:r>
      <w:r>
        <w:t>be</w:t>
      </w:r>
      <w:r w:rsidR="001731BE">
        <w:t xml:space="preserve"> </w:t>
      </w:r>
      <w:r>
        <w:t>compared</w:t>
      </w:r>
      <w:r w:rsidR="001731BE">
        <w:t xml:space="preserve"> </w:t>
      </w:r>
      <w:r>
        <w:t>to</w:t>
      </w:r>
      <w:r w:rsidR="001731BE">
        <w:t xml:space="preserve"> </w:t>
      </w:r>
      <w:r>
        <w:t>such</w:t>
      </w:r>
      <w:r w:rsidR="001731BE">
        <w:t xml:space="preserve"> </w:t>
      </w:r>
      <w:r>
        <w:t>blessings</w:t>
      </w:r>
      <w:r w:rsidR="001731BE">
        <w:t xml:space="preserve"> </w:t>
      </w:r>
      <w:r>
        <w:t>as</w:t>
      </w:r>
      <w:r w:rsidR="001731BE">
        <w:t xml:space="preserve"> </w:t>
      </w:r>
      <w:r>
        <w:t>these?</w:t>
      </w:r>
      <w:r w:rsidR="001731BE">
        <w:t xml:space="preserve"> </w:t>
      </w:r>
      <w:r>
        <w:t>And</w:t>
      </w:r>
      <w:r w:rsidR="001731BE">
        <w:t xml:space="preserve"> </w:t>
      </w:r>
      <w:r>
        <w:t>they</w:t>
      </w:r>
      <w:r w:rsidR="001731BE">
        <w:t xml:space="preserve"> </w:t>
      </w:r>
      <w:r>
        <w:t>have</w:t>
      </w:r>
      <w:r w:rsidR="001731BE">
        <w:t xml:space="preserve"> </w:t>
      </w:r>
      <w:r>
        <w:t>been</w:t>
      </w:r>
      <w:r w:rsidR="001731BE">
        <w:t xml:space="preserve"> </w:t>
      </w:r>
      <w:r>
        <w:t>promised</w:t>
      </w:r>
      <w:r w:rsidR="001731BE">
        <w:t xml:space="preserve"> </w:t>
      </w:r>
      <w:r>
        <w:t>not</w:t>
      </w:r>
      <w:r w:rsidR="001731BE">
        <w:t xml:space="preserve"> </w:t>
      </w:r>
      <w:r>
        <w:t>only</w:t>
      </w:r>
      <w:r w:rsidR="001731BE">
        <w:t xml:space="preserve"> </w:t>
      </w:r>
      <w:r>
        <w:t>to</w:t>
      </w:r>
      <w:r w:rsidR="001731BE">
        <w:t xml:space="preserve"> </w:t>
      </w:r>
      <w:r>
        <w:t>the</w:t>
      </w:r>
      <w:r w:rsidR="001731BE">
        <w:t xml:space="preserve"> </w:t>
      </w:r>
      <w:r>
        <w:t>Jews,</w:t>
      </w:r>
      <w:r w:rsidR="001731BE">
        <w:t xml:space="preserve"> </w:t>
      </w:r>
      <w:r>
        <w:t>but</w:t>
      </w:r>
      <w:r w:rsidR="001731BE">
        <w:t xml:space="preserve"> </w:t>
      </w:r>
      <w:r>
        <w:t>to</w:t>
      </w:r>
      <w:r w:rsidR="001731BE">
        <w:t xml:space="preserve"> </w:t>
      </w:r>
      <w:r>
        <w:t>all</w:t>
      </w:r>
      <w:r w:rsidR="001731BE">
        <w:t xml:space="preserve"> </w:t>
      </w:r>
      <w:r>
        <w:t>Christians</w:t>
      </w:r>
      <w:r w:rsidR="001731BE">
        <w:t xml:space="preserve"> </w:t>
      </w:r>
      <w:r>
        <w:t>who</w:t>
      </w:r>
      <w:r w:rsidR="001731BE">
        <w:t xml:space="preserve"> </w:t>
      </w:r>
      <w:r>
        <w:t>are</w:t>
      </w:r>
      <w:r w:rsidR="001731BE">
        <w:t xml:space="preserve"> </w:t>
      </w:r>
      <w:r>
        <w:t>faithful</w:t>
      </w:r>
      <w:r w:rsidR="001731BE">
        <w:t xml:space="preserve"> </w:t>
      </w:r>
      <w:r>
        <w:t>to</w:t>
      </w:r>
      <w:r w:rsidR="001731BE">
        <w:t xml:space="preserve"> </w:t>
      </w:r>
      <w:r>
        <w:t>God</w:t>
      </w:r>
      <w:r w:rsidR="001B4954">
        <w:t>’</w:t>
      </w:r>
      <w:r>
        <w:t>s</w:t>
      </w:r>
      <w:r w:rsidR="001731BE">
        <w:t xml:space="preserve"> </w:t>
      </w:r>
      <w:r>
        <w:t>law.</w:t>
      </w:r>
      <w:r w:rsidR="001731BE">
        <w:t xml:space="preserve"> </w:t>
      </w:r>
      <w:r>
        <w:t>Moreover,</w:t>
      </w:r>
      <w:r w:rsidR="001731BE">
        <w:t xml:space="preserve"> </w:t>
      </w:r>
      <w:r>
        <w:t>they</w:t>
      </w:r>
      <w:r w:rsidR="001731BE">
        <w:t xml:space="preserve"> </w:t>
      </w:r>
      <w:r>
        <w:t>are</w:t>
      </w:r>
      <w:r w:rsidR="001731BE">
        <w:t xml:space="preserve"> </w:t>
      </w:r>
      <w:r>
        <w:t>bestowed</w:t>
      </w:r>
      <w:r w:rsidR="001731BE">
        <w:t xml:space="preserve"> </w:t>
      </w:r>
      <w:r>
        <w:t>with</w:t>
      </w:r>
      <w:r w:rsidR="001731BE">
        <w:t xml:space="preserve"> </w:t>
      </w:r>
      <w:r>
        <w:t>two</w:t>
      </w:r>
      <w:r w:rsidR="001731BE">
        <w:t xml:space="preserve"> </w:t>
      </w:r>
      <w:r>
        <w:t>extraordinary</w:t>
      </w:r>
      <w:r w:rsidR="001731BE">
        <w:t xml:space="preserve"> </w:t>
      </w:r>
      <w:r>
        <w:t>advantages</w:t>
      </w:r>
      <w:r w:rsidR="001731BE">
        <w:t xml:space="preserve"> </w:t>
      </w:r>
      <w:r>
        <w:t>unknown</w:t>
      </w:r>
      <w:r w:rsidR="001731BE">
        <w:t xml:space="preserve"> </w:t>
      </w:r>
      <w:r>
        <w:t>to</w:t>
      </w:r>
      <w:r w:rsidR="001731BE">
        <w:t xml:space="preserve"> </w:t>
      </w:r>
      <w:r>
        <w:t>the</w:t>
      </w:r>
      <w:r w:rsidR="001731BE">
        <w:t xml:space="preserve"> </w:t>
      </w:r>
      <w:r>
        <w:t>wicked.</w:t>
      </w:r>
      <w:r w:rsidR="001731BE">
        <w:t xml:space="preserve"> </w:t>
      </w:r>
      <w:r>
        <w:t>The</w:t>
      </w:r>
      <w:r w:rsidR="001731BE">
        <w:t xml:space="preserve"> </w:t>
      </w:r>
      <w:r>
        <w:t>first</w:t>
      </w:r>
      <w:r w:rsidR="001731BE">
        <w:t xml:space="preserve"> </w:t>
      </w:r>
      <w:r>
        <w:t>of</w:t>
      </w:r>
      <w:r w:rsidR="001731BE">
        <w:t xml:space="preserve"> </w:t>
      </w:r>
      <w:r>
        <w:t>these</w:t>
      </w:r>
      <w:r w:rsidR="001731BE">
        <w:t xml:space="preserve"> </w:t>
      </w:r>
      <w:r>
        <w:t>is</w:t>
      </w:r>
      <w:r w:rsidR="001731BE">
        <w:t xml:space="preserve"> </w:t>
      </w:r>
      <w:r>
        <w:t>the</w:t>
      </w:r>
      <w:r w:rsidR="001731BE">
        <w:t xml:space="preserve"> </w:t>
      </w:r>
      <w:r>
        <w:t>wisdom</w:t>
      </w:r>
      <w:r w:rsidR="001731BE">
        <w:t xml:space="preserve"> </w:t>
      </w:r>
      <w:r>
        <w:t>with</w:t>
      </w:r>
      <w:r w:rsidR="001731BE">
        <w:t xml:space="preserve"> </w:t>
      </w:r>
      <w:r>
        <w:t>which</w:t>
      </w:r>
      <w:r w:rsidR="001731BE">
        <w:t xml:space="preserve"> </w:t>
      </w:r>
      <w:r>
        <w:t>God</w:t>
      </w:r>
      <w:r w:rsidR="001731BE">
        <w:t xml:space="preserve"> </w:t>
      </w:r>
      <w:r>
        <w:t>awards</w:t>
      </w:r>
      <w:r w:rsidR="001731BE">
        <w:t xml:space="preserve"> </w:t>
      </w:r>
      <w:r>
        <w:t>them.</w:t>
      </w:r>
      <w:r w:rsidR="001731BE">
        <w:t xml:space="preserve"> </w:t>
      </w:r>
      <w:r>
        <w:t>Like</w:t>
      </w:r>
      <w:r w:rsidR="001731BE">
        <w:t xml:space="preserve"> </w:t>
      </w:r>
      <w:r>
        <w:t>a</w:t>
      </w:r>
      <w:r w:rsidR="001731BE">
        <w:t xml:space="preserve"> </w:t>
      </w:r>
      <w:r w:rsidR="001B4954">
        <w:t>skillful</w:t>
      </w:r>
      <w:r w:rsidR="001731BE">
        <w:t xml:space="preserve"> </w:t>
      </w:r>
      <w:r>
        <w:t>physician</w:t>
      </w:r>
      <w:r w:rsidR="001731BE">
        <w:t xml:space="preserve"> </w:t>
      </w:r>
      <w:r>
        <w:t>He</w:t>
      </w:r>
      <w:r w:rsidR="001731BE">
        <w:t xml:space="preserve"> </w:t>
      </w:r>
      <w:r>
        <w:t>gives</w:t>
      </w:r>
      <w:r w:rsidR="001731BE">
        <w:t xml:space="preserve"> </w:t>
      </w:r>
      <w:r>
        <w:t>His</w:t>
      </w:r>
      <w:r w:rsidR="001731BE">
        <w:t xml:space="preserve"> </w:t>
      </w:r>
      <w:r>
        <w:t>servants</w:t>
      </w:r>
      <w:r w:rsidR="001731BE">
        <w:t xml:space="preserve"> </w:t>
      </w:r>
      <w:r>
        <w:t>temporal</w:t>
      </w:r>
      <w:r w:rsidR="001731BE">
        <w:t xml:space="preserve"> </w:t>
      </w:r>
      <w:r>
        <w:t>blessings</w:t>
      </w:r>
      <w:r w:rsidR="001731BE">
        <w:t xml:space="preserve"> </w:t>
      </w:r>
      <w:r>
        <w:t>according</w:t>
      </w:r>
      <w:r w:rsidR="001731BE">
        <w:t xml:space="preserve"> </w:t>
      </w:r>
      <w:r>
        <w:t>to</w:t>
      </w:r>
      <w:r w:rsidR="001731BE">
        <w:t xml:space="preserve"> </w:t>
      </w:r>
      <w:r>
        <w:t>their</w:t>
      </w:r>
      <w:r w:rsidR="001731BE">
        <w:t xml:space="preserve"> </w:t>
      </w:r>
      <w:r>
        <w:t>necessities,</w:t>
      </w:r>
      <w:r w:rsidR="001731BE">
        <w:t xml:space="preserve"> </w:t>
      </w:r>
      <w:r>
        <w:t>and</w:t>
      </w:r>
      <w:r w:rsidR="001731BE">
        <w:t xml:space="preserve"> </w:t>
      </w:r>
      <w:r>
        <w:t>not</w:t>
      </w:r>
      <w:r w:rsidR="001731BE">
        <w:t xml:space="preserve"> </w:t>
      </w:r>
      <w:r>
        <w:t>in</w:t>
      </w:r>
      <w:r w:rsidR="001731BE">
        <w:t xml:space="preserve"> </w:t>
      </w:r>
      <w:r>
        <w:t>such</w:t>
      </w:r>
      <w:r w:rsidR="001731BE">
        <w:t xml:space="preserve"> </w:t>
      </w:r>
      <w:r>
        <w:t>measure</w:t>
      </w:r>
      <w:r w:rsidR="001731BE">
        <w:t xml:space="preserve"> </w:t>
      </w:r>
      <w:r>
        <w:t>as</w:t>
      </w:r>
      <w:r w:rsidR="001731BE">
        <w:t xml:space="preserve"> </w:t>
      </w:r>
      <w:r>
        <w:t>to</w:t>
      </w:r>
      <w:r w:rsidR="001731BE">
        <w:t xml:space="preserve"> </w:t>
      </w:r>
      <w:r>
        <w:t>inflate</w:t>
      </w:r>
      <w:r w:rsidR="001731BE">
        <w:t xml:space="preserve"> </w:t>
      </w:r>
      <w:r>
        <w:t>them</w:t>
      </w:r>
      <w:r w:rsidR="001731BE">
        <w:t xml:space="preserve"> </w:t>
      </w:r>
      <w:r>
        <w:t>with</w:t>
      </w:r>
      <w:r w:rsidR="001731BE">
        <w:t xml:space="preserve"> </w:t>
      </w:r>
      <w:r>
        <w:t>pride</w:t>
      </w:r>
      <w:r w:rsidR="001731BE">
        <w:t xml:space="preserve"> </w:t>
      </w:r>
      <w:r>
        <w:t>or</w:t>
      </w:r>
      <w:r w:rsidR="001731BE">
        <w:t xml:space="preserve"> </w:t>
      </w:r>
      <w:r>
        <w:t>endanger</w:t>
      </w:r>
      <w:r w:rsidR="001731BE">
        <w:t xml:space="preserve"> </w:t>
      </w:r>
      <w:r>
        <w:t>their</w:t>
      </w:r>
      <w:r w:rsidR="001731BE">
        <w:t xml:space="preserve"> </w:t>
      </w:r>
      <w:r>
        <w:t>salvation.</w:t>
      </w:r>
      <w:r w:rsidR="001731BE">
        <w:t xml:space="preserve"> </w:t>
      </w:r>
      <w:r>
        <w:t>The</w:t>
      </w:r>
      <w:r w:rsidR="001731BE">
        <w:t xml:space="preserve"> </w:t>
      </w:r>
      <w:r>
        <w:t>wicked</w:t>
      </w:r>
      <w:r w:rsidR="001731BE">
        <w:t xml:space="preserve"> </w:t>
      </w:r>
      <w:r>
        <w:t>despise</w:t>
      </w:r>
      <w:r w:rsidR="001731BE">
        <w:t xml:space="preserve"> </w:t>
      </w:r>
      <w:r>
        <w:t>this</w:t>
      </w:r>
      <w:r w:rsidR="001731BE">
        <w:t xml:space="preserve"> </w:t>
      </w:r>
      <w:r>
        <w:t>moderation</w:t>
      </w:r>
      <w:r w:rsidR="001731BE">
        <w:t xml:space="preserve"> </w:t>
      </w:r>
      <w:r>
        <w:t>and</w:t>
      </w:r>
      <w:r w:rsidR="001731BE">
        <w:t xml:space="preserve"> </w:t>
      </w:r>
      <w:r>
        <w:t>madly</w:t>
      </w:r>
      <w:r w:rsidR="001731BE">
        <w:t xml:space="preserve"> </w:t>
      </w:r>
      <w:r>
        <w:t>heap</w:t>
      </w:r>
      <w:r w:rsidR="001731BE">
        <w:t xml:space="preserve"> </w:t>
      </w:r>
      <w:r>
        <w:t>up</w:t>
      </w:r>
      <w:r w:rsidR="001731BE">
        <w:t xml:space="preserve"> </w:t>
      </w:r>
      <w:r>
        <w:t>all</w:t>
      </w:r>
      <w:r w:rsidR="001731BE">
        <w:t xml:space="preserve"> </w:t>
      </w:r>
      <w:r>
        <w:t>the</w:t>
      </w:r>
      <w:r w:rsidR="001731BE">
        <w:t xml:space="preserve"> </w:t>
      </w:r>
      <w:r>
        <w:t>riches</w:t>
      </w:r>
      <w:r w:rsidR="001731BE">
        <w:t xml:space="preserve"> </w:t>
      </w:r>
      <w:r>
        <w:t>they</w:t>
      </w:r>
      <w:r w:rsidR="001731BE">
        <w:t xml:space="preserve"> </w:t>
      </w:r>
      <w:r>
        <w:t>can</w:t>
      </w:r>
      <w:r w:rsidR="001731BE">
        <w:t xml:space="preserve"> </w:t>
      </w:r>
      <w:r>
        <w:t>acquire,</w:t>
      </w:r>
      <w:r w:rsidR="001731BE">
        <w:t xml:space="preserve"> </w:t>
      </w:r>
      <w:r>
        <w:t>forgetting</w:t>
      </w:r>
      <w:r w:rsidR="001731BE">
        <w:t xml:space="preserve"> </w:t>
      </w:r>
      <w:r>
        <w:t>that</w:t>
      </w:r>
      <w:r w:rsidR="001731BE">
        <w:t xml:space="preserve"> </w:t>
      </w:r>
      <w:r>
        <w:t>excess</w:t>
      </w:r>
      <w:r w:rsidR="001731BE">
        <w:t xml:space="preserve"> </w:t>
      </w:r>
      <w:r>
        <w:t>in</w:t>
      </w:r>
      <w:r w:rsidR="001731BE">
        <w:t xml:space="preserve"> </w:t>
      </w:r>
      <w:r>
        <w:t>this</w:t>
      </w:r>
      <w:r w:rsidR="001731BE">
        <w:t xml:space="preserve"> </w:t>
      </w:r>
      <w:r>
        <w:t>respect</w:t>
      </w:r>
      <w:r w:rsidR="001731BE">
        <w:t xml:space="preserve"> </w:t>
      </w:r>
      <w:r>
        <w:t>is</w:t>
      </w:r>
      <w:r w:rsidR="001731BE">
        <w:t xml:space="preserve"> </w:t>
      </w:r>
      <w:r>
        <w:t>as</w:t>
      </w:r>
      <w:r w:rsidR="001731BE">
        <w:t xml:space="preserve"> </w:t>
      </w:r>
      <w:r>
        <w:t>dangerous</w:t>
      </w:r>
      <w:r w:rsidR="001731BE">
        <w:t xml:space="preserve"> </w:t>
      </w:r>
      <w:r>
        <w:t>to</w:t>
      </w:r>
      <w:r w:rsidR="001731BE">
        <w:t xml:space="preserve"> </w:t>
      </w:r>
      <w:r>
        <w:t>the</w:t>
      </w:r>
      <w:r w:rsidR="001731BE">
        <w:t xml:space="preserve"> </w:t>
      </w:r>
      <w:r>
        <w:t>soul</w:t>
      </w:r>
      <w:r w:rsidR="001731BE">
        <w:t xml:space="preserve"> </w:t>
      </w:r>
      <w:r>
        <w:t>as</w:t>
      </w:r>
      <w:r w:rsidR="001731BE">
        <w:t xml:space="preserve"> </w:t>
      </w:r>
      <w:r>
        <w:t>excess</w:t>
      </w:r>
      <w:r w:rsidR="001731BE">
        <w:t xml:space="preserve"> </w:t>
      </w:r>
      <w:r>
        <w:t>of</w:t>
      </w:r>
      <w:r w:rsidR="001731BE">
        <w:t xml:space="preserve"> </w:t>
      </w:r>
      <w:r>
        <w:t>nourishment</w:t>
      </w:r>
      <w:r w:rsidR="001731BE">
        <w:t xml:space="preserve"> </w:t>
      </w:r>
      <w:r>
        <w:t>is</w:t>
      </w:r>
      <w:r w:rsidR="001731BE">
        <w:t xml:space="preserve"> </w:t>
      </w:r>
      <w:r>
        <w:t>injurious</w:t>
      </w:r>
      <w:r w:rsidR="001731BE">
        <w:t xml:space="preserve"> </w:t>
      </w:r>
      <w:r>
        <w:t>to</w:t>
      </w:r>
      <w:r w:rsidR="001731BE">
        <w:t xml:space="preserve"> </w:t>
      </w:r>
      <w:r>
        <w:t>the</w:t>
      </w:r>
      <w:r w:rsidR="001731BE">
        <w:t xml:space="preserve"> </w:t>
      </w:r>
      <w:r>
        <w:t>body.</w:t>
      </w:r>
      <w:r w:rsidR="001731BE">
        <w:t xml:space="preserve"> </w:t>
      </w:r>
      <w:r>
        <w:t>Though</w:t>
      </w:r>
      <w:r w:rsidR="001731BE">
        <w:t xml:space="preserve"> </w:t>
      </w:r>
      <w:r>
        <w:t>a</w:t>
      </w:r>
      <w:r w:rsidR="001731BE">
        <w:t xml:space="preserve"> </w:t>
      </w:r>
      <w:r>
        <w:t>man</w:t>
      </w:r>
      <w:r w:rsidR="001B4954">
        <w:t>’</w:t>
      </w:r>
      <w:r>
        <w:t>s</w:t>
      </w:r>
      <w:r w:rsidR="001731BE">
        <w:t xml:space="preserve"> </w:t>
      </w:r>
      <w:r>
        <w:t>life</w:t>
      </w:r>
      <w:r w:rsidR="001731BE">
        <w:t xml:space="preserve"> </w:t>
      </w:r>
      <w:r>
        <w:t>lies</w:t>
      </w:r>
      <w:r w:rsidR="001731BE">
        <w:t xml:space="preserve"> </w:t>
      </w:r>
      <w:r>
        <w:t>in</w:t>
      </w:r>
      <w:r w:rsidR="001731BE">
        <w:t xml:space="preserve"> </w:t>
      </w:r>
      <w:r>
        <w:t>his</w:t>
      </w:r>
      <w:r w:rsidR="001731BE">
        <w:t xml:space="preserve"> </w:t>
      </w:r>
      <w:r>
        <w:t>blood,</w:t>
      </w:r>
      <w:r w:rsidR="001731BE">
        <w:t xml:space="preserve"> </w:t>
      </w:r>
      <w:r>
        <w:t>too</w:t>
      </w:r>
      <w:r w:rsidR="001731BE">
        <w:t xml:space="preserve"> </w:t>
      </w:r>
      <w:r>
        <w:t>copious</w:t>
      </w:r>
      <w:r w:rsidR="001731BE">
        <w:t xml:space="preserve"> </w:t>
      </w:r>
      <w:r>
        <w:t>a</w:t>
      </w:r>
      <w:r w:rsidR="001731BE">
        <w:t xml:space="preserve"> </w:t>
      </w:r>
      <w:r>
        <w:t>supply</w:t>
      </w:r>
      <w:r w:rsidR="001731BE">
        <w:t xml:space="preserve"> </w:t>
      </w:r>
      <w:r>
        <w:t>only</w:t>
      </w:r>
      <w:r w:rsidR="001731BE">
        <w:t xml:space="preserve"> </w:t>
      </w:r>
      <w:r>
        <w:t>tends</w:t>
      </w:r>
      <w:r w:rsidR="001731BE">
        <w:t xml:space="preserve"> </w:t>
      </w:r>
      <w:r>
        <w:t>to</w:t>
      </w:r>
      <w:r w:rsidR="001731BE">
        <w:t xml:space="preserve"> </w:t>
      </w:r>
      <w:r>
        <w:t>choke</w:t>
      </w:r>
      <w:r w:rsidR="001731BE">
        <w:t xml:space="preserve"> </w:t>
      </w:r>
      <w:r>
        <w:t>him.</w:t>
      </w:r>
      <w:r w:rsidR="001731BE">
        <w:t xml:space="preserve"> </w:t>
      </w:r>
      <w:r>
        <w:t>The</w:t>
      </w:r>
      <w:r w:rsidR="001731BE">
        <w:t xml:space="preserve"> </w:t>
      </w:r>
      <w:r>
        <w:t>second</w:t>
      </w:r>
      <w:r w:rsidR="001731BE">
        <w:t xml:space="preserve"> </w:t>
      </w:r>
      <w:r>
        <w:t>of</w:t>
      </w:r>
      <w:r w:rsidR="001731BE">
        <w:t xml:space="preserve"> </w:t>
      </w:r>
      <w:r>
        <w:t>these</w:t>
      </w:r>
      <w:r w:rsidR="001731BE">
        <w:t xml:space="preserve"> </w:t>
      </w:r>
      <w:r>
        <w:t>advantages</w:t>
      </w:r>
      <w:r w:rsidR="001731BE">
        <w:t xml:space="preserve"> </w:t>
      </w:r>
      <w:r>
        <w:t>is</w:t>
      </w:r>
      <w:r w:rsidR="001731BE">
        <w:t xml:space="preserve"> </w:t>
      </w:r>
      <w:r>
        <w:t>that</w:t>
      </w:r>
      <w:r w:rsidR="001731BE">
        <w:t xml:space="preserve"> </w:t>
      </w:r>
      <w:r>
        <w:t>temporal</w:t>
      </w:r>
      <w:r w:rsidR="001731BE">
        <w:t xml:space="preserve"> </w:t>
      </w:r>
      <w:r>
        <w:t>blessings</w:t>
      </w:r>
      <w:r w:rsidR="001731BE">
        <w:t xml:space="preserve"> </w:t>
      </w:r>
      <w:r>
        <w:t>afford</w:t>
      </w:r>
      <w:r w:rsidR="001731BE">
        <w:t xml:space="preserve"> </w:t>
      </w:r>
      <w:r>
        <w:t>the</w:t>
      </w:r>
      <w:r w:rsidR="001731BE">
        <w:t xml:space="preserve"> </w:t>
      </w:r>
      <w:r>
        <w:t>just,</w:t>
      </w:r>
      <w:r w:rsidR="001731BE">
        <w:t xml:space="preserve"> </w:t>
      </w:r>
      <w:r>
        <w:t>with</w:t>
      </w:r>
      <w:r w:rsidR="001731BE">
        <w:t xml:space="preserve"> </w:t>
      </w:r>
      <w:r>
        <w:t>far</w:t>
      </w:r>
      <w:r w:rsidR="001731BE">
        <w:t xml:space="preserve"> </w:t>
      </w:r>
      <w:r>
        <w:t>less</w:t>
      </w:r>
      <w:r w:rsidR="001731BE">
        <w:t xml:space="preserve"> </w:t>
      </w:r>
      <w:r>
        <w:t>disturbance</w:t>
      </w:r>
      <w:r w:rsidR="001731BE">
        <w:t xml:space="preserve"> </w:t>
      </w:r>
      <w:r>
        <w:t>or</w:t>
      </w:r>
      <w:r w:rsidR="001731BE">
        <w:t xml:space="preserve"> </w:t>
      </w:r>
      <w:r>
        <w:t>display,</w:t>
      </w:r>
      <w:r w:rsidR="001731BE">
        <w:t xml:space="preserve"> </w:t>
      </w:r>
      <w:r>
        <w:t>that</w:t>
      </w:r>
      <w:r w:rsidR="001731BE">
        <w:t xml:space="preserve"> </w:t>
      </w:r>
      <w:r>
        <w:t>rest</w:t>
      </w:r>
      <w:r w:rsidR="001731BE">
        <w:t xml:space="preserve"> </w:t>
      </w:r>
      <w:r>
        <w:t>and</w:t>
      </w:r>
      <w:r w:rsidR="001731BE">
        <w:t xml:space="preserve"> </w:t>
      </w:r>
      <w:r>
        <w:t>contentment</w:t>
      </w:r>
      <w:r w:rsidR="001731BE">
        <w:t xml:space="preserve"> </w:t>
      </w:r>
      <w:r>
        <w:t>which</w:t>
      </w:r>
      <w:r w:rsidR="001731BE">
        <w:t xml:space="preserve"> </w:t>
      </w:r>
      <w:r>
        <w:t>all</w:t>
      </w:r>
      <w:r w:rsidR="001731BE">
        <w:t xml:space="preserve"> </w:t>
      </w:r>
      <w:r>
        <w:t>men</w:t>
      </w:r>
      <w:r w:rsidR="001731BE">
        <w:t xml:space="preserve"> </w:t>
      </w:r>
      <w:r>
        <w:t>seek</w:t>
      </w:r>
      <w:r w:rsidR="001731BE">
        <w:t xml:space="preserve"> </w:t>
      </w:r>
      <w:r>
        <w:t>in</w:t>
      </w:r>
      <w:r w:rsidR="001731BE">
        <w:t xml:space="preserve"> </w:t>
      </w:r>
      <w:r>
        <w:t>worldly</w:t>
      </w:r>
      <w:r w:rsidR="001731BE">
        <w:t xml:space="preserve"> </w:t>
      </w:r>
      <w:r>
        <w:t>goods.</w:t>
      </w:r>
      <w:r w:rsidR="001731BE">
        <w:t xml:space="preserve"> </w:t>
      </w:r>
      <w:r>
        <w:t>Even</w:t>
      </w:r>
      <w:r w:rsidR="001731BE">
        <w:t xml:space="preserve"> </w:t>
      </w:r>
      <w:r>
        <w:t>with</w:t>
      </w:r>
      <w:r w:rsidR="001731BE">
        <w:t xml:space="preserve"> </w:t>
      </w:r>
      <w:r>
        <w:t>a</w:t>
      </w:r>
      <w:r w:rsidR="001731BE">
        <w:t xml:space="preserve"> </w:t>
      </w:r>
      <w:r>
        <w:t>little</w:t>
      </w:r>
      <w:r w:rsidR="001731BE">
        <w:t xml:space="preserve"> </w:t>
      </w:r>
      <w:r>
        <w:t>the</w:t>
      </w:r>
      <w:r w:rsidR="001731BE">
        <w:t xml:space="preserve"> </w:t>
      </w:r>
      <w:r>
        <w:t>just</w:t>
      </w:r>
      <w:r w:rsidR="001731BE">
        <w:t xml:space="preserve"> </w:t>
      </w:r>
      <w:r>
        <w:t>enjoy</w:t>
      </w:r>
      <w:r w:rsidR="001731BE">
        <w:t xml:space="preserve"> </w:t>
      </w:r>
      <w:r>
        <w:t>as</w:t>
      </w:r>
      <w:r w:rsidR="001731BE">
        <w:t xml:space="preserve"> </w:t>
      </w:r>
      <w:r>
        <w:t>much</w:t>
      </w:r>
      <w:r w:rsidR="001731BE">
        <w:t xml:space="preserve"> </w:t>
      </w:r>
      <w:r>
        <w:t>repose</w:t>
      </w:r>
      <w:r w:rsidR="001731BE">
        <w:t xml:space="preserve"> </w:t>
      </w:r>
      <w:r>
        <w:t>as</w:t>
      </w:r>
      <w:r w:rsidR="001731BE">
        <w:t xml:space="preserve"> </w:t>
      </w:r>
      <w:r>
        <w:t>if</w:t>
      </w:r>
      <w:r w:rsidR="001731BE">
        <w:t xml:space="preserve"> </w:t>
      </w:r>
      <w:r>
        <w:t>they</w:t>
      </w:r>
      <w:r w:rsidR="001731BE">
        <w:t xml:space="preserve"> </w:t>
      </w:r>
      <w:r>
        <w:t>possessed</w:t>
      </w:r>
      <w:r w:rsidR="001731BE">
        <w:t xml:space="preserve"> </w:t>
      </w:r>
      <w:r>
        <w:t>the</w:t>
      </w:r>
      <w:r w:rsidR="001731BE">
        <w:t xml:space="preserve"> </w:t>
      </w:r>
      <w:r>
        <w:t>universe.</w:t>
      </w:r>
      <w:r w:rsidR="001731BE">
        <w:t xml:space="preserve"> </w:t>
      </w:r>
      <w:r>
        <w:t>Hence</w:t>
      </w:r>
      <w:r w:rsidR="001731BE">
        <w:t xml:space="preserve"> </w:t>
      </w:r>
      <w:r>
        <w:t>St.</w:t>
      </w:r>
      <w:r w:rsidR="001731BE">
        <w:t xml:space="preserve"> </w:t>
      </w:r>
      <w:r>
        <w:t>Paul</w:t>
      </w:r>
      <w:r w:rsidR="001731BE">
        <w:t xml:space="preserve"> </w:t>
      </w:r>
      <w:r>
        <w:t>speaks</w:t>
      </w:r>
      <w:r w:rsidR="001731BE">
        <w:t xml:space="preserve"> </w:t>
      </w:r>
      <w:r>
        <w:t>of</w:t>
      </w:r>
      <w:r w:rsidR="001731BE">
        <w:t xml:space="preserve"> </w:t>
      </w:r>
      <w:r>
        <w:t>himself</w:t>
      </w:r>
      <w:r w:rsidR="001731BE">
        <w:t xml:space="preserve"> </w:t>
      </w:r>
      <w:r>
        <w:t>as</w:t>
      </w:r>
      <w:r w:rsidR="001731BE">
        <w:t xml:space="preserve"> </w:t>
      </w:r>
      <w:r>
        <w:t>having</w:t>
      </w:r>
      <w:r w:rsidR="001731BE">
        <w:t xml:space="preserve"> </w:t>
      </w:r>
      <w:r>
        <w:t>nothing,</w:t>
      </w:r>
      <w:r w:rsidR="001731BE">
        <w:t xml:space="preserve"> </w:t>
      </w:r>
      <w:r>
        <w:t>yet</w:t>
      </w:r>
      <w:r w:rsidR="001731BE">
        <w:t xml:space="preserve"> </w:t>
      </w:r>
      <w:r>
        <w:t>possessing</w:t>
      </w:r>
      <w:r w:rsidR="001731BE">
        <w:t xml:space="preserve"> </w:t>
      </w:r>
      <w:r>
        <w:t>all</w:t>
      </w:r>
      <w:r w:rsidR="001731BE">
        <w:t xml:space="preserve"> </w:t>
      </w:r>
      <w:r>
        <w:t>things.</w:t>
      </w:r>
      <w:r w:rsidR="001B4954">
        <w:rPr>
          <w:rStyle w:val="FootnoteReference"/>
        </w:rPr>
        <w:footnoteReference w:id="304"/>
      </w:r>
      <w:r w:rsidR="001731BE">
        <w:t xml:space="preserve"> </w:t>
      </w:r>
      <w:r>
        <w:t>Thus</w:t>
      </w:r>
      <w:r w:rsidR="001731BE">
        <w:t xml:space="preserve"> </w:t>
      </w:r>
      <w:r>
        <w:t>the</w:t>
      </w:r>
      <w:r w:rsidR="001731BE">
        <w:t xml:space="preserve"> </w:t>
      </w:r>
      <w:r>
        <w:t>just</w:t>
      </w:r>
      <w:r w:rsidR="001731BE">
        <w:t xml:space="preserve"> </w:t>
      </w:r>
      <w:r>
        <w:t>journey</w:t>
      </w:r>
      <w:r w:rsidR="001731BE">
        <w:t xml:space="preserve"> </w:t>
      </w:r>
      <w:r>
        <w:t>through</w:t>
      </w:r>
      <w:r w:rsidR="001731BE">
        <w:t xml:space="preserve"> </w:t>
      </w:r>
      <w:r>
        <w:t>life,</w:t>
      </w:r>
      <w:r w:rsidR="001731BE">
        <w:t xml:space="preserve"> </w:t>
      </w:r>
      <w:r>
        <w:t>poor</w:t>
      </w:r>
      <w:r w:rsidR="001731BE">
        <w:t xml:space="preserve"> </w:t>
      </w:r>
      <w:r>
        <w:t>but</w:t>
      </w:r>
      <w:r w:rsidR="001731BE">
        <w:t xml:space="preserve"> </w:t>
      </w:r>
      <w:r>
        <w:t>knowing</w:t>
      </w:r>
      <w:r w:rsidR="001731BE">
        <w:t xml:space="preserve"> </w:t>
      </w:r>
      <w:r>
        <w:t>no</w:t>
      </w:r>
      <w:r w:rsidR="001731BE">
        <w:t xml:space="preserve"> </w:t>
      </w:r>
      <w:r>
        <w:t>want,</w:t>
      </w:r>
      <w:r w:rsidR="001731BE">
        <w:t xml:space="preserve"> </w:t>
      </w:r>
      <w:r>
        <w:t>possessing</w:t>
      </w:r>
      <w:r w:rsidR="001731BE">
        <w:t xml:space="preserve"> </w:t>
      </w:r>
      <w:r>
        <w:t>abundance</w:t>
      </w:r>
      <w:r w:rsidR="001731BE">
        <w:t xml:space="preserve"> </w:t>
      </w:r>
      <w:r>
        <w:t>in</w:t>
      </w:r>
      <w:r w:rsidR="001731BE">
        <w:t xml:space="preserve"> </w:t>
      </w:r>
      <w:r>
        <w:t>the</w:t>
      </w:r>
      <w:r w:rsidR="001731BE">
        <w:t xml:space="preserve"> </w:t>
      </w:r>
      <w:r>
        <w:t>midst</w:t>
      </w:r>
      <w:r w:rsidR="001731BE">
        <w:t xml:space="preserve"> </w:t>
      </w:r>
      <w:r>
        <w:t>of</w:t>
      </w:r>
      <w:r w:rsidR="001731BE">
        <w:t xml:space="preserve"> </w:t>
      </w:r>
      <w:r>
        <w:t>poverty.</w:t>
      </w:r>
      <w:r w:rsidR="001731BE">
        <w:t xml:space="preserve"> </w:t>
      </w:r>
      <w:r>
        <w:t>The</w:t>
      </w:r>
      <w:r w:rsidR="001731BE">
        <w:t xml:space="preserve"> </w:t>
      </w:r>
      <w:r>
        <w:t>wicked,</w:t>
      </w:r>
      <w:r w:rsidR="001731BE">
        <w:t xml:space="preserve"> </w:t>
      </w:r>
      <w:r>
        <w:t>on</w:t>
      </w:r>
      <w:r w:rsidR="001731BE">
        <w:t xml:space="preserve"> </w:t>
      </w:r>
      <w:r>
        <w:t>the</w:t>
      </w:r>
      <w:r w:rsidR="001731BE">
        <w:t xml:space="preserve"> </w:t>
      </w:r>
      <w:r>
        <w:t>contrary,</w:t>
      </w:r>
      <w:r w:rsidR="001731BE">
        <w:t xml:space="preserve"> </w:t>
      </w:r>
      <w:r>
        <w:t>hunger</w:t>
      </w:r>
      <w:r w:rsidR="001731BE">
        <w:t xml:space="preserve"> </w:t>
      </w:r>
      <w:r>
        <w:t>in</w:t>
      </w:r>
      <w:r w:rsidR="001731BE">
        <w:t xml:space="preserve"> </w:t>
      </w:r>
      <w:r>
        <w:t>the</w:t>
      </w:r>
      <w:r w:rsidR="001731BE">
        <w:t xml:space="preserve"> </w:t>
      </w:r>
      <w:r>
        <w:t>midst</w:t>
      </w:r>
      <w:r w:rsidR="001731BE">
        <w:t xml:space="preserve"> </w:t>
      </w:r>
      <w:r>
        <w:t>of</w:t>
      </w:r>
      <w:r w:rsidR="001731BE">
        <w:t xml:space="preserve"> </w:t>
      </w:r>
      <w:r>
        <w:t>abundance,</w:t>
      </w:r>
      <w:r w:rsidR="001731BE">
        <w:t xml:space="preserve"> </w:t>
      </w:r>
      <w:r>
        <w:t>and</w:t>
      </w:r>
      <w:r w:rsidR="001731BE">
        <w:t xml:space="preserve"> </w:t>
      </w:r>
      <w:r>
        <w:t>though,</w:t>
      </w:r>
      <w:r w:rsidR="001731BE">
        <w:t xml:space="preserve"> </w:t>
      </w:r>
      <w:r>
        <w:t>like</w:t>
      </w:r>
      <w:r w:rsidR="001731BE">
        <w:t xml:space="preserve"> </w:t>
      </w:r>
      <w:r>
        <w:t>Tantalus,</w:t>
      </w:r>
      <w:r w:rsidR="001731BE">
        <w:t xml:space="preserve"> </w:t>
      </w:r>
      <w:r w:rsidR="001B4954">
        <w:rPr>
          <w:rStyle w:val="FootnoteReference"/>
        </w:rPr>
        <w:footnoteReference w:id="305"/>
      </w:r>
      <w:r w:rsidR="001731BE">
        <w:t xml:space="preserve"> </w:t>
      </w:r>
      <w:r>
        <w:t>surrounded</w:t>
      </w:r>
      <w:r w:rsidR="001731BE">
        <w:t xml:space="preserve"> </w:t>
      </w:r>
      <w:r>
        <w:t>by</w:t>
      </w:r>
      <w:r w:rsidR="001731BE">
        <w:t xml:space="preserve"> </w:t>
      </w:r>
      <w:r>
        <w:t>water,</w:t>
      </w:r>
      <w:r w:rsidR="001731BE">
        <w:t xml:space="preserve"> </w:t>
      </w:r>
      <w:r>
        <w:t>they</w:t>
      </w:r>
      <w:r w:rsidR="001731BE">
        <w:t xml:space="preserve"> </w:t>
      </w:r>
      <w:r>
        <w:t>can</w:t>
      </w:r>
      <w:r w:rsidR="001731BE">
        <w:t xml:space="preserve"> </w:t>
      </w:r>
      <w:r>
        <w:t>never</w:t>
      </w:r>
      <w:r w:rsidR="001731BE">
        <w:t xml:space="preserve"> </w:t>
      </w:r>
      <w:r>
        <w:t>satisfy</w:t>
      </w:r>
      <w:r w:rsidR="001731BE">
        <w:t xml:space="preserve"> </w:t>
      </w:r>
      <w:r>
        <w:t>their</w:t>
      </w:r>
      <w:r w:rsidR="001731BE">
        <w:t xml:space="preserve"> </w:t>
      </w:r>
      <w:r>
        <w:t>thirst.</w:t>
      </w:r>
      <w:r w:rsidR="001731BE">
        <w:t xml:space="preserve"> </w:t>
      </w:r>
    </w:p>
    <w:p w14:paraId="0F1EC101" w14:textId="77777777" w:rsidR="00624028" w:rsidRDefault="00055323" w:rsidP="00B01E47">
      <w:pPr>
        <w:jc w:val="both"/>
      </w:pPr>
      <w:r>
        <w:t>For</w:t>
      </w:r>
      <w:r w:rsidR="001731BE">
        <w:t xml:space="preserve"> </w:t>
      </w:r>
      <w:r>
        <w:t>like</w:t>
      </w:r>
      <w:r w:rsidR="001731BE">
        <w:t xml:space="preserve"> </w:t>
      </w:r>
      <w:r>
        <w:t>reasons</w:t>
      </w:r>
      <w:r w:rsidR="001731BE">
        <w:t xml:space="preserve"> </w:t>
      </w:r>
      <w:r>
        <w:t>Moses</w:t>
      </w:r>
      <w:r w:rsidR="001731BE">
        <w:t xml:space="preserve"> </w:t>
      </w:r>
      <w:r>
        <w:t>earnestly</w:t>
      </w:r>
      <w:r w:rsidR="001731BE">
        <w:t xml:space="preserve"> </w:t>
      </w:r>
      <w:r>
        <w:t>exhorted</w:t>
      </w:r>
      <w:r w:rsidR="001731BE">
        <w:t xml:space="preserve"> </w:t>
      </w:r>
      <w:r>
        <w:t>the</w:t>
      </w:r>
      <w:r w:rsidR="001731BE">
        <w:t xml:space="preserve"> </w:t>
      </w:r>
      <w:r>
        <w:t>people</w:t>
      </w:r>
      <w:r w:rsidR="001731BE">
        <w:t xml:space="preserve"> </w:t>
      </w:r>
      <w:r>
        <w:t>to</w:t>
      </w:r>
      <w:r w:rsidR="001731BE">
        <w:t xml:space="preserve"> </w:t>
      </w:r>
      <w:r>
        <w:t>the</w:t>
      </w:r>
      <w:r w:rsidR="001731BE">
        <w:t xml:space="preserve"> </w:t>
      </w:r>
      <w:r>
        <w:t>observance</w:t>
      </w:r>
      <w:r w:rsidR="001731BE">
        <w:t xml:space="preserve"> </w:t>
      </w:r>
      <w:r>
        <w:t>of</w:t>
      </w:r>
      <w:r w:rsidR="001731BE">
        <w:t xml:space="preserve"> </w:t>
      </w:r>
      <w:r>
        <w:t>God</w:t>
      </w:r>
      <w:r w:rsidR="00624028">
        <w:t>’</w:t>
      </w:r>
      <w:r>
        <w:t>s</w:t>
      </w:r>
      <w:r w:rsidR="001731BE">
        <w:t xml:space="preserve"> </w:t>
      </w:r>
      <w:r>
        <w:t>law.</w:t>
      </w:r>
      <w:r w:rsidR="001731BE">
        <w:t xml:space="preserve"> </w:t>
      </w:r>
      <w:r w:rsidR="00624028">
        <w:t>“</w:t>
      </w:r>
      <w:r>
        <w:t>Lay</w:t>
      </w:r>
      <w:r w:rsidR="001731BE">
        <w:t xml:space="preserve"> </w:t>
      </w:r>
      <w:r>
        <w:t>up</w:t>
      </w:r>
      <w:r w:rsidR="001731BE">
        <w:t xml:space="preserve"> </w:t>
      </w:r>
      <w:r>
        <w:t>these</w:t>
      </w:r>
      <w:r w:rsidR="001731BE">
        <w:t xml:space="preserve"> </w:t>
      </w:r>
      <w:r>
        <w:t>words</w:t>
      </w:r>
      <w:r w:rsidR="001731BE">
        <w:t xml:space="preserve"> </w:t>
      </w:r>
      <w:r>
        <w:t>in</w:t>
      </w:r>
      <w:r w:rsidR="001731BE">
        <w:t xml:space="preserve"> </w:t>
      </w:r>
      <w:r w:rsidR="00186837">
        <w:t>your</w:t>
      </w:r>
      <w:r w:rsidR="001731BE">
        <w:t xml:space="preserve"> </w:t>
      </w:r>
      <w:r>
        <w:t>heart</w:t>
      </w:r>
      <w:r w:rsidR="00624028">
        <w:t>,”</w:t>
      </w:r>
      <w:r w:rsidR="001731BE">
        <w:t xml:space="preserve"> </w:t>
      </w:r>
      <w:r>
        <w:t>he</w:t>
      </w:r>
      <w:r w:rsidR="001731BE">
        <w:t xml:space="preserve"> </w:t>
      </w:r>
      <w:r>
        <w:t>says;</w:t>
      </w:r>
      <w:r w:rsidR="001731BE">
        <w:t xml:space="preserve"> </w:t>
      </w:r>
      <w:r w:rsidR="00624028">
        <w:t>“</w:t>
      </w:r>
      <w:r>
        <w:t>teach</w:t>
      </w:r>
      <w:r w:rsidR="001731BE">
        <w:t xml:space="preserve"> </w:t>
      </w:r>
      <w:r>
        <w:t>them</w:t>
      </w:r>
      <w:r w:rsidR="001731BE">
        <w:t xml:space="preserve"> </w:t>
      </w:r>
      <w:r>
        <w:t>to</w:t>
      </w:r>
      <w:r w:rsidR="001731BE">
        <w:t xml:space="preserve"> </w:t>
      </w:r>
      <w:r w:rsidR="00186837">
        <w:t>your</w:t>
      </w:r>
      <w:r w:rsidR="001731BE">
        <w:t xml:space="preserve"> </w:t>
      </w:r>
      <w:r>
        <w:t>children;</w:t>
      </w:r>
      <w:r w:rsidR="001731BE">
        <w:t xml:space="preserve"> </w:t>
      </w:r>
      <w:r>
        <w:t>meditate</w:t>
      </w:r>
      <w:r w:rsidR="001731BE">
        <w:t xml:space="preserve"> </w:t>
      </w:r>
      <w:r>
        <w:t>upon</w:t>
      </w:r>
      <w:r w:rsidR="001731BE">
        <w:t xml:space="preserve"> </w:t>
      </w:r>
      <w:r>
        <w:t>them</w:t>
      </w:r>
      <w:r w:rsidR="001731BE">
        <w:t xml:space="preserve"> </w:t>
      </w:r>
      <w:r>
        <w:t>sitting</w:t>
      </w:r>
      <w:r w:rsidR="001731BE">
        <w:t xml:space="preserve"> </w:t>
      </w:r>
      <w:r>
        <w:t>in</w:t>
      </w:r>
      <w:r w:rsidR="001731BE">
        <w:t xml:space="preserve"> </w:t>
      </w:r>
      <w:r w:rsidR="00186837">
        <w:t>your</w:t>
      </w:r>
      <w:r w:rsidR="001731BE">
        <w:t xml:space="preserve"> </w:t>
      </w:r>
      <w:r>
        <w:t>house,</w:t>
      </w:r>
      <w:r w:rsidR="001731BE">
        <w:t xml:space="preserve"> </w:t>
      </w:r>
      <w:r>
        <w:t>walking</w:t>
      </w:r>
      <w:r w:rsidR="001731BE">
        <w:t xml:space="preserve"> </w:t>
      </w:r>
      <w:r>
        <w:t>on</w:t>
      </w:r>
      <w:r w:rsidR="001731BE">
        <w:t xml:space="preserve"> </w:t>
      </w:r>
      <w:r w:rsidR="00186837">
        <w:t>your</w:t>
      </w:r>
      <w:r w:rsidR="001731BE">
        <w:t xml:space="preserve"> </w:t>
      </w:r>
      <w:r>
        <w:t>journey,</w:t>
      </w:r>
      <w:r w:rsidR="001731BE">
        <w:t xml:space="preserve"> </w:t>
      </w:r>
      <w:r>
        <w:t>sleeping</w:t>
      </w:r>
      <w:r w:rsidR="001731BE">
        <w:t xml:space="preserve"> </w:t>
      </w:r>
      <w:r>
        <w:t>and</w:t>
      </w:r>
      <w:r w:rsidR="001731BE">
        <w:t xml:space="preserve"> </w:t>
      </w:r>
      <w:r>
        <w:t>rising.</w:t>
      </w:r>
      <w:r w:rsidR="001731BE">
        <w:t xml:space="preserve"> </w:t>
      </w:r>
      <w:r>
        <w:t>Bind</w:t>
      </w:r>
      <w:r w:rsidR="001731BE">
        <w:t xml:space="preserve"> </w:t>
      </w:r>
      <w:r>
        <w:t>them</w:t>
      </w:r>
      <w:r w:rsidR="001731BE">
        <w:t xml:space="preserve"> </w:t>
      </w:r>
      <w:r>
        <w:t>as</w:t>
      </w:r>
      <w:r w:rsidR="001731BE">
        <w:t xml:space="preserve"> </w:t>
      </w:r>
      <w:r>
        <w:t>a</w:t>
      </w:r>
      <w:r w:rsidR="001731BE">
        <w:t xml:space="preserve"> </w:t>
      </w:r>
      <w:r>
        <w:t>sign</w:t>
      </w:r>
      <w:r w:rsidR="001731BE">
        <w:t xml:space="preserve"> </w:t>
      </w:r>
      <w:r>
        <w:t>upon</w:t>
      </w:r>
      <w:r w:rsidR="001731BE">
        <w:t xml:space="preserve"> </w:t>
      </w:r>
      <w:r w:rsidR="00186837">
        <w:t>your</w:t>
      </w:r>
      <w:r w:rsidR="001731BE">
        <w:t xml:space="preserve"> </w:t>
      </w:r>
      <w:r>
        <w:t>hand;</w:t>
      </w:r>
      <w:r w:rsidR="001731BE">
        <w:t xml:space="preserve"> </w:t>
      </w:r>
      <w:r>
        <w:t>keep</w:t>
      </w:r>
      <w:r w:rsidR="001731BE">
        <w:t xml:space="preserve"> </w:t>
      </w:r>
      <w:r>
        <w:t>them</w:t>
      </w:r>
      <w:r w:rsidR="001731BE">
        <w:t xml:space="preserve"> </w:t>
      </w:r>
      <w:r>
        <w:t>before</w:t>
      </w:r>
      <w:r w:rsidR="001731BE">
        <w:t xml:space="preserve"> </w:t>
      </w:r>
      <w:r w:rsidR="00186837">
        <w:t>your</w:t>
      </w:r>
      <w:r w:rsidR="001731BE">
        <w:t xml:space="preserve"> </w:t>
      </w:r>
      <w:r>
        <w:t>eyes;</w:t>
      </w:r>
      <w:r w:rsidR="001731BE">
        <w:t xml:space="preserve"> </w:t>
      </w:r>
      <w:r>
        <w:t>write</w:t>
      </w:r>
      <w:r w:rsidR="001731BE">
        <w:t xml:space="preserve"> </w:t>
      </w:r>
      <w:r>
        <w:t>them</w:t>
      </w:r>
      <w:r w:rsidR="001731BE">
        <w:t xml:space="preserve"> </w:t>
      </w:r>
      <w:r>
        <w:t>over</w:t>
      </w:r>
      <w:r w:rsidR="001731BE">
        <w:t xml:space="preserve"> </w:t>
      </w:r>
      <w:r>
        <w:t>the</w:t>
      </w:r>
      <w:r w:rsidR="001731BE">
        <w:t xml:space="preserve"> </w:t>
      </w:r>
      <w:r>
        <w:t>entrance</w:t>
      </w:r>
      <w:r w:rsidR="001731BE">
        <w:t xml:space="preserve"> </w:t>
      </w:r>
      <w:r>
        <w:t>to</w:t>
      </w:r>
      <w:r w:rsidR="001731BE">
        <w:t xml:space="preserve"> </w:t>
      </w:r>
      <w:r w:rsidR="00186837">
        <w:t>your</w:t>
      </w:r>
      <w:r w:rsidR="001731BE">
        <w:t xml:space="preserve"> </w:t>
      </w:r>
      <w:r>
        <w:t>house,</w:t>
      </w:r>
      <w:r w:rsidR="001731BE">
        <w:t xml:space="preserve"> </w:t>
      </w:r>
      <w:r>
        <w:t>on</w:t>
      </w:r>
      <w:r w:rsidR="001731BE">
        <w:t xml:space="preserve"> </w:t>
      </w:r>
      <w:r>
        <w:t>the</w:t>
      </w:r>
      <w:r w:rsidR="001731BE">
        <w:t xml:space="preserve"> </w:t>
      </w:r>
      <w:r>
        <w:t>doors</w:t>
      </w:r>
      <w:r w:rsidR="001731BE">
        <w:t xml:space="preserve"> </w:t>
      </w:r>
      <w:r>
        <w:t>of</w:t>
      </w:r>
      <w:r w:rsidR="001731BE">
        <w:t xml:space="preserve"> </w:t>
      </w:r>
      <w:r w:rsidR="00186837">
        <w:t>your</w:t>
      </w:r>
      <w:r w:rsidR="001731BE">
        <w:t xml:space="preserve"> </w:t>
      </w:r>
      <w:r>
        <w:t>house.</w:t>
      </w:r>
      <w:r w:rsidR="001731BE">
        <w:t xml:space="preserve"> </w:t>
      </w:r>
      <w:r>
        <w:t>Do</w:t>
      </w:r>
      <w:r w:rsidR="001731BE">
        <w:t xml:space="preserve"> </w:t>
      </w:r>
      <w:r>
        <w:t>that</w:t>
      </w:r>
      <w:r w:rsidR="001731BE">
        <w:t xml:space="preserve"> </w:t>
      </w:r>
      <w:r>
        <w:t>which</w:t>
      </w:r>
      <w:r w:rsidR="001731BE">
        <w:t xml:space="preserve"> </w:t>
      </w:r>
      <w:r>
        <w:t>is</w:t>
      </w:r>
      <w:r w:rsidR="001731BE">
        <w:t xml:space="preserve"> </w:t>
      </w:r>
      <w:r>
        <w:t>pleasing</w:t>
      </w:r>
      <w:r w:rsidR="001731BE">
        <w:t xml:space="preserve"> </w:t>
      </w:r>
      <w:r>
        <w:t>and</w:t>
      </w:r>
      <w:r w:rsidR="001731BE">
        <w:t xml:space="preserve"> </w:t>
      </w:r>
      <w:r>
        <w:t>good</w:t>
      </w:r>
      <w:r w:rsidR="001731BE">
        <w:t xml:space="preserve"> </w:t>
      </w:r>
      <w:r>
        <w:t>in</w:t>
      </w:r>
      <w:r w:rsidR="001731BE">
        <w:t xml:space="preserve"> </w:t>
      </w:r>
      <w:r>
        <w:t>the</w:t>
      </w:r>
      <w:r w:rsidR="001731BE">
        <w:t xml:space="preserve"> </w:t>
      </w:r>
      <w:r>
        <w:t>sight</w:t>
      </w:r>
      <w:r w:rsidR="001731BE">
        <w:t xml:space="preserve"> </w:t>
      </w:r>
      <w:r>
        <w:t>of</w:t>
      </w:r>
      <w:r w:rsidR="001731BE">
        <w:t xml:space="preserve"> </w:t>
      </w:r>
      <w:r>
        <w:t>the</w:t>
      </w:r>
      <w:r w:rsidR="001731BE">
        <w:t xml:space="preserve"> </w:t>
      </w:r>
      <w:r>
        <w:t>Lord,</w:t>
      </w:r>
      <w:r w:rsidR="001731BE">
        <w:t xml:space="preserve"> </w:t>
      </w:r>
      <w:r>
        <w:t>that</w:t>
      </w:r>
      <w:r w:rsidR="001731BE">
        <w:t xml:space="preserve"> </w:t>
      </w:r>
      <w:r>
        <w:t>it</w:t>
      </w:r>
      <w:r w:rsidR="001731BE">
        <w:t xml:space="preserve"> </w:t>
      </w:r>
      <w:r>
        <w:t>may</w:t>
      </w:r>
      <w:r w:rsidR="001731BE">
        <w:t xml:space="preserve"> </w:t>
      </w:r>
      <w:r>
        <w:t>be</w:t>
      </w:r>
      <w:r w:rsidR="001731BE">
        <w:t xml:space="preserve"> </w:t>
      </w:r>
      <w:r>
        <w:t>well</w:t>
      </w:r>
      <w:r w:rsidR="001731BE">
        <w:t xml:space="preserve"> </w:t>
      </w:r>
      <w:r>
        <w:t>with</w:t>
      </w:r>
      <w:r w:rsidR="001731BE">
        <w:t xml:space="preserve"> </w:t>
      </w:r>
      <w:r w:rsidR="000E0824">
        <w:t>you</w:t>
      </w:r>
      <w:r w:rsidR="001731BE">
        <w:t xml:space="preserve"> </w:t>
      </w:r>
      <w:r>
        <w:t>all</w:t>
      </w:r>
      <w:r w:rsidR="001731BE">
        <w:t xml:space="preserve"> </w:t>
      </w:r>
      <w:r>
        <w:t>the</w:t>
      </w:r>
      <w:r w:rsidR="001731BE">
        <w:t xml:space="preserve"> </w:t>
      </w:r>
      <w:r>
        <w:t>days</w:t>
      </w:r>
      <w:r w:rsidR="001731BE">
        <w:t xml:space="preserve"> </w:t>
      </w:r>
      <w:r>
        <w:t>of</w:t>
      </w:r>
      <w:r w:rsidR="001731BE">
        <w:t xml:space="preserve"> </w:t>
      </w:r>
      <w:r w:rsidR="00186837">
        <w:t>your</w:t>
      </w:r>
      <w:r w:rsidR="001731BE">
        <w:t xml:space="preserve"> </w:t>
      </w:r>
      <w:r>
        <w:t>life</w:t>
      </w:r>
      <w:r w:rsidR="001731BE">
        <w:t xml:space="preserve"> </w:t>
      </w:r>
      <w:r>
        <w:t>in</w:t>
      </w:r>
      <w:r w:rsidR="001731BE">
        <w:t xml:space="preserve"> </w:t>
      </w:r>
      <w:r>
        <w:t>the</w:t>
      </w:r>
      <w:r w:rsidR="001731BE">
        <w:t xml:space="preserve"> </w:t>
      </w:r>
      <w:r>
        <w:t>land</w:t>
      </w:r>
      <w:r w:rsidR="001731BE">
        <w:t xml:space="preserve"> </w:t>
      </w:r>
      <w:r>
        <w:t>which</w:t>
      </w:r>
      <w:r w:rsidR="001731BE">
        <w:t xml:space="preserve"> </w:t>
      </w:r>
      <w:r>
        <w:t>God</w:t>
      </w:r>
      <w:r w:rsidR="001731BE">
        <w:t xml:space="preserve"> </w:t>
      </w:r>
      <w:r>
        <w:t>shall</w:t>
      </w:r>
      <w:r w:rsidR="001731BE">
        <w:t xml:space="preserve"> </w:t>
      </w:r>
      <w:r>
        <w:t>give</w:t>
      </w:r>
      <w:r w:rsidR="001731BE">
        <w:t xml:space="preserve"> </w:t>
      </w:r>
      <w:r w:rsidR="000E0824">
        <w:t>you</w:t>
      </w:r>
      <w:r>
        <w:t>.</w:t>
      </w:r>
      <w:r w:rsidR="00624028">
        <w:t>”</w:t>
      </w:r>
      <w:r w:rsidR="00624028">
        <w:rPr>
          <w:rStyle w:val="FootnoteReference"/>
        </w:rPr>
        <w:footnoteReference w:id="306"/>
      </w:r>
      <w:r w:rsidR="001731BE">
        <w:t xml:space="preserve"> </w:t>
      </w:r>
      <w:r>
        <w:t>Having</w:t>
      </w:r>
      <w:r w:rsidR="001731BE">
        <w:t xml:space="preserve"> </w:t>
      </w:r>
      <w:r>
        <w:t>been</w:t>
      </w:r>
      <w:r w:rsidR="001731BE">
        <w:t xml:space="preserve"> </w:t>
      </w:r>
      <w:r>
        <w:t>admitted</w:t>
      </w:r>
      <w:r w:rsidR="001731BE">
        <w:t xml:space="preserve"> </w:t>
      </w:r>
      <w:r>
        <w:t>to</w:t>
      </w:r>
      <w:r w:rsidR="001731BE">
        <w:t xml:space="preserve"> </w:t>
      </w:r>
      <w:r>
        <w:t>the</w:t>
      </w:r>
      <w:r w:rsidR="001731BE">
        <w:t xml:space="preserve"> </w:t>
      </w:r>
      <w:r>
        <w:t>counsels</w:t>
      </w:r>
      <w:r w:rsidR="001731BE">
        <w:t xml:space="preserve"> </w:t>
      </w:r>
      <w:r>
        <w:t>of</w:t>
      </w:r>
      <w:r w:rsidR="001731BE">
        <w:t xml:space="preserve"> </w:t>
      </w:r>
      <w:r>
        <w:t>the</w:t>
      </w:r>
      <w:r w:rsidR="001731BE">
        <w:t xml:space="preserve"> </w:t>
      </w:r>
      <w:proofErr w:type="gramStart"/>
      <w:r>
        <w:t>Most</w:t>
      </w:r>
      <w:r w:rsidR="001731BE">
        <w:t xml:space="preserve"> </w:t>
      </w:r>
      <w:r>
        <w:t>High</w:t>
      </w:r>
      <w:proofErr w:type="gramEnd"/>
      <w:r>
        <w:t>,</w:t>
      </w:r>
      <w:r w:rsidR="001731BE">
        <w:t xml:space="preserve"> </w:t>
      </w:r>
      <w:r>
        <w:t>Moses</w:t>
      </w:r>
      <w:r w:rsidR="001731BE">
        <w:t xml:space="preserve"> </w:t>
      </w:r>
      <w:r>
        <w:t>knew</w:t>
      </w:r>
      <w:r w:rsidR="001731BE">
        <w:t xml:space="preserve"> </w:t>
      </w:r>
      <w:r>
        <w:t>the</w:t>
      </w:r>
      <w:r w:rsidR="001731BE">
        <w:t xml:space="preserve"> </w:t>
      </w:r>
      <w:r>
        <w:t>inestimable</w:t>
      </w:r>
      <w:r w:rsidR="001731BE">
        <w:t xml:space="preserve"> </w:t>
      </w:r>
      <w:r>
        <w:t>treasure</w:t>
      </w:r>
      <w:r w:rsidR="001731BE">
        <w:t xml:space="preserve"> </w:t>
      </w:r>
      <w:r>
        <w:t>contained</w:t>
      </w:r>
      <w:r w:rsidR="001731BE">
        <w:t xml:space="preserve"> </w:t>
      </w:r>
      <w:r>
        <w:t>in</w:t>
      </w:r>
      <w:r w:rsidR="001731BE">
        <w:t xml:space="preserve"> </w:t>
      </w:r>
      <w:r>
        <w:t>the</w:t>
      </w:r>
      <w:r w:rsidR="001731BE">
        <w:t xml:space="preserve"> </w:t>
      </w:r>
      <w:r>
        <w:t>observance</w:t>
      </w:r>
      <w:r w:rsidR="001731BE">
        <w:t xml:space="preserve"> </w:t>
      </w:r>
      <w:r>
        <w:t>of</w:t>
      </w:r>
      <w:r w:rsidR="001731BE">
        <w:t xml:space="preserve"> </w:t>
      </w:r>
      <w:r>
        <w:t>the</w:t>
      </w:r>
      <w:r w:rsidR="001731BE">
        <w:t xml:space="preserve"> </w:t>
      </w:r>
      <w:r>
        <w:t>law.</w:t>
      </w:r>
      <w:r w:rsidR="001731BE">
        <w:t xml:space="preserve"> </w:t>
      </w:r>
      <w:r>
        <w:t>His</w:t>
      </w:r>
      <w:r w:rsidR="001731BE">
        <w:t xml:space="preserve"> </w:t>
      </w:r>
      <w:r>
        <w:t>prophetic</w:t>
      </w:r>
      <w:r w:rsidR="001731BE">
        <w:t xml:space="preserve"> </w:t>
      </w:r>
      <w:r>
        <w:t>mind</w:t>
      </w:r>
      <w:r w:rsidR="001731BE">
        <w:t xml:space="preserve"> </w:t>
      </w:r>
      <w:r>
        <w:t>saw</w:t>
      </w:r>
      <w:r w:rsidR="001731BE">
        <w:t xml:space="preserve"> </w:t>
      </w:r>
      <w:r>
        <w:t>that</w:t>
      </w:r>
      <w:r w:rsidR="001731BE">
        <w:t xml:space="preserve"> </w:t>
      </w:r>
      <w:r>
        <w:t>all</w:t>
      </w:r>
      <w:r w:rsidR="001731BE">
        <w:t xml:space="preserve"> </w:t>
      </w:r>
      <w:r>
        <w:t>temporal</w:t>
      </w:r>
      <w:r w:rsidR="001731BE">
        <w:t xml:space="preserve"> </w:t>
      </w:r>
      <w:r>
        <w:t>and</w:t>
      </w:r>
      <w:r w:rsidR="001731BE">
        <w:t xml:space="preserve"> </w:t>
      </w:r>
      <w:r>
        <w:t>spiritual</w:t>
      </w:r>
      <w:r w:rsidR="001731BE">
        <w:t xml:space="preserve"> </w:t>
      </w:r>
      <w:r>
        <w:t>blessings,</w:t>
      </w:r>
      <w:r w:rsidR="001731BE">
        <w:t xml:space="preserve"> </w:t>
      </w:r>
      <w:r>
        <w:t>both</w:t>
      </w:r>
      <w:r w:rsidR="001731BE">
        <w:t xml:space="preserve"> </w:t>
      </w:r>
      <w:r>
        <w:t>present</w:t>
      </w:r>
      <w:r w:rsidR="001731BE">
        <w:t xml:space="preserve"> </w:t>
      </w:r>
      <w:r>
        <w:t>and</w:t>
      </w:r>
      <w:r w:rsidR="001731BE">
        <w:t xml:space="preserve"> </w:t>
      </w:r>
      <w:r>
        <w:t>future,</w:t>
      </w:r>
      <w:r w:rsidR="001731BE">
        <w:t xml:space="preserve"> </w:t>
      </w:r>
      <w:r>
        <w:t>were</w:t>
      </w:r>
      <w:r w:rsidR="001731BE">
        <w:t xml:space="preserve"> </w:t>
      </w:r>
      <w:r>
        <w:t>comprised</w:t>
      </w:r>
      <w:r w:rsidR="001731BE">
        <w:t xml:space="preserve"> </w:t>
      </w:r>
      <w:r>
        <w:t>in</w:t>
      </w:r>
      <w:r w:rsidR="001731BE">
        <w:t xml:space="preserve"> </w:t>
      </w:r>
      <w:r>
        <w:t>this.</w:t>
      </w:r>
      <w:r w:rsidR="001731BE">
        <w:t xml:space="preserve"> </w:t>
      </w:r>
      <w:r>
        <w:t>It</w:t>
      </w:r>
      <w:r w:rsidR="001731BE">
        <w:t xml:space="preserve"> </w:t>
      </w:r>
      <w:r>
        <w:t>is</w:t>
      </w:r>
      <w:r w:rsidR="001731BE">
        <w:t xml:space="preserve"> </w:t>
      </w:r>
      <w:r>
        <w:t>a</w:t>
      </w:r>
      <w:r w:rsidR="001731BE">
        <w:t xml:space="preserve"> </w:t>
      </w:r>
      <w:r>
        <w:t>compact</w:t>
      </w:r>
      <w:r w:rsidR="001731BE">
        <w:t xml:space="preserve"> </w:t>
      </w:r>
      <w:r>
        <w:t>which</w:t>
      </w:r>
      <w:r w:rsidR="001731BE">
        <w:t xml:space="preserve"> </w:t>
      </w:r>
      <w:r>
        <w:t>God</w:t>
      </w:r>
      <w:r w:rsidR="001731BE">
        <w:t xml:space="preserve"> </w:t>
      </w:r>
      <w:r>
        <w:t>makes</w:t>
      </w:r>
      <w:r w:rsidR="001731BE">
        <w:t xml:space="preserve"> </w:t>
      </w:r>
      <w:r>
        <w:t>with</w:t>
      </w:r>
      <w:r w:rsidR="001731BE">
        <w:t xml:space="preserve"> </w:t>
      </w:r>
      <w:r>
        <w:t>the</w:t>
      </w:r>
      <w:r w:rsidR="001731BE">
        <w:t xml:space="preserve"> </w:t>
      </w:r>
      <w:r>
        <w:t>just,</w:t>
      </w:r>
      <w:r w:rsidR="001731BE">
        <w:t xml:space="preserve"> </w:t>
      </w:r>
      <w:r>
        <w:t>and</w:t>
      </w:r>
      <w:r w:rsidR="001731BE">
        <w:t xml:space="preserve"> </w:t>
      </w:r>
      <w:r>
        <w:t>which,</w:t>
      </w:r>
      <w:r w:rsidR="001731BE">
        <w:t xml:space="preserve"> </w:t>
      </w:r>
      <w:r>
        <w:t>we</w:t>
      </w:r>
      <w:r w:rsidR="001731BE">
        <w:t xml:space="preserve"> </w:t>
      </w:r>
      <w:r>
        <w:t>may</w:t>
      </w:r>
      <w:r w:rsidR="001731BE">
        <w:t xml:space="preserve"> </w:t>
      </w:r>
      <w:r>
        <w:t>feel</w:t>
      </w:r>
      <w:r w:rsidR="001731BE">
        <w:t xml:space="preserve"> </w:t>
      </w:r>
      <w:r>
        <w:t>assured,</w:t>
      </w:r>
      <w:r w:rsidR="001731BE">
        <w:t xml:space="preserve"> </w:t>
      </w:r>
      <w:r>
        <w:t>will</w:t>
      </w:r>
      <w:r w:rsidR="001731BE">
        <w:t xml:space="preserve"> </w:t>
      </w:r>
      <w:r>
        <w:t>never</w:t>
      </w:r>
      <w:r w:rsidR="001731BE">
        <w:t xml:space="preserve"> </w:t>
      </w:r>
      <w:r>
        <w:t>be</w:t>
      </w:r>
      <w:r w:rsidR="001731BE">
        <w:t xml:space="preserve"> </w:t>
      </w:r>
      <w:r>
        <w:t>broken</w:t>
      </w:r>
      <w:r w:rsidR="001731BE">
        <w:t xml:space="preserve"> </w:t>
      </w:r>
      <w:r>
        <w:t>on</w:t>
      </w:r>
      <w:r w:rsidR="001731BE">
        <w:t xml:space="preserve"> </w:t>
      </w:r>
      <w:r>
        <w:t>His</w:t>
      </w:r>
      <w:r w:rsidR="001731BE">
        <w:t xml:space="preserve"> </w:t>
      </w:r>
      <w:r>
        <w:t>part.</w:t>
      </w:r>
      <w:r w:rsidR="001731BE">
        <w:t xml:space="preserve"> </w:t>
      </w:r>
      <w:r w:rsidR="00624028">
        <w:t>No</w:t>
      </w:r>
      <w:r>
        <w:t>,</w:t>
      </w:r>
      <w:r w:rsidR="001731BE">
        <w:t xml:space="preserve"> </w:t>
      </w:r>
      <w:r>
        <w:t>rather,</w:t>
      </w:r>
      <w:r w:rsidR="001731BE">
        <w:t xml:space="preserve"> </w:t>
      </w:r>
      <w:r>
        <w:t>if</w:t>
      </w:r>
      <w:r w:rsidR="001731BE">
        <w:t xml:space="preserve"> </w:t>
      </w:r>
      <w:r>
        <w:t>we</w:t>
      </w:r>
      <w:r w:rsidR="001731BE">
        <w:t xml:space="preserve"> </w:t>
      </w:r>
      <w:r>
        <w:t>prove</w:t>
      </w:r>
      <w:r w:rsidR="001731BE">
        <w:t xml:space="preserve"> </w:t>
      </w:r>
      <w:r>
        <w:t>ourselves</w:t>
      </w:r>
      <w:r w:rsidR="001731BE">
        <w:t xml:space="preserve"> </w:t>
      </w:r>
      <w:r>
        <w:t>faithful</w:t>
      </w:r>
      <w:r w:rsidR="001731BE">
        <w:t xml:space="preserve"> </w:t>
      </w:r>
      <w:r>
        <w:t>servants</w:t>
      </w:r>
      <w:r w:rsidR="001731BE">
        <w:t xml:space="preserve"> </w:t>
      </w:r>
      <w:r>
        <w:t>we</w:t>
      </w:r>
      <w:r w:rsidR="001731BE">
        <w:t xml:space="preserve"> </w:t>
      </w:r>
      <w:r>
        <w:t>will</w:t>
      </w:r>
      <w:r w:rsidR="001731BE">
        <w:t xml:space="preserve"> </w:t>
      </w:r>
      <w:r>
        <w:t>find</w:t>
      </w:r>
      <w:r w:rsidR="001731BE">
        <w:t xml:space="preserve"> </w:t>
      </w:r>
      <w:r>
        <w:t>that</w:t>
      </w:r>
      <w:r w:rsidR="001731BE">
        <w:t xml:space="preserve"> </w:t>
      </w:r>
      <w:r>
        <w:t>God</w:t>
      </w:r>
      <w:r w:rsidR="001731BE">
        <w:t xml:space="preserve"> </w:t>
      </w:r>
      <w:r>
        <w:t>will</w:t>
      </w:r>
      <w:r w:rsidR="001731BE">
        <w:t xml:space="preserve"> </w:t>
      </w:r>
      <w:r>
        <w:t>be</w:t>
      </w:r>
      <w:r w:rsidR="001731BE">
        <w:t xml:space="preserve"> </w:t>
      </w:r>
      <w:r>
        <w:t>even</w:t>
      </w:r>
      <w:r w:rsidR="001731BE">
        <w:t xml:space="preserve"> </w:t>
      </w:r>
      <w:r>
        <w:t>more</w:t>
      </w:r>
      <w:r w:rsidR="001731BE">
        <w:t xml:space="preserve"> </w:t>
      </w:r>
      <w:r>
        <w:t>generous</w:t>
      </w:r>
      <w:r w:rsidR="001731BE">
        <w:t xml:space="preserve"> </w:t>
      </w:r>
      <w:r>
        <w:t>than</w:t>
      </w:r>
      <w:r w:rsidR="001731BE">
        <w:t xml:space="preserve"> </w:t>
      </w:r>
      <w:r>
        <w:t>His</w:t>
      </w:r>
      <w:r w:rsidR="001731BE">
        <w:t xml:space="preserve"> </w:t>
      </w:r>
      <w:r>
        <w:t>promises.</w:t>
      </w:r>
      <w:r w:rsidR="001731BE">
        <w:t xml:space="preserve"> </w:t>
      </w:r>
      <w:r w:rsidR="00624028">
        <w:t>“</w:t>
      </w:r>
      <w:r>
        <w:t>Godliness,</w:t>
      </w:r>
      <w:r w:rsidR="00624028">
        <w:t>”</w:t>
      </w:r>
      <w:r w:rsidR="001731BE">
        <w:t xml:space="preserve"> </w:t>
      </w:r>
      <w:r>
        <w:t>says</w:t>
      </w:r>
      <w:r w:rsidR="001731BE">
        <w:t xml:space="preserve"> </w:t>
      </w:r>
      <w:r>
        <w:t>St.</w:t>
      </w:r>
      <w:r w:rsidR="001731BE">
        <w:t xml:space="preserve"> </w:t>
      </w:r>
      <w:r>
        <w:t>Paul,</w:t>
      </w:r>
      <w:r w:rsidR="001731BE">
        <w:t xml:space="preserve"> </w:t>
      </w:r>
      <w:r w:rsidR="00624028">
        <w:rPr>
          <w:rFonts w:ascii="Calibri" w:hAnsi="Calibri" w:cs="Calibri"/>
        </w:rPr>
        <w:t>“</w:t>
      </w:r>
      <w:r>
        <w:t>is</w:t>
      </w:r>
      <w:r w:rsidR="001731BE">
        <w:t xml:space="preserve"> </w:t>
      </w:r>
      <w:r>
        <w:t>profitable</w:t>
      </w:r>
      <w:r w:rsidR="001731BE">
        <w:t xml:space="preserve"> </w:t>
      </w:r>
      <w:r>
        <w:t>to</w:t>
      </w:r>
      <w:r w:rsidR="001731BE">
        <w:t xml:space="preserve"> </w:t>
      </w:r>
      <w:r>
        <w:t>all</w:t>
      </w:r>
      <w:r w:rsidR="001731BE">
        <w:t xml:space="preserve"> </w:t>
      </w:r>
      <w:r>
        <w:t>things,</w:t>
      </w:r>
      <w:r w:rsidR="001731BE">
        <w:t xml:space="preserve"> </w:t>
      </w:r>
      <w:r>
        <w:t>having</w:t>
      </w:r>
      <w:r w:rsidR="001731BE">
        <w:t xml:space="preserve"> </w:t>
      </w:r>
      <w:r>
        <w:t>promise</w:t>
      </w:r>
      <w:r w:rsidR="001731BE">
        <w:t xml:space="preserve"> </w:t>
      </w:r>
      <w:r>
        <w:t>of</w:t>
      </w:r>
      <w:r w:rsidR="001731BE">
        <w:t xml:space="preserve"> </w:t>
      </w:r>
      <w:r>
        <w:t>the</w:t>
      </w:r>
      <w:r w:rsidR="001731BE">
        <w:t xml:space="preserve"> </w:t>
      </w:r>
      <w:r>
        <w:t>life</w:t>
      </w:r>
      <w:r w:rsidR="001731BE">
        <w:t xml:space="preserve"> </w:t>
      </w:r>
      <w:r>
        <w:t>that</w:t>
      </w:r>
      <w:r w:rsidR="001731BE">
        <w:t xml:space="preserve"> </w:t>
      </w:r>
      <w:r>
        <w:t>now</w:t>
      </w:r>
      <w:r w:rsidR="001731BE">
        <w:t xml:space="preserve"> </w:t>
      </w:r>
      <w:r>
        <w:t>is,</w:t>
      </w:r>
      <w:r w:rsidR="001731BE">
        <w:t xml:space="preserve"> </w:t>
      </w:r>
      <w:r>
        <w:t>and</w:t>
      </w:r>
      <w:r w:rsidR="001731BE">
        <w:t xml:space="preserve"> </w:t>
      </w:r>
      <w:r>
        <w:t>of</w:t>
      </w:r>
      <w:r w:rsidR="001731BE">
        <w:t xml:space="preserve"> </w:t>
      </w:r>
      <w:r>
        <w:t>that</w:t>
      </w:r>
      <w:r w:rsidR="001731BE">
        <w:t xml:space="preserve"> </w:t>
      </w:r>
      <w:r>
        <w:t>which</w:t>
      </w:r>
      <w:r w:rsidR="001731BE">
        <w:t xml:space="preserve"> </w:t>
      </w:r>
      <w:r>
        <w:t>is</w:t>
      </w:r>
      <w:r w:rsidR="001731BE">
        <w:t xml:space="preserve"> </w:t>
      </w:r>
      <w:r>
        <w:t>to</w:t>
      </w:r>
      <w:r w:rsidR="001731BE">
        <w:t xml:space="preserve"> </w:t>
      </w:r>
      <w:r>
        <w:t>come.</w:t>
      </w:r>
      <w:r w:rsidR="00624028">
        <w:t>”</w:t>
      </w:r>
      <w:r w:rsidR="00624028">
        <w:rPr>
          <w:rStyle w:val="FootnoteReference"/>
        </w:rPr>
        <w:footnoteReference w:id="307"/>
      </w:r>
      <w:r w:rsidR="001731BE">
        <w:t xml:space="preserve"> </w:t>
      </w:r>
      <w:r>
        <w:t>Behold</w:t>
      </w:r>
      <w:r w:rsidR="001731BE">
        <w:t xml:space="preserve"> </w:t>
      </w:r>
      <w:r>
        <w:t>how</w:t>
      </w:r>
      <w:r w:rsidR="001731BE">
        <w:t xml:space="preserve"> </w:t>
      </w:r>
      <w:r>
        <w:t>clearly</w:t>
      </w:r>
      <w:r w:rsidR="001731BE">
        <w:t xml:space="preserve"> </w:t>
      </w:r>
      <w:r>
        <w:t>the</w:t>
      </w:r>
      <w:r w:rsidR="001731BE">
        <w:t xml:space="preserve"> </w:t>
      </w:r>
      <w:r>
        <w:t>Apostle</w:t>
      </w:r>
      <w:r w:rsidR="001731BE">
        <w:t xml:space="preserve"> </w:t>
      </w:r>
      <w:r>
        <w:t>promises</w:t>
      </w:r>
      <w:r w:rsidR="001731BE">
        <w:t xml:space="preserve"> </w:t>
      </w:r>
      <w:r>
        <w:t>to</w:t>
      </w:r>
      <w:r w:rsidR="001731BE">
        <w:t xml:space="preserve"> </w:t>
      </w:r>
      <w:r>
        <w:t>piety,</w:t>
      </w:r>
      <w:r w:rsidR="001731BE">
        <w:t xml:space="preserve"> </w:t>
      </w:r>
      <w:r>
        <w:t>which</w:t>
      </w:r>
      <w:r w:rsidR="001731BE">
        <w:t xml:space="preserve"> </w:t>
      </w:r>
      <w:r>
        <w:t>is</w:t>
      </w:r>
      <w:r w:rsidR="001731BE">
        <w:t xml:space="preserve"> </w:t>
      </w:r>
      <w:r>
        <w:t>the</w:t>
      </w:r>
      <w:r w:rsidR="001731BE">
        <w:t xml:space="preserve"> </w:t>
      </w:r>
      <w:r>
        <w:t>observance</w:t>
      </w:r>
      <w:r w:rsidR="001731BE">
        <w:t xml:space="preserve"> </w:t>
      </w:r>
      <w:r>
        <w:t>of</w:t>
      </w:r>
      <w:r w:rsidR="001731BE">
        <w:t xml:space="preserve"> </w:t>
      </w:r>
      <w:r>
        <w:t>God</w:t>
      </w:r>
      <w:r w:rsidR="00624028">
        <w:t>’</w:t>
      </w:r>
      <w:r>
        <w:t>s</w:t>
      </w:r>
      <w:r w:rsidR="001731BE">
        <w:t xml:space="preserve"> </w:t>
      </w:r>
      <w:r>
        <w:t>commandments,</w:t>
      </w:r>
      <w:r w:rsidR="001731BE">
        <w:t xml:space="preserve"> </w:t>
      </w:r>
      <w:r>
        <w:t>not</w:t>
      </w:r>
      <w:r w:rsidR="001731BE">
        <w:t xml:space="preserve"> </w:t>
      </w:r>
      <w:r>
        <w:t>only</w:t>
      </w:r>
      <w:r w:rsidR="001731BE">
        <w:t xml:space="preserve"> </w:t>
      </w:r>
      <w:r>
        <w:t>the</w:t>
      </w:r>
      <w:r w:rsidR="001731BE">
        <w:t xml:space="preserve"> </w:t>
      </w:r>
      <w:r>
        <w:t>blessings</w:t>
      </w:r>
      <w:r w:rsidR="001731BE">
        <w:t xml:space="preserve"> </w:t>
      </w:r>
      <w:r>
        <w:t>of</w:t>
      </w:r>
      <w:r w:rsidR="001731BE">
        <w:t xml:space="preserve"> </w:t>
      </w:r>
      <w:r>
        <w:t>eternity</w:t>
      </w:r>
      <w:r w:rsidR="001731BE">
        <w:t xml:space="preserve"> </w:t>
      </w:r>
      <w:r>
        <w:t>but</w:t>
      </w:r>
      <w:r w:rsidR="001731BE">
        <w:t xml:space="preserve"> </w:t>
      </w:r>
      <w:r>
        <w:t>those</w:t>
      </w:r>
      <w:r w:rsidR="001731BE">
        <w:t xml:space="preserve"> </w:t>
      </w:r>
      <w:r>
        <w:t>of</w:t>
      </w:r>
      <w:r w:rsidR="001731BE">
        <w:t xml:space="preserve"> </w:t>
      </w:r>
      <w:r>
        <w:t>this</w:t>
      </w:r>
      <w:r w:rsidR="001731BE">
        <w:t xml:space="preserve"> </w:t>
      </w:r>
      <w:r>
        <w:t>life</w:t>
      </w:r>
      <w:r w:rsidR="001731BE">
        <w:t xml:space="preserve"> </w:t>
      </w:r>
      <w:r>
        <w:t>also.</w:t>
      </w:r>
      <w:r w:rsidR="001731BE">
        <w:t xml:space="preserve"> </w:t>
      </w:r>
    </w:p>
    <w:p w14:paraId="6E7B80F7" w14:textId="383B6C5B" w:rsidR="007E076E" w:rsidRDefault="00055323" w:rsidP="00B01E47">
      <w:pPr>
        <w:jc w:val="both"/>
      </w:pPr>
      <w:r>
        <w:t>If</w:t>
      </w:r>
      <w:r w:rsidR="001731BE">
        <w:t xml:space="preserve"> </w:t>
      </w:r>
      <w:r>
        <w:t>you</w:t>
      </w:r>
      <w:r w:rsidR="001731BE">
        <w:t xml:space="preserve"> </w:t>
      </w:r>
      <w:r>
        <w:t>desire</w:t>
      </w:r>
      <w:r w:rsidR="001731BE">
        <w:t xml:space="preserve"> </w:t>
      </w:r>
      <w:r>
        <w:t>to</w:t>
      </w:r>
      <w:r w:rsidR="001731BE">
        <w:t xml:space="preserve"> </w:t>
      </w:r>
      <w:r>
        <w:t>know</w:t>
      </w:r>
      <w:r w:rsidR="001731BE">
        <w:t xml:space="preserve"> </w:t>
      </w:r>
      <w:r>
        <w:t>the</w:t>
      </w:r>
      <w:r w:rsidR="001731BE">
        <w:t xml:space="preserve"> </w:t>
      </w:r>
      <w:r>
        <w:t>poverty,</w:t>
      </w:r>
      <w:r w:rsidR="001731BE">
        <w:t xml:space="preserve"> </w:t>
      </w:r>
      <w:r>
        <w:t>miseries,</w:t>
      </w:r>
      <w:r w:rsidR="001731BE">
        <w:t xml:space="preserve"> </w:t>
      </w:r>
      <w:r>
        <w:t>and</w:t>
      </w:r>
      <w:r w:rsidR="001731BE">
        <w:t xml:space="preserve"> </w:t>
      </w:r>
      <w:r>
        <w:t>afflictions</w:t>
      </w:r>
      <w:r w:rsidR="001731BE">
        <w:t xml:space="preserve"> </w:t>
      </w:r>
      <w:r>
        <w:t>which</w:t>
      </w:r>
      <w:r w:rsidR="001731BE">
        <w:t xml:space="preserve"> </w:t>
      </w:r>
      <w:r>
        <w:t>are</w:t>
      </w:r>
      <w:r w:rsidR="001731BE">
        <w:t xml:space="preserve"> </w:t>
      </w:r>
      <w:r>
        <w:t>reserved</w:t>
      </w:r>
      <w:r w:rsidR="001731BE">
        <w:t xml:space="preserve"> </w:t>
      </w:r>
      <w:r>
        <w:t>for</w:t>
      </w:r>
      <w:r w:rsidR="001731BE">
        <w:t xml:space="preserve"> </w:t>
      </w:r>
      <w:r>
        <w:t>the</w:t>
      </w:r>
      <w:r w:rsidR="001731BE">
        <w:t xml:space="preserve"> </w:t>
      </w:r>
      <w:r>
        <w:t>wicked,</w:t>
      </w:r>
      <w:r w:rsidR="001731BE">
        <w:t xml:space="preserve"> </w:t>
      </w:r>
      <w:r>
        <w:t>read</w:t>
      </w:r>
      <w:r w:rsidR="001731BE">
        <w:t xml:space="preserve"> </w:t>
      </w:r>
      <w:r>
        <w:t>the</w:t>
      </w:r>
      <w:r w:rsidR="001731BE">
        <w:t xml:space="preserve"> </w:t>
      </w:r>
      <w:r>
        <w:t>twenty-eighth</w:t>
      </w:r>
      <w:r w:rsidR="001731BE">
        <w:t xml:space="preserve"> </w:t>
      </w:r>
      <w:r>
        <w:t>chapter</w:t>
      </w:r>
      <w:r w:rsidR="001731BE">
        <w:t xml:space="preserve"> </w:t>
      </w:r>
      <w:r>
        <w:t>of</w:t>
      </w:r>
      <w:r w:rsidR="001731BE">
        <w:t xml:space="preserve"> </w:t>
      </w:r>
      <w:r>
        <w:t>the</w:t>
      </w:r>
      <w:r w:rsidR="001731BE">
        <w:t xml:space="preserve"> </w:t>
      </w:r>
      <w:r>
        <w:t>Book</w:t>
      </w:r>
      <w:r w:rsidR="001731BE">
        <w:t xml:space="preserve"> </w:t>
      </w:r>
      <w:r>
        <w:t>of</w:t>
      </w:r>
      <w:r w:rsidR="001731BE">
        <w:t xml:space="preserve"> </w:t>
      </w:r>
      <w:r>
        <w:t>Deuteronomy.</w:t>
      </w:r>
      <w:r w:rsidR="001731BE">
        <w:t xml:space="preserve"> </w:t>
      </w:r>
      <w:r>
        <w:t>Therein</w:t>
      </w:r>
      <w:r w:rsidR="001731BE">
        <w:t xml:space="preserve"> </w:t>
      </w:r>
      <w:r>
        <w:t>Moses,</w:t>
      </w:r>
      <w:r w:rsidR="001731BE">
        <w:t xml:space="preserve"> </w:t>
      </w:r>
      <w:r>
        <w:t>in</w:t>
      </w:r>
      <w:r w:rsidR="001731BE">
        <w:t xml:space="preserve"> </w:t>
      </w:r>
      <w:r>
        <w:t>the</w:t>
      </w:r>
      <w:r w:rsidR="001731BE">
        <w:t xml:space="preserve"> </w:t>
      </w:r>
      <w:r>
        <w:t>name</w:t>
      </w:r>
      <w:r w:rsidR="001731BE">
        <w:t xml:space="preserve"> </w:t>
      </w:r>
      <w:r>
        <w:t>of</w:t>
      </w:r>
      <w:r w:rsidR="001731BE">
        <w:t xml:space="preserve"> </w:t>
      </w:r>
      <w:r>
        <w:t>God,</w:t>
      </w:r>
      <w:r w:rsidR="001731BE">
        <w:t xml:space="preserve"> </w:t>
      </w:r>
      <w:r>
        <w:t>utters</w:t>
      </w:r>
      <w:r w:rsidR="001731BE">
        <w:t xml:space="preserve"> </w:t>
      </w:r>
      <w:r>
        <w:t>most</w:t>
      </w:r>
      <w:r w:rsidR="001731BE">
        <w:t xml:space="preserve"> </w:t>
      </w:r>
      <w:r>
        <w:t>terrible</w:t>
      </w:r>
      <w:r w:rsidR="001731BE">
        <w:t xml:space="preserve"> </w:t>
      </w:r>
      <w:r>
        <w:t>threats</w:t>
      </w:r>
      <w:r w:rsidR="001731BE">
        <w:t xml:space="preserve"> </w:t>
      </w:r>
      <w:r>
        <w:t>and</w:t>
      </w:r>
      <w:r w:rsidR="001731BE">
        <w:t xml:space="preserve"> </w:t>
      </w:r>
      <w:r>
        <w:t>maledictions</w:t>
      </w:r>
      <w:r w:rsidR="001731BE">
        <w:t xml:space="preserve"> </w:t>
      </w:r>
      <w:r>
        <w:t>against</w:t>
      </w:r>
      <w:r w:rsidR="001731BE">
        <w:t xml:space="preserve"> </w:t>
      </w:r>
      <w:r>
        <w:t>the</w:t>
      </w:r>
      <w:r w:rsidR="001731BE">
        <w:t xml:space="preserve"> </w:t>
      </w:r>
      <w:r>
        <w:t>impious.</w:t>
      </w:r>
      <w:r w:rsidR="001731BE">
        <w:t xml:space="preserve"> </w:t>
      </w:r>
      <w:r w:rsidR="00624028">
        <w:t>“</w:t>
      </w:r>
      <w:r>
        <w:t>If</w:t>
      </w:r>
      <w:r w:rsidR="001731BE">
        <w:t xml:space="preserve"> </w:t>
      </w:r>
      <w:r w:rsidR="00186837">
        <w:t>you</w:t>
      </w:r>
      <w:r w:rsidR="001731BE">
        <w:t xml:space="preserve"> </w:t>
      </w:r>
      <w:r w:rsidR="005D3B38">
        <w:t>will</w:t>
      </w:r>
      <w:r w:rsidR="001731BE">
        <w:t xml:space="preserve"> </w:t>
      </w:r>
      <w:r>
        <w:t>not</w:t>
      </w:r>
      <w:r w:rsidR="001731BE">
        <w:t xml:space="preserve"> </w:t>
      </w:r>
      <w:r>
        <w:t>hear</w:t>
      </w:r>
      <w:r w:rsidR="001731BE">
        <w:t xml:space="preserve"> </w:t>
      </w:r>
      <w:r>
        <w:t>the</w:t>
      </w:r>
      <w:r w:rsidR="001731BE">
        <w:t xml:space="preserve"> </w:t>
      </w:r>
      <w:r>
        <w:t>voice</w:t>
      </w:r>
      <w:r w:rsidR="001731BE">
        <w:t xml:space="preserve"> </w:t>
      </w:r>
      <w:r>
        <w:t>of</w:t>
      </w:r>
      <w:r w:rsidR="001731BE">
        <w:t xml:space="preserve"> </w:t>
      </w:r>
      <w:r>
        <w:t>the</w:t>
      </w:r>
      <w:r w:rsidR="001731BE">
        <w:t xml:space="preserve"> </w:t>
      </w:r>
      <w:r>
        <w:t>Lord</w:t>
      </w:r>
      <w:r w:rsidR="001731BE">
        <w:t xml:space="preserve"> </w:t>
      </w:r>
      <w:r w:rsidR="00186837">
        <w:t>your</w:t>
      </w:r>
      <w:r w:rsidR="001731BE">
        <w:t xml:space="preserve"> </w:t>
      </w:r>
      <w:r>
        <w:t>God,</w:t>
      </w:r>
      <w:r w:rsidR="001731BE">
        <w:t xml:space="preserve"> </w:t>
      </w:r>
      <w:r>
        <w:t>to</w:t>
      </w:r>
      <w:r w:rsidR="001731BE">
        <w:t xml:space="preserve"> </w:t>
      </w:r>
      <w:r>
        <w:t>keep</w:t>
      </w:r>
      <w:r w:rsidR="001731BE">
        <w:t xml:space="preserve"> </w:t>
      </w:r>
      <w:r>
        <w:t>and</w:t>
      </w:r>
      <w:r w:rsidR="001731BE">
        <w:t xml:space="preserve"> </w:t>
      </w:r>
      <w:r>
        <w:t>to</w:t>
      </w:r>
      <w:r w:rsidR="001731BE">
        <w:t xml:space="preserve"> </w:t>
      </w:r>
      <w:r>
        <w:t>do</w:t>
      </w:r>
      <w:r w:rsidR="001731BE">
        <w:t xml:space="preserve"> </w:t>
      </w:r>
      <w:r>
        <w:t>all</w:t>
      </w:r>
      <w:r w:rsidR="001731BE">
        <w:t xml:space="preserve"> </w:t>
      </w:r>
      <w:r>
        <w:t>His</w:t>
      </w:r>
      <w:r w:rsidR="001731BE">
        <w:t xml:space="preserve"> </w:t>
      </w:r>
      <w:r>
        <w:t>commandments</w:t>
      </w:r>
      <w:r w:rsidR="001731BE">
        <w:t xml:space="preserve"> </w:t>
      </w:r>
      <w:r>
        <w:t>and</w:t>
      </w:r>
      <w:r w:rsidR="001731BE">
        <w:t xml:space="preserve"> </w:t>
      </w:r>
      <w:r>
        <w:t>ceremonies</w:t>
      </w:r>
      <w:r w:rsidR="001731BE">
        <w:t xml:space="preserve"> </w:t>
      </w:r>
      <w:r>
        <w:t>which</w:t>
      </w:r>
      <w:r w:rsidR="001731BE">
        <w:t xml:space="preserve"> </w:t>
      </w:r>
      <w:r>
        <w:t>I</w:t>
      </w:r>
      <w:r w:rsidR="001731BE">
        <w:t xml:space="preserve"> </w:t>
      </w:r>
      <w:r>
        <w:t>command</w:t>
      </w:r>
      <w:r w:rsidR="001731BE">
        <w:t xml:space="preserve"> </w:t>
      </w:r>
      <w:r w:rsidR="000E0824">
        <w:t>you</w:t>
      </w:r>
      <w:r w:rsidR="001731BE">
        <w:t xml:space="preserve"> </w:t>
      </w:r>
      <w:r>
        <w:t>this</w:t>
      </w:r>
      <w:r w:rsidR="001731BE">
        <w:t xml:space="preserve"> </w:t>
      </w:r>
      <w:r>
        <w:t>day,</w:t>
      </w:r>
      <w:r w:rsidR="001731BE">
        <w:t xml:space="preserve"> </w:t>
      </w:r>
      <w:r>
        <w:t>all</w:t>
      </w:r>
      <w:r w:rsidR="001731BE">
        <w:t xml:space="preserve"> </w:t>
      </w:r>
      <w:r>
        <w:t>these</w:t>
      </w:r>
      <w:r w:rsidR="001731BE">
        <w:t xml:space="preserve"> </w:t>
      </w:r>
      <w:r>
        <w:t>curses</w:t>
      </w:r>
      <w:r w:rsidR="001731BE">
        <w:t xml:space="preserve"> </w:t>
      </w:r>
      <w:r>
        <w:t>shall</w:t>
      </w:r>
      <w:r w:rsidR="001731BE">
        <w:t xml:space="preserve"> </w:t>
      </w:r>
      <w:r>
        <w:t>come</w:t>
      </w:r>
      <w:r w:rsidR="001731BE">
        <w:t xml:space="preserve"> </w:t>
      </w:r>
      <w:r>
        <w:t>upon</w:t>
      </w:r>
      <w:r w:rsidR="001731BE">
        <w:t xml:space="preserve"> </w:t>
      </w:r>
      <w:r w:rsidR="000E0824">
        <w:t>you</w:t>
      </w:r>
      <w:r w:rsidR="001731BE">
        <w:t xml:space="preserve"> </w:t>
      </w:r>
      <w:r>
        <w:t>and</w:t>
      </w:r>
      <w:r w:rsidR="001731BE">
        <w:t xml:space="preserve"> </w:t>
      </w:r>
      <w:r>
        <w:t>overtake</w:t>
      </w:r>
      <w:r w:rsidR="001731BE">
        <w:t xml:space="preserve"> </w:t>
      </w:r>
      <w:r w:rsidR="000E0824">
        <w:t>you</w:t>
      </w:r>
      <w:r>
        <w:t>.</w:t>
      </w:r>
      <w:r w:rsidR="001731BE">
        <w:t xml:space="preserve"> </w:t>
      </w:r>
      <w:r>
        <w:t>Cursed</w:t>
      </w:r>
      <w:r w:rsidR="001731BE">
        <w:t xml:space="preserve"> </w:t>
      </w:r>
      <w:r w:rsidR="004C1632">
        <w:t>shall</w:t>
      </w:r>
      <w:r w:rsidR="001731BE">
        <w:t xml:space="preserve"> </w:t>
      </w:r>
      <w:r w:rsidR="00186837">
        <w:t>you</w:t>
      </w:r>
      <w:r w:rsidR="001731BE">
        <w:t xml:space="preserve"> </w:t>
      </w:r>
      <w:r>
        <w:t>be</w:t>
      </w:r>
      <w:r w:rsidR="001731BE">
        <w:t xml:space="preserve"> </w:t>
      </w:r>
      <w:r>
        <w:t>in</w:t>
      </w:r>
      <w:r w:rsidR="001731BE">
        <w:t xml:space="preserve"> </w:t>
      </w:r>
      <w:r>
        <w:t>the</w:t>
      </w:r>
      <w:r w:rsidR="001731BE">
        <w:t xml:space="preserve"> </w:t>
      </w:r>
      <w:r>
        <w:t>city,</w:t>
      </w:r>
      <w:r w:rsidR="001731BE">
        <w:t xml:space="preserve"> </w:t>
      </w:r>
      <w:r>
        <w:t>cursed</w:t>
      </w:r>
      <w:r w:rsidR="001731BE">
        <w:t xml:space="preserve"> </w:t>
      </w:r>
      <w:r>
        <w:t>in</w:t>
      </w:r>
      <w:r w:rsidR="001731BE">
        <w:t xml:space="preserve"> </w:t>
      </w:r>
      <w:r>
        <w:t>the</w:t>
      </w:r>
      <w:r w:rsidR="001731BE">
        <w:t xml:space="preserve"> </w:t>
      </w:r>
      <w:r>
        <w:t>field.</w:t>
      </w:r>
      <w:r w:rsidR="001731BE">
        <w:t xml:space="preserve"> </w:t>
      </w:r>
      <w:r>
        <w:t>Cursed</w:t>
      </w:r>
      <w:r w:rsidR="001731BE">
        <w:t xml:space="preserve"> </w:t>
      </w:r>
      <w:r>
        <w:t>shall</w:t>
      </w:r>
      <w:r w:rsidR="001731BE">
        <w:t xml:space="preserve"> </w:t>
      </w:r>
      <w:r>
        <w:t>be</w:t>
      </w:r>
      <w:r w:rsidR="001731BE">
        <w:t xml:space="preserve"> </w:t>
      </w:r>
      <w:r w:rsidR="00186837">
        <w:t>your</w:t>
      </w:r>
      <w:r w:rsidR="001731BE">
        <w:t xml:space="preserve"> </w:t>
      </w:r>
      <w:r>
        <w:t>barn,</w:t>
      </w:r>
      <w:r w:rsidR="001731BE">
        <w:t xml:space="preserve"> </w:t>
      </w:r>
      <w:r>
        <w:t>and</w:t>
      </w:r>
      <w:r w:rsidR="001731BE">
        <w:t xml:space="preserve"> </w:t>
      </w:r>
      <w:r>
        <w:t>cursed</w:t>
      </w:r>
      <w:r w:rsidR="001731BE">
        <w:t xml:space="preserve"> </w:t>
      </w:r>
      <w:r w:rsidR="00186837">
        <w:t>your</w:t>
      </w:r>
      <w:r w:rsidR="001731BE">
        <w:t xml:space="preserve"> </w:t>
      </w:r>
      <w:r>
        <w:t>stores.</w:t>
      </w:r>
      <w:r w:rsidR="001731BE">
        <w:t xml:space="preserve"> </w:t>
      </w:r>
      <w:r>
        <w:t>Cursed</w:t>
      </w:r>
      <w:r w:rsidR="001731BE">
        <w:t xml:space="preserve"> </w:t>
      </w:r>
      <w:r>
        <w:t>shall</w:t>
      </w:r>
      <w:r w:rsidR="001731BE">
        <w:t xml:space="preserve"> </w:t>
      </w:r>
      <w:r>
        <w:t>be</w:t>
      </w:r>
      <w:r w:rsidR="001731BE">
        <w:t xml:space="preserve"> </w:t>
      </w:r>
      <w:r>
        <w:t>the</w:t>
      </w:r>
      <w:r w:rsidR="001731BE">
        <w:t xml:space="preserve"> </w:t>
      </w:r>
      <w:r>
        <w:t>fruit</w:t>
      </w:r>
      <w:r w:rsidR="001731BE">
        <w:t xml:space="preserve"> </w:t>
      </w:r>
      <w:r>
        <w:t>of</w:t>
      </w:r>
      <w:r w:rsidR="001731BE">
        <w:t xml:space="preserve"> </w:t>
      </w:r>
      <w:r w:rsidR="00186837">
        <w:t>your</w:t>
      </w:r>
      <w:r w:rsidR="001731BE">
        <w:t xml:space="preserve"> </w:t>
      </w:r>
      <w:r>
        <w:t>womb,</w:t>
      </w:r>
      <w:r w:rsidR="001731BE">
        <w:t xml:space="preserve"> </w:t>
      </w:r>
      <w:r>
        <w:t>and</w:t>
      </w:r>
      <w:r w:rsidR="001731BE">
        <w:t xml:space="preserve"> </w:t>
      </w:r>
      <w:r>
        <w:t>the</w:t>
      </w:r>
      <w:r w:rsidR="001731BE">
        <w:t xml:space="preserve"> </w:t>
      </w:r>
      <w:r>
        <w:t>fruit</w:t>
      </w:r>
      <w:r w:rsidR="001731BE">
        <w:t xml:space="preserve"> </w:t>
      </w:r>
      <w:r>
        <w:t>of</w:t>
      </w:r>
      <w:r w:rsidR="001731BE">
        <w:t xml:space="preserve"> </w:t>
      </w:r>
      <w:r w:rsidR="00186837">
        <w:t>your</w:t>
      </w:r>
      <w:r w:rsidR="001731BE">
        <w:t xml:space="preserve"> </w:t>
      </w:r>
      <w:r>
        <w:t>ground,</w:t>
      </w:r>
      <w:r w:rsidR="001731BE">
        <w:t xml:space="preserve"> </w:t>
      </w:r>
      <w:r>
        <w:t>the</w:t>
      </w:r>
      <w:r w:rsidR="001731BE">
        <w:t xml:space="preserve"> </w:t>
      </w:r>
      <w:r>
        <w:t>herds</w:t>
      </w:r>
      <w:r w:rsidR="001731BE">
        <w:t xml:space="preserve"> </w:t>
      </w:r>
      <w:r>
        <w:t>of</w:t>
      </w:r>
      <w:r w:rsidR="001731BE">
        <w:t xml:space="preserve"> </w:t>
      </w:r>
      <w:r w:rsidR="00186837">
        <w:t>your</w:t>
      </w:r>
      <w:r w:rsidR="001731BE">
        <w:t xml:space="preserve"> </w:t>
      </w:r>
      <w:r>
        <w:t>oxen,</w:t>
      </w:r>
      <w:r w:rsidR="001731BE">
        <w:t xml:space="preserve"> </w:t>
      </w:r>
      <w:r>
        <w:t>and</w:t>
      </w:r>
      <w:r w:rsidR="001731BE">
        <w:t xml:space="preserve"> </w:t>
      </w:r>
      <w:r>
        <w:t>the</w:t>
      </w:r>
      <w:r w:rsidR="001731BE">
        <w:t xml:space="preserve"> </w:t>
      </w:r>
      <w:r>
        <w:t>flocks</w:t>
      </w:r>
      <w:r w:rsidR="001731BE">
        <w:t xml:space="preserve"> </w:t>
      </w:r>
      <w:r>
        <w:t>of</w:t>
      </w:r>
      <w:r w:rsidR="001731BE">
        <w:t xml:space="preserve"> </w:t>
      </w:r>
      <w:r w:rsidR="00186837">
        <w:t>your</w:t>
      </w:r>
      <w:r w:rsidR="001731BE">
        <w:t xml:space="preserve"> </w:t>
      </w:r>
      <w:r>
        <w:t>sheep.</w:t>
      </w:r>
      <w:r w:rsidR="001731BE">
        <w:t xml:space="preserve"> </w:t>
      </w:r>
      <w:r>
        <w:t>Cursed</w:t>
      </w:r>
      <w:r w:rsidR="001731BE">
        <w:t xml:space="preserve"> </w:t>
      </w:r>
      <w:r w:rsidR="004C1632">
        <w:t>shall</w:t>
      </w:r>
      <w:r w:rsidR="001731BE">
        <w:t xml:space="preserve"> </w:t>
      </w:r>
      <w:r w:rsidR="00186837">
        <w:t>you</w:t>
      </w:r>
      <w:r w:rsidR="001731BE">
        <w:t xml:space="preserve"> </w:t>
      </w:r>
      <w:r>
        <w:t>be</w:t>
      </w:r>
      <w:r w:rsidR="001731BE">
        <w:t xml:space="preserve"> </w:t>
      </w:r>
      <w:r>
        <w:t>coming</w:t>
      </w:r>
      <w:r w:rsidR="001731BE">
        <w:t xml:space="preserve"> </w:t>
      </w:r>
      <w:r>
        <w:t>in</w:t>
      </w:r>
      <w:r w:rsidR="001731BE">
        <w:t xml:space="preserve"> </w:t>
      </w:r>
      <w:r>
        <w:t>and</w:t>
      </w:r>
      <w:r w:rsidR="001731BE">
        <w:t xml:space="preserve"> </w:t>
      </w:r>
      <w:r>
        <w:t>going</w:t>
      </w:r>
      <w:r w:rsidR="001731BE">
        <w:t xml:space="preserve"> </w:t>
      </w:r>
      <w:r>
        <w:t>out.</w:t>
      </w:r>
      <w:r w:rsidR="001731BE">
        <w:t xml:space="preserve"> </w:t>
      </w:r>
      <w:r>
        <w:t>The</w:t>
      </w:r>
      <w:r w:rsidR="001731BE">
        <w:t xml:space="preserve"> </w:t>
      </w:r>
      <w:r>
        <w:t>Lord</w:t>
      </w:r>
      <w:r w:rsidR="001731BE">
        <w:t xml:space="preserve"> </w:t>
      </w:r>
      <w:r>
        <w:t>shall</w:t>
      </w:r>
      <w:r w:rsidR="001731BE">
        <w:t xml:space="preserve"> </w:t>
      </w:r>
      <w:r>
        <w:t>send</w:t>
      </w:r>
      <w:r w:rsidR="001731BE">
        <w:t xml:space="preserve"> </w:t>
      </w:r>
      <w:r>
        <w:t>upon</w:t>
      </w:r>
      <w:r w:rsidR="001731BE">
        <w:t xml:space="preserve"> </w:t>
      </w:r>
      <w:r w:rsidR="000E0824">
        <w:t>you</w:t>
      </w:r>
      <w:r w:rsidR="001731BE">
        <w:t xml:space="preserve"> </w:t>
      </w:r>
      <w:r>
        <w:t>famine</w:t>
      </w:r>
      <w:r w:rsidR="001731BE">
        <w:t xml:space="preserve"> </w:t>
      </w:r>
      <w:r>
        <w:t>and</w:t>
      </w:r>
      <w:r w:rsidR="001731BE">
        <w:t xml:space="preserve"> </w:t>
      </w:r>
      <w:r>
        <w:t>hunger,</w:t>
      </w:r>
      <w:r w:rsidR="001731BE">
        <w:t xml:space="preserve"> </w:t>
      </w:r>
      <w:r>
        <w:t>and</w:t>
      </w:r>
      <w:r w:rsidR="001731BE">
        <w:t xml:space="preserve"> </w:t>
      </w:r>
      <w:r>
        <w:t>a</w:t>
      </w:r>
      <w:r w:rsidR="001731BE">
        <w:t xml:space="preserve"> </w:t>
      </w:r>
      <w:r>
        <w:t>rebuke</w:t>
      </w:r>
      <w:r w:rsidR="001731BE">
        <w:t xml:space="preserve"> </w:t>
      </w:r>
      <w:r>
        <w:t>upon</w:t>
      </w:r>
      <w:r w:rsidR="001731BE">
        <w:t xml:space="preserve"> </w:t>
      </w:r>
      <w:r>
        <w:t>all</w:t>
      </w:r>
      <w:r w:rsidR="001731BE">
        <w:t xml:space="preserve"> </w:t>
      </w:r>
      <w:r>
        <w:t>the</w:t>
      </w:r>
      <w:r w:rsidR="001731BE">
        <w:t xml:space="preserve"> </w:t>
      </w:r>
      <w:r>
        <w:t>works</w:t>
      </w:r>
      <w:r w:rsidR="001731BE">
        <w:t xml:space="preserve"> </w:t>
      </w:r>
      <w:r>
        <w:t>which</w:t>
      </w:r>
      <w:r w:rsidR="001731BE">
        <w:t xml:space="preserve"> </w:t>
      </w:r>
      <w:r w:rsidR="00186837">
        <w:t>you</w:t>
      </w:r>
      <w:r w:rsidR="001731BE">
        <w:t xml:space="preserve"> </w:t>
      </w:r>
      <w:r w:rsidR="004C1632">
        <w:t>shall</w:t>
      </w:r>
      <w:r w:rsidR="001731BE">
        <w:t xml:space="preserve"> </w:t>
      </w:r>
      <w:r>
        <w:t>do,</w:t>
      </w:r>
      <w:r w:rsidR="001731BE">
        <w:t xml:space="preserve"> </w:t>
      </w:r>
      <w:r>
        <w:t>until</w:t>
      </w:r>
      <w:r w:rsidR="001731BE">
        <w:t xml:space="preserve"> </w:t>
      </w:r>
      <w:r>
        <w:t>He</w:t>
      </w:r>
      <w:r w:rsidR="001731BE">
        <w:t xml:space="preserve"> </w:t>
      </w:r>
      <w:r>
        <w:t>consume</w:t>
      </w:r>
      <w:r w:rsidR="001731BE">
        <w:t xml:space="preserve"> </w:t>
      </w:r>
      <w:r>
        <w:t>and</w:t>
      </w:r>
      <w:r w:rsidR="001731BE">
        <w:t xml:space="preserve"> </w:t>
      </w:r>
      <w:r>
        <w:t>destroy</w:t>
      </w:r>
      <w:r w:rsidR="001731BE">
        <w:t xml:space="preserve"> </w:t>
      </w:r>
      <w:r w:rsidR="000E0824">
        <w:t>you</w:t>
      </w:r>
      <w:r w:rsidR="001731BE">
        <w:t xml:space="preserve"> </w:t>
      </w:r>
      <w:r>
        <w:t>quickly</w:t>
      </w:r>
      <w:r w:rsidR="001731BE">
        <w:t xml:space="preserve"> </w:t>
      </w:r>
      <w:r>
        <w:t>for</w:t>
      </w:r>
      <w:r w:rsidR="001731BE">
        <w:t xml:space="preserve"> </w:t>
      </w:r>
      <w:r w:rsidR="00186837">
        <w:t>your</w:t>
      </w:r>
      <w:r w:rsidR="001731BE">
        <w:t xml:space="preserve"> </w:t>
      </w:r>
      <w:r>
        <w:t>most</w:t>
      </w:r>
      <w:r w:rsidR="001731BE">
        <w:t xml:space="preserve"> </w:t>
      </w:r>
      <w:r>
        <w:t>wicked</w:t>
      </w:r>
      <w:r w:rsidR="001731BE">
        <w:t xml:space="preserve"> </w:t>
      </w:r>
      <w:r>
        <w:t>inventions,</w:t>
      </w:r>
      <w:r w:rsidR="001731BE">
        <w:t xml:space="preserve"> </w:t>
      </w:r>
      <w:r>
        <w:t>by</w:t>
      </w:r>
      <w:r w:rsidR="001731BE">
        <w:t xml:space="preserve"> </w:t>
      </w:r>
      <w:r>
        <w:t>which</w:t>
      </w:r>
      <w:r w:rsidR="001731BE">
        <w:t xml:space="preserve"> </w:t>
      </w:r>
      <w:r w:rsidR="00186837">
        <w:t>you</w:t>
      </w:r>
      <w:r w:rsidR="001731BE">
        <w:t xml:space="preserve"> </w:t>
      </w:r>
      <w:r w:rsidR="001D3191">
        <w:t>have</w:t>
      </w:r>
      <w:r w:rsidR="001731BE">
        <w:t xml:space="preserve"> </w:t>
      </w:r>
      <w:r>
        <w:t>forsaken</w:t>
      </w:r>
      <w:r w:rsidR="001731BE">
        <w:t xml:space="preserve"> </w:t>
      </w:r>
      <w:r>
        <w:t>Me.</w:t>
      </w:r>
      <w:r w:rsidR="001731BE">
        <w:t xml:space="preserve"> </w:t>
      </w:r>
      <w:r>
        <w:t>May</w:t>
      </w:r>
      <w:r w:rsidR="001731BE">
        <w:t xml:space="preserve"> </w:t>
      </w:r>
      <w:r>
        <w:t>the</w:t>
      </w:r>
      <w:r w:rsidR="001731BE">
        <w:t xml:space="preserve"> </w:t>
      </w:r>
      <w:r>
        <w:t>Lord</w:t>
      </w:r>
      <w:r w:rsidR="001731BE">
        <w:t xml:space="preserve"> </w:t>
      </w:r>
      <w:r>
        <w:t>set</w:t>
      </w:r>
      <w:r w:rsidR="001731BE">
        <w:t xml:space="preserve"> </w:t>
      </w:r>
      <w:r>
        <w:t>the</w:t>
      </w:r>
      <w:r w:rsidR="001731BE">
        <w:t xml:space="preserve"> </w:t>
      </w:r>
      <w:r>
        <w:t>pestilence</w:t>
      </w:r>
      <w:r w:rsidR="001731BE">
        <w:t xml:space="preserve"> </w:t>
      </w:r>
      <w:r>
        <w:t>upon</w:t>
      </w:r>
      <w:r w:rsidR="001731BE">
        <w:t xml:space="preserve"> </w:t>
      </w:r>
      <w:r w:rsidR="000E0824">
        <w:t>you</w:t>
      </w:r>
      <w:r w:rsidR="001731BE">
        <w:t xml:space="preserve"> </w:t>
      </w:r>
      <w:r>
        <w:t>until</w:t>
      </w:r>
      <w:r w:rsidR="001731BE">
        <w:t xml:space="preserve"> </w:t>
      </w:r>
      <w:r>
        <w:t>He</w:t>
      </w:r>
      <w:r w:rsidR="001731BE">
        <w:t xml:space="preserve"> </w:t>
      </w:r>
      <w:r>
        <w:t>consume</w:t>
      </w:r>
      <w:r w:rsidR="001731BE">
        <w:t xml:space="preserve"> </w:t>
      </w:r>
      <w:r w:rsidR="000E0824">
        <w:t>you</w:t>
      </w:r>
      <w:r w:rsidR="001731BE">
        <w:t xml:space="preserve"> </w:t>
      </w:r>
      <w:r>
        <w:t>out</w:t>
      </w:r>
      <w:r w:rsidR="001731BE">
        <w:t xml:space="preserve"> </w:t>
      </w:r>
      <w:r>
        <w:t>of</w:t>
      </w:r>
      <w:r w:rsidR="001731BE">
        <w:t xml:space="preserve"> </w:t>
      </w:r>
      <w:r>
        <w:t>the</w:t>
      </w:r>
      <w:r w:rsidR="001731BE">
        <w:t xml:space="preserve"> </w:t>
      </w:r>
      <w:r>
        <w:t>land</w:t>
      </w:r>
      <w:r w:rsidR="001731BE">
        <w:t xml:space="preserve"> </w:t>
      </w:r>
      <w:r>
        <w:t>which</w:t>
      </w:r>
      <w:r w:rsidR="001731BE">
        <w:t xml:space="preserve"> </w:t>
      </w:r>
      <w:r w:rsidR="00186837">
        <w:t>you</w:t>
      </w:r>
      <w:r w:rsidR="001731BE">
        <w:t xml:space="preserve"> </w:t>
      </w:r>
      <w:r w:rsidR="004C1632">
        <w:t>shall</w:t>
      </w:r>
      <w:r w:rsidR="001731BE">
        <w:t xml:space="preserve"> </w:t>
      </w:r>
      <w:r>
        <w:t>go</w:t>
      </w:r>
      <w:r w:rsidR="001731BE">
        <w:t xml:space="preserve"> </w:t>
      </w:r>
      <w:r>
        <w:t>in</w:t>
      </w:r>
      <w:r w:rsidR="001731BE">
        <w:t xml:space="preserve"> </w:t>
      </w:r>
      <w:r>
        <w:t>to</w:t>
      </w:r>
      <w:r w:rsidR="001731BE">
        <w:t xml:space="preserve"> </w:t>
      </w:r>
      <w:r>
        <w:t>possess.</w:t>
      </w:r>
      <w:r w:rsidR="001731BE">
        <w:t xml:space="preserve"> </w:t>
      </w:r>
      <w:r>
        <w:t>May</w:t>
      </w:r>
      <w:r w:rsidR="001731BE">
        <w:t xml:space="preserve"> </w:t>
      </w:r>
      <w:r>
        <w:t>the</w:t>
      </w:r>
      <w:r w:rsidR="001731BE">
        <w:t xml:space="preserve"> </w:t>
      </w:r>
      <w:r>
        <w:t>Lord</w:t>
      </w:r>
      <w:r w:rsidR="001731BE">
        <w:t xml:space="preserve"> </w:t>
      </w:r>
      <w:r>
        <w:t>afflict</w:t>
      </w:r>
      <w:r w:rsidR="001731BE">
        <w:t xml:space="preserve"> </w:t>
      </w:r>
      <w:r w:rsidR="000E0824">
        <w:t>you</w:t>
      </w:r>
      <w:r w:rsidR="001731BE">
        <w:t xml:space="preserve"> </w:t>
      </w:r>
      <w:r>
        <w:t>with</w:t>
      </w:r>
      <w:r w:rsidR="001731BE">
        <w:t xml:space="preserve"> </w:t>
      </w:r>
      <w:r>
        <w:t>miserable</w:t>
      </w:r>
      <w:r w:rsidR="001731BE">
        <w:t xml:space="preserve"> </w:t>
      </w:r>
      <w:r>
        <w:t>want,</w:t>
      </w:r>
      <w:r w:rsidR="001731BE">
        <w:t xml:space="preserve"> </w:t>
      </w:r>
      <w:r>
        <w:t>with</w:t>
      </w:r>
      <w:r w:rsidR="001731BE">
        <w:t xml:space="preserve"> </w:t>
      </w:r>
      <w:r>
        <w:t>the</w:t>
      </w:r>
      <w:r w:rsidR="001731BE">
        <w:t xml:space="preserve"> </w:t>
      </w:r>
      <w:r>
        <w:t>fever</w:t>
      </w:r>
      <w:r w:rsidR="001731BE">
        <w:t xml:space="preserve"> </w:t>
      </w:r>
      <w:r>
        <w:t>and</w:t>
      </w:r>
      <w:r w:rsidR="001731BE">
        <w:t xml:space="preserve"> </w:t>
      </w:r>
      <w:r>
        <w:t>with</w:t>
      </w:r>
      <w:r w:rsidR="001731BE">
        <w:t xml:space="preserve"> </w:t>
      </w:r>
      <w:r>
        <w:t>cold,</w:t>
      </w:r>
      <w:r w:rsidR="001731BE">
        <w:t xml:space="preserve"> </w:t>
      </w:r>
      <w:r>
        <w:t>with</w:t>
      </w:r>
      <w:r w:rsidR="001731BE">
        <w:t xml:space="preserve"> </w:t>
      </w:r>
      <w:r>
        <w:t>burning</w:t>
      </w:r>
      <w:r w:rsidR="001731BE">
        <w:t xml:space="preserve"> </w:t>
      </w:r>
      <w:r>
        <w:t>and</w:t>
      </w:r>
      <w:r w:rsidR="001731BE">
        <w:t xml:space="preserve"> </w:t>
      </w:r>
      <w:r>
        <w:t>with</w:t>
      </w:r>
      <w:r w:rsidR="001731BE">
        <w:t xml:space="preserve"> </w:t>
      </w:r>
      <w:r>
        <w:t>heat,</w:t>
      </w:r>
      <w:r w:rsidR="001731BE">
        <w:t xml:space="preserve"> </w:t>
      </w:r>
      <w:r>
        <w:t>and</w:t>
      </w:r>
      <w:r w:rsidR="001731BE">
        <w:t xml:space="preserve"> </w:t>
      </w:r>
      <w:r>
        <w:t>with</w:t>
      </w:r>
      <w:r w:rsidR="001731BE">
        <w:t xml:space="preserve"> </w:t>
      </w:r>
      <w:r>
        <w:t>corrupted</w:t>
      </w:r>
      <w:r w:rsidR="001731BE">
        <w:t xml:space="preserve"> </w:t>
      </w:r>
      <w:r>
        <w:t>air</w:t>
      </w:r>
      <w:r w:rsidR="001731BE">
        <w:t xml:space="preserve"> </w:t>
      </w:r>
      <w:r>
        <w:t>and</w:t>
      </w:r>
      <w:r w:rsidR="001731BE">
        <w:t xml:space="preserve"> </w:t>
      </w:r>
      <w:r>
        <w:t>with</w:t>
      </w:r>
      <w:r w:rsidR="001731BE">
        <w:t xml:space="preserve"> </w:t>
      </w:r>
      <w:r>
        <w:t>blasting,</w:t>
      </w:r>
      <w:r w:rsidR="001731BE">
        <w:t xml:space="preserve"> </w:t>
      </w:r>
      <w:r>
        <w:t>and</w:t>
      </w:r>
      <w:r w:rsidR="001731BE">
        <w:t xml:space="preserve"> </w:t>
      </w:r>
      <w:r>
        <w:t>pursue</w:t>
      </w:r>
      <w:r w:rsidR="001731BE">
        <w:t xml:space="preserve"> </w:t>
      </w:r>
      <w:r w:rsidR="000E0824">
        <w:t>you</w:t>
      </w:r>
      <w:r w:rsidR="001731BE">
        <w:t xml:space="preserve"> </w:t>
      </w:r>
      <w:r>
        <w:t>till</w:t>
      </w:r>
      <w:r w:rsidR="001731BE">
        <w:t xml:space="preserve"> </w:t>
      </w:r>
      <w:r w:rsidR="00186837">
        <w:t>you</w:t>
      </w:r>
      <w:r w:rsidR="001731BE">
        <w:t xml:space="preserve"> </w:t>
      </w:r>
      <w:r>
        <w:t>perish.</w:t>
      </w:r>
      <w:r w:rsidR="001731BE">
        <w:t xml:space="preserve"> </w:t>
      </w:r>
      <w:r>
        <w:t>Be</w:t>
      </w:r>
      <w:r w:rsidR="001731BE">
        <w:t xml:space="preserve"> </w:t>
      </w:r>
      <w:r>
        <w:t>the</w:t>
      </w:r>
      <w:r w:rsidR="001731BE">
        <w:t xml:space="preserve"> </w:t>
      </w:r>
      <w:r>
        <w:t>heaven</w:t>
      </w:r>
      <w:r w:rsidR="001731BE">
        <w:t xml:space="preserve"> </w:t>
      </w:r>
      <w:r>
        <w:t>that</w:t>
      </w:r>
      <w:r w:rsidR="001731BE">
        <w:t xml:space="preserve"> </w:t>
      </w:r>
      <w:r>
        <w:t>is</w:t>
      </w:r>
      <w:r w:rsidR="001731BE">
        <w:t xml:space="preserve"> </w:t>
      </w:r>
      <w:r>
        <w:t>over</w:t>
      </w:r>
      <w:r w:rsidR="001731BE">
        <w:t xml:space="preserve"> </w:t>
      </w:r>
      <w:r w:rsidR="000E0824">
        <w:t>you</w:t>
      </w:r>
      <w:r w:rsidR="001731BE">
        <w:t xml:space="preserve"> </w:t>
      </w:r>
      <w:r>
        <w:t>of</w:t>
      </w:r>
      <w:r w:rsidR="001731BE">
        <w:t xml:space="preserve"> </w:t>
      </w:r>
      <w:r>
        <w:t>brass,</w:t>
      </w:r>
      <w:r w:rsidR="001731BE">
        <w:t xml:space="preserve"> </w:t>
      </w:r>
      <w:r>
        <w:t>and</w:t>
      </w:r>
      <w:r w:rsidR="001731BE">
        <w:t xml:space="preserve"> </w:t>
      </w:r>
      <w:r>
        <w:t>the</w:t>
      </w:r>
      <w:r w:rsidR="001731BE">
        <w:t xml:space="preserve"> </w:t>
      </w:r>
      <w:r>
        <w:t>ground</w:t>
      </w:r>
      <w:r w:rsidR="001731BE">
        <w:t xml:space="preserve"> </w:t>
      </w:r>
      <w:r w:rsidR="00186837">
        <w:t>you</w:t>
      </w:r>
      <w:r w:rsidR="001731BE">
        <w:t xml:space="preserve"> </w:t>
      </w:r>
      <w:r>
        <w:t>tread</w:t>
      </w:r>
      <w:r w:rsidR="001731BE">
        <w:t xml:space="preserve"> </w:t>
      </w:r>
      <w:r>
        <w:t>on</w:t>
      </w:r>
      <w:r w:rsidR="001731BE">
        <w:t xml:space="preserve"> </w:t>
      </w:r>
      <w:r>
        <w:t>of</w:t>
      </w:r>
      <w:r w:rsidR="001731BE">
        <w:t xml:space="preserve"> </w:t>
      </w:r>
      <w:r>
        <w:t>iron.</w:t>
      </w:r>
      <w:r w:rsidR="001731BE">
        <w:t xml:space="preserve"> </w:t>
      </w:r>
      <w:r>
        <w:t>The</w:t>
      </w:r>
      <w:r w:rsidR="001731BE">
        <w:t xml:space="preserve"> </w:t>
      </w:r>
      <w:r>
        <w:t>Lord</w:t>
      </w:r>
      <w:r w:rsidR="001731BE">
        <w:t xml:space="preserve"> </w:t>
      </w:r>
      <w:r>
        <w:t>give</w:t>
      </w:r>
      <w:r w:rsidR="001731BE">
        <w:t xml:space="preserve"> </w:t>
      </w:r>
      <w:r w:rsidR="000E0824">
        <w:t>you</w:t>
      </w:r>
      <w:r w:rsidR="001731BE">
        <w:t xml:space="preserve"> </w:t>
      </w:r>
      <w:r>
        <w:t>dust</w:t>
      </w:r>
      <w:r w:rsidR="001731BE">
        <w:t xml:space="preserve"> </w:t>
      </w:r>
      <w:r>
        <w:t>for</w:t>
      </w:r>
      <w:r w:rsidR="001731BE">
        <w:t xml:space="preserve"> </w:t>
      </w:r>
      <w:r>
        <w:t>rain</w:t>
      </w:r>
      <w:r w:rsidR="001731BE">
        <w:t xml:space="preserve"> </w:t>
      </w:r>
      <w:r>
        <w:t>upon</w:t>
      </w:r>
      <w:r w:rsidR="001731BE">
        <w:t xml:space="preserve"> </w:t>
      </w:r>
      <w:r w:rsidR="00186837">
        <w:t>your</w:t>
      </w:r>
      <w:r w:rsidR="001731BE">
        <w:t xml:space="preserve"> </w:t>
      </w:r>
      <w:r>
        <w:t>land,</w:t>
      </w:r>
      <w:r w:rsidR="001731BE">
        <w:t xml:space="preserve"> </w:t>
      </w:r>
      <w:r>
        <w:t>and</w:t>
      </w:r>
      <w:r w:rsidR="001731BE">
        <w:t xml:space="preserve"> </w:t>
      </w:r>
      <w:r>
        <w:t>let</w:t>
      </w:r>
      <w:r w:rsidR="001731BE">
        <w:t xml:space="preserve"> </w:t>
      </w:r>
      <w:r>
        <w:t>ashes</w:t>
      </w:r>
      <w:r w:rsidR="001731BE">
        <w:t xml:space="preserve"> </w:t>
      </w:r>
      <w:r>
        <w:t>come</w:t>
      </w:r>
      <w:r w:rsidR="001731BE">
        <w:t xml:space="preserve"> </w:t>
      </w:r>
      <w:r>
        <w:t>down</w:t>
      </w:r>
      <w:r w:rsidR="001731BE">
        <w:t xml:space="preserve"> </w:t>
      </w:r>
      <w:r>
        <w:t>from</w:t>
      </w:r>
      <w:r w:rsidR="001731BE">
        <w:t xml:space="preserve"> </w:t>
      </w:r>
      <w:r>
        <w:t>heaven</w:t>
      </w:r>
      <w:r w:rsidR="001731BE">
        <w:t xml:space="preserve"> </w:t>
      </w:r>
      <w:r>
        <w:t>upon</w:t>
      </w:r>
      <w:r w:rsidR="001731BE">
        <w:t xml:space="preserve"> </w:t>
      </w:r>
      <w:r w:rsidR="000E0824">
        <w:t>you</w:t>
      </w:r>
      <w:r w:rsidR="001731BE">
        <w:t xml:space="preserve"> </w:t>
      </w:r>
      <w:r>
        <w:t>till</w:t>
      </w:r>
      <w:r w:rsidR="001731BE">
        <w:t xml:space="preserve"> </w:t>
      </w:r>
      <w:r w:rsidR="00186837">
        <w:t>you</w:t>
      </w:r>
      <w:r w:rsidR="001731BE">
        <w:t xml:space="preserve"> </w:t>
      </w:r>
      <w:r>
        <w:t>be</w:t>
      </w:r>
      <w:r w:rsidR="001731BE">
        <w:t xml:space="preserve"> </w:t>
      </w:r>
      <w:r>
        <w:t>consumed.</w:t>
      </w:r>
      <w:r w:rsidR="001731BE">
        <w:t xml:space="preserve"> </w:t>
      </w:r>
      <w:r>
        <w:t>The</w:t>
      </w:r>
      <w:r w:rsidR="001731BE">
        <w:t xml:space="preserve"> </w:t>
      </w:r>
      <w:r>
        <w:t>Lord</w:t>
      </w:r>
      <w:r w:rsidR="001731BE">
        <w:t xml:space="preserve"> </w:t>
      </w:r>
      <w:r>
        <w:t>make</w:t>
      </w:r>
      <w:r w:rsidR="001731BE">
        <w:t xml:space="preserve"> </w:t>
      </w:r>
      <w:r w:rsidR="000E0824">
        <w:t>you</w:t>
      </w:r>
      <w:r w:rsidR="001731BE">
        <w:t xml:space="preserve"> </w:t>
      </w:r>
      <w:r>
        <w:t>fall</w:t>
      </w:r>
      <w:r w:rsidR="001731BE">
        <w:t xml:space="preserve"> </w:t>
      </w:r>
      <w:r>
        <w:t>down</w:t>
      </w:r>
      <w:r w:rsidR="001731BE">
        <w:t xml:space="preserve"> </w:t>
      </w:r>
      <w:r>
        <w:t>before</w:t>
      </w:r>
      <w:r w:rsidR="001731BE">
        <w:t xml:space="preserve"> </w:t>
      </w:r>
      <w:r w:rsidR="00186837">
        <w:t>your</w:t>
      </w:r>
      <w:r w:rsidR="001731BE">
        <w:t xml:space="preserve"> </w:t>
      </w:r>
      <w:r>
        <w:t>enemies;</w:t>
      </w:r>
      <w:r w:rsidR="001731BE">
        <w:t xml:space="preserve"> </w:t>
      </w:r>
      <w:r>
        <w:t>one</w:t>
      </w:r>
      <w:r w:rsidR="001731BE">
        <w:t xml:space="preserve"> </w:t>
      </w:r>
      <w:r>
        <w:t>way</w:t>
      </w:r>
      <w:r w:rsidR="001731BE">
        <w:t xml:space="preserve"> </w:t>
      </w:r>
      <w:r>
        <w:t>may</w:t>
      </w:r>
      <w:r w:rsidR="001731BE">
        <w:t xml:space="preserve"> </w:t>
      </w:r>
      <w:r w:rsidR="00186837">
        <w:t>you</w:t>
      </w:r>
      <w:r w:rsidR="001731BE">
        <w:t xml:space="preserve"> </w:t>
      </w:r>
      <w:r>
        <w:t>go</w:t>
      </w:r>
      <w:r w:rsidR="001731BE">
        <w:t xml:space="preserve"> </w:t>
      </w:r>
      <w:r>
        <w:t>out</w:t>
      </w:r>
      <w:r w:rsidR="001731BE">
        <w:t xml:space="preserve"> </w:t>
      </w:r>
      <w:r>
        <w:t>against</w:t>
      </w:r>
      <w:r w:rsidR="001731BE">
        <w:t xml:space="preserve"> </w:t>
      </w:r>
      <w:r>
        <w:t>them,</w:t>
      </w:r>
      <w:r w:rsidR="001731BE">
        <w:t xml:space="preserve"> </w:t>
      </w:r>
      <w:r>
        <w:t>and</w:t>
      </w:r>
      <w:r w:rsidR="001731BE">
        <w:t xml:space="preserve"> </w:t>
      </w:r>
      <w:r>
        <w:t>flee</w:t>
      </w:r>
      <w:r w:rsidR="001731BE">
        <w:t xml:space="preserve"> </w:t>
      </w:r>
      <w:r>
        <w:t>seven</w:t>
      </w:r>
      <w:r w:rsidR="001731BE">
        <w:t xml:space="preserve"> </w:t>
      </w:r>
      <w:r>
        <w:t>ways,</w:t>
      </w:r>
      <w:r w:rsidR="001731BE">
        <w:t xml:space="preserve"> </w:t>
      </w:r>
      <w:r>
        <w:t>and</w:t>
      </w:r>
      <w:r w:rsidR="001731BE">
        <w:t xml:space="preserve"> </w:t>
      </w:r>
      <w:r>
        <w:t>be</w:t>
      </w:r>
      <w:r w:rsidR="001731BE">
        <w:t xml:space="preserve"> </w:t>
      </w:r>
      <w:r>
        <w:t>scattered</w:t>
      </w:r>
      <w:r w:rsidR="001731BE">
        <w:t xml:space="preserve"> </w:t>
      </w:r>
      <w:r>
        <w:t>throughout</w:t>
      </w:r>
      <w:r w:rsidR="001731BE">
        <w:t xml:space="preserve"> </w:t>
      </w:r>
      <w:r>
        <w:t>all</w:t>
      </w:r>
      <w:r w:rsidR="001731BE">
        <w:t xml:space="preserve"> </w:t>
      </w:r>
      <w:r>
        <w:t>the</w:t>
      </w:r>
      <w:r w:rsidR="001731BE">
        <w:t xml:space="preserve"> </w:t>
      </w:r>
      <w:r>
        <w:t>kingdoms</w:t>
      </w:r>
      <w:r w:rsidR="001731BE">
        <w:t xml:space="preserve"> </w:t>
      </w:r>
      <w:r>
        <w:t>of</w:t>
      </w:r>
      <w:r w:rsidR="001731BE">
        <w:t xml:space="preserve"> </w:t>
      </w:r>
      <w:r>
        <w:t>the</w:t>
      </w:r>
      <w:r w:rsidR="001731BE">
        <w:t xml:space="preserve"> </w:t>
      </w:r>
      <w:r>
        <w:t>earth.</w:t>
      </w:r>
      <w:r w:rsidR="001731BE">
        <w:t xml:space="preserve"> </w:t>
      </w:r>
      <w:r>
        <w:t>And</w:t>
      </w:r>
      <w:r w:rsidR="001731BE">
        <w:t xml:space="preserve"> </w:t>
      </w:r>
      <w:r>
        <w:t>be</w:t>
      </w:r>
      <w:r w:rsidR="001731BE">
        <w:t xml:space="preserve"> </w:t>
      </w:r>
      <w:r w:rsidR="005704E7">
        <w:t>your</w:t>
      </w:r>
      <w:r w:rsidR="001731BE">
        <w:t xml:space="preserve"> </w:t>
      </w:r>
      <w:r>
        <w:t>carcass</w:t>
      </w:r>
      <w:r w:rsidR="001731BE">
        <w:t xml:space="preserve"> </w:t>
      </w:r>
      <w:r>
        <w:t>meat</w:t>
      </w:r>
      <w:r w:rsidR="001731BE">
        <w:t xml:space="preserve"> </w:t>
      </w:r>
      <w:r>
        <w:t>for</w:t>
      </w:r>
      <w:r w:rsidR="001731BE">
        <w:t xml:space="preserve"> </w:t>
      </w:r>
      <w:r>
        <w:t>all</w:t>
      </w:r>
      <w:r w:rsidR="001731BE">
        <w:t xml:space="preserve"> </w:t>
      </w:r>
      <w:r>
        <w:t>the</w:t>
      </w:r>
      <w:r w:rsidR="001731BE">
        <w:t xml:space="preserve"> </w:t>
      </w:r>
      <w:r>
        <w:t>fowls</w:t>
      </w:r>
      <w:r w:rsidR="001731BE">
        <w:t xml:space="preserve"> </w:t>
      </w:r>
      <w:r>
        <w:t>of</w:t>
      </w:r>
      <w:r w:rsidR="001731BE">
        <w:t xml:space="preserve"> </w:t>
      </w:r>
      <w:r>
        <w:t>the</w:t>
      </w:r>
      <w:r w:rsidR="001731BE">
        <w:t xml:space="preserve"> </w:t>
      </w:r>
      <w:r>
        <w:t>air</w:t>
      </w:r>
      <w:r w:rsidR="001731BE">
        <w:t xml:space="preserve"> </w:t>
      </w:r>
      <w:r>
        <w:t>and</w:t>
      </w:r>
      <w:r w:rsidR="001731BE">
        <w:t xml:space="preserve"> </w:t>
      </w:r>
      <w:r>
        <w:t>the</w:t>
      </w:r>
      <w:r w:rsidR="001731BE">
        <w:t xml:space="preserve"> </w:t>
      </w:r>
      <w:r>
        <w:t>beasts</w:t>
      </w:r>
      <w:r w:rsidR="001731BE">
        <w:t xml:space="preserve"> </w:t>
      </w:r>
      <w:r>
        <w:t>of</w:t>
      </w:r>
      <w:r w:rsidR="001731BE">
        <w:t xml:space="preserve"> </w:t>
      </w:r>
      <w:r>
        <w:t>the</w:t>
      </w:r>
      <w:r w:rsidR="001731BE">
        <w:t xml:space="preserve"> </w:t>
      </w:r>
      <w:r>
        <w:t>earth,</w:t>
      </w:r>
      <w:r w:rsidR="001731BE">
        <w:t xml:space="preserve"> </w:t>
      </w:r>
      <w:r>
        <w:t>and</w:t>
      </w:r>
      <w:r w:rsidR="001731BE">
        <w:t xml:space="preserve"> </w:t>
      </w:r>
      <w:r>
        <w:t>be</w:t>
      </w:r>
      <w:r w:rsidR="001731BE">
        <w:t xml:space="preserve"> </w:t>
      </w:r>
      <w:r>
        <w:t>there</w:t>
      </w:r>
      <w:r w:rsidR="001731BE">
        <w:t xml:space="preserve"> </w:t>
      </w:r>
      <w:r>
        <w:t>none</w:t>
      </w:r>
      <w:r w:rsidR="001731BE">
        <w:t xml:space="preserve"> </w:t>
      </w:r>
      <w:r>
        <w:t>to</w:t>
      </w:r>
      <w:r w:rsidR="001731BE">
        <w:t xml:space="preserve"> </w:t>
      </w:r>
      <w:r>
        <w:t>drive</w:t>
      </w:r>
      <w:r w:rsidR="001731BE">
        <w:t xml:space="preserve"> </w:t>
      </w:r>
      <w:r>
        <w:t>them</w:t>
      </w:r>
      <w:r w:rsidR="001731BE">
        <w:t xml:space="preserve"> </w:t>
      </w:r>
      <w:r>
        <w:t>away.</w:t>
      </w:r>
      <w:r w:rsidR="001731BE">
        <w:t xml:space="preserve"> </w:t>
      </w:r>
      <w:r>
        <w:t>The</w:t>
      </w:r>
      <w:r w:rsidR="001731BE">
        <w:t xml:space="preserve"> </w:t>
      </w:r>
      <w:r>
        <w:t>Lord</w:t>
      </w:r>
      <w:r w:rsidR="001731BE">
        <w:t xml:space="preserve"> </w:t>
      </w:r>
      <w:r>
        <w:t>strike</w:t>
      </w:r>
      <w:r w:rsidR="001731BE">
        <w:t xml:space="preserve"> </w:t>
      </w:r>
      <w:r w:rsidR="000E0824">
        <w:t>you</w:t>
      </w:r>
      <w:r w:rsidR="001731BE">
        <w:t xml:space="preserve"> </w:t>
      </w:r>
      <w:r>
        <w:t>with</w:t>
      </w:r>
      <w:r w:rsidR="001731BE">
        <w:t xml:space="preserve"> </w:t>
      </w:r>
      <w:r>
        <w:t>madness</w:t>
      </w:r>
      <w:r w:rsidR="001731BE">
        <w:t xml:space="preserve"> </w:t>
      </w:r>
      <w:r>
        <w:t>and</w:t>
      </w:r>
      <w:r w:rsidR="001731BE">
        <w:t xml:space="preserve"> </w:t>
      </w:r>
      <w:r>
        <w:t>blindness,</w:t>
      </w:r>
      <w:r w:rsidR="001731BE">
        <w:t xml:space="preserve"> </w:t>
      </w:r>
      <w:r>
        <w:t>and</w:t>
      </w:r>
      <w:r w:rsidR="001731BE">
        <w:t xml:space="preserve"> </w:t>
      </w:r>
      <w:r>
        <w:t>fury</w:t>
      </w:r>
      <w:r w:rsidR="001731BE">
        <w:t xml:space="preserve"> </w:t>
      </w:r>
      <w:r>
        <w:t>of</w:t>
      </w:r>
      <w:r w:rsidR="001731BE">
        <w:t xml:space="preserve"> </w:t>
      </w:r>
      <w:r>
        <w:t>mind.</w:t>
      </w:r>
      <w:r w:rsidR="001731BE">
        <w:t xml:space="preserve"> </w:t>
      </w:r>
      <w:r>
        <w:t>And</w:t>
      </w:r>
      <w:r w:rsidR="001731BE">
        <w:t xml:space="preserve"> </w:t>
      </w:r>
      <w:r w:rsidR="00624028">
        <w:t>may</w:t>
      </w:r>
      <w:r w:rsidR="001731BE">
        <w:t xml:space="preserve"> </w:t>
      </w:r>
      <w:r w:rsidR="00186837">
        <w:t>you</w:t>
      </w:r>
      <w:r w:rsidR="001731BE">
        <w:t xml:space="preserve"> </w:t>
      </w:r>
      <w:r>
        <w:t>grope</w:t>
      </w:r>
      <w:r w:rsidR="001731BE">
        <w:t xml:space="preserve"> </w:t>
      </w:r>
      <w:r>
        <w:t>at</w:t>
      </w:r>
      <w:r w:rsidR="001731BE">
        <w:t xml:space="preserve"> </w:t>
      </w:r>
      <w:r>
        <w:t>mid-day</w:t>
      </w:r>
      <w:r w:rsidR="001731BE">
        <w:t xml:space="preserve"> </w:t>
      </w:r>
      <w:r>
        <w:t>as</w:t>
      </w:r>
      <w:r w:rsidR="001731BE">
        <w:t xml:space="preserve"> </w:t>
      </w:r>
      <w:r>
        <w:t>the</w:t>
      </w:r>
      <w:r w:rsidR="001731BE">
        <w:t xml:space="preserve"> </w:t>
      </w:r>
      <w:r>
        <w:t>blind</w:t>
      </w:r>
      <w:r w:rsidR="001731BE">
        <w:t xml:space="preserve"> </w:t>
      </w:r>
      <w:r>
        <w:t>is</w:t>
      </w:r>
      <w:r w:rsidR="001731BE">
        <w:t xml:space="preserve"> </w:t>
      </w:r>
      <w:r>
        <w:t>wont</w:t>
      </w:r>
      <w:r w:rsidR="001731BE">
        <w:t xml:space="preserve"> </w:t>
      </w:r>
      <w:r>
        <w:t>to</w:t>
      </w:r>
      <w:r w:rsidR="001731BE">
        <w:t xml:space="preserve"> </w:t>
      </w:r>
      <w:r>
        <w:t>grope</w:t>
      </w:r>
      <w:r w:rsidR="001731BE">
        <w:t xml:space="preserve"> </w:t>
      </w:r>
      <w:r>
        <w:t>in</w:t>
      </w:r>
      <w:r w:rsidR="001731BE">
        <w:t xml:space="preserve"> </w:t>
      </w:r>
      <w:r>
        <w:t>the</w:t>
      </w:r>
      <w:r w:rsidR="001731BE">
        <w:t xml:space="preserve"> </w:t>
      </w:r>
      <w:r>
        <w:t>dark,</w:t>
      </w:r>
      <w:r w:rsidR="001731BE">
        <w:t xml:space="preserve"> </w:t>
      </w:r>
      <w:r>
        <w:t>and</w:t>
      </w:r>
      <w:r w:rsidR="001731BE">
        <w:t xml:space="preserve"> </w:t>
      </w:r>
      <w:r>
        <w:t>not</w:t>
      </w:r>
      <w:r w:rsidR="001731BE">
        <w:t xml:space="preserve"> </w:t>
      </w:r>
      <w:r>
        <w:t>make</w:t>
      </w:r>
      <w:r w:rsidR="001731BE">
        <w:t xml:space="preserve"> </w:t>
      </w:r>
      <w:r>
        <w:t>straight</w:t>
      </w:r>
      <w:r w:rsidR="001731BE">
        <w:t xml:space="preserve"> </w:t>
      </w:r>
      <w:r w:rsidR="005704E7">
        <w:t>your</w:t>
      </w:r>
      <w:r w:rsidR="001731BE">
        <w:t xml:space="preserve"> </w:t>
      </w:r>
      <w:r>
        <w:t>ways.</w:t>
      </w:r>
      <w:r w:rsidR="001731BE">
        <w:t xml:space="preserve"> </w:t>
      </w:r>
      <w:r>
        <w:t>And</w:t>
      </w:r>
      <w:r w:rsidR="001731BE">
        <w:t xml:space="preserve"> </w:t>
      </w:r>
      <w:r w:rsidR="00624028">
        <w:t>may</w:t>
      </w:r>
      <w:r w:rsidR="001731BE">
        <w:t xml:space="preserve"> </w:t>
      </w:r>
      <w:r w:rsidR="00186837">
        <w:t>you</w:t>
      </w:r>
      <w:r w:rsidR="001731BE">
        <w:t xml:space="preserve"> </w:t>
      </w:r>
      <w:r>
        <w:t>at</w:t>
      </w:r>
      <w:r w:rsidR="001731BE">
        <w:t xml:space="preserve"> </w:t>
      </w:r>
      <w:r>
        <w:t>all</w:t>
      </w:r>
      <w:r w:rsidR="001731BE">
        <w:t xml:space="preserve"> </w:t>
      </w:r>
      <w:r>
        <w:t>times</w:t>
      </w:r>
      <w:r w:rsidR="001731BE">
        <w:t xml:space="preserve"> </w:t>
      </w:r>
      <w:r>
        <w:t>suffer</w:t>
      </w:r>
      <w:r w:rsidR="001731BE">
        <w:t xml:space="preserve"> </w:t>
      </w:r>
      <w:r>
        <w:t>wrong,</w:t>
      </w:r>
      <w:r w:rsidR="001731BE">
        <w:t xml:space="preserve"> </w:t>
      </w:r>
      <w:r>
        <w:t>and</w:t>
      </w:r>
      <w:r w:rsidR="001731BE">
        <w:t xml:space="preserve"> </w:t>
      </w:r>
      <w:r>
        <w:t>be</w:t>
      </w:r>
      <w:r w:rsidR="001731BE">
        <w:t xml:space="preserve"> </w:t>
      </w:r>
      <w:r>
        <w:t>oppressed</w:t>
      </w:r>
      <w:r w:rsidR="001731BE">
        <w:t xml:space="preserve"> </w:t>
      </w:r>
      <w:r>
        <w:t>with</w:t>
      </w:r>
      <w:r w:rsidR="001731BE">
        <w:t xml:space="preserve"> </w:t>
      </w:r>
      <w:r>
        <w:t>violence,</w:t>
      </w:r>
      <w:r w:rsidR="001731BE">
        <w:t xml:space="preserve"> </w:t>
      </w:r>
      <w:r>
        <w:t>and</w:t>
      </w:r>
      <w:r w:rsidR="001731BE">
        <w:t xml:space="preserve"> </w:t>
      </w:r>
      <w:r w:rsidR="00624028">
        <w:t>may</w:t>
      </w:r>
      <w:r w:rsidR="001731BE">
        <w:t xml:space="preserve"> </w:t>
      </w:r>
      <w:r w:rsidR="00186837">
        <w:t>you</w:t>
      </w:r>
      <w:r w:rsidR="001731BE">
        <w:t xml:space="preserve"> </w:t>
      </w:r>
      <w:r>
        <w:t>have</w:t>
      </w:r>
      <w:r w:rsidR="001731BE">
        <w:t xml:space="preserve"> </w:t>
      </w:r>
      <w:r>
        <w:t>no</w:t>
      </w:r>
      <w:r w:rsidR="001731BE">
        <w:t xml:space="preserve"> </w:t>
      </w:r>
      <w:r>
        <w:t>one</w:t>
      </w:r>
      <w:r w:rsidR="001731BE">
        <w:t xml:space="preserve"> </w:t>
      </w:r>
      <w:r>
        <w:t>to</w:t>
      </w:r>
      <w:r w:rsidR="001731BE">
        <w:t xml:space="preserve"> </w:t>
      </w:r>
      <w:r>
        <w:t>deliver</w:t>
      </w:r>
      <w:r w:rsidR="001731BE">
        <w:t xml:space="preserve"> </w:t>
      </w:r>
      <w:r w:rsidR="000E0824">
        <w:t>you</w:t>
      </w:r>
      <w:r>
        <w:t>.</w:t>
      </w:r>
      <w:r w:rsidR="001731BE">
        <w:t xml:space="preserve"> </w:t>
      </w:r>
      <w:r>
        <w:t>May</w:t>
      </w:r>
      <w:r w:rsidR="001731BE">
        <w:t xml:space="preserve"> </w:t>
      </w:r>
      <w:r w:rsidR="005704E7">
        <w:t>your</w:t>
      </w:r>
      <w:r w:rsidR="001731BE">
        <w:t xml:space="preserve"> </w:t>
      </w:r>
      <w:r>
        <w:t>sons</w:t>
      </w:r>
      <w:r w:rsidR="001731BE">
        <w:t xml:space="preserve"> </w:t>
      </w:r>
      <w:r>
        <w:t>and</w:t>
      </w:r>
      <w:r w:rsidR="001731BE">
        <w:t xml:space="preserve"> </w:t>
      </w:r>
      <w:r w:rsidR="005704E7">
        <w:t>your</w:t>
      </w:r>
      <w:r w:rsidR="001731BE">
        <w:t xml:space="preserve"> </w:t>
      </w:r>
      <w:r>
        <w:t>daughters</w:t>
      </w:r>
      <w:r w:rsidR="001731BE">
        <w:t xml:space="preserve"> </w:t>
      </w:r>
      <w:r>
        <w:t>be</w:t>
      </w:r>
      <w:r w:rsidR="001731BE">
        <w:t xml:space="preserve"> </w:t>
      </w:r>
      <w:r>
        <w:t>given</w:t>
      </w:r>
      <w:r w:rsidR="001731BE">
        <w:t xml:space="preserve"> </w:t>
      </w:r>
      <w:r>
        <w:t>to</w:t>
      </w:r>
      <w:r w:rsidR="001731BE">
        <w:t xml:space="preserve"> </w:t>
      </w:r>
      <w:r>
        <w:t>another</w:t>
      </w:r>
      <w:r w:rsidR="001731BE">
        <w:t xml:space="preserve"> </w:t>
      </w:r>
      <w:r>
        <w:t>people,</w:t>
      </w:r>
      <w:r w:rsidR="001731BE">
        <w:t xml:space="preserve"> </w:t>
      </w:r>
      <w:r w:rsidR="005704E7">
        <w:t>your</w:t>
      </w:r>
      <w:r w:rsidR="001731BE">
        <w:t xml:space="preserve"> </w:t>
      </w:r>
      <w:r>
        <w:t>eyes</w:t>
      </w:r>
      <w:r w:rsidR="001731BE">
        <w:t xml:space="preserve"> </w:t>
      </w:r>
      <w:r>
        <w:t>looking</w:t>
      </w:r>
      <w:r w:rsidR="001731BE">
        <w:t xml:space="preserve"> </w:t>
      </w:r>
      <w:r>
        <w:t>on,</w:t>
      </w:r>
      <w:r w:rsidR="001731BE">
        <w:t xml:space="preserve"> </w:t>
      </w:r>
      <w:r>
        <w:t>and</w:t>
      </w:r>
      <w:r w:rsidR="001731BE">
        <w:t xml:space="preserve"> </w:t>
      </w:r>
      <w:r>
        <w:t>languishing</w:t>
      </w:r>
      <w:r w:rsidR="001731BE">
        <w:t xml:space="preserve"> </w:t>
      </w:r>
      <w:r>
        <w:t>at</w:t>
      </w:r>
      <w:r w:rsidR="001731BE">
        <w:t xml:space="preserve"> </w:t>
      </w:r>
      <w:r>
        <w:t>the</w:t>
      </w:r>
      <w:r w:rsidR="001731BE">
        <w:t xml:space="preserve"> </w:t>
      </w:r>
      <w:r>
        <w:t>sight</w:t>
      </w:r>
      <w:r w:rsidR="001731BE">
        <w:t xml:space="preserve"> </w:t>
      </w:r>
      <w:r>
        <w:t>of</w:t>
      </w:r>
      <w:r w:rsidR="001731BE">
        <w:t xml:space="preserve"> </w:t>
      </w:r>
      <w:r>
        <w:t>them</w:t>
      </w:r>
      <w:r w:rsidR="001731BE">
        <w:t xml:space="preserve"> </w:t>
      </w:r>
      <w:r>
        <w:t>all</w:t>
      </w:r>
      <w:r w:rsidR="001731BE">
        <w:t xml:space="preserve"> </w:t>
      </w:r>
      <w:r>
        <w:t>the</w:t>
      </w:r>
      <w:r w:rsidR="001731BE">
        <w:t xml:space="preserve"> </w:t>
      </w:r>
      <w:r>
        <w:t>day,</w:t>
      </w:r>
      <w:r w:rsidR="001731BE">
        <w:t xml:space="preserve"> </w:t>
      </w:r>
      <w:r>
        <w:t>and</w:t>
      </w:r>
      <w:r w:rsidR="001731BE">
        <w:t xml:space="preserve"> </w:t>
      </w:r>
      <w:r>
        <w:t>may</w:t>
      </w:r>
      <w:r w:rsidR="001731BE">
        <w:t xml:space="preserve"> </w:t>
      </w:r>
      <w:r>
        <w:t>there</w:t>
      </w:r>
      <w:r w:rsidR="001731BE">
        <w:t xml:space="preserve"> </w:t>
      </w:r>
      <w:r>
        <w:t>be</w:t>
      </w:r>
      <w:r w:rsidR="001731BE">
        <w:t xml:space="preserve"> </w:t>
      </w:r>
      <w:r>
        <w:t>no</w:t>
      </w:r>
      <w:r w:rsidR="001731BE">
        <w:t xml:space="preserve"> </w:t>
      </w:r>
      <w:r>
        <w:t>strength</w:t>
      </w:r>
      <w:r w:rsidR="001731BE">
        <w:t xml:space="preserve"> </w:t>
      </w:r>
      <w:r>
        <w:t>in</w:t>
      </w:r>
      <w:r w:rsidR="001731BE">
        <w:t xml:space="preserve"> </w:t>
      </w:r>
      <w:r w:rsidR="005704E7">
        <w:t>your</w:t>
      </w:r>
      <w:r w:rsidR="001731BE">
        <w:t xml:space="preserve"> </w:t>
      </w:r>
      <w:r>
        <w:t>hand.</w:t>
      </w:r>
      <w:r w:rsidR="001731BE">
        <w:t xml:space="preserve"> </w:t>
      </w:r>
      <w:r>
        <w:t>May</w:t>
      </w:r>
      <w:r w:rsidR="001731BE">
        <w:t xml:space="preserve"> </w:t>
      </w:r>
      <w:r>
        <w:t>a</w:t>
      </w:r>
      <w:r w:rsidR="001731BE">
        <w:t xml:space="preserve"> </w:t>
      </w:r>
      <w:r>
        <w:t>people</w:t>
      </w:r>
      <w:r w:rsidR="001731BE">
        <w:t xml:space="preserve"> </w:t>
      </w:r>
      <w:r>
        <w:t>which</w:t>
      </w:r>
      <w:r w:rsidR="001731BE">
        <w:t xml:space="preserve"> </w:t>
      </w:r>
      <w:r w:rsidR="00186837">
        <w:t>you</w:t>
      </w:r>
      <w:r w:rsidR="001731BE">
        <w:t xml:space="preserve"> </w:t>
      </w:r>
      <w:r w:rsidR="00C952ED">
        <w:t>know</w:t>
      </w:r>
      <w:r w:rsidR="001731BE">
        <w:t xml:space="preserve"> </w:t>
      </w:r>
      <w:r>
        <w:t>not</w:t>
      </w:r>
      <w:r w:rsidR="001731BE">
        <w:t xml:space="preserve"> </w:t>
      </w:r>
      <w:r>
        <w:t>eat</w:t>
      </w:r>
      <w:r w:rsidR="001731BE">
        <w:t xml:space="preserve"> </w:t>
      </w:r>
      <w:r>
        <w:t>the</w:t>
      </w:r>
      <w:r w:rsidR="001731BE">
        <w:t xml:space="preserve"> </w:t>
      </w:r>
      <w:r>
        <w:t>fruits</w:t>
      </w:r>
      <w:r w:rsidR="001731BE">
        <w:t xml:space="preserve"> </w:t>
      </w:r>
      <w:r>
        <w:t>of</w:t>
      </w:r>
      <w:r w:rsidR="001731BE">
        <w:t xml:space="preserve"> </w:t>
      </w:r>
      <w:r w:rsidR="005704E7">
        <w:t>your</w:t>
      </w:r>
      <w:r w:rsidR="001731BE">
        <w:t xml:space="preserve"> </w:t>
      </w:r>
      <w:r>
        <w:t>land,</w:t>
      </w:r>
      <w:r w:rsidR="001731BE">
        <w:t xml:space="preserve"> </w:t>
      </w:r>
      <w:r>
        <w:t>and</w:t>
      </w:r>
      <w:r w:rsidR="001731BE">
        <w:t xml:space="preserve"> </w:t>
      </w:r>
      <w:r>
        <w:t>all</w:t>
      </w:r>
      <w:r w:rsidR="001731BE">
        <w:t xml:space="preserve"> </w:t>
      </w:r>
      <w:r w:rsidR="005704E7">
        <w:t>your</w:t>
      </w:r>
      <w:r w:rsidR="001731BE">
        <w:t xml:space="preserve"> </w:t>
      </w:r>
      <w:r>
        <w:t>labors,</w:t>
      </w:r>
      <w:r w:rsidR="001731BE">
        <w:t xml:space="preserve"> </w:t>
      </w:r>
      <w:r>
        <w:t>and</w:t>
      </w:r>
      <w:r w:rsidR="001731BE">
        <w:t xml:space="preserve"> </w:t>
      </w:r>
      <w:r w:rsidR="00624028">
        <w:t>may</w:t>
      </w:r>
      <w:r w:rsidR="001731BE">
        <w:t xml:space="preserve"> </w:t>
      </w:r>
      <w:r w:rsidR="00186837">
        <w:t>you</w:t>
      </w:r>
      <w:r w:rsidR="001731BE">
        <w:t xml:space="preserve"> </w:t>
      </w:r>
      <w:r>
        <w:t>always</w:t>
      </w:r>
      <w:r w:rsidR="001731BE">
        <w:t xml:space="preserve"> </w:t>
      </w:r>
      <w:r>
        <w:t>suffer</w:t>
      </w:r>
      <w:r w:rsidR="001731BE">
        <w:t xml:space="preserve"> </w:t>
      </w:r>
      <w:r>
        <w:t>oppression,</w:t>
      </w:r>
      <w:r w:rsidR="001731BE">
        <w:t xml:space="preserve"> </w:t>
      </w:r>
      <w:r>
        <w:t>and</w:t>
      </w:r>
      <w:r w:rsidR="001731BE">
        <w:t xml:space="preserve"> </w:t>
      </w:r>
      <w:r>
        <w:t>be</w:t>
      </w:r>
      <w:r w:rsidR="001731BE">
        <w:t xml:space="preserve"> </w:t>
      </w:r>
      <w:r>
        <w:t>crushed</w:t>
      </w:r>
      <w:r w:rsidR="001731BE">
        <w:t xml:space="preserve"> </w:t>
      </w:r>
      <w:r>
        <w:t>at</w:t>
      </w:r>
      <w:r w:rsidR="001731BE">
        <w:t xml:space="preserve"> </w:t>
      </w:r>
      <w:r>
        <w:t>all</w:t>
      </w:r>
      <w:r w:rsidR="001731BE">
        <w:t xml:space="preserve"> </w:t>
      </w:r>
      <w:r>
        <w:t>times.</w:t>
      </w:r>
      <w:r w:rsidR="001731BE">
        <w:t xml:space="preserve"> </w:t>
      </w:r>
      <w:r>
        <w:t>May</w:t>
      </w:r>
      <w:r w:rsidR="001731BE">
        <w:t xml:space="preserve"> </w:t>
      </w:r>
      <w:r>
        <w:t>the</w:t>
      </w:r>
      <w:r w:rsidR="001731BE">
        <w:t xml:space="preserve"> </w:t>
      </w:r>
      <w:r>
        <w:t>Lord</w:t>
      </w:r>
      <w:r w:rsidR="001731BE">
        <w:t xml:space="preserve"> </w:t>
      </w:r>
      <w:r>
        <w:t>strike</w:t>
      </w:r>
      <w:r w:rsidR="001731BE">
        <w:t xml:space="preserve"> </w:t>
      </w:r>
      <w:r w:rsidR="000E0824">
        <w:t>you</w:t>
      </w:r>
      <w:r w:rsidR="001731BE">
        <w:t xml:space="preserve"> </w:t>
      </w:r>
      <w:r>
        <w:t>with</w:t>
      </w:r>
      <w:r w:rsidR="001731BE">
        <w:t xml:space="preserve"> </w:t>
      </w:r>
      <w:r>
        <w:t>a</w:t>
      </w:r>
      <w:r w:rsidR="001731BE">
        <w:t xml:space="preserve"> </w:t>
      </w:r>
      <w:r>
        <w:t>very</w:t>
      </w:r>
      <w:r w:rsidR="001731BE">
        <w:t xml:space="preserve"> </w:t>
      </w:r>
      <w:r>
        <w:t>sore</w:t>
      </w:r>
      <w:r w:rsidR="001731BE">
        <w:t xml:space="preserve"> </w:t>
      </w:r>
      <w:r>
        <w:t>ulcer</w:t>
      </w:r>
      <w:r w:rsidR="001731BE">
        <w:t xml:space="preserve"> </w:t>
      </w:r>
      <w:r>
        <w:t>in</w:t>
      </w:r>
      <w:r w:rsidR="001731BE">
        <w:t xml:space="preserve"> </w:t>
      </w:r>
      <w:r>
        <w:t>the</w:t>
      </w:r>
      <w:r w:rsidR="001731BE">
        <w:t xml:space="preserve"> </w:t>
      </w:r>
      <w:r>
        <w:t>knees</w:t>
      </w:r>
      <w:r w:rsidR="001731BE">
        <w:t xml:space="preserve"> </w:t>
      </w:r>
      <w:r>
        <w:t>and</w:t>
      </w:r>
      <w:r w:rsidR="001731BE">
        <w:t xml:space="preserve"> </w:t>
      </w:r>
      <w:r>
        <w:t>in</w:t>
      </w:r>
      <w:r w:rsidR="001731BE">
        <w:t xml:space="preserve"> </w:t>
      </w:r>
      <w:r>
        <w:t>the</w:t>
      </w:r>
      <w:r w:rsidR="001731BE">
        <w:t xml:space="preserve"> </w:t>
      </w:r>
      <w:r>
        <w:t>legs,</w:t>
      </w:r>
      <w:r w:rsidR="001731BE">
        <w:t xml:space="preserve"> </w:t>
      </w:r>
      <w:r>
        <w:t>and</w:t>
      </w:r>
      <w:r w:rsidR="001731BE">
        <w:t xml:space="preserve"> </w:t>
      </w:r>
      <w:r>
        <w:t>be</w:t>
      </w:r>
      <w:r w:rsidR="001731BE">
        <w:t xml:space="preserve"> </w:t>
      </w:r>
      <w:r w:rsidR="00186837">
        <w:t>you</w:t>
      </w:r>
      <w:r w:rsidR="001731BE">
        <w:t xml:space="preserve"> </w:t>
      </w:r>
      <w:r>
        <w:t>incurable</w:t>
      </w:r>
      <w:r w:rsidR="001731BE">
        <w:t xml:space="preserve"> </w:t>
      </w:r>
      <w:r>
        <w:t>from</w:t>
      </w:r>
      <w:r w:rsidR="001731BE">
        <w:t xml:space="preserve"> </w:t>
      </w:r>
      <w:r>
        <w:t>the</w:t>
      </w:r>
      <w:r w:rsidR="001731BE">
        <w:t xml:space="preserve"> </w:t>
      </w:r>
      <w:r>
        <w:t>sole</w:t>
      </w:r>
      <w:r w:rsidR="001731BE">
        <w:t xml:space="preserve"> </w:t>
      </w:r>
      <w:r>
        <w:t>of</w:t>
      </w:r>
      <w:r w:rsidR="001731BE">
        <w:t xml:space="preserve"> </w:t>
      </w:r>
      <w:r w:rsidR="005704E7">
        <w:t>your</w:t>
      </w:r>
      <w:r w:rsidR="001731BE">
        <w:t xml:space="preserve"> </w:t>
      </w:r>
      <w:r>
        <w:t>foot</w:t>
      </w:r>
      <w:r w:rsidR="001731BE">
        <w:t xml:space="preserve"> </w:t>
      </w:r>
      <w:r>
        <w:t>to</w:t>
      </w:r>
      <w:r w:rsidR="001731BE">
        <w:t xml:space="preserve"> </w:t>
      </w:r>
      <w:r>
        <w:t>the</w:t>
      </w:r>
      <w:r w:rsidR="001731BE">
        <w:t xml:space="preserve"> </w:t>
      </w:r>
      <w:r>
        <w:t>top</w:t>
      </w:r>
      <w:r w:rsidR="001731BE">
        <w:t xml:space="preserve"> </w:t>
      </w:r>
      <w:r>
        <w:t>of</w:t>
      </w:r>
      <w:r w:rsidR="001731BE">
        <w:t xml:space="preserve"> </w:t>
      </w:r>
      <w:r w:rsidR="005704E7">
        <w:t>your</w:t>
      </w:r>
      <w:r w:rsidR="001731BE">
        <w:t xml:space="preserve"> </w:t>
      </w:r>
      <w:r>
        <w:t>head.</w:t>
      </w:r>
      <w:r w:rsidR="001731BE">
        <w:t xml:space="preserve"> </w:t>
      </w:r>
      <w:r>
        <w:t>.</w:t>
      </w:r>
      <w:r w:rsidR="001731BE">
        <w:t xml:space="preserve"> </w:t>
      </w:r>
      <w:r>
        <w:t>.</w:t>
      </w:r>
      <w:r w:rsidR="001731BE">
        <w:t xml:space="preserve"> </w:t>
      </w:r>
      <w:r>
        <w:t>.</w:t>
      </w:r>
      <w:r w:rsidR="001731BE">
        <w:t xml:space="preserve"> </w:t>
      </w:r>
      <w:r>
        <w:t>And</w:t>
      </w:r>
      <w:r w:rsidR="001731BE">
        <w:t xml:space="preserve"> </w:t>
      </w:r>
      <w:r>
        <w:t>all</w:t>
      </w:r>
      <w:r w:rsidR="001731BE">
        <w:t xml:space="preserve"> </w:t>
      </w:r>
      <w:r>
        <w:t>these</w:t>
      </w:r>
      <w:r w:rsidR="001731BE">
        <w:t xml:space="preserve"> </w:t>
      </w:r>
      <w:r>
        <w:t>curses</w:t>
      </w:r>
      <w:r w:rsidR="001731BE">
        <w:t xml:space="preserve"> </w:t>
      </w:r>
      <w:r>
        <w:t>shall</w:t>
      </w:r>
      <w:r w:rsidR="001731BE">
        <w:t xml:space="preserve"> </w:t>
      </w:r>
      <w:r>
        <w:t>come</w:t>
      </w:r>
      <w:r w:rsidR="001731BE">
        <w:t xml:space="preserve"> </w:t>
      </w:r>
      <w:r>
        <w:t>upon</w:t>
      </w:r>
      <w:r w:rsidR="001731BE">
        <w:t xml:space="preserve"> </w:t>
      </w:r>
      <w:r w:rsidR="000E0824">
        <w:t>you</w:t>
      </w:r>
      <w:r>
        <w:t>,</w:t>
      </w:r>
      <w:r w:rsidR="001731BE">
        <w:t xml:space="preserve"> </w:t>
      </w:r>
      <w:r>
        <w:t>and</w:t>
      </w:r>
      <w:r w:rsidR="001731BE">
        <w:t xml:space="preserve"> </w:t>
      </w:r>
      <w:r>
        <w:t>shall</w:t>
      </w:r>
      <w:r w:rsidR="001731BE">
        <w:t xml:space="preserve"> </w:t>
      </w:r>
      <w:r>
        <w:t>pursue</w:t>
      </w:r>
      <w:r w:rsidR="001731BE">
        <w:t xml:space="preserve"> </w:t>
      </w:r>
      <w:r>
        <w:t>and</w:t>
      </w:r>
      <w:r w:rsidR="001731BE">
        <w:t xml:space="preserve"> </w:t>
      </w:r>
      <w:r>
        <w:t>overtake</w:t>
      </w:r>
      <w:r w:rsidR="001731BE">
        <w:t xml:space="preserve"> </w:t>
      </w:r>
      <w:r w:rsidR="000E0824">
        <w:t>you</w:t>
      </w:r>
      <w:r>
        <w:t>,</w:t>
      </w:r>
      <w:r w:rsidR="001731BE">
        <w:t xml:space="preserve"> </w:t>
      </w:r>
      <w:r>
        <w:t>till</w:t>
      </w:r>
      <w:r w:rsidR="001731BE">
        <w:t xml:space="preserve"> </w:t>
      </w:r>
      <w:r w:rsidR="00186837">
        <w:t>you</w:t>
      </w:r>
      <w:r w:rsidR="001731BE">
        <w:t xml:space="preserve"> </w:t>
      </w:r>
      <w:r>
        <w:t>perish;</w:t>
      </w:r>
      <w:r w:rsidR="001731BE">
        <w:t xml:space="preserve"> </w:t>
      </w:r>
      <w:r>
        <w:t>because</w:t>
      </w:r>
      <w:r w:rsidR="001731BE">
        <w:t xml:space="preserve"> </w:t>
      </w:r>
      <w:r w:rsidR="00186837">
        <w:t>you</w:t>
      </w:r>
      <w:r w:rsidR="001731BE">
        <w:t xml:space="preserve"> </w:t>
      </w:r>
      <w:r>
        <w:t>heard</w:t>
      </w:r>
      <w:r w:rsidR="001731BE">
        <w:t xml:space="preserve"> </w:t>
      </w:r>
      <w:r>
        <w:t>not</w:t>
      </w:r>
      <w:r w:rsidR="001731BE">
        <w:t xml:space="preserve"> </w:t>
      </w:r>
      <w:r>
        <w:t>the</w:t>
      </w:r>
      <w:r w:rsidR="001731BE">
        <w:t xml:space="preserve"> </w:t>
      </w:r>
      <w:r>
        <w:t>voice</w:t>
      </w:r>
      <w:r w:rsidR="001731BE">
        <w:t xml:space="preserve"> </w:t>
      </w:r>
      <w:r>
        <w:t>of</w:t>
      </w:r>
      <w:r w:rsidR="001731BE">
        <w:t xml:space="preserve"> </w:t>
      </w:r>
      <w:r>
        <w:t>the</w:t>
      </w:r>
      <w:r w:rsidR="001731BE">
        <w:t xml:space="preserve"> </w:t>
      </w:r>
      <w:r>
        <w:t>Lord</w:t>
      </w:r>
      <w:r w:rsidR="001731BE">
        <w:t xml:space="preserve"> </w:t>
      </w:r>
      <w:r w:rsidR="005704E7">
        <w:t>your</w:t>
      </w:r>
      <w:r w:rsidR="001731BE">
        <w:t xml:space="preserve"> </w:t>
      </w:r>
      <w:r>
        <w:t>God,</w:t>
      </w:r>
      <w:r w:rsidR="001731BE">
        <w:t xml:space="preserve"> </w:t>
      </w:r>
      <w:r>
        <w:t>and</w:t>
      </w:r>
      <w:r w:rsidR="001731BE">
        <w:t xml:space="preserve"> </w:t>
      </w:r>
      <w:r w:rsidR="009C25B0">
        <w:t>did</w:t>
      </w:r>
      <w:r w:rsidR="001731BE">
        <w:t xml:space="preserve"> </w:t>
      </w:r>
      <w:r>
        <w:t>not</w:t>
      </w:r>
      <w:r w:rsidR="001731BE">
        <w:t xml:space="preserve"> </w:t>
      </w:r>
      <w:r>
        <w:t>keep</w:t>
      </w:r>
      <w:r w:rsidR="001731BE">
        <w:t xml:space="preserve"> </w:t>
      </w:r>
      <w:r>
        <w:t>His</w:t>
      </w:r>
      <w:r w:rsidR="001731BE">
        <w:t xml:space="preserve"> </w:t>
      </w:r>
      <w:r>
        <w:t>commandments.</w:t>
      </w:r>
      <w:r w:rsidR="001731BE">
        <w:t xml:space="preserve"> </w:t>
      </w:r>
      <w:r>
        <w:t>Because</w:t>
      </w:r>
      <w:r w:rsidR="001731BE">
        <w:t xml:space="preserve"> </w:t>
      </w:r>
      <w:r w:rsidR="00186837">
        <w:t>you</w:t>
      </w:r>
      <w:r w:rsidR="001731BE">
        <w:t xml:space="preserve"> </w:t>
      </w:r>
      <w:r w:rsidR="009C25B0">
        <w:t>did</w:t>
      </w:r>
      <w:r w:rsidR="001731BE">
        <w:t xml:space="preserve"> </w:t>
      </w:r>
      <w:r>
        <w:t>not</w:t>
      </w:r>
      <w:r w:rsidR="001731BE">
        <w:t xml:space="preserve"> </w:t>
      </w:r>
      <w:r>
        <w:t>serve</w:t>
      </w:r>
      <w:r w:rsidR="001731BE">
        <w:t xml:space="preserve"> </w:t>
      </w:r>
      <w:r>
        <w:t>the</w:t>
      </w:r>
      <w:r w:rsidR="001731BE">
        <w:t xml:space="preserve"> </w:t>
      </w:r>
      <w:r>
        <w:t>Lord</w:t>
      </w:r>
      <w:r w:rsidR="001731BE">
        <w:t xml:space="preserve"> </w:t>
      </w:r>
      <w:r w:rsidR="005704E7">
        <w:t>your</w:t>
      </w:r>
      <w:r w:rsidR="001731BE">
        <w:t xml:space="preserve"> </w:t>
      </w:r>
      <w:r>
        <w:t>God</w:t>
      </w:r>
      <w:r w:rsidR="001731BE">
        <w:t xml:space="preserve"> </w:t>
      </w:r>
      <w:r>
        <w:t>with</w:t>
      </w:r>
      <w:r w:rsidR="001731BE">
        <w:t xml:space="preserve"> </w:t>
      </w:r>
      <w:r>
        <w:t>joy</w:t>
      </w:r>
      <w:r w:rsidR="001731BE">
        <w:t xml:space="preserve"> </w:t>
      </w:r>
      <w:r>
        <w:t>and</w:t>
      </w:r>
      <w:r w:rsidR="001731BE">
        <w:t xml:space="preserve"> </w:t>
      </w:r>
      <w:r>
        <w:t>gladness</w:t>
      </w:r>
      <w:r w:rsidR="001731BE">
        <w:t xml:space="preserve"> </w:t>
      </w:r>
      <w:r>
        <w:t>of</w:t>
      </w:r>
      <w:r w:rsidR="001731BE">
        <w:t xml:space="preserve"> </w:t>
      </w:r>
      <w:r>
        <w:t>heart</w:t>
      </w:r>
      <w:r w:rsidR="001731BE">
        <w:t xml:space="preserve"> </w:t>
      </w:r>
      <w:r>
        <w:t>for</w:t>
      </w:r>
      <w:r w:rsidR="001731BE">
        <w:t xml:space="preserve"> </w:t>
      </w:r>
      <w:r>
        <w:t>the</w:t>
      </w:r>
      <w:r w:rsidR="001731BE">
        <w:t xml:space="preserve"> </w:t>
      </w:r>
      <w:r>
        <w:t>abundance</w:t>
      </w:r>
      <w:r w:rsidR="001731BE">
        <w:t xml:space="preserve"> </w:t>
      </w:r>
      <w:r>
        <w:t>of</w:t>
      </w:r>
      <w:r w:rsidR="001731BE">
        <w:t xml:space="preserve"> </w:t>
      </w:r>
      <w:r>
        <w:t>all</w:t>
      </w:r>
      <w:r w:rsidR="001731BE">
        <w:t xml:space="preserve"> </w:t>
      </w:r>
      <w:r>
        <w:t>things,</w:t>
      </w:r>
      <w:r w:rsidR="001731BE">
        <w:t xml:space="preserve"> </w:t>
      </w:r>
      <w:r w:rsidR="00186837">
        <w:t>you</w:t>
      </w:r>
      <w:r w:rsidR="001731BE">
        <w:t xml:space="preserve"> </w:t>
      </w:r>
      <w:r>
        <w:t>s</w:t>
      </w:r>
      <w:r w:rsidR="008D4430">
        <w:t>hall</w:t>
      </w:r>
      <w:r w:rsidR="001731BE">
        <w:t xml:space="preserve"> </w:t>
      </w:r>
      <w:r>
        <w:t>serve</w:t>
      </w:r>
      <w:r w:rsidR="001731BE">
        <w:t xml:space="preserve"> </w:t>
      </w:r>
      <w:r w:rsidR="005704E7">
        <w:t>your</w:t>
      </w:r>
      <w:r w:rsidR="001731BE">
        <w:t xml:space="preserve"> </w:t>
      </w:r>
      <w:r>
        <w:t>enemy</w:t>
      </w:r>
      <w:r w:rsidR="001731BE">
        <w:t xml:space="preserve"> </w:t>
      </w:r>
      <w:r>
        <w:t>whom</w:t>
      </w:r>
      <w:r w:rsidR="001731BE">
        <w:t xml:space="preserve"> </w:t>
      </w:r>
      <w:r>
        <w:t>the</w:t>
      </w:r>
      <w:r w:rsidR="001731BE">
        <w:t xml:space="preserve"> </w:t>
      </w:r>
      <w:r>
        <w:t>Lord</w:t>
      </w:r>
      <w:r w:rsidR="001731BE">
        <w:t xml:space="preserve"> </w:t>
      </w:r>
      <w:r>
        <w:t>will</w:t>
      </w:r>
      <w:r w:rsidR="001731BE">
        <w:t xml:space="preserve"> </w:t>
      </w:r>
      <w:r>
        <w:t>send</w:t>
      </w:r>
      <w:r w:rsidR="001731BE">
        <w:t xml:space="preserve"> </w:t>
      </w:r>
      <w:r>
        <w:t>upon</w:t>
      </w:r>
      <w:r w:rsidR="001731BE">
        <w:t xml:space="preserve"> </w:t>
      </w:r>
      <w:r w:rsidR="000E0824">
        <w:t>you</w:t>
      </w:r>
      <w:r>
        <w:t>,</w:t>
      </w:r>
      <w:r w:rsidR="001731BE">
        <w:t xml:space="preserve"> </w:t>
      </w:r>
      <w:r>
        <w:t>in</w:t>
      </w:r>
      <w:r w:rsidR="001731BE">
        <w:t xml:space="preserve"> </w:t>
      </w:r>
      <w:r>
        <w:t>hunger,</w:t>
      </w:r>
      <w:r w:rsidR="001731BE">
        <w:t xml:space="preserve"> </w:t>
      </w:r>
      <w:r>
        <w:t>in</w:t>
      </w:r>
      <w:r w:rsidR="001731BE">
        <w:t xml:space="preserve"> </w:t>
      </w:r>
      <w:r>
        <w:t>thirst,</w:t>
      </w:r>
      <w:r w:rsidR="001731BE">
        <w:t xml:space="preserve"> </w:t>
      </w:r>
      <w:r>
        <w:t>and</w:t>
      </w:r>
      <w:r w:rsidR="001731BE">
        <w:t xml:space="preserve"> </w:t>
      </w:r>
      <w:r>
        <w:t>nakedness,</w:t>
      </w:r>
      <w:r w:rsidR="001731BE">
        <w:t xml:space="preserve"> </w:t>
      </w:r>
      <w:r>
        <w:t>and</w:t>
      </w:r>
      <w:r w:rsidR="001731BE">
        <w:t xml:space="preserve"> </w:t>
      </w:r>
      <w:r>
        <w:t>in</w:t>
      </w:r>
      <w:r w:rsidR="001731BE">
        <w:t xml:space="preserve"> </w:t>
      </w:r>
      <w:r>
        <w:t>want</w:t>
      </w:r>
      <w:r w:rsidR="001731BE">
        <w:t xml:space="preserve"> </w:t>
      </w:r>
      <w:r>
        <w:t>of</w:t>
      </w:r>
      <w:r w:rsidR="001731BE">
        <w:t xml:space="preserve"> </w:t>
      </w:r>
      <w:r>
        <w:t>a</w:t>
      </w:r>
      <w:r w:rsidR="008D4430">
        <w:t>l</w:t>
      </w:r>
      <w:r>
        <w:t>l</w:t>
      </w:r>
      <w:r w:rsidR="001731BE">
        <w:t xml:space="preserve"> </w:t>
      </w:r>
      <w:r>
        <w:t>things;</w:t>
      </w:r>
      <w:r w:rsidR="001731BE">
        <w:t xml:space="preserve"> </w:t>
      </w:r>
      <w:r>
        <w:t>and</w:t>
      </w:r>
      <w:r w:rsidR="001731BE">
        <w:t xml:space="preserve"> </w:t>
      </w:r>
      <w:r>
        <w:t>he</w:t>
      </w:r>
      <w:r w:rsidR="001731BE">
        <w:t xml:space="preserve"> </w:t>
      </w:r>
      <w:r>
        <w:t>shall</w:t>
      </w:r>
      <w:r w:rsidR="001731BE">
        <w:t xml:space="preserve"> </w:t>
      </w:r>
      <w:r>
        <w:t>put</w:t>
      </w:r>
      <w:r w:rsidR="001731BE">
        <w:t xml:space="preserve"> </w:t>
      </w:r>
      <w:r>
        <w:t>an</w:t>
      </w:r>
      <w:r w:rsidR="001731BE">
        <w:t xml:space="preserve"> </w:t>
      </w:r>
      <w:r>
        <w:t>iron</w:t>
      </w:r>
      <w:r w:rsidR="001731BE">
        <w:t xml:space="preserve"> </w:t>
      </w:r>
      <w:r>
        <w:t>yoke</w:t>
      </w:r>
      <w:r w:rsidR="001731BE">
        <w:t xml:space="preserve"> </w:t>
      </w:r>
      <w:r>
        <w:t>upon</w:t>
      </w:r>
      <w:r w:rsidR="001731BE">
        <w:t xml:space="preserve"> </w:t>
      </w:r>
      <w:r w:rsidR="005704E7">
        <w:t>your</w:t>
      </w:r>
      <w:r w:rsidR="001731BE">
        <w:t xml:space="preserve"> </w:t>
      </w:r>
      <w:r>
        <w:t>neck</w:t>
      </w:r>
      <w:r w:rsidR="001731BE">
        <w:t xml:space="preserve"> </w:t>
      </w:r>
      <w:r>
        <w:t>till</w:t>
      </w:r>
      <w:r w:rsidR="001731BE">
        <w:t xml:space="preserve"> </w:t>
      </w:r>
      <w:r>
        <w:t>he</w:t>
      </w:r>
      <w:r w:rsidR="001731BE">
        <w:t xml:space="preserve"> </w:t>
      </w:r>
      <w:r>
        <w:t>consume</w:t>
      </w:r>
      <w:r w:rsidR="001731BE">
        <w:t xml:space="preserve"> </w:t>
      </w:r>
      <w:r w:rsidR="000E0824">
        <w:t>you</w:t>
      </w:r>
      <w:r>
        <w:t>.</w:t>
      </w:r>
      <w:r w:rsidR="001731BE">
        <w:t xml:space="preserve"> </w:t>
      </w:r>
      <w:r>
        <w:t>The</w:t>
      </w:r>
      <w:r w:rsidR="001731BE">
        <w:t xml:space="preserve"> </w:t>
      </w:r>
      <w:r>
        <w:t>Lord</w:t>
      </w:r>
      <w:r w:rsidR="001731BE">
        <w:t xml:space="preserve"> </w:t>
      </w:r>
      <w:r>
        <w:t>will</w:t>
      </w:r>
      <w:r w:rsidR="001731BE">
        <w:t xml:space="preserve"> </w:t>
      </w:r>
      <w:r>
        <w:t>bring</w:t>
      </w:r>
      <w:r w:rsidR="001731BE">
        <w:t xml:space="preserve"> </w:t>
      </w:r>
      <w:r>
        <w:t>upon</w:t>
      </w:r>
      <w:r w:rsidR="001731BE">
        <w:t xml:space="preserve"> </w:t>
      </w:r>
      <w:r w:rsidR="000E0824">
        <w:t>you</w:t>
      </w:r>
      <w:r w:rsidR="001731BE">
        <w:t xml:space="preserve"> </w:t>
      </w:r>
      <w:r>
        <w:t>a</w:t>
      </w:r>
      <w:r w:rsidR="001731BE">
        <w:t xml:space="preserve"> </w:t>
      </w:r>
      <w:r>
        <w:t>nation</w:t>
      </w:r>
      <w:r w:rsidR="001731BE">
        <w:t xml:space="preserve"> </w:t>
      </w:r>
      <w:r>
        <w:t>from</w:t>
      </w:r>
      <w:r w:rsidR="001731BE">
        <w:t xml:space="preserve"> </w:t>
      </w:r>
      <w:r>
        <w:t>afar,</w:t>
      </w:r>
      <w:r w:rsidR="001731BE">
        <w:t xml:space="preserve"> </w:t>
      </w:r>
      <w:r>
        <w:t>and</w:t>
      </w:r>
      <w:r w:rsidR="001731BE">
        <w:t xml:space="preserve"> </w:t>
      </w:r>
      <w:r>
        <w:t>from</w:t>
      </w:r>
      <w:r w:rsidR="001731BE">
        <w:t xml:space="preserve"> </w:t>
      </w:r>
      <w:r>
        <w:t>the</w:t>
      </w:r>
      <w:r w:rsidR="001731BE">
        <w:t xml:space="preserve"> </w:t>
      </w:r>
      <w:r>
        <w:t>uttermost</w:t>
      </w:r>
      <w:r w:rsidR="001731BE">
        <w:t xml:space="preserve"> </w:t>
      </w:r>
      <w:r>
        <w:t>ends</w:t>
      </w:r>
      <w:r w:rsidR="001731BE">
        <w:t xml:space="preserve"> </w:t>
      </w:r>
      <w:r>
        <w:t>of</w:t>
      </w:r>
      <w:r w:rsidR="001731BE">
        <w:t xml:space="preserve"> </w:t>
      </w:r>
      <w:r>
        <w:t>the</w:t>
      </w:r>
      <w:r w:rsidR="001731BE">
        <w:t xml:space="preserve"> </w:t>
      </w:r>
      <w:r>
        <w:t>earth,</w:t>
      </w:r>
      <w:r w:rsidR="001731BE">
        <w:t xml:space="preserve"> </w:t>
      </w:r>
      <w:r>
        <w:t>a</w:t>
      </w:r>
      <w:r w:rsidR="001731BE">
        <w:t xml:space="preserve"> </w:t>
      </w:r>
      <w:r>
        <w:t>most</w:t>
      </w:r>
      <w:r w:rsidR="001731BE">
        <w:t xml:space="preserve"> </w:t>
      </w:r>
      <w:r>
        <w:t>insolent</w:t>
      </w:r>
      <w:r w:rsidR="001731BE">
        <w:t xml:space="preserve"> </w:t>
      </w:r>
      <w:r>
        <w:t>nation,</w:t>
      </w:r>
      <w:r w:rsidR="001731BE">
        <w:t xml:space="preserve"> </w:t>
      </w:r>
      <w:r>
        <w:t>that</w:t>
      </w:r>
      <w:r w:rsidR="001731BE">
        <w:t xml:space="preserve"> </w:t>
      </w:r>
      <w:r>
        <w:t>will</w:t>
      </w:r>
      <w:r w:rsidR="001731BE">
        <w:t xml:space="preserve"> </w:t>
      </w:r>
      <w:r>
        <w:t>show</w:t>
      </w:r>
      <w:r w:rsidR="001731BE">
        <w:t xml:space="preserve"> </w:t>
      </w:r>
      <w:r>
        <w:t>no</w:t>
      </w:r>
      <w:r w:rsidR="001731BE">
        <w:t xml:space="preserve"> </w:t>
      </w:r>
      <w:r>
        <w:t>regard</w:t>
      </w:r>
      <w:r w:rsidR="001731BE">
        <w:t xml:space="preserve"> </w:t>
      </w:r>
      <w:r>
        <w:t>to</w:t>
      </w:r>
      <w:r w:rsidR="001731BE">
        <w:t xml:space="preserve"> </w:t>
      </w:r>
      <w:r>
        <w:t>the</w:t>
      </w:r>
      <w:r w:rsidR="001731BE">
        <w:t xml:space="preserve"> </w:t>
      </w:r>
      <w:r>
        <w:t>ancient,</w:t>
      </w:r>
      <w:r w:rsidR="001731BE">
        <w:t xml:space="preserve"> </w:t>
      </w:r>
      <w:r>
        <w:t>nor</w:t>
      </w:r>
      <w:r w:rsidR="001731BE">
        <w:t xml:space="preserve"> </w:t>
      </w:r>
      <w:r>
        <w:t>have</w:t>
      </w:r>
      <w:r w:rsidR="001731BE">
        <w:t xml:space="preserve"> </w:t>
      </w:r>
      <w:r>
        <w:t>pity</w:t>
      </w:r>
      <w:r w:rsidR="001731BE">
        <w:t xml:space="preserve"> </w:t>
      </w:r>
      <w:r>
        <w:t>on</w:t>
      </w:r>
      <w:r w:rsidR="001731BE">
        <w:t xml:space="preserve"> </w:t>
      </w:r>
      <w:r>
        <w:t>the</w:t>
      </w:r>
      <w:r w:rsidR="001731BE">
        <w:t xml:space="preserve"> </w:t>
      </w:r>
      <w:r>
        <w:t>infant,</w:t>
      </w:r>
      <w:r w:rsidR="001731BE">
        <w:t xml:space="preserve"> </w:t>
      </w:r>
      <w:r>
        <w:t>and</w:t>
      </w:r>
      <w:r w:rsidR="001731BE">
        <w:t xml:space="preserve"> </w:t>
      </w:r>
      <w:r>
        <w:t>will</w:t>
      </w:r>
      <w:r w:rsidR="001731BE">
        <w:t xml:space="preserve"> </w:t>
      </w:r>
      <w:r>
        <w:t>devour</w:t>
      </w:r>
      <w:r w:rsidR="001731BE">
        <w:t xml:space="preserve"> </w:t>
      </w:r>
      <w:r>
        <w:t>the</w:t>
      </w:r>
      <w:r w:rsidR="001731BE">
        <w:t xml:space="preserve"> </w:t>
      </w:r>
      <w:r>
        <w:t>fruit</w:t>
      </w:r>
      <w:r w:rsidR="001731BE">
        <w:t xml:space="preserve"> </w:t>
      </w:r>
      <w:r>
        <w:t>of</w:t>
      </w:r>
      <w:r w:rsidR="001731BE">
        <w:t xml:space="preserve"> </w:t>
      </w:r>
      <w:r w:rsidR="005704E7">
        <w:t>your</w:t>
      </w:r>
      <w:r w:rsidR="001731BE">
        <w:t xml:space="preserve"> </w:t>
      </w:r>
      <w:r>
        <w:t>cattle,</w:t>
      </w:r>
      <w:r w:rsidR="001731BE">
        <w:t xml:space="preserve"> </w:t>
      </w:r>
      <w:r>
        <w:t>and</w:t>
      </w:r>
      <w:r w:rsidR="001731BE">
        <w:t xml:space="preserve"> </w:t>
      </w:r>
      <w:r>
        <w:t>the</w:t>
      </w:r>
      <w:r w:rsidR="001731BE">
        <w:t xml:space="preserve"> </w:t>
      </w:r>
      <w:r>
        <w:t>fruits</w:t>
      </w:r>
      <w:r w:rsidR="001731BE">
        <w:t xml:space="preserve"> </w:t>
      </w:r>
      <w:r>
        <w:t>of</w:t>
      </w:r>
      <w:r w:rsidR="001731BE">
        <w:t xml:space="preserve"> </w:t>
      </w:r>
      <w:r w:rsidR="005704E7">
        <w:t>your</w:t>
      </w:r>
      <w:r w:rsidR="001731BE">
        <w:t xml:space="preserve"> </w:t>
      </w:r>
      <w:r>
        <w:t>land,</w:t>
      </w:r>
      <w:r w:rsidR="001731BE">
        <w:t xml:space="preserve"> </w:t>
      </w:r>
      <w:r>
        <w:t>until</w:t>
      </w:r>
      <w:r w:rsidR="001731BE">
        <w:t xml:space="preserve"> </w:t>
      </w:r>
      <w:r w:rsidR="00186837">
        <w:t>you</w:t>
      </w:r>
      <w:r w:rsidR="001731BE">
        <w:t xml:space="preserve"> </w:t>
      </w:r>
      <w:r>
        <w:t>be</w:t>
      </w:r>
      <w:r w:rsidR="001731BE">
        <w:t xml:space="preserve"> </w:t>
      </w:r>
      <w:r>
        <w:t>destroyed,</w:t>
      </w:r>
      <w:r w:rsidR="001731BE">
        <w:t xml:space="preserve"> </w:t>
      </w:r>
      <w:r>
        <w:t>and</w:t>
      </w:r>
      <w:r w:rsidR="001731BE">
        <w:t xml:space="preserve"> </w:t>
      </w:r>
      <w:r>
        <w:t>will</w:t>
      </w:r>
      <w:r w:rsidR="001731BE">
        <w:t xml:space="preserve"> </w:t>
      </w:r>
      <w:r>
        <w:t>leave</w:t>
      </w:r>
      <w:r w:rsidR="001731BE">
        <w:t xml:space="preserve"> </w:t>
      </w:r>
      <w:r w:rsidR="000E0824">
        <w:t>you</w:t>
      </w:r>
      <w:r w:rsidR="001731BE">
        <w:t xml:space="preserve"> </w:t>
      </w:r>
      <w:r>
        <w:t>no</w:t>
      </w:r>
      <w:r w:rsidR="001731BE">
        <w:t xml:space="preserve"> </w:t>
      </w:r>
      <w:r>
        <w:t>wheat,</w:t>
      </w:r>
      <w:r w:rsidR="001731BE">
        <w:t xml:space="preserve"> </w:t>
      </w:r>
      <w:r>
        <w:t>nor</w:t>
      </w:r>
      <w:r w:rsidR="001731BE">
        <w:t xml:space="preserve"> </w:t>
      </w:r>
      <w:r>
        <w:t>wine,</w:t>
      </w:r>
      <w:r w:rsidR="001731BE">
        <w:t xml:space="preserve"> </w:t>
      </w:r>
      <w:r>
        <w:t>nor</w:t>
      </w:r>
      <w:r w:rsidR="001731BE">
        <w:t xml:space="preserve"> </w:t>
      </w:r>
      <w:r>
        <w:t>oil,</w:t>
      </w:r>
      <w:r w:rsidR="001731BE">
        <w:t xml:space="preserve"> </w:t>
      </w:r>
      <w:r>
        <w:t>nor</w:t>
      </w:r>
      <w:r w:rsidR="001731BE">
        <w:t xml:space="preserve"> </w:t>
      </w:r>
      <w:r>
        <w:t>herds</w:t>
      </w:r>
      <w:r w:rsidR="001731BE">
        <w:t xml:space="preserve"> </w:t>
      </w:r>
      <w:r>
        <w:t>of</w:t>
      </w:r>
      <w:r w:rsidR="001731BE">
        <w:t xml:space="preserve"> </w:t>
      </w:r>
      <w:r>
        <w:t>oxen,</w:t>
      </w:r>
      <w:r w:rsidR="001731BE">
        <w:t xml:space="preserve"> </w:t>
      </w:r>
      <w:r>
        <w:t>nor</w:t>
      </w:r>
      <w:r w:rsidR="001731BE">
        <w:t xml:space="preserve"> </w:t>
      </w:r>
      <w:r>
        <w:t>flocks</w:t>
      </w:r>
      <w:r w:rsidR="001731BE">
        <w:t xml:space="preserve"> </w:t>
      </w:r>
      <w:r>
        <w:t>of</w:t>
      </w:r>
      <w:r w:rsidR="001731BE">
        <w:t xml:space="preserve"> </w:t>
      </w:r>
      <w:r>
        <w:t>sheep,</w:t>
      </w:r>
      <w:r w:rsidR="001731BE">
        <w:t xml:space="preserve"> </w:t>
      </w:r>
      <w:r>
        <w:t>till</w:t>
      </w:r>
      <w:r w:rsidR="001731BE">
        <w:t xml:space="preserve"> </w:t>
      </w:r>
      <w:r>
        <w:t>he</w:t>
      </w:r>
      <w:r w:rsidR="001731BE">
        <w:t xml:space="preserve"> </w:t>
      </w:r>
      <w:r>
        <w:t>consume</w:t>
      </w:r>
      <w:r w:rsidR="001731BE">
        <w:t xml:space="preserve"> </w:t>
      </w:r>
      <w:r w:rsidR="000E0824">
        <w:t>you</w:t>
      </w:r>
      <w:r w:rsidR="001731BE">
        <w:t xml:space="preserve"> </w:t>
      </w:r>
      <w:r>
        <w:t>in</w:t>
      </w:r>
      <w:r w:rsidR="001731BE">
        <w:t xml:space="preserve"> </w:t>
      </w:r>
      <w:r>
        <w:t>all</w:t>
      </w:r>
      <w:r w:rsidR="001731BE">
        <w:t xml:space="preserve"> </w:t>
      </w:r>
      <w:r w:rsidR="005704E7">
        <w:t>your</w:t>
      </w:r>
      <w:r w:rsidR="001731BE">
        <w:t xml:space="preserve"> </w:t>
      </w:r>
      <w:r>
        <w:t>cities,</w:t>
      </w:r>
      <w:r w:rsidR="001731BE">
        <w:t xml:space="preserve"> </w:t>
      </w:r>
      <w:r>
        <w:t>and</w:t>
      </w:r>
      <w:r w:rsidR="001731BE">
        <w:t xml:space="preserve"> </w:t>
      </w:r>
      <w:r w:rsidR="005704E7">
        <w:t>your</w:t>
      </w:r>
      <w:r w:rsidR="001731BE">
        <w:t xml:space="preserve"> </w:t>
      </w:r>
      <w:r>
        <w:t>strong</w:t>
      </w:r>
      <w:r w:rsidR="001731BE">
        <w:t xml:space="preserve"> </w:t>
      </w:r>
      <w:r>
        <w:t>and</w:t>
      </w:r>
      <w:r w:rsidR="001731BE">
        <w:t xml:space="preserve"> </w:t>
      </w:r>
      <w:r>
        <w:t>high</w:t>
      </w:r>
      <w:r w:rsidR="001731BE">
        <w:t xml:space="preserve"> </w:t>
      </w:r>
      <w:r>
        <w:t>walls</w:t>
      </w:r>
      <w:r w:rsidR="001731BE">
        <w:t xml:space="preserve"> </w:t>
      </w:r>
      <w:r>
        <w:t>be</w:t>
      </w:r>
      <w:r w:rsidR="001731BE">
        <w:t xml:space="preserve"> </w:t>
      </w:r>
      <w:r>
        <w:t>brought</w:t>
      </w:r>
      <w:r w:rsidR="001731BE">
        <w:t xml:space="preserve"> </w:t>
      </w:r>
      <w:r>
        <w:t>down,</w:t>
      </w:r>
      <w:r w:rsidR="001731BE">
        <w:t xml:space="preserve"> </w:t>
      </w:r>
      <w:r>
        <w:t>wherein</w:t>
      </w:r>
      <w:r w:rsidR="001731BE">
        <w:t xml:space="preserve"> </w:t>
      </w:r>
      <w:r w:rsidR="00186837">
        <w:t>you</w:t>
      </w:r>
      <w:r w:rsidR="001731BE">
        <w:t xml:space="preserve"> </w:t>
      </w:r>
      <w:r w:rsidR="007E076E">
        <w:t>trusted</w:t>
      </w:r>
      <w:r w:rsidR="001731BE">
        <w:t xml:space="preserve"> </w:t>
      </w:r>
      <w:r>
        <w:t>in</w:t>
      </w:r>
      <w:r w:rsidR="001731BE">
        <w:t xml:space="preserve"> </w:t>
      </w:r>
      <w:r>
        <w:t>all</w:t>
      </w:r>
      <w:r w:rsidR="001731BE">
        <w:t xml:space="preserve"> </w:t>
      </w:r>
      <w:r w:rsidR="005704E7">
        <w:t>your</w:t>
      </w:r>
      <w:r w:rsidR="001731BE">
        <w:t xml:space="preserve"> </w:t>
      </w:r>
      <w:r>
        <w:t>land.</w:t>
      </w:r>
      <w:r w:rsidR="001731BE">
        <w:t xml:space="preserve"> </w:t>
      </w:r>
      <w:r w:rsidR="00186837">
        <w:t>You</w:t>
      </w:r>
      <w:r w:rsidR="001731BE">
        <w:t xml:space="preserve"> </w:t>
      </w:r>
      <w:r>
        <w:t>s</w:t>
      </w:r>
      <w:r w:rsidR="007E076E">
        <w:t>hall</w:t>
      </w:r>
      <w:r w:rsidR="001731BE">
        <w:t xml:space="preserve"> </w:t>
      </w:r>
      <w:r w:rsidR="007E076E">
        <w:t>b</w:t>
      </w:r>
      <w:r>
        <w:t>e</w:t>
      </w:r>
      <w:r w:rsidR="001731BE">
        <w:t xml:space="preserve"> </w:t>
      </w:r>
      <w:r>
        <w:t>besieged</w:t>
      </w:r>
      <w:r w:rsidR="001731BE">
        <w:t xml:space="preserve"> </w:t>
      </w:r>
      <w:r>
        <w:t>within</w:t>
      </w:r>
      <w:r w:rsidR="001731BE">
        <w:t xml:space="preserve"> </w:t>
      </w:r>
      <w:r w:rsidR="005704E7">
        <w:t>your</w:t>
      </w:r>
      <w:r w:rsidR="001731BE">
        <w:t xml:space="preserve"> </w:t>
      </w:r>
      <w:r>
        <w:t>gates,</w:t>
      </w:r>
      <w:r w:rsidR="001731BE">
        <w:t xml:space="preserve"> </w:t>
      </w:r>
      <w:r>
        <w:t>and</w:t>
      </w:r>
      <w:r w:rsidR="001731BE">
        <w:t xml:space="preserve"> </w:t>
      </w:r>
      <w:r w:rsidR="00186837">
        <w:t>you</w:t>
      </w:r>
      <w:r w:rsidR="001731BE">
        <w:t xml:space="preserve"> </w:t>
      </w:r>
      <w:r w:rsidR="004C1632">
        <w:t>shall</w:t>
      </w:r>
      <w:r w:rsidR="001731BE">
        <w:t xml:space="preserve"> </w:t>
      </w:r>
      <w:r>
        <w:t>eat</w:t>
      </w:r>
      <w:r w:rsidR="001731BE">
        <w:t xml:space="preserve"> </w:t>
      </w:r>
      <w:r>
        <w:t>the</w:t>
      </w:r>
      <w:r w:rsidR="001731BE">
        <w:t xml:space="preserve"> </w:t>
      </w:r>
      <w:r>
        <w:t>fruit</w:t>
      </w:r>
      <w:r w:rsidR="001731BE">
        <w:t xml:space="preserve"> </w:t>
      </w:r>
      <w:r>
        <w:t>of</w:t>
      </w:r>
      <w:r w:rsidR="001731BE">
        <w:t xml:space="preserve"> </w:t>
      </w:r>
      <w:r w:rsidR="005704E7">
        <w:t>your</w:t>
      </w:r>
      <w:r w:rsidR="001731BE">
        <w:t xml:space="preserve"> </w:t>
      </w:r>
      <w:r>
        <w:t>womb,</w:t>
      </w:r>
      <w:r w:rsidR="001731BE">
        <w:t xml:space="preserve"> </w:t>
      </w:r>
      <w:r>
        <w:t>and</w:t>
      </w:r>
      <w:r w:rsidR="001731BE">
        <w:t xml:space="preserve"> </w:t>
      </w:r>
      <w:r>
        <w:t>the</w:t>
      </w:r>
      <w:r w:rsidR="001731BE">
        <w:t xml:space="preserve"> </w:t>
      </w:r>
      <w:r>
        <w:t>flesh</w:t>
      </w:r>
      <w:r w:rsidR="001731BE">
        <w:t xml:space="preserve"> </w:t>
      </w:r>
      <w:r>
        <w:t>of</w:t>
      </w:r>
      <w:r w:rsidR="001731BE">
        <w:t xml:space="preserve"> </w:t>
      </w:r>
      <w:r w:rsidR="005704E7">
        <w:t>your</w:t>
      </w:r>
      <w:r w:rsidR="001731BE">
        <w:t xml:space="preserve"> </w:t>
      </w:r>
      <w:r>
        <w:t>sons</w:t>
      </w:r>
      <w:r w:rsidR="001731BE">
        <w:t xml:space="preserve"> </w:t>
      </w:r>
      <w:r>
        <w:t>and</w:t>
      </w:r>
      <w:r w:rsidR="001731BE">
        <w:t xml:space="preserve"> </w:t>
      </w:r>
      <w:r w:rsidR="005704E7">
        <w:t>your</w:t>
      </w:r>
      <w:r w:rsidR="001731BE">
        <w:t xml:space="preserve"> </w:t>
      </w:r>
      <w:r>
        <w:t>daughters,</w:t>
      </w:r>
      <w:r w:rsidR="001731BE">
        <w:t xml:space="preserve"> </w:t>
      </w:r>
      <w:r>
        <w:t>in</w:t>
      </w:r>
      <w:r w:rsidR="001731BE">
        <w:t xml:space="preserve"> </w:t>
      </w:r>
      <w:r>
        <w:t>the</w:t>
      </w:r>
      <w:r w:rsidR="001731BE">
        <w:t xml:space="preserve"> </w:t>
      </w:r>
      <w:r>
        <w:t>distress</w:t>
      </w:r>
      <w:r w:rsidR="001731BE">
        <w:t xml:space="preserve"> </w:t>
      </w:r>
      <w:r>
        <w:t>and</w:t>
      </w:r>
      <w:r w:rsidR="001731BE">
        <w:t xml:space="preserve"> </w:t>
      </w:r>
      <w:r>
        <w:t>extremity</w:t>
      </w:r>
      <w:r w:rsidR="001731BE">
        <w:t xml:space="preserve"> </w:t>
      </w:r>
      <w:r>
        <w:t>wherewith</w:t>
      </w:r>
      <w:r w:rsidR="001731BE">
        <w:t xml:space="preserve"> </w:t>
      </w:r>
      <w:r w:rsidR="005704E7">
        <w:t>your</w:t>
      </w:r>
      <w:r w:rsidR="001731BE">
        <w:t xml:space="preserve"> </w:t>
      </w:r>
      <w:r>
        <w:t>enemies</w:t>
      </w:r>
      <w:r w:rsidR="001731BE">
        <w:t xml:space="preserve"> </w:t>
      </w:r>
      <w:r>
        <w:t>shall</w:t>
      </w:r>
      <w:r w:rsidR="001731BE">
        <w:t xml:space="preserve"> </w:t>
      </w:r>
      <w:r>
        <w:t>oppress</w:t>
      </w:r>
      <w:r w:rsidR="001731BE">
        <w:t xml:space="preserve"> </w:t>
      </w:r>
      <w:r w:rsidR="000E0824">
        <w:t>you</w:t>
      </w:r>
      <w:r>
        <w:t>.</w:t>
      </w:r>
      <w:r w:rsidR="007E076E">
        <w:t>”</w:t>
      </w:r>
      <w:r w:rsidR="001731BE">
        <w:t xml:space="preserve"> </w:t>
      </w:r>
      <w:r>
        <w:t>Let</w:t>
      </w:r>
      <w:r w:rsidR="001731BE">
        <w:t xml:space="preserve"> </w:t>
      </w:r>
      <w:r>
        <w:t>us</w:t>
      </w:r>
      <w:r w:rsidR="001731BE">
        <w:t xml:space="preserve"> </w:t>
      </w:r>
      <w:r>
        <w:t>not</w:t>
      </w:r>
      <w:r w:rsidR="001731BE">
        <w:t xml:space="preserve"> </w:t>
      </w:r>
      <w:r>
        <w:t>forget</w:t>
      </w:r>
      <w:r w:rsidR="001731BE">
        <w:t xml:space="preserve"> </w:t>
      </w:r>
      <w:r>
        <w:t>that</w:t>
      </w:r>
      <w:r w:rsidR="001731BE">
        <w:t xml:space="preserve"> </w:t>
      </w:r>
      <w:r>
        <w:t>these</w:t>
      </w:r>
      <w:r w:rsidR="001731BE">
        <w:t xml:space="preserve"> </w:t>
      </w:r>
      <w:r>
        <w:t>maledictions</w:t>
      </w:r>
      <w:r w:rsidR="001731BE">
        <w:t xml:space="preserve"> </w:t>
      </w:r>
      <w:r>
        <w:t>are</w:t>
      </w:r>
      <w:r w:rsidR="001731BE">
        <w:t xml:space="preserve"> </w:t>
      </w:r>
      <w:r>
        <w:t>recorded</w:t>
      </w:r>
      <w:r w:rsidR="001731BE">
        <w:t xml:space="preserve"> </w:t>
      </w:r>
      <w:r>
        <w:t>in</w:t>
      </w:r>
      <w:r w:rsidR="001731BE">
        <w:t xml:space="preserve"> </w:t>
      </w:r>
      <w:r w:rsidR="007E076E">
        <w:t>H</w:t>
      </w:r>
      <w:r>
        <w:t>oly</w:t>
      </w:r>
      <w:r w:rsidR="001731BE">
        <w:t xml:space="preserve"> </w:t>
      </w:r>
      <w:r>
        <w:t>Scripture,</w:t>
      </w:r>
      <w:r w:rsidR="001731BE">
        <w:t xml:space="preserve"> </w:t>
      </w:r>
      <w:r>
        <w:t>with</w:t>
      </w:r>
      <w:r w:rsidR="001731BE">
        <w:t xml:space="preserve"> </w:t>
      </w:r>
      <w:r>
        <w:t>many</w:t>
      </w:r>
      <w:r w:rsidR="001731BE">
        <w:t xml:space="preserve"> </w:t>
      </w:r>
      <w:r>
        <w:t>others,</w:t>
      </w:r>
      <w:r w:rsidR="001731BE">
        <w:t xml:space="preserve"> </w:t>
      </w:r>
      <w:r>
        <w:t>equally</w:t>
      </w:r>
      <w:r w:rsidR="001731BE">
        <w:t xml:space="preserve"> </w:t>
      </w:r>
      <w:r>
        <w:t>terrible,</w:t>
      </w:r>
      <w:r w:rsidR="001731BE">
        <w:t xml:space="preserve"> </w:t>
      </w:r>
      <w:r>
        <w:t>which</w:t>
      </w:r>
      <w:r w:rsidR="001731BE">
        <w:t xml:space="preserve"> </w:t>
      </w:r>
      <w:r>
        <w:t>we</w:t>
      </w:r>
      <w:r w:rsidR="001731BE">
        <w:t xml:space="preserve"> </w:t>
      </w:r>
      <w:r>
        <w:t>have</w:t>
      </w:r>
      <w:r w:rsidR="001731BE">
        <w:t xml:space="preserve"> </w:t>
      </w:r>
      <w:r>
        <w:t>not</w:t>
      </w:r>
      <w:r w:rsidR="001731BE">
        <w:t xml:space="preserve"> </w:t>
      </w:r>
      <w:r>
        <w:t>cited.</w:t>
      </w:r>
      <w:r w:rsidR="001731BE">
        <w:t xml:space="preserve"> </w:t>
      </w:r>
      <w:r>
        <w:t>Learn</w:t>
      </w:r>
      <w:r w:rsidR="001731BE">
        <w:t xml:space="preserve"> </w:t>
      </w:r>
      <w:r>
        <w:t>from</w:t>
      </w:r>
      <w:r w:rsidR="001731BE">
        <w:t xml:space="preserve"> </w:t>
      </w:r>
      <w:r>
        <w:t>them</w:t>
      </w:r>
      <w:r w:rsidR="001731BE">
        <w:t xml:space="preserve"> </w:t>
      </w:r>
      <w:r>
        <w:t>the</w:t>
      </w:r>
      <w:r w:rsidR="001731BE">
        <w:t xml:space="preserve"> </w:t>
      </w:r>
      <w:r>
        <w:t>rigor</w:t>
      </w:r>
      <w:r w:rsidR="001731BE">
        <w:t xml:space="preserve"> </w:t>
      </w:r>
      <w:r>
        <w:t>with</w:t>
      </w:r>
      <w:r w:rsidR="001731BE">
        <w:t xml:space="preserve"> </w:t>
      </w:r>
      <w:r>
        <w:t>which</w:t>
      </w:r>
      <w:r w:rsidR="001731BE">
        <w:t xml:space="preserve"> </w:t>
      </w:r>
      <w:r>
        <w:t>Divine</w:t>
      </w:r>
      <w:r w:rsidR="001731BE">
        <w:t xml:space="preserve"> </w:t>
      </w:r>
      <w:r>
        <w:t>Justice</w:t>
      </w:r>
      <w:r w:rsidR="001731BE">
        <w:t xml:space="preserve"> </w:t>
      </w:r>
      <w:r>
        <w:t>pursues</w:t>
      </w:r>
      <w:r w:rsidR="001731BE">
        <w:t xml:space="preserve"> </w:t>
      </w:r>
      <w:r>
        <w:t>the</w:t>
      </w:r>
      <w:r w:rsidR="001731BE">
        <w:t xml:space="preserve"> </w:t>
      </w:r>
      <w:r>
        <w:t>wicked,</w:t>
      </w:r>
      <w:r w:rsidR="001731BE">
        <w:t xml:space="preserve"> </w:t>
      </w:r>
      <w:r>
        <w:t>and</w:t>
      </w:r>
      <w:r w:rsidR="001731BE">
        <w:t xml:space="preserve"> </w:t>
      </w:r>
      <w:r>
        <w:t>the</w:t>
      </w:r>
      <w:r w:rsidR="001731BE">
        <w:t xml:space="preserve"> </w:t>
      </w:r>
      <w:r>
        <w:t>hatred</w:t>
      </w:r>
      <w:r w:rsidR="001731BE">
        <w:t xml:space="preserve"> </w:t>
      </w:r>
      <w:r>
        <w:t>God</w:t>
      </w:r>
      <w:r w:rsidR="001731BE">
        <w:t xml:space="preserve"> </w:t>
      </w:r>
      <w:r>
        <w:t>must</w:t>
      </w:r>
      <w:r w:rsidR="001731BE">
        <w:t xml:space="preserve"> </w:t>
      </w:r>
      <w:r>
        <w:t>bear</w:t>
      </w:r>
      <w:r w:rsidR="001731BE">
        <w:t xml:space="preserve"> </w:t>
      </w:r>
      <w:r>
        <w:t>to</w:t>
      </w:r>
      <w:r w:rsidR="001731BE">
        <w:t xml:space="preserve"> </w:t>
      </w:r>
      <w:r>
        <w:t>sin,</w:t>
      </w:r>
      <w:r w:rsidR="001731BE">
        <w:t xml:space="preserve"> </w:t>
      </w:r>
      <w:r>
        <w:t>which</w:t>
      </w:r>
      <w:r w:rsidR="001731BE">
        <w:t xml:space="preserve"> </w:t>
      </w:r>
      <w:r>
        <w:t>He</w:t>
      </w:r>
      <w:r w:rsidR="001731BE">
        <w:t xml:space="preserve"> </w:t>
      </w:r>
      <w:r>
        <w:t>punishes</w:t>
      </w:r>
      <w:r w:rsidR="001731BE">
        <w:t xml:space="preserve"> </w:t>
      </w:r>
      <w:r>
        <w:t>with</w:t>
      </w:r>
      <w:r w:rsidR="001731BE">
        <w:t xml:space="preserve"> </w:t>
      </w:r>
      <w:r>
        <w:t>such</w:t>
      </w:r>
      <w:r w:rsidR="001731BE">
        <w:t xml:space="preserve"> </w:t>
      </w:r>
      <w:r>
        <w:t>severity</w:t>
      </w:r>
      <w:r w:rsidR="001731BE">
        <w:t xml:space="preserve"> </w:t>
      </w:r>
      <w:r>
        <w:t>in</w:t>
      </w:r>
      <w:r w:rsidR="001731BE">
        <w:t xml:space="preserve"> </w:t>
      </w:r>
      <w:r>
        <w:t>this</w:t>
      </w:r>
      <w:r w:rsidR="001731BE">
        <w:t xml:space="preserve"> </w:t>
      </w:r>
      <w:r>
        <w:t>life</w:t>
      </w:r>
      <w:r w:rsidR="001731BE">
        <w:t xml:space="preserve"> </w:t>
      </w:r>
      <w:r>
        <w:t>and</w:t>
      </w:r>
      <w:r w:rsidR="001731BE">
        <w:t xml:space="preserve"> </w:t>
      </w:r>
      <w:r>
        <w:t>with</w:t>
      </w:r>
      <w:r w:rsidR="001731BE">
        <w:t xml:space="preserve"> </w:t>
      </w:r>
      <w:r>
        <w:t>still</w:t>
      </w:r>
      <w:r w:rsidR="001731BE">
        <w:t xml:space="preserve"> </w:t>
      </w:r>
      <w:r>
        <w:t>greater</w:t>
      </w:r>
      <w:r w:rsidR="001731BE">
        <w:t xml:space="preserve"> </w:t>
      </w:r>
      <w:r>
        <w:t>torments</w:t>
      </w:r>
      <w:r w:rsidR="001731BE">
        <w:t xml:space="preserve"> </w:t>
      </w:r>
      <w:r>
        <w:t>in</w:t>
      </w:r>
      <w:r w:rsidR="001731BE">
        <w:t xml:space="preserve"> </w:t>
      </w:r>
      <w:r>
        <w:t>the</w:t>
      </w:r>
      <w:r w:rsidR="001731BE">
        <w:t xml:space="preserve"> </w:t>
      </w:r>
      <w:r>
        <w:t>next.</w:t>
      </w:r>
      <w:r w:rsidR="001731BE">
        <w:t xml:space="preserve"> </w:t>
      </w:r>
    </w:p>
    <w:p w14:paraId="588AA0B8" w14:textId="7AACC069" w:rsidR="00EC2EBC" w:rsidRDefault="00055323" w:rsidP="00B01E47">
      <w:pPr>
        <w:jc w:val="both"/>
      </w:pPr>
      <w:r>
        <w:t>Think</w:t>
      </w:r>
      <w:r w:rsidR="001731BE">
        <w:t xml:space="preserve"> </w:t>
      </w:r>
      <w:r>
        <w:t>not</w:t>
      </w:r>
      <w:r w:rsidR="001731BE">
        <w:t xml:space="preserve"> </w:t>
      </w:r>
      <w:r>
        <w:t>these</w:t>
      </w:r>
      <w:r w:rsidR="001731BE">
        <w:t xml:space="preserve"> </w:t>
      </w:r>
      <w:r>
        <w:t>were</w:t>
      </w:r>
      <w:r w:rsidR="001731BE">
        <w:t xml:space="preserve"> </w:t>
      </w:r>
      <w:r>
        <w:t>idle</w:t>
      </w:r>
      <w:r w:rsidR="001731BE">
        <w:t xml:space="preserve"> </w:t>
      </w:r>
      <w:r>
        <w:t>menaces.</w:t>
      </w:r>
      <w:r w:rsidR="001731BE">
        <w:t xml:space="preserve"> </w:t>
      </w:r>
      <w:r>
        <w:t>No;</w:t>
      </w:r>
      <w:r w:rsidR="001731BE">
        <w:t xml:space="preserve"> </w:t>
      </w:r>
      <w:r>
        <w:t>they</w:t>
      </w:r>
      <w:r w:rsidR="001731BE">
        <w:t xml:space="preserve"> </w:t>
      </w:r>
      <w:r>
        <w:t>were</w:t>
      </w:r>
      <w:r w:rsidR="001731BE">
        <w:t xml:space="preserve"> </w:t>
      </w:r>
      <w:r>
        <w:t>words</w:t>
      </w:r>
      <w:r w:rsidR="001731BE">
        <w:t xml:space="preserve"> </w:t>
      </w:r>
      <w:r>
        <w:t>of</w:t>
      </w:r>
      <w:r w:rsidR="001731BE">
        <w:t xml:space="preserve"> </w:t>
      </w:r>
      <w:r>
        <w:t>prophecy,</w:t>
      </w:r>
      <w:r w:rsidR="001731BE">
        <w:t xml:space="preserve"> </w:t>
      </w:r>
      <w:r>
        <w:t>and</w:t>
      </w:r>
      <w:r w:rsidR="001731BE">
        <w:t xml:space="preserve"> </w:t>
      </w:r>
      <w:r>
        <w:t>were</w:t>
      </w:r>
      <w:r w:rsidR="001731BE">
        <w:t xml:space="preserve"> </w:t>
      </w:r>
      <w:r>
        <w:t>terribly</w:t>
      </w:r>
      <w:r w:rsidR="001731BE">
        <w:t xml:space="preserve"> </w:t>
      </w:r>
      <w:r>
        <w:t>verified</w:t>
      </w:r>
      <w:r w:rsidR="001731BE">
        <w:t xml:space="preserve"> </w:t>
      </w:r>
      <w:r>
        <w:t>in</w:t>
      </w:r>
      <w:r w:rsidR="001731BE">
        <w:t xml:space="preserve"> </w:t>
      </w:r>
      <w:r>
        <w:t>the</w:t>
      </w:r>
      <w:r w:rsidR="001731BE">
        <w:t xml:space="preserve"> </w:t>
      </w:r>
      <w:r>
        <w:t>Jewish</w:t>
      </w:r>
      <w:r w:rsidR="001731BE">
        <w:t xml:space="preserve"> </w:t>
      </w:r>
      <w:r>
        <w:t>nation.</w:t>
      </w:r>
      <w:r w:rsidR="001731BE">
        <w:t xml:space="preserve"> </w:t>
      </w:r>
      <w:r>
        <w:t>For</w:t>
      </w:r>
      <w:r w:rsidR="001731BE">
        <w:t xml:space="preserve"> </w:t>
      </w:r>
      <w:r>
        <w:t>we</w:t>
      </w:r>
      <w:r w:rsidR="001731BE">
        <w:t xml:space="preserve"> </w:t>
      </w:r>
      <w:r>
        <w:t>read</w:t>
      </w:r>
      <w:r w:rsidR="001731BE">
        <w:t xml:space="preserve"> </w:t>
      </w:r>
      <w:r>
        <w:t>that</w:t>
      </w:r>
      <w:r w:rsidR="001731BE">
        <w:t xml:space="preserve"> </w:t>
      </w:r>
      <w:r>
        <w:t>during</w:t>
      </w:r>
      <w:r w:rsidR="001731BE">
        <w:t xml:space="preserve"> </w:t>
      </w:r>
      <w:r>
        <w:t>the</w:t>
      </w:r>
      <w:r w:rsidR="001731BE">
        <w:t xml:space="preserve"> </w:t>
      </w:r>
      <w:r>
        <w:t>reign</w:t>
      </w:r>
      <w:r w:rsidR="001731BE">
        <w:t xml:space="preserve"> </w:t>
      </w:r>
      <w:r>
        <w:t>of</w:t>
      </w:r>
      <w:r w:rsidR="001731BE">
        <w:t xml:space="preserve"> </w:t>
      </w:r>
      <w:r w:rsidR="0066768B">
        <w:t>Ahab</w:t>
      </w:r>
      <w:r>
        <w:t>,</w:t>
      </w:r>
      <w:r w:rsidR="001731BE">
        <w:t xml:space="preserve"> </w:t>
      </w:r>
      <w:r>
        <w:t>King</w:t>
      </w:r>
      <w:r w:rsidR="001731BE">
        <w:t xml:space="preserve"> </w:t>
      </w:r>
      <w:r>
        <w:t>of</w:t>
      </w:r>
      <w:r w:rsidR="001731BE">
        <w:t xml:space="preserve"> </w:t>
      </w:r>
      <w:r>
        <w:t>Israel,</w:t>
      </w:r>
      <w:r w:rsidR="001731BE">
        <w:t xml:space="preserve"> </w:t>
      </w:r>
      <w:r>
        <w:t>his</w:t>
      </w:r>
      <w:r w:rsidR="001731BE">
        <w:t xml:space="preserve"> </w:t>
      </w:r>
      <w:r>
        <w:t>people</w:t>
      </w:r>
      <w:r w:rsidR="001731BE">
        <w:t xml:space="preserve"> </w:t>
      </w:r>
      <w:r>
        <w:t>were</w:t>
      </w:r>
      <w:r w:rsidR="001731BE">
        <w:t xml:space="preserve"> </w:t>
      </w:r>
      <w:r>
        <w:t>besieged</w:t>
      </w:r>
      <w:r w:rsidR="001731BE">
        <w:t xml:space="preserve"> </w:t>
      </w:r>
      <w:r>
        <w:t>by</w:t>
      </w:r>
      <w:r w:rsidR="001731BE">
        <w:t xml:space="preserve"> </w:t>
      </w:r>
      <w:r>
        <w:t>the</w:t>
      </w:r>
      <w:r w:rsidR="001731BE">
        <w:t xml:space="preserve"> </w:t>
      </w:r>
      <w:r>
        <w:t>army</w:t>
      </w:r>
      <w:r w:rsidR="001731BE">
        <w:t xml:space="preserve"> </w:t>
      </w:r>
      <w:r>
        <w:t>of</w:t>
      </w:r>
      <w:r w:rsidR="001731BE">
        <w:t xml:space="preserve"> </w:t>
      </w:r>
      <w:r>
        <w:t>the</w:t>
      </w:r>
      <w:r w:rsidR="001731BE">
        <w:t xml:space="preserve"> </w:t>
      </w:r>
      <w:r>
        <w:t>king</w:t>
      </w:r>
      <w:r w:rsidR="001731BE">
        <w:t xml:space="preserve"> </w:t>
      </w:r>
      <w:r>
        <w:t>of</w:t>
      </w:r>
      <w:r w:rsidR="001731BE">
        <w:t xml:space="preserve"> </w:t>
      </w:r>
      <w:r>
        <w:t>Syria,</w:t>
      </w:r>
      <w:r w:rsidR="001731BE">
        <w:t xml:space="preserve"> </w:t>
      </w:r>
      <w:r>
        <w:t>and</w:t>
      </w:r>
      <w:r w:rsidR="001731BE">
        <w:t xml:space="preserve"> </w:t>
      </w:r>
      <w:r>
        <w:t>reduced</w:t>
      </w:r>
      <w:r w:rsidR="001731BE">
        <w:t xml:space="preserve"> </w:t>
      </w:r>
      <w:r>
        <w:t>to</w:t>
      </w:r>
      <w:r w:rsidR="001731BE">
        <w:t xml:space="preserve"> </w:t>
      </w:r>
      <w:r>
        <w:t>such</w:t>
      </w:r>
      <w:r w:rsidR="001731BE">
        <w:t xml:space="preserve"> </w:t>
      </w:r>
      <w:r>
        <w:t>straits</w:t>
      </w:r>
      <w:r w:rsidR="001731BE">
        <w:t xml:space="preserve"> </w:t>
      </w:r>
      <w:r>
        <w:t>that</w:t>
      </w:r>
      <w:r w:rsidR="001731BE">
        <w:t xml:space="preserve"> </w:t>
      </w:r>
      <w:r>
        <w:t>they</w:t>
      </w:r>
      <w:r w:rsidR="001731BE">
        <w:t xml:space="preserve"> </w:t>
      </w:r>
      <w:r>
        <w:t>fed</w:t>
      </w:r>
      <w:r w:rsidR="001731BE">
        <w:t xml:space="preserve"> </w:t>
      </w:r>
      <w:r>
        <w:t>upon</w:t>
      </w:r>
      <w:r w:rsidR="001731BE">
        <w:t xml:space="preserve"> </w:t>
      </w:r>
      <w:r>
        <w:t>pigeons</w:t>
      </w:r>
      <w:r w:rsidR="007E076E">
        <w:t>’</w:t>
      </w:r>
      <w:r w:rsidR="001731BE">
        <w:t xml:space="preserve"> </w:t>
      </w:r>
      <w:r>
        <w:t>dung,</w:t>
      </w:r>
      <w:r w:rsidR="001731BE">
        <w:t xml:space="preserve"> </w:t>
      </w:r>
      <w:r>
        <w:t>which</w:t>
      </w:r>
      <w:r w:rsidR="001731BE">
        <w:t xml:space="preserve"> </w:t>
      </w:r>
      <w:r>
        <w:t>sold</w:t>
      </w:r>
      <w:r w:rsidR="001731BE">
        <w:t xml:space="preserve"> </w:t>
      </w:r>
      <w:r>
        <w:t>at</w:t>
      </w:r>
      <w:r w:rsidR="001731BE">
        <w:t xml:space="preserve"> </w:t>
      </w:r>
      <w:r>
        <w:t>a</w:t>
      </w:r>
      <w:r w:rsidR="001731BE">
        <w:t xml:space="preserve"> </w:t>
      </w:r>
      <w:r>
        <w:t>high</w:t>
      </w:r>
      <w:r w:rsidR="001731BE">
        <w:t xml:space="preserve"> </w:t>
      </w:r>
      <w:r>
        <w:t>price,</w:t>
      </w:r>
      <w:r w:rsidR="001731BE">
        <w:t xml:space="preserve"> </w:t>
      </w:r>
      <w:r>
        <w:t>and</w:t>
      </w:r>
      <w:r w:rsidR="001731BE">
        <w:t xml:space="preserve"> </w:t>
      </w:r>
      <w:r>
        <w:t>that</w:t>
      </w:r>
      <w:r w:rsidR="001731BE">
        <w:t xml:space="preserve"> </w:t>
      </w:r>
      <w:r>
        <w:t>a</w:t>
      </w:r>
      <w:r w:rsidR="001731BE">
        <w:t xml:space="preserve"> </w:t>
      </w:r>
      <w:r>
        <w:t>mother</w:t>
      </w:r>
      <w:r w:rsidR="001731BE">
        <w:t xml:space="preserve"> </w:t>
      </w:r>
      <w:r>
        <w:t>devoured</w:t>
      </w:r>
      <w:r w:rsidR="001731BE">
        <w:t xml:space="preserve"> </w:t>
      </w:r>
      <w:r>
        <w:t>her</w:t>
      </w:r>
      <w:r w:rsidR="001731BE">
        <w:t xml:space="preserve"> </w:t>
      </w:r>
      <w:r>
        <w:t>own</w:t>
      </w:r>
      <w:r w:rsidR="001731BE">
        <w:t xml:space="preserve"> </w:t>
      </w:r>
      <w:r>
        <w:t>child.</w:t>
      </w:r>
      <w:r w:rsidR="007E076E">
        <w:rPr>
          <w:rStyle w:val="FootnoteReference"/>
        </w:rPr>
        <w:footnoteReference w:id="308"/>
      </w:r>
      <w:r w:rsidR="001731BE">
        <w:t xml:space="preserve"> </w:t>
      </w:r>
      <w:r>
        <w:t>And</w:t>
      </w:r>
      <w:r w:rsidR="001731BE">
        <w:t xml:space="preserve"> </w:t>
      </w:r>
      <w:r>
        <w:t>these</w:t>
      </w:r>
      <w:r w:rsidR="001731BE">
        <w:t xml:space="preserve"> </w:t>
      </w:r>
      <w:r>
        <w:t>scenes,</w:t>
      </w:r>
      <w:r w:rsidR="001731BE">
        <w:t xml:space="preserve"> </w:t>
      </w:r>
      <w:r>
        <w:t>the</w:t>
      </w:r>
      <w:r w:rsidR="001731BE">
        <w:t xml:space="preserve"> </w:t>
      </w:r>
      <w:r>
        <w:t>historian</w:t>
      </w:r>
      <w:r w:rsidR="001731BE">
        <w:t xml:space="preserve"> </w:t>
      </w:r>
      <w:r>
        <w:t>Josephus</w:t>
      </w:r>
      <w:r w:rsidR="001731BE">
        <w:t xml:space="preserve"> </w:t>
      </w:r>
      <w:r>
        <w:t>tells</w:t>
      </w:r>
      <w:r w:rsidR="001731BE">
        <w:t xml:space="preserve"> </w:t>
      </w:r>
      <w:r>
        <w:t>us,</w:t>
      </w:r>
      <w:r w:rsidR="001731BE">
        <w:t xml:space="preserve"> </w:t>
      </w:r>
      <w:r>
        <w:t>were</w:t>
      </w:r>
      <w:r w:rsidR="001731BE">
        <w:t xml:space="preserve"> </w:t>
      </w:r>
      <w:r>
        <w:t>repeated</w:t>
      </w:r>
      <w:r w:rsidR="001731BE">
        <w:t xml:space="preserve"> </w:t>
      </w:r>
      <w:r>
        <w:t>during</w:t>
      </w:r>
      <w:r w:rsidR="001731BE">
        <w:t xml:space="preserve"> </w:t>
      </w:r>
      <w:r>
        <w:t>the</w:t>
      </w:r>
      <w:r w:rsidR="001731BE">
        <w:t xml:space="preserve"> </w:t>
      </w:r>
      <w:r>
        <w:t>siege</w:t>
      </w:r>
      <w:r w:rsidR="001731BE">
        <w:t xml:space="preserve"> </w:t>
      </w:r>
      <w:r>
        <w:t>of</w:t>
      </w:r>
      <w:r w:rsidR="001731BE">
        <w:t xml:space="preserve"> </w:t>
      </w:r>
      <w:r>
        <w:t>Jerusalem.</w:t>
      </w:r>
      <w:r w:rsidR="001731BE">
        <w:t xml:space="preserve"> </w:t>
      </w:r>
      <w:r>
        <w:t>The</w:t>
      </w:r>
      <w:r w:rsidR="001731BE">
        <w:t xml:space="preserve"> </w:t>
      </w:r>
      <w:r>
        <w:t>captivity</w:t>
      </w:r>
      <w:r w:rsidR="001731BE">
        <w:t xml:space="preserve"> </w:t>
      </w:r>
      <w:r>
        <w:t>of</w:t>
      </w:r>
      <w:r w:rsidR="001731BE">
        <w:t xml:space="preserve"> </w:t>
      </w:r>
      <w:r>
        <w:t>this</w:t>
      </w:r>
      <w:r w:rsidR="001731BE">
        <w:t xml:space="preserve"> </w:t>
      </w:r>
      <w:r>
        <w:t>people</w:t>
      </w:r>
      <w:r w:rsidR="001731BE">
        <w:t xml:space="preserve"> </w:t>
      </w:r>
      <w:r>
        <w:t>and</w:t>
      </w:r>
      <w:r w:rsidR="001731BE">
        <w:t xml:space="preserve"> </w:t>
      </w:r>
      <w:r>
        <w:t>the</w:t>
      </w:r>
      <w:r w:rsidR="001731BE">
        <w:t xml:space="preserve"> </w:t>
      </w:r>
      <w:r>
        <w:t>complete</w:t>
      </w:r>
      <w:r w:rsidR="001731BE">
        <w:t xml:space="preserve"> </w:t>
      </w:r>
      <w:r>
        <w:t>destruction</w:t>
      </w:r>
      <w:r w:rsidR="001731BE">
        <w:t xml:space="preserve"> </w:t>
      </w:r>
      <w:r>
        <w:t>of</w:t>
      </w:r>
      <w:r w:rsidR="001731BE">
        <w:t xml:space="preserve"> </w:t>
      </w:r>
      <w:r>
        <w:t>their</w:t>
      </w:r>
      <w:r w:rsidR="001731BE">
        <w:t xml:space="preserve"> </w:t>
      </w:r>
      <w:r>
        <w:t>kingdom</w:t>
      </w:r>
      <w:r w:rsidR="001731BE">
        <w:t xml:space="preserve"> </w:t>
      </w:r>
      <w:r>
        <w:t>and</w:t>
      </w:r>
      <w:r w:rsidR="001731BE">
        <w:t xml:space="preserve"> </w:t>
      </w:r>
      <w:r>
        <w:t>power</w:t>
      </w:r>
      <w:r w:rsidR="001731BE">
        <w:t xml:space="preserve"> </w:t>
      </w:r>
      <w:r>
        <w:t>are</w:t>
      </w:r>
      <w:r w:rsidR="001731BE">
        <w:t xml:space="preserve"> </w:t>
      </w:r>
      <w:r>
        <w:t>well</w:t>
      </w:r>
      <w:r w:rsidR="001731BE">
        <w:t xml:space="preserve"> </w:t>
      </w:r>
      <w:r>
        <w:t>known</w:t>
      </w:r>
      <w:r w:rsidR="001731BE">
        <w:t xml:space="preserve"> </w:t>
      </w:r>
      <w:r>
        <w:t>to</w:t>
      </w:r>
      <w:r w:rsidR="001731BE">
        <w:t xml:space="preserve"> </w:t>
      </w:r>
      <w:r>
        <w:t>all.</w:t>
      </w:r>
      <w:r w:rsidR="001731BE">
        <w:t xml:space="preserve"> </w:t>
      </w:r>
      <w:r>
        <w:t>Think</w:t>
      </w:r>
      <w:r w:rsidR="001731BE">
        <w:t xml:space="preserve"> </w:t>
      </w:r>
      <w:r>
        <w:t>not</w:t>
      </w:r>
      <w:r w:rsidR="001731BE">
        <w:t xml:space="preserve"> </w:t>
      </w:r>
      <w:r>
        <w:t>that</w:t>
      </w:r>
      <w:r w:rsidR="001731BE">
        <w:t xml:space="preserve"> </w:t>
      </w:r>
      <w:r>
        <w:t>these</w:t>
      </w:r>
      <w:r w:rsidR="001731BE">
        <w:t xml:space="preserve"> </w:t>
      </w:r>
      <w:r>
        <w:t>calamities</w:t>
      </w:r>
      <w:r w:rsidR="001731BE">
        <w:t xml:space="preserve"> </w:t>
      </w:r>
      <w:r>
        <w:t>were</w:t>
      </w:r>
      <w:r w:rsidR="001731BE">
        <w:t xml:space="preserve"> </w:t>
      </w:r>
      <w:r>
        <w:t>reserved</w:t>
      </w:r>
      <w:r w:rsidR="001731BE">
        <w:t xml:space="preserve"> </w:t>
      </w:r>
      <w:r>
        <w:t>for</w:t>
      </w:r>
      <w:r w:rsidR="001731BE">
        <w:t xml:space="preserve"> </w:t>
      </w:r>
      <w:r>
        <w:t>the</w:t>
      </w:r>
      <w:r w:rsidR="001731BE">
        <w:t xml:space="preserve"> </w:t>
      </w:r>
      <w:r>
        <w:t>Jewish</w:t>
      </w:r>
      <w:r w:rsidR="001731BE">
        <w:t xml:space="preserve"> </w:t>
      </w:r>
      <w:r>
        <w:t>people</w:t>
      </w:r>
      <w:r w:rsidR="001731BE">
        <w:t xml:space="preserve"> </w:t>
      </w:r>
      <w:r>
        <w:t>only.</w:t>
      </w:r>
      <w:r w:rsidR="001731BE">
        <w:t xml:space="preserve"> </w:t>
      </w:r>
      <w:r>
        <w:t>A</w:t>
      </w:r>
      <w:r w:rsidR="007E076E">
        <w:t>l</w:t>
      </w:r>
      <w:r>
        <w:t>l</w:t>
      </w:r>
      <w:r w:rsidR="001731BE">
        <w:t xml:space="preserve"> </w:t>
      </w:r>
      <w:r>
        <w:t>the</w:t>
      </w:r>
      <w:r w:rsidR="001731BE">
        <w:t xml:space="preserve"> </w:t>
      </w:r>
      <w:r>
        <w:t>nations</w:t>
      </w:r>
      <w:r w:rsidR="001731BE">
        <w:t xml:space="preserve"> </w:t>
      </w:r>
      <w:r>
        <w:t>that</w:t>
      </w:r>
      <w:r w:rsidR="001731BE">
        <w:t xml:space="preserve"> </w:t>
      </w:r>
      <w:r>
        <w:t>have</w:t>
      </w:r>
      <w:r w:rsidR="001731BE">
        <w:t xml:space="preserve"> </w:t>
      </w:r>
      <w:r>
        <w:t>known</w:t>
      </w:r>
      <w:r w:rsidR="001731BE">
        <w:t xml:space="preserve"> </w:t>
      </w:r>
      <w:r>
        <w:t>God</w:t>
      </w:r>
      <w:r w:rsidR="007E076E">
        <w:t>’</w:t>
      </w:r>
      <w:r>
        <w:t>s</w:t>
      </w:r>
      <w:r w:rsidR="001731BE">
        <w:t xml:space="preserve"> </w:t>
      </w:r>
      <w:r>
        <w:t>law</w:t>
      </w:r>
      <w:r w:rsidR="001731BE">
        <w:t xml:space="preserve"> </w:t>
      </w:r>
      <w:r>
        <w:t>and</w:t>
      </w:r>
      <w:r w:rsidR="001731BE">
        <w:t xml:space="preserve"> </w:t>
      </w:r>
      <w:r>
        <w:t>despised</w:t>
      </w:r>
      <w:r w:rsidR="001731BE">
        <w:t xml:space="preserve"> </w:t>
      </w:r>
      <w:r>
        <w:t>it</w:t>
      </w:r>
      <w:r w:rsidR="001731BE">
        <w:t xml:space="preserve"> </w:t>
      </w:r>
      <w:r>
        <w:t>have</w:t>
      </w:r>
      <w:r w:rsidR="001731BE">
        <w:t xml:space="preserve"> </w:t>
      </w:r>
      <w:r>
        <w:t>been</w:t>
      </w:r>
      <w:r w:rsidR="001731BE">
        <w:t xml:space="preserve"> </w:t>
      </w:r>
      <w:r>
        <w:t>the</w:t>
      </w:r>
      <w:r w:rsidR="001731BE">
        <w:t xml:space="preserve"> </w:t>
      </w:r>
      <w:r>
        <w:t>objects</w:t>
      </w:r>
      <w:r w:rsidR="001731BE">
        <w:t xml:space="preserve"> </w:t>
      </w:r>
      <w:r>
        <w:t>of</w:t>
      </w:r>
      <w:r w:rsidR="001731BE">
        <w:t xml:space="preserve"> </w:t>
      </w:r>
      <w:r>
        <w:t>His</w:t>
      </w:r>
      <w:r w:rsidR="001731BE">
        <w:t xml:space="preserve"> </w:t>
      </w:r>
      <w:r>
        <w:t>just</w:t>
      </w:r>
      <w:r w:rsidR="001731BE">
        <w:t xml:space="preserve"> </w:t>
      </w:r>
      <w:r>
        <w:t>and</w:t>
      </w:r>
      <w:r w:rsidR="001731BE">
        <w:t xml:space="preserve"> </w:t>
      </w:r>
      <w:r>
        <w:t>terrible</w:t>
      </w:r>
      <w:r w:rsidR="001731BE">
        <w:t xml:space="preserve"> </w:t>
      </w:r>
      <w:r>
        <w:t>anger.</w:t>
      </w:r>
      <w:r w:rsidR="001731BE">
        <w:t xml:space="preserve"> </w:t>
      </w:r>
      <w:r w:rsidR="007E076E">
        <w:t>“</w:t>
      </w:r>
      <w:r>
        <w:t>Did</w:t>
      </w:r>
      <w:r w:rsidR="001731BE">
        <w:t xml:space="preserve"> </w:t>
      </w:r>
      <w:r>
        <w:t>not</w:t>
      </w:r>
      <w:r w:rsidR="001731BE">
        <w:t xml:space="preserve"> </w:t>
      </w:r>
      <w:r>
        <w:t>I</w:t>
      </w:r>
      <w:r w:rsidR="001731BE">
        <w:t xml:space="preserve"> </w:t>
      </w:r>
      <w:r>
        <w:t>bring</w:t>
      </w:r>
      <w:r w:rsidR="001731BE">
        <w:t xml:space="preserve"> </w:t>
      </w:r>
      <w:r>
        <w:t>up</w:t>
      </w:r>
      <w:r w:rsidR="001731BE">
        <w:t xml:space="preserve"> </w:t>
      </w:r>
      <w:r>
        <w:t>Israel</w:t>
      </w:r>
      <w:r w:rsidR="001731BE">
        <w:t xml:space="preserve"> </w:t>
      </w:r>
      <w:r>
        <w:t>out</w:t>
      </w:r>
      <w:r w:rsidR="001731BE">
        <w:t xml:space="preserve"> </w:t>
      </w:r>
      <w:r>
        <w:t>of</w:t>
      </w:r>
      <w:r w:rsidR="001731BE">
        <w:t xml:space="preserve"> </w:t>
      </w:r>
      <w:r>
        <w:t>the</w:t>
      </w:r>
      <w:r w:rsidR="001731BE">
        <w:t xml:space="preserve"> </w:t>
      </w:r>
      <w:r>
        <w:t>land</w:t>
      </w:r>
      <w:r w:rsidR="001731BE">
        <w:t xml:space="preserve"> </w:t>
      </w:r>
      <w:r>
        <w:t>of</w:t>
      </w:r>
      <w:r w:rsidR="001731BE">
        <w:t xml:space="preserve"> </w:t>
      </w:r>
      <w:r>
        <w:t>Egypt,</w:t>
      </w:r>
      <w:r w:rsidR="001731BE">
        <w:t xml:space="preserve"> </w:t>
      </w:r>
      <w:r>
        <w:t>and</w:t>
      </w:r>
      <w:r w:rsidR="001731BE">
        <w:t xml:space="preserve"> </w:t>
      </w:r>
      <w:r>
        <w:t>the</w:t>
      </w:r>
      <w:r w:rsidR="001731BE">
        <w:t xml:space="preserve"> </w:t>
      </w:r>
      <w:r w:rsidR="0066768B">
        <w:t>Palestine’s</w:t>
      </w:r>
      <w:r w:rsidR="001731BE">
        <w:t xml:space="preserve"> </w:t>
      </w:r>
      <w:r>
        <w:t>out</w:t>
      </w:r>
      <w:r w:rsidR="001731BE">
        <w:t xml:space="preserve"> </w:t>
      </w:r>
      <w:r>
        <w:t>of</w:t>
      </w:r>
      <w:r w:rsidR="001731BE">
        <w:t xml:space="preserve"> </w:t>
      </w:r>
      <w:r>
        <w:t>Cappadocia,</w:t>
      </w:r>
      <w:r w:rsidR="001731BE">
        <w:t xml:space="preserve"> </w:t>
      </w:r>
      <w:r>
        <w:t>and</w:t>
      </w:r>
      <w:r w:rsidR="001731BE">
        <w:t xml:space="preserve"> </w:t>
      </w:r>
      <w:r>
        <w:t>the</w:t>
      </w:r>
      <w:r w:rsidR="001731BE">
        <w:t xml:space="preserve"> </w:t>
      </w:r>
      <w:r>
        <w:t>Syrians</w:t>
      </w:r>
      <w:r w:rsidR="001731BE">
        <w:t xml:space="preserve"> </w:t>
      </w:r>
      <w:r>
        <w:t>out</w:t>
      </w:r>
      <w:r w:rsidR="001731BE">
        <w:t xml:space="preserve"> </w:t>
      </w:r>
      <w:r>
        <w:t>of</w:t>
      </w:r>
      <w:r w:rsidR="001731BE">
        <w:t xml:space="preserve"> </w:t>
      </w:r>
      <w:r>
        <w:t>Cyrene?</w:t>
      </w:r>
      <w:r w:rsidR="001731BE">
        <w:t xml:space="preserve"> </w:t>
      </w:r>
      <w:r>
        <w:t>Behold</w:t>
      </w:r>
      <w:r w:rsidR="001731BE">
        <w:t xml:space="preserve"> </w:t>
      </w:r>
      <w:r>
        <w:t>the</w:t>
      </w:r>
      <w:r w:rsidR="001731BE">
        <w:t xml:space="preserve"> </w:t>
      </w:r>
      <w:r>
        <w:t>eyes</w:t>
      </w:r>
      <w:r w:rsidR="001731BE">
        <w:t xml:space="preserve"> </w:t>
      </w:r>
      <w:r>
        <w:t>of</w:t>
      </w:r>
      <w:r w:rsidR="001731BE">
        <w:t xml:space="preserve"> </w:t>
      </w:r>
      <w:r>
        <w:t>the</w:t>
      </w:r>
      <w:r w:rsidR="001731BE">
        <w:t xml:space="preserve"> </w:t>
      </w:r>
      <w:r>
        <w:t>Lord</w:t>
      </w:r>
      <w:r w:rsidR="001731BE">
        <w:t xml:space="preserve"> </w:t>
      </w:r>
      <w:r>
        <w:t>God</w:t>
      </w:r>
      <w:r w:rsidR="001731BE">
        <w:t xml:space="preserve"> </w:t>
      </w:r>
      <w:r>
        <w:t>are</w:t>
      </w:r>
      <w:r w:rsidR="001731BE">
        <w:t xml:space="preserve"> </w:t>
      </w:r>
      <w:r>
        <w:t>upon</w:t>
      </w:r>
      <w:r w:rsidR="001731BE">
        <w:t xml:space="preserve"> </w:t>
      </w:r>
      <w:r>
        <w:t>the</w:t>
      </w:r>
      <w:r w:rsidR="001731BE">
        <w:t xml:space="preserve"> </w:t>
      </w:r>
      <w:r>
        <w:t>sinful</w:t>
      </w:r>
      <w:r w:rsidR="001731BE">
        <w:t xml:space="preserve"> </w:t>
      </w:r>
      <w:r>
        <w:t>kingdom,</w:t>
      </w:r>
      <w:r w:rsidR="001731BE">
        <w:t xml:space="preserve"> </w:t>
      </w:r>
      <w:r>
        <w:t>and</w:t>
      </w:r>
      <w:r w:rsidR="001731BE">
        <w:t xml:space="preserve"> </w:t>
      </w:r>
      <w:r>
        <w:t>I</w:t>
      </w:r>
      <w:r w:rsidR="001731BE">
        <w:t xml:space="preserve"> </w:t>
      </w:r>
      <w:r>
        <w:t>will</w:t>
      </w:r>
      <w:r w:rsidR="001731BE">
        <w:t xml:space="preserve"> </w:t>
      </w:r>
      <w:r>
        <w:t>destroy</w:t>
      </w:r>
      <w:r w:rsidR="001731BE">
        <w:t xml:space="preserve"> </w:t>
      </w:r>
      <w:r>
        <w:t>it</w:t>
      </w:r>
      <w:r w:rsidR="001731BE">
        <w:t xml:space="preserve"> </w:t>
      </w:r>
      <w:r>
        <w:t>from</w:t>
      </w:r>
      <w:r w:rsidR="001731BE">
        <w:t xml:space="preserve"> </w:t>
      </w:r>
      <w:r>
        <w:t>the</w:t>
      </w:r>
      <w:r w:rsidR="001731BE">
        <w:t xml:space="preserve"> </w:t>
      </w:r>
      <w:r>
        <w:t>face</w:t>
      </w:r>
      <w:r w:rsidR="001731BE">
        <w:t xml:space="preserve"> </w:t>
      </w:r>
      <w:r>
        <w:t>of</w:t>
      </w:r>
      <w:r w:rsidR="001731BE">
        <w:t xml:space="preserve"> </w:t>
      </w:r>
      <w:r>
        <w:t>the</w:t>
      </w:r>
      <w:r w:rsidR="001731BE">
        <w:t xml:space="preserve"> </w:t>
      </w:r>
      <w:r>
        <w:t>earth.</w:t>
      </w:r>
      <w:r w:rsidR="00EC2EBC">
        <w:t>”</w:t>
      </w:r>
      <w:r w:rsidR="00EC2EBC">
        <w:rPr>
          <w:rStyle w:val="FootnoteReference"/>
        </w:rPr>
        <w:footnoteReference w:id="309"/>
      </w:r>
      <w:r w:rsidR="001731BE">
        <w:t xml:space="preserve"> </w:t>
      </w:r>
      <w:r>
        <w:t>From</w:t>
      </w:r>
      <w:r w:rsidR="001731BE">
        <w:t xml:space="preserve"> </w:t>
      </w:r>
      <w:r>
        <w:t>this</w:t>
      </w:r>
      <w:r w:rsidR="001731BE">
        <w:t xml:space="preserve"> </w:t>
      </w:r>
      <w:r>
        <w:t>we</w:t>
      </w:r>
      <w:r w:rsidR="001731BE">
        <w:t xml:space="preserve"> </w:t>
      </w:r>
      <w:r>
        <w:t>can</w:t>
      </w:r>
      <w:r w:rsidR="001731BE">
        <w:t xml:space="preserve"> </w:t>
      </w:r>
      <w:r>
        <w:t>understand</w:t>
      </w:r>
      <w:r w:rsidR="001731BE">
        <w:t xml:space="preserve"> </w:t>
      </w:r>
      <w:r>
        <w:t>that</w:t>
      </w:r>
      <w:r w:rsidR="001731BE">
        <w:t xml:space="preserve"> </w:t>
      </w:r>
      <w:r>
        <w:t>wars</w:t>
      </w:r>
      <w:r w:rsidR="001731BE">
        <w:t xml:space="preserve"> </w:t>
      </w:r>
      <w:r>
        <w:t>and</w:t>
      </w:r>
      <w:r w:rsidR="001731BE">
        <w:t xml:space="preserve"> </w:t>
      </w:r>
      <w:r>
        <w:t>revolutions,</w:t>
      </w:r>
      <w:r w:rsidR="001731BE">
        <w:t xml:space="preserve"> </w:t>
      </w:r>
      <w:r>
        <w:t>the</w:t>
      </w:r>
      <w:r w:rsidR="001731BE">
        <w:t xml:space="preserve"> </w:t>
      </w:r>
      <w:r>
        <w:t>downfall</w:t>
      </w:r>
      <w:r w:rsidR="001731BE">
        <w:t xml:space="preserve"> </w:t>
      </w:r>
      <w:r>
        <w:t>of</w:t>
      </w:r>
      <w:r w:rsidR="001731BE">
        <w:t xml:space="preserve"> </w:t>
      </w:r>
      <w:r>
        <w:t>some</w:t>
      </w:r>
      <w:r w:rsidR="001731BE">
        <w:t xml:space="preserve"> </w:t>
      </w:r>
      <w:r>
        <w:t>kingdoms</w:t>
      </w:r>
      <w:r w:rsidR="001731BE">
        <w:t xml:space="preserve"> </w:t>
      </w:r>
      <w:r>
        <w:t>and</w:t>
      </w:r>
      <w:r w:rsidR="001731BE">
        <w:t xml:space="preserve"> </w:t>
      </w:r>
      <w:r>
        <w:t>the</w:t>
      </w:r>
      <w:r w:rsidR="001731BE">
        <w:t xml:space="preserve"> </w:t>
      </w:r>
      <w:r>
        <w:t>rise</w:t>
      </w:r>
      <w:r w:rsidR="001731BE">
        <w:t xml:space="preserve"> </w:t>
      </w:r>
      <w:r>
        <w:t>of</w:t>
      </w:r>
      <w:r w:rsidR="001731BE">
        <w:t xml:space="preserve"> </w:t>
      </w:r>
      <w:r>
        <w:t>others,</w:t>
      </w:r>
      <w:r w:rsidR="001731BE">
        <w:t xml:space="preserve"> </w:t>
      </w:r>
      <w:r>
        <w:t>are</w:t>
      </w:r>
      <w:r w:rsidR="001731BE">
        <w:t xml:space="preserve"> </w:t>
      </w:r>
      <w:r>
        <w:t>due</w:t>
      </w:r>
      <w:r w:rsidR="001731BE">
        <w:t xml:space="preserve"> </w:t>
      </w:r>
      <w:r>
        <w:t>to</w:t>
      </w:r>
      <w:r w:rsidR="001731BE">
        <w:t xml:space="preserve"> </w:t>
      </w:r>
      <w:r>
        <w:t>the</w:t>
      </w:r>
      <w:r w:rsidR="001731BE">
        <w:t xml:space="preserve"> </w:t>
      </w:r>
      <w:r>
        <w:t>sins</w:t>
      </w:r>
      <w:r w:rsidR="001731BE">
        <w:t xml:space="preserve"> </w:t>
      </w:r>
      <w:r>
        <w:t>of</w:t>
      </w:r>
      <w:r w:rsidR="001731BE">
        <w:t xml:space="preserve"> </w:t>
      </w:r>
      <w:r>
        <w:t>men.</w:t>
      </w:r>
      <w:r w:rsidR="001731BE">
        <w:t xml:space="preserve"> </w:t>
      </w:r>
    </w:p>
    <w:p w14:paraId="125088B4" w14:textId="77777777" w:rsidR="00EC2EBC" w:rsidRDefault="00EC2EBC" w:rsidP="00B01E47">
      <w:pPr>
        <w:jc w:val="both"/>
      </w:pPr>
      <w:r>
        <w:t>R</w:t>
      </w:r>
      <w:r w:rsidR="00055323">
        <w:t>ead</w:t>
      </w:r>
      <w:r w:rsidR="001731BE">
        <w:t xml:space="preserve"> </w:t>
      </w:r>
      <w:r w:rsidR="00055323">
        <w:t>the</w:t>
      </w:r>
      <w:r w:rsidR="001731BE">
        <w:t xml:space="preserve"> </w:t>
      </w:r>
      <w:r w:rsidR="00055323">
        <w:t>annals</w:t>
      </w:r>
      <w:r w:rsidR="001731BE">
        <w:t xml:space="preserve"> </w:t>
      </w:r>
      <w:r w:rsidR="00055323">
        <w:t>of</w:t>
      </w:r>
      <w:r w:rsidR="001731BE">
        <w:t xml:space="preserve"> </w:t>
      </w:r>
      <w:r w:rsidR="00055323">
        <w:t>the</w:t>
      </w:r>
      <w:r w:rsidR="001731BE">
        <w:t xml:space="preserve"> </w:t>
      </w:r>
      <w:r w:rsidR="00055323">
        <w:t>early</w:t>
      </w:r>
      <w:r w:rsidR="001731BE">
        <w:t xml:space="preserve"> </w:t>
      </w:r>
      <w:r w:rsidR="00055323">
        <w:t>ages</w:t>
      </w:r>
      <w:r w:rsidR="001731BE">
        <w:t xml:space="preserve"> </w:t>
      </w:r>
      <w:r w:rsidR="00055323">
        <w:t>of</w:t>
      </w:r>
      <w:r w:rsidR="001731BE">
        <w:t xml:space="preserve"> </w:t>
      </w:r>
      <w:r w:rsidR="00055323">
        <w:t>the</w:t>
      </w:r>
      <w:r w:rsidR="001731BE">
        <w:t xml:space="preserve"> </w:t>
      </w:r>
      <w:r w:rsidR="00055323">
        <w:t>Church,</w:t>
      </w:r>
      <w:r w:rsidR="001731BE">
        <w:t xml:space="preserve"> </w:t>
      </w:r>
      <w:r w:rsidR="00055323">
        <w:t>and</w:t>
      </w:r>
      <w:r w:rsidR="001731BE">
        <w:t xml:space="preserve"> </w:t>
      </w:r>
      <w:r w:rsidR="00055323">
        <w:t>you</w:t>
      </w:r>
      <w:r w:rsidR="001731BE">
        <w:t xml:space="preserve"> </w:t>
      </w:r>
      <w:r w:rsidR="00055323">
        <w:t>will</w:t>
      </w:r>
      <w:r w:rsidR="001731BE">
        <w:t xml:space="preserve"> </w:t>
      </w:r>
      <w:r w:rsidR="00055323">
        <w:t>find</w:t>
      </w:r>
      <w:r w:rsidR="001731BE">
        <w:t xml:space="preserve"> </w:t>
      </w:r>
      <w:r w:rsidR="00055323">
        <w:t>that</w:t>
      </w:r>
      <w:r w:rsidR="001731BE">
        <w:t xml:space="preserve"> </w:t>
      </w:r>
      <w:r w:rsidR="00055323">
        <w:t>God</w:t>
      </w:r>
      <w:r w:rsidR="001731BE">
        <w:t xml:space="preserve"> </w:t>
      </w:r>
      <w:r w:rsidR="00055323">
        <w:t>has</w:t>
      </w:r>
      <w:r w:rsidR="001731BE">
        <w:t xml:space="preserve"> </w:t>
      </w:r>
      <w:r w:rsidR="00055323">
        <w:t>dealt</w:t>
      </w:r>
      <w:r w:rsidR="001731BE">
        <w:t xml:space="preserve"> </w:t>
      </w:r>
      <w:r w:rsidR="00055323">
        <w:t>in</w:t>
      </w:r>
      <w:r w:rsidR="001731BE">
        <w:t xml:space="preserve"> </w:t>
      </w:r>
      <w:r w:rsidR="00055323">
        <w:t>like</w:t>
      </w:r>
      <w:r w:rsidR="001731BE">
        <w:t xml:space="preserve"> </w:t>
      </w:r>
      <w:r w:rsidR="00055323">
        <w:t>manner</w:t>
      </w:r>
      <w:r w:rsidR="001731BE">
        <w:t xml:space="preserve"> </w:t>
      </w:r>
      <w:r w:rsidR="00055323">
        <w:t>with</w:t>
      </w:r>
      <w:r w:rsidR="001731BE">
        <w:t xml:space="preserve"> </w:t>
      </w:r>
      <w:r w:rsidR="00055323">
        <w:t>the</w:t>
      </w:r>
      <w:r w:rsidR="001731BE">
        <w:t xml:space="preserve"> </w:t>
      </w:r>
      <w:r w:rsidR="00055323">
        <w:t>wicked,</w:t>
      </w:r>
      <w:r w:rsidR="001731BE">
        <w:t xml:space="preserve"> </w:t>
      </w:r>
      <w:r w:rsidR="00055323">
        <w:t>especially</w:t>
      </w:r>
      <w:r w:rsidR="001731BE">
        <w:t xml:space="preserve"> </w:t>
      </w:r>
      <w:r w:rsidR="00055323">
        <w:t>with</w:t>
      </w:r>
      <w:r w:rsidR="001731BE">
        <w:t xml:space="preserve"> </w:t>
      </w:r>
      <w:r w:rsidR="00055323">
        <w:t>those</w:t>
      </w:r>
      <w:r w:rsidR="001731BE">
        <w:t xml:space="preserve"> </w:t>
      </w:r>
      <w:r w:rsidR="00055323">
        <w:t>who</w:t>
      </w:r>
      <w:r w:rsidR="001731BE">
        <w:t xml:space="preserve"> </w:t>
      </w:r>
      <w:r w:rsidR="00055323">
        <w:t>were</w:t>
      </w:r>
      <w:r w:rsidR="001731BE">
        <w:t xml:space="preserve"> </w:t>
      </w:r>
      <w:r w:rsidR="00055323">
        <w:t>once</w:t>
      </w:r>
      <w:r w:rsidR="001731BE">
        <w:t xml:space="preserve"> </w:t>
      </w:r>
      <w:r w:rsidR="00055323">
        <w:t>enlightened</w:t>
      </w:r>
      <w:r w:rsidR="001731BE">
        <w:t xml:space="preserve"> </w:t>
      </w:r>
      <w:r w:rsidR="00055323">
        <w:t>by</w:t>
      </w:r>
      <w:r w:rsidR="001731BE">
        <w:t xml:space="preserve"> </w:t>
      </w:r>
      <w:r w:rsidR="00055323">
        <w:t>His</w:t>
      </w:r>
      <w:r w:rsidR="001731BE">
        <w:t xml:space="preserve"> </w:t>
      </w:r>
      <w:r w:rsidR="00055323">
        <w:t>law,</w:t>
      </w:r>
      <w:r w:rsidR="001731BE">
        <w:t xml:space="preserve"> </w:t>
      </w:r>
      <w:r w:rsidR="00055323">
        <w:t>and</w:t>
      </w:r>
      <w:r w:rsidR="001731BE">
        <w:t xml:space="preserve"> </w:t>
      </w:r>
      <w:r w:rsidR="00055323">
        <w:t>who</w:t>
      </w:r>
      <w:r w:rsidR="001731BE">
        <w:t xml:space="preserve"> </w:t>
      </w:r>
      <w:r w:rsidR="00055323">
        <w:t>afterwards</w:t>
      </w:r>
      <w:r w:rsidR="001731BE">
        <w:t xml:space="preserve"> </w:t>
      </w:r>
      <w:r w:rsidR="00055323">
        <w:t>rejected</w:t>
      </w:r>
      <w:r w:rsidR="001731BE">
        <w:t xml:space="preserve"> </w:t>
      </w:r>
      <w:r w:rsidR="00055323">
        <w:t>it.</w:t>
      </w:r>
      <w:r w:rsidR="001731BE">
        <w:t xml:space="preserve"> </w:t>
      </w:r>
      <w:r w:rsidR="00055323">
        <w:t>See</w:t>
      </w:r>
      <w:r w:rsidR="001731BE">
        <w:t xml:space="preserve"> </w:t>
      </w:r>
      <w:r w:rsidR="00055323">
        <w:t>how</w:t>
      </w:r>
      <w:r w:rsidR="001731BE">
        <w:t xml:space="preserve"> </w:t>
      </w:r>
      <w:r w:rsidR="00055323">
        <w:t>He</w:t>
      </w:r>
      <w:r w:rsidR="001731BE">
        <w:t xml:space="preserve"> </w:t>
      </w:r>
      <w:r w:rsidR="00055323">
        <w:t>has</w:t>
      </w:r>
      <w:r w:rsidR="001731BE">
        <w:t xml:space="preserve"> </w:t>
      </w:r>
      <w:r w:rsidR="00055323">
        <w:t>punished</w:t>
      </w:r>
      <w:r w:rsidR="001731BE">
        <w:t xml:space="preserve"> </w:t>
      </w:r>
      <w:r w:rsidR="00055323">
        <w:t>infidelity</w:t>
      </w:r>
      <w:r w:rsidR="001731BE">
        <w:t xml:space="preserve"> </w:t>
      </w:r>
      <w:r w:rsidR="00055323">
        <w:t>in</w:t>
      </w:r>
      <w:r w:rsidR="001731BE">
        <w:t xml:space="preserve"> </w:t>
      </w:r>
      <w:r w:rsidR="00055323">
        <w:t>Christian</w:t>
      </w:r>
      <w:r w:rsidR="001731BE">
        <w:t xml:space="preserve"> </w:t>
      </w:r>
      <w:r w:rsidR="00055323">
        <w:t>nations.</w:t>
      </w:r>
      <w:r w:rsidR="001731BE">
        <w:t xml:space="preserve"> </w:t>
      </w:r>
      <w:r w:rsidR="00055323">
        <w:t>Vast</w:t>
      </w:r>
      <w:r w:rsidR="001731BE">
        <w:t xml:space="preserve"> </w:t>
      </w:r>
      <w:r w:rsidR="00055323">
        <w:t>portions</w:t>
      </w:r>
      <w:r w:rsidR="001731BE">
        <w:t xml:space="preserve"> </w:t>
      </w:r>
      <w:r w:rsidR="00055323">
        <w:t>of</w:t>
      </w:r>
      <w:r w:rsidR="001731BE">
        <w:t xml:space="preserve"> </w:t>
      </w:r>
      <w:r w:rsidR="00055323">
        <w:t>Europe,</w:t>
      </w:r>
      <w:r w:rsidR="001731BE">
        <w:t xml:space="preserve"> </w:t>
      </w:r>
      <w:r w:rsidR="00055323">
        <w:t>Asia,</w:t>
      </w:r>
      <w:r w:rsidR="001731BE">
        <w:t xml:space="preserve"> </w:t>
      </w:r>
      <w:r w:rsidR="00055323">
        <w:t>and</w:t>
      </w:r>
      <w:r w:rsidR="001731BE">
        <w:t xml:space="preserve"> </w:t>
      </w:r>
      <w:r w:rsidR="00055323">
        <w:t>Africa,</w:t>
      </w:r>
      <w:r w:rsidR="001731BE">
        <w:t xml:space="preserve"> </w:t>
      </w:r>
      <w:r w:rsidR="00055323">
        <w:t>formerly</w:t>
      </w:r>
      <w:r w:rsidR="001731BE">
        <w:t xml:space="preserve"> </w:t>
      </w:r>
      <w:r w:rsidR="00055323">
        <w:t>filled</w:t>
      </w:r>
      <w:r w:rsidR="001731BE">
        <w:t xml:space="preserve"> </w:t>
      </w:r>
      <w:r w:rsidR="00055323">
        <w:t>with</w:t>
      </w:r>
      <w:r w:rsidR="001731BE">
        <w:t xml:space="preserve"> </w:t>
      </w:r>
      <w:r w:rsidR="00055323">
        <w:t>Christian</w:t>
      </w:r>
      <w:r w:rsidR="001731BE">
        <w:t xml:space="preserve"> </w:t>
      </w:r>
      <w:r w:rsidR="00055323">
        <w:t>churches,</w:t>
      </w:r>
      <w:r w:rsidR="001731BE">
        <w:t xml:space="preserve"> </w:t>
      </w:r>
      <w:r w:rsidR="00055323">
        <w:t>are</w:t>
      </w:r>
      <w:r w:rsidR="001731BE">
        <w:t xml:space="preserve"> </w:t>
      </w:r>
      <w:r w:rsidR="00055323">
        <w:t>now</w:t>
      </w:r>
      <w:r w:rsidR="001731BE">
        <w:t xml:space="preserve"> </w:t>
      </w:r>
      <w:r w:rsidR="00055323">
        <w:t>in</w:t>
      </w:r>
      <w:r w:rsidR="001731BE">
        <w:t xml:space="preserve"> </w:t>
      </w:r>
      <w:r w:rsidR="00055323">
        <w:t>the</w:t>
      </w:r>
      <w:r w:rsidR="001731BE">
        <w:t xml:space="preserve"> </w:t>
      </w:r>
      <w:r w:rsidR="00055323">
        <w:t>hands</w:t>
      </w:r>
      <w:r w:rsidR="001731BE">
        <w:t xml:space="preserve"> </w:t>
      </w:r>
      <w:r w:rsidR="00055323">
        <w:t>of</w:t>
      </w:r>
      <w:r w:rsidR="001731BE">
        <w:t xml:space="preserve"> </w:t>
      </w:r>
      <w:r w:rsidR="00055323">
        <w:t>infidels</w:t>
      </w:r>
      <w:r w:rsidR="001731BE">
        <w:t xml:space="preserve"> </w:t>
      </w:r>
      <w:r w:rsidR="00055323">
        <w:t>and</w:t>
      </w:r>
      <w:r w:rsidR="001731BE">
        <w:t xml:space="preserve"> </w:t>
      </w:r>
      <w:r w:rsidR="00055323">
        <w:t>barbarians.</w:t>
      </w:r>
      <w:r w:rsidR="001731BE">
        <w:t xml:space="preserve"> </w:t>
      </w:r>
      <w:r w:rsidR="00055323">
        <w:t>Behold</w:t>
      </w:r>
      <w:r w:rsidR="001731BE">
        <w:t xml:space="preserve"> </w:t>
      </w:r>
      <w:r w:rsidR="00055323">
        <w:t>the</w:t>
      </w:r>
      <w:r w:rsidR="001731BE">
        <w:t xml:space="preserve"> </w:t>
      </w:r>
      <w:r w:rsidR="00055323">
        <w:t>ravages</w:t>
      </w:r>
      <w:r w:rsidR="001731BE">
        <w:t xml:space="preserve"> </w:t>
      </w:r>
      <w:r w:rsidR="00055323">
        <w:t>wrought</w:t>
      </w:r>
      <w:r w:rsidR="001731BE">
        <w:t xml:space="preserve"> </w:t>
      </w:r>
      <w:r w:rsidR="00055323">
        <w:t>in</w:t>
      </w:r>
      <w:r w:rsidR="001731BE">
        <w:t xml:space="preserve"> </w:t>
      </w:r>
      <w:r w:rsidR="00055323">
        <w:t>Christian</w:t>
      </w:r>
      <w:r w:rsidR="001731BE">
        <w:t xml:space="preserve"> </w:t>
      </w:r>
      <w:r w:rsidR="00055323">
        <w:t>nations</w:t>
      </w:r>
      <w:r w:rsidR="001731BE">
        <w:t xml:space="preserve"> </w:t>
      </w:r>
      <w:r w:rsidR="00055323">
        <w:t>by</w:t>
      </w:r>
      <w:r w:rsidR="001731BE">
        <w:t xml:space="preserve"> </w:t>
      </w:r>
      <w:r w:rsidR="00055323">
        <w:t>the</w:t>
      </w:r>
      <w:r w:rsidR="001731BE">
        <w:t xml:space="preserve"> </w:t>
      </w:r>
      <w:r w:rsidR="00055323">
        <w:t>Goths,</w:t>
      </w:r>
      <w:r w:rsidR="001731BE">
        <w:t xml:space="preserve"> </w:t>
      </w:r>
      <w:r w:rsidR="00055323">
        <w:t>the</w:t>
      </w:r>
      <w:r w:rsidR="001731BE">
        <w:t xml:space="preserve"> </w:t>
      </w:r>
      <w:r w:rsidR="00055323">
        <w:t>Huns,</w:t>
      </w:r>
      <w:r w:rsidR="001731BE">
        <w:t xml:space="preserve"> </w:t>
      </w:r>
      <w:r w:rsidR="00055323">
        <w:t>and</w:t>
      </w:r>
      <w:r w:rsidR="001731BE">
        <w:t xml:space="preserve"> </w:t>
      </w:r>
      <w:r w:rsidR="00055323">
        <w:t>the</w:t>
      </w:r>
      <w:r w:rsidR="001731BE">
        <w:t xml:space="preserve"> </w:t>
      </w:r>
      <w:r w:rsidR="00055323">
        <w:t>Vandals!</w:t>
      </w:r>
      <w:r w:rsidR="001731BE">
        <w:t xml:space="preserve"> </w:t>
      </w:r>
      <w:r w:rsidR="00055323">
        <w:t>In</w:t>
      </w:r>
      <w:r w:rsidR="001731BE">
        <w:t xml:space="preserve"> </w:t>
      </w:r>
      <w:r w:rsidR="00055323">
        <w:t>the</w:t>
      </w:r>
      <w:r w:rsidR="001731BE">
        <w:t xml:space="preserve"> </w:t>
      </w:r>
      <w:r w:rsidR="00055323">
        <w:t>time</w:t>
      </w:r>
      <w:r w:rsidR="001731BE">
        <w:t xml:space="preserve"> </w:t>
      </w:r>
      <w:r w:rsidR="00055323">
        <w:t>of</w:t>
      </w:r>
      <w:r w:rsidR="001731BE">
        <w:t xml:space="preserve"> </w:t>
      </w:r>
      <w:r w:rsidR="00055323">
        <w:t>St.</w:t>
      </w:r>
      <w:r w:rsidR="001731BE">
        <w:t xml:space="preserve"> </w:t>
      </w:r>
      <w:r w:rsidR="00055323">
        <w:t>Augustine</w:t>
      </w:r>
      <w:r w:rsidR="001731BE">
        <w:t xml:space="preserve"> </w:t>
      </w:r>
      <w:r w:rsidR="00055323">
        <w:t>they</w:t>
      </w:r>
      <w:r w:rsidR="001731BE">
        <w:t xml:space="preserve"> </w:t>
      </w:r>
      <w:r w:rsidR="00055323">
        <w:t>laid</w:t>
      </w:r>
      <w:r w:rsidR="001731BE">
        <w:t xml:space="preserve"> </w:t>
      </w:r>
      <w:r w:rsidR="00055323">
        <w:t>waste</w:t>
      </w:r>
      <w:r w:rsidR="001731BE">
        <w:t xml:space="preserve"> </w:t>
      </w:r>
      <w:r w:rsidR="00055323">
        <w:t>all</w:t>
      </w:r>
      <w:r w:rsidR="001731BE">
        <w:t xml:space="preserve"> </w:t>
      </w:r>
      <w:r w:rsidR="00055323">
        <w:t>the</w:t>
      </w:r>
      <w:r w:rsidR="001731BE">
        <w:t xml:space="preserve"> </w:t>
      </w:r>
      <w:r w:rsidR="00055323">
        <w:t>countries</w:t>
      </w:r>
      <w:r w:rsidR="001731BE">
        <w:t xml:space="preserve"> </w:t>
      </w:r>
      <w:r w:rsidR="00055323">
        <w:t>of</w:t>
      </w:r>
      <w:r w:rsidR="001731BE">
        <w:t xml:space="preserve"> </w:t>
      </w:r>
      <w:r w:rsidR="00055323">
        <w:t>Africa,</w:t>
      </w:r>
      <w:r w:rsidR="001731BE">
        <w:t xml:space="preserve"> </w:t>
      </w:r>
      <w:r w:rsidR="00055323">
        <w:t>sparing</w:t>
      </w:r>
      <w:r w:rsidR="001731BE">
        <w:t xml:space="preserve"> </w:t>
      </w:r>
      <w:r w:rsidR="00055323">
        <w:t>none</w:t>
      </w:r>
      <w:r w:rsidR="001731BE">
        <w:t xml:space="preserve"> </w:t>
      </w:r>
      <w:r w:rsidR="00055323">
        <w:t>of</w:t>
      </w:r>
      <w:r w:rsidR="001731BE">
        <w:t xml:space="preserve"> </w:t>
      </w:r>
      <w:r w:rsidR="00055323">
        <w:t>the</w:t>
      </w:r>
      <w:r w:rsidR="001731BE">
        <w:t xml:space="preserve"> </w:t>
      </w:r>
      <w:r w:rsidR="00055323">
        <w:t>inhabitants,</w:t>
      </w:r>
      <w:r w:rsidR="001731BE">
        <w:t xml:space="preserve"> </w:t>
      </w:r>
      <w:r w:rsidR="00055323">
        <w:t>not</w:t>
      </w:r>
      <w:r w:rsidR="001731BE">
        <w:t xml:space="preserve"> </w:t>
      </w:r>
      <w:r w:rsidR="00055323">
        <w:t>even</w:t>
      </w:r>
      <w:r w:rsidR="001731BE">
        <w:t xml:space="preserve"> </w:t>
      </w:r>
      <w:r w:rsidR="00055323">
        <w:t>women</w:t>
      </w:r>
      <w:r w:rsidR="001731BE">
        <w:t xml:space="preserve"> </w:t>
      </w:r>
      <w:r w:rsidR="00055323">
        <w:t>and</w:t>
      </w:r>
      <w:r w:rsidR="001731BE">
        <w:t xml:space="preserve"> </w:t>
      </w:r>
      <w:r w:rsidR="00055323">
        <w:t>children.</w:t>
      </w:r>
      <w:r w:rsidR="001731BE">
        <w:t xml:space="preserve"> </w:t>
      </w:r>
      <w:r w:rsidR="00055323">
        <w:t>At</w:t>
      </w:r>
      <w:r w:rsidR="001731BE">
        <w:t xml:space="preserve"> </w:t>
      </w:r>
      <w:r w:rsidR="00055323">
        <w:t>the</w:t>
      </w:r>
      <w:r w:rsidR="001731BE">
        <w:t xml:space="preserve"> </w:t>
      </w:r>
      <w:r w:rsidR="00055323">
        <w:t>same</w:t>
      </w:r>
      <w:r w:rsidR="001731BE">
        <w:t xml:space="preserve"> </w:t>
      </w:r>
      <w:r w:rsidR="00055323">
        <w:t>time</w:t>
      </w:r>
      <w:r w:rsidR="001731BE">
        <w:t xml:space="preserve"> </w:t>
      </w:r>
      <w:r w:rsidR="00055323">
        <w:t>Dalmatia</w:t>
      </w:r>
      <w:r w:rsidR="001731BE">
        <w:t xml:space="preserve"> </w:t>
      </w:r>
      <w:r w:rsidR="00055323">
        <w:t>and</w:t>
      </w:r>
      <w:r w:rsidR="001731BE">
        <w:t xml:space="preserve"> </w:t>
      </w:r>
      <w:r w:rsidR="00055323">
        <w:t>the</w:t>
      </w:r>
      <w:r w:rsidR="001731BE">
        <w:t xml:space="preserve"> </w:t>
      </w:r>
      <w:r w:rsidR="00055323">
        <w:t>neighboring</w:t>
      </w:r>
      <w:r w:rsidR="001731BE">
        <w:t xml:space="preserve"> </w:t>
      </w:r>
      <w:r w:rsidR="00055323">
        <w:t>towns</w:t>
      </w:r>
      <w:r w:rsidR="001731BE">
        <w:t xml:space="preserve"> </w:t>
      </w:r>
      <w:r w:rsidR="00055323">
        <w:t>were</w:t>
      </w:r>
      <w:r w:rsidR="001731BE">
        <w:t xml:space="preserve"> </w:t>
      </w:r>
      <w:r w:rsidR="00055323">
        <w:t>so</w:t>
      </w:r>
      <w:r w:rsidR="001731BE">
        <w:t xml:space="preserve"> </w:t>
      </w:r>
      <w:r w:rsidR="00055323">
        <w:t>devastated</w:t>
      </w:r>
      <w:r w:rsidR="001731BE">
        <w:t xml:space="preserve"> </w:t>
      </w:r>
      <w:r w:rsidR="00055323">
        <w:t>by</w:t>
      </w:r>
      <w:r w:rsidR="001731BE">
        <w:t xml:space="preserve"> </w:t>
      </w:r>
      <w:r w:rsidR="00055323">
        <w:t>the</w:t>
      </w:r>
      <w:r w:rsidR="001731BE">
        <w:t xml:space="preserve"> </w:t>
      </w:r>
      <w:r w:rsidR="00055323">
        <w:t>barbarians</w:t>
      </w:r>
      <w:r w:rsidR="001731BE">
        <w:t xml:space="preserve"> </w:t>
      </w:r>
      <w:r w:rsidR="00055323">
        <w:t>that</w:t>
      </w:r>
      <w:r w:rsidR="001731BE">
        <w:t xml:space="preserve"> </w:t>
      </w:r>
      <w:r w:rsidR="00055323">
        <w:t>St.</w:t>
      </w:r>
      <w:r w:rsidR="001731BE">
        <w:t xml:space="preserve"> </w:t>
      </w:r>
      <w:r w:rsidR="00055323">
        <w:t>Jerome,</w:t>
      </w:r>
      <w:r w:rsidR="001731BE">
        <w:t xml:space="preserve"> </w:t>
      </w:r>
      <w:r w:rsidR="00055323">
        <w:t>who</w:t>
      </w:r>
      <w:r w:rsidR="001731BE">
        <w:t xml:space="preserve"> </w:t>
      </w:r>
      <w:r w:rsidR="00055323">
        <w:t>was</w:t>
      </w:r>
      <w:r w:rsidR="001731BE">
        <w:t xml:space="preserve"> </w:t>
      </w:r>
      <w:r w:rsidR="00055323">
        <w:t>a</w:t>
      </w:r>
      <w:r w:rsidR="001731BE">
        <w:t xml:space="preserve"> </w:t>
      </w:r>
      <w:r w:rsidR="00055323">
        <w:t>native</w:t>
      </w:r>
      <w:r w:rsidR="001731BE">
        <w:t xml:space="preserve"> </w:t>
      </w:r>
      <w:r w:rsidR="00055323">
        <w:t>of</w:t>
      </w:r>
      <w:r w:rsidR="001731BE">
        <w:t xml:space="preserve"> </w:t>
      </w:r>
      <w:r w:rsidR="00055323">
        <w:t>that</w:t>
      </w:r>
      <w:r w:rsidR="001731BE">
        <w:t xml:space="preserve"> </w:t>
      </w:r>
      <w:r w:rsidR="00055323">
        <w:t>kingdom,</w:t>
      </w:r>
      <w:r w:rsidR="001731BE">
        <w:t xml:space="preserve"> </w:t>
      </w:r>
      <w:r w:rsidR="00055323">
        <w:t>said</w:t>
      </w:r>
      <w:r w:rsidR="001731BE">
        <w:t xml:space="preserve"> </w:t>
      </w:r>
      <w:r w:rsidR="00055323">
        <w:t>that</w:t>
      </w:r>
      <w:r w:rsidR="001731BE">
        <w:t xml:space="preserve"> </w:t>
      </w:r>
      <w:r w:rsidR="00055323">
        <w:t>a</w:t>
      </w:r>
      <w:r w:rsidR="001731BE">
        <w:t xml:space="preserve"> </w:t>
      </w:r>
      <w:r>
        <w:t>traveler</w:t>
      </w:r>
      <w:r w:rsidR="001731BE">
        <w:t xml:space="preserve"> </w:t>
      </w:r>
      <w:r w:rsidR="00055323">
        <w:t>passing</w:t>
      </w:r>
      <w:r w:rsidR="001731BE">
        <w:t xml:space="preserve"> </w:t>
      </w:r>
      <w:r w:rsidR="00055323">
        <w:t>through</w:t>
      </w:r>
      <w:r w:rsidR="001731BE">
        <w:t xml:space="preserve"> </w:t>
      </w:r>
      <w:r w:rsidR="00055323">
        <w:t>the</w:t>
      </w:r>
      <w:r w:rsidR="001731BE">
        <w:t xml:space="preserve"> </w:t>
      </w:r>
      <w:r w:rsidR="00055323">
        <w:t>country</w:t>
      </w:r>
      <w:r w:rsidR="001731BE">
        <w:t xml:space="preserve"> </w:t>
      </w:r>
      <w:r w:rsidR="00055323">
        <w:t>would</w:t>
      </w:r>
      <w:r w:rsidR="001731BE">
        <w:t xml:space="preserve"> </w:t>
      </w:r>
      <w:r w:rsidR="00055323">
        <w:t>find</w:t>
      </w:r>
      <w:r w:rsidR="001731BE">
        <w:t xml:space="preserve"> </w:t>
      </w:r>
      <w:r w:rsidR="00055323">
        <w:t>only</w:t>
      </w:r>
      <w:r w:rsidR="001731BE">
        <w:t xml:space="preserve"> </w:t>
      </w:r>
      <w:r w:rsidR="00055323">
        <w:t>earth</w:t>
      </w:r>
      <w:r w:rsidR="001731BE">
        <w:t xml:space="preserve"> </w:t>
      </w:r>
      <w:r w:rsidR="00055323">
        <w:t>and</w:t>
      </w:r>
      <w:r w:rsidR="001731BE">
        <w:t xml:space="preserve"> </w:t>
      </w:r>
      <w:r w:rsidR="00055323">
        <w:t>sky,</w:t>
      </w:r>
      <w:r w:rsidR="001731BE">
        <w:t xml:space="preserve"> </w:t>
      </w:r>
      <w:r w:rsidR="00055323">
        <w:t>so</w:t>
      </w:r>
      <w:r w:rsidR="001731BE">
        <w:t xml:space="preserve"> </w:t>
      </w:r>
      <w:r w:rsidR="00055323">
        <w:t>universal</w:t>
      </w:r>
      <w:r w:rsidR="001731BE">
        <w:t xml:space="preserve"> </w:t>
      </w:r>
      <w:r w:rsidR="00055323">
        <w:t>was</w:t>
      </w:r>
      <w:r w:rsidR="001731BE">
        <w:t xml:space="preserve"> </w:t>
      </w:r>
      <w:r w:rsidR="00055323">
        <w:t>the</w:t>
      </w:r>
      <w:r w:rsidR="001731BE">
        <w:t xml:space="preserve"> </w:t>
      </w:r>
      <w:r w:rsidR="00055323">
        <w:t>desolation.</w:t>
      </w:r>
      <w:r w:rsidR="001731BE">
        <w:t xml:space="preserve"> </w:t>
      </w:r>
    </w:p>
    <w:p w14:paraId="23AEAAE6" w14:textId="399B3517" w:rsidR="007E076E" w:rsidRDefault="00055323" w:rsidP="00B01E47">
      <w:pPr>
        <w:jc w:val="both"/>
      </w:pPr>
      <w:r>
        <w:t>Is</w:t>
      </w:r>
      <w:r w:rsidR="001731BE">
        <w:t xml:space="preserve"> </w:t>
      </w:r>
      <w:r>
        <w:t>it</w:t>
      </w:r>
      <w:r w:rsidR="001731BE">
        <w:t xml:space="preserve"> </w:t>
      </w:r>
      <w:r>
        <w:t>not</w:t>
      </w:r>
      <w:r w:rsidR="001731BE">
        <w:t xml:space="preserve"> </w:t>
      </w:r>
      <w:r>
        <w:t>evident,</w:t>
      </w:r>
      <w:r w:rsidR="001731BE">
        <w:t xml:space="preserve"> </w:t>
      </w:r>
      <w:r>
        <w:t>therefore,</w:t>
      </w:r>
      <w:r w:rsidR="001731BE">
        <w:t xml:space="preserve"> </w:t>
      </w:r>
      <w:r>
        <w:t>that</w:t>
      </w:r>
      <w:r w:rsidR="001731BE">
        <w:t xml:space="preserve"> </w:t>
      </w:r>
      <w:r>
        <w:t>virtue</w:t>
      </w:r>
      <w:r w:rsidR="001731BE">
        <w:t xml:space="preserve"> </w:t>
      </w:r>
      <w:r>
        <w:t>not</w:t>
      </w:r>
      <w:r w:rsidR="001731BE">
        <w:t xml:space="preserve"> </w:t>
      </w:r>
      <w:r>
        <w:t>only</w:t>
      </w:r>
      <w:r w:rsidR="001731BE">
        <w:t xml:space="preserve"> </w:t>
      </w:r>
      <w:r>
        <w:t>helps</w:t>
      </w:r>
      <w:r w:rsidR="001731BE">
        <w:t xml:space="preserve"> </w:t>
      </w:r>
      <w:r>
        <w:t>us</w:t>
      </w:r>
      <w:r w:rsidR="001731BE">
        <w:t xml:space="preserve"> </w:t>
      </w:r>
      <w:r>
        <w:t>attain</w:t>
      </w:r>
      <w:r w:rsidR="001731BE">
        <w:t xml:space="preserve"> </w:t>
      </w:r>
      <w:r>
        <w:t>the</w:t>
      </w:r>
      <w:r w:rsidR="001731BE">
        <w:t xml:space="preserve"> </w:t>
      </w:r>
      <w:r>
        <w:t>joys</w:t>
      </w:r>
      <w:r w:rsidR="001731BE">
        <w:t xml:space="preserve"> </w:t>
      </w:r>
      <w:r>
        <w:t>of</w:t>
      </w:r>
      <w:r w:rsidR="001731BE">
        <w:t xml:space="preserve"> </w:t>
      </w:r>
      <w:r>
        <w:t>eternity,</w:t>
      </w:r>
      <w:r w:rsidR="001731BE">
        <w:t xml:space="preserve"> </w:t>
      </w:r>
      <w:r>
        <w:t>but</w:t>
      </w:r>
      <w:r w:rsidR="001731BE">
        <w:t xml:space="preserve"> </w:t>
      </w:r>
      <w:r>
        <w:t>that</w:t>
      </w:r>
      <w:r w:rsidR="001731BE">
        <w:t xml:space="preserve"> </w:t>
      </w:r>
      <w:r>
        <w:t>it</w:t>
      </w:r>
      <w:r w:rsidR="001731BE">
        <w:t xml:space="preserve"> </w:t>
      </w:r>
      <w:r>
        <w:t>also</w:t>
      </w:r>
      <w:r w:rsidR="001731BE">
        <w:t xml:space="preserve"> </w:t>
      </w:r>
      <w:r>
        <w:t>secures</w:t>
      </w:r>
      <w:r w:rsidR="001731BE">
        <w:t xml:space="preserve"> </w:t>
      </w:r>
      <w:r>
        <w:t>for</w:t>
      </w:r>
      <w:r w:rsidR="001731BE">
        <w:t xml:space="preserve"> </w:t>
      </w:r>
      <w:r>
        <w:t>us</w:t>
      </w:r>
      <w:r w:rsidR="001731BE">
        <w:t xml:space="preserve"> </w:t>
      </w:r>
      <w:r>
        <w:t>the</w:t>
      </w:r>
      <w:r w:rsidR="001731BE">
        <w:t xml:space="preserve"> </w:t>
      </w:r>
      <w:r>
        <w:t>blessings</w:t>
      </w:r>
      <w:r w:rsidR="001731BE">
        <w:t xml:space="preserve"> </w:t>
      </w:r>
      <w:r>
        <w:t>of</w:t>
      </w:r>
      <w:r w:rsidR="001731BE">
        <w:t xml:space="preserve"> </w:t>
      </w:r>
      <w:r>
        <w:t>this</w:t>
      </w:r>
      <w:r w:rsidR="001731BE">
        <w:t xml:space="preserve"> </w:t>
      </w:r>
      <w:r>
        <w:t>life?</w:t>
      </w:r>
      <w:r w:rsidR="001731BE">
        <w:t xml:space="preserve"> </w:t>
      </w:r>
    </w:p>
    <w:p w14:paraId="5E743860" w14:textId="55DEE807" w:rsidR="00EC2EBC" w:rsidRDefault="00055323" w:rsidP="00B01E47">
      <w:pPr>
        <w:jc w:val="both"/>
      </w:pPr>
      <w:r>
        <w:t>Let,</w:t>
      </w:r>
      <w:r w:rsidR="001731BE">
        <w:t xml:space="preserve"> </w:t>
      </w:r>
      <w:r>
        <w:t>then,</w:t>
      </w:r>
      <w:r w:rsidR="001731BE">
        <w:t xml:space="preserve"> </w:t>
      </w:r>
      <w:r>
        <w:t>the</w:t>
      </w:r>
      <w:r w:rsidR="001731BE">
        <w:t xml:space="preserve"> </w:t>
      </w:r>
      <w:r>
        <w:t>consideration</w:t>
      </w:r>
      <w:r w:rsidR="001731BE">
        <w:t xml:space="preserve"> </w:t>
      </w:r>
      <w:r>
        <w:t>of</w:t>
      </w:r>
      <w:r w:rsidR="001731BE">
        <w:t xml:space="preserve"> </w:t>
      </w:r>
      <w:r>
        <w:t>this</w:t>
      </w:r>
      <w:r w:rsidR="001731BE">
        <w:t xml:space="preserve"> </w:t>
      </w:r>
      <w:r>
        <w:t>privilege,</w:t>
      </w:r>
      <w:r w:rsidR="001731BE">
        <w:t xml:space="preserve"> </w:t>
      </w:r>
      <w:r>
        <w:t>with</w:t>
      </w:r>
      <w:r w:rsidR="001731BE">
        <w:t xml:space="preserve"> </w:t>
      </w:r>
      <w:r>
        <w:t>the</w:t>
      </w:r>
      <w:r w:rsidR="001731BE">
        <w:t xml:space="preserve"> </w:t>
      </w:r>
      <w:r>
        <w:t>others</w:t>
      </w:r>
      <w:r w:rsidR="001731BE">
        <w:t xml:space="preserve"> </w:t>
      </w:r>
      <w:r>
        <w:t>which</w:t>
      </w:r>
      <w:r w:rsidR="001731BE">
        <w:t xml:space="preserve"> </w:t>
      </w:r>
      <w:r>
        <w:t>we</w:t>
      </w:r>
      <w:r w:rsidR="001731BE">
        <w:t xml:space="preserve"> </w:t>
      </w:r>
      <w:r>
        <w:t>have</w:t>
      </w:r>
      <w:r w:rsidR="001731BE">
        <w:t xml:space="preserve"> </w:t>
      </w:r>
      <w:r>
        <w:t>mentioned,</w:t>
      </w:r>
      <w:r w:rsidR="001731BE">
        <w:t xml:space="preserve"> </w:t>
      </w:r>
      <w:r>
        <w:t>excite</w:t>
      </w:r>
      <w:r w:rsidR="001731BE">
        <w:t xml:space="preserve"> </w:t>
      </w:r>
      <w:r>
        <w:t>you</w:t>
      </w:r>
      <w:r w:rsidR="001731BE">
        <w:t xml:space="preserve"> </w:t>
      </w:r>
      <w:r>
        <w:t>to</w:t>
      </w:r>
      <w:r w:rsidR="001731BE">
        <w:t xml:space="preserve"> </w:t>
      </w:r>
      <w:r>
        <w:t>renewed</w:t>
      </w:r>
      <w:r w:rsidR="001731BE">
        <w:t xml:space="preserve"> </w:t>
      </w:r>
      <w:r>
        <w:t>ardor</w:t>
      </w:r>
      <w:r w:rsidR="001731BE">
        <w:t xml:space="preserve"> </w:t>
      </w:r>
      <w:r>
        <w:t>in</w:t>
      </w:r>
      <w:r w:rsidR="001731BE">
        <w:t xml:space="preserve"> </w:t>
      </w:r>
      <w:r>
        <w:t>the</w:t>
      </w:r>
      <w:r w:rsidR="001731BE">
        <w:t xml:space="preserve"> </w:t>
      </w:r>
      <w:r>
        <w:t>practice</w:t>
      </w:r>
      <w:r w:rsidR="001731BE">
        <w:t xml:space="preserve"> </w:t>
      </w:r>
      <w:r>
        <w:t>of</w:t>
      </w:r>
      <w:r w:rsidR="001731BE">
        <w:t xml:space="preserve"> </w:t>
      </w:r>
      <w:r>
        <w:t>virtue,</w:t>
      </w:r>
      <w:r w:rsidR="001731BE">
        <w:t xml:space="preserve"> </w:t>
      </w:r>
      <w:r>
        <w:t>which</w:t>
      </w:r>
      <w:r w:rsidR="001731BE">
        <w:t xml:space="preserve"> </w:t>
      </w:r>
      <w:r>
        <w:t>is</w:t>
      </w:r>
      <w:r w:rsidR="001731BE">
        <w:t xml:space="preserve"> </w:t>
      </w:r>
      <w:r>
        <w:t>able</w:t>
      </w:r>
      <w:r w:rsidR="001731BE">
        <w:t xml:space="preserve"> </w:t>
      </w:r>
      <w:r>
        <w:t>to</w:t>
      </w:r>
      <w:r w:rsidR="001731BE">
        <w:t xml:space="preserve"> </w:t>
      </w:r>
      <w:r>
        <w:t>save</w:t>
      </w:r>
      <w:r w:rsidR="001731BE">
        <w:t xml:space="preserve"> </w:t>
      </w:r>
      <w:r>
        <w:t>you</w:t>
      </w:r>
      <w:r w:rsidR="001731BE">
        <w:t xml:space="preserve"> </w:t>
      </w:r>
      <w:r>
        <w:t>from</w:t>
      </w:r>
      <w:r w:rsidR="001731BE">
        <w:t xml:space="preserve"> </w:t>
      </w:r>
      <w:r>
        <w:t>so</w:t>
      </w:r>
      <w:r w:rsidR="001731BE">
        <w:t xml:space="preserve"> </w:t>
      </w:r>
      <w:r>
        <w:t>many</w:t>
      </w:r>
      <w:r w:rsidR="001731BE">
        <w:t xml:space="preserve"> </w:t>
      </w:r>
      <w:r>
        <w:t>miseries</w:t>
      </w:r>
      <w:r w:rsidR="001731BE">
        <w:t xml:space="preserve"> </w:t>
      </w:r>
      <w:r>
        <w:t>and</w:t>
      </w:r>
      <w:r w:rsidR="001731BE">
        <w:t xml:space="preserve"> </w:t>
      </w:r>
      <w:r>
        <w:t>procure</w:t>
      </w:r>
      <w:r w:rsidR="001731BE">
        <w:t xml:space="preserve"> </w:t>
      </w:r>
      <w:r>
        <w:t>you</w:t>
      </w:r>
      <w:r w:rsidR="001731BE">
        <w:t xml:space="preserve"> </w:t>
      </w:r>
      <w:r>
        <w:t>so</w:t>
      </w:r>
      <w:r w:rsidR="001731BE">
        <w:t xml:space="preserve"> </w:t>
      </w:r>
      <w:r>
        <w:t>many</w:t>
      </w:r>
      <w:r w:rsidR="001731BE">
        <w:t xml:space="preserve"> </w:t>
      </w:r>
      <w:r>
        <w:t>blessings.</w:t>
      </w:r>
      <w:r w:rsidR="001731BE">
        <w:t xml:space="preserve"> </w:t>
      </w:r>
    </w:p>
    <w:p w14:paraId="428668DC" w14:textId="77777777" w:rsidR="00EC2EBC" w:rsidRDefault="00EC2EBC" w:rsidP="00B01E47">
      <w:pPr>
        <w:jc w:val="both"/>
      </w:pPr>
    </w:p>
    <w:p w14:paraId="5871E500" w14:textId="77777777" w:rsidR="00EC2EBC" w:rsidRDefault="00EC2EBC" w:rsidP="00B01E47">
      <w:pPr>
        <w:jc w:val="both"/>
      </w:pPr>
    </w:p>
    <w:p w14:paraId="395ACDFA" w14:textId="77777777" w:rsidR="00EC2EBC" w:rsidRDefault="00EC2EBC" w:rsidP="00B01E47">
      <w:pPr>
        <w:jc w:val="both"/>
      </w:pPr>
    </w:p>
    <w:p w14:paraId="77E01659" w14:textId="77777777" w:rsidR="00EC2EBC" w:rsidRDefault="00EC2EBC" w:rsidP="00B01E47">
      <w:pPr>
        <w:jc w:val="both"/>
      </w:pPr>
    </w:p>
    <w:p w14:paraId="56C55095" w14:textId="77777777" w:rsidR="00EC2EBC" w:rsidRDefault="00EC2EBC" w:rsidP="00B01E47">
      <w:pPr>
        <w:jc w:val="both"/>
      </w:pPr>
    </w:p>
    <w:p w14:paraId="2F1B8851" w14:textId="77777777" w:rsidR="00EC2EBC" w:rsidRDefault="00EC2EBC" w:rsidP="00B01E47">
      <w:pPr>
        <w:jc w:val="both"/>
      </w:pPr>
    </w:p>
    <w:p w14:paraId="6D0A1E0D" w14:textId="77777777" w:rsidR="00EC2EBC" w:rsidRDefault="00EC2EBC" w:rsidP="00B01E47">
      <w:pPr>
        <w:jc w:val="both"/>
      </w:pPr>
    </w:p>
    <w:p w14:paraId="1B65F318" w14:textId="77777777" w:rsidR="00EC2EBC" w:rsidRDefault="00EC2EBC" w:rsidP="00B01E47">
      <w:pPr>
        <w:jc w:val="both"/>
      </w:pPr>
    </w:p>
    <w:p w14:paraId="7058CFB8" w14:textId="77777777" w:rsidR="00EC2EBC" w:rsidRDefault="00EC2EBC" w:rsidP="00B01E47">
      <w:pPr>
        <w:jc w:val="both"/>
      </w:pPr>
    </w:p>
    <w:p w14:paraId="36A166BB" w14:textId="77777777" w:rsidR="00EC2EBC" w:rsidRDefault="00EC2EBC" w:rsidP="00B01E47">
      <w:pPr>
        <w:jc w:val="both"/>
      </w:pPr>
    </w:p>
    <w:p w14:paraId="76634437" w14:textId="77777777" w:rsidR="00512D2A" w:rsidRDefault="00512D2A" w:rsidP="00B01E47">
      <w:pPr>
        <w:jc w:val="both"/>
      </w:pPr>
    </w:p>
    <w:p w14:paraId="10E34535" w14:textId="77777777" w:rsidR="00512D2A" w:rsidRDefault="00512D2A" w:rsidP="00B01E47">
      <w:pPr>
        <w:jc w:val="both"/>
      </w:pPr>
    </w:p>
    <w:p w14:paraId="2EC05226" w14:textId="77777777" w:rsidR="00EC2EBC" w:rsidRDefault="00EC2EBC" w:rsidP="00B01E47">
      <w:pPr>
        <w:jc w:val="both"/>
      </w:pPr>
    </w:p>
    <w:p w14:paraId="104DD548" w14:textId="77777777" w:rsidR="00EC2EBC" w:rsidRDefault="00EC2EBC" w:rsidP="00B01E47">
      <w:pPr>
        <w:jc w:val="both"/>
      </w:pPr>
    </w:p>
    <w:p w14:paraId="1EA9D23D" w14:textId="77777777" w:rsidR="00EC2EBC" w:rsidRDefault="00EC2EBC" w:rsidP="00B01E47">
      <w:pPr>
        <w:jc w:val="both"/>
      </w:pPr>
    </w:p>
    <w:p w14:paraId="6D6AEA97" w14:textId="77777777" w:rsidR="00EC2EBC" w:rsidRDefault="00EC2EBC" w:rsidP="00B01E47">
      <w:pPr>
        <w:jc w:val="both"/>
      </w:pPr>
    </w:p>
    <w:p w14:paraId="119B08E5" w14:textId="25FD351B" w:rsidR="00EC2EBC" w:rsidRDefault="00055323" w:rsidP="00985868">
      <w:pPr>
        <w:pStyle w:val="Heading1"/>
      </w:pPr>
      <w:bookmarkStart w:id="26" w:name="_Toc141169182"/>
      <w:r>
        <w:t>CHAPTER</w:t>
      </w:r>
      <w:r w:rsidR="001731BE">
        <w:t xml:space="preserve"> </w:t>
      </w:r>
      <w:r w:rsidR="00EC2EBC">
        <w:t>23</w:t>
      </w:r>
      <w:r w:rsidR="00985868">
        <w:t xml:space="preserve">: </w:t>
      </w:r>
      <w:r>
        <w:t>THE</w:t>
      </w:r>
      <w:r w:rsidR="001731BE">
        <w:t xml:space="preserve"> </w:t>
      </w:r>
      <w:r>
        <w:t>TWELFTH</w:t>
      </w:r>
      <w:r w:rsidR="001731BE">
        <w:t xml:space="preserve"> </w:t>
      </w:r>
      <w:r>
        <w:t>PRIVILEGE</w:t>
      </w:r>
      <w:r w:rsidR="001731BE">
        <w:t xml:space="preserve"> </w:t>
      </w:r>
      <w:r>
        <w:t>OF</w:t>
      </w:r>
      <w:r w:rsidR="001731BE">
        <w:t xml:space="preserve"> </w:t>
      </w:r>
      <w:r>
        <w:t>VIRTUE:</w:t>
      </w:r>
      <w:r w:rsidR="001731BE">
        <w:t xml:space="preserve"> </w:t>
      </w:r>
      <w:r>
        <w:t>THE</w:t>
      </w:r>
      <w:r w:rsidR="001731BE">
        <w:t xml:space="preserve"> </w:t>
      </w:r>
      <w:r>
        <w:t>HAPPY</w:t>
      </w:r>
      <w:r w:rsidR="001731BE">
        <w:t xml:space="preserve"> </w:t>
      </w:r>
      <w:r>
        <w:t>DEATH</w:t>
      </w:r>
      <w:r w:rsidR="001731BE">
        <w:t xml:space="preserve"> </w:t>
      </w:r>
      <w:r>
        <w:t>OF</w:t>
      </w:r>
      <w:r w:rsidR="001731BE">
        <w:t xml:space="preserve"> </w:t>
      </w:r>
      <w:r>
        <w:t>THE</w:t>
      </w:r>
      <w:r w:rsidR="001731BE">
        <w:t xml:space="preserve"> </w:t>
      </w:r>
      <w:r>
        <w:t>JUST.</w:t>
      </w:r>
      <w:bookmarkEnd w:id="26"/>
      <w:r w:rsidR="001731BE">
        <w:t xml:space="preserve"> </w:t>
      </w:r>
    </w:p>
    <w:p w14:paraId="37C3ADBC" w14:textId="655FD271" w:rsidR="00EC2EBC" w:rsidRDefault="00EC2EBC" w:rsidP="00B01E47">
      <w:pPr>
        <w:jc w:val="both"/>
      </w:pPr>
      <w:r>
        <w:t>The</w:t>
      </w:r>
      <w:r w:rsidR="001731BE">
        <w:t xml:space="preserve"> </w:t>
      </w:r>
      <w:r w:rsidR="00055323">
        <w:t>end,</w:t>
      </w:r>
      <w:r w:rsidR="001731BE">
        <w:t xml:space="preserve"> </w:t>
      </w:r>
      <w:r w:rsidR="00055323">
        <w:t>it</w:t>
      </w:r>
      <w:r w:rsidR="001731BE">
        <w:t xml:space="preserve"> </w:t>
      </w:r>
      <w:r w:rsidR="00055323">
        <w:t>is</w:t>
      </w:r>
      <w:r w:rsidR="001731BE">
        <w:t xml:space="preserve"> </w:t>
      </w:r>
      <w:r w:rsidR="00055323">
        <w:t>said,</w:t>
      </w:r>
      <w:r w:rsidR="001731BE">
        <w:t xml:space="preserve"> </w:t>
      </w:r>
      <w:r w:rsidR="00055323">
        <w:t>crowns</w:t>
      </w:r>
      <w:r w:rsidR="001731BE">
        <w:t xml:space="preserve"> </w:t>
      </w:r>
      <w:r w:rsidR="00055323">
        <w:t>the</w:t>
      </w:r>
      <w:r w:rsidR="001731BE">
        <w:t xml:space="preserve"> </w:t>
      </w:r>
      <w:r w:rsidR="00055323">
        <w:t>work,</w:t>
      </w:r>
      <w:r w:rsidR="001731BE">
        <w:t xml:space="preserve"> </w:t>
      </w:r>
      <w:r w:rsidR="00055323">
        <w:t>and,</w:t>
      </w:r>
      <w:r w:rsidR="001731BE">
        <w:t xml:space="preserve"> </w:t>
      </w:r>
      <w:r w:rsidR="00055323">
        <w:t>therefore,</w:t>
      </w:r>
      <w:r w:rsidR="001731BE">
        <w:t xml:space="preserve"> </w:t>
      </w:r>
      <w:r w:rsidR="00055323">
        <w:t>it</w:t>
      </w:r>
      <w:r w:rsidR="001731BE">
        <w:t xml:space="preserve"> </w:t>
      </w:r>
      <w:r w:rsidR="00055323">
        <w:t>is</w:t>
      </w:r>
      <w:r w:rsidR="001731BE">
        <w:t xml:space="preserve"> </w:t>
      </w:r>
      <w:r w:rsidR="00055323">
        <w:t>in</w:t>
      </w:r>
      <w:r w:rsidR="001731BE">
        <w:t xml:space="preserve"> </w:t>
      </w:r>
      <w:r w:rsidR="00055323">
        <w:t>death</w:t>
      </w:r>
      <w:r w:rsidR="001731BE">
        <w:t xml:space="preserve"> </w:t>
      </w:r>
      <w:r w:rsidR="00055323">
        <w:t>that</w:t>
      </w:r>
      <w:r w:rsidR="001731BE">
        <w:t xml:space="preserve"> </w:t>
      </w:r>
      <w:r w:rsidR="00055323">
        <w:t>the</w:t>
      </w:r>
      <w:r w:rsidR="001731BE">
        <w:t xml:space="preserve"> </w:t>
      </w:r>
      <w:r w:rsidR="00055323">
        <w:t>just</w:t>
      </w:r>
      <w:r w:rsidR="001731BE">
        <w:t xml:space="preserve"> </w:t>
      </w:r>
      <w:r w:rsidR="00055323">
        <w:t>man</w:t>
      </w:r>
      <w:r>
        <w:t>’</w:t>
      </w:r>
      <w:r w:rsidR="00055323">
        <w:t>s</w:t>
      </w:r>
      <w:r w:rsidR="001731BE">
        <w:t xml:space="preserve"> </w:t>
      </w:r>
      <w:r w:rsidR="00055323">
        <w:t>life</w:t>
      </w:r>
      <w:r w:rsidR="001731BE">
        <w:t xml:space="preserve"> </w:t>
      </w:r>
      <w:r w:rsidR="00055323">
        <w:t>is</w:t>
      </w:r>
      <w:r w:rsidR="001731BE">
        <w:t xml:space="preserve"> </w:t>
      </w:r>
      <w:r w:rsidR="00055323">
        <w:t>most</w:t>
      </w:r>
      <w:r w:rsidR="001731BE">
        <w:t xml:space="preserve"> </w:t>
      </w:r>
      <w:r w:rsidR="00055323">
        <w:t>fittingly</w:t>
      </w:r>
      <w:r w:rsidR="001731BE">
        <w:t xml:space="preserve"> </w:t>
      </w:r>
      <w:r w:rsidR="00055323">
        <w:t>crowned,</w:t>
      </w:r>
      <w:r w:rsidR="001731BE">
        <w:t xml:space="preserve"> </w:t>
      </w:r>
      <w:r w:rsidR="00055323">
        <w:t>while</w:t>
      </w:r>
      <w:r w:rsidR="001731BE">
        <w:t xml:space="preserve"> </w:t>
      </w:r>
      <w:r w:rsidR="00055323">
        <w:t>the</w:t>
      </w:r>
      <w:r w:rsidR="001731BE">
        <w:t xml:space="preserve"> </w:t>
      </w:r>
      <w:r w:rsidR="00055323">
        <w:t>departure</w:t>
      </w:r>
      <w:r w:rsidR="001731BE">
        <w:t xml:space="preserve"> </w:t>
      </w:r>
      <w:r w:rsidR="00055323">
        <w:t>of</w:t>
      </w:r>
      <w:r w:rsidR="001731BE">
        <w:t xml:space="preserve"> </w:t>
      </w:r>
      <w:r w:rsidR="00055323">
        <w:t>the</w:t>
      </w:r>
      <w:r w:rsidR="001731BE">
        <w:t xml:space="preserve"> </w:t>
      </w:r>
      <w:r w:rsidR="00055323">
        <w:t>sinner</w:t>
      </w:r>
      <w:r w:rsidR="001731BE">
        <w:t xml:space="preserve"> </w:t>
      </w:r>
      <w:r w:rsidR="00055323">
        <w:t>is</w:t>
      </w:r>
      <w:r w:rsidR="001731BE">
        <w:t xml:space="preserve"> </w:t>
      </w:r>
      <w:r w:rsidR="00055323">
        <w:t>a</w:t>
      </w:r>
      <w:r w:rsidR="001731BE">
        <w:t xml:space="preserve"> </w:t>
      </w:r>
      <w:r w:rsidR="00055323">
        <w:t>no</w:t>
      </w:r>
      <w:r w:rsidR="001731BE">
        <w:t xml:space="preserve"> </w:t>
      </w:r>
      <w:r w:rsidR="00055323">
        <w:t>less</w:t>
      </w:r>
      <w:r w:rsidR="001731BE">
        <w:t xml:space="preserve"> </w:t>
      </w:r>
      <w:r w:rsidR="00055323">
        <w:t>fitting</w:t>
      </w:r>
      <w:r w:rsidR="001731BE">
        <w:t xml:space="preserve"> </w:t>
      </w:r>
      <w:r w:rsidR="00055323">
        <w:t>close</w:t>
      </w:r>
      <w:r w:rsidR="001731BE">
        <w:t xml:space="preserve"> </w:t>
      </w:r>
      <w:r w:rsidR="00055323">
        <w:t>to</w:t>
      </w:r>
      <w:r w:rsidR="001731BE">
        <w:t xml:space="preserve"> </w:t>
      </w:r>
      <w:r w:rsidR="00055323">
        <w:t>his</w:t>
      </w:r>
      <w:r w:rsidR="001731BE">
        <w:t xml:space="preserve"> </w:t>
      </w:r>
      <w:r w:rsidR="00055323">
        <w:t>wretched</w:t>
      </w:r>
      <w:r w:rsidR="001731BE">
        <w:t xml:space="preserve"> </w:t>
      </w:r>
      <w:r w:rsidR="00055323">
        <w:t>career.</w:t>
      </w:r>
      <w:r w:rsidR="001731BE">
        <w:t xml:space="preserve"> </w:t>
      </w:r>
      <w:r>
        <w:t>“</w:t>
      </w:r>
      <w:r w:rsidR="00055323">
        <w:t>Precious</w:t>
      </w:r>
      <w:r w:rsidR="001731BE">
        <w:t xml:space="preserve"> </w:t>
      </w:r>
      <w:r w:rsidR="00055323">
        <w:t>in</w:t>
      </w:r>
      <w:r w:rsidR="001731BE">
        <w:t xml:space="preserve"> </w:t>
      </w:r>
      <w:r w:rsidR="00055323">
        <w:t>the</w:t>
      </w:r>
      <w:r w:rsidR="001731BE">
        <w:t xml:space="preserve"> </w:t>
      </w:r>
      <w:r w:rsidR="00055323">
        <w:t>sight</w:t>
      </w:r>
      <w:r w:rsidR="001731BE">
        <w:t xml:space="preserve"> </w:t>
      </w:r>
      <w:r w:rsidR="00055323">
        <w:t>of</w:t>
      </w:r>
      <w:r w:rsidR="001731BE">
        <w:t xml:space="preserve"> </w:t>
      </w:r>
      <w:r w:rsidR="00055323">
        <w:t>the</w:t>
      </w:r>
      <w:r w:rsidR="001731BE">
        <w:t xml:space="preserve"> </w:t>
      </w:r>
      <w:r w:rsidR="00055323">
        <w:t>Lord</w:t>
      </w:r>
      <w:r w:rsidR="001731BE">
        <w:t xml:space="preserve"> </w:t>
      </w:r>
      <w:r w:rsidR="00055323">
        <w:t>is</w:t>
      </w:r>
      <w:r w:rsidR="001731BE">
        <w:t xml:space="preserve"> </w:t>
      </w:r>
      <w:r w:rsidR="00055323">
        <w:t>the</w:t>
      </w:r>
      <w:r w:rsidR="001731BE">
        <w:t xml:space="preserve"> </w:t>
      </w:r>
      <w:r w:rsidR="00055323">
        <w:t>death</w:t>
      </w:r>
      <w:r w:rsidR="001731BE">
        <w:t xml:space="preserve"> </w:t>
      </w:r>
      <w:r w:rsidR="00055323">
        <w:t>of</w:t>
      </w:r>
      <w:r w:rsidR="001731BE">
        <w:t xml:space="preserve"> </w:t>
      </w:r>
      <w:r w:rsidR="00055323">
        <w:t>the</w:t>
      </w:r>
      <w:r w:rsidR="001731BE">
        <w:t xml:space="preserve"> </w:t>
      </w:r>
      <w:r w:rsidR="00055323">
        <w:t>Saints,</w:t>
      </w:r>
      <w:r>
        <w:t>”</w:t>
      </w:r>
      <w:r>
        <w:rPr>
          <w:rStyle w:val="FootnoteReference"/>
        </w:rPr>
        <w:footnoteReference w:id="310"/>
      </w:r>
      <w:r w:rsidR="001731BE">
        <w:t xml:space="preserve"> </w:t>
      </w:r>
      <w:r w:rsidR="00055323">
        <w:t>says</w:t>
      </w:r>
      <w:r w:rsidR="001731BE">
        <w:t xml:space="preserve"> </w:t>
      </w:r>
      <w:r w:rsidR="00055323">
        <w:t>the</w:t>
      </w:r>
      <w:r w:rsidR="001731BE">
        <w:t xml:space="preserve"> </w:t>
      </w:r>
      <w:r w:rsidR="00055323">
        <w:t>Psalmist,</w:t>
      </w:r>
      <w:r w:rsidR="001731BE">
        <w:t xml:space="preserve"> </w:t>
      </w:r>
      <w:r w:rsidR="00055323">
        <w:t>but</w:t>
      </w:r>
      <w:r w:rsidR="001731BE">
        <w:t xml:space="preserve"> </w:t>
      </w:r>
      <w:r>
        <w:rPr>
          <w:rFonts w:ascii="Calibri" w:hAnsi="Calibri" w:cs="Calibri"/>
        </w:rPr>
        <w:t>“</w:t>
      </w:r>
      <w:r w:rsidR="00055323">
        <w:t>the</w:t>
      </w:r>
      <w:r w:rsidR="001731BE">
        <w:t xml:space="preserve"> </w:t>
      </w:r>
      <w:r w:rsidR="00055323">
        <w:t>death</w:t>
      </w:r>
      <w:r w:rsidR="001731BE">
        <w:t xml:space="preserve"> </w:t>
      </w:r>
      <w:r w:rsidR="00055323">
        <w:t>of</w:t>
      </w:r>
      <w:r w:rsidR="001731BE">
        <w:t xml:space="preserve"> </w:t>
      </w:r>
      <w:r w:rsidR="00055323">
        <w:t>the</w:t>
      </w:r>
      <w:r w:rsidR="001731BE">
        <w:t xml:space="preserve"> </w:t>
      </w:r>
      <w:r w:rsidR="00055323">
        <w:t>wicked</w:t>
      </w:r>
      <w:r w:rsidR="001731BE">
        <w:t xml:space="preserve"> </w:t>
      </w:r>
      <w:r w:rsidR="00055323">
        <w:t>is</w:t>
      </w:r>
      <w:r w:rsidR="001731BE">
        <w:t xml:space="preserve"> </w:t>
      </w:r>
      <w:r w:rsidR="00055323">
        <w:t>very</w:t>
      </w:r>
      <w:r w:rsidR="001731BE">
        <w:t xml:space="preserve"> </w:t>
      </w:r>
      <w:r w:rsidR="00055323">
        <w:t>evil.</w:t>
      </w:r>
      <w:r>
        <w:t>”</w:t>
      </w:r>
      <w:r>
        <w:rPr>
          <w:rStyle w:val="FootnoteReference"/>
        </w:rPr>
        <w:footnoteReference w:id="311"/>
      </w:r>
      <w:r w:rsidR="001731BE">
        <w:t xml:space="preserve"> </w:t>
      </w:r>
      <w:r w:rsidR="00055323">
        <w:t>Commenting</w:t>
      </w:r>
      <w:r w:rsidR="001731BE">
        <w:t xml:space="preserve"> </w:t>
      </w:r>
      <w:r w:rsidR="00055323">
        <w:t>upon</w:t>
      </w:r>
      <w:r w:rsidR="001731BE">
        <w:t xml:space="preserve"> </w:t>
      </w:r>
      <w:r w:rsidR="00055323">
        <w:t>the</w:t>
      </w:r>
      <w:r w:rsidR="001731BE">
        <w:t xml:space="preserve"> </w:t>
      </w:r>
      <w:r w:rsidR="00055323">
        <w:t>latter</w:t>
      </w:r>
      <w:r w:rsidR="001731BE">
        <w:t xml:space="preserve"> </w:t>
      </w:r>
      <w:r w:rsidR="00055323">
        <w:t>part</w:t>
      </w:r>
      <w:r w:rsidR="001731BE">
        <w:t xml:space="preserve"> </w:t>
      </w:r>
      <w:r w:rsidR="00055323">
        <w:t>of</w:t>
      </w:r>
      <w:r w:rsidR="001731BE">
        <w:t xml:space="preserve"> </w:t>
      </w:r>
      <w:r w:rsidR="00055323">
        <w:t>this</w:t>
      </w:r>
      <w:r w:rsidR="001731BE">
        <w:t xml:space="preserve"> </w:t>
      </w:r>
      <w:r w:rsidR="00055323">
        <w:t>text,</w:t>
      </w:r>
      <w:r w:rsidR="001731BE">
        <w:t xml:space="preserve"> </w:t>
      </w:r>
      <w:r w:rsidR="00055323">
        <w:t>St.</w:t>
      </w:r>
      <w:r w:rsidR="001731BE">
        <w:t xml:space="preserve"> </w:t>
      </w:r>
      <w:r w:rsidR="00055323">
        <w:t>Bernard</w:t>
      </w:r>
      <w:r w:rsidR="001731BE">
        <w:t xml:space="preserve"> </w:t>
      </w:r>
      <w:r w:rsidR="00055323">
        <w:t>says:</w:t>
      </w:r>
      <w:r w:rsidR="001731BE">
        <w:t xml:space="preserve"> </w:t>
      </w:r>
      <w:r>
        <w:t>“</w:t>
      </w:r>
      <w:r w:rsidR="00055323">
        <w:t>The</w:t>
      </w:r>
      <w:r w:rsidR="001731BE">
        <w:t xml:space="preserve"> </w:t>
      </w:r>
      <w:r w:rsidR="00055323">
        <w:t>death</w:t>
      </w:r>
      <w:r w:rsidR="001731BE">
        <w:t xml:space="preserve"> </w:t>
      </w:r>
      <w:r w:rsidR="00055323">
        <w:t>of</w:t>
      </w:r>
      <w:r w:rsidR="001731BE">
        <w:t xml:space="preserve"> </w:t>
      </w:r>
      <w:r w:rsidR="00055323">
        <w:t>the</w:t>
      </w:r>
      <w:r w:rsidR="001731BE">
        <w:t xml:space="preserve"> </w:t>
      </w:r>
      <w:r w:rsidR="00055323">
        <w:t>wicked</w:t>
      </w:r>
      <w:r w:rsidR="001731BE">
        <w:t xml:space="preserve"> </w:t>
      </w:r>
      <w:r w:rsidR="00055323">
        <w:t>is</w:t>
      </w:r>
      <w:r w:rsidR="001731BE">
        <w:t xml:space="preserve"> </w:t>
      </w:r>
      <w:r w:rsidR="00055323">
        <w:t>bad</w:t>
      </w:r>
      <w:r w:rsidR="001731BE">
        <w:t xml:space="preserve"> </w:t>
      </w:r>
      <w:r w:rsidR="00055323">
        <w:t>because</w:t>
      </w:r>
      <w:r w:rsidR="001731BE">
        <w:t xml:space="preserve"> </w:t>
      </w:r>
      <w:r w:rsidR="00055323">
        <w:t>it</w:t>
      </w:r>
      <w:r w:rsidR="001731BE">
        <w:t xml:space="preserve"> </w:t>
      </w:r>
      <w:r w:rsidR="00055323">
        <w:t>takes</w:t>
      </w:r>
      <w:r w:rsidR="001731BE">
        <w:t xml:space="preserve"> </w:t>
      </w:r>
      <w:r w:rsidR="00055323">
        <w:t>them</w:t>
      </w:r>
      <w:r w:rsidR="001731BE">
        <w:t xml:space="preserve"> </w:t>
      </w:r>
      <w:r w:rsidR="00055323">
        <w:t>from</w:t>
      </w:r>
      <w:r w:rsidR="001731BE">
        <w:t xml:space="preserve"> </w:t>
      </w:r>
      <w:r w:rsidR="00055323">
        <w:t>this</w:t>
      </w:r>
      <w:r w:rsidR="001731BE">
        <w:t xml:space="preserve"> </w:t>
      </w:r>
      <w:r w:rsidR="00055323">
        <w:t>world;</w:t>
      </w:r>
      <w:r w:rsidR="001731BE">
        <w:t xml:space="preserve"> </w:t>
      </w:r>
      <w:r w:rsidR="00055323">
        <w:t>it</w:t>
      </w:r>
      <w:r w:rsidR="001731BE">
        <w:t xml:space="preserve"> </w:t>
      </w:r>
      <w:r w:rsidR="00055323">
        <w:t>is</w:t>
      </w:r>
      <w:r w:rsidR="001731BE">
        <w:t xml:space="preserve"> </w:t>
      </w:r>
      <w:r w:rsidR="00055323">
        <w:t>still</w:t>
      </w:r>
      <w:r w:rsidR="001731BE">
        <w:t xml:space="preserve"> </w:t>
      </w:r>
      <w:r w:rsidR="00055323">
        <w:t>worse</w:t>
      </w:r>
      <w:r w:rsidR="001731BE">
        <w:t xml:space="preserve"> </w:t>
      </w:r>
      <w:r w:rsidR="00055323">
        <w:t>because</w:t>
      </w:r>
      <w:r w:rsidR="001731BE">
        <w:t xml:space="preserve"> </w:t>
      </w:r>
      <w:r w:rsidR="00055323">
        <w:t>it</w:t>
      </w:r>
      <w:r w:rsidR="001731BE">
        <w:t xml:space="preserve"> </w:t>
      </w:r>
      <w:r w:rsidR="00055323">
        <w:t>separates</w:t>
      </w:r>
      <w:r w:rsidR="001731BE">
        <w:t xml:space="preserve"> </w:t>
      </w:r>
      <w:r w:rsidR="00055323">
        <w:t>the</w:t>
      </w:r>
      <w:r w:rsidR="001731BE">
        <w:t xml:space="preserve"> </w:t>
      </w:r>
      <w:r w:rsidR="00055323">
        <w:t>soul</w:t>
      </w:r>
      <w:r w:rsidR="001731BE">
        <w:t xml:space="preserve"> </w:t>
      </w:r>
      <w:r w:rsidR="00055323">
        <w:t>from</w:t>
      </w:r>
      <w:r w:rsidR="001731BE">
        <w:t xml:space="preserve"> </w:t>
      </w:r>
      <w:r w:rsidR="00055323">
        <w:t>the</w:t>
      </w:r>
      <w:r w:rsidR="001731BE">
        <w:t xml:space="preserve"> </w:t>
      </w:r>
      <w:r w:rsidR="00055323">
        <w:t>body;</w:t>
      </w:r>
      <w:r w:rsidR="001731BE">
        <w:t xml:space="preserve"> </w:t>
      </w:r>
      <w:r w:rsidR="00055323">
        <w:t>and</w:t>
      </w:r>
      <w:r w:rsidR="001731BE">
        <w:t xml:space="preserve"> </w:t>
      </w:r>
      <w:r w:rsidR="00055323">
        <w:t>it</w:t>
      </w:r>
      <w:r w:rsidR="001731BE">
        <w:t xml:space="preserve"> </w:t>
      </w:r>
      <w:r w:rsidR="00055323">
        <w:t>is</w:t>
      </w:r>
      <w:r w:rsidR="001731BE">
        <w:t xml:space="preserve"> </w:t>
      </w:r>
      <w:r w:rsidR="00055323">
        <w:t>worst</w:t>
      </w:r>
      <w:r w:rsidR="001731BE">
        <w:t xml:space="preserve"> </w:t>
      </w:r>
      <w:r w:rsidR="00055323">
        <w:t>because</w:t>
      </w:r>
      <w:r w:rsidR="001731BE">
        <w:t xml:space="preserve"> </w:t>
      </w:r>
      <w:r w:rsidR="00055323">
        <w:t>it</w:t>
      </w:r>
      <w:r w:rsidR="001731BE">
        <w:t xml:space="preserve"> </w:t>
      </w:r>
      <w:r w:rsidR="00055323">
        <w:t>precipitates</w:t>
      </w:r>
      <w:r w:rsidR="001731BE">
        <w:t xml:space="preserve"> </w:t>
      </w:r>
      <w:r w:rsidR="00055323">
        <w:t>them</w:t>
      </w:r>
      <w:r w:rsidR="001731BE">
        <w:t xml:space="preserve"> </w:t>
      </w:r>
      <w:r w:rsidR="00055323">
        <w:t>into</w:t>
      </w:r>
      <w:r w:rsidR="001731BE">
        <w:t xml:space="preserve"> </w:t>
      </w:r>
      <w:r w:rsidR="00055323">
        <w:t>the</w:t>
      </w:r>
      <w:r w:rsidR="001731BE">
        <w:t xml:space="preserve"> </w:t>
      </w:r>
      <w:r w:rsidR="00055323">
        <w:t>fire</w:t>
      </w:r>
      <w:r w:rsidR="001731BE">
        <w:t xml:space="preserve"> </w:t>
      </w:r>
      <w:r w:rsidR="00055323">
        <w:t>of</w:t>
      </w:r>
      <w:r w:rsidR="001731BE">
        <w:t xml:space="preserve"> </w:t>
      </w:r>
      <w:r w:rsidR="00055323">
        <w:t>hell,</w:t>
      </w:r>
      <w:r w:rsidR="001731BE">
        <w:t xml:space="preserve"> </w:t>
      </w:r>
      <w:r w:rsidR="00055323">
        <w:t>and</w:t>
      </w:r>
      <w:r w:rsidR="001731BE">
        <w:t xml:space="preserve"> </w:t>
      </w:r>
      <w:r w:rsidR="00055323">
        <w:t>delivers</w:t>
      </w:r>
      <w:r w:rsidR="001731BE">
        <w:t xml:space="preserve"> </w:t>
      </w:r>
      <w:r w:rsidR="00055323">
        <w:t>them</w:t>
      </w:r>
      <w:r w:rsidR="001731BE">
        <w:t xml:space="preserve"> </w:t>
      </w:r>
      <w:r w:rsidR="00055323">
        <w:t>a</w:t>
      </w:r>
      <w:r w:rsidR="001731BE">
        <w:t xml:space="preserve"> </w:t>
      </w:r>
      <w:r w:rsidR="00055323">
        <w:t>prey</w:t>
      </w:r>
      <w:r w:rsidR="001731BE">
        <w:t xml:space="preserve"> </w:t>
      </w:r>
      <w:r w:rsidR="00055323">
        <w:t>to</w:t>
      </w:r>
      <w:r w:rsidR="001731BE">
        <w:t xml:space="preserve"> </w:t>
      </w:r>
      <w:r w:rsidR="00055323">
        <w:t>the</w:t>
      </w:r>
      <w:r w:rsidR="001731BE">
        <w:t xml:space="preserve"> </w:t>
      </w:r>
      <w:r w:rsidR="00055323">
        <w:t>undying</w:t>
      </w:r>
      <w:r w:rsidR="001731BE">
        <w:t xml:space="preserve"> </w:t>
      </w:r>
      <w:r w:rsidR="00055323">
        <w:t>worm</w:t>
      </w:r>
      <w:r w:rsidR="001731BE">
        <w:t xml:space="preserve"> </w:t>
      </w:r>
      <w:r w:rsidR="00055323">
        <w:t>of</w:t>
      </w:r>
      <w:r w:rsidR="001731BE">
        <w:t xml:space="preserve"> </w:t>
      </w:r>
      <w:r w:rsidR="00055323">
        <w:t>remorse.</w:t>
      </w:r>
      <w:r>
        <w:t>”</w:t>
      </w:r>
      <w:r w:rsidR="001731BE">
        <w:t xml:space="preserve"> </w:t>
      </w:r>
      <w:r w:rsidR="00055323">
        <w:t>To</w:t>
      </w:r>
      <w:r w:rsidR="001731BE">
        <w:t xml:space="preserve"> </w:t>
      </w:r>
      <w:r w:rsidR="00055323">
        <w:t>these</w:t>
      </w:r>
      <w:r w:rsidR="001731BE">
        <w:t xml:space="preserve"> </w:t>
      </w:r>
      <w:r w:rsidR="00055323">
        <w:t>evils</w:t>
      </w:r>
      <w:r w:rsidR="001731BE">
        <w:t xml:space="preserve"> </w:t>
      </w:r>
      <w:r w:rsidR="00055323">
        <w:t>which</w:t>
      </w:r>
      <w:r w:rsidR="001731BE">
        <w:t xml:space="preserve"> </w:t>
      </w:r>
      <w:r w:rsidR="00055323">
        <w:t>haunt</w:t>
      </w:r>
      <w:r w:rsidR="001731BE">
        <w:t xml:space="preserve"> </w:t>
      </w:r>
      <w:r w:rsidR="00055323">
        <w:t>the</w:t>
      </w:r>
      <w:r w:rsidR="001731BE">
        <w:t xml:space="preserve"> </w:t>
      </w:r>
      <w:r w:rsidR="00055323">
        <w:t>sinner</w:t>
      </w:r>
      <w:r w:rsidR="001731BE">
        <w:t xml:space="preserve"> </w:t>
      </w:r>
      <w:r w:rsidR="00055323">
        <w:t>at</w:t>
      </w:r>
      <w:r w:rsidR="001731BE">
        <w:t xml:space="preserve"> </w:t>
      </w:r>
      <w:r w:rsidR="00055323">
        <w:t>the</w:t>
      </w:r>
      <w:r w:rsidR="001731BE">
        <w:t xml:space="preserve"> </w:t>
      </w:r>
      <w:r w:rsidR="00055323">
        <w:t>hour</w:t>
      </w:r>
      <w:r w:rsidR="001731BE">
        <w:t xml:space="preserve"> </w:t>
      </w:r>
      <w:r w:rsidR="00055323">
        <w:t>of</w:t>
      </w:r>
      <w:r w:rsidR="001731BE">
        <w:t xml:space="preserve"> </w:t>
      </w:r>
      <w:r w:rsidR="00055323">
        <w:t>death</w:t>
      </w:r>
      <w:r w:rsidR="001731BE">
        <w:t xml:space="preserve"> </w:t>
      </w:r>
      <w:r w:rsidR="00055323">
        <w:t>add</w:t>
      </w:r>
      <w:r w:rsidR="001731BE">
        <w:t xml:space="preserve"> </w:t>
      </w:r>
      <w:r w:rsidR="00055323">
        <w:t>the</w:t>
      </w:r>
      <w:r w:rsidR="001731BE">
        <w:t xml:space="preserve"> </w:t>
      </w:r>
      <w:r w:rsidR="00055323">
        <w:t>bitter</w:t>
      </w:r>
      <w:r w:rsidR="001731BE">
        <w:t xml:space="preserve"> </w:t>
      </w:r>
      <w:r w:rsidR="00055323">
        <w:t>regrets</w:t>
      </w:r>
      <w:r w:rsidR="001731BE">
        <w:t xml:space="preserve"> </w:t>
      </w:r>
      <w:r w:rsidR="00055323">
        <w:t>which</w:t>
      </w:r>
      <w:r w:rsidR="001731BE">
        <w:t xml:space="preserve"> </w:t>
      </w:r>
      <w:r w:rsidR="00055323">
        <w:t>gnaw</w:t>
      </w:r>
      <w:r w:rsidR="001731BE">
        <w:t xml:space="preserve"> </w:t>
      </w:r>
      <w:r w:rsidR="00055323">
        <w:t>his</w:t>
      </w:r>
      <w:r w:rsidR="001731BE">
        <w:t xml:space="preserve"> </w:t>
      </w:r>
      <w:r w:rsidR="00055323">
        <w:t>heart,</w:t>
      </w:r>
      <w:r w:rsidR="001731BE">
        <w:t xml:space="preserve"> </w:t>
      </w:r>
      <w:r w:rsidR="00055323">
        <w:t>the</w:t>
      </w:r>
      <w:r w:rsidR="001731BE">
        <w:t xml:space="preserve"> </w:t>
      </w:r>
      <w:r w:rsidR="00055323">
        <w:t>anguish</w:t>
      </w:r>
      <w:r w:rsidR="001731BE">
        <w:t xml:space="preserve"> </w:t>
      </w:r>
      <w:r w:rsidR="00055323">
        <w:t>which</w:t>
      </w:r>
      <w:r w:rsidR="001731BE">
        <w:t xml:space="preserve"> </w:t>
      </w:r>
      <w:r w:rsidR="00055323">
        <w:t>fills</w:t>
      </w:r>
      <w:r w:rsidR="001731BE">
        <w:t xml:space="preserve"> </w:t>
      </w:r>
      <w:r w:rsidR="00055323">
        <w:t>his</w:t>
      </w:r>
      <w:r w:rsidR="001731BE">
        <w:t xml:space="preserve"> </w:t>
      </w:r>
      <w:r w:rsidR="00055323">
        <w:t>soul,</w:t>
      </w:r>
      <w:r w:rsidR="001731BE">
        <w:t xml:space="preserve"> </w:t>
      </w:r>
      <w:r w:rsidR="00055323">
        <w:t>and</w:t>
      </w:r>
      <w:r w:rsidR="001731BE">
        <w:t xml:space="preserve"> </w:t>
      </w:r>
      <w:r w:rsidR="00055323">
        <w:t>the</w:t>
      </w:r>
      <w:r w:rsidR="001731BE">
        <w:t xml:space="preserve"> </w:t>
      </w:r>
      <w:r w:rsidR="00055323">
        <w:t>torments</w:t>
      </w:r>
      <w:r w:rsidR="001731BE">
        <w:t xml:space="preserve"> </w:t>
      </w:r>
      <w:r w:rsidR="00055323">
        <w:t>which</w:t>
      </w:r>
      <w:r w:rsidR="001731BE">
        <w:t xml:space="preserve"> </w:t>
      </w:r>
      <w:r w:rsidR="00055323">
        <w:t>rack</w:t>
      </w:r>
      <w:r w:rsidR="001731BE">
        <w:t xml:space="preserve"> </w:t>
      </w:r>
      <w:r w:rsidR="00055323">
        <w:t>his</w:t>
      </w:r>
      <w:r w:rsidR="001731BE">
        <w:t xml:space="preserve"> </w:t>
      </w:r>
      <w:r w:rsidR="00055323">
        <w:t>body.</w:t>
      </w:r>
      <w:r w:rsidR="001731BE">
        <w:t xml:space="preserve"> </w:t>
      </w:r>
      <w:r w:rsidR="00055323">
        <w:t>He</w:t>
      </w:r>
      <w:r w:rsidR="001731BE">
        <w:t xml:space="preserve"> </w:t>
      </w:r>
      <w:r w:rsidR="00055323">
        <w:t>is</w:t>
      </w:r>
      <w:r w:rsidR="001731BE">
        <w:t xml:space="preserve"> </w:t>
      </w:r>
      <w:r w:rsidR="00055323">
        <w:t>seized</w:t>
      </w:r>
      <w:r w:rsidR="001731BE">
        <w:t xml:space="preserve"> </w:t>
      </w:r>
      <w:r w:rsidR="00055323">
        <w:t>with</w:t>
      </w:r>
      <w:r w:rsidR="001731BE">
        <w:t xml:space="preserve"> </w:t>
      </w:r>
      <w:r w:rsidR="00055323">
        <w:t>terror</w:t>
      </w:r>
      <w:r w:rsidR="001731BE">
        <w:t xml:space="preserve"> </w:t>
      </w:r>
      <w:r w:rsidR="00055323">
        <w:t>at</w:t>
      </w:r>
      <w:r w:rsidR="001731BE">
        <w:t xml:space="preserve"> </w:t>
      </w:r>
      <w:r w:rsidR="00055323">
        <w:t>the</w:t>
      </w:r>
      <w:r w:rsidR="001731BE">
        <w:t xml:space="preserve"> </w:t>
      </w:r>
      <w:r w:rsidR="00055323">
        <w:t>thought</w:t>
      </w:r>
      <w:r w:rsidR="001731BE">
        <w:t xml:space="preserve"> </w:t>
      </w:r>
      <w:r w:rsidR="00055323">
        <w:t>of</w:t>
      </w:r>
      <w:r w:rsidR="001731BE">
        <w:t xml:space="preserve"> </w:t>
      </w:r>
      <w:r w:rsidR="00055323">
        <w:t>the</w:t>
      </w:r>
      <w:r w:rsidR="001731BE">
        <w:t xml:space="preserve"> </w:t>
      </w:r>
      <w:r w:rsidR="00055323">
        <w:t>past;</w:t>
      </w:r>
      <w:r w:rsidR="001731BE">
        <w:t xml:space="preserve"> </w:t>
      </w:r>
      <w:r w:rsidR="00055323">
        <w:t>of</w:t>
      </w:r>
      <w:r w:rsidR="001731BE">
        <w:t xml:space="preserve"> </w:t>
      </w:r>
      <w:r w:rsidR="00055323">
        <w:t>the</w:t>
      </w:r>
      <w:r w:rsidR="001731BE">
        <w:t xml:space="preserve"> </w:t>
      </w:r>
      <w:r w:rsidR="00055323">
        <w:t>account</w:t>
      </w:r>
      <w:r w:rsidR="001731BE">
        <w:t xml:space="preserve"> </w:t>
      </w:r>
      <w:r w:rsidR="00055323">
        <w:t>he</w:t>
      </w:r>
      <w:r w:rsidR="001731BE">
        <w:t xml:space="preserve"> </w:t>
      </w:r>
      <w:r w:rsidR="00055323">
        <w:t>must</w:t>
      </w:r>
      <w:r w:rsidR="001731BE">
        <w:t xml:space="preserve"> </w:t>
      </w:r>
      <w:r w:rsidR="00055323">
        <w:t>render;</w:t>
      </w:r>
      <w:r w:rsidR="001731BE">
        <w:t xml:space="preserve"> </w:t>
      </w:r>
      <w:r w:rsidR="00055323">
        <w:t>of</w:t>
      </w:r>
      <w:r w:rsidR="001731BE">
        <w:t xml:space="preserve"> </w:t>
      </w:r>
      <w:r w:rsidR="00055323">
        <w:t>the</w:t>
      </w:r>
      <w:r w:rsidR="001731BE">
        <w:t xml:space="preserve"> </w:t>
      </w:r>
      <w:r w:rsidR="00055323">
        <w:t>sentence</w:t>
      </w:r>
      <w:r w:rsidR="001731BE">
        <w:t xml:space="preserve"> </w:t>
      </w:r>
      <w:r w:rsidR="00055323">
        <w:t>which</w:t>
      </w:r>
      <w:r w:rsidR="001731BE">
        <w:t xml:space="preserve"> </w:t>
      </w:r>
      <w:r w:rsidR="00055323">
        <w:t>is</w:t>
      </w:r>
      <w:r w:rsidR="001731BE">
        <w:t xml:space="preserve"> </w:t>
      </w:r>
      <w:r w:rsidR="00055323">
        <w:t>to</w:t>
      </w:r>
      <w:r w:rsidR="001731BE">
        <w:t xml:space="preserve"> </w:t>
      </w:r>
      <w:r w:rsidR="00055323">
        <w:t>be</w:t>
      </w:r>
      <w:r w:rsidR="001731BE">
        <w:t xml:space="preserve"> </w:t>
      </w:r>
      <w:r w:rsidR="00055323">
        <w:t>pronounced</w:t>
      </w:r>
      <w:r w:rsidR="001731BE">
        <w:t xml:space="preserve"> </w:t>
      </w:r>
      <w:r w:rsidR="00055323">
        <w:t>against</w:t>
      </w:r>
      <w:r w:rsidR="001731BE">
        <w:t xml:space="preserve"> </w:t>
      </w:r>
      <w:r w:rsidR="00055323">
        <w:t>him;</w:t>
      </w:r>
      <w:r w:rsidR="001731BE">
        <w:t xml:space="preserve"> </w:t>
      </w:r>
      <w:r w:rsidR="00055323">
        <w:t>of</w:t>
      </w:r>
      <w:r w:rsidR="001731BE">
        <w:t xml:space="preserve"> </w:t>
      </w:r>
      <w:r w:rsidR="00055323">
        <w:t>the</w:t>
      </w:r>
      <w:r w:rsidR="001731BE">
        <w:t xml:space="preserve"> </w:t>
      </w:r>
      <w:r w:rsidR="00055323">
        <w:t>horrors</w:t>
      </w:r>
      <w:r w:rsidR="001731BE">
        <w:t xml:space="preserve"> </w:t>
      </w:r>
      <w:r w:rsidR="00055323">
        <w:t>of</w:t>
      </w:r>
      <w:r w:rsidR="001731BE">
        <w:t xml:space="preserve"> </w:t>
      </w:r>
      <w:r w:rsidR="00055323">
        <w:t>the</w:t>
      </w:r>
      <w:r w:rsidR="001731BE">
        <w:t xml:space="preserve"> </w:t>
      </w:r>
      <w:r w:rsidR="00055323">
        <w:t>tomb;</w:t>
      </w:r>
      <w:r w:rsidR="001731BE">
        <w:t xml:space="preserve"> </w:t>
      </w:r>
      <w:r w:rsidR="00055323">
        <w:t>of</w:t>
      </w:r>
      <w:r w:rsidR="001731BE">
        <w:t xml:space="preserve"> </w:t>
      </w:r>
      <w:r w:rsidR="00055323">
        <w:t>separation</w:t>
      </w:r>
      <w:r w:rsidR="001731BE">
        <w:t xml:space="preserve"> </w:t>
      </w:r>
      <w:r w:rsidR="00055323">
        <w:t>from</w:t>
      </w:r>
      <w:r w:rsidR="001731BE">
        <w:t xml:space="preserve"> </w:t>
      </w:r>
      <w:r w:rsidR="00055323">
        <w:t>wife,</w:t>
      </w:r>
      <w:r w:rsidR="001731BE">
        <w:t xml:space="preserve"> </w:t>
      </w:r>
      <w:r w:rsidR="00055323">
        <w:t>children,</w:t>
      </w:r>
      <w:r w:rsidR="001731BE">
        <w:t xml:space="preserve"> </w:t>
      </w:r>
      <w:r w:rsidR="00055323">
        <w:t>and</w:t>
      </w:r>
      <w:r w:rsidR="001731BE">
        <w:t xml:space="preserve"> </w:t>
      </w:r>
      <w:r w:rsidR="00055323">
        <w:t>friends;</w:t>
      </w:r>
      <w:r w:rsidR="001731BE">
        <w:t xml:space="preserve"> </w:t>
      </w:r>
      <w:r w:rsidR="00055323">
        <w:t>of</w:t>
      </w:r>
      <w:r w:rsidR="001731BE">
        <w:t xml:space="preserve"> </w:t>
      </w:r>
      <w:r w:rsidR="00055323">
        <w:t>bidding</w:t>
      </w:r>
      <w:r w:rsidR="001731BE">
        <w:t xml:space="preserve"> </w:t>
      </w:r>
      <w:r w:rsidR="00055323">
        <w:t>farewell</w:t>
      </w:r>
      <w:r w:rsidR="001731BE">
        <w:t xml:space="preserve"> </w:t>
      </w:r>
      <w:r w:rsidR="00055323">
        <w:t>to</w:t>
      </w:r>
      <w:r w:rsidR="001731BE">
        <w:t xml:space="preserve"> </w:t>
      </w:r>
      <w:r w:rsidR="00055323">
        <w:t>the</w:t>
      </w:r>
      <w:r w:rsidR="001731BE">
        <w:t xml:space="preserve"> </w:t>
      </w:r>
      <w:r w:rsidR="00055323">
        <w:t>things</w:t>
      </w:r>
      <w:r w:rsidR="001731BE">
        <w:t xml:space="preserve"> </w:t>
      </w:r>
      <w:r w:rsidR="00055323">
        <w:t>he</w:t>
      </w:r>
      <w:r w:rsidR="001731BE">
        <w:t xml:space="preserve"> </w:t>
      </w:r>
      <w:r w:rsidR="00055323">
        <w:t>has</w:t>
      </w:r>
      <w:r w:rsidR="001731BE">
        <w:t xml:space="preserve"> </w:t>
      </w:r>
      <w:r w:rsidR="00055323">
        <w:t>loved</w:t>
      </w:r>
      <w:r w:rsidR="001731BE">
        <w:t xml:space="preserve"> </w:t>
      </w:r>
      <w:r w:rsidR="00055323">
        <w:t>with</w:t>
      </w:r>
      <w:r w:rsidR="001731BE">
        <w:t xml:space="preserve"> </w:t>
      </w:r>
      <w:r w:rsidR="00055323">
        <w:t>an</w:t>
      </w:r>
      <w:r w:rsidR="001731BE">
        <w:t xml:space="preserve"> </w:t>
      </w:r>
      <w:r w:rsidR="00055323">
        <w:t>inordinate</w:t>
      </w:r>
      <w:r w:rsidR="001731BE">
        <w:t xml:space="preserve"> </w:t>
      </w:r>
      <w:r w:rsidR="00055323">
        <w:t>and</w:t>
      </w:r>
      <w:r w:rsidR="001731BE">
        <w:t xml:space="preserve"> </w:t>
      </w:r>
      <w:r w:rsidR="00055323">
        <w:t>a</w:t>
      </w:r>
      <w:r w:rsidR="001731BE">
        <w:t xml:space="preserve"> </w:t>
      </w:r>
      <w:r w:rsidR="00055323">
        <w:t>guilty</w:t>
      </w:r>
      <w:r w:rsidR="001731BE">
        <w:t xml:space="preserve"> </w:t>
      </w:r>
      <w:r w:rsidR="00055323">
        <w:t>love</w:t>
      </w:r>
      <w:r w:rsidR="00275EE0">
        <w:t>-</w:t>
      </w:r>
      <w:r w:rsidR="00055323">
        <w:t>wealth,</w:t>
      </w:r>
      <w:r w:rsidR="001731BE">
        <w:t xml:space="preserve"> </w:t>
      </w:r>
      <w:r w:rsidR="00055323">
        <w:t>luxuries,</w:t>
      </w:r>
      <w:r w:rsidR="001731BE">
        <w:t xml:space="preserve"> </w:t>
      </w:r>
      <w:r w:rsidR="00055323">
        <w:t>and</w:t>
      </w:r>
      <w:r w:rsidR="001731BE">
        <w:t xml:space="preserve"> </w:t>
      </w:r>
      <w:r w:rsidR="00055323">
        <w:t>even</w:t>
      </w:r>
      <w:r w:rsidR="001731BE">
        <w:t xml:space="preserve"> </w:t>
      </w:r>
      <w:r w:rsidR="00055323">
        <w:t>the</w:t>
      </w:r>
      <w:r w:rsidR="001731BE">
        <w:t xml:space="preserve"> </w:t>
      </w:r>
      <w:r w:rsidR="00055323">
        <w:t>gifts</w:t>
      </w:r>
      <w:r w:rsidR="001731BE">
        <w:t xml:space="preserve"> </w:t>
      </w:r>
      <w:r w:rsidR="00055323">
        <w:t>of</w:t>
      </w:r>
      <w:r w:rsidR="001731BE">
        <w:t xml:space="preserve"> </w:t>
      </w:r>
      <w:r w:rsidR="00055323">
        <w:t>nature,</w:t>
      </w:r>
      <w:r w:rsidR="001731BE">
        <w:t xml:space="preserve"> </w:t>
      </w:r>
      <w:r w:rsidR="00055323">
        <w:t>the</w:t>
      </w:r>
      <w:r w:rsidR="001731BE">
        <w:t xml:space="preserve"> </w:t>
      </w:r>
      <w:r w:rsidR="00055323">
        <w:t>light</w:t>
      </w:r>
      <w:r w:rsidR="001731BE">
        <w:t xml:space="preserve"> </w:t>
      </w:r>
      <w:r w:rsidR="00055323">
        <w:t>of</w:t>
      </w:r>
      <w:r w:rsidR="001731BE">
        <w:t xml:space="preserve"> </w:t>
      </w:r>
      <w:r w:rsidR="00055323">
        <w:t>day</w:t>
      </w:r>
      <w:r w:rsidR="001731BE">
        <w:t xml:space="preserve"> </w:t>
      </w:r>
      <w:r w:rsidR="00055323">
        <w:t>and</w:t>
      </w:r>
      <w:r w:rsidR="001731BE">
        <w:t xml:space="preserve"> </w:t>
      </w:r>
      <w:r w:rsidR="00055323">
        <w:t>the</w:t>
      </w:r>
      <w:r w:rsidR="001731BE">
        <w:t xml:space="preserve"> </w:t>
      </w:r>
      <w:r w:rsidR="00055323">
        <w:t>pure</w:t>
      </w:r>
      <w:r w:rsidR="001731BE">
        <w:t xml:space="preserve"> </w:t>
      </w:r>
      <w:r w:rsidR="00055323">
        <w:t>air</w:t>
      </w:r>
      <w:r w:rsidR="001731BE">
        <w:t xml:space="preserve"> </w:t>
      </w:r>
      <w:r w:rsidR="00055323">
        <w:t>of</w:t>
      </w:r>
      <w:r w:rsidR="001731BE">
        <w:t xml:space="preserve"> </w:t>
      </w:r>
      <w:r w:rsidR="00055323">
        <w:t>heaven.</w:t>
      </w:r>
      <w:r w:rsidR="001731BE">
        <w:t xml:space="preserve"> </w:t>
      </w:r>
      <w:r w:rsidR="00055323">
        <w:t>The</w:t>
      </w:r>
      <w:r w:rsidR="001731BE">
        <w:t xml:space="preserve"> </w:t>
      </w:r>
      <w:r w:rsidR="00055323">
        <w:t>stronger</w:t>
      </w:r>
      <w:r w:rsidR="001731BE">
        <w:t xml:space="preserve"> </w:t>
      </w:r>
      <w:r w:rsidR="00055323">
        <w:t>his</w:t>
      </w:r>
      <w:r w:rsidR="001731BE">
        <w:t xml:space="preserve"> </w:t>
      </w:r>
      <w:r w:rsidR="00055323">
        <w:t>love</w:t>
      </w:r>
      <w:r w:rsidR="001731BE">
        <w:t xml:space="preserve"> </w:t>
      </w:r>
      <w:r w:rsidR="00055323">
        <w:t>for</w:t>
      </w:r>
      <w:r w:rsidR="001731BE">
        <w:t xml:space="preserve"> </w:t>
      </w:r>
      <w:r w:rsidR="00055323">
        <w:t>earthly</w:t>
      </w:r>
      <w:r w:rsidR="001731BE">
        <w:t xml:space="preserve"> </w:t>
      </w:r>
      <w:r w:rsidR="00055323">
        <w:t>things</w:t>
      </w:r>
      <w:r w:rsidR="001731BE">
        <w:t xml:space="preserve"> </w:t>
      </w:r>
      <w:r w:rsidR="00055323">
        <w:t>has</w:t>
      </w:r>
      <w:r w:rsidR="001731BE">
        <w:t xml:space="preserve"> </w:t>
      </w:r>
      <w:r w:rsidR="00055323">
        <w:t>been,</w:t>
      </w:r>
      <w:r w:rsidR="001731BE">
        <w:t xml:space="preserve"> </w:t>
      </w:r>
      <w:r w:rsidR="00055323">
        <w:t>the</w:t>
      </w:r>
      <w:r w:rsidR="001731BE">
        <w:t xml:space="preserve"> </w:t>
      </w:r>
      <w:r w:rsidR="00055323">
        <w:t>more</w:t>
      </w:r>
      <w:r w:rsidR="001731BE">
        <w:t xml:space="preserve"> </w:t>
      </w:r>
      <w:r w:rsidR="00055323">
        <w:t>bitter</w:t>
      </w:r>
      <w:r w:rsidR="001731BE">
        <w:t xml:space="preserve"> </w:t>
      </w:r>
      <w:r w:rsidR="00055323">
        <w:t>will</w:t>
      </w:r>
      <w:r w:rsidR="001731BE">
        <w:t xml:space="preserve"> </w:t>
      </w:r>
      <w:r w:rsidR="00055323">
        <w:t>be</w:t>
      </w:r>
      <w:r w:rsidR="001731BE">
        <w:t xml:space="preserve"> </w:t>
      </w:r>
      <w:r w:rsidR="00055323">
        <w:t>his</w:t>
      </w:r>
      <w:r w:rsidR="001731BE">
        <w:t xml:space="preserve"> </w:t>
      </w:r>
      <w:r w:rsidR="00055323">
        <w:t>anguish</w:t>
      </w:r>
      <w:r w:rsidR="001731BE">
        <w:t xml:space="preserve"> </w:t>
      </w:r>
      <w:r w:rsidR="00055323">
        <w:t>in</w:t>
      </w:r>
      <w:r w:rsidR="001731BE">
        <w:t xml:space="preserve"> </w:t>
      </w:r>
      <w:r w:rsidR="00055323">
        <w:t>separating</w:t>
      </w:r>
      <w:r w:rsidR="001731BE">
        <w:t xml:space="preserve"> </w:t>
      </w:r>
      <w:r w:rsidR="00055323">
        <w:t>from</w:t>
      </w:r>
      <w:r w:rsidR="001731BE">
        <w:t xml:space="preserve"> </w:t>
      </w:r>
      <w:r w:rsidR="00055323">
        <w:t>them.</w:t>
      </w:r>
      <w:r w:rsidR="001731BE">
        <w:t xml:space="preserve"> </w:t>
      </w:r>
      <w:r w:rsidR="00055323">
        <w:t>As</w:t>
      </w:r>
      <w:r w:rsidR="001731BE">
        <w:t xml:space="preserve"> </w:t>
      </w:r>
      <w:r w:rsidR="00055323">
        <w:t>St.</w:t>
      </w:r>
      <w:r w:rsidR="001731BE">
        <w:t xml:space="preserve"> </w:t>
      </w:r>
      <w:r w:rsidR="00055323">
        <w:t>Augustine</w:t>
      </w:r>
      <w:r w:rsidR="001731BE">
        <w:t xml:space="preserve"> </w:t>
      </w:r>
      <w:r w:rsidR="00055323">
        <w:t>says,</w:t>
      </w:r>
      <w:r w:rsidR="001731BE">
        <w:t xml:space="preserve"> </w:t>
      </w:r>
      <w:r w:rsidR="00055323">
        <w:t>we</w:t>
      </w:r>
      <w:r w:rsidR="001731BE">
        <w:t xml:space="preserve"> </w:t>
      </w:r>
      <w:r w:rsidR="00055323">
        <w:t>cannot</w:t>
      </w:r>
      <w:r w:rsidR="001731BE">
        <w:t xml:space="preserve"> </w:t>
      </w:r>
      <w:r w:rsidR="00055323">
        <w:t>part</w:t>
      </w:r>
      <w:r w:rsidR="001731BE">
        <w:t xml:space="preserve"> </w:t>
      </w:r>
      <w:r w:rsidR="00055323">
        <w:t>without</w:t>
      </w:r>
      <w:r w:rsidR="001731BE">
        <w:t xml:space="preserve"> </w:t>
      </w:r>
      <w:r w:rsidR="00055323">
        <w:t>grief</w:t>
      </w:r>
      <w:r w:rsidR="001731BE">
        <w:t xml:space="preserve"> </w:t>
      </w:r>
      <w:r w:rsidR="00055323">
        <w:t>from</w:t>
      </w:r>
      <w:r w:rsidR="001731BE">
        <w:t xml:space="preserve"> </w:t>
      </w:r>
      <w:r w:rsidR="00055323">
        <w:t>that</w:t>
      </w:r>
      <w:r w:rsidR="001731BE">
        <w:t xml:space="preserve"> </w:t>
      </w:r>
      <w:r w:rsidR="00055323">
        <w:t>which</w:t>
      </w:r>
      <w:r w:rsidR="001731BE">
        <w:t xml:space="preserve"> </w:t>
      </w:r>
      <w:r w:rsidR="00055323">
        <w:t>we</w:t>
      </w:r>
      <w:r w:rsidR="001731BE">
        <w:t xml:space="preserve"> </w:t>
      </w:r>
      <w:r w:rsidR="00055323">
        <w:t>have</w:t>
      </w:r>
      <w:r w:rsidR="001731BE">
        <w:t xml:space="preserve"> </w:t>
      </w:r>
      <w:r w:rsidR="00055323">
        <w:t>possessed</w:t>
      </w:r>
      <w:r w:rsidR="001731BE">
        <w:t xml:space="preserve"> </w:t>
      </w:r>
      <w:r w:rsidR="00055323">
        <w:t>with</w:t>
      </w:r>
      <w:r w:rsidR="001731BE">
        <w:t xml:space="preserve"> </w:t>
      </w:r>
      <w:r w:rsidR="00055323">
        <w:t>love.</w:t>
      </w:r>
      <w:r w:rsidR="001731BE">
        <w:t xml:space="preserve"> </w:t>
      </w:r>
      <w:r w:rsidR="00055323">
        <w:t>It</w:t>
      </w:r>
      <w:r w:rsidR="001731BE">
        <w:t xml:space="preserve"> </w:t>
      </w:r>
      <w:r w:rsidR="00055323">
        <w:t>was</w:t>
      </w:r>
      <w:r w:rsidR="001731BE">
        <w:t xml:space="preserve"> </w:t>
      </w:r>
      <w:r w:rsidR="00055323">
        <w:t>in</w:t>
      </w:r>
      <w:r w:rsidR="001731BE">
        <w:t xml:space="preserve"> </w:t>
      </w:r>
      <w:r w:rsidR="00055323">
        <w:t>the</w:t>
      </w:r>
      <w:r w:rsidR="001731BE">
        <w:t xml:space="preserve"> </w:t>
      </w:r>
      <w:r w:rsidR="00055323">
        <w:t>same</w:t>
      </w:r>
      <w:r w:rsidR="001731BE">
        <w:t xml:space="preserve"> </w:t>
      </w:r>
      <w:r w:rsidR="00055323">
        <w:t>spirit</w:t>
      </w:r>
      <w:r w:rsidR="001731BE">
        <w:t xml:space="preserve"> </w:t>
      </w:r>
      <w:r w:rsidR="00055323">
        <w:t>that</w:t>
      </w:r>
      <w:r w:rsidR="001731BE">
        <w:t xml:space="preserve"> </w:t>
      </w:r>
      <w:r w:rsidR="00055323">
        <w:t>a</w:t>
      </w:r>
      <w:r w:rsidR="001731BE">
        <w:t xml:space="preserve"> </w:t>
      </w:r>
      <w:r w:rsidR="00055323">
        <w:t>certain</w:t>
      </w:r>
      <w:r w:rsidR="001731BE">
        <w:t xml:space="preserve"> </w:t>
      </w:r>
      <w:r w:rsidR="00055323">
        <w:t>philosopher</w:t>
      </w:r>
      <w:r w:rsidR="001731BE">
        <w:t xml:space="preserve"> </w:t>
      </w:r>
      <w:r w:rsidR="00055323">
        <w:t>said</w:t>
      </w:r>
      <w:r w:rsidR="001731BE">
        <w:t xml:space="preserve"> </w:t>
      </w:r>
      <w:r w:rsidR="00055323">
        <w:t>that</w:t>
      </w:r>
      <w:r w:rsidR="001731BE">
        <w:t xml:space="preserve"> </w:t>
      </w:r>
      <w:r w:rsidR="00055323">
        <w:t>he</w:t>
      </w:r>
      <w:r w:rsidR="001731BE">
        <w:t xml:space="preserve"> </w:t>
      </w:r>
      <w:r w:rsidR="00055323">
        <w:t>who</w:t>
      </w:r>
      <w:r w:rsidR="001731BE">
        <w:t xml:space="preserve"> </w:t>
      </w:r>
      <w:r w:rsidR="00055323">
        <w:t>has</w:t>
      </w:r>
      <w:r w:rsidR="001731BE">
        <w:t xml:space="preserve"> </w:t>
      </w:r>
      <w:r w:rsidR="00055323">
        <w:t>fewest</w:t>
      </w:r>
      <w:r w:rsidR="001731BE">
        <w:t xml:space="preserve"> </w:t>
      </w:r>
      <w:r w:rsidR="00055323">
        <w:t>pleasures</w:t>
      </w:r>
      <w:r w:rsidR="001731BE">
        <w:t xml:space="preserve"> </w:t>
      </w:r>
      <w:r w:rsidR="00055323">
        <w:t>in</w:t>
      </w:r>
      <w:r w:rsidR="001731BE">
        <w:t xml:space="preserve"> </w:t>
      </w:r>
      <w:r w:rsidR="00055323">
        <w:t>life</w:t>
      </w:r>
      <w:r w:rsidR="001731BE">
        <w:t xml:space="preserve"> </w:t>
      </w:r>
      <w:r w:rsidR="00055323">
        <w:t>has</w:t>
      </w:r>
      <w:r w:rsidR="001731BE">
        <w:t xml:space="preserve"> </w:t>
      </w:r>
      <w:r w:rsidR="00055323">
        <w:t>least</w:t>
      </w:r>
      <w:r w:rsidR="001731BE">
        <w:t xml:space="preserve"> </w:t>
      </w:r>
      <w:r w:rsidR="00055323">
        <w:t>reason</w:t>
      </w:r>
      <w:r w:rsidR="001731BE">
        <w:t xml:space="preserve"> </w:t>
      </w:r>
      <w:r w:rsidR="00055323">
        <w:t>to</w:t>
      </w:r>
      <w:r w:rsidR="001731BE">
        <w:t xml:space="preserve"> </w:t>
      </w:r>
      <w:r w:rsidR="00055323">
        <w:t>fear</w:t>
      </w:r>
      <w:r w:rsidR="001731BE">
        <w:t xml:space="preserve"> </w:t>
      </w:r>
      <w:r w:rsidR="00055323">
        <w:t>death.</w:t>
      </w:r>
      <w:r w:rsidR="001731BE">
        <w:t xml:space="preserve"> </w:t>
      </w:r>
    </w:p>
    <w:p w14:paraId="159844A1" w14:textId="77777777" w:rsidR="00275EE0" w:rsidRDefault="00055323" w:rsidP="00B01E47">
      <w:pPr>
        <w:jc w:val="both"/>
      </w:pPr>
      <w:r>
        <w:t>But</w:t>
      </w:r>
      <w:r w:rsidR="001731BE">
        <w:t xml:space="preserve"> </w:t>
      </w:r>
      <w:r>
        <w:t>the</w:t>
      </w:r>
      <w:r w:rsidR="001731BE">
        <w:t xml:space="preserve"> </w:t>
      </w:r>
      <w:r>
        <w:t>greatest</w:t>
      </w:r>
      <w:r w:rsidR="001731BE">
        <w:t xml:space="preserve"> </w:t>
      </w:r>
      <w:r>
        <w:t>suffering</w:t>
      </w:r>
      <w:r w:rsidR="001731BE">
        <w:t xml:space="preserve"> </w:t>
      </w:r>
      <w:r>
        <w:t>of</w:t>
      </w:r>
      <w:r w:rsidR="001731BE">
        <w:t xml:space="preserve"> </w:t>
      </w:r>
      <w:r>
        <w:t>the</w:t>
      </w:r>
      <w:r w:rsidR="001731BE">
        <w:t xml:space="preserve"> </w:t>
      </w:r>
      <w:r>
        <w:t>wicked</w:t>
      </w:r>
      <w:r w:rsidR="001731BE">
        <w:t xml:space="preserve"> </w:t>
      </w:r>
      <w:r>
        <w:t>at</w:t>
      </w:r>
      <w:r w:rsidR="001731BE">
        <w:t xml:space="preserve"> </w:t>
      </w:r>
      <w:r>
        <w:t>the</w:t>
      </w:r>
      <w:r w:rsidR="001731BE">
        <w:t xml:space="preserve"> </w:t>
      </w:r>
      <w:r>
        <w:t>hour</w:t>
      </w:r>
      <w:r w:rsidR="001731BE">
        <w:t xml:space="preserve"> </w:t>
      </w:r>
      <w:r>
        <w:t>of</w:t>
      </w:r>
      <w:r w:rsidR="001731BE">
        <w:t xml:space="preserve"> </w:t>
      </w:r>
      <w:r>
        <w:t>death</w:t>
      </w:r>
      <w:r w:rsidR="001731BE">
        <w:t xml:space="preserve"> </w:t>
      </w:r>
      <w:r>
        <w:t>comes</w:t>
      </w:r>
      <w:r w:rsidR="001731BE">
        <w:t xml:space="preserve"> </w:t>
      </w:r>
      <w:r>
        <w:t>from</w:t>
      </w:r>
      <w:r w:rsidR="001731BE">
        <w:t xml:space="preserve"> </w:t>
      </w:r>
      <w:r>
        <w:t>the</w:t>
      </w:r>
      <w:r w:rsidR="001731BE">
        <w:t xml:space="preserve"> </w:t>
      </w:r>
      <w:r>
        <w:t>stings</w:t>
      </w:r>
      <w:r w:rsidR="001731BE">
        <w:t xml:space="preserve"> </w:t>
      </w:r>
      <w:r>
        <w:t>of</w:t>
      </w:r>
      <w:r w:rsidR="001731BE">
        <w:t xml:space="preserve"> </w:t>
      </w:r>
      <w:r>
        <w:t>remorse,</w:t>
      </w:r>
      <w:r w:rsidR="001731BE">
        <w:t xml:space="preserve"> </w:t>
      </w:r>
      <w:r>
        <w:t>and</w:t>
      </w:r>
      <w:r w:rsidR="001731BE">
        <w:t xml:space="preserve"> </w:t>
      </w:r>
      <w:r>
        <w:t>the</w:t>
      </w:r>
      <w:r w:rsidR="001731BE">
        <w:t xml:space="preserve"> </w:t>
      </w:r>
      <w:r>
        <w:t>thought</w:t>
      </w:r>
      <w:r w:rsidR="001731BE">
        <w:t xml:space="preserve"> </w:t>
      </w:r>
      <w:r>
        <w:t>of</w:t>
      </w:r>
      <w:r w:rsidR="001731BE">
        <w:t xml:space="preserve"> </w:t>
      </w:r>
      <w:r>
        <w:t>the</w:t>
      </w:r>
      <w:r w:rsidR="001731BE">
        <w:t xml:space="preserve"> </w:t>
      </w:r>
      <w:r>
        <w:t>terrible</w:t>
      </w:r>
      <w:r w:rsidR="001731BE">
        <w:t xml:space="preserve"> </w:t>
      </w:r>
      <w:r>
        <w:t>future</w:t>
      </w:r>
      <w:r w:rsidR="001731BE">
        <w:t xml:space="preserve"> </w:t>
      </w:r>
      <w:r>
        <w:t>upon</w:t>
      </w:r>
      <w:r w:rsidR="001731BE">
        <w:t xml:space="preserve"> </w:t>
      </w:r>
      <w:r>
        <w:t>which</w:t>
      </w:r>
      <w:r w:rsidR="001731BE">
        <w:t xml:space="preserve"> </w:t>
      </w:r>
      <w:r>
        <w:t>they</w:t>
      </w:r>
      <w:r w:rsidR="001731BE">
        <w:t xml:space="preserve"> </w:t>
      </w:r>
      <w:r>
        <w:t>are</w:t>
      </w:r>
      <w:r w:rsidR="001731BE">
        <w:t xml:space="preserve"> </w:t>
      </w:r>
      <w:r>
        <w:t>about</w:t>
      </w:r>
      <w:r w:rsidR="001731BE">
        <w:t xml:space="preserve"> </w:t>
      </w:r>
      <w:r>
        <w:t>to</w:t>
      </w:r>
      <w:r w:rsidR="001731BE">
        <w:t xml:space="preserve"> </w:t>
      </w:r>
      <w:r>
        <w:t>enter.</w:t>
      </w:r>
      <w:r w:rsidR="001731BE">
        <w:t xml:space="preserve"> </w:t>
      </w:r>
      <w:r>
        <w:t>The</w:t>
      </w:r>
      <w:r w:rsidR="001731BE">
        <w:t xml:space="preserve"> </w:t>
      </w:r>
      <w:r>
        <w:t>approach</w:t>
      </w:r>
      <w:r w:rsidR="001731BE">
        <w:t xml:space="preserve"> </w:t>
      </w:r>
      <w:r>
        <w:t>of</w:t>
      </w:r>
      <w:r w:rsidR="001731BE">
        <w:t xml:space="preserve"> </w:t>
      </w:r>
      <w:r>
        <w:t>death</w:t>
      </w:r>
      <w:r w:rsidR="001731BE">
        <w:t xml:space="preserve"> </w:t>
      </w:r>
      <w:r>
        <w:t>seems</w:t>
      </w:r>
      <w:r w:rsidR="001731BE">
        <w:t xml:space="preserve"> </w:t>
      </w:r>
      <w:r>
        <w:t>to</w:t>
      </w:r>
      <w:r w:rsidR="001731BE">
        <w:t xml:space="preserve"> </w:t>
      </w:r>
      <w:r>
        <w:t>open</w:t>
      </w:r>
      <w:r w:rsidR="001731BE">
        <w:t xml:space="preserve"> </w:t>
      </w:r>
      <w:r>
        <w:t>man</w:t>
      </w:r>
      <w:r w:rsidR="00275EE0">
        <w:t>’</w:t>
      </w:r>
      <w:r>
        <w:t>s</w:t>
      </w:r>
      <w:r w:rsidR="001731BE">
        <w:t xml:space="preserve"> </w:t>
      </w:r>
      <w:r>
        <w:t>eyes</w:t>
      </w:r>
      <w:r w:rsidR="001731BE">
        <w:t xml:space="preserve"> </w:t>
      </w:r>
      <w:r>
        <w:t>and</w:t>
      </w:r>
      <w:r w:rsidR="001731BE">
        <w:t xml:space="preserve"> </w:t>
      </w:r>
      <w:r>
        <w:t>make</w:t>
      </w:r>
      <w:r w:rsidR="001731BE">
        <w:t xml:space="preserve"> </w:t>
      </w:r>
      <w:r>
        <w:t>him</w:t>
      </w:r>
      <w:r w:rsidR="001731BE">
        <w:t xml:space="preserve"> </w:t>
      </w:r>
      <w:r>
        <w:t>see</w:t>
      </w:r>
      <w:r w:rsidR="001731BE">
        <w:t xml:space="preserve"> </w:t>
      </w:r>
      <w:r>
        <w:t>all</w:t>
      </w:r>
      <w:r w:rsidR="001731BE">
        <w:t xml:space="preserve"> </w:t>
      </w:r>
      <w:r>
        <w:t>things</w:t>
      </w:r>
      <w:r w:rsidR="001731BE">
        <w:t xml:space="preserve"> </w:t>
      </w:r>
      <w:r>
        <w:t>as</w:t>
      </w:r>
      <w:r w:rsidR="001731BE">
        <w:t xml:space="preserve"> </w:t>
      </w:r>
      <w:r>
        <w:t>he</w:t>
      </w:r>
      <w:r w:rsidR="001731BE">
        <w:t xml:space="preserve"> </w:t>
      </w:r>
      <w:r>
        <w:t>never</w:t>
      </w:r>
      <w:r w:rsidR="001731BE">
        <w:t xml:space="preserve"> </w:t>
      </w:r>
      <w:r>
        <w:t>saw</w:t>
      </w:r>
      <w:r w:rsidR="001731BE">
        <w:t xml:space="preserve"> </w:t>
      </w:r>
      <w:r>
        <w:t>them</w:t>
      </w:r>
      <w:r w:rsidR="001731BE">
        <w:t xml:space="preserve"> </w:t>
      </w:r>
      <w:r>
        <w:t>before.</w:t>
      </w:r>
      <w:r w:rsidR="001731BE">
        <w:t xml:space="preserve"> </w:t>
      </w:r>
      <w:r w:rsidR="00275EE0">
        <w:t>“</w:t>
      </w:r>
      <w:r>
        <w:t>As</w:t>
      </w:r>
      <w:r w:rsidR="001731BE">
        <w:t xml:space="preserve"> </w:t>
      </w:r>
      <w:r>
        <w:t>life</w:t>
      </w:r>
      <w:r w:rsidR="001731BE">
        <w:t xml:space="preserve"> </w:t>
      </w:r>
      <w:r>
        <w:t>ebbs</w:t>
      </w:r>
      <w:r w:rsidR="001731BE">
        <w:t xml:space="preserve"> </w:t>
      </w:r>
      <w:r>
        <w:t>away,</w:t>
      </w:r>
      <w:r w:rsidR="00275EE0">
        <w:t>”</w:t>
      </w:r>
      <w:r w:rsidR="001731BE">
        <w:t xml:space="preserve"> </w:t>
      </w:r>
      <w:r>
        <w:t>says</w:t>
      </w:r>
      <w:r w:rsidR="001731BE">
        <w:t xml:space="preserve"> </w:t>
      </w:r>
      <w:r>
        <w:t>St.</w:t>
      </w:r>
      <w:r w:rsidR="001731BE">
        <w:t xml:space="preserve"> </w:t>
      </w:r>
      <w:r>
        <w:t>Eusebius,</w:t>
      </w:r>
      <w:r w:rsidR="001731BE">
        <w:t xml:space="preserve"> </w:t>
      </w:r>
      <w:r w:rsidR="00275EE0">
        <w:t>“</w:t>
      </w:r>
      <w:r>
        <w:t>man</w:t>
      </w:r>
      <w:r w:rsidR="001731BE">
        <w:t xml:space="preserve"> </w:t>
      </w:r>
      <w:r>
        <w:t>is</w:t>
      </w:r>
      <w:r w:rsidR="001731BE">
        <w:t xml:space="preserve"> </w:t>
      </w:r>
      <w:r>
        <w:t>free</w:t>
      </w:r>
      <w:r w:rsidR="001731BE">
        <w:t xml:space="preserve"> </w:t>
      </w:r>
      <w:r>
        <w:t>from</w:t>
      </w:r>
      <w:r w:rsidR="001731BE">
        <w:t xml:space="preserve"> </w:t>
      </w:r>
      <w:r>
        <w:t>all</w:t>
      </w:r>
      <w:r w:rsidR="001731BE">
        <w:t xml:space="preserve"> </w:t>
      </w:r>
      <w:r>
        <w:t>distracting</w:t>
      </w:r>
      <w:r w:rsidR="001731BE">
        <w:t xml:space="preserve"> </w:t>
      </w:r>
      <w:r>
        <w:t>care</w:t>
      </w:r>
      <w:r w:rsidR="001731BE">
        <w:t xml:space="preserve"> </w:t>
      </w:r>
      <w:r>
        <w:t>for</w:t>
      </w:r>
      <w:r w:rsidR="001731BE">
        <w:t xml:space="preserve"> </w:t>
      </w:r>
      <w:r>
        <w:t>the</w:t>
      </w:r>
      <w:r w:rsidR="001731BE">
        <w:t xml:space="preserve"> </w:t>
      </w:r>
      <w:r>
        <w:t>necessities</w:t>
      </w:r>
      <w:r w:rsidR="001731BE">
        <w:t xml:space="preserve"> </w:t>
      </w:r>
      <w:r>
        <w:t>of</w:t>
      </w:r>
      <w:r w:rsidR="001731BE">
        <w:t xml:space="preserve"> </w:t>
      </w:r>
      <w:r>
        <w:t>life.</w:t>
      </w:r>
      <w:r w:rsidR="001731BE">
        <w:t xml:space="preserve"> </w:t>
      </w:r>
      <w:r>
        <w:t>He</w:t>
      </w:r>
      <w:r w:rsidR="001731BE">
        <w:t xml:space="preserve"> </w:t>
      </w:r>
      <w:r>
        <w:t>ceases</w:t>
      </w:r>
      <w:r w:rsidR="001731BE">
        <w:t xml:space="preserve"> </w:t>
      </w:r>
      <w:r>
        <w:t>to</w:t>
      </w:r>
      <w:r w:rsidR="001731BE">
        <w:t xml:space="preserve"> </w:t>
      </w:r>
      <w:r>
        <w:t>desire</w:t>
      </w:r>
      <w:r w:rsidR="001731BE">
        <w:t xml:space="preserve"> </w:t>
      </w:r>
      <w:r>
        <w:t>honors,</w:t>
      </w:r>
      <w:r w:rsidR="001731BE">
        <w:t xml:space="preserve"> </w:t>
      </w:r>
      <w:r>
        <w:t>emoluments,</w:t>
      </w:r>
      <w:r w:rsidR="001731BE">
        <w:t xml:space="preserve"> </w:t>
      </w:r>
      <w:r>
        <w:t>or</w:t>
      </w:r>
      <w:r w:rsidR="001731BE">
        <w:t xml:space="preserve"> </w:t>
      </w:r>
      <w:r>
        <w:t>dignities,</w:t>
      </w:r>
      <w:r w:rsidR="001731BE">
        <w:t xml:space="preserve"> </w:t>
      </w:r>
      <w:r>
        <w:t>for</w:t>
      </w:r>
      <w:r w:rsidR="001731BE">
        <w:t xml:space="preserve"> </w:t>
      </w:r>
      <w:r>
        <w:t>he</w:t>
      </w:r>
      <w:r w:rsidR="001731BE">
        <w:t xml:space="preserve"> </w:t>
      </w:r>
      <w:r>
        <w:t>sees</w:t>
      </w:r>
      <w:r w:rsidR="001731BE">
        <w:t xml:space="preserve"> </w:t>
      </w:r>
      <w:r>
        <w:t>that</w:t>
      </w:r>
      <w:r w:rsidR="001731BE">
        <w:t xml:space="preserve"> </w:t>
      </w:r>
      <w:r>
        <w:t>they</w:t>
      </w:r>
      <w:r w:rsidR="001731BE">
        <w:t xml:space="preserve"> </w:t>
      </w:r>
      <w:r>
        <w:t>are</w:t>
      </w:r>
      <w:r w:rsidR="001731BE">
        <w:t xml:space="preserve"> </w:t>
      </w:r>
      <w:r>
        <w:t>beyond</w:t>
      </w:r>
      <w:r w:rsidR="001731BE">
        <w:t xml:space="preserve"> </w:t>
      </w:r>
      <w:r>
        <w:t>his</w:t>
      </w:r>
      <w:r w:rsidR="001731BE">
        <w:t xml:space="preserve"> </w:t>
      </w:r>
      <w:r>
        <w:t>grasp.</w:t>
      </w:r>
      <w:r w:rsidR="001731BE">
        <w:t xml:space="preserve"> </w:t>
      </w:r>
      <w:r>
        <w:t>Eternal</w:t>
      </w:r>
      <w:r w:rsidR="001731BE">
        <w:t xml:space="preserve"> </w:t>
      </w:r>
      <w:r>
        <w:t>interests</w:t>
      </w:r>
      <w:r w:rsidR="001731BE">
        <w:t xml:space="preserve"> </w:t>
      </w:r>
      <w:r>
        <w:t>and</w:t>
      </w:r>
      <w:r w:rsidR="001731BE">
        <w:t xml:space="preserve"> </w:t>
      </w:r>
      <w:r>
        <w:t>thoughts</w:t>
      </w:r>
      <w:r w:rsidR="001731BE">
        <w:t xml:space="preserve"> </w:t>
      </w:r>
      <w:r>
        <w:t>of</w:t>
      </w:r>
      <w:r w:rsidR="001731BE">
        <w:t xml:space="preserve"> </w:t>
      </w:r>
      <w:r>
        <w:t>God</w:t>
      </w:r>
      <w:r w:rsidR="00275EE0">
        <w:t>’</w:t>
      </w:r>
      <w:r>
        <w:t>s</w:t>
      </w:r>
      <w:r w:rsidR="001731BE">
        <w:t xml:space="preserve"> </w:t>
      </w:r>
      <w:r>
        <w:t>justice</w:t>
      </w:r>
      <w:r w:rsidR="001731BE">
        <w:t xml:space="preserve"> </w:t>
      </w:r>
      <w:r>
        <w:t>demand</w:t>
      </w:r>
      <w:r w:rsidR="001731BE">
        <w:t xml:space="preserve"> </w:t>
      </w:r>
      <w:r>
        <w:t>all</w:t>
      </w:r>
      <w:r w:rsidR="001731BE">
        <w:t xml:space="preserve"> </w:t>
      </w:r>
      <w:r>
        <w:t>his</w:t>
      </w:r>
      <w:r w:rsidR="001731BE">
        <w:t xml:space="preserve"> </w:t>
      </w:r>
      <w:r>
        <w:t>attention.</w:t>
      </w:r>
      <w:r w:rsidR="001731BE">
        <w:t xml:space="preserve"> </w:t>
      </w:r>
      <w:r>
        <w:t>The</w:t>
      </w:r>
      <w:r w:rsidR="001731BE">
        <w:t xml:space="preserve"> </w:t>
      </w:r>
      <w:r>
        <w:t>past</w:t>
      </w:r>
      <w:r w:rsidR="001731BE">
        <w:t xml:space="preserve"> </w:t>
      </w:r>
      <w:r>
        <w:t>with</w:t>
      </w:r>
      <w:r w:rsidR="001731BE">
        <w:t xml:space="preserve"> </w:t>
      </w:r>
      <w:r>
        <w:t>its</w:t>
      </w:r>
      <w:r w:rsidR="001731BE">
        <w:t xml:space="preserve"> </w:t>
      </w:r>
      <w:r>
        <w:t>pleasures</w:t>
      </w:r>
      <w:r w:rsidR="001731BE">
        <w:t xml:space="preserve"> </w:t>
      </w:r>
      <w:r>
        <w:t>is</w:t>
      </w:r>
      <w:r w:rsidR="001731BE">
        <w:t xml:space="preserve"> </w:t>
      </w:r>
      <w:r>
        <w:t>gone;</w:t>
      </w:r>
      <w:r w:rsidR="001731BE">
        <w:t xml:space="preserve"> </w:t>
      </w:r>
      <w:r>
        <w:t>the</w:t>
      </w:r>
      <w:r w:rsidR="001731BE">
        <w:t xml:space="preserve"> </w:t>
      </w:r>
      <w:r>
        <w:t>present</w:t>
      </w:r>
      <w:r w:rsidR="001731BE">
        <w:t xml:space="preserve"> </w:t>
      </w:r>
      <w:r>
        <w:t>with</w:t>
      </w:r>
      <w:r w:rsidR="001731BE">
        <w:t xml:space="preserve"> </w:t>
      </w:r>
      <w:r>
        <w:t>its</w:t>
      </w:r>
      <w:r w:rsidR="001731BE">
        <w:t xml:space="preserve"> </w:t>
      </w:r>
      <w:r>
        <w:t>opportunities</w:t>
      </w:r>
      <w:r w:rsidR="001731BE">
        <w:t xml:space="preserve"> </w:t>
      </w:r>
      <w:r>
        <w:t>is</w:t>
      </w:r>
      <w:r w:rsidR="001731BE">
        <w:t xml:space="preserve"> </w:t>
      </w:r>
      <w:r>
        <w:t>rapidly</w:t>
      </w:r>
      <w:r w:rsidR="001731BE">
        <w:t xml:space="preserve"> </w:t>
      </w:r>
      <w:r>
        <w:t>gliding</w:t>
      </w:r>
      <w:r w:rsidR="001731BE">
        <w:t xml:space="preserve"> </w:t>
      </w:r>
      <w:r>
        <w:t>a</w:t>
      </w:r>
      <w:r w:rsidR="00275EE0">
        <w:t>w</w:t>
      </w:r>
      <w:r>
        <w:t>ay;</w:t>
      </w:r>
      <w:r w:rsidR="001731BE">
        <w:t xml:space="preserve"> </w:t>
      </w:r>
      <w:r>
        <w:t>all</w:t>
      </w:r>
      <w:r w:rsidR="001731BE">
        <w:t xml:space="preserve"> </w:t>
      </w:r>
      <w:r>
        <w:t>that</w:t>
      </w:r>
      <w:r w:rsidR="001731BE">
        <w:t xml:space="preserve"> </w:t>
      </w:r>
      <w:r>
        <w:t>remains</w:t>
      </w:r>
      <w:r w:rsidR="001731BE">
        <w:t xml:space="preserve"> </w:t>
      </w:r>
      <w:r>
        <w:t>to</w:t>
      </w:r>
      <w:r w:rsidR="001731BE">
        <w:t xml:space="preserve"> </w:t>
      </w:r>
      <w:r>
        <w:t>him</w:t>
      </w:r>
      <w:r w:rsidR="001731BE">
        <w:t xml:space="preserve"> </w:t>
      </w:r>
      <w:r>
        <w:t>is</w:t>
      </w:r>
      <w:r w:rsidR="001731BE">
        <w:t xml:space="preserve"> </w:t>
      </w:r>
      <w:r>
        <w:t>the</w:t>
      </w:r>
      <w:r w:rsidR="001731BE">
        <w:t xml:space="preserve"> </w:t>
      </w:r>
      <w:r>
        <w:t>future,</w:t>
      </w:r>
      <w:r w:rsidR="001731BE">
        <w:t xml:space="preserve"> </w:t>
      </w:r>
      <w:r>
        <w:t>with</w:t>
      </w:r>
      <w:r w:rsidR="001731BE">
        <w:t xml:space="preserve"> </w:t>
      </w:r>
      <w:r>
        <w:t>the</w:t>
      </w:r>
      <w:r w:rsidR="001731BE">
        <w:t xml:space="preserve"> </w:t>
      </w:r>
      <w:r>
        <w:t>dismal</w:t>
      </w:r>
      <w:r w:rsidR="001731BE">
        <w:t xml:space="preserve"> </w:t>
      </w:r>
      <w:r>
        <w:t>prospect</w:t>
      </w:r>
      <w:r w:rsidR="001731BE">
        <w:t xml:space="preserve"> </w:t>
      </w:r>
      <w:r>
        <w:t>of</w:t>
      </w:r>
      <w:r w:rsidR="001731BE">
        <w:t xml:space="preserve"> </w:t>
      </w:r>
      <w:r>
        <w:t>his</w:t>
      </w:r>
      <w:r w:rsidR="001731BE">
        <w:t xml:space="preserve"> </w:t>
      </w:r>
      <w:r>
        <w:t>many</w:t>
      </w:r>
      <w:r w:rsidR="001731BE">
        <w:t xml:space="preserve"> </w:t>
      </w:r>
      <w:r>
        <w:t>sins</w:t>
      </w:r>
      <w:r w:rsidR="001731BE">
        <w:t xml:space="preserve"> </w:t>
      </w:r>
      <w:r>
        <w:t>waiting</w:t>
      </w:r>
      <w:r w:rsidR="001731BE">
        <w:t xml:space="preserve"> </w:t>
      </w:r>
      <w:r>
        <w:t>to</w:t>
      </w:r>
      <w:r w:rsidR="001731BE">
        <w:t xml:space="preserve"> </w:t>
      </w:r>
      <w:r>
        <w:t>accuse</w:t>
      </w:r>
      <w:r w:rsidR="001731BE">
        <w:t xml:space="preserve"> </w:t>
      </w:r>
      <w:r>
        <w:t>him</w:t>
      </w:r>
      <w:r w:rsidR="001731BE">
        <w:t xml:space="preserve"> </w:t>
      </w:r>
      <w:r>
        <w:t>before</w:t>
      </w:r>
      <w:r w:rsidR="001731BE">
        <w:t xml:space="preserve"> </w:t>
      </w:r>
      <w:r>
        <w:t>the</w:t>
      </w:r>
      <w:r w:rsidR="001731BE">
        <w:t xml:space="preserve"> </w:t>
      </w:r>
      <w:r>
        <w:t>judgment-seat</w:t>
      </w:r>
      <w:r w:rsidR="001731BE">
        <w:t xml:space="preserve"> </w:t>
      </w:r>
      <w:r>
        <w:t>of</w:t>
      </w:r>
      <w:r w:rsidR="001731BE">
        <w:t xml:space="preserve"> </w:t>
      </w:r>
      <w:r>
        <w:t>the</w:t>
      </w:r>
      <w:r w:rsidR="001731BE">
        <w:t xml:space="preserve"> </w:t>
      </w:r>
      <w:r>
        <w:t>just</w:t>
      </w:r>
      <w:r w:rsidR="001731BE">
        <w:t xml:space="preserve"> </w:t>
      </w:r>
      <w:r>
        <w:t>God.</w:t>
      </w:r>
      <w:r w:rsidR="00275EE0">
        <w:t>”</w:t>
      </w:r>
      <w:r w:rsidR="001731BE">
        <w:t xml:space="preserve"> </w:t>
      </w:r>
      <w:r w:rsidR="00275EE0">
        <w:rPr>
          <w:rFonts w:ascii="Calibri" w:hAnsi="Calibri" w:cs="Calibri"/>
        </w:rPr>
        <w:t>“</w:t>
      </w:r>
      <w:r>
        <w:t>Consider,</w:t>
      </w:r>
      <w:r w:rsidR="00275EE0">
        <w:rPr>
          <w:rFonts w:ascii="Calibri" w:hAnsi="Calibri" w:cs="Calibri"/>
        </w:rPr>
        <w:t>”</w:t>
      </w:r>
      <w:r w:rsidR="001731BE">
        <w:t xml:space="preserve"> </w:t>
      </w:r>
      <w:r>
        <w:t>the</w:t>
      </w:r>
      <w:r w:rsidR="001731BE">
        <w:t xml:space="preserve"> </w:t>
      </w:r>
      <w:r>
        <w:t>Saint</w:t>
      </w:r>
      <w:r w:rsidR="001731BE">
        <w:t xml:space="preserve"> </w:t>
      </w:r>
      <w:r>
        <w:t>again</w:t>
      </w:r>
      <w:r w:rsidR="001731BE">
        <w:t xml:space="preserve"> </w:t>
      </w:r>
      <w:r>
        <w:t>says,</w:t>
      </w:r>
      <w:r w:rsidR="001731BE">
        <w:t xml:space="preserve"> </w:t>
      </w:r>
      <w:r w:rsidR="00275EE0">
        <w:t>“</w:t>
      </w:r>
      <w:r>
        <w:t>the</w:t>
      </w:r>
      <w:r w:rsidR="001731BE">
        <w:t xml:space="preserve"> </w:t>
      </w:r>
      <w:r>
        <w:t>terror</w:t>
      </w:r>
      <w:r w:rsidR="001731BE">
        <w:t xml:space="preserve"> </w:t>
      </w:r>
      <w:r>
        <w:t>which</w:t>
      </w:r>
      <w:r w:rsidR="001731BE">
        <w:t xml:space="preserve"> </w:t>
      </w:r>
      <w:r>
        <w:t>will</w:t>
      </w:r>
      <w:r w:rsidR="001731BE">
        <w:t xml:space="preserve"> </w:t>
      </w:r>
      <w:r>
        <w:t>seize</w:t>
      </w:r>
      <w:r w:rsidR="001731BE">
        <w:t xml:space="preserve"> </w:t>
      </w:r>
      <w:r>
        <w:t>the</w:t>
      </w:r>
      <w:r w:rsidR="001731BE">
        <w:t xml:space="preserve"> </w:t>
      </w:r>
      <w:r>
        <w:t>negligent</w:t>
      </w:r>
      <w:r w:rsidR="001731BE">
        <w:t xml:space="preserve"> </w:t>
      </w:r>
      <w:r>
        <w:t>soul</w:t>
      </w:r>
      <w:r w:rsidR="001731BE">
        <w:t xml:space="preserve"> </w:t>
      </w:r>
      <w:r>
        <w:t>when</w:t>
      </w:r>
      <w:r w:rsidR="001731BE">
        <w:t xml:space="preserve"> </w:t>
      </w:r>
      <w:r>
        <w:t>she</w:t>
      </w:r>
      <w:r w:rsidR="001731BE">
        <w:t xml:space="preserve"> </w:t>
      </w:r>
      <w:r>
        <w:t>is</w:t>
      </w:r>
      <w:r w:rsidR="001731BE">
        <w:t xml:space="preserve"> </w:t>
      </w:r>
      <w:r>
        <w:t>entering</w:t>
      </w:r>
      <w:r w:rsidR="001731BE">
        <w:t xml:space="preserve"> </w:t>
      </w:r>
      <w:r>
        <w:t>eternity;</w:t>
      </w:r>
      <w:r w:rsidR="001731BE">
        <w:t xml:space="preserve"> </w:t>
      </w:r>
      <w:r>
        <w:t>the</w:t>
      </w:r>
      <w:r w:rsidR="001731BE">
        <w:t xml:space="preserve"> </w:t>
      </w:r>
      <w:r>
        <w:t>anguish</w:t>
      </w:r>
      <w:r w:rsidR="001731BE">
        <w:t xml:space="preserve"> </w:t>
      </w:r>
      <w:r>
        <w:t>with</w:t>
      </w:r>
      <w:r w:rsidR="001731BE">
        <w:t xml:space="preserve"> </w:t>
      </w:r>
      <w:r>
        <w:t>which</w:t>
      </w:r>
      <w:r w:rsidR="001731BE">
        <w:t xml:space="preserve"> </w:t>
      </w:r>
      <w:r>
        <w:t>she</w:t>
      </w:r>
      <w:r w:rsidR="001731BE">
        <w:t xml:space="preserve"> </w:t>
      </w:r>
      <w:r>
        <w:t>will</w:t>
      </w:r>
      <w:r w:rsidR="001731BE">
        <w:t xml:space="preserve"> </w:t>
      </w:r>
      <w:r>
        <w:t>be</w:t>
      </w:r>
      <w:r w:rsidR="001731BE">
        <w:t xml:space="preserve"> </w:t>
      </w:r>
      <w:r>
        <w:t>filled</w:t>
      </w:r>
      <w:r w:rsidR="001731BE">
        <w:t xml:space="preserve"> </w:t>
      </w:r>
      <w:r>
        <w:t>when,</w:t>
      </w:r>
      <w:r w:rsidR="001731BE">
        <w:t xml:space="preserve"> </w:t>
      </w:r>
      <w:r>
        <w:t>foremost</w:t>
      </w:r>
      <w:r w:rsidR="001731BE">
        <w:t xml:space="preserve"> </w:t>
      </w:r>
      <w:r>
        <w:t>among</w:t>
      </w:r>
      <w:r w:rsidR="001731BE">
        <w:t xml:space="preserve"> </w:t>
      </w:r>
      <w:r>
        <w:t>her</w:t>
      </w:r>
      <w:r w:rsidR="001731BE">
        <w:t xml:space="preserve"> </w:t>
      </w:r>
      <w:r>
        <w:t>accusers,</w:t>
      </w:r>
      <w:r w:rsidR="001731BE">
        <w:t xml:space="preserve"> </w:t>
      </w:r>
      <w:r>
        <w:t>her</w:t>
      </w:r>
      <w:r w:rsidR="001731BE">
        <w:t xml:space="preserve"> </w:t>
      </w:r>
      <w:r>
        <w:t>conscience</w:t>
      </w:r>
      <w:r w:rsidR="001731BE">
        <w:t xml:space="preserve"> </w:t>
      </w:r>
      <w:r>
        <w:t>will</w:t>
      </w:r>
      <w:r w:rsidR="001731BE">
        <w:t xml:space="preserve"> </w:t>
      </w:r>
      <w:r>
        <w:t>appear</w:t>
      </w:r>
      <w:r w:rsidR="001731BE">
        <w:t xml:space="preserve"> </w:t>
      </w:r>
      <w:r>
        <w:t>with</w:t>
      </w:r>
      <w:r w:rsidR="001731BE">
        <w:t xml:space="preserve"> </w:t>
      </w:r>
      <w:r>
        <w:t>its</w:t>
      </w:r>
      <w:r w:rsidR="001731BE">
        <w:t xml:space="preserve"> </w:t>
      </w:r>
      <w:r>
        <w:t>innumerable</w:t>
      </w:r>
      <w:r w:rsidR="001731BE">
        <w:t xml:space="preserve"> </w:t>
      </w:r>
      <w:r>
        <w:t>retinue</w:t>
      </w:r>
      <w:r w:rsidR="001731BE">
        <w:t xml:space="preserve"> </w:t>
      </w:r>
      <w:r>
        <w:t>of</w:t>
      </w:r>
      <w:r w:rsidR="001731BE">
        <w:t xml:space="preserve"> </w:t>
      </w:r>
      <w:r>
        <w:t>sins.</w:t>
      </w:r>
      <w:r w:rsidR="001731BE">
        <w:t xml:space="preserve"> </w:t>
      </w:r>
      <w:r>
        <w:t>Its</w:t>
      </w:r>
      <w:r w:rsidR="001731BE">
        <w:t xml:space="preserve"> </w:t>
      </w:r>
      <w:r>
        <w:t>testimony</w:t>
      </w:r>
      <w:r w:rsidR="001731BE">
        <w:t xml:space="preserve"> </w:t>
      </w:r>
      <w:r>
        <w:t>cannot</w:t>
      </w:r>
      <w:r w:rsidR="001731BE">
        <w:t xml:space="preserve"> </w:t>
      </w:r>
      <w:r>
        <w:t>be</w:t>
      </w:r>
      <w:r w:rsidR="001731BE">
        <w:t xml:space="preserve"> </w:t>
      </w:r>
      <w:r>
        <w:t>denied;</w:t>
      </w:r>
      <w:r w:rsidR="001731BE">
        <w:t xml:space="preserve"> </w:t>
      </w:r>
      <w:r>
        <w:t>its</w:t>
      </w:r>
      <w:r w:rsidR="001731BE">
        <w:t xml:space="preserve"> </w:t>
      </w:r>
      <w:r>
        <w:t>accusations</w:t>
      </w:r>
      <w:r w:rsidR="001731BE">
        <w:t xml:space="preserve"> </w:t>
      </w:r>
      <w:r>
        <w:t>will</w:t>
      </w:r>
      <w:r w:rsidR="001731BE">
        <w:t xml:space="preserve"> </w:t>
      </w:r>
      <w:r>
        <w:t>leave</w:t>
      </w:r>
      <w:r w:rsidR="001731BE">
        <w:t xml:space="preserve"> </w:t>
      </w:r>
      <w:r>
        <w:t>her</w:t>
      </w:r>
      <w:r w:rsidR="001731BE">
        <w:t xml:space="preserve"> </w:t>
      </w:r>
      <w:r>
        <w:t>mute</w:t>
      </w:r>
      <w:r w:rsidR="001731BE">
        <w:t xml:space="preserve"> </w:t>
      </w:r>
      <w:r>
        <w:t>and</w:t>
      </w:r>
      <w:r w:rsidR="001731BE">
        <w:t xml:space="preserve"> </w:t>
      </w:r>
      <w:r>
        <w:t>helpless;</w:t>
      </w:r>
      <w:r w:rsidR="001731BE">
        <w:t xml:space="preserve"> </w:t>
      </w:r>
      <w:r>
        <w:t>there</w:t>
      </w:r>
      <w:r w:rsidR="001731BE">
        <w:t xml:space="preserve"> </w:t>
      </w:r>
      <w:r>
        <w:t>will</w:t>
      </w:r>
      <w:r w:rsidR="001731BE">
        <w:t xml:space="preserve"> </w:t>
      </w:r>
      <w:r>
        <w:t>be</w:t>
      </w:r>
      <w:r w:rsidR="001731BE">
        <w:t xml:space="preserve"> </w:t>
      </w:r>
      <w:r>
        <w:t>no</w:t>
      </w:r>
      <w:r w:rsidR="001731BE">
        <w:t xml:space="preserve"> </w:t>
      </w:r>
      <w:r>
        <w:t>need</w:t>
      </w:r>
      <w:r w:rsidR="001731BE">
        <w:t xml:space="preserve"> </w:t>
      </w:r>
      <w:r>
        <w:t>to</w:t>
      </w:r>
      <w:r w:rsidR="001731BE">
        <w:t xml:space="preserve"> </w:t>
      </w:r>
      <w:r>
        <w:t>seek</w:t>
      </w:r>
      <w:r w:rsidR="001731BE">
        <w:t xml:space="preserve"> </w:t>
      </w:r>
      <w:r>
        <w:t>farther</w:t>
      </w:r>
      <w:r w:rsidR="001731BE">
        <w:t xml:space="preserve"> </w:t>
      </w:r>
      <w:r>
        <w:t>witnesses,</w:t>
      </w:r>
      <w:r w:rsidR="001731BE">
        <w:t xml:space="preserve"> </w:t>
      </w:r>
      <w:r>
        <w:t>for</w:t>
      </w:r>
      <w:r w:rsidR="001731BE">
        <w:t xml:space="preserve"> </w:t>
      </w:r>
      <w:r>
        <w:t>the</w:t>
      </w:r>
      <w:r w:rsidR="001731BE">
        <w:t xml:space="preserve"> </w:t>
      </w:r>
      <w:r>
        <w:t>knowledge</w:t>
      </w:r>
      <w:r w:rsidR="001731BE">
        <w:t xml:space="preserve"> </w:t>
      </w:r>
      <w:r>
        <w:t>of</w:t>
      </w:r>
      <w:r w:rsidR="001731BE">
        <w:t xml:space="preserve"> </w:t>
      </w:r>
      <w:r>
        <w:t>this</w:t>
      </w:r>
      <w:r w:rsidR="001731BE">
        <w:t xml:space="preserve"> </w:t>
      </w:r>
      <w:r>
        <w:t>life-long</w:t>
      </w:r>
      <w:r w:rsidR="001731BE">
        <w:t xml:space="preserve"> </w:t>
      </w:r>
      <w:r>
        <w:t>companion</w:t>
      </w:r>
      <w:r w:rsidR="001731BE">
        <w:t xml:space="preserve"> </w:t>
      </w:r>
      <w:r>
        <w:t>will</w:t>
      </w:r>
      <w:r w:rsidR="001731BE">
        <w:t xml:space="preserve"> </w:t>
      </w:r>
      <w:r>
        <w:t>confound</w:t>
      </w:r>
      <w:r w:rsidR="001731BE">
        <w:t xml:space="preserve"> </w:t>
      </w:r>
      <w:r>
        <w:t>her.</w:t>
      </w:r>
      <w:r w:rsidR="00275EE0">
        <w:t>”</w:t>
      </w:r>
      <w:r w:rsidR="001731BE">
        <w:t xml:space="preserve"> </w:t>
      </w:r>
    </w:p>
    <w:p w14:paraId="78085172" w14:textId="2033EE97" w:rsidR="003C4068" w:rsidRDefault="00055323" w:rsidP="00B01E47">
      <w:pPr>
        <w:jc w:val="both"/>
      </w:pPr>
      <w:r>
        <w:t>Still</w:t>
      </w:r>
      <w:r w:rsidR="001731BE">
        <w:t xml:space="preserve"> </w:t>
      </w:r>
      <w:r>
        <w:t>more</w:t>
      </w:r>
      <w:r w:rsidR="001731BE">
        <w:t xml:space="preserve"> </w:t>
      </w:r>
      <w:r>
        <w:t>terrible</w:t>
      </w:r>
      <w:r w:rsidR="001731BE">
        <w:t xml:space="preserve"> </w:t>
      </w:r>
      <w:r>
        <w:t>is</w:t>
      </w:r>
      <w:r w:rsidR="001731BE">
        <w:t xml:space="preserve"> </w:t>
      </w:r>
      <w:r>
        <w:t>the</w:t>
      </w:r>
      <w:r w:rsidR="001731BE">
        <w:t xml:space="preserve"> </w:t>
      </w:r>
      <w:r>
        <w:t>picture</w:t>
      </w:r>
      <w:r w:rsidR="001731BE">
        <w:t xml:space="preserve"> </w:t>
      </w:r>
      <w:r>
        <w:t>of</w:t>
      </w:r>
      <w:r w:rsidR="001731BE">
        <w:t xml:space="preserve"> </w:t>
      </w:r>
      <w:r>
        <w:t>the</w:t>
      </w:r>
      <w:r w:rsidR="001731BE">
        <w:t xml:space="preserve"> </w:t>
      </w:r>
      <w:r>
        <w:t>death</w:t>
      </w:r>
      <w:r w:rsidR="001731BE">
        <w:t xml:space="preserve"> </w:t>
      </w:r>
      <w:r>
        <w:t>of</w:t>
      </w:r>
      <w:r w:rsidR="001731BE">
        <w:t xml:space="preserve"> </w:t>
      </w:r>
      <w:r>
        <w:t>the</w:t>
      </w:r>
      <w:r w:rsidR="001731BE">
        <w:t xml:space="preserve"> </w:t>
      </w:r>
      <w:r>
        <w:t>sinner</w:t>
      </w:r>
      <w:r w:rsidR="001731BE">
        <w:t xml:space="preserve"> </w:t>
      </w:r>
      <w:r>
        <w:t>given</w:t>
      </w:r>
      <w:r w:rsidR="001731BE">
        <w:t xml:space="preserve"> </w:t>
      </w:r>
      <w:r>
        <w:t>by</w:t>
      </w:r>
      <w:r w:rsidR="001731BE">
        <w:t xml:space="preserve"> </w:t>
      </w:r>
      <w:r>
        <w:t>St.</w:t>
      </w:r>
      <w:r w:rsidR="001731BE">
        <w:t xml:space="preserve"> </w:t>
      </w:r>
      <w:r>
        <w:t>Peter</w:t>
      </w:r>
      <w:r w:rsidR="001731BE">
        <w:t xml:space="preserve"> </w:t>
      </w:r>
      <w:r>
        <w:t>Damian.</w:t>
      </w:r>
      <w:r w:rsidR="001731BE">
        <w:t xml:space="preserve"> </w:t>
      </w:r>
      <w:r w:rsidR="00275EE0">
        <w:t>“</w:t>
      </w:r>
      <w:r>
        <w:t>Let</w:t>
      </w:r>
      <w:r w:rsidR="001731BE">
        <w:t xml:space="preserve"> </w:t>
      </w:r>
      <w:r>
        <w:t>us</w:t>
      </w:r>
      <w:r w:rsidR="001731BE">
        <w:t xml:space="preserve"> </w:t>
      </w:r>
      <w:r>
        <w:t>try</w:t>
      </w:r>
      <w:r w:rsidR="001731BE">
        <w:t xml:space="preserve"> </w:t>
      </w:r>
      <w:r>
        <w:t>to</w:t>
      </w:r>
      <w:r w:rsidR="001731BE">
        <w:t xml:space="preserve"> </w:t>
      </w:r>
      <w:r>
        <w:t>represent</w:t>
      </w:r>
      <w:r w:rsidR="001731BE">
        <w:t xml:space="preserve"> </w:t>
      </w:r>
      <w:r>
        <w:t>to</w:t>
      </w:r>
      <w:r w:rsidR="001731BE">
        <w:t xml:space="preserve"> </w:t>
      </w:r>
      <w:r>
        <w:t>ourselves,</w:t>
      </w:r>
      <w:r w:rsidR="00275EE0">
        <w:t>”</w:t>
      </w:r>
      <w:r w:rsidR="001731BE">
        <w:t xml:space="preserve"> </w:t>
      </w:r>
      <w:r>
        <w:t>he</w:t>
      </w:r>
      <w:r w:rsidR="001731BE">
        <w:t xml:space="preserve"> </w:t>
      </w:r>
      <w:r>
        <w:t>says,</w:t>
      </w:r>
      <w:r w:rsidR="001731BE">
        <w:t xml:space="preserve"> </w:t>
      </w:r>
      <w:r w:rsidR="00275EE0">
        <w:t>“</w:t>
      </w:r>
      <w:r>
        <w:t>the</w:t>
      </w:r>
      <w:r w:rsidR="001731BE">
        <w:t xml:space="preserve"> </w:t>
      </w:r>
      <w:r>
        <w:t>terror</w:t>
      </w:r>
      <w:r w:rsidR="001731BE">
        <w:t xml:space="preserve"> </w:t>
      </w:r>
      <w:r>
        <w:t>which</w:t>
      </w:r>
      <w:r w:rsidR="001731BE">
        <w:t xml:space="preserve"> </w:t>
      </w:r>
      <w:r>
        <w:t>fills</w:t>
      </w:r>
      <w:r w:rsidR="001731BE">
        <w:t xml:space="preserve"> </w:t>
      </w:r>
      <w:r>
        <w:t>the</w:t>
      </w:r>
      <w:r w:rsidR="001731BE">
        <w:t xml:space="preserve"> </w:t>
      </w:r>
      <w:r>
        <w:t>soul</w:t>
      </w:r>
      <w:r w:rsidR="001731BE">
        <w:t xml:space="preserve"> </w:t>
      </w:r>
      <w:r>
        <w:t>of</w:t>
      </w:r>
      <w:r w:rsidR="001731BE">
        <w:t xml:space="preserve"> </w:t>
      </w:r>
      <w:r>
        <w:t>the</w:t>
      </w:r>
      <w:r w:rsidR="001731BE">
        <w:t xml:space="preserve"> </w:t>
      </w:r>
      <w:r>
        <w:t>sinner</w:t>
      </w:r>
      <w:r w:rsidR="001731BE">
        <w:t xml:space="preserve"> </w:t>
      </w:r>
      <w:r>
        <w:t>at</w:t>
      </w:r>
      <w:r w:rsidR="001731BE">
        <w:t xml:space="preserve"> </w:t>
      </w:r>
      <w:r>
        <w:t>the</w:t>
      </w:r>
      <w:r w:rsidR="001731BE">
        <w:t xml:space="preserve"> </w:t>
      </w:r>
      <w:r>
        <w:t>hour</w:t>
      </w:r>
      <w:r w:rsidR="001731BE">
        <w:t xml:space="preserve"> </w:t>
      </w:r>
      <w:r>
        <w:t>of</w:t>
      </w:r>
      <w:r w:rsidR="001731BE">
        <w:t xml:space="preserve"> </w:t>
      </w:r>
      <w:r>
        <w:t>death</w:t>
      </w:r>
      <w:r w:rsidR="001731BE">
        <w:t xml:space="preserve"> </w:t>
      </w:r>
      <w:r>
        <w:t>and</w:t>
      </w:r>
      <w:r w:rsidR="001731BE">
        <w:t xml:space="preserve"> </w:t>
      </w:r>
      <w:r>
        <w:t>the</w:t>
      </w:r>
      <w:r w:rsidR="001731BE">
        <w:t xml:space="preserve"> </w:t>
      </w:r>
      <w:r>
        <w:t>bitter</w:t>
      </w:r>
      <w:r w:rsidR="001731BE">
        <w:t xml:space="preserve"> </w:t>
      </w:r>
      <w:r>
        <w:t>reproaches</w:t>
      </w:r>
      <w:r w:rsidR="001731BE">
        <w:t xml:space="preserve"> </w:t>
      </w:r>
      <w:r>
        <w:t>with</w:t>
      </w:r>
      <w:r w:rsidR="001731BE">
        <w:t xml:space="preserve"> </w:t>
      </w:r>
      <w:r>
        <w:t>which</w:t>
      </w:r>
      <w:r w:rsidR="001731BE">
        <w:t xml:space="preserve"> </w:t>
      </w:r>
      <w:r>
        <w:t>conscience</w:t>
      </w:r>
      <w:r w:rsidR="001731BE">
        <w:t xml:space="preserve"> </w:t>
      </w:r>
      <w:r>
        <w:t>assails</w:t>
      </w:r>
      <w:r w:rsidR="001731BE">
        <w:t xml:space="preserve"> </w:t>
      </w:r>
      <w:r>
        <w:t>him.</w:t>
      </w:r>
      <w:r w:rsidR="001731BE">
        <w:t xml:space="preserve"> </w:t>
      </w:r>
      <w:r>
        <w:t>The</w:t>
      </w:r>
      <w:r w:rsidR="001731BE">
        <w:t xml:space="preserve"> </w:t>
      </w:r>
      <w:r>
        <w:t>commandments</w:t>
      </w:r>
      <w:r w:rsidR="001731BE">
        <w:t xml:space="preserve"> </w:t>
      </w:r>
      <w:r>
        <w:t>he</w:t>
      </w:r>
      <w:r w:rsidR="001731BE">
        <w:t xml:space="preserve"> </w:t>
      </w:r>
      <w:r w:rsidR="00275EE0">
        <w:t>h</w:t>
      </w:r>
      <w:r>
        <w:t>as</w:t>
      </w:r>
      <w:r w:rsidR="001731BE">
        <w:t xml:space="preserve"> </w:t>
      </w:r>
      <w:r>
        <w:t>despised</w:t>
      </w:r>
      <w:r w:rsidR="001731BE">
        <w:t xml:space="preserve"> </w:t>
      </w:r>
      <w:r>
        <w:t>and</w:t>
      </w:r>
      <w:r w:rsidR="001731BE">
        <w:t xml:space="preserve"> </w:t>
      </w:r>
      <w:r>
        <w:t>the</w:t>
      </w:r>
      <w:r w:rsidR="001731BE">
        <w:t xml:space="preserve"> </w:t>
      </w:r>
      <w:r>
        <w:t>sins</w:t>
      </w:r>
      <w:r w:rsidR="001731BE">
        <w:t xml:space="preserve"> </w:t>
      </w:r>
      <w:r>
        <w:t>he</w:t>
      </w:r>
      <w:r w:rsidR="001731BE">
        <w:t xml:space="preserve"> </w:t>
      </w:r>
      <w:r>
        <w:t>has</w:t>
      </w:r>
      <w:r w:rsidR="001731BE">
        <w:t xml:space="preserve"> </w:t>
      </w:r>
      <w:r>
        <w:t>committed</w:t>
      </w:r>
      <w:r w:rsidR="001731BE">
        <w:t xml:space="preserve"> </w:t>
      </w:r>
      <w:r>
        <w:t>appear</w:t>
      </w:r>
      <w:r w:rsidR="001731BE">
        <w:t xml:space="preserve"> </w:t>
      </w:r>
      <w:r>
        <w:t>before</w:t>
      </w:r>
      <w:r w:rsidR="001731BE">
        <w:t xml:space="preserve"> </w:t>
      </w:r>
      <w:r>
        <w:t>him</w:t>
      </w:r>
      <w:r w:rsidR="001731BE">
        <w:t xml:space="preserve"> </w:t>
      </w:r>
      <w:r>
        <w:t>to</w:t>
      </w:r>
      <w:r w:rsidR="001731BE">
        <w:t xml:space="preserve"> </w:t>
      </w:r>
      <w:r>
        <w:t>haunt</w:t>
      </w:r>
      <w:r w:rsidR="001731BE">
        <w:t xml:space="preserve"> </w:t>
      </w:r>
      <w:r>
        <w:t>him</w:t>
      </w:r>
      <w:r w:rsidR="001731BE">
        <w:t xml:space="preserve"> </w:t>
      </w:r>
      <w:r>
        <w:t>by</w:t>
      </w:r>
      <w:r w:rsidR="001731BE">
        <w:t xml:space="preserve"> </w:t>
      </w:r>
      <w:r>
        <w:t>their</w:t>
      </w:r>
      <w:r w:rsidR="001731BE">
        <w:t xml:space="preserve"> </w:t>
      </w:r>
      <w:r>
        <w:t>presence.</w:t>
      </w:r>
      <w:r w:rsidR="001731BE">
        <w:t xml:space="preserve"> </w:t>
      </w:r>
      <w:r>
        <w:t>He</w:t>
      </w:r>
      <w:r w:rsidR="001731BE">
        <w:t xml:space="preserve"> </w:t>
      </w:r>
      <w:r>
        <w:t>sighs</w:t>
      </w:r>
      <w:r w:rsidR="001731BE">
        <w:t xml:space="preserve"> </w:t>
      </w:r>
      <w:r>
        <w:t>for</w:t>
      </w:r>
      <w:r w:rsidR="001731BE">
        <w:t xml:space="preserve"> </w:t>
      </w:r>
      <w:r>
        <w:t>the</w:t>
      </w:r>
      <w:r w:rsidR="001731BE">
        <w:t xml:space="preserve"> </w:t>
      </w:r>
      <w:r>
        <w:t>time</w:t>
      </w:r>
      <w:r w:rsidR="001731BE">
        <w:t xml:space="preserve"> </w:t>
      </w:r>
      <w:r>
        <w:t>which</w:t>
      </w:r>
      <w:r w:rsidR="001731BE">
        <w:t xml:space="preserve"> </w:t>
      </w:r>
      <w:r>
        <w:t>he</w:t>
      </w:r>
      <w:r w:rsidR="001731BE">
        <w:t xml:space="preserve"> </w:t>
      </w:r>
      <w:r>
        <w:t>has</w:t>
      </w:r>
      <w:r w:rsidR="001731BE">
        <w:t xml:space="preserve"> </w:t>
      </w:r>
      <w:r>
        <w:t>squandered,</w:t>
      </w:r>
      <w:r w:rsidR="001731BE">
        <w:t xml:space="preserve"> </w:t>
      </w:r>
      <w:r>
        <w:t>and</w:t>
      </w:r>
      <w:r w:rsidR="001731BE">
        <w:t xml:space="preserve"> </w:t>
      </w:r>
      <w:r>
        <w:t>which</w:t>
      </w:r>
      <w:r w:rsidR="001731BE">
        <w:t xml:space="preserve"> </w:t>
      </w:r>
      <w:r>
        <w:t>was</w:t>
      </w:r>
      <w:r w:rsidR="001731BE">
        <w:t xml:space="preserve"> </w:t>
      </w:r>
      <w:r>
        <w:t>given</w:t>
      </w:r>
      <w:r w:rsidR="001731BE">
        <w:t xml:space="preserve"> </w:t>
      </w:r>
      <w:r>
        <w:t>to</w:t>
      </w:r>
      <w:r w:rsidR="001731BE">
        <w:t xml:space="preserve"> </w:t>
      </w:r>
      <w:r>
        <w:t>him</w:t>
      </w:r>
      <w:r w:rsidR="001731BE">
        <w:t xml:space="preserve"> </w:t>
      </w:r>
      <w:r>
        <w:t>to</w:t>
      </w:r>
      <w:r w:rsidR="001731BE">
        <w:t xml:space="preserve"> </w:t>
      </w:r>
      <w:r>
        <w:t>do</w:t>
      </w:r>
      <w:r w:rsidR="001731BE">
        <w:t xml:space="preserve"> </w:t>
      </w:r>
      <w:r>
        <w:t>penance;</w:t>
      </w:r>
      <w:r w:rsidR="001731BE">
        <w:t xml:space="preserve"> </w:t>
      </w:r>
      <w:r>
        <w:t>he</w:t>
      </w:r>
      <w:r w:rsidR="001731BE">
        <w:t xml:space="preserve"> </w:t>
      </w:r>
      <w:r>
        <w:t>beholds</w:t>
      </w:r>
      <w:r w:rsidR="001731BE">
        <w:t xml:space="preserve"> </w:t>
      </w:r>
      <w:r>
        <w:t>with</w:t>
      </w:r>
      <w:r w:rsidR="001731BE">
        <w:t xml:space="preserve"> </w:t>
      </w:r>
      <w:r>
        <w:t>despair</w:t>
      </w:r>
      <w:r w:rsidR="001731BE">
        <w:t xml:space="preserve"> </w:t>
      </w:r>
      <w:r>
        <w:t>the</w:t>
      </w:r>
      <w:r w:rsidR="001731BE">
        <w:t xml:space="preserve"> </w:t>
      </w:r>
      <w:r>
        <w:t>account</w:t>
      </w:r>
      <w:r w:rsidR="001731BE">
        <w:t xml:space="preserve"> </w:t>
      </w:r>
      <w:r>
        <w:t>he</w:t>
      </w:r>
      <w:r w:rsidR="001731BE">
        <w:t xml:space="preserve"> </w:t>
      </w:r>
      <w:r>
        <w:t>must</w:t>
      </w:r>
      <w:r w:rsidR="001731BE">
        <w:t xml:space="preserve"> </w:t>
      </w:r>
      <w:r>
        <w:t>render</w:t>
      </w:r>
      <w:r w:rsidR="001731BE">
        <w:t xml:space="preserve"> </w:t>
      </w:r>
      <w:r>
        <w:t>before</w:t>
      </w:r>
      <w:r w:rsidR="001731BE">
        <w:t xml:space="preserve"> </w:t>
      </w:r>
      <w:r>
        <w:t>the</w:t>
      </w:r>
      <w:r w:rsidR="001731BE">
        <w:t xml:space="preserve"> </w:t>
      </w:r>
      <w:r>
        <w:t>dread</w:t>
      </w:r>
      <w:r w:rsidR="001731BE">
        <w:t xml:space="preserve"> </w:t>
      </w:r>
      <w:r>
        <w:t>tribunal</w:t>
      </w:r>
      <w:r w:rsidR="001731BE">
        <w:t xml:space="preserve"> </w:t>
      </w:r>
      <w:r>
        <w:t>of</w:t>
      </w:r>
      <w:r w:rsidR="001731BE">
        <w:t xml:space="preserve"> </w:t>
      </w:r>
      <w:r>
        <w:t>God.</w:t>
      </w:r>
      <w:r w:rsidR="001731BE">
        <w:t xml:space="preserve"> </w:t>
      </w:r>
      <w:r>
        <w:t>He</w:t>
      </w:r>
      <w:r w:rsidR="001731BE">
        <w:t xml:space="preserve"> </w:t>
      </w:r>
      <w:r>
        <w:t>longs</w:t>
      </w:r>
      <w:r w:rsidR="001731BE">
        <w:t xml:space="preserve"> </w:t>
      </w:r>
      <w:r>
        <w:t>to</w:t>
      </w:r>
      <w:r w:rsidR="001731BE">
        <w:t xml:space="preserve"> </w:t>
      </w:r>
      <w:r>
        <w:t>arrest</w:t>
      </w:r>
      <w:r w:rsidR="001731BE">
        <w:t xml:space="preserve"> </w:t>
      </w:r>
      <w:r>
        <w:t>the</w:t>
      </w:r>
      <w:r w:rsidR="001731BE">
        <w:t xml:space="preserve"> </w:t>
      </w:r>
      <w:r>
        <w:t>moments,</w:t>
      </w:r>
      <w:r w:rsidR="001731BE">
        <w:t xml:space="preserve"> </w:t>
      </w:r>
      <w:r>
        <w:t>but</w:t>
      </w:r>
      <w:r w:rsidR="001731BE">
        <w:t xml:space="preserve"> </w:t>
      </w:r>
      <w:r>
        <w:t>they</w:t>
      </w:r>
      <w:r w:rsidR="001731BE">
        <w:t xml:space="preserve"> </w:t>
      </w:r>
      <w:r>
        <w:t>speed</w:t>
      </w:r>
      <w:r w:rsidR="001731BE">
        <w:t xml:space="preserve"> </w:t>
      </w:r>
      <w:r>
        <w:t>relentlessly</w:t>
      </w:r>
      <w:r w:rsidR="001731BE">
        <w:t xml:space="preserve"> </w:t>
      </w:r>
      <w:r>
        <w:t>on,</w:t>
      </w:r>
      <w:r w:rsidR="001731BE">
        <w:t xml:space="preserve"> </w:t>
      </w:r>
      <w:r>
        <w:t>bearing</w:t>
      </w:r>
      <w:r w:rsidR="001731BE">
        <w:t xml:space="preserve"> </w:t>
      </w:r>
      <w:r>
        <w:t>him</w:t>
      </w:r>
      <w:r w:rsidR="001731BE">
        <w:t xml:space="preserve"> </w:t>
      </w:r>
      <w:r>
        <w:t>nearer</w:t>
      </w:r>
      <w:r w:rsidR="001731BE">
        <w:t xml:space="preserve"> </w:t>
      </w:r>
      <w:r>
        <w:t>and</w:t>
      </w:r>
      <w:r w:rsidR="001731BE">
        <w:t xml:space="preserve"> </w:t>
      </w:r>
      <w:r>
        <w:t>nearer</w:t>
      </w:r>
      <w:r w:rsidR="001731BE">
        <w:t xml:space="preserve"> </w:t>
      </w:r>
      <w:r>
        <w:t>to</w:t>
      </w:r>
      <w:r w:rsidR="001731BE">
        <w:t xml:space="preserve"> </w:t>
      </w:r>
      <w:r>
        <w:t>his</w:t>
      </w:r>
      <w:r w:rsidR="001731BE">
        <w:t xml:space="preserve"> </w:t>
      </w:r>
      <w:r>
        <w:t>doom.</w:t>
      </w:r>
      <w:r w:rsidR="001731BE">
        <w:t xml:space="preserve"> </w:t>
      </w:r>
      <w:r>
        <w:t>If</w:t>
      </w:r>
      <w:r w:rsidR="001731BE">
        <w:t xml:space="preserve"> </w:t>
      </w:r>
      <w:r>
        <w:t>he</w:t>
      </w:r>
      <w:r w:rsidR="001731BE">
        <w:t xml:space="preserve"> </w:t>
      </w:r>
      <w:r>
        <w:t>look</w:t>
      </w:r>
      <w:r w:rsidR="001731BE">
        <w:t xml:space="preserve"> </w:t>
      </w:r>
      <w:r>
        <w:t>back</w:t>
      </w:r>
      <w:r w:rsidR="001731BE">
        <w:t xml:space="preserve"> </w:t>
      </w:r>
      <w:r>
        <w:t>his</w:t>
      </w:r>
      <w:r w:rsidR="001731BE">
        <w:t xml:space="preserve"> </w:t>
      </w:r>
      <w:r>
        <w:t>life</w:t>
      </w:r>
      <w:r w:rsidR="001731BE">
        <w:t xml:space="preserve"> </w:t>
      </w:r>
      <w:r>
        <w:t>seems</w:t>
      </w:r>
      <w:r w:rsidR="001731BE">
        <w:t xml:space="preserve"> </w:t>
      </w:r>
      <w:r>
        <w:t>but</w:t>
      </w:r>
      <w:r w:rsidR="001731BE">
        <w:t xml:space="preserve"> </w:t>
      </w:r>
      <w:r>
        <w:t>a</w:t>
      </w:r>
      <w:r w:rsidR="001731BE">
        <w:t xml:space="preserve"> </w:t>
      </w:r>
      <w:r>
        <w:t>moment,</w:t>
      </w:r>
      <w:r w:rsidR="001731BE">
        <w:t xml:space="preserve"> </w:t>
      </w:r>
      <w:r>
        <w:t>and</w:t>
      </w:r>
      <w:r w:rsidR="001731BE">
        <w:t xml:space="preserve"> </w:t>
      </w:r>
      <w:r>
        <w:t>before</w:t>
      </w:r>
      <w:r w:rsidR="001731BE">
        <w:t xml:space="preserve"> </w:t>
      </w:r>
      <w:r>
        <w:t>him</w:t>
      </w:r>
      <w:r w:rsidR="001731BE">
        <w:t xml:space="preserve"> </w:t>
      </w:r>
      <w:r>
        <w:t>is</w:t>
      </w:r>
      <w:r w:rsidR="001731BE">
        <w:t xml:space="preserve"> </w:t>
      </w:r>
      <w:r>
        <w:t>the</w:t>
      </w:r>
      <w:r w:rsidR="001731BE">
        <w:t xml:space="preserve"> </w:t>
      </w:r>
      <w:r>
        <w:t>limitless</w:t>
      </w:r>
      <w:r w:rsidR="001731BE">
        <w:t xml:space="preserve"> </w:t>
      </w:r>
      <w:r>
        <w:t>horizon</w:t>
      </w:r>
      <w:r w:rsidR="001731BE">
        <w:t xml:space="preserve"> </w:t>
      </w:r>
      <w:r>
        <w:t>of</w:t>
      </w:r>
      <w:r w:rsidR="001731BE">
        <w:t xml:space="preserve"> </w:t>
      </w:r>
      <w:r>
        <w:t>eternity.</w:t>
      </w:r>
      <w:r w:rsidR="001731BE">
        <w:t xml:space="preserve"> </w:t>
      </w:r>
      <w:r>
        <w:t>He</w:t>
      </w:r>
      <w:r w:rsidR="001731BE">
        <w:t xml:space="preserve"> </w:t>
      </w:r>
      <w:r>
        <w:t>weeps</w:t>
      </w:r>
      <w:r w:rsidR="001731BE">
        <w:t xml:space="preserve"> </w:t>
      </w:r>
      <w:r>
        <w:t>bitterly</w:t>
      </w:r>
      <w:r w:rsidR="001731BE">
        <w:t xml:space="preserve"> </w:t>
      </w:r>
      <w:r>
        <w:t>at</w:t>
      </w:r>
      <w:r w:rsidR="001731BE">
        <w:t xml:space="preserve"> </w:t>
      </w:r>
      <w:r>
        <w:t>the</w:t>
      </w:r>
      <w:r w:rsidR="001731BE">
        <w:t xml:space="preserve"> </w:t>
      </w:r>
      <w:r>
        <w:t>thought</w:t>
      </w:r>
      <w:r w:rsidR="001731BE">
        <w:t xml:space="preserve"> </w:t>
      </w:r>
      <w:r>
        <w:t>of</w:t>
      </w:r>
      <w:r w:rsidR="001731BE">
        <w:t xml:space="preserve"> </w:t>
      </w:r>
      <w:r>
        <w:t>the</w:t>
      </w:r>
      <w:r w:rsidR="001731BE">
        <w:t xml:space="preserve"> </w:t>
      </w:r>
      <w:r>
        <w:t>unspeakable</w:t>
      </w:r>
      <w:r w:rsidR="001731BE">
        <w:t xml:space="preserve"> </w:t>
      </w:r>
      <w:r>
        <w:t>happiness</w:t>
      </w:r>
      <w:r w:rsidR="001731BE">
        <w:t xml:space="preserve"> </w:t>
      </w:r>
      <w:r>
        <w:t>which</w:t>
      </w:r>
      <w:r w:rsidR="001731BE">
        <w:t xml:space="preserve"> </w:t>
      </w:r>
      <w:r>
        <w:t>he</w:t>
      </w:r>
      <w:r w:rsidR="001731BE">
        <w:t xml:space="preserve"> </w:t>
      </w:r>
      <w:r>
        <w:t>has</w:t>
      </w:r>
      <w:r w:rsidR="001731BE">
        <w:t xml:space="preserve"> </w:t>
      </w:r>
      <w:r>
        <w:t>sacrificed</w:t>
      </w:r>
      <w:r w:rsidR="001731BE">
        <w:t xml:space="preserve"> </w:t>
      </w:r>
      <w:r>
        <w:t>for</w:t>
      </w:r>
      <w:r w:rsidR="001731BE">
        <w:t xml:space="preserve"> </w:t>
      </w:r>
      <w:r>
        <w:t>the</w:t>
      </w:r>
      <w:r w:rsidR="001731BE">
        <w:t xml:space="preserve"> </w:t>
      </w:r>
      <w:r>
        <w:t>fleeting</w:t>
      </w:r>
      <w:r w:rsidR="001731BE">
        <w:t xml:space="preserve"> </w:t>
      </w:r>
      <w:r>
        <w:t>pleasures</w:t>
      </w:r>
      <w:r w:rsidR="001731BE">
        <w:t xml:space="preserve"> </w:t>
      </w:r>
      <w:r>
        <w:t>of</w:t>
      </w:r>
      <w:r w:rsidR="001731BE">
        <w:t xml:space="preserve"> </w:t>
      </w:r>
      <w:r>
        <w:t>the</w:t>
      </w:r>
      <w:r w:rsidR="001731BE">
        <w:t xml:space="preserve"> </w:t>
      </w:r>
      <w:r>
        <w:t>flesh.</w:t>
      </w:r>
      <w:r w:rsidR="001731BE">
        <w:t xml:space="preserve"> </w:t>
      </w:r>
      <w:r>
        <w:t>Confusion</w:t>
      </w:r>
      <w:r w:rsidR="001731BE">
        <w:t xml:space="preserve"> </w:t>
      </w:r>
      <w:r>
        <w:t>and</w:t>
      </w:r>
      <w:r w:rsidR="001731BE">
        <w:t xml:space="preserve"> </w:t>
      </w:r>
      <w:r>
        <w:t>shame</w:t>
      </w:r>
      <w:r w:rsidR="001731BE">
        <w:t xml:space="preserve"> </w:t>
      </w:r>
      <w:r>
        <w:t>overwhelm</w:t>
      </w:r>
      <w:r w:rsidR="001731BE">
        <w:t xml:space="preserve"> </w:t>
      </w:r>
      <w:r>
        <w:t>him</w:t>
      </w:r>
      <w:r w:rsidR="001731BE">
        <w:t xml:space="preserve"> </w:t>
      </w:r>
      <w:r>
        <w:t>when</w:t>
      </w:r>
      <w:r w:rsidR="001731BE">
        <w:t xml:space="preserve"> </w:t>
      </w:r>
      <w:r>
        <w:t>he</w:t>
      </w:r>
      <w:r w:rsidR="001731BE">
        <w:t xml:space="preserve"> </w:t>
      </w:r>
      <w:r>
        <w:t>sees</w:t>
      </w:r>
      <w:r w:rsidR="001731BE">
        <w:t xml:space="preserve"> </w:t>
      </w:r>
      <w:r>
        <w:t>he</w:t>
      </w:r>
      <w:r w:rsidR="001731BE">
        <w:t xml:space="preserve"> </w:t>
      </w:r>
      <w:r>
        <w:t>has</w:t>
      </w:r>
      <w:r w:rsidR="001731BE">
        <w:t xml:space="preserve"> </w:t>
      </w:r>
      <w:r>
        <w:t>forfeited</w:t>
      </w:r>
      <w:r w:rsidR="001731BE">
        <w:t xml:space="preserve"> </w:t>
      </w:r>
      <w:r>
        <w:t>a</w:t>
      </w:r>
      <w:r w:rsidR="001731BE">
        <w:t xml:space="preserve"> </w:t>
      </w:r>
      <w:r>
        <w:t>glorious</w:t>
      </w:r>
      <w:r w:rsidR="001731BE">
        <w:t xml:space="preserve"> </w:t>
      </w:r>
      <w:r>
        <w:t>place</w:t>
      </w:r>
      <w:r w:rsidR="001731BE">
        <w:t xml:space="preserve"> </w:t>
      </w:r>
      <w:r>
        <w:t>among</w:t>
      </w:r>
      <w:r w:rsidR="001731BE">
        <w:t xml:space="preserve"> </w:t>
      </w:r>
      <w:r>
        <w:t>the</w:t>
      </w:r>
      <w:r w:rsidR="001731BE">
        <w:t xml:space="preserve"> </w:t>
      </w:r>
      <w:r>
        <w:t>angelic</w:t>
      </w:r>
      <w:r w:rsidR="001731BE">
        <w:t xml:space="preserve"> </w:t>
      </w:r>
      <w:r>
        <w:t>choirs,</w:t>
      </w:r>
      <w:r w:rsidR="001731BE">
        <w:t xml:space="preserve"> </w:t>
      </w:r>
      <w:r>
        <w:t>through</w:t>
      </w:r>
      <w:r w:rsidR="001731BE">
        <w:t xml:space="preserve"> </w:t>
      </w:r>
      <w:r>
        <w:t>love</w:t>
      </w:r>
      <w:r w:rsidR="001731BE">
        <w:t xml:space="preserve"> </w:t>
      </w:r>
      <w:r>
        <w:t>for</w:t>
      </w:r>
      <w:r w:rsidR="001731BE">
        <w:t xml:space="preserve"> </w:t>
      </w:r>
      <w:r>
        <w:t>his</w:t>
      </w:r>
      <w:r w:rsidR="001731BE">
        <w:t xml:space="preserve"> </w:t>
      </w:r>
      <w:r>
        <w:t>body,</w:t>
      </w:r>
      <w:r w:rsidR="001731BE">
        <w:t xml:space="preserve"> </w:t>
      </w:r>
      <w:r>
        <w:t>which</w:t>
      </w:r>
      <w:r w:rsidR="001731BE">
        <w:t xml:space="preserve"> </w:t>
      </w:r>
      <w:r>
        <w:t>is</w:t>
      </w:r>
      <w:r w:rsidR="001731BE">
        <w:t xml:space="preserve"> </w:t>
      </w:r>
      <w:r>
        <w:t>about</w:t>
      </w:r>
      <w:r w:rsidR="001731BE">
        <w:t xml:space="preserve"> </w:t>
      </w:r>
      <w:r>
        <w:t>to</w:t>
      </w:r>
      <w:r w:rsidR="001731BE">
        <w:t xml:space="preserve"> </w:t>
      </w:r>
      <w:r>
        <w:t>become</w:t>
      </w:r>
      <w:r w:rsidR="001731BE">
        <w:t xml:space="preserve"> </w:t>
      </w:r>
      <w:r>
        <w:t>the</w:t>
      </w:r>
      <w:r w:rsidR="001731BE">
        <w:t xml:space="preserve"> </w:t>
      </w:r>
      <w:r>
        <w:t>food</w:t>
      </w:r>
      <w:r w:rsidR="001731BE">
        <w:t xml:space="preserve"> </w:t>
      </w:r>
      <w:r>
        <w:t>of</w:t>
      </w:r>
      <w:r w:rsidR="001731BE">
        <w:t xml:space="preserve"> </w:t>
      </w:r>
      <w:r>
        <w:t>worms.</w:t>
      </w:r>
      <w:r w:rsidR="001731BE">
        <w:t xml:space="preserve"> </w:t>
      </w:r>
      <w:r>
        <w:t>When</w:t>
      </w:r>
      <w:r w:rsidR="001731BE">
        <w:t xml:space="preserve"> </w:t>
      </w:r>
      <w:r>
        <w:t>he</w:t>
      </w:r>
      <w:r w:rsidR="001731BE">
        <w:t xml:space="preserve"> </w:t>
      </w:r>
      <w:r>
        <w:t>turns</w:t>
      </w:r>
      <w:r w:rsidR="001731BE">
        <w:t xml:space="preserve"> </w:t>
      </w:r>
      <w:r>
        <w:t>his</w:t>
      </w:r>
      <w:r w:rsidR="001731BE">
        <w:t xml:space="preserve"> </w:t>
      </w:r>
      <w:r>
        <w:t>eyes</w:t>
      </w:r>
      <w:r w:rsidR="001731BE">
        <w:t xml:space="preserve"> </w:t>
      </w:r>
      <w:r>
        <w:t>from</w:t>
      </w:r>
      <w:r w:rsidR="001731BE">
        <w:t xml:space="preserve"> </w:t>
      </w:r>
      <w:r>
        <w:t>the</w:t>
      </w:r>
      <w:r w:rsidR="001731BE">
        <w:t xml:space="preserve"> </w:t>
      </w:r>
      <w:r>
        <w:t>abode</w:t>
      </w:r>
      <w:r w:rsidR="001731BE">
        <w:t xml:space="preserve"> </w:t>
      </w:r>
      <w:r>
        <w:t>of</w:t>
      </w:r>
      <w:r w:rsidR="001731BE">
        <w:t xml:space="preserve"> </w:t>
      </w:r>
      <w:r>
        <w:t>these</w:t>
      </w:r>
      <w:r w:rsidR="001731BE">
        <w:t xml:space="preserve"> </w:t>
      </w:r>
      <w:r>
        <w:t>beings</w:t>
      </w:r>
      <w:r w:rsidR="001731BE">
        <w:t xml:space="preserve"> </w:t>
      </w:r>
      <w:r>
        <w:t>of</w:t>
      </w:r>
      <w:r w:rsidR="001731BE">
        <w:t xml:space="preserve"> </w:t>
      </w:r>
      <w:r>
        <w:t>light</w:t>
      </w:r>
      <w:r w:rsidR="001731BE">
        <w:t xml:space="preserve"> </w:t>
      </w:r>
      <w:r>
        <w:t>to</w:t>
      </w:r>
      <w:r w:rsidR="001731BE">
        <w:t xml:space="preserve"> </w:t>
      </w:r>
      <w:r>
        <w:t>the</w:t>
      </w:r>
      <w:r w:rsidR="001731BE">
        <w:t xml:space="preserve"> </w:t>
      </w:r>
      <w:r>
        <w:t>dark</w:t>
      </w:r>
      <w:r w:rsidR="00275EE0">
        <w:t xml:space="preserve"> </w:t>
      </w:r>
      <w:r>
        <w:t>valley</w:t>
      </w:r>
      <w:r w:rsidR="001731BE">
        <w:t xml:space="preserve"> </w:t>
      </w:r>
      <w:r>
        <w:t>of</w:t>
      </w:r>
      <w:r w:rsidR="001731BE">
        <w:t xml:space="preserve"> </w:t>
      </w:r>
      <w:r>
        <w:t>this</w:t>
      </w:r>
      <w:r w:rsidR="001731BE">
        <w:t xml:space="preserve"> </w:t>
      </w:r>
      <w:r>
        <w:t>world,</w:t>
      </w:r>
      <w:r w:rsidR="001731BE">
        <w:t xml:space="preserve"> </w:t>
      </w:r>
      <w:r>
        <w:t>he</w:t>
      </w:r>
      <w:r w:rsidR="001731BE">
        <w:t xml:space="preserve"> </w:t>
      </w:r>
      <w:r>
        <w:t>sees</w:t>
      </w:r>
      <w:r w:rsidR="001731BE">
        <w:t xml:space="preserve"> </w:t>
      </w:r>
      <w:r>
        <w:t>how</w:t>
      </w:r>
      <w:r w:rsidR="001731BE">
        <w:t xml:space="preserve"> </w:t>
      </w:r>
      <w:r>
        <w:t>base</w:t>
      </w:r>
      <w:r w:rsidR="001731BE">
        <w:t xml:space="preserve"> </w:t>
      </w:r>
      <w:r>
        <w:t>and</w:t>
      </w:r>
      <w:r w:rsidR="001731BE">
        <w:t xml:space="preserve"> </w:t>
      </w:r>
      <w:r>
        <w:t>unworthy</w:t>
      </w:r>
      <w:r w:rsidR="001731BE">
        <w:t xml:space="preserve"> </w:t>
      </w:r>
      <w:r>
        <w:t>are</w:t>
      </w:r>
      <w:r w:rsidR="001731BE">
        <w:t xml:space="preserve"> </w:t>
      </w:r>
      <w:r>
        <w:t>the</w:t>
      </w:r>
      <w:r w:rsidR="001731BE">
        <w:t xml:space="preserve"> </w:t>
      </w:r>
      <w:r>
        <w:t>things</w:t>
      </w:r>
      <w:r w:rsidR="001731BE">
        <w:t xml:space="preserve"> </w:t>
      </w:r>
      <w:r>
        <w:t>for</w:t>
      </w:r>
      <w:r w:rsidR="001731BE">
        <w:t xml:space="preserve"> </w:t>
      </w:r>
      <w:r>
        <w:t>which</w:t>
      </w:r>
      <w:r w:rsidR="001731BE">
        <w:t xml:space="preserve"> </w:t>
      </w:r>
      <w:r>
        <w:t>he</w:t>
      </w:r>
      <w:r w:rsidR="001731BE">
        <w:t xml:space="preserve"> </w:t>
      </w:r>
      <w:r>
        <w:t>has</w:t>
      </w:r>
      <w:r w:rsidR="001731BE">
        <w:t xml:space="preserve"> </w:t>
      </w:r>
      <w:r>
        <w:t>rejected</w:t>
      </w:r>
      <w:r w:rsidR="001731BE">
        <w:t xml:space="preserve"> </w:t>
      </w:r>
      <w:r>
        <w:t>immortal</w:t>
      </w:r>
      <w:r w:rsidR="001731BE">
        <w:t xml:space="preserve"> </w:t>
      </w:r>
      <w:r>
        <w:t>glory</w:t>
      </w:r>
      <w:r w:rsidR="001731BE">
        <w:t xml:space="preserve"> </w:t>
      </w:r>
      <w:r>
        <w:t>and</w:t>
      </w:r>
      <w:r w:rsidR="001731BE">
        <w:t xml:space="preserve"> </w:t>
      </w:r>
      <w:r>
        <w:t>happiness.</w:t>
      </w:r>
      <w:r w:rsidR="001731BE">
        <w:t xml:space="preserve"> </w:t>
      </w:r>
      <w:r>
        <w:t>Oh!</w:t>
      </w:r>
      <w:r w:rsidR="001731BE">
        <w:t xml:space="preserve"> </w:t>
      </w:r>
      <w:r>
        <w:t>could</w:t>
      </w:r>
      <w:r w:rsidR="001731BE">
        <w:t xml:space="preserve"> </w:t>
      </w:r>
      <w:r>
        <w:t>he</w:t>
      </w:r>
      <w:r w:rsidR="001731BE">
        <w:t xml:space="preserve"> </w:t>
      </w:r>
      <w:r>
        <w:t>but</w:t>
      </w:r>
      <w:r w:rsidR="001731BE">
        <w:t xml:space="preserve"> </w:t>
      </w:r>
      <w:r>
        <w:t>regain</w:t>
      </w:r>
      <w:r w:rsidR="001731BE">
        <w:t xml:space="preserve"> </w:t>
      </w:r>
      <w:r>
        <w:t>a</w:t>
      </w:r>
      <w:r w:rsidR="001731BE">
        <w:t xml:space="preserve"> </w:t>
      </w:r>
      <w:r>
        <w:t>small</w:t>
      </w:r>
      <w:r w:rsidR="001731BE">
        <w:t xml:space="preserve"> </w:t>
      </w:r>
      <w:r>
        <w:t>portion</w:t>
      </w:r>
      <w:r w:rsidR="001731BE">
        <w:t xml:space="preserve"> </w:t>
      </w:r>
      <w:r>
        <w:t>of</w:t>
      </w:r>
      <w:r w:rsidR="001731BE">
        <w:t xml:space="preserve"> </w:t>
      </w:r>
      <w:r>
        <w:t>the</w:t>
      </w:r>
      <w:r w:rsidR="001731BE">
        <w:t xml:space="preserve"> </w:t>
      </w:r>
      <w:r>
        <w:t>time</w:t>
      </w:r>
      <w:r w:rsidR="001731BE">
        <w:t xml:space="preserve"> </w:t>
      </w:r>
      <w:r>
        <w:t>he</w:t>
      </w:r>
      <w:r w:rsidR="001731BE">
        <w:t xml:space="preserve"> </w:t>
      </w:r>
      <w:r>
        <w:t>has</w:t>
      </w:r>
      <w:r w:rsidR="001731BE">
        <w:t xml:space="preserve"> </w:t>
      </w:r>
      <w:r>
        <w:t>lost,</w:t>
      </w:r>
      <w:r w:rsidR="001731BE">
        <w:t xml:space="preserve"> </w:t>
      </w:r>
      <w:r>
        <w:t>what</w:t>
      </w:r>
      <w:r w:rsidR="001731BE">
        <w:t xml:space="preserve"> </w:t>
      </w:r>
      <w:r>
        <w:t>austerities,</w:t>
      </w:r>
      <w:r w:rsidR="001731BE">
        <w:t xml:space="preserve"> </w:t>
      </w:r>
      <w:r>
        <w:t>what</w:t>
      </w:r>
      <w:r w:rsidR="001731BE">
        <w:t xml:space="preserve"> </w:t>
      </w:r>
      <w:r>
        <w:t>mortifications</w:t>
      </w:r>
      <w:r w:rsidR="001731BE">
        <w:t xml:space="preserve"> </w:t>
      </w:r>
      <w:r>
        <w:t>he</w:t>
      </w:r>
      <w:r w:rsidR="001731BE">
        <w:t xml:space="preserve"> </w:t>
      </w:r>
      <w:r>
        <w:t>would</w:t>
      </w:r>
      <w:r w:rsidR="001731BE">
        <w:t xml:space="preserve"> </w:t>
      </w:r>
      <w:r w:rsidR="00275EE0">
        <w:t>practice</w:t>
      </w:r>
      <w:r>
        <w:t>!</w:t>
      </w:r>
      <w:r w:rsidR="001731BE">
        <w:t xml:space="preserve"> </w:t>
      </w:r>
      <w:r>
        <w:t>What</w:t>
      </w:r>
      <w:r w:rsidR="001731BE">
        <w:t xml:space="preserve"> </w:t>
      </w:r>
      <w:r>
        <w:t>is</w:t>
      </w:r>
      <w:r w:rsidR="001731BE">
        <w:t xml:space="preserve"> </w:t>
      </w:r>
      <w:r>
        <w:t>there</w:t>
      </w:r>
      <w:r w:rsidR="001731BE">
        <w:t xml:space="preserve"> </w:t>
      </w:r>
      <w:r>
        <w:t>that</w:t>
      </w:r>
      <w:r w:rsidR="001731BE">
        <w:t xml:space="preserve"> </w:t>
      </w:r>
      <w:r>
        <w:t>could</w:t>
      </w:r>
      <w:r w:rsidR="001731BE">
        <w:t xml:space="preserve"> </w:t>
      </w:r>
      <w:r>
        <w:t>overcome</w:t>
      </w:r>
      <w:r w:rsidR="001731BE">
        <w:t xml:space="preserve"> </w:t>
      </w:r>
      <w:r>
        <w:t>his</w:t>
      </w:r>
      <w:r w:rsidR="001731BE">
        <w:t xml:space="preserve"> </w:t>
      </w:r>
      <w:r>
        <w:t>courage?</w:t>
      </w:r>
      <w:r w:rsidR="001731BE">
        <w:t xml:space="preserve"> </w:t>
      </w:r>
      <w:r>
        <w:t>What</w:t>
      </w:r>
      <w:r w:rsidR="001731BE">
        <w:t xml:space="preserve"> </w:t>
      </w:r>
      <w:r>
        <w:t>vows</w:t>
      </w:r>
      <w:r w:rsidR="001731BE">
        <w:t xml:space="preserve"> </w:t>
      </w:r>
      <w:r>
        <w:t>would</w:t>
      </w:r>
      <w:r w:rsidR="001731BE">
        <w:t xml:space="preserve"> </w:t>
      </w:r>
      <w:r>
        <w:t>he</w:t>
      </w:r>
      <w:r w:rsidR="001731BE">
        <w:t xml:space="preserve"> </w:t>
      </w:r>
      <w:r>
        <w:t>not</w:t>
      </w:r>
      <w:r w:rsidR="001731BE">
        <w:t xml:space="preserve"> </w:t>
      </w:r>
      <w:r>
        <w:t>offer,</w:t>
      </w:r>
      <w:r w:rsidR="001731BE">
        <w:t xml:space="preserve"> </w:t>
      </w:r>
      <w:r>
        <w:t>and</w:t>
      </w:r>
      <w:r w:rsidR="001731BE">
        <w:t xml:space="preserve"> </w:t>
      </w:r>
      <w:r>
        <w:t>how</w:t>
      </w:r>
      <w:r w:rsidR="001731BE">
        <w:t xml:space="preserve"> </w:t>
      </w:r>
      <w:r>
        <w:t>fervent</w:t>
      </w:r>
      <w:r w:rsidR="001731BE">
        <w:t xml:space="preserve"> </w:t>
      </w:r>
      <w:r>
        <w:t>would</w:t>
      </w:r>
      <w:r w:rsidR="001731BE">
        <w:t xml:space="preserve"> </w:t>
      </w:r>
      <w:r>
        <w:t>be</w:t>
      </w:r>
      <w:r w:rsidR="001731BE">
        <w:t xml:space="preserve"> </w:t>
      </w:r>
      <w:r>
        <w:t>his</w:t>
      </w:r>
      <w:r w:rsidR="001731BE">
        <w:t xml:space="preserve"> </w:t>
      </w:r>
      <w:r>
        <w:t>prayers!</w:t>
      </w:r>
      <w:r w:rsidR="001731BE">
        <w:t xml:space="preserve"> </w:t>
      </w:r>
      <w:r>
        <w:t>But</w:t>
      </w:r>
      <w:r w:rsidR="001731BE">
        <w:t xml:space="preserve"> </w:t>
      </w:r>
      <w:r>
        <w:t>while</w:t>
      </w:r>
      <w:r w:rsidR="001731BE">
        <w:t xml:space="preserve"> </w:t>
      </w:r>
      <w:r>
        <w:t>he</w:t>
      </w:r>
      <w:r w:rsidR="001731BE">
        <w:t xml:space="preserve"> </w:t>
      </w:r>
      <w:r>
        <w:t>is</w:t>
      </w:r>
      <w:r w:rsidR="001731BE">
        <w:t xml:space="preserve"> </w:t>
      </w:r>
      <w:r>
        <w:t>revolving</w:t>
      </w:r>
      <w:r w:rsidR="001731BE">
        <w:t xml:space="preserve"> </w:t>
      </w:r>
      <w:r>
        <w:t>these</w:t>
      </w:r>
      <w:r w:rsidR="001731BE">
        <w:t xml:space="preserve"> </w:t>
      </w:r>
      <w:r>
        <w:t>sad</w:t>
      </w:r>
      <w:r w:rsidR="001731BE">
        <w:t xml:space="preserve"> </w:t>
      </w:r>
      <w:r>
        <w:t>thoughts</w:t>
      </w:r>
      <w:r w:rsidR="001731BE">
        <w:t xml:space="preserve"> </w:t>
      </w:r>
      <w:r>
        <w:t>the</w:t>
      </w:r>
      <w:r w:rsidR="001731BE">
        <w:t xml:space="preserve"> </w:t>
      </w:r>
      <w:r>
        <w:t>messengers</w:t>
      </w:r>
      <w:r w:rsidR="001731BE">
        <w:t xml:space="preserve"> </w:t>
      </w:r>
      <w:r>
        <w:t>of</w:t>
      </w:r>
      <w:r w:rsidR="001731BE">
        <w:t xml:space="preserve"> </w:t>
      </w:r>
      <w:r>
        <w:t>death</w:t>
      </w:r>
      <w:r w:rsidR="001731BE">
        <w:t xml:space="preserve"> </w:t>
      </w:r>
      <w:r>
        <w:t>appear</w:t>
      </w:r>
      <w:r w:rsidR="001731BE">
        <w:t xml:space="preserve"> </w:t>
      </w:r>
      <w:r>
        <w:t>in</w:t>
      </w:r>
      <w:r w:rsidR="001731BE">
        <w:t xml:space="preserve"> </w:t>
      </w:r>
      <w:r>
        <w:t>the</w:t>
      </w:r>
      <w:r w:rsidR="001731BE">
        <w:t xml:space="preserve"> </w:t>
      </w:r>
      <w:r>
        <w:t>rigid</w:t>
      </w:r>
      <w:r w:rsidR="001731BE">
        <w:t xml:space="preserve"> </w:t>
      </w:r>
      <w:r>
        <w:t>limbs,</w:t>
      </w:r>
      <w:r w:rsidR="001731BE">
        <w:t xml:space="preserve"> </w:t>
      </w:r>
      <w:r>
        <w:t>the</w:t>
      </w:r>
      <w:r w:rsidR="001731BE">
        <w:t xml:space="preserve"> </w:t>
      </w:r>
      <w:r>
        <w:t>dark</w:t>
      </w:r>
      <w:r w:rsidR="001731BE">
        <w:t xml:space="preserve"> </w:t>
      </w:r>
      <w:r>
        <w:t>and</w:t>
      </w:r>
      <w:r w:rsidR="001731BE">
        <w:t xml:space="preserve"> </w:t>
      </w:r>
      <w:r>
        <w:t>hollow</w:t>
      </w:r>
      <w:r w:rsidR="001731BE">
        <w:t xml:space="preserve"> </w:t>
      </w:r>
      <w:r>
        <w:t>eyes,</w:t>
      </w:r>
      <w:r w:rsidR="001731BE">
        <w:t xml:space="preserve"> </w:t>
      </w:r>
      <w:r>
        <w:t>the</w:t>
      </w:r>
      <w:r w:rsidR="001731BE">
        <w:t xml:space="preserve"> </w:t>
      </w:r>
      <w:r>
        <w:t>heaving</w:t>
      </w:r>
      <w:r w:rsidR="001731BE">
        <w:t xml:space="preserve"> </w:t>
      </w:r>
      <w:r>
        <w:t>breast,</w:t>
      </w:r>
      <w:r w:rsidR="001731BE">
        <w:t xml:space="preserve"> </w:t>
      </w:r>
      <w:r>
        <w:t>the</w:t>
      </w:r>
      <w:r w:rsidR="001731BE">
        <w:t xml:space="preserve"> </w:t>
      </w:r>
      <w:r>
        <w:t>foaming</w:t>
      </w:r>
      <w:r w:rsidR="001731BE">
        <w:t xml:space="preserve"> </w:t>
      </w:r>
      <w:r>
        <w:t>lips,</w:t>
      </w:r>
      <w:r w:rsidR="001731BE">
        <w:t xml:space="preserve"> </w:t>
      </w:r>
      <w:r>
        <w:t>the</w:t>
      </w:r>
      <w:r w:rsidR="001731BE">
        <w:t xml:space="preserve"> </w:t>
      </w:r>
      <w:r>
        <w:t>livid</w:t>
      </w:r>
      <w:r w:rsidR="001731BE">
        <w:t xml:space="preserve"> </w:t>
      </w:r>
      <w:r>
        <w:t>face.</w:t>
      </w:r>
      <w:r w:rsidR="001731BE">
        <w:t xml:space="preserve"> </w:t>
      </w:r>
      <w:r>
        <w:t>And</w:t>
      </w:r>
      <w:r w:rsidR="001731BE">
        <w:t xml:space="preserve"> </w:t>
      </w:r>
      <w:r>
        <w:t>as</w:t>
      </w:r>
      <w:r w:rsidR="001731BE">
        <w:t xml:space="preserve"> </w:t>
      </w:r>
      <w:r>
        <w:t>these</w:t>
      </w:r>
      <w:r w:rsidR="001731BE">
        <w:t xml:space="preserve"> </w:t>
      </w:r>
      <w:r>
        <w:t>exterior</w:t>
      </w:r>
      <w:r w:rsidR="001731BE">
        <w:t xml:space="preserve"> </w:t>
      </w:r>
      <w:r>
        <w:t>heralds</w:t>
      </w:r>
      <w:r w:rsidR="001731BE">
        <w:t xml:space="preserve"> </w:t>
      </w:r>
      <w:r>
        <w:t>approach</w:t>
      </w:r>
      <w:r w:rsidR="001731BE">
        <w:t xml:space="preserve"> </w:t>
      </w:r>
      <w:r>
        <w:t>every</w:t>
      </w:r>
      <w:r w:rsidR="001731BE">
        <w:t xml:space="preserve"> </w:t>
      </w:r>
      <w:r>
        <w:t>thought,</w:t>
      </w:r>
      <w:r w:rsidR="001731BE">
        <w:t xml:space="preserve"> </w:t>
      </w:r>
      <w:r>
        <w:t>word,</w:t>
      </w:r>
      <w:r w:rsidR="001731BE">
        <w:t xml:space="preserve"> </w:t>
      </w:r>
      <w:r>
        <w:t>and</w:t>
      </w:r>
      <w:r w:rsidR="001731BE">
        <w:t xml:space="preserve"> </w:t>
      </w:r>
      <w:r>
        <w:t>action</w:t>
      </w:r>
      <w:r w:rsidR="001731BE">
        <w:t xml:space="preserve"> </w:t>
      </w:r>
      <w:r>
        <w:t>of</w:t>
      </w:r>
      <w:r w:rsidR="001731BE">
        <w:t xml:space="preserve"> </w:t>
      </w:r>
      <w:r>
        <w:t>his</w:t>
      </w:r>
      <w:r w:rsidR="001731BE">
        <w:t xml:space="preserve"> </w:t>
      </w:r>
      <w:r>
        <w:t>guilty</w:t>
      </w:r>
      <w:r w:rsidR="001731BE">
        <w:t xml:space="preserve"> </w:t>
      </w:r>
      <w:r>
        <w:t>life</w:t>
      </w:r>
      <w:r w:rsidR="001731BE">
        <w:t xml:space="preserve"> </w:t>
      </w:r>
      <w:r>
        <w:t>appear</w:t>
      </w:r>
      <w:r w:rsidR="001731BE">
        <w:t xml:space="preserve"> </w:t>
      </w:r>
      <w:r>
        <w:t>before</w:t>
      </w:r>
      <w:r w:rsidR="001731BE">
        <w:t xml:space="preserve"> </w:t>
      </w:r>
      <w:r>
        <w:t>him.</w:t>
      </w:r>
      <w:r w:rsidR="001731BE">
        <w:t xml:space="preserve"> </w:t>
      </w:r>
      <w:r>
        <w:t>Vainly</w:t>
      </w:r>
      <w:r w:rsidR="001731BE">
        <w:t xml:space="preserve"> </w:t>
      </w:r>
      <w:r>
        <w:t>does</w:t>
      </w:r>
      <w:r w:rsidR="001731BE">
        <w:t xml:space="preserve"> </w:t>
      </w:r>
      <w:r>
        <w:t>he</w:t>
      </w:r>
      <w:r w:rsidR="001731BE">
        <w:t xml:space="preserve"> </w:t>
      </w:r>
      <w:r>
        <w:t>strive</w:t>
      </w:r>
      <w:r w:rsidR="001731BE">
        <w:t xml:space="preserve"> </w:t>
      </w:r>
      <w:r>
        <w:t>to</w:t>
      </w:r>
      <w:r w:rsidR="001731BE">
        <w:t xml:space="preserve"> </w:t>
      </w:r>
      <w:r>
        <w:t>turn</w:t>
      </w:r>
      <w:r w:rsidR="001731BE">
        <w:t xml:space="preserve"> </w:t>
      </w:r>
      <w:r>
        <w:t>his</w:t>
      </w:r>
      <w:r w:rsidR="001731BE">
        <w:t xml:space="preserve"> </w:t>
      </w:r>
      <w:r>
        <w:t>eyes</w:t>
      </w:r>
      <w:r w:rsidR="001731BE">
        <w:t xml:space="preserve"> </w:t>
      </w:r>
      <w:r>
        <w:t>from</w:t>
      </w:r>
      <w:r w:rsidR="001731BE">
        <w:t xml:space="preserve"> </w:t>
      </w:r>
      <w:r>
        <w:t>them;</w:t>
      </w:r>
      <w:r w:rsidR="001731BE">
        <w:t xml:space="preserve"> </w:t>
      </w:r>
      <w:r>
        <w:t>they</w:t>
      </w:r>
      <w:r w:rsidR="001731BE">
        <w:t xml:space="preserve"> </w:t>
      </w:r>
      <w:r>
        <w:t>will</w:t>
      </w:r>
      <w:r w:rsidR="001731BE">
        <w:t xml:space="preserve"> </w:t>
      </w:r>
      <w:r>
        <w:t>not</w:t>
      </w:r>
      <w:r w:rsidR="001731BE">
        <w:t xml:space="preserve"> </w:t>
      </w:r>
      <w:r>
        <w:t>be</w:t>
      </w:r>
      <w:r w:rsidR="001731BE">
        <w:t xml:space="preserve"> </w:t>
      </w:r>
      <w:r>
        <w:t>banished.</w:t>
      </w:r>
      <w:r w:rsidR="001731BE">
        <w:t xml:space="preserve"> </w:t>
      </w:r>
      <w:r>
        <w:t>On</w:t>
      </w:r>
      <w:r w:rsidR="001731BE">
        <w:t xml:space="preserve"> </w:t>
      </w:r>
      <w:r>
        <w:t>one</w:t>
      </w:r>
      <w:r w:rsidR="001731BE">
        <w:t xml:space="preserve"> </w:t>
      </w:r>
      <w:r>
        <w:t>side</w:t>
      </w:r>
      <w:r w:rsidR="003C4068">
        <w:t>-</w:t>
      </w:r>
      <w:r>
        <w:t>and</w:t>
      </w:r>
      <w:r w:rsidR="001731BE">
        <w:t xml:space="preserve"> </w:t>
      </w:r>
      <w:r>
        <w:t>this</w:t>
      </w:r>
      <w:r w:rsidR="001731BE">
        <w:t xml:space="preserve"> </w:t>
      </w:r>
      <w:r>
        <w:t>is</w:t>
      </w:r>
      <w:r w:rsidR="001731BE">
        <w:t xml:space="preserve"> </w:t>
      </w:r>
      <w:r>
        <w:t>true</w:t>
      </w:r>
      <w:r w:rsidR="001731BE">
        <w:t xml:space="preserve"> </w:t>
      </w:r>
      <w:r>
        <w:t>of</w:t>
      </w:r>
      <w:r w:rsidR="001731BE">
        <w:t xml:space="preserve"> </w:t>
      </w:r>
      <w:r>
        <w:t>every</w:t>
      </w:r>
      <w:r w:rsidR="001731BE">
        <w:t xml:space="preserve"> </w:t>
      </w:r>
      <w:r>
        <w:t>man</w:t>
      </w:r>
      <w:r w:rsidR="003C4068">
        <w:t>’</w:t>
      </w:r>
      <w:r>
        <w:t>s</w:t>
      </w:r>
      <w:r w:rsidR="001731BE">
        <w:t xml:space="preserve"> </w:t>
      </w:r>
      <w:r>
        <w:t>death</w:t>
      </w:r>
      <w:r w:rsidR="003C4068">
        <w:t>-</w:t>
      </w:r>
      <w:r>
        <w:t>Satan</w:t>
      </w:r>
      <w:r w:rsidR="001731BE">
        <w:t xml:space="preserve"> </w:t>
      </w:r>
      <w:r>
        <w:t>and</w:t>
      </w:r>
      <w:r w:rsidR="001731BE">
        <w:t xml:space="preserve"> </w:t>
      </w:r>
      <w:r>
        <w:t>his</w:t>
      </w:r>
      <w:r w:rsidR="001731BE">
        <w:t xml:space="preserve"> </w:t>
      </w:r>
      <w:r>
        <w:t>legions</w:t>
      </w:r>
      <w:r w:rsidR="001731BE">
        <w:t xml:space="preserve"> </w:t>
      </w:r>
      <w:r>
        <w:t>are</w:t>
      </w:r>
      <w:r w:rsidR="001731BE">
        <w:t xml:space="preserve"> </w:t>
      </w:r>
      <w:r>
        <w:t>present,</w:t>
      </w:r>
      <w:r w:rsidR="001731BE">
        <w:t xml:space="preserve"> </w:t>
      </w:r>
      <w:r>
        <w:t>tempting</w:t>
      </w:r>
      <w:r w:rsidR="001731BE">
        <w:t xml:space="preserve"> </w:t>
      </w:r>
      <w:r>
        <w:t>the</w:t>
      </w:r>
      <w:r w:rsidR="001731BE">
        <w:t xml:space="preserve"> </w:t>
      </w:r>
      <w:r>
        <w:t>dying</w:t>
      </w:r>
      <w:r w:rsidR="001731BE">
        <w:t xml:space="preserve"> </w:t>
      </w:r>
      <w:r>
        <w:t>man,</w:t>
      </w:r>
      <w:r w:rsidR="001731BE">
        <w:t xml:space="preserve"> </w:t>
      </w:r>
      <w:r>
        <w:t>in</w:t>
      </w:r>
      <w:r w:rsidR="001731BE">
        <w:t xml:space="preserve"> </w:t>
      </w:r>
      <w:r>
        <w:t>the</w:t>
      </w:r>
      <w:r w:rsidR="001731BE">
        <w:t xml:space="preserve"> </w:t>
      </w:r>
      <w:r>
        <w:t>hope</w:t>
      </w:r>
      <w:r w:rsidR="001731BE">
        <w:t xml:space="preserve"> </w:t>
      </w:r>
      <w:r>
        <w:t>of</w:t>
      </w:r>
      <w:r w:rsidR="001731BE">
        <w:t xml:space="preserve"> </w:t>
      </w:r>
      <w:r>
        <w:t>seizing</w:t>
      </w:r>
      <w:r w:rsidR="001731BE">
        <w:t xml:space="preserve"> </w:t>
      </w:r>
      <w:r>
        <w:t>his</w:t>
      </w:r>
      <w:r w:rsidR="001731BE">
        <w:t xml:space="preserve"> </w:t>
      </w:r>
      <w:r>
        <w:t>soul</w:t>
      </w:r>
      <w:r w:rsidR="001731BE">
        <w:t xml:space="preserve"> </w:t>
      </w:r>
      <w:r>
        <w:t>even</w:t>
      </w:r>
      <w:r w:rsidR="001731BE">
        <w:t xml:space="preserve"> </w:t>
      </w:r>
      <w:r>
        <w:t>at</w:t>
      </w:r>
      <w:r w:rsidR="001731BE">
        <w:t xml:space="preserve"> </w:t>
      </w:r>
      <w:r>
        <w:t>the</w:t>
      </w:r>
      <w:r w:rsidR="001731BE">
        <w:t xml:space="preserve"> </w:t>
      </w:r>
      <w:r>
        <w:t>last</w:t>
      </w:r>
      <w:r w:rsidR="001731BE">
        <w:t xml:space="preserve"> </w:t>
      </w:r>
      <w:r>
        <w:t>minute.</w:t>
      </w:r>
      <w:r w:rsidR="001731BE">
        <w:t xml:space="preserve"> </w:t>
      </w:r>
      <w:r>
        <w:t>On</w:t>
      </w:r>
      <w:r w:rsidR="001731BE">
        <w:t xml:space="preserve"> </w:t>
      </w:r>
      <w:r>
        <w:t>the</w:t>
      </w:r>
      <w:r w:rsidR="001731BE">
        <w:t xml:space="preserve"> </w:t>
      </w:r>
      <w:r>
        <w:t>other</w:t>
      </w:r>
      <w:r w:rsidR="001731BE">
        <w:t xml:space="preserve"> </w:t>
      </w:r>
      <w:r>
        <w:t>side</w:t>
      </w:r>
      <w:r w:rsidR="001731BE">
        <w:t xml:space="preserve"> </w:t>
      </w:r>
      <w:r>
        <w:t>are</w:t>
      </w:r>
      <w:r w:rsidR="001731BE">
        <w:t xml:space="preserve"> </w:t>
      </w:r>
      <w:r>
        <w:t>the</w:t>
      </w:r>
      <w:r w:rsidR="001731BE">
        <w:t xml:space="preserve"> </w:t>
      </w:r>
      <w:r>
        <w:t>Angels</w:t>
      </w:r>
      <w:r w:rsidR="001731BE">
        <w:t xml:space="preserve"> </w:t>
      </w:r>
      <w:r>
        <w:t>of</w:t>
      </w:r>
      <w:r w:rsidR="001731BE">
        <w:t xml:space="preserve"> </w:t>
      </w:r>
      <w:r>
        <w:t>Heaven,</w:t>
      </w:r>
      <w:r w:rsidR="001731BE">
        <w:t xml:space="preserve"> </w:t>
      </w:r>
      <w:r>
        <w:t>helping,</w:t>
      </w:r>
      <w:r w:rsidR="001731BE">
        <w:t xml:space="preserve"> </w:t>
      </w:r>
      <w:r>
        <w:t>consoling,</w:t>
      </w:r>
      <w:r w:rsidR="001731BE">
        <w:t xml:space="preserve"> </w:t>
      </w:r>
      <w:r>
        <w:t>and</w:t>
      </w:r>
      <w:r w:rsidR="001731BE">
        <w:t xml:space="preserve"> </w:t>
      </w:r>
      <w:r>
        <w:t>strengthening</w:t>
      </w:r>
      <w:r w:rsidR="001731BE">
        <w:t xml:space="preserve"> </w:t>
      </w:r>
      <w:r>
        <w:t>him.</w:t>
      </w:r>
      <w:r w:rsidR="001731BE">
        <w:t xml:space="preserve"> </w:t>
      </w:r>
      <w:r>
        <w:t>And</w:t>
      </w:r>
      <w:r w:rsidR="001731BE">
        <w:t xml:space="preserve"> </w:t>
      </w:r>
      <w:r>
        <w:t>yet</w:t>
      </w:r>
      <w:r w:rsidR="001731BE">
        <w:t xml:space="preserve"> </w:t>
      </w:r>
      <w:r>
        <w:t>it</w:t>
      </w:r>
      <w:r w:rsidR="001731BE">
        <w:t xml:space="preserve"> </w:t>
      </w:r>
      <w:r>
        <w:t>is</w:t>
      </w:r>
      <w:r w:rsidR="001731BE">
        <w:t xml:space="preserve"> </w:t>
      </w:r>
      <w:r>
        <w:t>his</w:t>
      </w:r>
      <w:r w:rsidR="001731BE">
        <w:t xml:space="preserve"> </w:t>
      </w:r>
      <w:r>
        <w:t>own</w:t>
      </w:r>
      <w:r w:rsidR="001731BE">
        <w:t xml:space="preserve"> </w:t>
      </w:r>
      <w:r>
        <w:t>life</w:t>
      </w:r>
      <w:r w:rsidR="001731BE">
        <w:t xml:space="preserve"> </w:t>
      </w:r>
      <w:r>
        <w:t>that</w:t>
      </w:r>
      <w:r w:rsidR="001731BE">
        <w:t xml:space="preserve"> </w:t>
      </w:r>
      <w:r>
        <w:t>will</w:t>
      </w:r>
      <w:r w:rsidR="001731BE">
        <w:t xml:space="preserve"> </w:t>
      </w:r>
      <w:r>
        <w:t>decide</w:t>
      </w:r>
      <w:r w:rsidR="001731BE">
        <w:t xml:space="preserve"> </w:t>
      </w:r>
      <w:r>
        <w:t>the</w:t>
      </w:r>
      <w:r w:rsidR="001731BE">
        <w:t xml:space="preserve"> </w:t>
      </w:r>
      <w:r>
        <w:t>contest</w:t>
      </w:r>
      <w:r w:rsidR="001731BE">
        <w:t xml:space="preserve"> </w:t>
      </w:r>
      <w:r>
        <w:t>between</w:t>
      </w:r>
      <w:r w:rsidR="001731BE">
        <w:t xml:space="preserve"> </w:t>
      </w:r>
      <w:r>
        <w:t>the</w:t>
      </w:r>
      <w:r w:rsidR="001731BE">
        <w:t xml:space="preserve"> </w:t>
      </w:r>
      <w:r>
        <w:t>spirits</w:t>
      </w:r>
      <w:r w:rsidR="001731BE">
        <w:t xml:space="preserve"> </w:t>
      </w:r>
      <w:r>
        <w:t>of</w:t>
      </w:r>
      <w:r w:rsidR="001731BE">
        <w:t xml:space="preserve"> </w:t>
      </w:r>
      <w:r>
        <w:t>darkness</w:t>
      </w:r>
      <w:r w:rsidR="001731BE">
        <w:t xml:space="preserve"> </w:t>
      </w:r>
      <w:r>
        <w:t>and</w:t>
      </w:r>
      <w:r w:rsidR="001731BE">
        <w:t xml:space="preserve"> </w:t>
      </w:r>
      <w:r>
        <w:t>the</w:t>
      </w:r>
      <w:r w:rsidR="001731BE">
        <w:t xml:space="preserve"> </w:t>
      </w:r>
      <w:r>
        <w:t>Angels</w:t>
      </w:r>
      <w:r w:rsidR="001731BE">
        <w:t xml:space="preserve"> </w:t>
      </w:r>
      <w:r>
        <w:t>of</w:t>
      </w:r>
      <w:r w:rsidR="001731BE">
        <w:t xml:space="preserve"> </w:t>
      </w:r>
      <w:r>
        <w:t>light.</w:t>
      </w:r>
      <w:r w:rsidR="001731BE">
        <w:t xml:space="preserve"> </w:t>
      </w:r>
      <w:r>
        <w:t>In</w:t>
      </w:r>
      <w:r w:rsidR="001731BE">
        <w:t xml:space="preserve"> </w:t>
      </w:r>
      <w:r>
        <w:t>the</w:t>
      </w:r>
      <w:r w:rsidR="001731BE">
        <w:t xml:space="preserve"> </w:t>
      </w:r>
      <w:r>
        <w:t>case</w:t>
      </w:r>
      <w:r w:rsidR="001731BE">
        <w:t xml:space="preserve"> </w:t>
      </w:r>
      <w:r>
        <w:t>of</w:t>
      </w:r>
      <w:r w:rsidR="001731BE">
        <w:t xml:space="preserve"> </w:t>
      </w:r>
      <w:r>
        <w:t>the</w:t>
      </w:r>
      <w:r w:rsidR="001731BE">
        <w:t xml:space="preserve"> </w:t>
      </w:r>
      <w:r>
        <w:t>good,</w:t>
      </w:r>
      <w:r w:rsidR="001731BE">
        <w:t xml:space="preserve"> </w:t>
      </w:r>
      <w:r>
        <w:t>who</w:t>
      </w:r>
      <w:r w:rsidR="001731BE">
        <w:t xml:space="preserve"> </w:t>
      </w:r>
      <w:r>
        <w:t>have</w:t>
      </w:r>
      <w:r w:rsidR="001731BE">
        <w:t xml:space="preserve"> </w:t>
      </w:r>
      <w:r>
        <w:t>heaped</w:t>
      </w:r>
      <w:r w:rsidR="001731BE">
        <w:t xml:space="preserve"> </w:t>
      </w:r>
      <w:r>
        <w:t>up</w:t>
      </w:r>
      <w:r w:rsidR="001731BE">
        <w:t xml:space="preserve"> </w:t>
      </w:r>
      <w:r>
        <w:t>a</w:t>
      </w:r>
      <w:r w:rsidR="001731BE">
        <w:t xml:space="preserve"> </w:t>
      </w:r>
      <w:r>
        <w:t>treasure</w:t>
      </w:r>
      <w:r w:rsidR="001731BE">
        <w:t xml:space="preserve"> </w:t>
      </w:r>
      <w:r>
        <w:t>of</w:t>
      </w:r>
      <w:r w:rsidR="001731BE">
        <w:t xml:space="preserve"> </w:t>
      </w:r>
      <w:r>
        <w:t>meritorious</w:t>
      </w:r>
      <w:r w:rsidR="001731BE">
        <w:t xml:space="preserve"> </w:t>
      </w:r>
      <w:r>
        <w:t>works,</w:t>
      </w:r>
      <w:r w:rsidR="001731BE">
        <w:t xml:space="preserve"> </w:t>
      </w:r>
      <w:r>
        <w:t>the</w:t>
      </w:r>
      <w:r w:rsidR="001731BE">
        <w:t xml:space="preserve"> </w:t>
      </w:r>
      <w:r>
        <w:t>victory</w:t>
      </w:r>
      <w:r w:rsidR="001731BE">
        <w:t xml:space="preserve"> </w:t>
      </w:r>
      <w:r>
        <w:t>is</w:t>
      </w:r>
      <w:r w:rsidR="001731BE">
        <w:t xml:space="preserve"> </w:t>
      </w:r>
      <w:r>
        <w:t>with</w:t>
      </w:r>
      <w:r w:rsidR="001731BE">
        <w:t xml:space="preserve"> </w:t>
      </w:r>
      <w:r>
        <w:t>the</w:t>
      </w:r>
      <w:r w:rsidR="001731BE">
        <w:t xml:space="preserve"> </w:t>
      </w:r>
      <w:r>
        <w:t>Angels</w:t>
      </w:r>
      <w:r w:rsidR="001731BE">
        <w:t xml:space="preserve"> </w:t>
      </w:r>
      <w:r>
        <w:t>of</w:t>
      </w:r>
      <w:r w:rsidR="001731BE">
        <w:t xml:space="preserve"> </w:t>
      </w:r>
      <w:r>
        <w:t>light.</w:t>
      </w:r>
      <w:r w:rsidR="001731BE">
        <w:t xml:space="preserve"> </w:t>
      </w:r>
      <w:r>
        <w:t>But</w:t>
      </w:r>
      <w:r w:rsidR="001731BE">
        <w:t xml:space="preserve"> </w:t>
      </w:r>
      <w:r>
        <w:t>the</w:t>
      </w:r>
      <w:r w:rsidR="001731BE">
        <w:t xml:space="preserve"> </w:t>
      </w:r>
      <w:r>
        <w:t>impious</w:t>
      </w:r>
      <w:r w:rsidR="001731BE">
        <w:t xml:space="preserve"> </w:t>
      </w:r>
      <w:r>
        <w:t>man,</w:t>
      </w:r>
      <w:r w:rsidR="001731BE">
        <w:t xml:space="preserve"> </w:t>
      </w:r>
      <w:r>
        <w:t>whose</w:t>
      </w:r>
      <w:r w:rsidR="001731BE">
        <w:t xml:space="preserve"> </w:t>
      </w:r>
      <w:r>
        <w:t>unexpiated</w:t>
      </w:r>
      <w:r w:rsidR="001731BE">
        <w:t xml:space="preserve"> </w:t>
      </w:r>
      <w:r>
        <w:t>crimes</w:t>
      </w:r>
      <w:r w:rsidR="001731BE">
        <w:t xml:space="preserve"> </w:t>
      </w:r>
      <w:r>
        <w:t>are</w:t>
      </w:r>
      <w:r w:rsidR="001731BE">
        <w:t xml:space="preserve"> </w:t>
      </w:r>
      <w:r>
        <w:t>crying</w:t>
      </w:r>
      <w:r w:rsidR="001731BE">
        <w:t xml:space="preserve"> </w:t>
      </w:r>
      <w:r>
        <w:t>for</w:t>
      </w:r>
      <w:r w:rsidR="001731BE">
        <w:t xml:space="preserve"> </w:t>
      </w:r>
      <w:r>
        <w:t>vengeance,</w:t>
      </w:r>
      <w:r w:rsidR="001731BE">
        <w:t xml:space="preserve"> </w:t>
      </w:r>
      <w:r>
        <w:t>rejects</w:t>
      </w:r>
      <w:r w:rsidR="001731BE">
        <w:t xml:space="preserve"> </w:t>
      </w:r>
      <w:r>
        <w:t>the</w:t>
      </w:r>
      <w:r w:rsidR="001731BE">
        <w:t xml:space="preserve"> </w:t>
      </w:r>
      <w:r>
        <w:t>help</w:t>
      </w:r>
      <w:r w:rsidR="001731BE">
        <w:t xml:space="preserve"> </w:t>
      </w:r>
      <w:r>
        <w:t>that</w:t>
      </w:r>
      <w:r w:rsidR="001731BE">
        <w:t xml:space="preserve"> </w:t>
      </w:r>
      <w:r>
        <w:t>is</w:t>
      </w:r>
      <w:r w:rsidR="001731BE">
        <w:t xml:space="preserve"> </w:t>
      </w:r>
      <w:r>
        <w:t>offered</w:t>
      </w:r>
      <w:r w:rsidR="001731BE">
        <w:t xml:space="preserve"> </w:t>
      </w:r>
      <w:r>
        <w:t>to</w:t>
      </w:r>
      <w:r w:rsidR="001731BE">
        <w:t xml:space="preserve"> </w:t>
      </w:r>
      <w:r>
        <w:t>him;</w:t>
      </w:r>
      <w:r w:rsidR="001731BE">
        <w:t xml:space="preserve"> </w:t>
      </w:r>
      <w:r>
        <w:t>yields</w:t>
      </w:r>
      <w:r w:rsidR="001731BE">
        <w:t xml:space="preserve"> </w:t>
      </w:r>
      <w:r>
        <w:t>to</w:t>
      </w:r>
      <w:r w:rsidR="001731BE">
        <w:t xml:space="preserve"> </w:t>
      </w:r>
      <w:r>
        <w:t>despair;</w:t>
      </w:r>
      <w:r w:rsidR="001731BE">
        <w:t xml:space="preserve"> </w:t>
      </w:r>
      <w:r>
        <w:t>and</w:t>
      </w:r>
      <w:r w:rsidR="001731BE">
        <w:t xml:space="preserve"> </w:t>
      </w:r>
      <w:r>
        <w:t>as</w:t>
      </w:r>
      <w:r w:rsidR="001731BE">
        <w:t xml:space="preserve"> </w:t>
      </w:r>
      <w:r>
        <w:t>his</w:t>
      </w:r>
      <w:r w:rsidR="001731BE">
        <w:t xml:space="preserve"> </w:t>
      </w:r>
      <w:r>
        <w:t>unhappy</w:t>
      </w:r>
      <w:r w:rsidR="001731BE">
        <w:t xml:space="preserve"> </w:t>
      </w:r>
      <w:r>
        <w:t>soul</w:t>
      </w:r>
      <w:r w:rsidR="001731BE">
        <w:t xml:space="preserve"> </w:t>
      </w:r>
      <w:r>
        <w:t>passes</w:t>
      </w:r>
      <w:r w:rsidR="001731BE">
        <w:t xml:space="preserve"> </w:t>
      </w:r>
      <w:r>
        <w:t>from</w:t>
      </w:r>
      <w:r w:rsidR="001731BE">
        <w:t xml:space="preserve"> </w:t>
      </w:r>
      <w:r>
        <w:t>his</w:t>
      </w:r>
      <w:r w:rsidR="001731BE">
        <w:t xml:space="preserve"> </w:t>
      </w:r>
      <w:r>
        <w:t>pampered</w:t>
      </w:r>
      <w:r w:rsidR="001731BE">
        <w:t xml:space="preserve"> </w:t>
      </w:r>
      <w:r>
        <w:t>body</w:t>
      </w:r>
      <w:r w:rsidR="001731BE">
        <w:t xml:space="preserve"> </w:t>
      </w:r>
      <w:r>
        <w:t>the</w:t>
      </w:r>
      <w:r w:rsidR="001731BE">
        <w:t xml:space="preserve"> </w:t>
      </w:r>
      <w:r>
        <w:t>demons</w:t>
      </w:r>
      <w:r w:rsidR="001731BE">
        <w:t xml:space="preserve"> </w:t>
      </w:r>
      <w:r>
        <w:t>are</w:t>
      </w:r>
      <w:r w:rsidR="001731BE">
        <w:t xml:space="preserve"> </w:t>
      </w:r>
      <w:r>
        <w:t>ready</w:t>
      </w:r>
      <w:r w:rsidR="001731BE">
        <w:t xml:space="preserve"> </w:t>
      </w:r>
      <w:r>
        <w:t>to</w:t>
      </w:r>
      <w:r w:rsidR="001731BE">
        <w:t xml:space="preserve"> </w:t>
      </w:r>
      <w:r>
        <w:t>seize</w:t>
      </w:r>
      <w:r w:rsidR="001731BE">
        <w:t xml:space="preserve"> </w:t>
      </w:r>
      <w:r>
        <w:t>it</w:t>
      </w:r>
      <w:r w:rsidR="001731BE">
        <w:t xml:space="preserve"> </w:t>
      </w:r>
      <w:r>
        <w:t>and</w:t>
      </w:r>
      <w:r w:rsidR="001731BE">
        <w:t xml:space="preserve"> </w:t>
      </w:r>
      <w:r>
        <w:t>bear</w:t>
      </w:r>
      <w:r w:rsidR="001731BE">
        <w:t xml:space="preserve"> </w:t>
      </w:r>
      <w:r>
        <w:t>it</w:t>
      </w:r>
      <w:r w:rsidR="001731BE">
        <w:t xml:space="preserve"> </w:t>
      </w:r>
      <w:r>
        <w:t>away.</w:t>
      </w:r>
      <w:r w:rsidR="003C4068">
        <w:t>”</w:t>
      </w:r>
      <w:r w:rsidR="001731BE">
        <w:t xml:space="preserve"> </w:t>
      </w:r>
      <w:r>
        <w:t>What</w:t>
      </w:r>
      <w:r w:rsidR="001731BE">
        <w:t xml:space="preserve"> </w:t>
      </w:r>
      <w:r>
        <w:t>stronger</w:t>
      </w:r>
      <w:r w:rsidR="001731BE">
        <w:t xml:space="preserve"> </w:t>
      </w:r>
      <w:r>
        <w:t>proof</w:t>
      </w:r>
      <w:r w:rsidR="001731BE">
        <w:t xml:space="preserve"> </w:t>
      </w:r>
      <w:r>
        <w:t>does</w:t>
      </w:r>
      <w:r w:rsidR="001731BE">
        <w:t xml:space="preserve"> </w:t>
      </w:r>
      <w:r>
        <w:t>man</w:t>
      </w:r>
      <w:r w:rsidR="001731BE">
        <w:t xml:space="preserve"> </w:t>
      </w:r>
      <w:r>
        <w:t>require</w:t>
      </w:r>
      <w:r w:rsidR="001731BE">
        <w:t xml:space="preserve"> </w:t>
      </w:r>
      <w:r>
        <w:t>of</w:t>
      </w:r>
      <w:r w:rsidR="001731BE">
        <w:t xml:space="preserve"> </w:t>
      </w:r>
      <w:r>
        <w:t>the</w:t>
      </w:r>
      <w:r w:rsidR="001731BE">
        <w:t xml:space="preserve"> </w:t>
      </w:r>
      <w:r>
        <w:t>wretched</w:t>
      </w:r>
      <w:r w:rsidR="001731BE">
        <w:t xml:space="preserve"> </w:t>
      </w:r>
      <w:r>
        <w:t>condition</w:t>
      </w:r>
      <w:r w:rsidR="001731BE">
        <w:t xml:space="preserve"> </w:t>
      </w:r>
      <w:r>
        <w:t>of</w:t>
      </w:r>
      <w:r w:rsidR="001731BE">
        <w:t xml:space="preserve"> </w:t>
      </w:r>
      <w:r>
        <w:t>the</w:t>
      </w:r>
      <w:r w:rsidR="001731BE">
        <w:t xml:space="preserve"> </w:t>
      </w:r>
      <w:r>
        <w:t>sinner,</w:t>
      </w:r>
      <w:r w:rsidR="001731BE">
        <w:t xml:space="preserve"> </w:t>
      </w:r>
      <w:r>
        <w:t>and</w:t>
      </w:r>
      <w:r w:rsidR="001731BE">
        <w:t xml:space="preserve"> </w:t>
      </w:r>
      <w:r>
        <w:t>what</w:t>
      </w:r>
      <w:r w:rsidR="001731BE">
        <w:t xml:space="preserve"> </w:t>
      </w:r>
      <w:r>
        <w:t>more</w:t>
      </w:r>
      <w:r w:rsidR="001731BE">
        <w:t xml:space="preserve"> </w:t>
      </w:r>
      <w:r>
        <w:t>does</w:t>
      </w:r>
      <w:r w:rsidR="001731BE">
        <w:t xml:space="preserve"> </w:t>
      </w:r>
      <w:r>
        <w:t>he</w:t>
      </w:r>
      <w:r w:rsidR="001731BE">
        <w:t xml:space="preserve"> </w:t>
      </w:r>
      <w:r>
        <w:t>need</w:t>
      </w:r>
      <w:r w:rsidR="001731BE">
        <w:t xml:space="preserve"> </w:t>
      </w:r>
      <w:r>
        <w:t>to</w:t>
      </w:r>
      <w:r w:rsidR="001731BE">
        <w:t xml:space="preserve"> </w:t>
      </w:r>
      <w:r>
        <w:t>make</w:t>
      </w:r>
      <w:r w:rsidR="001731BE">
        <w:t xml:space="preserve"> </w:t>
      </w:r>
      <w:r>
        <w:t>him</w:t>
      </w:r>
      <w:r w:rsidR="001731BE">
        <w:t xml:space="preserve"> </w:t>
      </w:r>
      <w:r>
        <w:t>avoid</w:t>
      </w:r>
      <w:r w:rsidR="001731BE">
        <w:t xml:space="preserve"> </w:t>
      </w:r>
      <w:r>
        <w:t>a</w:t>
      </w:r>
      <w:r w:rsidR="001731BE">
        <w:t xml:space="preserve"> </w:t>
      </w:r>
      <w:r>
        <w:t>career</w:t>
      </w:r>
      <w:r w:rsidR="001731BE">
        <w:t xml:space="preserve"> </w:t>
      </w:r>
      <w:r>
        <w:t>which</w:t>
      </w:r>
      <w:r w:rsidR="001731BE">
        <w:t xml:space="preserve"> </w:t>
      </w:r>
      <w:r>
        <w:t>ends</w:t>
      </w:r>
      <w:r w:rsidR="001731BE">
        <w:t xml:space="preserve"> </w:t>
      </w:r>
      <w:r>
        <w:t>so</w:t>
      </w:r>
      <w:r w:rsidR="001731BE">
        <w:t xml:space="preserve"> </w:t>
      </w:r>
      <w:r>
        <w:t>deplorably?</w:t>
      </w:r>
      <w:r w:rsidR="001731BE">
        <w:t xml:space="preserve"> </w:t>
      </w:r>
      <w:r>
        <w:t>If</w:t>
      </w:r>
      <w:r w:rsidR="001731BE">
        <w:t xml:space="preserve"> </w:t>
      </w:r>
      <w:r>
        <w:t>at</w:t>
      </w:r>
      <w:r w:rsidR="001731BE">
        <w:t xml:space="preserve"> </w:t>
      </w:r>
      <w:r>
        <w:t>this</w:t>
      </w:r>
      <w:r w:rsidR="001731BE">
        <w:t xml:space="preserve"> </w:t>
      </w:r>
      <w:r>
        <w:t>critical</w:t>
      </w:r>
      <w:r w:rsidR="001731BE">
        <w:t xml:space="preserve"> </w:t>
      </w:r>
      <w:r>
        <w:t>hour</w:t>
      </w:r>
      <w:r w:rsidR="001731BE">
        <w:t xml:space="preserve"> </w:t>
      </w:r>
      <w:r>
        <w:t>riches</w:t>
      </w:r>
      <w:r w:rsidR="001731BE">
        <w:t xml:space="preserve"> </w:t>
      </w:r>
      <w:r>
        <w:t>could</w:t>
      </w:r>
      <w:r w:rsidR="001731BE">
        <w:t xml:space="preserve"> </w:t>
      </w:r>
      <w:r>
        <w:t>help</w:t>
      </w:r>
      <w:r w:rsidR="001731BE">
        <w:t xml:space="preserve"> </w:t>
      </w:r>
      <w:r>
        <w:t>him</w:t>
      </w:r>
      <w:r w:rsidR="001731BE">
        <w:t xml:space="preserve"> </w:t>
      </w:r>
      <w:r>
        <w:t>as</w:t>
      </w:r>
      <w:r w:rsidR="001731BE">
        <w:t xml:space="preserve"> </w:t>
      </w:r>
      <w:r>
        <w:t>they</w:t>
      </w:r>
      <w:r w:rsidR="001731BE">
        <w:t xml:space="preserve"> </w:t>
      </w:r>
      <w:r>
        <w:t>do</w:t>
      </w:r>
      <w:r w:rsidR="001731BE">
        <w:t xml:space="preserve"> </w:t>
      </w:r>
      <w:r>
        <w:t>at</w:t>
      </w:r>
      <w:r w:rsidR="001731BE">
        <w:t xml:space="preserve"> </w:t>
      </w:r>
      <w:r>
        <w:t>many</w:t>
      </w:r>
      <w:r w:rsidR="001731BE">
        <w:t xml:space="preserve"> </w:t>
      </w:r>
      <w:r>
        <w:t>other</w:t>
      </w:r>
      <w:r w:rsidR="001731BE">
        <w:t xml:space="preserve"> </w:t>
      </w:r>
      <w:r>
        <w:t>periods</w:t>
      </w:r>
      <w:r w:rsidR="001731BE">
        <w:t xml:space="preserve"> </w:t>
      </w:r>
      <w:r>
        <w:t>of</w:t>
      </w:r>
      <w:r w:rsidR="001731BE">
        <w:t xml:space="preserve"> </w:t>
      </w:r>
      <w:r>
        <w:t>life,</w:t>
      </w:r>
      <w:r w:rsidR="001731BE">
        <w:t xml:space="preserve"> </w:t>
      </w:r>
      <w:r>
        <w:t>the</w:t>
      </w:r>
      <w:r w:rsidR="001731BE">
        <w:t xml:space="preserve"> </w:t>
      </w:r>
      <w:r>
        <w:t>evil</w:t>
      </w:r>
      <w:r w:rsidR="001731BE">
        <w:t xml:space="preserve"> </w:t>
      </w:r>
      <w:r>
        <w:t>would</w:t>
      </w:r>
      <w:r w:rsidR="001731BE">
        <w:t xml:space="preserve"> </w:t>
      </w:r>
      <w:r>
        <w:t>be</w:t>
      </w:r>
      <w:r w:rsidR="001731BE">
        <w:t xml:space="preserve"> </w:t>
      </w:r>
      <w:r>
        <w:t>less.</w:t>
      </w:r>
      <w:r w:rsidR="001731BE">
        <w:t xml:space="preserve"> </w:t>
      </w:r>
      <w:r>
        <w:t>But</w:t>
      </w:r>
      <w:r w:rsidR="001731BE">
        <w:t xml:space="preserve"> </w:t>
      </w:r>
      <w:r>
        <w:t>he</w:t>
      </w:r>
      <w:r w:rsidR="001731BE">
        <w:t xml:space="preserve"> </w:t>
      </w:r>
      <w:r>
        <w:t>will</w:t>
      </w:r>
      <w:r w:rsidR="001731BE">
        <w:t xml:space="preserve"> </w:t>
      </w:r>
      <w:r>
        <w:t>receive</w:t>
      </w:r>
      <w:r w:rsidR="001731BE">
        <w:t xml:space="preserve"> </w:t>
      </w:r>
      <w:r>
        <w:t>no</w:t>
      </w:r>
      <w:r w:rsidR="001731BE">
        <w:t xml:space="preserve"> </w:t>
      </w:r>
      <w:r>
        <w:t>succor</w:t>
      </w:r>
      <w:r w:rsidR="001731BE">
        <w:t xml:space="preserve"> </w:t>
      </w:r>
      <w:r>
        <w:t>from</w:t>
      </w:r>
      <w:r w:rsidR="001731BE">
        <w:t xml:space="preserve"> </w:t>
      </w:r>
      <w:r w:rsidR="003C4068">
        <w:t>hi</w:t>
      </w:r>
      <w:r>
        <w:t>s</w:t>
      </w:r>
      <w:r w:rsidR="001731BE">
        <w:t xml:space="preserve"> </w:t>
      </w:r>
      <w:r>
        <w:t>riches,</w:t>
      </w:r>
      <w:r w:rsidR="001731BE">
        <w:t xml:space="preserve"> </w:t>
      </w:r>
      <w:r>
        <w:t>his</w:t>
      </w:r>
      <w:r w:rsidR="001731BE">
        <w:t xml:space="preserve"> </w:t>
      </w:r>
      <w:r>
        <w:t>honors,</w:t>
      </w:r>
      <w:r w:rsidR="001731BE">
        <w:t xml:space="preserve"> </w:t>
      </w:r>
      <w:r>
        <w:t>his</w:t>
      </w:r>
      <w:r w:rsidR="001731BE">
        <w:t xml:space="preserve"> </w:t>
      </w:r>
      <w:r>
        <w:t>dignities,</w:t>
      </w:r>
      <w:r w:rsidR="001731BE">
        <w:t xml:space="preserve"> </w:t>
      </w:r>
      <w:r>
        <w:t>his</w:t>
      </w:r>
      <w:r w:rsidR="001731BE">
        <w:t xml:space="preserve"> </w:t>
      </w:r>
      <w:r>
        <w:t>distinguished</w:t>
      </w:r>
      <w:r w:rsidR="001731BE">
        <w:t xml:space="preserve"> </w:t>
      </w:r>
      <w:r>
        <w:t>friends.</w:t>
      </w:r>
      <w:r w:rsidR="001731BE">
        <w:t xml:space="preserve"> </w:t>
      </w:r>
      <w:r>
        <w:t>The</w:t>
      </w:r>
      <w:r w:rsidR="001731BE">
        <w:t xml:space="preserve"> </w:t>
      </w:r>
      <w:r>
        <w:t>only</w:t>
      </w:r>
      <w:r w:rsidR="001731BE">
        <w:t xml:space="preserve"> </w:t>
      </w:r>
      <w:r>
        <w:t>patronage</w:t>
      </w:r>
      <w:r w:rsidR="001731BE">
        <w:t xml:space="preserve"> </w:t>
      </w:r>
      <w:r>
        <w:t>which</w:t>
      </w:r>
      <w:r w:rsidR="001731BE">
        <w:t xml:space="preserve"> </w:t>
      </w:r>
      <w:r>
        <w:t>will</w:t>
      </w:r>
      <w:r w:rsidR="001731BE">
        <w:t xml:space="preserve"> </w:t>
      </w:r>
      <w:r>
        <w:t>then</w:t>
      </w:r>
      <w:r w:rsidR="001731BE">
        <w:t xml:space="preserve"> </w:t>
      </w:r>
      <w:r>
        <w:t>avail</w:t>
      </w:r>
      <w:r w:rsidR="001731BE">
        <w:t xml:space="preserve"> </w:t>
      </w:r>
      <w:r>
        <w:t>him</w:t>
      </w:r>
      <w:r w:rsidR="001731BE">
        <w:t xml:space="preserve"> </w:t>
      </w:r>
      <w:r>
        <w:t>will</w:t>
      </w:r>
      <w:r w:rsidR="001731BE">
        <w:t xml:space="preserve"> </w:t>
      </w:r>
      <w:r>
        <w:t>be</w:t>
      </w:r>
      <w:r w:rsidR="001731BE">
        <w:t xml:space="preserve"> </w:t>
      </w:r>
      <w:r>
        <w:t>that</w:t>
      </w:r>
      <w:r w:rsidR="001731BE">
        <w:t xml:space="preserve"> </w:t>
      </w:r>
      <w:r>
        <w:t>of</w:t>
      </w:r>
      <w:r w:rsidR="001731BE">
        <w:t xml:space="preserve"> </w:t>
      </w:r>
      <w:r>
        <w:t>virtue</w:t>
      </w:r>
      <w:r w:rsidR="001731BE">
        <w:t xml:space="preserve"> </w:t>
      </w:r>
      <w:r>
        <w:t>and</w:t>
      </w:r>
      <w:r w:rsidR="001731BE">
        <w:t xml:space="preserve"> </w:t>
      </w:r>
      <w:r>
        <w:t>innocence.</w:t>
      </w:r>
      <w:r w:rsidR="001731BE">
        <w:t xml:space="preserve"> </w:t>
      </w:r>
      <w:r w:rsidR="003C4068">
        <w:t>“</w:t>
      </w:r>
      <w:r>
        <w:t>Riches</w:t>
      </w:r>
      <w:r w:rsidR="003C4068">
        <w:t>,”</w:t>
      </w:r>
      <w:r w:rsidR="001731BE">
        <w:t xml:space="preserve"> </w:t>
      </w:r>
      <w:r>
        <w:t>says</w:t>
      </w:r>
      <w:r w:rsidR="001731BE">
        <w:t xml:space="preserve"> </w:t>
      </w:r>
      <w:r>
        <w:t>the</w:t>
      </w:r>
      <w:r w:rsidR="001731BE">
        <w:t xml:space="preserve"> </w:t>
      </w:r>
      <w:r>
        <w:t>Wise</w:t>
      </w:r>
      <w:r w:rsidR="001731BE">
        <w:t xml:space="preserve"> </w:t>
      </w:r>
      <w:r>
        <w:t>Man</w:t>
      </w:r>
      <w:r w:rsidR="003C4068">
        <w:t>,</w:t>
      </w:r>
      <w:r w:rsidR="001731BE">
        <w:t xml:space="preserve"> </w:t>
      </w:r>
      <w:r w:rsidR="003C4068">
        <w:t>“</w:t>
      </w:r>
      <w:r>
        <w:t>shall</w:t>
      </w:r>
      <w:r w:rsidR="001731BE">
        <w:t xml:space="preserve"> </w:t>
      </w:r>
      <w:r>
        <w:t>not</w:t>
      </w:r>
      <w:r w:rsidR="001731BE">
        <w:t xml:space="preserve"> </w:t>
      </w:r>
      <w:r>
        <w:t>profit</w:t>
      </w:r>
      <w:r w:rsidR="001731BE">
        <w:t xml:space="preserve"> </w:t>
      </w:r>
      <w:r>
        <w:t>in</w:t>
      </w:r>
      <w:r w:rsidR="001731BE">
        <w:t xml:space="preserve"> </w:t>
      </w:r>
      <w:r>
        <w:t>the</w:t>
      </w:r>
      <w:r w:rsidR="001731BE">
        <w:t xml:space="preserve"> </w:t>
      </w:r>
      <w:r>
        <w:t>day</w:t>
      </w:r>
      <w:r w:rsidR="001731BE">
        <w:t xml:space="preserve"> </w:t>
      </w:r>
      <w:r>
        <w:t>of</w:t>
      </w:r>
      <w:r w:rsidR="001731BE">
        <w:t xml:space="preserve"> </w:t>
      </w:r>
      <w:r>
        <w:t>revenge,</w:t>
      </w:r>
      <w:r w:rsidR="001731BE">
        <w:t xml:space="preserve"> </w:t>
      </w:r>
      <w:r>
        <w:t>but</w:t>
      </w:r>
      <w:r w:rsidR="001731BE">
        <w:t xml:space="preserve"> </w:t>
      </w:r>
      <w:r>
        <w:t>justice</w:t>
      </w:r>
      <w:r w:rsidR="001731BE">
        <w:t xml:space="preserve"> </w:t>
      </w:r>
      <w:r>
        <w:t>shall</w:t>
      </w:r>
      <w:r w:rsidR="001731BE">
        <w:t xml:space="preserve"> </w:t>
      </w:r>
      <w:r>
        <w:t>deliver</w:t>
      </w:r>
      <w:r w:rsidR="001731BE">
        <w:t xml:space="preserve"> </w:t>
      </w:r>
      <w:r>
        <w:t>from</w:t>
      </w:r>
      <w:r w:rsidR="001731BE">
        <w:t xml:space="preserve"> </w:t>
      </w:r>
      <w:r>
        <w:t>death.</w:t>
      </w:r>
      <w:r w:rsidR="003C4068">
        <w:t>”</w:t>
      </w:r>
      <w:r w:rsidR="003C4068">
        <w:rPr>
          <w:rStyle w:val="FootnoteReference"/>
        </w:rPr>
        <w:footnoteReference w:id="312"/>
      </w:r>
    </w:p>
    <w:p w14:paraId="546AEECC" w14:textId="6CC50DB6" w:rsidR="0077772B" w:rsidRDefault="00055323" w:rsidP="00B01E47">
      <w:pPr>
        <w:jc w:val="both"/>
      </w:pPr>
      <w:r>
        <w:t>As</w:t>
      </w:r>
      <w:r w:rsidR="001731BE">
        <w:t xml:space="preserve"> </w:t>
      </w:r>
      <w:r>
        <w:t>the</w:t>
      </w:r>
      <w:r w:rsidR="001731BE">
        <w:t xml:space="preserve"> </w:t>
      </w:r>
      <w:r>
        <w:t>wicked,</w:t>
      </w:r>
      <w:r w:rsidR="001731BE">
        <w:t xml:space="preserve"> </w:t>
      </w:r>
      <w:r>
        <w:t>therefore,</w:t>
      </w:r>
      <w:r w:rsidR="001731BE">
        <w:t xml:space="preserve"> </w:t>
      </w:r>
      <w:r>
        <w:t>receive</w:t>
      </w:r>
      <w:r w:rsidR="001731BE">
        <w:t xml:space="preserve"> </w:t>
      </w:r>
      <w:r>
        <w:t>at</w:t>
      </w:r>
      <w:r w:rsidR="001731BE">
        <w:t xml:space="preserve"> </w:t>
      </w:r>
      <w:r>
        <w:t>the</w:t>
      </w:r>
      <w:r w:rsidR="001731BE">
        <w:t xml:space="preserve"> </w:t>
      </w:r>
      <w:r>
        <w:t>hour</w:t>
      </w:r>
      <w:r w:rsidR="001731BE">
        <w:t xml:space="preserve"> </w:t>
      </w:r>
      <w:r>
        <w:t>of</w:t>
      </w:r>
      <w:r w:rsidR="001731BE">
        <w:t xml:space="preserve"> </w:t>
      </w:r>
      <w:r>
        <w:t>death</w:t>
      </w:r>
      <w:r w:rsidR="001731BE">
        <w:t xml:space="preserve"> </w:t>
      </w:r>
      <w:r>
        <w:t>the</w:t>
      </w:r>
      <w:r w:rsidR="001731BE">
        <w:t xml:space="preserve"> </w:t>
      </w:r>
      <w:r>
        <w:t>punishment</w:t>
      </w:r>
      <w:r w:rsidR="001731BE">
        <w:t xml:space="preserve"> </w:t>
      </w:r>
      <w:r>
        <w:t>of</w:t>
      </w:r>
      <w:r w:rsidR="001731BE">
        <w:t xml:space="preserve"> </w:t>
      </w:r>
      <w:r>
        <w:t>their</w:t>
      </w:r>
      <w:r w:rsidR="001731BE">
        <w:t xml:space="preserve"> </w:t>
      </w:r>
      <w:r>
        <w:t>crimes,</w:t>
      </w:r>
      <w:r w:rsidR="001731BE">
        <w:t xml:space="preserve"> </w:t>
      </w:r>
      <w:r>
        <w:t>so</w:t>
      </w:r>
      <w:r w:rsidR="001731BE">
        <w:t xml:space="preserve"> </w:t>
      </w:r>
      <w:r>
        <w:t>do</w:t>
      </w:r>
      <w:r w:rsidR="001731BE">
        <w:t xml:space="preserve"> </w:t>
      </w:r>
      <w:r>
        <w:t>the</w:t>
      </w:r>
      <w:r w:rsidR="001731BE">
        <w:t xml:space="preserve"> </w:t>
      </w:r>
      <w:r>
        <w:t>just</w:t>
      </w:r>
      <w:r w:rsidR="001731BE">
        <w:t xml:space="preserve"> </w:t>
      </w:r>
      <w:r>
        <w:t>then</w:t>
      </w:r>
      <w:r w:rsidR="001731BE">
        <w:t xml:space="preserve"> </w:t>
      </w:r>
      <w:r>
        <w:t>receive</w:t>
      </w:r>
      <w:r w:rsidR="001731BE">
        <w:t xml:space="preserve"> </w:t>
      </w:r>
      <w:r>
        <w:t>the</w:t>
      </w:r>
      <w:r w:rsidR="001731BE">
        <w:t xml:space="preserve"> </w:t>
      </w:r>
      <w:r>
        <w:t>reward</w:t>
      </w:r>
      <w:r w:rsidR="001731BE">
        <w:t xml:space="preserve"> </w:t>
      </w:r>
      <w:r>
        <w:t>of</w:t>
      </w:r>
      <w:r w:rsidR="001731BE">
        <w:t xml:space="preserve"> </w:t>
      </w:r>
      <w:r>
        <w:t>their</w:t>
      </w:r>
      <w:r w:rsidR="001731BE">
        <w:t xml:space="preserve"> </w:t>
      </w:r>
      <w:r>
        <w:t>virtues.</w:t>
      </w:r>
      <w:r w:rsidR="001731BE">
        <w:t xml:space="preserve"> </w:t>
      </w:r>
      <w:r w:rsidR="003C4068">
        <w:t>“</w:t>
      </w:r>
      <w:r>
        <w:t>With</w:t>
      </w:r>
      <w:r w:rsidR="001731BE">
        <w:t xml:space="preserve"> </w:t>
      </w:r>
      <w:r>
        <w:t>him</w:t>
      </w:r>
      <w:r w:rsidR="001731BE">
        <w:t xml:space="preserve"> </w:t>
      </w:r>
      <w:r>
        <w:t>that</w:t>
      </w:r>
      <w:r w:rsidR="003C4068">
        <w:t xml:space="preserve"> fears</w:t>
      </w:r>
      <w:r w:rsidR="001731BE">
        <w:t xml:space="preserve"> </w:t>
      </w:r>
      <w:r>
        <w:t>the</w:t>
      </w:r>
      <w:r w:rsidR="001731BE">
        <w:t xml:space="preserve"> </w:t>
      </w:r>
      <w:r>
        <w:t>Lord,</w:t>
      </w:r>
      <w:r w:rsidR="003C4068">
        <w:t>”</w:t>
      </w:r>
      <w:r w:rsidR="001731BE">
        <w:t xml:space="preserve"> </w:t>
      </w:r>
      <w:r>
        <w:t>says</w:t>
      </w:r>
      <w:r w:rsidR="001731BE">
        <w:t xml:space="preserve"> </w:t>
      </w:r>
      <w:r>
        <w:t>the</w:t>
      </w:r>
      <w:r w:rsidR="001731BE">
        <w:t xml:space="preserve"> </w:t>
      </w:r>
      <w:r>
        <w:t>Holy</w:t>
      </w:r>
      <w:r w:rsidR="001731BE">
        <w:t xml:space="preserve"> </w:t>
      </w:r>
      <w:r w:rsidR="00F24343">
        <w:t>Spirit</w:t>
      </w:r>
      <w:r>
        <w:t>,</w:t>
      </w:r>
      <w:r w:rsidR="001731BE">
        <w:t xml:space="preserve"> </w:t>
      </w:r>
      <w:r w:rsidR="003C4068">
        <w:t>“</w:t>
      </w:r>
      <w:r>
        <w:t>it</w:t>
      </w:r>
      <w:r w:rsidR="001731BE">
        <w:t xml:space="preserve"> </w:t>
      </w:r>
      <w:r>
        <w:t>shall</w:t>
      </w:r>
      <w:r w:rsidR="001731BE">
        <w:t xml:space="preserve"> </w:t>
      </w:r>
      <w:r>
        <w:t>go</w:t>
      </w:r>
      <w:r w:rsidR="001731BE">
        <w:t xml:space="preserve"> </w:t>
      </w:r>
      <w:r>
        <w:t>well</w:t>
      </w:r>
      <w:r w:rsidR="001731BE">
        <w:t xml:space="preserve"> </w:t>
      </w:r>
      <w:r>
        <w:t>in</w:t>
      </w:r>
      <w:r w:rsidR="001731BE">
        <w:t xml:space="preserve"> </w:t>
      </w:r>
      <w:r>
        <w:t>the</w:t>
      </w:r>
      <w:r w:rsidR="001731BE">
        <w:t xml:space="preserve"> </w:t>
      </w:r>
      <w:r>
        <w:t>latter</w:t>
      </w:r>
      <w:r w:rsidR="001731BE">
        <w:t xml:space="preserve"> </w:t>
      </w:r>
      <w:r>
        <w:t>end;</w:t>
      </w:r>
      <w:r w:rsidR="001731BE">
        <w:t xml:space="preserve"> </w:t>
      </w:r>
      <w:r w:rsidR="003C4068">
        <w:t>“</w:t>
      </w:r>
      <w:r>
        <w:t>and</w:t>
      </w:r>
      <w:r w:rsidR="001731BE">
        <w:t xml:space="preserve"> </w:t>
      </w:r>
      <w:r>
        <w:t>in</w:t>
      </w:r>
      <w:r w:rsidR="001731BE">
        <w:t xml:space="preserve"> </w:t>
      </w:r>
      <w:r>
        <w:t>the</w:t>
      </w:r>
      <w:r w:rsidR="001731BE">
        <w:t xml:space="preserve"> </w:t>
      </w:r>
      <w:r>
        <w:t>day</w:t>
      </w:r>
      <w:r w:rsidR="001731BE">
        <w:t xml:space="preserve"> </w:t>
      </w:r>
      <w:r>
        <w:t>of</w:t>
      </w:r>
      <w:r w:rsidR="001731BE">
        <w:t xml:space="preserve"> </w:t>
      </w:r>
      <w:r>
        <w:t>his</w:t>
      </w:r>
      <w:r w:rsidR="001731BE">
        <w:t xml:space="preserve"> </w:t>
      </w:r>
      <w:r>
        <w:t>death</w:t>
      </w:r>
      <w:r w:rsidR="001731BE">
        <w:t xml:space="preserve"> </w:t>
      </w:r>
      <w:r>
        <w:t>he</w:t>
      </w:r>
      <w:r w:rsidR="001731BE">
        <w:t xml:space="preserve"> </w:t>
      </w:r>
      <w:r>
        <w:t>shall</w:t>
      </w:r>
      <w:r w:rsidR="001731BE">
        <w:t xml:space="preserve"> </w:t>
      </w:r>
      <w:r>
        <w:t>be</w:t>
      </w:r>
      <w:r w:rsidR="001731BE">
        <w:t xml:space="preserve"> </w:t>
      </w:r>
      <w:r>
        <w:t>blessed.</w:t>
      </w:r>
      <w:r w:rsidR="003C4068">
        <w:t>”</w:t>
      </w:r>
      <w:r w:rsidR="003C4068">
        <w:rPr>
          <w:rStyle w:val="FootnoteReference"/>
        </w:rPr>
        <w:footnoteReference w:id="313"/>
      </w:r>
      <w:r w:rsidR="001731BE">
        <w:t xml:space="preserve"> </w:t>
      </w:r>
      <w:r>
        <w:t>St.</w:t>
      </w:r>
      <w:r w:rsidR="001731BE">
        <w:t xml:space="preserve"> </w:t>
      </w:r>
      <w:r>
        <w:t>John</w:t>
      </w:r>
      <w:r w:rsidR="001731BE">
        <w:t xml:space="preserve"> </w:t>
      </w:r>
      <w:r>
        <w:t>declares</w:t>
      </w:r>
      <w:r w:rsidR="001731BE">
        <w:t xml:space="preserve"> </w:t>
      </w:r>
      <w:r>
        <w:t>this</w:t>
      </w:r>
      <w:r w:rsidR="001731BE">
        <w:t xml:space="preserve"> </w:t>
      </w:r>
      <w:r>
        <w:t>truth</w:t>
      </w:r>
      <w:r w:rsidR="001731BE">
        <w:t xml:space="preserve"> </w:t>
      </w:r>
      <w:r>
        <w:t>still</w:t>
      </w:r>
      <w:r w:rsidR="001731BE">
        <w:t xml:space="preserve"> </w:t>
      </w:r>
      <w:r>
        <w:t>more</w:t>
      </w:r>
      <w:r w:rsidR="001731BE">
        <w:t xml:space="preserve"> </w:t>
      </w:r>
      <w:r>
        <w:t>forcibly</w:t>
      </w:r>
      <w:r w:rsidR="001731BE">
        <w:t xml:space="preserve"> </w:t>
      </w:r>
      <w:r>
        <w:t>when</w:t>
      </w:r>
      <w:r w:rsidR="001731BE">
        <w:t xml:space="preserve"> </w:t>
      </w:r>
      <w:r>
        <w:t>he</w:t>
      </w:r>
      <w:r w:rsidR="001731BE">
        <w:t xml:space="preserve"> </w:t>
      </w:r>
      <w:r>
        <w:t>tells</w:t>
      </w:r>
      <w:r w:rsidR="001731BE">
        <w:t xml:space="preserve"> </w:t>
      </w:r>
      <w:r>
        <w:t>us</w:t>
      </w:r>
      <w:r w:rsidR="001731BE">
        <w:t xml:space="preserve"> </w:t>
      </w:r>
      <w:r>
        <w:t>that</w:t>
      </w:r>
      <w:r w:rsidR="001731BE">
        <w:t xml:space="preserve"> </w:t>
      </w:r>
      <w:r>
        <w:t>he</w:t>
      </w:r>
      <w:r w:rsidR="001731BE">
        <w:t xml:space="preserve"> </w:t>
      </w:r>
      <w:r>
        <w:t>heard</w:t>
      </w:r>
      <w:r w:rsidR="001731BE">
        <w:t xml:space="preserve"> </w:t>
      </w:r>
      <w:r>
        <w:t>a</w:t>
      </w:r>
      <w:r w:rsidR="001731BE">
        <w:t xml:space="preserve"> </w:t>
      </w:r>
      <w:r>
        <w:t>voice</w:t>
      </w:r>
      <w:r w:rsidR="001731BE">
        <w:t xml:space="preserve"> </w:t>
      </w:r>
      <w:r>
        <w:t>from</w:t>
      </w:r>
      <w:r w:rsidR="001731BE">
        <w:t xml:space="preserve"> </w:t>
      </w:r>
      <w:r>
        <w:t>Heaven</w:t>
      </w:r>
      <w:r w:rsidR="001731BE">
        <w:t xml:space="preserve"> </w:t>
      </w:r>
      <w:r>
        <w:t>commanding</w:t>
      </w:r>
      <w:r w:rsidR="001731BE">
        <w:t xml:space="preserve"> </w:t>
      </w:r>
      <w:r>
        <w:t>him:</w:t>
      </w:r>
      <w:r w:rsidR="001731BE">
        <w:t xml:space="preserve"> </w:t>
      </w:r>
      <w:r w:rsidR="003C4068">
        <w:t>“</w:t>
      </w:r>
      <w:r>
        <w:t>Write:</w:t>
      </w:r>
      <w:r w:rsidR="001731BE">
        <w:t xml:space="preserve"> </w:t>
      </w:r>
      <w:r>
        <w:t>Blessed</w:t>
      </w:r>
      <w:r w:rsidR="001731BE">
        <w:t xml:space="preserve"> </w:t>
      </w:r>
      <w:r>
        <w:t>are</w:t>
      </w:r>
      <w:r w:rsidR="001731BE">
        <w:t xml:space="preserve"> </w:t>
      </w:r>
      <w:r>
        <w:t>the</w:t>
      </w:r>
      <w:r w:rsidR="001731BE">
        <w:t xml:space="preserve"> </w:t>
      </w:r>
      <w:r>
        <w:t>dead</w:t>
      </w:r>
      <w:r w:rsidR="001731BE">
        <w:t xml:space="preserve"> </w:t>
      </w:r>
      <w:r>
        <w:t>who</w:t>
      </w:r>
      <w:r w:rsidR="001731BE">
        <w:t xml:space="preserve"> </w:t>
      </w:r>
      <w:r>
        <w:t>die</w:t>
      </w:r>
      <w:r w:rsidR="001731BE">
        <w:t xml:space="preserve"> </w:t>
      </w:r>
      <w:r>
        <w:t>in</w:t>
      </w:r>
      <w:r w:rsidR="001731BE">
        <w:t xml:space="preserve"> </w:t>
      </w:r>
      <w:r>
        <w:t>the</w:t>
      </w:r>
      <w:r w:rsidR="001731BE">
        <w:t xml:space="preserve"> </w:t>
      </w:r>
      <w:r>
        <w:t>Lord.</w:t>
      </w:r>
      <w:r w:rsidR="001731BE">
        <w:t xml:space="preserve"> </w:t>
      </w:r>
      <w:r>
        <w:t>From</w:t>
      </w:r>
      <w:r w:rsidR="001731BE">
        <w:t xml:space="preserve"> </w:t>
      </w:r>
      <w:r>
        <w:t>henceforth,</w:t>
      </w:r>
      <w:r w:rsidR="001731BE">
        <w:t xml:space="preserve"> </w:t>
      </w:r>
      <w:r w:rsidR="00FF4017">
        <w:t>says</w:t>
      </w:r>
      <w:r w:rsidR="001731BE">
        <w:t xml:space="preserve"> </w:t>
      </w:r>
      <w:r>
        <w:t>the</w:t>
      </w:r>
      <w:r w:rsidR="001731BE">
        <w:t xml:space="preserve"> </w:t>
      </w:r>
      <w:r>
        <w:t>Spirit,</w:t>
      </w:r>
      <w:r w:rsidR="001731BE">
        <w:t xml:space="preserve"> </w:t>
      </w:r>
      <w:r>
        <w:t>they</w:t>
      </w:r>
      <w:r w:rsidR="001731BE">
        <w:t xml:space="preserve"> </w:t>
      </w:r>
      <w:r>
        <w:t>rest</w:t>
      </w:r>
      <w:r w:rsidR="001731BE">
        <w:t xml:space="preserve"> </w:t>
      </w:r>
      <w:r>
        <w:t>from</w:t>
      </w:r>
      <w:r w:rsidR="001731BE">
        <w:t xml:space="preserve"> </w:t>
      </w:r>
      <w:r>
        <w:t>their</w:t>
      </w:r>
      <w:r w:rsidR="001731BE">
        <w:t xml:space="preserve"> </w:t>
      </w:r>
      <w:r>
        <w:t>labors,</w:t>
      </w:r>
      <w:r w:rsidR="001731BE">
        <w:t xml:space="preserve"> </w:t>
      </w:r>
      <w:r>
        <w:t>for</w:t>
      </w:r>
      <w:r w:rsidR="001731BE">
        <w:t xml:space="preserve"> </w:t>
      </w:r>
      <w:r>
        <w:t>their</w:t>
      </w:r>
      <w:r w:rsidR="001731BE">
        <w:t xml:space="preserve"> </w:t>
      </w:r>
      <w:r>
        <w:t>works</w:t>
      </w:r>
      <w:r w:rsidR="001731BE">
        <w:t xml:space="preserve"> </w:t>
      </w:r>
      <w:r>
        <w:t>follow</w:t>
      </w:r>
      <w:r w:rsidR="001731BE">
        <w:t xml:space="preserve"> </w:t>
      </w:r>
      <w:r>
        <w:t>them.</w:t>
      </w:r>
      <w:r w:rsidR="0077772B">
        <w:t>”</w:t>
      </w:r>
      <w:r w:rsidR="0077772B">
        <w:rPr>
          <w:rStyle w:val="FootnoteReference"/>
        </w:rPr>
        <w:footnoteReference w:id="314"/>
      </w:r>
      <w:r w:rsidR="001731BE">
        <w:t xml:space="preserve"> </w:t>
      </w:r>
      <w:r>
        <w:t>With</w:t>
      </w:r>
      <w:r w:rsidR="001731BE">
        <w:t xml:space="preserve"> </w:t>
      </w:r>
      <w:r>
        <w:t>such</w:t>
      </w:r>
      <w:r w:rsidR="001731BE">
        <w:t xml:space="preserve"> </w:t>
      </w:r>
      <w:r>
        <w:t>a</w:t>
      </w:r>
      <w:r w:rsidR="001731BE">
        <w:t xml:space="preserve"> </w:t>
      </w:r>
      <w:r>
        <w:t>promise</w:t>
      </w:r>
      <w:r w:rsidR="001731BE">
        <w:t xml:space="preserve"> </w:t>
      </w:r>
      <w:r>
        <w:t>from</w:t>
      </w:r>
      <w:r w:rsidR="001731BE">
        <w:t xml:space="preserve"> </w:t>
      </w:r>
      <w:r>
        <w:t>God</w:t>
      </w:r>
      <w:r w:rsidR="001731BE">
        <w:t xml:space="preserve"> </w:t>
      </w:r>
      <w:r>
        <w:t>Himself</w:t>
      </w:r>
      <w:r w:rsidR="001731BE">
        <w:t xml:space="preserve"> </w:t>
      </w:r>
      <w:r>
        <w:t>how</w:t>
      </w:r>
      <w:r w:rsidR="001731BE">
        <w:t xml:space="preserve"> </w:t>
      </w:r>
      <w:r>
        <w:t>can</w:t>
      </w:r>
      <w:r w:rsidR="001731BE">
        <w:t xml:space="preserve"> </w:t>
      </w:r>
      <w:r>
        <w:t>the</w:t>
      </w:r>
      <w:r w:rsidR="001731BE">
        <w:t xml:space="preserve"> </w:t>
      </w:r>
      <w:r>
        <w:t>just</w:t>
      </w:r>
      <w:r w:rsidR="001731BE">
        <w:t xml:space="preserve"> </w:t>
      </w:r>
      <w:r>
        <w:t>man</w:t>
      </w:r>
      <w:r w:rsidR="001731BE">
        <w:t xml:space="preserve"> </w:t>
      </w:r>
      <w:r>
        <w:t>fear?</w:t>
      </w:r>
      <w:r w:rsidR="001731BE">
        <w:t xml:space="preserve"> </w:t>
      </w:r>
      <w:r>
        <w:t>Can</w:t>
      </w:r>
      <w:r w:rsidR="001731BE">
        <w:t xml:space="preserve"> </w:t>
      </w:r>
      <w:r>
        <w:t>he</w:t>
      </w:r>
      <w:r w:rsidR="001731BE">
        <w:t xml:space="preserve"> </w:t>
      </w:r>
      <w:r>
        <w:t>dread</w:t>
      </w:r>
      <w:r w:rsidR="001731BE">
        <w:t xml:space="preserve"> </w:t>
      </w:r>
      <w:r>
        <w:t>that</w:t>
      </w:r>
      <w:r w:rsidR="001731BE">
        <w:t xml:space="preserve"> </w:t>
      </w:r>
      <w:r>
        <w:t>hour</w:t>
      </w:r>
      <w:r w:rsidR="001731BE">
        <w:t xml:space="preserve"> </w:t>
      </w:r>
      <w:r>
        <w:t>in</w:t>
      </w:r>
      <w:r w:rsidR="001731BE">
        <w:t xml:space="preserve"> </w:t>
      </w:r>
      <w:r>
        <w:t>which</w:t>
      </w:r>
      <w:r w:rsidR="001731BE">
        <w:t xml:space="preserve"> </w:t>
      </w:r>
      <w:r>
        <w:t>he</w:t>
      </w:r>
      <w:r w:rsidR="001731BE">
        <w:t xml:space="preserve"> </w:t>
      </w:r>
      <w:r>
        <w:t>is</w:t>
      </w:r>
      <w:r w:rsidR="001731BE">
        <w:t xml:space="preserve"> </w:t>
      </w:r>
      <w:r>
        <w:t>to</w:t>
      </w:r>
      <w:r w:rsidR="001731BE">
        <w:t xml:space="preserve"> </w:t>
      </w:r>
      <w:r>
        <w:t>receive</w:t>
      </w:r>
      <w:r w:rsidR="001731BE">
        <w:t xml:space="preserve"> </w:t>
      </w:r>
      <w:r>
        <w:t>the</w:t>
      </w:r>
      <w:r w:rsidR="001731BE">
        <w:t xml:space="preserve"> </w:t>
      </w:r>
      <w:r>
        <w:t>reward</w:t>
      </w:r>
      <w:r w:rsidR="001731BE">
        <w:t xml:space="preserve"> </w:t>
      </w:r>
      <w:r>
        <w:t>of</w:t>
      </w:r>
      <w:r w:rsidR="001731BE">
        <w:t xml:space="preserve"> </w:t>
      </w:r>
      <w:r>
        <w:t>his</w:t>
      </w:r>
      <w:r w:rsidR="001731BE">
        <w:t xml:space="preserve"> </w:t>
      </w:r>
      <w:r>
        <w:t>life</w:t>
      </w:r>
      <w:r w:rsidR="0077772B">
        <w:t>’</w:t>
      </w:r>
      <w:r>
        <w:t>s</w:t>
      </w:r>
      <w:r w:rsidR="001731BE">
        <w:t xml:space="preserve"> </w:t>
      </w:r>
      <w:r>
        <w:t>labors?</w:t>
      </w:r>
      <w:r w:rsidR="001731BE">
        <w:t xml:space="preserve"> </w:t>
      </w:r>
      <w:r>
        <w:t>Since,</w:t>
      </w:r>
      <w:r w:rsidR="001731BE">
        <w:t xml:space="preserve"> </w:t>
      </w:r>
      <w:r>
        <w:t>as</w:t>
      </w:r>
      <w:r w:rsidR="001731BE">
        <w:t xml:space="preserve"> </w:t>
      </w:r>
      <w:r>
        <w:t>we</w:t>
      </w:r>
      <w:r w:rsidR="001731BE">
        <w:t xml:space="preserve"> </w:t>
      </w:r>
      <w:r>
        <w:t>read</w:t>
      </w:r>
      <w:r w:rsidR="001731BE">
        <w:t xml:space="preserve"> </w:t>
      </w:r>
      <w:r>
        <w:t>in</w:t>
      </w:r>
      <w:r w:rsidR="001731BE">
        <w:t xml:space="preserve"> </w:t>
      </w:r>
      <w:r>
        <w:t>Job,</w:t>
      </w:r>
      <w:r w:rsidR="001731BE">
        <w:t xml:space="preserve"> </w:t>
      </w:r>
      <w:r>
        <w:t>he</w:t>
      </w:r>
      <w:r w:rsidR="001731BE">
        <w:t xml:space="preserve"> </w:t>
      </w:r>
      <w:r>
        <w:t>has</w:t>
      </w:r>
      <w:r w:rsidR="001731BE">
        <w:t xml:space="preserve"> </w:t>
      </w:r>
      <w:r>
        <w:t>put</w:t>
      </w:r>
      <w:r w:rsidR="001731BE">
        <w:t xml:space="preserve"> </w:t>
      </w:r>
      <w:r>
        <w:t>away</w:t>
      </w:r>
      <w:r w:rsidR="001731BE">
        <w:t xml:space="preserve"> </w:t>
      </w:r>
      <w:r>
        <w:t>iniquity,</w:t>
      </w:r>
      <w:r w:rsidR="001731BE">
        <w:t xml:space="preserve"> </w:t>
      </w:r>
      <w:r>
        <w:t>brightness</w:t>
      </w:r>
      <w:r w:rsidR="001731BE">
        <w:t xml:space="preserve"> </w:t>
      </w:r>
      <w:r>
        <w:t>like</w:t>
      </w:r>
      <w:r w:rsidR="001731BE">
        <w:t xml:space="preserve"> </w:t>
      </w:r>
      <w:r>
        <w:t>that</w:t>
      </w:r>
      <w:r w:rsidR="001731BE">
        <w:t xml:space="preserve"> </w:t>
      </w:r>
      <w:r>
        <w:t>of</w:t>
      </w:r>
      <w:r w:rsidR="001731BE">
        <w:t xml:space="preserve"> </w:t>
      </w:r>
      <w:r>
        <w:t>the</w:t>
      </w:r>
      <w:r w:rsidR="001731BE">
        <w:t xml:space="preserve"> </w:t>
      </w:r>
      <w:r>
        <w:t>noonday</w:t>
      </w:r>
      <w:r w:rsidR="001731BE">
        <w:t xml:space="preserve"> </w:t>
      </w:r>
      <w:r>
        <w:t>shall</w:t>
      </w:r>
      <w:r w:rsidR="001731BE">
        <w:t xml:space="preserve"> </w:t>
      </w:r>
      <w:r>
        <w:t>arise</w:t>
      </w:r>
      <w:r w:rsidR="001731BE">
        <w:t xml:space="preserve"> </w:t>
      </w:r>
      <w:r>
        <w:t>to</w:t>
      </w:r>
      <w:r w:rsidR="001731BE">
        <w:t xml:space="preserve"> </w:t>
      </w:r>
      <w:r>
        <w:t>him</w:t>
      </w:r>
      <w:r w:rsidR="001731BE">
        <w:t xml:space="preserve"> </w:t>
      </w:r>
      <w:r>
        <w:t>at</w:t>
      </w:r>
      <w:r w:rsidR="001731BE">
        <w:t xml:space="preserve"> </w:t>
      </w:r>
      <w:r>
        <w:t>evening,</w:t>
      </w:r>
      <w:r w:rsidR="001731BE">
        <w:t xml:space="preserve"> </w:t>
      </w:r>
      <w:r>
        <w:t>and</w:t>
      </w:r>
      <w:r w:rsidR="001731BE">
        <w:t xml:space="preserve"> </w:t>
      </w:r>
      <w:r>
        <w:t>when</w:t>
      </w:r>
      <w:r w:rsidR="001731BE">
        <w:t xml:space="preserve"> </w:t>
      </w:r>
      <w:r>
        <w:t>he</w:t>
      </w:r>
      <w:r w:rsidR="001731BE">
        <w:t xml:space="preserve"> </w:t>
      </w:r>
      <w:r>
        <w:t>shall</w:t>
      </w:r>
      <w:r w:rsidR="001731BE">
        <w:t xml:space="preserve"> </w:t>
      </w:r>
      <w:r>
        <w:t>think</w:t>
      </w:r>
      <w:r w:rsidR="001731BE">
        <w:t xml:space="preserve"> </w:t>
      </w:r>
      <w:r>
        <w:t>himself,</w:t>
      </w:r>
      <w:r w:rsidR="001731BE">
        <w:t xml:space="preserve"> </w:t>
      </w:r>
      <w:r>
        <w:t>consumed</w:t>
      </w:r>
      <w:r w:rsidR="001731BE">
        <w:t xml:space="preserve"> </w:t>
      </w:r>
      <w:r>
        <w:t>he</w:t>
      </w:r>
      <w:r w:rsidR="001731BE">
        <w:t xml:space="preserve"> </w:t>
      </w:r>
      <w:r>
        <w:t>shall</w:t>
      </w:r>
      <w:r w:rsidR="001731BE">
        <w:t xml:space="preserve"> </w:t>
      </w:r>
      <w:r>
        <w:t>rise</w:t>
      </w:r>
      <w:r w:rsidR="001731BE">
        <w:t xml:space="preserve"> </w:t>
      </w:r>
      <w:r>
        <w:t>as</w:t>
      </w:r>
      <w:r w:rsidR="001731BE">
        <w:t xml:space="preserve"> </w:t>
      </w:r>
      <w:r>
        <w:t>the</w:t>
      </w:r>
      <w:r w:rsidR="001731BE">
        <w:t xml:space="preserve"> </w:t>
      </w:r>
      <w:r>
        <w:t>day-star.</w:t>
      </w:r>
      <w:r w:rsidR="0077772B">
        <w:rPr>
          <w:rStyle w:val="FootnoteReference"/>
        </w:rPr>
        <w:footnoteReference w:id="315"/>
      </w:r>
      <w:r w:rsidR="001731BE">
        <w:t xml:space="preserve"> </w:t>
      </w:r>
      <w:r>
        <w:t>Explaining</w:t>
      </w:r>
      <w:r w:rsidR="001731BE">
        <w:t xml:space="preserve"> </w:t>
      </w:r>
      <w:r>
        <w:t>these</w:t>
      </w:r>
      <w:r w:rsidR="001731BE">
        <w:t xml:space="preserve"> </w:t>
      </w:r>
      <w:r>
        <w:t>words,</w:t>
      </w:r>
      <w:r w:rsidR="001731BE">
        <w:t xml:space="preserve"> </w:t>
      </w:r>
      <w:r>
        <w:t>St.</w:t>
      </w:r>
      <w:r w:rsidR="001731BE">
        <w:t xml:space="preserve"> </w:t>
      </w:r>
      <w:r>
        <w:t>Gregory</w:t>
      </w:r>
      <w:r w:rsidR="001731BE">
        <w:t xml:space="preserve"> </w:t>
      </w:r>
      <w:r>
        <w:t>says</w:t>
      </w:r>
      <w:r w:rsidR="001731BE">
        <w:t xml:space="preserve"> </w:t>
      </w:r>
      <w:r>
        <w:t>that</w:t>
      </w:r>
      <w:r w:rsidR="001731BE">
        <w:t xml:space="preserve"> </w:t>
      </w:r>
      <w:r>
        <w:t>the</w:t>
      </w:r>
      <w:r w:rsidR="001731BE">
        <w:t xml:space="preserve"> </w:t>
      </w:r>
      <w:r>
        <w:t>light</w:t>
      </w:r>
      <w:r w:rsidR="001731BE">
        <w:t xml:space="preserve"> </w:t>
      </w:r>
      <w:r>
        <w:t>which</w:t>
      </w:r>
      <w:r w:rsidR="001731BE">
        <w:t xml:space="preserve"> </w:t>
      </w:r>
      <w:r>
        <w:t>illumines</w:t>
      </w:r>
      <w:r w:rsidR="001731BE">
        <w:t xml:space="preserve"> </w:t>
      </w:r>
      <w:r>
        <w:t>the</w:t>
      </w:r>
      <w:r w:rsidR="001731BE">
        <w:t xml:space="preserve"> </w:t>
      </w:r>
      <w:r>
        <w:t>close</w:t>
      </w:r>
      <w:r w:rsidR="001731BE">
        <w:t xml:space="preserve"> </w:t>
      </w:r>
      <w:r>
        <w:t>of</w:t>
      </w:r>
      <w:r w:rsidR="001731BE">
        <w:t xml:space="preserve"> </w:t>
      </w:r>
      <w:r>
        <w:t>the</w:t>
      </w:r>
      <w:r w:rsidR="001731BE">
        <w:t xml:space="preserve"> </w:t>
      </w:r>
      <w:r>
        <w:t>just</w:t>
      </w:r>
      <w:r w:rsidR="001731BE">
        <w:t xml:space="preserve"> </w:t>
      </w:r>
      <w:r>
        <w:t>man</w:t>
      </w:r>
      <w:r w:rsidR="0077772B">
        <w:t>’</w:t>
      </w:r>
      <w:r>
        <w:t>s</w:t>
      </w:r>
      <w:r w:rsidR="001731BE">
        <w:t xml:space="preserve"> </w:t>
      </w:r>
      <w:r>
        <w:t>life</w:t>
      </w:r>
      <w:r w:rsidR="001731BE">
        <w:t xml:space="preserve"> </w:t>
      </w:r>
      <w:r>
        <w:t>is</w:t>
      </w:r>
      <w:r w:rsidR="001731BE">
        <w:t xml:space="preserve"> </w:t>
      </w:r>
      <w:r>
        <w:t>the</w:t>
      </w:r>
      <w:r w:rsidR="001731BE">
        <w:t xml:space="preserve"> </w:t>
      </w:r>
      <w:r>
        <w:t>splendor</w:t>
      </w:r>
      <w:r w:rsidR="001731BE">
        <w:t xml:space="preserve"> </w:t>
      </w:r>
      <w:r>
        <w:t>of</w:t>
      </w:r>
      <w:r w:rsidR="001731BE">
        <w:t xml:space="preserve"> </w:t>
      </w:r>
      <w:r>
        <w:t>that</w:t>
      </w:r>
      <w:r w:rsidR="001731BE">
        <w:t xml:space="preserve"> </w:t>
      </w:r>
      <w:r>
        <w:t>immortal</w:t>
      </w:r>
      <w:r w:rsidR="001731BE">
        <w:t xml:space="preserve"> </w:t>
      </w:r>
      <w:r>
        <w:t>glory</w:t>
      </w:r>
      <w:r w:rsidR="001731BE">
        <w:t xml:space="preserve"> </w:t>
      </w:r>
      <w:r>
        <w:t>which</w:t>
      </w:r>
      <w:r w:rsidR="001731BE">
        <w:t xml:space="preserve"> </w:t>
      </w:r>
      <w:r>
        <w:t>is</w:t>
      </w:r>
      <w:r w:rsidR="001731BE">
        <w:t xml:space="preserve"> </w:t>
      </w:r>
      <w:r>
        <w:t>already</w:t>
      </w:r>
      <w:r w:rsidR="001731BE">
        <w:t xml:space="preserve"> </w:t>
      </w:r>
      <w:r>
        <w:t>so</w:t>
      </w:r>
      <w:r w:rsidR="001731BE">
        <w:t xml:space="preserve"> </w:t>
      </w:r>
      <w:r>
        <w:t>near.</w:t>
      </w:r>
      <w:r w:rsidR="001731BE">
        <w:t xml:space="preserve"> </w:t>
      </w:r>
      <w:r>
        <w:t>When</w:t>
      </w:r>
      <w:r w:rsidR="001731BE">
        <w:t xml:space="preserve"> </w:t>
      </w:r>
      <w:r>
        <w:t>others,</w:t>
      </w:r>
      <w:r w:rsidR="001731BE">
        <w:t xml:space="preserve"> </w:t>
      </w:r>
      <w:r>
        <w:t>therefore,</w:t>
      </w:r>
      <w:r w:rsidR="001731BE">
        <w:t xml:space="preserve"> </w:t>
      </w:r>
      <w:r>
        <w:t>are</w:t>
      </w:r>
      <w:r w:rsidR="001731BE">
        <w:t xml:space="preserve"> </w:t>
      </w:r>
      <w:r>
        <w:t>weighed</w:t>
      </w:r>
      <w:r w:rsidR="001731BE">
        <w:t xml:space="preserve"> </w:t>
      </w:r>
      <w:r>
        <w:t>down</w:t>
      </w:r>
      <w:r w:rsidR="001731BE">
        <w:t xml:space="preserve"> </w:t>
      </w:r>
      <w:r>
        <w:t>by</w:t>
      </w:r>
      <w:r w:rsidR="001731BE">
        <w:t xml:space="preserve"> </w:t>
      </w:r>
      <w:r>
        <w:t>sadness</w:t>
      </w:r>
      <w:r w:rsidR="001731BE">
        <w:t xml:space="preserve"> </w:t>
      </w:r>
      <w:r>
        <w:t>and</w:t>
      </w:r>
      <w:r w:rsidR="001731BE">
        <w:t xml:space="preserve"> </w:t>
      </w:r>
      <w:r>
        <w:t>despair,</w:t>
      </w:r>
      <w:r w:rsidR="001731BE">
        <w:t xml:space="preserve"> </w:t>
      </w:r>
      <w:r>
        <w:t>he</w:t>
      </w:r>
      <w:r w:rsidR="001731BE">
        <w:t xml:space="preserve"> </w:t>
      </w:r>
      <w:r>
        <w:t>is</w:t>
      </w:r>
      <w:r w:rsidR="001731BE">
        <w:t xml:space="preserve"> </w:t>
      </w:r>
      <w:r>
        <w:t>full</w:t>
      </w:r>
      <w:r w:rsidR="001731BE">
        <w:t xml:space="preserve"> </w:t>
      </w:r>
      <w:r>
        <w:t>of</w:t>
      </w:r>
      <w:r w:rsidR="001731BE">
        <w:t xml:space="preserve"> </w:t>
      </w:r>
      <w:r>
        <w:t>confidence</w:t>
      </w:r>
      <w:r w:rsidR="001731BE">
        <w:t xml:space="preserve"> </w:t>
      </w:r>
      <w:r>
        <w:t>and</w:t>
      </w:r>
      <w:r w:rsidR="001731BE">
        <w:t xml:space="preserve"> </w:t>
      </w:r>
      <w:r>
        <w:t>joy.</w:t>
      </w:r>
      <w:r w:rsidR="001731BE">
        <w:t xml:space="preserve"> </w:t>
      </w:r>
      <w:r>
        <w:t>For</w:t>
      </w:r>
      <w:r w:rsidR="001731BE">
        <w:t xml:space="preserve"> </w:t>
      </w:r>
      <w:r>
        <w:t>this</w:t>
      </w:r>
      <w:r w:rsidR="001731BE">
        <w:t xml:space="preserve"> </w:t>
      </w:r>
      <w:r>
        <w:t>reason</w:t>
      </w:r>
      <w:r w:rsidR="001731BE">
        <w:t xml:space="preserve"> </w:t>
      </w:r>
      <w:r>
        <w:t>Solomon</w:t>
      </w:r>
      <w:r w:rsidR="001731BE">
        <w:t xml:space="preserve"> </w:t>
      </w:r>
      <w:r>
        <w:t>has</w:t>
      </w:r>
      <w:r w:rsidR="001731BE">
        <w:t xml:space="preserve"> </w:t>
      </w:r>
      <w:r>
        <w:t>said</w:t>
      </w:r>
      <w:r w:rsidR="001731BE">
        <w:t xml:space="preserve"> </w:t>
      </w:r>
      <w:r>
        <w:t>that</w:t>
      </w:r>
      <w:r w:rsidR="001731BE">
        <w:t xml:space="preserve"> </w:t>
      </w:r>
      <w:r>
        <w:t>the</w:t>
      </w:r>
      <w:r w:rsidR="001731BE">
        <w:t xml:space="preserve"> </w:t>
      </w:r>
      <w:r>
        <w:t>wicked</w:t>
      </w:r>
      <w:r w:rsidR="001731BE">
        <w:t xml:space="preserve"> </w:t>
      </w:r>
      <w:r>
        <w:t>shall</w:t>
      </w:r>
      <w:r w:rsidR="001731BE">
        <w:t xml:space="preserve"> </w:t>
      </w:r>
      <w:r>
        <w:t>be</w:t>
      </w:r>
      <w:r w:rsidR="001731BE">
        <w:t xml:space="preserve"> </w:t>
      </w:r>
      <w:r>
        <w:t>rejected</w:t>
      </w:r>
      <w:r w:rsidR="001731BE">
        <w:t xml:space="preserve"> </w:t>
      </w:r>
      <w:r>
        <w:t>because</w:t>
      </w:r>
      <w:r w:rsidR="001731BE">
        <w:t xml:space="preserve"> </w:t>
      </w:r>
      <w:r>
        <w:t>of</w:t>
      </w:r>
      <w:r w:rsidR="001731BE">
        <w:t xml:space="preserve"> </w:t>
      </w:r>
      <w:r>
        <w:t>their</w:t>
      </w:r>
      <w:r w:rsidR="001731BE">
        <w:t xml:space="preserve"> </w:t>
      </w:r>
      <w:r>
        <w:t>wickedness,</w:t>
      </w:r>
      <w:r w:rsidR="001731BE">
        <w:t xml:space="preserve"> </w:t>
      </w:r>
      <w:r>
        <w:t>but</w:t>
      </w:r>
      <w:r w:rsidR="001731BE">
        <w:t xml:space="preserve"> </w:t>
      </w:r>
      <w:r>
        <w:t>the</w:t>
      </w:r>
      <w:r w:rsidR="001731BE">
        <w:t xml:space="preserve"> </w:t>
      </w:r>
      <w:r>
        <w:t>just</w:t>
      </w:r>
      <w:r w:rsidR="001731BE">
        <w:t xml:space="preserve"> </w:t>
      </w:r>
      <w:r>
        <w:t>man</w:t>
      </w:r>
      <w:r w:rsidR="001731BE">
        <w:t xml:space="preserve"> </w:t>
      </w:r>
      <w:r w:rsidR="005704E7">
        <w:t>has</w:t>
      </w:r>
      <w:r w:rsidR="001731BE">
        <w:t xml:space="preserve"> </w:t>
      </w:r>
      <w:r>
        <w:t>hope</w:t>
      </w:r>
      <w:r w:rsidR="001731BE">
        <w:t xml:space="preserve"> </w:t>
      </w:r>
      <w:r>
        <w:t>in</w:t>
      </w:r>
      <w:r w:rsidR="001731BE">
        <w:t xml:space="preserve"> </w:t>
      </w:r>
      <w:r>
        <w:t>the</w:t>
      </w:r>
      <w:r w:rsidR="001731BE">
        <w:t xml:space="preserve"> </w:t>
      </w:r>
      <w:r>
        <w:t>hour</w:t>
      </w:r>
      <w:r w:rsidR="001731BE">
        <w:t xml:space="preserve"> </w:t>
      </w:r>
      <w:r>
        <w:t>of</w:t>
      </w:r>
      <w:r w:rsidR="001731BE">
        <w:t xml:space="preserve"> </w:t>
      </w:r>
      <w:r>
        <w:t>his</w:t>
      </w:r>
      <w:r w:rsidR="001731BE">
        <w:t xml:space="preserve"> </w:t>
      </w:r>
      <w:r>
        <w:t>death.</w:t>
      </w:r>
      <w:r w:rsidR="0077772B">
        <w:rPr>
          <w:rStyle w:val="FootnoteReference"/>
        </w:rPr>
        <w:footnoteReference w:id="316"/>
      </w:r>
    </w:p>
    <w:p w14:paraId="79C56F6D" w14:textId="06208950" w:rsidR="0077772B" w:rsidRDefault="00055323" w:rsidP="00B01E47">
      <w:pPr>
        <w:jc w:val="both"/>
      </w:pPr>
      <w:r>
        <w:t>What</w:t>
      </w:r>
      <w:r w:rsidR="001731BE">
        <w:t xml:space="preserve"> </w:t>
      </w:r>
      <w:r>
        <w:t>more</w:t>
      </w:r>
      <w:r w:rsidR="001731BE">
        <w:t xml:space="preserve"> </w:t>
      </w:r>
      <w:r>
        <w:t>striking</w:t>
      </w:r>
      <w:r w:rsidR="001731BE">
        <w:t xml:space="preserve"> </w:t>
      </w:r>
      <w:r>
        <w:t>example</w:t>
      </w:r>
      <w:r w:rsidR="001731BE">
        <w:t xml:space="preserve"> </w:t>
      </w:r>
      <w:r>
        <w:t>of</w:t>
      </w:r>
      <w:r w:rsidR="001731BE">
        <w:t xml:space="preserve"> </w:t>
      </w:r>
      <w:r>
        <w:t>this</w:t>
      </w:r>
      <w:r w:rsidR="001731BE">
        <w:t xml:space="preserve"> </w:t>
      </w:r>
      <w:r>
        <w:t>confident</w:t>
      </w:r>
      <w:r w:rsidR="001731BE">
        <w:t xml:space="preserve"> </w:t>
      </w:r>
      <w:r>
        <w:t>hope</w:t>
      </w:r>
      <w:r w:rsidR="001731BE">
        <w:t xml:space="preserve"> </w:t>
      </w:r>
      <w:r>
        <w:t>can</w:t>
      </w:r>
      <w:r w:rsidR="001731BE">
        <w:t xml:space="preserve"> </w:t>
      </w:r>
      <w:r>
        <w:t>we</w:t>
      </w:r>
      <w:r w:rsidR="001731BE">
        <w:t xml:space="preserve"> </w:t>
      </w:r>
      <w:r>
        <w:t>find</w:t>
      </w:r>
      <w:r w:rsidR="001731BE">
        <w:t xml:space="preserve"> </w:t>
      </w:r>
      <w:r>
        <w:t>than</w:t>
      </w:r>
      <w:r w:rsidR="001731BE">
        <w:t xml:space="preserve"> </w:t>
      </w:r>
      <w:r>
        <w:t>that</w:t>
      </w:r>
      <w:r w:rsidR="001731BE">
        <w:t xml:space="preserve"> </w:t>
      </w:r>
      <w:r>
        <w:t>of</w:t>
      </w:r>
      <w:r w:rsidR="001731BE">
        <w:t xml:space="preserve"> </w:t>
      </w:r>
      <w:r>
        <w:t>the</w:t>
      </w:r>
      <w:r w:rsidR="001731BE">
        <w:t xml:space="preserve"> </w:t>
      </w:r>
      <w:r>
        <w:t>glorious</w:t>
      </w:r>
      <w:r w:rsidR="001731BE">
        <w:t xml:space="preserve"> </w:t>
      </w:r>
      <w:r>
        <w:t>St.</w:t>
      </w:r>
      <w:r w:rsidR="001731BE">
        <w:t xml:space="preserve"> </w:t>
      </w:r>
      <w:r>
        <w:t>Martin?</w:t>
      </w:r>
      <w:r w:rsidR="001731BE">
        <w:t xml:space="preserve"> </w:t>
      </w:r>
      <w:r>
        <w:t>Seeing</w:t>
      </w:r>
      <w:r w:rsidR="001731BE">
        <w:t xml:space="preserve"> </w:t>
      </w:r>
      <w:r>
        <w:t>the</w:t>
      </w:r>
      <w:r w:rsidR="001731BE">
        <w:t xml:space="preserve"> </w:t>
      </w:r>
      <w:r>
        <w:t>devil</w:t>
      </w:r>
      <w:r w:rsidR="001731BE">
        <w:t xml:space="preserve"> </w:t>
      </w:r>
      <w:r>
        <w:t>beside</w:t>
      </w:r>
      <w:r w:rsidR="001731BE">
        <w:t xml:space="preserve"> </w:t>
      </w:r>
      <w:r>
        <w:t>his</w:t>
      </w:r>
      <w:r w:rsidR="001731BE">
        <w:t xml:space="preserve"> </w:t>
      </w:r>
      <w:r>
        <w:t>bed</w:t>
      </w:r>
      <w:r w:rsidR="001731BE">
        <w:t xml:space="preserve"> </w:t>
      </w:r>
      <w:r>
        <w:t>at</w:t>
      </w:r>
      <w:r w:rsidR="001731BE">
        <w:t xml:space="preserve"> </w:t>
      </w:r>
      <w:r>
        <w:t>the</w:t>
      </w:r>
      <w:r w:rsidR="001731BE">
        <w:t xml:space="preserve"> </w:t>
      </w:r>
      <w:r>
        <w:t>hour</w:t>
      </w:r>
      <w:r w:rsidR="001731BE">
        <w:t xml:space="preserve"> </w:t>
      </w:r>
      <w:r>
        <w:t>of</w:t>
      </w:r>
      <w:r w:rsidR="001731BE">
        <w:t xml:space="preserve"> </w:t>
      </w:r>
      <w:r>
        <w:t>death,</w:t>
      </w:r>
      <w:r w:rsidR="001731BE">
        <w:t xml:space="preserve"> </w:t>
      </w:r>
      <w:r>
        <w:t>he</w:t>
      </w:r>
      <w:r w:rsidR="001731BE">
        <w:t xml:space="preserve"> </w:t>
      </w:r>
      <w:r>
        <w:t>cried</w:t>
      </w:r>
      <w:r w:rsidR="001731BE">
        <w:t xml:space="preserve"> </w:t>
      </w:r>
      <w:r>
        <w:t>out:</w:t>
      </w:r>
      <w:r w:rsidR="001731BE">
        <w:t xml:space="preserve"> </w:t>
      </w:r>
      <w:r w:rsidR="0077772B">
        <w:t>“</w:t>
      </w:r>
      <w:r>
        <w:t>What</w:t>
      </w:r>
      <w:r w:rsidR="001731BE">
        <w:t xml:space="preserve"> </w:t>
      </w:r>
      <w:r w:rsidR="001D3191">
        <w:t>do</w:t>
      </w:r>
      <w:r w:rsidR="001731BE">
        <w:t xml:space="preserve"> </w:t>
      </w:r>
      <w:r w:rsidR="00186837">
        <w:t>you</w:t>
      </w:r>
      <w:r w:rsidR="001731BE">
        <w:t xml:space="preserve"> </w:t>
      </w:r>
      <w:r>
        <w:t>here,</w:t>
      </w:r>
      <w:r w:rsidR="001731BE">
        <w:t xml:space="preserve"> </w:t>
      </w:r>
      <w:r>
        <w:t>cruel</w:t>
      </w:r>
      <w:r w:rsidR="001731BE">
        <w:t xml:space="preserve"> </w:t>
      </w:r>
      <w:r>
        <w:t>beast?</w:t>
      </w:r>
      <w:r w:rsidR="001731BE">
        <w:t xml:space="preserve"> </w:t>
      </w:r>
      <w:r w:rsidR="00186837">
        <w:t>You</w:t>
      </w:r>
      <w:r w:rsidR="001731BE">
        <w:t xml:space="preserve"> </w:t>
      </w:r>
      <w:r w:rsidR="005D3B38">
        <w:t>will</w:t>
      </w:r>
      <w:r w:rsidR="001731BE">
        <w:t xml:space="preserve"> </w:t>
      </w:r>
      <w:r>
        <w:t>find</w:t>
      </w:r>
      <w:r w:rsidR="001731BE">
        <w:t xml:space="preserve"> </w:t>
      </w:r>
      <w:r>
        <w:t>no</w:t>
      </w:r>
      <w:r w:rsidR="001731BE">
        <w:t xml:space="preserve"> </w:t>
      </w:r>
      <w:r>
        <w:t>mortal</w:t>
      </w:r>
      <w:r w:rsidR="001731BE">
        <w:t xml:space="preserve"> </w:t>
      </w:r>
      <w:r>
        <w:t>sin</w:t>
      </w:r>
      <w:r w:rsidR="001731BE">
        <w:t xml:space="preserve"> </w:t>
      </w:r>
      <w:r>
        <w:t>in</w:t>
      </w:r>
      <w:r w:rsidR="001731BE">
        <w:t xml:space="preserve"> </w:t>
      </w:r>
      <w:r>
        <w:t>my</w:t>
      </w:r>
      <w:r w:rsidR="001731BE">
        <w:t xml:space="preserve"> </w:t>
      </w:r>
      <w:r>
        <w:t>soul</w:t>
      </w:r>
      <w:r w:rsidR="001731BE">
        <w:t xml:space="preserve"> </w:t>
      </w:r>
      <w:r>
        <w:t>by</w:t>
      </w:r>
      <w:r w:rsidR="001731BE">
        <w:t xml:space="preserve"> </w:t>
      </w:r>
      <w:r>
        <w:t>which</w:t>
      </w:r>
      <w:r w:rsidR="001731BE">
        <w:t xml:space="preserve"> </w:t>
      </w:r>
      <w:r w:rsidR="00186837">
        <w:t>you</w:t>
      </w:r>
      <w:r w:rsidR="001731BE">
        <w:t xml:space="preserve"> </w:t>
      </w:r>
      <w:r>
        <w:t>may</w:t>
      </w:r>
      <w:r w:rsidR="001731BE">
        <w:t xml:space="preserve"> </w:t>
      </w:r>
      <w:r>
        <w:t>bind</w:t>
      </w:r>
      <w:r w:rsidR="001731BE">
        <w:t xml:space="preserve"> </w:t>
      </w:r>
      <w:r>
        <w:t>me.</w:t>
      </w:r>
      <w:r w:rsidR="001731BE">
        <w:t xml:space="preserve"> </w:t>
      </w:r>
      <w:r>
        <w:t>I</w:t>
      </w:r>
      <w:r w:rsidR="001731BE">
        <w:t xml:space="preserve"> </w:t>
      </w:r>
      <w:r>
        <w:t>go,</w:t>
      </w:r>
      <w:r w:rsidR="001731BE">
        <w:t xml:space="preserve"> </w:t>
      </w:r>
      <w:r>
        <w:t>therefore,</w:t>
      </w:r>
      <w:r w:rsidR="001731BE">
        <w:t xml:space="preserve"> </w:t>
      </w:r>
      <w:r>
        <w:t>to</w:t>
      </w:r>
      <w:r w:rsidR="001731BE">
        <w:t xml:space="preserve"> </w:t>
      </w:r>
      <w:r>
        <w:t>enjoy</w:t>
      </w:r>
      <w:r w:rsidR="001731BE">
        <w:t xml:space="preserve"> </w:t>
      </w:r>
      <w:r>
        <w:t>eternal</w:t>
      </w:r>
      <w:r w:rsidR="001731BE">
        <w:t xml:space="preserve"> </w:t>
      </w:r>
      <w:r>
        <w:t>peace</w:t>
      </w:r>
      <w:r w:rsidR="001731BE">
        <w:t xml:space="preserve"> </w:t>
      </w:r>
      <w:r>
        <w:t>in</w:t>
      </w:r>
      <w:r w:rsidR="001731BE">
        <w:t xml:space="preserve"> </w:t>
      </w:r>
      <w:r>
        <w:t>Abraham</w:t>
      </w:r>
      <w:r w:rsidR="0077772B">
        <w:t>’</w:t>
      </w:r>
      <w:r>
        <w:t>s</w:t>
      </w:r>
      <w:r w:rsidR="001731BE">
        <w:t xml:space="preserve"> </w:t>
      </w:r>
      <w:r>
        <w:t>bosom.</w:t>
      </w:r>
      <w:r w:rsidR="0077772B">
        <w:t>”</w:t>
      </w:r>
      <w:r w:rsidR="001731BE">
        <w:t xml:space="preserve"> </w:t>
      </w:r>
      <w:r>
        <w:t>Equally</w:t>
      </w:r>
      <w:r w:rsidR="001731BE">
        <w:t xml:space="preserve"> </w:t>
      </w:r>
      <w:r>
        <w:t>touching</w:t>
      </w:r>
      <w:r w:rsidR="001731BE">
        <w:t xml:space="preserve"> </w:t>
      </w:r>
      <w:r>
        <w:t>and</w:t>
      </w:r>
      <w:r w:rsidR="001731BE">
        <w:t xml:space="preserve"> </w:t>
      </w:r>
      <w:r>
        <w:t>beautiful</w:t>
      </w:r>
      <w:r w:rsidR="001731BE">
        <w:t xml:space="preserve"> </w:t>
      </w:r>
      <w:r>
        <w:t>was</w:t>
      </w:r>
      <w:r w:rsidR="001731BE">
        <w:t xml:space="preserve"> </w:t>
      </w:r>
      <w:r>
        <w:t>the</w:t>
      </w:r>
      <w:r w:rsidR="001731BE">
        <w:t xml:space="preserve"> </w:t>
      </w:r>
      <w:r>
        <w:t>confidence</w:t>
      </w:r>
      <w:r w:rsidR="001731BE">
        <w:t xml:space="preserve"> </w:t>
      </w:r>
      <w:r>
        <w:t>of</w:t>
      </w:r>
      <w:r w:rsidR="001731BE">
        <w:t xml:space="preserve"> </w:t>
      </w:r>
      <w:r>
        <w:t>our</w:t>
      </w:r>
      <w:r w:rsidR="001731BE">
        <w:t xml:space="preserve"> </w:t>
      </w:r>
      <w:r>
        <w:t>holy</w:t>
      </w:r>
      <w:r w:rsidR="001731BE">
        <w:t xml:space="preserve"> </w:t>
      </w:r>
      <w:r>
        <w:t>Father,</w:t>
      </w:r>
      <w:r w:rsidR="001731BE">
        <w:t xml:space="preserve"> </w:t>
      </w:r>
      <w:r>
        <w:t>St.</w:t>
      </w:r>
      <w:r w:rsidR="001731BE">
        <w:t xml:space="preserve"> </w:t>
      </w:r>
      <w:r>
        <w:t>Dominic.</w:t>
      </w:r>
      <w:r w:rsidR="001731BE">
        <w:t xml:space="preserve"> </w:t>
      </w:r>
      <w:r>
        <w:t>Seeing</w:t>
      </w:r>
      <w:r w:rsidR="001731BE">
        <w:t xml:space="preserve"> </w:t>
      </w:r>
      <w:r>
        <w:t>the</w:t>
      </w:r>
      <w:r w:rsidR="001731BE">
        <w:t xml:space="preserve"> </w:t>
      </w:r>
      <w:r>
        <w:t>religious</w:t>
      </w:r>
      <w:r w:rsidR="001731BE">
        <w:t xml:space="preserve"> </w:t>
      </w:r>
      <w:r>
        <w:t>of</w:t>
      </w:r>
      <w:r w:rsidR="001731BE">
        <w:t xml:space="preserve"> </w:t>
      </w:r>
      <w:r>
        <w:t>his</w:t>
      </w:r>
      <w:r w:rsidR="001731BE">
        <w:t xml:space="preserve"> </w:t>
      </w:r>
      <w:r>
        <w:t>order</w:t>
      </w:r>
      <w:r w:rsidR="001731BE">
        <w:t xml:space="preserve"> </w:t>
      </w:r>
      <w:r>
        <w:t>weeping</w:t>
      </w:r>
      <w:r w:rsidR="001731BE">
        <w:t xml:space="preserve"> </w:t>
      </w:r>
      <w:r>
        <w:t>around</w:t>
      </w:r>
      <w:r w:rsidR="001731BE">
        <w:t xml:space="preserve"> </w:t>
      </w:r>
      <w:r>
        <w:t>his</w:t>
      </w:r>
      <w:r w:rsidR="001731BE">
        <w:t xml:space="preserve"> </w:t>
      </w:r>
      <w:r>
        <w:t>bed,</w:t>
      </w:r>
      <w:r w:rsidR="001731BE">
        <w:t xml:space="preserve"> </w:t>
      </w:r>
      <w:r>
        <w:t>he</w:t>
      </w:r>
      <w:r w:rsidR="001731BE">
        <w:t xml:space="preserve"> </w:t>
      </w:r>
      <w:r>
        <w:t>said</w:t>
      </w:r>
      <w:r w:rsidR="001731BE">
        <w:t xml:space="preserve"> </w:t>
      </w:r>
      <w:r>
        <w:t>to</w:t>
      </w:r>
      <w:r w:rsidR="001731BE">
        <w:t xml:space="preserve"> </w:t>
      </w:r>
      <w:r>
        <w:t>them:</w:t>
      </w:r>
      <w:r w:rsidR="001731BE">
        <w:t xml:space="preserve"> </w:t>
      </w:r>
      <w:r w:rsidR="0077772B">
        <w:t>“</w:t>
      </w:r>
      <w:r>
        <w:t>Weep</w:t>
      </w:r>
      <w:r w:rsidR="001731BE">
        <w:t xml:space="preserve"> </w:t>
      </w:r>
      <w:r>
        <w:t>not,</w:t>
      </w:r>
      <w:r w:rsidR="001731BE">
        <w:t xml:space="preserve"> </w:t>
      </w:r>
      <w:r>
        <w:t>my</w:t>
      </w:r>
      <w:r w:rsidR="001731BE">
        <w:t xml:space="preserve"> </w:t>
      </w:r>
      <w:r>
        <w:t>children,</w:t>
      </w:r>
      <w:r w:rsidR="001731BE">
        <w:t xml:space="preserve"> </w:t>
      </w:r>
      <w:r>
        <w:t>for</w:t>
      </w:r>
      <w:r w:rsidR="001731BE">
        <w:t xml:space="preserve"> </w:t>
      </w:r>
      <w:r>
        <w:t>I</w:t>
      </w:r>
      <w:r w:rsidR="001731BE">
        <w:t xml:space="preserve"> </w:t>
      </w:r>
      <w:r>
        <w:t>can</w:t>
      </w:r>
      <w:r w:rsidR="001731BE">
        <w:t xml:space="preserve"> </w:t>
      </w:r>
      <w:r>
        <w:t>do</w:t>
      </w:r>
      <w:r w:rsidR="001731BE">
        <w:t xml:space="preserve"> </w:t>
      </w:r>
      <w:r>
        <w:t>you</w:t>
      </w:r>
      <w:r w:rsidR="001731BE">
        <w:t xml:space="preserve"> </w:t>
      </w:r>
      <w:r w:rsidR="0077772B">
        <w:t>better</w:t>
      </w:r>
      <w:r w:rsidR="001731BE">
        <w:t xml:space="preserve"> </w:t>
      </w:r>
      <w:r>
        <w:t>where</w:t>
      </w:r>
      <w:r w:rsidR="001731BE">
        <w:t xml:space="preserve"> </w:t>
      </w:r>
      <w:r>
        <w:t>I</w:t>
      </w:r>
      <w:r w:rsidR="001731BE">
        <w:t xml:space="preserve"> </w:t>
      </w:r>
      <w:r>
        <w:t>am</w:t>
      </w:r>
      <w:r w:rsidR="001731BE">
        <w:t xml:space="preserve"> </w:t>
      </w:r>
      <w:r>
        <w:t>going</w:t>
      </w:r>
      <w:r w:rsidR="001731BE">
        <w:t xml:space="preserve"> </w:t>
      </w:r>
      <w:r>
        <w:t>than</w:t>
      </w:r>
      <w:r w:rsidR="001731BE">
        <w:t xml:space="preserve"> </w:t>
      </w:r>
      <w:r>
        <w:t>I</w:t>
      </w:r>
      <w:r w:rsidR="001731BE">
        <w:t xml:space="preserve"> </w:t>
      </w:r>
      <w:r>
        <w:t>could</w:t>
      </w:r>
      <w:r w:rsidR="001731BE">
        <w:t xml:space="preserve"> </w:t>
      </w:r>
      <w:r>
        <w:t>ever</w:t>
      </w:r>
      <w:r w:rsidR="001731BE">
        <w:t xml:space="preserve"> </w:t>
      </w:r>
      <w:r>
        <w:t>hope</w:t>
      </w:r>
      <w:r w:rsidR="001731BE">
        <w:t xml:space="preserve"> </w:t>
      </w:r>
      <w:r>
        <w:t>to</w:t>
      </w:r>
      <w:r w:rsidR="001731BE">
        <w:t xml:space="preserve"> </w:t>
      </w:r>
      <w:r>
        <w:t>do</w:t>
      </w:r>
      <w:r w:rsidR="001731BE">
        <w:t xml:space="preserve"> </w:t>
      </w:r>
      <w:r>
        <w:t>on</w:t>
      </w:r>
      <w:r w:rsidR="001731BE">
        <w:t xml:space="preserve"> </w:t>
      </w:r>
      <w:r>
        <w:t>earth.</w:t>
      </w:r>
      <w:r w:rsidR="0077772B">
        <w:t>”</w:t>
      </w:r>
      <w:r w:rsidR="001731BE">
        <w:t xml:space="preserve"> </w:t>
      </w:r>
      <w:r>
        <w:t>How</w:t>
      </w:r>
      <w:r w:rsidR="001731BE">
        <w:t xml:space="preserve"> </w:t>
      </w:r>
      <w:r>
        <w:t>could</w:t>
      </w:r>
      <w:r w:rsidR="001731BE">
        <w:t xml:space="preserve"> </w:t>
      </w:r>
      <w:r>
        <w:t>the</w:t>
      </w:r>
      <w:r w:rsidR="001731BE">
        <w:t xml:space="preserve"> </w:t>
      </w:r>
      <w:r>
        <w:t>fear</w:t>
      </w:r>
      <w:r w:rsidR="001731BE">
        <w:t xml:space="preserve"> </w:t>
      </w:r>
      <w:r>
        <w:t>of</w:t>
      </w:r>
      <w:r w:rsidR="001731BE">
        <w:t xml:space="preserve"> </w:t>
      </w:r>
      <w:r>
        <w:t>death</w:t>
      </w:r>
      <w:r w:rsidR="001731BE">
        <w:t xml:space="preserve"> </w:t>
      </w:r>
      <w:r>
        <w:t>overcome</w:t>
      </w:r>
      <w:r w:rsidR="001731BE">
        <w:t xml:space="preserve"> </w:t>
      </w:r>
      <w:r>
        <w:t>one</w:t>
      </w:r>
      <w:r w:rsidR="001731BE">
        <w:t xml:space="preserve"> </w:t>
      </w:r>
      <w:r>
        <w:t>who</w:t>
      </w:r>
      <w:r w:rsidR="001731BE">
        <w:t xml:space="preserve"> </w:t>
      </w:r>
      <w:r>
        <w:t>so</w:t>
      </w:r>
      <w:r w:rsidR="001731BE">
        <w:t xml:space="preserve"> </w:t>
      </w:r>
      <w:r>
        <w:t>confidently</w:t>
      </w:r>
      <w:r w:rsidR="001731BE">
        <w:t xml:space="preserve"> </w:t>
      </w:r>
      <w:r>
        <w:t>hoped</w:t>
      </w:r>
      <w:r w:rsidR="001731BE">
        <w:t xml:space="preserve"> </w:t>
      </w:r>
      <w:r>
        <w:t>to</w:t>
      </w:r>
      <w:r w:rsidR="001731BE">
        <w:t xml:space="preserve"> </w:t>
      </w:r>
      <w:r>
        <w:t>obtain</w:t>
      </w:r>
      <w:r w:rsidR="001731BE">
        <w:t xml:space="preserve"> </w:t>
      </w:r>
      <w:r>
        <w:t>Heaven</w:t>
      </w:r>
      <w:r w:rsidR="001731BE">
        <w:t xml:space="preserve"> </w:t>
      </w:r>
      <w:r>
        <w:t>not</w:t>
      </w:r>
      <w:r w:rsidR="001731BE">
        <w:t xml:space="preserve"> </w:t>
      </w:r>
      <w:r>
        <w:t>only</w:t>
      </w:r>
      <w:r w:rsidR="001731BE">
        <w:t xml:space="preserve"> </w:t>
      </w:r>
      <w:r>
        <w:t>for</w:t>
      </w:r>
      <w:r w:rsidR="001731BE">
        <w:t xml:space="preserve"> </w:t>
      </w:r>
      <w:r>
        <w:t>himself</w:t>
      </w:r>
      <w:r w:rsidR="001731BE">
        <w:t xml:space="preserve"> </w:t>
      </w:r>
      <w:r>
        <w:t>but</w:t>
      </w:r>
      <w:r w:rsidR="001731BE">
        <w:t xml:space="preserve"> </w:t>
      </w:r>
      <w:r>
        <w:t>also</w:t>
      </w:r>
      <w:r w:rsidR="001731BE">
        <w:t xml:space="preserve"> </w:t>
      </w:r>
      <w:r>
        <w:t>for</w:t>
      </w:r>
      <w:r w:rsidR="001731BE">
        <w:t xml:space="preserve"> </w:t>
      </w:r>
      <w:r>
        <w:t>his</w:t>
      </w:r>
      <w:r w:rsidR="001731BE">
        <w:t xml:space="preserve"> </w:t>
      </w:r>
      <w:r>
        <w:t>disciples?</w:t>
      </w:r>
      <w:r w:rsidR="001731BE">
        <w:t xml:space="preserve"> </w:t>
      </w:r>
    </w:p>
    <w:p w14:paraId="3DB823C8" w14:textId="77777777" w:rsidR="008E4B43" w:rsidRDefault="00055323" w:rsidP="00B01E47">
      <w:pPr>
        <w:jc w:val="both"/>
      </w:pPr>
      <w:r>
        <w:t>Far,</w:t>
      </w:r>
      <w:r w:rsidR="001731BE">
        <w:t xml:space="preserve"> </w:t>
      </w:r>
      <w:r>
        <w:t>then,</w:t>
      </w:r>
      <w:r w:rsidR="001731BE">
        <w:t xml:space="preserve"> </w:t>
      </w:r>
      <w:r>
        <w:t>from</w:t>
      </w:r>
      <w:r w:rsidR="001731BE">
        <w:t xml:space="preserve"> </w:t>
      </w:r>
      <w:r>
        <w:t>fearing</w:t>
      </w:r>
      <w:r w:rsidR="001731BE">
        <w:t xml:space="preserve"> </w:t>
      </w:r>
      <w:r>
        <w:t>death,</w:t>
      </w:r>
      <w:r w:rsidR="001731BE">
        <w:t xml:space="preserve"> </w:t>
      </w:r>
      <w:r>
        <w:t>the</w:t>
      </w:r>
      <w:r w:rsidR="001731BE">
        <w:t xml:space="preserve"> </w:t>
      </w:r>
      <w:r>
        <w:t>just</w:t>
      </w:r>
      <w:r w:rsidR="001731BE">
        <w:t xml:space="preserve"> </w:t>
      </w:r>
      <w:r>
        <w:t>hail</w:t>
      </w:r>
      <w:r w:rsidR="001731BE">
        <w:t xml:space="preserve"> </w:t>
      </w:r>
      <w:r>
        <w:t>it</w:t>
      </w:r>
      <w:r w:rsidR="001731BE">
        <w:t xml:space="preserve"> </w:t>
      </w:r>
      <w:r>
        <w:t>as</w:t>
      </w:r>
      <w:r w:rsidR="001731BE">
        <w:t xml:space="preserve"> </w:t>
      </w:r>
      <w:r>
        <w:t>the</w:t>
      </w:r>
      <w:r w:rsidR="001731BE">
        <w:t xml:space="preserve"> </w:t>
      </w:r>
      <w:r>
        <w:t>hour</w:t>
      </w:r>
      <w:r w:rsidR="001731BE">
        <w:t xml:space="preserve"> </w:t>
      </w:r>
      <w:r>
        <w:t>of</w:t>
      </w:r>
      <w:r w:rsidR="001731BE">
        <w:t xml:space="preserve"> </w:t>
      </w:r>
      <w:r>
        <w:t>their</w:t>
      </w:r>
      <w:r w:rsidR="001731BE">
        <w:t xml:space="preserve"> </w:t>
      </w:r>
      <w:r>
        <w:t>deliverance</w:t>
      </w:r>
      <w:r w:rsidR="001731BE">
        <w:t xml:space="preserve"> </w:t>
      </w:r>
      <w:r>
        <w:t>and</w:t>
      </w:r>
      <w:r w:rsidR="001731BE">
        <w:t xml:space="preserve"> </w:t>
      </w:r>
      <w:r>
        <w:t>the</w:t>
      </w:r>
      <w:r w:rsidR="001731BE">
        <w:t xml:space="preserve"> </w:t>
      </w:r>
      <w:r>
        <w:t>beginning</w:t>
      </w:r>
      <w:r w:rsidR="001731BE">
        <w:t xml:space="preserve"> </w:t>
      </w:r>
      <w:r>
        <w:t>of</w:t>
      </w:r>
      <w:r w:rsidR="001731BE">
        <w:t xml:space="preserve"> </w:t>
      </w:r>
      <w:r>
        <w:t>their</w:t>
      </w:r>
      <w:r w:rsidR="001731BE">
        <w:t xml:space="preserve"> </w:t>
      </w:r>
      <w:r>
        <w:t>reward.</w:t>
      </w:r>
      <w:r w:rsidR="001731BE">
        <w:t xml:space="preserve"> </w:t>
      </w:r>
      <w:r>
        <w:t>In</w:t>
      </w:r>
      <w:r w:rsidR="001731BE">
        <w:t xml:space="preserve"> </w:t>
      </w:r>
      <w:r>
        <w:t>his</w:t>
      </w:r>
      <w:r w:rsidR="001731BE">
        <w:t xml:space="preserve"> </w:t>
      </w:r>
      <w:r>
        <w:t>commentary</w:t>
      </w:r>
      <w:r w:rsidR="001731BE">
        <w:t xml:space="preserve"> </w:t>
      </w:r>
      <w:r>
        <w:t>on</w:t>
      </w:r>
      <w:r w:rsidR="001731BE">
        <w:t xml:space="preserve"> </w:t>
      </w:r>
      <w:r>
        <w:t>the</w:t>
      </w:r>
      <w:r w:rsidR="001731BE">
        <w:t xml:space="preserve"> </w:t>
      </w:r>
      <w:r>
        <w:t>Epistle</w:t>
      </w:r>
      <w:r w:rsidR="001731BE">
        <w:t xml:space="preserve"> </w:t>
      </w:r>
      <w:r>
        <w:t>of</w:t>
      </w:r>
      <w:r w:rsidR="001731BE">
        <w:t xml:space="preserve"> </w:t>
      </w:r>
      <w:r>
        <w:t>St.</w:t>
      </w:r>
      <w:r w:rsidR="001731BE">
        <w:t xml:space="preserve"> </w:t>
      </w:r>
      <w:r>
        <w:t>John</w:t>
      </w:r>
      <w:r w:rsidR="001731BE">
        <w:t xml:space="preserve"> </w:t>
      </w:r>
      <w:r>
        <w:t>St.</w:t>
      </w:r>
      <w:r w:rsidR="001731BE">
        <w:t xml:space="preserve"> </w:t>
      </w:r>
      <w:r>
        <w:t>Augustine</w:t>
      </w:r>
      <w:r w:rsidR="001731BE">
        <w:t xml:space="preserve"> </w:t>
      </w:r>
      <w:r>
        <w:t>writes:</w:t>
      </w:r>
      <w:r w:rsidR="001731BE">
        <w:t xml:space="preserve"> </w:t>
      </w:r>
      <w:r w:rsidR="008E4B43">
        <w:t>“</w:t>
      </w:r>
      <w:r>
        <w:t>It</w:t>
      </w:r>
      <w:r w:rsidR="001731BE">
        <w:t xml:space="preserve"> </w:t>
      </w:r>
      <w:r>
        <w:t>cannot</w:t>
      </w:r>
      <w:r w:rsidR="001731BE">
        <w:t xml:space="preserve"> </w:t>
      </w:r>
      <w:r>
        <w:t>be</w:t>
      </w:r>
      <w:r w:rsidR="001731BE">
        <w:t xml:space="preserve"> </w:t>
      </w:r>
      <w:r>
        <w:t>said</w:t>
      </w:r>
      <w:r w:rsidR="001731BE">
        <w:t xml:space="preserve"> </w:t>
      </w:r>
      <w:r>
        <w:t>that</w:t>
      </w:r>
      <w:r w:rsidR="001731BE">
        <w:t xml:space="preserve"> </w:t>
      </w:r>
      <w:r>
        <w:t>he</w:t>
      </w:r>
      <w:r w:rsidR="001731BE">
        <w:t xml:space="preserve"> </w:t>
      </w:r>
      <w:r>
        <w:t>who</w:t>
      </w:r>
      <w:r w:rsidR="001731BE">
        <w:t xml:space="preserve"> </w:t>
      </w:r>
      <w:r>
        <w:t>desires</w:t>
      </w:r>
      <w:r w:rsidR="001731BE">
        <w:t xml:space="preserve"> </w:t>
      </w:r>
      <w:r>
        <w:t>to</w:t>
      </w:r>
      <w:r w:rsidR="001731BE">
        <w:t xml:space="preserve"> </w:t>
      </w:r>
      <w:r>
        <w:t>be</w:t>
      </w:r>
      <w:r w:rsidR="001731BE">
        <w:t xml:space="preserve"> </w:t>
      </w:r>
      <w:r>
        <w:t>dissolved</w:t>
      </w:r>
      <w:r w:rsidR="001731BE">
        <w:t xml:space="preserve"> </w:t>
      </w:r>
      <w:r>
        <w:t>and</w:t>
      </w:r>
      <w:r w:rsidR="001731BE">
        <w:t xml:space="preserve"> </w:t>
      </w:r>
      <w:r>
        <w:t>to</w:t>
      </w:r>
      <w:r w:rsidR="001731BE">
        <w:t xml:space="preserve"> </w:t>
      </w:r>
      <w:r>
        <w:t>be</w:t>
      </w:r>
      <w:r w:rsidR="001731BE">
        <w:t xml:space="preserve"> </w:t>
      </w:r>
      <w:r>
        <w:t>with</w:t>
      </w:r>
      <w:r w:rsidR="001731BE">
        <w:t xml:space="preserve"> </w:t>
      </w:r>
      <w:r>
        <w:t>Christ</w:t>
      </w:r>
      <w:r w:rsidR="001731BE">
        <w:t xml:space="preserve"> </w:t>
      </w:r>
      <w:r>
        <w:t>endures</w:t>
      </w:r>
      <w:r w:rsidR="001731BE">
        <w:t xml:space="preserve"> </w:t>
      </w:r>
      <w:r>
        <w:t>death</w:t>
      </w:r>
      <w:r w:rsidR="001731BE">
        <w:t xml:space="preserve"> </w:t>
      </w:r>
      <w:r>
        <w:t>with</w:t>
      </w:r>
      <w:r w:rsidR="001731BE">
        <w:t xml:space="preserve"> </w:t>
      </w:r>
      <w:r>
        <w:t>patience,</w:t>
      </w:r>
      <w:r w:rsidR="001731BE">
        <w:t xml:space="preserve"> </w:t>
      </w:r>
      <w:r>
        <w:t>but</w:t>
      </w:r>
      <w:r w:rsidR="001731BE">
        <w:t xml:space="preserve"> </w:t>
      </w:r>
      <w:r>
        <w:t>rather</w:t>
      </w:r>
      <w:r w:rsidR="001731BE">
        <w:t xml:space="preserve"> </w:t>
      </w:r>
      <w:r>
        <w:t>that</w:t>
      </w:r>
      <w:r w:rsidR="001731BE">
        <w:t xml:space="preserve"> </w:t>
      </w:r>
      <w:r>
        <w:t>he</w:t>
      </w:r>
      <w:r w:rsidR="001731BE">
        <w:t xml:space="preserve"> </w:t>
      </w:r>
      <w:r>
        <w:t>endures</w:t>
      </w:r>
      <w:r w:rsidR="001731BE">
        <w:t xml:space="preserve"> </w:t>
      </w:r>
      <w:r>
        <w:t>life</w:t>
      </w:r>
      <w:r w:rsidR="001731BE">
        <w:t xml:space="preserve"> </w:t>
      </w:r>
      <w:r>
        <w:t>with</w:t>
      </w:r>
      <w:r w:rsidR="001731BE">
        <w:t xml:space="preserve"> </w:t>
      </w:r>
      <w:r>
        <w:t>patience</w:t>
      </w:r>
      <w:r w:rsidR="001731BE">
        <w:t xml:space="preserve"> </w:t>
      </w:r>
      <w:r>
        <w:t>and</w:t>
      </w:r>
      <w:r w:rsidR="001731BE">
        <w:t xml:space="preserve"> </w:t>
      </w:r>
      <w:r>
        <w:t>embraces</w:t>
      </w:r>
      <w:r w:rsidR="001731BE">
        <w:t xml:space="preserve"> </w:t>
      </w:r>
      <w:r>
        <w:t>death</w:t>
      </w:r>
      <w:r w:rsidR="001731BE">
        <w:t xml:space="preserve"> </w:t>
      </w:r>
      <w:r>
        <w:t>with</w:t>
      </w:r>
      <w:r w:rsidR="001731BE">
        <w:t xml:space="preserve"> </w:t>
      </w:r>
      <w:r>
        <w:t>joy.</w:t>
      </w:r>
      <w:r w:rsidR="008E4B43">
        <w:t>”</w:t>
      </w:r>
      <w:r w:rsidR="001731BE">
        <w:t xml:space="preserve"> </w:t>
      </w:r>
      <w:r>
        <w:t>It</w:t>
      </w:r>
      <w:r w:rsidR="001731BE">
        <w:t xml:space="preserve"> </w:t>
      </w:r>
      <w:r>
        <w:t>is</w:t>
      </w:r>
      <w:r w:rsidR="001731BE">
        <w:t xml:space="preserve"> </w:t>
      </w:r>
      <w:r>
        <w:t>not,</w:t>
      </w:r>
      <w:r w:rsidR="001731BE">
        <w:t xml:space="preserve"> </w:t>
      </w:r>
      <w:r>
        <w:t>therefore,</w:t>
      </w:r>
      <w:r w:rsidR="001731BE">
        <w:t xml:space="preserve"> </w:t>
      </w:r>
      <w:r>
        <w:t>with</w:t>
      </w:r>
      <w:r w:rsidR="001731BE">
        <w:t xml:space="preserve"> </w:t>
      </w:r>
      <w:r>
        <w:t>cries</w:t>
      </w:r>
      <w:r w:rsidR="001731BE">
        <w:t xml:space="preserve"> </w:t>
      </w:r>
      <w:r>
        <w:t>and</w:t>
      </w:r>
      <w:r w:rsidR="001731BE">
        <w:t xml:space="preserve"> </w:t>
      </w:r>
      <w:r>
        <w:t>lamentations</w:t>
      </w:r>
      <w:r w:rsidR="001731BE">
        <w:t xml:space="preserve"> </w:t>
      </w:r>
      <w:r>
        <w:t>that</w:t>
      </w:r>
      <w:r w:rsidR="001731BE">
        <w:t xml:space="preserve"> </w:t>
      </w:r>
      <w:r>
        <w:t>the</w:t>
      </w:r>
      <w:r w:rsidR="001731BE">
        <w:t xml:space="preserve"> </w:t>
      </w:r>
      <w:r>
        <w:t>just</w:t>
      </w:r>
      <w:r w:rsidR="001731BE">
        <w:t xml:space="preserve"> </w:t>
      </w:r>
      <w:r>
        <w:t>man</w:t>
      </w:r>
      <w:r w:rsidR="001731BE">
        <w:t xml:space="preserve"> </w:t>
      </w:r>
      <w:r>
        <w:t>sees</w:t>
      </w:r>
      <w:r w:rsidR="001731BE">
        <w:t xml:space="preserve"> </w:t>
      </w:r>
      <w:r>
        <w:t>his</w:t>
      </w:r>
      <w:r w:rsidR="001731BE">
        <w:t xml:space="preserve"> </w:t>
      </w:r>
      <w:r>
        <w:t>end</w:t>
      </w:r>
      <w:r w:rsidR="001731BE">
        <w:t xml:space="preserve"> </w:t>
      </w:r>
      <w:r>
        <w:t>approaching,</w:t>
      </w:r>
      <w:r w:rsidR="001731BE">
        <w:t xml:space="preserve"> </w:t>
      </w:r>
      <w:r>
        <w:t>but,</w:t>
      </w:r>
      <w:r w:rsidR="001731BE">
        <w:t xml:space="preserve"> </w:t>
      </w:r>
      <w:r>
        <w:t>like</w:t>
      </w:r>
      <w:r w:rsidR="001731BE">
        <w:t xml:space="preserve"> </w:t>
      </w:r>
      <w:r>
        <w:t>the</w:t>
      </w:r>
      <w:r w:rsidR="001731BE">
        <w:t xml:space="preserve"> </w:t>
      </w:r>
      <w:r>
        <w:t>swan,</w:t>
      </w:r>
      <w:r w:rsidR="001731BE">
        <w:t xml:space="preserve"> </w:t>
      </w:r>
      <w:r>
        <w:t>which</w:t>
      </w:r>
      <w:r w:rsidR="001731BE">
        <w:t xml:space="preserve"> </w:t>
      </w:r>
      <w:r>
        <w:t>is</w:t>
      </w:r>
      <w:r w:rsidR="001731BE">
        <w:t xml:space="preserve"> </w:t>
      </w:r>
      <w:r>
        <w:t>said,</w:t>
      </w:r>
      <w:r w:rsidR="001731BE">
        <w:t xml:space="preserve"> </w:t>
      </w:r>
      <w:r>
        <w:t>to</w:t>
      </w:r>
      <w:r w:rsidR="001731BE">
        <w:t xml:space="preserve"> </w:t>
      </w:r>
      <w:r>
        <w:t>sing</w:t>
      </w:r>
      <w:r w:rsidR="001731BE">
        <w:t xml:space="preserve"> </w:t>
      </w:r>
      <w:r>
        <w:t>as</w:t>
      </w:r>
      <w:r w:rsidR="001731BE">
        <w:t xml:space="preserve"> </w:t>
      </w:r>
      <w:r>
        <w:t>death</w:t>
      </w:r>
      <w:r w:rsidR="001731BE">
        <w:t xml:space="preserve"> </w:t>
      </w:r>
      <w:r>
        <w:t>draws</w:t>
      </w:r>
      <w:r w:rsidR="001731BE">
        <w:t xml:space="preserve"> </w:t>
      </w:r>
      <w:r>
        <w:t>near,</w:t>
      </w:r>
      <w:r w:rsidR="001731BE">
        <w:t xml:space="preserve"> </w:t>
      </w:r>
      <w:r w:rsidR="008E4B43">
        <w:t>h</w:t>
      </w:r>
      <w:r>
        <w:t>e</w:t>
      </w:r>
      <w:r w:rsidR="001731BE">
        <w:t xml:space="preserve"> </w:t>
      </w:r>
      <w:r>
        <w:t>departs</w:t>
      </w:r>
      <w:r w:rsidR="001731BE">
        <w:t xml:space="preserve"> </w:t>
      </w:r>
      <w:r>
        <w:t>this</w:t>
      </w:r>
      <w:r w:rsidR="001731BE">
        <w:t xml:space="preserve"> </w:t>
      </w:r>
      <w:r>
        <w:t>life</w:t>
      </w:r>
      <w:r w:rsidR="001731BE">
        <w:t xml:space="preserve"> </w:t>
      </w:r>
      <w:r>
        <w:t>with</w:t>
      </w:r>
      <w:r w:rsidR="001731BE">
        <w:t xml:space="preserve"> </w:t>
      </w:r>
      <w:r>
        <w:t>words</w:t>
      </w:r>
      <w:r w:rsidR="001731BE">
        <w:t xml:space="preserve"> </w:t>
      </w:r>
      <w:r>
        <w:t>of</w:t>
      </w:r>
      <w:r w:rsidR="001731BE">
        <w:t xml:space="preserve"> </w:t>
      </w:r>
      <w:r>
        <w:t>praise</w:t>
      </w:r>
      <w:r w:rsidR="001731BE">
        <w:t xml:space="preserve"> </w:t>
      </w:r>
      <w:r>
        <w:t>and</w:t>
      </w:r>
      <w:r w:rsidR="001731BE">
        <w:t xml:space="preserve"> </w:t>
      </w:r>
      <w:r>
        <w:t>thanksgiving</w:t>
      </w:r>
      <w:r w:rsidR="001731BE">
        <w:t xml:space="preserve"> </w:t>
      </w:r>
      <w:r>
        <w:t>on</w:t>
      </w:r>
      <w:r w:rsidR="001731BE">
        <w:t xml:space="preserve"> </w:t>
      </w:r>
      <w:r>
        <w:t>his</w:t>
      </w:r>
      <w:r w:rsidR="001731BE">
        <w:t xml:space="preserve"> </w:t>
      </w:r>
      <w:r>
        <w:t>lips.</w:t>
      </w:r>
      <w:r w:rsidR="001731BE">
        <w:t xml:space="preserve"> </w:t>
      </w:r>
      <w:r>
        <w:t>He</w:t>
      </w:r>
      <w:r w:rsidR="001731BE">
        <w:t xml:space="preserve"> </w:t>
      </w:r>
      <w:r>
        <w:t>does</w:t>
      </w:r>
      <w:r w:rsidR="001731BE">
        <w:t xml:space="preserve"> </w:t>
      </w:r>
      <w:r>
        <w:t>not</w:t>
      </w:r>
      <w:r w:rsidR="001731BE">
        <w:t xml:space="preserve"> </w:t>
      </w:r>
      <w:r>
        <w:t>fear</w:t>
      </w:r>
      <w:r w:rsidR="001731BE">
        <w:t xml:space="preserve"> </w:t>
      </w:r>
      <w:r>
        <w:t>death,</w:t>
      </w:r>
      <w:r w:rsidR="001731BE">
        <w:t xml:space="preserve"> </w:t>
      </w:r>
      <w:r>
        <w:t>because</w:t>
      </w:r>
      <w:r w:rsidR="001731BE">
        <w:t xml:space="preserve"> </w:t>
      </w:r>
      <w:r>
        <w:t>he</w:t>
      </w:r>
      <w:r w:rsidR="001731BE">
        <w:t xml:space="preserve"> </w:t>
      </w:r>
      <w:r>
        <w:t>has</w:t>
      </w:r>
      <w:r w:rsidR="001731BE">
        <w:t xml:space="preserve"> </w:t>
      </w:r>
      <w:r>
        <w:t>always</w:t>
      </w:r>
      <w:r w:rsidR="001731BE">
        <w:t xml:space="preserve"> </w:t>
      </w:r>
      <w:r>
        <w:t>feared</w:t>
      </w:r>
      <w:r w:rsidR="001731BE">
        <w:t xml:space="preserve"> </w:t>
      </w:r>
      <w:r>
        <w:t>God,</w:t>
      </w:r>
      <w:r w:rsidR="001731BE">
        <w:t xml:space="preserve"> </w:t>
      </w:r>
      <w:r>
        <w:t>and</w:t>
      </w:r>
      <w:r w:rsidR="001731BE">
        <w:t xml:space="preserve"> </w:t>
      </w:r>
      <w:r>
        <w:t>he</w:t>
      </w:r>
      <w:r w:rsidR="001731BE">
        <w:t xml:space="preserve"> </w:t>
      </w:r>
      <w:r>
        <w:t>who</w:t>
      </w:r>
      <w:r w:rsidR="001731BE">
        <w:t xml:space="preserve"> </w:t>
      </w:r>
      <w:r>
        <w:t>fears</w:t>
      </w:r>
      <w:r w:rsidR="001731BE">
        <w:t xml:space="preserve"> </w:t>
      </w:r>
      <w:r>
        <w:t>God</w:t>
      </w:r>
      <w:r w:rsidR="001731BE">
        <w:t xml:space="preserve"> </w:t>
      </w:r>
      <w:r>
        <w:t>need</w:t>
      </w:r>
      <w:r w:rsidR="001731BE">
        <w:t xml:space="preserve"> </w:t>
      </w:r>
      <w:r>
        <w:t>fear</w:t>
      </w:r>
      <w:r w:rsidR="001731BE">
        <w:t xml:space="preserve"> </w:t>
      </w:r>
      <w:r>
        <w:t>nothing</w:t>
      </w:r>
      <w:r w:rsidR="001731BE">
        <w:t xml:space="preserve"> </w:t>
      </w:r>
      <w:r>
        <w:t>else.</w:t>
      </w:r>
      <w:r w:rsidR="001731BE">
        <w:t xml:space="preserve"> </w:t>
      </w:r>
      <w:r>
        <w:t>He</w:t>
      </w:r>
      <w:r w:rsidR="001731BE">
        <w:t xml:space="preserve"> </w:t>
      </w:r>
      <w:r>
        <w:t>does</w:t>
      </w:r>
      <w:r w:rsidR="001731BE">
        <w:t xml:space="preserve"> </w:t>
      </w:r>
      <w:r>
        <w:t>not</w:t>
      </w:r>
      <w:r w:rsidR="001731BE">
        <w:t xml:space="preserve"> </w:t>
      </w:r>
      <w:r>
        <w:t>fear</w:t>
      </w:r>
      <w:r w:rsidR="001731BE">
        <w:t xml:space="preserve"> </w:t>
      </w:r>
      <w:r>
        <w:t>death,</w:t>
      </w:r>
      <w:r w:rsidR="001731BE">
        <w:t xml:space="preserve"> </w:t>
      </w:r>
      <w:r>
        <w:t>because</w:t>
      </w:r>
      <w:r w:rsidR="001731BE">
        <w:t xml:space="preserve"> </w:t>
      </w:r>
      <w:r>
        <w:t>his</w:t>
      </w:r>
      <w:r w:rsidR="001731BE">
        <w:t xml:space="preserve"> </w:t>
      </w:r>
      <w:r>
        <w:t>life</w:t>
      </w:r>
      <w:r w:rsidR="001731BE">
        <w:t xml:space="preserve"> </w:t>
      </w:r>
      <w:r>
        <w:t>has</w:t>
      </w:r>
      <w:r w:rsidR="001731BE">
        <w:t xml:space="preserve"> </w:t>
      </w:r>
      <w:r>
        <w:t>been</w:t>
      </w:r>
      <w:r w:rsidR="001731BE">
        <w:t xml:space="preserve"> </w:t>
      </w:r>
      <w:r>
        <w:t>a</w:t>
      </w:r>
      <w:r w:rsidR="001731BE">
        <w:t xml:space="preserve"> </w:t>
      </w:r>
      <w:r>
        <w:t>preparation</w:t>
      </w:r>
      <w:r w:rsidR="001731BE">
        <w:t xml:space="preserve"> </w:t>
      </w:r>
      <w:r>
        <w:t>for</w:t>
      </w:r>
      <w:r w:rsidR="001731BE">
        <w:t xml:space="preserve"> </w:t>
      </w:r>
      <w:r>
        <w:t>death,</w:t>
      </w:r>
      <w:r w:rsidR="001731BE">
        <w:t xml:space="preserve"> </w:t>
      </w:r>
      <w:r>
        <w:t>and</w:t>
      </w:r>
      <w:r w:rsidR="001731BE">
        <w:t xml:space="preserve"> </w:t>
      </w:r>
      <w:r>
        <w:t>he</w:t>
      </w:r>
      <w:r w:rsidR="001731BE">
        <w:t xml:space="preserve"> </w:t>
      </w:r>
      <w:r>
        <w:t>who</w:t>
      </w:r>
      <w:r w:rsidR="001731BE">
        <w:t xml:space="preserve"> </w:t>
      </w:r>
      <w:r>
        <w:t>is</w:t>
      </w:r>
      <w:r w:rsidR="001731BE">
        <w:t xml:space="preserve"> </w:t>
      </w:r>
      <w:r>
        <w:t>always</w:t>
      </w:r>
      <w:r w:rsidR="001731BE">
        <w:t xml:space="preserve"> </w:t>
      </w:r>
      <w:r>
        <w:t>armed</w:t>
      </w:r>
      <w:r w:rsidR="001731BE">
        <w:t xml:space="preserve"> </w:t>
      </w:r>
      <w:r>
        <w:t>and</w:t>
      </w:r>
      <w:r w:rsidR="001731BE">
        <w:t xml:space="preserve"> </w:t>
      </w:r>
      <w:r>
        <w:t>ready</w:t>
      </w:r>
      <w:r w:rsidR="001731BE">
        <w:t xml:space="preserve"> </w:t>
      </w:r>
      <w:r>
        <w:t>need</w:t>
      </w:r>
      <w:r w:rsidR="001731BE">
        <w:t xml:space="preserve"> </w:t>
      </w:r>
      <w:r>
        <w:t>not</w:t>
      </w:r>
      <w:r w:rsidR="001731BE">
        <w:t xml:space="preserve"> </w:t>
      </w:r>
      <w:r>
        <w:t>fear</w:t>
      </w:r>
      <w:r w:rsidR="001731BE">
        <w:t xml:space="preserve"> </w:t>
      </w:r>
      <w:r>
        <w:t>the</w:t>
      </w:r>
      <w:r w:rsidR="001731BE">
        <w:t xml:space="preserve"> </w:t>
      </w:r>
      <w:r>
        <w:t>enemy.</w:t>
      </w:r>
      <w:r w:rsidR="001731BE">
        <w:t xml:space="preserve"> </w:t>
      </w:r>
      <w:r>
        <w:t>He</w:t>
      </w:r>
      <w:r w:rsidR="001731BE">
        <w:t xml:space="preserve"> </w:t>
      </w:r>
      <w:r>
        <w:t>does</w:t>
      </w:r>
      <w:r w:rsidR="001731BE">
        <w:t xml:space="preserve"> </w:t>
      </w:r>
      <w:r>
        <w:t>not</w:t>
      </w:r>
      <w:r w:rsidR="001731BE">
        <w:t xml:space="preserve"> </w:t>
      </w:r>
      <w:r>
        <w:t>fear</w:t>
      </w:r>
      <w:r w:rsidR="001731BE">
        <w:t xml:space="preserve"> </w:t>
      </w:r>
      <w:r>
        <w:t>death,</w:t>
      </w:r>
      <w:r w:rsidR="001731BE">
        <w:t xml:space="preserve"> </w:t>
      </w:r>
      <w:r>
        <w:t>because</w:t>
      </w:r>
      <w:r w:rsidR="001731BE">
        <w:t xml:space="preserve"> </w:t>
      </w:r>
      <w:r>
        <w:t>he</w:t>
      </w:r>
      <w:r w:rsidR="001731BE">
        <w:t xml:space="preserve"> </w:t>
      </w:r>
      <w:r>
        <w:t>has</w:t>
      </w:r>
      <w:r w:rsidR="001731BE">
        <w:t xml:space="preserve"> </w:t>
      </w:r>
      <w:r>
        <w:t>sought</w:t>
      </w:r>
      <w:r w:rsidR="001731BE">
        <w:t xml:space="preserve"> </w:t>
      </w:r>
      <w:r>
        <w:t>during</w:t>
      </w:r>
      <w:r w:rsidR="001731BE">
        <w:t xml:space="preserve"> </w:t>
      </w:r>
      <w:r>
        <w:t>life</w:t>
      </w:r>
      <w:r w:rsidR="001731BE">
        <w:t xml:space="preserve"> </w:t>
      </w:r>
      <w:r>
        <w:t>to</w:t>
      </w:r>
      <w:r w:rsidR="001731BE">
        <w:t xml:space="preserve"> </w:t>
      </w:r>
      <w:r>
        <w:t>secure</w:t>
      </w:r>
      <w:r w:rsidR="001731BE">
        <w:t xml:space="preserve"> </w:t>
      </w:r>
      <w:r>
        <w:t>in</w:t>
      </w:r>
      <w:r w:rsidR="001731BE">
        <w:t xml:space="preserve"> </w:t>
      </w:r>
      <w:r>
        <w:t>virtue</w:t>
      </w:r>
      <w:r w:rsidR="001731BE">
        <w:t xml:space="preserve"> </w:t>
      </w:r>
      <w:r>
        <w:t>and</w:t>
      </w:r>
      <w:r w:rsidR="001731BE">
        <w:t xml:space="preserve"> </w:t>
      </w:r>
      <w:r>
        <w:t>good</w:t>
      </w:r>
      <w:r w:rsidR="001731BE">
        <w:t xml:space="preserve"> </w:t>
      </w:r>
      <w:r>
        <w:t>works</w:t>
      </w:r>
      <w:r w:rsidR="001731BE">
        <w:t xml:space="preserve"> </w:t>
      </w:r>
      <w:r>
        <w:t>powerful</w:t>
      </w:r>
      <w:r w:rsidR="001731BE">
        <w:t xml:space="preserve"> </w:t>
      </w:r>
      <w:r>
        <w:t>advocates</w:t>
      </w:r>
      <w:r w:rsidR="001731BE">
        <w:t xml:space="preserve"> </w:t>
      </w:r>
      <w:r>
        <w:t>for</w:t>
      </w:r>
      <w:r w:rsidR="001731BE">
        <w:t xml:space="preserve"> </w:t>
      </w:r>
      <w:r>
        <w:t>that</w:t>
      </w:r>
      <w:r w:rsidR="001731BE">
        <w:t xml:space="preserve"> </w:t>
      </w:r>
      <w:r>
        <w:t>terrible</w:t>
      </w:r>
      <w:r w:rsidR="001731BE">
        <w:t xml:space="preserve"> </w:t>
      </w:r>
      <w:r>
        <w:t>hour.</w:t>
      </w:r>
      <w:r w:rsidR="001731BE">
        <w:t xml:space="preserve"> </w:t>
      </w:r>
      <w:r>
        <w:t>He</w:t>
      </w:r>
      <w:r w:rsidR="001731BE">
        <w:t xml:space="preserve"> </w:t>
      </w:r>
      <w:r>
        <w:t>does</w:t>
      </w:r>
      <w:r w:rsidR="001731BE">
        <w:t xml:space="preserve"> </w:t>
      </w:r>
      <w:r>
        <w:t>not</w:t>
      </w:r>
      <w:r w:rsidR="001731BE">
        <w:t xml:space="preserve"> </w:t>
      </w:r>
      <w:r>
        <w:t>fear</w:t>
      </w:r>
      <w:r w:rsidR="001731BE">
        <w:t xml:space="preserve"> </w:t>
      </w:r>
      <w:r>
        <w:t>death,</w:t>
      </w:r>
      <w:r w:rsidR="001731BE">
        <w:t xml:space="preserve"> </w:t>
      </w:r>
      <w:r>
        <w:t>because</w:t>
      </w:r>
      <w:r w:rsidR="001731BE">
        <w:t xml:space="preserve"> </w:t>
      </w:r>
      <w:r>
        <w:t>he</w:t>
      </w:r>
      <w:r w:rsidR="001731BE">
        <w:t xml:space="preserve"> </w:t>
      </w:r>
      <w:r>
        <w:t>has</w:t>
      </w:r>
      <w:r w:rsidR="001731BE">
        <w:t xml:space="preserve"> </w:t>
      </w:r>
      <w:r>
        <w:t>endeavored,</w:t>
      </w:r>
      <w:r w:rsidR="001731BE">
        <w:t xml:space="preserve"> </w:t>
      </w:r>
      <w:r>
        <w:t>by</w:t>
      </w:r>
      <w:r w:rsidR="001731BE">
        <w:t xml:space="preserve"> </w:t>
      </w:r>
      <w:r>
        <w:t>devoted</w:t>
      </w:r>
      <w:r w:rsidR="001731BE">
        <w:t xml:space="preserve"> </w:t>
      </w:r>
      <w:r>
        <w:t>service,</w:t>
      </w:r>
      <w:r w:rsidR="001731BE">
        <w:t xml:space="preserve"> </w:t>
      </w:r>
      <w:r>
        <w:t>to</w:t>
      </w:r>
      <w:r w:rsidR="001731BE">
        <w:t xml:space="preserve"> </w:t>
      </w:r>
      <w:r>
        <w:t>incline</w:t>
      </w:r>
      <w:r w:rsidR="001731BE">
        <w:t xml:space="preserve"> </w:t>
      </w:r>
      <w:r>
        <w:t>his</w:t>
      </w:r>
      <w:r w:rsidR="001731BE">
        <w:t xml:space="preserve"> </w:t>
      </w:r>
      <w:r>
        <w:t>Judge</w:t>
      </w:r>
      <w:r w:rsidR="001731BE">
        <w:t xml:space="preserve"> </w:t>
      </w:r>
      <w:r>
        <w:t>in</w:t>
      </w:r>
      <w:r w:rsidR="001731BE">
        <w:t xml:space="preserve"> </w:t>
      </w:r>
      <w:r>
        <w:t>his</w:t>
      </w:r>
      <w:r w:rsidR="001731BE">
        <w:t xml:space="preserve"> </w:t>
      </w:r>
      <w:r>
        <w:t>favor.</w:t>
      </w:r>
      <w:r w:rsidR="001731BE">
        <w:t xml:space="preserve"> </w:t>
      </w:r>
      <w:r>
        <w:t>Finally,</w:t>
      </w:r>
      <w:r w:rsidR="001731BE">
        <w:t xml:space="preserve"> </w:t>
      </w:r>
      <w:r>
        <w:t>he</w:t>
      </w:r>
      <w:r w:rsidR="001731BE">
        <w:t xml:space="preserve"> </w:t>
      </w:r>
      <w:r>
        <w:t>does</w:t>
      </w:r>
      <w:r w:rsidR="001731BE">
        <w:t xml:space="preserve"> </w:t>
      </w:r>
      <w:r>
        <w:t>not</w:t>
      </w:r>
      <w:r w:rsidR="001731BE">
        <w:t xml:space="preserve"> </w:t>
      </w:r>
      <w:r>
        <w:t>fear</w:t>
      </w:r>
      <w:r w:rsidR="001731BE">
        <w:t xml:space="preserve"> </w:t>
      </w:r>
      <w:r>
        <w:t>death,</w:t>
      </w:r>
      <w:r w:rsidR="001731BE">
        <w:t xml:space="preserve"> </w:t>
      </w:r>
      <w:r>
        <w:t>because</w:t>
      </w:r>
      <w:r w:rsidR="001731BE">
        <w:t xml:space="preserve"> </w:t>
      </w:r>
      <w:r>
        <w:t>to</w:t>
      </w:r>
      <w:r w:rsidR="001731BE">
        <w:t xml:space="preserve"> </w:t>
      </w:r>
      <w:r>
        <w:t>the</w:t>
      </w:r>
      <w:r w:rsidR="001731BE">
        <w:t xml:space="preserve"> </w:t>
      </w:r>
      <w:r>
        <w:t>just</w:t>
      </w:r>
      <w:r w:rsidR="001731BE">
        <w:t xml:space="preserve"> </w:t>
      </w:r>
      <w:r>
        <w:t>death</w:t>
      </w:r>
      <w:r w:rsidR="001731BE">
        <w:t xml:space="preserve"> </w:t>
      </w:r>
      <w:r>
        <w:t>is</w:t>
      </w:r>
      <w:r w:rsidR="001731BE">
        <w:t xml:space="preserve"> </w:t>
      </w:r>
      <w:r>
        <w:t>only</w:t>
      </w:r>
      <w:r w:rsidR="001731BE">
        <w:t xml:space="preserve"> </w:t>
      </w:r>
      <w:r>
        <w:t>a</w:t>
      </w:r>
      <w:r w:rsidR="001731BE">
        <w:t xml:space="preserve"> </w:t>
      </w:r>
      <w:r>
        <w:t>sweet</w:t>
      </w:r>
      <w:r w:rsidR="001731BE">
        <w:t xml:space="preserve"> </w:t>
      </w:r>
      <w:r>
        <w:t>sleep,</w:t>
      </w:r>
      <w:r w:rsidR="001731BE">
        <w:t xml:space="preserve"> </w:t>
      </w:r>
      <w:r>
        <w:t>the</w:t>
      </w:r>
      <w:r w:rsidR="001731BE">
        <w:t xml:space="preserve"> </w:t>
      </w:r>
      <w:r>
        <w:t>end</w:t>
      </w:r>
      <w:r w:rsidR="001731BE">
        <w:t xml:space="preserve"> </w:t>
      </w:r>
      <w:r>
        <w:t>of</w:t>
      </w:r>
      <w:r w:rsidR="001731BE">
        <w:t xml:space="preserve"> </w:t>
      </w:r>
      <w:r>
        <w:t>toil,</w:t>
      </w:r>
      <w:r w:rsidR="001731BE">
        <w:t xml:space="preserve"> </w:t>
      </w:r>
      <w:r>
        <w:t>and</w:t>
      </w:r>
      <w:r w:rsidR="001731BE">
        <w:t xml:space="preserve"> </w:t>
      </w:r>
      <w:r>
        <w:t>the</w:t>
      </w:r>
      <w:r w:rsidR="001731BE">
        <w:t xml:space="preserve"> </w:t>
      </w:r>
      <w:r>
        <w:t>beginning</w:t>
      </w:r>
      <w:r w:rsidR="001731BE">
        <w:t xml:space="preserve"> </w:t>
      </w:r>
      <w:r>
        <w:t>of</w:t>
      </w:r>
      <w:r w:rsidR="001731BE">
        <w:t xml:space="preserve"> </w:t>
      </w:r>
      <w:r>
        <w:t>a</w:t>
      </w:r>
      <w:r w:rsidR="001731BE">
        <w:t xml:space="preserve"> </w:t>
      </w:r>
      <w:r>
        <w:t>blessed</w:t>
      </w:r>
      <w:r w:rsidR="001731BE">
        <w:t xml:space="preserve"> </w:t>
      </w:r>
      <w:r>
        <w:t>immortality.</w:t>
      </w:r>
      <w:r w:rsidR="001731BE">
        <w:t xml:space="preserve"> </w:t>
      </w:r>
    </w:p>
    <w:p w14:paraId="512D96A4" w14:textId="418021C1" w:rsidR="008E4B43" w:rsidRDefault="00055323" w:rsidP="00B01E47">
      <w:pPr>
        <w:jc w:val="both"/>
      </w:pPr>
      <w:r>
        <w:t>Nor</w:t>
      </w:r>
      <w:r w:rsidR="001731BE">
        <w:t xml:space="preserve"> </w:t>
      </w:r>
      <w:r>
        <w:t>can</w:t>
      </w:r>
      <w:r w:rsidR="001731BE">
        <w:t xml:space="preserve"> </w:t>
      </w:r>
      <w:r>
        <w:t>the</w:t>
      </w:r>
      <w:r w:rsidR="001731BE">
        <w:t xml:space="preserve"> </w:t>
      </w:r>
      <w:r>
        <w:t>accompanying</w:t>
      </w:r>
      <w:r w:rsidR="001731BE">
        <w:t xml:space="preserve"> </w:t>
      </w:r>
      <w:r>
        <w:t>accidents</w:t>
      </w:r>
      <w:r w:rsidR="001731BE">
        <w:t xml:space="preserve"> </w:t>
      </w:r>
      <w:r>
        <w:t>and</w:t>
      </w:r>
      <w:r w:rsidR="001731BE">
        <w:t xml:space="preserve"> </w:t>
      </w:r>
      <w:r>
        <w:t>pains</w:t>
      </w:r>
      <w:r w:rsidR="001731BE">
        <w:t xml:space="preserve"> </w:t>
      </w:r>
      <w:r>
        <w:t>of</w:t>
      </w:r>
      <w:r w:rsidR="001731BE">
        <w:t xml:space="preserve"> </w:t>
      </w:r>
      <w:r>
        <w:t>death</w:t>
      </w:r>
      <w:r w:rsidR="001731BE">
        <w:t xml:space="preserve"> </w:t>
      </w:r>
      <w:r>
        <w:t>alarm</w:t>
      </w:r>
      <w:r w:rsidR="001731BE">
        <w:t xml:space="preserve"> </w:t>
      </w:r>
      <w:r>
        <w:t>him,</w:t>
      </w:r>
      <w:r w:rsidR="001731BE">
        <w:t xml:space="preserve"> </w:t>
      </w:r>
      <w:r>
        <w:t>for</w:t>
      </w:r>
      <w:r w:rsidR="001731BE">
        <w:t xml:space="preserve"> </w:t>
      </w:r>
      <w:r>
        <w:t>he</w:t>
      </w:r>
      <w:r w:rsidR="001731BE">
        <w:t xml:space="preserve"> </w:t>
      </w:r>
      <w:r>
        <w:t>knows</w:t>
      </w:r>
      <w:r w:rsidR="001731BE">
        <w:t xml:space="preserve"> </w:t>
      </w:r>
      <w:r>
        <w:t>that</w:t>
      </w:r>
      <w:r w:rsidR="001731BE">
        <w:t xml:space="preserve"> </w:t>
      </w:r>
      <w:r>
        <w:t>they</w:t>
      </w:r>
      <w:r w:rsidR="001731BE">
        <w:t xml:space="preserve"> </w:t>
      </w:r>
      <w:r>
        <w:t>are</w:t>
      </w:r>
      <w:r w:rsidR="001731BE">
        <w:t xml:space="preserve"> </w:t>
      </w:r>
      <w:r>
        <w:t>but</w:t>
      </w:r>
      <w:r w:rsidR="001731BE">
        <w:t xml:space="preserve"> </w:t>
      </w:r>
      <w:r>
        <w:t>the</w:t>
      </w:r>
      <w:r w:rsidR="001731BE">
        <w:t xml:space="preserve"> </w:t>
      </w:r>
      <w:r>
        <w:t>throes</w:t>
      </w:r>
      <w:r w:rsidR="001731BE">
        <w:t xml:space="preserve"> </w:t>
      </w:r>
      <w:r>
        <w:t>and</w:t>
      </w:r>
      <w:r w:rsidR="001731BE">
        <w:t xml:space="preserve"> </w:t>
      </w:r>
      <w:r>
        <w:t>pangs</w:t>
      </w:r>
      <w:r w:rsidR="001731BE">
        <w:t xml:space="preserve"> </w:t>
      </w:r>
      <w:r>
        <w:t>in</w:t>
      </w:r>
      <w:r w:rsidR="001731BE">
        <w:t xml:space="preserve"> </w:t>
      </w:r>
      <w:r>
        <w:t>which</w:t>
      </w:r>
      <w:r w:rsidR="001731BE">
        <w:t xml:space="preserve"> </w:t>
      </w:r>
      <w:r>
        <w:t>he</w:t>
      </w:r>
      <w:r w:rsidR="001731BE">
        <w:t xml:space="preserve"> </w:t>
      </w:r>
      <w:r>
        <w:t>must</w:t>
      </w:r>
      <w:r w:rsidR="001731BE">
        <w:t xml:space="preserve"> </w:t>
      </w:r>
      <w:r>
        <w:t>be</w:t>
      </w:r>
      <w:r w:rsidR="001731BE">
        <w:t xml:space="preserve"> </w:t>
      </w:r>
      <w:r>
        <w:t>brought</w:t>
      </w:r>
      <w:r w:rsidR="001731BE">
        <w:t xml:space="preserve"> </w:t>
      </w:r>
      <w:r>
        <w:t>forth</w:t>
      </w:r>
      <w:r w:rsidR="001731BE">
        <w:t xml:space="preserve"> </w:t>
      </w:r>
      <w:r>
        <w:t>to</w:t>
      </w:r>
      <w:r w:rsidR="001731BE">
        <w:t xml:space="preserve"> </w:t>
      </w:r>
      <w:r>
        <w:t>eternal</w:t>
      </w:r>
      <w:r w:rsidR="001731BE">
        <w:t xml:space="preserve"> </w:t>
      </w:r>
      <w:r>
        <w:t>life.</w:t>
      </w:r>
      <w:r w:rsidR="001731BE">
        <w:t xml:space="preserve"> </w:t>
      </w:r>
      <w:r>
        <w:t>He</w:t>
      </w:r>
      <w:r w:rsidR="001731BE">
        <w:t xml:space="preserve"> </w:t>
      </w:r>
      <w:r>
        <w:t>is</w:t>
      </w:r>
      <w:r w:rsidR="001731BE">
        <w:t xml:space="preserve"> </w:t>
      </w:r>
      <w:r>
        <w:t>not</w:t>
      </w:r>
      <w:r w:rsidR="001731BE">
        <w:t xml:space="preserve"> </w:t>
      </w:r>
      <w:r>
        <w:t>dismayed</w:t>
      </w:r>
      <w:r w:rsidR="001731BE">
        <w:t xml:space="preserve"> </w:t>
      </w:r>
      <w:r>
        <w:t>by</w:t>
      </w:r>
      <w:r w:rsidR="001731BE">
        <w:t xml:space="preserve"> </w:t>
      </w:r>
      <w:r>
        <w:t>the</w:t>
      </w:r>
      <w:r w:rsidR="001731BE">
        <w:t xml:space="preserve"> </w:t>
      </w:r>
      <w:r>
        <w:t>memory</w:t>
      </w:r>
      <w:r w:rsidR="001731BE">
        <w:t xml:space="preserve"> </w:t>
      </w:r>
      <w:r>
        <w:t>of</w:t>
      </w:r>
      <w:r w:rsidR="001731BE">
        <w:t xml:space="preserve"> </w:t>
      </w:r>
      <w:r>
        <w:t>his</w:t>
      </w:r>
      <w:r w:rsidR="001731BE">
        <w:t xml:space="preserve"> </w:t>
      </w:r>
      <w:r>
        <w:t>sins</w:t>
      </w:r>
      <w:r w:rsidR="001731BE">
        <w:t xml:space="preserve"> </w:t>
      </w:r>
      <w:r>
        <w:t>or</w:t>
      </w:r>
      <w:r w:rsidR="001731BE">
        <w:t xml:space="preserve"> </w:t>
      </w:r>
      <w:r>
        <w:t>the</w:t>
      </w:r>
      <w:r w:rsidR="001731BE">
        <w:t xml:space="preserve"> </w:t>
      </w:r>
      <w:r>
        <w:t>rigor</w:t>
      </w:r>
      <w:r w:rsidR="001731BE">
        <w:t xml:space="preserve"> </w:t>
      </w:r>
      <w:r>
        <w:t>of</w:t>
      </w:r>
      <w:r w:rsidR="001731BE">
        <w:t xml:space="preserve"> </w:t>
      </w:r>
      <w:r>
        <w:t>God</w:t>
      </w:r>
      <w:r w:rsidR="008E4B43">
        <w:t>’</w:t>
      </w:r>
      <w:r>
        <w:t>s</w:t>
      </w:r>
      <w:r w:rsidR="001731BE">
        <w:t xml:space="preserve"> </w:t>
      </w:r>
      <w:r>
        <w:t>justice,</w:t>
      </w:r>
      <w:r w:rsidR="001731BE">
        <w:t xml:space="preserve"> </w:t>
      </w:r>
      <w:r>
        <w:t>since</w:t>
      </w:r>
      <w:r w:rsidR="001731BE">
        <w:t xml:space="preserve"> </w:t>
      </w:r>
      <w:r>
        <w:t>he</w:t>
      </w:r>
      <w:r w:rsidR="001731BE">
        <w:t xml:space="preserve"> </w:t>
      </w:r>
      <w:r>
        <w:t>has</w:t>
      </w:r>
      <w:r w:rsidR="001731BE">
        <w:t xml:space="preserve"> </w:t>
      </w:r>
      <w:r>
        <w:t>Christ</w:t>
      </w:r>
      <w:r w:rsidR="001731BE">
        <w:t xml:space="preserve"> </w:t>
      </w:r>
      <w:r>
        <w:t>for</w:t>
      </w:r>
      <w:r w:rsidR="001731BE">
        <w:t xml:space="preserve"> </w:t>
      </w:r>
      <w:r>
        <w:t>his</w:t>
      </w:r>
      <w:r w:rsidR="001731BE">
        <w:t xml:space="preserve"> </w:t>
      </w:r>
      <w:r>
        <w:t>Friend</w:t>
      </w:r>
      <w:r w:rsidR="001731BE">
        <w:t xml:space="preserve"> </w:t>
      </w:r>
      <w:r>
        <w:t>and</w:t>
      </w:r>
      <w:r w:rsidR="001731BE">
        <w:t xml:space="preserve"> </w:t>
      </w:r>
      <w:r>
        <w:t>Advocate.</w:t>
      </w:r>
      <w:r w:rsidR="001731BE">
        <w:t xml:space="preserve"> </w:t>
      </w:r>
      <w:r>
        <w:t>He</w:t>
      </w:r>
      <w:r w:rsidR="001731BE">
        <w:t xml:space="preserve"> </w:t>
      </w:r>
      <w:r>
        <w:t>does</w:t>
      </w:r>
      <w:r w:rsidR="001731BE">
        <w:t xml:space="preserve"> </w:t>
      </w:r>
      <w:r>
        <w:t>not</w:t>
      </w:r>
      <w:r w:rsidR="001731BE">
        <w:t xml:space="preserve"> </w:t>
      </w:r>
      <w:r>
        <w:t>tremble</w:t>
      </w:r>
      <w:r w:rsidR="001731BE">
        <w:t xml:space="preserve"> </w:t>
      </w:r>
      <w:r>
        <w:t>at</w:t>
      </w:r>
      <w:r w:rsidR="001731BE">
        <w:t xml:space="preserve"> </w:t>
      </w:r>
      <w:r>
        <w:t>the</w:t>
      </w:r>
      <w:r w:rsidR="001731BE">
        <w:t xml:space="preserve"> </w:t>
      </w:r>
      <w:r>
        <w:t>presence</w:t>
      </w:r>
      <w:r w:rsidR="001731BE">
        <w:t xml:space="preserve"> </w:t>
      </w:r>
      <w:r>
        <w:t>of</w:t>
      </w:r>
      <w:r w:rsidR="001731BE">
        <w:t xml:space="preserve"> </w:t>
      </w:r>
      <w:r>
        <w:t>Satan</w:t>
      </w:r>
      <w:r w:rsidR="001731BE">
        <w:t xml:space="preserve"> </w:t>
      </w:r>
      <w:r>
        <w:t>and</w:t>
      </w:r>
      <w:r w:rsidR="001731BE">
        <w:t xml:space="preserve"> </w:t>
      </w:r>
      <w:r>
        <w:t>his</w:t>
      </w:r>
      <w:r w:rsidR="001731BE">
        <w:t xml:space="preserve"> </w:t>
      </w:r>
      <w:r>
        <w:t>followers,</w:t>
      </w:r>
      <w:r w:rsidR="001731BE">
        <w:t xml:space="preserve"> </w:t>
      </w:r>
      <w:r>
        <w:t>for</w:t>
      </w:r>
      <w:r w:rsidR="001731BE">
        <w:t xml:space="preserve"> </w:t>
      </w:r>
      <w:r>
        <w:t>his</w:t>
      </w:r>
      <w:r w:rsidR="001731BE">
        <w:t xml:space="preserve"> </w:t>
      </w:r>
      <w:r>
        <w:t>Redeemer,</w:t>
      </w:r>
      <w:r w:rsidR="001731BE">
        <w:t xml:space="preserve"> </w:t>
      </w:r>
      <w:r>
        <w:t>who</w:t>
      </w:r>
      <w:r w:rsidR="001731BE">
        <w:t xml:space="preserve"> </w:t>
      </w:r>
      <w:r>
        <w:t>has</w:t>
      </w:r>
      <w:r w:rsidR="001731BE">
        <w:t xml:space="preserve"> </w:t>
      </w:r>
      <w:r>
        <w:t>conquered</w:t>
      </w:r>
      <w:r w:rsidR="001731BE">
        <w:t xml:space="preserve"> </w:t>
      </w:r>
      <w:r>
        <w:t>hell</w:t>
      </w:r>
      <w:r w:rsidR="001731BE">
        <w:t xml:space="preserve"> </w:t>
      </w:r>
      <w:r>
        <w:t>and</w:t>
      </w:r>
      <w:r w:rsidR="001731BE">
        <w:t xml:space="preserve"> </w:t>
      </w:r>
      <w:r>
        <w:t>death,</w:t>
      </w:r>
      <w:r w:rsidR="001731BE">
        <w:t xml:space="preserve"> </w:t>
      </w:r>
      <w:r>
        <w:t>stands</w:t>
      </w:r>
      <w:r w:rsidR="001731BE">
        <w:t xml:space="preserve"> </w:t>
      </w:r>
      <w:r>
        <w:t>at</w:t>
      </w:r>
      <w:r w:rsidR="001731BE">
        <w:t xml:space="preserve"> </w:t>
      </w:r>
      <w:r>
        <w:t>his</w:t>
      </w:r>
      <w:r w:rsidR="001731BE">
        <w:t xml:space="preserve"> </w:t>
      </w:r>
      <w:r>
        <w:t>side.</w:t>
      </w:r>
      <w:r w:rsidR="001731BE">
        <w:t xml:space="preserve"> </w:t>
      </w:r>
      <w:r>
        <w:t>For</w:t>
      </w:r>
      <w:r w:rsidR="001731BE">
        <w:t xml:space="preserve"> </w:t>
      </w:r>
      <w:r>
        <w:t>him</w:t>
      </w:r>
      <w:r w:rsidR="001731BE">
        <w:t xml:space="preserve"> </w:t>
      </w:r>
      <w:r>
        <w:t>the</w:t>
      </w:r>
      <w:r w:rsidR="001731BE">
        <w:t xml:space="preserve"> </w:t>
      </w:r>
      <w:r>
        <w:t>tomb</w:t>
      </w:r>
      <w:r w:rsidR="001731BE">
        <w:t xml:space="preserve"> </w:t>
      </w:r>
      <w:r>
        <w:t>has</w:t>
      </w:r>
      <w:r w:rsidR="001731BE">
        <w:t xml:space="preserve"> </w:t>
      </w:r>
      <w:r>
        <w:t>no</w:t>
      </w:r>
      <w:r w:rsidR="001731BE">
        <w:t xml:space="preserve"> </w:t>
      </w:r>
      <w:r>
        <w:t>terrors,</w:t>
      </w:r>
      <w:r w:rsidR="001731BE">
        <w:t xml:space="preserve"> </w:t>
      </w:r>
      <w:r>
        <w:t>for</w:t>
      </w:r>
      <w:r w:rsidR="001731BE">
        <w:t xml:space="preserve"> </w:t>
      </w:r>
      <w:r>
        <w:t>he</w:t>
      </w:r>
      <w:r w:rsidR="001731BE">
        <w:t xml:space="preserve"> </w:t>
      </w:r>
      <w:r>
        <w:t>knows</w:t>
      </w:r>
      <w:r w:rsidR="001731BE">
        <w:t xml:space="preserve"> </w:t>
      </w:r>
      <w:r>
        <w:t>that</w:t>
      </w:r>
      <w:r w:rsidR="001731BE">
        <w:t xml:space="preserve"> </w:t>
      </w:r>
      <w:r>
        <w:t>he</w:t>
      </w:r>
      <w:r w:rsidR="001731BE">
        <w:t xml:space="preserve"> </w:t>
      </w:r>
      <w:r>
        <w:t>must</w:t>
      </w:r>
      <w:r w:rsidR="001731BE">
        <w:t xml:space="preserve"> </w:t>
      </w:r>
      <w:r>
        <w:t>sow</w:t>
      </w:r>
      <w:r w:rsidR="001731BE">
        <w:t xml:space="preserve"> </w:t>
      </w:r>
      <w:r>
        <w:t>a</w:t>
      </w:r>
      <w:r w:rsidR="001731BE">
        <w:t xml:space="preserve"> </w:t>
      </w:r>
      <w:r>
        <w:t>natural</w:t>
      </w:r>
      <w:r w:rsidR="001731BE">
        <w:t xml:space="preserve"> </w:t>
      </w:r>
      <w:r>
        <w:t>body</w:t>
      </w:r>
      <w:r w:rsidR="001731BE">
        <w:t xml:space="preserve"> </w:t>
      </w:r>
      <w:r>
        <w:t>in</w:t>
      </w:r>
      <w:r w:rsidR="001731BE">
        <w:t xml:space="preserve"> </w:t>
      </w:r>
      <w:r>
        <w:t>order</w:t>
      </w:r>
      <w:r w:rsidR="001731BE">
        <w:t xml:space="preserve"> </w:t>
      </w:r>
      <w:r>
        <w:t>that</w:t>
      </w:r>
      <w:r w:rsidR="001731BE">
        <w:t xml:space="preserve"> </w:t>
      </w:r>
      <w:r>
        <w:t>it</w:t>
      </w:r>
      <w:r w:rsidR="001731BE">
        <w:t xml:space="preserve"> </w:t>
      </w:r>
      <w:r>
        <w:t>may</w:t>
      </w:r>
      <w:r w:rsidR="001731BE">
        <w:t xml:space="preserve"> </w:t>
      </w:r>
      <w:r>
        <w:t>rise</w:t>
      </w:r>
      <w:r w:rsidR="001731BE">
        <w:t xml:space="preserve"> </w:t>
      </w:r>
      <w:r>
        <w:t>a</w:t>
      </w:r>
      <w:r w:rsidR="001731BE">
        <w:t xml:space="preserve"> </w:t>
      </w:r>
      <w:r>
        <w:t>spiritual</w:t>
      </w:r>
      <w:r w:rsidR="001731BE">
        <w:t xml:space="preserve"> </w:t>
      </w:r>
      <w:r>
        <w:t>body,</w:t>
      </w:r>
      <w:r w:rsidR="001731BE">
        <w:t xml:space="preserve"> </w:t>
      </w:r>
      <w:r>
        <w:t>that</w:t>
      </w:r>
      <w:r w:rsidR="001731BE">
        <w:t xml:space="preserve"> </w:t>
      </w:r>
      <w:r>
        <w:t>this</w:t>
      </w:r>
      <w:r w:rsidR="001731BE">
        <w:t xml:space="preserve"> </w:t>
      </w:r>
      <w:r>
        <w:t>corruptible</w:t>
      </w:r>
      <w:r w:rsidR="001731BE">
        <w:t xml:space="preserve"> </w:t>
      </w:r>
      <w:r>
        <w:t>must</w:t>
      </w:r>
      <w:r w:rsidR="001731BE">
        <w:t xml:space="preserve"> </w:t>
      </w:r>
      <w:r>
        <w:t>put</w:t>
      </w:r>
      <w:r w:rsidR="001731BE">
        <w:t xml:space="preserve"> </w:t>
      </w:r>
      <w:r>
        <w:t>on</w:t>
      </w:r>
      <w:r w:rsidR="001731BE">
        <w:t xml:space="preserve"> </w:t>
      </w:r>
      <w:r>
        <w:t>incorruption.</w:t>
      </w:r>
      <w:r w:rsidR="008E4B43">
        <w:rPr>
          <w:rStyle w:val="FootnoteReference"/>
        </w:rPr>
        <w:footnoteReference w:id="317"/>
      </w:r>
      <w:r w:rsidR="001731BE">
        <w:t xml:space="preserve"> </w:t>
      </w:r>
      <w:r>
        <w:t>Since,</w:t>
      </w:r>
      <w:r w:rsidR="001731BE">
        <w:t xml:space="preserve"> </w:t>
      </w:r>
      <w:r>
        <w:t>as</w:t>
      </w:r>
      <w:r w:rsidR="001731BE">
        <w:t xml:space="preserve"> </w:t>
      </w:r>
      <w:r>
        <w:t>we</w:t>
      </w:r>
      <w:r w:rsidR="001731BE">
        <w:t xml:space="preserve"> </w:t>
      </w:r>
      <w:r>
        <w:t>have</w:t>
      </w:r>
      <w:r w:rsidR="001731BE">
        <w:t xml:space="preserve"> </w:t>
      </w:r>
      <w:r>
        <w:t>already</w:t>
      </w:r>
      <w:r w:rsidR="001731BE">
        <w:t xml:space="preserve"> </w:t>
      </w:r>
      <w:r>
        <w:t>remarked,</w:t>
      </w:r>
      <w:r w:rsidR="001731BE">
        <w:t xml:space="preserve"> </w:t>
      </w:r>
      <w:r>
        <w:t>the</w:t>
      </w:r>
      <w:r w:rsidR="001731BE">
        <w:t xml:space="preserve"> </w:t>
      </w:r>
      <w:r>
        <w:t>end</w:t>
      </w:r>
      <w:r w:rsidR="001731BE">
        <w:t xml:space="preserve"> </w:t>
      </w:r>
      <w:r>
        <w:t>crowns</w:t>
      </w:r>
      <w:r w:rsidR="001731BE">
        <w:t xml:space="preserve"> </w:t>
      </w:r>
      <w:r>
        <w:t>the</w:t>
      </w:r>
      <w:r w:rsidR="001731BE">
        <w:t xml:space="preserve"> </w:t>
      </w:r>
      <w:r>
        <w:t>work,</w:t>
      </w:r>
      <w:r w:rsidR="001731BE">
        <w:t xml:space="preserve"> </w:t>
      </w:r>
      <w:r>
        <w:t>and,</w:t>
      </w:r>
      <w:r w:rsidR="001731BE">
        <w:t xml:space="preserve"> </w:t>
      </w:r>
      <w:r>
        <w:t>as</w:t>
      </w:r>
      <w:r w:rsidR="001731BE">
        <w:t xml:space="preserve"> </w:t>
      </w:r>
      <w:r>
        <w:t>Seneca</w:t>
      </w:r>
      <w:r w:rsidR="001731BE">
        <w:t xml:space="preserve"> </w:t>
      </w:r>
      <w:r>
        <w:t>tells</w:t>
      </w:r>
      <w:r w:rsidR="001731BE">
        <w:t xml:space="preserve"> </w:t>
      </w:r>
      <w:r>
        <w:t>us,</w:t>
      </w:r>
      <w:r w:rsidR="001731BE">
        <w:t xml:space="preserve"> </w:t>
      </w:r>
      <w:r>
        <w:t>the</w:t>
      </w:r>
      <w:r w:rsidR="001731BE">
        <w:t xml:space="preserve"> </w:t>
      </w:r>
      <w:r>
        <w:t>last</w:t>
      </w:r>
      <w:r w:rsidR="001731BE">
        <w:t xml:space="preserve"> </w:t>
      </w:r>
      <w:r>
        <w:t>day</w:t>
      </w:r>
      <w:r w:rsidR="001731BE">
        <w:t xml:space="preserve"> </w:t>
      </w:r>
      <w:r>
        <w:t>condemns</w:t>
      </w:r>
      <w:r w:rsidR="001731BE">
        <w:t xml:space="preserve"> </w:t>
      </w:r>
      <w:r>
        <w:t>or</w:t>
      </w:r>
      <w:r w:rsidR="001731BE">
        <w:t xml:space="preserve"> </w:t>
      </w:r>
      <w:r>
        <w:t>justifies</w:t>
      </w:r>
      <w:r w:rsidR="001731BE">
        <w:t xml:space="preserve"> </w:t>
      </w:r>
      <w:r>
        <w:t>the</w:t>
      </w:r>
      <w:r w:rsidR="001731BE">
        <w:t xml:space="preserve"> </w:t>
      </w:r>
      <w:r>
        <w:t>whole</w:t>
      </w:r>
      <w:r w:rsidR="001731BE">
        <w:t xml:space="preserve"> </w:t>
      </w:r>
      <w:r>
        <w:t>life,</w:t>
      </w:r>
      <w:r w:rsidR="001731BE">
        <w:t xml:space="preserve"> </w:t>
      </w:r>
      <w:r>
        <w:t>how</w:t>
      </w:r>
      <w:r w:rsidR="001731BE">
        <w:t xml:space="preserve"> </w:t>
      </w:r>
      <w:r>
        <w:t>can</w:t>
      </w:r>
      <w:r w:rsidR="001731BE">
        <w:t xml:space="preserve"> </w:t>
      </w:r>
      <w:r>
        <w:t>we,</w:t>
      </w:r>
      <w:r w:rsidR="001731BE">
        <w:t xml:space="preserve"> </w:t>
      </w:r>
      <w:r>
        <w:t>beholding</w:t>
      </w:r>
      <w:r w:rsidR="001731BE">
        <w:t xml:space="preserve"> </w:t>
      </w:r>
      <w:r>
        <w:t>the</w:t>
      </w:r>
      <w:r w:rsidR="001731BE">
        <w:t xml:space="preserve"> </w:t>
      </w:r>
      <w:r>
        <w:t>peaceful</w:t>
      </w:r>
      <w:r w:rsidR="001731BE">
        <w:t xml:space="preserve"> </w:t>
      </w:r>
      <w:r>
        <w:t>and</w:t>
      </w:r>
      <w:r w:rsidR="001731BE">
        <w:t xml:space="preserve"> </w:t>
      </w:r>
      <w:r>
        <w:t>blessed</w:t>
      </w:r>
      <w:r w:rsidR="001731BE">
        <w:t xml:space="preserve"> </w:t>
      </w:r>
      <w:r>
        <w:t>death</w:t>
      </w:r>
      <w:r w:rsidR="001731BE">
        <w:t xml:space="preserve"> </w:t>
      </w:r>
      <w:r>
        <w:t>of</w:t>
      </w:r>
      <w:r w:rsidR="001731BE">
        <w:t xml:space="preserve"> </w:t>
      </w:r>
      <w:r>
        <w:t>the</w:t>
      </w:r>
      <w:r w:rsidR="001731BE">
        <w:t xml:space="preserve"> </w:t>
      </w:r>
      <w:r>
        <w:t>just</w:t>
      </w:r>
      <w:r w:rsidR="001731BE">
        <w:t xml:space="preserve"> </w:t>
      </w:r>
      <w:r>
        <w:t>and</w:t>
      </w:r>
      <w:r w:rsidR="001731BE">
        <w:t xml:space="preserve"> </w:t>
      </w:r>
      <w:r>
        <w:t>the</w:t>
      </w:r>
      <w:r w:rsidR="001731BE">
        <w:t xml:space="preserve"> </w:t>
      </w:r>
      <w:r>
        <w:t>miserable</w:t>
      </w:r>
      <w:r w:rsidR="001731BE">
        <w:t xml:space="preserve"> </w:t>
      </w:r>
      <w:r>
        <w:t>departure</w:t>
      </w:r>
      <w:r w:rsidR="001731BE">
        <w:t xml:space="preserve"> </w:t>
      </w:r>
      <w:r>
        <w:t>of</w:t>
      </w:r>
      <w:r w:rsidR="001731BE">
        <w:t xml:space="preserve"> </w:t>
      </w:r>
      <w:r>
        <w:t>the</w:t>
      </w:r>
      <w:r w:rsidR="001731BE">
        <w:t xml:space="preserve"> </w:t>
      </w:r>
      <w:r w:rsidR="008E4B43">
        <w:t>wicked</w:t>
      </w:r>
      <w:r>
        <w:t>,</w:t>
      </w:r>
      <w:r w:rsidR="001731BE">
        <w:t xml:space="preserve"> </w:t>
      </w:r>
      <w:r>
        <w:t>seek</w:t>
      </w:r>
      <w:r w:rsidR="001731BE">
        <w:t xml:space="preserve"> </w:t>
      </w:r>
      <w:r>
        <w:t>for</w:t>
      </w:r>
      <w:r w:rsidR="001731BE">
        <w:t xml:space="preserve"> </w:t>
      </w:r>
      <w:r>
        <w:t>any</w:t>
      </w:r>
      <w:r w:rsidR="001731BE">
        <w:t xml:space="preserve"> </w:t>
      </w:r>
      <w:r>
        <w:t>other</w:t>
      </w:r>
      <w:r w:rsidR="001731BE">
        <w:t xml:space="preserve"> </w:t>
      </w:r>
      <w:r>
        <w:t>motive</w:t>
      </w:r>
      <w:r w:rsidR="001731BE">
        <w:t xml:space="preserve"> </w:t>
      </w:r>
      <w:r>
        <w:t>to</w:t>
      </w:r>
      <w:r w:rsidR="001731BE">
        <w:t xml:space="preserve"> </w:t>
      </w:r>
      <w:r>
        <w:t>make</w:t>
      </w:r>
      <w:r w:rsidR="001731BE">
        <w:t xml:space="preserve"> </w:t>
      </w:r>
      <w:r>
        <w:t>us</w:t>
      </w:r>
      <w:r w:rsidR="001731BE">
        <w:t xml:space="preserve"> </w:t>
      </w:r>
      <w:r>
        <w:t>embrace</w:t>
      </w:r>
      <w:r w:rsidR="001731BE">
        <w:t xml:space="preserve"> </w:t>
      </w:r>
      <w:r>
        <w:t>a</w:t>
      </w:r>
      <w:r w:rsidR="001731BE">
        <w:t xml:space="preserve"> </w:t>
      </w:r>
      <w:r>
        <w:t>life</w:t>
      </w:r>
      <w:r w:rsidR="001731BE">
        <w:t xml:space="preserve"> </w:t>
      </w:r>
      <w:r>
        <w:t>of</w:t>
      </w:r>
      <w:r w:rsidR="001731BE">
        <w:t xml:space="preserve"> </w:t>
      </w:r>
      <w:r>
        <w:t>virtue?</w:t>
      </w:r>
      <w:r w:rsidR="001731BE">
        <w:t xml:space="preserve"> </w:t>
      </w:r>
    </w:p>
    <w:p w14:paraId="381ECAA0" w14:textId="10FD7275" w:rsidR="008E4B43" w:rsidRDefault="00055323" w:rsidP="00B01E47">
      <w:pPr>
        <w:jc w:val="both"/>
      </w:pPr>
      <w:r>
        <w:t>Of</w:t>
      </w:r>
      <w:r w:rsidR="001731BE">
        <w:t xml:space="preserve"> </w:t>
      </w:r>
      <w:r>
        <w:t>what</w:t>
      </w:r>
      <w:r w:rsidR="001731BE">
        <w:t xml:space="preserve"> </w:t>
      </w:r>
      <w:r>
        <w:t>avail</w:t>
      </w:r>
      <w:r w:rsidR="001731BE">
        <w:t xml:space="preserve"> </w:t>
      </w:r>
      <w:r>
        <w:t>will</w:t>
      </w:r>
      <w:r w:rsidR="001731BE">
        <w:t xml:space="preserve"> </w:t>
      </w:r>
      <w:r>
        <w:t>be</w:t>
      </w:r>
      <w:r w:rsidR="001731BE">
        <w:t xml:space="preserve"> </w:t>
      </w:r>
      <w:r>
        <w:t>the</w:t>
      </w:r>
      <w:r w:rsidR="001731BE">
        <w:t xml:space="preserve"> </w:t>
      </w:r>
      <w:r>
        <w:t>riches</w:t>
      </w:r>
      <w:r w:rsidR="001731BE">
        <w:t xml:space="preserve"> </w:t>
      </w:r>
      <w:r>
        <w:t>and</w:t>
      </w:r>
      <w:r w:rsidR="001731BE">
        <w:t xml:space="preserve"> </w:t>
      </w:r>
      <w:r>
        <w:t>prosperity</w:t>
      </w:r>
      <w:r w:rsidR="001731BE">
        <w:t xml:space="preserve"> </w:t>
      </w:r>
      <w:r>
        <w:t>which</w:t>
      </w:r>
      <w:r w:rsidR="001731BE">
        <w:t xml:space="preserve"> </w:t>
      </w:r>
      <w:r>
        <w:t>you</w:t>
      </w:r>
      <w:r w:rsidR="001731BE">
        <w:t xml:space="preserve"> </w:t>
      </w:r>
      <w:r>
        <w:t>may</w:t>
      </w:r>
      <w:r w:rsidR="001731BE">
        <w:t xml:space="preserve"> </w:t>
      </w:r>
      <w:r>
        <w:t>enjoy</w:t>
      </w:r>
      <w:r w:rsidR="001731BE">
        <w:t xml:space="preserve"> </w:t>
      </w:r>
      <w:r>
        <w:t>during</w:t>
      </w:r>
      <w:r w:rsidR="001731BE">
        <w:t xml:space="preserve"> </w:t>
      </w:r>
      <w:r>
        <w:t>your</w:t>
      </w:r>
      <w:r w:rsidR="001731BE">
        <w:t xml:space="preserve"> </w:t>
      </w:r>
      <w:r>
        <w:t>short</w:t>
      </w:r>
      <w:r w:rsidR="001731BE">
        <w:t xml:space="preserve"> </w:t>
      </w:r>
      <w:r>
        <w:t>stay</w:t>
      </w:r>
      <w:r w:rsidR="001731BE">
        <w:t xml:space="preserve"> </w:t>
      </w:r>
      <w:r>
        <w:t>in</w:t>
      </w:r>
      <w:r w:rsidR="001731BE">
        <w:t xml:space="preserve"> </w:t>
      </w:r>
      <w:r>
        <w:t>this</w:t>
      </w:r>
      <w:r w:rsidR="001731BE">
        <w:t xml:space="preserve"> </w:t>
      </w:r>
      <w:r>
        <w:t>life,</w:t>
      </w:r>
      <w:r w:rsidR="001731BE">
        <w:t xml:space="preserve"> </w:t>
      </w:r>
      <w:r>
        <w:t>if</w:t>
      </w:r>
      <w:r w:rsidR="001731BE">
        <w:t xml:space="preserve"> </w:t>
      </w:r>
      <w:r>
        <w:t>your</w:t>
      </w:r>
      <w:r w:rsidR="001731BE">
        <w:t xml:space="preserve"> </w:t>
      </w:r>
      <w:r>
        <w:t>eternity</w:t>
      </w:r>
      <w:r w:rsidR="001731BE">
        <w:t xml:space="preserve"> </w:t>
      </w:r>
      <w:r>
        <w:t>will</w:t>
      </w:r>
      <w:r w:rsidR="001731BE">
        <w:t xml:space="preserve"> </w:t>
      </w:r>
      <w:r>
        <w:t>be</w:t>
      </w:r>
      <w:r w:rsidR="001731BE">
        <w:t xml:space="preserve"> </w:t>
      </w:r>
      <w:r>
        <w:t>spent</w:t>
      </w:r>
      <w:r w:rsidR="001731BE">
        <w:t xml:space="preserve"> </w:t>
      </w:r>
      <w:r>
        <w:t>in</w:t>
      </w:r>
      <w:r w:rsidR="001731BE">
        <w:t xml:space="preserve"> </w:t>
      </w:r>
      <w:r>
        <w:t>the</w:t>
      </w:r>
      <w:r w:rsidR="001731BE">
        <w:t xml:space="preserve"> </w:t>
      </w:r>
      <w:r>
        <w:t>endless</w:t>
      </w:r>
      <w:r w:rsidR="001731BE">
        <w:t xml:space="preserve"> </w:t>
      </w:r>
      <w:r>
        <w:t>torments</w:t>
      </w:r>
      <w:r w:rsidR="001731BE">
        <w:t xml:space="preserve"> </w:t>
      </w:r>
      <w:r>
        <w:t>of</w:t>
      </w:r>
      <w:r w:rsidR="001731BE">
        <w:t xml:space="preserve"> </w:t>
      </w:r>
      <w:r>
        <w:t>hell?</w:t>
      </w:r>
      <w:r w:rsidR="001731BE">
        <w:t xml:space="preserve"> </w:t>
      </w:r>
      <w:r>
        <w:t>Or</w:t>
      </w:r>
      <w:r w:rsidR="001731BE">
        <w:t xml:space="preserve"> </w:t>
      </w:r>
      <w:r>
        <w:t>how</w:t>
      </w:r>
      <w:r w:rsidR="001731BE">
        <w:t xml:space="preserve"> </w:t>
      </w:r>
      <w:r>
        <w:t>can</w:t>
      </w:r>
      <w:r w:rsidR="001731BE">
        <w:t xml:space="preserve"> </w:t>
      </w:r>
      <w:r>
        <w:t>you</w:t>
      </w:r>
      <w:r w:rsidR="001731BE">
        <w:t xml:space="preserve"> </w:t>
      </w:r>
      <w:r>
        <w:t>shrink</w:t>
      </w:r>
      <w:r w:rsidR="001731BE">
        <w:t xml:space="preserve"> </w:t>
      </w:r>
      <w:r>
        <w:t>from</w:t>
      </w:r>
      <w:r w:rsidR="001731BE">
        <w:t xml:space="preserve"> </w:t>
      </w:r>
      <w:r>
        <w:t>the</w:t>
      </w:r>
      <w:r w:rsidR="001731BE">
        <w:t xml:space="preserve"> </w:t>
      </w:r>
      <w:r>
        <w:t>temporary</w:t>
      </w:r>
      <w:r w:rsidR="001731BE">
        <w:t xml:space="preserve"> </w:t>
      </w:r>
      <w:r>
        <w:t>sufferings</w:t>
      </w:r>
      <w:r w:rsidR="001731BE">
        <w:t xml:space="preserve"> </w:t>
      </w:r>
      <w:r>
        <w:t>that</w:t>
      </w:r>
      <w:r w:rsidR="001731BE">
        <w:t xml:space="preserve"> </w:t>
      </w:r>
      <w:r>
        <w:t>will</w:t>
      </w:r>
      <w:r w:rsidR="001731BE">
        <w:t xml:space="preserve"> </w:t>
      </w:r>
      <w:r>
        <w:t>win</w:t>
      </w:r>
      <w:r w:rsidR="001731BE">
        <w:t xml:space="preserve"> </w:t>
      </w:r>
      <w:r>
        <w:t>for</w:t>
      </w:r>
      <w:r w:rsidR="001731BE">
        <w:t xml:space="preserve"> </w:t>
      </w:r>
      <w:r>
        <w:t>you</w:t>
      </w:r>
      <w:r w:rsidR="001731BE">
        <w:t xml:space="preserve"> </w:t>
      </w:r>
      <w:r>
        <w:t>an</w:t>
      </w:r>
      <w:r w:rsidR="001731BE">
        <w:t xml:space="preserve"> </w:t>
      </w:r>
      <w:r>
        <w:t>eternity</w:t>
      </w:r>
      <w:r w:rsidR="001731BE">
        <w:t xml:space="preserve"> </w:t>
      </w:r>
      <w:r>
        <w:t>of</w:t>
      </w:r>
      <w:r w:rsidR="001731BE">
        <w:t xml:space="preserve"> </w:t>
      </w:r>
      <w:r>
        <w:t>happiness?</w:t>
      </w:r>
      <w:r w:rsidR="001731BE">
        <w:t xml:space="preserve"> </w:t>
      </w:r>
      <w:r>
        <w:t>Of</w:t>
      </w:r>
      <w:r w:rsidR="001731BE">
        <w:t xml:space="preserve"> </w:t>
      </w:r>
      <w:r>
        <w:t>what</w:t>
      </w:r>
      <w:r w:rsidR="001731BE">
        <w:t xml:space="preserve"> </w:t>
      </w:r>
      <w:r>
        <w:t>advantage</w:t>
      </w:r>
      <w:r w:rsidR="001731BE">
        <w:t xml:space="preserve"> </w:t>
      </w:r>
      <w:r>
        <w:t>are</w:t>
      </w:r>
      <w:r w:rsidR="001731BE">
        <w:t xml:space="preserve"> </w:t>
      </w:r>
      <w:r>
        <w:t>learning</w:t>
      </w:r>
      <w:r w:rsidR="001731BE">
        <w:t xml:space="preserve"> </w:t>
      </w:r>
      <w:r>
        <w:t>and</w:t>
      </w:r>
      <w:r w:rsidR="001731BE">
        <w:t xml:space="preserve"> </w:t>
      </w:r>
      <w:r>
        <w:t>skill,</w:t>
      </w:r>
      <w:r w:rsidR="001731BE">
        <w:t xml:space="preserve"> </w:t>
      </w:r>
      <w:r>
        <w:t>if</w:t>
      </w:r>
      <w:r w:rsidR="001731BE">
        <w:t xml:space="preserve"> </w:t>
      </w:r>
      <w:r>
        <w:t>the</w:t>
      </w:r>
      <w:r w:rsidR="001731BE">
        <w:t xml:space="preserve"> </w:t>
      </w:r>
      <w:r>
        <w:t>sinner</w:t>
      </w:r>
      <w:r w:rsidR="001731BE">
        <w:t xml:space="preserve"> </w:t>
      </w:r>
      <w:r>
        <w:t>use</w:t>
      </w:r>
      <w:r w:rsidR="001731BE">
        <w:t xml:space="preserve"> </w:t>
      </w:r>
      <w:r>
        <w:t>them</w:t>
      </w:r>
      <w:r w:rsidR="001731BE">
        <w:t xml:space="preserve"> </w:t>
      </w:r>
      <w:r>
        <w:t>only</w:t>
      </w:r>
      <w:r w:rsidR="001731BE">
        <w:t xml:space="preserve"> </w:t>
      </w:r>
      <w:r>
        <w:t>to</w:t>
      </w:r>
      <w:r w:rsidR="001731BE">
        <w:t xml:space="preserve"> </w:t>
      </w:r>
      <w:r>
        <w:t>acquire</w:t>
      </w:r>
      <w:r w:rsidR="001731BE">
        <w:t xml:space="preserve"> </w:t>
      </w:r>
      <w:r>
        <w:t>those</w:t>
      </w:r>
      <w:r w:rsidR="001731BE">
        <w:t xml:space="preserve"> </w:t>
      </w:r>
      <w:r>
        <w:t>things</w:t>
      </w:r>
      <w:r w:rsidR="001731BE">
        <w:t xml:space="preserve"> </w:t>
      </w:r>
      <w:r w:rsidR="00B20671">
        <w:t>which</w:t>
      </w:r>
      <w:r w:rsidR="001731BE">
        <w:t xml:space="preserve"> </w:t>
      </w:r>
      <w:r>
        <w:t>flatter</w:t>
      </w:r>
      <w:r w:rsidR="001731BE">
        <w:t xml:space="preserve"> </w:t>
      </w:r>
      <w:r>
        <w:t>his</w:t>
      </w:r>
      <w:r w:rsidR="001731BE">
        <w:t xml:space="preserve"> </w:t>
      </w:r>
      <w:r>
        <w:t>pride,</w:t>
      </w:r>
      <w:r w:rsidR="001731BE">
        <w:t xml:space="preserve"> </w:t>
      </w:r>
      <w:r>
        <w:t>feed</w:t>
      </w:r>
      <w:r w:rsidR="001731BE">
        <w:t xml:space="preserve"> </w:t>
      </w:r>
      <w:r>
        <w:t>his</w:t>
      </w:r>
      <w:r w:rsidR="001731BE">
        <w:t xml:space="preserve"> </w:t>
      </w:r>
      <w:r>
        <w:t>sensuality,</w:t>
      </w:r>
      <w:r w:rsidR="001731BE">
        <w:t xml:space="preserve"> </w:t>
      </w:r>
      <w:r>
        <w:t>confirm</w:t>
      </w:r>
      <w:r w:rsidR="001731BE">
        <w:t xml:space="preserve"> </w:t>
      </w:r>
      <w:r>
        <w:t>him</w:t>
      </w:r>
      <w:r w:rsidR="001731BE">
        <w:t xml:space="preserve"> </w:t>
      </w:r>
      <w:r>
        <w:t>in</w:t>
      </w:r>
      <w:r w:rsidR="001731BE">
        <w:t xml:space="preserve"> </w:t>
      </w:r>
      <w:r>
        <w:t>sin,</w:t>
      </w:r>
      <w:r w:rsidR="001731BE">
        <w:t xml:space="preserve"> </w:t>
      </w:r>
      <w:r>
        <w:t>unfit</w:t>
      </w:r>
      <w:r w:rsidR="001731BE">
        <w:t xml:space="preserve"> </w:t>
      </w:r>
      <w:r>
        <w:t>him</w:t>
      </w:r>
      <w:r w:rsidR="001731BE">
        <w:t xml:space="preserve"> </w:t>
      </w:r>
      <w:r>
        <w:t>to</w:t>
      </w:r>
      <w:r w:rsidR="001731BE">
        <w:t xml:space="preserve"> </w:t>
      </w:r>
      <w:r w:rsidR="00B20671">
        <w:t>practice</w:t>
      </w:r>
      <w:r w:rsidR="001731BE">
        <w:t xml:space="preserve"> </w:t>
      </w:r>
      <w:r>
        <w:t>virtue,</w:t>
      </w:r>
      <w:r w:rsidR="001731BE">
        <w:t xml:space="preserve"> </w:t>
      </w:r>
      <w:r>
        <w:t>and</w:t>
      </w:r>
      <w:r w:rsidR="001731BE">
        <w:t xml:space="preserve"> </w:t>
      </w:r>
      <w:r>
        <w:t>thus</w:t>
      </w:r>
      <w:r w:rsidR="001731BE">
        <w:t xml:space="preserve"> </w:t>
      </w:r>
      <w:r>
        <w:t>render</w:t>
      </w:r>
      <w:r w:rsidR="001731BE">
        <w:t xml:space="preserve"> </w:t>
      </w:r>
      <w:r>
        <w:t>death</w:t>
      </w:r>
      <w:r w:rsidR="001731BE">
        <w:t xml:space="preserve"> </w:t>
      </w:r>
      <w:r>
        <w:t>as</w:t>
      </w:r>
      <w:r w:rsidR="001731BE">
        <w:t xml:space="preserve"> </w:t>
      </w:r>
      <w:r>
        <w:t>bitter</w:t>
      </w:r>
      <w:r w:rsidR="001731BE">
        <w:t xml:space="preserve"> </w:t>
      </w:r>
      <w:r>
        <w:t>and</w:t>
      </w:r>
      <w:r w:rsidR="001731BE">
        <w:t xml:space="preserve"> </w:t>
      </w:r>
      <w:r>
        <w:t>unwelcome</w:t>
      </w:r>
      <w:r w:rsidR="001731BE">
        <w:t xml:space="preserve"> </w:t>
      </w:r>
      <w:r>
        <w:t>as</w:t>
      </w:r>
      <w:r w:rsidR="001731BE">
        <w:t xml:space="preserve"> </w:t>
      </w:r>
      <w:r>
        <w:t>his</w:t>
      </w:r>
      <w:r w:rsidR="001731BE">
        <w:t xml:space="preserve"> </w:t>
      </w:r>
      <w:r>
        <w:t>life</w:t>
      </w:r>
      <w:r w:rsidR="001731BE">
        <w:t xml:space="preserve"> </w:t>
      </w:r>
      <w:r>
        <w:t>was</w:t>
      </w:r>
      <w:r w:rsidR="001731BE">
        <w:t xml:space="preserve"> </w:t>
      </w:r>
      <w:r>
        <w:t>pleasant</w:t>
      </w:r>
      <w:r w:rsidR="001731BE">
        <w:t xml:space="preserve"> </w:t>
      </w:r>
      <w:r>
        <w:t>and</w:t>
      </w:r>
      <w:r w:rsidR="001731BE">
        <w:t xml:space="preserve"> </w:t>
      </w:r>
      <w:r>
        <w:t>luxurious?</w:t>
      </w:r>
      <w:r w:rsidR="001731BE">
        <w:t xml:space="preserve"> </w:t>
      </w:r>
      <w:r>
        <w:t>We</w:t>
      </w:r>
      <w:r w:rsidR="001731BE">
        <w:t xml:space="preserve"> </w:t>
      </w:r>
      <w:r>
        <w:t>consider</w:t>
      </w:r>
      <w:r w:rsidR="001731BE">
        <w:t xml:space="preserve"> </w:t>
      </w:r>
      <w:r>
        <w:t>him</w:t>
      </w:r>
      <w:r w:rsidR="001731BE">
        <w:t xml:space="preserve"> </w:t>
      </w:r>
      <w:r>
        <w:t>a</w:t>
      </w:r>
      <w:r w:rsidR="001731BE">
        <w:t xml:space="preserve"> </w:t>
      </w:r>
      <w:r>
        <w:t>wise</w:t>
      </w:r>
      <w:r w:rsidR="001731BE">
        <w:t xml:space="preserve"> </w:t>
      </w:r>
      <w:r>
        <w:t>and</w:t>
      </w:r>
      <w:r w:rsidR="001731BE">
        <w:t xml:space="preserve"> </w:t>
      </w:r>
      <w:r w:rsidR="00B20671">
        <w:t>skillful</w:t>
      </w:r>
      <w:r w:rsidR="001731BE">
        <w:t xml:space="preserve"> </w:t>
      </w:r>
      <w:r>
        <w:t>physician</w:t>
      </w:r>
      <w:r w:rsidR="001731BE">
        <w:t xml:space="preserve"> </w:t>
      </w:r>
      <w:r>
        <w:t>who</w:t>
      </w:r>
      <w:r w:rsidR="001731BE">
        <w:t xml:space="preserve"> </w:t>
      </w:r>
      <w:r>
        <w:t>prudently</w:t>
      </w:r>
      <w:r w:rsidR="001731BE">
        <w:t xml:space="preserve"> </w:t>
      </w:r>
      <w:r>
        <w:t>seeks</w:t>
      </w:r>
      <w:r w:rsidR="001731BE">
        <w:t xml:space="preserve"> </w:t>
      </w:r>
      <w:r>
        <w:t>by</w:t>
      </w:r>
      <w:r w:rsidR="001731BE">
        <w:t xml:space="preserve"> </w:t>
      </w:r>
      <w:r>
        <w:t>every</w:t>
      </w:r>
      <w:r w:rsidR="001731BE">
        <w:t xml:space="preserve"> </w:t>
      </w:r>
      <w:r>
        <w:t>fit</w:t>
      </w:r>
      <w:r w:rsidR="001731BE">
        <w:t xml:space="preserve"> </w:t>
      </w:r>
      <w:r>
        <w:t>means</w:t>
      </w:r>
      <w:r w:rsidR="001731BE">
        <w:t xml:space="preserve"> </w:t>
      </w:r>
      <w:r>
        <w:t>to</w:t>
      </w:r>
      <w:r w:rsidR="001731BE">
        <w:t xml:space="preserve"> </w:t>
      </w:r>
      <w:r>
        <w:t>restore</w:t>
      </w:r>
      <w:r w:rsidR="001731BE">
        <w:t xml:space="preserve"> </w:t>
      </w:r>
      <w:r>
        <w:t>the</w:t>
      </w:r>
      <w:r w:rsidR="001731BE">
        <w:t xml:space="preserve"> </w:t>
      </w:r>
      <w:r>
        <w:t>health</w:t>
      </w:r>
      <w:r w:rsidR="001731BE">
        <w:t xml:space="preserve"> </w:t>
      </w:r>
      <w:r>
        <w:t>of</w:t>
      </w:r>
      <w:r w:rsidR="001731BE">
        <w:t xml:space="preserve"> </w:t>
      </w:r>
      <w:r>
        <w:t>his</w:t>
      </w:r>
      <w:r w:rsidR="001731BE">
        <w:t xml:space="preserve"> </w:t>
      </w:r>
      <w:r>
        <w:t>patient,</w:t>
      </w:r>
      <w:r w:rsidR="001731BE">
        <w:t xml:space="preserve"> </w:t>
      </w:r>
      <w:r>
        <w:t>since</w:t>
      </w:r>
      <w:r w:rsidR="001731BE">
        <w:t xml:space="preserve"> </w:t>
      </w:r>
      <w:r>
        <w:t>this</w:t>
      </w:r>
      <w:r w:rsidR="001731BE">
        <w:t xml:space="preserve"> </w:t>
      </w:r>
      <w:r>
        <w:t>is</w:t>
      </w:r>
      <w:r w:rsidR="001731BE">
        <w:t xml:space="preserve"> </w:t>
      </w:r>
      <w:r>
        <w:t>the</w:t>
      </w:r>
      <w:r w:rsidR="001731BE">
        <w:t xml:space="preserve"> </w:t>
      </w:r>
      <w:r>
        <w:t>end</w:t>
      </w:r>
      <w:r w:rsidR="001731BE">
        <w:t xml:space="preserve"> </w:t>
      </w:r>
      <w:r>
        <w:t>of</w:t>
      </w:r>
      <w:r w:rsidR="001731BE">
        <w:t xml:space="preserve"> </w:t>
      </w:r>
      <w:r>
        <w:t>his</w:t>
      </w:r>
      <w:r w:rsidR="001731BE">
        <w:t xml:space="preserve"> </w:t>
      </w:r>
      <w:r>
        <w:t>science.</w:t>
      </w:r>
      <w:r w:rsidR="001731BE">
        <w:t xml:space="preserve"> </w:t>
      </w:r>
      <w:r>
        <w:t>So</w:t>
      </w:r>
      <w:r w:rsidR="001731BE">
        <w:t xml:space="preserve"> </w:t>
      </w:r>
      <w:r>
        <w:t>is</w:t>
      </w:r>
      <w:r w:rsidR="001731BE">
        <w:t xml:space="preserve"> </w:t>
      </w:r>
      <w:r>
        <w:t>he</w:t>
      </w:r>
      <w:r w:rsidR="001731BE">
        <w:t xml:space="preserve"> </w:t>
      </w:r>
      <w:r>
        <w:t>truly</w:t>
      </w:r>
      <w:r w:rsidR="001731BE">
        <w:t xml:space="preserve"> </w:t>
      </w:r>
      <w:r>
        <w:t>wise</w:t>
      </w:r>
      <w:r w:rsidR="001731BE">
        <w:t xml:space="preserve"> </w:t>
      </w:r>
      <w:r>
        <w:t>who</w:t>
      </w:r>
      <w:r w:rsidR="001731BE">
        <w:t xml:space="preserve"> </w:t>
      </w:r>
      <w:r>
        <w:t>regulates</w:t>
      </w:r>
      <w:r w:rsidR="001731BE">
        <w:t xml:space="preserve"> </w:t>
      </w:r>
      <w:r>
        <w:t>his</w:t>
      </w:r>
      <w:r w:rsidR="001731BE">
        <w:t xml:space="preserve"> </w:t>
      </w:r>
      <w:r>
        <w:t>life</w:t>
      </w:r>
      <w:r w:rsidR="001731BE">
        <w:t xml:space="preserve"> </w:t>
      </w:r>
      <w:r>
        <w:t>with</w:t>
      </w:r>
      <w:r w:rsidR="001731BE">
        <w:t xml:space="preserve"> </w:t>
      </w:r>
      <w:r>
        <w:t>a</w:t>
      </w:r>
      <w:r w:rsidR="001731BE">
        <w:t xml:space="preserve"> </w:t>
      </w:r>
      <w:r>
        <w:t>view</w:t>
      </w:r>
      <w:r w:rsidR="001731BE">
        <w:t xml:space="preserve"> </w:t>
      </w:r>
      <w:r>
        <w:t>to</w:t>
      </w:r>
      <w:r w:rsidR="001731BE">
        <w:t xml:space="preserve"> </w:t>
      </w:r>
      <w:r>
        <w:t>his</w:t>
      </w:r>
      <w:r w:rsidR="001731BE">
        <w:t xml:space="preserve"> </w:t>
      </w:r>
      <w:r>
        <w:t>last</w:t>
      </w:r>
      <w:r w:rsidR="001731BE">
        <w:t xml:space="preserve"> </w:t>
      </w:r>
      <w:r>
        <w:t>end,</w:t>
      </w:r>
      <w:r w:rsidR="001731BE">
        <w:t xml:space="preserve"> </w:t>
      </w:r>
      <w:r>
        <w:t>who</w:t>
      </w:r>
      <w:r w:rsidR="001731BE">
        <w:t xml:space="preserve"> </w:t>
      </w:r>
      <w:r>
        <w:t>constantly</w:t>
      </w:r>
      <w:r w:rsidR="001731BE">
        <w:t xml:space="preserve"> </w:t>
      </w:r>
      <w:r>
        <w:t>employs</w:t>
      </w:r>
      <w:r w:rsidR="001731BE">
        <w:t xml:space="preserve"> </w:t>
      </w:r>
      <w:r>
        <w:t>all</w:t>
      </w:r>
      <w:r w:rsidR="001731BE">
        <w:t xml:space="preserve"> </w:t>
      </w:r>
      <w:r>
        <w:t>the</w:t>
      </w:r>
      <w:r w:rsidR="001731BE">
        <w:t xml:space="preserve"> </w:t>
      </w:r>
      <w:r>
        <w:t>means</w:t>
      </w:r>
      <w:r w:rsidR="001731BE">
        <w:t xml:space="preserve"> </w:t>
      </w:r>
      <w:r>
        <w:t>in</w:t>
      </w:r>
      <w:r w:rsidR="001731BE">
        <w:t xml:space="preserve"> </w:t>
      </w:r>
      <w:r>
        <w:t>his</w:t>
      </w:r>
      <w:r w:rsidR="001731BE">
        <w:t xml:space="preserve"> </w:t>
      </w:r>
      <w:r>
        <w:t>power</w:t>
      </w:r>
      <w:r w:rsidR="001731BE">
        <w:t xml:space="preserve"> </w:t>
      </w:r>
      <w:r>
        <w:t>to</w:t>
      </w:r>
      <w:r w:rsidR="001731BE">
        <w:t xml:space="preserve"> </w:t>
      </w:r>
      <w:r>
        <w:t>fit</w:t>
      </w:r>
      <w:r w:rsidR="001731BE">
        <w:t xml:space="preserve"> </w:t>
      </w:r>
      <w:r>
        <w:t>himself</w:t>
      </w:r>
      <w:r w:rsidR="001731BE">
        <w:t xml:space="preserve"> </w:t>
      </w:r>
      <w:r>
        <w:t>for</w:t>
      </w:r>
      <w:r w:rsidR="001731BE">
        <w:t xml:space="preserve"> </w:t>
      </w:r>
      <w:r>
        <w:t>a</w:t>
      </w:r>
      <w:r w:rsidR="001731BE">
        <w:t xml:space="preserve"> </w:t>
      </w:r>
      <w:r>
        <w:t>happy</w:t>
      </w:r>
      <w:r w:rsidR="001731BE">
        <w:t xml:space="preserve"> </w:t>
      </w:r>
      <w:r>
        <w:t>death.</w:t>
      </w:r>
      <w:r w:rsidR="001731BE">
        <w:t xml:space="preserve"> </w:t>
      </w:r>
    </w:p>
    <w:p w14:paraId="0848D66C" w14:textId="316A4F3B" w:rsidR="00B20671" w:rsidRDefault="00055323" w:rsidP="00B01E47">
      <w:pPr>
        <w:jc w:val="both"/>
      </w:pPr>
      <w:r>
        <w:t>Behold,</w:t>
      </w:r>
      <w:r w:rsidR="001731BE">
        <w:t xml:space="preserve"> </w:t>
      </w:r>
      <w:r>
        <w:t>then,</w:t>
      </w:r>
      <w:r w:rsidR="001731BE">
        <w:t xml:space="preserve"> </w:t>
      </w:r>
      <w:r>
        <w:t>dear</w:t>
      </w:r>
      <w:r w:rsidR="001731BE">
        <w:t xml:space="preserve"> </w:t>
      </w:r>
      <w:r>
        <w:t>Christian,</w:t>
      </w:r>
      <w:r w:rsidR="001731BE">
        <w:t xml:space="preserve"> </w:t>
      </w:r>
      <w:r>
        <w:t>the</w:t>
      </w:r>
      <w:r w:rsidR="001731BE">
        <w:t xml:space="preserve"> </w:t>
      </w:r>
      <w:r>
        <w:t>twelve</w:t>
      </w:r>
      <w:r w:rsidR="001731BE">
        <w:t xml:space="preserve"> </w:t>
      </w:r>
      <w:r>
        <w:t>fruits</w:t>
      </w:r>
      <w:r w:rsidR="001731BE">
        <w:t xml:space="preserve"> </w:t>
      </w:r>
      <w:r>
        <w:t>of</w:t>
      </w:r>
      <w:r w:rsidR="001731BE">
        <w:t xml:space="preserve"> </w:t>
      </w:r>
      <w:r>
        <w:t>virtue</w:t>
      </w:r>
      <w:r w:rsidR="001731BE">
        <w:t xml:space="preserve"> </w:t>
      </w:r>
      <w:r>
        <w:t>in</w:t>
      </w:r>
      <w:r w:rsidR="001731BE">
        <w:t xml:space="preserve"> </w:t>
      </w:r>
      <w:r>
        <w:t>this</w:t>
      </w:r>
      <w:r w:rsidR="001731BE">
        <w:t xml:space="preserve"> </w:t>
      </w:r>
      <w:r>
        <w:t>life.</w:t>
      </w:r>
      <w:r w:rsidR="001731BE">
        <w:t xml:space="preserve"> </w:t>
      </w:r>
      <w:r>
        <w:t>They</w:t>
      </w:r>
      <w:r w:rsidR="001731BE">
        <w:t xml:space="preserve"> </w:t>
      </w:r>
      <w:r>
        <w:t>are</w:t>
      </w:r>
      <w:r w:rsidR="001731BE">
        <w:t xml:space="preserve"> </w:t>
      </w:r>
      <w:r>
        <w:t>like</w:t>
      </w:r>
      <w:r w:rsidR="001731BE">
        <w:t xml:space="preserve"> </w:t>
      </w:r>
      <w:r>
        <w:t>the</w:t>
      </w:r>
      <w:r w:rsidR="001731BE">
        <w:t xml:space="preserve"> </w:t>
      </w:r>
      <w:r>
        <w:t>twelve</w:t>
      </w:r>
      <w:r w:rsidR="001731BE">
        <w:t xml:space="preserve"> </w:t>
      </w:r>
      <w:r>
        <w:t>fruits</w:t>
      </w:r>
      <w:r w:rsidR="001731BE">
        <w:t xml:space="preserve"> </w:t>
      </w:r>
      <w:r>
        <w:t>of</w:t>
      </w:r>
      <w:r w:rsidR="001731BE">
        <w:t xml:space="preserve"> </w:t>
      </w:r>
      <w:r>
        <w:t>the</w:t>
      </w:r>
      <w:r w:rsidR="001731BE">
        <w:t xml:space="preserve"> </w:t>
      </w:r>
      <w:r>
        <w:t>tree</w:t>
      </w:r>
      <w:r w:rsidR="001731BE">
        <w:t xml:space="preserve"> </w:t>
      </w:r>
      <w:r>
        <w:t>of</w:t>
      </w:r>
      <w:r w:rsidR="001731BE">
        <w:t xml:space="preserve"> </w:t>
      </w:r>
      <w:r>
        <w:t>life</w:t>
      </w:r>
      <w:r w:rsidR="001731BE">
        <w:t xml:space="preserve"> </w:t>
      </w:r>
      <w:r>
        <w:t>seen</w:t>
      </w:r>
      <w:r w:rsidR="001731BE">
        <w:t xml:space="preserve"> </w:t>
      </w:r>
      <w:r>
        <w:t>by</w:t>
      </w:r>
      <w:r w:rsidR="001731BE">
        <w:t xml:space="preserve"> </w:t>
      </w:r>
      <w:r>
        <w:t>St.</w:t>
      </w:r>
      <w:r w:rsidR="001731BE">
        <w:t xml:space="preserve"> </w:t>
      </w:r>
      <w:r>
        <w:t>John</w:t>
      </w:r>
      <w:r w:rsidR="001731BE">
        <w:t xml:space="preserve"> </w:t>
      </w:r>
      <w:r>
        <w:t>in</w:t>
      </w:r>
      <w:r w:rsidR="001731BE">
        <w:t xml:space="preserve"> </w:t>
      </w:r>
      <w:r>
        <w:t>his</w:t>
      </w:r>
      <w:r w:rsidR="001731BE">
        <w:t xml:space="preserve"> </w:t>
      </w:r>
      <w:r>
        <w:t>prophetic</w:t>
      </w:r>
      <w:r w:rsidR="001731BE">
        <w:t xml:space="preserve"> </w:t>
      </w:r>
      <w:r>
        <w:t>vision.</w:t>
      </w:r>
      <w:r w:rsidR="008E4B43">
        <w:rPr>
          <w:rStyle w:val="FootnoteReference"/>
        </w:rPr>
        <w:footnoteReference w:id="318"/>
      </w:r>
      <w:r w:rsidR="001731BE">
        <w:t xml:space="preserve"> </w:t>
      </w:r>
      <w:r>
        <w:t>This</w:t>
      </w:r>
      <w:r w:rsidR="001731BE">
        <w:t xml:space="preserve"> </w:t>
      </w:r>
      <w:r>
        <w:t>tree</w:t>
      </w:r>
      <w:r w:rsidR="001731BE">
        <w:t xml:space="preserve"> </w:t>
      </w:r>
      <w:r>
        <w:t>represents</w:t>
      </w:r>
      <w:r w:rsidR="001731BE">
        <w:t xml:space="preserve"> </w:t>
      </w:r>
      <w:r>
        <w:t>Jesus</w:t>
      </w:r>
      <w:r w:rsidR="001731BE">
        <w:t xml:space="preserve"> </w:t>
      </w:r>
      <w:r>
        <w:t>Christ,</w:t>
      </w:r>
      <w:r w:rsidR="001731BE">
        <w:t xml:space="preserve"> </w:t>
      </w:r>
      <w:r>
        <w:t>and</w:t>
      </w:r>
      <w:r w:rsidR="001731BE">
        <w:t xml:space="preserve"> </w:t>
      </w:r>
      <w:r>
        <w:t>is</w:t>
      </w:r>
      <w:r w:rsidR="001731BE">
        <w:t xml:space="preserve"> </w:t>
      </w:r>
      <w:r>
        <w:t>also</w:t>
      </w:r>
      <w:r w:rsidR="001731BE">
        <w:t xml:space="preserve"> </w:t>
      </w:r>
      <w:r>
        <w:t>a</w:t>
      </w:r>
      <w:r w:rsidR="001731BE">
        <w:t xml:space="preserve"> </w:t>
      </w:r>
      <w:r>
        <w:t>symbol</w:t>
      </w:r>
      <w:r w:rsidR="001731BE">
        <w:t xml:space="preserve"> </w:t>
      </w:r>
      <w:r>
        <w:t>of</w:t>
      </w:r>
      <w:r w:rsidR="001731BE">
        <w:t xml:space="preserve"> </w:t>
      </w:r>
      <w:r>
        <w:t>virtue</w:t>
      </w:r>
      <w:r w:rsidR="001731BE">
        <w:t xml:space="preserve"> </w:t>
      </w:r>
      <w:r w:rsidR="00B20671">
        <w:t>with</w:t>
      </w:r>
      <w:r w:rsidR="001731BE">
        <w:t xml:space="preserve"> </w:t>
      </w:r>
      <w:r>
        <w:t>its</w:t>
      </w:r>
      <w:r w:rsidR="001731BE">
        <w:t xml:space="preserve"> </w:t>
      </w:r>
      <w:r>
        <w:t>abundant</w:t>
      </w:r>
      <w:r w:rsidR="001731BE">
        <w:t xml:space="preserve"> </w:t>
      </w:r>
      <w:r>
        <w:t>fruits</w:t>
      </w:r>
      <w:r w:rsidR="001731BE">
        <w:t xml:space="preserve"> </w:t>
      </w:r>
      <w:r>
        <w:t>of</w:t>
      </w:r>
      <w:r w:rsidR="001731BE">
        <w:t xml:space="preserve"> </w:t>
      </w:r>
      <w:r>
        <w:t>holiness</w:t>
      </w:r>
      <w:r w:rsidR="001731BE">
        <w:t xml:space="preserve"> </w:t>
      </w:r>
      <w:r>
        <w:t>and</w:t>
      </w:r>
      <w:r w:rsidR="001731BE">
        <w:t xml:space="preserve"> </w:t>
      </w:r>
      <w:r>
        <w:t>life.</w:t>
      </w:r>
      <w:r w:rsidR="001731BE">
        <w:t xml:space="preserve"> </w:t>
      </w:r>
      <w:r>
        <w:t>And</w:t>
      </w:r>
      <w:r w:rsidR="001731BE">
        <w:t xml:space="preserve"> </w:t>
      </w:r>
      <w:r>
        <w:t>what</w:t>
      </w:r>
      <w:r w:rsidR="001731BE">
        <w:t xml:space="preserve"> </w:t>
      </w:r>
      <w:r>
        <w:t>fruits</w:t>
      </w:r>
      <w:r w:rsidR="001731BE">
        <w:t xml:space="preserve"> </w:t>
      </w:r>
      <w:r>
        <w:t>can</w:t>
      </w:r>
      <w:r w:rsidR="001731BE">
        <w:t xml:space="preserve"> </w:t>
      </w:r>
      <w:r>
        <w:t>be</w:t>
      </w:r>
      <w:r w:rsidR="001731BE">
        <w:t xml:space="preserve"> </w:t>
      </w:r>
      <w:r>
        <w:t>compared</w:t>
      </w:r>
      <w:r w:rsidR="001731BE">
        <w:t xml:space="preserve"> </w:t>
      </w:r>
      <w:r>
        <w:t>to</w:t>
      </w:r>
      <w:r w:rsidR="001731BE">
        <w:t xml:space="preserve"> </w:t>
      </w:r>
      <w:r>
        <w:t>those</w:t>
      </w:r>
      <w:r w:rsidR="001731BE">
        <w:t xml:space="preserve"> </w:t>
      </w:r>
      <w:r>
        <w:t>which</w:t>
      </w:r>
      <w:r w:rsidR="001731BE">
        <w:t xml:space="preserve"> </w:t>
      </w:r>
      <w:r>
        <w:t>we</w:t>
      </w:r>
      <w:r w:rsidR="001731BE">
        <w:t xml:space="preserve"> </w:t>
      </w:r>
      <w:r>
        <w:t>have</w:t>
      </w:r>
      <w:r w:rsidR="001731BE">
        <w:t xml:space="preserve"> </w:t>
      </w:r>
      <w:r>
        <w:t>been</w:t>
      </w:r>
      <w:r w:rsidR="001731BE">
        <w:t xml:space="preserve"> </w:t>
      </w:r>
      <w:r>
        <w:t>considering?</w:t>
      </w:r>
      <w:r w:rsidR="001731BE">
        <w:t xml:space="preserve"> </w:t>
      </w:r>
      <w:r>
        <w:t>What</w:t>
      </w:r>
      <w:r w:rsidR="001731BE">
        <w:t xml:space="preserve"> </w:t>
      </w:r>
      <w:r>
        <w:t>is</w:t>
      </w:r>
      <w:r w:rsidR="00226232">
        <w:t xml:space="preserve"> </w:t>
      </w:r>
      <w:r>
        <w:t>there</w:t>
      </w:r>
      <w:r w:rsidR="00226232">
        <w:t xml:space="preserve"> </w:t>
      </w:r>
      <w:r>
        <w:t>more</w:t>
      </w:r>
      <w:r w:rsidR="00226232">
        <w:t xml:space="preserve"> </w:t>
      </w:r>
      <w:r>
        <w:t>consoling</w:t>
      </w:r>
      <w:r w:rsidR="00226232">
        <w:t xml:space="preserve"> </w:t>
      </w:r>
      <w:r>
        <w:t>than</w:t>
      </w:r>
      <w:r w:rsidR="00226232">
        <w:t xml:space="preserve"> </w:t>
      </w:r>
      <w:r>
        <w:t>the</w:t>
      </w:r>
      <w:r w:rsidR="00226232">
        <w:t xml:space="preserve"> </w:t>
      </w:r>
      <w:r>
        <w:t>fatherly</w:t>
      </w:r>
      <w:r w:rsidR="00226232">
        <w:t xml:space="preserve"> </w:t>
      </w:r>
      <w:r>
        <w:t>care</w:t>
      </w:r>
      <w:r w:rsidR="00226232">
        <w:t xml:space="preserve"> </w:t>
      </w:r>
      <w:r>
        <w:t>with</w:t>
      </w:r>
      <w:r w:rsidR="00226232">
        <w:t xml:space="preserve"> </w:t>
      </w:r>
      <w:r>
        <w:t>which</w:t>
      </w:r>
      <w:r w:rsidR="00226232">
        <w:t xml:space="preserve"> </w:t>
      </w:r>
      <w:r>
        <w:t>God</w:t>
      </w:r>
      <w:r w:rsidR="00226232">
        <w:t xml:space="preserve"> </w:t>
      </w:r>
      <w:r>
        <w:t>surrounds</w:t>
      </w:r>
      <w:r w:rsidR="00226232">
        <w:t xml:space="preserve"> </w:t>
      </w:r>
      <w:r>
        <w:t>the</w:t>
      </w:r>
      <w:r w:rsidR="00226232">
        <w:t xml:space="preserve"> </w:t>
      </w:r>
      <w:r>
        <w:t>just?</w:t>
      </w:r>
      <w:r w:rsidR="00226232">
        <w:t xml:space="preserve"> </w:t>
      </w:r>
      <w:r>
        <w:t>What</w:t>
      </w:r>
      <w:r w:rsidR="00226232">
        <w:t xml:space="preserve"> </w:t>
      </w:r>
      <w:r>
        <w:t>blessings</w:t>
      </w:r>
      <w:r w:rsidR="00226232">
        <w:t xml:space="preserve"> </w:t>
      </w:r>
      <w:r>
        <w:t>equal</w:t>
      </w:r>
      <w:r w:rsidR="00226232">
        <w:t xml:space="preserve"> </w:t>
      </w:r>
      <w:r>
        <w:t>those</w:t>
      </w:r>
      <w:r w:rsidR="00226232">
        <w:t xml:space="preserve"> </w:t>
      </w:r>
      <w:r>
        <w:t>of</w:t>
      </w:r>
      <w:r w:rsidR="00226232">
        <w:t xml:space="preserve"> </w:t>
      </w:r>
      <w:r>
        <w:t>divine</w:t>
      </w:r>
      <w:r w:rsidR="00226232">
        <w:t xml:space="preserve"> </w:t>
      </w:r>
      <w:r>
        <w:t>grace,</w:t>
      </w:r>
      <w:r w:rsidR="00226232">
        <w:t xml:space="preserve"> </w:t>
      </w:r>
      <w:r>
        <w:t>of</w:t>
      </w:r>
      <w:r w:rsidR="00226232">
        <w:t xml:space="preserve"> </w:t>
      </w:r>
      <w:r>
        <w:t>heavenly</w:t>
      </w:r>
      <w:r w:rsidR="00226232">
        <w:t xml:space="preserve"> </w:t>
      </w:r>
      <w:r>
        <w:t>wisdom,</w:t>
      </w:r>
      <w:r w:rsidR="00226232">
        <w:t xml:space="preserve"> </w:t>
      </w:r>
      <w:r>
        <w:t>of</w:t>
      </w:r>
      <w:r w:rsidR="00226232">
        <w:t xml:space="preserve"> </w:t>
      </w:r>
      <w:r>
        <w:t>the</w:t>
      </w:r>
      <w:r w:rsidR="00226232">
        <w:t xml:space="preserve"> </w:t>
      </w:r>
      <w:r>
        <w:t>consolations</w:t>
      </w:r>
      <w:r w:rsidR="00226232">
        <w:t xml:space="preserve"> </w:t>
      </w:r>
      <w:r>
        <w:t>of</w:t>
      </w:r>
      <w:r w:rsidR="00226232">
        <w:t xml:space="preserve"> </w:t>
      </w:r>
      <w:r>
        <w:t>the</w:t>
      </w:r>
      <w:r w:rsidR="00226232">
        <w:t xml:space="preserve"> </w:t>
      </w:r>
      <w:r>
        <w:t>Holy</w:t>
      </w:r>
      <w:r w:rsidR="00226232">
        <w:t xml:space="preserve"> </w:t>
      </w:r>
      <w:r>
        <w:t>Spirit,</w:t>
      </w:r>
      <w:r w:rsidR="00226232">
        <w:t xml:space="preserve"> </w:t>
      </w:r>
      <w:r>
        <w:t>of</w:t>
      </w:r>
      <w:r w:rsidR="00226232">
        <w:t xml:space="preserve"> </w:t>
      </w:r>
      <w:r>
        <w:t>the</w:t>
      </w:r>
      <w:r w:rsidR="00226232">
        <w:t xml:space="preserve"> </w:t>
      </w:r>
      <w:r>
        <w:t>testimony</w:t>
      </w:r>
      <w:r w:rsidR="00226232">
        <w:t xml:space="preserve"> </w:t>
      </w:r>
      <w:r>
        <w:t>of</w:t>
      </w:r>
      <w:r w:rsidR="00226232">
        <w:t xml:space="preserve"> </w:t>
      </w:r>
      <w:r>
        <w:t>a</w:t>
      </w:r>
      <w:r w:rsidR="00226232">
        <w:t xml:space="preserve"> </w:t>
      </w:r>
      <w:r>
        <w:t>good</w:t>
      </w:r>
      <w:r w:rsidR="00226232">
        <w:t xml:space="preserve"> </w:t>
      </w:r>
      <w:r>
        <w:t>conscience,</w:t>
      </w:r>
      <w:r w:rsidR="00226232">
        <w:t xml:space="preserve"> </w:t>
      </w:r>
      <w:r>
        <w:t>of</w:t>
      </w:r>
      <w:r w:rsidR="00226232">
        <w:t xml:space="preserve"> </w:t>
      </w:r>
      <w:r>
        <w:t>invincible</w:t>
      </w:r>
      <w:r w:rsidR="00226232">
        <w:t xml:space="preserve"> </w:t>
      </w:r>
      <w:r>
        <w:t>hope,</w:t>
      </w:r>
      <w:r w:rsidR="00226232">
        <w:t xml:space="preserve"> </w:t>
      </w:r>
      <w:r>
        <w:t>of</w:t>
      </w:r>
      <w:r w:rsidR="00226232">
        <w:t xml:space="preserve"> </w:t>
      </w:r>
      <w:r>
        <w:t>unfailing</w:t>
      </w:r>
      <w:r w:rsidR="00226232">
        <w:t xml:space="preserve"> </w:t>
      </w:r>
      <w:r>
        <w:t>efficacy</w:t>
      </w:r>
      <w:r w:rsidR="00226232">
        <w:t xml:space="preserve"> </w:t>
      </w:r>
      <w:r>
        <w:t>in</w:t>
      </w:r>
      <w:r w:rsidR="00226232">
        <w:t xml:space="preserve"> </w:t>
      </w:r>
      <w:r>
        <w:t>prayer,</w:t>
      </w:r>
      <w:r w:rsidR="00226232">
        <w:t xml:space="preserve"> </w:t>
      </w:r>
      <w:r>
        <w:t>and</w:t>
      </w:r>
      <w:r w:rsidR="00226232">
        <w:t xml:space="preserve"> </w:t>
      </w:r>
      <w:r>
        <w:t>of</w:t>
      </w:r>
      <w:r w:rsidR="00226232">
        <w:t xml:space="preserve"> </w:t>
      </w:r>
      <w:r>
        <w:t>that</w:t>
      </w:r>
      <w:r w:rsidR="00226232">
        <w:t xml:space="preserve"> </w:t>
      </w:r>
      <w:r>
        <w:t>peaceful</w:t>
      </w:r>
      <w:r w:rsidR="00226232">
        <w:t xml:space="preserve"> </w:t>
      </w:r>
      <w:r>
        <w:t>and</w:t>
      </w:r>
      <w:r w:rsidR="00226232">
        <w:t xml:space="preserve"> </w:t>
      </w:r>
      <w:r>
        <w:t>happy</w:t>
      </w:r>
      <w:r w:rsidR="00226232">
        <w:t xml:space="preserve"> </w:t>
      </w:r>
      <w:r>
        <w:t>death</w:t>
      </w:r>
      <w:r w:rsidR="00226232">
        <w:t xml:space="preserve"> </w:t>
      </w:r>
      <w:r>
        <w:t>with</w:t>
      </w:r>
      <w:r w:rsidR="00226232">
        <w:t xml:space="preserve"> </w:t>
      </w:r>
      <w:r>
        <w:t>which</w:t>
      </w:r>
      <w:r w:rsidR="00226232">
        <w:t xml:space="preserve"> </w:t>
      </w:r>
      <w:r>
        <w:t>the</w:t>
      </w:r>
      <w:r w:rsidR="00226232">
        <w:t xml:space="preserve"> </w:t>
      </w:r>
      <w:r>
        <w:t>just</w:t>
      </w:r>
      <w:r w:rsidR="00226232">
        <w:t xml:space="preserve"> </w:t>
      </w:r>
      <w:r>
        <w:t>man</w:t>
      </w:r>
      <w:r w:rsidR="00B20671">
        <w:t>’</w:t>
      </w:r>
      <w:r>
        <w:t>s</w:t>
      </w:r>
      <w:r w:rsidR="00226232">
        <w:t xml:space="preserve"> </w:t>
      </w:r>
      <w:r>
        <w:t>life</w:t>
      </w:r>
      <w:r w:rsidR="00226232">
        <w:t xml:space="preserve"> </w:t>
      </w:r>
      <w:r>
        <w:t>is</w:t>
      </w:r>
      <w:r w:rsidR="00226232">
        <w:t xml:space="preserve"> </w:t>
      </w:r>
      <w:r>
        <w:t>crowned?</w:t>
      </w:r>
      <w:r w:rsidR="00226232">
        <w:t xml:space="preserve"> </w:t>
      </w:r>
      <w:r>
        <w:t>But</w:t>
      </w:r>
      <w:r w:rsidR="00226232">
        <w:t xml:space="preserve"> </w:t>
      </w:r>
      <w:r>
        <w:t>one</w:t>
      </w:r>
      <w:r w:rsidR="00226232">
        <w:t xml:space="preserve"> </w:t>
      </w:r>
      <w:r>
        <w:t>of</w:t>
      </w:r>
      <w:r w:rsidR="00226232">
        <w:t xml:space="preserve"> </w:t>
      </w:r>
      <w:r>
        <w:t>these</w:t>
      </w:r>
      <w:r w:rsidR="00226232">
        <w:t xml:space="preserve"> </w:t>
      </w:r>
      <w:r>
        <w:t>fruits,</w:t>
      </w:r>
      <w:r w:rsidR="00226232">
        <w:t xml:space="preserve"> </w:t>
      </w:r>
      <w:r>
        <w:t>rightly</w:t>
      </w:r>
      <w:r w:rsidR="00226232">
        <w:t xml:space="preserve"> </w:t>
      </w:r>
      <w:r>
        <w:t>known</w:t>
      </w:r>
      <w:r w:rsidR="00226232">
        <w:t xml:space="preserve"> </w:t>
      </w:r>
      <w:r>
        <w:t>and</w:t>
      </w:r>
      <w:r w:rsidR="00226232">
        <w:t xml:space="preserve"> </w:t>
      </w:r>
      <w:r>
        <w:t>appreciated,</w:t>
      </w:r>
      <w:r w:rsidR="00226232">
        <w:t xml:space="preserve"> </w:t>
      </w:r>
      <w:r>
        <w:t>should</w:t>
      </w:r>
      <w:r w:rsidR="00226232">
        <w:t xml:space="preserve"> </w:t>
      </w:r>
      <w:r>
        <w:t>suffice</w:t>
      </w:r>
      <w:r w:rsidR="00226232">
        <w:t xml:space="preserve"> </w:t>
      </w:r>
      <w:r>
        <w:t>to</w:t>
      </w:r>
      <w:r w:rsidR="00226232">
        <w:t xml:space="preserve"> </w:t>
      </w:r>
      <w:r>
        <w:t>make</w:t>
      </w:r>
      <w:r w:rsidR="00226232">
        <w:t xml:space="preserve"> </w:t>
      </w:r>
      <w:r>
        <w:t>us</w:t>
      </w:r>
      <w:r w:rsidR="00226232">
        <w:t xml:space="preserve"> </w:t>
      </w:r>
      <w:r>
        <w:t>embrace</w:t>
      </w:r>
      <w:r w:rsidR="00226232">
        <w:t xml:space="preserve"> </w:t>
      </w:r>
      <w:r>
        <w:t>virtue.</w:t>
      </w:r>
      <w:r w:rsidR="00226232">
        <w:t xml:space="preserve"> </w:t>
      </w:r>
    </w:p>
    <w:p w14:paraId="31DB7B36" w14:textId="77777777" w:rsidR="00B20671" w:rsidRDefault="00055323" w:rsidP="00B01E47">
      <w:pPr>
        <w:jc w:val="both"/>
      </w:pPr>
      <w:r>
        <w:t>Think</w:t>
      </w:r>
      <w:r w:rsidR="00226232">
        <w:t xml:space="preserve"> </w:t>
      </w:r>
      <w:r>
        <w:t>not</w:t>
      </w:r>
      <w:r w:rsidR="00226232">
        <w:t xml:space="preserve"> </w:t>
      </w:r>
      <w:r>
        <w:t>that</w:t>
      </w:r>
      <w:r w:rsidR="00226232">
        <w:t xml:space="preserve"> </w:t>
      </w:r>
      <w:r>
        <w:t>you</w:t>
      </w:r>
      <w:r w:rsidR="00226232">
        <w:t xml:space="preserve"> </w:t>
      </w:r>
      <w:r>
        <w:t>will</w:t>
      </w:r>
      <w:r w:rsidR="00226232">
        <w:t xml:space="preserve"> </w:t>
      </w:r>
      <w:r>
        <w:t>ever</w:t>
      </w:r>
      <w:r w:rsidR="00226232">
        <w:t xml:space="preserve"> </w:t>
      </w:r>
      <w:r>
        <w:t>regret</w:t>
      </w:r>
      <w:r w:rsidR="00226232">
        <w:t xml:space="preserve"> </w:t>
      </w:r>
      <w:r>
        <w:t>any</w:t>
      </w:r>
      <w:r w:rsidR="00226232">
        <w:t xml:space="preserve"> </w:t>
      </w:r>
      <w:r>
        <w:t>labor</w:t>
      </w:r>
      <w:r w:rsidR="00226232">
        <w:t xml:space="preserve"> </w:t>
      </w:r>
      <w:r>
        <w:t>or</w:t>
      </w:r>
      <w:r w:rsidR="00226232">
        <w:t xml:space="preserve"> </w:t>
      </w:r>
      <w:r>
        <w:t>any</w:t>
      </w:r>
      <w:r w:rsidR="00226232">
        <w:t xml:space="preserve"> </w:t>
      </w:r>
      <w:r>
        <w:t>sacrifice</w:t>
      </w:r>
      <w:r w:rsidR="00226232">
        <w:t xml:space="preserve"> </w:t>
      </w:r>
      <w:r>
        <w:t>made</w:t>
      </w:r>
      <w:r w:rsidR="00226232">
        <w:t xml:space="preserve"> </w:t>
      </w:r>
      <w:r>
        <w:t>in</w:t>
      </w:r>
      <w:r w:rsidR="00226232">
        <w:t xml:space="preserve"> </w:t>
      </w:r>
      <w:r>
        <w:t>pursuit</w:t>
      </w:r>
      <w:r w:rsidR="00226232">
        <w:t xml:space="preserve"> </w:t>
      </w:r>
      <w:r>
        <w:t>of</w:t>
      </w:r>
      <w:r w:rsidR="00226232">
        <w:t xml:space="preserve"> </w:t>
      </w:r>
      <w:r>
        <w:t>so</w:t>
      </w:r>
      <w:r w:rsidR="00226232">
        <w:t xml:space="preserve"> </w:t>
      </w:r>
      <w:r>
        <w:t>great</w:t>
      </w:r>
      <w:r w:rsidR="00226232">
        <w:t xml:space="preserve"> </w:t>
      </w:r>
      <w:r>
        <w:t>a</w:t>
      </w:r>
      <w:r w:rsidR="00226232">
        <w:t xml:space="preserve"> </w:t>
      </w:r>
      <w:r>
        <w:t>good.</w:t>
      </w:r>
      <w:r w:rsidR="00226232">
        <w:t xml:space="preserve"> </w:t>
      </w:r>
      <w:r>
        <w:t>The</w:t>
      </w:r>
      <w:r w:rsidR="00226232">
        <w:t xml:space="preserve"> </w:t>
      </w:r>
      <w:r>
        <w:t>wicked</w:t>
      </w:r>
      <w:r w:rsidR="00226232">
        <w:t xml:space="preserve"> </w:t>
      </w:r>
      <w:r>
        <w:t>do</w:t>
      </w:r>
      <w:r w:rsidR="00226232">
        <w:t xml:space="preserve"> </w:t>
      </w:r>
      <w:r>
        <w:t>not</w:t>
      </w:r>
      <w:r w:rsidR="00226232">
        <w:t xml:space="preserve"> </w:t>
      </w:r>
      <w:r>
        <w:t>strive</w:t>
      </w:r>
      <w:r w:rsidR="00226232">
        <w:t xml:space="preserve"> </w:t>
      </w:r>
      <w:r>
        <w:t>to</w:t>
      </w:r>
      <w:r w:rsidR="00226232">
        <w:t xml:space="preserve"> </w:t>
      </w:r>
      <w:r>
        <w:t>attain</w:t>
      </w:r>
      <w:r w:rsidR="00226232">
        <w:t xml:space="preserve"> </w:t>
      </w:r>
      <w:r>
        <w:t>it,</w:t>
      </w:r>
      <w:r w:rsidR="00226232">
        <w:t xml:space="preserve"> </w:t>
      </w:r>
      <w:r>
        <w:t>for</w:t>
      </w:r>
      <w:r w:rsidR="00226232">
        <w:t xml:space="preserve"> </w:t>
      </w:r>
      <w:r>
        <w:t>they</w:t>
      </w:r>
      <w:r w:rsidR="00226232">
        <w:t xml:space="preserve"> </w:t>
      </w:r>
      <w:r>
        <w:t>know</w:t>
      </w:r>
      <w:r w:rsidR="00226232">
        <w:t xml:space="preserve"> </w:t>
      </w:r>
      <w:r>
        <w:t>not</w:t>
      </w:r>
      <w:r w:rsidR="00226232">
        <w:t xml:space="preserve"> </w:t>
      </w:r>
      <w:r>
        <w:t>its</w:t>
      </w:r>
      <w:r w:rsidR="00226232">
        <w:t xml:space="preserve"> </w:t>
      </w:r>
      <w:r>
        <w:t>value.</w:t>
      </w:r>
      <w:r w:rsidR="00226232">
        <w:t xml:space="preserve"> </w:t>
      </w:r>
      <w:r>
        <w:t>To</w:t>
      </w:r>
      <w:r w:rsidR="00226232">
        <w:t xml:space="preserve"> </w:t>
      </w:r>
      <w:r>
        <w:t>them</w:t>
      </w:r>
      <w:r w:rsidR="00226232">
        <w:t xml:space="preserve"> </w:t>
      </w:r>
      <w:r>
        <w:t>the</w:t>
      </w:r>
      <w:r w:rsidR="00226232">
        <w:t xml:space="preserve"> </w:t>
      </w:r>
      <w:r>
        <w:t>kingdom</w:t>
      </w:r>
      <w:r w:rsidR="00226232">
        <w:t xml:space="preserve"> </w:t>
      </w:r>
      <w:r>
        <w:t>of</w:t>
      </w:r>
      <w:r w:rsidR="00226232">
        <w:t xml:space="preserve"> </w:t>
      </w:r>
      <w:r>
        <w:t>Heaven</w:t>
      </w:r>
      <w:r w:rsidR="00226232">
        <w:t xml:space="preserve"> </w:t>
      </w:r>
      <w:r>
        <w:t>is</w:t>
      </w:r>
      <w:r w:rsidR="00226232">
        <w:t xml:space="preserve"> </w:t>
      </w:r>
      <w:r>
        <w:t>like</w:t>
      </w:r>
      <w:r w:rsidR="00226232">
        <w:t xml:space="preserve"> </w:t>
      </w:r>
      <w:r>
        <w:t>a</w:t>
      </w:r>
      <w:r w:rsidR="00226232">
        <w:t xml:space="preserve"> </w:t>
      </w:r>
      <w:r>
        <w:t>hidden</w:t>
      </w:r>
      <w:r w:rsidR="00226232">
        <w:t xml:space="preserve"> </w:t>
      </w:r>
      <w:r>
        <w:t>treasure.</w:t>
      </w:r>
      <w:r w:rsidR="00B20671">
        <w:rPr>
          <w:rStyle w:val="FootnoteReference"/>
        </w:rPr>
        <w:footnoteReference w:id="319"/>
      </w:r>
      <w:r w:rsidR="00226232">
        <w:t xml:space="preserve"> </w:t>
      </w:r>
      <w:r>
        <w:t>And</w:t>
      </w:r>
      <w:r w:rsidR="00226232">
        <w:t xml:space="preserve"> </w:t>
      </w:r>
      <w:r>
        <w:t>yet</w:t>
      </w:r>
      <w:r w:rsidR="00226232">
        <w:t xml:space="preserve"> </w:t>
      </w:r>
      <w:r>
        <w:t>it</w:t>
      </w:r>
      <w:r w:rsidR="00226232">
        <w:t xml:space="preserve"> </w:t>
      </w:r>
      <w:r>
        <w:t>is</w:t>
      </w:r>
      <w:r w:rsidR="00226232">
        <w:t xml:space="preserve"> </w:t>
      </w:r>
      <w:r>
        <w:t>only</w:t>
      </w:r>
      <w:r w:rsidR="00226232">
        <w:t xml:space="preserve"> </w:t>
      </w:r>
      <w:r>
        <w:t>through</w:t>
      </w:r>
      <w:r w:rsidR="00226232">
        <w:t xml:space="preserve"> </w:t>
      </w:r>
      <w:r>
        <w:t>the</w:t>
      </w:r>
      <w:r w:rsidR="00226232">
        <w:t xml:space="preserve"> </w:t>
      </w:r>
      <w:r>
        <w:t>divine</w:t>
      </w:r>
      <w:r w:rsidR="00226232">
        <w:t xml:space="preserve"> </w:t>
      </w:r>
      <w:r>
        <w:t>light</w:t>
      </w:r>
      <w:r w:rsidR="00226232">
        <w:t xml:space="preserve"> </w:t>
      </w:r>
      <w:r>
        <w:t>and</w:t>
      </w:r>
      <w:r w:rsidR="00226232">
        <w:t xml:space="preserve"> </w:t>
      </w:r>
      <w:r>
        <w:t>the</w:t>
      </w:r>
      <w:r w:rsidR="00226232">
        <w:t xml:space="preserve"> </w:t>
      </w:r>
      <w:r>
        <w:t>practice</w:t>
      </w:r>
      <w:r w:rsidR="00226232">
        <w:t xml:space="preserve"> </w:t>
      </w:r>
      <w:r>
        <w:t>of</w:t>
      </w:r>
      <w:r w:rsidR="00226232">
        <w:t xml:space="preserve"> </w:t>
      </w:r>
      <w:r>
        <w:t>virtue</w:t>
      </w:r>
      <w:r w:rsidR="00226232">
        <w:t xml:space="preserve"> </w:t>
      </w:r>
      <w:r>
        <w:t>that</w:t>
      </w:r>
      <w:r w:rsidR="00226232">
        <w:t xml:space="preserve"> </w:t>
      </w:r>
      <w:r>
        <w:t>they</w:t>
      </w:r>
      <w:r w:rsidR="00226232">
        <w:t xml:space="preserve"> </w:t>
      </w:r>
      <w:r>
        <w:t>will</w:t>
      </w:r>
      <w:r w:rsidR="00226232">
        <w:t xml:space="preserve"> </w:t>
      </w:r>
      <w:r>
        <w:t>learn</w:t>
      </w:r>
      <w:r w:rsidR="00226232">
        <w:t xml:space="preserve"> </w:t>
      </w:r>
      <w:r>
        <w:t>its</w:t>
      </w:r>
      <w:r w:rsidR="00226232">
        <w:t xml:space="preserve"> </w:t>
      </w:r>
      <w:r>
        <w:t>beauty</w:t>
      </w:r>
      <w:r w:rsidR="00226232">
        <w:t xml:space="preserve"> </w:t>
      </w:r>
      <w:r>
        <w:t>and</w:t>
      </w:r>
      <w:r w:rsidR="00226232">
        <w:t xml:space="preserve"> </w:t>
      </w:r>
      <w:r>
        <w:t>worth.</w:t>
      </w:r>
      <w:r w:rsidR="00226232">
        <w:t xml:space="preserve"> </w:t>
      </w:r>
      <w:r>
        <w:t>Seek,</w:t>
      </w:r>
      <w:r w:rsidR="00226232">
        <w:t xml:space="preserve"> </w:t>
      </w:r>
      <w:r>
        <w:t>therefore,</w:t>
      </w:r>
      <w:r w:rsidR="00226232">
        <w:t xml:space="preserve"> </w:t>
      </w:r>
      <w:r>
        <w:t>this</w:t>
      </w:r>
      <w:r w:rsidR="00226232">
        <w:t xml:space="preserve"> </w:t>
      </w:r>
      <w:r>
        <w:t>light,</w:t>
      </w:r>
      <w:r w:rsidR="00226232">
        <w:t xml:space="preserve"> </w:t>
      </w:r>
      <w:r>
        <w:t>and</w:t>
      </w:r>
      <w:r w:rsidR="00226232">
        <w:t xml:space="preserve"> </w:t>
      </w:r>
      <w:r>
        <w:t>you</w:t>
      </w:r>
      <w:r w:rsidR="00226232">
        <w:t xml:space="preserve"> </w:t>
      </w:r>
      <w:r>
        <w:t>will</w:t>
      </w:r>
      <w:r w:rsidR="00226232">
        <w:t xml:space="preserve"> </w:t>
      </w:r>
      <w:r>
        <w:t>find</w:t>
      </w:r>
      <w:r w:rsidR="00226232">
        <w:t xml:space="preserve"> </w:t>
      </w:r>
      <w:r>
        <w:t>the</w:t>
      </w:r>
      <w:r w:rsidR="00226232">
        <w:t xml:space="preserve"> </w:t>
      </w:r>
      <w:r>
        <w:t>pearl</w:t>
      </w:r>
      <w:r w:rsidR="00226232">
        <w:t xml:space="preserve"> </w:t>
      </w:r>
      <w:r>
        <w:t>of</w:t>
      </w:r>
      <w:r w:rsidR="00226232">
        <w:t xml:space="preserve"> </w:t>
      </w:r>
      <w:r>
        <w:t>great</w:t>
      </w:r>
      <w:r w:rsidR="00226232">
        <w:t xml:space="preserve"> </w:t>
      </w:r>
      <w:r>
        <w:t>price.</w:t>
      </w:r>
      <w:r w:rsidR="00226232">
        <w:t xml:space="preserve"> </w:t>
      </w:r>
    </w:p>
    <w:p w14:paraId="21A13FB4" w14:textId="50197496" w:rsidR="00D04134" w:rsidRDefault="00055323" w:rsidP="00D04134">
      <w:pPr>
        <w:jc w:val="both"/>
      </w:pPr>
      <w:r>
        <w:t>Do</w:t>
      </w:r>
      <w:r w:rsidR="00226232">
        <w:t xml:space="preserve"> </w:t>
      </w:r>
      <w:r>
        <w:t>not</w:t>
      </w:r>
      <w:r w:rsidR="00226232">
        <w:t xml:space="preserve"> </w:t>
      </w:r>
      <w:r>
        <w:t>leave</w:t>
      </w:r>
      <w:r w:rsidR="00226232">
        <w:t xml:space="preserve"> </w:t>
      </w:r>
      <w:r>
        <w:t>the</w:t>
      </w:r>
      <w:r w:rsidR="00226232">
        <w:t xml:space="preserve"> </w:t>
      </w:r>
      <w:r>
        <w:t>source</w:t>
      </w:r>
      <w:r w:rsidR="00226232">
        <w:t xml:space="preserve"> </w:t>
      </w:r>
      <w:r>
        <w:t>of</w:t>
      </w:r>
      <w:r w:rsidR="00226232">
        <w:t xml:space="preserve"> </w:t>
      </w:r>
      <w:r>
        <w:t>eternal</w:t>
      </w:r>
      <w:r w:rsidR="00226232">
        <w:t xml:space="preserve"> </w:t>
      </w:r>
      <w:r>
        <w:t>life</w:t>
      </w:r>
      <w:r w:rsidR="00226232">
        <w:t xml:space="preserve"> </w:t>
      </w:r>
      <w:r>
        <w:t>to</w:t>
      </w:r>
      <w:r w:rsidR="00226232">
        <w:t xml:space="preserve"> </w:t>
      </w:r>
      <w:r>
        <w:t>drink</w:t>
      </w:r>
      <w:r w:rsidR="00226232">
        <w:t xml:space="preserve"> </w:t>
      </w:r>
      <w:r>
        <w:t>at</w:t>
      </w:r>
      <w:r w:rsidR="00226232">
        <w:t xml:space="preserve"> </w:t>
      </w:r>
      <w:r>
        <w:t>the</w:t>
      </w:r>
      <w:r w:rsidR="00226232">
        <w:t xml:space="preserve"> </w:t>
      </w:r>
      <w:r>
        <w:t>turbid</w:t>
      </w:r>
      <w:r w:rsidR="00226232">
        <w:t xml:space="preserve"> </w:t>
      </w:r>
      <w:r>
        <w:t>streams</w:t>
      </w:r>
      <w:r w:rsidR="00226232">
        <w:t xml:space="preserve"> </w:t>
      </w:r>
      <w:r>
        <w:t>of</w:t>
      </w:r>
      <w:r w:rsidR="00226232">
        <w:t xml:space="preserve"> </w:t>
      </w:r>
      <w:r>
        <w:t>the</w:t>
      </w:r>
      <w:r w:rsidR="00226232">
        <w:t xml:space="preserve"> </w:t>
      </w:r>
      <w:r>
        <w:t>world.</w:t>
      </w:r>
      <w:r w:rsidR="00226232">
        <w:t xml:space="preserve"> </w:t>
      </w:r>
      <w:r>
        <w:t>Follow</w:t>
      </w:r>
      <w:r w:rsidR="00226232">
        <w:t xml:space="preserve"> </w:t>
      </w:r>
      <w:r>
        <w:t>the</w:t>
      </w:r>
      <w:r w:rsidR="00226232">
        <w:t xml:space="preserve"> </w:t>
      </w:r>
      <w:r>
        <w:t>counsel</w:t>
      </w:r>
      <w:r w:rsidR="00226232">
        <w:t xml:space="preserve"> </w:t>
      </w:r>
      <w:r>
        <w:t>of</w:t>
      </w:r>
      <w:r w:rsidR="00226232">
        <w:t xml:space="preserve"> </w:t>
      </w:r>
      <w:r>
        <w:t>the</w:t>
      </w:r>
      <w:r w:rsidR="00226232">
        <w:t xml:space="preserve"> </w:t>
      </w:r>
      <w:r>
        <w:t>prophet,</w:t>
      </w:r>
      <w:r w:rsidR="00226232">
        <w:t xml:space="preserve"> </w:t>
      </w:r>
      <w:r>
        <w:t>and</w:t>
      </w:r>
      <w:r w:rsidR="00226232">
        <w:t xml:space="preserve"> </w:t>
      </w:r>
      <w:r>
        <w:t>taste</w:t>
      </w:r>
      <w:r w:rsidR="00226232">
        <w:t xml:space="preserve"> </w:t>
      </w:r>
      <w:r>
        <w:t>and</w:t>
      </w:r>
      <w:r w:rsidR="00226232">
        <w:t xml:space="preserve"> </w:t>
      </w:r>
      <w:r>
        <w:t>see</w:t>
      </w:r>
      <w:r w:rsidR="00226232">
        <w:t xml:space="preserve"> </w:t>
      </w:r>
      <w:r>
        <w:t>that</w:t>
      </w:r>
      <w:r w:rsidR="00226232">
        <w:t xml:space="preserve"> </w:t>
      </w:r>
      <w:r>
        <w:t>the</w:t>
      </w:r>
      <w:r w:rsidR="00226232">
        <w:t xml:space="preserve"> </w:t>
      </w:r>
      <w:r>
        <w:t>Lord</w:t>
      </w:r>
      <w:r w:rsidR="00226232">
        <w:t xml:space="preserve"> </w:t>
      </w:r>
      <w:r>
        <w:t>is</w:t>
      </w:r>
      <w:r w:rsidR="00226232">
        <w:t xml:space="preserve"> </w:t>
      </w:r>
      <w:r>
        <w:t>sweet.</w:t>
      </w:r>
      <w:r w:rsidR="00226232">
        <w:t xml:space="preserve"> </w:t>
      </w:r>
      <w:r>
        <w:t>Trusting</w:t>
      </w:r>
      <w:r w:rsidR="00226232">
        <w:t xml:space="preserve"> </w:t>
      </w:r>
      <w:r>
        <w:t>in</w:t>
      </w:r>
      <w:r w:rsidR="00226232">
        <w:t xml:space="preserve"> </w:t>
      </w:r>
      <w:r>
        <w:t>our</w:t>
      </w:r>
      <w:r w:rsidR="00226232">
        <w:t xml:space="preserve"> </w:t>
      </w:r>
      <w:r w:rsidR="00B20671">
        <w:t>Savior’s</w:t>
      </w:r>
      <w:r w:rsidR="00226232">
        <w:t xml:space="preserve"> </w:t>
      </w:r>
      <w:r>
        <w:t>words,</w:t>
      </w:r>
      <w:r w:rsidR="00226232">
        <w:t xml:space="preserve"> </w:t>
      </w:r>
      <w:r>
        <w:t>resolutely</w:t>
      </w:r>
      <w:r w:rsidR="00226232">
        <w:t xml:space="preserve"> </w:t>
      </w:r>
      <w:r>
        <w:t>enter</w:t>
      </w:r>
      <w:r w:rsidR="00226232">
        <w:t xml:space="preserve"> </w:t>
      </w:r>
      <w:r>
        <w:t>the</w:t>
      </w:r>
      <w:r w:rsidR="00226232">
        <w:t xml:space="preserve"> </w:t>
      </w:r>
      <w:r>
        <w:t>path</w:t>
      </w:r>
      <w:r w:rsidR="00226232">
        <w:t xml:space="preserve"> </w:t>
      </w:r>
      <w:r>
        <w:t>of</w:t>
      </w:r>
      <w:r w:rsidR="00226232">
        <w:t xml:space="preserve"> </w:t>
      </w:r>
      <w:r>
        <w:t>virtue,</w:t>
      </w:r>
      <w:r w:rsidR="00226232">
        <w:t xml:space="preserve"> </w:t>
      </w:r>
      <w:r>
        <w:t>and</w:t>
      </w:r>
      <w:r w:rsidR="00226232">
        <w:t xml:space="preserve"> </w:t>
      </w:r>
      <w:r>
        <w:t>your</w:t>
      </w:r>
      <w:r w:rsidR="00226232">
        <w:t xml:space="preserve"> </w:t>
      </w:r>
      <w:r>
        <w:t>illusions</w:t>
      </w:r>
      <w:r w:rsidR="00226232">
        <w:t xml:space="preserve"> </w:t>
      </w:r>
      <w:r>
        <w:t>will</w:t>
      </w:r>
      <w:r w:rsidR="00226232">
        <w:t xml:space="preserve"> </w:t>
      </w:r>
      <w:r>
        <w:t>vanish.</w:t>
      </w:r>
      <w:r w:rsidR="00226232">
        <w:t xml:space="preserve"> </w:t>
      </w:r>
      <w:r>
        <w:t>The</w:t>
      </w:r>
      <w:r w:rsidR="00226232">
        <w:t xml:space="preserve"> </w:t>
      </w:r>
      <w:r>
        <w:t>serpent</w:t>
      </w:r>
      <w:r w:rsidR="00226232">
        <w:t xml:space="preserve"> </w:t>
      </w:r>
      <w:r>
        <w:t>into</w:t>
      </w:r>
      <w:r w:rsidR="00226232">
        <w:t xml:space="preserve"> </w:t>
      </w:r>
      <w:r>
        <w:t>which</w:t>
      </w:r>
      <w:r w:rsidR="00226232">
        <w:t xml:space="preserve"> </w:t>
      </w:r>
      <w:r>
        <w:t>the</w:t>
      </w:r>
      <w:r w:rsidR="00226232">
        <w:t xml:space="preserve"> </w:t>
      </w:r>
      <w:r>
        <w:t>rod</w:t>
      </w:r>
      <w:r w:rsidR="00226232">
        <w:t xml:space="preserve"> </w:t>
      </w:r>
      <w:r>
        <w:t>of</w:t>
      </w:r>
      <w:r w:rsidR="00226232">
        <w:t xml:space="preserve"> </w:t>
      </w:r>
      <w:r>
        <w:t>Moses</w:t>
      </w:r>
      <w:r w:rsidR="00226232">
        <w:t xml:space="preserve"> </w:t>
      </w:r>
      <w:r>
        <w:t>was</w:t>
      </w:r>
      <w:r w:rsidR="00226232">
        <w:t xml:space="preserve"> </w:t>
      </w:r>
      <w:r>
        <w:t>converted</w:t>
      </w:r>
      <w:r w:rsidR="00226232">
        <w:t xml:space="preserve"> </w:t>
      </w:r>
      <w:r>
        <w:t>was</w:t>
      </w:r>
      <w:r w:rsidR="00226232">
        <w:t xml:space="preserve"> </w:t>
      </w:r>
      <w:r>
        <w:t>frightful</w:t>
      </w:r>
      <w:r w:rsidR="00226232">
        <w:t xml:space="preserve"> </w:t>
      </w:r>
      <w:r>
        <w:t>at</w:t>
      </w:r>
      <w:r w:rsidR="00226232">
        <w:t xml:space="preserve"> </w:t>
      </w:r>
      <w:r>
        <w:t>a</w:t>
      </w:r>
      <w:r w:rsidR="00226232">
        <w:t xml:space="preserve"> </w:t>
      </w:r>
      <w:r>
        <w:t>distance,</w:t>
      </w:r>
      <w:r w:rsidR="00226232">
        <w:t xml:space="preserve"> </w:t>
      </w:r>
      <w:r>
        <w:t>but</w:t>
      </w:r>
      <w:r w:rsidR="00226232">
        <w:t xml:space="preserve"> </w:t>
      </w:r>
      <w:r>
        <w:t>at</w:t>
      </w:r>
      <w:r w:rsidR="00226232">
        <w:t xml:space="preserve"> </w:t>
      </w:r>
      <w:r>
        <w:t>the</w:t>
      </w:r>
      <w:r w:rsidR="00226232">
        <w:t xml:space="preserve"> </w:t>
      </w:r>
      <w:r>
        <w:t>touch</w:t>
      </w:r>
      <w:r w:rsidR="00226232">
        <w:t xml:space="preserve"> </w:t>
      </w:r>
      <w:r>
        <w:t>of</w:t>
      </w:r>
      <w:r w:rsidR="00226232">
        <w:t xml:space="preserve"> </w:t>
      </w:r>
      <w:r>
        <w:t>his</w:t>
      </w:r>
      <w:r w:rsidR="00226232">
        <w:t xml:space="preserve"> </w:t>
      </w:r>
      <w:r>
        <w:t>hand</w:t>
      </w:r>
      <w:r w:rsidR="00226232">
        <w:t xml:space="preserve"> </w:t>
      </w:r>
      <w:r>
        <w:t>it</w:t>
      </w:r>
      <w:r w:rsidR="00226232">
        <w:t xml:space="preserve"> </w:t>
      </w:r>
      <w:r>
        <w:t>became</w:t>
      </w:r>
      <w:r w:rsidR="00226232">
        <w:t xml:space="preserve"> </w:t>
      </w:r>
      <w:r>
        <w:t>again</w:t>
      </w:r>
      <w:r w:rsidR="00226232">
        <w:t xml:space="preserve"> </w:t>
      </w:r>
      <w:r>
        <w:t>a</w:t>
      </w:r>
      <w:r w:rsidR="00226232">
        <w:t xml:space="preserve"> </w:t>
      </w:r>
      <w:r>
        <w:t>harmless</w:t>
      </w:r>
      <w:r w:rsidR="00226232">
        <w:t xml:space="preserve"> </w:t>
      </w:r>
      <w:r>
        <w:t>rod.</w:t>
      </w:r>
      <w:r w:rsidR="00226232">
        <w:t xml:space="preserve"> </w:t>
      </w:r>
      <w:r>
        <w:t>To</w:t>
      </w:r>
      <w:r w:rsidR="00226232">
        <w:t xml:space="preserve"> </w:t>
      </w:r>
      <w:r>
        <w:t>the</w:t>
      </w:r>
      <w:r w:rsidR="00226232">
        <w:t xml:space="preserve"> </w:t>
      </w:r>
      <w:r>
        <w:t>wicked</w:t>
      </w:r>
      <w:r w:rsidR="00226232">
        <w:t xml:space="preserve"> </w:t>
      </w:r>
      <w:r>
        <w:t>virtue</w:t>
      </w:r>
      <w:r w:rsidR="00226232">
        <w:t xml:space="preserve"> </w:t>
      </w:r>
      <w:r>
        <w:t>wears</w:t>
      </w:r>
      <w:r w:rsidR="00226232">
        <w:t xml:space="preserve"> </w:t>
      </w:r>
      <w:r>
        <w:t>a</w:t>
      </w:r>
      <w:r w:rsidR="00226232">
        <w:t xml:space="preserve"> </w:t>
      </w:r>
      <w:r>
        <w:t>forbidding</w:t>
      </w:r>
      <w:r w:rsidR="00226232">
        <w:t xml:space="preserve"> </w:t>
      </w:r>
      <w:r>
        <w:t>look;</w:t>
      </w:r>
      <w:r w:rsidR="00226232">
        <w:t xml:space="preserve"> </w:t>
      </w:r>
      <w:r>
        <w:t>to</w:t>
      </w:r>
      <w:r w:rsidR="00226232">
        <w:t xml:space="preserve"> </w:t>
      </w:r>
      <w:r>
        <w:t>sacrifice</w:t>
      </w:r>
      <w:r w:rsidR="00226232">
        <w:t xml:space="preserve"> </w:t>
      </w:r>
      <w:r>
        <w:t>their</w:t>
      </w:r>
      <w:r w:rsidR="00226232">
        <w:t xml:space="preserve"> </w:t>
      </w:r>
      <w:r>
        <w:t>worldly</w:t>
      </w:r>
      <w:r w:rsidR="00226232">
        <w:t xml:space="preserve"> </w:t>
      </w:r>
      <w:r>
        <w:t>pleasures</w:t>
      </w:r>
      <w:r w:rsidR="00226232">
        <w:t xml:space="preserve"> </w:t>
      </w:r>
      <w:r>
        <w:t>for</w:t>
      </w:r>
      <w:r w:rsidR="00226232">
        <w:t xml:space="preserve"> </w:t>
      </w:r>
      <w:r>
        <w:t>her</w:t>
      </w:r>
      <w:r w:rsidR="00226232">
        <w:t xml:space="preserve"> </w:t>
      </w:r>
      <w:r>
        <w:t>would</w:t>
      </w:r>
      <w:r w:rsidR="00226232">
        <w:t xml:space="preserve"> </w:t>
      </w:r>
      <w:r>
        <w:t>be</w:t>
      </w:r>
      <w:r w:rsidR="00226232">
        <w:t xml:space="preserve"> </w:t>
      </w:r>
      <w:r>
        <w:t>to</w:t>
      </w:r>
      <w:r w:rsidR="00226232">
        <w:t xml:space="preserve"> </w:t>
      </w:r>
      <w:r>
        <w:t>buy</w:t>
      </w:r>
      <w:r w:rsidR="00226232">
        <w:t xml:space="preserve"> </w:t>
      </w:r>
      <w:r>
        <w:t>her</w:t>
      </w:r>
      <w:r w:rsidR="00226232">
        <w:t xml:space="preserve"> </w:t>
      </w:r>
      <w:r>
        <w:t>at</w:t>
      </w:r>
      <w:r w:rsidR="00226232">
        <w:t xml:space="preserve"> </w:t>
      </w:r>
      <w:r>
        <w:t>too</w:t>
      </w:r>
      <w:r w:rsidR="00226232">
        <w:t xml:space="preserve"> </w:t>
      </w:r>
      <w:r>
        <w:t>dear</w:t>
      </w:r>
      <w:r w:rsidR="00226232">
        <w:t xml:space="preserve"> </w:t>
      </w:r>
      <w:r>
        <w:t>a</w:t>
      </w:r>
      <w:r w:rsidR="00226232">
        <w:t xml:space="preserve"> </w:t>
      </w:r>
      <w:r>
        <w:t>rate.</w:t>
      </w:r>
      <w:r w:rsidR="00226232">
        <w:t xml:space="preserve"> </w:t>
      </w:r>
      <w:r>
        <w:t>But</w:t>
      </w:r>
      <w:r w:rsidR="00226232">
        <w:t xml:space="preserve"> </w:t>
      </w:r>
      <w:r>
        <w:t>when</w:t>
      </w:r>
      <w:r w:rsidR="00226232">
        <w:t xml:space="preserve"> </w:t>
      </w:r>
      <w:r>
        <w:t>they</w:t>
      </w:r>
      <w:r w:rsidR="00226232">
        <w:t xml:space="preserve"> </w:t>
      </w:r>
      <w:r>
        <w:t>draw</w:t>
      </w:r>
      <w:r w:rsidR="00226232">
        <w:t xml:space="preserve"> </w:t>
      </w:r>
      <w:r>
        <w:t>near</w:t>
      </w:r>
      <w:r w:rsidR="00226232">
        <w:t xml:space="preserve"> </w:t>
      </w:r>
      <w:r>
        <w:t>they</w:t>
      </w:r>
      <w:r w:rsidR="00226232">
        <w:t xml:space="preserve"> </w:t>
      </w:r>
      <w:r>
        <w:t>see</w:t>
      </w:r>
      <w:r w:rsidR="00226232">
        <w:t xml:space="preserve"> </w:t>
      </w:r>
      <w:r>
        <w:t>how</w:t>
      </w:r>
      <w:r w:rsidR="00226232">
        <w:t xml:space="preserve"> </w:t>
      </w:r>
      <w:r>
        <w:t>lovely</w:t>
      </w:r>
      <w:r w:rsidR="00226232">
        <w:t xml:space="preserve"> </w:t>
      </w:r>
      <w:r>
        <w:t>she</w:t>
      </w:r>
      <w:r w:rsidR="00226232">
        <w:t xml:space="preserve"> </w:t>
      </w:r>
      <w:r>
        <w:t>is,</w:t>
      </w:r>
      <w:r w:rsidR="00226232">
        <w:t xml:space="preserve"> </w:t>
      </w:r>
      <w:r>
        <w:t>and</w:t>
      </w:r>
      <w:r w:rsidR="00226232">
        <w:t xml:space="preserve"> </w:t>
      </w:r>
      <w:r>
        <w:t>when</w:t>
      </w:r>
      <w:r w:rsidR="00226232">
        <w:t xml:space="preserve"> </w:t>
      </w:r>
      <w:r>
        <w:t>they</w:t>
      </w:r>
      <w:r w:rsidR="00226232">
        <w:t xml:space="preserve"> </w:t>
      </w:r>
      <w:r>
        <w:t>have</w:t>
      </w:r>
      <w:r w:rsidR="00226232">
        <w:t xml:space="preserve"> </w:t>
      </w:r>
      <w:r>
        <w:t>once</w:t>
      </w:r>
      <w:r w:rsidR="00226232">
        <w:t xml:space="preserve"> </w:t>
      </w:r>
      <w:r>
        <w:t>tasted</w:t>
      </w:r>
      <w:r w:rsidR="00226232">
        <w:t xml:space="preserve"> </w:t>
      </w:r>
      <w:r>
        <w:t>the</w:t>
      </w:r>
      <w:r w:rsidR="00226232">
        <w:t xml:space="preserve"> </w:t>
      </w:r>
      <w:r>
        <w:t>sweetness</w:t>
      </w:r>
      <w:r w:rsidR="00226232">
        <w:t xml:space="preserve"> </w:t>
      </w:r>
      <w:r>
        <w:t>she</w:t>
      </w:r>
      <w:r w:rsidR="00226232">
        <w:t xml:space="preserve"> </w:t>
      </w:r>
      <w:r>
        <w:t>possesses</w:t>
      </w:r>
      <w:r w:rsidR="00226232">
        <w:t xml:space="preserve"> </w:t>
      </w:r>
      <w:r>
        <w:t>they</w:t>
      </w:r>
      <w:r w:rsidR="00226232">
        <w:t xml:space="preserve"> </w:t>
      </w:r>
      <w:r>
        <w:t>cheerfully</w:t>
      </w:r>
      <w:r w:rsidR="00226232">
        <w:t xml:space="preserve"> </w:t>
      </w:r>
      <w:r>
        <w:t>surrender</w:t>
      </w:r>
      <w:r w:rsidR="00226232">
        <w:t xml:space="preserve"> </w:t>
      </w:r>
      <w:r>
        <w:t>all</w:t>
      </w:r>
      <w:r w:rsidR="00226232">
        <w:t xml:space="preserve"> </w:t>
      </w:r>
      <w:r>
        <w:t>they</w:t>
      </w:r>
      <w:r w:rsidR="00226232">
        <w:t xml:space="preserve"> </w:t>
      </w:r>
      <w:r>
        <w:t>have</w:t>
      </w:r>
      <w:r w:rsidR="00226232">
        <w:t xml:space="preserve"> </w:t>
      </w:r>
      <w:r>
        <w:t>to</w:t>
      </w:r>
      <w:r w:rsidR="00226232">
        <w:t xml:space="preserve"> </w:t>
      </w:r>
      <w:r w:rsidR="00687CBE">
        <w:t>w</w:t>
      </w:r>
      <w:r>
        <w:t>in</w:t>
      </w:r>
      <w:r w:rsidR="00226232">
        <w:t xml:space="preserve"> </w:t>
      </w:r>
      <w:r>
        <w:t>her</w:t>
      </w:r>
      <w:r w:rsidR="00226232">
        <w:t xml:space="preserve"> </w:t>
      </w:r>
      <w:r>
        <w:t>friendship</w:t>
      </w:r>
      <w:r w:rsidR="00226232">
        <w:t xml:space="preserve"> </w:t>
      </w:r>
      <w:r>
        <w:t>and</w:t>
      </w:r>
      <w:r w:rsidR="00226232">
        <w:t xml:space="preserve"> </w:t>
      </w:r>
      <w:r>
        <w:t>love.</w:t>
      </w:r>
      <w:r w:rsidR="00226232">
        <w:t xml:space="preserve"> </w:t>
      </w:r>
      <w:r>
        <w:t>How</w:t>
      </w:r>
      <w:r w:rsidR="00226232">
        <w:t xml:space="preserve"> </w:t>
      </w:r>
      <w:r>
        <w:t>gladly</w:t>
      </w:r>
      <w:r w:rsidR="00226232">
        <w:t xml:space="preserve"> </w:t>
      </w:r>
      <w:r>
        <w:t>did</w:t>
      </w:r>
      <w:r w:rsidR="00226232">
        <w:t xml:space="preserve"> </w:t>
      </w:r>
      <w:r>
        <w:t>the</w:t>
      </w:r>
      <w:r w:rsidR="00226232">
        <w:t xml:space="preserve"> </w:t>
      </w:r>
      <w:r>
        <w:t>man</w:t>
      </w:r>
      <w:r w:rsidR="00226232">
        <w:t xml:space="preserve"> </w:t>
      </w:r>
      <w:r>
        <w:t>in</w:t>
      </w:r>
      <w:r w:rsidR="00226232">
        <w:t xml:space="preserve"> </w:t>
      </w:r>
      <w:r>
        <w:t>the</w:t>
      </w:r>
      <w:r w:rsidR="00226232">
        <w:t xml:space="preserve"> </w:t>
      </w:r>
      <w:r>
        <w:t>Gospel</w:t>
      </w:r>
      <w:r w:rsidR="00226232">
        <w:t xml:space="preserve"> </w:t>
      </w:r>
      <w:r>
        <w:t>hasten</w:t>
      </w:r>
      <w:r w:rsidR="00226232">
        <w:t xml:space="preserve"> </w:t>
      </w:r>
      <w:r>
        <w:t>to</w:t>
      </w:r>
      <w:r w:rsidR="00226232">
        <w:t xml:space="preserve"> </w:t>
      </w:r>
      <w:r>
        <w:t>sell</w:t>
      </w:r>
      <w:r w:rsidR="00226232">
        <w:t xml:space="preserve"> </w:t>
      </w:r>
      <w:r>
        <w:t>all</w:t>
      </w:r>
      <w:r w:rsidR="00226232">
        <w:t xml:space="preserve"> </w:t>
      </w:r>
      <w:r>
        <w:t>he</w:t>
      </w:r>
      <w:r w:rsidR="00226232">
        <w:t xml:space="preserve"> </w:t>
      </w:r>
      <w:r>
        <w:t>had</w:t>
      </w:r>
      <w:r w:rsidR="00226232">
        <w:t xml:space="preserve"> </w:t>
      </w:r>
      <w:r>
        <w:t>to</w:t>
      </w:r>
      <w:r w:rsidR="00226232">
        <w:t xml:space="preserve"> </w:t>
      </w:r>
      <w:r>
        <w:t>purchase</w:t>
      </w:r>
      <w:r w:rsidR="00226232">
        <w:t xml:space="preserve"> </w:t>
      </w:r>
      <w:r>
        <w:t>the</w:t>
      </w:r>
      <w:r w:rsidR="00226232">
        <w:t xml:space="preserve"> </w:t>
      </w:r>
      <w:r>
        <w:t>field</w:t>
      </w:r>
      <w:r w:rsidR="00226232">
        <w:t xml:space="preserve"> </w:t>
      </w:r>
      <w:r>
        <w:t>which</w:t>
      </w:r>
      <w:r w:rsidR="00226232">
        <w:t xml:space="preserve"> </w:t>
      </w:r>
      <w:r>
        <w:t>contained</w:t>
      </w:r>
      <w:r w:rsidR="00226232">
        <w:t xml:space="preserve"> </w:t>
      </w:r>
      <w:r>
        <w:t>a</w:t>
      </w:r>
      <w:r w:rsidR="00226232">
        <w:t xml:space="preserve"> </w:t>
      </w:r>
      <w:r>
        <w:t>treasure!</w:t>
      </w:r>
      <w:r w:rsidR="00B20671">
        <w:rPr>
          <w:rStyle w:val="FootnoteReference"/>
        </w:rPr>
        <w:footnoteReference w:id="320"/>
      </w:r>
      <w:r w:rsidR="00226232">
        <w:t xml:space="preserve"> </w:t>
      </w:r>
      <w:r>
        <w:t>Why,</w:t>
      </w:r>
      <w:r w:rsidR="00226232">
        <w:t xml:space="preserve"> </w:t>
      </w:r>
      <w:r>
        <w:t>then,</w:t>
      </w:r>
      <w:r w:rsidR="00226232">
        <w:t xml:space="preserve"> </w:t>
      </w:r>
      <w:r>
        <w:t>do</w:t>
      </w:r>
      <w:r w:rsidR="00226232">
        <w:t xml:space="preserve"> </w:t>
      </w:r>
      <w:r>
        <w:t>Christians</w:t>
      </w:r>
      <w:r w:rsidR="00226232">
        <w:t xml:space="preserve"> </w:t>
      </w:r>
      <w:r>
        <w:t>make</w:t>
      </w:r>
      <w:r w:rsidR="00226232">
        <w:t xml:space="preserve"> </w:t>
      </w:r>
      <w:r>
        <w:t>so</w:t>
      </w:r>
      <w:r w:rsidR="00226232">
        <w:t xml:space="preserve"> </w:t>
      </w:r>
      <w:r>
        <w:t>little</w:t>
      </w:r>
      <w:r w:rsidR="00226232">
        <w:t xml:space="preserve"> </w:t>
      </w:r>
      <w:r>
        <w:t>effort</w:t>
      </w:r>
      <w:r w:rsidR="00226232">
        <w:t xml:space="preserve"> </w:t>
      </w:r>
      <w:r>
        <w:t>to</w:t>
      </w:r>
      <w:r w:rsidR="00226232">
        <w:t xml:space="preserve"> </w:t>
      </w:r>
      <w:r>
        <w:t>obtain</w:t>
      </w:r>
      <w:r w:rsidR="00226232">
        <w:t xml:space="preserve"> </w:t>
      </w:r>
      <w:r>
        <w:t>this</w:t>
      </w:r>
      <w:r w:rsidR="00226232">
        <w:t xml:space="preserve"> </w:t>
      </w:r>
      <w:r>
        <w:t>inestimable</w:t>
      </w:r>
      <w:r w:rsidR="00226232">
        <w:t xml:space="preserve"> </w:t>
      </w:r>
      <w:r>
        <w:t>good?</w:t>
      </w:r>
      <w:r w:rsidR="00226232">
        <w:t xml:space="preserve"> </w:t>
      </w:r>
      <w:r>
        <w:t>If</w:t>
      </w:r>
      <w:r w:rsidR="00226232">
        <w:t xml:space="preserve"> </w:t>
      </w:r>
      <w:r>
        <w:t>a</w:t>
      </w:r>
      <w:r w:rsidR="00226232">
        <w:t xml:space="preserve"> </w:t>
      </w:r>
      <w:r>
        <w:t>companion</w:t>
      </w:r>
      <w:r w:rsidR="00226232">
        <w:t xml:space="preserve"> </w:t>
      </w:r>
      <w:r>
        <w:t>assured</w:t>
      </w:r>
      <w:r w:rsidR="00226232">
        <w:t xml:space="preserve"> </w:t>
      </w:r>
      <w:r>
        <w:t>you</w:t>
      </w:r>
      <w:r w:rsidR="00226232">
        <w:t xml:space="preserve"> </w:t>
      </w:r>
      <w:r>
        <w:t>that</w:t>
      </w:r>
      <w:r w:rsidR="00226232">
        <w:t xml:space="preserve"> </w:t>
      </w:r>
      <w:r>
        <w:t>a</w:t>
      </w:r>
      <w:r w:rsidR="00226232">
        <w:t xml:space="preserve"> </w:t>
      </w:r>
      <w:r>
        <w:t>treasure</w:t>
      </w:r>
      <w:r w:rsidR="00226232">
        <w:t xml:space="preserve"> </w:t>
      </w:r>
      <w:r>
        <w:t>lay</w:t>
      </w:r>
      <w:r w:rsidR="00226232">
        <w:t xml:space="preserve"> </w:t>
      </w:r>
      <w:r>
        <w:t>hidden</w:t>
      </w:r>
      <w:r w:rsidR="00226232">
        <w:t xml:space="preserve"> </w:t>
      </w:r>
      <w:r>
        <w:t>in</w:t>
      </w:r>
      <w:r w:rsidR="00226232">
        <w:t xml:space="preserve"> </w:t>
      </w:r>
      <w:r>
        <w:t>your</w:t>
      </w:r>
      <w:r w:rsidR="00226232">
        <w:t xml:space="preserve"> </w:t>
      </w:r>
      <w:r>
        <w:t>house</w:t>
      </w:r>
      <w:r w:rsidR="00226232">
        <w:t xml:space="preserve"> </w:t>
      </w:r>
      <w:r>
        <w:t>you</w:t>
      </w:r>
      <w:r w:rsidR="00226232">
        <w:t xml:space="preserve"> </w:t>
      </w:r>
      <w:r>
        <w:t>would</w:t>
      </w:r>
      <w:r w:rsidR="00226232">
        <w:t xml:space="preserve"> </w:t>
      </w:r>
      <w:r>
        <w:t>not</w:t>
      </w:r>
      <w:r w:rsidR="00226232">
        <w:t xml:space="preserve"> </w:t>
      </w:r>
      <w:r>
        <w:t>fail</w:t>
      </w:r>
      <w:r w:rsidR="00226232">
        <w:t xml:space="preserve"> </w:t>
      </w:r>
      <w:r>
        <w:t>to</w:t>
      </w:r>
      <w:r w:rsidR="00226232">
        <w:t xml:space="preserve"> </w:t>
      </w:r>
      <w:r>
        <w:t>search</w:t>
      </w:r>
      <w:r w:rsidR="00226232">
        <w:t xml:space="preserve"> </w:t>
      </w:r>
      <w:r>
        <w:t>for</w:t>
      </w:r>
      <w:r w:rsidR="00226232">
        <w:t xml:space="preserve"> </w:t>
      </w:r>
      <w:r>
        <w:t>it,</w:t>
      </w:r>
      <w:r w:rsidR="00226232">
        <w:t xml:space="preserve"> </w:t>
      </w:r>
      <w:r>
        <w:t>even</w:t>
      </w:r>
      <w:r w:rsidR="00226232">
        <w:t xml:space="preserve"> </w:t>
      </w:r>
      <w:r>
        <w:t>though</w:t>
      </w:r>
      <w:r w:rsidR="00226232">
        <w:t xml:space="preserve"> </w:t>
      </w:r>
      <w:r>
        <w:t>you</w:t>
      </w:r>
      <w:r w:rsidR="00226232">
        <w:t xml:space="preserve"> </w:t>
      </w:r>
      <w:r>
        <w:t>doubted</w:t>
      </w:r>
      <w:r w:rsidR="00226232">
        <w:t xml:space="preserve"> </w:t>
      </w:r>
      <w:r>
        <w:t>its</w:t>
      </w:r>
      <w:r w:rsidR="00226232">
        <w:t xml:space="preserve"> </w:t>
      </w:r>
      <w:r>
        <w:t>existence.</w:t>
      </w:r>
      <w:r w:rsidR="00226232">
        <w:t xml:space="preserve"> </w:t>
      </w:r>
      <w:r>
        <w:t>Yet</w:t>
      </w:r>
      <w:r w:rsidR="00226232">
        <w:t xml:space="preserve"> </w:t>
      </w:r>
      <w:r>
        <w:t>though</w:t>
      </w:r>
      <w:r w:rsidR="00226232">
        <w:t xml:space="preserve"> </w:t>
      </w:r>
      <w:r>
        <w:t>you</w:t>
      </w:r>
      <w:r w:rsidR="00226232">
        <w:t xml:space="preserve"> </w:t>
      </w:r>
      <w:r>
        <w:t>know,</w:t>
      </w:r>
      <w:r w:rsidR="00226232">
        <w:t xml:space="preserve"> </w:t>
      </w:r>
      <w:r>
        <w:t>on</w:t>
      </w:r>
      <w:r w:rsidR="00226232">
        <w:t xml:space="preserve"> </w:t>
      </w:r>
      <w:r>
        <w:t>the</w:t>
      </w:r>
      <w:r w:rsidR="00226232">
        <w:t xml:space="preserve"> </w:t>
      </w:r>
      <w:r>
        <w:t>infallible</w:t>
      </w:r>
      <w:r w:rsidR="00226232">
        <w:t xml:space="preserve"> </w:t>
      </w:r>
      <w:r>
        <w:t>word</w:t>
      </w:r>
      <w:r w:rsidR="00226232">
        <w:t xml:space="preserve"> </w:t>
      </w:r>
      <w:r>
        <w:t>of</w:t>
      </w:r>
      <w:r w:rsidR="00226232">
        <w:t xml:space="preserve"> </w:t>
      </w:r>
      <w:r>
        <w:t>God,</w:t>
      </w:r>
      <w:r w:rsidR="00226232">
        <w:t xml:space="preserve"> </w:t>
      </w:r>
      <w:r>
        <w:t>that</w:t>
      </w:r>
      <w:r w:rsidR="00226232">
        <w:t xml:space="preserve"> </w:t>
      </w:r>
      <w:r>
        <w:t>you</w:t>
      </w:r>
      <w:r w:rsidR="00226232">
        <w:t xml:space="preserve"> </w:t>
      </w:r>
      <w:r>
        <w:t>can</w:t>
      </w:r>
      <w:r w:rsidR="00226232">
        <w:t xml:space="preserve"> </w:t>
      </w:r>
      <w:r>
        <w:t>find</w:t>
      </w:r>
      <w:r w:rsidR="00226232">
        <w:t xml:space="preserve"> </w:t>
      </w:r>
      <w:r>
        <w:t>a</w:t>
      </w:r>
      <w:r w:rsidR="00226232">
        <w:t xml:space="preserve"> </w:t>
      </w:r>
      <w:r>
        <w:t>priceless</w:t>
      </w:r>
      <w:r w:rsidR="00226232">
        <w:t xml:space="preserve"> </w:t>
      </w:r>
      <w:r>
        <w:t>treasure</w:t>
      </w:r>
      <w:r w:rsidR="00226232">
        <w:t xml:space="preserve"> </w:t>
      </w:r>
      <w:r>
        <w:t>within</w:t>
      </w:r>
      <w:r w:rsidR="00226232">
        <w:t xml:space="preserve"> </w:t>
      </w:r>
      <w:r>
        <w:t>your</w:t>
      </w:r>
      <w:r w:rsidR="00226232">
        <w:t xml:space="preserve"> </w:t>
      </w:r>
      <w:r>
        <w:t>own</w:t>
      </w:r>
      <w:r w:rsidR="00226232">
        <w:t xml:space="preserve"> </w:t>
      </w:r>
      <w:r>
        <w:t>breast,</w:t>
      </w:r>
      <w:r w:rsidR="00226232">
        <w:t xml:space="preserve"> </w:t>
      </w:r>
      <w:r>
        <w:t>you</w:t>
      </w:r>
      <w:r w:rsidR="00226232">
        <w:t xml:space="preserve"> </w:t>
      </w:r>
      <w:r>
        <w:t>do</w:t>
      </w:r>
      <w:r w:rsidR="00226232">
        <w:t xml:space="preserve"> </w:t>
      </w:r>
      <w:r>
        <w:t>nothing</w:t>
      </w:r>
      <w:r w:rsidR="00226232">
        <w:t xml:space="preserve"> </w:t>
      </w:r>
      <w:r>
        <w:t>to</w:t>
      </w:r>
      <w:r w:rsidR="00226232">
        <w:t xml:space="preserve"> </w:t>
      </w:r>
      <w:r>
        <w:t>discover</w:t>
      </w:r>
      <w:r w:rsidR="00226232">
        <w:t xml:space="preserve"> </w:t>
      </w:r>
      <w:r>
        <w:t>it.</w:t>
      </w:r>
      <w:r w:rsidR="00226232">
        <w:t xml:space="preserve"> </w:t>
      </w:r>
      <w:r>
        <w:t>Oh!</w:t>
      </w:r>
      <w:r w:rsidR="00226232">
        <w:t xml:space="preserve"> </w:t>
      </w:r>
      <w:r>
        <w:t>that</w:t>
      </w:r>
      <w:r w:rsidR="00226232">
        <w:t xml:space="preserve"> </w:t>
      </w:r>
      <w:r>
        <w:t>you</w:t>
      </w:r>
      <w:r w:rsidR="00226232">
        <w:t xml:space="preserve"> </w:t>
      </w:r>
      <w:r>
        <w:t>would</w:t>
      </w:r>
      <w:r w:rsidR="00226232">
        <w:t xml:space="preserve"> </w:t>
      </w:r>
      <w:r>
        <w:t>realize</w:t>
      </w:r>
      <w:r w:rsidR="00226232">
        <w:t xml:space="preserve"> </w:t>
      </w:r>
      <w:r>
        <w:t>its</w:t>
      </w:r>
      <w:r w:rsidR="00226232">
        <w:t xml:space="preserve"> </w:t>
      </w:r>
      <w:r>
        <w:t>value!</w:t>
      </w:r>
      <w:r w:rsidR="00226232">
        <w:t xml:space="preserve"> </w:t>
      </w:r>
      <w:r>
        <w:t>Would</w:t>
      </w:r>
      <w:r w:rsidR="00226232">
        <w:t xml:space="preserve"> </w:t>
      </w:r>
      <w:r>
        <w:t>that</w:t>
      </w:r>
      <w:r w:rsidR="00226232">
        <w:t xml:space="preserve"> </w:t>
      </w:r>
      <w:r>
        <w:t>you</w:t>
      </w:r>
      <w:r w:rsidR="00226232">
        <w:t xml:space="preserve"> </w:t>
      </w:r>
      <w:r>
        <w:t>knew</w:t>
      </w:r>
      <w:r w:rsidR="00226232">
        <w:t xml:space="preserve"> </w:t>
      </w:r>
      <w:r>
        <w:t>how</w:t>
      </w:r>
      <w:r w:rsidR="00226232">
        <w:t xml:space="preserve"> </w:t>
      </w:r>
      <w:r>
        <w:t>little</w:t>
      </w:r>
      <w:r w:rsidR="00226232">
        <w:t xml:space="preserve"> </w:t>
      </w:r>
      <w:r>
        <w:t>it</w:t>
      </w:r>
      <w:r w:rsidR="00226232">
        <w:t xml:space="preserve"> </w:t>
      </w:r>
      <w:r>
        <w:t>costs</w:t>
      </w:r>
      <w:r w:rsidR="00226232">
        <w:t xml:space="preserve"> </w:t>
      </w:r>
      <w:r>
        <w:t>to</w:t>
      </w:r>
      <w:r w:rsidR="00226232">
        <w:t xml:space="preserve"> </w:t>
      </w:r>
      <w:r>
        <w:t>obtain</w:t>
      </w:r>
      <w:r w:rsidR="00226232">
        <w:t xml:space="preserve"> </w:t>
      </w:r>
      <w:r>
        <w:t>it,</w:t>
      </w:r>
      <w:r w:rsidR="00226232">
        <w:t xml:space="preserve"> </w:t>
      </w:r>
      <w:r>
        <w:t>and</w:t>
      </w:r>
      <w:r w:rsidR="00226232">
        <w:t xml:space="preserve"> </w:t>
      </w:r>
      <w:r>
        <w:t>how</w:t>
      </w:r>
      <w:r w:rsidR="00226232">
        <w:t xml:space="preserve"> </w:t>
      </w:r>
      <w:r w:rsidR="00687CBE">
        <w:t>“</w:t>
      </w:r>
      <w:r>
        <w:t>nigh</w:t>
      </w:r>
      <w:r w:rsidR="00226232">
        <w:t xml:space="preserve"> </w:t>
      </w:r>
      <w:r>
        <w:t>is</w:t>
      </w:r>
      <w:r w:rsidR="00226232">
        <w:t xml:space="preserve"> </w:t>
      </w:r>
      <w:r>
        <w:t>the</w:t>
      </w:r>
      <w:r w:rsidR="00226232">
        <w:t xml:space="preserve"> </w:t>
      </w:r>
      <w:r>
        <w:t>Lord</w:t>
      </w:r>
      <w:r w:rsidR="00226232">
        <w:t xml:space="preserve"> </w:t>
      </w:r>
      <w:r w:rsidR="00737D89">
        <w:t>to</w:t>
      </w:r>
      <w:r w:rsidR="00226232">
        <w:t xml:space="preserve"> </w:t>
      </w:r>
      <w:r>
        <w:t>all</w:t>
      </w:r>
      <w:r w:rsidR="00226232">
        <w:t xml:space="preserve"> </w:t>
      </w:r>
      <w:r>
        <w:t>them</w:t>
      </w:r>
      <w:r w:rsidR="00226232">
        <w:t xml:space="preserve"> </w:t>
      </w:r>
      <w:r>
        <w:t>that</w:t>
      </w:r>
      <w:r w:rsidR="00226232">
        <w:t xml:space="preserve"> </w:t>
      </w:r>
      <w:r>
        <w:t>call</w:t>
      </w:r>
      <w:r w:rsidR="00226232">
        <w:t xml:space="preserve"> </w:t>
      </w:r>
      <w:r>
        <w:t>upon</w:t>
      </w:r>
      <w:r w:rsidR="00226232">
        <w:t xml:space="preserve"> </w:t>
      </w:r>
      <w:r>
        <w:t>Him,</w:t>
      </w:r>
      <w:r w:rsidR="00226232">
        <w:t xml:space="preserve"> </w:t>
      </w:r>
      <w:r>
        <w:t>that</w:t>
      </w:r>
      <w:r w:rsidR="00226232">
        <w:t xml:space="preserve"> </w:t>
      </w:r>
      <w:r>
        <w:t>call</w:t>
      </w:r>
      <w:r w:rsidR="00226232">
        <w:t xml:space="preserve"> </w:t>
      </w:r>
      <w:r>
        <w:t>upon</w:t>
      </w:r>
      <w:r w:rsidR="00226232">
        <w:t xml:space="preserve"> </w:t>
      </w:r>
      <w:r>
        <w:t>Him</w:t>
      </w:r>
      <w:r w:rsidR="00226232">
        <w:t xml:space="preserve"> </w:t>
      </w:r>
      <w:r>
        <w:t>in</w:t>
      </w:r>
      <w:r w:rsidR="00226232">
        <w:t xml:space="preserve"> </w:t>
      </w:r>
      <w:r>
        <w:t>truth!</w:t>
      </w:r>
      <w:r w:rsidR="00687CBE">
        <w:t>”</w:t>
      </w:r>
      <w:r w:rsidR="00687CBE">
        <w:rPr>
          <w:rStyle w:val="FootnoteReference"/>
        </w:rPr>
        <w:footnoteReference w:id="321"/>
      </w:r>
      <w:r w:rsidR="00226232">
        <w:t xml:space="preserve"> </w:t>
      </w:r>
      <w:r>
        <w:t>Be</w:t>
      </w:r>
      <w:r w:rsidR="00226232">
        <w:t xml:space="preserve"> </w:t>
      </w:r>
      <w:r>
        <w:t>mindful</w:t>
      </w:r>
      <w:r w:rsidR="00226232">
        <w:t xml:space="preserve"> </w:t>
      </w:r>
      <w:r>
        <w:t>of</w:t>
      </w:r>
      <w:r w:rsidR="00226232">
        <w:t xml:space="preserve"> </w:t>
      </w:r>
      <w:r>
        <w:t>the</w:t>
      </w:r>
      <w:r w:rsidR="00226232">
        <w:t xml:space="preserve"> </w:t>
      </w:r>
      <w:r>
        <w:t>prodigal,</w:t>
      </w:r>
      <w:r w:rsidR="00226232">
        <w:t xml:space="preserve"> </w:t>
      </w:r>
      <w:r>
        <w:t>of</w:t>
      </w:r>
      <w:r w:rsidR="00226232">
        <w:t xml:space="preserve"> </w:t>
      </w:r>
      <w:r>
        <w:t>so</w:t>
      </w:r>
      <w:r w:rsidR="00226232">
        <w:t xml:space="preserve"> </w:t>
      </w:r>
      <w:r>
        <w:t>many</w:t>
      </w:r>
      <w:r w:rsidR="00226232">
        <w:t xml:space="preserve"> </w:t>
      </w:r>
      <w:r>
        <w:t>others</w:t>
      </w:r>
      <w:r w:rsidR="00226232">
        <w:t xml:space="preserve"> </w:t>
      </w:r>
      <w:r>
        <w:t>who</w:t>
      </w:r>
      <w:r w:rsidR="00226232">
        <w:t xml:space="preserve"> </w:t>
      </w:r>
      <w:r>
        <w:t>have</w:t>
      </w:r>
      <w:r w:rsidR="00226232">
        <w:t xml:space="preserve"> </w:t>
      </w:r>
      <w:r>
        <w:t>returned</w:t>
      </w:r>
      <w:r w:rsidR="00226232">
        <w:t xml:space="preserve"> </w:t>
      </w:r>
      <w:r>
        <w:t>from</w:t>
      </w:r>
      <w:r w:rsidR="00226232">
        <w:t xml:space="preserve"> </w:t>
      </w:r>
      <w:r>
        <w:t>sin</w:t>
      </w:r>
      <w:r w:rsidR="00226232">
        <w:t xml:space="preserve"> </w:t>
      </w:r>
      <w:r>
        <w:t>and</w:t>
      </w:r>
      <w:r w:rsidR="00226232">
        <w:t xml:space="preserve"> </w:t>
      </w:r>
      <w:r>
        <w:t>error,</w:t>
      </w:r>
      <w:r w:rsidR="00226232">
        <w:t xml:space="preserve"> </w:t>
      </w:r>
      <w:r>
        <w:t>to</w:t>
      </w:r>
      <w:r w:rsidR="00226232">
        <w:t xml:space="preserve"> </w:t>
      </w:r>
      <w:r>
        <w:t>find,</w:t>
      </w:r>
      <w:r w:rsidR="00226232">
        <w:t xml:space="preserve"> </w:t>
      </w:r>
      <w:r>
        <w:t>instead</w:t>
      </w:r>
      <w:r w:rsidR="00226232">
        <w:t xml:space="preserve"> </w:t>
      </w:r>
      <w:r>
        <w:t>of</w:t>
      </w:r>
      <w:r w:rsidR="00226232">
        <w:t xml:space="preserve"> </w:t>
      </w:r>
      <w:r>
        <w:t>an</w:t>
      </w:r>
      <w:r w:rsidR="00226232">
        <w:t xml:space="preserve"> </w:t>
      </w:r>
      <w:r>
        <w:t>angry</w:t>
      </w:r>
      <w:r w:rsidR="00226232">
        <w:t xml:space="preserve"> </w:t>
      </w:r>
      <w:r>
        <w:t>Judge,</w:t>
      </w:r>
      <w:r w:rsidR="00226232">
        <w:t xml:space="preserve"> </w:t>
      </w:r>
      <w:r>
        <w:t>a</w:t>
      </w:r>
      <w:r w:rsidR="00226232">
        <w:t xml:space="preserve"> </w:t>
      </w:r>
      <w:r>
        <w:t>loving</w:t>
      </w:r>
      <w:r w:rsidR="00226232">
        <w:t xml:space="preserve"> </w:t>
      </w:r>
      <w:r>
        <w:t>Father</w:t>
      </w:r>
      <w:r w:rsidR="00226232">
        <w:t xml:space="preserve"> </w:t>
      </w:r>
      <w:r>
        <w:t>awaiting</w:t>
      </w:r>
      <w:r w:rsidR="00226232">
        <w:t xml:space="preserve"> </w:t>
      </w:r>
      <w:r>
        <w:t>them.</w:t>
      </w:r>
      <w:r w:rsidR="00226232">
        <w:t xml:space="preserve"> </w:t>
      </w:r>
      <w:r>
        <w:t>Do</w:t>
      </w:r>
      <w:r w:rsidR="00226232">
        <w:t xml:space="preserve"> </w:t>
      </w:r>
      <w:r>
        <w:t>penance,</w:t>
      </w:r>
      <w:r w:rsidR="00226232">
        <w:t xml:space="preserve"> </w:t>
      </w:r>
      <w:r>
        <w:t>therefore,</w:t>
      </w:r>
      <w:r w:rsidR="00226232">
        <w:t xml:space="preserve"> </w:t>
      </w:r>
      <w:r>
        <w:t>for</w:t>
      </w:r>
      <w:r w:rsidR="00226232">
        <w:t xml:space="preserve"> </w:t>
      </w:r>
      <w:r>
        <w:t>your</w:t>
      </w:r>
      <w:r w:rsidR="00226232">
        <w:t xml:space="preserve"> </w:t>
      </w:r>
      <w:r>
        <w:t>sins,</w:t>
      </w:r>
      <w:r w:rsidR="00226232">
        <w:t xml:space="preserve"> </w:t>
      </w:r>
      <w:r>
        <w:t>and</w:t>
      </w:r>
      <w:r w:rsidR="00226232">
        <w:t xml:space="preserve"> </w:t>
      </w:r>
      <w:r>
        <w:t>God</w:t>
      </w:r>
      <w:r w:rsidR="00226232">
        <w:t xml:space="preserve"> </w:t>
      </w:r>
      <w:r>
        <w:t>will</w:t>
      </w:r>
      <w:r w:rsidR="00226232">
        <w:t xml:space="preserve"> </w:t>
      </w:r>
      <w:r>
        <w:t>no</w:t>
      </w:r>
      <w:r w:rsidR="00226232">
        <w:t xml:space="preserve"> </w:t>
      </w:r>
      <w:r>
        <w:t>longer</w:t>
      </w:r>
      <w:r w:rsidR="00226232">
        <w:t xml:space="preserve"> </w:t>
      </w:r>
      <w:r>
        <w:t>remember</w:t>
      </w:r>
      <w:r w:rsidR="00226232">
        <w:t xml:space="preserve"> </w:t>
      </w:r>
      <w:r>
        <w:t>your</w:t>
      </w:r>
      <w:r w:rsidR="00226232">
        <w:t xml:space="preserve"> </w:t>
      </w:r>
      <w:r>
        <w:t>iniquities.</w:t>
      </w:r>
      <w:r w:rsidR="00687CBE">
        <w:rPr>
          <w:rStyle w:val="FootnoteReference"/>
        </w:rPr>
        <w:footnoteReference w:id="322"/>
      </w:r>
      <w:r w:rsidR="00226232">
        <w:t xml:space="preserve"> </w:t>
      </w:r>
      <w:r>
        <w:t>Return</w:t>
      </w:r>
      <w:r w:rsidR="00226232">
        <w:t xml:space="preserve"> </w:t>
      </w:r>
      <w:r>
        <w:t>to</w:t>
      </w:r>
      <w:r w:rsidR="00226232">
        <w:t xml:space="preserve"> </w:t>
      </w:r>
      <w:r>
        <w:t>your</w:t>
      </w:r>
      <w:r w:rsidR="00226232">
        <w:t xml:space="preserve"> </w:t>
      </w:r>
      <w:r>
        <w:t>loving</w:t>
      </w:r>
      <w:r w:rsidR="00226232">
        <w:t xml:space="preserve"> </w:t>
      </w:r>
      <w:r>
        <w:t>Father;</w:t>
      </w:r>
      <w:r w:rsidR="00226232">
        <w:t xml:space="preserve"> </w:t>
      </w:r>
      <w:r>
        <w:t>rise</w:t>
      </w:r>
      <w:r w:rsidR="00226232">
        <w:t xml:space="preserve"> </w:t>
      </w:r>
      <w:r>
        <w:t>with</w:t>
      </w:r>
      <w:r w:rsidR="00226232">
        <w:t xml:space="preserve"> </w:t>
      </w:r>
      <w:r>
        <w:t>the</w:t>
      </w:r>
      <w:r w:rsidR="00226232">
        <w:t xml:space="preserve"> </w:t>
      </w:r>
      <w:r>
        <w:t>dawn</w:t>
      </w:r>
      <w:r w:rsidR="00226232">
        <w:t xml:space="preserve"> </w:t>
      </w:r>
      <w:r>
        <w:t>and</w:t>
      </w:r>
      <w:r w:rsidR="00226232">
        <w:t xml:space="preserve"> </w:t>
      </w:r>
      <w:r>
        <w:t>knock</w:t>
      </w:r>
      <w:r w:rsidR="00226232">
        <w:t xml:space="preserve"> </w:t>
      </w:r>
      <w:r>
        <w:t>at</w:t>
      </w:r>
      <w:r w:rsidR="00226232">
        <w:t xml:space="preserve"> </w:t>
      </w:r>
      <w:r>
        <w:t>the</w:t>
      </w:r>
      <w:r w:rsidR="00226232">
        <w:t xml:space="preserve"> </w:t>
      </w:r>
      <w:r>
        <w:t>gates</w:t>
      </w:r>
      <w:r w:rsidR="00226232">
        <w:t xml:space="preserve"> </w:t>
      </w:r>
      <w:r>
        <w:t>of</w:t>
      </w:r>
      <w:r w:rsidR="00226232">
        <w:t xml:space="preserve"> </w:t>
      </w:r>
      <w:r>
        <w:t>His</w:t>
      </w:r>
      <w:r w:rsidR="00226232">
        <w:t xml:space="preserve"> </w:t>
      </w:r>
      <w:r>
        <w:t>mercy;</w:t>
      </w:r>
      <w:r w:rsidR="00226232">
        <w:t xml:space="preserve"> </w:t>
      </w:r>
      <w:r>
        <w:t>humbly</w:t>
      </w:r>
      <w:r w:rsidR="00226232">
        <w:t xml:space="preserve"> </w:t>
      </w:r>
      <w:r>
        <w:t>persevere</w:t>
      </w:r>
      <w:r w:rsidR="00226232">
        <w:t xml:space="preserve"> </w:t>
      </w:r>
      <w:r>
        <w:t>in</w:t>
      </w:r>
      <w:r w:rsidR="00226232">
        <w:t xml:space="preserve"> </w:t>
      </w:r>
      <w:r>
        <w:t>your</w:t>
      </w:r>
      <w:r w:rsidR="00226232">
        <w:t xml:space="preserve"> </w:t>
      </w:r>
      <w:r>
        <w:t>entreaties,</w:t>
      </w:r>
      <w:r w:rsidR="00226232">
        <w:t xml:space="preserve"> </w:t>
      </w:r>
      <w:r>
        <w:t>and</w:t>
      </w:r>
      <w:r w:rsidR="00226232">
        <w:t xml:space="preserve"> </w:t>
      </w:r>
      <w:r>
        <w:t>He</w:t>
      </w:r>
      <w:r w:rsidR="00226232">
        <w:t xml:space="preserve"> </w:t>
      </w:r>
      <w:r>
        <w:t>will</w:t>
      </w:r>
      <w:r w:rsidR="00226232">
        <w:t xml:space="preserve"> </w:t>
      </w:r>
      <w:r>
        <w:t>not</w:t>
      </w:r>
      <w:r w:rsidR="00226232">
        <w:t xml:space="preserve"> </w:t>
      </w:r>
      <w:r>
        <w:t>fail</w:t>
      </w:r>
      <w:r w:rsidR="00226232">
        <w:t xml:space="preserve"> </w:t>
      </w:r>
      <w:r>
        <w:t>to</w:t>
      </w:r>
      <w:r w:rsidR="00226232">
        <w:t xml:space="preserve"> </w:t>
      </w:r>
      <w:r>
        <w:t>reveal</w:t>
      </w:r>
      <w:r w:rsidR="00226232">
        <w:t xml:space="preserve"> </w:t>
      </w:r>
      <w:r>
        <w:t>to</w:t>
      </w:r>
      <w:r w:rsidR="00226232">
        <w:t xml:space="preserve"> </w:t>
      </w:r>
      <w:r>
        <w:t>you</w:t>
      </w:r>
      <w:r w:rsidR="00226232">
        <w:t xml:space="preserve"> </w:t>
      </w:r>
      <w:r>
        <w:t>the</w:t>
      </w:r>
      <w:r w:rsidR="00226232">
        <w:t xml:space="preserve"> </w:t>
      </w:r>
      <w:r>
        <w:t>treasure</w:t>
      </w:r>
      <w:r w:rsidR="00226232">
        <w:t xml:space="preserve"> </w:t>
      </w:r>
      <w:r>
        <w:t>of</w:t>
      </w:r>
      <w:r w:rsidR="00226232">
        <w:t xml:space="preserve"> </w:t>
      </w:r>
      <w:r>
        <w:t>His</w:t>
      </w:r>
      <w:r w:rsidR="00226232">
        <w:t xml:space="preserve"> </w:t>
      </w:r>
      <w:r>
        <w:t>love.</w:t>
      </w:r>
      <w:r w:rsidR="00226232">
        <w:t xml:space="preserve"> </w:t>
      </w:r>
      <w:r>
        <w:t>Having</w:t>
      </w:r>
      <w:r w:rsidR="00226232">
        <w:t xml:space="preserve"> </w:t>
      </w:r>
      <w:r>
        <w:t>once</w:t>
      </w:r>
      <w:r w:rsidR="00226232">
        <w:t xml:space="preserve"> </w:t>
      </w:r>
      <w:r>
        <w:t>experienced</w:t>
      </w:r>
      <w:r w:rsidR="00226232">
        <w:t xml:space="preserve"> </w:t>
      </w:r>
      <w:r>
        <w:t>the</w:t>
      </w:r>
      <w:r w:rsidR="00226232">
        <w:t xml:space="preserve"> </w:t>
      </w:r>
      <w:r>
        <w:t>sweetness</w:t>
      </w:r>
      <w:r w:rsidR="00226232">
        <w:t xml:space="preserve"> </w:t>
      </w:r>
      <w:r>
        <w:t>which</w:t>
      </w:r>
      <w:r w:rsidR="00226232">
        <w:t xml:space="preserve"> </w:t>
      </w:r>
      <w:r>
        <w:t>it</w:t>
      </w:r>
      <w:r w:rsidR="00226232">
        <w:t xml:space="preserve"> </w:t>
      </w:r>
      <w:r>
        <w:t>contains,</w:t>
      </w:r>
      <w:r w:rsidR="00226232">
        <w:t xml:space="preserve"> </w:t>
      </w:r>
      <w:r>
        <w:t>you</w:t>
      </w:r>
      <w:r w:rsidR="00226232">
        <w:t xml:space="preserve"> </w:t>
      </w:r>
      <w:r>
        <w:t>will</w:t>
      </w:r>
      <w:r w:rsidR="00226232">
        <w:t xml:space="preserve"> </w:t>
      </w:r>
      <w:r>
        <w:t>say</w:t>
      </w:r>
      <w:r w:rsidR="00226232">
        <w:t xml:space="preserve"> </w:t>
      </w:r>
      <w:r>
        <w:t>with</w:t>
      </w:r>
      <w:r w:rsidR="00226232">
        <w:t xml:space="preserve"> </w:t>
      </w:r>
      <w:r>
        <w:t>the</w:t>
      </w:r>
      <w:r w:rsidR="00226232">
        <w:t xml:space="preserve"> </w:t>
      </w:r>
      <w:r>
        <w:t>spouse</w:t>
      </w:r>
      <w:r w:rsidR="00226232">
        <w:t xml:space="preserve"> </w:t>
      </w:r>
      <w:r>
        <w:t>in</w:t>
      </w:r>
      <w:r w:rsidR="00226232">
        <w:t xml:space="preserve"> </w:t>
      </w:r>
      <w:r>
        <w:t>the</w:t>
      </w:r>
      <w:r w:rsidR="00226232">
        <w:t xml:space="preserve"> </w:t>
      </w:r>
      <w:r>
        <w:t>Canticle:</w:t>
      </w:r>
      <w:r w:rsidR="00226232">
        <w:t xml:space="preserve"> </w:t>
      </w:r>
      <w:r w:rsidR="00687CBE">
        <w:t>“</w:t>
      </w:r>
      <w:r>
        <w:t>If</w:t>
      </w:r>
      <w:r w:rsidR="00226232">
        <w:t xml:space="preserve"> </w:t>
      </w:r>
      <w:r>
        <w:t>a</w:t>
      </w:r>
      <w:r w:rsidR="00226232">
        <w:t xml:space="preserve"> </w:t>
      </w:r>
      <w:r>
        <w:t>man</w:t>
      </w:r>
      <w:r w:rsidR="00226232">
        <w:t xml:space="preserve"> </w:t>
      </w:r>
      <w:r>
        <w:t>should</w:t>
      </w:r>
      <w:r w:rsidR="00226232">
        <w:t xml:space="preserve"> </w:t>
      </w:r>
      <w:r>
        <w:t>give</w:t>
      </w:r>
      <w:r w:rsidR="00226232">
        <w:t xml:space="preserve"> </w:t>
      </w:r>
      <w:r>
        <w:t>all</w:t>
      </w:r>
      <w:r w:rsidR="00226232">
        <w:t xml:space="preserve"> </w:t>
      </w:r>
      <w:r>
        <w:t>the</w:t>
      </w:r>
      <w:r w:rsidR="00226232">
        <w:t xml:space="preserve"> </w:t>
      </w:r>
      <w:r>
        <w:t>substance</w:t>
      </w:r>
      <w:r w:rsidR="00226232">
        <w:t xml:space="preserve"> </w:t>
      </w:r>
      <w:r>
        <w:t>of</w:t>
      </w:r>
      <w:r w:rsidR="00226232">
        <w:t xml:space="preserve"> </w:t>
      </w:r>
      <w:r>
        <w:t>his</w:t>
      </w:r>
      <w:r w:rsidR="00226232">
        <w:t xml:space="preserve"> </w:t>
      </w:r>
      <w:r>
        <w:t>house</w:t>
      </w:r>
      <w:r w:rsidR="00226232">
        <w:t xml:space="preserve"> </w:t>
      </w:r>
      <w:r>
        <w:t>for</w:t>
      </w:r>
      <w:r w:rsidR="00226232">
        <w:t xml:space="preserve"> </w:t>
      </w:r>
      <w:r>
        <w:t>love,</w:t>
      </w:r>
      <w:r w:rsidR="00226232">
        <w:t xml:space="preserve"> </w:t>
      </w:r>
      <w:r>
        <w:t>he</w:t>
      </w:r>
      <w:r w:rsidR="00226232">
        <w:t xml:space="preserve"> </w:t>
      </w:r>
      <w:r>
        <w:t>shall</w:t>
      </w:r>
      <w:r w:rsidR="00226232">
        <w:t xml:space="preserve"> </w:t>
      </w:r>
      <w:r>
        <w:t>despise</w:t>
      </w:r>
      <w:r w:rsidR="00226232">
        <w:t xml:space="preserve"> </w:t>
      </w:r>
      <w:r>
        <w:t>it</w:t>
      </w:r>
      <w:r w:rsidR="00226232">
        <w:t xml:space="preserve"> </w:t>
      </w:r>
      <w:r>
        <w:t>as</w:t>
      </w:r>
      <w:r w:rsidR="00226232">
        <w:t xml:space="preserve"> </w:t>
      </w:r>
      <w:r>
        <w:t>nothing.</w:t>
      </w:r>
      <w:r w:rsidR="00687CBE">
        <w:t>”</w:t>
      </w:r>
      <w:r w:rsidR="00687CBE">
        <w:rPr>
          <w:rStyle w:val="FootnoteReference"/>
        </w:rPr>
        <w:footnoteReference w:id="323"/>
      </w:r>
    </w:p>
    <w:p w14:paraId="2CA355FA" w14:textId="77777777" w:rsidR="00D04134" w:rsidRPr="00D04134" w:rsidRDefault="00D04134" w:rsidP="00D04134"/>
    <w:p w14:paraId="71ADB38A" w14:textId="77777777" w:rsidR="00D04134" w:rsidRDefault="00D04134" w:rsidP="00D04134"/>
    <w:p w14:paraId="7D17EB02" w14:textId="77777777" w:rsidR="00D04134" w:rsidRDefault="00D04134" w:rsidP="00D04134"/>
    <w:p w14:paraId="3F76EAC6" w14:textId="77777777" w:rsidR="00D04134" w:rsidRDefault="00D04134" w:rsidP="00985868">
      <w:pPr>
        <w:pStyle w:val="Heading1"/>
      </w:pPr>
    </w:p>
    <w:p w14:paraId="5B34AD26" w14:textId="77777777" w:rsidR="00D04134" w:rsidRDefault="00D04134" w:rsidP="00985868">
      <w:pPr>
        <w:pStyle w:val="Heading1"/>
      </w:pPr>
    </w:p>
    <w:p w14:paraId="4536F880" w14:textId="77777777" w:rsidR="00D04134" w:rsidRDefault="00D04134" w:rsidP="00985868">
      <w:pPr>
        <w:pStyle w:val="Heading1"/>
      </w:pPr>
    </w:p>
    <w:p w14:paraId="7EE7AD9C" w14:textId="77777777" w:rsidR="00D04134" w:rsidRPr="00D04134" w:rsidRDefault="00D04134" w:rsidP="00D04134"/>
    <w:p w14:paraId="35DC4A35" w14:textId="0EE368C5" w:rsidR="00687CBE" w:rsidRDefault="00055323" w:rsidP="00985868">
      <w:pPr>
        <w:pStyle w:val="Heading1"/>
      </w:pPr>
      <w:bookmarkStart w:id="27" w:name="_Toc141169183"/>
      <w:r>
        <w:t>CHAPTER</w:t>
      </w:r>
      <w:r w:rsidR="00226232">
        <w:t xml:space="preserve"> </w:t>
      </w:r>
      <w:r w:rsidR="00687CBE">
        <w:t>24</w:t>
      </w:r>
      <w:r w:rsidR="00985868">
        <w:t xml:space="preserve">: </w:t>
      </w:r>
      <w:r>
        <w:t>THE</w:t>
      </w:r>
      <w:r w:rsidR="00226232">
        <w:t xml:space="preserve"> </w:t>
      </w:r>
      <w:r>
        <w:t>FOLLY</w:t>
      </w:r>
      <w:r w:rsidR="00226232">
        <w:t xml:space="preserve"> </w:t>
      </w:r>
      <w:r>
        <w:t>OF</w:t>
      </w:r>
      <w:r w:rsidR="00226232">
        <w:t xml:space="preserve"> </w:t>
      </w:r>
      <w:r>
        <w:t>THOSE</w:t>
      </w:r>
      <w:r w:rsidR="00226232">
        <w:t xml:space="preserve"> </w:t>
      </w:r>
      <w:r>
        <w:t>WHO</w:t>
      </w:r>
      <w:r w:rsidR="00226232">
        <w:t xml:space="preserve"> </w:t>
      </w:r>
      <w:r>
        <w:t>DEFER</w:t>
      </w:r>
      <w:r w:rsidR="00226232">
        <w:t xml:space="preserve"> </w:t>
      </w:r>
      <w:r>
        <w:t>THEIR</w:t>
      </w:r>
      <w:r w:rsidR="00226232">
        <w:t xml:space="preserve"> </w:t>
      </w:r>
      <w:r>
        <w:t>CO</w:t>
      </w:r>
      <w:r w:rsidR="00687CBE">
        <w:t>NV</w:t>
      </w:r>
      <w:r>
        <w:t>ERSIO</w:t>
      </w:r>
      <w:r w:rsidR="00687CBE">
        <w:t>N</w:t>
      </w:r>
      <w:r>
        <w:t>.</w:t>
      </w:r>
      <w:bookmarkEnd w:id="27"/>
      <w:r w:rsidR="00226232">
        <w:t xml:space="preserve"> </w:t>
      </w:r>
    </w:p>
    <w:p w14:paraId="155BF4C4" w14:textId="77777777" w:rsidR="00027F9A" w:rsidRDefault="00055323" w:rsidP="00B01E47">
      <w:pPr>
        <w:jc w:val="both"/>
      </w:pPr>
      <w:r>
        <w:t>T</w:t>
      </w:r>
      <w:r w:rsidR="00687CBE">
        <w:t>he</w:t>
      </w:r>
      <w:r w:rsidR="00226232">
        <w:t xml:space="preserve"> </w:t>
      </w:r>
      <w:r>
        <w:t>considerations</w:t>
      </w:r>
      <w:r w:rsidR="00226232">
        <w:t xml:space="preserve"> </w:t>
      </w:r>
      <w:r>
        <w:t>offered</w:t>
      </w:r>
      <w:r w:rsidR="00226232">
        <w:t xml:space="preserve"> </w:t>
      </w:r>
      <w:r>
        <w:t>in</w:t>
      </w:r>
      <w:r w:rsidR="00226232">
        <w:t xml:space="preserve"> </w:t>
      </w:r>
      <w:r>
        <w:t>the</w:t>
      </w:r>
      <w:r w:rsidR="00226232">
        <w:t xml:space="preserve"> </w:t>
      </w:r>
      <w:r>
        <w:t>preceding</w:t>
      </w:r>
      <w:r w:rsidR="00226232">
        <w:t xml:space="preserve"> </w:t>
      </w:r>
      <w:r>
        <w:t>chapters</w:t>
      </w:r>
      <w:r w:rsidR="00226232">
        <w:t xml:space="preserve"> </w:t>
      </w:r>
      <w:r>
        <w:t>should</w:t>
      </w:r>
      <w:r w:rsidR="00226232">
        <w:t xml:space="preserve"> </w:t>
      </w:r>
      <w:r>
        <w:t>be</w:t>
      </w:r>
      <w:r w:rsidR="00226232">
        <w:t xml:space="preserve"> </w:t>
      </w:r>
      <w:r>
        <w:t>more</w:t>
      </w:r>
      <w:r w:rsidR="00226232">
        <w:t xml:space="preserve"> </w:t>
      </w:r>
      <w:r>
        <w:t>than</w:t>
      </w:r>
      <w:r w:rsidR="00226232">
        <w:t xml:space="preserve"> </w:t>
      </w:r>
      <w:r>
        <w:t>sufficient</w:t>
      </w:r>
      <w:r w:rsidR="00226232">
        <w:t xml:space="preserve"> </w:t>
      </w:r>
      <w:r>
        <w:t>to</w:t>
      </w:r>
      <w:r w:rsidR="00226232">
        <w:t xml:space="preserve"> </w:t>
      </w:r>
      <w:r>
        <w:t>excite</w:t>
      </w:r>
      <w:r w:rsidR="00226232">
        <w:t xml:space="preserve"> </w:t>
      </w:r>
      <w:r>
        <w:t>men</w:t>
      </w:r>
      <w:r w:rsidR="00226232">
        <w:t xml:space="preserve"> </w:t>
      </w:r>
      <w:r>
        <w:t>to</w:t>
      </w:r>
      <w:r w:rsidR="00226232">
        <w:t xml:space="preserve"> </w:t>
      </w:r>
      <w:r>
        <w:t>the</w:t>
      </w:r>
      <w:r w:rsidR="00226232">
        <w:t xml:space="preserve"> </w:t>
      </w:r>
      <w:r>
        <w:t>love</w:t>
      </w:r>
      <w:r w:rsidR="00226232">
        <w:t xml:space="preserve"> </w:t>
      </w:r>
      <w:r>
        <w:t>and</w:t>
      </w:r>
      <w:r w:rsidR="00226232">
        <w:t xml:space="preserve"> </w:t>
      </w:r>
      <w:r>
        <w:t>practice</w:t>
      </w:r>
      <w:r w:rsidR="00226232">
        <w:t xml:space="preserve"> </w:t>
      </w:r>
      <w:r>
        <w:t>of</w:t>
      </w:r>
      <w:r w:rsidR="00226232">
        <w:t xml:space="preserve"> </w:t>
      </w:r>
      <w:r>
        <w:t>virtue.</w:t>
      </w:r>
      <w:r w:rsidR="00226232">
        <w:t xml:space="preserve"> </w:t>
      </w:r>
      <w:r>
        <w:t>However,</w:t>
      </w:r>
      <w:r w:rsidR="00226232">
        <w:t xml:space="preserve"> </w:t>
      </w:r>
      <w:r>
        <w:t>sinners</w:t>
      </w:r>
      <w:r w:rsidR="00226232">
        <w:t xml:space="preserve"> </w:t>
      </w:r>
      <w:r>
        <w:t>never</w:t>
      </w:r>
      <w:r w:rsidR="00226232">
        <w:t xml:space="preserve"> </w:t>
      </w:r>
      <w:r>
        <w:t>seem</w:t>
      </w:r>
      <w:r w:rsidR="00226232">
        <w:t xml:space="preserve"> </w:t>
      </w:r>
      <w:r>
        <w:t>to</w:t>
      </w:r>
      <w:r w:rsidR="00226232">
        <w:t xml:space="preserve"> </w:t>
      </w:r>
      <w:r>
        <w:t>be</w:t>
      </w:r>
      <w:r w:rsidR="00226232">
        <w:t xml:space="preserve"> </w:t>
      </w:r>
      <w:r>
        <w:t>in</w:t>
      </w:r>
      <w:r w:rsidR="00226232">
        <w:t xml:space="preserve"> </w:t>
      </w:r>
      <w:r>
        <w:t>want</w:t>
      </w:r>
      <w:r w:rsidR="00226232">
        <w:t xml:space="preserve"> </w:t>
      </w:r>
      <w:r>
        <w:t>of</w:t>
      </w:r>
      <w:r w:rsidR="00226232">
        <w:t xml:space="preserve"> </w:t>
      </w:r>
      <w:r>
        <w:t>excuses</w:t>
      </w:r>
      <w:r w:rsidR="00226232">
        <w:t xml:space="preserve"> </w:t>
      </w:r>
      <w:r>
        <w:t>to</w:t>
      </w:r>
      <w:r w:rsidR="00226232">
        <w:t xml:space="preserve"> </w:t>
      </w:r>
      <w:r>
        <w:t>defend</w:t>
      </w:r>
      <w:r w:rsidR="00226232">
        <w:t xml:space="preserve"> </w:t>
      </w:r>
      <w:r>
        <w:t>their</w:t>
      </w:r>
      <w:r w:rsidR="00226232">
        <w:t xml:space="preserve"> </w:t>
      </w:r>
      <w:r>
        <w:t>loose</w:t>
      </w:r>
      <w:r w:rsidR="00226232">
        <w:t xml:space="preserve"> </w:t>
      </w:r>
      <w:r>
        <w:t>lives.</w:t>
      </w:r>
      <w:r w:rsidR="00226232">
        <w:t xml:space="preserve"> </w:t>
      </w:r>
      <w:r w:rsidR="00687CBE">
        <w:t>“</w:t>
      </w:r>
      <w:r>
        <w:t>A</w:t>
      </w:r>
      <w:r w:rsidR="00226232">
        <w:t xml:space="preserve"> </w:t>
      </w:r>
      <w:r>
        <w:t>sinful</w:t>
      </w:r>
      <w:r w:rsidR="00226232">
        <w:t xml:space="preserve"> </w:t>
      </w:r>
      <w:r>
        <w:t>man</w:t>
      </w:r>
      <w:r w:rsidR="00687CBE">
        <w:t>,”</w:t>
      </w:r>
      <w:r w:rsidR="00226232">
        <w:t xml:space="preserve"> </w:t>
      </w:r>
      <w:r>
        <w:t>says</w:t>
      </w:r>
      <w:r w:rsidR="00226232">
        <w:t xml:space="preserve"> </w:t>
      </w:r>
      <w:r>
        <w:t>the</w:t>
      </w:r>
      <w:r w:rsidR="00226232">
        <w:t xml:space="preserve"> </w:t>
      </w:r>
      <w:r>
        <w:t>Scripture,</w:t>
      </w:r>
      <w:r w:rsidR="00226232">
        <w:t xml:space="preserve"> </w:t>
      </w:r>
      <w:r w:rsidR="00687CBE">
        <w:t>“</w:t>
      </w:r>
      <w:r>
        <w:t>will</w:t>
      </w:r>
      <w:r w:rsidR="00226232">
        <w:t xml:space="preserve"> </w:t>
      </w:r>
      <w:r>
        <w:t>flee</w:t>
      </w:r>
      <w:r w:rsidR="00226232">
        <w:t xml:space="preserve"> </w:t>
      </w:r>
      <w:r>
        <w:t>reproof,</w:t>
      </w:r>
      <w:r w:rsidR="00226232">
        <w:t xml:space="preserve"> </w:t>
      </w:r>
      <w:r>
        <w:t>and</w:t>
      </w:r>
      <w:r w:rsidR="00226232">
        <w:t xml:space="preserve"> </w:t>
      </w:r>
      <w:r>
        <w:t>will</w:t>
      </w:r>
      <w:r w:rsidR="00226232">
        <w:t xml:space="preserve"> </w:t>
      </w:r>
      <w:r>
        <w:t>find</w:t>
      </w:r>
      <w:r w:rsidR="00226232">
        <w:t xml:space="preserve"> </w:t>
      </w:r>
      <w:r>
        <w:t>an</w:t>
      </w:r>
      <w:r w:rsidR="00226232">
        <w:t xml:space="preserve"> </w:t>
      </w:r>
      <w:r>
        <w:t>excuse</w:t>
      </w:r>
      <w:r w:rsidR="00226232">
        <w:t xml:space="preserve"> </w:t>
      </w:r>
      <w:r>
        <w:t>according</w:t>
      </w:r>
      <w:r w:rsidR="00226232">
        <w:t xml:space="preserve"> </w:t>
      </w:r>
      <w:r>
        <w:t>to</w:t>
      </w:r>
      <w:r w:rsidR="00226232">
        <w:t xml:space="preserve"> </w:t>
      </w:r>
      <w:r>
        <w:t>his</w:t>
      </w:r>
      <w:r w:rsidR="00226232">
        <w:t xml:space="preserve"> </w:t>
      </w:r>
      <w:r>
        <w:t>will.</w:t>
      </w:r>
      <w:r w:rsidR="00687CBE">
        <w:t>”</w:t>
      </w:r>
      <w:r w:rsidR="00687CBE">
        <w:rPr>
          <w:rStyle w:val="FootnoteReference"/>
        </w:rPr>
        <w:footnoteReference w:id="324"/>
      </w:r>
      <w:r w:rsidR="00226232">
        <w:t xml:space="preserve"> </w:t>
      </w:r>
      <w:r w:rsidR="00687CBE">
        <w:rPr>
          <w:rFonts w:ascii="Calibri" w:hAnsi="Calibri" w:cs="Calibri"/>
        </w:rPr>
        <w:t>“</w:t>
      </w:r>
      <w:r>
        <w:t>He</w:t>
      </w:r>
      <w:r w:rsidR="00226232">
        <w:t xml:space="preserve"> </w:t>
      </w:r>
      <w:r>
        <w:t>that</w:t>
      </w:r>
      <w:r w:rsidR="00226232">
        <w:t xml:space="preserve"> </w:t>
      </w:r>
      <w:r w:rsidR="005704E7">
        <w:t>has</w:t>
      </w:r>
      <w:r w:rsidR="00226232">
        <w:t xml:space="preserve"> </w:t>
      </w:r>
      <w:r>
        <w:t>a</w:t>
      </w:r>
      <w:r w:rsidR="00226232">
        <w:t xml:space="preserve"> </w:t>
      </w:r>
      <w:r>
        <w:t>mind</w:t>
      </w:r>
      <w:r w:rsidR="00226232">
        <w:t xml:space="preserve"> </w:t>
      </w:r>
      <w:r>
        <w:t>to</w:t>
      </w:r>
      <w:r w:rsidR="00226232">
        <w:t xml:space="preserve"> </w:t>
      </w:r>
      <w:r>
        <w:t>depart</w:t>
      </w:r>
      <w:r w:rsidR="00226232">
        <w:t xml:space="preserve"> </w:t>
      </w:r>
      <w:r>
        <w:t>from</w:t>
      </w:r>
      <w:r w:rsidR="00226232">
        <w:t xml:space="preserve"> </w:t>
      </w:r>
      <w:r>
        <w:t>a</w:t>
      </w:r>
      <w:r w:rsidR="00226232">
        <w:t xml:space="preserve"> </w:t>
      </w:r>
      <w:r>
        <w:t>friend</w:t>
      </w:r>
      <w:r w:rsidR="00226232">
        <w:t xml:space="preserve"> </w:t>
      </w:r>
      <w:r>
        <w:t>seek</w:t>
      </w:r>
      <w:r w:rsidR="00687CBE">
        <w:t>s</w:t>
      </w:r>
      <w:r w:rsidR="00226232">
        <w:t xml:space="preserve"> </w:t>
      </w:r>
      <w:r>
        <w:t>occasions.</w:t>
      </w:r>
      <w:r w:rsidR="00027F9A">
        <w:t>”</w:t>
      </w:r>
      <w:r w:rsidR="00027F9A">
        <w:rPr>
          <w:rStyle w:val="FootnoteReference"/>
        </w:rPr>
        <w:footnoteReference w:id="325"/>
      </w:r>
      <w:r w:rsidR="00226232">
        <w:t xml:space="preserve"> </w:t>
      </w:r>
      <w:r>
        <w:t>Thus</w:t>
      </w:r>
      <w:r w:rsidR="00226232">
        <w:t xml:space="preserve"> </w:t>
      </w:r>
      <w:r>
        <w:t>the</w:t>
      </w:r>
      <w:r w:rsidR="00226232">
        <w:t xml:space="preserve"> </w:t>
      </w:r>
      <w:r>
        <w:t>wicked,</w:t>
      </w:r>
      <w:r w:rsidR="00226232">
        <w:t xml:space="preserve"> </w:t>
      </w:r>
      <w:r>
        <w:t>who</w:t>
      </w:r>
      <w:r w:rsidR="00226232">
        <w:t xml:space="preserve"> </w:t>
      </w:r>
      <w:r>
        <w:t>flee</w:t>
      </w:r>
      <w:r w:rsidR="00226232">
        <w:t xml:space="preserve"> </w:t>
      </w:r>
      <w:r>
        <w:t>reproach,</w:t>
      </w:r>
      <w:r w:rsidR="00226232">
        <w:t xml:space="preserve"> </w:t>
      </w:r>
      <w:r>
        <w:t>who</w:t>
      </w:r>
      <w:r w:rsidR="00226232">
        <w:t xml:space="preserve"> </w:t>
      </w:r>
      <w:r>
        <w:t>wish</w:t>
      </w:r>
      <w:r w:rsidR="00226232">
        <w:t xml:space="preserve"> </w:t>
      </w:r>
      <w:r>
        <w:t>to</w:t>
      </w:r>
      <w:r w:rsidR="00226232">
        <w:t xml:space="preserve"> </w:t>
      </w:r>
      <w:r>
        <w:t>withdraw</w:t>
      </w:r>
      <w:r w:rsidR="00226232">
        <w:t xml:space="preserve"> </w:t>
      </w:r>
      <w:r>
        <w:t>from</w:t>
      </w:r>
      <w:r w:rsidR="00226232">
        <w:t xml:space="preserve"> </w:t>
      </w:r>
      <w:r>
        <w:t>God,</w:t>
      </w:r>
      <w:r w:rsidR="00226232">
        <w:t xml:space="preserve"> </w:t>
      </w:r>
      <w:r>
        <w:t>are</w:t>
      </w:r>
      <w:r w:rsidR="00226232">
        <w:t xml:space="preserve"> </w:t>
      </w:r>
      <w:r>
        <w:t>never</w:t>
      </w:r>
      <w:r w:rsidR="00226232">
        <w:t xml:space="preserve"> </w:t>
      </w:r>
      <w:r>
        <w:t>without</w:t>
      </w:r>
      <w:r w:rsidR="00226232">
        <w:t xml:space="preserve"> </w:t>
      </w:r>
      <w:r>
        <w:t>an</w:t>
      </w:r>
      <w:r w:rsidR="00226232">
        <w:t xml:space="preserve"> </w:t>
      </w:r>
      <w:r>
        <w:t>excuse.</w:t>
      </w:r>
      <w:r w:rsidR="00226232">
        <w:t xml:space="preserve"> </w:t>
      </w:r>
      <w:r>
        <w:t>Some</w:t>
      </w:r>
      <w:r w:rsidR="00226232">
        <w:t xml:space="preserve"> </w:t>
      </w:r>
      <w:r>
        <w:t>defer</w:t>
      </w:r>
      <w:r w:rsidR="00226232">
        <w:t xml:space="preserve"> </w:t>
      </w:r>
      <w:r>
        <w:t>this</w:t>
      </w:r>
      <w:r w:rsidR="00226232">
        <w:t xml:space="preserve"> </w:t>
      </w:r>
      <w:r>
        <w:t>important</w:t>
      </w:r>
      <w:r w:rsidR="00226232">
        <w:t xml:space="preserve"> </w:t>
      </w:r>
      <w:r>
        <w:t>affair</w:t>
      </w:r>
      <w:r w:rsidR="00226232">
        <w:t xml:space="preserve"> </w:t>
      </w:r>
      <w:r>
        <w:t>of</w:t>
      </w:r>
      <w:r w:rsidR="00226232">
        <w:t xml:space="preserve"> </w:t>
      </w:r>
      <w:r>
        <w:t>salvation</w:t>
      </w:r>
      <w:r w:rsidR="00226232">
        <w:t xml:space="preserve"> </w:t>
      </w:r>
      <w:r>
        <w:t>to</w:t>
      </w:r>
      <w:r w:rsidR="00226232">
        <w:t xml:space="preserve"> </w:t>
      </w:r>
      <w:r>
        <w:t>an</w:t>
      </w:r>
      <w:r w:rsidR="00226232">
        <w:t xml:space="preserve"> </w:t>
      </w:r>
      <w:r>
        <w:t>indefinite</w:t>
      </w:r>
      <w:r w:rsidR="00226232">
        <w:t xml:space="preserve"> </w:t>
      </w:r>
      <w:r>
        <w:t>future;</w:t>
      </w:r>
      <w:r w:rsidR="00226232">
        <w:t xml:space="preserve"> </w:t>
      </w:r>
      <w:r>
        <w:t>others</w:t>
      </w:r>
      <w:r w:rsidR="00226232">
        <w:t xml:space="preserve"> </w:t>
      </w:r>
      <w:r>
        <w:t>till</w:t>
      </w:r>
      <w:r w:rsidR="00226232">
        <w:t xml:space="preserve"> </w:t>
      </w:r>
      <w:r>
        <w:t>the</w:t>
      </w:r>
      <w:r w:rsidR="00226232">
        <w:t xml:space="preserve"> </w:t>
      </w:r>
      <w:r>
        <w:t>hour</w:t>
      </w:r>
      <w:r w:rsidR="00226232">
        <w:t xml:space="preserve"> </w:t>
      </w:r>
      <w:r>
        <w:t>of</w:t>
      </w:r>
      <w:r w:rsidR="00226232">
        <w:t xml:space="preserve"> </w:t>
      </w:r>
      <w:r>
        <w:t>death.</w:t>
      </w:r>
      <w:r w:rsidR="00226232">
        <w:t xml:space="preserve"> </w:t>
      </w:r>
      <w:r>
        <w:t>Many</w:t>
      </w:r>
      <w:r w:rsidR="00226232">
        <w:t xml:space="preserve"> </w:t>
      </w:r>
      <w:r>
        <w:t>allege</w:t>
      </w:r>
      <w:r w:rsidR="00226232">
        <w:t xml:space="preserve"> </w:t>
      </w:r>
      <w:r>
        <w:t>that</w:t>
      </w:r>
      <w:r w:rsidR="00226232">
        <w:t xml:space="preserve"> </w:t>
      </w:r>
      <w:r>
        <w:t>it</w:t>
      </w:r>
      <w:r w:rsidR="00226232">
        <w:t xml:space="preserve"> </w:t>
      </w:r>
      <w:r>
        <w:t>is</w:t>
      </w:r>
      <w:r w:rsidR="00226232">
        <w:t xml:space="preserve"> </w:t>
      </w:r>
      <w:r>
        <w:t>too</w:t>
      </w:r>
      <w:r w:rsidR="00226232">
        <w:t xml:space="preserve"> </w:t>
      </w:r>
      <w:r>
        <w:t>difficult</w:t>
      </w:r>
      <w:r w:rsidR="00226232">
        <w:t xml:space="preserve"> </w:t>
      </w:r>
      <w:r>
        <w:t>and</w:t>
      </w:r>
      <w:r w:rsidR="00226232">
        <w:t xml:space="preserve"> </w:t>
      </w:r>
      <w:r>
        <w:t>arduous</w:t>
      </w:r>
      <w:r w:rsidR="00226232">
        <w:t xml:space="preserve"> </w:t>
      </w:r>
      <w:r>
        <w:t>an</w:t>
      </w:r>
      <w:r w:rsidR="00226232">
        <w:t xml:space="preserve"> </w:t>
      </w:r>
      <w:r>
        <w:t>undertaking.</w:t>
      </w:r>
      <w:r w:rsidR="00226232">
        <w:t xml:space="preserve"> </w:t>
      </w:r>
      <w:r>
        <w:t>Many</w:t>
      </w:r>
      <w:r w:rsidR="00226232">
        <w:t xml:space="preserve"> </w:t>
      </w:r>
      <w:r>
        <w:t>presume</w:t>
      </w:r>
      <w:r w:rsidR="00226232">
        <w:t xml:space="preserve"> </w:t>
      </w:r>
      <w:r>
        <w:t>upon</w:t>
      </w:r>
      <w:r w:rsidR="00226232">
        <w:t xml:space="preserve"> </w:t>
      </w:r>
      <w:r>
        <w:t>God</w:t>
      </w:r>
      <w:r w:rsidR="00027F9A">
        <w:t>’</w:t>
      </w:r>
      <w:r>
        <w:t>s</w:t>
      </w:r>
      <w:r w:rsidR="00226232">
        <w:t xml:space="preserve"> </w:t>
      </w:r>
      <w:r>
        <w:t>mercy,</w:t>
      </w:r>
      <w:r w:rsidR="00226232">
        <w:t xml:space="preserve"> </w:t>
      </w:r>
      <w:r>
        <w:t>persuading</w:t>
      </w:r>
      <w:r w:rsidR="00226232">
        <w:t xml:space="preserve"> </w:t>
      </w:r>
      <w:r>
        <w:t>themselves</w:t>
      </w:r>
      <w:r w:rsidR="00226232">
        <w:t xml:space="preserve"> </w:t>
      </w:r>
      <w:r>
        <w:t>that</w:t>
      </w:r>
      <w:r w:rsidR="00226232">
        <w:t xml:space="preserve"> </w:t>
      </w:r>
      <w:r>
        <w:t>they</w:t>
      </w:r>
      <w:r w:rsidR="00226232">
        <w:t xml:space="preserve"> </w:t>
      </w:r>
      <w:r>
        <w:t>can</w:t>
      </w:r>
      <w:r w:rsidR="00226232">
        <w:t xml:space="preserve"> </w:t>
      </w:r>
      <w:r>
        <w:t>be</w:t>
      </w:r>
      <w:r w:rsidR="00226232">
        <w:t xml:space="preserve"> </w:t>
      </w:r>
      <w:r>
        <w:t>saved</w:t>
      </w:r>
      <w:r w:rsidR="00226232">
        <w:t xml:space="preserve"> </w:t>
      </w:r>
      <w:r>
        <w:t>by</w:t>
      </w:r>
      <w:r w:rsidR="00226232">
        <w:t xml:space="preserve"> </w:t>
      </w:r>
      <w:r>
        <w:t>faith</w:t>
      </w:r>
      <w:r w:rsidR="00226232">
        <w:t xml:space="preserve"> </w:t>
      </w:r>
      <w:r>
        <w:t>and</w:t>
      </w:r>
      <w:r w:rsidR="00226232">
        <w:t xml:space="preserve"> </w:t>
      </w:r>
      <w:r>
        <w:t>hope</w:t>
      </w:r>
      <w:r w:rsidR="00226232">
        <w:t xml:space="preserve"> </w:t>
      </w:r>
      <w:r>
        <w:t>without</w:t>
      </w:r>
      <w:r w:rsidR="00226232">
        <w:t xml:space="preserve"> </w:t>
      </w:r>
      <w:r>
        <w:t>charity.</w:t>
      </w:r>
      <w:r w:rsidR="00226232">
        <w:t xml:space="preserve"> </w:t>
      </w:r>
      <w:r>
        <w:t>Others,</w:t>
      </w:r>
      <w:r w:rsidR="00226232">
        <w:t xml:space="preserve"> </w:t>
      </w:r>
      <w:r>
        <w:t>in</w:t>
      </w:r>
      <w:r w:rsidR="00226232">
        <w:t xml:space="preserve"> </w:t>
      </w:r>
      <w:r>
        <w:t>fine,</w:t>
      </w:r>
      <w:r w:rsidR="00226232">
        <w:t xml:space="preserve"> </w:t>
      </w:r>
      <w:r>
        <w:t>who</w:t>
      </w:r>
      <w:r w:rsidR="00226232">
        <w:t xml:space="preserve"> </w:t>
      </w:r>
      <w:r>
        <w:t>are</w:t>
      </w:r>
      <w:r w:rsidR="00226232">
        <w:t xml:space="preserve"> </w:t>
      </w:r>
      <w:r>
        <w:t>enslaved</w:t>
      </w:r>
      <w:r w:rsidR="00226232">
        <w:t xml:space="preserve"> </w:t>
      </w:r>
      <w:r>
        <w:t>by</w:t>
      </w:r>
      <w:r w:rsidR="00226232">
        <w:t xml:space="preserve"> </w:t>
      </w:r>
      <w:r>
        <w:t>the</w:t>
      </w:r>
      <w:r w:rsidR="00226232">
        <w:t xml:space="preserve"> </w:t>
      </w:r>
      <w:r>
        <w:t>pleasures</w:t>
      </w:r>
      <w:r w:rsidR="00226232">
        <w:t xml:space="preserve"> </w:t>
      </w:r>
      <w:r>
        <w:t>of</w:t>
      </w:r>
      <w:r w:rsidR="00226232">
        <w:t xml:space="preserve"> </w:t>
      </w:r>
      <w:r>
        <w:t>the</w:t>
      </w:r>
      <w:r w:rsidR="00226232">
        <w:t xml:space="preserve"> </w:t>
      </w:r>
      <w:r>
        <w:t>world,</w:t>
      </w:r>
      <w:r w:rsidR="00226232">
        <w:t xml:space="preserve"> </w:t>
      </w:r>
      <w:r>
        <w:t>are</w:t>
      </w:r>
      <w:r w:rsidR="00226232">
        <w:t xml:space="preserve"> </w:t>
      </w:r>
      <w:r>
        <w:t>unwilling</w:t>
      </w:r>
      <w:r w:rsidR="00226232">
        <w:t xml:space="preserve"> </w:t>
      </w:r>
      <w:r>
        <w:t>to</w:t>
      </w:r>
      <w:r w:rsidR="00226232">
        <w:t xml:space="preserve"> </w:t>
      </w:r>
      <w:r>
        <w:t>sacrifice</w:t>
      </w:r>
      <w:r w:rsidR="00226232">
        <w:t xml:space="preserve"> </w:t>
      </w:r>
      <w:r>
        <w:t>them</w:t>
      </w:r>
      <w:r w:rsidR="00226232">
        <w:t xml:space="preserve"> </w:t>
      </w:r>
      <w:r>
        <w:t>for</w:t>
      </w:r>
      <w:r w:rsidR="00226232">
        <w:t xml:space="preserve"> </w:t>
      </w:r>
      <w:r>
        <w:t>the</w:t>
      </w:r>
      <w:r w:rsidR="00226232">
        <w:t xml:space="preserve"> </w:t>
      </w:r>
      <w:r>
        <w:t>happiness</w:t>
      </w:r>
      <w:r w:rsidR="00226232">
        <w:t xml:space="preserve"> </w:t>
      </w:r>
      <w:r>
        <w:t>which</w:t>
      </w:r>
      <w:r w:rsidR="00226232">
        <w:t xml:space="preserve"> </w:t>
      </w:r>
      <w:r>
        <w:t>God</w:t>
      </w:r>
      <w:r w:rsidR="00226232">
        <w:t xml:space="preserve"> </w:t>
      </w:r>
      <w:r>
        <w:t>promises.</w:t>
      </w:r>
      <w:r w:rsidR="00226232">
        <w:t xml:space="preserve"> </w:t>
      </w:r>
      <w:r>
        <w:t>These</w:t>
      </w:r>
      <w:r w:rsidR="00226232">
        <w:t xml:space="preserve"> </w:t>
      </w:r>
      <w:r>
        <w:t>are</w:t>
      </w:r>
      <w:r w:rsidR="00226232">
        <w:t xml:space="preserve"> </w:t>
      </w:r>
      <w:r>
        <w:t>the</w:t>
      </w:r>
      <w:r w:rsidR="00226232">
        <w:t xml:space="preserve"> </w:t>
      </w:r>
      <w:r>
        <w:t>snares</w:t>
      </w:r>
      <w:r w:rsidR="00226232">
        <w:t xml:space="preserve"> </w:t>
      </w:r>
      <w:r>
        <w:t>most</w:t>
      </w:r>
      <w:r w:rsidR="00226232">
        <w:t xml:space="preserve"> </w:t>
      </w:r>
      <w:r>
        <w:t>frequently</w:t>
      </w:r>
      <w:r w:rsidR="00226232">
        <w:t xml:space="preserve"> </w:t>
      </w:r>
      <w:r>
        <w:t>employed</w:t>
      </w:r>
      <w:r w:rsidR="00226232">
        <w:t xml:space="preserve"> </w:t>
      </w:r>
      <w:r>
        <w:t>by</w:t>
      </w:r>
      <w:r w:rsidR="00226232">
        <w:t xml:space="preserve"> </w:t>
      </w:r>
      <w:r>
        <w:t>Satan</w:t>
      </w:r>
      <w:r w:rsidR="00226232">
        <w:t xml:space="preserve"> </w:t>
      </w:r>
      <w:r>
        <w:t>to</w:t>
      </w:r>
      <w:r w:rsidR="00226232">
        <w:t xml:space="preserve"> </w:t>
      </w:r>
      <w:r>
        <w:t>allure</w:t>
      </w:r>
      <w:r w:rsidR="00226232">
        <w:t xml:space="preserve"> </w:t>
      </w:r>
      <w:r>
        <w:t>men</w:t>
      </w:r>
      <w:r w:rsidR="00226232">
        <w:t xml:space="preserve"> </w:t>
      </w:r>
      <w:r>
        <w:t>to</w:t>
      </w:r>
      <w:r w:rsidR="00226232">
        <w:t xml:space="preserve"> </w:t>
      </w:r>
      <w:r>
        <w:t>sin,</w:t>
      </w:r>
      <w:r w:rsidR="00226232">
        <w:t xml:space="preserve"> </w:t>
      </w:r>
      <w:r>
        <w:t>and</w:t>
      </w:r>
      <w:r w:rsidR="00226232">
        <w:t xml:space="preserve"> </w:t>
      </w:r>
      <w:r>
        <w:t>to</w:t>
      </w:r>
      <w:r w:rsidR="00226232">
        <w:t xml:space="preserve"> </w:t>
      </w:r>
      <w:r>
        <w:t>keep</w:t>
      </w:r>
      <w:r w:rsidR="00226232">
        <w:t xml:space="preserve"> </w:t>
      </w:r>
      <w:r>
        <w:t>them</w:t>
      </w:r>
      <w:r w:rsidR="00226232">
        <w:t xml:space="preserve"> </w:t>
      </w:r>
      <w:r>
        <w:t>in</w:t>
      </w:r>
      <w:r w:rsidR="00226232">
        <w:t xml:space="preserve"> </w:t>
      </w:r>
      <w:r>
        <w:t>its</w:t>
      </w:r>
      <w:r w:rsidR="00226232">
        <w:t xml:space="preserve"> </w:t>
      </w:r>
      <w:r>
        <w:t>bondage</w:t>
      </w:r>
      <w:r w:rsidR="00226232">
        <w:t xml:space="preserve"> </w:t>
      </w:r>
      <w:r>
        <w:t>until</w:t>
      </w:r>
      <w:r w:rsidR="00226232">
        <w:t xml:space="preserve"> </w:t>
      </w:r>
      <w:r>
        <w:t>death</w:t>
      </w:r>
      <w:r w:rsidR="00226232">
        <w:t xml:space="preserve"> </w:t>
      </w:r>
      <w:r>
        <w:t>surprises</w:t>
      </w:r>
      <w:r w:rsidR="00226232">
        <w:t xml:space="preserve"> </w:t>
      </w:r>
      <w:r>
        <w:t>them.</w:t>
      </w:r>
      <w:r w:rsidR="00226232">
        <w:t xml:space="preserve"> </w:t>
      </w:r>
      <w:r>
        <w:t>At</w:t>
      </w:r>
      <w:r w:rsidR="00226232">
        <w:t xml:space="preserve"> </w:t>
      </w:r>
      <w:r>
        <w:t>present</w:t>
      </w:r>
      <w:r w:rsidR="00226232">
        <w:t xml:space="preserve"> </w:t>
      </w:r>
      <w:r>
        <w:t>we</w:t>
      </w:r>
      <w:r w:rsidR="00226232">
        <w:t xml:space="preserve"> </w:t>
      </w:r>
      <w:r>
        <w:t>intend</w:t>
      </w:r>
      <w:r w:rsidR="00226232">
        <w:t xml:space="preserve"> </w:t>
      </w:r>
      <w:r>
        <w:t>to</w:t>
      </w:r>
      <w:r w:rsidR="00226232">
        <w:t xml:space="preserve"> </w:t>
      </w:r>
      <w:r>
        <w:t>answer</w:t>
      </w:r>
      <w:r w:rsidR="00226232">
        <w:t xml:space="preserve"> </w:t>
      </w:r>
      <w:r>
        <w:t>those</w:t>
      </w:r>
      <w:r w:rsidR="00226232">
        <w:t xml:space="preserve"> </w:t>
      </w:r>
      <w:r>
        <w:t>who</w:t>
      </w:r>
      <w:r w:rsidR="00226232">
        <w:t xml:space="preserve"> </w:t>
      </w:r>
      <w:r>
        <w:t>defer</w:t>
      </w:r>
      <w:r w:rsidR="00226232">
        <w:t xml:space="preserve"> </w:t>
      </w:r>
      <w:r>
        <w:t>their</w:t>
      </w:r>
      <w:r w:rsidR="00226232">
        <w:t xml:space="preserve"> </w:t>
      </w:r>
      <w:r>
        <w:t>conversion,</w:t>
      </w:r>
      <w:r w:rsidR="00226232">
        <w:t xml:space="preserve"> </w:t>
      </w:r>
      <w:r>
        <w:t>alleging</w:t>
      </w:r>
      <w:r w:rsidR="00226232">
        <w:t xml:space="preserve"> </w:t>
      </w:r>
      <w:r>
        <w:t>that</w:t>
      </w:r>
      <w:r w:rsidR="00226232">
        <w:t xml:space="preserve"> </w:t>
      </w:r>
      <w:r>
        <w:t>they</w:t>
      </w:r>
      <w:r w:rsidR="00226232">
        <w:t xml:space="preserve"> </w:t>
      </w:r>
      <w:r>
        <w:t>can</w:t>
      </w:r>
      <w:r w:rsidR="00226232">
        <w:t xml:space="preserve"> </w:t>
      </w:r>
      <w:r>
        <w:t>turn</w:t>
      </w:r>
      <w:r w:rsidR="00226232">
        <w:t xml:space="preserve"> </w:t>
      </w:r>
      <w:r>
        <w:t>to</w:t>
      </w:r>
      <w:r w:rsidR="00226232">
        <w:t xml:space="preserve"> </w:t>
      </w:r>
      <w:r>
        <w:t>God</w:t>
      </w:r>
      <w:r w:rsidR="00226232">
        <w:t xml:space="preserve"> </w:t>
      </w:r>
      <w:r>
        <w:t>more</w:t>
      </w:r>
      <w:r w:rsidR="00226232">
        <w:t xml:space="preserve"> </w:t>
      </w:r>
      <w:r>
        <w:t>efficaciously</w:t>
      </w:r>
      <w:r w:rsidR="00226232">
        <w:t xml:space="preserve"> </w:t>
      </w:r>
      <w:r>
        <w:t>at</w:t>
      </w:r>
      <w:r w:rsidR="00226232">
        <w:t xml:space="preserve"> </w:t>
      </w:r>
      <w:r>
        <w:t>another</w:t>
      </w:r>
      <w:r w:rsidR="00226232">
        <w:t xml:space="preserve"> </w:t>
      </w:r>
      <w:r>
        <w:t>time.</w:t>
      </w:r>
      <w:r w:rsidR="00226232">
        <w:t xml:space="preserve"> </w:t>
      </w:r>
      <w:r>
        <w:t>With</w:t>
      </w:r>
      <w:r w:rsidR="00226232">
        <w:t xml:space="preserve"> </w:t>
      </w:r>
      <w:r>
        <w:t>this</w:t>
      </w:r>
      <w:r w:rsidR="00226232">
        <w:t xml:space="preserve"> </w:t>
      </w:r>
      <w:r>
        <w:t>excuse</w:t>
      </w:r>
      <w:r w:rsidR="00226232">
        <w:t xml:space="preserve"> </w:t>
      </w:r>
      <w:r>
        <w:t>was</w:t>
      </w:r>
      <w:r w:rsidR="00226232">
        <w:t xml:space="preserve"> </w:t>
      </w:r>
      <w:r>
        <w:t>St.</w:t>
      </w:r>
      <w:r w:rsidR="00226232">
        <w:t xml:space="preserve"> </w:t>
      </w:r>
      <w:r>
        <w:t>Augustine</w:t>
      </w:r>
      <w:r w:rsidR="00226232">
        <w:t xml:space="preserve"> </w:t>
      </w:r>
      <w:r>
        <w:t>kept</w:t>
      </w:r>
      <w:r w:rsidR="00226232">
        <w:t xml:space="preserve"> </w:t>
      </w:r>
      <w:r>
        <w:t>back</w:t>
      </w:r>
      <w:r w:rsidR="00226232">
        <w:t xml:space="preserve"> </w:t>
      </w:r>
      <w:r>
        <w:t>from</w:t>
      </w:r>
      <w:r w:rsidR="00226232">
        <w:t xml:space="preserve"> </w:t>
      </w:r>
      <w:r>
        <w:t>a</w:t>
      </w:r>
      <w:r w:rsidR="00226232">
        <w:t xml:space="preserve"> </w:t>
      </w:r>
      <w:r>
        <w:t>virtuous</w:t>
      </w:r>
      <w:r w:rsidR="00226232">
        <w:t xml:space="preserve"> </w:t>
      </w:r>
      <w:r>
        <w:t>life.</w:t>
      </w:r>
      <w:r w:rsidR="00226232">
        <w:t xml:space="preserve"> </w:t>
      </w:r>
      <w:r w:rsidR="00027F9A">
        <w:t>“</w:t>
      </w:r>
      <w:r>
        <w:t>Later,</w:t>
      </w:r>
      <w:r w:rsidR="00226232">
        <w:t xml:space="preserve"> </w:t>
      </w:r>
      <w:r>
        <w:t>Lord,</w:t>
      </w:r>
      <w:r w:rsidR="00027F9A">
        <w:t>”</w:t>
      </w:r>
      <w:r w:rsidR="00226232">
        <w:t xml:space="preserve"> </w:t>
      </w:r>
      <w:r w:rsidR="00027F9A">
        <w:t>h</w:t>
      </w:r>
      <w:r>
        <w:t>e</w:t>
      </w:r>
      <w:r w:rsidR="00226232">
        <w:t xml:space="preserve"> </w:t>
      </w:r>
      <w:r>
        <w:t>cried</w:t>
      </w:r>
      <w:r w:rsidR="00226232">
        <w:t xml:space="preserve"> </w:t>
      </w:r>
      <w:r w:rsidR="00027F9A">
        <w:rPr>
          <w:rFonts w:ascii="Calibri" w:hAnsi="Calibri" w:cs="Calibri"/>
        </w:rPr>
        <w:t>“</w:t>
      </w:r>
      <w:r>
        <w:t>later</w:t>
      </w:r>
      <w:r w:rsidR="00226232">
        <w:t xml:space="preserve"> </w:t>
      </w:r>
      <w:r>
        <w:t>I</w:t>
      </w:r>
      <w:r w:rsidR="00226232">
        <w:t xml:space="preserve"> </w:t>
      </w:r>
      <w:r>
        <w:t>will</w:t>
      </w:r>
      <w:r w:rsidR="00226232">
        <w:t xml:space="preserve"> </w:t>
      </w:r>
      <w:r>
        <w:t>abandon</w:t>
      </w:r>
      <w:r w:rsidR="00226232">
        <w:t xml:space="preserve"> </w:t>
      </w:r>
      <w:r>
        <w:t>the</w:t>
      </w:r>
      <w:r w:rsidR="00226232">
        <w:t xml:space="preserve"> </w:t>
      </w:r>
      <w:r>
        <w:t>world</w:t>
      </w:r>
      <w:r w:rsidR="00226232">
        <w:t xml:space="preserve"> </w:t>
      </w:r>
      <w:r>
        <w:t>and</w:t>
      </w:r>
      <w:r w:rsidR="00226232">
        <w:t xml:space="preserve"> </w:t>
      </w:r>
      <w:r>
        <w:t>sin.</w:t>
      </w:r>
      <w:r w:rsidR="00027F9A">
        <w:t>”</w:t>
      </w:r>
      <w:r w:rsidR="00226232">
        <w:t xml:space="preserve"> </w:t>
      </w:r>
    </w:p>
    <w:p w14:paraId="73A6B769" w14:textId="77777777" w:rsidR="00027F9A" w:rsidRDefault="00055323" w:rsidP="00B01E47">
      <w:pPr>
        <w:jc w:val="both"/>
      </w:pPr>
      <w:r>
        <w:t>It</w:t>
      </w:r>
      <w:r w:rsidR="00226232">
        <w:t xml:space="preserve"> </w:t>
      </w:r>
      <w:r>
        <w:t>will</w:t>
      </w:r>
      <w:r w:rsidR="00226232">
        <w:t xml:space="preserve"> </w:t>
      </w:r>
      <w:r>
        <w:t>not</w:t>
      </w:r>
      <w:r w:rsidR="00226232">
        <w:t xml:space="preserve"> </w:t>
      </w:r>
      <w:r>
        <w:t>be</w:t>
      </w:r>
      <w:r w:rsidR="00226232">
        <w:t xml:space="preserve"> </w:t>
      </w:r>
      <w:r>
        <w:t>difficult</w:t>
      </w:r>
      <w:r w:rsidR="00226232">
        <w:t xml:space="preserve"> </w:t>
      </w:r>
      <w:r>
        <w:t>to</w:t>
      </w:r>
      <w:r w:rsidR="00226232">
        <w:t xml:space="preserve"> </w:t>
      </w:r>
      <w:r>
        <w:t>prove</w:t>
      </w:r>
      <w:r w:rsidR="00226232">
        <w:t xml:space="preserve"> </w:t>
      </w:r>
      <w:r>
        <w:t>that</w:t>
      </w:r>
      <w:r w:rsidR="00226232">
        <w:t xml:space="preserve"> </w:t>
      </w:r>
      <w:r>
        <w:t>this</w:t>
      </w:r>
      <w:r w:rsidR="00226232">
        <w:t xml:space="preserve"> </w:t>
      </w:r>
      <w:r>
        <w:t>is</w:t>
      </w:r>
      <w:r w:rsidR="00226232">
        <w:t xml:space="preserve"> </w:t>
      </w:r>
      <w:r>
        <w:t>a</w:t>
      </w:r>
      <w:r w:rsidR="00226232">
        <w:t xml:space="preserve"> </w:t>
      </w:r>
      <w:r>
        <w:t>ruse</w:t>
      </w:r>
      <w:r w:rsidR="00226232">
        <w:t xml:space="preserve"> </w:t>
      </w:r>
      <w:r>
        <w:t>of</w:t>
      </w:r>
      <w:r w:rsidR="00226232">
        <w:t xml:space="preserve"> </w:t>
      </w:r>
      <w:r>
        <w:t>the</w:t>
      </w:r>
      <w:r w:rsidR="00226232">
        <w:t xml:space="preserve"> </w:t>
      </w:r>
      <w:r>
        <w:t>father</w:t>
      </w:r>
      <w:r w:rsidR="00226232">
        <w:t xml:space="preserve"> </w:t>
      </w:r>
      <w:r>
        <w:t>of</w:t>
      </w:r>
      <w:r w:rsidR="00226232">
        <w:t xml:space="preserve"> </w:t>
      </w:r>
      <w:r>
        <w:t>lies,</w:t>
      </w:r>
      <w:r w:rsidR="00226232">
        <w:t xml:space="preserve"> </w:t>
      </w:r>
      <w:r>
        <w:t>whose</w:t>
      </w:r>
      <w:r w:rsidR="00226232">
        <w:t xml:space="preserve"> </w:t>
      </w:r>
      <w:r>
        <w:t>office</w:t>
      </w:r>
      <w:r w:rsidR="00226232">
        <w:t xml:space="preserve"> </w:t>
      </w:r>
      <w:r>
        <w:t>since</w:t>
      </w:r>
      <w:r w:rsidR="00226232">
        <w:t xml:space="preserve"> </w:t>
      </w:r>
      <w:r>
        <w:t>the</w:t>
      </w:r>
      <w:r w:rsidR="00226232">
        <w:t xml:space="preserve"> </w:t>
      </w:r>
      <w:r>
        <w:t>beginning</w:t>
      </w:r>
      <w:r w:rsidR="00226232">
        <w:t xml:space="preserve"> </w:t>
      </w:r>
      <w:r>
        <w:t>of</w:t>
      </w:r>
      <w:r w:rsidR="00226232">
        <w:t xml:space="preserve"> </w:t>
      </w:r>
      <w:r>
        <w:t>the</w:t>
      </w:r>
      <w:r w:rsidR="00226232">
        <w:t xml:space="preserve"> </w:t>
      </w:r>
      <w:r>
        <w:t>world</w:t>
      </w:r>
      <w:r w:rsidR="00226232">
        <w:t xml:space="preserve"> </w:t>
      </w:r>
      <w:r>
        <w:t>has</w:t>
      </w:r>
      <w:r w:rsidR="00226232">
        <w:t xml:space="preserve"> </w:t>
      </w:r>
      <w:r>
        <w:t>been</w:t>
      </w:r>
      <w:r w:rsidR="00226232">
        <w:t xml:space="preserve"> </w:t>
      </w:r>
      <w:r>
        <w:t>to</w:t>
      </w:r>
      <w:r w:rsidR="00226232">
        <w:t xml:space="preserve"> </w:t>
      </w:r>
      <w:r>
        <w:t>deceive</w:t>
      </w:r>
      <w:r w:rsidR="00226232">
        <w:t xml:space="preserve"> </w:t>
      </w:r>
      <w:r>
        <w:t>man.</w:t>
      </w:r>
      <w:r w:rsidR="00226232">
        <w:t xml:space="preserve"> </w:t>
      </w:r>
      <w:r>
        <w:t>We</w:t>
      </w:r>
      <w:r w:rsidR="00226232">
        <w:t xml:space="preserve"> </w:t>
      </w:r>
      <w:r>
        <w:t>know</w:t>
      </w:r>
      <w:r w:rsidR="00226232">
        <w:t xml:space="preserve"> </w:t>
      </w:r>
      <w:r>
        <w:t>with</w:t>
      </w:r>
      <w:r w:rsidR="00226232">
        <w:t xml:space="preserve"> </w:t>
      </w:r>
      <w:r>
        <w:t>certainty</w:t>
      </w:r>
      <w:r w:rsidR="00226232">
        <w:t xml:space="preserve"> </w:t>
      </w:r>
      <w:r>
        <w:t>that</w:t>
      </w:r>
      <w:r w:rsidR="00226232">
        <w:t xml:space="preserve"> </w:t>
      </w:r>
      <w:r>
        <w:t>there</w:t>
      </w:r>
      <w:r w:rsidR="00226232">
        <w:t xml:space="preserve"> </w:t>
      </w:r>
      <w:r>
        <w:t>is</w:t>
      </w:r>
      <w:r w:rsidR="00226232">
        <w:t xml:space="preserve"> </w:t>
      </w:r>
      <w:r>
        <w:t>nothing</w:t>
      </w:r>
      <w:r w:rsidR="00226232">
        <w:t xml:space="preserve"> </w:t>
      </w:r>
      <w:r>
        <w:t>which</w:t>
      </w:r>
      <w:r w:rsidR="00226232">
        <w:t xml:space="preserve"> </w:t>
      </w:r>
      <w:r>
        <w:t>a</w:t>
      </w:r>
      <w:r w:rsidR="00226232">
        <w:t xml:space="preserve"> </w:t>
      </w:r>
      <w:r>
        <w:t>Christian</w:t>
      </w:r>
      <w:r w:rsidR="00226232">
        <w:t xml:space="preserve"> </w:t>
      </w:r>
      <w:r>
        <w:t>should</w:t>
      </w:r>
      <w:r w:rsidR="00226232">
        <w:t xml:space="preserve"> </w:t>
      </w:r>
      <w:r>
        <w:t>desire</w:t>
      </w:r>
      <w:r w:rsidR="00226232">
        <w:t xml:space="preserve"> </w:t>
      </w:r>
      <w:r>
        <w:t>more</w:t>
      </w:r>
      <w:r w:rsidR="00226232">
        <w:t xml:space="preserve"> </w:t>
      </w:r>
      <w:r>
        <w:t>earnestly</w:t>
      </w:r>
      <w:r w:rsidR="00226232">
        <w:t xml:space="preserve"> </w:t>
      </w:r>
      <w:r>
        <w:t>than</w:t>
      </w:r>
      <w:r w:rsidR="00226232">
        <w:t xml:space="preserve"> </w:t>
      </w:r>
      <w:r>
        <w:t>salvation.</w:t>
      </w:r>
      <w:r w:rsidR="00226232">
        <w:t xml:space="preserve"> </w:t>
      </w:r>
      <w:r>
        <w:t>It</w:t>
      </w:r>
      <w:r w:rsidR="00226232">
        <w:t xml:space="preserve"> </w:t>
      </w:r>
      <w:r>
        <w:t>is</w:t>
      </w:r>
      <w:r w:rsidR="00226232">
        <w:t xml:space="preserve"> </w:t>
      </w:r>
      <w:r>
        <w:t>equally</w:t>
      </w:r>
      <w:r w:rsidR="00226232">
        <w:t xml:space="preserve"> </w:t>
      </w:r>
      <w:r>
        <w:t>certain</w:t>
      </w:r>
      <w:r w:rsidR="00226232">
        <w:t xml:space="preserve"> </w:t>
      </w:r>
      <w:r>
        <w:t>that</w:t>
      </w:r>
      <w:r w:rsidR="00226232">
        <w:t xml:space="preserve"> </w:t>
      </w:r>
      <w:r>
        <w:t>to</w:t>
      </w:r>
      <w:r w:rsidR="00226232">
        <w:t xml:space="preserve"> </w:t>
      </w:r>
      <w:r>
        <w:t>obtain</w:t>
      </w:r>
      <w:r w:rsidR="00226232">
        <w:t xml:space="preserve"> </w:t>
      </w:r>
      <w:r>
        <w:t>it</w:t>
      </w:r>
      <w:r w:rsidR="00226232">
        <w:t xml:space="preserve"> </w:t>
      </w:r>
      <w:r>
        <w:t>the</w:t>
      </w:r>
      <w:r w:rsidR="00226232">
        <w:t xml:space="preserve"> </w:t>
      </w:r>
      <w:r>
        <w:t>sinner</w:t>
      </w:r>
      <w:r w:rsidR="00226232">
        <w:t xml:space="preserve"> </w:t>
      </w:r>
      <w:r>
        <w:t>must</w:t>
      </w:r>
      <w:r w:rsidR="00226232">
        <w:t xml:space="preserve"> </w:t>
      </w:r>
      <w:r>
        <w:t>change</w:t>
      </w:r>
      <w:r w:rsidR="00226232">
        <w:t xml:space="preserve"> </w:t>
      </w:r>
      <w:r>
        <w:t>his</w:t>
      </w:r>
      <w:r w:rsidR="00226232">
        <w:t xml:space="preserve"> </w:t>
      </w:r>
      <w:r>
        <w:t>life,</w:t>
      </w:r>
      <w:r w:rsidR="00226232">
        <w:t xml:space="preserve"> </w:t>
      </w:r>
      <w:r>
        <w:t>since</w:t>
      </w:r>
      <w:r w:rsidR="00226232">
        <w:t xml:space="preserve"> </w:t>
      </w:r>
      <w:r>
        <w:t>there</w:t>
      </w:r>
      <w:r w:rsidR="00226232">
        <w:t xml:space="preserve"> </w:t>
      </w:r>
      <w:r>
        <w:t>is</w:t>
      </w:r>
      <w:r w:rsidR="00226232">
        <w:t xml:space="preserve"> </w:t>
      </w:r>
      <w:r>
        <w:t>no</w:t>
      </w:r>
      <w:r w:rsidR="00226232">
        <w:t xml:space="preserve"> </w:t>
      </w:r>
      <w:r>
        <w:t>other</w:t>
      </w:r>
      <w:r w:rsidR="00226232">
        <w:t xml:space="preserve"> </w:t>
      </w:r>
      <w:r>
        <w:t>possible</w:t>
      </w:r>
      <w:r w:rsidR="00226232">
        <w:t xml:space="preserve"> </w:t>
      </w:r>
      <w:r>
        <w:t>means</w:t>
      </w:r>
      <w:r w:rsidR="00226232">
        <w:t xml:space="preserve"> </w:t>
      </w:r>
      <w:r>
        <w:t>of</w:t>
      </w:r>
      <w:r w:rsidR="00226232">
        <w:t xml:space="preserve"> </w:t>
      </w:r>
      <w:r>
        <w:t>salvation.</w:t>
      </w:r>
      <w:r w:rsidR="00226232">
        <w:t xml:space="preserve"> </w:t>
      </w:r>
      <w:r>
        <w:t>Therefore,</w:t>
      </w:r>
      <w:r w:rsidR="00226232">
        <w:t xml:space="preserve"> </w:t>
      </w:r>
      <w:r>
        <w:t>all</w:t>
      </w:r>
      <w:r w:rsidR="00226232">
        <w:t xml:space="preserve"> </w:t>
      </w:r>
      <w:r>
        <w:t>that</w:t>
      </w:r>
      <w:r w:rsidR="00226232">
        <w:t xml:space="preserve"> </w:t>
      </w:r>
      <w:r>
        <w:t>remains</w:t>
      </w:r>
      <w:r w:rsidR="00226232">
        <w:t xml:space="preserve"> </w:t>
      </w:r>
      <w:r>
        <w:t>for</w:t>
      </w:r>
      <w:r w:rsidR="00226232">
        <w:t xml:space="preserve"> </w:t>
      </w:r>
      <w:r>
        <w:t>us</w:t>
      </w:r>
      <w:r w:rsidR="00226232">
        <w:t xml:space="preserve"> </w:t>
      </w:r>
      <w:r>
        <w:t>is</w:t>
      </w:r>
      <w:r w:rsidR="00226232">
        <w:t xml:space="preserve"> </w:t>
      </w:r>
      <w:r>
        <w:t>to</w:t>
      </w:r>
      <w:r w:rsidR="00226232">
        <w:t xml:space="preserve"> </w:t>
      </w:r>
      <w:r>
        <w:t>decide</w:t>
      </w:r>
      <w:r w:rsidR="00226232">
        <w:t xml:space="preserve"> </w:t>
      </w:r>
      <w:r>
        <w:t>when</w:t>
      </w:r>
      <w:r w:rsidR="00226232">
        <w:t xml:space="preserve"> </w:t>
      </w:r>
      <w:r>
        <w:t>this</w:t>
      </w:r>
      <w:r w:rsidR="00226232">
        <w:t xml:space="preserve"> </w:t>
      </w:r>
      <w:r>
        <w:t>amendment</w:t>
      </w:r>
      <w:r w:rsidR="00226232">
        <w:t xml:space="preserve"> </w:t>
      </w:r>
      <w:r>
        <w:t>should</w:t>
      </w:r>
      <w:r w:rsidR="00226232">
        <w:t xml:space="preserve"> </w:t>
      </w:r>
      <w:r>
        <w:t>begin.</w:t>
      </w:r>
      <w:r w:rsidR="00226232">
        <w:t xml:space="preserve"> </w:t>
      </w:r>
      <w:r>
        <w:t>You</w:t>
      </w:r>
      <w:r w:rsidR="00226232">
        <w:t xml:space="preserve"> </w:t>
      </w:r>
      <w:r>
        <w:t>say,</w:t>
      </w:r>
      <w:r w:rsidR="00226232">
        <w:t xml:space="preserve"> </w:t>
      </w:r>
      <w:r>
        <w:t>at</w:t>
      </w:r>
      <w:r w:rsidR="00226232">
        <w:t xml:space="preserve"> </w:t>
      </w:r>
      <w:r>
        <w:t>a</w:t>
      </w:r>
      <w:r w:rsidR="00226232">
        <w:t xml:space="preserve"> </w:t>
      </w:r>
      <w:r>
        <w:t>future</w:t>
      </w:r>
      <w:r w:rsidR="00226232">
        <w:t xml:space="preserve"> </w:t>
      </w:r>
      <w:r>
        <w:t>day.</w:t>
      </w:r>
      <w:r w:rsidR="00226232">
        <w:t xml:space="preserve"> </w:t>
      </w:r>
      <w:r>
        <w:t>I</w:t>
      </w:r>
      <w:r w:rsidR="00226232">
        <w:t xml:space="preserve"> </w:t>
      </w:r>
      <w:r>
        <w:t>answer,</w:t>
      </w:r>
      <w:r w:rsidR="00226232">
        <w:t xml:space="preserve"> </w:t>
      </w:r>
      <w:r>
        <w:t>at</w:t>
      </w:r>
      <w:r w:rsidR="00226232">
        <w:t xml:space="preserve"> </w:t>
      </w:r>
      <w:r>
        <w:t>this</w:t>
      </w:r>
      <w:r w:rsidR="00226232">
        <w:t xml:space="preserve"> </w:t>
      </w:r>
      <w:r>
        <w:t>present</w:t>
      </w:r>
      <w:r w:rsidR="00226232">
        <w:t xml:space="preserve"> </w:t>
      </w:r>
      <w:r>
        <w:t>moment.</w:t>
      </w:r>
      <w:r w:rsidR="00226232">
        <w:t xml:space="preserve"> </w:t>
      </w:r>
      <w:r>
        <w:t>You</w:t>
      </w:r>
      <w:r w:rsidR="00226232">
        <w:t xml:space="preserve"> </w:t>
      </w:r>
      <w:r>
        <w:t>urge</w:t>
      </w:r>
      <w:r w:rsidR="00226232">
        <w:t xml:space="preserve"> </w:t>
      </w:r>
      <w:r>
        <w:t>that</w:t>
      </w:r>
      <w:r w:rsidR="00226232">
        <w:t xml:space="preserve"> </w:t>
      </w:r>
      <w:r>
        <w:t>later</w:t>
      </w:r>
      <w:r w:rsidR="00226232">
        <w:t xml:space="preserve"> </w:t>
      </w:r>
      <w:r>
        <w:t>it</w:t>
      </w:r>
      <w:r w:rsidR="00226232">
        <w:t xml:space="preserve"> </w:t>
      </w:r>
      <w:r>
        <w:t>will</w:t>
      </w:r>
      <w:r w:rsidR="00226232">
        <w:t xml:space="preserve"> </w:t>
      </w:r>
      <w:r>
        <w:t>be</w:t>
      </w:r>
      <w:r w:rsidR="00226232">
        <w:t xml:space="preserve"> </w:t>
      </w:r>
      <w:r>
        <w:t>easier.</w:t>
      </w:r>
      <w:r w:rsidR="00226232">
        <w:t xml:space="preserve"> </w:t>
      </w:r>
      <w:r>
        <w:t>I</w:t>
      </w:r>
      <w:r w:rsidR="00226232">
        <w:t xml:space="preserve"> </w:t>
      </w:r>
      <w:r>
        <w:t>insist</w:t>
      </w:r>
      <w:r w:rsidR="00226232">
        <w:t xml:space="preserve"> </w:t>
      </w:r>
      <w:r>
        <w:t>that</w:t>
      </w:r>
      <w:r w:rsidR="00226232">
        <w:t xml:space="preserve"> </w:t>
      </w:r>
      <w:r>
        <w:t>it</w:t>
      </w:r>
      <w:r w:rsidR="00226232">
        <w:t xml:space="preserve"> </w:t>
      </w:r>
      <w:r>
        <w:t>will</w:t>
      </w:r>
      <w:r w:rsidR="00226232">
        <w:t xml:space="preserve"> </w:t>
      </w:r>
      <w:r>
        <w:t>be</w:t>
      </w:r>
      <w:r w:rsidR="00226232">
        <w:t xml:space="preserve"> </w:t>
      </w:r>
      <w:r>
        <w:t>easier</w:t>
      </w:r>
      <w:r w:rsidR="00226232">
        <w:t xml:space="preserve"> </w:t>
      </w:r>
      <w:r>
        <w:t>now.</w:t>
      </w:r>
      <w:r w:rsidR="00226232">
        <w:t xml:space="preserve"> </w:t>
      </w:r>
      <w:r>
        <w:t>Let</w:t>
      </w:r>
      <w:r w:rsidR="00226232">
        <w:t xml:space="preserve"> </w:t>
      </w:r>
      <w:r>
        <w:t>us</w:t>
      </w:r>
      <w:r w:rsidR="00226232">
        <w:t xml:space="preserve"> </w:t>
      </w:r>
      <w:r>
        <w:t>see</w:t>
      </w:r>
      <w:r w:rsidR="00226232">
        <w:t xml:space="preserve"> </w:t>
      </w:r>
      <w:r>
        <w:t>which</w:t>
      </w:r>
      <w:r w:rsidR="00226232">
        <w:t xml:space="preserve"> </w:t>
      </w:r>
      <w:r>
        <w:t>of</w:t>
      </w:r>
      <w:r w:rsidR="00226232">
        <w:t xml:space="preserve"> </w:t>
      </w:r>
      <w:r>
        <w:t>us</w:t>
      </w:r>
      <w:r w:rsidR="00226232">
        <w:t xml:space="preserve"> </w:t>
      </w:r>
      <w:r>
        <w:t>is</w:t>
      </w:r>
      <w:r w:rsidR="00226232">
        <w:t xml:space="preserve"> </w:t>
      </w:r>
      <w:r>
        <w:t>right.</w:t>
      </w:r>
      <w:r w:rsidR="00226232">
        <w:t xml:space="preserve"> </w:t>
      </w:r>
    </w:p>
    <w:p w14:paraId="1476370E" w14:textId="77777777" w:rsidR="00984895" w:rsidRDefault="00055323" w:rsidP="00B01E47">
      <w:pPr>
        <w:jc w:val="both"/>
      </w:pPr>
      <w:r>
        <w:t>Before</w:t>
      </w:r>
      <w:r w:rsidR="00226232">
        <w:t xml:space="preserve"> </w:t>
      </w:r>
      <w:r>
        <w:t>we</w:t>
      </w:r>
      <w:r w:rsidR="00226232">
        <w:t xml:space="preserve"> </w:t>
      </w:r>
      <w:r>
        <w:t>speak</w:t>
      </w:r>
      <w:r w:rsidR="00226232">
        <w:t xml:space="preserve"> </w:t>
      </w:r>
      <w:r>
        <w:t>of</w:t>
      </w:r>
      <w:r w:rsidR="00226232">
        <w:t xml:space="preserve"> </w:t>
      </w:r>
      <w:r>
        <w:t>the</w:t>
      </w:r>
      <w:r w:rsidR="00226232">
        <w:t xml:space="preserve"> </w:t>
      </w:r>
      <w:r>
        <w:t>facility</w:t>
      </w:r>
      <w:r w:rsidR="00226232">
        <w:t xml:space="preserve"> </w:t>
      </w:r>
      <w:r>
        <w:t>of</w:t>
      </w:r>
      <w:r w:rsidR="00226232">
        <w:t xml:space="preserve"> </w:t>
      </w:r>
      <w:r>
        <w:t>conversion,</w:t>
      </w:r>
      <w:r w:rsidR="00226232">
        <w:t xml:space="preserve"> </w:t>
      </w:r>
      <w:r>
        <w:t>tell</w:t>
      </w:r>
      <w:r w:rsidR="00226232">
        <w:t xml:space="preserve"> </w:t>
      </w:r>
      <w:r>
        <w:t>me</w:t>
      </w:r>
      <w:r w:rsidR="00226232">
        <w:t xml:space="preserve"> </w:t>
      </w:r>
      <w:r>
        <w:t>who</w:t>
      </w:r>
      <w:r w:rsidR="00226232">
        <w:t xml:space="preserve"> </w:t>
      </w:r>
      <w:r>
        <w:t>has</w:t>
      </w:r>
      <w:r w:rsidR="00226232">
        <w:t xml:space="preserve"> </w:t>
      </w:r>
      <w:r>
        <w:t>assured</w:t>
      </w:r>
      <w:r w:rsidR="00226232">
        <w:t xml:space="preserve"> </w:t>
      </w:r>
      <w:r>
        <w:t>you</w:t>
      </w:r>
      <w:r w:rsidR="00226232">
        <w:t xml:space="preserve"> </w:t>
      </w:r>
      <w:r>
        <w:t>that</w:t>
      </w:r>
      <w:r w:rsidR="00226232">
        <w:t xml:space="preserve"> </w:t>
      </w:r>
      <w:r>
        <w:t>you</w:t>
      </w:r>
      <w:r w:rsidR="00226232">
        <w:t xml:space="preserve"> </w:t>
      </w:r>
      <w:r>
        <w:t>will</w:t>
      </w:r>
      <w:r w:rsidR="00226232">
        <w:t xml:space="preserve"> </w:t>
      </w:r>
      <w:r>
        <w:t>live</w:t>
      </w:r>
      <w:r w:rsidR="00226232">
        <w:t xml:space="preserve"> </w:t>
      </w:r>
      <w:r>
        <w:t>to</w:t>
      </w:r>
      <w:r w:rsidR="00226232">
        <w:t xml:space="preserve"> </w:t>
      </w:r>
      <w:r>
        <w:t>the</w:t>
      </w:r>
      <w:r w:rsidR="00226232">
        <w:t xml:space="preserve"> </w:t>
      </w:r>
      <w:r>
        <w:t>time</w:t>
      </w:r>
      <w:r w:rsidR="00226232">
        <w:t xml:space="preserve"> </w:t>
      </w:r>
      <w:r>
        <w:t>you</w:t>
      </w:r>
      <w:r w:rsidR="00226232">
        <w:t xml:space="preserve"> </w:t>
      </w:r>
      <w:r>
        <w:t>have</w:t>
      </w:r>
      <w:r w:rsidR="00226232">
        <w:t xml:space="preserve"> </w:t>
      </w:r>
      <w:r>
        <w:t>appointed</w:t>
      </w:r>
      <w:r w:rsidR="00226232">
        <w:t xml:space="preserve"> </w:t>
      </w:r>
      <w:r>
        <w:t>for</w:t>
      </w:r>
      <w:r w:rsidR="00226232">
        <w:t xml:space="preserve"> </w:t>
      </w:r>
      <w:r>
        <w:t>your</w:t>
      </w:r>
      <w:r w:rsidR="00226232">
        <w:t xml:space="preserve"> </w:t>
      </w:r>
      <w:r>
        <w:t>amendment.</w:t>
      </w:r>
      <w:r w:rsidR="00226232">
        <w:t xml:space="preserve"> </w:t>
      </w:r>
      <w:r>
        <w:t>Do</w:t>
      </w:r>
      <w:r w:rsidR="00226232">
        <w:t xml:space="preserve"> </w:t>
      </w:r>
      <w:r>
        <w:t>you</w:t>
      </w:r>
      <w:r w:rsidR="00226232">
        <w:t xml:space="preserve"> </w:t>
      </w:r>
      <w:r>
        <w:t>not</w:t>
      </w:r>
      <w:r w:rsidR="00226232">
        <w:t xml:space="preserve"> </w:t>
      </w:r>
      <w:r>
        <w:t>know</w:t>
      </w:r>
      <w:r w:rsidR="00226232">
        <w:t xml:space="preserve"> </w:t>
      </w:r>
      <w:r>
        <w:t>how</w:t>
      </w:r>
      <w:r w:rsidR="00226232">
        <w:t xml:space="preserve"> </w:t>
      </w:r>
      <w:r>
        <w:t>many</w:t>
      </w:r>
      <w:r w:rsidR="00226232">
        <w:t xml:space="preserve"> </w:t>
      </w:r>
      <w:r>
        <w:t>have</w:t>
      </w:r>
      <w:r w:rsidR="00226232">
        <w:t xml:space="preserve"> </w:t>
      </w:r>
      <w:r>
        <w:t>been</w:t>
      </w:r>
      <w:r w:rsidR="00226232">
        <w:t xml:space="preserve"> </w:t>
      </w:r>
      <w:r>
        <w:t>deceived</w:t>
      </w:r>
      <w:r w:rsidR="00226232">
        <w:t xml:space="preserve"> </w:t>
      </w:r>
      <w:r>
        <w:t>by</w:t>
      </w:r>
      <w:r w:rsidR="00226232">
        <w:t xml:space="preserve"> </w:t>
      </w:r>
      <w:r>
        <w:t>this</w:t>
      </w:r>
      <w:r w:rsidR="00226232">
        <w:t xml:space="preserve"> </w:t>
      </w:r>
      <w:r>
        <w:t>hope?</w:t>
      </w:r>
      <w:r w:rsidR="00226232">
        <w:t xml:space="preserve"> </w:t>
      </w:r>
      <w:r>
        <w:t>St.</w:t>
      </w:r>
      <w:r w:rsidR="00226232">
        <w:t xml:space="preserve"> </w:t>
      </w:r>
      <w:r>
        <w:t>Gregory</w:t>
      </w:r>
      <w:r w:rsidR="00226232">
        <w:t xml:space="preserve"> </w:t>
      </w:r>
      <w:r>
        <w:t>tells</w:t>
      </w:r>
      <w:r w:rsidR="00226232">
        <w:t xml:space="preserve"> </w:t>
      </w:r>
      <w:r>
        <w:t>us</w:t>
      </w:r>
      <w:r w:rsidR="00226232">
        <w:t xml:space="preserve"> </w:t>
      </w:r>
      <w:r>
        <w:t>that</w:t>
      </w:r>
      <w:r w:rsidR="00226232">
        <w:t xml:space="preserve"> </w:t>
      </w:r>
      <w:r w:rsidR="00027F9A">
        <w:t>“</w:t>
      </w:r>
      <w:r>
        <w:t>God</w:t>
      </w:r>
      <w:r w:rsidR="00226232">
        <w:t xml:space="preserve"> </w:t>
      </w:r>
      <w:r>
        <w:t>promises</w:t>
      </w:r>
      <w:r w:rsidR="00226232">
        <w:t xml:space="preserve"> </w:t>
      </w:r>
      <w:r>
        <w:t>to</w:t>
      </w:r>
      <w:r w:rsidR="00226232">
        <w:t xml:space="preserve"> </w:t>
      </w:r>
      <w:r>
        <w:t>receive</w:t>
      </w:r>
      <w:r w:rsidR="00226232">
        <w:t xml:space="preserve"> </w:t>
      </w:r>
      <w:r>
        <w:t>the</w:t>
      </w:r>
      <w:r w:rsidR="00226232">
        <w:t xml:space="preserve"> </w:t>
      </w:r>
      <w:r>
        <w:t>repentant</w:t>
      </w:r>
      <w:r w:rsidR="00226232">
        <w:t xml:space="preserve"> </w:t>
      </w:r>
      <w:r>
        <w:t>sinner</w:t>
      </w:r>
      <w:r w:rsidR="00226232">
        <w:t xml:space="preserve"> </w:t>
      </w:r>
      <w:r>
        <w:t>when</w:t>
      </w:r>
      <w:r w:rsidR="00226232">
        <w:t xml:space="preserve"> </w:t>
      </w:r>
      <w:r>
        <w:t>he</w:t>
      </w:r>
      <w:r w:rsidR="00226232">
        <w:t xml:space="preserve"> </w:t>
      </w:r>
      <w:r>
        <w:t>returns</w:t>
      </w:r>
      <w:r w:rsidR="00226232">
        <w:t xml:space="preserve"> </w:t>
      </w:r>
      <w:r>
        <w:t>to</w:t>
      </w:r>
      <w:r w:rsidR="00226232">
        <w:t xml:space="preserve"> </w:t>
      </w:r>
      <w:r>
        <w:t>Him,</w:t>
      </w:r>
      <w:r w:rsidR="00226232">
        <w:t xml:space="preserve"> </w:t>
      </w:r>
      <w:r>
        <w:t>but</w:t>
      </w:r>
      <w:r w:rsidR="00226232">
        <w:t xml:space="preserve"> </w:t>
      </w:r>
      <w:r>
        <w:t>nowhere</w:t>
      </w:r>
      <w:r w:rsidR="00226232">
        <w:t xml:space="preserve"> </w:t>
      </w:r>
      <w:r>
        <w:t>does</w:t>
      </w:r>
      <w:r w:rsidR="00226232">
        <w:t xml:space="preserve"> </w:t>
      </w:r>
      <w:r>
        <w:t>He</w:t>
      </w:r>
      <w:r w:rsidR="00226232">
        <w:t xml:space="preserve"> </w:t>
      </w:r>
      <w:r>
        <w:t>promise</w:t>
      </w:r>
      <w:r w:rsidR="00226232">
        <w:t xml:space="preserve"> </w:t>
      </w:r>
      <w:r>
        <w:t>to</w:t>
      </w:r>
      <w:r w:rsidR="00226232">
        <w:t xml:space="preserve"> </w:t>
      </w:r>
      <w:r>
        <w:t>give</w:t>
      </w:r>
      <w:r w:rsidR="00226232">
        <w:t xml:space="preserve"> </w:t>
      </w:r>
      <w:r>
        <w:t>him</w:t>
      </w:r>
      <w:r w:rsidR="00226232">
        <w:t xml:space="preserve"> </w:t>
      </w:r>
      <w:r>
        <w:t>t</w:t>
      </w:r>
      <w:r w:rsidR="00027F9A">
        <w:t>o</w:t>
      </w:r>
      <w:r>
        <w:t>morrow.</w:t>
      </w:r>
      <w:r w:rsidR="00027F9A">
        <w:t>”</w:t>
      </w:r>
      <w:r w:rsidR="00226232">
        <w:t xml:space="preserve"> </w:t>
      </w:r>
      <w:r>
        <w:t>St.</w:t>
      </w:r>
      <w:r w:rsidR="00226232">
        <w:t xml:space="preserve"> </w:t>
      </w:r>
      <w:r>
        <w:t>Ca</w:t>
      </w:r>
      <w:r w:rsidR="00027F9A">
        <w:t>e</w:t>
      </w:r>
      <w:r>
        <w:t>sarius</w:t>
      </w:r>
      <w:r w:rsidR="00226232">
        <w:t xml:space="preserve"> </w:t>
      </w:r>
      <w:r>
        <w:t>thus</w:t>
      </w:r>
      <w:r w:rsidR="00226232">
        <w:t xml:space="preserve"> </w:t>
      </w:r>
      <w:r>
        <w:t>expresses</w:t>
      </w:r>
      <w:r w:rsidR="00226232">
        <w:t xml:space="preserve"> </w:t>
      </w:r>
      <w:r>
        <w:t>the</w:t>
      </w:r>
      <w:r w:rsidR="00226232">
        <w:t xml:space="preserve"> </w:t>
      </w:r>
      <w:r>
        <w:t>same</w:t>
      </w:r>
      <w:r w:rsidR="00226232">
        <w:t xml:space="preserve"> </w:t>
      </w:r>
      <w:r>
        <w:t>thought:</w:t>
      </w:r>
      <w:r w:rsidR="00226232">
        <w:t xml:space="preserve"> </w:t>
      </w:r>
      <w:r w:rsidR="00027F9A">
        <w:t>“</w:t>
      </w:r>
      <w:r>
        <w:t>Some</w:t>
      </w:r>
      <w:r w:rsidR="00226232">
        <w:t xml:space="preserve"> </w:t>
      </w:r>
      <w:r>
        <w:t>say,</w:t>
      </w:r>
      <w:r w:rsidR="00226232">
        <w:t xml:space="preserve"> </w:t>
      </w:r>
      <w:r w:rsidR="00027F9A">
        <w:t>i</w:t>
      </w:r>
      <w:r>
        <w:t>n</w:t>
      </w:r>
      <w:r w:rsidR="00226232">
        <w:t xml:space="preserve"> </w:t>
      </w:r>
      <w:r>
        <w:t>my</w:t>
      </w:r>
      <w:r w:rsidR="00226232">
        <w:t xml:space="preserve"> </w:t>
      </w:r>
      <w:r>
        <w:t>old</w:t>
      </w:r>
      <w:r w:rsidR="00226232">
        <w:t xml:space="preserve"> </w:t>
      </w:r>
      <w:r>
        <w:t>age</w:t>
      </w:r>
      <w:r w:rsidR="00226232">
        <w:t xml:space="preserve"> </w:t>
      </w:r>
      <w:r>
        <w:t>I</w:t>
      </w:r>
      <w:r w:rsidR="00226232">
        <w:t xml:space="preserve"> </w:t>
      </w:r>
      <w:r>
        <w:t>will</w:t>
      </w:r>
      <w:r w:rsidR="00226232">
        <w:t xml:space="preserve"> </w:t>
      </w:r>
      <w:r>
        <w:t>have</w:t>
      </w:r>
      <w:r w:rsidR="00226232">
        <w:t xml:space="preserve"> </w:t>
      </w:r>
      <w:r>
        <w:t>recourse</w:t>
      </w:r>
      <w:r w:rsidR="00226232">
        <w:t xml:space="preserve"> </w:t>
      </w:r>
      <w:r>
        <w:t>to</w:t>
      </w:r>
      <w:r w:rsidR="00226232">
        <w:t xml:space="preserve"> </w:t>
      </w:r>
      <w:r>
        <w:t>penance;</w:t>
      </w:r>
      <w:r w:rsidR="00226232">
        <w:t xml:space="preserve"> </w:t>
      </w:r>
      <w:r>
        <w:t>but</w:t>
      </w:r>
      <w:r w:rsidR="00226232">
        <w:t xml:space="preserve"> </w:t>
      </w:r>
      <w:r>
        <w:t>how</w:t>
      </w:r>
      <w:r w:rsidR="00226232">
        <w:t xml:space="preserve"> </w:t>
      </w:r>
      <w:r>
        <w:t>can</w:t>
      </w:r>
      <w:r w:rsidR="00226232">
        <w:t xml:space="preserve"> </w:t>
      </w:r>
      <w:r>
        <w:t>you</w:t>
      </w:r>
      <w:r w:rsidR="00226232">
        <w:t xml:space="preserve"> </w:t>
      </w:r>
      <w:r>
        <w:t>promise</w:t>
      </w:r>
      <w:r w:rsidR="00226232">
        <w:t xml:space="preserve"> </w:t>
      </w:r>
      <w:r>
        <w:t>yourself</w:t>
      </w:r>
      <w:r w:rsidR="00226232">
        <w:t xml:space="preserve"> </w:t>
      </w:r>
      <w:r>
        <w:t>an</w:t>
      </w:r>
      <w:r w:rsidR="00226232">
        <w:t xml:space="preserve"> </w:t>
      </w:r>
      <w:r>
        <w:t>old</w:t>
      </w:r>
      <w:r w:rsidR="00226232">
        <w:t xml:space="preserve"> </w:t>
      </w:r>
      <w:r>
        <w:t>age,</w:t>
      </w:r>
      <w:r w:rsidR="00226232">
        <w:t xml:space="preserve"> </w:t>
      </w:r>
      <w:r>
        <w:t>when</w:t>
      </w:r>
      <w:r w:rsidR="00226232">
        <w:t xml:space="preserve"> </w:t>
      </w:r>
      <w:r>
        <w:t>your</w:t>
      </w:r>
      <w:r w:rsidR="00226232">
        <w:t xml:space="preserve"> </w:t>
      </w:r>
      <w:r>
        <w:t>frail</w:t>
      </w:r>
      <w:r w:rsidR="00226232">
        <w:t xml:space="preserve"> </w:t>
      </w:r>
      <w:r>
        <w:t>life</w:t>
      </w:r>
      <w:r w:rsidR="00226232">
        <w:t xml:space="preserve"> </w:t>
      </w:r>
      <w:r>
        <w:t>cannot</w:t>
      </w:r>
      <w:r w:rsidR="00226232">
        <w:t xml:space="preserve"> </w:t>
      </w:r>
      <w:r>
        <w:t>count</w:t>
      </w:r>
      <w:r w:rsidR="00226232">
        <w:t xml:space="preserve"> </w:t>
      </w:r>
      <w:r>
        <w:t>with</w:t>
      </w:r>
      <w:r w:rsidR="00226232">
        <w:t xml:space="preserve"> </w:t>
      </w:r>
      <w:r>
        <w:t>security</w:t>
      </w:r>
      <w:r w:rsidR="00226232">
        <w:t xml:space="preserve"> </w:t>
      </w:r>
      <w:r>
        <w:t>upon</w:t>
      </w:r>
      <w:r w:rsidR="00226232">
        <w:t xml:space="preserve"> </w:t>
      </w:r>
      <w:r>
        <w:t>one</w:t>
      </w:r>
      <w:r w:rsidR="00226232">
        <w:t xml:space="preserve"> </w:t>
      </w:r>
      <w:r>
        <w:t>day?</w:t>
      </w:r>
      <w:r w:rsidR="00027F9A">
        <w:t>”</w:t>
      </w:r>
      <w:r w:rsidR="00226232">
        <w:t xml:space="preserve"> </w:t>
      </w:r>
      <w:r>
        <w:t>I</w:t>
      </w:r>
      <w:r w:rsidR="00226232">
        <w:t xml:space="preserve"> </w:t>
      </w:r>
      <w:r>
        <w:t>cannot</w:t>
      </w:r>
      <w:r w:rsidR="00226232">
        <w:t xml:space="preserve"> </w:t>
      </w:r>
      <w:r>
        <w:t>but</w:t>
      </w:r>
      <w:r w:rsidR="00226232">
        <w:t xml:space="preserve"> </w:t>
      </w:r>
      <w:r>
        <w:t>think</w:t>
      </w:r>
      <w:r w:rsidR="00226232">
        <w:t xml:space="preserve"> </w:t>
      </w:r>
      <w:r>
        <w:t>that</w:t>
      </w:r>
      <w:r w:rsidR="00226232">
        <w:t xml:space="preserve"> </w:t>
      </w:r>
      <w:r>
        <w:t>the</w:t>
      </w:r>
      <w:r w:rsidR="00226232">
        <w:t xml:space="preserve"> </w:t>
      </w:r>
      <w:r>
        <w:t>number</w:t>
      </w:r>
      <w:r w:rsidR="00226232">
        <w:t xml:space="preserve"> </w:t>
      </w:r>
      <w:r>
        <w:t>of</w:t>
      </w:r>
      <w:r w:rsidR="00226232">
        <w:t xml:space="preserve"> </w:t>
      </w:r>
      <w:r>
        <w:t>souls</w:t>
      </w:r>
      <w:r w:rsidR="00226232">
        <w:t xml:space="preserve"> </w:t>
      </w:r>
      <w:r>
        <w:t>lost</w:t>
      </w:r>
      <w:r w:rsidR="00226232">
        <w:t xml:space="preserve"> </w:t>
      </w:r>
      <w:r>
        <w:t>in</w:t>
      </w:r>
      <w:r w:rsidR="00226232">
        <w:t xml:space="preserve"> </w:t>
      </w:r>
      <w:r>
        <w:t>this</w:t>
      </w:r>
      <w:r w:rsidR="00226232">
        <w:t xml:space="preserve"> </w:t>
      </w:r>
      <w:r>
        <w:t>wav</w:t>
      </w:r>
      <w:r w:rsidR="00226232">
        <w:t xml:space="preserve"> </w:t>
      </w:r>
      <w:r>
        <w:t>is</w:t>
      </w:r>
      <w:r w:rsidR="00226232">
        <w:t xml:space="preserve"> </w:t>
      </w:r>
      <w:r>
        <w:t>infinite.</w:t>
      </w:r>
      <w:r w:rsidR="00226232">
        <w:t xml:space="preserve"> </w:t>
      </w:r>
      <w:r>
        <w:t>It</w:t>
      </w:r>
      <w:r w:rsidR="00226232">
        <w:t xml:space="preserve"> </w:t>
      </w:r>
      <w:r>
        <w:t>was</w:t>
      </w:r>
      <w:r w:rsidR="00226232">
        <w:t xml:space="preserve"> </w:t>
      </w:r>
      <w:r>
        <w:t>the</w:t>
      </w:r>
      <w:r w:rsidR="00226232">
        <w:t xml:space="preserve"> </w:t>
      </w:r>
      <w:r>
        <w:t>cause</w:t>
      </w:r>
      <w:r w:rsidR="00226232">
        <w:t xml:space="preserve"> </w:t>
      </w:r>
      <w:r>
        <w:t>of</w:t>
      </w:r>
      <w:r w:rsidR="00226232">
        <w:t xml:space="preserve"> </w:t>
      </w:r>
      <w:r>
        <w:t>the</w:t>
      </w:r>
      <w:r w:rsidR="00226232">
        <w:t xml:space="preserve"> </w:t>
      </w:r>
      <w:r>
        <w:t>ruin</w:t>
      </w:r>
      <w:r w:rsidR="00226232">
        <w:t xml:space="preserve"> </w:t>
      </w:r>
      <w:r>
        <w:t>of</w:t>
      </w:r>
      <w:r w:rsidR="00226232">
        <w:t xml:space="preserve"> </w:t>
      </w:r>
      <w:r>
        <w:t>the</w:t>
      </w:r>
      <w:r w:rsidR="00226232">
        <w:t xml:space="preserve"> </w:t>
      </w:r>
      <w:r>
        <w:t>rich</w:t>
      </w:r>
      <w:r w:rsidR="00226232">
        <w:t xml:space="preserve"> </w:t>
      </w:r>
      <w:r>
        <w:t>man</w:t>
      </w:r>
      <w:r w:rsidR="00226232">
        <w:t xml:space="preserve"> </w:t>
      </w:r>
      <w:r>
        <w:t>in</w:t>
      </w:r>
      <w:r w:rsidR="00226232">
        <w:t xml:space="preserve"> </w:t>
      </w:r>
      <w:r>
        <w:t>the</w:t>
      </w:r>
      <w:r w:rsidR="00226232">
        <w:t xml:space="preserve"> </w:t>
      </w:r>
      <w:r>
        <w:t>Gospel,</w:t>
      </w:r>
      <w:r w:rsidR="00226232">
        <w:t xml:space="preserve"> </w:t>
      </w:r>
      <w:r>
        <w:t>whose</w:t>
      </w:r>
      <w:r w:rsidR="00226232">
        <w:t xml:space="preserve"> </w:t>
      </w:r>
      <w:r>
        <w:t>terrible</w:t>
      </w:r>
      <w:r w:rsidR="00226232">
        <w:t xml:space="preserve"> </w:t>
      </w:r>
      <w:r>
        <w:t>history</w:t>
      </w:r>
      <w:r w:rsidR="00226232">
        <w:t xml:space="preserve"> </w:t>
      </w:r>
      <w:r>
        <w:t>is</w:t>
      </w:r>
      <w:r w:rsidR="00226232">
        <w:t xml:space="preserve"> </w:t>
      </w:r>
      <w:r>
        <w:t>related</w:t>
      </w:r>
      <w:r w:rsidR="00226232">
        <w:t xml:space="preserve"> </w:t>
      </w:r>
      <w:r>
        <w:t>by</w:t>
      </w:r>
      <w:r w:rsidR="00226232">
        <w:t xml:space="preserve"> </w:t>
      </w:r>
      <w:r>
        <w:t>St.</w:t>
      </w:r>
      <w:r w:rsidR="00226232">
        <w:t xml:space="preserve"> </w:t>
      </w:r>
      <w:r>
        <w:t>Luke:</w:t>
      </w:r>
      <w:r w:rsidR="00226232">
        <w:t xml:space="preserve"> </w:t>
      </w:r>
      <w:r w:rsidR="00027F9A">
        <w:t>“</w:t>
      </w:r>
      <w:r>
        <w:t>The</w:t>
      </w:r>
      <w:r w:rsidR="00226232">
        <w:t xml:space="preserve"> </w:t>
      </w:r>
      <w:r>
        <w:t>land</w:t>
      </w:r>
      <w:r w:rsidR="00226232">
        <w:t xml:space="preserve"> </w:t>
      </w:r>
      <w:r>
        <w:t>of</w:t>
      </w:r>
      <w:r w:rsidR="00226232">
        <w:t xml:space="preserve"> </w:t>
      </w:r>
      <w:r>
        <w:t>a</w:t>
      </w:r>
      <w:r w:rsidR="00226232">
        <w:t xml:space="preserve"> </w:t>
      </w:r>
      <w:r>
        <w:t>certain</w:t>
      </w:r>
      <w:r w:rsidR="00226232">
        <w:t xml:space="preserve"> </w:t>
      </w:r>
      <w:r>
        <w:t>rich</w:t>
      </w:r>
      <w:r w:rsidR="00226232">
        <w:t xml:space="preserve"> </w:t>
      </w:r>
      <w:r>
        <w:t>man</w:t>
      </w:r>
      <w:r w:rsidR="00226232">
        <w:t xml:space="preserve"> </w:t>
      </w:r>
      <w:r>
        <w:t>brought</w:t>
      </w:r>
      <w:r w:rsidR="00226232">
        <w:t xml:space="preserve"> </w:t>
      </w:r>
      <w:r>
        <w:t>forth</w:t>
      </w:r>
      <w:r w:rsidR="00226232">
        <w:t xml:space="preserve"> </w:t>
      </w:r>
      <w:r>
        <w:t>plenty</w:t>
      </w:r>
      <w:r w:rsidR="00226232">
        <w:t xml:space="preserve"> </w:t>
      </w:r>
      <w:r>
        <w:t>of</w:t>
      </w:r>
      <w:r w:rsidR="00226232">
        <w:t xml:space="preserve"> </w:t>
      </w:r>
      <w:r>
        <w:t>fruits;</w:t>
      </w:r>
      <w:r w:rsidR="00226232">
        <w:t xml:space="preserve"> </w:t>
      </w:r>
      <w:r>
        <w:t>and</w:t>
      </w:r>
      <w:r w:rsidR="00226232">
        <w:t xml:space="preserve"> </w:t>
      </w:r>
      <w:r>
        <w:t>he</w:t>
      </w:r>
      <w:r w:rsidR="00226232">
        <w:t xml:space="preserve"> </w:t>
      </w:r>
      <w:r>
        <w:t>thought</w:t>
      </w:r>
      <w:r w:rsidR="00226232">
        <w:t xml:space="preserve"> </w:t>
      </w:r>
      <w:r>
        <w:t>within</w:t>
      </w:r>
      <w:r w:rsidR="00226232">
        <w:t xml:space="preserve"> </w:t>
      </w:r>
      <w:r>
        <w:t>himself,</w:t>
      </w:r>
      <w:r w:rsidR="00226232">
        <w:t xml:space="preserve"> </w:t>
      </w:r>
      <w:r>
        <w:t>saying:</w:t>
      </w:r>
      <w:r w:rsidR="00226232">
        <w:t xml:space="preserve"> </w:t>
      </w:r>
      <w:r>
        <w:t>What</w:t>
      </w:r>
      <w:r w:rsidR="00226232">
        <w:t xml:space="preserve"> </w:t>
      </w:r>
      <w:r>
        <w:t>shall</w:t>
      </w:r>
      <w:r w:rsidR="00226232">
        <w:t xml:space="preserve"> </w:t>
      </w:r>
      <w:r>
        <w:t>I</w:t>
      </w:r>
      <w:r w:rsidR="00226232">
        <w:t xml:space="preserve"> </w:t>
      </w:r>
      <w:r>
        <w:t>do,</w:t>
      </w:r>
      <w:r w:rsidR="00226232">
        <w:t xml:space="preserve"> </w:t>
      </w:r>
      <w:r>
        <w:t>because</w:t>
      </w:r>
      <w:r w:rsidR="00226232">
        <w:t xml:space="preserve"> </w:t>
      </w:r>
      <w:r>
        <w:t>I</w:t>
      </w:r>
      <w:r w:rsidR="00226232">
        <w:t xml:space="preserve"> </w:t>
      </w:r>
      <w:r>
        <w:t>have</w:t>
      </w:r>
      <w:r w:rsidR="00226232">
        <w:t xml:space="preserve"> </w:t>
      </w:r>
      <w:r>
        <w:t>no</w:t>
      </w:r>
      <w:r w:rsidR="00226232">
        <w:t xml:space="preserve"> </w:t>
      </w:r>
      <w:r>
        <w:t>room</w:t>
      </w:r>
      <w:r w:rsidR="00226232">
        <w:t xml:space="preserve"> </w:t>
      </w:r>
      <w:r>
        <w:t>where</w:t>
      </w:r>
      <w:r w:rsidR="00226232">
        <w:t xml:space="preserve"> </w:t>
      </w:r>
      <w:r>
        <w:t>to</w:t>
      </w:r>
      <w:r w:rsidR="00226232">
        <w:t xml:space="preserve"> </w:t>
      </w:r>
      <w:r>
        <w:t>bestow</w:t>
      </w:r>
      <w:r w:rsidR="00226232">
        <w:t xml:space="preserve"> </w:t>
      </w:r>
      <w:r>
        <w:t>my</w:t>
      </w:r>
      <w:r w:rsidR="00226232">
        <w:t xml:space="preserve"> </w:t>
      </w:r>
      <w:r>
        <w:t>fruits?</w:t>
      </w:r>
      <w:r w:rsidR="00226232">
        <w:t xml:space="preserve"> </w:t>
      </w:r>
      <w:r>
        <w:t>And</w:t>
      </w:r>
      <w:r w:rsidR="00226232">
        <w:t xml:space="preserve"> </w:t>
      </w:r>
      <w:r>
        <w:t>he</w:t>
      </w:r>
      <w:r w:rsidR="00226232">
        <w:t xml:space="preserve"> </w:t>
      </w:r>
      <w:r>
        <w:t>said:</w:t>
      </w:r>
      <w:r w:rsidR="00226232">
        <w:t xml:space="preserve"> </w:t>
      </w:r>
      <w:r>
        <w:t>This</w:t>
      </w:r>
      <w:r w:rsidR="00226232">
        <w:t xml:space="preserve"> </w:t>
      </w:r>
      <w:r>
        <w:t>will</w:t>
      </w:r>
      <w:r w:rsidR="00226232">
        <w:t xml:space="preserve"> </w:t>
      </w:r>
      <w:r>
        <w:t>I</w:t>
      </w:r>
      <w:r w:rsidR="00226232">
        <w:t xml:space="preserve"> </w:t>
      </w:r>
      <w:r>
        <w:t>do:</w:t>
      </w:r>
      <w:r w:rsidR="00226232">
        <w:t xml:space="preserve"> </w:t>
      </w:r>
      <w:r>
        <w:t>I</w:t>
      </w:r>
      <w:r w:rsidR="00226232">
        <w:t xml:space="preserve"> </w:t>
      </w:r>
      <w:r>
        <w:t>will</w:t>
      </w:r>
      <w:r w:rsidR="00226232">
        <w:t xml:space="preserve"> </w:t>
      </w:r>
      <w:r>
        <w:t>pull</w:t>
      </w:r>
      <w:r w:rsidR="00226232">
        <w:t xml:space="preserve"> </w:t>
      </w:r>
      <w:r>
        <w:t>down</w:t>
      </w:r>
      <w:r w:rsidR="00226232">
        <w:t xml:space="preserve"> </w:t>
      </w:r>
      <w:r>
        <w:t>my</w:t>
      </w:r>
      <w:r w:rsidR="00226232">
        <w:t xml:space="preserve"> </w:t>
      </w:r>
      <w:r>
        <w:t>barns,</w:t>
      </w:r>
      <w:r w:rsidR="00226232">
        <w:t xml:space="preserve"> </w:t>
      </w:r>
      <w:r>
        <w:t>and</w:t>
      </w:r>
      <w:r w:rsidR="00226232">
        <w:t xml:space="preserve"> </w:t>
      </w:r>
      <w:r>
        <w:t>will</w:t>
      </w:r>
      <w:r w:rsidR="00226232">
        <w:t xml:space="preserve"> </w:t>
      </w:r>
      <w:r>
        <w:t>build</w:t>
      </w:r>
      <w:r w:rsidR="00226232">
        <w:t xml:space="preserve"> </w:t>
      </w:r>
      <w:r>
        <w:t>greater,</w:t>
      </w:r>
      <w:r w:rsidR="00226232">
        <w:t xml:space="preserve"> </w:t>
      </w:r>
      <w:r>
        <w:t>and</w:t>
      </w:r>
      <w:r w:rsidR="00226232">
        <w:t xml:space="preserve"> </w:t>
      </w:r>
      <w:r>
        <w:t>into</w:t>
      </w:r>
      <w:r w:rsidR="00226232">
        <w:t xml:space="preserve"> </w:t>
      </w:r>
      <w:r>
        <w:t>them</w:t>
      </w:r>
      <w:r w:rsidR="00226232">
        <w:t xml:space="preserve"> </w:t>
      </w:r>
      <w:r>
        <w:t>will</w:t>
      </w:r>
      <w:r w:rsidR="00226232">
        <w:t xml:space="preserve"> </w:t>
      </w:r>
      <w:r>
        <w:t>I</w:t>
      </w:r>
      <w:r w:rsidR="00226232">
        <w:t xml:space="preserve"> </w:t>
      </w:r>
      <w:r>
        <w:t>gather</w:t>
      </w:r>
      <w:r w:rsidR="00226232">
        <w:t xml:space="preserve"> </w:t>
      </w:r>
      <w:r>
        <w:t>all</w:t>
      </w:r>
      <w:r w:rsidR="00226232">
        <w:t xml:space="preserve"> </w:t>
      </w:r>
      <w:r>
        <w:t>things</w:t>
      </w:r>
      <w:r w:rsidR="00226232">
        <w:t xml:space="preserve"> </w:t>
      </w:r>
      <w:r>
        <w:t>that</w:t>
      </w:r>
      <w:r w:rsidR="00226232">
        <w:t xml:space="preserve"> </w:t>
      </w:r>
      <w:r>
        <w:t>are</w:t>
      </w:r>
      <w:r w:rsidR="00226232">
        <w:t xml:space="preserve"> </w:t>
      </w:r>
      <w:r>
        <w:t>grown</w:t>
      </w:r>
      <w:r w:rsidR="00226232">
        <w:t xml:space="preserve"> </w:t>
      </w:r>
      <w:r>
        <w:t>to</w:t>
      </w:r>
      <w:r w:rsidR="00226232">
        <w:t xml:space="preserve"> </w:t>
      </w:r>
      <w:r>
        <w:t>me,</w:t>
      </w:r>
      <w:r w:rsidR="00226232">
        <w:t xml:space="preserve"> </w:t>
      </w:r>
      <w:r>
        <w:t>and</w:t>
      </w:r>
      <w:r w:rsidR="00226232">
        <w:t xml:space="preserve"> </w:t>
      </w:r>
      <w:r>
        <w:t>my</w:t>
      </w:r>
      <w:r w:rsidR="00226232">
        <w:t xml:space="preserve"> </w:t>
      </w:r>
      <w:r>
        <w:t>goods;</w:t>
      </w:r>
      <w:r w:rsidR="00226232">
        <w:t xml:space="preserve"> </w:t>
      </w:r>
      <w:r>
        <w:t>and</w:t>
      </w:r>
      <w:r w:rsidR="00226232">
        <w:t xml:space="preserve"> </w:t>
      </w:r>
      <w:r>
        <w:t>I</w:t>
      </w:r>
      <w:r w:rsidR="00226232">
        <w:t xml:space="preserve"> </w:t>
      </w:r>
      <w:r>
        <w:t>will</w:t>
      </w:r>
      <w:r w:rsidR="00226232">
        <w:t xml:space="preserve"> </w:t>
      </w:r>
      <w:r>
        <w:t>say</w:t>
      </w:r>
      <w:r w:rsidR="00226232">
        <w:t xml:space="preserve"> </w:t>
      </w:r>
      <w:r>
        <w:t>to</w:t>
      </w:r>
      <w:r w:rsidR="00226232">
        <w:t xml:space="preserve"> </w:t>
      </w:r>
      <w:r>
        <w:t>my</w:t>
      </w:r>
      <w:r w:rsidR="00226232">
        <w:t xml:space="preserve"> </w:t>
      </w:r>
      <w:r>
        <w:t>soul:</w:t>
      </w:r>
      <w:r w:rsidR="00226232">
        <w:t xml:space="preserve"> </w:t>
      </w:r>
      <w:r>
        <w:t>Soul,</w:t>
      </w:r>
      <w:r w:rsidR="00226232">
        <w:t xml:space="preserve"> </w:t>
      </w:r>
      <w:r w:rsidR="00186837">
        <w:t>you</w:t>
      </w:r>
      <w:r w:rsidR="00226232">
        <w:t xml:space="preserve"> </w:t>
      </w:r>
      <w:r w:rsidR="001D3191">
        <w:t>have</w:t>
      </w:r>
      <w:r w:rsidR="00226232">
        <w:t xml:space="preserve"> </w:t>
      </w:r>
      <w:r>
        <w:t>much</w:t>
      </w:r>
      <w:r w:rsidR="00226232">
        <w:t xml:space="preserve"> </w:t>
      </w:r>
      <w:r>
        <w:t>goods</w:t>
      </w:r>
      <w:r w:rsidR="00226232">
        <w:t xml:space="preserve"> </w:t>
      </w:r>
      <w:r>
        <w:t>laid</w:t>
      </w:r>
      <w:r w:rsidR="00226232">
        <w:t xml:space="preserve"> </w:t>
      </w:r>
      <w:r>
        <w:t>up</w:t>
      </w:r>
      <w:r w:rsidR="00226232">
        <w:t xml:space="preserve"> </w:t>
      </w:r>
      <w:r>
        <w:t>for</w:t>
      </w:r>
      <w:r w:rsidR="00226232">
        <w:t xml:space="preserve"> </w:t>
      </w:r>
      <w:r>
        <w:t>many</w:t>
      </w:r>
      <w:r w:rsidR="00226232">
        <w:t xml:space="preserve"> </w:t>
      </w:r>
      <w:r>
        <w:t>years;</w:t>
      </w:r>
      <w:r w:rsidR="00226232">
        <w:t xml:space="preserve"> </w:t>
      </w:r>
      <w:r>
        <w:t>take</w:t>
      </w:r>
      <w:r w:rsidR="00226232">
        <w:t xml:space="preserve"> </w:t>
      </w:r>
      <w:r w:rsidR="005704E7">
        <w:t>your</w:t>
      </w:r>
      <w:r w:rsidR="00226232">
        <w:t xml:space="preserve"> </w:t>
      </w:r>
      <w:r>
        <w:t>rest,</w:t>
      </w:r>
      <w:r w:rsidR="00226232">
        <w:t xml:space="preserve"> </w:t>
      </w:r>
      <w:r>
        <w:t>eat,</w:t>
      </w:r>
      <w:r w:rsidR="00226232">
        <w:t xml:space="preserve"> </w:t>
      </w:r>
      <w:r>
        <w:t>drink,</w:t>
      </w:r>
      <w:r w:rsidR="00226232">
        <w:t xml:space="preserve"> </w:t>
      </w:r>
      <w:r>
        <w:t>make</w:t>
      </w:r>
      <w:r w:rsidR="00226232">
        <w:t xml:space="preserve"> </w:t>
      </w:r>
      <w:r>
        <w:t>good</w:t>
      </w:r>
      <w:r w:rsidR="00226232">
        <w:t xml:space="preserve"> </w:t>
      </w:r>
      <w:r>
        <w:t>cheer.</w:t>
      </w:r>
      <w:r w:rsidR="00226232">
        <w:t xml:space="preserve"> </w:t>
      </w:r>
      <w:r>
        <w:t>But</w:t>
      </w:r>
      <w:r w:rsidR="00226232">
        <w:t xml:space="preserve"> </w:t>
      </w:r>
      <w:r>
        <w:t>God</w:t>
      </w:r>
      <w:r w:rsidR="00226232">
        <w:t xml:space="preserve"> </w:t>
      </w:r>
      <w:r>
        <w:t>said</w:t>
      </w:r>
      <w:r w:rsidR="00226232">
        <w:t xml:space="preserve"> </w:t>
      </w:r>
      <w:r>
        <w:t>to</w:t>
      </w:r>
      <w:r w:rsidR="00226232">
        <w:t xml:space="preserve"> </w:t>
      </w:r>
      <w:r>
        <w:t>him:</w:t>
      </w:r>
      <w:r w:rsidR="00226232">
        <w:t xml:space="preserve"> </w:t>
      </w:r>
      <w:r w:rsidR="00186837">
        <w:t>You</w:t>
      </w:r>
      <w:r w:rsidR="00226232">
        <w:t xml:space="preserve"> </w:t>
      </w:r>
      <w:r>
        <w:t>fool,</w:t>
      </w:r>
      <w:r w:rsidR="00226232">
        <w:t xml:space="preserve"> </w:t>
      </w:r>
      <w:r>
        <w:t>this</w:t>
      </w:r>
      <w:r w:rsidR="00226232">
        <w:t xml:space="preserve"> </w:t>
      </w:r>
      <w:r>
        <w:t>night</w:t>
      </w:r>
      <w:r w:rsidR="00226232">
        <w:t xml:space="preserve"> </w:t>
      </w:r>
      <w:r>
        <w:t>do</w:t>
      </w:r>
      <w:r w:rsidR="00226232">
        <w:t xml:space="preserve"> </w:t>
      </w:r>
      <w:r>
        <w:t>they</w:t>
      </w:r>
      <w:r w:rsidR="00226232">
        <w:t xml:space="preserve"> </w:t>
      </w:r>
      <w:r>
        <w:t>require</w:t>
      </w:r>
      <w:r w:rsidR="00226232">
        <w:t xml:space="preserve"> </w:t>
      </w:r>
      <w:r w:rsidR="005704E7">
        <w:t>your</w:t>
      </w:r>
      <w:r w:rsidR="00226232">
        <w:t xml:space="preserve"> </w:t>
      </w:r>
      <w:r>
        <w:t>soul</w:t>
      </w:r>
      <w:r w:rsidR="00226232">
        <w:t xml:space="preserve"> </w:t>
      </w:r>
      <w:r>
        <w:t>of</w:t>
      </w:r>
      <w:r w:rsidR="00226232">
        <w:t xml:space="preserve"> </w:t>
      </w:r>
      <w:r w:rsidR="000E0824">
        <w:t>you</w:t>
      </w:r>
      <w:r>
        <w:t>;</w:t>
      </w:r>
      <w:r w:rsidR="00226232">
        <w:t xml:space="preserve"> </w:t>
      </w:r>
      <w:r>
        <w:t>and</w:t>
      </w:r>
      <w:r w:rsidR="00226232">
        <w:t xml:space="preserve"> </w:t>
      </w:r>
      <w:r>
        <w:t>whose</w:t>
      </w:r>
      <w:r w:rsidR="00226232">
        <w:t xml:space="preserve"> </w:t>
      </w:r>
      <w:r>
        <w:t>shall</w:t>
      </w:r>
      <w:r w:rsidR="00226232">
        <w:t xml:space="preserve"> </w:t>
      </w:r>
      <w:r>
        <w:t>those</w:t>
      </w:r>
      <w:r w:rsidR="00226232">
        <w:t xml:space="preserve"> </w:t>
      </w:r>
      <w:r>
        <w:t>things</w:t>
      </w:r>
      <w:r w:rsidR="00226232">
        <w:t xml:space="preserve"> </w:t>
      </w:r>
      <w:r>
        <w:t>be</w:t>
      </w:r>
      <w:r w:rsidR="00226232">
        <w:t xml:space="preserve"> </w:t>
      </w:r>
      <w:r>
        <w:t>which</w:t>
      </w:r>
      <w:r w:rsidR="00226232">
        <w:t xml:space="preserve"> </w:t>
      </w:r>
      <w:r w:rsidR="00186837">
        <w:t>you</w:t>
      </w:r>
      <w:r w:rsidR="00226232">
        <w:t xml:space="preserve"> </w:t>
      </w:r>
      <w:r w:rsidR="001D3191">
        <w:t>have</w:t>
      </w:r>
      <w:r w:rsidR="00226232">
        <w:t xml:space="preserve"> </w:t>
      </w:r>
      <w:r>
        <w:t>provided?</w:t>
      </w:r>
      <w:r w:rsidR="00027F9A">
        <w:t>”</w:t>
      </w:r>
      <w:r w:rsidR="00027F9A">
        <w:rPr>
          <w:rStyle w:val="FootnoteReference"/>
        </w:rPr>
        <w:footnoteReference w:id="326"/>
      </w:r>
      <w:r w:rsidR="00226232">
        <w:t xml:space="preserve"> </w:t>
      </w:r>
      <w:r>
        <w:t>What</w:t>
      </w:r>
      <w:r w:rsidR="00226232">
        <w:t xml:space="preserve"> </w:t>
      </w:r>
      <w:r>
        <w:t>greater</w:t>
      </w:r>
      <w:r w:rsidR="00226232">
        <w:t xml:space="preserve"> </w:t>
      </w:r>
      <w:r>
        <w:t>folly</w:t>
      </w:r>
      <w:r w:rsidR="00226232">
        <w:t xml:space="preserve"> </w:t>
      </w:r>
      <w:r>
        <w:t>than</w:t>
      </w:r>
      <w:r w:rsidR="00226232">
        <w:t xml:space="preserve"> </w:t>
      </w:r>
      <w:r>
        <w:t>thus</w:t>
      </w:r>
      <w:r w:rsidR="00226232">
        <w:t xml:space="preserve"> </w:t>
      </w:r>
      <w:r>
        <w:t>to</w:t>
      </w:r>
      <w:r w:rsidR="00226232">
        <w:t xml:space="preserve"> </w:t>
      </w:r>
      <w:r>
        <w:t>dispose</w:t>
      </w:r>
      <w:r w:rsidR="00226232">
        <w:t xml:space="preserve"> </w:t>
      </w:r>
      <w:r>
        <w:t>of</w:t>
      </w:r>
      <w:r w:rsidR="00226232">
        <w:t xml:space="preserve"> </w:t>
      </w:r>
      <w:r>
        <w:t>the</w:t>
      </w:r>
      <w:r w:rsidR="00226232">
        <w:t xml:space="preserve"> </w:t>
      </w:r>
      <w:r>
        <w:t>future,</w:t>
      </w:r>
      <w:r w:rsidR="00226232">
        <w:t xml:space="preserve"> </w:t>
      </w:r>
      <w:r>
        <w:t>as</w:t>
      </w:r>
      <w:r w:rsidR="00226232">
        <w:t xml:space="preserve"> </w:t>
      </w:r>
      <w:r>
        <w:t>if</w:t>
      </w:r>
      <w:r w:rsidR="00226232">
        <w:t xml:space="preserve"> </w:t>
      </w:r>
      <w:r>
        <w:t>time</w:t>
      </w:r>
      <w:r w:rsidR="00226232">
        <w:t xml:space="preserve"> </w:t>
      </w:r>
      <w:r>
        <w:t>were</w:t>
      </w:r>
      <w:r w:rsidR="00226232">
        <w:t xml:space="preserve"> </w:t>
      </w:r>
      <w:r>
        <w:t>our</w:t>
      </w:r>
      <w:r w:rsidR="00226232">
        <w:t xml:space="preserve"> </w:t>
      </w:r>
      <w:r>
        <w:t>own!</w:t>
      </w:r>
      <w:r w:rsidR="00226232">
        <w:t xml:space="preserve"> </w:t>
      </w:r>
      <w:r w:rsidR="00984895">
        <w:t>“</w:t>
      </w:r>
      <w:r>
        <w:t>God,</w:t>
      </w:r>
      <w:r w:rsidR="00984895">
        <w:t>”</w:t>
      </w:r>
      <w:r w:rsidR="00226232">
        <w:t xml:space="preserve"> </w:t>
      </w:r>
      <w:r>
        <w:t>says</w:t>
      </w:r>
      <w:r w:rsidR="00226232">
        <w:t xml:space="preserve"> </w:t>
      </w:r>
      <w:r>
        <w:t>St.</w:t>
      </w:r>
      <w:r w:rsidR="00226232">
        <w:t xml:space="preserve"> </w:t>
      </w:r>
      <w:r>
        <w:t>John,</w:t>
      </w:r>
      <w:r w:rsidR="00984895">
        <w:rPr>
          <w:rStyle w:val="FootnoteReference"/>
        </w:rPr>
        <w:footnoteReference w:id="327"/>
      </w:r>
      <w:r w:rsidR="00226232">
        <w:t xml:space="preserve"> </w:t>
      </w:r>
      <w:r w:rsidR="00984895">
        <w:rPr>
          <w:rFonts w:ascii="Calibri" w:hAnsi="Calibri" w:cs="Calibri"/>
        </w:rPr>
        <w:t>“</w:t>
      </w:r>
      <w:r>
        <w:t>holds</w:t>
      </w:r>
      <w:r w:rsidR="00226232">
        <w:t xml:space="preserve"> </w:t>
      </w:r>
      <w:r>
        <w:t>the</w:t>
      </w:r>
      <w:r w:rsidR="00226232">
        <w:t xml:space="preserve"> </w:t>
      </w:r>
      <w:r>
        <w:t>keys</w:t>
      </w:r>
      <w:r w:rsidR="00226232">
        <w:t xml:space="preserve"> </w:t>
      </w:r>
      <w:r>
        <w:t>of</w:t>
      </w:r>
      <w:r w:rsidR="00226232">
        <w:t xml:space="preserve"> </w:t>
      </w:r>
      <w:r>
        <w:t>life</w:t>
      </w:r>
      <w:r w:rsidR="00226232">
        <w:t xml:space="preserve"> </w:t>
      </w:r>
      <w:r>
        <w:t>and</w:t>
      </w:r>
      <w:r w:rsidR="00226232">
        <w:t xml:space="preserve"> </w:t>
      </w:r>
      <w:r>
        <w:t>death.</w:t>
      </w:r>
      <w:r w:rsidR="00984895">
        <w:t>”</w:t>
      </w:r>
      <w:r w:rsidR="00226232">
        <w:t xml:space="preserve"> </w:t>
      </w:r>
      <w:r>
        <w:t>Yet</w:t>
      </w:r>
      <w:r w:rsidR="00226232">
        <w:t xml:space="preserve"> </w:t>
      </w:r>
      <w:r>
        <w:t>a</w:t>
      </w:r>
      <w:r w:rsidR="00226232">
        <w:t xml:space="preserve"> </w:t>
      </w:r>
      <w:r>
        <w:t>miserable</w:t>
      </w:r>
      <w:r w:rsidR="00226232">
        <w:t xml:space="preserve"> </w:t>
      </w:r>
      <w:r>
        <w:t>worm</w:t>
      </w:r>
      <w:r w:rsidR="00226232">
        <w:t xml:space="preserve"> </w:t>
      </w:r>
      <w:r>
        <w:t>of</w:t>
      </w:r>
      <w:r w:rsidR="00226232">
        <w:t xml:space="preserve"> </w:t>
      </w:r>
      <w:r>
        <w:t>the</w:t>
      </w:r>
      <w:r w:rsidR="00226232">
        <w:t xml:space="preserve"> </w:t>
      </w:r>
      <w:r>
        <w:t>earth</w:t>
      </w:r>
      <w:r w:rsidR="00226232">
        <w:t xml:space="preserve"> </w:t>
      </w:r>
      <w:r>
        <w:t>dares</w:t>
      </w:r>
      <w:r w:rsidR="00226232">
        <w:t xml:space="preserve"> </w:t>
      </w:r>
      <w:r>
        <w:t>usurp</w:t>
      </w:r>
      <w:r w:rsidR="00226232">
        <w:t xml:space="preserve"> </w:t>
      </w:r>
      <w:r>
        <w:t>this</w:t>
      </w:r>
      <w:r w:rsidR="00226232">
        <w:t xml:space="preserve"> </w:t>
      </w:r>
      <w:r>
        <w:t>power.</w:t>
      </w:r>
      <w:r w:rsidR="00226232">
        <w:t xml:space="preserve"> </w:t>
      </w:r>
      <w:r>
        <w:t>Such</w:t>
      </w:r>
      <w:r w:rsidR="00226232">
        <w:t xml:space="preserve"> </w:t>
      </w:r>
      <w:r>
        <w:t>insolence</w:t>
      </w:r>
      <w:r w:rsidR="00226232">
        <w:t xml:space="preserve"> </w:t>
      </w:r>
      <w:r>
        <w:t>merits</w:t>
      </w:r>
      <w:r w:rsidR="00226232">
        <w:t xml:space="preserve"> </w:t>
      </w:r>
      <w:r>
        <w:t>the</w:t>
      </w:r>
      <w:r w:rsidR="00226232">
        <w:t xml:space="preserve"> </w:t>
      </w:r>
      <w:r>
        <w:t>punishment</w:t>
      </w:r>
      <w:r w:rsidR="00226232">
        <w:t xml:space="preserve"> </w:t>
      </w:r>
      <w:r>
        <w:t>which</w:t>
      </w:r>
      <w:r w:rsidR="00226232">
        <w:t xml:space="preserve"> </w:t>
      </w:r>
      <w:r>
        <w:t>the</w:t>
      </w:r>
      <w:r w:rsidR="00226232">
        <w:t xml:space="preserve"> </w:t>
      </w:r>
      <w:r>
        <w:t>sinner</w:t>
      </w:r>
      <w:r w:rsidR="00226232">
        <w:t xml:space="preserve"> </w:t>
      </w:r>
      <w:r>
        <w:t>usually</w:t>
      </w:r>
      <w:r w:rsidR="00226232">
        <w:t xml:space="preserve"> </w:t>
      </w:r>
      <w:r>
        <w:t>receives.</w:t>
      </w:r>
      <w:r w:rsidR="00226232">
        <w:t xml:space="preserve"> </w:t>
      </w:r>
      <w:r>
        <w:t>Rejecting</w:t>
      </w:r>
      <w:r w:rsidR="00226232">
        <w:t xml:space="preserve"> </w:t>
      </w:r>
      <w:r>
        <w:t>the</w:t>
      </w:r>
      <w:r w:rsidR="00226232">
        <w:t xml:space="preserve"> </w:t>
      </w:r>
      <w:r>
        <w:t>opportunity</w:t>
      </w:r>
      <w:r w:rsidR="00226232">
        <w:t xml:space="preserve"> </w:t>
      </w:r>
      <w:r>
        <w:t>God</w:t>
      </w:r>
      <w:r w:rsidR="00226232">
        <w:t xml:space="preserve"> </w:t>
      </w:r>
      <w:r>
        <w:t>gives</w:t>
      </w:r>
      <w:r w:rsidR="00226232">
        <w:t xml:space="preserve"> </w:t>
      </w:r>
      <w:r>
        <w:t>him</w:t>
      </w:r>
      <w:r w:rsidR="00226232">
        <w:t xml:space="preserve"> </w:t>
      </w:r>
      <w:r>
        <w:t>for</w:t>
      </w:r>
      <w:r w:rsidR="00226232">
        <w:t xml:space="preserve"> </w:t>
      </w:r>
      <w:r>
        <w:t>amendment,</w:t>
      </w:r>
      <w:r w:rsidR="00226232">
        <w:t xml:space="preserve"> </w:t>
      </w:r>
      <w:r>
        <w:t>he</w:t>
      </w:r>
      <w:r w:rsidR="00226232">
        <w:t xml:space="preserve"> </w:t>
      </w:r>
      <w:r>
        <w:t>is</w:t>
      </w:r>
      <w:r w:rsidR="00226232">
        <w:t xml:space="preserve"> </w:t>
      </w:r>
      <w:r>
        <w:t>denied</w:t>
      </w:r>
      <w:r w:rsidR="00226232">
        <w:t xml:space="preserve"> </w:t>
      </w:r>
      <w:r>
        <w:t>the</w:t>
      </w:r>
      <w:r w:rsidR="00226232">
        <w:t xml:space="preserve"> </w:t>
      </w:r>
      <w:r>
        <w:t>time</w:t>
      </w:r>
      <w:r w:rsidR="00226232">
        <w:t xml:space="preserve"> </w:t>
      </w:r>
      <w:r>
        <w:t>he</w:t>
      </w:r>
      <w:r w:rsidR="00226232">
        <w:t xml:space="preserve"> </w:t>
      </w:r>
      <w:r>
        <w:t>has</w:t>
      </w:r>
      <w:r w:rsidR="00226232">
        <w:t xml:space="preserve"> </w:t>
      </w:r>
      <w:r>
        <w:t>presumptuously</w:t>
      </w:r>
      <w:r w:rsidR="00226232">
        <w:t xml:space="preserve"> </w:t>
      </w:r>
      <w:r>
        <w:t>chosen</w:t>
      </w:r>
      <w:r w:rsidR="00226232">
        <w:t xml:space="preserve"> </w:t>
      </w:r>
      <w:r>
        <w:t>for</w:t>
      </w:r>
      <w:r w:rsidR="00226232">
        <w:t xml:space="preserve"> </w:t>
      </w:r>
      <w:r>
        <w:t>penance,</w:t>
      </w:r>
      <w:r w:rsidR="00226232">
        <w:t xml:space="preserve"> </w:t>
      </w:r>
      <w:r>
        <w:t>and</w:t>
      </w:r>
      <w:r w:rsidR="00226232">
        <w:t xml:space="preserve"> </w:t>
      </w:r>
      <w:r>
        <w:t>thus</w:t>
      </w:r>
      <w:r w:rsidR="00226232">
        <w:t xml:space="preserve"> </w:t>
      </w:r>
      <w:r>
        <w:t>miserably</w:t>
      </w:r>
      <w:r w:rsidR="00226232">
        <w:t xml:space="preserve"> </w:t>
      </w:r>
      <w:r>
        <w:t>perishes</w:t>
      </w:r>
      <w:r w:rsidR="00226232">
        <w:t xml:space="preserve"> </w:t>
      </w:r>
      <w:r>
        <w:t>in</w:t>
      </w:r>
      <w:r w:rsidR="00226232">
        <w:t xml:space="preserve"> </w:t>
      </w:r>
      <w:r>
        <w:t>his</w:t>
      </w:r>
      <w:r w:rsidR="00226232">
        <w:t xml:space="preserve"> </w:t>
      </w:r>
      <w:r>
        <w:t>sins.</w:t>
      </w:r>
      <w:r w:rsidR="00226232">
        <w:t xml:space="preserve"> </w:t>
      </w:r>
      <w:r>
        <w:t>Since</w:t>
      </w:r>
      <w:r w:rsidR="00226232">
        <w:t xml:space="preserve"> </w:t>
      </w:r>
      <w:r>
        <w:t>the</w:t>
      </w:r>
      <w:r w:rsidR="00226232">
        <w:t xml:space="preserve"> </w:t>
      </w:r>
      <w:r>
        <w:t>number</w:t>
      </w:r>
      <w:r w:rsidR="00226232">
        <w:t xml:space="preserve"> </w:t>
      </w:r>
      <w:r>
        <w:t>who</w:t>
      </w:r>
      <w:r w:rsidR="00226232">
        <w:t xml:space="preserve"> </w:t>
      </w:r>
      <w:r>
        <w:t>are</w:t>
      </w:r>
      <w:r w:rsidR="00226232">
        <w:t xml:space="preserve"> </w:t>
      </w:r>
      <w:r>
        <w:t>thus</w:t>
      </w:r>
      <w:r w:rsidR="00226232">
        <w:t xml:space="preserve"> </w:t>
      </w:r>
      <w:r>
        <w:t>chastised</w:t>
      </w:r>
      <w:r w:rsidR="00226232">
        <w:t xml:space="preserve"> </w:t>
      </w:r>
      <w:r>
        <w:t>is</w:t>
      </w:r>
      <w:r w:rsidR="00226232">
        <w:t xml:space="preserve"> </w:t>
      </w:r>
      <w:r>
        <w:t>very</w:t>
      </w:r>
      <w:r w:rsidR="00226232">
        <w:t xml:space="preserve"> </w:t>
      </w:r>
      <w:r>
        <w:t>great,</w:t>
      </w:r>
      <w:r w:rsidR="00226232">
        <w:t xml:space="preserve"> </w:t>
      </w:r>
      <w:r>
        <w:t>let</w:t>
      </w:r>
      <w:r w:rsidR="00226232">
        <w:t xml:space="preserve"> </w:t>
      </w:r>
      <w:r>
        <w:t>us</w:t>
      </w:r>
      <w:r w:rsidR="00226232">
        <w:t xml:space="preserve"> </w:t>
      </w:r>
      <w:r>
        <w:t>profit</w:t>
      </w:r>
      <w:r w:rsidR="00226232">
        <w:t xml:space="preserve"> </w:t>
      </w:r>
      <w:r>
        <w:t>by</w:t>
      </w:r>
      <w:r w:rsidR="00226232">
        <w:t xml:space="preserve"> </w:t>
      </w:r>
      <w:r>
        <w:t>their</w:t>
      </w:r>
      <w:r w:rsidR="00226232">
        <w:t xml:space="preserve"> </w:t>
      </w:r>
      <w:r>
        <w:t>misfortunes</w:t>
      </w:r>
      <w:r w:rsidR="00226232">
        <w:t xml:space="preserve"> </w:t>
      </w:r>
      <w:r>
        <w:t>and</w:t>
      </w:r>
      <w:r w:rsidR="00226232">
        <w:t xml:space="preserve"> </w:t>
      </w:r>
      <w:r>
        <w:t>heed</w:t>
      </w:r>
      <w:r w:rsidR="00226232">
        <w:t xml:space="preserve"> </w:t>
      </w:r>
      <w:r>
        <w:t>the</w:t>
      </w:r>
      <w:r w:rsidR="00226232">
        <w:t xml:space="preserve"> </w:t>
      </w:r>
      <w:r>
        <w:t>counsel</w:t>
      </w:r>
      <w:r w:rsidR="00226232">
        <w:t xml:space="preserve"> </w:t>
      </w:r>
      <w:r>
        <w:t>of</w:t>
      </w:r>
      <w:r w:rsidR="00226232">
        <w:t xml:space="preserve"> </w:t>
      </w:r>
      <w:r>
        <w:t>the</w:t>
      </w:r>
      <w:r w:rsidR="00226232">
        <w:t xml:space="preserve"> </w:t>
      </w:r>
      <w:r>
        <w:t>Wise</w:t>
      </w:r>
      <w:r w:rsidR="00226232">
        <w:t xml:space="preserve"> </w:t>
      </w:r>
      <w:r>
        <w:t>Man:</w:t>
      </w:r>
      <w:r w:rsidR="00226232">
        <w:t xml:space="preserve"> </w:t>
      </w:r>
      <w:r w:rsidR="00984895">
        <w:t>“</w:t>
      </w:r>
      <w:r>
        <w:t>Delay</w:t>
      </w:r>
      <w:r w:rsidR="00226232">
        <w:t xml:space="preserve"> </w:t>
      </w:r>
      <w:r>
        <w:t>not</w:t>
      </w:r>
      <w:r w:rsidR="00226232">
        <w:t xml:space="preserve"> </w:t>
      </w:r>
      <w:r>
        <w:t>to</w:t>
      </w:r>
      <w:r w:rsidR="00226232">
        <w:t xml:space="preserve"> </w:t>
      </w:r>
      <w:r>
        <w:t>be</w:t>
      </w:r>
      <w:r w:rsidR="00226232">
        <w:t xml:space="preserve"> </w:t>
      </w:r>
      <w:r>
        <w:t>converted</w:t>
      </w:r>
      <w:r w:rsidR="00226232">
        <w:t xml:space="preserve"> </w:t>
      </w:r>
      <w:r>
        <w:t>to</w:t>
      </w:r>
      <w:r w:rsidR="00226232">
        <w:t xml:space="preserve"> </w:t>
      </w:r>
      <w:r>
        <w:t>the</w:t>
      </w:r>
      <w:r w:rsidR="00226232">
        <w:t xml:space="preserve"> </w:t>
      </w:r>
      <w:r>
        <w:t>Lord,</w:t>
      </w:r>
      <w:r w:rsidR="00226232">
        <w:t xml:space="preserve"> </w:t>
      </w:r>
      <w:r>
        <w:t>and</w:t>
      </w:r>
      <w:r w:rsidR="00226232">
        <w:t xml:space="preserve"> </w:t>
      </w:r>
      <w:r>
        <w:t>defer</w:t>
      </w:r>
      <w:r w:rsidR="00226232">
        <w:t xml:space="preserve"> </w:t>
      </w:r>
      <w:r>
        <w:t>it</w:t>
      </w:r>
      <w:r w:rsidR="00226232">
        <w:t xml:space="preserve"> </w:t>
      </w:r>
      <w:r>
        <w:t>not</w:t>
      </w:r>
      <w:r w:rsidR="00226232">
        <w:t xml:space="preserve"> </w:t>
      </w:r>
      <w:r>
        <w:t>from</w:t>
      </w:r>
      <w:r w:rsidR="00226232">
        <w:t xml:space="preserve"> </w:t>
      </w:r>
      <w:r>
        <w:t>day</w:t>
      </w:r>
      <w:r w:rsidR="00226232">
        <w:t xml:space="preserve"> </w:t>
      </w:r>
      <w:r>
        <w:t>to</w:t>
      </w:r>
      <w:r w:rsidR="00226232">
        <w:t xml:space="preserve"> </w:t>
      </w:r>
      <w:r>
        <w:t>day.</w:t>
      </w:r>
      <w:r w:rsidR="00226232">
        <w:t xml:space="preserve"> </w:t>
      </w:r>
      <w:r>
        <w:t>For</w:t>
      </w:r>
      <w:r w:rsidR="00226232">
        <w:t xml:space="preserve"> </w:t>
      </w:r>
      <w:r>
        <w:t>His</w:t>
      </w:r>
      <w:r w:rsidR="00226232">
        <w:t xml:space="preserve"> </w:t>
      </w:r>
      <w:r>
        <w:t>wrath</w:t>
      </w:r>
      <w:r w:rsidR="00226232">
        <w:t xml:space="preserve"> </w:t>
      </w:r>
      <w:r>
        <w:t>shall</w:t>
      </w:r>
      <w:r w:rsidR="00226232">
        <w:t xml:space="preserve"> </w:t>
      </w:r>
      <w:r>
        <w:t>come</w:t>
      </w:r>
      <w:r w:rsidR="00226232">
        <w:t xml:space="preserve"> </w:t>
      </w:r>
      <w:r>
        <w:t>on</w:t>
      </w:r>
      <w:r w:rsidR="00226232">
        <w:t xml:space="preserve"> </w:t>
      </w:r>
      <w:r>
        <w:t>a</w:t>
      </w:r>
      <w:r w:rsidR="00226232">
        <w:t xml:space="preserve"> </w:t>
      </w:r>
      <w:r>
        <w:t>sudden,</w:t>
      </w:r>
      <w:r w:rsidR="00226232">
        <w:t xml:space="preserve"> </w:t>
      </w:r>
      <w:r>
        <w:t>and</w:t>
      </w:r>
      <w:r w:rsidR="00226232">
        <w:t xml:space="preserve"> </w:t>
      </w:r>
      <w:r>
        <w:t>in</w:t>
      </w:r>
      <w:r w:rsidR="00226232">
        <w:t xml:space="preserve"> </w:t>
      </w:r>
      <w:r>
        <w:t>the</w:t>
      </w:r>
      <w:r w:rsidR="00226232">
        <w:t xml:space="preserve"> </w:t>
      </w:r>
      <w:r>
        <w:t>time</w:t>
      </w:r>
      <w:r w:rsidR="00226232">
        <w:t xml:space="preserve"> </w:t>
      </w:r>
      <w:r>
        <w:t>of</w:t>
      </w:r>
      <w:r w:rsidR="00226232">
        <w:t xml:space="preserve"> </w:t>
      </w:r>
      <w:r>
        <w:t>vengeance</w:t>
      </w:r>
      <w:r w:rsidR="00226232">
        <w:t xml:space="preserve"> </w:t>
      </w:r>
      <w:r>
        <w:t>He</w:t>
      </w:r>
      <w:r w:rsidR="00226232">
        <w:t xml:space="preserve"> </w:t>
      </w:r>
      <w:r>
        <w:t>will</w:t>
      </w:r>
      <w:r w:rsidR="00226232">
        <w:t xml:space="preserve"> </w:t>
      </w:r>
      <w:r>
        <w:t>destroy</w:t>
      </w:r>
      <w:r w:rsidR="00226232">
        <w:t xml:space="preserve"> </w:t>
      </w:r>
      <w:r w:rsidR="000E0824">
        <w:t>you</w:t>
      </w:r>
      <w:r>
        <w:t>.</w:t>
      </w:r>
      <w:r w:rsidR="00984895">
        <w:t>”</w:t>
      </w:r>
      <w:r w:rsidR="00984895">
        <w:rPr>
          <w:rStyle w:val="FootnoteReference"/>
        </w:rPr>
        <w:footnoteReference w:id="328"/>
      </w:r>
      <w:r w:rsidR="00226232">
        <w:t xml:space="preserve"> </w:t>
      </w:r>
    </w:p>
    <w:p w14:paraId="06D38AF0" w14:textId="462503C6" w:rsidR="00984895" w:rsidRDefault="00055323" w:rsidP="00B01E47">
      <w:pPr>
        <w:jc w:val="both"/>
      </w:pPr>
      <w:r>
        <w:t>But,</w:t>
      </w:r>
      <w:r w:rsidR="00226232">
        <w:t xml:space="preserve"> </w:t>
      </w:r>
      <w:r>
        <w:t>even</w:t>
      </w:r>
      <w:r w:rsidR="00226232">
        <w:t xml:space="preserve"> </w:t>
      </w:r>
      <w:r>
        <w:t>granting</w:t>
      </w:r>
      <w:r w:rsidR="00226232">
        <w:t xml:space="preserve"> </w:t>
      </w:r>
      <w:r>
        <w:t>that</w:t>
      </w:r>
      <w:r w:rsidR="00226232">
        <w:t xml:space="preserve"> </w:t>
      </w:r>
      <w:r>
        <w:t>you</w:t>
      </w:r>
      <w:r w:rsidR="00226232">
        <w:t xml:space="preserve"> </w:t>
      </w:r>
      <w:r>
        <w:t>will</w:t>
      </w:r>
      <w:r w:rsidR="00226232">
        <w:t xml:space="preserve"> </w:t>
      </w:r>
      <w:r>
        <w:t>live</w:t>
      </w:r>
      <w:r w:rsidR="00226232">
        <w:t xml:space="preserve"> </w:t>
      </w:r>
      <w:r>
        <w:t>as</w:t>
      </w:r>
      <w:r w:rsidR="00226232">
        <w:t xml:space="preserve"> </w:t>
      </w:r>
      <w:r>
        <w:t>long</w:t>
      </w:r>
      <w:r w:rsidR="00226232">
        <w:t xml:space="preserve"> </w:t>
      </w:r>
      <w:r>
        <w:t>as</w:t>
      </w:r>
      <w:r w:rsidR="00226232">
        <w:t xml:space="preserve"> </w:t>
      </w:r>
      <w:r>
        <w:t>you</w:t>
      </w:r>
      <w:r w:rsidR="00226232">
        <w:t xml:space="preserve"> </w:t>
      </w:r>
      <w:r>
        <w:t>imagine,</w:t>
      </w:r>
      <w:r w:rsidR="00226232">
        <w:t xml:space="preserve"> </w:t>
      </w:r>
      <w:r>
        <w:t>will</w:t>
      </w:r>
      <w:r w:rsidR="00226232">
        <w:t xml:space="preserve"> </w:t>
      </w:r>
      <w:r>
        <w:t>it</w:t>
      </w:r>
      <w:r w:rsidR="00226232">
        <w:t xml:space="preserve"> </w:t>
      </w:r>
      <w:r>
        <w:t>be</w:t>
      </w:r>
      <w:r w:rsidR="00226232">
        <w:t xml:space="preserve"> </w:t>
      </w:r>
      <w:r>
        <w:t>easier</w:t>
      </w:r>
      <w:r w:rsidR="00226232">
        <w:t xml:space="preserve"> </w:t>
      </w:r>
      <w:r>
        <w:t>to</w:t>
      </w:r>
      <w:r w:rsidR="00226232">
        <w:t xml:space="preserve"> </w:t>
      </w:r>
      <w:r>
        <w:t>begin</w:t>
      </w:r>
      <w:r w:rsidR="00226232">
        <w:t xml:space="preserve"> </w:t>
      </w:r>
      <w:r>
        <w:t>your</w:t>
      </w:r>
      <w:r w:rsidR="00226232">
        <w:t xml:space="preserve"> </w:t>
      </w:r>
      <w:r>
        <w:t>conversion</w:t>
      </w:r>
      <w:r w:rsidR="00226232">
        <w:t xml:space="preserve"> </w:t>
      </w:r>
      <w:r>
        <w:t>now</w:t>
      </w:r>
      <w:r w:rsidR="00226232">
        <w:t xml:space="preserve"> </w:t>
      </w:r>
      <w:r>
        <w:t>or</w:t>
      </w:r>
      <w:r w:rsidR="00226232">
        <w:t xml:space="preserve"> </w:t>
      </w:r>
      <w:r>
        <w:t>some</w:t>
      </w:r>
      <w:r w:rsidR="00226232">
        <w:t xml:space="preserve"> </w:t>
      </w:r>
      <w:r>
        <w:t>years</w:t>
      </w:r>
      <w:r w:rsidR="00226232">
        <w:t xml:space="preserve"> </w:t>
      </w:r>
      <w:r>
        <w:t>hence?</w:t>
      </w:r>
      <w:r w:rsidR="00226232">
        <w:t xml:space="preserve"> </w:t>
      </w:r>
      <w:r>
        <w:t>To</w:t>
      </w:r>
      <w:r w:rsidR="00226232">
        <w:t xml:space="preserve"> </w:t>
      </w:r>
      <w:r>
        <w:t>make</w:t>
      </w:r>
      <w:r w:rsidR="00226232">
        <w:t xml:space="preserve"> </w:t>
      </w:r>
      <w:r>
        <w:t>this</w:t>
      </w:r>
      <w:r w:rsidR="00226232">
        <w:t xml:space="preserve"> </w:t>
      </w:r>
      <w:r>
        <w:t>point</w:t>
      </w:r>
      <w:r w:rsidR="00226232">
        <w:t xml:space="preserve"> </w:t>
      </w:r>
      <w:r>
        <w:t>clear</w:t>
      </w:r>
      <w:r w:rsidR="00226232">
        <w:t xml:space="preserve"> </w:t>
      </w:r>
      <w:r>
        <w:t>we</w:t>
      </w:r>
      <w:r w:rsidR="00226232">
        <w:t xml:space="preserve"> </w:t>
      </w:r>
      <w:r>
        <w:t>shall</w:t>
      </w:r>
      <w:r w:rsidR="00226232">
        <w:t xml:space="preserve"> </w:t>
      </w:r>
      <w:r>
        <w:t>give</w:t>
      </w:r>
      <w:r w:rsidR="00226232">
        <w:t xml:space="preserve"> </w:t>
      </w:r>
      <w:r>
        <w:t>a</w:t>
      </w:r>
      <w:r w:rsidR="00226232">
        <w:t xml:space="preserve"> </w:t>
      </w:r>
      <w:r>
        <w:t>brief</w:t>
      </w:r>
      <w:r w:rsidR="00226232">
        <w:t xml:space="preserve"> </w:t>
      </w:r>
      <w:r>
        <w:t>summary</w:t>
      </w:r>
      <w:r w:rsidR="00226232">
        <w:t xml:space="preserve"> </w:t>
      </w:r>
      <w:r>
        <w:t>of</w:t>
      </w:r>
      <w:r w:rsidR="00226232">
        <w:t xml:space="preserve"> </w:t>
      </w:r>
      <w:r>
        <w:t>the</w:t>
      </w:r>
      <w:r w:rsidR="00226232">
        <w:t xml:space="preserve"> </w:t>
      </w:r>
      <w:r>
        <w:t>causes</w:t>
      </w:r>
      <w:r w:rsidR="00226232">
        <w:t xml:space="preserve"> </w:t>
      </w:r>
      <w:r>
        <w:t>which</w:t>
      </w:r>
      <w:r w:rsidR="00226232">
        <w:t xml:space="preserve"> </w:t>
      </w:r>
      <w:r>
        <w:t>render</w:t>
      </w:r>
      <w:r w:rsidR="00226232">
        <w:t xml:space="preserve"> </w:t>
      </w:r>
      <w:r>
        <w:t>a</w:t>
      </w:r>
      <w:r w:rsidR="00226232">
        <w:t xml:space="preserve"> </w:t>
      </w:r>
      <w:r>
        <w:t>sincere</w:t>
      </w:r>
      <w:r w:rsidR="00226232">
        <w:t xml:space="preserve"> </w:t>
      </w:r>
      <w:r>
        <w:t>conversion</w:t>
      </w:r>
      <w:r w:rsidR="00226232">
        <w:t xml:space="preserve"> </w:t>
      </w:r>
      <w:r>
        <w:t>difficult.</w:t>
      </w:r>
      <w:r w:rsidR="00226232">
        <w:t xml:space="preserve"> </w:t>
      </w:r>
      <w:r>
        <w:t>The</w:t>
      </w:r>
      <w:r w:rsidR="00226232">
        <w:t xml:space="preserve"> </w:t>
      </w:r>
      <w:r>
        <w:t>first</w:t>
      </w:r>
      <w:r w:rsidR="00226232">
        <w:t xml:space="preserve"> </w:t>
      </w:r>
      <w:r>
        <w:t>of</w:t>
      </w:r>
      <w:r w:rsidR="00226232">
        <w:t xml:space="preserve"> </w:t>
      </w:r>
      <w:r>
        <w:t>these</w:t>
      </w:r>
      <w:r w:rsidR="00226232">
        <w:t xml:space="preserve"> </w:t>
      </w:r>
      <w:r>
        <w:t>causes</w:t>
      </w:r>
      <w:r w:rsidR="00226232">
        <w:t xml:space="preserve"> </w:t>
      </w:r>
      <w:r>
        <w:t>is</w:t>
      </w:r>
      <w:r w:rsidR="00226232">
        <w:t xml:space="preserve"> </w:t>
      </w:r>
      <w:r>
        <w:t>the</w:t>
      </w:r>
      <w:r w:rsidR="00226232">
        <w:t xml:space="preserve"> </w:t>
      </w:r>
      <w:r>
        <w:t>tyranny</w:t>
      </w:r>
      <w:r w:rsidR="00226232">
        <w:t xml:space="preserve"> </w:t>
      </w:r>
      <w:r>
        <w:t>of</w:t>
      </w:r>
      <w:r w:rsidR="00226232">
        <w:t xml:space="preserve"> </w:t>
      </w:r>
      <w:r>
        <w:t>bad</w:t>
      </w:r>
      <w:r w:rsidR="00226232">
        <w:t xml:space="preserve"> </w:t>
      </w:r>
      <w:r>
        <w:t>habits.</w:t>
      </w:r>
      <w:r w:rsidR="00226232">
        <w:t xml:space="preserve"> </w:t>
      </w:r>
      <w:r>
        <w:t>So</w:t>
      </w:r>
      <w:r w:rsidR="00226232">
        <w:t xml:space="preserve"> </w:t>
      </w:r>
      <w:r>
        <w:t>strong</w:t>
      </w:r>
      <w:r w:rsidR="00226232">
        <w:t xml:space="preserve"> </w:t>
      </w:r>
      <w:r>
        <w:t>are</w:t>
      </w:r>
      <w:r w:rsidR="00226232">
        <w:t xml:space="preserve"> </w:t>
      </w:r>
      <w:r>
        <w:t>these</w:t>
      </w:r>
      <w:r w:rsidR="00226232">
        <w:t xml:space="preserve"> </w:t>
      </w:r>
      <w:r>
        <w:t>that</w:t>
      </w:r>
      <w:r w:rsidR="00226232">
        <w:t xml:space="preserve"> </w:t>
      </w:r>
      <w:r>
        <w:t>many</w:t>
      </w:r>
      <w:r w:rsidR="00226232">
        <w:t xml:space="preserve"> </w:t>
      </w:r>
      <w:r>
        <w:t>would</w:t>
      </w:r>
      <w:r w:rsidR="00226232">
        <w:t xml:space="preserve"> </w:t>
      </w:r>
      <w:r>
        <w:t>die</w:t>
      </w:r>
      <w:r w:rsidR="00226232">
        <w:t xml:space="preserve"> </w:t>
      </w:r>
      <w:r>
        <w:t>rather</w:t>
      </w:r>
      <w:r w:rsidR="00226232">
        <w:t xml:space="preserve"> </w:t>
      </w:r>
      <w:r>
        <w:t>than</w:t>
      </w:r>
      <w:r w:rsidR="00226232">
        <w:t xml:space="preserve"> </w:t>
      </w:r>
      <w:r>
        <w:t>relinquish</w:t>
      </w:r>
      <w:r w:rsidR="00226232">
        <w:t xml:space="preserve"> </w:t>
      </w:r>
      <w:r>
        <w:t>them.</w:t>
      </w:r>
      <w:r w:rsidR="00226232">
        <w:t xml:space="preserve"> </w:t>
      </w:r>
      <w:r>
        <w:t>Hence</w:t>
      </w:r>
      <w:r w:rsidR="00226232">
        <w:t xml:space="preserve"> </w:t>
      </w:r>
      <w:r>
        <w:t>St.</w:t>
      </w:r>
      <w:r w:rsidR="00226232">
        <w:t xml:space="preserve"> </w:t>
      </w:r>
      <w:r>
        <w:t>Jerome</w:t>
      </w:r>
      <w:r w:rsidR="00226232">
        <w:t xml:space="preserve"> </w:t>
      </w:r>
      <w:r>
        <w:t>declares</w:t>
      </w:r>
      <w:r w:rsidR="00226232">
        <w:t xml:space="preserve"> </w:t>
      </w:r>
      <w:r>
        <w:t>that</w:t>
      </w:r>
      <w:r w:rsidR="00226232">
        <w:t xml:space="preserve"> </w:t>
      </w:r>
      <w:r>
        <w:t>a</w:t>
      </w:r>
      <w:r w:rsidR="00226232">
        <w:t xml:space="preserve"> </w:t>
      </w:r>
      <w:r>
        <w:t>long</w:t>
      </w:r>
      <w:r w:rsidR="00226232">
        <w:t xml:space="preserve"> </w:t>
      </w:r>
      <w:r>
        <w:t>habit</w:t>
      </w:r>
      <w:r w:rsidR="00226232">
        <w:t xml:space="preserve"> </w:t>
      </w:r>
      <w:r>
        <w:t>of</w:t>
      </w:r>
      <w:r w:rsidR="00226232">
        <w:t xml:space="preserve"> </w:t>
      </w:r>
      <w:r>
        <w:t>sin</w:t>
      </w:r>
      <w:r w:rsidR="00226232">
        <w:t xml:space="preserve"> </w:t>
      </w:r>
      <w:r>
        <w:t>robs</w:t>
      </w:r>
      <w:r w:rsidR="00226232">
        <w:t xml:space="preserve"> </w:t>
      </w:r>
      <w:r>
        <w:t>virtue</w:t>
      </w:r>
      <w:r w:rsidR="00226232">
        <w:t xml:space="preserve"> </w:t>
      </w:r>
      <w:r>
        <w:t>of</w:t>
      </w:r>
      <w:r w:rsidR="00226232">
        <w:t xml:space="preserve"> </w:t>
      </w:r>
      <w:r>
        <w:t>all</w:t>
      </w:r>
      <w:r w:rsidR="00226232">
        <w:t xml:space="preserve"> </w:t>
      </w:r>
      <w:r>
        <w:t>its</w:t>
      </w:r>
      <w:r w:rsidR="00226232">
        <w:t xml:space="preserve"> </w:t>
      </w:r>
      <w:r>
        <w:t>sweetness.</w:t>
      </w:r>
      <w:r w:rsidR="00226232">
        <w:t xml:space="preserve"> </w:t>
      </w:r>
      <w:r>
        <w:t>For</w:t>
      </w:r>
      <w:r w:rsidR="00226232">
        <w:t xml:space="preserve"> </w:t>
      </w:r>
      <w:r>
        <w:t>habit</w:t>
      </w:r>
      <w:r w:rsidR="00226232">
        <w:t xml:space="preserve"> </w:t>
      </w:r>
      <w:r>
        <w:t>becomes</w:t>
      </w:r>
      <w:r w:rsidR="00226232">
        <w:t xml:space="preserve"> </w:t>
      </w:r>
      <w:r>
        <w:t>second</w:t>
      </w:r>
      <w:r w:rsidR="00226232">
        <w:t xml:space="preserve"> </w:t>
      </w:r>
      <w:r>
        <w:t>nature,</w:t>
      </w:r>
      <w:r w:rsidR="00226232">
        <w:t xml:space="preserve"> </w:t>
      </w:r>
      <w:r>
        <w:t>and</w:t>
      </w:r>
      <w:r w:rsidR="00226232">
        <w:t xml:space="preserve"> </w:t>
      </w:r>
      <w:r>
        <w:t>to</w:t>
      </w:r>
      <w:r w:rsidR="00226232">
        <w:t xml:space="preserve"> </w:t>
      </w:r>
      <w:r>
        <w:t>overcome</w:t>
      </w:r>
      <w:r w:rsidR="00226232">
        <w:t xml:space="preserve"> </w:t>
      </w:r>
      <w:r>
        <w:t>it</w:t>
      </w:r>
      <w:r w:rsidR="00226232">
        <w:t xml:space="preserve"> </w:t>
      </w:r>
      <w:r>
        <w:t>we</w:t>
      </w:r>
      <w:r w:rsidR="00226232">
        <w:t xml:space="preserve"> </w:t>
      </w:r>
      <w:r>
        <w:t>must</w:t>
      </w:r>
      <w:r w:rsidR="00226232">
        <w:t xml:space="preserve"> </w:t>
      </w:r>
      <w:r>
        <w:t>conquer</w:t>
      </w:r>
      <w:r w:rsidR="00226232">
        <w:t xml:space="preserve"> </w:t>
      </w:r>
      <w:r>
        <w:t>nature</w:t>
      </w:r>
      <w:r w:rsidR="00226232">
        <w:t xml:space="preserve"> </w:t>
      </w:r>
      <w:r>
        <w:t>itself,</w:t>
      </w:r>
      <w:r w:rsidR="00226232">
        <w:t xml:space="preserve"> </w:t>
      </w:r>
      <w:r>
        <w:t>which</w:t>
      </w:r>
      <w:r w:rsidR="00226232">
        <w:t xml:space="preserve"> </w:t>
      </w:r>
      <w:r>
        <w:t>is</w:t>
      </w:r>
      <w:r w:rsidR="00226232">
        <w:t xml:space="preserve"> </w:t>
      </w:r>
      <w:r>
        <w:t>the</w:t>
      </w:r>
      <w:r w:rsidR="00226232">
        <w:t xml:space="preserve"> </w:t>
      </w:r>
      <w:r>
        <w:t>greatest</w:t>
      </w:r>
      <w:r w:rsidR="00226232">
        <w:t xml:space="preserve"> </w:t>
      </w:r>
      <w:r>
        <w:t>victory</w:t>
      </w:r>
      <w:r w:rsidR="00226232">
        <w:t xml:space="preserve"> </w:t>
      </w:r>
      <w:r>
        <w:t>a</w:t>
      </w:r>
      <w:r w:rsidR="00226232">
        <w:t xml:space="preserve"> </w:t>
      </w:r>
      <w:r>
        <w:t>man</w:t>
      </w:r>
      <w:r w:rsidR="00226232">
        <w:t xml:space="preserve"> </w:t>
      </w:r>
      <w:r>
        <w:t>can</w:t>
      </w:r>
      <w:r w:rsidR="00226232">
        <w:t xml:space="preserve"> </w:t>
      </w:r>
      <w:r>
        <w:t>achieve.</w:t>
      </w:r>
      <w:r w:rsidR="00226232">
        <w:t xml:space="preserve"> </w:t>
      </w:r>
      <w:r w:rsidR="00984895">
        <w:t>“</w:t>
      </w:r>
      <w:r>
        <w:t>When</w:t>
      </w:r>
      <w:r w:rsidR="00226232">
        <w:t xml:space="preserve"> </w:t>
      </w:r>
      <w:r>
        <w:t>a</w:t>
      </w:r>
      <w:r w:rsidR="00226232">
        <w:t xml:space="preserve"> </w:t>
      </w:r>
      <w:r>
        <w:t>vice</w:t>
      </w:r>
      <w:r w:rsidR="00226232">
        <w:t xml:space="preserve"> </w:t>
      </w:r>
      <w:r>
        <w:t>is</w:t>
      </w:r>
      <w:r w:rsidR="00226232">
        <w:t xml:space="preserve"> </w:t>
      </w:r>
      <w:r>
        <w:t>confirmed</w:t>
      </w:r>
      <w:r w:rsidR="00226232">
        <w:t xml:space="preserve"> </w:t>
      </w:r>
      <w:r>
        <w:t>by</w:t>
      </w:r>
      <w:r w:rsidR="00226232">
        <w:t xml:space="preserve"> </w:t>
      </w:r>
      <w:r>
        <w:t>habit</w:t>
      </w:r>
      <w:r w:rsidR="00984895">
        <w:t>,”</w:t>
      </w:r>
      <w:r w:rsidR="00226232">
        <w:t xml:space="preserve"> </w:t>
      </w:r>
      <w:r>
        <w:t>says</w:t>
      </w:r>
      <w:r w:rsidR="00226232">
        <w:t xml:space="preserve"> </w:t>
      </w:r>
      <w:r>
        <w:t>St.</w:t>
      </w:r>
      <w:r w:rsidR="00226232">
        <w:t xml:space="preserve"> </w:t>
      </w:r>
      <w:r>
        <w:t>Bernard,</w:t>
      </w:r>
      <w:r w:rsidR="00226232">
        <w:t xml:space="preserve"> </w:t>
      </w:r>
      <w:r w:rsidR="00984895">
        <w:t>“</w:t>
      </w:r>
      <w:r>
        <w:t>it</w:t>
      </w:r>
      <w:r w:rsidR="00226232">
        <w:t xml:space="preserve"> </w:t>
      </w:r>
      <w:r>
        <w:t>cannot</w:t>
      </w:r>
      <w:r w:rsidR="00226232">
        <w:t xml:space="preserve"> </w:t>
      </w:r>
      <w:r>
        <w:t>be</w:t>
      </w:r>
      <w:r w:rsidR="00226232">
        <w:t xml:space="preserve"> </w:t>
      </w:r>
      <w:r>
        <w:t>extirpated</w:t>
      </w:r>
      <w:r w:rsidR="00226232">
        <w:t xml:space="preserve"> </w:t>
      </w:r>
      <w:r>
        <w:t>except</w:t>
      </w:r>
      <w:r w:rsidR="00226232">
        <w:t xml:space="preserve"> </w:t>
      </w:r>
      <w:r>
        <w:t>by</w:t>
      </w:r>
      <w:r w:rsidR="00226232">
        <w:t xml:space="preserve"> </w:t>
      </w:r>
      <w:r>
        <w:t>a</w:t>
      </w:r>
      <w:r w:rsidR="00226232">
        <w:t xml:space="preserve"> </w:t>
      </w:r>
      <w:r>
        <w:t>very</w:t>
      </w:r>
      <w:r w:rsidR="00226232">
        <w:t xml:space="preserve"> </w:t>
      </w:r>
      <w:r>
        <w:t>special</w:t>
      </w:r>
      <w:r w:rsidR="00226232">
        <w:t xml:space="preserve"> </w:t>
      </w:r>
      <w:r>
        <w:t>and</w:t>
      </w:r>
      <w:r w:rsidR="00226232">
        <w:t xml:space="preserve"> </w:t>
      </w:r>
      <w:r>
        <w:t>even</w:t>
      </w:r>
      <w:r w:rsidR="00226232">
        <w:t xml:space="preserve"> </w:t>
      </w:r>
      <w:r>
        <w:t>miraculous</w:t>
      </w:r>
      <w:r w:rsidR="00226232">
        <w:t xml:space="preserve"> </w:t>
      </w:r>
      <w:r>
        <w:t>grace.</w:t>
      </w:r>
      <w:r w:rsidR="00984895">
        <w:t xml:space="preserve">” </w:t>
      </w:r>
      <w:r>
        <w:t>Therefore,</w:t>
      </w:r>
      <w:r w:rsidR="00226232">
        <w:t xml:space="preserve"> </w:t>
      </w:r>
      <w:r>
        <w:t>there</w:t>
      </w:r>
      <w:r w:rsidR="00226232">
        <w:t xml:space="preserve"> </w:t>
      </w:r>
      <w:r>
        <w:t>is</w:t>
      </w:r>
      <w:r w:rsidR="00226232">
        <w:t xml:space="preserve"> </w:t>
      </w:r>
      <w:r>
        <w:t>nothing</w:t>
      </w:r>
      <w:r w:rsidR="00226232">
        <w:t xml:space="preserve"> </w:t>
      </w:r>
      <w:r>
        <w:t>which</w:t>
      </w:r>
      <w:r w:rsidR="00226232">
        <w:t xml:space="preserve"> </w:t>
      </w:r>
      <w:r>
        <w:t>a</w:t>
      </w:r>
      <w:r w:rsidR="00226232">
        <w:t xml:space="preserve"> </w:t>
      </w:r>
      <w:r>
        <w:t>Christian</w:t>
      </w:r>
      <w:r w:rsidR="00226232">
        <w:t xml:space="preserve"> </w:t>
      </w:r>
      <w:r>
        <w:t>should</w:t>
      </w:r>
      <w:r w:rsidR="00226232">
        <w:t xml:space="preserve"> </w:t>
      </w:r>
      <w:r>
        <w:t>dread</w:t>
      </w:r>
      <w:r w:rsidR="00226232">
        <w:t xml:space="preserve"> </w:t>
      </w:r>
      <w:r>
        <w:t>more</w:t>
      </w:r>
      <w:r w:rsidR="00226232">
        <w:t xml:space="preserve"> </w:t>
      </w:r>
      <w:r>
        <w:t>than</w:t>
      </w:r>
      <w:r w:rsidR="00226232">
        <w:t xml:space="preserve"> </w:t>
      </w:r>
      <w:r>
        <w:t>a</w:t>
      </w:r>
      <w:r w:rsidR="00226232">
        <w:t xml:space="preserve"> </w:t>
      </w:r>
      <w:r>
        <w:t>habit</w:t>
      </w:r>
      <w:r w:rsidR="00226232">
        <w:t xml:space="preserve"> </w:t>
      </w:r>
      <w:r>
        <w:t>of</w:t>
      </w:r>
      <w:r w:rsidR="00226232">
        <w:t xml:space="preserve"> </w:t>
      </w:r>
      <w:r>
        <w:t>vice,</w:t>
      </w:r>
      <w:r w:rsidR="00226232">
        <w:t xml:space="preserve"> </w:t>
      </w:r>
      <w:r>
        <w:t>because,</w:t>
      </w:r>
      <w:r w:rsidR="00226232">
        <w:t xml:space="preserve"> </w:t>
      </w:r>
      <w:r>
        <w:t>like</w:t>
      </w:r>
      <w:r w:rsidR="00226232">
        <w:t xml:space="preserve"> </w:t>
      </w:r>
      <w:r>
        <w:t>other</w:t>
      </w:r>
      <w:r w:rsidR="00226232">
        <w:t xml:space="preserve"> </w:t>
      </w:r>
      <w:r>
        <w:t>things</w:t>
      </w:r>
      <w:r w:rsidR="00226232">
        <w:t xml:space="preserve"> </w:t>
      </w:r>
      <w:r>
        <w:t>in</w:t>
      </w:r>
      <w:r w:rsidR="00226232">
        <w:t xml:space="preserve"> </w:t>
      </w:r>
      <w:r>
        <w:t>this</w:t>
      </w:r>
      <w:r w:rsidR="00226232">
        <w:t xml:space="preserve"> </w:t>
      </w:r>
      <w:r>
        <w:t>world,</w:t>
      </w:r>
      <w:r w:rsidR="00226232">
        <w:t xml:space="preserve"> </w:t>
      </w:r>
      <w:r>
        <w:t>vice</w:t>
      </w:r>
      <w:r w:rsidR="00226232">
        <w:t xml:space="preserve"> </w:t>
      </w:r>
      <w:r>
        <w:t>claims</w:t>
      </w:r>
      <w:r w:rsidR="00226232">
        <w:t xml:space="preserve"> </w:t>
      </w:r>
      <w:r>
        <w:t>prescription,</w:t>
      </w:r>
      <w:r w:rsidR="00226232">
        <w:t xml:space="preserve"> </w:t>
      </w:r>
      <w:r>
        <w:t>and</w:t>
      </w:r>
      <w:r w:rsidR="00226232">
        <w:t xml:space="preserve"> </w:t>
      </w:r>
      <w:r>
        <w:t>once</w:t>
      </w:r>
      <w:r w:rsidR="00226232">
        <w:t xml:space="preserve"> </w:t>
      </w:r>
      <w:r>
        <w:t>that</w:t>
      </w:r>
      <w:r w:rsidR="00226232">
        <w:t xml:space="preserve"> </w:t>
      </w:r>
      <w:r>
        <w:t>is</w:t>
      </w:r>
      <w:r w:rsidR="00226232">
        <w:t xml:space="preserve"> </w:t>
      </w:r>
      <w:r>
        <w:t>established</w:t>
      </w:r>
      <w:r w:rsidR="00226232">
        <w:t xml:space="preserve"> </w:t>
      </w:r>
      <w:r>
        <w:t>it</w:t>
      </w:r>
      <w:r w:rsidR="00226232">
        <w:t xml:space="preserve"> </w:t>
      </w:r>
      <w:r>
        <w:t>is</w:t>
      </w:r>
      <w:r w:rsidR="00226232">
        <w:t xml:space="preserve"> </w:t>
      </w:r>
      <w:r>
        <w:t>almost</w:t>
      </w:r>
      <w:r w:rsidR="00226232">
        <w:t xml:space="preserve"> </w:t>
      </w:r>
      <w:r>
        <w:t>impossible</w:t>
      </w:r>
      <w:r w:rsidR="00226232">
        <w:t xml:space="preserve"> </w:t>
      </w:r>
      <w:r>
        <w:t>to</w:t>
      </w:r>
      <w:r w:rsidR="00226232">
        <w:t xml:space="preserve"> </w:t>
      </w:r>
      <w:r>
        <w:t>root</w:t>
      </w:r>
      <w:r w:rsidR="00226232">
        <w:t xml:space="preserve"> </w:t>
      </w:r>
      <w:r>
        <w:t>it</w:t>
      </w:r>
      <w:r w:rsidR="00226232">
        <w:t xml:space="preserve"> </w:t>
      </w:r>
      <w:r>
        <w:t>out.</w:t>
      </w:r>
      <w:r w:rsidR="00226232">
        <w:t xml:space="preserve"> </w:t>
      </w:r>
      <w:r>
        <w:t>A</w:t>
      </w:r>
      <w:r w:rsidR="00226232">
        <w:t xml:space="preserve"> </w:t>
      </w:r>
      <w:r>
        <w:t>second</w:t>
      </w:r>
      <w:r w:rsidR="00226232">
        <w:t xml:space="preserve"> </w:t>
      </w:r>
      <w:r>
        <w:t>cause</w:t>
      </w:r>
      <w:r w:rsidR="00226232">
        <w:t xml:space="preserve"> </w:t>
      </w:r>
      <w:r>
        <w:t>of</w:t>
      </w:r>
      <w:r w:rsidR="00226232">
        <w:t xml:space="preserve"> </w:t>
      </w:r>
      <w:r>
        <w:t>this</w:t>
      </w:r>
      <w:r w:rsidR="00226232">
        <w:t xml:space="preserve"> </w:t>
      </w:r>
      <w:r>
        <w:t>difficulty</w:t>
      </w:r>
      <w:r w:rsidR="00226232">
        <w:t xml:space="preserve"> </w:t>
      </w:r>
      <w:r>
        <w:t>is</w:t>
      </w:r>
      <w:r w:rsidR="00226232">
        <w:t xml:space="preserve"> </w:t>
      </w:r>
      <w:r>
        <w:t>the</w:t>
      </w:r>
      <w:r w:rsidR="00226232">
        <w:t xml:space="preserve"> </w:t>
      </w:r>
      <w:r>
        <w:t>absolute</w:t>
      </w:r>
      <w:r w:rsidR="00226232">
        <w:t xml:space="preserve"> </w:t>
      </w:r>
      <w:r>
        <w:t>power</w:t>
      </w:r>
      <w:r w:rsidR="00226232">
        <w:t xml:space="preserve"> </w:t>
      </w:r>
      <w:r>
        <w:t>which</w:t>
      </w:r>
      <w:r w:rsidR="00226232">
        <w:t xml:space="preserve"> </w:t>
      </w:r>
      <w:r>
        <w:t>the</w:t>
      </w:r>
      <w:r w:rsidR="00226232">
        <w:t xml:space="preserve"> </w:t>
      </w:r>
      <w:r>
        <w:t>devil</w:t>
      </w:r>
      <w:r w:rsidR="00226232">
        <w:t xml:space="preserve"> </w:t>
      </w:r>
      <w:r>
        <w:t>has</w:t>
      </w:r>
      <w:r w:rsidR="00226232">
        <w:t xml:space="preserve"> </w:t>
      </w:r>
      <w:r>
        <w:t>over</w:t>
      </w:r>
      <w:r w:rsidR="00226232">
        <w:t xml:space="preserve"> </w:t>
      </w:r>
      <w:r>
        <w:t>a</w:t>
      </w:r>
      <w:r w:rsidR="00226232">
        <w:t xml:space="preserve"> </w:t>
      </w:r>
      <w:r>
        <w:t>soul</w:t>
      </w:r>
      <w:r w:rsidR="00226232">
        <w:t xml:space="preserve"> </w:t>
      </w:r>
      <w:r>
        <w:t>in</w:t>
      </w:r>
      <w:r w:rsidR="00226232">
        <w:t xml:space="preserve"> </w:t>
      </w:r>
      <w:r>
        <w:t>sin.</w:t>
      </w:r>
      <w:r w:rsidR="00226232">
        <w:t xml:space="preserve"> </w:t>
      </w:r>
      <w:r>
        <w:t>He</w:t>
      </w:r>
      <w:r w:rsidR="00226232">
        <w:t xml:space="preserve"> </w:t>
      </w:r>
      <w:r>
        <w:t>is</w:t>
      </w:r>
      <w:r w:rsidR="00226232">
        <w:t xml:space="preserve"> </w:t>
      </w:r>
      <w:r>
        <w:t>then</w:t>
      </w:r>
      <w:r w:rsidR="00226232">
        <w:t xml:space="preserve"> </w:t>
      </w:r>
      <w:r>
        <w:t>the</w:t>
      </w:r>
      <w:r w:rsidR="00226232">
        <w:t xml:space="preserve"> </w:t>
      </w:r>
      <w:r>
        <w:t>strongly-armed</w:t>
      </w:r>
      <w:r w:rsidR="00226232">
        <w:t xml:space="preserve"> </w:t>
      </w:r>
      <w:r>
        <w:t>man</w:t>
      </w:r>
      <w:r w:rsidR="00226232">
        <w:t xml:space="preserve"> </w:t>
      </w:r>
      <w:r>
        <w:t>mentioned</w:t>
      </w:r>
      <w:r w:rsidR="00226232">
        <w:t xml:space="preserve"> </w:t>
      </w:r>
      <w:r>
        <w:t>in</w:t>
      </w:r>
      <w:r w:rsidR="00226232">
        <w:t xml:space="preserve"> </w:t>
      </w:r>
      <w:r>
        <w:t>the</w:t>
      </w:r>
      <w:r w:rsidR="00226232">
        <w:t xml:space="preserve"> </w:t>
      </w:r>
      <w:r>
        <w:t>Gospel,</w:t>
      </w:r>
      <w:r w:rsidR="00226232">
        <w:t xml:space="preserve"> </w:t>
      </w:r>
      <w:r>
        <w:t>who</w:t>
      </w:r>
      <w:r w:rsidR="00226232">
        <w:t xml:space="preserve"> </w:t>
      </w:r>
      <w:r>
        <w:t>does</w:t>
      </w:r>
      <w:r w:rsidR="00226232">
        <w:t xml:space="preserve"> </w:t>
      </w:r>
      <w:r>
        <w:t>not</w:t>
      </w:r>
      <w:r w:rsidR="00226232">
        <w:t xml:space="preserve"> </w:t>
      </w:r>
      <w:r>
        <w:t>easily</w:t>
      </w:r>
      <w:r w:rsidR="00226232">
        <w:t xml:space="preserve"> </w:t>
      </w:r>
      <w:r>
        <w:t>relinquish</w:t>
      </w:r>
      <w:r w:rsidR="00226232">
        <w:t xml:space="preserve"> </w:t>
      </w:r>
      <w:r>
        <w:t>what</w:t>
      </w:r>
      <w:r w:rsidR="00226232">
        <w:t xml:space="preserve"> </w:t>
      </w:r>
      <w:r>
        <w:t>he</w:t>
      </w:r>
      <w:r w:rsidR="00226232">
        <w:t xml:space="preserve"> </w:t>
      </w:r>
      <w:r>
        <w:t>has</w:t>
      </w:r>
      <w:r w:rsidR="00226232">
        <w:t xml:space="preserve"> </w:t>
      </w:r>
      <w:r>
        <w:t>acquired.</w:t>
      </w:r>
      <w:r w:rsidR="00226232">
        <w:t xml:space="preserve"> </w:t>
      </w:r>
      <w:r>
        <w:t>Another</w:t>
      </w:r>
      <w:r w:rsidR="00226232">
        <w:t xml:space="preserve"> </w:t>
      </w:r>
      <w:r>
        <w:t>cause</w:t>
      </w:r>
      <w:r w:rsidR="00226232">
        <w:t xml:space="preserve"> </w:t>
      </w:r>
      <w:r>
        <w:t>of</w:t>
      </w:r>
      <w:r w:rsidR="00226232">
        <w:t xml:space="preserve"> </w:t>
      </w:r>
      <w:r>
        <w:t>this</w:t>
      </w:r>
      <w:r w:rsidR="00226232">
        <w:t xml:space="preserve"> </w:t>
      </w:r>
      <w:r>
        <w:t>difficulty</w:t>
      </w:r>
      <w:r w:rsidR="00226232">
        <w:t xml:space="preserve"> </w:t>
      </w:r>
      <w:r>
        <w:t>is</w:t>
      </w:r>
      <w:r w:rsidR="00226232">
        <w:t xml:space="preserve"> </w:t>
      </w:r>
      <w:r>
        <w:t>the</w:t>
      </w:r>
      <w:r w:rsidR="00226232">
        <w:t xml:space="preserve"> </w:t>
      </w:r>
      <w:r>
        <w:t>separation</w:t>
      </w:r>
      <w:r w:rsidR="00226232">
        <w:t xml:space="preserve"> </w:t>
      </w:r>
      <w:r>
        <w:t>which</w:t>
      </w:r>
      <w:r w:rsidR="00226232">
        <w:t xml:space="preserve"> </w:t>
      </w:r>
      <w:r>
        <w:t>sin</w:t>
      </w:r>
      <w:r w:rsidR="00226232">
        <w:t xml:space="preserve"> </w:t>
      </w:r>
      <w:r>
        <w:t>makes</w:t>
      </w:r>
      <w:r w:rsidR="00226232">
        <w:t xml:space="preserve"> </w:t>
      </w:r>
      <w:r>
        <w:t>between</w:t>
      </w:r>
      <w:r w:rsidR="00226232">
        <w:t xml:space="preserve"> </w:t>
      </w:r>
      <w:r>
        <w:t>God</w:t>
      </w:r>
      <w:r w:rsidR="00226232">
        <w:t xml:space="preserve"> </w:t>
      </w:r>
      <w:r>
        <w:t>and</w:t>
      </w:r>
      <w:r w:rsidR="00226232">
        <w:t xml:space="preserve"> </w:t>
      </w:r>
      <w:r>
        <w:t>the</w:t>
      </w:r>
      <w:r w:rsidR="00226232">
        <w:t xml:space="preserve"> </w:t>
      </w:r>
      <w:r>
        <w:t>soul.</w:t>
      </w:r>
      <w:r w:rsidR="00226232">
        <w:t xml:space="preserve"> </w:t>
      </w:r>
      <w:r>
        <w:t>Though</w:t>
      </w:r>
      <w:r w:rsidR="00226232">
        <w:t xml:space="preserve"> </w:t>
      </w:r>
      <w:r>
        <w:t>represented</w:t>
      </w:r>
      <w:r w:rsidR="00226232">
        <w:t xml:space="preserve"> </w:t>
      </w:r>
      <w:r>
        <w:t>in</w:t>
      </w:r>
      <w:r w:rsidR="00226232">
        <w:t xml:space="preserve"> </w:t>
      </w:r>
      <w:r>
        <w:t>Scripture</w:t>
      </w:r>
      <w:r w:rsidR="00984895">
        <w:rPr>
          <w:rStyle w:val="FootnoteReference"/>
        </w:rPr>
        <w:footnoteReference w:id="329"/>
      </w:r>
      <w:r w:rsidR="00226232">
        <w:t xml:space="preserve"> </w:t>
      </w:r>
      <w:r>
        <w:t>as</w:t>
      </w:r>
      <w:r w:rsidR="00226232">
        <w:t xml:space="preserve"> </w:t>
      </w:r>
      <w:r>
        <w:t>a</w:t>
      </w:r>
      <w:r w:rsidR="00226232">
        <w:t xml:space="preserve"> </w:t>
      </w:r>
      <w:r>
        <w:t>sentinel</w:t>
      </w:r>
      <w:r w:rsidR="00226232">
        <w:t xml:space="preserve"> </w:t>
      </w:r>
      <w:r>
        <w:t>guarding</w:t>
      </w:r>
      <w:r w:rsidR="00226232">
        <w:t xml:space="preserve"> </w:t>
      </w:r>
      <w:r>
        <w:t>the</w:t>
      </w:r>
      <w:r w:rsidR="00226232">
        <w:t xml:space="preserve"> </w:t>
      </w:r>
      <w:r>
        <w:t>walls</w:t>
      </w:r>
      <w:r w:rsidR="00226232">
        <w:t xml:space="preserve"> </w:t>
      </w:r>
      <w:r>
        <w:t>of</w:t>
      </w:r>
      <w:r w:rsidR="00226232">
        <w:t xml:space="preserve"> </w:t>
      </w:r>
      <w:r>
        <w:t>Jerusalem,</w:t>
      </w:r>
      <w:r w:rsidR="00226232">
        <w:t xml:space="preserve"> </w:t>
      </w:r>
      <w:r>
        <w:t>God</w:t>
      </w:r>
      <w:r w:rsidR="00226232">
        <w:t xml:space="preserve"> </w:t>
      </w:r>
      <w:r>
        <w:t>withdraws</w:t>
      </w:r>
      <w:r w:rsidR="00226232">
        <w:t xml:space="preserve"> </w:t>
      </w:r>
      <w:r>
        <w:t>farther</w:t>
      </w:r>
      <w:r w:rsidR="00226232">
        <w:t xml:space="preserve"> </w:t>
      </w:r>
      <w:r>
        <w:t>and</w:t>
      </w:r>
      <w:r w:rsidR="00226232">
        <w:t xml:space="preserve"> </w:t>
      </w:r>
      <w:r>
        <w:t>farther</w:t>
      </w:r>
      <w:r w:rsidR="00226232">
        <w:t xml:space="preserve"> </w:t>
      </w:r>
      <w:r>
        <w:t>from</w:t>
      </w:r>
      <w:r w:rsidR="00226232">
        <w:t xml:space="preserve"> </w:t>
      </w:r>
      <w:r>
        <w:t>a</w:t>
      </w:r>
      <w:r w:rsidR="00226232">
        <w:t xml:space="preserve"> </w:t>
      </w:r>
      <w:r>
        <w:t>sinful</w:t>
      </w:r>
      <w:r w:rsidR="00226232">
        <w:t xml:space="preserve"> </w:t>
      </w:r>
      <w:r>
        <w:t>soul,</w:t>
      </w:r>
      <w:r w:rsidR="00226232">
        <w:t xml:space="preserve"> </w:t>
      </w:r>
      <w:r>
        <w:t>in</w:t>
      </w:r>
      <w:r w:rsidR="00226232">
        <w:t xml:space="preserve"> </w:t>
      </w:r>
      <w:r>
        <w:t>proportion</w:t>
      </w:r>
      <w:r w:rsidR="00226232">
        <w:t xml:space="preserve"> </w:t>
      </w:r>
      <w:r>
        <w:t>as</w:t>
      </w:r>
      <w:r w:rsidR="00226232">
        <w:t xml:space="preserve"> </w:t>
      </w:r>
      <w:r>
        <w:t>her</w:t>
      </w:r>
      <w:r w:rsidR="00226232">
        <w:t xml:space="preserve"> </w:t>
      </w:r>
      <w:r>
        <w:t>vices</w:t>
      </w:r>
      <w:r w:rsidR="00226232">
        <w:t xml:space="preserve"> </w:t>
      </w:r>
      <w:r>
        <w:t>increase.</w:t>
      </w:r>
      <w:r w:rsidR="00226232">
        <w:t xml:space="preserve"> </w:t>
      </w:r>
      <w:r>
        <w:t>We</w:t>
      </w:r>
      <w:r w:rsidR="00226232">
        <w:t xml:space="preserve"> </w:t>
      </w:r>
      <w:r>
        <w:t>can</w:t>
      </w:r>
      <w:r w:rsidR="00226232">
        <w:t xml:space="preserve"> </w:t>
      </w:r>
      <w:r>
        <w:t>learn</w:t>
      </w:r>
      <w:r w:rsidR="00226232">
        <w:t xml:space="preserve"> </w:t>
      </w:r>
      <w:r>
        <w:t>the</w:t>
      </w:r>
      <w:r w:rsidR="00226232">
        <w:t xml:space="preserve"> </w:t>
      </w:r>
      <w:r>
        <w:t>deplorable</w:t>
      </w:r>
      <w:r w:rsidR="00226232">
        <w:t xml:space="preserve"> </w:t>
      </w:r>
      <w:r>
        <w:t>condition</w:t>
      </w:r>
      <w:r w:rsidR="00226232">
        <w:t xml:space="preserve"> </w:t>
      </w:r>
      <w:r>
        <w:t>into</w:t>
      </w:r>
      <w:r w:rsidR="00226232">
        <w:t xml:space="preserve"> </w:t>
      </w:r>
      <w:r>
        <w:t>which</w:t>
      </w:r>
      <w:r w:rsidR="00226232">
        <w:t xml:space="preserve"> </w:t>
      </w:r>
      <w:r>
        <w:t>this</w:t>
      </w:r>
      <w:r w:rsidR="00226232">
        <w:t xml:space="preserve"> </w:t>
      </w:r>
      <w:r>
        <w:t>separation</w:t>
      </w:r>
      <w:r w:rsidR="00226232">
        <w:t xml:space="preserve"> </w:t>
      </w:r>
      <w:r>
        <w:t>plunges</w:t>
      </w:r>
      <w:r w:rsidR="00226232">
        <w:t xml:space="preserve"> </w:t>
      </w:r>
      <w:r>
        <w:t>the</w:t>
      </w:r>
      <w:r w:rsidR="00226232">
        <w:t xml:space="preserve"> </w:t>
      </w:r>
      <w:r>
        <w:t>soul</w:t>
      </w:r>
      <w:r w:rsidR="00226232">
        <w:t xml:space="preserve"> </w:t>
      </w:r>
      <w:r>
        <w:t>from</w:t>
      </w:r>
      <w:r w:rsidR="00226232">
        <w:t xml:space="preserve"> </w:t>
      </w:r>
      <w:r>
        <w:t>God</w:t>
      </w:r>
      <w:r w:rsidR="00226232">
        <w:t xml:space="preserve"> </w:t>
      </w:r>
      <w:r>
        <w:t>Himself,</w:t>
      </w:r>
      <w:r w:rsidR="00226232">
        <w:t xml:space="preserve"> </w:t>
      </w:r>
      <w:r>
        <w:t>Who</w:t>
      </w:r>
      <w:r w:rsidR="00226232">
        <w:t xml:space="preserve"> </w:t>
      </w:r>
      <w:r>
        <w:t>exclaims</w:t>
      </w:r>
      <w:r w:rsidR="00226232">
        <w:t xml:space="preserve"> </w:t>
      </w:r>
      <w:r>
        <w:t>by</w:t>
      </w:r>
      <w:r w:rsidR="00226232">
        <w:t xml:space="preserve"> </w:t>
      </w:r>
      <w:r>
        <w:t>His</w:t>
      </w:r>
      <w:r w:rsidR="00226232">
        <w:t xml:space="preserve"> </w:t>
      </w:r>
      <w:r>
        <w:t>prophet:</w:t>
      </w:r>
      <w:r w:rsidR="00226232">
        <w:t xml:space="preserve"> </w:t>
      </w:r>
      <w:r w:rsidR="00A6018B">
        <w:t>“</w:t>
      </w:r>
      <w:r>
        <w:t>Woe</w:t>
      </w:r>
      <w:r w:rsidR="00226232">
        <w:t xml:space="preserve"> </w:t>
      </w:r>
      <w:r>
        <w:t>to</w:t>
      </w:r>
      <w:r w:rsidR="00226232">
        <w:t xml:space="preserve"> </w:t>
      </w:r>
      <w:r>
        <w:t>them,</w:t>
      </w:r>
      <w:r w:rsidR="00226232">
        <w:t xml:space="preserve"> </w:t>
      </w:r>
      <w:r>
        <w:t>for</w:t>
      </w:r>
      <w:r w:rsidR="00226232">
        <w:t xml:space="preserve"> </w:t>
      </w:r>
      <w:r>
        <w:t>they</w:t>
      </w:r>
      <w:r w:rsidR="00226232">
        <w:t xml:space="preserve"> </w:t>
      </w:r>
      <w:r>
        <w:t>have</w:t>
      </w:r>
      <w:r w:rsidR="00226232">
        <w:t xml:space="preserve"> </w:t>
      </w:r>
      <w:r>
        <w:t>departed</w:t>
      </w:r>
      <w:r w:rsidR="00226232">
        <w:t xml:space="preserve"> </w:t>
      </w:r>
      <w:r>
        <w:t>from</w:t>
      </w:r>
      <w:r w:rsidR="00226232">
        <w:t xml:space="preserve"> </w:t>
      </w:r>
      <w:r>
        <w:t>Me.</w:t>
      </w:r>
      <w:r w:rsidR="00226232">
        <w:t xml:space="preserve"> </w:t>
      </w:r>
      <w:r>
        <w:t>Woe</w:t>
      </w:r>
      <w:r w:rsidR="00226232">
        <w:t xml:space="preserve"> </w:t>
      </w:r>
      <w:r>
        <w:t>to</w:t>
      </w:r>
      <w:r w:rsidR="00226232">
        <w:t xml:space="preserve"> </w:t>
      </w:r>
      <w:r>
        <w:t>them</w:t>
      </w:r>
      <w:r w:rsidR="00226232">
        <w:t xml:space="preserve"> </w:t>
      </w:r>
      <w:r>
        <w:t>when</w:t>
      </w:r>
      <w:r w:rsidR="00226232">
        <w:t xml:space="preserve"> </w:t>
      </w:r>
      <w:r>
        <w:t>I</w:t>
      </w:r>
      <w:r w:rsidR="00226232">
        <w:t xml:space="preserve"> </w:t>
      </w:r>
      <w:r>
        <w:t>shall</w:t>
      </w:r>
      <w:r w:rsidR="00226232">
        <w:t xml:space="preserve"> </w:t>
      </w:r>
      <w:r>
        <w:t>depart</w:t>
      </w:r>
      <w:r w:rsidR="00226232">
        <w:t xml:space="preserve"> </w:t>
      </w:r>
      <w:r>
        <w:t>from</w:t>
      </w:r>
      <w:r w:rsidR="00226232">
        <w:t xml:space="preserve"> </w:t>
      </w:r>
      <w:r>
        <w:t>them.</w:t>
      </w:r>
      <w:r w:rsidR="00A6018B">
        <w:t>”</w:t>
      </w:r>
      <w:r w:rsidR="00A6018B">
        <w:rPr>
          <w:rStyle w:val="FootnoteReference"/>
        </w:rPr>
        <w:footnoteReference w:id="330"/>
      </w:r>
      <w:r w:rsidR="00226232">
        <w:t xml:space="preserve"> </w:t>
      </w:r>
      <w:r>
        <w:t>This</w:t>
      </w:r>
      <w:r w:rsidR="00226232">
        <w:t xml:space="preserve"> </w:t>
      </w:r>
      <w:r>
        <w:t>abandonment</w:t>
      </w:r>
      <w:r w:rsidR="00226232">
        <w:t xml:space="preserve"> </w:t>
      </w:r>
      <w:r>
        <w:t>by</w:t>
      </w:r>
      <w:r w:rsidR="00226232">
        <w:t xml:space="preserve"> </w:t>
      </w:r>
      <w:r>
        <w:t>God</w:t>
      </w:r>
      <w:r w:rsidR="00226232">
        <w:t xml:space="preserve"> </w:t>
      </w:r>
      <w:r>
        <w:t>is</w:t>
      </w:r>
      <w:r w:rsidR="00226232">
        <w:t xml:space="preserve"> </w:t>
      </w:r>
      <w:r>
        <w:t>the</w:t>
      </w:r>
      <w:r w:rsidR="00226232">
        <w:t xml:space="preserve"> </w:t>
      </w:r>
      <w:r>
        <w:t>second</w:t>
      </w:r>
      <w:r w:rsidR="00226232">
        <w:t xml:space="preserve"> </w:t>
      </w:r>
      <w:r>
        <w:t>woe</w:t>
      </w:r>
      <w:r w:rsidR="00226232">
        <w:t xml:space="preserve"> </w:t>
      </w:r>
      <w:r>
        <w:t>of</w:t>
      </w:r>
      <w:r w:rsidR="00226232">
        <w:t xml:space="preserve"> </w:t>
      </w:r>
      <w:r>
        <w:t>which</w:t>
      </w:r>
      <w:r w:rsidR="00226232">
        <w:t xml:space="preserve"> </w:t>
      </w:r>
      <w:r>
        <w:t>St.</w:t>
      </w:r>
      <w:r w:rsidR="00226232">
        <w:t xml:space="preserve"> </w:t>
      </w:r>
      <w:r>
        <w:t>John</w:t>
      </w:r>
      <w:r w:rsidR="00226232">
        <w:t xml:space="preserve"> </w:t>
      </w:r>
      <w:r>
        <w:t>speaks</w:t>
      </w:r>
      <w:r w:rsidR="00226232">
        <w:t xml:space="preserve"> </w:t>
      </w:r>
      <w:r>
        <w:t>in</w:t>
      </w:r>
      <w:r w:rsidR="00226232">
        <w:t xml:space="preserve"> </w:t>
      </w:r>
      <w:r>
        <w:t>the</w:t>
      </w:r>
      <w:r w:rsidR="00226232">
        <w:t xml:space="preserve"> </w:t>
      </w:r>
      <w:r>
        <w:t>Apocalypse.</w:t>
      </w:r>
      <w:r w:rsidR="00226232">
        <w:t xml:space="preserve"> </w:t>
      </w:r>
    </w:p>
    <w:p w14:paraId="724891B8" w14:textId="71513B03" w:rsidR="00A6018B" w:rsidRDefault="00055323" w:rsidP="00B01E47">
      <w:pPr>
        <w:jc w:val="both"/>
      </w:pPr>
      <w:r>
        <w:t>The</w:t>
      </w:r>
      <w:r w:rsidR="00226232">
        <w:t xml:space="preserve"> </w:t>
      </w:r>
      <w:r>
        <w:t>last</w:t>
      </w:r>
      <w:r w:rsidR="00226232">
        <w:t xml:space="preserve"> </w:t>
      </w:r>
      <w:r>
        <w:t>cause</w:t>
      </w:r>
      <w:r w:rsidR="00226232">
        <w:t xml:space="preserve"> </w:t>
      </w:r>
      <w:r>
        <w:t>of</w:t>
      </w:r>
      <w:r w:rsidR="00226232">
        <w:t xml:space="preserve"> </w:t>
      </w:r>
      <w:r>
        <w:t>this</w:t>
      </w:r>
      <w:r w:rsidR="00226232">
        <w:t xml:space="preserve"> </w:t>
      </w:r>
      <w:r>
        <w:t>difficulty</w:t>
      </w:r>
      <w:r w:rsidR="00226232">
        <w:t xml:space="preserve"> </w:t>
      </w:r>
      <w:r>
        <w:t>is</w:t>
      </w:r>
      <w:r w:rsidR="00226232">
        <w:t xml:space="preserve"> </w:t>
      </w:r>
      <w:r>
        <w:t>the</w:t>
      </w:r>
      <w:r w:rsidR="00226232">
        <w:t xml:space="preserve"> </w:t>
      </w:r>
      <w:r>
        <w:t>corruption</w:t>
      </w:r>
      <w:r w:rsidR="00226232">
        <w:t xml:space="preserve"> </w:t>
      </w:r>
      <w:r>
        <w:t>of</w:t>
      </w:r>
      <w:r w:rsidR="00226232">
        <w:t xml:space="preserve"> </w:t>
      </w:r>
      <w:r>
        <w:t>sin,</w:t>
      </w:r>
      <w:r w:rsidR="00226232">
        <w:t xml:space="preserve"> </w:t>
      </w:r>
      <w:r>
        <w:t>which</w:t>
      </w:r>
      <w:r w:rsidR="00226232">
        <w:t xml:space="preserve"> </w:t>
      </w:r>
      <w:r>
        <w:t>weakens</w:t>
      </w:r>
      <w:r w:rsidR="00226232">
        <w:t xml:space="preserve"> </w:t>
      </w:r>
      <w:r>
        <w:t>and</w:t>
      </w:r>
      <w:r w:rsidR="00226232">
        <w:t xml:space="preserve"> </w:t>
      </w:r>
      <w:r>
        <w:t>impairs</w:t>
      </w:r>
      <w:r w:rsidR="00226232">
        <w:t xml:space="preserve"> </w:t>
      </w:r>
      <w:r>
        <w:t>the</w:t>
      </w:r>
      <w:r w:rsidR="00226232">
        <w:t xml:space="preserve"> </w:t>
      </w:r>
      <w:r>
        <w:t>faculties</w:t>
      </w:r>
      <w:r w:rsidR="00226232">
        <w:t xml:space="preserve"> </w:t>
      </w:r>
      <w:r>
        <w:t>of</w:t>
      </w:r>
      <w:r w:rsidR="00226232">
        <w:t xml:space="preserve"> </w:t>
      </w:r>
      <w:r>
        <w:t>the</w:t>
      </w:r>
      <w:r w:rsidR="00226232">
        <w:t xml:space="preserve"> </w:t>
      </w:r>
      <w:r>
        <w:t>soul,</w:t>
      </w:r>
      <w:r w:rsidR="00226232">
        <w:t xml:space="preserve"> </w:t>
      </w:r>
      <w:r>
        <w:t>not</w:t>
      </w:r>
      <w:r w:rsidR="00226232">
        <w:t xml:space="preserve"> </w:t>
      </w:r>
      <w:r>
        <w:t>in</w:t>
      </w:r>
      <w:r w:rsidR="00226232">
        <w:t xml:space="preserve"> </w:t>
      </w:r>
      <w:r>
        <w:t>themselves,</w:t>
      </w:r>
      <w:r w:rsidR="00226232">
        <w:t xml:space="preserve"> </w:t>
      </w:r>
      <w:r>
        <w:t>but</w:t>
      </w:r>
      <w:r w:rsidR="00226232">
        <w:t xml:space="preserve"> </w:t>
      </w:r>
      <w:r>
        <w:t>in</w:t>
      </w:r>
      <w:r w:rsidR="00226232">
        <w:t xml:space="preserve"> </w:t>
      </w:r>
      <w:r>
        <w:t>their</w:t>
      </w:r>
      <w:r w:rsidR="00226232">
        <w:t xml:space="preserve"> </w:t>
      </w:r>
      <w:r>
        <w:t>operations</w:t>
      </w:r>
      <w:r w:rsidR="00226232">
        <w:t xml:space="preserve"> </w:t>
      </w:r>
      <w:r>
        <w:t>and</w:t>
      </w:r>
      <w:r w:rsidR="00226232">
        <w:t xml:space="preserve"> </w:t>
      </w:r>
      <w:r>
        <w:t>effects.</w:t>
      </w:r>
      <w:r w:rsidR="00226232">
        <w:t xml:space="preserve"> </w:t>
      </w:r>
      <w:r>
        <w:t>Sin</w:t>
      </w:r>
      <w:r w:rsidR="00226232">
        <w:t xml:space="preserve"> </w:t>
      </w:r>
      <w:r>
        <w:t>darkens</w:t>
      </w:r>
      <w:r w:rsidR="00226232">
        <w:t xml:space="preserve"> </w:t>
      </w:r>
      <w:r>
        <w:t>the</w:t>
      </w:r>
      <w:r w:rsidR="00226232">
        <w:t xml:space="preserve"> </w:t>
      </w:r>
      <w:r>
        <w:t>understanding,</w:t>
      </w:r>
      <w:r w:rsidR="00226232">
        <w:t xml:space="preserve"> </w:t>
      </w:r>
      <w:r>
        <w:t>excites</w:t>
      </w:r>
      <w:r w:rsidR="00226232">
        <w:t xml:space="preserve"> </w:t>
      </w:r>
      <w:r>
        <w:t>the</w:t>
      </w:r>
      <w:r w:rsidR="00226232">
        <w:t xml:space="preserve"> </w:t>
      </w:r>
      <w:r>
        <w:t>sensual</w:t>
      </w:r>
      <w:r w:rsidR="00226232">
        <w:t xml:space="preserve"> </w:t>
      </w:r>
      <w:r>
        <w:t>appetites,</w:t>
      </w:r>
      <w:r w:rsidR="00226232">
        <w:t xml:space="preserve"> </w:t>
      </w:r>
      <w:r>
        <w:t>and,</w:t>
      </w:r>
      <w:r w:rsidR="00226232">
        <w:t xml:space="preserve"> </w:t>
      </w:r>
      <w:r>
        <w:t>though</w:t>
      </w:r>
      <w:r w:rsidR="00226232">
        <w:t xml:space="preserve"> </w:t>
      </w:r>
      <w:r>
        <w:t>leaving</w:t>
      </w:r>
      <w:r w:rsidR="00226232">
        <w:t xml:space="preserve"> </w:t>
      </w:r>
      <w:r>
        <w:t>it</w:t>
      </w:r>
      <w:r w:rsidR="00226232">
        <w:t xml:space="preserve"> </w:t>
      </w:r>
      <w:r>
        <w:t>free,</w:t>
      </w:r>
      <w:r w:rsidR="00226232">
        <w:t xml:space="preserve"> </w:t>
      </w:r>
      <w:r>
        <w:t>so</w:t>
      </w:r>
      <w:r w:rsidR="00226232">
        <w:t xml:space="preserve"> </w:t>
      </w:r>
      <w:r>
        <w:t>weakens</w:t>
      </w:r>
      <w:r w:rsidR="00226232">
        <w:t xml:space="preserve"> </w:t>
      </w:r>
      <w:r>
        <w:t>the</w:t>
      </w:r>
      <w:r w:rsidR="00226232">
        <w:t xml:space="preserve"> </w:t>
      </w:r>
      <w:r>
        <w:t>will</w:t>
      </w:r>
      <w:r w:rsidR="00226232">
        <w:t xml:space="preserve"> </w:t>
      </w:r>
      <w:r>
        <w:t>that</w:t>
      </w:r>
      <w:r w:rsidR="00226232">
        <w:t xml:space="preserve"> </w:t>
      </w:r>
      <w:r>
        <w:t>it</w:t>
      </w:r>
      <w:r w:rsidR="00226232">
        <w:t xml:space="preserve"> </w:t>
      </w:r>
      <w:r>
        <w:t>is</w:t>
      </w:r>
      <w:r w:rsidR="00226232">
        <w:t xml:space="preserve"> </w:t>
      </w:r>
      <w:r>
        <w:t>unable</w:t>
      </w:r>
      <w:r w:rsidR="00226232">
        <w:t xml:space="preserve"> </w:t>
      </w:r>
      <w:r>
        <w:t>to</w:t>
      </w:r>
      <w:r w:rsidR="00226232">
        <w:t xml:space="preserve"> </w:t>
      </w:r>
      <w:r>
        <w:t>govern</w:t>
      </w:r>
      <w:r w:rsidR="00226232">
        <w:t xml:space="preserve"> </w:t>
      </w:r>
      <w:r>
        <w:t>us.</w:t>
      </w:r>
      <w:r w:rsidR="00226232">
        <w:t xml:space="preserve"> </w:t>
      </w:r>
      <w:r>
        <w:t>Being</w:t>
      </w:r>
      <w:r w:rsidR="00226232">
        <w:t xml:space="preserve"> </w:t>
      </w:r>
      <w:r>
        <w:t>the</w:t>
      </w:r>
      <w:r w:rsidR="00226232">
        <w:t xml:space="preserve"> </w:t>
      </w:r>
      <w:r>
        <w:t>instruments</w:t>
      </w:r>
      <w:r w:rsidR="00226232">
        <w:t xml:space="preserve"> </w:t>
      </w:r>
      <w:r>
        <w:t>of</w:t>
      </w:r>
      <w:r w:rsidR="00226232">
        <w:t xml:space="preserve"> </w:t>
      </w:r>
      <w:r>
        <w:t>the</w:t>
      </w:r>
      <w:r w:rsidR="00226232">
        <w:t xml:space="preserve"> </w:t>
      </w:r>
      <w:r>
        <w:t>soul,</w:t>
      </w:r>
      <w:r w:rsidR="00226232">
        <w:t xml:space="preserve"> </w:t>
      </w:r>
      <w:r>
        <w:t>what</w:t>
      </w:r>
      <w:r w:rsidR="00226232">
        <w:t xml:space="preserve"> </w:t>
      </w:r>
      <w:r>
        <w:t>but</w:t>
      </w:r>
      <w:r w:rsidR="00226232">
        <w:t xml:space="preserve"> </w:t>
      </w:r>
      <w:r>
        <w:t>trouble</w:t>
      </w:r>
      <w:r w:rsidR="00226232">
        <w:t xml:space="preserve"> </w:t>
      </w:r>
      <w:r>
        <w:t>and</w:t>
      </w:r>
      <w:r w:rsidR="00226232">
        <w:t xml:space="preserve"> </w:t>
      </w:r>
      <w:r>
        <w:t>disorder</w:t>
      </w:r>
      <w:r w:rsidR="00226232">
        <w:t xml:space="preserve"> </w:t>
      </w:r>
      <w:r>
        <w:t>can</w:t>
      </w:r>
      <w:r w:rsidR="00226232">
        <w:t xml:space="preserve"> </w:t>
      </w:r>
      <w:r>
        <w:t>be</w:t>
      </w:r>
      <w:r w:rsidR="00226232">
        <w:t xml:space="preserve"> </w:t>
      </w:r>
      <w:r>
        <w:t>expected</w:t>
      </w:r>
      <w:r w:rsidR="00226232">
        <w:t xml:space="preserve"> </w:t>
      </w:r>
      <w:r>
        <w:t>from</w:t>
      </w:r>
      <w:r w:rsidR="00226232">
        <w:t xml:space="preserve"> </w:t>
      </w:r>
      <w:r>
        <w:t>these</w:t>
      </w:r>
      <w:r w:rsidR="00226232">
        <w:t xml:space="preserve"> </w:t>
      </w:r>
      <w:r>
        <w:t>faculties</w:t>
      </w:r>
      <w:r w:rsidR="00226232">
        <w:t xml:space="preserve"> </w:t>
      </w:r>
      <w:r>
        <w:t>in</w:t>
      </w:r>
      <w:r w:rsidR="00226232">
        <w:t xml:space="preserve"> </w:t>
      </w:r>
      <w:r>
        <w:t>their</w:t>
      </w:r>
      <w:r w:rsidR="00226232">
        <w:t xml:space="preserve"> </w:t>
      </w:r>
      <w:r>
        <w:t>weak</w:t>
      </w:r>
      <w:r w:rsidR="00226232">
        <w:t xml:space="preserve"> </w:t>
      </w:r>
      <w:r>
        <w:t>and</w:t>
      </w:r>
      <w:r w:rsidR="00226232">
        <w:t xml:space="preserve"> </w:t>
      </w:r>
      <w:r>
        <w:t>helpless</w:t>
      </w:r>
      <w:r w:rsidR="00226232">
        <w:t xml:space="preserve"> </w:t>
      </w:r>
      <w:r>
        <w:t>state?</w:t>
      </w:r>
      <w:r w:rsidR="00226232">
        <w:t xml:space="preserve"> </w:t>
      </w:r>
      <w:r>
        <w:t>How,</w:t>
      </w:r>
      <w:r w:rsidR="00226232">
        <w:t xml:space="preserve"> </w:t>
      </w:r>
      <w:r>
        <w:t>then,</w:t>
      </w:r>
      <w:r w:rsidR="00226232">
        <w:t xml:space="preserve"> </w:t>
      </w:r>
      <w:r>
        <w:t>can</w:t>
      </w:r>
      <w:r w:rsidR="00226232">
        <w:t xml:space="preserve"> </w:t>
      </w:r>
      <w:r>
        <w:t>you</w:t>
      </w:r>
      <w:r w:rsidR="00226232">
        <w:t xml:space="preserve"> </w:t>
      </w:r>
      <w:r>
        <w:t>think</w:t>
      </w:r>
      <w:r w:rsidR="00226232">
        <w:t xml:space="preserve"> </w:t>
      </w:r>
      <w:r>
        <w:t>that</w:t>
      </w:r>
      <w:r w:rsidR="00226232">
        <w:t xml:space="preserve"> </w:t>
      </w:r>
      <w:r>
        <w:t>your</w:t>
      </w:r>
      <w:r w:rsidR="00226232">
        <w:t xml:space="preserve"> </w:t>
      </w:r>
      <w:r>
        <w:t>conversion</w:t>
      </w:r>
      <w:r w:rsidR="00226232">
        <w:t xml:space="preserve"> </w:t>
      </w:r>
      <w:r>
        <w:t>will</w:t>
      </w:r>
      <w:r w:rsidR="00226232">
        <w:t xml:space="preserve"> </w:t>
      </w:r>
      <w:r>
        <w:t>be</w:t>
      </w:r>
      <w:r w:rsidR="00226232">
        <w:t xml:space="preserve"> </w:t>
      </w:r>
      <w:r>
        <w:t>easier</w:t>
      </w:r>
      <w:r w:rsidR="00226232">
        <w:t xml:space="preserve"> </w:t>
      </w:r>
      <w:r>
        <w:t>in</w:t>
      </w:r>
      <w:r w:rsidR="00226232">
        <w:t xml:space="preserve"> </w:t>
      </w:r>
      <w:r>
        <w:t>the</w:t>
      </w:r>
      <w:r w:rsidR="00226232">
        <w:t xml:space="preserve"> </w:t>
      </w:r>
      <w:r>
        <w:t>future,</w:t>
      </w:r>
      <w:r w:rsidR="00226232">
        <w:t xml:space="preserve"> </w:t>
      </w:r>
      <w:r>
        <w:t>since</w:t>
      </w:r>
      <w:r w:rsidR="00226232">
        <w:t xml:space="preserve"> </w:t>
      </w:r>
      <w:r>
        <w:t>every</w:t>
      </w:r>
      <w:r w:rsidR="00226232">
        <w:t xml:space="preserve"> </w:t>
      </w:r>
      <w:r>
        <w:t>day</w:t>
      </w:r>
      <w:r w:rsidR="00226232">
        <w:t xml:space="preserve"> </w:t>
      </w:r>
      <w:r>
        <w:t>increases</w:t>
      </w:r>
      <w:r w:rsidR="00226232">
        <w:t xml:space="preserve"> </w:t>
      </w:r>
      <w:r>
        <w:t>the</w:t>
      </w:r>
      <w:r w:rsidR="00226232">
        <w:t xml:space="preserve"> </w:t>
      </w:r>
      <w:r>
        <w:t>obstacles</w:t>
      </w:r>
      <w:r w:rsidR="00226232">
        <w:t xml:space="preserve"> </w:t>
      </w:r>
      <w:r>
        <w:t>you</w:t>
      </w:r>
      <w:r w:rsidR="00226232">
        <w:t xml:space="preserve"> </w:t>
      </w:r>
      <w:r>
        <w:t>now</w:t>
      </w:r>
      <w:r w:rsidR="00226232">
        <w:t xml:space="preserve"> </w:t>
      </w:r>
      <w:r>
        <w:t>dread,</w:t>
      </w:r>
      <w:r w:rsidR="00226232">
        <w:t xml:space="preserve"> </w:t>
      </w:r>
      <w:r>
        <w:t>and</w:t>
      </w:r>
      <w:r w:rsidR="00226232">
        <w:t xml:space="preserve"> </w:t>
      </w:r>
      <w:r>
        <w:t>weakens</w:t>
      </w:r>
      <w:r w:rsidR="00226232">
        <w:t xml:space="preserve"> </w:t>
      </w:r>
      <w:r>
        <w:t>the</w:t>
      </w:r>
      <w:r w:rsidR="00226232">
        <w:t xml:space="preserve"> </w:t>
      </w:r>
      <w:r>
        <w:t>forces</w:t>
      </w:r>
      <w:r w:rsidR="00226232">
        <w:t xml:space="preserve"> </w:t>
      </w:r>
      <w:r>
        <w:t>with</w:t>
      </w:r>
      <w:r w:rsidR="00226232">
        <w:t xml:space="preserve"> </w:t>
      </w:r>
      <w:r>
        <w:t>which</w:t>
      </w:r>
      <w:r w:rsidR="00226232">
        <w:t xml:space="preserve"> </w:t>
      </w:r>
      <w:r>
        <w:t>you</w:t>
      </w:r>
      <w:r w:rsidR="00226232">
        <w:t xml:space="preserve"> </w:t>
      </w:r>
      <w:r>
        <w:t>must</w:t>
      </w:r>
      <w:r w:rsidR="00226232">
        <w:t xml:space="preserve"> </w:t>
      </w:r>
      <w:r>
        <w:t>combat</w:t>
      </w:r>
      <w:r w:rsidR="00226232">
        <w:t xml:space="preserve"> </w:t>
      </w:r>
      <w:r>
        <w:t>them?</w:t>
      </w:r>
      <w:r w:rsidR="00226232">
        <w:t xml:space="preserve"> </w:t>
      </w:r>
      <w:r>
        <w:t>If</w:t>
      </w:r>
      <w:r w:rsidR="00226232">
        <w:t xml:space="preserve"> </w:t>
      </w:r>
      <w:r>
        <w:t>you</w:t>
      </w:r>
      <w:r w:rsidR="00226232">
        <w:t xml:space="preserve"> </w:t>
      </w:r>
      <w:r>
        <w:t>cannot</w:t>
      </w:r>
      <w:r w:rsidR="00226232">
        <w:t xml:space="preserve"> </w:t>
      </w:r>
      <w:r>
        <w:t>ford</w:t>
      </w:r>
      <w:r w:rsidR="00226232">
        <w:t xml:space="preserve"> </w:t>
      </w:r>
      <w:r>
        <w:t>the</w:t>
      </w:r>
      <w:r w:rsidR="00226232">
        <w:t xml:space="preserve"> </w:t>
      </w:r>
      <w:r>
        <w:t>present</w:t>
      </w:r>
      <w:r w:rsidR="00226232">
        <w:t xml:space="preserve"> </w:t>
      </w:r>
      <w:r>
        <w:t>stream,</w:t>
      </w:r>
      <w:r w:rsidR="00226232">
        <w:t xml:space="preserve"> </w:t>
      </w:r>
      <w:r>
        <w:t>how</w:t>
      </w:r>
      <w:r w:rsidR="00226232">
        <w:t xml:space="preserve"> </w:t>
      </w:r>
      <w:r>
        <w:t>will</w:t>
      </w:r>
      <w:r w:rsidR="00226232">
        <w:t xml:space="preserve"> </w:t>
      </w:r>
      <w:r>
        <w:t>you</w:t>
      </w:r>
      <w:r w:rsidR="00226232">
        <w:t xml:space="preserve"> </w:t>
      </w:r>
      <w:r>
        <w:t>pass</w:t>
      </w:r>
      <w:r w:rsidR="00226232">
        <w:t xml:space="preserve"> </w:t>
      </w:r>
      <w:r>
        <w:t>through</w:t>
      </w:r>
      <w:r w:rsidR="00226232">
        <w:t xml:space="preserve"> </w:t>
      </w:r>
      <w:r>
        <w:t>it</w:t>
      </w:r>
      <w:r w:rsidR="00226232">
        <w:t xml:space="preserve"> </w:t>
      </w:r>
      <w:r>
        <w:t>when</w:t>
      </w:r>
      <w:r w:rsidR="00226232">
        <w:t xml:space="preserve"> </w:t>
      </w:r>
      <w:r>
        <w:t>it</w:t>
      </w:r>
      <w:r w:rsidR="00226232">
        <w:t xml:space="preserve"> </w:t>
      </w:r>
      <w:r>
        <w:t>will</w:t>
      </w:r>
      <w:r w:rsidR="00226232">
        <w:t xml:space="preserve"> </w:t>
      </w:r>
      <w:r>
        <w:t>have</w:t>
      </w:r>
      <w:r w:rsidR="00226232">
        <w:t xml:space="preserve"> </w:t>
      </w:r>
      <w:r>
        <w:t>swollen</w:t>
      </w:r>
      <w:r w:rsidR="00226232">
        <w:t xml:space="preserve"> </w:t>
      </w:r>
      <w:r>
        <w:t>to</w:t>
      </w:r>
      <w:r w:rsidR="00226232">
        <w:t xml:space="preserve"> </w:t>
      </w:r>
      <w:r>
        <w:t>an</w:t>
      </w:r>
      <w:r w:rsidR="00226232">
        <w:t xml:space="preserve"> </w:t>
      </w:r>
      <w:r>
        <w:t>angry</w:t>
      </w:r>
      <w:r w:rsidR="00226232">
        <w:t xml:space="preserve"> </w:t>
      </w:r>
      <w:r>
        <w:t>torrent?</w:t>
      </w:r>
      <w:r w:rsidR="00226232">
        <w:t xml:space="preserve"> </w:t>
      </w:r>
      <w:r>
        <w:t>Perhaps</w:t>
      </w:r>
      <w:r w:rsidR="00226232">
        <w:t xml:space="preserve"> </w:t>
      </w:r>
      <w:r>
        <w:t>you</w:t>
      </w:r>
      <w:r w:rsidR="00226232">
        <w:t xml:space="preserve"> </w:t>
      </w:r>
      <w:r>
        <w:t>are</w:t>
      </w:r>
      <w:r w:rsidR="00226232">
        <w:t xml:space="preserve"> </w:t>
      </w:r>
      <w:r>
        <w:t>now</w:t>
      </w:r>
      <w:r w:rsidR="00226232">
        <w:t xml:space="preserve"> </w:t>
      </w:r>
      <w:r>
        <w:t>a</w:t>
      </w:r>
      <w:r w:rsidR="00226232">
        <w:t xml:space="preserve"> </w:t>
      </w:r>
      <w:r>
        <w:t>prey</w:t>
      </w:r>
      <w:r w:rsidR="00226232">
        <w:t xml:space="preserve"> </w:t>
      </w:r>
      <w:r>
        <w:t>to</w:t>
      </w:r>
      <w:r w:rsidR="00226232">
        <w:t xml:space="preserve"> </w:t>
      </w:r>
      <w:r>
        <w:t>a</w:t>
      </w:r>
      <w:r w:rsidR="00226232">
        <w:t xml:space="preserve"> </w:t>
      </w:r>
      <w:r>
        <w:t>dozen</w:t>
      </w:r>
      <w:r w:rsidR="00226232">
        <w:t xml:space="preserve"> </w:t>
      </w:r>
      <w:r>
        <w:t>vices,</w:t>
      </w:r>
      <w:r w:rsidR="00226232">
        <w:t xml:space="preserve"> </w:t>
      </w:r>
      <w:r>
        <w:t>which</w:t>
      </w:r>
      <w:r w:rsidR="00226232">
        <w:t xml:space="preserve"> </w:t>
      </w:r>
      <w:r>
        <w:t>you</w:t>
      </w:r>
      <w:r w:rsidR="00226232">
        <w:t xml:space="preserve"> </w:t>
      </w:r>
      <w:r>
        <w:t>tremble</w:t>
      </w:r>
      <w:r w:rsidR="00226232">
        <w:t xml:space="preserve"> </w:t>
      </w:r>
      <w:r>
        <w:t>to</w:t>
      </w:r>
      <w:r w:rsidR="00226232">
        <w:t xml:space="preserve"> </w:t>
      </w:r>
      <w:r>
        <w:t>attack.</w:t>
      </w:r>
      <w:r w:rsidR="00226232">
        <w:t xml:space="preserve"> </w:t>
      </w:r>
      <w:r>
        <w:t>With</w:t>
      </w:r>
      <w:r w:rsidR="00226232">
        <w:t xml:space="preserve"> </w:t>
      </w:r>
      <w:r>
        <w:t>what</w:t>
      </w:r>
      <w:r w:rsidR="00226232">
        <w:t xml:space="preserve"> </w:t>
      </w:r>
      <w:r>
        <w:t>courage,</w:t>
      </w:r>
      <w:r w:rsidR="00226232">
        <w:t xml:space="preserve"> </w:t>
      </w:r>
      <w:r>
        <w:t>but</w:t>
      </w:r>
      <w:r w:rsidR="00226232">
        <w:t xml:space="preserve"> </w:t>
      </w:r>
      <w:r>
        <w:t>especially</w:t>
      </w:r>
      <w:r w:rsidR="00226232">
        <w:t xml:space="preserve"> </w:t>
      </w:r>
      <w:r>
        <w:t>with</w:t>
      </w:r>
      <w:r w:rsidR="00226232">
        <w:t xml:space="preserve"> </w:t>
      </w:r>
      <w:r>
        <w:t>what</w:t>
      </w:r>
      <w:r w:rsidR="00226232">
        <w:t xml:space="preserve"> </w:t>
      </w:r>
      <w:r>
        <w:t>success,</w:t>
      </w:r>
      <w:r w:rsidR="00226232">
        <w:t xml:space="preserve"> </w:t>
      </w:r>
      <w:r>
        <w:t>will</w:t>
      </w:r>
      <w:r w:rsidR="00226232">
        <w:t xml:space="preserve"> </w:t>
      </w:r>
      <w:r>
        <w:t>you</w:t>
      </w:r>
      <w:r w:rsidR="00226232">
        <w:t xml:space="preserve"> </w:t>
      </w:r>
      <w:r>
        <w:t>attack</w:t>
      </w:r>
      <w:r w:rsidR="00226232">
        <w:t xml:space="preserve"> </w:t>
      </w:r>
      <w:r>
        <w:t>them</w:t>
      </w:r>
      <w:r w:rsidR="00226232">
        <w:t xml:space="preserve"> </w:t>
      </w:r>
      <w:r>
        <w:t>when</w:t>
      </w:r>
      <w:r w:rsidR="00226232">
        <w:t xml:space="preserve"> </w:t>
      </w:r>
      <w:r>
        <w:t>they</w:t>
      </w:r>
      <w:r w:rsidR="00226232">
        <w:t xml:space="preserve"> </w:t>
      </w:r>
      <w:r>
        <w:t>will</w:t>
      </w:r>
      <w:r w:rsidR="00226232">
        <w:t xml:space="preserve"> </w:t>
      </w:r>
      <w:r>
        <w:t>have</w:t>
      </w:r>
      <w:r w:rsidR="00226232">
        <w:t xml:space="preserve"> </w:t>
      </w:r>
      <w:r>
        <w:t>increased</w:t>
      </w:r>
      <w:r w:rsidR="00226232">
        <w:t xml:space="preserve"> </w:t>
      </w:r>
      <w:r>
        <w:t>a</w:t>
      </w:r>
      <w:r w:rsidR="00226232">
        <w:t xml:space="preserve"> </w:t>
      </w:r>
      <w:r>
        <w:t>hundred-fold</w:t>
      </w:r>
      <w:r w:rsidR="00226232">
        <w:t xml:space="preserve"> </w:t>
      </w:r>
      <w:r>
        <w:t>in</w:t>
      </w:r>
      <w:r w:rsidR="00226232">
        <w:t xml:space="preserve"> </w:t>
      </w:r>
      <w:r>
        <w:t>numbers</w:t>
      </w:r>
      <w:r w:rsidR="00226232">
        <w:t xml:space="preserve"> </w:t>
      </w:r>
      <w:r>
        <w:t>and</w:t>
      </w:r>
      <w:r w:rsidR="00226232">
        <w:t xml:space="preserve"> </w:t>
      </w:r>
      <w:r>
        <w:t>power?</w:t>
      </w:r>
      <w:r w:rsidR="00226232">
        <w:t xml:space="preserve"> </w:t>
      </w:r>
      <w:r>
        <w:t>If</w:t>
      </w:r>
      <w:r w:rsidR="00226232">
        <w:t xml:space="preserve"> </w:t>
      </w:r>
      <w:r>
        <w:t>you</w:t>
      </w:r>
      <w:r w:rsidR="00226232">
        <w:t xml:space="preserve"> </w:t>
      </w:r>
      <w:r>
        <w:t>are</w:t>
      </w:r>
      <w:r w:rsidR="00226232">
        <w:t xml:space="preserve"> </w:t>
      </w:r>
      <w:r>
        <w:t>now</w:t>
      </w:r>
      <w:r w:rsidR="00226232">
        <w:t xml:space="preserve"> </w:t>
      </w:r>
      <w:r>
        <w:t>baffled</w:t>
      </w:r>
      <w:r w:rsidR="00226232">
        <w:t xml:space="preserve"> </w:t>
      </w:r>
      <w:r>
        <w:t>by</w:t>
      </w:r>
      <w:r w:rsidR="00226232">
        <w:t xml:space="preserve"> </w:t>
      </w:r>
      <w:r>
        <w:t>a</w:t>
      </w:r>
      <w:r w:rsidR="00226232">
        <w:t xml:space="preserve"> </w:t>
      </w:r>
      <w:r>
        <w:t>year</w:t>
      </w:r>
      <w:r w:rsidR="00226232">
        <w:t xml:space="preserve"> </w:t>
      </w:r>
      <w:r>
        <w:t>or</w:t>
      </w:r>
      <w:r w:rsidR="00226232">
        <w:t xml:space="preserve"> </w:t>
      </w:r>
      <w:r>
        <w:t>two</w:t>
      </w:r>
      <w:r w:rsidR="00226232">
        <w:t xml:space="preserve"> </w:t>
      </w:r>
      <w:r>
        <w:t>of</w:t>
      </w:r>
      <w:r w:rsidR="00226232">
        <w:t xml:space="preserve"> </w:t>
      </w:r>
      <w:r>
        <w:t>sinful</w:t>
      </w:r>
      <w:r w:rsidR="00226232">
        <w:t xml:space="preserve"> </w:t>
      </w:r>
      <w:r>
        <w:t>habits,</w:t>
      </w:r>
      <w:r w:rsidR="00226232">
        <w:t xml:space="preserve"> </w:t>
      </w:r>
      <w:r>
        <w:t>how</w:t>
      </w:r>
      <w:r w:rsidR="00226232">
        <w:t xml:space="preserve"> </w:t>
      </w:r>
      <w:r>
        <w:t>can</w:t>
      </w:r>
      <w:r w:rsidR="00226232">
        <w:t xml:space="preserve"> </w:t>
      </w:r>
      <w:r>
        <w:t>you</w:t>
      </w:r>
      <w:r w:rsidR="00226232">
        <w:t xml:space="preserve"> </w:t>
      </w:r>
      <w:r>
        <w:t>resist</w:t>
      </w:r>
      <w:r w:rsidR="00226232">
        <w:t xml:space="preserve"> </w:t>
      </w:r>
      <w:r>
        <w:t>their</w:t>
      </w:r>
      <w:r w:rsidR="00226232">
        <w:t xml:space="preserve"> </w:t>
      </w:r>
      <w:r>
        <w:t>strength</w:t>
      </w:r>
      <w:r w:rsidR="00226232">
        <w:t xml:space="preserve"> </w:t>
      </w:r>
      <w:r>
        <w:t>at</w:t>
      </w:r>
      <w:r w:rsidR="00226232">
        <w:t xml:space="preserve"> </w:t>
      </w:r>
      <w:r>
        <w:t>the</w:t>
      </w:r>
      <w:r w:rsidR="00226232">
        <w:t xml:space="preserve"> </w:t>
      </w:r>
      <w:r>
        <w:t>end</w:t>
      </w:r>
      <w:r w:rsidR="00226232">
        <w:t xml:space="preserve"> </w:t>
      </w:r>
      <w:r>
        <w:t>of</w:t>
      </w:r>
      <w:r w:rsidR="00226232">
        <w:t xml:space="preserve"> </w:t>
      </w:r>
      <w:r>
        <w:t>ten</w:t>
      </w:r>
      <w:r w:rsidR="00226232">
        <w:t xml:space="preserve"> </w:t>
      </w:r>
      <w:r>
        <w:t>years?</w:t>
      </w:r>
      <w:r w:rsidR="00226232">
        <w:t xml:space="preserve"> </w:t>
      </w:r>
      <w:r>
        <w:t>Do</w:t>
      </w:r>
      <w:r w:rsidR="00226232">
        <w:t xml:space="preserve"> </w:t>
      </w:r>
      <w:r>
        <w:t>you</w:t>
      </w:r>
      <w:r w:rsidR="00226232">
        <w:t xml:space="preserve"> </w:t>
      </w:r>
      <w:r>
        <w:t>not</w:t>
      </w:r>
      <w:r w:rsidR="00226232">
        <w:t xml:space="preserve"> </w:t>
      </w:r>
      <w:r>
        <w:t>see</w:t>
      </w:r>
      <w:r w:rsidR="00226232">
        <w:t xml:space="preserve"> </w:t>
      </w:r>
      <w:r>
        <w:t>that</w:t>
      </w:r>
      <w:r w:rsidR="00226232">
        <w:t xml:space="preserve"> </w:t>
      </w:r>
      <w:r>
        <w:t>this</w:t>
      </w:r>
      <w:r w:rsidR="00226232">
        <w:t xml:space="preserve"> </w:t>
      </w:r>
      <w:r>
        <w:t>is</w:t>
      </w:r>
      <w:r w:rsidR="00226232">
        <w:t xml:space="preserve"> </w:t>
      </w:r>
      <w:r>
        <w:t>a</w:t>
      </w:r>
      <w:r w:rsidR="00226232">
        <w:t xml:space="preserve"> </w:t>
      </w:r>
      <w:r>
        <w:t>snare</w:t>
      </w:r>
      <w:r w:rsidR="00226232">
        <w:t xml:space="preserve"> </w:t>
      </w:r>
      <w:r>
        <w:t>of</w:t>
      </w:r>
      <w:r w:rsidR="00226232">
        <w:t xml:space="preserve"> </w:t>
      </w:r>
      <w:r>
        <w:t>the</w:t>
      </w:r>
      <w:r w:rsidR="00226232">
        <w:t xml:space="preserve"> </w:t>
      </w:r>
      <w:r>
        <w:t>archenemy,</w:t>
      </w:r>
      <w:r w:rsidR="00226232">
        <w:t xml:space="preserve"> </w:t>
      </w:r>
      <w:r>
        <w:t>who</w:t>
      </w:r>
      <w:r w:rsidR="00226232">
        <w:t xml:space="preserve"> </w:t>
      </w:r>
      <w:r>
        <w:t>deceived</w:t>
      </w:r>
      <w:r w:rsidR="00226232">
        <w:t xml:space="preserve"> </w:t>
      </w:r>
      <w:r>
        <w:t>our</w:t>
      </w:r>
      <w:r w:rsidR="00226232">
        <w:t xml:space="preserve"> </w:t>
      </w:r>
      <w:r>
        <w:t>first</w:t>
      </w:r>
      <w:r w:rsidR="00226232">
        <w:t xml:space="preserve"> </w:t>
      </w:r>
      <w:r>
        <w:t>parents,</w:t>
      </w:r>
      <w:r w:rsidR="00226232">
        <w:t xml:space="preserve"> </w:t>
      </w:r>
      <w:r>
        <w:t>and</w:t>
      </w:r>
      <w:r w:rsidR="00226232">
        <w:t xml:space="preserve"> </w:t>
      </w:r>
      <w:r>
        <w:t>who</w:t>
      </w:r>
      <w:r w:rsidR="00226232">
        <w:t xml:space="preserve"> </w:t>
      </w:r>
      <w:r>
        <w:t>is</w:t>
      </w:r>
      <w:r w:rsidR="00226232">
        <w:t xml:space="preserve"> </w:t>
      </w:r>
      <w:r>
        <w:t>continually</w:t>
      </w:r>
      <w:r w:rsidR="00226232">
        <w:t xml:space="preserve"> </w:t>
      </w:r>
      <w:r>
        <w:t>seeking</w:t>
      </w:r>
      <w:r w:rsidR="00226232">
        <w:t xml:space="preserve"> </w:t>
      </w:r>
      <w:r>
        <w:t>to</w:t>
      </w:r>
      <w:r w:rsidR="00226232">
        <w:t xml:space="preserve"> </w:t>
      </w:r>
      <w:r>
        <w:t>deceive</w:t>
      </w:r>
      <w:r w:rsidR="00226232">
        <w:t xml:space="preserve"> </w:t>
      </w:r>
      <w:r>
        <w:t>us</w:t>
      </w:r>
      <w:r w:rsidR="00226232">
        <w:t xml:space="preserve"> </w:t>
      </w:r>
      <w:r>
        <w:t>also?</w:t>
      </w:r>
      <w:r w:rsidR="00226232">
        <w:t xml:space="preserve"> </w:t>
      </w:r>
    </w:p>
    <w:p w14:paraId="191113C6" w14:textId="7F39B70F" w:rsidR="00A6018B" w:rsidRDefault="00055323" w:rsidP="00B01E47">
      <w:pPr>
        <w:jc w:val="both"/>
      </w:pPr>
      <w:r>
        <w:t>Can</w:t>
      </w:r>
      <w:r w:rsidR="00226232">
        <w:t xml:space="preserve"> </w:t>
      </w:r>
      <w:r>
        <w:t>you,</w:t>
      </w:r>
      <w:r w:rsidR="00226232">
        <w:t xml:space="preserve"> </w:t>
      </w:r>
      <w:r>
        <w:t>then,</w:t>
      </w:r>
      <w:r w:rsidR="00226232">
        <w:t xml:space="preserve"> </w:t>
      </w:r>
      <w:r>
        <w:t>doubt</w:t>
      </w:r>
      <w:r w:rsidR="00226232">
        <w:t xml:space="preserve"> </w:t>
      </w:r>
      <w:r>
        <w:t>that</w:t>
      </w:r>
      <w:r w:rsidR="00226232">
        <w:t xml:space="preserve"> </w:t>
      </w:r>
      <w:r>
        <w:t>you</w:t>
      </w:r>
      <w:r w:rsidR="00226232">
        <w:t xml:space="preserve"> </w:t>
      </w:r>
      <w:r>
        <w:t>only</w:t>
      </w:r>
      <w:r w:rsidR="00226232">
        <w:t xml:space="preserve"> </w:t>
      </w:r>
      <w:r>
        <w:t>increase</w:t>
      </w:r>
      <w:r w:rsidR="00226232">
        <w:t xml:space="preserve"> </w:t>
      </w:r>
      <w:r>
        <w:t>the</w:t>
      </w:r>
      <w:r w:rsidR="00226232">
        <w:t xml:space="preserve"> </w:t>
      </w:r>
      <w:r>
        <w:t>difficulties</w:t>
      </w:r>
      <w:r w:rsidR="00226232">
        <w:t xml:space="preserve"> </w:t>
      </w:r>
      <w:r>
        <w:t>of</w:t>
      </w:r>
      <w:r w:rsidR="00226232">
        <w:t xml:space="preserve"> </w:t>
      </w:r>
      <w:r>
        <w:t>your</w:t>
      </w:r>
      <w:r w:rsidR="00226232">
        <w:t xml:space="preserve"> </w:t>
      </w:r>
      <w:r>
        <w:t>conversion</w:t>
      </w:r>
      <w:r w:rsidR="00226232">
        <w:t xml:space="preserve"> </w:t>
      </w:r>
      <w:r>
        <w:t>by</w:t>
      </w:r>
      <w:r w:rsidR="00226232">
        <w:t xml:space="preserve"> </w:t>
      </w:r>
      <w:r>
        <w:t>deferring</w:t>
      </w:r>
      <w:r w:rsidR="00226232">
        <w:t xml:space="preserve"> </w:t>
      </w:r>
      <w:r>
        <w:t>it?</w:t>
      </w:r>
      <w:r w:rsidR="00226232">
        <w:t xml:space="preserve"> </w:t>
      </w:r>
      <w:r>
        <w:t>Do</w:t>
      </w:r>
      <w:r w:rsidR="00226232">
        <w:t xml:space="preserve"> </w:t>
      </w:r>
      <w:r>
        <w:t>you</w:t>
      </w:r>
      <w:r w:rsidR="00226232">
        <w:t xml:space="preserve"> </w:t>
      </w:r>
      <w:r>
        <w:t>think</w:t>
      </w:r>
      <w:r w:rsidR="00226232">
        <w:t xml:space="preserve"> </w:t>
      </w:r>
      <w:r>
        <w:t>that</w:t>
      </w:r>
      <w:r w:rsidR="00226232">
        <w:t xml:space="preserve"> </w:t>
      </w:r>
      <w:r>
        <w:t>the</w:t>
      </w:r>
      <w:r w:rsidR="00226232">
        <w:t xml:space="preserve"> </w:t>
      </w:r>
      <w:r>
        <w:t>more</w:t>
      </w:r>
      <w:r w:rsidR="00226232">
        <w:t xml:space="preserve"> </w:t>
      </w:r>
      <w:r>
        <w:t>numerous</w:t>
      </w:r>
      <w:r w:rsidR="00226232">
        <w:t xml:space="preserve"> </w:t>
      </w:r>
      <w:r>
        <w:t>your</w:t>
      </w:r>
      <w:r w:rsidR="00226232">
        <w:t xml:space="preserve"> </w:t>
      </w:r>
      <w:r>
        <w:t>crimes</w:t>
      </w:r>
      <w:r w:rsidR="00226232">
        <w:t xml:space="preserve"> </w:t>
      </w:r>
      <w:r>
        <w:t>the</w:t>
      </w:r>
      <w:r w:rsidR="00226232">
        <w:t xml:space="preserve"> </w:t>
      </w:r>
      <w:r>
        <w:t>easier</w:t>
      </w:r>
      <w:r w:rsidR="00226232">
        <w:t xml:space="preserve"> </w:t>
      </w:r>
      <w:r>
        <w:t>it</w:t>
      </w:r>
      <w:r w:rsidR="00226232">
        <w:t xml:space="preserve"> </w:t>
      </w:r>
      <w:r>
        <w:t>will</w:t>
      </w:r>
      <w:r w:rsidR="00226232">
        <w:t xml:space="preserve"> </w:t>
      </w:r>
      <w:r>
        <w:t>be</w:t>
      </w:r>
      <w:r w:rsidR="00226232">
        <w:t xml:space="preserve"> </w:t>
      </w:r>
      <w:r>
        <w:t>to</w:t>
      </w:r>
      <w:r w:rsidR="00226232">
        <w:t xml:space="preserve"> </w:t>
      </w:r>
      <w:r>
        <w:t>obtain</w:t>
      </w:r>
      <w:r w:rsidR="00226232">
        <w:t xml:space="preserve"> </w:t>
      </w:r>
      <w:r>
        <w:t>a</w:t>
      </w:r>
      <w:r w:rsidR="00226232">
        <w:t xml:space="preserve"> </w:t>
      </w:r>
      <w:r>
        <w:t>pardon?</w:t>
      </w:r>
      <w:r w:rsidR="00226232">
        <w:t xml:space="preserve"> </w:t>
      </w:r>
      <w:r>
        <w:t>Do</w:t>
      </w:r>
      <w:r w:rsidR="00226232">
        <w:t xml:space="preserve"> </w:t>
      </w:r>
      <w:r>
        <w:t>you</w:t>
      </w:r>
      <w:r w:rsidR="00226232">
        <w:t xml:space="preserve"> </w:t>
      </w:r>
      <w:r>
        <w:t>think</w:t>
      </w:r>
      <w:r w:rsidR="00226232">
        <w:t xml:space="preserve"> </w:t>
      </w:r>
      <w:r>
        <w:t>that</w:t>
      </w:r>
      <w:r w:rsidR="00226232">
        <w:t xml:space="preserve"> </w:t>
      </w:r>
      <w:r>
        <w:t>it</w:t>
      </w:r>
      <w:r w:rsidR="00226232">
        <w:t xml:space="preserve"> </w:t>
      </w:r>
      <w:r>
        <w:t>will</w:t>
      </w:r>
      <w:r w:rsidR="00226232">
        <w:t xml:space="preserve"> </w:t>
      </w:r>
      <w:r>
        <w:t>be</w:t>
      </w:r>
      <w:r w:rsidR="00226232">
        <w:t xml:space="preserve"> </w:t>
      </w:r>
      <w:r>
        <w:t>easier</w:t>
      </w:r>
      <w:r w:rsidR="00226232">
        <w:t xml:space="preserve"> </w:t>
      </w:r>
      <w:r>
        <w:t>to</w:t>
      </w:r>
      <w:r w:rsidR="00226232">
        <w:t xml:space="preserve"> </w:t>
      </w:r>
      <w:r>
        <w:t>effect</w:t>
      </w:r>
      <w:r w:rsidR="00226232">
        <w:t xml:space="preserve"> </w:t>
      </w:r>
      <w:r>
        <w:t>a</w:t>
      </w:r>
      <w:r w:rsidR="00226232">
        <w:t xml:space="preserve"> </w:t>
      </w:r>
      <w:r>
        <w:t>cure</w:t>
      </w:r>
      <w:r w:rsidR="00226232">
        <w:t xml:space="preserve"> </w:t>
      </w:r>
      <w:r>
        <w:t>when</w:t>
      </w:r>
      <w:r w:rsidR="00226232">
        <w:t xml:space="preserve"> </w:t>
      </w:r>
      <w:r>
        <w:t>the</w:t>
      </w:r>
      <w:r w:rsidR="00226232">
        <w:t xml:space="preserve"> </w:t>
      </w:r>
      <w:r>
        <w:t>disease</w:t>
      </w:r>
      <w:r w:rsidR="00226232">
        <w:t xml:space="preserve"> </w:t>
      </w:r>
      <w:r>
        <w:t>will</w:t>
      </w:r>
      <w:r w:rsidR="00226232">
        <w:t xml:space="preserve"> </w:t>
      </w:r>
      <w:r>
        <w:t>have</w:t>
      </w:r>
      <w:r w:rsidR="00226232">
        <w:t xml:space="preserve"> </w:t>
      </w:r>
      <w:r>
        <w:t>become</w:t>
      </w:r>
      <w:r w:rsidR="00226232">
        <w:t xml:space="preserve"> </w:t>
      </w:r>
      <w:r>
        <w:t>chronic?</w:t>
      </w:r>
      <w:r w:rsidR="00226232">
        <w:t xml:space="preserve"> </w:t>
      </w:r>
      <w:r w:rsidR="00A6018B">
        <w:t>“</w:t>
      </w:r>
      <w:r>
        <w:t>A</w:t>
      </w:r>
      <w:r w:rsidR="00226232">
        <w:t xml:space="preserve"> </w:t>
      </w:r>
      <w:r>
        <w:t>long</w:t>
      </w:r>
      <w:r w:rsidR="00226232">
        <w:t xml:space="preserve"> </w:t>
      </w:r>
      <w:r>
        <w:t>sickness</w:t>
      </w:r>
      <w:r w:rsidR="00226232">
        <w:t xml:space="preserve"> </w:t>
      </w:r>
      <w:r>
        <w:t>is</w:t>
      </w:r>
      <w:r w:rsidR="00226232">
        <w:t xml:space="preserve"> </w:t>
      </w:r>
      <w:r>
        <w:t>troublesome</w:t>
      </w:r>
      <w:r w:rsidR="00226232">
        <w:t xml:space="preserve"> </w:t>
      </w:r>
      <w:r>
        <w:t>to</w:t>
      </w:r>
      <w:r w:rsidR="00226232">
        <w:t xml:space="preserve"> </w:t>
      </w:r>
      <w:r>
        <w:t>the</w:t>
      </w:r>
      <w:r w:rsidR="00226232">
        <w:t xml:space="preserve"> </w:t>
      </w:r>
      <w:r>
        <w:t>physician,</w:t>
      </w:r>
      <w:r w:rsidR="00226232">
        <w:t xml:space="preserve"> </w:t>
      </w:r>
      <w:r>
        <w:t>but</w:t>
      </w:r>
      <w:r w:rsidR="00226232">
        <w:t xml:space="preserve"> </w:t>
      </w:r>
      <w:r>
        <w:t>a</w:t>
      </w:r>
      <w:r w:rsidR="00226232">
        <w:t xml:space="preserve"> </w:t>
      </w:r>
      <w:r>
        <w:t>short</w:t>
      </w:r>
      <w:r w:rsidR="00226232">
        <w:t xml:space="preserve"> </w:t>
      </w:r>
      <w:r>
        <w:t>one</w:t>
      </w:r>
      <w:r>
        <w:rPr>
          <w:rFonts w:ascii="Calibri" w:hAnsi="Calibri" w:cs="Calibri"/>
        </w:rPr>
        <w:t>”</w:t>
      </w:r>
      <w:r w:rsidR="00403A5C">
        <w:rPr>
          <w:rFonts w:ascii="Calibri" w:hAnsi="Calibri" w:cs="Calibri"/>
        </w:rPr>
        <w:t>-</w:t>
      </w:r>
      <w:r>
        <w:t>that</w:t>
      </w:r>
      <w:r w:rsidR="00226232">
        <w:t xml:space="preserve"> </w:t>
      </w:r>
      <w:r>
        <w:t>is,</w:t>
      </w:r>
      <w:r w:rsidR="00226232">
        <w:t xml:space="preserve"> </w:t>
      </w:r>
      <w:r>
        <w:t>one</w:t>
      </w:r>
      <w:r w:rsidR="00226232">
        <w:t xml:space="preserve"> </w:t>
      </w:r>
      <w:r>
        <w:t>which</w:t>
      </w:r>
      <w:r w:rsidR="00226232">
        <w:t xml:space="preserve"> </w:t>
      </w:r>
      <w:r>
        <w:t>is</w:t>
      </w:r>
      <w:r w:rsidR="00226232">
        <w:t xml:space="preserve"> </w:t>
      </w:r>
      <w:r>
        <w:t>taken</w:t>
      </w:r>
      <w:r w:rsidR="00226232">
        <w:t xml:space="preserve"> </w:t>
      </w:r>
      <w:r>
        <w:t>in</w:t>
      </w:r>
      <w:r w:rsidR="00226232">
        <w:t xml:space="preserve"> </w:t>
      </w:r>
      <w:r>
        <w:t>the</w:t>
      </w:r>
      <w:r w:rsidR="00226232">
        <w:t xml:space="preserve"> </w:t>
      </w:r>
      <w:r>
        <w:t>beginning</w:t>
      </w:r>
      <w:r w:rsidR="00403A5C">
        <w:t>-“</w:t>
      </w:r>
      <w:r>
        <w:t>is</w:t>
      </w:r>
      <w:r w:rsidR="00226232">
        <w:t xml:space="preserve"> </w:t>
      </w:r>
      <w:r>
        <w:t>easily</w:t>
      </w:r>
      <w:r w:rsidR="00226232">
        <w:t xml:space="preserve"> </w:t>
      </w:r>
      <w:r>
        <w:t>cut</w:t>
      </w:r>
      <w:r w:rsidR="00226232">
        <w:t xml:space="preserve"> </w:t>
      </w:r>
      <w:r>
        <w:t>off.</w:t>
      </w:r>
      <w:r w:rsidR="00403A5C">
        <w:t>”</w:t>
      </w:r>
      <w:r w:rsidR="00403A5C">
        <w:rPr>
          <w:rStyle w:val="FootnoteReference"/>
        </w:rPr>
        <w:footnoteReference w:id="331"/>
      </w:r>
      <w:r w:rsidR="00226232">
        <w:t xml:space="preserve"> </w:t>
      </w:r>
      <w:r>
        <w:t>Hear</w:t>
      </w:r>
      <w:r w:rsidR="00226232">
        <w:t xml:space="preserve"> </w:t>
      </w:r>
      <w:r>
        <w:t>how</w:t>
      </w:r>
      <w:r w:rsidR="00226232">
        <w:t xml:space="preserve"> </w:t>
      </w:r>
      <w:r>
        <w:t>an</w:t>
      </w:r>
      <w:r w:rsidR="00226232">
        <w:t xml:space="preserve"> </w:t>
      </w:r>
      <w:r>
        <w:t>Angel</w:t>
      </w:r>
      <w:r w:rsidR="00226232">
        <w:t xml:space="preserve"> </w:t>
      </w:r>
      <w:r>
        <w:t>disabused</w:t>
      </w:r>
      <w:r w:rsidR="00226232">
        <w:t xml:space="preserve"> </w:t>
      </w:r>
      <w:r>
        <w:t>a</w:t>
      </w:r>
      <w:r w:rsidR="00226232">
        <w:t xml:space="preserve"> </w:t>
      </w:r>
      <w:r>
        <w:t>holy</w:t>
      </w:r>
      <w:r w:rsidR="00226232">
        <w:t xml:space="preserve"> </w:t>
      </w:r>
      <w:r>
        <w:t>solitary</w:t>
      </w:r>
      <w:r w:rsidR="00226232">
        <w:t xml:space="preserve"> </w:t>
      </w:r>
      <w:r>
        <w:t>of</w:t>
      </w:r>
      <w:r w:rsidR="00226232">
        <w:t xml:space="preserve"> </w:t>
      </w:r>
      <w:r>
        <w:t>an</w:t>
      </w:r>
      <w:r w:rsidR="00226232">
        <w:t xml:space="preserve"> </w:t>
      </w:r>
      <w:r>
        <w:t>illusion</w:t>
      </w:r>
      <w:r w:rsidR="00226232">
        <w:t xml:space="preserve"> </w:t>
      </w:r>
      <w:r>
        <w:t>like</w:t>
      </w:r>
      <w:r w:rsidR="00226232">
        <w:t xml:space="preserve"> </w:t>
      </w:r>
      <w:r>
        <w:t>yours:</w:t>
      </w:r>
      <w:r w:rsidR="00226232">
        <w:t xml:space="preserve"> </w:t>
      </w:r>
      <w:r>
        <w:t>Taking</w:t>
      </w:r>
      <w:r w:rsidR="00226232">
        <w:t xml:space="preserve"> </w:t>
      </w:r>
      <w:r>
        <w:t>him</w:t>
      </w:r>
      <w:r w:rsidR="00226232">
        <w:t xml:space="preserve"> </w:t>
      </w:r>
      <w:r>
        <w:t>by</w:t>
      </w:r>
      <w:r w:rsidR="00226232">
        <w:t xml:space="preserve"> </w:t>
      </w:r>
      <w:r>
        <w:t>the</w:t>
      </w:r>
      <w:r w:rsidR="00226232">
        <w:t xml:space="preserve"> </w:t>
      </w:r>
      <w:r>
        <w:t>hand,</w:t>
      </w:r>
      <w:r w:rsidR="00226232">
        <w:t xml:space="preserve"> </w:t>
      </w:r>
      <w:r>
        <w:t>he</w:t>
      </w:r>
      <w:r w:rsidR="00226232">
        <w:t xml:space="preserve"> </w:t>
      </w:r>
      <w:r>
        <w:t>led</w:t>
      </w:r>
      <w:r w:rsidR="00226232">
        <w:t xml:space="preserve"> </w:t>
      </w:r>
      <w:r>
        <w:t>him</w:t>
      </w:r>
      <w:r w:rsidR="00226232">
        <w:t xml:space="preserve"> </w:t>
      </w:r>
      <w:r>
        <w:t>into</w:t>
      </w:r>
      <w:r w:rsidR="00226232">
        <w:t xml:space="preserve"> </w:t>
      </w:r>
      <w:r>
        <w:t>a</w:t>
      </w:r>
      <w:r w:rsidR="00226232">
        <w:t xml:space="preserve"> </w:t>
      </w:r>
      <w:r>
        <w:t>field</w:t>
      </w:r>
      <w:r w:rsidR="00226232">
        <w:t xml:space="preserve"> </w:t>
      </w:r>
      <w:r>
        <w:t>and</w:t>
      </w:r>
      <w:r w:rsidR="00226232">
        <w:t xml:space="preserve"> </w:t>
      </w:r>
      <w:r>
        <w:t>showed</w:t>
      </w:r>
      <w:r w:rsidR="00226232">
        <w:t xml:space="preserve"> </w:t>
      </w:r>
      <w:r>
        <w:t>him</w:t>
      </w:r>
      <w:r w:rsidR="00226232">
        <w:t xml:space="preserve"> </w:t>
      </w:r>
      <w:r>
        <w:t>a</w:t>
      </w:r>
      <w:r w:rsidR="00226232">
        <w:t xml:space="preserve"> </w:t>
      </w:r>
      <w:r>
        <w:t>man</w:t>
      </w:r>
      <w:r w:rsidR="00226232">
        <w:t xml:space="preserve"> </w:t>
      </w:r>
      <w:r>
        <w:t>gathering</w:t>
      </w:r>
      <w:r w:rsidR="00226232">
        <w:t xml:space="preserve"> </w:t>
      </w:r>
      <w:r>
        <w:t>fagots.</w:t>
      </w:r>
      <w:r w:rsidR="00226232">
        <w:t xml:space="preserve"> </w:t>
      </w:r>
      <w:r>
        <w:t>Finding</w:t>
      </w:r>
      <w:r w:rsidR="00226232">
        <w:t xml:space="preserve"> </w:t>
      </w:r>
      <w:r>
        <w:t>the</w:t>
      </w:r>
      <w:r w:rsidR="00226232">
        <w:t xml:space="preserve"> </w:t>
      </w:r>
      <w:r>
        <w:t>bundle</w:t>
      </w:r>
      <w:r w:rsidR="00226232">
        <w:t xml:space="preserve"> </w:t>
      </w:r>
      <w:r>
        <w:t>he</w:t>
      </w:r>
      <w:r w:rsidR="00226232">
        <w:t xml:space="preserve"> </w:t>
      </w:r>
      <w:r>
        <w:t>had</w:t>
      </w:r>
      <w:r w:rsidR="00226232">
        <w:t xml:space="preserve"> </w:t>
      </w:r>
      <w:r>
        <w:t>collected</w:t>
      </w:r>
      <w:r w:rsidR="00226232">
        <w:t xml:space="preserve"> </w:t>
      </w:r>
      <w:r>
        <w:t>too</w:t>
      </w:r>
      <w:r w:rsidR="00226232">
        <w:t xml:space="preserve"> </w:t>
      </w:r>
      <w:r>
        <w:t>heavy,</w:t>
      </w:r>
      <w:r w:rsidR="00226232">
        <w:t xml:space="preserve"> </w:t>
      </w:r>
      <w:r>
        <w:t>the</w:t>
      </w:r>
      <w:r w:rsidR="00226232">
        <w:t xml:space="preserve"> </w:t>
      </w:r>
      <w:r>
        <w:t>woodcutter</w:t>
      </w:r>
      <w:r w:rsidR="00226232">
        <w:t xml:space="preserve"> </w:t>
      </w:r>
      <w:r>
        <w:t>began</w:t>
      </w:r>
      <w:r w:rsidR="00226232">
        <w:t xml:space="preserve"> </w:t>
      </w:r>
      <w:r>
        <w:t>to</w:t>
      </w:r>
      <w:r w:rsidR="00226232">
        <w:t xml:space="preserve"> </w:t>
      </w:r>
      <w:r>
        <w:t>add</w:t>
      </w:r>
      <w:r w:rsidR="00226232">
        <w:t xml:space="preserve"> </w:t>
      </w:r>
      <w:r>
        <w:t>to</w:t>
      </w:r>
      <w:r w:rsidR="00226232">
        <w:t xml:space="preserve"> </w:t>
      </w:r>
      <w:r>
        <w:t>it;</w:t>
      </w:r>
      <w:r w:rsidR="00226232">
        <w:t xml:space="preserve"> </w:t>
      </w:r>
      <w:r>
        <w:t>and</w:t>
      </w:r>
      <w:r w:rsidR="00226232">
        <w:t xml:space="preserve"> </w:t>
      </w:r>
      <w:r>
        <w:t>perceiving</w:t>
      </w:r>
      <w:r w:rsidR="00226232">
        <w:t xml:space="preserve"> </w:t>
      </w:r>
      <w:r>
        <w:t>that</w:t>
      </w:r>
      <w:r w:rsidR="00226232">
        <w:t xml:space="preserve"> </w:t>
      </w:r>
      <w:r>
        <w:t>he</w:t>
      </w:r>
      <w:r w:rsidR="00226232">
        <w:t xml:space="preserve"> </w:t>
      </w:r>
      <w:r>
        <w:t>was</w:t>
      </w:r>
      <w:r w:rsidR="00226232">
        <w:t xml:space="preserve"> </w:t>
      </w:r>
      <w:r>
        <w:t>still</w:t>
      </w:r>
      <w:r w:rsidR="00226232">
        <w:t xml:space="preserve"> </w:t>
      </w:r>
      <w:r>
        <w:t>less</w:t>
      </w:r>
      <w:r w:rsidR="00226232">
        <w:t xml:space="preserve"> </w:t>
      </w:r>
      <w:r>
        <w:t>able</w:t>
      </w:r>
      <w:r w:rsidR="00226232">
        <w:t xml:space="preserve"> </w:t>
      </w:r>
      <w:r>
        <w:t>to</w:t>
      </w:r>
      <w:r w:rsidR="00226232">
        <w:t xml:space="preserve"> </w:t>
      </w:r>
      <w:r>
        <w:t>lift</w:t>
      </w:r>
      <w:r w:rsidR="00226232">
        <w:t xml:space="preserve"> </w:t>
      </w:r>
      <w:r>
        <w:t>it,</w:t>
      </w:r>
      <w:r w:rsidR="00226232">
        <w:t xml:space="preserve"> </w:t>
      </w:r>
      <w:r>
        <w:t>he</w:t>
      </w:r>
      <w:r w:rsidR="00226232">
        <w:t xml:space="preserve"> </w:t>
      </w:r>
      <w:r>
        <w:t>continued</w:t>
      </w:r>
      <w:r w:rsidR="00226232">
        <w:t xml:space="preserve"> </w:t>
      </w:r>
      <w:r>
        <w:t>to</w:t>
      </w:r>
      <w:r w:rsidR="00226232">
        <w:t xml:space="preserve"> </w:t>
      </w:r>
      <w:r>
        <w:t>add</w:t>
      </w:r>
      <w:r w:rsidR="00226232">
        <w:t xml:space="preserve"> </w:t>
      </w:r>
      <w:r>
        <w:t>to</w:t>
      </w:r>
      <w:r w:rsidR="00226232">
        <w:t xml:space="preserve"> </w:t>
      </w:r>
      <w:r>
        <w:t>the</w:t>
      </w:r>
      <w:r w:rsidR="00226232">
        <w:t xml:space="preserve"> </w:t>
      </w:r>
      <w:r>
        <w:t>quantity,</w:t>
      </w:r>
      <w:r w:rsidR="00226232">
        <w:t xml:space="preserve"> </w:t>
      </w:r>
      <w:r>
        <w:t>imagining</w:t>
      </w:r>
      <w:r w:rsidR="00226232">
        <w:t xml:space="preserve"> </w:t>
      </w:r>
      <w:r>
        <w:t>that</w:t>
      </w:r>
      <w:r w:rsidR="00226232">
        <w:t xml:space="preserve"> </w:t>
      </w:r>
      <w:r>
        <w:t>he</w:t>
      </w:r>
      <w:r w:rsidR="00226232">
        <w:t xml:space="preserve"> </w:t>
      </w:r>
      <w:r>
        <w:t>would</w:t>
      </w:r>
      <w:r w:rsidR="00226232">
        <w:t xml:space="preserve"> </w:t>
      </w:r>
      <w:r>
        <w:t>thus</w:t>
      </w:r>
      <w:r w:rsidR="00226232">
        <w:t xml:space="preserve"> </w:t>
      </w:r>
      <w:r>
        <w:t>carry</w:t>
      </w:r>
      <w:r w:rsidR="00226232">
        <w:t xml:space="preserve"> </w:t>
      </w:r>
      <w:r>
        <w:t>it</w:t>
      </w:r>
      <w:r w:rsidR="00226232">
        <w:t xml:space="preserve"> </w:t>
      </w:r>
      <w:r>
        <w:t>more</w:t>
      </w:r>
      <w:r w:rsidR="00226232">
        <w:t xml:space="preserve"> </w:t>
      </w:r>
      <w:r>
        <w:t>easily.</w:t>
      </w:r>
      <w:r w:rsidR="00226232">
        <w:t xml:space="preserve"> </w:t>
      </w:r>
      <w:r>
        <w:t>The</w:t>
      </w:r>
      <w:r w:rsidR="00226232">
        <w:t xml:space="preserve"> </w:t>
      </w:r>
      <w:r>
        <w:t>holy</w:t>
      </w:r>
      <w:r w:rsidR="00226232">
        <w:t xml:space="preserve"> </w:t>
      </w:r>
      <w:r>
        <w:t>man</w:t>
      </w:r>
      <w:r w:rsidR="00226232">
        <w:t xml:space="preserve"> </w:t>
      </w:r>
      <w:r>
        <w:t>wondering</w:t>
      </w:r>
      <w:r w:rsidR="00226232">
        <w:t xml:space="preserve"> </w:t>
      </w:r>
      <w:r>
        <w:t>at</w:t>
      </w:r>
      <w:r w:rsidR="00226232">
        <w:t xml:space="preserve"> </w:t>
      </w:r>
      <w:r>
        <w:t>what</w:t>
      </w:r>
      <w:r w:rsidR="00226232">
        <w:t xml:space="preserve"> </w:t>
      </w:r>
      <w:r>
        <w:t>he</w:t>
      </w:r>
      <w:r w:rsidR="00226232">
        <w:t xml:space="preserve"> </w:t>
      </w:r>
      <w:r>
        <w:t>saw,</w:t>
      </w:r>
      <w:r w:rsidR="00226232">
        <w:t xml:space="preserve"> </w:t>
      </w:r>
      <w:r>
        <w:t>the</w:t>
      </w:r>
      <w:r w:rsidR="00226232">
        <w:t xml:space="preserve"> </w:t>
      </w:r>
      <w:r>
        <w:t>Angel</w:t>
      </w:r>
      <w:r w:rsidR="00226232">
        <w:t xml:space="preserve"> </w:t>
      </w:r>
      <w:r>
        <w:t>said</w:t>
      </w:r>
      <w:r w:rsidR="00226232">
        <w:t xml:space="preserve"> </w:t>
      </w:r>
      <w:r>
        <w:t>to</w:t>
      </w:r>
      <w:r w:rsidR="00226232">
        <w:t xml:space="preserve"> </w:t>
      </w:r>
      <w:r>
        <w:t>him:</w:t>
      </w:r>
      <w:r w:rsidR="00226232">
        <w:t xml:space="preserve"> </w:t>
      </w:r>
      <w:r>
        <w:t>Such</w:t>
      </w:r>
      <w:r w:rsidR="00226232">
        <w:t xml:space="preserve"> </w:t>
      </w:r>
      <w:r>
        <w:t>is</w:t>
      </w:r>
      <w:r w:rsidR="00226232">
        <w:t xml:space="preserve"> </w:t>
      </w:r>
      <w:r>
        <w:t>the</w:t>
      </w:r>
      <w:r w:rsidR="00226232">
        <w:t xml:space="preserve"> </w:t>
      </w:r>
      <w:r>
        <w:t>folly</w:t>
      </w:r>
      <w:r w:rsidR="00226232">
        <w:t xml:space="preserve"> </w:t>
      </w:r>
      <w:r>
        <w:t>of</w:t>
      </w:r>
      <w:r w:rsidR="00226232">
        <w:t xml:space="preserve"> </w:t>
      </w:r>
      <w:r>
        <w:t>men,</w:t>
      </w:r>
      <w:r w:rsidR="00226232">
        <w:t xml:space="preserve"> </w:t>
      </w:r>
      <w:r>
        <w:t>who,</w:t>
      </w:r>
      <w:r w:rsidR="00226232">
        <w:t xml:space="preserve"> </w:t>
      </w:r>
      <w:r>
        <w:t>unable</w:t>
      </w:r>
      <w:r w:rsidR="00226232">
        <w:t xml:space="preserve"> </w:t>
      </w:r>
      <w:r>
        <w:t>to</w:t>
      </w:r>
      <w:r w:rsidR="00226232">
        <w:t xml:space="preserve"> </w:t>
      </w:r>
      <w:r>
        <w:t>remove</w:t>
      </w:r>
      <w:r w:rsidR="00226232">
        <w:t xml:space="preserve"> </w:t>
      </w:r>
      <w:r>
        <w:t>the</w:t>
      </w:r>
      <w:r w:rsidR="00226232">
        <w:t xml:space="preserve"> </w:t>
      </w:r>
      <w:r>
        <w:t>present</w:t>
      </w:r>
      <w:r w:rsidR="00226232">
        <w:t xml:space="preserve"> </w:t>
      </w:r>
      <w:r>
        <w:t>burden</w:t>
      </w:r>
      <w:r w:rsidR="00226232">
        <w:t xml:space="preserve"> </w:t>
      </w:r>
      <w:r>
        <w:t>of</w:t>
      </w:r>
      <w:r w:rsidR="00226232">
        <w:t xml:space="preserve"> </w:t>
      </w:r>
      <w:r>
        <w:t>their</w:t>
      </w:r>
      <w:r w:rsidR="00226232">
        <w:t xml:space="preserve"> </w:t>
      </w:r>
      <w:r>
        <w:t>sins,</w:t>
      </w:r>
      <w:r w:rsidR="00226232">
        <w:t xml:space="preserve"> </w:t>
      </w:r>
      <w:r>
        <w:t>continue</w:t>
      </w:r>
      <w:r w:rsidR="00226232">
        <w:t xml:space="preserve"> </w:t>
      </w:r>
      <w:r>
        <w:t>to</w:t>
      </w:r>
      <w:r w:rsidR="00226232">
        <w:t xml:space="preserve"> </w:t>
      </w:r>
      <w:r>
        <w:t>add</w:t>
      </w:r>
      <w:r w:rsidR="00226232">
        <w:t xml:space="preserve"> </w:t>
      </w:r>
      <w:r>
        <w:t>to</w:t>
      </w:r>
      <w:r w:rsidR="00226232">
        <w:t xml:space="preserve"> </w:t>
      </w:r>
      <w:r>
        <w:t>it</w:t>
      </w:r>
      <w:r w:rsidR="00226232">
        <w:t xml:space="preserve"> </w:t>
      </w:r>
      <w:r>
        <w:t>sin</w:t>
      </w:r>
      <w:r w:rsidR="00226232">
        <w:t xml:space="preserve"> </w:t>
      </w:r>
      <w:r>
        <w:t>after</w:t>
      </w:r>
      <w:r w:rsidR="00226232">
        <w:t xml:space="preserve"> </w:t>
      </w:r>
      <w:r>
        <w:t>sin,</w:t>
      </w:r>
      <w:r w:rsidR="00226232">
        <w:t xml:space="preserve"> </w:t>
      </w:r>
      <w:r>
        <w:t>foolishly</w:t>
      </w:r>
      <w:r w:rsidR="00226232">
        <w:t xml:space="preserve"> </w:t>
      </w:r>
      <w:r>
        <w:t>supposing</w:t>
      </w:r>
      <w:r w:rsidR="00226232">
        <w:t xml:space="preserve"> </w:t>
      </w:r>
      <w:r>
        <w:t>that</w:t>
      </w:r>
      <w:r w:rsidR="00226232">
        <w:t xml:space="preserve"> </w:t>
      </w:r>
      <w:r>
        <w:t>they</w:t>
      </w:r>
      <w:r w:rsidR="00226232">
        <w:t xml:space="preserve"> </w:t>
      </w:r>
      <w:r>
        <w:t>will</w:t>
      </w:r>
      <w:r w:rsidR="00226232">
        <w:t xml:space="preserve"> </w:t>
      </w:r>
      <w:r>
        <w:t>more</w:t>
      </w:r>
      <w:r w:rsidR="00226232">
        <w:t xml:space="preserve"> </w:t>
      </w:r>
      <w:r>
        <w:t>easily</w:t>
      </w:r>
      <w:r w:rsidR="00226232">
        <w:t xml:space="preserve"> </w:t>
      </w:r>
      <w:r>
        <w:t>lift</w:t>
      </w:r>
      <w:r w:rsidR="00226232">
        <w:t xml:space="preserve"> </w:t>
      </w:r>
      <w:r>
        <w:t>a</w:t>
      </w:r>
      <w:r w:rsidR="00226232">
        <w:t xml:space="preserve"> </w:t>
      </w:r>
      <w:r>
        <w:t>heavier</w:t>
      </w:r>
      <w:r w:rsidR="00226232">
        <w:t xml:space="preserve"> </w:t>
      </w:r>
      <w:r>
        <w:t>burden</w:t>
      </w:r>
      <w:r w:rsidR="00226232">
        <w:t xml:space="preserve"> </w:t>
      </w:r>
      <w:r>
        <w:t>in</w:t>
      </w:r>
      <w:r w:rsidR="00226232">
        <w:t xml:space="preserve"> </w:t>
      </w:r>
      <w:r>
        <w:t>the</w:t>
      </w:r>
      <w:r w:rsidR="00226232">
        <w:t xml:space="preserve"> </w:t>
      </w:r>
      <w:r>
        <w:t>future.</w:t>
      </w:r>
      <w:r w:rsidR="00226232">
        <w:t xml:space="preserve"> </w:t>
      </w:r>
    </w:p>
    <w:p w14:paraId="4CCEAC71" w14:textId="00045F10" w:rsidR="00403A5C" w:rsidRDefault="00055323" w:rsidP="00B01E47">
      <w:pPr>
        <w:jc w:val="both"/>
      </w:pPr>
      <w:r>
        <w:t>But</w:t>
      </w:r>
      <w:r w:rsidR="00226232">
        <w:t xml:space="preserve"> </w:t>
      </w:r>
      <w:r>
        <w:t>among</w:t>
      </w:r>
      <w:r w:rsidR="00226232">
        <w:t xml:space="preserve"> </w:t>
      </w:r>
      <w:r>
        <w:t>all</w:t>
      </w:r>
      <w:r w:rsidR="00226232">
        <w:t xml:space="preserve"> </w:t>
      </w:r>
      <w:r>
        <w:t>these</w:t>
      </w:r>
      <w:r w:rsidR="00226232">
        <w:t xml:space="preserve"> </w:t>
      </w:r>
      <w:r>
        <w:t>obstacles</w:t>
      </w:r>
      <w:r w:rsidR="00226232">
        <w:t xml:space="preserve"> </w:t>
      </w:r>
      <w:r>
        <w:t>the</w:t>
      </w:r>
      <w:r w:rsidR="00226232">
        <w:t xml:space="preserve"> </w:t>
      </w:r>
      <w:r>
        <w:t>greatest</w:t>
      </w:r>
      <w:r w:rsidR="00226232">
        <w:t xml:space="preserve"> </w:t>
      </w:r>
      <w:r>
        <w:t>is</w:t>
      </w:r>
      <w:r w:rsidR="00226232">
        <w:t xml:space="preserve"> </w:t>
      </w:r>
      <w:r>
        <w:t>the</w:t>
      </w:r>
      <w:r w:rsidR="00226232">
        <w:t xml:space="preserve"> </w:t>
      </w:r>
      <w:r>
        <w:t>tyranny</w:t>
      </w:r>
      <w:r w:rsidR="00226232">
        <w:t xml:space="preserve"> </w:t>
      </w:r>
      <w:r>
        <w:t>of</w:t>
      </w:r>
      <w:r w:rsidR="00226232">
        <w:t xml:space="preserve"> </w:t>
      </w:r>
      <w:r>
        <w:t>evil</w:t>
      </w:r>
      <w:r w:rsidR="00226232">
        <w:t xml:space="preserve"> </w:t>
      </w:r>
      <w:r>
        <w:t>habits.</w:t>
      </w:r>
      <w:r w:rsidR="00226232">
        <w:t xml:space="preserve"> </w:t>
      </w:r>
      <w:r>
        <w:t>Would</w:t>
      </w:r>
      <w:r w:rsidR="00226232">
        <w:t xml:space="preserve"> </w:t>
      </w:r>
      <w:r>
        <w:t>that</w:t>
      </w:r>
      <w:r w:rsidR="00226232">
        <w:t xml:space="preserve"> </w:t>
      </w:r>
      <w:r>
        <w:t>I</w:t>
      </w:r>
      <w:r w:rsidR="00226232">
        <w:t xml:space="preserve"> </w:t>
      </w:r>
      <w:r>
        <w:t>could</w:t>
      </w:r>
      <w:r w:rsidR="00226232">
        <w:t xml:space="preserve"> </w:t>
      </w:r>
      <w:r>
        <w:t>make</w:t>
      </w:r>
      <w:r w:rsidR="00226232">
        <w:t xml:space="preserve"> </w:t>
      </w:r>
      <w:r>
        <w:t>you</w:t>
      </w:r>
      <w:r w:rsidR="00226232">
        <w:t xml:space="preserve"> </w:t>
      </w:r>
      <w:r>
        <w:t>understand</w:t>
      </w:r>
      <w:r w:rsidR="00226232">
        <w:t xml:space="preserve"> </w:t>
      </w:r>
      <w:r>
        <w:t>the</w:t>
      </w:r>
      <w:r w:rsidR="00226232">
        <w:t xml:space="preserve"> </w:t>
      </w:r>
      <w:r>
        <w:t>power</w:t>
      </w:r>
      <w:r w:rsidR="00226232">
        <w:t xml:space="preserve"> </w:t>
      </w:r>
      <w:r>
        <w:t>with</w:t>
      </w:r>
      <w:r w:rsidR="00226232">
        <w:t xml:space="preserve"> </w:t>
      </w:r>
      <w:r>
        <w:t>which</w:t>
      </w:r>
      <w:r w:rsidR="00226232">
        <w:t xml:space="preserve"> </w:t>
      </w:r>
      <w:r>
        <w:t>they</w:t>
      </w:r>
      <w:r w:rsidR="00226232">
        <w:t xml:space="preserve"> </w:t>
      </w:r>
      <w:r>
        <w:t>bind</w:t>
      </w:r>
      <w:r w:rsidR="00226232">
        <w:t xml:space="preserve"> </w:t>
      </w:r>
      <w:r>
        <w:t>us!</w:t>
      </w:r>
      <w:r w:rsidR="00226232">
        <w:t xml:space="preserve"> </w:t>
      </w:r>
      <w:r>
        <w:t>As</w:t>
      </w:r>
      <w:r w:rsidR="00226232">
        <w:t xml:space="preserve"> </w:t>
      </w:r>
      <w:r>
        <w:t>each</w:t>
      </w:r>
      <w:r w:rsidR="00226232">
        <w:t xml:space="preserve"> </w:t>
      </w:r>
      <w:r>
        <w:t>blow</w:t>
      </w:r>
      <w:r w:rsidR="00226232">
        <w:t xml:space="preserve"> </w:t>
      </w:r>
      <w:r>
        <w:t>of</w:t>
      </w:r>
      <w:r w:rsidR="00226232">
        <w:t xml:space="preserve"> </w:t>
      </w:r>
      <w:r>
        <w:t>the</w:t>
      </w:r>
      <w:r w:rsidR="00226232">
        <w:t xml:space="preserve"> </w:t>
      </w:r>
      <w:r>
        <w:t>hammer</w:t>
      </w:r>
      <w:r w:rsidR="00226232">
        <w:t xml:space="preserve"> </w:t>
      </w:r>
      <w:r>
        <w:t>drives</w:t>
      </w:r>
      <w:r w:rsidR="00226232">
        <w:t xml:space="preserve"> </w:t>
      </w:r>
      <w:r>
        <w:t>a</w:t>
      </w:r>
      <w:r w:rsidR="00226232">
        <w:t xml:space="preserve"> </w:t>
      </w:r>
      <w:r>
        <w:t>nail</w:t>
      </w:r>
      <w:r w:rsidR="00226232">
        <w:t xml:space="preserve"> </w:t>
      </w:r>
      <w:r>
        <w:t>farther</w:t>
      </w:r>
      <w:r w:rsidR="00226232">
        <w:t xml:space="preserve"> </w:t>
      </w:r>
      <w:r>
        <w:t>and</w:t>
      </w:r>
      <w:r w:rsidR="00226232">
        <w:t xml:space="preserve"> </w:t>
      </w:r>
      <w:r>
        <w:t>farther</w:t>
      </w:r>
      <w:r w:rsidR="00226232">
        <w:t xml:space="preserve"> </w:t>
      </w:r>
      <w:r>
        <w:t>into</w:t>
      </w:r>
      <w:r w:rsidR="00226232">
        <w:t xml:space="preserve"> </w:t>
      </w:r>
      <w:r>
        <w:t>the</w:t>
      </w:r>
      <w:r w:rsidR="00226232">
        <w:t xml:space="preserve"> </w:t>
      </w:r>
      <w:r w:rsidR="00403A5C">
        <w:t>w</w:t>
      </w:r>
      <w:r>
        <w:t>ood,</w:t>
      </w:r>
      <w:r w:rsidR="00226232">
        <w:t xml:space="preserve"> </w:t>
      </w:r>
      <w:r>
        <w:t>until</w:t>
      </w:r>
      <w:r w:rsidR="00226232">
        <w:t xml:space="preserve"> </w:t>
      </w:r>
      <w:r>
        <w:t>it</w:t>
      </w:r>
      <w:r w:rsidR="00226232">
        <w:t xml:space="preserve"> </w:t>
      </w:r>
      <w:r>
        <w:t>can</w:t>
      </w:r>
      <w:r w:rsidR="00226232">
        <w:t xml:space="preserve"> </w:t>
      </w:r>
      <w:r>
        <w:t>hardly</w:t>
      </w:r>
      <w:r w:rsidR="00226232">
        <w:t xml:space="preserve"> </w:t>
      </w:r>
      <w:r>
        <w:t>be</w:t>
      </w:r>
      <w:r w:rsidR="00226232">
        <w:t xml:space="preserve"> </w:t>
      </w:r>
      <w:r>
        <w:t>withdrawn,</w:t>
      </w:r>
      <w:r w:rsidR="00226232">
        <w:t xml:space="preserve"> </w:t>
      </w:r>
      <w:r>
        <w:t>so</w:t>
      </w:r>
      <w:r w:rsidR="00226232">
        <w:t xml:space="preserve"> </w:t>
      </w:r>
      <w:r>
        <w:t>every</w:t>
      </w:r>
      <w:r w:rsidR="00226232">
        <w:t xml:space="preserve"> </w:t>
      </w:r>
      <w:r>
        <w:t>sinful</w:t>
      </w:r>
      <w:r w:rsidR="00226232">
        <w:t xml:space="preserve"> </w:t>
      </w:r>
      <w:r>
        <w:t>action</w:t>
      </w:r>
      <w:r w:rsidR="00226232">
        <w:t xml:space="preserve"> </w:t>
      </w:r>
      <w:r>
        <w:t>is</w:t>
      </w:r>
      <w:r w:rsidR="00226232">
        <w:t xml:space="preserve"> </w:t>
      </w:r>
      <w:r>
        <w:t>a</w:t>
      </w:r>
      <w:r w:rsidR="00226232">
        <w:t xml:space="preserve"> </w:t>
      </w:r>
      <w:r>
        <w:t>"fresh</w:t>
      </w:r>
      <w:r w:rsidR="00226232">
        <w:t xml:space="preserve"> </w:t>
      </w:r>
      <w:r>
        <w:t>blow</w:t>
      </w:r>
      <w:r w:rsidR="00226232">
        <w:t xml:space="preserve"> </w:t>
      </w:r>
      <w:r>
        <w:t>which</w:t>
      </w:r>
      <w:r w:rsidR="00226232">
        <w:t xml:space="preserve"> </w:t>
      </w:r>
      <w:r>
        <w:t>sinks</w:t>
      </w:r>
      <w:r w:rsidR="00226232">
        <w:t xml:space="preserve"> </w:t>
      </w:r>
      <w:r>
        <w:t>vices</w:t>
      </w:r>
      <w:r w:rsidR="00226232">
        <w:t xml:space="preserve"> </w:t>
      </w:r>
      <w:r>
        <w:t>deeper</w:t>
      </w:r>
      <w:r w:rsidR="00226232">
        <w:t xml:space="preserve"> </w:t>
      </w:r>
      <w:r>
        <w:t>and</w:t>
      </w:r>
      <w:r w:rsidR="00226232">
        <w:t xml:space="preserve"> </w:t>
      </w:r>
      <w:r>
        <w:t>deeper</w:t>
      </w:r>
      <w:r w:rsidR="00226232">
        <w:t xml:space="preserve"> </w:t>
      </w:r>
      <w:r>
        <w:t>into</w:t>
      </w:r>
      <w:r w:rsidR="00226232">
        <w:t xml:space="preserve"> </w:t>
      </w:r>
      <w:r>
        <w:t>our</w:t>
      </w:r>
      <w:r w:rsidR="00226232">
        <w:t xml:space="preserve"> </w:t>
      </w:r>
      <w:r>
        <w:t>souls</w:t>
      </w:r>
      <w:r w:rsidR="00226232">
        <w:t xml:space="preserve"> </w:t>
      </w:r>
      <w:r>
        <w:t>until</w:t>
      </w:r>
      <w:r w:rsidR="00226232">
        <w:t xml:space="preserve"> </w:t>
      </w:r>
      <w:r>
        <w:t>it</w:t>
      </w:r>
      <w:r w:rsidR="00226232">
        <w:t xml:space="preserve"> </w:t>
      </w:r>
      <w:r>
        <w:t>is</w:t>
      </w:r>
      <w:r w:rsidR="00226232">
        <w:t xml:space="preserve"> </w:t>
      </w:r>
      <w:r>
        <w:t>almost</w:t>
      </w:r>
      <w:r w:rsidR="00226232">
        <w:t xml:space="preserve"> </w:t>
      </w:r>
      <w:r>
        <w:t>impossible</w:t>
      </w:r>
      <w:r w:rsidR="00226232">
        <w:t xml:space="preserve"> </w:t>
      </w:r>
      <w:r>
        <w:t>to</w:t>
      </w:r>
      <w:r w:rsidR="00226232">
        <w:t xml:space="preserve"> </w:t>
      </w:r>
      <w:r>
        <w:t>uproot</w:t>
      </w:r>
      <w:r w:rsidR="00226232">
        <w:t xml:space="preserve"> </w:t>
      </w:r>
      <w:r>
        <w:t>them.</w:t>
      </w:r>
      <w:r w:rsidR="00226232">
        <w:t xml:space="preserve"> </w:t>
      </w:r>
      <w:r>
        <w:t>Thus</w:t>
      </w:r>
      <w:r w:rsidR="00226232">
        <w:t xml:space="preserve"> </w:t>
      </w:r>
      <w:r>
        <w:t>it</w:t>
      </w:r>
      <w:r w:rsidR="00226232">
        <w:t xml:space="preserve"> </w:t>
      </w:r>
      <w:r>
        <w:t>is</w:t>
      </w:r>
      <w:r w:rsidR="00226232">
        <w:t xml:space="preserve"> </w:t>
      </w:r>
      <w:r>
        <w:t>not</w:t>
      </w:r>
      <w:r w:rsidR="00226232">
        <w:t xml:space="preserve"> </w:t>
      </w:r>
      <w:r>
        <w:t>rare</w:t>
      </w:r>
      <w:r w:rsidR="00226232">
        <w:t xml:space="preserve"> </w:t>
      </w:r>
      <w:r>
        <w:t>to</w:t>
      </w:r>
      <w:r w:rsidR="00226232">
        <w:t xml:space="preserve"> </w:t>
      </w:r>
      <w:r>
        <w:t>see</w:t>
      </w:r>
      <w:r w:rsidR="00226232">
        <w:t xml:space="preserve"> </w:t>
      </w:r>
      <w:r>
        <w:t>the</w:t>
      </w:r>
      <w:r w:rsidR="00226232">
        <w:t xml:space="preserve"> </w:t>
      </w:r>
      <w:r>
        <w:t>sinner</w:t>
      </w:r>
      <w:r w:rsidR="00226232">
        <w:t xml:space="preserve"> </w:t>
      </w:r>
      <w:r>
        <w:t>in</w:t>
      </w:r>
      <w:r w:rsidR="00226232">
        <w:t xml:space="preserve"> </w:t>
      </w:r>
      <w:r>
        <w:t>his</w:t>
      </w:r>
      <w:r w:rsidR="00226232">
        <w:t xml:space="preserve"> </w:t>
      </w:r>
      <w:r>
        <w:t>old</w:t>
      </w:r>
      <w:r w:rsidR="00226232">
        <w:t xml:space="preserve"> </w:t>
      </w:r>
      <w:r>
        <w:t>age</w:t>
      </w:r>
      <w:r w:rsidR="00226232">
        <w:t xml:space="preserve"> </w:t>
      </w:r>
      <w:r>
        <w:t>a</w:t>
      </w:r>
      <w:r w:rsidR="00226232">
        <w:t xml:space="preserve"> </w:t>
      </w:r>
      <w:r>
        <w:t>prey</w:t>
      </w:r>
      <w:r w:rsidR="00226232">
        <w:t xml:space="preserve"> </w:t>
      </w:r>
      <w:r>
        <w:t>to</w:t>
      </w:r>
      <w:r w:rsidR="00226232">
        <w:t xml:space="preserve"> </w:t>
      </w:r>
      <w:r>
        <w:t>vices</w:t>
      </w:r>
      <w:r w:rsidR="00226232">
        <w:t xml:space="preserve"> </w:t>
      </w:r>
      <w:r>
        <w:t>which</w:t>
      </w:r>
      <w:r w:rsidR="00226232">
        <w:t xml:space="preserve"> </w:t>
      </w:r>
      <w:r>
        <w:t>have</w:t>
      </w:r>
      <w:r w:rsidR="00226232">
        <w:t xml:space="preserve"> </w:t>
      </w:r>
      <w:r>
        <w:t>dishonored</w:t>
      </w:r>
      <w:r w:rsidR="00226232">
        <w:t xml:space="preserve"> </w:t>
      </w:r>
      <w:r>
        <w:t>his</w:t>
      </w:r>
      <w:r w:rsidR="00226232">
        <w:t xml:space="preserve"> </w:t>
      </w:r>
      <w:r>
        <w:t>youth,</w:t>
      </w:r>
      <w:r w:rsidR="00226232">
        <w:t xml:space="preserve"> </w:t>
      </w:r>
      <w:r>
        <w:t>in</w:t>
      </w:r>
      <w:r w:rsidR="00226232">
        <w:t xml:space="preserve"> </w:t>
      </w:r>
      <w:r>
        <w:t>which</w:t>
      </w:r>
      <w:r w:rsidR="00226232">
        <w:t xml:space="preserve"> </w:t>
      </w:r>
      <w:r>
        <w:t>he</w:t>
      </w:r>
      <w:r w:rsidR="00226232">
        <w:t xml:space="preserve"> </w:t>
      </w:r>
      <w:r>
        <w:t>is</w:t>
      </w:r>
      <w:r w:rsidR="00226232">
        <w:t xml:space="preserve"> </w:t>
      </w:r>
      <w:r>
        <w:t>no</w:t>
      </w:r>
      <w:r w:rsidR="00226232">
        <w:t xml:space="preserve"> </w:t>
      </w:r>
      <w:r>
        <w:t>longer</w:t>
      </w:r>
      <w:r w:rsidR="00226232">
        <w:t xml:space="preserve"> </w:t>
      </w:r>
      <w:r>
        <w:t>capable</w:t>
      </w:r>
      <w:r w:rsidR="00226232">
        <w:t xml:space="preserve"> </w:t>
      </w:r>
      <w:r>
        <w:t>of</w:t>
      </w:r>
      <w:r w:rsidR="00226232">
        <w:t xml:space="preserve"> </w:t>
      </w:r>
      <w:r>
        <w:t>finding</w:t>
      </w:r>
      <w:r w:rsidR="00226232">
        <w:t xml:space="preserve"> </w:t>
      </w:r>
      <w:r>
        <w:t>pleasure,</w:t>
      </w:r>
      <w:r w:rsidR="00226232">
        <w:t xml:space="preserve"> </w:t>
      </w:r>
      <w:r>
        <w:t>and</w:t>
      </w:r>
      <w:r w:rsidR="00226232">
        <w:t xml:space="preserve"> </w:t>
      </w:r>
      <w:r>
        <w:t>which</w:t>
      </w:r>
      <w:r w:rsidR="00226232">
        <w:t xml:space="preserve"> </w:t>
      </w:r>
      <w:r>
        <w:t>his</w:t>
      </w:r>
      <w:r w:rsidR="00226232">
        <w:t xml:space="preserve"> </w:t>
      </w:r>
      <w:r>
        <w:t>years</w:t>
      </w:r>
      <w:r w:rsidR="00226232">
        <w:t xml:space="preserve"> </w:t>
      </w:r>
      <w:r>
        <w:t>and</w:t>
      </w:r>
      <w:r w:rsidR="00226232">
        <w:t xml:space="preserve"> </w:t>
      </w:r>
      <w:r>
        <w:t>the</w:t>
      </w:r>
      <w:r w:rsidR="00226232">
        <w:t xml:space="preserve"> </w:t>
      </w:r>
      <w:r>
        <w:t>weakness</w:t>
      </w:r>
      <w:r w:rsidR="00226232">
        <w:t xml:space="preserve"> </w:t>
      </w:r>
      <w:r>
        <w:t>of</w:t>
      </w:r>
      <w:r w:rsidR="00226232">
        <w:t xml:space="preserve"> </w:t>
      </w:r>
      <w:r>
        <w:t>nature</w:t>
      </w:r>
      <w:r w:rsidR="00226232">
        <w:t xml:space="preserve"> </w:t>
      </w:r>
      <w:r>
        <w:t>would</w:t>
      </w:r>
      <w:r w:rsidR="00226232">
        <w:t xml:space="preserve"> </w:t>
      </w:r>
      <w:r>
        <w:t>repel,</w:t>
      </w:r>
      <w:r w:rsidR="00226232">
        <w:t xml:space="preserve"> </w:t>
      </w:r>
      <w:r>
        <w:t>were</w:t>
      </w:r>
      <w:r w:rsidR="00226232">
        <w:t xml:space="preserve"> </w:t>
      </w:r>
      <w:r>
        <w:t>he</w:t>
      </w:r>
      <w:r w:rsidR="00226232">
        <w:t xml:space="preserve"> </w:t>
      </w:r>
      <w:r>
        <w:t>not</w:t>
      </w:r>
      <w:r w:rsidR="00226232">
        <w:t xml:space="preserve"> </w:t>
      </w:r>
      <w:r>
        <w:t>bound</w:t>
      </w:r>
      <w:r w:rsidR="00226232">
        <w:t xml:space="preserve"> </w:t>
      </w:r>
      <w:r>
        <w:t>to</w:t>
      </w:r>
      <w:r w:rsidR="00226232">
        <w:t xml:space="preserve"> </w:t>
      </w:r>
      <w:r>
        <w:t>them</w:t>
      </w:r>
      <w:r w:rsidR="00226232">
        <w:t xml:space="preserve"> </w:t>
      </w:r>
      <w:r>
        <w:t>by</w:t>
      </w:r>
      <w:r w:rsidR="00226232">
        <w:t xml:space="preserve"> </w:t>
      </w:r>
      <w:r>
        <w:t>long-continued</w:t>
      </w:r>
      <w:r w:rsidR="00226232">
        <w:t xml:space="preserve"> </w:t>
      </w:r>
      <w:r>
        <w:t>habit.</w:t>
      </w:r>
      <w:r w:rsidR="00226232">
        <w:t xml:space="preserve"> </w:t>
      </w:r>
      <w:r>
        <w:t>Are</w:t>
      </w:r>
      <w:r w:rsidR="00226232">
        <w:t xml:space="preserve"> </w:t>
      </w:r>
      <w:r>
        <w:t>we</w:t>
      </w:r>
      <w:r w:rsidR="00226232">
        <w:t xml:space="preserve"> </w:t>
      </w:r>
      <w:r>
        <w:t>not</w:t>
      </w:r>
      <w:r w:rsidR="00226232">
        <w:t xml:space="preserve"> </w:t>
      </w:r>
      <w:r>
        <w:t>told</w:t>
      </w:r>
      <w:r w:rsidR="00226232">
        <w:t xml:space="preserve"> </w:t>
      </w:r>
      <w:r>
        <w:t>in</w:t>
      </w:r>
      <w:r w:rsidR="00226232">
        <w:t xml:space="preserve"> </w:t>
      </w:r>
      <w:r>
        <w:t>Scripture</w:t>
      </w:r>
      <w:r w:rsidR="00226232">
        <w:t xml:space="preserve"> </w:t>
      </w:r>
      <w:r>
        <w:t>that</w:t>
      </w:r>
      <w:r w:rsidR="00226232">
        <w:t xml:space="preserve"> </w:t>
      </w:r>
      <w:r w:rsidR="00403A5C">
        <w:t>“</w:t>
      </w:r>
      <w:r>
        <w:t>the</w:t>
      </w:r>
      <w:r w:rsidR="00226232">
        <w:t xml:space="preserve"> </w:t>
      </w:r>
      <w:r>
        <w:t>bones</w:t>
      </w:r>
      <w:r w:rsidR="00226232">
        <w:t xml:space="preserve"> </w:t>
      </w:r>
      <w:r>
        <w:t>of</w:t>
      </w:r>
      <w:r w:rsidR="00226232">
        <w:t xml:space="preserve"> </w:t>
      </w:r>
      <w:r>
        <w:t>the</w:t>
      </w:r>
      <w:r w:rsidR="00226232">
        <w:t xml:space="preserve"> </w:t>
      </w:r>
      <w:r>
        <w:t>sinner</w:t>
      </w:r>
      <w:r w:rsidR="00226232">
        <w:t xml:space="preserve"> </w:t>
      </w:r>
      <w:r>
        <w:t>shall</w:t>
      </w:r>
      <w:r w:rsidR="00226232">
        <w:t xml:space="preserve"> </w:t>
      </w:r>
      <w:r>
        <w:t>be</w:t>
      </w:r>
      <w:r w:rsidR="00226232">
        <w:t xml:space="preserve"> </w:t>
      </w:r>
      <w:r>
        <w:t>filled</w:t>
      </w:r>
      <w:r w:rsidR="00226232">
        <w:t xml:space="preserve"> </w:t>
      </w:r>
      <w:r>
        <w:t>with</w:t>
      </w:r>
      <w:r w:rsidR="00226232">
        <w:t xml:space="preserve"> </w:t>
      </w:r>
      <w:r>
        <w:t>the</w:t>
      </w:r>
      <w:r w:rsidR="00226232">
        <w:t xml:space="preserve"> </w:t>
      </w:r>
      <w:r>
        <w:t>vices</w:t>
      </w:r>
      <w:r w:rsidR="00226232">
        <w:t xml:space="preserve"> </w:t>
      </w:r>
      <w:r>
        <w:t>of</w:t>
      </w:r>
      <w:r w:rsidR="00226232">
        <w:t xml:space="preserve"> </w:t>
      </w:r>
      <w:r>
        <w:t>his</w:t>
      </w:r>
      <w:r w:rsidR="00226232">
        <w:t xml:space="preserve"> </w:t>
      </w:r>
      <w:r>
        <w:t>youth,</w:t>
      </w:r>
      <w:r w:rsidR="00226232">
        <w:t xml:space="preserve"> </w:t>
      </w:r>
      <w:r>
        <w:t>and</w:t>
      </w:r>
      <w:r w:rsidR="00226232">
        <w:t xml:space="preserve"> </w:t>
      </w:r>
      <w:r>
        <w:t>that</w:t>
      </w:r>
      <w:r w:rsidR="00226232">
        <w:t xml:space="preserve"> </w:t>
      </w:r>
      <w:r>
        <w:t>they</w:t>
      </w:r>
      <w:r w:rsidR="00226232">
        <w:t xml:space="preserve"> </w:t>
      </w:r>
      <w:r>
        <w:t>shall</w:t>
      </w:r>
      <w:r w:rsidR="00226232">
        <w:t xml:space="preserve"> </w:t>
      </w:r>
      <w:r>
        <w:t>sleep</w:t>
      </w:r>
      <w:r w:rsidR="00226232">
        <w:t xml:space="preserve"> </w:t>
      </w:r>
      <w:r>
        <w:t>with</w:t>
      </w:r>
      <w:r w:rsidR="00226232">
        <w:t xml:space="preserve"> </w:t>
      </w:r>
      <w:r>
        <w:t>him</w:t>
      </w:r>
      <w:r w:rsidR="00226232">
        <w:t xml:space="preserve"> </w:t>
      </w:r>
      <w:r>
        <w:t>in</w:t>
      </w:r>
      <w:r w:rsidR="00226232">
        <w:t xml:space="preserve"> </w:t>
      </w:r>
      <w:r>
        <w:t>the</w:t>
      </w:r>
      <w:r w:rsidR="00226232">
        <w:t xml:space="preserve"> </w:t>
      </w:r>
      <w:r>
        <w:t>dust</w:t>
      </w:r>
      <w:r w:rsidR="00403A5C">
        <w:t>?”</w:t>
      </w:r>
      <w:r w:rsidR="00403A5C">
        <w:rPr>
          <w:rStyle w:val="FootnoteReference"/>
        </w:rPr>
        <w:footnoteReference w:id="332"/>
      </w:r>
      <w:r w:rsidR="00226232">
        <w:t xml:space="preserve"> </w:t>
      </w:r>
      <w:r>
        <w:t>Thus</w:t>
      </w:r>
      <w:r w:rsidR="00226232">
        <w:t xml:space="preserve"> </w:t>
      </w:r>
      <w:r>
        <w:t>we</w:t>
      </w:r>
      <w:r w:rsidR="00226232">
        <w:t xml:space="preserve"> </w:t>
      </w:r>
      <w:r>
        <w:t>see</w:t>
      </w:r>
      <w:r w:rsidR="00226232">
        <w:t xml:space="preserve"> </w:t>
      </w:r>
      <w:r>
        <w:t>that</w:t>
      </w:r>
      <w:r w:rsidR="00226232">
        <w:t xml:space="preserve"> </w:t>
      </w:r>
      <w:r>
        <w:t>even</w:t>
      </w:r>
      <w:r w:rsidR="00226232">
        <w:t xml:space="preserve"> </w:t>
      </w:r>
      <w:r>
        <w:t>death</w:t>
      </w:r>
      <w:r w:rsidR="00226232">
        <w:t xml:space="preserve"> </w:t>
      </w:r>
      <w:r>
        <w:t>does</w:t>
      </w:r>
      <w:r w:rsidR="00226232">
        <w:t xml:space="preserve"> </w:t>
      </w:r>
      <w:r>
        <w:t>not</w:t>
      </w:r>
      <w:r w:rsidR="00226232">
        <w:t xml:space="preserve"> </w:t>
      </w:r>
      <w:r>
        <w:t>terminate</w:t>
      </w:r>
      <w:r w:rsidR="00226232">
        <w:t xml:space="preserve"> </w:t>
      </w:r>
      <w:r>
        <w:t>the</w:t>
      </w:r>
      <w:r w:rsidR="00226232">
        <w:t xml:space="preserve"> </w:t>
      </w:r>
      <w:r>
        <w:t>habit</w:t>
      </w:r>
      <w:r w:rsidR="00226232">
        <w:t xml:space="preserve"> </w:t>
      </w:r>
      <w:r>
        <w:t>of</w:t>
      </w:r>
      <w:r w:rsidR="00226232">
        <w:t xml:space="preserve"> </w:t>
      </w:r>
      <w:r>
        <w:t>vice;</w:t>
      </w:r>
      <w:r w:rsidR="00226232">
        <w:t xml:space="preserve"> </w:t>
      </w:r>
      <w:r>
        <w:t>its</w:t>
      </w:r>
      <w:r w:rsidR="00226232">
        <w:t xml:space="preserve"> </w:t>
      </w:r>
      <w:r>
        <w:t>terrible</w:t>
      </w:r>
      <w:r w:rsidR="00226232">
        <w:t xml:space="preserve"> </w:t>
      </w:r>
      <w:r>
        <w:t>effects</w:t>
      </w:r>
      <w:r w:rsidR="00226232">
        <w:t xml:space="preserve"> </w:t>
      </w:r>
      <w:r>
        <w:t>pass</w:t>
      </w:r>
      <w:r w:rsidR="00226232">
        <w:t xml:space="preserve"> </w:t>
      </w:r>
      <w:r>
        <w:t>into</w:t>
      </w:r>
      <w:r w:rsidR="00226232">
        <w:t xml:space="preserve"> </w:t>
      </w:r>
      <w:r>
        <w:t>eternity.</w:t>
      </w:r>
      <w:r w:rsidR="00226232">
        <w:t xml:space="preserve"> </w:t>
      </w:r>
      <w:r>
        <w:t>It</w:t>
      </w:r>
      <w:r w:rsidR="00226232">
        <w:t xml:space="preserve"> </w:t>
      </w:r>
      <w:r>
        <w:t>becomes</w:t>
      </w:r>
      <w:r w:rsidR="00226232">
        <w:t xml:space="preserve"> </w:t>
      </w:r>
      <w:r>
        <w:t>a</w:t>
      </w:r>
      <w:r w:rsidR="00226232">
        <w:t xml:space="preserve"> </w:t>
      </w:r>
      <w:r>
        <w:t>second</w:t>
      </w:r>
      <w:r w:rsidR="00226232">
        <w:t xml:space="preserve"> </w:t>
      </w:r>
      <w:r>
        <w:t>nature,</w:t>
      </w:r>
      <w:r w:rsidR="00226232">
        <w:t xml:space="preserve"> </w:t>
      </w:r>
      <w:r>
        <w:t>and</w:t>
      </w:r>
      <w:r w:rsidR="00226232">
        <w:t xml:space="preserve"> </w:t>
      </w:r>
      <w:r>
        <w:t>is</w:t>
      </w:r>
      <w:r w:rsidR="00226232">
        <w:t xml:space="preserve"> </w:t>
      </w:r>
      <w:r>
        <w:t>so</w:t>
      </w:r>
      <w:r w:rsidR="00226232">
        <w:t xml:space="preserve"> </w:t>
      </w:r>
      <w:r>
        <w:t>imprinted</w:t>
      </w:r>
      <w:r w:rsidR="00226232">
        <w:t xml:space="preserve"> </w:t>
      </w:r>
      <w:r>
        <w:t>in</w:t>
      </w:r>
      <w:r w:rsidR="00226232">
        <w:t xml:space="preserve"> </w:t>
      </w:r>
      <w:r>
        <w:t>his</w:t>
      </w:r>
      <w:r w:rsidR="00226232">
        <w:t xml:space="preserve"> </w:t>
      </w:r>
      <w:r>
        <w:t>flesh</w:t>
      </w:r>
      <w:r w:rsidR="00226232">
        <w:t xml:space="preserve"> </w:t>
      </w:r>
      <w:r>
        <w:t>that</w:t>
      </w:r>
      <w:r w:rsidR="00226232">
        <w:t xml:space="preserve"> </w:t>
      </w:r>
      <w:r>
        <w:t>it</w:t>
      </w:r>
      <w:r w:rsidR="00226232">
        <w:t xml:space="preserve"> </w:t>
      </w:r>
      <w:r>
        <w:t>consumes</w:t>
      </w:r>
      <w:r w:rsidR="00226232">
        <w:t xml:space="preserve"> </w:t>
      </w:r>
      <w:r>
        <w:t>him</w:t>
      </w:r>
      <w:r w:rsidR="00226232">
        <w:t xml:space="preserve"> </w:t>
      </w:r>
      <w:r>
        <w:t>like</w:t>
      </w:r>
      <w:r w:rsidR="00226232">
        <w:t xml:space="preserve"> </w:t>
      </w:r>
      <w:r>
        <w:t>a</w:t>
      </w:r>
      <w:r w:rsidR="00226232">
        <w:t xml:space="preserve"> </w:t>
      </w:r>
      <w:r>
        <w:t>fatal</w:t>
      </w:r>
      <w:r w:rsidR="00226232">
        <w:t xml:space="preserve"> </w:t>
      </w:r>
      <w:r>
        <w:t>poison</w:t>
      </w:r>
      <w:r w:rsidR="00226232">
        <w:t xml:space="preserve"> </w:t>
      </w:r>
      <w:r>
        <w:t>for</w:t>
      </w:r>
      <w:r w:rsidR="00226232">
        <w:t xml:space="preserve"> </w:t>
      </w:r>
      <w:r>
        <w:t>which</w:t>
      </w:r>
      <w:r w:rsidR="00226232">
        <w:t xml:space="preserve"> </w:t>
      </w:r>
      <w:r>
        <w:t>there</w:t>
      </w:r>
      <w:r w:rsidR="00226232">
        <w:t xml:space="preserve"> </w:t>
      </w:r>
      <w:r>
        <w:t>is</w:t>
      </w:r>
      <w:r w:rsidR="00226232">
        <w:t xml:space="preserve"> </w:t>
      </w:r>
      <w:r>
        <w:t>scarcely</w:t>
      </w:r>
      <w:r w:rsidR="00226232">
        <w:t xml:space="preserve"> </w:t>
      </w:r>
      <w:r>
        <w:t>any</w:t>
      </w:r>
      <w:r w:rsidR="00226232">
        <w:t xml:space="preserve"> </w:t>
      </w:r>
      <w:r>
        <w:t>remedy.</w:t>
      </w:r>
      <w:r w:rsidR="00226232">
        <w:t xml:space="preserve"> </w:t>
      </w:r>
      <w:r>
        <w:t>This</w:t>
      </w:r>
      <w:r w:rsidR="00226232">
        <w:t xml:space="preserve"> </w:t>
      </w:r>
      <w:r>
        <w:t>our</w:t>
      </w:r>
      <w:r w:rsidR="00226232">
        <w:t xml:space="preserve"> </w:t>
      </w:r>
      <w:r w:rsidR="00403A5C">
        <w:t>Savior</w:t>
      </w:r>
      <w:r w:rsidR="00226232">
        <w:t xml:space="preserve"> </w:t>
      </w:r>
      <w:r>
        <w:t>teaches</w:t>
      </w:r>
      <w:r w:rsidR="00226232">
        <w:t xml:space="preserve"> </w:t>
      </w:r>
      <w:r>
        <w:t>us</w:t>
      </w:r>
      <w:r w:rsidR="00226232">
        <w:t xml:space="preserve"> </w:t>
      </w:r>
      <w:r>
        <w:t>in</w:t>
      </w:r>
      <w:r w:rsidR="00226232">
        <w:t xml:space="preserve"> </w:t>
      </w:r>
      <w:r>
        <w:t>the</w:t>
      </w:r>
      <w:r w:rsidR="00226232">
        <w:t xml:space="preserve"> </w:t>
      </w:r>
      <w:r>
        <w:t>resurrection</w:t>
      </w:r>
      <w:r w:rsidR="00226232">
        <w:t xml:space="preserve"> </w:t>
      </w:r>
      <w:r>
        <w:t>of</w:t>
      </w:r>
      <w:r w:rsidR="00226232">
        <w:t xml:space="preserve"> </w:t>
      </w:r>
      <w:r>
        <w:t>Lazarus.</w:t>
      </w:r>
      <w:r w:rsidR="00226232">
        <w:t xml:space="preserve"> </w:t>
      </w:r>
      <w:r>
        <w:t>He</w:t>
      </w:r>
      <w:r w:rsidR="00226232">
        <w:t xml:space="preserve"> </w:t>
      </w:r>
      <w:r>
        <w:t>had</w:t>
      </w:r>
      <w:r w:rsidR="00226232">
        <w:t xml:space="preserve"> </w:t>
      </w:r>
      <w:r>
        <w:t>raised</w:t>
      </w:r>
      <w:r w:rsidR="00226232">
        <w:t xml:space="preserve"> </w:t>
      </w:r>
      <w:r>
        <w:t>other</w:t>
      </w:r>
      <w:r w:rsidR="00226232">
        <w:t xml:space="preserve"> </w:t>
      </w:r>
      <w:r>
        <w:t>dead</w:t>
      </w:r>
      <w:r w:rsidR="00226232">
        <w:t xml:space="preserve"> </w:t>
      </w:r>
      <w:r>
        <w:t>persons</w:t>
      </w:r>
      <w:r w:rsidR="00226232">
        <w:t xml:space="preserve"> </w:t>
      </w:r>
      <w:r>
        <w:t>by</w:t>
      </w:r>
      <w:r w:rsidR="00226232">
        <w:t xml:space="preserve"> </w:t>
      </w:r>
      <w:r>
        <w:t>a</w:t>
      </w:r>
      <w:r w:rsidR="00226232">
        <w:t xml:space="preserve"> </w:t>
      </w:r>
      <w:r>
        <w:t>single</w:t>
      </w:r>
      <w:r w:rsidR="00226232">
        <w:t xml:space="preserve"> </w:t>
      </w:r>
      <w:r>
        <w:t>word,</w:t>
      </w:r>
      <w:r w:rsidR="00226232">
        <w:t xml:space="preserve"> </w:t>
      </w:r>
      <w:r>
        <w:t>but</w:t>
      </w:r>
      <w:r w:rsidR="00226232">
        <w:t xml:space="preserve"> </w:t>
      </w:r>
      <w:r>
        <w:t>to</w:t>
      </w:r>
      <w:r w:rsidR="00226232">
        <w:t xml:space="preserve"> </w:t>
      </w:r>
      <w:r>
        <w:t>restore</w:t>
      </w:r>
      <w:r w:rsidR="00226232">
        <w:t xml:space="preserve"> </w:t>
      </w:r>
      <w:r>
        <w:t>Lazarus,</w:t>
      </w:r>
      <w:r w:rsidR="00226232">
        <w:t xml:space="preserve"> </w:t>
      </w:r>
      <w:r>
        <w:t>who</w:t>
      </w:r>
      <w:r w:rsidR="00226232">
        <w:t xml:space="preserve"> </w:t>
      </w:r>
      <w:r>
        <w:t>had</w:t>
      </w:r>
      <w:r w:rsidR="00226232">
        <w:t xml:space="preserve"> </w:t>
      </w:r>
      <w:r>
        <w:t>been</w:t>
      </w:r>
      <w:r w:rsidR="00226232">
        <w:t xml:space="preserve"> </w:t>
      </w:r>
      <w:r>
        <w:t>four</w:t>
      </w:r>
      <w:r w:rsidR="00226232">
        <w:t xml:space="preserve"> </w:t>
      </w:r>
      <w:r>
        <w:t>days</w:t>
      </w:r>
      <w:r w:rsidR="00226232">
        <w:t xml:space="preserve"> </w:t>
      </w:r>
      <w:r>
        <w:t>in</w:t>
      </w:r>
      <w:r w:rsidR="00226232">
        <w:t xml:space="preserve"> </w:t>
      </w:r>
      <w:r>
        <w:t>the</w:t>
      </w:r>
      <w:r w:rsidR="00226232">
        <w:t xml:space="preserve"> </w:t>
      </w:r>
      <w:r>
        <w:t>tomb,</w:t>
      </w:r>
      <w:r w:rsidR="00226232">
        <w:t xml:space="preserve"> </w:t>
      </w:r>
      <w:r>
        <w:t>He</w:t>
      </w:r>
      <w:r w:rsidR="00226232">
        <w:t xml:space="preserve"> </w:t>
      </w:r>
      <w:r>
        <w:t>had</w:t>
      </w:r>
      <w:r w:rsidR="00226232">
        <w:t xml:space="preserve"> </w:t>
      </w:r>
      <w:r>
        <w:t>recourse</w:t>
      </w:r>
      <w:r w:rsidR="00226232">
        <w:t xml:space="preserve"> </w:t>
      </w:r>
      <w:r>
        <w:t>to</w:t>
      </w:r>
      <w:r w:rsidR="00226232">
        <w:t xml:space="preserve"> </w:t>
      </w:r>
      <w:r>
        <w:t>tears</w:t>
      </w:r>
      <w:r w:rsidR="00226232">
        <w:t xml:space="preserve"> </w:t>
      </w:r>
      <w:r>
        <w:t>and</w:t>
      </w:r>
      <w:r w:rsidR="00226232">
        <w:t xml:space="preserve"> </w:t>
      </w:r>
      <w:r>
        <w:t>prayers,</w:t>
      </w:r>
      <w:r w:rsidR="00226232">
        <w:t xml:space="preserve"> </w:t>
      </w:r>
      <w:r>
        <w:t>to</w:t>
      </w:r>
      <w:r w:rsidR="00226232">
        <w:t xml:space="preserve"> </w:t>
      </w:r>
      <w:r>
        <w:t>show</w:t>
      </w:r>
      <w:r w:rsidR="00226232">
        <w:t xml:space="preserve"> </w:t>
      </w:r>
      <w:r>
        <w:t>us</w:t>
      </w:r>
      <w:r w:rsidR="00226232">
        <w:t xml:space="preserve"> </w:t>
      </w:r>
      <w:r>
        <w:t>the</w:t>
      </w:r>
      <w:r w:rsidR="00226232">
        <w:t xml:space="preserve"> </w:t>
      </w:r>
      <w:r>
        <w:t>miracle</w:t>
      </w:r>
      <w:r w:rsidR="00226232">
        <w:t xml:space="preserve"> </w:t>
      </w:r>
      <w:r>
        <w:t>God</w:t>
      </w:r>
      <w:r w:rsidR="00226232">
        <w:t xml:space="preserve"> </w:t>
      </w:r>
      <w:r>
        <w:t>effects</w:t>
      </w:r>
      <w:r w:rsidR="00226232">
        <w:t xml:space="preserve"> </w:t>
      </w:r>
      <w:r>
        <w:t>when</w:t>
      </w:r>
      <w:r w:rsidR="00226232">
        <w:t xml:space="preserve"> </w:t>
      </w:r>
      <w:r>
        <w:t>he</w:t>
      </w:r>
      <w:r w:rsidR="00226232">
        <w:t xml:space="preserve"> </w:t>
      </w:r>
      <w:r>
        <w:t>raises</w:t>
      </w:r>
      <w:r w:rsidR="00226232">
        <w:t xml:space="preserve"> </w:t>
      </w:r>
      <w:r>
        <w:t>to</w:t>
      </w:r>
      <w:r w:rsidR="00226232">
        <w:t xml:space="preserve"> </w:t>
      </w:r>
      <w:r>
        <w:t>the</w:t>
      </w:r>
      <w:r w:rsidR="00226232">
        <w:t xml:space="preserve"> </w:t>
      </w:r>
      <w:r>
        <w:t>life</w:t>
      </w:r>
      <w:r w:rsidR="00226232">
        <w:t xml:space="preserve"> </w:t>
      </w:r>
      <w:r>
        <w:t>of</w:t>
      </w:r>
      <w:r w:rsidR="00226232">
        <w:t xml:space="preserve"> </w:t>
      </w:r>
      <w:r>
        <w:t>grace</w:t>
      </w:r>
      <w:r w:rsidR="00226232">
        <w:t xml:space="preserve"> </w:t>
      </w:r>
      <w:r>
        <w:t>a</w:t>
      </w:r>
      <w:r w:rsidR="00226232">
        <w:t xml:space="preserve"> </w:t>
      </w:r>
      <w:r>
        <w:t>soul</w:t>
      </w:r>
      <w:r w:rsidR="00226232">
        <w:t xml:space="preserve"> </w:t>
      </w:r>
      <w:r>
        <w:t>buried</w:t>
      </w:r>
      <w:r w:rsidR="00226232">
        <w:t xml:space="preserve"> </w:t>
      </w:r>
      <w:r>
        <w:t>in</w:t>
      </w:r>
      <w:r w:rsidR="00226232">
        <w:t xml:space="preserve"> </w:t>
      </w:r>
      <w:r>
        <w:t>a</w:t>
      </w:r>
      <w:r w:rsidR="00226232">
        <w:t xml:space="preserve"> </w:t>
      </w:r>
      <w:r>
        <w:t>habit</w:t>
      </w:r>
      <w:r w:rsidR="00226232">
        <w:t xml:space="preserve"> </w:t>
      </w:r>
      <w:r>
        <w:t>of</w:t>
      </w:r>
      <w:r w:rsidR="00226232">
        <w:t xml:space="preserve"> </w:t>
      </w:r>
      <w:r>
        <w:t>sin.</w:t>
      </w:r>
      <w:r w:rsidR="00226232">
        <w:t xml:space="preserve"> </w:t>
      </w:r>
      <w:r>
        <w:t>For,</w:t>
      </w:r>
      <w:r w:rsidR="00226232">
        <w:t xml:space="preserve"> </w:t>
      </w:r>
      <w:r>
        <w:t>according</w:t>
      </w:r>
      <w:r w:rsidR="00226232">
        <w:t xml:space="preserve"> </w:t>
      </w:r>
      <w:r>
        <w:t>to</w:t>
      </w:r>
      <w:r w:rsidR="00226232">
        <w:t xml:space="preserve"> </w:t>
      </w:r>
      <w:r>
        <w:t>St.</w:t>
      </w:r>
      <w:r w:rsidR="00226232">
        <w:t xml:space="preserve"> </w:t>
      </w:r>
      <w:r>
        <w:t>Augustine,</w:t>
      </w:r>
      <w:r w:rsidR="00226232">
        <w:t xml:space="preserve"> </w:t>
      </w:r>
      <w:r>
        <w:t>the</w:t>
      </w:r>
      <w:r w:rsidR="00226232">
        <w:t xml:space="preserve"> </w:t>
      </w:r>
      <w:r>
        <w:t>first</w:t>
      </w:r>
      <w:r w:rsidR="00226232">
        <w:t xml:space="preserve"> </w:t>
      </w:r>
      <w:r>
        <w:t>of</w:t>
      </w:r>
      <w:r w:rsidR="00226232">
        <w:t xml:space="preserve"> </w:t>
      </w:r>
      <w:r>
        <w:t>these</w:t>
      </w:r>
      <w:r w:rsidR="00226232">
        <w:t xml:space="preserve"> </w:t>
      </w:r>
      <w:r>
        <w:t>four</w:t>
      </w:r>
      <w:r w:rsidR="00226232">
        <w:t xml:space="preserve"> </w:t>
      </w:r>
      <w:r>
        <w:t>days</w:t>
      </w:r>
      <w:r w:rsidR="00226232">
        <w:t xml:space="preserve"> </w:t>
      </w:r>
      <w:r>
        <w:t>represents</w:t>
      </w:r>
      <w:r w:rsidR="00226232">
        <w:t xml:space="preserve"> </w:t>
      </w:r>
      <w:r>
        <w:t>the</w:t>
      </w:r>
      <w:r w:rsidR="00226232">
        <w:t xml:space="preserve"> </w:t>
      </w:r>
      <w:r>
        <w:t>pleasure</w:t>
      </w:r>
      <w:r w:rsidR="00226232">
        <w:t xml:space="preserve"> </w:t>
      </w:r>
      <w:r>
        <w:t>of</w:t>
      </w:r>
      <w:r w:rsidR="00226232">
        <w:t xml:space="preserve"> </w:t>
      </w:r>
      <w:r>
        <w:t>sin;</w:t>
      </w:r>
      <w:r w:rsidR="00226232">
        <w:t xml:space="preserve"> </w:t>
      </w:r>
      <w:r>
        <w:t>the</w:t>
      </w:r>
      <w:r w:rsidR="00226232">
        <w:t xml:space="preserve"> </w:t>
      </w:r>
      <w:r>
        <w:t>second,</w:t>
      </w:r>
      <w:r w:rsidR="00226232">
        <w:t xml:space="preserve"> </w:t>
      </w:r>
      <w:r>
        <w:t>the</w:t>
      </w:r>
      <w:r w:rsidR="00226232">
        <w:t xml:space="preserve"> </w:t>
      </w:r>
      <w:r>
        <w:t>consent;</w:t>
      </w:r>
      <w:r w:rsidR="00226232">
        <w:t xml:space="preserve"> </w:t>
      </w:r>
      <w:r>
        <w:t>the</w:t>
      </w:r>
      <w:r w:rsidR="00226232">
        <w:t xml:space="preserve"> </w:t>
      </w:r>
      <w:r>
        <w:t>third,</w:t>
      </w:r>
      <w:r w:rsidR="00226232">
        <w:t xml:space="preserve"> </w:t>
      </w:r>
      <w:r>
        <w:t>the</w:t>
      </w:r>
      <w:r w:rsidR="00226232">
        <w:t xml:space="preserve"> </w:t>
      </w:r>
      <w:r>
        <w:t>act;</w:t>
      </w:r>
      <w:r w:rsidR="00226232">
        <w:t xml:space="preserve"> </w:t>
      </w:r>
      <w:r>
        <w:t>and</w:t>
      </w:r>
      <w:r w:rsidR="00226232">
        <w:t xml:space="preserve"> </w:t>
      </w:r>
      <w:r>
        <w:t>the</w:t>
      </w:r>
      <w:r w:rsidR="00226232">
        <w:t xml:space="preserve"> </w:t>
      </w:r>
      <w:r>
        <w:t>fourth,</w:t>
      </w:r>
      <w:r w:rsidR="00226232">
        <w:t xml:space="preserve"> </w:t>
      </w:r>
      <w:r>
        <w:t>the</w:t>
      </w:r>
      <w:r w:rsidR="00226232">
        <w:t xml:space="preserve"> </w:t>
      </w:r>
      <w:r>
        <w:t>habit</w:t>
      </w:r>
      <w:r w:rsidR="00226232">
        <w:t xml:space="preserve"> </w:t>
      </w:r>
      <w:r>
        <w:t>of</w:t>
      </w:r>
      <w:r w:rsidR="00226232">
        <w:t xml:space="preserve"> </w:t>
      </w:r>
      <w:r>
        <w:t>sin.</w:t>
      </w:r>
      <w:r w:rsidR="00226232">
        <w:t xml:space="preserve"> </w:t>
      </w:r>
      <w:r>
        <w:t>Therefore,</w:t>
      </w:r>
      <w:r w:rsidR="00226232">
        <w:t xml:space="preserve"> </w:t>
      </w:r>
      <w:r>
        <w:t>the</w:t>
      </w:r>
      <w:r w:rsidR="00226232">
        <w:t xml:space="preserve"> </w:t>
      </w:r>
      <w:r>
        <w:t>sinner</w:t>
      </w:r>
      <w:r w:rsidR="00226232">
        <w:t xml:space="preserve"> </w:t>
      </w:r>
      <w:r>
        <w:t>who</w:t>
      </w:r>
      <w:r w:rsidR="00226232">
        <w:t xml:space="preserve"> </w:t>
      </w:r>
      <w:r>
        <w:t>has</w:t>
      </w:r>
      <w:r w:rsidR="00226232">
        <w:t xml:space="preserve"> </w:t>
      </w:r>
      <w:r>
        <w:t>reached</w:t>
      </w:r>
      <w:r w:rsidR="00226232">
        <w:t xml:space="preserve"> </w:t>
      </w:r>
      <w:r>
        <w:t>this</w:t>
      </w:r>
      <w:r w:rsidR="00226232">
        <w:t xml:space="preserve"> </w:t>
      </w:r>
      <w:r>
        <w:t>fourth</w:t>
      </w:r>
      <w:r w:rsidR="00226232">
        <w:t xml:space="preserve"> </w:t>
      </w:r>
      <w:r>
        <w:t>day</w:t>
      </w:r>
      <w:r w:rsidR="00226232">
        <w:t xml:space="preserve"> </w:t>
      </w:r>
      <w:r>
        <w:t>can</w:t>
      </w:r>
      <w:r w:rsidR="00226232">
        <w:t xml:space="preserve"> </w:t>
      </w:r>
      <w:r>
        <w:t>only</w:t>
      </w:r>
      <w:r w:rsidR="00226232">
        <w:t xml:space="preserve"> </w:t>
      </w:r>
      <w:r>
        <w:t>be</w:t>
      </w:r>
      <w:r w:rsidR="00226232">
        <w:t xml:space="preserve"> </w:t>
      </w:r>
      <w:r>
        <w:t>restored</w:t>
      </w:r>
      <w:r w:rsidR="00226232">
        <w:t xml:space="preserve"> </w:t>
      </w:r>
      <w:r>
        <w:t>to</w:t>
      </w:r>
      <w:r w:rsidR="00226232">
        <w:t xml:space="preserve"> </w:t>
      </w:r>
      <w:r>
        <w:t>life</w:t>
      </w:r>
      <w:r w:rsidR="00226232">
        <w:t xml:space="preserve"> </w:t>
      </w:r>
      <w:r>
        <w:t>by</w:t>
      </w:r>
      <w:r w:rsidR="00226232">
        <w:t xml:space="preserve"> </w:t>
      </w:r>
      <w:r>
        <w:t>the</w:t>
      </w:r>
      <w:r w:rsidR="00226232">
        <w:t xml:space="preserve"> </w:t>
      </w:r>
      <w:r>
        <w:t>tears</w:t>
      </w:r>
      <w:r w:rsidR="00226232">
        <w:t xml:space="preserve"> </w:t>
      </w:r>
      <w:r>
        <w:t>and</w:t>
      </w:r>
      <w:r w:rsidR="00226232">
        <w:t xml:space="preserve"> </w:t>
      </w:r>
      <w:r>
        <w:t>prayers</w:t>
      </w:r>
      <w:r w:rsidR="00226232">
        <w:t xml:space="preserve"> </w:t>
      </w:r>
      <w:r>
        <w:t>of</w:t>
      </w:r>
      <w:r w:rsidR="00226232">
        <w:t xml:space="preserve"> </w:t>
      </w:r>
      <w:r>
        <w:t>our</w:t>
      </w:r>
      <w:r w:rsidR="00226232">
        <w:t xml:space="preserve"> </w:t>
      </w:r>
      <w:r w:rsidR="00403A5C">
        <w:t>Savior</w:t>
      </w:r>
      <w:r>
        <w:t>.</w:t>
      </w:r>
      <w:r w:rsidR="00226232">
        <w:t xml:space="preserve"> </w:t>
      </w:r>
    </w:p>
    <w:p w14:paraId="439AA453" w14:textId="610ECAE0" w:rsidR="00403A5C" w:rsidRDefault="00055323" w:rsidP="00B01E47">
      <w:pPr>
        <w:jc w:val="both"/>
      </w:pPr>
      <w:r>
        <w:t>But</w:t>
      </w:r>
      <w:r w:rsidR="00226232">
        <w:t xml:space="preserve"> </w:t>
      </w:r>
      <w:r>
        <w:t>let</w:t>
      </w:r>
      <w:r w:rsidR="00226232">
        <w:t xml:space="preserve"> </w:t>
      </w:r>
      <w:r>
        <w:t>us</w:t>
      </w:r>
      <w:r w:rsidR="00226232">
        <w:t xml:space="preserve"> </w:t>
      </w:r>
      <w:r>
        <w:t>suppose</w:t>
      </w:r>
      <w:r w:rsidR="00226232">
        <w:t xml:space="preserve"> </w:t>
      </w:r>
      <w:r>
        <w:t>that</w:t>
      </w:r>
      <w:r w:rsidR="00226232">
        <w:t xml:space="preserve"> </w:t>
      </w:r>
      <w:r>
        <w:t>you</w:t>
      </w:r>
      <w:r w:rsidR="00226232">
        <w:t xml:space="preserve"> </w:t>
      </w:r>
      <w:r>
        <w:t>will</w:t>
      </w:r>
      <w:r w:rsidR="00226232">
        <w:t xml:space="preserve"> </w:t>
      </w:r>
      <w:r>
        <w:t>not</w:t>
      </w:r>
      <w:r w:rsidR="00226232">
        <w:t xml:space="preserve"> </w:t>
      </w:r>
      <w:r>
        <w:t>be</w:t>
      </w:r>
      <w:r w:rsidR="00226232">
        <w:t xml:space="preserve"> </w:t>
      </w:r>
      <w:r>
        <w:t>disappointed,</w:t>
      </w:r>
      <w:r w:rsidR="00226232">
        <w:t xml:space="preserve"> </w:t>
      </w:r>
      <w:r>
        <w:t>that</w:t>
      </w:r>
      <w:r w:rsidR="00226232">
        <w:t xml:space="preserve"> </w:t>
      </w:r>
      <w:r>
        <w:t>you</w:t>
      </w:r>
      <w:r w:rsidR="00226232">
        <w:t xml:space="preserve"> </w:t>
      </w:r>
      <w:r>
        <w:t>will</w:t>
      </w:r>
      <w:r w:rsidR="00226232">
        <w:t xml:space="preserve"> </w:t>
      </w:r>
      <w:r>
        <w:t>live</w:t>
      </w:r>
      <w:r w:rsidR="00226232">
        <w:t xml:space="preserve"> </w:t>
      </w:r>
      <w:r>
        <w:t>to</w:t>
      </w:r>
      <w:r w:rsidR="00226232">
        <w:t xml:space="preserve"> </w:t>
      </w:r>
      <w:r>
        <w:t>do</w:t>
      </w:r>
      <w:r w:rsidR="00226232">
        <w:t xml:space="preserve"> </w:t>
      </w:r>
      <w:r>
        <w:t>penance.</w:t>
      </w:r>
      <w:r w:rsidR="00226232">
        <w:t xml:space="preserve"> </w:t>
      </w:r>
      <w:r>
        <w:t>Think</w:t>
      </w:r>
      <w:r w:rsidR="00226232">
        <w:t xml:space="preserve"> </w:t>
      </w:r>
      <w:r>
        <w:t>of</w:t>
      </w:r>
      <w:r w:rsidR="00226232">
        <w:t xml:space="preserve"> </w:t>
      </w:r>
      <w:r>
        <w:t>the</w:t>
      </w:r>
      <w:r w:rsidR="00226232">
        <w:t xml:space="preserve"> </w:t>
      </w:r>
      <w:r>
        <w:t>inestimable</w:t>
      </w:r>
      <w:r w:rsidR="00226232">
        <w:t xml:space="preserve"> </w:t>
      </w:r>
      <w:r>
        <w:t>treasures</w:t>
      </w:r>
      <w:r w:rsidR="00226232">
        <w:t xml:space="preserve"> </w:t>
      </w:r>
      <w:r>
        <w:t>you</w:t>
      </w:r>
      <w:r w:rsidR="00226232">
        <w:t xml:space="preserve"> </w:t>
      </w:r>
      <w:r>
        <w:t>are</w:t>
      </w:r>
      <w:r w:rsidR="00226232">
        <w:t xml:space="preserve"> </w:t>
      </w:r>
      <w:r>
        <w:t>now</w:t>
      </w:r>
      <w:r w:rsidR="00226232">
        <w:t xml:space="preserve"> </w:t>
      </w:r>
      <w:r>
        <w:t>losing</w:t>
      </w:r>
      <w:r w:rsidR="00226232">
        <w:t xml:space="preserve"> </w:t>
      </w:r>
      <w:r>
        <w:t>and</w:t>
      </w:r>
      <w:r w:rsidR="00226232">
        <w:t xml:space="preserve"> </w:t>
      </w:r>
      <w:r>
        <w:t>how</w:t>
      </w:r>
      <w:r w:rsidR="00226232">
        <w:t xml:space="preserve"> </w:t>
      </w:r>
      <w:r>
        <w:t>bitterly</w:t>
      </w:r>
      <w:r w:rsidR="00226232">
        <w:t xml:space="preserve"> </w:t>
      </w:r>
      <w:r>
        <w:t>you</w:t>
      </w:r>
      <w:r w:rsidR="00226232">
        <w:t xml:space="preserve"> </w:t>
      </w:r>
      <w:r>
        <w:t>will</w:t>
      </w:r>
      <w:r w:rsidR="00226232">
        <w:t xml:space="preserve"> </w:t>
      </w:r>
      <w:r>
        <w:t>regret</w:t>
      </w:r>
      <w:r w:rsidR="00226232">
        <w:t xml:space="preserve"> </w:t>
      </w:r>
      <w:r>
        <w:t>them</w:t>
      </w:r>
      <w:r w:rsidR="00226232">
        <w:t xml:space="preserve"> </w:t>
      </w:r>
      <w:r>
        <w:t>when</w:t>
      </w:r>
      <w:r w:rsidR="00226232">
        <w:t xml:space="preserve"> </w:t>
      </w:r>
      <w:r>
        <w:t>too</w:t>
      </w:r>
      <w:r w:rsidR="00226232">
        <w:t xml:space="preserve"> </w:t>
      </w:r>
      <w:r>
        <w:t>late.</w:t>
      </w:r>
      <w:r w:rsidR="00226232">
        <w:t xml:space="preserve"> </w:t>
      </w:r>
      <w:r>
        <w:t>While</w:t>
      </w:r>
      <w:r w:rsidR="00226232">
        <w:t xml:space="preserve"> </w:t>
      </w:r>
      <w:r>
        <w:t>your</w:t>
      </w:r>
      <w:r w:rsidR="00226232">
        <w:t xml:space="preserve"> </w:t>
      </w:r>
      <w:r>
        <w:t>fellow-Christians</w:t>
      </w:r>
      <w:r w:rsidR="00226232">
        <w:t xml:space="preserve"> </w:t>
      </w:r>
      <w:r>
        <w:t>are</w:t>
      </w:r>
      <w:r w:rsidR="00226232">
        <w:t xml:space="preserve"> </w:t>
      </w:r>
      <w:r>
        <w:t>enriching</w:t>
      </w:r>
      <w:r w:rsidR="00226232">
        <w:t xml:space="preserve"> </w:t>
      </w:r>
      <w:r>
        <w:t>themselves</w:t>
      </w:r>
      <w:r w:rsidR="00226232">
        <w:t xml:space="preserve"> </w:t>
      </w:r>
      <w:r>
        <w:t>for</w:t>
      </w:r>
      <w:r w:rsidR="00226232">
        <w:t xml:space="preserve"> </w:t>
      </w:r>
      <w:r>
        <w:t>Heaven,</w:t>
      </w:r>
      <w:r w:rsidR="00226232">
        <w:t xml:space="preserve"> </w:t>
      </w:r>
      <w:r>
        <w:t>you</w:t>
      </w:r>
      <w:r w:rsidR="00226232">
        <w:t xml:space="preserve"> </w:t>
      </w:r>
      <w:r>
        <w:t>are</w:t>
      </w:r>
      <w:r w:rsidR="00226232">
        <w:t xml:space="preserve"> </w:t>
      </w:r>
      <w:r>
        <w:t>idling</w:t>
      </w:r>
      <w:r w:rsidR="00226232">
        <w:t xml:space="preserve"> </w:t>
      </w:r>
      <w:r>
        <w:t>away</w:t>
      </w:r>
      <w:r w:rsidR="00226232">
        <w:t xml:space="preserve"> </w:t>
      </w:r>
      <w:r>
        <w:t>your</w:t>
      </w:r>
      <w:r w:rsidR="00226232">
        <w:t xml:space="preserve"> </w:t>
      </w:r>
      <w:r>
        <w:t>time</w:t>
      </w:r>
      <w:r w:rsidR="00226232">
        <w:t xml:space="preserve"> </w:t>
      </w:r>
      <w:r>
        <w:t>in</w:t>
      </w:r>
      <w:r w:rsidR="00226232">
        <w:t xml:space="preserve"> </w:t>
      </w:r>
      <w:r>
        <w:t>the</w:t>
      </w:r>
      <w:r w:rsidR="00226232">
        <w:t xml:space="preserve"> </w:t>
      </w:r>
      <w:r>
        <w:t>childish</w:t>
      </w:r>
      <w:r w:rsidR="00226232">
        <w:t xml:space="preserve"> </w:t>
      </w:r>
      <w:r>
        <w:t>follies</w:t>
      </w:r>
      <w:r w:rsidR="00226232">
        <w:t xml:space="preserve"> </w:t>
      </w:r>
      <w:r>
        <w:t>of</w:t>
      </w:r>
      <w:r w:rsidR="00226232">
        <w:t xml:space="preserve"> </w:t>
      </w:r>
      <w:r>
        <w:t>the</w:t>
      </w:r>
      <w:r w:rsidR="00226232">
        <w:t xml:space="preserve"> </w:t>
      </w:r>
      <w:r>
        <w:t>world.</w:t>
      </w:r>
      <w:r w:rsidR="00226232">
        <w:t xml:space="preserve"> </w:t>
      </w:r>
    </w:p>
    <w:p w14:paraId="37BF5537" w14:textId="77777777" w:rsidR="00422012" w:rsidRDefault="00055323" w:rsidP="00B01E47">
      <w:pPr>
        <w:jc w:val="both"/>
      </w:pPr>
      <w:r>
        <w:t>Besides</w:t>
      </w:r>
      <w:r w:rsidR="00226232">
        <w:t xml:space="preserve"> </w:t>
      </w:r>
      <w:r>
        <w:t>this,</w:t>
      </w:r>
      <w:r w:rsidR="00226232">
        <w:t xml:space="preserve"> </w:t>
      </w:r>
      <w:r>
        <w:t>think</w:t>
      </w:r>
      <w:r w:rsidR="00226232">
        <w:t xml:space="preserve"> </w:t>
      </w:r>
      <w:r>
        <w:t>of</w:t>
      </w:r>
      <w:r w:rsidR="00226232">
        <w:t xml:space="preserve"> </w:t>
      </w:r>
      <w:r>
        <w:t>the</w:t>
      </w:r>
      <w:r w:rsidR="00226232">
        <w:t xml:space="preserve"> </w:t>
      </w:r>
      <w:r>
        <w:t>evil</w:t>
      </w:r>
      <w:r w:rsidR="00226232">
        <w:t xml:space="preserve"> </w:t>
      </w:r>
      <w:r>
        <w:t>you</w:t>
      </w:r>
      <w:r w:rsidR="00226232">
        <w:t xml:space="preserve"> </w:t>
      </w:r>
      <w:r>
        <w:t>are</w:t>
      </w:r>
      <w:r w:rsidR="00226232">
        <w:t xml:space="preserve"> </w:t>
      </w:r>
      <w:r>
        <w:t>accumulating.</w:t>
      </w:r>
      <w:r w:rsidR="00226232">
        <w:t xml:space="preserve"> </w:t>
      </w:r>
      <w:r>
        <w:t>We</w:t>
      </w:r>
      <w:r w:rsidR="00226232">
        <w:t xml:space="preserve"> </w:t>
      </w:r>
      <w:r>
        <w:t>should</w:t>
      </w:r>
      <w:r w:rsidR="00226232">
        <w:t xml:space="preserve"> </w:t>
      </w:r>
      <w:r>
        <w:t>not,</w:t>
      </w:r>
      <w:r w:rsidR="00226232">
        <w:t xml:space="preserve"> </w:t>
      </w:r>
      <w:r>
        <w:t>says</w:t>
      </w:r>
      <w:r w:rsidR="00226232">
        <w:t xml:space="preserve"> </w:t>
      </w:r>
      <w:r>
        <w:t>St.</w:t>
      </w:r>
      <w:r w:rsidR="00226232">
        <w:t xml:space="preserve"> </w:t>
      </w:r>
      <w:r>
        <w:t>Augustine,</w:t>
      </w:r>
      <w:r w:rsidR="00226232">
        <w:t xml:space="preserve"> </w:t>
      </w:r>
      <w:r>
        <w:t>commit</w:t>
      </w:r>
      <w:r w:rsidR="00226232">
        <w:t xml:space="preserve"> </w:t>
      </w:r>
      <w:r>
        <w:t>one</w:t>
      </w:r>
      <w:r w:rsidR="00226232">
        <w:t xml:space="preserve"> </w:t>
      </w:r>
      <w:r>
        <w:t>venial</w:t>
      </w:r>
      <w:r w:rsidR="00226232">
        <w:t xml:space="preserve"> </w:t>
      </w:r>
      <w:r>
        <w:t>sin</w:t>
      </w:r>
      <w:r w:rsidR="00226232">
        <w:t xml:space="preserve"> </w:t>
      </w:r>
      <w:r>
        <w:t>even</w:t>
      </w:r>
      <w:r w:rsidR="00226232">
        <w:t xml:space="preserve"> </w:t>
      </w:r>
      <w:r>
        <w:t>to</w:t>
      </w:r>
      <w:r w:rsidR="00226232">
        <w:t xml:space="preserve"> </w:t>
      </w:r>
      <w:r>
        <w:t>gain</w:t>
      </w:r>
      <w:r w:rsidR="00226232">
        <w:t xml:space="preserve"> </w:t>
      </w:r>
      <w:r>
        <w:t>the</w:t>
      </w:r>
      <w:r w:rsidR="00226232">
        <w:t xml:space="preserve"> </w:t>
      </w:r>
      <w:r>
        <w:t>whole</w:t>
      </w:r>
      <w:r w:rsidR="00226232">
        <w:t xml:space="preserve"> </w:t>
      </w:r>
      <w:r>
        <w:t>world.</w:t>
      </w:r>
      <w:r w:rsidR="00226232">
        <w:t xml:space="preserve"> </w:t>
      </w:r>
      <w:r>
        <w:t>How,</w:t>
      </w:r>
      <w:r w:rsidR="00226232">
        <w:t xml:space="preserve"> </w:t>
      </w:r>
      <w:r>
        <w:t>then,</w:t>
      </w:r>
      <w:r w:rsidR="00226232">
        <w:t xml:space="preserve"> </w:t>
      </w:r>
      <w:r>
        <w:t>can</w:t>
      </w:r>
      <w:r w:rsidR="00226232">
        <w:t xml:space="preserve"> </w:t>
      </w:r>
      <w:r>
        <w:t>you</w:t>
      </w:r>
      <w:r w:rsidR="00226232">
        <w:t xml:space="preserve"> </w:t>
      </w:r>
      <w:r>
        <w:t>so</w:t>
      </w:r>
      <w:r w:rsidR="00226232">
        <w:t xml:space="preserve"> </w:t>
      </w:r>
      <w:r>
        <w:t>carelessly</w:t>
      </w:r>
      <w:r w:rsidR="00226232">
        <w:t xml:space="preserve"> </w:t>
      </w:r>
      <w:r>
        <w:t>heap</w:t>
      </w:r>
      <w:r w:rsidR="00226232">
        <w:t xml:space="preserve"> </w:t>
      </w:r>
      <w:r>
        <w:t>up</w:t>
      </w:r>
      <w:r w:rsidR="00226232">
        <w:t xml:space="preserve"> </w:t>
      </w:r>
      <w:r>
        <w:t>mortal</w:t>
      </w:r>
      <w:r w:rsidR="00226232">
        <w:t xml:space="preserve"> </w:t>
      </w:r>
      <w:r>
        <w:t>sins,</w:t>
      </w:r>
      <w:r w:rsidR="00226232">
        <w:t xml:space="preserve"> </w:t>
      </w:r>
      <w:r>
        <w:t>when</w:t>
      </w:r>
      <w:r w:rsidR="00226232">
        <w:t xml:space="preserve"> </w:t>
      </w:r>
      <w:r>
        <w:t>the</w:t>
      </w:r>
      <w:r w:rsidR="00226232">
        <w:t xml:space="preserve"> </w:t>
      </w:r>
      <w:r>
        <w:t>salvation</w:t>
      </w:r>
      <w:r w:rsidR="00226232">
        <w:t xml:space="preserve"> </w:t>
      </w:r>
      <w:r>
        <w:t>of</w:t>
      </w:r>
      <w:r w:rsidR="00226232">
        <w:t xml:space="preserve"> </w:t>
      </w:r>
      <w:r>
        <w:t>a</w:t>
      </w:r>
      <w:r w:rsidR="00226232">
        <w:t xml:space="preserve"> </w:t>
      </w:r>
      <w:r>
        <w:t>thousand</w:t>
      </w:r>
      <w:r w:rsidR="00226232">
        <w:t xml:space="preserve"> </w:t>
      </w:r>
      <w:r>
        <w:t>worlds</w:t>
      </w:r>
      <w:r w:rsidR="00226232">
        <w:t xml:space="preserve"> </w:t>
      </w:r>
      <w:r>
        <w:t>would</w:t>
      </w:r>
      <w:r w:rsidR="00226232">
        <w:t xml:space="preserve"> </w:t>
      </w:r>
      <w:r>
        <w:t>not</w:t>
      </w:r>
      <w:r w:rsidR="00226232">
        <w:t xml:space="preserve"> </w:t>
      </w:r>
      <w:r>
        <w:t>justify</w:t>
      </w:r>
      <w:r w:rsidR="00226232">
        <w:t xml:space="preserve"> </w:t>
      </w:r>
      <w:r>
        <w:t>one?</w:t>
      </w:r>
      <w:r w:rsidR="00226232">
        <w:t xml:space="preserve"> </w:t>
      </w:r>
      <w:r>
        <w:t>How</w:t>
      </w:r>
      <w:r w:rsidR="00226232">
        <w:t xml:space="preserve"> </w:t>
      </w:r>
      <w:r>
        <w:t>dare</w:t>
      </w:r>
      <w:r w:rsidR="00226232">
        <w:t xml:space="preserve"> </w:t>
      </w:r>
      <w:r>
        <w:t>you</w:t>
      </w:r>
      <w:r w:rsidR="00226232">
        <w:t xml:space="preserve"> </w:t>
      </w:r>
      <w:r>
        <w:t>offend</w:t>
      </w:r>
      <w:r w:rsidR="00226232">
        <w:t xml:space="preserve"> </w:t>
      </w:r>
      <w:r>
        <w:t>with</w:t>
      </w:r>
      <w:r w:rsidR="00226232">
        <w:t xml:space="preserve"> </w:t>
      </w:r>
      <w:r>
        <w:t>impunity</w:t>
      </w:r>
      <w:r w:rsidR="00226232">
        <w:t xml:space="preserve"> </w:t>
      </w:r>
      <w:r>
        <w:t>Him</w:t>
      </w:r>
      <w:r w:rsidR="00226232">
        <w:t xml:space="preserve"> </w:t>
      </w:r>
      <w:r>
        <w:t>at</w:t>
      </w:r>
      <w:r w:rsidR="00226232">
        <w:t xml:space="preserve"> </w:t>
      </w:r>
      <w:r>
        <w:t>Whose</w:t>
      </w:r>
      <w:r w:rsidR="00226232">
        <w:t xml:space="preserve"> </w:t>
      </w:r>
      <w:r>
        <w:t>feet</w:t>
      </w:r>
      <w:r w:rsidR="00226232">
        <w:t xml:space="preserve"> </w:t>
      </w:r>
      <w:r>
        <w:t>you</w:t>
      </w:r>
      <w:r w:rsidR="00226232">
        <w:t xml:space="preserve"> </w:t>
      </w:r>
      <w:r>
        <w:t>must</w:t>
      </w:r>
      <w:r w:rsidR="00226232">
        <w:t xml:space="preserve"> </w:t>
      </w:r>
      <w:r>
        <w:t>kneel</w:t>
      </w:r>
      <w:r w:rsidR="00226232">
        <w:t xml:space="preserve"> </w:t>
      </w:r>
      <w:r>
        <w:t>for</w:t>
      </w:r>
      <w:r w:rsidR="00226232">
        <w:t xml:space="preserve"> </w:t>
      </w:r>
      <w:r>
        <w:t>mercy,</w:t>
      </w:r>
      <w:r w:rsidR="00226232">
        <w:t xml:space="preserve"> </w:t>
      </w:r>
      <w:r>
        <w:t>in</w:t>
      </w:r>
      <w:r w:rsidR="00226232">
        <w:t xml:space="preserve"> </w:t>
      </w:r>
      <w:r>
        <w:t>Whose</w:t>
      </w:r>
      <w:r w:rsidR="00226232">
        <w:t xml:space="preserve"> </w:t>
      </w:r>
      <w:r>
        <w:t>hands</w:t>
      </w:r>
      <w:r w:rsidR="00226232">
        <w:t xml:space="preserve"> </w:t>
      </w:r>
      <w:r>
        <w:t>lies</w:t>
      </w:r>
      <w:r w:rsidR="00226232">
        <w:t xml:space="preserve"> </w:t>
      </w:r>
      <w:r>
        <w:t>your</w:t>
      </w:r>
      <w:r w:rsidR="00226232">
        <w:t xml:space="preserve"> </w:t>
      </w:r>
      <w:r>
        <w:t>eternal</w:t>
      </w:r>
      <w:r w:rsidR="00226232">
        <w:t xml:space="preserve"> </w:t>
      </w:r>
      <w:r>
        <w:t>destiny?</w:t>
      </w:r>
      <w:r w:rsidR="00226232">
        <w:t xml:space="preserve"> </w:t>
      </w:r>
      <w:r>
        <w:t>Can</w:t>
      </w:r>
      <w:r w:rsidR="00226232">
        <w:t xml:space="preserve"> </w:t>
      </w:r>
      <w:r>
        <w:t>you</w:t>
      </w:r>
      <w:r w:rsidR="00226232">
        <w:t xml:space="preserve"> </w:t>
      </w:r>
      <w:r>
        <w:t>afford</w:t>
      </w:r>
      <w:r w:rsidR="00226232">
        <w:t xml:space="preserve"> </w:t>
      </w:r>
      <w:r>
        <w:t>to</w:t>
      </w:r>
      <w:r w:rsidR="00226232">
        <w:t xml:space="preserve"> </w:t>
      </w:r>
      <w:r>
        <w:t>defy</w:t>
      </w:r>
      <w:r w:rsidR="00226232">
        <w:t xml:space="preserve"> </w:t>
      </w:r>
      <w:r>
        <w:t>Him</w:t>
      </w:r>
      <w:r w:rsidR="00226232">
        <w:t xml:space="preserve"> </w:t>
      </w:r>
      <w:r>
        <w:t>of</w:t>
      </w:r>
      <w:r w:rsidR="00226232">
        <w:t xml:space="preserve"> </w:t>
      </w:r>
      <w:r>
        <w:t>Whom</w:t>
      </w:r>
      <w:r w:rsidR="00226232">
        <w:t xml:space="preserve"> </w:t>
      </w:r>
      <w:r>
        <w:t>you</w:t>
      </w:r>
      <w:r w:rsidR="00226232">
        <w:t xml:space="preserve"> </w:t>
      </w:r>
      <w:r>
        <w:t>have</w:t>
      </w:r>
      <w:r w:rsidR="00226232">
        <w:t xml:space="preserve"> </w:t>
      </w:r>
      <w:r>
        <w:t>such</w:t>
      </w:r>
      <w:r w:rsidR="00226232">
        <w:t xml:space="preserve"> </w:t>
      </w:r>
      <w:r>
        <w:t>urgent</w:t>
      </w:r>
      <w:r w:rsidR="00226232">
        <w:t xml:space="preserve"> </w:t>
      </w:r>
      <w:r>
        <w:t>need?</w:t>
      </w:r>
      <w:r w:rsidR="00226232">
        <w:t xml:space="preserve"> </w:t>
      </w:r>
      <w:r w:rsidR="00422012">
        <w:t>“</w:t>
      </w:r>
      <w:r>
        <w:t>Tell</w:t>
      </w:r>
      <w:r w:rsidR="00226232">
        <w:t xml:space="preserve"> </w:t>
      </w:r>
      <w:r>
        <w:t>me</w:t>
      </w:r>
      <w:r w:rsidR="00422012">
        <w:t>,”</w:t>
      </w:r>
      <w:r w:rsidR="00226232">
        <w:t xml:space="preserve"> </w:t>
      </w:r>
      <w:r>
        <w:t>says</w:t>
      </w:r>
      <w:r w:rsidR="00226232">
        <w:t xml:space="preserve"> </w:t>
      </w:r>
      <w:r>
        <w:t>St.</w:t>
      </w:r>
      <w:r w:rsidR="00226232">
        <w:t xml:space="preserve"> </w:t>
      </w:r>
      <w:r>
        <w:t>Bernard,</w:t>
      </w:r>
      <w:r w:rsidR="00226232">
        <w:t xml:space="preserve"> </w:t>
      </w:r>
      <w:r w:rsidR="00422012">
        <w:t>“</w:t>
      </w:r>
      <w:r>
        <w:t>you</w:t>
      </w:r>
      <w:r w:rsidR="00226232">
        <w:t xml:space="preserve"> </w:t>
      </w:r>
      <w:r>
        <w:t>who</w:t>
      </w:r>
      <w:r w:rsidR="00226232">
        <w:t xml:space="preserve"> </w:t>
      </w:r>
      <w:r>
        <w:t>live</w:t>
      </w:r>
      <w:r w:rsidR="00226232">
        <w:t xml:space="preserve"> </w:t>
      </w:r>
      <w:r>
        <w:t>in</w:t>
      </w:r>
      <w:r w:rsidR="00226232">
        <w:t xml:space="preserve"> </w:t>
      </w:r>
      <w:r>
        <w:t>sin,</w:t>
      </w:r>
      <w:r w:rsidR="00226232">
        <w:t xml:space="preserve"> </w:t>
      </w:r>
      <w:r>
        <w:t>do</w:t>
      </w:r>
      <w:r w:rsidR="00226232">
        <w:t xml:space="preserve"> </w:t>
      </w:r>
      <w:r>
        <w:t>you</w:t>
      </w:r>
      <w:r w:rsidR="00226232">
        <w:t xml:space="preserve"> </w:t>
      </w:r>
      <w:r>
        <w:t>think</w:t>
      </w:r>
      <w:r w:rsidR="00226232">
        <w:t xml:space="preserve"> </w:t>
      </w:r>
      <w:r>
        <w:t>God</w:t>
      </w:r>
      <w:r w:rsidR="00226232">
        <w:t xml:space="preserve"> </w:t>
      </w:r>
      <w:r>
        <w:t>will</w:t>
      </w:r>
      <w:r w:rsidR="00226232">
        <w:t xml:space="preserve"> </w:t>
      </w:r>
      <w:r>
        <w:t>pardon</w:t>
      </w:r>
      <w:r w:rsidR="00226232">
        <w:t xml:space="preserve"> </w:t>
      </w:r>
      <w:r>
        <w:t>you</w:t>
      </w:r>
      <w:r w:rsidR="00226232">
        <w:t xml:space="preserve"> </w:t>
      </w:r>
      <w:r>
        <w:t>or</w:t>
      </w:r>
      <w:r w:rsidR="00226232">
        <w:t xml:space="preserve"> </w:t>
      </w:r>
      <w:r>
        <w:t>not?</w:t>
      </w:r>
      <w:r w:rsidR="00226232">
        <w:t xml:space="preserve"> </w:t>
      </w:r>
      <w:r>
        <w:t>If</w:t>
      </w:r>
      <w:r w:rsidR="00226232">
        <w:t xml:space="preserve"> </w:t>
      </w:r>
      <w:r>
        <w:t>you</w:t>
      </w:r>
      <w:r w:rsidR="00226232">
        <w:t xml:space="preserve"> </w:t>
      </w:r>
      <w:r>
        <w:t>think</w:t>
      </w:r>
      <w:r w:rsidR="00226232">
        <w:t xml:space="preserve"> </w:t>
      </w:r>
      <w:r>
        <w:t>He</w:t>
      </w:r>
      <w:r w:rsidR="00226232">
        <w:t xml:space="preserve"> </w:t>
      </w:r>
      <w:r>
        <w:t>will</w:t>
      </w:r>
      <w:r w:rsidR="00226232">
        <w:t xml:space="preserve"> </w:t>
      </w:r>
      <w:r>
        <w:t>reject</w:t>
      </w:r>
      <w:r w:rsidR="00226232">
        <w:t xml:space="preserve"> </w:t>
      </w:r>
      <w:r>
        <w:t>you,</w:t>
      </w:r>
      <w:r w:rsidR="00226232">
        <w:t xml:space="preserve"> </w:t>
      </w:r>
      <w:r>
        <w:t>is</w:t>
      </w:r>
      <w:r w:rsidR="00226232">
        <w:t xml:space="preserve"> </w:t>
      </w:r>
      <w:r>
        <w:t>it</w:t>
      </w:r>
      <w:r w:rsidR="00226232">
        <w:t xml:space="preserve"> </w:t>
      </w:r>
      <w:r>
        <w:t>not</w:t>
      </w:r>
      <w:r w:rsidR="00226232">
        <w:t xml:space="preserve"> </w:t>
      </w:r>
      <w:r>
        <w:t>foolish</w:t>
      </w:r>
      <w:r w:rsidR="00226232">
        <w:t xml:space="preserve"> </w:t>
      </w:r>
      <w:r>
        <w:t>to</w:t>
      </w:r>
      <w:r w:rsidR="00226232">
        <w:t xml:space="preserve"> </w:t>
      </w:r>
      <w:r>
        <w:t>continue</w:t>
      </w:r>
      <w:r w:rsidR="00226232">
        <w:t xml:space="preserve"> </w:t>
      </w:r>
      <w:r>
        <w:t>to</w:t>
      </w:r>
      <w:r w:rsidR="00226232">
        <w:t xml:space="preserve"> </w:t>
      </w:r>
      <w:r>
        <w:t>sin</w:t>
      </w:r>
      <w:r w:rsidR="00226232">
        <w:t xml:space="preserve"> </w:t>
      </w:r>
      <w:r>
        <w:t>when</w:t>
      </w:r>
      <w:r w:rsidR="00226232">
        <w:t xml:space="preserve"> </w:t>
      </w:r>
      <w:r>
        <w:t>you</w:t>
      </w:r>
      <w:r w:rsidR="00226232">
        <w:t xml:space="preserve"> </w:t>
      </w:r>
      <w:r>
        <w:t>have</w:t>
      </w:r>
      <w:r w:rsidR="00226232">
        <w:t xml:space="preserve"> </w:t>
      </w:r>
      <w:r>
        <w:t>no</w:t>
      </w:r>
      <w:r w:rsidR="00226232">
        <w:t xml:space="preserve"> </w:t>
      </w:r>
      <w:r>
        <w:t>hope</w:t>
      </w:r>
      <w:r w:rsidR="00226232">
        <w:t xml:space="preserve"> </w:t>
      </w:r>
      <w:r>
        <w:t>of</w:t>
      </w:r>
      <w:r w:rsidR="00226232">
        <w:t xml:space="preserve"> </w:t>
      </w:r>
      <w:r>
        <w:t>pardon?</w:t>
      </w:r>
      <w:r w:rsidR="00226232">
        <w:t xml:space="preserve"> </w:t>
      </w:r>
      <w:r>
        <w:t>And</w:t>
      </w:r>
      <w:r w:rsidR="00226232">
        <w:t xml:space="preserve"> </w:t>
      </w:r>
      <w:r>
        <w:t>if</w:t>
      </w:r>
      <w:r w:rsidR="00226232">
        <w:t xml:space="preserve"> </w:t>
      </w:r>
      <w:r>
        <w:t>you</w:t>
      </w:r>
      <w:r w:rsidR="00226232">
        <w:t xml:space="preserve"> </w:t>
      </w:r>
      <w:r>
        <w:t>rely</w:t>
      </w:r>
      <w:r w:rsidR="00226232">
        <w:t xml:space="preserve"> </w:t>
      </w:r>
      <w:r>
        <w:t>upon</w:t>
      </w:r>
      <w:r w:rsidR="00226232">
        <w:t xml:space="preserve"> </w:t>
      </w:r>
      <w:r>
        <w:t>His</w:t>
      </w:r>
      <w:r w:rsidR="00226232">
        <w:t xml:space="preserve"> </w:t>
      </w:r>
      <w:r>
        <w:t>goodness</w:t>
      </w:r>
      <w:r w:rsidR="00226232">
        <w:t xml:space="preserve"> </w:t>
      </w:r>
      <w:r>
        <w:t>to</w:t>
      </w:r>
      <w:r w:rsidR="00226232">
        <w:t xml:space="preserve"> </w:t>
      </w:r>
      <w:r>
        <w:t>pardon</w:t>
      </w:r>
      <w:r w:rsidR="00226232">
        <w:t xml:space="preserve"> </w:t>
      </w:r>
      <w:r>
        <w:t>you,</w:t>
      </w:r>
      <w:r w:rsidR="00226232">
        <w:t xml:space="preserve"> </w:t>
      </w:r>
      <w:r>
        <w:t>notwithstanding</w:t>
      </w:r>
      <w:r w:rsidR="00226232">
        <w:t xml:space="preserve"> </w:t>
      </w:r>
      <w:r>
        <w:t>your</w:t>
      </w:r>
      <w:r w:rsidR="00226232">
        <w:t xml:space="preserve"> </w:t>
      </w:r>
      <w:r>
        <w:t>innumerable</w:t>
      </w:r>
      <w:r w:rsidR="00226232">
        <w:t xml:space="preserve"> </w:t>
      </w:r>
      <w:r>
        <w:t>offences,</w:t>
      </w:r>
      <w:r w:rsidR="00226232">
        <w:t xml:space="preserve"> </w:t>
      </w:r>
      <w:r>
        <w:t>what</w:t>
      </w:r>
      <w:r w:rsidR="00226232">
        <w:t xml:space="preserve"> </w:t>
      </w:r>
      <w:r>
        <w:t>can</w:t>
      </w:r>
      <w:r w:rsidR="00226232">
        <w:t xml:space="preserve"> </w:t>
      </w:r>
      <w:r>
        <w:t>be</w:t>
      </w:r>
      <w:r w:rsidR="00226232">
        <w:t xml:space="preserve"> </w:t>
      </w:r>
      <w:r w:rsidR="00422012">
        <w:t>baser</w:t>
      </w:r>
      <w:r w:rsidR="00226232">
        <w:t xml:space="preserve"> </w:t>
      </w:r>
      <w:r>
        <w:t>than</w:t>
      </w:r>
      <w:r w:rsidR="00226232">
        <w:t xml:space="preserve"> </w:t>
      </w:r>
      <w:r>
        <w:t>the</w:t>
      </w:r>
      <w:r w:rsidR="00226232">
        <w:t xml:space="preserve"> </w:t>
      </w:r>
      <w:r>
        <w:t>ingratitude</w:t>
      </w:r>
      <w:r w:rsidR="00226232">
        <w:t xml:space="preserve"> </w:t>
      </w:r>
      <w:r>
        <w:t>with</w:t>
      </w:r>
      <w:r w:rsidR="00226232">
        <w:t xml:space="preserve"> </w:t>
      </w:r>
      <w:r>
        <w:t>which</w:t>
      </w:r>
      <w:r w:rsidR="00226232">
        <w:t xml:space="preserve"> </w:t>
      </w:r>
      <w:r>
        <w:t>you</w:t>
      </w:r>
      <w:r w:rsidR="00226232">
        <w:t xml:space="preserve"> </w:t>
      </w:r>
      <w:r>
        <w:t>presume</w:t>
      </w:r>
      <w:r w:rsidR="00226232">
        <w:t xml:space="preserve"> </w:t>
      </w:r>
      <w:r>
        <w:t>upon</w:t>
      </w:r>
      <w:r w:rsidR="00226232">
        <w:t xml:space="preserve"> </w:t>
      </w:r>
      <w:r>
        <w:t>His</w:t>
      </w:r>
      <w:r w:rsidR="00226232">
        <w:t xml:space="preserve"> </w:t>
      </w:r>
      <w:r>
        <w:t>mercy,</w:t>
      </w:r>
      <w:r w:rsidR="00226232">
        <w:t xml:space="preserve"> </w:t>
      </w:r>
      <w:r>
        <w:t>which,</w:t>
      </w:r>
      <w:r w:rsidR="00226232">
        <w:t xml:space="preserve"> </w:t>
      </w:r>
      <w:r>
        <w:t>instead</w:t>
      </w:r>
      <w:r w:rsidR="00226232">
        <w:t xml:space="preserve"> </w:t>
      </w:r>
      <w:r>
        <w:t>of</w:t>
      </w:r>
      <w:r w:rsidR="00226232">
        <w:t xml:space="preserve"> </w:t>
      </w:r>
      <w:r>
        <w:t>exciting</w:t>
      </w:r>
      <w:r w:rsidR="00226232">
        <w:t xml:space="preserve"> </w:t>
      </w:r>
      <w:r>
        <w:t>you</w:t>
      </w:r>
      <w:r w:rsidR="00226232">
        <w:t xml:space="preserve"> </w:t>
      </w:r>
      <w:r>
        <w:t>to</w:t>
      </w:r>
      <w:r w:rsidR="00226232">
        <w:t xml:space="preserve"> </w:t>
      </w:r>
      <w:r>
        <w:t>love</w:t>
      </w:r>
      <w:r w:rsidR="00226232">
        <w:t xml:space="preserve"> </w:t>
      </w:r>
      <w:r>
        <w:t>Him,</w:t>
      </w:r>
      <w:r w:rsidR="00226232">
        <w:t xml:space="preserve"> </w:t>
      </w:r>
      <w:r>
        <w:t>only</w:t>
      </w:r>
      <w:r w:rsidR="00226232">
        <w:t xml:space="preserve"> </w:t>
      </w:r>
      <w:r>
        <w:t>leads</w:t>
      </w:r>
      <w:r w:rsidR="00226232">
        <w:t xml:space="preserve"> </w:t>
      </w:r>
      <w:r>
        <w:t>you</w:t>
      </w:r>
      <w:r w:rsidR="00226232">
        <w:t xml:space="preserve"> </w:t>
      </w:r>
      <w:r>
        <w:t>to</w:t>
      </w:r>
      <w:r w:rsidR="00226232">
        <w:t xml:space="preserve"> </w:t>
      </w:r>
      <w:r>
        <w:t>offend</w:t>
      </w:r>
      <w:r w:rsidR="00226232">
        <w:t xml:space="preserve"> </w:t>
      </w:r>
      <w:r>
        <w:t>Him?</w:t>
      </w:r>
      <w:r w:rsidR="00422012">
        <w:t>”</w:t>
      </w:r>
      <w:r w:rsidR="00226232">
        <w:t xml:space="preserve"> </w:t>
      </w:r>
      <w:r>
        <w:t>How</w:t>
      </w:r>
      <w:r w:rsidR="00226232">
        <w:t xml:space="preserve"> </w:t>
      </w:r>
      <w:r>
        <w:t>can</w:t>
      </w:r>
      <w:r w:rsidR="00226232">
        <w:t xml:space="preserve"> </w:t>
      </w:r>
      <w:r>
        <w:t>you</w:t>
      </w:r>
      <w:r w:rsidR="00226232">
        <w:t xml:space="preserve"> </w:t>
      </w:r>
      <w:r>
        <w:t>answer</w:t>
      </w:r>
      <w:r w:rsidR="00226232">
        <w:t xml:space="preserve"> </w:t>
      </w:r>
      <w:r>
        <w:t>this</w:t>
      </w:r>
      <w:r w:rsidR="00226232">
        <w:t xml:space="preserve"> </w:t>
      </w:r>
      <w:r>
        <w:t>argument</w:t>
      </w:r>
      <w:r w:rsidR="00226232">
        <w:t xml:space="preserve"> </w:t>
      </w:r>
      <w:r>
        <w:t>of</w:t>
      </w:r>
      <w:r w:rsidR="00226232">
        <w:t xml:space="preserve"> </w:t>
      </w:r>
      <w:r>
        <w:t>the</w:t>
      </w:r>
      <w:r w:rsidR="00226232">
        <w:t xml:space="preserve"> </w:t>
      </w:r>
      <w:r>
        <w:t>Saint?</w:t>
      </w:r>
      <w:r w:rsidR="00226232">
        <w:t xml:space="preserve"> </w:t>
      </w:r>
    </w:p>
    <w:p w14:paraId="3A002B3F" w14:textId="70FE3B42" w:rsidR="00422012" w:rsidRDefault="00055323" w:rsidP="00B01E47">
      <w:pPr>
        <w:jc w:val="both"/>
      </w:pPr>
      <w:r>
        <w:t>Consider</w:t>
      </w:r>
      <w:r w:rsidR="00226232">
        <w:t xml:space="preserve"> </w:t>
      </w:r>
      <w:r>
        <w:t>also</w:t>
      </w:r>
      <w:r w:rsidR="00226232">
        <w:t xml:space="preserve"> </w:t>
      </w:r>
      <w:r>
        <w:t>the</w:t>
      </w:r>
      <w:r w:rsidR="00226232">
        <w:t xml:space="preserve"> </w:t>
      </w:r>
      <w:r>
        <w:t>tears</w:t>
      </w:r>
      <w:r w:rsidR="00226232">
        <w:t xml:space="preserve"> </w:t>
      </w:r>
      <w:r>
        <w:t>with</w:t>
      </w:r>
      <w:r w:rsidR="00226232">
        <w:t xml:space="preserve"> </w:t>
      </w:r>
      <w:r>
        <w:t>which</w:t>
      </w:r>
      <w:r w:rsidR="00226232">
        <w:t xml:space="preserve"> </w:t>
      </w:r>
      <w:r>
        <w:t>you</w:t>
      </w:r>
      <w:r w:rsidR="00226232">
        <w:t xml:space="preserve"> </w:t>
      </w:r>
      <w:r>
        <w:t>will</w:t>
      </w:r>
      <w:r w:rsidR="00226232">
        <w:t xml:space="preserve"> </w:t>
      </w:r>
      <w:r>
        <w:t>expiate</w:t>
      </w:r>
      <w:r w:rsidR="00226232">
        <w:t xml:space="preserve"> </w:t>
      </w:r>
      <w:r>
        <w:t>your</w:t>
      </w:r>
      <w:r w:rsidR="00226232">
        <w:t xml:space="preserve"> </w:t>
      </w:r>
      <w:r>
        <w:t>present</w:t>
      </w:r>
      <w:r w:rsidR="00226232">
        <w:t xml:space="preserve"> </w:t>
      </w:r>
      <w:r>
        <w:t>sins.</w:t>
      </w:r>
      <w:r w:rsidR="00226232">
        <w:t xml:space="preserve"> </w:t>
      </w:r>
      <w:r>
        <w:t>If</w:t>
      </w:r>
      <w:r w:rsidR="00226232">
        <w:t xml:space="preserve"> </w:t>
      </w:r>
      <w:r>
        <w:t>God</w:t>
      </w:r>
      <w:r w:rsidR="00226232">
        <w:t xml:space="preserve"> </w:t>
      </w:r>
      <w:r>
        <w:t>visit</w:t>
      </w:r>
      <w:r w:rsidR="00226232">
        <w:t xml:space="preserve"> </w:t>
      </w:r>
      <w:r>
        <w:t>you</w:t>
      </w:r>
      <w:r w:rsidR="00226232">
        <w:t xml:space="preserve"> </w:t>
      </w:r>
      <w:r>
        <w:t>one</w:t>
      </w:r>
      <w:r w:rsidR="00226232">
        <w:t xml:space="preserve"> </w:t>
      </w:r>
      <w:r>
        <w:t>day,</w:t>
      </w:r>
      <w:r w:rsidR="00226232">
        <w:t xml:space="preserve"> </w:t>
      </w:r>
      <w:r>
        <w:t>if</w:t>
      </w:r>
      <w:r w:rsidR="00226232">
        <w:t xml:space="preserve"> </w:t>
      </w:r>
      <w:r>
        <w:t>He</w:t>
      </w:r>
      <w:r w:rsidR="00226232">
        <w:t xml:space="preserve"> </w:t>
      </w:r>
      <w:r>
        <w:t>cause</w:t>
      </w:r>
      <w:r w:rsidR="00226232">
        <w:t xml:space="preserve"> </w:t>
      </w:r>
      <w:r>
        <w:t>you</w:t>
      </w:r>
      <w:r w:rsidR="00226232">
        <w:t xml:space="preserve"> </w:t>
      </w:r>
      <w:r>
        <w:t>to</w:t>
      </w:r>
      <w:r w:rsidR="00226232">
        <w:t xml:space="preserve"> </w:t>
      </w:r>
      <w:r>
        <w:t>hear</w:t>
      </w:r>
      <w:r w:rsidR="00226232">
        <w:t xml:space="preserve"> </w:t>
      </w:r>
      <w:r>
        <w:t>His</w:t>
      </w:r>
      <w:r w:rsidR="00226232">
        <w:t xml:space="preserve"> </w:t>
      </w:r>
      <w:r>
        <w:t>voice</w:t>
      </w:r>
      <w:r w:rsidR="00226232">
        <w:t xml:space="preserve"> </w:t>
      </w:r>
      <w:r>
        <w:t>(and</w:t>
      </w:r>
      <w:r w:rsidR="00226232">
        <w:t xml:space="preserve"> </w:t>
      </w:r>
      <w:r>
        <w:t>alas</w:t>
      </w:r>
      <w:r w:rsidR="00226232">
        <w:t xml:space="preserve"> </w:t>
      </w:r>
      <w:r>
        <w:t>for</w:t>
      </w:r>
      <w:r w:rsidR="00226232">
        <w:t xml:space="preserve"> </w:t>
      </w:r>
      <w:r>
        <w:t>you</w:t>
      </w:r>
      <w:r w:rsidR="00226232">
        <w:t xml:space="preserve"> </w:t>
      </w:r>
      <w:r>
        <w:t>if</w:t>
      </w:r>
      <w:r w:rsidR="00226232">
        <w:t xml:space="preserve"> </w:t>
      </w:r>
      <w:r>
        <w:t>He</w:t>
      </w:r>
      <w:r w:rsidR="00226232">
        <w:t xml:space="preserve"> </w:t>
      </w:r>
      <w:r>
        <w:t>do</w:t>
      </w:r>
      <w:r w:rsidR="00226232">
        <w:t xml:space="preserve"> </w:t>
      </w:r>
      <w:r>
        <w:t>not!),</w:t>
      </w:r>
      <w:r w:rsidR="00226232">
        <w:t xml:space="preserve"> </w:t>
      </w:r>
      <w:r>
        <w:t>be</w:t>
      </w:r>
      <w:r w:rsidR="00226232">
        <w:t xml:space="preserve"> </w:t>
      </w:r>
      <w:r>
        <w:t>assured</w:t>
      </w:r>
      <w:r w:rsidR="00226232">
        <w:t xml:space="preserve"> </w:t>
      </w:r>
      <w:r>
        <w:t>that</w:t>
      </w:r>
      <w:r w:rsidR="00226232">
        <w:t xml:space="preserve"> </w:t>
      </w:r>
      <w:r>
        <w:t>the</w:t>
      </w:r>
      <w:r w:rsidR="00226232">
        <w:t xml:space="preserve"> </w:t>
      </w:r>
      <w:r>
        <w:t>remorse</w:t>
      </w:r>
      <w:r w:rsidR="00226232">
        <w:t xml:space="preserve"> </w:t>
      </w:r>
      <w:r>
        <w:t>for</w:t>
      </w:r>
      <w:r w:rsidR="00226232">
        <w:t xml:space="preserve"> </w:t>
      </w:r>
      <w:r>
        <w:t>your</w:t>
      </w:r>
      <w:r w:rsidR="00226232">
        <w:t xml:space="preserve"> </w:t>
      </w:r>
      <w:r>
        <w:t>sins</w:t>
      </w:r>
      <w:r w:rsidR="00226232">
        <w:t xml:space="preserve"> </w:t>
      </w:r>
      <w:r>
        <w:t>will</w:t>
      </w:r>
      <w:r w:rsidR="00226232">
        <w:t xml:space="preserve"> </w:t>
      </w:r>
      <w:r>
        <w:t>be</w:t>
      </w:r>
      <w:r w:rsidR="00226232">
        <w:t xml:space="preserve"> </w:t>
      </w:r>
      <w:r>
        <w:t>so</w:t>
      </w:r>
      <w:r w:rsidR="00226232">
        <w:t xml:space="preserve"> </w:t>
      </w:r>
      <w:r>
        <w:t>bitter</w:t>
      </w:r>
      <w:r w:rsidR="00226232">
        <w:t xml:space="preserve"> </w:t>
      </w:r>
      <w:r>
        <w:t>that</w:t>
      </w:r>
      <w:r w:rsidR="00226232">
        <w:t xml:space="preserve"> </w:t>
      </w:r>
      <w:r>
        <w:t>you</w:t>
      </w:r>
      <w:r w:rsidR="00226232">
        <w:t xml:space="preserve"> </w:t>
      </w:r>
      <w:r>
        <w:t>will</w:t>
      </w:r>
      <w:r w:rsidR="00226232">
        <w:t xml:space="preserve"> </w:t>
      </w:r>
      <w:r>
        <w:t>wish</w:t>
      </w:r>
      <w:r w:rsidR="00226232">
        <w:t xml:space="preserve"> </w:t>
      </w:r>
      <w:r>
        <w:t>you</w:t>
      </w:r>
      <w:r w:rsidR="00226232">
        <w:t xml:space="preserve"> </w:t>
      </w:r>
      <w:r>
        <w:t>had</w:t>
      </w:r>
      <w:r w:rsidR="00226232">
        <w:t xml:space="preserve"> </w:t>
      </w:r>
      <w:r>
        <w:t>suffered</w:t>
      </w:r>
      <w:r w:rsidR="00226232">
        <w:t xml:space="preserve"> </w:t>
      </w:r>
      <w:r>
        <w:t>a</w:t>
      </w:r>
      <w:r w:rsidR="00226232">
        <w:t xml:space="preserve"> </w:t>
      </w:r>
      <w:r>
        <w:t>thousand</w:t>
      </w:r>
      <w:r w:rsidR="00226232">
        <w:t xml:space="preserve"> </w:t>
      </w:r>
      <w:r>
        <w:t>deaths</w:t>
      </w:r>
      <w:r w:rsidR="00226232">
        <w:t xml:space="preserve"> </w:t>
      </w:r>
      <w:r>
        <w:t>rather</w:t>
      </w:r>
      <w:r w:rsidR="00226232">
        <w:t xml:space="preserve"> </w:t>
      </w:r>
      <w:r>
        <w:t>than</w:t>
      </w:r>
      <w:r w:rsidR="00226232">
        <w:t xml:space="preserve"> </w:t>
      </w:r>
      <w:r>
        <w:t>have</w:t>
      </w:r>
      <w:r w:rsidR="00226232">
        <w:t xml:space="preserve"> </w:t>
      </w:r>
      <w:r>
        <w:t>offended</w:t>
      </w:r>
      <w:r w:rsidR="00226232">
        <w:t xml:space="preserve"> </w:t>
      </w:r>
      <w:r>
        <w:t>so</w:t>
      </w:r>
      <w:r w:rsidR="00226232">
        <w:t xml:space="preserve"> </w:t>
      </w:r>
      <w:r>
        <w:t>good</w:t>
      </w:r>
      <w:r w:rsidR="00226232">
        <w:t xml:space="preserve"> </w:t>
      </w:r>
      <w:r>
        <w:t>a</w:t>
      </w:r>
      <w:r w:rsidR="00226232">
        <w:t xml:space="preserve"> </w:t>
      </w:r>
      <w:r>
        <w:t>Master.</w:t>
      </w:r>
      <w:r w:rsidR="00226232">
        <w:t xml:space="preserve"> </w:t>
      </w:r>
      <w:r>
        <w:t>David</w:t>
      </w:r>
      <w:r w:rsidR="00226232">
        <w:t xml:space="preserve"> </w:t>
      </w:r>
      <w:r>
        <w:t>indulged</w:t>
      </w:r>
      <w:r w:rsidR="00226232">
        <w:t xml:space="preserve"> </w:t>
      </w:r>
      <w:r>
        <w:t>but</w:t>
      </w:r>
      <w:r w:rsidR="00226232">
        <w:t xml:space="preserve"> </w:t>
      </w:r>
      <w:r>
        <w:t>a</w:t>
      </w:r>
      <w:r w:rsidR="00226232">
        <w:t xml:space="preserve"> </w:t>
      </w:r>
      <w:r>
        <w:t>short</w:t>
      </w:r>
      <w:r w:rsidR="00226232">
        <w:t xml:space="preserve"> </w:t>
      </w:r>
      <w:r>
        <w:t>time</w:t>
      </w:r>
      <w:r w:rsidR="00226232">
        <w:t xml:space="preserve"> </w:t>
      </w:r>
      <w:r>
        <w:t>in</w:t>
      </w:r>
      <w:r w:rsidR="00226232">
        <w:t xml:space="preserve"> </w:t>
      </w:r>
      <w:r>
        <w:t>sinful</w:t>
      </w:r>
      <w:r w:rsidR="00226232">
        <w:t xml:space="preserve"> </w:t>
      </w:r>
      <w:r>
        <w:t>pleasures,</w:t>
      </w:r>
      <w:r w:rsidR="00226232">
        <w:t xml:space="preserve"> </w:t>
      </w:r>
      <w:r>
        <w:t>yet</w:t>
      </w:r>
      <w:r w:rsidR="00226232">
        <w:t xml:space="preserve"> </w:t>
      </w:r>
      <w:r>
        <w:t>behold</w:t>
      </w:r>
      <w:r w:rsidR="00226232">
        <w:t xml:space="preserve"> </w:t>
      </w:r>
      <w:r>
        <w:t>how</w:t>
      </w:r>
      <w:r w:rsidR="00226232">
        <w:t xml:space="preserve"> </w:t>
      </w:r>
      <w:r>
        <w:t>bitter</w:t>
      </w:r>
      <w:r w:rsidR="00226232">
        <w:t xml:space="preserve"> </w:t>
      </w:r>
      <w:r>
        <w:t>was</w:t>
      </w:r>
      <w:r w:rsidR="00226232">
        <w:t xml:space="preserve"> </w:t>
      </w:r>
      <w:r>
        <w:t>his</w:t>
      </w:r>
      <w:r w:rsidR="00226232">
        <w:t xml:space="preserve"> </w:t>
      </w:r>
      <w:r>
        <w:t>sorrow,</w:t>
      </w:r>
      <w:r w:rsidR="00226232">
        <w:t xml:space="preserve"> </w:t>
      </w:r>
      <w:r>
        <w:t>how</w:t>
      </w:r>
      <w:r w:rsidR="00226232">
        <w:t xml:space="preserve"> </w:t>
      </w:r>
      <w:r>
        <w:t>long</w:t>
      </w:r>
      <w:r w:rsidR="00226232">
        <w:t xml:space="preserve"> </w:t>
      </w:r>
      <w:r>
        <w:t>he</w:t>
      </w:r>
      <w:r w:rsidR="00226232">
        <w:t xml:space="preserve"> </w:t>
      </w:r>
      <w:r>
        <w:t>wept</w:t>
      </w:r>
      <w:r w:rsidR="00226232">
        <w:t xml:space="preserve"> </w:t>
      </w:r>
      <w:r>
        <w:t>for</w:t>
      </w:r>
      <w:r w:rsidR="00226232">
        <w:t xml:space="preserve"> </w:t>
      </w:r>
      <w:r>
        <w:t>his</w:t>
      </w:r>
      <w:r w:rsidR="00226232">
        <w:t xml:space="preserve"> </w:t>
      </w:r>
      <w:r>
        <w:t>sins.</w:t>
      </w:r>
      <w:r w:rsidR="00226232">
        <w:t xml:space="preserve"> </w:t>
      </w:r>
      <w:r w:rsidR="00422012">
        <w:t>“</w:t>
      </w:r>
      <w:r>
        <w:t>I</w:t>
      </w:r>
      <w:r w:rsidR="00226232">
        <w:t xml:space="preserve"> </w:t>
      </w:r>
      <w:r>
        <w:t>have</w:t>
      </w:r>
      <w:r w:rsidR="00226232">
        <w:t xml:space="preserve"> </w:t>
      </w:r>
      <w:r>
        <w:t>labored</w:t>
      </w:r>
      <w:r w:rsidR="00226232">
        <w:t xml:space="preserve"> </w:t>
      </w:r>
      <w:r>
        <w:t>in</w:t>
      </w:r>
      <w:r w:rsidR="00226232">
        <w:t xml:space="preserve"> </w:t>
      </w:r>
      <w:r>
        <w:t>my</w:t>
      </w:r>
      <w:r w:rsidR="00226232">
        <w:t xml:space="preserve"> </w:t>
      </w:r>
      <w:r>
        <w:t>groanings,</w:t>
      </w:r>
      <w:r w:rsidR="00422012">
        <w:t>”</w:t>
      </w:r>
      <w:r w:rsidR="00226232">
        <w:t xml:space="preserve"> </w:t>
      </w:r>
      <w:r>
        <w:t>he</w:t>
      </w:r>
      <w:r w:rsidR="00226232">
        <w:t xml:space="preserve"> </w:t>
      </w:r>
      <w:r>
        <w:t>cried;</w:t>
      </w:r>
      <w:r w:rsidR="00226232">
        <w:t xml:space="preserve"> </w:t>
      </w:r>
      <w:r w:rsidR="00422012">
        <w:rPr>
          <w:rFonts w:ascii="Calibri" w:hAnsi="Calibri" w:cs="Calibri"/>
        </w:rPr>
        <w:t>“</w:t>
      </w:r>
      <w:r>
        <w:t>every</w:t>
      </w:r>
      <w:r w:rsidR="00226232">
        <w:t xml:space="preserve"> </w:t>
      </w:r>
      <w:r>
        <w:t>night</w:t>
      </w:r>
      <w:r w:rsidR="00226232">
        <w:t xml:space="preserve"> </w:t>
      </w:r>
      <w:r>
        <w:t>I</w:t>
      </w:r>
      <w:r w:rsidR="00226232">
        <w:t xml:space="preserve"> </w:t>
      </w:r>
      <w:r>
        <w:t>will</w:t>
      </w:r>
      <w:r w:rsidR="00226232">
        <w:t xml:space="preserve"> </w:t>
      </w:r>
      <w:r>
        <w:t>wash</w:t>
      </w:r>
      <w:r w:rsidR="00226232">
        <w:t xml:space="preserve"> </w:t>
      </w:r>
      <w:r>
        <w:t>my</w:t>
      </w:r>
      <w:r w:rsidR="00226232">
        <w:t xml:space="preserve"> </w:t>
      </w:r>
      <w:r>
        <w:t>bed,</w:t>
      </w:r>
      <w:r w:rsidR="00226232">
        <w:t xml:space="preserve"> </w:t>
      </w:r>
      <w:r>
        <w:t>I</w:t>
      </w:r>
      <w:r w:rsidR="00226232">
        <w:t xml:space="preserve"> </w:t>
      </w:r>
      <w:r>
        <w:t>will</w:t>
      </w:r>
      <w:r w:rsidR="00226232">
        <w:t xml:space="preserve"> </w:t>
      </w:r>
      <w:r>
        <w:t>water</w:t>
      </w:r>
      <w:r w:rsidR="00226232">
        <w:t xml:space="preserve"> </w:t>
      </w:r>
      <w:r>
        <w:t>my</w:t>
      </w:r>
      <w:r w:rsidR="00226232">
        <w:t xml:space="preserve"> </w:t>
      </w:r>
      <w:r>
        <w:t>couch</w:t>
      </w:r>
      <w:r w:rsidR="00226232">
        <w:t xml:space="preserve"> </w:t>
      </w:r>
      <w:r>
        <w:t>with</w:t>
      </w:r>
      <w:r w:rsidR="00226232">
        <w:t xml:space="preserve"> </w:t>
      </w:r>
      <w:r>
        <w:t>my</w:t>
      </w:r>
      <w:r w:rsidR="00226232">
        <w:t xml:space="preserve"> </w:t>
      </w:r>
      <w:r>
        <w:t>tears.</w:t>
      </w:r>
      <w:r w:rsidR="00422012">
        <w:t>”</w:t>
      </w:r>
      <w:r w:rsidR="00422012">
        <w:rPr>
          <w:rStyle w:val="FootnoteReference"/>
        </w:rPr>
        <w:footnoteReference w:id="333"/>
      </w:r>
      <w:r w:rsidR="00226232">
        <w:t xml:space="preserve"> </w:t>
      </w:r>
      <w:r>
        <w:t>Why,</w:t>
      </w:r>
      <w:r w:rsidR="00226232">
        <w:t xml:space="preserve"> </w:t>
      </w:r>
      <w:r>
        <w:t>then,</w:t>
      </w:r>
      <w:r w:rsidR="00226232">
        <w:t xml:space="preserve"> </w:t>
      </w:r>
      <w:r>
        <w:t>will</w:t>
      </w:r>
      <w:r w:rsidR="00226232">
        <w:t xml:space="preserve"> </w:t>
      </w:r>
      <w:r>
        <w:t>you</w:t>
      </w:r>
      <w:r w:rsidR="00226232">
        <w:t xml:space="preserve"> </w:t>
      </w:r>
      <w:r>
        <w:t>sow</w:t>
      </w:r>
      <w:r w:rsidR="00226232">
        <w:t xml:space="preserve"> </w:t>
      </w:r>
      <w:r>
        <w:t>what</w:t>
      </w:r>
      <w:r w:rsidR="00226232">
        <w:t xml:space="preserve"> </w:t>
      </w:r>
      <w:r>
        <w:t>you</w:t>
      </w:r>
      <w:r w:rsidR="00226232">
        <w:t xml:space="preserve"> </w:t>
      </w:r>
      <w:r>
        <w:t>can</w:t>
      </w:r>
      <w:r w:rsidR="00226232">
        <w:t xml:space="preserve"> </w:t>
      </w:r>
      <w:r>
        <w:t>only</w:t>
      </w:r>
      <w:r w:rsidR="00226232">
        <w:t xml:space="preserve"> </w:t>
      </w:r>
      <w:r>
        <w:t>reap</w:t>
      </w:r>
      <w:r w:rsidR="00226232">
        <w:t xml:space="preserve"> </w:t>
      </w:r>
      <w:r>
        <w:t>in</w:t>
      </w:r>
      <w:r w:rsidR="00226232">
        <w:t xml:space="preserve"> </w:t>
      </w:r>
      <w:r>
        <w:t>tears?</w:t>
      </w:r>
      <w:r w:rsidR="00226232">
        <w:t xml:space="preserve"> </w:t>
      </w:r>
      <w:r>
        <w:t>Consider,</w:t>
      </w:r>
      <w:r w:rsidR="00226232">
        <w:t xml:space="preserve"> </w:t>
      </w:r>
      <w:r>
        <w:t>moreover,</w:t>
      </w:r>
      <w:r w:rsidR="00226232">
        <w:t xml:space="preserve"> </w:t>
      </w:r>
      <w:r>
        <w:t>the</w:t>
      </w:r>
      <w:r w:rsidR="00226232">
        <w:t xml:space="preserve"> </w:t>
      </w:r>
      <w:r>
        <w:t>obstacles</w:t>
      </w:r>
      <w:r w:rsidR="00226232">
        <w:t xml:space="preserve"> </w:t>
      </w:r>
      <w:r>
        <w:t>to</w:t>
      </w:r>
      <w:r w:rsidR="00226232">
        <w:t xml:space="preserve"> </w:t>
      </w:r>
      <w:r>
        <w:t>virtue</w:t>
      </w:r>
      <w:r w:rsidR="00226232">
        <w:t xml:space="preserve"> </w:t>
      </w:r>
      <w:r>
        <w:t>which</w:t>
      </w:r>
      <w:r w:rsidR="00226232">
        <w:t xml:space="preserve"> </w:t>
      </w:r>
      <w:r>
        <w:t>continual</w:t>
      </w:r>
      <w:r w:rsidR="00226232">
        <w:t xml:space="preserve"> </w:t>
      </w:r>
      <w:r>
        <w:t>sin</w:t>
      </w:r>
      <w:r w:rsidR="00226232">
        <w:t xml:space="preserve"> </w:t>
      </w:r>
      <w:r>
        <w:t>establishes</w:t>
      </w:r>
      <w:r w:rsidR="00226232">
        <w:t xml:space="preserve"> </w:t>
      </w:r>
      <w:r>
        <w:t>in</w:t>
      </w:r>
      <w:r w:rsidR="00226232">
        <w:t xml:space="preserve"> </w:t>
      </w:r>
      <w:r>
        <w:t>us.</w:t>
      </w:r>
      <w:r w:rsidR="00226232">
        <w:t xml:space="preserve"> </w:t>
      </w:r>
      <w:r>
        <w:t>Moses</w:t>
      </w:r>
      <w:r w:rsidR="00226232">
        <w:t xml:space="preserve"> </w:t>
      </w:r>
      <w:r>
        <w:t>compelled</w:t>
      </w:r>
      <w:r w:rsidR="00226232">
        <w:t xml:space="preserve"> </w:t>
      </w:r>
      <w:r>
        <w:t>the</w:t>
      </w:r>
      <w:r w:rsidR="00226232">
        <w:t xml:space="preserve"> </w:t>
      </w:r>
      <w:r>
        <w:t>children</w:t>
      </w:r>
      <w:r w:rsidR="00226232">
        <w:t xml:space="preserve"> </w:t>
      </w:r>
      <w:r>
        <w:t>of</w:t>
      </w:r>
      <w:r w:rsidR="00226232">
        <w:t xml:space="preserve"> </w:t>
      </w:r>
      <w:r>
        <w:t>Israel,</w:t>
      </w:r>
      <w:r w:rsidR="00226232">
        <w:t xml:space="preserve"> </w:t>
      </w:r>
      <w:r>
        <w:t>in</w:t>
      </w:r>
      <w:r w:rsidR="00226232">
        <w:t xml:space="preserve"> </w:t>
      </w:r>
      <w:r>
        <w:t>punishment</w:t>
      </w:r>
      <w:r w:rsidR="00226232">
        <w:t xml:space="preserve"> </w:t>
      </w:r>
      <w:r>
        <w:t>of</w:t>
      </w:r>
      <w:r w:rsidR="00226232">
        <w:t xml:space="preserve"> </w:t>
      </w:r>
      <w:r>
        <w:t>their</w:t>
      </w:r>
      <w:r w:rsidR="00226232">
        <w:t xml:space="preserve"> </w:t>
      </w:r>
      <w:r>
        <w:t>idolatry,</w:t>
      </w:r>
      <w:r w:rsidR="00226232">
        <w:t xml:space="preserve"> </w:t>
      </w:r>
      <w:r>
        <w:t>to</w:t>
      </w:r>
      <w:r w:rsidR="00226232">
        <w:t xml:space="preserve"> </w:t>
      </w:r>
      <w:r>
        <w:t>drink</w:t>
      </w:r>
      <w:r w:rsidR="00226232">
        <w:t xml:space="preserve"> </w:t>
      </w:r>
      <w:r>
        <w:t>the</w:t>
      </w:r>
      <w:r w:rsidR="00226232">
        <w:t xml:space="preserve"> </w:t>
      </w:r>
      <w:r>
        <w:t>ashes</w:t>
      </w:r>
      <w:r w:rsidR="00226232">
        <w:t xml:space="preserve"> </w:t>
      </w:r>
      <w:r>
        <w:t>of</w:t>
      </w:r>
      <w:r w:rsidR="00226232">
        <w:t xml:space="preserve"> </w:t>
      </w:r>
      <w:r>
        <w:t>the</w:t>
      </w:r>
      <w:r w:rsidR="00226232">
        <w:t xml:space="preserve"> </w:t>
      </w:r>
      <w:r>
        <w:t>golden</w:t>
      </w:r>
      <w:r w:rsidR="00226232">
        <w:t xml:space="preserve"> </w:t>
      </w:r>
      <w:r>
        <w:t>calf</w:t>
      </w:r>
      <w:r w:rsidR="00226232">
        <w:t xml:space="preserve"> </w:t>
      </w:r>
      <w:r>
        <w:t>which</w:t>
      </w:r>
      <w:r w:rsidR="00226232">
        <w:t xml:space="preserve"> </w:t>
      </w:r>
      <w:r>
        <w:t>they</w:t>
      </w:r>
      <w:r w:rsidR="00226232">
        <w:t xml:space="preserve"> </w:t>
      </w:r>
      <w:r>
        <w:t>had</w:t>
      </w:r>
      <w:r w:rsidR="00226232">
        <w:t xml:space="preserve"> </w:t>
      </w:r>
      <w:r>
        <w:t>adored.</w:t>
      </w:r>
      <w:r w:rsidR="00422012">
        <w:rPr>
          <w:rStyle w:val="FootnoteReference"/>
        </w:rPr>
        <w:footnoteReference w:id="334"/>
      </w:r>
      <w:r w:rsidR="00226232">
        <w:t xml:space="preserve"> </w:t>
      </w:r>
      <w:r>
        <w:t>God</w:t>
      </w:r>
      <w:r w:rsidR="00226232">
        <w:t xml:space="preserve"> </w:t>
      </w:r>
      <w:r>
        <w:t>often</w:t>
      </w:r>
      <w:r w:rsidR="00226232">
        <w:t xml:space="preserve"> </w:t>
      </w:r>
      <w:r>
        <w:t>indicts</w:t>
      </w:r>
      <w:r w:rsidR="00226232">
        <w:t xml:space="preserve"> </w:t>
      </w:r>
      <w:r>
        <w:t>a</w:t>
      </w:r>
      <w:r w:rsidR="00226232">
        <w:t xml:space="preserve"> </w:t>
      </w:r>
      <w:r>
        <w:t>like</w:t>
      </w:r>
      <w:r w:rsidR="00226232">
        <w:t xml:space="preserve"> </w:t>
      </w:r>
      <w:r>
        <w:t>punishment</w:t>
      </w:r>
      <w:r w:rsidR="00226232">
        <w:t xml:space="preserve"> </w:t>
      </w:r>
      <w:r>
        <w:t>upon</w:t>
      </w:r>
      <w:r w:rsidR="00226232">
        <w:t xml:space="preserve"> </w:t>
      </w:r>
      <w:r>
        <w:t>sinners,</w:t>
      </w:r>
      <w:r w:rsidR="00226232">
        <w:t xml:space="preserve"> </w:t>
      </w:r>
      <w:r>
        <w:t>permitting</w:t>
      </w:r>
      <w:r w:rsidR="00226232">
        <w:t xml:space="preserve"> </w:t>
      </w:r>
      <w:r>
        <w:t>their</w:t>
      </w:r>
      <w:r w:rsidR="00226232">
        <w:t xml:space="preserve"> </w:t>
      </w:r>
      <w:r>
        <w:t>very</w:t>
      </w:r>
      <w:r w:rsidR="00226232">
        <w:t xml:space="preserve"> </w:t>
      </w:r>
      <w:r>
        <w:t>bones</w:t>
      </w:r>
      <w:r w:rsidR="00226232">
        <w:t xml:space="preserve"> </w:t>
      </w:r>
      <w:r>
        <w:t>to</w:t>
      </w:r>
      <w:r w:rsidR="00226232">
        <w:t xml:space="preserve"> </w:t>
      </w:r>
      <w:r>
        <w:t>become</w:t>
      </w:r>
      <w:r w:rsidR="00226232">
        <w:t xml:space="preserve"> </w:t>
      </w:r>
      <w:r>
        <w:t>so</w:t>
      </w:r>
      <w:r w:rsidR="00226232">
        <w:t xml:space="preserve"> </w:t>
      </w:r>
      <w:r>
        <w:t>impregnated</w:t>
      </w:r>
      <w:r w:rsidR="00226232">
        <w:t xml:space="preserve"> </w:t>
      </w:r>
      <w:r>
        <w:t>with</w:t>
      </w:r>
      <w:r w:rsidR="00226232">
        <w:t xml:space="preserve"> </w:t>
      </w:r>
      <w:r>
        <w:t>the</w:t>
      </w:r>
      <w:r w:rsidR="00226232">
        <w:t xml:space="preserve"> </w:t>
      </w:r>
      <w:r>
        <w:t>effects</w:t>
      </w:r>
      <w:r w:rsidR="00226232">
        <w:t xml:space="preserve"> </w:t>
      </w:r>
      <w:r>
        <w:t>of</w:t>
      </w:r>
      <w:r w:rsidR="00226232">
        <w:t xml:space="preserve"> </w:t>
      </w:r>
      <w:r>
        <w:t>sin</w:t>
      </w:r>
      <w:r w:rsidR="00226232">
        <w:t xml:space="preserve"> </w:t>
      </w:r>
      <w:r>
        <w:t>that</w:t>
      </w:r>
      <w:r w:rsidR="00226232">
        <w:t xml:space="preserve"> </w:t>
      </w:r>
      <w:r>
        <w:t>the</w:t>
      </w:r>
      <w:r w:rsidR="00226232">
        <w:t xml:space="preserve"> </w:t>
      </w:r>
      <w:r>
        <w:t>idol</w:t>
      </w:r>
      <w:r w:rsidR="00226232">
        <w:t xml:space="preserve"> </w:t>
      </w:r>
      <w:r>
        <w:t>which</w:t>
      </w:r>
      <w:r w:rsidR="00226232">
        <w:t xml:space="preserve"> </w:t>
      </w:r>
      <w:r>
        <w:t>they</w:t>
      </w:r>
      <w:r w:rsidR="00226232">
        <w:t xml:space="preserve"> </w:t>
      </w:r>
      <w:r>
        <w:t>formerly</w:t>
      </w:r>
      <w:r w:rsidR="00226232">
        <w:t xml:space="preserve"> </w:t>
      </w:r>
      <w:r>
        <w:t>worshipped</w:t>
      </w:r>
      <w:r w:rsidR="00226232">
        <w:t xml:space="preserve"> </w:t>
      </w:r>
      <w:r>
        <w:t>becomes</w:t>
      </w:r>
      <w:r w:rsidR="00226232">
        <w:t xml:space="preserve"> </w:t>
      </w:r>
      <w:r>
        <w:t>for</w:t>
      </w:r>
      <w:r w:rsidR="00226232">
        <w:t xml:space="preserve"> </w:t>
      </w:r>
      <w:r>
        <w:t>them</w:t>
      </w:r>
      <w:r w:rsidR="00226232">
        <w:t xml:space="preserve"> </w:t>
      </w:r>
      <w:r>
        <w:t>a</w:t>
      </w:r>
      <w:r w:rsidR="00226232">
        <w:t xml:space="preserve"> </w:t>
      </w:r>
      <w:r>
        <w:t>punishment</w:t>
      </w:r>
      <w:r w:rsidR="00226232">
        <w:t xml:space="preserve"> </w:t>
      </w:r>
      <w:r>
        <w:t>and</w:t>
      </w:r>
      <w:r w:rsidR="00226232">
        <w:t xml:space="preserve"> </w:t>
      </w:r>
      <w:r>
        <w:t>a</w:t>
      </w:r>
      <w:r w:rsidR="00226232">
        <w:t xml:space="preserve"> </w:t>
      </w:r>
      <w:r>
        <w:t>constant</w:t>
      </w:r>
      <w:r w:rsidR="00226232">
        <w:t xml:space="preserve"> </w:t>
      </w:r>
      <w:r>
        <w:t>source</w:t>
      </w:r>
      <w:r w:rsidR="00226232">
        <w:t xml:space="preserve"> </w:t>
      </w:r>
      <w:r>
        <w:t>of</w:t>
      </w:r>
      <w:r w:rsidR="00226232">
        <w:t xml:space="preserve"> </w:t>
      </w:r>
      <w:r>
        <w:t>torment.</w:t>
      </w:r>
      <w:r w:rsidR="00226232">
        <w:t xml:space="preserve"> </w:t>
      </w:r>
    </w:p>
    <w:p w14:paraId="4FB829C0" w14:textId="75924B3D" w:rsidR="00A03062" w:rsidRDefault="00055323" w:rsidP="00B01E47">
      <w:pPr>
        <w:jc w:val="both"/>
      </w:pPr>
      <w:r>
        <w:t>Let</w:t>
      </w:r>
      <w:r w:rsidR="00226232">
        <w:t xml:space="preserve"> </w:t>
      </w:r>
      <w:r>
        <w:t>me</w:t>
      </w:r>
      <w:r w:rsidR="00226232">
        <w:t xml:space="preserve"> </w:t>
      </w:r>
      <w:r>
        <w:t>call</w:t>
      </w:r>
      <w:r w:rsidR="00226232">
        <w:t xml:space="preserve"> </w:t>
      </w:r>
      <w:r>
        <w:t>your</w:t>
      </w:r>
      <w:r w:rsidR="00226232">
        <w:t xml:space="preserve"> </w:t>
      </w:r>
      <w:r>
        <w:t>attention</w:t>
      </w:r>
      <w:r w:rsidR="00226232">
        <w:t xml:space="preserve"> </w:t>
      </w:r>
      <w:r>
        <w:t>to</w:t>
      </w:r>
      <w:r w:rsidR="00226232">
        <w:t xml:space="preserve"> </w:t>
      </w:r>
      <w:r>
        <w:t>the</w:t>
      </w:r>
      <w:r w:rsidR="00226232">
        <w:t xml:space="preserve"> </w:t>
      </w:r>
      <w:r>
        <w:t>foolish</w:t>
      </w:r>
      <w:r w:rsidR="00226232">
        <w:t xml:space="preserve"> </w:t>
      </w:r>
      <w:r>
        <w:t>choice</w:t>
      </w:r>
      <w:r w:rsidR="00226232">
        <w:t xml:space="preserve"> </w:t>
      </w:r>
      <w:r>
        <w:t>you</w:t>
      </w:r>
      <w:r w:rsidR="00226232">
        <w:t xml:space="preserve"> </w:t>
      </w:r>
      <w:r>
        <w:t>make</w:t>
      </w:r>
      <w:r w:rsidR="00226232">
        <w:t xml:space="preserve"> </w:t>
      </w:r>
      <w:r>
        <w:t>in</w:t>
      </w:r>
      <w:r w:rsidR="00226232">
        <w:t xml:space="preserve"> </w:t>
      </w:r>
      <w:r>
        <w:t>selecting</w:t>
      </w:r>
      <w:r w:rsidR="00226232">
        <w:t xml:space="preserve"> </w:t>
      </w:r>
      <w:r>
        <w:t>old</w:t>
      </w:r>
      <w:r w:rsidR="00226232">
        <w:t xml:space="preserve"> </w:t>
      </w:r>
      <w:r>
        <w:t>age</w:t>
      </w:r>
      <w:r w:rsidR="00226232">
        <w:t xml:space="preserve"> </w:t>
      </w:r>
      <w:r>
        <w:t>as</w:t>
      </w:r>
      <w:r w:rsidR="00226232">
        <w:t xml:space="preserve"> </w:t>
      </w:r>
      <w:r>
        <w:t>a</w:t>
      </w:r>
      <w:r w:rsidR="00226232">
        <w:t xml:space="preserve"> </w:t>
      </w:r>
      <w:r>
        <w:t>time</w:t>
      </w:r>
      <w:r w:rsidR="00226232">
        <w:t xml:space="preserve"> </w:t>
      </w:r>
      <w:r>
        <w:t>for</w:t>
      </w:r>
      <w:r w:rsidR="00226232">
        <w:t xml:space="preserve"> </w:t>
      </w:r>
      <w:r>
        <w:t>repentance,</w:t>
      </w:r>
      <w:r w:rsidR="00226232">
        <w:t xml:space="preserve"> </w:t>
      </w:r>
      <w:r>
        <w:t>and</w:t>
      </w:r>
      <w:r w:rsidR="00226232">
        <w:t xml:space="preserve"> </w:t>
      </w:r>
      <w:r>
        <w:t>permitting</w:t>
      </w:r>
      <w:r w:rsidR="00226232">
        <w:t xml:space="preserve"> </w:t>
      </w:r>
      <w:r>
        <w:t>your</w:t>
      </w:r>
      <w:r w:rsidR="00226232">
        <w:t xml:space="preserve"> </w:t>
      </w:r>
      <w:r>
        <w:t>youth</w:t>
      </w:r>
      <w:r w:rsidR="00226232">
        <w:t xml:space="preserve"> </w:t>
      </w:r>
      <w:r>
        <w:t>to</w:t>
      </w:r>
      <w:r w:rsidR="00226232">
        <w:t xml:space="preserve"> </w:t>
      </w:r>
      <w:r>
        <w:t>go</w:t>
      </w:r>
      <w:r w:rsidR="00226232">
        <w:t xml:space="preserve"> </w:t>
      </w:r>
      <w:r>
        <w:t>fruitlessly</w:t>
      </w:r>
      <w:r w:rsidR="00226232">
        <w:t xml:space="preserve"> </w:t>
      </w:r>
      <w:r>
        <w:t>by.</w:t>
      </w:r>
      <w:r w:rsidR="00226232">
        <w:t xml:space="preserve"> </w:t>
      </w:r>
      <w:r>
        <w:t>What</w:t>
      </w:r>
      <w:r w:rsidR="00226232">
        <w:t xml:space="preserve"> </w:t>
      </w:r>
      <w:r>
        <w:t>would</w:t>
      </w:r>
      <w:r w:rsidR="00226232">
        <w:t xml:space="preserve"> </w:t>
      </w:r>
      <w:r>
        <w:t>you</w:t>
      </w:r>
      <w:r w:rsidR="00226232">
        <w:t xml:space="preserve"> </w:t>
      </w:r>
      <w:r>
        <w:t>think</w:t>
      </w:r>
      <w:r w:rsidR="00226232">
        <w:t xml:space="preserve"> </w:t>
      </w:r>
      <w:r>
        <w:t>of</w:t>
      </w:r>
      <w:r w:rsidR="00226232">
        <w:t xml:space="preserve"> </w:t>
      </w:r>
      <w:r>
        <w:t>a</w:t>
      </w:r>
      <w:r w:rsidR="00226232">
        <w:t xml:space="preserve"> </w:t>
      </w:r>
      <w:r>
        <w:t>man</w:t>
      </w:r>
      <w:r w:rsidR="00226232">
        <w:t xml:space="preserve"> </w:t>
      </w:r>
      <w:r>
        <w:t>who,</w:t>
      </w:r>
      <w:r w:rsidR="00226232">
        <w:t xml:space="preserve"> </w:t>
      </w:r>
      <w:r>
        <w:t>having</w:t>
      </w:r>
      <w:r w:rsidR="00226232">
        <w:t xml:space="preserve"> </w:t>
      </w:r>
      <w:r>
        <w:t>several</w:t>
      </w:r>
      <w:r w:rsidR="00226232">
        <w:t xml:space="preserve"> </w:t>
      </w:r>
      <w:r>
        <w:t>beasts</w:t>
      </w:r>
      <w:r w:rsidR="00226232">
        <w:t xml:space="preserve"> </w:t>
      </w:r>
      <w:r>
        <w:t>of</w:t>
      </w:r>
      <w:r w:rsidR="00226232">
        <w:t xml:space="preserve"> </w:t>
      </w:r>
      <w:r>
        <w:t>burden,</w:t>
      </w:r>
      <w:r w:rsidR="00226232">
        <w:t xml:space="preserve"> </w:t>
      </w:r>
      <w:r>
        <w:t>put</w:t>
      </w:r>
      <w:r w:rsidR="00226232">
        <w:t xml:space="preserve"> </w:t>
      </w:r>
      <w:r>
        <w:t>all</w:t>
      </w:r>
      <w:r w:rsidR="00226232">
        <w:t xml:space="preserve"> </w:t>
      </w:r>
      <w:r>
        <w:t>the</w:t>
      </w:r>
      <w:r w:rsidR="00226232">
        <w:t xml:space="preserve"> </w:t>
      </w:r>
      <w:r>
        <w:t>weight</w:t>
      </w:r>
      <w:r w:rsidR="00226232">
        <w:t xml:space="preserve"> </w:t>
      </w:r>
      <w:r>
        <w:t>upon</w:t>
      </w:r>
      <w:r w:rsidR="00226232">
        <w:t xml:space="preserve"> </w:t>
      </w:r>
      <w:r>
        <w:t>the</w:t>
      </w:r>
      <w:r w:rsidR="00226232">
        <w:t xml:space="preserve"> </w:t>
      </w:r>
      <w:r>
        <w:t>weakest,</w:t>
      </w:r>
      <w:r w:rsidR="00226232">
        <w:t xml:space="preserve"> </w:t>
      </w:r>
      <w:r>
        <w:t>letting</w:t>
      </w:r>
      <w:r w:rsidR="00226232">
        <w:t xml:space="preserve"> </w:t>
      </w:r>
      <w:r>
        <w:t>the</w:t>
      </w:r>
      <w:r w:rsidR="00226232">
        <w:t xml:space="preserve"> </w:t>
      </w:r>
      <w:r>
        <w:t>others</w:t>
      </w:r>
      <w:r w:rsidR="00226232">
        <w:t xml:space="preserve"> </w:t>
      </w:r>
      <w:r>
        <w:t>go</w:t>
      </w:r>
      <w:r w:rsidR="00226232">
        <w:t xml:space="preserve"> </w:t>
      </w:r>
      <w:r>
        <w:t>unloaded?</w:t>
      </w:r>
      <w:r w:rsidR="00226232">
        <w:t xml:space="preserve"> </w:t>
      </w:r>
      <w:r>
        <w:t>Greater</w:t>
      </w:r>
      <w:r w:rsidR="00226232">
        <w:t xml:space="preserve"> </w:t>
      </w:r>
      <w:r>
        <w:t>is</w:t>
      </w:r>
      <w:r w:rsidR="00226232">
        <w:t xml:space="preserve"> </w:t>
      </w:r>
      <w:r>
        <w:t>the</w:t>
      </w:r>
      <w:r w:rsidR="00226232">
        <w:t xml:space="preserve"> </w:t>
      </w:r>
      <w:r>
        <w:t>folly</w:t>
      </w:r>
      <w:r w:rsidR="00226232">
        <w:t xml:space="preserve"> </w:t>
      </w:r>
      <w:r>
        <w:t>of</w:t>
      </w:r>
      <w:r w:rsidR="00226232">
        <w:t xml:space="preserve"> </w:t>
      </w:r>
      <w:r>
        <w:t>those</w:t>
      </w:r>
      <w:r w:rsidR="00226232">
        <w:t xml:space="preserve"> </w:t>
      </w:r>
      <w:r>
        <w:t>Christians</w:t>
      </w:r>
      <w:r w:rsidR="00226232">
        <w:t xml:space="preserve"> </w:t>
      </w:r>
      <w:r>
        <w:t>who</w:t>
      </w:r>
      <w:r w:rsidR="00226232">
        <w:t xml:space="preserve"> </w:t>
      </w:r>
      <w:r>
        <w:t>assign</w:t>
      </w:r>
      <w:r w:rsidR="00226232">
        <w:t xml:space="preserve"> </w:t>
      </w:r>
      <w:r>
        <w:t>all</w:t>
      </w:r>
      <w:r w:rsidR="00226232">
        <w:t xml:space="preserve"> </w:t>
      </w:r>
      <w:r>
        <w:t>the</w:t>
      </w:r>
      <w:r w:rsidR="00226232">
        <w:t xml:space="preserve"> </w:t>
      </w:r>
      <w:r>
        <w:t>burden</w:t>
      </w:r>
      <w:r w:rsidR="00226232">
        <w:t xml:space="preserve"> </w:t>
      </w:r>
      <w:r>
        <w:t>of</w:t>
      </w:r>
      <w:r w:rsidR="00226232">
        <w:t xml:space="preserve"> </w:t>
      </w:r>
      <w:r>
        <w:t>penance</w:t>
      </w:r>
      <w:r w:rsidR="00226232">
        <w:t xml:space="preserve"> </w:t>
      </w:r>
      <w:r>
        <w:t>to</w:t>
      </w:r>
      <w:r w:rsidR="00226232">
        <w:t xml:space="preserve"> </w:t>
      </w:r>
      <w:r>
        <w:t>old</w:t>
      </w:r>
      <w:r w:rsidR="00226232">
        <w:t xml:space="preserve"> </w:t>
      </w:r>
      <w:r>
        <w:t>age,</w:t>
      </w:r>
      <w:r w:rsidR="00226232">
        <w:t xml:space="preserve"> </w:t>
      </w:r>
      <w:r>
        <w:t>which</w:t>
      </w:r>
      <w:r w:rsidR="00226232">
        <w:t xml:space="preserve"> </w:t>
      </w:r>
      <w:r>
        <w:t>can</w:t>
      </w:r>
      <w:r w:rsidR="00226232">
        <w:t xml:space="preserve"> </w:t>
      </w:r>
      <w:r>
        <w:t>hardly</w:t>
      </w:r>
      <w:r w:rsidR="00226232">
        <w:t xml:space="preserve"> </w:t>
      </w:r>
      <w:r>
        <w:t>support</w:t>
      </w:r>
      <w:r w:rsidR="00226232">
        <w:t xml:space="preserve"> </w:t>
      </w:r>
      <w:r>
        <w:t>itself,</w:t>
      </w:r>
      <w:r w:rsidR="00226232">
        <w:t xml:space="preserve"> </w:t>
      </w:r>
      <w:r>
        <w:t>and</w:t>
      </w:r>
      <w:r w:rsidR="00226232">
        <w:t xml:space="preserve"> </w:t>
      </w:r>
      <w:r>
        <w:t>who</w:t>
      </w:r>
      <w:r w:rsidR="00226232">
        <w:t xml:space="preserve"> </w:t>
      </w:r>
      <w:r>
        <w:t>spend</w:t>
      </w:r>
      <w:r w:rsidR="00226232">
        <w:t xml:space="preserve"> </w:t>
      </w:r>
      <w:r>
        <w:t>in</w:t>
      </w:r>
      <w:r w:rsidR="00226232">
        <w:t xml:space="preserve"> </w:t>
      </w:r>
      <w:r>
        <w:t>idleness</w:t>
      </w:r>
      <w:r w:rsidR="00226232">
        <w:t xml:space="preserve"> </w:t>
      </w:r>
      <w:r>
        <w:t>the</w:t>
      </w:r>
      <w:r w:rsidR="00226232">
        <w:t xml:space="preserve"> </w:t>
      </w:r>
      <w:r>
        <w:t>vigorous</w:t>
      </w:r>
      <w:r w:rsidR="00226232">
        <w:t xml:space="preserve"> </w:t>
      </w:r>
      <w:r>
        <w:t>years</w:t>
      </w:r>
      <w:r w:rsidR="00226232">
        <w:t xml:space="preserve"> </w:t>
      </w:r>
      <w:r>
        <w:t>of</w:t>
      </w:r>
      <w:r w:rsidR="00226232">
        <w:t xml:space="preserve"> </w:t>
      </w:r>
      <w:r>
        <w:t>youth.</w:t>
      </w:r>
      <w:r w:rsidR="00226232">
        <w:t xml:space="preserve"> </w:t>
      </w:r>
      <w:r>
        <w:t>Seneca</w:t>
      </w:r>
      <w:r w:rsidR="00226232">
        <w:t xml:space="preserve"> </w:t>
      </w:r>
      <w:r>
        <w:t>has</w:t>
      </w:r>
      <w:r w:rsidR="00226232">
        <w:t xml:space="preserve"> </w:t>
      </w:r>
      <w:r>
        <w:t>admirably</w:t>
      </w:r>
      <w:r w:rsidR="00226232">
        <w:t xml:space="preserve"> </w:t>
      </w:r>
      <w:r>
        <w:t>said</w:t>
      </w:r>
      <w:r w:rsidR="00226232">
        <w:t xml:space="preserve"> </w:t>
      </w:r>
      <w:r>
        <w:t>that</w:t>
      </w:r>
      <w:r w:rsidR="00226232">
        <w:t xml:space="preserve"> </w:t>
      </w:r>
      <w:r>
        <w:t>he</w:t>
      </w:r>
      <w:r w:rsidR="00226232">
        <w:t xml:space="preserve"> </w:t>
      </w:r>
      <w:r>
        <w:t>who</w:t>
      </w:r>
      <w:r w:rsidR="00226232">
        <w:t xml:space="preserve"> </w:t>
      </w:r>
      <w:r>
        <w:t>waits</w:t>
      </w:r>
      <w:r w:rsidR="00226232">
        <w:t xml:space="preserve"> </w:t>
      </w:r>
      <w:r>
        <w:t>until</w:t>
      </w:r>
      <w:r w:rsidR="00226232">
        <w:t xml:space="preserve"> </w:t>
      </w:r>
      <w:r>
        <w:t>old</w:t>
      </w:r>
      <w:r w:rsidR="00226232">
        <w:t xml:space="preserve"> </w:t>
      </w:r>
      <w:r>
        <w:t>age</w:t>
      </w:r>
      <w:r w:rsidR="00226232">
        <w:t xml:space="preserve"> </w:t>
      </w:r>
      <w:r>
        <w:t>to</w:t>
      </w:r>
      <w:r w:rsidR="00226232">
        <w:t xml:space="preserve"> </w:t>
      </w:r>
      <w:r w:rsidR="00A03062">
        <w:t>practice</w:t>
      </w:r>
      <w:r w:rsidR="00226232">
        <w:t xml:space="preserve"> </w:t>
      </w:r>
      <w:r>
        <w:t>virtue</w:t>
      </w:r>
      <w:r w:rsidR="00226232">
        <w:t xml:space="preserve"> </w:t>
      </w:r>
      <w:r>
        <w:t>clearly</w:t>
      </w:r>
      <w:r w:rsidR="00226232">
        <w:t xml:space="preserve"> </w:t>
      </w:r>
      <w:r>
        <w:t>shows</w:t>
      </w:r>
      <w:r w:rsidR="00226232">
        <w:t xml:space="preserve"> </w:t>
      </w:r>
      <w:r>
        <w:t>that</w:t>
      </w:r>
      <w:r w:rsidR="00226232">
        <w:t xml:space="preserve"> </w:t>
      </w:r>
      <w:r>
        <w:t>he</w:t>
      </w:r>
      <w:r w:rsidR="00226232">
        <w:t xml:space="preserve"> </w:t>
      </w:r>
      <w:r>
        <w:t>desires</w:t>
      </w:r>
      <w:r w:rsidR="00226232">
        <w:t xml:space="preserve"> </w:t>
      </w:r>
      <w:r>
        <w:t>to</w:t>
      </w:r>
      <w:r w:rsidR="00226232">
        <w:t xml:space="preserve"> </w:t>
      </w:r>
      <w:r>
        <w:t>give</w:t>
      </w:r>
      <w:r w:rsidR="00226232">
        <w:t xml:space="preserve"> </w:t>
      </w:r>
      <w:r>
        <w:t>to</w:t>
      </w:r>
      <w:r w:rsidR="00226232">
        <w:t xml:space="preserve"> </w:t>
      </w:r>
      <w:r>
        <w:t>virtue</w:t>
      </w:r>
      <w:r w:rsidR="00226232">
        <w:t xml:space="preserve"> </w:t>
      </w:r>
      <w:r>
        <w:t>only</w:t>
      </w:r>
      <w:r w:rsidR="00226232">
        <w:t xml:space="preserve"> </w:t>
      </w:r>
      <w:r>
        <w:t>the</w:t>
      </w:r>
      <w:r w:rsidR="00226232">
        <w:t xml:space="preserve"> </w:t>
      </w:r>
      <w:r>
        <w:t>time</w:t>
      </w:r>
      <w:r w:rsidR="00226232">
        <w:t xml:space="preserve"> </w:t>
      </w:r>
      <w:r>
        <w:t>of</w:t>
      </w:r>
      <w:r w:rsidR="00226232">
        <w:t xml:space="preserve"> </w:t>
      </w:r>
      <w:r>
        <w:t>which</w:t>
      </w:r>
      <w:r w:rsidR="00226232">
        <w:t xml:space="preserve"> </w:t>
      </w:r>
      <w:r>
        <w:t>he</w:t>
      </w:r>
      <w:r w:rsidR="00226232">
        <w:t xml:space="preserve"> </w:t>
      </w:r>
      <w:r>
        <w:t>can</w:t>
      </w:r>
      <w:r w:rsidR="00226232">
        <w:t xml:space="preserve"> </w:t>
      </w:r>
      <w:r>
        <w:t>make</w:t>
      </w:r>
      <w:r w:rsidR="00226232">
        <w:t xml:space="preserve"> </w:t>
      </w:r>
      <w:r>
        <w:t>no</w:t>
      </w:r>
      <w:r w:rsidR="00226232">
        <w:t xml:space="preserve"> </w:t>
      </w:r>
      <w:r>
        <w:t>other</w:t>
      </w:r>
      <w:r w:rsidR="00226232">
        <w:t xml:space="preserve"> </w:t>
      </w:r>
      <w:r>
        <w:t>use.</w:t>
      </w:r>
      <w:r w:rsidR="00A03062">
        <w:rPr>
          <w:rStyle w:val="FootnoteReference"/>
        </w:rPr>
        <w:footnoteReference w:id="335"/>
      </w:r>
      <w:r w:rsidR="00226232">
        <w:t xml:space="preserve"> </w:t>
      </w:r>
      <w:r>
        <w:t>And</w:t>
      </w:r>
      <w:r w:rsidR="00226232">
        <w:t xml:space="preserve"> </w:t>
      </w:r>
      <w:r>
        <w:t>do</w:t>
      </w:r>
      <w:r w:rsidR="00226232">
        <w:t xml:space="preserve"> </w:t>
      </w:r>
      <w:r>
        <w:t>not</w:t>
      </w:r>
      <w:r w:rsidR="00226232">
        <w:t xml:space="preserve"> </w:t>
      </w:r>
      <w:r>
        <w:t>lose</w:t>
      </w:r>
      <w:r w:rsidR="00226232">
        <w:t xml:space="preserve"> </w:t>
      </w:r>
      <w:r>
        <w:t>sight</w:t>
      </w:r>
      <w:r w:rsidR="00226232">
        <w:t xml:space="preserve"> </w:t>
      </w:r>
      <w:r>
        <w:t>of</w:t>
      </w:r>
      <w:r w:rsidR="00226232">
        <w:t xml:space="preserve"> </w:t>
      </w:r>
      <w:r>
        <w:t>the</w:t>
      </w:r>
      <w:r w:rsidR="00226232">
        <w:t xml:space="preserve"> </w:t>
      </w:r>
      <w:r>
        <w:t>satisfaction</w:t>
      </w:r>
      <w:r w:rsidR="00226232">
        <w:t xml:space="preserve"> </w:t>
      </w:r>
      <w:r>
        <w:t>God</w:t>
      </w:r>
      <w:r w:rsidR="00226232">
        <w:t xml:space="preserve"> </w:t>
      </w:r>
      <w:r>
        <w:t>requires</w:t>
      </w:r>
      <w:r w:rsidR="00226232">
        <w:t xml:space="preserve"> </w:t>
      </w:r>
      <w:r>
        <w:t>for</w:t>
      </w:r>
      <w:r w:rsidR="00226232">
        <w:t xml:space="preserve"> </w:t>
      </w:r>
      <w:r>
        <w:t>sin,</w:t>
      </w:r>
      <w:r w:rsidR="00226232">
        <w:t xml:space="preserve"> </w:t>
      </w:r>
      <w:r>
        <w:t>which</w:t>
      </w:r>
      <w:r w:rsidR="00226232">
        <w:t xml:space="preserve"> </w:t>
      </w:r>
      <w:r>
        <w:t>is</w:t>
      </w:r>
      <w:r w:rsidR="00226232">
        <w:t xml:space="preserve"> </w:t>
      </w:r>
      <w:r>
        <w:t>so</w:t>
      </w:r>
      <w:r w:rsidR="00226232">
        <w:t xml:space="preserve"> </w:t>
      </w:r>
      <w:r>
        <w:t>great</w:t>
      </w:r>
      <w:r w:rsidR="00226232">
        <w:t xml:space="preserve"> </w:t>
      </w:r>
      <w:r>
        <w:t>that,</w:t>
      </w:r>
      <w:r w:rsidR="00226232">
        <w:t xml:space="preserve"> </w:t>
      </w:r>
      <w:r>
        <w:t>in</w:t>
      </w:r>
      <w:r w:rsidR="00226232">
        <w:t xml:space="preserve"> </w:t>
      </w:r>
      <w:r>
        <w:t>the</w:t>
      </w:r>
      <w:r w:rsidR="00226232">
        <w:t xml:space="preserve"> </w:t>
      </w:r>
      <w:r>
        <w:t>opinion</w:t>
      </w:r>
      <w:r w:rsidR="00226232">
        <w:t xml:space="preserve"> </w:t>
      </w:r>
      <w:r>
        <w:t>of</w:t>
      </w:r>
      <w:r w:rsidR="00226232">
        <w:t xml:space="preserve"> </w:t>
      </w:r>
      <w:r>
        <w:t>St.</w:t>
      </w:r>
      <w:r w:rsidR="00226232">
        <w:t xml:space="preserve"> </w:t>
      </w:r>
      <w:r>
        <w:t>John</w:t>
      </w:r>
      <w:r w:rsidR="00226232">
        <w:t xml:space="preserve"> </w:t>
      </w:r>
      <w:r>
        <w:t>Climachus,</w:t>
      </w:r>
      <w:r w:rsidR="00226232">
        <w:t xml:space="preserve"> </w:t>
      </w:r>
      <w:r>
        <w:t>man</w:t>
      </w:r>
      <w:r w:rsidR="00226232">
        <w:t xml:space="preserve"> </w:t>
      </w:r>
      <w:r>
        <w:t>can</w:t>
      </w:r>
      <w:r w:rsidR="00226232">
        <w:t xml:space="preserve"> </w:t>
      </w:r>
      <w:r>
        <w:t>with</w:t>
      </w:r>
      <w:r w:rsidR="00226232">
        <w:t xml:space="preserve"> </w:t>
      </w:r>
      <w:r>
        <w:t>difficulty</w:t>
      </w:r>
      <w:r w:rsidR="00226232">
        <w:t xml:space="preserve"> </w:t>
      </w:r>
      <w:r>
        <w:t>satisfy</w:t>
      </w:r>
      <w:r w:rsidR="00226232">
        <w:t xml:space="preserve"> </w:t>
      </w:r>
      <w:r>
        <w:t>each</w:t>
      </w:r>
      <w:r w:rsidR="00226232">
        <w:t xml:space="preserve"> </w:t>
      </w:r>
      <w:r>
        <w:t>day</w:t>
      </w:r>
      <w:r w:rsidR="00226232">
        <w:t xml:space="preserve"> </w:t>
      </w:r>
      <w:r>
        <w:t>for</w:t>
      </w:r>
      <w:r w:rsidR="00226232">
        <w:t xml:space="preserve"> </w:t>
      </w:r>
      <w:r>
        <w:t>the</w:t>
      </w:r>
      <w:r w:rsidR="00226232">
        <w:t xml:space="preserve"> </w:t>
      </w:r>
      <w:r>
        <w:t>faults</w:t>
      </w:r>
      <w:r w:rsidR="00226232">
        <w:t xml:space="preserve"> </w:t>
      </w:r>
      <w:r>
        <w:t>he</w:t>
      </w:r>
      <w:r w:rsidR="00226232">
        <w:t xml:space="preserve"> </w:t>
      </w:r>
      <w:r>
        <w:t>commits</w:t>
      </w:r>
      <w:r w:rsidR="00226232">
        <w:t xml:space="preserve"> </w:t>
      </w:r>
      <w:r>
        <w:t>each</w:t>
      </w:r>
      <w:r w:rsidR="00226232">
        <w:t xml:space="preserve"> </w:t>
      </w:r>
      <w:r>
        <w:t>day.</w:t>
      </w:r>
      <w:r w:rsidR="00226232">
        <w:t xml:space="preserve"> </w:t>
      </w:r>
      <w:r>
        <w:t>Why,</w:t>
      </w:r>
      <w:r w:rsidR="00226232">
        <w:t xml:space="preserve"> </w:t>
      </w:r>
      <w:r>
        <w:t>then,</w:t>
      </w:r>
      <w:r w:rsidR="00226232">
        <w:t xml:space="preserve"> </w:t>
      </w:r>
      <w:r>
        <w:t>will</w:t>
      </w:r>
      <w:r w:rsidR="00226232">
        <w:t xml:space="preserve"> </w:t>
      </w:r>
      <w:r>
        <w:t>you</w:t>
      </w:r>
      <w:r w:rsidR="00226232">
        <w:t xml:space="preserve"> </w:t>
      </w:r>
      <w:r>
        <w:t>continue</w:t>
      </w:r>
      <w:r w:rsidR="00226232">
        <w:t xml:space="preserve"> </w:t>
      </w:r>
      <w:r>
        <w:t>to</w:t>
      </w:r>
      <w:r w:rsidR="00226232">
        <w:t xml:space="preserve"> </w:t>
      </w:r>
      <w:r>
        <w:t>accumulate</w:t>
      </w:r>
      <w:r w:rsidR="00226232">
        <w:t xml:space="preserve"> </w:t>
      </w:r>
      <w:r>
        <w:t>the</w:t>
      </w:r>
      <w:r w:rsidR="00226232">
        <w:t xml:space="preserve"> </w:t>
      </w:r>
      <w:r>
        <w:t>debt</w:t>
      </w:r>
      <w:r w:rsidR="00226232">
        <w:t xml:space="preserve"> </w:t>
      </w:r>
      <w:r>
        <w:t>of</w:t>
      </w:r>
      <w:r w:rsidR="00226232">
        <w:t xml:space="preserve"> </w:t>
      </w:r>
      <w:r>
        <w:t>sin</w:t>
      </w:r>
      <w:r w:rsidR="00226232">
        <w:t xml:space="preserve"> </w:t>
      </w:r>
      <w:r>
        <w:t>and</w:t>
      </w:r>
      <w:r w:rsidR="00226232">
        <w:t xml:space="preserve"> </w:t>
      </w:r>
      <w:r>
        <w:t>defer</w:t>
      </w:r>
      <w:r w:rsidR="00226232">
        <w:t xml:space="preserve"> </w:t>
      </w:r>
      <w:r>
        <w:t>its</w:t>
      </w:r>
      <w:r w:rsidR="00226232">
        <w:t xml:space="preserve"> </w:t>
      </w:r>
      <w:r>
        <w:t>payment</w:t>
      </w:r>
      <w:r w:rsidR="00226232">
        <w:t xml:space="preserve"> </w:t>
      </w:r>
      <w:r>
        <w:t>to</w:t>
      </w:r>
      <w:r w:rsidR="00226232">
        <w:t xml:space="preserve"> </w:t>
      </w:r>
      <w:r>
        <w:t>old</w:t>
      </w:r>
      <w:r w:rsidR="00226232">
        <w:t xml:space="preserve"> </w:t>
      </w:r>
      <w:r>
        <w:t>age,</w:t>
      </w:r>
      <w:r w:rsidR="00226232">
        <w:t xml:space="preserve"> </w:t>
      </w:r>
      <w:r>
        <w:t>which</w:t>
      </w:r>
      <w:r w:rsidR="00226232">
        <w:t xml:space="preserve"> </w:t>
      </w:r>
      <w:r>
        <w:t>can</w:t>
      </w:r>
      <w:r w:rsidR="00226232">
        <w:t xml:space="preserve"> </w:t>
      </w:r>
      <w:r>
        <w:t>so</w:t>
      </w:r>
      <w:r w:rsidR="00226232">
        <w:t xml:space="preserve"> </w:t>
      </w:r>
      <w:r>
        <w:t>poorly</w:t>
      </w:r>
      <w:r w:rsidR="00226232">
        <w:t xml:space="preserve"> </w:t>
      </w:r>
      <w:r>
        <w:t>satisfy</w:t>
      </w:r>
      <w:r w:rsidR="00226232">
        <w:t xml:space="preserve"> </w:t>
      </w:r>
      <w:r>
        <w:t>for</w:t>
      </w:r>
      <w:r w:rsidR="00226232">
        <w:t xml:space="preserve"> </w:t>
      </w:r>
      <w:r>
        <w:t>its</w:t>
      </w:r>
      <w:r w:rsidR="00226232">
        <w:t xml:space="preserve"> </w:t>
      </w:r>
      <w:r>
        <w:t>own</w:t>
      </w:r>
      <w:r w:rsidR="00226232">
        <w:t xml:space="preserve"> </w:t>
      </w:r>
      <w:r>
        <w:t>transgressions?</w:t>
      </w:r>
      <w:r w:rsidR="00226232">
        <w:t xml:space="preserve"> </w:t>
      </w:r>
      <w:r>
        <w:t>St.</w:t>
      </w:r>
      <w:r w:rsidR="00226232">
        <w:t xml:space="preserve"> </w:t>
      </w:r>
      <w:r>
        <w:t>Gregory</w:t>
      </w:r>
      <w:r w:rsidR="00226232">
        <w:t xml:space="preserve"> </w:t>
      </w:r>
      <w:r>
        <w:t>considers</w:t>
      </w:r>
      <w:r w:rsidR="00226232">
        <w:t xml:space="preserve"> </w:t>
      </w:r>
      <w:r>
        <w:t>this</w:t>
      </w:r>
      <w:r w:rsidR="00226232">
        <w:t xml:space="preserve"> </w:t>
      </w:r>
      <w:r>
        <w:t>the</w:t>
      </w:r>
      <w:r w:rsidR="00226232">
        <w:t xml:space="preserve"> </w:t>
      </w:r>
      <w:r>
        <w:t>basest</w:t>
      </w:r>
      <w:r w:rsidR="00226232">
        <w:t xml:space="preserve"> </w:t>
      </w:r>
      <w:r>
        <w:t>treason,</w:t>
      </w:r>
      <w:r w:rsidR="00226232">
        <w:t xml:space="preserve"> </w:t>
      </w:r>
      <w:r>
        <w:t>and</w:t>
      </w:r>
      <w:r w:rsidR="00226232">
        <w:t xml:space="preserve"> </w:t>
      </w:r>
      <w:r>
        <w:t>says</w:t>
      </w:r>
      <w:r w:rsidR="00226232">
        <w:t xml:space="preserve"> </w:t>
      </w:r>
      <w:r>
        <w:t>that</w:t>
      </w:r>
      <w:r w:rsidR="00226232">
        <w:t xml:space="preserve"> </w:t>
      </w:r>
      <w:r>
        <w:t>he</w:t>
      </w:r>
      <w:r w:rsidR="00226232">
        <w:t xml:space="preserve"> </w:t>
      </w:r>
      <w:r>
        <w:t>who</w:t>
      </w:r>
      <w:r w:rsidR="00226232">
        <w:t xml:space="preserve"> </w:t>
      </w:r>
      <w:r>
        <w:t>defers</w:t>
      </w:r>
      <w:r w:rsidR="00226232">
        <w:t xml:space="preserve"> </w:t>
      </w:r>
      <w:r>
        <w:t>the</w:t>
      </w:r>
      <w:r w:rsidR="00226232">
        <w:t xml:space="preserve"> </w:t>
      </w:r>
      <w:r>
        <w:t>duty</w:t>
      </w:r>
      <w:r w:rsidR="00226232">
        <w:t xml:space="preserve"> </w:t>
      </w:r>
      <w:r>
        <w:t>of</w:t>
      </w:r>
      <w:r w:rsidR="00226232">
        <w:t xml:space="preserve"> </w:t>
      </w:r>
      <w:r>
        <w:t>penance</w:t>
      </w:r>
      <w:r w:rsidR="00226232">
        <w:t xml:space="preserve"> </w:t>
      </w:r>
      <w:r>
        <w:t>to</w:t>
      </w:r>
      <w:r w:rsidR="00226232">
        <w:t xml:space="preserve"> </w:t>
      </w:r>
      <w:r>
        <w:t>old</w:t>
      </w:r>
      <w:r w:rsidR="00226232">
        <w:t xml:space="preserve"> </w:t>
      </w:r>
      <w:r>
        <w:t>age</w:t>
      </w:r>
      <w:r w:rsidR="00226232">
        <w:t xml:space="preserve"> </w:t>
      </w:r>
      <w:r>
        <w:t>falls</w:t>
      </w:r>
      <w:r w:rsidR="00226232">
        <w:t xml:space="preserve"> </w:t>
      </w:r>
      <w:r>
        <w:t>far</w:t>
      </w:r>
      <w:r w:rsidR="00226232">
        <w:t xml:space="preserve"> </w:t>
      </w:r>
      <w:r>
        <w:t>short</w:t>
      </w:r>
      <w:r w:rsidR="00226232">
        <w:t xml:space="preserve"> </w:t>
      </w:r>
      <w:r>
        <w:t>of</w:t>
      </w:r>
      <w:r w:rsidR="00226232">
        <w:t xml:space="preserve"> </w:t>
      </w:r>
      <w:r>
        <w:t>the</w:t>
      </w:r>
      <w:r w:rsidR="00226232">
        <w:t xml:space="preserve"> </w:t>
      </w:r>
      <w:r>
        <w:t>allegiance</w:t>
      </w:r>
      <w:r w:rsidR="00226232">
        <w:t xml:space="preserve"> </w:t>
      </w:r>
      <w:r>
        <w:t>he</w:t>
      </w:r>
      <w:r w:rsidR="00226232">
        <w:t xml:space="preserve"> </w:t>
      </w:r>
      <w:r>
        <w:t>owes</w:t>
      </w:r>
      <w:r w:rsidR="00226232">
        <w:t xml:space="preserve"> </w:t>
      </w:r>
      <w:r>
        <w:t>to</w:t>
      </w:r>
      <w:r w:rsidR="00226232">
        <w:t xml:space="preserve"> </w:t>
      </w:r>
      <w:r>
        <w:t>God,</w:t>
      </w:r>
      <w:r w:rsidR="00226232">
        <w:t xml:space="preserve"> </w:t>
      </w:r>
      <w:r>
        <w:t>and</w:t>
      </w:r>
      <w:r w:rsidR="00226232">
        <w:t xml:space="preserve"> </w:t>
      </w:r>
      <w:r>
        <w:t>has</w:t>
      </w:r>
      <w:r w:rsidR="00226232">
        <w:t xml:space="preserve"> </w:t>
      </w:r>
      <w:r>
        <w:t>much</w:t>
      </w:r>
      <w:r w:rsidR="00226232">
        <w:t xml:space="preserve"> </w:t>
      </w:r>
      <w:r>
        <w:t>reason</w:t>
      </w:r>
      <w:r w:rsidR="00226232">
        <w:t xml:space="preserve"> </w:t>
      </w:r>
      <w:r>
        <w:t>to</w:t>
      </w:r>
      <w:r w:rsidR="00226232">
        <w:t xml:space="preserve"> </w:t>
      </w:r>
      <w:r>
        <w:t>fear</w:t>
      </w:r>
      <w:r w:rsidR="00226232">
        <w:t xml:space="preserve"> </w:t>
      </w:r>
      <w:r>
        <w:t>that</w:t>
      </w:r>
      <w:r w:rsidR="00226232">
        <w:t xml:space="preserve"> </w:t>
      </w:r>
      <w:r>
        <w:t>he</w:t>
      </w:r>
      <w:r w:rsidR="00226232">
        <w:t xml:space="preserve"> </w:t>
      </w:r>
      <w:r>
        <w:t>will</w:t>
      </w:r>
      <w:r w:rsidR="00226232">
        <w:t xml:space="preserve"> </w:t>
      </w:r>
      <w:r>
        <w:t>be</w:t>
      </w:r>
      <w:r w:rsidR="00226232">
        <w:t xml:space="preserve"> </w:t>
      </w:r>
      <w:r>
        <w:t>a</w:t>
      </w:r>
      <w:r w:rsidR="00226232">
        <w:t xml:space="preserve"> </w:t>
      </w:r>
      <w:r>
        <w:t>victim</w:t>
      </w:r>
      <w:r w:rsidR="00226232">
        <w:t xml:space="preserve"> </w:t>
      </w:r>
      <w:r>
        <w:t>of</w:t>
      </w:r>
      <w:r w:rsidR="00226232">
        <w:t xml:space="preserve"> </w:t>
      </w:r>
      <w:r>
        <w:t>God</w:t>
      </w:r>
      <w:r w:rsidR="00A03062">
        <w:t>’</w:t>
      </w:r>
      <w:r>
        <w:t>s</w:t>
      </w:r>
      <w:r w:rsidR="00226232">
        <w:t xml:space="preserve"> </w:t>
      </w:r>
      <w:r>
        <w:t>justice</w:t>
      </w:r>
      <w:r w:rsidR="00226232">
        <w:t xml:space="preserve"> </w:t>
      </w:r>
      <w:r>
        <w:t>rather</w:t>
      </w:r>
      <w:r w:rsidR="00226232">
        <w:t xml:space="preserve"> </w:t>
      </w:r>
      <w:r>
        <w:t>than</w:t>
      </w:r>
      <w:r w:rsidR="00226232">
        <w:t xml:space="preserve"> </w:t>
      </w:r>
      <w:r>
        <w:t>the</w:t>
      </w:r>
      <w:r w:rsidR="00226232">
        <w:t xml:space="preserve"> </w:t>
      </w:r>
      <w:r>
        <w:t>object</w:t>
      </w:r>
      <w:r w:rsidR="00226232">
        <w:t xml:space="preserve"> </w:t>
      </w:r>
      <w:r>
        <w:t>of</w:t>
      </w:r>
      <w:r w:rsidR="00226232">
        <w:t xml:space="preserve"> </w:t>
      </w:r>
      <w:r>
        <w:t>that</w:t>
      </w:r>
      <w:r w:rsidR="00226232">
        <w:t xml:space="preserve"> </w:t>
      </w:r>
      <w:r>
        <w:t>mercy</w:t>
      </w:r>
      <w:r w:rsidR="00226232">
        <w:t xml:space="preserve"> </w:t>
      </w:r>
      <w:r>
        <w:t>upon</w:t>
      </w:r>
      <w:r w:rsidR="00226232">
        <w:t xml:space="preserve"> </w:t>
      </w:r>
      <w:r>
        <w:t>which</w:t>
      </w:r>
      <w:r w:rsidR="00226232">
        <w:t xml:space="preserve"> </w:t>
      </w:r>
      <w:r>
        <w:t>he</w:t>
      </w:r>
      <w:r w:rsidR="00226232">
        <w:t xml:space="preserve"> </w:t>
      </w:r>
      <w:r>
        <w:t>has</w:t>
      </w:r>
      <w:r w:rsidR="00226232">
        <w:t xml:space="preserve"> </w:t>
      </w:r>
      <w:r>
        <w:t>so</w:t>
      </w:r>
      <w:r w:rsidR="00226232">
        <w:t xml:space="preserve"> </w:t>
      </w:r>
      <w:r>
        <w:t>rashly</w:t>
      </w:r>
      <w:r w:rsidR="00226232">
        <w:t xml:space="preserve"> </w:t>
      </w:r>
      <w:r>
        <w:t>pre</w:t>
      </w:r>
      <w:r w:rsidR="00A03062">
        <w:t>s</w:t>
      </w:r>
      <w:r>
        <w:t>umed.</w:t>
      </w:r>
      <w:r w:rsidR="00226232">
        <w:t xml:space="preserve"> </w:t>
      </w:r>
    </w:p>
    <w:p w14:paraId="2E617205" w14:textId="77777777" w:rsidR="00A03062" w:rsidRDefault="00055323" w:rsidP="00B01E47">
      <w:pPr>
        <w:jc w:val="both"/>
      </w:pPr>
      <w:r>
        <w:t>But</w:t>
      </w:r>
      <w:r w:rsidR="00226232">
        <w:t xml:space="preserve"> </w:t>
      </w:r>
      <w:r>
        <w:t>apart</w:t>
      </w:r>
      <w:r w:rsidR="00226232">
        <w:t xml:space="preserve"> </w:t>
      </w:r>
      <w:r>
        <w:t>from</w:t>
      </w:r>
      <w:r w:rsidR="00226232">
        <w:t xml:space="preserve"> </w:t>
      </w:r>
      <w:r>
        <w:t>all</w:t>
      </w:r>
      <w:r w:rsidR="00226232">
        <w:t xml:space="preserve"> </w:t>
      </w:r>
      <w:r>
        <w:t>these</w:t>
      </w:r>
      <w:r w:rsidR="00226232">
        <w:t xml:space="preserve"> </w:t>
      </w:r>
      <w:r>
        <w:t>considerations,</w:t>
      </w:r>
      <w:r w:rsidR="00226232">
        <w:t xml:space="preserve"> </w:t>
      </w:r>
      <w:r>
        <w:t>if</w:t>
      </w:r>
      <w:r w:rsidR="00226232">
        <w:t xml:space="preserve"> </w:t>
      </w:r>
      <w:r>
        <w:t>you</w:t>
      </w:r>
      <w:r w:rsidR="00226232">
        <w:t xml:space="preserve"> </w:t>
      </w:r>
      <w:r>
        <w:t>have</w:t>
      </w:r>
      <w:r w:rsidR="00226232">
        <w:t xml:space="preserve"> </w:t>
      </w:r>
      <w:r>
        <w:t>any</w:t>
      </w:r>
      <w:r w:rsidR="00226232">
        <w:t xml:space="preserve"> </w:t>
      </w:r>
      <w:r>
        <w:t>sense</w:t>
      </w:r>
      <w:r w:rsidR="00226232">
        <w:t xml:space="preserve"> </w:t>
      </w:r>
      <w:r>
        <w:t>of</w:t>
      </w:r>
      <w:r w:rsidR="00226232">
        <w:t xml:space="preserve"> </w:t>
      </w:r>
      <w:r>
        <w:t>justice</w:t>
      </w:r>
      <w:r w:rsidR="00226232">
        <w:t xml:space="preserve"> </w:t>
      </w:r>
      <w:r>
        <w:t>or</w:t>
      </w:r>
      <w:r w:rsidR="00226232">
        <w:t xml:space="preserve"> </w:t>
      </w:r>
      <w:r>
        <w:t>honesty</w:t>
      </w:r>
      <w:r w:rsidR="00226232">
        <w:t xml:space="preserve"> </w:t>
      </w:r>
      <w:r>
        <w:t>will</w:t>
      </w:r>
      <w:r w:rsidR="00226232">
        <w:t xml:space="preserve"> </w:t>
      </w:r>
      <w:r>
        <w:t>not</w:t>
      </w:r>
      <w:r w:rsidR="00226232">
        <w:t xml:space="preserve"> </w:t>
      </w:r>
      <w:r>
        <w:t>the</w:t>
      </w:r>
      <w:r w:rsidR="00226232">
        <w:t xml:space="preserve"> </w:t>
      </w:r>
      <w:r>
        <w:t>benefits</w:t>
      </w:r>
      <w:r w:rsidR="00226232">
        <w:t xml:space="preserve"> </w:t>
      </w:r>
      <w:r>
        <w:t>you</w:t>
      </w:r>
      <w:r w:rsidR="00226232">
        <w:t xml:space="preserve"> </w:t>
      </w:r>
      <w:r>
        <w:t>have</w:t>
      </w:r>
      <w:r w:rsidR="00226232">
        <w:t xml:space="preserve"> </w:t>
      </w:r>
      <w:r>
        <w:t>received</w:t>
      </w:r>
      <w:r w:rsidR="00226232">
        <w:t xml:space="preserve"> </w:t>
      </w:r>
      <w:r>
        <w:t>and</w:t>
      </w:r>
      <w:r w:rsidR="00226232">
        <w:t xml:space="preserve"> </w:t>
      </w:r>
      <w:r>
        <w:t>the</w:t>
      </w:r>
      <w:r w:rsidR="00226232">
        <w:t xml:space="preserve"> </w:t>
      </w:r>
      <w:r>
        <w:t>rewards</w:t>
      </w:r>
      <w:r w:rsidR="00226232">
        <w:t xml:space="preserve"> </w:t>
      </w:r>
      <w:r>
        <w:t>you</w:t>
      </w:r>
      <w:r w:rsidR="00226232">
        <w:t xml:space="preserve"> </w:t>
      </w:r>
      <w:r>
        <w:t>are</w:t>
      </w:r>
      <w:r w:rsidR="00226232">
        <w:t xml:space="preserve"> </w:t>
      </w:r>
      <w:r>
        <w:t>promised</w:t>
      </w:r>
      <w:r w:rsidR="00226232">
        <w:t xml:space="preserve"> </w:t>
      </w:r>
      <w:r>
        <w:t>induce</w:t>
      </w:r>
      <w:r w:rsidR="00226232">
        <w:t xml:space="preserve"> </w:t>
      </w:r>
      <w:r>
        <w:t>you</w:t>
      </w:r>
      <w:r w:rsidR="00226232">
        <w:t xml:space="preserve"> </w:t>
      </w:r>
      <w:r>
        <w:t>to</w:t>
      </w:r>
      <w:r w:rsidR="00226232">
        <w:t xml:space="preserve"> </w:t>
      </w:r>
      <w:r>
        <w:t>be</w:t>
      </w:r>
      <w:r w:rsidR="00226232">
        <w:t xml:space="preserve"> </w:t>
      </w:r>
      <w:r>
        <w:t>less</w:t>
      </w:r>
      <w:r w:rsidR="00226232">
        <w:t xml:space="preserve"> </w:t>
      </w:r>
      <w:r>
        <w:t>sparing</w:t>
      </w:r>
      <w:r w:rsidR="00226232">
        <w:t xml:space="preserve"> </w:t>
      </w:r>
      <w:r>
        <w:t>in</w:t>
      </w:r>
      <w:r w:rsidR="00226232">
        <w:t xml:space="preserve"> </w:t>
      </w:r>
      <w:r>
        <w:t>the</w:t>
      </w:r>
      <w:r w:rsidR="00226232">
        <w:t xml:space="preserve"> </w:t>
      </w:r>
      <w:r>
        <w:t>service</w:t>
      </w:r>
      <w:r w:rsidR="00226232">
        <w:t xml:space="preserve"> </w:t>
      </w:r>
      <w:r>
        <w:t>of</w:t>
      </w:r>
      <w:r w:rsidR="00226232">
        <w:t xml:space="preserve"> </w:t>
      </w:r>
      <w:r>
        <w:t>so</w:t>
      </w:r>
      <w:r w:rsidR="00226232">
        <w:t xml:space="preserve"> </w:t>
      </w:r>
      <w:r>
        <w:t>liberal</w:t>
      </w:r>
      <w:r w:rsidR="00226232">
        <w:t xml:space="preserve"> </w:t>
      </w:r>
      <w:r>
        <w:t>a</w:t>
      </w:r>
      <w:r w:rsidR="00226232">
        <w:t xml:space="preserve"> </w:t>
      </w:r>
      <w:r>
        <w:t>Master?</w:t>
      </w:r>
      <w:r w:rsidR="00226232">
        <w:t xml:space="preserve"> </w:t>
      </w:r>
      <w:r>
        <w:t>How</w:t>
      </w:r>
      <w:r w:rsidR="00226232">
        <w:t xml:space="preserve"> </w:t>
      </w:r>
      <w:r>
        <w:t>wise</w:t>
      </w:r>
      <w:r w:rsidR="00226232">
        <w:t xml:space="preserve"> </w:t>
      </w:r>
      <w:r>
        <w:t>is</w:t>
      </w:r>
      <w:r w:rsidR="00226232">
        <w:t xml:space="preserve"> </w:t>
      </w:r>
      <w:r>
        <w:t>the</w:t>
      </w:r>
      <w:r w:rsidR="00226232">
        <w:t xml:space="preserve"> </w:t>
      </w:r>
      <w:r>
        <w:t>counsel</w:t>
      </w:r>
      <w:r w:rsidR="00226232">
        <w:t xml:space="preserve"> </w:t>
      </w:r>
      <w:r>
        <w:t>we</w:t>
      </w:r>
      <w:r w:rsidR="00226232">
        <w:t xml:space="preserve"> </w:t>
      </w:r>
      <w:r>
        <w:t>read</w:t>
      </w:r>
      <w:r w:rsidR="00226232">
        <w:t xml:space="preserve"> </w:t>
      </w:r>
      <w:r>
        <w:t>in</w:t>
      </w:r>
      <w:r w:rsidR="00226232">
        <w:t xml:space="preserve"> </w:t>
      </w:r>
      <w:r>
        <w:t>Ecclesiasticus:</w:t>
      </w:r>
      <w:r w:rsidR="00226232">
        <w:t xml:space="preserve"> </w:t>
      </w:r>
      <w:r w:rsidR="00A03062">
        <w:t>“</w:t>
      </w:r>
      <w:r>
        <w:t>Let</w:t>
      </w:r>
      <w:r w:rsidR="00226232">
        <w:t xml:space="preserve"> </w:t>
      </w:r>
      <w:r>
        <w:t>nothing</w:t>
      </w:r>
      <w:r w:rsidR="00226232">
        <w:t xml:space="preserve"> </w:t>
      </w:r>
      <w:r>
        <w:t>hinder</w:t>
      </w:r>
      <w:r w:rsidR="00226232">
        <w:t xml:space="preserve"> </w:t>
      </w:r>
      <w:r w:rsidR="000E0824">
        <w:t>you</w:t>
      </w:r>
      <w:r w:rsidR="00226232">
        <w:t xml:space="preserve"> </w:t>
      </w:r>
      <w:r>
        <w:t>from</w:t>
      </w:r>
      <w:r w:rsidR="00226232">
        <w:t xml:space="preserve"> </w:t>
      </w:r>
      <w:r>
        <w:t>praying</w:t>
      </w:r>
      <w:r w:rsidR="00226232">
        <w:t xml:space="preserve"> </w:t>
      </w:r>
      <w:r>
        <w:t>always,</w:t>
      </w:r>
      <w:r w:rsidR="00226232">
        <w:t xml:space="preserve"> </w:t>
      </w:r>
      <w:r>
        <w:t>and</w:t>
      </w:r>
      <w:r w:rsidR="00226232">
        <w:t xml:space="preserve"> </w:t>
      </w:r>
      <w:r>
        <w:t>be</w:t>
      </w:r>
      <w:r w:rsidR="00226232">
        <w:t xml:space="preserve"> </w:t>
      </w:r>
      <w:r>
        <w:t>not</w:t>
      </w:r>
      <w:r w:rsidR="00226232">
        <w:t xml:space="preserve"> </w:t>
      </w:r>
      <w:r>
        <w:t>afraid</w:t>
      </w:r>
      <w:r w:rsidR="00226232">
        <w:t xml:space="preserve"> </w:t>
      </w:r>
      <w:r>
        <w:t>to</w:t>
      </w:r>
      <w:r w:rsidR="00226232">
        <w:t xml:space="preserve"> </w:t>
      </w:r>
      <w:r>
        <w:t>be</w:t>
      </w:r>
      <w:r w:rsidR="00226232">
        <w:t xml:space="preserve"> </w:t>
      </w:r>
      <w:r>
        <w:t>justified</w:t>
      </w:r>
      <w:r w:rsidR="00226232">
        <w:t xml:space="preserve"> </w:t>
      </w:r>
      <w:r>
        <w:t>even</w:t>
      </w:r>
      <w:r w:rsidR="00226232">
        <w:t xml:space="preserve"> </w:t>
      </w:r>
      <w:r>
        <w:t>to</w:t>
      </w:r>
      <w:r w:rsidR="00226232">
        <w:t xml:space="preserve"> </w:t>
      </w:r>
      <w:r>
        <w:t>death;</w:t>
      </w:r>
      <w:r w:rsidR="00226232">
        <w:t xml:space="preserve"> </w:t>
      </w:r>
      <w:r>
        <w:t>for</w:t>
      </w:r>
      <w:r w:rsidR="00226232">
        <w:t xml:space="preserve"> </w:t>
      </w:r>
      <w:r>
        <w:t>the</w:t>
      </w:r>
      <w:r w:rsidR="00226232">
        <w:t xml:space="preserve"> </w:t>
      </w:r>
      <w:r>
        <w:t>reward</w:t>
      </w:r>
      <w:r w:rsidR="00226232">
        <w:t xml:space="preserve"> </w:t>
      </w:r>
      <w:r>
        <w:t>of</w:t>
      </w:r>
      <w:r w:rsidR="00226232">
        <w:t xml:space="preserve"> </w:t>
      </w:r>
      <w:r>
        <w:t>God</w:t>
      </w:r>
      <w:r w:rsidR="00226232">
        <w:t xml:space="preserve"> </w:t>
      </w:r>
      <w:r>
        <w:t>continue</w:t>
      </w:r>
      <w:r w:rsidR="00A03062">
        <w:t>s</w:t>
      </w:r>
      <w:r w:rsidR="00226232">
        <w:t xml:space="preserve"> </w:t>
      </w:r>
      <w:r>
        <w:t>forever.</w:t>
      </w:r>
      <w:r w:rsidR="00A03062">
        <w:t>”</w:t>
      </w:r>
      <w:r w:rsidR="00A03062">
        <w:rPr>
          <w:rStyle w:val="FootnoteReference"/>
        </w:rPr>
        <w:footnoteReference w:id="336"/>
      </w:r>
      <w:r w:rsidR="00226232">
        <w:t xml:space="preserve"> </w:t>
      </w:r>
      <w:r>
        <w:t>Since</w:t>
      </w:r>
      <w:r w:rsidR="00226232">
        <w:t xml:space="preserve"> </w:t>
      </w:r>
      <w:r>
        <w:t>the</w:t>
      </w:r>
      <w:r w:rsidR="00226232">
        <w:t xml:space="preserve"> </w:t>
      </w:r>
      <w:r>
        <w:t>reward</w:t>
      </w:r>
      <w:r w:rsidR="00226232">
        <w:t xml:space="preserve"> </w:t>
      </w:r>
      <w:r>
        <w:t>is</w:t>
      </w:r>
      <w:r w:rsidR="00226232">
        <w:t xml:space="preserve"> </w:t>
      </w:r>
      <w:r>
        <w:t>to</w:t>
      </w:r>
      <w:r w:rsidR="00226232">
        <w:t xml:space="preserve"> </w:t>
      </w:r>
      <w:r>
        <w:t>continue</w:t>
      </w:r>
      <w:r w:rsidR="00226232">
        <w:t xml:space="preserve"> </w:t>
      </w:r>
      <w:r>
        <w:t>as</w:t>
      </w:r>
      <w:r w:rsidR="00226232">
        <w:t xml:space="preserve"> </w:t>
      </w:r>
      <w:r>
        <w:t>long</w:t>
      </w:r>
      <w:r w:rsidR="00226232">
        <w:t xml:space="preserve"> </w:t>
      </w:r>
      <w:r>
        <w:t>as</w:t>
      </w:r>
      <w:r w:rsidR="00226232">
        <w:t xml:space="preserve"> </w:t>
      </w:r>
      <w:r>
        <w:t>God</w:t>
      </w:r>
      <w:r w:rsidR="00226232">
        <w:t xml:space="preserve"> </w:t>
      </w:r>
      <w:r>
        <w:t>remains</w:t>
      </w:r>
      <w:r w:rsidR="00226232">
        <w:t xml:space="preserve"> </w:t>
      </w:r>
      <w:r>
        <w:t>in</w:t>
      </w:r>
      <w:r w:rsidR="00226232">
        <w:t xml:space="preserve"> </w:t>
      </w:r>
      <w:r>
        <w:t>Heaven,</w:t>
      </w:r>
      <w:r w:rsidR="00226232">
        <w:t xml:space="preserve"> </w:t>
      </w:r>
      <w:r>
        <w:t>why</w:t>
      </w:r>
      <w:r w:rsidR="00226232">
        <w:t xml:space="preserve"> </w:t>
      </w:r>
      <w:r>
        <w:t>should</w:t>
      </w:r>
      <w:r w:rsidR="00226232">
        <w:t xml:space="preserve"> </w:t>
      </w:r>
      <w:r>
        <w:t>not</w:t>
      </w:r>
      <w:r w:rsidR="00226232">
        <w:t xml:space="preserve"> </w:t>
      </w:r>
      <w:r>
        <w:t>your</w:t>
      </w:r>
      <w:r w:rsidR="00226232">
        <w:t xml:space="preserve"> </w:t>
      </w:r>
      <w:r>
        <w:t>service</w:t>
      </w:r>
      <w:r w:rsidR="00226232">
        <w:t xml:space="preserve"> </w:t>
      </w:r>
      <w:r>
        <w:t>continue</w:t>
      </w:r>
      <w:r w:rsidR="00226232">
        <w:t xml:space="preserve"> </w:t>
      </w:r>
      <w:r>
        <w:t>as</w:t>
      </w:r>
      <w:r w:rsidR="00226232">
        <w:t xml:space="preserve"> </w:t>
      </w:r>
      <w:r>
        <w:t>long</w:t>
      </w:r>
      <w:r w:rsidR="00226232">
        <w:t xml:space="preserve"> </w:t>
      </w:r>
      <w:r>
        <w:t>as</w:t>
      </w:r>
      <w:r w:rsidR="00226232">
        <w:t xml:space="preserve"> </w:t>
      </w:r>
      <w:r>
        <w:t>you</w:t>
      </w:r>
      <w:r w:rsidR="00226232">
        <w:t xml:space="preserve"> </w:t>
      </w:r>
      <w:r>
        <w:t>remain</w:t>
      </w:r>
      <w:r w:rsidR="00226232">
        <w:t xml:space="preserve"> </w:t>
      </w:r>
      <w:r>
        <w:t>upon</w:t>
      </w:r>
      <w:r w:rsidR="00226232">
        <w:t xml:space="preserve"> </w:t>
      </w:r>
      <w:r>
        <w:t>earth?</w:t>
      </w:r>
      <w:r w:rsidR="00226232">
        <w:t xml:space="preserve"> </w:t>
      </w:r>
      <w:r>
        <w:t>If</w:t>
      </w:r>
      <w:r w:rsidR="00226232">
        <w:t xml:space="preserve"> </w:t>
      </w:r>
      <w:r>
        <w:t>the</w:t>
      </w:r>
      <w:r w:rsidR="00226232">
        <w:t xml:space="preserve"> </w:t>
      </w:r>
      <w:r>
        <w:t>duration</w:t>
      </w:r>
      <w:r w:rsidR="00226232">
        <w:t xml:space="preserve"> </w:t>
      </w:r>
      <w:r>
        <w:t>of</w:t>
      </w:r>
      <w:r w:rsidR="00226232">
        <w:t xml:space="preserve"> </w:t>
      </w:r>
      <w:r>
        <w:t>the</w:t>
      </w:r>
      <w:r w:rsidR="00226232">
        <w:t xml:space="preserve"> </w:t>
      </w:r>
      <w:r>
        <w:t>recompense</w:t>
      </w:r>
      <w:r w:rsidR="00226232">
        <w:t xml:space="preserve"> </w:t>
      </w:r>
      <w:r>
        <w:t>is</w:t>
      </w:r>
      <w:r w:rsidR="00226232">
        <w:t xml:space="preserve"> </w:t>
      </w:r>
      <w:r>
        <w:t>limitless,</w:t>
      </w:r>
      <w:r w:rsidR="00226232">
        <w:t xml:space="preserve"> </w:t>
      </w:r>
      <w:r>
        <w:t>why</w:t>
      </w:r>
      <w:r w:rsidR="00226232">
        <w:t xml:space="preserve"> </w:t>
      </w:r>
      <w:r>
        <w:t>will</w:t>
      </w:r>
      <w:r w:rsidR="00226232">
        <w:t xml:space="preserve"> </w:t>
      </w:r>
      <w:r>
        <w:t>you</w:t>
      </w:r>
      <w:r w:rsidR="00226232">
        <w:t xml:space="preserve"> </w:t>
      </w:r>
      <w:r>
        <w:t>limit</w:t>
      </w:r>
      <w:r w:rsidR="00226232">
        <w:t xml:space="preserve"> </w:t>
      </w:r>
      <w:r>
        <w:t>the</w:t>
      </w:r>
      <w:r w:rsidR="00226232">
        <w:t xml:space="preserve"> </w:t>
      </w:r>
      <w:r>
        <w:t>time</w:t>
      </w:r>
      <w:r w:rsidR="00226232">
        <w:t xml:space="preserve"> </w:t>
      </w:r>
      <w:r>
        <w:t>of</w:t>
      </w:r>
      <w:r w:rsidR="00226232">
        <w:t xml:space="preserve"> </w:t>
      </w:r>
      <w:r>
        <w:t>your</w:t>
      </w:r>
      <w:r w:rsidR="00226232">
        <w:t xml:space="preserve"> </w:t>
      </w:r>
      <w:r>
        <w:t>service?</w:t>
      </w:r>
      <w:r w:rsidR="00226232">
        <w:t xml:space="preserve"> </w:t>
      </w:r>
    </w:p>
    <w:p w14:paraId="229D639D" w14:textId="6ABD9C16" w:rsidR="00585DE4" w:rsidRDefault="00055323" w:rsidP="00B01E47">
      <w:pPr>
        <w:jc w:val="both"/>
      </w:pPr>
      <w:r>
        <w:t>You</w:t>
      </w:r>
      <w:r w:rsidR="00226232">
        <w:t xml:space="preserve"> </w:t>
      </w:r>
      <w:r>
        <w:t>hope,</w:t>
      </w:r>
      <w:r w:rsidR="00226232">
        <w:t xml:space="preserve"> </w:t>
      </w:r>
      <w:r>
        <w:t>no</w:t>
      </w:r>
      <w:r w:rsidR="00226232">
        <w:t xml:space="preserve"> </w:t>
      </w:r>
      <w:r>
        <w:t>doubt,</w:t>
      </w:r>
      <w:r w:rsidR="00226232">
        <w:t xml:space="preserve"> </w:t>
      </w:r>
      <w:r>
        <w:t>to</w:t>
      </w:r>
      <w:r w:rsidR="00226232">
        <w:t xml:space="preserve"> </w:t>
      </w:r>
      <w:r>
        <w:t>be</w:t>
      </w:r>
      <w:r w:rsidR="00226232">
        <w:t xml:space="preserve"> </w:t>
      </w:r>
      <w:r>
        <w:t>saved;</w:t>
      </w:r>
      <w:r w:rsidR="00226232">
        <w:t xml:space="preserve"> </w:t>
      </w:r>
      <w:r>
        <w:t>therefore,</w:t>
      </w:r>
      <w:r w:rsidR="00226232">
        <w:t xml:space="preserve"> </w:t>
      </w:r>
      <w:r>
        <w:t>you</w:t>
      </w:r>
      <w:r w:rsidR="00226232">
        <w:t xml:space="preserve"> </w:t>
      </w:r>
      <w:r>
        <w:t>must</w:t>
      </w:r>
      <w:r w:rsidR="00226232">
        <w:t xml:space="preserve"> </w:t>
      </w:r>
      <w:r>
        <w:t>believe</w:t>
      </w:r>
      <w:r w:rsidR="00226232">
        <w:t xml:space="preserve"> </w:t>
      </w:r>
      <w:r>
        <w:t>yourself</w:t>
      </w:r>
      <w:r w:rsidR="00226232">
        <w:t xml:space="preserve"> </w:t>
      </w:r>
      <w:r>
        <w:t>of</w:t>
      </w:r>
      <w:r w:rsidR="00226232">
        <w:t xml:space="preserve"> </w:t>
      </w:r>
      <w:r>
        <w:t>the</w:t>
      </w:r>
      <w:r w:rsidR="00226232">
        <w:t xml:space="preserve"> </w:t>
      </w:r>
      <w:r>
        <w:t>number</w:t>
      </w:r>
      <w:r w:rsidR="00226232">
        <w:t xml:space="preserve"> </w:t>
      </w:r>
      <w:r>
        <w:t>of</w:t>
      </w:r>
      <w:r w:rsidR="00226232">
        <w:t xml:space="preserve"> </w:t>
      </w:r>
      <w:r>
        <w:t>those</w:t>
      </w:r>
      <w:r w:rsidR="00226232">
        <w:t xml:space="preserve"> </w:t>
      </w:r>
      <w:r>
        <w:t>whom</w:t>
      </w:r>
      <w:r w:rsidR="00226232">
        <w:t xml:space="preserve"> </w:t>
      </w:r>
      <w:r>
        <w:t>God</w:t>
      </w:r>
      <w:r w:rsidR="00226232">
        <w:t xml:space="preserve"> </w:t>
      </w:r>
      <w:r>
        <w:t>has</w:t>
      </w:r>
      <w:r w:rsidR="00226232">
        <w:t xml:space="preserve"> </w:t>
      </w:r>
      <w:r>
        <w:t>predestined.</w:t>
      </w:r>
      <w:r w:rsidR="00226232">
        <w:t xml:space="preserve"> </w:t>
      </w:r>
      <w:r>
        <w:t>Will</w:t>
      </w:r>
      <w:r w:rsidR="00226232">
        <w:t xml:space="preserve"> </w:t>
      </w:r>
      <w:r>
        <w:t>you,</w:t>
      </w:r>
      <w:r w:rsidR="00226232">
        <w:t xml:space="preserve"> </w:t>
      </w:r>
      <w:r>
        <w:t>then,</w:t>
      </w:r>
      <w:r w:rsidR="00226232">
        <w:t xml:space="preserve"> </w:t>
      </w:r>
      <w:r>
        <w:t>wait</w:t>
      </w:r>
      <w:r w:rsidR="00226232">
        <w:t xml:space="preserve"> </w:t>
      </w:r>
      <w:r>
        <w:t>until</w:t>
      </w:r>
      <w:r w:rsidR="00226232">
        <w:t xml:space="preserve"> </w:t>
      </w:r>
      <w:r>
        <w:t>the</w:t>
      </w:r>
      <w:r w:rsidR="00226232">
        <w:t xml:space="preserve"> </w:t>
      </w:r>
      <w:r>
        <w:t>end</w:t>
      </w:r>
      <w:r w:rsidR="00226232">
        <w:t xml:space="preserve"> </w:t>
      </w:r>
      <w:r>
        <w:t>of</w:t>
      </w:r>
      <w:r w:rsidR="00226232">
        <w:t xml:space="preserve"> </w:t>
      </w:r>
      <w:r>
        <w:t>your</w:t>
      </w:r>
      <w:r w:rsidR="00226232">
        <w:t xml:space="preserve"> </w:t>
      </w:r>
      <w:r>
        <w:t>life</w:t>
      </w:r>
      <w:r w:rsidR="00226232">
        <w:t xml:space="preserve"> </w:t>
      </w:r>
      <w:r>
        <w:t>to</w:t>
      </w:r>
      <w:r w:rsidR="00226232">
        <w:t xml:space="preserve"> </w:t>
      </w:r>
      <w:r>
        <w:t>serve</w:t>
      </w:r>
      <w:r w:rsidR="00226232">
        <w:t xml:space="preserve"> </w:t>
      </w:r>
      <w:r>
        <w:t>Him</w:t>
      </w:r>
      <w:r w:rsidR="00226232">
        <w:t xml:space="preserve"> </w:t>
      </w:r>
      <w:r>
        <w:t>Who</w:t>
      </w:r>
      <w:r w:rsidR="00226232">
        <w:t xml:space="preserve"> </w:t>
      </w:r>
      <w:r>
        <w:t>has</w:t>
      </w:r>
      <w:r w:rsidR="00226232">
        <w:t xml:space="preserve"> </w:t>
      </w:r>
      <w:r>
        <w:t>loved</w:t>
      </w:r>
      <w:r w:rsidR="00226232">
        <w:t xml:space="preserve"> </w:t>
      </w:r>
      <w:r>
        <w:t>you</w:t>
      </w:r>
      <w:r w:rsidR="00226232">
        <w:t xml:space="preserve"> </w:t>
      </w:r>
      <w:r>
        <w:t>and</w:t>
      </w:r>
      <w:r w:rsidR="00226232">
        <w:t xml:space="preserve"> </w:t>
      </w:r>
      <w:r>
        <w:t>chosen</w:t>
      </w:r>
      <w:r w:rsidR="00226232">
        <w:t xml:space="preserve"> </w:t>
      </w:r>
      <w:r>
        <w:t>you</w:t>
      </w:r>
      <w:r w:rsidR="00226232">
        <w:t xml:space="preserve"> </w:t>
      </w:r>
      <w:r>
        <w:t>heir</w:t>
      </w:r>
      <w:r w:rsidR="00226232">
        <w:t xml:space="preserve"> </w:t>
      </w:r>
      <w:r>
        <w:t>to</w:t>
      </w:r>
      <w:r w:rsidR="00226232">
        <w:t xml:space="preserve"> </w:t>
      </w:r>
      <w:r>
        <w:t>His</w:t>
      </w:r>
      <w:r w:rsidR="00226232">
        <w:t xml:space="preserve"> </w:t>
      </w:r>
      <w:r>
        <w:t>kingdom</w:t>
      </w:r>
      <w:r w:rsidR="00226232">
        <w:t xml:space="preserve"> </w:t>
      </w:r>
      <w:r>
        <w:t>from</w:t>
      </w:r>
      <w:r w:rsidR="00226232">
        <w:t xml:space="preserve"> </w:t>
      </w:r>
      <w:r>
        <w:t>all</w:t>
      </w:r>
      <w:r w:rsidR="00226232">
        <w:t xml:space="preserve"> </w:t>
      </w:r>
      <w:r>
        <w:t>eternity?</w:t>
      </w:r>
      <w:r w:rsidR="00226232">
        <w:t xml:space="preserve"> </w:t>
      </w:r>
      <w:r>
        <w:t>Will</w:t>
      </w:r>
      <w:r w:rsidR="00226232">
        <w:t xml:space="preserve"> </w:t>
      </w:r>
      <w:r>
        <w:t>you</w:t>
      </w:r>
      <w:r w:rsidR="00226232">
        <w:t xml:space="preserve"> </w:t>
      </w:r>
      <w:r>
        <w:t>be</w:t>
      </w:r>
      <w:r w:rsidR="00226232">
        <w:t xml:space="preserve"> </w:t>
      </w:r>
      <w:r>
        <w:t>so</w:t>
      </w:r>
      <w:r w:rsidR="00226232">
        <w:t xml:space="preserve"> </w:t>
      </w:r>
      <w:r>
        <w:t>ungenerous</w:t>
      </w:r>
      <w:r w:rsidR="00226232">
        <w:t xml:space="preserve"> </w:t>
      </w:r>
      <w:r>
        <w:t>with</w:t>
      </w:r>
      <w:r w:rsidR="00226232">
        <w:t xml:space="preserve"> </w:t>
      </w:r>
      <w:r>
        <w:t>Him</w:t>
      </w:r>
      <w:r w:rsidR="00226232">
        <w:t xml:space="preserve"> </w:t>
      </w:r>
      <w:r>
        <w:t>Whose</w:t>
      </w:r>
      <w:r w:rsidR="00226232">
        <w:t xml:space="preserve"> </w:t>
      </w:r>
      <w:r>
        <w:t>generosity</w:t>
      </w:r>
      <w:r w:rsidR="00226232">
        <w:t xml:space="preserve"> </w:t>
      </w:r>
      <w:r>
        <w:t>to</w:t>
      </w:r>
      <w:r w:rsidR="00226232">
        <w:t xml:space="preserve"> </w:t>
      </w:r>
      <w:r>
        <w:t>you</w:t>
      </w:r>
      <w:r w:rsidR="00226232">
        <w:t xml:space="preserve"> </w:t>
      </w:r>
      <w:r>
        <w:t>has</w:t>
      </w:r>
      <w:r w:rsidR="00226232">
        <w:t xml:space="preserve"> </w:t>
      </w:r>
      <w:r>
        <w:t>been</w:t>
      </w:r>
      <w:r w:rsidR="00226232">
        <w:t xml:space="preserve"> </w:t>
      </w:r>
      <w:r>
        <w:t>boundless?</w:t>
      </w:r>
      <w:r w:rsidR="00226232">
        <w:t xml:space="preserve"> </w:t>
      </w:r>
      <w:r>
        <w:t>The</w:t>
      </w:r>
      <w:r w:rsidR="00226232">
        <w:t xml:space="preserve"> </w:t>
      </w:r>
      <w:r>
        <w:t>span</w:t>
      </w:r>
      <w:r w:rsidR="00226232">
        <w:t xml:space="preserve"> </w:t>
      </w:r>
      <w:r>
        <w:t>of</w:t>
      </w:r>
      <w:r w:rsidR="00226232">
        <w:t xml:space="preserve"> </w:t>
      </w:r>
      <w:r>
        <w:t>human</w:t>
      </w:r>
      <w:r w:rsidR="00226232">
        <w:t xml:space="preserve"> </w:t>
      </w:r>
      <w:r>
        <w:t>life</w:t>
      </w:r>
      <w:r w:rsidR="00226232">
        <w:t xml:space="preserve"> </w:t>
      </w:r>
      <w:r>
        <w:t>is</w:t>
      </w:r>
      <w:r w:rsidR="00226232">
        <w:t xml:space="preserve"> </w:t>
      </w:r>
      <w:r>
        <w:t>so</w:t>
      </w:r>
      <w:r w:rsidR="00226232">
        <w:t xml:space="preserve"> </w:t>
      </w:r>
      <w:r>
        <w:t>limited,</w:t>
      </w:r>
      <w:r w:rsidR="00226232">
        <w:t xml:space="preserve"> </w:t>
      </w:r>
      <w:r>
        <w:t>how</w:t>
      </w:r>
      <w:r w:rsidR="00226232">
        <w:t xml:space="preserve"> </w:t>
      </w:r>
      <w:r>
        <w:t>can</w:t>
      </w:r>
      <w:r w:rsidR="00226232">
        <w:t xml:space="preserve"> </w:t>
      </w:r>
      <w:r>
        <w:t>you</w:t>
      </w:r>
      <w:r w:rsidR="00226232">
        <w:t xml:space="preserve"> </w:t>
      </w:r>
      <w:r>
        <w:t>dare</w:t>
      </w:r>
      <w:r w:rsidR="00226232">
        <w:t xml:space="preserve"> </w:t>
      </w:r>
      <w:r>
        <w:t>rob</w:t>
      </w:r>
      <w:r w:rsidR="00226232">
        <w:t xml:space="preserve"> </w:t>
      </w:r>
      <w:r>
        <w:t>this</w:t>
      </w:r>
      <w:r w:rsidR="00226232">
        <w:t xml:space="preserve"> </w:t>
      </w:r>
      <w:r>
        <w:t>generous</w:t>
      </w:r>
      <w:r w:rsidR="00226232">
        <w:t xml:space="preserve"> </w:t>
      </w:r>
      <w:r>
        <w:t>Benefactor</w:t>
      </w:r>
      <w:r w:rsidR="00226232">
        <w:t xml:space="preserve"> </w:t>
      </w:r>
      <w:r>
        <w:t>of</w:t>
      </w:r>
      <w:r w:rsidR="00226232">
        <w:t xml:space="preserve"> </w:t>
      </w:r>
      <w:r>
        <w:t>the</w:t>
      </w:r>
      <w:r w:rsidR="00226232">
        <w:t xml:space="preserve"> </w:t>
      </w:r>
      <w:r>
        <w:t>greatest</w:t>
      </w:r>
      <w:r w:rsidR="00226232">
        <w:t xml:space="preserve"> </w:t>
      </w:r>
      <w:r>
        <w:t>part,</w:t>
      </w:r>
      <w:r w:rsidR="00226232">
        <w:t xml:space="preserve"> </w:t>
      </w:r>
      <w:r>
        <w:t>leaving</w:t>
      </w:r>
      <w:r w:rsidR="00226232">
        <w:t xml:space="preserve"> </w:t>
      </w:r>
      <w:r>
        <w:t>Him</w:t>
      </w:r>
      <w:r w:rsidR="00226232">
        <w:t xml:space="preserve"> </w:t>
      </w:r>
      <w:r>
        <w:t>only</w:t>
      </w:r>
      <w:r w:rsidR="00226232">
        <w:t xml:space="preserve"> </w:t>
      </w:r>
      <w:r>
        <w:t>the</w:t>
      </w:r>
      <w:r w:rsidR="00226232">
        <w:t xml:space="preserve"> </w:t>
      </w:r>
      <w:r>
        <w:t>smallest</w:t>
      </w:r>
      <w:r w:rsidR="00226232">
        <w:t xml:space="preserve"> </w:t>
      </w:r>
      <w:r>
        <w:t>and</w:t>
      </w:r>
      <w:r w:rsidR="00226232">
        <w:t xml:space="preserve"> </w:t>
      </w:r>
      <w:r>
        <w:t>most</w:t>
      </w:r>
      <w:r w:rsidR="00226232">
        <w:t xml:space="preserve"> </w:t>
      </w:r>
      <w:r>
        <w:t>worthless</w:t>
      </w:r>
      <w:r w:rsidR="00226232">
        <w:t xml:space="preserve"> </w:t>
      </w:r>
      <w:r>
        <w:t>portion?</w:t>
      </w:r>
      <w:r w:rsidR="00226232">
        <w:t xml:space="preserve"> </w:t>
      </w:r>
      <w:r w:rsidR="00A03062">
        <w:t>“</w:t>
      </w:r>
      <w:r>
        <w:t>Dregs</w:t>
      </w:r>
      <w:r w:rsidR="00226232">
        <w:t xml:space="preserve"> </w:t>
      </w:r>
      <w:r>
        <w:t>alone,</w:t>
      </w:r>
      <w:r w:rsidR="00A03062">
        <w:t>”</w:t>
      </w:r>
      <w:r w:rsidR="00226232">
        <w:t xml:space="preserve"> </w:t>
      </w:r>
      <w:r>
        <w:t>says</w:t>
      </w:r>
      <w:r w:rsidR="00226232">
        <w:t xml:space="preserve"> </w:t>
      </w:r>
      <w:r>
        <w:t>Seneca,</w:t>
      </w:r>
      <w:r w:rsidR="00226232">
        <w:t xml:space="preserve"> </w:t>
      </w:r>
      <w:r w:rsidR="00A03062">
        <w:rPr>
          <w:rFonts w:ascii="Calibri" w:hAnsi="Calibri" w:cs="Calibri"/>
        </w:rPr>
        <w:t>“</w:t>
      </w:r>
      <w:r>
        <w:t>remain</w:t>
      </w:r>
      <w:r w:rsidR="00226232">
        <w:t xml:space="preserve"> </w:t>
      </w:r>
      <w:r>
        <w:t>at</w:t>
      </w:r>
      <w:r w:rsidR="00226232">
        <w:t xml:space="preserve"> </w:t>
      </w:r>
      <w:r>
        <w:t>the</w:t>
      </w:r>
      <w:r w:rsidR="00226232">
        <w:t xml:space="preserve"> </w:t>
      </w:r>
      <w:r>
        <w:t>bottom</w:t>
      </w:r>
      <w:r w:rsidR="00226232">
        <w:t xml:space="preserve"> </w:t>
      </w:r>
      <w:r>
        <w:t>of</w:t>
      </w:r>
      <w:r w:rsidR="00226232">
        <w:t xml:space="preserve"> </w:t>
      </w:r>
      <w:r>
        <w:t>a</w:t>
      </w:r>
      <w:r w:rsidR="00226232">
        <w:t xml:space="preserve"> </w:t>
      </w:r>
      <w:r>
        <w:t>vessel.</w:t>
      </w:r>
      <w:r w:rsidR="00A03062">
        <w:t>”</w:t>
      </w:r>
      <w:r w:rsidR="00226232">
        <w:t xml:space="preserve"> </w:t>
      </w:r>
      <w:r w:rsidR="00A03062">
        <w:rPr>
          <w:rFonts w:ascii="Calibri" w:hAnsi="Calibri" w:cs="Calibri"/>
        </w:rPr>
        <w:t>“</w:t>
      </w:r>
      <w:r>
        <w:t>Cursed</w:t>
      </w:r>
      <w:r w:rsidR="00226232">
        <w:t xml:space="preserve"> </w:t>
      </w:r>
      <w:r>
        <w:t>is</w:t>
      </w:r>
      <w:r w:rsidR="00226232">
        <w:t xml:space="preserve"> </w:t>
      </w:r>
      <w:r>
        <w:t>the</w:t>
      </w:r>
      <w:r w:rsidR="00226232">
        <w:t xml:space="preserve"> </w:t>
      </w:r>
      <w:r>
        <w:t>deceitful</w:t>
      </w:r>
      <w:r w:rsidR="00226232">
        <w:t xml:space="preserve"> </w:t>
      </w:r>
      <w:r>
        <w:t>man,</w:t>
      </w:r>
      <w:r w:rsidR="00A03062">
        <w:t>”</w:t>
      </w:r>
      <w:r w:rsidR="00226232">
        <w:t xml:space="preserve"> </w:t>
      </w:r>
      <w:r>
        <w:t>says</w:t>
      </w:r>
      <w:r w:rsidR="00226232">
        <w:t xml:space="preserve"> </w:t>
      </w:r>
      <w:r>
        <w:t>God,</w:t>
      </w:r>
      <w:r w:rsidR="00226232">
        <w:t xml:space="preserve"> </w:t>
      </w:r>
      <w:r w:rsidR="00A03062">
        <w:rPr>
          <w:rFonts w:ascii="Calibri" w:hAnsi="Calibri" w:cs="Calibri"/>
        </w:rPr>
        <w:t>“</w:t>
      </w:r>
      <w:r>
        <w:t>that</w:t>
      </w:r>
      <w:r w:rsidR="00226232">
        <w:t xml:space="preserve"> </w:t>
      </w:r>
      <w:r w:rsidR="005704E7">
        <w:t>has</w:t>
      </w:r>
      <w:r w:rsidR="00226232">
        <w:t xml:space="preserve"> </w:t>
      </w:r>
      <w:r>
        <w:t>in</w:t>
      </w:r>
      <w:r w:rsidR="00226232">
        <w:t xml:space="preserve"> </w:t>
      </w:r>
      <w:r>
        <w:t>his</w:t>
      </w:r>
      <w:r w:rsidR="00226232">
        <w:t xml:space="preserve"> </w:t>
      </w:r>
      <w:r>
        <w:t>flock</w:t>
      </w:r>
      <w:r w:rsidR="00226232">
        <w:t xml:space="preserve"> </w:t>
      </w:r>
      <w:r>
        <w:t>a</w:t>
      </w:r>
      <w:r w:rsidR="00226232">
        <w:t xml:space="preserve"> </w:t>
      </w:r>
      <w:r>
        <w:t>male,</w:t>
      </w:r>
      <w:r w:rsidR="00226232">
        <w:t xml:space="preserve"> </w:t>
      </w:r>
      <w:r>
        <w:t>and</w:t>
      </w:r>
      <w:r w:rsidR="00226232">
        <w:t xml:space="preserve"> </w:t>
      </w:r>
      <w:r>
        <w:t>making</w:t>
      </w:r>
      <w:r w:rsidR="00226232">
        <w:t xml:space="preserve"> </w:t>
      </w:r>
      <w:r>
        <w:t>a</w:t>
      </w:r>
      <w:r w:rsidR="00226232">
        <w:t xml:space="preserve"> </w:t>
      </w:r>
      <w:r>
        <w:t>vow</w:t>
      </w:r>
      <w:r w:rsidR="00226232">
        <w:t xml:space="preserve"> </w:t>
      </w:r>
      <w:r w:rsidR="00E64C4D">
        <w:t>offers</w:t>
      </w:r>
      <w:r w:rsidR="00226232">
        <w:t xml:space="preserve"> </w:t>
      </w:r>
      <w:r>
        <w:t>in</w:t>
      </w:r>
      <w:r w:rsidR="00226232">
        <w:t xml:space="preserve"> </w:t>
      </w:r>
      <w:r>
        <w:t>sacrifice</w:t>
      </w:r>
      <w:r w:rsidR="00226232">
        <w:t xml:space="preserve"> </w:t>
      </w:r>
      <w:r>
        <w:t>that</w:t>
      </w:r>
      <w:r w:rsidR="00226232">
        <w:t xml:space="preserve"> </w:t>
      </w:r>
      <w:r>
        <w:t>which</w:t>
      </w:r>
      <w:r w:rsidR="00226232">
        <w:t xml:space="preserve"> </w:t>
      </w:r>
      <w:r>
        <w:t>is</w:t>
      </w:r>
      <w:r w:rsidR="00226232">
        <w:t xml:space="preserve"> </w:t>
      </w:r>
      <w:r>
        <w:t>feeble</w:t>
      </w:r>
      <w:r w:rsidR="00226232">
        <w:t xml:space="preserve"> </w:t>
      </w:r>
      <w:r>
        <w:t>to</w:t>
      </w:r>
      <w:r w:rsidR="00226232">
        <w:t xml:space="preserve"> </w:t>
      </w:r>
      <w:r>
        <w:t>the</w:t>
      </w:r>
      <w:r w:rsidR="00226232">
        <w:t xml:space="preserve"> </w:t>
      </w:r>
      <w:r>
        <w:t>Lord;</w:t>
      </w:r>
      <w:r w:rsidR="00226232">
        <w:t xml:space="preserve"> </w:t>
      </w:r>
      <w:r>
        <w:t>for</w:t>
      </w:r>
      <w:r w:rsidR="00226232">
        <w:t xml:space="preserve"> </w:t>
      </w:r>
      <w:r w:rsidR="00A03062">
        <w:t>I</w:t>
      </w:r>
      <w:r w:rsidR="00226232">
        <w:t xml:space="preserve"> </w:t>
      </w:r>
      <w:r>
        <w:t>am</w:t>
      </w:r>
      <w:r w:rsidR="00226232">
        <w:t xml:space="preserve"> </w:t>
      </w:r>
      <w:r>
        <w:t>a</w:t>
      </w:r>
      <w:r w:rsidR="00226232">
        <w:t xml:space="preserve"> </w:t>
      </w:r>
      <w:r>
        <w:t>great</w:t>
      </w:r>
      <w:r w:rsidR="00226232">
        <w:t xml:space="preserve"> </w:t>
      </w:r>
      <w:r>
        <w:t>King,</w:t>
      </w:r>
      <w:r w:rsidR="00226232">
        <w:t xml:space="preserve"> </w:t>
      </w:r>
      <w:r w:rsidR="00FF4017">
        <w:t>says</w:t>
      </w:r>
      <w:r w:rsidR="00226232">
        <w:t xml:space="preserve"> </w:t>
      </w:r>
      <w:r>
        <w:t>the</w:t>
      </w:r>
      <w:r w:rsidR="00226232">
        <w:t xml:space="preserve"> </w:t>
      </w:r>
      <w:r>
        <w:t>Lord</w:t>
      </w:r>
      <w:r w:rsidR="00226232">
        <w:t xml:space="preserve"> </w:t>
      </w:r>
      <w:r>
        <w:t>of</w:t>
      </w:r>
      <w:r w:rsidR="00226232">
        <w:t xml:space="preserve"> </w:t>
      </w:r>
      <w:r>
        <w:t>hosts,</w:t>
      </w:r>
      <w:r w:rsidR="00226232">
        <w:t xml:space="preserve"> </w:t>
      </w:r>
      <w:r>
        <w:t>and</w:t>
      </w:r>
      <w:r w:rsidR="00226232">
        <w:t xml:space="preserve"> </w:t>
      </w:r>
      <w:r>
        <w:t>My</w:t>
      </w:r>
      <w:r w:rsidR="00226232">
        <w:t xml:space="preserve"> </w:t>
      </w:r>
      <w:r>
        <w:t>name</w:t>
      </w:r>
      <w:r w:rsidR="00226232">
        <w:t xml:space="preserve"> </w:t>
      </w:r>
      <w:r>
        <w:t>is</w:t>
      </w:r>
      <w:r w:rsidR="00226232">
        <w:t xml:space="preserve"> </w:t>
      </w:r>
      <w:r>
        <w:t>dreadful</w:t>
      </w:r>
      <w:r w:rsidR="00226232">
        <w:t xml:space="preserve"> </w:t>
      </w:r>
      <w:r>
        <w:t>among</w:t>
      </w:r>
      <w:r w:rsidR="00226232">
        <w:t xml:space="preserve"> </w:t>
      </w:r>
      <w:r>
        <w:t>the</w:t>
      </w:r>
      <w:r w:rsidR="00226232">
        <w:t xml:space="preserve"> </w:t>
      </w:r>
      <w:r>
        <w:t>gentiles.</w:t>
      </w:r>
      <w:r w:rsidR="00A03062">
        <w:t>”</w:t>
      </w:r>
      <w:r w:rsidR="00A03062">
        <w:rPr>
          <w:rStyle w:val="FootnoteReference"/>
        </w:rPr>
        <w:footnoteReference w:id="337"/>
      </w:r>
      <w:r w:rsidR="00226232">
        <w:t xml:space="preserve"> </w:t>
      </w:r>
      <w:r>
        <w:t>In</w:t>
      </w:r>
      <w:r w:rsidR="00226232">
        <w:t xml:space="preserve"> </w:t>
      </w:r>
      <w:r>
        <w:t>other</w:t>
      </w:r>
      <w:r w:rsidR="00226232">
        <w:t xml:space="preserve"> </w:t>
      </w:r>
      <w:r>
        <w:t>words,</w:t>
      </w:r>
      <w:r w:rsidR="00226232">
        <w:t xml:space="preserve"> </w:t>
      </w:r>
      <w:r>
        <w:t>none</w:t>
      </w:r>
      <w:r w:rsidR="00226232">
        <w:t xml:space="preserve"> </w:t>
      </w:r>
      <w:r>
        <w:t>but</w:t>
      </w:r>
      <w:r w:rsidR="00226232">
        <w:t xml:space="preserve"> </w:t>
      </w:r>
      <w:r>
        <w:t>great</w:t>
      </w:r>
      <w:r w:rsidR="00226232">
        <w:t xml:space="preserve"> </w:t>
      </w:r>
      <w:r>
        <w:t>services</w:t>
      </w:r>
      <w:r w:rsidR="00226232">
        <w:t xml:space="preserve"> </w:t>
      </w:r>
      <w:r>
        <w:t>are</w:t>
      </w:r>
      <w:r w:rsidR="00226232">
        <w:t xml:space="preserve"> </w:t>
      </w:r>
      <w:r>
        <w:t>worthy</w:t>
      </w:r>
      <w:r w:rsidR="00226232">
        <w:t xml:space="preserve"> </w:t>
      </w:r>
      <w:r>
        <w:t>of</w:t>
      </w:r>
      <w:r w:rsidR="00226232">
        <w:t xml:space="preserve"> </w:t>
      </w:r>
      <w:r>
        <w:t>His</w:t>
      </w:r>
      <w:r w:rsidR="00226232">
        <w:t xml:space="preserve"> </w:t>
      </w:r>
      <w:r>
        <w:t>greatness.</w:t>
      </w:r>
      <w:r w:rsidR="00226232">
        <w:t xml:space="preserve"> </w:t>
      </w:r>
      <w:r>
        <w:t>Imperfect</w:t>
      </w:r>
      <w:r w:rsidR="00226232">
        <w:t xml:space="preserve"> </w:t>
      </w:r>
      <w:r>
        <w:t>offerings</w:t>
      </w:r>
      <w:r w:rsidR="00226232">
        <w:t xml:space="preserve"> </w:t>
      </w:r>
      <w:r>
        <w:t>are</w:t>
      </w:r>
      <w:r w:rsidR="00226232">
        <w:t xml:space="preserve"> </w:t>
      </w:r>
      <w:r>
        <w:t>an</w:t>
      </w:r>
      <w:r w:rsidR="00226232">
        <w:t xml:space="preserve"> </w:t>
      </w:r>
      <w:r>
        <w:t>affront</w:t>
      </w:r>
      <w:r w:rsidR="00226232">
        <w:t xml:space="preserve"> </w:t>
      </w:r>
      <w:r>
        <w:t>to</w:t>
      </w:r>
      <w:r w:rsidR="00226232">
        <w:t xml:space="preserve"> </w:t>
      </w:r>
      <w:r>
        <w:t>His</w:t>
      </w:r>
      <w:r w:rsidR="00226232">
        <w:t xml:space="preserve"> </w:t>
      </w:r>
      <w:r>
        <w:t>majesty.</w:t>
      </w:r>
      <w:r w:rsidR="00226232">
        <w:t xml:space="preserve"> </w:t>
      </w:r>
      <w:r>
        <w:t>Will</w:t>
      </w:r>
      <w:r w:rsidR="00226232">
        <w:t xml:space="preserve"> </w:t>
      </w:r>
      <w:r>
        <w:t>you,</w:t>
      </w:r>
      <w:r w:rsidR="00226232">
        <w:t xml:space="preserve"> </w:t>
      </w:r>
      <w:r>
        <w:t>then,</w:t>
      </w:r>
      <w:r w:rsidR="00226232">
        <w:t xml:space="preserve"> </w:t>
      </w:r>
      <w:r>
        <w:t>give</w:t>
      </w:r>
      <w:r w:rsidR="00226232">
        <w:t xml:space="preserve"> </w:t>
      </w:r>
      <w:r>
        <w:t>the</w:t>
      </w:r>
      <w:r w:rsidR="00226232">
        <w:t xml:space="preserve"> </w:t>
      </w:r>
      <w:r>
        <w:t>best</w:t>
      </w:r>
      <w:r w:rsidR="00226232">
        <w:t xml:space="preserve"> </w:t>
      </w:r>
      <w:r>
        <w:t>and</w:t>
      </w:r>
      <w:r w:rsidR="00226232">
        <w:t xml:space="preserve"> </w:t>
      </w:r>
      <w:r>
        <w:t>most</w:t>
      </w:r>
      <w:r w:rsidR="00226232">
        <w:t xml:space="preserve"> </w:t>
      </w:r>
      <w:r>
        <w:t>beautiful</w:t>
      </w:r>
      <w:r w:rsidR="00226232">
        <w:t xml:space="preserve"> </w:t>
      </w:r>
      <w:r>
        <w:t>part</w:t>
      </w:r>
      <w:r w:rsidR="00226232">
        <w:t xml:space="preserve"> </w:t>
      </w:r>
      <w:r>
        <w:t>of</w:t>
      </w:r>
      <w:r w:rsidR="00226232">
        <w:t xml:space="preserve"> </w:t>
      </w:r>
      <w:r>
        <w:t>your</w:t>
      </w:r>
      <w:r w:rsidR="00226232">
        <w:t xml:space="preserve"> </w:t>
      </w:r>
      <w:r>
        <w:t>life</w:t>
      </w:r>
      <w:r w:rsidR="00226232">
        <w:t xml:space="preserve"> </w:t>
      </w:r>
      <w:r>
        <w:t>to</w:t>
      </w:r>
      <w:r w:rsidR="00226232">
        <w:t xml:space="preserve"> </w:t>
      </w:r>
      <w:r>
        <w:t>the</w:t>
      </w:r>
      <w:r w:rsidR="00226232">
        <w:t xml:space="preserve"> </w:t>
      </w:r>
      <w:r>
        <w:t>service</w:t>
      </w:r>
      <w:r w:rsidR="00226232">
        <w:t xml:space="preserve"> </w:t>
      </w:r>
      <w:r>
        <w:t>of</w:t>
      </w:r>
      <w:r w:rsidR="00226232">
        <w:t xml:space="preserve"> </w:t>
      </w:r>
      <w:r>
        <w:t>the</w:t>
      </w:r>
      <w:r w:rsidR="00226232">
        <w:t xml:space="preserve"> </w:t>
      </w:r>
      <w:r>
        <w:t>devil,</w:t>
      </w:r>
      <w:r w:rsidR="00226232">
        <w:t xml:space="preserve"> </w:t>
      </w:r>
      <w:r>
        <w:t>and</w:t>
      </w:r>
      <w:r w:rsidR="00226232">
        <w:t xml:space="preserve"> </w:t>
      </w:r>
      <w:r>
        <w:t>reserve</w:t>
      </w:r>
      <w:r w:rsidR="00226232">
        <w:t xml:space="preserve"> </w:t>
      </w:r>
      <w:r>
        <w:t>for</w:t>
      </w:r>
      <w:r w:rsidR="00226232">
        <w:t xml:space="preserve"> </w:t>
      </w:r>
      <w:r>
        <w:t>God</w:t>
      </w:r>
      <w:r w:rsidR="00226232">
        <w:t xml:space="preserve"> </w:t>
      </w:r>
      <w:r>
        <w:t>only</w:t>
      </w:r>
      <w:r w:rsidR="00226232">
        <w:t xml:space="preserve"> </w:t>
      </w:r>
      <w:r>
        <w:t>that</w:t>
      </w:r>
      <w:r w:rsidR="00226232">
        <w:t xml:space="preserve"> </w:t>
      </w:r>
      <w:r>
        <w:t>portion</w:t>
      </w:r>
      <w:r w:rsidR="00226232">
        <w:t xml:space="preserve"> </w:t>
      </w:r>
      <w:r>
        <w:t>which</w:t>
      </w:r>
      <w:r w:rsidR="00226232">
        <w:t xml:space="preserve"> </w:t>
      </w:r>
      <w:r>
        <w:t>the</w:t>
      </w:r>
      <w:r w:rsidR="00226232">
        <w:t xml:space="preserve"> </w:t>
      </w:r>
      <w:r>
        <w:t>world</w:t>
      </w:r>
      <w:r w:rsidR="00226232">
        <w:t xml:space="preserve"> </w:t>
      </w:r>
      <w:r>
        <w:t>refuses?</w:t>
      </w:r>
      <w:r w:rsidR="00226232">
        <w:t xml:space="preserve"> </w:t>
      </w:r>
      <w:r>
        <w:t>He</w:t>
      </w:r>
      <w:r w:rsidR="00226232">
        <w:t xml:space="preserve"> </w:t>
      </w:r>
      <w:r>
        <w:t>has</w:t>
      </w:r>
      <w:r w:rsidR="00226232">
        <w:t xml:space="preserve"> </w:t>
      </w:r>
      <w:r>
        <w:t>said</w:t>
      </w:r>
      <w:r w:rsidR="00226232">
        <w:t xml:space="preserve"> </w:t>
      </w:r>
      <w:r>
        <w:t>that</w:t>
      </w:r>
      <w:r w:rsidR="00226232">
        <w:t xml:space="preserve"> </w:t>
      </w:r>
      <w:r>
        <w:t>there</w:t>
      </w:r>
      <w:r w:rsidR="00226232">
        <w:t xml:space="preserve"> </w:t>
      </w:r>
      <w:r>
        <w:t>shall</w:t>
      </w:r>
      <w:r w:rsidR="00226232">
        <w:t xml:space="preserve"> </w:t>
      </w:r>
      <w:r>
        <w:t>not</w:t>
      </w:r>
      <w:r w:rsidR="00226232">
        <w:t xml:space="preserve"> </w:t>
      </w:r>
      <w:r>
        <w:t>be</w:t>
      </w:r>
      <w:r w:rsidR="00226232">
        <w:t xml:space="preserve"> </w:t>
      </w:r>
      <w:r>
        <w:t>in</w:t>
      </w:r>
      <w:r w:rsidR="00226232">
        <w:t xml:space="preserve"> </w:t>
      </w:r>
      <w:r w:rsidR="005704E7">
        <w:t>your</w:t>
      </w:r>
      <w:r w:rsidR="00226232">
        <w:t xml:space="preserve"> </w:t>
      </w:r>
      <w:r>
        <w:t>house</w:t>
      </w:r>
      <w:r w:rsidR="00226232">
        <w:t xml:space="preserve"> </w:t>
      </w:r>
      <w:r>
        <w:t>a</w:t>
      </w:r>
      <w:r w:rsidR="00226232">
        <w:t xml:space="preserve"> </w:t>
      </w:r>
      <w:r>
        <w:t>greater</w:t>
      </w:r>
      <w:r w:rsidR="00226232">
        <w:t xml:space="preserve"> </w:t>
      </w:r>
      <w:r>
        <w:t>measure</w:t>
      </w:r>
      <w:r w:rsidR="00226232">
        <w:t xml:space="preserve"> </w:t>
      </w:r>
      <w:r>
        <w:t>and</w:t>
      </w:r>
      <w:r w:rsidR="00226232">
        <w:t xml:space="preserve"> </w:t>
      </w:r>
      <w:r>
        <w:t>a</w:t>
      </w:r>
      <w:r w:rsidR="00226232">
        <w:t xml:space="preserve"> </w:t>
      </w:r>
      <w:r>
        <w:t>less;</w:t>
      </w:r>
      <w:r w:rsidR="00226232">
        <w:t xml:space="preserve"> </w:t>
      </w:r>
      <w:r>
        <w:t>that</w:t>
      </w:r>
      <w:r w:rsidR="00226232">
        <w:t xml:space="preserve"> </w:t>
      </w:r>
      <w:r w:rsidR="00186837">
        <w:t>you</w:t>
      </w:r>
      <w:r w:rsidR="00226232">
        <w:t xml:space="preserve"> </w:t>
      </w:r>
      <w:r w:rsidR="004C1632">
        <w:t>shall</w:t>
      </w:r>
      <w:r w:rsidR="00226232">
        <w:t xml:space="preserve"> </w:t>
      </w:r>
      <w:r>
        <w:t>have</w:t>
      </w:r>
      <w:r w:rsidR="00226232">
        <w:t xml:space="preserve"> </w:t>
      </w:r>
      <w:r>
        <w:t>a</w:t>
      </w:r>
      <w:r w:rsidR="00226232">
        <w:t xml:space="preserve"> </w:t>
      </w:r>
      <w:r>
        <w:t>just</w:t>
      </w:r>
      <w:r w:rsidR="00226232">
        <w:t xml:space="preserve"> </w:t>
      </w:r>
      <w:r>
        <w:t>and</w:t>
      </w:r>
      <w:r w:rsidR="00226232">
        <w:t xml:space="preserve"> </w:t>
      </w:r>
      <w:r>
        <w:t>true</w:t>
      </w:r>
      <w:r w:rsidR="00226232">
        <w:t xml:space="preserve"> </w:t>
      </w:r>
      <w:r>
        <w:t>weight.</w:t>
      </w:r>
      <w:r w:rsidR="00585DE4">
        <w:rPr>
          <w:rStyle w:val="FootnoteReference"/>
        </w:rPr>
        <w:footnoteReference w:id="338"/>
      </w:r>
      <w:r w:rsidR="00226232">
        <w:t xml:space="preserve"> </w:t>
      </w:r>
      <w:r>
        <w:t>Yet,</w:t>
      </w:r>
      <w:r w:rsidR="00226232">
        <w:t xml:space="preserve"> </w:t>
      </w:r>
      <w:r>
        <w:t>in</w:t>
      </w:r>
      <w:r w:rsidR="00226232">
        <w:t xml:space="preserve"> </w:t>
      </w:r>
      <w:r>
        <w:t>contradiction</w:t>
      </w:r>
      <w:r w:rsidR="00226232">
        <w:t xml:space="preserve"> </w:t>
      </w:r>
      <w:r>
        <w:t>to</w:t>
      </w:r>
      <w:r w:rsidR="00226232">
        <w:t xml:space="preserve"> </w:t>
      </w:r>
      <w:r>
        <w:t>this</w:t>
      </w:r>
      <w:r w:rsidR="00226232">
        <w:t xml:space="preserve"> </w:t>
      </w:r>
      <w:r>
        <w:t>law,</w:t>
      </w:r>
      <w:r w:rsidR="00226232">
        <w:t xml:space="preserve"> </w:t>
      </w:r>
      <w:r>
        <w:t>you</w:t>
      </w:r>
      <w:r w:rsidR="00226232">
        <w:t xml:space="preserve"> </w:t>
      </w:r>
      <w:r>
        <w:t>have</w:t>
      </w:r>
      <w:r w:rsidR="00226232">
        <w:t xml:space="preserve"> </w:t>
      </w:r>
      <w:r>
        <w:t>two</w:t>
      </w:r>
      <w:r w:rsidR="00226232">
        <w:t xml:space="preserve"> </w:t>
      </w:r>
      <w:r>
        <w:t>unequal</w:t>
      </w:r>
      <w:r w:rsidR="00226232">
        <w:t xml:space="preserve"> </w:t>
      </w:r>
      <w:r>
        <w:t>measures</w:t>
      </w:r>
      <w:r w:rsidR="00585DE4">
        <w:t>-</w:t>
      </w:r>
      <w:r>
        <w:t>a</w:t>
      </w:r>
      <w:r w:rsidR="00226232">
        <w:t xml:space="preserve"> </w:t>
      </w:r>
      <w:r>
        <w:t>great</w:t>
      </w:r>
      <w:r w:rsidR="00226232">
        <w:t xml:space="preserve"> </w:t>
      </w:r>
      <w:r>
        <w:t>one</w:t>
      </w:r>
      <w:r w:rsidR="00226232">
        <w:t xml:space="preserve"> </w:t>
      </w:r>
      <w:r>
        <w:t>for</w:t>
      </w:r>
      <w:r w:rsidR="00226232">
        <w:t xml:space="preserve"> </w:t>
      </w:r>
      <w:r>
        <w:t>the</w:t>
      </w:r>
      <w:r w:rsidR="00226232">
        <w:t xml:space="preserve"> </w:t>
      </w:r>
      <w:r>
        <w:t>devil,</w:t>
      </w:r>
      <w:r w:rsidR="00226232">
        <w:t xml:space="preserve"> </w:t>
      </w:r>
      <w:r>
        <w:t>whom</w:t>
      </w:r>
      <w:r w:rsidR="00226232">
        <w:t xml:space="preserve"> </w:t>
      </w:r>
      <w:r>
        <w:t>you</w:t>
      </w:r>
      <w:r w:rsidR="00226232">
        <w:t xml:space="preserve"> </w:t>
      </w:r>
      <w:r>
        <w:t>treat</w:t>
      </w:r>
      <w:r w:rsidR="00226232">
        <w:t xml:space="preserve"> </w:t>
      </w:r>
      <w:r>
        <w:t>as</w:t>
      </w:r>
      <w:r w:rsidR="00226232">
        <w:t xml:space="preserve"> </w:t>
      </w:r>
      <w:r>
        <w:t>your</w:t>
      </w:r>
      <w:r w:rsidR="00226232">
        <w:t xml:space="preserve"> </w:t>
      </w:r>
      <w:r>
        <w:t>friend,</w:t>
      </w:r>
      <w:r w:rsidR="00226232">
        <w:t xml:space="preserve"> </w:t>
      </w:r>
      <w:r>
        <w:t>and</w:t>
      </w:r>
      <w:r w:rsidR="00226232">
        <w:t xml:space="preserve"> </w:t>
      </w:r>
      <w:r>
        <w:t>a</w:t>
      </w:r>
      <w:r w:rsidR="00226232">
        <w:t xml:space="preserve"> </w:t>
      </w:r>
      <w:r>
        <w:t>small</w:t>
      </w:r>
      <w:r w:rsidR="00226232">
        <w:t xml:space="preserve"> </w:t>
      </w:r>
      <w:r>
        <w:t>one</w:t>
      </w:r>
      <w:r w:rsidR="00226232">
        <w:t xml:space="preserve"> </w:t>
      </w:r>
      <w:r>
        <w:t>for</w:t>
      </w:r>
      <w:r w:rsidR="00226232">
        <w:t xml:space="preserve"> </w:t>
      </w:r>
      <w:r>
        <w:t>God,</w:t>
      </w:r>
      <w:r w:rsidR="00226232">
        <w:t xml:space="preserve"> </w:t>
      </w:r>
      <w:r>
        <w:t>Whom</w:t>
      </w:r>
      <w:r w:rsidR="00226232">
        <w:t xml:space="preserve"> </w:t>
      </w:r>
      <w:r>
        <w:t>you</w:t>
      </w:r>
      <w:r w:rsidR="00226232">
        <w:t xml:space="preserve"> </w:t>
      </w:r>
      <w:r>
        <w:t>treat</w:t>
      </w:r>
      <w:r w:rsidR="00226232">
        <w:t xml:space="preserve"> </w:t>
      </w:r>
      <w:r>
        <w:t>as</w:t>
      </w:r>
      <w:r w:rsidR="00226232">
        <w:t xml:space="preserve"> </w:t>
      </w:r>
      <w:r>
        <w:t>your</w:t>
      </w:r>
      <w:r w:rsidR="00226232">
        <w:t xml:space="preserve"> </w:t>
      </w:r>
      <w:r>
        <w:t>enemy.</w:t>
      </w:r>
      <w:r w:rsidR="00226232">
        <w:t xml:space="preserve"> </w:t>
      </w:r>
    </w:p>
    <w:p w14:paraId="1572560C" w14:textId="2E65F552" w:rsidR="00585DE4" w:rsidRDefault="00055323" w:rsidP="00B01E47">
      <w:pPr>
        <w:jc w:val="both"/>
      </w:pPr>
      <w:r>
        <w:t>If</w:t>
      </w:r>
      <w:r w:rsidR="00226232">
        <w:t xml:space="preserve"> </w:t>
      </w:r>
      <w:r>
        <w:t>all</w:t>
      </w:r>
      <w:r w:rsidR="00226232">
        <w:t xml:space="preserve"> </w:t>
      </w:r>
      <w:r>
        <w:t>these</w:t>
      </w:r>
      <w:r w:rsidR="00226232">
        <w:t xml:space="preserve"> </w:t>
      </w:r>
      <w:r>
        <w:t>benefits</w:t>
      </w:r>
      <w:r w:rsidR="00226232">
        <w:t xml:space="preserve"> </w:t>
      </w:r>
      <w:r>
        <w:t>fail</w:t>
      </w:r>
      <w:r w:rsidR="00226232">
        <w:t xml:space="preserve"> </w:t>
      </w:r>
      <w:r>
        <w:t>to</w:t>
      </w:r>
      <w:r w:rsidR="00226232">
        <w:t xml:space="preserve"> </w:t>
      </w:r>
      <w:r>
        <w:t>touch</w:t>
      </w:r>
      <w:r w:rsidR="00226232">
        <w:t xml:space="preserve"> </w:t>
      </w:r>
      <w:r>
        <w:t>you,</w:t>
      </w:r>
      <w:r w:rsidR="00226232">
        <w:t xml:space="preserve"> </w:t>
      </w:r>
      <w:r>
        <w:t>do</w:t>
      </w:r>
      <w:r w:rsidR="00226232">
        <w:t xml:space="preserve"> </w:t>
      </w:r>
      <w:r>
        <w:t>not</w:t>
      </w:r>
      <w:r w:rsidR="00226232">
        <w:t xml:space="preserve"> </w:t>
      </w:r>
      <w:r>
        <w:t>be</w:t>
      </w:r>
      <w:r w:rsidR="00226232">
        <w:t xml:space="preserve"> </w:t>
      </w:r>
      <w:r>
        <w:t>insensible</w:t>
      </w:r>
      <w:r w:rsidR="00226232">
        <w:t xml:space="preserve"> </w:t>
      </w:r>
      <w:r>
        <w:t>to</w:t>
      </w:r>
      <w:r w:rsidR="00226232">
        <w:t xml:space="preserve"> </w:t>
      </w:r>
      <w:r>
        <w:t>the</w:t>
      </w:r>
      <w:r w:rsidR="00226232">
        <w:t xml:space="preserve"> </w:t>
      </w:r>
      <w:r>
        <w:t>favor</w:t>
      </w:r>
      <w:r w:rsidR="00226232">
        <w:t xml:space="preserve"> </w:t>
      </w:r>
      <w:r>
        <w:t>your</w:t>
      </w:r>
      <w:r w:rsidR="00226232">
        <w:t xml:space="preserve"> </w:t>
      </w:r>
      <w:r>
        <w:t>Heavenly</w:t>
      </w:r>
      <w:r w:rsidR="00226232">
        <w:t xml:space="preserve"> </w:t>
      </w:r>
      <w:r>
        <w:t>Father</w:t>
      </w:r>
      <w:r w:rsidR="00226232">
        <w:t xml:space="preserve"> </w:t>
      </w:r>
      <w:r>
        <w:t>has</w:t>
      </w:r>
      <w:r w:rsidR="00226232">
        <w:t xml:space="preserve"> </w:t>
      </w:r>
      <w:r>
        <w:t>conferred</w:t>
      </w:r>
      <w:r w:rsidR="00226232">
        <w:t xml:space="preserve"> </w:t>
      </w:r>
      <w:r>
        <w:t>upon</w:t>
      </w:r>
      <w:r w:rsidR="00226232">
        <w:t xml:space="preserve"> </w:t>
      </w:r>
      <w:r>
        <w:t>you</w:t>
      </w:r>
      <w:r w:rsidR="00226232">
        <w:t xml:space="preserve"> </w:t>
      </w:r>
      <w:r>
        <w:t>in</w:t>
      </w:r>
      <w:r w:rsidR="00226232">
        <w:t xml:space="preserve"> </w:t>
      </w:r>
      <w:r>
        <w:t>giving</w:t>
      </w:r>
      <w:r w:rsidR="00226232">
        <w:t xml:space="preserve"> </w:t>
      </w:r>
      <w:r>
        <w:t>His</w:t>
      </w:r>
      <w:r w:rsidR="00226232">
        <w:t xml:space="preserve"> </w:t>
      </w:r>
      <w:r>
        <w:t>Divine</w:t>
      </w:r>
      <w:r w:rsidR="00226232">
        <w:t xml:space="preserve"> </w:t>
      </w:r>
      <w:r>
        <w:t>Son</w:t>
      </w:r>
      <w:r w:rsidR="00226232">
        <w:t xml:space="preserve"> </w:t>
      </w:r>
      <w:r>
        <w:t>to</w:t>
      </w:r>
      <w:r w:rsidR="00226232">
        <w:t xml:space="preserve"> </w:t>
      </w:r>
      <w:r>
        <w:t>redeem</w:t>
      </w:r>
      <w:r w:rsidR="00226232">
        <w:t xml:space="preserve"> </w:t>
      </w:r>
      <w:r>
        <w:t>you.</w:t>
      </w:r>
      <w:r w:rsidR="00226232">
        <w:t xml:space="preserve"> </w:t>
      </w:r>
      <w:r>
        <w:t>Were</w:t>
      </w:r>
      <w:r w:rsidR="00226232">
        <w:t xml:space="preserve"> </w:t>
      </w:r>
      <w:r>
        <w:t>you</w:t>
      </w:r>
      <w:r w:rsidR="00226232">
        <w:t xml:space="preserve"> </w:t>
      </w:r>
      <w:r>
        <w:t>possessed</w:t>
      </w:r>
      <w:r w:rsidR="00226232">
        <w:t xml:space="preserve"> </w:t>
      </w:r>
      <w:r>
        <w:t>of</w:t>
      </w:r>
      <w:r w:rsidR="00226232">
        <w:t xml:space="preserve"> </w:t>
      </w:r>
      <w:r>
        <w:t>an</w:t>
      </w:r>
      <w:r w:rsidR="00226232">
        <w:t xml:space="preserve"> </w:t>
      </w:r>
      <w:r>
        <w:t>infinite</w:t>
      </w:r>
      <w:r w:rsidR="00226232">
        <w:t xml:space="preserve"> </w:t>
      </w:r>
      <w:r>
        <w:t>number</w:t>
      </w:r>
      <w:r w:rsidR="00226232">
        <w:t xml:space="preserve"> </w:t>
      </w:r>
      <w:r>
        <w:t>of</w:t>
      </w:r>
      <w:r w:rsidR="00226232">
        <w:t xml:space="preserve"> </w:t>
      </w:r>
      <w:r>
        <w:t>lives</w:t>
      </w:r>
      <w:r w:rsidR="00226232">
        <w:t xml:space="preserve"> </w:t>
      </w:r>
      <w:r>
        <w:t>you</w:t>
      </w:r>
      <w:r w:rsidR="00226232">
        <w:t xml:space="preserve"> </w:t>
      </w:r>
      <w:r>
        <w:t>would</w:t>
      </w:r>
      <w:r w:rsidR="00226232">
        <w:t xml:space="preserve"> </w:t>
      </w:r>
      <w:r>
        <w:t>owe</w:t>
      </w:r>
      <w:r w:rsidR="00226232">
        <w:t xml:space="preserve"> </w:t>
      </w:r>
      <w:r>
        <w:t>them</w:t>
      </w:r>
      <w:r w:rsidR="00226232">
        <w:t xml:space="preserve"> </w:t>
      </w:r>
      <w:r>
        <w:t>all</w:t>
      </w:r>
      <w:r w:rsidR="00226232">
        <w:t xml:space="preserve"> </w:t>
      </w:r>
      <w:r>
        <w:t>in</w:t>
      </w:r>
      <w:r w:rsidR="00226232">
        <w:t xml:space="preserve"> </w:t>
      </w:r>
      <w:r>
        <w:t>payment</w:t>
      </w:r>
      <w:r w:rsidR="00585DE4">
        <w:t>-</w:t>
      </w:r>
      <w:r>
        <w:t>and</w:t>
      </w:r>
      <w:r w:rsidR="00226232">
        <w:t xml:space="preserve"> </w:t>
      </w:r>
      <w:r>
        <w:t>they</w:t>
      </w:r>
      <w:r w:rsidR="00226232">
        <w:t xml:space="preserve"> </w:t>
      </w:r>
      <w:r>
        <w:t>would</w:t>
      </w:r>
      <w:r w:rsidR="00226232">
        <w:t xml:space="preserve"> </w:t>
      </w:r>
      <w:r>
        <w:t>be</w:t>
      </w:r>
      <w:r w:rsidR="00226232">
        <w:t xml:space="preserve"> </w:t>
      </w:r>
      <w:r>
        <w:t>but</w:t>
      </w:r>
      <w:r w:rsidR="00226232">
        <w:t xml:space="preserve"> </w:t>
      </w:r>
      <w:r>
        <w:t>a</w:t>
      </w:r>
      <w:r w:rsidR="00226232">
        <w:t xml:space="preserve"> </w:t>
      </w:r>
      <w:r>
        <w:t>small</w:t>
      </w:r>
      <w:r w:rsidR="00226232">
        <w:t xml:space="preserve"> </w:t>
      </w:r>
      <w:r>
        <w:t>return</w:t>
      </w:r>
      <w:r w:rsidR="00585DE4">
        <w:t>-</w:t>
      </w:r>
      <w:r>
        <w:t>for</w:t>
      </w:r>
      <w:r w:rsidR="00226232">
        <w:t xml:space="preserve"> </w:t>
      </w:r>
      <w:r>
        <w:t>that</w:t>
      </w:r>
      <w:r w:rsidR="00226232">
        <w:t xml:space="preserve"> </w:t>
      </w:r>
      <w:r>
        <w:t>Life,</w:t>
      </w:r>
      <w:r w:rsidR="00226232">
        <w:t xml:space="preserve"> </w:t>
      </w:r>
      <w:r>
        <w:t>more</w:t>
      </w:r>
      <w:r w:rsidR="00226232">
        <w:t xml:space="preserve"> </w:t>
      </w:r>
      <w:r>
        <w:t>precious</w:t>
      </w:r>
      <w:r w:rsidR="00226232">
        <w:t xml:space="preserve"> </w:t>
      </w:r>
      <w:r>
        <w:t>than</w:t>
      </w:r>
      <w:r w:rsidR="00226232">
        <w:t xml:space="preserve"> </w:t>
      </w:r>
      <w:r>
        <w:t>that</w:t>
      </w:r>
      <w:r w:rsidR="00226232">
        <w:t xml:space="preserve"> </w:t>
      </w:r>
      <w:r>
        <w:t>of</w:t>
      </w:r>
      <w:r w:rsidR="00226232">
        <w:t xml:space="preserve"> </w:t>
      </w:r>
      <w:r>
        <w:t>Angels</w:t>
      </w:r>
      <w:r w:rsidR="00226232">
        <w:t xml:space="preserve"> </w:t>
      </w:r>
      <w:r>
        <w:t>and</w:t>
      </w:r>
      <w:r w:rsidR="00226232">
        <w:t xml:space="preserve"> </w:t>
      </w:r>
      <w:r>
        <w:t>men,</w:t>
      </w:r>
      <w:r w:rsidR="00226232">
        <w:t xml:space="preserve"> </w:t>
      </w:r>
      <w:r>
        <w:t>which</w:t>
      </w:r>
      <w:r w:rsidR="00226232">
        <w:t xml:space="preserve"> </w:t>
      </w:r>
      <w:r>
        <w:t>was</w:t>
      </w:r>
      <w:r w:rsidR="00226232">
        <w:t xml:space="preserve"> </w:t>
      </w:r>
      <w:r>
        <w:t>offered</w:t>
      </w:r>
      <w:r w:rsidR="00226232">
        <w:t xml:space="preserve"> </w:t>
      </w:r>
      <w:r>
        <w:t>for</w:t>
      </w:r>
      <w:r w:rsidR="00226232">
        <w:t xml:space="preserve"> </w:t>
      </w:r>
      <w:r>
        <w:t>you.</w:t>
      </w:r>
      <w:r w:rsidR="00226232">
        <w:t xml:space="preserve"> </w:t>
      </w:r>
      <w:r>
        <w:t>How,</w:t>
      </w:r>
      <w:r w:rsidR="00226232">
        <w:t xml:space="preserve"> </w:t>
      </w:r>
      <w:r>
        <w:t>then,</w:t>
      </w:r>
      <w:r w:rsidR="00226232">
        <w:t xml:space="preserve"> </w:t>
      </w:r>
      <w:r>
        <w:t>can</w:t>
      </w:r>
      <w:r w:rsidR="00226232">
        <w:t xml:space="preserve"> </w:t>
      </w:r>
      <w:r>
        <w:t>you</w:t>
      </w:r>
      <w:r w:rsidR="00226232">
        <w:t xml:space="preserve"> </w:t>
      </w:r>
      <w:r>
        <w:t>refuse</w:t>
      </w:r>
      <w:r w:rsidR="00226232">
        <w:t xml:space="preserve"> </w:t>
      </w:r>
      <w:r>
        <w:t>the</w:t>
      </w:r>
      <w:r w:rsidR="00226232">
        <w:t xml:space="preserve"> </w:t>
      </w:r>
      <w:r>
        <w:t>service</w:t>
      </w:r>
      <w:r w:rsidR="00226232">
        <w:t xml:space="preserve"> </w:t>
      </w:r>
      <w:r>
        <w:t>of</w:t>
      </w:r>
      <w:r w:rsidR="00226232">
        <w:t xml:space="preserve"> </w:t>
      </w:r>
      <w:r>
        <w:t>your</w:t>
      </w:r>
      <w:r w:rsidR="00226232">
        <w:t xml:space="preserve"> </w:t>
      </w:r>
      <w:r>
        <w:t>miserable</w:t>
      </w:r>
      <w:r w:rsidR="00226232">
        <w:t xml:space="preserve"> </w:t>
      </w:r>
      <w:r>
        <w:t>life</w:t>
      </w:r>
      <w:r w:rsidR="00226232">
        <w:t xml:space="preserve"> </w:t>
      </w:r>
      <w:r>
        <w:t>to</w:t>
      </w:r>
      <w:r w:rsidR="00226232">
        <w:t xml:space="preserve"> </w:t>
      </w:r>
      <w:r>
        <w:t>Him</w:t>
      </w:r>
      <w:r w:rsidR="00226232">
        <w:t xml:space="preserve"> </w:t>
      </w:r>
      <w:r>
        <w:t>Who</w:t>
      </w:r>
      <w:r w:rsidR="00226232">
        <w:t xml:space="preserve"> </w:t>
      </w:r>
      <w:r>
        <w:t>sacrificed</w:t>
      </w:r>
      <w:r w:rsidR="00226232">
        <w:t xml:space="preserve"> </w:t>
      </w:r>
      <w:r>
        <w:t>Himself</w:t>
      </w:r>
      <w:r w:rsidR="00226232">
        <w:t xml:space="preserve"> </w:t>
      </w:r>
      <w:r>
        <w:t>for</w:t>
      </w:r>
      <w:r w:rsidR="00226232">
        <w:t xml:space="preserve"> </w:t>
      </w:r>
      <w:r>
        <w:t>you?</w:t>
      </w:r>
      <w:r w:rsidR="00226232">
        <w:t xml:space="preserve"> </w:t>
      </w:r>
    </w:p>
    <w:p w14:paraId="361A38E5" w14:textId="77777777" w:rsidR="00585DE4" w:rsidRDefault="00055323" w:rsidP="00B01E47">
      <w:pPr>
        <w:jc w:val="both"/>
      </w:pPr>
      <w:r>
        <w:t>I</w:t>
      </w:r>
      <w:r w:rsidR="00226232">
        <w:t xml:space="preserve"> </w:t>
      </w:r>
      <w:r>
        <w:t>shall</w:t>
      </w:r>
      <w:r w:rsidR="00226232">
        <w:t xml:space="preserve"> </w:t>
      </w:r>
      <w:r>
        <w:t>conclude</w:t>
      </w:r>
      <w:r w:rsidR="00226232">
        <w:t xml:space="preserve"> </w:t>
      </w:r>
      <w:r>
        <w:t>this</w:t>
      </w:r>
      <w:r w:rsidR="00226232">
        <w:t xml:space="preserve"> </w:t>
      </w:r>
      <w:r>
        <w:t>chapter</w:t>
      </w:r>
      <w:r w:rsidR="00226232">
        <w:t xml:space="preserve"> </w:t>
      </w:r>
      <w:r>
        <w:t>with</w:t>
      </w:r>
      <w:r w:rsidR="00226232">
        <w:t xml:space="preserve"> </w:t>
      </w:r>
      <w:r>
        <w:t>a</w:t>
      </w:r>
      <w:r w:rsidR="00226232">
        <w:t xml:space="preserve"> </w:t>
      </w:r>
      <w:r>
        <w:t>passage</w:t>
      </w:r>
      <w:r w:rsidR="00226232">
        <w:t xml:space="preserve"> </w:t>
      </w:r>
      <w:r>
        <w:t>from</w:t>
      </w:r>
      <w:r w:rsidR="00226232">
        <w:t xml:space="preserve"> </w:t>
      </w:r>
      <w:r>
        <w:t>Ecclesiastes</w:t>
      </w:r>
      <w:r w:rsidR="00226232">
        <w:t xml:space="preserve"> </w:t>
      </w:r>
      <w:r>
        <w:t>in</w:t>
      </w:r>
      <w:r w:rsidR="00226232">
        <w:t xml:space="preserve"> </w:t>
      </w:r>
      <w:r>
        <w:t>which</w:t>
      </w:r>
      <w:r w:rsidR="00226232">
        <w:t xml:space="preserve"> </w:t>
      </w:r>
      <w:r>
        <w:t>man</w:t>
      </w:r>
      <w:r w:rsidR="00226232">
        <w:t xml:space="preserve"> </w:t>
      </w:r>
      <w:r>
        <w:t>is</w:t>
      </w:r>
      <w:r w:rsidR="00226232">
        <w:t xml:space="preserve"> </w:t>
      </w:r>
      <w:r>
        <w:t>exhorted</w:t>
      </w:r>
      <w:r w:rsidR="00226232">
        <w:t xml:space="preserve"> </w:t>
      </w:r>
      <w:r>
        <w:t>to</w:t>
      </w:r>
      <w:r w:rsidR="00226232">
        <w:t xml:space="preserve"> </w:t>
      </w:r>
      <w:r>
        <w:t>give</w:t>
      </w:r>
      <w:r w:rsidR="00226232">
        <w:t xml:space="preserve"> </w:t>
      </w:r>
      <w:r>
        <w:t>himself</w:t>
      </w:r>
      <w:r w:rsidR="00226232">
        <w:t xml:space="preserve"> </w:t>
      </w:r>
      <w:r>
        <w:t>to</w:t>
      </w:r>
      <w:r w:rsidR="00226232">
        <w:t xml:space="preserve"> </w:t>
      </w:r>
      <w:r>
        <w:t>the</w:t>
      </w:r>
      <w:r w:rsidR="00226232">
        <w:t xml:space="preserve"> </w:t>
      </w:r>
      <w:r>
        <w:t>service</w:t>
      </w:r>
      <w:r w:rsidR="00226232">
        <w:t xml:space="preserve"> </w:t>
      </w:r>
      <w:r>
        <w:t>of</w:t>
      </w:r>
      <w:r w:rsidR="00226232">
        <w:t xml:space="preserve"> </w:t>
      </w:r>
      <w:r>
        <w:t>his</w:t>
      </w:r>
      <w:r w:rsidR="00226232">
        <w:t xml:space="preserve"> </w:t>
      </w:r>
      <w:r>
        <w:t>Creator</w:t>
      </w:r>
      <w:r w:rsidR="00226232">
        <w:t xml:space="preserve"> </w:t>
      </w:r>
      <w:r>
        <w:t>in</w:t>
      </w:r>
      <w:r w:rsidR="00226232">
        <w:t xml:space="preserve"> </w:t>
      </w:r>
      <w:r>
        <w:t>his</w:t>
      </w:r>
      <w:r w:rsidR="00226232">
        <w:t xml:space="preserve"> </w:t>
      </w:r>
      <w:r>
        <w:t>youth,</w:t>
      </w:r>
      <w:r w:rsidR="00226232">
        <w:t xml:space="preserve"> </w:t>
      </w:r>
      <w:r>
        <w:t>and</w:t>
      </w:r>
      <w:r w:rsidR="00226232">
        <w:t xml:space="preserve"> </w:t>
      </w:r>
      <w:r>
        <w:t>not</w:t>
      </w:r>
      <w:r w:rsidR="00226232">
        <w:t xml:space="preserve"> </w:t>
      </w:r>
      <w:r>
        <w:t>to</w:t>
      </w:r>
      <w:r w:rsidR="00226232">
        <w:t xml:space="preserve"> </w:t>
      </w:r>
      <w:r>
        <w:t>defer</w:t>
      </w:r>
      <w:r w:rsidR="00226232">
        <w:t xml:space="preserve"> </w:t>
      </w:r>
      <w:r>
        <w:t>it</w:t>
      </w:r>
      <w:r w:rsidR="00226232">
        <w:t xml:space="preserve"> </w:t>
      </w:r>
      <w:r>
        <w:t>till</w:t>
      </w:r>
      <w:r w:rsidR="00226232">
        <w:t xml:space="preserve"> </w:t>
      </w:r>
      <w:r>
        <w:t>old</w:t>
      </w:r>
      <w:r w:rsidR="00226232">
        <w:t xml:space="preserve"> </w:t>
      </w:r>
      <w:r>
        <w:t>age,</w:t>
      </w:r>
      <w:r w:rsidR="00226232">
        <w:t xml:space="preserve"> </w:t>
      </w:r>
      <w:r>
        <w:t>the</w:t>
      </w:r>
      <w:r w:rsidR="00226232">
        <w:t xml:space="preserve"> </w:t>
      </w:r>
      <w:r>
        <w:t>infirmities</w:t>
      </w:r>
      <w:r w:rsidR="00226232">
        <w:t xml:space="preserve"> </w:t>
      </w:r>
      <w:r>
        <w:t>of</w:t>
      </w:r>
      <w:r w:rsidR="00226232">
        <w:t xml:space="preserve"> </w:t>
      </w:r>
      <w:r>
        <w:t>which</w:t>
      </w:r>
      <w:r w:rsidR="00226232">
        <w:t xml:space="preserve"> </w:t>
      </w:r>
      <w:r>
        <w:t>are</w:t>
      </w:r>
      <w:r w:rsidR="00226232">
        <w:t xml:space="preserve"> </w:t>
      </w:r>
      <w:r>
        <w:t>described</w:t>
      </w:r>
      <w:r w:rsidR="00226232">
        <w:t xml:space="preserve"> </w:t>
      </w:r>
      <w:r>
        <w:t>under</w:t>
      </w:r>
      <w:r w:rsidR="00226232">
        <w:t xml:space="preserve"> </w:t>
      </w:r>
      <w:r>
        <w:t>curious</w:t>
      </w:r>
      <w:r w:rsidR="00226232">
        <w:t xml:space="preserve"> </w:t>
      </w:r>
      <w:r>
        <w:t>and</w:t>
      </w:r>
      <w:r w:rsidR="00226232">
        <w:t xml:space="preserve"> </w:t>
      </w:r>
      <w:r>
        <w:t>admirable</w:t>
      </w:r>
      <w:r w:rsidR="00226232">
        <w:t xml:space="preserve"> </w:t>
      </w:r>
      <w:r>
        <w:t>figures:</w:t>
      </w:r>
      <w:r w:rsidR="00226232">
        <w:t xml:space="preserve"> </w:t>
      </w:r>
      <w:r w:rsidR="00585DE4">
        <w:t>“</w:t>
      </w:r>
      <w:r>
        <w:t>Remember</w:t>
      </w:r>
      <w:r w:rsidR="00226232">
        <w:t xml:space="preserve"> </w:t>
      </w:r>
      <w:r w:rsidR="00585DE4">
        <w:t>your</w:t>
      </w:r>
      <w:r w:rsidR="00226232">
        <w:t xml:space="preserve"> </w:t>
      </w:r>
      <w:r>
        <w:t>Creator</w:t>
      </w:r>
      <w:r w:rsidR="00226232">
        <w:t xml:space="preserve"> </w:t>
      </w:r>
      <w:r>
        <w:t>in</w:t>
      </w:r>
      <w:r w:rsidR="00226232">
        <w:t xml:space="preserve"> </w:t>
      </w:r>
      <w:r>
        <w:t>the</w:t>
      </w:r>
      <w:r w:rsidR="00226232">
        <w:t xml:space="preserve"> </w:t>
      </w:r>
      <w:r>
        <w:t>days</w:t>
      </w:r>
      <w:r w:rsidR="00226232">
        <w:t xml:space="preserve"> </w:t>
      </w:r>
      <w:r>
        <w:t>of</w:t>
      </w:r>
      <w:r w:rsidR="00226232">
        <w:t xml:space="preserve"> </w:t>
      </w:r>
      <w:r w:rsidR="005704E7">
        <w:t>your</w:t>
      </w:r>
      <w:r w:rsidR="00226232">
        <w:t xml:space="preserve"> </w:t>
      </w:r>
      <w:r>
        <w:t>youth,</w:t>
      </w:r>
      <w:r w:rsidR="00226232">
        <w:t xml:space="preserve"> </w:t>
      </w:r>
      <w:r>
        <w:t>before</w:t>
      </w:r>
      <w:r w:rsidR="00226232">
        <w:t xml:space="preserve"> </w:t>
      </w:r>
      <w:r>
        <w:t>the</w:t>
      </w:r>
      <w:r w:rsidR="00226232">
        <w:t xml:space="preserve"> </w:t>
      </w:r>
      <w:r>
        <w:t>time</w:t>
      </w:r>
      <w:r w:rsidR="00226232">
        <w:t xml:space="preserve"> </w:t>
      </w:r>
      <w:r>
        <w:t>of</w:t>
      </w:r>
      <w:r w:rsidR="00226232">
        <w:t xml:space="preserve"> </w:t>
      </w:r>
      <w:r>
        <w:t>affliction</w:t>
      </w:r>
      <w:r w:rsidR="00226232">
        <w:t xml:space="preserve"> </w:t>
      </w:r>
      <w:r>
        <w:t>comes,</w:t>
      </w:r>
      <w:r w:rsidR="00226232">
        <w:t xml:space="preserve"> </w:t>
      </w:r>
      <w:r>
        <w:t>and</w:t>
      </w:r>
      <w:r w:rsidR="00226232">
        <w:t xml:space="preserve"> </w:t>
      </w:r>
      <w:r>
        <w:t>the</w:t>
      </w:r>
      <w:r w:rsidR="00226232">
        <w:t xml:space="preserve"> </w:t>
      </w:r>
      <w:r>
        <w:t>years</w:t>
      </w:r>
      <w:r w:rsidR="00226232">
        <w:t xml:space="preserve"> </w:t>
      </w:r>
      <w:r>
        <w:t>draw</w:t>
      </w:r>
      <w:r w:rsidR="00226232">
        <w:t xml:space="preserve"> </w:t>
      </w:r>
      <w:r>
        <w:t>nigh</w:t>
      </w:r>
      <w:r w:rsidR="00226232">
        <w:t xml:space="preserve"> </w:t>
      </w:r>
      <w:r>
        <w:t>of</w:t>
      </w:r>
      <w:r w:rsidR="00226232">
        <w:t xml:space="preserve"> </w:t>
      </w:r>
      <w:r>
        <w:t>which</w:t>
      </w:r>
      <w:r w:rsidR="00226232">
        <w:t xml:space="preserve"> </w:t>
      </w:r>
      <w:r w:rsidR="00186837">
        <w:t>you</w:t>
      </w:r>
      <w:r w:rsidR="00226232">
        <w:t xml:space="preserve"> </w:t>
      </w:r>
      <w:r>
        <w:t>s</w:t>
      </w:r>
      <w:r w:rsidR="00585DE4">
        <w:t>hall</w:t>
      </w:r>
      <w:r w:rsidR="00226232">
        <w:t xml:space="preserve"> </w:t>
      </w:r>
      <w:r>
        <w:t>say:</w:t>
      </w:r>
      <w:r w:rsidR="00226232">
        <w:t xml:space="preserve"> </w:t>
      </w:r>
      <w:r>
        <w:t>They</w:t>
      </w:r>
      <w:r w:rsidR="00226232">
        <w:t xml:space="preserve"> </w:t>
      </w:r>
      <w:r>
        <w:t>please</w:t>
      </w:r>
      <w:r w:rsidR="00226232">
        <w:t xml:space="preserve"> </w:t>
      </w:r>
      <w:r>
        <w:t>me</w:t>
      </w:r>
      <w:r w:rsidR="00226232">
        <w:t xml:space="preserve"> </w:t>
      </w:r>
      <w:r>
        <w:t>not;</w:t>
      </w:r>
      <w:r w:rsidR="00226232">
        <w:t xml:space="preserve"> </w:t>
      </w:r>
      <w:r>
        <w:t>before</w:t>
      </w:r>
      <w:r w:rsidR="00226232">
        <w:t xml:space="preserve"> </w:t>
      </w:r>
      <w:r>
        <w:t>the</w:t>
      </w:r>
      <w:r w:rsidR="00226232">
        <w:t xml:space="preserve"> </w:t>
      </w:r>
      <w:r>
        <w:t>sun,</w:t>
      </w:r>
      <w:r w:rsidR="00226232">
        <w:t xml:space="preserve"> </w:t>
      </w:r>
      <w:r>
        <w:t>and</w:t>
      </w:r>
      <w:r w:rsidR="00226232">
        <w:t xml:space="preserve"> </w:t>
      </w:r>
      <w:r>
        <w:t>the</w:t>
      </w:r>
      <w:r w:rsidR="00226232">
        <w:t xml:space="preserve"> </w:t>
      </w:r>
      <w:r>
        <w:t>light,</w:t>
      </w:r>
      <w:r w:rsidR="00226232">
        <w:t xml:space="preserve"> </w:t>
      </w:r>
      <w:r>
        <w:t>and</w:t>
      </w:r>
      <w:r w:rsidR="00226232">
        <w:t xml:space="preserve"> </w:t>
      </w:r>
      <w:r>
        <w:t>the</w:t>
      </w:r>
      <w:r w:rsidR="00226232">
        <w:t xml:space="preserve"> </w:t>
      </w:r>
      <w:r>
        <w:t>moon,</w:t>
      </w:r>
      <w:r w:rsidR="00226232">
        <w:t xml:space="preserve"> </w:t>
      </w:r>
      <w:r>
        <w:t>and</w:t>
      </w:r>
      <w:r w:rsidR="00226232">
        <w:t xml:space="preserve"> </w:t>
      </w:r>
      <w:r>
        <w:t>the</w:t>
      </w:r>
      <w:r w:rsidR="00226232">
        <w:t xml:space="preserve"> </w:t>
      </w:r>
      <w:r>
        <w:t>stars</w:t>
      </w:r>
      <w:r w:rsidR="00226232">
        <w:t xml:space="preserve"> </w:t>
      </w:r>
      <w:r>
        <w:t>be</w:t>
      </w:r>
      <w:r w:rsidR="00226232">
        <w:t xml:space="preserve"> </w:t>
      </w:r>
      <w:r>
        <w:t>darkened;</w:t>
      </w:r>
      <w:r w:rsidR="00226232">
        <w:t xml:space="preserve"> </w:t>
      </w:r>
      <w:r>
        <w:t>when</w:t>
      </w:r>
      <w:r w:rsidR="00226232">
        <w:t xml:space="preserve"> </w:t>
      </w:r>
      <w:r>
        <w:t>the</w:t>
      </w:r>
      <w:r w:rsidR="00226232">
        <w:t xml:space="preserve"> </w:t>
      </w:r>
      <w:r>
        <w:t>keepers</w:t>
      </w:r>
      <w:r w:rsidR="00226232">
        <w:t xml:space="preserve"> </w:t>
      </w:r>
      <w:r>
        <w:t>of</w:t>
      </w:r>
      <w:r w:rsidR="00226232">
        <w:t xml:space="preserve"> </w:t>
      </w:r>
      <w:r>
        <w:t>the</w:t>
      </w:r>
      <w:r w:rsidR="00226232">
        <w:t xml:space="preserve"> </w:t>
      </w:r>
      <w:r>
        <w:t>house</w:t>
      </w:r>
      <w:r w:rsidR="00226232">
        <w:t xml:space="preserve"> </w:t>
      </w:r>
      <w:r>
        <w:t>[that</w:t>
      </w:r>
      <w:r w:rsidR="00226232">
        <w:t xml:space="preserve"> </w:t>
      </w:r>
      <w:r>
        <w:t>is,</w:t>
      </w:r>
      <w:r w:rsidR="00226232">
        <w:t xml:space="preserve"> </w:t>
      </w:r>
      <w:r>
        <w:t>the</w:t>
      </w:r>
      <w:r w:rsidR="00226232">
        <w:t xml:space="preserve"> </w:t>
      </w:r>
      <w:r>
        <w:t>hands]</w:t>
      </w:r>
      <w:r w:rsidR="00226232">
        <w:t xml:space="preserve"> </w:t>
      </w:r>
      <w:r>
        <w:t>shall</w:t>
      </w:r>
      <w:r w:rsidR="00226232">
        <w:t xml:space="preserve"> </w:t>
      </w:r>
      <w:r>
        <w:t>tremble,</w:t>
      </w:r>
      <w:r w:rsidR="00226232">
        <w:t xml:space="preserve"> </w:t>
      </w:r>
      <w:r>
        <w:t>and</w:t>
      </w:r>
      <w:r w:rsidR="00226232">
        <w:t xml:space="preserve"> </w:t>
      </w:r>
      <w:r>
        <w:t>the</w:t>
      </w:r>
      <w:r w:rsidR="00226232">
        <w:t xml:space="preserve"> </w:t>
      </w:r>
      <w:r>
        <w:t>strong</w:t>
      </w:r>
      <w:r w:rsidR="00226232">
        <w:t xml:space="preserve"> </w:t>
      </w:r>
      <w:r>
        <w:t>men</w:t>
      </w:r>
      <w:r w:rsidR="00226232">
        <w:t xml:space="preserve"> </w:t>
      </w:r>
      <w:r>
        <w:t>[the</w:t>
      </w:r>
      <w:r w:rsidR="00226232">
        <w:t xml:space="preserve"> </w:t>
      </w:r>
      <w:r>
        <w:t>legs,</w:t>
      </w:r>
      <w:r w:rsidR="00226232">
        <w:t xml:space="preserve"> </w:t>
      </w:r>
      <w:r>
        <w:t>which</w:t>
      </w:r>
      <w:r w:rsidR="00226232">
        <w:t xml:space="preserve"> </w:t>
      </w:r>
      <w:r>
        <w:t>support</w:t>
      </w:r>
      <w:r w:rsidR="00226232">
        <w:t xml:space="preserve"> </w:t>
      </w:r>
      <w:r>
        <w:t>the</w:t>
      </w:r>
      <w:r w:rsidR="00226232">
        <w:t xml:space="preserve"> </w:t>
      </w:r>
      <w:r>
        <w:t>frame]</w:t>
      </w:r>
      <w:r w:rsidR="00226232">
        <w:t xml:space="preserve"> </w:t>
      </w:r>
      <w:r>
        <w:t>shall</w:t>
      </w:r>
      <w:r w:rsidR="00226232">
        <w:t xml:space="preserve"> </w:t>
      </w:r>
      <w:r>
        <w:t>stagger,</w:t>
      </w:r>
      <w:r w:rsidR="00226232">
        <w:t xml:space="preserve"> </w:t>
      </w:r>
      <w:r>
        <w:t>and</w:t>
      </w:r>
      <w:r w:rsidR="00226232">
        <w:t xml:space="preserve"> </w:t>
      </w:r>
      <w:r>
        <w:t>the</w:t>
      </w:r>
      <w:r w:rsidR="00226232">
        <w:t xml:space="preserve"> </w:t>
      </w:r>
      <w:r>
        <w:t>teeth</w:t>
      </w:r>
      <w:r w:rsidR="00226232">
        <w:t xml:space="preserve"> </w:t>
      </w:r>
      <w:r>
        <w:t>shall</w:t>
      </w:r>
      <w:r w:rsidR="00226232">
        <w:t xml:space="preserve"> </w:t>
      </w:r>
      <w:r>
        <w:t>be</w:t>
      </w:r>
      <w:r w:rsidR="00226232">
        <w:t xml:space="preserve"> </w:t>
      </w:r>
      <w:r>
        <w:t>few</w:t>
      </w:r>
      <w:r w:rsidR="00226232">
        <w:t xml:space="preserve"> </w:t>
      </w:r>
      <w:r>
        <w:t>and</w:t>
      </w:r>
      <w:r w:rsidR="00226232">
        <w:t xml:space="preserve"> </w:t>
      </w:r>
      <w:r>
        <w:t>idle;</w:t>
      </w:r>
      <w:r w:rsidR="00226232">
        <w:t xml:space="preserve"> </w:t>
      </w:r>
      <w:r>
        <w:t>when</w:t>
      </w:r>
      <w:r w:rsidR="00226232">
        <w:t xml:space="preserve"> </w:t>
      </w:r>
      <w:r>
        <w:t>they</w:t>
      </w:r>
      <w:r w:rsidR="00226232">
        <w:t xml:space="preserve"> </w:t>
      </w:r>
      <w:r>
        <w:t>that</w:t>
      </w:r>
      <w:r w:rsidR="00226232">
        <w:t xml:space="preserve"> </w:t>
      </w:r>
      <w:r>
        <w:t>looked</w:t>
      </w:r>
      <w:r w:rsidR="00226232">
        <w:t xml:space="preserve"> </w:t>
      </w:r>
      <w:r>
        <w:t>through</w:t>
      </w:r>
      <w:r w:rsidR="00226232">
        <w:t xml:space="preserve"> </w:t>
      </w:r>
      <w:r>
        <w:t>the</w:t>
      </w:r>
      <w:r w:rsidR="00226232">
        <w:t xml:space="preserve"> </w:t>
      </w:r>
      <w:r>
        <w:t>eyes</w:t>
      </w:r>
      <w:r w:rsidR="00226232">
        <w:t xml:space="preserve"> </w:t>
      </w:r>
      <w:r>
        <w:t>[the</w:t>
      </w:r>
      <w:r w:rsidR="00226232">
        <w:t xml:space="preserve"> </w:t>
      </w:r>
      <w:r>
        <w:t>faculties</w:t>
      </w:r>
      <w:r w:rsidR="00226232">
        <w:t xml:space="preserve"> </w:t>
      </w:r>
      <w:r>
        <w:t>of</w:t>
      </w:r>
      <w:r w:rsidR="00226232">
        <w:t xml:space="preserve"> </w:t>
      </w:r>
      <w:r>
        <w:t>the</w:t>
      </w:r>
      <w:r w:rsidR="00226232">
        <w:t xml:space="preserve"> </w:t>
      </w:r>
      <w:r>
        <w:t>soul]</w:t>
      </w:r>
      <w:r w:rsidR="00226232">
        <w:t xml:space="preserve"> </w:t>
      </w:r>
      <w:r>
        <w:t>shall</w:t>
      </w:r>
      <w:r w:rsidR="00226232">
        <w:t xml:space="preserve"> </w:t>
      </w:r>
      <w:r>
        <w:t>be</w:t>
      </w:r>
      <w:r w:rsidR="00226232">
        <w:t xml:space="preserve"> </w:t>
      </w:r>
      <w:r>
        <w:t>darkened;</w:t>
      </w:r>
      <w:r w:rsidR="00226232">
        <w:t xml:space="preserve"> </w:t>
      </w:r>
      <w:r>
        <w:t>when</w:t>
      </w:r>
      <w:r w:rsidR="00226232">
        <w:t xml:space="preserve"> </w:t>
      </w:r>
      <w:r>
        <w:t>they</w:t>
      </w:r>
      <w:r w:rsidR="00226232">
        <w:t xml:space="preserve"> </w:t>
      </w:r>
      <w:r>
        <w:t>shall</w:t>
      </w:r>
      <w:r w:rsidR="00226232">
        <w:t xml:space="preserve"> </w:t>
      </w:r>
      <w:r>
        <w:t>shut</w:t>
      </w:r>
      <w:r w:rsidR="00226232">
        <w:t xml:space="preserve"> </w:t>
      </w:r>
      <w:r>
        <w:t>the</w:t>
      </w:r>
      <w:r w:rsidR="00226232">
        <w:t xml:space="preserve"> </w:t>
      </w:r>
      <w:r>
        <w:t>doors</w:t>
      </w:r>
      <w:r w:rsidR="00226232">
        <w:t xml:space="preserve"> </w:t>
      </w:r>
      <w:r>
        <w:t>in</w:t>
      </w:r>
      <w:r w:rsidR="00226232">
        <w:t xml:space="preserve"> </w:t>
      </w:r>
      <w:r>
        <w:t>the</w:t>
      </w:r>
      <w:r w:rsidR="00226232">
        <w:t xml:space="preserve"> </w:t>
      </w:r>
      <w:r>
        <w:t>street</w:t>
      </w:r>
      <w:r w:rsidR="00226232">
        <w:t xml:space="preserve"> </w:t>
      </w:r>
      <w:r>
        <w:t>[that</w:t>
      </w:r>
      <w:r w:rsidR="00226232">
        <w:t xml:space="preserve"> </w:t>
      </w:r>
      <w:r>
        <w:t>is,</w:t>
      </w:r>
      <w:r w:rsidR="00226232">
        <w:t xml:space="preserve"> </w:t>
      </w:r>
      <w:r>
        <w:t>the</w:t>
      </w:r>
      <w:r w:rsidR="00226232">
        <w:t xml:space="preserve"> </w:t>
      </w:r>
      <w:r>
        <w:t>senses,</w:t>
      </w:r>
      <w:r w:rsidR="00226232">
        <w:t xml:space="preserve"> </w:t>
      </w:r>
      <w:r>
        <w:t>by</w:t>
      </w:r>
      <w:r w:rsidR="00226232">
        <w:t xml:space="preserve"> </w:t>
      </w:r>
      <w:r>
        <w:t>which</w:t>
      </w:r>
      <w:r w:rsidR="00226232">
        <w:t xml:space="preserve"> </w:t>
      </w:r>
      <w:r>
        <w:t>we</w:t>
      </w:r>
      <w:r w:rsidR="00226232">
        <w:t xml:space="preserve"> </w:t>
      </w:r>
      <w:r>
        <w:t>communicate</w:t>
      </w:r>
      <w:r w:rsidR="00226232">
        <w:t xml:space="preserve"> </w:t>
      </w:r>
      <w:r>
        <w:t>with</w:t>
      </w:r>
      <w:r w:rsidR="00226232">
        <w:t xml:space="preserve"> </w:t>
      </w:r>
      <w:r>
        <w:t>the</w:t>
      </w:r>
      <w:r w:rsidR="00226232">
        <w:t xml:space="preserve"> </w:t>
      </w:r>
      <w:r>
        <w:t>outer</w:t>
      </w:r>
      <w:r w:rsidR="00226232">
        <w:t xml:space="preserve"> </w:t>
      </w:r>
      <w:r>
        <w:t>world];</w:t>
      </w:r>
      <w:r w:rsidR="00226232">
        <w:t xml:space="preserve"> </w:t>
      </w:r>
      <w:r>
        <w:t>when</w:t>
      </w:r>
      <w:r w:rsidR="00226232">
        <w:t xml:space="preserve"> </w:t>
      </w:r>
      <w:r>
        <w:t>man</w:t>
      </w:r>
      <w:r w:rsidR="00226232">
        <w:t xml:space="preserve"> </w:t>
      </w:r>
      <w:r>
        <w:t>shall</w:t>
      </w:r>
      <w:r w:rsidR="00226232">
        <w:t xml:space="preserve"> </w:t>
      </w:r>
      <w:r>
        <w:t>rise</w:t>
      </w:r>
      <w:r w:rsidR="00226232">
        <w:t xml:space="preserve"> </w:t>
      </w:r>
      <w:r>
        <w:t>with</w:t>
      </w:r>
      <w:r w:rsidR="00226232">
        <w:t xml:space="preserve"> </w:t>
      </w:r>
      <w:r>
        <w:t>the</w:t>
      </w:r>
      <w:r w:rsidR="00226232">
        <w:t xml:space="preserve"> </w:t>
      </w:r>
      <w:r>
        <w:t>bird</w:t>
      </w:r>
      <w:r w:rsidR="00226232">
        <w:t xml:space="preserve"> </w:t>
      </w:r>
      <w:r>
        <w:t>[for</w:t>
      </w:r>
      <w:r w:rsidR="00226232">
        <w:t xml:space="preserve"> </w:t>
      </w:r>
      <w:r>
        <w:t>old</w:t>
      </w:r>
      <w:r w:rsidR="00226232">
        <w:t xml:space="preserve"> </w:t>
      </w:r>
      <w:r>
        <w:t>age</w:t>
      </w:r>
      <w:r w:rsidR="00226232">
        <w:t xml:space="preserve"> </w:t>
      </w:r>
      <w:r>
        <w:t>requires</w:t>
      </w:r>
      <w:r w:rsidR="00226232">
        <w:t xml:space="preserve"> </w:t>
      </w:r>
      <w:r>
        <w:t>little</w:t>
      </w:r>
      <w:r w:rsidR="00226232">
        <w:t xml:space="preserve"> </w:t>
      </w:r>
      <w:r>
        <w:t>sleep];</w:t>
      </w:r>
      <w:r w:rsidR="00226232">
        <w:t xml:space="preserve"> </w:t>
      </w:r>
      <w:r>
        <w:t>when</w:t>
      </w:r>
      <w:r w:rsidR="00226232">
        <w:t xml:space="preserve"> </w:t>
      </w:r>
      <w:r>
        <w:t>all</w:t>
      </w:r>
      <w:r w:rsidR="00226232">
        <w:t xml:space="preserve"> </w:t>
      </w:r>
      <w:r>
        <w:t>the</w:t>
      </w:r>
      <w:r w:rsidR="00226232">
        <w:t xml:space="preserve"> </w:t>
      </w:r>
      <w:r>
        <w:t>daughters</w:t>
      </w:r>
      <w:r w:rsidR="00226232">
        <w:t xml:space="preserve"> </w:t>
      </w:r>
      <w:r>
        <w:t>of</w:t>
      </w:r>
      <w:r w:rsidR="00226232">
        <w:t xml:space="preserve"> </w:t>
      </w:r>
      <w:r>
        <w:t>music</w:t>
      </w:r>
      <w:r w:rsidR="00226232">
        <w:t xml:space="preserve"> </w:t>
      </w:r>
      <w:r>
        <w:t>shall</w:t>
      </w:r>
      <w:r w:rsidR="00226232">
        <w:t xml:space="preserve"> </w:t>
      </w:r>
      <w:r>
        <w:t>grow</w:t>
      </w:r>
      <w:r w:rsidR="00226232">
        <w:t xml:space="preserve"> </w:t>
      </w:r>
      <w:r>
        <w:t>deaf</w:t>
      </w:r>
      <w:r w:rsidR="00226232">
        <w:t xml:space="preserve"> </w:t>
      </w:r>
      <w:r>
        <w:t>[for</w:t>
      </w:r>
      <w:r w:rsidR="00226232">
        <w:t xml:space="preserve"> </w:t>
      </w:r>
      <w:r>
        <w:t>the</w:t>
      </w:r>
      <w:r w:rsidR="00226232">
        <w:t xml:space="preserve"> </w:t>
      </w:r>
      <w:r>
        <w:t>organs</w:t>
      </w:r>
      <w:r w:rsidR="00226232">
        <w:t xml:space="preserve"> </w:t>
      </w:r>
      <w:r>
        <w:t>of</w:t>
      </w:r>
      <w:r w:rsidR="00226232">
        <w:t xml:space="preserve"> </w:t>
      </w:r>
      <w:r>
        <w:t>the</w:t>
      </w:r>
      <w:r w:rsidR="00226232">
        <w:t xml:space="preserve"> </w:t>
      </w:r>
      <w:r>
        <w:t>voice</w:t>
      </w:r>
      <w:r w:rsidR="00226232">
        <w:t xml:space="preserve"> </w:t>
      </w:r>
      <w:r>
        <w:t>grow</w:t>
      </w:r>
      <w:r w:rsidR="00226232">
        <w:t xml:space="preserve"> </w:t>
      </w:r>
      <w:r>
        <w:t>weak</w:t>
      </w:r>
      <w:r w:rsidR="00226232">
        <w:t xml:space="preserve"> </w:t>
      </w:r>
      <w:r>
        <w:t>and</w:t>
      </w:r>
      <w:r w:rsidR="00226232">
        <w:t xml:space="preserve"> </w:t>
      </w:r>
      <w:r>
        <w:t>narrow];</w:t>
      </w:r>
      <w:r w:rsidR="00226232">
        <w:t xml:space="preserve"> </w:t>
      </w:r>
      <w:r>
        <w:t>when</w:t>
      </w:r>
      <w:r w:rsidR="00226232">
        <w:t xml:space="preserve"> </w:t>
      </w:r>
      <w:r>
        <w:t>man</w:t>
      </w:r>
      <w:r w:rsidR="00226232">
        <w:t xml:space="preserve"> </w:t>
      </w:r>
      <w:r>
        <w:t>shall</w:t>
      </w:r>
      <w:r w:rsidR="00226232">
        <w:t xml:space="preserve"> </w:t>
      </w:r>
      <w:r>
        <w:t>fear</w:t>
      </w:r>
      <w:r w:rsidR="00226232">
        <w:t xml:space="preserve"> </w:t>
      </w:r>
      <w:r>
        <w:t>high</w:t>
      </w:r>
      <w:r w:rsidR="00226232">
        <w:t xml:space="preserve"> </w:t>
      </w:r>
      <w:r>
        <w:t>things</w:t>
      </w:r>
      <w:r w:rsidR="00226232">
        <w:t xml:space="preserve"> </w:t>
      </w:r>
      <w:r>
        <w:t>and</w:t>
      </w:r>
      <w:r w:rsidR="00226232">
        <w:t xml:space="preserve"> </w:t>
      </w:r>
      <w:r>
        <w:t>be</w:t>
      </w:r>
      <w:r w:rsidR="00226232">
        <w:t xml:space="preserve"> </w:t>
      </w:r>
      <w:r>
        <w:t>afraid</w:t>
      </w:r>
      <w:r w:rsidR="00226232">
        <w:t xml:space="preserve"> </w:t>
      </w:r>
      <w:r>
        <w:t>in</w:t>
      </w:r>
      <w:r w:rsidR="00226232">
        <w:t xml:space="preserve"> </w:t>
      </w:r>
      <w:r>
        <w:t>the</w:t>
      </w:r>
      <w:r w:rsidR="00226232">
        <w:t xml:space="preserve"> </w:t>
      </w:r>
      <w:r>
        <w:t>way</w:t>
      </w:r>
      <w:r w:rsidR="00226232">
        <w:t xml:space="preserve"> </w:t>
      </w:r>
      <w:r>
        <w:t>[for</w:t>
      </w:r>
      <w:r w:rsidR="00226232">
        <w:t xml:space="preserve"> </w:t>
      </w:r>
      <w:r>
        <w:t>old</w:t>
      </w:r>
      <w:r w:rsidR="00226232">
        <w:t xml:space="preserve"> </w:t>
      </w:r>
      <w:r>
        <w:t>age</w:t>
      </w:r>
      <w:r w:rsidR="00226232">
        <w:t xml:space="preserve"> </w:t>
      </w:r>
      <w:r>
        <w:t>shuns</w:t>
      </w:r>
      <w:r w:rsidR="00226232">
        <w:t xml:space="preserve"> </w:t>
      </w:r>
      <w:r>
        <w:t>a</w:t>
      </w:r>
      <w:r w:rsidR="00226232">
        <w:t xml:space="preserve"> </w:t>
      </w:r>
      <w:r>
        <w:t>steep</w:t>
      </w:r>
      <w:r w:rsidR="00226232">
        <w:t xml:space="preserve"> </w:t>
      </w:r>
      <w:r>
        <w:t>and</w:t>
      </w:r>
      <w:r w:rsidR="00226232">
        <w:t xml:space="preserve"> </w:t>
      </w:r>
      <w:r>
        <w:t>rugged</w:t>
      </w:r>
      <w:r w:rsidR="00226232">
        <w:t xml:space="preserve"> </w:t>
      </w:r>
      <w:r>
        <w:t>way,</w:t>
      </w:r>
      <w:r w:rsidR="00226232">
        <w:t xml:space="preserve"> </w:t>
      </w:r>
      <w:r>
        <w:t>and</w:t>
      </w:r>
      <w:r w:rsidR="00226232">
        <w:t xml:space="preserve"> </w:t>
      </w:r>
      <w:r>
        <w:t>trembles</w:t>
      </w:r>
      <w:r w:rsidR="00226232">
        <w:t xml:space="preserve"> </w:t>
      </w:r>
      <w:r>
        <w:t>as</w:t>
      </w:r>
      <w:r w:rsidR="00226232">
        <w:t xml:space="preserve"> </w:t>
      </w:r>
      <w:r>
        <w:t>it</w:t>
      </w:r>
      <w:r w:rsidR="00226232">
        <w:t xml:space="preserve"> </w:t>
      </w:r>
      <w:r>
        <w:t>walks];</w:t>
      </w:r>
      <w:r w:rsidR="00226232">
        <w:t xml:space="preserve"> </w:t>
      </w:r>
      <w:r>
        <w:t>when</w:t>
      </w:r>
      <w:r w:rsidR="00226232">
        <w:t xml:space="preserve"> </w:t>
      </w:r>
      <w:r>
        <w:t>the</w:t>
      </w:r>
      <w:r w:rsidR="00226232">
        <w:t xml:space="preserve"> </w:t>
      </w:r>
      <w:r>
        <w:t>almond-tree</w:t>
      </w:r>
      <w:r w:rsidR="00226232">
        <w:t xml:space="preserve"> </w:t>
      </w:r>
      <w:r>
        <w:t>shall</w:t>
      </w:r>
      <w:r w:rsidR="00226232">
        <w:t xml:space="preserve"> </w:t>
      </w:r>
      <w:r>
        <w:t>flourish</w:t>
      </w:r>
      <w:r w:rsidR="00226232">
        <w:t xml:space="preserve"> </w:t>
      </w:r>
      <w:r>
        <w:t>[that</w:t>
      </w:r>
      <w:r w:rsidR="00226232">
        <w:t xml:space="preserve"> </w:t>
      </w:r>
      <w:r>
        <w:t>is,</w:t>
      </w:r>
      <w:r w:rsidR="00226232">
        <w:t xml:space="preserve"> </w:t>
      </w:r>
      <w:r>
        <w:t>when</w:t>
      </w:r>
      <w:r w:rsidR="00226232">
        <w:t xml:space="preserve"> </w:t>
      </w:r>
      <w:r>
        <w:t>the</w:t>
      </w:r>
      <w:r w:rsidR="00226232">
        <w:t xml:space="preserve"> </w:t>
      </w:r>
      <w:r>
        <w:t>head</w:t>
      </w:r>
      <w:r w:rsidR="00226232">
        <w:t xml:space="preserve"> </w:t>
      </w:r>
      <w:r>
        <w:t>shall</w:t>
      </w:r>
      <w:r w:rsidR="00226232">
        <w:t xml:space="preserve"> </w:t>
      </w:r>
      <w:r>
        <w:t>be</w:t>
      </w:r>
      <w:r w:rsidR="00226232">
        <w:t xml:space="preserve"> </w:t>
      </w:r>
      <w:r>
        <w:t>crowned</w:t>
      </w:r>
      <w:r w:rsidR="00226232">
        <w:t xml:space="preserve"> </w:t>
      </w:r>
      <w:r>
        <w:t>with</w:t>
      </w:r>
      <w:r w:rsidR="00226232">
        <w:t xml:space="preserve"> </w:t>
      </w:r>
      <w:r>
        <w:t>white</w:t>
      </w:r>
      <w:r w:rsidR="00226232">
        <w:t xml:space="preserve"> </w:t>
      </w:r>
      <w:r>
        <w:t>hair];</w:t>
      </w:r>
      <w:r w:rsidR="00226232">
        <w:t xml:space="preserve"> </w:t>
      </w:r>
      <w:r>
        <w:t>when</w:t>
      </w:r>
      <w:r w:rsidR="00226232">
        <w:t xml:space="preserve"> </w:t>
      </w:r>
      <w:r>
        <w:t>man</w:t>
      </w:r>
      <w:r w:rsidR="00226232">
        <w:t xml:space="preserve"> </w:t>
      </w:r>
      <w:r>
        <w:t>shall</w:t>
      </w:r>
      <w:r w:rsidR="00226232">
        <w:t xml:space="preserve"> </w:t>
      </w:r>
      <w:r>
        <w:t>enter</w:t>
      </w:r>
      <w:r w:rsidR="00226232">
        <w:t xml:space="preserve"> </w:t>
      </w:r>
      <w:r>
        <w:t>the</w:t>
      </w:r>
      <w:r w:rsidR="00226232">
        <w:t xml:space="preserve"> </w:t>
      </w:r>
      <w:r>
        <w:t>house</w:t>
      </w:r>
      <w:r w:rsidR="00226232">
        <w:t xml:space="preserve"> </w:t>
      </w:r>
      <w:r>
        <w:t>of</w:t>
      </w:r>
      <w:r w:rsidR="00226232">
        <w:t xml:space="preserve"> </w:t>
      </w:r>
      <w:r>
        <w:t>his</w:t>
      </w:r>
      <w:r w:rsidR="00226232">
        <w:t xml:space="preserve"> </w:t>
      </w:r>
      <w:r>
        <w:t>eternity</w:t>
      </w:r>
      <w:r w:rsidR="00226232">
        <w:t xml:space="preserve"> </w:t>
      </w:r>
      <w:r>
        <w:t>[which</w:t>
      </w:r>
      <w:r w:rsidR="00226232">
        <w:t xml:space="preserve"> </w:t>
      </w:r>
      <w:r>
        <w:t>is</w:t>
      </w:r>
      <w:r w:rsidR="00226232">
        <w:t xml:space="preserve"> </w:t>
      </w:r>
      <w:r>
        <w:t>the</w:t>
      </w:r>
      <w:r w:rsidR="00226232">
        <w:t xml:space="preserve"> </w:t>
      </w:r>
      <w:r>
        <w:t>tomb];</w:t>
      </w:r>
      <w:r w:rsidR="00226232">
        <w:t xml:space="preserve"> </w:t>
      </w:r>
      <w:r>
        <w:t>when</w:t>
      </w:r>
      <w:r w:rsidR="00226232">
        <w:t xml:space="preserve"> </w:t>
      </w:r>
      <w:r>
        <w:t>his</w:t>
      </w:r>
      <w:r w:rsidR="00226232">
        <w:t xml:space="preserve"> </w:t>
      </w:r>
      <w:r>
        <w:t>friends</w:t>
      </w:r>
      <w:r w:rsidR="00226232">
        <w:t xml:space="preserve"> </w:t>
      </w:r>
      <w:r>
        <w:t>shall</w:t>
      </w:r>
      <w:r w:rsidR="00226232">
        <w:t xml:space="preserve"> </w:t>
      </w:r>
      <w:r>
        <w:t>lament</w:t>
      </w:r>
      <w:r w:rsidR="00226232">
        <w:t xml:space="preserve"> </w:t>
      </w:r>
      <w:r>
        <w:t>and</w:t>
      </w:r>
      <w:r w:rsidR="00226232">
        <w:t xml:space="preserve"> </w:t>
      </w:r>
      <w:r>
        <w:t>mourn</w:t>
      </w:r>
      <w:r w:rsidR="00226232">
        <w:t xml:space="preserve"> </w:t>
      </w:r>
      <w:r>
        <w:t>for</w:t>
      </w:r>
      <w:r w:rsidR="00226232">
        <w:t xml:space="preserve"> </w:t>
      </w:r>
      <w:r>
        <w:t>him;</w:t>
      </w:r>
      <w:r w:rsidR="00226232">
        <w:t xml:space="preserve"> </w:t>
      </w:r>
      <w:r>
        <w:t>and</w:t>
      </w:r>
      <w:r w:rsidR="00226232">
        <w:t xml:space="preserve"> </w:t>
      </w:r>
      <w:r>
        <w:t>when</w:t>
      </w:r>
      <w:r w:rsidR="00226232">
        <w:t xml:space="preserve"> </w:t>
      </w:r>
      <w:r>
        <w:t>dust</w:t>
      </w:r>
      <w:r w:rsidR="00226232">
        <w:t xml:space="preserve"> </w:t>
      </w:r>
      <w:r>
        <w:t>shall</w:t>
      </w:r>
      <w:r w:rsidR="00226232">
        <w:t xml:space="preserve"> </w:t>
      </w:r>
      <w:r>
        <w:t>return</w:t>
      </w:r>
      <w:r w:rsidR="00226232">
        <w:t xml:space="preserve"> </w:t>
      </w:r>
      <w:r>
        <w:t>to</w:t>
      </w:r>
      <w:r w:rsidR="00226232">
        <w:t xml:space="preserve"> </w:t>
      </w:r>
      <w:r>
        <w:t>the</w:t>
      </w:r>
      <w:r w:rsidR="00226232">
        <w:t xml:space="preserve"> </w:t>
      </w:r>
      <w:r>
        <w:t>earth</w:t>
      </w:r>
      <w:r w:rsidR="00226232">
        <w:t xml:space="preserve"> </w:t>
      </w:r>
      <w:r>
        <w:t>whence</w:t>
      </w:r>
      <w:r w:rsidR="00226232">
        <w:t xml:space="preserve"> </w:t>
      </w:r>
      <w:r>
        <w:t>it</w:t>
      </w:r>
      <w:r w:rsidR="00226232">
        <w:t xml:space="preserve"> </w:t>
      </w:r>
      <w:r>
        <w:t>came,</w:t>
      </w:r>
      <w:r w:rsidR="00226232">
        <w:t xml:space="preserve"> </w:t>
      </w:r>
      <w:r>
        <w:t>and</w:t>
      </w:r>
      <w:r w:rsidR="00226232">
        <w:t xml:space="preserve"> </w:t>
      </w:r>
      <w:r>
        <w:t>the</w:t>
      </w:r>
      <w:r w:rsidR="00226232">
        <w:t xml:space="preserve"> </w:t>
      </w:r>
      <w:r>
        <w:t>spirit</w:t>
      </w:r>
      <w:r w:rsidR="00226232">
        <w:t xml:space="preserve"> </w:t>
      </w:r>
      <w:r>
        <w:t>shall</w:t>
      </w:r>
      <w:r w:rsidR="00226232">
        <w:t xml:space="preserve"> </w:t>
      </w:r>
      <w:r>
        <w:t>return</w:t>
      </w:r>
      <w:r w:rsidR="00226232">
        <w:t xml:space="preserve"> </w:t>
      </w:r>
      <w:r>
        <w:t>to</w:t>
      </w:r>
      <w:r w:rsidR="00226232">
        <w:t xml:space="preserve"> </w:t>
      </w:r>
      <w:r>
        <w:t>God</w:t>
      </w:r>
      <w:r w:rsidR="00226232">
        <w:t xml:space="preserve"> </w:t>
      </w:r>
      <w:r>
        <w:t>Who</w:t>
      </w:r>
      <w:r w:rsidR="00226232">
        <w:t xml:space="preserve"> </w:t>
      </w:r>
      <w:r>
        <w:t>gave</w:t>
      </w:r>
      <w:r w:rsidR="00226232">
        <w:t xml:space="preserve"> </w:t>
      </w:r>
      <w:r>
        <w:t>it.</w:t>
      </w:r>
      <w:r w:rsidR="00585DE4">
        <w:t>”</w:t>
      </w:r>
      <w:r w:rsidR="00585DE4">
        <w:rPr>
          <w:rStyle w:val="FootnoteReference"/>
        </w:rPr>
        <w:footnoteReference w:id="339"/>
      </w:r>
      <w:r w:rsidR="00226232">
        <w:t xml:space="preserve"> </w:t>
      </w:r>
    </w:p>
    <w:p w14:paraId="6CD36BB6" w14:textId="4A69D18C" w:rsidR="00585DE4" w:rsidRDefault="00055323" w:rsidP="00B01E47">
      <w:pPr>
        <w:jc w:val="both"/>
      </w:pPr>
      <w:r>
        <w:t>Therefore,</w:t>
      </w:r>
      <w:r w:rsidR="00226232">
        <w:t xml:space="preserve"> </w:t>
      </w:r>
      <w:r>
        <w:t>defer</w:t>
      </w:r>
      <w:r w:rsidR="00226232">
        <w:t xml:space="preserve"> </w:t>
      </w:r>
      <w:r>
        <w:t>not</w:t>
      </w:r>
      <w:r w:rsidR="00226232">
        <w:t xml:space="preserve"> </w:t>
      </w:r>
      <w:r>
        <w:t>your</w:t>
      </w:r>
      <w:r w:rsidR="00226232">
        <w:t xml:space="preserve"> </w:t>
      </w:r>
      <w:r>
        <w:t>repentance</w:t>
      </w:r>
      <w:r w:rsidR="00226232">
        <w:t xml:space="preserve"> </w:t>
      </w:r>
      <w:r>
        <w:t>until</w:t>
      </w:r>
      <w:r w:rsidR="00226232">
        <w:t xml:space="preserve"> </w:t>
      </w:r>
      <w:r>
        <w:t>old</w:t>
      </w:r>
      <w:r w:rsidR="00226232">
        <w:t xml:space="preserve"> </w:t>
      </w:r>
      <w:r>
        <w:t>age,</w:t>
      </w:r>
      <w:r w:rsidR="00226232">
        <w:t xml:space="preserve"> </w:t>
      </w:r>
      <w:r>
        <w:t>when</w:t>
      </w:r>
      <w:r w:rsidR="00226232">
        <w:t xml:space="preserve"> </w:t>
      </w:r>
      <w:r>
        <w:t>virtue</w:t>
      </w:r>
      <w:r w:rsidR="00226232">
        <w:t xml:space="preserve"> </w:t>
      </w:r>
      <w:r>
        <w:t>will</w:t>
      </w:r>
      <w:r w:rsidR="00226232">
        <w:t xml:space="preserve"> </w:t>
      </w:r>
      <w:r>
        <w:t>seem</w:t>
      </w:r>
      <w:r w:rsidR="00226232">
        <w:t xml:space="preserve"> </w:t>
      </w:r>
      <w:r>
        <w:t>a</w:t>
      </w:r>
      <w:r w:rsidR="00226232">
        <w:t xml:space="preserve"> </w:t>
      </w:r>
      <w:r>
        <w:t>necessity</w:t>
      </w:r>
      <w:r w:rsidR="00226232">
        <w:t xml:space="preserve"> </w:t>
      </w:r>
      <w:r>
        <w:t>rather</w:t>
      </w:r>
      <w:r w:rsidR="00226232">
        <w:t xml:space="preserve"> </w:t>
      </w:r>
      <w:r>
        <w:t>than</w:t>
      </w:r>
      <w:r w:rsidR="00226232">
        <w:t xml:space="preserve"> </w:t>
      </w:r>
      <w:r>
        <w:t>a</w:t>
      </w:r>
      <w:r w:rsidR="00226232">
        <w:t xml:space="preserve"> </w:t>
      </w:r>
      <w:r>
        <w:t>choice,</w:t>
      </w:r>
      <w:r w:rsidR="00226232">
        <w:t xml:space="preserve"> </w:t>
      </w:r>
      <w:r>
        <w:t>and</w:t>
      </w:r>
      <w:r w:rsidR="00226232">
        <w:t xml:space="preserve"> </w:t>
      </w:r>
      <w:r>
        <w:t>when</w:t>
      </w:r>
      <w:r w:rsidR="00226232">
        <w:t xml:space="preserve"> </w:t>
      </w:r>
      <w:r>
        <w:t>it</w:t>
      </w:r>
      <w:r w:rsidR="00226232">
        <w:t xml:space="preserve"> </w:t>
      </w:r>
      <w:r>
        <w:t>may</w:t>
      </w:r>
      <w:r w:rsidR="00226232">
        <w:t xml:space="preserve"> </w:t>
      </w:r>
      <w:r>
        <w:t>be</w:t>
      </w:r>
      <w:r w:rsidR="00226232">
        <w:t xml:space="preserve"> </w:t>
      </w:r>
      <w:r>
        <w:t>said</w:t>
      </w:r>
      <w:r w:rsidR="00226232">
        <w:t xml:space="preserve"> </w:t>
      </w:r>
      <w:r>
        <w:t>that</w:t>
      </w:r>
      <w:r w:rsidR="00226232">
        <w:t xml:space="preserve"> </w:t>
      </w:r>
      <w:r>
        <w:t>your</w:t>
      </w:r>
      <w:r w:rsidR="00226232">
        <w:t xml:space="preserve"> </w:t>
      </w:r>
      <w:r>
        <w:t>vices</w:t>
      </w:r>
      <w:r w:rsidR="00226232">
        <w:t xml:space="preserve"> </w:t>
      </w:r>
      <w:r>
        <w:t>have</w:t>
      </w:r>
      <w:r w:rsidR="00226232">
        <w:t xml:space="preserve"> </w:t>
      </w:r>
      <w:r>
        <w:t>left</w:t>
      </w:r>
      <w:r w:rsidR="00226232">
        <w:t xml:space="preserve"> </w:t>
      </w:r>
      <w:r>
        <w:t>you,</w:t>
      </w:r>
      <w:r w:rsidR="00226232">
        <w:t xml:space="preserve"> </w:t>
      </w:r>
      <w:r>
        <w:t>rather</w:t>
      </w:r>
      <w:r w:rsidR="00226232">
        <w:t xml:space="preserve"> </w:t>
      </w:r>
      <w:r>
        <w:t>than</w:t>
      </w:r>
      <w:r w:rsidR="00226232">
        <w:t xml:space="preserve"> </w:t>
      </w:r>
      <w:r>
        <w:t>that</w:t>
      </w:r>
      <w:r w:rsidR="00226232">
        <w:t xml:space="preserve"> </w:t>
      </w:r>
      <w:r>
        <w:t>you</w:t>
      </w:r>
      <w:r w:rsidR="00226232">
        <w:t xml:space="preserve"> </w:t>
      </w:r>
      <w:r>
        <w:t>have</w:t>
      </w:r>
      <w:r w:rsidR="00226232">
        <w:t xml:space="preserve"> </w:t>
      </w:r>
      <w:r>
        <w:t>left</w:t>
      </w:r>
      <w:r w:rsidR="00226232">
        <w:t xml:space="preserve"> </w:t>
      </w:r>
      <w:r>
        <w:t>them.</w:t>
      </w:r>
      <w:r w:rsidR="00226232">
        <w:t xml:space="preserve"> </w:t>
      </w:r>
      <w:r>
        <w:t>Remember,</w:t>
      </w:r>
      <w:r w:rsidR="00226232">
        <w:t xml:space="preserve"> </w:t>
      </w:r>
      <w:r>
        <w:t>however,</w:t>
      </w:r>
      <w:r w:rsidR="00226232">
        <w:t xml:space="preserve"> </w:t>
      </w:r>
      <w:r>
        <w:t>that</w:t>
      </w:r>
      <w:r w:rsidR="00226232">
        <w:t xml:space="preserve"> </w:t>
      </w:r>
      <w:r>
        <w:t>old</w:t>
      </w:r>
      <w:r w:rsidR="00226232">
        <w:t xml:space="preserve"> </w:t>
      </w:r>
      <w:r>
        <w:t>age</w:t>
      </w:r>
      <w:r w:rsidR="00226232">
        <w:t xml:space="preserve"> </w:t>
      </w:r>
      <w:r>
        <w:t>is</w:t>
      </w:r>
      <w:r w:rsidR="00226232">
        <w:t xml:space="preserve"> </w:t>
      </w:r>
      <w:r>
        <w:t>generally</w:t>
      </w:r>
      <w:r w:rsidR="00226232">
        <w:t xml:space="preserve"> </w:t>
      </w:r>
      <w:r>
        <w:t>what</w:t>
      </w:r>
      <w:r w:rsidR="00226232">
        <w:t xml:space="preserve"> </w:t>
      </w:r>
      <w:r>
        <w:t>youth</w:t>
      </w:r>
      <w:r w:rsidR="00226232">
        <w:t xml:space="preserve"> </w:t>
      </w:r>
      <w:r>
        <w:t>has</w:t>
      </w:r>
      <w:r w:rsidR="00226232">
        <w:t xml:space="preserve"> </w:t>
      </w:r>
      <w:r>
        <w:t>been;</w:t>
      </w:r>
      <w:r w:rsidR="00226232">
        <w:t xml:space="preserve"> </w:t>
      </w:r>
      <w:r>
        <w:t>for,</w:t>
      </w:r>
      <w:r w:rsidR="00226232">
        <w:t xml:space="preserve"> </w:t>
      </w:r>
      <w:r>
        <w:t>as</w:t>
      </w:r>
      <w:r w:rsidR="00226232">
        <w:t xml:space="preserve"> </w:t>
      </w:r>
      <w:r>
        <w:t>the</w:t>
      </w:r>
      <w:r w:rsidR="00226232">
        <w:t xml:space="preserve"> </w:t>
      </w:r>
      <w:r>
        <w:t>sacred</w:t>
      </w:r>
      <w:r w:rsidR="00226232">
        <w:t xml:space="preserve"> </w:t>
      </w:r>
      <w:r>
        <w:t>writer</w:t>
      </w:r>
      <w:r w:rsidR="00226232">
        <w:t xml:space="preserve"> </w:t>
      </w:r>
      <w:r>
        <w:t>observes,</w:t>
      </w:r>
      <w:r w:rsidR="00226232">
        <w:t xml:space="preserve"> </w:t>
      </w:r>
      <w:r w:rsidR="006910E4">
        <w:t>“</w:t>
      </w:r>
      <w:r>
        <w:t>how</w:t>
      </w:r>
      <w:r w:rsidR="00226232">
        <w:t xml:space="preserve"> </w:t>
      </w:r>
      <w:r w:rsidR="004C1632">
        <w:t>shall</w:t>
      </w:r>
      <w:r w:rsidR="00226232">
        <w:t xml:space="preserve"> </w:t>
      </w:r>
      <w:r w:rsidR="00186837">
        <w:t>you</w:t>
      </w:r>
      <w:r w:rsidR="00226232">
        <w:t xml:space="preserve"> </w:t>
      </w:r>
      <w:r>
        <w:t>find</w:t>
      </w:r>
      <w:r w:rsidR="00226232">
        <w:t xml:space="preserve"> </w:t>
      </w:r>
      <w:r>
        <w:t>in</w:t>
      </w:r>
      <w:r w:rsidR="00226232">
        <w:t xml:space="preserve"> </w:t>
      </w:r>
      <w:r w:rsidR="005704E7">
        <w:t>your</w:t>
      </w:r>
      <w:r w:rsidR="00226232">
        <w:t xml:space="preserve"> </w:t>
      </w:r>
      <w:r>
        <w:t>old</w:t>
      </w:r>
      <w:r w:rsidR="00226232">
        <w:t xml:space="preserve"> </w:t>
      </w:r>
      <w:r>
        <w:t>age</w:t>
      </w:r>
      <w:r w:rsidR="00226232">
        <w:t xml:space="preserve"> </w:t>
      </w:r>
      <w:r>
        <w:t>the</w:t>
      </w:r>
      <w:r w:rsidR="00226232">
        <w:t xml:space="preserve"> </w:t>
      </w:r>
      <w:r>
        <w:t>things</w:t>
      </w:r>
      <w:r w:rsidR="00226232">
        <w:t xml:space="preserve"> </w:t>
      </w:r>
      <w:r w:rsidR="00186837">
        <w:t>you</w:t>
      </w:r>
      <w:r w:rsidR="00226232">
        <w:t xml:space="preserve"> </w:t>
      </w:r>
      <w:r w:rsidR="001D3191">
        <w:t>have</w:t>
      </w:r>
      <w:r w:rsidR="00226232">
        <w:t xml:space="preserve"> </w:t>
      </w:r>
      <w:r>
        <w:t>not</w:t>
      </w:r>
      <w:r w:rsidR="00226232">
        <w:t xml:space="preserve"> </w:t>
      </w:r>
      <w:r>
        <w:t>gathered</w:t>
      </w:r>
      <w:r w:rsidR="00226232">
        <w:t xml:space="preserve"> </w:t>
      </w:r>
      <w:r>
        <w:t>in</w:t>
      </w:r>
      <w:r w:rsidR="00226232">
        <w:t xml:space="preserve"> </w:t>
      </w:r>
      <w:r w:rsidR="005704E7">
        <w:t>your</w:t>
      </w:r>
      <w:r w:rsidR="00226232">
        <w:t xml:space="preserve"> </w:t>
      </w:r>
      <w:r>
        <w:t>youth?</w:t>
      </w:r>
      <w:r w:rsidR="006910E4">
        <w:t>”</w:t>
      </w:r>
      <w:r w:rsidR="006910E4">
        <w:rPr>
          <w:rStyle w:val="FootnoteReference"/>
        </w:rPr>
        <w:footnoteReference w:id="340"/>
      </w:r>
      <w:r w:rsidR="00226232">
        <w:t xml:space="preserve"> </w:t>
      </w:r>
      <w:r>
        <w:t>Let</w:t>
      </w:r>
      <w:r w:rsidR="00226232">
        <w:t xml:space="preserve"> </w:t>
      </w:r>
      <w:r>
        <w:t>me</w:t>
      </w:r>
      <w:r w:rsidR="00226232">
        <w:t xml:space="preserve"> </w:t>
      </w:r>
      <w:r>
        <w:t>urge</w:t>
      </w:r>
      <w:r w:rsidR="00226232">
        <w:t xml:space="preserve"> </w:t>
      </w:r>
      <w:r>
        <w:t>you,</w:t>
      </w:r>
      <w:r w:rsidR="00226232">
        <w:t xml:space="preserve"> </w:t>
      </w:r>
      <w:r>
        <w:t>then,</w:t>
      </w:r>
      <w:r w:rsidR="00226232">
        <w:t xml:space="preserve"> </w:t>
      </w:r>
      <w:r>
        <w:t>in</w:t>
      </w:r>
      <w:r w:rsidR="00226232">
        <w:t xml:space="preserve"> </w:t>
      </w:r>
      <w:r>
        <w:t>the</w:t>
      </w:r>
      <w:r w:rsidR="00226232">
        <w:t xml:space="preserve"> </w:t>
      </w:r>
      <w:r>
        <w:t>words</w:t>
      </w:r>
      <w:r w:rsidR="00226232">
        <w:t xml:space="preserve"> </w:t>
      </w:r>
      <w:r>
        <w:t>of</w:t>
      </w:r>
      <w:r w:rsidR="00226232">
        <w:t xml:space="preserve"> </w:t>
      </w:r>
      <w:r>
        <w:t>the</w:t>
      </w:r>
      <w:r w:rsidR="00226232">
        <w:t xml:space="preserve"> </w:t>
      </w:r>
      <w:r>
        <w:t>same</w:t>
      </w:r>
      <w:r w:rsidR="00226232">
        <w:t xml:space="preserve"> </w:t>
      </w:r>
      <w:r>
        <w:t>inspired</w:t>
      </w:r>
      <w:r w:rsidR="00226232">
        <w:t xml:space="preserve"> </w:t>
      </w:r>
      <w:r>
        <w:t>author,</w:t>
      </w:r>
      <w:r w:rsidR="00226232">
        <w:t xml:space="preserve"> </w:t>
      </w:r>
      <w:r>
        <w:t>to</w:t>
      </w:r>
      <w:r w:rsidR="00226232">
        <w:t xml:space="preserve"> </w:t>
      </w:r>
      <w:r w:rsidR="006910E4">
        <w:t>“</w:t>
      </w:r>
      <w:r>
        <w:t>give</w:t>
      </w:r>
      <w:r w:rsidR="00226232">
        <w:t xml:space="preserve"> </w:t>
      </w:r>
      <w:r>
        <w:t>thanks</w:t>
      </w:r>
      <w:r w:rsidR="00226232">
        <w:t xml:space="preserve"> </w:t>
      </w:r>
      <w:r>
        <w:t>whil</w:t>
      </w:r>
      <w:r w:rsidR="006910E4">
        <w:t>e</w:t>
      </w:r>
      <w:r w:rsidR="00226232">
        <w:t xml:space="preserve"> </w:t>
      </w:r>
      <w:r w:rsidR="00186837">
        <w:t>you</w:t>
      </w:r>
      <w:r w:rsidR="00226232">
        <w:t xml:space="preserve"> </w:t>
      </w:r>
      <w:r w:rsidR="005704E7">
        <w:t>are</w:t>
      </w:r>
      <w:r w:rsidR="00226232">
        <w:t xml:space="preserve"> </w:t>
      </w:r>
      <w:r>
        <w:t>living</w:t>
      </w:r>
      <w:r w:rsidR="00226232">
        <w:t xml:space="preserve"> </w:t>
      </w:r>
      <w:r>
        <w:t>and</w:t>
      </w:r>
      <w:r w:rsidR="00226232">
        <w:t xml:space="preserve"> </w:t>
      </w:r>
      <w:r>
        <w:t>in</w:t>
      </w:r>
      <w:r w:rsidR="00226232">
        <w:t xml:space="preserve"> </w:t>
      </w:r>
      <w:r>
        <w:t>health,</w:t>
      </w:r>
      <w:r w:rsidR="00226232">
        <w:t xml:space="preserve"> </w:t>
      </w:r>
      <w:r>
        <w:t>to</w:t>
      </w:r>
      <w:r w:rsidR="00226232">
        <w:t xml:space="preserve"> </w:t>
      </w:r>
      <w:r>
        <w:t>praise</w:t>
      </w:r>
      <w:r w:rsidR="00226232">
        <w:t xml:space="preserve"> </w:t>
      </w:r>
      <w:r>
        <w:t>God</w:t>
      </w:r>
      <w:r w:rsidR="00226232">
        <w:t xml:space="preserve"> </w:t>
      </w:r>
      <w:r>
        <w:t>and</w:t>
      </w:r>
      <w:r w:rsidR="00226232">
        <w:t xml:space="preserve"> </w:t>
      </w:r>
      <w:r>
        <w:t>glory</w:t>
      </w:r>
      <w:r w:rsidR="00226232">
        <w:t xml:space="preserve"> </w:t>
      </w:r>
      <w:r>
        <w:t>in</w:t>
      </w:r>
      <w:r w:rsidR="00226232">
        <w:t xml:space="preserve"> </w:t>
      </w:r>
      <w:r>
        <w:t>His</w:t>
      </w:r>
      <w:r w:rsidR="00226232">
        <w:t xml:space="preserve"> </w:t>
      </w:r>
      <w:r>
        <w:t>mercies.</w:t>
      </w:r>
      <w:r w:rsidR="006910E4">
        <w:t>”</w:t>
      </w:r>
      <w:r w:rsidR="006910E4">
        <w:rPr>
          <w:rStyle w:val="FootnoteReference"/>
        </w:rPr>
        <w:footnoteReference w:id="341"/>
      </w:r>
      <w:r w:rsidR="00226232">
        <w:t xml:space="preserve"> </w:t>
      </w:r>
      <w:r>
        <w:t>Among</w:t>
      </w:r>
      <w:r w:rsidR="00226232">
        <w:t xml:space="preserve"> </w:t>
      </w:r>
      <w:r>
        <w:t>those</w:t>
      </w:r>
      <w:r w:rsidR="00226232">
        <w:t xml:space="preserve"> </w:t>
      </w:r>
      <w:r>
        <w:t>who</w:t>
      </w:r>
      <w:r w:rsidR="00226232">
        <w:t xml:space="preserve"> </w:t>
      </w:r>
      <w:r>
        <w:t>waited</w:t>
      </w:r>
      <w:r w:rsidR="00226232">
        <w:t xml:space="preserve"> </w:t>
      </w:r>
      <w:r>
        <w:t>at</w:t>
      </w:r>
      <w:r w:rsidR="00226232">
        <w:t xml:space="preserve"> </w:t>
      </w:r>
      <w:r>
        <w:t>the</w:t>
      </w:r>
      <w:r w:rsidR="00226232">
        <w:t xml:space="preserve"> </w:t>
      </w:r>
      <w:r>
        <w:t>pool</w:t>
      </w:r>
      <w:r w:rsidR="00226232">
        <w:t xml:space="preserve"> </w:t>
      </w:r>
      <w:r>
        <w:t>of</w:t>
      </w:r>
      <w:r w:rsidR="00226232">
        <w:t xml:space="preserve"> </w:t>
      </w:r>
      <w:r>
        <w:t>Bet</w:t>
      </w:r>
      <w:r w:rsidR="006910E4">
        <w:t>h</w:t>
      </w:r>
      <w:r>
        <w:t>saida</w:t>
      </w:r>
      <w:r w:rsidR="006910E4">
        <w:rPr>
          <w:rStyle w:val="FootnoteReference"/>
        </w:rPr>
        <w:footnoteReference w:id="342"/>
      </w:r>
      <w:r w:rsidR="00226232">
        <w:t xml:space="preserve"> </w:t>
      </w:r>
      <w:r>
        <w:t>he</w:t>
      </w:r>
      <w:r w:rsidR="00226232">
        <w:t xml:space="preserve"> </w:t>
      </w:r>
      <w:r>
        <w:t>only</w:t>
      </w:r>
      <w:r w:rsidR="00226232">
        <w:t xml:space="preserve"> </w:t>
      </w:r>
      <w:r>
        <w:t>was</w:t>
      </w:r>
      <w:r w:rsidR="00226232">
        <w:t xml:space="preserve"> </w:t>
      </w:r>
      <w:r>
        <w:t>cured</w:t>
      </w:r>
      <w:r w:rsidR="00226232">
        <w:t xml:space="preserve"> </w:t>
      </w:r>
      <w:r>
        <w:t>who</w:t>
      </w:r>
      <w:r w:rsidR="00226232">
        <w:t xml:space="preserve"> </w:t>
      </w:r>
      <w:r>
        <w:t>first</w:t>
      </w:r>
      <w:r w:rsidR="00226232">
        <w:t xml:space="preserve"> </w:t>
      </w:r>
      <w:r>
        <w:t>plunged</w:t>
      </w:r>
      <w:r w:rsidR="00226232">
        <w:t xml:space="preserve"> </w:t>
      </w:r>
      <w:r>
        <w:t>into</w:t>
      </w:r>
      <w:r w:rsidR="00226232">
        <w:t xml:space="preserve"> </w:t>
      </w:r>
      <w:r>
        <w:t>the</w:t>
      </w:r>
      <w:r w:rsidR="00226232">
        <w:t xml:space="preserve"> </w:t>
      </w:r>
      <w:r>
        <w:t>water</w:t>
      </w:r>
      <w:r w:rsidR="00226232">
        <w:t xml:space="preserve"> </w:t>
      </w:r>
      <w:r>
        <w:t>after</w:t>
      </w:r>
      <w:r w:rsidR="00226232">
        <w:t xml:space="preserve"> </w:t>
      </w:r>
      <w:r>
        <w:t>it</w:t>
      </w:r>
      <w:r w:rsidR="00226232">
        <w:t xml:space="preserve"> </w:t>
      </w:r>
      <w:r>
        <w:t>had</w:t>
      </w:r>
      <w:r w:rsidR="00226232">
        <w:t xml:space="preserve"> </w:t>
      </w:r>
      <w:r>
        <w:t>been</w:t>
      </w:r>
      <w:r w:rsidR="00226232">
        <w:t xml:space="preserve"> </w:t>
      </w:r>
      <w:r>
        <w:t>moved</w:t>
      </w:r>
      <w:r w:rsidR="00226232">
        <w:t xml:space="preserve"> </w:t>
      </w:r>
      <w:r>
        <w:t>by</w:t>
      </w:r>
      <w:r w:rsidR="00226232">
        <w:t xml:space="preserve"> </w:t>
      </w:r>
      <w:r>
        <w:t>the</w:t>
      </w:r>
      <w:r w:rsidR="00226232">
        <w:t xml:space="preserve"> </w:t>
      </w:r>
      <w:r>
        <w:t>Angel.</w:t>
      </w:r>
      <w:r w:rsidR="00226232">
        <w:t xml:space="preserve"> </w:t>
      </w:r>
      <w:r>
        <w:t>The</w:t>
      </w:r>
      <w:r w:rsidR="00226232">
        <w:t xml:space="preserve"> </w:t>
      </w:r>
      <w:r>
        <w:t>salvation</w:t>
      </w:r>
      <w:r w:rsidR="00226232">
        <w:t xml:space="preserve"> </w:t>
      </w:r>
      <w:r>
        <w:t>of</w:t>
      </w:r>
      <w:r w:rsidR="00226232">
        <w:t xml:space="preserve"> </w:t>
      </w:r>
      <w:r>
        <w:t>our</w:t>
      </w:r>
      <w:r w:rsidR="00226232">
        <w:t xml:space="preserve"> </w:t>
      </w:r>
      <w:r>
        <w:t>soul,</w:t>
      </w:r>
      <w:r w:rsidR="00226232">
        <w:t xml:space="preserve"> </w:t>
      </w:r>
      <w:r>
        <w:t>in</w:t>
      </w:r>
      <w:r w:rsidR="00226232">
        <w:t xml:space="preserve"> </w:t>
      </w:r>
      <w:r>
        <w:t>like</w:t>
      </w:r>
      <w:r w:rsidR="00226232">
        <w:t xml:space="preserve"> </w:t>
      </w:r>
      <w:r>
        <w:t>manner,</w:t>
      </w:r>
      <w:r w:rsidR="00226232">
        <w:t xml:space="preserve"> </w:t>
      </w:r>
      <w:r>
        <w:t>depends</w:t>
      </w:r>
      <w:r w:rsidR="00226232">
        <w:t xml:space="preserve"> </w:t>
      </w:r>
      <w:r>
        <w:t>upon</w:t>
      </w:r>
      <w:r w:rsidR="00226232">
        <w:t xml:space="preserve"> </w:t>
      </w:r>
      <w:r>
        <w:t>the</w:t>
      </w:r>
      <w:r w:rsidR="00226232">
        <w:t xml:space="preserve"> </w:t>
      </w:r>
      <w:r>
        <w:t>promptness</w:t>
      </w:r>
      <w:r w:rsidR="00226232">
        <w:t xml:space="preserve"> </w:t>
      </w:r>
      <w:r>
        <w:t>and</w:t>
      </w:r>
      <w:r w:rsidR="00226232">
        <w:t xml:space="preserve"> </w:t>
      </w:r>
      <w:r>
        <w:t>submission</w:t>
      </w:r>
      <w:r w:rsidR="00226232">
        <w:t xml:space="preserve"> </w:t>
      </w:r>
      <w:r>
        <w:t>with</w:t>
      </w:r>
      <w:r w:rsidR="00226232">
        <w:t xml:space="preserve"> </w:t>
      </w:r>
      <w:r>
        <w:t>which</w:t>
      </w:r>
      <w:r w:rsidR="00226232">
        <w:t xml:space="preserve"> </w:t>
      </w:r>
      <w:r>
        <w:t>we</w:t>
      </w:r>
      <w:r w:rsidR="00226232">
        <w:t xml:space="preserve"> </w:t>
      </w:r>
      <w:r>
        <w:t>obey</w:t>
      </w:r>
      <w:r w:rsidR="00226232">
        <w:t xml:space="preserve"> </w:t>
      </w:r>
      <w:r>
        <w:t>the</w:t>
      </w:r>
      <w:r w:rsidR="00226232">
        <w:t xml:space="preserve"> </w:t>
      </w:r>
      <w:r>
        <w:t>inspiration</w:t>
      </w:r>
      <w:r w:rsidR="00226232">
        <w:t xml:space="preserve"> </w:t>
      </w:r>
      <w:r>
        <w:t>with</w:t>
      </w:r>
      <w:r w:rsidR="00226232">
        <w:t xml:space="preserve"> </w:t>
      </w:r>
      <w:r>
        <w:t>which</w:t>
      </w:r>
      <w:r w:rsidR="00226232">
        <w:t xml:space="preserve"> </w:t>
      </w:r>
      <w:r>
        <w:t>God</w:t>
      </w:r>
      <w:r w:rsidR="00226232">
        <w:t xml:space="preserve"> </w:t>
      </w:r>
      <w:r>
        <w:t>moves</w:t>
      </w:r>
      <w:r w:rsidR="00226232">
        <w:t xml:space="preserve"> </w:t>
      </w:r>
      <w:r>
        <w:t>us.</w:t>
      </w:r>
      <w:r w:rsidR="00226232">
        <w:t xml:space="preserve"> </w:t>
      </w:r>
      <w:r>
        <w:t>Delay</w:t>
      </w:r>
      <w:r w:rsidR="00226232">
        <w:t xml:space="preserve"> </w:t>
      </w:r>
      <w:r>
        <w:t>not,</w:t>
      </w:r>
      <w:r w:rsidR="00226232">
        <w:t xml:space="preserve"> </w:t>
      </w:r>
      <w:r>
        <w:t>therefore,</w:t>
      </w:r>
      <w:r w:rsidR="00226232">
        <w:t xml:space="preserve"> </w:t>
      </w:r>
      <w:r>
        <w:t>dear</w:t>
      </w:r>
      <w:r w:rsidR="00226232">
        <w:t xml:space="preserve"> </w:t>
      </w:r>
      <w:r>
        <w:t>Christian,</w:t>
      </w:r>
      <w:r w:rsidR="00226232">
        <w:t xml:space="preserve"> </w:t>
      </w:r>
      <w:r>
        <w:t>but</w:t>
      </w:r>
      <w:r w:rsidR="00226232">
        <w:t xml:space="preserve"> </w:t>
      </w:r>
      <w:r>
        <w:t>make</w:t>
      </w:r>
      <w:r w:rsidR="00226232">
        <w:t xml:space="preserve"> </w:t>
      </w:r>
      <w:r>
        <w:t>all</w:t>
      </w:r>
      <w:r w:rsidR="00226232">
        <w:t xml:space="preserve"> </w:t>
      </w:r>
      <w:r>
        <w:t>the</w:t>
      </w:r>
      <w:r w:rsidR="00226232">
        <w:t xml:space="preserve"> </w:t>
      </w:r>
      <w:r>
        <w:t>haste</w:t>
      </w:r>
      <w:r w:rsidR="00226232">
        <w:t xml:space="preserve"> </w:t>
      </w:r>
      <w:r>
        <w:t>you</w:t>
      </w:r>
      <w:r w:rsidR="00226232">
        <w:t xml:space="preserve"> </w:t>
      </w:r>
      <w:r>
        <w:t>can;</w:t>
      </w:r>
      <w:r w:rsidR="00226232">
        <w:t xml:space="preserve"> </w:t>
      </w:r>
      <w:r>
        <w:t>and</w:t>
      </w:r>
      <w:r w:rsidR="00226232">
        <w:t xml:space="preserve"> </w:t>
      </w:r>
      <w:r>
        <w:t>if,</w:t>
      </w:r>
      <w:r w:rsidR="00226232">
        <w:t xml:space="preserve"> </w:t>
      </w:r>
      <w:r>
        <w:t>as</w:t>
      </w:r>
      <w:r w:rsidR="00226232">
        <w:t xml:space="preserve"> </w:t>
      </w:r>
      <w:r>
        <w:t>the</w:t>
      </w:r>
      <w:r w:rsidR="00226232">
        <w:t xml:space="preserve"> </w:t>
      </w:r>
      <w:r>
        <w:t>prophet</w:t>
      </w:r>
      <w:r w:rsidR="00226232">
        <w:t xml:space="preserve"> </w:t>
      </w:r>
      <w:r>
        <w:t>says,</w:t>
      </w:r>
      <w:r w:rsidR="00226232">
        <w:t xml:space="preserve"> </w:t>
      </w:r>
      <w:r w:rsidR="006910E4">
        <w:t>“</w:t>
      </w:r>
      <w:r>
        <w:t>you</w:t>
      </w:r>
      <w:r w:rsidR="00226232">
        <w:t xml:space="preserve"> </w:t>
      </w:r>
      <w:r>
        <w:t>shall</w:t>
      </w:r>
      <w:r w:rsidR="00226232">
        <w:t xml:space="preserve"> </w:t>
      </w:r>
      <w:r>
        <w:t>hear</w:t>
      </w:r>
      <w:r w:rsidR="00226232">
        <w:t xml:space="preserve"> </w:t>
      </w:r>
      <w:r>
        <w:t>His</w:t>
      </w:r>
      <w:r w:rsidR="00226232">
        <w:t xml:space="preserve"> </w:t>
      </w:r>
      <w:r>
        <w:t>voice</w:t>
      </w:r>
      <w:r w:rsidR="00226232">
        <w:t xml:space="preserve"> </w:t>
      </w:r>
      <w:r>
        <w:t>today,</w:t>
      </w:r>
      <w:r w:rsidR="006910E4">
        <w:t>”</w:t>
      </w:r>
      <w:r w:rsidR="006910E4">
        <w:rPr>
          <w:rStyle w:val="FootnoteReference"/>
        </w:rPr>
        <w:footnoteReference w:id="343"/>
      </w:r>
      <w:r w:rsidR="00226232">
        <w:t xml:space="preserve"> </w:t>
      </w:r>
      <w:r>
        <w:t>defer</w:t>
      </w:r>
      <w:r w:rsidR="00226232">
        <w:t xml:space="preserve"> </w:t>
      </w:r>
      <w:r>
        <w:t>not</w:t>
      </w:r>
      <w:r w:rsidR="00226232">
        <w:t xml:space="preserve"> </w:t>
      </w:r>
      <w:r>
        <w:t>your</w:t>
      </w:r>
      <w:r w:rsidR="00226232">
        <w:t xml:space="preserve"> </w:t>
      </w:r>
      <w:r>
        <w:t>answer</w:t>
      </w:r>
      <w:r w:rsidR="00226232">
        <w:t xml:space="preserve"> </w:t>
      </w:r>
      <w:r>
        <w:t>till</w:t>
      </w:r>
      <w:r w:rsidR="00226232">
        <w:t xml:space="preserve"> </w:t>
      </w:r>
      <w:r>
        <w:t>tomorrow,</w:t>
      </w:r>
      <w:r w:rsidR="00226232">
        <w:t xml:space="preserve"> </w:t>
      </w:r>
      <w:r>
        <w:t>but</w:t>
      </w:r>
      <w:r w:rsidR="00226232">
        <w:t xml:space="preserve"> </w:t>
      </w:r>
      <w:r>
        <w:t>set</w:t>
      </w:r>
      <w:r w:rsidR="00226232">
        <w:t xml:space="preserve"> </w:t>
      </w:r>
      <w:r>
        <w:t>about</w:t>
      </w:r>
      <w:r w:rsidR="00226232">
        <w:t xml:space="preserve"> </w:t>
      </w:r>
      <w:r>
        <w:t>a</w:t>
      </w:r>
      <w:r w:rsidR="00226232">
        <w:t xml:space="preserve"> </w:t>
      </w:r>
      <w:r>
        <w:t>work</w:t>
      </w:r>
      <w:r w:rsidR="00226232">
        <w:t xml:space="preserve"> </w:t>
      </w:r>
      <w:r>
        <w:t>the</w:t>
      </w:r>
      <w:r w:rsidR="00226232">
        <w:t xml:space="preserve"> </w:t>
      </w:r>
      <w:r>
        <w:t>difficulty</w:t>
      </w:r>
      <w:r w:rsidR="00226232">
        <w:t xml:space="preserve"> </w:t>
      </w:r>
      <w:r>
        <w:t>of</w:t>
      </w:r>
      <w:r w:rsidR="00226232">
        <w:t xml:space="preserve"> </w:t>
      </w:r>
      <w:r>
        <w:t>which</w:t>
      </w:r>
      <w:r w:rsidR="00226232">
        <w:t xml:space="preserve"> </w:t>
      </w:r>
      <w:r>
        <w:t>will</w:t>
      </w:r>
      <w:r w:rsidR="00226232">
        <w:t xml:space="preserve"> </w:t>
      </w:r>
      <w:r>
        <w:t>be</w:t>
      </w:r>
      <w:r w:rsidR="00226232">
        <w:t xml:space="preserve"> </w:t>
      </w:r>
      <w:r>
        <w:t>so</w:t>
      </w:r>
      <w:r w:rsidR="00226232">
        <w:t xml:space="preserve"> </w:t>
      </w:r>
      <w:r>
        <w:t>much</w:t>
      </w:r>
      <w:r w:rsidR="00226232">
        <w:t xml:space="preserve"> </w:t>
      </w:r>
      <w:r>
        <w:t>lessened</w:t>
      </w:r>
      <w:r w:rsidR="00226232">
        <w:t xml:space="preserve"> </w:t>
      </w:r>
      <w:r>
        <w:t>by</w:t>
      </w:r>
      <w:r w:rsidR="00226232">
        <w:t xml:space="preserve"> </w:t>
      </w:r>
      <w:r>
        <w:t>a</w:t>
      </w:r>
      <w:r w:rsidR="00226232">
        <w:t xml:space="preserve"> </w:t>
      </w:r>
      <w:r>
        <w:t>timely</w:t>
      </w:r>
      <w:r w:rsidR="00226232">
        <w:t xml:space="preserve"> </w:t>
      </w:r>
      <w:r>
        <w:t>beginning.</w:t>
      </w:r>
      <w:r w:rsidR="00226232">
        <w:t xml:space="preserve"> </w:t>
      </w:r>
    </w:p>
    <w:p w14:paraId="079DE198" w14:textId="77777777" w:rsidR="006910E4" w:rsidRDefault="006910E4" w:rsidP="00B01E47">
      <w:pPr>
        <w:jc w:val="both"/>
      </w:pPr>
    </w:p>
    <w:p w14:paraId="4EAED871" w14:textId="77777777" w:rsidR="006910E4" w:rsidRDefault="006910E4" w:rsidP="00B01E47">
      <w:pPr>
        <w:jc w:val="both"/>
      </w:pPr>
    </w:p>
    <w:p w14:paraId="6CCA8F99" w14:textId="7F665B7B" w:rsidR="006910E4" w:rsidRDefault="00055323" w:rsidP="00985868">
      <w:pPr>
        <w:pStyle w:val="Heading1"/>
      </w:pPr>
      <w:bookmarkStart w:id="28" w:name="_Toc141169184"/>
      <w:r>
        <w:t>CHAPTER</w:t>
      </w:r>
      <w:r w:rsidR="00226232">
        <w:t xml:space="preserve"> </w:t>
      </w:r>
      <w:r w:rsidR="006910E4">
        <w:t>25</w:t>
      </w:r>
      <w:r w:rsidR="00985868">
        <w:t xml:space="preserve">: </w:t>
      </w:r>
      <w:r>
        <w:t>OF</w:t>
      </w:r>
      <w:r w:rsidR="00226232">
        <w:t xml:space="preserve"> </w:t>
      </w:r>
      <w:r>
        <w:t>THOSE</w:t>
      </w:r>
      <w:r w:rsidR="00226232">
        <w:t xml:space="preserve"> </w:t>
      </w:r>
      <w:r>
        <w:t>WHO</w:t>
      </w:r>
      <w:r w:rsidR="00226232">
        <w:t xml:space="preserve"> </w:t>
      </w:r>
      <w:r>
        <w:t>DEFER</w:t>
      </w:r>
      <w:r w:rsidR="00226232">
        <w:t xml:space="preserve"> </w:t>
      </w:r>
      <w:r>
        <w:t>THEIR</w:t>
      </w:r>
      <w:r w:rsidR="00226232">
        <w:t xml:space="preserve"> </w:t>
      </w:r>
      <w:r>
        <w:t>CONVERSION</w:t>
      </w:r>
      <w:r w:rsidR="00226232">
        <w:t xml:space="preserve"> </w:t>
      </w:r>
      <w:r>
        <w:t>UNTIL</w:t>
      </w:r>
      <w:r w:rsidR="00226232">
        <w:t xml:space="preserve"> </w:t>
      </w:r>
      <w:r>
        <w:t>THE</w:t>
      </w:r>
      <w:r w:rsidR="00226232">
        <w:t xml:space="preserve"> </w:t>
      </w:r>
      <w:r>
        <w:t>HOUR</w:t>
      </w:r>
      <w:r w:rsidR="00226232">
        <w:t xml:space="preserve"> </w:t>
      </w:r>
      <w:r>
        <w:t>OF</w:t>
      </w:r>
      <w:r w:rsidR="00226232">
        <w:t xml:space="preserve"> </w:t>
      </w:r>
      <w:r>
        <w:t>DEATH.</w:t>
      </w:r>
      <w:bookmarkEnd w:id="28"/>
      <w:r w:rsidR="00226232">
        <w:t xml:space="preserve"> </w:t>
      </w:r>
    </w:p>
    <w:p w14:paraId="3977EAD3" w14:textId="205E08A6" w:rsidR="006910E4" w:rsidRDefault="00055323" w:rsidP="00B01E47">
      <w:pPr>
        <w:jc w:val="both"/>
      </w:pPr>
      <w:r>
        <w:t>T</w:t>
      </w:r>
      <w:r w:rsidR="006910E4">
        <w:t>he</w:t>
      </w:r>
      <w:r w:rsidR="00226232">
        <w:t xml:space="preserve"> </w:t>
      </w:r>
      <w:r>
        <w:t>arguments</w:t>
      </w:r>
      <w:r w:rsidR="00226232">
        <w:t xml:space="preserve"> </w:t>
      </w:r>
      <w:r>
        <w:t>we</w:t>
      </w:r>
      <w:r w:rsidR="00226232">
        <w:t xml:space="preserve"> </w:t>
      </w:r>
      <w:r>
        <w:t>have</w:t>
      </w:r>
      <w:r w:rsidR="00226232">
        <w:t xml:space="preserve"> </w:t>
      </w:r>
      <w:r>
        <w:t>just</w:t>
      </w:r>
      <w:r w:rsidR="00226232">
        <w:t xml:space="preserve"> </w:t>
      </w:r>
      <w:r>
        <w:t>stated</w:t>
      </w:r>
      <w:r w:rsidR="00226232">
        <w:t xml:space="preserve"> </w:t>
      </w:r>
      <w:r>
        <w:t>should</w:t>
      </w:r>
      <w:r w:rsidR="00226232">
        <w:t xml:space="preserve"> </w:t>
      </w:r>
      <w:r>
        <w:t>certainly</w:t>
      </w:r>
      <w:r w:rsidR="00226232">
        <w:t xml:space="preserve"> </w:t>
      </w:r>
      <w:r>
        <w:t>be</w:t>
      </w:r>
      <w:r w:rsidR="00226232">
        <w:t xml:space="preserve"> </w:t>
      </w:r>
      <w:r>
        <w:t>sufficient</w:t>
      </w:r>
      <w:r w:rsidR="00226232">
        <w:t xml:space="preserve"> </w:t>
      </w:r>
      <w:r>
        <w:t>to</w:t>
      </w:r>
      <w:r w:rsidR="00226232">
        <w:t xml:space="preserve"> </w:t>
      </w:r>
      <w:r>
        <w:t>convince</w:t>
      </w:r>
      <w:r w:rsidR="00226232">
        <w:t xml:space="preserve"> </w:t>
      </w:r>
      <w:r>
        <w:t>men</w:t>
      </w:r>
      <w:r w:rsidR="00226232">
        <w:t xml:space="preserve"> </w:t>
      </w:r>
      <w:r>
        <w:t>of</w:t>
      </w:r>
      <w:r w:rsidR="00226232">
        <w:t xml:space="preserve"> </w:t>
      </w:r>
      <w:r>
        <w:t>the</w:t>
      </w:r>
      <w:r w:rsidR="00226232">
        <w:t xml:space="preserve"> </w:t>
      </w:r>
      <w:r>
        <w:t>folly</w:t>
      </w:r>
      <w:r w:rsidR="00226232">
        <w:t xml:space="preserve"> </w:t>
      </w:r>
      <w:r>
        <w:t>of</w:t>
      </w:r>
      <w:r w:rsidR="00226232">
        <w:t xml:space="preserve"> </w:t>
      </w:r>
      <w:r>
        <w:t>deathbed</w:t>
      </w:r>
      <w:r w:rsidR="00226232">
        <w:t xml:space="preserve"> </w:t>
      </w:r>
      <w:r>
        <w:t>repentances;</w:t>
      </w:r>
      <w:r w:rsidR="00226232">
        <w:t xml:space="preserve"> </w:t>
      </w:r>
      <w:r>
        <w:t>for</w:t>
      </w:r>
      <w:r w:rsidR="00226232">
        <w:t xml:space="preserve"> </w:t>
      </w:r>
      <w:r>
        <w:t>if</w:t>
      </w:r>
      <w:r w:rsidR="00226232">
        <w:t xml:space="preserve"> </w:t>
      </w:r>
      <w:r>
        <w:t>it</w:t>
      </w:r>
      <w:r w:rsidR="00226232">
        <w:t xml:space="preserve"> </w:t>
      </w:r>
      <w:r>
        <w:t>be</w:t>
      </w:r>
      <w:r w:rsidR="00226232">
        <w:t xml:space="preserve"> </w:t>
      </w:r>
      <w:r>
        <w:t>so</w:t>
      </w:r>
      <w:r w:rsidR="00226232">
        <w:t xml:space="preserve"> </w:t>
      </w:r>
      <w:r>
        <w:t>dangerous</w:t>
      </w:r>
      <w:r w:rsidR="00226232">
        <w:t xml:space="preserve"> </w:t>
      </w:r>
      <w:r>
        <w:t>to</w:t>
      </w:r>
      <w:r w:rsidR="00226232">
        <w:t xml:space="preserve"> </w:t>
      </w:r>
      <w:r>
        <w:t>defer</w:t>
      </w:r>
      <w:r w:rsidR="00226232">
        <w:t xml:space="preserve"> </w:t>
      </w:r>
      <w:r>
        <w:t>penance</w:t>
      </w:r>
      <w:r w:rsidR="00226232">
        <w:t xml:space="preserve"> </w:t>
      </w:r>
      <w:r>
        <w:t>from</w:t>
      </w:r>
      <w:r w:rsidR="00226232">
        <w:t xml:space="preserve"> </w:t>
      </w:r>
      <w:r>
        <w:t>day</w:t>
      </w:r>
      <w:r w:rsidR="00226232">
        <w:t xml:space="preserve"> </w:t>
      </w:r>
      <w:r>
        <w:t>to</w:t>
      </w:r>
      <w:r w:rsidR="00226232">
        <w:t xml:space="preserve"> </w:t>
      </w:r>
      <w:r>
        <w:t>day,</w:t>
      </w:r>
      <w:r w:rsidR="00226232">
        <w:t xml:space="preserve"> </w:t>
      </w:r>
      <w:r>
        <w:t>what</w:t>
      </w:r>
      <w:r w:rsidR="00226232">
        <w:t xml:space="preserve"> </w:t>
      </w:r>
      <w:r>
        <w:t>must</w:t>
      </w:r>
      <w:r w:rsidR="00226232">
        <w:t xml:space="preserve"> </w:t>
      </w:r>
      <w:r>
        <w:t>be</w:t>
      </w:r>
      <w:r w:rsidR="00226232">
        <w:t xml:space="preserve"> </w:t>
      </w:r>
      <w:r>
        <w:t>the</w:t>
      </w:r>
      <w:r w:rsidR="00226232">
        <w:t xml:space="preserve"> </w:t>
      </w:r>
      <w:r>
        <w:t>consequence</w:t>
      </w:r>
      <w:r w:rsidR="00226232">
        <w:t xml:space="preserve"> </w:t>
      </w:r>
      <w:r>
        <w:t>of</w:t>
      </w:r>
      <w:r w:rsidR="00226232">
        <w:t xml:space="preserve"> </w:t>
      </w:r>
      <w:r>
        <w:t>deferring</w:t>
      </w:r>
      <w:r w:rsidR="00F87DF8">
        <w:t xml:space="preserve"> </w:t>
      </w:r>
      <w:r>
        <w:t>it</w:t>
      </w:r>
      <w:r w:rsidR="00F87DF8">
        <w:t xml:space="preserve"> </w:t>
      </w:r>
      <w:r>
        <w:t>until</w:t>
      </w:r>
      <w:r w:rsidR="00F87DF8">
        <w:t xml:space="preserve"> </w:t>
      </w:r>
      <w:r>
        <w:t>the</w:t>
      </w:r>
      <w:r w:rsidR="00F87DF8">
        <w:t xml:space="preserve"> </w:t>
      </w:r>
      <w:r>
        <w:t>hour</w:t>
      </w:r>
      <w:r w:rsidR="00F87DF8">
        <w:t xml:space="preserve"> </w:t>
      </w:r>
      <w:r>
        <w:t>of</w:t>
      </w:r>
      <w:r w:rsidR="00F87DF8">
        <w:t xml:space="preserve"> </w:t>
      </w:r>
      <w:r>
        <w:t>death?</w:t>
      </w:r>
      <w:r w:rsidR="00F87DF8">
        <w:t xml:space="preserve"> </w:t>
      </w:r>
      <w:r>
        <w:t>But</w:t>
      </w:r>
      <w:r w:rsidR="00F87DF8">
        <w:t xml:space="preserve"> </w:t>
      </w:r>
      <w:r>
        <w:t>as</w:t>
      </w:r>
      <w:r w:rsidR="00F87DF8">
        <w:t xml:space="preserve"> </w:t>
      </w:r>
      <w:r>
        <w:t>this</w:t>
      </w:r>
      <w:r w:rsidR="00F87DF8">
        <w:t xml:space="preserve"> </w:t>
      </w:r>
      <w:r>
        <w:t>is</w:t>
      </w:r>
      <w:r w:rsidR="00F87DF8">
        <w:t xml:space="preserve"> </w:t>
      </w:r>
      <w:r>
        <w:t>a</w:t>
      </w:r>
      <w:r w:rsidR="00F87DF8">
        <w:t xml:space="preserve"> </w:t>
      </w:r>
      <w:r>
        <w:t>very</w:t>
      </w:r>
      <w:r w:rsidR="00F87DF8">
        <w:t xml:space="preserve"> </w:t>
      </w:r>
      <w:r>
        <w:t>general</w:t>
      </w:r>
      <w:r w:rsidR="00F87DF8">
        <w:t xml:space="preserve"> </w:t>
      </w:r>
      <w:r>
        <w:t>error,</w:t>
      </w:r>
      <w:r w:rsidR="00F87DF8">
        <w:t xml:space="preserve"> </w:t>
      </w:r>
      <w:r>
        <w:t>causing</w:t>
      </w:r>
      <w:r w:rsidR="00F87DF8">
        <w:t xml:space="preserve"> </w:t>
      </w:r>
      <w:r>
        <w:t>the</w:t>
      </w:r>
      <w:r w:rsidR="00F87DF8">
        <w:t xml:space="preserve"> </w:t>
      </w:r>
      <w:r>
        <w:t>ruin</w:t>
      </w:r>
      <w:r w:rsidR="00F87DF8">
        <w:t xml:space="preserve"> </w:t>
      </w:r>
      <w:r>
        <w:t>of</w:t>
      </w:r>
      <w:r w:rsidR="00F87DF8">
        <w:t xml:space="preserve"> </w:t>
      </w:r>
      <w:r>
        <w:t>many</w:t>
      </w:r>
      <w:r w:rsidR="00F87DF8">
        <w:t xml:space="preserve"> </w:t>
      </w:r>
      <w:r>
        <w:t>souls,</w:t>
      </w:r>
      <w:r w:rsidR="00F87DF8">
        <w:t xml:space="preserve"> </w:t>
      </w:r>
      <w:r>
        <w:t>we</w:t>
      </w:r>
      <w:r w:rsidR="00F87DF8">
        <w:t xml:space="preserve"> </w:t>
      </w:r>
      <w:r>
        <w:t>shall</w:t>
      </w:r>
      <w:r w:rsidR="00F87DF8">
        <w:t xml:space="preserve"> </w:t>
      </w:r>
      <w:r>
        <w:t>devote</w:t>
      </w:r>
      <w:r w:rsidR="00F87DF8">
        <w:t xml:space="preserve"> </w:t>
      </w:r>
      <w:r>
        <w:t>a</w:t>
      </w:r>
      <w:r w:rsidR="00F87DF8">
        <w:t xml:space="preserve"> </w:t>
      </w:r>
      <w:r>
        <w:t>special</w:t>
      </w:r>
      <w:r w:rsidR="00F87DF8">
        <w:t xml:space="preserve"> </w:t>
      </w:r>
      <w:r>
        <w:t>chapter</w:t>
      </w:r>
      <w:r w:rsidR="00F87DF8">
        <w:t xml:space="preserve"> </w:t>
      </w:r>
      <w:r>
        <w:t>to</w:t>
      </w:r>
      <w:r w:rsidR="00F87DF8">
        <w:t xml:space="preserve"> </w:t>
      </w:r>
      <w:r>
        <w:t>it.</w:t>
      </w:r>
      <w:r w:rsidR="00F87DF8">
        <w:t xml:space="preserve"> </w:t>
      </w:r>
      <w:r>
        <w:t>The</w:t>
      </w:r>
      <w:r w:rsidR="00F87DF8">
        <w:t xml:space="preserve"> </w:t>
      </w:r>
      <w:r>
        <w:t>reflections</w:t>
      </w:r>
      <w:r w:rsidR="00F87DF8">
        <w:t xml:space="preserve"> </w:t>
      </w:r>
      <w:r>
        <w:t>which</w:t>
      </w:r>
      <w:r w:rsidR="00F87DF8">
        <w:t xml:space="preserve"> </w:t>
      </w:r>
      <w:r>
        <w:t>we</w:t>
      </w:r>
      <w:r w:rsidR="00F87DF8">
        <w:t xml:space="preserve"> </w:t>
      </w:r>
      <w:r>
        <w:t>are</w:t>
      </w:r>
      <w:r w:rsidR="00F87DF8">
        <w:t xml:space="preserve"> </w:t>
      </w:r>
      <w:r>
        <w:t>about</w:t>
      </w:r>
      <w:r w:rsidR="00F87DF8">
        <w:t xml:space="preserve"> </w:t>
      </w:r>
      <w:r>
        <w:t>to</w:t>
      </w:r>
      <w:r w:rsidR="00F87DF8">
        <w:t xml:space="preserve"> </w:t>
      </w:r>
      <w:r>
        <w:t>make</w:t>
      </w:r>
      <w:r w:rsidR="00F87DF8">
        <w:t xml:space="preserve"> </w:t>
      </w:r>
      <w:r>
        <w:t>may</w:t>
      </w:r>
      <w:r w:rsidR="00F87DF8">
        <w:t xml:space="preserve"> </w:t>
      </w:r>
      <w:r>
        <w:t>alarm</w:t>
      </w:r>
      <w:r w:rsidR="00F87DF8">
        <w:t xml:space="preserve"> </w:t>
      </w:r>
      <w:r>
        <w:t>and</w:t>
      </w:r>
      <w:r w:rsidR="00F87DF8">
        <w:t xml:space="preserve"> </w:t>
      </w:r>
      <w:r>
        <w:t>discourage</w:t>
      </w:r>
      <w:r w:rsidR="00F87DF8">
        <w:t xml:space="preserve"> </w:t>
      </w:r>
      <w:r>
        <w:t>weak</w:t>
      </w:r>
      <w:r w:rsidR="00F87DF8">
        <w:t xml:space="preserve"> </w:t>
      </w:r>
      <w:r>
        <w:t>souls,</w:t>
      </w:r>
      <w:r w:rsidR="00F87DF8">
        <w:t xml:space="preserve"> </w:t>
      </w:r>
      <w:r>
        <w:t>but</w:t>
      </w:r>
      <w:r w:rsidR="00F87DF8">
        <w:t xml:space="preserve"> </w:t>
      </w:r>
      <w:r>
        <w:t>the</w:t>
      </w:r>
      <w:r w:rsidR="00F87DF8">
        <w:t xml:space="preserve"> </w:t>
      </w:r>
      <w:r>
        <w:t>consequences</w:t>
      </w:r>
      <w:r w:rsidR="00F87DF8">
        <w:t xml:space="preserve"> </w:t>
      </w:r>
      <w:r>
        <w:t>of</w:t>
      </w:r>
      <w:r w:rsidR="00F87DF8">
        <w:t xml:space="preserve"> </w:t>
      </w:r>
      <w:r>
        <w:t>presumption</w:t>
      </w:r>
      <w:r w:rsidR="00F87DF8">
        <w:t xml:space="preserve"> </w:t>
      </w:r>
      <w:r>
        <w:t>are</w:t>
      </w:r>
      <w:r w:rsidR="00F87DF8">
        <w:t xml:space="preserve"> </w:t>
      </w:r>
      <w:r>
        <w:t>still</w:t>
      </w:r>
      <w:r w:rsidR="00F87DF8">
        <w:t xml:space="preserve"> </w:t>
      </w:r>
      <w:r>
        <w:t>more</w:t>
      </w:r>
      <w:r w:rsidR="00F87DF8">
        <w:t xml:space="preserve"> </w:t>
      </w:r>
      <w:r>
        <w:t>fatal,</w:t>
      </w:r>
      <w:r w:rsidR="00F87DF8">
        <w:t xml:space="preserve"> </w:t>
      </w:r>
      <w:r>
        <w:t>for</w:t>
      </w:r>
      <w:r w:rsidR="00F87DF8">
        <w:t xml:space="preserve"> </w:t>
      </w:r>
      <w:r>
        <w:t>a</w:t>
      </w:r>
      <w:r w:rsidR="00F87DF8">
        <w:t xml:space="preserve"> </w:t>
      </w:r>
      <w:r>
        <w:t>greater</w:t>
      </w:r>
      <w:r w:rsidR="00F87DF8">
        <w:t xml:space="preserve"> </w:t>
      </w:r>
      <w:r>
        <w:t>number</w:t>
      </w:r>
      <w:r w:rsidR="00F87DF8">
        <w:t xml:space="preserve"> </w:t>
      </w:r>
      <w:r>
        <w:t>is</w:t>
      </w:r>
      <w:r w:rsidR="00F87DF8">
        <w:t xml:space="preserve"> </w:t>
      </w:r>
      <w:r>
        <w:t>lost</w:t>
      </w:r>
      <w:r w:rsidR="00F87DF8">
        <w:t xml:space="preserve"> </w:t>
      </w:r>
      <w:r>
        <w:t>through,</w:t>
      </w:r>
      <w:r w:rsidR="00F87DF8">
        <w:t xml:space="preserve"> </w:t>
      </w:r>
      <w:r>
        <w:t>false</w:t>
      </w:r>
      <w:r w:rsidR="00F87DF8">
        <w:t xml:space="preserve"> </w:t>
      </w:r>
      <w:r>
        <w:t>confidence</w:t>
      </w:r>
      <w:r w:rsidR="00F87DF8">
        <w:t xml:space="preserve"> </w:t>
      </w:r>
      <w:r>
        <w:t>than</w:t>
      </w:r>
      <w:r w:rsidR="00F87DF8">
        <w:t xml:space="preserve"> </w:t>
      </w:r>
      <w:r>
        <w:t>through</w:t>
      </w:r>
      <w:r w:rsidR="00F87DF8">
        <w:t xml:space="preserve"> </w:t>
      </w:r>
      <w:r>
        <w:t>excessive</w:t>
      </w:r>
      <w:r w:rsidR="00F87DF8">
        <w:t xml:space="preserve"> </w:t>
      </w:r>
      <w:r>
        <w:t>fear.</w:t>
      </w:r>
      <w:r w:rsidR="00F87DF8">
        <w:t xml:space="preserve"> </w:t>
      </w:r>
      <w:r>
        <w:t>Therefore,</w:t>
      </w:r>
      <w:r w:rsidR="00F87DF8">
        <w:t xml:space="preserve"> </w:t>
      </w:r>
      <w:r>
        <w:t>we,</w:t>
      </w:r>
      <w:r w:rsidR="00F87DF8">
        <w:t xml:space="preserve"> </w:t>
      </w:r>
      <w:r>
        <w:t>who</w:t>
      </w:r>
      <w:r w:rsidR="00F87DF8">
        <w:t xml:space="preserve"> </w:t>
      </w:r>
      <w:r>
        <w:t>are</w:t>
      </w:r>
      <w:r w:rsidR="00F87DF8">
        <w:t xml:space="preserve"> </w:t>
      </w:r>
      <w:r>
        <w:t>one</w:t>
      </w:r>
      <w:r w:rsidR="00F87DF8">
        <w:t xml:space="preserve"> </w:t>
      </w:r>
      <w:r>
        <w:t>of</w:t>
      </w:r>
      <w:r w:rsidR="00F87DF8">
        <w:t xml:space="preserve"> </w:t>
      </w:r>
      <w:r>
        <w:t>the</w:t>
      </w:r>
      <w:r w:rsidR="00F87DF8">
        <w:t xml:space="preserve"> </w:t>
      </w:r>
      <w:r>
        <w:t>sentinels</w:t>
      </w:r>
      <w:r w:rsidR="00F87DF8">
        <w:t xml:space="preserve"> </w:t>
      </w:r>
      <w:r>
        <w:t>mentioned</w:t>
      </w:r>
      <w:r w:rsidR="00F87DF8">
        <w:t xml:space="preserve"> </w:t>
      </w:r>
      <w:r>
        <w:t>by</w:t>
      </w:r>
      <w:r w:rsidR="00F87DF8">
        <w:t xml:space="preserve"> </w:t>
      </w:r>
      <w:r>
        <w:t>Ezechiel,</w:t>
      </w:r>
      <w:r w:rsidR="00F87DF8">
        <w:t xml:space="preserve"> </w:t>
      </w:r>
      <w:r>
        <w:t>must</w:t>
      </w:r>
      <w:r w:rsidR="00F87DF8">
        <w:t xml:space="preserve"> </w:t>
      </w:r>
      <w:r>
        <w:t>warn</w:t>
      </w:r>
      <w:r w:rsidR="00F87DF8">
        <w:t xml:space="preserve"> </w:t>
      </w:r>
      <w:r>
        <w:t>you</w:t>
      </w:r>
      <w:r w:rsidR="00F87DF8">
        <w:t xml:space="preserve"> </w:t>
      </w:r>
      <w:r>
        <w:t>of</w:t>
      </w:r>
      <w:r w:rsidR="00F87DF8">
        <w:t xml:space="preserve"> </w:t>
      </w:r>
      <w:r>
        <w:t>these</w:t>
      </w:r>
      <w:r w:rsidR="00F87DF8">
        <w:t xml:space="preserve"> </w:t>
      </w:r>
      <w:r>
        <w:t>dangers,</w:t>
      </w:r>
      <w:r w:rsidR="00F87DF8">
        <w:t xml:space="preserve"> </w:t>
      </w:r>
      <w:r>
        <w:t>that</w:t>
      </w:r>
      <w:r w:rsidR="00F87DF8">
        <w:t xml:space="preserve"> </w:t>
      </w:r>
      <w:r>
        <w:t>you</w:t>
      </w:r>
      <w:r w:rsidR="00F87DF8">
        <w:t xml:space="preserve"> </w:t>
      </w:r>
      <w:r>
        <w:t>may</w:t>
      </w:r>
      <w:r w:rsidR="00F87DF8">
        <w:t xml:space="preserve"> </w:t>
      </w:r>
      <w:r>
        <w:t>not</w:t>
      </w:r>
      <w:r w:rsidR="00F87DF8">
        <w:t xml:space="preserve"> </w:t>
      </w:r>
      <w:r>
        <w:t>rush</w:t>
      </w:r>
      <w:r w:rsidR="00F87DF8">
        <w:t xml:space="preserve"> </w:t>
      </w:r>
      <w:r>
        <w:t>blindly</w:t>
      </w:r>
      <w:r w:rsidR="00F87DF8">
        <w:t xml:space="preserve"> </w:t>
      </w:r>
      <w:r>
        <w:t>to</w:t>
      </w:r>
      <w:r w:rsidR="00F87DF8">
        <w:t xml:space="preserve"> </w:t>
      </w:r>
      <w:r>
        <w:t>your</w:t>
      </w:r>
      <w:r w:rsidR="00F87DF8">
        <w:t xml:space="preserve"> </w:t>
      </w:r>
      <w:r>
        <w:t>ruin,</w:t>
      </w:r>
      <w:r w:rsidR="00F87DF8">
        <w:t xml:space="preserve"> </w:t>
      </w:r>
      <w:r>
        <w:t>and</w:t>
      </w:r>
      <w:r w:rsidR="00F87DF8">
        <w:t xml:space="preserve"> </w:t>
      </w:r>
      <w:r>
        <w:t>that</w:t>
      </w:r>
      <w:r w:rsidR="00F87DF8">
        <w:t xml:space="preserve"> </w:t>
      </w:r>
      <w:r>
        <w:t>your</w:t>
      </w:r>
      <w:r w:rsidR="00F87DF8">
        <w:t xml:space="preserve"> </w:t>
      </w:r>
      <w:r>
        <w:t>blood</w:t>
      </w:r>
      <w:r w:rsidR="00F87DF8">
        <w:t xml:space="preserve"> </w:t>
      </w:r>
      <w:r>
        <w:t>may</w:t>
      </w:r>
      <w:r w:rsidR="00F87DF8">
        <w:t xml:space="preserve"> </w:t>
      </w:r>
      <w:r>
        <w:t>not</w:t>
      </w:r>
      <w:r w:rsidR="00F87DF8">
        <w:t xml:space="preserve"> </w:t>
      </w:r>
      <w:r>
        <w:t>be</w:t>
      </w:r>
      <w:r w:rsidR="00F87DF8">
        <w:t xml:space="preserve"> </w:t>
      </w:r>
      <w:r>
        <w:t>upon</w:t>
      </w:r>
      <w:r w:rsidR="00F87DF8">
        <w:t xml:space="preserve"> </w:t>
      </w:r>
      <w:r>
        <w:t>us.</w:t>
      </w:r>
      <w:r w:rsidR="00F87DF8">
        <w:t xml:space="preserve"> </w:t>
      </w:r>
      <w:r>
        <w:t>As</w:t>
      </w:r>
      <w:r w:rsidR="00F87DF8">
        <w:t xml:space="preserve"> </w:t>
      </w:r>
      <w:r>
        <w:t>the</w:t>
      </w:r>
      <w:r w:rsidR="00F87DF8">
        <w:t xml:space="preserve"> </w:t>
      </w:r>
      <w:r>
        <w:t>safest</w:t>
      </w:r>
      <w:r w:rsidR="00F87DF8">
        <w:t xml:space="preserve"> </w:t>
      </w:r>
      <w:r>
        <w:t>light</w:t>
      </w:r>
      <w:r w:rsidR="00F87DF8">
        <w:t xml:space="preserve"> </w:t>
      </w:r>
      <w:r>
        <w:t>for</w:t>
      </w:r>
      <w:r w:rsidR="00F87DF8">
        <w:t xml:space="preserve"> </w:t>
      </w:r>
      <w:r>
        <w:t>us</w:t>
      </w:r>
      <w:r w:rsidR="00F87DF8">
        <w:t xml:space="preserve"> </w:t>
      </w:r>
      <w:r>
        <w:t>is</w:t>
      </w:r>
      <w:r w:rsidR="00F87DF8">
        <w:t xml:space="preserve"> </w:t>
      </w:r>
      <w:r>
        <w:t>that</w:t>
      </w:r>
      <w:r w:rsidR="00F87DF8">
        <w:t xml:space="preserve"> </w:t>
      </w:r>
      <w:r>
        <w:t>of</w:t>
      </w:r>
      <w:r w:rsidR="00F87DF8">
        <w:t xml:space="preserve"> </w:t>
      </w:r>
      <w:r>
        <w:t>Holy</w:t>
      </w:r>
      <w:r w:rsidR="00F87DF8">
        <w:t xml:space="preserve"> </w:t>
      </w:r>
      <w:r>
        <w:t>Scripture,</w:t>
      </w:r>
      <w:r w:rsidR="00F87DF8">
        <w:t xml:space="preserve"> </w:t>
      </w:r>
      <w:r>
        <w:t>interpreted</w:t>
      </w:r>
      <w:r w:rsidR="00F87DF8">
        <w:t xml:space="preserve"> </w:t>
      </w:r>
      <w:r>
        <w:t>by</w:t>
      </w:r>
      <w:r w:rsidR="00F87DF8">
        <w:t xml:space="preserve"> </w:t>
      </w:r>
      <w:r>
        <w:t>the</w:t>
      </w:r>
      <w:r w:rsidR="00F87DF8">
        <w:t xml:space="preserve"> </w:t>
      </w:r>
      <w:r>
        <w:t>Fathers</w:t>
      </w:r>
      <w:r w:rsidR="00F87DF8">
        <w:t xml:space="preserve"> </w:t>
      </w:r>
      <w:r>
        <w:t>and</w:t>
      </w:r>
      <w:r w:rsidR="00F87DF8">
        <w:t xml:space="preserve"> </w:t>
      </w:r>
      <w:r>
        <w:t>Doctors</w:t>
      </w:r>
      <w:r w:rsidR="00F87DF8">
        <w:t xml:space="preserve"> </w:t>
      </w:r>
      <w:r>
        <w:t>of</w:t>
      </w:r>
      <w:r w:rsidR="00F87DF8">
        <w:t xml:space="preserve"> </w:t>
      </w:r>
      <w:r>
        <w:t>the</w:t>
      </w:r>
      <w:r w:rsidR="00F87DF8">
        <w:t xml:space="preserve"> </w:t>
      </w:r>
      <w:r>
        <w:t>Church,</w:t>
      </w:r>
      <w:r w:rsidR="00F87DF8">
        <w:t xml:space="preserve"> </w:t>
      </w:r>
      <w:r>
        <w:t>we</w:t>
      </w:r>
      <w:r w:rsidR="00F87DF8">
        <w:t xml:space="preserve"> </w:t>
      </w:r>
      <w:r>
        <w:t>shall</w:t>
      </w:r>
      <w:r w:rsidR="00F87DF8">
        <w:t xml:space="preserve"> </w:t>
      </w:r>
      <w:r>
        <w:t>first</w:t>
      </w:r>
      <w:r w:rsidR="00F87DF8">
        <w:t xml:space="preserve"> </w:t>
      </w:r>
      <w:r>
        <w:t>study</w:t>
      </w:r>
      <w:r w:rsidR="00F87DF8">
        <w:t xml:space="preserve"> </w:t>
      </w:r>
      <w:r>
        <w:t>their</w:t>
      </w:r>
      <w:r w:rsidR="00F87DF8">
        <w:t xml:space="preserve"> </w:t>
      </w:r>
      <w:r>
        <w:t>opinions</w:t>
      </w:r>
      <w:r w:rsidR="00F87DF8">
        <w:t xml:space="preserve"> </w:t>
      </w:r>
      <w:r>
        <w:t>on</w:t>
      </w:r>
      <w:r w:rsidR="00F87DF8">
        <w:t xml:space="preserve"> </w:t>
      </w:r>
      <w:r>
        <w:t>this</w:t>
      </w:r>
      <w:r w:rsidR="00F87DF8">
        <w:t xml:space="preserve"> </w:t>
      </w:r>
      <w:r>
        <w:t>subject,</w:t>
      </w:r>
      <w:r w:rsidR="00F87DF8">
        <w:t xml:space="preserve"> </w:t>
      </w:r>
      <w:r>
        <w:t>and</w:t>
      </w:r>
      <w:r w:rsidR="00F87DF8">
        <w:t xml:space="preserve"> </w:t>
      </w:r>
      <w:r>
        <w:t>afterwards</w:t>
      </w:r>
      <w:r w:rsidR="00F87DF8">
        <w:t xml:space="preserve"> </w:t>
      </w:r>
      <w:r>
        <w:t>we</w:t>
      </w:r>
      <w:r w:rsidR="00F87DF8">
        <w:t xml:space="preserve"> </w:t>
      </w:r>
      <w:r>
        <w:t>shall</w:t>
      </w:r>
      <w:r w:rsidR="00F87DF8">
        <w:t xml:space="preserve"> </w:t>
      </w:r>
      <w:r>
        <w:t>learn</w:t>
      </w:r>
      <w:r w:rsidR="00F87DF8">
        <w:t xml:space="preserve"> </w:t>
      </w:r>
      <w:r>
        <w:t>what</w:t>
      </w:r>
      <w:r w:rsidR="00F87DF8">
        <w:t xml:space="preserve"> </w:t>
      </w:r>
      <w:r>
        <w:t>God</w:t>
      </w:r>
      <w:r w:rsidR="00F87DF8">
        <w:t xml:space="preserve"> </w:t>
      </w:r>
      <w:r>
        <w:t>Himself</w:t>
      </w:r>
      <w:r w:rsidR="00F87DF8">
        <w:t xml:space="preserve"> </w:t>
      </w:r>
      <w:r>
        <w:t>teaches</w:t>
      </w:r>
      <w:r w:rsidR="00F87DF8">
        <w:t xml:space="preserve"> </w:t>
      </w:r>
      <w:r>
        <w:t>us</w:t>
      </w:r>
      <w:r w:rsidR="00F87DF8">
        <w:t xml:space="preserve"> </w:t>
      </w:r>
      <w:r>
        <w:t>by</w:t>
      </w:r>
      <w:r w:rsidR="00F87DF8">
        <w:t xml:space="preserve"> </w:t>
      </w:r>
      <w:r>
        <w:t>His</w:t>
      </w:r>
      <w:r w:rsidR="00F87DF8">
        <w:t xml:space="preserve"> </w:t>
      </w:r>
      <w:r>
        <w:t>inspired</w:t>
      </w:r>
      <w:r w:rsidR="00F87DF8">
        <w:t xml:space="preserve"> </w:t>
      </w:r>
      <w:r>
        <w:t>writers.</w:t>
      </w:r>
      <w:r w:rsidR="00F87DF8">
        <w:t xml:space="preserve"> </w:t>
      </w:r>
    </w:p>
    <w:p w14:paraId="30CC384F" w14:textId="4A29758B" w:rsidR="006C1C17" w:rsidRDefault="00055323" w:rsidP="00B01E47">
      <w:pPr>
        <w:jc w:val="both"/>
      </w:pPr>
      <w:r>
        <w:t>Before</w:t>
      </w:r>
      <w:r w:rsidR="00F87DF8">
        <w:t xml:space="preserve"> </w:t>
      </w:r>
      <w:r>
        <w:t>entering</w:t>
      </w:r>
      <w:r w:rsidR="00F87DF8">
        <w:t xml:space="preserve"> </w:t>
      </w:r>
      <w:r>
        <w:t>upon</w:t>
      </w:r>
      <w:r w:rsidR="00F87DF8">
        <w:t xml:space="preserve"> </w:t>
      </w:r>
      <w:r>
        <w:t>the</w:t>
      </w:r>
      <w:r w:rsidR="00F87DF8">
        <w:t xml:space="preserve"> </w:t>
      </w:r>
      <w:r>
        <w:t>subject</w:t>
      </w:r>
      <w:r w:rsidR="00F87DF8">
        <w:t xml:space="preserve"> </w:t>
      </w:r>
      <w:r>
        <w:t>we</w:t>
      </w:r>
      <w:r w:rsidR="00F87DF8">
        <w:t xml:space="preserve"> </w:t>
      </w:r>
      <w:r>
        <w:t>must</w:t>
      </w:r>
      <w:r w:rsidR="00F87DF8">
        <w:t xml:space="preserve"> </w:t>
      </w:r>
      <w:r>
        <w:t>bear</w:t>
      </w:r>
      <w:r w:rsidR="00F87DF8">
        <w:t xml:space="preserve"> </w:t>
      </w:r>
      <w:r>
        <w:t>in</w:t>
      </w:r>
      <w:r w:rsidR="00F87DF8">
        <w:t xml:space="preserve"> </w:t>
      </w:r>
      <w:r>
        <w:t>mind</w:t>
      </w:r>
      <w:r w:rsidR="00F87DF8">
        <w:t xml:space="preserve"> </w:t>
      </w:r>
      <w:r>
        <w:t>an</w:t>
      </w:r>
      <w:r w:rsidR="00F87DF8">
        <w:t xml:space="preserve"> </w:t>
      </w:r>
      <w:r>
        <w:t>undeniable</w:t>
      </w:r>
      <w:r w:rsidR="00F87DF8">
        <w:t xml:space="preserve"> </w:t>
      </w:r>
      <w:r>
        <w:t>principle,</w:t>
      </w:r>
      <w:r w:rsidR="00F87DF8">
        <w:t xml:space="preserve"> </w:t>
      </w:r>
      <w:r>
        <w:t>concerning</w:t>
      </w:r>
      <w:r w:rsidR="00F87DF8">
        <w:t xml:space="preserve"> </w:t>
      </w:r>
      <w:r>
        <w:t>which</w:t>
      </w:r>
      <w:r w:rsidR="00F87DF8">
        <w:t xml:space="preserve"> </w:t>
      </w:r>
      <w:r>
        <w:t>St.</w:t>
      </w:r>
      <w:r w:rsidR="00F87DF8">
        <w:t xml:space="preserve"> </w:t>
      </w:r>
      <w:r>
        <w:t>Augustine</w:t>
      </w:r>
      <w:r w:rsidR="00F87DF8">
        <w:t xml:space="preserve"> </w:t>
      </w:r>
      <w:r>
        <w:t>and</w:t>
      </w:r>
      <w:r w:rsidR="00F87DF8">
        <w:t xml:space="preserve"> </w:t>
      </w:r>
      <w:r>
        <w:t>all</w:t>
      </w:r>
      <w:r w:rsidR="00F87DF8">
        <w:t xml:space="preserve"> </w:t>
      </w:r>
      <w:r>
        <w:t>the</w:t>
      </w:r>
      <w:r w:rsidR="00F87DF8">
        <w:t xml:space="preserve"> </w:t>
      </w:r>
      <w:r>
        <w:t>holy</w:t>
      </w:r>
      <w:r w:rsidR="00F87DF8">
        <w:t xml:space="preserve"> </w:t>
      </w:r>
      <w:r>
        <w:t>Doctors</w:t>
      </w:r>
      <w:r w:rsidR="00F87DF8">
        <w:t xml:space="preserve"> </w:t>
      </w:r>
      <w:r>
        <w:t>are</w:t>
      </w:r>
      <w:r w:rsidR="00F87DF8">
        <w:t xml:space="preserve"> </w:t>
      </w:r>
      <w:r>
        <w:t>agreed</w:t>
      </w:r>
      <w:r w:rsidR="006C1C17">
        <w:t>-</w:t>
      </w:r>
      <w:r>
        <w:t>namely,</w:t>
      </w:r>
      <w:r w:rsidR="00F87DF8">
        <w:t xml:space="preserve"> </w:t>
      </w:r>
      <w:r>
        <w:t>that</w:t>
      </w:r>
      <w:r w:rsidR="00F87DF8">
        <w:t xml:space="preserve"> </w:t>
      </w:r>
      <w:r>
        <w:t>as</w:t>
      </w:r>
      <w:r w:rsidR="00F87DF8">
        <w:t xml:space="preserve"> </w:t>
      </w:r>
      <w:r>
        <w:t>true</w:t>
      </w:r>
      <w:r w:rsidR="00F87DF8">
        <w:t xml:space="preserve"> </w:t>
      </w:r>
      <w:r>
        <w:t>repentance</w:t>
      </w:r>
      <w:r w:rsidR="00F87DF8">
        <w:t xml:space="preserve"> </w:t>
      </w:r>
      <w:r>
        <w:t>is</w:t>
      </w:r>
      <w:r w:rsidR="00F87DF8">
        <w:t xml:space="preserve"> </w:t>
      </w:r>
      <w:r>
        <w:t>the</w:t>
      </w:r>
      <w:r w:rsidR="00F87DF8">
        <w:t xml:space="preserve"> </w:t>
      </w:r>
      <w:r>
        <w:t>work</w:t>
      </w:r>
      <w:r w:rsidR="00F87DF8">
        <w:t xml:space="preserve"> </w:t>
      </w:r>
      <w:r>
        <w:t>of</w:t>
      </w:r>
      <w:r w:rsidR="00F87DF8">
        <w:t xml:space="preserve"> </w:t>
      </w:r>
      <w:r>
        <w:t>God,</w:t>
      </w:r>
      <w:r w:rsidR="00F87DF8">
        <w:t xml:space="preserve"> </w:t>
      </w:r>
      <w:r>
        <w:t>so</w:t>
      </w:r>
      <w:r w:rsidR="00F87DF8">
        <w:t xml:space="preserve"> </w:t>
      </w:r>
      <w:r>
        <w:t>He</w:t>
      </w:r>
      <w:r w:rsidR="00F87DF8">
        <w:t xml:space="preserve"> </w:t>
      </w:r>
      <w:r>
        <w:t>can</w:t>
      </w:r>
      <w:r w:rsidR="00F87DF8">
        <w:t xml:space="preserve"> </w:t>
      </w:r>
      <w:r>
        <w:t>inspire</w:t>
      </w:r>
      <w:r w:rsidR="00F87DF8">
        <w:t xml:space="preserve"> </w:t>
      </w:r>
      <w:r>
        <w:t>it</w:t>
      </w:r>
      <w:r w:rsidR="00F87DF8">
        <w:t xml:space="preserve"> </w:t>
      </w:r>
      <w:r>
        <w:t>when</w:t>
      </w:r>
      <w:r w:rsidR="00F87DF8">
        <w:t xml:space="preserve"> </w:t>
      </w:r>
      <w:r>
        <w:t>and</w:t>
      </w:r>
      <w:r w:rsidR="00F87DF8">
        <w:t xml:space="preserve"> </w:t>
      </w:r>
      <w:r>
        <w:t>where</w:t>
      </w:r>
      <w:r w:rsidR="00F87DF8">
        <w:t xml:space="preserve"> </w:t>
      </w:r>
      <w:r>
        <w:t>He</w:t>
      </w:r>
      <w:r w:rsidR="00F87DF8">
        <w:t xml:space="preserve"> </w:t>
      </w:r>
      <w:r>
        <w:t>wills.</w:t>
      </w:r>
      <w:r w:rsidR="00F87DF8">
        <w:t xml:space="preserve"> </w:t>
      </w:r>
      <w:r>
        <w:t>Hence</w:t>
      </w:r>
      <w:r w:rsidR="00F87DF8">
        <w:t xml:space="preserve"> </w:t>
      </w:r>
      <w:r>
        <w:t>if</w:t>
      </w:r>
      <w:r w:rsidR="00F87DF8">
        <w:t xml:space="preserve"> </w:t>
      </w:r>
      <w:r>
        <w:t>the</w:t>
      </w:r>
      <w:r w:rsidR="00F87DF8">
        <w:t xml:space="preserve"> </w:t>
      </w:r>
      <w:r>
        <w:t>heart</w:t>
      </w:r>
      <w:r w:rsidR="00F87DF8">
        <w:t xml:space="preserve"> </w:t>
      </w:r>
      <w:r>
        <w:t>of</w:t>
      </w:r>
      <w:r w:rsidR="00F87DF8">
        <w:t xml:space="preserve"> </w:t>
      </w:r>
      <w:r>
        <w:t>the</w:t>
      </w:r>
      <w:r w:rsidR="00F87DF8">
        <w:t xml:space="preserve"> </w:t>
      </w:r>
      <w:r>
        <w:t>sinner,</w:t>
      </w:r>
      <w:r w:rsidR="00F87DF8">
        <w:t xml:space="preserve"> </w:t>
      </w:r>
      <w:r>
        <w:t>even</w:t>
      </w:r>
      <w:r w:rsidR="00F87DF8">
        <w:t xml:space="preserve"> </w:t>
      </w:r>
      <w:r>
        <w:t>at</w:t>
      </w:r>
      <w:r w:rsidR="00F87DF8">
        <w:t xml:space="preserve"> </w:t>
      </w:r>
      <w:r>
        <w:t>the</w:t>
      </w:r>
      <w:r w:rsidR="00F87DF8">
        <w:t xml:space="preserve"> </w:t>
      </w:r>
      <w:r>
        <w:t>hour</w:t>
      </w:r>
      <w:r w:rsidR="00F87DF8">
        <w:t xml:space="preserve"> </w:t>
      </w:r>
      <w:r>
        <w:t>of</w:t>
      </w:r>
      <w:r w:rsidR="00F87DF8">
        <w:t xml:space="preserve"> </w:t>
      </w:r>
      <w:r>
        <w:t>death,</w:t>
      </w:r>
      <w:r w:rsidR="00F87DF8">
        <w:t xml:space="preserve"> </w:t>
      </w:r>
      <w:r>
        <w:t>be</w:t>
      </w:r>
      <w:r w:rsidR="00F87DF8">
        <w:t xml:space="preserve"> </w:t>
      </w:r>
      <w:r>
        <w:t>filled</w:t>
      </w:r>
      <w:r w:rsidR="00F87DF8">
        <w:t xml:space="preserve"> </w:t>
      </w:r>
      <w:r>
        <w:t>with</w:t>
      </w:r>
      <w:r w:rsidR="00F87DF8">
        <w:t xml:space="preserve"> </w:t>
      </w:r>
      <w:r>
        <w:t>true</w:t>
      </w:r>
      <w:r w:rsidR="00F87DF8">
        <w:t xml:space="preserve"> </w:t>
      </w:r>
      <w:r>
        <w:t>contrition</w:t>
      </w:r>
      <w:r w:rsidR="00F87DF8">
        <w:t xml:space="preserve"> </w:t>
      </w:r>
      <w:r>
        <w:t>for</w:t>
      </w:r>
      <w:r w:rsidR="00F87DF8">
        <w:t xml:space="preserve"> </w:t>
      </w:r>
      <w:r>
        <w:t>his</w:t>
      </w:r>
      <w:r w:rsidR="00F87DF8">
        <w:t xml:space="preserve"> </w:t>
      </w:r>
      <w:r>
        <w:t>sins,</w:t>
      </w:r>
      <w:r w:rsidR="00F87DF8">
        <w:t xml:space="preserve"> </w:t>
      </w:r>
      <w:r>
        <w:t>it</w:t>
      </w:r>
      <w:r w:rsidR="00F87DF8">
        <w:t xml:space="preserve"> </w:t>
      </w:r>
      <w:r>
        <w:t>will</w:t>
      </w:r>
      <w:r w:rsidR="00F87DF8">
        <w:t xml:space="preserve"> </w:t>
      </w:r>
      <w:r>
        <w:t>avail</w:t>
      </w:r>
      <w:r w:rsidR="00F87DF8">
        <w:t xml:space="preserve"> </w:t>
      </w:r>
      <w:r>
        <w:t>him</w:t>
      </w:r>
      <w:r w:rsidR="00F87DF8">
        <w:t xml:space="preserve"> </w:t>
      </w:r>
      <w:r>
        <w:t>for</w:t>
      </w:r>
      <w:r w:rsidR="00F87DF8">
        <w:t xml:space="preserve"> </w:t>
      </w:r>
      <w:r>
        <w:t>salvation.</w:t>
      </w:r>
      <w:r w:rsidR="00F87DF8">
        <w:t xml:space="preserve"> </w:t>
      </w:r>
      <w:r>
        <w:t>But,</w:t>
      </w:r>
      <w:r w:rsidR="00F87DF8">
        <w:t xml:space="preserve"> </w:t>
      </w:r>
      <w:r>
        <w:t>to</w:t>
      </w:r>
      <w:r w:rsidR="00F87DF8">
        <w:t xml:space="preserve"> </w:t>
      </w:r>
      <w:r>
        <w:t>show</w:t>
      </w:r>
      <w:r w:rsidR="00F87DF8">
        <w:t xml:space="preserve"> </w:t>
      </w:r>
      <w:r>
        <w:t>you</w:t>
      </w:r>
      <w:r w:rsidR="00F87DF8">
        <w:t xml:space="preserve"> </w:t>
      </w:r>
      <w:r>
        <w:t>how</w:t>
      </w:r>
      <w:r w:rsidR="00F87DF8">
        <w:t xml:space="preserve"> </w:t>
      </w:r>
      <w:r>
        <w:t>rare</w:t>
      </w:r>
      <w:r w:rsidR="00F87DF8">
        <w:t xml:space="preserve"> </w:t>
      </w:r>
      <w:r>
        <w:t>such</w:t>
      </w:r>
      <w:r w:rsidR="00F87DF8">
        <w:t xml:space="preserve"> </w:t>
      </w:r>
      <w:r>
        <w:t>examples</w:t>
      </w:r>
      <w:r w:rsidR="00F87DF8">
        <w:t xml:space="preserve"> </w:t>
      </w:r>
      <w:r>
        <w:t>of</w:t>
      </w:r>
      <w:r w:rsidR="00F87DF8">
        <w:t xml:space="preserve"> </w:t>
      </w:r>
      <w:r>
        <w:t>repentance</w:t>
      </w:r>
      <w:r w:rsidR="00F87DF8">
        <w:t xml:space="preserve"> </w:t>
      </w:r>
      <w:r>
        <w:t>are,</w:t>
      </w:r>
      <w:r w:rsidR="00F87DF8">
        <w:t xml:space="preserve"> </w:t>
      </w:r>
      <w:r>
        <w:t>I</w:t>
      </w:r>
      <w:r w:rsidR="00F87DF8">
        <w:t xml:space="preserve"> </w:t>
      </w:r>
      <w:r>
        <w:t>shall</w:t>
      </w:r>
      <w:r w:rsidR="00F87DF8">
        <w:t xml:space="preserve"> </w:t>
      </w:r>
      <w:r>
        <w:t>give</w:t>
      </w:r>
      <w:r w:rsidR="00F87DF8">
        <w:t xml:space="preserve"> </w:t>
      </w:r>
      <w:r>
        <w:t>you</w:t>
      </w:r>
      <w:r w:rsidR="00F87DF8">
        <w:t xml:space="preserve"> </w:t>
      </w:r>
      <w:r>
        <w:t>the</w:t>
      </w:r>
      <w:r w:rsidR="00F87DF8">
        <w:t xml:space="preserve"> </w:t>
      </w:r>
      <w:r>
        <w:t>testimony</w:t>
      </w:r>
      <w:r w:rsidR="00F87DF8">
        <w:t xml:space="preserve"> </w:t>
      </w:r>
      <w:r>
        <w:t>of</w:t>
      </w:r>
      <w:r w:rsidR="00F87DF8">
        <w:t xml:space="preserve"> </w:t>
      </w:r>
      <w:r>
        <w:t>the</w:t>
      </w:r>
      <w:r w:rsidR="00F87DF8">
        <w:t xml:space="preserve"> </w:t>
      </w:r>
      <w:r>
        <w:t>Saints</w:t>
      </w:r>
      <w:r w:rsidR="00F87DF8">
        <w:t xml:space="preserve"> </w:t>
      </w:r>
      <w:r>
        <w:t>and</w:t>
      </w:r>
      <w:r w:rsidR="00F87DF8">
        <w:t xml:space="preserve"> </w:t>
      </w:r>
      <w:r>
        <w:t>Doctors</w:t>
      </w:r>
      <w:r w:rsidR="00F87DF8">
        <w:t xml:space="preserve"> </w:t>
      </w:r>
      <w:r>
        <w:t>of</w:t>
      </w:r>
      <w:r w:rsidR="00F87DF8">
        <w:t xml:space="preserve"> </w:t>
      </w:r>
      <w:r>
        <w:t>the</w:t>
      </w:r>
      <w:r w:rsidR="00F87DF8">
        <w:t xml:space="preserve"> </w:t>
      </w:r>
      <w:r>
        <w:t>Church.</w:t>
      </w:r>
      <w:r w:rsidR="00F87DF8">
        <w:t xml:space="preserve"> </w:t>
      </w:r>
      <w:r>
        <w:t>I</w:t>
      </w:r>
      <w:r w:rsidR="00F87DF8">
        <w:t xml:space="preserve"> </w:t>
      </w:r>
      <w:r>
        <w:t>do</w:t>
      </w:r>
      <w:r w:rsidR="00F87DF8">
        <w:t xml:space="preserve"> </w:t>
      </w:r>
      <w:r>
        <w:t>not</w:t>
      </w:r>
      <w:r w:rsidR="00F87DF8">
        <w:t xml:space="preserve"> </w:t>
      </w:r>
      <w:r>
        <w:t>ask</w:t>
      </w:r>
      <w:r w:rsidR="00F87DF8">
        <w:t xml:space="preserve"> </w:t>
      </w:r>
      <w:r>
        <w:t>you</w:t>
      </w:r>
      <w:r w:rsidR="00F87DF8">
        <w:t xml:space="preserve"> </w:t>
      </w:r>
      <w:r>
        <w:t>to</w:t>
      </w:r>
      <w:r w:rsidR="00F87DF8">
        <w:t xml:space="preserve"> </w:t>
      </w:r>
      <w:r>
        <w:t>believe</w:t>
      </w:r>
      <w:r w:rsidR="00F87DF8">
        <w:t xml:space="preserve"> </w:t>
      </w:r>
      <w:r>
        <w:t>me,</w:t>
      </w:r>
      <w:r w:rsidR="00F87DF8">
        <w:t xml:space="preserve"> </w:t>
      </w:r>
      <w:r>
        <w:t>but</w:t>
      </w:r>
      <w:r w:rsidR="00F87DF8">
        <w:t xml:space="preserve"> </w:t>
      </w:r>
      <w:r>
        <w:t>believe</w:t>
      </w:r>
      <w:r w:rsidR="00F87DF8">
        <w:t xml:space="preserve"> </w:t>
      </w:r>
      <w:r>
        <w:t>them,</w:t>
      </w:r>
      <w:r w:rsidR="00F87DF8">
        <w:t xml:space="preserve"> </w:t>
      </w:r>
      <w:r>
        <w:t>the</w:t>
      </w:r>
      <w:r w:rsidR="00F87DF8">
        <w:t xml:space="preserve"> </w:t>
      </w:r>
      <w:r>
        <w:t>chosen</w:t>
      </w:r>
      <w:r w:rsidR="00F87DF8">
        <w:t xml:space="preserve"> </w:t>
      </w:r>
      <w:r>
        <w:t>instruments</w:t>
      </w:r>
      <w:r w:rsidR="00F87DF8">
        <w:t xml:space="preserve"> </w:t>
      </w:r>
      <w:r>
        <w:t>of</w:t>
      </w:r>
      <w:r w:rsidR="00F87DF8">
        <w:t xml:space="preserve"> </w:t>
      </w:r>
      <w:r>
        <w:t>the</w:t>
      </w:r>
      <w:r w:rsidR="00F87DF8">
        <w:t xml:space="preserve"> </w:t>
      </w:r>
      <w:r>
        <w:t>Holy</w:t>
      </w:r>
      <w:r w:rsidR="00F87DF8">
        <w:t xml:space="preserve"> </w:t>
      </w:r>
      <w:r w:rsidR="00F24343">
        <w:t>Spirit</w:t>
      </w:r>
      <w:r>
        <w:t>.</w:t>
      </w:r>
      <w:r w:rsidR="00F87DF8">
        <w:t xml:space="preserve"> </w:t>
      </w:r>
      <w:r>
        <w:t>And</w:t>
      </w:r>
      <w:r w:rsidR="00F87DF8">
        <w:t xml:space="preserve"> </w:t>
      </w:r>
      <w:r>
        <w:t>first</w:t>
      </w:r>
      <w:r w:rsidR="00F87DF8">
        <w:t xml:space="preserve"> </w:t>
      </w:r>
      <w:r>
        <w:t>hear</w:t>
      </w:r>
      <w:r w:rsidR="00F87DF8">
        <w:t xml:space="preserve"> </w:t>
      </w:r>
      <w:r>
        <w:t>St.</w:t>
      </w:r>
      <w:r w:rsidR="00F87DF8">
        <w:t xml:space="preserve"> </w:t>
      </w:r>
      <w:r>
        <w:t>Augustine.</w:t>
      </w:r>
      <w:r w:rsidR="00F87DF8">
        <w:t xml:space="preserve"> </w:t>
      </w:r>
      <w:r>
        <w:t>In</w:t>
      </w:r>
      <w:r w:rsidR="00F87DF8">
        <w:t xml:space="preserve"> </w:t>
      </w:r>
      <w:r>
        <w:t>a</w:t>
      </w:r>
      <w:r w:rsidR="00F87DF8">
        <w:t xml:space="preserve"> </w:t>
      </w:r>
      <w:r>
        <w:t>work</w:t>
      </w:r>
      <w:r w:rsidR="00F87DF8">
        <w:t xml:space="preserve"> </w:t>
      </w:r>
      <w:r>
        <w:t>entitled</w:t>
      </w:r>
      <w:r w:rsidR="00F87DF8">
        <w:t xml:space="preserve"> </w:t>
      </w:r>
      <w:r w:rsidR="006C1C17">
        <w:t>“</w:t>
      </w:r>
      <w:r>
        <w:t>True</w:t>
      </w:r>
      <w:r w:rsidR="00F87DF8">
        <w:t xml:space="preserve"> </w:t>
      </w:r>
      <w:r>
        <w:t>and</w:t>
      </w:r>
      <w:r w:rsidR="00F87DF8">
        <w:t xml:space="preserve"> </w:t>
      </w:r>
      <w:r>
        <w:t>False</w:t>
      </w:r>
      <w:r w:rsidR="00F87DF8">
        <w:t xml:space="preserve"> </w:t>
      </w:r>
      <w:r>
        <w:t>Penance</w:t>
      </w:r>
      <w:r w:rsidR="006C1C17">
        <w:t>”</w:t>
      </w:r>
      <w:r w:rsidR="00F87DF8">
        <w:t xml:space="preserve"> </w:t>
      </w:r>
      <w:r>
        <w:t>he</w:t>
      </w:r>
      <w:r w:rsidR="00F87DF8">
        <w:t xml:space="preserve"> </w:t>
      </w:r>
      <w:r>
        <w:t>says:</w:t>
      </w:r>
      <w:r w:rsidR="00F87DF8">
        <w:t xml:space="preserve"> </w:t>
      </w:r>
      <w:r w:rsidR="006C1C17">
        <w:t>“</w:t>
      </w:r>
      <w:r>
        <w:t>Let</w:t>
      </w:r>
      <w:r w:rsidR="00F87DF8">
        <w:t xml:space="preserve"> </w:t>
      </w:r>
      <w:r>
        <w:t>no</w:t>
      </w:r>
      <w:r w:rsidR="00F87DF8">
        <w:t xml:space="preserve"> </w:t>
      </w:r>
      <w:r>
        <w:t>one</w:t>
      </w:r>
      <w:r w:rsidR="00F87DF8">
        <w:t xml:space="preserve"> </w:t>
      </w:r>
      <w:r>
        <w:t>hope</w:t>
      </w:r>
      <w:r w:rsidR="00F87DF8">
        <w:t xml:space="preserve"> </w:t>
      </w:r>
      <w:r>
        <w:t>to</w:t>
      </w:r>
      <w:r w:rsidR="00F87DF8">
        <w:t xml:space="preserve"> </w:t>
      </w:r>
      <w:r>
        <w:t>do</w:t>
      </w:r>
      <w:r w:rsidR="00F87DF8">
        <w:t xml:space="preserve"> </w:t>
      </w:r>
      <w:r>
        <w:t>penance</w:t>
      </w:r>
      <w:r w:rsidR="00F87DF8">
        <w:t xml:space="preserve"> </w:t>
      </w:r>
      <w:r>
        <w:t>when</w:t>
      </w:r>
      <w:r w:rsidR="00F87DF8">
        <w:t xml:space="preserve"> </w:t>
      </w:r>
      <w:r>
        <w:t>he</w:t>
      </w:r>
      <w:r w:rsidR="00F87DF8">
        <w:t xml:space="preserve"> </w:t>
      </w:r>
      <w:r>
        <w:t>can</w:t>
      </w:r>
      <w:r w:rsidR="00F87DF8">
        <w:t xml:space="preserve"> </w:t>
      </w:r>
      <w:r>
        <w:t>no</w:t>
      </w:r>
      <w:r w:rsidR="00F87DF8">
        <w:t xml:space="preserve"> </w:t>
      </w:r>
      <w:r>
        <w:t>longer</w:t>
      </w:r>
      <w:r w:rsidR="00F87DF8">
        <w:t xml:space="preserve"> </w:t>
      </w:r>
      <w:r>
        <w:t>sin.</w:t>
      </w:r>
      <w:r w:rsidR="00F87DF8">
        <w:t xml:space="preserve"> </w:t>
      </w:r>
      <w:r>
        <w:t>God</w:t>
      </w:r>
      <w:r w:rsidR="00F87DF8">
        <w:t xml:space="preserve"> </w:t>
      </w:r>
      <w:r>
        <w:t>wishes</w:t>
      </w:r>
      <w:r w:rsidR="00F87DF8">
        <w:t xml:space="preserve"> </w:t>
      </w:r>
      <w:r>
        <w:t>us</w:t>
      </w:r>
      <w:r w:rsidR="00F87DF8">
        <w:t xml:space="preserve"> </w:t>
      </w:r>
      <w:r>
        <w:t>to</w:t>
      </w:r>
      <w:r w:rsidR="00F87DF8">
        <w:t xml:space="preserve"> </w:t>
      </w:r>
      <w:r>
        <w:t>perform</w:t>
      </w:r>
      <w:r w:rsidR="00F87DF8">
        <w:t xml:space="preserve"> </w:t>
      </w:r>
      <w:r>
        <w:t>this</w:t>
      </w:r>
      <w:r w:rsidR="00F87DF8">
        <w:t xml:space="preserve"> </w:t>
      </w:r>
      <w:r>
        <w:t>work</w:t>
      </w:r>
      <w:r w:rsidR="00F87DF8">
        <w:t xml:space="preserve"> </w:t>
      </w:r>
      <w:r>
        <w:t>cheerfully</w:t>
      </w:r>
      <w:r w:rsidR="00F87DF8">
        <w:t xml:space="preserve"> </w:t>
      </w:r>
      <w:r>
        <w:t>and</w:t>
      </w:r>
      <w:r w:rsidR="00F87DF8">
        <w:t xml:space="preserve"> </w:t>
      </w:r>
      <w:r>
        <w:t>not</w:t>
      </w:r>
      <w:r w:rsidR="00F87DF8">
        <w:t xml:space="preserve"> </w:t>
      </w:r>
      <w:r>
        <w:t>through</w:t>
      </w:r>
      <w:r w:rsidR="00F87DF8">
        <w:t xml:space="preserve"> </w:t>
      </w:r>
      <w:r>
        <w:t>compulsion.</w:t>
      </w:r>
      <w:r w:rsidR="00F87DF8">
        <w:t xml:space="preserve"> </w:t>
      </w:r>
      <w:r>
        <w:t>Therefore,</w:t>
      </w:r>
      <w:r w:rsidR="00F87DF8">
        <w:t xml:space="preserve"> </w:t>
      </w:r>
      <w:r>
        <w:t>he</w:t>
      </w:r>
      <w:r w:rsidR="00F87DF8">
        <w:t xml:space="preserve"> </w:t>
      </w:r>
      <w:r>
        <w:t>who,</w:t>
      </w:r>
      <w:r w:rsidR="00F87DF8">
        <w:t xml:space="preserve"> </w:t>
      </w:r>
      <w:r>
        <w:t>instead</w:t>
      </w:r>
      <w:r w:rsidR="00F87DF8">
        <w:t xml:space="preserve"> </w:t>
      </w:r>
      <w:r>
        <w:t>of</w:t>
      </w:r>
      <w:r w:rsidR="00F87DF8">
        <w:t xml:space="preserve"> </w:t>
      </w:r>
      <w:r>
        <w:t>leaving</w:t>
      </w:r>
      <w:r w:rsidR="00F87DF8">
        <w:t xml:space="preserve"> </w:t>
      </w:r>
      <w:r>
        <w:t>his</w:t>
      </w:r>
      <w:r w:rsidR="00F87DF8">
        <w:t xml:space="preserve"> </w:t>
      </w:r>
      <w:r>
        <w:t>sins,</w:t>
      </w:r>
      <w:r w:rsidR="00F87DF8">
        <w:t xml:space="preserve"> </w:t>
      </w:r>
      <w:r>
        <w:t>waits</w:t>
      </w:r>
      <w:r w:rsidR="00F87DF8">
        <w:t xml:space="preserve"> </w:t>
      </w:r>
      <w:r>
        <w:t>until</w:t>
      </w:r>
      <w:r w:rsidR="00F87DF8">
        <w:t xml:space="preserve"> </w:t>
      </w:r>
      <w:r>
        <w:t>they</w:t>
      </w:r>
      <w:r w:rsidR="00F87DF8">
        <w:t xml:space="preserve"> </w:t>
      </w:r>
      <w:r>
        <w:t>leave</w:t>
      </w:r>
      <w:r w:rsidR="00F87DF8">
        <w:t xml:space="preserve"> </w:t>
      </w:r>
      <w:r>
        <w:t>him,</w:t>
      </w:r>
      <w:r w:rsidR="00F87DF8">
        <w:t xml:space="preserve"> </w:t>
      </w:r>
      <w:r>
        <w:t>acts</w:t>
      </w:r>
      <w:r w:rsidR="00F87DF8">
        <w:t xml:space="preserve"> </w:t>
      </w:r>
      <w:r>
        <w:t>from</w:t>
      </w:r>
      <w:r w:rsidR="00F87DF8">
        <w:t xml:space="preserve"> </w:t>
      </w:r>
      <w:r>
        <w:t>necessity</w:t>
      </w:r>
      <w:r w:rsidR="00F87DF8">
        <w:t xml:space="preserve"> </w:t>
      </w:r>
      <w:r>
        <w:t>rather</w:t>
      </w:r>
      <w:r w:rsidR="00F87DF8">
        <w:t xml:space="preserve"> </w:t>
      </w:r>
      <w:r>
        <w:t>than</w:t>
      </w:r>
      <w:r w:rsidR="00F87DF8">
        <w:t xml:space="preserve"> </w:t>
      </w:r>
      <w:r>
        <w:t>from</w:t>
      </w:r>
      <w:r w:rsidR="00F87DF8">
        <w:t xml:space="preserve"> </w:t>
      </w:r>
      <w:r>
        <w:t>choice.</w:t>
      </w:r>
      <w:r w:rsidR="00F87DF8">
        <w:t xml:space="preserve"> </w:t>
      </w:r>
      <w:r>
        <w:t>For</w:t>
      </w:r>
      <w:r w:rsidR="00F87DF8">
        <w:t xml:space="preserve"> </w:t>
      </w:r>
      <w:r>
        <w:t>this</w:t>
      </w:r>
      <w:r w:rsidR="00F87DF8">
        <w:t xml:space="preserve"> </w:t>
      </w:r>
      <w:r>
        <w:t>reason</w:t>
      </w:r>
      <w:r w:rsidR="00F87DF8">
        <w:t xml:space="preserve"> </w:t>
      </w:r>
      <w:r>
        <w:t>they</w:t>
      </w:r>
      <w:r w:rsidR="00F87DF8">
        <w:t xml:space="preserve"> </w:t>
      </w:r>
      <w:r>
        <w:t>who</w:t>
      </w:r>
      <w:r w:rsidR="00F87DF8">
        <w:t xml:space="preserve"> </w:t>
      </w:r>
      <w:r>
        <w:t>would</w:t>
      </w:r>
      <w:r w:rsidR="00F87DF8">
        <w:t xml:space="preserve"> </w:t>
      </w:r>
      <w:r>
        <w:t>not</w:t>
      </w:r>
      <w:r w:rsidR="00F87DF8">
        <w:t xml:space="preserve"> </w:t>
      </w:r>
      <w:r>
        <w:t>return</w:t>
      </w:r>
      <w:r w:rsidR="00F87DF8">
        <w:t xml:space="preserve"> </w:t>
      </w:r>
      <w:r>
        <w:t>to</w:t>
      </w:r>
      <w:r w:rsidR="00F87DF8">
        <w:t xml:space="preserve"> </w:t>
      </w:r>
      <w:r>
        <w:t>God</w:t>
      </w:r>
      <w:r w:rsidR="00F87DF8">
        <w:t xml:space="preserve"> </w:t>
      </w:r>
      <w:r>
        <w:t>when</w:t>
      </w:r>
      <w:r w:rsidR="00F87DF8">
        <w:t xml:space="preserve"> </w:t>
      </w:r>
      <w:r>
        <w:t>they</w:t>
      </w:r>
      <w:r w:rsidR="00F87DF8">
        <w:t xml:space="preserve"> </w:t>
      </w:r>
      <w:r>
        <w:t>could,</w:t>
      </w:r>
      <w:r w:rsidR="00F87DF8">
        <w:t xml:space="preserve"> </w:t>
      </w:r>
      <w:r>
        <w:t>but</w:t>
      </w:r>
      <w:r w:rsidR="00F87DF8">
        <w:t xml:space="preserve"> </w:t>
      </w:r>
      <w:r>
        <w:t>are</w:t>
      </w:r>
      <w:r w:rsidR="00F87DF8">
        <w:t xml:space="preserve"> </w:t>
      </w:r>
      <w:r>
        <w:t>willing</w:t>
      </w:r>
      <w:r w:rsidR="00F87DF8">
        <w:t xml:space="preserve"> </w:t>
      </w:r>
      <w:r>
        <w:t>to</w:t>
      </w:r>
      <w:r w:rsidR="00F87DF8">
        <w:t xml:space="preserve"> </w:t>
      </w:r>
      <w:r>
        <w:t>seek</w:t>
      </w:r>
      <w:r w:rsidR="00F87DF8">
        <w:t xml:space="preserve"> </w:t>
      </w:r>
      <w:r>
        <w:t>Him</w:t>
      </w:r>
      <w:r w:rsidR="00F87DF8">
        <w:t xml:space="preserve"> </w:t>
      </w:r>
      <w:r>
        <w:t>when</w:t>
      </w:r>
      <w:r w:rsidR="00F87DF8">
        <w:t xml:space="preserve"> </w:t>
      </w:r>
      <w:r>
        <w:t>they</w:t>
      </w:r>
      <w:r w:rsidR="00F87DF8">
        <w:t xml:space="preserve"> </w:t>
      </w:r>
      <w:r>
        <w:t>are</w:t>
      </w:r>
      <w:r w:rsidR="00F87DF8">
        <w:t xml:space="preserve"> </w:t>
      </w:r>
      <w:r>
        <w:t>no</w:t>
      </w:r>
      <w:r w:rsidR="00F87DF8">
        <w:t xml:space="preserve"> </w:t>
      </w:r>
      <w:r>
        <w:t>longer</w:t>
      </w:r>
      <w:r w:rsidR="00F87DF8">
        <w:t xml:space="preserve"> </w:t>
      </w:r>
      <w:r>
        <w:t>able</w:t>
      </w:r>
      <w:r w:rsidR="00F87DF8">
        <w:t xml:space="preserve"> </w:t>
      </w:r>
      <w:r>
        <w:t>to</w:t>
      </w:r>
      <w:r w:rsidR="00F87DF8">
        <w:t xml:space="preserve"> </w:t>
      </w:r>
      <w:r>
        <w:t>sin,</w:t>
      </w:r>
      <w:r w:rsidR="00F87DF8">
        <w:t xml:space="preserve"> </w:t>
      </w:r>
      <w:r>
        <w:t>will</w:t>
      </w:r>
      <w:r w:rsidR="00F87DF8">
        <w:t xml:space="preserve"> </w:t>
      </w:r>
      <w:r>
        <w:t>not</w:t>
      </w:r>
      <w:r w:rsidR="00F87DF8">
        <w:t xml:space="preserve"> </w:t>
      </w:r>
      <w:r>
        <w:t>so</w:t>
      </w:r>
      <w:r w:rsidR="00F87DF8">
        <w:t xml:space="preserve"> </w:t>
      </w:r>
      <w:r>
        <w:t>easily</w:t>
      </w:r>
      <w:r w:rsidR="00F87DF8">
        <w:t xml:space="preserve"> </w:t>
      </w:r>
      <w:r>
        <w:t>obtain</w:t>
      </w:r>
      <w:r w:rsidR="00F87DF8">
        <w:t xml:space="preserve"> </w:t>
      </w:r>
      <w:r>
        <w:t>what</w:t>
      </w:r>
      <w:r w:rsidR="00F87DF8">
        <w:t xml:space="preserve"> </w:t>
      </w:r>
      <w:r>
        <w:t>they</w:t>
      </w:r>
      <w:r w:rsidR="00F87DF8">
        <w:t xml:space="preserve"> </w:t>
      </w:r>
      <w:r>
        <w:t>desire</w:t>
      </w:r>
      <w:r w:rsidR="006C1C17">
        <w:t>.”</w:t>
      </w:r>
      <w:r w:rsidR="00F87DF8">
        <w:t xml:space="preserve"> </w:t>
      </w:r>
      <w:r>
        <w:t>Speaking</w:t>
      </w:r>
      <w:r w:rsidR="00F87DF8">
        <w:t xml:space="preserve"> </w:t>
      </w:r>
      <w:r>
        <w:t>of</w:t>
      </w:r>
      <w:r w:rsidR="00F87DF8">
        <w:t xml:space="preserve"> </w:t>
      </w:r>
      <w:r>
        <w:t>the</w:t>
      </w:r>
      <w:r w:rsidR="00F87DF8">
        <w:t xml:space="preserve"> </w:t>
      </w:r>
      <w:r>
        <w:t>character</w:t>
      </w:r>
      <w:r w:rsidR="00F87DF8">
        <w:t xml:space="preserve"> </w:t>
      </w:r>
      <w:r>
        <w:t>of</w:t>
      </w:r>
      <w:r w:rsidR="00F87DF8">
        <w:t xml:space="preserve"> </w:t>
      </w:r>
      <w:r>
        <w:t>true</w:t>
      </w:r>
      <w:r w:rsidR="00F87DF8">
        <w:t xml:space="preserve"> </w:t>
      </w:r>
      <w:r>
        <w:t>conversion,</w:t>
      </w:r>
      <w:r w:rsidR="00F87DF8">
        <w:t xml:space="preserve"> </w:t>
      </w:r>
      <w:r>
        <w:t>he</w:t>
      </w:r>
      <w:r w:rsidR="00F87DF8">
        <w:t xml:space="preserve"> </w:t>
      </w:r>
      <w:r>
        <w:t>says:</w:t>
      </w:r>
      <w:r w:rsidR="00F87DF8">
        <w:t xml:space="preserve"> </w:t>
      </w:r>
      <w:r w:rsidR="006C1C17">
        <w:t>“</w:t>
      </w:r>
      <w:r>
        <w:t>He</w:t>
      </w:r>
      <w:r w:rsidR="00F87DF8">
        <w:t xml:space="preserve"> </w:t>
      </w:r>
      <w:r>
        <w:t>is</w:t>
      </w:r>
      <w:r w:rsidR="00F87DF8">
        <w:t xml:space="preserve"> </w:t>
      </w:r>
      <w:r>
        <w:t>truly</w:t>
      </w:r>
      <w:r w:rsidR="00F87DF8">
        <w:t xml:space="preserve"> </w:t>
      </w:r>
      <w:r>
        <w:t>converted</w:t>
      </w:r>
      <w:r w:rsidR="00F87DF8">
        <w:t xml:space="preserve"> </w:t>
      </w:r>
      <w:r>
        <w:t>who</w:t>
      </w:r>
      <w:r w:rsidR="00F87DF8">
        <w:t xml:space="preserve"> </w:t>
      </w:r>
      <w:r>
        <w:t>turns</w:t>
      </w:r>
      <w:r w:rsidR="00F87DF8">
        <w:t xml:space="preserve"> </w:t>
      </w:r>
      <w:r>
        <w:t>to</w:t>
      </w:r>
      <w:r w:rsidR="00F87DF8">
        <w:t xml:space="preserve"> </w:t>
      </w:r>
      <w:r>
        <w:t>God</w:t>
      </w:r>
      <w:r w:rsidR="00F87DF8">
        <w:t xml:space="preserve"> </w:t>
      </w:r>
      <w:r>
        <w:t>with</w:t>
      </w:r>
      <w:r w:rsidR="00F87DF8">
        <w:t xml:space="preserve"> </w:t>
      </w:r>
      <w:r>
        <w:t>his</w:t>
      </w:r>
      <w:r w:rsidR="00F87DF8">
        <w:t xml:space="preserve"> </w:t>
      </w:r>
      <w:r>
        <w:t>whole</w:t>
      </w:r>
      <w:r w:rsidR="00F87DF8">
        <w:t xml:space="preserve"> </w:t>
      </w:r>
      <w:r>
        <w:t>heart,</w:t>
      </w:r>
      <w:r w:rsidR="00F87DF8">
        <w:t xml:space="preserve"> </w:t>
      </w:r>
      <w:r>
        <w:t>who</w:t>
      </w:r>
      <w:r w:rsidR="00F87DF8">
        <w:t xml:space="preserve"> </w:t>
      </w:r>
      <w:r>
        <w:t>not</w:t>
      </w:r>
      <w:r w:rsidR="00F87DF8">
        <w:t xml:space="preserve"> </w:t>
      </w:r>
      <w:r>
        <w:t>only</w:t>
      </w:r>
      <w:r w:rsidR="00F87DF8">
        <w:t xml:space="preserve"> </w:t>
      </w:r>
      <w:r>
        <w:t>fears</w:t>
      </w:r>
      <w:r w:rsidR="00F87DF8">
        <w:t xml:space="preserve"> </w:t>
      </w:r>
      <w:r>
        <w:t>punishment</w:t>
      </w:r>
      <w:r w:rsidR="00F87DF8">
        <w:t xml:space="preserve"> </w:t>
      </w:r>
      <w:r>
        <w:t>but</w:t>
      </w:r>
      <w:r w:rsidR="00F87DF8">
        <w:t xml:space="preserve"> </w:t>
      </w:r>
      <w:r>
        <w:t>earnestly</w:t>
      </w:r>
      <w:r w:rsidR="00F87DF8">
        <w:t xml:space="preserve"> </w:t>
      </w:r>
      <w:r>
        <w:t>desires</w:t>
      </w:r>
      <w:r w:rsidR="00F87DF8">
        <w:t xml:space="preserve"> </w:t>
      </w:r>
      <w:r>
        <w:t>to</w:t>
      </w:r>
      <w:r w:rsidR="00F87DF8">
        <w:t xml:space="preserve"> </w:t>
      </w:r>
      <w:r>
        <w:t>merit</w:t>
      </w:r>
      <w:r w:rsidR="00F87DF8">
        <w:t xml:space="preserve"> </w:t>
      </w:r>
      <w:r>
        <w:t>God</w:t>
      </w:r>
      <w:r w:rsidR="006C1C17">
        <w:t>’</w:t>
      </w:r>
      <w:r>
        <w:t>s</w:t>
      </w:r>
      <w:r w:rsidR="00F87DF8">
        <w:t xml:space="preserve"> </w:t>
      </w:r>
      <w:r>
        <w:t>graces</w:t>
      </w:r>
      <w:r w:rsidR="00F87DF8">
        <w:t xml:space="preserve"> </w:t>
      </w:r>
      <w:r>
        <w:t>and</w:t>
      </w:r>
      <w:r w:rsidR="00F87DF8">
        <w:t xml:space="preserve"> </w:t>
      </w:r>
      <w:r>
        <w:t>favors.</w:t>
      </w:r>
      <w:r w:rsidR="00F87DF8">
        <w:t xml:space="preserve"> </w:t>
      </w:r>
      <w:r>
        <w:t>Should</w:t>
      </w:r>
      <w:r w:rsidR="00F87DF8">
        <w:t xml:space="preserve"> </w:t>
      </w:r>
      <w:r>
        <w:t>any</w:t>
      </w:r>
      <w:r w:rsidR="00F87DF8">
        <w:t xml:space="preserve"> </w:t>
      </w:r>
      <w:r>
        <w:t>one</w:t>
      </w:r>
      <w:r w:rsidR="00F87DF8">
        <w:t xml:space="preserve"> </w:t>
      </w:r>
      <w:r>
        <w:t>turn</w:t>
      </w:r>
      <w:r w:rsidR="00F87DF8">
        <w:t xml:space="preserve"> </w:t>
      </w:r>
      <w:r>
        <w:t>to</w:t>
      </w:r>
      <w:r w:rsidR="00F87DF8">
        <w:t xml:space="preserve"> </w:t>
      </w:r>
      <w:r>
        <w:t>God</w:t>
      </w:r>
      <w:r w:rsidR="00F87DF8">
        <w:t xml:space="preserve"> </w:t>
      </w:r>
      <w:r>
        <w:t>in</w:t>
      </w:r>
      <w:r w:rsidR="00F87DF8">
        <w:t xml:space="preserve"> </w:t>
      </w:r>
      <w:r>
        <w:t>this</w:t>
      </w:r>
      <w:r w:rsidR="00F87DF8">
        <w:t xml:space="preserve"> </w:t>
      </w:r>
      <w:r>
        <w:t>way,</w:t>
      </w:r>
      <w:r w:rsidR="00F87DF8">
        <w:t xml:space="preserve"> </w:t>
      </w:r>
      <w:r>
        <w:t>eve</w:t>
      </w:r>
      <w:r w:rsidR="006C1C17">
        <w:t>n</w:t>
      </w:r>
      <w:r w:rsidR="00F87DF8">
        <w:t xml:space="preserve"> </w:t>
      </w:r>
      <w:r>
        <w:t>at</w:t>
      </w:r>
      <w:r w:rsidR="00F87DF8">
        <w:t xml:space="preserve"> </w:t>
      </w:r>
      <w:r>
        <w:t>the</w:t>
      </w:r>
      <w:r w:rsidR="00F87DF8">
        <w:t xml:space="preserve"> </w:t>
      </w:r>
      <w:r>
        <w:t>end</w:t>
      </w:r>
      <w:r w:rsidR="00F87DF8">
        <w:t xml:space="preserve"> </w:t>
      </w:r>
      <w:r>
        <w:t>of</w:t>
      </w:r>
      <w:r w:rsidR="00F87DF8">
        <w:t xml:space="preserve"> </w:t>
      </w:r>
      <w:r>
        <w:t>his</w:t>
      </w:r>
      <w:r w:rsidR="00F87DF8">
        <w:t xml:space="preserve"> </w:t>
      </w:r>
      <w:r>
        <w:t>life,</w:t>
      </w:r>
      <w:r w:rsidR="00F87DF8">
        <w:t xml:space="preserve"> </w:t>
      </w:r>
      <w:r>
        <w:t>we</w:t>
      </w:r>
      <w:r w:rsidR="00F87DF8">
        <w:t xml:space="preserve"> </w:t>
      </w:r>
      <w:r>
        <w:t>would</w:t>
      </w:r>
      <w:r w:rsidR="00F87DF8">
        <w:t xml:space="preserve"> </w:t>
      </w:r>
      <w:r>
        <w:t>have</w:t>
      </w:r>
      <w:r w:rsidR="00F87DF8">
        <w:t xml:space="preserve"> </w:t>
      </w:r>
      <w:r>
        <w:t>no</w:t>
      </w:r>
      <w:r w:rsidR="00F87DF8">
        <w:t xml:space="preserve"> </w:t>
      </w:r>
      <w:r>
        <w:t>reason</w:t>
      </w:r>
      <w:r w:rsidR="00F87DF8">
        <w:t xml:space="preserve"> </w:t>
      </w:r>
      <w:r>
        <w:t>to</w:t>
      </w:r>
      <w:r w:rsidR="00F87DF8">
        <w:t xml:space="preserve"> </w:t>
      </w:r>
      <w:r>
        <w:t>despair</w:t>
      </w:r>
      <w:r w:rsidR="00F87DF8">
        <w:t xml:space="preserve"> </w:t>
      </w:r>
      <w:r>
        <w:t>of</w:t>
      </w:r>
      <w:r w:rsidR="00F87DF8">
        <w:t xml:space="preserve"> </w:t>
      </w:r>
      <w:r>
        <w:t>his</w:t>
      </w:r>
      <w:r w:rsidR="00F87DF8">
        <w:t xml:space="preserve"> </w:t>
      </w:r>
      <w:r>
        <w:t>salvation.</w:t>
      </w:r>
      <w:r w:rsidR="00F87DF8">
        <w:t xml:space="preserve"> </w:t>
      </w:r>
      <w:r>
        <w:t>But</w:t>
      </w:r>
      <w:r w:rsidR="00F87DF8">
        <w:t xml:space="preserve"> </w:t>
      </w:r>
      <w:r>
        <w:t>as</w:t>
      </w:r>
      <w:r w:rsidR="00F87DF8">
        <w:t xml:space="preserve"> </w:t>
      </w:r>
      <w:r>
        <w:t>examples</w:t>
      </w:r>
      <w:r w:rsidR="00F87DF8">
        <w:t xml:space="preserve"> </w:t>
      </w:r>
      <w:r>
        <w:t>of</w:t>
      </w:r>
      <w:r w:rsidR="00F87DF8">
        <w:t xml:space="preserve"> </w:t>
      </w:r>
      <w:r>
        <w:t>this</w:t>
      </w:r>
      <w:r w:rsidR="00F87DF8">
        <w:t xml:space="preserve"> </w:t>
      </w:r>
      <w:r>
        <w:t>perfect</w:t>
      </w:r>
      <w:r w:rsidR="00F87DF8">
        <w:t xml:space="preserve"> </w:t>
      </w:r>
      <w:r>
        <w:t>conversion</w:t>
      </w:r>
      <w:r w:rsidR="00F87DF8">
        <w:t xml:space="preserve"> </w:t>
      </w:r>
      <w:r>
        <w:t>are</w:t>
      </w:r>
      <w:r w:rsidR="00F87DF8">
        <w:t xml:space="preserve"> </w:t>
      </w:r>
      <w:r>
        <w:t>very</w:t>
      </w:r>
      <w:r w:rsidR="00F87DF8">
        <w:t xml:space="preserve"> </w:t>
      </w:r>
      <w:r>
        <w:t>rare,</w:t>
      </w:r>
      <w:r w:rsidR="00F87DF8">
        <w:t xml:space="preserve"> </w:t>
      </w:r>
      <w:r>
        <w:t>we</w:t>
      </w:r>
      <w:r w:rsidR="00F87DF8">
        <w:t xml:space="preserve"> </w:t>
      </w:r>
      <w:r>
        <w:t>cannot</w:t>
      </w:r>
      <w:r w:rsidR="00F87DF8">
        <w:t xml:space="preserve"> </w:t>
      </w:r>
      <w:r>
        <w:t>but</w:t>
      </w:r>
      <w:r w:rsidR="00F87DF8">
        <w:t xml:space="preserve"> </w:t>
      </w:r>
      <w:r>
        <w:t>tremble</w:t>
      </w:r>
      <w:r w:rsidR="00F87DF8">
        <w:t xml:space="preserve"> </w:t>
      </w:r>
      <w:r>
        <w:t>for</w:t>
      </w:r>
      <w:r w:rsidR="00F87DF8">
        <w:t xml:space="preserve"> </w:t>
      </w:r>
      <w:r>
        <w:t>one</w:t>
      </w:r>
      <w:r w:rsidR="00F87DF8">
        <w:t xml:space="preserve"> </w:t>
      </w:r>
      <w:r>
        <w:t>who</w:t>
      </w:r>
      <w:r w:rsidR="00F87DF8">
        <w:t xml:space="preserve"> </w:t>
      </w:r>
      <w:r>
        <w:t>defers</w:t>
      </w:r>
      <w:r w:rsidR="00F87DF8">
        <w:t xml:space="preserve"> </w:t>
      </w:r>
      <w:r>
        <w:t>his</w:t>
      </w:r>
      <w:r w:rsidR="00F87DF8">
        <w:t xml:space="preserve"> </w:t>
      </w:r>
      <w:r>
        <w:t>repentance</w:t>
      </w:r>
      <w:r w:rsidR="00F87DF8">
        <w:t xml:space="preserve"> </w:t>
      </w:r>
      <w:r>
        <w:t>until</w:t>
      </w:r>
      <w:r w:rsidR="00F87DF8">
        <w:t xml:space="preserve"> </w:t>
      </w:r>
      <w:r>
        <w:t>the</w:t>
      </w:r>
      <w:r w:rsidR="00F87DF8">
        <w:t xml:space="preserve"> </w:t>
      </w:r>
      <w:r>
        <w:t>hour</w:t>
      </w:r>
      <w:r w:rsidR="00F87DF8">
        <w:t xml:space="preserve"> </w:t>
      </w:r>
      <w:r>
        <w:t>of</w:t>
      </w:r>
      <w:r w:rsidR="00F87DF8">
        <w:t xml:space="preserve"> </w:t>
      </w:r>
      <w:r>
        <w:t>death.</w:t>
      </w:r>
      <w:r w:rsidR="00F87DF8">
        <w:t xml:space="preserve"> </w:t>
      </w:r>
      <w:r>
        <w:t>Moreover,</w:t>
      </w:r>
      <w:r w:rsidR="00F87DF8">
        <w:t xml:space="preserve"> </w:t>
      </w:r>
      <w:r>
        <w:t>if</w:t>
      </w:r>
      <w:r w:rsidR="00F87DF8">
        <w:t xml:space="preserve"> </w:t>
      </w:r>
      <w:r>
        <w:t>he</w:t>
      </w:r>
      <w:r w:rsidR="00F87DF8">
        <w:t xml:space="preserve"> </w:t>
      </w:r>
      <w:r>
        <w:t>obtain</w:t>
      </w:r>
      <w:r w:rsidR="00F87DF8">
        <w:t xml:space="preserve"> </w:t>
      </w:r>
      <w:r>
        <w:t>the</w:t>
      </w:r>
      <w:r w:rsidR="00F87DF8">
        <w:t xml:space="preserve"> </w:t>
      </w:r>
      <w:r>
        <w:t>pardon</w:t>
      </w:r>
      <w:r w:rsidR="00F87DF8">
        <w:t xml:space="preserve"> </w:t>
      </w:r>
      <w:r>
        <w:t>of</w:t>
      </w:r>
      <w:r w:rsidR="00F87DF8">
        <w:t xml:space="preserve"> </w:t>
      </w:r>
      <w:r>
        <w:t>his</w:t>
      </w:r>
      <w:r w:rsidR="00F87DF8">
        <w:t xml:space="preserve"> </w:t>
      </w:r>
      <w:r>
        <w:t>sins</w:t>
      </w:r>
      <w:r w:rsidR="00F87DF8">
        <w:t xml:space="preserve"> </w:t>
      </w:r>
      <w:r>
        <w:t>their</w:t>
      </w:r>
      <w:r w:rsidR="00F87DF8">
        <w:t xml:space="preserve"> </w:t>
      </w:r>
      <w:r>
        <w:t>temporal</w:t>
      </w:r>
      <w:r w:rsidR="00F87DF8">
        <w:t xml:space="preserve"> </w:t>
      </w:r>
      <w:r>
        <w:t>punishment</w:t>
      </w:r>
      <w:r w:rsidR="00F87DF8">
        <w:t xml:space="preserve"> </w:t>
      </w:r>
      <w:r>
        <w:t>is</w:t>
      </w:r>
      <w:r w:rsidR="00F87DF8">
        <w:t xml:space="preserve"> </w:t>
      </w:r>
      <w:r>
        <w:t>not</w:t>
      </w:r>
      <w:r w:rsidR="00F87DF8">
        <w:t xml:space="preserve"> </w:t>
      </w:r>
      <w:r>
        <w:t>remitted;</w:t>
      </w:r>
      <w:r w:rsidR="00F87DF8">
        <w:t xml:space="preserve"> </w:t>
      </w:r>
      <w:r>
        <w:t>he</w:t>
      </w:r>
      <w:r w:rsidR="00F87DF8">
        <w:t xml:space="preserve"> </w:t>
      </w:r>
      <w:r>
        <w:t>must</w:t>
      </w:r>
      <w:r w:rsidR="00F87DF8">
        <w:t xml:space="preserve"> </w:t>
      </w:r>
      <w:r>
        <w:t>expiate</w:t>
      </w:r>
      <w:r w:rsidR="00F87DF8">
        <w:t xml:space="preserve"> </w:t>
      </w:r>
      <w:r>
        <w:t>them</w:t>
      </w:r>
      <w:r w:rsidR="00F87DF8">
        <w:t xml:space="preserve"> </w:t>
      </w:r>
      <w:r>
        <w:t>in</w:t>
      </w:r>
      <w:r w:rsidR="00F87DF8">
        <w:t xml:space="preserve"> </w:t>
      </w:r>
      <w:r>
        <w:t>the</w:t>
      </w:r>
      <w:r w:rsidR="00F87DF8">
        <w:t xml:space="preserve"> </w:t>
      </w:r>
      <w:r>
        <w:t>fire</w:t>
      </w:r>
      <w:r w:rsidR="00F87DF8">
        <w:t xml:space="preserve"> </w:t>
      </w:r>
      <w:r>
        <w:t>of</w:t>
      </w:r>
      <w:r w:rsidR="00F87DF8">
        <w:t xml:space="preserve"> </w:t>
      </w:r>
      <w:r>
        <w:t>Purgatory,</w:t>
      </w:r>
      <w:r w:rsidR="00F87DF8">
        <w:t xml:space="preserve"> </w:t>
      </w:r>
      <w:r>
        <w:t>the</w:t>
      </w:r>
      <w:r w:rsidR="00F87DF8">
        <w:t xml:space="preserve"> </w:t>
      </w:r>
      <w:r>
        <w:t>pain</w:t>
      </w:r>
      <w:r w:rsidR="00F87DF8">
        <w:t xml:space="preserve"> </w:t>
      </w:r>
      <w:r>
        <w:t>of</w:t>
      </w:r>
      <w:r w:rsidR="00F87DF8">
        <w:t xml:space="preserve"> </w:t>
      </w:r>
      <w:r>
        <w:t>which</w:t>
      </w:r>
      <w:r w:rsidR="00F87DF8">
        <w:t xml:space="preserve"> </w:t>
      </w:r>
      <w:r>
        <w:t>is</w:t>
      </w:r>
      <w:r w:rsidR="00F87DF8">
        <w:t xml:space="preserve"> </w:t>
      </w:r>
      <w:r>
        <w:t>greater</w:t>
      </w:r>
      <w:r w:rsidR="00F87DF8">
        <w:t xml:space="preserve"> </w:t>
      </w:r>
      <w:r>
        <w:t>than</w:t>
      </w:r>
      <w:r w:rsidR="00F87DF8">
        <w:t xml:space="preserve"> </w:t>
      </w:r>
      <w:r>
        <w:t>any</w:t>
      </w:r>
      <w:r w:rsidR="00F87DF8">
        <w:t xml:space="preserve"> </w:t>
      </w:r>
      <w:r>
        <w:t>suffering</w:t>
      </w:r>
      <w:r w:rsidR="00F87DF8">
        <w:t xml:space="preserve"> </w:t>
      </w:r>
      <w:r>
        <w:t>known</w:t>
      </w:r>
      <w:r w:rsidR="00F87DF8">
        <w:t xml:space="preserve"> </w:t>
      </w:r>
      <w:r>
        <w:t>on</w:t>
      </w:r>
      <w:r w:rsidR="00F87DF8">
        <w:t xml:space="preserve"> </w:t>
      </w:r>
      <w:r>
        <w:t>earth.</w:t>
      </w:r>
      <w:r w:rsidR="00F87DF8">
        <w:t xml:space="preserve"> </w:t>
      </w:r>
      <w:r>
        <w:t>Never</w:t>
      </w:r>
      <w:r w:rsidR="00F87DF8">
        <w:t xml:space="preserve"> </w:t>
      </w:r>
      <w:r>
        <w:t>did</w:t>
      </w:r>
      <w:r w:rsidR="00F87DF8">
        <w:t xml:space="preserve"> </w:t>
      </w:r>
      <w:r>
        <w:t>the</w:t>
      </w:r>
      <w:r w:rsidR="00F87DF8">
        <w:t xml:space="preserve"> </w:t>
      </w:r>
      <w:r>
        <w:t>martyrs</w:t>
      </w:r>
      <w:r w:rsidR="00F87DF8">
        <w:t xml:space="preserve"> </w:t>
      </w:r>
      <w:r>
        <w:t>in</w:t>
      </w:r>
      <w:r w:rsidR="00F87DF8">
        <w:t xml:space="preserve"> </w:t>
      </w:r>
      <w:r>
        <w:t>their</w:t>
      </w:r>
      <w:r w:rsidR="00F87DF8">
        <w:t xml:space="preserve"> </w:t>
      </w:r>
      <w:r>
        <w:t>most</w:t>
      </w:r>
      <w:r w:rsidR="00F87DF8">
        <w:t xml:space="preserve"> </w:t>
      </w:r>
      <w:r>
        <w:t>terrible</w:t>
      </w:r>
      <w:r w:rsidR="00F87DF8">
        <w:t xml:space="preserve"> </w:t>
      </w:r>
      <w:r>
        <w:t>torments,</w:t>
      </w:r>
      <w:r w:rsidR="00F87DF8">
        <w:t xml:space="preserve"> </w:t>
      </w:r>
      <w:r>
        <w:t>never</w:t>
      </w:r>
      <w:r w:rsidR="00F87DF8">
        <w:t xml:space="preserve"> </w:t>
      </w:r>
      <w:r>
        <w:t>did</w:t>
      </w:r>
      <w:r w:rsidR="00F87DF8">
        <w:t xml:space="preserve"> </w:t>
      </w:r>
      <w:r>
        <w:t>malefactors,</w:t>
      </w:r>
      <w:r w:rsidR="00F87DF8">
        <w:t xml:space="preserve"> </w:t>
      </w:r>
      <w:r>
        <w:t>though</w:t>
      </w:r>
      <w:r w:rsidR="00F87DF8">
        <w:t xml:space="preserve"> </w:t>
      </w:r>
      <w:r>
        <w:t>subjected</w:t>
      </w:r>
      <w:r w:rsidR="00F87DF8">
        <w:t xml:space="preserve"> </w:t>
      </w:r>
      <w:r>
        <w:t>to</w:t>
      </w:r>
      <w:r w:rsidR="00F87DF8">
        <w:t xml:space="preserve"> </w:t>
      </w:r>
      <w:r>
        <w:t>all</w:t>
      </w:r>
      <w:r w:rsidR="00F87DF8">
        <w:t xml:space="preserve"> </w:t>
      </w:r>
      <w:r>
        <w:t>the</w:t>
      </w:r>
      <w:r w:rsidR="00F87DF8">
        <w:t xml:space="preserve"> </w:t>
      </w:r>
      <w:r>
        <w:t>cruelties</w:t>
      </w:r>
      <w:r w:rsidR="00F87DF8">
        <w:t xml:space="preserve"> </w:t>
      </w:r>
      <w:r>
        <w:t>which</w:t>
      </w:r>
      <w:r w:rsidR="00F87DF8">
        <w:t xml:space="preserve"> </w:t>
      </w:r>
      <w:r>
        <w:t>human</w:t>
      </w:r>
      <w:r w:rsidR="00F87DF8">
        <w:t xml:space="preserve"> </w:t>
      </w:r>
      <w:r>
        <w:t>malice</w:t>
      </w:r>
      <w:r w:rsidR="00F87DF8">
        <w:t xml:space="preserve"> </w:t>
      </w:r>
      <w:r>
        <w:t>could</w:t>
      </w:r>
      <w:r w:rsidR="00F87DF8">
        <w:t xml:space="preserve"> </w:t>
      </w:r>
      <w:r>
        <w:t>invent,</w:t>
      </w:r>
      <w:r w:rsidR="00F87DF8">
        <w:t xml:space="preserve"> </w:t>
      </w:r>
      <w:r>
        <w:t>endure</w:t>
      </w:r>
      <w:r w:rsidR="00F87DF8">
        <w:t xml:space="preserve"> </w:t>
      </w:r>
      <w:r>
        <w:t>sufferings</w:t>
      </w:r>
      <w:r w:rsidR="00F87DF8">
        <w:t xml:space="preserve"> </w:t>
      </w:r>
      <w:r>
        <w:t>equal</w:t>
      </w:r>
      <w:r w:rsidR="00F87DF8">
        <w:t xml:space="preserve"> </w:t>
      </w:r>
      <w:r>
        <w:t>to</w:t>
      </w:r>
      <w:r w:rsidR="00F87DF8">
        <w:t xml:space="preserve"> </w:t>
      </w:r>
      <w:r>
        <w:t>those</w:t>
      </w:r>
      <w:r w:rsidR="00F87DF8">
        <w:t xml:space="preserve"> </w:t>
      </w:r>
      <w:r>
        <w:t>of</w:t>
      </w:r>
      <w:r w:rsidR="00F87DF8">
        <w:t xml:space="preserve"> </w:t>
      </w:r>
      <w:r>
        <w:t>Purgatory.</w:t>
      </w:r>
      <w:r w:rsidR="00F87DF8">
        <w:t xml:space="preserve"> </w:t>
      </w:r>
      <w:r>
        <w:t>Let</w:t>
      </w:r>
      <w:r w:rsidR="00F87DF8">
        <w:t xml:space="preserve"> </w:t>
      </w:r>
      <w:r>
        <w:t>him,</w:t>
      </w:r>
      <w:r w:rsidR="00F87DF8">
        <w:t xml:space="preserve"> </w:t>
      </w:r>
      <w:r>
        <w:t>then,</w:t>
      </w:r>
      <w:r w:rsidR="00F87DF8">
        <w:t xml:space="preserve"> </w:t>
      </w:r>
      <w:r>
        <w:t>if</w:t>
      </w:r>
      <w:r w:rsidR="00F87DF8">
        <w:t xml:space="preserve"> </w:t>
      </w:r>
      <w:r>
        <w:t>he</w:t>
      </w:r>
      <w:r w:rsidR="00F87DF8">
        <w:t xml:space="preserve"> </w:t>
      </w:r>
      <w:r>
        <w:t>would</w:t>
      </w:r>
      <w:r w:rsidR="00F87DF8">
        <w:t xml:space="preserve"> </w:t>
      </w:r>
      <w:r>
        <w:t>avoid</w:t>
      </w:r>
      <w:r w:rsidR="00F87DF8">
        <w:t xml:space="preserve"> </w:t>
      </w:r>
      <w:r>
        <w:t>these</w:t>
      </w:r>
      <w:r w:rsidR="00F87DF8">
        <w:t xml:space="preserve"> </w:t>
      </w:r>
      <w:r>
        <w:t>dreadful</w:t>
      </w:r>
      <w:r w:rsidR="00F87DF8">
        <w:t xml:space="preserve"> </w:t>
      </w:r>
      <w:r>
        <w:t>punishments</w:t>
      </w:r>
      <w:r w:rsidR="00F87DF8">
        <w:t xml:space="preserve"> </w:t>
      </w:r>
      <w:r>
        <w:t>after</w:t>
      </w:r>
      <w:r w:rsidR="00F87DF8">
        <w:t xml:space="preserve"> </w:t>
      </w:r>
      <w:r>
        <w:t>death,</w:t>
      </w:r>
      <w:r w:rsidR="00F87DF8">
        <w:t xml:space="preserve"> </w:t>
      </w:r>
      <w:r>
        <w:t>begin</w:t>
      </w:r>
      <w:r w:rsidR="00F87DF8">
        <w:t xml:space="preserve"> </w:t>
      </w:r>
      <w:r>
        <w:t>from</w:t>
      </w:r>
      <w:r w:rsidR="00F87DF8">
        <w:t xml:space="preserve"> </w:t>
      </w:r>
      <w:r>
        <w:t>this</w:t>
      </w:r>
      <w:r w:rsidR="00F87DF8">
        <w:t xml:space="preserve"> </w:t>
      </w:r>
      <w:r>
        <w:t>time</w:t>
      </w:r>
      <w:r w:rsidR="00F87DF8">
        <w:t xml:space="preserve"> </w:t>
      </w:r>
      <w:r>
        <w:t>to</w:t>
      </w:r>
      <w:r w:rsidR="00F87DF8">
        <w:t xml:space="preserve"> </w:t>
      </w:r>
      <w:r>
        <w:t>amend</w:t>
      </w:r>
      <w:r w:rsidR="00F87DF8">
        <w:t xml:space="preserve"> </w:t>
      </w:r>
      <w:r>
        <w:t>his</w:t>
      </w:r>
      <w:r w:rsidR="00F87DF8">
        <w:t xml:space="preserve"> </w:t>
      </w:r>
      <w:r>
        <w:t>life.</w:t>
      </w:r>
      <w:r w:rsidR="006C1C17">
        <w:t>”</w:t>
      </w:r>
    </w:p>
    <w:p w14:paraId="49DEAD37" w14:textId="77777777" w:rsidR="006C1C17" w:rsidRDefault="00055323" w:rsidP="00B01E47">
      <w:pPr>
        <w:jc w:val="both"/>
      </w:pPr>
      <w:r>
        <w:t>St.</w:t>
      </w:r>
      <w:r w:rsidR="00F87DF8">
        <w:t xml:space="preserve"> </w:t>
      </w:r>
      <w:r>
        <w:t>Ambrose,</w:t>
      </w:r>
      <w:r w:rsidR="00F87DF8">
        <w:t xml:space="preserve"> </w:t>
      </w:r>
      <w:r>
        <w:t>in</w:t>
      </w:r>
      <w:r w:rsidR="00F87DF8">
        <w:t xml:space="preserve"> </w:t>
      </w:r>
      <w:r>
        <w:t>his</w:t>
      </w:r>
      <w:r w:rsidR="00F87DF8">
        <w:t xml:space="preserve"> </w:t>
      </w:r>
      <w:r>
        <w:t>book</w:t>
      </w:r>
      <w:r w:rsidR="00F87DF8">
        <w:t xml:space="preserve"> </w:t>
      </w:r>
      <w:r>
        <w:t>on</w:t>
      </w:r>
      <w:r w:rsidR="00F87DF8">
        <w:t xml:space="preserve"> </w:t>
      </w:r>
      <w:r>
        <w:t>Penance,</w:t>
      </w:r>
      <w:r w:rsidR="00F87DF8">
        <w:t xml:space="preserve"> </w:t>
      </w:r>
      <w:r>
        <w:t>which</w:t>
      </w:r>
      <w:r w:rsidR="00F87DF8">
        <w:t xml:space="preserve"> </w:t>
      </w:r>
      <w:r>
        <w:t>some</w:t>
      </w:r>
      <w:r w:rsidR="00F87DF8">
        <w:t xml:space="preserve"> </w:t>
      </w:r>
      <w:r>
        <w:t>attribute</w:t>
      </w:r>
      <w:r w:rsidR="00F87DF8">
        <w:t xml:space="preserve"> </w:t>
      </w:r>
      <w:r>
        <w:t>to</w:t>
      </w:r>
      <w:r w:rsidR="00F87DF8">
        <w:t xml:space="preserve"> </w:t>
      </w:r>
      <w:r>
        <w:t>St.</w:t>
      </w:r>
      <w:r w:rsidR="00F87DF8">
        <w:t xml:space="preserve"> </w:t>
      </w:r>
      <w:r>
        <w:t>Augustine,</w:t>
      </w:r>
      <w:r w:rsidR="00F87DF8">
        <w:t xml:space="preserve"> </w:t>
      </w:r>
      <w:r>
        <w:t>treats</w:t>
      </w:r>
      <w:r w:rsidR="00F87DF8">
        <w:t xml:space="preserve"> </w:t>
      </w:r>
      <w:r>
        <w:t>of</w:t>
      </w:r>
      <w:r w:rsidR="00F87DF8">
        <w:t xml:space="preserve"> </w:t>
      </w:r>
      <w:r>
        <w:t>this</w:t>
      </w:r>
      <w:r w:rsidR="00F87DF8">
        <w:t xml:space="preserve"> </w:t>
      </w:r>
      <w:r>
        <w:t>subject</w:t>
      </w:r>
      <w:r w:rsidR="00F87DF8">
        <w:t xml:space="preserve"> </w:t>
      </w:r>
      <w:r>
        <w:t>at</w:t>
      </w:r>
      <w:r w:rsidR="00F87DF8">
        <w:t xml:space="preserve"> </w:t>
      </w:r>
      <w:r>
        <w:t>great</w:t>
      </w:r>
      <w:r w:rsidR="00F87DF8">
        <w:t xml:space="preserve"> </w:t>
      </w:r>
      <w:r>
        <w:t>length.</w:t>
      </w:r>
      <w:r w:rsidR="00F87DF8">
        <w:t xml:space="preserve"> </w:t>
      </w:r>
      <w:r>
        <w:t>Here</w:t>
      </w:r>
      <w:r w:rsidR="00F87DF8">
        <w:t xml:space="preserve"> </w:t>
      </w:r>
      <w:r>
        <w:t>is</w:t>
      </w:r>
      <w:r w:rsidR="00F87DF8">
        <w:t xml:space="preserve"> </w:t>
      </w:r>
      <w:r>
        <w:t>one</w:t>
      </w:r>
      <w:r w:rsidR="00F87DF8">
        <w:t xml:space="preserve"> </w:t>
      </w:r>
      <w:r>
        <w:t>of</w:t>
      </w:r>
      <w:r w:rsidR="00F87DF8">
        <w:t xml:space="preserve"> </w:t>
      </w:r>
      <w:r>
        <w:t>the</w:t>
      </w:r>
      <w:r w:rsidR="00F87DF8">
        <w:t xml:space="preserve"> </w:t>
      </w:r>
      <w:r>
        <w:t>many</w:t>
      </w:r>
      <w:r w:rsidR="00F87DF8">
        <w:t xml:space="preserve"> </w:t>
      </w:r>
      <w:r>
        <w:t>excellent</w:t>
      </w:r>
      <w:r w:rsidR="00F87DF8">
        <w:t xml:space="preserve"> </w:t>
      </w:r>
      <w:r>
        <w:t>things</w:t>
      </w:r>
      <w:r w:rsidR="00F87DF8">
        <w:t xml:space="preserve"> </w:t>
      </w:r>
      <w:r>
        <w:t>he</w:t>
      </w:r>
      <w:r w:rsidR="00F87DF8">
        <w:t xml:space="preserve"> </w:t>
      </w:r>
      <w:r>
        <w:t>tells</w:t>
      </w:r>
      <w:r w:rsidR="00F87DF8">
        <w:t xml:space="preserve"> </w:t>
      </w:r>
      <w:r w:rsidR="006C1C17">
        <w:t>u</w:t>
      </w:r>
      <w:r>
        <w:t>s:</w:t>
      </w:r>
      <w:r w:rsidR="00F87DF8">
        <w:t xml:space="preserve"> </w:t>
      </w:r>
      <w:r w:rsidR="006C1C17">
        <w:t>“</w:t>
      </w:r>
      <w:r>
        <w:t>If</w:t>
      </w:r>
      <w:r w:rsidR="00F87DF8">
        <w:t xml:space="preserve"> </w:t>
      </w:r>
      <w:r>
        <w:t>a</w:t>
      </w:r>
      <w:r w:rsidR="00F87DF8">
        <w:t xml:space="preserve"> </w:t>
      </w:r>
      <w:r>
        <w:t>man</w:t>
      </w:r>
      <w:r w:rsidR="00F87DF8">
        <w:t xml:space="preserve"> </w:t>
      </w:r>
      <w:r>
        <w:t>ask</w:t>
      </w:r>
      <w:r w:rsidR="00F87DF8">
        <w:t xml:space="preserve"> </w:t>
      </w:r>
      <w:r>
        <w:t>for</w:t>
      </w:r>
      <w:r w:rsidR="00F87DF8">
        <w:t xml:space="preserve"> </w:t>
      </w:r>
      <w:r>
        <w:t>the</w:t>
      </w:r>
      <w:r w:rsidR="00F87DF8">
        <w:t xml:space="preserve"> </w:t>
      </w:r>
      <w:r>
        <w:t>Sacrament</w:t>
      </w:r>
      <w:r w:rsidR="00F87DF8">
        <w:t xml:space="preserve"> </w:t>
      </w:r>
      <w:r>
        <w:t>of</w:t>
      </w:r>
      <w:r w:rsidR="00F87DF8">
        <w:t xml:space="preserve"> </w:t>
      </w:r>
      <w:r>
        <w:t>Penance</w:t>
      </w:r>
      <w:r w:rsidR="00F87DF8">
        <w:t xml:space="preserve"> </w:t>
      </w:r>
      <w:r>
        <w:t>on</w:t>
      </w:r>
      <w:r w:rsidR="00F87DF8">
        <w:t xml:space="preserve"> </w:t>
      </w:r>
      <w:r>
        <w:t>his</w:t>
      </w:r>
      <w:r w:rsidR="00F87DF8">
        <w:t xml:space="preserve"> </w:t>
      </w:r>
      <w:r>
        <w:t>deathbed,</w:t>
      </w:r>
      <w:r w:rsidR="00F87DF8">
        <w:t xml:space="preserve"> </w:t>
      </w:r>
      <w:r>
        <w:t>we</w:t>
      </w:r>
      <w:r w:rsidR="00F87DF8">
        <w:t xml:space="preserve"> </w:t>
      </w:r>
      <w:r>
        <w:t>do</w:t>
      </w:r>
      <w:r w:rsidR="00F87DF8">
        <w:t xml:space="preserve"> </w:t>
      </w:r>
      <w:r>
        <w:t>not</w:t>
      </w:r>
      <w:r w:rsidR="00F87DF8">
        <w:t xml:space="preserve"> </w:t>
      </w:r>
      <w:r>
        <w:t>refuse</w:t>
      </w:r>
      <w:r w:rsidR="00F87DF8">
        <w:t xml:space="preserve"> </w:t>
      </w:r>
      <w:r>
        <w:t>him</w:t>
      </w:r>
      <w:r w:rsidR="00F87DF8">
        <w:t xml:space="preserve"> </w:t>
      </w:r>
      <w:r>
        <w:t>what</w:t>
      </w:r>
      <w:r w:rsidR="00F87DF8">
        <w:t xml:space="preserve"> </w:t>
      </w:r>
      <w:r>
        <w:t>he</w:t>
      </w:r>
      <w:r w:rsidR="00F87DF8">
        <w:t xml:space="preserve"> </w:t>
      </w:r>
      <w:r>
        <w:t>asks,</w:t>
      </w:r>
      <w:r w:rsidR="00F87DF8">
        <w:t xml:space="preserve"> </w:t>
      </w:r>
      <w:r>
        <w:t>but</w:t>
      </w:r>
      <w:r w:rsidR="00F87DF8">
        <w:t xml:space="preserve"> </w:t>
      </w:r>
      <w:r>
        <w:t>we</w:t>
      </w:r>
      <w:r w:rsidR="00F87DF8">
        <w:t xml:space="preserve"> </w:t>
      </w:r>
      <w:r>
        <w:t>are</w:t>
      </w:r>
      <w:r w:rsidR="00F87DF8">
        <w:t xml:space="preserve"> </w:t>
      </w:r>
      <w:r>
        <w:t>far</w:t>
      </w:r>
      <w:r w:rsidR="00F87DF8">
        <w:t xml:space="preserve"> </w:t>
      </w:r>
      <w:r>
        <w:t>from</w:t>
      </w:r>
      <w:r w:rsidR="00F87DF8">
        <w:t xml:space="preserve"> </w:t>
      </w:r>
      <w:r>
        <w:t>assuring</w:t>
      </w:r>
      <w:r w:rsidR="00F87DF8">
        <w:t xml:space="preserve"> </w:t>
      </w:r>
      <w:r>
        <w:t>you</w:t>
      </w:r>
      <w:r w:rsidR="00F87DF8">
        <w:t xml:space="preserve"> </w:t>
      </w:r>
      <w:r>
        <w:t>that</w:t>
      </w:r>
      <w:r w:rsidR="00F87DF8">
        <w:t xml:space="preserve"> </w:t>
      </w:r>
      <w:r>
        <w:t>if</w:t>
      </w:r>
      <w:r w:rsidR="00F87DF8">
        <w:t xml:space="preserve"> </w:t>
      </w:r>
      <w:r>
        <w:t>he</w:t>
      </w:r>
      <w:r w:rsidR="00F87DF8">
        <w:t xml:space="preserve"> </w:t>
      </w:r>
      <w:r>
        <w:t>die</w:t>
      </w:r>
      <w:r w:rsidR="00F87DF8">
        <w:t xml:space="preserve"> </w:t>
      </w:r>
      <w:r>
        <w:t>after</w:t>
      </w:r>
      <w:r w:rsidR="00F87DF8">
        <w:t xml:space="preserve"> </w:t>
      </w:r>
      <w:r>
        <w:t>it</w:t>
      </w:r>
      <w:r w:rsidR="00F87DF8">
        <w:t xml:space="preserve"> </w:t>
      </w:r>
      <w:r>
        <w:t>he</w:t>
      </w:r>
      <w:r w:rsidR="00F87DF8">
        <w:t xml:space="preserve"> </w:t>
      </w:r>
      <w:r>
        <w:t>is</w:t>
      </w:r>
      <w:r w:rsidR="00F87DF8">
        <w:t xml:space="preserve"> </w:t>
      </w:r>
      <w:r>
        <w:t>on</w:t>
      </w:r>
      <w:r w:rsidR="00F87DF8">
        <w:t xml:space="preserve"> </w:t>
      </w:r>
      <w:r>
        <w:t>the</w:t>
      </w:r>
      <w:r w:rsidR="00F87DF8">
        <w:t xml:space="preserve"> </w:t>
      </w:r>
      <w:r>
        <w:t>way</w:t>
      </w:r>
      <w:r w:rsidR="00F87DF8">
        <w:t xml:space="preserve"> </w:t>
      </w:r>
      <w:r>
        <w:t>to</w:t>
      </w:r>
      <w:r w:rsidR="00F87DF8">
        <w:t xml:space="preserve"> </w:t>
      </w:r>
      <w:r>
        <w:t>Heaven.</w:t>
      </w:r>
      <w:r w:rsidR="00F87DF8">
        <w:t xml:space="preserve"> </w:t>
      </w:r>
      <w:r>
        <w:t>It</w:t>
      </w:r>
      <w:r w:rsidR="00F87DF8">
        <w:t xml:space="preserve"> </w:t>
      </w:r>
      <w:r>
        <w:t>is</w:t>
      </w:r>
      <w:r w:rsidR="00F87DF8">
        <w:t xml:space="preserve"> </w:t>
      </w:r>
      <w:r>
        <w:t>more</w:t>
      </w:r>
      <w:r w:rsidR="00F87DF8">
        <w:t xml:space="preserve"> </w:t>
      </w:r>
      <w:r>
        <w:t>than</w:t>
      </w:r>
      <w:r w:rsidR="00F87DF8">
        <w:t xml:space="preserve"> </w:t>
      </w:r>
      <w:r>
        <w:t>we</w:t>
      </w:r>
      <w:r w:rsidR="00F87DF8">
        <w:t xml:space="preserve"> </w:t>
      </w:r>
      <w:r>
        <w:t>dare</w:t>
      </w:r>
      <w:r w:rsidR="00F87DF8">
        <w:t xml:space="preserve"> </w:t>
      </w:r>
      <w:r>
        <w:t>affirm</w:t>
      </w:r>
      <w:r w:rsidR="00F87DF8">
        <w:t xml:space="preserve"> </w:t>
      </w:r>
      <w:r>
        <w:t>or</w:t>
      </w:r>
      <w:r w:rsidR="00F87DF8">
        <w:t xml:space="preserve"> </w:t>
      </w:r>
      <w:r>
        <w:t>promise,</w:t>
      </w:r>
      <w:r w:rsidR="00F87DF8">
        <w:t xml:space="preserve"> </w:t>
      </w:r>
      <w:r>
        <w:t>for</w:t>
      </w:r>
      <w:r w:rsidR="00F87DF8">
        <w:t xml:space="preserve"> </w:t>
      </w:r>
      <w:r>
        <w:t>we</w:t>
      </w:r>
      <w:r w:rsidR="00F87DF8">
        <w:t xml:space="preserve"> </w:t>
      </w:r>
      <w:r>
        <w:t>would</w:t>
      </w:r>
      <w:r w:rsidR="00F87DF8">
        <w:t xml:space="preserve"> </w:t>
      </w:r>
      <w:r>
        <w:t>not</w:t>
      </w:r>
      <w:r w:rsidR="00F87DF8">
        <w:t xml:space="preserve"> </w:t>
      </w:r>
      <w:r>
        <w:t>deceive</w:t>
      </w:r>
      <w:r w:rsidR="00F87DF8">
        <w:t xml:space="preserve"> </w:t>
      </w:r>
      <w:r>
        <w:t>you.</w:t>
      </w:r>
      <w:r w:rsidR="00F87DF8">
        <w:t xml:space="preserve"> </w:t>
      </w:r>
      <w:r>
        <w:t>But</w:t>
      </w:r>
      <w:r w:rsidR="00F87DF8">
        <w:t xml:space="preserve"> </w:t>
      </w:r>
      <w:r>
        <w:t>if</w:t>
      </w:r>
      <w:r w:rsidR="00F87DF8">
        <w:t xml:space="preserve"> </w:t>
      </w:r>
      <w:r>
        <w:t>you</w:t>
      </w:r>
      <w:r w:rsidR="00F87DF8">
        <w:t xml:space="preserve"> </w:t>
      </w:r>
      <w:r>
        <w:t>would</w:t>
      </w:r>
      <w:r w:rsidR="00F87DF8">
        <w:t xml:space="preserve"> </w:t>
      </w:r>
      <w:r>
        <w:t>be</w:t>
      </w:r>
      <w:r w:rsidR="00F87DF8">
        <w:t xml:space="preserve"> </w:t>
      </w:r>
      <w:r>
        <w:t>relieved</w:t>
      </w:r>
      <w:r w:rsidR="00F87DF8">
        <w:t xml:space="preserve"> </w:t>
      </w:r>
      <w:r>
        <w:t>of</w:t>
      </w:r>
      <w:r w:rsidR="00F87DF8">
        <w:t xml:space="preserve"> </w:t>
      </w:r>
      <w:r>
        <w:t>this</w:t>
      </w:r>
      <w:r w:rsidR="00F87DF8">
        <w:t xml:space="preserve"> </w:t>
      </w:r>
      <w:r>
        <w:t>uncertainty,</w:t>
      </w:r>
      <w:r w:rsidR="00F87DF8">
        <w:t xml:space="preserve"> </w:t>
      </w:r>
      <w:r>
        <w:t>if</w:t>
      </w:r>
      <w:r w:rsidR="00F87DF8">
        <w:t xml:space="preserve"> </w:t>
      </w:r>
      <w:r>
        <w:t>you</w:t>
      </w:r>
      <w:r w:rsidR="00F87DF8">
        <w:t xml:space="preserve"> </w:t>
      </w:r>
      <w:r>
        <w:t>would</w:t>
      </w:r>
      <w:r w:rsidR="00F87DF8">
        <w:t xml:space="preserve"> </w:t>
      </w:r>
      <w:r>
        <w:t>dissipate</w:t>
      </w:r>
      <w:r w:rsidR="00F87DF8">
        <w:t xml:space="preserve"> </w:t>
      </w:r>
      <w:r>
        <w:t>this</w:t>
      </w:r>
      <w:r w:rsidR="00F87DF8">
        <w:t xml:space="preserve"> </w:t>
      </w:r>
      <w:r>
        <w:t>doubt,</w:t>
      </w:r>
      <w:r w:rsidR="00F87DF8">
        <w:t xml:space="preserve"> </w:t>
      </w:r>
      <w:r>
        <w:t>do</w:t>
      </w:r>
      <w:r w:rsidR="00F87DF8">
        <w:t xml:space="preserve"> </w:t>
      </w:r>
      <w:r>
        <w:t>penance</w:t>
      </w:r>
      <w:r w:rsidR="00F87DF8">
        <w:t xml:space="preserve"> </w:t>
      </w:r>
      <w:r>
        <w:t>for</w:t>
      </w:r>
      <w:r w:rsidR="00F87DF8">
        <w:t xml:space="preserve"> </w:t>
      </w:r>
      <w:r>
        <w:t>your</w:t>
      </w:r>
      <w:r w:rsidR="00F87DF8">
        <w:t xml:space="preserve"> </w:t>
      </w:r>
      <w:r>
        <w:t>sins</w:t>
      </w:r>
      <w:r w:rsidR="00F87DF8">
        <w:t xml:space="preserve"> </w:t>
      </w:r>
      <w:r>
        <w:t>while</w:t>
      </w:r>
      <w:r w:rsidR="00F87DF8">
        <w:t xml:space="preserve"> </w:t>
      </w:r>
      <w:r>
        <w:t>you</w:t>
      </w:r>
      <w:r w:rsidR="00F87DF8">
        <w:t xml:space="preserve"> </w:t>
      </w:r>
      <w:r>
        <w:t>are</w:t>
      </w:r>
      <w:r w:rsidR="00F87DF8">
        <w:t xml:space="preserve"> </w:t>
      </w:r>
      <w:r>
        <w:t>in</w:t>
      </w:r>
      <w:r w:rsidR="00F87DF8">
        <w:t xml:space="preserve"> </w:t>
      </w:r>
      <w:r>
        <w:t>health,</w:t>
      </w:r>
      <w:r w:rsidR="00F87DF8">
        <w:t xml:space="preserve"> </w:t>
      </w:r>
      <w:r>
        <w:t>and</w:t>
      </w:r>
      <w:r w:rsidR="00F87DF8">
        <w:t xml:space="preserve"> </w:t>
      </w:r>
      <w:r>
        <w:t>then</w:t>
      </w:r>
      <w:r w:rsidR="00F87DF8">
        <w:t xml:space="preserve"> </w:t>
      </w:r>
      <w:r>
        <w:t>I</w:t>
      </w:r>
      <w:r w:rsidR="00F87DF8">
        <w:t xml:space="preserve"> </w:t>
      </w:r>
      <w:r>
        <w:t>can</w:t>
      </w:r>
      <w:r w:rsidR="00F87DF8">
        <w:t xml:space="preserve"> </w:t>
      </w:r>
      <w:r>
        <w:t>positively</w:t>
      </w:r>
      <w:r w:rsidR="00F87DF8">
        <w:t xml:space="preserve"> </w:t>
      </w:r>
      <w:r>
        <w:t>assure</w:t>
      </w:r>
      <w:r w:rsidR="00F87DF8">
        <w:t xml:space="preserve"> </w:t>
      </w:r>
      <w:r>
        <w:t>you</w:t>
      </w:r>
      <w:r w:rsidR="00F87DF8">
        <w:t xml:space="preserve"> </w:t>
      </w:r>
      <w:r>
        <w:t>that</w:t>
      </w:r>
      <w:r w:rsidR="00F87DF8">
        <w:t xml:space="preserve"> </w:t>
      </w:r>
      <w:r>
        <w:t>you</w:t>
      </w:r>
      <w:r w:rsidR="00F87DF8">
        <w:t xml:space="preserve"> </w:t>
      </w:r>
      <w:r>
        <w:t>will</w:t>
      </w:r>
      <w:r w:rsidR="00F87DF8">
        <w:t xml:space="preserve"> </w:t>
      </w:r>
      <w:r>
        <w:t>be</w:t>
      </w:r>
      <w:r w:rsidR="00F87DF8">
        <w:t xml:space="preserve"> </w:t>
      </w:r>
      <w:r>
        <w:t>in</w:t>
      </w:r>
      <w:r w:rsidR="00F87DF8">
        <w:t xml:space="preserve"> </w:t>
      </w:r>
      <w:r>
        <w:t>a</w:t>
      </w:r>
      <w:r w:rsidR="00F87DF8">
        <w:t xml:space="preserve"> </w:t>
      </w:r>
      <w:r>
        <w:t>good</w:t>
      </w:r>
      <w:r w:rsidR="00F87DF8">
        <w:t xml:space="preserve"> </w:t>
      </w:r>
      <w:r>
        <w:t>way,</w:t>
      </w:r>
      <w:r w:rsidR="00F87DF8">
        <w:t xml:space="preserve"> </w:t>
      </w:r>
      <w:r>
        <w:t>for</w:t>
      </w:r>
      <w:r w:rsidR="00F87DF8">
        <w:t xml:space="preserve"> </w:t>
      </w:r>
      <w:r>
        <w:t>you</w:t>
      </w:r>
      <w:r w:rsidR="00F87DF8">
        <w:t xml:space="preserve"> </w:t>
      </w:r>
      <w:r>
        <w:t>will</w:t>
      </w:r>
      <w:r w:rsidR="00F87DF8">
        <w:t xml:space="preserve"> </w:t>
      </w:r>
      <w:r>
        <w:t>have</w:t>
      </w:r>
      <w:r w:rsidR="00F87DF8">
        <w:t xml:space="preserve"> </w:t>
      </w:r>
      <w:r>
        <w:t>repented</w:t>
      </w:r>
      <w:r w:rsidR="00F87DF8">
        <w:t xml:space="preserve"> </w:t>
      </w:r>
      <w:r>
        <w:t>for</w:t>
      </w:r>
      <w:r w:rsidR="00F87DF8">
        <w:t xml:space="preserve"> </w:t>
      </w:r>
      <w:r>
        <w:t>your</w:t>
      </w:r>
      <w:r w:rsidR="00F87DF8">
        <w:t xml:space="preserve"> </w:t>
      </w:r>
      <w:r>
        <w:t>crimes</w:t>
      </w:r>
      <w:r w:rsidR="00F87DF8">
        <w:t xml:space="preserve"> </w:t>
      </w:r>
      <w:r>
        <w:t>when</w:t>
      </w:r>
      <w:r w:rsidR="00F87DF8">
        <w:t xml:space="preserve"> </w:t>
      </w:r>
      <w:r>
        <w:t>you</w:t>
      </w:r>
      <w:r w:rsidR="00F87DF8">
        <w:t xml:space="preserve"> </w:t>
      </w:r>
      <w:r>
        <w:t>might</w:t>
      </w:r>
      <w:r w:rsidR="00F87DF8">
        <w:t xml:space="preserve"> </w:t>
      </w:r>
      <w:r>
        <w:t>have</w:t>
      </w:r>
      <w:r w:rsidR="00F87DF8">
        <w:t xml:space="preserve"> </w:t>
      </w:r>
      <w:r>
        <w:t>been</w:t>
      </w:r>
      <w:r w:rsidR="00F87DF8">
        <w:t xml:space="preserve"> </w:t>
      </w:r>
      <w:r>
        <w:t>increasing</w:t>
      </w:r>
      <w:r w:rsidR="00F87DF8">
        <w:t xml:space="preserve"> </w:t>
      </w:r>
      <w:r>
        <w:t>them.</w:t>
      </w:r>
      <w:r w:rsidR="00F87DF8">
        <w:t xml:space="preserve"> </w:t>
      </w:r>
      <w:r>
        <w:t>If,</w:t>
      </w:r>
      <w:r w:rsidR="00F87DF8">
        <w:t xml:space="preserve"> </w:t>
      </w:r>
      <w:r>
        <w:t>on</w:t>
      </w:r>
      <w:r w:rsidR="00F87DF8">
        <w:t xml:space="preserve"> </w:t>
      </w:r>
      <w:r>
        <w:t>the</w:t>
      </w:r>
      <w:r w:rsidR="00F87DF8">
        <w:t xml:space="preserve"> </w:t>
      </w:r>
      <w:r>
        <w:t>contrary,</w:t>
      </w:r>
      <w:r w:rsidR="00F87DF8">
        <w:t xml:space="preserve"> </w:t>
      </w:r>
      <w:r>
        <w:t>you</w:t>
      </w:r>
      <w:r w:rsidR="00F87DF8">
        <w:t xml:space="preserve"> </w:t>
      </w:r>
      <w:r>
        <w:t>defer</w:t>
      </w:r>
      <w:r w:rsidR="00F87DF8">
        <w:t xml:space="preserve"> </w:t>
      </w:r>
      <w:r>
        <w:t>your</w:t>
      </w:r>
      <w:r w:rsidR="00F87DF8">
        <w:t xml:space="preserve"> </w:t>
      </w:r>
      <w:r>
        <w:t>repentance</w:t>
      </w:r>
      <w:r w:rsidR="00F87DF8">
        <w:t xml:space="preserve"> </w:t>
      </w:r>
      <w:r>
        <w:t>until</w:t>
      </w:r>
      <w:r w:rsidR="00F87DF8">
        <w:t xml:space="preserve"> </w:t>
      </w:r>
      <w:r>
        <w:t>you</w:t>
      </w:r>
      <w:r w:rsidR="00F87DF8">
        <w:t xml:space="preserve"> </w:t>
      </w:r>
      <w:r>
        <w:t>are</w:t>
      </w:r>
      <w:r w:rsidR="00F87DF8">
        <w:t xml:space="preserve"> </w:t>
      </w:r>
      <w:r>
        <w:t>no</w:t>
      </w:r>
      <w:r w:rsidR="00F87DF8">
        <w:t xml:space="preserve"> </w:t>
      </w:r>
      <w:r>
        <w:t>longer</w:t>
      </w:r>
      <w:r w:rsidR="00F87DF8">
        <w:t xml:space="preserve"> </w:t>
      </w:r>
      <w:r>
        <w:t>able</w:t>
      </w:r>
      <w:r w:rsidR="00F87DF8">
        <w:t xml:space="preserve"> </w:t>
      </w:r>
      <w:r>
        <w:t>to</w:t>
      </w:r>
      <w:r w:rsidR="00F87DF8">
        <w:t xml:space="preserve"> </w:t>
      </w:r>
      <w:r>
        <w:t>sin,</w:t>
      </w:r>
      <w:r w:rsidR="00F87DF8">
        <w:t xml:space="preserve"> </w:t>
      </w:r>
      <w:r>
        <w:t>it</w:t>
      </w:r>
      <w:r w:rsidR="00F87DF8">
        <w:t xml:space="preserve"> </w:t>
      </w:r>
      <w:r>
        <w:t>will</w:t>
      </w:r>
      <w:r w:rsidR="00F87DF8">
        <w:t xml:space="preserve"> </w:t>
      </w:r>
      <w:r>
        <w:t>not</w:t>
      </w:r>
      <w:r w:rsidR="00F87DF8">
        <w:t xml:space="preserve"> </w:t>
      </w:r>
      <w:r>
        <w:t>be</w:t>
      </w:r>
      <w:r w:rsidR="00F87DF8">
        <w:t xml:space="preserve"> </w:t>
      </w:r>
      <w:r>
        <w:t>that</w:t>
      </w:r>
      <w:r w:rsidR="00F87DF8">
        <w:t xml:space="preserve"> </w:t>
      </w:r>
      <w:r>
        <w:t>you</w:t>
      </w:r>
      <w:r w:rsidR="00F87DF8">
        <w:t xml:space="preserve"> </w:t>
      </w:r>
      <w:r>
        <w:t>have</w:t>
      </w:r>
      <w:r w:rsidR="00F87DF8">
        <w:t xml:space="preserve"> </w:t>
      </w:r>
      <w:r>
        <w:t>abandoned</w:t>
      </w:r>
      <w:r w:rsidR="00F87DF8">
        <w:t xml:space="preserve"> </w:t>
      </w:r>
      <w:r>
        <w:t>your</w:t>
      </w:r>
      <w:r w:rsidR="00F87DF8">
        <w:t xml:space="preserve"> </w:t>
      </w:r>
      <w:r>
        <w:t>sins,</w:t>
      </w:r>
      <w:r w:rsidR="00F87DF8">
        <w:t xml:space="preserve"> </w:t>
      </w:r>
      <w:r>
        <w:t>but</w:t>
      </w:r>
      <w:r w:rsidR="00F87DF8">
        <w:t xml:space="preserve"> </w:t>
      </w:r>
      <w:r>
        <w:t>rather</w:t>
      </w:r>
      <w:r w:rsidR="00F87DF8">
        <w:t xml:space="preserve"> </w:t>
      </w:r>
      <w:r>
        <w:t>that</w:t>
      </w:r>
      <w:r w:rsidR="00F87DF8">
        <w:t xml:space="preserve"> </w:t>
      </w:r>
      <w:r>
        <w:t>they</w:t>
      </w:r>
      <w:r w:rsidR="00F87DF8">
        <w:t xml:space="preserve"> </w:t>
      </w:r>
      <w:r>
        <w:t>have</w:t>
      </w:r>
      <w:r w:rsidR="00F87DF8">
        <w:t xml:space="preserve"> </w:t>
      </w:r>
      <w:r>
        <w:t>abandoned</w:t>
      </w:r>
      <w:r w:rsidR="00F87DF8">
        <w:t xml:space="preserve"> </w:t>
      </w:r>
      <w:r>
        <w:t>you.</w:t>
      </w:r>
      <w:r w:rsidR="006C1C17">
        <w:t>”</w:t>
      </w:r>
      <w:r w:rsidR="00F87DF8">
        <w:t xml:space="preserve"> </w:t>
      </w:r>
      <w:r>
        <w:t>St.</w:t>
      </w:r>
      <w:r w:rsidR="00F87DF8">
        <w:t xml:space="preserve"> </w:t>
      </w:r>
      <w:r>
        <w:t>Isidore</w:t>
      </w:r>
      <w:r w:rsidR="00F87DF8">
        <w:t xml:space="preserve"> </w:t>
      </w:r>
      <w:r>
        <w:t>forcibly</w:t>
      </w:r>
      <w:r w:rsidR="00F87DF8">
        <w:t xml:space="preserve"> </w:t>
      </w:r>
      <w:r>
        <w:t>expresses</w:t>
      </w:r>
      <w:r w:rsidR="00F87DF8">
        <w:t xml:space="preserve"> </w:t>
      </w:r>
      <w:r>
        <w:t>the</w:t>
      </w:r>
      <w:r w:rsidR="00F87DF8">
        <w:t xml:space="preserve"> </w:t>
      </w:r>
      <w:r>
        <w:t>same</w:t>
      </w:r>
      <w:r w:rsidR="00F87DF8">
        <w:t xml:space="preserve"> </w:t>
      </w:r>
      <w:r>
        <w:t>truth:</w:t>
      </w:r>
      <w:r w:rsidR="00F87DF8">
        <w:t xml:space="preserve"> </w:t>
      </w:r>
      <w:r w:rsidR="006C1C17">
        <w:t>“</w:t>
      </w:r>
      <w:r>
        <w:t>Would</w:t>
      </w:r>
      <w:r w:rsidR="00F87DF8">
        <w:t xml:space="preserve"> </w:t>
      </w:r>
      <w:r>
        <w:t>you</w:t>
      </w:r>
      <w:r w:rsidR="00F87DF8">
        <w:t xml:space="preserve"> </w:t>
      </w:r>
      <w:r>
        <w:t>have</w:t>
      </w:r>
      <w:r w:rsidR="00F87DF8">
        <w:t xml:space="preserve"> </w:t>
      </w:r>
      <w:r>
        <w:t>a</w:t>
      </w:r>
      <w:r w:rsidR="00F87DF8">
        <w:t xml:space="preserve"> </w:t>
      </w:r>
      <w:r>
        <w:t>hope</w:t>
      </w:r>
      <w:r w:rsidR="00F87DF8">
        <w:t xml:space="preserve"> </w:t>
      </w:r>
      <w:r>
        <w:t>of</w:t>
      </w:r>
      <w:r w:rsidR="00F87DF8">
        <w:t xml:space="preserve"> </w:t>
      </w:r>
      <w:r>
        <w:t>being</w:t>
      </w:r>
      <w:r w:rsidR="00F87DF8">
        <w:t xml:space="preserve"> </w:t>
      </w:r>
      <w:r>
        <w:t>pardoned</w:t>
      </w:r>
      <w:r w:rsidR="00F87DF8">
        <w:t xml:space="preserve"> </w:t>
      </w:r>
      <w:r>
        <w:t>your</w:t>
      </w:r>
      <w:r w:rsidR="00F87DF8">
        <w:t xml:space="preserve"> </w:t>
      </w:r>
      <w:r>
        <w:t>sins</w:t>
      </w:r>
      <w:r w:rsidR="00F87DF8">
        <w:t xml:space="preserve"> </w:t>
      </w:r>
      <w:r>
        <w:t>at</w:t>
      </w:r>
      <w:r w:rsidR="00F87DF8">
        <w:t xml:space="preserve"> </w:t>
      </w:r>
      <w:r>
        <w:t>the</w:t>
      </w:r>
      <w:r w:rsidR="00F87DF8">
        <w:t xml:space="preserve"> </w:t>
      </w:r>
      <w:r>
        <w:t>hour</w:t>
      </w:r>
      <w:r w:rsidR="00F87DF8">
        <w:t xml:space="preserve"> </w:t>
      </w:r>
      <w:r>
        <w:t>of</w:t>
      </w:r>
      <w:r w:rsidR="00F87DF8">
        <w:t xml:space="preserve"> </w:t>
      </w:r>
      <w:r>
        <w:t>death,</w:t>
      </w:r>
      <w:r w:rsidR="00F87DF8">
        <w:t xml:space="preserve"> </w:t>
      </w:r>
      <w:r>
        <w:t>do</w:t>
      </w:r>
      <w:r w:rsidR="00F87DF8">
        <w:t xml:space="preserve"> </w:t>
      </w:r>
      <w:r>
        <w:t>penance</w:t>
      </w:r>
      <w:r w:rsidR="00F87DF8">
        <w:t xml:space="preserve"> </w:t>
      </w:r>
      <w:r>
        <w:t>for</w:t>
      </w:r>
      <w:r w:rsidR="00F87DF8">
        <w:t xml:space="preserve"> </w:t>
      </w:r>
      <w:r>
        <w:t>them</w:t>
      </w:r>
      <w:r w:rsidR="00F87DF8">
        <w:t xml:space="preserve"> </w:t>
      </w:r>
      <w:r>
        <w:t>while</w:t>
      </w:r>
      <w:r w:rsidR="00F87DF8">
        <w:t xml:space="preserve"> </w:t>
      </w:r>
      <w:r>
        <w:t>you</w:t>
      </w:r>
      <w:r w:rsidR="00F87DF8">
        <w:t xml:space="preserve"> </w:t>
      </w:r>
      <w:r>
        <w:t>are</w:t>
      </w:r>
      <w:r w:rsidR="00F87DF8">
        <w:t xml:space="preserve"> </w:t>
      </w:r>
      <w:r>
        <w:t>able.</w:t>
      </w:r>
      <w:r w:rsidR="00F87DF8">
        <w:t xml:space="preserve"> </w:t>
      </w:r>
      <w:r>
        <w:t>But</w:t>
      </w:r>
      <w:r w:rsidR="00F87DF8">
        <w:t xml:space="preserve"> </w:t>
      </w:r>
      <w:r>
        <w:t>if</w:t>
      </w:r>
      <w:r w:rsidR="00F87DF8">
        <w:t xml:space="preserve"> </w:t>
      </w:r>
      <w:r>
        <w:t>you</w:t>
      </w:r>
      <w:r w:rsidR="00F87DF8">
        <w:t xml:space="preserve"> </w:t>
      </w:r>
      <w:r>
        <w:t>spend</w:t>
      </w:r>
      <w:r w:rsidR="00F87DF8">
        <w:t xml:space="preserve"> </w:t>
      </w:r>
      <w:r>
        <w:t>your</w:t>
      </w:r>
      <w:r w:rsidR="00F87DF8">
        <w:t xml:space="preserve"> </w:t>
      </w:r>
      <w:r>
        <w:t>life</w:t>
      </w:r>
      <w:r w:rsidR="00F87DF8">
        <w:t xml:space="preserve"> </w:t>
      </w:r>
      <w:r>
        <w:t>in</w:t>
      </w:r>
      <w:r w:rsidR="00F87DF8">
        <w:t xml:space="preserve"> </w:t>
      </w:r>
      <w:r>
        <w:t>wickedness,</w:t>
      </w:r>
      <w:r w:rsidR="00F87DF8">
        <w:t xml:space="preserve"> </w:t>
      </w:r>
      <w:r>
        <w:t>and</w:t>
      </w:r>
      <w:r w:rsidR="00F87DF8">
        <w:t xml:space="preserve"> </w:t>
      </w:r>
      <w:r>
        <w:t>still</w:t>
      </w:r>
      <w:r w:rsidR="00F87DF8">
        <w:t xml:space="preserve"> </w:t>
      </w:r>
      <w:r>
        <w:t>hope</w:t>
      </w:r>
      <w:r w:rsidR="00F87DF8">
        <w:t xml:space="preserve"> </w:t>
      </w:r>
      <w:r>
        <w:t>for</w:t>
      </w:r>
      <w:r w:rsidR="00F87DF8">
        <w:t xml:space="preserve"> </w:t>
      </w:r>
      <w:r>
        <w:t>forgiveness</w:t>
      </w:r>
      <w:r w:rsidR="00F87DF8">
        <w:t xml:space="preserve"> </w:t>
      </w:r>
      <w:r>
        <w:t>at</w:t>
      </w:r>
      <w:r w:rsidR="00F87DF8">
        <w:t xml:space="preserve"> </w:t>
      </w:r>
      <w:r>
        <w:t>your</w:t>
      </w:r>
      <w:r w:rsidR="00F87DF8">
        <w:t xml:space="preserve"> </w:t>
      </w:r>
      <w:r>
        <w:t>death,</w:t>
      </w:r>
      <w:r w:rsidR="00F87DF8">
        <w:t xml:space="preserve"> </w:t>
      </w:r>
      <w:r>
        <w:t>you</w:t>
      </w:r>
      <w:r w:rsidR="00F87DF8">
        <w:t xml:space="preserve"> </w:t>
      </w:r>
      <w:r>
        <w:t>are</w:t>
      </w:r>
      <w:r w:rsidR="00F87DF8">
        <w:t xml:space="preserve"> </w:t>
      </w:r>
      <w:r>
        <w:t>running</w:t>
      </w:r>
      <w:r w:rsidR="00F87DF8">
        <w:t xml:space="preserve"> </w:t>
      </w:r>
      <w:r>
        <w:t>a</w:t>
      </w:r>
      <w:r w:rsidR="00F87DF8">
        <w:t xml:space="preserve"> </w:t>
      </w:r>
      <w:r>
        <w:t>most</w:t>
      </w:r>
      <w:r w:rsidR="00F87DF8">
        <w:t xml:space="preserve"> </w:t>
      </w:r>
      <w:r>
        <w:t>serious</w:t>
      </w:r>
      <w:r w:rsidR="00F87DF8">
        <w:t xml:space="preserve"> </w:t>
      </w:r>
      <w:r>
        <w:t>risk.</w:t>
      </w:r>
      <w:r w:rsidR="00F87DF8">
        <w:t xml:space="preserve"> </w:t>
      </w:r>
      <w:r>
        <w:t>Though</w:t>
      </w:r>
      <w:r w:rsidR="00F87DF8">
        <w:t xml:space="preserve"> </w:t>
      </w:r>
      <w:r>
        <w:t>you</w:t>
      </w:r>
      <w:r w:rsidR="00F87DF8">
        <w:t xml:space="preserve"> </w:t>
      </w:r>
      <w:r>
        <w:t>are</w:t>
      </w:r>
      <w:r w:rsidR="00F87DF8">
        <w:t xml:space="preserve"> </w:t>
      </w:r>
      <w:r>
        <w:t>not</w:t>
      </w:r>
      <w:r w:rsidR="00F87DF8">
        <w:t xml:space="preserve"> </w:t>
      </w:r>
      <w:r>
        <w:t>sure</w:t>
      </w:r>
      <w:r w:rsidR="00F87DF8">
        <w:t xml:space="preserve"> </w:t>
      </w:r>
      <w:r>
        <w:t>that</w:t>
      </w:r>
      <w:r w:rsidR="00F87DF8">
        <w:t xml:space="preserve"> </w:t>
      </w:r>
      <w:r>
        <w:t>you</w:t>
      </w:r>
      <w:r w:rsidR="00F87DF8">
        <w:t xml:space="preserve"> </w:t>
      </w:r>
      <w:r>
        <w:t>will</w:t>
      </w:r>
      <w:r w:rsidR="00F87DF8">
        <w:t xml:space="preserve"> </w:t>
      </w:r>
      <w:r>
        <w:t>be</w:t>
      </w:r>
      <w:r w:rsidR="00F87DF8">
        <w:t xml:space="preserve"> </w:t>
      </w:r>
      <w:r>
        <w:t>damned,</w:t>
      </w:r>
      <w:r w:rsidR="00F87DF8">
        <w:t xml:space="preserve"> </w:t>
      </w:r>
      <w:r>
        <w:t>your</w:t>
      </w:r>
      <w:r w:rsidR="00F87DF8">
        <w:t xml:space="preserve"> </w:t>
      </w:r>
      <w:r>
        <w:t>salvation</w:t>
      </w:r>
      <w:r w:rsidR="00F87DF8">
        <w:t xml:space="preserve"> </w:t>
      </w:r>
      <w:r>
        <w:t>is</w:t>
      </w:r>
      <w:r w:rsidR="00F87DF8">
        <w:t xml:space="preserve"> </w:t>
      </w:r>
      <w:r>
        <w:t>by</w:t>
      </w:r>
      <w:r w:rsidR="00F87DF8">
        <w:t xml:space="preserve"> </w:t>
      </w:r>
      <w:r>
        <w:t>no</w:t>
      </w:r>
      <w:r w:rsidR="00F87DF8">
        <w:t xml:space="preserve"> </w:t>
      </w:r>
      <w:r>
        <w:t>means</w:t>
      </w:r>
      <w:r w:rsidR="00F87DF8">
        <w:t xml:space="preserve"> </w:t>
      </w:r>
      <w:r>
        <w:t>more</w:t>
      </w:r>
      <w:r w:rsidR="00F87DF8">
        <w:t xml:space="preserve"> </w:t>
      </w:r>
      <w:r>
        <w:t>certain.</w:t>
      </w:r>
      <w:r w:rsidR="006C1C17">
        <w:t>”</w:t>
      </w:r>
    </w:p>
    <w:p w14:paraId="3A38BA45" w14:textId="77777777" w:rsidR="00DC5A41" w:rsidRDefault="00055323" w:rsidP="00B01E47">
      <w:pPr>
        <w:jc w:val="both"/>
      </w:pPr>
      <w:r>
        <w:t>The</w:t>
      </w:r>
      <w:r w:rsidR="00F87DF8">
        <w:t xml:space="preserve"> </w:t>
      </w:r>
      <w:r>
        <w:t>authorities</w:t>
      </w:r>
      <w:r w:rsidR="00F87DF8">
        <w:t xml:space="preserve"> </w:t>
      </w:r>
      <w:r>
        <w:t>which</w:t>
      </w:r>
      <w:r w:rsidR="00F87DF8">
        <w:t xml:space="preserve"> </w:t>
      </w:r>
      <w:r>
        <w:t>we</w:t>
      </w:r>
      <w:r w:rsidR="00F87DF8">
        <w:t xml:space="preserve"> </w:t>
      </w:r>
      <w:r>
        <w:t>have</w:t>
      </w:r>
      <w:r w:rsidR="00F87DF8">
        <w:t xml:space="preserve"> </w:t>
      </w:r>
      <w:r>
        <w:t>just</w:t>
      </w:r>
      <w:r w:rsidR="00F87DF8">
        <w:t xml:space="preserve"> </w:t>
      </w:r>
      <w:r>
        <w:t>quoted</w:t>
      </w:r>
      <w:r w:rsidR="00F87DF8">
        <w:t xml:space="preserve"> </w:t>
      </w:r>
      <w:r>
        <w:t>are</w:t>
      </w:r>
      <w:r w:rsidR="00F87DF8">
        <w:t xml:space="preserve"> </w:t>
      </w:r>
      <w:r>
        <w:t>very</w:t>
      </w:r>
      <w:r w:rsidR="00F87DF8">
        <w:t xml:space="preserve"> </w:t>
      </w:r>
      <w:r>
        <w:t>alarming;</w:t>
      </w:r>
      <w:r w:rsidR="00F87DF8">
        <w:t xml:space="preserve"> </w:t>
      </w:r>
      <w:r>
        <w:t>yet</w:t>
      </w:r>
      <w:r w:rsidR="00F87DF8">
        <w:t xml:space="preserve"> </w:t>
      </w:r>
      <w:r>
        <w:t>the</w:t>
      </w:r>
      <w:r w:rsidR="00F87DF8">
        <w:t xml:space="preserve"> </w:t>
      </w:r>
      <w:r>
        <w:t>words</w:t>
      </w:r>
      <w:r w:rsidR="00F87DF8">
        <w:t xml:space="preserve"> </w:t>
      </w:r>
      <w:r>
        <w:t>of</w:t>
      </w:r>
      <w:r w:rsidR="00F87DF8">
        <w:t xml:space="preserve"> </w:t>
      </w:r>
      <w:r>
        <w:t>St.</w:t>
      </w:r>
      <w:r w:rsidR="00F87DF8">
        <w:t xml:space="preserve"> </w:t>
      </w:r>
      <w:r>
        <w:t>Jerome,</w:t>
      </w:r>
      <w:r w:rsidR="00F87DF8">
        <w:t xml:space="preserve"> </w:t>
      </w:r>
      <w:r>
        <w:t>uttered</w:t>
      </w:r>
      <w:r w:rsidR="00F87DF8">
        <w:t xml:space="preserve"> </w:t>
      </w:r>
      <w:r>
        <w:t>as</w:t>
      </w:r>
      <w:r w:rsidR="00F87DF8">
        <w:t xml:space="preserve"> </w:t>
      </w:r>
      <w:r>
        <w:t>he</w:t>
      </w:r>
      <w:r w:rsidR="00F87DF8">
        <w:t xml:space="preserve"> </w:t>
      </w:r>
      <w:r>
        <w:t>lay</w:t>
      </w:r>
      <w:r w:rsidR="00F87DF8">
        <w:t xml:space="preserve"> </w:t>
      </w:r>
      <w:r>
        <w:t>in</w:t>
      </w:r>
      <w:r w:rsidR="00F87DF8">
        <w:t xml:space="preserve"> </w:t>
      </w:r>
      <w:r>
        <w:t>sackcloth</w:t>
      </w:r>
      <w:r w:rsidR="00F87DF8">
        <w:t xml:space="preserve"> </w:t>
      </w:r>
      <w:r>
        <w:t>upon</w:t>
      </w:r>
      <w:r w:rsidR="00F87DF8">
        <w:t xml:space="preserve"> </w:t>
      </w:r>
      <w:r>
        <w:t>the</w:t>
      </w:r>
      <w:r w:rsidR="00F87DF8">
        <w:t xml:space="preserve"> </w:t>
      </w:r>
      <w:r>
        <w:t>ground</w:t>
      </w:r>
      <w:r w:rsidR="00F87DF8">
        <w:t xml:space="preserve"> </w:t>
      </w:r>
      <w:r>
        <w:t>awaiting</w:t>
      </w:r>
      <w:r w:rsidR="00F87DF8">
        <w:t xml:space="preserve"> </w:t>
      </w:r>
      <w:r>
        <w:t>his</w:t>
      </w:r>
      <w:r w:rsidR="00F87DF8">
        <w:t xml:space="preserve"> </w:t>
      </w:r>
      <w:r>
        <w:t>last</w:t>
      </w:r>
      <w:r w:rsidR="00F87DF8">
        <w:t xml:space="preserve"> </w:t>
      </w:r>
      <w:r>
        <w:t>hour,</w:t>
      </w:r>
      <w:r w:rsidR="00F87DF8">
        <w:t xml:space="preserve"> </w:t>
      </w:r>
      <w:r>
        <w:t>are</w:t>
      </w:r>
      <w:r w:rsidR="00F87DF8">
        <w:t xml:space="preserve"> </w:t>
      </w:r>
      <w:r>
        <w:t>still</w:t>
      </w:r>
      <w:r w:rsidR="00F87DF8">
        <w:t xml:space="preserve"> </w:t>
      </w:r>
      <w:r>
        <w:t>more</w:t>
      </w:r>
      <w:r w:rsidR="00F87DF8">
        <w:t xml:space="preserve"> </w:t>
      </w:r>
      <w:r>
        <w:t>terrifying.</w:t>
      </w:r>
      <w:r w:rsidR="00F87DF8">
        <w:t xml:space="preserve"> </w:t>
      </w:r>
      <w:r>
        <w:t>I</w:t>
      </w:r>
      <w:r w:rsidR="00F87DF8">
        <w:t xml:space="preserve"> </w:t>
      </w:r>
      <w:r>
        <w:t>dare</w:t>
      </w:r>
      <w:r w:rsidR="00F87DF8">
        <w:t xml:space="preserve"> </w:t>
      </w:r>
      <w:r>
        <w:t>not</w:t>
      </w:r>
      <w:r w:rsidR="00F87DF8">
        <w:t xml:space="preserve"> </w:t>
      </w:r>
      <w:r>
        <w:t>give</w:t>
      </w:r>
      <w:r w:rsidR="00F87DF8">
        <w:t xml:space="preserve"> </w:t>
      </w:r>
      <w:r>
        <w:t>his</w:t>
      </w:r>
      <w:r w:rsidR="00F87DF8">
        <w:t xml:space="preserve"> </w:t>
      </w:r>
      <w:r>
        <w:t>words</w:t>
      </w:r>
      <w:r w:rsidR="00F87DF8">
        <w:t xml:space="preserve"> </w:t>
      </w:r>
      <w:r>
        <w:t>in</w:t>
      </w:r>
      <w:r w:rsidR="00F87DF8">
        <w:t xml:space="preserve"> </w:t>
      </w:r>
      <w:r>
        <w:t>all</w:t>
      </w:r>
      <w:r w:rsidR="00F87DF8">
        <w:t xml:space="preserve"> </w:t>
      </w:r>
      <w:r>
        <w:t>their</w:t>
      </w:r>
      <w:r w:rsidR="00F87DF8">
        <w:t xml:space="preserve"> </w:t>
      </w:r>
      <w:r>
        <w:t>rigor,</w:t>
      </w:r>
      <w:r w:rsidR="00F87DF8">
        <w:t xml:space="preserve"> </w:t>
      </w:r>
      <w:r>
        <w:t>lest</w:t>
      </w:r>
      <w:r w:rsidR="00F87DF8">
        <w:t xml:space="preserve"> </w:t>
      </w:r>
      <w:r>
        <w:t>I</w:t>
      </w:r>
      <w:r w:rsidR="00F87DF8">
        <w:t xml:space="preserve"> </w:t>
      </w:r>
      <w:r>
        <w:t>should</w:t>
      </w:r>
      <w:r w:rsidR="00F87DF8">
        <w:t xml:space="preserve"> </w:t>
      </w:r>
      <w:r>
        <w:t>discourage</w:t>
      </w:r>
      <w:r w:rsidR="00F87DF8">
        <w:t xml:space="preserve"> </w:t>
      </w:r>
      <w:r>
        <w:t>weak</w:t>
      </w:r>
      <w:r w:rsidR="00F87DF8">
        <w:t xml:space="preserve"> </w:t>
      </w:r>
      <w:r>
        <w:t>souls;</w:t>
      </w:r>
      <w:r w:rsidR="00F87DF8">
        <w:t xml:space="preserve"> </w:t>
      </w:r>
      <w:r>
        <w:t>but</w:t>
      </w:r>
      <w:r w:rsidR="00F87DF8">
        <w:t xml:space="preserve"> </w:t>
      </w:r>
      <w:r>
        <w:t>I</w:t>
      </w:r>
      <w:r w:rsidR="00F87DF8">
        <w:t xml:space="preserve"> </w:t>
      </w:r>
      <w:r>
        <w:t>refer</w:t>
      </w:r>
      <w:r w:rsidR="00F87DF8">
        <w:t xml:space="preserve"> </w:t>
      </w:r>
      <w:r>
        <w:t>him</w:t>
      </w:r>
      <w:r w:rsidR="00F87DF8">
        <w:t xml:space="preserve"> </w:t>
      </w:r>
      <w:r>
        <w:t>who</w:t>
      </w:r>
      <w:r w:rsidR="00F87DF8">
        <w:t xml:space="preserve"> </w:t>
      </w:r>
      <w:r>
        <w:t>desires</w:t>
      </w:r>
      <w:r w:rsidR="00F87DF8">
        <w:t xml:space="preserve"> </w:t>
      </w:r>
      <w:r>
        <w:t>to</w:t>
      </w:r>
      <w:r w:rsidR="00F87DF8">
        <w:t xml:space="preserve"> </w:t>
      </w:r>
      <w:r>
        <w:t>read</w:t>
      </w:r>
      <w:r w:rsidR="00F87DF8">
        <w:t xml:space="preserve"> </w:t>
      </w:r>
      <w:r>
        <w:t>them</w:t>
      </w:r>
      <w:r w:rsidR="00F87DF8">
        <w:t xml:space="preserve"> </w:t>
      </w:r>
      <w:r>
        <w:t>to</w:t>
      </w:r>
      <w:r w:rsidR="00F87DF8">
        <w:t xml:space="preserve"> </w:t>
      </w:r>
      <w:r>
        <w:t>an</w:t>
      </w:r>
      <w:r w:rsidR="00F87DF8">
        <w:t xml:space="preserve"> </w:t>
      </w:r>
      <w:r>
        <w:t>epistle</w:t>
      </w:r>
      <w:r w:rsidR="00F87DF8">
        <w:t xml:space="preserve"> </w:t>
      </w:r>
      <w:r>
        <w:t>on</w:t>
      </w:r>
      <w:r w:rsidR="00F87DF8">
        <w:t xml:space="preserve"> </w:t>
      </w:r>
      <w:r>
        <w:t>the</w:t>
      </w:r>
      <w:r w:rsidR="00F87DF8">
        <w:t xml:space="preserve"> </w:t>
      </w:r>
      <w:r>
        <w:t>death</w:t>
      </w:r>
      <w:r w:rsidR="00F87DF8">
        <w:t xml:space="preserve"> </w:t>
      </w:r>
      <w:r>
        <w:t>of</w:t>
      </w:r>
      <w:r w:rsidR="00F87DF8">
        <w:t xml:space="preserve"> </w:t>
      </w:r>
      <w:r>
        <w:t>St.</w:t>
      </w:r>
      <w:r w:rsidR="00F87DF8">
        <w:t xml:space="preserve"> </w:t>
      </w:r>
      <w:r>
        <w:t>Jerome</w:t>
      </w:r>
      <w:r w:rsidR="00F87DF8">
        <w:t xml:space="preserve"> </w:t>
      </w:r>
      <w:r>
        <w:t>written</w:t>
      </w:r>
      <w:r w:rsidR="00F87DF8">
        <w:t xml:space="preserve"> </w:t>
      </w:r>
      <w:r>
        <w:t>by</w:t>
      </w:r>
      <w:r w:rsidR="00F87DF8">
        <w:t xml:space="preserve"> </w:t>
      </w:r>
      <w:r>
        <w:t>his</w:t>
      </w:r>
      <w:r w:rsidR="00F87DF8">
        <w:t xml:space="preserve"> </w:t>
      </w:r>
      <w:r>
        <w:t>disciple</w:t>
      </w:r>
      <w:r w:rsidR="00F87DF8">
        <w:t xml:space="preserve"> </w:t>
      </w:r>
      <w:r>
        <w:t>Eusebius</w:t>
      </w:r>
      <w:r w:rsidR="00F87DF8">
        <w:t xml:space="preserve"> </w:t>
      </w:r>
      <w:r w:rsidR="00DC5A41">
        <w:t>t</w:t>
      </w:r>
      <w:r>
        <w:t>o</w:t>
      </w:r>
      <w:r w:rsidR="00F87DF8">
        <w:t xml:space="preserve"> </w:t>
      </w:r>
      <w:r>
        <w:t>a</w:t>
      </w:r>
      <w:r w:rsidR="00F87DF8">
        <w:t xml:space="preserve"> </w:t>
      </w:r>
      <w:r>
        <w:t>bisho</w:t>
      </w:r>
      <w:r w:rsidR="00DC5A41">
        <w:t>p</w:t>
      </w:r>
      <w:r w:rsidR="00F87DF8">
        <w:t xml:space="preserve"> </w:t>
      </w:r>
      <w:r>
        <w:t>named</w:t>
      </w:r>
      <w:r w:rsidR="00F87DF8">
        <w:t xml:space="preserve"> </w:t>
      </w:r>
      <w:r>
        <w:t>Damasus.</w:t>
      </w:r>
      <w:r w:rsidR="00F87DF8">
        <w:t xml:space="preserve"> </w:t>
      </w:r>
      <w:r>
        <w:t>I</w:t>
      </w:r>
      <w:r w:rsidR="00F87DF8">
        <w:t xml:space="preserve"> </w:t>
      </w:r>
      <w:r>
        <w:t>will</w:t>
      </w:r>
      <w:r w:rsidR="00F87DF8">
        <w:t xml:space="preserve"> </w:t>
      </w:r>
      <w:r>
        <w:t>quote</w:t>
      </w:r>
      <w:r w:rsidR="00F87DF8">
        <w:t xml:space="preserve"> </w:t>
      </w:r>
      <w:r>
        <w:t>only</w:t>
      </w:r>
      <w:r w:rsidR="00F87DF8">
        <w:t xml:space="preserve"> </w:t>
      </w:r>
      <w:r>
        <w:t>this</w:t>
      </w:r>
      <w:r w:rsidR="00F87DF8">
        <w:t xml:space="preserve"> </w:t>
      </w:r>
      <w:r>
        <w:t>passage:</w:t>
      </w:r>
      <w:r w:rsidR="00F87DF8">
        <w:t xml:space="preserve"> </w:t>
      </w:r>
      <w:r w:rsidR="00DC5A41">
        <w:t>“</w:t>
      </w:r>
      <w:r>
        <w:t>He</w:t>
      </w:r>
      <w:r w:rsidR="00F87DF8">
        <w:t xml:space="preserve"> </w:t>
      </w:r>
      <w:r>
        <w:t>who</w:t>
      </w:r>
      <w:r w:rsidR="00F87DF8">
        <w:t xml:space="preserve"> </w:t>
      </w:r>
      <w:r>
        <w:t>daily</w:t>
      </w:r>
      <w:r w:rsidR="00F87DF8">
        <w:t xml:space="preserve"> </w:t>
      </w:r>
      <w:r>
        <w:t>perseveres</w:t>
      </w:r>
      <w:r w:rsidR="00F87DF8">
        <w:t xml:space="preserve"> </w:t>
      </w:r>
      <w:r>
        <w:t>in</w:t>
      </w:r>
      <w:r w:rsidR="00F87DF8">
        <w:t xml:space="preserve"> </w:t>
      </w:r>
      <w:r>
        <w:t>sin</w:t>
      </w:r>
      <w:r w:rsidR="00F87DF8">
        <w:t xml:space="preserve"> </w:t>
      </w:r>
      <w:r>
        <w:t>will</w:t>
      </w:r>
      <w:r w:rsidR="00F87DF8">
        <w:t xml:space="preserve"> </w:t>
      </w:r>
      <w:r>
        <w:t>probably</w:t>
      </w:r>
      <w:r w:rsidR="00F87DF8">
        <w:t xml:space="preserve"> </w:t>
      </w:r>
      <w:r>
        <w:t>say:</w:t>
      </w:r>
      <w:r w:rsidR="00F87DF8">
        <w:t xml:space="preserve"> </w:t>
      </w:r>
      <w:r w:rsidR="00DC5A41">
        <w:t>‘</w:t>
      </w:r>
      <w:r>
        <w:t>When</w:t>
      </w:r>
      <w:r w:rsidR="00F87DF8">
        <w:t xml:space="preserve"> </w:t>
      </w:r>
      <w:r>
        <w:t>I</w:t>
      </w:r>
      <w:r w:rsidR="00F87DF8">
        <w:t xml:space="preserve"> </w:t>
      </w:r>
      <w:r>
        <w:t>am</w:t>
      </w:r>
      <w:r w:rsidR="00F87DF8">
        <w:t xml:space="preserve"> </w:t>
      </w:r>
      <w:r>
        <w:t>going</w:t>
      </w:r>
      <w:r w:rsidR="00F87DF8">
        <w:t xml:space="preserve"> </w:t>
      </w:r>
      <w:r>
        <w:t>to</w:t>
      </w:r>
      <w:r w:rsidR="00F87DF8">
        <w:t xml:space="preserve"> </w:t>
      </w:r>
      <w:r>
        <w:t>die</w:t>
      </w:r>
      <w:r w:rsidR="00F87DF8">
        <w:t xml:space="preserve"> </w:t>
      </w:r>
      <w:r>
        <w:t>I</w:t>
      </w:r>
      <w:r w:rsidR="00F87DF8">
        <w:t xml:space="preserve"> </w:t>
      </w:r>
      <w:r>
        <w:t>shall</w:t>
      </w:r>
      <w:r w:rsidR="00F87DF8">
        <w:t xml:space="preserve"> </w:t>
      </w:r>
      <w:r>
        <w:t>do</w:t>
      </w:r>
      <w:r w:rsidR="00F87DF8">
        <w:t xml:space="preserve"> </w:t>
      </w:r>
      <w:r>
        <w:t>penance</w:t>
      </w:r>
      <w:r w:rsidR="00DC5A41">
        <w:t>’</w:t>
      </w:r>
      <w:r w:rsidR="00F87DF8">
        <w:t xml:space="preserve"> </w:t>
      </w:r>
      <w:r>
        <w:t>Oh!</w:t>
      </w:r>
      <w:r w:rsidR="00F87DF8">
        <w:t xml:space="preserve"> </w:t>
      </w:r>
      <w:r>
        <w:t>melancholy</w:t>
      </w:r>
      <w:r w:rsidR="00F87DF8">
        <w:t xml:space="preserve"> </w:t>
      </w:r>
      <w:r>
        <w:t>consolation!</w:t>
      </w:r>
      <w:r w:rsidR="00F87DF8">
        <w:t xml:space="preserve"> </w:t>
      </w:r>
      <w:r>
        <w:t>Penance</w:t>
      </w:r>
      <w:r w:rsidR="00F87DF8">
        <w:t xml:space="preserve"> </w:t>
      </w:r>
      <w:r>
        <w:t>at</w:t>
      </w:r>
      <w:r w:rsidR="00F87DF8">
        <w:t xml:space="preserve"> </w:t>
      </w:r>
      <w:r>
        <w:t>the</w:t>
      </w:r>
      <w:r w:rsidR="00F87DF8">
        <w:t xml:space="preserve"> </w:t>
      </w:r>
      <w:r>
        <w:t>hour</w:t>
      </w:r>
      <w:r w:rsidR="00F87DF8">
        <w:t xml:space="preserve"> </w:t>
      </w:r>
      <w:r>
        <w:t>of</w:t>
      </w:r>
      <w:r w:rsidR="00F87DF8">
        <w:t xml:space="preserve"> </w:t>
      </w:r>
      <w:r>
        <w:t>death</w:t>
      </w:r>
      <w:r w:rsidR="00F87DF8">
        <w:t xml:space="preserve"> </w:t>
      </w:r>
      <w:r>
        <w:t>is</w:t>
      </w:r>
      <w:r w:rsidR="00F87DF8">
        <w:t xml:space="preserve"> </w:t>
      </w:r>
      <w:r>
        <w:t>a</w:t>
      </w:r>
      <w:r w:rsidR="00F87DF8">
        <w:t xml:space="preserve"> </w:t>
      </w:r>
      <w:r>
        <w:t>very</w:t>
      </w:r>
      <w:r w:rsidR="00F87DF8">
        <w:t xml:space="preserve"> </w:t>
      </w:r>
      <w:r>
        <w:t>doubtful</w:t>
      </w:r>
      <w:r w:rsidR="00F87DF8">
        <w:t xml:space="preserve"> </w:t>
      </w:r>
      <w:r>
        <w:t>remedy</w:t>
      </w:r>
      <w:r w:rsidR="00F87DF8">
        <w:t xml:space="preserve"> </w:t>
      </w:r>
      <w:r>
        <w:t>for</w:t>
      </w:r>
      <w:r w:rsidR="00F87DF8">
        <w:t xml:space="preserve"> </w:t>
      </w:r>
      <w:r>
        <w:t>him</w:t>
      </w:r>
      <w:r w:rsidR="00F87DF8">
        <w:t xml:space="preserve"> </w:t>
      </w:r>
      <w:r>
        <w:t>who</w:t>
      </w:r>
      <w:r w:rsidR="00F87DF8">
        <w:t xml:space="preserve"> </w:t>
      </w:r>
      <w:r>
        <w:t>has</w:t>
      </w:r>
      <w:r w:rsidR="00F87DF8">
        <w:t xml:space="preserve"> </w:t>
      </w:r>
      <w:r>
        <w:t>always</w:t>
      </w:r>
      <w:r w:rsidR="00F87DF8">
        <w:t xml:space="preserve"> </w:t>
      </w:r>
      <w:r>
        <w:t>done</w:t>
      </w:r>
      <w:r w:rsidR="00F87DF8">
        <w:t xml:space="preserve"> </w:t>
      </w:r>
      <w:r>
        <w:t>evil,</w:t>
      </w:r>
      <w:r w:rsidR="00F87DF8">
        <w:t xml:space="preserve"> </w:t>
      </w:r>
      <w:r>
        <w:t>and</w:t>
      </w:r>
      <w:r w:rsidR="00F87DF8">
        <w:t xml:space="preserve"> </w:t>
      </w:r>
      <w:r>
        <w:t>has</w:t>
      </w:r>
      <w:r w:rsidR="00F87DF8">
        <w:t xml:space="preserve"> </w:t>
      </w:r>
      <w:r>
        <w:t>thought</w:t>
      </w:r>
      <w:r w:rsidR="00F87DF8">
        <w:t xml:space="preserve"> </w:t>
      </w:r>
      <w:r>
        <w:t>of</w:t>
      </w:r>
      <w:r w:rsidR="00F87DF8">
        <w:t xml:space="preserve"> </w:t>
      </w:r>
      <w:r>
        <w:t>penance</w:t>
      </w:r>
      <w:r w:rsidR="00F87DF8">
        <w:t xml:space="preserve"> </w:t>
      </w:r>
      <w:r>
        <w:t>only</w:t>
      </w:r>
      <w:r w:rsidR="00F87DF8">
        <w:t xml:space="preserve"> </w:t>
      </w:r>
      <w:r>
        <w:t>as</w:t>
      </w:r>
      <w:r w:rsidR="00F87DF8">
        <w:t xml:space="preserve"> </w:t>
      </w:r>
      <w:r>
        <w:t>a</w:t>
      </w:r>
      <w:r w:rsidR="00F87DF8">
        <w:t xml:space="preserve"> </w:t>
      </w:r>
      <w:r>
        <w:t>dream,</w:t>
      </w:r>
      <w:r w:rsidR="00F87DF8">
        <w:t xml:space="preserve"> </w:t>
      </w:r>
      <w:r>
        <w:t>to</w:t>
      </w:r>
      <w:r w:rsidR="00F87DF8">
        <w:t xml:space="preserve"> </w:t>
      </w:r>
      <w:r>
        <w:t>be</w:t>
      </w:r>
      <w:r w:rsidR="00F87DF8">
        <w:t xml:space="preserve"> </w:t>
      </w:r>
      <w:r>
        <w:t>realized</w:t>
      </w:r>
      <w:r w:rsidR="00F87DF8">
        <w:t xml:space="preserve"> </w:t>
      </w:r>
      <w:r>
        <w:t>in</w:t>
      </w:r>
      <w:r w:rsidR="00F87DF8">
        <w:t xml:space="preserve"> </w:t>
      </w:r>
      <w:r>
        <w:t>the</w:t>
      </w:r>
      <w:r w:rsidR="00F87DF8">
        <w:t xml:space="preserve"> </w:t>
      </w:r>
      <w:r>
        <w:t>uncertain</w:t>
      </w:r>
      <w:r w:rsidR="00F87DF8">
        <w:t xml:space="preserve"> </w:t>
      </w:r>
      <w:r>
        <w:t>future.</w:t>
      </w:r>
      <w:r w:rsidR="00F87DF8">
        <w:t xml:space="preserve"> </w:t>
      </w:r>
      <w:r>
        <w:t>Wearied</w:t>
      </w:r>
      <w:r w:rsidR="00F87DF8">
        <w:t xml:space="preserve"> </w:t>
      </w:r>
      <w:r>
        <w:t>by</w:t>
      </w:r>
      <w:r w:rsidR="00F87DF8">
        <w:t xml:space="preserve"> </w:t>
      </w:r>
      <w:r>
        <w:t>suffering;</w:t>
      </w:r>
      <w:r w:rsidR="00F87DF8">
        <w:t xml:space="preserve"> </w:t>
      </w:r>
      <w:r>
        <w:t>distracted</w:t>
      </w:r>
      <w:r w:rsidR="00F87DF8">
        <w:t xml:space="preserve"> </w:t>
      </w:r>
      <w:r>
        <w:t>with</w:t>
      </w:r>
      <w:r w:rsidR="00F87DF8">
        <w:t xml:space="preserve"> </w:t>
      </w:r>
      <w:r>
        <w:t>grief</w:t>
      </w:r>
      <w:r w:rsidR="00F87DF8">
        <w:t xml:space="preserve"> </w:t>
      </w:r>
      <w:r>
        <w:t>at</w:t>
      </w:r>
      <w:r w:rsidR="00F87DF8">
        <w:t xml:space="preserve"> </w:t>
      </w:r>
      <w:r>
        <w:t>parting</w:t>
      </w:r>
      <w:r w:rsidR="00F87DF8">
        <w:t xml:space="preserve"> </w:t>
      </w:r>
      <w:r>
        <w:t>from</w:t>
      </w:r>
      <w:r w:rsidR="00F87DF8">
        <w:t xml:space="preserve"> </w:t>
      </w:r>
      <w:r>
        <w:t>family,</w:t>
      </w:r>
      <w:r w:rsidR="00F87DF8">
        <w:t xml:space="preserve"> </w:t>
      </w:r>
      <w:r w:rsidR="00DC5A41">
        <w:t>fri</w:t>
      </w:r>
      <w:r>
        <w:t>ends,</w:t>
      </w:r>
      <w:r w:rsidR="00F87DF8">
        <w:t xml:space="preserve"> </w:t>
      </w:r>
      <w:r>
        <w:t>and</w:t>
      </w:r>
      <w:r w:rsidR="00F87DF8">
        <w:t xml:space="preserve"> </w:t>
      </w:r>
      <w:r>
        <w:t>worldly</w:t>
      </w:r>
      <w:r w:rsidR="00F87DF8">
        <w:t xml:space="preserve"> </w:t>
      </w:r>
      <w:r>
        <w:t>possessions</w:t>
      </w:r>
      <w:r w:rsidR="00F87DF8">
        <w:t xml:space="preserve"> </w:t>
      </w:r>
      <w:r>
        <w:t>which</w:t>
      </w:r>
      <w:r w:rsidR="00F87DF8">
        <w:t xml:space="preserve"> </w:t>
      </w:r>
      <w:r>
        <w:t>he</w:t>
      </w:r>
      <w:r w:rsidR="00F87DF8">
        <w:t xml:space="preserve"> </w:t>
      </w:r>
      <w:r>
        <w:t>can</w:t>
      </w:r>
      <w:r w:rsidR="00F87DF8">
        <w:t xml:space="preserve"> </w:t>
      </w:r>
      <w:r>
        <w:t>no</w:t>
      </w:r>
      <w:r w:rsidR="00F87DF8">
        <w:t xml:space="preserve"> </w:t>
      </w:r>
      <w:r>
        <w:t>longer</w:t>
      </w:r>
      <w:r w:rsidR="00F87DF8">
        <w:t xml:space="preserve"> </w:t>
      </w:r>
      <w:r>
        <w:t>enjoy;</w:t>
      </w:r>
      <w:r w:rsidR="00F87DF8">
        <w:t xml:space="preserve"> </w:t>
      </w:r>
      <w:r>
        <w:t>a</w:t>
      </w:r>
      <w:r w:rsidR="00F87DF8">
        <w:t xml:space="preserve"> </w:t>
      </w:r>
      <w:r>
        <w:t>prey</w:t>
      </w:r>
      <w:r w:rsidR="00F87DF8">
        <w:t xml:space="preserve"> </w:t>
      </w:r>
      <w:r>
        <w:t>to</w:t>
      </w:r>
      <w:r w:rsidR="00F87DF8">
        <w:t xml:space="preserve"> </w:t>
      </w:r>
      <w:r>
        <w:t>bitter</w:t>
      </w:r>
      <w:r w:rsidR="00F87DF8">
        <w:t xml:space="preserve"> </w:t>
      </w:r>
      <w:r>
        <w:t>anguish,</w:t>
      </w:r>
      <w:r w:rsidR="00F87DF8">
        <w:t xml:space="preserve"> </w:t>
      </w:r>
      <w:r>
        <w:t>how</w:t>
      </w:r>
      <w:r w:rsidR="00F87DF8">
        <w:t xml:space="preserve"> </w:t>
      </w:r>
      <w:r>
        <w:t>will</w:t>
      </w:r>
      <w:r w:rsidR="00F87DF8">
        <w:t xml:space="preserve"> </w:t>
      </w:r>
      <w:r>
        <w:t>he</w:t>
      </w:r>
      <w:r w:rsidR="00F87DF8">
        <w:t xml:space="preserve"> </w:t>
      </w:r>
      <w:r>
        <w:t>raise</w:t>
      </w:r>
      <w:r w:rsidR="00F87DF8">
        <w:t xml:space="preserve"> </w:t>
      </w:r>
      <w:r>
        <w:t>his</w:t>
      </w:r>
      <w:r w:rsidR="00F87DF8">
        <w:t xml:space="preserve"> </w:t>
      </w:r>
      <w:r>
        <w:t>heart</w:t>
      </w:r>
      <w:r w:rsidR="00F87DF8">
        <w:t xml:space="preserve"> </w:t>
      </w:r>
      <w:r>
        <w:t>to</w:t>
      </w:r>
      <w:r w:rsidR="00F87DF8">
        <w:t xml:space="preserve"> </w:t>
      </w:r>
      <w:r>
        <w:t>God</w:t>
      </w:r>
      <w:r w:rsidR="00F87DF8">
        <w:t xml:space="preserve"> </w:t>
      </w:r>
      <w:r>
        <w:t>or</w:t>
      </w:r>
      <w:r w:rsidR="00F87DF8">
        <w:t xml:space="preserve"> </w:t>
      </w:r>
      <w:r>
        <w:t>conceive</w:t>
      </w:r>
      <w:r w:rsidR="00F87DF8">
        <w:t xml:space="preserve"> </w:t>
      </w:r>
      <w:r>
        <w:t>a</w:t>
      </w:r>
      <w:r w:rsidR="00F87DF8">
        <w:t xml:space="preserve"> </w:t>
      </w:r>
      <w:r>
        <w:t>true</w:t>
      </w:r>
      <w:r w:rsidR="00F87DF8">
        <w:t xml:space="preserve"> </w:t>
      </w:r>
      <w:r>
        <w:t>so</w:t>
      </w:r>
      <w:r w:rsidR="00DC5A41">
        <w:t>rr</w:t>
      </w:r>
      <w:r>
        <w:t>ow</w:t>
      </w:r>
      <w:r w:rsidR="00F87DF8">
        <w:t xml:space="preserve"> </w:t>
      </w:r>
      <w:r>
        <w:t>for</w:t>
      </w:r>
      <w:r w:rsidR="00F87DF8">
        <w:t xml:space="preserve"> </w:t>
      </w:r>
      <w:r>
        <w:t>his</w:t>
      </w:r>
      <w:r w:rsidR="00F87DF8">
        <w:t xml:space="preserve"> </w:t>
      </w:r>
      <w:r>
        <w:t>sins</w:t>
      </w:r>
      <w:r w:rsidR="00DC5A41">
        <w:t>?</w:t>
      </w:r>
      <w:r w:rsidR="00F87DF8">
        <w:t xml:space="preserve"> </w:t>
      </w:r>
      <w:r>
        <w:t>He</w:t>
      </w:r>
      <w:r w:rsidR="00F87DF8">
        <w:t xml:space="preserve"> </w:t>
      </w:r>
      <w:r>
        <w:t>has</w:t>
      </w:r>
      <w:r w:rsidR="00F87DF8">
        <w:t xml:space="preserve"> </w:t>
      </w:r>
      <w:r>
        <w:t>never</w:t>
      </w:r>
      <w:r w:rsidR="00F87DF8">
        <w:t xml:space="preserve"> </w:t>
      </w:r>
      <w:r>
        <w:t>done</w:t>
      </w:r>
      <w:r w:rsidR="00F87DF8">
        <w:t xml:space="preserve"> </w:t>
      </w:r>
      <w:r>
        <w:t>so</w:t>
      </w:r>
      <w:r w:rsidR="00F87DF8">
        <w:t xml:space="preserve"> </w:t>
      </w:r>
      <w:r>
        <w:t>in</w:t>
      </w:r>
      <w:r w:rsidR="00F87DF8">
        <w:t xml:space="preserve"> </w:t>
      </w:r>
      <w:r>
        <w:t>life,</w:t>
      </w:r>
      <w:r w:rsidR="00F87DF8">
        <w:t xml:space="preserve"> </w:t>
      </w:r>
      <w:r>
        <w:t>and</w:t>
      </w:r>
      <w:r w:rsidR="00F87DF8">
        <w:t xml:space="preserve"> </w:t>
      </w:r>
      <w:r>
        <w:t>he</w:t>
      </w:r>
      <w:r w:rsidR="00F87DF8">
        <w:t xml:space="preserve"> </w:t>
      </w:r>
      <w:r>
        <w:t>would</w:t>
      </w:r>
      <w:r w:rsidR="00F87DF8">
        <w:t xml:space="preserve"> </w:t>
      </w:r>
      <w:r>
        <w:t>not</w:t>
      </w:r>
      <w:r w:rsidR="00F87DF8">
        <w:t xml:space="preserve"> </w:t>
      </w:r>
      <w:r>
        <w:t>do</w:t>
      </w:r>
      <w:r w:rsidR="00F87DF8">
        <w:t xml:space="preserve"> </w:t>
      </w:r>
      <w:r>
        <w:t>it</w:t>
      </w:r>
      <w:r w:rsidR="00F87DF8">
        <w:t xml:space="preserve"> </w:t>
      </w:r>
      <w:r>
        <w:t>now</w:t>
      </w:r>
      <w:r w:rsidR="00F87DF8">
        <w:t xml:space="preserve"> </w:t>
      </w:r>
      <w:r>
        <w:t>had</w:t>
      </w:r>
      <w:r w:rsidR="00F87DF8">
        <w:t xml:space="preserve"> </w:t>
      </w:r>
      <w:r>
        <w:t>he</w:t>
      </w:r>
      <w:r w:rsidR="00F87DF8">
        <w:t xml:space="preserve"> </w:t>
      </w:r>
      <w:r>
        <w:t>any</w:t>
      </w:r>
      <w:r w:rsidR="00F87DF8">
        <w:t xml:space="preserve"> </w:t>
      </w:r>
      <w:r>
        <w:t>hope</w:t>
      </w:r>
      <w:r w:rsidR="00F87DF8">
        <w:t xml:space="preserve"> </w:t>
      </w:r>
      <w:r>
        <w:t>of</w:t>
      </w:r>
      <w:r w:rsidR="00F87DF8">
        <w:t xml:space="preserve"> </w:t>
      </w:r>
      <w:r>
        <w:t>recovery.</w:t>
      </w:r>
      <w:r w:rsidR="00F87DF8">
        <w:t xml:space="preserve"> </w:t>
      </w:r>
      <w:r>
        <w:t>What</w:t>
      </w:r>
      <w:r w:rsidR="00F87DF8">
        <w:t xml:space="preserve"> </w:t>
      </w:r>
      <w:r>
        <w:t>kind</w:t>
      </w:r>
      <w:r w:rsidR="00F87DF8">
        <w:t xml:space="preserve"> </w:t>
      </w:r>
      <w:r>
        <w:t>of</w:t>
      </w:r>
      <w:r w:rsidR="00F87DF8">
        <w:t xml:space="preserve"> </w:t>
      </w:r>
      <w:r>
        <w:t>penance</w:t>
      </w:r>
      <w:r w:rsidR="00F87DF8">
        <w:t xml:space="preserve"> </w:t>
      </w:r>
      <w:r>
        <w:t>must</w:t>
      </w:r>
      <w:r w:rsidR="00F87DF8">
        <w:t xml:space="preserve"> </w:t>
      </w:r>
      <w:r>
        <w:t>that</w:t>
      </w:r>
      <w:r w:rsidR="00F87DF8">
        <w:t xml:space="preserve"> </w:t>
      </w:r>
      <w:r>
        <w:t>be</w:t>
      </w:r>
      <w:r w:rsidR="00F87DF8">
        <w:t xml:space="preserve"> </w:t>
      </w:r>
      <w:r>
        <w:t>which</w:t>
      </w:r>
      <w:r w:rsidR="00F87DF8">
        <w:t xml:space="preserve"> </w:t>
      </w:r>
      <w:r>
        <w:t>a</w:t>
      </w:r>
      <w:r w:rsidR="00F87DF8">
        <w:t xml:space="preserve"> </w:t>
      </w:r>
      <w:r>
        <w:t>man</w:t>
      </w:r>
      <w:r w:rsidR="00F87DF8">
        <w:t xml:space="preserve"> </w:t>
      </w:r>
      <w:r>
        <w:t>performs</w:t>
      </w:r>
      <w:r w:rsidR="00F87DF8">
        <w:t xml:space="preserve"> </w:t>
      </w:r>
      <w:r>
        <w:t>when</w:t>
      </w:r>
      <w:r w:rsidR="00F87DF8">
        <w:t xml:space="preserve"> </w:t>
      </w:r>
      <w:r>
        <w:t>life</w:t>
      </w:r>
      <w:r w:rsidR="00F87DF8">
        <w:t xml:space="preserve"> </w:t>
      </w:r>
      <w:r>
        <w:t>itself</w:t>
      </w:r>
      <w:r w:rsidR="00F87DF8">
        <w:t xml:space="preserve"> </w:t>
      </w:r>
      <w:r>
        <w:t>is</w:t>
      </w:r>
      <w:r w:rsidR="00F87DF8">
        <w:t xml:space="preserve"> </w:t>
      </w:r>
      <w:r>
        <w:t>leaving</w:t>
      </w:r>
      <w:r w:rsidR="00F87DF8">
        <w:t xml:space="preserve"> </w:t>
      </w:r>
      <w:r>
        <w:t>him?</w:t>
      </w:r>
      <w:r w:rsidR="00F87DF8">
        <w:t xml:space="preserve"> </w:t>
      </w:r>
      <w:r>
        <w:t>I</w:t>
      </w:r>
      <w:r w:rsidR="00F87DF8">
        <w:t xml:space="preserve"> </w:t>
      </w:r>
      <w:r>
        <w:t>have</w:t>
      </w:r>
      <w:r w:rsidR="00F87DF8">
        <w:t xml:space="preserve"> </w:t>
      </w:r>
      <w:r>
        <w:t>known</w:t>
      </w:r>
      <w:r w:rsidR="00F87DF8">
        <w:t xml:space="preserve"> </w:t>
      </w:r>
      <w:r>
        <w:t>rich</w:t>
      </w:r>
      <w:r w:rsidR="00F87DF8">
        <w:t xml:space="preserve"> </w:t>
      </w:r>
      <w:r>
        <w:t>worldlings</w:t>
      </w:r>
      <w:r w:rsidR="00F87DF8">
        <w:t xml:space="preserve"> </w:t>
      </w:r>
      <w:r>
        <w:t>who</w:t>
      </w:r>
      <w:r w:rsidR="00F87DF8">
        <w:t xml:space="preserve"> </w:t>
      </w:r>
      <w:r>
        <w:t>have</w:t>
      </w:r>
      <w:r w:rsidR="00F87DF8">
        <w:t xml:space="preserve"> </w:t>
      </w:r>
      <w:r>
        <w:t>recovered</w:t>
      </w:r>
      <w:r w:rsidR="00F87DF8">
        <w:t xml:space="preserve"> </w:t>
      </w:r>
      <w:r>
        <w:t>from</w:t>
      </w:r>
      <w:r w:rsidR="00F87DF8">
        <w:t xml:space="preserve"> </w:t>
      </w:r>
      <w:r>
        <w:t>bodily</w:t>
      </w:r>
      <w:r w:rsidR="00F87DF8">
        <w:t xml:space="preserve"> </w:t>
      </w:r>
      <w:r>
        <w:t>sickness</w:t>
      </w:r>
      <w:r w:rsidR="00F87DF8">
        <w:t xml:space="preserve"> </w:t>
      </w:r>
      <w:r>
        <w:t>only</w:t>
      </w:r>
      <w:r w:rsidR="00F87DF8">
        <w:t xml:space="preserve"> </w:t>
      </w:r>
      <w:r>
        <w:t>to</w:t>
      </w:r>
      <w:r w:rsidR="00F87DF8">
        <w:t xml:space="preserve"> </w:t>
      </w:r>
      <w:r>
        <w:t>render</w:t>
      </w:r>
      <w:r w:rsidR="00F87DF8">
        <w:t xml:space="preserve"> </w:t>
      </w:r>
      <w:r>
        <w:t>the</w:t>
      </w:r>
      <w:r w:rsidR="00F87DF8">
        <w:t xml:space="preserve"> </w:t>
      </w:r>
      <w:r>
        <w:t>health</w:t>
      </w:r>
      <w:r w:rsidR="00F87DF8">
        <w:t xml:space="preserve"> </w:t>
      </w:r>
      <w:r>
        <w:t>of</w:t>
      </w:r>
      <w:r w:rsidR="00F87DF8">
        <w:t xml:space="preserve"> </w:t>
      </w:r>
      <w:r>
        <w:t>their</w:t>
      </w:r>
      <w:r w:rsidR="00F87DF8">
        <w:t xml:space="preserve"> </w:t>
      </w:r>
      <w:r>
        <w:t>souls</w:t>
      </w:r>
      <w:r w:rsidR="00F87DF8">
        <w:t xml:space="preserve"> </w:t>
      </w:r>
      <w:r>
        <w:t>still</w:t>
      </w:r>
      <w:r w:rsidR="00F87DF8">
        <w:t xml:space="preserve"> </w:t>
      </w:r>
      <w:r>
        <w:t>more</w:t>
      </w:r>
      <w:r w:rsidR="00F87DF8">
        <w:t xml:space="preserve"> </w:t>
      </w:r>
      <w:r>
        <w:t>deplorable.</w:t>
      </w:r>
      <w:r w:rsidR="00F87DF8">
        <w:t xml:space="preserve"> </w:t>
      </w:r>
      <w:r>
        <w:t>Here</w:t>
      </w:r>
      <w:r w:rsidR="00F87DF8">
        <w:t xml:space="preserve"> </w:t>
      </w:r>
      <w:r>
        <w:t>is</w:t>
      </w:r>
      <w:r w:rsidR="00F87DF8">
        <w:t xml:space="preserve"> </w:t>
      </w:r>
      <w:r>
        <w:t>what</w:t>
      </w:r>
      <w:r w:rsidR="00F87DF8">
        <w:t xml:space="preserve"> </w:t>
      </w:r>
      <w:r>
        <w:t>I</w:t>
      </w:r>
      <w:r w:rsidR="00F87DF8">
        <w:t xml:space="preserve"> </w:t>
      </w:r>
      <w:r>
        <w:t>think,</w:t>
      </w:r>
      <w:r w:rsidR="00F87DF8">
        <w:t xml:space="preserve"> </w:t>
      </w:r>
      <w:r>
        <w:t>what</w:t>
      </w:r>
      <w:r w:rsidR="00F87DF8">
        <w:t xml:space="preserve"> </w:t>
      </w:r>
      <w:r>
        <w:t>I</w:t>
      </w:r>
      <w:r w:rsidR="00F87DF8">
        <w:t xml:space="preserve"> </w:t>
      </w:r>
      <w:r w:rsidR="00DC5A41">
        <w:t>kn</w:t>
      </w:r>
      <w:r>
        <w:t>ow,</w:t>
      </w:r>
      <w:r w:rsidR="00F87DF8">
        <w:t xml:space="preserve"> </w:t>
      </w:r>
      <w:r>
        <w:t>for</w:t>
      </w:r>
      <w:r w:rsidR="00F87DF8">
        <w:t xml:space="preserve"> </w:t>
      </w:r>
      <w:r>
        <w:t>I</w:t>
      </w:r>
      <w:r w:rsidR="00F87DF8">
        <w:t xml:space="preserve"> </w:t>
      </w:r>
      <w:r>
        <w:t>have</w:t>
      </w:r>
      <w:r w:rsidR="00F87DF8">
        <w:t xml:space="preserve"> </w:t>
      </w:r>
      <w:r>
        <w:t>learned</w:t>
      </w:r>
      <w:r w:rsidR="00F87DF8">
        <w:t xml:space="preserve"> </w:t>
      </w:r>
      <w:r>
        <w:t>it</w:t>
      </w:r>
      <w:r w:rsidR="00F87DF8">
        <w:t xml:space="preserve"> </w:t>
      </w:r>
      <w:r>
        <w:t>by</w:t>
      </w:r>
      <w:r w:rsidR="00F87DF8">
        <w:t xml:space="preserve"> </w:t>
      </w:r>
      <w:r>
        <w:t>a</w:t>
      </w:r>
      <w:r w:rsidR="00F87DF8">
        <w:t xml:space="preserve"> </w:t>
      </w:r>
      <w:r>
        <w:t>long</w:t>
      </w:r>
      <w:r w:rsidR="00F87DF8">
        <w:t xml:space="preserve"> </w:t>
      </w:r>
      <w:r>
        <w:t>experience:</w:t>
      </w:r>
      <w:r w:rsidR="00F87DF8">
        <w:t xml:space="preserve"> </w:t>
      </w:r>
      <w:r w:rsidR="00DC5A41">
        <w:t>If</w:t>
      </w:r>
      <w:r w:rsidR="00F87DF8">
        <w:t xml:space="preserve"> </w:t>
      </w:r>
      <w:r>
        <w:t>he</w:t>
      </w:r>
      <w:r w:rsidR="00F87DF8">
        <w:t xml:space="preserve"> </w:t>
      </w:r>
      <w:r>
        <w:t>who</w:t>
      </w:r>
      <w:r w:rsidR="00F87DF8">
        <w:t xml:space="preserve"> </w:t>
      </w:r>
      <w:r>
        <w:t>has</w:t>
      </w:r>
      <w:r w:rsidR="00F87DF8">
        <w:t xml:space="preserve"> </w:t>
      </w:r>
      <w:r>
        <w:t>been</w:t>
      </w:r>
      <w:r w:rsidR="00F87DF8">
        <w:t xml:space="preserve"> </w:t>
      </w:r>
      <w:r>
        <w:t>a</w:t>
      </w:r>
      <w:r w:rsidR="00F87DF8">
        <w:t xml:space="preserve"> </w:t>
      </w:r>
      <w:r>
        <w:t>slave</w:t>
      </w:r>
      <w:r w:rsidR="00F87DF8">
        <w:t xml:space="preserve"> </w:t>
      </w:r>
      <w:r>
        <w:t>to</w:t>
      </w:r>
      <w:r w:rsidR="00F87DF8">
        <w:t xml:space="preserve"> </w:t>
      </w:r>
      <w:r>
        <w:t>sin</w:t>
      </w:r>
      <w:r w:rsidR="00F87DF8">
        <w:t xml:space="preserve"> </w:t>
      </w:r>
      <w:r>
        <w:t>during</w:t>
      </w:r>
      <w:r w:rsidR="00F87DF8">
        <w:t xml:space="preserve"> </w:t>
      </w:r>
      <w:r>
        <w:t>life</w:t>
      </w:r>
      <w:r w:rsidR="00F87DF8">
        <w:t xml:space="preserve"> </w:t>
      </w:r>
      <w:r>
        <w:t>die</w:t>
      </w:r>
      <w:r w:rsidR="00F87DF8">
        <w:t xml:space="preserve"> </w:t>
      </w:r>
      <w:r>
        <w:t>a</w:t>
      </w:r>
      <w:r w:rsidR="00F87DF8">
        <w:t xml:space="preserve"> </w:t>
      </w:r>
      <w:r>
        <w:t>happy</w:t>
      </w:r>
      <w:r w:rsidR="00F87DF8">
        <w:t xml:space="preserve"> </w:t>
      </w:r>
      <w:r>
        <w:t>death,</w:t>
      </w:r>
      <w:r w:rsidR="00F87DF8">
        <w:t xml:space="preserve"> </w:t>
      </w:r>
      <w:r>
        <w:t>it</w:t>
      </w:r>
      <w:r w:rsidR="00F87DF8">
        <w:t xml:space="preserve"> </w:t>
      </w:r>
      <w:r>
        <w:t>is</w:t>
      </w:r>
      <w:r w:rsidR="00F87DF8">
        <w:t xml:space="preserve"> </w:t>
      </w:r>
      <w:r>
        <w:t>only</w:t>
      </w:r>
      <w:r w:rsidR="00F87DF8">
        <w:t xml:space="preserve"> </w:t>
      </w:r>
      <w:r>
        <w:t>by</w:t>
      </w:r>
      <w:r w:rsidR="00F87DF8">
        <w:t xml:space="preserve"> </w:t>
      </w:r>
      <w:r>
        <w:t>an</w:t>
      </w:r>
      <w:r w:rsidR="00F87DF8">
        <w:t xml:space="preserve"> </w:t>
      </w:r>
      <w:r>
        <w:t>extraordinary</w:t>
      </w:r>
      <w:r w:rsidR="00F87DF8">
        <w:t xml:space="preserve"> </w:t>
      </w:r>
      <w:r>
        <w:t>miracle</w:t>
      </w:r>
      <w:r w:rsidR="00F87DF8">
        <w:t xml:space="preserve"> </w:t>
      </w:r>
      <w:r>
        <w:t>of</w:t>
      </w:r>
      <w:r w:rsidR="00F87DF8">
        <w:t xml:space="preserve"> </w:t>
      </w:r>
      <w:r>
        <w:t>grace</w:t>
      </w:r>
      <w:r w:rsidR="00DC5A41">
        <w:t>.”</w:t>
      </w:r>
      <w:r w:rsidR="00F87DF8">
        <w:t xml:space="preserve"> </w:t>
      </w:r>
    </w:p>
    <w:p w14:paraId="4F351F9D" w14:textId="77777777" w:rsidR="00023205" w:rsidRDefault="00055323" w:rsidP="00B01E47">
      <w:pPr>
        <w:jc w:val="both"/>
      </w:pPr>
      <w:r>
        <w:t>St.</w:t>
      </w:r>
      <w:r w:rsidR="00F87DF8">
        <w:t xml:space="preserve"> </w:t>
      </w:r>
      <w:r>
        <w:t>Gregory</w:t>
      </w:r>
      <w:r w:rsidR="00F87DF8">
        <w:t xml:space="preserve"> </w:t>
      </w:r>
      <w:r>
        <w:t>expresses</w:t>
      </w:r>
      <w:r w:rsidR="00F87DF8">
        <w:t xml:space="preserve"> </w:t>
      </w:r>
      <w:r>
        <w:t>himself</w:t>
      </w:r>
      <w:r w:rsidR="00F87DF8">
        <w:t xml:space="preserve"> </w:t>
      </w:r>
      <w:r>
        <w:t>not</w:t>
      </w:r>
      <w:r w:rsidR="00F87DF8">
        <w:t xml:space="preserve"> </w:t>
      </w:r>
      <w:r>
        <w:t>less</w:t>
      </w:r>
      <w:r w:rsidR="00F87DF8">
        <w:t xml:space="preserve"> </w:t>
      </w:r>
      <w:r>
        <w:t>strongly</w:t>
      </w:r>
      <w:r w:rsidR="00F87DF8">
        <w:t xml:space="preserve"> </w:t>
      </w:r>
      <w:r>
        <w:t>upon</w:t>
      </w:r>
      <w:r w:rsidR="00F87DF8">
        <w:t xml:space="preserve"> </w:t>
      </w:r>
      <w:r>
        <w:t>this</w:t>
      </w:r>
      <w:r w:rsidR="00F87DF8">
        <w:t xml:space="preserve"> </w:t>
      </w:r>
      <w:r>
        <w:t>subject.</w:t>
      </w:r>
      <w:r w:rsidR="00F87DF8">
        <w:t xml:space="preserve"> </w:t>
      </w:r>
      <w:r>
        <w:t>Writing</w:t>
      </w:r>
      <w:r w:rsidR="00F87DF8">
        <w:t xml:space="preserve"> </w:t>
      </w:r>
      <w:r>
        <w:t>upon</w:t>
      </w:r>
      <w:r w:rsidR="00F87DF8">
        <w:t xml:space="preserve"> </w:t>
      </w:r>
      <w:r>
        <w:t>these</w:t>
      </w:r>
      <w:r w:rsidR="00F87DF8">
        <w:t xml:space="preserve"> </w:t>
      </w:r>
      <w:r>
        <w:t>words</w:t>
      </w:r>
      <w:r w:rsidR="00F87DF8">
        <w:t xml:space="preserve"> </w:t>
      </w:r>
      <w:r>
        <w:t>o</w:t>
      </w:r>
      <w:r w:rsidR="00DC5A41">
        <w:t>f</w:t>
      </w:r>
      <w:r w:rsidR="00F87DF8">
        <w:t xml:space="preserve"> </w:t>
      </w:r>
      <w:r>
        <w:t>Job,</w:t>
      </w:r>
      <w:r w:rsidR="00F87DF8">
        <w:t xml:space="preserve"> </w:t>
      </w:r>
      <w:r w:rsidR="00DC5A41">
        <w:t>“</w:t>
      </w:r>
      <w:r>
        <w:t>What</w:t>
      </w:r>
      <w:r w:rsidR="00F87DF8">
        <w:t xml:space="preserve"> </w:t>
      </w:r>
      <w:r>
        <w:t>is</w:t>
      </w:r>
      <w:r w:rsidR="00F87DF8">
        <w:t xml:space="preserve"> </w:t>
      </w:r>
      <w:r>
        <w:t>the</w:t>
      </w:r>
      <w:r w:rsidR="00F87DF8">
        <w:t xml:space="preserve"> </w:t>
      </w:r>
      <w:r>
        <w:t>hope</w:t>
      </w:r>
      <w:r w:rsidR="00F87DF8">
        <w:t xml:space="preserve"> </w:t>
      </w:r>
      <w:r>
        <w:t>of</w:t>
      </w:r>
      <w:r w:rsidR="00F87DF8">
        <w:t xml:space="preserve"> </w:t>
      </w:r>
      <w:r>
        <w:t>the</w:t>
      </w:r>
      <w:r w:rsidR="00F87DF8">
        <w:t xml:space="preserve"> </w:t>
      </w:r>
      <w:r>
        <w:t>hypocrite,</w:t>
      </w:r>
      <w:r w:rsidR="00F87DF8">
        <w:t xml:space="preserve"> </w:t>
      </w:r>
      <w:r w:rsidR="00DC5A41">
        <w:t>if through</w:t>
      </w:r>
      <w:r w:rsidR="00F87DF8">
        <w:t xml:space="preserve"> </w:t>
      </w:r>
      <w:r>
        <w:t>covetousness</w:t>
      </w:r>
      <w:r w:rsidR="00F87DF8">
        <w:t xml:space="preserve"> </w:t>
      </w:r>
      <w:r>
        <w:t>he</w:t>
      </w:r>
      <w:r w:rsidR="00F87DF8">
        <w:t xml:space="preserve"> </w:t>
      </w:r>
      <w:r>
        <w:t>take</w:t>
      </w:r>
      <w:r w:rsidR="00F87DF8">
        <w:t xml:space="preserve"> </w:t>
      </w:r>
      <w:r>
        <w:t>by</w:t>
      </w:r>
      <w:r w:rsidR="00F87DF8">
        <w:t xml:space="preserve"> </w:t>
      </w:r>
      <w:r>
        <w:t>violence?</w:t>
      </w:r>
      <w:r w:rsidR="00F87DF8">
        <w:t xml:space="preserve"> </w:t>
      </w:r>
      <w:r>
        <w:t>Will</w:t>
      </w:r>
      <w:r w:rsidR="00F87DF8">
        <w:t xml:space="preserve"> </w:t>
      </w:r>
      <w:r>
        <w:t>God</w:t>
      </w:r>
      <w:r w:rsidR="00F87DF8">
        <w:t xml:space="preserve"> </w:t>
      </w:r>
      <w:r>
        <w:t>hear</w:t>
      </w:r>
      <w:r w:rsidR="00F87DF8">
        <w:t xml:space="preserve"> </w:t>
      </w:r>
      <w:r>
        <w:t>his</w:t>
      </w:r>
      <w:r w:rsidR="00F87DF8">
        <w:t xml:space="preserve"> </w:t>
      </w:r>
      <w:r>
        <w:t>cry</w:t>
      </w:r>
      <w:r w:rsidR="00F87DF8">
        <w:t xml:space="preserve"> </w:t>
      </w:r>
      <w:r>
        <w:t>when</w:t>
      </w:r>
      <w:r w:rsidR="00F87DF8">
        <w:t xml:space="preserve"> </w:t>
      </w:r>
      <w:r>
        <w:t>distress</w:t>
      </w:r>
      <w:r w:rsidR="00F87DF8">
        <w:t xml:space="preserve"> </w:t>
      </w:r>
      <w:r>
        <w:t>shall</w:t>
      </w:r>
      <w:r w:rsidR="00F87DF8">
        <w:t xml:space="preserve"> </w:t>
      </w:r>
      <w:r>
        <w:t>come</w:t>
      </w:r>
      <w:r w:rsidR="00F87DF8">
        <w:t xml:space="preserve"> </w:t>
      </w:r>
      <w:r>
        <w:t>upon</w:t>
      </w:r>
      <w:r w:rsidR="00F87DF8">
        <w:t xml:space="preserve"> </w:t>
      </w:r>
      <w:r>
        <w:t>him?</w:t>
      </w:r>
      <w:r w:rsidR="00DC5A41">
        <w:t>”</w:t>
      </w:r>
      <w:r w:rsidR="00DC5A41">
        <w:rPr>
          <w:rStyle w:val="FootnoteReference"/>
        </w:rPr>
        <w:footnoteReference w:id="344"/>
      </w:r>
      <w:r w:rsidR="00F87DF8">
        <w:t xml:space="preserve"> </w:t>
      </w:r>
      <w:r>
        <w:t>he</w:t>
      </w:r>
      <w:r w:rsidR="00F87DF8">
        <w:t xml:space="preserve"> </w:t>
      </w:r>
      <w:r>
        <w:t>says:</w:t>
      </w:r>
      <w:r w:rsidR="00F87DF8">
        <w:t xml:space="preserve"> </w:t>
      </w:r>
      <w:r w:rsidR="00DC5A41">
        <w:t>“</w:t>
      </w:r>
      <w:r>
        <w:t>If</w:t>
      </w:r>
      <w:r w:rsidR="00F87DF8">
        <w:t xml:space="preserve"> </w:t>
      </w:r>
      <w:r>
        <w:t>a</w:t>
      </w:r>
      <w:r w:rsidR="00F87DF8">
        <w:t xml:space="preserve"> </w:t>
      </w:r>
      <w:r>
        <w:t>man</w:t>
      </w:r>
      <w:r w:rsidR="00F87DF8">
        <w:t xml:space="preserve"> </w:t>
      </w:r>
      <w:r>
        <w:t>be</w:t>
      </w:r>
      <w:r w:rsidR="00F87DF8">
        <w:t xml:space="preserve"> </w:t>
      </w:r>
      <w:r>
        <w:t>deaf</w:t>
      </w:r>
      <w:r w:rsidR="00F87DF8">
        <w:t xml:space="preserve"> </w:t>
      </w:r>
      <w:r>
        <w:t>to</w:t>
      </w:r>
      <w:r w:rsidR="00F87DF8">
        <w:t xml:space="preserve"> </w:t>
      </w:r>
      <w:r>
        <w:t>God</w:t>
      </w:r>
      <w:r w:rsidR="00DC5A41">
        <w:t>’</w:t>
      </w:r>
      <w:r>
        <w:t>s</w:t>
      </w:r>
      <w:r w:rsidR="00F87DF8">
        <w:t xml:space="preserve"> </w:t>
      </w:r>
      <w:r>
        <w:t>voice</w:t>
      </w:r>
      <w:r w:rsidR="00F87DF8">
        <w:t xml:space="preserve"> </w:t>
      </w:r>
      <w:r>
        <w:t>in</w:t>
      </w:r>
      <w:r w:rsidR="00F87DF8">
        <w:t xml:space="preserve"> </w:t>
      </w:r>
      <w:r>
        <w:t>prosperity,</w:t>
      </w:r>
      <w:r w:rsidR="00F87DF8">
        <w:t xml:space="preserve"> </w:t>
      </w:r>
      <w:r>
        <w:t>God</w:t>
      </w:r>
      <w:r w:rsidR="00F87DF8">
        <w:t xml:space="preserve"> </w:t>
      </w:r>
      <w:r>
        <w:t>will</w:t>
      </w:r>
      <w:r w:rsidR="00F87DF8">
        <w:t xml:space="preserve"> </w:t>
      </w:r>
      <w:r>
        <w:t>refuse</w:t>
      </w:r>
      <w:r w:rsidR="00F87DF8">
        <w:t xml:space="preserve"> </w:t>
      </w:r>
      <w:r>
        <w:t>to</w:t>
      </w:r>
      <w:r w:rsidR="00F87DF8">
        <w:t xml:space="preserve"> </w:t>
      </w:r>
      <w:r>
        <w:t>hear</w:t>
      </w:r>
      <w:r w:rsidR="00F87DF8">
        <w:t xml:space="preserve"> </w:t>
      </w:r>
      <w:r>
        <w:t>him</w:t>
      </w:r>
      <w:r w:rsidR="00F87DF8">
        <w:t xml:space="preserve"> </w:t>
      </w:r>
      <w:r>
        <w:t>in</w:t>
      </w:r>
      <w:r w:rsidR="00F87DF8">
        <w:t xml:space="preserve"> </w:t>
      </w:r>
      <w:r>
        <w:t>adversity,</w:t>
      </w:r>
      <w:r w:rsidR="00F87DF8">
        <w:t xml:space="preserve"> </w:t>
      </w:r>
      <w:r>
        <w:t>for</w:t>
      </w:r>
      <w:r w:rsidR="00F87DF8">
        <w:t xml:space="preserve"> </w:t>
      </w:r>
      <w:r>
        <w:t>it</w:t>
      </w:r>
      <w:r w:rsidR="00F87DF8">
        <w:t xml:space="preserve"> </w:t>
      </w:r>
      <w:r>
        <w:t>is</w:t>
      </w:r>
      <w:r w:rsidR="00F87DF8">
        <w:t xml:space="preserve"> </w:t>
      </w:r>
      <w:r>
        <w:t>written:</w:t>
      </w:r>
      <w:r w:rsidR="00F87DF8">
        <w:t xml:space="preserve"> </w:t>
      </w:r>
      <w:r w:rsidR="00DC5A41">
        <w:t>‘</w:t>
      </w:r>
      <w:r>
        <w:t>He</w:t>
      </w:r>
      <w:r w:rsidR="00F87DF8">
        <w:t xml:space="preserve"> </w:t>
      </w:r>
      <w:r>
        <w:t>that</w:t>
      </w:r>
      <w:r w:rsidR="00F87DF8">
        <w:t xml:space="preserve"> </w:t>
      </w:r>
      <w:r w:rsidR="00DC5A41">
        <w:t>turns</w:t>
      </w:r>
      <w:r w:rsidR="00F87DF8">
        <w:t xml:space="preserve"> </w:t>
      </w:r>
      <w:r>
        <w:t>away</w:t>
      </w:r>
      <w:r w:rsidR="00F87DF8">
        <w:t xml:space="preserve"> </w:t>
      </w:r>
      <w:r>
        <w:t>his</w:t>
      </w:r>
      <w:r w:rsidR="00F87DF8">
        <w:t xml:space="preserve"> </w:t>
      </w:r>
      <w:r>
        <w:t>ears</w:t>
      </w:r>
      <w:r w:rsidR="00F87DF8">
        <w:t xml:space="preserve"> </w:t>
      </w:r>
      <w:r>
        <w:t>from</w:t>
      </w:r>
      <w:r w:rsidR="00F87DF8">
        <w:t xml:space="preserve"> </w:t>
      </w:r>
      <w:r>
        <w:t>hearing</w:t>
      </w:r>
      <w:r w:rsidR="00F87DF8">
        <w:t xml:space="preserve"> </w:t>
      </w:r>
      <w:r>
        <w:t>the</w:t>
      </w:r>
      <w:r w:rsidR="00F87DF8">
        <w:t xml:space="preserve"> </w:t>
      </w:r>
      <w:r>
        <w:t>law,</w:t>
      </w:r>
      <w:r w:rsidR="00F87DF8">
        <w:t xml:space="preserve"> </w:t>
      </w:r>
      <w:r>
        <w:t>his</w:t>
      </w:r>
      <w:r w:rsidR="00F87DF8">
        <w:t xml:space="preserve"> </w:t>
      </w:r>
      <w:r>
        <w:t>prayer</w:t>
      </w:r>
      <w:r w:rsidR="00F87DF8">
        <w:t xml:space="preserve"> </w:t>
      </w:r>
      <w:r>
        <w:t>shall</w:t>
      </w:r>
      <w:r w:rsidR="00F87DF8">
        <w:t xml:space="preserve"> </w:t>
      </w:r>
      <w:r>
        <w:t>be</w:t>
      </w:r>
      <w:r w:rsidR="00F87DF8">
        <w:t xml:space="preserve"> </w:t>
      </w:r>
      <w:r>
        <w:t>an</w:t>
      </w:r>
      <w:r w:rsidR="00F87DF8">
        <w:t xml:space="preserve"> </w:t>
      </w:r>
      <w:r>
        <w:t>abomination.</w:t>
      </w:r>
      <w:r w:rsidR="00DC5A41">
        <w:t>’”</w:t>
      </w:r>
      <w:r w:rsidR="00DC5A41">
        <w:rPr>
          <w:rStyle w:val="FootnoteReference"/>
        </w:rPr>
        <w:footnoteReference w:id="345"/>
      </w:r>
      <w:r w:rsidR="00F87DF8">
        <w:t xml:space="preserve"> </w:t>
      </w:r>
      <w:r>
        <w:t>And</w:t>
      </w:r>
      <w:r w:rsidR="00F87DF8">
        <w:t xml:space="preserve"> </w:t>
      </w:r>
      <w:r>
        <w:t>Hugh</w:t>
      </w:r>
      <w:r w:rsidR="00F87DF8">
        <w:t xml:space="preserve"> </w:t>
      </w:r>
      <w:r>
        <w:t>of</w:t>
      </w:r>
      <w:r w:rsidR="00F87DF8">
        <w:t xml:space="preserve"> </w:t>
      </w:r>
      <w:r>
        <w:t>St.</w:t>
      </w:r>
      <w:r w:rsidR="00F87DF8">
        <w:t xml:space="preserve"> </w:t>
      </w:r>
      <w:r>
        <w:t>Victor,</w:t>
      </w:r>
      <w:r w:rsidR="00F87DF8">
        <w:t xml:space="preserve"> </w:t>
      </w:r>
      <w:r>
        <w:t>comprehending</w:t>
      </w:r>
      <w:r w:rsidR="00F87DF8">
        <w:t xml:space="preserve"> </w:t>
      </w:r>
      <w:r>
        <w:t>in</w:t>
      </w:r>
      <w:r w:rsidR="00F87DF8">
        <w:t xml:space="preserve"> </w:t>
      </w:r>
      <w:r>
        <w:t>one</w:t>
      </w:r>
      <w:r w:rsidR="00F87DF8">
        <w:t xml:space="preserve"> </w:t>
      </w:r>
      <w:r>
        <w:t>sentence</w:t>
      </w:r>
      <w:r w:rsidR="00F87DF8">
        <w:t xml:space="preserve"> </w:t>
      </w:r>
      <w:r>
        <w:t>the</w:t>
      </w:r>
      <w:r w:rsidR="00F87DF8">
        <w:t xml:space="preserve"> </w:t>
      </w:r>
      <w:r>
        <w:t>teaching</w:t>
      </w:r>
      <w:r w:rsidR="00F87DF8">
        <w:t xml:space="preserve"> </w:t>
      </w:r>
      <w:r>
        <w:t>of</w:t>
      </w:r>
      <w:r w:rsidR="00F87DF8">
        <w:t xml:space="preserve"> </w:t>
      </w:r>
      <w:r>
        <w:t>the</w:t>
      </w:r>
      <w:r w:rsidR="00F87DF8">
        <w:t xml:space="preserve"> </w:t>
      </w:r>
      <w:r>
        <w:t>Fathers,</w:t>
      </w:r>
      <w:r w:rsidR="00F87DF8">
        <w:t xml:space="preserve"> </w:t>
      </w:r>
      <w:r>
        <w:t>says:</w:t>
      </w:r>
      <w:r w:rsidR="00F87DF8">
        <w:t xml:space="preserve"> </w:t>
      </w:r>
      <w:r w:rsidR="00023205">
        <w:t>“</w:t>
      </w:r>
      <w:r>
        <w:t>It</w:t>
      </w:r>
      <w:r w:rsidR="00F87DF8">
        <w:t xml:space="preserve"> </w:t>
      </w:r>
      <w:r>
        <w:t>is</w:t>
      </w:r>
      <w:r w:rsidR="00F87DF8">
        <w:t xml:space="preserve"> </w:t>
      </w:r>
      <w:r>
        <w:t>very</w:t>
      </w:r>
      <w:r w:rsidR="00F87DF8">
        <w:t xml:space="preserve"> </w:t>
      </w:r>
      <w:r>
        <w:t>difficult</w:t>
      </w:r>
      <w:r w:rsidR="00F87DF8">
        <w:t xml:space="preserve"> </w:t>
      </w:r>
      <w:r>
        <w:t>for</w:t>
      </w:r>
      <w:r w:rsidR="00F87DF8">
        <w:t xml:space="preserve"> </w:t>
      </w:r>
      <w:r>
        <w:t>that</w:t>
      </w:r>
      <w:r w:rsidR="00F87DF8">
        <w:t xml:space="preserve"> </w:t>
      </w:r>
      <w:r>
        <w:t>penance</w:t>
      </w:r>
      <w:r w:rsidR="00F87DF8">
        <w:t xml:space="preserve"> </w:t>
      </w:r>
      <w:r>
        <w:t>to</w:t>
      </w:r>
      <w:r w:rsidR="00F87DF8">
        <w:t xml:space="preserve"> </w:t>
      </w:r>
      <w:r>
        <w:t>be</w:t>
      </w:r>
      <w:r w:rsidR="00F87DF8">
        <w:t xml:space="preserve"> </w:t>
      </w:r>
      <w:r>
        <w:t>true</w:t>
      </w:r>
      <w:r w:rsidR="00F87DF8">
        <w:t xml:space="preserve"> </w:t>
      </w:r>
      <w:r>
        <w:t>which</w:t>
      </w:r>
      <w:r w:rsidR="00F87DF8">
        <w:t xml:space="preserve"> </w:t>
      </w:r>
      <w:r>
        <w:t>comes</w:t>
      </w:r>
      <w:r w:rsidR="00F87DF8">
        <w:t xml:space="preserve"> </w:t>
      </w:r>
      <w:r>
        <w:t>at</w:t>
      </w:r>
      <w:r w:rsidR="00F87DF8">
        <w:t xml:space="preserve"> </w:t>
      </w:r>
      <w:r>
        <w:t>the</w:t>
      </w:r>
      <w:r w:rsidR="00F87DF8">
        <w:t xml:space="preserve"> </w:t>
      </w:r>
      <w:r>
        <w:t>hour</w:t>
      </w:r>
      <w:r w:rsidR="00F87DF8">
        <w:t xml:space="preserve"> </w:t>
      </w:r>
      <w:r>
        <w:t>of</w:t>
      </w:r>
      <w:r w:rsidR="00F87DF8">
        <w:t xml:space="preserve"> </w:t>
      </w:r>
      <w:r>
        <w:t>death,</w:t>
      </w:r>
      <w:r w:rsidR="00F87DF8">
        <w:t xml:space="preserve"> </w:t>
      </w:r>
      <w:r>
        <w:t>for</w:t>
      </w:r>
      <w:r w:rsidR="00F87DF8">
        <w:t xml:space="preserve"> </w:t>
      </w:r>
      <w:r>
        <w:t>we</w:t>
      </w:r>
      <w:r w:rsidR="00F87DF8">
        <w:t xml:space="preserve"> </w:t>
      </w:r>
      <w:r>
        <w:t>have</w:t>
      </w:r>
      <w:r w:rsidR="00F87DF8">
        <w:t xml:space="preserve"> </w:t>
      </w:r>
      <w:r>
        <w:t>much</w:t>
      </w:r>
      <w:r w:rsidR="00F87DF8">
        <w:t xml:space="preserve"> </w:t>
      </w:r>
      <w:r>
        <w:t>reason</w:t>
      </w:r>
      <w:r w:rsidR="00F87DF8">
        <w:t xml:space="preserve"> </w:t>
      </w:r>
      <w:r>
        <w:t>to</w:t>
      </w:r>
      <w:r w:rsidR="00F87DF8">
        <w:t xml:space="preserve"> </w:t>
      </w:r>
      <w:r>
        <w:t>suspect</w:t>
      </w:r>
      <w:r w:rsidR="00F87DF8">
        <w:t xml:space="preserve"> </w:t>
      </w:r>
      <w:r>
        <w:t>it</w:t>
      </w:r>
      <w:r w:rsidR="00F87DF8">
        <w:t xml:space="preserve"> </w:t>
      </w:r>
      <w:r>
        <w:t>because</w:t>
      </w:r>
      <w:r w:rsidR="00F87DF8">
        <w:t xml:space="preserve"> </w:t>
      </w:r>
      <w:r>
        <w:t>it</w:t>
      </w:r>
      <w:r w:rsidR="00F87DF8">
        <w:t xml:space="preserve"> </w:t>
      </w:r>
      <w:r>
        <w:t>is</w:t>
      </w:r>
      <w:r w:rsidR="00F87DF8">
        <w:t xml:space="preserve"> </w:t>
      </w:r>
      <w:r>
        <w:t>forced.</w:t>
      </w:r>
      <w:r w:rsidR="00023205">
        <w:t>”</w:t>
      </w:r>
      <w:r w:rsidR="00F87DF8">
        <w:t xml:space="preserve"> </w:t>
      </w:r>
    </w:p>
    <w:p w14:paraId="2A4B3987" w14:textId="22EABAE6" w:rsidR="00023205" w:rsidRDefault="00055323" w:rsidP="00B01E47">
      <w:pPr>
        <w:jc w:val="both"/>
      </w:pPr>
      <w:r>
        <w:t>You</w:t>
      </w:r>
      <w:r w:rsidR="00F87DF8">
        <w:t xml:space="preserve"> </w:t>
      </w:r>
      <w:r>
        <w:t>now</w:t>
      </w:r>
      <w:r w:rsidR="00F87DF8">
        <w:t xml:space="preserve"> </w:t>
      </w:r>
      <w:r>
        <w:t>know</w:t>
      </w:r>
      <w:r w:rsidR="00F87DF8">
        <w:t xml:space="preserve"> </w:t>
      </w:r>
      <w:r>
        <w:t>the</w:t>
      </w:r>
      <w:r w:rsidR="00F87DF8">
        <w:t xml:space="preserve"> </w:t>
      </w:r>
      <w:r>
        <w:t>sentiments</w:t>
      </w:r>
      <w:r w:rsidR="00F87DF8">
        <w:t xml:space="preserve"> </w:t>
      </w:r>
      <w:r>
        <w:t>of</w:t>
      </w:r>
      <w:r w:rsidR="00F87DF8">
        <w:t xml:space="preserve"> </w:t>
      </w:r>
      <w:r>
        <w:t>these</w:t>
      </w:r>
      <w:r w:rsidR="00F87DF8">
        <w:t xml:space="preserve"> </w:t>
      </w:r>
      <w:r>
        <w:t>great</w:t>
      </w:r>
      <w:r w:rsidR="00F87DF8">
        <w:t xml:space="preserve"> </w:t>
      </w:r>
      <w:r>
        <w:t>Doctors</w:t>
      </w:r>
      <w:r w:rsidR="00F87DF8">
        <w:t xml:space="preserve"> </w:t>
      </w:r>
      <w:r>
        <w:t>of</w:t>
      </w:r>
      <w:r w:rsidR="00F87DF8">
        <w:t xml:space="preserve"> </w:t>
      </w:r>
      <w:r>
        <w:t>the</w:t>
      </w:r>
      <w:r w:rsidR="00F87DF8">
        <w:t xml:space="preserve"> </w:t>
      </w:r>
      <w:r>
        <w:t>Church</w:t>
      </w:r>
      <w:r w:rsidR="00F87DF8">
        <w:t xml:space="preserve"> </w:t>
      </w:r>
      <w:r>
        <w:t>on</w:t>
      </w:r>
      <w:r w:rsidR="00F87DF8">
        <w:t xml:space="preserve"> </w:t>
      </w:r>
      <w:r>
        <w:t>death</w:t>
      </w:r>
      <w:r w:rsidR="00023205">
        <w:t>-</w:t>
      </w:r>
      <w:r>
        <w:t>bed</w:t>
      </w:r>
      <w:r w:rsidR="00F87DF8">
        <w:t xml:space="preserve"> </w:t>
      </w:r>
      <w:r>
        <w:t>repentance.</w:t>
      </w:r>
      <w:r w:rsidR="00F87DF8">
        <w:t xml:space="preserve"> </w:t>
      </w:r>
      <w:r>
        <w:t>See,</w:t>
      </w:r>
      <w:r w:rsidR="00F87DF8">
        <w:t xml:space="preserve"> </w:t>
      </w:r>
      <w:r>
        <w:t>then,</w:t>
      </w:r>
      <w:r w:rsidR="00F87DF8">
        <w:t xml:space="preserve"> </w:t>
      </w:r>
      <w:r>
        <w:t>what</w:t>
      </w:r>
      <w:r w:rsidR="00F87DF8">
        <w:t xml:space="preserve"> </w:t>
      </w:r>
      <w:r>
        <w:t>folly</w:t>
      </w:r>
      <w:r w:rsidR="00F87DF8">
        <w:t xml:space="preserve"> </w:t>
      </w:r>
      <w:r>
        <w:t>it</w:t>
      </w:r>
      <w:r w:rsidR="00F87DF8">
        <w:t xml:space="preserve"> </w:t>
      </w:r>
      <w:r>
        <w:t>would</w:t>
      </w:r>
      <w:r w:rsidR="00F87DF8">
        <w:t xml:space="preserve"> </w:t>
      </w:r>
      <w:r>
        <w:t>be</w:t>
      </w:r>
      <w:r w:rsidR="00F87DF8">
        <w:t xml:space="preserve"> </w:t>
      </w:r>
      <w:r>
        <w:t>in</w:t>
      </w:r>
      <w:r w:rsidR="00F87DF8">
        <w:t xml:space="preserve"> </w:t>
      </w:r>
      <w:r>
        <w:t>you</w:t>
      </w:r>
      <w:r w:rsidR="00F87DF8">
        <w:t xml:space="preserve"> </w:t>
      </w:r>
      <w:r>
        <w:t>to</w:t>
      </w:r>
      <w:r w:rsidR="00F87DF8">
        <w:t xml:space="preserve"> </w:t>
      </w:r>
      <w:r>
        <w:t>contemplate</w:t>
      </w:r>
      <w:r w:rsidR="00F87DF8">
        <w:t xml:space="preserve"> </w:t>
      </w:r>
      <w:r>
        <w:t>without</w:t>
      </w:r>
      <w:r w:rsidR="00F87DF8">
        <w:t xml:space="preserve"> </w:t>
      </w:r>
      <w:r>
        <w:t>fear</w:t>
      </w:r>
      <w:r w:rsidR="00F87DF8">
        <w:t xml:space="preserve"> </w:t>
      </w:r>
      <w:r>
        <w:t>a</w:t>
      </w:r>
      <w:r w:rsidR="00F87DF8">
        <w:t xml:space="preserve"> </w:t>
      </w:r>
      <w:r>
        <w:t>passage</w:t>
      </w:r>
      <w:r w:rsidR="00F87DF8">
        <w:t xml:space="preserve"> </w:t>
      </w:r>
      <w:r>
        <w:t>of</w:t>
      </w:r>
      <w:r w:rsidR="00F87DF8">
        <w:t xml:space="preserve"> </w:t>
      </w:r>
      <w:r>
        <w:t>which</w:t>
      </w:r>
      <w:r w:rsidR="00F87DF8">
        <w:t xml:space="preserve"> </w:t>
      </w:r>
      <w:r>
        <w:t>the</w:t>
      </w:r>
      <w:r w:rsidR="00F87DF8">
        <w:t xml:space="preserve"> </w:t>
      </w:r>
      <w:r>
        <w:t>most</w:t>
      </w:r>
      <w:r w:rsidR="00F87DF8">
        <w:t xml:space="preserve"> </w:t>
      </w:r>
      <w:r w:rsidR="00023205">
        <w:t>skillful</w:t>
      </w:r>
      <w:r w:rsidR="00F87DF8">
        <w:t xml:space="preserve"> </w:t>
      </w:r>
      <w:r>
        <w:t>pilots</w:t>
      </w:r>
      <w:r w:rsidR="00F87DF8">
        <w:t xml:space="preserve"> </w:t>
      </w:r>
      <w:r>
        <w:t>speak</w:t>
      </w:r>
      <w:r w:rsidR="00F87DF8">
        <w:t xml:space="preserve"> </w:t>
      </w:r>
      <w:r>
        <w:t>with</w:t>
      </w:r>
      <w:r w:rsidR="00F87DF8">
        <w:t xml:space="preserve"> </w:t>
      </w:r>
      <w:r>
        <w:t>terror.</w:t>
      </w:r>
      <w:r w:rsidR="00F87DF8">
        <w:t xml:space="preserve"> </w:t>
      </w:r>
      <w:r>
        <w:t>A</w:t>
      </w:r>
      <w:r w:rsidR="00F87DF8">
        <w:t xml:space="preserve"> </w:t>
      </w:r>
      <w:r>
        <w:t>life-time</w:t>
      </w:r>
      <w:r w:rsidR="00F87DF8">
        <w:t xml:space="preserve"> </w:t>
      </w:r>
      <w:r>
        <w:t>is</w:t>
      </w:r>
      <w:r w:rsidR="00F87DF8">
        <w:t xml:space="preserve"> </w:t>
      </w:r>
      <w:r>
        <w:t>not</w:t>
      </w:r>
      <w:r w:rsidR="00F87DF8">
        <w:t xml:space="preserve"> </w:t>
      </w:r>
      <w:r>
        <w:t>too</w:t>
      </w:r>
      <w:r w:rsidR="00F87DF8">
        <w:t xml:space="preserve"> </w:t>
      </w:r>
      <w:r>
        <w:t>long</w:t>
      </w:r>
      <w:r w:rsidR="00F87DF8">
        <w:t xml:space="preserve"> </w:t>
      </w:r>
      <w:r>
        <w:t>to</w:t>
      </w:r>
      <w:r w:rsidR="00F87DF8">
        <w:t xml:space="preserve"> </w:t>
      </w:r>
      <w:r>
        <w:t>learn</w:t>
      </w:r>
      <w:r w:rsidR="00F87DF8">
        <w:t xml:space="preserve"> </w:t>
      </w:r>
      <w:r>
        <w:t>how</w:t>
      </w:r>
      <w:r w:rsidR="00F87DF8">
        <w:t xml:space="preserve"> </w:t>
      </w:r>
      <w:r>
        <w:t>to</w:t>
      </w:r>
      <w:r w:rsidR="00F87DF8">
        <w:t xml:space="preserve"> </w:t>
      </w:r>
      <w:r>
        <w:t>die</w:t>
      </w:r>
      <w:r w:rsidR="00F87DF8">
        <w:t xml:space="preserve"> </w:t>
      </w:r>
      <w:r>
        <w:t>well.</w:t>
      </w:r>
      <w:r w:rsidR="00F87DF8">
        <w:t xml:space="preserve"> </w:t>
      </w:r>
      <w:r>
        <w:t>At</w:t>
      </w:r>
      <w:r w:rsidR="00F87DF8">
        <w:t xml:space="preserve"> </w:t>
      </w:r>
      <w:r>
        <w:t>the</w:t>
      </w:r>
      <w:r w:rsidR="00F87DF8">
        <w:t xml:space="preserve"> </w:t>
      </w:r>
      <w:r>
        <w:t>hour</w:t>
      </w:r>
      <w:r w:rsidR="00F87DF8">
        <w:t xml:space="preserve"> </w:t>
      </w:r>
      <w:r>
        <w:t>of</w:t>
      </w:r>
      <w:r w:rsidR="00F87DF8">
        <w:t xml:space="preserve"> </w:t>
      </w:r>
      <w:r>
        <w:t>death</w:t>
      </w:r>
      <w:r w:rsidR="00F87DF8">
        <w:t xml:space="preserve"> </w:t>
      </w:r>
      <w:r>
        <w:t>our</w:t>
      </w:r>
      <w:r w:rsidR="00F87DF8">
        <w:t xml:space="preserve"> </w:t>
      </w:r>
      <w:r>
        <w:t>time</w:t>
      </w:r>
      <w:r w:rsidR="00F87DF8">
        <w:t xml:space="preserve"> </w:t>
      </w:r>
      <w:r>
        <w:t>is</w:t>
      </w:r>
      <w:r w:rsidR="00F87DF8">
        <w:t xml:space="preserve"> </w:t>
      </w:r>
      <w:r>
        <w:t>sufficiently</w:t>
      </w:r>
      <w:r w:rsidR="00F87DF8">
        <w:t xml:space="preserve"> </w:t>
      </w:r>
      <w:r>
        <w:t>occupied</w:t>
      </w:r>
      <w:r w:rsidR="00F87DF8">
        <w:t xml:space="preserve"> </w:t>
      </w:r>
      <w:r>
        <w:t>in</w:t>
      </w:r>
      <w:r w:rsidR="00F87DF8">
        <w:t xml:space="preserve"> </w:t>
      </w:r>
      <w:r>
        <w:t>dying.</w:t>
      </w:r>
      <w:r w:rsidR="00F87DF8">
        <w:t xml:space="preserve"> </w:t>
      </w:r>
      <w:r>
        <w:t>We</w:t>
      </w:r>
      <w:r w:rsidR="00F87DF8">
        <w:t xml:space="preserve"> </w:t>
      </w:r>
      <w:r>
        <w:t>have</w:t>
      </w:r>
      <w:r w:rsidR="00F87DF8">
        <w:t xml:space="preserve"> </w:t>
      </w:r>
      <w:r>
        <w:t>then</w:t>
      </w:r>
      <w:r w:rsidR="00F87DF8">
        <w:t xml:space="preserve"> </w:t>
      </w:r>
      <w:r>
        <w:t>no</w:t>
      </w:r>
      <w:r w:rsidR="00F87DF8">
        <w:t xml:space="preserve"> </w:t>
      </w:r>
      <w:r>
        <w:t>leisure</w:t>
      </w:r>
      <w:r w:rsidR="00F87DF8">
        <w:t xml:space="preserve"> </w:t>
      </w:r>
      <w:r>
        <w:t>to</w:t>
      </w:r>
      <w:r w:rsidR="00F87DF8">
        <w:t xml:space="preserve"> </w:t>
      </w:r>
      <w:r>
        <w:t>learn</w:t>
      </w:r>
      <w:r w:rsidR="00F87DF8">
        <w:t xml:space="preserve"> </w:t>
      </w:r>
      <w:r>
        <w:t>the</w:t>
      </w:r>
      <w:r w:rsidR="00F87DF8">
        <w:t xml:space="preserve"> </w:t>
      </w:r>
      <w:r>
        <w:t>lesson</w:t>
      </w:r>
      <w:r w:rsidR="00F87DF8">
        <w:t xml:space="preserve"> </w:t>
      </w:r>
      <w:r>
        <w:t>of</w:t>
      </w:r>
      <w:r w:rsidR="00F87DF8">
        <w:t xml:space="preserve"> </w:t>
      </w:r>
      <w:r>
        <w:t>dying</w:t>
      </w:r>
      <w:r w:rsidR="00F87DF8">
        <w:t xml:space="preserve"> </w:t>
      </w:r>
      <w:r>
        <w:t>well.</w:t>
      </w:r>
      <w:r w:rsidR="00F87DF8">
        <w:t xml:space="preserve"> </w:t>
      </w:r>
    </w:p>
    <w:p w14:paraId="0308E3FF" w14:textId="77777777" w:rsidR="00023205" w:rsidRDefault="00055323" w:rsidP="00B01E47">
      <w:pPr>
        <w:jc w:val="both"/>
      </w:pPr>
      <w:r>
        <w:t>The</w:t>
      </w:r>
      <w:r w:rsidR="00F87DF8">
        <w:t xml:space="preserve"> </w:t>
      </w:r>
      <w:r>
        <w:t>teaching</w:t>
      </w:r>
      <w:r w:rsidR="00F87DF8">
        <w:t xml:space="preserve"> </w:t>
      </w:r>
      <w:r>
        <w:t>of</w:t>
      </w:r>
      <w:r w:rsidR="00F87DF8">
        <w:t xml:space="preserve"> </w:t>
      </w:r>
      <w:r>
        <w:t>the</w:t>
      </w:r>
      <w:r w:rsidR="00F87DF8">
        <w:t xml:space="preserve"> </w:t>
      </w:r>
      <w:r>
        <w:t>Fathers</w:t>
      </w:r>
      <w:r w:rsidR="00F87DF8">
        <w:t xml:space="preserve"> </w:t>
      </w:r>
      <w:r>
        <w:t>which</w:t>
      </w:r>
      <w:r w:rsidR="00F87DF8">
        <w:t xml:space="preserve"> </w:t>
      </w:r>
      <w:r>
        <w:t>we</w:t>
      </w:r>
      <w:r w:rsidR="00F87DF8">
        <w:t xml:space="preserve"> </w:t>
      </w:r>
      <w:r>
        <w:t>have</w:t>
      </w:r>
      <w:r w:rsidR="00F87DF8">
        <w:t xml:space="preserve"> </w:t>
      </w:r>
      <w:r>
        <w:t>just</w:t>
      </w:r>
      <w:r w:rsidR="00F87DF8">
        <w:t xml:space="preserve"> </w:t>
      </w:r>
      <w:r>
        <w:t>given</w:t>
      </w:r>
      <w:r w:rsidR="00F87DF8">
        <w:t xml:space="preserve"> </w:t>
      </w:r>
      <w:r>
        <w:t>is</w:t>
      </w:r>
      <w:r w:rsidR="00F87DF8">
        <w:t xml:space="preserve"> </w:t>
      </w:r>
      <w:r>
        <w:t>also</w:t>
      </w:r>
      <w:r w:rsidR="00F87DF8">
        <w:t xml:space="preserve"> </w:t>
      </w:r>
      <w:r>
        <w:t>the</w:t>
      </w:r>
      <w:r w:rsidR="00F87DF8">
        <w:t xml:space="preserve"> </w:t>
      </w:r>
      <w:r>
        <w:t>teaching</w:t>
      </w:r>
      <w:r w:rsidR="00F87DF8">
        <w:t xml:space="preserve"> </w:t>
      </w:r>
      <w:r>
        <w:t>of</w:t>
      </w:r>
      <w:r w:rsidR="00F87DF8">
        <w:t xml:space="preserve"> </w:t>
      </w:r>
      <w:r>
        <w:t>the</w:t>
      </w:r>
      <w:r w:rsidR="00F87DF8">
        <w:t xml:space="preserve"> </w:t>
      </w:r>
      <w:r>
        <w:t>doctors</w:t>
      </w:r>
      <w:r w:rsidR="00F87DF8">
        <w:t xml:space="preserve"> </w:t>
      </w:r>
      <w:r>
        <w:t>of</w:t>
      </w:r>
      <w:r w:rsidR="00F87DF8">
        <w:t xml:space="preserve"> </w:t>
      </w:r>
      <w:r>
        <w:t>the</w:t>
      </w:r>
      <w:r w:rsidR="00F87DF8">
        <w:t xml:space="preserve"> </w:t>
      </w:r>
      <w:r>
        <w:t>schools.</w:t>
      </w:r>
      <w:r w:rsidR="00F87DF8">
        <w:t xml:space="preserve"> </w:t>
      </w:r>
      <w:r>
        <w:t>Among</w:t>
      </w:r>
      <w:r w:rsidR="00F87DF8">
        <w:t xml:space="preserve"> </w:t>
      </w:r>
      <w:r>
        <w:t>the</w:t>
      </w:r>
      <w:r w:rsidR="00F87DF8">
        <w:t xml:space="preserve"> </w:t>
      </w:r>
      <w:r>
        <w:t>many</w:t>
      </w:r>
      <w:r w:rsidR="00F87DF8">
        <w:t xml:space="preserve"> </w:t>
      </w:r>
      <w:r>
        <w:t>authorities</w:t>
      </w:r>
      <w:r w:rsidR="00F87DF8">
        <w:t xml:space="preserve"> </w:t>
      </w:r>
      <w:r>
        <w:t>whom</w:t>
      </w:r>
      <w:r w:rsidR="00F87DF8">
        <w:t xml:space="preserve"> </w:t>
      </w:r>
      <w:r>
        <w:t>we</w:t>
      </w:r>
      <w:r w:rsidR="00F87DF8">
        <w:t xml:space="preserve"> </w:t>
      </w:r>
      <w:r>
        <w:t>could</w:t>
      </w:r>
      <w:r w:rsidR="00F87DF8">
        <w:t xml:space="preserve"> </w:t>
      </w:r>
      <w:r>
        <w:t>quote</w:t>
      </w:r>
      <w:r w:rsidR="00F87DF8">
        <w:t xml:space="preserve"> </w:t>
      </w:r>
      <w:r>
        <w:t>we</w:t>
      </w:r>
      <w:r w:rsidR="00F87DF8">
        <w:t xml:space="preserve"> </w:t>
      </w:r>
      <w:r>
        <w:t>shall</w:t>
      </w:r>
      <w:r w:rsidR="00F87DF8">
        <w:t xml:space="preserve"> </w:t>
      </w:r>
      <w:r>
        <w:t>select</w:t>
      </w:r>
      <w:r w:rsidR="00F87DF8">
        <w:t xml:space="preserve"> </w:t>
      </w:r>
      <w:r>
        <w:t>Scotus,</w:t>
      </w:r>
      <w:r w:rsidR="00F87DF8">
        <w:t xml:space="preserve"> </w:t>
      </w:r>
      <w:r>
        <w:t>one</w:t>
      </w:r>
      <w:r w:rsidR="00F87DF8">
        <w:t xml:space="preserve"> </w:t>
      </w:r>
      <w:r>
        <w:t>of</w:t>
      </w:r>
      <w:r w:rsidR="00F87DF8">
        <w:t xml:space="preserve"> </w:t>
      </w:r>
      <w:r>
        <w:t>the</w:t>
      </w:r>
      <w:r w:rsidR="00F87DF8">
        <w:t xml:space="preserve"> </w:t>
      </w:r>
      <w:r>
        <w:t>most</w:t>
      </w:r>
      <w:r w:rsidR="00F87DF8">
        <w:t xml:space="preserve"> </w:t>
      </w:r>
      <w:r w:rsidR="00023205">
        <w:t>eminent</w:t>
      </w:r>
      <w:r>
        <w:t>,</w:t>
      </w:r>
      <w:r w:rsidR="00F87DF8">
        <w:t xml:space="preserve"> </w:t>
      </w:r>
      <w:r>
        <w:t>who,</w:t>
      </w:r>
      <w:r w:rsidR="00F87DF8">
        <w:t xml:space="preserve"> </w:t>
      </w:r>
      <w:r>
        <w:t>after</w:t>
      </w:r>
      <w:r w:rsidR="00F87DF8">
        <w:t xml:space="preserve"> </w:t>
      </w:r>
      <w:r>
        <w:t>treating</w:t>
      </w:r>
      <w:r w:rsidR="00F87DF8">
        <w:t xml:space="preserve"> </w:t>
      </w:r>
      <w:r>
        <w:t>this</w:t>
      </w:r>
      <w:r w:rsidR="00F87DF8">
        <w:t xml:space="preserve"> </w:t>
      </w:r>
      <w:r>
        <w:t>subject</w:t>
      </w:r>
      <w:r w:rsidR="00F87DF8">
        <w:t xml:space="preserve"> </w:t>
      </w:r>
      <w:r>
        <w:t>at</w:t>
      </w:r>
      <w:r w:rsidR="00F87DF8">
        <w:t xml:space="preserve"> </w:t>
      </w:r>
      <w:r>
        <w:t>great</w:t>
      </w:r>
      <w:r w:rsidR="00F87DF8">
        <w:t xml:space="preserve"> </w:t>
      </w:r>
      <w:r>
        <w:t>length,</w:t>
      </w:r>
      <w:r w:rsidR="00F87DF8">
        <w:t xml:space="preserve"> </w:t>
      </w:r>
      <w:r>
        <w:t>concludes</w:t>
      </w:r>
      <w:r w:rsidR="00F87DF8">
        <w:t xml:space="preserve"> </w:t>
      </w:r>
      <w:r>
        <w:t>that;</w:t>
      </w:r>
      <w:r w:rsidR="00F87DF8">
        <w:t xml:space="preserve"> </w:t>
      </w:r>
      <w:r>
        <w:t>conversion</w:t>
      </w:r>
      <w:r w:rsidR="00F87DF8">
        <w:t xml:space="preserve"> </w:t>
      </w:r>
      <w:r>
        <w:t>at</w:t>
      </w:r>
      <w:r w:rsidR="00F87DF8">
        <w:t xml:space="preserve"> </w:t>
      </w:r>
      <w:r>
        <w:t>the</w:t>
      </w:r>
      <w:r w:rsidR="00F87DF8">
        <w:t xml:space="preserve"> </w:t>
      </w:r>
      <w:r>
        <w:t>hour</w:t>
      </w:r>
      <w:r w:rsidR="00F87DF8">
        <w:t xml:space="preserve"> </w:t>
      </w:r>
      <w:r>
        <w:t>of</w:t>
      </w:r>
      <w:r w:rsidR="00F87DF8">
        <w:t xml:space="preserve"> </w:t>
      </w:r>
      <w:r>
        <w:t>death</w:t>
      </w:r>
      <w:r w:rsidR="00F87DF8">
        <w:t xml:space="preserve"> </w:t>
      </w:r>
      <w:r>
        <w:t>is</w:t>
      </w:r>
      <w:r w:rsidR="00F87DF8">
        <w:t xml:space="preserve"> </w:t>
      </w:r>
      <w:r>
        <w:t>so</w:t>
      </w:r>
      <w:r w:rsidR="00F87DF8">
        <w:t xml:space="preserve"> </w:t>
      </w:r>
      <w:r>
        <w:t>difficult</w:t>
      </w:r>
      <w:r w:rsidR="00F87DF8">
        <w:t xml:space="preserve"> </w:t>
      </w:r>
      <w:r>
        <w:t>that</w:t>
      </w:r>
      <w:r w:rsidR="00F87DF8">
        <w:t xml:space="preserve"> </w:t>
      </w:r>
      <w:r>
        <w:t>it</w:t>
      </w:r>
      <w:r w:rsidR="00F87DF8">
        <w:t xml:space="preserve"> </w:t>
      </w:r>
      <w:r>
        <w:t>is</w:t>
      </w:r>
      <w:r w:rsidR="00F87DF8">
        <w:t xml:space="preserve"> </w:t>
      </w:r>
      <w:r>
        <w:t>rarely</w:t>
      </w:r>
      <w:r w:rsidR="00F87DF8">
        <w:t xml:space="preserve"> </w:t>
      </w:r>
      <w:r>
        <w:t>true</w:t>
      </w:r>
      <w:r w:rsidR="00F87DF8">
        <w:t xml:space="preserve"> </w:t>
      </w:r>
      <w:r>
        <w:t>repentance.</w:t>
      </w:r>
      <w:r w:rsidR="00F87DF8">
        <w:t xml:space="preserve"> </w:t>
      </w:r>
      <w:r>
        <w:t>He</w:t>
      </w:r>
      <w:r w:rsidR="00F87DF8">
        <w:t xml:space="preserve"> </w:t>
      </w:r>
      <w:r>
        <w:t>supports</w:t>
      </w:r>
      <w:r w:rsidR="00F87DF8">
        <w:t xml:space="preserve"> </w:t>
      </w:r>
      <w:r>
        <w:t>his</w:t>
      </w:r>
      <w:r w:rsidR="00F87DF8">
        <w:t xml:space="preserve"> </w:t>
      </w:r>
      <w:r>
        <w:t>conclusion</w:t>
      </w:r>
      <w:r w:rsidR="00F87DF8">
        <w:t xml:space="preserve"> </w:t>
      </w:r>
      <w:r>
        <w:t>by</w:t>
      </w:r>
      <w:r w:rsidR="00F87DF8">
        <w:t xml:space="preserve"> </w:t>
      </w:r>
      <w:r>
        <w:t>these</w:t>
      </w:r>
      <w:r w:rsidR="00F87DF8">
        <w:t xml:space="preserve"> </w:t>
      </w:r>
      <w:r>
        <w:t>four</w:t>
      </w:r>
      <w:r w:rsidR="00F87DF8">
        <w:t xml:space="preserve"> </w:t>
      </w:r>
      <w:r>
        <w:t>reasons:</w:t>
      </w:r>
      <w:r w:rsidR="00F87DF8">
        <w:t xml:space="preserve"> </w:t>
      </w:r>
    </w:p>
    <w:p w14:paraId="1A350863" w14:textId="7F8F89F0" w:rsidR="00023205" w:rsidRDefault="00055323" w:rsidP="00B01E47">
      <w:pPr>
        <w:jc w:val="both"/>
      </w:pPr>
      <w:r>
        <w:t>First,</w:t>
      </w:r>
      <w:r w:rsidR="00F87DF8">
        <w:t xml:space="preserve"> </w:t>
      </w:r>
      <w:r>
        <w:t>because</w:t>
      </w:r>
      <w:r w:rsidR="00F87DF8">
        <w:t xml:space="preserve"> </w:t>
      </w:r>
      <w:r>
        <w:t>the</w:t>
      </w:r>
      <w:r w:rsidR="00F87DF8">
        <w:t xml:space="preserve"> </w:t>
      </w:r>
      <w:r>
        <w:t>physical</w:t>
      </w:r>
      <w:r w:rsidR="00F87DF8">
        <w:t xml:space="preserve"> </w:t>
      </w:r>
      <w:r>
        <w:t>pains</w:t>
      </w:r>
      <w:r w:rsidR="00F87DF8">
        <w:t xml:space="preserve"> </w:t>
      </w:r>
      <w:r>
        <w:t>and</w:t>
      </w:r>
      <w:r w:rsidR="00F87DF8">
        <w:t xml:space="preserve"> </w:t>
      </w:r>
      <w:r>
        <w:t>weakness</w:t>
      </w:r>
      <w:r w:rsidR="00F87DF8">
        <w:t xml:space="preserve"> </w:t>
      </w:r>
      <w:r>
        <w:t>which</w:t>
      </w:r>
      <w:r w:rsidR="00F87DF8">
        <w:t xml:space="preserve"> </w:t>
      </w:r>
      <w:r>
        <w:t>precede</w:t>
      </w:r>
      <w:r w:rsidR="00F87DF8">
        <w:t xml:space="preserve"> </w:t>
      </w:r>
      <w:r>
        <w:t>death</w:t>
      </w:r>
      <w:r w:rsidR="00F87DF8">
        <w:t xml:space="preserve"> </w:t>
      </w:r>
      <w:r>
        <w:t>prevent</w:t>
      </w:r>
      <w:r w:rsidR="00F87DF8">
        <w:t xml:space="preserve"> </w:t>
      </w:r>
      <w:r>
        <w:t>a</w:t>
      </w:r>
      <w:r w:rsidR="00F87DF8">
        <w:t xml:space="preserve"> </w:t>
      </w:r>
      <w:r>
        <w:t>man</w:t>
      </w:r>
      <w:r w:rsidR="00F87DF8">
        <w:t xml:space="preserve"> </w:t>
      </w:r>
      <w:r>
        <w:t>from</w:t>
      </w:r>
      <w:r w:rsidR="00F87DF8">
        <w:t xml:space="preserve"> </w:t>
      </w:r>
      <w:r>
        <w:t>elevating</w:t>
      </w:r>
      <w:r w:rsidR="00F87DF8">
        <w:t xml:space="preserve"> </w:t>
      </w:r>
      <w:r>
        <w:t>his</w:t>
      </w:r>
      <w:r w:rsidR="00F87DF8">
        <w:t xml:space="preserve"> </w:t>
      </w:r>
      <w:r>
        <w:t>heart</w:t>
      </w:r>
      <w:r w:rsidR="00F87DF8">
        <w:t xml:space="preserve"> </w:t>
      </w:r>
      <w:r>
        <w:t>to</w:t>
      </w:r>
      <w:r w:rsidR="00F87DF8">
        <w:t xml:space="preserve"> </w:t>
      </w:r>
      <w:r>
        <w:t>God</w:t>
      </w:r>
      <w:r w:rsidR="00F87DF8">
        <w:t xml:space="preserve"> </w:t>
      </w:r>
      <w:r>
        <w:t>or</w:t>
      </w:r>
      <w:r w:rsidR="00F87DF8">
        <w:t xml:space="preserve"> </w:t>
      </w:r>
      <w:r>
        <w:t>fulfilling</w:t>
      </w:r>
      <w:r w:rsidR="00F87DF8">
        <w:t xml:space="preserve"> </w:t>
      </w:r>
      <w:r>
        <w:t>the</w:t>
      </w:r>
      <w:r w:rsidR="00F87DF8">
        <w:t xml:space="preserve"> </w:t>
      </w:r>
      <w:r>
        <w:t>duties</w:t>
      </w:r>
      <w:r w:rsidR="00F87DF8">
        <w:t xml:space="preserve"> </w:t>
      </w:r>
      <w:r>
        <w:t>of</w:t>
      </w:r>
      <w:r w:rsidR="00F87DF8">
        <w:t xml:space="preserve"> </w:t>
      </w:r>
      <w:r>
        <w:t>true</w:t>
      </w:r>
      <w:r w:rsidR="00F87DF8">
        <w:t xml:space="preserve"> </w:t>
      </w:r>
      <w:r>
        <w:t>repentance.</w:t>
      </w:r>
      <w:r w:rsidR="00F87DF8">
        <w:t xml:space="preserve"> </w:t>
      </w:r>
      <w:r>
        <w:t>To</w:t>
      </w:r>
      <w:r w:rsidR="00F87DF8">
        <w:t xml:space="preserve"> </w:t>
      </w:r>
      <w:r>
        <w:t>understand</w:t>
      </w:r>
      <w:r w:rsidR="00F87DF8">
        <w:t xml:space="preserve"> </w:t>
      </w:r>
      <w:r>
        <w:t>this</w:t>
      </w:r>
      <w:r w:rsidR="00F87DF8">
        <w:t xml:space="preserve"> </w:t>
      </w:r>
      <w:r>
        <w:t>you</w:t>
      </w:r>
      <w:r w:rsidR="00F87DF8">
        <w:t xml:space="preserve"> </w:t>
      </w:r>
      <w:r>
        <w:t>must</w:t>
      </w:r>
      <w:r w:rsidR="00F87DF8">
        <w:t xml:space="preserve"> </w:t>
      </w:r>
      <w:r>
        <w:t>know</w:t>
      </w:r>
      <w:r w:rsidR="00F87DF8">
        <w:t xml:space="preserve"> </w:t>
      </w:r>
      <w:r>
        <w:t>that</w:t>
      </w:r>
      <w:r w:rsidR="00F87DF8">
        <w:t xml:space="preserve"> </w:t>
      </w:r>
      <w:r>
        <w:t>uncontrolled</w:t>
      </w:r>
      <w:r w:rsidR="00F87DF8">
        <w:t xml:space="preserve"> </w:t>
      </w:r>
      <w:r>
        <w:t>passions</w:t>
      </w:r>
      <w:r w:rsidR="00F87DF8">
        <w:t xml:space="preserve"> </w:t>
      </w:r>
      <w:r>
        <w:t>lead</w:t>
      </w:r>
      <w:r w:rsidR="00F87DF8">
        <w:t xml:space="preserve"> </w:t>
      </w:r>
      <w:r>
        <w:t>man</w:t>
      </w:r>
      <w:r w:rsidR="00023205">
        <w:t>’</w:t>
      </w:r>
      <w:r>
        <w:t>s</w:t>
      </w:r>
      <w:r w:rsidR="00F87DF8">
        <w:t xml:space="preserve"> </w:t>
      </w:r>
      <w:r>
        <w:t>free-will</w:t>
      </w:r>
      <w:r w:rsidR="00F87DF8">
        <w:t xml:space="preserve"> </w:t>
      </w:r>
      <w:r>
        <w:t>where</w:t>
      </w:r>
      <w:r w:rsidR="00F87DF8">
        <w:t xml:space="preserve"> </w:t>
      </w:r>
      <w:r>
        <w:t>they</w:t>
      </w:r>
      <w:r w:rsidR="00F87DF8">
        <w:t xml:space="preserve"> </w:t>
      </w:r>
      <w:r>
        <w:t>please.</w:t>
      </w:r>
      <w:r w:rsidR="00F87DF8">
        <w:t xml:space="preserve"> </w:t>
      </w:r>
      <w:r>
        <w:t>Now,</w:t>
      </w:r>
      <w:r w:rsidR="00F87DF8">
        <w:t xml:space="preserve"> </w:t>
      </w:r>
      <w:r>
        <w:t>philosophers</w:t>
      </w:r>
      <w:r w:rsidR="00F87DF8">
        <w:t xml:space="preserve"> </w:t>
      </w:r>
      <w:r>
        <w:t>teach</w:t>
      </w:r>
      <w:r w:rsidR="00F87DF8">
        <w:t xml:space="preserve"> </w:t>
      </w:r>
      <w:r>
        <w:t>that</w:t>
      </w:r>
      <w:r w:rsidR="00F87DF8">
        <w:t xml:space="preserve"> </w:t>
      </w:r>
      <w:r>
        <w:t>the</w:t>
      </w:r>
      <w:r w:rsidR="00F87DF8">
        <w:t xml:space="preserve"> </w:t>
      </w:r>
      <w:r>
        <w:t>passions</w:t>
      </w:r>
      <w:r w:rsidR="00F87DF8">
        <w:t xml:space="preserve"> </w:t>
      </w:r>
      <w:r>
        <w:t>which</w:t>
      </w:r>
      <w:r w:rsidR="00F87DF8">
        <w:t xml:space="preserve"> </w:t>
      </w:r>
      <w:r>
        <w:t>excite</w:t>
      </w:r>
      <w:r w:rsidR="00F87DF8">
        <w:t xml:space="preserve"> </w:t>
      </w:r>
      <w:r>
        <w:t>sorrow</w:t>
      </w:r>
      <w:r w:rsidR="00F87DF8">
        <w:t xml:space="preserve"> </w:t>
      </w:r>
      <w:r>
        <w:t>are</w:t>
      </w:r>
      <w:r w:rsidR="00F87DF8">
        <w:t xml:space="preserve"> </w:t>
      </w:r>
      <w:r>
        <w:t>much</w:t>
      </w:r>
      <w:r w:rsidR="00F87DF8">
        <w:t xml:space="preserve"> </w:t>
      </w:r>
      <w:r>
        <w:t>stronger</w:t>
      </w:r>
      <w:r w:rsidR="00F87DF8">
        <w:t xml:space="preserve"> </w:t>
      </w:r>
      <w:r>
        <w:t>than</w:t>
      </w:r>
      <w:r w:rsidR="00F87DF8">
        <w:t xml:space="preserve"> </w:t>
      </w:r>
      <w:r>
        <w:t>those</w:t>
      </w:r>
      <w:r w:rsidR="00F87DF8">
        <w:t xml:space="preserve"> </w:t>
      </w:r>
      <w:r>
        <w:t>which</w:t>
      </w:r>
      <w:r w:rsidR="00F87DF8">
        <w:t xml:space="preserve"> </w:t>
      </w:r>
      <w:r>
        <w:t>cause</w:t>
      </w:r>
      <w:r w:rsidR="00F87DF8">
        <w:t xml:space="preserve"> </w:t>
      </w:r>
      <w:r>
        <w:t>joy.</w:t>
      </w:r>
      <w:r w:rsidR="00F87DF8">
        <w:t xml:space="preserve"> </w:t>
      </w:r>
      <w:r>
        <w:t>Hence</w:t>
      </w:r>
      <w:r w:rsidR="00F87DF8">
        <w:t xml:space="preserve"> </w:t>
      </w:r>
      <w:r>
        <w:t>it</w:t>
      </w:r>
      <w:r w:rsidR="00F87DF8">
        <w:t xml:space="preserve"> </w:t>
      </w:r>
      <w:r>
        <w:t>follows</w:t>
      </w:r>
      <w:r w:rsidR="00F87DF8">
        <w:t xml:space="preserve"> </w:t>
      </w:r>
      <w:r>
        <w:t>that</w:t>
      </w:r>
      <w:r w:rsidR="00F87DF8">
        <w:t xml:space="preserve"> </w:t>
      </w:r>
      <w:r>
        <w:t>no</w:t>
      </w:r>
      <w:r w:rsidR="00F87DF8">
        <w:t xml:space="preserve"> </w:t>
      </w:r>
      <w:r>
        <w:t>passions,</w:t>
      </w:r>
      <w:r w:rsidR="00F87DF8">
        <w:t xml:space="preserve"> </w:t>
      </w:r>
      <w:r>
        <w:t>no</w:t>
      </w:r>
      <w:r w:rsidR="00F87DF8">
        <w:t xml:space="preserve"> </w:t>
      </w:r>
      <w:r>
        <w:t>sentiments</w:t>
      </w:r>
      <w:r w:rsidR="00F87DF8">
        <w:t xml:space="preserve"> </w:t>
      </w:r>
      <w:r>
        <w:t>exceed</w:t>
      </w:r>
      <w:r w:rsidR="00F87DF8">
        <w:t xml:space="preserve"> </w:t>
      </w:r>
      <w:r>
        <w:t>in</w:t>
      </w:r>
      <w:r w:rsidR="00F87DF8">
        <w:t xml:space="preserve"> </w:t>
      </w:r>
      <w:r>
        <w:t>intensity</w:t>
      </w:r>
      <w:r w:rsidR="00F87DF8">
        <w:t xml:space="preserve"> </w:t>
      </w:r>
      <w:r>
        <w:t>the</w:t>
      </w:r>
      <w:r w:rsidR="00F87DF8">
        <w:t xml:space="preserve"> </w:t>
      </w:r>
      <w:r>
        <w:t>passions</w:t>
      </w:r>
      <w:r w:rsidR="00F87DF8">
        <w:t xml:space="preserve"> </w:t>
      </w:r>
      <w:r>
        <w:t>and</w:t>
      </w:r>
      <w:r w:rsidR="00F87DF8">
        <w:t xml:space="preserve"> </w:t>
      </w:r>
      <w:r>
        <w:t>sentiments</w:t>
      </w:r>
      <w:r w:rsidR="00F87DF8">
        <w:t xml:space="preserve"> </w:t>
      </w:r>
      <w:r>
        <w:t>awakened</w:t>
      </w:r>
      <w:r w:rsidR="00F87DF8">
        <w:t xml:space="preserve"> </w:t>
      </w:r>
      <w:r>
        <w:t>by</w:t>
      </w:r>
      <w:r w:rsidR="00F87DF8">
        <w:t xml:space="preserve"> </w:t>
      </w:r>
      <w:r>
        <w:t>the</w:t>
      </w:r>
      <w:r w:rsidR="00F87DF8">
        <w:t xml:space="preserve"> </w:t>
      </w:r>
      <w:r>
        <w:t>approach</w:t>
      </w:r>
      <w:r w:rsidR="00F87DF8">
        <w:t xml:space="preserve"> </w:t>
      </w:r>
      <w:r>
        <w:t>of</w:t>
      </w:r>
      <w:r w:rsidR="00F87DF8">
        <w:t xml:space="preserve"> </w:t>
      </w:r>
      <w:r>
        <w:t>death;</w:t>
      </w:r>
      <w:r w:rsidR="00F87DF8">
        <w:t xml:space="preserve"> </w:t>
      </w:r>
      <w:r>
        <w:t>for,</w:t>
      </w:r>
      <w:r w:rsidR="00F87DF8">
        <w:t xml:space="preserve"> </w:t>
      </w:r>
      <w:r>
        <w:t>as</w:t>
      </w:r>
      <w:r w:rsidR="00F87DF8">
        <w:t xml:space="preserve"> </w:t>
      </w:r>
      <w:r>
        <w:t>Aristotle</w:t>
      </w:r>
      <w:r w:rsidR="00F87DF8">
        <w:t xml:space="preserve"> </w:t>
      </w:r>
      <w:r>
        <w:t>tells</w:t>
      </w:r>
      <w:r w:rsidR="00F87DF8">
        <w:t xml:space="preserve"> </w:t>
      </w:r>
      <w:r>
        <w:t>us,</w:t>
      </w:r>
      <w:r w:rsidR="00F87DF8">
        <w:t xml:space="preserve"> </w:t>
      </w:r>
      <w:r>
        <w:t>death</w:t>
      </w:r>
      <w:r w:rsidR="00F87DF8">
        <w:t xml:space="preserve"> </w:t>
      </w:r>
      <w:r>
        <w:t>is</w:t>
      </w:r>
      <w:r w:rsidR="00F87DF8">
        <w:t xml:space="preserve"> </w:t>
      </w:r>
      <w:r>
        <w:t>the</w:t>
      </w:r>
      <w:r w:rsidR="00F87DF8">
        <w:t xml:space="preserve"> </w:t>
      </w:r>
      <w:r>
        <w:t>most</w:t>
      </w:r>
      <w:r w:rsidR="00F87DF8">
        <w:t xml:space="preserve"> </w:t>
      </w:r>
      <w:r>
        <w:t>terrible</w:t>
      </w:r>
      <w:r w:rsidR="00F87DF8">
        <w:t xml:space="preserve"> </w:t>
      </w:r>
      <w:r>
        <w:t>of</w:t>
      </w:r>
      <w:r w:rsidR="00F87DF8">
        <w:t xml:space="preserve"> </w:t>
      </w:r>
      <w:r>
        <w:t>all</w:t>
      </w:r>
      <w:r w:rsidR="00F87DF8">
        <w:t xml:space="preserve"> </w:t>
      </w:r>
      <w:r>
        <w:t>terrible</w:t>
      </w:r>
      <w:r w:rsidR="00F87DF8">
        <w:t xml:space="preserve"> </w:t>
      </w:r>
      <w:r>
        <w:t>things.</w:t>
      </w:r>
      <w:r w:rsidR="00F87DF8">
        <w:t xml:space="preserve"> </w:t>
      </w:r>
      <w:r>
        <w:t>To</w:t>
      </w:r>
      <w:r w:rsidR="00F87DF8">
        <w:t xml:space="preserve"> </w:t>
      </w:r>
      <w:r>
        <w:t>sufferings</w:t>
      </w:r>
      <w:r w:rsidR="00F87DF8">
        <w:t xml:space="preserve"> </w:t>
      </w:r>
      <w:r>
        <w:t>of</w:t>
      </w:r>
      <w:r w:rsidR="00F87DF8">
        <w:t xml:space="preserve"> </w:t>
      </w:r>
      <w:r>
        <w:t>body</w:t>
      </w:r>
      <w:r w:rsidR="00F87DF8">
        <w:t xml:space="preserve"> </w:t>
      </w:r>
      <w:r>
        <w:t>it</w:t>
      </w:r>
      <w:r w:rsidR="00F87DF8">
        <w:t xml:space="preserve"> </w:t>
      </w:r>
      <w:r>
        <w:t>unites</w:t>
      </w:r>
      <w:r w:rsidR="00F87DF8">
        <w:t xml:space="preserve"> </w:t>
      </w:r>
      <w:r>
        <w:t>anguish</w:t>
      </w:r>
      <w:r w:rsidR="00F87DF8">
        <w:t xml:space="preserve"> </w:t>
      </w:r>
      <w:r>
        <w:t>of</w:t>
      </w:r>
      <w:r w:rsidR="00F87DF8">
        <w:t xml:space="preserve"> </w:t>
      </w:r>
      <w:r>
        <w:t>soul</w:t>
      </w:r>
      <w:r w:rsidR="00F87DF8">
        <w:t xml:space="preserve"> </w:t>
      </w:r>
      <w:r>
        <w:t>awakened</w:t>
      </w:r>
      <w:r w:rsidR="00F87DF8">
        <w:t xml:space="preserve"> </w:t>
      </w:r>
      <w:r>
        <w:t>by</w:t>
      </w:r>
      <w:r w:rsidR="00F87DF8">
        <w:t xml:space="preserve"> </w:t>
      </w:r>
      <w:r>
        <w:t>parting</w:t>
      </w:r>
      <w:r w:rsidR="00F87DF8">
        <w:t xml:space="preserve"> </w:t>
      </w:r>
      <w:r>
        <w:t>from</w:t>
      </w:r>
      <w:r w:rsidR="00F87DF8">
        <w:t xml:space="preserve"> </w:t>
      </w:r>
      <w:r>
        <w:t>loved</w:t>
      </w:r>
      <w:r w:rsidR="00F87DF8">
        <w:t xml:space="preserve"> </w:t>
      </w:r>
      <w:r>
        <w:t>ones</w:t>
      </w:r>
      <w:r w:rsidR="00F87DF8">
        <w:t xml:space="preserve"> </w:t>
      </w:r>
      <w:r>
        <w:t>and</w:t>
      </w:r>
      <w:r w:rsidR="00F87DF8">
        <w:t xml:space="preserve"> </w:t>
      </w:r>
      <w:r>
        <w:t>from</w:t>
      </w:r>
      <w:r w:rsidR="00F87DF8">
        <w:t xml:space="preserve"> </w:t>
      </w:r>
      <w:r>
        <w:t>all</w:t>
      </w:r>
      <w:r w:rsidR="00F87DF8">
        <w:t xml:space="preserve"> </w:t>
      </w:r>
      <w:r>
        <w:t>that</w:t>
      </w:r>
      <w:r w:rsidR="00F87DF8">
        <w:t xml:space="preserve"> </w:t>
      </w:r>
      <w:r>
        <w:t>bind</w:t>
      </w:r>
      <w:r w:rsidR="00F87DF8">
        <w:t xml:space="preserve"> </w:t>
      </w:r>
      <w:r>
        <w:t>our</w:t>
      </w:r>
      <w:r w:rsidR="00F87DF8">
        <w:t xml:space="preserve"> </w:t>
      </w:r>
      <w:r>
        <w:t>affections</w:t>
      </w:r>
      <w:r w:rsidR="00F87DF8">
        <w:t xml:space="preserve"> </w:t>
      </w:r>
      <w:r>
        <w:t>to</w:t>
      </w:r>
      <w:r w:rsidR="00F87DF8">
        <w:t xml:space="preserve"> </w:t>
      </w:r>
      <w:r>
        <w:t>this</w:t>
      </w:r>
      <w:r w:rsidR="00F87DF8">
        <w:t xml:space="preserve"> </w:t>
      </w:r>
      <w:r>
        <w:t>world.</w:t>
      </w:r>
      <w:r w:rsidR="00F87DF8">
        <w:t xml:space="preserve"> </w:t>
      </w:r>
      <w:r>
        <w:t>When,</w:t>
      </w:r>
      <w:r w:rsidR="00F87DF8">
        <w:t xml:space="preserve"> </w:t>
      </w:r>
      <w:r>
        <w:t>therefore,</w:t>
      </w:r>
      <w:r w:rsidR="00F87DF8">
        <w:t xml:space="preserve"> </w:t>
      </w:r>
      <w:r>
        <w:t>the</w:t>
      </w:r>
      <w:r w:rsidR="00F87DF8">
        <w:t xml:space="preserve"> </w:t>
      </w:r>
      <w:r>
        <w:t>passions</w:t>
      </w:r>
      <w:r w:rsidR="00F87DF8">
        <w:t xml:space="preserve"> </w:t>
      </w:r>
      <w:r>
        <w:t>are</w:t>
      </w:r>
      <w:r w:rsidR="00F87DF8">
        <w:t xml:space="preserve"> </w:t>
      </w:r>
      <w:r>
        <w:t>so</w:t>
      </w:r>
      <w:r w:rsidR="00F87DF8">
        <w:t xml:space="preserve"> </w:t>
      </w:r>
      <w:r>
        <w:t>strong</w:t>
      </w:r>
      <w:r w:rsidR="00F87DF8">
        <w:t xml:space="preserve"> </w:t>
      </w:r>
      <w:r>
        <w:t>and</w:t>
      </w:r>
      <w:r w:rsidR="00F87DF8">
        <w:t xml:space="preserve"> </w:t>
      </w:r>
      <w:r>
        <w:t>turbulent,</w:t>
      </w:r>
      <w:r w:rsidR="00F87DF8">
        <w:t xml:space="preserve"> </w:t>
      </w:r>
      <w:r w:rsidR="002B6D35">
        <w:t>where</w:t>
      </w:r>
      <w:r w:rsidR="00F87DF8">
        <w:t xml:space="preserve"> </w:t>
      </w:r>
      <w:r>
        <w:t>can</w:t>
      </w:r>
      <w:r w:rsidR="00F87DF8">
        <w:t xml:space="preserve"> </w:t>
      </w:r>
      <w:r>
        <w:t>man</w:t>
      </w:r>
      <w:r w:rsidR="00023205">
        <w:t>’</w:t>
      </w:r>
      <w:r>
        <w:t>s</w:t>
      </w:r>
      <w:r w:rsidR="00F87DF8">
        <w:t xml:space="preserve"> </w:t>
      </w:r>
      <w:r>
        <w:t>will</w:t>
      </w:r>
      <w:r w:rsidR="00F87DF8">
        <w:t xml:space="preserve"> </w:t>
      </w:r>
      <w:r>
        <w:t>and</w:t>
      </w:r>
      <w:r w:rsidR="00F87DF8">
        <w:t xml:space="preserve"> </w:t>
      </w:r>
      <w:r>
        <w:t>thoughts</w:t>
      </w:r>
      <w:r w:rsidR="00F87DF8">
        <w:t xml:space="preserve"> </w:t>
      </w:r>
      <w:r>
        <w:t>turn</w:t>
      </w:r>
      <w:r w:rsidR="00F87DF8">
        <w:t xml:space="preserve"> </w:t>
      </w:r>
      <w:r>
        <w:t>but</w:t>
      </w:r>
      <w:r w:rsidR="00F87DF8">
        <w:t xml:space="preserve"> </w:t>
      </w:r>
      <w:r>
        <w:t>to</w:t>
      </w:r>
      <w:r w:rsidR="00F87DF8">
        <w:t xml:space="preserve"> </w:t>
      </w:r>
      <w:r>
        <w:t>those</w:t>
      </w:r>
      <w:r w:rsidR="00F87DF8">
        <w:t xml:space="preserve"> </w:t>
      </w:r>
      <w:r>
        <w:t>things</w:t>
      </w:r>
      <w:r w:rsidR="00F87DF8">
        <w:t xml:space="preserve"> </w:t>
      </w:r>
      <w:r>
        <w:t>to</w:t>
      </w:r>
      <w:r w:rsidR="00F87DF8">
        <w:t xml:space="preserve"> </w:t>
      </w:r>
      <w:r>
        <w:t>which</w:t>
      </w:r>
      <w:r w:rsidR="00F87DF8">
        <w:t xml:space="preserve"> </w:t>
      </w:r>
      <w:r>
        <w:t>these</w:t>
      </w:r>
      <w:r w:rsidR="00F87DF8">
        <w:t xml:space="preserve"> </w:t>
      </w:r>
      <w:r>
        <w:t>violent</w:t>
      </w:r>
      <w:r w:rsidR="00F87DF8">
        <w:t xml:space="preserve"> </w:t>
      </w:r>
      <w:r>
        <w:t>emotions</w:t>
      </w:r>
      <w:r w:rsidR="00F87DF8">
        <w:t xml:space="preserve"> </w:t>
      </w:r>
      <w:r>
        <w:t>draw</w:t>
      </w:r>
      <w:r w:rsidR="00F87DF8">
        <w:t xml:space="preserve"> </w:t>
      </w:r>
      <w:r>
        <w:t>them?</w:t>
      </w:r>
      <w:r w:rsidR="00F87DF8">
        <w:t xml:space="preserve"> </w:t>
      </w:r>
      <w:r>
        <w:t>We</w:t>
      </w:r>
      <w:r w:rsidR="00F87DF8">
        <w:t xml:space="preserve"> </w:t>
      </w:r>
      <w:r>
        <w:t>see</w:t>
      </w:r>
      <w:r w:rsidR="00F87DF8">
        <w:t xml:space="preserve"> </w:t>
      </w:r>
      <w:r>
        <w:t>how</w:t>
      </w:r>
      <w:r w:rsidR="00F87DF8">
        <w:t xml:space="preserve"> </w:t>
      </w:r>
      <w:r>
        <w:t>difficult</w:t>
      </w:r>
      <w:r w:rsidR="00F87DF8">
        <w:t xml:space="preserve"> </w:t>
      </w:r>
      <w:r>
        <w:t>it</w:t>
      </w:r>
      <w:r w:rsidR="00F87DF8">
        <w:t xml:space="preserve"> </w:t>
      </w:r>
      <w:r>
        <w:t>is</w:t>
      </w:r>
      <w:r w:rsidR="00F87DF8">
        <w:t xml:space="preserve"> </w:t>
      </w:r>
      <w:r>
        <w:t>even</w:t>
      </w:r>
      <w:r w:rsidR="00F87DF8">
        <w:t xml:space="preserve"> </w:t>
      </w:r>
      <w:r>
        <w:t>for</w:t>
      </w:r>
      <w:r w:rsidR="00F87DF8">
        <w:t xml:space="preserve"> </w:t>
      </w:r>
      <w:r>
        <w:t>a</w:t>
      </w:r>
      <w:r w:rsidR="00F87DF8">
        <w:t xml:space="preserve"> </w:t>
      </w:r>
      <w:r>
        <w:t>man</w:t>
      </w:r>
      <w:r w:rsidR="00F87DF8">
        <w:t xml:space="preserve"> </w:t>
      </w:r>
      <w:r>
        <w:t>exercised</w:t>
      </w:r>
      <w:r w:rsidR="00F87DF8">
        <w:t xml:space="preserve"> </w:t>
      </w:r>
      <w:r>
        <w:t>in</w:t>
      </w:r>
      <w:r w:rsidR="00F87DF8">
        <w:t xml:space="preserve"> </w:t>
      </w:r>
      <w:r>
        <w:t>virtue</w:t>
      </w:r>
      <w:r w:rsidR="00F87DF8">
        <w:t xml:space="preserve"> </w:t>
      </w:r>
      <w:r>
        <w:t>to</w:t>
      </w:r>
      <w:r w:rsidR="00F87DF8">
        <w:t xml:space="preserve"> </w:t>
      </w:r>
      <w:r>
        <w:t>turn</w:t>
      </w:r>
      <w:r w:rsidR="00F87DF8">
        <w:t xml:space="preserve"> </w:t>
      </w:r>
      <w:r>
        <w:t>his</w:t>
      </w:r>
      <w:r w:rsidR="00F87DF8">
        <w:t xml:space="preserve"> </w:t>
      </w:r>
      <w:r>
        <w:t>thoughts</w:t>
      </w:r>
      <w:r w:rsidR="00F87DF8">
        <w:t xml:space="preserve"> </w:t>
      </w:r>
      <w:r>
        <w:t>to</w:t>
      </w:r>
      <w:r w:rsidR="00F87DF8">
        <w:t xml:space="preserve"> </w:t>
      </w:r>
      <w:r>
        <w:t>God</w:t>
      </w:r>
      <w:r w:rsidR="00F87DF8">
        <w:t xml:space="preserve"> </w:t>
      </w:r>
      <w:r>
        <w:t>or</w:t>
      </w:r>
      <w:r w:rsidR="00F87DF8">
        <w:t xml:space="preserve"> </w:t>
      </w:r>
      <w:r>
        <w:t>spiritual</w:t>
      </w:r>
      <w:r w:rsidR="00F87DF8">
        <w:t xml:space="preserve"> </w:t>
      </w:r>
      <w:r>
        <w:t>things</w:t>
      </w:r>
      <w:r w:rsidR="00F87DF8">
        <w:t xml:space="preserve"> </w:t>
      </w:r>
      <w:r>
        <w:t>when</w:t>
      </w:r>
      <w:r w:rsidR="00F87DF8">
        <w:t xml:space="preserve"> </w:t>
      </w:r>
      <w:r>
        <w:t>his</w:t>
      </w:r>
      <w:r w:rsidR="00F87DF8">
        <w:t xml:space="preserve"> </w:t>
      </w:r>
      <w:r>
        <w:t>body</w:t>
      </w:r>
      <w:r w:rsidR="00F87DF8">
        <w:t xml:space="preserve"> </w:t>
      </w:r>
      <w:r>
        <w:t>is</w:t>
      </w:r>
      <w:r w:rsidR="00F87DF8">
        <w:t xml:space="preserve"> </w:t>
      </w:r>
      <w:r>
        <w:t>racked</w:t>
      </w:r>
      <w:r w:rsidR="00F87DF8">
        <w:t xml:space="preserve"> </w:t>
      </w:r>
      <w:r>
        <w:t>with</w:t>
      </w:r>
      <w:r w:rsidR="00F87DF8">
        <w:t xml:space="preserve"> </w:t>
      </w:r>
      <w:r>
        <w:t>pain.</w:t>
      </w:r>
      <w:r w:rsidR="00F87DF8">
        <w:t xml:space="preserve"> </w:t>
      </w:r>
      <w:r>
        <w:t>How</w:t>
      </w:r>
      <w:r w:rsidR="00F87DF8">
        <w:t xml:space="preserve"> </w:t>
      </w:r>
      <w:r>
        <w:t>much</w:t>
      </w:r>
      <w:r w:rsidR="00F87DF8">
        <w:t xml:space="preserve"> </w:t>
      </w:r>
      <w:r>
        <w:t>more</w:t>
      </w:r>
      <w:r w:rsidR="00F87DF8">
        <w:t xml:space="preserve"> </w:t>
      </w:r>
      <w:r>
        <w:t>difficult</w:t>
      </w:r>
      <w:r w:rsidR="00F87DF8">
        <w:t xml:space="preserve"> </w:t>
      </w:r>
      <w:r>
        <w:t>will</w:t>
      </w:r>
      <w:r w:rsidR="00F87DF8">
        <w:t xml:space="preserve"> </w:t>
      </w:r>
      <w:r>
        <w:t>it</w:t>
      </w:r>
      <w:r w:rsidR="00F87DF8">
        <w:t xml:space="preserve"> </w:t>
      </w:r>
      <w:r>
        <w:t>be</w:t>
      </w:r>
      <w:r w:rsidR="00F87DF8">
        <w:t xml:space="preserve"> </w:t>
      </w:r>
      <w:r>
        <w:t>for</w:t>
      </w:r>
      <w:r w:rsidR="00F87DF8">
        <w:t xml:space="preserve"> </w:t>
      </w:r>
      <w:r>
        <w:t>the</w:t>
      </w:r>
      <w:r w:rsidR="00F87DF8">
        <w:t xml:space="preserve"> </w:t>
      </w:r>
      <w:r>
        <w:t>sinner</w:t>
      </w:r>
      <w:r w:rsidR="00F87DF8">
        <w:t xml:space="preserve"> </w:t>
      </w:r>
      <w:r>
        <w:t>to</w:t>
      </w:r>
      <w:r w:rsidR="00F87DF8">
        <w:t xml:space="preserve"> </w:t>
      </w:r>
      <w:r>
        <w:t>turn</w:t>
      </w:r>
      <w:r w:rsidR="00F87DF8">
        <w:t xml:space="preserve"> </w:t>
      </w:r>
      <w:r>
        <w:t>his</w:t>
      </w:r>
      <w:r w:rsidR="00F87DF8">
        <w:t xml:space="preserve"> </w:t>
      </w:r>
      <w:r>
        <w:t>thoughts</w:t>
      </w:r>
      <w:r w:rsidR="00F87DF8">
        <w:t xml:space="preserve"> </w:t>
      </w:r>
      <w:r>
        <w:t>from</w:t>
      </w:r>
      <w:r w:rsidR="00F87DF8">
        <w:t xml:space="preserve"> </w:t>
      </w:r>
      <w:r>
        <w:t>his</w:t>
      </w:r>
      <w:r w:rsidR="00F87DF8">
        <w:t xml:space="preserve"> </w:t>
      </w:r>
      <w:r>
        <w:t>body,</w:t>
      </w:r>
      <w:r w:rsidR="00F87DF8">
        <w:t xml:space="preserve"> </w:t>
      </w:r>
      <w:r>
        <w:t>which</w:t>
      </w:r>
      <w:r w:rsidR="00F87DF8">
        <w:t xml:space="preserve"> </w:t>
      </w:r>
      <w:r>
        <w:t>he</w:t>
      </w:r>
      <w:r w:rsidR="00F87DF8">
        <w:t xml:space="preserve"> </w:t>
      </w:r>
      <w:r>
        <w:t>has</w:t>
      </w:r>
      <w:r w:rsidR="00F87DF8">
        <w:t xml:space="preserve"> </w:t>
      </w:r>
      <w:r>
        <w:t>always</w:t>
      </w:r>
      <w:r w:rsidR="00F87DF8">
        <w:t xml:space="preserve"> </w:t>
      </w:r>
      <w:r>
        <w:t>preferred</w:t>
      </w:r>
      <w:r w:rsidR="00F87DF8">
        <w:t xml:space="preserve"> </w:t>
      </w:r>
      <w:r>
        <w:t>to</w:t>
      </w:r>
      <w:r w:rsidR="00F87DF8">
        <w:t xml:space="preserve"> </w:t>
      </w:r>
      <w:r>
        <w:t>his</w:t>
      </w:r>
      <w:r w:rsidR="00F87DF8">
        <w:t xml:space="preserve"> </w:t>
      </w:r>
      <w:r>
        <w:t>soul!</w:t>
      </w:r>
      <w:r w:rsidR="00F87DF8">
        <w:t xml:space="preserve"> </w:t>
      </w:r>
    </w:p>
    <w:p w14:paraId="06A6E72B" w14:textId="77777777" w:rsidR="00023205" w:rsidRDefault="00055323" w:rsidP="00B01E47">
      <w:pPr>
        <w:jc w:val="both"/>
      </w:pPr>
      <w:r>
        <w:t>I</w:t>
      </w:r>
      <w:r w:rsidR="00F87DF8">
        <w:t xml:space="preserve"> </w:t>
      </w:r>
      <w:r>
        <w:t>myself</w:t>
      </w:r>
      <w:r w:rsidR="00F87DF8">
        <w:t xml:space="preserve"> </w:t>
      </w:r>
      <w:r>
        <w:t>knew</w:t>
      </w:r>
      <w:r w:rsidR="00F87DF8">
        <w:t xml:space="preserve"> </w:t>
      </w:r>
      <w:r>
        <w:t>a</w:t>
      </w:r>
      <w:r w:rsidR="00F87DF8">
        <w:t xml:space="preserve"> </w:t>
      </w:r>
      <w:r>
        <w:t>man</w:t>
      </w:r>
      <w:r w:rsidR="00F87DF8">
        <w:t xml:space="preserve"> </w:t>
      </w:r>
      <w:r>
        <w:t>who</w:t>
      </w:r>
      <w:r w:rsidR="00F87DF8">
        <w:t xml:space="preserve"> </w:t>
      </w:r>
      <w:r>
        <w:t>enjoyed</w:t>
      </w:r>
      <w:r w:rsidR="00F87DF8">
        <w:t xml:space="preserve"> </w:t>
      </w:r>
      <w:r>
        <w:t>a</w:t>
      </w:r>
      <w:r w:rsidR="00F87DF8">
        <w:t xml:space="preserve"> </w:t>
      </w:r>
      <w:r>
        <w:t>reputation</w:t>
      </w:r>
      <w:r w:rsidR="00F87DF8">
        <w:t xml:space="preserve"> </w:t>
      </w:r>
      <w:r>
        <w:t>for</w:t>
      </w:r>
      <w:r w:rsidR="00F87DF8">
        <w:t xml:space="preserve"> </w:t>
      </w:r>
      <w:r>
        <w:t>virtue,</w:t>
      </w:r>
      <w:r w:rsidR="00F87DF8">
        <w:t xml:space="preserve"> </w:t>
      </w:r>
      <w:r>
        <w:t>but</w:t>
      </w:r>
      <w:r w:rsidR="00F87DF8">
        <w:t xml:space="preserve"> </w:t>
      </w:r>
      <w:r>
        <w:t>who,</w:t>
      </w:r>
      <w:r w:rsidR="00F87DF8">
        <w:t xml:space="preserve"> </w:t>
      </w:r>
      <w:r>
        <w:t>when</w:t>
      </w:r>
      <w:r w:rsidR="00F87DF8">
        <w:t xml:space="preserve"> </w:t>
      </w:r>
      <w:r>
        <w:t>told</w:t>
      </w:r>
      <w:r w:rsidR="00F87DF8">
        <w:t xml:space="preserve"> </w:t>
      </w:r>
      <w:r>
        <w:t>that</w:t>
      </w:r>
      <w:r w:rsidR="00F87DF8">
        <w:t xml:space="preserve"> </w:t>
      </w:r>
      <w:r>
        <w:t>his</w:t>
      </w:r>
      <w:r w:rsidR="00F87DF8">
        <w:t xml:space="preserve"> </w:t>
      </w:r>
      <w:r>
        <w:t>last</w:t>
      </w:r>
      <w:r w:rsidR="00F87DF8">
        <w:t xml:space="preserve"> </w:t>
      </w:r>
      <w:r>
        <w:t>hour</w:t>
      </w:r>
      <w:r w:rsidR="00F87DF8">
        <w:t xml:space="preserve"> </w:t>
      </w:r>
      <w:r>
        <w:t>was</w:t>
      </w:r>
      <w:r w:rsidR="00F87DF8">
        <w:t xml:space="preserve"> </w:t>
      </w:r>
      <w:r>
        <w:t>at</w:t>
      </w:r>
      <w:r w:rsidR="00F87DF8">
        <w:t xml:space="preserve"> </w:t>
      </w:r>
      <w:r>
        <w:t>hand,</w:t>
      </w:r>
      <w:r w:rsidR="00F87DF8">
        <w:t xml:space="preserve"> </w:t>
      </w:r>
      <w:r>
        <w:t>was</w:t>
      </w:r>
      <w:r w:rsidR="00F87DF8">
        <w:t xml:space="preserve"> </w:t>
      </w:r>
      <w:r>
        <w:t>so</w:t>
      </w:r>
      <w:r w:rsidR="00F87DF8">
        <w:t xml:space="preserve"> </w:t>
      </w:r>
      <w:r>
        <w:t>terrified</w:t>
      </w:r>
      <w:r w:rsidR="00F87DF8">
        <w:t xml:space="preserve"> </w:t>
      </w:r>
      <w:r>
        <w:t>that</w:t>
      </w:r>
      <w:r w:rsidR="00F87DF8">
        <w:t xml:space="preserve"> </w:t>
      </w:r>
      <w:r>
        <w:t>he</w:t>
      </w:r>
      <w:r w:rsidR="00F87DF8">
        <w:t xml:space="preserve"> </w:t>
      </w:r>
      <w:r>
        <w:t>could</w:t>
      </w:r>
      <w:r w:rsidR="00F87DF8">
        <w:t xml:space="preserve"> </w:t>
      </w:r>
      <w:r>
        <w:t>think</w:t>
      </w:r>
      <w:r w:rsidR="00F87DF8">
        <w:t xml:space="preserve"> </w:t>
      </w:r>
      <w:r>
        <w:t>of</w:t>
      </w:r>
      <w:r w:rsidR="00F87DF8">
        <w:t xml:space="preserve"> </w:t>
      </w:r>
      <w:r>
        <w:t>nothing</w:t>
      </w:r>
      <w:r w:rsidR="00F87DF8">
        <w:t xml:space="preserve"> </w:t>
      </w:r>
      <w:r>
        <w:t>but</w:t>
      </w:r>
      <w:r w:rsidR="00F87DF8">
        <w:t xml:space="preserve"> </w:t>
      </w:r>
      <w:r>
        <w:t>applying</w:t>
      </w:r>
      <w:r w:rsidR="00F87DF8">
        <w:t xml:space="preserve"> </w:t>
      </w:r>
      <w:r>
        <w:t>remedies</w:t>
      </w:r>
      <w:r w:rsidR="00F87DF8">
        <w:t xml:space="preserve"> </w:t>
      </w:r>
      <w:r>
        <w:t>to</w:t>
      </w:r>
      <w:r w:rsidR="00F87DF8">
        <w:t xml:space="preserve"> </w:t>
      </w:r>
      <w:r>
        <w:t>ward</w:t>
      </w:r>
      <w:r w:rsidR="00F87DF8">
        <w:t xml:space="preserve"> </w:t>
      </w:r>
      <w:r>
        <w:t>off</w:t>
      </w:r>
      <w:r w:rsidR="00F87DF8">
        <w:t xml:space="preserve"> </w:t>
      </w:r>
      <w:r>
        <w:t>the</w:t>
      </w:r>
      <w:r w:rsidR="00F87DF8">
        <w:t xml:space="preserve"> </w:t>
      </w:r>
      <w:r>
        <w:t>terrible</w:t>
      </w:r>
      <w:r w:rsidR="00F87DF8">
        <w:t xml:space="preserve"> </w:t>
      </w:r>
      <w:r>
        <w:t>moment.</w:t>
      </w:r>
      <w:r w:rsidR="00F87DF8">
        <w:t xml:space="preserve"> </w:t>
      </w:r>
      <w:r>
        <w:t>A</w:t>
      </w:r>
      <w:r w:rsidR="00F87DF8">
        <w:t xml:space="preserve"> </w:t>
      </w:r>
      <w:r>
        <w:t>priest</w:t>
      </w:r>
      <w:r w:rsidR="00F87DF8">
        <w:t xml:space="preserve"> </w:t>
      </w:r>
      <w:r>
        <w:t>who</w:t>
      </w:r>
      <w:r w:rsidR="00F87DF8">
        <w:t xml:space="preserve"> </w:t>
      </w:r>
      <w:r>
        <w:t>was</w:t>
      </w:r>
      <w:r w:rsidR="00F87DF8">
        <w:t xml:space="preserve"> </w:t>
      </w:r>
      <w:r>
        <w:t>present</w:t>
      </w:r>
      <w:r w:rsidR="00F87DF8">
        <w:t xml:space="preserve"> </w:t>
      </w:r>
      <w:r>
        <w:t>exhorted</w:t>
      </w:r>
      <w:r w:rsidR="00F87DF8">
        <w:t xml:space="preserve"> </w:t>
      </w:r>
      <w:r>
        <w:t>him</w:t>
      </w:r>
      <w:r w:rsidR="00F87DF8">
        <w:t xml:space="preserve"> </w:t>
      </w:r>
      <w:r>
        <w:t>to</w:t>
      </w:r>
      <w:r w:rsidR="00F87DF8">
        <w:t xml:space="preserve"> </w:t>
      </w:r>
      <w:r>
        <w:t>turn</w:t>
      </w:r>
      <w:r w:rsidR="00F87DF8">
        <w:t xml:space="preserve"> </w:t>
      </w:r>
      <w:r>
        <w:t>his</w:t>
      </w:r>
      <w:r w:rsidR="00F87DF8">
        <w:t xml:space="preserve"> </w:t>
      </w:r>
      <w:r>
        <w:t>thoughts;</w:t>
      </w:r>
      <w:r w:rsidR="00F87DF8">
        <w:t xml:space="preserve"> </w:t>
      </w:r>
      <w:r>
        <w:t>to</w:t>
      </w:r>
      <w:r w:rsidR="00F87DF8">
        <w:t xml:space="preserve"> </w:t>
      </w:r>
      <w:r>
        <w:t>his</w:t>
      </w:r>
      <w:r w:rsidR="00F87DF8">
        <w:t xml:space="preserve"> </w:t>
      </w:r>
      <w:r>
        <w:t>soul</w:t>
      </w:r>
      <w:r w:rsidR="00023205">
        <w:t>’</w:t>
      </w:r>
      <w:r>
        <w:t>s</w:t>
      </w:r>
      <w:r w:rsidR="00F87DF8">
        <w:t xml:space="preserve"> </w:t>
      </w:r>
      <w:r>
        <w:t>interests;</w:t>
      </w:r>
      <w:r w:rsidR="00F87DF8">
        <w:t xml:space="preserve"> </w:t>
      </w:r>
      <w:r>
        <w:t>but</w:t>
      </w:r>
      <w:r w:rsidR="00F87DF8">
        <w:t xml:space="preserve"> </w:t>
      </w:r>
      <w:r>
        <w:t>he</w:t>
      </w:r>
      <w:r w:rsidR="00F87DF8">
        <w:t xml:space="preserve"> </w:t>
      </w:r>
      <w:r>
        <w:t>impatiently</w:t>
      </w:r>
      <w:r w:rsidR="00F87DF8">
        <w:t xml:space="preserve"> </w:t>
      </w:r>
      <w:r>
        <w:t>repelled</w:t>
      </w:r>
      <w:r w:rsidR="00F87DF8">
        <w:t xml:space="preserve"> </w:t>
      </w:r>
      <w:r>
        <w:t>his</w:t>
      </w:r>
      <w:r w:rsidR="00F87DF8">
        <w:t xml:space="preserve"> </w:t>
      </w:r>
      <w:r>
        <w:t>counsels,</w:t>
      </w:r>
      <w:r w:rsidR="00F87DF8">
        <w:t xml:space="preserve"> </w:t>
      </w:r>
      <w:r>
        <w:t>and</w:t>
      </w:r>
      <w:r w:rsidR="00F87DF8">
        <w:t xml:space="preserve"> </w:t>
      </w:r>
      <w:r>
        <w:t>in</w:t>
      </w:r>
      <w:r w:rsidR="00F87DF8">
        <w:t xml:space="preserve"> </w:t>
      </w:r>
      <w:r>
        <w:t>these</w:t>
      </w:r>
      <w:r w:rsidR="00F87DF8">
        <w:t xml:space="preserve"> </w:t>
      </w:r>
      <w:r>
        <w:t>disedifying</w:t>
      </w:r>
      <w:r w:rsidR="00F87DF8">
        <w:t xml:space="preserve"> </w:t>
      </w:r>
      <w:r>
        <w:t>dispositions</w:t>
      </w:r>
      <w:r w:rsidR="00F87DF8">
        <w:t xml:space="preserve"> </w:t>
      </w:r>
      <w:r>
        <w:t>soon</w:t>
      </w:r>
      <w:r w:rsidR="00F87DF8">
        <w:t xml:space="preserve"> </w:t>
      </w:r>
      <w:r>
        <w:t>after</w:t>
      </w:r>
      <w:r w:rsidR="00F87DF8">
        <w:t xml:space="preserve"> </w:t>
      </w:r>
      <w:r>
        <w:t>expired.</w:t>
      </w:r>
      <w:r w:rsidR="00F87DF8">
        <w:t xml:space="preserve"> </w:t>
      </w:r>
      <w:r>
        <w:t>Judge</w:t>
      </w:r>
      <w:r w:rsidR="00F87DF8">
        <w:t xml:space="preserve"> </w:t>
      </w:r>
      <w:r>
        <w:t>by</w:t>
      </w:r>
      <w:r w:rsidR="00F87DF8">
        <w:t xml:space="preserve"> </w:t>
      </w:r>
      <w:r>
        <w:t>this</w:t>
      </w:r>
      <w:r w:rsidR="00F87DF8">
        <w:t xml:space="preserve"> </w:t>
      </w:r>
      <w:r>
        <w:t>example</w:t>
      </w:r>
      <w:r w:rsidR="00F87DF8">
        <w:t xml:space="preserve"> </w:t>
      </w:r>
      <w:r>
        <w:t>the</w:t>
      </w:r>
      <w:r w:rsidR="00F87DF8">
        <w:t xml:space="preserve"> </w:t>
      </w:r>
      <w:r>
        <w:t>trouble</w:t>
      </w:r>
      <w:r w:rsidR="00F87DF8">
        <w:t xml:space="preserve"> </w:t>
      </w:r>
      <w:r>
        <w:t>which</w:t>
      </w:r>
      <w:r w:rsidR="00F87DF8">
        <w:t xml:space="preserve"> </w:t>
      </w:r>
      <w:r>
        <w:t>the</w:t>
      </w:r>
      <w:r w:rsidR="00F87DF8">
        <w:t xml:space="preserve"> </w:t>
      </w:r>
      <w:r>
        <w:t>presence</w:t>
      </w:r>
      <w:r w:rsidR="00F87DF8">
        <w:t xml:space="preserve"> </w:t>
      </w:r>
      <w:r>
        <w:t>of</w:t>
      </w:r>
      <w:r w:rsidR="00F87DF8">
        <w:t xml:space="preserve"> </w:t>
      </w:r>
      <w:r>
        <w:t>death</w:t>
      </w:r>
      <w:r w:rsidR="00F87DF8">
        <w:t xml:space="preserve"> </w:t>
      </w:r>
      <w:r>
        <w:t>excites</w:t>
      </w:r>
      <w:r w:rsidR="00F87DF8">
        <w:t xml:space="preserve"> </w:t>
      </w:r>
      <w:r>
        <w:t>in</w:t>
      </w:r>
      <w:r w:rsidR="00F87DF8">
        <w:t xml:space="preserve"> </w:t>
      </w:r>
      <w:r>
        <w:t>those</w:t>
      </w:r>
      <w:r w:rsidR="00F87DF8">
        <w:t xml:space="preserve"> </w:t>
      </w:r>
      <w:r>
        <w:t>who</w:t>
      </w:r>
      <w:r w:rsidR="00F87DF8">
        <w:t xml:space="preserve"> </w:t>
      </w:r>
      <w:r>
        <w:t>have</w:t>
      </w:r>
      <w:r w:rsidR="00F87DF8">
        <w:t xml:space="preserve"> </w:t>
      </w:r>
      <w:r>
        <w:t>an</w:t>
      </w:r>
      <w:r w:rsidR="00F87DF8">
        <w:t xml:space="preserve"> </w:t>
      </w:r>
      <w:r>
        <w:t>inordinate</w:t>
      </w:r>
      <w:r w:rsidR="00F87DF8">
        <w:t xml:space="preserve"> </w:t>
      </w:r>
      <w:r>
        <w:t>love</w:t>
      </w:r>
      <w:r w:rsidR="00F87DF8">
        <w:t xml:space="preserve"> </w:t>
      </w:r>
      <w:r>
        <w:t>for</w:t>
      </w:r>
      <w:r w:rsidR="00F87DF8">
        <w:t xml:space="preserve"> </w:t>
      </w:r>
      <w:r>
        <w:t>this</w:t>
      </w:r>
      <w:r w:rsidR="00F87DF8">
        <w:t xml:space="preserve"> </w:t>
      </w:r>
      <w:r>
        <w:t>life,</w:t>
      </w:r>
      <w:r w:rsidR="00F87DF8">
        <w:t xml:space="preserve"> </w:t>
      </w:r>
      <w:r>
        <w:t>if</w:t>
      </w:r>
      <w:r w:rsidR="00F87DF8">
        <w:t xml:space="preserve"> </w:t>
      </w:r>
      <w:r>
        <w:t>one</w:t>
      </w:r>
      <w:r w:rsidR="00F87DF8">
        <w:t xml:space="preserve"> </w:t>
      </w:r>
      <w:r>
        <w:t>who</w:t>
      </w:r>
      <w:r w:rsidR="00F87DF8">
        <w:t xml:space="preserve"> </w:t>
      </w:r>
      <w:r>
        <w:t>loves</w:t>
      </w:r>
      <w:r w:rsidR="00F87DF8">
        <w:t xml:space="preserve"> </w:t>
      </w:r>
      <w:r>
        <w:t>it</w:t>
      </w:r>
      <w:r w:rsidR="00F87DF8">
        <w:t xml:space="preserve"> </w:t>
      </w:r>
      <w:r>
        <w:t>in</w:t>
      </w:r>
      <w:r w:rsidR="00F87DF8">
        <w:t xml:space="preserve"> </w:t>
      </w:r>
      <w:r>
        <w:t>moderation</w:t>
      </w:r>
      <w:r w:rsidR="00F87DF8">
        <w:t xml:space="preserve"> </w:t>
      </w:r>
      <w:r>
        <w:t>cling</w:t>
      </w:r>
      <w:r w:rsidR="00F87DF8">
        <w:t xml:space="preserve"> </w:t>
      </w:r>
      <w:r>
        <w:t>to</w:t>
      </w:r>
      <w:r w:rsidR="00F87DF8">
        <w:t xml:space="preserve"> </w:t>
      </w:r>
      <w:r>
        <w:t>it</w:t>
      </w:r>
      <w:r w:rsidR="00F87DF8">
        <w:t xml:space="preserve"> </w:t>
      </w:r>
      <w:r>
        <w:t>so</w:t>
      </w:r>
      <w:r w:rsidR="00F87DF8">
        <w:t xml:space="preserve"> </w:t>
      </w:r>
      <w:r>
        <w:t>tenaciously</w:t>
      </w:r>
      <w:r w:rsidR="00F87DF8">
        <w:t xml:space="preserve"> </w:t>
      </w:r>
      <w:r>
        <w:t>regardless</w:t>
      </w:r>
      <w:r w:rsidR="00F87DF8">
        <w:t xml:space="preserve"> </w:t>
      </w:r>
      <w:r>
        <w:t>of</w:t>
      </w:r>
      <w:r w:rsidR="00F87DF8">
        <w:t xml:space="preserve"> </w:t>
      </w:r>
      <w:r>
        <w:t>the</w:t>
      </w:r>
      <w:r w:rsidR="00F87DF8">
        <w:t xml:space="preserve"> </w:t>
      </w:r>
      <w:r>
        <w:t>interests</w:t>
      </w:r>
      <w:r w:rsidR="00F87DF8">
        <w:t xml:space="preserve"> </w:t>
      </w:r>
      <w:r>
        <w:t>of</w:t>
      </w:r>
      <w:r w:rsidR="00F87DF8">
        <w:t xml:space="preserve"> </w:t>
      </w:r>
      <w:r>
        <w:t>the</w:t>
      </w:r>
      <w:r w:rsidR="00F87DF8">
        <w:t xml:space="preserve"> </w:t>
      </w:r>
      <w:r>
        <w:t>life</w:t>
      </w:r>
      <w:r w:rsidR="00F87DF8">
        <w:t xml:space="preserve"> </w:t>
      </w:r>
      <w:r>
        <w:t>to</w:t>
      </w:r>
      <w:r w:rsidR="00F87DF8">
        <w:t xml:space="preserve"> </w:t>
      </w:r>
      <w:r>
        <w:t>come.</w:t>
      </w:r>
      <w:r w:rsidR="00F87DF8">
        <w:t xml:space="preserve"> </w:t>
      </w:r>
    </w:p>
    <w:p w14:paraId="08DEF468" w14:textId="77777777" w:rsidR="00934B9A" w:rsidRDefault="00055323" w:rsidP="00B01E47">
      <w:pPr>
        <w:jc w:val="both"/>
      </w:pPr>
      <w:r>
        <w:t>The</w:t>
      </w:r>
      <w:r w:rsidR="00F87DF8">
        <w:t xml:space="preserve"> </w:t>
      </w:r>
      <w:r>
        <w:t>second</w:t>
      </w:r>
      <w:r w:rsidR="00F87DF8">
        <w:t xml:space="preserve"> </w:t>
      </w:r>
      <w:r>
        <w:t>reason</w:t>
      </w:r>
      <w:r w:rsidR="00F87DF8">
        <w:t xml:space="preserve"> </w:t>
      </w:r>
      <w:r>
        <w:t>given</w:t>
      </w:r>
      <w:r w:rsidR="00F87DF8">
        <w:t xml:space="preserve"> </w:t>
      </w:r>
      <w:r>
        <w:t>by</w:t>
      </w:r>
      <w:r w:rsidR="00F87DF8">
        <w:t xml:space="preserve"> </w:t>
      </w:r>
      <w:r>
        <w:t>Scotus</w:t>
      </w:r>
      <w:r w:rsidR="00F87DF8">
        <w:t xml:space="preserve"> </w:t>
      </w:r>
      <w:r>
        <w:t>is</w:t>
      </w:r>
      <w:r w:rsidR="00F87DF8">
        <w:t xml:space="preserve"> </w:t>
      </w:r>
      <w:r>
        <w:t>that</w:t>
      </w:r>
      <w:r w:rsidR="00F87DF8">
        <w:t xml:space="preserve"> </w:t>
      </w:r>
      <w:r>
        <w:t>repentance</w:t>
      </w:r>
      <w:r w:rsidR="00F87DF8">
        <w:t xml:space="preserve"> </w:t>
      </w:r>
      <w:r>
        <w:t>should</w:t>
      </w:r>
      <w:r w:rsidR="00F87DF8">
        <w:t xml:space="preserve"> </w:t>
      </w:r>
      <w:r>
        <w:t>be</w:t>
      </w:r>
      <w:r w:rsidR="00F87DF8">
        <w:t xml:space="preserve"> </w:t>
      </w:r>
      <w:r>
        <w:t>voluntary,</w:t>
      </w:r>
      <w:r w:rsidR="00F87DF8">
        <w:t xml:space="preserve"> </w:t>
      </w:r>
      <w:r>
        <w:t>not</w:t>
      </w:r>
      <w:r w:rsidR="00F87DF8">
        <w:t xml:space="preserve"> </w:t>
      </w:r>
      <w:r>
        <w:t>forced.</w:t>
      </w:r>
      <w:r w:rsidR="00F87DF8">
        <w:t xml:space="preserve"> </w:t>
      </w:r>
      <w:r>
        <w:t>Hence</w:t>
      </w:r>
      <w:r w:rsidR="00F87DF8">
        <w:t xml:space="preserve"> </w:t>
      </w:r>
      <w:r>
        <w:t>St.</w:t>
      </w:r>
      <w:r w:rsidR="00F87DF8">
        <w:t xml:space="preserve"> </w:t>
      </w:r>
      <w:r>
        <w:t>Augustine</w:t>
      </w:r>
      <w:r w:rsidR="00F87DF8">
        <w:t xml:space="preserve"> </w:t>
      </w:r>
      <w:r>
        <w:t>tells</w:t>
      </w:r>
      <w:r w:rsidR="00F87DF8">
        <w:t xml:space="preserve"> </w:t>
      </w:r>
      <w:r>
        <w:t>us</w:t>
      </w:r>
      <w:r w:rsidR="00F87DF8">
        <w:t xml:space="preserve"> </w:t>
      </w:r>
      <w:r>
        <w:t>that</w:t>
      </w:r>
      <w:r w:rsidR="00F87DF8">
        <w:t xml:space="preserve"> </w:t>
      </w:r>
      <w:r>
        <w:t>a</w:t>
      </w:r>
      <w:r w:rsidR="00F87DF8">
        <w:t xml:space="preserve"> </w:t>
      </w:r>
      <w:r>
        <w:t>man</w:t>
      </w:r>
      <w:r w:rsidR="00F87DF8">
        <w:t xml:space="preserve"> </w:t>
      </w:r>
      <w:r>
        <w:t>must</w:t>
      </w:r>
      <w:r w:rsidR="00F87DF8">
        <w:t xml:space="preserve"> </w:t>
      </w:r>
      <w:r>
        <w:t>not</w:t>
      </w:r>
      <w:r w:rsidR="00F87DF8">
        <w:t xml:space="preserve"> </w:t>
      </w:r>
      <w:r>
        <w:t>only</w:t>
      </w:r>
      <w:r w:rsidR="00F87DF8">
        <w:t xml:space="preserve"> </w:t>
      </w:r>
      <w:r>
        <w:t>fear</w:t>
      </w:r>
      <w:r w:rsidR="00F87DF8">
        <w:t xml:space="preserve"> </w:t>
      </w:r>
      <w:r>
        <w:t>but</w:t>
      </w:r>
      <w:r w:rsidR="00F87DF8">
        <w:t xml:space="preserve"> </w:t>
      </w:r>
      <w:r>
        <w:t>love</w:t>
      </w:r>
      <w:r w:rsidR="00F87DF8">
        <w:t xml:space="preserve"> </w:t>
      </w:r>
      <w:r>
        <w:t>his</w:t>
      </w:r>
      <w:r w:rsidR="00F87DF8">
        <w:t xml:space="preserve"> </w:t>
      </w:r>
      <w:r>
        <w:t>Judge.</w:t>
      </w:r>
      <w:r w:rsidR="00F87DF8">
        <w:t xml:space="preserve"> </w:t>
      </w:r>
      <w:r>
        <w:t>We</w:t>
      </w:r>
      <w:r w:rsidR="00F87DF8">
        <w:t xml:space="preserve"> </w:t>
      </w:r>
      <w:r>
        <w:t>cannot</w:t>
      </w:r>
      <w:r w:rsidR="00F87DF8">
        <w:t xml:space="preserve"> </w:t>
      </w:r>
      <w:r>
        <w:t>think</w:t>
      </w:r>
      <w:r w:rsidR="00F87DF8">
        <w:t xml:space="preserve"> </w:t>
      </w:r>
      <w:r>
        <w:t>that</w:t>
      </w:r>
      <w:r w:rsidR="00F87DF8">
        <w:t xml:space="preserve"> </w:t>
      </w:r>
      <w:r>
        <w:t>one</w:t>
      </w:r>
      <w:r w:rsidR="00F87DF8">
        <w:t xml:space="preserve"> </w:t>
      </w:r>
      <w:r>
        <w:t>who</w:t>
      </w:r>
      <w:r w:rsidR="00F87DF8">
        <w:t xml:space="preserve"> </w:t>
      </w:r>
      <w:r>
        <w:t>has</w:t>
      </w:r>
      <w:r w:rsidR="00F87DF8">
        <w:t xml:space="preserve"> </w:t>
      </w:r>
      <w:r>
        <w:t>refused</w:t>
      </w:r>
      <w:r w:rsidR="00F87DF8">
        <w:t xml:space="preserve"> </w:t>
      </w:r>
      <w:r>
        <w:t>to</w:t>
      </w:r>
      <w:r w:rsidR="00F87DF8">
        <w:t xml:space="preserve"> </w:t>
      </w:r>
      <w:r>
        <w:t>repent</w:t>
      </w:r>
      <w:r w:rsidR="00F87DF8">
        <w:t xml:space="preserve"> </w:t>
      </w:r>
      <w:r>
        <w:t>during</w:t>
      </w:r>
      <w:r w:rsidR="00F87DF8">
        <w:t xml:space="preserve"> </w:t>
      </w:r>
      <w:r>
        <w:t>life,</w:t>
      </w:r>
      <w:r w:rsidR="00F87DF8">
        <w:t xml:space="preserve"> </w:t>
      </w:r>
      <w:r>
        <w:t>and</w:t>
      </w:r>
      <w:r w:rsidR="00F87DF8">
        <w:t xml:space="preserve"> </w:t>
      </w:r>
      <w:r>
        <w:t>only</w:t>
      </w:r>
      <w:r w:rsidR="00F87DF8">
        <w:t xml:space="preserve"> </w:t>
      </w:r>
      <w:r>
        <w:t>has</w:t>
      </w:r>
      <w:r w:rsidR="00F87DF8">
        <w:t xml:space="preserve"> </w:t>
      </w:r>
      <w:r>
        <w:t>recourse</w:t>
      </w:r>
      <w:r w:rsidR="00F87DF8">
        <w:t xml:space="preserve"> </w:t>
      </w:r>
      <w:r>
        <w:t>to</w:t>
      </w:r>
      <w:r w:rsidR="00F87DF8">
        <w:t xml:space="preserve"> </w:t>
      </w:r>
      <w:r>
        <w:t>this</w:t>
      </w:r>
      <w:r w:rsidR="00F87DF8">
        <w:t xml:space="preserve"> </w:t>
      </w:r>
      <w:r>
        <w:t>remedy</w:t>
      </w:r>
      <w:r w:rsidR="00F87DF8">
        <w:t xml:space="preserve"> </w:t>
      </w:r>
      <w:r>
        <w:t>at</w:t>
      </w:r>
      <w:r w:rsidR="00F87DF8">
        <w:t xml:space="preserve"> </w:t>
      </w:r>
      <w:r>
        <w:t>the</w:t>
      </w:r>
      <w:r w:rsidR="00F87DF8">
        <w:t xml:space="preserve"> </w:t>
      </w:r>
      <w:r>
        <w:t>hour</w:t>
      </w:r>
      <w:r w:rsidR="00F87DF8">
        <w:t xml:space="preserve"> </w:t>
      </w:r>
      <w:r>
        <w:t>of</w:t>
      </w:r>
      <w:r w:rsidR="00F87DF8">
        <w:t xml:space="preserve"> </w:t>
      </w:r>
      <w:r>
        <w:t>death,</w:t>
      </w:r>
      <w:r w:rsidR="00F87DF8">
        <w:t xml:space="preserve"> </w:t>
      </w:r>
      <w:r>
        <w:t>seeks</w:t>
      </w:r>
      <w:r w:rsidR="00F87DF8">
        <w:t xml:space="preserve"> </w:t>
      </w:r>
      <w:r>
        <w:t>it</w:t>
      </w:r>
      <w:r w:rsidR="00F87DF8">
        <w:t xml:space="preserve"> </w:t>
      </w:r>
      <w:r>
        <w:t>freely</w:t>
      </w:r>
      <w:r w:rsidR="00F87DF8">
        <w:t xml:space="preserve"> </w:t>
      </w:r>
      <w:r>
        <w:t>and</w:t>
      </w:r>
      <w:r w:rsidR="00F87DF8">
        <w:t xml:space="preserve"> </w:t>
      </w:r>
      <w:r>
        <w:t>voluntarily.</w:t>
      </w:r>
      <w:r w:rsidR="00F87DF8">
        <w:t xml:space="preserve"> </w:t>
      </w:r>
    </w:p>
    <w:p w14:paraId="4CB943D8" w14:textId="77777777" w:rsidR="00402604" w:rsidRDefault="00055323" w:rsidP="00B01E47">
      <w:pPr>
        <w:jc w:val="both"/>
      </w:pPr>
      <w:r>
        <w:t>Such</w:t>
      </w:r>
      <w:r w:rsidR="00F87DF8">
        <w:t xml:space="preserve"> </w:t>
      </w:r>
      <w:r>
        <w:t>was</w:t>
      </w:r>
      <w:r w:rsidR="00F87DF8">
        <w:t xml:space="preserve"> </w:t>
      </w:r>
      <w:r>
        <w:t>the</w:t>
      </w:r>
      <w:r w:rsidR="00F87DF8">
        <w:t xml:space="preserve"> </w:t>
      </w:r>
      <w:r>
        <w:t>repentance</w:t>
      </w:r>
      <w:r w:rsidR="00F87DF8">
        <w:t xml:space="preserve"> </w:t>
      </w:r>
      <w:r>
        <w:t>of</w:t>
      </w:r>
      <w:r w:rsidR="00F87DF8">
        <w:t xml:space="preserve"> </w:t>
      </w:r>
      <w:r>
        <w:t>Semei</w:t>
      </w:r>
      <w:r w:rsidR="00F87DF8">
        <w:t xml:space="preserve"> </w:t>
      </w:r>
      <w:r>
        <w:t>for</w:t>
      </w:r>
      <w:r w:rsidR="00F87DF8">
        <w:t xml:space="preserve"> </w:t>
      </w:r>
      <w:r>
        <w:t>his</w:t>
      </w:r>
      <w:r w:rsidR="00F87DF8">
        <w:t xml:space="preserve"> </w:t>
      </w:r>
      <w:r>
        <w:t>outrage</w:t>
      </w:r>
      <w:r w:rsidR="00F87DF8">
        <w:t xml:space="preserve"> </w:t>
      </w:r>
      <w:r>
        <w:t>against</w:t>
      </w:r>
      <w:r w:rsidR="00F87DF8">
        <w:t xml:space="preserve"> </w:t>
      </w:r>
      <w:r>
        <w:t>David</w:t>
      </w:r>
      <w:r w:rsidR="00F87DF8">
        <w:t xml:space="preserve"> </w:t>
      </w:r>
      <w:r>
        <w:t>when</w:t>
      </w:r>
      <w:r w:rsidR="00F87DF8">
        <w:t xml:space="preserve"> </w:t>
      </w:r>
      <w:r>
        <w:t>he</w:t>
      </w:r>
      <w:r w:rsidR="00F87DF8">
        <w:t xml:space="preserve"> </w:t>
      </w:r>
      <w:r>
        <w:t>fled</w:t>
      </w:r>
      <w:r w:rsidR="00F87DF8">
        <w:t xml:space="preserve"> </w:t>
      </w:r>
      <w:r>
        <w:t>from</w:t>
      </w:r>
      <w:r w:rsidR="00F87DF8">
        <w:t xml:space="preserve"> </w:t>
      </w:r>
      <w:r>
        <w:t>his</w:t>
      </w:r>
      <w:r w:rsidR="00F87DF8">
        <w:t xml:space="preserve"> </w:t>
      </w:r>
      <w:r>
        <w:t>son</w:t>
      </w:r>
      <w:r w:rsidR="00F87DF8">
        <w:t xml:space="preserve"> </w:t>
      </w:r>
      <w:r>
        <w:t>Absalom.</w:t>
      </w:r>
      <w:r w:rsidR="00F87DF8">
        <w:t xml:space="preserve"> </w:t>
      </w:r>
      <w:r>
        <w:t>When</w:t>
      </w:r>
      <w:r w:rsidR="00F87DF8">
        <w:t xml:space="preserve"> </w:t>
      </w:r>
      <w:r>
        <w:t>King</w:t>
      </w:r>
      <w:r w:rsidR="00F87DF8">
        <w:t xml:space="preserve"> </w:t>
      </w:r>
      <w:r>
        <w:t>David</w:t>
      </w:r>
      <w:r w:rsidR="00F87DF8">
        <w:t xml:space="preserve"> </w:t>
      </w:r>
      <w:r>
        <w:t>returned</w:t>
      </w:r>
      <w:r w:rsidR="00F87DF8">
        <w:t xml:space="preserve"> </w:t>
      </w:r>
      <w:r>
        <w:t>in</w:t>
      </w:r>
      <w:r w:rsidR="00F87DF8">
        <w:t xml:space="preserve"> </w:t>
      </w:r>
      <w:r>
        <w:t>triumph</w:t>
      </w:r>
      <w:r w:rsidR="00F87DF8">
        <w:t xml:space="preserve"> </w:t>
      </w:r>
      <w:r>
        <w:t>Semei</w:t>
      </w:r>
      <w:r w:rsidR="00F87DF8">
        <w:t xml:space="preserve"> </w:t>
      </w:r>
      <w:r>
        <w:t>went</w:t>
      </w:r>
      <w:r w:rsidR="00F87DF8">
        <w:t xml:space="preserve"> </w:t>
      </w:r>
      <w:r>
        <w:t>forth</w:t>
      </w:r>
      <w:r w:rsidR="00F87DF8">
        <w:t xml:space="preserve"> </w:t>
      </w:r>
      <w:r>
        <w:t>to</w:t>
      </w:r>
      <w:r w:rsidR="00F87DF8">
        <w:t xml:space="preserve"> </w:t>
      </w:r>
      <w:r>
        <w:t>meet</w:t>
      </w:r>
      <w:r w:rsidR="00F87DF8">
        <w:t xml:space="preserve"> </w:t>
      </w:r>
      <w:r>
        <w:t>him</w:t>
      </w:r>
      <w:r w:rsidR="00F87DF8">
        <w:t xml:space="preserve"> </w:t>
      </w:r>
      <w:r>
        <w:t>with</w:t>
      </w:r>
      <w:r w:rsidR="00F87DF8">
        <w:t xml:space="preserve"> </w:t>
      </w:r>
      <w:r>
        <w:t>tears</w:t>
      </w:r>
      <w:r w:rsidR="00F87DF8">
        <w:t xml:space="preserve"> </w:t>
      </w:r>
      <w:r>
        <w:t>and</w:t>
      </w:r>
      <w:r w:rsidR="00F87DF8">
        <w:t xml:space="preserve"> </w:t>
      </w:r>
      <w:r>
        <w:t>supplications;</w:t>
      </w:r>
      <w:r w:rsidR="00F87DF8">
        <w:t xml:space="preserve"> </w:t>
      </w:r>
      <w:r>
        <w:t>but</w:t>
      </w:r>
      <w:r w:rsidR="00F87DF8">
        <w:t xml:space="preserve"> </w:t>
      </w:r>
      <w:r>
        <w:t>though</w:t>
      </w:r>
      <w:r w:rsidR="00F87DF8">
        <w:t xml:space="preserve"> </w:t>
      </w:r>
      <w:r>
        <w:t>David</w:t>
      </w:r>
      <w:r w:rsidR="00F87DF8">
        <w:t xml:space="preserve"> </w:t>
      </w:r>
      <w:r>
        <w:t>then</w:t>
      </w:r>
      <w:r w:rsidR="00F87DF8">
        <w:t xml:space="preserve"> </w:t>
      </w:r>
      <w:r>
        <w:t>spared</w:t>
      </w:r>
      <w:r w:rsidR="00F87DF8">
        <w:t xml:space="preserve"> </w:t>
      </w:r>
      <w:r>
        <w:t>his</w:t>
      </w:r>
      <w:r w:rsidR="00F87DF8">
        <w:t xml:space="preserve"> </w:t>
      </w:r>
      <w:r>
        <w:t>life,</w:t>
      </w:r>
      <w:r w:rsidR="00F87DF8">
        <w:t xml:space="preserve"> </w:t>
      </w:r>
      <w:r>
        <w:t>on</w:t>
      </w:r>
      <w:r w:rsidR="00F87DF8">
        <w:t xml:space="preserve"> </w:t>
      </w:r>
      <w:r>
        <w:t>his</w:t>
      </w:r>
      <w:r w:rsidR="00F87DF8">
        <w:t xml:space="preserve"> </w:t>
      </w:r>
      <w:r>
        <w:t>death-bed</w:t>
      </w:r>
      <w:r w:rsidR="00F87DF8">
        <w:t xml:space="preserve"> </w:t>
      </w:r>
      <w:r>
        <w:t>he</w:t>
      </w:r>
      <w:r w:rsidR="00F87DF8">
        <w:t xml:space="preserve"> </w:t>
      </w:r>
      <w:r>
        <w:t>enjoined</w:t>
      </w:r>
      <w:r w:rsidR="00F87DF8">
        <w:t xml:space="preserve"> </w:t>
      </w:r>
      <w:r>
        <w:t>his</w:t>
      </w:r>
      <w:r w:rsidR="00F87DF8">
        <w:t xml:space="preserve"> </w:t>
      </w:r>
      <w:r>
        <w:t>son</w:t>
      </w:r>
      <w:r w:rsidR="00F87DF8">
        <w:t xml:space="preserve"> </w:t>
      </w:r>
      <w:r>
        <w:t>Solomon</w:t>
      </w:r>
      <w:r w:rsidR="00F87DF8">
        <w:t xml:space="preserve"> </w:t>
      </w:r>
      <w:r>
        <w:t>to</w:t>
      </w:r>
      <w:r w:rsidR="00F87DF8">
        <w:t xml:space="preserve"> </w:t>
      </w:r>
      <w:r>
        <w:t>deal</w:t>
      </w:r>
      <w:r w:rsidR="00F87DF8">
        <w:t xml:space="preserve"> </w:t>
      </w:r>
      <w:r>
        <w:t>with</w:t>
      </w:r>
      <w:r w:rsidR="00F87DF8">
        <w:t xml:space="preserve"> </w:t>
      </w:r>
      <w:r>
        <w:t>the</w:t>
      </w:r>
      <w:r w:rsidR="00F87DF8">
        <w:t xml:space="preserve"> </w:t>
      </w:r>
      <w:r>
        <w:t>traitor</w:t>
      </w:r>
      <w:r w:rsidR="00F87DF8">
        <w:t xml:space="preserve"> </w:t>
      </w:r>
      <w:r>
        <w:t>according</w:t>
      </w:r>
      <w:r w:rsidR="00F87DF8">
        <w:t xml:space="preserve"> </w:t>
      </w:r>
      <w:r>
        <w:t>to</w:t>
      </w:r>
      <w:r w:rsidR="00F87DF8">
        <w:t xml:space="preserve"> </w:t>
      </w:r>
      <w:r>
        <w:t>his</w:t>
      </w:r>
      <w:r w:rsidR="00F87DF8">
        <w:t xml:space="preserve"> </w:t>
      </w:r>
      <w:r>
        <w:t>deserts.</w:t>
      </w:r>
      <w:r w:rsidR="00934B9A">
        <w:rPr>
          <w:rStyle w:val="FootnoteReference"/>
        </w:rPr>
        <w:footnoteReference w:id="346"/>
      </w:r>
      <w:r w:rsidR="00F87DF8">
        <w:t xml:space="preserve"> </w:t>
      </w:r>
      <w:r>
        <w:t>Similar</w:t>
      </w:r>
      <w:r w:rsidR="00F87DF8">
        <w:t xml:space="preserve"> </w:t>
      </w:r>
      <w:r>
        <w:t>is</w:t>
      </w:r>
      <w:r w:rsidR="00F87DF8">
        <w:t xml:space="preserve"> </w:t>
      </w:r>
      <w:r>
        <w:t>the</w:t>
      </w:r>
      <w:r w:rsidR="00F87DF8">
        <w:t xml:space="preserve"> </w:t>
      </w:r>
      <w:r>
        <w:t>repentance</w:t>
      </w:r>
      <w:r w:rsidR="00F87DF8">
        <w:t xml:space="preserve"> </w:t>
      </w:r>
      <w:r>
        <w:t>of</w:t>
      </w:r>
      <w:r w:rsidR="00F87DF8">
        <w:t xml:space="preserve"> </w:t>
      </w:r>
      <w:r>
        <w:t>Christians</w:t>
      </w:r>
      <w:r w:rsidR="00F87DF8">
        <w:t xml:space="preserve"> </w:t>
      </w:r>
      <w:r>
        <w:t>who,</w:t>
      </w:r>
      <w:r w:rsidR="00F87DF8">
        <w:t xml:space="preserve"> </w:t>
      </w:r>
      <w:r>
        <w:t>after</w:t>
      </w:r>
      <w:r w:rsidR="00F87DF8">
        <w:t xml:space="preserve"> </w:t>
      </w:r>
      <w:r>
        <w:t>outraging</w:t>
      </w:r>
      <w:r w:rsidR="00F87DF8">
        <w:t xml:space="preserve"> </w:t>
      </w:r>
      <w:r>
        <w:t>God</w:t>
      </w:r>
      <w:r w:rsidR="00F87DF8">
        <w:t xml:space="preserve"> </w:t>
      </w:r>
      <w:r>
        <w:t>with</w:t>
      </w:r>
      <w:r w:rsidR="00F87DF8">
        <w:t xml:space="preserve"> </w:t>
      </w:r>
      <w:r>
        <w:t>impunity</w:t>
      </w:r>
      <w:r w:rsidR="00F87DF8">
        <w:t xml:space="preserve"> </w:t>
      </w:r>
      <w:r>
        <w:t>during</w:t>
      </w:r>
      <w:r w:rsidR="00F87DF8">
        <w:t xml:space="preserve"> </w:t>
      </w:r>
      <w:r>
        <w:t>life,</w:t>
      </w:r>
      <w:r w:rsidR="00F87DF8">
        <w:t xml:space="preserve"> </w:t>
      </w:r>
      <w:r>
        <w:t>piteously</w:t>
      </w:r>
      <w:r w:rsidR="00F87DF8">
        <w:t xml:space="preserve"> </w:t>
      </w:r>
      <w:r>
        <w:t>claim</w:t>
      </w:r>
      <w:r w:rsidR="00F87DF8">
        <w:t xml:space="preserve"> </w:t>
      </w:r>
      <w:r>
        <w:t>His</w:t>
      </w:r>
      <w:r w:rsidR="00F87DF8">
        <w:t xml:space="preserve"> </w:t>
      </w:r>
      <w:r>
        <w:t>mercy</w:t>
      </w:r>
      <w:r w:rsidR="00F87DF8">
        <w:t xml:space="preserve"> </w:t>
      </w:r>
      <w:r>
        <w:t>at</w:t>
      </w:r>
      <w:r w:rsidR="00F87DF8">
        <w:t xml:space="preserve"> </w:t>
      </w:r>
      <w:r>
        <w:t>the</w:t>
      </w:r>
      <w:r w:rsidR="00F87DF8">
        <w:t xml:space="preserve"> </w:t>
      </w:r>
      <w:r>
        <w:t>hour</w:t>
      </w:r>
      <w:r w:rsidR="00F87DF8">
        <w:t xml:space="preserve"> </w:t>
      </w:r>
      <w:r>
        <w:t>of</w:t>
      </w:r>
      <w:r w:rsidR="00F87DF8">
        <w:t xml:space="preserve"> </w:t>
      </w:r>
      <w:r>
        <w:t>death.</w:t>
      </w:r>
      <w:r w:rsidR="00F87DF8">
        <w:t xml:space="preserve"> </w:t>
      </w:r>
      <w:r>
        <w:t>We</w:t>
      </w:r>
      <w:r w:rsidR="00F87DF8">
        <w:t xml:space="preserve"> </w:t>
      </w:r>
      <w:r>
        <w:t>may</w:t>
      </w:r>
      <w:r w:rsidR="00F87DF8">
        <w:t xml:space="preserve"> </w:t>
      </w:r>
      <w:r>
        <w:t>judge</w:t>
      </w:r>
      <w:r w:rsidR="00F87DF8">
        <w:t xml:space="preserve"> </w:t>
      </w:r>
      <w:r>
        <w:t>of</w:t>
      </w:r>
      <w:r w:rsidR="00F87DF8">
        <w:t xml:space="preserve"> </w:t>
      </w:r>
      <w:r>
        <w:t>the</w:t>
      </w:r>
      <w:r w:rsidR="00F87DF8">
        <w:t xml:space="preserve"> </w:t>
      </w:r>
      <w:r>
        <w:t>sincerity</w:t>
      </w:r>
      <w:r w:rsidR="00F87DF8">
        <w:t xml:space="preserve"> </w:t>
      </w:r>
      <w:r>
        <w:t>of</w:t>
      </w:r>
      <w:r w:rsidR="00F87DF8">
        <w:t xml:space="preserve"> </w:t>
      </w:r>
      <w:r>
        <w:t>such</w:t>
      </w:r>
      <w:r w:rsidR="00F87DF8">
        <w:t xml:space="preserve"> </w:t>
      </w:r>
      <w:r>
        <w:t>repentance</w:t>
      </w:r>
      <w:r w:rsidR="00F87DF8">
        <w:t xml:space="preserve"> </w:t>
      </w:r>
      <w:r>
        <w:t>by</w:t>
      </w:r>
      <w:r w:rsidR="00F87DF8">
        <w:t xml:space="preserve"> </w:t>
      </w:r>
      <w:r>
        <w:t>the</w:t>
      </w:r>
      <w:r w:rsidR="00F87DF8">
        <w:t xml:space="preserve"> </w:t>
      </w:r>
      <w:r>
        <w:t>conduct</w:t>
      </w:r>
      <w:r w:rsidR="00F87DF8">
        <w:t xml:space="preserve"> </w:t>
      </w:r>
      <w:r>
        <w:t>of</w:t>
      </w:r>
      <w:r w:rsidR="00F87DF8">
        <w:t xml:space="preserve"> </w:t>
      </w:r>
      <w:r>
        <w:t>many</w:t>
      </w:r>
      <w:r w:rsidR="00F87DF8">
        <w:t xml:space="preserve"> </w:t>
      </w:r>
      <w:r>
        <w:t>who</w:t>
      </w:r>
      <w:r w:rsidR="00F87DF8">
        <w:t xml:space="preserve"> </w:t>
      </w:r>
      <w:r>
        <w:t>have</w:t>
      </w:r>
      <w:r w:rsidR="00F87DF8">
        <w:t xml:space="preserve"> </w:t>
      </w:r>
      <w:r>
        <w:t>been</w:t>
      </w:r>
      <w:r w:rsidR="00F87DF8">
        <w:t xml:space="preserve"> </w:t>
      </w:r>
      <w:r>
        <w:t>restored</w:t>
      </w:r>
      <w:r w:rsidR="00F87DF8">
        <w:t xml:space="preserve"> </w:t>
      </w:r>
      <w:r>
        <w:t>to</w:t>
      </w:r>
      <w:r w:rsidR="00F87DF8">
        <w:t xml:space="preserve"> </w:t>
      </w:r>
      <w:r>
        <w:t>health,</w:t>
      </w:r>
      <w:r w:rsidR="00F87DF8">
        <w:t xml:space="preserve"> </w:t>
      </w:r>
      <w:r>
        <w:t>for</w:t>
      </w:r>
      <w:r w:rsidR="00F87DF8">
        <w:t xml:space="preserve"> </w:t>
      </w:r>
      <w:r>
        <w:t>they</w:t>
      </w:r>
      <w:r w:rsidR="00F87DF8">
        <w:t xml:space="preserve"> </w:t>
      </w:r>
      <w:r>
        <w:t>are</w:t>
      </w:r>
      <w:r w:rsidR="00F87DF8">
        <w:t xml:space="preserve"> </w:t>
      </w:r>
      <w:r>
        <w:t>no</w:t>
      </w:r>
      <w:r w:rsidR="00F87DF8">
        <w:t xml:space="preserve"> </w:t>
      </w:r>
      <w:r>
        <w:t>sooner</w:t>
      </w:r>
      <w:r w:rsidR="00F87DF8">
        <w:t xml:space="preserve"> </w:t>
      </w:r>
      <w:r>
        <w:t>released</w:t>
      </w:r>
      <w:r w:rsidR="00F87DF8">
        <w:t xml:space="preserve"> </w:t>
      </w:r>
      <w:r>
        <w:t>from</w:t>
      </w:r>
      <w:r w:rsidR="00F87DF8">
        <w:t xml:space="preserve"> </w:t>
      </w:r>
      <w:r>
        <w:t>the</w:t>
      </w:r>
      <w:r w:rsidR="00F87DF8">
        <w:t xml:space="preserve"> </w:t>
      </w:r>
      <w:r>
        <w:t>imminent</w:t>
      </w:r>
      <w:r w:rsidR="00F87DF8">
        <w:t xml:space="preserve"> </w:t>
      </w:r>
      <w:r>
        <w:t>fear</w:t>
      </w:r>
      <w:r w:rsidR="00F87DF8">
        <w:t xml:space="preserve"> </w:t>
      </w:r>
      <w:r>
        <w:t>of</w:t>
      </w:r>
      <w:r w:rsidR="00F87DF8">
        <w:t xml:space="preserve"> </w:t>
      </w:r>
      <w:r>
        <w:t>death</w:t>
      </w:r>
      <w:r w:rsidR="00F87DF8">
        <w:t xml:space="preserve"> </w:t>
      </w:r>
      <w:r>
        <w:t>than</w:t>
      </w:r>
      <w:r w:rsidR="00F87DF8">
        <w:t xml:space="preserve"> </w:t>
      </w:r>
      <w:r>
        <w:t>they</w:t>
      </w:r>
      <w:r w:rsidR="00F87DF8">
        <w:t xml:space="preserve"> </w:t>
      </w:r>
      <w:r>
        <w:t>relapse</w:t>
      </w:r>
      <w:r w:rsidR="00F87DF8">
        <w:t xml:space="preserve"> </w:t>
      </w:r>
      <w:r>
        <w:t>into</w:t>
      </w:r>
      <w:r w:rsidR="00F87DF8">
        <w:t xml:space="preserve"> </w:t>
      </w:r>
      <w:r>
        <w:t>the</w:t>
      </w:r>
      <w:r w:rsidR="00F87DF8">
        <w:t xml:space="preserve"> </w:t>
      </w:r>
      <w:r>
        <w:t>same</w:t>
      </w:r>
      <w:r w:rsidR="00F87DF8">
        <w:t xml:space="preserve"> </w:t>
      </w:r>
      <w:r>
        <w:t>disorders.</w:t>
      </w:r>
      <w:r w:rsidR="00F87DF8">
        <w:t xml:space="preserve"> </w:t>
      </w:r>
      <w:r>
        <w:t>The</w:t>
      </w:r>
      <w:r w:rsidR="00F87DF8">
        <w:t xml:space="preserve"> </w:t>
      </w:r>
      <w:r>
        <w:t>salutary</w:t>
      </w:r>
      <w:r w:rsidR="00F87DF8">
        <w:t xml:space="preserve"> </w:t>
      </w:r>
      <w:r>
        <w:t>sentiments</w:t>
      </w:r>
      <w:r w:rsidR="00F87DF8">
        <w:t xml:space="preserve"> </w:t>
      </w:r>
      <w:r>
        <w:t>excited</w:t>
      </w:r>
      <w:r w:rsidR="00F87DF8">
        <w:t xml:space="preserve"> </w:t>
      </w:r>
      <w:r>
        <w:t>by</w:t>
      </w:r>
      <w:r w:rsidR="00F87DF8">
        <w:t xml:space="preserve"> </w:t>
      </w:r>
      <w:r>
        <w:t>fear,</w:t>
      </w:r>
      <w:r w:rsidR="00F87DF8">
        <w:t xml:space="preserve"> </w:t>
      </w:r>
      <w:r>
        <w:t>and</w:t>
      </w:r>
      <w:r w:rsidR="00F87DF8">
        <w:t xml:space="preserve"> </w:t>
      </w:r>
      <w:r>
        <w:t>not</w:t>
      </w:r>
      <w:r w:rsidR="00F87DF8">
        <w:t xml:space="preserve"> </w:t>
      </w:r>
      <w:r>
        <w:t>by</w:t>
      </w:r>
      <w:r w:rsidR="00F87DF8">
        <w:t xml:space="preserve"> </w:t>
      </w:r>
      <w:r>
        <w:t>virtue,</w:t>
      </w:r>
      <w:r w:rsidR="00F87DF8">
        <w:t xml:space="preserve"> </w:t>
      </w:r>
      <w:r>
        <w:t>vanish</w:t>
      </w:r>
      <w:r w:rsidR="00F87DF8">
        <w:t xml:space="preserve"> </w:t>
      </w:r>
      <w:r>
        <w:t>when</w:t>
      </w:r>
      <w:r w:rsidR="00F87DF8">
        <w:t xml:space="preserve"> </w:t>
      </w:r>
      <w:r>
        <w:t>the</w:t>
      </w:r>
      <w:r w:rsidR="00F87DF8">
        <w:t xml:space="preserve"> </w:t>
      </w:r>
      <w:r>
        <w:t>danger</w:t>
      </w:r>
      <w:r w:rsidR="00F87DF8">
        <w:t xml:space="preserve"> </w:t>
      </w:r>
      <w:r>
        <w:t>is</w:t>
      </w:r>
      <w:r w:rsidR="00F87DF8">
        <w:t xml:space="preserve"> </w:t>
      </w:r>
      <w:r>
        <w:t>past.</w:t>
      </w:r>
      <w:r w:rsidR="00F87DF8">
        <w:t xml:space="preserve"> </w:t>
      </w:r>
    </w:p>
    <w:p w14:paraId="2A98C058" w14:textId="489D119B" w:rsidR="00023205" w:rsidRDefault="00055323" w:rsidP="00B01E47">
      <w:pPr>
        <w:jc w:val="both"/>
      </w:pPr>
      <w:r>
        <w:t>The</w:t>
      </w:r>
      <w:r w:rsidR="00F87DF8">
        <w:t xml:space="preserve"> </w:t>
      </w:r>
      <w:r>
        <w:t>third</w:t>
      </w:r>
      <w:r w:rsidR="00F87DF8">
        <w:t xml:space="preserve"> </w:t>
      </w:r>
      <w:r>
        <w:t>reason</w:t>
      </w:r>
      <w:r w:rsidR="00F87DF8">
        <w:t xml:space="preserve"> </w:t>
      </w:r>
      <w:r>
        <w:t>is</w:t>
      </w:r>
      <w:r w:rsidR="00F87DF8">
        <w:t xml:space="preserve"> </w:t>
      </w:r>
      <w:r>
        <w:t>that</w:t>
      </w:r>
      <w:r w:rsidR="00F87DF8">
        <w:t xml:space="preserve"> </w:t>
      </w:r>
      <w:r>
        <w:t>a</w:t>
      </w:r>
      <w:r w:rsidR="00F87DF8">
        <w:t xml:space="preserve"> </w:t>
      </w:r>
      <w:r>
        <w:t>habit</w:t>
      </w:r>
      <w:r w:rsidR="00F87DF8">
        <w:t xml:space="preserve"> </w:t>
      </w:r>
      <w:r>
        <w:t>of</w:t>
      </w:r>
      <w:r w:rsidR="00F87DF8">
        <w:t xml:space="preserve"> </w:t>
      </w:r>
      <w:r>
        <w:t>sin</w:t>
      </w:r>
      <w:r w:rsidR="00F87DF8">
        <w:t xml:space="preserve"> </w:t>
      </w:r>
      <w:r>
        <w:t>confirmed</w:t>
      </w:r>
      <w:r w:rsidR="00F87DF8">
        <w:t xml:space="preserve"> </w:t>
      </w:r>
      <w:r>
        <w:t>by</w:t>
      </w:r>
      <w:r w:rsidR="00F87DF8">
        <w:t xml:space="preserve"> </w:t>
      </w:r>
      <w:r>
        <w:t>long</w:t>
      </w:r>
      <w:r w:rsidR="00F87DF8">
        <w:t xml:space="preserve"> </w:t>
      </w:r>
      <w:r>
        <w:t>indulgence</w:t>
      </w:r>
      <w:r w:rsidR="00F87DF8">
        <w:t xml:space="preserve"> </w:t>
      </w:r>
      <w:r>
        <w:t>accompanies</w:t>
      </w:r>
      <w:r w:rsidR="00F87DF8">
        <w:t xml:space="preserve"> </w:t>
      </w:r>
      <w:r>
        <w:t>man</w:t>
      </w:r>
      <w:r w:rsidR="00F87DF8">
        <w:t xml:space="preserve"> </w:t>
      </w:r>
      <w:r>
        <w:t>as</w:t>
      </w:r>
      <w:r w:rsidR="00F87DF8">
        <w:t xml:space="preserve"> </w:t>
      </w:r>
      <w:r>
        <w:t>inseparably</w:t>
      </w:r>
      <w:r w:rsidR="00F87DF8">
        <w:t xml:space="preserve"> </w:t>
      </w:r>
      <w:r>
        <w:t>as</w:t>
      </w:r>
      <w:r w:rsidR="00F87DF8">
        <w:t xml:space="preserve"> </w:t>
      </w:r>
      <w:r>
        <w:t>the</w:t>
      </w:r>
      <w:r w:rsidR="00F87DF8">
        <w:t xml:space="preserve"> </w:t>
      </w:r>
      <w:r>
        <w:t>shadow</w:t>
      </w:r>
      <w:r w:rsidR="00F87DF8">
        <w:t xml:space="preserve"> </w:t>
      </w:r>
      <w:r>
        <w:t>does</w:t>
      </w:r>
      <w:r w:rsidR="00F87DF8">
        <w:t xml:space="preserve"> </w:t>
      </w:r>
      <w:r>
        <w:t>the</w:t>
      </w:r>
      <w:r w:rsidR="00F87DF8">
        <w:t xml:space="preserve"> </w:t>
      </w:r>
      <w:r>
        <w:t>body,</w:t>
      </w:r>
      <w:r w:rsidR="00F87DF8">
        <w:t xml:space="preserve"> </w:t>
      </w:r>
      <w:r>
        <w:t>even</w:t>
      </w:r>
      <w:r w:rsidR="00F87DF8">
        <w:t xml:space="preserve"> </w:t>
      </w:r>
      <w:r>
        <w:t>to</w:t>
      </w:r>
      <w:r w:rsidR="00F87DF8">
        <w:t xml:space="preserve"> </w:t>
      </w:r>
      <w:r>
        <w:t>the</w:t>
      </w:r>
      <w:r w:rsidR="00F87DF8">
        <w:t xml:space="preserve"> </w:t>
      </w:r>
      <w:r>
        <w:t>tomb.</w:t>
      </w:r>
      <w:r w:rsidR="00F87DF8">
        <w:t xml:space="preserve"> </w:t>
      </w:r>
      <w:r>
        <w:t>It</w:t>
      </w:r>
      <w:r w:rsidR="00F87DF8">
        <w:t xml:space="preserve"> </w:t>
      </w:r>
      <w:r>
        <w:t>becomes,</w:t>
      </w:r>
      <w:r w:rsidR="00F87DF8">
        <w:t xml:space="preserve"> </w:t>
      </w:r>
      <w:r>
        <w:t>as</w:t>
      </w:r>
      <w:r w:rsidR="00F87DF8">
        <w:t xml:space="preserve"> </w:t>
      </w:r>
      <w:r>
        <w:t>we</w:t>
      </w:r>
      <w:r w:rsidR="00F87DF8">
        <w:t xml:space="preserve"> </w:t>
      </w:r>
      <w:r>
        <w:t>have</w:t>
      </w:r>
      <w:r w:rsidR="00F87DF8">
        <w:t xml:space="preserve"> </w:t>
      </w:r>
      <w:r>
        <w:t>said,</w:t>
      </w:r>
      <w:r w:rsidR="00F87DF8">
        <w:t xml:space="preserve"> </w:t>
      </w:r>
      <w:r>
        <w:t>a</w:t>
      </w:r>
      <w:r w:rsidR="00F87DF8">
        <w:t xml:space="preserve"> </w:t>
      </w:r>
      <w:r>
        <w:t>second</w:t>
      </w:r>
      <w:r w:rsidR="00F87DF8">
        <w:t xml:space="preserve"> </w:t>
      </w:r>
      <w:r>
        <w:t>nature</w:t>
      </w:r>
      <w:r w:rsidR="00F87DF8">
        <w:t xml:space="preserve"> </w:t>
      </w:r>
      <w:r>
        <w:t>which</w:t>
      </w:r>
      <w:r w:rsidR="00F87DF8">
        <w:t xml:space="preserve"> </w:t>
      </w:r>
      <w:r>
        <w:t>it</w:t>
      </w:r>
      <w:r w:rsidR="00F87DF8">
        <w:t xml:space="preserve"> </w:t>
      </w:r>
      <w:r>
        <w:t>is</w:t>
      </w:r>
      <w:r w:rsidR="00F87DF8">
        <w:t xml:space="preserve"> </w:t>
      </w:r>
      <w:r>
        <w:t>almost</w:t>
      </w:r>
      <w:r w:rsidR="00F87DF8">
        <w:t xml:space="preserve"> </w:t>
      </w:r>
      <w:r>
        <w:t>impossible</w:t>
      </w:r>
      <w:r w:rsidR="00F87DF8">
        <w:t xml:space="preserve"> </w:t>
      </w:r>
      <w:r>
        <w:t>to</w:t>
      </w:r>
      <w:r w:rsidR="00F87DF8">
        <w:t xml:space="preserve"> </w:t>
      </w:r>
      <w:r>
        <w:t>conquer.</w:t>
      </w:r>
      <w:r w:rsidR="00F87DF8">
        <w:t xml:space="preserve"> </w:t>
      </w:r>
      <w:r>
        <w:t>How</w:t>
      </w:r>
      <w:r w:rsidR="00F87DF8">
        <w:t xml:space="preserve"> </w:t>
      </w:r>
      <w:r>
        <w:t>often</w:t>
      </w:r>
      <w:r w:rsidR="00F87DF8">
        <w:t xml:space="preserve"> </w:t>
      </w:r>
      <w:r>
        <w:t>do</w:t>
      </w:r>
      <w:r w:rsidR="00F87DF8">
        <w:t xml:space="preserve"> </w:t>
      </w:r>
      <w:r>
        <w:t>we</w:t>
      </w:r>
      <w:r w:rsidR="00F87DF8">
        <w:t xml:space="preserve"> </w:t>
      </w:r>
      <w:r>
        <w:t>see</w:t>
      </w:r>
      <w:r w:rsidR="00F87DF8">
        <w:t xml:space="preserve"> </w:t>
      </w:r>
      <w:r>
        <w:t>old</w:t>
      </w:r>
      <w:r w:rsidR="00F87DF8">
        <w:t xml:space="preserve"> </w:t>
      </w:r>
      <w:r>
        <w:t>men</w:t>
      </w:r>
      <w:r w:rsidR="00F87DF8">
        <w:t xml:space="preserve"> </w:t>
      </w:r>
      <w:r>
        <w:t>on</w:t>
      </w:r>
      <w:r w:rsidR="00F87DF8">
        <w:t xml:space="preserve"> </w:t>
      </w:r>
      <w:r>
        <w:t>the</w:t>
      </w:r>
      <w:r w:rsidR="00F87DF8">
        <w:t xml:space="preserve"> </w:t>
      </w:r>
      <w:r>
        <w:t>verge</w:t>
      </w:r>
      <w:r w:rsidR="00F87DF8">
        <w:t xml:space="preserve"> </w:t>
      </w:r>
      <w:r>
        <w:t>of</w:t>
      </w:r>
      <w:r w:rsidR="00F87DF8">
        <w:t xml:space="preserve"> </w:t>
      </w:r>
      <w:r>
        <w:t>the</w:t>
      </w:r>
      <w:r w:rsidR="00F87DF8">
        <w:t xml:space="preserve"> </w:t>
      </w:r>
      <w:r>
        <w:t>grave</w:t>
      </w:r>
      <w:r w:rsidR="00F87DF8">
        <w:t xml:space="preserve"> </w:t>
      </w:r>
      <w:r>
        <w:t>as</w:t>
      </w:r>
      <w:r w:rsidR="00F87DF8">
        <w:t xml:space="preserve"> </w:t>
      </w:r>
      <w:r>
        <w:t>hardened</w:t>
      </w:r>
      <w:r w:rsidR="00F87DF8">
        <w:t xml:space="preserve"> </w:t>
      </w:r>
      <w:r>
        <w:t>to</w:t>
      </w:r>
      <w:r w:rsidR="00F87DF8">
        <w:t xml:space="preserve"> </w:t>
      </w:r>
      <w:r>
        <w:t>good,</w:t>
      </w:r>
      <w:r w:rsidR="00F87DF8">
        <w:t xml:space="preserve"> </w:t>
      </w:r>
      <w:r>
        <w:t>and</w:t>
      </w:r>
      <w:r w:rsidR="00F87DF8">
        <w:t xml:space="preserve"> </w:t>
      </w:r>
      <w:r>
        <w:t>as</w:t>
      </w:r>
      <w:r w:rsidR="00F87DF8">
        <w:t xml:space="preserve"> </w:t>
      </w:r>
      <w:r>
        <w:t>eager</w:t>
      </w:r>
      <w:r w:rsidR="00F87DF8">
        <w:t xml:space="preserve"> </w:t>
      </w:r>
      <w:r>
        <w:t>for</w:t>
      </w:r>
      <w:r w:rsidR="00F87DF8">
        <w:t xml:space="preserve"> </w:t>
      </w:r>
      <w:r>
        <w:t>honors</w:t>
      </w:r>
      <w:r w:rsidR="00F87DF8">
        <w:t xml:space="preserve"> </w:t>
      </w:r>
      <w:r>
        <w:t>and</w:t>
      </w:r>
      <w:r w:rsidR="00F87DF8">
        <w:t xml:space="preserve"> </w:t>
      </w:r>
      <w:r>
        <w:t>wealth,</w:t>
      </w:r>
      <w:r w:rsidR="00F87DF8">
        <w:t xml:space="preserve"> </w:t>
      </w:r>
      <w:r>
        <w:t>which</w:t>
      </w:r>
      <w:r w:rsidR="00F87DF8">
        <w:t xml:space="preserve"> </w:t>
      </w:r>
      <w:r>
        <w:t>they</w:t>
      </w:r>
      <w:r w:rsidR="00F87DF8">
        <w:t xml:space="preserve"> </w:t>
      </w:r>
      <w:r>
        <w:t>know</w:t>
      </w:r>
      <w:r w:rsidR="00F87DF8">
        <w:t xml:space="preserve"> </w:t>
      </w:r>
      <w:r>
        <w:t>they</w:t>
      </w:r>
      <w:r w:rsidR="00F87DF8">
        <w:t xml:space="preserve"> </w:t>
      </w:r>
      <w:r>
        <w:t>cannot</w:t>
      </w:r>
      <w:r w:rsidR="00F87DF8">
        <w:t xml:space="preserve"> </w:t>
      </w:r>
      <w:r>
        <w:t>take</w:t>
      </w:r>
      <w:r w:rsidR="00F87DF8">
        <w:t xml:space="preserve"> </w:t>
      </w:r>
      <w:r>
        <w:t>with</w:t>
      </w:r>
      <w:r w:rsidR="00F87DF8">
        <w:t xml:space="preserve"> </w:t>
      </w:r>
      <w:r>
        <w:t>them,</w:t>
      </w:r>
      <w:r w:rsidR="00F87DF8">
        <w:t xml:space="preserve"> </w:t>
      </w:r>
      <w:r>
        <w:t>as</w:t>
      </w:r>
      <w:r w:rsidR="00F87DF8">
        <w:t xml:space="preserve"> </w:t>
      </w:r>
      <w:r>
        <w:t>if</w:t>
      </w:r>
      <w:r w:rsidR="00F87DF8">
        <w:t xml:space="preserve"> </w:t>
      </w:r>
      <w:r>
        <w:t>they</w:t>
      </w:r>
      <w:r w:rsidR="00F87DF8">
        <w:t xml:space="preserve"> </w:t>
      </w:r>
      <w:r>
        <w:t>were</w:t>
      </w:r>
      <w:r w:rsidR="00F87DF8">
        <w:t xml:space="preserve"> </w:t>
      </w:r>
      <w:r>
        <w:t>at</w:t>
      </w:r>
      <w:r w:rsidR="00F87DF8">
        <w:t xml:space="preserve"> </w:t>
      </w:r>
      <w:r>
        <w:t>the</w:t>
      </w:r>
      <w:r w:rsidR="00F87DF8">
        <w:t xml:space="preserve"> </w:t>
      </w:r>
      <w:r>
        <w:t>beginning</w:t>
      </w:r>
      <w:r w:rsidR="00F87DF8">
        <w:t xml:space="preserve"> </w:t>
      </w:r>
      <w:r>
        <w:t>of</w:t>
      </w:r>
      <w:r w:rsidR="00F87DF8">
        <w:t xml:space="preserve"> </w:t>
      </w:r>
      <w:r>
        <w:t>their</w:t>
      </w:r>
      <w:r w:rsidR="00F87DF8">
        <w:t xml:space="preserve"> </w:t>
      </w:r>
      <w:r>
        <w:t>career!</w:t>
      </w:r>
      <w:r w:rsidR="00F87DF8">
        <w:t xml:space="preserve"> </w:t>
      </w:r>
    </w:p>
    <w:p w14:paraId="4D748C25" w14:textId="77777777" w:rsidR="00402604" w:rsidRDefault="00055323" w:rsidP="00B01E47">
      <w:pPr>
        <w:jc w:val="both"/>
      </w:pPr>
      <w:r>
        <w:t>This</w:t>
      </w:r>
      <w:r w:rsidR="00F87DF8">
        <w:t xml:space="preserve"> </w:t>
      </w:r>
      <w:r>
        <w:t>is</w:t>
      </w:r>
      <w:r w:rsidR="00F87DF8">
        <w:t xml:space="preserve"> </w:t>
      </w:r>
      <w:r>
        <w:t>a</w:t>
      </w:r>
      <w:r w:rsidR="00F87DF8">
        <w:t xml:space="preserve"> </w:t>
      </w:r>
      <w:r>
        <w:t>punishment,</w:t>
      </w:r>
      <w:r w:rsidR="00F87DF8">
        <w:t xml:space="preserve"> </w:t>
      </w:r>
      <w:r>
        <w:t>says</w:t>
      </w:r>
      <w:r w:rsidR="00F87DF8">
        <w:t xml:space="preserve"> </w:t>
      </w:r>
      <w:r>
        <w:t>St.</w:t>
      </w:r>
      <w:r w:rsidR="00F87DF8">
        <w:t xml:space="preserve"> </w:t>
      </w:r>
      <w:r>
        <w:t>Gregory,</w:t>
      </w:r>
      <w:r w:rsidR="00F87DF8">
        <w:t xml:space="preserve"> </w:t>
      </w:r>
      <w:r>
        <w:t>which</w:t>
      </w:r>
      <w:r w:rsidR="00F87DF8">
        <w:t xml:space="preserve"> </w:t>
      </w:r>
      <w:r>
        <w:t>God</w:t>
      </w:r>
      <w:r w:rsidR="00F87DF8">
        <w:t xml:space="preserve"> </w:t>
      </w:r>
      <w:r>
        <w:t>frequently</w:t>
      </w:r>
      <w:r w:rsidR="00F87DF8">
        <w:t xml:space="preserve"> </w:t>
      </w:r>
      <w:r>
        <w:t>inflicts</w:t>
      </w:r>
      <w:r w:rsidR="00F87DF8">
        <w:t xml:space="preserve"> </w:t>
      </w:r>
      <w:r>
        <w:t>upon</w:t>
      </w:r>
      <w:r w:rsidR="00F87DF8">
        <w:t xml:space="preserve"> </w:t>
      </w:r>
      <w:r>
        <w:t>sin,</w:t>
      </w:r>
      <w:r w:rsidR="00F87DF8">
        <w:t xml:space="preserve"> </w:t>
      </w:r>
      <w:r>
        <w:t>permitting</w:t>
      </w:r>
      <w:r w:rsidR="00F87DF8">
        <w:t xml:space="preserve"> </w:t>
      </w:r>
      <w:r>
        <w:t>it</w:t>
      </w:r>
      <w:r w:rsidR="00F87DF8">
        <w:t xml:space="preserve"> </w:t>
      </w:r>
      <w:r>
        <w:t>to</w:t>
      </w:r>
      <w:r w:rsidR="00F87DF8">
        <w:t xml:space="preserve"> </w:t>
      </w:r>
      <w:r>
        <w:t>accompany</w:t>
      </w:r>
      <w:r w:rsidR="00F87DF8">
        <w:t xml:space="preserve"> </w:t>
      </w:r>
      <w:r>
        <w:t>its</w:t>
      </w:r>
      <w:r w:rsidR="00F87DF8">
        <w:t xml:space="preserve"> </w:t>
      </w:r>
      <w:r>
        <w:t>author</w:t>
      </w:r>
      <w:r w:rsidR="00F87DF8">
        <w:t xml:space="preserve"> </w:t>
      </w:r>
      <w:r>
        <w:t>even</w:t>
      </w:r>
      <w:r w:rsidR="00F87DF8">
        <w:t xml:space="preserve"> </w:t>
      </w:r>
      <w:r>
        <w:t>to</w:t>
      </w:r>
      <w:r w:rsidR="00F87DF8">
        <w:t xml:space="preserve"> </w:t>
      </w:r>
      <w:r>
        <w:t>the</w:t>
      </w:r>
      <w:r w:rsidR="00F87DF8">
        <w:t xml:space="preserve"> </w:t>
      </w:r>
      <w:r>
        <w:t>tomb;</w:t>
      </w:r>
      <w:r w:rsidR="00F87DF8">
        <w:t xml:space="preserve"> </w:t>
      </w:r>
      <w:r>
        <w:t>for</w:t>
      </w:r>
      <w:r w:rsidR="00F87DF8">
        <w:t xml:space="preserve"> </w:t>
      </w:r>
      <w:r>
        <w:t>the</w:t>
      </w:r>
      <w:r w:rsidR="00F87DF8">
        <w:t xml:space="preserve"> </w:t>
      </w:r>
      <w:r>
        <w:t>sinner,</w:t>
      </w:r>
      <w:r w:rsidR="00F87DF8">
        <w:t xml:space="preserve"> </w:t>
      </w:r>
      <w:r>
        <w:t>who</w:t>
      </w:r>
      <w:r w:rsidR="00F87DF8">
        <w:t xml:space="preserve"> </w:t>
      </w:r>
      <w:r>
        <w:t>has</w:t>
      </w:r>
      <w:r w:rsidR="00F87DF8">
        <w:t xml:space="preserve"> </w:t>
      </w:r>
      <w:r>
        <w:t>forgotten</w:t>
      </w:r>
      <w:r w:rsidR="00F87DF8">
        <w:t xml:space="preserve"> </w:t>
      </w:r>
      <w:r>
        <w:t>God</w:t>
      </w:r>
      <w:r w:rsidR="00F87DF8">
        <w:t xml:space="preserve"> </w:t>
      </w:r>
      <w:r>
        <w:t>during</w:t>
      </w:r>
      <w:r w:rsidR="00F87DF8">
        <w:t xml:space="preserve"> </w:t>
      </w:r>
      <w:r>
        <w:t>life,</w:t>
      </w:r>
      <w:r w:rsidR="00F87DF8">
        <w:t xml:space="preserve"> </w:t>
      </w:r>
      <w:r>
        <w:t>too</w:t>
      </w:r>
      <w:r w:rsidR="00F87DF8">
        <w:t xml:space="preserve"> </w:t>
      </w:r>
      <w:r>
        <w:t>often</w:t>
      </w:r>
      <w:r w:rsidR="00F87DF8">
        <w:t xml:space="preserve"> </w:t>
      </w:r>
      <w:r>
        <w:t>forgets</w:t>
      </w:r>
      <w:r w:rsidR="00F87DF8">
        <w:t xml:space="preserve"> </w:t>
      </w:r>
      <w:r>
        <w:t>his</w:t>
      </w:r>
      <w:r w:rsidR="00F87DF8">
        <w:t xml:space="preserve"> </w:t>
      </w:r>
      <w:r>
        <w:t>own</w:t>
      </w:r>
      <w:r w:rsidR="00F87DF8">
        <w:t xml:space="preserve"> </w:t>
      </w:r>
      <w:r>
        <w:t>eternal</w:t>
      </w:r>
      <w:r w:rsidR="00F87DF8">
        <w:t xml:space="preserve"> </w:t>
      </w:r>
      <w:r>
        <w:t>interests</w:t>
      </w:r>
      <w:r w:rsidR="00F87DF8">
        <w:t xml:space="preserve"> </w:t>
      </w:r>
      <w:r>
        <w:t>at</w:t>
      </w:r>
      <w:r w:rsidR="00F87DF8">
        <w:t xml:space="preserve"> </w:t>
      </w:r>
      <w:r>
        <w:t>this</w:t>
      </w:r>
      <w:r w:rsidR="00F87DF8">
        <w:t xml:space="preserve"> </w:t>
      </w:r>
      <w:r>
        <w:t>terrible</w:t>
      </w:r>
      <w:r w:rsidR="00F87DF8">
        <w:t xml:space="preserve"> </w:t>
      </w:r>
      <w:r>
        <w:t>hour.</w:t>
      </w:r>
      <w:r w:rsidR="00F87DF8">
        <w:t xml:space="preserve"> </w:t>
      </w:r>
      <w:r>
        <w:t>We</w:t>
      </w:r>
      <w:r w:rsidR="00F87DF8">
        <w:t xml:space="preserve"> </w:t>
      </w:r>
      <w:r>
        <w:t>have</w:t>
      </w:r>
      <w:r w:rsidR="00F87DF8">
        <w:t xml:space="preserve"> </w:t>
      </w:r>
      <w:r>
        <w:t>frequent</w:t>
      </w:r>
      <w:r w:rsidR="00F87DF8">
        <w:t xml:space="preserve"> </w:t>
      </w:r>
      <w:r>
        <w:t>and</w:t>
      </w:r>
      <w:r w:rsidR="00F87DF8">
        <w:t xml:space="preserve"> </w:t>
      </w:r>
      <w:r>
        <w:t>striking</w:t>
      </w:r>
      <w:r w:rsidR="00F87DF8">
        <w:t xml:space="preserve"> </w:t>
      </w:r>
      <w:r>
        <w:t>proof</w:t>
      </w:r>
      <w:r w:rsidR="00F87DF8">
        <w:t xml:space="preserve"> </w:t>
      </w:r>
      <w:r>
        <w:t>of</w:t>
      </w:r>
      <w:r w:rsidR="00F87DF8">
        <w:t xml:space="preserve"> </w:t>
      </w:r>
      <w:r>
        <w:t>this,</w:t>
      </w:r>
      <w:r w:rsidR="00F87DF8">
        <w:t xml:space="preserve"> </w:t>
      </w:r>
      <w:r>
        <w:t>for</w:t>
      </w:r>
      <w:r w:rsidR="00F87DF8">
        <w:t xml:space="preserve"> </w:t>
      </w:r>
      <w:r>
        <w:t>how</w:t>
      </w:r>
      <w:r w:rsidR="00F87DF8">
        <w:t xml:space="preserve"> </w:t>
      </w:r>
      <w:r>
        <w:t>often</w:t>
      </w:r>
      <w:r w:rsidR="00F87DF8">
        <w:t xml:space="preserve"> </w:t>
      </w:r>
      <w:r>
        <w:t>do</w:t>
      </w:r>
      <w:r w:rsidR="00F87DF8">
        <w:t xml:space="preserve"> </w:t>
      </w:r>
      <w:r>
        <w:t>we</w:t>
      </w:r>
      <w:r w:rsidR="00F87DF8">
        <w:t xml:space="preserve"> </w:t>
      </w:r>
      <w:r>
        <w:t>hear</w:t>
      </w:r>
      <w:r w:rsidR="00F87DF8">
        <w:t xml:space="preserve"> </w:t>
      </w:r>
      <w:r>
        <w:t>of</w:t>
      </w:r>
      <w:r w:rsidR="00F87DF8">
        <w:t xml:space="preserve"> </w:t>
      </w:r>
      <w:r>
        <w:t>persons</w:t>
      </w:r>
      <w:r w:rsidR="00F87DF8">
        <w:t xml:space="preserve"> </w:t>
      </w:r>
      <w:r>
        <w:t>who</w:t>
      </w:r>
      <w:r w:rsidR="00F87DF8">
        <w:t xml:space="preserve"> </w:t>
      </w:r>
      <w:r>
        <w:t>refuse</w:t>
      </w:r>
      <w:r w:rsidR="00F87DF8">
        <w:t xml:space="preserve"> </w:t>
      </w:r>
      <w:r>
        <w:t>to</w:t>
      </w:r>
      <w:r w:rsidR="00F87DF8">
        <w:t xml:space="preserve"> </w:t>
      </w:r>
      <w:r>
        <w:t>be</w:t>
      </w:r>
      <w:r w:rsidR="00F87DF8">
        <w:t xml:space="preserve"> </w:t>
      </w:r>
      <w:r>
        <w:t>separated</w:t>
      </w:r>
      <w:r w:rsidR="00F87DF8">
        <w:t xml:space="preserve"> </w:t>
      </w:r>
      <w:r>
        <w:t>from</w:t>
      </w:r>
      <w:r w:rsidR="00F87DF8">
        <w:t xml:space="preserve"> </w:t>
      </w:r>
      <w:r>
        <w:t>the</w:t>
      </w:r>
      <w:r w:rsidR="00F87DF8">
        <w:t xml:space="preserve"> </w:t>
      </w:r>
      <w:r>
        <w:t>objects</w:t>
      </w:r>
      <w:r w:rsidR="00F87DF8">
        <w:t xml:space="preserve"> </w:t>
      </w:r>
      <w:r>
        <w:t>of</w:t>
      </w:r>
      <w:r w:rsidR="00F87DF8">
        <w:t xml:space="preserve"> </w:t>
      </w:r>
      <w:r>
        <w:t>their</w:t>
      </w:r>
      <w:r w:rsidR="00F87DF8">
        <w:t xml:space="preserve"> </w:t>
      </w:r>
      <w:r>
        <w:t>sinful</w:t>
      </w:r>
      <w:r w:rsidR="00F87DF8">
        <w:t xml:space="preserve"> </w:t>
      </w:r>
      <w:r>
        <w:t>love</w:t>
      </w:r>
      <w:r w:rsidR="00F87DF8">
        <w:t xml:space="preserve"> </w:t>
      </w:r>
      <w:r>
        <w:t>even</w:t>
      </w:r>
      <w:r w:rsidR="00F87DF8">
        <w:t xml:space="preserve"> </w:t>
      </w:r>
      <w:r>
        <w:t>at</w:t>
      </w:r>
      <w:r w:rsidR="00F87DF8">
        <w:t xml:space="preserve"> </w:t>
      </w:r>
      <w:r>
        <w:t>their</w:t>
      </w:r>
      <w:r w:rsidR="00F87DF8">
        <w:t xml:space="preserve"> </w:t>
      </w:r>
      <w:r>
        <w:t>last</w:t>
      </w:r>
      <w:r w:rsidR="00F87DF8">
        <w:t xml:space="preserve"> </w:t>
      </w:r>
      <w:r>
        <w:t>hour,</w:t>
      </w:r>
      <w:r w:rsidR="00F87DF8">
        <w:t xml:space="preserve"> </w:t>
      </w:r>
      <w:r>
        <w:t>and,</w:t>
      </w:r>
      <w:r w:rsidR="00F87DF8">
        <w:t xml:space="preserve"> </w:t>
      </w:r>
      <w:r>
        <w:t>by</w:t>
      </w:r>
      <w:r w:rsidR="00F87DF8">
        <w:t xml:space="preserve"> </w:t>
      </w:r>
      <w:r>
        <w:t>a</w:t>
      </w:r>
      <w:r w:rsidR="00F87DF8">
        <w:t xml:space="preserve"> </w:t>
      </w:r>
      <w:r>
        <w:t>just</w:t>
      </w:r>
      <w:r w:rsidR="00F87DF8">
        <w:t xml:space="preserve"> </w:t>
      </w:r>
      <w:r>
        <w:t>judgment</w:t>
      </w:r>
      <w:r w:rsidR="00F87DF8">
        <w:t xml:space="preserve"> </w:t>
      </w:r>
      <w:r>
        <w:t>of</w:t>
      </w:r>
      <w:r w:rsidR="00F87DF8">
        <w:t xml:space="preserve"> </w:t>
      </w:r>
      <w:r>
        <w:t>God,</w:t>
      </w:r>
      <w:r w:rsidR="00F87DF8">
        <w:t xml:space="preserve"> </w:t>
      </w:r>
      <w:r>
        <w:t>expire</w:t>
      </w:r>
      <w:r w:rsidR="00F87DF8">
        <w:t xml:space="preserve"> </w:t>
      </w:r>
      <w:r>
        <w:t>wholly</w:t>
      </w:r>
      <w:r w:rsidR="00F87DF8">
        <w:t xml:space="preserve"> </w:t>
      </w:r>
      <w:r>
        <w:t>forgetful</w:t>
      </w:r>
      <w:r w:rsidR="00F87DF8">
        <w:t xml:space="preserve"> </w:t>
      </w:r>
      <w:r>
        <w:t>of</w:t>
      </w:r>
      <w:r w:rsidR="00F87DF8">
        <w:t xml:space="preserve"> </w:t>
      </w:r>
      <w:r>
        <w:t>what</w:t>
      </w:r>
      <w:r w:rsidR="00F87DF8">
        <w:t xml:space="preserve"> </w:t>
      </w:r>
      <w:r>
        <w:t>is</w:t>
      </w:r>
      <w:r w:rsidR="00F87DF8">
        <w:t xml:space="preserve"> </w:t>
      </w:r>
      <w:r>
        <w:t>due</w:t>
      </w:r>
      <w:r w:rsidR="00F87DF8">
        <w:t xml:space="preserve"> </w:t>
      </w:r>
      <w:r>
        <w:t>to</w:t>
      </w:r>
      <w:r w:rsidR="00F87DF8">
        <w:t xml:space="preserve"> </w:t>
      </w:r>
      <w:r>
        <w:t>their</w:t>
      </w:r>
      <w:r w:rsidR="00F87DF8">
        <w:t xml:space="preserve"> </w:t>
      </w:r>
      <w:r>
        <w:t>Maker</w:t>
      </w:r>
      <w:r w:rsidR="00F87DF8">
        <w:t xml:space="preserve"> </w:t>
      </w:r>
      <w:r>
        <w:t>and</w:t>
      </w:r>
      <w:r w:rsidR="00F87DF8">
        <w:t xml:space="preserve"> </w:t>
      </w:r>
      <w:r>
        <w:t>their</w:t>
      </w:r>
      <w:r w:rsidR="00F87DF8">
        <w:t xml:space="preserve"> </w:t>
      </w:r>
      <w:r>
        <w:t>own</w:t>
      </w:r>
      <w:r w:rsidR="00F87DF8">
        <w:t xml:space="preserve"> </w:t>
      </w:r>
      <w:r>
        <w:t>souls!</w:t>
      </w:r>
      <w:r w:rsidR="00F87DF8">
        <w:t xml:space="preserve"> </w:t>
      </w:r>
    </w:p>
    <w:p w14:paraId="137674AC" w14:textId="77777777" w:rsidR="00402604" w:rsidRDefault="00055323" w:rsidP="00B01E47">
      <w:pPr>
        <w:jc w:val="both"/>
      </w:pPr>
      <w:r>
        <w:t>The</w:t>
      </w:r>
      <w:r w:rsidR="00F87DF8">
        <w:t xml:space="preserve"> </w:t>
      </w:r>
      <w:r>
        <w:t>fourth</w:t>
      </w:r>
      <w:r w:rsidR="00F87DF8">
        <w:t xml:space="preserve"> </w:t>
      </w:r>
      <w:r>
        <w:t>reason</w:t>
      </w:r>
      <w:r w:rsidR="00F87DF8">
        <w:t xml:space="preserve"> </w:t>
      </w:r>
      <w:r>
        <w:t>given</w:t>
      </w:r>
      <w:r w:rsidR="00F87DF8">
        <w:t xml:space="preserve"> </w:t>
      </w:r>
      <w:r>
        <w:t>by</w:t>
      </w:r>
      <w:r w:rsidR="00F87DF8">
        <w:t xml:space="preserve"> </w:t>
      </w:r>
      <w:r>
        <w:t>Scotus</w:t>
      </w:r>
      <w:r w:rsidR="00F87DF8">
        <w:t xml:space="preserve"> </w:t>
      </w:r>
      <w:r>
        <w:t>is</w:t>
      </w:r>
      <w:r w:rsidR="00F87DF8">
        <w:t xml:space="preserve"> </w:t>
      </w:r>
      <w:r>
        <w:t>taken</w:t>
      </w:r>
      <w:r w:rsidR="00F87DF8">
        <w:t xml:space="preserve"> </w:t>
      </w:r>
      <w:r>
        <w:t>from</w:t>
      </w:r>
      <w:r w:rsidR="00F87DF8">
        <w:t xml:space="preserve"> </w:t>
      </w:r>
      <w:r>
        <w:t>the</w:t>
      </w:r>
      <w:r w:rsidR="00F87DF8">
        <w:t xml:space="preserve"> </w:t>
      </w:r>
      <w:r>
        <w:t>value</w:t>
      </w:r>
      <w:r w:rsidR="00F87DF8">
        <w:t xml:space="preserve"> </w:t>
      </w:r>
      <w:r>
        <w:t>of</w:t>
      </w:r>
      <w:r w:rsidR="00F87DF8">
        <w:t xml:space="preserve"> </w:t>
      </w:r>
      <w:r>
        <w:t>actions</w:t>
      </w:r>
      <w:r w:rsidR="00F87DF8">
        <w:t xml:space="preserve"> </w:t>
      </w:r>
      <w:r>
        <w:t>done</w:t>
      </w:r>
      <w:r w:rsidR="00F87DF8">
        <w:t xml:space="preserve"> </w:t>
      </w:r>
      <w:r>
        <w:t>at</w:t>
      </w:r>
      <w:r w:rsidR="00F87DF8">
        <w:t xml:space="preserve"> </w:t>
      </w:r>
      <w:r>
        <w:t>such</w:t>
      </w:r>
      <w:r w:rsidR="00F87DF8">
        <w:t xml:space="preserve"> </w:t>
      </w:r>
      <w:r>
        <w:t>a</w:t>
      </w:r>
      <w:r w:rsidR="00F87DF8">
        <w:t xml:space="preserve"> </w:t>
      </w:r>
      <w:r>
        <w:t>time;</w:t>
      </w:r>
      <w:r w:rsidR="00F87DF8">
        <w:t xml:space="preserve"> </w:t>
      </w:r>
      <w:r>
        <w:t>for</w:t>
      </w:r>
      <w:r w:rsidR="00F87DF8">
        <w:t xml:space="preserve"> </w:t>
      </w:r>
      <w:r>
        <w:t>it</w:t>
      </w:r>
      <w:r w:rsidR="00F87DF8">
        <w:t xml:space="preserve"> </w:t>
      </w:r>
      <w:r>
        <w:t>is</w:t>
      </w:r>
      <w:r w:rsidR="00F87DF8">
        <w:t xml:space="preserve"> </w:t>
      </w:r>
      <w:r>
        <w:t>manifest</w:t>
      </w:r>
      <w:r w:rsidR="00F87DF8">
        <w:t xml:space="preserve"> </w:t>
      </w:r>
      <w:r>
        <w:t>to</w:t>
      </w:r>
      <w:r w:rsidR="00F87DF8">
        <w:t xml:space="preserve"> </w:t>
      </w:r>
      <w:r>
        <w:t>all</w:t>
      </w:r>
      <w:r w:rsidR="00F87DF8">
        <w:t xml:space="preserve"> </w:t>
      </w:r>
      <w:r>
        <w:t>who</w:t>
      </w:r>
      <w:r w:rsidR="00F87DF8">
        <w:t xml:space="preserve"> </w:t>
      </w:r>
      <w:r>
        <w:t>have</w:t>
      </w:r>
      <w:r w:rsidR="00F87DF8">
        <w:t xml:space="preserve"> </w:t>
      </w:r>
      <w:r>
        <w:t>any</w:t>
      </w:r>
      <w:r w:rsidR="00F87DF8">
        <w:t xml:space="preserve"> </w:t>
      </w:r>
      <w:r>
        <w:t>knowledge</w:t>
      </w:r>
      <w:r w:rsidR="00F87DF8">
        <w:t xml:space="preserve"> </w:t>
      </w:r>
      <w:r>
        <w:t>of</w:t>
      </w:r>
      <w:r w:rsidR="00F87DF8">
        <w:t xml:space="preserve"> </w:t>
      </w:r>
      <w:r>
        <w:t>God</w:t>
      </w:r>
      <w:r w:rsidR="00F87DF8">
        <w:t xml:space="preserve"> </w:t>
      </w:r>
      <w:r>
        <w:t>that</w:t>
      </w:r>
      <w:r w:rsidR="00F87DF8">
        <w:t xml:space="preserve"> </w:t>
      </w:r>
      <w:r>
        <w:t>He</w:t>
      </w:r>
      <w:r w:rsidR="00F87DF8">
        <w:t xml:space="preserve"> </w:t>
      </w:r>
      <w:r>
        <w:t>is</w:t>
      </w:r>
      <w:r w:rsidR="00F87DF8">
        <w:t xml:space="preserve"> </w:t>
      </w:r>
      <w:r>
        <w:t>much</w:t>
      </w:r>
      <w:r w:rsidR="00F87DF8">
        <w:t xml:space="preserve"> </w:t>
      </w:r>
      <w:r>
        <w:t>less</w:t>
      </w:r>
      <w:r w:rsidR="00F87DF8">
        <w:t xml:space="preserve"> </w:t>
      </w:r>
      <w:r>
        <w:t>pleased</w:t>
      </w:r>
      <w:r w:rsidR="00F87DF8">
        <w:t xml:space="preserve"> </w:t>
      </w:r>
      <w:r>
        <w:t>with</w:t>
      </w:r>
      <w:r w:rsidR="00F87DF8">
        <w:t xml:space="preserve"> </w:t>
      </w:r>
      <w:r>
        <w:t>services</w:t>
      </w:r>
      <w:r w:rsidR="00F87DF8">
        <w:t xml:space="preserve"> </w:t>
      </w:r>
      <w:r>
        <w:t>offered</w:t>
      </w:r>
      <w:r w:rsidR="00F87DF8">
        <w:t xml:space="preserve"> </w:t>
      </w:r>
      <w:r>
        <w:t>at</w:t>
      </w:r>
      <w:r w:rsidR="00F87DF8">
        <w:t xml:space="preserve"> </w:t>
      </w:r>
      <w:r>
        <w:t>this</w:t>
      </w:r>
      <w:r w:rsidR="00F87DF8">
        <w:t xml:space="preserve"> </w:t>
      </w:r>
      <w:r>
        <w:t>hour</w:t>
      </w:r>
      <w:r w:rsidR="00F87DF8">
        <w:t xml:space="preserve"> </w:t>
      </w:r>
      <w:r>
        <w:t>than</w:t>
      </w:r>
      <w:r w:rsidR="00F87DF8">
        <w:t xml:space="preserve"> </w:t>
      </w:r>
      <w:r>
        <w:t>with</w:t>
      </w:r>
      <w:r w:rsidR="00F87DF8">
        <w:t xml:space="preserve"> </w:t>
      </w:r>
      <w:r>
        <w:t>the</w:t>
      </w:r>
      <w:r w:rsidR="00F87DF8">
        <w:t xml:space="preserve"> </w:t>
      </w:r>
      <w:r>
        <w:t>same</w:t>
      </w:r>
      <w:r w:rsidR="00F87DF8">
        <w:t xml:space="preserve"> </w:t>
      </w:r>
      <w:r>
        <w:t>services</w:t>
      </w:r>
      <w:r w:rsidR="00F87DF8">
        <w:t xml:space="preserve"> </w:t>
      </w:r>
      <w:r>
        <w:t>offered</w:t>
      </w:r>
      <w:r w:rsidR="00F87DF8">
        <w:t xml:space="preserve"> </w:t>
      </w:r>
      <w:r>
        <w:t>under</w:t>
      </w:r>
      <w:r w:rsidR="00F87DF8">
        <w:t xml:space="preserve"> </w:t>
      </w:r>
      <w:r>
        <w:t>different</w:t>
      </w:r>
      <w:r w:rsidR="00F87DF8">
        <w:t xml:space="preserve"> </w:t>
      </w:r>
      <w:r>
        <w:t>circumstances.</w:t>
      </w:r>
      <w:r w:rsidR="00F87DF8">
        <w:t xml:space="preserve"> </w:t>
      </w:r>
      <w:r w:rsidR="00402604">
        <w:t>“</w:t>
      </w:r>
      <w:r>
        <w:t>What</w:t>
      </w:r>
      <w:r w:rsidR="00F87DF8">
        <w:t xml:space="preserve"> </w:t>
      </w:r>
      <w:r>
        <w:t>merit</w:t>
      </w:r>
      <w:r w:rsidR="00F87DF8">
        <w:t xml:space="preserve"> </w:t>
      </w:r>
      <w:r>
        <w:t>is</w:t>
      </w:r>
      <w:r w:rsidR="00F87DF8">
        <w:t xml:space="preserve"> </w:t>
      </w:r>
      <w:r>
        <w:t>there,</w:t>
      </w:r>
      <w:r w:rsidR="00402604">
        <w:t>”</w:t>
      </w:r>
      <w:r w:rsidR="00F87DF8">
        <w:t xml:space="preserve"> </w:t>
      </w:r>
      <w:r>
        <w:t>says</w:t>
      </w:r>
      <w:r w:rsidR="00F87DF8">
        <w:t xml:space="preserve"> </w:t>
      </w:r>
      <w:r>
        <w:t>the</w:t>
      </w:r>
      <w:r w:rsidR="00F87DF8">
        <w:t xml:space="preserve"> </w:t>
      </w:r>
      <w:r>
        <w:t>virgin</w:t>
      </w:r>
      <w:r w:rsidR="00F87DF8">
        <w:t xml:space="preserve"> </w:t>
      </w:r>
      <w:r>
        <w:t>and</w:t>
      </w:r>
      <w:r w:rsidR="00F87DF8">
        <w:t xml:space="preserve"> </w:t>
      </w:r>
      <w:r>
        <w:t>martyr</w:t>
      </w:r>
      <w:r w:rsidR="00F87DF8">
        <w:t xml:space="preserve"> </w:t>
      </w:r>
      <w:r>
        <w:t>St.</w:t>
      </w:r>
      <w:r w:rsidR="00F87DF8">
        <w:t xml:space="preserve"> </w:t>
      </w:r>
      <w:r>
        <w:t>Lucy,</w:t>
      </w:r>
      <w:r w:rsidR="00F87DF8">
        <w:t xml:space="preserve"> </w:t>
      </w:r>
      <w:r w:rsidR="00402604">
        <w:t>“</w:t>
      </w:r>
      <w:r>
        <w:t>in</w:t>
      </w:r>
      <w:r w:rsidR="00F87DF8">
        <w:t xml:space="preserve"> </w:t>
      </w:r>
      <w:r>
        <w:t>giving</w:t>
      </w:r>
      <w:r w:rsidR="00F87DF8">
        <w:t xml:space="preserve"> </w:t>
      </w:r>
      <w:r>
        <w:t>up</w:t>
      </w:r>
      <w:r w:rsidR="00F87DF8">
        <w:t xml:space="preserve"> </w:t>
      </w:r>
      <w:r>
        <w:t>what</w:t>
      </w:r>
      <w:r w:rsidR="00F87DF8">
        <w:t xml:space="preserve"> </w:t>
      </w:r>
      <w:r>
        <w:t>you</w:t>
      </w:r>
      <w:r w:rsidR="00F87DF8">
        <w:t xml:space="preserve"> </w:t>
      </w:r>
      <w:r>
        <w:t>are</w:t>
      </w:r>
      <w:r w:rsidR="00F87DF8">
        <w:t xml:space="preserve"> </w:t>
      </w:r>
      <w:r>
        <w:t>forced</w:t>
      </w:r>
      <w:r w:rsidR="00F87DF8">
        <w:t xml:space="preserve"> </w:t>
      </w:r>
      <w:r>
        <w:t>to</w:t>
      </w:r>
      <w:r w:rsidR="00F87DF8">
        <w:t xml:space="preserve"> </w:t>
      </w:r>
      <w:r>
        <w:t>leave,</w:t>
      </w:r>
      <w:r w:rsidR="00402604">
        <w:t>”</w:t>
      </w:r>
      <w:r w:rsidR="00F87DF8">
        <w:t xml:space="preserve"> </w:t>
      </w:r>
      <w:r>
        <w:t>in</w:t>
      </w:r>
      <w:r w:rsidR="00F87DF8">
        <w:t xml:space="preserve"> </w:t>
      </w:r>
      <w:r>
        <w:t>pardoning</w:t>
      </w:r>
      <w:r w:rsidR="00F87DF8">
        <w:t xml:space="preserve"> </w:t>
      </w:r>
      <w:r>
        <w:t>an</w:t>
      </w:r>
      <w:r w:rsidR="00F87DF8">
        <w:t xml:space="preserve"> </w:t>
      </w:r>
      <w:r>
        <w:t>injury</w:t>
      </w:r>
      <w:r w:rsidR="00F87DF8">
        <w:t xml:space="preserve"> </w:t>
      </w:r>
      <w:r>
        <w:t>which</w:t>
      </w:r>
      <w:r w:rsidR="00F87DF8">
        <w:t xml:space="preserve"> </w:t>
      </w:r>
      <w:r>
        <w:t>it</w:t>
      </w:r>
      <w:r w:rsidR="00F87DF8">
        <w:t xml:space="preserve"> </w:t>
      </w:r>
      <w:r>
        <w:t>would</w:t>
      </w:r>
      <w:r w:rsidR="00F87DF8">
        <w:t xml:space="preserve"> </w:t>
      </w:r>
      <w:r>
        <w:t>be</w:t>
      </w:r>
      <w:r w:rsidR="00F87DF8">
        <w:t xml:space="preserve"> </w:t>
      </w:r>
      <w:r>
        <w:t>a</w:t>
      </w:r>
      <w:r w:rsidR="00F87DF8">
        <w:t xml:space="preserve"> </w:t>
      </w:r>
      <w:r>
        <w:t>dishonor</w:t>
      </w:r>
      <w:r w:rsidR="00F87DF8">
        <w:t xml:space="preserve"> </w:t>
      </w:r>
      <w:r>
        <w:t>to</w:t>
      </w:r>
      <w:r w:rsidR="00F87DF8">
        <w:t xml:space="preserve"> </w:t>
      </w:r>
      <w:r>
        <w:t>avenge,</w:t>
      </w:r>
      <w:r w:rsidR="00F87DF8">
        <w:t xml:space="preserve"> </w:t>
      </w:r>
      <w:r>
        <w:t>or</w:t>
      </w:r>
      <w:r w:rsidR="00F87DF8">
        <w:t xml:space="preserve"> </w:t>
      </w:r>
      <w:r>
        <w:t>in</w:t>
      </w:r>
      <w:r w:rsidR="00F87DF8">
        <w:t xml:space="preserve"> </w:t>
      </w:r>
      <w:r>
        <w:t>breaking</w:t>
      </w:r>
      <w:r w:rsidR="00F87DF8">
        <w:t xml:space="preserve"> </w:t>
      </w:r>
      <w:r>
        <w:t>sinful</w:t>
      </w:r>
      <w:r w:rsidR="00F87DF8">
        <w:t xml:space="preserve"> </w:t>
      </w:r>
      <w:r>
        <w:t>bonds</w:t>
      </w:r>
      <w:r w:rsidR="00F87DF8">
        <w:t xml:space="preserve"> </w:t>
      </w:r>
      <w:r>
        <w:t>which</w:t>
      </w:r>
      <w:r w:rsidR="00F87DF8">
        <w:t xml:space="preserve"> </w:t>
      </w:r>
      <w:r>
        <w:t>you</w:t>
      </w:r>
      <w:r w:rsidR="00F87DF8">
        <w:t xml:space="preserve"> </w:t>
      </w:r>
      <w:r>
        <w:t>can</w:t>
      </w:r>
      <w:r w:rsidR="00F87DF8">
        <w:t xml:space="preserve"> </w:t>
      </w:r>
      <w:r>
        <w:t>no</w:t>
      </w:r>
      <w:r w:rsidR="00F87DF8">
        <w:t xml:space="preserve"> </w:t>
      </w:r>
      <w:r>
        <w:t>longer</w:t>
      </w:r>
      <w:r w:rsidR="00F87DF8">
        <w:t xml:space="preserve"> </w:t>
      </w:r>
      <w:r>
        <w:t>maintain?</w:t>
      </w:r>
      <w:r w:rsidR="00F87DF8">
        <w:t xml:space="preserve"> </w:t>
      </w:r>
    </w:p>
    <w:p w14:paraId="54B2EE45" w14:textId="4B559D28" w:rsidR="00402604" w:rsidRDefault="00402604" w:rsidP="00B01E47">
      <w:pPr>
        <w:jc w:val="both"/>
      </w:pPr>
      <w:r>
        <w:t>F</w:t>
      </w:r>
      <w:r w:rsidR="00055323">
        <w:t>rom</w:t>
      </w:r>
      <w:r w:rsidR="00F87DF8">
        <w:t xml:space="preserve"> </w:t>
      </w:r>
      <w:r w:rsidR="00055323">
        <w:t>these</w:t>
      </w:r>
      <w:r w:rsidR="00F87DF8">
        <w:t xml:space="preserve"> </w:t>
      </w:r>
      <w:r w:rsidR="00055323">
        <w:t>reasons</w:t>
      </w:r>
      <w:r w:rsidR="00F87DF8">
        <w:t xml:space="preserve"> </w:t>
      </w:r>
      <w:r w:rsidR="00055323">
        <w:t>this</w:t>
      </w:r>
      <w:r w:rsidR="00F87DF8">
        <w:t xml:space="preserve"> </w:t>
      </w:r>
      <w:r w:rsidR="00055323">
        <w:t>doctor</w:t>
      </w:r>
      <w:r w:rsidR="00F87DF8">
        <w:t xml:space="preserve"> </w:t>
      </w:r>
      <w:r w:rsidR="00055323">
        <w:t>concludes</w:t>
      </w:r>
      <w:r w:rsidR="00F87DF8">
        <w:t xml:space="preserve"> </w:t>
      </w:r>
      <w:r w:rsidR="00055323">
        <w:t>that</w:t>
      </w:r>
      <w:r w:rsidR="00F87DF8">
        <w:t xml:space="preserve"> </w:t>
      </w:r>
      <w:r w:rsidR="00055323">
        <w:t>repentance</w:t>
      </w:r>
      <w:r w:rsidR="00F87DF8">
        <w:t xml:space="preserve"> </w:t>
      </w:r>
      <w:r w:rsidR="00055323">
        <w:t>at</w:t>
      </w:r>
      <w:r w:rsidR="00F87DF8">
        <w:t xml:space="preserve"> </w:t>
      </w:r>
      <w:r w:rsidR="00055323">
        <w:t>the</w:t>
      </w:r>
      <w:r w:rsidR="00F87DF8">
        <w:t xml:space="preserve"> </w:t>
      </w:r>
      <w:r w:rsidR="00055323">
        <w:t>hour</w:t>
      </w:r>
      <w:r w:rsidR="00F87DF8">
        <w:t xml:space="preserve"> </w:t>
      </w:r>
      <w:r w:rsidR="00055323">
        <w:t>of</w:t>
      </w:r>
      <w:r w:rsidR="00F87DF8">
        <w:t xml:space="preserve"> </w:t>
      </w:r>
      <w:r w:rsidR="00055323">
        <w:t>death</w:t>
      </w:r>
      <w:r w:rsidR="00F87DF8">
        <w:t xml:space="preserve"> </w:t>
      </w:r>
      <w:r w:rsidR="00055323">
        <w:t>is</w:t>
      </w:r>
      <w:r w:rsidR="00F87DF8">
        <w:t xml:space="preserve"> </w:t>
      </w:r>
      <w:r w:rsidR="00055323">
        <w:t>a</w:t>
      </w:r>
      <w:r w:rsidR="00F87DF8">
        <w:t xml:space="preserve"> </w:t>
      </w:r>
      <w:r w:rsidR="00055323">
        <w:t>dangerous</w:t>
      </w:r>
      <w:r w:rsidR="00F87DF8">
        <w:t xml:space="preserve"> </w:t>
      </w:r>
      <w:r w:rsidR="00055323">
        <w:t>and</w:t>
      </w:r>
      <w:r w:rsidR="00F87DF8">
        <w:t xml:space="preserve"> </w:t>
      </w:r>
      <w:r w:rsidR="00055323">
        <w:t>difficult</w:t>
      </w:r>
      <w:r w:rsidR="00F87DF8">
        <w:t xml:space="preserve"> </w:t>
      </w:r>
      <w:r w:rsidR="00055323">
        <w:t>matter.</w:t>
      </w:r>
      <w:r w:rsidR="00F87DF8">
        <w:t xml:space="preserve"> </w:t>
      </w:r>
      <w:r w:rsidR="00055323">
        <w:t>He</w:t>
      </w:r>
      <w:r w:rsidR="00F87DF8">
        <w:t xml:space="preserve"> </w:t>
      </w:r>
      <w:r w:rsidR="00055323">
        <w:t>goes</w:t>
      </w:r>
      <w:r w:rsidR="00F87DF8">
        <w:t xml:space="preserve"> </w:t>
      </w:r>
      <w:r w:rsidR="00055323">
        <w:t>even</w:t>
      </w:r>
      <w:r w:rsidR="00F87DF8">
        <w:t xml:space="preserve"> </w:t>
      </w:r>
      <w:r w:rsidR="00055323">
        <w:t>farther,</w:t>
      </w:r>
      <w:r w:rsidR="00F87DF8">
        <w:t xml:space="preserve"> </w:t>
      </w:r>
      <w:r w:rsidR="00055323">
        <w:t>and</w:t>
      </w:r>
      <w:r w:rsidR="00F87DF8">
        <w:t xml:space="preserve"> </w:t>
      </w:r>
      <w:r w:rsidR="00055323">
        <w:t>affirms</w:t>
      </w:r>
      <w:r w:rsidR="00F87DF8">
        <w:t xml:space="preserve"> </w:t>
      </w:r>
      <w:r w:rsidR="00055323">
        <w:t>that</w:t>
      </w:r>
      <w:r w:rsidR="00F87DF8">
        <w:t xml:space="preserve"> </w:t>
      </w:r>
      <w:r w:rsidR="00055323">
        <w:t>the</w:t>
      </w:r>
      <w:r w:rsidR="00F87DF8">
        <w:t xml:space="preserve"> </w:t>
      </w:r>
      <w:r w:rsidR="00055323">
        <w:t>act</w:t>
      </w:r>
      <w:r w:rsidR="00F87DF8">
        <w:t xml:space="preserve"> </w:t>
      </w:r>
      <w:r w:rsidR="00055323">
        <w:t>by</w:t>
      </w:r>
      <w:r w:rsidR="00F87DF8">
        <w:t xml:space="preserve"> </w:t>
      </w:r>
      <w:r w:rsidR="00055323">
        <w:t>which</w:t>
      </w:r>
      <w:r w:rsidR="00F87DF8">
        <w:t xml:space="preserve"> </w:t>
      </w:r>
      <w:r w:rsidR="00055323">
        <w:t>a</w:t>
      </w:r>
      <w:r w:rsidR="00F87DF8">
        <w:t xml:space="preserve"> </w:t>
      </w:r>
      <w:r w:rsidR="00055323">
        <w:t>Christian</w:t>
      </w:r>
      <w:r w:rsidR="00F87DF8">
        <w:t xml:space="preserve"> </w:t>
      </w:r>
      <w:r w:rsidR="00055323">
        <w:t>deliberately</w:t>
      </w:r>
      <w:r w:rsidR="00F87DF8">
        <w:t xml:space="preserve"> </w:t>
      </w:r>
      <w:r w:rsidR="00055323">
        <w:t>resolves</w:t>
      </w:r>
      <w:r w:rsidR="00F87DF8">
        <w:t xml:space="preserve"> </w:t>
      </w:r>
      <w:r w:rsidR="00055323">
        <w:t>to</w:t>
      </w:r>
      <w:r w:rsidR="00F87DF8">
        <w:t xml:space="preserve"> </w:t>
      </w:r>
      <w:r w:rsidR="00055323">
        <w:t>defer</w:t>
      </w:r>
      <w:r w:rsidR="00F87DF8">
        <w:t xml:space="preserve"> </w:t>
      </w:r>
      <w:r w:rsidR="00055323">
        <w:t>his</w:t>
      </w:r>
      <w:r w:rsidR="00F87DF8">
        <w:t xml:space="preserve"> </w:t>
      </w:r>
      <w:r w:rsidR="00055323">
        <w:t>conversion</w:t>
      </w:r>
      <w:r w:rsidR="00F87DF8">
        <w:t xml:space="preserve"> </w:t>
      </w:r>
      <w:r w:rsidR="00055323">
        <w:t>till</w:t>
      </w:r>
      <w:r w:rsidR="00F87DF8">
        <w:t xml:space="preserve"> </w:t>
      </w:r>
      <w:r w:rsidR="00055323">
        <w:t>the</w:t>
      </w:r>
      <w:r w:rsidR="00F87DF8">
        <w:t xml:space="preserve"> </w:t>
      </w:r>
      <w:r w:rsidR="00055323">
        <w:t>hour</w:t>
      </w:r>
      <w:r w:rsidR="00F87DF8">
        <w:t xml:space="preserve"> </w:t>
      </w:r>
      <w:r w:rsidR="00055323">
        <w:t>of</w:t>
      </w:r>
      <w:r w:rsidR="00F87DF8">
        <w:t xml:space="preserve"> </w:t>
      </w:r>
      <w:r w:rsidR="00055323">
        <w:t>death</w:t>
      </w:r>
      <w:r w:rsidR="00F87DF8">
        <w:t xml:space="preserve"> </w:t>
      </w:r>
      <w:r w:rsidR="00055323">
        <w:t>is</w:t>
      </w:r>
      <w:r w:rsidR="00F87DF8">
        <w:t xml:space="preserve"> </w:t>
      </w:r>
      <w:r w:rsidR="00055323">
        <w:t>in</w:t>
      </w:r>
      <w:r w:rsidR="00F87DF8">
        <w:t xml:space="preserve"> </w:t>
      </w:r>
      <w:r w:rsidR="00055323">
        <w:t>itself</w:t>
      </w:r>
      <w:r w:rsidR="00F87DF8">
        <w:t xml:space="preserve"> </w:t>
      </w:r>
      <w:r w:rsidR="00055323">
        <w:t>a</w:t>
      </w:r>
      <w:r w:rsidR="00F87DF8">
        <w:t xml:space="preserve"> </w:t>
      </w:r>
      <w:r w:rsidR="00055323">
        <w:t>mortal</w:t>
      </w:r>
      <w:r w:rsidR="00F87DF8">
        <w:t xml:space="preserve"> </w:t>
      </w:r>
      <w:r w:rsidR="00055323">
        <w:t>sin,</w:t>
      </w:r>
      <w:r w:rsidR="00F87DF8">
        <w:t xml:space="preserve"> </w:t>
      </w:r>
      <w:r w:rsidR="00055323">
        <w:t>because</w:t>
      </w:r>
      <w:r w:rsidR="00F87DF8">
        <w:t xml:space="preserve"> </w:t>
      </w:r>
      <w:r w:rsidR="00055323">
        <w:t>of</w:t>
      </w:r>
      <w:r w:rsidR="00F87DF8">
        <w:t xml:space="preserve"> </w:t>
      </w:r>
      <w:r w:rsidR="00055323">
        <w:t>the</w:t>
      </w:r>
      <w:r w:rsidR="00F87DF8">
        <w:t xml:space="preserve"> </w:t>
      </w:r>
      <w:r w:rsidR="00055323">
        <w:t>injury</w:t>
      </w:r>
      <w:r w:rsidR="00F87DF8">
        <w:t xml:space="preserve"> </w:t>
      </w:r>
      <w:r w:rsidR="00055323">
        <w:t>he</w:t>
      </w:r>
      <w:r w:rsidR="00F87DF8">
        <w:t xml:space="preserve"> </w:t>
      </w:r>
      <w:r w:rsidR="00055323">
        <w:t>thereby</w:t>
      </w:r>
      <w:r w:rsidR="00F87DF8">
        <w:t xml:space="preserve"> </w:t>
      </w:r>
      <w:r w:rsidR="00055323">
        <w:t>inflicts</w:t>
      </w:r>
      <w:r w:rsidR="00F87DF8">
        <w:t xml:space="preserve"> </w:t>
      </w:r>
      <w:r w:rsidR="00055323">
        <w:t>on</w:t>
      </w:r>
      <w:r w:rsidR="00F87DF8">
        <w:t xml:space="preserve"> </w:t>
      </w:r>
      <w:r w:rsidR="00055323">
        <w:t>his</w:t>
      </w:r>
      <w:r w:rsidR="00F87DF8">
        <w:t xml:space="preserve"> </w:t>
      </w:r>
      <w:r w:rsidR="00055323">
        <w:t>soul,</w:t>
      </w:r>
      <w:r w:rsidR="00F87DF8">
        <w:t xml:space="preserve"> </w:t>
      </w:r>
      <w:r w:rsidR="00055323">
        <w:t>and</w:t>
      </w:r>
      <w:r w:rsidR="00F87DF8">
        <w:t xml:space="preserve"> </w:t>
      </w:r>
      <w:r w:rsidR="00055323">
        <w:t>because</w:t>
      </w:r>
      <w:r w:rsidR="00F87DF8">
        <w:t xml:space="preserve"> </w:t>
      </w:r>
      <w:r w:rsidR="00055323">
        <w:t>of</w:t>
      </w:r>
      <w:r w:rsidR="00F87DF8">
        <w:t xml:space="preserve"> </w:t>
      </w:r>
      <w:r w:rsidR="00055323">
        <w:t>the</w:t>
      </w:r>
      <w:r w:rsidR="00F87DF8">
        <w:t xml:space="preserve"> </w:t>
      </w:r>
      <w:r w:rsidR="00055323">
        <w:t>peril</w:t>
      </w:r>
      <w:r w:rsidR="00F87DF8">
        <w:t xml:space="preserve"> </w:t>
      </w:r>
      <w:r w:rsidR="00055323">
        <w:t>to</w:t>
      </w:r>
      <w:r w:rsidR="00F87DF8">
        <w:t xml:space="preserve"> </w:t>
      </w:r>
      <w:r w:rsidR="00055323">
        <w:t>which</w:t>
      </w:r>
      <w:r w:rsidR="00F87DF8">
        <w:t xml:space="preserve"> </w:t>
      </w:r>
      <w:r w:rsidR="00055323">
        <w:t>he</w:t>
      </w:r>
      <w:r w:rsidR="00F87DF8">
        <w:t xml:space="preserve"> </w:t>
      </w:r>
      <w:r w:rsidR="00055323">
        <w:t>exposes</w:t>
      </w:r>
      <w:r w:rsidR="00F87DF8">
        <w:t xml:space="preserve"> </w:t>
      </w:r>
      <w:r w:rsidR="00055323">
        <w:t>his</w:t>
      </w:r>
      <w:r w:rsidR="00F87DF8">
        <w:t xml:space="preserve"> </w:t>
      </w:r>
      <w:r w:rsidR="00055323">
        <w:t>salvation.</w:t>
      </w:r>
      <w:r w:rsidR="00F87DF8">
        <w:t xml:space="preserve"> </w:t>
      </w:r>
      <w:r w:rsidR="00055323">
        <w:t>As</w:t>
      </w:r>
      <w:r w:rsidR="00F87DF8">
        <w:t xml:space="preserve"> </w:t>
      </w:r>
      <w:r w:rsidR="00055323">
        <w:t>the</w:t>
      </w:r>
      <w:r w:rsidR="00F87DF8">
        <w:t xml:space="preserve"> </w:t>
      </w:r>
      <w:r w:rsidR="00055323">
        <w:t>final</w:t>
      </w:r>
      <w:r w:rsidR="00F87DF8">
        <w:t xml:space="preserve"> </w:t>
      </w:r>
      <w:r w:rsidR="00055323">
        <w:t>decision</w:t>
      </w:r>
      <w:r w:rsidR="00F87DF8">
        <w:t xml:space="preserve"> </w:t>
      </w:r>
      <w:r w:rsidR="00055323">
        <w:t>of</w:t>
      </w:r>
      <w:r w:rsidR="00F87DF8">
        <w:t xml:space="preserve"> </w:t>
      </w:r>
      <w:r w:rsidR="00055323">
        <w:t>this</w:t>
      </w:r>
      <w:r w:rsidR="00F87DF8">
        <w:t xml:space="preserve"> </w:t>
      </w:r>
      <w:r w:rsidR="00055323">
        <w:t>question</w:t>
      </w:r>
      <w:r w:rsidR="00F87DF8">
        <w:t xml:space="preserve"> </w:t>
      </w:r>
      <w:r w:rsidR="00055323">
        <w:t>depends</w:t>
      </w:r>
      <w:r w:rsidR="00F87DF8">
        <w:t xml:space="preserve"> </w:t>
      </w:r>
      <w:r w:rsidR="00055323">
        <w:t>on</w:t>
      </w:r>
      <w:r w:rsidR="00F87DF8">
        <w:t xml:space="preserve"> </w:t>
      </w:r>
      <w:r w:rsidR="00055323">
        <w:t>the</w:t>
      </w:r>
      <w:r w:rsidR="00F87DF8">
        <w:t xml:space="preserve"> </w:t>
      </w:r>
      <w:r w:rsidR="00055323">
        <w:t>word</w:t>
      </w:r>
      <w:r w:rsidR="00F87DF8">
        <w:t xml:space="preserve"> </w:t>
      </w:r>
      <w:r w:rsidR="00055323">
        <w:t>of</w:t>
      </w:r>
      <w:r w:rsidR="00F87DF8">
        <w:t xml:space="preserve"> </w:t>
      </w:r>
      <w:r w:rsidR="00055323">
        <w:t>God,</w:t>
      </w:r>
      <w:r w:rsidR="00F87DF8">
        <w:t xml:space="preserve"> </w:t>
      </w:r>
      <w:r w:rsidR="00055323">
        <w:t>I</w:t>
      </w:r>
      <w:r w:rsidR="00F87DF8">
        <w:t xml:space="preserve"> </w:t>
      </w:r>
      <w:r w:rsidR="00055323">
        <w:t>pray</w:t>
      </w:r>
      <w:r w:rsidR="00F87DF8">
        <w:t xml:space="preserve"> </w:t>
      </w:r>
      <w:r w:rsidR="00055323">
        <w:t>you</w:t>
      </w:r>
      <w:r w:rsidR="00F87DF8">
        <w:t xml:space="preserve"> </w:t>
      </w:r>
      <w:r w:rsidR="00055323">
        <w:t>to</w:t>
      </w:r>
      <w:r w:rsidR="00F87DF8">
        <w:t xml:space="preserve"> </w:t>
      </w:r>
      <w:r w:rsidR="00055323">
        <w:t>hear</w:t>
      </w:r>
      <w:r w:rsidR="00F87DF8">
        <w:t xml:space="preserve"> </w:t>
      </w:r>
      <w:r w:rsidR="00055323">
        <w:t>what</w:t>
      </w:r>
      <w:r w:rsidR="00F87DF8">
        <w:t xml:space="preserve"> </w:t>
      </w:r>
      <w:r w:rsidR="00055323">
        <w:t>He</w:t>
      </w:r>
      <w:r w:rsidR="00F87DF8">
        <w:t xml:space="preserve"> </w:t>
      </w:r>
      <w:r w:rsidR="00055323">
        <w:t>teaches</w:t>
      </w:r>
      <w:r w:rsidR="00F87DF8">
        <w:t xml:space="preserve"> </w:t>
      </w:r>
      <w:r w:rsidR="00055323">
        <w:t>us</w:t>
      </w:r>
      <w:r w:rsidR="00F87DF8">
        <w:t xml:space="preserve"> </w:t>
      </w:r>
      <w:r w:rsidR="00055323">
        <w:t>through</w:t>
      </w:r>
      <w:r w:rsidR="00F87DF8">
        <w:t xml:space="preserve"> </w:t>
      </w:r>
      <w:r w:rsidR="00055323">
        <w:t>Holy</w:t>
      </w:r>
      <w:r w:rsidR="00F87DF8">
        <w:t xml:space="preserve"> </w:t>
      </w:r>
      <w:r w:rsidR="00055323">
        <w:t>Scripture.</w:t>
      </w:r>
      <w:r w:rsidR="00F87DF8">
        <w:t xml:space="preserve"> </w:t>
      </w:r>
      <w:r w:rsidR="00055323">
        <w:t>The</w:t>
      </w:r>
      <w:r w:rsidR="00F87DF8">
        <w:t xml:space="preserve"> </w:t>
      </w:r>
      <w:r w:rsidR="00055323">
        <w:t>Eternal</w:t>
      </w:r>
      <w:r w:rsidR="00F87DF8">
        <w:t xml:space="preserve"> </w:t>
      </w:r>
      <w:r w:rsidR="00055323">
        <w:t>Wisdom,</w:t>
      </w:r>
      <w:r w:rsidR="00F87DF8">
        <w:t xml:space="preserve"> </w:t>
      </w:r>
      <w:r w:rsidR="00055323">
        <w:t>after</w:t>
      </w:r>
      <w:r w:rsidR="00F87DF8">
        <w:t xml:space="preserve"> </w:t>
      </w:r>
      <w:r w:rsidR="00055323">
        <w:t>inviting</w:t>
      </w:r>
      <w:r w:rsidR="00F87DF8">
        <w:t xml:space="preserve"> </w:t>
      </w:r>
      <w:r w:rsidR="00055323">
        <w:t>men</w:t>
      </w:r>
      <w:r w:rsidR="00F87DF8">
        <w:t xml:space="preserve"> </w:t>
      </w:r>
      <w:r w:rsidR="00055323">
        <w:t>to</w:t>
      </w:r>
      <w:r w:rsidR="00F87DF8">
        <w:t xml:space="preserve"> </w:t>
      </w:r>
      <w:r>
        <w:t>practice</w:t>
      </w:r>
      <w:r w:rsidR="00F87DF8">
        <w:t xml:space="preserve"> </w:t>
      </w:r>
      <w:r w:rsidR="00055323">
        <w:t>virtue,</w:t>
      </w:r>
      <w:r w:rsidR="00F87DF8">
        <w:t xml:space="preserve"> </w:t>
      </w:r>
      <w:r w:rsidR="00055323">
        <w:t>utters</w:t>
      </w:r>
      <w:r w:rsidR="00F87DF8">
        <w:t xml:space="preserve"> </w:t>
      </w:r>
      <w:r w:rsidR="00055323">
        <w:t>by</w:t>
      </w:r>
      <w:r w:rsidR="00F87DF8">
        <w:t xml:space="preserve"> </w:t>
      </w:r>
      <w:r w:rsidR="00055323">
        <w:t>the</w:t>
      </w:r>
      <w:r w:rsidR="00F87DF8">
        <w:t xml:space="preserve"> </w:t>
      </w:r>
      <w:r w:rsidR="00055323">
        <w:t>mouth</w:t>
      </w:r>
      <w:r w:rsidR="00F87DF8">
        <w:t xml:space="preserve"> </w:t>
      </w:r>
      <w:r w:rsidR="00055323">
        <w:t>of</w:t>
      </w:r>
      <w:r w:rsidR="00F87DF8">
        <w:t xml:space="preserve"> </w:t>
      </w:r>
      <w:r w:rsidR="00055323">
        <w:t>Solomon</w:t>
      </w:r>
      <w:r w:rsidR="00F87DF8">
        <w:t xml:space="preserve"> </w:t>
      </w:r>
      <w:r w:rsidR="00055323">
        <w:t>the</w:t>
      </w:r>
      <w:r w:rsidR="00F87DF8">
        <w:t xml:space="preserve"> </w:t>
      </w:r>
      <w:r w:rsidR="00055323">
        <w:t>following</w:t>
      </w:r>
      <w:r w:rsidR="00F87DF8">
        <w:t xml:space="preserve"> </w:t>
      </w:r>
      <w:r w:rsidR="00055323">
        <w:t>malediction</w:t>
      </w:r>
      <w:r w:rsidR="00F87DF8">
        <w:t xml:space="preserve"> </w:t>
      </w:r>
      <w:r w:rsidR="00055323">
        <w:t>against</w:t>
      </w:r>
      <w:r w:rsidR="00F87DF8">
        <w:t xml:space="preserve"> </w:t>
      </w:r>
      <w:r w:rsidR="00055323">
        <w:t>those</w:t>
      </w:r>
      <w:r w:rsidR="00F87DF8">
        <w:t xml:space="preserve"> </w:t>
      </w:r>
      <w:r w:rsidR="00055323">
        <w:t>who</w:t>
      </w:r>
      <w:r w:rsidR="00F87DF8">
        <w:t xml:space="preserve"> </w:t>
      </w:r>
      <w:r w:rsidR="00055323">
        <w:t>are</w:t>
      </w:r>
      <w:r w:rsidR="00F87DF8">
        <w:t xml:space="preserve"> </w:t>
      </w:r>
      <w:r w:rsidR="00055323">
        <w:t>deaf</w:t>
      </w:r>
      <w:r w:rsidR="00F87DF8">
        <w:t xml:space="preserve"> </w:t>
      </w:r>
      <w:r w:rsidR="00055323">
        <w:t>to</w:t>
      </w:r>
      <w:r w:rsidR="00F87DF8">
        <w:t xml:space="preserve"> </w:t>
      </w:r>
      <w:r w:rsidR="00055323">
        <w:t>His</w:t>
      </w:r>
      <w:r w:rsidR="00F87DF8">
        <w:t xml:space="preserve"> </w:t>
      </w:r>
      <w:r w:rsidR="00055323">
        <w:t>voice:</w:t>
      </w:r>
      <w:r w:rsidR="00F87DF8">
        <w:t xml:space="preserve"> </w:t>
      </w:r>
      <w:r>
        <w:t>“</w:t>
      </w:r>
      <w:r w:rsidR="00055323">
        <w:t>Because</w:t>
      </w:r>
      <w:r w:rsidR="00F87DF8">
        <w:t xml:space="preserve"> </w:t>
      </w:r>
      <w:r w:rsidR="00055323">
        <w:t>I</w:t>
      </w:r>
      <w:r w:rsidR="00F87DF8">
        <w:t xml:space="preserve"> </w:t>
      </w:r>
      <w:r w:rsidR="00055323">
        <w:t>called,</w:t>
      </w:r>
      <w:r w:rsidR="00F87DF8">
        <w:t xml:space="preserve"> </w:t>
      </w:r>
      <w:r w:rsidR="00055323">
        <w:t>and</w:t>
      </w:r>
      <w:r w:rsidR="00F87DF8">
        <w:t xml:space="preserve"> </w:t>
      </w:r>
      <w:r w:rsidR="00055323">
        <w:t>you</w:t>
      </w:r>
      <w:r w:rsidR="00F87DF8">
        <w:t xml:space="preserve"> </w:t>
      </w:r>
      <w:r w:rsidR="00055323">
        <w:t>refused;</w:t>
      </w:r>
      <w:r w:rsidR="00F87DF8">
        <w:t xml:space="preserve"> </w:t>
      </w:r>
      <w:r w:rsidR="00055323">
        <w:t>I</w:t>
      </w:r>
      <w:r w:rsidR="00F87DF8">
        <w:t xml:space="preserve"> </w:t>
      </w:r>
      <w:r w:rsidR="00055323">
        <w:t>stretched</w:t>
      </w:r>
      <w:r w:rsidR="00F87DF8">
        <w:t xml:space="preserve"> </w:t>
      </w:r>
      <w:r w:rsidR="00055323">
        <w:t>out</w:t>
      </w:r>
      <w:r w:rsidR="00F87DF8">
        <w:t xml:space="preserve"> </w:t>
      </w:r>
      <w:r w:rsidR="00055323">
        <w:t>my</w:t>
      </w:r>
      <w:r w:rsidR="00F87DF8">
        <w:t xml:space="preserve"> </w:t>
      </w:r>
      <w:r w:rsidR="00055323">
        <w:t>hand,</w:t>
      </w:r>
      <w:r w:rsidR="00F87DF8">
        <w:t xml:space="preserve"> </w:t>
      </w:r>
      <w:r w:rsidR="00055323">
        <w:t>and</w:t>
      </w:r>
      <w:r w:rsidR="00F87DF8">
        <w:t xml:space="preserve"> </w:t>
      </w:r>
      <w:r w:rsidR="00055323">
        <w:t>there</w:t>
      </w:r>
      <w:r w:rsidR="00F87DF8">
        <w:t xml:space="preserve"> </w:t>
      </w:r>
      <w:r w:rsidR="00055323">
        <w:t>was</w:t>
      </w:r>
      <w:r w:rsidR="00F87DF8">
        <w:t xml:space="preserve"> </w:t>
      </w:r>
      <w:r w:rsidR="00055323">
        <w:t>none</w:t>
      </w:r>
      <w:r w:rsidR="00F87DF8">
        <w:t xml:space="preserve"> </w:t>
      </w:r>
      <w:r w:rsidR="00055323">
        <w:t>that</w:t>
      </w:r>
      <w:r w:rsidR="00F87DF8">
        <w:t xml:space="preserve"> </w:t>
      </w:r>
      <w:r w:rsidR="00055323">
        <w:t>regarded.</w:t>
      </w:r>
      <w:r w:rsidR="00F87DF8">
        <w:t xml:space="preserve"> </w:t>
      </w:r>
      <w:r w:rsidR="00055323">
        <w:t>You</w:t>
      </w:r>
      <w:r w:rsidR="00F87DF8">
        <w:t xml:space="preserve"> </w:t>
      </w:r>
      <w:r w:rsidR="00055323">
        <w:t>have</w:t>
      </w:r>
      <w:r w:rsidR="00F87DF8">
        <w:t xml:space="preserve"> </w:t>
      </w:r>
      <w:r w:rsidR="00055323">
        <w:t>despised</w:t>
      </w:r>
      <w:r w:rsidR="00F87DF8">
        <w:t xml:space="preserve"> </w:t>
      </w:r>
      <w:r w:rsidR="00055323">
        <w:t>all</w:t>
      </w:r>
      <w:r w:rsidR="00F87DF8">
        <w:t xml:space="preserve"> </w:t>
      </w:r>
      <w:r w:rsidR="00055323">
        <w:t>My</w:t>
      </w:r>
      <w:r w:rsidR="00F87DF8">
        <w:t xml:space="preserve"> </w:t>
      </w:r>
      <w:r w:rsidR="00055323">
        <w:t>counsels,</w:t>
      </w:r>
      <w:r w:rsidR="00F87DF8">
        <w:t xml:space="preserve"> </w:t>
      </w:r>
      <w:r w:rsidR="00055323">
        <w:t>and</w:t>
      </w:r>
      <w:r w:rsidR="00F87DF8">
        <w:t xml:space="preserve"> </w:t>
      </w:r>
      <w:r w:rsidR="00055323">
        <w:t>have</w:t>
      </w:r>
      <w:r w:rsidR="00F87DF8">
        <w:t xml:space="preserve"> </w:t>
      </w:r>
      <w:r w:rsidR="00055323">
        <w:t>neglected</w:t>
      </w:r>
      <w:r w:rsidR="00F87DF8">
        <w:t xml:space="preserve"> </w:t>
      </w:r>
      <w:r w:rsidR="00055323">
        <w:t>My</w:t>
      </w:r>
      <w:r w:rsidR="00F87DF8">
        <w:t xml:space="preserve"> </w:t>
      </w:r>
      <w:r w:rsidR="00055323">
        <w:t>reprehensions.</w:t>
      </w:r>
      <w:r w:rsidR="00F87DF8">
        <w:t xml:space="preserve"> </w:t>
      </w:r>
      <w:r w:rsidR="00055323">
        <w:t>I</w:t>
      </w:r>
      <w:r w:rsidR="00F87DF8">
        <w:t xml:space="preserve"> </w:t>
      </w:r>
      <w:r w:rsidR="00055323">
        <w:t>also</w:t>
      </w:r>
      <w:r w:rsidR="00F87DF8">
        <w:t xml:space="preserve"> </w:t>
      </w:r>
      <w:r w:rsidR="00055323">
        <w:t>will</w:t>
      </w:r>
      <w:r w:rsidR="00F87DF8">
        <w:t xml:space="preserve"> </w:t>
      </w:r>
      <w:r w:rsidR="00055323">
        <w:t>laugh</w:t>
      </w:r>
      <w:r w:rsidR="00F87DF8">
        <w:t xml:space="preserve"> </w:t>
      </w:r>
      <w:r w:rsidR="00055323">
        <w:t>in</w:t>
      </w:r>
      <w:r w:rsidR="00F87DF8">
        <w:t xml:space="preserve"> </w:t>
      </w:r>
      <w:r w:rsidR="00055323">
        <w:t>your</w:t>
      </w:r>
      <w:r w:rsidR="00F87DF8">
        <w:t xml:space="preserve"> </w:t>
      </w:r>
      <w:r w:rsidR="00055323">
        <w:t>destruction,</w:t>
      </w:r>
      <w:r w:rsidR="00F87DF8">
        <w:t xml:space="preserve"> </w:t>
      </w:r>
      <w:r w:rsidR="00055323">
        <w:t>and</w:t>
      </w:r>
      <w:r w:rsidR="00F87DF8">
        <w:t xml:space="preserve"> </w:t>
      </w:r>
      <w:r w:rsidR="00055323">
        <w:t>will</w:t>
      </w:r>
      <w:r w:rsidR="00F87DF8">
        <w:t xml:space="preserve"> </w:t>
      </w:r>
      <w:r w:rsidR="00055323">
        <w:t>mock</w:t>
      </w:r>
      <w:r w:rsidR="00F87DF8">
        <w:t xml:space="preserve"> </w:t>
      </w:r>
      <w:r w:rsidR="00055323">
        <w:t>when</w:t>
      </w:r>
      <w:r w:rsidR="00F87DF8">
        <w:t xml:space="preserve"> </w:t>
      </w:r>
      <w:r w:rsidR="00055323">
        <w:t>that</w:t>
      </w:r>
      <w:r w:rsidR="00F87DF8">
        <w:t xml:space="preserve"> </w:t>
      </w:r>
      <w:r w:rsidR="00055323">
        <w:t>shall</w:t>
      </w:r>
      <w:r w:rsidR="00F87DF8">
        <w:t xml:space="preserve"> </w:t>
      </w:r>
      <w:r w:rsidR="00055323">
        <w:t>come</w:t>
      </w:r>
      <w:r w:rsidR="00F87DF8">
        <w:t xml:space="preserve"> </w:t>
      </w:r>
      <w:r w:rsidR="00055323">
        <w:t>to</w:t>
      </w:r>
      <w:r w:rsidR="00F87DF8">
        <w:t xml:space="preserve"> </w:t>
      </w:r>
      <w:r w:rsidR="00055323">
        <w:t>you</w:t>
      </w:r>
      <w:r w:rsidR="00F87DF8">
        <w:t xml:space="preserve"> </w:t>
      </w:r>
      <w:r w:rsidR="00055323">
        <w:t>which</w:t>
      </w:r>
      <w:r w:rsidR="00F87DF8">
        <w:t xml:space="preserve"> </w:t>
      </w:r>
      <w:r w:rsidR="00055323">
        <w:t>you</w:t>
      </w:r>
      <w:r w:rsidR="00F87DF8">
        <w:t xml:space="preserve"> </w:t>
      </w:r>
      <w:r w:rsidR="00055323">
        <w:t>feared.</w:t>
      </w:r>
      <w:r w:rsidR="00F87DF8">
        <w:t xml:space="preserve"> </w:t>
      </w:r>
      <w:r w:rsidR="00055323">
        <w:t>When</w:t>
      </w:r>
      <w:r w:rsidR="00F87DF8">
        <w:t xml:space="preserve"> </w:t>
      </w:r>
      <w:r w:rsidR="00055323">
        <w:t>sudden</w:t>
      </w:r>
      <w:r w:rsidR="00F87DF8">
        <w:t xml:space="preserve"> </w:t>
      </w:r>
      <w:r w:rsidR="00055323">
        <w:t>calamity</w:t>
      </w:r>
      <w:r w:rsidR="00F87DF8">
        <w:t xml:space="preserve"> </w:t>
      </w:r>
      <w:r w:rsidR="00055323">
        <w:t>shall</w:t>
      </w:r>
      <w:r w:rsidR="00F87DF8">
        <w:t xml:space="preserve"> </w:t>
      </w:r>
      <w:r w:rsidR="00055323">
        <w:t>fall</w:t>
      </w:r>
      <w:r w:rsidR="00F87DF8">
        <w:t xml:space="preserve"> </w:t>
      </w:r>
      <w:r w:rsidR="00055323">
        <w:t>on</w:t>
      </w:r>
      <w:r w:rsidR="00F87DF8">
        <w:t xml:space="preserve"> </w:t>
      </w:r>
      <w:r w:rsidR="00055323">
        <w:t>you,</w:t>
      </w:r>
      <w:r w:rsidR="00F87DF8">
        <w:t xml:space="preserve"> </w:t>
      </w:r>
      <w:r w:rsidR="00055323">
        <w:t>and</w:t>
      </w:r>
      <w:r w:rsidR="00F87DF8">
        <w:t xml:space="preserve"> </w:t>
      </w:r>
      <w:r w:rsidR="00055323">
        <w:t>destruction</w:t>
      </w:r>
      <w:r w:rsidR="00F87DF8">
        <w:t xml:space="preserve"> </w:t>
      </w:r>
      <w:r w:rsidR="00055323">
        <w:t>as</w:t>
      </w:r>
      <w:r w:rsidR="00F87DF8">
        <w:t xml:space="preserve"> </w:t>
      </w:r>
      <w:r w:rsidR="00055323">
        <w:t>a</w:t>
      </w:r>
      <w:r w:rsidR="00F87DF8">
        <w:t xml:space="preserve"> </w:t>
      </w:r>
      <w:r w:rsidR="00055323">
        <w:t>tempest</w:t>
      </w:r>
      <w:r w:rsidR="00F87DF8">
        <w:t xml:space="preserve"> </w:t>
      </w:r>
      <w:r w:rsidR="00055323">
        <w:t>shall</w:t>
      </w:r>
      <w:r w:rsidR="00F87DF8">
        <w:t xml:space="preserve"> </w:t>
      </w:r>
      <w:r w:rsidR="00055323">
        <w:t>be</w:t>
      </w:r>
      <w:r w:rsidR="00F87DF8">
        <w:t xml:space="preserve"> </w:t>
      </w:r>
      <w:r w:rsidR="00055323">
        <w:t>at</w:t>
      </w:r>
      <w:r w:rsidR="00F87DF8">
        <w:t xml:space="preserve"> </w:t>
      </w:r>
      <w:r w:rsidR="00055323">
        <w:t>hand;</w:t>
      </w:r>
      <w:r w:rsidR="00F87DF8">
        <w:t xml:space="preserve"> </w:t>
      </w:r>
      <w:r w:rsidR="00055323">
        <w:t>when</w:t>
      </w:r>
      <w:r w:rsidR="00F87DF8">
        <w:t xml:space="preserve"> </w:t>
      </w:r>
      <w:r w:rsidR="00055323">
        <w:t>tribulation</w:t>
      </w:r>
      <w:r w:rsidR="00F87DF8">
        <w:t xml:space="preserve"> </w:t>
      </w:r>
      <w:r w:rsidR="00055323">
        <w:t>and</w:t>
      </w:r>
      <w:r w:rsidR="00F87DF8">
        <w:t xml:space="preserve"> </w:t>
      </w:r>
      <w:r w:rsidR="00055323">
        <w:t>distress</w:t>
      </w:r>
      <w:r w:rsidR="00F87DF8">
        <w:t xml:space="preserve"> </w:t>
      </w:r>
      <w:r w:rsidR="00055323">
        <w:t>shall</w:t>
      </w:r>
      <w:r w:rsidR="00F87DF8">
        <w:t xml:space="preserve"> </w:t>
      </w:r>
      <w:r w:rsidR="00055323">
        <w:t>come</w:t>
      </w:r>
      <w:r w:rsidR="00F87DF8">
        <w:t xml:space="preserve"> </w:t>
      </w:r>
      <w:r w:rsidR="00055323">
        <w:t>upon</w:t>
      </w:r>
      <w:r w:rsidR="00F87DF8">
        <w:t xml:space="preserve"> </w:t>
      </w:r>
      <w:r w:rsidR="00055323">
        <w:t>you,</w:t>
      </w:r>
      <w:r w:rsidR="00F87DF8">
        <w:t xml:space="preserve"> </w:t>
      </w:r>
      <w:r w:rsidR="00055323">
        <w:t>then</w:t>
      </w:r>
      <w:r w:rsidR="00F87DF8">
        <w:t xml:space="preserve"> </w:t>
      </w:r>
      <w:r w:rsidR="00055323">
        <w:t>shall</w:t>
      </w:r>
      <w:r w:rsidR="00F87DF8">
        <w:t xml:space="preserve"> </w:t>
      </w:r>
      <w:r w:rsidR="00055323">
        <w:t>they</w:t>
      </w:r>
      <w:r w:rsidR="00F87DF8">
        <w:t xml:space="preserve"> </w:t>
      </w:r>
      <w:r w:rsidR="00055323">
        <w:t>call</w:t>
      </w:r>
      <w:r w:rsidR="00F87DF8">
        <w:t xml:space="preserve"> </w:t>
      </w:r>
      <w:r w:rsidR="00055323">
        <w:t>upon</w:t>
      </w:r>
      <w:r w:rsidR="00F87DF8">
        <w:t xml:space="preserve"> </w:t>
      </w:r>
      <w:r w:rsidR="00055323">
        <w:t>Me,</w:t>
      </w:r>
      <w:r w:rsidR="00F87DF8">
        <w:t xml:space="preserve"> </w:t>
      </w:r>
      <w:r w:rsidR="00055323">
        <w:t>and</w:t>
      </w:r>
      <w:r w:rsidR="00F87DF8">
        <w:t xml:space="preserve"> </w:t>
      </w:r>
      <w:r w:rsidR="00055323">
        <w:t>I</w:t>
      </w:r>
      <w:r w:rsidR="00F87DF8">
        <w:t xml:space="preserve"> </w:t>
      </w:r>
      <w:r w:rsidR="00055323">
        <w:t>will</w:t>
      </w:r>
      <w:r w:rsidR="00F87DF8">
        <w:t xml:space="preserve"> </w:t>
      </w:r>
      <w:r w:rsidR="00055323">
        <w:t>not</w:t>
      </w:r>
      <w:r w:rsidR="00F87DF8">
        <w:t xml:space="preserve"> </w:t>
      </w:r>
      <w:r w:rsidR="00055323">
        <w:t>hear.</w:t>
      </w:r>
      <w:r w:rsidR="00F87DF8">
        <w:t xml:space="preserve"> </w:t>
      </w:r>
      <w:r w:rsidR="00055323">
        <w:t>They</w:t>
      </w:r>
      <w:r w:rsidR="00F87DF8">
        <w:t xml:space="preserve"> </w:t>
      </w:r>
      <w:r w:rsidR="00055323">
        <w:t>shall</w:t>
      </w:r>
      <w:r w:rsidR="00F87DF8">
        <w:t xml:space="preserve"> </w:t>
      </w:r>
      <w:r w:rsidR="00055323">
        <w:t>rise</w:t>
      </w:r>
      <w:r w:rsidR="00F87DF8">
        <w:t xml:space="preserve"> </w:t>
      </w:r>
      <w:r w:rsidR="00055323">
        <w:t>in</w:t>
      </w:r>
      <w:r w:rsidR="00F87DF8">
        <w:t xml:space="preserve"> </w:t>
      </w:r>
      <w:r w:rsidR="00055323">
        <w:t>the</w:t>
      </w:r>
      <w:r w:rsidR="00F87DF8">
        <w:t xml:space="preserve"> </w:t>
      </w:r>
      <w:r w:rsidR="00055323">
        <w:t>morning,</w:t>
      </w:r>
      <w:r w:rsidR="00F87DF8">
        <w:t xml:space="preserve"> </w:t>
      </w:r>
      <w:r w:rsidR="00055323">
        <w:t>and</w:t>
      </w:r>
      <w:r w:rsidR="00F87DF8">
        <w:t xml:space="preserve"> </w:t>
      </w:r>
      <w:r w:rsidR="00055323">
        <w:t>shall</w:t>
      </w:r>
      <w:r w:rsidR="00F87DF8">
        <w:t xml:space="preserve"> </w:t>
      </w:r>
      <w:r w:rsidR="00055323">
        <w:t>not</w:t>
      </w:r>
      <w:r w:rsidR="00F87DF8">
        <w:t xml:space="preserve"> </w:t>
      </w:r>
      <w:r w:rsidR="00055323">
        <w:t>find</w:t>
      </w:r>
      <w:r w:rsidR="00F87DF8">
        <w:t xml:space="preserve"> </w:t>
      </w:r>
      <w:r w:rsidR="00055323">
        <w:t>Me,</w:t>
      </w:r>
      <w:r w:rsidR="00F87DF8">
        <w:t xml:space="preserve"> </w:t>
      </w:r>
      <w:r w:rsidR="00055323">
        <w:t>because</w:t>
      </w:r>
      <w:r w:rsidR="00F87DF8">
        <w:t xml:space="preserve"> </w:t>
      </w:r>
      <w:r w:rsidR="00055323">
        <w:t>they</w:t>
      </w:r>
      <w:r w:rsidR="00F87DF8">
        <w:t xml:space="preserve"> </w:t>
      </w:r>
      <w:r w:rsidR="00055323">
        <w:t>have</w:t>
      </w:r>
      <w:r w:rsidR="00F87DF8">
        <w:t xml:space="preserve"> </w:t>
      </w:r>
      <w:r w:rsidR="00055323">
        <w:t>hated</w:t>
      </w:r>
      <w:r w:rsidR="00F87DF8">
        <w:t xml:space="preserve"> </w:t>
      </w:r>
      <w:r w:rsidR="00055323">
        <w:t>instruction,</w:t>
      </w:r>
      <w:r w:rsidR="00F87DF8">
        <w:t xml:space="preserve"> </w:t>
      </w:r>
      <w:r w:rsidR="00055323">
        <w:t>and</w:t>
      </w:r>
      <w:r w:rsidR="00F87DF8">
        <w:t xml:space="preserve"> </w:t>
      </w:r>
      <w:r w:rsidR="00055323">
        <w:t>received</w:t>
      </w:r>
      <w:r w:rsidR="00F87DF8">
        <w:t xml:space="preserve"> </w:t>
      </w:r>
      <w:r w:rsidR="00055323">
        <w:t>not</w:t>
      </w:r>
      <w:r w:rsidR="00F87DF8">
        <w:t xml:space="preserve"> </w:t>
      </w:r>
      <w:r w:rsidR="00055323">
        <w:t>the</w:t>
      </w:r>
      <w:r w:rsidR="00F87DF8">
        <w:t xml:space="preserve"> </w:t>
      </w:r>
      <w:r w:rsidR="00055323">
        <w:t>fear</w:t>
      </w:r>
      <w:r w:rsidR="00F87DF8">
        <w:t xml:space="preserve"> </w:t>
      </w:r>
      <w:r w:rsidR="00055323">
        <w:t>of</w:t>
      </w:r>
      <w:r w:rsidR="00F87DF8">
        <w:t xml:space="preserve"> </w:t>
      </w:r>
      <w:r w:rsidR="00055323">
        <w:t>the</w:t>
      </w:r>
      <w:r w:rsidR="00F87DF8">
        <w:t xml:space="preserve"> </w:t>
      </w:r>
      <w:r w:rsidR="00055323">
        <w:t>Lord,</w:t>
      </w:r>
      <w:r w:rsidR="00F87DF8">
        <w:t xml:space="preserve"> </w:t>
      </w:r>
      <w:r w:rsidR="00055323">
        <w:t>nor</w:t>
      </w:r>
      <w:r w:rsidR="00F87DF8">
        <w:t xml:space="preserve"> </w:t>
      </w:r>
      <w:r w:rsidR="00055323">
        <w:t>consented</w:t>
      </w:r>
      <w:r w:rsidR="00F87DF8">
        <w:t xml:space="preserve"> </w:t>
      </w:r>
      <w:r w:rsidR="00055323">
        <w:t>to</w:t>
      </w:r>
      <w:r w:rsidR="00F87DF8">
        <w:t xml:space="preserve"> </w:t>
      </w:r>
      <w:r w:rsidR="00055323">
        <w:t>My</w:t>
      </w:r>
      <w:r w:rsidR="00F87DF8">
        <w:t xml:space="preserve"> </w:t>
      </w:r>
      <w:r w:rsidR="00055323">
        <w:t>counsel,</w:t>
      </w:r>
      <w:r w:rsidR="00F87DF8">
        <w:t xml:space="preserve"> </w:t>
      </w:r>
      <w:r w:rsidR="00055323">
        <w:t>but</w:t>
      </w:r>
      <w:r w:rsidR="00F87DF8">
        <w:t xml:space="preserve"> </w:t>
      </w:r>
      <w:r w:rsidR="00055323">
        <w:t>despised</w:t>
      </w:r>
      <w:r w:rsidR="00F87DF8">
        <w:t xml:space="preserve"> </w:t>
      </w:r>
      <w:r w:rsidR="00055323">
        <w:t>all</w:t>
      </w:r>
      <w:r w:rsidR="00F87DF8">
        <w:t xml:space="preserve"> </w:t>
      </w:r>
      <w:r w:rsidR="00055323">
        <w:t>My</w:t>
      </w:r>
      <w:r w:rsidR="00F87DF8">
        <w:t xml:space="preserve"> </w:t>
      </w:r>
      <w:r w:rsidR="00055323">
        <w:t>reproof</w:t>
      </w:r>
      <w:r>
        <w:t>.”</w:t>
      </w:r>
      <w:r>
        <w:rPr>
          <w:rStyle w:val="FootnoteReference"/>
        </w:rPr>
        <w:footnoteReference w:id="347"/>
      </w:r>
      <w:r w:rsidR="00F87DF8">
        <w:t xml:space="preserve"> </w:t>
      </w:r>
      <w:r w:rsidR="00055323">
        <w:t>We</w:t>
      </w:r>
      <w:r w:rsidR="00F87DF8">
        <w:t xml:space="preserve"> </w:t>
      </w:r>
      <w:r w:rsidR="00055323">
        <w:t>have</w:t>
      </w:r>
      <w:r w:rsidR="00F87DF8">
        <w:t xml:space="preserve"> </w:t>
      </w:r>
      <w:r w:rsidR="00055323">
        <w:t>the</w:t>
      </w:r>
      <w:r w:rsidR="00F87DF8">
        <w:t xml:space="preserve"> </w:t>
      </w:r>
      <w:r w:rsidR="00055323">
        <w:t>authority</w:t>
      </w:r>
      <w:r w:rsidR="00F87DF8">
        <w:t xml:space="preserve"> </w:t>
      </w:r>
      <w:r w:rsidR="00055323">
        <w:t>of</w:t>
      </w:r>
      <w:r w:rsidR="00F87DF8">
        <w:t xml:space="preserve"> </w:t>
      </w:r>
      <w:r w:rsidR="00055323">
        <w:t>St.</w:t>
      </w:r>
      <w:r w:rsidR="00F87DF8">
        <w:t xml:space="preserve"> </w:t>
      </w:r>
      <w:r w:rsidR="00055323">
        <w:t>Gregory</w:t>
      </w:r>
      <w:r w:rsidR="00F87DF8">
        <w:t xml:space="preserve"> </w:t>
      </w:r>
      <w:r w:rsidR="00055323">
        <w:t>for</w:t>
      </w:r>
      <w:r w:rsidR="00F87DF8">
        <w:t xml:space="preserve"> </w:t>
      </w:r>
      <w:r w:rsidR="00055323">
        <w:t>saying</w:t>
      </w:r>
      <w:r w:rsidR="00F87DF8">
        <w:t xml:space="preserve"> </w:t>
      </w:r>
      <w:r w:rsidR="00055323">
        <w:t>that</w:t>
      </w:r>
      <w:r w:rsidR="00F87DF8">
        <w:t xml:space="preserve"> </w:t>
      </w:r>
      <w:r w:rsidR="00055323">
        <w:t>these</w:t>
      </w:r>
      <w:r w:rsidR="00F87DF8">
        <w:t xml:space="preserve"> </w:t>
      </w:r>
      <w:r w:rsidR="00055323">
        <w:t>words</w:t>
      </w:r>
      <w:r w:rsidR="00F87DF8">
        <w:t xml:space="preserve"> </w:t>
      </w:r>
      <w:r w:rsidR="00055323">
        <w:t>of</w:t>
      </w:r>
      <w:r w:rsidR="00F87DF8">
        <w:t xml:space="preserve"> </w:t>
      </w:r>
      <w:r w:rsidR="00055323">
        <w:t>the</w:t>
      </w:r>
      <w:r w:rsidR="00F87DF8">
        <w:t xml:space="preserve"> </w:t>
      </w:r>
      <w:r w:rsidR="00055323">
        <w:t>Holy</w:t>
      </w:r>
      <w:r w:rsidR="00F87DF8">
        <w:t xml:space="preserve"> </w:t>
      </w:r>
      <w:r w:rsidR="00F24343">
        <w:t>Spirit</w:t>
      </w:r>
      <w:r w:rsidR="00F87DF8">
        <w:t xml:space="preserve"> </w:t>
      </w:r>
      <w:r w:rsidR="00055323">
        <w:t>apply</w:t>
      </w:r>
      <w:r w:rsidR="00F87DF8">
        <w:t xml:space="preserve"> </w:t>
      </w:r>
      <w:r w:rsidR="00055323">
        <w:t>to</w:t>
      </w:r>
      <w:r w:rsidR="00F87DF8">
        <w:t xml:space="preserve"> </w:t>
      </w:r>
      <w:r w:rsidR="00055323">
        <w:t>our</w:t>
      </w:r>
      <w:r w:rsidR="00F87DF8">
        <w:t xml:space="preserve"> </w:t>
      </w:r>
      <w:r w:rsidR="00055323">
        <w:t>present</w:t>
      </w:r>
      <w:r w:rsidR="00F87DF8">
        <w:t xml:space="preserve"> </w:t>
      </w:r>
      <w:r w:rsidR="00055323">
        <w:t>subject.</w:t>
      </w:r>
      <w:r w:rsidR="00F87DF8">
        <w:t xml:space="preserve"> </w:t>
      </w:r>
      <w:r w:rsidR="00055323">
        <w:t>Are</w:t>
      </w:r>
      <w:r w:rsidR="00F87DF8">
        <w:t xml:space="preserve"> </w:t>
      </w:r>
      <w:r w:rsidR="00055323">
        <w:t>they</w:t>
      </w:r>
      <w:r w:rsidR="00F87DF8">
        <w:t xml:space="preserve"> </w:t>
      </w:r>
      <w:r w:rsidR="00055323">
        <w:t>not</w:t>
      </w:r>
      <w:r w:rsidR="00F87DF8">
        <w:t xml:space="preserve"> </w:t>
      </w:r>
      <w:r w:rsidR="00055323">
        <w:t>sufficient</w:t>
      </w:r>
      <w:r w:rsidR="00F87DF8">
        <w:t xml:space="preserve"> </w:t>
      </w:r>
      <w:r w:rsidR="00055323">
        <w:t>to</w:t>
      </w:r>
      <w:r w:rsidR="00F87DF8">
        <w:t xml:space="preserve"> </w:t>
      </w:r>
      <w:r w:rsidR="00055323">
        <w:t>open</w:t>
      </w:r>
      <w:r w:rsidR="00F87DF8">
        <w:t xml:space="preserve"> </w:t>
      </w:r>
      <w:r w:rsidR="00055323">
        <w:t>your</w:t>
      </w:r>
      <w:r w:rsidR="00F87DF8">
        <w:t xml:space="preserve"> </w:t>
      </w:r>
      <w:r w:rsidR="00055323">
        <w:t>eyes</w:t>
      </w:r>
      <w:r w:rsidR="00F87DF8">
        <w:t xml:space="preserve"> </w:t>
      </w:r>
      <w:r w:rsidR="00055323">
        <w:t>and</w:t>
      </w:r>
      <w:r w:rsidR="00F87DF8">
        <w:t xml:space="preserve"> </w:t>
      </w:r>
      <w:r w:rsidR="00055323">
        <w:t>determine</w:t>
      </w:r>
      <w:r w:rsidR="00F87DF8">
        <w:t xml:space="preserve"> </w:t>
      </w:r>
      <w:r w:rsidR="00055323">
        <w:t>you</w:t>
      </w:r>
      <w:r w:rsidR="00F87DF8">
        <w:t xml:space="preserve"> </w:t>
      </w:r>
      <w:r w:rsidR="00055323">
        <w:t>to</w:t>
      </w:r>
      <w:r w:rsidR="00F87DF8">
        <w:t xml:space="preserve"> </w:t>
      </w:r>
      <w:r w:rsidR="00055323">
        <w:t>save</w:t>
      </w:r>
      <w:r w:rsidR="00F87DF8">
        <w:t xml:space="preserve"> </w:t>
      </w:r>
      <w:r w:rsidR="00055323">
        <w:t>yourself</w:t>
      </w:r>
      <w:r w:rsidR="00F87DF8">
        <w:t xml:space="preserve"> </w:t>
      </w:r>
      <w:r w:rsidR="00055323">
        <w:t>from</w:t>
      </w:r>
      <w:r w:rsidR="00F87DF8">
        <w:t xml:space="preserve"> </w:t>
      </w:r>
      <w:r w:rsidR="00055323">
        <w:t>God</w:t>
      </w:r>
      <w:r>
        <w:t>’</w:t>
      </w:r>
      <w:r w:rsidR="00055323">
        <w:t>s</w:t>
      </w:r>
      <w:r w:rsidR="00F87DF8">
        <w:t xml:space="preserve"> </w:t>
      </w:r>
      <w:r w:rsidR="00055323">
        <w:t>vengeance</w:t>
      </w:r>
      <w:r w:rsidR="00F87DF8">
        <w:t xml:space="preserve"> </w:t>
      </w:r>
      <w:r w:rsidR="00055323">
        <w:t>by</w:t>
      </w:r>
      <w:r w:rsidR="00F87DF8">
        <w:t xml:space="preserve"> </w:t>
      </w:r>
      <w:r w:rsidR="00055323">
        <w:t>a</w:t>
      </w:r>
      <w:r w:rsidR="00F87DF8">
        <w:t xml:space="preserve"> </w:t>
      </w:r>
      <w:r w:rsidR="00055323">
        <w:t>timely</w:t>
      </w:r>
      <w:r w:rsidR="00F87DF8">
        <w:t xml:space="preserve"> </w:t>
      </w:r>
      <w:r w:rsidR="00055323">
        <w:t>preparation</w:t>
      </w:r>
      <w:r w:rsidR="00F87DF8">
        <w:t xml:space="preserve"> </w:t>
      </w:r>
      <w:r w:rsidR="00055323">
        <w:t>for</w:t>
      </w:r>
      <w:r w:rsidR="00F87DF8">
        <w:t xml:space="preserve"> </w:t>
      </w:r>
      <w:r w:rsidR="00055323">
        <w:t>this</w:t>
      </w:r>
      <w:r w:rsidR="00F87DF8">
        <w:t xml:space="preserve"> </w:t>
      </w:r>
      <w:r w:rsidR="00055323">
        <w:t>terrible</w:t>
      </w:r>
      <w:r w:rsidR="00F87DF8">
        <w:t xml:space="preserve"> </w:t>
      </w:r>
      <w:r w:rsidR="00055323">
        <w:t>hour?</w:t>
      </w:r>
      <w:r w:rsidR="00F87DF8">
        <w:t xml:space="preserve"> </w:t>
      </w:r>
    </w:p>
    <w:p w14:paraId="60644A5E" w14:textId="77777777" w:rsidR="008303AD" w:rsidRDefault="00055323" w:rsidP="00B01E47">
      <w:pPr>
        <w:jc w:val="both"/>
      </w:pPr>
      <w:r>
        <w:t>In</w:t>
      </w:r>
      <w:r w:rsidR="00F87DF8">
        <w:t xml:space="preserve"> </w:t>
      </w:r>
      <w:r>
        <w:t>the</w:t>
      </w:r>
      <w:r w:rsidR="00F87DF8">
        <w:t xml:space="preserve"> </w:t>
      </w:r>
      <w:r>
        <w:t>New</w:t>
      </w:r>
      <w:r w:rsidR="00F87DF8">
        <w:t xml:space="preserve"> </w:t>
      </w:r>
      <w:r>
        <w:t>Testament</w:t>
      </w:r>
      <w:r w:rsidR="00F87DF8">
        <w:t xml:space="preserve"> </w:t>
      </w:r>
      <w:r>
        <w:t>we</w:t>
      </w:r>
      <w:r w:rsidR="00F87DF8">
        <w:t xml:space="preserve"> </w:t>
      </w:r>
      <w:r>
        <w:t>find</w:t>
      </w:r>
      <w:r w:rsidR="00F87DF8">
        <w:t xml:space="preserve"> </w:t>
      </w:r>
      <w:r>
        <w:t>no</w:t>
      </w:r>
      <w:r w:rsidR="00F87DF8">
        <w:t xml:space="preserve"> </w:t>
      </w:r>
      <w:r>
        <w:t>less</w:t>
      </w:r>
      <w:r w:rsidR="00F87DF8">
        <w:t xml:space="preserve"> </w:t>
      </w:r>
      <w:r>
        <w:t>striking</w:t>
      </w:r>
      <w:r w:rsidR="00F87DF8">
        <w:t xml:space="preserve"> </w:t>
      </w:r>
      <w:r>
        <w:t>authority.</w:t>
      </w:r>
      <w:r w:rsidR="00F87DF8">
        <w:t xml:space="preserve"> </w:t>
      </w:r>
      <w:r>
        <w:t>Our</w:t>
      </w:r>
      <w:r w:rsidR="00F87DF8">
        <w:t xml:space="preserve"> </w:t>
      </w:r>
      <w:r w:rsidR="00402604">
        <w:t>Savior</w:t>
      </w:r>
      <w:r>
        <w:t>,</w:t>
      </w:r>
      <w:r w:rsidR="00F87DF8">
        <w:t xml:space="preserve"> </w:t>
      </w:r>
      <w:r>
        <w:t>when</w:t>
      </w:r>
      <w:r w:rsidR="00F87DF8">
        <w:t xml:space="preserve"> </w:t>
      </w:r>
      <w:r>
        <w:t>speaking</w:t>
      </w:r>
      <w:r w:rsidR="00F87DF8">
        <w:t xml:space="preserve"> </w:t>
      </w:r>
      <w:r>
        <w:t>to</w:t>
      </w:r>
      <w:r w:rsidR="00F87DF8">
        <w:t xml:space="preserve"> </w:t>
      </w:r>
      <w:r>
        <w:t>His</w:t>
      </w:r>
      <w:r w:rsidR="00F87DF8">
        <w:t xml:space="preserve"> </w:t>
      </w:r>
      <w:r>
        <w:t>Apostles</w:t>
      </w:r>
      <w:r w:rsidR="00F87DF8">
        <w:t xml:space="preserve"> </w:t>
      </w:r>
      <w:r>
        <w:t>of</w:t>
      </w:r>
      <w:r w:rsidR="00F87DF8">
        <w:t xml:space="preserve"> </w:t>
      </w:r>
      <w:r>
        <w:t>the</w:t>
      </w:r>
      <w:r w:rsidR="00F87DF8">
        <w:t xml:space="preserve"> </w:t>
      </w:r>
      <w:r>
        <w:t>day</w:t>
      </w:r>
      <w:r w:rsidR="00F87DF8">
        <w:t xml:space="preserve"> </w:t>
      </w:r>
      <w:r>
        <w:t>of</w:t>
      </w:r>
      <w:r w:rsidR="00F87DF8">
        <w:t xml:space="preserve"> </w:t>
      </w:r>
      <w:r>
        <w:t>His</w:t>
      </w:r>
      <w:r w:rsidR="00F87DF8">
        <w:t xml:space="preserve"> </w:t>
      </w:r>
      <w:r>
        <w:t>coming,</w:t>
      </w:r>
      <w:r w:rsidR="00F87DF8">
        <w:t xml:space="preserve"> </w:t>
      </w:r>
      <w:r>
        <w:t>never</w:t>
      </w:r>
      <w:r w:rsidR="00F87DF8">
        <w:t xml:space="preserve"> </w:t>
      </w:r>
      <w:r>
        <w:t>fails</w:t>
      </w:r>
      <w:r w:rsidR="00F87DF8">
        <w:t xml:space="preserve"> </w:t>
      </w:r>
      <w:r>
        <w:t>to</w:t>
      </w:r>
      <w:r w:rsidR="00F87DF8">
        <w:t xml:space="preserve"> </w:t>
      </w:r>
      <w:r>
        <w:t>warn</w:t>
      </w:r>
      <w:r w:rsidR="00F87DF8">
        <w:t xml:space="preserve"> </w:t>
      </w:r>
      <w:r>
        <w:t>them</w:t>
      </w:r>
      <w:r w:rsidR="00F87DF8">
        <w:t xml:space="preserve"> </w:t>
      </w:r>
      <w:r>
        <w:t>to</w:t>
      </w:r>
      <w:r w:rsidR="00F87DF8">
        <w:t xml:space="preserve"> </w:t>
      </w:r>
      <w:r>
        <w:t>be</w:t>
      </w:r>
      <w:r w:rsidR="00F87DF8">
        <w:t xml:space="preserve"> </w:t>
      </w:r>
      <w:r>
        <w:t>always</w:t>
      </w:r>
      <w:r w:rsidR="00F87DF8">
        <w:t xml:space="preserve"> </w:t>
      </w:r>
      <w:r>
        <w:t>ready.</w:t>
      </w:r>
      <w:r w:rsidR="00F87DF8">
        <w:t xml:space="preserve"> </w:t>
      </w:r>
      <w:r w:rsidR="00402604">
        <w:t>“</w:t>
      </w:r>
      <w:r>
        <w:t>Blessed</w:t>
      </w:r>
      <w:r w:rsidR="00F87DF8">
        <w:t xml:space="preserve"> </w:t>
      </w:r>
      <w:r>
        <w:t>is</w:t>
      </w:r>
      <w:r w:rsidR="00F87DF8">
        <w:t xml:space="preserve"> </w:t>
      </w:r>
      <w:r>
        <w:t>that</w:t>
      </w:r>
      <w:r w:rsidR="00F87DF8">
        <w:t xml:space="preserve"> </w:t>
      </w:r>
      <w:r>
        <w:t>servant,</w:t>
      </w:r>
      <w:r w:rsidR="00402604">
        <w:t>”</w:t>
      </w:r>
      <w:r w:rsidR="00F87DF8">
        <w:t xml:space="preserve"> </w:t>
      </w:r>
      <w:r>
        <w:t>He</w:t>
      </w:r>
      <w:r w:rsidR="00F87DF8">
        <w:t xml:space="preserve"> </w:t>
      </w:r>
      <w:r>
        <w:t>says,</w:t>
      </w:r>
      <w:r w:rsidR="00F87DF8">
        <w:t xml:space="preserve"> </w:t>
      </w:r>
      <w:r w:rsidR="00402604">
        <w:t>“</w:t>
      </w:r>
      <w:r>
        <w:t>whom</w:t>
      </w:r>
      <w:r w:rsidR="00F87DF8">
        <w:t xml:space="preserve"> </w:t>
      </w:r>
      <w:r>
        <w:t>when</w:t>
      </w:r>
      <w:r w:rsidR="00F87DF8">
        <w:t xml:space="preserve"> </w:t>
      </w:r>
      <w:r>
        <w:t>his</w:t>
      </w:r>
      <w:r w:rsidR="00F87DF8">
        <w:t xml:space="preserve"> </w:t>
      </w:r>
      <w:r>
        <w:t>lord</w:t>
      </w:r>
      <w:r w:rsidR="00F87DF8">
        <w:t xml:space="preserve"> </w:t>
      </w:r>
      <w:r>
        <w:t>shall</w:t>
      </w:r>
      <w:r w:rsidR="00F87DF8">
        <w:t xml:space="preserve"> </w:t>
      </w:r>
      <w:r>
        <w:t>come</w:t>
      </w:r>
      <w:r w:rsidR="00F87DF8">
        <w:t xml:space="preserve"> </w:t>
      </w:r>
      <w:r>
        <w:t>he</w:t>
      </w:r>
      <w:r w:rsidR="00F87DF8">
        <w:t xml:space="preserve"> </w:t>
      </w:r>
      <w:r>
        <w:t>shall</w:t>
      </w:r>
      <w:r w:rsidR="00F87DF8">
        <w:t xml:space="preserve"> </w:t>
      </w:r>
      <w:r>
        <w:t>find</w:t>
      </w:r>
      <w:r w:rsidR="00F87DF8">
        <w:t xml:space="preserve"> </w:t>
      </w:r>
      <w:r>
        <w:t>watching.</w:t>
      </w:r>
      <w:r w:rsidR="00F87DF8">
        <w:t xml:space="preserve"> </w:t>
      </w:r>
      <w:r>
        <w:t>Amen</w:t>
      </w:r>
      <w:r w:rsidR="00F87DF8">
        <w:t xml:space="preserve"> </w:t>
      </w:r>
      <w:r>
        <w:t>I</w:t>
      </w:r>
      <w:r w:rsidR="00F87DF8">
        <w:t xml:space="preserve"> </w:t>
      </w:r>
      <w:r>
        <w:t>say</w:t>
      </w:r>
      <w:r w:rsidR="00F87DF8">
        <w:t xml:space="preserve"> </w:t>
      </w:r>
      <w:r>
        <w:t>to</w:t>
      </w:r>
      <w:r w:rsidR="00F87DF8">
        <w:t xml:space="preserve"> </w:t>
      </w:r>
      <w:r>
        <w:t>you,</w:t>
      </w:r>
      <w:r w:rsidR="00F87DF8">
        <w:t xml:space="preserve"> </w:t>
      </w:r>
      <w:r>
        <w:t>he</w:t>
      </w:r>
      <w:r w:rsidR="00F87DF8">
        <w:t xml:space="preserve"> </w:t>
      </w:r>
      <w:r>
        <w:t>shall</w:t>
      </w:r>
      <w:r w:rsidR="00F87DF8">
        <w:t xml:space="preserve"> </w:t>
      </w:r>
      <w:r>
        <w:t>place</w:t>
      </w:r>
      <w:r w:rsidR="00F87DF8">
        <w:t xml:space="preserve"> </w:t>
      </w:r>
      <w:r>
        <w:t>him</w:t>
      </w:r>
      <w:r w:rsidR="00F87DF8">
        <w:t xml:space="preserve"> </w:t>
      </w:r>
      <w:r>
        <w:t>over</w:t>
      </w:r>
      <w:r w:rsidR="00F87DF8">
        <w:t xml:space="preserve"> </w:t>
      </w:r>
      <w:r>
        <w:t>all</w:t>
      </w:r>
      <w:r w:rsidR="00F87DF8">
        <w:t xml:space="preserve"> </w:t>
      </w:r>
      <w:r>
        <w:t>his</w:t>
      </w:r>
      <w:r w:rsidR="00F87DF8">
        <w:t xml:space="preserve"> </w:t>
      </w:r>
      <w:r>
        <w:t>goods.</w:t>
      </w:r>
      <w:r w:rsidR="00F87DF8">
        <w:t xml:space="preserve"> </w:t>
      </w:r>
      <w:r>
        <w:t>But</w:t>
      </w:r>
      <w:r w:rsidR="00F87DF8">
        <w:t xml:space="preserve"> </w:t>
      </w:r>
      <w:r>
        <w:t>if</w:t>
      </w:r>
      <w:r w:rsidR="00F87DF8">
        <w:t xml:space="preserve"> </w:t>
      </w:r>
      <w:r>
        <w:t>the</w:t>
      </w:r>
      <w:r w:rsidR="00F87DF8">
        <w:t xml:space="preserve"> </w:t>
      </w:r>
      <w:r>
        <w:t>evil</w:t>
      </w:r>
      <w:r w:rsidR="00F87DF8">
        <w:t xml:space="preserve"> </w:t>
      </w:r>
      <w:r>
        <w:t>servant</w:t>
      </w:r>
      <w:r w:rsidR="00F87DF8">
        <w:t xml:space="preserve"> </w:t>
      </w:r>
      <w:r>
        <w:t>shall</w:t>
      </w:r>
      <w:r w:rsidR="00F87DF8">
        <w:t xml:space="preserve"> </w:t>
      </w:r>
      <w:r>
        <w:t>say</w:t>
      </w:r>
      <w:r w:rsidR="00F87DF8">
        <w:t xml:space="preserve"> </w:t>
      </w:r>
      <w:r>
        <w:t>in</w:t>
      </w:r>
      <w:r w:rsidR="00F87DF8">
        <w:t xml:space="preserve"> </w:t>
      </w:r>
      <w:r>
        <w:t>his</w:t>
      </w:r>
      <w:r w:rsidR="00F87DF8">
        <w:t xml:space="preserve"> </w:t>
      </w:r>
      <w:r>
        <w:t>heart:</w:t>
      </w:r>
      <w:r w:rsidR="00F87DF8">
        <w:t xml:space="preserve"> </w:t>
      </w:r>
      <w:r>
        <w:t>My</w:t>
      </w:r>
      <w:r w:rsidR="00F87DF8">
        <w:t xml:space="preserve"> </w:t>
      </w:r>
      <w:r>
        <w:t>lord</w:t>
      </w:r>
      <w:r w:rsidR="00F87DF8">
        <w:t xml:space="preserve"> </w:t>
      </w:r>
      <w:r>
        <w:t>is</w:t>
      </w:r>
      <w:r w:rsidR="00F87DF8">
        <w:t xml:space="preserve"> </w:t>
      </w:r>
      <w:r>
        <w:t>long</w:t>
      </w:r>
      <w:r w:rsidR="00F87DF8">
        <w:t xml:space="preserve"> </w:t>
      </w:r>
      <w:r>
        <w:t>coming,</w:t>
      </w:r>
      <w:r w:rsidR="00F87DF8">
        <w:t xml:space="preserve"> </w:t>
      </w:r>
      <w:r>
        <w:t>and</w:t>
      </w:r>
      <w:r w:rsidR="00F87DF8">
        <w:t xml:space="preserve"> </w:t>
      </w:r>
      <w:r>
        <w:t>shall</w:t>
      </w:r>
      <w:r w:rsidR="00F87DF8">
        <w:t xml:space="preserve"> </w:t>
      </w:r>
      <w:r>
        <w:t>begin</w:t>
      </w:r>
      <w:r w:rsidR="00F87DF8">
        <w:t xml:space="preserve"> </w:t>
      </w:r>
      <w:r>
        <w:t>to</w:t>
      </w:r>
      <w:r w:rsidR="00F87DF8">
        <w:t xml:space="preserve"> </w:t>
      </w:r>
      <w:r>
        <w:t>strike</w:t>
      </w:r>
      <w:r w:rsidR="00F87DF8">
        <w:t xml:space="preserve"> </w:t>
      </w:r>
      <w:r>
        <w:t>his</w:t>
      </w:r>
      <w:r w:rsidR="00F87DF8">
        <w:t xml:space="preserve"> </w:t>
      </w:r>
      <w:r>
        <w:t>fellow-servants,</w:t>
      </w:r>
      <w:r w:rsidR="00F87DF8">
        <w:t xml:space="preserve"> </w:t>
      </w:r>
      <w:r>
        <w:t>and</w:t>
      </w:r>
      <w:r w:rsidR="00F87DF8">
        <w:t xml:space="preserve"> </w:t>
      </w:r>
      <w:r>
        <w:t>shall</w:t>
      </w:r>
      <w:r w:rsidR="00F87DF8">
        <w:t xml:space="preserve"> </w:t>
      </w:r>
      <w:r>
        <w:t>eat</w:t>
      </w:r>
      <w:r w:rsidR="00F87DF8">
        <w:t xml:space="preserve"> </w:t>
      </w:r>
      <w:r>
        <w:t>and</w:t>
      </w:r>
      <w:r w:rsidR="00F87DF8">
        <w:t xml:space="preserve"> </w:t>
      </w:r>
      <w:r>
        <w:t>drink</w:t>
      </w:r>
      <w:r w:rsidR="00F87DF8">
        <w:t xml:space="preserve"> </w:t>
      </w:r>
      <w:r>
        <w:t>with</w:t>
      </w:r>
      <w:r w:rsidR="00F87DF8">
        <w:t xml:space="preserve"> </w:t>
      </w:r>
      <w:r>
        <w:t>drunkards,</w:t>
      </w:r>
      <w:r w:rsidR="00F87DF8">
        <w:t xml:space="preserve"> </w:t>
      </w:r>
      <w:r>
        <w:t>the</w:t>
      </w:r>
      <w:r w:rsidR="00F87DF8">
        <w:t xml:space="preserve"> </w:t>
      </w:r>
      <w:r>
        <w:t>lord</w:t>
      </w:r>
      <w:r w:rsidR="00F87DF8">
        <w:t xml:space="preserve"> </w:t>
      </w:r>
      <w:r>
        <w:t>of</w:t>
      </w:r>
      <w:r w:rsidR="00F87DF8">
        <w:t xml:space="preserve"> </w:t>
      </w:r>
      <w:r>
        <w:t>that</w:t>
      </w:r>
      <w:r w:rsidR="00F87DF8">
        <w:t xml:space="preserve"> </w:t>
      </w:r>
      <w:r>
        <w:t>servant</w:t>
      </w:r>
      <w:r w:rsidR="00F87DF8">
        <w:t xml:space="preserve"> </w:t>
      </w:r>
      <w:r>
        <w:t>shall</w:t>
      </w:r>
      <w:r w:rsidR="00F87DF8">
        <w:t xml:space="preserve"> </w:t>
      </w:r>
      <w:r>
        <w:t>come</w:t>
      </w:r>
      <w:r w:rsidR="00F87DF8">
        <w:t xml:space="preserve"> </w:t>
      </w:r>
      <w:r>
        <w:t>in</w:t>
      </w:r>
      <w:r w:rsidR="00F87DF8">
        <w:t xml:space="preserve"> </w:t>
      </w:r>
      <w:r>
        <w:t>a</w:t>
      </w:r>
      <w:r w:rsidR="00F87DF8">
        <w:t xml:space="preserve"> </w:t>
      </w:r>
      <w:r>
        <w:t>day</w:t>
      </w:r>
      <w:r w:rsidR="00F87DF8">
        <w:t xml:space="preserve"> </w:t>
      </w:r>
      <w:r>
        <w:t>that</w:t>
      </w:r>
      <w:r w:rsidR="00F87DF8">
        <w:t xml:space="preserve"> </w:t>
      </w:r>
      <w:r>
        <w:t>he</w:t>
      </w:r>
      <w:r w:rsidR="00F87DF8">
        <w:t xml:space="preserve"> </w:t>
      </w:r>
      <w:r w:rsidR="00AD25B5">
        <w:t>hopes</w:t>
      </w:r>
      <w:r w:rsidR="00F87DF8">
        <w:t xml:space="preserve"> </w:t>
      </w:r>
      <w:r>
        <w:t>not,</w:t>
      </w:r>
      <w:r w:rsidR="00F87DF8">
        <w:t xml:space="preserve"> </w:t>
      </w:r>
      <w:r>
        <w:t>and</w:t>
      </w:r>
      <w:r w:rsidR="00F87DF8">
        <w:t xml:space="preserve"> </w:t>
      </w:r>
      <w:r>
        <w:t>at</w:t>
      </w:r>
      <w:r w:rsidR="00F87DF8">
        <w:t xml:space="preserve"> </w:t>
      </w:r>
      <w:r>
        <w:t>an</w:t>
      </w:r>
      <w:r w:rsidR="00F87DF8">
        <w:t xml:space="preserve"> </w:t>
      </w:r>
      <w:r>
        <w:t>hour</w:t>
      </w:r>
      <w:r w:rsidR="00F87DF8">
        <w:t xml:space="preserve"> </w:t>
      </w:r>
      <w:r>
        <w:t>that</w:t>
      </w:r>
      <w:r w:rsidR="00F87DF8">
        <w:t xml:space="preserve"> </w:t>
      </w:r>
      <w:r>
        <w:t>he</w:t>
      </w:r>
      <w:r w:rsidR="00F87DF8">
        <w:t xml:space="preserve"> </w:t>
      </w:r>
      <w:r>
        <w:t>know</w:t>
      </w:r>
      <w:r w:rsidR="008303AD">
        <w:t>s</w:t>
      </w:r>
      <w:r w:rsidR="00F87DF8">
        <w:t xml:space="preserve"> </w:t>
      </w:r>
      <w:r>
        <w:t>not,</w:t>
      </w:r>
      <w:r w:rsidR="00F87DF8">
        <w:t xml:space="preserve"> </w:t>
      </w:r>
      <w:r>
        <w:t>and</w:t>
      </w:r>
      <w:r w:rsidR="00F87DF8">
        <w:t xml:space="preserve"> </w:t>
      </w:r>
      <w:r>
        <w:t>shall</w:t>
      </w:r>
      <w:r w:rsidR="00F87DF8">
        <w:t xml:space="preserve"> </w:t>
      </w:r>
      <w:r>
        <w:t>separate</w:t>
      </w:r>
      <w:r w:rsidR="00F87DF8">
        <w:t xml:space="preserve"> </w:t>
      </w:r>
      <w:r>
        <w:t>him,</w:t>
      </w:r>
      <w:r w:rsidR="00F87DF8">
        <w:t xml:space="preserve"> </w:t>
      </w:r>
      <w:r>
        <w:t>and</w:t>
      </w:r>
      <w:r w:rsidR="00F87DF8">
        <w:t xml:space="preserve"> </w:t>
      </w:r>
      <w:r>
        <w:t>appoint</w:t>
      </w:r>
      <w:r w:rsidR="00F87DF8">
        <w:t xml:space="preserve"> </w:t>
      </w:r>
      <w:r>
        <w:t>his</w:t>
      </w:r>
      <w:r w:rsidR="00F87DF8">
        <w:t xml:space="preserve"> </w:t>
      </w:r>
      <w:r>
        <w:t>portion</w:t>
      </w:r>
      <w:r w:rsidR="00F87DF8">
        <w:t xml:space="preserve"> </w:t>
      </w:r>
      <w:r>
        <w:t>with</w:t>
      </w:r>
      <w:r w:rsidR="00F87DF8">
        <w:t xml:space="preserve"> </w:t>
      </w:r>
      <w:r>
        <w:t>the</w:t>
      </w:r>
      <w:r w:rsidR="00F87DF8">
        <w:t xml:space="preserve"> </w:t>
      </w:r>
      <w:r>
        <w:t>hypocrites.</w:t>
      </w:r>
      <w:r w:rsidR="00F87DF8">
        <w:t xml:space="preserve"> </w:t>
      </w:r>
      <w:r>
        <w:t>There</w:t>
      </w:r>
      <w:r w:rsidR="00F87DF8">
        <w:t xml:space="preserve"> </w:t>
      </w:r>
      <w:r>
        <w:t>shall</w:t>
      </w:r>
      <w:r w:rsidR="00F87DF8">
        <w:t xml:space="preserve"> </w:t>
      </w:r>
      <w:r>
        <w:t>be</w:t>
      </w:r>
      <w:r w:rsidR="00F87DF8">
        <w:t xml:space="preserve"> </w:t>
      </w:r>
      <w:r>
        <w:t>weeping</w:t>
      </w:r>
      <w:r w:rsidR="00F87DF8">
        <w:t xml:space="preserve"> </w:t>
      </w:r>
      <w:r>
        <w:t>and</w:t>
      </w:r>
      <w:r w:rsidR="00F87DF8">
        <w:t xml:space="preserve"> </w:t>
      </w:r>
      <w:r>
        <w:t>gnashing</w:t>
      </w:r>
      <w:r w:rsidR="00F87DF8">
        <w:t xml:space="preserve"> </w:t>
      </w:r>
      <w:r>
        <w:t>of</w:t>
      </w:r>
      <w:r w:rsidR="00F87DF8">
        <w:t xml:space="preserve"> </w:t>
      </w:r>
      <w:r>
        <w:t>teeth</w:t>
      </w:r>
      <w:r w:rsidR="008303AD">
        <w:t>.”</w:t>
      </w:r>
      <w:r w:rsidR="008303AD">
        <w:rPr>
          <w:rStyle w:val="FootnoteReference"/>
        </w:rPr>
        <w:footnoteReference w:id="348"/>
      </w:r>
      <w:r w:rsidR="00F87DF8">
        <w:t xml:space="preserve"> </w:t>
      </w:r>
      <w:r>
        <w:t>In</w:t>
      </w:r>
      <w:r w:rsidR="00F87DF8">
        <w:t xml:space="preserve"> </w:t>
      </w:r>
      <w:r>
        <w:t>this</w:t>
      </w:r>
      <w:r w:rsidR="00F87DF8">
        <w:t xml:space="preserve"> </w:t>
      </w:r>
      <w:r>
        <w:t>parable</w:t>
      </w:r>
      <w:r w:rsidR="00F87DF8">
        <w:t xml:space="preserve"> </w:t>
      </w:r>
      <w:r>
        <w:t>our</w:t>
      </w:r>
      <w:r w:rsidR="00F87DF8">
        <w:t xml:space="preserve"> </w:t>
      </w:r>
      <w:r w:rsidR="008303AD">
        <w:t>Savior</w:t>
      </w:r>
      <w:r>
        <w:t>,</w:t>
      </w:r>
      <w:r w:rsidR="00F87DF8">
        <w:t xml:space="preserve"> </w:t>
      </w:r>
      <w:r>
        <w:t>Who</w:t>
      </w:r>
      <w:r w:rsidR="00F87DF8">
        <w:t xml:space="preserve"> </w:t>
      </w:r>
      <w:r>
        <w:t>reads</w:t>
      </w:r>
      <w:r w:rsidR="00F87DF8">
        <w:t xml:space="preserve"> </w:t>
      </w:r>
      <w:r>
        <w:t>the</w:t>
      </w:r>
      <w:r w:rsidR="00F87DF8">
        <w:t xml:space="preserve"> </w:t>
      </w:r>
      <w:r>
        <w:t>secret</w:t>
      </w:r>
      <w:r w:rsidR="00F87DF8">
        <w:t xml:space="preserve"> </w:t>
      </w:r>
      <w:r>
        <w:t>designs</w:t>
      </w:r>
      <w:r w:rsidR="00F87DF8">
        <w:t xml:space="preserve"> </w:t>
      </w:r>
      <w:r>
        <w:t>of</w:t>
      </w:r>
      <w:r w:rsidR="00F87DF8">
        <w:t xml:space="preserve"> </w:t>
      </w:r>
      <w:r>
        <w:t>the</w:t>
      </w:r>
      <w:r w:rsidR="00F87DF8">
        <w:t xml:space="preserve"> </w:t>
      </w:r>
      <w:r>
        <w:t>wicked,</w:t>
      </w:r>
      <w:r w:rsidR="00F87DF8">
        <w:t xml:space="preserve"> </w:t>
      </w:r>
      <w:r>
        <w:t>tells</w:t>
      </w:r>
      <w:r w:rsidR="00F87DF8">
        <w:t xml:space="preserve"> </w:t>
      </w:r>
      <w:r>
        <w:t>them</w:t>
      </w:r>
      <w:r w:rsidR="00F87DF8">
        <w:t xml:space="preserve"> </w:t>
      </w:r>
      <w:r>
        <w:t>what</w:t>
      </w:r>
      <w:r w:rsidR="00F87DF8">
        <w:t xml:space="preserve"> </w:t>
      </w:r>
      <w:r>
        <w:t>they</w:t>
      </w:r>
      <w:r w:rsidR="00F87DF8">
        <w:t xml:space="preserve"> </w:t>
      </w:r>
      <w:r>
        <w:t>are</w:t>
      </w:r>
      <w:r w:rsidR="00F87DF8">
        <w:t xml:space="preserve"> </w:t>
      </w:r>
      <w:r>
        <w:t>to</w:t>
      </w:r>
      <w:r w:rsidR="00F87DF8">
        <w:t xml:space="preserve"> </w:t>
      </w:r>
      <w:r>
        <w:t>expect</w:t>
      </w:r>
      <w:r w:rsidR="00F87DF8">
        <w:t xml:space="preserve"> </w:t>
      </w:r>
      <w:r>
        <w:t>and</w:t>
      </w:r>
      <w:r w:rsidR="00F87DF8">
        <w:t xml:space="preserve"> </w:t>
      </w:r>
      <w:r>
        <w:t>what</w:t>
      </w:r>
      <w:r w:rsidR="00F87DF8">
        <w:t xml:space="preserve"> </w:t>
      </w:r>
      <w:r>
        <w:t>will</w:t>
      </w:r>
      <w:r w:rsidR="00F87DF8">
        <w:t xml:space="preserve"> </w:t>
      </w:r>
      <w:r>
        <w:t>be</w:t>
      </w:r>
      <w:r w:rsidR="00F87DF8">
        <w:t xml:space="preserve"> </w:t>
      </w:r>
      <w:r>
        <w:t>the</w:t>
      </w:r>
      <w:r w:rsidR="00F87DF8">
        <w:t xml:space="preserve"> </w:t>
      </w:r>
      <w:r>
        <w:t>result</w:t>
      </w:r>
      <w:r w:rsidR="00F87DF8">
        <w:t xml:space="preserve"> </w:t>
      </w:r>
      <w:r>
        <w:t>of</w:t>
      </w:r>
      <w:r w:rsidR="00F87DF8">
        <w:t xml:space="preserve"> </w:t>
      </w:r>
      <w:r>
        <w:t>their</w:t>
      </w:r>
      <w:r w:rsidR="00F87DF8">
        <w:t xml:space="preserve"> </w:t>
      </w:r>
      <w:r>
        <w:t>vain</w:t>
      </w:r>
      <w:r w:rsidR="00F87DF8">
        <w:t xml:space="preserve"> </w:t>
      </w:r>
      <w:r>
        <w:t>confidence.</w:t>
      </w:r>
      <w:r w:rsidR="00F87DF8">
        <w:t xml:space="preserve"> </w:t>
      </w:r>
      <w:r>
        <w:t>You</w:t>
      </w:r>
      <w:r w:rsidR="00F87DF8">
        <w:t xml:space="preserve"> </w:t>
      </w:r>
      <w:r>
        <w:t>are</w:t>
      </w:r>
      <w:r w:rsidR="00F87DF8">
        <w:t xml:space="preserve"> </w:t>
      </w:r>
      <w:r>
        <w:t>this</w:t>
      </w:r>
      <w:r w:rsidR="00F87DF8">
        <w:t xml:space="preserve"> </w:t>
      </w:r>
      <w:r>
        <w:t>bad</w:t>
      </w:r>
      <w:r w:rsidR="00F87DF8">
        <w:t xml:space="preserve"> </w:t>
      </w:r>
      <w:r>
        <w:t>servant,</w:t>
      </w:r>
      <w:r w:rsidR="00F87DF8">
        <w:t xml:space="preserve"> </w:t>
      </w:r>
      <w:r>
        <w:t>since</w:t>
      </w:r>
      <w:r w:rsidR="00F87DF8">
        <w:t xml:space="preserve"> </w:t>
      </w:r>
      <w:r>
        <w:t>you</w:t>
      </w:r>
      <w:r w:rsidR="00F87DF8">
        <w:t xml:space="preserve"> </w:t>
      </w:r>
      <w:r>
        <w:t>cherish</w:t>
      </w:r>
      <w:r w:rsidR="00F87DF8">
        <w:t xml:space="preserve"> </w:t>
      </w:r>
      <w:r>
        <w:t>the</w:t>
      </w:r>
      <w:r w:rsidR="00F87DF8">
        <w:t xml:space="preserve"> </w:t>
      </w:r>
      <w:r>
        <w:t>same</w:t>
      </w:r>
      <w:r w:rsidR="00F87DF8">
        <w:t xml:space="preserve"> </w:t>
      </w:r>
      <w:r>
        <w:t>designs</w:t>
      </w:r>
      <w:r w:rsidR="00F87DF8">
        <w:t xml:space="preserve"> </w:t>
      </w:r>
      <w:r>
        <w:t>in</w:t>
      </w:r>
      <w:r w:rsidR="00F87DF8">
        <w:t xml:space="preserve"> </w:t>
      </w:r>
      <w:r>
        <w:t>your</w:t>
      </w:r>
      <w:r w:rsidR="00F87DF8">
        <w:t xml:space="preserve"> </w:t>
      </w:r>
      <w:r>
        <w:t>heart,</w:t>
      </w:r>
      <w:r w:rsidR="00F87DF8">
        <w:t xml:space="preserve"> </w:t>
      </w:r>
      <w:r>
        <w:t>and</w:t>
      </w:r>
      <w:r w:rsidR="00F87DF8">
        <w:t xml:space="preserve"> </w:t>
      </w:r>
      <w:r>
        <w:t>seize</w:t>
      </w:r>
      <w:r w:rsidR="00F87DF8">
        <w:t xml:space="preserve"> </w:t>
      </w:r>
      <w:r>
        <w:t>the</w:t>
      </w:r>
      <w:r w:rsidR="00F87DF8">
        <w:t xml:space="preserve"> </w:t>
      </w:r>
      <w:r>
        <w:t>present</w:t>
      </w:r>
      <w:r w:rsidR="00F87DF8">
        <w:t xml:space="preserve"> </w:t>
      </w:r>
      <w:r>
        <w:t>time</w:t>
      </w:r>
      <w:r w:rsidR="00F87DF8">
        <w:t xml:space="preserve"> </w:t>
      </w:r>
      <w:r>
        <w:t>to</w:t>
      </w:r>
      <w:r w:rsidR="00F87DF8">
        <w:t xml:space="preserve"> </w:t>
      </w:r>
      <w:r>
        <w:t>eat</w:t>
      </w:r>
      <w:r w:rsidR="00F87DF8">
        <w:t xml:space="preserve"> </w:t>
      </w:r>
      <w:r>
        <w:t>and</w:t>
      </w:r>
      <w:r w:rsidR="00F87DF8">
        <w:t xml:space="preserve"> </w:t>
      </w:r>
      <w:r>
        <w:t>drink</w:t>
      </w:r>
      <w:r w:rsidR="00F87DF8">
        <w:t xml:space="preserve"> </w:t>
      </w:r>
      <w:r>
        <w:t>and</w:t>
      </w:r>
      <w:r w:rsidR="00F87DF8">
        <w:t xml:space="preserve"> </w:t>
      </w:r>
      <w:r>
        <w:t>gratify</w:t>
      </w:r>
      <w:r w:rsidR="00F87DF8">
        <w:t xml:space="preserve"> </w:t>
      </w:r>
      <w:r>
        <w:t>every</w:t>
      </w:r>
      <w:r w:rsidR="00F87DF8">
        <w:t xml:space="preserve"> </w:t>
      </w:r>
      <w:r>
        <w:t>passion.</w:t>
      </w:r>
      <w:r w:rsidR="00F87DF8">
        <w:t xml:space="preserve"> </w:t>
      </w:r>
      <w:r>
        <w:t>Why</w:t>
      </w:r>
      <w:r w:rsidR="00F87DF8">
        <w:t xml:space="preserve"> </w:t>
      </w:r>
      <w:r>
        <w:t>do</w:t>
      </w:r>
      <w:r w:rsidR="00F87DF8">
        <w:t xml:space="preserve"> </w:t>
      </w:r>
      <w:r>
        <w:t>you</w:t>
      </w:r>
      <w:r w:rsidR="00F87DF8">
        <w:t xml:space="preserve"> </w:t>
      </w:r>
      <w:r>
        <w:t>not</w:t>
      </w:r>
      <w:r w:rsidR="00F87DF8">
        <w:t xml:space="preserve"> </w:t>
      </w:r>
      <w:r>
        <w:t>fear</w:t>
      </w:r>
      <w:r w:rsidR="00F87DF8">
        <w:t xml:space="preserve"> </w:t>
      </w:r>
      <w:r>
        <w:t>the</w:t>
      </w:r>
      <w:r w:rsidR="00F87DF8">
        <w:t xml:space="preserve"> </w:t>
      </w:r>
      <w:r>
        <w:t>wrath</w:t>
      </w:r>
      <w:r w:rsidR="00F87DF8">
        <w:t xml:space="preserve"> </w:t>
      </w:r>
      <w:r>
        <w:t>of</w:t>
      </w:r>
      <w:r w:rsidR="00F87DF8">
        <w:t xml:space="preserve"> </w:t>
      </w:r>
      <w:r>
        <w:t>Him</w:t>
      </w:r>
      <w:r w:rsidR="00F87DF8">
        <w:t xml:space="preserve"> </w:t>
      </w:r>
      <w:r>
        <w:t>Who</w:t>
      </w:r>
      <w:r w:rsidR="00F87DF8">
        <w:t xml:space="preserve"> </w:t>
      </w:r>
      <w:r>
        <w:t>is</w:t>
      </w:r>
      <w:r w:rsidR="00F87DF8">
        <w:t xml:space="preserve"> </w:t>
      </w:r>
      <w:r>
        <w:t>all-powerful</w:t>
      </w:r>
      <w:r w:rsidR="00F87DF8">
        <w:t xml:space="preserve"> </w:t>
      </w:r>
      <w:r>
        <w:t>to</w:t>
      </w:r>
      <w:r w:rsidR="00F87DF8">
        <w:t xml:space="preserve"> </w:t>
      </w:r>
      <w:r>
        <w:t>execute</w:t>
      </w:r>
      <w:r w:rsidR="00F87DF8">
        <w:t xml:space="preserve"> </w:t>
      </w:r>
      <w:r>
        <w:t>what</w:t>
      </w:r>
      <w:r w:rsidR="00F87DF8">
        <w:t xml:space="preserve"> </w:t>
      </w:r>
      <w:r>
        <w:t>He</w:t>
      </w:r>
      <w:r w:rsidR="00F87DF8">
        <w:t xml:space="preserve"> </w:t>
      </w:r>
      <w:r>
        <w:t>threatens?</w:t>
      </w:r>
      <w:r w:rsidR="00F87DF8">
        <w:t xml:space="preserve"> </w:t>
      </w:r>
      <w:r>
        <w:t>It</w:t>
      </w:r>
      <w:r w:rsidR="00F87DF8">
        <w:t xml:space="preserve"> </w:t>
      </w:r>
      <w:r>
        <w:t>is</w:t>
      </w:r>
      <w:r w:rsidR="00F87DF8">
        <w:t xml:space="preserve"> </w:t>
      </w:r>
      <w:r>
        <w:t>to</w:t>
      </w:r>
      <w:r w:rsidR="00F87DF8">
        <w:t xml:space="preserve"> </w:t>
      </w:r>
      <w:r>
        <w:t>you</w:t>
      </w:r>
      <w:r w:rsidR="00F87DF8">
        <w:t xml:space="preserve"> </w:t>
      </w:r>
      <w:r>
        <w:t>that</w:t>
      </w:r>
      <w:r w:rsidR="00F87DF8">
        <w:t xml:space="preserve"> </w:t>
      </w:r>
      <w:r>
        <w:t>His</w:t>
      </w:r>
      <w:r w:rsidR="00F87DF8">
        <w:t xml:space="preserve"> </w:t>
      </w:r>
      <w:r>
        <w:t>menaces</w:t>
      </w:r>
      <w:r w:rsidR="00F87DF8">
        <w:t xml:space="preserve"> </w:t>
      </w:r>
      <w:r>
        <w:t>are</w:t>
      </w:r>
      <w:r w:rsidR="00F87DF8">
        <w:t xml:space="preserve"> </w:t>
      </w:r>
      <w:r>
        <w:t>addressed.</w:t>
      </w:r>
      <w:r w:rsidR="00F87DF8">
        <w:t xml:space="preserve"> </w:t>
      </w:r>
      <w:r>
        <w:t>Awake,</w:t>
      </w:r>
      <w:r w:rsidR="00F87DF8">
        <w:t xml:space="preserve"> </w:t>
      </w:r>
      <w:r>
        <w:t>unhappy</w:t>
      </w:r>
      <w:r w:rsidR="00F87DF8">
        <w:t xml:space="preserve"> </w:t>
      </w:r>
      <w:r>
        <w:t>soul!</w:t>
      </w:r>
      <w:r w:rsidR="00F87DF8">
        <w:t xml:space="preserve"> </w:t>
      </w:r>
      <w:r>
        <w:t>and</w:t>
      </w:r>
      <w:r w:rsidR="00F87DF8">
        <w:t xml:space="preserve"> </w:t>
      </w:r>
      <w:r>
        <w:t>hasten</w:t>
      </w:r>
      <w:r w:rsidR="00F87DF8">
        <w:t xml:space="preserve"> </w:t>
      </w:r>
      <w:r>
        <w:t>to</w:t>
      </w:r>
      <w:r w:rsidR="00F87DF8">
        <w:t xml:space="preserve"> </w:t>
      </w:r>
      <w:r>
        <w:t>profit</w:t>
      </w:r>
      <w:r w:rsidR="00F87DF8">
        <w:t xml:space="preserve"> </w:t>
      </w:r>
      <w:r>
        <w:t>by</w:t>
      </w:r>
      <w:r w:rsidR="00F87DF8">
        <w:t xml:space="preserve"> </w:t>
      </w:r>
      <w:r>
        <w:t>the</w:t>
      </w:r>
      <w:r w:rsidR="00F87DF8">
        <w:t xml:space="preserve"> </w:t>
      </w:r>
      <w:r>
        <w:t>time</w:t>
      </w:r>
      <w:r w:rsidR="00F87DF8">
        <w:t xml:space="preserve"> </w:t>
      </w:r>
      <w:r>
        <w:t>that</w:t>
      </w:r>
      <w:r w:rsidR="00F87DF8">
        <w:t xml:space="preserve"> </w:t>
      </w:r>
      <w:r>
        <w:t>remains</w:t>
      </w:r>
      <w:r w:rsidR="00F87DF8">
        <w:t xml:space="preserve"> </w:t>
      </w:r>
      <w:r>
        <w:t>to</w:t>
      </w:r>
      <w:r w:rsidR="00F87DF8">
        <w:t xml:space="preserve"> </w:t>
      </w:r>
      <w:r>
        <w:t>you.</w:t>
      </w:r>
      <w:r w:rsidR="00F87DF8">
        <w:t xml:space="preserve"> </w:t>
      </w:r>
    </w:p>
    <w:p w14:paraId="034E4FFC" w14:textId="3B3F13F1" w:rsidR="008303AD" w:rsidRDefault="00055323" w:rsidP="00B01E47">
      <w:pPr>
        <w:jc w:val="both"/>
      </w:pPr>
      <w:r>
        <w:t>We</w:t>
      </w:r>
      <w:r w:rsidR="00F87DF8">
        <w:t xml:space="preserve"> </w:t>
      </w:r>
      <w:r>
        <w:t>are</w:t>
      </w:r>
      <w:r w:rsidR="00F87DF8">
        <w:t xml:space="preserve"> </w:t>
      </w:r>
      <w:r>
        <w:t>devoting</w:t>
      </w:r>
      <w:r w:rsidR="00F87DF8">
        <w:t xml:space="preserve"> </w:t>
      </w:r>
      <w:r>
        <w:t>much</w:t>
      </w:r>
      <w:r w:rsidR="00F87DF8">
        <w:t xml:space="preserve"> </w:t>
      </w:r>
      <w:r>
        <w:t>time</w:t>
      </w:r>
      <w:r w:rsidR="00F87DF8">
        <w:t xml:space="preserve"> </w:t>
      </w:r>
      <w:r>
        <w:t>to</w:t>
      </w:r>
      <w:r w:rsidR="00F87DF8">
        <w:t xml:space="preserve"> </w:t>
      </w:r>
      <w:r>
        <w:t>this</w:t>
      </w:r>
      <w:r w:rsidR="00F87DF8">
        <w:t xml:space="preserve"> </w:t>
      </w:r>
      <w:r>
        <w:t>subject,</w:t>
      </w:r>
      <w:r w:rsidR="00F87DF8">
        <w:t xml:space="preserve"> </w:t>
      </w:r>
      <w:r>
        <w:t>which</w:t>
      </w:r>
      <w:r w:rsidR="00F87DF8">
        <w:t xml:space="preserve"> </w:t>
      </w:r>
      <w:r>
        <w:t>ought</w:t>
      </w:r>
      <w:r w:rsidR="00F87DF8">
        <w:t xml:space="preserve"> </w:t>
      </w:r>
      <w:r>
        <w:t>to</w:t>
      </w:r>
      <w:r w:rsidR="00F87DF8">
        <w:t xml:space="preserve"> </w:t>
      </w:r>
      <w:r>
        <w:t>be</w:t>
      </w:r>
      <w:r w:rsidR="00F87DF8">
        <w:t xml:space="preserve"> </w:t>
      </w:r>
      <w:r>
        <w:t>clear</w:t>
      </w:r>
      <w:r w:rsidR="00F87DF8">
        <w:t xml:space="preserve"> </w:t>
      </w:r>
      <w:r>
        <w:t>to</w:t>
      </w:r>
      <w:r w:rsidR="00F87DF8">
        <w:t xml:space="preserve"> </w:t>
      </w:r>
      <w:r>
        <w:t>all,</w:t>
      </w:r>
      <w:r w:rsidR="00F87DF8">
        <w:t xml:space="preserve"> </w:t>
      </w:r>
      <w:r>
        <w:t>but</w:t>
      </w:r>
      <w:r w:rsidR="00F87DF8">
        <w:t xml:space="preserve"> </w:t>
      </w:r>
      <w:r>
        <w:t>we</w:t>
      </w:r>
      <w:r w:rsidR="00F87DF8">
        <w:t xml:space="preserve"> </w:t>
      </w:r>
      <w:r>
        <w:t>must</w:t>
      </w:r>
      <w:r w:rsidR="00F87DF8">
        <w:t xml:space="preserve"> </w:t>
      </w:r>
      <w:r>
        <w:t>do</w:t>
      </w:r>
      <w:r w:rsidR="00F87DF8">
        <w:t xml:space="preserve"> </w:t>
      </w:r>
      <w:r>
        <w:t>so,</w:t>
      </w:r>
      <w:r w:rsidR="00F87DF8">
        <w:t xml:space="preserve"> </w:t>
      </w:r>
      <w:r>
        <w:t>since</w:t>
      </w:r>
      <w:r w:rsidR="00F87DF8">
        <w:t xml:space="preserve"> </w:t>
      </w:r>
      <w:r>
        <w:t>there</w:t>
      </w:r>
      <w:r w:rsidR="00F87DF8">
        <w:t xml:space="preserve"> </w:t>
      </w:r>
      <w:r>
        <w:t>are</w:t>
      </w:r>
      <w:r w:rsidR="00F87DF8">
        <w:t xml:space="preserve"> </w:t>
      </w:r>
      <w:r>
        <w:t>so</w:t>
      </w:r>
      <w:r w:rsidR="00F87DF8">
        <w:t xml:space="preserve"> </w:t>
      </w:r>
      <w:r>
        <w:t>many</w:t>
      </w:r>
      <w:r w:rsidR="00F87DF8">
        <w:t xml:space="preserve"> </w:t>
      </w:r>
      <w:r>
        <w:t>unhappy</w:t>
      </w:r>
      <w:r w:rsidR="00F87DF8">
        <w:t xml:space="preserve"> </w:t>
      </w:r>
      <w:r>
        <w:t>Christians</w:t>
      </w:r>
      <w:r w:rsidR="00F87DF8">
        <w:t xml:space="preserve"> </w:t>
      </w:r>
      <w:r>
        <w:t>who</w:t>
      </w:r>
      <w:r w:rsidR="00F87DF8">
        <w:t xml:space="preserve"> </w:t>
      </w:r>
      <w:r>
        <w:t>endeavor</w:t>
      </w:r>
      <w:r w:rsidR="00F87DF8">
        <w:t xml:space="preserve"> </w:t>
      </w:r>
      <w:r>
        <w:t>to</w:t>
      </w:r>
      <w:r w:rsidR="00F87DF8">
        <w:t xml:space="preserve"> </w:t>
      </w:r>
      <w:r>
        <w:t>satisfy</w:t>
      </w:r>
      <w:r w:rsidR="00F87DF8">
        <w:t xml:space="preserve"> </w:t>
      </w:r>
      <w:r>
        <w:t>their</w:t>
      </w:r>
      <w:r w:rsidR="00F87DF8">
        <w:t xml:space="preserve"> </w:t>
      </w:r>
      <w:r>
        <w:t>consciences</w:t>
      </w:r>
      <w:r w:rsidR="00F87DF8">
        <w:t xml:space="preserve"> </w:t>
      </w:r>
      <w:r>
        <w:t>with</w:t>
      </w:r>
      <w:r w:rsidR="00F87DF8">
        <w:t xml:space="preserve"> </w:t>
      </w:r>
      <w:r>
        <w:t>this</w:t>
      </w:r>
      <w:r w:rsidR="00F87DF8">
        <w:t xml:space="preserve"> </w:t>
      </w:r>
      <w:r>
        <w:t>false</w:t>
      </w:r>
      <w:r w:rsidR="00F87DF8">
        <w:t xml:space="preserve"> </w:t>
      </w:r>
      <w:r>
        <w:t>excuse.</w:t>
      </w:r>
      <w:r w:rsidR="00F87DF8">
        <w:t xml:space="preserve"> </w:t>
      </w:r>
      <w:r>
        <w:t>Hear,</w:t>
      </w:r>
      <w:r w:rsidR="00F87DF8">
        <w:t xml:space="preserve"> </w:t>
      </w:r>
      <w:r>
        <w:t>then,</w:t>
      </w:r>
      <w:r w:rsidR="00F87DF8">
        <w:t xml:space="preserve"> </w:t>
      </w:r>
      <w:r>
        <w:t>another</w:t>
      </w:r>
      <w:r w:rsidR="00F87DF8">
        <w:t xml:space="preserve"> </w:t>
      </w:r>
      <w:r>
        <w:t>lesson</w:t>
      </w:r>
      <w:r w:rsidR="00F87DF8">
        <w:t xml:space="preserve"> </w:t>
      </w:r>
      <w:r>
        <w:t>of</w:t>
      </w:r>
      <w:r w:rsidR="00F87DF8">
        <w:t xml:space="preserve"> </w:t>
      </w:r>
      <w:r>
        <w:t>our</w:t>
      </w:r>
      <w:r w:rsidR="00F87DF8">
        <w:t xml:space="preserve"> </w:t>
      </w:r>
      <w:r w:rsidR="008303AD">
        <w:t>Savior</w:t>
      </w:r>
      <w:r>
        <w:t>:</w:t>
      </w:r>
      <w:r w:rsidR="00F87DF8">
        <w:t xml:space="preserve"> </w:t>
      </w:r>
      <w:r w:rsidR="008303AD">
        <w:t>“</w:t>
      </w:r>
      <w:r>
        <w:t>Then</w:t>
      </w:r>
      <w:r w:rsidR="00F87DF8">
        <w:t xml:space="preserve"> </w:t>
      </w:r>
      <w:r>
        <w:t>shall</w:t>
      </w:r>
      <w:r w:rsidR="00F87DF8">
        <w:t xml:space="preserve"> </w:t>
      </w:r>
      <w:r>
        <w:t>the</w:t>
      </w:r>
      <w:r w:rsidR="00F87DF8">
        <w:t xml:space="preserve"> </w:t>
      </w:r>
      <w:r>
        <w:t>Kingdom</w:t>
      </w:r>
      <w:r w:rsidR="00F87DF8">
        <w:t xml:space="preserve"> </w:t>
      </w:r>
      <w:r>
        <w:t>of</w:t>
      </w:r>
      <w:r w:rsidR="00F87DF8">
        <w:t xml:space="preserve"> </w:t>
      </w:r>
      <w:r>
        <w:t>Heaven,</w:t>
      </w:r>
      <w:r w:rsidR="008303AD">
        <w:t>”</w:t>
      </w:r>
      <w:r w:rsidR="00F87DF8">
        <w:t xml:space="preserve"> </w:t>
      </w:r>
      <w:r>
        <w:t>He</w:t>
      </w:r>
      <w:r w:rsidR="00F87DF8">
        <w:t xml:space="preserve"> </w:t>
      </w:r>
      <w:r>
        <w:t>says,</w:t>
      </w:r>
      <w:r w:rsidR="00F87DF8">
        <w:t xml:space="preserve"> </w:t>
      </w:r>
      <w:r w:rsidR="008303AD">
        <w:t>“</w:t>
      </w:r>
      <w:r>
        <w:t>be</w:t>
      </w:r>
      <w:r w:rsidR="00F87DF8">
        <w:t xml:space="preserve"> </w:t>
      </w:r>
      <w:r>
        <w:t>like</w:t>
      </w:r>
      <w:r w:rsidR="00F87DF8">
        <w:t xml:space="preserve"> </w:t>
      </w:r>
      <w:r>
        <w:t>to</w:t>
      </w:r>
      <w:r w:rsidR="00F87DF8">
        <w:t xml:space="preserve"> </w:t>
      </w:r>
      <w:r>
        <w:t>ten</w:t>
      </w:r>
      <w:r w:rsidR="00F87DF8">
        <w:t xml:space="preserve"> </w:t>
      </w:r>
      <w:r>
        <w:t>virgins</w:t>
      </w:r>
      <w:r w:rsidR="00F87DF8">
        <w:t xml:space="preserve"> </w:t>
      </w:r>
      <w:r>
        <w:t>who,</w:t>
      </w:r>
      <w:r w:rsidR="00F87DF8">
        <w:t xml:space="preserve"> </w:t>
      </w:r>
      <w:r>
        <w:t>taking</w:t>
      </w:r>
      <w:r w:rsidR="00F87DF8">
        <w:t xml:space="preserve"> </w:t>
      </w:r>
      <w:r>
        <w:t>their</w:t>
      </w:r>
      <w:r w:rsidR="00F87DF8">
        <w:t xml:space="preserve"> </w:t>
      </w:r>
      <w:r>
        <w:t>lamps,</w:t>
      </w:r>
      <w:r w:rsidR="00F87DF8">
        <w:t xml:space="preserve"> </w:t>
      </w:r>
      <w:r>
        <w:t>went</w:t>
      </w:r>
      <w:r w:rsidR="00F87DF8">
        <w:t xml:space="preserve"> </w:t>
      </w:r>
      <w:r>
        <w:t>out</w:t>
      </w:r>
      <w:r w:rsidR="00F87DF8">
        <w:t xml:space="preserve"> </w:t>
      </w:r>
      <w:r>
        <w:t>to</w:t>
      </w:r>
      <w:r w:rsidR="00F87DF8">
        <w:t xml:space="preserve"> </w:t>
      </w:r>
      <w:r>
        <w:t>meet</w:t>
      </w:r>
      <w:r w:rsidR="00F87DF8">
        <w:t xml:space="preserve"> </w:t>
      </w:r>
      <w:r>
        <w:t>the</w:t>
      </w:r>
      <w:r w:rsidR="00F87DF8">
        <w:t xml:space="preserve"> </w:t>
      </w:r>
      <w:r>
        <w:t>bridegroom</w:t>
      </w:r>
      <w:r w:rsidR="00F87DF8">
        <w:t xml:space="preserve"> </w:t>
      </w:r>
      <w:r>
        <w:t>and</w:t>
      </w:r>
      <w:r w:rsidR="00F87DF8">
        <w:t xml:space="preserve"> </w:t>
      </w:r>
      <w:r>
        <w:t>the</w:t>
      </w:r>
      <w:r w:rsidR="00F87DF8">
        <w:t xml:space="preserve"> </w:t>
      </w:r>
      <w:r>
        <w:t>bride.</w:t>
      </w:r>
      <w:r w:rsidR="008303AD">
        <w:t>”</w:t>
      </w:r>
      <w:r w:rsidR="00F87DF8">
        <w:t xml:space="preserve"> </w:t>
      </w:r>
      <w:r>
        <w:t>What</w:t>
      </w:r>
      <w:r w:rsidR="00F87DF8">
        <w:t xml:space="preserve"> </w:t>
      </w:r>
      <w:r>
        <w:t>time</w:t>
      </w:r>
      <w:r w:rsidR="00F87DF8">
        <w:t xml:space="preserve"> </w:t>
      </w:r>
      <w:r>
        <w:t>does</w:t>
      </w:r>
      <w:r w:rsidR="00F87DF8">
        <w:t xml:space="preserve"> </w:t>
      </w:r>
      <w:r>
        <w:t>our</w:t>
      </w:r>
      <w:r w:rsidR="00F87DF8">
        <w:t xml:space="preserve"> </w:t>
      </w:r>
      <w:r w:rsidR="008303AD">
        <w:t>Savior</w:t>
      </w:r>
      <w:r w:rsidR="00F87DF8">
        <w:t xml:space="preserve"> </w:t>
      </w:r>
      <w:r>
        <w:t>indicate</w:t>
      </w:r>
      <w:r w:rsidR="00F87DF8">
        <w:t xml:space="preserve"> </w:t>
      </w:r>
      <w:r>
        <w:t>by</w:t>
      </w:r>
      <w:r w:rsidR="00F87DF8">
        <w:t xml:space="preserve"> </w:t>
      </w:r>
      <w:r w:rsidR="008303AD">
        <w:t>THEN</w:t>
      </w:r>
      <w:r>
        <w:t>?</w:t>
      </w:r>
      <w:r w:rsidR="00F87DF8">
        <w:t xml:space="preserve"> </w:t>
      </w:r>
      <w:r>
        <w:t>The</w:t>
      </w:r>
      <w:r w:rsidR="00F87DF8">
        <w:t xml:space="preserve"> </w:t>
      </w:r>
      <w:r>
        <w:t>hour</w:t>
      </w:r>
      <w:r w:rsidR="00F87DF8">
        <w:t xml:space="preserve"> </w:t>
      </w:r>
      <w:r>
        <w:t>of</w:t>
      </w:r>
      <w:r w:rsidR="00F87DF8">
        <w:t xml:space="preserve"> </w:t>
      </w:r>
      <w:r>
        <w:t>general</w:t>
      </w:r>
      <w:r w:rsidR="00F87DF8">
        <w:t xml:space="preserve"> </w:t>
      </w:r>
      <w:r>
        <w:t>judgment</w:t>
      </w:r>
      <w:r w:rsidR="00F87DF8">
        <w:t xml:space="preserve"> </w:t>
      </w:r>
      <w:r>
        <w:t>and</w:t>
      </w:r>
      <w:r w:rsidR="00F87DF8">
        <w:t xml:space="preserve"> </w:t>
      </w:r>
      <w:r>
        <w:t>of</w:t>
      </w:r>
      <w:r w:rsidR="00F87DF8">
        <w:t xml:space="preserve"> </w:t>
      </w:r>
      <w:r>
        <w:t>each</w:t>
      </w:r>
      <w:r w:rsidR="00F87DF8">
        <w:t xml:space="preserve"> </w:t>
      </w:r>
      <w:r>
        <w:t>particular</w:t>
      </w:r>
      <w:r w:rsidR="00F87DF8">
        <w:t xml:space="preserve"> </w:t>
      </w:r>
      <w:r>
        <w:t>judgment,</w:t>
      </w:r>
      <w:r w:rsidR="00F87DF8">
        <w:t xml:space="preserve"> </w:t>
      </w:r>
      <w:r>
        <w:t>St.</w:t>
      </w:r>
      <w:r w:rsidR="00F87DF8">
        <w:t xml:space="preserve"> </w:t>
      </w:r>
      <w:r>
        <w:t>Augustine</w:t>
      </w:r>
      <w:r w:rsidR="00F87DF8">
        <w:t xml:space="preserve"> </w:t>
      </w:r>
      <w:r>
        <w:t>replies,</w:t>
      </w:r>
      <w:r w:rsidR="00F87DF8">
        <w:t xml:space="preserve"> </w:t>
      </w:r>
      <w:r>
        <w:t>for</w:t>
      </w:r>
      <w:r w:rsidR="00F87DF8">
        <w:t xml:space="preserve"> </w:t>
      </w:r>
      <w:r>
        <w:t>the</w:t>
      </w:r>
      <w:r w:rsidR="00F87DF8">
        <w:t xml:space="preserve"> </w:t>
      </w:r>
      <w:r>
        <w:t>sentence</w:t>
      </w:r>
      <w:r w:rsidR="00F87DF8">
        <w:t xml:space="preserve"> </w:t>
      </w:r>
      <w:r>
        <w:t>uttered</w:t>
      </w:r>
      <w:r w:rsidR="00F87DF8">
        <w:t xml:space="preserve"> </w:t>
      </w:r>
      <w:r>
        <w:t>in</w:t>
      </w:r>
      <w:r w:rsidR="00F87DF8">
        <w:t xml:space="preserve"> </w:t>
      </w:r>
      <w:r>
        <w:t>secret</w:t>
      </w:r>
      <w:r w:rsidR="00F87DF8">
        <w:t xml:space="preserve"> </w:t>
      </w:r>
      <w:r>
        <w:t>immediately</w:t>
      </w:r>
      <w:r w:rsidR="00F87DF8">
        <w:t xml:space="preserve"> </w:t>
      </w:r>
      <w:r>
        <w:t>after</w:t>
      </w:r>
      <w:r w:rsidR="00F87DF8">
        <w:t xml:space="preserve"> </w:t>
      </w:r>
      <w:r>
        <w:t>death</w:t>
      </w:r>
      <w:r w:rsidR="00F87DF8">
        <w:t xml:space="preserve"> </w:t>
      </w:r>
      <w:r>
        <w:t>will</w:t>
      </w:r>
      <w:r w:rsidR="00F87DF8">
        <w:t xml:space="preserve"> </w:t>
      </w:r>
      <w:r>
        <w:t>be</w:t>
      </w:r>
      <w:r w:rsidR="00F87DF8">
        <w:t xml:space="preserve"> </w:t>
      </w:r>
      <w:r>
        <w:t>ratified</w:t>
      </w:r>
      <w:r w:rsidR="00F87DF8">
        <w:t xml:space="preserve"> </w:t>
      </w:r>
      <w:r>
        <w:t>before</w:t>
      </w:r>
      <w:r w:rsidR="00F87DF8">
        <w:t xml:space="preserve"> </w:t>
      </w:r>
      <w:r>
        <w:t>all</w:t>
      </w:r>
      <w:r w:rsidR="00F87DF8">
        <w:t xml:space="preserve"> </w:t>
      </w:r>
      <w:r>
        <w:t>men</w:t>
      </w:r>
      <w:r w:rsidR="00F87DF8">
        <w:t xml:space="preserve"> </w:t>
      </w:r>
      <w:r>
        <w:t>on</w:t>
      </w:r>
      <w:r w:rsidR="00F87DF8">
        <w:t xml:space="preserve"> </w:t>
      </w:r>
      <w:r>
        <w:t>the</w:t>
      </w:r>
      <w:r w:rsidR="00F87DF8">
        <w:t xml:space="preserve"> </w:t>
      </w:r>
      <w:r>
        <w:t>last</w:t>
      </w:r>
      <w:r w:rsidR="00F87DF8">
        <w:t xml:space="preserve"> </w:t>
      </w:r>
      <w:r>
        <w:t>day.</w:t>
      </w:r>
      <w:r w:rsidR="00F87DF8">
        <w:t xml:space="preserve"> </w:t>
      </w:r>
      <w:r>
        <w:t>Five</w:t>
      </w:r>
      <w:r w:rsidR="00F87DF8">
        <w:t xml:space="preserve"> </w:t>
      </w:r>
      <w:r>
        <w:t>of</w:t>
      </w:r>
      <w:r w:rsidR="00F87DF8">
        <w:t xml:space="preserve"> </w:t>
      </w:r>
      <w:r>
        <w:t>these</w:t>
      </w:r>
      <w:r w:rsidR="00F87DF8">
        <w:t xml:space="preserve"> </w:t>
      </w:r>
      <w:r>
        <w:t>virgins</w:t>
      </w:r>
      <w:r w:rsidR="00F87DF8">
        <w:t xml:space="preserve"> </w:t>
      </w:r>
      <w:r>
        <w:t>were</w:t>
      </w:r>
      <w:r w:rsidR="00F87DF8">
        <w:t xml:space="preserve"> </w:t>
      </w:r>
      <w:r>
        <w:t>wise</w:t>
      </w:r>
      <w:r w:rsidR="00F87DF8">
        <w:t xml:space="preserve"> </w:t>
      </w:r>
      <w:r>
        <w:t>and</w:t>
      </w:r>
      <w:r w:rsidR="00F87DF8">
        <w:t xml:space="preserve"> </w:t>
      </w:r>
      <w:r>
        <w:t>five</w:t>
      </w:r>
      <w:r w:rsidR="00F87DF8">
        <w:t xml:space="preserve"> </w:t>
      </w:r>
      <w:r>
        <w:t>were</w:t>
      </w:r>
      <w:r w:rsidR="00F87DF8">
        <w:t xml:space="preserve"> </w:t>
      </w:r>
      <w:r>
        <w:t>foolish,</w:t>
      </w:r>
      <w:r w:rsidR="00F87DF8">
        <w:t xml:space="preserve"> </w:t>
      </w:r>
      <w:r>
        <w:t>our</w:t>
      </w:r>
      <w:r w:rsidR="00F87DF8">
        <w:t xml:space="preserve"> </w:t>
      </w:r>
      <w:r w:rsidR="008303AD">
        <w:t>Savior</w:t>
      </w:r>
      <w:r w:rsidR="00F87DF8">
        <w:t xml:space="preserve"> </w:t>
      </w:r>
      <w:r>
        <w:t>continues.</w:t>
      </w:r>
      <w:r w:rsidR="00F87DF8">
        <w:t xml:space="preserve"> </w:t>
      </w:r>
      <w:r>
        <w:t>The</w:t>
      </w:r>
      <w:r w:rsidR="00F87DF8">
        <w:t xml:space="preserve"> </w:t>
      </w:r>
      <w:r>
        <w:t>foolish</w:t>
      </w:r>
      <w:r w:rsidR="00F87DF8">
        <w:t xml:space="preserve"> </w:t>
      </w:r>
      <w:r>
        <w:t>virgins</w:t>
      </w:r>
      <w:r w:rsidR="00F87DF8">
        <w:t xml:space="preserve"> </w:t>
      </w:r>
      <w:r>
        <w:t>took</w:t>
      </w:r>
      <w:r w:rsidR="00F87DF8">
        <w:t xml:space="preserve"> </w:t>
      </w:r>
      <w:r>
        <w:t>no</w:t>
      </w:r>
      <w:r w:rsidR="00F87DF8">
        <w:t xml:space="preserve"> </w:t>
      </w:r>
      <w:r>
        <w:t>oil</w:t>
      </w:r>
      <w:r w:rsidR="00F87DF8">
        <w:t xml:space="preserve"> </w:t>
      </w:r>
      <w:r>
        <w:t>with</w:t>
      </w:r>
      <w:r w:rsidR="00F87DF8">
        <w:t xml:space="preserve"> </w:t>
      </w:r>
      <w:r>
        <w:t>them</w:t>
      </w:r>
      <w:r w:rsidR="00F87DF8">
        <w:t xml:space="preserve"> </w:t>
      </w:r>
      <w:r>
        <w:t>for</w:t>
      </w:r>
      <w:r w:rsidR="00F87DF8">
        <w:t xml:space="preserve"> </w:t>
      </w:r>
      <w:r>
        <w:t>their</w:t>
      </w:r>
      <w:r w:rsidR="00F87DF8">
        <w:t xml:space="preserve"> </w:t>
      </w:r>
      <w:r>
        <w:t>lamps,</w:t>
      </w:r>
      <w:r w:rsidR="00F87DF8">
        <w:t xml:space="preserve"> </w:t>
      </w:r>
      <w:r>
        <w:t>and</w:t>
      </w:r>
      <w:r w:rsidR="00F87DF8">
        <w:t xml:space="preserve"> </w:t>
      </w:r>
      <w:r>
        <w:t>when</w:t>
      </w:r>
      <w:r w:rsidR="00F87DF8">
        <w:t xml:space="preserve"> </w:t>
      </w:r>
      <w:r>
        <w:t>at</w:t>
      </w:r>
      <w:r w:rsidR="00F87DF8">
        <w:t xml:space="preserve"> </w:t>
      </w:r>
      <w:r>
        <w:t>midnight</w:t>
      </w:r>
      <w:r w:rsidR="00E87689">
        <w:t>-</w:t>
      </w:r>
      <w:r>
        <w:t>a</w:t>
      </w:r>
      <w:r w:rsidR="00F87DF8">
        <w:t xml:space="preserve"> </w:t>
      </w:r>
      <w:r>
        <w:t>time</w:t>
      </w:r>
      <w:r w:rsidR="00F87DF8">
        <w:t xml:space="preserve"> </w:t>
      </w:r>
      <w:r>
        <w:t>of</w:t>
      </w:r>
      <w:r w:rsidR="00F87DF8">
        <w:t xml:space="preserve"> </w:t>
      </w:r>
      <w:r>
        <w:t>profoundest</w:t>
      </w:r>
      <w:r w:rsidR="00F87DF8">
        <w:t xml:space="preserve"> </w:t>
      </w:r>
      <w:r>
        <w:t>slumber,</w:t>
      </w:r>
      <w:r w:rsidR="00F87DF8">
        <w:t xml:space="preserve"> </w:t>
      </w:r>
      <w:r>
        <w:t>when</w:t>
      </w:r>
      <w:r w:rsidR="00F87DF8">
        <w:t xml:space="preserve"> </w:t>
      </w:r>
      <w:r>
        <w:t>men</w:t>
      </w:r>
      <w:r w:rsidR="00F87DF8">
        <w:t xml:space="preserve"> </w:t>
      </w:r>
      <w:r>
        <w:t>give</w:t>
      </w:r>
      <w:r w:rsidR="00F87DF8">
        <w:t xml:space="preserve"> </w:t>
      </w:r>
      <w:r>
        <w:t>least</w:t>
      </w:r>
      <w:r w:rsidR="00F87DF8">
        <w:t xml:space="preserve"> </w:t>
      </w:r>
      <w:r>
        <w:t>thought</w:t>
      </w:r>
      <w:r w:rsidR="00F87DF8">
        <w:t xml:space="preserve"> </w:t>
      </w:r>
      <w:r>
        <w:t>to</w:t>
      </w:r>
      <w:r w:rsidR="00F87DF8">
        <w:t xml:space="preserve"> </w:t>
      </w:r>
      <w:r>
        <w:t>their</w:t>
      </w:r>
      <w:r w:rsidR="00F87DF8">
        <w:t xml:space="preserve"> </w:t>
      </w:r>
      <w:r>
        <w:t>interests</w:t>
      </w:r>
      <w:r w:rsidR="00E87689">
        <w:t>-</w:t>
      </w:r>
      <w:r>
        <w:t>a</w:t>
      </w:r>
      <w:r w:rsidR="00F87DF8">
        <w:t xml:space="preserve"> </w:t>
      </w:r>
      <w:r>
        <w:t>cry</w:t>
      </w:r>
      <w:r w:rsidR="00F87DF8">
        <w:t xml:space="preserve"> </w:t>
      </w:r>
      <w:r>
        <w:t>was</w:t>
      </w:r>
      <w:r w:rsidR="00F87DF8">
        <w:t xml:space="preserve"> </w:t>
      </w:r>
      <w:r>
        <w:t>heard,</w:t>
      </w:r>
      <w:r w:rsidR="00F87DF8">
        <w:t xml:space="preserve"> </w:t>
      </w:r>
      <w:r w:rsidR="00E87689">
        <w:t>“</w:t>
      </w:r>
      <w:r>
        <w:t>The</w:t>
      </w:r>
      <w:r w:rsidR="00F87DF8">
        <w:t xml:space="preserve"> </w:t>
      </w:r>
      <w:r>
        <w:t>bridegroom</w:t>
      </w:r>
      <w:r w:rsidR="00F87DF8">
        <w:t xml:space="preserve"> </w:t>
      </w:r>
      <w:r w:rsidR="00553B4B">
        <w:t>comes</w:t>
      </w:r>
      <w:r>
        <w:t>,</w:t>
      </w:r>
      <w:r w:rsidR="00E87689">
        <w:t>”</w:t>
      </w:r>
      <w:r w:rsidR="00F87DF8">
        <w:t xml:space="preserve"> </w:t>
      </w:r>
      <w:r>
        <w:t>all</w:t>
      </w:r>
      <w:r w:rsidR="00F87DF8">
        <w:t xml:space="preserve"> </w:t>
      </w:r>
      <w:r>
        <w:t>the</w:t>
      </w:r>
      <w:r w:rsidR="00F87DF8">
        <w:t xml:space="preserve"> </w:t>
      </w:r>
      <w:r>
        <w:t>virgins</w:t>
      </w:r>
      <w:r w:rsidR="00F87DF8">
        <w:t xml:space="preserve"> </w:t>
      </w:r>
      <w:r>
        <w:t>arose,</w:t>
      </w:r>
      <w:r w:rsidR="00F87DF8">
        <w:t xml:space="preserve"> </w:t>
      </w:r>
      <w:r>
        <w:t>and</w:t>
      </w:r>
      <w:r w:rsidR="00F87DF8">
        <w:t xml:space="preserve"> </w:t>
      </w:r>
      <w:r>
        <w:t>they</w:t>
      </w:r>
      <w:r w:rsidR="00F87DF8">
        <w:t xml:space="preserve"> </w:t>
      </w:r>
      <w:r>
        <w:t>who</w:t>
      </w:r>
      <w:r w:rsidR="00F87DF8">
        <w:t xml:space="preserve"> </w:t>
      </w:r>
      <w:r>
        <w:t>had</w:t>
      </w:r>
      <w:r w:rsidR="00F87DF8">
        <w:t xml:space="preserve"> </w:t>
      </w:r>
      <w:r>
        <w:t>trimmed</w:t>
      </w:r>
      <w:r w:rsidR="00F87DF8">
        <w:t xml:space="preserve"> </w:t>
      </w:r>
      <w:r>
        <w:t>their</w:t>
      </w:r>
      <w:r w:rsidR="00F87DF8">
        <w:t xml:space="preserve"> </w:t>
      </w:r>
      <w:r>
        <w:t>lamps</w:t>
      </w:r>
      <w:r w:rsidR="00F87DF8">
        <w:t xml:space="preserve"> </w:t>
      </w:r>
      <w:r>
        <w:t>and</w:t>
      </w:r>
      <w:r w:rsidR="00F87DF8">
        <w:t xml:space="preserve"> </w:t>
      </w:r>
      <w:r>
        <w:t>furnished</w:t>
      </w:r>
      <w:r w:rsidR="00F87DF8">
        <w:t xml:space="preserve"> </w:t>
      </w:r>
      <w:r>
        <w:t>them</w:t>
      </w:r>
      <w:r w:rsidR="00F87DF8">
        <w:t xml:space="preserve"> </w:t>
      </w:r>
      <w:r>
        <w:t>wit</w:t>
      </w:r>
      <w:r w:rsidR="00E87689">
        <w:t>h</w:t>
      </w:r>
      <w:r w:rsidR="00F87DF8">
        <w:t xml:space="preserve"> </w:t>
      </w:r>
      <w:r>
        <w:t>oil</w:t>
      </w:r>
      <w:r w:rsidR="00F87DF8">
        <w:t xml:space="preserve"> </w:t>
      </w:r>
      <w:r>
        <w:t>went</w:t>
      </w:r>
      <w:r w:rsidR="00F87DF8">
        <w:t xml:space="preserve"> </w:t>
      </w:r>
      <w:r>
        <w:t>in</w:t>
      </w:r>
      <w:r w:rsidR="00F87DF8">
        <w:t xml:space="preserve"> </w:t>
      </w:r>
      <w:r>
        <w:t>to</w:t>
      </w:r>
      <w:r w:rsidR="00F87DF8">
        <w:t xml:space="preserve"> </w:t>
      </w:r>
      <w:r>
        <w:t>the</w:t>
      </w:r>
      <w:r w:rsidR="00F87DF8">
        <w:t xml:space="preserve"> </w:t>
      </w:r>
      <w:r>
        <w:t>marriage,</w:t>
      </w:r>
      <w:r w:rsidR="00F87DF8">
        <w:t xml:space="preserve"> </w:t>
      </w:r>
      <w:r>
        <w:t>and</w:t>
      </w:r>
      <w:r w:rsidR="00F87DF8">
        <w:t xml:space="preserve"> </w:t>
      </w:r>
      <w:r>
        <w:t>the</w:t>
      </w:r>
      <w:r w:rsidR="00F87DF8">
        <w:t xml:space="preserve"> </w:t>
      </w:r>
      <w:r>
        <w:t>door</w:t>
      </w:r>
      <w:r w:rsidR="00F87DF8">
        <w:t xml:space="preserve"> </w:t>
      </w:r>
      <w:r>
        <w:t>was</w:t>
      </w:r>
      <w:r w:rsidR="00F87DF8">
        <w:t xml:space="preserve"> </w:t>
      </w:r>
      <w:r>
        <w:t>shut.</w:t>
      </w:r>
      <w:r w:rsidR="00F87DF8">
        <w:t xml:space="preserve"> </w:t>
      </w:r>
      <w:r>
        <w:t>When</w:t>
      </w:r>
      <w:r w:rsidR="00F87DF8">
        <w:t xml:space="preserve"> </w:t>
      </w:r>
      <w:r>
        <w:t>the</w:t>
      </w:r>
      <w:r w:rsidR="00F87DF8">
        <w:t xml:space="preserve"> </w:t>
      </w:r>
      <w:r>
        <w:t>foolish</w:t>
      </w:r>
      <w:r w:rsidR="00F87DF8">
        <w:t xml:space="preserve"> </w:t>
      </w:r>
      <w:r>
        <w:t>virgins,</w:t>
      </w:r>
      <w:r w:rsidR="00F87DF8">
        <w:t xml:space="preserve"> </w:t>
      </w:r>
      <w:r>
        <w:t>who</w:t>
      </w:r>
      <w:r w:rsidR="00F87DF8">
        <w:t xml:space="preserve"> </w:t>
      </w:r>
      <w:r>
        <w:t>had</w:t>
      </w:r>
      <w:r w:rsidR="00F87DF8">
        <w:t xml:space="preserve"> </w:t>
      </w:r>
      <w:r>
        <w:t>gone</w:t>
      </w:r>
      <w:r w:rsidR="00F87DF8">
        <w:t xml:space="preserve"> </w:t>
      </w:r>
      <w:r>
        <w:t>to</w:t>
      </w:r>
      <w:r w:rsidR="00F87DF8">
        <w:t xml:space="preserve"> </w:t>
      </w:r>
      <w:r>
        <w:t>seek</w:t>
      </w:r>
      <w:r w:rsidR="00F87DF8">
        <w:t xml:space="preserve"> </w:t>
      </w:r>
      <w:r>
        <w:t>oil</w:t>
      </w:r>
      <w:r w:rsidR="00F87DF8">
        <w:t xml:space="preserve"> </w:t>
      </w:r>
      <w:r>
        <w:t>for</w:t>
      </w:r>
      <w:r w:rsidR="00F87DF8">
        <w:t xml:space="preserve"> </w:t>
      </w:r>
      <w:r>
        <w:t>their</w:t>
      </w:r>
      <w:r w:rsidR="00F87DF8">
        <w:t xml:space="preserve"> </w:t>
      </w:r>
      <w:r>
        <w:t>lamps,</w:t>
      </w:r>
      <w:r w:rsidR="00F87DF8">
        <w:t xml:space="preserve"> </w:t>
      </w:r>
      <w:r>
        <w:t>came,</w:t>
      </w:r>
      <w:r w:rsidR="00F87DF8">
        <w:t xml:space="preserve"> </w:t>
      </w:r>
      <w:r>
        <w:t>saying,</w:t>
      </w:r>
      <w:r w:rsidR="00F87DF8">
        <w:t xml:space="preserve"> </w:t>
      </w:r>
      <w:r w:rsidR="00E87689">
        <w:t>“</w:t>
      </w:r>
      <w:r>
        <w:t>Lord,</w:t>
      </w:r>
      <w:r w:rsidR="00F87DF8">
        <w:t xml:space="preserve"> </w:t>
      </w:r>
      <w:r>
        <w:t>Lord,</w:t>
      </w:r>
      <w:r w:rsidR="00F87DF8">
        <w:t xml:space="preserve"> </w:t>
      </w:r>
      <w:r>
        <w:t>open</w:t>
      </w:r>
      <w:r w:rsidR="00F87DF8">
        <w:t xml:space="preserve"> </w:t>
      </w:r>
      <w:r>
        <w:t>to</w:t>
      </w:r>
      <w:r w:rsidR="00F87DF8">
        <w:t xml:space="preserve"> </w:t>
      </w:r>
      <w:r>
        <w:t>us,</w:t>
      </w:r>
      <w:r w:rsidR="00E87689">
        <w:t>”</w:t>
      </w:r>
      <w:r w:rsidR="00F87DF8">
        <w:t xml:space="preserve"> </w:t>
      </w:r>
      <w:r>
        <w:t>He</w:t>
      </w:r>
      <w:r w:rsidR="00F87DF8">
        <w:t xml:space="preserve"> </w:t>
      </w:r>
      <w:r>
        <w:t>answered</w:t>
      </w:r>
      <w:r w:rsidR="00F87DF8">
        <w:t xml:space="preserve"> </w:t>
      </w:r>
      <w:r>
        <w:t>them</w:t>
      </w:r>
      <w:r w:rsidR="00F87DF8">
        <w:t xml:space="preserve"> </w:t>
      </w:r>
      <w:r>
        <w:t>saying,</w:t>
      </w:r>
      <w:r w:rsidR="00F87DF8">
        <w:t xml:space="preserve"> </w:t>
      </w:r>
      <w:r w:rsidR="00E87689">
        <w:rPr>
          <w:rFonts w:ascii="Calibri" w:hAnsi="Calibri" w:cs="Calibri"/>
        </w:rPr>
        <w:t>“</w:t>
      </w:r>
      <w:r>
        <w:t>Amen</w:t>
      </w:r>
      <w:r w:rsidR="00F87DF8">
        <w:t xml:space="preserve"> </w:t>
      </w:r>
      <w:r>
        <w:t>I</w:t>
      </w:r>
      <w:r w:rsidR="00F87DF8">
        <w:t xml:space="preserve"> </w:t>
      </w:r>
      <w:r>
        <w:t>say</w:t>
      </w:r>
      <w:r w:rsidR="00F87DF8">
        <w:t xml:space="preserve"> </w:t>
      </w:r>
      <w:r>
        <w:t>to</w:t>
      </w:r>
      <w:r w:rsidR="00F87DF8">
        <w:t xml:space="preserve"> </w:t>
      </w:r>
      <w:r>
        <w:t>you,</w:t>
      </w:r>
      <w:r w:rsidR="00F87DF8">
        <w:t xml:space="preserve"> </w:t>
      </w:r>
      <w:r>
        <w:t>I</w:t>
      </w:r>
      <w:r w:rsidR="00F87DF8">
        <w:t xml:space="preserve"> </w:t>
      </w:r>
      <w:r>
        <w:t>know</w:t>
      </w:r>
      <w:r w:rsidR="00F87DF8">
        <w:t xml:space="preserve"> </w:t>
      </w:r>
      <w:r>
        <w:t>you</w:t>
      </w:r>
      <w:r w:rsidR="00F87DF8">
        <w:t xml:space="preserve"> </w:t>
      </w:r>
      <w:r>
        <w:t>not.</w:t>
      </w:r>
      <w:r w:rsidR="00E87689">
        <w:t>”</w:t>
      </w:r>
      <w:r w:rsidR="00F87DF8">
        <w:t xml:space="preserve"> </w:t>
      </w:r>
      <w:r>
        <w:t>Our</w:t>
      </w:r>
      <w:r w:rsidR="00F87DF8">
        <w:t xml:space="preserve"> </w:t>
      </w:r>
      <w:r w:rsidR="008303AD">
        <w:t>Savior</w:t>
      </w:r>
      <w:r w:rsidR="00F87DF8">
        <w:t xml:space="preserve"> </w:t>
      </w:r>
      <w:r>
        <w:t>concludes</w:t>
      </w:r>
      <w:r w:rsidR="00F87DF8">
        <w:t xml:space="preserve"> </w:t>
      </w:r>
      <w:r>
        <w:t>the</w:t>
      </w:r>
      <w:r w:rsidR="00F87DF8">
        <w:t xml:space="preserve"> </w:t>
      </w:r>
      <w:r>
        <w:t>parable</w:t>
      </w:r>
      <w:r w:rsidR="00F87DF8">
        <w:t xml:space="preserve"> </w:t>
      </w:r>
      <w:r>
        <w:t>with</w:t>
      </w:r>
      <w:r w:rsidR="00F87DF8">
        <w:t xml:space="preserve"> </w:t>
      </w:r>
      <w:r>
        <w:t>these</w:t>
      </w:r>
      <w:r w:rsidR="00F87DF8">
        <w:t xml:space="preserve"> </w:t>
      </w:r>
      <w:r>
        <w:t>words:</w:t>
      </w:r>
      <w:r w:rsidR="00F87DF8">
        <w:t xml:space="preserve"> </w:t>
      </w:r>
      <w:r w:rsidR="00E87689">
        <w:t>“</w:t>
      </w:r>
      <w:r>
        <w:t>Watch,</w:t>
      </w:r>
      <w:r w:rsidR="00F87DF8">
        <w:t xml:space="preserve"> </w:t>
      </w:r>
      <w:r>
        <w:t>therefore,</w:t>
      </w:r>
      <w:r w:rsidR="00F87DF8">
        <w:t xml:space="preserve"> </w:t>
      </w:r>
      <w:r>
        <w:t>because</w:t>
      </w:r>
      <w:r w:rsidR="00F87DF8">
        <w:t xml:space="preserve"> </w:t>
      </w:r>
      <w:r>
        <w:t>you</w:t>
      </w:r>
      <w:r w:rsidR="00F87DF8">
        <w:t xml:space="preserve"> </w:t>
      </w:r>
      <w:r>
        <w:t>know</w:t>
      </w:r>
      <w:r w:rsidR="00F87DF8">
        <w:t xml:space="preserve"> </w:t>
      </w:r>
      <w:r>
        <w:t>not</w:t>
      </w:r>
      <w:r w:rsidR="00F87DF8">
        <w:t xml:space="preserve"> </w:t>
      </w:r>
      <w:r>
        <w:t>the</w:t>
      </w:r>
      <w:r w:rsidR="00F87DF8">
        <w:t xml:space="preserve"> </w:t>
      </w:r>
      <w:r>
        <w:t>day</w:t>
      </w:r>
      <w:r w:rsidR="00F87DF8">
        <w:t xml:space="preserve"> </w:t>
      </w:r>
      <w:r>
        <w:t>nor</w:t>
      </w:r>
      <w:r w:rsidR="00F87DF8">
        <w:t xml:space="preserve"> </w:t>
      </w:r>
      <w:r>
        <w:t>the</w:t>
      </w:r>
      <w:r w:rsidR="00F87DF8">
        <w:t xml:space="preserve"> </w:t>
      </w:r>
      <w:r>
        <w:t>hour.</w:t>
      </w:r>
      <w:r w:rsidR="00E87689">
        <w:t>”</w:t>
      </w:r>
      <w:r w:rsidR="00F87DF8">
        <w:t xml:space="preserve"> </w:t>
      </w:r>
      <w:r>
        <w:t>Could</w:t>
      </w:r>
      <w:r w:rsidR="00F87DF8">
        <w:t xml:space="preserve"> </w:t>
      </w:r>
      <w:r>
        <w:t>we</w:t>
      </w:r>
      <w:r w:rsidR="00F87DF8">
        <w:t xml:space="preserve"> </w:t>
      </w:r>
      <w:r>
        <w:t>ask</w:t>
      </w:r>
      <w:r w:rsidR="00F87DF8">
        <w:t xml:space="preserve"> </w:t>
      </w:r>
      <w:r>
        <w:t>a</w:t>
      </w:r>
      <w:r w:rsidR="00F87DF8">
        <w:t xml:space="preserve"> </w:t>
      </w:r>
      <w:r>
        <w:t>plainer</w:t>
      </w:r>
      <w:r w:rsidR="00F87DF8">
        <w:t xml:space="preserve"> </w:t>
      </w:r>
      <w:r>
        <w:t>warning</w:t>
      </w:r>
      <w:r w:rsidR="00F87DF8">
        <w:t xml:space="preserve"> </w:t>
      </w:r>
      <w:r>
        <w:t>than</w:t>
      </w:r>
      <w:r w:rsidR="00F87DF8">
        <w:t xml:space="preserve"> </w:t>
      </w:r>
      <w:r>
        <w:t>this?</w:t>
      </w:r>
      <w:r w:rsidR="00F87DF8">
        <w:t xml:space="preserve"> </w:t>
      </w:r>
      <w:r>
        <w:t>Could</w:t>
      </w:r>
      <w:r w:rsidR="00F87DF8">
        <w:t xml:space="preserve"> </w:t>
      </w:r>
      <w:r>
        <w:t>we</w:t>
      </w:r>
      <w:r w:rsidR="00F87DF8">
        <w:t xml:space="preserve"> </w:t>
      </w:r>
      <w:r>
        <w:t>desire</w:t>
      </w:r>
      <w:r w:rsidR="00F87DF8">
        <w:t xml:space="preserve"> </w:t>
      </w:r>
      <w:r>
        <w:t>a</w:t>
      </w:r>
      <w:r w:rsidR="00F87DF8">
        <w:t xml:space="preserve"> </w:t>
      </w:r>
      <w:r>
        <w:t>clearer</w:t>
      </w:r>
      <w:r w:rsidR="00F87DF8">
        <w:t xml:space="preserve"> </w:t>
      </w:r>
      <w:r>
        <w:t>condemnation</w:t>
      </w:r>
      <w:r w:rsidR="00F87DF8">
        <w:t xml:space="preserve"> </w:t>
      </w:r>
      <w:r>
        <w:t>of</w:t>
      </w:r>
      <w:r w:rsidR="00F87DF8">
        <w:t xml:space="preserve"> </w:t>
      </w:r>
      <w:r>
        <w:t>the</w:t>
      </w:r>
      <w:r w:rsidR="00F87DF8">
        <w:t xml:space="preserve"> </w:t>
      </w:r>
      <w:r>
        <w:t>folly</w:t>
      </w:r>
      <w:r w:rsidR="00F87DF8">
        <w:t xml:space="preserve"> </w:t>
      </w:r>
      <w:r>
        <w:t>of</w:t>
      </w:r>
      <w:r w:rsidR="00F87DF8">
        <w:t xml:space="preserve"> </w:t>
      </w:r>
      <w:r>
        <w:t>those</w:t>
      </w:r>
      <w:r w:rsidR="00F87DF8">
        <w:t xml:space="preserve"> </w:t>
      </w:r>
      <w:r>
        <w:t>who</w:t>
      </w:r>
      <w:r w:rsidR="00F87DF8">
        <w:t xml:space="preserve"> </w:t>
      </w:r>
      <w:r>
        <w:t>rely</w:t>
      </w:r>
      <w:r w:rsidR="00F87DF8">
        <w:t xml:space="preserve"> </w:t>
      </w:r>
      <w:r>
        <w:t>on</w:t>
      </w:r>
      <w:r w:rsidR="00F87DF8">
        <w:t xml:space="preserve"> </w:t>
      </w:r>
      <w:r>
        <w:t>death-bed</w:t>
      </w:r>
      <w:r w:rsidR="00F87DF8">
        <w:t xml:space="preserve"> </w:t>
      </w:r>
      <w:r>
        <w:t>repentances?</w:t>
      </w:r>
      <w:r w:rsidR="00F87DF8">
        <w:t xml:space="preserve"> </w:t>
      </w:r>
    </w:p>
    <w:p w14:paraId="3DF40CBB" w14:textId="77777777" w:rsidR="00E87689" w:rsidRDefault="00055323" w:rsidP="00B01E47">
      <w:pPr>
        <w:jc w:val="both"/>
      </w:pPr>
      <w:r>
        <w:t>You</w:t>
      </w:r>
      <w:r w:rsidR="00F87DF8">
        <w:t xml:space="preserve"> </w:t>
      </w:r>
      <w:r>
        <w:t>will</w:t>
      </w:r>
      <w:r w:rsidR="00F87DF8">
        <w:t xml:space="preserve"> </w:t>
      </w:r>
      <w:r>
        <w:t>perhaps</w:t>
      </w:r>
      <w:r w:rsidR="00F87DF8">
        <w:t xml:space="preserve"> </w:t>
      </w:r>
      <w:r>
        <w:t>urge</w:t>
      </w:r>
      <w:r w:rsidR="00F87DF8">
        <w:t xml:space="preserve"> </w:t>
      </w:r>
      <w:r>
        <w:t>in</w:t>
      </w:r>
      <w:r w:rsidR="00F87DF8">
        <w:t xml:space="preserve"> </w:t>
      </w:r>
      <w:r>
        <w:t>opposition</w:t>
      </w:r>
      <w:r w:rsidR="00F87DF8">
        <w:t xml:space="preserve"> </w:t>
      </w:r>
      <w:r>
        <w:t>to</w:t>
      </w:r>
      <w:r w:rsidR="00F87DF8">
        <w:t xml:space="preserve"> </w:t>
      </w:r>
      <w:r>
        <w:t>all</w:t>
      </w:r>
      <w:r w:rsidR="00F87DF8">
        <w:t xml:space="preserve"> </w:t>
      </w:r>
      <w:r>
        <w:t>this</w:t>
      </w:r>
      <w:r w:rsidR="00F87DF8">
        <w:t xml:space="preserve"> </w:t>
      </w:r>
      <w:r>
        <w:t>that</w:t>
      </w:r>
      <w:r w:rsidR="00F87DF8">
        <w:t xml:space="preserve"> </w:t>
      </w:r>
      <w:r>
        <w:t>the</w:t>
      </w:r>
      <w:r w:rsidR="00F87DF8">
        <w:t xml:space="preserve"> </w:t>
      </w:r>
      <w:r>
        <w:t>good</w:t>
      </w:r>
      <w:r w:rsidR="00F87DF8">
        <w:t xml:space="preserve"> </w:t>
      </w:r>
      <w:r>
        <w:t>thief</w:t>
      </w:r>
      <w:r w:rsidR="00F87DF8">
        <w:t xml:space="preserve"> </w:t>
      </w:r>
      <w:r>
        <w:t>was</w:t>
      </w:r>
      <w:r w:rsidR="00F87DF8">
        <w:t xml:space="preserve"> </w:t>
      </w:r>
      <w:r>
        <w:t>saved</w:t>
      </w:r>
      <w:r w:rsidR="00F87DF8">
        <w:t xml:space="preserve"> </w:t>
      </w:r>
      <w:r>
        <w:t>at</w:t>
      </w:r>
      <w:r w:rsidR="00F87DF8">
        <w:t xml:space="preserve"> </w:t>
      </w:r>
      <w:r>
        <w:t>the</w:t>
      </w:r>
      <w:r w:rsidR="00F87DF8">
        <w:t xml:space="preserve"> </w:t>
      </w:r>
      <w:r>
        <w:t>last</w:t>
      </w:r>
      <w:r w:rsidR="00F87DF8">
        <w:t xml:space="preserve"> </w:t>
      </w:r>
      <w:r>
        <w:t>hour.</w:t>
      </w:r>
      <w:r w:rsidR="00F87DF8">
        <w:t xml:space="preserve"> </w:t>
      </w:r>
      <w:r>
        <w:t>St.</w:t>
      </w:r>
      <w:r w:rsidR="00F87DF8">
        <w:t xml:space="preserve"> </w:t>
      </w:r>
      <w:r>
        <w:t>Augustine</w:t>
      </w:r>
      <w:r w:rsidR="00F87DF8">
        <w:t xml:space="preserve"> </w:t>
      </w:r>
      <w:r>
        <w:t>answers</w:t>
      </w:r>
      <w:r w:rsidR="00F87DF8">
        <w:t xml:space="preserve"> </w:t>
      </w:r>
      <w:r>
        <w:t>this</w:t>
      </w:r>
      <w:r w:rsidR="00F87DF8">
        <w:t xml:space="preserve"> </w:t>
      </w:r>
      <w:r>
        <w:t>objection</w:t>
      </w:r>
      <w:r w:rsidR="00F87DF8">
        <w:t xml:space="preserve"> </w:t>
      </w:r>
      <w:r>
        <w:t>by</w:t>
      </w:r>
      <w:r w:rsidR="00F87DF8">
        <w:t xml:space="preserve"> </w:t>
      </w:r>
      <w:r>
        <w:t>saying</w:t>
      </w:r>
      <w:r w:rsidR="00F87DF8">
        <w:t xml:space="preserve"> </w:t>
      </w:r>
      <w:r>
        <w:t>that</w:t>
      </w:r>
      <w:r w:rsidR="00F87DF8">
        <w:t xml:space="preserve"> </w:t>
      </w:r>
      <w:r>
        <w:t>the</w:t>
      </w:r>
      <w:r w:rsidR="00F87DF8">
        <w:t xml:space="preserve"> </w:t>
      </w:r>
      <w:r>
        <w:t>good</w:t>
      </w:r>
      <w:r w:rsidR="00F87DF8">
        <w:t xml:space="preserve"> </w:t>
      </w:r>
      <w:r>
        <w:t>thief</w:t>
      </w:r>
      <w:r w:rsidR="00F87DF8">
        <w:t xml:space="preserve"> </w:t>
      </w:r>
      <w:r>
        <w:t>received</w:t>
      </w:r>
      <w:r w:rsidR="00F87DF8">
        <w:t xml:space="preserve"> </w:t>
      </w:r>
      <w:r>
        <w:t>in</w:t>
      </w:r>
      <w:r w:rsidR="00F87DF8">
        <w:t xml:space="preserve"> </w:t>
      </w:r>
      <w:r>
        <w:t>one</w:t>
      </w:r>
      <w:r w:rsidR="00F87DF8">
        <w:t xml:space="preserve"> </w:t>
      </w:r>
      <w:r>
        <w:t>hour</w:t>
      </w:r>
      <w:r w:rsidR="00F87DF8">
        <w:t xml:space="preserve"> </w:t>
      </w:r>
      <w:r>
        <w:t>the</w:t>
      </w:r>
      <w:r w:rsidR="00F87DF8">
        <w:t xml:space="preserve"> </w:t>
      </w:r>
      <w:r>
        <w:t>grace</w:t>
      </w:r>
      <w:r w:rsidR="00F87DF8">
        <w:t xml:space="preserve"> </w:t>
      </w:r>
      <w:r>
        <w:t>of</w:t>
      </w:r>
      <w:r w:rsidR="00F87DF8">
        <w:t xml:space="preserve"> </w:t>
      </w:r>
      <w:r>
        <w:t>conversion</w:t>
      </w:r>
      <w:r w:rsidR="00F87DF8">
        <w:t xml:space="preserve"> </w:t>
      </w:r>
      <w:r>
        <w:t>and</w:t>
      </w:r>
      <w:r w:rsidR="00F87DF8">
        <w:t xml:space="preserve"> </w:t>
      </w:r>
      <w:r>
        <w:t>baptism,</w:t>
      </w:r>
      <w:r w:rsidR="00F87DF8">
        <w:t xml:space="preserve"> </w:t>
      </w:r>
      <w:r>
        <w:t>which</w:t>
      </w:r>
      <w:r w:rsidR="00F87DF8">
        <w:t xml:space="preserve"> </w:t>
      </w:r>
      <w:r>
        <w:t>being</w:t>
      </w:r>
      <w:r w:rsidR="00F87DF8">
        <w:t xml:space="preserve"> </w:t>
      </w:r>
      <w:r>
        <w:t>immediately</w:t>
      </w:r>
      <w:r w:rsidR="00F87DF8">
        <w:t xml:space="preserve"> </w:t>
      </w:r>
      <w:r>
        <w:t>followed</w:t>
      </w:r>
      <w:r w:rsidR="00F87DF8">
        <w:t xml:space="preserve"> </w:t>
      </w:r>
      <w:r>
        <w:t>by</w:t>
      </w:r>
      <w:r w:rsidR="00F87DF8">
        <w:t xml:space="preserve"> </w:t>
      </w:r>
      <w:r>
        <w:t>death,</w:t>
      </w:r>
      <w:r w:rsidR="00F87DF8">
        <w:t xml:space="preserve"> </w:t>
      </w:r>
      <w:r>
        <w:t>his</w:t>
      </w:r>
      <w:r w:rsidR="00F87DF8">
        <w:t xml:space="preserve"> </w:t>
      </w:r>
      <w:r>
        <w:t>soul</w:t>
      </w:r>
      <w:r w:rsidR="00F87DF8">
        <w:t xml:space="preserve"> </w:t>
      </w:r>
      <w:r>
        <w:t>went</w:t>
      </w:r>
      <w:r w:rsidR="00F87DF8">
        <w:t xml:space="preserve"> </w:t>
      </w:r>
      <w:r>
        <w:t>directly</w:t>
      </w:r>
      <w:r w:rsidR="00F87DF8">
        <w:t xml:space="preserve"> </w:t>
      </w:r>
      <w:r>
        <w:t>to</w:t>
      </w:r>
      <w:r w:rsidR="00F87DF8">
        <w:t xml:space="preserve"> </w:t>
      </w:r>
      <w:r>
        <w:t>Paradise.</w:t>
      </w:r>
      <w:r w:rsidR="00F87DF8">
        <w:t xml:space="preserve"> </w:t>
      </w:r>
      <w:r>
        <w:t>Moreover,</w:t>
      </w:r>
      <w:r w:rsidR="00F87DF8">
        <w:t xml:space="preserve"> </w:t>
      </w:r>
      <w:r>
        <w:t>the</w:t>
      </w:r>
      <w:r w:rsidR="00F87DF8">
        <w:t xml:space="preserve"> </w:t>
      </w:r>
      <w:r>
        <w:t>conversion</w:t>
      </w:r>
      <w:r w:rsidR="00F87DF8">
        <w:t xml:space="preserve"> </w:t>
      </w:r>
      <w:r>
        <w:t>of</w:t>
      </w:r>
      <w:r w:rsidR="00F87DF8">
        <w:t xml:space="preserve"> </w:t>
      </w:r>
      <w:r>
        <w:t>the</w:t>
      </w:r>
      <w:r w:rsidR="00F87DF8">
        <w:t xml:space="preserve"> </w:t>
      </w:r>
      <w:r>
        <w:t>good</w:t>
      </w:r>
      <w:r w:rsidR="00F87DF8">
        <w:t xml:space="preserve"> </w:t>
      </w:r>
      <w:r>
        <w:t>thief</w:t>
      </w:r>
      <w:r w:rsidR="00F87DF8">
        <w:t xml:space="preserve"> </w:t>
      </w:r>
      <w:r>
        <w:t>was</w:t>
      </w:r>
      <w:r w:rsidR="00F87DF8">
        <w:t xml:space="preserve"> </w:t>
      </w:r>
      <w:r>
        <w:t>one</w:t>
      </w:r>
      <w:r w:rsidR="00F87DF8">
        <w:t xml:space="preserve"> </w:t>
      </w:r>
      <w:r>
        <w:t>of</w:t>
      </w:r>
      <w:r w:rsidR="00F87DF8">
        <w:t xml:space="preserve"> </w:t>
      </w:r>
      <w:r>
        <w:t>the</w:t>
      </w:r>
      <w:r w:rsidR="00F87DF8">
        <w:t xml:space="preserve"> </w:t>
      </w:r>
      <w:r>
        <w:t>many</w:t>
      </w:r>
      <w:r w:rsidR="00F87DF8">
        <w:t xml:space="preserve"> </w:t>
      </w:r>
      <w:r>
        <w:t>miracles</w:t>
      </w:r>
      <w:r w:rsidR="00F87DF8">
        <w:t xml:space="preserve"> </w:t>
      </w:r>
      <w:r>
        <w:t>which</w:t>
      </w:r>
      <w:r w:rsidR="00F87DF8">
        <w:t xml:space="preserve"> </w:t>
      </w:r>
      <w:r>
        <w:t>marked</w:t>
      </w:r>
      <w:r w:rsidR="00F87DF8">
        <w:t xml:space="preserve"> </w:t>
      </w:r>
      <w:r>
        <w:t>our</w:t>
      </w:r>
      <w:r w:rsidR="00F87DF8">
        <w:t xml:space="preserve"> </w:t>
      </w:r>
      <w:r w:rsidR="008303AD">
        <w:t>Savior</w:t>
      </w:r>
      <w:r w:rsidR="00E87689">
        <w:t>’</w:t>
      </w:r>
      <w:r>
        <w:t>s</w:t>
      </w:r>
      <w:r w:rsidR="00F87DF8">
        <w:t xml:space="preserve"> </w:t>
      </w:r>
      <w:r>
        <w:t>coming,</w:t>
      </w:r>
      <w:r w:rsidR="00F87DF8">
        <w:t xml:space="preserve"> </w:t>
      </w:r>
      <w:r>
        <w:t>one</w:t>
      </w:r>
      <w:r w:rsidR="00F87DF8">
        <w:t xml:space="preserve"> </w:t>
      </w:r>
      <w:r>
        <w:t>of</w:t>
      </w:r>
      <w:r w:rsidR="00F87DF8">
        <w:t xml:space="preserve"> </w:t>
      </w:r>
      <w:r>
        <w:t>the</w:t>
      </w:r>
      <w:r w:rsidR="00F87DF8">
        <w:t xml:space="preserve"> </w:t>
      </w:r>
      <w:r>
        <w:t>chief</w:t>
      </w:r>
      <w:r w:rsidR="00F87DF8">
        <w:t xml:space="preserve"> </w:t>
      </w:r>
      <w:r>
        <w:t>testimonies</w:t>
      </w:r>
      <w:r w:rsidR="00F87DF8">
        <w:t xml:space="preserve"> </w:t>
      </w:r>
      <w:r>
        <w:t>to</w:t>
      </w:r>
      <w:r w:rsidR="00F87DF8">
        <w:t xml:space="preserve"> </w:t>
      </w:r>
      <w:r>
        <w:t>His</w:t>
      </w:r>
      <w:r w:rsidR="00F87DF8">
        <w:t xml:space="preserve"> </w:t>
      </w:r>
      <w:r>
        <w:t>glory.</w:t>
      </w:r>
      <w:r w:rsidR="00F87DF8">
        <w:t xml:space="preserve"> </w:t>
      </w:r>
      <w:r>
        <w:t>The</w:t>
      </w:r>
      <w:r w:rsidR="00F87DF8">
        <w:t xml:space="preserve"> </w:t>
      </w:r>
      <w:r>
        <w:t>rocks</w:t>
      </w:r>
      <w:r w:rsidR="00F87DF8">
        <w:t xml:space="preserve"> </w:t>
      </w:r>
      <w:r>
        <w:t>were</w:t>
      </w:r>
      <w:r w:rsidR="00F87DF8">
        <w:t xml:space="preserve"> </w:t>
      </w:r>
      <w:r>
        <w:t>rent;</w:t>
      </w:r>
      <w:r w:rsidR="00F87DF8">
        <w:t xml:space="preserve"> </w:t>
      </w:r>
      <w:r>
        <w:t>the</w:t>
      </w:r>
      <w:r w:rsidR="00F87DF8">
        <w:t xml:space="preserve"> </w:t>
      </w:r>
      <w:r>
        <w:t>earth</w:t>
      </w:r>
      <w:r w:rsidR="00F87DF8">
        <w:t xml:space="preserve"> </w:t>
      </w:r>
      <w:r>
        <w:t>trembled;</w:t>
      </w:r>
      <w:r w:rsidR="00F87DF8">
        <w:t xml:space="preserve"> </w:t>
      </w:r>
      <w:r>
        <w:t>the</w:t>
      </w:r>
      <w:r w:rsidR="00F87DF8">
        <w:t xml:space="preserve"> </w:t>
      </w:r>
      <w:r>
        <w:t>sun</w:t>
      </w:r>
      <w:r w:rsidR="00F87DF8">
        <w:t xml:space="preserve"> </w:t>
      </w:r>
      <w:r>
        <w:t>refused</w:t>
      </w:r>
      <w:r w:rsidR="00F87DF8">
        <w:t xml:space="preserve"> </w:t>
      </w:r>
      <w:r>
        <w:t>to</w:t>
      </w:r>
      <w:r w:rsidR="00F87DF8">
        <w:t xml:space="preserve"> </w:t>
      </w:r>
      <w:r>
        <w:t>give</w:t>
      </w:r>
      <w:r w:rsidR="00F87DF8">
        <w:t xml:space="preserve"> </w:t>
      </w:r>
      <w:r>
        <w:t>his</w:t>
      </w:r>
      <w:r w:rsidR="00F87DF8">
        <w:t xml:space="preserve"> </w:t>
      </w:r>
      <w:r>
        <w:t>light;</w:t>
      </w:r>
      <w:r w:rsidR="00F87DF8">
        <w:t xml:space="preserve"> </w:t>
      </w:r>
      <w:r>
        <w:t>the</w:t>
      </w:r>
      <w:r w:rsidR="00F87DF8">
        <w:t xml:space="preserve"> </w:t>
      </w:r>
      <w:r>
        <w:t>graves</w:t>
      </w:r>
      <w:r w:rsidR="00F87DF8">
        <w:t xml:space="preserve"> </w:t>
      </w:r>
      <w:r>
        <w:t>were</w:t>
      </w:r>
      <w:r w:rsidR="00F87DF8">
        <w:t xml:space="preserve"> </w:t>
      </w:r>
      <w:r>
        <w:t>opened</w:t>
      </w:r>
      <w:r w:rsidR="00F87DF8">
        <w:t xml:space="preserve"> </w:t>
      </w:r>
      <w:r>
        <w:t>and</w:t>
      </w:r>
      <w:r w:rsidR="00F87DF8">
        <w:t xml:space="preserve"> </w:t>
      </w:r>
      <w:r>
        <w:t>the</w:t>
      </w:r>
      <w:r w:rsidR="00F87DF8">
        <w:t xml:space="preserve"> </w:t>
      </w:r>
      <w:r>
        <w:t>dead</w:t>
      </w:r>
      <w:r w:rsidR="00F87DF8">
        <w:t xml:space="preserve"> </w:t>
      </w:r>
      <w:r>
        <w:t>came</w:t>
      </w:r>
      <w:r w:rsidR="00F87DF8">
        <w:t xml:space="preserve"> </w:t>
      </w:r>
      <w:r>
        <w:t>forth</w:t>
      </w:r>
      <w:r w:rsidR="00F87DF8">
        <w:t xml:space="preserve"> </w:t>
      </w:r>
      <w:r>
        <w:t>to</w:t>
      </w:r>
      <w:r w:rsidR="00F87DF8">
        <w:t xml:space="preserve"> </w:t>
      </w:r>
      <w:r>
        <w:t>bear</w:t>
      </w:r>
      <w:r w:rsidR="00F87DF8">
        <w:t xml:space="preserve"> </w:t>
      </w:r>
      <w:r>
        <w:t>witness</w:t>
      </w:r>
      <w:r w:rsidR="00F87DF8">
        <w:t xml:space="preserve"> </w:t>
      </w:r>
      <w:r>
        <w:t>to</w:t>
      </w:r>
      <w:r w:rsidR="00F87DF8">
        <w:t xml:space="preserve"> </w:t>
      </w:r>
      <w:r>
        <w:t>the</w:t>
      </w:r>
      <w:r w:rsidR="00F87DF8">
        <w:t xml:space="preserve"> </w:t>
      </w:r>
      <w:r>
        <w:t>Divinity</w:t>
      </w:r>
      <w:r w:rsidR="00F87DF8">
        <w:t xml:space="preserve"> </w:t>
      </w:r>
      <w:r>
        <w:t>of</w:t>
      </w:r>
      <w:r w:rsidR="00F87DF8">
        <w:t xml:space="preserve"> </w:t>
      </w:r>
      <w:r>
        <w:t>Him</w:t>
      </w:r>
      <w:r w:rsidR="00F87DF8">
        <w:t xml:space="preserve"> </w:t>
      </w:r>
      <w:r>
        <w:t>Who</w:t>
      </w:r>
      <w:r w:rsidR="00F87DF8">
        <w:t xml:space="preserve"> </w:t>
      </w:r>
      <w:r>
        <w:t>was</w:t>
      </w:r>
      <w:r w:rsidR="00F87DF8">
        <w:t xml:space="preserve"> </w:t>
      </w:r>
      <w:r>
        <w:t>crucified.</w:t>
      </w:r>
      <w:r w:rsidR="00F87DF8">
        <w:t xml:space="preserve"> </w:t>
      </w:r>
      <w:r>
        <w:t>For</w:t>
      </w:r>
      <w:r w:rsidR="00F87DF8">
        <w:t xml:space="preserve"> </w:t>
      </w:r>
      <w:r>
        <w:t>a</w:t>
      </w:r>
      <w:r w:rsidR="00F87DF8">
        <w:t xml:space="preserve"> </w:t>
      </w:r>
      <w:r>
        <w:t>like</w:t>
      </w:r>
      <w:r w:rsidR="00F87DF8">
        <w:t xml:space="preserve"> </w:t>
      </w:r>
      <w:r>
        <w:t>purpose</w:t>
      </w:r>
      <w:r w:rsidR="00F87DF8">
        <w:t xml:space="preserve"> </w:t>
      </w:r>
      <w:r>
        <w:t>the</w:t>
      </w:r>
      <w:r w:rsidR="00F87DF8">
        <w:t xml:space="preserve"> </w:t>
      </w:r>
      <w:r>
        <w:t>grace</w:t>
      </w:r>
      <w:r w:rsidR="00F87DF8">
        <w:t xml:space="preserve"> </w:t>
      </w:r>
      <w:r>
        <w:t>of</w:t>
      </w:r>
      <w:r w:rsidR="00F87DF8">
        <w:t xml:space="preserve"> </w:t>
      </w:r>
      <w:r>
        <w:t>repentance</w:t>
      </w:r>
      <w:r w:rsidR="00F87DF8">
        <w:t xml:space="preserve"> </w:t>
      </w:r>
      <w:r>
        <w:t>was</w:t>
      </w:r>
      <w:r w:rsidR="00F87DF8">
        <w:t xml:space="preserve"> </w:t>
      </w:r>
      <w:r>
        <w:t>bestowed</w:t>
      </w:r>
      <w:r w:rsidR="00F87DF8">
        <w:t xml:space="preserve"> </w:t>
      </w:r>
      <w:r>
        <w:t>on</w:t>
      </w:r>
      <w:r w:rsidR="00F87DF8">
        <w:t xml:space="preserve"> </w:t>
      </w:r>
      <w:r>
        <w:t>the</w:t>
      </w:r>
      <w:r w:rsidR="00F87DF8">
        <w:t xml:space="preserve"> </w:t>
      </w:r>
      <w:r>
        <w:t>good</w:t>
      </w:r>
      <w:r w:rsidR="00F87DF8">
        <w:t xml:space="preserve"> </w:t>
      </w:r>
      <w:r>
        <w:t>thief,</w:t>
      </w:r>
      <w:r w:rsidR="00F87DF8">
        <w:t xml:space="preserve"> </w:t>
      </w:r>
      <w:r>
        <w:t>whose</w:t>
      </w:r>
      <w:r w:rsidR="00F87DF8">
        <w:t xml:space="preserve"> </w:t>
      </w:r>
      <w:r>
        <w:t>confession</w:t>
      </w:r>
      <w:r w:rsidR="00F87DF8">
        <w:t xml:space="preserve"> </w:t>
      </w:r>
      <w:r>
        <w:t>of</w:t>
      </w:r>
      <w:r w:rsidR="00F87DF8">
        <w:t xml:space="preserve"> </w:t>
      </w:r>
      <w:r>
        <w:t>Christ</w:t>
      </w:r>
      <w:r w:rsidR="00F87DF8">
        <w:t xml:space="preserve"> </w:t>
      </w:r>
      <w:r>
        <w:t>was</w:t>
      </w:r>
      <w:r w:rsidR="00F87DF8">
        <w:t xml:space="preserve"> </w:t>
      </w:r>
      <w:r>
        <w:t>no</w:t>
      </w:r>
      <w:r w:rsidR="00F87DF8">
        <w:t xml:space="preserve"> </w:t>
      </w:r>
      <w:r>
        <w:t>less</w:t>
      </w:r>
      <w:r w:rsidR="00F87DF8">
        <w:t xml:space="preserve"> </w:t>
      </w:r>
      <w:r>
        <w:t>wonderful</w:t>
      </w:r>
      <w:r w:rsidR="00F87DF8">
        <w:t xml:space="preserve"> </w:t>
      </w:r>
      <w:r>
        <w:t>than</w:t>
      </w:r>
      <w:r w:rsidR="00F87DF8">
        <w:t xml:space="preserve"> </w:t>
      </w:r>
      <w:r>
        <w:t>his</w:t>
      </w:r>
      <w:r w:rsidR="00F87DF8">
        <w:t xml:space="preserve"> </w:t>
      </w:r>
      <w:r>
        <w:t>conversion,</w:t>
      </w:r>
      <w:r w:rsidR="00F87DF8">
        <w:t xml:space="preserve"> </w:t>
      </w:r>
      <w:r>
        <w:t>for</w:t>
      </w:r>
      <w:r w:rsidR="00F87DF8">
        <w:t xml:space="preserve"> </w:t>
      </w:r>
      <w:r>
        <w:t>he</w:t>
      </w:r>
      <w:r w:rsidR="00F87DF8">
        <w:t xml:space="preserve"> </w:t>
      </w:r>
      <w:r>
        <w:t>acknowledged</w:t>
      </w:r>
      <w:r w:rsidR="00F87DF8">
        <w:t xml:space="preserve"> </w:t>
      </w:r>
      <w:r>
        <w:t>Christ</w:t>
      </w:r>
      <w:r w:rsidR="00F87DF8">
        <w:t xml:space="preserve"> </w:t>
      </w:r>
      <w:r>
        <w:t>when</w:t>
      </w:r>
      <w:r w:rsidR="00F87DF8">
        <w:t xml:space="preserve"> </w:t>
      </w:r>
      <w:r>
        <w:t>the</w:t>
      </w:r>
      <w:r w:rsidR="00F87DF8">
        <w:t xml:space="preserve"> </w:t>
      </w:r>
      <w:r>
        <w:t>Apostles</w:t>
      </w:r>
      <w:r w:rsidR="00F87DF8">
        <w:t xml:space="preserve"> </w:t>
      </w:r>
      <w:r>
        <w:t>fled</w:t>
      </w:r>
      <w:r w:rsidR="00F87DF8">
        <w:t xml:space="preserve"> </w:t>
      </w:r>
      <w:r>
        <w:t>from</w:t>
      </w:r>
      <w:r w:rsidR="00F87DF8">
        <w:t xml:space="preserve"> </w:t>
      </w:r>
      <w:r>
        <w:t>Him</w:t>
      </w:r>
      <w:r w:rsidR="00F87DF8">
        <w:t xml:space="preserve"> </w:t>
      </w:r>
      <w:r>
        <w:t>and</w:t>
      </w:r>
      <w:r w:rsidR="00F87DF8">
        <w:t xml:space="preserve"> </w:t>
      </w:r>
      <w:r>
        <w:t>denied</w:t>
      </w:r>
      <w:r w:rsidR="00F87DF8">
        <w:t xml:space="preserve"> </w:t>
      </w:r>
      <w:r>
        <w:t>Him;</w:t>
      </w:r>
      <w:r w:rsidR="00F87DF8">
        <w:t xml:space="preserve"> </w:t>
      </w:r>
      <w:r>
        <w:t>he</w:t>
      </w:r>
      <w:r w:rsidR="00F87DF8">
        <w:t xml:space="preserve"> </w:t>
      </w:r>
      <w:r>
        <w:t>glorified</w:t>
      </w:r>
      <w:r w:rsidR="00F87DF8">
        <w:t xml:space="preserve"> </w:t>
      </w:r>
      <w:r>
        <w:t>Christ</w:t>
      </w:r>
      <w:r w:rsidR="00F87DF8">
        <w:t xml:space="preserve"> </w:t>
      </w:r>
      <w:r>
        <w:t>when</w:t>
      </w:r>
      <w:r w:rsidR="00F87DF8">
        <w:t xml:space="preserve"> </w:t>
      </w:r>
      <w:r>
        <w:t>the</w:t>
      </w:r>
      <w:r w:rsidR="00F87DF8">
        <w:t xml:space="preserve"> </w:t>
      </w:r>
      <w:r>
        <w:t>world</w:t>
      </w:r>
      <w:r w:rsidR="00F87DF8">
        <w:t xml:space="preserve"> </w:t>
      </w:r>
      <w:r>
        <w:t>blasphemed</w:t>
      </w:r>
      <w:r w:rsidR="00F87DF8">
        <w:t xml:space="preserve"> </w:t>
      </w:r>
      <w:r>
        <w:t>and</w:t>
      </w:r>
      <w:r w:rsidR="00F87DF8">
        <w:t xml:space="preserve"> </w:t>
      </w:r>
      <w:r>
        <w:t>insulted</w:t>
      </w:r>
      <w:r w:rsidR="00F87DF8">
        <w:t xml:space="preserve"> </w:t>
      </w:r>
      <w:r>
        <w:t>Him.</w:t>
      </w:r>
      <w:r w:rsidR="00F87DF8">
        <w:t xml:space="preserve"> </w:t>
      </w:r>
      <w:r>
        <w:t>This</w:t>
      </w:r>
      <w:r w:rsidR="00F87DF8">
        <w:t xml:space="preserve"> </w:t>
      </w:r>
      <w:r>
        <w:t>miracle</w:t>
      </w:r>
      <w:r w:rsidR="00F87DF8">
        <w:t xml:space="preserve"> </w:t>
      </w:r>
      <w:r>
        <w:t>being</w:t>
      </w:r>
      <w:r w:rsidR="00F87DF8">
        <w:t xml:space="preserve"> </w:t>
      </w:r>
      <w:r>
        <w:t>one</w:t>
      </w:r>
      <w:r w:rsidR="00F87DF8">
        <w:t xml:space="preserve"> </w:t>
      </w:r>
      <w:r>
        <w:t>of</w:t>
      </w:r>
      <w:r w:rsidR="00F87DF8">
        <w:t xml:space="preserve"> </w:t>
      </w:r>
      <w:r>
        <w:t>the</w:t>
      </w:r>
      <w:r w:rsidR="00F87DF8">
        <w:t xml:space="preserve"> </w:t>
      </w:r>
      <w:r>
        <w:t>extraordinary</w:t>
      </w:r>
      <w:r w:rsidR="00F87DF8">
        <w:t xml:space="preserve"> </w:t>
      </w:r>
      <w:r>
        <w:t>marvels</w:t>
      </w:r>
      <w:r w:rsidR="00F87DF8">
        <w:t xml:space="preserve"> </w:t>
      </w:r>
      <w:r>
        <w:t>marking</w:t>
      </w:r>
      <w:r w:rsidR="00F87DF8">
        <w:t xml:space="preserve"> </w:t>
      </w:r>
      <w:r>
        <w:t>the</w:t>
      </w:r>
      <w:r w:rsidR="00F87DF8">
        <w:t xml:space="preserve"> </w:t>
      </w:r>
      <w:r>
        <w:t>coming</w:t>
      </w:r>
      <w:r w:rsidR="00F87DF8">
        <w:t xml:space="preserve"> </w:t>
      </w:r>
      <w:r>
        <w:t>of</w:t>
      </w:r>
      <w:r w:rsidR="00F87DF8">
        <w:t xml:space="preserve"> </w:t>
      </w:r>
      <w:r>
        <w:t>Christ,</w:t>
      </w:r>
      <w:r w:rsidR="00F87DF8">
        <w:t xml:space="preserve"> </w:t>
      </w:r>
      <w:r>
        <w:t>it</w:t>
      </w:r>
      <w:r w:rsidR="00F87DF8">
        <w:t xml:space="preserve"> </w:t>
      </w:r>
      <w:r>
        <w:t>is</w:t>
      </w:r>
      <w:r w:rsidR="00F87DF8">
        <w:t xml:space="preserve"> </w:t>
      </w:r>
      <w:r>
        <w:t>folly</w:t>
      </w:r>
      <w:r w:rsidR="00F87DF8">
        <w:t xml:space="preserve"> </w:t>
      </w:r>
      <w:r>
        <w:t>to</w:t>
      </w:r>
      <w:r w:rsidR="00F87DF8">
        <w:t xml:space="preserve"> </w:t>
      </w:r>
      <w:r>
        <w:t>expect</w:t>
      </w:r>
      <w:r w:rsidR="00F87DF8">
        <w:t xml:space="preserve"> </w:t>
      </w:r>
      <w:r>
        <w:t>that</w:t>
      </w:r>
      <w:r w:rsidR="00F87DF8">
        <w:t xml:space="preserve"> </w:t>
      </w:r>
      <w:r>
        <w:t>it</w:t>
      </w:r>
      <w:r w:rsidR="00F87DF8">
        <w:t xml:space="preserve"> </w:t>
      </w:r>
      <w:r>
        <w:t>will</w:t>
      </w:r>
      <w:r w:rsidR="00F87DF8">
        <w:t xml:space="preserve"> </w:t>
      </w:r>
      <w:r>
        <w:t>be</w:t>
      </w:r>
      <w:r w:rsidR="00F87DF8">
        <w:t xml:space="preserve"> </w:t>
      </w:r>
      <w:r>
        <w:t>repeated</w:t>
      </w:r>
      <w:r w:rsidR="00F87DF8">
        <w:t xml:space="preserve"> </w:t>
      </w:r>
      <w:r>
        <w:t>in</w:t>
      </w:r>
      <w:r w:rsidR="00F87DF8">
        <w:t xml:space="preserve"> </w:t>
      </w:r>
      <w:r>
        <w:t>our</w:t>
      </w:r>
      <w:r w:rsidR="00F87DF8">
        <w:t xml:space="preserve"> </w:t>
      </w:r>
      <w:r>
        <w:t>behalf.</w:t>
      </w:r>
      <w:r w:rsidR="00F87DF8">
        <w:t xml:space="preserve"> </w:t>
      </w:r>
      <w:r w:rsidR="00E87689">
        <w:t>N</w:t>
      </w:r>
      <w:r>
        <w:t>o;</w:t>
      </w:r>
      <w:r w:rsidR="00F87DF8">
        <w:t xml:space="preserve"> </w:t>
      </w:r>
      <w:r>
        <w:t>St.</w:t>
      </w:r>
      <w:r w:rsidR="00F87DF8">
        <w:t xml:space="preserve"> </w:t>
      </w:r>
      <w:r>
        <w:t>Paul</w:t>
      </w:r>
      <w:r w:rsidR="00F87DF8">
        <w:t xml:space="preserve"> </w:t>
      </w:r>
      <w:r>
        <w:t>tells</w:t>
      </w:r>
      <w:r w:rsidR="00F87DF8">
        <w:t xml:space="preserve"> </w:t>
      </w:r>
      <w:r>
        <w:t>us</w:t>
      </w:r>
      <w:r w:rsidR="00F87DF8">
        <w:t xml:space="preserve"> </w:t>
      </w:r>
      <w:r>
        <w:t>that</w:t>
      </w:r>
      <w:r w:rsidR="00F87DF8">
        <w:t xml:space="preserve"> </w:t>
      </w:r>
      <w:r>
        <w:t>the</w:t>
      </w:r>
      <w:r w:rsidR="00F87DF8">
        <w:t xml:space="preserve"> </w:t>
      </w:r>
      <w:r>
        <w:t>end</w:t>
      </w:r>
      <w:r w:rsidR="00F87DF8">
        <w:t xml:space="preserve"> </w:t>
      </w:r>
      <w:r>
        <w:t>of</w:t>
      </w:r>
      <w:r w:rsidR="00F87DF8">
        <w:t xml:space="preserve"> </w:t>
      </w:r>
      <w:r>
        <w:t>the</w:t>
      </w:r>
      <w:r w:rsidR="00F87DF8">
        <w:t xml:space="preserve"> </w:t>
      </w:r>
      <w:r>
        <w:t>wicked</w:t>
      </w:r>
      <w:r w:rsidR="00F87DF8">
        <w:t xml:space="preserve"> </w:t>
      </w:r>
      <w:r>
        <w:t>corresponds</w:t>
      </w:r>
      <w:r w:rsidR="00F87DF8">
        <w:t xml:space="preserve"> </w:t>
      </w:r>
      <w:r>
        <w:t>to</w:t>
      </w:r>
      <w:r w:rsidR="00F87DF8">
        <w:t xml:space="preserve"> </w:t>
      </w:r>
      <w:r>
        <w:t>their</w:t>
      </w:r>
      <w:r w:rsidR="00F87DF8">
        <w:t xml:space="preserve"> </w:t>
      </w:r>
      <w:r>
        <w:t>works.</w:t>
      </w:r>
      <w:r w:rsidR="00F87DF8">
        <w:t xml:space="preserve"> </w:t>
      </w:r>
      <w:r>
        <w:t>This</w:t>
      </w:r>
      <w:r w:rsidR="00F87DF8">
        <w:t xml:space="preserve"> </w:t>
      </w:r>
      <w:r>
        <w:t>is</w:t>
      </w:r>
      <w:r w:rsidR="00F87DF8">
        <w:t xml:space="preserve"> </w:t>
      </w:r>
      <w:r>
        <w:t>a</w:t>
      </w:r>
      <w:r w:rsidR="00F87DF8">
        <w:t xml:space="preserve"> </w:t>
      </w:r>
      <w:r>
        <w:t>truth</w:t>
      </w:r>
      <w:r w:rsidR="00F87DF8">
        <w:t xml:space="preserve"> </w:t>
      </w:r>
      <w:r>
        <w:t>which</w:t>
      </w:r>
      <w:r w:rsidR="00F87DF8">
        <w:t xml:space="preserve"> </w:t>
      </w:r>
      <w:r>
        <w:t>is</w:t>
      </w:r>
      <w:r w:rsidR="00F87DF8">
        <w:t xml:space="preserve"> </w:t>
      </w:r>
      <w:r>
        <w:t>constantly</w:t>
      </w:r>
      <w:r w:rsidR="00F87DF8">
        <w:t xml:space="preserve"> </w:t>
      </w:r>
      <w:r>
        <w:t>repeated</w:t>
      </w:r>
      <w:r w:rsidR="00F87DF8">
        <w:t xml:space="preserve"> </w:t>
      </w:r>
      <w:r>
        <w:t>in</w:t>
      </w:r>
      <w:r w:rsidR="00F87DF8">
        <w:t xml:space="preserve"> </w:t>
      </w:r>
      <w:r>
        <w:t>Holy</w:t>
      </w:r>
      <w:r w:rsidR="00F87DF8">
        <w:t xml:space="preserve"> </w:t>
      </w:r>
      <w:r>
        <w:t>Scripture.</w:t>
      </w:r>
      <w:r w:rsidR="00F87DF8">
        <w:t xml:space="preserve"> </w:t>
      </w:r>
      <w:r>
        <w:t>It</w:t>
      </w:r>
      <w:r w:rsidR="00F87DF8">
        <w:t xml:space="preserve"> </w:t>
      </w:r>
      <w:r>
        <w:t>is</w:t>
      </w:r>
      <w:r w:rsidR="00F87DF8">
        <w:t xml:space="preserve"> </w:t>
      </w:r>
      <w:r>
        <w:t>sung</w:t>
      </w:r>
      <w:r w:rsidR="00F87DF8">
        <w:t xml:space="preserve"> </w:t>
      </w:r>
      <w:r>
        <w:t>by</w:t>
      </w:r>
      <w:r w:rsidR="00F87DF8">
        <w:t xml:space="preserve"> </w:t>
      </w:r>
      <w:r>
        <w:t>the</w:t>
      </w:r>
      <w:r w:rsidR="00F87DF8">
        <w:t xml:space="preserve"> </w:t>
      </w:r>
      <w:r>
        <w:t>Psalmist;</w:t>
      </w:r>
      <w:r w:rsidR="00F87DF8">
        <w:t xml:space="preserve"> </w:t>
      </w:r>
      <w:r>
        <w:t>foretold</w:t>
      </w:r>
      <w:r w:rsidR="00F87DF8">
        <w:t xml:space="preserve"> </w:t>
      </w:r>
      <w:r>
        <w:t>by</w:t>
      </w:r>
      <w:r w:rsidR="00F87DF8">
        <w:t xml:space="preserve"> </w:t>
      </w:r>
      <w:r>
        <w:t>the</w:t>
      </w:r>
      <w:r w:rsidR="00F87DF8">
        <w:t xml:space="preserve"> </w:t>
      </w:r>
      <w:r>
        <w:t>Prophets;</w:t>
      </w:r>
      <w:r w:rsidR="00F87DF8">
        <w:t xml:space="preserve"> </w:t>
      </w:r>
      <w:r>
        <w:t>announced</w:t>
      </w:r>
      <w:r w:rsidR="00F87DF8">
        <w:t xml:space="preserve"> </w:t>
      </w:r>
      <w:r>
        <w:t>by</w:t>
      </w:r>
      <w:r w:rsidR="00F87DF8">
        <w:t xml:space="preserve"> </w:t>
      </w:r>
      <w:r>
        <w:t>the</w:t>
      </w:r>
      <w:r w:rsidR="00F87DF8">
        <w:t xml:space="preserve"> </w:t>
      </w:r>
      <w:r>
        <w:t>Evangelists;</w:t>
      </w:r>
      <w:r w:rsidR="00F87DF8">
        <w:t xml:space="preserve"> </w:t>
      </w:r>
      <w:r>
        <w:t>and</w:t>
      </w:r>
      <w:r w:rsidR="00F87DF8">
        <w:t xml:space="preserve"> </w:t>
      </w:r>
      <w:r>
        <w:t>preached</w:t>
      </w:r>
      <w:r w:rsidR="00F87DF8">
        <w:t xml:space="preserve"> </w:t>
      </w:r>
      <w:r>
        <w:t>by</w:t>
      </w:r>
      <w:r w:rsidR="00F87DF8">
        <w:t xml:space="preserve"> </w:t>
      </w:r>
      <w:r>
        <w:t>the</w:t>
      </w:r>
      <w:r w:rsidR="00F87DF8">
        <w:t xml:space="preserve"> </w:t>
      </w:r>
      <w:r>
        <w:t>Apostles.</w:t>
      </w:r>
      <w:r w:rsidR="00F87DF8">
        <w:t xml:space="preserve"> </w:t>
      </w:r>
    </w:p>
    <w:p w14:paraId="71F8C87C" w14:textId="77777777" w:rsidR="00E87689" w:rsidRDefault="00055323" w:rsidP="00B01E47">
      <w:pPr>
        <w:jc w:val="both"/>
      </w:pPr>
      <w:r>
        <w:t>Others</w:t>
      </w:r>
      <w:r w:rsidR="00F87DF8">
        <w:t xml:space="preserve"> </w:t>
      </w:r>
      <w:r>
        <w:t>argue</w:t>
      </w:r>
      <w:r w:rsidR="00F87DF8">
        <w:t xml:space="preserve"> </w:t>
      </w:r>
      <w:r>
        <w:t>that</w:t>
      </w:r>
      <w:r w:rsidR="00F87DF8">
        <w:t xml:space="preserve"> </w:t>
      </w:r>
      <w:r>
        <w:t>attrition</w:t>
      </w:r>
      <w:r w:rsidR="00F87DF8">
        <w:t xml:space="preserve"> </w:t>
      </w:r>
      <w:r>
        <w:t>joined</w:t>
      </w:r>
      <w:r w:rsidR="00F87DF8">
        <w:t xml:space="preserve"> </w:t>
      </w:r>
      <w:r>
        <w:t>to</w:t>
      </w:r>
      <w:r w:rsidR="00F87DF8">
        <w:t xml:space="preserve"> </w:t>
      </w:r>
      <w:r>
        <w:t>the</w:t>
      </w:r>
      <w:r w:rsidR="00F87DF8">
        <w:t xml:space="preserve"> </w:t>
      </w:r>
      <w:r>
        <w:t>sacraments</w:t>
      </w:r>
      <w:r w:rsidR="00F87DF8">
        <w:t xml:space="preserve"> </w:t>
      </w:r>
      <w:r>
        <w:t>suffices</w:t>
      </w:r>
      <w:r w:rsidR="00F87DF8">
        <w:t xml:space="preserve"> </w:t>
      </w:r>
      <w:r>
        <w:t>to</w:t>
      </w:r>
      <w:r w:rsidR="00F87DF8">
        <w:t xml:space="preserve"> </w:t>
      </w:r>
      <w:r>
        <w:t>obtain</w:t>
      </w:r>
      <w:r w:rsidR="00F87DF8">
        <w:t xml:space="preserve"> </w:t>
      </w:r>
      <w:r>
        <w:t>the</w:t>
      </w:r>
      <w:r w:rsidR="00F87DF8">
        <w:t xml:space="preserve"> </w:t>
      </w:r>
      <w:r>
        <w:t>pardon</w:t>
      </w:r>
      <w:r w:rsidR="00F87DF8">
        <w:t xml:space="preserve"> </w:t>
      </w:r>
      <w:r>
        <w:t>of</w:t>
      </w:r>
      <w:r w:rsidR="00F87DF8">
        <w:t xml:space="preserve"> </w:t>
      </w:r>
      <w:r>
        <w:t>sin,</w:t>
      </w:r>
      <w:r w:rsidR="00F87DF8">
        <w:t xml:space="preserve"> </w:t>
      </w:r>
      <w:r>
        <w:t>and</w:t>
      </w:r>
      <w:r w:rsidR="00F87DF8">
        <w:t xml:space="preserve"> </w:t>
      </w:r>
      <w:r>
        <w:t>claim</w:t>
      </w:r>
      <w:r w:rsidR="00F87DF8">
        <w:t xml:space="preserve"> </w:t>
      </w:r>
      <w:r>
        <w:t>that</w:t>
      </w:r>
      <w:r w:rsidR="00F87DF8">
        <w:t xml:space="preserve"> </w:t>
      </w:r>
      <w:r>
        <w:t>at</w:t>
      </w:r>
      <w:r w:rsidR="00F87DF8">
        <w:t xml:space="preserve"> </w:t>
      </w:r>
      <w:r>
        <w:t>the</w:t>
      </w:r>
      <w:r w:rsidR="00F87DF8">
        <w:t xml:space="preserve"> </w:t>
      </w:r>
      <w:r>
        <w:t>hour</w:t>
      </w:r>
      <w:r w:rsidR="00F87DF8">
        <w:t xml:space="preserve"> </w:t>
      </w:r>
      <w:r>
        <w:t>of</w:t>
      </w:r>
      <w:r w:rsidR="00F87DF8">
        <w:t xml:space="preserve"> </w:t>
      </w:r>
      <w:r>
        <w:t>death</w:t>
      </w:r>
      <w:r w:rsidR="00F87DF8">
        <w:t xml:space="preserve"> </w:t>
      </w:r>
      <w:r>
        <w:t>they</w:t>
      </w:r>
      <w:r w:rsidR="00F87DF8">
        <w:t xml:space="preserve"> </w:t>
      </w:r>
      <w:r>
        <w:t>will</w:t>
      </w:r>
      <w:r w:rsidR="00F87DF8">
        <w:t xml:space="preserve"> </w:t>
      </w:r>
      <w:r>
        <w:t>have</w:t>
      </w:r>
      <w:r w:rsidR="00F87DF8">
        <w:t xml:space="preserve"> </w:t>
      </w:r>
      <w:r>
        <w:t>at</w:t>
      </w:r>
      <w:r w:rsidR="00F87DF8">
        <w:t xml:space="preserve"> </w:t>
      </w:r>
      <w:r>
        <w:t>least</w:t>
      </w:r>
      <w:r w:rsidR="00F87DF8">
        <w:t xml:space="preserve"> </w:t>
      </w:r>
      <w:r>
        <w:t>attrition.</w:t>
      </w:r>
      <w:r w:rsidR="00F87DF8">
        <w:t xml:space="preserve"> </w:t>
      </w:r>
      <w:r>
        <w:t>But</w:t>
      </w:r>
      <w:r w:rsidR="00F87DF8">
        <w:t xml:space="preserve"> </w:t>
      </w:r>
      <w:r>
        <w:t>they</w:t>
      </w:r>
      <w:r w:rsidR="00F87DF8">
        <w:t xml:space="preserve"> </w:t>
      </w:r>
      <w:r>
        <w:t>should</w:t>
      </w:r>
      <w:r w:rsidR="00F87DF8">
        <w:t xml:space="preserve"> </w:t>
      </w:r>
      <w:r>
        <w:t>remember</w:t>
      </w:r>
      <w:r w:rsidR="00F87DF8">
        <w:t xml:space="preserve"> </w:t>
      </w:r>
      <w:r>
        <w:t>that</w:t>
      </w:r>
      <w:r w:rsidR="00F87DF8">
        <w:t xml:space="preserve"> </w:t>
      </w:r>
      <w:r>
        <w:t>the</w:t>
      </w:r>
      <w:r w:rsidR="00F87DF8">
        <w:t xml:space="preserve"> </w:t>
      </w:r>
      <w:r>
        <w:t>attrition</w:t>
      </w:r>
      <w:r w:rsidR="00F87DF8">
        <w:t xml:space="preserve"> </w:t>
      </w:r>
      <w:r>
        <w:t>which,</w:t>
      </w:r>
      <w:r w:rsidR="00F87DF8">
        <w:t xml:space="preserve"> </w:t>
      </w:r>
      <w:r>
        <w:t>joined</w:t>
      </w:r>
      <w:r w:rsidR="00F87DF8">
        <w:t xml:space="preserve"> </w:t>
      </w:r>
      <w:r>
        <w:t>to</w:t>
      </w:r>
      <w:r w:rsidR="00F87DF8">
        <w:t xml:space="preserve"> </w:t>
      </w:r>
      <w:r>
        <w:t>the</w:t>
      </w:r>
      <w:r w:rsidR="00F87DF8">
        <w:t xml:space="preserve"> </w:t>
      </w:r>
      <w:r>
        <w:t>sacraments,</w:t>
      </w:r>
      <w:r w:rsidR="00F87DF8">
        <w:t xml:space="preserve"> </w:t>
      </w:r>
      <w:r>
        <w:t>obtains</w:t>
      </w:r>
      <w:r w:rsidR="00F87DF8">
        <w:t xml:space="preserve"> </w:t>
      </w:r>
      <w:r>
        <w:t>the</w:t>
      </w:r>
      <w:r w:rsidR="00F87DF8">
        <w:t xml:space="preserve"> </w:t>
      </w:r>
      <w:r>
        <w:t>pardon</w:t>
      </w:r>
      <w:r w:rsidR="00F87DF8">
        <w:t xml:space="preserve"> </w:t>
      </w:r>
      <w:r>
        <w:t>of</w:t>
      </w:r>
      <w:r w:rsidR="00F87DF8">
        <w:t xml:space="preserve"> </w:t>
      </w:r>
      <w:r>
        <w:t>sin</w:t>
      </w:r>
      <w:r w:rsidR="00F87DF8">
        <w:t xml:space="preserve"> </w:t>
      </w:r>
      <w:r>
        <w:t>is</w:t>
      </w:r>
      <w:r w:rsidR="00F87DF8">
        <w:t xml:space="preserve"> </w:t>
      </w:r>
      <w:r>
        <w:t>a</w:t>
      </w:r>
      <w:r w:rsidR="00F87DF8">
        <w:t xml:space="preserve"> </w:t>
      </w:r>
      <w:r>
        <w:t>special</w:t>
      </w:r>
      <w:r w:rsidR="00F87DF8">
        <w:t xml:space="preserve"> </w:t>
      </w:r>
      <w:r>
        <w:t>degree</w:t>
      </w:r>
      <w:r w:rsidR="00F87DF8">
        <w:t xml:space="preserve"> </w:t>
      </w:r>
      <w:r>
        <w:t>of</w:t>
      </w:r>
      <w:r w:rsidR="00F87DF8">
        <w:t xml:space="preserve"> </w:t>
      </w:r>
      <w:r>
        <w:t>sorrow,</w:t>
      </w:r>
      <w:r w:rsidR="00F87DF8">
        <w:t xml:space="preserve"> </w:t>
      </w:r>
      <w:r>
        <w:t>and</w:t>
      </w:r>
      <w:r w:rsidR="00F87DF8">
        <w:t xml:space="preserve"> </w:t>
      </w:r>
      <w:r>
        <w:t>God</w:t>
      </w:r>
      <w:r w:rsidR="00F87DF8">
        <w:t xml:space="preserve"> </w:t>
      </w:r>
      <w:r>
        <w:t>only</w:t>
      </w:r>
      <w:r w:rsidR="00F87DF8">
        <w:t xml:space="preserve"> </w:t>
      </w:r>
      <w:r>
        <w:t>can</w:t>
      </w:r>
      <w:r w:rsidR="00F87DF8">
        <w:t xml:space="preserve"> </w:t>
      </w:r>
      <w:r>
        <w:t>know</w:t>
      </w:r>
      <w:r w:rsidR="00F87DF8">
        <w:t xml:space="preserve"> </w:t>
      </w:r>
      <w:r>
        <w:t>whether</w:t>
      </w:r>
      <w:r w:rsidR="00F87DF8">
        <w:t xml:space="preserve"> </w:t>
      </w:r>
      <w:r>
        <w:t>they</w:t>
      </w:r>
      <w:r w:rsidR="00F87DF8">
        <w:t xml:space="preserve"> </w:t>
      </w:r>
      <w:r>
        <w:t>possess</w:t>
      </w:r>
      <w:r w:rsidR="00F87DF8">
        <w:t xml:space="preserve"> </w:t>
      </w:r>
      <w:r>
        <w:t>it.</w:t>
      </w:r>
      <w:r w:rsidR="00F87DF8">
        <w:t xml:space="preserve"> </w:t>
      </w:r>
    </w:p>
    <w:p w14:paraId="03E0671C" w14:textId="77777777" w:rsidR="00E87689" w:rsidRDefault="00055323" w:rsidP="00B01E47">
      <w:pPr>
        <w:jc w:val="both"/>
      </w:pPr>
      <w:r>
        <w:t>The</w:t>
      </w:r>
      <w:r w:rsidR="00F87DF8">
        <w:t xml:space="preserve"> </w:t>
      </w:r>
      <w:r>
        <w:t>holy</w:t>
      </w:r>
      <w:r w:rsidR="00F87DF8">
        <w:t xml:space="preserve"> </w:t>
      </w:r>
      <w:r>
        <w:t>Doctors</w:t>
      </w:r>
      <w:r w:rsidR="00F87DF8">
        <w:t xml:space="preserve"> </w:t>
      </w:r>
      <w:r>
        <w:t>were</w:t>
      </w:r>
      <w:r w:rsidR="00F87DF8">
        <w:t xml:space="preserve"> </w:t>
      </w:r>
      <w:r>
        <w:t>not</w:t>
      </w:r>
      <w:r w:rsidR="00F87DF8">
        <w:t xml:space="preserve"> </w:t>
      </w:r>
      <w:r>
        <w:t>ignorant</w:t>
      </w:r>
      <w:r w:rsidR="00F87DF8">
        <w:t xml:space="preserve"> </w:t>
      </w:r>
      <w:r>
        <w:t>of</w:t>
      </w:r>
      <w:r w:rsidR="00F87DF8">
        <w:t xml:space="preserve"> </w:t>
      </w:r>
      <w:r>
        <w:t>the</w:t>
      </w:r>
      <w:r w:rsidR="00F87DF8">
        <w:t xml:space="preserve"> </w:t>
      </w:r>
      <w:r>
        <w:t>efficacy</w:t>
      </w:r>
      <w:r w:rsidR="00F87DF8">
        <w:t xml:space="preserve"> </w:t>
      </w:r>
      <w:r>
        <w:t>of</w:t>
      </w:r>
      <w:r w:rsidR="00F87DF8">
        <w:t xml:space="preserve"> </w:t>
      </w:r>
      <w:r>
        <w:t>attrition</w:t>
      </w:r>
      <w:r w:rsidR="00F87DF8">
        <w:t xml:space="preserve"> </w:t>
      </w:r>
      <w:r>
        <w:t>joined</w:t>
      </w:r>
      <w:r w:rsidR="00F87DF8">
        <w:t xml:space="preserve"> </w:t>
      </w:r>
      <w:r>
        <w:t>to</w:t>
      </w:r>
      <w:r w:rsidR="00F87DF8">
        <w:t xml:space="preserve"> </w:t>
      </w:r>
      <w:r>
        <w:t>the</w:t>
      </w:r>
      <w:r w:rsidR="00F87DF8">
        <w:t xml:space="preserve"> </w:t>
      </w:r>
      <w:r>
        <w:t>sacraments,</w:t>
      </w:r>
      <w:r w:rsidR="00F87DF8">
        <w:t xml:space="preserve"> </w:t>
      </w:r>
      <w:r>
        <w:t>yet</w:t>
      </w:r>
      <w:r w:rsidR="00F87DF8">
        <w:t xml:space="preserve"> </w:t>
      </w:r>
      <w:r>
        <w:t>see</w:t>
      </w:r>
      <w:r w:rsidR="00F87DF8">
        <w:t xml:space="preserve"> </w:t>
      </w:r>
      <w:r>
        <w:t>how</w:t>
      </w:r>
      <w:r w:rsidR="00F87DF8">
        <w:t xml:space="preserve"> </w:t>
      </w:r>
      <w:r>
        <w:t>little</w:t>
      </w:r>
      <w:r w:rsidR="00F87DF8">
        <w:t xml:space="preserve"> </w:t>
      </w:r>
      <w:r>
        <w:t>confidence</w:t>
      </w:r>
      <w:r w:rsidR="00F87DF8">
        <w:t xml:space="preserve"> </w:t>
      </w:r>
      <w:r>
        <w:t>they</w:t>
      </w:r>
      <w:r w:rsidR="00F87DF8">
        <w:t xml:space="preserve"> </w:t>
      </w:r>
      <w:r>
        <w:t>had</w:t>
      </w:r>
      <w:r w:rsidR="00F87DF8">
        <w:t xml:space="preserve"> </w:t>
      </w:r>
      <w:r>
        <w:t>in</w:t>
      </w:r>
      <w:r w:rsidR="00F87DF8">
        <w:t xml:space="preserve"> </w:t>
      </w:r>
      <w:r>
        <w:t>death-</w:t>
      </w:r>
      <w:r w:rsidR="00F87DF8">
        <w:t xml:space="preserve"> </w:t>
      </w:r>
      <w:r>
        <w:t>bed</w:t>
      </w:r>
      <w:r w:rsidR="00F87DF8">
        <w:t xml:space="preserve"> </w:t>
      </w:r>
      <w:r>
        <w:t>repentances.</w:t>
      </w:r>
      <w:r w:rsidR="00F87DF8">
        <w:t xml:space="preserve"> </w:t>
      </w:r>
      <w:r w:rsidR="00E87689">
        <w:t>“</w:t>
      </w:r>
      <w:r>
        <w:t>We</w:t>
      </w:r>
      <w:r w:rsidR="00F87DF8">
        <w:t xml:space="preserve"> </w:t>
      </w:r>
      <w:r>
        <w:t>give</w:t>
      </w:r>
      <w:r w:rsidR="00F87DF8">
        <w:t xml:space="preserve"> </w:t>
      </w:r>
      <w:r>
        <w:t>the</w:t>
      </w:r>
      <w:r w:rsidR="00F87DF8">
        <w:t xml:space="preserve"> </w:t>
      </w:r>
      <w:r>
        <w:t>Sacrament</w:t>
      </w:r>
      <w:r w:rsidR="00F87DF8">
        <w:t xml:space="preserve"> </w:t>
      </w:r>
      <w:r>
        <w:t>of</w:t>
      </w:r>
      <w:r w:rsidR="00F87DF8">
        <w:t xml:space="preserve"> </w:t>
      </w:r>
      <w:r>
        <w:t>Penance</w:t>
      </w:r>
      <w:r w:rsidR="00F87DF8">
        <w:t xml:space="preserve"> </w:t>
      </w:r>
      <w:r>
        <w:t>to</w:t>
      </w:r>
      <w:r w:rsidR="00F87DF8">
        <w:t xml:space="preserve"> </w:t>
      </w:r>
      <w:r>
        <w:t>such</w:t>
      </w:r>
      <w:r w:rsidR="00F87DF8">
        <w:t xml:space="preserve"> </w:t>
      </w:r>
      <w:r>
        <w:t>a</w:t>
      </w:r>
      <w:r w:rsidR="00F87DF8">
        <w:t xml:space="preserve"> </w:t>
      </w:r>
      <w:r>
        <w:t>sinner</w:t>
      </w:r>
      <w:r w:rsidR="00F87DF8">
        <w:t xml:space="preserve"> </w:t>
      </w:r>
      <w:r>
        <w:t>who</w:t>
      </w:r>
      <w:r w:rsidR="00F87DF8">
        <w:t xml:space="preserve"> </w:t>
      </w:r>
      <w:r>
        <w:t>asks</w:t>
      </w:r>
      <w:r w:rsidR="00F87DF8">
        <w:t xml:space="preserve"> </w:t>
      </w:r>
      <w:r>
        <w:t>for</w:t>
      </w:r>
      <w:r w:rsidR="00F87DF8">
        <w:t xml:space="preserve"> </w:t>
      </w:r>
      <w:r>
        <w:t>it,</w:t>
      </w:r>
      <w:r w:rsidR="00E87689">
        <w:t>”</w:t>
      </w:r>
      <w:r w:rsidR="00F87DF8">
        <w:t xml:space="preserve"> </w:t>
      </w:r>
      <w:r>
        <w:t>says</w:t>
      </w:r>
      <w:r w:rsidR="00F87DF8">
        <w:t xml:space="preserve"> </w:t>
      </w:r>
      <w:r>
        <w:t>St.</w:t>
      </w:r>
      <w:r w:rsidR="00F87DF8">
        <w:t xml:space="preserve"> </w:t>
      </w:r>
      <w:r>
        <w:t>Ambrose,</w:t>
      </w:r>
      <w:r w:rsidR="00F87DF8">
        <w:t xml:space="preserve"> </w:t>
      </w:r>
      <w:r w:rsidR="00E87689">
        <w:t>“</w:t>
      </w:r>
      <w:r>
        <w:t>but</w:t>
      </w:r>
      <w:r w:rsidR="00F87DF8">
        <w:t xml:space="preserve"> </w:t>
      </w:r>
      <w:r>
        <w:t>we</w:t>
      </w:r>
      <w:r w:rsidR="00F87DF8">
        <w:t xml:space="preserve"> </w:t>
      </w:r>
      <w:r>
        <w:t>give</w:t>
      </w:r>
      <w:r w:rsidR="00F87DF8">
        <w:t xml:space="preserve"> </w:t>
      </w:r>
      <w:r>
        <w:t>him</w:t>
      </w:r>
      <w:r w:rsidR="00F87DF8">
        <w:t xml:space="preserve"> </w:t>
      </w:r>
      <w:r>
        <w:t>no</w:t>
      </w:r>
      <w:r w:rsidR="00F87DF8">
        <w:t xml:space="preserve"> </w:t>
      </w:r>
      <w:r>
        <w:t>assurance</w:t>
      </w:r>
      <w:r w:rsidR="00F87DF8">
        <w:t xml:space="preserve"> </w:t>
      </w:r>
      <w:r>
        <w:t>of</w:t>
      </w:r>
      <w:r w:rsidR="00F87DF8">
        <w:t xml:space="preserve"> </w:t>
      </w:r>
      <w:r>
        <w:t>salvation.</w:t>
      </w:r>
      <w:r w:rsidR="00E87689">
        <w:t>”</w:t>
      </w:r>
      <w:r w:rsidR="00F87DF8">
        <w:t xml:space="preserve"> </w:t>
      </w:r>
    </w:p>
    <w:p w14:paraId="56F2F704" w14:textId="43621F83" w:rsidR="00732174" w:rsidRDefault="00055323" w:rsidP="00B01E47">
      <w:pPr>
        <w:jc w:val="both"/>
      </w:pPr>
      <w:r>
        <w:t>If</w:t>
      </w:r>
      <w:r w:rsidR="00F87DF8">
        <w:t xml:space="preserve"> </w:t>
      </w:r>
      <w:r>
        <w:t>you</w:t>
      </w:r>
      <w:r w:rsidR="00F87DF8">
        <w:t xml:space="preserve"> </w:t>
      </w:r>
      <w:r>
        <w:t>cite</w:t>
      </w:r>
      <w:r w:rsidR="00F87DF8">
        <w:t xml:space="preserve"> </w:t>
      </w:r>
      <w:r>
        <w:t>the</w:t>
      </w:r>
      <w:r w:rsidR="00F87DF8">
        <w:t xml:space="preserve"> </w:t>
      </w:r>
      <w:r>
        <w:t>example</w:t>
      </w:r>
      <w:r w:rsidR="00F87DF8">
        <w:t xml:space="preserve"> </w:t>
      </w:r>
      <w:r>
        <w:t>of</w:t>
      </w:r>
      <w:r w:rsidR="00F87DF8">
        <w:t xml:space="preserve"> </w:t>
      </w:r>
      <w:r>
        <w:t>the</w:t>
      </w:r>
      <w:r w:rsidR="00F87DF8">
        <w:t xml:space="preserve"> </w:t>
      </w:r>
      <w:r w:rsidR="00E87689">
        <w:t>Ninevites</w:t>
      </w:r>
      <w:r>
        <w:t>,</w:t>
      </w:r>
      <w:r w:rsidR="00F87DF8">
        <w:t xml:space="preserve"> </w:t>
      </w:r>
      <w:r>
        <w:t>whose</w:t>
      </w:r>
      <w:r w:rsidR="00F87DF8">
        <w:t xml:space="preserve"> </w:t>
      </w:r>
      <w:r>
        <w:t>conversion</w:t>
      </w:r>
      <w:r w:rsidR="00F87DF8">
        <w:t xml:space="preserve"> </w:t>
      </w:r>
      <w:r>
        <w:t>was</w:t>
      </w:r>
      <w:r w:rsidR="00F87DF8">
        <w:t xml:space="preserve"> </w:t>
      </w:r>
      <w:r>
        <w:t>the</w:t>
      </w:r>
      <w:r w:rsidR="00F87DF8">
        <w:t xml:space="preserve"> </w:t>
      </w:r>
      <w:r>
        <w:t>effect</w:t>
      </w:r>
      <w:r w:rsidR="00F87DF8">
        <w:t xml:space="preserve"> </w:t>
      </w:r>
      <w:r>
        <w:t>of</w:t>
      </w:r>
      <w:r w:rsidR="00F87DF8">
        <w:t xml:space="preserve"> </w:t>
      </w:r>
      <w:r>
        <w:t>fear,</w:t>
      </w:r>
      <w:r w:rsidR="00F87DF8">
        <w:t xml:space="preserve"> </w:t>
      </w:r>
      <w:r>
        <w:t>I</w:t>
      </w:r>
      <w:r w:rsidR="00F87DF8">
        <w:t xml:space="preserve"> </w:t>
      </w:r>
      <w:r>
        <w:t>would</w:t>
      </w:r>
      <w:r w:rsidR="00F87DF8">
        <w:t xml:space="preserve"> </w:t>
      </w:r>
      <w:r>
        <w:t>remind</w:t>
      </w:r>
      <w:r w:rsidR="00F87DF8">
        <w:t xml:space="preserve"> </w:t>
      </w:r>
      <w:r>
        <w:t>you</w:t>
      </w:r>
      <w:r w:rsidR="00F87DF8">
        <w:t xml:space="preserve"> </w:t>
      </w:r>
      <w:r>
        <w:t>not</w:t>
      </w:r>
      <w:r w:rsidR="00F87DF8">
        <w:t xml:space="preserve"> </w:t>
      </w:r>
      <w:r>
        <w:t>only</w:t>
      </w:r>
      <w:r w:rsidR="00F87DF8">
        <w:t xml:space="preserve"> </w:t>
      </w:r>
      <w:r>
        <w:t>of</w:t>
      </w:r>
      <w:r w:rsidR="00F87DF8">
        <w:t xml:space="preserve"> </w:t>
      </w:r>
      <w:r>
        <w:t>the</w:t>
      </w:r>
      <w:r w:rsidR="00F87DF8">
        <w:t xml:space="preserve"> </w:t>
      </w:r>
      <w:r>
        <w:t>rigorous</w:t>
      </w:r>
      <w:r w:rsidR="00F87DF8">
        <w:t xml:space="preserve"> </w:t>
      </w:r>
      <w:r>
        <w:t>penance</w:t>
      </w:r>
      <w:r w:rsidR="00F87DF8">
        <w:t xml:space="preserve"> </w:t>
      </w:r>
      <w:r>
        <w:t>they</w:t>
      </w:r>
      <w:r w:rsidR="00F87DF8">
        <w:t xml:space="preserve"> </w:t>
      </w:r>
      <w:r>
        <w:t>performed,</w:t>
      </w:r>
      <w:r w:rsidR="00F87DF8">
        <w:t xml:space="preserve"> </w:t>
      </w:r>
      <w:r>
        <w:t>but</w:t>
      </w:r>
      <w:r w:rsidR="00F87DF8">
        <w:t xml:space="preserve"> </w:t>
      </w:r>
      <w:r>
        <w:t>of</w:t>
      </w:r>
      <w:r w:rsidR="00F87DF8">
        <w:t xml:space="preserve"> </w:t>
      </w:r>
      <w:r>
        <w:t>the</w:t>
      </w:r>
      <w:r w:rsidR="00F87DF8">
        <w:t xml:space="preserve"> </w:t>
      </w:r>
      <w:r>
        <w:t>amendment</w:t>
      </w:r>
      <w:r w:rsidR="00F87DF8">
        <w:t xml:space="preserve"> </w:t>
      </w:r>
      <w:r>
        <w:t>which</w:t>
      </w:r>
      <w:r w:rsidR="00F87DF8">
        <w:t xml:space="preserve"> </w:t>
      </w:r>
      <w:r>
        <w:t>was</w:t>
      </w:r>
      <w:r w:rsidR="00F87DF8">
        <w:t xml:space="preserve"> </w:t>
      </w:r>
      <w:r>
        <w:t>wrought</w:t>
      </w:r>
      <w:r w:rsidR="00F87DF8">
        <w:t xml:space="preserve"> </w:t>
      </w:r>
      <w:r>
        <w:t>in</w:t>
      </w:r>
      <w:r w:rsidR="00F87DF8">
        <w:t xml:space="preserve"> </w:t>
      </w:r>
      <w:r>
        <w:t>their</w:t>
      </w:r>
      <w:r w:rsidR="00F87DF8">
        <w:t xml:space="preserve"> </w:t>
      </w:r>
      <w:r>
        <w:t>lives.</w:t>
      </w:r>
      <w:r w:rsidR="00F87DF8">
        <w:t xml:space="preserve"> </w:t>
      </w:r>
      <w:r>
        <w:t>Let</w:t>
      </w:r>
      <w:r w:rsidR="00F87DF8">
        <w:t xml:space="preserve"> </w:t>
      </w:r>
      <w:r>
        <w:t>there</w:t>
      </w:r>
      <w:r w:rsidR="00F87DF8">
        <w:t xml:space="preserve"> </w:t>
      </w:r>
      <w:r>
        <w:t>be</w:t>
      </w:r>
      <w:r w:rsidR="00F87DF8">
        <w:t xml:space="preserve"> </w:t>
      </w:r>
      <w:r>
        <w:t>the</w:t>
      </w:r>
      <w:r w:rsidR="00F87DF8">
        <w:t xml:space="preserve"> </w:t>
      </w:r>
      <w:r>
        <w:t>same</w:t>
      </w:r>
      <w:r w:rsidR="00F87DF8">
        <w:t xml:space="preserve"> </w:t>
      </w:r>
      <w:r>
        <w:t>amendment</w:t>
      </w:r>
      <w:r w:rsidR="00F87DF8">
        <w:t xml:space="preserve"> </w:t>
      </w:r>
      <w:r>
        <w:t>in</w:t>
      </w:r>
      <w:r w:rsidR="00F87DF8">
        <w:t xml:space="preserve"> </w:t>
      </w:r>
      <w:r>
        <w:t>your</w:t>
      </w:r>
      <w:r w:rsidR="00F87DF8">
        <w:t xml:space="preserve"> </w:t>
      </w:r>
      <w:r>
        <w:t>life,</w:t>
      </w:r>
      <w:r w:rsidR="00F87DF8">
        <w:t xml:space="preserve"> </w:t>
      </w:r>
      <w:r>
        <w:t>and</w:t>
      </w:r>
      <w:r w:rsidR="00F87DF8">
        <w:t xml:space="preserve"> </w:t>
      </w:r>
      <w:r>
        <w:t>you</w:t>
      </w:r>
      <w:r w:rsidR="00F87DF8">
        <w:t xml:space="preserve"> </w:t>
      </w:r>
      <w:r>
        <w:t>will</w:t>
      </w:r>
      <w:r w:rsidR="00F87DF8">
        <w:t xml:space="preserve"> </w:t>
      </w:r>
      <w:r>
        <w:t>not</w:t>
      </w:r>
      <w:r w:rsidR="00F87DF8">
        <w:t xml:space="preserve"> </w:t>
      </w:r>
      <w:r>
        <w:t>fail</w:t>
      </w:r>
      <w:r w:rsidR="00F87DF8">
        <w:t xml:space="preserve"> </w:t>
      </w:r>
      <w:r>
        <w:t>to</w:t>
      </w:r>
      <w:r w:rsidR="00F87DF8">
        <w:t xml:space="preserve"> </w:t>
      </w:r>
      <w:r>
        <w:t>find</w:t>
      </w:r>
      <w:r w:rsidR="00F87DF8">
        <w:t xml:space="preserve"> </w:t>
      </w:r>
      <w:r>
        <w:t>equal</w:t>
      </w:r>
      <w:r w:rsidR="00F87DF8">
        <w:t xml:space="preserve"> </w:t>
      </w:r>
      <w:r>
        <w:t>mercy.</w:t>
      </w:r>
      <w:r w:rsidR="00F87DF8">
        <w:t xml:space="preserve"> </w:t>
      </w:r>
      <w:r>
        <w:t>But</w:t>
      </w:r>
      <w:r w:rsidR="00F87DF8">
        <w:t xml:space="preserve"> </w:t>
      </w:r>
      <w:r>
        <w:t>when</w:t>
      </w:r>
      <w:r w:rsidR="00F87DF8">
        <w:t xml:space="preserve"> </w:t>
      </w:r>
      <w:r>
        <w:t>I</w:t>
      </w:r>
      <w:r w:rsidR="00F87DF8">
        <w:t xml:space="preserve"> </w:t>
      </w:r>
      <w:r>
        <w:t>see</w:t>
      </w:r>
      <w:r w:rsidR="00F87DF8">
        <w:t xml:space="preserve"> </w:t>
      </w:r>
      <w:r>
        <w:t>that</w:t>
      </w:r>
      <w:r w:rsidR="00F87DF8">
        <w:t xml:space="preserve"> </w:t>
      </w:r>
      <w:r>
        <w:t>you</w:t>
      </w:r>
      <w:r w:rsidR="00F87DF8">
        <w:t xml:space="preserve"> </w:t>
      </w:r>
      <w:r>
        <w:t>no</w:t>
      </w:r>
      <w:r w:rsidR="00F87DF8">
        <w:t xml:space="preserve"> </w:t>
      </w:r>
      <w:r>
        <w:t>sooner</w:t>
      </w:r>
      <w:r w:rsidR="00F87DF8">
        <w:t xml:space="preserve"> </w:t>
      </w:r>
      <w:r>
        <w:t>recover</w:t>
      </w:r>
      <w:r w:rsidR="00F87DF8">
        <w:t xml:space="preserve"> </w:t>
      </w:r>
      <w:r>
        <w:t>your</w:t>
      </w:r>
      <w:r w:rsidR="00F87DF8">
        <w:t xml:space="preserve"> </w:t>
      </w:r>
      <w:r>
        <w:t>health</w:t>
      </w:r>
      <w:r w:rsidR="00F87DF8">
        <w:t xml:space="preserve"> </w:t>
      </w:r>
      <w:r>
        <w:t>than</w:t>
      </w:r>
      <w:r w:rsidR="00F87DF8">
        <w:t xml:space="preserve"> </w:t>
      </w:r>
      <w:r>
        <w:t>you</w:t>
      </w:r>
      <w:r w:rsidR="00F87DF8">
        <w:t xml:space="preserve"> </w:t>
      </w:r>
      <w:r>
        <w:t>relapse</w:t>
      </w:r>
      <w:r w:rsidR="00F87DF8">
        <w:t xml:space="preserve"> </w:t>
      </w:r>
      <w:r>
        <w:t>into</w:t>
      </w:r>
      <w:r w:rsidR="00F87DF8">
        <w:t xml:space="preserve"> </w:t>
      </w:r>
      <w:r>
        <w:t>your</w:t>
      </w:r>
      <w:r w:rsidR="00F87DF8">
        <w:t xml:space="preserve"> </w:t>
      </w:r>
      <w:r>
        <w:t>former</w:t>
      </w:r>
      <w:r w:rsidR="00F87DF8">
        <w:t xml:space="preserve"> </w:t>
      </w:r>
      <w:r>
        <w:t>disorders,</w:t>
      </w:r>
      <w:r w:rsidR="00F87DF8">
        <w:t xml:space="preserve"> </w:t>
      </w:r>
      <w:r>
        <w:t>what</w:t>
      </w:r>
      <w:r w:rsidR="00F87DF8">
        <w:t xml:space="preserve"> </w:t>
      </w:r>
      <w:r>
        <w:t>am</w:t>
      </w:r>
      <w:r w:rsidR="00F87DF8">
        <w:t xml:space="preserve"> </w:t>
      </w:r>
      <w:r>
        <w:t>I</w:t>
      </w:r>
      <w:r w:rsidR="00F87DF8">
        <w:t xml:space="preserve"> </w:t>
      </w:r>
      <w:r>
        <w:t>to</w:t>
      </w:r>
      <w:r w:rsidR="00F87DF8">
        <w:t xml:space="preserve"> </w:t>
      </w:r>
      <w:r>
        <w:t>think</w:t>
      </w:r>
      <w:r w:rsidR="00F87DF8">
        <w:t xml:space="preserve"> </w:t>
      </w:r>
      <w:r>
        <w:t>of</w:t>
      </w:r>
      <w:r w:rsidR="00F87DF8">
        <w:t xml:space="preserve"> </w:t>
      </w:r>
      <w:r>
        <w:t>your</w:t>
      </w:r>
      <w:r w:rsidR="00F87DF8">
        <w:t xml:space="preserve"> </w:t>
      </w:r>
      <w:r>
        <w:t>repentance?</w:t>
      </w:r>
      <w:r w:rsidR="00F87DF8">
        <w:t xml:space="preserve"> </w:t>
      </w:r>
    </w:p>
    <w:p w14:paraId="4B8951CB" w14:textId="4FC2C12B" w:rsidR="00D85E25" w:rsidRDefault="00055323" w:rsidP="00B01E47">
      <w:pPr>
        <w:jc w:val="both"/>
      </w:pPr>
      <w:r>
        <w:t>What</w:t>
      </w:r>
      <w:r w:rsidR="00F87DF8">
        <w:t xml:space="preserve"> </w:t>
      </w:r>
      <w:r>
        <w:t>we</w:t>
      </w:r>
      <w:r w:rsidR="00F87DF8">
        <w:t xml:space="preserve"> </w:t>
      </w:r>
      <w:r>
        <w:t>have</w:t>
      </w:r>
      <w:r w:rsidR="00F87DF8">
        <w:t xml:space="preserve"> </w:t>
      </w:r>
      <w:r>
        <w:t>said</w:t>
      </w:r>
      <w:r w:rsidR="00F87DF8">
        <w:t xml:space="preserve"> </w:t>
      </w:r>
      <w:r>
        <w:t>in</w:t>
      </w:r>
      <w:r w:rsidR="00F87DF8">
        <w:t xml:space="preserve"> </w:t>
      </w:r>
      <w:r>
        <w:t>this</w:t>
      </w:r>
      <w:r w:rsidR="00F87DF8">
        <w:t xml:space="preserve"> </w:t>
      </w:r>
      <w:r>
        <w:t>and</w:t>
      </w:r>
      <w:r w:rsidR="00F87DF8">
        <w:t xml:space="preserve"> </w:t>
      </w:r>
      <w:r>
        <w:t>the</w:t>
      </w:r>
      <w:r w:rsidR="00F87DF8">
        <w:t xml:space="preserve"> </w:t>
      </w:r>
      <w:r>
        <w:t>preceding</w:t>
      </w:r>
      <w:r w:rsidR="00F87DF8">
        <w:t xml:space="preserve"> </w:t>
      </w:r>
      <w:r>
        <w:t>chapters</w:t>
      </w:r>
      <w:r w:rsidR="00F87DF8">
        <w:t xml:space="preserve"> </w:t>
      </w:r>
      <w:r>
        <w:t>is</w:t>
      </w:r>
      <w:r w:rsidR="00F87DF8">
        <w:t xml:space="preserve"> </w:t>
      </w:r>
      <w:r>
        <w:t>not</w:t>
      </w:r>
      <w:r w:rsidR="00F87DF8">
        <w:t xml:space="preserve"> </w:t>
      </w:r>
      <w:r>
        <w:t>intended</w:t>
      </w:r>
      <w:r w:rsidR="00F87DF8">
        <w:t xml:space="preserve"> </w:t>
      </w:r>
      <w:r>
        <w:t>to</w:t>
      </w:r>
      <w:r w:rsidR="00F87DF8">
        <w:t xml:space="preserve"> </w:t>
      </w:r>
      <w:r>
        <w:t>close</w:t>
      </w:r>
      <w:r w:rsidR="00F87DF8">
        <w:t xml:space="preserve"> </w:t>
      </w:r>
      <w:r>
        <w:t>the</w:t>
      </w:r>
      <w:r w:rsidR="00F87DF8">
        <w:t xml:space="preserve"> </w:t>
      </w:r>
      <w:r>
        <w:t>door</w:t>
      </w:r>
      <w:r w:rsidR="00F87DF8">
        <w:t xml:space="preserve"> </w:t>
      </w:r>
      <w:r>
        <w:t>of</w:t>
      </w:r>
      <w:r w:rsidR="00F87DF8">
        <w:t xml:space="preserve"> </w:t>
      </w:r>
      <w:r>
        <w:t>hope</w:t>
      </w:r>
      <w:r w:rsidR="00F87DF8">
        <w:t xml:space="preserve"> </w:t>
      </w:r>
      <w:r>
        <w:t>or</w:t>
      </w:r>
      <w:r w:rsidR="00F87DF8">
        <w:t xml:space="preserve"> </w:t>
      </w:r>
      <w:r>
        <w:t>salvation</w:t>
      </w:r>
      <w:r w:rsidR="00F87DF8">
        <w:t xml:space="preserve"> </w:t>
      </w:r>
      <w:r>
        <w:t>against</w:t>
      </w:r>
      <w:r w:rsidR="00F87DF8">
        <w:t xml:space="preserve"> </w:t>
      </w:r>
      <w:r w:rsidR="00732174">
        <w:t>anyone</w:t>
      </w:r>
      <w:r>
        <w:t>.</w:t>
      </w:r>
      <w:r w:rsidR="00F87DF8">
        <w:t xml:space="preserve"> </w:t>
      </w:r>
      <w:r>
        <w:t>Our</w:t>
      </w:r>
      <w:r w:rsidR="00F87DF8">
        <w:t xml:space="preserve"> </w:t>
      </w:r>
      <w:r>
        <w:t>only</w:t>
      </w:r>
      <w:r w:rsidR="00F87DF8">
        <w:t xml:space="preserve"> </w:t>
      </w:r>
      <w:r>
        <w:t>intention</w:t>
      </w:r>
      <w:r w:rsidR="00F87DF8">
        <w:t xml:space="preserve"> </w:t>
      </w:r>
      <w:r>
        <w:t>is</w:t>
      </w:r>
      <w:r w:rsidR="00F87DF8">
        <w:t xml:space="preserve"> </w:t>
      </w:r>
      <w:r>
        <w:t>to</w:t>
      </w:r>
      <w:r w:rsidR="00F87DF8">
        <w:t xml:space="preserve"> </w:t>
      </w:r>
      <w:r>
        <w:t>rout</w:t>
      </w:r>
      <w:r w:rsidR="00F87DF8">
        <w:t xml:space="preserve"> </w:t>
      </w:r>
      <w:r>
        <w:t>the</w:t>
      </w:r>
      <w:r w:rsidR="00F87DF8">
        <w:t xml:space="preserve"> </w:t>
      </w:r>
      <w:r>
        <w:t>sinner</w:t>
      </w:r>
      <w:r w:rsidR="00F87DF8">
        <w:t xml:space="preserve"> </w:t>
      </w:r>
      <w:r>
        <w:t>from</w:t>
      </w:r>
      <w:r w:rsidR="00F87DF8">
        <w:t xml:space="preserve"> </w:t>
      </w:r>
      <w:r>
        <w:t>the</w:t>
      </w:r>
      <w:r w:rsidR="00F87DF8">
        <w:t xml:space="preserve"> </w:t>
      </w:r>
      <w:r>
        <w:t>stronghold</w:t>
      </w:r>
      <w:r w:rsidR="00F87DF8">
        <w:t xml:space="preserve"> </w:t>
      </w:r>
      <w:r>
        <w:t>in</w:t>
      </w:r>
      <w:r w:rsidR="00F87DF8">
        <w:t xml:space="preserve"> </w:t>
      </w:r>
      <w:r>
        <w:t>which</w:t>
      </w:r>
      <w:r w:rsidR="00F87DF8">
        <w:t xml:space="preserve"> </w:t>
      </w:r>
      <w:r>
        <w:t>he</w:t>
      </w:r>
      <w:r w:rsidR="00F87DF8">
        <w:t xml:space="preserve"> </w:t>
      </w:r>
      <w:r>
        <w:t>entrenches</w:t>
      </w:r>
      <w:r w:rsidR="00F87DF8">
        <w:t xml:space="preserve"> </w:t>
      </w:r>
      <w:r>
        <w:t>himself</w:t>
      </w:r>
      <w:r w:rsidR="00F87DF8">
        <w:t xml:space="preserve"> </w:t>
      </w:r>
      <w:r>
        <w:t>that</w:t>
      </w:r>
      <w:r w:rsidR="00F87DF8">
        <w:t xml:space="preserve"> </w:t>
      </w:r>
      <w:r>
        <w:t>he</w:t>
      </w:r>
      <w:r w:rsidR="00F87DF8">
        <w:t xml:space="preserve"> </w:t>
      </w:r>
      <w:r>
        <w:t>may</w:t>
      </w:r>
      <w:r w:rsidR="00F87DF8">
        <w:t xml:space="preserve"> </w:t>
      </w:r>
      <w:r>
        <w:t>continue</w:t>
      </w:r>
      <w:r w:rsidR="00F87DF8">
        <w:t xml:space="preserve"> </w:t>
      </w:r>
      <w:r>
        <w:t>to</w:t>
      </w:r>
      <w:r w:rsidR="00F87DF8">
        <w:t xml:space="preserve"> </w:t>
      </w:r>
      <w:r>
        <w:t>sin.</w:t>
      </w:r>
      <w:r w:rsidR="00F87DF8">
        <w:t xml:space="preserve"> </w:t>
      </w:r>
      <w:r>
        <w:t>Tell</w:t>
      </w:r>
      <w:r w:rsidR="00F87DF8">
        <w:t xml:space="preserve"> </w:t>
      </w:r>
      <w:r>
        <w:t>me,</w:t>
      </w:r>
      <w:r w:rsidR="00F87DF8">
        <w:t xml:space="preserve"> </w:t>
      </w:r>
      <w:r>
        <w:t>dear</w:t>
      </w:r>
      <w:r w:rsidR="00F87DF8">
        <w:t xml:space="preserve"> </w:t>
      </w:r>
      <w:r>
        <w:t>Christian,</w:t>
      </w:r>
      <w:r w:rsidR="00F87DF8">
        <w:t xml:space="preserve"> </w:t>
      </w:r>
      <w:r>
        <w:t>for</w:t>
      </w:r>
      <w:r w:rsidR="00F87DF8">
        <w:t xml:space="preserve"> </w:t>
      </w:r>
      <w:r>
        <w:t>the</w:t>
      </w:r>
      <w:r w:rsidR="00F87DF8">
        <w:t xml:space="preserve"> </w:t>
      </w:r>
      <w:r>
        <w:t>love</w:t>
      </w:r>
      <w:r w:rsidR="00F87DF8">
        <w:t xml:space="preserve"> </w:t>
      </w:r>
      <w:r>
        <w:t>of</w:t>
      </w:r>
      <w:r w:rsidR="00F87DF8">
        <w:t xml:space="preserve"> </w:t>
      </w:r>
      <w:r>
        <w:t>God,</w:t>
      </w:r>
      <w:r w:rsidR="00F87DF8">
        <w:t xml:space="preserve"> </w:t>
      </w:r>
      <w:r>
        <w:t>how</w:t>
      </w:r>
      <w:r w:rsidR="00F87DF8">
        <w:t xml:space="preserve"> </w:t>
      </w:r>
      <w:r>
        <w:t>you</w:t>
      </w:r>
      <w:r w:rsidR="00F87DF8">
        <w:t xml:space="preserve"> </w:t>
      </w:r>
      <w:r>
        <w:t>dare</w:t>
      </w:r>
      <w:r w:rsidR="00F87DF8">
        <w:t xml:space="preserve"> </w:t>
      </w:r>
      <w:r>
        <w:t>expose</w:t>
      </w:r>
      <w:r w:rsidR="00F87DF8">
        <w:t xml:space="preserve"> </w:t>
      </w:r>
      <w:r>
        <w:t>yourself</w:t>
      </w:r>
      <w:r w:rsidR="00F87DF8">
        <w:t xml:space="preserve"> </w:t>
      </w:r>
      <w:r>
        <w:t>to</w:t>
      </w:r>
      <w:r w:rsidR="00F87DF8">
        <w:t xml:space="preserve"> </w:t>
      </w:r>
      <w:r>
        <w:t>such</w:t>
      </w:r>
      <w:r w:rsidR="00F87DF8">
        <w:t xml:space="preserve"> </w:t>
      </w:r>
      <w:r>
        <w:t>peril</w:t>
      </w:r>
      <w:r w:rsidR="00F87DF8">
        <w:t xml:space="preserve"> </w:t>
      </w:r>
      <w:r>
        <w:t>when</w:t>
      </w:r>
      <w:r w:rsidR="00F87DF8">
        <w:t xml:space="preserve"> </w:t>
      </w:r>
      <w:r>
        <w:t>the</w:t>
      </w:r>
      <w:r w:rsidR="00F87DF8">
        <w:t xml:space="preserve"> </w:t>
      </w:r>
      <w:r>
        <w:t>Fathers</w:t>
      </w:r>
      <w:r w:rsidR="00F87DF8">
        <w:t xml:space="preserve"> </w:t>
      </w:r>
      <w:r>
        <w:t>of</w:t>
      </w:r>
      <w:r w:rsidR="00F87DF8">
        <w:t xml:space="preserve"> </w:t>
      </w:r>
      <w:r>
        <w:t>the</w:t>
      </w:r>
      <w:r w:rsidR="00F87DF8">
        <w:t xml:space="preserve"> </w:t>
      </w:r>
      <w:r>
        <w:t>Church,</w:t>
      </w:r>
      <w:r w:rsidR="00F87DF8">
        <w:t xml:space="preserve"> </w:t>
      </w:r>
      <w:r>
        <w:t>the</w:t>
      </w:r>
      <w:r w:rsidR="00F87DF8">
        <w:t xml:space="preserve"> </w:t>
      </w:r>
      <w:r>
        <w:t>Saints,</w:t>
      </w:r>
      <w:r w:rsidR="00F87DF8">
        <w:t xml:space="preserve"> </w:t>
      </w:r>
      <w:r>
        <w:t>Holy</w:t>
      </w:r>
      <w:r w:rsidR="00F87DF8">
        <w:t xml:space="preserve"> </w:t>
      </w:r>
      <w:r>
        <w:t>Scripture,</w:t>
      </w:r>
      <w:r w:rsidR="00F87DF8">
        <w:t xml:space="preserve"> </w:t>
      </w:r>
      <w:r>
        <w:t>and</w:t>
      </w:r>
      <w:r w:rsidR="00F87DF8">
        <w:t xml:space="preserve"> </w:t>
      </w:r>
      <w:r>
        <w:t>reason</w:t>
      </w:r>
      <w:r w:rsidR="00F87DF8">
        <w:t xml:space="preserve"> </w:t>
      </w:r>
      <w:r>
        <w:t>itself</w:t>
      </w:r>
      <w:r w:rsidR="00F87DF8">
        <w:t xml:space="preserve"> </w:t>
      </w:r>
      <w:r>
        <w:t>unite</w:t>
      </w:r>
      <w:r w:rsidR="00F87DF8">
        <w:t xml:space="preserve"> </w:t>
      </w:r>
      <w:r>
        <w:t>in</w:t>
      </w:r>
      <w:r w:rsidR="00F87DF8">
        <w:t xml:space="preserve"> </w:t>
      </w:r>
      <w:r>
        <w:t>warning</w:t>
      </w:r>
      <w:r w:rsidR="00F87DF8">
        <w:t xml:space="preserve"> </w:t>
      </w:r>
      <w:r>
        <w:t>you</w:t>
      </w:r>
      <w:r w:rsidR="00F87DF8">
        <w:t xml:space="preserve"> </w:t>
      </w:r>
      <w:r>
        <w:t>of</w:t>
      </w:r>
      <w:r w:rsidR="00F87DF8">
        <w:t xml:space="preserve"> </w:t>
      </w:r>
      <w:r>
        <w:t>the</w:t>
      </w:r>
      <w:r w:rsidR="00F87DF8">
        <w:t xml:space="preserve"> </w:t>
      </w:r>
      <w:r>
        <w:t>dangers</w:t>
      </w:r>
      <w:r w:rsidR="00F87DF8">
        <w:t xml:space="preserve"> </w:t>
      </w:r>
      <w:r>
        <w:t>attending</w:t>
      </w:r>
      <w:r w:rsidR="00F87DF8">
        <w:t xml:space="preserve"> </w:t>
      </w:r>
      <w:r>
        <w:t>a</w:t>
      </w:r>
      <w:r w:rsidR="00F87DF8">
        <w:t xml:space="preserve"> </w:t>
      </w:r>
      <w:r>
        <w:t>repentance</w:t>
      </w:r>
      <w:r w:rsidR="00F87DF8">
        <w:t xml:space="preserve"> </w:t>
      </w:r>
      <w:r>
        <w:t>deferred</w:t>
      </w:r>
      <w:r w:rsidR="00F87DF8">
        <w:t xml:space="preserve"> </w:t>
      </w:r>
      <w:r>
        <w:t>until</w:t>
      </w:r>
      <w:r w:rsidR="00F87DF8">
        <w:t xml:space="preserve"> </w:t>
      </w:r>
      <w:r>
        <w:t>the</w:t>
      </w:r>
      <w:r w:rsidR="00F87DF8">
        <w:t xml:space="preserve"> </w:t>
      </w:r>
      <w:r>
        <w:t>hour</w:t>
      </w:r>
      <w:r w:rsidR="00F87DF8">
        <w:t xml:space="preserve"> </w:t>
      </w:r>
      <w:r>
        <w:t>of</w:t>
      </w:r>
      <w:r w:rsidR="00F87DF8">
        <w:t xml:space="preserve"> </w:t>
      </w:r>
      <w:r>
        <w:t>death?</w:t>
      </w:r>
      <w:r w:rsidR="00F87DF8">
        <w:t xml:space="preserve"> </w:t>
      </w:r>
      <w:r>
        <w:t>In</w:t>
      </w:r>
      <w:r w:rsidR="00F87DF8">
        <w:t xml:space="preserve"> </w:t>
      </w:r>
      <w:r>
        <w:t>what</w:t>
      </w:r>
      <w:r w:rsidR="00F87DF8">
        <w:t xml:space="preserve"> </w:t>
      </w:r>
      <w:r>
        <w:t>do</w:t>
      </w:r>
      <w:r w:rsidR="00F87DF8">
        <w:t xml:space="preserve"> </w:t>
      </w:r>
      <w:r>
        <w:t>you</w:t>
      </w:r>
      <w:r w:rsidR="00F87DF8">
        <w:t xml:space="preserve"> </w:t>
      </w:r>
      <w:r>
        <w:t>place</w:t>
      </w:r>
      <w:r w:rsidR="00F87DF8">
        <w:t xml:space="preserve"> </w:t>
      </w:r>
      <w:r>
        <w:t>your</w:t>
      </w:r>
      <w:r w:rsidR="00F87DF8">
        <w:t xml:space="preserve"> </w:t>
      </w:r>
      <w:r>
        <w:t>confidence?</w:t>
      </w:r>
      <w:r w:rsidR="00F87DF8">
        <w:t xml:space="preserve"> </w:t>
      </w:r>
      <w:r>
        <w:t>In</w:t>
      </w:r>
      <w:r w:rsidR="00F87DF8">
        <w:t xml:space="preserve"> </w:t>
      </w:r>
      <w:r>
        <w:t>the</w:t>
      </w:r>
      <w:r w:rsidR="00F87DF8">
        <w:t xml:space="preserve"> </w:t>
      </w:r>
      <w:r>
        <w:t>prayers</w:t>
      </w:r>
      <w:r w:rsidR="00F87DF8">
        <w:t xml:space="preserve"> </w:t>
      </w:r>
      <w:r>
        <w:t>and</w:t>
      </w:r>
      <w:r w:rsidR="00F87DF8">
        <w:t xml:space="preserve"> </w:t>
      </w:r>
      <w:r>
        <w:t>Masses</w:t>
      </w:r>
      <w:r w:rsidR="00F87DF8">
        <w:t xml:space="preserve"> </w:t>
      </w:r>
      <w:r>
        <w:t>you</w:t>
      </w:r>
      <w:r w:rsidR="00F87DF8">
        <w:t xml:space="preserve"> </w:t>
      </w:r>
      <w:r>
        <w:t>will</w:t>
      </w:r>
      <w:r w:rsidR="00F87DF8">
        <w:t xml:space="preserve"> </w:t>
      </w:r>
      <w:r>
        <w:t>have</w:t>
      </w:r>
      <w:r w:rsidR="00F87DF8">
        <w:t xml:space="preserve"> </w:t>
      </w:r>
      <w:r>
        <w:t>offered</w:t>
      </w:r>
      <w:r w:rsidR="00F87DF8">
        <w:t xml:space="preserve"> </w:t>
      </w:r>
      <w:r>
        <w:t>for</w:t>
      </w:r>
      <w:r w:rsidR="00F87DF8">
        <w:t xml:space="preserve"> </w:t>
      </w:r>
      <w:r>
        <w:t>you?</w:t>
      </w:r>
      <w:r w:rsidR="00F87DF8">
        <w:t xml:space="preserve"> </w:t>
      </w:r>
      <w:r>
        <w:t>In</w:t>
      </w:r>
      <w:r w:rsidR="00F87DF8">
        <w:t xml:space="preserve"> </w:t>
      </w:r>
      <w:r>
        <w:t>the</w:t>
      </w:r>
      <w:r w:rsidR="00F87DF8">
        <w:t xml:space="preserve"> </w:t>
      </w:r>
      <w:r>
        <w:t>money</w:t>
      </w:r>
      <w:r w:rsidR="00F87DF8">
        <w:t xml:space="preserve"> </w:t>
      </w:r>
      <w:r w:rsidR="00732174">
        <w:t>y</w:t>
      </w:r>
      <w:r>
        <w:t>ou</w:t>
      </w:r>
      <w:r w:rsidR="00F87DF8">
        <w:t xml:space="preserve"> </w:t>
      </w:r>
      <w:r>
        <w:t>will</w:t>
      </w:r>
      <w:r w:rsidR="00F87DF8">
        <w:t xml:space="preserve"> </w:t>
      </w:r>
      <w:r>
        <w:t>leave</w:t>
      </w:r>
      <w:r w:rsidR="00F87DF8">
        <w:t xml:space="preserve"> </w:t>
      </w:r>
      <w:r>
        <w:t>for</w:t>
      </w:r>
      <w:r w:rsidR="00F87DF8">
        <w:t xml:space="preserve"> </w:t>
      </w:r>
      <w:r>
        <w:t>good</w:t>
      </w:r>
      <w:r w:rsidR="00F87DF8">
        <w:t xml:space="preserve"> </w:t>
      </w:r>
      <w:r>
        <w:t>works?</w:t>
      </w:r>
      <w:r w:rsidR="00F87DF8">
        <w:t xml:space="preserve"> </w:t>
      </w:r>
      <w:r>
        <w:t>Alas!</w:t>
      </w:r>
      <w:r w:rsidR="00F87DF8">
        <w:t xml:space="preserve"> </w:t>
      </w:r>
      <w:r>
        <w:t>the</w:t>
      </w:r>
      <w:r w:rsidR="00F87DF8">
        <w:t xml:space="preserve"> </w:t>
      </w:r>
      <w:r>
        <w:t>foolish</w:t>
      </w:r>
      <w:r w:rsidR="00F87DF8">
        <w:t xml:space="preserve"> </w:t>
      </w:r>
      <w:r>
        <w:t>virgins</w:t>
      </w:r>
      <w:r w:rsidR="00F87DF8">
        <w:t xml:space="preserve"> </w:t>
      </w:r>
      <w:r>
        <w:t>filled</w:t>
      </w:r>
      <w:r w:rsidR="00F87DF8">
        <w:t xml:space="preserve"> </w:t>
      </w:r>
      <w:r>
        <w:t>their</w:t>
      </w:r>
      <w:r w:rsidR="00F87DF8">
        <w:t xml:space="preserve"> </w:t>
      </w:r>
      <w:r>
        <w:t>lamps</w:t>
      </w:r>
      <w:r w:rsidR="00F87DF8">
        <w:t xml:space="preserve"> </w:t>
      </w:r>
      <w:r>
        <w:t>at</w:t>
      </w:r>
      <w:r w:rsidR="00F87DF8">
        <w:t xml:space="preserve"> </w:t>
      </w:r>
      <w:r>
        <w:t>the</w:t>
      </w:r>
      <w:r w:rsidR="00F87DF8">
        <w:t xml:space="preserve"> </w:t>
      </w:r>
      <w:r>
        <w:t>last</w:t>
      </w:r>
      <w:r w:rsidR="00F87DF8">
        <w:t xml:space="preserve"> </w:t>
      </w:r>
      <w:r>
        <w:t>hour,</w:t>
      </w:r>
      <w:r w:rsidR="00F87DF8">
        <w:t xml:space="preserve"> </w:t>
      </w:r>
      <w:r>
        <w:t>but</w:t>
      </w:r>
      <w:r w:rsidR="00F87DF8">
        <w:t xml:space="preserve"> </w:t>
      </w:r>
      <w:r>
        <w:t>they</w:t>
      </w:r>
      <w:r w:rsidR="00F87DF8">
        <w:t xml:space="preserve"> </w:t>
      </w:r>
      <w:r>
        <w:t>called</w:t>
      </w:r>
      <w:r w:rsidR="00F87DF8">
        <w:t xml:space="preserve"> </w:t>
      </w:r>
      <w:r>
        <w:t>in</w:t>
      </w:r>
      <w:r w:rsidR="00F87DF8">
        <w:t xml:space="preserve"> </w:t>
      </w:r>
      <w:r>
        <w:t>vain</w:t>
      </w:r>
      <w:r w:rsidR="00F87DF8">
        <w:t xml:space="preserve"> </w:t>
      </w:r>
      <w:r>
        <w:t>upon</w:t>
      </w:r>
      <w:r w:rsidR="00F87DF8">
        <w:t xml:space="preserve"> </w:t>
      </w:r>
      <w:r>
        <w:t>the</w:t>
      </w:r>
      <w:r w:rsidR="00F87DF8">
        <w:t xml:space="preserve"> </w:t>
      </w:r>
      <w:r>
        <w:t>Bridegroom.</w:t>
      </w:r>
      <w:r w:rsidR="00F87DF8">
        <w:t xml:space="preserve"> </w:t>
      </w:r>
      <w:r>
        <w:t>Do</w:t>
      </w:r>
      <w:r w:rsidR="00F87DF8">
        <w:t xml:space="preserve"> </w:t>
      </w:r>
      <w:r>
        <w:t>you</w:t>
      </w:r>
      <w:r w:rsidR="00F87DF8">
        <w:t xml:space="preserve"> </w:t>
      </w:r>
      <w:r>
        <w:t>think</w:t>
      </w:r>
      <w:r w:rsidR="00F87DF8">
        <w:t xml:space="preserve"> </w:t>
      </w:r>
      <w:r>
        <w:t>your</w:t>
      </w:r>
      <w:r w:rsidR="00F87DF8">
        <w:t xml:space="preserve"> </w:t>
      </w:r>
      <w:r>
        <w:t>tears</w:t>
      </w:r>
      <w:r w:rsidR="00F87DF8">
        <w:t xml:space="preserve"> </w:t>
      </w:r>
      <w:r>
        <w:t>will</w:t>
      </w:r>
      <w:r w:rsidR="00F87DF8">
        <w:t xml:space="preserve"> </w:t>
      </w:r>
      <w:r>
        <w:t>avail</w:t>
      </w:r>
      <w:r w:rsidR="00F87DF8">
        <w:t xml:space="preserve"> </w:t>
      </w:r>
      <w:r>
        <w:t>you</w:t>
      </w:r>
      <w:r w:rsidR="00F87DF8">
        <w:t xml:space="preserve"> </w:t>
      </w:r>
      <w:r>
        <w:t>at</w:t>
      </w:r>
      <w:r w:rsidR="00F87DF8">
        <w:t xml:space="preserve"> </w:t>
      </w:r>
      <w:r>
        <w:t>that</w:t>
      </w:r>
      <w:r w:rsidR="00F87DF8">
        <w:t xml:space="preserve"> </w:t>
      </w:r>
      <w:r>
        <w:t>time?</w:t>
      </w:r>
      <w:r w:rsidR="00F87DF8">
        <w:t xml:space="preserve"> </w:t>
      </w:r>
      <w:r>
        <w:t>Tears,</w:t>
      </w:r>
      <w:r w:rsidR="00F87DF8">
        <w:t xml:space="preserve"> </w:t>
      </w:r>
      <w:r>
        <w:t>no</w:t>
      </w:r>
      <w:r w:rsidR="00F87DF8">
        <w:t xml:space="preserve"> </w:t>
      </w:r>
      <w:r>
        <w:t>doubt,</w:t>
      </w:r>
      <w:r w:rsidR="00F87DF8">
        <w:t xml:space="preserve"> </w:t>
      </w:r>
      <w:r>
        <w:t>are</w:t>
      </w:r>
      <w:r w:rsidR="00F87DF8">
        <w:t xml:space="preserve"> </w:t>
      </w:r>
      <w:r>
        <w:t>powerful,</w:t>
      </w:r>
      <w:r w:rsidR="00F87DF8">
        <w:t xml:space="preserve"> </w:t>
      </w:r>
      <w:r>
        <w:t>and</w:t>
      </w:r>
      <w:r w:rsidR="00F87DF8">
        <w:t xml:space="preserve"> </w:t>
      </w:r>
      <w:r>
        <w:t>blessed</w:t>
      </w:r>
      <w:r w:rsidR="00F87DF8">
        <w:t xml:space="preserve"> </w:t>
      </w:r>
      <w:r>
        <w:t>is</w:t>
      </w:r>
      <w:r w:rsidR="00F87DF8">
        <w:t xml:space="preserve"> </w:t>
      </w:r>
      <w:r>
        <w:t>he</w:t>
      </w:r>
      <w:r w:rsidR="00F87DF8">
        <w:t xml:space="preserve"> </w:t>
      </w:r>
      <w:r>
        <w:t>who</w:t>
      </w:r>
      <w:r w:rsidR="00F87DF8">
        <w:t xml:space="preserve"> </w:t>
      </w:r>
      <w:r>
        <w:t>weeps</w:t>
      </w:r>
      <w:r w:rsidR="00F87DF8">
        <w:t xml:space="preserve"> </w:t>
      </w:r>
      <w:r>
        <w:t>in</w:t>
      </w:r>
      <w:r w:rsidR="00F87DF8">
        <w:t xml:space="preserve"> </w:t>
      </w:r>
      <w:r>
        <w:t>sincerity;</w:t>
      </w:r>
      <w:r w:rsidR="00F87DF8">
        <w:t xml:space="preserve"> </w:t>
      </w:r>
      <w:r>
        <w:t>but</w:t>
      </w:r>
      <w:r w:rsidR="00F87DF8">
        <w:t xml:space="preserve"> </w:t>
      </w:r>
      <w:r>
        <w:t>your</w:t>
      </w:r>
      <w:r w:rsidR="00F87DF8">
        <w:t xml:space="preserve"> </w:t>
      </w:r>
      <w:r>
        <w:t>tears,</w:t>
      </w:r>
      <w:r w:rsidR="00F87DF8">
        <w:t xml:space="preserve"> </w:t>
      </w:r>
      <w:r>
        <w:t>like</w:t>
      </w:r>
      <w:r w:rsidR="00F87DF8">
        <w:t xml:space="preserve"> </w:t>
      </w:r>
      <w:r>
        <w:t>those</w:t>
      </w:r>
      <w:r w:rsidR="00F87DF8">
        <w:t xml:space="preserve"> </w:t>
      </w:r>
      <w:r>
        <w:t>of</w:t>
      </w:r>
      <w:r w:rsidR="00F87DF8">
        <w:t xml:space="preserve"> </w:t>
      </w:r>
      <w:r>
        <w:t>E</w:t>
      </w:r>
      <w:r w:rsidR="00732174">
        <w:t>s</w:t>
      </w:r>
      <w:r>
        <w:t>a</w:t>
      </w:r>
      <w:r w:rsidR="00732174">
        <w:t>u</w:t>
      </w:r>
      <w:r>
        <w:t>,</w:t>
      </w:r>
      <w:r w:rsidR="00F87DF8">
        <w:t xml:space="preserve"> </w:t>
      </w:r>
      <w:r>
        <w:t>who</w:t>
      </w:r>
      <w:r w:rsidR="00F87DF8">
        <w:t xml:space="preserve"> </w:t>
      </w:r>
      <w:r>
        <w:t>sold</w:t>
      </w:r>
      <w:r w:rsidR="00F87DF8">
        <w:t xml:space="preserve"> </w:t>
      </w:r>
      <w:r>
        <w:t>his</w:t>
      </w:r>
      <w:r w:rsidR="00F87DF8">
        <w:t xml:space="preserve"> </w:t>
      </w:r>
      <w:r>
        <w:t>birthright</w:t>
      </w:r>
      <w:r w:rsidR="00F87DF8">
        <w:t xml:space="preserve"> </w:t>
      </w:r>
      <w:r>
        <w:t>to</w:t>
      </w:r>
      <w:r w:rsidR="00F87DF8">
        <w:t xml:space="preserve"> </w:t>
      </w:r>
      <w:r>
        <w:t>satisfy</w:t>
      </w:r>
      <w:r w:rsidR="00F87DF8">
        <w:t xml:space="preserve"> </w:t>
      </w:r>
      <w:r>
        <w:t>his</w:t>
      </w:r>
      <w:r w:rsidR="00F87DF8">
        <w:t xml:space="preserve"> </w:t>
      </w:r>
      <w:r>
        <w:t>gluttony,</w:t>
      </w:r>
      <w:r w:rsidR="00F87DF8">
        <w:t xml:space="preserve"> </w:t>
      </w:r>
      <w:r>
        <w:t>will</w:t>
      </w:r>
      <w:r w:rsidR="00F87DF8">
        <w:t xml:space="preserve"> </w:t>
      </w:r>
      <w:r>
        <w:t>flow,</w:t>
      </w:r>
      <w:r w:rsidR="00F87DF8">
        <w:t xml:space="preserve"> </w:t>
      </w:r>
      <w:r>
        <w:t>not</w:t>
      </w:r>
      <w:r w:rsidR="00F87DF8">
        <w:t xml:space="preserve"> </w:t>
      </w:r>
      <w:r>
        <w:t>for</w:t>
      </w:r>
      <w:r w:rsidR="00F87DF8">
        <w:t xml:space="preserve"> </w:t>
      </w:r>
      <w:r>
        <w:t>your</w:t>
      </w:r>
      <w:r w:rsidR="00F87DF8">
        <w:t xml:space="preserve"> </w:t>
      </w:r>
      <w:r>
        <w:t>sins,</w:t>
      </w:r>
      <w:r w:rsidR="00F87DF8">
        <w:t xml:space="preserve"> </w:t>
      </w:r>
      <w:r>
        <w:t>but</w:t>
      </w:r>
      <w:r w:rsidR="00F87DF8">
        <w:t xml:space="preserve"> </w:t>
      </w:r>
      <w:r>
        <w:t>for</w:t>
      </w:r>
      <w:r w:rsidR="00F87DF8">
        <w:t xml:space="preserve"> </w:t>
      </w:r>
      <w:r>
        <w:t>what</w:t>
      </w:r>
      <w:r w:rsidR="00F87DF8">
        <w:t xml:space="preserve"> </w:t>
      </w:r>
      <w:r>
        <w:t>you</w:t>
      </w:r>
      <w:r w:rsidR="00F87DF8">
        <w:t xml:space="preserve"> </w:t>
      </w:r>
      <w:r>
        <w:t>have</w:t>
      </w:r>
      <w:r w:rsidR="00F87DF8">
        <w:t xml:space="preserve"> </w:t>
      </w:r>
      <w:r>
        <w:t>lost;</w:t>
      </w:r>
      <w:r w:rsidR="00F87DF8">
        <w:t xml:space="preserve"> </w:t>
      </w:r>
      <w:r>
        <w:t>and</w:t>
      </w:r>
      <w:r w:rsidR="00F87DF8">
        <w:t xml:space="preserve"> </w:t>
      </w:r>
      <w:r>
        <w:t>like</w:t>
      </w:r>
      <w:r w:rsidR="00F87DF8">
        <w:t xml:space="preserve"> </w:t>
      </w:r>
      <w:r>
        <w:t>his,</w:t>
      </w:r>
      <w:r w:rsidR="00F87DF8">
        <w:t xml:space="preserve"> </w:t>
      </w:r>
      <w:r>
        <w:t>as</w:t>
      </w:r>
      <w:r w:rsidR="00F87DF8">
        <w:t xml:space="preserve"> </w:t>
      </w:r>
      <w:r>
        <w:t>the</w:t>
      </w:r>
      <w:r w:rsidR="00F87DF8">
        <w:t xml:space="preserve"> </w:t>
      </w:r>
      <w:r>
        <w:t>Apostle</w:t>
      </w:r>
      <w:r w:rsidR="00F87DF8">
        <w:t xml:space="preserve"> </w:t>
      </w:r>
      <w:r>
        <w:t>tells</w:t>
      </w:r>
      <w:r w:rsidR="00F87DF8">
        <w:t xml:space="preserve"> </w:t>
      </w:r>
      <w:r>
        <w:t>us,</w:t>
      </w:r>
      <w:r w:rsidR="00F87DF8">
        <w:t xml:space="preserve"> </w:t>
      </w:r>
      <w:r>
        <w:t>they</w:t>
      </w:r>
      <w:r w:rsidR="00F87DF8">
        <w:t xml:space="preserve"> </w:t>
      </w:r>
      <w:r>
        <w:t>will</w:t>
      </w:r>
      <w:r w:rsidR="00F87DF8">
        <w:t xml:space="preserve"> </w:t>
      </w:r>
      <w:r>
        <w:t>flow</w:t>
      </w:r>
      <w:r w:rsidR="00F87DF8">
        <w:t xml:space="preserve"> </w:t>
      </w:r>
      <w:r>
        <w:t>in</w:t>
      </w:r>
      <w:r w:rsidR="00F87DF8">
        <w:t xml:space="preserve"> </w:t>
      </w:r>
      <w:r>
        <w:t>vain.</w:t>
      </w:r>
      <w:r w:rsidR="00732174">
        <w:rPr>
          <w:rStyle w:val="FootnoteReference"/>
        </w:rPr>
        <w:footnoteReference w:id="349"/>
      </w:r>
      <w:r w:rsidR="00F87DF8">
        <w:t xml:space="preserve"> </w:t>
      </w:r>
      <w:r>
        <w:t>Will</w:t>
      </w:r>
      <w:r w:rsidR="00F87DF8">
        <w:t xml:space="preserve"> </w:t>
      </w:r>
      <w:r>
        <w:t>your</w:t>
      </w:r>
      <w:r w:rsidR="00F87DF8">
        <w:t xml:space="preserve"> </w:t>
      </w:r>
      <w:r>
        <w:t>promises</w:t>
      </w:r>
      <w:r w:rsidR="00F87DF8">
        <w:t xml:space="preserve"> </w:t>
      </w:r>
      <w:r>
        <w:t>and</w:t>
      </w:r>
      <w:r w:rsidR="00F87DF8">
        <w:t xml:space="preserve"> </w:t>
      </w:r>
      <w:r>
        <w:t>good</w:t>
      </w:r>
      <w:r w:rsidR="00F87DF8">
        <w:t xml:space="preserve"> </w:t>
      </w:r>
      <w:r>
        <w:t>resolutions</w:t>
      </w:r>
      <w:r w:rsidR="00F87DF8">
        <w:t xml:space="preserve"> </w:t>
      </w:r>
      <w:r>
        <w:t>help</w:t>
      </w:r>
      <w:r w:rsidR="00F87DF8">
        <w:t xml:space="preserve"> </w:t>
      </w:r>
      <w:r>
        <w:t>you?</w:t>
      </w:r>
      <w:r w:rsidR="00F87DF8">
        <w:t xml:space="preserve"> </w:t>
      </w:r>
      <w:r>
        <w:t>Good</w:t>
      </w:r>
      <w:r w:rsidR="00F87DF8">
        <w:t xml:space="preserve"> </w:t>
      </w:r>
      <w:r>
        <w:t>resolutions</w:t>
      </w:r>
      <w:r w:rsidR="00F87DF8">
        <w:t xml:space="preserve"> </w:t>
      </w:r>
      <w:r>
        <w:t>are</w:t>
      </w:r>
      <w:r w:rsidR="00F87DF8">
        <w:t xml:space="preserve"> </w:t>
      </w:r>
      <w:r>
        <w:t>excellent</w:t>
      </w:r>
      <w:r w:rsidR="00F87DF8">
        <w:t xml:space="preserve"> </w:t>
      </w:r>
      <w:r>
        <w:t>w</w:t>
      </w:r>
      <w:r w:rsidR="00732174">
        <w:t>h</w:t>
      </w:r>
      <w:r>
        <w:t>en</w:t>
      </w:r>
      <w:r w:rsidR="00F87DF8">
        <w:t xml:space="preserve"> </w:t>
      </w:r>
      <w:r>
        <w:t>sincere,</w:t>
      </w:r>
      <w:r w:rsidR="00F87DF8">
        <w:t xml:space="preserve"> </w:t>
      </w:r>
      <w:r>
        <w:t>but</w:t>
      </w:r>
      <w:r w:rsidR="00F87DF8">
        <w:t xml:space="preserve"> </w:t>
      </w:r>
      <w:r>
        <w:t>remember</w:t>
      </w:r>
      <w:r w:rsidR="00F87DF8">
        <w:t xml:space="preserve"> </w:t>
      </w:r>
      <w:r>
        <w:t>what</w:t>
      </w:r>
      <w:r w:rsidR="00F87DF8">
        <w:t xml:space="preserve"> </w:t>
      </w:r>
      <w:r>
        <w:t>edifying</w:t>
      </w:r>
      <w:r w:rsidR="00F87DF8">
        <w:t xml:space="preserve"> </w:t>
      </w:r>
      <w:r>
        <w:t>and</w:t>
      </w:r>
      <w:r w:rsidR="00F87DF8">
        <w:t xml:space="preserve"> </w:t>
      </w:r>
      <w:r>
        <w:t>valiant</w:t>
      </w:r>
      <w:r w:rsidR="00F87DF8">
        <w:t xml:space="preserve"> </w:t>
      </w:r>
      <w:r>
        <w:t>resolutions</w:t>
      </w:r>
      <w:r w:rsidR="00F87DF8">
        <w:t xml:space="preserve"> </w:t>
      </w:r>
      <w:r>
        <w:t>Antiochus</w:t>
      </w:r>
      <w:r w:rsidR="00F87DF8">
        <w:t xml:space="preserve"> </w:t>
      </w:r>
      <w:r>
        <w:t>formed</w:t>
      </w:r>
      <w:r w:rsidR="00F87DF8">
        <w:t xml:space="preserve"> </w:t>
      </w:r>
      <w:r>
        <w:t>when</w:t>
      </w:r>
      <w:r w:rsidR="00F87DF8">
        <w:t xml:space="preserve"> </w:t>
      </w:r>
      <w:r>
        <w:t>the</w:t>
      </w:r>
      <w:r w:rsidR="00F87DF8">
        <w:t xml:space="preserve"> </w:t>
      </w:r>
      <w:r>
        <w:t>hand</w:t>
      </w:r>
      <w:r w:rsidR="00F87DF8">
        <w:t xml:space="preserve"> </w:t>
      </w:r>
      <w:r>
        <w:t>of</w:t>
      </w:r>
      <w:r w:rsidR="00F87DF8">
        <w:t xml:space="preserve"> </w:t>
      </w:r>
      <w:r>
        <w:t>God</w:t>
      </w:r>
      <w:r w:rsidR="00F87DF8">
        <w:t xml:space="preserve"> </w:t>
      </w:r>
      <w:r>
        <w:t>had</w:t>
      </w:r>
      <w:r w:rsidR="00F87DF8">
        <w:t xml:space="preserve"> </w:t>
      </w:r>
      <w:r>
        <w:t>been</w:t>
      </w:r>
      <w:r w:rsidR="00F87DF8">
        <w:t xml:space="preserve"> </w:t>
      </w:r>
      <w:r>
        <w:t>laid</w:t>
      </w:r>
      <w:r w:rsidR="00F87DF8">
        <w:t xml:space="preserve"> </w:t>
      </w:r>
      <w:r>
        <w:t>upon</w:t>
      </w:r>
      <w:r w:rsidR="00F87DF8">
        <w:t xml:space="preserve"> </w:t>
      </w:r>
      <w:r>
        <w:t>him.</w:t>
      </w:r>
      <w:r w:rsidR="00F87DF8">
        <w:t xml:space="preserve"> </w:t>
      </w:r>
      <w:r>
        <w:t>Yet</w:t>
      </w:r>
      <w:r w:rsidR="00F87DF8">
        <w:t xml:space="preserve"> </w:t>
      </w:r>
      <w:r>
        <w:t>Holy</w:t>
      </w:r>
      <w:r w:rsidR="00F87DF8">
        <w:t xml:space="preserve"> </w:t>
      </w:r>
      <w:r>
        <w:t>Scripture</w:t>
      </w:r>
      <w:r w:rsidR="00F87DF8">
        <w:t xml:space="preserve"> </w:t>
      </w:r>
      <w:r>
        <w:t>tells</w:t>
      </w:r>
      <w:r w:rsidR="00F87DF8">
        <w:t xml:space="preserve"> </w:t>
      </w:r>
      <w:r>
        <w:t>us:</w:t>
      </w:r>
      <w:r w:rsidR="00F87DF8">
        <w:t xml:space="preserve"> </w:t>
      </w:r>
      <w:r w:rsidR="00732174">
        <w:t>“</w:t>
      </w:r>
      <w:r>
        <w:t>This</w:t>
      </w:r>
      <w:r w:rsidR="00F87DF8">
        <w:t xml:space="preserve"> </w:t>
      </w:r>
      <w:r>
        <w:t>wicked</w:t>
      </w:r>
      <w:r w:rsidR="00F87DF8">
        <w:t xml:space="preserve"> </w:t>
      </w:r>
      <w:r>
        <w:t>man</w:t>
      </w:r>
      <w:r w:rsidR="00F87DF8">
        <w:t xml:space="preserve"> </w:t>
      </w:r>
      <w:r>
        <w:t>prayed</w:t>
      </w:r>
      <w:r w:rsidR="00F87DF8">
        <w:t xml:space="preserve"> </w:t>
      </w:r>
      <w:r>
        <w:t>to</w:t>
      </w:r>
      <w:r w:rsidR="00F87DF8">
        <w:t xml:space="preserve"> </w:t>
      </w:r>
      <w:r>
        <w:t>the</w:t>
      </w:r>
      <w:r w:rsidR="00F87DF8">
        <w:t xml:space="preserve"> </w:t>
      </w:r>
      <w:r>
        <w:t>Lord,</w:t>
      </w:r>
      <w:r w:rsidR="00F87DF8">
        <w:t xml:space="preserve"> </w:t>
      </w:r>
      <w:r>
        <w:t>of</w:t>
      </w:r>
      <w:r w:rsidR="00F87DF8">
        <w:t xml:space="preserve"> </w:t>
      </w:r>
      <w:r>
        <w:t>Whom</w:t>
      </w:r>
      <w:r w:rsidR="00F87DF8">
        <w:t xml:space="preserve"> </w:t>
      </w:r>
      <w:r>
        <w:t>he</w:t>
      </w:r>
      <w:r w:rsidR="00F87DF8">
        <w:t xml:space="preserve"> </w:t>
      </w:r>
      <w:r>
        <w:t>was</w:t>
      </w:r>
      <w:r w:rsidR="00F87DF8">
        <w:t xml:space="preserve"> </w:t>
      </w:r>
      <w:r>
        <w:t>not</w:t>
      </w:r>
      <w:r w:rsidR="00F87DF8">
        <w:t xml:space="preserve"> </w:t>
      </w:r>
      <w:r>
        <w:t>to</w:t>
      </w:r>
      <w:r w:rsidR="00F87DF8">
        <w:t xml:space="preserve"> </w:t>
      </w:r>
      <w:r>
        <w:t>obtain</w:t>
      </w:r>
      <w:r w:rsidR="00F87DF8">
        <w:t xml:space="preserve"> </w:t>
      </w:r>
      <w:r>
        <w:t>mercy</w:t>
      </w:r>
      <w:r w:rsidR="00732174">
        <w:t>.”</w:t>
      </w:r>
      <w:r w:rsidR="00732174">
        <w:rPr>
          <w:rStyle w:val="FootnoteReference"/>
        </w:rPr>
        <w:footnoteReference w:id="350"/>
      </w:r>
      <w:r w:rsidR="00F87DF8">
        <w:t xml:space="preserve"> </w:t>
      </w:r>
      <w:r>
        <w:t>And</w:t>
      </w:r>
      <w:r w:rsidR="00F87DF8">
        <w:t xml:space="preserve"> </w:t>
      </w:r>
      <w:r>
        <w:t>why</w:t>
      </w:r>
      <w:r w:rsidR="00F87DF8">
        <w:t xml:space="preserve"> </w:t>
      </w:r>
      <w:r>
        <w:t>?</w:t>
      </w:r>
      <w:r w:rsidR="00F87DF8">
        <w:t xml:space="preserve"> </w:t>
      </w:r>
      <w:r>
        <w:t>Because</w:t>
      </w:r>
      <w:r w:rsidR="00F87DF8">
        <w:t xml:space="preserve"> </w:t>
      </w:r>
      <w:r>
        <w:t>his</w:t>
      </w:r>
      <w:r w:rsidR="00F87DF8">
        <w:t xml:space="preserve"> </w:t>
      </w:r>
      <w:r>
        <w:t>good</w:t>
      </w:r>
      <w:r w:rsidR="00F87DF8">
        <w:t xml:space="preserve"> </w:t>
      </w:r>
      <w:r>
        <w:t>purposes</w:t>
      </w:r>
      <w:r w:rsidR="00F87DF8">
        <w:t xml:space="preserve"> </w:t>
      </w:r>
      <w:r>
        <w:t>and</w:t>
      </w:r>
      <w:r w:rsidR="00F87DF8">
        <w:t xml:space="preserve"> </w:t>
      </w:r>
      <w:r>
        <w:t>resolutions</w:t>
      </w:r>
      <w:r w:rsidR="00F87DF8">
        <w:t xml:space="preserve"> </w:t>
      </w:r>
      <w:r>
        <w:t>sprang</w:t>
      </w:r>
      <w:r w:rsidR="00F87DF8">
        <w:t xml:space="preserve"> </w:t>
      </w:r>
      <w:r>
        <w:t>not</w:t>
      </w:r>
      <w:r w:rsidR="00F87DF8">
        <w:t xml:space="preserve"> </w:t>
      </w:r>
      <w:r>
        <w:t>from</w:t>
      </w:r>
      <w:r w:rsidR="00F87DF8">
        <w:t xml:space="preserve"> </w:t>
      </w:r>
      <w:r>
        <w:t>love,</w:t>
      </w:r>
      <w:r w:rsidR="00F87DF8">
        <w:t xml:space="preserve"> </w:t>
      </w:r>
      <w:r>
        <w:t>but</w:t>
      </w:r>
      <w:r w:rsidR="00F87DF8">
        <w:t xml:space="preserve"> </w:t>
      </w:r>
      <w:r>
        <w:t>from</w:t>
      </w:r>
      <w:r w:rsidR="00F87DF8">
        <w:t xml:space="preserve"> </w:t>
      </w:r>
      <w:r>
        <w:t>servile</w:t>
      </w:r>
      <w:r w:rsidR="00F87DF8">
        <w:t xml:space="preserve"> </w:t>
      </w:r>
      <w:r>
        <w:t>fear,</w:t>
      </w:r>
      <w:r w:rsidR="00F87DF8">
        <w:t xml:space="preserve"> </w:t>
      </w:r>
      <w:r>
        <w:t>which,</w:t>
      </w:r>
      <w:r w:rsidR="00F87DF8">
        <w:t xml:space="preserve"> </w:t>
      </w:r>
      <w:r>
        <w:t>though</w:t>
      </w:r>
      <w:r w:rsidR="00F87DF8">
        <w:t xml:space="preserve"> </w:t>
      </w:r>
      <w:r>
        <w:t>commendable,</w:t>
      </w:r>
      <w:r w:rsidR="00F87DF8">
        <w:t xml:space="preserve"> </w:t>
      </w:r>
      <w:r>
        <w:t>is</w:t>
      </w:r>
      <w:r w:rsidR="00F87DF8">
        <w:t xml:space="preserve"> </w:t>
      </w:r>
      <w:r>
        <w:t>not</w:t>
      </w:r>
      <w:r w:rsidR="00F87DF8">
        <w:t xml:space="preserve"> </w:t>
      </w:r>
      <w:r>
        <w:t>sufficient</w:t>
      </w:r>
      <w:r w:rsidR="00F87DF8">
        <w:t xml:space="preserve"> </w:t>
      </w:r>
      <w:r>
        <w:t>of</w:t>
      </w:r>
      <w:r w:rsidR="00F87DF8">
        <w:t xml:space="preserve"> </w:t>
      </w:r>
      <w:r>
        <w:t>itself</w:t>
      </w:r>
      <w:r w:rsidR="00F87DF8">
        <w:t xml:space="preserve"> </w:t>
      </w:r>
      <w:r>
        <w:t>to</w:t>
      </w:r>
      <w:r w:rsidR="00F87DF8">
        <w:t xml:space="preserve"> </w:t>
      </w:r>
      <w:r>
        <w:t>justify</w:t>
      </w:r>
      <w:r w:rsidR="00F87DF8">
        <w:t xml:space="preserve"> </w:t>
      </w:r>
      <w:r>
        <w:t>the</w:t>
      </w:r>
      <w:r w:rsidR="00F87DF8">
        <w:t xml:space="preserve"> </w:t>
      </w:r>
      <w:r>
        <w:t>sinner.</w:t>
      </w:r>
      <w:r w:rsidR="00F87DF8">
        <w:t xml:space="preserve"> </w:t>
      </w:r>
      <w:r>
        <w:t>The</w:t>
      </w:r>
      <w:r w:rsidR="00F87DF8">
        <w:t xml:space="preserve"> </w:t>
      </w:r>
      <w:r>
        <w:t>fear</w:t>
      </w:r>
      <w:r w:rsidR="00F87DF8">
        <w:t xml:space="preserve"> </w:t>
      </w:r>
      <w:r>
        <w:t>of</w:t>
      </w:r>
      <w:r w:rsidR="00F87DF8">
        <w:t xml:space="preserve"> </w:t>
      </w:r>
      <w:r>
        <w:t>hell</w:t>
      </w:r>
      <w:r w:rsidR="00F87DF8">
        <w:t xml:space="preserve"> </w:t>
      </w:r>
      <w:r>
        <w:t>can</w:t>
      </w:r>
      <w:r w:rsidR="00F87DF8">
        <w:t xml:space="preserve"> </w:t>
      </w:r>
      <w:r>
        <w:t>arise</w:t>
      </w:r>
      <w:r w:rsidR="00F87DF8">
        <w:t xml:space="preserve"> </w:t>
      </w:r>
      <w:r>
        <w:t>from</w:t>
      </w:r>
      <w:r w:rsidR="00F87DF8">
        <w:t xml:space="preserve"> </w:t>
      </w:r>
      <w:r>
        <w:t>the</w:t>
      </w:r>
      <w:r w:rsidR="00F87DF8">
        <w:t xml:space="preserve"> </w:t>
      </w:r>
      <w:r>
        <w:t>love</w:t>
      </w:r>
      <w:r w:rsidR="00F87DF8">
        <w:t xml:space="preserve"> </w:t>
      </w:r>
      <w:r>
        <w:t>man</w:t>
      </w:r>
      <w:r w:rsidR="00F87DF8">
        <w:t xml:space="preserve"> </w:t>
      </w:r>
      <w:r>
        <w:t>naturally</w:t>
      </w:r>
      <w:r w:rsidR="00F87DF8">
        <w:t xml:space="preserve"> </w:t>
      </w:r>
      <w:r>
        <w:t>bears</w:t>
      </w:r>
      <w:r w:rsidR="00F87DF8">
        <w:t xml:space="preserve"> </w:t>
      </w:r>
      <w:r>
        <w:t>himself,</w:t>
      </w:r>
      <w:r w:rsidR="00F87DF8">
        <w:t xml:space="preserve"> </w:t>
      </w:r>
      <w:r>
        <w:t>but</w:t>
      </w:r>
      <w:r w:rsidR="00F87DF8">
        <w:t xml:space="preserve"> </w:t>
      </w:r>
      <w:r>
        <w:t>love</w:t>
      </w:r>
      <w:r w:rsidR="00F87DF8">
        <w:t xml:space="preserve"> </w:t>
      </w:r>
      <w:r>
        <w:t>of</w:t>
      </w:r>
      <w:r w:rsidR="00F87DF8">
        <w:t xml:space="preserve"> </w:t>
      </w:r>
      <w:r>
        <w:t>self</w:t>
      </w:r>
      <w:r w:rsidR="00F87DF8">
        <w:t xml:space="preserve"> </w:t>
      </w:r>
      <w:r>
        <w:t>gives</w:t>
      </w:r>
      <w:r w:rsidR="00F87DF8">
        <w:t xml:space="preserve"> </w:t>
      </w:r>
      <w:r>
        <w:t>us</w:t>
      </w:r>
      <w:r w:rsidR="00F87DF8">
        <w:t xml:space="preserve"> </w:t>
      </w:r>
      <w:r>
        <w:t>no</w:t>
      </w:r>
      <w:r w:rsidR="00F87DF8">
        <w:t xml:space="preserve"> </w:t>
      </w:r>
      <w:r>
        <w:t>right</w:t>
      </w:r>
      <w:r w:rsidR="00F87DF8">
        <w:t xml:space="preserve"> </w:t>
      </w:r>
      <w:r>
        <w:t>to</w:t>
      </w:r>
      <w:r w:rsidR="00F87DF8">
        <w:t xml:space="preserve"> </w:t>
      </w:r>
      <w:r>
        <w:t>Heaven.</w:t>
      </w:r>
      <w:r w:rsidR="00F87DF8">
        <w:t xml:space="preserve"> </w:t>
      </w:r>
      <w:r>
        <w:t>As</w:t>
      </w:r>
      <w:r w:rsidR="00F87DF8">
        <w:t xml:space="preserve"> </w:t>
      </w:r>
      <w:r>
        <w:t>no</w:t>
      </w:r>
      <w:r w:rsidR="00F87DF8">
        <w:t xml:space="preserve"> </w:t>
      </w:r>
      <w:r>
        <w:t>one</w:t>
      </w:r>
      <w:r w:rsidR="00F87DF8">
        <w:t xml:space="preserve"> </w:t>
      </w:r>
      <w:r>
        <w:t>clothed</w:t>
      </w:r>
      <w:r w:rsidR="00F87DF8">
        <w:t xml:space="preserve"> </w:t>
      </w:r>
      <w:r>
        <w:t>in</w:t>
      </w:r>
      <w:r w:rsidR="00F87DF8">
        <w:t xml:space="preserve"> </w:t>
      </w:r>
      <w:r>
        <w:t>sackcloth</w:t>
      </w:r>
      <w:r w:rsidR="00F87DF8">
        <w:t xml:space="preserve"> </w:t>
      </w:r>
      <w:r>
        <w:t>could</w:t>
      </w:r>
      <w:r w:rsidR="00F87DF8">
        <w:t xml:space="preserve"> </w:t>
      </w:r>
      <w:r>
        <w:t>enter</w:t>
      </w:r>
      <w:r w:rsidR="00F87DF8">
        <w:t xml:space="preserve"> </w:t>
      </w:r>
      <w:r>
        <w:t>the</w:t>
      </w:r>
      <w:r w:rsidR="00F87DF8">
        <w:t xml:space="preserve"> </w:t>
      </w:r>
      <w:r>
        <w:t>palace</w:t>
      </w:r>
      <w:r w:rsidR="00F87DF8">
        <w:t xml:space="preserve"> </w:t>
      </w:r>
      <w:r>
        <w:t>of</w:t>
      </w:r>
      <w:r w:rsidR="00F87DF8">
        <w:t xml:space="preserve"> </w:t>
      </w:r>
      <w:r>
        <w:t>Assuerus,</w:t>
      </w:r>
      <w:r w:rsidR="00D85E25">
        <w:rPr>
          <w:rStyle w:val="FootnoteReference"/>
        </w:rPr>
        <w:footnoteReference w:id="351"/>
      </w:r>
      <w:r w:rsidR="00F87DF8">
        <w:t xml:space="preserve"> </w:t>
      </w:r>
      <w:r>
        <w:t>so</w:t>
      </w:r>
      <w:r w:rsidR="00F87DF8">
        <w:t xml:space="preserve"> </w:t>
      </w:r>
      <w:r>
        <w:t>no</w:t>
      </w:r>
      <w:r w:rsidR="00F87DF8">
        <w:t xml:space="preserve"> </w:t>
      </w:r>
      <w:r>
        <w:t>one</w:t>
      </w:r>
      <w:r w:rsidR="00F87DF8">
        <w:t xml:space="preserve"> </w:t>
      </w:r>
      <w:r>
        <w:t>can</w:t>
      </w:r>
      <w:r w:rsidR="00F87DF8">
        <w:t xml:space="preserve"> </w:t>
      </w:r>
      <w:r>
        <w:t>enter</w:t>
      </w:r>
      <w:r w:rsidR="00F87DF8">
        <w:t xml:space="preserve"> </w:t>
      </w:r>
      <w:r>
        <w:t>Heaven</w:t>
      </w:r>
      <w:r w:rsidR="00F87DF8">
        <w:t xml:space="preserve"> </w:t>
      </w:r>
      <w:r>
        <w:t>clothed</w:t>
      </w:r>
      <w:r w:rsidR="00F87DF8">
        <w:t xml:space="preserve"> </w:t>
      </w:r>
      <w:r>
        <w:t>in</w:t>
      </w:r>
      <w:r w:rsidR="00F87DF8">
        <w:t xml:space="preserve"> </w:t>
      </w:r>
      <w:r>
        <w:t>the</w:t>
      </w:r>
      <w:r w:rsidR="00F87DF8">
        <w:t xml:space="preserve"> </w:t>
      </w:r>
      <w:r>
        <w:t>dress</w:t>
      </w:r>
      <w:r w:rsidR="00F87DF8">
        <w:t xml:space="preserve"> </w:t>
      </w:r>
      <w:r>
        <w:t>of</w:t>
      </w:r>
      <w:r w:rsidR="00F87DF8">
        <w:t xml:space="preserve"> </w:t>
      </w:r>
      <w:r>
        <w:t>a</w:t>
      </w:r>
      <w:r w:rsidR="00F87DF8">
        <w:t xml:space="preserve"> </w:t>
      </w:r>
      <w:r>
        <w:t>slave</w:t>
      </w:r>
      <w:r w:rsidR="00D85E25">
        <w:t>-</w:t>
      </w:r>
      <w:r>
        <w:t>that</w:t>
      </w:r>
      <w:r w:rsidR="00F87DF8">
        <w:t xml:space="preserve"> </w:t>
      </w:r>
      <w:r>
        <w:t>is,</w:t>
      </w:r>
      <w:r w:rsidR="00F87DF8">
        <w:t xml:space="preserve"> </w:t>
      </w:r>
      <w:r>
        <w:t>with</w:t>
      </w:r>
      <w:r w:rsidR="00F87DF8">
        <w:t xml:space="preserve"> </w:t>
      </w:r>
      <w:r>
        <w:t>the</w:t>
      </w:r>
      <w:r w:rsidR="00F87DF8">
        <w:t xml:space="preserve"> </w:t>
      </w:r>
      <w:r>
        <w:t>garment</w:t>
      </w:r>
      <w:r w:rsidR="00F87DF8">
        <w:t xml:space="preserve"> </w:t>
      </w:r>
      <w:r>
        <w:t>of</w:t>
      </w:r>
      <w:r w:rsidR="00F87DF8">
        <w:t xml:space="preserve"> </w:t>
      </w:r>
      <w:r>
        <w:t>servile</w:t>
      </w:r>
      <w:r w:rsidR="00F87DF8">
        <w:t xml:space="preserve"> </w:t>
      </w:r>
      <w:r>
        <w:t>fear.</w:t>
      </w:r>
      <w:r w:rsidR="00F87DF8">
        <w:t xml:space="preserve"> </w:t>
      </w:r>
      <w:r>
        <w:t>We</w:t>
      </w:r>
      <w:r w:rsidR="00F87DF8">
        <w:t xml:space="preserve"> </w:t>
      </w:r>
      <w:r>
        <w:t>must</w:t>
      </w:r>
      <w:r w:rsidR="00F87DF8">
        <w:t xml:space="preserve"> </w:t>
      </w:r>
      <w:r>
        <w:t>be</w:t>
      </w:r>
      <w:r w:rsidR="00F87DF8">
        <w:t xml:space="preserve"> </w:t>
      </w:r>
      <w:r>
        <w:t>clothed</w:t>
      </w:r>
      <w:r w:rsidR="00F87DF8">
        <w:t xml:space="preserve"> </w:t>
      </w:r>
      <w:r w:rsidR="00D85E25">
        <w:t>with</w:t>
      </w:r>
      <w:r w:rsidR="00F87DF8">
        <w:t xml:space="preserve"> </w:t>
      </w:r>
      <w:r>
        <w:t>the</w:t>
      </w:r>
      <w:r w:rsidR="00F87DF8">
        <w:t xml:space="preserve"> </w:t>
      </w:r>
      <w:r>
        <w:t>wedding</w:t>
      </w:r>
      <w:r w:rsidR="00F87DF8">
        <w:t xml:space="preserve"> </w:t>
      </w:r>
      <w:r>
        <w:t>garment</w:t>
      </w:r>
      <w:r w:rsidR="00F87DF8">
        <w:t xml:space="preserve"> </w:t>
      </w:r>
      <w:r>
        <w:t>of</w:t>
      </w:r>
      <w:r w:rsidR="00F87DF8">
        <w:t xml:space="preserve"> </w:t>
      </w:r>
      <w:r>
        <w:t>love,</w:t>
      </w:r>
      <w:r w:rsidR="00F87DF8">
        <w:t xml:space="preserve"> </w:t>
      </w:r>
      <w:r>
        <w:t>if</w:t>
      </w:r>
      <w:r w:rsidR="00F87DF8">
        <w:t xml:space="preserve"> </w:t>
      </w:r>
      <w:r>
        <w:t>we</w:t>
      </w:r>
      <w:r w:rsidR="00F87DF8">
        <w:t xml:space="preserve"> </w:t>
      </w:r>
      <w:r>
        <w:t>would</w:t>
      </w:r>
      <w:r w:rsidR="00F87DF8">
        <w:t xml:space="preserve"> </w:t>
      </w:r>
      <w:r>
        <w:t>be</w:t>
      </w:r>
      <w:r w:rsidR="00F87DF8">
        <w:t xml:space="preserve"> </w:t>
      </w:r>
      <w:r>
        <w:t>admitted</w:t>
      </w:r>
      <w:r w:rsidR="00F87DF8">
        <w:t xml:space="preserve"> </w:t>
      </w:r>
      <w:r>
        <w:t>to</w:t>
      </w:r>
      <w:r w:rsidR="00F87DF8">
        <w:t xml:space="preserve"> </w:t>
      </w:r>
      <w:r>
        <w:t>the</w:t>
      </w:r>
      <w:r w:rsidR="00F87DF8">
        <w:t xml:space="preserve"> </w:t>
      </w:r>
      <w:r>
        <w:t>palace</w:t>
      </w:r>
      <w:r w:rsidR="00F87DF8">
        <w:t xml:space="preserve"> </w:t>
      </w:r>
      <w:r>
        <w:t>of</w:t>
      </w:r>
      <w:r w:rsidR="00F87DF8">
        <w:t xml:space="preserve"> </w:t>
      </w:r>
      <w:r>
        <w:t>the</w:t>
      </w:r>
      <w:r w:rsidR="00F87DF8">
        <w:t xml:space="preserve"> </w:t>
      </w:r>
      <w:r>
        <w:t>King</w:t>
      </w:r>
      <w:r w:rsidR="00F87DF8">
        <w:t xml:space="preserve"> </w:t>
      </w:r>
      <w:r>
        <w:t>of</w:t>
      </w:r>
      <w:r w:rsidR="00F87DF8">
        <w:t xml:space="preserve"> </w:t>
      </w:r>
      <w:r>
        <w:t>kings.</w:t>
      </w:r>
      <w:r w:rsidR="00F87DF8">
        <w:t xml:space="preserve"> </w:t>
      </w:r>
      <w:r>
        <w:t>I</w:t>
      </w:r>
      <w:r w:rsidR="00F87DF8">
        <w:t xml:space="preserve"> </w:t>
      </w:r>
      <w:r>
        <w:t>conjure</w:t>
      </w:r>
      <w:r w:rsidR="00F87DF8">
        <w:t xml:space="preserve"> </w:t>
      </w:r>
      <w:r>
        <w:t>you,</w:t>
      </w:r>
      <w:r w:rsidR="00F87DF8">
        <w:t xml:space="preserve"> </w:t>
      </w:r>
      <w:r>
        <w:t>then,</w:t>
      </w:r>
      <w:r w:rsidR="00F87DF8">
        <w:t xml:space="preserve"> </w:t>
      </w:r>
      <w:r>
        <w:t>dear</w:t>
      </w:r>
      <w:r w:rsidR="00F87DF8">
        <w:t xml:space="preserve"> </w:t>
      </w:r>
      <w:r>
        <w:t>Christian,</w:t>
      </w:r>
      <w:r w:rsidR="00F87DF8">
        <w:t xml:space="preserve"> </w:t>
      </w:r>
      <w:r>
        <w:t>to</w:t>
      </w:r>
      <w:r w:rsidR="00F87DF8">
        <w:t xml:space="preserve"> </w:t>
      </w:r>
      <w:r>
        <w:t>think</w:t>
      </w:r>
      <w:r w:rsidR="00F87DF8">
        <w:t xml:space="preserve"> </w:t>
      </w:r>
      <w:r>
        <w:t>of</w:t>
      </w:r>
      <w:r w:rsidR="00F87DF8">
        <w:t xml:space="preserve"> </w:t>
      </w:r>
      <w:r>
        <w:t>this</w:t>
      </w:r>
      <w:r w:rsidR="00F87DF8">
        <w:t xml:space="preserve"> </w:t>
      </w:r>
      <w:r>
        <w:t>hour</w:t>
      </w:r>
      <w:r w:rsidR="00F87DF8">
        <w:t xml:space="preserve"> </w:t>
      </w:r>
      <w:r>
        <w:t>which</w:t>
      </w:r>
      <w:r w:rsidR="00F87DF8">
        <w:t xml:space="preserve"> </w:t>
      </w:r>
      <w:r>
        <w:t>must</w:t>
      </w:r>
      <w:r w:rsidR="00F87DF8">
        <w:t xml:space="preserve"> </w:t>
      </w:r>
      <w:r>
        <w:t>inevitably</w:t>
      </w:r>
      <w:r w:rsidR="00F87DF8">
        <w:t xml:space="preserve"> </w:t>
      </w:r>
      <w:r>
        <w:t>come</w:t>
      </w:r>
      <w:r w:rsidR="00F87DF8">
        <w:t xml:space="preserve"> </w:t>
      </w:r>
      <w:r>
        <w:t>to</w:t>
      </w:r>
      <w:r w:rsidR="00F87DF8">
        <w:t xml:space="preserve"> </w:t>
      </w:r>
      <w:r>
        <w:t>you.</w:t>
      </w:r>
      <w:r w:rsidR="00F87DF8">
        <w:t xml:space="preserve"> </w:t>
      </w:r>
      <w:r>
        <w:t>And</w:t>
      </w:r>
      <w:r w:rsidR="00F87DF8">
        <w:t xml:space="preserve"> </w:t>
      </w:r>
      <w:r>
        <w:t>it</w:t>
      </w:r>
      <w:r w:rsidR="00F87DF8">
        <w:t xml:space="preserve"> </w:t>
      </w:r>
      <w:r>
        <w:t>may</w:t>
      </w:r>
      <w:r w:rsidR="00F87DF8">
        <w:t xml:space="preserve"> </w:t>
      </w:r>
      <w:r>
        <w:t>not</w:t>
      </w:r>
      <w:r w:rsidR="00F87DF8">
        <w:t xml:space="preserve"> </w:t>
      </w:r>
      <w:r>
        <w:t>be</w:t>
      </w:r>
      <w:r w:rsidR="00F87DF8">
        <w:t xml:space="preserve"> </w:t>
      </w:r>
      <w:r>
        <w:t>far</w:t>
      </w:r>
      <w:r w:rsidR="00F87DF8">
        <w:t xml:space="preserve"> </w:t>
      </w:r>
      <w:r>
        <w:t>distant.</w:t>
      </w:r>
      <w:r w:rsidR="00F87DF8">
        <w:t xml:space="preserve"> </w:t>
      </w:r>
      <w:r>
        <w:t>But</w:t>
      </w:r>
      <w:r w:rsidR="00F87DF8">
        <w:t xml:space="preserve"> </w:t>
      </w:r>
      <w:r>
        <w:t>a</w:t>
      </w:r>
      <w:r w:rsidR="00F87DF8">
        <w:t xml:space="preserve"> </w:t>
      </w:r>
      <w:r>
        <w:t>few</w:t>
      </w:r>
      <w:r w:rsidR="00F87DF8">
        <w:t xml:space="preserve"> </w:t>
      </w:r>
      <w:r>
        <w:t>years,</w:t>
      </w:r>
      <w:r w:rsidR="00F87DF8">
        <w:t xml:space="preserve"> </w:t>
      </w:r>
      <w:r>
        <w:t>and</w:t>
      </w:r>
      <w:r w:rsidR="00F87DF8">
        <w:t xml:space="preserve"> </w:t>
      </w:r>
      <w:r>
        <w:t>you</w:t>
      </w:r>
      <w:r w:rsidR="00F87DF8">
        <w:t xml:space="preserve"> </w:t>
      </w:r>
      <w:r>
        <w:t>will</w:t>
      </w:r>
      <w:r w:rsidR="00F87DF8">
        <w:t xml:space="preserve"> </w:t>
      </w:r>
      <w:r>
        <w:t>experience</w:t>
      </w:r>
      <w:r w:rsidR="00F87DF8">
        <w:t xml:space="preserve"> </w:t>
      </w:r>
      <w:r>
        <w:t>the</w:t>
      </w:r>
      <w:r w:rsidR="00F87DF8">
        <w:t xml:space="preserve"> </w:t>
      </w:r>
      <w:r>
        <w:t>truth</w:t>
      </w:r>
      <w:r w:rsidR="00F87DF8">
        <w:t xml:space="preserve"> </w:t>
      </w:r>
      <w:r>
        <w:t>of</w:t>
      </w:r>
      <w:r w:rsidR="00F87DF8">
        <w:t xml:space="preserve"> </w:t>
      </w:r>
      <w:r>
        <w:t>my</w:t>
      </w:r>
      <w:r w:rsidR="00F87DF8">
        <w:t xml:space="preserve"> </w:t>
      </w:r>
      <w:r>
        <w:t>predictions.</w:t>
      </w:r>
      <w:r w:rsidR="00F87DF8">
        <w:t xml:space="preserve"> </w:t>
      </w:r>
      <w:r>
        <w:t>You</w:t>
      </w:r>
      <w:r w:rsidR="00F87DF8">
        <w:t xml:space="preserve"> </w:t>
      </w:r>
      <w:r>
        <w:t>will</w:t>
      </w:r>
      <w:r w:rsidR="00F87DF8">
        <w:t xml:space="preserve"> </w:t>
      </w:r>
      <w:r>
        <w:t>find</w:t>
      </w:r>
      <w:r w:rsidR="00F87DF8">
        <w:t xml:space="preserve"> </w:t>
      </w:r>
      <w:r>
        <w:t>yourself</w:t>
      </w:r>
      <w:r w:rsidR="00F87DF8">
        <w:t xml:space="preserve"> </w:t>
      </w:r>
      <w:r>
        <w:t>distracted</w:t>
      </w:r>
      <w:r w:rsidR="00F87DF8">
        <w:t xml:space="preserve"> </w:t>
      </w:r>
      <w:r>
        <w:t>with</w:t>
      </w:r>
      <w:r w:rsidR="00F87DF8">
        <w:t xml:space="preserve"> </w:t>
      </w:r>
      <w:r>
        <w:t>pain,</w:t>
      </w:r>
      <w:r w:rsidR="00F87DF8">
        <w:t xml:space="preserve"> </w:t>
      </w:r>
      <w:r>
        <w:t>filled</w:t>
      </w:r>
      <w:r w:rsidR="00F87DF8">
        <w:t xml:space="preserve"> </w:t>
      </w:r>
      <w:r>
        <w:t>with</w:t>
      </w:r>
      <w:r w:rsidR="00F87DF8">
        <w:t xml:space="preserve"> </w:t>
      </w:r>
      <w:r>
        <w:t>anguish</w:t>
      </w:r>
      <w:r w:rsidR="00F87DF8">
        <w:t xml:space="preserve"> </w:t>
      </w:r>
      <w:r>
        <w:t>and</w:t>
      </w:r>
      <w:r w:rsidR="00F87DF8">
        <w:t xml:space="preserve"> </w:t>
      </w:r>
      <w:r>
        <w:t>terror</w:t>
      </w:r>
      <w:r w:rsidR="00F87DF8">
        <w:t xml:space="preserve"> </w:t>
      </w:r>
      <w:r>
        <w:t>at</w:t>
      </w:r>
      <w:r w:rsidR="00F87DF8">
        <w:t xml:space="preserve"> </w:t>
      </w:r>
      <w:r>
        <w:t>the</w:t>
      </w:r>
      <w:r w:rsidR="00F87DF8">
        <w:t xml:space="preserve"> </w:t>
      </w:r>
      <w:r>
        <w:t>approach</w:t>
      </w:r>
      <w:r w:rsidR="00F87DF8">
        <w:t xml:space="preserve"> </w:t>
      </w:r>
      <w:r>
        <w:t>of</w:t>
      </w:r>
      <w:r w:rsidR="00F87DF8">
        <w:t xml:space="preserve"> </w:t>
      </w:r>
      <w:r>
        <w:t>death</w:t>
      </w:r>
      <w:r w:rsidR="00F87DF8">
        <w:t xml:space="preserve"> </w:t>
      </w:r>
      <w:r>
        <w:t>and</w:t>
      </w:r>
      <w:r w:rsidR="00F87DF8">
        <w:t xml:space="preserve"> </w:t>
      </w:r>
      <w:r>
        <w:t>at</w:t>
      </w:r>
      <w:r w:rsidR="00F87DF8">
        <w:t xml:space="preserve"> </w:t>
      </w:r>
      <w:r>
        <w:t>the</w:t>
      </w:r>
      <w:r w:rsidR="00F87DF8">
        <w:t xml:space="preserve"> </w:t>
      </w:r>
      <w:r>
        <w:t>thought</w:t>
      </w:r>
      <w:r w:rsidR="00F87DF8">
        <w:t xml:space="preserve"> </w:t>
      </w:r>
      <w:r>
        <w:t>of</w:t>
      </w:r>
      <w:r w:rsidR="00F87DF8">
        <w:t xml:space="preserve"> </w:t>
      </w:r>
      <w:r>
        <w:t>the</w:t>
      </w:r>
      <w:r w:rsidR="00F87DF8">
        <w:t xml:space="preserve"> </w:t>
      </w:r>
      <w:r>
        <w:t>eternal</w:t>
      </w:r>
      <w:r w:rsidR="00F87DF8">
        <w:t xml:space="preserve"> </w:t>
      </w:r>
      <w:r>
        <w:t>sentence</w:t>
      </w:r>
      <w:r w:rsidR="00F87DF8">
        <w:t xml:space="preserve"> </w:t>
      </w:r>
      <w:r>
        <w:t>which</w:t>
      </w:r>
      <w:r w:rsidR="00F87DF8">
        <w:t xml:space="preserve"> </w:t>
      </w:r>
      <w:r>
        <w:t>is</w:t>
      </w:r>
      <w:r w:rsidR="00F87DF8">
        <w:t xml:space="preserve"> </w:t>
      </w:r>
      <w:r>
        <w:t>about</w:t>
      </w:r>
      <w:r w:rsidR="00F87DF8">
        <w:t xml:space="preserve"> </w:t>
      </w:r>
      <w:r>
        <w:t>to</w:t>
      </w:r>
      <w:r w:rsidR="00F87DF8">
        <w:t xml:space="preserve"> </w:t>
      </w:r>
      <w:r>
        <w:t>be</w:t>
      </w:r>
      <w:r w:rsidR="00F87DF8">
        <w:t xml:space="preserve"> </w:t>
      </w:r>
      <w:r>
        <w:t>pronounced</w:t>
      </w:r>
      <w:r w:rsidR="00F87DF8">
        <w:t xml:space="preserve"> </w:t>
      </w:r>
      <w:r>
        <w:t>upon</w:t>
      </w:r>
      <w:r w:rsidR="00F87DF8">
        <w:t xml:space="preserve"> </w:t>
      </w:r>
      <w:r>
        <w:t>you.</w:t>
      </w:r>
      <w:r w:rsidR="00F87DF8">
        <w:t xml:space="preserve"> </w:t>
      </w:r>
      <w:r>
        <w:t>Vainly</w:t>
      </w:r>
      <w:r w:rsidR="00F87DF8">
        <w:t xml:space="preserve"> </w:t>
      </w:r>
      <w:r>
        <w:t>will</w:t>
      </w:r>
      <w:r w:rsidR="00F87DF8">
        <w:t xml:space="preserve"> </w:t>
      </w:r>
      <w:r>
        <w:t>you</w:t>
      </w:r>
      <w:r w:rsidR="00F87DF8">
        <w:t xml:space="preserve"> </w:t>
      </w:r>
      <w:r>
        <w:t>then</w:t>
      </w:r>
      <w:r w:rsidR="00F87DF8">
        <w:t xml:space="preserve"> </w:t>
      </w:r>
      <w:r>
        <w:t>essay</w:t>
      </w:r>
      <w:r w:rsidR="00F87DF8">
        <w:t xml:space="preserve"> </w:t>
      </w:r>
      <w:r>
        <w:t>to</w:t>
      </w:r>
      <w:r w:rsidR="00F87DF8">
        <w:t xml:space="preserve"> </w:t>
      </w:r>
      <w:r>
        <w:t>change</w:t>
      </w:r>
      <w:r w:rsidR="00F87DF8">
        <w:t xml:space="preserve"> </w:t>
      </w:r>
      <w:r>
        <w:t>it,</w:t>
      </w:r>
      <w:r w:rsidR="00F87DF8">
        <w:t xml:space="preserve"> </w:t>
      </w:r>
      <w:r>
        <w:t>to</w:t>
      </w:r>
      <w:r w:rsidR="00F87DF8">
        <w:t xml:space="preserve"> </w:t>
      </w:r>
      <w:r>
        <w:t>soften</w:t>
      </w:r>
      <w:r w:rsidR="00F87DF8">
        <w:t xml:space="preserve"> </w:t>
      </w:r>
      <w:r>
        <w:t>its</w:t>
      </w:r>
      <w:r w:rsidR="00F87DF8">
        <w:t xml:space="preserve"> </w:t>
      </w:r>
      <w:r>
        <w:t>rigor.</w:t>
      </w:r>
      <w:r w:rsidR="00F87DF8">
        <w:t xml:space="preserve"> </w:t>
      </w:r>
      <w:r>
        <w:t>But</w:t>
      </w:r>
      <w:r w:rsidR="00F87DF8">
        <w:t xml:space="preserve"> </w:t>
      </w:r>
      <w:r>
        <w:t>that</w:t>
      </w:r>
      <w:r w:rsidR="00F87DF8">
        <w:t xml:space="preserve"> </w:t>
      </w:r>
      <w:r>
        <w:t>which</w:t>
      </w:r>
      <w:r w:rsidR="00F87DF8">
        <w:t xml:space="preserve"> </w:t>
      </w:r>
      <w:r>
        <w:t>will</w:t>
      </w:r>
      <w:r w:rsidR="00F87DF8">
        <w:t xml:space="preserve"> </w:t>
      </w:r>
      <w:r>
        <w:t>be</w:t>
      </w:r>
      <w:r w:rsidR="00F87DF8">
        <w:t xml:space="preserve"> </w:t>
      </w:r>
      <w:r>
        <w:t>impossible</w:t>
      </w:r>
      <w:r w:rsidR="00F87DF8">
        <w:t xml:space="preserve"> </w:t>
      </w:r>
      <w:r>
        <w:t>then</w:t>
      </w:r>
      <w:r w:rsidR="00F87DF8">
        <w:t xml:space="preserve"> </w:t>
      </w:r>
      <w:r>
        <w:t>is</w:t>
      </w:r>
      <w:r w:rsidR="00F87DF8">
        <w:t xml:space="preserve"> </w:t>
      </w:r>
      <w:r>
        <w:t>not</w:t>
      </w:r>
      <w:r w:rsidR="00F87DF8">
        <w:t xml:space="preserve"> </w:t>
      </w:r>
      <w:r>
        <w:t>only</w:t>
      </w:r>
      <w:r w:rsidR="00F87DF8">
        <w:t xml:space="preserve"> </w:t>
      </w:r>
      <w:r>
        <w:t>possible</w:t>
      </w:r>
      <w:r w:rsidR="00F87DF8">
        <w:t xml:space="preserve"> </w:t>
      </w:r>
      <w:r>
        <w:t>but</w:t>
      </w:r>
      <w:r w:rsidR="00F87DF8">
        <w:t xml:space="preserve"> </w:t>
      </w:r>
      <w:r>
        <w:t>easily</w:t>
      </w:r>
      <w:r w:rsidR="00F87DF8">
        <w:t xml:space="preserve"> </w:t>
      </w:r>
      <w:r>
        <w:t>accomplished</w:t>
      </w:r>
      <w:r w:rsidR="00F87DF8">
        <w:t xml:space="preserve"> </w:t>
      </w:r>
      <w:r>
        <w:t>now,</w:t>
      </w:r>
      <w:r w:rsidR="00F87DF8">
        <w:t xml:space="preserve"> </w:t>
      </w:r>
      <w:r>
        <w:t>for</w:t>
      </w:r>
      <w:r w:rsidR="00F87DF8">
        <w:t xml:space="preserve"> </w:t>
      </w:r>
      <w:r>
        <w:t>it</w:t>
      </w:r>
      <w:r w:rsidR="00F87DF8">
        <w:t xml:space="preserve"> </w:t>
      </w:r>
      <w:r>
        <w:t>is</w:t>
      </w:r>
      <w:r w:rsidR="00F87DF8">
        <w:t xml:space="preserve"> </w:t>
      </w:r>
      <w:r>
        <w:t>in</w:t>
      </w:r>
      <w:r w:rsidR="00F87DF8">
        <w:t xml:space="preserve"> </w:t>
      </w:r>
      <w:r>
        <w:t>your</w:t>
      </w:r>
      <w:r w:rsidR="00F87DF8">
        <w:t xml:space="preserve"> </w:t>
      </w:r>
      <w:r>
        <w:t>own</w:t>
      </w:r>
      <w:r w:rsidR="00F87DF8">
        <w:t xml:space="preserve"> </w:t>
      </w:r>
      <w:r>
        <w:t>power</w:t>
      </w:r>
      <w:r w:rsidR="00F87DF8">
        <w:t xml:space="preserve"> </w:t>
      </w:r>
      <w:r>
        <w:t>to</w:t>
      </w:r>
      <w:r w:rsidR="00F87DF8">
        <w:t xml:space="preserve"> </w:t>
      </w:r>
      <w:r>
        <w:t>make</w:t>
      </w:r>
      <w:r w:rsidR="00F87DF8">
        <w:t xml:space="preserve"> </w:t>
      </w:r>
      <w:r>
        <w:t>your</w:t>
      </w:r>
      <w:r w:rsidR="00F87DF8">
        <w:t xml:space="preserve"> </w:t>
      </w:r>
      <w:r>
        <w:t>sentence</w:t>
      </w:r>
      <w:r w:rsidR="00F87DF8">
        <w:t xml:space="preserve"> </w:t>
      </w:r>
      <w:r>
        <w:t>what</w:t>
      </w:r>
      <w:r w:rsidR="00F87DF8">
        <w:t xml:space="preserve"> </w:t>
      </w:r>
      <w:r>
        <w:t>you</w:t>
      </w:r>
      <w:r w:rsidR="00F87DF8">
        <w:t xml:space="preserve"> </w:t>
      </w:r>
      <w:r>
        <w:t>will</w:t>
      </w:r>
      <w:r w:rsidR="00F87DF8">
        <w:t xml:space="preserve"> </w:t>
      </w:r>
      <w:r>
        <w:t>wish</w:t>
      </w:r>
      <w:r w:rsidR="00F87DF8">
        <w:t xml:space="preserve"> </w:t>
      </w:r>
      <w:r>
        <w:t>it</w:t>
      </w:r>
      <w:r w:rsidR="00F87DF8">
        <w:t xml:space="preserve"> </w:t>
      </w:r>
      <w:r>
        <w:t>at</w:t>
      </w:r>
      <w:r w:rsidR="00F87DF8">
        <w:t xml:space="preserve"> </w:t>
      </w:r>
      <w:r>
        <w:t>the</w:t>
      </w:r>
      <w:r w:rsidR="00F87DF8">
        <w:t xml:space="preserve"> </w:t>
      </w:r>
      <w:r>
        <w:t>hour</w:t>
      </w:r>
      <w:r w:rsidR="00F87DF8">
        <w:t xml:space="preserve"> </w:t>
      </w:r>
      <w:r>
        <w:t>of</w:t>
      </w:r>
      <w:r w:rsidR="00F87DF8">
        <w:t xml:space="preserve"> </w:t>
      </w:r>
      <w:r>
        <w:t>death.</w:t>
      </w:r>
      <w:r w:rsidR="00F87DF8">
        <w:t xml:space="preserve"> </w:t>
      </w:r>
      <w:r>
        <w:t>Lose</w:t>
      </w:r>
      <w:r w:rsidR="00F87DF8">
        <w:t xml:space="preserve"> </w:t>
      </w:r>
      <w:r>
        <w:t>no</w:t>
      </w:r>
      <w:r w:rsidR="00F87DF8">
        <w:t xml:space="preserve"> </w:t>
      </w:r>
      <w:r>
        <w:t>time,</w:t>
      </w:r>
      <w:r w:rsidR="00F87DF8">
        <w:t xml:space="preserve"> </w:t>
      </w:r>
      <w:r>
        <w:t>therefore;</w:t>
      </w:r>
      <w:r w:rsidR="00F87DF8">
        <w:t xml:space="preserve"> </w:t>
      </w:r>
      <w:r>
        <w:t>hasten</w:t>
      </w:r>
      <w:r w:rsidR="00F87DF8">
        <w:t xml:space="preserve"> </w:t>
      </w:r>
      <w:r>
        <w:t>to</w:t>
      </w:r>
      <w:r w:rsidR="00F87DF8">
        <w:t xml:space="preserve"> </w:t>
      </w:r>
      <w:r>
        <w:t>propitiate</w:t>
      </w:r>
      <w:r w:rsidR="00F87DF8">
        <w:t xml:space="preserve"> </w:t>
      </w:r>
      <w:r>
        <w:t>your</w:t>
      </w:r>
      <w:r w:rsidR="00F87DF8">
        <w:t xml:space="preserve"> </w:t>
      </w:r>
      <w:r>
        <w:t>Judge.</w:t>
      </w:r>
      <w:r w:rsidR="00F87DF8">
        <w:t xml:space="preserve"> </w:t>
      </w:r>
      <w:r>
        <w:t>Follow</w:t>
      </w:r>
      <w:r w:rsidR="00F87DF8">
        <w:t xml:space="preserve"> </w:t>
      </w:r>
      <w:r>
        <w:t>the</w:t>
      </w:r>
      <w:r w:rsidR="00F87DF8">
        <w:t xml:space="preserve"> </w:t>
      </w:r>
      <w:r>
        <w:t>counsel</w:t>
      </w:r>
      <w:r w:rsidR="00F87DF8">
        <w:t xml:space="preserve"> </w:t>
      </w:r>
      <w:r>
        <w:t>of</w:t>
      </w:r>
      <w:r w:rsidR="00F87DF8">
        <w:t xml:space="preserve"> </w:t>
      </w:r>
      <w:r>
        <w:t>the</w:t>
      </w:r>
      <w:r w:rsidR="00F87DF8">
        <w:t xml:space="preserve"> </w:t>
      </w:r>
      <w:r>
        <w:t>prophet,</w:t>
      </w:r>
      <w:r w:rsidR="00F87DF8">
        <w:t xml:space="preserve"> </w:t>
      </w:r>
      <w:r>
        <w:t>and</w:t>
      </w:r>
      <w:r w:rsidR="00F87DF8">
        <w:t xml:space="preserve"> </w:t>
      </w:r>
      <w:r w:rsidR="00D85E25">
        <w:t>“</w:t>
      </w:r>
      <w:r>
        <w:t>seek</w:t>
      </w:r>
      <w:r w:rsidR="00F87DF8">
        <w:t xml:space="preserve"> </w:t>
      </w:r>
      <w:r>
        <w:t>the</w:t>
      </w:r>
      <w:r w:rsidR="00F87DF8">
        <w:t xml:space="preserve"> </w:t>
      </w:r>
      <w:r>
        <w:t>Lord</w:t>
      </w:r>
      <w:r w:rsidR="00F87DF8">
        <w:t xml:space="preserve"> </w:t>
      </w:r>
      <w:r>
        <w:t>while</w:t>
      </w:r>
      <w:r w:rsidR="00F87DF8">
        <w:t xml:space="preserve"> </w:t>
      </w:r>
      <w:r>
        <w:t>He</w:t>
      </w:r>
      <w:r w:rsidR="00F87DF8">
        <w:t xml:space="preserve"> </w:t>
      </w:r>
      <w:r>
        <w:t>may</w:t>
      </w:r>
      <w:r w:rsidR="00F87DF8">
        <w:t xml:space="preserve"> </w:t>
      </w:r>
      <w:r>
        <w:t>be</w:t>
      </w:r>
      <w:r w:rsidR="00F87DF8">
        <w:t xml:space="preserve"> </w:t>
      </w:r>
      <w:r>
        <w:t>found;</w:t>
      </w:r>
      <w:r w:rsidR="00F87DF8">
        <w:t xml:space="preserve"> </w:t>
      </w:r>
      <w:r>
        <w:t>call</w:t>
      </w:r>
      <w:r w:rsidR="00F87DF8">
        <w:t xml:space="preserve"> </w:t>
      </w:r>
      <w:r>
        <w:t>upon</w:t>
      </w:r>
      <w:r w:rsidR="00F87DF8">
        <w:t xml:space="preserve"> </w:t>
      </w:r>
      <w:r>
        <w:t>Him</w:t>
      </w:r>
      <w:r w:rsidR="00F87DF8">
        <w:t xml:space="preserve"> </w:t>
      </w:r>
      <w:r>
        <w:t>while</w:t>
      </w:r>
      <w:r w:rsidR="00D85E25">
        <w:t xml:space="preserve"> </w:t>
      </w:r>
      <w:r>
        <w:t>H</w:t>
      </w:r>
      <w:r w:rsidR="00D85E25">
        <w:t>e</w:t>
      </w:r>
      <w:r w:rsidR="00F87DF8">
        <w:t xml:space="preserve"> </w:t>
      </w:r>
      <w:r>
        <w:t>is</w:t>
      </w:r>
      <w:r w:rsidR="00F87DF8">
        <w:t xml:space="preserve"> </w:t>
      </w:r>
      <w:r>
        <w:t>near.</w:t>
      </w:r>
      <w:r w:rsidR="00D85E25">
        <w:t>”</w:t>
      </w:r>
      <w:r w:rsidR="00D85E25">
        <w:rPr>
          <w:rStyle w:val="FootnoteReference"/>
        </w:rPr>
        <w:footnoteReference w:id="352"/>
      </w:r>
      <w:r w:rsidR="00F87DF8">
        <w:t xml:space="preserve"> </w:t>
      </w:r>
      <w:r>
        <w:t>He</w:t>
      </w:r>
      <w:r w:rsidR="00F87DF8">
        <w:t xml:space="preserve"> </w:t>
      </w:r>
      <w:r>
        <w:t>is</w:t>
      </w:r>
      <w:r w:rsidR="00F87DF8">
        <w:t xml:space="preserve"> </w:t>
      </w:r>
      <w:r>
        <w:t>now</w:t>
      </w:r>
      <w:r w:rsidR="00F87DF8">
        <w:t xml:space="preserve"> </w:t>
      </w:r>
      <w:r>
        <w:t>near</w:t>
      </w:r>
      <w:r w:rsidR="00F87DF8">
        <w:t xml:space="preserve"> </w:t>
      </w:r>
      <w:r>
        <w:t>to</w:t>
      </w:r>
      <w:r w:rsidR="00F87DF8">
        <w:t xml:space="preserve"> </w:t>
      </w:r>
      <w:r>
        <w:t>hear</w:t>
      </w:r>
      <w:r w:rsidR="00F87DF8">
        <w:t xml:space="preserve"> </w:t>
      </w:r>
      <w:r>
        <w:t>us,</w:t>
      </w:r>
      <w:r w:rsidR="00F87DF8">
        <w:t xml:space="preserve"> </w:t>
      </w:r>
      <w:r>
        <w:t>though</w:t>
      </w:r>
      <w:r w:rsidR="00F87DF8">
        <w:t xml:space="preserve"> </w:t>
      </w:r>
      <w:r>
        <w:t>we</w:t>
      </w:r>
      <w:r w:rsidR="00F87DF8">
        <w:t xml:space="preserve"> </w:t>
      </w:r>
      <w:r>
        <w:t>cannot</w:t>
      </w:r>
      <w:r w:rsidR="00F87DF8">
        <w:t xml:space="preserve"> </w:t>
      </w:r>
      <w:r>
        <w:t>see</w:t>
      </w:r>
      <w:r w:rsidR="00F87DF8">
        <w:t xml:space="preserve"> </w:t>
      </w:r>
      <w:r>
        <w:t>Him.</w:t>
      </w:r>
      <w:r w:rsidR="00F87DF8">
        <w:t xml:space="preserve"> </w:t>
      </w:r>
      <w:r>
        <w:t>On</w:t>
      </w:r>
      <w:r w:rsidR="00F87DF8">
        <w:t xml:space="preserve"> </w:t>
      </w:r>
      <w:r>
        <w:t>the</w:t>
      </w:r>
      <w:r w:rsidR="00F87DF8">
        <w:t xml:space="preserve"> </w:t>
      </w:r>
      <w:r>
        <w:t>day</w:t>
      </w:r>
      <w:r w:rsidR="00F87DF8">
        <w:t xml:space="preserve"> </w:t>
      </w:r>
      <w:r>
        <w:t>of</w:t>
      </w:r>
      <w:r w:rsidR="00F87DF8">
        <w:t xml:space="preserve"> </w:t>
      </w:r>
      <w:r>
        <w:t>judgment</w:t>
      </w:r>
      <w:r w:rsidR="00F87DF8">
        <w:t xml:space="preserve"> </w:t>
      </w:r>
      <w:r>
        <w:t>we</w:t>
      </w:r>
      <w:r w:rsidR="00F87DF8">
        <w:t xml:space="preserve"> </w:t>
      </w:r>
      <w:r>
        <w:t>shall</w:t>
      </w:r>
      <w:r w:rsidR="00F87DF8">
        <w:t xml:space="preserve"> </w:t>
      </w:r>
      <w:r>
        <w:t>see</w:t>
      </w:r>
      <w:r w:rsidR="00F87DF8">
        <w:t xml:space="preserve"> </w:t>
      </w:r>
      <w:r>
        <w:t>Him,</w:t>
      </w:r>
      <w:r w:rsidR="00F87DF8">
        <w:t xml:space="preserve"> </w:t>
      </w:r>
      <w:r>
        <w:t>but</w:t>
      </w:r>
      <w:r w:rsidR="00F87DF8">
        <w:t xml:space="preserve"> </w:t>
      </w:r>
      <w:r>
        <w:t>He</w:t>
      </w:r>
      <w:r w:rsidR="00F87DF8">
        <w:t xml:space="preserve"> </w:t>
      </w:r>
      <w:r>
        <w:t>will</w:t>
      </w:r>
      <w:r w:rsidR="00F87DF8">
        <w:t xml:space="preserve"> </w:t>
      </w:r>
      <w:r>
        <w:t>not</w:t>
      </w:r>
      <w:r w:rsidR="00F87DF8">
        <w:t xml:space="preserve"> </w:t>
      </w:r>
      <w:r>
        <w:t>hear</w:t>
      </w:r>
      <w:r w:rsidR="00F87DF8">
        <w:t xml:space="preserve"> </w:t>
      </w:r>
      <w:r>
        <w:t>us,</w:t>
      </w:r>
      <w:r w:rsidR="00F87DF8">
        <w:t xml:space="preserve"> </w:t>
      </w:r>
      <w:r>
        <w:t>unless</w:t>
      </w:r>
      <w:r w:rsidR="00F87DF8">
        <w:t xml:space="preserve"> </w:t>
      </w:r>
      <w:r>
        <w:t>we</w:t>
      </w:r>
      <w:r w:rsidR="00F87DF8">
        <w:t xml:space="preserve"> </w:t>
      </w:r>
      <w:r>
        <w:t>now</w:t>
      </w:r>
      <w:r w:rsidR="00F87DF8">
        <w:t xml:space="preserve"> </w:t>
      </w:r>
      <w:r>
        <w:t>live</w:t>
      </w:r>
      <w:r w:rsidR="00F87DF8">
        <w:t xml:space="preserve"> </w:t>
      </w:r>
      <w:r>
        <w:t>so</w:t>
      </w:r>
      <w:r w:rsidR="00F87DF8">
        <w:t xml:space="preserve"> </w:t>
      </w:r>
      <w:r>
        <w:t>as</w:t>
      </w:r>
      <w:r w:rsidR="00F87DF8">
        <w:t xml:space="preserve"> </w:t>
      </w:r>
      <w:r>
        <w:t>to</w:t>
      </w:r>
      <w:r w:rsidR="00F87DF8">
        <w:t xml:space="preserve"> </w:t>
      </w:r>
      <w:r>
        <w:t>merit</w:t>
      </w:r>
      <w:r w:rsidR="00F87DF8">
        <w:t xml:space="preserve"> </w:t>
      </w:r>
      <w:r>
        <w:t>this</w:t>
      </w:r>
      <w:r w:rsidR="00F87DF8">
        <w:t xml:space="preserve"> </w:t>
      </w:r>
      <w:r>
        <w:t>blessing</w:t>
      </w:r>
      <w:r w:rsidR="00F87DF8">
        <w:t xml:space="preserve"> </w:t>
      </w:r>
      <w:r>
        <w:t>from</w:t>
      </w:r>
      <w:r w:rsidR="00F87DF8">
        <w:t xml:space="preserve"> </w:t>
      </w:r>
      <w:r>
        <w:t>Him.</w:t>
      </w:r>
      <w:r w:rsidR="00F87DF8">
        <w:t xml:space="preserve"> </w:t>
      </w:r>
    </w:p>
    <w:p w14:paraId="073DB912" w14:textId="77777777" w:rsidR="00D85E25" w:rsidRDefault="00D85E25" w:rsidP="00B01E47">
      <w:pPr>
        <w:jc w:val="both"/>
      </w:pPr>
    </w:p>
    <w:p w14:paraId="7FCC4605" w14:textId="77777777" w:rsidR="00D85E25" w:rsidRDefault="00D85E25" w:rsidP="00B01E47">
      <w:pPr>
        <w:jc w:val="both"/>
      </w:pPr>
    </w:p>
    <w:p w14:paraId="59DF9019" w14:textId="77777777" w:rsidR="00D85E25" w:rsidRDefault="00D85E25" w:rsidP="00B01E47">
      <w:pPr>
        <w:jc w:val="both"/>
      </w:pPr>
    </w:p>
    <w:p w14:paraId="761DC634" w14:textId="77777777" w:rsidR="00D85E25" w:rsidRDefault="00D85E25" w:rsidP="00B01E47">
      <w:pPr>
        <w:jc w:val="both"/>
      </w:pPr>
    </w:p>
    <w:p w14:paraId="7899B31F" w14:textId="77777777" w:rsidR="00D85E25" w:rsidRDefault="00D85E25" w:rsidP="00B01E47">
      <w:pPr>
        <w:jc w:val="both"/>
      </w:pPr>
    </w:p>
    <w:p w14:paraId="42FA4416" w14:textId="77777777" w:rsidR="00D85E25" w:rsidRDefault="00D85E25" w:rsidP="00B01E47">
      <w:pPr>
        <w:jc w:val="both"/>
      </w:pPr>
    </w:p>
    <w:p w14:paraId="6A55C7E8" w14:textId="77777777" w:rsidR="00D85E25" w:rsidRDefault="00D85E25" w:rsidP="00B01E47">
      <w:pPr>
        <w:jc w:val="both"/>
      </w:pPr>
    </w:p>
    <w:p w14:paraId="57E7F27E" w14:textId="77777777" w:rsidR="00D85E25" w:rsidRDefault="00D85E25" w:rsidP="00B01E47">
      <w:pPr>
        <w:jc w:val="both"/>
      </w:pPr>
    </w:p>
    <w:p w14:paraId="7D0EBFE0" w14:textId="77777777" w:rsidR="00D85E25" w:rsidRDefault="00D85E25" w:rsidP="00B01E47">
      <w:pPr>
        <w:jc w:val="both"/>
      </w:pPr>
    </w:p>
    <w:p w14:paraId="782DAEE4" w14:textId="77777777" w:rsidR="00D85E25" w:rsidRDefault="00D85E25" w:rsidP="00B01E47">
      <w:pPr>
        <w:jc w:val="both"/>
      </w:pPr>
    </w:p>
    <w:p w14:paraId="60BB7AB0" w14:textId="77777777" w:rsidR="00D85E25" w:rsidRDefault="00D85E25" w:rsidP="00B01E47">
      <w:pPr>
        <w:jc w:val="both"/>
      </w:pPr>
    </w:p>
    <w:p w14:paraId="2DA0BD68" w14:textId="77777777" w:rsidR="00D85E25" w:rsidRDefault="00D85E25" w:rsidP="00B01E47">
      <w:pPr>
        <w:jc w:val="both"/>
      </w:pPr>
    </w:p>
    <w:p w14:paraId="2B0FE735" w14:textId="77777777" w:rsidR="00D85E25" w:rsidRDefault="00D85E25" w:rsidP="00B01E47">
      <w:pPr>
        <w:jc w:val="both"/>
      </w:pPr>
    </w:p>
    <w:p w14:paraId="6BF8BD36" w14:textId="77777777" w:rsidR="00D85E25" w:rsidRDefault="00D85E25" w:rsidP="00B01E47">
      <w:pPr>
        <w:jc w:val="both"/>
      </w:pPr>
    </w:p>
    <w:p w14:paraId="55FFEA63" w14:textId="77777777" w:rsidR="00D85E25" w:rsidRDefault="00D85E25" w:rsidP="00B01E47">
      <w:pPr>
        <w:jc w:val="both"/>
      </w:pPr>
    </w:p>
    <w:p w14:paraId="54D0B59F" w14:textId="2CF184E4" w:rsidR="00D85E25" w:rsidRDefault="00055323" w:rsidP="00985868">
      <w:pPr>
        <w:pStyle w:val="Heading1"/>
      </w:pPr>
      <w:bookmarkStart w:id="29" w:name="_Toc141169185"/>
      <w:r>
        <w:t>CHAPTER</w:t>
      </w:r>
      <w:r w:rsidR="00F87DF8">
        <w:t xml:space="preserve"> </w:t>
      </w:r>
      <w:r w:rsidR="00D85E25">
        <w:t>26</w:t>
      </w:r>
      <w:r w:rsidR="00985868">
        <w:t xml:space="preserve">: </w:t>
      </w:r>
      <w:r>
        <w:t>OF</w:t>
      </w:r>
      <w:r w:rsidR="00F87DF8">
        <w:t xml:space="preserve"> </w:t>
      </w:r>
      <w:r>
        <w:t>THOSE</w:t>
      </w:r>
      <w:r w:rsidR="00F87DF8">
        <w:t xml:space="preserve"> </w:t>
      </w:r>
      <w:r>
        <w:t>WHO</w:t>
      </w:r>
      <w:r w:rsidR="00F87DF8">
        <w:t xml:space="preserve"> </w:t>
      </w:r>
      <w:r>
        <w:t>CONTINUE</w:t>
      </w:r>
      <w:r w:rsidR="00F87DF8">
        <w:t xml:space="preserve"> </w:t>
      </w:r>
      <w:r>
        <w:t>IN</w:t>
      </w:r>
      <w:r w:rsidR="00F87DF8">
        <w:t xml:space="preserve"> </w:t>
      </w:r>
      <w:r>
        <w:t>SIN,</w:t>
      </w:r>
      <w:r w:rsidR="00F87DF8">
        <w:t xml:space="preserve"> </w:t>
      </w:r>
      <w:r>
        <w:t>TRUSTING</w:t>
      </w:r>
      <w:r w:rsidR="00F87DF8">
        <w:t xml:space="preserve"> </w:t>
      </w:r>
      <w:r>
        <w:t>IN</w:t>
      </w:r>
      <w:r w:rsidR="00F87DF8">
        <w:t xml:space="preserve"> </w:t>
      </w:r>
      <w:r>
        <w:t>THE</w:t>
      </w:r>
      <w:r w:rsidR="00F87DF8">
        <w:t xml:space="preserve"> </w:t>
      </w:r>
      <w:r>
        <w:t>MERCY</w:t>
      </w:r>
      <w:r w:rsidR="00F87DF8">
        <w:t xml:space="preserve"> </w:t>
      </w:r>
      <w:r>
        <w:t>OF</w:t>
      </w:r>
      <w:r w:rsidR="00F87DF8">
        <w:t xml:space="preserve"> </w:t>
      </w:r>
      <w:r>
        <w:t>GOD.</w:t>
      </w:r>
      <w:bookmarkEnd w:id="29"/>
      <w:r w:rsidR="00F87DF8">
        <w:t xml:space="preserve"> </w:t>
      </w:r>
    </w:p>
    <w:p w14:paraId="1D4A0ACE" w14:textId="77777777" w:rsidR="00D85E25" w:rsidRDefault="00D85E25" w:rsidP="00B01E47">
      <w:pPr>
        <w:jc w:val="both"/>
      </w:pPr>
      <w:r>
        <w:t>Besides</w:t>
      </w:r>
      <w:r w:rsidR="00F87DF8">
        <w:t xml:space="preserve"> </w:t>
      </w:r>
      <w:r w:rsidR="00055323">
        <w:t>those</w:t>
      </w:r>
      <w:r w:rsidR="00F87DF8">
        <w:t xml:space="preserve"> </w:t>
      </w:r>
      <w:r w:rsidR="00055323">
        <w:t>who</w:t>
      </w:r>
      <w:r w:rsidR="00F87DF8">
        <w:t xml:space="preserve"> </w:t>
      </w:r>
      <w:r w:rsidR="00055323">
        <w:t>defer</w:t>
      </w:r>
      <w:r w:rsidR="00F87DF8">
        <w:t xml:space="preserve"> </w:t>
      </w:r>
      <w:r w:rsidR="00055323">
        <w:t>their</w:t>
      </w:r>
      <w:r w:rsidR="00F87DF8">
        <w:t xml:space="preserve"> </w:t>
      </w:r>
      <w:r w:rsidR="00055323">
        <w:t>conversion</w:t>
      </w:r>
      <w:r w:rsidR="00F87DF8">
        <w:t xml:space="preserve"> </w:t>
      </w:r>
      <w:r w:rsidR="00055323">
        <w:t>till</w:t>
      </w:r>
      <w:r w:rsidR="00F87DF8">
        <w:t xml:space="preserve"> </w:t>
      </w:r>
      <w:r w:rsidR="00055323">
        <w:t>the</w:t>
      </w:r>
      <w:r w:rsidR="00F87DF8">
        <w:t xml:space="preserve"> </w:t>
      </w:r>
      <w:r w:rsidR="00055323">
        <w:t>hour</w:t>
      </w:r>
      <w:r w:rsidR="00F87DF8">
        <w:t xml:space="preserve"> </w:t>
      </w:r>
      <w:r w:rsidR="00055323">
        <w:t>of</w:t>
      </w:r>
      <w:r w:rsidR="00F87DF8">
        <w:t xml:space="preserve"> </w:t>
      </w:r>
      <w:r w:rsidR="00055323">
        <w:t>death,</w:t>
      </w:r>
      <w:r w:rsidR="00F87DF8">
        <w:t xml:space="preserve"> </w:t>
      </w:r>
      <w:r w:rsidR="00055323">
        <w:t>there</w:t>
      </w:r>
      <w:r w:rsidR="00F87DF8">
        <w:t xml:space="preserve"> </w:t>
      </w:r>
      <w:r w:rsidR="00055323">
        <w:t>are</w:t>
      </w:r>
      <w:r w:rsidR="00F87DF8">
        <w:t xml:space="preserve"> </w:t>
      </w:r>
      <w:r w:rsidR="00055323">
        <w:t>others</w:t>
      </w:r>
      <w:r w:rsidR="00F87DF8">
        <w:t xml:space="preserve"> </w:t>
      </w:r>
      <w:r w:rsidR="00055323">
        <w:t>who</w:t>
      </w:r>
      <w:r w:rsidR="00F87DF8">
        <w:t xml:space="preserve"> </w:t>
      </w:r>
      <w:r w:rsidR="00055323">
        <w:t>persevere</w:t>
      </w:r>
      <w:r w:rsidR="00F87DF8">
        <w:t xml:space="preserve"> </w:t>
      </w:r>
      <w:r w:rsidR="00055323">
        <w:t>in</w:t>
      </w:r>
      <w:r w:rsidR="00F87DF8">
        <w:t xml:space="preserve"> </w:t>
      </w:r>
      <w:r w:rsidR="00055323">
        <w:t>sin,</w:t>
      </w:r>
      <w:r w:rsidR="00F87DF8">
        <w:t xml:space="preserve"> </w:t>
      </w:r>
      <w:r w:rsidR="00055323">
        <w:t>trusting</w:t>
      </w:r>
      <w:r w:rsidR="00F87DF8">
        <w:t xml:space="preserve"> </w:t>
      </w:r>
      <w:r w:rsidR="00055323">
        <w:t>in</w:t>
      </w:r>
      <w:r w:rsidR="00F87DF8">
        <w:t xml:space="preserve"> </w:t>
      </w:r>
      <w:r w:rsidR="00055323">
        <w:t>the</w:t>
      </w:r>
      <w:r w:rsidR="00F87DF8">
        <w:t xml:space="preserve"> </w:t>
      </w:r>
      <w:r w:rsidR="00055323">
        <w:t>mercy</w:t>
      </w:r>
      <w:r w:rsidR="00F87DF8">
        <w:t xml:space="preserve"> </w:t>
      </w:r>
      <w:r w:rsidR="00055323">
        <w:t>of</w:t>
      </w:r>
      <w:r w:rsidR="00F87DF8">
        <w:t xml:space="preserve"> </w:t>
      </w:r>
      <w:r w:rsidR="00055323">
        <w:t>God</w:t>
      </w:r>
      <w:r w:rsidR="00F87DF8">
        <w:t xml:space="preserve"> </w:t>
      </w:r>
      <w:r w:rsidR="00055323">
        <w:t>and</w:t>
      </w:r>
      <w:r w:rsidR="00F87DF8">
        <w:t xml:space="preserve"> </w:t>
      </w:r>
      <w:r w:rsidR="00055323">
        <w:t>the</w:t>
      </w:r>
      <w:r w:rsidR="00F87DF8">
        <w:t xml:space="preserve"> </w:t>
      </w:r>
      <w:r w:rsidR="00055323">
        <w:t>merits</w:t>
      </w:r>
      <w:r w:rsidR="00F87DF8">
        <w:t xml:space="preserve"> </w:t>
      </w:r>
      <w:r w:rsidR="00055323">
        <w:t>of</w:t>
      </w:r>
      <w:r w:rsidR="00F87DF8">
        <w:t xml:space="preserve"> </w:t>
      </w:r>
      <w:r w:rsidR="00055323">
        <w:t>His</w:t>
      </w:r>
      <w:r w:rsidR="00F87DF8">
        <w:t xml:space="preserve"> </w:t>
      </w:r>
      <w:r w:rsidR="00055323">
        <w:t>Passion.</w:t>
      </w:r>
      <w:r w:rsidR="00F87DF8">
        <w:t xml:space="preserve"> </w:t>
      </w:r>
      <w:r w:rsidR="00055323">
        <w:t>We</w:t>
      </w:r>
      <w:r w:rsidR="00F87DF8">
        <w:t xml:space="preserve"> </w:t>
      </w:r>
      <w:r w:rsidR="00055323">
        <w:t>must</w:t>
      </w:r>
      <w:r w:rsidR="00F87DF8">
        <w:t xml:space="preserve"> </w:t>
      </w:r>
      <w:r w:rsidR="00055323">
        <w:t>now</w:t>
      </w:r>
      <w:r w:rsidR="00F87DF8">
        <w:t xml:space="preserve"> </w:t>
      </w:r>
      <w:r w:rsidR="00055323">
        <w:t>disabuse</w:t>
      </w:r>
      <w:r w:rsidR="00F87DF8">
        <w:t xml:space="preserve"> </w:t>
      </w:r>
      <w:r w:rsidR="00055323">
        <w:t>them</w:t>
      </w:r>
      <w:r w:rsidR="00F87DF8">
        <w:t xml:space="preserve"> </w:t>
      </w:r>
      <w:r w:rsidR="00055323">
        <w:t>of</w:t>
      </w:r>
      <w:r w:rsidR="00F87DF8">
        <w:t xml:space="preserve"> </w:t>
      </w:r>
      <w:r w:rsidR="00055323">
        <w:t>this</w:t>
      </w:r>
      <w:r w:rsidR="00F87DF8">
        <w:t xml:space="preserve"> </w:t>
      </w:r>
      <w:r w:rsidR="00055323">
        <w:t>illusion.</w:t>
      </w:r>
      <w:r w:rsidR="00F87DF8">
        <w:t xml:space="preserve"> </w:t>
      </w:r>
    </w:p>
    <w:p w14:paraId="57637114" w14:textId="7884F56C" w:rsidR="00D85E25" w:rsidRDefault="00055323" w:rsidP="00B01E47">
      <w:pPr>
        <w:jc w:val="both"/>
      </w:pPr>
      <w:r>
        <w:t>You</w:t>
      </w:r>
      <w:r w:rsidR="00F87DF8">
        <w:t xml:space="preserve"> </w:t>
      </w:r>
      <w:r>
        <w:t>say</w:t>
      </w:r>
      <w:r w:rsidR="00F87DF8">
        <w:t xml:space="preserve"> </w:t>
      </w:r>
      <w:r>
        <w:t>that</w:t>
      </w:r>
      <w:r w:rsidR="00F87DF8">
        <w:t xml:space="preserve"> </w:t>
      </w:r>
      <w:r>
        <w:t>God</w:t>
      </w:r>
      <w:r w:rsidR="00D85E25">
        <w:t>’</w:t>
      </w:r>
      <w:r>
        <w:t>s</w:t>
      </w:r>
      <w:r w:rsidR="00F87DF8">
        <w:t xml:space="preserve"> </w:t>
      </w:r>
      <w:r>
        <w:t>mercy</w:t>
      </w:r>
      <w:r w:rsidR="00F87DF8">
        <w:t xml:space="preserve"> </w:t>
      </w:r>
      <w:r>
        <w:t>is</w:t>
      </w:r>
      <w:r w:rsidR="00F87DF8">
        <w:t xml:space="preserve"> </w:t>
      </w:r>
      <w:r>
        <w:t>great,</w:t>
      </w:r>
      <w:r w:rsidR="00F87DF8">
        <w:t xml:space="preserve"> </w:t>
      </w:r>
      <w:r>
        <w:t>since</w:t>
      </w:r>
      <w:r w:rsidR="00F87DF8">
        <w:t xml:space="preserve"> </w:t>
      </w:r>
      <w:r>
        <w:t>He</w:t>
      </w:r>
      <w:r w:rsidR="00F87DF8">
        <w:t xml:space="preserve"> </w:t>
      </w:r>
      <w:r>
        <w:t>died</w:t>
      </w:r>
      <w:r w:rsidR="00F87DF8">
        <w:t xml:space="preserve"> </w:t>
      </w:r>
      <w:r>
        <w:t>on</w:t>
      </w:r>
      <w:r w:rsidR="00F87DF8">
        <w:t xml:space="preserve"> </w:t>
      </w:r>
      <w:r>
        <w:t>the</w:t>
      </w:r>
      <w:r w:rsidR="00F87DF8">
        <w:t xml:space="preserve"> </w:t>
      </w:r>
      <w:r>
        <w:t>cross</w:t>
      </w:r>
      <w:r w:rsidR="00F87DF8">
        <w:t xml:space="preserve"> </w:t>
      </w:r>
      <w:r>
        <w:t>for</w:t>
      </w:r>
      <w:r w:rsidR="00F87DF8">
        <w:t xml:space="preserve"> </w:t>
      </w:r>
      <w:r>
        <w:t>the</w:t>
      </w:r>
      <w:r w:rsidR="00F87DF8">
        <w:t xml:space="preserve"> </w:t>
      </w:r>
      <w:r>
        <w:t>salvation</w:t>
      </w:r>
      <w:r w:rsidR="00F87DF8">
        <w:t xml:space="preserve"> </w:t>
      </w:r>
      <w:r>
        <w:t>of</w:t>
      </w:r>
      <w:r w:rsidR="00F87DF8">
        <w:t xml:space="preserve"> </w:t>
      </w:r>
      <w:r>
        <w:t>sinners.</w:t>
      </w:r>
      <w:r w:rsidR="00F87DF8">
        <w:t xml:space="preserve"> </w:t>
      </w:r>
      <w:r>
        <w:t>It</w:t>
      </w:r>
      <w:r w:rsidR="00F87DF8">
        <w:t xml:space="preserve"> </w:t>
      </w:r>
      <w:r>
        <w:t>is</w:t>
      </w:r>
      <w:r w:rsidR="00F87DF8">
        <w:t xml:space="preserve"> </w:t>
      </w:r>
      <w:r>
        <w:t>indeed</w:t>
      </w:r>
      <w:r w:rsidR="00F87DF8">
        <w:t xml:space="preserve"> </w:t>
      </w:r>
      <w:r>
        <w:t>great,</w:t>
      </w:r>
      <w:r w:rsidR="00F87DF8">
        <w:t xml:space="preserve"> </w:t>
      </w:r>
      <w:r>
        <w:t>and</w:t>
      </w:r>
      <w:r w:rsidR="00F87DF8">
        <w:t xml:space="preserve"> </w:t>
      </w:r>
      <w:r>
        <w:t>a</w:t>
      </w:r>
      <w:r w:rsidR="00F87DF8">
        <w:t xml:space="preserve"> </w:t>
      </w:r>
      <w:r>
        <w:t>striking</w:t>
      </w:r>
      <w:r w:rsidR="00F87DF8">
        <w:t xml:space="preserve"> </w:t>
      </w:r>
      <w:r>
        <w:t>proof</w:t>
      </w:r>
      <w:r w:rsidR="00F87DF8">
        <w:t xml:space="preserve"> </w:t>
      </w:r>
      <w:r>
        <w:t>of</w:t>
      </w:r>
      <w:r w:rsidR="00F87DF8">
        <w:t xml:space="preserve"> </w:t>
      </w:r>
      <w:r>
        <w:t>its</w:t>
      </w:r>
      <w:r w:rsidR="00F87DF8">
        <w:t xml:space="preserve"> </w:t>
      </w:r>
      <w:r>
        <w:t>greatness</w:t>
      </w:r>
      <w:r w:rsidR="00F87DF8">
        <w:t xml:space="preserve"> </w:t>
      </w:r>
      <w:r>
        <w:t>is</w:t>
      </w:r>
      <w:r w:rsidR="00F87DF8">
        <w:t xml:space="preserve"> </w:t>
      </w:r>
      <w:r>
        <w:t>the</w:t>
      </w:r>
      <w:r w:rsidR="00F87DF8">
        <w:t xml:space="preserve"> </w:t>
      </w:r>
      <w:r>
        <w:t>fact</w:t>
      </w:r>
      <w:r w:rsidR="00F87DF8">
        <w:t xml:space="preserve"> </w:t>
      </w:r>
      <w:r>
        <w:t>that</w:t>
      </w:r>
      <w:r w:rsidR="00F87DF8">
        <w:t xml:space="preserve"> </w:t>
      </w:r>
      <w:r>
        <w:t>He</w:t>
      </w:r>
      <w:r w:rsidR="00F87DF8">
        <w:t xml:space="preserve"> </w:t>
      </w:r>
      <w:r>
        <w:t>bears</w:t>
      </w:r>
      <w:r w:rsidR="00F87DF8">
        <w:t xml:space="preserve"> </w:t>
      </w:r>
      <w:r>
        <w:t>with</w:t>
      </w:r>
      <w:r w:rsidR="00F87DF8">
        <w:t xml:space="preserve"> </w:t>
      </w:r>
      <w:r>
        <w:t>the</w:t>
      </w:r>
      <w:r w:rsidR="00F87DF8">
        <w:t xml:space="preserve"> </w:t>
      </w:r>
      <w:r>
        <w:t>blasphemy</w:t>
      </w:r>
      <w:r w:rsidR="00F87DF8">
        <w:t xml:space="preserve"> </w:t>
      </w:r>
      <w:r>
        <w:t>and</w:t>
      </w:r>
      <w:r w:rsidR="00F87DF8">
        <w:t xml:space="preserve"> </w:t>
      </w:r>
      <w:r>
        <w:t>malice</w:t>
      </w:r>
      <w:r w:rsidR="00F87DF8">
        <w:t xml:space="preserve"> </w:t>
      </w:r>
      <w:r>
        <w:t>of</w:t>
      </w:r>
      <w:r w:rsidR="00F87DF8">
        <w:t xml:space="preserve"> </w:t>
      </w:r>
      <w:r>
        <w:t>those</w:t>
      </w:r>
      <w:r w:rsidR="00F87DF8">
        <w:t xml:space="preserve"> </w:t>
      </w:r>
      <w:r>
        <w:t>who</w:t>
      </w:r>
      <w:r w:rsidR="00F87DF8">
        <w:t xml:space="preserve"> </w:t>
      </w:r>
      <w:r>
        <w:t>so</w:t>
      </w:r>
      <w:r w:rsidR="00F87DF8">
        <w:t xml:space="preserve"> </w:t>
      </w:r>
      <w:r>
        <w:t>presume</w:t>
      </w:r>
      <w:r w:rsidR="00F87DF8">
        <w:t xml:space="preserve"> </w:t>
      </w:r>
      <w:r>
        <w:t>upon</w:t>
      </w:r>
      <w:r w:rsidR="00F87DF8">
        <w:t xml:space="preserve"> </w:t>
      </w:r>
      <w:r>
        <w:t>the</w:t>
      </w:r>
      <w:r w:rsidR="00F87DF8">
        <w:t xml:space="preserve"> </w:t>
      </w:r>
      <w:r>
        <w:t>merits</w:t>
      </w:r>
      <w:r w:rsidR="00F87DF8">
        <w:t xml:space="preserve"> </w:t>
      </w:r>
      <w:r>
        <w:t>of</w:t>
      </w:r>
      <w:r w:rsidR="00F87DF8">
        <w:t xml:space="preserve"> </w:t>
      </w:r>
      <w:r>
        <w:t>His</w:t>
      </w:r>
      <w:r w:rsidR="00F87DF8">
        <w:t xml:space="preserve"> </w:t>
      </w:r>
      <w:r>
        <w:t>death</w:t>
      </w:r>
      <w:r w:rsidR="00F87DF8">
        <w:t xml:space="preserve"> </w:t>
      </w:r>
      <w:r>
        <w:t>as</w:t>
      </w:r>
      <w:r w:rsidR="00F87DF8">
        <w:t xml:space="preserve"> </w:t>
      </w:r>
      <w:r>
        <w:t>to</w:t>
      </w:r>
      <w:r w:rsidR="00F87DF8">
        <w:t xml:space="preserve"> </w:t>
      </w:r>
      <w:r>
        <w:t>make</w:t>
      </w:r>
      <w:r w:rsidR="00F87DF8">
        <w:t xml:space="preserve"> </w:t>
      </w:r>
      <w:r>
        <w:t>His</w:t>
      </w:r>
      <w:r w:rsidR="00F87DF8">
        <w:t xml:space="preserve"> </w:t>
      </w:r>
      <w:r>
        <w:t>cross,</w:t>
      </w:r>
      <w:r w:rsidR="00F87DF8">
        <w:t xml:space="preserve"> </w:t>
      </w:r>
      <w:r>
        <w:t>which</w:t>
      </w:r>
      <w:r w:rsidR="00F87DF8">
        <w:t xml:space="preserve"> </w:t>
      </w:r>
      <w:r>
        <w:t>was</w:t>
      </w:r>
      <w:r w:rsidR="00F87DF8">
        <w:t xml:space="preserve"> </w:t>
      </w:r>
      <w:r>
        <w:t>intended</w:t>
      </w:r>
      <w:r w:rsidR="00F87DF8">
        <w:t xml:space="preserve"> </w:t>
      </w:r>
      <w:r>
        <w:t>to</w:t>
      </w:r>
      <w:r w:rsidR="00F87DF8">
        <w:t xml:space="preserve"> </w:t>
      </w:r>
      <w:r>
        <w:t>destroy</w:t>
      </w:r>
      <w:r w:rsidR="00F87DF8">
        <w:t xml:space="preserve"> </w:t>
      </w:r>
      <w:r>
        <w:t>the</w:t>
      </w:r>
      <w:r w:rsidR="00F87DF8">
        <w:t xml:space="preserve"> </w:t>
      </w:r>
      <w:r>
        <w:t>kingdom</w:t>
      </w:r>
      <w:r w:rsidR="00F87DF8">
        <w:t xml:space="preserve"> </w:t>
      </w:r>
      <w:r>
        <w:t>of</w:t>
      </w:r>
      <w:r w:rsidR="00F87DF8">
        <w:t xml:space="preserve"> </w:t>
      </w:r>
      <w:r>
        <w:t>evil,</w:t>
      </w:r>
      <w:r w:rsidR="00F87DF8">
        <w:t xml:space="preserve"> </w:t>
      </w:r>
      <w:r>
        <w:t>a</w:t>
      </w:r>
      <w:r w:rsidR="00F87DF8">
        <w:t xml:space="preserve"> </w:t>
      </w:r>
      <w:r>
        <w:t>reason</w:t>
      </w:r>
      <w:r w:rsidR="00F87DF8">
        <w:t xml:space="preserve"> </w:t>
      </w:r>
      <w:r>
        <w:t>for</w:t>
      </w:r>
      <w:r w:rsidR="00F87DF8">
        <w:t xml:space="preserve"> </w:t>
      </w:r>
      <w:r>
        <w:t>multiplying</w:t>
      </w:r>
      <w:r w:rsidR="00F87DF8">
        <w:t xml:space="preserve"> </w:t>
      </w:r>
      <w:r>
        <w:t>sin.</w:t>
      </w:r>
      <w:r w:rsidR="00F87DF8">
        <w:t xml:space="preserve"> </w:t>
      </w:r>
      <w:r>
        <w:t>Had</w:t>
      </w:r>
      <w:r w:rsidR="00F87DF8">
        <w:t xml:space="preserve"> </w:t>
      </w:r>
      <w:r>
        <w:t>you</w:t>
      </w:r>
      <w:r w:rsidR="00F87DF8">
        <w:t xml:space="preserve"> </w:t>
      </w:r>
      <w:r>
        <w:t>a</w:t>
      </w:r>
      <w:r w:rsidR="00F87DF8">
        <w:t xml:space="preserve"> </w:t>
      </w:r>
      <w:r>
        <w:t>thousand</w:t>
      </w:r>
      <w:r w:rsidR="00F87DF8">
        <w:t xml:space="preserve"> </w:t>
      </w:r>
      <w:r>
        <w:t>lives</w:t>
      </w:r>
      <w:r w:rsidR="00F87DF8">
        <w:t xml:space="preserve"> </w:t>
      </w:r>
      <w:r>
        <w:t>you</w:t>
      </w:r>
      <w:r w:rsidR="00F87DF8">
        <w:t xml:space="preserve"> </w:t>
      </w:r>
      <w:r>
        <w:t>would</w:t>
      </w:r>
      <w:r w:rsidR="00F87DF8">
        <w:t xml:space="preserve"> </w:t>
      </w:r>
      <w:r>
        <w:t>owe</w:t>
      </w:r>
      <w:r w:rsidR="00F87DF8">
        <w:t xml:space="preserve"> </w:t>
      </w:r>
      <w:r>
        <w:t>them</w:t>
      </w:r>
      <w:r w:rsidR="00F87DF8">
        <w:t xml:space="preserve"> </w:t>
      </w:r>
      <w:r>
        <w:t>all</w:t>
      </w:r>
      <w:r w:rsidR="00F87DF8">
        <w:t xml:space="preserve"> </w:t>
      </w:r>
      <w:r>
        <w:t>to</w:t>
      </w:r>
      <w:r w:rsidR="00F87DF8">
        <w:t xml:space="preserve"> </w:t>
      </w:r>
      <w:r>
        <w:t>Him,</w:t>
      </w:r>
      <w:r w:rsidR="00F87DF8">
        <w:t xml:space="preserve"> </w:t>
      </w:r>
      <w:r>
        <w:t>yet</w:t>
      </w:r>
      <w:r w:rsidR="00F87DF8">
        <w:t xml:space="preserve"> </w:t>
      </w:r>
      <w:r>
        <w:t>you</w:t>
      </w:r>
      <w:r w:rsidR="00F87DF8">
        <w:t xml:space="preserve"> </w:t>
      </w:r>
      <w:r>
        <w:t>rob</w:t>
      </w:r>
      <w:r w:rsidR="00F87DF8">
        <w:t xml:space="preserve"> </w:t>
      </w:r>
      <w:r>
        <w:t>Him</w:t>
      </w:r>
      <w:r w:rsidR="00F87DF8">
        <w:t xml:space="preserve"> </w:t>
      </w:r>
      <w:r>
        <w:t>of</w:t>
      </w:r>
      <w:r w:rsidR="00F87DF8">
        <w:t xml:space="preserve"> </w:t>
      </w:r>
      <w:r>
        <w:t>that</w:t>
      </w:r>
      <w:r w:rsidR="00F87DF8">
        <w:t xml:space="preserve"> </w:t>
      </w:r>
      <w:r>
        <w:t>one</w:t>
      </w:r>
      <w:r w:rsidR="00F87DF8">
        <w:t xml:space="preserve"> </w:t>
      </w:r>
      <w:r>
        <w:t>life</w:t>
      </w:r>
      <w:r w:rsidR="00F87DF8">
        <w:t xml:space="preserve"> </w:t>
      </w:r>
      <w:r>
        <w:t>which</w:t>
      </w:r>
      <w:r w:rsidR="00F87DF8">
        <w:t xml:space="preserve"> </w:t>
      </w:r>
      <w:r>
        <w:t>you</w:t>
      </w:r>
      <w:r w:rsidR="00F87DF8">
        <w:t xml:space="preserve"> </w:t>
      </w:r>
      <w:r>
        <w:t>have</w:t>
      </w:r>
      <w:r w:rsidR="00F87DF8">
        <w:t xml:space="preserve"> </w:t>
      </w:r>
      <w:r>
        <w:t>and</w:t>
      </w:r>
      <w:r w:rsidR="00F87DF8">
        <w:t xml:space="preserve"> </w:t>
      </w:r>
      <w:r>
        <w:t>for</w:t>
      </w:r>
      <w:r w:rsidR="00F87DF8">
        <w:t xml:space="preserve"> </w:t>
      </w:r>
      <w:r>
        <w:t>which</w:t>
      </w:r>
      <w:r w:rsidR="00F87DF8">
        <w:t xml:space="preserve"> </w:t>
      </w:r>
      <w:r>
        <w:t>He</w:t>
      </w:r>
      <w:r w:rsidR="00F87DF8">
        <w:t xml:space="preserve"> </w:t>
      </w:r>
      <w:r>
        <w:t>died.</w:t>
      </w:r>
      <w:r w:rsidR="00F87DF8">
        <w:t xml:space="preserve"> </w:t>
      </w:r>
      <w:r>
        <w:t>This</w:t>
      </w:r>
      <w:r w:rsidR="00F87DF8">
        <w:t xml:space="preserve"> </w:t>
      </w:r>
      <w:r>
        <w:t>crime</w:t>
      </w:r>
      <w:r w:rsidR="00F87DF8">
        <w:t xml:space="preserve"> </w:t>
      </w:r>
      <w:r>
        <w:t>was</w:t>
      </w:r>
      <w:r w:rsidR="00F87DF8">
        <w:t xml:space="preserve"> </w:t>
      </w:r>
      <w:r>
        <w:t>more</w:t>
      </w:r>
      <w:r w:rsidR="00F87DF8">
        <w:t xml:space="preserve"> </w:t>
      </w:r>
      <w:r>
        <w:t>bitter</w:t>
      </w:r>
      <w:r w:rsidR="00F87DF8">
        <w:t xml:space="preserve"> </w:t>
      </w:r>
      <w:r>
        <w:t>to</w:t>
      </w:r>
      <w:r w:rsidR="00F87DF8">
        <w:t xml:space="preserve"> </w:t>
      </w:r>
      <w:r>
        <w:t>our</w:t>
      </w:r>
      <w:r w:rsidR="00F87DF8">
        <w:t xml:space="preserve"> </w:t>
      </w:r>
      <w:r w:rsidR="008303AD">
        <w:t>Savior</w:t>
      </w:r>
      <w:r w:rsidR="00F87DF8">
        <w:t xml:space="preserve"> </w:t>
      </w:r>
      <w:r>
        <w:t>than</w:t>
      </w:r>
      <w:r w:rsidR="00F87DF8">
        <w:t xml:space="preserve"> </w:t>
      </w:r>
      <w:r>
        <w:t>death</w:t>
      </w:r>
      <w:r w:rsidR="00F87DF8">
        <w:t xml:space="preserve"> </w:t>
      </w:r>
      <w:r>
        <w:t>itself.</w:t>
      </w:r>
      <w:r w:rsidR="00F87DF8">
        <w:t xml:space="preserve"> </w:t>
      </w:r>
      <w:r>
        <w:t>For</w:t>
      </w:r>
      <w:r w:rsidR="00F87DF8">
        <w:t xml:space="preserve"> </w:t>
      </w:r>
      <w:r>
        <w:t>it</w:t>
      </w:r>
      <w:r w:rsidR="00F87DF8">
        <w:t xml:space="preserve"> </w:t>
      </w:r>
      <w:r>
        <w:t>He</w:t>
      </w:r>
      <w:r w:rsidR="00F87DF8">
        <w:t xml:space="preserve"> </w:t>
      </w:r>
      <w:r>
        <w:t>reproaches</w:t>
      </w:r>
      <w:r w:rsidR="00F87DF8">
        <w:t xml:space="preserve"> </w:t>
      </w:r>
      <w:r>
        <w:t>us</w:t>
      </w:r>
      <w:r w:rsidR="00F87DF8">
        <w:t xml:space="preserve"> </w:t>
      </w:r>
      <w:r>
        <w:t>by</w:t>
      </w:r>
      <w:r w:rsidR="00F87DF8">
        <w:t xml:space="preserve"> </w:t>
      </w:r>
      <w:r>
        <w:t>the</w:t>
      </w:r>
      <w:r w:rsidR="00F87DF8">
        <w:t xml:space="preserve"> </w:t>
      </w:r>
      <w:r>
        <w:t>mouth</w:t>
      </w:r>
      <w:r w:rsidR="00F87DF8">
        <w:t xml:space="preserve"> </w:t>
      </w:r>
      <w:r>
        <w:t>of</w:t>
      </w:r>
      <w:r w:rsidR="00F87DF8">
        <w:t xml:space="preserve"> </w:t>
      </w:r>
      <w:r>
        <w:t>His</w:t>
      </w:r>
      <w:r w:rsidR="00F87DF8">
        <w:t xml:space="preserve"> </w:t>
      </w:r>
      <w:r>
        <w:t>prophet,</w:t>
      </w:r>
      <w:r w:rsidR="00F87DF8">
        <w:t xml:space="preserve"> </w:t>
      </w:r>
      <w:r>
        <w:t>though</w:t>
      </w:r>
      <w:r w:rsidR="00F87DF8">
        <w:t xml:space="preserve"> </w:t>
      </w:r>
      <w:r>
        <w:t>He</w:t>
      </w:r>
      <w:r w:rsidR="00F87DF8">
        <w:t xml:space="preserve"> </w:t>
      </w:r>
      <w:r>
        <w:t>does</w:t>
      </w:r>
      <w:r w:rsidR="00F87DF8">
        <w:t xml:space="preserve"> </w:t>
      </w:r>
      <w:r>
        <w:t>not</w:t>
      </w:r>
      <w:r w:rsidR="00F87DF8">
        <w:t xml:space="preserve"> </w:t>
      </w:r>
      <w:r>
        <w:t>complain</w:t>
      </w:r>
      <w:r w:rsidR="00F87DF8">
        <w:t xml:space="preserve"> </w:t>
      </w:r>
      <w:r>
        <w:t>of</w:t>
      </w:r>
      <w:r w:rsidR="00F87DF8">
        <w:t xml:space="preserve"> </w:t>
      </w:r>
      <w:r>
        <w:t>His</w:t>
      </w:r>
      <w:r w:rsidR="00F87DF8">
        <w:t xml:space="preserve"> </w:t>
      </w:r>
      <w:r>
        <w:t>sufferings:</w:t>
      </w:r>
      <w:r w:rsidR="00F87DF8">
        <w:t xml:space="preserve"> </w:t>
      </w:r>
      <w:r w:rsidR="00555A66">
        <w:t>“</w:t>
      </w:r>
      <w:r>
        <w:t>The</w:t>
      </w:r>
      <w:r w:rsidR="00F87DF8">
        <w:t xml:space="preserve"> </w:t>
      </w:r>
      <w:r>
        <w:t>wicked</w:t>
      </w:r>
      <w:r w:rsidR="00F87DF8">
        <w:t xml:space="preserve"> </w:t>
      </w:r>
      <w:r>
        <w:t>have</w:t>
      </w:r>
      <w:r w:rsidR="00F87DF8">
        <w:t xml:space="preserve"> </w:t>
      </w:r>
      <w:r>
        <w:t>wrought</w:t>
      </w:r>
      <w:r w:rsidR="00F87DF8">
        <w:t xml:space="preserve"> </w:t>
      </w:r>
      <w:r>
        <w:t>upon</w:t>
      </w:r>
      <w:r w:rsidR="00F87DF8">
        <w:t xml:space="preserve"> </w:t>
      </w:r>
      <w:r>
        <w:t>My</w:t>
      </w:r>
      <w:r w:rsidR="00F87DF8">
        <w:t xml:space="preserve"> </w:t>
      </w:r>
      <w:r>
        <w:t>back;</w:t>
      </w:r>
      <w:r w:rsidR="00F87DF8">
        <w:t xml:space="preserve"> </w:t>
      </w:r>
      <w:r>
        <w:t>they</w:t>
      </w:r>
      <w:r w:rsidR="00F87DF8">
        <w:t xml:space="preserve"> </w:t>
      </w:r>
      <w:r>
        <w:t>have</w:t>
      </w:r>
      <w:r w:rsidR="00F87DF8">
        <w:t xml:space="preserve"> </w:t>
      </w:r>
      <w:r>
        <w:t>extended</w:t>
      </w:r>
      <w:r w:rsidR="00F87DF8">
        <w:t xml:space="preserve"> </w:t>
      </w:r>
      <w:r>
        <w:t>their</w:t>
      </w:r>
      <w:r w:rsidR="00F87DF8">
        <w:t xml:space="preserve"> </w:t>
      </w:r>
      <w:r>
        <w:t>iniquity.</w:t>
      </w:r>
      <w:r w:rsidR="00D85E25">
        <w:t>”</w:t>
      </w:r>
      <w:r w:rsidR="00D85E25">
        <w:rPr>
          <w:rStyle w:val="FootnoteReference"/>
        </w:rPr>
        <w:footnoteReference w:id="353"/>
      </w:r>
    </w:p>
    <w:p w14:paraId="68ADB2E9" w14:textId="3E07B873" w:rsidR="00555A66" w:rsidRDefault="00055323" w:rsidP="00B01E47">
      <w:pPr>
        <w:jc w:val="both"/>
      </w:pPr>
      <w:r>
        <w:t>Who</w:t>
      </w:r>
      <w:r w:rsidR="00F87DF8">
        <w:t xml:space="preserve"> </w:t>
      </w:r>
      <w:r>
        <w:t>taught</w:t>
      </w:r>
      <w:r w:rsidR="00F87DF8">
        <w:t xml:space="preserve"> </w:t>
      </w:r>
      <w:r>
        <w:t>you</w:t>
      </w:r>
      <w:r w:rsidR="00F87DF8">
        <w:t xml:space="preserve"> </w:t>
      </w:r>
      <w:r>
        <w:t>to</w:t>
      </w:r>
      <w:r w:rsidR="00F87DF8">
        <w:t xml:space="preserve"> </w:t>
      </w:r>
      <w:r>
        <w:t>reason</w:t>
      </w:r>
      <w:r w:rsidR="00F87DF8">
        <w:t xml:space="preserve"> </w:t>
      </w:r>
      <w:r>
        <w:t>that</w:t>
      </w:r>
      <w:r w:rsidR="00F87DF8">
        <w:t xml:space="preserve"> </w:t>
      </w:r>
      <w:r>
        <w:t>because</w:t>
      </w:r>
      <w:r w:rsidR="00F87DF8">
        <w:t xml:space="preserve"> </w:t>
      </w:r>
      <w:r>
        <w:t>God</w:t>
      </w:r>
      <w:r w:rsidR="00F87DF8">
        <w:t xml:space="preserve"> </w:t>
      </w:r>
      <w:r>
        <w:t>was</w:t>
      </w:r>
      <w:r w:rsidR="00F87DF8">
        <w:t xml:space="preserve"> </w:t>
      </w:r>
      <w:r>
        <w:t>good</w:t>
      </w:r>
      <w:r w:rsidR="00F87DF8">
        <w:t xml:space="preserve"> </w:t>
      </w:r>
      <w:r>
        <w:t>you</w:t>
      </w:r>
      <w:r w:rsidR="00F87DF8">
        <w:t xml:space="preserve"> </w:t>
      </w:r>
      <w:r>
        <w:t>could</w:t>
      </w:r>
      <w:r w:rsidR="00F87DF8">
        <w:t xml:space="preserve"> </w:t>
      </w:r>
      <w:r>
        <w:t>sin</w:t>
      </w:r>
      <w:r w:rsidR="00F87DF8">
        <w:t xml:space="preserve"> </w:t>
      </w:r>
      <w:r>
        <w:t>with</w:t>
      </w:r>
      <w:r w:rsidR="00F87DF8">
        <w:t xml:space="preserve"> </w:t>
      </w:r>
      <w:r>
        <w:t>impunity?</w:t>
      </w:r>
      <w:r w:rsidR="00F87DF8">
        <w:t xml:space="preserve"> </w:t>
      </w:r>
      <w:r>
        <w:t>Such</w:t>
      </w:r>
      <w:r w:rsidR="00F87DF8">
        <w:t xml:space="preserve"> </w:t>
      </w:r>
      <w:r>
        <w:t>is</w:t>
      </w:r>
      <w:r w:rsidR="00F87DF8">
        <w:t xml:space="preserve"> </w:t>
      </w:r>
      <w:r>
        <w:t>not</w:t>
      </w:r>
      <w:r w:rsidR="00F87DF8">
        <w:t xml:space="preserve"> </w:t>
      </w:r>
      <w:r>
        <w:t>the</w:t>
      </w:r>
      <w:r w:rsidR="00F87DF8">
        <w:t xml:space="preserve"> </w:t>
      </w:r>
      <w:r>
        <w:t>teaching</w:t>
      </w:r>
      <w:r w:rsidR="00F87DF8">
        <w:t xml:space="preserve"> </w:t>
      </w:r>
      <w:r>
        <w:t>of</w:t>
      </w:r>
      <w:r w:rsidR="00F87DF8">
        <w:t xml:space="preserve"> </w:t>
      </w:r>
      <w:r>
        <w:t>the</w:t>
      </w:r>
      <w:r w:rsidR="00F87DF8">
        <w:t xml:space="preserve"> </w:t>
      </w:r>
      <w:r>
        <w:t>Holy</w:t>
      </w:r>
      <w:r w:rsidR="00F87DF8">
        <w:t xml:space="preserve"> </w:t>
      </w:r>
      <w:r>
        <w:t>Spirit</w:t>
      </w:r>
      <w:r w:rsidR="00555A66">
        <w:t>.</w:t>
      </w:r>
      <w:r w:rsidR="00F87DF8">
        <w:t xml:space="preserve"> </w:t>
      </w:r>
      <w:r>
        <w:t>On</w:t>
      </w:r>
      <w:r w:rsidR="00F87DF8">
        <w:t xml:space="preserve"> </w:t>
      </w:r>
      <w:r>
        <w:t>the</w:t>
      </w:r>
      <w:r w:rsidR="00F87DF8">
        <w:t xml:space="preserve"> </w:t>
      </w:r>
      <w:r>
        <w:t>contrary,</w:t>
      </w:r>
      <w:r w:rsidR="00F87DF8">
        <w:t xml:space="preserve"> </w:t>
      </w:r>
      <w:r>
        <w:t>those</w:t>
      </w:r>
      <w:r w:rsidR="00F87DF8">
        <w:t xml:space="preserve"> </w:t>
      </w:r>
      <w:r>
        <w:t>who</w:t>
      </w:r>
      <w:r w:rsidR="00F87DF8">
        <w:t xml:space="preserve"> </w:t>
      </w:r>
      <w:r>
        <w:t>listen</w:t>
      </w:r>
      <w:r w:rsidR="00F87DF8">
        <w:t xml:space="preserve"> </w:t>
      </w:r>
      <w:r>
        <w:t>to</w:t>
      </w:r>
      <w:r w:rsidR="00F87DF8">
        <w:t xml:space="preserve"> </w:t>
      </w:r>
      <w:r>
        <w:t>His</w:t>
      </w:r>
      <w:r w:rsidR="00F87DF8">
        <w:t xml:space="preserve"> </w:t>
      </w:r>
      <w:r>
        <w:t>voice</w:t>
      </w:r>
      <w:r w:rsidR="00F87DF8">
        <w:t xml:space="preserve"> </w:t>
      </w:r>
      <w:r>
        <w:t>reason</w:t>
      </w:r>
      <w:r w:rsidR="00F87DF8">
        <w:t xml:space="preserve"> </w:t>
      </w:r>
      <w:r>
        <w:t>thus:</w:t>
      </w:r>
      <w:r w:rsidR="00F87DF8">
        <w:t xml:space="preserve"> </w:t>
      </w:r>
      <w:r>
        <w:t>God</w:t>
      </w:r>
      <w:r w:rsidR="00F87DF8">
        <w:t xml:space="preserve"> </w:t>
      </w:r>
      <w:r>
        <w:t>is</w:t>
      </w:r>
      <w:r w:rsidR="00F87DF8">
        <w:t xml:space="preserve"> </w:t>
      </w:r>
      <w:r>
        <w:t>good;</w:t>
      </w:r>
      <w:r w:rsidR="00F87DF8">
        <w:t xml:space="preserve"> </w:t>
      </w:r>
      <w:r>
        <w:t>therefore,</w:t>
      </w:r>
      <w:r w:rsidR="00F87DF8">
        <w:t xml:space="preserve"> </w:t>
      </w:r>
      <w:r>
        <w:t>I</w:t>
      </w:r>
      <w:r w:rsidR="00F87DF8">
        <w:t xml:space="preserve"> </w:t>
      </w:r>
      <w:r>
        <w:t>must</w:t>
      </w:r>
      <w:r w:rsidR="00F87DF8">
        <w:t xml:space="preserve"> </w:t>
      </w:r>
      <w:r>
        <w:t>serve</w:t>
      </w:r>
      <w:r w:rsidR="00F87DF8">
        <w:t xml:space="preserve"> </w:t>
      </w:r>
      <w:r>
        <w:t>Him,</w:t>
      </w:r>
      <w:r w:rsidR="00F87DF8">
        <w:t xml:space="preserve"> </w:t>
      </w:r>
      <w:r>
        <w:t>obey</w:t>
      </w:r>
      <w:r w:rsidR="00F87DF8">
        <w:t xml:space="preserve"> </w:t>
      </w:r>
      <w:r>
        <w:t>Him,</w:t>
      </w:r>
      <w:r w:rsidR="00F87DF8">
        <w:t xml:space="preserve"> </w:t>
      </w:r>
      <w:r>
        <w:t>and</w:t>
      </w:r>
      <w:r w:rsidR="00F87DF8">
        <w:t xml:space="preserve"> </w:t>
      </w:r>
      <w:r>
        <w:t>love</w:t>
      </w:r>
      <w:r w:rsidR="00F87DF8">
        <w:t xml:space="preserve"> </w:t>
      </w:r>
      <w:r>
        <w:t>Him</w:t>
      </w:r>
      <w:r w:rsidR="00F87DF8">
        <w:t xml:space="preserve"> </w:t>
      </w:r>
      <w:r>
        <w:t>above</w:t>
      </w:r>
      <w:r w:rsidR="00F87DF8">
        <w:t xml:space="preserve"> </w:t>
      </w:r>
      <w:r>
        <w:t>all</w:t>
      </w:r>
      <w:r w:rsidR="00F87DF8">
        <w:t xml:space="preserve"> </w:t>
      </w:r>
      <w:r>
        <w:t>things.</w:t>
      </w:r>
      <w:r w:rsidR="00F87DF8">
        <w:t xml:space="preserve"> </w:t>
      </w:r>
      <w:r>
        <w:t>God</w:t>
      </w:r>
      <w:r w:rsidR="00F87DF8">
        <w:t xml:space="preserve"> </w:t>
      </w:r>
      <w:r>
        <w:t>is</w:t>
      </w:r>
      <w:r w:rsidR="00F87DF8">
        <w:t xml:space="preserve"> </w:t>
      </w:r>
      <w:r>
        <w:t>good</w:t>
      </w:r>
      <w:r w:rsidR="00F87DF8">
        <w:t xml:space="preserve"> </w:t>
      </w:r>
      <w:r>
        <w:t>;</w:t>
      </w:r>
      <w:r w:rsidR="00F87DF8">
        <w:t xml:space="preserve"> </w:t>
      </w:r>
      <w:r>
        <w:t>therefore,</w:t>
      </w:r>
      <w:r w:rsidR="00F87DF8">
        <w:t xml:space="preserve"> </w:t>
      </w:r>
      <w:r>
        <w:t>I</w:t>
      </w:r>
      <w:r w:rsidR="00F87DF8">
        <w:t xml:space="preserve"> </w:t>
      </w:r>
      <w:r>
        <w:t>will</w:t>
      </w:r>
      <w:r w:rsidR="00F87DF8">
        <w:t xml:space="preserve"> </w:t>
      </w:r>
      <w:r>
        <w:t>turn</w:t>
      </w:r>
      <w:r w:rsidR="00F87DF8">
        <w:t xml:space="preserve"> </w:t>
      </w:r>
      <w:r>
        <w:t>to</w:t>
      </w:r>
      <w:r w:rsidR="00F87DF8">
        <w:t xml:space="preserve"> </w:t>
      </w:r>
      <w:r>
        <w:t>Him</w:t>
      </w:r>
      <w:r w:rsidR="00F87DF8">
        <w:t xml:space="preserve"> </w:t>
      </w:r>
      <w:r>
        <w:t>with</w:t>
      </w:r>
      <w:r w:rsidR="00F87DF8">
        <w:t xml:space="preserve"> </w:t>
      </w:r>
      <w:r>
        <w:t>all</w:t>
      </w:r>
      <w:r w:rsidR="00F87DF8">
        <w:t xml:space="preserve"> </w:t>
      </w:r>
      <w:r>
        <w:t>my</w:t>
      </w:r>
      <w:r w:rsidR="00F87DF8">
        <w:t xml:space="preserve"> </w:t>
      </w:r>
      <w:r>
        <w:t>heart;</w:t>
      </w:r>
      <w:r w:rsidR="00F87DF8">
        <w:t xml:space="preserve"> </w:t>
      </w:r>
      <w:r>
        <w:t>I</w:t>
      </w:r>
      <w:r w:rsidR="00F87DF8">
        <w:t xml:space="preserve"> </w:t>
      </w:r>
      <w:r>
        <w:t>will</w:t>
      </w:r>
      <w:r w:rsidR="00F87DF8">
        <w:t xml:space="preserve"> </w:t>
      </w:r>
      <w:r>
        <w:t>hope</w:t>
      </w:r>
      <w:r w:rsidR="00F87DF8">
        <w:t xml:space="preserve"> </w:t>
      </w:r>
      <w:r>
        <w:t>for</w:t>
      </w:r>
      <w:r w:rsidR="00F87DF8">
        <w:t xml:space="preserve"> </w:t>
      </w:r>
      <w:r>
        <w:t>pardon,</w:t>
      </w:r>
      <w:r w:rsidR="00F87DF8">
        <w:t xml:space="preserve"> </w:t>
      </w:r>
      <w:r>
        <w:t>notwithstanding</w:t>
      </w:r>
      <w:r w:rsidR="00F87DF8">
        <w:t xml:space="preserve"> </w:t>
      </w:r>
      <w:r>
        <w:t>the</w:t>
      </w:r>
      <w:r w:rsidR="00F87DF8">
        <w:t xml:space="preserve"> </w:t>
      </w:r>
      <w:r>
        <w:t>number</w:t>
      </w:r>
      <w:r w:rsidR="00F87DF8">
        <w:t xml:space="preserve"> </w:t>
      </w:r>
      <w:r>
        <w:t>and</w:t>
      </w:r>
      <w:r w:rsidR="00F87DF8">
        <w:t xml:space="preserve"> </w:t>
      </w:r>
      <w:r>
        <w:t>enormity</w:t>
      </w:r>
      <w:r w:rsidR="00F87DF8">
        <w:t xml:space="preserve"> </w:t>
      </w:r>
      <w:r>
        <w:t>of</w:t>
      </w:r>
      <w:r w:rsidR="00F87DF8">
        <w:t xml:space="preserve"> </w:t>
      </w:r>
      <w:r>
        <w:t>my</w:t>
      </w:r>
      <w:r w:rsidR="00F87DF8">
        <w:t xml:space="preserve"> </w:t>
      </w:r>
      <w:r>
        <w:t>sins.</w:t>
      </w:r>
      <w:r w:rsidR="00F87DF8">
        <w:t xml:space="preserve"> </w:t>
      </w:r>
      <w:r>
        <w:t>God</w:t>
      </w:r>
      <w:r w:rsidR="00F87DF8">
        <w:t xml:space="preserve"> </w:t>
      </w:r>
      <w:r>
        <w:t>is</w:t>
      </w:r>
      <w:r w:rsidR="00F87DF8">
        <w:t xml:space="preserve"> </w:t>
      </w:r>
      <w:r>
        <w:t>good;</w:t>
      </w:r>
      <w:r w:rsidR="00F87DF8">
        <w:t xml:space="preserve"> </w:t>
      </w:r>
      <w:r>
        <w:t>therefore,</w:t>
      </w:r>
      <w:r w:rsidR="00F87DF8">
        <w:t xml:space="preserve"> </w:t>
      </w:r>
      <w:r>
        <w:t>I</w:t>
      </w:r>
      <w:r w:rsidR="00F87DF8">
        <w:t xml:space="preserve"> </w:t>
      </w:r>
      <w:r>
        <w:t>must</w:t>
      </w:r>
      <w:r w:rsidR="00F87DF8">
        <w:t xml:space="preserve"> </w:t>
      </w:r>
      <w:r>
        <w:t>be</w:t>
      </w:r>
      <w:r w:rsidR="00F87DF8">
        <w:t xml:space="preserve"> </w:t>
      </w:r>
      <w:r>
        <w:t>good</w:t>
      </w:r>
      <w:r w:rsidR="00F87DF8">
        <w:t xml:space="preserve"> </w:t>
      </w:r>
      <w:r>
        <w:t>if</w:t>
      </w:r>
      <w:r w:rsidR="00F87DF8">
        <w:t xml:space="preserve"> </w:t>
      </w:r>
      <w:r>
        <w:t>I</w:t>
      </w:r>
      <w:r w:rsidR="00F87DF8">
        <w:t xml:space="preserve"> </w:t>
      </w:r>
      <w:r>
        <w:t>would</w:t>
      </w:r>
      <w:r w:rsidR="00F87DF8">
        <w:t xml:space="preserve"> </w:t>
      </w:r>
      <w:r>
        <w:t>imitate</w:t>
      </w:r>
      <w:r w:rsidR="00F87DF8">
        <w:t xml:space="preserve"> </w:t>
      </w:r>
      <w:r>
        <w:t>Him.</w:t>
      </w:r>
      <w:r w:rsidR="00F87DF8">
        <w:t xml:space="preserve"> </w:t>
      </w:r>
      <w:r>
        <w:t>God</w:t>
      </w:r>
      <w:r w:rsidR="00F87DF8">
        <w:t xml:space="preserve"> </w:t>
      </w:r>
      <w:r>
        <w:t>is</w:t>
      </w:r>
      <w:r w:rsidR="00F87DF8">
        <w:t xml:space="preserve"> </w:t>
      </w:r>
      <w:r>
        <w:t>good;</w:t>
      </w:r>
      <w:r w:rsidR="00F87DF8">
        <w:t xml:space="preserve"> </w:t>
      </w:r>
      <w:r>
        <w:t>therefore,</w:t>
      </w:r>
      <w:r w:rsidR="00F87DF8">
        <w:t xml:space="preserve"> </w:t>
      </w:r>
      <w:r>
        <w:t>it</w:t>
      </w:r>
      <w:r w:rsidR="00F87DF8">
        <w:t xml:space="preserve"> </w:t>
      </w:r>
      <w:r>
        <w:t>would</w:t>
      </w:r>
      <w:r w:rsidR="00F87DF8">
        <w:t xml:space="preserve"> </w:t>
      </w:r>
      <w:r>
        <w:t>be</w:t>
      </w:r>
      <w:r w:rsidR="00F87DF8">
        <w:t xml:space="preserve"> </w:t>
      </w:r>
      <w:r>
        <w:t>base</w:t>
      </w:r>
      <w:r w:rsidR="00F87DF8">
        <w:t xml:space="preserve"> </w:t>
      </w:r>
      <w:r>
        <w:t>ingratitude</w:t>
      </w:r>
      <w:r w:rsidR="00F87DF8">
        <w:t xml:space="preserve"> </w:t>
      </w:r>
      <w:r>
        <w:t>in</w:t>
      </w:r>
      <w:r w:rsidR="00F87DF8">
        <w:t xml:space="preserve"> </w:t>
      </w:r>
      <w:r>
        <w:t>me</w:t>
      </w:r>
      <w:r w:rsidR="00F87DF8">
        <w:t xml:space="preserve"> </w:t>
      </w:r>
      <w:r>
        <w:t>to</w:t>
      </w:r>
      <w:r w:rsidR="00F87DF8">
        <w:t xml:space="preserve"> </w:t>
      </w:r>
      <w:r>
        <w:t>offend</w:t>
      </w:r>
      <w:r w:rsidR="00F87DF8">
        <w:t xml:space="preserve"> </w:t>
      </w:r>
      <w:r>
        <w:t>Him</w:t>
      </w:r>
      <w:r w:rsidR="00F87DF8">
        <w:t xml:space="preserve"> </w:t>
      </w:r>
      <w:r>
        <w:t>by</w:t>
      </w:r>
      <w:r w:rsidR="00F87DF8">
        <w:t xml:space="preserve"> </w:t>
      </w:r>
      <w:r>
        <w:t>sin.</w:t>
      </w:r>
      <w:r w:rsidR="00F87DF8">
        <w:t xml:space="preserve"> </w:t>
      </w:r>
      <w:r>
        <w:t>Thus,</w:t>
      </w:r>
      <w:r w:rsidR="00F87DF8">
        <w:t xml:space="preserve"> </w:t>
      </w:r>
      <w:r>
        <w:t>the</w:t>
      </w:r>
      <w:r w:rsidR="00F87DF8">
        <w:t xml:space="preserve"> </w:t>
      </w:r>
      <w:r>
        <w:t>greater</w:t>
      </w:r>
      <w:r w:rsidR="00F87DF8">
        <w:t xml:space="preserve"> </w:t>
      </w:r>
      <w:r>
        <w:t>you</w:t>
      </w:r>
      <w:r w:rsidR="00F87DF8">
        <w:t xml:space="preserve"> </w:t>
      </w:r>
      <w:r>
        <w:t>represent</w:t>
      </w:r>
      <w:r w:rsidR="00F87DF8">
        <w:t xml:space="preserve"> </w:t>
      </w:r>
      <w:r>
        <w:t>God</w:t>
      </w:r>
      <w:r w:rsidR="00555A66">
        <w:t>’</w:t>
      </w:r>
      <w:r>
        <w:t>s</w:t>
      </w:r>
      <w:r w:rsidR="00F87DF8">
        <w:t xml:space="preserve"> </w:t>
      </w:r>
      <w:r>
        <w:t>goodness,</w:t>
      </w:r>
      <w:r w:rsidR="00F87DF8">
        <w:t xml:space="preserve"> </w:t>
      </w:r>
      <w:r>
        <w:t>the</w:t>
      </w:r>
      <w:r w:rsidR="00F87DF8">
        <w:t xml:space="preserve"> </w:t>
      </w:r>
      <w:r>
        <w:t>more</w:t>
      </w:r>
      <w:r w:rsidR="00F87DF8">
        <w:t xml:space="preserve"> </w:t>
      </w:r>
      <w:r>
        <w:t>heinous</w:t>
      </w:r>
      <w:r w:rsidR="00F87DF8">
        <w:t xml:space="preserve"> </w:t>
      </w:r>
      <w:r>
        <w:t>are</w:t>
      </w:r>
      <w:r w:rsidR="00F87DF8">
        <w:t xml:space="preserve"> </w:t>
      </w:r>
      <w:r>
        <w:t>your</w:t>
      </w:r>
      <w:r w:rsidR="00F87DF8">
        <w:t xml:space="preserve"> </w:t>
      </w:r>
      <w:r>
        <w:t>crimes</w:t>
      </w:r>
      <w:r w:rsidR="00F87DF8">
        <w:t xml:space="preserve"> </w:t>
      </w:r>
      <w:r>
        <w:t>against</w:t>
      </w:r>
      <w:r w:rsidR="00F87DF8">
        <w:t xml:space="preserve"> </w:t>
      </w:r>
      <w:r>
        <w:t>Him.</w:t>
      </w:r>
      <w:r w:rsidR="00F87DF8">
        <w:t xml:space="preserve"> </w:t>
      </w:r>
      <w:r>
        <w:t>Nor</w:t>
      </w:r>
      <w:r w:rsidR="00F87DF8">
        <w:t xml:space="preserve"> </w:t>
      </w:r>
      <w:r>
        <w:t>will</w:t>
      </w:r>
      <w:r w:rsidR="00F87DF8">
        <w:t xml:space="preserve"> </w:t>
      </w:r>
      <w:r>
        <w:t>these</w:t>
      </w:r>
      <w:r w:rsidR="00F87DF8">
        <w:t xml:space="preserve"> </w:t>
      </w:r>
      <w:r>
        <w:t>offences</w:t>
      </w:r>
      <w:r w:rsidR="00F87DF8">
        <w:t xml:space="preserve"> </w:t>
      </w:r>
      <w:r>
        <w:t>remain</w:t>
      </w:r>
      <w:r w:rsidR="00F87DF8">
        <w:t xml:space="preserve"> </w:t>
      </w:r>
      <w:r>
        <w:t>unpunished,</w:t>
      </w:r>
      <w:r w:rsidR="00F87DF8">
        <w:t xml:space="preserve"> </w:t>
      </w:r>
      <w:r>
        <w:t>for</w:t>
      </w:r>
      <w:r w:rsidR="00F87DF8">
        <w:t xml:space="preserve"> </w:t>
      </w:r>
      <w:r>
        <w:t>God</w:t>
      </w:r>
      <w:r w:rsidR="00555A66">
        <w:t>’</w:t>
      </w:r>
      <w:r>
        <w:t>s</w:t>
      </w:r>
      <w:r w:rsidR="00F87DF8">
        <w:t xml:space="preserve"> </w:t>
      </w:r>
      <w:r>
        <w:t>justice,</w:t>
      </w:r>
      <w:r w:rsidR="00F87DF8">
        <w:t xml:space="preserve"> </w:t>
      </w:r>
      <w:r>
        <w:t>which</w:t>
      </w:r>
      <w:r w:rsidR="00F87DF8">
        <w:t xml:space="preserve"> </w:t>
      </w:r>
      <w:r>
        <w:t>protects</w:t>
      </w:r>
      <w:r w:rsidR="00F87DF8">
        <w:t xml:space="preserve"> </w:t>
      </w:r>
      <w:r>
        <w:t>His</w:t>
      </w:r>
      <w:r w:rsidR="00F87DF8">
        <w:t xml:space="preserve"> </w:t>
      </w:r>
      <w:r>
        <w:t>mercy,</w:t>
      </w:r>
      <w:r w:rsidR="00F87DF8">
        <w:t xml:space="preserve"> </w:t>
      </w:r>
      <w:r>
        <w:t>cannot</w:t>
      </w:r>
      <w:r w:rsidR="00F87DF8">
        <w:t xml:space="preserve"> </w:t>
      </w:r>
      <w:r>
        <w:t>permit</w:t>
      </w:r>
      <w:r w:rsidR="00F87DF8">
        <w:t xml:space="preserve"> </w:t>
      </w:r>
      <w:r>
        <w:t>your</w:t>
      </w:r>
      <w:r w:rsidR="00F87DF8">
        <w:t xml:space="preserve"> </w:t>
      </w:r>
      <w:r>
        <w:t>sinful</w:t>
      </w:r>
      <w:r w:rsidR="00F87DF8">
        <w:t xml:space="preserve"> </w:t>
      </w:r>
      <w:r>
        <w:t>abuse</w:t>
      </w:r>
      <w:r w:rsidR="00F87DF8">
        <w:t xml:space="preserve"> </w:t>
      </w:r>
      <w:r>
        <w:t>of</w:t>
      </w:r>
      <w:r w:rsidR="00F87DF8">
        <w:t xml:space="preserve"> </w:t>
      </w:r>
      <w:r>
        <w:t>it</w:t>
      </w:r>
      <w:r w:rsidR="00F87DF8">
        <w:t xml:space="preserve"> </w:t>
      </w:r>
      <w:r>
        <w:t>to</w:t>
      </w:r>
      <w:r w:rsidR="00F87DF8">
        <w:t xml:space="preserve"> </w:t>
      </w:r>
      <w:r>
        <w:t>remain</w:t>
      </w:r>
      <w:r w:rsidR="00F87DF8">
        <w:t xml:space="preserve"> </w:t>
      </w:r>
      <w:r>
        <w:t>unavenged.</w:t>
      </w:r>
      <w:r w:rsidR="00F87DF8">
        <w:t xml:space="preserve"> </w:t>
      </w:r>
    </w:p>
    <w:p w14:paraId="5335F957" w14:textId="734CC8D2" w:rsidR="00555A66" w:rsidRDefault="00055323" w:rsidP="00B01E47">
      <w:pPr>
        <w:jc w:val="both"/>
      </w:pPr>
      <w:r>
        <w:t>This</w:t>
      </w:r>
      <w:r w:rsidR="00F87DF8">
        <w:t xml:space="preserve"> </w:t>
      </w:r>
      <w:r>
        <w:t>is</w:t>
      </w:r>
      <w:r w:rsidR="00F87DF8">
        <w:t xml:space="preserve"> </w:t>
      </w:r>
      <w:r>
        <w:t>not</w:t>
      </w:r>
      <w:r w:rsidR="00F87DF8">
        <w:t xml:space="preserve"> </w:t>
      </w:r>
      <w:r>
        <w:t>a</w:t>
      </w:r>
      <w:r w:rsidR="00F87DF8">
        <w:t xml:space="preserve"> </w:t>
      </w:r>
      <w:r>
        <w:t>new</w:t>
      </w:r>
      <w:r w:rsidR="00F87DF8">
        <w:t xml:space="preserve"> </w:t>
      </w:r>
      <w:r>
        <w:t>pretext;</w:t>
      </w:r>
      <w:r w:rsidR="00F87DF8">
        <w:t xml:space="preserve"> </w:t>
      </w:r>
      <w:r>
        <w:t>the</w:t>
      </w:r>
      <w:r w:rsidR="00F87DF8">
        <w:t xml:space="preserve"> </w:t>
      </w:r>
      <w:r>
        <w:t>world</w:t>
      </w:r>
      <w:r w:rsidR="00F87DF8">
        <w:t xml:space="preserve"> </w:t>
      </w:r>
      <w:r>
        <w:t>has</w:t>
      </w:r>
      <w:r w:rsidR="00F87DF8">
        <w:t xml:space="preserve"> </w:t>
      </w:r>
      <w:r>
        <w:t>long</w:t>
      </w:r>
      <w:r w:rsidR="00F87DF8">
        <w:t xml:space="preserve"> </w:t>
      </w:r>
      <w:r>
        <w:t>made</w:t>
      </w:r>
      <w:r w:rsidR="00F87DF8">
        <w:t xml:space="preserve"> </w:t>
      </w:r>
      <w:r>
        <w:t>use</w:t>
      </w:r>
      <w:r w:rsidR="00F87DF8">
        <w:t xml:space="preserve"> </w:t>
      </w:r>
      <w:r>
        <w:t>of</w:t>
      </w:r>
      <w:r w:rsidR="00F87DF8">
        <w:t xml:space="preserve"> </w:t>
      </w:r>
      <w:r>
        <w:t>it.</w:t>
      </w:r>
      <w:r w:rsidR="00F87DF8">
        <w:t xml:space="preserve"> </w:t>
      </w:r>
      <w:r>
        <w:t>In</w:t>
      </w:r>
      <w:r w:rsidR="00F87DF8">
        <w:t xml:space="preserve"> </w:t>
      </w:r>
      <w:r>
        <w:t>ancient</w:t>
      </w:r>
      <w:r w:rsidR="00F87DF8">
        <w:t xml:space="preserve"> </w:t>
      </w:r>
      <w:r>
        <w:t>times</w:t>
      </w:r>
      <w:r w:rsidR="00F87DF8">
        <w:t xml:space="preserve"> </w:t>
      </w:r>
      <w:r>
        <w:t>it</w:t>
      </w:r>
      <w:r w:rsidR="00F87DF8">
        <w:t xml:space="preserve"> </w:t>
      </w:r>
      <w:r>
        <w:t>distinguished</w:t>
      </w:r>
      <w:r w:rsidR="00F87DF8">
        <w:t xml:space="preserve"> </w:t>
      </w:r>
      <w:r>
        <w:t>the</w:t>
      </w:r>
      <w:r w:rsidR="00F87DF8">
        <w:t xml:space="preserve"> </w:t>
      </w:r>
      <w:r>
        <w:t>false</w:t>
      </w:r>
      <w:r w:rsidR="00F87DF8">
        <w:t xml:space="preserve"> </w:t>
      </w:r>
      <w:r>
        <w:t>from</w:t>
      </w:r>
      <w:r w:rsidR="00F87DF8">
        <w:t xml:space="preserve"> </w:t>
      </w:r>
      <w:r>
        <w:t>the</w:t>
      </w:r>
      <w:r w:rsidR="00F87DF8">
        <w:t xml:space="preserve"> </w:t>
      </w:r>
      <w:r>
        <w:t>true</w:t>
      </w:r>
      <w:r w:rsidR="00F87DF8">
        <w:t xml:space="preserve"> </w:t>
      </w:r>
      <w:r>
        <w:t>prophets.</w:t>
      </w:r>
      <w:r w:rsidR="00F87DF8">
        <w:t xml:space="preserve"> </w:t>
      </w:r>
      <w:r>
        <w:t>While</w:t>
      </w:r>
      <w:r w:rsidR="00F87DF8">
        <w:t xml:space="preserve"> </w:t>
      </w:r>
      <w:r>
        <w:t>the</w:t>
      </w:r>
      <w:r w:rsidR="00F87DF8">
        <w:t xml:space="preserve"> </w:t>
      </w:r>
      <w:r>
        <w:t>latter</w:t>
      </w:r>
      <w:r w:rsidR="00F87DF8">
        <w:t xml:space="preserve"> </w:t>
      </w:r>
      <w:r>
        <w:t>announced</w:t>
      </w:r>
      <w:r w:rsidR="00F87DF8">
        <w:t xml:space="preserve"> </w:t>
      </w:r>
      <w:r>
        <w:t>to</w:t>
      </w:r>
      <w:r w:rsidR="00F87DF8">
        <w:t xml:space="preserve"> </w:t>
      </w:r>
      <w:r>
        <w:t>the</w:t>
      </w:r>
      <w:r w:rsidR="00F87DF8">
        <w:t xml:space="preserve"> </w:t>
      </w:r>
      <w:r>
        <w:t>people,</w:t>
      </w:r>
      <w:r w:rsidR="00F87DF8">
        <w:t xml:space="preserve"> </w:t>
      </w:r>
      <w:r>
        <w:t>in</w:t>
      </w:r>
      <w:r w:rsidR="00F87DF8">
        <w:t xml:space="preserve"> </w:t>
      </w:r>
      <w:r>
        <w:t>God</w:t>
      </w:r>
      <w:r w:rsidR="00555A66">
        <w:t>’</w:t>
      </w:r>
      <w:r>
        <w:t>s</w:t>
      </w:r>
      <w:r w:rsidR="00F87DF8">
        <w:t xml:space="preserve"> </w:t>
      </w:r>
      <w:r>
        <w:t>name,</w:t>
      </w:r>
      <w:r w:rsidR="00F87DF8">
        <w:t xml:space="preserve"> </w:t>
      </w:r>
      <w:r>
        <w:t>the</w:t>
      </w:r>
      <w:r w:rsidR="00F87DF8">
        <w:t xml:space="preserve"> </w:t>
      </w:r>
      <w:r>
        <w:t>justice</w:t>
      </w:r>
      <w:r w:rsidR="00F87DF8">
        <w:t xml:space="preserve"> </w:t>
      </w:r>
      <w:r>
        <w:t>with</w:t>
      </w:r>
      <w:r w:rsidR="00F87DF8">
        <w:t xml:space="preserve"> </w:t>
      </w:r>
      <w:r>
        <w:t>which</w:t>
      </w:r>
      <w:r w:rsidR="00F87DF8">
        <w:t xml:space="preserve"> </w:t>
      </w:r>
      <w:r>
        <w:t>He</w:t>
      </w:r>
      <w:r w:rsidR="00F87DF8">
        <w:t xml:space="preserve"> </w:t>
      </w:r>
      <w:r>
        <w:t>would</w:t>
      </w:r>
      <w:r w:rsidR="00F87DF8">
        <w:t xml:space="preserve"> </w:t>
      </w:r>
      <w:r>
        <w:t>punish</w:t>
      </w:r>
      <w:r w:rsidR="00F87DF8">
        <w:t xml:space="preserve"> </w:t>
      </w:r>
      <w:r>
        <w:t>their</w:t>
      </w:r>
      <w:r w:rsidR="00F87DF8">
        <w:t xml:space="preserve"> </w:t>
      </w:r>
      <w:r>
        <w:t>iniquities,</w:t>
      </w:r>
      <w:r w:rsidR="00F87DF8">
        <w:t xml:space="preserve"> </w:t>
      </w:r>
      <w:r>
        <w:t>the</w:t>
      </w:r>
      <w:r w:rsidR="00F87DF8">
        <w:t xml:space="preserve"> </w:t>
      </w:r>
      <w:r>
        <w:t>former,</w:t>
      </w:r>
      <w:r w:rsidR="00F87DF8">
        <w:t xml:space="preserve"> </w:t>
      </w:r>
      <w:r>
        <w:t>speaking</w:t>
      </w:r>
      <w:r w:rsidR="00F87DF8">
        <w:t xml:space="preserve"> </w:t>
      </w:r>
      <w:r>
        <w:t>in</w:t>
      </w:r>
      <w:r w:rsidR="00F87DF8">
        <w:t xml:space="preserve"> </w:t>
      </w:r>
      <w:r>
        <w:t>their</w:t>
      </w:r>
      <w:r w:rsidR="00F87DF8">
        <w:t xml:space="preserve"> </w:t>
      </w:r>
      <w:r>
        <w:t>own</w:t>
      </w:r>
      <w:r w:rsidR="00F87DF8">
        <w:t xml:space="preserve"> </w:t>
      </w:r>
      <w:r>
        <w:t>name,</w:t>
      </w:r>
      <w:r w:rsidR="00F87DF8">
        <w:t xml:space="preserve"> </w:t>
      </w:r>
      <w:r>
        <w:t>promised</w:t>
      </w:r>
      <w:r w:rsidR="00F87DF8">
        <w:t xml:space="preserve"> </w:t>
      </w:r>
      <w:r>
        <w:t>them</w:t>
      </w:r>
      <w:r w:rsidR="00F87DF8">
        <w:t xml:space="preserve"> </w:t>
      </w:r>
      <w:r>
        <w:t>mercy</w:t>
      </w:r>
      <w:r w:rsidR="00F87DF8">
        <w:t xml:space="preserve"> </w:t>
      </w:r>
      <w:r>
        <w:t>which</w:t>
      </w:r>
      <w:r w:rsidR="00F87DF8">
        <w:t xml:space="preserve"> </w:t>
      </w:r>
      <w:r>
        <w:t>was</w:t>
      </w:r>
      <w:r w:rsidR="00F87DF8">
        <w:t xml:space="preserve"> </w:t>
      </w:r>
      <w:r>
        <w:t>but</w:t>
      </w:r>
      <w:r w:rsidR="00F87DF8">
        <w:t xml:space="preserve"> </w:t>
      </w:r>
      <w:r>
        <w:t>a</w:t>
      </w:r>
      <w:r w:rsidR="00F87DF8">
        <w:t xml:space="preserve"> </w:t>
      </w:r>
      <w:r>
        <w:t>false</w:t>
      </w:r>
      <w:r w:rsidR="00F87DF8">
        <w:t xml:space="preserve"> </w:t>
      </w:r>
      <w:r>
        <w:t>peace</w:t>
      </w:r>
      <w:r w:rsidR="00F87DF8">
        <w:t xml:space="preserve"> </w:t>
      </w:r>
      <w:r>
        <w:t>and</w:t>
      </w:r>
      <w:r w:rsidR="00F87DF8">
        <w:t xml:space="preserve"> </w:t>
      </w:r>
      <w:r>
        <w:t>security.</w:t>
      </w:r>
      <w:r w:rsidR="00F87DF8">
        <w:t xml:space="preserve"> </w:t>
      </w:r>
    </w:p>
    <w:p w14:paraId="41B4E0B1" w14:textId="77777777" w:rsidR="00555A66" w:rsidRDefault="00055323" w:rsidP="00B01E47">
      <w:pPr>
        <w:jc w:val="both"/>
      </w:pPr>
      <w:r>
        <w:t>You</w:t>
      </w:r>
      <w:r w:rsidR="00F87DF8">
        <w:t xml:space="preserve"> </w:t>
      </w:r>
      <w:r>
        <w:t>say</w:t>
      </w:r>
      <w:r w:rsidR="00F87DF8">
        <w:t xml:space="preserve"> </w:t>
      </w:r>
      <w:r>
        <w:t>God</w:t>
      </w:r>
      <w:r w:rsidR="00555A66">
        <w:t>’</w:t>
      </w:r>
      <w:r>
        <w:t>s</w:t>
      </w:r>
      <w:r w:rsidR="00F87DF8">
        <w:t xml:space="preserve"> </w:t>
      </w:r>
      <w:r>
        <w:t>mercy</w:t>
      </w:r>
      <w:r w:rsidR="00F87DF8">
        <w:t xml:space="preserve"> </w:t>
      </w:r>
      <w:r>
        <w:t>is</w:t>
      </w:r>
      <w:r w:rsidR="00F87DF8">
        <w:t xml:space="preserve"> </w:t>
      </w:r>
      <w:r>
        <w:t>great;</w:t>
      </w:r>
      <w:r w:rsidR="00F87DF8">
        <w:t xml:space="preserve"> </w:t>
      </w:r>
      <w:r>
        <w:t>but</w:t>
      </w:r>
      <w:r w:rsidR="00F87DF8">
        <w:t xml:space="preserve"> </w:t>
      </w:r>
      <w:r>
        <w:t>if</w:t>
      </w:r>
      <w:r w:rsidR="00F87DF8">
        <w:t xml:space="preserve"> </w:t>
      </w:r>
      <w:r>
        <w:t>you</w:t>
      </w:r>
      <w:r w:rsidR="00F87DF8">
        <w:t xml:space="preserve"> </w:t>
      </w:r>
      <w:r>
        <w:t>presume</w:t>
      </w:r>
      <w:r w:rsidR="00F87DF8">
        <w:t xml:space="preserve"> </w:t>
      </w:r>
      <w:r>
        <w:t>upon</w:t>
      </w:r>
      <w:r w:rsidR="00F87DF8">
        <w:t xml:space="preserve"> </w:t>
      </w:r>
      <w:r>
        <w:t>it</w:t>
      </w:r>
      <w:r w:rsidR="00F87DF8">
        <w:t xml:space="preserve"> </w:t>
      </w:r>
      <w:r>
        <w:t>you</w:t>
      </w:r>
      <w:r w:rsidR="00F87DF8">
        <w:t xml:space="preserve"> </w:t>
      </w:r>
      <w:r>
        <w:t>show</w:t>
      </w:r>
      <w:r w:rsidR="00F87DF8">
        <w:t xml:space="preserve"> </w:t>
      </w:r>
      <w:r>
        <w:t>that</w:t>
      </w:r>
      <w:r w:rsidR="00F87DF8">
        <w:t xml:space="preserve"> </w:t>
      </w:r>
      <w:r>
        <w:t>you</w:t>
      </w:r>
      <w:r w:rsidR="00F87DF8">
        <w:t xml:space="preserve"> </w:t>
      </w:r>
      <w:r>
        <w:t>have</w:t>
      </w:r>
      <w:r w:rsidR="00F87DF8">
        <w:t xml:space="preserve"> </w:t>
      </w:r>
      <w:r>
        <w:t>never</w:t>
      </w:r>
      <w:r w:rsidR="00F87DF8">
        <w:t xml:space="preserve"> </w:t>
      </w:r>
      <w:r>
        <w:t>studied</w:t>
      </w:r>
      <w:r w:rsidR="00F87DF8">
        <w:t xml:space="preserve"> </w:t>
      </w:r>
      <w:r>
        <w:t>the</w:t>
      </w:r>
      <w:r w:rsidR="00F87DF8">
        <w:t xml:space="preserve"> </w:t>
      </w:r>
      <w:r>
        <w:t>greatness</w:t>
      </w:r>
      <w:r w:rsidR="00F87DF8">
        <w:t xml:space="preserve"> </w:t>
      </w:r>
      <w:r>
        <w:t>of</w:t>
      </w:r>
      <w:r w:rsidR="00F87DF8">
        <w:t xml:space="preserve"> </w:t>
      </w:r>
      <w:r>
        <w:t>His</w:t>
      </w:r>
      <w:r w:rsidR="00F87DF8">
        <w:t xml:space="preserve"> </w:t>
      </w:r>
      <w:r>
        <w:t>justice.</w:t>
      </w:r>
      <w:r w:rsidR="00F87DF8">
        <w:t xml:space="preserve"> </w:t>
      </w:r>
      <w:r>
        <w:t>Had</w:t>
      </w:r>
      <w:r w:rsidR="00F87DF8">
        <w:t xml:space="preserve"> </w:t>
      </w:r>
      <w:r>
        <w:t>you</w:t>
      </w:r>
      <w:r w:rsidR="00F87DF8">
        <w:t xml:space="preserve"> </w:t>
      </w:r>
      <w:r>
        <w:t>done</w:t>
      </w:r>
      <w:r w:rsidR="00F87DF8">
        <w:t xml:space="preserve"> </w:t>
      </w:r>
      <w:r>
        <w:t>so</w:t>
      </w:r>
      <w:r w:rsidR="00F87DF8">
        <w:t xml:space="preserve"> </w:t>
      </w:r>
      <w:r>
        <w:t>you</w:t>
      </w:r>
      <w:r w:rsidR="00F87DF8">
        <w:t xml:space="preserve"> </w:t>
      </w:r>
      <w:r>
        <w:t>would</w:t>
      </w:r>
      <w:r w:rsidR="00F87DF8">
        <w:t xml:space="preserve"> </w:t>
      </w:r>
      <w:r>
        <w:t>cry</w:t>
      </w:r>
      <w:r w:rsidR="00F87DF8">
        <w:t xml:space="preserve"> </w:t>
      </w:r>
      <w:r>
        <w:t>out</w:t>
      </w:r>
      <w:r w:rsidR="00F87DF8">
        <w:t xml:space="preserve"> </w:t>
      </w:r>
      <w:r>
        <w:t>with</w:t>
      </w:r>
      <w:r w:rsidR="00F87DF8">
        <w:t xml:space="preserve"> </w:t>
      </w:r>
      <w:r>
        <w:t>the</w:t>
      </w:r>
      <w:r w:rsidR="00F87DF8">
        <w:t xml:space="preserve"> </w:t>
      </w:r>
      <w:r>
        <w:t>Psalmist:</w:t>
      </w:r>
      <w:r w:rsidR="00F87DF8">
        <w:t xml:space="preserve"> </w:t>
      </w:r>
      <w:r w:rsidR="00555A66">
        <w:t>“</w:t>
      </w:r>
      <w:r>
        <w:t>Who</w:t>
      </w:r>
      <w:r w:rsidR="00F87DF8">
        <w:t xml:space="preserve"> </w:t>
      </w:r>
      <w:r w:rsidR="003B423B">
        <w:t>knows</w:t>
      </w:r>
      <w:r w:rsidR="00F87DF8">
        <w:t xml:space="preserve"> </w:t>
      </w:r>
      <w:r>
        <w:t>the</w:t>
      </w:r>
      <w:r w:rsidR="00F87DF8">
        <w:t xml:space="preserve"> </w:t>
      </w:r>
      <w:r>
        <w:t>power</w:t>
      </w:r>
      <w:r w:rsidR="00F87DF8">
        <w:t xml:space="preserve"> </w:t>
      </w:r>
      <w:r>
        <w:t>of</w:t>
      </w:r>
      <w:r w:rsidR="00F87DF8">
        <w:t xml:space="preserve"> </w:t>
      </w:r>
      <w:r w:rsidR="005704E7">
        <w:t>Your</w:t>
      </w:r>
      <w:r w:rsidR="00F87DF8">
        <w:t xml:space="preserve"> </w:t>
      </w:r>
      <w:r>
        <w:t>anger,</w:t>
      </w:r>
      <w:r w:rsidR="00F87DF8">
        <w:t xml:space="preserve"> </w:t>
      </w:r>
      <w:r>
        <w:t>0</w:t>
      </w:r>
      <w:r w:rsidR="00F87DF8">
        <w:t xml:space="preserve"> </w:t>
      </w:r>
      <w:r>
        <w:t>Lord!</w:t>
      </w:r>
      <w:r w:rsidR="00F87DF8">
        <w:t xml:space="preserve"> </w:t>
      </w:r>
      <w:r>
        <w:t>and</w:t>
      </w:r>
      <w:r w:rsidR="00F87DF8">
        <w:t xml:space="preserve"> </w:t>
      </w:r>
      <w:r>
        <w:t>for</w:t>
      </w:r>
      <w:r w:rsidR="00F87DF8">
        <w:t xml:space="preserve"> </w:t>
      </w:r>
      <w:r w:rsidR="005704E7">
        <w:t>Your</w:t>
      </w:r>
      <w:r w:rsidR="00F87DF8">
        <w:t xml:space="preserve"> </w:t>
      </w:r>
      <w:r>
        <w:t>fear</w:t>
      </w:r>
      <w:r w:rsidR="00F87DF8">
        <w:t xml:space="preserve"> </w:t>
      </w:r>
      <w:r>
        <w:t>who</w:t>
      </w:r>
      <w:r w:rsidR="00F87DF8">
        <w:t xml:space="preserve"> </w:t>
      </w:r>
      <w:r>
        <w:t>can</w:t>
      </w:r>
      <w:r w:rsidR="00F87DF8">
        <w:t xml:space="preserve"> </w:t>
      </w:r>
      <w:r>
        <w:t>number</w:t>
      </w:r>
      <w:r w:rsidR="00F87DF8">
        <w:t xml:space="preserve"> </w:t>
      </w:r>
      <w:r w:rsidR="005704E7">
        <w:t>Your</w:t>
      </w:r>
      <w:r w:rsidR="00F87DF8">
        <w:t xml:space="preserve"> </w:t>
      </w:r>
      <w:r>
        <w:t>wrath?</w:t>
      </w:r>
      <w:r w:rsidR="00555A66">
        <w:t>”</w:t>
      </w:r>
      <w:r w:rsidR="00555A66">
        <w:rPr>
          <w:rStyle w:val="FootnoteReference"/>
        </w:rPr>
        <w:footnoteReference w:id="354"/>
      </w:r>
      <w:r w:rsidR="00F87DF8">
        <w:t xml:space="preserve"> </w:t>
      </w:r>
    </w:p>
    <w:p w14:paraId="12FDDFFE" w14:textId="4B2C83D1" w:rsidR="00555A66" w:rsidRDefault="00055323" w:rsidP="00B01E47">
      <w:pPr>
        <w:jc w:val="both"/>
      </w:pPr>
      <w:r>
        <w:t>But</w:t>
      </w:r>
      <w:r w:rsidR="00F87DF8">
        <w:t xml:space="preserve"> </w:t>
      </w:r>
      <w:r>
        <w:t>to</w:t>
      </w:r>
      <w:r w:rsidR="00F87DF8">
        <w:t xml:space="preserve"> </w:t>
      </w:r>
      <w:r>
        <w:t>dissipate</w:t>
      </w:r>
      <w:r w:rsidR="00F87DF8">
        <w:t xml:space="preserve"> </w:t>
      </w:r>
      <w:r>
        <w:t>your</w:t>
      </w:r>
      <w:r w:rsidR="00F87DF8">
        <w:t xml:space="preserve"> </w:t>
      </w:r>
      <w:r>
        <w:t>illusion</w:t>
      </w:r>
      <w:r w:rsidR="00F87DF8">
        <w:t xml:space="preserve"> </w:t>
      </w:r>
      <w:r>
        <w:t>let</w:t>
      </w:r>
      <w:r w:rsidR="00F87DF8">
        <w:t xml:space="preserve"> </w:t>
      </w:r>
      <w:r>
        <w:t>me</w:t>
      </w:r>
      <w:r w:rsidR="00F87DF8">
        <w:t xml:space="preserve"> </w:t>
      </w:r>
      <w:r>
        <w:t>ask</w:t>
      </w:r>
      <w:r w:rsidR="00F87DF8">
        <w:t xml:space="preserve"> </w:t>
      </w:r>
      <w:r>
        <w:t>you</w:t>
      </w:r>
      <w:r w:rsidR="00F87DF8">
        <w:t xml:space="preserve"> </w:t>
      </w:r>
      <w:r>
        <w:t>to</w:t>
      </w:r>
      <w:r w:rsidR="00F87DF8">
        <w:t xml:space="preserve"> </w:t>
      </w:r>
      <w:r>
        <w:t>contemplate</w:t>
      </w:r>
      <w:r w:rsidR="00F87DF8">
        <w:t xml:space="preserve"> </w:t>
      </w:r>
      <w:r>
        <w:t>this</w:t>
      </w:r>
      <w:r w:rsidR="00F87DF8">
        <w:t xml:space="preserve"> </w:t>
      </w:r>
      <w:r>
        <w:t>justice</w:t>
      </w:r>
      <w:r w:rsidR="00F87DF8">
        <w:t xml:space="preserve"> </w:t>
      </w:r>
      <w:r>
        <w:t>in</w:t>
      </w:r>
      <w:r w:rsidR="00F87DF8">
        <w:t xml:space="preserve"> </w:t>
      </w:r>
      <w:r>
        <w:t>the</w:t>
      </w:r>
      <w:r w:rsidR="00F87DF8">
        <w:t xml:space="preserve"> </w:t>
      </w:r>
      <w:r>
        <w:t>only</w:t>
      </w:r>
      <w:r w:rsidR="00F87DF8">
        <w:t xml:space="preserve"> </w:t>
      </w:r>
      <w:r>
        <w:t>way</w:t>
      </w:r>
      <w:r w:rsidR="00F87DF8">
        <w:t xml:space="preserve"> </w:t>
      </w:r>
      <w:r>
        <w:t>in</w:t>
      </w:r>
      <w:r w:rsidR="00F87DF8">
        <w:t xml:space="preserve"> </w:t>
      </w:r>
      <w:r>
        <w:t>which</w:t>
      </w:r>
      <w:r w:rsidR="00F87DF8">
        <w:t xml:space="preserve"> </w:t>
      </w:r>
      <w:r>
        <w:t>we</w:t>
      </w:r>
      <w:r w:rsidR="00F87DF8">
        <w:t xml:space="preserve"> </w:t>
      </w:r>
      <w:r>
        <w:t>may</w:t>
      </w:r>
      <w:r w:rsidR="00F87DF8">
        <w:t xml:space="preserve"> </w:t>
      </w:r>
      <w:r>
        <w:t>have</w:t>
      </w:r>
      <w:r w:rsidR="00F87DF8">
        <w:t xml:space="preserve"> </w:t>
      </w:r>
      <w:r>
        <w:t>any</w:t>
      </w:r>
      <w:r w:rsidR="00F87DF8">
        <w:t xml:space="preserve"> </w:t>
      </w:r>
      <w:r>
        <w:t>knowledge</w:t>
      </w:r>
      <w:r w:rsidR="00F87DF8">
        <w:t xml:space="preserve"> </w:t>
      </w:r>
      <w:r>
        <w:t>of</w:t>
      </w:r>
      <w:r w:rsidR="00F87DF8">
        <w:t xml:space="preserve"> </w:t>
      </w:r>
      <w:r>
        <w:t>it</w:t>
      </w:r>
      <w:r w:rsidR="00555A66">
        <w:t>-</w:t>
      </w:r>
      <w:r>
        <w:t>that</w:t>
      </w:r>
      <w:r w:rsidR="00F87DF8">
        <w:t xml:space="preserve"> </w:t>
      </w:r>
      <w:r>
        <w:t>is,</w:t>
      </w:r>
      <w:r w:rsidR="00F87DF8">
        <w:t xml:space="preserve"> </w:t>
      </w:r>
      <w:r>
        <w:t>in</w:t>
      </w:r>
      <w:r w:rsidR="00F87DF8">
        <w:t xml:space="preserve"> </w:t>
      </w:r>
      <w:r>
        <w:t>its</w:t>
      </w:r>
      <w:r w:rsidR="00F87DF8">
        <w:t xml:space="preserve"> </w:t>
      </w:r>
      <w:r>
        <w:t>effects</w:t>
      </w:r>
      <w:r w:rsidR="00F87DF8">
        <w:t xml:space="preserve"> </w:t>
      </w:r>
      <w:r>
        <w:t>here</w:t>
      </w:r>
      <w:r w:rsidR="00F87DF8">
        <w:t xml:space="preserve"> </w:t>
      </w:r>
      <w:r>
        <w:t>below.</w:t>
      </w:r>
      <w:r w:rsidR="00F87DF8">
        <w:t xml:space="preserve"> </w:t>
      </w:r>
    </w:p>
    <w:p w14:paraId="3DFC3FFE" w14:textId="318E580A" w:rsidR="00555A66" w:rsidRDefault="00055323" w:rsidP="00B01E47">
      <w:pPr>
        <w:jc w:val="both"/>
      </w:pPr>
      <w:r>
        <w:t>Besides</w:t>
      </w:r>
      <w:r w:rsidR="00F87DF8">
        <w:t xml:space="preserve"> </w:t>
      </w:r>
      <w:r>
        <w:t>the</w:t>
      </w:r>
      <w:r w:rsidR="00F87DF8">
        <w:t xml:space="preserve"> </w:t>
      </w:r>
      <w:r>
        <w:t>result</w:t>
      </w:r>
      <w:r w:rsidR="00F87DF8">
        <w:t xml:space="preserve"> </w:t>
      </w:r>
      <w:r>
        <w:t>we</w:t>
      </w:r>
      <w:r w:rsidR="00F87DF8">
        <w:t xml:space="preserve"> </w:t>
      </w:r>
      <w:r>
        <w:t>are</w:t>
      </w:r>
      <w:r w:rsidR="00F87DF8">
        <w:t xml:space="preserve"> </w:t>
      </w:r>
      <w:r>
        <w:t>seeking</w:t>
      </w:r>
      <w:r w:rsidR="00F87DF8">
        <w:t xml:space="preserve"> </w:t>
      </w:r>
      <w:r>
        <w:t>we</w:t>
      </w:r>
      <w:r w:rsidR="00F87DF8">
        <w:t xml:space="preserve"> </w:t>
      </w:r>
      <w:r>
        <w:t>shall</w:t>
      </w:r>
      <w:r w:rsidR="00F87DF8">
        <w:t xml:space="preserve"> </w:t>
      </w:r>
      <w:r>
        <w:t>reap</w:t>
      </w:r>
      <w:r w:rsidR="00F87DF8">
        <w:t xml:space="preserve"> </w:t>
      </w:r>
      <w:r>
        <w:t>another</w:t>
      </w:r>
      <w:r w:rsidR="00F87DF8">
        <w:t xml:space="preserve"> </w:t>
      </w:r>
      <w:r>
        <w:t>excellent</w:t>
      </w:r>
      <w:r w:rsidR="00F87DF8">
        <w:t xml:space="preserve"> </w:t>
      </w:r>
      <w:r>
        <w:t>advantage</w:t>
      </w:r>
      <w:r w:rsidR="00F87DF8">
        <w:t xml:space="preserve"> </w:t>
      </w:r>
      <w:r>
        <w:t>by</w:t>
      </w:r>
      <w:r w:rsidR="00F87DF8">
        <w:t xml:space="preserve"> </w:t>
      </w:r>
      <w:r>
        <w:t>exciting</w:t>
      </w:r>
      <w:r w:rsidR="00F87DF8">
        <w:t xml:space="preserve"> </w:t>
      </w:r>
      <w:r>
        <w:t>in</w:t>
      </w:r>
      <w:r w:rsidR="00F87DF8">
        <w:t xml:space="preserve"> </w:t>
      </w:r>
      <w:r>
        <w:t>our</w:t>
      </w:r>
      <w:r w:rsidR="00F87DF8">
        <w:t xml:space="preserve"> </w:t>
      </w:r>
      <w:r>
        <w:t>hearts</w:t>
      </w:r>
      <w:r w:rsidR="00F87DF8">
        <w:t xml:space="preserve"> </w:t>
      </w:r>
      <w:r>
        <w:t>the</w:t>
      </w:r>
      <w:r w:rsidR="00F87DF8">
        <w:t xml:space="preserve"> </w:t>
      </w:r>
      <w:r>
        <w:t>fear</w:t>
      </w:r>
      <w:r w:rsidR="00F87DF8">
        <w:t xml:space="preserve"> </w:t>
      </w:r>
      <w:r>
        <w:t>of</w:t>
      </w:r>
      <w:r w:rsidR="00F87DF8">
        <w:t xml:space="preserve"> </w:t>
      </w:r>
      <w:r>
        <w:t>God,</w:t>
      </w:r>
      <w:r w:rsidR="00F87DF8">
        <w:t xml:space="preserve"> </w:t>
      </w:r>
      <w:r>
        <w:t>which,</w:t>
      </w:r>
      <w:r w:rsidR="00F87DF8">
        <w:t xml:space="preserve"> </w:t>
      </w:r>
      <w:r>
        <w:t>in</w:t>
      </w:r>
      <w:r w:rsidR="00F87DF8">
        <w:t xml:space="preserve"> </w:t>
      </w:r>
      <w:r>
        <w:t>the</w:t>
      </w:r>
      <w:r w:rsidR="00F87DF8">
        <w:t xml:space="preserve"> </w:t>
      </w:r>
      <w:r>
        <w:t>opinion</w:t>
      </w:r>
      <w:r w:rsidR="00F87DF8">
        <w:t xml:space="preserve"> </w:t>
      </w:r>
      <w:r>
        <w:t>of</w:t>
      </w:r>
      <w:r w:rsidR="00F87DF8">
        <w:t xml:space="preserve"> </w:t>
      </w:r>
      <w:r>
        <w:t>the</w:t>
      </w:r>
      <w:r w:rsidR="00F87DF8">
        <w:t xml:space="preserve"> </w:t>
      </w:r>
      <w:r>
        <w:t>Saints,</w:t>
      </w:r>
      <w:r w:rsidR="00F87DF8">
        <w:t xml:space="preserve"> </w:t>
      </w:r>
      <w:r>
        <w:t>is</w:t>
      </w:r>
      <w:r w:rsidR="00F87DF8">
        <w:t xml:space="preserve"> </w:t>
      </w:r>
      <w:r>
        <w:t>the</w:t>
      </w:r>
      <w:r w:rsidR="00F87DF8">
        <w:t xml:space="preserve"> </w:t>
      </w:r>
      <w:r>
        <w:t>treasure</w:t>
      </w:r>
      <w:r w:rsidR="00F87DF8">
        <w:t xml:space="preserve"> </w:t>
      </w:r>
      <w:r>
        <w:t>and</w:t>
      </w:r>
      <w:r w:rsidR="00F87DF8">
        <w:t xml:space="preserve"> </w:t>
      </w:r>
      <w:r w:rsidR="0077175D">
        <w:t>defense</w:t>
      </w:r>
      <w:r w:rsidR="00F87DF8">
        <w:t xml:space="preserve"> </w:t>
      </w:r>
      <w:r>
        <w:t>of</w:t>
      </w:r>
      <w:r w:rsidR="00F87DF8">
        <w:t xml:space="preserve"> </w:t>
      </w:r>
      <w:r>
        <w:t>the</w:t>
      </w:r>
      <w:r w:rsidR="00F87DF8">
        <w:t xml:space="preserve"> </w:t>
      </w:r>
      <w:r>
        <w:t>soul.</w:t>
      </w:r>
      <w:r w:rsidR="00F87DF8">
        <w:t xml:space="preserve"> </w:t>
      </w:r>
      <w:r>
        <w:t>Without</w:t>
      </w:r>
      <w:r w:rsidR="00F87DF8">
        <w:t xml:space="preserve"> </w:t>
      </w:r>
      <w:r>
        <w:t>the</w:t>
      </w:r>
      <w:r w:rsidR="00F87DF8">
        <w:t xml:space="preserve"> </w:t>
      </w:r>
      <w:r>
        <w:t>fear</w:t>
      </w:r>
      <w:r w:rsidR="00F87DF8">
        <w:t xml:space="preserve"> </w:t>
      </w:r>
      <w:r>
        <w:t>of</w:t>
      </w:r>
      <w:r w:rsidR="00F87DF8">
        <w:t xml:space="preserve"> </w:t>
      </w:r>
      <w:r>
        <w:t>God</w:t>
      </w:r>
      <w:r w:rsidR="00F87DF8">
        <w:t xml:space="preserve"> </w:t>
      </w:r>
      <w:r>
        <w:t>the</w:t>
      </w:r>
      <w:r w:rsidR="00F87DF8">
        <w:t xml:space="preserve"> </w:t>
      </w:r>
      <w:r>
        <w:t>soul</w:t>
      </w:r>
      <w:r w:rsidR="00F87DF8">
        <w:t xml:space="preserve"> </w:t>
      </w:r>
      <w:r>
        <w:t>is</w:t>
      </w:r>
      <w:r w:rsidR="00F87DF8">
        <w:t xml:space="preserve"> </w:t>
      </w:r>
      <w:r>
        <w:t>like</w:t>
      </w:r>
      <w:r w:rsidR="00F87DF8">
        <w:t xml:space="preserve"> </w:t>
      </w:r>
      <w:r>
        <w:t>a</w:t>
      </w:r>
      <w:r w:rsidR="00F87DF8">
        <w:t xml:space="preserve"> </w:t>
      </w:r>
      <w:r>
        <w:t>ship</w:t>
      </w:r>
      <w:r w:rsidR="00F87DF8">
        <w:t xml:space="preserve"> </w:t>
      </w:r>
      <w:r>
        <w:t>without</w:t>
      </w:r>
      <w:r w:rsidR="00F87DF8">
        <w:t xml:space="preserve"> </w:t>
      </w:r>
      <w:r>
        <w:t>ballast;</w:t>
      </w:r>
      <w:r w:rsidR="00F87DF8">
        <w:t xml:space="preserve"> </w:t>
      </w:r>
      <w:r>
        <w:t>the</w:t>
      </w:r>
      <w:r w:rsidR="00F87DF8">
        <w:t xml:space="preserve"> </w:t>
      </w:r>
      <w:r>
        <w:t>winds</w:t>
      </w:r>
      <w:r w:rsidR="00F87DF8">
        <w:t xml:space="preserve"> </w:t>
      </w:r>
      <w:r>
        <w:t>of</w:t>
      </w:r>
      <w:r w:rsidR="00F87DF8">
        <w:t xml:space="preserve"> </w:t>
      </w:r>
      <w:r>
        <w:t>human</w:t>
      </w:r>
      <w:r w:rsidR="00F87DF8">
        <w:t xml:space="preserve"> </w:t>
      </w:r>
      <w:r>
        <w:t>or</w:t>
      </w:r>
      <w:r w:rsidR="00F87DF8">
        <w:t xml:space="preserve"> </w:t>
      </w:r>
      <w:r>
        <w:t>divine</w:t>
      </w:r>
      <w:r w:rsidR="00F87DF8">
        <w:t xml:space="preserve"> </w:t>
      </w:r>
      <w:r>
        <w:t>favor</w:t>
      </w:r>
      <w:r w:rsidR="00F87DF8">
        <w:t xml:space="preserve"> </w:t>
      </w:r>
      <w:r>
        <w:t>may</w:t>
      </w:r>
      <w:r w:rsidR="00F87DF8">
        <w:t xml:space="preserve"> </w:t>
      </w:r>
      <w:r>
        <w:t>sweep</w:t>
      </w:r>
      <w:r w:rsidR="00F87DF8">
        <w:t xml:space="preserve"> </w:t>
      </w:r>
      <w:r>
        <w:t>it</w:t>
      </w:r>
      <w:r w:rsidR="00F87DF8">
        <w:t xml:space="preserve"> </w:t>
      </w:r>
      <w:r>
        <w:t>to</w:t>
      </w:r>
      <w:r w:rsidR="00F87DF8">
        <w:t xml:space="preserve"> </w:t>
      </w:r>
      <w:r>
        <w:t>destruction.</w:t>
      </w:r>
      <w:r w:rsidR="00F87DF8">
        <w:t xml:space="preserve"> </w:t>
      </w:r>
      <w:r>
        <w:t>Notwithstanding</w:t>
      </w:r>
      <w:r w:rsidR="00F87DF8">
        <w:t xml:space="preserve"> </w:t>
      </w:r>
      <w:r>
        <w:t>that</w:t>
      </w:r>
      <w:r w:rsidR="00F87DF8">
        <w:t xml:space="preserve"> </w:t>
      </w:r>
      <w:r>
        <w:t>she</w:t>
      </w:r>
      <w:r w:rsidR="00F87DF8">
        <w:t xml:space="preserve"> </w:t>
      </w:r>
      <w:r>
        <w:t>may</w:t>
      </w:r>
      <w:r w:rsidR="00F87DF8">
        <w:t xml:space="preserve"> </w:t>
      </w:r>
      <w:r>
        <w:t>be</w:t>
      </w:r>
      <w:r w:rsidR="00F87DF8">
        <w:t xml:space="preserve"> </w:t>
      </w:r>
      <w:r>
        <w:t>richly</w:t>
      </w:r>
      <w:r w:rsidR="00F87DF8">
        <w:t xml:space="preserve"> </w:t>
      </w:r>
      <w:r>
        <w:t>laden</w:t>
      </w:r>
      <w:r w:rsidR="00F87DF8">
        <w:t xml:space="preserve"> </w:t>
      </w:r>
      <w:r>
        <w:t>with</w:t>
      </w:r>
      <w:r w:rsidR="00F87DF8">
        <w:t xml:space="preserve"> </w:t>
      </w:r>
      <w:r>
        <w:t>virtue,</w:t>
      </w:r>
      <w:r w:rsidR="00F87DF8">
        <w:t xml:space="preserve"> </w:t>
      </w:r>
      <w:r>
        <w:t>she</w:t>
      </w:r>
      <w:r w:rsidR="00F87DF8">
        <w:t xml:space="preserve"> </w:t>
      </w:r>
      <w:r>
        <w:t>is</w:t>
      </w:r>
      <w:r w:rsidR="00F87DF8">
        <w:t xml:space="preserve"> </w:t>
      </w:r>
      <w:r>
        <w:t>in</w:t>
      </w:r>
      <w:r w:rsidR="00F87DF8">
        <w:t xml:space="preserve"> </w:t>
      </w:r>
      <w:r>
        <w:t>continual</w:t>
      </w:r>
      <w:r w:rsidR="00F87DF8">
        <w:t xml:space="preserve"> </w:t>
      </w:r>
      <w:r>
        <w:t>danger</w:t>
      </w:r>
      <w:r w:rsidR="00F87DF8">
        <w:t xml:space="preserve"> </w:t>
      </w:r>
      <w:r>
        <w:t>of</w:t>
      </w:r>
      <w:r w:rsidR="00F87DF8">
        <w:t xml:space="preserve"> </w:t>
      </w:r>
      <w:r>
        <w:t>being</w:t>
      </w:r>
      <w:r w:rsidR="00F87DF8">
        <w:t xml:space="preserve"> </w:t>
      </w:r>
      <w:r>
        <w:t>wrecked</w:t>
      </w:r>
      <w:r w:rsidR="00F87DF8">
        <w:t xml:space="preserve"> </w:t>
      </w:r>
      <w:r>
        <w:t>on</w:t>
      </w:r>
      <w:r w:rsidR="00F87DF8">
        <w:t xml:space="preserve"> </w:t>
      </w:r>
      <w:r>
        <w:t>the</w:t>
      </w:r>
      <w:r w:rsidR="00F87DF8">
        <w:t xml:space="preserve"> </w:t>
      </w:r>
      <w:r>
        <w:t>rocks</w:t>
      </w:r>
      <w:r w:rsidR="00F87DF8">
        <w:t xml:space="preserve"> </w:t>
      </w:r>
      <w:r>
        <w:t>of</w:t>
      </w:r>
      <w:r w:rsidR="00F87DF8">
        <w:t xml:space="preserve"> </w:t>
      </w:r>
      <w:r>
        <w:t>temptation,</w:t>
      </w:r>
      <w:r w:rsidR="00F87DF8">
        <w:t xml:space="preserve"> </w:t>
      </w:r>
      <w:r>
        <w:t>if</w:t>
      </w:r>
      <w:r w:rsidR="00F87DF8">
        <w:t xml:space="preserve"> </w:t>
      </w:r>
      <w:r>
        <w:t>she</w:t>
      </w:r>
      <w:r w:rsidR="00F87DF8">
        <w:t xml:space="preserve"> </w:t>
      </w:r>
      <w:r>
        <w:t>be</w:t>
      </w:r>
      <w:r w:rsidR="00F87DF8">
        <w:t xml:space="preserve"> </w:t>
      </w:r>
      <w:r>
        <w:t>not</w:t>
      </w:r>
      <w:r w:rsidR="00F87DF8">
        <w:t xml:space="preserve"> </w:t>
      </w:r>
      <w:r>
        <w:t>stayed</w:t>
      </w:r>
      <w:r w:rsidR="00F87DF8">
        <w:t xml:space="preserve"> </w:t>
      </w:r>
      <w:r>
        <w:t>by</w:t>
      </w:r>
      <w:r w:rsidR="00F87DF8">
        <w:t xml:space="preserve"> </w:t>
      </w:r>
      <w:r>
        <w:t>this</w:t>
      </w:r>
      <w:r w:rsidR="00F87DF8">
        <w:t xml:space="preserve"> </w:t>
      </w:r>
      <w:r>
        <w:t>ballast</w:t>
      </w:r>
      <w:r w:rsidR="00F87DF8">
        <w:t xml:space="preserve"> </w:t>
      </w:r>
      <w:r>
        <w:t>of</w:t>
      </w:r>
      <w:r w:rsidR="00F87DF8">
        <w:t xml:space="preserve"> </w:t>
      </w:r>
      <w:r>
        <w:t>the</w:t>
      </w:r>
      <w:r w:rsidR="00F87DF8">
        <w:t xml:space="preserve"> </w:t>
      </w:r>
      <w:r>
        <w:t>fear</w:t>
      </w:r>
      <w:r w:rsidR="00F87DF8">
        <w:t xml:space="preserve"> </w:t>
      </w:r>
      <w:r>
        <w:t>of</w:t>
      </w:r>
      <w:r w:rsidR="00F87DF8">
        <w:t xml:space="preserve"> </w:t>
      </w:r>
      <w:r>
        <w:t>God.</w:t>
      </w:r>
      <w:r w:rsidR="00F87DF8">
        <w:t xml:space="preserve"> </w:t>
      </w:r>
      <w:r>
        <w:t>Therefore,</w:t>
      </w:r>
      <w:r w:rsidR="00F87DF8">
        <w:t xml:space="preserve"> </w:t>
      </w:r>
      <w:r>
        <w:t>not</w:t>
      </w:r>
      <w:r w:rsidR="00F87DF8">
        <w:t xml:space="preserve"> </w:t>
      </w:r>
      <w:r>
        <w:t>only</w:t>
      </w:r>
      <w:r w:rsidR="00F87DF8">
        <w:t xml:space="preserve"> </w:t>
      </w:r>
      <w:r>
        <w:t>those</w:t>
      </w:r>
      <w:r w:rsidR="00F87DF8">
        <w:t xml:space="preserve"> </w:t>
      </w:r>
      <w:r>
        <w:t>who</w:t>
      </w:r>
      <w:r w:rsidR="00F87DF8">
        <w:t xml:space="preserve"> </w:t>
      </w:r>
      <w:r>
        <w:t>have</w:t>
      </w:r>
      <w:r w:rsidR="00F87DF8">
        <w:t xml:space="preserve"> </w:t>
      </w:r>
      <w:r>
        <w:t>just</w:t>
      </w:r>
      <w:r w:rsidR="00F87DF8">
        <w:t xml:space="preserve"> </w:t>
      </w:r>
      <w:r>
        <w:t>entered</w:t>
      </w:r>
      <w:r w:rsidR="00F87DF8">
        <w:t xml:space="preserve"> </w:t>
      </w:r>
      <w:r>
        <w:t>God</w:t>
      </w:r>
      <w:r w:rsidR="0077175D">
        <w:t>’</w:t>
      </w:r>
      <w:r>
        <w:t>s</w:t>
      </w:r>
      <w:r w:rsidR="00F87DF8">
        <w:t xml:space="preserve"> </w:t>
      </w:r>
      <w:r>
        <w:t>service,</w:t>
      </w:r>
      <w:r w:rsidR="00F87DF8">
        <w:t xml:space="preserve"> </w:t>
      </w:r>
      <w:r>
        <w:t>but</w:t>
      </w:r>
      <w:r w:rsidR="00F87DF8">
        <w:t xml:space="preserve"> </w:t>
      </w:r>
      <w:r>
        <w:t>those</w:t>
      </w:r>
      <w:r w:rsidR="00F87DF8">
        <w:t xml:space="preserve"> </w:t>
      </w:r>
      <w:r>
        <w:t>who</w:t>
      </w:r>
      <w:r w:rsidR="00F87DF8">
        <w:t xml:space="preserve"> </w:t>
      </w:r>
      <w:r>
        <w:t>have</w:t>
      </w:r>
      <w:r w:rsidR="00F87DF8">
        <w:t xml:space="preserve"> </w:t>
      </w:r>
      <w:r>
        <w:t>long</w:t>
      </w:r>
      <w:r w:rsidR="00F87DF8">
        <w:t xml:space="preserve"> </w:t>
      </w:r>
      <w:r>
        <w:t>been</w:t>
      </w:r>
      <w:r w:rsidR="00F87DF8">
        <w:t xml:space="preserve"> </w:t>
      </w:r>
      <w:r>
        <w:t>of</w:t>
      </w:r>
      <w:r w:rsidR="00F87DF8">
        <w:t xml:space="preserve"> </w:t>
      </w:r>
      <w:r>
        <w:t>His</w:t>
      </w:r>
      <w:r w:rsidR="00F87DF8">
        <w:t xml:space="preserve"> </w:t>
      </w:r>
      <w:r>
        <w:t>household,</w:t>
      </w:r>
      <w:r w:rsidR="00F87DF8">
        <w:t xml:space="preserve"> </w:t>
      </w:r>
      <w:r>
        <w:t>should</w:t>
      </w:r>
      <w:r w:rsidR="00F87DF8">
        <w:t xml:space="preserve"> </w:t>
      </w:r>
      <w:r>
        <w:t>continue</w:t>
      </w:r>
      <w:r w:rsidR="00F87DF8">
        <w:t xml:space="preserve"> </w:t>
      </w:r>
      <w:r>
        <w:t>in</w:t>
      </w:r>
      <w:r w:rsidR="00F87DF8">
        <w:t xml:space="preserve"> </w:t>
      </w:r>
      <w:r>
        <w:t>this</w:t>
      </w:r>
      <w:r w:rsidR="00F87DF8">
        <w:t xml:space="preserve"> </w:t>
      </w:r>
      <w:r>
        <w:t>salutary</w:t>
      </w:r>
      <w:r w:rsidR="00F87DF8">
        <w:t xml:space="preserve"> </w:t>
      </w:r>
      <w:r>
        <w:t>fear;</w:t>
      </w:r>
      <w:r w:rsidR="00F87DF8">
        <w:t xml:space="preserve"> </w:t>
      </w:r>
      <w:r>
        <w:t>the</w:t>
      </w:r>
      <w:r w:rsidR="00F87DF8">
        <w:t xml:space="preserve"> </w:t>
      </w:r>
      <w:r>
        <w:t>former</w:t>
      </w:r>
      <w:r w:rsidR="00F87DF8">
        <w:t xml:space="preserve"> </w:t>
      </w:r>
      <w:r>
        <w:t>by</w:t>
      </w:r>
      <w:r w:rsidR="00F87DF8">
        <w:t xml:space="preserve"> </w:t>
      </w:r>
      <w:r>
        <w:t>reason</w:t>
      </w:r>
      <w:r w:rsidR="00F87DF8">
        <w:t xml:space="preserve"> </w:t>
      </w:r>
      <w:r>
        <w:t>of</w:t>
      </w:r>
      <w:r w:rsidR="00F87DF8">
        <w:t xml:space="preserve"> </w:t>
      </w:r>
      <w:r>
        <w:t>their</w:t>
      </w:r>
      <w:r w:rsidR="00F87DF8">
        <w:t xml:space="preserve"> </w:t>
      </w:r>
      <w:r>
        <w:t>past</w:t>
      </w:r>
      <w:r w:rsidR="00F87DF8">
        <w:t xml:space="preserve"> </w:t>
      </w:r>
      <w:r>
        <w:t>transgressions,</w:t>
      </w:r>
      <w:r w:rsidR="00F87DF8">
        <w:t xml:space="preserve"> </w:t>
      </w:r>
      <w:r>
        <w:t>the</w:t>
      </w:r>
      <w:r w:rsidR="00F87DF8">
        <w:t xml:space="preserve"> </w:t>
      </w:r>
      <w:r>
        <w:t>latter</w:t>
      </w:r>
      <w:r w:rsidR="00F87DF8">
        <w:t xml:space="preserve"> </w:t>
      </w:r>
      <w:r>
        <w:t>on</w:t>
      </w:r>
      <w:r w:rsidR="00F87DF8">
        <w:t xml:space="preserve"> </w:t>
      </w:r>
      <w:r>
        <w:t>account</w:t>
      </w:r>
      <w:r w:rsidR="00F87DF8">
        <w:t xml:space="preserve"> </w:t>
      </w:r>
      <w:r>
        <w:t>of</w:t>
      </w:r>
      <w:r w:rsidR="00F87DF8">
        <w:t xml:space="preserve"> </w:t>
      </w:r>
      <w:r>
        <w:t>their</w:t>
      </w:r>
      <w:r w:rsidR="00F87DF8">
        <w:t xml:space="preserve"> </w:t>
      </w:r>
      <w:r>
        <w:t>weakness,</w:t>
      </w:r>
      <w:r w:rsidR="00F87DF8">
        <w:t xml:space="preserve"> </w:t>
      </w:r>
      <w:r>
        <w:t>which</w:t>
      </w:r>
      <w:r w:rsidR="00F87DF8">
        <w:t xml:space="preserve"> </w:t>
      </w:r>
      <w:r>
        <w:t>exposes</w:t>
      </w:r>
      <w:r w:rsidR="00F87DF8">
        <w:t xml:space="preserve"> </w:t>
      </w:r>
      <w:r>
        <w:t>them</w:t>
      </w:r>
      <w:r w:rsidR="00F87DF8">
        <w:t xml:space="preserve"> </w:t>
      </w:r>
      <w:r>
        <w:t>to</w:t>
      </w:r>
      <w:r w:rsidR="00F87DF8">
        <w:t xml:space="preserve"> </w:t>
      </w:r>
      <w:r>
        <w:t>danger</w:t>
      </w:r>
      <w:r w:rsidR="00F87DF8">
        <w:t xml:space="preserve"> </w:t>
      </w:r>
      <w:r>
        <w:t>at</w:t>
      </w:r>
      <w:r w:rsidR="00F87DF8">
        <w:t xml:space="preserve"> </w:t>
      </w:r>
      <w:r>
        <w:t>every</w:t>
      </w:r>
      <w:r w:rsidR="00F87DF8">
        <w:t xml:space="preserve"> </w:t>
      </w:r>
      <w:r>
        <w:t>moment.</w:t>
      </w:r>
      <w:r w:rsidR="00F87DF8">
        <w:t xml:space="preserve"> </w:t>
      </w:r>
    </w:p>
    <w:p w14:paraId="52746F58" w14:textId="77777777" w:rsidR="0077175D" w:rsidRDefault="00055323" w:rsidP="00B01E47">
      <w:pPr>
        <w:jc w:val="both"/>
      </w:pPr>
      <w:r>
        <w:t>This</w:t>
      </w:r>
      <w:r w:rsidR="00F87DF8">
        <w:t xml:space="preserve"> </w:t>
      </w:r>
      <w:r>
        <w:t>holy</w:t>
      </w:r>
      <w:r w:rsidR="00F87DF8">
        <w:t xml:space="preserve"> </w:t>
      </w:r>
      <w:r>
        <w:t>fear</w:t>
      </w:r>
      <w:r w:rsidR="00F87DF8">
        <w:t xml:space="preserve"> </w:t>
      </w:r>
      <w:r>
        <w:t>is</w:t>
      </w:r>
      <w:r w:rsidR="00F87DF8">
        <w:t xml:space="preserve"> </w:t>
      </w:r>
      <w:r>
        <w:t>the</w:t>
      </w:r>
      <w:r w:rsidR="00F87DF8">
        <w:t xml:space="preserve"> </w:t>
      </w:r>
      <w:r>
        <w:t>effect</w:t>
      </w:r>
      <w:r w:rsidR="00F87DF8">
        <w:t xml:space="preserve"> </w:t>
      </w:r>
      <w:r>
        <w:t>of</w:t>
      </w:r>
      <w:r w:rsidR="00F87DF8">
        <w:t xml:space="preserve"> </w:t>
      </w:r>
      <w:r>
        <w:t>grace,</w:t>
      </w:r>
      <w:r w:rsidR="00F87DF8">
        <w:t xml:space="preserve"> </w:t>
      </w:r>
      <w:r>
        <w:t>and</w:t>
      </w:r>
      <w:r w:rsidR="00F87DF8">
        <w:t xml:space="preserve"> </w:t>
      </w:r>
      <w:r>
        <w:t>is</w:t>
      </w:r>
      <w:r w:rsidR="00F87DF8">
        <w:t xml:space="preserve"> </w:t>
      </w:r>
      <w:r>
        <w:t>preserved</w:t>
      </w:r>
      <w:r w:rsidR="00F87DF8">
        <w:t xml:space="preserve"> </w:t>
      </w:r>
      <w:r>
        <w:t>in</w:t>
      </w:r>
      <w:r w:rsidR="00F87DF8">
        <w:t xml:space="preserve"> </w:t>
      </w:r>
      <w:r>
        <w:t>the</w:t>
      </w:r>
      <w:r w:rsidR="00F87DF8">
        <w:t xml:space="preserve"> </w:t>
      </w:r>
      <w:r>
        <w:t>soul</w:t>
      </w:r>
      <w:r w:rsidR="00F87DF8">
        <w:t xml:space="preserve"> </w:t>
      </w:r>
      <w:r>
        <w:t>by</w:t>
      </w:r>
      <w:r w:rsidR="00F87DF8">
        <w:t xml:space="preserve"> </w:t>
      </w:r>
      <w:r>
        <w:t>frequent</w:t>
      </w:r>
      <w:r w:rsidR="00F87DF8">
        <w:t xml:space="preserve"> </w:t>
      </w:r>
      <w:r>
        <w:t>meditation.</w:t>
      </w:r>
      <w:r w:rsidR="00F87DF8">
        <w:t xml:space="preserve"> </w:t>
      </w:r>
      <w:r>
        <w:t>To</w:t>
      </w:r>
      <w:r w:rsidR="00F87DF8">
        <w:t xml:space="preserve"> </w:t>
      </w:r>
      <w:r>
        <w:t>aid</w:t>
      </w:r>
      <w:r w:rsidR="00F87DF8">
        <w:t xml:space="preserve"> </w:t>
      </w:r>
      <w:r>
        <w:t>you</w:t>
      </w:r>
      <w:r w:rsidR="00F87DF8">
        <w:t xml:space="preserve"> </w:t>
      </w:r>
      <w:r>
        <w:t>in</w:t>
      </w:r>
      <w:r w:rsidR="00F87DF8">
        <w:t xml:space="preserve"> </w:t>
      </w:r>
      <w:r>
        <w:t>this</w:t>
      </w:r>
      <w:r w:rsidR="00F87DF8">
        <w:t xml:space="preserve"> </w:t>
      </w:r>
      <w:r>
        <w:t>reflection</w:t>
      </w:r>
      <w:r w:rsidR="00F87DF8">
        <w:t xml:space="preserve"> </w:t>
      </w:r>
      <w:r>
        <w:t>we</w:t>
      </w:r>
      <w:r w:rsidR="00F87DF8">
        <w:t xml:space="preserve"> </w:t>
      </w:r>
      <w:r>
        <w:t>shall</w:t>
      </w:r>
      <w:r w:rsidR="00F87DF8">
        <w:t xml:space="preserve"> </w:t>
      </w:r>
      <w:r>
        <w:t>here</w:t>
      </w:r>
      <w:r w:rsidR="00F87DF8">
        <w:t xml:space="preserve"> </w:t>
      </w:r>
      <w:r>
        <w:t>propose</w:t>
      </w:r>
      <w:r w:rsidR="00F87DF8">
        <w:t xml:space="preserve"> </w:t>
      </w:r>
      <w:r>
        <w:t>a</w:t>
      </w:r>
      <w:r w:rsidR="00F87DF8">
        <w:t xml:space="preserve"> </w:t>
      </w:r>
      <w:r>
        <w:t>few</w:t>
      </w:r>
      <w:r w:rsidR="00F87DF8">
        <w:t xml:space="preserve"> </w:t>
      </w:r>
      <w:r>
        <w:t>of</w:t>
      </w:r>
      <w:r w:rsidR="00F87DF8">
        <w:t xml:space="preserve"> </w:t>
      </w:r>
      <w:r>
        <w:t>the</w:t>
      </w:r>
      <w:r w:rsidR="00F87DF8">
        <w:t xml:space="preserve"> </w:t>
      </w:r>
      <w:r>
        <w:t>practical</w:t>
      </w:r>
      <w:r w:rsidR="00F87DF8">
        <w:t xml:space="preserve"> </w:t>
      </w:r>
      <w:r>
        <w:t>proofs</w:t>
      </w:r>
      <w:r w:rsidR="00F87DF8">
        <w:t xml:space="preserve"> </w:t>
      </w:r>
      <w:r>
        <w:t>of</w:t>
      </w:r>
      <w:r w:rsidR="00F87DF8">
        <w:t xml:space="preserve"> </w:t>
      </w:r>
      <w:r>
        <w:t>the</w:t>
      </w:r>
      <w:r w:rsidR="00F87DF8">
        <w:t xml:space="preserve"> </w:t>
      </w:r>
      <w:r>
        <w:t>greatness</w:t>
      </w:r>
      <w:r w:rsidR="00F87DF8">
        <w:t xml:space="preserve"> </w:t>
      </w:r>
      <w:r>
        <w:t>of</w:t>
      </w:r>
      <w:r w:rsidR="00F87DF8">
        <w:t xml:space="preserve"> </w:t>
      </w:r>
      <w:r>
        <w:t>God</w:t>
      </w:r>
      <w:r w:rsidR="0077175D">
        <w:t>’</w:t>
      </w:r>
      <w:r>
        <w:t>s</w:t>
      </w:r>
      <w:r w:rsidR="00F87DF8">
        <w:t xml:space="preserve"> </w:t>
      </w:r>
      <w:r>
        <w:t>justice.</w:t>
      </w:r>
      <w:r w:rsidR="00F87DF8">
        <w:t xml:space="preserve"> </w:t>
      </w:r>
    </w:p>
    <w:p w14:paraId="610CB23F" w14:textId="77777777" w:rsidR="0077175D" w:rsidRDefault="00055323" w:rsidP="00B01E47">
      <w:pPr>
        <w:jc w:val="both"/>
      </w:pPr>
      <w:r>
        <w:t>The</w:t>
      </w:r>
      <w:r w:rsidR="00F87DF8">
        <w:t xml:space="preserve"> </w:t>
      </w:r>
      <w:r>
        <w:t>first</w:t>
      </w:r>
      <w:r w:rsidR="00F87DF8">
        <w:t xml:space="preserve"> </w:t>
      </w:r>
      <w:r>
        <w:t>work</w:t>
      </w:r>
      <w:r w:rsidR="00F87DF8">
        <w:t xml:space="preserve"> </w:t>
      </w:r>
      <w:r>
        <w:t>of</w:t>
      </w:r>
      <w:r w:rsidR="00F87DF8">
        <w:t xml:space="preserve"> </w:t>
      </w:r>
      <w:r>
        <w:t>God</w:t>
      </w:r>
      <w:r w:rsidR="0077175D">
        <w:t>’</w:t>
      </w:r>
      <w:r>
        <w:t>s</w:t>
      </w:r>
      <w:r w:rsidR="00F87DF8">
        <w:t xml:space="preserve"> </w:t>
      </w:r>
      <w:r>
        <w:t>justice</w:t>
      </w:r>
      <w:r w:rsidR="00F87DF8">
        <w:t xml:space="preserve"> </w:t>
      </w:r>
      <w:r>
        <w:t>was</w:t>
      </w:r>
      <w:r w:rsidR="00F87DF8">
        <w:t xml:space="preserve"> </w:t>
      </w:r>
      <w:r>
        <w:t>the</w:t>
      </w:r>
      <w:r w:rsidR="00F87DF8">
        <w:t xml:space="preserve"> </w:t>
      </w:r>
      <w:r>
        <w:t>reprobation</w:t>
      </w:r>
      <w:r w:rsidR="00F87DF8">
        <w:t xml:space="preserve"> </w:t>
      </w:r>
      <w:r>
        <w:t>of</w:t>
      </w:r>
      <w:r w:rsidR="00F87DF8">
        <w:t xml:space="preserve"> </w:t>
      </w:r>
      <w:r>
        <w:t>the</w:t>
      </w:r>
      <w:r w:rsidR="00F87DF8">
        <w:t xml:space="preserve"> </w:t>
      </w:r>
      <w:r>
        <w:t>Angels.</w:t>
      </w:r>
      <w:r w:rsidR="00F87DF8">
        <w:t xml:space="preserve"> </w:t>
      </w:r>
      <w:r w:rsidR="0077175D">
        <w:t>“</w:t>
      </w:r>
      <w:r>
        <w:t>All</w:t>
      </w:r>
      <w:r w:rsidR="00F87DF8">
        <w:t xml:space="preserve"> </w:t>
      </w:r>
      <w:r>
        <w:t>the</w:t>
      </w:r>
      <w:r w:rsidR="00F87DF8">
        <w:t xml:space="preserve"> </w:t>
      </w:r>
      <w:r>
        <w:t>ways</w:t>
      </w:r>
      <w:r w:rsidR="00F87DF8">
        <w:t xml:space="preserve"> </w:t>
      </w:r>
      <w:r>
        <w:t>of</w:t>
      </w:r>
      <w:r w:rsidR="00F87DF8">
        <w:t xml:space="preserve"> </w:t>
      </w:r>
      <w:r>
        <w:t>God</w:t>
      </w:r>
      <w:r w:rsidR="00F87DF8">
        <w:t xml:space="preserve"> </w:t>
      </w:r>
      <w:r>
        <w:t>are</w:t>
      </w:r>
      <w:r w:rsidR="00F87DF8">
        <w:t xml:space="preserve"> </w:t>
      </w:r>
      <w:r>
        <w:t>mercy</w:t>
      </w:r>
      <w:r w:rsidR="00F87DF8">
        <w:t xml:space="preserve"> </w:t>
      </w:r>
      <w:r>
        <w:t>and</w:t>
      </w:r>
      <w:r w:rsidR="00F87DF8">
        <w:t xml:space="preserve"> </w:t>
      </w:r>
      <w:r>
        <w:t>justice,</w:t>
      </w:r>
      <w:r w:rsidR="0077175D">
        <w:t>”</w:t>
      </w:r>
      <w:r w:rsidR="0077175D">
        <w:rPr>
          <w:rStyle w:val="FootnoteReference"/>
        </w:rPr>
        <w:footnoteReference w:id="355"/>
      </w:r>
      <w:r w:rsidR="00F87DF8">
        <w:t xml:space="preserve"> </w:t>
      </w:r>
      <w:r>
        <w:t>says</w:t>
      </w:r>
      <w:r w:rsidR="00F87DF8">
        <w:t xml:space="preserve"> </w:t>
      </w:r>
      <w:r>
        <w:t>David;</w:t>
      </w:r>
      <w:r w:rsidR="00F87DF8">
        <w:t xml:space="preserve"> </w:t>
      </w:r>
      <w:r>
        <w:t>but</w:t>
      </w:r>
      <w:r w:rsidR="00F87DF8">
        <w:t xml:space="preserve"> </w:t>
      </w:r>
      <w:r>
        <w:t>until</w:t>
      </w:r>
      <w:r w:rsidR="00F87DF8">
        <w:t xml:space="preserve"> </w:t>
      </w:r>
      <w:r>
        <w:t>the</w:t>
      </w:r>
      <w:r w:rsidR="00F87DF8">
        <w:t xml:space="preserve"> </w:t>
      </w:r>
      <w:r>
        <w:t>fall</w:t>
      </w:r>
      <w:r w:rsidR="00F87DF8">
        <w:t xml:space="preserve"> </w:t>
      </w:r>
      <w:r>
        <w:t>of</w:t>
      </w:r>
      <w:r w:rsidR="00F87DF8">
        <w:t xml:space="preserve"> </w:t>
      </w:r>
      <w:r>
        <w:t>the</w:t>
      </w:r>
      <w:r w:rsidR="00F87DF8">
        <w:t xml:space="preserve"> </w:t>
      </w:r>
      <w:r>
        <w:t>Angels</w:t>
      </w:r>
      <w:r w:rsidR="00F87DF8">
        <w:t xml:space="preserve"> </w:t>
      </w:r>
      <w:r>
        <w:t>divine</w:t>
      </w:r>
      <w:r w:rsidR="00F87DF8">
        <w:t xml:space="preserve"> </w:t>
      </w:r>
      <w:r>
        <w:t>justice</w:t>
      </w:r>
      <w:r w:rsidR="00F87DF8">
        <w:t xml:space="preserve"> </w:t>
      </w:r>
      <w:r>
        <w:t>had</w:t>
      </w:r>
      <w:r w:rsidR="00F87DF8">
        <w:t xml:space="preserve"> </w:t>
      </w:r>
      <w:r>
        <w:t>not</w:t>
      </w:r>
      <w:r w:rsidR="00F87DF8">
        <w:t xml:space="preserve"> </w:t>
      </w:r>
      <w:r>
        <w:t>been</w:t>
      </w:r>
      <w:r w:rsidR="00F87DF8">
        <w:t xml:space="preserve"> </w:t>
      </w:r>
      <w:r>
        <w:t>manifested.</w:t>
      </w:r>
      <w:r w:rsidR="00F87DF8">
        <w:t xml:space="preserve"> </w:t>
      </w:r>
      <w:r>
        <w:t>It</w:t>
      </w:r>
      <w:r w:rsidR="00F87DF8">
        <w:t xml:space="preserve"> </w:t>
      </w:r>
      <w:r>
        <w:t>had</w:t>
      </w:r>
      <w:r w:rsidR="00F87DF8">
        <w:t xml:space="preserve"> </w:t>
      </w:r>
      <w:r>
        <w:t>been</w:t>
      </w:r>
      <w:r w:rsidR="00F87DF8">
        <w:t xml:space="preserve"> </w:t>
      </w:r>
      <w:r>
        <w:t>shut</w:t>
      </w:r>
      <w:r w:rsidR="00F87DF8">
        <w:t xml:space="preserve"> </w:t>
      </w:r>
      <w:r>
        <w:t>up</w:t>
      </w:r>
      <w:r w:rsidR="00F87DF8">
        <w:t xml:space="preserve"> </w:t>
      </w:r>
      <w:r>
        <w:t>in</w:t>
      </w:r>
      <w:r w:rsidR="00F87DF8">
        <w:t xml:space="preserve"> </w:t>
      </w:r>
      <w:r>
        <w:t>the</w:t>
      </w:r>
      <w:r w:rsidR="00F87DF8">
        <w:t xml:space="preserve"> </w:t>
      </w:r>
      <w:r>
        <w:t>bosom</w:t>
      </w:r>
      <w:r w:rsidR="00F87DF8">
        <w:t xml:space="preserve"> </w:t>
      </w:r>
      <w:r>
        <w:t>of</w:t>
      </w:r>
      <w:r w:rsidR="00F87DF8">
        <w:t xml:space="preserve"> </w:t>
      </w:r>
      <w:r>
        <w:t>God</w:t>
      </w:r>
      <w:r w:rsidR="00F87DF8">
        <w:t xml:space="preserve"> </w:t>
      </w:r>
      <w:r>
        <w:t>like</w:t>
      </w:r>
      <w:r w:rsidR="00F87DF8">
        <w:t xml:space="preserve"> </w:t>
      </w:r>
      <w:r>
        <w:t>a</w:t>
      </w:r>
      <w:r w:rsidR="00F87DF8">
        <w:t xml:space="preserve"> </w:t>
      </w:r>
      <w:r>
        <w:t>sword</w:t>
      </w:r>
      <w:r w:rsidR="00F87DF8">
        <w:t xml:space="preserve"> </w:t>
      </w:r>
      <w:r>
        <w:t>in</w:t>
      </w:r>
      <w:r w:rsidR="00F87DF8">
        <w:t xml:space="preserve"> </w:t>
      </w:r>
      <w:r>
        <w:t>the</w:t>
      </w:r>
      <w:r w:rsidR="00F87DF8">
        <w:t xml:space="preserve"> </w:t>
      </w:r>
      <w:r>
        <w:t>scabbard,</w:t>
      </w:r>
      <w:r w:rsidR="00F87DF8">
        <w:t xml:space="preserve"> </w:t>
      </w:r>
      <w:r>
        <w:t>like</w:t>
      </w:r>
      <w:r w:rsidR="00F87DF8">
        <w:t xml:space="preserve"> </w:t>
      </w:r>
      <w:r>
        <w:t>that</w:t>
      </w:r>
      <w:r w:rsidR="00F87DF8">
        <w:t xml:space="preserve"> </w:t>
      </w:r>
      <w:r>
        <w:t>sword</w:t>
      </w:r>
      <w:r w:rsidR="00F87DF8">
        <w:t xml:space="preserve"> </w:t>
      </w:r>
      <w:r>
        <w:t>of</w:t>
      </w:r>
      <w:r w:rsidR="00F87DF8">
        <w:t xml:space="preserve"> </w:t>
      </w:r>
      <w:r>
        <w:t>which</w:t>
      </w:r>
      <w:r w:rsidR="00F87DF8">
        <w:t xml:space="preserve"> </w:t>
      </w:r>
      <w:r>
        <w:t>Ezechiel</w:t>
      </w:r>
      <w:r w:rsidR="0077175D">
        <w:rPr>
          <w:rStyle w:val="FootnoteReference"/>
        </w:rPr>
        <w:footnoteReference w:id="356"/>
      </w:r>
      <w:r w:rsidR="00F87DF8">
        <w:t xml:space="preserve"> </w:t>
      </w:r>
      <w:r>
        <w:t>speaks</w:t>
      </w:r>
      <w:r w:rsidR="00F87DF8">
        <w:t xml:space="preserve"> </w:t>
      </w:r>
      <w:r>
        <w:t>with</w:t>
      </w:r>
      <w:r w:rsidR="00F87DF8">
        <w:t xml:space="preserve"> </w:t>
      </w:r>
      <w:r>
        <w:t>alarm,</w:t>
      </w:r>
      <w:r w:rsidR="00F87DF8">
        <w:t xml:space="preserve"> </w:t>
      </w:r>
      <w:r>
        <w:t>foretelling</w:t>
      </w:r>
      <w:r w:rsidR="00F87DF8">
        <w:t xml:space="preserve"> </w:t>
      </w:r>
      <w:r>
        <w:t>the</w:t>
      </w:r>
      <w:r w:rsidR="00F87DF8">
        <w:t xml:space="preserve"> </w:t>
      </w:r>
      <w:r>
        <w:t>ruin</w:t>
      </w:r>
      <w:r w:rsidR="00F87DF8">
        <w:t xml:space="preserve"> </w:t>
      </w:r>
      <w:r>
        <w:t>it</w:t>
      </w:r>
      <w:r w:rsidR="00F87DF8">
        <w:t xml:space="preserve"> </w:t>
      </w:r>
      <w:r>
        <w:t>will</w:t>
      </w:r>
      <w:r w:rsidR="00F87DF8">
        <w:t xml:space="preserve"> </w:t>
      </w:r>
      <w:r>
        <w:t>cause.</w:t>
      </w:r>
      <w:r w:rsidR="00F87DF8">
        <w:t xml:space="preserve"> </w:t>
      </w:r>
      <w:r>
        <w:t>This</w:t>
      </w:r>
      <w:r w:rsidR="00F87DF8">
        <w:t xml:space="preserve"> </w:t>
      </w:r>
      <w:r>
        <w:t>first</w:t>
      </w:r>
      <w:r w:rsidR="00F87DF8">
        <w:t xml:space="preserve"> </w:t>
      </w:r>
      <w:r>
        <w:t>sin</w:t>
      </w:r>
      <w:r w:rsidR="00F87DF8">
        <w:t xml:space="preserve"> </w:t>
      </w:r>
      <w:r>
        <w:t>drew</w:t>
      </w:r>
      <w:r w:rsidR="00F87DF8">
        <w:t xml:space="preserve"> </w:t>
      </w:r>
      <w:r>
        <w:t>the</w:t>
      </w:r>
      <w:r w:rsidR="00F87DF8">
        <w:t xml:space="preserve"> </w:t>
      </w:r>
      <w:r>
        <w:t>sword</w:t>
      </w:r>
      <w:r w:rsidR="00F87DF8">
        <w:t xml:space="preserve"> </w:t>
      </w:r>
      <w:r>
        <w:t>of</w:t>
      </w:r>
      <w:r w:rsidR="00F87DF8">
        <w:t xml:space="preserve"> </w:t>
      </w:r>
      <w:r>
        <w:t>justice</w:t>
      </w:r>
      <w:r w:rsidR="00F87DF8">
        <w:t xml:space="preserve"> </w:t>
      </w:r>
      <w:r>
        <w:t>from</w:t>
      </w:r>
      <w:r w:rsidR="00F87DF8">
        <w:t xml:space="preserve"> </w:t>
      </w:r>
      <w:r>
        <w:t>its</w:t>
      </w:r>
      <w:r w:rsidR="00F87DF8">
        <w:t xml:space="preserve"> </w:t>
      </w:r>
      <w:r>
        <w:t>scabbard,</w:t>
      </w:r>
      <w:r w:rsidR="00F87DF8">
        <w:t xml:space="preserve"> </w:t>
      </w:r>
      <w:r>
        <w:t>and</w:t>
      </w:r>
      <w:r w:rsidR="00F87DF8">
        <w:t xml:space="preserve"> </w:t>
      </w:r>
      <w:r>
        <w:t>terrible</w:t>
      </w:r>
      <w:r w:rsidR="00F87DF8">
        <w:t xml:space="preserve"> </w:t>
      </w:r>
      <w:r>
        <w:t>was</w:t>
      </w:r>
      <w:r w:rsidR="00F87DF8">
        <w:t xml:space="preserve"> </w:t>
      </w:r>
      <w:r>
        <w:t>the</w:t>
      </w:r>
      <w:r w:rsidR="00F87DF8">
        <w:t xml:space="preserve"> </w:t>
      </w:r>
      <w:r>
        <w:t>destruction</w:t>
      </w:r>
      <w:r w:rsidR="00F87DF8">
        <w:t xml:space="preserve"> </w:t>
      </w:r>
      <w:r>
        <w:t>it</w:t>
      </w:r>
      <w:r w:rsidR="00F87DF8">
        <w:t xml:space="preserve"> </w:t>
      </w:r>
      <w:r>
        <w:t>wrought.</w:t>
      </w:r>
      <w:r w:rsidR="00F87DF8">
        <w:t xml:space="preserve"> </w:t>
      </w:r>
      <w:r>
        <w:t>Contemplate</w:t>
      </w:r>
      <w:r w:rsidR="00F87DF8">
        <w:t xml:space="preserve"> </w:t>
      </w:r>
      <w:r>
        <w:t>its</w:t>
      </w:r>
      <w:r w:rsidR="00F87DF8">
        <w:t xml:space="preserve"> </w:t>
      </w:r>
      <w:r>
        <w:t>effects;</w:t>
      </w:r>
      <w:r w:rsidR="00F87DF8">
        <w:t xml:space="preserve"> </w:t>
      </w:r>
      <w:r>
        <w:t>raise</w:t>
      </w:r>
      <w:r w:rsidR="00F87DF8">
        <w:t xml:space="preserve"> </w:t>
      </w:r>
      <w:r>
        <w:t>your</w:t>
      </w:r>
      <w:r w:rsidR="00F87DF8">
        <w:t xml:space="preserve"> </w:t>
      </w:r>
      <w:r>
        <w:t>eyes</w:t>
      </w:r>
      <w:r w:rsidR="00F87DF8">
        <w:t xml:space="preserve"> </w:t>
      </w:r>
      <w:r>
        <w:t>and</w:t>
      </w:r>
      <w:r w:rsidR="00F87DF8">
        <w:t xml:space="preserve"> </w:t>
      </w:r>
      <w:r>
        <w:t>behold</w:t>
      </w:r>
      <w:r w:rsidR="00F87DF8">
        <w:t xml:space="preserve"> </w:t>
      </w:r>
      <w:r>
        <w:t>one</w:t>
      </w:r>
      <w:r w:rsidR="00F87DF8">
        <w:t xml:space="preserve"> </w:t>
      </w:r>
      <w:r>
        <w:t>of</w:t>
      </w:r>
      <w:r w:rsidR="00F87DF8">
        <w:t xml:space="preserve"> </w:t>
      </w:r>
      <w:r>
        <w:t>the</w:t>
      </w:r>
      <w:r w:rsidR="00F87DF8">
        <w:t xml:space="preserve"> </w:t>
      </w:r>
      <w:r>
        <w:t>most</w:t>
      </w:r>
      <w:r w:rsidR="00F87DF8">
        <w:t xml:space="preserve"> </w:t>
      </w:r>
      <w:r>
        <w:t>brilliant</w:t>
      </w:r>
      <w:r w:rsidR="00F87DF8">
        <w:t xml:space="preserve"> </w:t>
      </w:r>
      <w:r>
        <w:t>beings</w:t>
      </w:r>
      <w:r w:rsidR="00F87DF8">
        <w:t xml:space="preserve"> </w:t>
      </w:r>
      <w:r>
        <w:t>of</w:t>
      </w:r>
      <w:r w:rsidR="00F87DF8">
        <w:t xml:space="preserve"> </w:t>
      </w:r>
      <w:r>
        <w:t>God</w:t>
      </w:r>
      <w:r w:rsidR="0077175D">
        <w:t>’</w:t>
      </w:r>
      <w:r>
        <w:t>s</w:t>
      </w:r>
      <w:r w:rsidR="00F87DF8">
        <w:t xml:space="preserve"> </w:t>
      </w:r>
      <w:r>
        <w:t>house,</w:t>
      </w:r>
      <w:r w:rsidR="00F87DF8">
        <w:t xml:space="preserve"> </w:t>
      </w:r>
      <w:r>
        <w:t>a</w:t>
      </w:r>
      <w:r w:rsidR="00F87DF8">
        <w:t xml:space="preserve"> </w:t>
      </w:r>
      <w:r>
        <w:t>resplendent</w:t>
      </w:r>
      <w:r w:rsidR="00F87DF8">
        <w:t xml:space="preserve"> </w:t>
      </w:r>
      <w:r>
        <w:t>image</w:t>
      </w:r>
      <w:r w:rsidR="00F87DF8">
        <w:t xml:space="preserve"> </w:t>
      </w:r>
      <w:r>
        <w:t>of</w:t>
      </w:r>
      <w:r w:rsidR="00F87DF8">
        <w:t xml:space="preserve"> </w:t>
      </w:r>
      <w:r>
        <w:t>the</w:t>
      </w:r>
      <w:r w:rsidR="00F87DF8">
        <w:t xml:space="preserve"> </w:t>
      </w:r>
      <w:r>
        <w:t>divine</w:t>
      </w:r>
      <w:r w:rsidR="00F87DF8">
        <w:t xml:space="preserve"> </w:t>
      </w:r>
      <w:r>
        <w:t>beauty,</w:t>
      </w:r>
      <w:r w:rsidR="00F87DF8">
        <w:t xml:space="preserve"> </w:t>
      </w:r>
      <w:r>
        <w:t>flung</w:t>
      </w:r>
      <w:r w:rsidR="00F87DF8">
        <w:t xml:space="preserve"> </w:t>
      </w:r>
      <w:r>
        <w:t>with</w:t>
      </w:r>
      <w:r w:rsidR="00F87DF8">
        <w:t xml:space="preserve"> </w:t>
      </w:r>
      <w:r>
        <w:t>lightning-like</w:t>
      </w:r>
      <w:r w:rsidR="00F87DF8">
        <w:t xml:space="preserve"> </w:t>
      </w:r>
      <w:r>
        <w:t>rapidity</w:t>
      </w:r>
      <w:r w:rsidR="0077175D">
        <w:rPr>
          <w:rStyle w:val="FootnoteReference"/>
        </w:rPr>
        <w:footnoteReference w:id="357"/>
      </w:r>
      <w:r w:rsidR="00F87DF8">
        <w:t xml:space="preserve"> </w:t>
      </w:r>
      <w:r>
        <w:t>from</w:t>
      </w:r>
      <w:r w:rsidR="00F87DF8">
        <w:t xml:space="preserve"> </w:t>
      </w:r>
      <w:r>
        <w:t>a</w:t>
      </w:r>
      <w:r w:rsidR="00F87DF8">
        <w:t xml:space="preserve"> </w:t>
      </w:r>
      <w:r>
        <w:t>glorious</w:t>
      </w:r>
      <w:r w:rsidR="00F87DF8">
        <w:t xml:space="preserve"> </w:t>
      </w:r>
      <w:r>
        <w:t>throne</w:t>
      </w:r>
      <w:r w:rsidR="00F87DF8">
        <w:t xml:space="preserve"> </w:t>
      </w:r>
      <w:r>
        <w:t>in</w:t>
      </w:r>
      <w:r w:rsidR="00F87DF8">
        <w:t xml:space="preserve"> </w:t>
      </w:r>
      <w:r>
        <w:t>Heaven</w:t>
      </w:r>
      <w:r w:rsidR="00F87DF8">
        <w:t xml:space="preserve"> </w:t>
      </w:r>
      <w:r>
        <w:t>to</w:t>
      </w:r>
      <w:r w:rsidR="00F87DF8">
        <w:t xml:space="preserve"> </w:t>
      </w:r>
      <w:r>
        <w:t>the</w:t>
      </w:r>
      <w:r w:rsidR="00F87DF8">
        <w:t xml:space="preserve"> </w:t>
      </w:r>
      <w:r>
        <w:t>uttermost</w:t>
      </w:r>
      <w:r w:rsidR="00F87DF8">
        <w:t xml:space="preserve"> </w:t>
      </w:r>
      <w:r>
        <w:t>depths</w:t>
      </w:r>
      <w:r w:rsidR="00F87DF8">
        <w:t xml:space="preserve"> </w:t>
      </w:r>
      <w:r>
        <w:t>of</w:t>
      </w:r>
      <w:r w:rsidR="00F87DF8">
        <w:t xml:space="preserve"> </w:t>
      </w:r>
      <w:r>
        <w:t>hell,</w:t>
      </w:r>
      <w:r w:rsidR="00F87DF8">
        <w:t xml:space="preserve"> </w:t>
      </w:r>
      <w:r>
        <w:t>for</w:t>
      </w:r>
      <w:r w:rsidR="00F87DF8">
        <w:t xml:space="preserve"> </w:t>
      </w:r>
      <w:r>
        <w:t>one</w:t>
      </w:r>
      <w:r w:rsidR="00F87DF8">
        <w:t xml:space="preserve"> </w:t>
      </w:r>
      <w:r>
        <w:t>thought</w:t>
      </w:r>
      <w:r w:rsidR="00F87DF8">
        <w:t xml:space="preserve"> </w:t>
      </w:r>
      <w:r>
        <w:t>of</w:t>
      </w:r>
      <w:r w:rsidR="00F87DF8">
        <w:t xml:space="preserve"> </w:t>
      </w:r>
      <w:r>
        <w:t>pride.</w:t>
      </w:r>
      <w:r w:rsidR="00F87DF8">
        <w:t xml:space="preserve"> </w:t>
      </w:r>
      <w:r>
        <w:t>The</w:t>
      </w:r>
      <w:r w:rsidR="00F87DF8">
        <w:t xml:space="preserve"> </w:t>
      </w:r>
      <w:r>
        <w:t>prince</w:t>
      </w:r>
      <w:r w:rsidR="00F87DF8">
        <w:t xml:space="preserve"> </w:t>
      </w:r>
      <w:r>
        <w:t>of</w:t>
      </w:r>
      <w:r w:rsidR="00F87DF8">
        <w:t xml:space="preserve"> </w:t>
      </w:r>
      <w:r>
        <w:t>heavenly</w:t>
      </w:r>
      <w:r w:rsidR="00F87DF8">
        <w:t xml:space="preserve"> </w:t>
      </w:r>
      <w:r>
        <w:t>spirits</w:t>
      </w:r>
      <w:r w:rsidR="00F87DF8">
        <w:t xml:space="preserve"> </w:t>
      </w:r>
      <w:r>
        <w:t>becomes</w:t>
      </w:r>
      <w:r w:rsidR="00F87DF8">
        <w:t xml:space="preserve"> </w:t>
      </w:r>
      <w:r>
        <w:t>the</w:t>
      </w:r>
      <w:r w:rsidR="00F87DF8">
        <w:t xml:space="preserve"> </w:t>
      </w:r>
      <w:r>
        <w:t>chief</w:t>
      </w:r>
      <w:r w:rsidR="00F87DF8">
        <w:t xml:space="preserve"> </w:t>
      </w:r>
      <w:r>
        <w:t>of</w:t>
      </w:r>
      <w:r w:rsidR="00F87DF8">
        <w:t xml:space="preserve"> </w:t>
      </w:r>
      <w:r>
        <w:t>devils.</w:t>
      </w:r>
      <w:r w:rsidR="00F87DF8">
        <w:t xml:space="preserve"> </w:t>
      </w:r>
      <w:r>
        <w:t>His</w:t>
      </w:r>
      <w:r w:rsidR="00F87DF8">
        <w:t xml:space="preserve"> </w:t>
      </w:r>
      <w:r>
        <w:t>beauty</w:t>
      </w:r>
      <w:r w:rsidR="00F87DF8">
        <w:t xml:space="preserve"> </w:t>
      </w:r>
      <w:r>
        <w:t>and</w:t>
      </w:r>
      <w:r w:rsidR="00F87DF8">
        <w:t xml:space="preserve"> </w:t>
      </w:r>
      <w:r>
        <w:t>glory</w:t>
      </w:r>
      <w:r w:rsidR="00F87DF8">
        <w:t xml:space="preserve"> </w:t>
      </w:r>
      <w:r>
        <w:t>are</w:t>
      </w:r>
      <w:r w:rsidR="00F87DF8">
        <w:t xml:space="preserve"> </w:t>
      </w:r>
      <w:r>
        <w:t>changed</w:t>
      </w:r>
      <w:r w:rsidR="00F87DF8">
        <w:t xml:space="preserve"> </w:t>
      </w:r>
      <w:r>
        <w:t>into</w:t>
      </w:r>
      <w:r w:rsidR="00F87DF8">
        <w:t xml:space="preserve"> </w:t>
      </w:r>
      <w:r>
        <w:t>deformity</w:t>
      </w:r>
      <w:r w:rsidR="00F87DF8">
        <w:t xml:space="preserve"> </w:t>
      </w:r>
      <w:r>
        <w:t>and</w:t>
      </w:r>
      <w:r w:rsidR="00F87DF8">
        <w:t xml:space="preserve"> </w:t>
      </w:r>
      <w:r>
        <w:t>ignominy.</w:t>
      </w:r>
      <w:r w:rsidR="00F87DF8">
        <w:t xml:space="preserve"> </w:t>
      </w:r>
      <w:r>
        <w:t>God</w:t>
      </w:r>
      <w:r w:rsidR="0077175D">
        <w:t>’</w:t>
      </w:r>
      <w:r>
        <w:t>s</w:t>
      </w:r>
      <w:r w:rsidR="00F87DF8">
        <w:t xml:space="preserve"> </w:t>
      </w:r>
      <w:r>
        <w:t>favorite</w:t>
      </w:r>
      <w:r w:rsidR="00F87DF8">
        <w:t xml:space="preserve"> </w:t>
      </w:r>
      <w:r>
        <w:t>subject</w:t>
      </w:r>
      <w:r w:rsidR="00F87DF8">
        <w:t xml:space="preserve"> </w:t>
      </w:r>
      <w:r>
        <w:t>is</w:t>
      </w:r>
      <w:r w:rsidR="00F87DF8">
        <w:t xml:space="preserve"> </w:t>
      </w:r>
      <w:r>
        <w:t>changed</w:t>
      </w:r>
      <w:r w:rsidR="00F87DF8">
        <w:t xml:space="preserve"> </w:t>
      </w:r>
      <w:r>
        <w:t>into</w:t>
      </w:r>
      <w:r w:rsidR="00F87DF8">
        <w:t xml:space="preserve"> </w:t>
      </w:r>
      <w:r>
        <w:t>His</w:t>
      </w:r>
      <w:r w:rsidR="00F87DF8">
        <w:t xml:space="preserve"> </w:t>
      </w:r>
      <w:r>
        <w:t>bitterest</w:t>
      </w:r>
      <w:r w:rsidR="00F87DF8">
        <w:t xml:space="preserve"> </w:t>
      </w:r>
      <w:r>
        <w:t>enemy,</w:t>
      </w:r>
      <w:r w:rsidR="00F87DF8">
        <w:t xml:space="preserve"> </w:t>
      </w:r>
      <w:r>
        <w:t>and</w:t>
      </w:r>
      <w:r w:rsidR="00F87DF8">
        <w:t xml:space="preserve"> </w:t>
      </w:r>
      <w:r>
        <w:t>will</w:t>
      </w:r>
      <w:r w:rsidR="00F87DF8">
        <w:t xml:space="preserve"> </w:t>
      </w:r>
      <w:r>
        <w:t>continue</w:t>
      </w:r>
      <w:r w:rsidR="00F87DF8">
        <w:t xml:space="preserve"> </w:t>
      </w:r>
      <w:r>
        <w:t>such</w:t>
      </w:r>
      <w:r w:rsidR="00F87DF8">
        <w:t xml:space="preserve"> </w:t>
      </w:r>
      <w:r>
        <w:t>for</w:t>
      </w:r>
      <w:r w:rsidR="00F87DF8">
        <w:t xml:space="preserve"> </w:t>
      </w:r>
      <w:r>
        <w:t>all</w:t>
      </w:r>
      <w:r w:rsidR="00F87DF8">
        <w:t xml:space="preserve"> </w:t>
      </w:r>
      <w:r>
        <w:t>eternity.</w:t>
      </w:r>
      <w:r w:rsidR="00F87DF8">
        <w:t xml:space="preserve"> </w:t>
      </w:r>
      <w:r>
        <w:t>With</w:t>
      </w:r>
      <w:r w:rsidR="00F87DF8">
        <w:t xml:space="preserve"> </w:t>
      </w:r>
      <w:r>
        <w:t>what</w:t>
      </w:r>
      <w:r w:rsidR="00F87DF8">
        <w:t xml:space="preserve"> </w:t>
      </w:r>
      <w:r>
        <w:t>awe</w:t>
      </w:r>
      <w:r w:rsidR="00F87DF8">
        <w:t xml:space="preserve"> </w:t>
      </w:r>
      <w:r>
        <w:t>this</w:t>
      </w:r>
      <w:r w:rsidR="00F87DF8">
        <w:t xml:space="preserve"> </w:t>
      </w:r>
      <w:r>
        <w:t>must</w:t>
      </w:r>
      <w:r w:rsidR="00F87DF8">
        <w:t xml:space="preserve"> </w:t>
      </w:r>
      <w:r>
        <w:t>have</w:t>
      </w:r>
      <w:r w:rsidR="00F87DF8">
        <w:t xml:space="preserve"> </w:t>
      </w:r>
      <w:r>
        <w:t>filled</w:t>
      </w:r>
      <w:r w:rsidR="00F87DF8">
        <w:t xml:space="preserve"> </w:t>
      </w:r>
      <w:r>
        <w:t>the</w:t>
      </w:r>
      <w:r w:rsidR="00F87DF8">
        <w:t xml:space="preserve"> </w:t>
      </w:r>
      <w:r>
        <w:t>Angels,</w:t>
      </w:r>
      <w:r w:rsidR="00F87DF8">
        <w:t xml:space="preserve"> </w:t>
      </w:r>
      <w:r>
        <w:t>who</w:t>
      </w:r>
      <w:r w:rsidR="00F87DF8">
        <w:t xml:space="preserve"> </w:t>
      </w:r>
      <w:r>
        <w:t>knew</w:t>
      </w:r>
      <w:r w:rsidR="00F87DF8">
        <w:t xml:space="preserve"> </w:t>
      </w:r>
      <w:r>
        <w:t>the</w:t>
      </w:r>
      <w:r w:rsidR="00F87DF8">
        <w:t xml:space="preserve"> </w:t>
      </w:r>
      <w:r>
        <w:t>greatness</w:t>
      </w:r>
      <w:r w:rsidR="00F87DF8">
        <w:t xml:space="preserve"> </w:t>
      </w:r>
      <w:r>
        <w:t>of</w:t>
      </w:r>
      <w:r w:rsidR="00F87DF8">
        <w:t xml:space="preserve"> </w:t>
      </w:r>
      <w:r>
        <w:t>his</w:t>
      </w:r>
      <w:r w:rsidR="00F87DF8">
        <w:t xml:space="preserve"> </w:t>
      </w:r>
      <w:r>
        <w:t>fall!</w:t>
      </w:r>
      <w:r w:rsidR="00F87DF8">
        <w:t xml:space="preserve"> </w:t>
      </w:r>
      <w:r>
        <w:t>With</w:t>
      </w:r>
      <w:r w:rsidR="00F87DF8">
        <w:t xml:space="preserve"> </w:t>
      </w:r>
      <w:r>
        <w:t>what</w:t>
      </w:r>
      <w:r w:rsidR="00F87DF8">
        <w:t xml:space="preserve"> </w:t>
      </w:r>
      <w:r>
        <w:t>astonishment</w:t>
      </w:r>
      <w:r w:rsidR="00F87DF8">
        <w:t xml:space="preserve"> </w:t>
      </w:r>
      <w:r>
        <w:t>they</w:t>
      </w:r>
      <w:r w:rsidR="00F87DF8">
        <w:t xml:space="preserve"> </w:t>
      </w:r>
      <w:r>
        <w:t>repeat</w:t>
      </w:r>
      <w:r w:rsidR="00F87DF8">
        <w:t xml:space="preserve"> </w:t>
      </w:r>
      <w:r>
        <w:t>the</w:t>
      </w:r>
      <w:r w:rsidR="00F87DF8">
        <w:t xml:space="preserve"> </w:t>
      </w:r>
      <w:r>
        <w:t>words</w:t>
      </w:r>
      <w:r w:rsidR="00F87DF8">
        <w:t xml:space="preserve"> </w:t>
      </w:r>
      <w:r>
        <w:t>of</w:t>
      </w:r>
      <w:r w:rsidR="00F87DF8">
        <w:t xml:space="preserve"> </w:t>
      </w:r>
      <w:r>
        <w:t>Isaias:</w:t>
      </w:r>
      <w:r w:rsidR="00F87DF8">
        <w:t xml:space="preserve"> </w:t>
      </w:r>
      <w:r w:rsidR="0077175D">
        <w:t>“</w:t>
      </w:r>
      <w:r>
        <w:t>How</w:t>
      </w:r>
      <w:r w:rsidR="00F87DF8">
        <w:t xml:space="preserve"> </w:t>
      </w:r>
      <w:r w:rsidR="005704E7">
        <w:t>are</w:t>
      </w:r>
      <w:r w:rsidR="00F87DF8">
        <w:t xml:space="preserve"> </w:t>
      </w:r>
      <w:r w:rsidR="00186837">
        <w:t>you</w:t>
      </w:r>
      <w:r w:rsidR="00F87DF8">
        <w:t xml:space="preserve"> </w:t>
      </w:r>
      <w:r>
        <w:t>fallen</w:t>
      </w:r>
      <w:r w:rsidR="00F87DF8">
        <w:t xml:space="preserve"> </w:t>
      </w:r>
      <w:r>
        <w:t>from</w:t>
      </w:r>
      <w:r w:rsidR="00F87DF8">
        <w:t xml:space="preserve"> </w:t>
      </w:r>
      <w:r>
        <w:t>Heaven,</w:t>
      </w:r>
      <w:r w:rsidR="00F87DF8">
        <w:t xml:space="preserve"> </w:t>
      </w:r>
      <w:r>
        <w:t>0</w:t>
      </w:r>
      <w:r w:rsidR="00F87DF8">
        <w:t xml:space="preserve"> </w:t>
      </w:r>
      <w:r>
        <w:t>Lucifer,</w:t>
      </w:r>
      <w:r w:rsidR="00F87DF8">
        <w:t xml:space="preserve"> </w:t>
      </w:r>
      <w:r>
        <w:t>who</w:t>
      </w:r>
      <w:r w:rsidR="00F87DF8">
        <w:t xml:space="preserve"> </w:t>
      </w:r>
      <w:r w:rsidR="009C25B0">
        <w:t>did</w:t>
      </w:r>
      <w:r w:rsidR="00F87DF8">
        <w:t xml:space="preserve"> </w:t>
      </w:r>
      <w:r>
        <w:t>rise</w:t>
      </w:r>
      <w:r w:rsidR="00F87DF8">
        <w:t xml:space="preserve"> </w:t>
      </w:r>
      <w:r>
        <w:t>in</w:t>
      </w:r>
      <w:r w:rsidR="00F87DF8">
        <w:t xml:space="preserve"> </w:t>
      </w:r>
      <w:r>
        <w:t>the</w:t>
      </w:r>
      <w:r w:rsidR="00F87DF8">
        <w:t xml:space="preserve"> </w:t>
      </w:r>
      <w:r>
        <w:t>morning!</w:t>
      </w:r>
      <w:r w:rsidR="0077175D">
        <w:t>”</w:t>
      </w:r>
      <w:r w:rsidR="0077175D">
        <w:rPr>
          <w:rStyle w:val="FootnoteReference"/>
        </w:rPr>
        <w:footnoteReference w:id="358"/>
      </w:r>
      <w:r w:rsidR="00F87DF8">
        <w:t xml:space="preserve"> </w:t>
      </w:r>
    </w:p>
    <w:p w14:paraId="5A193601" w14:textId="77777777" w:rsidR="009A1EA3" w:rsidRDefault="00055323" w:rsidP="00B01E47">
      <w:pPr>
        <w:jc w:val="both"/>
      </w:pPr>
      <w:r>
        <w:t>Consider</w:t>
      </w:r>
      <w:r w:rsidR="00F87DF8">
        <w:t xml:space="preserve"> </w:t>
      </w:r>
      <w:r>
        <w:t>also</w:t>
      </w:r>
      <w:r w:rsidR="00F87DF8">
        <w:t xml:space="preserve"> </w:t>
      </w:r>
      <w:r>
        <w:t>the</w:t>
      </w:r>
      <w:r w:rsidR="00F87DF8">
        <w:t xml:space="preserve"> </w:t>
      </w:r>
      <w:r>
        <w:t>fall</w:t>
      </w:r>
      <w:r w:rsidR="00F87DF8">
        <w:t xml:space="preserve"> </w:t>
      </w:r>
      <w:r>
        <w:t>of</w:t>
      </w:r>
      <w:r w:rsidR="00F87DF8">
        <w:t xml:space="preserve"> </w:t>
      </w:r>
      <w:r>
        <w:t>man,</w:t>
      </w:r>
      <w:r w:rsidR="00F87DF8">
        <w:t xml:space="preserve"> </w:t>
      </w:r>
      <w:r>
        <w:t>which</w:t>
      </w:r>
      <w:r w:rsidR="00F87DF8">
        <w:t xml:space="preserve"> </w:t>
      </w:r>
      <w:r>
        <w:t>would</w:t>
      </w:r>
      <w:r w:rsidR="00F87DF8">
        <w:t xml:space="preserve"> </w:t>
      </w:r>
      <w:r>
        <w:t>have</w:t>
      </w:r>
      <w:r w:rsidR="00F87DF8">
        <w:t xml:space="preserve"> </w:t>
      </w:r>
      <w:r>
        <w:t>been</w:t>
      </w:r>
      <w:r w:rsidR="00F87DF8">
        <w:t xml:space="preserve"> </w:t>
      </w:r>
      <w:r>
        <w:t>no</w:t>
      </w:r>
      <w:r w:rsidR="00F87DF8">
        <w:t xml:space="preserve"> </w:t>
      </w:r>
      <w:r>
        <w:t>less</w:t>
      </w:r>
      <w:r w:rsidR="00F87DF8">
        <w:t xml:space="preserve"> </w:t>
      </w:r>
      <w:r>
        <w:t>terrible</w:t>
      </w:r>
      <w:r w:rsidR="00F87DF8">
        <w:t xml:space="preserve"> </w:t>
      </w:r>
      <w:r>
        <w:t>than</w:t>
      </w:r>
      <w:r w:rsidR="00F87DF8">
        <w:t xml:space="preserve"> </w:t>
      </w:r>
      <w:r>
        <w:t>that</w:t>
      </w:r>
      <w:r w:rsidR="00F87DF8">
        <w:t xml:space="preserve"> </w:t>
      </w:r>
      <w:r>
        <w:t>of</w:t>
      </w:r>
      <w:r w:rsidR="00F87DF8">
        <w:t xml:space="preserve"> </w:t>
      </w:r>
      <w:r>
        <w:t>the</w:t>
      </w:r>
      <w:r w:rsidR="00F87DF8">
        <w:t xml:space="preserve"> </w:t>
      </w:r>
      <w:r>
        <w:t>Angels,</w:t>
      </w:r>
      <w:r w:rsidR="00F87DF8">
        <w:t xml:space="preserve"> </w:t>
      </w:r>
      <w:r>
        <w:t>if</w:t>
      </w:r>
      <w:r w:rsidR="00F87DF8">
        <w:t xml:space="preserve"> </w:t>
      </w:r>
      <w:r>
        <w:t>it</w:t>
      </w:r>
      <w:r w:rsidR="00F87DF8">
        <w:t xml:space="preserve"> </w:t>
      </w:r>
      <w:r>
        <w:t>had</w:t>
      </w:r>
      <w:r w:rsidR="00F87DF8">
        <w:t xml:space="preserve"> </w:t>
      </w:r>
      <w:r>
        <w:t>not</w:t>
      </w:r>
      <w:r w:rsidR="00F87DF8">
        <w:t xml:space="preserve"> </w:t>
      </w:r>
      <w:r>
        <w:t>been</w:t>
      </w:r>
      <w:r w:rsidR="00F87DF8">
        <w:t xml:space="preserve"> </w:t>
      </w:r>
      <w:r>
        <w:t>repaired.</w:t>
      </w:r>
      <w:r w:rsidR="00F87DF8">
        <w:t xml:space="preserve"> </w:t>
      </w:r>
      <w:r>
        <w:t>Behold</w:t>
      </w:r>
      <w:r w:rsidR="00F87DF8">
        <w:t xml:space="preserve"> </w:t>
      </w:r>
      <w:r>
        <w:t>in</w:t>
      </w:r>
      <w:r w:rsidR="00F87DF8">
        <w:t xml:space="preserve"> </w:t>
      </w:r>
      <w:r>
        <w:t>it</w:t>
      </w:r>
      <w:r w:rsidR="00F87DF8">
        <w:t xml:space="preserve"> </w:t>
      </w:r>
      <w:r>
        <w:t>the</w:t>
      </w:r>
      <w:r w:rsidR="00F87DF8">
        <w:t xml:space="preserve"> </w:t>
      </w:r>
      <w:r>
        <w:t>cause</w:t>
      </w:r>
      <w:r w:rsidR="00F87DF8">
        <w:t xml:space="preserve"> </w:t>
      </w:r>
      <w:r>
        <w:t>of</w:t>
      </w:r>
      <w:r w:rsidR="00F87DF8">
        <w:t xml:space="preserve"> </w:t>
      </w:r>
      <w:r>
        <w:t>all</w:t>
      </w:r>
      <w:r w:rsidR="00F87DF8">
        <w:t xml:space="preserve"> </w:t>
      </w:r>
      <w:r>
        <w:t>the</w:t>
      </w:r>
      <w:r w:rsidR="00F87DF8">
        <w:t xml:space="preserve"> </w:t>
      </w:r>
      <w:r>
        <w:t>miseries</w:t>
      </w:r>
      <w:r w:rsidR="00F87DF8">
        <w:t xml:space="preserve"> </w:t>
      </w:r>
      <w:r>
        <w:t>we</w:t>
      </w:r>
      <w:r w:rsidR="00F87DF8">
        <w:t xml:space="preserve"> </w:t>
      </w:r>
      <w:r>
        <w:t>suffer</w:t>
      </w:r>
      <w:r w:rsidR="00F87DF8">
        <w:t xml:space="preserve"> </w:t>
      </w:r>
      <w:r>
        <w:t>on</w:t>
      </w:r>
      <w:r w:rsidR="00F87DF8">
        <w:t xml:space="preserve"> </w:t>
      </w:r>
      <w:r>
        <w:t>earth:</w:t>
      </w:r>
      <w:r w:rsidR="00F87DF8">
        <w:t xml:space="preserve"> </w:t>
      </w:r>
      <w:r>
        <w:t>original</w:t>
      </w:r>
      <w:r w:rsidR="00F87DF8">
        <w:t xml:space="preserve"> </w:t>
      </w:r>
      <w:r>
        <w:t>and</w:t>
      </w:r>
      <w:r w:rsidR="00F87DF8">
        <w:t xml:space="preserve"> </w:t>
      </w:r>
      <w:r>
        <w:t>actual</w:t>
      </w:r>
      <w:r w:rsidR="00F87DF8">
        <w:t xml:space="preserve"> </w:t>
      </w:r>
      <w:r>
        <w:t>sin,</w:t>
      </w:r>
      <w:r w:rsidR="00F87DF8">
        <w:t xml:space="preserve"> </w:t>
      </w:r>
      <w:r>
        <w:t>suffering</w:t>
      </w:r>
      <w:r w:rsidR="00F87DF8">
        <w:t xml:space="preserve"> </w:t>
      </w:r>
      <w:r>
        <w:t>of</w:t>
      </w:r>
      <w:r w:rsidR="00F87DF8">
        <w:t xml:space="preserve"> </w:t>
      </w:r>
      <w:r>
        <w:t>body</w:t>
      </w:r>
      <w:r w:rsidR="00F87DF8">
        <w:t xml:space="preserve"> </w:t>
      </w:r>
      <w:r>
        <w:t>and</w:t>
      </w:r>
      <w:r w:rsidR="00F87DF8">
        <w:t xml:space="preserve"> </w:t>
      </w:r>
      <w:r>
        <w:t>mind,</w:t>
      </w:r>
      <w:r w:rsidR="00F87DF8">
        <w:t xml:space="preserve"> </w:t>
      </w:r>
      <w:r>
        <w:t>death,</w:t>
      </w:r>
      <w:r w:rsidR="00F87DF8">
        <w:t xml:space="preserve"> </w:t>
      </w:r>
      <w:r>
        <w:t>and</w:t>
      </w:r>
      <w:r w:rsidR="00F87DF8">
        <w:t xml:space="preserve"> </w:t>
      </w:r>
      <w:r>
        <w:t>the</w:t>
      </w:r>
      <w:r w:rsidR="00F87DF8">
        <w:t xml:space="preserve"> </w:t>
      </w:r>
      <w:r>
        <w:t>ruin</w:t>
      </w:r>
      <w:r w:rsidR="00F87DF8">
        <w:t xml:space="preserve"> </w:t>
      </w:r>
      <w:r>
        <w:t>of</w:t>
      </w:r>
      <w:r w:rsidR="00F87DF8">
        <w:t xml:space="preserve"> </w:t>
      </w:r>
      <w:r>
        <w:t>numberless</w:t>
      </w:r>
      <w:r w:rsidR="00F87DF8">
        <w:t xml:space="preserve"> </w:t>
      </w:r>
      <w:r>
        <w:t>souls</w:t>
      </w:r>
      <w:r w:rsidR="00F87DF8">
        <w:t xml:space="preserve"> </w:t>
      </w:r>
      <w:r>
        <w:t>who</w:t>
      </w:r>
      <w:r w:rsidR="00F87DF8">
        <w:t xml:space="preserve"> </w:t>
      </w:r>
      <w:r>
        <w:t>have</w:t>
      </w:r>
      <w:r w:rsidR="00F87DF8">
        <w:t xml:space="preserve"> </w:t>
      </w:r>
      <w:r>
        <w:t>been</w:t>
      </w:r>
      <w:r w:rsidR="00F87DF8">
        <w:t xml:space="preserve"> </w:t>
      </w:r>
      <w:r>
        <w:t>lost</w:t>
      </w:r>
      <w:r w:rsidR="00F87DF8">
        <w:t xml:space="preserve"> </w:t>
      </w:r>
      <w:r w:rsidR="0077175D">
        <w:t>forever</w:t>
      </w:r>
      <w:r>
        <w:t>.</w:t>
      </w:r>
      <w:r w:rsidR="00F87DF8">
        <w:t xml:space="preserve"> </w:t>
      </w:r>
      <w:r>
        <w:t>Terrible</w:t>
      </w:r>
      <w:r w:rsidR="00F87DF8">
        <w:t xml:space="preserve"> </w:t>
      </w:r>
      <w:r>
        <w:t>are</w:t>
      </w:r>
      <w:r w:rsidR="00F87DF8">
        <w:t xml:space="preserve"> </w:t>
      </w:r>
      <w:r>
        <w:t>the</w:t>
      </w:r>
      <w:r w:rsidR="00F87DF8">
        <w:t xml:space="preserve"> </w:t>
      </w:r>
      <w:r>
        <w:t>calamities</w:t>
      </w:r>
      <w:r w:rsidR="00F87DF8">
        <w:t xml:space="preserve"> </w:t>
      </w:r>
      <w:r>
        <w:t>it</w:t>
      </w:r>
      <w:r w:rsidR="00F87DF8">
        <w:t xml:space="preserve"> </w:t>
      </w:r>
      <w:r>
        <w:t>brought</w:t>
      </w:r>
      <w:r w:rsidR="00F87DF8">
        <w:t xml:space="preserve"> </w:t>
      </w:r>
      <w:r>
        <w:t>upon</w:t>
      </w:r>
      <w:r w:rsidR="00F87DF8">
        <w:t xml:space="preserve"> </w:t>
      </w:r>
      <w:r>
        <w:t>us;</w:t>
      </w:r>
      <w:r w:rsidR="00F87DF8">
        <w:t xml:space="preserve"> </w:t>
      </w:r>
      <w:r>
        <w:t>and</w:t>
      </w:r>
      <w:r w:rsidR="00F87DF8">
        <w:t xml:space="preserve"> </w:t>
      </w:r>
      <w:r>
        <w:t>even</w:t>
      </w:r>
      <w:r w:rsidR="00F87DF8">
        <w:t xml:space="preserve"> </w:t>
      </w:r>
      <w:r>
        <w:t>greater</w:t>
      </w:r>
      <w:r w:rsidR="00F87DF8">
        <w:t xml:space="preserve"> </w:t>
      </w:r>
      <w:r>
        <w:t>would</w:t>
      </w:r>
      <w:r w:rsidR="00F87DF8">
        <w:t xml:space="preserve"> </w:t>
      </w:r>
      <w:r>
        <w:t>be</w:t>
      </w:r>
      <w:r w:rsidR="00F87DF8">
        <w:t xml:space="preserve"> </w:t>
      </w:r>
      <w:r>
        <w:t>our</w:t>
      </w:r>
      <w:r w:rsidR="00F87DF8">
        <w:t xml:space="preserve"> </w:t>
      </w:r>
      <w:r>
        <w:t>misfortunes</w:t>
      </w:r>
      <w:r w:rsidR="00F87DF8">
        <w:t xml:space="preserve"> </w:t>
      </w:r>
      <w:r>
        <w:t>had</w:t>
      </w:r>
      <w:r w:rsidR="00F87DF8">
        <w:t xml:space="preserve"> </w:t>
      </w:r>
      <w:r>
        <w:t>not</w:t>
      </w:r>
      <w:r w:rsidR="00F87DF8">
        <w:t xml:space="preserve"> </w:t>
      </w:r>
      <w:r>
        <w:t>Christ,</w:t>
      </w:r>
      <w:r w:rsidR="00F87DF8">
        <w:t xml:space="preserve"> </w:t>
      </w:r>
      <w:r>
        <w:t>by</w:t>
      </w:r>
      <w:r w:rsidR="00F87DF8">
        <w:t xml:space="preserve"> </w:t>
      </w:r>
      <w:r>
        <w:t>His</w:t>
      </w:r>
      <w:r w:rsidR="00F87DF8">
        <w:t xml:space="preserve"> </w:t>
      </w:r>
      <w:r>
        <w:t>death,</w:t>
      </w:r>
      <w:r w:rsidR="00F87DF8">
        <w:t xml:space="preserve"> </w:t>
      </w:r>
      <w:r>
        <w:t>bound</w:t>
      </w:r>
      <w:r w:rsidR="00F87DF8">
        <w:t xml:space="preserve"> </w:t>
      </w:r>
      <w:r>
        <w:t>the</w:t>
      </w:r>
      <w:r w:rsidR="00F87DF8">
        <w:t xml:space="preserve"> </w:t>
      </w:r>
      <w:r>
        <w:t>power</w:t>
      </w:r>
      <w:r w:rsidR="00F87DF8">
        <w:t xml:space="preserve"> </w:t>
      </w:r>
      <w:r>
        <w:t>of</w:t>
      </w:r>
      <w:r w:rsidR="00F87DF8">
        <w:t xml:space="preserve"> </w:t>
      </w:r>
      <w:r>
        <w:t>sin</w:t>
      </w:r>
      <w:r w:rsidR="00F87DF8">
        <w:t xml:space="preserve"> </w:t>
      </w:r>
      <w:r>
        <w:t>and</w:t>
      </w:r>
      <w:r w:rsidR="00F87DF8">
        <w:t xml:space="preserve"> </w:t>
      </w:r>
      <w:r>
        <w:t>redeemed</w:t>
      </w:r>
      <w:r w:rsidR="00F87DF8">
        <w:t xml:space="preserve"> </w:t>
      </w:r>
      <w:r>
        <w:t>us</w:t>
      </w:r>
      <w:r w:rsidR="00F87DF8">
        <w:t xml:space="preserve"> </w:t>
      </w:r>
      <w:r>
        <w:t>from</w:t>
      </w:r>
      <w:r w:rsidR="00F87DF8">
        <w:t xml:space="preserve"> </w:t>
      </w:r>
      <w:r>
        <w:t>its</w:t>
      </w:r>
      <w:r w:rsidR="00F87DF8">
        <w:t xml:space="preserve"> </w:t>
      </w:r>
      <w:r>
        <w:t>slavery.</w:t>
      </w:r>
      <w:r w:rsidR="00F87DF8">
        <w:t xml:space="preserve"> </w:t>
      </w:r>
      <w:r>
        <w:t>How</w:t>
      </w:r>
      <w:r w:rsidR="00F87DF8">
        <w:t xml:space="preserve"> </w:t>
      </w:r>
      <w:r>
        <w:t>rigorous,</w:t>
      </w:r>
      <w:r w:rsidR="00F87DF8">
        <w:t xml:space="preserve"> </w:t>
      </w:r>
      <w:r>
        <w:t>therefore,</w:t>
      </w:r>
      <w:r w:rsidR="00F87DF8">
        <w:t xml:space="preserve"> </w:t>
      </w:r>
      <w:r>
        <w:t>was</w:t>
      </w:r>
      <w:r w:rsidR="00F87DF8">
        <w:t xml:space="preserve"> </w:t>
      </w:r>
      <w:r>
        <w:t>the</w:t>
      </w:r>
      <w:r w:rsidR="00F87DF8">
        <w:t xml:space="preserve"> </w:t>
      </w:r>
      <w:r>
        <w:t>justice</w:t>
      </w:r>
      <w:r w:rsidR="00F87DF8">
        <w:t xml:space="preserve"> </w:t>
      </w:r>
      <w:r>
        <w:t>of</w:t>
      </w:r>
      <w:r w:rsidR="00F87DF8">
        <w:t xml:space="preserve"> </w:t>
      </w:r>
      <w:r>
        <w:t>God</w:t>
      </w:r>
      <w:r w:rsidR="00F87DF8">
        <w:t xml:space="preserve"> </w:t>
      </w:r>
      <w:r>
        <w:t>in</w:t>
      </w:r>
      <w:r w:rsidR="00F87DF8">
        <w:t xml:space="preserve"> </w:t>
      </w:r>
      <w:r>
        <w:t>thus</w:t>
      </w:r>
      <w:r w:rsidR="00F87DF8">
        <w:t xml:space="preserve"> </w:t>
      </w:r>
      <w:r>
        <w:t>punishing</w:t>
      </w:r>
      <w:r w:rsidR="00F87DF8">
        <w:t xml:space="preserve"> </w:t>
      </w:r>
      <w:r>
        <w:t>man</w:t>
      </w:r>
      <w:r w:rsidR="009A1EA3">
        <w:t>’</w:t>
      </w:r>
      <w:r>
        <w:t>s</w:t>
      </w:r>
      <w:r w:rsidR="00F87DF8">
        <w:t xml:space="preserve"> </w:t>
      </w:r>
      <w:r>
        <w:t>rebellion;</w:t>
      </w:r>
      <w:r w:rsidR="00F87DF8">
        <w:t xml:space="preserve"> </w:t>
      </w:r>
      <w:r>
        <w:t>but</w:t>
      </w:r>
      <w:r w:rsidR="00F87DF8">
        <w:t xml:space="preserve"> </w:t>
      </w:r>
      <w:r>
        <w:t>how</w:t>
      </w:r>
      <w:r w:rsidR="00F87DF8">
        <w:t xml:space="preserve"> </w:t>
      </w:r>
      <w:r>
        <w:t>great</w:t>
      </w:r>
      <w:r w:rsidR="00F87DF8">
        <w:t xml:space="preserve"> </w:t>
      </w:r>
      <w:r>
        <w:t>was</w:t>
      </w:r>
      <w:r w:rsidR="00F87DF8">
        <w:t xml:space="preserve"> </w:t>
      </w:r>
      <w:r>
        <w:t>His</w:t>
      </w:r>
      <w:r w:rsidR="00F87DF8">
        <w:t xml:space="preserve"> </w:t>
      </w:r>
      <w:r>
        <w:t>goodness</w:t>
      </w:r>
      <w:r w:rsidR="00F87DF8">
        <w:t xml:space="preserve"> </w:t>
      </w:r>
      <w:r>
        <w:t>in</w:t>
      </w:r>
      <w:r w:rsidR="00F87DF8">
        <w:t xml:space="preserve"> </w:t>
      </w:r>
      <w:r>
        <w:t>restoring</w:t>
      </w:r>
      <w:r w:rsidR="00F87DF8">
        <w:t xml:space="preserve"> </w:t>
      </w:r>
      <w:r>
        <w:t>him</w:t>
      </w:r>
      <w:r w:rsidR="00F87DF8">
        <w:t xml:space="preserve"> </w:t>
      </w:r>
      <w:r>
        <w:t>to</w:t>
      </w:r>
      <w:r w:rsidR="00F87DF8">
        <w:t xml:space="preserve"> </w:t>
      </w:r>
      <w:r>
        <w:t>His</w:t>
      </w:r>
      <w:r w:rsidR="00F87DF8">
        <w:t xml:space="preserve"> </w:t>
      </w:r>
      <w:r>
        <w:t>friendship!</w:t>
      </w:r>
      <w:r w:rsidR="00F87DF8">
        <w:t xml:space="preserve"> </w:t>
      </w:r>
    </w:p>
    <w:p w14:paraId="52E9890D" w14:textId="77777777" w:rsidR="00F61130" w:rsidRDefault="00055323" w:rsidP="00B01E47">
      <w:pPr>
        <w:jc w:val="both"/>
      </w:pPr>
      <w:r>
        <w:t>In</w:t>
      </w:r>
      <w:r w:rsidR="00F87DF8">
        <w:t xml:space="preserve"> </w:t>
      </w:r>
      <w:r>
        <w:t>addition</w:t>
      </w:r>
      <w:r w:rsidR="00F87DF8">
        <w:t xml:space="preserve"> </w:t>
      </w:r>
      <w:r>
        <w:t>to</w:t>
      </w:r>
      <w:r w:rsidR="00F87DF8">
        <w:t xml:space="preserve"> </w:t>
      </w:r>
      <w:r>
        <w:t>the</w:t>
      </w:r>
      <w:r w:rsidR="00F87DF8">
        <w:t xml:space="preserve"> </w:t>
      </w:r>
      <w:r>
        <w:t>penalties</w:t>
      </w:r>
      <w:r w:rsidR="00F87DF8">
        <w:t xml:space="preserve"> </w:t>
      </w:r>
      <w:r>
        <w:t>imposed</w:t>
      </w:r>
      <w:r w:rsidR="00F87DF8">
        <w:t xml:space="preserve"> </w:t>
      </w:r>
      <w:r>
        <w:t>on</w:t>
      </w:r>
      <w:r w:rsidR="00F87DF8">
        <w:t xml:space="preserve"> </w:t>
      </w:r>
      <w:r>
        <w:t>the</w:t>
      </w:r>
      <w:r w:rsidR="00F87DF8">
        <w:t xml:space="preserve"> </w:t>
      </w:r>
      <w:r>
        <w:t>human</w:t>
      </w:r>
      <w:r w:rsidR="00F87DF8">
        <w:t xml:space="preserve"> </w:t>
      </w:r>
      <w:r>
        <w:t>race</w:t>
      </w:r>
      <w:r w:rsidR="00F87DF8">
        <w:t xml:space="preserve"> </w:t>
      </w:r>
      <w:r>
        <w:t>for</w:t>
      </w:r>
      <w:r w:rsidR="00F87DF8">
        <w:t xml:space="preserve"> </w:t>
      </w:r>
      <w:r>
        <w:t>the</w:t>
      </w:r>
      <w:r w:rsidR="00F87DF8">
        <w:t xml:space="preserve"> </w:t>
      </w:r>
      <w:r>
        <w:t>sin</w:t>
      </w:r>
      <w:r w:rsidR="00F87DF8">
        <w:t xml:space="preserve"> </w:t>
      </w:r>
      <w:r>
        <w:t>of</w:t>
      </w:r>
      <w:r w:rsidR="00F87DF8">
        <w:t xml:space="preserve"> </w:t>
      </w:r>
      <w:r>
        <w:t>Adam,</w:t>
      </w:r>
      <w:r w:rsidR="00F87DF8">
        <w:t xml:space="preserve"> </w:t>
      </w:r>
      <w:r>
        <w:t>new</w:t>
      </w:r>
      <w:r w:rsidR="00F87DF8">
        <w:t xml:space="preserve"> </w:t>
      </w:r>
      <w:r>
        <w:t>and</w:t>
      </w:r>
      <w:r w:rsidR="00F87DF8">
        <w:t xml:space="preserve"> </w:t>
      </w:r>
      <w:r>
        <w:t>repeated</w:t>
      </w:r>
      <w:r w:rsidR="00F87DF8">
        <w:t xml:space="preserve"> </w:t>
      </w:r>
      <w:r>
        <w:t>punishments</w:t>
      </w:r>
      <w:r w:rsidR="00F87DF8">
        <w:t xml:space="preserve"> </w:t>
      </w:r>
      <w:r>
        <w:t>have</w:t>
      </w:r>
      <w:r w:rsidR="00F87DF8">
        <w:t xml:space="preserve"> </w:t>
      </w:r>
      <w:r>
        <w:t>at</w:t>
      </w:r>
      <w:r w:rsidR="00F87DF8">
        <w:t xml:space="preserve"> </w:t>
      </w:r>
      <w:r>
        <w:t>different</w:t>
      </w:r>
      <w:r w:rsidR="00F87DF8">
        <w:t xml:space="preserve"> </w:t>
      </w:r>
      <w:r>
        <w:t>times</w:t>
      </w:r>
      <w:r w:rsidR="00F87DF8">
        <w:t xml:space="preserve"> </w:t>
      </w:r>
      <w:r>
        <w:t>been</w:t>
      </w:r>
      <w:r w:rsidR="00F87DF8">
        <w:t xml:space="preserve"> </w:t>
      </w:r>
      <w:r>
        <w:t>inflicted</w:t>
      </w:r>
      <w:r w:rsidR="00F87DF8">
        <w:t xml:space="preserve"> </w:t>
      </w:r>
      <w:r>
        <w:t>upon</w:t>
      </w:r>
      <w:r w:rsidR="00F87DF8">
        <w:t xml:space="preserve"> </w:t>
      </w:r>
      <w:r>
        <w:t>mankind</w:t>
      </w:r>
      <w:r w:rsidR="00F87DF8">
        <w:t xml:space="preserve"> </w:t>
      </w:r>
      <w:r>
        <w:t>for</w:t>
      </w:r>
      <w:r w:rsidR="00F87DF8">
        <w:t xml:space="preserve"> </w:t>
      </w:r>
      <w:r>
        <w:t>the</w:t>
      </w:r>
      <w:r w:rsidR="00F87DF8">
        <w:t xml:space="preserve"> </w:t>
      </w:r>
      <w:r>
        <w:t>crimes</w:t>
      </w:r>
      <w:r w:rsidR="00F87DF8">
        <w:t xml:space="preserve"> </w:t>
      </w:r>
      <w:r>
        <w:t>they</w:t>
      </w:r>
      <w:r w:rsidR="00F87DF8">
        <w:t xml:space="preserve"> </w:t>
      </w:r>
      <w:r>
        <w:t>have</w:t>
      </w:r>
      <w:r w:rsidR="00F87DF8">
        <w:t xml:space="preserve"> </w:t>
      </w:r>
      <w:r>
        <w:t>committed.</w:t>
      </w:r>
      <w:r w:rsidR="00F87DF8">
        <w:t xml:space="preserve"> </w:t>
      </w:r>
      <w:r>
        <w:t>In</w:t>
      </w:r>
      <w:r w:rsidR="00F87DF8">
        <w:t xml:space="preserve"> </w:t>
      </w:r>
      <w:r>
        <w:t>the</w:t>
      </w:r>
      <w:r w:rsidR="00F87DF8">
        <w:t xml:space="preserve"> </w:t>
      </w:r>
      <w:r>
        <w:t>time</w:t>
      </w:r>
      <w:r w:rsidR="00F87DF8">
        <w:t xml:space="preserve"> </w:t>
      </w:r>
      <w:r>
        <w:t>of</w:t>
      </w:r>
      <w:r w:rsidR="00F87DF8">
        <w:t xml:space="preserve"> </w:t>
      </w:r>
      <w:r>
        <w:t>Noe</w:t>
      </w:r>
      <w:r w:rsidR="00F87DF8">
        <w:t xml:space="preserve"> </w:t>
      </w:r>
      <w:r>
        <w:t>the</w:t>
      </w:r>
      <w:r w:rsidR="00F87DF8">
        <w:t xml:space="preserve"> </w:t>
      </w:r>
      <w:r>
        <w:t>whole</w:t>
      </w:r>
      <w:r w:rsidR="00F87DF8">
        <w:t xml:space="preserve"> </w:t>
      </w:r>
      <w:r>
        <w:t>world</w:t>
      </w:r>
      <w:r w:rsidR="00F87DF8">
        <w:t xml:space="preserve"> </w:t>
      </w:r>
      <w:r>
        <w:t>was</w:t>
      </w:r>
      <w:r w:rsidR="00F87DF8">
        <w:t xml:space="preserve"> </w:t>
      </w:r>
      <w:r>
        <w:t>destroyed</w:t>
      </w:r>
      <w:r w:rsidR="00F87DF8">
        <w:t xml:space="preserve"> </w:t>
      </w:r>
      <w:r>
        <w:t>by</w:t>
      </w:r>
      <w:r w:rsidR="00F87DF8">
        <w:t xml:space="preserve"> </w:t>
      </w:r>
      <w:r>
        <w:t>the</w:t>
      </w:r>
      <w:r w:rsidR="00F87DF8">
        <w:t xml:space="preserve"> </w:t>
      </w:r>
      <w:r>
        <w:t>deluge.</w:t>
      </w:r>
      <w:r w:rsidR="009A1EA3">
        <w:rPr>
          <w:rStyle w:val="FootnoteReference"/>
        </w:rPr>
        <w:footnoteReference w:id="359"/>
      </w:r>
      <w:r w:rsidR="00F87DF8">
        <w:t xml:space="preserve"> </w:t>
      </w:r>
      <w:r>
        <w:t>Fire</w:t>
      </w:r>
      <w:r w:rsidR="00F87DF8">
        <w:t xml:space="preserve"> </w:t>
      </w:r>
      <w:r>
        <w:t>and</w:t>
      </w:r>
      <w:r w:rsidR="00F87DF8">
        <w:t xml:space="preserve"> </w:t>
      </w:r>
      <w:r>
        <w:t>brimstone</w:t>
      </w:r>
      <w:r w:rsidR="00F87DF8">
        <w:t xml:space="preserve"> </w:t>
      </w:r>
      <w:r>
        <w:t>from</w:t>
      </w:r>
      <w:r w:rsidR="00F87DF8">
        <w:t xml:space="preserve"> </w:t>
      </w:r>
      <w:r>
        <w:t>heaven</w:t>
      </w:r>
      <w:r w:rsidR="00F87DF8">
        <w:t xml:space="preserve"> </w:t>
      </w:r>
      <w:r>
        <w:t>consumed</w:t>
      </w:r>
      <w:r w:rsidR="00F87DF8">
        <w:t xml:space="preserve"> </w:t>
      </w:r>
      <w:r>
        <w:t>the</w:t>
      </w:r>
      <w:r w:rsidR="00F87DF8">
        <w:t xml:space="preserve"> </w:t>
      </w:r>
      <w:r>
        <w:t>wicked</w:t>
      </w:r>
      <w:r w:rsidR="00F87DF8">
        <w:t xml:space="preserve"> </w:t>
      </w:r>
      <w:r>
        <w:t>inhabitants</w:t>
      </w:r>
      <w:r w:rsidR="00F87DF8">
        <w:t xml:space="preserve"> </w:t>
      </w:r>
      <w:r>
        <w:t>of</w:t>
      </w:r>
      <w:r w:rsidR="00F87DF8">
        <w:t xml:space="preserve"> </w:t>
      </w:r>
      <w:r>
        <w:t>Sodom</w:t>
      </w:r>
      <w:r w:rsidR="00F87DF8">
        <w:t xml:space="preserve"> </w:t>
      </w:r>
      <w:r>
        <w:t>and</w:t>
      </w:r>
      <w:r w:rsidR="00F87DF8">
        <w:t xml:space="preserve"> </w:t>
      </w:r>
      <w:r w:rsidR="009A1EA3">
        <w:t>Gomorrah</w:t>
      </w:r>
      <w:r>
        <w:t>.</w:t>
      </w:r>
      <w:r w:rsidR="009A1EA3">
        <w:rPr>
          <w:rStyle w:val="FootnoteReference"/>
        </w:rPr>
        <w:footnoteReference w:id="360"/>
      </w:r>
      <w:r w:rsidR="00F87DF8">
        <w:t xml:space="preserve"> </w:t>
      </w:r>
      <w:r>
        <w:t>The</w:t>
      </w:r>
      <w:r w:rsidR="00F87DF8">
        <w:t xml:space="preserve"> </w:t>
      </w:r>
      <w:r>
        <w:t>earth</w:t>
      </w:r>
      <w:r w:rsidR="00F87DF8">
        <w:t xml:space="preserve"> </w:t>
      </w:r>
      <w:r>
        <w:t>opened</w:t>
      </w:r>
      <w:r w:rsidR="00F87DF8">
        <w:t xml:space="preserve"> </w:t>
      </w:r>
      <w:r>
        <w:t>and</w:t>
      </w:r>
      <w:r w:rsidR="00F87DF8">
        <w:t xml:space="preserve"> </w:t>
      </w:r>
      <w:r>
        <w:t>swallowed</w:t>
      </w:r>
      <w:r w:rsidR="00F87DF8">
        <w:t xml:space="preserve"> </w:t>
      </w:r>
      <w:r>
        <w:t>alive</w:t>
      </w:r>
      <w:r w:rsidR="00F87DF8">
        <w:t xml:space="preserve"> </w:t>
      </w:r>
      <w:r>
        <w:t>into</w:t>
      </w:r>
      <w:r w:rsidR="00F87DF8">
        <w:t xml:space="preserve"> </w:t>
      </w:r>
      <w:r>
        <w:t>hell</w:t>
      </w:r>
      <w:r w:rsidR="00F87DF8">
        <w:t xml:space="preserve"> </w:t>
      </w:r>
      <w:r>
        <w:t>Core,</w:t>
      </w:r>
      <w:r w:rsidR="00F87DF8">
        <w:t xml:space="preserve"> </w:t>
      </w:r>
      <w:r>
        <w:t>Dathan,</w:t>
      </w:r>
      <w:r w:rsidR="00F87DF8">
        <w:t xml:space="preserve"> </w:t>
      </w:r>
      <w:r>
        <w:t>and</w:t>
      </w:r>
      <w:r w:rsidR="00F87DF8">
        <w:t xml:space="preserve"> </w:t>
      </w:r>
      <w:r>
        <w:t>Abiron</w:t>
      </w:r>
      <w:r w:rsidR="00F87DF8">
        <w:t xml:space="preserve"> </w:t>
      </w:r>
      <w:r>
        <w:t>for</w:t>
      </w:r>
      <w:r w:rsidR="00F87DF8">
        <w:t xml:space="preserve"> </w:t>
      </w:r>
      <w:r>
        <w:t>resisting</w:t>
      </w:r>
      <w:r w:rsidR="00F87DF8">
        <w:t xml:space="preserve"> </w:t>
      </w:r>
      <w:r>
        <w:t>the</w:t>
      </w:r>
      <w:r w:rsidR="00F87DF8">
        <w:t xml:space="preserve"> </w:t>
      </w:r>
      <w:r>
        <w:t>authority</w:t>
      </w:r>
      <w:r w:rsidR="00F87DF8">
        <w:t xml:space="preserve"> </w:t>
      </w:r>
      <w:r>
        <w:t>of</w:t>
      </w:r>
      <w:r w:rsidR="00F87DF8">
        <w:t xml:space="preserve"> </w:t>
      </w:r>
      <w:r>
        <w:t>Moses.</w:t>
      </w:r>
      <w:r w:rsidR="009A1EA3">
        <w:rPr>
          <w:rStyle w:val="FootnoteReference"/>
        </w:rPr>
        <w:footnoteReference w:id="361"/>
      </w:r>
      <w:r w:rsidR="00F87DF8">
        <w:t xml:space="preserve"> </w:t>
      </w:r>
      <w:r>
        <w:t>Nadab</w:t>
      </w:r>
      <w:r w:rsidR="00F87DF8">
        <w:t xml:space="preserve"> </w:t>
      </w:r>
      <w:r>
        <w:t>and</w:t>
      </w:r>
      <w:r w:rsidR="00F87DF8">
        <w:t xml:space="preserve"> </w:t>
      </w:r>
      <w:r>
        <w:t>Abiu,</w:t>
      </w:r>
      <w:r w:rsidR="00F87DF8">
        <w:t xml:space="preserve"> </w:t>
      </w:r>
      <w:r>
        <w:t>sons</w:t>
      </w:r>
      <w:r w:rsidR="00F87DF8">
        <w:t xml:space="preserve"> </w:t>
      </w:r>
      <w:r>
        <w:t>of</w:t>
      </w:r>
      <w:r w:rsidR="00F87DF8">
        <w:t xml:space="preserve"> </w:t>
      </w:r>
      <w:r>
        <w:t>Aaron,</w:t>
      </w:r>
      <w:r w:rsidR="00F87DF8">
        <w:t xml:space="preserve"> </w:t>
      </w:r>
      <w:r>
        <w:t>were</w:t>
      </w:r>
      <w:r w:rsidR="00F87DF8">
        <w:t xml:space="preserve"> </w:t>
      </w:r>
      <w:r>
        <w:t>destroyed</w:t>
      </w:r>
      <w:r w:rsidR="00F87DF8">
        <w:t xml:space="preserve"> </w:t>
      </w:r>
      <w:r>
        <w:t>by</w:t>
      </w:r>
      <w:r w:rsidR="00F87DF8">
        <w:t xml:space="preserve"> </w:t>
      </w:r>
      <w:r>
        <w:t>a</w:t>
      </w:r>
      <w:r w:rsidR="00F87DF8">
        <w:t xml:space="preserve"> </w:t>
      </w:r>
      <w:r>
        <w:t>sudden</w:t>
      </w:r>
      <w:r w:rsidR="00F87DF8">
        <w:t xml:space="preserve"> </w:t>
      </w:r>
      <w:r>
        <w:t>flame</w:t>
      </w:r>
      <w:r w:rsidR="00F87DF8">
        <w:t xml:space="preserve"> </w:t>
      </w:r>
      <w:r>
        <w:t>from</w:t>
      </w:r>
      <w:r w:rsidR="00F87DF8">
        <w:t xml:space="preserve"> </w:t>
      </w:r>
      <w:r>
        <w:t>the</w:t>
      </w:r>
      <w:r w:rsidR="00F87DF8">
        <w:t xml:space="preserve"> </w:t>
      </w:r>
      <w:r>
        <w:t>sanctuary</w:t>
      </w:r>
      <w:r w:rsidR="00F87DF8">
        <w:t xml:space="preserve"> </w:t>
      </w:r>
      <w:r>
        <w:t>because</w:t>
      </w:r>
      <w:r w:rsidR="00F87DF8">
        <w:t xml:space="preserve"> </w:t>
      </w:r>
      <w:r>
        <w:t>they</w:t>
      </w:r>
      <w:r w:rsidR="00F87DF8">
        <w:t xml:space="preserve"> </w:t>
      </w:r>
      <w:r>
        <w:t>offered</w:t>
      </w:r>
      <w:r w:rsidR="00F87DF8">
        <w:t xml:space="preserve"> </w:t>
      </w:r>
      <w:r>
        <w:t>strange</w:t>
      </w:r>
      <w:r w:rsidR="00F87DF8">
        <w:t xml:space="preserve"> </w:t>
      </w:r>
      <w:r>
        <w:t>fire</w:t>
      </w:r>
      <w:r w:rsidR="00F87DF8">
        <w:t xml:space="preserve"> </w:t>
      </w:r>
      <w:r>
        <w:t>in</w:t>
      </w:r>
      <w:r w:rsidR="00F87DF8">
        <w:t xml:space="preserve"> </w:t>
      </w:r>
      <w:r>
        <w:t>the</w:t>
      </w:r>
      <w:r w:rsidR="00F87DF8">
        <w:t xml:space="preserve"> </w:t>
      </w:r>
      <w:r>
        <w:t>sacrifice.</w:t>
      </w:r>
      <w:r w:rsidR="009A1EA3">
        <w:rPr>
          <w:rStyle w:val="FootnoteReference"/>
        </w:rPr>
        <w:footnoteReference w:id="362"/>
      </w:r>
      <w:r w:rsidR="00F87DF8">
        <w:t xml:space="preserve"> </w:t>
      </w:r>
      <w:r>
        <w:t>Neither</w:t>
      </w:r>
      <w:r w:rsidR="00F87DF8">
        <w:t xml:space="preserve"> </w:t>
      </w:r>
      <w:r>
        <w:t>their</w:t>
      </w:r>
      <w:r w:rsidR="00F87DF8">
        <w:t xml:space="preserve"> </w:t>
      </w:r>
      <w:r>
        <w:t>priestly</w:t>
      </w:r>
      <w:r w:rsidR="00F87DF8">
        <w:t xml:space="preserve"> </w:t>
      </w:r>
      <w:r>
        <w:t>character,</w:t>
      </w:r>
      <w:r w:rsidR="00F87DF8">
        <w:t xml:space="preserve"> </w:t>
      </w:r>
      <w:r>
        <w:t>nor</w:t>
      </w:r>
      <w:r w:rsidR="00F87DF8">
        <w:t xml:space="preserve"> </w:t>
      </w:r>
      <w:r>
        <w:t>the</w:t>
      </w:r>
      <w:r w:rsidR="00F87DF8">
        <w:t xml:space="preserve"> </w:t>
      </w:r>
      <w:r>
        <w:t>sanctity</w:t>
      </w:r>
      <w:r w:rsidR="00F87DF8">
        <w:t xml:space="preserve"> </w:t>
      </w:r>
      <w:r>
        <w:t>of</w:t>
      </w:r>
      <w:r w:rsidR="00F87DF8">
        <w:t xml:space="preserve"> </w:t>
      </w:r>
      <w:r>
        <w:t>their</w:t>
      </w:r>
      <w:r w:rsidR="00F87DF8">
        <w:t xml:space="preserve"> </w:t>
      </w:r>
      <w:r>
        <w:t>father,</w:t>
      </w:r>
      <w:r w:rsidR="00F87DF8">
        <w:t xml:space="preserve"> </w:t>
      </w:r>
      <w:r>
        <w:t>nor</w:t>
      </w:r>
      <w:r w:rsidR="00F87DF8">
        <w:t xml:space="preserve"> </w:t>
      </w:r>
      <w:r>
        <w:t>the</w:t>
      </w:r>
      <w:r w:rsidR="00F87DF8">
        <w:t xml:space="preserve"> </w:t>
      </w:r>
      <w:r>
        <w:t>intimacy</w:t>
      </w:r>
      <w:r w:rsidR="00F87DF8">
        <w:t xml:space="preserve"> </w:t>
      </w:r>
      <w:r>
        <w:t>with</w:t>
      </w:r>
      <w:r w:rsidR="00F87DF8">
        <w:t xml:space="preserve"> </w:t>
      </w:r>
      <w:r>
        <w:t>God</w:t>
      </w:r>
      <w:r w:rsidR="00F87DF8">
        <w:t xml:space="preserve"> </w:t>
      </w:r>
      <w:r>
        <w:t>of</w:t>
      </w:r>
      <w:r w:rsidR="00F87DF8">
        <w:t xml:space="preserve"> </w:t>
      </w:r>
      <w:r>
        <w:t>their</w:t>
      </w:r>
      <w:r w:rsidR="00F87DF8">
        <w:t xml:space="preserve"> </w:t>
      </w:r>
      <w:r>
        <w:t>uncle,</w:t>
      </w:r>
      <w:r w:rsidR="00F87DF8">
        <w:t xml:space="preserve"> </w:t>
      </w:r>
      <w:r>
        <w:t>Moses,</w:t>
      </w:r>
      <w:r w:rsidR="00F87DF8">
        <w:t xml:space="preserve"> </w:t>
      </w:r>
      <w:r>
        <w:t>could</w:t>
      </w:r>
      <w:r w:rsidR="00F87DF8">
        <w:t xml:space="preserve"> </w:t>
      </w:r>
      <w:r>
        <w:t>obtain</w:t>
      </w:r>
      <w:r w:rsidR="00F87DF8">
        <w:t xml:space="preserve"> </w:t>
      </w:r>
      <w:r>
        <w:t>for</w:t>
      </w:r>
      <w:r w:rsidR="00F87DF8">
        <w:t xml:space="preserve"> </w:t>
      </w:r>
      <w:r>
        <w:t>them</w:t>
      </w:r>
      <w:r w:rsidR="00F87DF8">
        <w:t xml:space="preserve"> </w:t>
      </w:r>
      <w:r>
        <w:t>any</w:t>
      </w:r>
      <w:r w:rsidR="00F87DF8">
        <w:t xml:space="preserve"> </w:t>
      </w:r>
      <w:r>
        <w:t>remission</w:t>
      </w:r>
      <w:r w:rsidR="00F87DF8">
        <w:t xml:space="preserve"> </w:t>
      </w:r>
      <w:r>
        <w:t>for</w:t>
      </w:r>
      <w:r w:rsidR="00F87DF8">
        <w:t xml:space="preserve"> </w:t>
      </w:r>
      <w:r>
        <w:t>their</w:t>
      </w:r>
      <w:r w:rsidR="00F87DF8">
        <w:t xml:space="preserve"> </w:t>
      </w:r>
      <w:r>
        <w:t>fault.</w:t>
      </w:r>
      <w:r w:rsidR="00F87DF8">
        <w:t xml:space="preserve"> </w:t>
      </w:r>
      <w:r>
        <w:t>Recall</w:t>
      </w:r>
      <w:r w:rsidR="00F87DF8">
        <w:t xml:space="preserve"> </w:t>
      </w:r>
      <w:r>
        <w:t>the</w:t>
      </w:r>
      <w:r w:rsidR="00F87DF8">
        <w:t xml:space="preserve"> </w:t>
      </w:r>
      <w:r>
        <w:t>example</w:t>
      </w:r>
      <w:r w:rsidR="00F87DF8">
        <w:t xml:space="preserve"> </w:t>
      </w:r>
      <w:r>
        <w:t>of</w:t>
      </w:r>
      <w:r w:rsidR="00F87DF8">
        <w:t xml:space="preserve"> </w:t>
      </w:r>
      <w:r>
        <w:t>Ananias</w:t>
      </w:r>
      <w:r w:rsidR="00F87DF8">
        <w:t xml:space="preserve"> </w:t>
      </w:r>
      <w:r>
        <w:t>and</w:t>
      </w:r>
      <w:r w:rsidR="00F87DF8">
        <w:t xml:space="preserve"> </w:t>
      </w:r>
      <w:r>
        <w:t>Sapphira,</w:t>
      </w:r>
      <w:r w:rsidR="00F87DF8">
        <w:t xml:space="preserve"> </w:t>
      </w:r>
      <w:r>
        <w:t>struck</w:t>
      </w:r>
      <w:r w:rsidR="00F87DF8">
        <w:t xml:space="preserve"> </w:t>
      </w:r>
      <w:r>
        <w:t>dead</w:t>
      </w:r>
      <w:r w:rsidR="00F87DF8">
        <w:t xml:space="preserve"> </w:t>
      </w:r>
      <w:r>
        <w:t>by</w:t>
      </w:r>
      <w:r w:rsidR="00F87DF8">
        <w:t xml:space="preserve"> </w:t>
      </w:r>
      <w:r>
        <w:t>God</w:t>
      </w:r>
      <w:r w:rsidR="00F87DF8">
        <w:t xml:space="preserve"> </w:t>
      </w:r>
      <w:r>
        <w:t>for</w:t>
      </w:r>
      <w:r w:rsidR="00F87DF8">
        <w:t xml:space="preserve"> </w:t>
      </w:r>
      <w:r>
        <w:t>telling</w:t>
      </w:r>
      <w:r w:rsidR="00F87DF8">
        <w:t xml:space="preserve"> </w:t>
      </w:r>
      <w:r>
        <w:t>a</w:t>
      </w:r>
      <w:r w:rsidR="00F87DF8">
        <w:t xml:space="preserve"> </w:t>
      </w:r>
      <w:r>
        <w:t>lie.</w:t>
      </w:r>
      <w:r w:rsidR="00F61130">
        <w:rPr>
          <w:rStyle w:val="FootnoteReference"/>
        </w:rPr>
        <w:footnoteReference w:id="363"/>
      </w:r>
      <w:r w:rsidR="00F87DF8">
        <w:t xml:space="preserve"> </w:t>
      </w:r>
      <w:r>
        <w:t>But</w:t>
      </w:r>
      <w:r w:rsidR="00F87DF8">
        <w:t xml:space="preserve"> </w:t>
      </w:r>
      <w:r>
        <w:t>the</w:t>
      </w:r>
      <w:r w:rsidR="00F87DF8">
        <w:t xml:space="preserve"> </w:t>
      </w:r>
      <w:r>
        <w:t>strongest</w:t>
      </w:r>
      <w:r w:rsidR="00F87DF8">
        <w:t xml:space="preserve"> </w:t>
      </w:r>
      <w:r>
        <w:t>proof</w:t>
      </w:r>
      <w:r w:rsidR="00F87DF8">
        <w:t xml:space="preserve"> </w:t>
      </w:r>
      <w:r>
        <w:t>of</w:t>
      </w:r>
      <w:r w:rsidR="00F87DF8">
        <w:t xml:space="preserve"> </w:t>
      </w:r>
      <w:r>
        <w:t>the</w:t>
      </w:r>
      <w:r w:rsidR="00F87DF8">
        <w:t xml:space="preserve"> </w:t>
      </w:r>
      <w:r>
        <w:t>rigor</w:t>
      </w:r>
      <w:r w:rsidR="00F87DF8">
        <w:t xml:space="preserve"> </w:t>
      </w:r>
      <w:r>
        <w:t>of</w:t>
      </w:r>
      <w:r w:rsidR="00F87DF8">
        <w:t xml:space="preserve"> </w:t>
      </w:r>
      <w:r>
        <w:t>God</w:t>
      </w:r>
      <w:r w:rsidR="00F61130">
        <w:t>’</w:t>
      </w:r>
      <w:r>
        <w:t>s</w:t>
      </w:r>
      <w:r w:rsidR="00F87DF8">
        <w:t xml:space="preserve"> </w:t>
      </w:r>
      <w:r>
        <w:t>justice</w:t>
      </w:r>
      <w:r w:rsidR="00F87DF8">
        <w:t xml:space="preserve"> </w:t>
      </w:r>
      <w:r>
        <w:t>was</w:t>
      </w:r>
      <w:r w:rsidR="00F87DF8">
        <w:t xml:space="preserve"> </w:t>
      </w:r>
      <w:r>
        <w:t>the</w:t>
      </w:r>
      <w:r w:rsidR="00F87DF8">
        <w:t xml:space="preserve"> </w:t>
      </w:r>
      <w:r>
        <w:t>satisfaction</w:t>
      </w:r>
      <w:r w:rsidR="00F87DF8">
        <w:t xml:space="preserve"> </w:t>
      </w:r>
      <w:r>
        <w:t>required</w:t>
      </w:r>
      <w:r w:rsidR="00F87DF8">
        <w:t xml:space="preserve"> </w:t>
      </w:r>
      <w:r>
        <w:t>for</w:t>
      </w:r>
      <w:r w:rsidR="00F87DF8">
        <w:t xml:space="preserve"> </w:t>
      </w:r>
      <w:r>
        <w:t>sin,</w:t>
      </w:r>
      <w:r w:rsidR="00F87DF8">
        <w:t xml:space="preserve"> </w:t>
      </w:r>
      <w:r>
        <w:t>which</w:t>
      </w:r>
      <w:r w:rsidR="00F87DF8">
        <w:t xml:space="preserve"> </w:t>
      </w:r>
      <w:r>
        <w:t>was</w:t>
      </w:r>
      <w:r w:rsidR="00F87DF8">
        <w:t xml:space="preserve"> </w:t>
      </w:r>
      <w:r>
        <w:t>nothing</w:t>
      </w:r>
      <w:r w:rsidR="00F87DF8">
        <w:t xml:space="preserve"> </w:t>
      </w:r>
      <w:r>
        <w:t>less</w:t>
      </w:r>
      <w:r w:rsidR="00F87DF8">
        <w:t xml:space="preserve"> </w:t>
      </w:r>
      <w:r>
        <w:t>than</w:t>
      </w:r>
      <w:r w:rsidR="00F87DF8">
        <w:t xml:space="preserve"> </w:t>
      </w:r>
      <w:r>
        <w:t>the</w:t>
      </w:r>
      <w:r w:rsidR="00F87DF8">
        <w:t xml:space="preserve"> </w:t>
      </w:r>
      <w:r>
        <w:t>death</w:t>
      </w:r>
      <w:r w:rsidR="00F87DF8">
        <w:t xml:space="preserve"> </w:t>
      </w:r>
      <w:r>
        <w:t>of</w:t>
      </w:r>
      <w:r w:rsidR="00F87DF8">
        <w:t xml:space="preserve"> </w:t>
      </w:r>
      <w:r>
        <w:t>His</w:t>
      </w:r>
      <w:r w:rsidR="00F87DF8">
        <w:t xml:space="preserve"> </w:t>
      </w:r>
      <w:r>
        <w:t>only-begotten</w:t>
      </w:r>
      <w:r w:rsidR="00F87DF8">
        <w:t xml:space="preserve"> </w:t>
      </w:r>
      <w:r>
        <w:t>Son.</w:t>
      </w:r>
      <w:r w:rsidR="00F87DF8">
        <w:t xml:space="preserve"> </w:t>
      </w:r>
      <w:r>
        <w:t>Think</w:t>
      </w:r>
      <w:r w:rsidR="00F87DF8">
        <w:t xml:space="preserve"> </w:t>
      </w:r>
      <w:r>
        <w:t>of</w:t>
      </w:r>
      <w:r w:rsidR="00F87DF8">
        <w:t xml:space="preserve"> </w:t>
      </w:r>
      <w:r>
        <w:t>this</w:t>
      </w:r>
      <w:r w:rsidR="00F87DF8">
        <w:t xml:space="preserve"> </w:t>
      </w:r>
      <w:r>
        <w:t>Price</w:t>
      </w:r>
      <w:r w:rsidR="00F87DF8">
        <w:t xml:space="preserve"> </w:t>
      </w:r>
      <w:r>
        <w:t>of</w:t>
      </w:r>
      <w:r w:rsidR="00F87DF8">
        <w:t xml:space="preserve"> </w:t>
      </w:r>
      <w:r>
        <w:t>man</w:t>
      </w:r>
      <w:r w:rsidR="00F61130">
        <w:t>’</w:t>
      </w:r>
      <w:r>
        <w:t>s</w:t>
      </w:r>
      <w:r w:rsidR="00F87DF8">
        <w:t xml:space="preserve"> </w:t>
      </w:r>
      <w:r>
        <w:t>Redemption,</w:t>
      </w:r>
      <w:r w:rsidR="00F87DF8">
        <w:t xml:space="preserve"> </w:t>
      </w:r>
      <w:r>
        <w:t>and</w:t>
      </w:r>
      <w:r w:rsidR="00F87DF8">
        <w:t xml:space="preserve"> </w:t>
      </w:r>
      <w:r>
        <w:t>you</w:t>
      </w:r>
      <w:r w:rsidR="00F87DF8">
        <w:t xml:space="preserve"> </w:t>
      </w:r>
      <w:r>
        <w:t>will</w:t>
      </w:r>
      <w:r w:rsidR="00F87DF8">
        <w:t xml:space="preserve"> </w:t>
      </w:r>
      <w:r>
        <w:t>begin</w:t>
      </w:r>
      <w:r w:rsidR="00F87DF8">
        <w:t xml:space="preserve"> </w:t>
      </w:r>
      <w:r>
        <w:t>to</w:t>
      </w:r>
      <w:r w:rsidR="00F87DF8">
        <w:t xml:space="preserve"> </w:t>
      </w:r>
      <w:r>
        <w:t>realize</w:t>
      </w:r>
      <w:r w:rsidR="00F87DF8">
        <w:t xml:space="preserve"> </w:t>
      </w:r>
      <w:r>
        <w:t>what</w:t>
      </w:r>
      <w:r w:rsidR="00F87DF8">
        <w:t xml:space="preserve"> </w:t>
      </w:r>
      <w:r>
        <w:t>sin</w:t>
      </w:r>
      <w:r w:rsidR="00F87DF8">
        <w:t xml:space="preserve"> </w:t>
      </w:r>
      <w:r>
        <w:t>is</w:t>
      </w:r>
      <w:r w:rsidR="00F87DF8">
        <w:t xml:space="preserve"> </w:t>
      </w:r>
      <w:r>
        <w:t>and</w:t>
      </w:r>
      <w:r w:rsidR="00F87DF8">
        <w:t xml:space="preserve"> </w:t>
      </w:r>
      <w:r>
        <w:t>how</w:t>
      </w:r>
      <w:r w:rsidR="00F87DF8">
        <w:t xml:space="preserve"> </w:t>
      </w:r>
      <w:r>
        <w:t>the</w:t>
      </w:r>
      <w:r w:rsidR="00F87DF8">
        <w:t xml:space="preserve"> </w:t>
      </w:r>
      <w:r>
        <w:t>justice</w:t>
      </w:r>
      <w:r w:rsidR="00F87DF8">
        <w:t xml:space="preserve"> </w:t>
      </w:r>
      <w:r>
        <w:t>of</w:t>
      </w:r>
      <w:r w:rsidR="00F87DF8">
        <w:t xml:space="preserve"> </w:t>
      </w:r>
      <w:r>
        <w:t>God</w:t>
      </w:r>
      <w:r w:rsidR="00F87DF8">
        <w:t xml:space="preserve"> </w:t>
      </w:r>
      <w:r>
        <w:t>regards</w:t>
      </w:r>
      <w:r w:rsidR="00F87DF8">
        <w:t xml:space="preserve"> </w:t>
      </w:r>
      <w:r>
        <w:t>it.</w:t>
      </w:r>
      <w:r w:rsidR="00F87DF8">
        <w:t xml:space="preserve"> </w:t>
      </w:r>
      <w:r>
        <w:t>Think,</w:t>
      </w:r>
      <w:r w:rsidR="00F87DF8">
        <w:t xml:space="preserve"> </w:t>
      </w:r>
      <w:r>
        <w:t>too,</w:t>
      </w:r>
      <w:r w:rsidR="00F87DF8">
        <w:t xml:space="preserve"> </w:t>
      </w:r>
      <w:r>
        <w:t>of</w:t>
      </w:r>
      <w:r w:rsidR="00F87DF8">
        <w:t xml:space="preserve"> </w:t>
      </w:r>
      <w:r>
        <w:t>the</w:t>
      </w:r>
      <w:r w:rsidR="00F87DF8">
        <w:t xml:space="preserve"> </w:t>
      </w:r>
      <w:r>
        <w:t>eternity</w:t>
      </w:r>
      <w:r w:rsidR="00F87DF8">
        <w:t xml:space="preserve"> </w:t>
      </w:r>
      <w:r>
        <w:t>of</w:t>
      </w:r>
      <w:r w:rsidR="00F87DF8">
        <w:t xml:space="preserve"> </w:t>
      </w:r>
      <w:r>
        <w:t>hell,</w:t>
      </w:r>
      <w:r w:rsidR="00F87DF8">
        <w:t xml:space="preserve"> </w:t>
      </w:r>
      <w:r>
        <w:t>and</w:t>
      </w:r>
      <w:r w:rsidR="00F87DF8">
        <w:t xml:space="preserve"> </w:t>
      </w:r>
      <w:r>
        <w:t>judge</w:t>
      </w:r>
      <w:r w:rsidR="00F87DF8">
        <w:t xml:space="preserve"> </w:t>
      </w:r>
      <w:r>
        <w:t>of</w:t>
      </w:r>
      <w:r w:rsidR="00F87DF8">
        <w:t xml:space="preserve"> </w:t>
      </w:r>
      <w:r>
        <w:t>the</w:t>
      </w:r>
      <w:r w:rsidR="00F87DF8">
        <w:t xml:space="preserve"> </w:t>
      </w:r>
      <w:r>
        <w:t>rigor</w:t>
      </w:r>
      <w:r w:rsidR="00F87DF8">
        <w:t xml:space="preserve"> </w:t>
      </w:r>
      <w:r>
        <w:t>of</w:t>
      </w:r>
      <w:r w:rsidR="00F87DF8">
        <w:t xml:space="preserve"> </w:t>
      </w:r>
      <w:r>
        <w:t>that</w:t>
      </w:r>
      <w:r w:rsidR="00F87DF8">
        <w:t xml:space="preserve"> </w:t>
      </w:r>
      <w:r>
        <w:t>justice</w:t>
      </w:r>
      <w:r w:rsidR="00F87DF8">
        <w:t xml:space="preserve"> </w:t>
      </w:r>
      <w:r>
        <w:t>which</w:t>
      </w:r>
      <w:r w:rsidR="00F87DF8">
        <w:t xml:space="preserve"> </w:t>
      </w:r>
      <w:r>
        <w:t>inflicts</w:t>
      </w:r>
      <w:r w:rsidR="00F87DF8">
        <w:t xml:space="preserve"> </w:t>
      </w:r>
      <w:r>
        <w:t>such</w:t>
      </w:r>
      <w:r w:rsidR="00F87DF8">
        <w:t xml:space="preserve"> </w:t>
      </w:r>
      <w:r>
        <w:t>punishment.</w:t>
      </w:r>
      <w:r w:rsidR="00F87DF8">
        <w:t xml:space="preserve"> </w:t>
      </w:r>
      <w:r>
        <w:t>This</w:t>
      </w:r>
      <w:r w:rsidR="00F87DF8">
        <w:t xml:space="preserve"> </w:t>
      </w:r>
      <w:r>
        <w:t>justice</w:t>
      </w:r>
      <w:r w:rsidR="00F87DF8">
        <w:t xml:space="preserve"> </w:t>
      </w:r>
      <w:r>
        <w:t>terrifies</w:t>
      </w:r>
      <w:r w:rsidR="00F87DF8">
        <w:t xml:space="preserve"> </w:t>
      </w:r>
      <w:r>
        <w:t>you,</w:t>
      </w:r>
      <w:r w:rsidR="00F87DF8">
        <w:t xml:space="preserve"> </w:t>
      </w:r>
      <w:r>
        <w:t>but</w:t>
      </w:r>
      <w:r w:rsidR="00F87DF8">
        <w:t xml:space="preserve"> </w:t>
      </w:r>
      <w:r>
        <w:t>it</w:t>
      </w:r>
      <w:r w:rsidR="00F87DF8">
        <w:t xml:space="preserve"> </w:t>
      </w:r>
      <w:r>
        <w:t>is</w:t>
      </w:r>
      <w:r w:rsidR="00F87DF8">
        <w:t xml:space="preserve"> </w:t>
      </w:r>
      <w:r>
        <w:t>no</w:t>
      </w:r>
      <w:r w:rsidR="00F87DF8">
        <w:t xml:space="preserve"> </w:t>
      </w:r>
      <w:r>
        <w:t>less</w:t>
      </w:r>
      <w:r w:rsidR="00F87DF8">
        <w:t xml:space="preserve"> </w:t>
      </w:r>
      <w:r>
        <w:t>certain</w:t>
      </w:r>
      <w:r w:rsidR="00F87DF8">
        <w:t xml:space="preserve"> </w:t>
      </w:r>
      <w:r>
        <w:t>than</w:t>
      </w:r>
      <w:r w:rsidR="00F87DF8">
        <w:t xml:space="preserve"> </w:t>
      </w:r>
      <w:r>
        <w:t>the</w:t>
      </w:r>
      <w:r w:rsidR="00F87DF8">
        <w:t xml:space="preserve"> </w:t>
      </w:r>
      <w:r>
        <w:t>mercy</w:t>
      </w:r>
      <w:r w:rsidR="00F87DF8">
        <w:t xml:space="preserve"> </w:t>
      </w:r>
      <w:r>
        <w:t>in</w:t>
      </w:r>
      <w:r w:rsidR="00F87DF8">
        <w:t xml:space="preserve"> </w:t>
      </w:r>
      <w:r>
        <w:t>which</w:t>
      </w:r>
      <w:r w:rsidR="00F87DF8">
        <w:t xml:space="preserve"> </w:t>
      </w:r>
      <w:r>
        <w:t>you</w:t>
      </w:r>
      <w:r w:rsidR="00F87DF8">
        <w:t xml:space="preserve"> </w:t>
      </w:r>
      <w:r>
        <w:t>trust.</w:t>
      </w:r>
      <w:r w:rsidR="00F87DF8">
        <w:t xml:space="preserve"> </w:t>
      </w:r>
      <w:r>
        <w:t>Yes,</w:t>
      </w:r>
      <w:r w:rsidR="00F87DF8">
        <w:t xml:space="preserve"> </w:t>
      </w:r>
      <w:r>
        <w:t>through</w:t>
      </w:r>
      <w:r w:rsidR="00F87DF8">
        <w:t xml:space="preserve"> </w:t>
      </w:r>
      <w:r>
        <w:t>endless</w:t>
      </w:r>
      <w:r w:rsidR="00F87DF8">
        <w:t xml:space="preserve"> </w:t>
      </w:r>
      <w:r>
        <w:t>ages</w:t>
      </w:r>
      <w:r w:rsidR="00F87DF8">
        <w:t xml:space="preserve"> </w:t>
      </w:r>
      <w:r>
        <w:t>God</w:t>
      </w:r>
      <w:r w:rsidR="00F87DF8">
        <w:t xml:space="preserve"> </w:t>
      </w:r>
      <w:r>
        <w:t>will</w:t>
      </w:r>
      <w:r w:rsidR="00F87DF8">
        <w:t xml:space="preserve"> </w:t>
      </w:r>
      <w:r>
        <w:t>look</w:t>
      </w:r>
      <w:r w:rsidR="00F87DF8">
        <w:t xml:space="preserve"> </w:t>
      </w:r>
      <w:r>
        <w:t>upon</w:t>
      </w:r>
      <w:r w:rsidR="00F87DF8">
        <w:t xml:space="preserve"> </w:t>
      </w:r>
      <w:r>
        <w:t>the</w:t>
      </w:r>
      <w:r w:rsidR="00F87DF8">
        <w:t xml:space="preserve"> </w:t>
      </w:r>
      <w:r>
        <w:t>indescribable</w:t>
      </w:r>
      <w:r w:rsidR="00F87DF8">
        <w:t xml:space="preserve"> </w:t>
      </w:r>
      <w:r>
        <w:t>torments</w:t>
      </w:r>
      <w:r w:rsidR="00F87DF8">
        <w:t xml:space="preserve"> </w:t>
      </w:r>
      <w:r>
        <w:t>of</w:t>
      </w:r>
      <w:r w:rsidR="00F87DF8">
        <w:t xml:space="preserve"> </w:t>
      </w:r>
      <w:r>
        <w:t>the</w:t>
      </w:r>
      <w:r w:rsidR="00F87DF8">
        <w:t xml:space="preserve"> </w:t>
      </w:r>
      <w:r>
        <w:t>damned,</w:t>
      </w:r>
      <w:r w:rsidR="00F87DF8">
        <w:t xml:space="preserve"> </w:t>
      </w:r>
      <w:r>
        <w:t>but</w:t>
      </w:r>
      <w:r w:rsidR="00F87DF8">
        <w:t xml:space="preserve"> </w:t>
      </w:r>
      <w:r>
        <w:t>they</w:t>
      </w:r>
      <w:r w:rsidR="00F87DF8">
        <w:t xml:space="preserve"> </w:t>
      </w:r>
      <w:r>
        <w:t>will</w:t>
      </w:r>
      <w:r w:rsidR="00F87DF8">
        <w:t xml:space="preserve"> </w:t>
      </w:r>
      <w:r>
        <w:t>excite</w:t>
      </w:r>
      <w:r w:rsidR="00F87DF8">
        <w:t xml:space="preserve"> </w:t>
      </w:r>
      <w:r>
        <w:t>in</w:t>
      </w:r>
      <w:r w:rsidR="00F87DF8">
        <w:t xml:space="preserve"> </w:t>
      </w:r>
      <w:r>
        <w:t>Him</w:t>
      </w:r>
      <w:r w:rsidR="00F87DF8">
        <w:t xml:space="preserve"> </w:t>
      </w:r>
      <w:r>
        <w:t>no</w:t>
      </w:r>
      <w:r w:rsidR="00F87DF8">
        <w:t xml:space="preserve"> </w:t>
      </w:r>
      <w:r>
        <w:t>compassion;</w:t>
      </w:r>
      <w:r w:rsidR="00F87DF8">
        <w:t xml:space="preserve"> </w:t>
      </w:r>
      <w:r>
        <w:t>they</w:t>
      </w:r>
      <w:r w:rsidR="00F87DF8">
        <w:t xml:space="preserve"> </w:t>
      </w:r>
      <w:r>
        <w:t>will</w:t>
      </w:r>
      <w:r w:rsidR="00F87DF8">
        <w:t xml:space="preserve"> </w:t>
      </w:r>
      <w:r>
        <w:t>not</w:t>
      </w:r>
      <w:r w:rsidR="00F87DF8">
        <w:t xml:space="preserve"> </w:t>
      </w:r>
      <w:r>
        <w:t>move</w:t>
      </w:r>
      <w:r w:rsidR="00F87DF8">
        <w:t xml:space="preserve"> </w:t>
      </w:r>
      <w:r>
        <w:t>Him</w:t>
      </w:r>
      <w:r w:rsidR="00F87DF8">
        <w:t xml:space="preserve"> </w:t>
      </w:r>
      <w:r>
        <w:t>to</w:t>
      </w:r>
      <w:r w:rsidR="00F87DF8">
        <w:t xml:space="preserve"> </w:t>
      </w:r>
      <w:r>
        <w:t>limit</w:t>
      </w:r>
      <w:r w:rsidR="00F87DF8">
        <w:t xml:space="preserve"> </w:t>
      </w:r>
      <w:r>
        <w:t>their</w:t>
      </w:r>
      <w:r w:rsidR="00F87DF8">
        <w:t xml:space="preserve"> </w:t>
      </w:r>
      <w:r>
        <w:t>sufferings</w:t>
      </w:r>
      <w:r w:rsidR="00F87DF8">
        <w:t xml:space="preserve"> </w:t>
      </w:r>
      <w:r>
        <w:t>or</w:t>
      </w:r>
      <w:r w:rsidR="00F87DF8">
        <w:t xml:space="preserve"> </w:t>
      </w:r>
      <w:r>
        <w:t>give</w:t>
      </w:r>
      <w:r w:rsidR="00F87DF8">
        <w:t xml:space="preserve"> </w:t>
      </w:r>
      <w:r>
        <w:t>them</w:t>
      </w:r>
      <w:r w:rsidR="00F87DF8">
        <w:t xml:space="preserve"> </w:t>
      </w:r>
      <w:r>
        <w:t>any</w:t>
      </w:r>
      <w:r w:rsidR="00F87DF8">
        <w:t xml:space="preserve"> </w:t>
      </w:r>
      <w:r>
        <w:t>hope</w:t>
      </w:r>
      <w:r w:rsidR="00F87DF8">
        <w:t xml:space="preserve"> </w:t>
      </w:r>
      <w:r>
        <w:t>of</w:t>
      </w:r>
      <w:r w:rsidR="00F87DF8">
        <w:t xml:space="preserve"> </w:t>
      </w:r>
      <w:r>
        <w:t>relief.</w:t>
      </w:r>
      <w:r w:rsidR="00F87DF8">
        <w:t xml:space="preserve"> </w:t>
      </w:r>
      <w:r>
        <w:t>Oh!</w:t>
      </w:r>
      <w:r w:rsidR="00F87DF8">
        <w:t xml:space="preserve"> </w:t>
      </w:r>
      <w:r>
        <w:t>mysterious</w:t>
      </w:r>
      <w:r w:rsidR="00F87DF8">
        <w:t xml:space="preserve"> </w:t>
      </w:r>
      <w:r>
        <w:t>depths</w:t>
      </w:r>
      <w:r w:rsidR="00F87DF8">
        <w:t xml:space="preserve"> </w:t>
      </w:r>
      <w:r>
        <w:t>of</w:t>
      </w:r>
      <w:r w:rsidR="00F87DF8">
        <w:t xml:space="preserve"> </w:t>
      </w:r>
      <w:r>
        <w:t>divine</w:t>
      </w:r>
      <w:r w:rsidR="00F87DF8">
        <w:t xml:space="preserve"> </w:t>
      </w:r>
      <w:r>
        <w:t>justice!</w:t>
      </w:r>
      <w:r w:rsidR="00F87DF8">
        <w:t xml:space="preserve"> </w:t>
      </w:r>
      <w:r>
        <w:t>Who</w:t>
      </w:r>
      <w:r w:rsidR="00F87DF8">
        <w:t xml:space="preserve"> </w:t>
      </w:r>
      <w:r>
        <w:t>can</w:t>
      </w:r>
      <w:r w:rsidR="00F87DF8">
        <w:t xml:space="preserve"> </w:t>
      </w:r>
      <w:r>
        <w:t>reflect</w:t>
      </w:r>
      <w:r w:rsidR="00F87DF8">
        <w:t xml:space="preserve"> </w:t>
      </w:r>
      <w:r>
        <w:t>upon</w:t>
      </w:r>
      <w:r w:rsidR="00F87DF8">
        <w:t xml:space="preserve"> </w:t>
      </w:r>
      <w:r>
        <w:t>them</w:t>
      </w:r>
      <w:r w:rsidR="00F87DF8">
        <w:t xml:space="preserve"> </w:t>
      </w:r>
      <w:r>
        <w:t>and</w:t>
      </w:r>
      <w:r w:rsidR="00F87DF8">
        <w:t xml:space="preserve"> </w:t>
      </w:r>
      <w:r>
        <w:t>not</w:t>
      </w:r>
      <w:r w:rsidR="00F87DF8">
        <w:t xml:space="preserve"> </w:t>
      </w:r>
      <w:r>
        <w:t>tremble?</w:t>
      </w:r>
      <w:r w:rsidR="00F87DF8">
        <w:t xml:space="preserve"> </w:t>
      </w:r>
    </w:p>
    <w:p w14:paraId="4B4FD1C5" w14:textId="04B0B9BF" w:rsidR="00E40457" w:rsidRDefault="00055323" w:rsidP="00B01E47">
      <w:pPr>
        <w:jc w:val="both"/>
      </w:pPr>
      <w:r>
        <w:t>Another</w:t>
      </w:r>
      <w:r w:rsidR="00F87DF8">
        <w:t xml:space="preserve"> </w:t>
      </w:r>
      <w:r>
        <w:t>subject</w:t>
      </w:r>
      <w:r w:rsidR="00F87DF8">
        <w:t xml:space="preserve"> </w:t>
      </w:r>
      <w:r>
        <w:t>to</w:t>
      </w:r>
      <w:r w:rsidR="00F87DF8">
        <w:t xml:space="preserve"> </w:t>
      </w:r>
      <w:r>
        <w:t>which</w:t>
      </w:r>
      <w:r w:rsidR="00F87DF8">
        <w:t xml:space="preserve"> </w:t>
      </w:r>
      <w:r>
        <w:t>I</w:t>
      </w:r>
      <w:r w:rsidR="00F87DF8">
        <w:t xml:space="preserve"> </w:t>
      </w:r>
      <w:r>
        <w:t>would</w:t>
      </w:r>
      <w:r w:rsidR="00F87DF8">
        <w:t xml:space="preserve"> </w:t>
      </w:r>
      <w:r>
        <w:t>call</w:t>
      </w:r>
      <w:r w:rsidR="00F87DF8">
        <w:t xml:space="preserve"> </w:t>
      </w:r>
      <w:r>
        <w:t>your</w:t>
      </w:r>
      <w:r w:rsidR="00F87DF8">
        <w:t xml:space="preserve"> </w:t>
      </w:r>
      <w:r>
        <w:t>serious</w:t>
      </w:r>
      <w:r w:rsidR="00F87DF8">
        <w:t xml:space="preserve"> </w:t>
      </w:r>
      <w:r>
        <w:t>attention</w:t>
      </w:r>
      <w:r w:rsidR="00F87DF8">
        <w:t xml:space="preserve"> </w:t>
      </w:r>
      <w:r>
        <w:t>is</w:t>
      </w:r>
      <w:r w:rsidR="00F87DF8">
        <w:t xml:space="preserve"> </w:t>
      </w:r>
      <w:r>
        <w:t>the</w:t>
      </w:r>
      <w:r w:rsidR="00F87DF8">
        <w:t xml:space="preserve"> </w:t>
      </w:r>
      <w:r>
        <w:t>state</w:t>
      </w:r>
      <w:r w:rsidR="00F87DF8">
        <w:t xml:space="preserve"> </w:t>
      </w:r>
      <w:r>
        <w:t>of</w:t>
      </w:r>
      <w:r w:rsidR="00F87DF8">
        <w:t xml:space="preserve"> </w:t>
      </w:r>
      <w:r>
        <w:t>the</w:t>
      </w:r>
      <w:r w:rsidR="00F87DF8">
        <w:t xml:space="preserve"> </w:t>
      </w:r>
      <w:r>
        <w:t>world.</w:t>
      </w:r>
      <w:r w:rsidR="00F87DF8">
        <w:t xml:space="preserve"> </w:t>
      </w:r>
      <w:r>
        <w:t>Reflect</w:t>
      </w:r>
      <w:r w:rsidR="00F87DF8">
        <w:t xml:space="preserve"> </w:t>
      </w:r>
      <w:r>
        <w:t>on</w:t>
      </w:r>
      <w:r w:rsidR="00F87DF8">
        <w:t xml:space="preserve"> </w:t>
      </w:r>
      <w:r>
        <w:t>this,</w:t>
      </w:r>
      <w:r w:rsidR="00F87DF8">
        <w:t xml:space="preserve"> </w:t>
      </w:r>
      <w:r>
        <w:t>and</w:t>
      </w:r>
      <w:r w:rsidR="00F87DF8">
        <w:t xml:space="preserve"> </w:t>
      </w:r>
      <w:r>
        <w:t>you</w:t>
      </w:r>
      <w:r w:rsidR="00F87DF8">
        <w:t xml:space="preserve"> </w:t>
      </w:r>
      <w:r>
        <w:t>will</w:t>
      </w:r>
      <w:r w:rsidR="00F87DF8">
        <w:t xml:space="preserve"> </w:t>
      </w:r>
      <w:r>
        <w:t>begin</w:t>
      </w:r>
      <w:r w:rsidR="00F87DF8">
        <w:t xml:space="preserve"> </w:t>
      </w:r>
      <w:r>
        <w:t>to</w:t>
      </w:r>
      <w:r w:rsidR="00F87DF8">
        <w:t xml:space="preserve"> </w:t>
      </w:r>
      <w:r>
        <w:t>realize</w:t>
      </w:r>
      <w:r w:rsidR="00F87DF8">
        <w:t xml:space="preserve"> </w:t>
      </w:r>
      <w:r>
        <w:t>the</w:t>
      </w:r>
      <w:r w:rsidR="00F87DF8">
        <w:t xml:space="preserve"> </w:t>
      </w:r>
      <w:r>
        <w:t>rigors</w:t>
      </w:r>
      <w:r w:rsidR="00F87DF8">
        <w:t xml:space="preserve"> </w:t>
      </w:r>
      <w:r>
        <w:t>of</w:t>
      </w:r>
      <w:r w:rsidR="00F87DF8">
        <w:t xml:space="preserve"> </w:t>
      </w:r>
      <w:r>
        <w:t>God</w:t>
      </w:r>
      <w:r w:rsidR="00E40457">
        <w:t>’</w:t>
      </w:r>
      <w:r>
        <w:t>s</w:t>
      </w:r>
      <w:r w:rsidR="00F87DF8">
        <w:t xml:space="preserve"> </w:t>
      </w:r>
      <w:r>
        <w:t>justice.</w:t>
      </w:r>
      <w:r w:rsidR="00F87DF8">
        <w:t xml:space="preserve"> </w:t>
      </w:r>
    </w:p>
    <w:p w14:paraId="34CDFCD2" w14:textId="77777777" w:rsidR="00E40457" w:rsidRDefault="00055323" w:rsidP="00B01E47">
      <w:pPr>
        <w:jc w:val="both"/>
      </w:pPr>
      <w:r>
        <w:t>As</w:t>
      </w:r>
      <w:r w:rsidR="00F87DF8">
        <w:t xml:space="preserve"> </w:t>
      </w:r>
      <w:r>
        <w:t>an</w:t>
      </w:r>
      <w:r w:rsidR="00F87DF8">
        <w:t xml:space="preserve"> </w:t>
      </w:r>
      <w:r>
        <w:t>increase</w:t>
      </w:r>
      <w:r w:rsidR="00F87DF8">
        <w:t xml:space="preserve"> </w:t>
      </w:r>
      <w:r>
        <w:t>in</w:t>
      </w:r>
      <w:r w:rsidR="00F87DF8">
        <w:t xml:space="preserve"> </w:t>
      </w:r>
      <w:r>
        <w:t>virtue</w:t>
      </w:r>
      <w:r w:rsidR="00F87DF8">
        <w:t xml:space="preserve"> </w:t>
      </w:r>
      <w:r>
        <w:t>is</w:t>
      </w:r>
      <w:r w:rsidR="00F87DF8">
        <w:t xml:space="preserve"> </w:t>
      </w:r>
      <w:r>
        <w:t>the</w:t>
      </w:r>
      <w:r w:rsidR="00F87DF8">
        <w:t xml:space="preserve"> </w:t>
      </w:r>
      <w:r>
        <w:t>effect</w:t>
      </w:r>
      <w:r w:rsidR="00F87DF8">
        <w:t xml:space="preserve"> </w:t>
      </w:r>
      <w:r>
        <w:t>and</w:t>
      </w:r>
      <w:r w:rsidR="00F87DF8">
        <w:t xml:space="preserve"> </w:t>
      </w:r>
      <w:r>
        <w:t>reward</w:t>
      </w:r>
      <w:r w:rsidR="00F87DF8">
        <w:t xml:space="preserve"> </w:t>
      </w:r>
      <w:r>
        <w:t>of</w:t>
      </w:r>
      <w:r w:rsidR="00F87DF8">
        <w:t xml:space="preserve"> </w:t>
      </w:r>
      <w:r>
        <w:t>virtue,</w:t>
      </w:r>
      <w:r w:rsidR="00F87DF8">
        <w:t xml:space="preserve"> </w:t>
      </w:r>
      <w:r>
        <w:t>so</w:t>
      </w:r>
      <w:r w:rsidR="00F87DF8">
        <w:t xml:space="preserve"> </w:t>
      </w:r>
      <w:r>
        <w:t>likewise</w:t>
      </w:r>
      <w:r w:rsidR="00F87DF8">
        <w:t xml:space="preserve"> </w:t>
      </w:r>
      <w:r>
        <w:t>an</w:t>
      </w:r>
      <w:r w:rsidR="00F87DF8">
        <w:t xml:space="preserve"> </w:t>
      </w:r>
      <w:r>
        <w:t>increase</w:t>
      </w:r>
      <w:r w:rsidR="00F87DF8">
        <w:t xml:space="preserve"> </w:t>
      </w:r>
      <w:r>
        <w:t>in</w:t>
      </w:r>
      <w:r w:rsidR="00F87DF8">
        <w:t xml:space="preserve"> </w:t>
      </w:r>
      <w:r>
        <w:t>sin</w:t>
      </w:r>
      <w:r w:rsidR="00F87DF8">
        <w:t xml:space="preserve"> </w:t>
      </w:r>
      <w:r>
        <w:t>is</w:t>
      </w:r>
      <w:r w:rsidR="00F87DF8">
        <w:t xml:space="preserve"> </w:t>
      </w:r>
      <w:r>
        <w:t>the</w:t>
      </w:r>
      <w:r w:rsidR="00F87DF8">
        <w:t xml:space="preserve"> </w:t>
      </w:r>
      <w:r>
        <w:t>effect</w:t>
      </w:r>
      <w:r w:rsidR="00F87DF8">
        <w:t xml:space="preserve"> </w:t>
      </w:r>
      <w:r>
        <w:t>and</w:t>
      </w:r>
      <w:r w:rsidR="00F87DF8">
        <w:t xml:space="preserve"> </w:t>
      </w:r>
      <w:r>
        <w:t>punishment</w:t>
      </w:r>
      <w:r w:rsidR="00F87DF8">
        <w:t xml:space="preserve"> </w:t>
      </w:r>
      <w:r>
        <w:t>of</w:t>
      </w:r>
      <w:r w:rsidR="00F87DF8">
        <w:t xml:space="preserve"> </w:t>
      </w:r>
      <w:r>
        <w:t>sin.</w:t>
      </w:r>
      <w:r w:rsidR="00F87DF8">
        <w:t xml:space="preserve"> </w:t>
      </w:r>
      <w:r>
        <w:t>Indeed,</w:t>
      </w:r>
      <w:r w:rsidR="00F87DF8">
        <w:t xml:space="preserve"> </w:t>
      </w:r>
      <w:r>
        <w:t>it</w:t>
      </w:r>
      <w:r w:rsidR="00F87DF8">
        <w:t xml:space="preserve"> </w:t>
      </w:r>
      <w:r>
        <w:t>is</w:t>
      </w:r>
      <w:r w:rsidR="00F87DF8">
        <w:t xml:space="preserve"> </w:t>
      </w:r>
      <w:r>
        <w:t>one</w:t>
      </w:r>
      <w:r w:rsidR="00F87DF8">
        <w:t xml:space="preserve"> </w:t>
      </w:r>
      <w:r>
        <w:t>of</w:t>
      </w:r>
      <w:r w:rsidR="00F87DF8">
        <w:t xml:space="preserve"> </w:t>
      </w:r>
      <w:r>
        <w:t>the</w:t>
      </w:r>
      <w:r w:rsidR="00F87DF8">
        <w:t xml:space="preserve"> </w:t>
      </w:r>
      <w:r>
        <w:t>greatest</w:t>
      </w:r>
      <w:r w:rsidR="00F87DF8">
        <w:t xml:space="preserve"> </w:t>
      </w:r>
      <w:r>
        <w:t>chastisements</w:t>
      </w:r>
      <w:r w:rsidR="00F87DF8">
        <w:t xml:space="preserve"> </w:t>
      </w:r>
      <w:r>
        <w:t>that</w:t>
      </w:r>
      <w:r w:rsidR="00F87DF8">
        <w:t xml:space="preserve"> </w:t>
      </w:r>
      <w:r>
        <w:t>can</w:t>
      </w:r>
      <w:r w:rsidR="00F87DF8">
        <w:t xml:space="preserve"> </w:t>
      </w:r>
      <w:r>
        <w:t>be</w:t>
      </w:r>
      <w:r w:rsidR="00F87DF8">
        <w:t xml:space="preserve"> </w:t>
      </w:r>
      <w:r>
        <w:t>inflicted</w:t>
      </w:r>
      <w:r w:rsidR="00F87DF8">
        <w:t xml:space="preserve"> </w:t>
      </w:r>
      <w:r>
        <w:t>on</w:t>
      </w:r>
      <w:r w:rsidR="00F87DF8">
        <w:t xml:space="preserve"> </w:t>
      </w:r>
      <w:r>
        <w:t>us,</w:t>
      </w:r>
      <w:r w:rsidR="00F87DF8">
        <w:t xml:space="preserve"> </w:t>
      </w:r>
      <w:r>
        <w:t>when</w:t>
      </w:r>
      <w:r w:rsidR="00F87DF8">
        <w:t xml:space="preserve"> </w:t>
      </w:r>
      <w:r>
        <w:t>we</w:t>
      </w:r>
      <w:r w:rsidR="00F87DF8">
        <w:t xml:space="preserve"> </w:t>
      </w:r>
      <w:r>
        <w:t>are</w:t>
      </w:r>
      <w:r w:rsidR="00F87DF8">
        <w:t xml:space="preserve"> </w:t>
      </w:r>
      <w:r>
        <w:t>permitted,</w:t>
      </w:r>
      <w:r w:rsidR="00F87DF8">
        <w:t xml:space="preserve"> </w:t>
      </w:r>
      <w:r>
        <w:t>through</w:t>
      </w:r>
      <w:r w:rsidR="00F87DF8">
        <w:t xml:space="preserve"> </w:t>
      </w:r>
      <w:r>
        <w:t>blindness</w:t>
      </w:r>
      <w:r w:rsidR="00F87DF8">
        <w:t xml:space="preserve"> </w:t>
      </w:r>
      <w:r>
        <w:t>and</w:t>
      </w:r>
      <w:r w:rsidR="00F87DF8">
        <w:t xml:space="preserve"> </w:t>
      </w:r>
      <w:r>
        <w:t>passion,</w:t>
      </w:r>
      <w:r w:rsidR="00F87DF8">
        <w:t xml:space="preserve"> </w:t>
      </w:r>
      <w:r>
        <w:t>to</w:t>
      </w:r>
      <w:r w:rsidR="00F87DF8">
        <w:t xml:space="preserve"> </w:t>
      </w:r>
      <w:r>
        <w:t>rush</w:t>
      </w:r>
      <w:r w:rsidR="00F87DF8">
        <w:t xml:space="preserve"> </w:t>
      </w:r>
      <w:r>
        <w:t>headlong</w:t>
      </w:r>
      <w:r w:rsidR="00F87DF8">
        <w:t xml:space="preserve"> </w:t>
      </w:r>
      <w:r>
        <w:t>down</w:t>
      </w:r>
      <w:r w:rsidR="00F87DF8">
        <w:t xml:space="preserve"> </w:t>
      </w:r>
      <w:r>
        <w:t>the</w:t>
      </w:r>
      <w:r w:rsidR="00F87DF8">
        <w:t xml:space="preserve"> </w:t>
      </w:r>
      <w:r>
        <w:t>broad</w:t>
      </w:r>
      <w:r w:rsidR="00F87DF8">
        <w:t xml:space="preserve"> </w:t>
      </w:r>
      <w:r>
        <w:t>road</w:t>
      </w:r>
      <w:r w:rsidR="00F87DF8">
        <w:t xml:space="preserve"> </w:t>
      </w:r>
      <w:r>
        <w:t>of</w:t>
      </w:r>
      <w:r w:rsidR="00F87DF8">
        <w:t xml:space="preserve"> </w:t>
      </w:r>
      <w:r>
        <w:t>vice,</w:t>
      </w:r>
      <w:r w:rsidR="00F87DF8">
        <w:t xml:space="preserve"> </w:t>
      </w:r>
      <w:r>
        <w:t>adding</w:t>
      </w:r>
      <w:r w:rsidR="00F87DF8">
        <w:t xml:space="preserve"> </w:t>
      </w:r>
      <w:r>
        <w:t>sin</w:t>
      </w:r>
      <w:r w:rsidR="00F87DF8">
        <w:t xml:space="preserve"> </w:t>
      </w:r>
      <w:r>
        <w:t>to</w:t>
      </w:r>
      <w:r w:rsidR="00F87DF8">
        <w:t xml:space="preserve"> </w:t>
      </w:r>
      <w:r>
        <w:t>sin</w:t>
      </w:r>
      <w:r w:rsidR="00F87DF8">
        <w:t xml:space="preserve"> </w:t>
      </w:r>
      <w:r>
        <w:t>every</w:t>
      </w:r>
      <w:r w:rsidR="00F87DF8">
        <w:t xml:space="preserve"> </w:t>
      </w:r>
      <w:r>
        <w:t>day</w:t>
      </w:r>
      <w:r w:rsidR="00F87DF8">
        <w:t xml:space="preserve"> </w:t>
      </w:r>
      <w:r>
        <w:t>and</w:t>
      </w:r>
      <w:r w:rsidR="00F87DF8">
        <w:t xml:space="preserve"> </w:t>
      </w:r>
      <w:r>
        <w:t>hour</w:t>
      </w:r>
      <w:r w:rsidR="00F87DF8">
        <w:t xml:space="preserve"> </w:t>
      </w:r>
      <w:r>
        <w:t>of</w:t>
      </w:r>
      <w:r w:rsidR="00F87DF8">
        <w:t xml:space="preserve"> </w:t>
      </w:r>
      <w:r>
        <w:t>our</w:t>
      </w:r>
      <w:r w:rsidR="00F87DF8">
        <w:t xml:space="preserve"> </w:t>
      </w:r>
      <w:r>
        <w:t>lives.</w:t>
      </w:r>
      <w:r w:rsidR="00F87DF8">
        <w:t xml:space="preserve"> </w:t>
      </w:r>
      <w:r>
        <w:t>This</w:t>
      </w:r>
      <w:r w:rsidR="00F87DF8">
        <w:t xml:space="preserve"> </w:t>
      </w:r>
      <w:r>
        <w:t>is</w:t>
      </w:r>
      <w:r w:rsidR="00F87DF8">
        <w:t xml:space="preserve"> </w:t>
      </w:r>
      <w:r>
        <w:t>but</w:t>
      </w:r>
      <w:r w:rsidR="00F87DF8">
        <w:t xml:space="preserve"> </w:t>
      </w:r>
      <w:r>
        <w:t>just;</w:t>
      </w:r>
      <w:r w:rsidR="00F87DF8">
        <w:t xml:space="preserve"> </w:t>
      </w:r>
      <w:r>
        <w:t>for</w:t>
      </w:r>
      <w:r w:rsidR="00F87DF8">
        <w:t xml:space="preserve"> </w:t>
      </w:r>
      <w:r>
        <w:t>when</w:t>
      </w:r>
      <w:r w:rsidR="00F87DF8">
        <w:t xml:space="preserve"> </w:t>
      </w:r>
      <w:r>
        <w:t>man</w:t>
      </w:r>
      <w:r w:rsidR="00F87DF8">
        <w:t xml:space="preserve"> </w:t>
      </w:r>
      <w:r>
        <w:t>once</w:t>
      </w:r>
      <w:r w:rsidR="00F87DF8">
        <w:t xml:space="preserve"> </w:t>
      </w:r>
      <w:r>
        <w:t>mortally</w:t>
      </w:r>
      <w:r w:rsidR="00F87DF8">
        <w:t xml:space="preserve"> </w:t>
      </w:r>
      <w:r>
        <w:t>sins</w:t>
      </w:r>
      <w:r w:rsidR="00F87DF8">
        <w:t xml:space="preserve"> </w:t>
      </w:r>
      <w:r>
        <w:t>he</w:t>
      </w:r>
      <w:r w:rsidR="00F87DF8">
        <w:t xml:space="preserve"> </w:t>
      </w:r>
      <w:r>
        <w:t>loses</w:t>
      </w:r>
      <w:r w:rsidR="00F87DF8">
        <w:t xml:space="preserve"> </w:t>
      </w:r>
      <w:r>
        <w:t>all</w:t>
      </w:r>
      <w:r w:rsidR="00F87DF8">
        <w:t xml:space="preserve"> </w:t>
      </w:r>
      <w:r>
        <w:t>right</w:t>
      </w:r>
      <w:r w:rsidR="00F87DF8">
        <w:t xml:space="preserve"> </w:t>
      </w:r>
      <w:r>
        <w:t>to</w:t>
      </w:r>
      <w:r w:rsidR="00F87DF8">
        <w:t xml:space="preserve"> </w:t>
      </w:r>
      <w:r>
        <w:t>any</w:t>
      </w:r>
      <w:r w:rsidR="00F87DF8">
        <w:t xml:space="preserve"> </w:t>
      </w:r>
      <w:r>
        <w:t>help</w:t>
      </w:r>
      <w:r w:rsidR="00F87DF8">
        <w:t xml:space="preserve"> </w:t>
      </w:r>
      <w:r>
        <w:t>from</w:t>
      </w:r>
      <w:r w:rsidR="00F87DF8">
        <w:t xml:space="preserve"> </w:t>
      </w:r>
      <w:r>
        <w:t>God.</w:t>
      </w:r>
      <w:r w:rsidR="00F87DF8">
        <w:t xml:space="preserve"> </w:t>
      </w:r>
      <w:r>
        <w:t>It</w:t>
      </w:r>
      <w:r w:rsidR="00F87DF8">
        <w:t xml:space="preserve"> </w:t>
      </w:r>
      <w:r>
        <w:t>is</w:t>
      </w:r>
      <w:r w:rsidR="00F87DF8">
        <w:t xml:space="preserve"> </w:t>
      </w:r>
      <w:r>
        <w:t>owing</w:t>
      </w:r>
      <w:r w:rsidR="00F87DF8">
        <w:t xml:space="preserve"> </w:t>
      </w:r>
      <w:r>
        <w:t>solely</w:t>
      </w:r>
      <w:r w:rsidR="00F87DF8">
        <w:t xml:space="preserve"> </w:t>
      </w:r>
      <w:r>
        <w:t>to</w:t>
      </w:r>
      <w:r w:rsidR="00F87DF8">
        <w:t xml:space="preserve"> </w:t>
      </w:r>
      <w:r>
        <w:t>the</w:t>
      </w:r>
      <w:r w:rsidR="00F87DF8">
        <w:t xml:space="preserve"> </w:t>
      </w:r>
      <w:r>
        <w:t>divine</w:t>
      </w:r>
      <w:r w:rsidR="00F87DF8">
        <w:t xml:space="preserve"> </w:t>
      </w:r>
      <w:r>
        <w:t>mercy</w:t>
      </w:r>
      <w:r w:rsidR="00F87DF8">
        <w:t xml:space="preserve"> </w:t>
      </w:r>
      <w:r>
        <w:t>when</w:t>
      </w:r>
      <w:r w:rsidR="00F87DF8">
        <w:t xml:space="preserve"> </w:t>
      </w:r>
      <w:r>
        <w:t>he</w:t>
      </w:r>
      <w:r w:rsidR="00F87DF8">
        <w:t xml:space="preserve"> </w:t>
      </w:r>
      <w:r>
        <w:t>is</w:t>
      </w:r>
      <w:r w:rsidR="00F87DF8">
        <w:t xml:space="preserve"> </w:t>
      </w:r>
      <w:r>
        <w:t>converted.</w:t>
      </w:r>
      <w:r w:rsidR="00F87DF8">
        <w:t xml:space="preserve"> </w:t>
      </w:r>
      <w:r>
        <w:t>Look,</w:t>
      </w:r>
      <w:r w:rsidR="00F87DF8">
        <w:t xml:space="preserve"> </w:t>
      </w:r>
      <w:r>
        <w:t>therefore,</w:t>
      </w:r>
      <w:r w:rsidR="00F87DF8">
        <w:t xml:space="preserve"> </w:t>
      </w:r>
      <w:r>
        <w:t>over</w:t>
      </w:r>
      <w:r w:rsidR="00F87DF8">
        <w:t xml:space="preserve"> </w:t>
      </w:r>
      <w:r>
        <w:t>the</w:t>
      </w:r>
      <w:r w:rsidR="00F87DF8">
        <w:t xml:space="preserve"> </w:t>
      </w:r>
      <w:r>
        <w:t>world,</w:t>
      </w:r>
      <w:r w:rsidR="00F87DF8">
        <w:t xml:space="preserve"> </w:t>
      </w:r>
      <w:r>
        <w:t>and</w:t>
      </w:r>
      <w:r w:rsidR="00F87DF8">
        <w:t xml:space="preserve"> </w:t>
      </w:r>
      <w:r>
        <w:t>behold</w:t>
      </w:r>
      <w:r w:rsidR="00F87DF8">
        <w:t xml:space="preserve"> </w:t>
      </w:r>
      <w:r>
        <w:t>the</w:t>
      </w:r>
      <w:r w:rsidR="00F87DF8">
        <w:t xml:space="preserve"> </w:t>
      </w:r>
      <w:r>
        <w:t>greatness</w:t>
      </w:r>
      <w:r w:rsidR="00F87DF8">
        <w:t xml:space="preserve"> </w:t>
      </w:r>
      <w:r>
        <w:t>of</w:t>
      </w:r>
      <w:r w:rsidR="00F87DF8">
        <w:t xml:space="preserve"> </w:t>
      </w:r>
      <w:r>
        <w:t>its</w:t>
      </w:r>
      <w:r w:rsidR="00F87DF8">
        <w:t xml:space="preserve"> </w:t>
      </w:r>
      <w:r>
        <w:t>iniquity.</w:t>
      </w:r>
      <w:r w:rsidR="00F87DF8">
        <w:t xml:space="preserve"> </w:t>
      </w:r>
      <w:r>
        <w:t>Think</w:t>
      </w:r>
      <w:r w:rsidR="00F87DF8">
        <w:t xml:space="preserve"> </w:t>
      </w:r>
      <w:r>
        <w:t>of</w:t>
      </w:r>
      <w:r w:rsidR="00F87DF8">
        <w:t xml:space="preserve"> </w:t>
      </w:r>
      <w:r>
        <w:t>the</w:t>
      </w:r>
      <w:r w:rsidR="00F87DF8">
        <w:t xml:space="preserve"> </w:t>
      </w:r>
      <w:r>
        <w:t>millions</w:t>
      </w:r>
      <w:r w:rsidR="00F87DF8">
        <w:t xml:space="preserve"> </w:t>
      </w:r>
      <w:r>
        <w:t>who</w:t>
      </w:r>
      <w:r w:rsidR="00F87DF8">
        <w:t xml:space="preserve"> </w:t>
      </w:r>
      <w:r>
        <w:t>are</w:t>
      </w:r>
      <w:r w:rsidR="00F87DF8">
        <w:t xml:space="preserve"> </w:t>
      </w:r>
      <w:r>
        <w:t>living</w:t>
      </w:r>
      <w:r w:rsidR="00F87DF8">
        <w:t xml:space="preserve"> </w:t>
      </w:r>
      <w:r>
        <w:t>in</w:t>
      </w:r>
      <w:r w:rsidR="00F87DF8">
        <w:t xml:space="preserve"> </w:t>
      </w:r>
      <w:r>
        <w:t>infidelity</w:t>
      </w:r>
      <w:r w:rsidR="00F87DF8">
        <w:t xml:space="preserve"> </w:t>
      </w:r>
      <w:r>
        <w:t>and</w:t>
      </w:r>
      <w:r w:rsidR="00F87DF8">
        <w:t xml:space="preserve"> </w:t>
      </w:r>
      <w:r>
        <w:t>heresy.</w:t>
      </w:r>
      <w:r w:rsidR="00F87DF8">
        <w:t xml:space="preserve"> </w:t>
      </w:r>
      <w:r>
        <w:t>Think</w:t>
      </w:r>
      <w:r w:rsidR="00F87DF8">
        <w:t xml:space="preserve"> </w:t>
      </w:r>
      <w:r>
        <w:t>how</w:t>
      </w:r>
      <w:r w:rsidR="00F87DF8">
        <w:t xml:space="preserve"> </w:t>
      </w:r>
      <w:r>
        <w:t>many</w:t>
      </w:r>
      <w:r w:rsidR="00F87DF8">
        <w:t xml:space="preserve"> </w:t>
      </w:r>
      <w:r>
        <w:t>calling</w:t>
      </w:r>
      <w:r w:rsidR="00F87DF8">
        <w:t xml:space="preserve"> </w:t>
      </w:r>
      <w:r>
        <w:t>themselves</w:t>
      </w:r>
      <w:r w:rsidR="00F87DF8">
        <w:t xml:space="preserve"> </w:t>
      </w:r>
      <w:r>
        <w:t>Christians</w:t>
      </w:r>
      <w:r w:rsidR="00F87DF8">
        <w:t xml:space="preserve"> </w:t>
      </w:r>
      <w:r>
        <w:t>are</w:t>
      </w:r>
      <w:r w:rsidR="00F87DF8">
        <w:t xml:space="preserve"> </w:t>
      </w:r>
      <w:r>
        <w:t>daily</w:t>
      </w:r>
      <w:r w:rsidR="00F87DF8">
        <w:t xml:space="preserve"> </w:t>
      </w:r>
      <w:r>
        <w:t>betraying</w:t>
      </w:r>
      <w:r w:rsidR="00F87DF8">
        <w:t xml:space="preserve"> </w:t>
      </w:r>
      <w:r>
        <w:t>their</w:t>
      </w:r>
      <w:r w:rsidR="00F87DF8">
        <w:t xml:space="preserve"> </w:t>
      </w:r>
      <w:r>
        <w:t>name</w:t>
      </w:r>
      <w:r w:rsidR="00F87DF8">
        <w:t xml:space="preserve"> </w:t>
      </w:r>
      <w:r>
        <w:t>by</w:t>
      </w:r>
      <w:r w:rsidR="00F87DF8">
        <w:t xml:space="preserve"> </w:t>
      </w:r>
      <w:r>
        <w:t>their</w:t>
      </w:r>
      <w:r w:rsidR="00F87DF8">
        <w:t xml:space="preserve"> </w:t>
      </w:r>
      <w:r>
        <w:t>scandalous</w:t>
      </w:r>
      <w:r w:rsidR="00F87DF8">
        <w:t xml:space="preserve"> </w:t>
      </w:r>
      <w:r>
        <w:t>lives.</w:t>
      </w:r>
      <w:r w:rsidR="00F87DF8">
        <w:t xml:space="preserve"> </w:t>
      </w:r>
    </w:p>
    <w:p w14:paraId="272031AD" w14:textId="712A5AA7" w:rsidR="00E40457" w:rsidRDefault="00055323" w:rsidP="00B01E47">
      <w:pPr>
        <w:jc w:val="both"/>
      </w:pPr>
      <w:r>
        <w:t>Why</w:t>
      </w:r>
      <w:r w:rsidR="00F87DF8">
        <w:t xml:space="preserve"> </w:t>
      </w:r>
      <w:r>
        <w:t>is</w:t>
      </w:r>
      <w:r w:rsidR="00F87DF8">
        <w:t xml:space="preserve"> </w:t>
      </w:r>
      <w:r>
        <w:t>this</w:t>
      </w:r>
      <w:r w:rsidR="00F87DF8">
        <w:t xml:space="preserve"> </w:t>
      </w:r>
      <w:r>
        <w:t>sad</w:t>
      </w:r>
      <w:r w:rsidR="00F87DF8">
        <w:t xml:space="preserve"> </w:t>
      </w:r>
      <w:r>
        <w:t>condition</w:t>
      </w:r>
      <w:r w:rsidR="00F87DF8">
        <w:t xml:space="preserve"> </w:t>
      </w:r>
      <w:r>
        <w:t>permitted?</w:t>
      </w:r>
      <w:r w:rsidR="00F87DF8">
        <w:t xml:space="preserve"> </w:t>
      </w:r>
      <w:r>
        <w:t>Ah!</w:t>
      </w:r>
      <w:r w:rsidR="00F87DF8">
        <w:t xml:space="preserve"> </w:t>
      </w:r>
      <w:r>
        <w:t>it</w:t>
      </w:r>
      <w:r w:rsidR="00F87DF8">
        <w:t xml:space="preserve"> </w:t>
      </w:r>
      <w:r>
        <w:t>is</w:t>
      </w:r>
      <w:r w:rsidR="00F87DF8">
        <w:t xml:space="preserve"> </w:t>
      </w:r>
      <w:r>
        <w:t>owing</w:t>
      </w:r>
      <w:r w:rsidR="00F87DF8">
        <w:t xml:space="preserve"> </w:t>
      </w:r>
      <w:r>
        <w:t>to</w:t>
      </w:r>
      <w:r w:rsidR="00F87DF8">
        <w:t xml:space="preserve"> </w:t>
      </w:r>
      <w:r>
        <w:t>man</w:t>
      </w:r>
      <w:r w:rsidR="00E40457">
        <w:t>’</w:t>
      </w:r>
      <w:r>
        <w:t>s</w:t>
      </w:r>
      <w:r w:rsidR="00F87DF8">
        <w:t xml:space="preserve"> </w:t>
      </w:r>
      <w:r>
        <w:t>crimes.</w:t>
      </w:r>
      <w:r w:rsidR="00F87DF8">
        <w:t xml:space="preserve"> </w:t>
      </w:r>
      <w:r>
        <w:t>God</w:t>
      </w:r>
      <w:r w:rsidR="00F87DF8">
        <w:t xml:space="preserve"> </w:t>
      </w:r>
      <w:r>
        <w:t>is</w:t>
      </w:r>
      <w:r w:rsidR="00F87DF8">
        <w:t xml:space="preserve"> </w:t>
      </w:r>
      <w:r>
        <w:t>disobeyed,</w:t>
      </w:r>
      <w:r w:rsidR="00F87DF8">
        <w:t xml:space="preserve"> </w:t>
      </w:r>
      <w:r>
        <w:t>insulted,</w:t>
      </w:r>
      <w:r w:rsidR="00F87DF8">
        <w:t xml:space="preserve"> </w:t>
      </w:r>
      <w:r>
        <w:t>and</w:t>
      </w:r>
      <w:r w:rsidR="00F87DF8">
        <w:t xml:space="preserve"> </w:t>
      </w:r>
      <w:r>
        <w:t>mocked</w:t>
      </w:r>
      <w:r w:rsidR="00F87DF8">
        <w:t xml:space="preserve"> </w:t>
      </w:r>
      <w:r>
        <w:t>by</w:t>
      </w:r>
      <w:r w:rsidR="00F87DF8">
        <w:t xml:space="preserve"> </w:t>
      </w:r>
      <w:r>
        <w:t>the</w:t>
      </w:r>
      <w:r w:rsidR="00F87DF8">
        <w:t xml:space="preserve"> </w:t>
      </w:r>
      <w:r>
        <w:t>majority</w:t>
      </w:r>
      <w:r w:rsidR="00F87DF8">
        <w:t xml:space="preserve"> </w:t>
      </w:r>
      <w:r>
        <w:t>of</w:t>
      </w:r>
      <w:r w:rsidR="00F87DF8">
        <w:t xml:space="preserve"> </w:t>
      </w:r>
      <w:r>
        <w:t>men,</w:t>
      </w:r>
      <w:r w:rsidR="00F87DF8">
        <w:t xml:space="preserve"> </w:t>
      </w:r>
      <w:r>
        <w:t>and</w:t>
      </w:r>
      <w:r w:rsidR="00F87DF8">
        <w:t xml:space="preserve"> </w:t>
      </w:r>
      <w:r>
        <w:t>His</w:t>
      </w:r>
      <w:r w:rsidR="00F87DF8">
        <w:t xml:space="preserve"> </w:t>
      </w:r>
      <w:r>
        <w:t>long-suffering</w:t>
      </w:r>
      <w:r w:rsidR="00F87DF8">
        <w:t xml:space="preserve"> </w:t>
      </w:r>
      <w:r>
        <w:t>justice,</w:t>
      </w:r>
      <w:r w:rsidR="00F87DF8">
        <w:t xml:space="preserve"> </w:t>
      </w:r>
      <w:r>
        <w:t>being</w:t>
      </w:r>
      <w:r w:rsidR="00F87DF8">
        <w:t xml:space="preserve"> </w:t>
      </w:r>
      <w:r>
        <w:t>wearied</w:t>
      </w:r>
      <w:r w:rsidR="00F87DF8">
        <w:t xml:space="preserve"> </w:t>
      </w:r>
      <w:r>
        <w:t>by</w:t>
      </w:r>
      <w:r w:rsidR="00F87DF8">
        <w:t xml:space="preserve"> </w:t>
      </w:r>
      <w:r>
        <w:t>their</w:t>
      </w:r>
      <w:r w:rsidR="00F87DF8">
        <w:t xml:space="preserve"> </w:t>
      </w:r>
      <w:r>
        <w:t>wickedness,</w:t>
      </w:r>
      <w:r w:rsidR="00F87DF8">
        <w:t xml:space="preserve"> </w:t>
      </w:r>
      <w:r>
        <w:t>permits</w:t>
      </w:r>
      <w:r w:rsidR="00F87DF8">
        <w:t xml:space="preserve"> </w:t>
      </w:r>
      <w:r>
        <w:t>them</w:t>
      </w:r>
      <w:r w:rsidR="00F87DF8">
        <w:t xml:space="preserve"> </w:t>
      </w:r>
      <w:r>
        <w:t>to</w:t>
      </w:r>
      <w:r w:rsidR="00F87DF8">
        <w:t xml:space="preserve"> </w:t>
      </w:r>
      <w:r>
        <w:t>go</w:t>
      </w:r>
      <w:r w:rsidR="00F87DF8">
        <w:t xml:space="preserve"> </w:t>
      </w:r>
      <w:r>
        <w:t>on</w:t>
      </w:r>
      <w:r w:rsidR="00F87DF8">
        <w:t xml:space="preserve"> </w:t>
      </w:r>
      <w:r>
        <w:t>in</w:t>
      </w:r>
      <w:r w:rsidR="00F87DF8">
        <w:t xml:space="preserve"> </w:t>
      </w:r>
      <w:r>
        <w:t>their</w:t>
      </w:r>
      <w:r w:rsidR="00F87DF8">
        <w:t xml:space="preserve"> </w:t>
      </w:r>
      <w:r>
        <w:t>mad</w:t>
      </w:r>
      <w:r w:rsidR="00F87DF8">
        <w:t xml:space="preserve"> </w:t>
      </w:r>
      <w:r>
        <w:t>career.</w:t>
      </w:r>
      <w:r w:rsidR="00F87DF8">
        <w:t xml:space="preserve"> </w:t>
      </w:r>
      <w:r>
        <w:t>St.</w:t>
      </w:r>
      <w:r w:rsidR="00F87DF8">
        <w:t xml:space="preserve"> </w:t>
      </w:r>
      <w:r>
        <w:t>Augustine</w:t>
      </w:r>
      <w:r w:rsidR="00F87DF8">
        <w:t xml:space="preserve"> </w:t>
      </w:r>
      <w:r>
        <w:t>is</w:t>
      </w:r>
      <w:r w:rsidR="00F87DF8">
        <w:t xml:space="preserve"> </w:t>
      </w:r>
      <w:r>
        <w:t>an</w:t>
      </w:r>
      <w:r w:rsidR="00F87DF8">
        <w:t xml:space="preserve"> </w:t>
      </w:r>
      <w:r>
        <w:t>illustrious</w:t>
      </w:r>
      <w:r w:rsidR="00F87DF8">
        <w:t xml:space="preserve"> </w:t>
      </w:r>
      <w:r>
        <w:t>example</w:t>
      </w:r>
      <w:r w:rsidR="00F87DF8">
        <w:t xml:space="preserve"> </w:t>
      </w:r>
      <w:r>
        <w:t>of</w:t>
      </w:r>
      <w:r w:rsidR="00F87DF8">
        <w:t xml:space="preserve"> </w:t>
      </w:r>
      <w:r>
        <w:t>this.</w:t>
      </w:r>
      <w:r w:rsidR="00F87DF8">
        <w:t xml:space="preserve"> </w:t>
      </w:r>
      <w:r w:rsidR="00E40457">
        <w:t>“</w:t>
      </w:r>
      <w:r>
        <w:t>I</w:t>
      </w:r>
      <w:r w:rsidR="00F87DF8">
        <w:t xml:space="preserve"> </w:t>
      </w:r>
      <w:r>
        <w:t>was</w:t>
      </w:r>
      <w:r w:rsidR="00F87DF8">
        <w:t xml:space="preserve"> </w:t>
      </w:r>
      <w:r>
        <w:t>plunged,</w:t>
      </w:r>
      <w:r w:rsidR="00E40457">
        <w:t>”</w:t>
      </w:r>
      <w:r w:rsidR="00F87DF8">
        <w:t xml:space="preserve"> </w:t>
      </w:r>
      <w:r>
        <w:t>he</w:t>
      </w:r>
      <w:r w:rsidR="00F87DF8">
        <w:t xml:space="preserve"> </w:t>
      </w:r>
      <w:r>
        <w:t>says,</w:t>
      </w:r>
      <w:r w:rsidR="00F87DF8">
        <w:t xml:space="preserve"> </w:t>
      </w:r>
      <w:r w:rsidR="00E40457">
        <w:t>“</w:t>
      </w:r>
      <w:r>
        <w:t>in</w:t>
      </w:r>
      <w:r w:rsidR="00F87DF8">
        <w:t xml:space="preserve"> </w:t>
      </w:r>
      <w:r>
        <w:t>iniquity,</w:t>
      </w:r>
      <w:r w:rsidR="00F87DF8">
        <w:t xml:space="preserve"> </w:t>
      </w:r>
      <w:r>
        <w:t>and</w:t>
      </w:r>
      <w:r w:rsidR="00F87DF8">
        <w:t xml:space="preserve"> </w:t>
      </w:r>
      <w:r w:rsidR="005704E7">
        <w:t>Your</w:t>
      </w:r>
      <w:r w:rsidR="00F87DF8">
        <w:t xml:space="preserve"> </w:t>
      </w:r>
      <w:r>
        <w:t>anger</w:t>
      </w:r>
      <w:r w:rsidR="00F87DF8">
        <w:t xml:space="preserve"> </w:t>
      </w:r>
      <w:r>
        <w:t>was</w:t>
      </w:r>
      <w:r w:rsidR="00F87DF8">
        <w:t xml:space="preserve"> </w:t>
      </w:r>
      <w:r>
        <w:t>aroused</w:t>
      </w:r>
      <w:r w:rsidR="00F87DF8">
        <w:t xml:space="preserve"> </w:t>
      </w:r>
      <w:r>
        <w:t>against</w:t>
      </w:r>
      <w:r w:rsidR="00F87DF8">
        <w:t xml:space="preserve"> </w:t>
      </w:r>
      <w:r>
        <w:t>me,</w:t>
      </w:r>
      <w:r w:rsidR="00F87DF8">
        <w:t xml:space="preserve"> </w:t>
      </w:r>
      <w:r>
        <w:t>but</w:t>
      </w:r>
      <w:r w:rsidR="00F87DF8">
        <w:t xml:space="preserve"> </w:t>
      </w:r>
      <w:r>
        <w:t>I</w:t>
      </w:r>
      <w:r w:rsidR="00F87DF8">
        <w:t xml:space="preserve"> </w:t>
      </w:r>
      <w:r>
        <w:t>knew</w:t>
      </w:r>
      <w:r w:rsidR="00F87DF8">
        <w:t xml:space="preserve"> </w:t>
      </w:r>
      <w:r>
        <w:t>it</w:t>
      </w:r>
      <w:r w:rsidR="00F87DF8">
        <w:t xml:space="preserve"> </w:t>
      </w:r>
      <w:r>
        <w:t>not.</w:t>
      </w:r>
      <w:r w:rsidR="00F87DF8">
        <w:t xml:space="preserve"> </w:t>
      </w:r>
      <w:r>
        <w:t>I</w:t>
      </w:r>
      <w:r w:rsidR="00F87DF8">
        <w:t xml:space="preserve"> </w:t>
      </w:r>
      <w:r>
        <w:t>was</w:t>
      </w:r>
      <w:r w:rsidR="00F87DF8">
        <w:t xml:space="preserve"> </w:t>
      </w:r>
      <w:r>
        <w:t>deaf</w:t>
      </w:r>
      <w:r w:rsidR="00F87DF8">
        <w:t xml:space="preserve"> </w:t>
      </w:r>
      <w:r>
        <w:t>to</w:t>
      </w:r>
      <w:r w:rsidR="00F87DF8">
        <w:t xml:space="preserve"> </w:t>
      </w:r>
      <w:r>
        <w:t>the</w:t>
      </w:r>
      <w:r w:rsidR="00F87DF8">
        <w:t xml:space="preserve"> </w:t>
      </w:r>
      <w:r>
        <w:t>noise</w:t>
      </w:r>
      <w:r w:rsidR="00F87DF8">
        <w:t xml:space="preserve"> </w:t>
      </w:r>
      <w:r>
        <w:t>which</w:t>
      </w:r>
      <w:r w:rsidR="00F87DF8">
        <w:t xml:space="preserve"> </w:t>
      </w:r>
      <w:r>
        <w:t>the</w:t>
      </w:r>
      <w:r w:rsidR="00F87DF8">
        <w:t xml:space="preserve"> </w:t>
      </w:r>
      <w:r>
        <w:t>chains</w:t>
      </w:r>
      <w:r w:rsidR="00F87DF8">
        <w:t xml:space="preserve"> </w:t>
      </w:r>
      <w:r>
        <w:t>of</w:t>
      </w:r>
      <w:r w:rsidR="00F87DF8">
        <w:t xml:space="preserve"> </w:t>
      </w:r>
      <w:r>
        <w:t>my</w:t>
      </w:r>
      <w:r w:rsidR="00F87DF8">
        <w:t xml:space="preserve"> </w:t>
      </w:r>
      <w:r>
        <w:t>sins</w:t>
      </w:r>
      <w:r w:rsidR="00F87DF8">
        <w:t xml:space="preserve"> </w:t>
      </w:r>
      <w:r>
        <w:t>made.</w:t>
      </w:r>
      <w:r w:rsidR="00F87DF8">
        <w:t xml:space="preserve"> </w:t>
      </w:r>
      <w:r>
        <w:t>But</w:t>
      </w:r>
      <w:r w:rsidR="00F87DF8">
        <w:t xml:space="preserve"> </w:t>
      </w:r>
      <w:r>
        <w:t>this</w:t>
      </w:r>
      <w:r w:rsidR="00F87DF8">
        <w:t xml:space="preserve"> </w:t>
      </w:r>
      <w:r>
        <w:t>ignorance,</w:t>
      </w:r>
      <w:r w:rsidR="00F87DF8">
        <w:t xml:space="preserve"> </w:t>
      </w:r>
      <w:r>
        <w:t>this</w:t>
      </w:r>
      <w:r w:rsidR="00F87DF8">
        <w:t xml:space="preserve"> </w:t>
      </w:r>
      <w:r>
        <w:t>deafness,</w:t>
      </w:r>
      <w:r w:rsidR="00F87DF8">
        <w:t xml:space="preserve"> </w:t>
      </w:r>
      <w:r>
        <w:t>were</w:t>
      </w:r>
      <w:r w:rsidR="00F87DF8">
        <w:t xml:space="preserve"> </w:t>
      </w:r>
      <w:r>
        <w:t>the</w:t>
      </w:r>
      <w:r w:rsidR="00F87DF8">
        <w:t xml:space="preserve"> </w:t>
      </w:r>
      <w:r>
        <w:t>punishments</w:t>
      </w:r>
      <w:r w:rsidR="00F87DF8">
        <w:t xml:space="preserve"> </w:t>
      </w:r>
      <w:r>
        <w:t>of</w:t>
      </w:r>
      <w:r w:rsidR="00F87DF8">
        <w:t xml:space="preserve"> </w:t>
      </w:r>
      <w:r>
        <w:t>my</w:t>
      </w:r>
      <w:r w:rsidR="00F87DF8">
        <w:t xml:space="preserve"> </w:t>
      </w:r>
      <w:r>
        <w:t>pride.</w:t>
      </w:r>
      <w:r w:rsidR="00E40457">
        <w:t>”</w:t>
      </w:r>
      <w:r w:rsidR="00F87DF8">
        <w:t xml:space="preserve"> </w:t>
      </w:r>
    </w:p>
    <w:p w14:paraId="6041E404" w14:textId="104700CD" w:rsidR="00E40457" w:rsidRDefault="00055323" w:rsidP="00B01E47">
      <w:pPr>
        <w:jc w:val="both"/>
      </w:pPr>
      <w:r>
        <w:t>Reflect</w:t>
      </w:r>
      <w:r w:rsidR="00F87DF8">
        <w:t xml:space="preserve"> </w:t>
      </w:r>
      <w:r>
        <w:t>on</w:t>
      </w:r>
      <w:r w:rsidR="00F87DF8">
        <w:t xml:space="preserve"> </w:t>
      </w:r>
      <w:r>
        <w:t>this.</w:t>
      </w:r>
      <w:r w:rsidR="00F87DF8">
        <w:t xml:space="preserve"> </w:t>
      </w:r>
      <w:r>
        <w:t>Men</w:t>
      </w:r>
      <w:r w:rsidR="00F87DF8">
        <w:t xml:space="preserve"> </w:t>
      </w:r>
      <w:r>
        <w:t>act</w:t>
      </w:r>
      <w:r w:rsidR="00F87DF8">
        <w:t xml:space="preserve"> </w:t>
      </w:r>
      <w:r>
        <w:t>freely</w:t>
      </w:r>
      <w:r w:rsidR="00F87DF8">
        <w:t xml:space="preserve"> </w:t>
      </w:r>
      <w:r>
        <w:t>when</w:t>
      </w:r>
      <w:r w:rsidR="00F87DF8">
        <w:t xml:space="preserve"> </w:t>
      </w:r>
      <w:r>
        <w:t>they</w:t>
      </w:r>
      <w:r w:rsidR="00F87DF8">
        <w:t xml:space="preserve"> </w:t>
      </w:r>
      <w:r>
        <w:t>sin,</w:t>
      </w:r>
      <w:r w:rsidR="00F87DF8">
        <w:t xml:space="preserve"> </w:t>
      </w:r>
      <w:r>
        <w:t>for</w:t>
      </w:r>
      <w:r w:rsidR="00F87DF8">
        <w:t xml:space="preserve"> </w:t>
      </w:r>
      <w:r>
        <w:t>no</w:t>
      </w:r>
      <w:r w:rsidR="00F87DF8">
        <w:t xml:space="preserve"> </w:t>
      </w:r>
      <w:r>
        <w:t>man</w:t>
      </w:r>
      <w:r w:rsidR="00F87DF8">
        <w:t xml:space="preserve"> </w:t>
      </w:r>
      <w:r>
        <w:t>is</w:t>
      </w:r>
      <w:r w:rsidR="00F87DF8">
        <w:t xml:space="preserve"> </w:t>
      </w:r>
      <w:r>
        <w:t>forced</w:t>
      </w:r>
      <w:r w:rsidR="00F87DF8">
        <w:t xml:space="preserve"> </w:t>
      </w:r>
      <w:r>
        <w:t>to</w:t>
      </w:r>
      <w:r w:rsidR="00F87DF8">
        <w:t xml:space="preserve"> </w:t>
      </w:r>
      <w:r>
        <w:t>do</w:t>
      </w:r>
      <w:r w:rsidR="00F87DF8">
        <w:t xml:space="preserve"> </w:t>
      </w:r>
      <w:r>
        <w:t>wrong.</w:t>
      </w:r>
      <w:r w:rsidR="00F87DF8">
        <w:t xml:space="preserve"> </w:t>
      </w:r>
      <w:r>
        <w:t>But</w:t>
      </w:r>
      <w:r w:rsidR="00F87DF8">
        <w:t xml:space="preserve"> </w:t>
      </w:r>
      <w:r>
        <w:t>when</w:t>
      </w:r>
      <w:r w:rsidR="00F87DF8">
        <w:t xml:space="preserve"> </w:t>
      </w:r>
      <w:r>
        <w:t>they</w:t>
      </w:r>
      <w:r w:rsidR="00F87DF8">
        <w:t xml:space="preserve"> </w:t>
      </w:r>
      <w:r>
        <w:t>have</w:t>
      </w:r>
      <w:r w:rsidR="00F87DF8">
        <w:t xml:space="preserve"> </w:t>
      </w:r>
      <w:r>
        <w:t>fallen</w:t>
      </w:r>
      <w:r w:rsidR="00F87DF8">
        <w:t xml:space="preserve"> </w:t>
      </w:r>
      <w:r>
        <w:t>they</w:t>
      </w:r>
      <w:r w:rsidR="00F87DF8">
        <w:t xml:space="preserve"> </w:t>
      </w:r>
      <w:r>
        <w:t>cannot</w:t>
      </w:r>
      <w:r w:rsidR="00F87DF8">
        <w:t xml:space="preserve"> </w:t>
      </w:r>
      <w:r>
        <w:t>rise</w:t>
      </w:r>
      <w:r w:rsidR="00F87DF8">
        <w:t xml:space="preserve"> </w:t>
      </w:r>
      <w:r>
        <w:t>without</w:t>
      </w:r>
      <w:r w:rsidR="00F87DF8">
        <w:t xml:space="preserve"> </w:t>
      </w:r>
      <w:r>
        <w:t>the</w:t>
      </w:r>
      <w:r w:rsidR="00F87DF8">
        <w:t xml:space="preserve"> </w:t>
      </w:r>
      <w:r>
        <w:t>divine</w:t>
      </w:r>
      <w:r w:rsidR="00F87DF8">
        <w:t xml:space="preserve"> </w:t>
      </w:r>
      <w:r>
        <w:t>assistance.</w:t>
      </w:r>
      <w:r w:rsidR="00F87DF8">
        <w:t xml:space="preserve"> </w:t>
      </w:r>
      <w:r>
        <w:t>Now,</w:t>
      </w:r>
      <w:r w:rsidR="00F87DF8">
        <w:t xml:space="preserve"> </w:t>
      </w:r>
      <w:r>
        <w:t>God</w:t>
      </w:r>
      <w:r w:rsidR="00F87DF8">
        <w:t xml:space="preserve"> </w:t>
      </w:r>
      <w:r>
        <w:t>owes</w:t>
      </w:r>
      <w:r w:rsidR="00F87DF8">
        <w:t xml:space="preserve"> </w:t>
      </w:r>
      <w:r>
        <w:t>this</w:t>
      </w:r>
      <w:r w:rsidR="00F87DF8">
        <w:t xml:space="preserve"> </w:t>
      </w:r>
      <w:r>
        <w:t>to</w:t>
      </w:r>
      <w:r w:rsidR="00F87DF8">
        <w:t xml:space="preserve"> </w:t>
      </w:r>
      <w:r>
        <w:t>no</w:t>
      </w:r>
      <w:r w:rsidR="00F87DF8">
        <w:t xml:space="preserve"> </w:t>
      </w:r>
      <w:r>
        <w:t>man.</w:t>
      </w:r>
      <w:r w:rsidR="00F87DF8">
        <w:t xml:space="preserve"> </w:t>
      </w:r>
      <w:r>
        <w:t>It</w:t>
      </w:r>
      <w:r w:rsidR="00F87DF8">
        <w:t xml:space="preserve"> </w:t>
      </w:r>
      <w:r>
        <w:t>is</w:t>
      </w:r>
      <w:r w:rsidR="00F87DF8">
        <w:t xml:space="preserve"> </w:t>
      </w:r>
      <w:r>
        <w:t>His</w:t>
      </w:r>
      <w:r w:rsidR="00F87DF8">
        <w:t xml:space="preserve"> </w:t>
      </w:r>
      <w:r>
        <w:t>gratuitous</w:t>
      </w:r>
      <w:r w:rsidR="00F87DF8">
        <w:t xml:space="preserve"> </w:t>
      </w:r>
      <w:r>
        <w:t>gift</w:t>
      </w:r>
      <w:r w:rsidR="00F87DF8">
        <w:t xml:space="preserve"> </w:t>
      </w:r>
      <w:r>
        <w:t>when</w:t>
      </w:r>
      <w:r w:rsidR="00F87DF8">
        <w:t xml:space="preserve"> </w:t>
      </w:r>
      <w:r>
        <w:t>he</w:t>
      </w:r>
      <w:r w:rsidR="00F87DF8">
        <w:t xml:space="preserve"> </w:t>
      </w:r>
      <w:r>
        <w:t>re-</w:t>
      </w:r>
      <w:r w:rsidR="00F87DF8">
        <w:t xml:space="preserve"> </w:t>
      </w:r>
      <w:r>
        <w:t>stores</w:t>
      </w:r>
      <w:r w:rsidR="00F87DF8">
        <w:t xml:space="preserve"> </w:t>
      </w:r>
      <w:r>
        <w:t>the</w:t>
      </w:r>
      <w:r w:rsidR="00F87DF8">
        <w:t xml:space="preserve"> </w:t>
      </w:r>
      <w:r>
        <w:t>sinner</w:t>
      </w:r>
      <w:r w:rsidR="00F87DF8">
        <w:t xml:space="preserve"> </w:t>
      </w:r>
      <w:r>
        <w:t>to</w:t>
      </w:r>
      <w:r w:rsidR="00F87DF8">
        <w:t xml:space="preserve"> </w:t>
      </w:r>
      <w:r>
        <w:t>His</w:t>
      </w:r>
      <w:r w:rsidR="00F87DF8">
        <w:t xml:space="preserve"> </w:t>
      </w:r>
      <w:r>
        <w:t>favor.</w:t>
      </w:r>
      <w:r w:rsidR="00F87DF8">
        <w:t xml:space="preserve"> </w:t>
      </w:r>
      <w:r>
        <w:t>Hence</w:t>
      </w:r>
      <w:r w:rsidR="00F87DF8">
        <w:t xml:space="preserve"> </w:t>
      </w:r>
      <w:r>
        <w:t>He</w:t>
      </w:r>
      <w:r w:rsidR="00F87DF8">
        <w:t xml:space="preserve"> </w:t>
      </w:r>
      <w:r>
        <w:t>but</w:t>
      </w:r>
      <w:r w:rsidR="00F87DF8">
        <w:t xml:space="preserve"> </w:t>
      </w:r>
      <w:r>
        <w:t>exercises</w:t>
      </w:r>
      <w:r w:rsidR="00F87DF8">
        <w:t xml:space="preserve"> </w:t>
      </w:r>
      <w:r>
        <w:t>His</w:t>
      </w:r>
      <w:r w:rsidR="00F87DF8">
        <w:t xml:space="preserve"> </w:t>
      </w:r>
      <w:r>
        <w:t>justice</w:t>
      </w:r>
      <w:r w:rsidR="00F87DF8">
        <w:t xml:space="preserve"> </w:t>
      </w:r>
      <w:r>
        <w:t>when</w:t>
      </w:r>
      <w:r w:rsidR="00F87DF8">
        <w:t xml:space="preserve"> </w:t>
      </w:r>
      <w:r>
        <w:t>He</w:t>
      </w:r>
      <w:r w:rsidR="00F87DF8">
        <w:t xml:space="preserve"> </w:t>
      </w:r>
      <w:r>
        <w:t>permits</w:t>
      </w:r>
      <w:r w:rsidR="00F87DF8">
        <w:t xml:space="preserve"> </w:t>
      </w:r>
      <w:r>
        <w:t>him</w:t>
      </w:r>
      <w:r w:rsidR="00F87DF8">
        <w:t xml:space="preserve"> </w:t>
      </w:r>
      <w:r>
        <w:t>to</w:t>
      </w:r>
      <w:r w:rsidR="00F87DF8">
        <w:t xml:space="preserve"> </w:t>
      </w:r>
      <w:r>
        <w:t>remain</w:t>
      </w:r>
      <w:r w:rsidR="00F87DF8">
        <w:t xml:space="preserve"> </w:t>
      </w:r>
      <w:r>
        <w:t>in</w:t>
      </w:r>
      <w:r w:rsidR="00F87DF8">
        <w:t xml:space="preserve"> </w:t>
      </w:r>
      <w:r>
        <w:t>his</w:t>
      </w:r>
      <w:r w:rsidR="00F87DF8">
        <w:t xml:space="preserve"> </w:t>
      </w:r>
      <w:r>
        <w:t>misery,</w:t>
      </w:r>
      <w:r w:rsidR="00F87DF8">
        <w:t xml:space="preserve"> </w:t>
      </w:r>
      <w:r>
        <w:t>and</w:t>
      </w:r>
      <w:r w:rsidR="00F87DF8">
        <w:t xml:space="preserve"> </w:t>
      </w:r>
      <w:r>
        <w:t>even</w:t>
      </w:r>
      <w:r w:rsidR="00F87DF8">
        <w:t xml:space="preserve"> </w:t>
      </w:r>
      <w:r>
        <w:t>to</w:t>
      </w:r>
      <w:r w:rsidR="00F87DF8">
        <w:t xml:space="preserve"> </w:t>
      </w:r>
      <w:r>
        <w:t>fall</w:t>
      </w:r>
      <w:r w:rsidR="00F87DF8">
        <w:t xml:space="preserve"> </w:t>
      </w:r>
      <w:r>
        <w:t>lower.</w:t>
      </w:r>
      <w:r w:rsidR="00F87DF8">
        <w:t xml:space="preserve"> </w:t>
      </w:r>
    </w:p>
    <w:p w14:paraId="47F98D62" w14:textId="267C41A5" w:rsidR="00E40457" w:rsidRDefault="00055323" w:rsidP="00B01E47">
      <w:pPr>
        <w:jc w:val="both"/>
      </w:pPr>
      <w:r>
        <w:t>When,</w:t>
      </w:r>
      <w:r w:rsidR="00F87DF8">
        <w:t xml:space="preserve"> </w:t>
      </w:r>
      <w:r>
        <w:t>therefore,</w:t>
      </w:r>
      <w:r w:rsidR="00F87DF8">
        <w:t xml:space="preserve"> </w:t>
      </w:r>
      <w:r>
        <w:t>we</w:t>
      </w:r>
      <w:r w:rsidR="00F87DF8">
        <w:t xml:space="preserve"> </w:t>
      </w:r>
      <w:r>
        <w:t>behold</w:t>
      </w:r>
      <w:r w:rsidR="00F87DF8">
        <w:t xml:space="preserve"> </w:t>
      </w:r>
      <w:r>
        <w:t>so</w:t>
      </w:r>
      <w:r w:rsidR="00F87DF8">
        <w:t xml:space="preserve"> </w:t>
      </w:r>
      <w:r>
        <w:t>much</w:t>
      </w:r>
      <w:r w:rsidR="00F87DF8">
        <w:t xml:space="preserve"> </w:t>
      </w:r>
      <w:r>
        <w:t>iniquity,</w:t>
      </w:r>
      <w:r w:rsidR="00F87DF8">
        <w:t xml:space="preserve"> </w:t>
      </w:r>
      <w:r>
        <w:t>have</w:t>
      </w:r>
      <w:r w:rsidR="00F87DF8">
        <w:t xml:space="preserve"> </w:t>
      </w:r>
      <w:r>
        <w:t>we</w:t>
      </w:r>
      <w:r w:rsidR="00F87DF8">
        <w:t xml:space="preserve"> </w:t>
      </w:r>
      <w:r>
        <w:t>not</w:t>
      </w:r>
      <w:r w:rsidR="00F87DF8">
        <w:t xml:space="preserve"> </w:t>
      </w:r>
      <w:r>
        <w:t>reason</w:t>
      </w:r>
      <w:r w:rsidR="00F87DF8">
        <w:t xml:space="preserve"> </w:t>
      </w:r>
      <w:r>
        <w:t>to</w:t>
      </w:r>
      <w:r w:rsidR="00F87DF8">
        <w:t xml:space="preserve"> </w:t>
      </w:r>
      <w:r>
        <w:t>feel</w:t>
      </w:r>
      <w:r w:rsidR="00F87DF8">
        <w:t xml:space="preserve"> </w:t>
      </w:r>
      <w:r>
        <w:t>that</w:t>
      </w:r>
      <w:r w:rsidR="00F87DF8">
        <w:t xml:space="preserve"> </w:t>
      </w:r>
      <w:r>
        <w:t>God</w:t>
      </w:r>
      <w:r w:rsidR="00E40457">
        <w:t>’</w:t>
      </w:r>
      <w:r>
        <w:t>s</w:t>
      </w:r>
      <w:r w:rsidR="00F87DF8">
        <w:t xml:space="preserve"> </w:t>
      </w:r>
      <w:r>
        <w:t>justice</w:t>
      </w:r>
      <w:r w:rsidR="00F87DF8">
        <w:t xml:space="preserve"> </w:t>
      </w:r>
      <w:r>
        <w:t>permits</w:t>
      </w:r>
      <w:r w:rsidR="00F87DF8">
        <w:t xml:space="preserve"> </w:t>
      </w:r>
      <w:r>
        <w:t>men</w:t>
      </w:r>
      <w:r w:rsidR="00F87DF8">
        <w:t xml:space="preserve"> </w:t>
      </w:r>
      <w:r>
        <w:t>to</w:t>
      </w:r>
      <w:r w:rsidR="00F87DF8">
        <w:t xml:space="preserve"> </w:t>
      </w:r>
      <w:r>
        <w:t>become</w:t>
      </w:r>
      <w:r w:rsidR="00F87DF8">
        <w:t xml:space="preserve"> </w:t>
      </w:r>
      <w:r>
        <w:t>so</w:t>
      </w:r>
      <w:r w:rsidR="00F87DF8">
        <w:t xml:space="preserve"> </w:t>
      </w:r>
      <w:r>
        <w:t>blinded</w:t>
      </w:r>
      <w:r w:rsidR="00F87DF8">
        <w:t xml:space="preserve"> </w:t>
      </w:r>
      <w:r>
        <w:t>and</w:t>
      </w:r>
      <w:r w:rsidR="00F87DF8">
        <w:t xml:space="preserve"> </w:t>
      </w:r>
      <w:r>
        <w:t>hardened?</w:t>
      </w:r>
      <w:r w:rsidR="00F87DF8">
        <w:t xml:space="preserve"> </w:t>
      </w:r>
      <w:r>
        <w:t>I</w:t>
      </w:r>
      <w:r w:rsidR="00F87DF8">
        <w:t xml:space="preserve"> </w:t>
      </w:r>
      <w:r>
        <w:t>say</w:t>
      </w:r>
      <w:r w:rsidR="00F87DF8">
        <w:t xml:space="preserve"> </w:t>
      </w:r>
      <w:r>
        <w:t>permits,</w:t>
      </w:r>
      <w:r w:rsidR="00F87DF8">
        <w:t xml:space="preserve"> </w:t>
      </w:r>
      <w:r>
        <w:t>for</w:t>
      </w:r>
      <w:r w:rsidR="00F87DF8">
        <w:t xml:space="preserve"> </w:t>
      </w:r>
      <w:r>
        <w:t>man</w:t>
      </w:r>
      <w:r w:rsidR="00F87DF8">
        <w:t xml:space="preserve"> </w:t>
      </w:r>
      <w:r>
        <w:t>is</w:t>
      </w:r>
      <w:r w:rsidR="00F87DF8">
        <w:t xml:space="preserve"> </w:t>
      </w:r>
      <w:r>
        <w:t>the</w:t>
      </w:r>
      <w:r w:rsidR="00F87DF8">
        <w:t xml:space="preserve"> </w:t>
      </w:r>
      <w:r>
        <w:t>cause</w:t>
      </w:r>
      <w:r w:rsidR="00F87DF8">
        <w:t xml:space="preserve"> </w:t>
      </w:r>
      <w:r>
        <w:t>of</w:t>
      </w:r>
      <w:r w:rsidR="00F87DF8">
        <w:t xml:space="preserve"> </w:t>
      </w:r>
      <w:r>
        <w:t>his</w:t>
      </w:r>
      <w:r w:rsidR="00F87DF8">
        <w:t xml:space="preserve"> </w:t>
      </w:r>
      <w:r>
        <w:t>own</w:t>
      </w:r>
      <w:r w:rsidR="00F87DF8">
        <w:t xml:space="preserve"> </w:t>
      </w:r>
      <w:r>
        <w:t>miseries;</w:t>
      </w:r>
      <w:r w:rsidR="00F87DF8">
        <w:t xml:space="preserve"> </w:t>
      </w:r>
      <w:r>
        <w:t>God</w:t>
      </w:r>
      <w:r w:rsidR="00F87DF8">
        <w:t xml:space="preserve"> </w:t>
      </w:r>
      <w:r>
        <w:t>urges</w:t>
      </w:r>
      <w:r w:rsidR="00F87DF8">
        <w:t xml:space="preserve"> </w:t>
      </w:r>
      <w:r>
        <w:t>him</w:t>
      </w:r>
      <w:r w:rsidR="00F87DF8">
        <w:t xml:space="preserve"> </w:t>
      </w:r>
      <w:r>
        <w:t>only</w:t>
      </w:r>
      <w:r w:rsidR="00F87DF8">
        <w:t xml:space="preserve"> </w:t>
      </w:r>
      <w:r>
        <w:t>to</w:t>
      </w:r>
      <w:r w:rsidR="00F87DF8">
        <w:t xml:space="preserve"> </w:t>
      </w:r>
      <w:r>
        <w:t>what</w:t>
      </w:r>
      <w:r w:rsidR="00F87DF8">
        <w:t xml:space="preserve"> </w:t>
      </w:r>
      <w:r>
        <w:t>is</w:t>
      </w:r>
      <w:r w:rsidR="00F87DF8">
        <w:t xml:space="preserve"> </w:t>
      </w:r>
      <w:r>
        <w:t>good.</w:t>
      </w:r>
      <w:r w:rsidR="00F87DF8">
        <w:t xml:space="preserve"> </w:t>
      </w:r>
      <w:r>
        <w:t>If,</w:t>
      </w:r>
      <w:r w:rsidR="00F87DF8">
        <w:t xml:space="preserve"> </w:t>
      </w:r>
      <w:r>
        <w:t>then,</w:t>
      </w:r>
      <w:r w:rsidR="00F87DF8">
        <w:t xml:space="preserve"> </w:t>
      </w:r>
      <w:r>
        <w:t>you</w:t>
      </w:r>
      <w:r w:rsidR="00F87DF8">
        <w:t xml:space="preserve"> </w:t>
      </w:r>
      <w:r>
        <w:t>perceive</w:t>
      </w:r>
      <w:r w:rsidR="00F87DF8">
        <w:t xml:space="preserve"> </w:t>
      </w:r>
      <w:r>
        <w:t>in</w:t>
      </w:r>
      <w:r w:rsidR="00F87DF8">
        <w:t xml:space="preserve"> </w:t>
      </w:r>
      <w:r>
        <w:t>yourself</w:t>
      </w:r>
      <w:r w:rsidR="00F87DF8">
        <w:t xml:space="preserve"> </w:t>
      </w:r>
      <w:r>
        <w:t>any</w:t>
      </w:r>
      <w:r w:rsidR="00F87DF8">
        <w:t xml:space="preserve"> </w:t>
      </w:r>
      <w:r>
        <w:t>mark</w:t>
      </w:r>
      <w:r w:rsidR="00F87DF8">
        <w:t xml:space="preserve"> </w:t>
      </w:r>
      <w:r>
        <w:t>of</w:t>
      </w:r>
      <w:r w:rsidR="00F87DF8">
        <w:t xml:space="preserve"> </w:t>
      </w:r>
      <w:r>
        <w:t>such</w:t>
      </w:r>
      <w:r w:rsidR="00F87DF8">
        <w:t xml:space="preserve"> </w:t>
      </w:r>
      <w:r>
        <w:t>divine</w:t>
      </w:r>
      <w:r w:rsidR="00F87DF8">
        <w:t xml:space="preserve"> </w:t>
      </w:r>
      <w:r>
        <w:t>anger,</w:t>
      </w:r>
      <w:r w:rsidR="00F87DF8">
        <w:t xml:space="preserve"> </w:t>
      </w:r>
      <w:r>
        <w:t>be</w:t>
      </w:r>
      <w:r w:rsidR="00F87DF8">
        <w:t xml:space="preserve"> </w:t>
      </w:r>
      <w:r>
        <w:t>not</w:t>
      </w:r>
      <w:r w:rsidR="00F87DF8">
        <w:t xml:space="preserve"> </w:t>
      </w:r>
      <w:r>
        <w:t>without</w:t>
      </w:r>
      <w:r w:rsidR="00F87DF8">
        <w:t xml:space="preserve"> </w:t>
      </w:r>
      <w:r>
        <w:t>fear.</w:t>
      </w:r>
      <w:r w:rsidR="00F87DF8">
        <w:t xml:space="preserve"> </w:t>
      </w:r>
      <w:r>
        <w:t>Remember</w:t>
      </w:r>
      <w:r w:rsidR="00F87DF8">
        <w:t xml:space="preserve"> </w:t>
      </w:r>
      <w:r>
        <w:t>that</w:t>
      </w:r>
      <w:r w:rsidR="00F87DF8">
        <w:t xml:space="preserve"> </w:t>
      </w:r>
      <w:r>
        <w:t>you</w:t>
      </w:r>
      <w:r w:rsidR="00F87DF8">
        <w:t xml:space="preserve"> </w:t>
      </w:r>
      <w:r>
        <w:t>need</w:t>
      </w:r>
      <w:r w:rsidR="00F87DF8">
        <w:t xml:space="preserve"> </w:t>
      </w:r>
      <w:r>
        <w:t>no</w:t>
      </w:r>
      <w:r w:rsidR="00F87DF8">
        <w:t xml:space="preserve"> </w:t>
      </w:r>
      <w:r>
        <w:t>help</w:t>
      </w:r>
      <w:r w:rsidR="00F87DF8">
        <w:t xml:space="preserve"> </w:t>
      </w:r>
      <w:r>
        <w:t>but</w:t>
      </w:r>
      <w:r w:rsidR="00F87DF8">
        <w:t xml:space="preserve"> </w:t>
      </w:r>
      <w:r>
        <w:t>your</w:t>
      </w:r>
      <w:r w:rsidR="00F87DF8">
        <w:t xml:space="preserve"> </w:t>
      </w:r>
      <w:r>
        <w:t>own</w:t>
      </w:r>
      <w:r w:rsidR="00F87DF8">
        <w:t xml:space="preserve"> </w:t>
      </w:r>
      <w:r>
        <w:t>passions</w:t>
      </w:r>
      <w:r w:rsidR="00F87DF8">
        <w:t xml:space="preserve"> </w:t>
      </w:r>
      <w:r>
        <w:t>and</w:t>
      </w:r>
      <w:r w:rsidR="00F87DF8">
        <w:t xml:space="preserve"> </w:t>
      </w:r>
      <w:r>
        <w:t>the</w:t>
      </w:r>
      <w:r w:rsidR="00F87DF8">
        <w:t xml:space="preserve"> </w:t>
      </w:r>
      <w:r>
        <w:t>devil</w:t>
      </w:r>
      <w:r w:rsidR="00E40457">
        <w:t>’</w:t>
      </w:r>
      <w:r>
        <w:t>s</w:t>
      </w:r>
      <w:r w:rsidR="00F87DF8">
        <w:t xml:space="preserve"> </w:t>
      </w:r>
      <w:r>
        <w:t>temptations</w:t>
      </w:r>
      <w:r w:rsidR="00F87DF8">
        <w:t xml:space="preserve"> </w:t>
      </w:r>
      <w:r>
        <w:t>to</w:t>
      </w:r>
      <w:r w:rsidR="00F87DF8">
        <w:t xml:space="preserve"> </w:t>
      </w:r>
      <w:r>
        <w:t>carry</w:t>
      </w:r>
      <w:r w:rsidR="00F87DF8">
        <w:t xml:space="preserve"> </w:t>
      </w:r>
      <w:r>
        <w:t>you</w:t>
      </w:r>
      <w:r w:rsidR="00F87DF8">
        <w:t xml:space="preserve"> </w:t>
      </w:r>
      <w:r>
        <w:t>along</w:t>
      </w:r>
      <w:r w:rsidR="00F87DF8">
        <w:t xml:space="preserve"> </w:t>
      </w:r>
      <w:r>
        <w:t>the</w:t>
      </w:r>
      <w:r w:rsidR="00F87DF8">
        <w:t xml:space="preserve"> </w:t>
      </w:r>
      <w:r>
        <w:t>broad</w:t>
      </w:r>
      <w:r w:rsidR="00F87DF8">
        <w:t xml:space="preserve"> </w:t>
      </w:r>
      <w:r>
        <w:t>road</w:t>
      </w:r>
      <w:r w:rsidR="00F87DF8">
        <w:t xml:space="preserve"> </w:t>
      </w:r>
      <w:r>
        <w:t>to</w:t>
      </w:r>
      <w:r w:rsidR="00F87DF8">
        <w:t xml:space="preserve"> </w:t>
      </w:r>
      <w:r>
        <w:t>destruction.</w:t>
      </w:r>
      <w:r w:rsidR="00F87DF8">
        <w:t xml:space="preserve"> </w:t>
      </w:r>
      <w:r>
        <w:t>Stop</w:t>
      </w:r>
      <w:r w:rsidR="00F87DF8">
        <w:t xml:space="preserve"> </w:t>
      </w:r>
      <w:r>
        <w:t>while</w:t>
      </w:r>
      <w:r w:rsidR="00F87DF8">
        <w:t xml:space="preserve"> </w:t>
      </w:r>
      <w:r>
        <w:t>you</w:t>
      </w:r>
      <w:r w:rsidR="00F87DF8">
        <w:t xml:space="preserve"> </w:t>
      </w:r>
      <w:r>
        <w:t>have</w:t>
      </w:r>
      <w:r w:rsidR="00F87DF8">
        <w:t xml:space="preserve"> </w:t>
      </w:r>
      <w:r>
        <w:t>time.</w:t>
      </w:r>
      <w:r w:rsidR="00F87DF8">
        <w:t xml:space="preserve"> </w:t>
      </w:r>
      <w:r>
        <w:t>Implore</w:t>
      </w:r>
      <w:r w:rsidR="00F87DF8">
        <w:t xml:space="preserve"> </w:t>
      </w:r>
      <w:r>
        <w:t>the</w:t>
      </w:r>
      <w:r w:rsidR="00F87DF8">
        <w:t xml:space="preserve"> </w:t>
      </w:r>
      <w:r>
        <w:t>divine</w:t>
      </w:r>
      <w:r w:rsidR="00F87DF8">
        <w:t xml:space="preserve"> </w:t>
      </w:r>
      <w:r>
        <w:t>mercy</w:t>
      </w:r>
      <w:r w:rsidR="00F87DF8">
        <w:t xml:space="preserve"> </w:t>
      </w:r>
      <w:r>
        <w:t>to</w:t>
      </w:r>
      <w:r w:rsidR="00F87DF8">
        <w:t xml:space="preserve"> </w:t>
      </w:r>
      <w:r>
        <w:t>aid</w:t>
      </w:r>
      <w:r w:rsidR="00F87DF8">
        <w:t xml:space="preserve"> </w:t>
      </w:r>
      <w:r>
        <w:t>you</w:t>
      </w:r>
      <w:r w:rsidR="00F87DF8">
        <w:t xml:space="preserve"> </w:t>
      </w:r>
      <w:r>
        <w:t>in</w:t>
      </w:r>
      <w:r w:rsidR="00F87DF8">
        <w:t xml:space="preserve"> </w:t>
      </w:r>
      <w:r>
        <w:t>retracing</w:t>
      </w:r>
      <w:r w:rsidR="00F87DF8">
        <w:t xml:space="preserve"> </w:t>
      </w:r>
      <w:r>
        <w:t>your</w:t>
      </w:r>
      <w:r w:rsidR="00F87DF8">
        <w:t xml:space="preserve"> </w:t>
      </w:r>
      <w:r>
        <w:t>steps</w:t>
      </w:r>
      <w:r w:rsidR="00F87DF8">
        <w:t xml:space="preserve"> </w:t>
      </w:r>
      <w:r>
        <w:t>till</w:t>
      </w:r>
      <w:r w:rsidR="00F87DF8">
        <w:t xml:space="preserve"> </w:t>
      </w:r>
      <w:r>
        <w:t>you</w:t>
      </w:r>
      <w:r w:rsidR="00F87DF8">
        <w:t xml:space="preserve"> </w:t>
      </w:r>
      <w:r>
        <w:t>discover</w:t>
      </w:r>
      <w:r w:rsidR="00F87DF8">
        <w:t xml:space="preserve"> </w:t>
      </w:r>
      <w:r>
        <w:t>that</w:t>
      </w:r>
      <w:r w:rsidR="00F87DF8">
        <w:t xml:space="preserve"> </w:t>
      </w:r>
      <w:r>
        <w:t>narrow</w:t>
      </w:r>
      <w:r w:rsidR="00F87DF8">
        <w:t xml:space="preserve"> </w:t>
      </w:r>
      <w:r>
        <w:t>way</w:t>
      </w:r>
      <w:r w:rsidR="00F87DF8">
        <w:t xml:space="preserve"> </w:t>
      </w:r>
      <w:r>
        <w:t>which</w:t>
      </w:r>
      <w:r w:rsidR="00F87DF8">
        <w:t xml:space="preserve"> </w:t>
      </w:r>
      <w:r>
        <w:t>leads</w:t>
      </w:r>
      <w:r w:rsidR="00F87DF8">
        <w:t xml:space="preserve"> </w:t>
      </w:r>
      <w:r>
        <w:t>to</w:t>
      </w:r>
      <w:r w:rsidR="00F87DF8">
        <w:t xml:space="preserve"> </w:t>
      </w:r>
      <w:r>
        <w:t>everlasting</w:t>
      </w:r>
      <w:r w:rsidR="00F87DF8">
        <w:t xml:space="preserve"> </w:t>
      </w:r>
      <w:r>
        <w:t>life.</w:t>
      </w:r>
      <w:r w:rsidR="00F87DF8">
        <w:t xml:space="preserve"> </w:t>
      </w:r>
      <w:r>
        <w:t>Having</w:t>
      </w:r>
      <w:r w:rsidR="00F87DF8">
        <w:t xml:space="preserve"> </w:t>
      </w:r>
      <w:r>
        <w:t>found</w:t>
      </w:r>
      <w:r w:rsidR="00F87DF8">
        <w:t xml:space="preserve"> </w:t>
      </w:r>
      <w:r>
        <w:t>it,</w:t>
      </w:r>
      <w:r w:rsidR="00F87DF8">
        <w:t xml:space="preserve"> </w:t>
      </w:r>
      <w:r>
        <w:t>walk</w:t>
      </w:r>
      <w:r w:rsidR="00F87DF8">
        <w:t xml:space="preserve"> </w:t>
      </w:r>
      <w:r>
        <w:t>manfully</w:t>
      </w:r>
      <w:r w:rsidR="00F87DF8">
        <w:t xml:space="preserve"> </w:t>
      </w:r>
      <w:r>
        <w:t>in</w:t>
      </w:r>
      <w:r w:rsidR="00F87DF8">
        <w:t xml:space="preserve"> </w:t>
      </w:r>
      <w:r>
        <w:t>it,</w:t>
      </w:r>
      <w:r w:rsidR="00F87DF8">
        <w:t xml:space="preserve"> </w:t>
      </w:r>
      <w:r>
        <w:t>ever</w:t>
      </w:r>
      <w:r w:rsidR="00F87DF8">
        <w:t xml:space="preserve"> </w:t>
      </w:r>
      <w:r>
        <w:t>mindful</w:t>
      </w:r>
      <w:r w:rsidR="00F87DF8">
        <w:t xml:space="preserve"> </w:t>
      </w:r>
      <w:r>
        <w:t>of</w:t>
      </w:r>
      <w:r w:rsidR="00F87DF8">
        <w:t xml:space="preserve"> </w:t>
      </w:r>
      <w:r>
        <w:t>the</w:t>
      </w:r>
      <w:r w:rsidR="00F87DF8">
        <w:t xml:space="preserve"> </w:t>
      </w:r>
      <w:r>
        <w:t>justice</w:t>
      </w:r>
      <w:r w:rsidR="00F87DF8">
        <w:t xml:space="preserve"> </w:t>
      </w:r>
      <w:r>
        <w:t>of</w:t>
      </w:r>
      <w:r w:rsidR="00F87DF8">
        <w:t xml:space="preserve"> </w:t>
      </w:r>
      <w:r>
        <w:t>God,</w:t>
      </w:r>
      <w:r w:rsidR="00F87DF8">
        <w:t xml:space="preserve"> </w:t>
      </w:r>
      <w:r>
        <w:t>and</w:t>
      </w:r>
      <w:r w:rsidR="00F87DF8">
        <w:t xml:space="preserve"> </w:t>
      </w:r>
      <w:r>
        <w:t>of</w:t>
      </w:r>
      <w:r w:rsidR="00F87DF8">
        <w:t xml:space="preserve"> </w:t>
      </w:r>
      <w:r>
        <w:t>the</w:t>
      </w:r>
      <w:r w:rsidR="00F87DF8">
        <w:t xml:space="preserve"> </w:t>
      </w:r>
      <w:r>
        <w:t>terrible</w:t>
      </w:r>
      <w:r w:rsidR="00F87DF8">
        <w:t xml:space="preserve"> </w:t>
      </w:r>
      <w:r>
        <w:t>truth</w:t>
      </w:r>
      <w:r w:rsidR="00F87DF8">
        <w:t xml:space="preserve"> </w:t>
      </w:r>
      <w:r>
        <w:t>that</w:t>
      </w:r>
      <w:r w:rsidR="00F87DF8">
        <w:t xml:space="preserve"> </w:t>
      </w:r>
      <w:r>
        <w:t>while</w:t>
      </w:r>
      <w:r w:rsidR="00F87DF8">
        <w:t xml:space="preserve"> </w:t>
      </w:r>
      <w:r>
        <w:t>thousands</w:t>
      </w:r>
      <w:r w:rsidR="00F87DF8">
        <w:t xml:space="preserve"> </w:t>
      </w:r>
      <w:r>
        <w:t>throng</w:t>
      </w:r>
      <w:r w:rsidR="00F87DF8">
        <w:t xml:space="preserve"> </w:t>
      </w:r>
      <w:r>
        <w:t>the</w:t>
      </w:r>
      <w:r w:rsidR="00F87DF8">
        <w:t xml:space="preserve"> </w:t>
      </w:r>
      <w:r>
        <w:t>road</w:t>
      </w:r>
      <w:r w:rsidR="00F87DF8">
        <w:t xml:space="preserve"> </w:t>
      </w:r>
      <w:r>
        <w:t>to</w:t>
      </w:r>
      <w:r w:rsidR="00F87DF8">
        <w:t xml:space="preserve"> </w:t>
      </w:r>
      <w:r>
        <w:t>death</w:t>
      </w:r>
      <w:r w:rsidR="00F87DF8">
        <w:t xml:space="preserve"> </w:t>
      </w:r>
      <w:r>
        <w:t>there</w:t>
      </w:r>
      <w:r w:rsidR="00F87DF8">
        <w:t xml:space="preserve"> </w:t>
      </w:r>
      <w:r>
        <w:t>are</w:t>
      </w:r>
      <w:r w:rsidR="00F87DF8">
        <w:t xml:space="preserve"> </w:t>
      </w:r>
      <w:r>
        <w:t>few</w:t>
      </w:r>
      <w:r w:rsidR="00F87DF8">
        <w:t xml:space="preserve"> </w:t>
      </w:r>
      <w:r>
        <w:t>who</w:t>
      </w:r>
      <w:r w:rsidR="00F87DF8">
        <w:t xml:space="preserve"> </w:t>
      </w:r>
      <w:r>
        <w:t>find</w:t>
      </w:r>
      <w:r w:rsidR="00F87DF8">
        <w:t xml:space="preserve"> </w:t>
      </w:r>
      <w:r>
        <w:t>the</w:t>
      </w:r>
      <w:r w:rsidR="00F87DF8">
        <w:t xml:space="preserve"> </w:t>
      </w:r>
      <w:r>
        <w:t>way</w:t>
      </w:r>
      <w:r w:rsidR="00F87DF8">
        <w:t xml:space="preserve"> </w:t>
      </w:r>
      <w:r>
        <w:t>of</w:t>
      </w:r>
      <w:r w:rsidR="00F87DF8">
        <w:t xml:space="preserve"> </w:t>
      </w:r>
      <w:r>
        <w:t>life.</w:t>
      </w:r>
      <w:r w:rsidR="00F87DF8">
        <w:t xml:space="preserve"> </w:t>
      </w:r>
    </w:p>
    <w:p w14:paraId="42F133D1" w14:textId="77777777" w:rsidR="00E40457" w:rsidRDefault="00055323" w:rsidP="00B01E47">
      <w:pPr>
        <w:jc w:val="both"/>
      </w:pPr>
      <w:r>
        <w:t>Tremble</w:t>
      </w:r>
      <w:r w:rsidR="00F87DF8">
        <w:t xml:space="preserve"> </w:t>
      </w:r>
      <w:r>
        <w:t>for</w:t>
      </w:r>
      <w:r w:rsidR="00F87DF8">
        <w:t xml:space="preserve"> </w:t>
      </w:r>
      <w:r>
        <w:t>your</w:t>
      </w:r>
      <w:r w:rsidR="00F87DF8">
        <w:t xml:space="preserve"> </w:t>
      </w:r>
      <w:r>
        <w:t>salvation,</w:t>
      </w:r>
      <w:r w:rsidR="00F87DF8">
        <w:t xml:space="preserve"> </w:t>
      </w:r>
      <w:r>
        <w:t>and,</w:t>
      </w:r>
      <w:r w:rsidR="00F87DF8">
        <w:t xml:space="preserve"> </w:t>
      </w:r>
      <w:r>
        <w:t>while</w:t>
      </w:r>
      <w:r w:rsidR="00F87DF8">
        <w:t xml:space="preserve"> </w:t>
      </w:r>
      <w:r>
        <w:t>always</w:t>
      </w:r>
      <w:r w:rsidR="00F87DF8">
        <w:t xml:space="preserve"> </w:t>
      </w:r>
      <w:r>
        <w:t>maintaining</w:t>
      </w:r>
      <w:r w:rsidR="00F87DF8">
        <w:t xml:space="preserve"> </w:t>
      </w:r>
      <w:r>
        <w:t>an</w:t>
      </w:r>
      <w:r w:rsidR="00F87DF8">
        <w:t xml:space="preserve"> </w:t>
      </w:r>
      <w:r>
        <w:t>unshaken</w:t>
      </w:r>
      <w:r w:rsidR="00F87DF8">
        <w:t xml:space="preserve"> </w:t>
      </w:r>
      <w:r>
        <w:t>hope,</w:t>
      </w:r>
      <w:r w:rsidR="00F87DF8">
        <w:t xml:space="preserve"> </w:t>
      </w:r>
      <w:r>
        <w:t>have</w:t>
      </w:r>
      <w:r w:rsidR="00F87DF8">
        <w:t xml:space="preserve"> </w:t>
      </w:r>
      <w:r>
        <w:t>no</w:t>
      </w:r>
      <w:r w:rsidR="00F87DF8">
        <w:t xml:space="preserve"> </w:t>
      </w:r>
      <w:r>
        <w:t>less</w:t>
      </w:r>
      <w:r w:rsidR="00F87DF8">
        <w:t xml:space="preserve"> </w:t>
      </w:r>
      <w:r>
        <w:t>fear</w:t>
      </w:r>
      <w:r w:rsidR="00F87DF8">
        <w:t xml:space="preserve"> </w:t>
      </w:r>
      <w:r>
        <w:t>of</w:t>
      </w:r>
      <w:r w:rsidR="00F87DF8">
        <w:t xml:space="preserve"> </w:t>
      </w:r>
      <w:r>
        <w:t>hell.</w:t>
      </w:r>
      <w:r w:rsidR="00F87DF8">
        <w:t xml:space="preserve"> </w:t>
      </w:r>
      <w:r>
        <w:t>You</w:t>
      </w:r>
      <w:r w:rsidR="00F87DF8">
        <w:t xml:space="preserve"> </w:t>
      </w:r>
      <w:r>
        <w:t>have</w:t>
      </w:r>
      <w:r w:rsidR="00F87DF8">
        <w:t xml:space="preserve"> </w:t>
      </w:r>
      <w:r>
        <w:t>no</w:t>
      </w:r>
      <w:r w:rsidR="00F87DF8">
        <w:t xml:space="preserve"> </w:t>
      </w:r>
      <w:r>
        <w:t>reason</w:t>
      </w:r>
      <w:r w:rsidR="00F87DF8">
        <w:t xml:space="preserve"> </w:t>
      </w:r>
      <w:r>
        <w:t>to</w:t>
      </w:r>
      <w:r w:rsidR="00F87DF8">
        <w:t xml:space="preserve"> </w:t>
      </w:r>
      <w:r>
        <w:t>expect</w:t>
      </w:r>
      <w:r w:rsidR="00F87DF8">
        <w:t xml:space="preserve"> </w:t>
      </w:r>
      <w:r>
        <w:t>that</w:t>
      </w:r>
      <w:r w:rsidR="00F87DF8">
        <w:t xml:space="preserve"> </w:t>
      </w:r>
      <w:r>
        <w:t>God</w:t>
      </w:r>
      <w:r w:rsidR="00F87DF8">
        <w:t xml:space="preserve"> </w:t>
      </w:r>
      <w:r>
        <w:t>should</w:t>
      </w:r>
      <w:r w:rsidR="00F87DF8">
        <w:t xml:space="preserve"> </w:t>
      </w:r>
      <w:r>
        <w:t>treat</w:t>
      </w:r>
      <w:r w:rsidR="00F87DF8">
        <w:t xml:space="preserve"> </w:t>
      </w:r>
      <w:r>
        <w:t>you</w:t>
      </w:r>
      <w:r w:rsidR="00F87DF8">
        <w:t xml:space="preserve"> </w:t>
      </w:r>
      <w:r>
        <w:t>differently</w:t>
      </w:r>
      <w:r w:rsidR="00F87DF8">
        <w:t xml:space="preserve"> </w:t>
      </w:r>
      <w:r>
        <w:t>from</w:t>
      </w:r>
      <w:r w:rsidR="00F87DF8">
        <w:t xml:space="preserve"> </w:t>
      </w:r>
      <w:r>
        <w:t>other</w:t>
      </w:r>
      <w:r w:rsidR="00F87DF8">
        <w:t xml:space="preserve"> </w:t>
      </w:r>
      <w:r>
        <w:t>men.</w:t>
      </w:r>
      <w:r w:rsidR="00F87DF8">
        <w:t xml:space="preserve"> </w:t>
      </w:r>
      <w:r>
        <w:t>Bear</w:t>
      </w:r>
      <w:r w:rsidR="00F87DF8">
        <w:t xml:space="preserve"> </w:t>
      </w:r>
      <w:r>
        <w:t>in</w:t>
      </w:r>
      <w:r w:rsidR="00F87DF8">
        <w:t xml:space="preserve"> </w:t>
      </w:r>
      <w:r>
        <w:t>mind</w:t>
      </w:r>
      <w:r w:rsidR="00F87DF8">
        <w:t xml:space="preserve"> </w:t>
      </w:r>
      <w:r>
        <w:t>the</w:t>
      </w:r>
      <w:r w:rsidR="00F87DF8">
        <w:t xml:space="preserve"> </w:t>
      </w:r>
      <w:r>
        <w:t>law</w:t>
      </w:r>
      <w:r w:rsidR="00F87DF8">
        <w:t xml:space="preserve"> </w:t>
      </w:r>
      <w:r>
        <w:t>of</w:t>
      </w:r>
      <w:r w:rsidR="00F87DF8">
        <w:t xml:space="preserve"> </w:t>
      </w:r>
      <w:r>
        <w:t>His</w:t>
      </w:r>
      <w:r w:rsidR="00F87DF8">
        <w:t xml:space="preserve"> </w:t>
      </w:r>
      <w:r>
        <w:t>justice,</w:t>
      </w:r>
      <w:r w:rsidR="00F87DF8">
        <w:t xml:space="preserve"> </w:t>
      </w:r>
      <w:r>
        <w:t>as</w:t>
      </w:r>
      <w:r w:rsidR="00F87DF8">
        <w:t xml:space="preserve"> </w:t>
      </w:r>
      <w:r>
        <w:t>it</w:t>
      </w:r>
      <w:r w:rsidR="00F87DF8">
        <w:t xml:space="preserve"> </w:t>
      </w:r>
      <w:r>
        <w:t>has</w:t>
      </w:r>
      <w:r w:rsidR="00F87DF8">
        <w:t xml:space="preserve"> </w:t>
      </w:r>
      <w:r>
        <w:t>been</w:t>
      </w:r>
      <w:r w:rsidR="00F87DF8">
        <w:t xml:space="preserve"> </w:t>
      </w:r>
      <w:r>
        <w:t>explained,</w:t>
      </w:r>
      <w:r w:rsidR="00F87DF8">
        <w:t xml:space="preserve"> </w:t>
      </w:r>
      <w:r>
        <w:t>and</w:t>
      </w:r>
      <w:r w:rsidR="00F87DF8">
        <w:t xml:space="preserve"> </w:t>
      </w:r>
      <w:r>
        <w:t>so</w:t>
      </w:r>
      <w:r w:rsidR="00F87DF8">
        <w:t xml:space="preserve"> </w:t>
      </w:r>
      <w:r>
        <w:t>live</w:t>
      </w:r>
      <w:r w:rsidR="00F87DF8">
        <w:t xml:space="preserve"> </w:t>
      </w:r>
      <w:r>
        <w:t>that</w:t>
      </w:r>
      <w:r w:rsidR="00F87DF8">
        <w:t xml:space="preserve"> </w:t>
      </w:r>
      <w:r>
        <w:t>you</w:t>
      </w:r>
      <w:r w:rsidR="00F87DF8">
        <w:t xml:space="preserve"> </w:t>
      </w:r>
      <w:r>
        <w:t>may</w:t>
      </w:r>
      <w:r w:rsidR="00F87DF8">
        <w:t xml:space="preserve"> </w:t>
      </w:r>
      <w:r>
        <w:t>never</w:t>
      </w:r>
      <w:r w:rsidR="00F87DF8">
        <w:t xml:space="preserve"> </w:t>
      </w:r>
      <w:r>
        <w:t>expose</w:t>
      </w:r>
      <w:r w:rsidR="00F87DF8">
        <w:t xml:space="preserve"> </w:t>
      </w:r>
      <w:r>
        <w:t>yourself</w:t>
      </w:r>
      <w:r w:rsidR="00F87DF8">
        <w:t xml:space="preserve"> </w:t>
      </w:r>
      <w:r>
        <w:t>to</w:t>
      </w:r>
      <w:r w:rsidR="00F87DF8">
        <w:t xml:space="preserve"> </w:t>
      </w:r>
      <w:r>
        <w:t>its</w:t>
      </w:r>
      <w:r w:rsidR="00F87DF8">
        <w:t xml:space="preserve"> </w:t>
      </w:r>
      <w:r>
        <w:t>terrible</w:t>
      </w:r>
      <w:r w:rsidR="00F87DF8">
        <w:t xml:space="preserve"> </w:t>
      </w:r>
      <w:r>
        <w:t>effects</w:t>
      </w:r>
      <w:r w:rsidR="00F87DF8">
        <w:t xml:space="preserve"> </w:t>
      </w:r>
      <w:r>
        <w:t>here</w:t>
      </w:r>
      <w:r w:rsidR="00F87DF8">
        <w:t xml:space="preserve"> </w:t>
      </w:r>
      <w:r>
        <w:t>and</w:t>
      </w:r>
      <w:r w:rsidR="00F87DF8">
        <w:t xml:space="preserve"> </w:t>
      </w:r>
      <w:r>
        <w:t>hereafter.</w:t>
      </w:r>
      <w:r w:rsidR="00F87DF8">
        <w:t xml:space="preserve"> </w:t>
      </w:r>
    </w:p>
    <w:p w14:paraId="4EC58AF5" w14:textId="1978197C" w:rsidR="00E40457" w:rsidRDefault="00055323" w:rsidP="00B01E47">
      <w:pPr>
        <w:jc w:val="both"/>
      </w:pPr>
      <w:r>
        <w:t>Be</w:t>
      </w:r>
      <w:r w:rsidR="00F87DF8">
        <w:t xml:space="preserve"> </w:t>
      </w:r>
      <w:r>
        <w:t>not</w:t>
      </w:r>
      <w:r w:rsidR="00F87DF8">
        <w:t xml:space="preserve"> </w:t>
      </w:r>
      <w:r>
        <w:t>the</w:t>
      </w:r>
      <w:r w:rsidR="00F87DF8">
        <w:t xml:space="preserve"> </w:t>
      </w:r>
      <w:r>
        <w:t>victim</w:t>
      </w:r>
      <w:r w:rsidR="00F87DF8">
        <w:t xml:space="preserve"> </w:t>
      </w:r>
      <w:r>
        <w:t>of</w:t>
      </w:r>
      <w:r w:rsidR="00F87DF8">
        <w:t xml:space="preserve"> </w:t>
      </w:r>
      <w:r>
        <w:t>a</w:t>
      </w:r>
      <w:r w:rsidR="00F87DF8">
        <w:t xml:space="preserve"> </w:t>
      </w:r>
      <w:r>
        <w:t>vain</w:t>
      </w:r>
      <w:r w:rsidR="00F87DF8">
        <w:t xml:space="preserve"> </w:t>
      </w:r>
      <w:r>
        <w:t>confidence</w:t>
      </w:r>
      <w:r w:rsidR="00F87DF8">
        <w:t xml:space="preserve"> </w:t>
      </w:r>
      <w:r>
        <w:t>which</w:t>
      </w:r>
      <w:r w:rsidR="00F87DF8">
        <w:t xml:space="preserve"> </w:t>
      </w:r>
      <w:r>
        <w:t>you</w:t>
      </w:r>
      <w:r w:rsidR="00F87DF8">
        <w:t xml:space="preserve"> </w:t>
      </w:r>
      <w:r>
        <w:t>may</w:t>
      </w:r>
      <w:r w:rsidR="00F87DF8">
        <w:t xml:space="preserve"> </w:t>
      </w:r>
      <w:r>
        <w:t>flatter</w:t>
      </w:r>
      <w:r w:rsidR="00F87DF8">
        <w:t xml:space="preserve"> </w:t>
      </w:r>
      <w:r>
        <w:t>yourself</w:t>
      </w:r>
      <w:r w:rsidR="00F87DF8">
        <w:t xml:space="preserve"> </w:t>
      </w:r>
      <w:r>
        <w:t>is</w:t>
      </w:r>
      <w:r w:rsidR="00F87DF8">
        <w:t xml:space="preserve"> </w:t>
      </w:r>
      <w:r>
        <w:t>hope,</w:t>
      </w:r>
      <w:r w:rsidR="00F87DF8">
        <w:t xml:space="preserve"> </w:t>
      </w:r>
      <w:r>
        <w:t>while</w:t>
      </w:r>
      <w:r w:rsidR="00F87DF8">
        <w:t xml:space="preserve"> </w:t>
      </w:r>
      <w:r>
        <w:t>it</w:t>
      </w:r>
      <w:r w:rsidR="00F87DF8">
        <w:t xml:space="preserve"> </w:t>
      </w:r>
      <w:r>
        <w:t>is</w:t>
      </w:r>
      <w:r w:rsidR="00F87DF8">
        <w:t xml:space="preserve"> </w:t>
      </w:r>
      <w:r>
        <w:t>naught</w:t>
      </w:r>
      <w:r w:rsidR="00F87DF8">
        <w:t xml:space="preserve"> </w:t>
      </w:r>
      <w:r>
        <w:t>but</w:t>
      </w:r>
      <w:r w:rsidR="00F87DF8">
        <w:t xml:space="preserve"> </w:t>
      </w:r>
      <w:r>
        <w:t>presumption.</w:t>
      </w:r>
      <w:r w:rsidR="00F87DF8">
        <w:t xml:space="preserve"> </w:t>
      </w:r>
      <w:r>
        <w:t>Bather,</w:t>
      </w:r>
      <w:r w:rsidR="00F87DF8">
        <w:t xml:space="preserve"> </w:t>
      </w:r>
      <w:r>
        <w:t>in</w:t>
      </w:r>
      <w:r w:rsidR="00F87DF8">
        <w:t xml:space="preserve"> </w:t>
      </w:r>
      <w:r>
        <w:t>the</w:t>
      </w:r>
      <w:r w:rsidR="00F87DF8">
        <w:t xml:space="preserve"> </w:t>
      </w:r>
      <w:r>
        <w:t>words</w:t>
      </w:r>
      <w:r w:rsidR="00F87DF8">
        <w:t xml:space="preserve"> </w:t>
      </w:r>
      <w:r>
        <w:t>of</w:t>
      </w:r>
      <w:r w:rsidR="00F87DF8">
        <w:t xml:space="preserve"> </w:t>
      </w:r>
      <w:r>
        <w:t>the</w:t>
      </w:r>
      <w:r w:rsidR="00F87DF8">
        <w:t xml:space="preserve"> </w:t>
      </w:r>
      <w:r>
        <w:t>Eternal</w:t>
      </w:r>
      <w:r w:rsidR="00F87DF8">
        <w:t xml:space="preserve"> </w:t>
      </w:r>
      <w:r>
        <w:t>Wisdom,</w:t>
      </w:r>
      <w:r w:rsidR="00F87DF8">
        <w:t xml:space="preserve"> </w:t>
      </w:r>
      <w:r w:rsidR="00E40457">
        <w:t>“</w:t>
      </w:r>
      <w:r>
        <w:t>be</w:t>
      </w:r>
      <w:r w:rsidR="00F87DF8">
        <w:t xml:space="preserve"> </w:t>
      </w:r>
      <w:r>
        <w:t>not</w:t>
      </w:r>
      <w:r w:rsidR="00F87DF8">
        <w:t xml:space="preserve"> </w:t>
      </w:r>
      <w:r>
        <w:t>without</w:t>
      </w:r>
      <w:r w:rsidR="00F87DF8">
        <w:t xml:space="preserve"> </w:t>
      </w:r>
      <w:r>
        <w:t>fear</w:t>
      </w:r>
      <w:r w:rsidR="00F87DF8">
        <w:t xml:space="preserve"> </w:t>
      </w:r>
      <w:r>
        <w:t>about</w:t>
      </w:r>
      <w:r w:rsidR="00F87DF8">
        <w:t xml:space="preserve"> </w:t>
      </w:r>
      <w:r>
        <w:t>sin</w:t>
      </w:r>
      <w:r w:rsidR="00F87DF8">
        <w:t xml:space="preserve"> </w:t>
      </w:r>
      <w:r>
        <w:t>forgiven,</w:t>
      </w:r>
      <w:r w:rsidR="00F87DF8">
        <w:t xml:space="preserve"> </w:t>
      </w:r>
      <w:r>
        <w:t>and</w:t>
      </w:r>
      <w:r w:rsidR="00F87DF8">
        <w:t xml:space="preserve"> </w:t>
      </w:r>
      <w:r>
        <w:t>add</w:t>
      </w:r>
      <w:r w:rsidR="00F87DF8">
        <w:t xml:space="preserve"> </w:t>
      </w:r>
      <w:r>
        <w:t>not</w:t>
      </w:r>
      <w:r w:rsidR="00F87DF8">
        <w:t xml:space="preserve"> </w:t>
      </w:r>
      <w:r>
        <w:t>sin</w:t>
      </w:r>
      <w:r w:rsidR="00F87DF8">
        <w:t xml:space="preserve"> </w:t>
      </w:r>
      <w:r>
        <w:t>upon</w:t>
      </w:r>
      <w:r w:rsidR="00F87DF8">
        <w:t xml:space="preserve"> </w:t>
      </w:r>
      <w:r>
        <w:t>sin.</w:t>
      </w:r>
      <w:r w:rsidR="00F87DF8">
        <w:t xml:space="preserve"> </w:t>
      </w:r>
      <w:r>
        <w:t>And</w:t>
      </w:r>
      <w:r w:rsidR="00F87DF8">
        <w:t xml:space="preserve"> </w:t>
      </w:r>
      <w:r>
        <w:t>say</w:t>
      </w:r>
      <w:r w:rsidR="00F87DF8">
        <w:t xml:space="preserve"> </w:t>
      </w:r>
      <w:r>
        <w:t>not:</w:t>
      </w:r>
      <w:r w:rsidR="00F87DF8">
        <w:t xml:space="preserve"> </w:t>
      </w:r>
      <w:r>
        <w:t>The</w:t>
      </w:r>
      <w:r w:rsidR="00F87DF8">
        <w:t xml:space="preserve"> </w:t>
      </w:r>
      <w:r>
        <w:t>mercy</w:t>
      </w:r>
      <w:r w:rsidR="00F87DF8">
        <w:t xml:space="preserve"> </w:t>
      </w:r>
      <w:r>
        <w:t>of</w:t>
      </w:r>
      <w:r w:rsidR="00F87DF8">
        <w:t xml:space="preserve"> </w:t>
      </w:r>
      <w:r>
        <w:t>the</w:t>
      </w:r>
      <w:r w:rsidR="00F87DF8">
        <w:t xml:space="preserve"> </w:t>
      </w:r>
      <w:r>
        <w:t>Lord</w:t>
      </w:r>
      <w:r w:rsidR="00F87DF8">
        <w:t xml:space="preserve"> </w:t>
      </w:r>
      <w:r>
        <w:t>is</w:t>
      </w:r>
      <w:r w:rsidR="00F87DF8">
        <w:t xml:space="preserve"> </w:t>
      </w:r>
      <w:r>
        <w:t>great;</w:t>
      </w:r>
      <w:r w:rsidR="00F87DF8">
        <w:t xml:space="preserve"> </w:t>
      </w:r>
      <w:r>
        <w:t>He</w:t>
      </w:r>
      <w:r w:rsidR="00F87DF8">
        <w:t xml:space="preserve"> </w:t>
      </w:r>
      <w:r>
        <w:t>will</w:t>
      </w:r>
      <w:r w:rsidR="00F87DF8">
        <w:t xml:space="preserve"> </w:t>
      </w:r>
      <w:r>
        <w:t>have</w:t>
      </w:r>
      <w:r w:rsidR="00F87DF8">
        <w:t xml:space="preserve"> </w:t>
      </w:r>
      <w:r>
        <w:t>mercy</w:t>
      </w:r>
      <w:r w:rsidR="00F87DF8">
        <w:t xml:space="preserve"> </w:t>
      </w:r>
      <w:r>
        <w:t>on</w:t>
      </w:r>
      <w:r w:rsidR="00F87DF8">
        <w:t xml:space="preserve"> </w:t>
      </w:r>
      <w:r>
        <w:t>the</w:t>
      </w:r>
      <w:r w:rsidR="00F87DF8">
        <w:t xml:space="preserve"> </w:t>
      </w:r>
      <w:r>
        <w:t>multitude</w:t>
      </w:r>
      <w:r w:rsidR="00F87DF8">
        <w:t xml:space="preserve"> </w:t>
      </w:r>
      <w:r>
        <w:t>of</w:t>
      </w:r>
      <w:r w:rsidR="00F87DF8">
        <w:t xml:space="preserve"> </w:t>
      </w:r>
      <w:r>
        <w:t>my</w:t>
      </w:r>
      <w:r w:rsidR="00F87DF8">
        <w:t xml:space="preserve"> </w:t>
      </w:r>
      <w:r>
        <w:t>sins.</w:t>
      </w:r>
      <w:r w:rsidR="00F87DF8">
        <w:t xml:space="preserve"> </w:t>
      </w:r>
      <w:r>
        <w:t>For</w:t>
      </w:r>
      <w:r w:rsidR="00F87DF8">
        <w:t xml:space="preserve"> </w:t>
      </w:r>
      <w:r>
        <w:t>mercy</w:t>
      </w:r>
      <w:r w:rsidR="00F87DF8">
        <w:t xml:space="preserve"> </w:t>
      </w:r>
      <w:r>
        <w:t>and</w:t>
      </w:r>
      <w:r w:rsidR="00F87DF8">
        <w:t xml:space="preserve"> </w:t>
      </w:r>
      <w:r>
        <w:t>wrath</w:t>
      </w:r>
      <w:r w:rsidR="00F87DF8">
        <w:t xml:space="preserve"> </w:t>
      </w:r>
      <w:r>
        <w:t>quickly</w:t>
      </w:r>
      <w:r w:rsidR="00F87DF8">
        <w:t xml:space="preserve"> </w:t>
      </w:r>
      <w:r>
        <w:t>come</w:t>
      </w:r>
      <w:r w:rsidR="00F87DF8">
        <w:t xml:space="preserve"> </w:t>
      </w:r>
      <w:r>
        <w:t>from</w:t>
      </w:r>
      <w:r w:rsidR="00F87DF8">
        <w:t xml:space="preserve"> </w:t>
      </w:r>
      <w:r>
        <w:t>Him,</w:t>
      </w:r>
      <w:r w:rsidR="00F87DF8">
        <w:t xml:space="preserve"> </w:t>
      </w:r>
      <w:r>
        <w:t>and</w:t>
      </w:r>
      <w:r w:rsidR="00F87DF8">
        <w:t xml:space="preserve"> </w:t>
      </w:r>
      <w:r>
        <w:t>His</w:t>
      </w:r>
      <w:r w:rsidR="00F87DF8">
        <w:t xml:space="preserve"> </w:t>
      </w:r>
      <w:r>
        <w:t>wrath</w:t>
      </w:r>
      <w:r w:rsidR="00F87DF8">
        <w:t xml:space="preserve"> </w:t>
      </w:r>
      <w:r>
        <w:t>look</w:t>
      </w:r>
      <w:r w:rsidR="00E40457">
        <w:t>s</w:t>
      </w:r>
      <w:r w:rsidR="00F87DF8">
        <w:t xml:space="preserve"> </w:t>
      </w:r>
      <w:r>
        <w:t>upon</w:t>
      </w:r>
      <w:r w:rsidR="00F87DF8">
        <w:t xml:space="preserve"> </w:t>
      </w:r>
      <w:r>
        <w:t>sinners.</w:t>
      </w:r>
      <w:r w:rsidR="00E40457">
        <w:t>”</w:t>
      </w:r>
      <w:r w:rsidR="00E40457">
        <w:rPr>
          <w:rStyle w:val="FootnoteReference"/>
        </w:rPr>
        <w:footnoteReference w:id="364"/>
      </w:r>
      <w:r w:rsidR="00F87DF8">
        <w:t xml:space="preserve"> </w:t>
      </w:r>
      <w:r>
        <w:t>If,</w:t>
      </w:r>
      <w:r w:rsidR="00F87DF8">
        <w:t xml:space="preserve"> </w:t>
      </w:r>
      <w:r>
        <w:t>then,</w:t>
      </w:r>
      <w:r w:rsidR="00F87DF8">
        <w:t xml:space="preserve"> </w:t>
      </w:r>
      <w:r>
        <w:t>we</w:t>
      </w:r>
      <w:r w:rsidR="00F87DF8">
        <w:t xml:space="preserve"> </w:t>
      </w:r>
      <w:r>
        <w:t>must</w:t>
      </w:r>
      <w:r w:rsidR="00F87DF8">
        <w:t xml:space="preserve"> </w:t>
      </w:r>
      <w:r>
        <w:t>tremble</w:t>
      </w:r>
      <w:r w:rsidR="00F87DF8">
        <w:t xml:space="preserve"> </w:t>
      </w:r>
      <w:r>
        <w:t>even</w:t>
      </w:r>
      <w:r w:rsidR="00F87DF8">
        <w:t xml:space="preserve"> </w:t>
      </w:r>
      <w:r>
        <w:t>for</w:t>
      </w:r>
      <w:r w:rsidR="00F87DF8">
        <w:t xml:space="preserve"> </w:t>
      </w:r>
      <w:r>
        <w:t>sin</w:t>
      </w:r>
      <w:r w:rsidR="00F87DF8">
        <w:t xml:space="preserve"> </w:t>
      </w:r>
      <w:r>
        <w:t>which</w:t>
      </w:r>
      <w:r w:rsidR="00F87DF8">
        <w:t xml:space="preserve"> </w:t>
      </w:r>
      <w:r>
        <w:t>has</w:t>
      </w:r>
      <w:r w:rsidR="00F87DF8">
        <w:t xml:space="preserve"> </w:t>
      </w:r>
      <w:r>
        <w:t>been</w:t>
      </w:r>
      <w:r w:rsidR="00F87DF8">
        <w:t xml:space="preserve"> </w:t>
      </w:r>
      <w:r>
        <w:t>remitted,</w:t>
      </w:r>
      <w:r w:rsidR="00F87DF8">
        <w:t xml:space="preserve"> </w:t>
      </w:r>
      <w:r>
        <w:t>how</w:t>
      </w:r>
      <w:r w:rsidR="00F87DF8">
        <w:t xml:space="preserve"> </w:t>
      </w:r>
      <w:r>
        <w:t>is</w:t>
      </w:r>
      <w:r w:rsidR="00F87DF8">
        <w:t xml:space="preserve"> </w:t>
      </w:r>
      <w:r>
        <w:t>it</w:t>
      </w:r>
      <w:r w:rsidR="00F87DF8">
        <w:t xml:space="preserve"> </w:t>
      </w:r>
      <w:r>
        <w:t>that</w:t>
      </w:r>
      <w:r w:rsidR="00F87DF8">
        <w:t xml:space="preserve"> </w:t>
      </w:r>
      <w:r>
        <w:t>you</w:t>
      </w:r>
      <w:r w:rsidR="00F87DF8">
        <w:t xml:space="preserve"> </w:t>
      </w:r>
      <w:r>
        <w:t>do</w:t>
      </w:r>
      <w:r w:rsidR="00F87DF8">
        <w:t xml:space="preserve"> </w:t>
      </w:r>
      <w:r>
        <w:t>not</w:t>
      </w:r>
      <w:r w:rsidR="00F87DF8">
        <w:t xml:space="preserve"> </w:t>
      </w:r>
      <w:r>
        <w:t>fear</w:t>
      </w:r>
      <w:r w:rsidR="00F87DF8">
        <w:t xml:space="preserve"> </w:t>
      </w:r>
      <w:r>
        <w:t>to</w:t>
      </w:r>
      <w:r w:rsidR="00F87DF8">
        <w:t xml:space="preserve"> </w:t>
      </w:r>
      <w:r>
        <w:t>add</w:t>
      </w:r>
      <w:r w:rsidR="00F87DF8">
        <w:t xml:space="preserve"> </w:t>
      </w:r>
      <w:r>
        <w:t>daily</w:t>
      </w:r>
      <w:r w:rsidR="00F87DF8">
        <w:t xml:space="preserve"> </w:t>
      </w:r>
      <w:r>
        <w:t>to</w:t>
      </w:r>
      <w:r w:rsidR="00F87DF8">
        <w:t xml:space="preserve"> </w:t>
      </w:r>
      <w:r>
        <w:t>your</w:t>
      </w:r>
      <w:r w:rsidR="00F87DF8">
        <w:t xml:space="preserve"> </w:t>
      </w:r>
      <w:r>
        <w:t>crimes?</w:t>
      </w:r>
      <w:r w:rsidR="00F87DF8">
        <w:t xml:space="preserve"> </w:t>
      </w:r>
      <w:r>
        <w:t>And</w:t>
      </w:r>
      <w:r w:rsidR="00F87DF8">
        <w:t xml:space="preserve"> </w:t>
      </w:r>
      <w:r>
        <w:t>mark</w:t>
      </w:r>
      <w:r w:rsidR="00F87DF8">
        <w:t xml:space="preserve"> </w:t>
      </w:r>
      <w:r>
        <w:t>well</w:t>
      </w:r>
      <w:r w:rsidR="00F87DF8">
        <w:t xml:space="preserve"> </w:t>
      </w:r>
      <w:r>
        <w:t>these</w:t>
      </w:r>
      <w:r w:rsidR="00F87DF8">
        <w:t xml:space="preserve"> </w:t>
      </w:r>
      <w:r>
        <w:t>words:</w:t>
      </w:r>
      <w:r w:rsidR="00F87DF8">
        <w:t xml:space="preserve"> </w:t>
      </w:r>
      <w:r w:rsidR="00E40457">
        <w:t>“</w:t>
      </w:r>
      <w:r>
        <w:t>His</w:t>
      </w:r>
      <w:r w:rsidR="00F87DF8">
        <w:t xml:space="preserve"> </w:t>
      </w:r>
      <w:r>
        <w:t>wrath</w:t>
      </w:r>
      <w:r w:rsidR="00F87DF8">
        <w:t xml:space="preserve"> </w:t>
      </w:r>
      <w:r w:rsidR="00E40457">
        <w:t>looks</w:t>
      </w:r>
      <w:r w:rsidR="00F87DF8">
        <w:t xml:space="preserve"> </w:t>
      </w:r>
      <w:r>
        <w:t>upon</w:t>
      </w:r>
      <w:r w:rsidR="00F87DF8">
        <w:t xml:space="preserve"> </w:t>
      </w:r>
      <w:r>
        <w:t>sinners</w:t>
      </w:r>
      <w:r w:rsidR="00E40457">
        <w:t>”</w:t>
      </w:r>
      <w:r>
        <w:t>;</w:t>
      </w:r>
      <w:r w:rsidR="00F87DF8">
        <w:t xml:space="preserve"> </w:t>
      </w:r>
      <w:r>
        <w:t>for</w:t>
      </w:r>
      <w:r w:rsidR="00F87DF8">
        <w:t xml:space="preserve"> </w:t>
      </w:r>
      <w:r>
        <w:t>as</w:t>
      </w:r>
      <w:r w:rsidR="00F87DF8">
        <w:t xml:space="preserve"> </w:t>
      </w:r>
      <w:r>
        <w:t>the</w:t>
      </w:r>
      <w:r w:rsidR="00F87DF8">
        <w:t xml:space="preserve"> </w:t>
      </w:r>
      <w:r>
        <w:t>eyes</w:t>
      </w:r>
      <w:r w:rsidR="00F87DF8">
        <w:t xml:space="preserve"> </w:t>
      </w:r>
      <w:r>
        <w:t>of</w:t>
      </w:r>
      <w:r w:rsidR="00F87DF8">
        <w:t xml:space="preserve"> </w:t>
      </w:r>
      <w:r>
        <w:t>His</w:t>
      </w:r>
      <w:r w:rsidR="00F87DF8">
        <w:t xml:space="preserve"> </w:t>
      </w:r>
      <w:r>
        <w:t>mercy</w:t>
      </w:r>
      <w:r w:rsidR="00F87DF8">
        <w:t xml:space="preserve"> </w:t>
      </w:r>
      <w:r>
        <w:t>are</w:t>
      </w:r>
      <w:r w:rsidR="00F87DF8">
        <w:t xml:space="preserve"> </w:t>
      </w:r>
      <w:r>
        <w:t>upon</w:t>
      </w:r>
      <w:r w:rsidR="00F87DF8">
        <w:t xml:space="preserve"> </w:t>
      </w:r>
      <w:r>
        <w:t>the</w:t>
      </w:r>
      <w:r w:rsidR="00F87DF8">
        <w:t xml:space="preserve"> </w:t>
      </w:r>
      <w:r>
        <w:t>good,</w:t>
      </w:r>
      <w:r w:rsidR="00F87DF8">
        <w:t xml:space="preserve"> </w:t>
      </w:r>
      <w:r>
        <w:t>so</w:t>
      </w:r>
      <w:r w:rsidR="00F87DF8">
        <w:t xml:space="preserve"> </w:t>
      </w:r>
      <w:r>
        <w:t>are</w:t>
      </w:r>
      <w:r w:rsidR="00F87DF8">
        <w:t xml:space="preserve"> </w:t>
      </w:r>
      <w:r>
        <w:t>the</w:t>
      </w:r>
      <w:r w:rsidR="00F87DF8">
        <w:t xml:space="preserve"> </w:t>
      </w:r>
      <w:r>
        <w:t>eyes</w:t>
      </w:r>
      <w:r w:rsidR="00F87DF8">
        <w:t xml:space="preserve"> </w:t>
      </w:r>
      <w:r>
        <w:t>of</w:t>
      </w:r>
      <w:r w:rsidR="00F87DF8">
        <w:t xml:space="preserve"> </w:t>
      </w:r>
      <w:r>
        <w:t>His</w:t>
      </w:r>
      <w:r w:rsidR="00F87DF8">
        <w:t xml:space="preserve"> </w:t>
      </w:r>
      <w:r>
        <w:t>anger</w:t>
      </w:r>
      <w:r w:rsidR="00F87DF8">
        <w:t xml:space="preserve"> </w:t>
      </w:r>
      <w:r>
        <w:t>upon</w:t>
      </w:r>
      <w:r w:rsidR="00F87DF8">
        <w:t xml:space="preserve"> </w:t>
      </w:r>
      <w:r>
        <w:t>the</w:t>
      </w:r>
      <w:r w:rsidR="00F87DF8">
        <w:t xml:space="preserve"> </w:t>
      </w:r>
      <w:r>
        <w:t>wicked.</w:t>
      </w:r>
      <w:r w:rsidR="00F87DF8">
        <w:t xml:space="preserve"> </w:t>
      </w:r>
      <w:r>
        <w:t>And</w:t>
      </w:r>
      <w:r w:rsidR="00F87DF8">
        <w:t xml:space="preserve"> </w:t>
      </w:r>
      <w:r>
        <w:t>this</w:t>
      </w:r>
      <w:r w:rsidR="00F87DF8">
        <w:t xml:space="preserve"> </w:t>
      </w:r>
      <w:r>
        <w:t>agrees</w:t>
      </w:r>
      <w:r w:rsidR="00F87DF8">
        <w:t xml:space="preserve"> </w:t>
      </w:r>
      <w:r>
        <w:t>with</w:t>
      </w:r>
      <w:r w:rsidR="00F87DF8">
        <w:t xml:space="preserve"> </w:t>
      </w:r>
      <w:r>
        <w:t>what</w:t>
      </w:r>
      <w:r w:rsidR="00F87DF8">
        <w:t xml:space="preserve"> </w:t>
      </w:r>
      <w:r>
        <w:t>David</w:t>
      </w:r>
      <w:r w:rsidR="00F87DF8">
        <w:t xml:space="preserve"> </w:t>
      </w:r>
      <w:r>
        <w:t>says</w:t>
      </w:r>
      <w:r w:rsidR="00F87DF8">
        <w:t xml:space="preserve"> </w:t>
      </w:r>
      <w:r>
        <w:t>in</w:t>
      </w:r>
      <w:r w:rsidR="00F87DF8">
        <w:t xml:space="preserve"> </w:t>
      </w:r>
      <w:r>
        <w:t>one</w:t>
      </w:r>
      <w:r w:rsidR="00F87DF8">
        <w:t xml:space="preserve"> </w:t>
      </w:r>
      <w:r>
        <w:t>of</w:t>
      </w:r>
      <w:r w:rsidR="00F87DF8">
        <w:t xml:space="preserve"> </w:t>
      </w:r>
      <w:r>
        <w:t>the</w:t>
      </w:r>
      <w:r w:rsidR="00F87DF8">
        <w:t xml:space="preserve"> </w:t>
      </w:r>
      <w:r>
        <w:t>psalms:</w:t>
      </w:r>
      <w:r w:rsidR="00F87DF8">
        <w:t xml:space="preserve"> </w:t>
      </w:r>
      <w:r w:rsidR="00E40457">
        <w:t>“</w:t>
      </w:r>
      <w:r>
        <w:t>The</w:t>
      </w:r>
      <w:r w:rsidR="00F87DF8">
        <w:t xml:space="preserve"> </w:t>
      </w:r>
      <w:r>
        <w:t>eyes</w:t>
      </w:r>
      <w:r w:rsidR="00F87DF8">
        <w:t xml:space="preserve"> </w:t>
      </w:r>
      <w:r>
        <w:t>of</w:t>
      </w:r>
      <w:r w:rsidR="00F87DF8">
        <w:t xml:space="preserve"> </w:t>
      </w:r>
      <w:r>
        <w:t>the</w:t>
      </w:r>
      <w:r w:rsidR="00F87DF8">
        <w:t xml:space="preserve"> </w:t>
      </w:r>
      <w:r>
        <w:t>Lord</w:t>
      </w:r>
      <w:r w:rsidR="00F87DF8">
        <w:t xml:space="preserve"> </w:t>
      </w:r>
      <w:r>
        <w:t>are</w:t>
      </w:r>
      <w:r w:rsidR="00F87DF8">
        <w:t xml:space="preserve"> </w:t>
      </w:r>
      <w:r>
        <w:t>upon</w:t>
      </w:r>
      <w:r w:rsidR="00F87DF8">
        <w:t xml:space="preserve"> </w:t>
      </w:r>
      <w:r>
        <w:t>the</w:t>
      </w:r>
      <w:r w:rsidR="00F87DF8">
        <w:t xml:space="preserve"> </w:t>
      </w:r>
      <w:r>
        <w:t>just,</w:t>
      </w:r>
      <w:r w:rsidR="00F87DF8">
        <w:t xml:space="preserve"> </w:t>
      </w:r>
      <w:r>
        <w:t>and</w:t>
      </w:r>
      <w:r w:rsidR="00F87DF8">
        <w:t xml:space="preserve"> </w:t>
      </w:r>
      <w:r>
        <w:t>his</w:t>
      </w:r>
      <w:r w:rsidR="00F87DF8">
        <w:t xml:space="preserve"> </w:t>
      </w:r>
      <w:r>
        <w:t>ears</w:t>
      </w:r>
      <w:r w:rsidR="00F87DF8">
        <w:t xml:space="preserve"> </w:t>
      </w:r>
      <w:r w:rsidR="00737D89">
        <w:t>to</w:t>
      </w:r>
      <w:r w:rsidR="00F87DF8">
        <w:t xml:space="preserve"> </w:t>
      </w:r>
      <w:r>
        <w:t>their</w:t>
      </w:r>
      <w:r w:rsidR="00F87DF8">
        <w:t xml:space="preserve"> </w:t>
      </w:r>
      <w:r>
        <w:t>prayers.</w:t>
      </w:r>
      <w:r w:rsidR="00F87DF8">
        <w:t xml:space="preserve"> </w:t>
      </w:r>
      <w:r>
        <w:t>But</w:t>
      </w:r>
      <w:r w:rsidR="00F87DF8">
        <w:t xml:space="preserve"> </w:t>
      </w:r>
      <w:r>
        <w:t>the</w:t>
      </w:r>
      <w:r w:rsidR="00F87DF8">
        <w:t xml:space="preserve"> </w:t>
      </w:r>
      <w:r>
        <w:t>countenance</w:t>
      </w:r>
      <w:r w:rsidR="00F87DF8">
        <w:t xml:space="preserve"> </w:t>
      </w:r>
      <w:r>
        <w:t>of</w:t>
      </w:r>
      <w:r w:rsidR="00F87DF8">
        <w:t xml:space="preserve"> </w:t>
      </w:r>
      <w:r>
        <w:t>the</w:t>
      </w:r>
      <w:r w:rsidR="00F87DF8">
        <w:t xml:space="preserve"> </w:t>
      </w:r>
      <w:r>
        <w:t>Lord</w:t>
      </w:r>
      <w:r w:rsidR="00F87DF8">
        <w:t xml:space="preserve"> </w:t>
      </w:r>
      <w:r>
        <w:t>is</w:t>
      </w:r>
      <w:r w:rsidR="00F87DF8">
        <w:t xml:space="preserve"> </w:t>
      </w:r>
      <w:r>
        <w:t>against</w:t>
      </w:r>
      <w:r w:rsidR="00F87DF8">
        <w:t xml:space="preserve"> </w:t>
      </w:r>
      <w:r>
        <w:t>them</w:t>
      </w:r>
      <w:r w:rsidR="00F87DF8">
        <w:t xml:space="preserve"> </w:t>
      </w:r>
      <w:r>
        <w:t>that</w:t>
      </w:r>
      <w:r w:rsidR="00F87DF8">
        <w:t xml:space="preserve"> </w:t>
      </w:r>
      <w:r>
        <w:t>do</w:t>
      </w:r>
      <w:r w:rsidR="00F87DF8">
        <w:t xml:space="preserve"> </w:t>
      </w:r>
      <w:r>
        <w:t>evil,</w:t>
      </w:r>
      <w:r w:rsidR="00F87DF8">
        <w:t xml:space="preserve"> </w:t>
      </w:r>
      <w:r>
        <w:t>to</w:t>
      </w:r>
      <w:r w:rsidR="00F87DF8">
        <w:t xml:space="preserve"> </w:t>
      </w:r>
      <w:r>
        <w:t>cut</w:t>
      </w:r>
      <w:r w:rsidR="00F87DF8">
        <w:t xml:space="preserve"> </w:t>
      </w:r>
      <w:r>
        <w:t>off</w:t>
      </w:r>
      <w:r w:rsidR="00F87DF8">
        <w:t xml:space="preserve"> </w:t>
      </w:r>
      <w:r>
        <w:t>the</w:t>
      </w:r>
      <w:r w:rsidR="00F87DF8">
        <w:t xml:space="preserve"> </w:t>
      </w:r>
      <w:r>
        <w:t>remembrance</w:t>
      </w:r>
      <w:r w:rsidR="00F87DF8">
        <w:t xml:space="preserve"> </w:t>
      </w:r>
      <w:r>
        <w:t>of</w:t>
      </w:r>
      <w:r w:rsidR="00F87DF8">
        <w:t xml:space="preserve"> </w:t>
      </w:r>
      <w:r>
        <w:t>them</w:t>
      </w:r>
      <w:r w:rsidR="00F87DF8">
        <w:t xml:space="preserve"> </w:t>
      </w:r>
      <w:r>
        <w:t>from</w:t>
      </w:r>
      <w:r w:rsidR="00F87DF8">
        <w:t xml:space="preserve"> </w:t>
      </w:r>
      <w:r>
        <w:t>the</w:t>
      </w:r>
      <w:r w:rsidR="00F87DF8">
        <w:t xml:space="preserve"> </w:t>
      </w:r>
      <w:r>
        <w:t>earth.</w:t>
      </w:r>
      <w:r w:rsidR="00E40457">
        <w:t>”</w:t>
      </w:r>
      <w:r w:rsidR="00E40457">
        <w:rPr>
          <w:rStyle w:val="FootnoteReference"/>
        </w:rPr>
        <w:footnoteReference w:id="365"/>
      </w:r>
      <w:r w:rsidR="00F87DF8">
        <w:t xml:space="preserve"> </w:t>
      </w:r>
      <w:r w:rsidR="00E40457">
        <w:rPr>
          <w:rFonts w:ascii="Calibri" w:hAnsi="Calibri" w:cs="Calibri"/>
        </w:rPr>
        <w:t>“</w:t>
      </w:r>
      <w:r>
        <w:t>The</w:t>
      </w:r>
      <w:r w:rsidR="00F87DF8">
        <w:t xml:space="preserve"> </w:t>
      </w:r>
      <w:r>
        <w:t>hand</w:t>
      </w:r>
      <w:r w:rsidR="00F87DF8">
        <w:t xml:space="preserve"> </w:t>
      </w:r>
      <w:r>
        <w:t>of</w:t>
      </w:r>
      <w:r w:rsidR="00F87DF8">
        <w:t xml:space="preserve"> </w:t>
      </w:r>
      <w:r>
        <w:t>God,</w:t>
      </w:r>
      <w:r w:rsidR="00E40457">
        <w:rPr>
          <w:rFonts w:ascii="Calibri" w:hAnsi="Calibri" w:cs="Calibri"/>
        </w:rPr>
        <w:t>”</w:t>
      </w:r>
      <w:r w:rsidR="00F87DF8">
        <w:t xml:space="preserve"> </w:t>
      </w:r>
      <w:r>
        <w:t>says</w:t>
      </w:r>
      <w:r w:rsidR="00F87DF8">
        <w:t xml:space="preserve"> </w:t>
      </w:r>
      <w:r>
        <w:t>the</w:t>
      </w:r>
      <w:r w:rsidR="00F87DF8">
        <w:t xml:space="preserve"> </w:t>
      </w:r>
      <w:r>
        <w:t>inspired</w:t>
      </w:r>
      <w:r w:rsidR="00F87DF8">
        <w:t xml:space="preserve"> </w:t>
      </w:r>
      <w:r>
        <w:t>author</w:t>
      </w:r>
      <w:r w:rsidR="00F87DF8">
        <w:t xml:space="preserve"> </w:t>
      </w:r>
      <w:r>
        <w:t>of</w:t>
      </w:r>
      <w:r w:rsidR="00F87DF8">
        <w:t xml:space="preserve"> </w:t>
      </w:r>
      <w:r>
        <w:t>the</w:t>
      </w:r>
      <w:r w:rsidR="00F87DF8">
        <w:t xml:space="preserve"> </w:t>
      </w:r>
      <w:r>
        <w:t>Book</w:t>
      </w:r>
      <w:r w:rsidR="00F87DF8">
        <w:t xml:space="preserve"> </w:t>
      </w:r>
      <w:r>
        <w:t>of</w:t>
      </w:r>
      <w:r w:rsidR="00F87DF8">
        <w:t xml:space="preserve"> </w:t>
      </w:r>
      <w:r>
        <w:t>Esdras,</w:t>
      </w:r>
      <w:r w:rsidR="00F87DF8">
        <w:t xml:space="preserve"> </w:t>
      </w:r>
      <w:r w:rsidR="00E40457">
        <w:t>“</w:t>
      </w:r>
      <w:r>
        <w:t>is</w:t>
      </w:r>
      <w:r w:rsidR="00F87DF8">
        <w:t xml:space="preserve"> </w:t>
      </w:r>
      <w:r>
        <w:t>upon</w:t>
      </w:r>
      <w:r w:rsidR="00F87DF8">
        <w:t xml:space="preserve"> </w:t>
      </w:r>
      <w:r>
        <w:t>all</w:t>
      </w:r>
      <w:r w:rsidR="00F87DF8">
        <w:t xml:space="preserve"> </w:t>
      </w:r>
      <w:r>
        <w:t>them</w:t>
      </w:r>
      <w:r w:rsidR="00F87DF8">
        <w:t xml:space="preserve"> </w:t>
      </w:r>
      <w:r>
        <w:t>that</w:t>
      </w:r>
      <w:r w:rsidR="00F87DF8">
        <w:t xml:space="preserve"> </w:t>
      </w:r>
      <w:r>
        <w:t>seek</w:t>
      </w:r>
      <w:r w:rsidR="00F87DF8">
        <w:t xml:space="preserve"> </w:t>
      </w:r>
      <w:r>
        <w:t>Him</w:t>
      </w:r>
      <w:r w:rsidR="00F87DF8">
        <w:t xml:space="preserve"> </w:t>
      </w:r>
      <w:r>
        <w:t>in</w:t>
      </w:r>
      <w:r w:rsidR="00F87DF8">
        <w:t xml:space="preserve"> </w:t>
      </w:r>
      <w:r>
        <w:t>goodness;</w:t>
      </w:r>
      <w:r w:rsidR="00F87DF8">
        <w:t xml:space="preserve"> </w:t>
      </w:r>
      <w:r>
        <w:t>and</w:t>
      </w:r>
      <w:r w:rsidR="00F87DF8">
        <w:t xml:space="preserve"> </w:t>
      </w:r>
      <w:r>
        <w:t>His</w:t>
      </w:r>
      <w:r w:rsidR="00F87DF8">
        <w:t xml:space="preserve"> </w:t>
      </w:r>
      <w:r>
        <w:t>power</w:t>
      </w:r>
      <w:r w:rsidR="00F87DF8">
        <w:t xml:space="preserve"> </w:t>
      </w:r>
      <w:r>
        <w:t>and</w:t>
      </w:r>
      <w:r w:rsidR="00F87DF8">
        <w:t xml:space="preserve"> </w:t>
      </w:r>
      <w:r>
        <w:t>strength</w:t>
      </w:r>
      <w:r w:rsidR="00F87DF8">
        <w:t xml:space="preserve"> </w:t>
      </w:r>
      <w:r>
        <w:t>and</w:t>
      </w:r>
      <w:r w:rsidR="00F87DF8">
        <w:t xml:space="preserve"> </w:t>
      </w:r>
      <w:r>
        <w:t>wrath</w:t>
      </w:r>
      <w:r w:rsidR="00F87DF8">
        <w:t xml:space="preserve"> </w:t>
      </w:r>
      <w:r>
        <w:t>upon</w:t>
      </w:r>
      <w:r w:rsidR="00F87DF8">
        <w:t xml:space="preserve"> </w:t>
      </w:r>
      <w:r>
        <w:t>all</w:t>
      </w:r>
      <w:r w:rsidR="00F87DF8">
        <w:t xml:space="preserve"> </w:t>
      </w:r>
      <w:r>
        <w:t>them</w:t>
      </w:r>
      <w:r w:rsidR="00F87DF8">
        <w:t xml:space="preserve"> </w:t>
      </w:r>
      <w:r>
        <w:t>that</w:t>
      </w:r>
      <w:r w:rsidR="00F87DF8">
        <w:t xml:space="preserve"> </w:t>
      </w:r>
      <w:r>
        <w:t>forsake</w:t>
      </w:r>
      <w:r w:rsidR="00F87DF8">
        <w:t xml:space="preserve"> </w:t>
      </w:r>
      <w:r>
        <w:t>Him.</w:t>
      </w:r>
      <w:r w:rsidR="00E40457">
        <w:t>”</w:t>
      </w:r>
      <w:r w:rsidR="00E40457">
        <w:rPr>
          <w:rStyle w:val="FootnoteReference"/>
        </w:rPr>
        <w:footnoteReference w:id="366"/>
      </w:r>
      <w:r w:rsidR="00F87DF8">
        <w:t xml:space="preserve"> </w:t>
      </w:r>
      <w:r>
        <w:t>Be</w:t>
      </w:r>
      <w:r w:rsidR="00F87DF8">
        <w:t xml:space="preserve"> </w:t>
      </w:r>
      <w:r>
        <w:t>reconciled,</w:t>
      </w:r>
      <w:r w:rsidR="00F87DF8">
        <w:t xml:space="preserve"> </w:t>
      </w:r>
      <w:r>
        <w:t>therefore,</w:t>
      </w:r>
      <w:r w:rsidR="00F87DF8">
        <w:t xml:space="preserve"> </w:t>
      </w:r>
      <w:r>
        <w:t>with</w:t>
      </w:r>
      <w:r w:rsidR="00F87DF8">
        <w:t xml:space="preserve"> </w:t>
      </w:r>
      <w:r>
        <w:t>God;</w:t>
      </w:r>
      <w:r w:rsidR="00F87DF8">
        <w:t xml:space="preserve"> </w:t>
      </w:r>
      <w:r>
        <w:t>amend</w:t>
      </w:r>
      <w:r w:rsidR="00F87DF8">
        <w:t xml:space="preserve"> </w:t>
      </w:r>
      <w:r>
        <w:t>your</w:t>
      </w:r>
      <w:r w:rsidR="00F87DF8">
        <w:t xml:space="preserve"> </w:t>
      </w:r>
      <w:r>
        <w:t>life;</w:t>
      </w:r>
      <w:r w:rsidR="00F87DF8">
        <w:t xml:space="preserve"> </w:t>
      </w:r>
      <w:r>
        <w:t>and</w:t>
      </w:r>
      <w:r w:rsidR="00F87DF8">
        <w:t xml:space="preserve"> </w:t>
      </w:r>
      <w:r>
        <w:t>then</w:t>
      </w:r>
      <w:r w:rsidR="00F87DF8">
        <w:t xml:space="preserve"> </w:t>
      </w:r>
      <w:r>
        <w:t>you</w:t>
      </w:r>
      <w:r w:rsidR="00F87DF8">
        <w:t xml:space="preserve"> </w:t>
      </w:r>
      <w:r>
        <w:t>can</w:t>
      </w:r>
      <w:r w:rsidR="00F87DF8">
        <w:t xml:space="preserve"> </w:t>
      </w:r>
      <w:r>
        <w:t>confidently</w:t>
      </w:r>
      <w:r w:rsidR="00F87DF8">
        <w:t xml:space="preserve"> </w:t>
      </w:r>
      <w:r>
        <w:t>hope</w:t>
      </w:r>
      <w:r w:rsidR="00F87DF8">
        <w:t xml:space="preserve"> </w:t>
      </w:r>
      <w:r>
        <w:t>for</w:t>
      </w:r>
      <w:r w:rsidR="00F87DF8">
        <w:t xml:space="preserve"> </w:t>
      </w:r>
      <w:r>
        <w:t>the</w:t>
      </w:r>
      <w:r w:rsidR="00F87DF8">
        <w:t xml:space="preserve"> </w:t>
      </w:r>
      <w:r>
        <w:t>mercy</w:t>
      </w:r>
      <w:r w:rsidR="00F87DF8">
        <w:t xml:space="preserve"> </w:t>
      </w:r>
      <w:r>
        <w:t>promised</w:t>
      </w:r>
      <w:r w:rsidR="00F87DF8">
        <w:t xml:space="preserve"> </w:t>
      </w:r>
      <w:r>
        <w:t>to</w:t>
      </w:r>
      <w:r w:rsidR="00F87DF8">
        <w:t xml:space="preserve"> </w:t>
      </w:r>
      <w:r>
        <w:t>His</w:t>
      </w:r>
      <w:r w:rsidR="00F87DF8">
        <w:t xml:space="preserve"> </w:t>
      </w:r>
      <w:r>
        <w:t>faithful</w:t>
      </w:r>
      <w:r w:rsidR="00F87DF8">
        <w:t xml:space="preserve"> </w:t>
      </w:r>
      <w:r>
        <w:t>servants.</w:t>
      </w:r>
      <w:r w:rsidR="00F87DF8">
        <w:t xml:space="preserve"> </w:t>
      </w:r>
      <w:r w:rsidR="00E40457">
        <w:t>“</w:t>
      </w:r>
      <w:r>
        <w:t>Hope</w:t>
      </w:r>
      <w:r w:rsidR="00F87DF8">
        <w:t xml:space="preserve"> </w:t>
      </w:r>
      <w:r>
        <w:t>in</w:t>
      </w:r>
      <w:r w:rsidR="00F87DF8">
        <w:t xml:space="preserve"> </w:t>
      </w:r>
      <w:r>
        <w:t>the</w:t>
      </w:r>
      <w:r w:rsidR="00F87DF8">
        <w:t xml:space="preserve"> </w:t>
      </w:r>
      <w:r>
        <w:t>Lord</w:t>
      </w:r>
      <w:r w:rsidR="00F87DF8">
        <w:t xml:space="preserve"> </w:t>
      </w:r>
      <w:r>
        <w:t>and</w:t>
      </w:r>
      <w:r w:rsidR="00F87DF8">
        <w:t xml:space="preserve"> </w:t>
      </w:r>
      <w:r>
        <w:t>do</w:t>
      </w:r>
      <w:r w:rsidR="00F87DF8">
        <w:t xml:space="preserve"> </w:t>
      </w:r>
      <w:r>
        <w:t>that</w:t>
      </w:r>
      <w:r w:rsidR="00F87DF8">
        <w:t xml:space="preserve"> </w:t>
      </w:r>
      <w:r>
        <w:t>which</w:t>
      </w:r>
      <w:r w:rsidR="00F87DF8">
        <w:t xml:space="preserve"> </w:t>
      </w:r>
      <w:r>
        <w:t>is</w:t>
      </w:r>
      <w:r w:rsidR="00F87DF8">
        <w:t xml:space="preserve"> </w:t>
      </w:r>
      <w:r>
        <w:t>good,</w:t>
      </w:r>
      <w:r w:rsidR="00E40457">
        <w:t>”</w:t>
      </w:r>
      <w:r w:rsidR="00F87DF8">
        <w:t xml:space="preserve"> </w:t>
      </w:r>
      <w:r>
        <w:t>we</w:t>
      </w:r>
      <w:r w:rsidR="00F87DF8">
        <w:t xml:space="preserve"> </w:t>
      </w:r>
      <w:r>
        <w:t>are</w:t>
      </w:r>
      <w:r w:rsidR="00F87DF8">
        <w:t xml:space="preserve"> </w:t>
      </w:r>
      <w:r>
        <w:t>told</w:t>
      </w:r>
      <w:r w:rsidR="00F87DF8">
        <w:t xml:space="preserve"> </w:t>
      </w:r>
      <w:r>
        <w:t>by</w:t>
      </w:r>
      <w:r w:rsidR="00F87DF8">
        <w:t xml:space="preserve"> </w:t>
      </w:r>
      <w:r>
        <w:t>the</w:t>
      </w:r>
      <w:r w:rsidR="00F87DF8">
        <w:t xml:space="preserve"> </w:t>
      </w:r>
      <w:r>
        <w:t>Psalmist;</w:t>
      </w:r>
      <w:r w:rsidR="00F87DF8">
        <w:t xml:space="preserve"> </w:t>
      </w:r>
      <w:r w:rsidR="00E40457">
        <w:t>“</w:t>
      </w:r>
      <w:r>
        <w:t>offer</w:t>
      </w:r>
      <w:r w:rsidR="00F87DF8">
        <w:t xml:space="preserve"> </w:t>
      </w:r>
      <w:r>
        <w:t>the</w:t>
      </w:r>
      <w:r w:rsidR="00F87DF8">
        <w:t xml:space="preserve"> </w:t>
      </w:r>
      <w:r>
        <w:t>sacrifice</w:t>
      </w:r>
      <w:r w:rsidR="00F87DF8">
        <w:t xml:space="preserve"> </w:t>
      </w:r>
      <w:r>
        <w:t>of</w:t>
      </w:r>
      <w:r w:rsidR="00F87DF8">
        <w:t xml:space="preserve"> </w:t>
      </w:r>
      <w:r>
        <w:t>justice,</w:t>
      </w:r>
      <w:r w:rsidR="00F87DF8">
        <w:t xml:space="preserve"> </w:t>
      </w:r>
      <w:r>
        <w:t>and</w:t>
      </w:r>
      <w:r w:rsidR="00F87DF8">
        <w:t xml:space="preserve"> </w:t>
      </w:r>
      <w:r>
        <w:t>trust</w:t>
      </w:r>
      <w:r w:rsidR="00F87DF8">
        <w:t xml:space="preserve"> </w:t>
      </w:r>
      <w:r>
        <w:t>in</w:t>
      </w:r>
      <w:r w:rsidR="00F87DF8">
        <w:t xml:space="preserve"> </w:t>
      </w:r>
      <w:r>
        <w:t>the</w:t>
      </w:r>
      <w:r w:rsidR="00F87DF8">
        <w:t xml:space="preserve"> </w:t>
      </w:r>
      <w:r>
        <w:t>Lord.</w:t>
      </w:r>
      <w:r w:rsidR="00E40457">
        <w:t>”</w:t>
      </w:r>
      <w:r w:rsidR="00E40457">
        <w:rPr>
          <w:rStyle w:val="FootnoteReference"/>
        </w:rPr>
        <w:footnoteReference w:id="367"/>
      </w:r>
      <w:r w:rsidR="00F87DF8">
        <w:t xml:space="preserve"> </w:t>
      </w:r>
      <w:r>
        <w:t>This</w:t>
      </w:r>
      <w:r w:rsidR="00F87DF8">
        <w:t xml:space="preserve"> </w:t>
      </w:r>
      <w:r>
        <w:t>is</w:t>
      </w:r>
      <w:r w:rsidR="00F87DF8">
        <w:t xml:space="preserve"> </w:t>
      </w:r>
      <w:r>
        <w:t>hope;</w:t>
      </w:r>
      <w:r w:rsidR="00F87DF8">
        <w:t xml:space="preserve"> </w:t>
      </w:r>
      <w:r>
        <w:t>any</w:t>
      </w:r>
      <w:r w:rsidR="00F87DF8">
        <w:t xml:space="preserve"> </w:t>
      </w:r>
      <w:r>
        <w:t>other</w:t>
      </w:r>
      <w:r w:rsidR="00F87DF8">
        <w:t xml:space="preserve"> </w:t>
      </w:r>
      <w:r>
        <w:t>confidence</w:t>
      </w:r>
      <w:r w:rsidR="00F87DF8">
        <w:t xml:space="preserve"> </w:t>
      </w:r>
      <w:r>
        <w:t>is</w:t>
      </w:r>
      <w:r w:rsidR="00F87DF8">
        <w:t xml:space="preserve"> </w:t>
      </w:r>
      <w:r>
        <w:t>presumption.</w:t>
      </w:r>
      <w:r w:rsidR="00F87DF8">
        <w:t xml:space="preserve"> </w:t>
      </w:r>
      <w:r>
        <w:t>The</w:t>
      </w:r>
      <w:r w:rsidR="00F87DF8">
        <w:t xml:space="preserve"> </w:t>
      </w:r>
      <w:r>
        <w:t>ark</w:t>
      </w:r>
      <w:r w:rsidR="00F87DF8">
        <w:t xml:space="preserve"> </w:t>
      </w:r>
      <w:r>
        <w:t>of</w:t>
      </w:r>
      <w:r w:rsidR="00F87DF8">
        <w:t xml:space="preserve"> </w:t>
      </w:r>
      <w:r>
        <w:t>the</w:t>
      </w:r>
      <w:r w:rsidR="00F87DF8">
        <w:t xml:space="preserve"> </w:t>
      </w:r>
      <w:r>
        <w:t>true</w:t>
      </w:r>
      <w:r w:rsidR="00F87DF8">
        <w:t xml:space="preserve"> </w:t>
      </w:r>
      <w:r>
        <w:t>Church</w:t>
      </w:r>
      <w:r w:rsidR="00F87DF8">
        <w:t xml:space="preserve"> </w:t>
      </w:r>
      <w:r>
        <w:t>will</w:t>
      </w:r>
      <w:r w:rsidR="00F87DF8">
        <w:t xml:space="preserve"> </w:t>
      </w:r>
      <w:r>
        <w:t>not</w:t>
      </w:r>
      <w:r w:rsidR="00F87DF8">
        <w:t xml:space="preserve"> </w:t>
      </w:r>
      <w:r>
        <w:t>save</w:t>
      </w:r>
      <w:r w:rsidR="00F87DF8">
        <w:t xml:space="preserve"> </w:t>
      </w:r>
      <w:r>
        <w:t>its</w:t>
      </w:r>
      <w:r w:rsidR="00F87DF8">
        <w:t xml:space="preserve"> </w:t>
      </w:r>
      <w:r>
        <w:t>unworthy</w:t>
      </w:r>
      <w:r w:rsidR="00F87DF8">
        <w:t xml:space="preserve"> </w:t>
      </w:r>
      <w:r>
        <w:t>members</w:t>
      </w:r>
      <w:r w:rsidR="00F87DF8">
        <w:t xml:space="preserve"> </w:t>
      </w:r>
      <w:r>
        <w:t>from</w:t>
      </w:r>
      <w:r w:rsidR="00F87DF8">
        <w:t xml:space="preserve"> </w:t>
      </w:r>
      <w:r>
        <w:t>the</w:t>
      </w:r>
      <w:r w:rsidR="00F87DF8">
        <w:t xml:space="preserve"> </w:t>
      </w:r>
      <w:r>
        <w:t>deluge</w:t>
      </w:r>
      <w:r w:rsidR="00F87DF8">
        <w:t xml:space="preserve"> </w:t>
      </w:r>
      <w:r>
        <w:t>of</w:t>
      </w:r>
      <w:r w:rsidR="00F87DF8">
        <w:t xml:space="preserve"> </w:t>
      </w:r>
      <w:r>
        <w:t>their</w:t>
      </w:r>
      <w:r w:rsidR="00F87DF8">
        <w:t xml:space="preserve"> </w:t>
      </w:r>
      <w:r>
        <w:t>iniquities,</w:t>
      </w:r>
      <w:r w:rsidR="00F87DF8">
        <w:t xml:space="preserve"> </w:t>
      </w:r>
      <w:r>
        <w:t>nor</w:t>
      </w:r>
      <w:r w:rsidR="00F87DF8">
        <w:t xml:space="preserve"> </w:t>
      </w:r>
      <w:r>
        <w:t>can</w:t>
      </w:r>
      <w:r w:rsidR="00F87DF8">
        <w:t xml:space="preserve"> </w:t>
      </w:r>
      <w:r>
        <w:t>you</w:t>
      </w:r>
      <w:r w:rsidR="00F87DF8">
        <w:t xml:space="preserve"> </w:t>
      </w:r>
      <w:r>
        <w:t>reap</w:t>
      </w:r>
      <w:r w:rsidR="00F87DF8">
        <w:t xml:space="preserve"> </w:t>
      </w:r>
      <w:r>
        <w:t>any</w:t>
      </w:r>
      <w:r w:rsidR="00F87DF8">
        <w:t xml:space="preserve"> </w:t>
      </w:r>
      <w:r>
        <w:t>benefit</w:t>
      </w:r>
      <w:r w:rsidR="00F87DF8">
        <w:t xml:space="preserve"> </w:t>
      </w:r>
      <w:r>
        <w:t>from</w:t>
      </w:r>
      <w:r w:rsidR="00F87DF8">
        <w:t xml:space="preserve"> </w:t>
      </w:r>
      <w:r>
        <w:t>the</w:t>
      </w:r>
      <w:r w:rsidR="00F87DF8">
        <w:t xml:space="preserve"> </w:t>
      </w:r>
      <w:r>
        <w:t>mercy</w:t>
      </w:r>
      <w:r w:rsidR="00F87DF8">
        <w:t xml:space="preserve"> </w:t>
      </w:r>
      <w:r>
        <w:t>of</w:t>
      </w:r>
      <w:r w:rsidR="00F87DF8">
        <w:t xml:space="preserve"> </w:t>
      </w:r>
      <w:r>
        <w:t>God</w:t>
      </w:r>
      <w:r w:rsidR="00F87DF8">
        <w:t xml:space="preserve"> </w:t>
      </w:r>
      <w:r>
        <w:t>if</w:t>
      </w:r>
      <w:r w:rsidR="00F87DF8">
        <w:t xml:space="preserve"> </w:t>
      </w:r>
      <w:r>
        <w:t>you</w:t>
      </w:r>
      <w:r w:rsidR="00F87DF8">
        <w:t xml:space="preserve"> </w:t>
      </w:r>
      <w:r>
        <w:t>seek</w:t>
      </w:r>
      <w:r w:rsidR="00F87DF8">
        <w:t xml:space="preserve"> </w:t>
      </w:r>
      <w:r>
        <w:t>His</w:t>
      </w:r>
      <w:r w:rsidR="00F87DF8">
        <w:t xml:space="preserve"> </w:t>
      </w:r>
      <w:r>
        <w:t>protection</w:t>
      </w:r>
      <w:r w:rsidR="00F87DF8">
        <w:t xml:space="preserve"> </w:t>
      </w:r>
      <w:r>
        <w:t>in</w:t>
      </w:r>
      <w:r w:rsidR="00F87DF8">
        <w:t xml:space="preserve"> </w:t>
      </w:r>
      <w:r>
        <w:t>order</w:t>
      </w:r>
      <w:r w:rsidR="00F87DF8">
        <w:t xml:space="preserve"> </w:t>
      </w:r>
      <w:r>
        <w:t>to</w:t>
      </w:r>
      <w:r w:rsidR="00F87DF8">
        <w:t xml:space="preserve"> </w:t>
      </w:r>
      <w:r>
        <w:t>sin</w:t>
      </w:r>
      <w:r w:rsidR="00F87DF8">
        <w:t xml:space="preserve"> </w:t>
      </w:r>
      <w:r>
        <w:t>with</w:t>
      </w:r>
      <w:r w:rsidR="00F87DF8">
        <w:t xml:space="preserve"> </w:t>
      </w:r>
      <w:r>
        <w:t>impunity.</w:t>
      </w:r>
    </w:p>
    <w:p w14:paraId="76EEAAD6" w14:textId="77777777" w:rsidR="00E40457" w:rsidRDefault="00E40457" w:rsidP="00B01E47">
      <w:pPr>
        <w:jc w:val="both"/>
      </w:pPr>
      <w:r>
        <w:t>“</w:t>
      </w:r>
      <w:r w:rsidR="00055323">
        <w:t>Men</w:t>
      </w:r>
      <w:r w:rsidR="00F87DF8">
        <w:t xml:space="preserve"> </w:t>
      </w:r>
      <w:r w:rsidR="00055323">
        <w:t>go</w:t>
      </w:r>
      <w:r w:rsidR="00F87DF8">
        <w:t xml:space="preserve"> </w:t>
      </w:r>
      <w:r w:rsidR="00055323">
        <w:t>to</w:t>
      </w:r>
      <w:r w:rsidR="00F87DF8">
        <w:t xml:space="preserve"> </w:t>
      </w:r>
      <w:r w:rsidR="00055323">
        <w:t>hell,</w:t>
      </w:r>
      <w:r>
        <w:t>”</w:t>
      </w:r>
      <w:r w:rsidR="00F87DF8">
        <w:t xml:space="preserve"> </w:t>
      </w:r>
      <w:r w:rsidR="00055323">
        <w:t>says</w:t>
      </w:r>
      <w:r w:rsidR="00F87DF8">
        <w:t xml:space="preserve"> </w:t>
      </w:r>
      <w:r w:rsidR="00055323">
        <w:t>St.</w:t>
      </w:r>
      <w:r w:rsidR="00F87DF8">
        <w:t xml:space="preserve"> </w:t>
      </w:r>
      <w:r w:rsidR="00055323">
        <w:t>Augustine,</w:t>
      </w:r>
      <w:r w:rsidR="00F87DF8">
        <w:t xml:space="preserve"> </w:t>
      </w:r>
      <w:r>
        <w:t>“</w:t>
      </w:r>
      <w:r w:rsidR="00055323">
        <w:t>through</w:t>
      </w:r>
      <w:r w:rsidR="00F87DF8">
        <w:t xml:space="preserve"> </w:t>
      </w:r>
      <w:r w:rsidR="00055323">
        <w:t>hope,</w:t>
      </w:r>
      <w:r w:rsidR="00F87DF8">
        <w:t xml:space="preserve"> </w:t>
      </w:r>
      <w:r w:rsidR="00055323">
        <w:t>as</w:t>
      </w:r>
      <w:r w:rsidR="00F87DF8">
        <w:t xml:space="preserve"> </w:t>
      </w:r>
      <w:r w:rsidR="00055323">
        <w:t>well</w:t>
      </w:r>
      <w:r w:rsidR="00F87DF8">
        <w:t xml:space="preserve"> </w:t>
      </w:r>
      <w:r w:rsidR="00055323">
        <w:t>as</w:t>
      </w:r>
      <w:r w:rsidR="00F87DF8">
        <w:t xml:space="preserve"> </w:t>
      </w:r>
      <w:r w:rsidR="00055323">
        <w:t>through</w:t>
      </w:r>
      <w:r w:rsidR="00F87DF8">
        <w:t xml:space="preserve"> </w:t>
      </w:r>
      <w:r w:rsidR="00055323">
        <w:t>despair:</w:t>
      </w:r>
      <w:r w:rsidR="00F87DF8">
        <w:t xml:space="preserve"> </w:t>
      </w:r>
      <w:r w:rsidR="00055323">
        <w:t>through</w:t>
      </w:r>
      <w:r w:rsidR="00F87DF8">
        <w:t xml:space="preserve"> </w:t>
      </w:r>
      <w:r w:rsidR="00055323">
        <w:t>a</w:t>
      </w:r>
      <w:r w:rsidR="00F87DF8">
        <w:t xml:space="preserve"> </w:t>
      </w:r>
      <w:r w:rsidR="00055323">
        <w:t>presumptuous</w:t>
      </w:r>
      <w:r w:rsidR="00F87DF8">
        <w:t xml:space="preserve"> </w:t>
      </w:r>
      <w:r w:rsidR="00055323">
        <w:t>hope</w:t>
      </w:r>
      <w:r w:rsidR="00F87DF8">
        <w:t xml:space="preserve"> </w:t>
      </w:r>
      <w:r w:rsidR="00055323">
        <w:t>during</w:t>
      </w:r>
      <w:r w:rsidR="00F87DF8">
        <w:t xml:space="preserve"> </w:t>
      </w:r>
      <w:r w:rsidR="00055323">
        <w:t>life,</w:t>
      </w:r>
      <w:r w:rsidR="00F87DF8">
        <w:t xml:space="preserve"> </w:t>
      </w:r>
      <w:r w:rsidR="00055323">
        <w:t>and</w:t>
      </w:r>
      <w:r w:rsidR="00F87DF8">
        <w:t xml:space="preserve"> </w:t>
      </w:r>
      <w:r w:rsidR="00055323">
        <w:t>through</w:t>
      </w:r>
      <w:r w:rsidR="00F87DF8">
        <w:t xml:space="preserve"> </w:t>
      </w:r>
      <w:r w:rsidR="00055323">
        <w:t>despair</w:t>
      </w:r>
      <w:r w:rsidR="00F87DF8">
        <w:t xml:space="preserve"> </w:t>
      </w:r>
      <w:r w:rsidR="00055323">
        <w:t>at</w:t>
      </w:r>
      <w:r w:rsidR="00F87DF8">
        <w:t xml:space="preserve"> </w:t>
      </w:r>
      <w:r w:rsidR="00055323">
        <w:t>the</w:t>
      </w:r>
      <w:r w:rsidR="00F87DF8">
        <w:t xml:space="preserve"> </w:t>
      </w:r>
      <w:r w:rsidR="00055323">
        <w:t>hour</w:t>
      </w:r>
      <w:r w:rsidR="00F87DF8">
        <w:t xml:space="preserve"> </w:t>
      </w:r>
      <w:r w:rsidR="00055323">
        <w:t>of</w:t>
      </w:r>
      <w:r w:rsidR="00F87DF8">
        <w:t xml:space="preserve"> </w:t>
      </w:r>
      <w:r w:rsidR="00055323">
        <w:t>death.</w:t>
      </w:r>
      <w:r>
        <w:t>”</w:t>
      </w:r>
      <w:r>
        <w:rPr>
          <w:rStyle w:val="FootnoteReference"/>
        </w:rPr>
        <w:footnoteReference w:id="368"/>
      </w:r>
      <w:r w:rsidR="00F87DF8">
        <w:t xml:space="preserve"> </w:t>
      </w:r>
      <w:r w:rsidR="00055323">
        <w:t>I</w:t>
      </w:r>
      <w:r w:rsidR="00F87DF8">
        <w:t xml:space="preserve"> </w:t>
      </w:r>
      <w:r w:rsidR="00055323">
        <w:t>entreat</w:t>
      </w:r>
      <w:r w:rsidR="00F87DF8">
        <w:t xml:space="preserve"> </w:t>
      </w:r>
      <w:r w:rsidR="00055323">
        <w:t>you,</w:t>
      </w:r>
      <w:r w:rsidR="00F87DF8">
        <w:t xml:space="preserve"> </w:t>
      </w:r>
      <w:r w:rsidR="00055323">
        <w:t>therefore,</w:t>
      </w:r>
      <w:r w:rsidR="00F87DF8">
        <w:t xml:space="preserve"> </w:t>
      </w:r>
      <w:r w:rsidR="00055323">
        <w:t>0</w:t>
      </w:r>
      <w:r w:rsidR="00F87DF8">
        <w:t xml:space="preserve"> </w:t>
      </w:r>
      <w:r w:rsidR="00055323">
        <w:t>sinner!</w:t>
      </w:r>
      <w:r w:rsidR="00F87DF8">
        <w:t xml:space="preserve"> </w:t>
      </w:r>
      <w:r w:rsidR="00055323">
        <w:t>to</w:t>
      </w:r>
      <w:r w:rsidR="00F87DF8">
        <w:t xml:space="preserve"> </w:t>
      </w:r>
      <w:r w:rsidR="00055323">
        <w:t>abandon</w:t>
      </w:r>
      <w:r w:rsidR="00F87DF8">
        <w:t xml:space="preserve"> </w:t>
      </w:r>
      <w:r w:rsidR="00055323">
        <w:t>your</w:t>
      </w:r>
      <w:r w:rsidR="00F87DF8">
        <w:t xml:space="preserve"> </w:t>
      </w:r>
      <w:r w:rsidR="00055323">
        <w:t>false</w:t>
      </w:r>
      <w:r w:rsidR="00F87DF8">
        <w:t xml:space="preserve"> </w:t>
      </w:r>
      <w:r w:rsidR="00055323">
        <w:t>hope,</w:t>
      </w:r>
      <w:r w:rsidR="00F87DF8">
        <w:t xml:space="preserve"> </w:t>
      </w:r>
      <w:r w:rsidR="00055323">
        <w:t>and</w:t>
      </w:r>
      <w:r w:rsidR="00F87DF8">
        <w:t xml:space="preserve"> </w:t>
      </w:r>
      <w:r w:rsidR="00055323">
        <w:t>let</w:t>
      </w:r>
      <w:r w:rsidR="00F87DF8">
        <w:t xml:space="preserve"> </w:t>
      </w:r>
      <w:r w:rsidR="00055323">
        <w:t>God</w:t>
      </w:r>
      <w:r>
        <w:t>’</w:t>
      </w:r>
      <w:r w:rsidR="00055323">
        <w:t>s</w:t>
      </w:r>
      <w:r w:rsidR="00F87DF8">
        <w:t xml:space="preserve"> </w:t>
      </w:r>
      <w:r w:rsidR="00055323">
        <w:t>justice</w:t>
      </w:r>
      <w:r w:rsidR="00F87DF8">
        <w:t xml:space="preserve"> </w:t>
      </w:r>
      <w:r w:rsidR="00055323">
        <w:t>inspire</w:t>
      </w:r>
      <w:r w:rsidR="00F87DF8">
        <w:t xml:space="preserve"> </w:t>
      </w:r>
      <w:r w:rsidR="00055323">
        <w:t>you</w:t>
      </w:r>
      <w:r w:rsidR="00F87DF8">
        <w:t xml:space="preserve"> </w:t>
      </w:r>
      <w:r w:rsidR="00055323">
        <w:t>with</w:t>
      </w:r>
      <w:r w:rsidR="00F87DF8">
        <w:t xml:space="preserve"> </w:t>
      </w:r>
      <w:r w:rsidR="00055323">
        <w:t>a</w:t>
      </w:r>
      <w:r w:rsidR="00F87DF8">
        <w:t xml:space="preserve"> </w:t>
      </w:r>
      <w:r w:rsidR="00055323">
        <w:t>fear</w:t>
      </w:r>
      <w:r w:rsidR="00F87DF8">
        <w:t xml:space="preserve"> </w:t>
      </w:r>
      <w:r w:rsidR="00055323">
        <w:t>proportioned</w:t>
      </w:r>
      <w:r w:rsidR="00F87DF8">
        <w:t xml:space="preserve"> </w:t>
      </w:r>
      <w:r w:rsidR="00055323">
        <w:t>to</w:t>
      </w:r>
      <w:r w:rsidR="00F87DF8">
        <w:t xml:space="preserve"> </w:t>
      </w:r>
      <w:r w:rsidR="00055323">
        <w:t>the</w:t>
      </w:r>
      <w:r w:rsidR="00F87DF8">
        <w:t xml:space="preserve"> </w:t>
      </w:r>
      <w:r w:rsidR="00055323">
        <w:t>confidence</w:t>
      </w:r>
      <w:r w:rsidR="00F87DF8">
        <w:t xml:space="preserve"> </w:t>
      </w:r>
      <w:r w:rsidR="00055323">
        <w:t>which</w:t>
      </w:r>
      <w:r w:rsidR="00F87DF8">
        <w:t xml:space="preserve"> </w:t>
      </w:r>
      <w:r w:rsidR="00055323">
        <w:t>His</w:t>
      </w:r>
      <w:r w:rsidR="00F87DF8">
        <w:t xml:space="preserve"> </w:t>
      </w:r>
      <w:r w:rsidR="00055323">
        <w:t>mercy</w:t>
      </w:r>
      <w:r w:rsidR="00F87DF8">
        <w:t xml:space="preserve"> </w:t>
      </w:r>
      <w:r w:rsidR="00055323">
        <w:t>excites</w:t>
      </w:r>
      <w:r w:rsidR="00F87DF8">
        <w:t xml:space="preserve"> </w:t>
      </w:r>
      <w:r w:rsidR="00055323">
        <w:t>in</w:t>
      </w:r>
      <w:r w:rsidR="00F87DF8">
        <w:t xml:space="preserve"> </w:t>
      </w:r>
      <w:r w:rsidR="00055323">
        <w:t>you.</w:t>
      </w:r>
      <w:r w:rsidR="00F87DF8">
        <w:t xml:space="preserve"> </w:t>
      </w:r>
      <w:r w:rsidR="00055323">
        <w:t>For,</w:t>
      </w:r>
      <w:r w:rsidR="00F87DF8">
        <w:t xml:space="preserve"> </w:t>
      </w:r>
      <w:r w:rsidR="00055323">
        <w:t>as</w:t>
      </w:r>
      <w:r w:rsidR="00F87DF8">
        <w:t xml:space="preserve"> </w:t>
      </w:r>
      <w:r w:rsidR="00055323">
        <w:t>St.</w:t>
      </w:r>
      <w:r w:rsidR="00F87DF8">
        <w:t xml:space="preserve"> </w:t>
      </w:r>
      <w:r w:rsidR="00055323">
        <w:t>Bernard</w:t>
      </w:r>
      <w:r w:rsidR="00F87DF8">
        <w:t xml:space="preserve"> </w:t>
      </w:r>
      <w:r w:rsidR="00055323">
        <w:t>tells</w:t>
      </w:r>
      <w:r w:rsidR="00F87DF8">
        <w:t xml:space="preserve"> </w:t>
      </w:r>
      <w:r w:rsidR="00055323">
        <w:t>us:</w:t>
      </w:r>
      <w:r w:rsidR="00F87DF8">
        <w:t xml:space="preserve"> </w:t>
      </w:r>
      <w:r>
        <w:t>“</w:t>
      </w:r>
      <w:r w:rsidR="00055323">
        <w:t>God</w:t>
      </w:r>
      <w:r w:rsidR="00F87DF8">
        <w:t xml:space="preserve"> </w:t>
      </w:r>
      <w:r w:rsidR="00055323">
        <w:t>has</w:t>
      </w:r>
      <w:r w:rsidR="00F87DF8">
        <w:t xml:space="preserve"> </w:t>
      </w:r>
      <w:r w:rsidR="00055323">
        <w:t>two</w:t>
      </w:r>
      <w:r w:rsidR="00F87DF8">
        <w:t xml:space="preserve"> </w:t>
      </w:r>
      <w:r w:rsidR="00055323">
        <w:t>feet,</w:t>
      </w:r>
      <w:r w:rsidR="00F87DF8">
        <w:t xml:space="preserve"> </w:t>
      </w:r>
      <w:r w:rsidR="00055323">
        <w:t>one</w:t>
      </w:r>
      <w:r w:rsidR="00F87DF8">
        <w:t xml:space="preserve"> </w:t>
      </w:r>
      <w:r w:rsidR="00055323">
        <w:t>of</w:t>
      </w:r>
      <w:r w:rsidR="00F87DF8">
        <w:t xml:space="preserve"> </w:t>
      </w:r>
      <w:r w:rsidR="00055323">
        <w:t>justice</w:t>
      </w:r>
      <w:r w:rsidR="00F87DF8">
        <w:t xml:space="preserve"> </w:t>
      </w:r>
      <w:r w:rsidR="00055323">
        <w:t>and</w:t>
      </w:r>
      <w:r w:rsidR="00F87DF8">
        <w:t xml:space="preserve"> </w:t>
      </w:r>
      <w:r w:rsidR="00055323">
        <w:t>the</w:t>
      </w:r>
      <w:r w:rsidR="00F87DF8">
        <w:t xml:space="preserve"> </w:t>
      </w:r>
      <w:r w:rsidR="00055323">
        <w:t>other</w:t>
      </w:r>
      <w:r w:rsidR="00F87DF8">
        <w:t xml:space="preserve"> </w:t>
      </w:r>
      <w:r w:rsidR="00055323">
        <w:t>of</w:t>
      </w:r>
      <w:r w:rsidR="00F87DF8">
        <w:t xml:space="preserve"> </w:t>
      </w:r>
      <w:r w:rsidR="00055323">
        <w:t>mercy.</w:t>
      </w:r>
      <w:r w:rsidR="00F87DF8">
        <w:t xml:space="preserve"> </w:t>
      </w:r>
      <w:r w:rsidR="00055323">
        <w:t>We</w:t>
      </w:r>
      <w:r w:rsidR="00F87DF8">
        <w:t xml:space="preserve"> </w:t>
      </w:r>
      <w:r w:rsidR="00055323">
        <w:t>must</w:t>
      </w:r>
      <w:r w:rsidR="00F87DF8">
        <w:t xml:space="preserve"> </w:t>
      </w:r>
      <w:r w:rsidR="00055323">
        <w:t>embrace</w:t>
      </w:r>
      <w:r w:rsidR="00F87DF8">
        <w:t xml:space="preserve"> </w:t>
      </w:r>
      <w:r w:rsidR="00055323">
        <w:t>both,</w:t>
      </w:r>
      <w:r w:rsidR="00F87DF8">
        <w:t xml:space="preserve"> </w:t>
      </w:r>
      <w:r w:rsidR="00055323">
        <w:t>lest</w:t>
      </w:r>
      <w:r w:rsidR="00F87DF8">
        <w:t xml:space="preserve"> </w:t>
      </w:r>
      <w:r w:rsidR="00055323">
        <w:t>justice</w:t>
      </w:r>
      <w:r w:rsidR="00F87DF8">
        <w:t xml:space="preserve"> </w:t>
      </w:r>
      <w:r w:rsidR="00055323">
        <w:t>separated</w:t>
      </w:r>
      <w:r w:rsidR="00F87DF8">
        <w:t xml:space="preserve"> </w:t>
      </w:r>
      <w:r w:rsidR="00055323">
        <w:t>from</w:t>
      </w:r>
      <w:r w:rsidR="00F87DF8">
        <w:t xml:space="preserve"> </w:t>
      </w:r>
      <w:r w:rsidR="00055323">
        <w:t>mercy</w:t>
      </w:r>
      <w:r w:rsidR="00F87DF8">
        <w:t xml:space="preserve"> </w:t>
      </w:r>
      <w:r w:rsidR="00055323">
        <w:t>should</w:t>
      </w:r>
      <w:r w:rsidR="00F87DF8">
        <w:t xml:space="preserve"> </w:t>
      </w:r>
      <w:r w:rsidR="00055323">
        <w:t>cause</w:t>
      </w:r>
      <w:r w:rsidR="00F87DF8">
        <w:t xml:space="preserve"> </w:t>
      </w:r>
      <w:r w:rsidR="00055323">
        <w:t>us</w:t>
      </w:r>
      <w:r w:rsidR="00F87DF8">
        <w:t xml:space="preserve"> </w:t>
      </w:r>
      <w:r w:rsidR="00055323">
        <w:t>to</w:t>
      </w:r>
      <w:r w:rsidR="00F87DF8">
        <w:t xml:space="preserve"> </w:t>
      </w:r>
      <w:r w:rsidR="00055323">
        <w:t>despair,</w:t>
      </w:r>
      <w:r w:rsidR="00F87DF8">
        <w:t xml:space="preserve"> </w:t>
      </w:r>
      <w:r w:rsidR="00055323">
        <w:t>or</w:t>
      </w:r>
      <w:r w:rsidR="00F87DF8">
        <w:t xml:space="preserve"> </w:t>
      </w:r>
      <w:r w:rsidR="00055323">
        <w:t>mercy</w:t>
      </w:r>
      <w:r w:rsidR="00F87DF8">
        <w:t xml:space="preserve"> </w:t>
      </w:r>
      <w:r w:rsidR="00055323">
        <w:t>without</w:t>
      </w:r>
      <w:r w:rsidR="00F87DF8">
        <w:t xml:space="preserve"> </w:t>
      </w:r>
      <w:r w:rsidR="00055323">
        <w:t>justice</w:t>
      </w:r>
      <w:r w:rsidR="00F87DF8">
        <w:t xml:space="preserve"> </w:t>
      </w:r>
      <w:r w:rsidR="00055323">
        <w:t>should</w:t>
      </w:r>
      <w:r w:rsidR="00F87DF8">
        <w:t xml:space="preserve"> </w:t>
      </w:r>
      <w:r w:rsidR="00055323">
        <w:t>excite</w:t>
      </w:r>
      <w:r w:rsidR="00F87DF8">
        <w:t xml:space="preserve"> </w:t>
      </w:r>
      <w:r w:rsidR="00055323">
        <w:t>in</w:t>
      </w:r>
      <w:r w:rsidR="00F87DF8">
        <w:t xml:space="preserve"> </w:t>
      </w:r>
      <w:r w:rsidR="00055323">
        <w:t>us</w:t>
      </w:r>
      <w:r w:rsidR="00F87DF8">
        <w:t xml:space="preserve"> </w:t>
      </w:r>
      <w:r w:rsidR="00055323">
        <w:t>presumption.</w:t>
      </w:r>
      <w:r>
        <w:t>”</w:t>
      </w:r>
      <w:r>
        <w:rPr>
          <w:rStyle w:val="FootnoteReference"/>
        </w:rPr>
        <w:footnoteReference w:id="369"/>
      </w:r>
      <w:r w:rsidR="00F87DF8">
        <w:t xml:space="preserve"> </w:t>
      </w:r>
    </w:p>
    <w:p w14:paraId="73F92102" w14:textId="77777777" w:rsidR="00643F30" w:rsidRDefault="00643F30" w:rsidP="00B01E47">
      <w:pPr>
        <w:jc w:val="both"/>
      </w:pPr>
    </w:p>
    <w:p w14:paraId="2133D3A9" w14:textId="77777777" w:rsidR="00643F30" w:rsidRDefault="00643F30" w:rsidP="00B01E47">
      <w:pPr>
        <w:jc w:val="both"/>
      </w:pPr>
    </w:p>
    <w:p w14:paraId="604B5F4F" w14:textId="77777777" w:rsidR="00643F30" w:rsidRDefault="00643F30" w:rsidP="00B01E47">
      <w:pPr>
        <w:jc w:val="both"/>
      </w:pPr>
    </w:p>
    <w:p w14:paraId="4037EA9C" w14:textId="77777777" w:rsidR="00643F30" w:rsidRDefault="00643F30" w:rsidP="00B01E47">
      <w:pPr>
        <w:jc w:val="both"/>
      </w:pPr>
    </w:p>
    <w:p w14:paraId="40DD0C09" w14:textId="77777777" w:rsidR="00643F30" w:rsidRDefault="00643F30" w:rsidP="00B01E47">
      <w:pPr>
        <w:jc w:val="both"/>
      </w:pPr>
    </w:p>
    <w:p w14:paraId="1CC8E745" w14:textId="77777777" w:rsidR="00643F30" w:rsidRDefault="00643F30" w:rsidP="00B01E47">
      <w:pPr>
        <w:jc w:val="both"/>
      </w:pPr>
    </w:p>
    <w:p w14:paraId="4431F505" w14:textId="77777777" w:rsidR="00E40457" w:rsidRDefault="00E40457" w:rsidP="00B01E47">
      <w:pPr>
        <w:jc w:val="both"/>
      </w:pPr>
    </w:p>
    <w:p w14:paraId="2951CE73" w14:textId="77777777" w:rsidR="00E40457" w:rsidRDefault="00E40457" w:rsidP="00B01E47">
      <w:pPr>
        <w:jc w:val="both"/>
      </w:pPr>
    </w:p>
    <w:p w14:paraId="26E7FD45" w14:textId="77777777" w:rsidR="00643F30" w:rsidRDefault="00643F30" w:rsidP="00B01E47">
      <w:pPr>
        <w:jc w:val="both"/>
      </w:pPr>
    </w:p>
    <w:p w14:paraId="107696A7" w14:textId="77777777" w:rsidR="00643F30" w:rsidRDefault="00643F30" w:rsidP="00985868">
      <w:pPr>
        <w:pStyle w:val="Heading1"/>
      </w:pPr>
    </w:p>
    <w:p w14:paraId="02A40874" w14:textId="77777777" w:rsidR="00643F30" w:rsidRDefault="00643F30" w:rsidP="00643F30"/>
    <w:p w14:paraId="11F37BCA" w14:textId="77777777" w:rsidR="00643F30" w:rsidRPr="00643F30" w:rsidRDefault="00643F30" w:rsidP="00643F30"/>
    <w:p w14:paraId="626C9A9A" w14:textId="3D9ECEF6" w:rsidR="00E40457" w:rsidRDefault="00055323" w:rsidP="00985868">
      <w:pPr>
        <w:pStyle w:val="Heading1"/>
      </w:pPr>
      <w:bookmarkStart w:id="30" w:name="_Toc141169186"/>
      <w:r>
        <w:t>CHAPTER</w:t>
      </w:r>
      <w:r w:rsidR="00F87DF8">
        <w:t xml:space="preserve"> </w:t>
      </w:r>
      <w:r w:rsidR="00E40457">
        <w:t>27</w:t>
      </w:r>
      <w:r w:rsidR="00985868">
        <w:t xml:space="preserve">: </w:t>
      </w:r>
      <w:r>
        <w:t>OF</w:t>
      </w:r>
      <w:r w:rsidR="00F87DF8">
        <w:t xml:space="preserve"> </w:t>
      </w:r>
      <w:r>
        <w:t>THOSE</w:t>
      </w:r>
      <w:r w:rsidR="00F87DF8">
        <w:t xml:space="preserve"> </w:t>
      </w:r>
      <w:r>
        <w:t>WHO</w:t>
      </w:r>
      <w:r w:rsidR="00F87DF8">
        <w:t xml:space="preserve"> </w:t>
      </w:r>
      <w:r>
        <w:t>ALLEGE</w:t>
      </w:r>
      <w:r w:rsidR="00F87DF8">
        <w:t xml:space="preserve"> </w:t>
      </w:r>
      <w:r>
        <w:t>THAT</w:t>
      </w:r>
      <w:r w:rsidR="00F87DF8">
        <w:t xml:space="preserve"> </w:t>
      </w:r>
      <w:r>
        <w:t>THE</w:t>
      </w:r>
      <w:r w:rsidR="00F87DF8">
        <w:t xml:space="preserve"> </w:t>
      </w:r>
      <w:r>
        <w:t>PATH</w:t>
      </w:r>
      <w:r w:rsidR="00F87DF8">
        <w:t xml:space="preserve"> </w:t>
      </w:r>
      <w:r>
        <w:t>OF</w:t>
      </w:r>
      <w:r w:rsidR="00F87DF8">
        <w:t xml:space="preserve"> </w:t>
      </w:r>
      <w:r>
        <w:t>VIRTUE</w:t>
      </w:r>
      <w:r w:rsidR="00F87DF8">
        <w:t xml:space="preserve"> </w:t>
      </w:r>
      <w:r>
        <w:t>IS</w:t>
      </w:r>
      <w:r w:rsidR="00F87DF8">
        <w:t xml:space="preserve"> </w:t>
      </w:r>
      <w:r>
        <w:t>TOO</w:t>
      </w:r>
      <w:r w:rsidR="00F87DF8">
        <w:t xml:space="preserve"> </w:t>
      </w:r>
      <w:r>
        <w:t>DIFFICULT.</w:t>
      </w:r>
      <w:bookmarkEnd w:id="30"/>
      <w:r w:rsidR="00F87DF8">
        <w:t xml:space="preserve"> </w:t>
      </w:r>
    </w:p>
    <w:p w14:paraId="6762249D" w14:textId="1A0CB6DB" w:rsidR="00E40457" w:rsidRDefault="00055323" w:rsidP="00B01E47">
      <w:pPr>
        <w:jc w:val="both"/>
      </w:pPr>
      <w:r>
        <w:t>A</w:t>
      </w:r>
      <w:r w:rsidR="00E40457">
        <w:t>s</w:t>
      </w:r>
      <w:r w:rsidR="00F87DF8">
        <w:t xml:space="preserve"> </w:t>
      </w:r>
      <w:r>
        <w:t>virtue</w:t>
      </w:r>
      <w:r w:rsidR="00F87DF8">
        <w:t xml:space="preserve"> </w:t>
      </w:r>
      <w:r>
        <w:t>is</w:t>
      </w:r>
      <w:r w:rsidR="00F87DF8">
        <w:t xml:space="preserve"> </w:t>
      </w:r>
      <w:r>
        <w:t>entirely</w:t>
      </w:r>
      <w:r w:rsidR="00F87DF8">
        <w:t xml:space="preserve"> </w:t>
      </w:r>
      <w:r>
        <w:t>conformable</w:t>
      </w:r>
      <w:r w:rsidR="00F87DF8">
        <w:t xml:space="preserve"> </w:t>
      </w:r>
      <w:r>
        <w:t>to</w:t>
      </w:r>
      <w:r w:rsidR="00F87DF8">
        <w:t xml:space="preserve"> </w:t>
      </w:r>
      <w:r>
        <w:t>reason,</w:t>
      </w:r>
      <w:r w:rsidR="00F87DF8">
        <w:t xml:space="preserve"> </w:t>
      </w:r>
      <w:r>
        <w:t>there</w:t>
      </w:r>
      <w:r w:rsidR="00F87DF8">
        <w:t xml:space="preserve"> </w:t>
      </w:r>
      <w:r>
        <w:t>is</w:t>
      </w:r>
      <w:r w:rsidR="00F87DF8">
        <w:t xml:space="preserve"> </w:t>
      </w:r>
      <w:r>
        <w:t>nothing</w:t>
      </w:r>
      <w:r w:rsidR="00F87DF8">
        <w:t xml:space="preserve"> </w:t>
      </w:r>
      <w:r>
        <w:t>in</w:t>
      </w:r>
      <w:r w:rsidR="00F87DF8">
        <w:t xml:space="preserve"> </w:t>
      </w:r>
      <w:r>
        <w:t>its</w:t>
      </w:r>
      <w:r w:rsidR="00F87DF8">
        <w:t xml:space="preserve"> </w:t>
      </w:r>
      <w:r>
        <w:t>own</w:t>
      </w:r>
      <w:r w:rsidR="00F87DF8">
        <w:t xml:space="preserve"> </w:t>
      </w:r>
      <w:r>
        <w:t>nature</w:t>
      </w:r>
      <w:r w:rsidR="00F87DF8">
        <w:t xml:space="preserve"> </w:t>
      </w:r>
      <w:r>
        <w:t>which</w:t>
      </w:r>
      <w:r w:rsidR="00F87DF8">
        <w:t xml:space="preserve"> </w:t>
      </w:r>
      <w:r>
        <w:t>renders</w:t>
      </w:r>
      <w:r w:rsidR="00F87DF8">
        <w:t xml:space="preserve"> </w:t>
      </w:r>
      <w:r>
        <w:t>it</w:t>
      </w:r>
      <w:r w:rsidR="00F87DF8">
        <w:t xml:space="preserve"> </w:t>
      </w:r>
      <w:r>
        <w:t>burdensome.</w:t>
      </w:r>
      <w:r w:rsidR="00F87DF8">
        <w:t xml:space="preserve"> </w:t>
      </w:r>
      <w:r>
        <w:t>The</w:t>
      </w:r>
      <w:r w:rsidR="00F87DF8">
        <w:t xml:space="preserve"> </w:t>
      </w:r>
      <w:r>
        <w:t>difficulty,</w:t>
      </w:r>
      <w:r w:rsidR="00F87DF8">
        <w:t xml:space="preserve"> </w:t>
      </w:r>
      <w:r>
        <w:t>therefore,</w:t>
      </w:r>
      <w:r w:rsidR="00F87DF8">
        <w:t xml:space="preserve"> </w:t>
      </w:r>
      <w:r>
        <w:t>which</w:t>
      </w:r>
      <w:r w:rsidR="00F87DF8">
        <w:t xml:space="preserve"> </w:t>
      </w:r>
      <w:r>
        <w:t>is</w:t>
      </w:r>
      <w:r w:rsidR="00F87DF8">
        <w:t xml:space="preserve"> </w:t>
      </w:r>
      <w:r>
        <w:t>here</w:t>
      </w:r>
      <w:r w:rsidR="00F87DF8">
        <w:t xml:space="preserve"> </w:t>
      </w:r>
      <w:r>
        <w:t>objected</w:t>
      </w:r>
      <w:r w:rsidR="00F87DF8">
        <w:t xml:space="preserve"> </w:t>
      </w:r>
      <w:r>
        <w:t>arises</w:t>
      </w:r>
      <w:r w:rsidR="00F87DF8">
        <w:t xml:space="preserve"> </w:t>
      </w:r>
      <w:r>
        <w:t>not</w:t>
      </w:r>
      <w:r w:rsidR="00F87DF8">
        <w:t xml:space="preserve"> </w:t>
      </w:r>
      <w:r>
        <w:t>from</w:t>
      </w:r>
      <w:r w:rsidR="00F87DF8">
        <w:t xml:space="preserve"> </w:t>
      </w:r>
      <w:r>
        <w:t>virtue,</w:t>
      </w:r>
      <w:r w:rsidR="00F87DF8">
        <w:t xml:space="preserve"> </w:t>
      </w:r>
      <w:r>
        <w:t>but</w:t>
      </w:r>
      <w:r w:rsidR="00F87DF8">
        <w:t xml:space="preserve"> </w:t>
      </w:r>
      <w:r>
        <w:t>from</w:t>
      </w:r>
      <w:r w:rsidR="00F87DF8">
        <w:t xml:space="preserve"> </w:t>
      </w:r>
      <w:r>
        <w:t>the</w:t>
      </w:r>
      <w:r w:rsidR="00F87DF8">
        <w:t xml:space="preserve"> </w:t>
      </w:r>
      <w:r>
        <w:t>evil</w:t>
      </w:r>
      <w:r w:rsidR="00F87DF8">
        <w:t xml:space="preserve"> </w:t>
      </w:r>
      <w:r>
        <w:t>inclinations</w:t>
      </w:r>
      <w:r w:rsidR="00F87DF8">
        <w:t xml:space="preserve"> </w:t>
      </w:r>
      <w:r>
        <w:t>and</w:t>
      </w:r>
      <w:r w:rsidR="00F87DF8">
        <w:t xml:space="preserve"> </w:t>
      </w:r>
      <w:r>
        <w:t>appetites</w:t>
      </w:r>
      <w:r w:rsidR="00F87DF8">
        <w:t xml:space="preserve"> </w:t>
      </w:r>
      <w:r>
        <w:t>implanted</w:t>
      </w:r>
      <w:r w:rsidR="00F87DF8">
        <w:t xml:space="preserve"> </w:t>
      </w:r>
      <w:r>
        <w:t>in</w:t>
      </w:r>
      <w:r w:rsidR="00F87DF8">
        <w:t xml:space="preserve"> </w:t>
      </w:r>
      <w:r>
        <w:t>us</w:t>
      </w:r>
      <w:r w:rsidR="00F87DF8">
        <w:t xml:space="preserve"> </w:t>
      </w:r>
      <w:r>
        <w:t>by</w:t>
      </w:r>
      <w:r w:rsidR="00F87DF8">
        <w:t xml:space="preserve"> </w:t>
      </w:r>
      <w:r>
        <w:t>sin.</w:t>
      </w:r>
      <w:r w:rsidR="00F87DF8">
        <w:t xml:space="preserve"> </w:t>
      </w:r>
      <w:r>
        <w:t>T</w:t>
      </w:r>
      <w:r w:rsidR="00E40457">
        <w:t>hu</w:t>
      </w:r>
      <w:r>
        <w:t>s</w:t>
      </w:r>
      <w:r w:rsidR="00F87DF8">
        <w:t xml:space="preserve"> </w:t>
      </w:r>
      <w:r>
        <w:t>the</w:t>
      </w:r>
      <w:r w:rsidR="00F87DF8">
        <w:t xml:space="preserve"> </w:t>
      </w:r>
      <w:r>
        <w:t>Apostle</w:t>
      </w:r>
      <w:r w:rsidR="00F87DF8">
        <w:t xml:space="preserve"> </w:t>
      </w:r>
      <w:r>
        <w:t>tells</w:t>
      </w:r>
      <w:r w:rsidR="00F87DF8">
        <w:t xml:space="preserve"> </w:t>
      </w:r>
      <w:r>
        <w:t>us:</w:t>
      </w:r>
      <w:r w:rsidR="00F87DF8">
        <w:t xml:space="preserve"> </w:t>
      </w:r>
      <w:r w:rsidR="00E40457">
        <w:t>“</w:t>
      </w:r>
      <w:r>
        <w:t>The</w:t>
      </w:r>
      <w:r w:rsidR="00F87DF8">
        <w:t xml:space="preserve"> </w:t>
      </w:r>
      <w:r>
        <w:t>flesh</w:t>
      </w:r>
      <w:r w:rsidR="00F87DF8">
        <w:t xml:space="preserve"> </w:t>
      </w:r>
      <w:r>
        <w:t>opposes</w:t>
      </w:r>
      <w:r w:rsidR="00F87DF8">
        <w:t xml:space="preserve"> </w:t>
      </w:r>
      <w:r>
        <w:t>the</w:t>
      </w:r>
      <w:r w:rsidR="00F87DF8">
        <w:t xml:space="preserve"> </w:t>
      </w:r>
      <w:r>
        <w:t>spirit,</w:t>
      </w:r>
      <w:r w:rsidR="00F87DF8">
        <w:t xml:space="preserve"> </w:t>
      </w:r>
      <w:r>
        <w:t>and</w:t>
      </w:r>
      <w:r w:rsidR="00F87DF8">
        <w:t xml:space="preserve"> </w:t>
      </w:r>
      <w:r>
        <w:t>the</w:t>
      </w:r>
      <w:r w:rsidR="00F87DF8">
        <w:t xml:space="preserve"> </w:t>
      </w:r>
      <w:r>
        <w:t>spirit</w:t>
      </w:r>
      <w:r w:rsidR="00F87DF8">
        <w:t xml:space="preserve"> </w:t>
      </w:r>
      <w:r>
        <w:t>opposes</w:t>
      </w:r>
      <w:r w:rsidR="00F87DF8">
        <w:t xml:space="preserve"> </w:t>
      </w:r>
      <w:r>
        <w:t>the</w:t>
      </w:r>
      <w:r w:rsidR="00F87DF8">
        <w:t xml:space="preserve"> </w:t>
      </w:r>
      <w:r>
        <w:t>flesh;</w:t>
      </w:r>
      <w:r w:rsidR="00F87DF8">
        <w:t xml:space="preserve"> </w:t>
      </w:r>
      <w:r>
        <w:t>for</w:t>
      </w:r>
      <w:r w:rsidR="00F87DF8">
        <w:t xml:space="preserve"> </w:t>
      </w:r>
      <w:r>
        <w:t>these</w:t>
      </w:r>
      <w:r w:rsidR="00F87DF8">
        <w:t xml:space="preserve"> </w:t>
      </w:r>
      <w:r>
        <w:t>are</w:t>
      </w:r>
      <w:r w:rsidR="00F87DF8">
        <w:t xml:space="preserve"> </w:t>
      </w:r>
      <w:r>
        <w:t>contrary</w:t>
      </w:r>
      <w:r w:rsidR="00F87DF8">
        <w:t xml:space="preserve"> </w:t>
      </w:r>
      <w:r>
        <w:t>one</w:t>
      </w:r>
      <w:r w:rsidR="00F87DF8">
        <w:t xml:space="preserve"> </w:t>
      </w:r>
      <w:r>
        <w:t>to</w:t>
      </w:r>
      <w:r w:rsidR="00F87DF8">
        <w:t xml:space="preserve"> </w:t>
      </w:r>
      <w:r>
        <w:t>another.</w:t>
      </w:r>
      <w:r w:rsidR="00F87DF8">
        <w:t xml:space="preserve"> </w:t>
      </w:r>
      <w:r w:rsidR="00E40457">
        <w:t>F</w:t>
      </w:r>
      <w:r>
        <w:t>or</w:t>
      </w:r>
      <w:r w:rsidR="00F87DF8">
        <w:t xml:space="preserve"> </w:t>
      </w:r>
      <w:r>
        <w:t>I</w:t>
      </w:r>
      <w:r w:rsidR="00F87DF8">
        <w:t xml:space="preserve"> </w:t>
      </w:r>
      <w:r>
        <w:t>am</w:t>
      </w:r>
      <w:r w:rsidR="00F87DF8">
        <w:t xml:space="preserve"> </w:t>
      </w:r>
      <w:r>
        <w:t>delighted</w:t>
      </w:r>
      <w:r w:rsidR="00F87DF8">
        <w:t xml:space="preserve"> </w:t>
      </w:r>
      <w:r>
        <w:t>with</w:t>
      </w:r>
      <w:r w:rsidR="00F87DF8">
        <w:t xml:space="preserve"> </w:t>
      </w:r>
      <w:r>
        <w:t>the</w:t>
      </w:r>
      <w:r w:rsidR="00F87DF8">
        <w:t xml:space="preserve"> </w:t>
      </w:r>
      <w:r>
        <w:t>law</w:t>
      </w:r>
      <w:r w:rsidR="00F87DF8">
        <w:t xml:space="preserve"> </w:t>
      </w:r>
      <w:r>
        <w:t>of</w:t>
      </w:r>
      <w:r w:rsidR="00F87DF8">
        <w:t xml:space="preserve"> </w:t>
      </w:r>
      <w:r>
        <w:t>God,</w:t>
      </w:r>
      <w:r w:rsidR="00F87DF8">
        <w:t xml:space="preserve"> </w:t>
      </w:r>
      <w:r>
        <w:t>according</w:t>
      </w:r>
      <w:r w:rsidR="00F87DF8">
        <w:t xml:space="preserve"> </w:t>
      </w:r>
      <w:r>
        <w:t>to</w:t>
      </w:r>
      <w:r w:rsidR="00F87DF8">
        <w:t xml:space="preserve"> </w:t>
      </w:r>
      <w:r>
        <w:t>the</w:t>
      </w:r>
      <w:r w:rsidR="00F87DF8">
        <w:t xml:space="preserve"> </w:t>
      </w:r>
      <w:r>
        <w:t>inward</w:t>
      </w:r>
      <w:r w:rsidR="00F87DF8">
        <w:t xml:space="preserve"> </w:t>
      </w:r>
      <w:r>
        <w:t>man;</w:t>
      </w:r>
      <w:r w:rsidR="00F87DF8">
        <w:t xml:space="preserve"> </w:t>
      </w:r>
      <w:r>
        <w:t>but</w:t>
      </w:r>
      <w:r w:rsidR="00F87DF8">
        <w:t xml:space="preserve"> </w:t>
      </w:r>
      <w:r>
        <w:t>I</w:t>
      </w:r>
      <w:r w:rsidR="00F87DF8">
        <w:t xml:space="preserve"> </w:t>
      </w:r>
      <w:r>
        <w:t>see</w:t>
      </w:r>
      <w:r w:rsidR="00F87DF8">
        <w:t xml:space="preserve"> </w:t>
      </w:r>
      <w:r>
        <w:t>another</w:t>
      </w:r>
      <w:r w:rsidR="00F87DF8">
        <w:t xml:space="preserve"> </w:t>
      </w:r>
      <w:r>
        <w:t>law</w:t>
      </w:r>
      <w:r w:rsidR="00F87DF8">
        <w:t xml:space="preserve"> </w:t>
      </w:r>
      <w:r>
        <w:t>in</w:t>
      </w:r>
      <w:r w:rsidR="00F87DF8">
        <w:t xml:space="preserve"> </w:t>
      </w:r>
      <w:r>
        <w:t>my</w:t>
      </w:r>
      <w:r w:rsidR="00F87DF8">
        <w:t xml:space="preserve"> </w:t>
      </w:r>
      <w:r>
        <w:t>members,</w:t>
      </w:r>
      <w:r w:rsidR="00F87DF8">
        <w:t xml:space="preserve"> </w:t>
      </w:r>
      <w:r>
        <w:t>fighting</w:t>
      </w:r>
      <w:r w:rsidR="00F87DF8">
        <w:t xml:space="preserve"> </w:t>
      </w:r>
      <w:r>
        <w:t>against</w:t>
      </w:r>
      <w:r w:rsidR="00F87DF8">
        <w:t xml:space="preserve"> </w:t>
      </w:r>
      <w:r>
        <w:t>the</w:t>
      </w:r>
      <w:r w:rsidR="00F87DF8">
        <w:t xml:space="preserve"> </w:t>
      </w:r>
      <w:r>
        <w:t>law</w:t>
      </w:r>
      <w:r w:rsidR="00F87DF8">
        <w:t xml:space="preserve"> </w:t>
      </w:r>
      <w:r>
        <w:t>of</w:t>
      </w:r>
      <w:r w:rsidR="00F87DF8">
        <w:t xml:space="preserve"> </w:t>
      </w:r>
      <w:r>
        <w:t>my</w:t>
      </w:r>
      <w:r w:rsidR="00F87DF8">
        <w:t xml:space="preserve"> </w:t>
      </w:r>
      <w:r>
        <w:t>mind,</w:t>
      </w:r>
      <w:r w:rsidR="00F87DF8">
        <w:t xml:space="preserve"> </w:t>
      </w:r>
      <w:r>
        <w:t>and</w:t>
      </w:r>
      <w:r w:rsidR="00F87DF8">
        <w:t xml:space="preserve"> </w:t>
      </w:r>
      <w:r>
        <w:t>captivating</w:t>
      </w:r>
      <w:r w:rsidR="00F87DF8">
        <w:t xml:space="preserve"> </w:t>
      </w:r>
      <w:r>
        <w:t>me</w:t>
      </w:r>
      <w:r w:rsidR="00F87DF8">
        <w:t xml:space="preserve"> </w:t>
      </w:r>
      <w:r>
        <w:t>in</w:t>
      </w:r>
      <w:r w:rsidR="00F87DF8">
        <w:t xml:space="preserve"> </w:t>
      </w:r>
      <w:r>
        <w:t>the</w:t>
      </w:r>
      <w:r w:rsidR="00F87DF8">
        <w:t xml:space="preserve"> </w:t>
      </w:r>
      <w:r>
        <w:t>law</w:t>
      </w:r>
      <w:r w:rsidR="00F87DF8">
        <w:t xml:space="preserve"> </w:t>
      </w:r>
      <w:r>
        <w:t>of</w:t>
      </w:r>
      <w:r w:rsidR="00F87DF8">
        <w:t xml:space="preserve"> </w:t>
      </w:r>
      <w:r>
        <w:t>sin,</w:t>
      </w:r>
      <w:r w:rsidR="00F87DF8">
        <w:t xml:space="preserve"> </w:t>
      </w:r>
      <w:r>
        <w:t>that</w:t>
      </w:r>
      <w:r w:rsidR="00F87DF8">
        <w:t xml:space="preserve"> </w:t>
      </w:r>
      <w:r>
        <w:t>is</w:t>
      </w:r>
      <w:r w:rsidR="00F87DF8">
        <w:t xml:space="preserve"> </w:t>
      </w:r>
      <w:r>
        <w:t>in</w:t>
      </w:r>
      <w:r w:rsidR="00F87DF8">
        <w:t xml:space="preserve"> </w:t>
      </w:r>
      <w:r>
        <w:t>my</w:t>
      </w:r>
      <w:r w:rsidR="00F87DF8">
        <w:t xml:space="preserve"> </w:t>
      </w:r>
      <w:r>
        <w:t>members.</w:t>
      </w:r>
      <w:r w:rsidR="00E40457">
        <w:t>”</w:t>
      </w:r>
      <w:r w:rsidR="00E40457">
        <w:rPr>
          <w:rStyle w:val="FootnoteReference"/>
        </w:rPr>
        <w:footnoteReference w:id="370"/>
      </w:r>
      <w:r w:rsidR="00F87DF8">
        <w:t xml:space="preserve"> </w:t>
      </w:r>
      <w:r>
        <w:t>By</w:t>
      </w:r>
      <w:r w:rsidR="00F87DF8">
        <w:t xml:space="preserve"> </w:t>
      </w:r>
      <w:r>
        <w:t>these</w:t>
      </w:r>
      <w:r w:rsidR="00F87DF8">
        <w:t xml:space="preserve"> </w:t>
      </w:r>
      <w:r>
        <w:t>words</w:t>
      </w:r>
      <w:r w:rsidR="00F87DF8">
        <w:t xml:space="preserve"> </w:t>
      </w:r>
      <w:r>
        <w:t>we</w:t>
      </w:r>
      <w:r w:rsidR="00F87DF8">
        <w:t xml:space="preserve"> </w:t>
      </w:r>
      <w:r>
        <w:t>are</w:t>
      </w:r>
      <w:r w:rsidR="00F87DF8">
        <w:t xml:space="preserve"> </w:t>
      </w:r>
      <w:r>
        <w:t>taught</w:t>
      </w:r>
      <w:r w:rsidR="00F87DF8">
        <w:t xml:space="preserve"> </w:t>
      </w:r>
      <w:r>
        <w:t>that</w:t>
      </w:r>
      <w:r w:rsidR="00F87DF8">
        <w:t xml:space="preserve"> </w:t>
      </w:r>
      <w:r>
        <w:t>the</w:t>
      </w:r>
      <w:r w:rsidR="00F87DF8">
        <w:t xml:space="preserve"> </w:t>
      </w:r>
      <w:r>
        <w:t>law</w:t>
      </w:r>
      <w:r w:rsidR="00F87DF8">
        <w:t xml:space="preserve"> </w:t>
      </w:r>
      <w:r>
        <w:t>of</w:t>
      </w:r>
      <w:r w:rsidR="00F87DF8">
        <w:t xml:space="preserve"> </w:t>
      </w:r>
      <w:r>
        <w:t>God</w:t>
      </w:r>
      <w:r w:rsidR="00F87DF8">
        <w:t xml:space="preserve"> </w:t>
      </w:r>
      <w:r>
        <w:t>is</w:t>
      </w:r>
      <w:r w:rsidR="00F87DF8">
        <w:t xml:space="preserve"> </w:t>
      </w:r>
      <w:r>
        <w:t>acceptable</w:t>
      </w:r>
      <w:r w:rsidR="00F87DF8">
        <w:t xml:space="preserve"> </w:t>
      </w:r>
      <w:r>
        <w:t>to</w:t>
      </w:r>
      <w:r w:rsidR="00F87DF8">
        <w:t xml:space="preserve"> </w:t>
      </w:r>
      <w:r>
        <w:t>the</w:t>
      </w:r>
      <w:r w:rsidR="00F87DF8">
        <w:t xml:space="preserve"> </w:t>
      </w:r>
      <w:r>
        <w:t>superior</w:t>
      </w:r>
      <w:r w:rsidR="00F87DF8">
        <w:t xml:space="preserve"> </w:t>
      </w:r>
      <w:r>
        <w:t>part</w:t>
      </w:r>
      <w:r w:rsidR="00F87DF8">
        <w:t xml:space="preserve"> </w:t>
      </w:r>
      <w:r>
        <w:t>of</w:t>
      </w:r>
      <w:r w:rsidR="00F87DF8">
        <w:t xml:space="preserve"> </w:t>
      </w:r>
      <w:r>
        <w:t>the</w:t>
      </w:r>
      <w:r w:rsidR="00F87DF8">
        <w:t xml:space="preserve"> </w:t>
      </w:r>
      <w:r>
        <w:t>soul,</w:t>
      </w:r>
      <w:r w:rsidR="00F87DF8">
        <w:t xml:space="preserve"> </w:t>
      </w:r>
      <w:r>
        <w:t>the</w:t>
      </w:r>
      <w:r w:rsidR="00F87DF8">
        <w:t xml:space="preserve"> </w:t>
      </w:r>
      <w:r>
        <w:t>seat</w:t>
      </w:r>
      <w:r w:rsidR="00F87DF8">
        <w:t xml:space="preserve"> </w:t>
      </w:r>
      <w:r>
        <w:t>of</w:t>
      </w:r>
      <w:r w:rsidR="00F87DF8">
        <w:t xml:space="preserve"> </w:t>
      </w:r>
      <w:r>
        <w:t>the</w:t>
      </w:r>
      <w:r w:rsidR="00F87DF8">
        <w:t xml:space="preserve"> </w:t>
      </w:r>
      <w:r>
        <w:t>will</w:t>
      </w:r>
      <w:r w:rsidR="00F87DF8">
        <w:t xml:space="preserve"> </w:t>
      </w:r>
      <w:r>
        <w:t>and</w:t>
      </w:r>
      <w:r w:rsidR="00F87DF8">
        <w:t xml:space="preserve"> </w:t>
      </w:r>
      <w:r>
        <w:t>understanding,</w:t>
      </w:r>
      <w:r w:rsidR="00F87DF8">
        <w:t xml:space="preserve"> </w:t>
      </w:r>
      <w:r>
        <w:t>but</w:t>
      </w:r>
      <w:r w:rsidR="00F87DF8">
        <w:t xml:space="preserve"> </w:t>
      </w:r>
      <w:r>
        <w:t>that</w:t>
      </w:r>
      <w:r w:rsidR="00F87DF8">
        <w:t xml:space="preserve"> </w:t>
      </w:r>
      <w:r>
        <w:t>we</w:t>
      </w:r>
      <w:r w:rsidR="00F87DF8">
        <w:t xml:space="preserve"> </w:t>
      </w:r>
      <w:r>
        <w:t>are</w:t>
      </w:r>
      <w:r w:rsidR="00F87DF8">
        <w:t xml:space="preserve"> </w:t>
      </w:r>
      <w:r>
        <w:t>opposed,</w:t>
      </w:r>
      <w:r w:rsidR="00F87DF8">
        <w:t xml:space="preserve"> </w:t>
      </w:r>
      <w:r>
        <w:t>in</w:t>
      </w:r>
      <w:r w:rsidR="00F87DF8">
        <w:t xml:space="preserve"> </w:t>
      </w:r>
      <w:r>
        <w:t>obeying</w:t>
      </w:r>
      <w:r w:rsidR="00F87DF8">
        <w:t xml:space="preserve"> </w:t>
      </w:r>
      <w:r>
        <w:t>it,</w:t>
      </w:r>
      <w:r w:rsidR="00F87DF8">
        <w:t xml:space="preserve"> </w:t>
      </w:r>
      <w:r>
        <w:t>by</w:t>
      </w:r>
      <w:r w:rsidR="00F87DF8">
        <w:t xml:space="preserve"> </w:t>
      </w:r>
      <w:r>
        <w:t>the</w:t>
      </w:r>
      <w:r w:rsidR="00F87DF8">
        <w:t xml:space="preserve"> </w:t>
      </w:r>
      <w:r>
        <w:t>corruption</w:t>
      </w:r>
      <w:r w:rsidR="00F87DF8">
        <w:t xml:space="preserve"> </w:t>
      </w:r>
      <w:r>
        <w:t>of</w:t>
      </w:r>
      <w:r w:rsidR="00F87DF8">
        <w:t xml:space="preserve"> </w:t>
      </w:r>
      <w:r>
        <w:t>our</w:t>
      </w:r>
      <w:r w:rsidR="00F87DF8">
        <w:t xml:space="preserve"> </w:t>
      </w:r>
      <w:r>
        <w:t>appetites</w:t>
      </w:r>
      <w:r w:rsidR="00F87DF8">
        <w:t xml:space="preserve"> </w:t>
      </w:r>
      <w:r>
        <w:t>and</w:t>
      </w:r>
      <w:r w:rsidR="00F87DF8">
        <w:t xml:space="preserve"> </w:t>
      </w:r>
      <w:r>
        <w:t>passions,</w:t>
      </w:r>
      <w:r w:rsidR="00F87DF8">
        <w:t xml:space="preserve"> </w:t>
      </w:r>
      <w:r>
        <w:t>which</w:t>
      </w:r>
      <w:r w:rsidR="00F87DF8">
        <w:t xml:space="preserve"> </w:t>
      </w:r>
      <w:r>
        <w:t>reside</w:t>
      </w:r>
      <w:r w:rsidR="00F87DF8">
        <w:t xml:space="preserve"> </w:t>
      </w:r>
      <w:r>
        <w:t>in</w:t>
      </w:r>
      <w:r w:rsidR="00F87DF8">
        <w:t xml:space="preserve"> </w:t>
      </w:r>
      <w:r>
        <w:t>the</w:t>
      </w:r>
      <w:r w:rsidR="00F87DF8">
        <w:t xml:space="preserve"> </w:t>
      </w:r>
      <w:r>
        <w:t>inferior</w:t>
      </w:r>
      <w:r w:rsidR="00F87DF8">
        <w:t xml:space="preserve"> </w:t>
      </w:r>
      <w:r>
        <w:t>part</w:t>
      </w:r>
      <w:r w:rsidR="00F87DF8">
        <w:t xml:space="preserve"> </w:t>
      </w:r>
      <w:r>
        <w:t>of</w:t>
      </w:r>
      <w:r w:rsidR="00F87DF8">
        <w:t xml:space="preserve"> </w:t>
      </w:r>
      <w:r>
        <w:t>the</w:t>
      </w:r>
      <w:r w:rsidR="00F87DF8">
        <w:t xml:space="preserve"> </w:t>
      </w:r>
      <w:r>
        <w:t>soul.</w:t>
      </w:r>
      <w:r w:rsidR="00F87DF8">
        <w:t xml:space="preserve"> </w:t>
      </w:r>
      <w:r>
        <w:t>When</w:t>
      </w:r>
      <w:r w:rsidR="00F87DF8">
        <w:t xml:space="preserve"> </w:t>
      </w:r>
      <w:r>
        <w:t>man</w:t>
      </w:r>
      <w:r w:rsidR="00F87DF8">
        <w:t xml:space="preserve"> </w:t>
      </w:r>
      <w:r>
        <w:t>rebelled</w:t>
      </w:r>
      <w:r w:rsidR="00F87DF8">
        <w:t xml:space="preserve"> </w:t>
      </w:r>
      <w:r>
        <w:t>against</w:t>
      </w:r>
      <w:r w:rsidR="00F87DF8">
        <w:t xml:space="preserve"> </w:t>
      </w:r>
      <w:r>
        <w:t>God</w:t>
      </w:r>
      <w:r w:rsidR="00F87DF8">
        <w:t xml:space="preserve"> </w:t>
      </w:r>
      <w:r>
        <w:t>the</w:t>
      </w:r>
      <w:r w:rsidR="00F87DF8">
        <w:t xml:space="preserve"> </w:t>
      </w:r>
      <w:r>
        <w:t>passions</w:t>
      </w:r>
      <w:r w:rsidR="00F87DF8">
        <w:t xml:space="preserve"> </w:t>
      </w:r>
      <w:r>
        <w:t>rebelled</w:t>
      </w:r>
      <w:r w:rsidR="00F87DF8">
        <w:t xml:space="preserve"> </w:t>
      </w:r>
      <w:r>
        <w:t>against</w:t>
      </w:r>
      <w:r w:rsidR="00F87DF8">
        <w:t xml:space="preserve"> </w:t>
      </w:r>
      <w:r>
        <w:t>reason,</w:t>
      </w:r>
      <w:r w:rsidR="00F87DF8">
        <w:t xml:space="preserve"> </w:t>
      </w:r>
      <w:r>
        <w:t>and</w:t>
      </w:r>
      <w:r w:rsidR="00F87DF8">
        <w:t xml:space="preserve"> </w:t>
      </w:r>
      <w:r>
        <w:t>from</w:t>
      </w:r>
      <w:r w:rsidR="00F87DF8">
        <w:t xml:space="preserve"> </w:t>
      </w:r>
      <w:r>
        <w:t>this</w:t>
      </w:r>
      <w:r w:rsidR="00F87DF8">
        <w:t xml:space="preserve"> </w:t>
      </w:r>
      <w:r>
        <w:t>arose</w:t>
      </w:r>
      <w:r w:rsidR="00F87DF8">
        <w:t xml:space="preserve"> </w:t>
      </w:r>
      <w:r>
        <w:t>all</w:t>
      </w:r>
      <w:r w:rsidR="00F87DF8">
        <w:t xml:space="preserve"> </w:t>
      </w:r>
      <w:r>
        <w:t>the</w:t>
      </w:r>
      <w:r w:rsidR="00F87DF8">
        <w:t xml:space="preserve"> </w:t>
      </w:r>
      <w:r>
        <w:t>difficulties</w:t>
      </w:r>
      <w:r w:rsidR="00F87DF8">
        <w:t xml:space="preserve"> </w:t>
      </w:r>
      <w:r>
        <w:t>which</w:t>
      </w:r>
      <w:r w:rsidR="00F87DF8">
        <w:t xml:space="preserve"> </w:t>
      </w:r>
      <w:r>
        <w:t>we</w:t>
      </w:r>
      <w:r w:rsidR="00F87DF8">
        <w:t xml:space="preserve"> </w:t>
      </w:r>
      <w:r>
        <w:t>encounter</w:t>
      </w:r>
      <w:r w:rsidR="00F87DF8">
        <w:t xml:space="preserve"> </w:t>
      </w:r>
      <w:r>
        <w:t>in</w:t>
      </w:r>
      <w:r w:rsidR="00F87DF8">
        <w:t xml:space="preserve"> </w:t>
      </w:r>
      <w:r>
        <w:t>the</w:t>
      </w:r>
      <w:r w:rsidR="00F87DF8">
        <w:t xml:space="preserve"> </w:t>
      </w:r>
      <w:r>
        <w:t>practice</w:t>
      </w:r>
      <w:r w:rsidR="00F87DF8">
        <w:t xml:space="preserve"> </w:t>
      </w:r>
      <w:r>
        <w:t>of</w:t>
      </w:r>
      <w:r w:rsidR="00F87DF8">
        <w:t xml:space="preserve"> </w:t>
      </w:r>
      <w:r>
        <w:t>virtue.</w:t>
      </w:r>
      <w:r w:rsidR="00F87DF8">
        <w:t xml:space="preserve"> </w:t>
      </w:r>
      <w:r>
        <w:t>Thus</w:t>
      </w:r>
      <w:r w:rsidR="00F87DF8">
        <w:t xml:space="preserve"> </w:t>
      </w:r>
      <w:r>
        <w:t>we</w:t>
      </w:r>
      <w:r w:rsidR="00F87DF8">
        <w:t xml:space="preserve"> </w:t>
      </w:r>
      <w:r>
        <w:t>see</w:t>
      </w:r>
      <w:r w:rsidR="00F87DF8">
        <w:t xml:space="preserve"> </w:t>
      </w:r>
      <w:r>
        <w:t>that</w:t>
      </w:r>
      <w:r w:rsidR="00F87DF8">
        <w:t xml:space="preserve"> </w:t>
      </w:r>
      <w:r>
        <w:t>many</w:t>
      </w:r>
      <w:r w:rsidR="00F87DF8">
        <w:t xml:space="preserve"> </w:t>
      </w:r>
      <w:r>
        <w:t>who</w:t>
      </w:r>
      <w:r w:rsidR="00F87DF8">
        <w:t xml:space="preserve"> </w:t>
      </w:r>
      <w:r>
        <w:t>appreciate</w:t>
      </w:r>
      <w:r w:rsidR="00F87DF8">
        <w:t xml:space="preserve"> </w:t>
      </w:r>
      <w:r>
        <w:t>virtue</w:t>
      </w:r>
      <w:r w:rsidR="00F87DF8">
        <w:t xml:space="preserve"> </w:t>
      </w:r>
      <w:r>
        <w:t>refuse</w:t>
      </w:r>
      <w:r w:rsidR="00F87DF8">
        <w:t xml:space="preserve"> </w:t>
      </w:r>
      <w:r>
        <w:t>to</w:t>
      </w:r>
      <w:r w:rsidR="00F87DF8">
        <w:t xml:space="preserve"> </w:t>
      </w:r>
      <w:r w:rsidR="00E40457">
        <w:t>practice</w:t>
      </w:r>
      <w:r w:rsidR="00F87DF8">
        <w:t xml:space="preserve"> </w:t>
      </w:r>
      <w:r>
        <w:t>it,</w:t>
      </w:r>
      <w:r w:rsidR="00F87DF8">
        <w:t xml:space="preserve"> </w:t>
      </w:r>
      <w:r>
        <w:t>just</w:t>
      </w:r>
      <w:r w:rsidR="00F87DF8">
        <w:t xml:space="preserve"> </w:t>
      </w:r>
      <w:r>
        <w:t>as</w:t>
      </w:r>
      <w:r w:rsidR="00F87DF8">
        <w:t xml:space="preserve"> </w:t>
      </w:r>
      <w:r>
        <w:t>sick</w:t>
      </w:r>
      <w:r w:rsidR="00F87DF8">
        <w:t xml:space="preserve"> </w:t>
      </w:r>
      <w:r>
        <w:t>men</w:t>
      </w:r>
      <w:r w:rsidR="00F87DF8">
        <w:t xml:space="preserve"> </w:t>
      </w:r>
      <w:r>
        <w:t>earnestly</w:t>
      </w:r>
      <w:r w:rsidR="00F87DF8">
        <w:t xml:space="preserve"> </w:t>
      </w:r>
      <w:r>
        <w:t>desire</w:t>
      </w:r>
      <w:r w:rsidR="00F87DF8">
        <w:t xml:space="preserve"> </w:t>
      </w:r>
      <w:r>
        <w:t>health,</w:t>
      </w:r>
      <w:r w:rsidR="00F87DF8">
        <w:t xml:space="preserve"> </w:t>
      </w:r>
      <w:r>
        <w:t>but</w:t>
      </w:r>
      <w:r w:rsidR="00F87DF8">
        <w:t xml:space="preserve"> </w:t>
      </w:r>
      <w:r>
        <w:t>refuse</w:t>
      </w:r>
      <w:r w:rsidR="00F87DF8">
        <w:t xml:space="preserve"> </w:t>
      </w:r>
      <w:r>
        <w:t>the</w:t>
      </w:r>
      <w:r w:rsidR="00F87DF8">
        <w:t xml:space="preserve"> </w:t>
      </w:r>
      <w:r>
        <w:t>unpalatable</w:t>
      </w:r>
      <w:r w:rsidR="00F87DF8">
        <w:t xml:space="preserve"> </w:t>
      </w:r>
      <w:r>
        <w:t>remedies</w:t>
      </w:r>
      <w:r w:rsidR="00F87DF8">
        <w:t xml:space="preserve"> </w:t>
      </w:r>
      <w:r>
        <w:t>which</w:t>
      </w:r>
      <w:r w:rsidR="00F87DF8">
        <w:t xml:space="preserve"> </w:t>
      </w:r>
      <w:r>
        <w:t>alone</w:t>
      </w:r>
      <w:r w:rsidR="00F87DF8">
        <w:t xml:space="preserve"> </w:t>
      </w:r>
      <w:r>
        <w:t>would</w:t>
      </w:r>
      <w:r w:rsidR="00F87DF8">
        <w:t xml:space="preserve"> </w:t>
      </w:r>
      <w:r>
        <w:t>restore</w:t>
      </w:r>
      <w:r w:rsidR="00F87DF8">
        <w:t xml:space="preserve"> </w:t>
      </w:r>
      <w:r>
        <w:t>it.</w:t>
      </w:r>
      <w:r w:rsidR="00F87DF8">
        <w:t xml:space="preserve"> </w:t>
      </w:r>
      <w:r>
        <w:t>As</w:t>
      </w:r>
      <w:r w:rsidR="00F87DF8">
        <w:t xml:space="preserve"> </w:t>
      </w:r>
      <w:r>
        <w:t>this</w:t>
      </w:r>
      <w:r w:rsidR="00F87DF8">
        <w:t xml:space="preserve"> </w:t>
      </w:r>
      <w:r>
        <w:t>repugnance</w:t>
      </w:r>
      <w:r w:rsidR="00F87DF8">
        <w:t xml:space="preserve"> </w:t>
      </w:r>
      <w:r>
        <w:t>is</w:t>
      </w:r>
      <w:r w:rsidR="00F87DF8">
        <w:t xml:space="preserve"> </w:t>
      </w:r>
      <w:r>
        <w:t>the</w:t>
      </w:r>
      <w:r w:rsidR="00F87DF8">
        <w:t xml:space="preserve"> </w:t>
      </w:r>
      <w:r>
        <w:t>principal</w:t>
      </w:r>
      <w:r w:rsidR="00F87DF8">
        <w:t xml:space="preserve"> </w:t>
      </w:r>
      <w:r>
        <w:t>barrier</w:t>
      </w:r>
      <w:r w:rsidR="00F87DF8">
        <w:t xml:space="preserve"> </w:t>
      </w:r>
      <w:r>
        <w:t>to</w:t>
      </w:r>
      <w:r w:rsidR="00F87DF8">
        <w:t xml:space="preserve"> </w:t>
      </w:r>
      <w:r>
        <w:t>virtue,</w:t>
      </w:r>
      <w:r w:rsidR="00F87DF8">
        <w:t xml:space="preserve"> </w:t>
      </w:r>
      <w:r>
        <w:t>which,</w:t>
      </w:r>
      <w:r w:rsidR="00F87DF8">
        <w:t xml:space="preserve"> </w:t>
      </w:r>
      <w:r>
        <w:t>when</w:t>
      </w:r>
      <w:r w:rsidR="00F87DF8">
        <w:t xml:space="preserve"> </w:t>
      </w:r>
      <w:r>
        <w:t>known,</w:t>
      </w:r>
      <w:r w:rsidR="00F87DF8">
        <w:t xml:space="preserve"> </w:t>
      </w:r>
      <w:r>
        <w:t>is</w:t>
      </w:r>
      <w:r w:rsidR="00F87DF8">
        <w:t xml:space="preserve"> </w:t>
      </w:r>
      <w:r>
        <w:t>always</w:t>
      </w:r>
      <w:r w:rsidR="00F87DF8">
        <w:t xml:space="preserve"> </w:t>
      </w:r>
      <w:r>
        <w:t>valued</w:t>
      </w:r>
      <w:r w:rsidR="00F87DF8">
        <w:t xml:space="preserve"> </w:t>
      </w:r>
      <w:r>
        <w:t>and</w:t>
      </w:r>
      <w:r w:rsidR="00F87DF8">
        <w:t xml:space="preserve"> </w:t>
      </w:r>
      <w:r>
        <w:t>loved,</w:t>
      </w:r>
      <w:r w:rsidR="00F87DF8">
        <w:t xml:space="preserve"> </w:t>
      </w:r>
      <w:r>
        <w:t>if</w:t>
      </w:r>
      <w:r w:rsidR="00F87DF8">
        <w:t xml:space="preserve"> </w:t>
      </w:r>
      <w:r>
        <w:t>we</w:t>
      </w:r>
      <w:r w:rsidR="00F87DF8">
        <w:t xml:space="preserve"> </w:t>
      </w:r>
      <w:r>
        <w:t>succeed</w:t>
      </w:r>
      <w:r w:rsidR="00F87DF8">
        <w:t xml:space="preserve"> </w:t>
      </w:r>
      <w:r>
        <w:t>in</w:t>
      </w:r>
      <w:r w:rsidR="00F87DF8">
        <w:t xml:space="preserve"> </w:t>
      </w:r>
      <w:r>
        <w:t>proving</w:t>
      </w:r>
      <w:r w:rsidR="00F87DF8">
        <w:t xml:space="preserve"> </w:t>
      </w:r>
      <w:r>
        <w:t>that</w:t>
      </w:r>
      <w:r w:rsidR="00F87DF8">
        <w:t xml:space="preserve"> </w:t>
      </w:r>
      <w:r>
        <w:t>there</w:t>
      </w:r>
      <w:r w:rsidR="00F87DF8">
        <w:t xml:space="preserve"> </w:t>
      </w:r>
      <w:r>
        <w:t>is</w:t>
      </w:r>
      <w:r w:rsidR="00F87DF8">
        <w:t xml:space="preserve"> </w:t>
      </w:r>
      <w:r>
        <w:t>little</w:t>
      </w:r>
      <w:r w:rsidR="00F87DF8">
        <w:t xml:space="preserve"> </w:t>
      </w:r>
      <w:r>
        <w:t>foundation</w:t>
      </w:r>
      <w:r w:rsidR="00F87DF8">
        <w:t xml:space="preserve"> </w:t>
      </w:r>
      <w:r>
        <w:t>for</w:t>
      </w:r>
      <w:r w:rsidR="00F87DF8">
        <w:t xml:space="preserve"> </w:t>
      </w:r>
      <w:r>
        <w:t>such</w:t>
      </w:r>
      <w:r w:rsidR="00F87DF8">
        <w:t xml:space="preserve"> </w:t>
      </w:r>
      <w:r>
        <w:t>repugnance</w:t>
      </w:r>
      <w:r w:rsidR="00F87DF8">
        <w:t xml:space="preserve"> </w:t>
      </w:r>
      <w:r>
        <w:t>we</w:t>
      </w:r>
      <w:r w:rsidR="00F87DF8">
        <w:t xml:space="preserve"> </w:t>
      </w:r>
      <w:r>
        <w:t>shall</w:t>
      </w:r>
      <w:r w:rsidR="00F87DF8">
        <w:t xml:space="preserve"> </w:t>
      </w:r>
      <w:r>
        <w:t>have</w:t>
      </w:r>
      <w:r w:rsidR="00F87DF8">
        <w:t xml:space="preserve"> </w:t>
      </w:r>
      <w:r>
        <w:t>accomplished</w:t>
      </w:r>
      <w:r w:rsidR="00F87DF8">
        <w:t xml:space="preserve"> </w:t>
      </w:r>
      <w:r>
        <w:t>a</w:t>
      </w:r>
      <w:r w:rsidR="00F87DF8">
        <w:t xml:space="preserve"> </w:t>
      </w:r>
      <w:r>
        <w:t>good</w:t>
      </w:r>
      <w:r w:rsidR="00F87DF8">
        <w:t xml:space="preserve"> </w:t>
      </w:r>
      <w:r>
        <w:t>work.</w:t>
      </w:r>
      <w:r w:rsidR="00F87DF8">
        <w:t xml:space="preserve"> </w:t>
      </w:r>
    </w:p>
    <w:p w14:paraId="18779058" w14:textId="77777777" w:rsidR="00E40457" w:rsidRDefault="00055323" w:rsidP="00B01E47">
      <w:pPr>
        <w:jc w:val="both"/>
      </w:pPr>
      <w:r>
        <w:t>The</w:t>
      </w:r>
      <w:r w:rsidR="00F87DF8">
        <w:t xml:space="preserve"> </w:t>
      </w:r>
      <w:r>
        <w:t>principal</w:t>
      </w:r>
      <w:r w:rsidR="00F87DF8">
        <w:t xml:space="preserve"> </w:t>
      </w:r>
      <w:r>
        <w:t>cause</w:t>
      </w:r>
      <w:r w:rsidR="00F87DF8">
        <w:t xml:space="preserve"> </w:t>
      </w:r>
      <w:r>
        <w:t>of</w:t>
      </w:r>
      <w:r w:rsidR="00F87DF8">
        <w:t xml:space="preserve"> </w:t>
      </w:r>
      <w:r>
        <w:t>this</w:t>
      </w:r>
      <w:r w:rsidR="00F87DF8">
        <w:t xml:space="preserve"> </w:t>
      </w:r>
      <w:r>
        <w:t>illusion</w:t>
      </w:r>
      <w:r w:rsidR="00F87DF8">
        <w:t xml:space="preserve"> </w:t>
      </w:r>
      <w:r>
        <w:t>is</w:t>
      </w:r>
      <w:r w:rsidR="00F87DF8">
        <w:t xml:space="preserve"> </w:t>
      </w:r>
      <w:r>
        <w:t>that</w:t>
      </w:r>
      <w:r w:rsidR="00F87DF8">
        <w:t xml:space="preserve"> </w:t>
      </w:r>
      <w:r>
        <w:t>we</w:t>
      </w:r>
      <w:r w:rsidR="00F87DF8">
        <w:t xml:space="preserve"> </w:t>
      </w:r>
      <w:r>
        <w:t>only</w:t>
      </w:r>
      <w:r w:rsidR="00F87DF8">
        <w:t xml:space="preserve"> </w:t>
      </w:r>
      <w:r>
        <w:t>regard</w:t>
      </w:r>
      <w:r w:rsidR="00F87DF8">
        <w:t xml:space="preserve"> </w:t>
      </w:r>
      <w:r>
        <w:t>the</w:t>
      </w:r>
      <w:r w:rsidR="00F87DF8">
        <w:t xml:space="preserve"> </w:t>
      </w:r>
      <w:r>
        <w:t>obstacles</w:t>
      </w:r>
      <w:r w:rsidR="00F87DF8">
        <w:t xml:space="preserve"> </w:t>
      </w:r>
      <w:r>
        <w:t>to</w:t>
      </w:r>
      <w:r w:rsidR="00F87DF8">
        <w:t xml:space="preserve"> </w:t>
      </w:r>
      <w:r>
        <w:t>virtue,</w:t>
      </w:r>
      <w:r w:rsidR="00F87DF8">
        <w:t xml:space="preserve"> </w:t>
      </w:r>
      <w:r>
        <w:t>and</w:t>
      </w:r>
      <w:r w:rsidR="00F87DF8">
        <w:t xml:space="preserve"> </w:t>
      </w:r>
      <w:r>
        <w:t>do</w:t>
      </w:r>
      <w:r w:rsidR="00F87DF8">
        <w:t xml:space="preserve"> </w:t>
      </w:r>
      <w:r>
        <w:t>not</w:t>
      </w:r>
      <w:r w:rsidR="00F87DF8">
        <w:t xml:space="preserve"> </w:t>
      </w:r>
      <w:r>
        <w:t>consider</w:t>
      </w:r>
      <w:r w:rsidR="00F87DF8">
        <w:t xml:space="preserve"> </w:t>
      </w:r>
      <w:r>
        <w:t>the</w:t>
      </w:r>
      <w:r w:rsidR="00F87DF8">
        <w:t xml:space="preserve"> </w:t>
      </w:r>
      <w:r>
        <w:t>grace</w:t>
      </w:r>
      <w:r w:rsidR="00F87DF8">
        <w:t xml:space="preserve"> </w:t>
      </w:r>
      <w:r>
        <w:t>which</w:t>
      </w:r>
      <w:r w:rsidR="00F87DF8">
        <w:t xml:space="preserve"> </w:t>
      </w:r>
      <w:r>
        <w:t>God</w:t>
      </w:r>
      <w:r w:rsidR="00F87DF8">
        <w:t xml:space="preserve"> </w:t>
      </w:r>
      <w:r>
        <w:t>gives</w:t>
      </w:r>
      <w:r w:rsidR="00F87DF8">
        <w:t xml:space="preserve"> </w:t>
      </w:r>
      <w:r>
        <w:t>us</w:t>
      </w:r>
      <w:r w:rsidR="00F87DF8">
        <w:t xml:space="preserve"> </w:t>
      </w:r>
      <w:r>
        <w:t>to</w:t>
      </w:r>
      <w:r w:rsidR="00F87DF8">
        <w:t xml:space="preserve"> </w:t>
      </w:r>
      <w:r>
        <w:t>overcome</w:t>
      </w:r>
      <w:r w:rsidR="00F87DF8">
        <w:t xml:space="preserve"> </w:t>
      </w:r>
      <w:r>
        <w:t>these</w:t>
      </w:r>
      <w:r w:rsidR="00F87DF8">
        <w:t xml:space="preserve"> </w:t>
      </w:r>
      <w:r>
        <w:t>o</w:t>
      </w:r>
      <w:r w:rsidR="00E40457">
        <w:t>b</w:t>
      </w:r>
      <w:r>
        <w:t>stacles.</w:t>
      </w:r>
      <w:r w:rsidR="00F87DF8">
        <w:t xml:space="preserve"> </w:t>
      </w:r>
      <w:r>
        <w:t>The</w:t>
      </w:r>
      <w:r w:rsidR="00F87DF8">
        <w:t xml:space="preserve"> </w:t>
      </w:r>
      <w:r>
        <w:t>servant</w:t>
      </w:r>
      <w:r w:rsidR="00F87DF8">
        <w:t xml:space="preserve"> </w:t>
      </w:r>
      <w:r>
        <w:t>of</w:t>
      </w:r>
      <w:r w:rsidR="00F87DF8">
        <w:t xml:space="preserve"> </w:t>
      </w:r>
      <w:r>
        <w:t>Eliseus</w:t>
      </w:r>
      <w:r w:rsidR="00F87DF8">
        <w:t xml:space="preserve"> </w:t>
      </w:r>
      <w:r>
        <w:t>was</w:t>
      </w:r>
      <w:r w:rsidR="00F87DF8">
        <w:t xml:space="preserve"> </w:t>
      </w:r>
      <w:r>
        <w:t>frightened</w:t>
      </w:r>
      <w:r w:rsidR="00F87DF8">
        <w:t xml:space="preserve"> </w:t>
      </w:r>
      <w:r>
        <w:t>at</w:t>
      </w:r>
      <w:r w:rsidR="00F87DF8">
        <w:t xml:space="preserve"> </w:t>
      </w:r>
      <w:r>
        <w:t>the</w:t>
      </w:r>
      <w:r w:rsidR="00F87DF8">
        <w:t xml:space="preserve"> </w:t>
      </w:r>
      <w:r>
        <w:t>numbers</w:t>
      </w:r>
      <w:r w:rsidR="00F87DF8">
        <w:t xml:space="preserve"> </w:t>
      </w:r>
      <w:r>
        <w:t>who</w:t>
      </w:r>
      <w:r w:rsidR="00F87DF8">
        <w:t xml:space="preserve"> </w:t>
      </w:r>
      <w:r>
        <w:t>were</w:t>
      </w:r>
      <w:r w:rsidR="00F87DF8">
        <w:t xml:space="preserve"> </w:t>
      </w:r>
      <w:r>
        <w:t>coming</w:t>
      </w:r>
      <w:r w:rsidR="00F87DF8">
        <w:t xml:space="preserve"> </w:t>
      </w:r>
      <w:r>
        <w:t>armed</w:t>
      </w:r>
      <w:r w:rsidR="00F87DF8">
        <w:t xml:space="preserve"> </w:t>
      </w:r>
      <w:r>
        <w:t>against</w:t>
      </w:r>
      <w:r w:rsidR="00F87DF8">
        <w:t xml:space="preserve"> </w:t>
      </w:r>
      <w:r>
        <w:t>his</w:t>
      </w:r>
      <w:r w:rsidR="00F87DF8">
        <w:t xml:space="preserve"> </w:t>
      </w:r>
      <w:r>
        <w:t>master,</w:t>
      </w:r>
      <w:r w:rsidR="00F87DF8">
        <w:t xml:space="preserve"> </w:t>
      </w:r>
      <w:r>
        <w:t>until</w:t>
      </w:r>
      <w:r w:rsidR="00F87DF8">
        <w:t xml:space="preserve"> </w:t>
      </w:r>
      <w:r>
        <w:t>God,</w:t>
      </w:r>
      <w:r w:rsidR="00F87DF8">
        <w:t xml:space="preserve"> </w:t>
      </w:r>
      <w:r>
        <w:t>at</w:t>
      </w:r>
      <w:r w:rsidR="00F87DF8">
        <w:t xml:space="preserve"> </w:t>
      </w:r>
      <w:r>
        <w:t>the</w:t>
      </w:r>
      <w:r w:rsidR="00F87DF8">
        <w:t xml:space="preserve"> </w:t>
      </w:r>
      <w:r>
        <w:t>prayer</w:t>
      </w:r>
      <w:r w:rsidR="00F87DF8">
        <w:t xml:space="preserve"> </w:t>
      </w:r>
      <w:r>
        <w:t>of</w:t>
      </w:r>
      <w:r w:rsidR="00F87DF8">
        <w:t xml:space="preserve"> </w:t>
      </w:r>
      <w:r>
        <w:t>the</w:t>
      </w:r>
      <w:r w:rsidR="00F87DF8">
        <w:t xml:space="preserve"> </w:t>
      </w:r>
      <w:r>
        <w:t>prophet,</w:t>
      </w:r>
      <w:r w:rsidR="00F87DF8">
        <w:t xml:space="preserve"> </w:t>
      </w:r>
      <w:r>
        <w:t>opened</w:t>
      </w:r>
      <w:r w:rsidR="00F87DF8">
        <w:t xml:space="preserve"> </w:t>
      </w:r>
      <w:r>
        <w:t>his</w:t>
      </w:r>
      <w:r w:rsidR="00F87DF8">
        <w:t xml:space="preserve"> </w:t>
      </w:r>
      <w:r>
        <w:t>eyes</w:t>
      </w:r>
      <w:r w:rsidR="00F87DF8">
        <w:t xml:space="preserve"> </w:t>
      </w:r>
      <w:r>
        <w:t>and</w:t>
      </w:r>
      <w:r w:rsidR="00F87DF8">
        <w:t xml:space="preserve"> </w:t>
      </w:r>
      <w:r>
        <w:t>caused</w:t>
      </w:r>
      <w:r w:rsidR="00F87DF8">
        <w:t xml:space="preserve"> </w:t>
      </w:r>
      <w:r>
        <w:t>him</w:t>
      </w:r>
      <w:r w:rsidR="00F87DF8">
        <w:t xml:space="preserve"> </w:t>
      </w:r>
      <w:r>
        <w:t>to</w:t>
      </w:r>
      <w:r w:rsidR="00F87DF8">
        <w:t xml:space="preserve"> </w:t>
      </w:r>
      <w:r>
        <w:t>see</w:t>
      </w:r>
      <w:r w:rsidR="00F87DF8">
        <w:t xml:space="preserve"> </w:t>
      </w:r>
      <w:r>
        <w:t>that</w:t>
      </w:r>
      <w:r w:rsidR="00F87DF8">
        <w:t xml:space="preserve"> </w:t>
      </w:r>
      <w:r>
        <w:t>Eliseus</w:t>
      </w:r>
      <w:r w:rsidR="00F87DF8">
        <w:t xml:space="preserve"> </w:t>
      </w:r>
      <w:r>
        <w:t>was</w:t>
      </w:r>
      <w:r w:rsidR="00F87DF8">
        <w:t xml:space="preserve"> </w:t>
      </w:r>
      <w:r>
        <w:t>surrounded</w:t>
      </w:r>
      <w:r w:rsidR="00F87DF8">
        <w:t xml:space="preserve"> </w:t>
      </w:r>
      <w:r>
        <w:t>by</w:t>
      </w:r>
      <w:r w:rsidR="00F87DF8">
        <w:t xml:space="preserve"> </w:t>
      </w:r>
      <w:r>
        <w:t>a</w:t>
      </w:r>
      <w:r w:rsidR="00F87DF8">
        <w:t xml:space="preserve"> </w:t>
      </w:r>
      <w:r>
        <w:t>still</w:t>
      </w:r>
      <w:r w:rsidR="00F87DF8">
        <w:t xml:space="preserve"> </w:t>
      </w:r>
      <w:r>
        <w:t>greater</w:t>
      </w:r>
      <w:r w:rsidR="00F87DF8">
        <w:t xml:space="preserve"> </w:t>
      </w:r>
      <w:r>
        <w:t>number</w:t>
      </w:r>
      <w:r w:rsidR="00F87DF8">
        <w:t xml:space="preserve"> </w:t>
      </w:r>
      <w:r>
        <w:t>of</w:t>
      </w:r>
      <w:r w:rsidR="00F87DF8">
        <w:t xml:space="preserve"> </w:t>
      </w:r>
      <w:r>
        <w:t>defenders.</w:t>
      </w:r>
      <w:r w:rsidR="00F87DF8">
        <w:t xml:space="preserve"> </w:t>
      </w:r>
      <w:r>
        <w:t>A</w:t>
      </w:r>
      <w:r w:rsidR="00F87DF8">
        <w:t xml:space="preserve"> </w:t>
      </w:r>
      <w:r>
        <w:t>like</w:t>
      </w:r>
      <w:r w:rsidR="00F87DF8">
        <w:t xml:space="preserve"> </w:t>
      </w:r>
      <w:r>
        <w:t>fear</w:t>
      </w:r>
      <w:r w:rsidR="00F87DF8">
        <w:t xml:space="preserve"> </w:t>
      </w:r>
      <w:r>
        <w:t>leads</w:t>
      </w:r>
      <w:r w:rsidR="00F87DF8">
        <w:t xml:space="preserve"> </w:t>
      </w:r>
      <w:r>
        <w:t>men</w:t>
      </w:r>
      <w:r w:rsidR="00F87DF8">
        <w:t xml:space="preserve"> </w:t>
      </w:r>
      <w:r>
        <w:t>to</w:t>
      </w:r>
      <w:r w:rsidR="00F87DF8">
        <w:t xml:space="preserve"> </w:t>
      </w:r>
      <w:r>
        <w:t>reject</w:t>
      </w:r>
      <w:r w:rsidR="00F87DF8">
        <w:t xml:space="preserve"> </w:t>
      </w:r>
      <w:r>
        <w:t>virtue,</w:t>
      </w:r>
      <w:r w:rsidR="00F87DF8">
        <w:t xml:space="preserve"> </w:t>
      </w:r>
      <w:r>
        <w:t>when</w:t>
      </w:r>
      <w:r w:rsidR="00F87DF8">
        <w:t xml:space="preserve"> </w:t>
      </w:r>
      <w:r>
        <w:t>they</w:t>
      </w:r>
      <w:r w:rsidR="00F87DF8">
        <w:t xml:space="preserve"> </w:t>
      </w:r>
      <w:r>
        <w:t>know</w:t>
      </w:r>
      <w:r w:rsidR="00F87DF8">
        <w:t xml:space="preserve"> </w:t>
      </w:r>
      <w:r>
        <w:t>not</w:t>
      </w:r>
      <w:r w:rsidR="00F87DF8">
        <w:t xml:space="preserve"> </w:t>
      </w:r>
      <w:r>
        <w:t>the</w:t>
      </w:r>
      <w:r w:rsidR="00F87DF8">
        <w:t xml:space="preserve"> </w:t>
      </w:r>
      <w:r>
        <w:t>succors</w:t>
      </w:r>
      <w:r w:rsidR="00F87DF8">
        <w:t xml:space="preserve"> </w:t>
      </w:r>
      <w:r>
        <w:t>which</w:t>
      </w:r>
      <w:r w:rsidR="00F87DF8">
        <w:t xml:space="preserve"> </w:t>
      </w:r>
      <w:r>
        <w:t>God</w:t>
      </w:r>
      <w:r w:rsidR="00F87DF8">
        <w:t xml:space="preserve"> </w:t>
      </w:r>
      <w:r>
        <w:t>reserves</w:t>
      </w:r>
      <w:r w:rsidR="00F87DF8">
        <w:t xml:space="preserve"> </w:t>
      </w:r>
      <w:r>
        <w:t>for</w:t>
      </w:r>
      <w:r w:rsidR="00F87DF8">
        <w:t xml:space="preserve"> </w:t>
      </w:r>
      <w:r>
        <w:t>it.</w:t>
      </w:r>
      <w:r w:rsidR="00F87DF8">
        <w:t xml:space="preserve"> </w:t>
      </w:r>
    </w:p>
    <w:p w14:paraId="62D5B000" w14:textId="77777777" w:rsidR="00E40457" w:rsidRDefault="00055323" w:rsidP="00B01E47">
      <w:pPr>
        <w:jc w:val="both"/>
      </w:pPr>
      <w:r>
        <w:t>But</w:t>
      </w:r>
      <w:r w:rsidR="00F87DF8">
        <w:t xml:space="preserve"> </w:t>
      </w:r>
      <w:r>
        <w:t>if</w:t>
      </w:r>
      <w:r w:rsidR="00F87DF8">
        <w:t xml:space="preserve"> </w:t>
      </w:r>
      <w:r>
        <w:t>the</w:t>
      </w:r>
      <w:r w:rsidR="00F87DF8">
        <w:t xml:space="preserve"> </w:t>
      </w:r>
      <w:r>
        <w:t>way</w:t>
      </w:r>
      <w:r w:rsidR="00F87DF8">
        <w:t xml:space="preserve"> </w:t>
      </w:r>
      <w:r>
        <w:t>of</w:t>
      </w:r>
      <w:r w:rsidR="00F87DF8">
        <w:t xml:space="preserve"> </w:t>
      </w:r>
      <w:r>
        <w:t>virtue</w:t>
      </w:r>
      <w:r w:rsidR="00F87DF8">
        <w:t xml:space="preserve"> </w:t>
      </w:r>
      <w:r>
        <w:t>be</w:t>
      </w:r>
      <w:r w:rsidR="00F87DF8">
        <w:t xml:space="preserve"> </w:t>
      </w:r>
      <w:r>
        <w:t>so</w:t>
      </w:r>
      <w:r w:rsidR="00F87DF8">
        <w:t xml:space="preserve"> </w:t>
      </w:r>
      <w:r>
        <w:t>difficult</w:t>
      </w:r>
      <w:r w:rsidR="00F87DF8">
        <w:t xml:space="preserve"> </w:t>
      </w:r>
      <w:r>
        <w:t>how</w:t>
      </w:r>
      <w:r w:rsidR="00F87DF8">
        <w:t xml:space="preserve"> </w:t>
      </w:r>
      <w:r>
        <w:t>could</w:t>
      </w:r>
      <w:r w:rsidR="00F87DF8">
        <w:t xml:space="preserve"> </w:t>
      </w:r>
      <w:r>
        <w:t>David</w:t>
      </w:r>
      <w:r w:rsidR="00F87DF8">
        <w:t xml:space="preserve"> </w:t>
      </w:r>
      <w:r>
        <w:t>express</w:t>
      </w:r>
      <w:r w:rsidR="00F87DF8">
        <w:t xml:space="preserve"> </w:t>
      </w:r>
      <w:r>
        <w:t>himself</w:t>
      </w:r>
      <w:r w:rsidR="00F87DF8">
        <w:t xml:space="preserve"> </w:t>
      </w:r>
      <w:r>
        <w:t>as</w:t>
      </w:r>
      <w:r w:rsidR="00F87DF8">
        <w:t xml:space="preserve"> </w:t>
      </w:r>
      <w:r>
        <w:t>he</w:t>
      </w:r>
      <w:r w:rsidR="00F87DF8">
        <w:t xml:space="preserve"> </w:t>
      </w:r>
      <w:r>
        <w:t>does?</w:t>
      </w:r>
      <w:r w:rsidR="00F87DF8">
        <w:t xml:space="preserve"> </w:t>
      </w:r>
      <w:r w:rsidR="00E40457">
        <w:t>“</w:t>
      </w:r>
      <w:r>
        <w:t>I</w:t>
      </w:r>
      <w:r w:rsidR="00F87DF8">
        <w:t xml:space="preserve"> </w:t>
      </w:r>
      <w:r>
        <w:t>have</w:t>
      </w:r>
      <w:r w:rsidR="00F87DF8">
        <w:t xml:space="preserve"> </w:t>
      </w:r>
      <w:r>
        <w:t>been</w:t>
      </w:r>
      <w:r w:rsidR="00F87DF8">
        <w:t xml:space="preserve"> </w:t>
      </w:r>
      <w:r>
        <w:t>delighted</w:t>
      </w:r>
      <w:r w:rsidR="00F87DF8">
        <w:t xml:space="preserve"> </w:t>
      </w:r>
      <w:r>
        <w:t>in</w:t>
      </w:r>
      <w:r w:rsidR="00F87DF8">
        <w:t xml:space="preserve"> </w:t>
      </w:r>
      <w:r>
        <w:t>the</w:t>
      </w:r>
      <w:r w:rsidR="00F87DF8">
        <w:t xml:space="preserve"> </w:t>
      </w:r>
      <w:r>
        <w:t>way</w:t>
      </w:r>
      <w:r w:rsidR="00F87DF8">
        <w:t xml:space="preserve"> </w:t>
      </w:r>
      <w:r>
        <w:t>of</w:t>
      </w:r>
      <w:r w:rsidR="00F87DF8">
        <w:t xml:space="preserve"> </w:t>
      </w:r>
      <w:r w:rsidR="005704E7">
        <w:t>your</w:t>
      </w:r>
      <w:r w:rsidR="00F87DF8">
        <w:t xml:space="preserve"> </w:t>
      </w:r>
      <w:r>
        <w:t>testimonies,</w:t>
      </w:r>
      <w:r w:rsidR="00F87DF8">
        <w:t xml:space="preserve"> </w:t>
      </w:r>
      <w:r>
        <w:t>as</w:t>
      </w:r>
      <w:r w:rsidR="00F87DF8">
        <w:t xml:space="preserve"> </w:t>
      </w:r>
      <w:r>
        <w:t>in</w:t>
      </w:r>
      <w:r w:rsidR="00F87DF8">
        <w:t xml:space="preserve"> </w:t>
      </w:r>
      <w:r>
        <w:t>all</w:t>
      </w:r>
      <w:r w:rsidR="00F87DF8">
        <w:t xml:space="preserve"> </w:t>
      </w:r>
      <w:r>
        <w:t>riches.</w:t>
      </w:r>
      <w:r w:rsidR="00F87DF8">
        <w:t xml:space="preserve"> </w:t>
      </w:r>
      <w:r w:rsidR="005704E7">
        <w:t>Your</w:t>
      </w:r>
      <w:r w:rsidR="00F87DF8">
        <w:t xml:space="preserve"> </w:t>
      </w:r>
      <w:r>
        <w:t>commandments,</w:t>
      </w:r>
      <w:r w:rsidR="00F87DF8">
        <w:t xml:space="preserve"> </w:t>
      </w:r>
      <w:r>
        <w:t>0</w:t>
      </w:r>
      <w:r w:rsidR="00F87DF8">
        <w:t xml:space="preserve"> </w:t>
      </w:r>
      <w:r>
        <w:t>Lord!</w:t>
      </w:r>
      <w:r w:rsidR="00F87DF8">
        <w:t xml:space="preserve"> </w:t>
      </w:r>
      <w:r>
        <w:t>are</w:t>
      </w:r>
      <w:r w:rsidR="00F87DF8">
        <w:t xml:space="preserve"> </w:t>
      </w:r>
      <w:r>
        <w:t>more</w:t>
      </w:r>
      <w:r w:rsidR="00F87DF8">
        <w:t xml:space="preserve"> </w:t>
      </w:r>
      <w:r>
        <w:t>to</w:t>
      </w:r>
      <w:r w:rsidR="00F87DF8">
        <w:t xml:space="preserve"> </w:t>
      </w:r>
      <w:r>
        <w:t>be</w:t>
      </w:r>
      <w:r w:rsidR="00F87DF8">
        <w:t xml:space="preserve"> </w:t>
      </w:r>
      <w:r>
        <w:t>desired</w:t>
      </w:r>
      <w:r w:rsidR="00F87DF8">
        <w:t xml:space="preserve"> </w:t>
      </w:r>
      <w:r>
        <w:t>than</w:t>
      </w:r>
      <w:r w:rsidR="00F87DF8">
        <w:t xml:space="preserve"> </w:t>
      </w:r>
      <w:r>
        <w:t>gold</w:t>
      </w:r>
      <w:r w:rsidR="00F87DF8">
        <w:t xml:space="preserve"> </w:t>
      </w:r>
      <w:r>
        <w:t>and</w:t>
      </w:r>
      <w:r w:rsidR="00F87DF8">
        <w:t xml:space="preserve"> </w:t>
      </w:r>
      <w:r>
        <w:t>many</w:t>
      </w:r>
      <w:r w:rsidR="00F87DF8">
        <w:t xml:space="preserve"> </w:t>
      </w:r>
      <w:r>
        <w:t>precious</w:t>
      </w:r>
      <w:r w:rsidR="00F87DF8">
        <w:t xml:space="preserve"> </w:t>
      </w:r>
      <w:r>
        <w:t>stones,</w:t>
      </w:r>
      <w:r w:rsidR="00F87DF8">
        <w:t xml:space="preserve"> </w:t>
      </w:r>
      <w:r>
        <w:t>and</w:t>
      </w:r>
      <w:r w:rsidR="00F87DF8">
        <w:t xml:space="preserve"> </w:t>
      </w:r>
      <w:r>
        <w:t>sweeter</w:t>
      </w:r>
      <w:r w:rsidR="00F87DF8">
        <w:t xml:space="preserve"> </w:t>
      </w:r>
      <w:r>
        <w:t>than</w:t>
      </w:r>
      <w:r w:rsidR="00F87DF8">
        <w:t xml:space="preserve"> </w:t>
      </w:r>
      <w:r>
        <w:t>honey</w:t>
      </w:r>
      <w:r w:rsidR="00F87DF8">
        <w:t xml:space="preserve"> </w:t>
      </w:r>
      <w:r>
        <w:t>and</w:t>
      </w:r>
      <w:r w:rsidR="00F87DF8">
        <w:t xml:space="preserve"> </w:t>
      </w:r>
      <w:r>
        <w:t>the</w:t>
      </w:r>
      <w:r w:rsidR="00F87DF8">
        <w:t xml:space="preserve"> </w:t>
      </w:r>
      <w:r>
        <w:t>honeycomb.</w:t>
      </w:r>
      <w:r w:rsidR="00E40457">
        <w:t>”</w:t>
      </w:r>
      <w:r w:rsidR="00E40457">
        <w:rPr>
          <w:rStyle w:val="FootnoteReference"/>
        </w:rPr>
        <w:footnoteReference w:id="371"/>
      </w:r>
      <w:r w:rsidR="00F87DF8">
        <w:t xml:space="preserve"> </w:t>
      </w:r>
      <w:r>
        <w:t>Not</w:t>
      </w:r>
      <w:r w:rsidR="00F87DF8">
        <w:t xml:space="preserve"> </w:t>
      </w:r>
      <w:r>
        <w:t>only</w:t>
      </w:r>
      <w:r w:rsidR="00F87DF8">
        <w:t xml:space="preserve"> </w:t>
      </w:r>
      <w:r>
        <w:t>does</w:t>
      </w:r>
      <w:r w:rsidR="00F87DF8">
        <w:t xml:space="preserve"> </w:t>
      </w:r>
      <w:r>
        <w:t>he</w:t>
      </w:r>
      <w:r w:rsidR="00F87DF8">
        <w:t xml:space="preserve"> </w:t>
      </w:r>
      <w:r>
        <w:t>award</w:t>
      </w:r>
      <w:r w:rsidR="00F87DF8">
        <w:t xml:space="preserve"> </w:t>
      </w:r>
      <w:r>
        <w:t>to</w:t>
      </w:r>
      <w:r w:rsidR="00F87DF8">
        <w:t xml:space="preserve"> </w:t>
      </w:r>
      <w:r>
        <w:t>virtue</w:t>
      </w:r>
      <w:r w:rsidR="00F87DF8">
        <w:t xml:space="preserve"> </w:t>
      </w:r>
      <w:r>
        <w:t>the</w:t>
      </w:r>
      <w:r w:rsidR="00F87DF8">
        <w:t xml:space="preserve"> </w:t>
      </w:r>
      <w:r>
        <w:t>excellence</w:t>
      </w:r>
      <w:r w:rsidR="00F87DF8">
        <w:t xml:space="preserve"> </w:t>
      </w:r>
      <w:r>
        <w:t>which</w:t>
      </w:r>
      <w:r w:rsidR="00F87DF8">
        <w:t xml:space="preserve"> </w:t>
      </w:r>
      <w:r>
        <w:t>all</w:t>
      </w:r>
      <w:r w:rsidR="00F87DF8">
        <w:t xml:space="preserve"> </w:t>
      </w:r>
      <w:r>
        <w:t>ascribe</w:t>
      </w:r>
      <w:r w:rsidR="00F87DF8">
        <w:t xml:space="preserve"> </w:t>
      </w:r>
      <w:r>
        <w:t>to</w:t>
      </w:r>
      <w:r w:rsidR="00F87DF8">
        <w:t xml:space="preserve"> </w:t>
      </w:r>
      <w:r>
        <w:t>it,</w:t>
      </w:r>
      <w:r w:rsidR="00F87DF8">
        <w:t xml:space="preserve"> </w:t>
      </w:r>
      <w:r>
        <w:t>but</w:t>
      </w:r>
      <w:r w:rsidR="00F87DF8">
        <w:t xml:space="preserve"> </w:t>
      </w:r>
      <w:r>
        <w:t>praises</w:t>
      </w:r>
      <w:r w:rsidR="00F87DF8">
        <w:t xml:space="preserve"> </w:t>
      </w:r>
      <w:r>
        <w:t>it</w:t>
      </w:r>
      <w:r w:rsidR="00F87DF8">
        <w:t xml:space="preserve"> </w:t>
      </w:r>
      <w:r>
        <w:t>for</w:t>
      </w:r>
      <w:r w:rsidR="00F87DF8">
        <w:t xml:space="preserve"> </w:t>
      </w:r>
      <w:r>
        <w:t>that</w:t>
      </w:r>
      <w:r w:rsidR="00F87DF8">
        <w:t xml:space="preserve"> </w:t>
      </w:r>
      <w:r>
        <w:t>pleasure</w:t>
      </w:r>
      <w:r w:rsidR="00F87DF8">
        <w:t xml:space="preserve"> </w:t>
      </w:r>
      <w:r>
        <w:t>and</w:t>
      </w:r>
      <w:r w:rsidR="00F87DF8">
        <w:t xml:space="preserve"> </w:t>
      </w:r>
      <w:r>
        <w:t>sweetness</w:t>
      </w:r>
      <w:r w:rsidR="00F87DF8">
        <w:t xml:space="preserve"> </w:t>
      </w:r>
      <w:r>
        <w:t>which</w:t>
      </w:r>
      <w:r w:rsidR="00F87DF8">
        <w:t xml:space="preserve"> </w:t>
      </w:r>
      <w:r>
        <w:t>the</w:t>
      </w:r>
      <w:r w:rsidR="00F87DF8">
        <w:t xml:space="preserve"> </w:t>
      </w:r>
      <w:r>
        <w:t>world</w:t>
      </w:r>
      <w:r w:rsidR="00F87DF8">
        <w:t xml:space="preserve"> </w:t>
      </w:r>
      <w:r>
        <w:t>denies</w:t>
      </w:r>
      <w:r w:rsidR="00F87DF8">
        <w:t xml:space="preserve"> </w:t>
      </w:r>
      <w:r>
        <w:t>it.</w:t>
      </w:r>
      <w:r w:rsidR="00F87DF8">
        <w:t xml:space="preserve"> </w:t>
      </w:r>
      <w:r>
        <w:t>Whoever,</w:t>
      </w:r>
      <w:r w:rsidR="00F87DF8">
        <w:t xml:space="preserve"> </w:t>
      </w:r>
      <w:r>
        <w:t>therefore,</w:t>
      </w:r>
      <w:r w:rsidR="00F87DF8">
        <w:t xml:space="preserve"> </w:t>
      </w:r>
      <w:r>
        <w:t>speaks</w:t>
      </w:r>
      <w:r w:rsidR="00F87DF8">
        <w:t xml:space="preserve"> </w:t>
      </w:r>
      <w:r>
        <w:t>of</w:t>
      </w:r>
      <w:r w:rsidR="00F87DF8">
        <w:t xml:space="preserve"> </w:t>
      </w:r>
      <w:r>
        <w:t>virtue</w:t>
      </w:r>
      <w:r w:rsidR="00F87DF8">
        <w:t xml:space="preserve"> </w:t>
      </w:r>
      <w:r>
        <w:t>as</w:t>
      </w:r>
      <w:r w:rsidR="00F87DF8">
        <w:t xml:space="preserve"> </w:t>
      </w:r>
      <w:r>
        <w:t>a</w:t>
      </w:r>
      <w:r w:rsidR="00F87DF8">
        <w:t xml:space="preserve"> </w:t>
      </w:r>
      <w:r>
        <w:t>heavy</w:t>
      </w:r>
      <w:r w:rsidR="00F87DF8">
        <w:t xml:space="preserve"> </w:t>
      </w:r>
      <w:r>
        <w:t>yoke</w:t>
      </w:r>
      <w:r w:rsidR="00F87DF8">
        <w:t xml:space="preserve"> </w:t>
      </w:r>
      <w:r>
        <w:t>shows</w:t>
      </w:r>
      <w:r w:rsidR="00F87DF8">
        <w:t xml:space="preserve"> </w:t>
      </w:r>
      <w:r>
        <w:t>that</w:t>
      </w:r>
      <w:r w:rsidR="00F87DF8">
        <w:t xml:space="preserve"> </w:t>
      </w:r>
      <w:r>
        <w:t>he</w:t>
      </w:r>
      <w:r w:rsidR="00F87DF8">
        <w:t xml:space="preserve"> </w:t>
      </w:r>
      <w:r>
        <w:t>has</w:t>
      </w:r>
      <w:r w:rsidR="00F87DF8">
        <w:t xml:space="preserve"> </w:t>
      </w:r>
      <w:r>
        <w:t>not</w:t>
      </w:r>
      <w:r w:rsidR="00F87DF8">
        <w:t xml:space="preserve"> </w:t>
      </w:r>
      <w:r>
        <w:t>yet</w:t>
      </w:r>
      <w:r w:rsidR="00F87DF8">
        <w:t xml:space="preserve"> </w:t>
      </w:r>
      <w:r>
        <w:t>penetrated</w:t>
      </w:r>
      <w:r w:rsidR="00F87DF8">
        <w:t xml:space="preserve"> </w:t>
      </w:r>
      <w:r>
        <w:t>this</w:t>
      </w:r>
      <w:r w:rsidR="00F87DF8">
        <w:t xml:space="preserve"> </w:t>
      </w:r>
      <w:r>
        <w:t>mystery.</w:t>
      </w:r>
      <w:r w:rsidR="00F87DF8">
        <w:t xml:space="preserve"> </w:t>
      </w:r>
      <w:r>
        <w:t>Tell</w:t>
      </w:r>
      <w:r w:rsidR="00F87DF8">
        <w:t xml:space="preserve"> </w:t>
      </w:r>
      <w:r>
        <w:t>me,</w:t>
      </w:r>
      <w:r w:rsidR="00F87DF8">
        <w:t xml:space="preserve"> </w:t>
      </w:r>
      <w:r>
        <w:t>you</w:t>
      </w:r>
      <w:r w:rsidR="00F87DF8">
        <w:t xml:space="preserve"> </w:t>
      </w:r>
      <w:r>
        <w:t>who</w:t>
      </w:r>
      <w:r w:rsidR="00F87DF8">
        <w:t xml:space="preserve"> </w:t>
      </w:r>
      <w:r>
        <w:t>claim</w:t>
      </w:r>
      <w:r w:rsidR="00F87DF8">
        <w:t xml:space="preserve"> </w:t>
      </w:r>
      <w:r>
        <w:t>to</w:t>
      </w:r>
      <w:r w:rsidR="00F87DF8">
        <w:t xml:space="preserve"> </w:t>
      </w:r>
      <w:r>
        <w:t>be</w:t>
      </w:r>
      <w:r w:rsidR="00F87DF8">
        <w:t xml:space="preserve"> </w:t>
      </w:r>
      <w:r>
        <w:t>a</w:t>
      </w:r>
      <w:r w:rsidR="00F87DF8">
        <w:t xml:space="preserve"> </w:t>
      </w:r>
      <w:r>
        <w:t>Christian,</w:t>
      </w:r>
      <w:r w:rsidR="00F87DF8">
        <w:t xml:space="preserve"> </w:t>
      </w:r>
      <w:r>
        <w:t>why</w:t>
      </w:r>
      <w:r w:rsidR="00F87DF8">
        <w:t xml:space="preserve"> </w:t>
      </w:r>
      <w:r>
        <w:t>did</w:t>
      </w:r>
      <w:r w:rsidR="00F87DF8">
        <w:t xml:space="preserve"> </w:t>
      </w:r>
      <w:r>
        <w:t>Christ</w:t>
      </w:r>
      <w:r w:rsidR="00F87DF8">
        <w:t xml:space="preserve"> </w:t>
      </w:r>
      <w:r>
        <w:t>come</w:t>
      </w:r>
      <w:r w:rsidR="00F87DF8">
        <w:t xml:space="preserve"> </w:t>
      </w:r>
      <w:r>
        <w:t>into</w:t>
      </w:r>
      <w:r w:rsidR="00F87DF8">
        <w:t xml:space="preserve"> </w:t>
      </w:r>
      <w:r>
        <w:t>the</w:t>
      </w:r>
      <w:r w:rsidR="00F87DF8">
        <w:t xml:space="preserve"> </w:t>
      </w:r>
      <w:r>
        <w:t>world?</w:t>
      </w:r>
      <w:r w:rsidR="00F87DF8">
        <w:t xml:space="preserve"> </w:t>
      </w:r>
      <w:r>
        <w:t>Why</w:t>
      </w:r>
      <w:r w:rsidR="00F87DF8">
        <w:t xml:space="preserve"> </w:t>
      </w:r>
      <w:r>
        <w:t>did</w:t>
      </w:r>
      <w:r w:rsidR="00F87DF8">
        <w:t xml:space="preserve"> </w:t>
      </w:r>
      <w:r>
        <w:t>He</w:t>
      </w:r>
      <w:r w:rsidR="00F87DF8">
        <w:t xml:space="preserve"> </w:t>
      </w:r>
      <w:r>
        <w:t>shed</w:t>
      </w:r>
      <w:r w:rsidR="00F87DF8">
        <w:t xml:space="preserve"> </w:t>
      </w:r>
      <w:r>
        <w:t>His</w:t>
      </w:r>
      <w:r w:rsidR="00F87DF8">
        <w:t xml:space="preserve"> </w:t>
      </w:r>
      <w:r>
        <w:t>blood?</w:t>
      </w:r>
      <w:r w:rsidR="00F87DF8">
        <w:t xml:space="preserve"> </w:t>
      </w:r>
      <w:r>
        <w:t>Why</w:t>
      </w:r>
      <w:r w:rsidR="00F87DF8">
        <w:t xml:space="preserve"> </w:t>
      </w:r>
      <w:r>
        <w:t>did</w:t>
      </w:r>
      <w:r w:rsidR="00F87DF8">
        <w:t xml:space="preserve"> </w:t>
      </w:r>
      <w:r>
        <w:t>He</w:t>
      </w:r>
      <w:r w:rsidR="00F87DF8">
        <w:t xml:space="preserve"> </w:t>
      </w:r>
      <w:r>
        <w:t>institute</w:t>
      </w:r>
      <w:r w:rsidR="00F87DF8">
        <w:t xml:space="preserve"> </w:t>
      </w:r>
      <w:r>
        <w:t>the</w:t>
      </w:r>
      <w:r w:rsidR="00F87DF8">
        <w:t xml:space="preserve"> </w:t>
      </w:r>
      <w:r>
        <w:t>sacraments?</w:t>
      </w:r>
      <w:r w:rsidR="00F87DF8">
        <w:t xml:space="preserve"> </w:t>
      </w:r>
      <w:r>
        <w:t>Why</w:t>
      </w:r>
      <w:r w:rsidR="00F87DF8">
        <w:t xml:space="preserve"> </w:t>
      </w:r>
      <w:r>
        <w:t>did</w:t>
      </w:r>
      <w:r w:rsidR="00F87DF8">
        <w:t xml:space="preserve"> </w:t>
      </w:r>
      <w:r>
        <w:t>He</w:t>
      </w:r>
      <w:r w:rsidR="00F87DF8">
        <w:t xml:space="preserve"> </w:t>
      </w:r>
      <w:r>
        <w:t>send</w:t>
      </w:r>
      <w:r w:rsidR="00F87DF8">
        <w:t xml:space="preserve"> </w:t>
      </w:r>
      <w:r>
        <w:t>down</w:t>
      </w:r>
      <w:r w:rsidR="00F87DF8">
        <w:t xml:space="preserve"> </w:t>
      </w:r>
      <w:r>
        <w:t>the</w:t>
      </w:r>
      <w:r w:rsidR="00F87DF8">
        <w:t xml:space="preserve"> </w:t>
      </w:r>
      <w:r>
        <w:t>Holy</w:t>
      </w:r>
      <w:r w:rsidR="00F87DF8">
        <w:t xml:space="preserve"> </w:t>
      </w:r>
      <w:r w:rsidR="00F24343">
        <w:t>Spirit</w:t>
      </w:r>
      <w:r>
        <w:t>?</w:t>
      </w:r>
      <w:r w:rsidR="00F87DF8">
        <w:t xml:space="preserve"> </w:t>
      </w:r>
      <w:r>
        <w:t>What</w:t>
      </w:r>
      <w:r w:rsidR="00F87DF8">
        <w:t xml:space="preserve"> </w:t>
      </w:r>
      <w:r>
        <w:t>is</w:t>
      </w:r>
      <w:r w:rsidR="00F87DF8">
        <w:t xml:space="preserve"> </w:t>
      </w:r>
      <w:r>
        <w:t>the</w:t>
      </w:r>
      <w:r w:rsidR="00F87DF8">
        <w:t xml:space="preserve"> </w:t>
      </w:r>
      <w:r>
        <w:t>meaning</w:t>
      </w:r>
      <w:r w:rsidR="00F87DF8">
        <w:t xml:space="preserve"> </w:t>
      </w:r>
      <w:r>
        <w:t>of</w:t>
      </w:r>
      <w:r w:rsidR="00F87DF8">
        <w:t xml:space="preserve"> </w:t>
      </w:r>
      <w:r>
        <w:t>the</w:t>
      </w:r>
      <w:r w:rsidR="00F87DF8">
        <w:t xml:space="preserve"> </w:t>
      </w:r>
      <w:r>
        <w:t>Gospel,</w:t>
      </w:r>
      <w:r w:rsidR="00F87DF8">
        <w:t xml:space="preserve"> </w:t>
      </w:r>
      <w:r>
        <w:t>of</w:t>
      </w:r>
      <w:r w:rsidR="00F87DF8">
        <w:t xml:space="preserve"> </w:t>
      </w:r>
      <w:r>
        <w:t>grace,</w:t>
      </w:r>
      <w:r w:rsidR="00F87DF8">
        <w:t xml:space="preserve"> </w:t>
      </w:r>
      <w:r>
        <w:t>of</w:t>
      </w:r>
      <w:r w:rsidR="00F87DF8">
        <w:t xml:space="preserve"> </w:t>
      </w:r>
      <w:r>
        <w:t>the</w:t>
      </w:r>
      <w:r w:rsidR="00F87DF8">
        <w:t xml:space="preserve"> </w:t>
      </w:r>
      <w:r>
        <w:t>name</w:t>
      </w:r>
      <w:r w:rsidR="00F87DF8">
        <w:t xml:space="preserve"> </w:t>
      </w:r>
      <w:r>
        <w:t>of</w:t>
      </w:r>
      <w:r w:rsidR="00F87DF8">
        <w:t xml:space="preserve"> </w:t>
      </w:r>
      <w:r>
        <w:t>Jesus,</w:t>
      </w:r>
      <w:r w:rsidR="00F87DF8">
        <w:t xml:space="preserve"> </w:t>
      </w:r>
      <w:r>
        <w:t>Whom</w:t>
      </w:r>
      <w:r w:rsidR="00F87DF8">
        <w:t xml:space="preserve"> </w:t>
      </w:r>
      <w:r>
        <w:t>you</w:t>
      </w:r>
      <w:r w:rsidR="00F87DF8">
        <w:t xml:space="preserve"> </w:t>
      </w:r>
      <w:r>
        <w:t>adore?</w:t>
      </w:r>
      <w:r w:rsidR="00F87DF8">
        <w:t xml:space="preserve"> </w:t>
      </w:r>
      <w:r>
        <w:t>If</w:t>
      </w:r>
      <w:r w:rsidR="00F87DF8">
        <w:t xml:space="preserve"> </w:t>
      </w:r>
      <w:r>
        <w:t>you</w:t>
      </w:r>
      <w:r w:rsidR="00F87DF8">
        <w:t xml:space="preserve"> </w:t>
      </w:r>
      <w:r>
        <w:t>know</w:t>
      </w:r>
      <w:r w:rsidR="00F87DF8">
        <w:t xml:space="preserve"> </w:t>
      </w:r>
      <w:r>
        <w:t>not,</w:t>
      </w:r>
      <w:r w:rsidR="00F87DF8">
        <w:t xml:space="preserve"> </w:t>
      </w:r>
      <w:r>
        <w:t>hear</w:t>
      </w:r>
      <w:r w:rsidR="00F87DF8">
        <w:t xml:space="preserve"> </w:t>
      </w:r>
      <w:r>
        <w:t>the</w:t>
      </w:r>
      <w:r w:rsidR="00F87DF8">
        <w:t xml:space="preserve"> </w:t>
      </w:r>
      <w:r>
        <w:t>Angel,</w:t>
      </w:r>
      <w:r w:rsidR="00F87DF8">
        <w:t xml:space="preserve"> </w:t>
      </w:r>
      <w:r>
        <w:t>who</w:t>
      </w:r>
      <w:r w:rsidR="00F87DF8">
        <w:t xml:space="preserve"> </w:t>
      </w:r>
      <w:r>
        <w:t>says:</w:t>
      </w:r>
      <w:r w:rsidR="00F87DF8">
        <w:t xml:space="preserve"> </w:t>
      </w:r>
      <w:r w:rsidR="00E40457">
        <w:t>“Y</w:t>
      </w:r>
      <w:r>
        <w:t>ou</w:t>
      </w:r>
      <w:r w:rsidR="00F87DF8">
        <w:t xml:space="preserve"> </w:t>
      </w:r>
      <w:r w:rsidR="004C1632">
        <w:t>shall</w:t>
      </w:r>
      <w:r w:rsidR="00F87DF8">
        <w:t xml:space="preserve"> </w:t>
      </w:r>
      <w:r>
        <w:t>call</w:t>
      </w:r>
      <w:r w:rsidR="00F87DF8">
        <w:t xml:space="preserve"> </w:t>
      </w:r>
      <w:r>
        <w:t>His</w:t>
      </w:r>
      <w:r w:rsidR="00F87DF8">
        <w:t xml:space="preserve"> </w:t>
      </w:r>
      <w:r>
        <w:t>name</w:t>
      </w:r>
      <w:r w:rsidR="00F87DF8">
        <w:t xml:space="preserve"> </w:t>
      </w:r>
      <w:r>
        <w:t>Jesus,</w:t>
      </w:r>
      <w:r w:rsidR="00F87DF8">
        <w:t xml:space="preserve"> </w:t>
      </w:r>
      <w:r>
        <w:t>for</w:t>
      </w:r>
      <w:r w:rsidR="00F87DF8">
        <w:t xml:space="preserve"> </w:t>
      </w:r>
      <w:r>
        <w:t>He</w:t>
      </w:r>
      <w:r w:rsidR="00F87DF8">
        <w:t xml:space="preserve"> </w:t>
      </w:r>
      <w:r>
        <w:t>shall</w:t>
      </w:r>
      <w:r w:rsidR="00F87DF8">
        <w:t xml:space="preserve"> </w:t>
      </w:r>
      <w:r>
        <w:t>save</w:t>
      </w:r>
      <w:r w:rsidR="00F87DF8">
        <w:t xml:space="preserve"> </w:t>
      </w:r>
      <w:r>
        <w:t>His</w:t>
      </w:r>
      <w:r w:rsidR="00F87DF8">
        <w:t xml:space="preserve"> </w:t>
      </w:r>
      <w:r>
        <w:t>people</w:t>
      </w:r>
      <w:r w:rsidR="00F87DF8">
        <w:t xml:space="preserve"> </w:t>
      </w:r>
      <w:r>
        <w:t>from</w:t>
      </w:r>
      <w:r w:rsidR="00F87DF8">
        <w:t xml:space="preserve"> </w:t>
      </w:r>
      <w:r>
        <w:t>their</w:t>
      </w:r>
      <w:r w:rsidR="00F87DF8">
        <w:t xml:space="preserve"> </w:t>
      </w:r>
      <w:r>
        <w:t>sins.</w:t>
      </w:r>
      <w:r w:rsidR="00E40457">
        <w:t>”</w:t>
      </w:r>
      <w:r w:rsidR="00E40457">
        <w:rPr>
          <w:rStyle w:val="FootnoteReference"/>
        </w:rPr>
        <w:footnoteReference w:id="372"/>
      </w:r>
      <w:r w:rsidR="00F87DF8">
        <w:t xml:space="preserve"> </w:t>
      </w:r>
    </w:p>
    <w:p w14:paraId="35D24E92" w14:textId="0F7F0764" w:rsidR="00E40457" w:rsidRDefault="00055323" w:rsidP="00B01E47">
      <w:pPr>
        <w:jc w:val="both"/>
      </w:pPr>
      <w:r>
        <w:t>Now,</w:t>
      </w:r>
      <w:r w:rsidR="00F87DF8">
        <w:t xml:space="preserve"> </w:t>
      </w:r>
      <w:r>
        <w:t>what</w:t>
      </w:r>
      <w:r w:rsidR="00F87DF8">
        <w:t xml:space="preserve"> </w:t>
      </w:r>
      <w:r>
        <w:t>is</w:t>
      </w:r>
      <w:r w:rsidR="00F87DF8">
        <w:t xml:space="preserve"> </w:t>
      </w:r>
      <w:r>
        <w:t>saving</w:t>
      </w:r>
      <w:r w:rsidR="00F87DF8">
        <w:t xml:space="preserve"> </w:t>
      </w:r>
      <w:r>
        <w:t>from</w:t>
      </w:r>
      <w:r w:rsidR="00F87DF8">
        <w:t xml:space="preserve"> </w:t>
      </w:r>
      <w:r>
        <w:t>sin,</w:t>
      </w:r>
      <w:r w:rsidR="00F87DF8">
        <w:t xml:space="preserve"> </w:t>
      </w:r>
      <w:r>
        <w:t>if</w:t>
      </w:r>
      <w:r w:rsidR="00F87DF8">
        <w:t xml:space="preserve"> </w:t>
      </w:r>
      <w:r>
        <w:t>not</w:t>
      </w:r>
      <w:r w:rsidR="00F87DF8">
        <w:t xml:space="preserve"> </w:t>
      </w:r>
      <w:r>
        <w:t>obtaining</w:t>
      </w:r>
      <w:r w:rsidR="00F87DF8">
        <w:t xml:space="preserve"> </w:t>
      </w:r>
      <w:r>
        <w:t>the</w:t>
      </w:r>
      <w:r w:rsidR="00F87DF8">
        <w:t xml:space="preserve"> </w:t>
      </w:r>
      <w:r>
        <w:t>pardon</w:t>
      </w:r>
      <w:r w:rsidR="00F87DF8">
        <w:t xml:space="preserve"> </w:t>
      </w:r>
      <w:r>
        <w:t>of</w:t>
      </w:r>
      <w:r w:rsidR="00F87DF8">
        <w:t xml:space="preserve"> </w:t>
      </w:r>
      <w:r>
        <w:t>past</w:t>
      </w:r>
      <w:r w:rsidR="00F87DF8">
        <w:t xml:space="preserve"> </w:t>
      </w:r>
      <w:r>
        <w:t>faults</w:t>
      </w:r>
      <w:r w:rsidR="00F87DF8">
        <w:t xml:space="preserve"> </w:t>
      </w:r>
      <w:r>
        <w:t>and</w:t>
      </w:r>
      <w:r w:rsidR="00F87DF8">
        <w:t xml:space="preserve"> </w:t>
      </w:r>
      <w:r>
        <w:t>the</w:t>
      </w:r>
      <w:r w:rsidR="00F87DF8">
        <w:t xml:space="preserve"> </w:t>
      </w:r>
      <w:r>
        <w:t>grace</w:t>
      </w:r>
      <w:r w:rsidR="00F87DF8">
        <w:t xml:space="preserve"> </w:t>
      </w:r>
      <w:r>
        <w:t>to</w:t>
      </w:r>
      <w:r w:rsidR="00F87DF8">
        <w:t xml:space="preserve"> </w:t>
      </w:r>
      <w:r>
        <w:t>avoid</w:t>
      </w:r>
      <w:r w:rsidR="00F87DF8">
        <w:t xml:space="preserve"> </w:t>
      </w:r>
      <w:r>
        <w:t>others</w:t>
      </w:r>
      <w:r w:rsidR="00F87DF8">
        <w:t xml:space="preserve"> </w:t>
      </w:r>
      <w:r>
        <w:t>in</w:t>
      </w:r>
      <w:r w:rsidR="00F87DF8">
        <w:t xml:space="preserve"> </w:t>
      </w:r>
      <w:r>
        <w:t>the</w:t>
      </w:r>
      <w:r w:rsidR="00F87DF8">
        <w:t xml:space="preserve"> </w:t>
      </w:r>
      <w:r>
        <w:t>future?</w:t>
      </w:r>
      <w:r w:rsidR="00F87DF8">
        <w:t xml:space="preserve"> </w:t>
      </w:r>
      <w:r>
        <w:t>What</w:t>
      </w:r>
      <w:r w:rsidR="00F87DF8">
        <w:t xml:space="preserve"> </w:t>
      </w:r>
      <w:r>
        <w:t>was</w:t>
      </w:r>
      <w:r w:rsidR="00F87DF8">
        <w:t xml:space="preserve"> </w:t>
      </w:r>
      <w:r>
        <w:t>the</w:t>
      </w:r>
      <w:r w:rsidR="00F87DF8">
        <w:t xml:space="preserve"> </w:t>
      </w:r>
      <w:r>
        <w:t>end</w:t>
      </w:r>
      <w:r w:rsidR="00F87DF8">
        <w:t xml:space="preserve"> </w:t>
      </w:r>
      <w:r>
        <w:t>of</w:t>
      </w:r>
      <w:r w:rsidR="00F87DF8">
        <w:t xml:space="preserve"> </w:t>
      </w:r>
      <w:r>
        <w:t>our</w:t>
      </w:r>
      <w:r w:rsidR="00F87DF8">
        <w:t xml:space="preserve"> </w:t>
      </w:r>
      <w:r w:rsidR="008303AD">
        <w:t>Savior</w:t>
      </w:r>
      <w:r w:rsidR="00E40457">
        <w:t>’</w:t>
      </w:r>
      <w:r>
        <w:t>s</w:t>
      </w:r>
      <w:r w:rsidR="00F87DF8">
        <w:t xml:space="preserve"> </w:t>
      </w:r>
      <w:r>
        <w:t>coming,</w:t>
      </w:r>
      <w:r w:rsidR="00F87DF8">
        <w:t xml:space="preserve"> </w:t>
      </w:r>
      <w:r>
        <w:t>if</w:t>
      </w:r>
      <w:r w:rsidR="00F87DF8">
        <w:t xml:space="preserve"> </w:t>
      </w:r>
      <w:r>
        <w:t>not</w:t>
      </w:r>
      <w:r w:rsidR="00F87DF8">
        <w:t xml:space="preserve"> </w:t>
      </w:r>
      <w:r>
        <w:t>to</w:t>
      </w:r>
      <w:r w:rsidR="00F87DF8">
        <w:t xml:space="preserve"> </w:t>
      </w:r>
      <w:r>
        <w:t>help</w:t>
      </w:r>
      <w:r w:rsidR="00F87DF8">
        <w:t xml:space="preserve"> </w:t>
      </w:r>
      <w:r>
        <w:t>you</w:t>
      </w:r>
      <w:r w:rsidR="00F87DF8">
        <w:t xml:space="preserve"> </w:t>
      </w:r>
      <w:r>
        <w:t>in</w:t>
      </w:r>
      <w:r w:rsidR="00F87DF8">
        <w:t xml:space="preserve"> </w:t>
      </w:r>
      <w:r>
        <w:t>the</w:t>
      </w:r>
      <w:r w:rsidR="00F87DF8">
        <w:t xml:space="preserve"> </w:t>
      </w:r>
      <w:r>
        <w:t>work</w:t>
      </w:r>
      <w:r w:rsidR="00F87DF8">
        <w:t xml:space="preserve"> </w:t>
      </w:r>
      <w:r>
        <w:t>of</w:t>
      </w:r>
      <w:r w:rsidR="00F87DF8">
        <w:t xml:space="preserve"> </w:t>
      </w:r>
      <w:r>
        <w:t>your</w:t>
      </w:r>
      <w:r w:rsidR="00F87DF8">
        <w:t xml:space="preserve"> </w:t>
      </w:r>
      <w:r>
        <w:t>salvation?</w:t>
      </w:r>
      <w:r w:rsidR="00F87DF8">
        <w:t xml:space="preserve"> </w:t>
      </w:r>
      <w:r>
        <w:t>Did</w:t>
      </w:r>
      <w:r w:rsidR="00F87DF8">
        <w:t xml:space="preserve"> </w:t>
      </w:r>
      <w:r>
        <w:t>He</w:t>
      </w:r>
      <w:r w:rsidR="00F87DF8">
        <w:t xml:space="preserve"> </w:t>
      </w:r>
      <w:r>
        <w:t>not</w:t>
      </w:r>
      <w:r w:rsidR="00F87DF8">
        <w:t xml:space="preserve"> </w:t>
      </w:r>
      <w:r>
        <w:t>die</w:t>
      </w:r>
      <w:r w:rsidR="00F87DF8">
        <w:t xml:space="preserve"> </w:t>
      </w:r>
      <w:r>
        <w:t>on</w:t>
      </w:r>
      <w:r w:rsidR="00F87DF8">
        <w:t xml:space="preserve"> </w:t>
      </w:r>
      <w:r>
        <w:t>the</w:t>
      </w:r>
      <w:r w:rsidR="00F87DF8">
        <w:t xml:space="preserve"> </w:t>
      </w:r>
      <w:r>
        <w:t>cross</w:t>
      </w:r>
      <w:r w:rsidR="00F87DF8">
        <w:t xml:space="preserve"> </w:t>
      </w:r>
      <w:r>
        <w:t>to</w:t>
      </w:r>
      <w:r w:rsidR="00F87DF8">
        <w:t xml:space="preserve"> </w:t>
      </w:r>
      <w:r>
        <w:t>destroy</w:t>
      </w:r>
      <w:r w:rsidR="00F87DF8">
        <w:t xml:space="preserve"> </w:t>
      </w:r>
      <w:r>
        <w:t>sin?</w:t>
      </w:r>
      <w:r w:rsidR="00F87DF8">
        <w:t xml:space="preserve"> </w:t>
      </w:r>
      <w:r>
        <w:t>Did</w:t>
      </w:r>
      <w:r w:rsidR="00F87DF8">
        <w:t xml:space="preserve"> </w:t>
      </w:r>
      <w:r>
        <w:t>He</w:t>
      </w:r>
      <w:r w:rsidR="00F87DF8">
        <w:t xml:space="preserve"> </w:t>
      </w:r>
      <w:r>
        <w:t>not</w:t>
      </w:r>
      <w:r w:rsidR="00F87DF8">
        <w:t xml:space="preserve"> </w:t>
      </w:r>
      <w:r>
        <w:t>rise</w:t>
      </w:r>
      <w:r w:rsidR="00F87DF8">
        <w:t xml:space="preserve"> </w:t>
      </w:r>
      <w:r>
        <w:t>from</w:t>
      </w:r>
      <w:r w:rsidR="00F87DF8">
        <w:t xml:space="preserve"> </w:t>
      </w:r>
      <w:r>
        <w:t>the</w:t>
      </w:r>
      <w:r w:rsidR="00F87DF8">
        <w:t xml:space="preserve"> </w:t>
      </w:r>
      <w:r>
        <w:t>dead</w:t>
      </w:r>
      <w:r w:rsidR="00F87DF8">
        <w:t xml:space="preserve"> </w:t>
      </w:r>
      <w:r>
        <w:t>to</w:t>
      </w:r>
      <w:r w:rsidR="00F87DF8">
        <w:t xml:space="preserve"> </w:t>
      </w:r>
      <w:r>
        <w:t>enable</w:t>
      </w:r>
      <w:r w:rsidR="00F87DF8">
        <w:t xml:space="preserve"> </w:t>
      </w:r>
      <w:r>
        <w:t>you</w:t>
      </w:r>
      <w:r w:rsidR="00F87DF8">
        <w:t xml:space="preserve"> </w:t>
      </w:r>
      <w:r>
        <w:t>to</w:t>
      </w:r>
      <w:r w:rsidR="00F87DF8">
        <w:t xml:space="preserve"> </w:t>
      </w:r>
      <w:r>
        <w:t>rise</w:t>
      </w:r>
      <w:r w:rsidR="00F87DF8">
        <w:t xml:space="preserve"> </w:t>
      </w:r>
      <w:r>
        <w:t>to</w:t>
      </w:r>
      <w:r w:rsidR="00F87DF8">
        <w:t xml:space="preserve"> </w:t>
      </w:r>
      <w:r>
        <w:t>a</w:t>
      </w:r>
      <w:r w:rsidR="00F87DF8">
        <w:t xml:space="preserve"> </w:t>
      </w:r>
      <w:r>
        <w:t>life</w:t>
      </w:r>
      <w:r w:rsidR="00F87DF8">
        <w:t xml:space="preserve"> </w:t>
      </w:r>
      <w:r>
        <w:t>of</w:t>
      </w:r>
      <w:r w:rsidR="00F87DF8">
        <w:t xml:space="preserve"> </w:t>
      </w:r>
      <w:r>
        <w:t>grace?</w:t>
      </w:r>
      <w:r w:rsidR="00F87DF8">
        <w:t xml:space="preserve"> </w:t>
      </w:r>
      <w:r>
        <w:t>Why</w:t>
      </w:r>
      <w:r w:rsidR="00F87DF8">
        <w:t xml:space="preserve"> </w:t>
      </w:r>
      <w:r>
        <w:t>did</w:t>
      </w:r>
      <w:r w:rsidR="00F87DF8">
        <w:t xml:space="preserve"> </w:t>
      </w:r>
      <w:r>
        <w:t>He</w:t>
      </w:r>
      <w:r w:rsidR="00F87DF8">
        <w:t xml:space="preserve"> </w:t>
      </w:r>
      <w:r>
        <w:t>shed</w:t>
      </w:r>
      <w:r w:rsidR="00F87DF8">
        <w:t xml:space="preserve"> </w:t>
      </w:r>
      <w:r>
        <w:t>His</w:t>
      </w:r>
      <w:r w:rsidR="00F87DF8">
        <w:t xml:space="preserve"> </w:t>
      </w:r>
      <w:r>
        <w:t>blood,</w:t>
      </w:r>
      <w:r w:rsidR="00F87DF8">
        <w:t xml:space="preserve"> </w:t>
      </w:r>
      <w:r>
        <w:t>if</w:t>
      </w:r>
      <w:r w:rsidR="00F87DF8">
        <w:t xml:space="preserve"> </w:t>
      </w:r>
      <w:r>
        <w:t>not</w:t>
      </w:r>
      <w:r w:rsidR="00F87DF8">
        <w:t xml:space="preserve"> </w:t>
      </w:r>
      <w:r>
        <w:t>to</w:t>
      </w:r>
      <w:r w:rsidR="00F87DF8">
        <w:t xml:space="preserve"> </w:t>
      </w:r>
      <w:r>
        <w:t>heal</w:t>
      </w:r>
      <w:r w:rsidR="00F87DF8">
        <w:t xml:space="preserve"> </w:t>
      </w:r>
      <w:r>
        <w:t>the</w:t>
      </w:r>
      <w:r w:rsidR="00F87DF8">
        <w:t xml:space="preserve"> </w:t>
      </w:r>
      <w:r>
        <w:t>wounds</w:t>
      </w:r>
      <w:r w:rsidR="00F87DF8">
        <w:t xml:space="preserve"> </w:t>
      </w:r>
      <w:r>
        <w:t>of</w:t>
      </w:r>
      <w:r w:rsidR="00F87DF8">
        <w:t xml:space="preserve"> </w:t>
      </w:r>
      <w:r>
        <w:t>your</w:t>
      </w:r>
      <w:r w:rsidR="00F87DF8">
        <w:t xml:space="preserve"> </w:t>
      </w:r>
      <w:r>
        <w:t>soul?</w:t>
      </w:r>
      <w:r w:rsidR="00F87DF8">
        <w:t xml:space="preserve"> </w:t>
      </w:r>
      <w:r>
        <w:t>Why</w:t>
      </w:r>
      <w:r w:rsidR="00F87DF8">
        <w:t xml:space="preserve"> </w:t>
      </w:r>
      <w:r>
        <w:t>did</w:t>
      </w:r>
      <w:r w:rsidR="00F87DF8">
        <w:t xml:space="preserve"> </w:t>
      </w:r>
      <w:r>
        <w:t>He</w:t>
      </w:r>
      <w:r w:rsidR="00F87DF8">
        <w:t xml:space="preserve"> </w:t>
      </w:r>
      <w:r>
        <w:t>institute</w:t>
      </w:r>
      <w:r w:rsidR="00F87DF8">
        <w:t xml:space="preserve"> </w:t>
      </w:r>
      <w:r>
        <w:t>the</w:t>
      </w:r>
      <w:r w:rsidR="00F87DF8">
        <w:t xml:space="preserve"> </w:t>
      </w:r>
      <w:r>
        <w:t>sacraments,</w:t>
      </w:r>
      <w:r w:rsidR="00F87DF8">
        <w:t xml:space="preserve"> </w:t>
      </w:r>
      <w:r>
        <w:t>if</w:t>
      </w:r>
      <w:r w:rsidR="00F87DF8">
        <w:t xml:space="preserve"> </w:t>
      </w:r>
      <w:r>
        <w:t>not</w:t>
      </w:r>
      <w:r w:rsidR="00F87DF8">
        <w:t xml:space="preserve"> </w:t>
      </w:r>
      <w:r>
        <w:t>to</w:t>
      </w:r>
      <w:r w:rsidR="00F87DF8">
        <w:t xml:space="preserve"> </w:t>
      </w:r>
      <w:r>
        <w:t>strengthen</w:t>
      </w:r>
      <w:r w:rsidR="00F87DF8">
        <w:t xml:space="preserve"> </w:t>
      </w:r>
      <w:r>
        <w:t>you</w:t>
      </w:r>
      <w:r w:rsidR="00F87DF8">
        <w:t xml:space="preserve"> </w:t>
      </w:r>
      <w:r>
        <w:t>against</w:t>
      </w:r>
      <w:r w:rsidR="00F87DF8">
        <w:t xml:space="preserve"> </w:t>
      </w:r>
      <w:r>
        <w:t>sin?</w:t>
      </w:r>
      <w:r w:rsidR="00F87DF8">
        <w:t xml:space="preserve"> </w:t>
      </w:r>
      <w:r>
        <w:t>Did</w:t>
      </w:r>
      <w:r w:rsidR="00F87DF8">
        <w:t xml:space="preserve"> </w:t>
      </w:r>
      <w:r>
        <w:t>not</w:t>
      </w:r>
      <w:r w:rsidR="00F87DF8">
        <w:t xml:space="preserve"> </w:t>
      </w:r>
      <w:r>
        <w:t>His</w:t>
      </w:r>
      <w:r w:rsidR="00F87DF8">
        <w:t xml:space="preserve"> </w:t>
      </w:r>
      <w:r>
        <w:t>coming</w:t>
      </w:r>
      <w:r w:rsidR="00F87DF8">
        <w:t xml:space="preserve"> </w:t>
      </w:r>
      <w:r>
        <w:t>render</w:t>
      </w:r>
      <w:r w:rsidR="00F87DF8">
        <w:t xml:space="preserve"> </w:t>
      </w:r>
      <w:r>
        <w:t>the</w:t>
      </w:r>
      <w:r w:rsidR="00F87DF8">
        <w:t xml:space="preserve"> </w:t>
      </w:r>
      <w:r>
        <w:t>way</w:t>
      </w:r>
      <w:r w:rsidR="00F87DF8">
        <w:t xml:space="preserve"> </w:t>
      </w:r>
      <w:r>
        <w:t>to</w:t>
      </w:r>
      <w:r w:rsidR="00F87DF8">
        <w:t xml:space="preserve"> </w:t>
      </w:r>
      <w:r>
        <w:t>Heaven</w:t>
      </w:r>
      <w:r w:rsidR="00F87DF8">
        <w:t xml:space="preserve"> </w:t>
      </w:r>
      <w:r>
        <w:t>smooth</w:t>
      </w:r>
      <w:r w:rsidR="00F87DF8">
        <w:t xml:space="preserve"> </w:t>
      </w:r>
      <w:r>
        <w:t>and</w:t>
      </w:r>
      <w:r w:rsidR="00F87DF8">
        <w:t xml:space="preserve"> </w:t>
      </w:r>
      <w:r>
        <w:t>straight,</w:t>
      </w:r>
      <w:r w:rsidR="00F87DF8">
        <w:t xml:space="preserve"> </w:t>
      </w:r>
      <w:r>
        <w:t>according</w:t>
      </w:r>
      <w:r w:rsidR="00F87DF8">
        <w:t xml:space="preserve"> </w:t>
      </w:r>
      <w:r>
        <w:t>to</w:t>
      </w:r>
      <w:r w:rsidR="00F87DF8">
        <w:t xml:space="preserve"> </w:t>
      </w:r>
      <w:r>
        <w:t>that</w:t>
      </w:r>
      <w:r w:rsidR="00F87DF8">
        <w:t xml:space="preserve"> </w:t>
      </w:r>
      <w:r>
        <w:t>of</w:t>
      </w:r>
      <w:r w:rsidR="00F87DF8">
        <w:t xml:space="preserve"> </w:t>
      </w:r>
      <w:r>
        <w:t>Isaias,</w:t>
      </w:r>
      <w:r w:rsidR="00F87DF8">
        <w:t xml:space="preserve"> </w:t>
      </w:r>
      <w:r>
        <w:t>who</w:t>
      </w:r>
      <w:r w:rsidR="00F87DF8">
        <w:t xml:space="preserve"> </w:t>
      </w:r>
      <w:r>
        <w:t>said,</w:t>
      </w:r>
      <w:r w:rsidR="00F87DF8">
        <w:t xml:space="preserve"> </w:t>
      </w:r>
      <w:r>
        <w:t>in</w:t>
      </w:r>
      <w:r w:rsidR="00F87DF8">
        <w:t xml:space="preserve"> </w:t>
      </w:r>
      <w:r>
        <w:t>prophesying</w:t>
      </w:r>
      <w:r w:rsidR="00F87DF8">
        <w:t xml:space="preserve"> </w:t>
      </w:r>
      <w:r>
        <w:t>of</w:t>
      </w:r>
      <w:r w:rsidR="00F87DF8">
        <w:t xml:space="preserve"> </w:t>
      </w:r>
      <w:r>
        <w:t>Him,</w:t>
      </w:r>
      <w:r w:rsidR="00F87DF8">
        <w:t xml:space="preserve"> </w:t>
      </w:r>
      <w:r w:rsidR="00E40457">
        <w:t>“</w:t>
      </w:r>
      <w:r>
        <w:t>the</w:t>
      </w:r>
      <w:r w:rsidR="00F87DF8">
        <w:t xml:space="preserve"> </w:t>
      </w:r>
      <w:r>
        <w:t>crooked</w:t>
      </w:r>
      <w:r w:rsidR="00F87DF8">
        <w:t xml:space="preserve"> </w:t>
      </w:r>
      <w:r>
        <w:t>shall</w:t>
      </w:r>
      <w:r w:rsidR="00F87DF8">
        <w:t xml:space="preserve"> </w:t>
      </w:r>
      <w:r>
        <w:t>become</w:t>
      </w:r>
      <w:r w:rsidR="00F87DF8">
        <w:t xml:space="preserve"> </w:t>
      </w:r>
      <w:r>
        <w:t>straight,</w:t>
      </w:r>
      <w:r w:rsidR="00F87DF8">
        <w:t xml:space="preserve"> </w:t>
      </w:r>
      <w:r>
        <w:t>and</w:t>
      </w:r>
      <w:r w:rsidR="00F87DF8">
        <w:t xml:space="preserve"> </w:t>
      </w:r>
      <w:r>
        <w:t>the</w:t>
      </w:r>
      <w:r w:rsidR="00F87DF8">
        <w:t xml:space="preserve"> </w:t>
      </w:r>
      <w:r>
        <w:t>rough</w:t>
      </w:r>
      <w:r w:rsidR="00F87DF8">
        <w:t xml:space="preserve"> </w:t>
      </w:r>
      <w:r>
        <w:t>ways</w:t>
      </w:r>
      <w:r w:rsidR="00F87DF8">
        <w:t xml:space="preserve"> </w:t>
      </w:r>
      <w:r>
        <w:t>plain</w:t>
      </w:r>
      <w:r w:rsidR="00E40457">
        <w:t>”?</w:t>
      </w:r>
      <w:r w:rsidR="00E40457">
        <w:rPr>
          <w:rStyle w:val="FootnoteReference"/>
        </w:rPr>
        <w:footnoteReference w:id="373"/>
      </w:r>
      <w:r w:rsidR="00F87DF8">
        <w:t xml:space="preserve"> </w:t>
      </w:r>
      <w:r>
        <w:t>Why</w:t>
      </w:r>
      <w:r w:rsidR="00F87DF8">
        <w:t xml:space="preserve"> </w:t>
      </w:r>
      <w:r>
        <w:t>did</w:t>
      </w:r>
      <w:r w:rsidR="00F87DF8">
        <w:t xml:space="preserve"> </w:t>
      </w:r>
      <w:r>
        <w:t>He</w:t>
      </w:r>
      <w:r w:rsidR="00F87DF8">
        <w:t xml:space="preserve"> </w:t>
      </w:r>
      <w:r>
        <w:t>send</w:t>
      </w:r>
      <w:r w:rsidR="00F87DF8">
        <w:t xml:space="preserve"> </w:t>
      </w:r>
      <w:r>
        <w:t>the</w:t>
      </w:r>
      <w:r w:rsidR="00F87DF8">
        <w:t xml:space="preserve"> </w:t>
      </w:r>
      <w:r>
        <w:t>Holy</w:t>
      </w:r>
      <w:r w:rsidR="00F87DF8">
        <w:t xml:space="preserve"> </w:t>
      </w:r>
      <w:r>
        <w:t>Spirit,</w:t>
      </w:r>
      <w:r w:rsidR="00F87DF8">
        <w:t xml:space="preserve"> </w:t>
      </w:r>
      <w:r>
        <w:t>if</w:t>
      </w:r>
      <w:r w:rsidR="00F87DF8">
        <w:t xml:space="preserve"> </w:t>
      </w:r>
      <w:r>
        <w:t>not</w:t>
      </w:r>
      <w:r w:rsidR="00F87DF8">
        <w:t xml:space="preserve"> </w:t>
      </w:r>
      <w:r>
        <w:t>to</w:t>
      </w:r>
      <w:r w:rsidR="00F87DF8">
        <w:t xml:space="preserve"> </w:t>
      </w:r>
      <w:r>
        <w:t>change</w:t>
      </w:r>
      <w:r w:rsidR="00F87DF8">
        <w:t xml:space="preserve"> </w:t>
      </w:r>
      <w:r>
        <w:t>you</w:t>
      </w:r>
      <w:r w:rsidR="00F87DF8">
        <w:t xml:space="preserve"> </w:t>
      </w:r>
      <w:r>
        <w:t>from</w:t>
      </w:r>
      <w:r w:rsidR="00F87DF8">
        <w:t xml:space="preserve"> </w:t>
      </w:r>
      <w:r>
        <w:t>flesh</w:t>
      </w:r>
      <w:r w:rsidR="00F87DF8">
        <w:t xml:space="preserve"> </w:t>
      </w:r>
      <w:r>
        <w:t>into</w:t>
      </w:r>
      <w:r w:rsidR="00F87DF8">
        <w:t xml:space="preserve"> </w:t>
      </w:r>
      <w:r>
        <w:t>spirit?</w:t>
      </w:r>
      <w:r w:rsidR="00F87DF8">
        <w:t xml:space="preserve"> </w:t>
      </w:r>
      <w:r>
        <w:t>Why</w:t>
      </w:r>
      <w:r w:rsidR="00F87DF8">
        <w:t xml:space="preserve"> </w:t>
      </w:r>
      <w:r>
        <w:t>did</w:t>
      </w:r>
      <w:r w:rsidR="00F87DF8">
        <w:t xml:space="preserve"> </w:t>
      </w:r>
      <w:r>
        <w:t>He</w:t>
      </w:r>
      <w:r w:rsidR="00F87DF8">
        <w:t xml:space="preserve"> </w:t>
      </w:r>
      <w:r>
        <w:t>send</w:t>
      </w:r>
      <w:r w:rsidR="00F87DF8">
        <w:t xml:space="preserve"> </w:t>
      </w:r>
      <w:r>
        <w:t>Him</w:t>
      </w:r>
      <w:r w:rsidR="00F87DF8">
        <w:t xml:space="preserve"> </w:t>
      </w:r>
      <w:r>
        <w:t>under</w:t>
      </w:r>
      <w:r w:rsidR="00F87DF8">
        <w:t xml:space="preserve"> </w:t>
      </w:r>
      <w:r>
        <w:t>the</w:t>
      </w:r>
      <w:r w:rsidR="00F87DF8">
        <w:t xml:space="preserve"> </w:t>
      </w:r>
      <w:r>
        <w:t>form</w:t>
      </w:r>
      <w:r w:rsidR="00F87DF8">
        <w:t xml:space="preserve"> </w:t>
      </w:r>
      <w:r>
        <w:t>of</w:t>
      </w:r>
      <w:r w:rsidR="00F87DF8">
        <w:t xml:space="preserve"> </w:t>
      </w:r>
      <w:r>
        <w:t>fire</w:t>
      </w:r>
      <w:r w:rsidR="00F87DF8">
        <w:t xml:space="preserve"> </w:t>
      </w:r>
      <w:r>
        <w:t>but</w:t>
      </w:r>
      <w:r w:rsidR="00F87DF8">
        <w:t xml:space="preserve"> </w:t>
      </w:r>
      <w:r>
        <w:t>to</w:t>
      </w:r>
      <w:r w:rsidR="00F87DF8">
        <w:t xml:space="preserve"> </w:t>
      </w:r>
      <w:r>
        <w:t>enlighten</w:t>
      </w:r>
      <w:r w:rsidR="00F87DF8">
        <w:t xml:space="preserve"> </w:t>
      </w:r>
      <w:r>
        <w:t>you,</w:t>
      </w:r>
      <w:r w:rsidR="00F87DF8">
        <w:t xml:space="preserve"> </w:t>
      </w:r>
      <w:r>
        <w:t>to</w:t>
      </w:r>
      <w:r w:rsidR="00F87DF8">
        <w:t xml:space="preserve"> </w:t>
      </w:r>
      <w:r>
        <w:t>inflame</w:t>
      </w:r>
      <w:r w:rsidR="00F87DF8">
        <w:t xml:space="preserve"> </w:t>
      </w:r>
      <w:r>
        <w:t>you,</w:t>
      </w:r>
      <w:r w:rsidR="00F87DF8">
        <w:t xml:space="preserve"> </w:t>
      </w:r>
      <w:r>
        <w:t>and</w:t>
      </w:r>
      <w:r w:rsidR="00F87DF8">
        <w:t xml:space="preserve"> </w:t>
      </w:r>
      <w:r>
        <w:t>to</w:t>
      </w:r>
      <w:r w:rsidR="00F87DF8">
        <w:t xml:space="preserve"> </w:t>
      </w:r>
      <w:r>
        <w:t>transform</w:t>
      </w:r>
      <w:r w:rsidR="00F87DF8">
        <w:t xml:space="preserve"> </w:t>
      </w:r>
      <w:r>
        <w:t>you</w:t>
      </w:r>
      <w:r w:rsidR="00F87DF8">
        <w:t xml:space="preserve"> </w:t>
      </w:r>
      <w:r>
        <w:t>into</w:t>
      </w:r>
      <w:r w:rsidR="00F87DF8">
        <w:t xml:space="preserve"> </w:t>
      </w:r>
      <w:r>
        <w:t>Himself,</w:t>
      </w:r>
      <w:r w:rsidR="00F87DF8">
        <w:t xml:space="preserve"> </w:t>
      </w:r>
      <w:r>
        <w:t>that</w:t>
      </w:r>
      <w:r w:rsidR="00F87DF8">
        <w:t xml:space="preserve"> </w:t>
      </w:r>
      <w:r>
        <w:t>thus</w:t>
      </w:r>
      <w:r w:rsidR="00F87DF8">
        <w:t xml:space="preserve"> </w:t>
      </w:r>
      <w:r>
        <w:t>your</w:t>
      </w:r>
      <w:r w:rsidR="00F87DF8">
        <w:t xml:space="preserve"> </w:t>
      </w:r>
      <w:r>
        <w:t>soul</w:t>
      </w:r>
      <w:r w:rsidR="00F87DF8">
        <w:t xml:space="preserve"> </w:t>
      </w:r>
      <w:r>
        <w:t>might</w:t>
      </w:r>
      <w:r w:rsidR="00F87DF8">
        <w:t xml:space="preserve"> </w:t>
      </w:r>
      <w:r>
        <w:t>be</w:t>
      </w:r>
      <w:r w:rsidR="00F87DF8">
        <w:t xml:space="preserve"> </w:t>
      </w:r>
      <w:r>
        <w:t>fitted</w:t>
      </w:r>
      <w:r w:rsidR="00F87DF8">
        <w:t xml:space="preserve"> </w:t>
      </w:r>
      <w:r>
        <w:t>for</w:t>
      </w:r>
      <w:r w:rsidR="00F87DF8">
        <w:t xml:space="preserve"> </w:t>
      </w:r>
      <w:r>
        <w:t>His</w:t>
      </w:r>
      <w:r w:rsidR="00F87DF8">
        <w:t xml:space="preserve"> </w:t>
      </w:r>
      <w:r>
        <w:t>own</w:t>
      </w:r>
      <w:r w:rsidR="00F87DF8">
        <w:t xml:space="preserve"> </w:t>
      </w:r>
      <w:r>
        <w:t>divine</w:t>
      </w:r>
      <w:r w:rsidR="00F87DF8">
        <w:t xml:space="preserve"> </w:t>
      </w:r>
      <w:r>
        <w:t>kingdom?</w:t>
      </w:r>
      <w:r w:rsidR="00F87DF8">
        <w:t xml:space="preserve"> </w:t>
      </w:r>
      <w:r>
        <w:t>What,</w:t>
      </w:r>
      <w:r w:rsidR="00F87DF8">
        <w:t xml:space="preserve"> </w:t>
      </w:r>
      <w:r>
        <w:t>in</w:t>
      </w:r>
      <w:r w:rsidR="00F87DF8">
        <w:t xml:space="preserve"> </w:t>
      </w:r>
      <w:r>
        <w:t>fine,</w:t>
      </w:r>
      <w:r w:rsidR="00F87DF8">
        <w:t xml:space="preserve"> </w:t>
      </w:r>
      <w:r>
        <w:t>is</w:t>
      </w:r>
      <w:r w:rsidR="00F87DF8">
        <w:t xml:space="preserve"> </w:t>
      </w:r>
      <w:r>
        <w:t>the</w:t>
      </w:r>
      <w:r w:rsidR="00F87DF8">
        <w:t xml:space="preserve"> </w:t>
      </w:r>
      <w:r>
        <w:t>object</w:t>
      </w:r>
      <w:r w:rsidR="00F87DF8">
        <w:t xml:space="preserve"> </w:t>
      </w:r>
      <w:r>
        <w:t>of</w:t>
      </w:r>
      <w:r w:rsidR="00F87DF8">
        <w:t xml:space="preserve"> </w:t>
      </w:r>
      <w:r>
        <w:t>grace,</w:t>
      </w:r>
      <w:r w:rsidR="00F87DF8">
        <w:t xml:space="preserve"> </w:t>
      </w:r>
      <w:r>
        <w:t>with</w:t>
      </w:r>
      <w:r w:rsidR="00F87DF8">
        <w:t xml:space="preserve"> </w:t>
      </w:r>
      <w:r>
        <w:t>the</w:t>
      </w:r>
      <w:r w:rsidR="00F87DF8">
        <w:t xml:space="preserve"> </w:t>
      </w:r>
      <w:r>
        <w:t>infused</w:t>
      </w:r>
      <w:r w:rsidR="00F87DF8">
        <w:t xml:space="preserve"> </w:t>
      </w:r>
      <w:r>
        <w:t>virtues</w:t>
      </w:r>
      <w:r w:rsidR="00F87DF8">
        <w:t xml:space="preserve"> </w:t>
      </w:r>
      <w:r>
        <w:t>which</w:t>
      </w:r>
      <w:r w:rsidR="00F87DF8">
        <w:t xml:space="preserve"> </w:t>
      </w:r>
      <w:r>
        <w:t>flow</w:t>
      </w:r>
      <w:r w:rsidR="00F87DF8">
        <w:t xml:space="preserve"> </w:t>
      </w:r>
      <w:r>
        <w:t>from</w:t>
      </w:r>
      <w:r w:rsidR="00F87DF8">
        <w:t xml:space="preserve"> </w:t>
      </w:r>
      <w:r>
        <w:t>it,</w:t>
      </w:r>
      <w:r w:rsidR="00F87DF8">
        <w:t xml:space="preserve"> </w:t>
      </w:r>
      <w:r>
        <w:t>but</w:t>
      </w:r>
      <w:r w:rsidR="00F87DF8">
        <w:t xml:space="preserve"> </w:t>
      </w:r>
      <w:r>
        <w:t>to</w:t>
      </w:r>
      <w:r w:rsidR="00F87DF8">
        <w:t xml:space="preserve"> </w:t>
      </w:r>
      <w:r>
        <w:t>sweeten</w:t>
      </w:r>
      <w:r w:rsidR="00F87DF8">
        <w:t xml:space="preserve"> </w:t>
      </w:r>
      <w:r>
        <w:t>the</w:t>
      </w:r>
      <w:r w:rsidR="00F87DF8">
        <w:t xml:space="preserve"> </w:t>
      </w:r>
      <w:r>
        <w:t>yoke</w:t>
      </w:r>
      <w:r w:rsidR="00F87DF8">
        <w:t xml:space="preserve"> </w:t>
      </w:r>
      <w:r>
        <w:t>of</w:t>
      </w:r>
      <w:r w:rsidR="00F87DF8">
        <w:t xml:space="preserve"> </w:t>
      </w:r>
      <w:r>
        <w:t>Christ,</w:t>
      </w:r>
      <w:r w:rsidR="00F87DF8">
        <w:t xml:space="preserve"> </w:t>
      </w:r>
      <w:r>
        <w:t>to</w:t>
      </w:r>
      <w:r w:rsidR="00F87DF8">
        <w:t xml:space="preserve"> </w:t>
      </w:r>
      <w:r>
        <w:t>facilitate</w:t>
      </w:r>
      <w:r w:rsidR="00F87DF8">
        <w:t xml:space="preserve"> </w:t>
      </w:r>
      <w:r>
        <w:t>the</w:t>
      </w:r>
      <w:r w:rsidR="00F87DF8">
        <w:t xml:space="preserve"> </w:t>
      </w:r>
      <w:r>
        <w:t>practice</w:t>
      </w:r>
      <w:r w:rsidR="00F87DF8">
        <w:t xml:space="preserve"> </w:t>
      </w:r>
      <w:r>
        <w:t>of</w:t>
      </w:r>
      <w:r w:rsidR="00F87DF8">
        <w:t xml:space="preserve"> </w:t>
      </w:r>
      <w:r>
        <w:t>virtue,</w:t>
      </w:r>
      <w:r w:rsidR="00F87DF8">
        <w:t xml:space="preserve"> </w:t>
      </w:r>
      <w:r>
        <w:t>to</w:t>
      </w:r>
      <w:r w:rsidR="00F87DF8">
        <w:t xml:space="preserve"> </w:t>
      </w:r>
      <w:r>
        <w:t>make</w:t>
      </w:r>
      <w:r w:rsidR="00F87DF8">
        <w:t xml:space="preserve"> </w:t>
      </w:r>
      <w:r>
        <w:t>you</w:t>
      </w:r>
      <w:r w:rsidR="00F87DF8">
        <w:t xml:space="preserve"> </w:t>
      </w:r>
      <w:r>
        <w:t>joyful</w:t>
      </w:r>
      <w:r w:rsidR="00F87DF8">
        <w:t xml:space="preserve"> </w:t>
      </w:r>
      <w:r>
        <w:t>in</w:t>
      </w:r>
      <w:r w:rsidR="00F87DF8">
        <w:t xml:space="preserve"> </w:t>
      </w:r>
      <w:r>
        <w:t>tribulations,</w:t>
      </w:r>
      <w:r w:rsidR="00F87DF8">
        <w:t xml:space="preserve"> </w:t>
      </w:r>
      <w:r>
        <w:t>hopeful</w:t>
      </w:r>
      <w:r w:rsidR="00F87DF8">
        <w:t xml:space="preserve"> </w:t>
      </w:r>
      <w:r>
        <w:t>in</w:t>
      </w:r>
      <w:r w:rsidR="00F87DF8">
        <w:t xml:space="preserve"> </w:t>
      </w:r>
      <w:r>
        <w:t>danger,</w:t>
      </w:r>
      <w:r w:rsidR="00F87DF8">
        <w:t xml:space="preserve"> </w:t>
      </w:r>
      <w:r>
        <w:t>and</w:t>
      </w:r>
      <w:r w:rsidR="00F87DF8">
        <w:t xml:space="preserve"> </w:t>
      </w:r>
      <w:r>
        <w:t>victorious</w:t>
      </w:r>
      <w:r w:rsidR="00F87DF8">
        <w:t xml:space="preserve"> </w:t>
      </w:r>
      <w:r>
        <w:t>in</w:t>
      </w:r>
      <w:r w:rsidR="00F87DF8">
        <w:t xml:space="preserve"> </w:t>
      </w:r>
      <w:r>
        <w:t>temptation?</w:t>
      </w:r>
      <w:r w:rsidR="00F87DF8">
        <w:t xml:space="preserve"> </w:t>
      </w:r>
      <w:r>
        <w:t>This</w:t>
      </w:r>
      <w:r w:rsidR="00F87DF8">
        <w:t xml:space="preserve"> </w:t>
      </w:r>
      <w:r>
        <w:t>comprises</w:t>
      </w:r>
      <w:r w:rsidR="00F87DF8">
        <w:t xml:space="preserve"> </w:t>
      </w:r>
      <w:r>
        <w:t>the</w:t>
      </w:r>
      <w:r w:rsidR="00F87DF8">
        <w:t xml:space="preserve"> </w:t>
      </w:r>
      <w:r>
        <w:t>teaching</w:t>
      </w:r>
      <w:r w:rsidR="00F87DF8">
        <w:t xml:space="preserve"> </w:t>
      </w:r>
      <w:r>
        <w:t>of</w:t>
      </w:r>
      <w:r w:rsidR="00F87DF8">
        <w:t xml:space="preserve"> </w:t>
      </w:r>
      <w:r>
        <w:t>the</w:t>
      </w:r>
      <w:r w:rsidR="00F87DF8">
        <w:t xml:space="preserve"> </w:t>
      </w:r>
      <w:r>
        <w:t>Gospel.</w:t>
      </w:r>
      <w:r w:rsidR="00F87DF8">
        <w:t xml:space="preserve"> </w:t>
      </w:r>
      <w:r>
        <w:t>Adam,</w:t>
      </w:r>
      <w:r w:rsidR="00F87DF8">
        <w:t xml:space="preserve"> </w:t>
      </w:r>
      <w:r>
        <w:t>an</w:t>
      </w:r>
      <w:r w:rsidR="00F87DF8">
        <w:t xml:space="preserve"> </w:t>
      </w:r>
      <w:r>
        <w:t>earthly</w:t>
      </w:r>
      <w:r w:rsidR="00F87DF8">
        <w:t xml:space="preserve"> </w:t>
      </w:r>
      <w:r>
        <w:t>and</w:t>
      </w:r>
      <w:r w:rsidR="00F87DF8">
        <w:t xml:space="preserve"> </w:t>
      </w:r>
      <w:r>
        <w:t>sinful</w:t>
      </w:r>
      <w:r w:rsidR="00F87DF8">
        <w:t xml:space="preserve"> </w:t>
      </w:r>
      <w:r>
        <w:t>man,</w:t>
      </w:r>
      <w:r w:rsidR="00F87DF8">
        <w:t xml:space="preserve"> </w:t>
      </w:r>
      <w:r>
        <w:t>made</w:t>
      </w:r>
      <w:r w:rsidR="00F87DF8">
        <w:t xml:space="preserve"> </w:t>
      </w:r>
      <w:r>
        <w:t>us</w:t>
      </w:r>
      <w:r w:rsidR="00F87DF8">
        <w:t xml:space="preserve"> </w:t>
      </w:r>
      <w:r>
        <w:t>earthly</w:t>
      </w:r>
      <w:r w:rsidR="00F87DF8">
        <w:t xml:space="preserve"> </w:t>
      </w:r>
      <w:r>
        <w:t>and</w:t>
      </w:r>
      <w:r w:rsidR="00F87DF8">
        <w:t xml:space="preserve"> </w:t>
      </w:r>
      <w:r>
        <w:t>sinful.</w:t>
      </w:r>
      <w:r w:rsidR="00F87DF8">
        <w:t xml:space="preserve"> </w:t>
      </w:r>
      <w:r>
        <w:t>Jesus</w:t>
      </w:r>
      <w:r w:rsidR="00F87DF8">
        <w:t xml:space="preserve"> </w:t>
      </w:r>
      <w:r>
        <w:t>Christ,</w:t>
      </w:r>
      <w:r w:rsidR="00F87DF8">
        <w:t xml:space="preserve"> </w:t>
      </w:r>
      <w:r>
        <w:t>a</w:t>
      </w:r>
      <w:r w:rsidR="00F87DF8">
        <w:t xml:space="preserve"> </w:t>
      </w:r>
      <w:r>
        <w:t>heavenly</w:t>
      </w:r>
      <w:r w:rsidR="00F87DF8">
        <w:t xml:space="preserve"> </w:t>
      </w:r>
      <w:r>
        <w:t>and</w:t>
      </w:r>
      <w:r w:rsidR="00F87DF8">
        <w:t xml:space="preserve"> </w:t>
      </w:r>
      <w:r>
        <w:t>just</w:t>
      </w:r>
      <w:r w:rsidR="00F87DF8">
        <w:t xml:space="preserve"> </w:t>
      </w:r>
      <w:r>
        <w:t>Man,</w:t>
      </w:r>
      <w:r w:rsidR="00F87DF8">
        <w:t xml:space="preserve"> </w:t>
      </w:r>
      <w:r>
        <w:t>makes</w:t>
      </w:r>
      <w:r w:rsidR="00F87DF8">
        <w:t xml:space="preserve"> </w:t>
      </w:r>
      <w:r>
        <w:t>us</w:t>
      </w:r>
      <w:r w:rsidR="00F87DF8">
        <w:t xml:space="preserve"> </w:t>
      </w:r>
      <w:r>
        <w:t>spiritual</w:t>
      </w:r>
      <w:r w:rsidR="00F87DF8">
        <w:t xml:space="preserve"> </w:t>
      </w:r>
      <w:r>
        <w:t>and</w:t>
      </w:r>
      <w:r w:rsidR="00F87DF8">
        <w:t xml:space="preserve"> </w:t>
      </w:r>
      <w:r>
        <w:t>just.</w:t>
      </w:r>
      <w:r w:rsidR="00F87DF8">
        <w:t xml:space="preserve"> </w:t>
      </w:r>
      <w:r>
        <w:t>This</w:t>
      </w:r>
      <w:r w:rsidR="00F87DF8">
        <w:t xml:space="preserve"> </w:t>
      </w:r>
      <w:r>
        <w:t>is</w:t>
      </w:r>
      <w:r w:rsidR="00F87DF8">
        <w:t xml:space="preserve"> </w:t>
      </w:r>
      <w:r>
        <w:t>the</w:t>
      </w:r>
      <w:r w:rsidR="00F87DF8">
        <w:t xml:space="preserve"> </w:t>
      </w:r>
      <w:r>
        <w:t>sum</w:t>
      </w:r>
      <w:r w:rsidR="00F87DF8">
        <w:t xml:space="preserve"> </w:t>
      </w:r>
      <w:r>
        <w:t>of</w:t>
      </w:r>
      <w:r w:rsidR="00F87DF8">
        <w:t xml:space="preserve"> </w:t>
      </w:r>
      <w:r>
        <w:t>the</w:t>
      </w:r>
      <w:r w:rsidR="00F87DF8">
        <w:t xml:space="preserve"> </w:t>
      </w:r>
      <w:r>
        <w:t>doctrine</w:t>
      </w:r>
      <w:r w:rsidR="00F87DF8">
        <w:t xml:space="preserve"> </w:t>
      </w:r>
      <w:r>
        <w:t>proclaimed</w:t>
      </w:r>
      <w:r w:rsidR="00F87DF8">
        <w:t xml:space="preserve"> </w:t>
      </w:r>
      <w:r>
        <w:t>by</w:t>
      </w:r>
      <w:r w:rsidR="00F87DF8">
        <w:t xml:space="preserve"> </w:t>
      </w:r>
      <w:r>
        <w:t>the</w:t>
      </w:r>
      <w:r w:rsidR="00F87DF8">
        <w:t xml:space="preserve"> </w:t>
      </w:r>
      <w:r>
        <w:t>Evangelists,</w:t>
      </w:r>
      <w:r w:rsidR="00F87DF8">
        <w:t xml:space="preserve"> </w:t>
      </w:r>
      <w:r>
        <w:t>preached</w:t>
      </w:r>
      <w:r w:rsidR="00F87DF8">
        <w:t xml:space="preserve"> </w:t>
      </w:r>
      <w:r>
        <w:t>by</w:t>
      </w:r>
      <w:r w:rsidR="00F87DF8">
        <w:t xml:space="preserve"> </w:t>
      </w:r>
      <w:r>
        <w:t>the</w:t>
      </w:r>
      <w:r w:rsidR="00F87DF8">
        <w:t xml:space="preserve"> </w:t>
      </w:r>
      <w:r>
        <w:t>Apostles,</w:t>
      </w:r>
      <w:r w:rsidR="00F87DF8">
        <w:t xml:space="preserve"> </w:t>
      </w:r>
      <w:r>
        <w:t>and</w:t>
      </w:r>
      <w:r w:rsidR="00F87DF8">
        <w:t xml:space="preserve"> </w:t>
      </w:r>
      <w:r>
        <w:t>promised</w:t>
      </w:r>
      <w:r w:rsidR="00F87DF8">
        <w:t xml:space="preserve"> </w:t>
      </w:r>
      <w:r>
        <w:t>by</w:t>
      </w:r>
      <w:r w:rsidR="00F87DF8">
        <w:t xml:space="preserve"> </w:t>
      </w:r>
      <w:r>
        <w:t>the</w:t>
      </w:r>
      <w:r w:rsidR="00F87DF8">
        <w:t xml:space="preserve"> </w:t>
      </w:r>
      <w:r>
        <w:t>Prophets.</w:t>
      </w:r>
      <w:r w:rsidR="00F87DF8">
        <w:t xml:space="preserve"> </w:t>
      </w:r>
    </w:p>
    <w:p w14:paraId="74E7F416" w14:textId="68A9894C" w:rsidR="00E40457" w:rsidRDefault="00055323" w:rsidP="00B01E47">
      <w:pPr>
        <w:jc w:val="both"/>
      </w:pPr>
      <w:r>
        <w:t>But,</w:t>
      </w:r>
      <w:r w:rsidR="00F87DF8">
        <w:t xml:space="preserve"> </w:t>
      </w:r>
      <w:r>
        <w:t>to</w:t>
      </w:r>
      <w:r w:rsidR="00F87DF8">
        <w:t xml:space="preserve"> </w:t>
      </w:r>
      <w:r>
        <w:t>study</w:t>
      </w:r>
      <w:r w:rsidR="00F87DF8">
        <w:t xml:space="preserve"> </w:t>
      </w:r>
      <w:r>
        <w:t>the</w:t>
      </w:r>
      <w:r w:rsidR="00F87DF8">
        <w:t xml:space="preserve"> </w:t>
      </w:r>
      <w:r>
        <w:t>subject</w:t>
      </w:r>
      <w:r w:rsidR="00F87DF8">
        <w:t xml:space="preserve"> </w:t>
      </w:r>
      <w:r>
        <w:t>more</w:t>
      </w:r>
      <w:r w:rsidR="00F87DF8">
        <w:t xml:space="preserve"> </w:t>
      </w:r>
      <w:r>
        <w:t>in</w:t>
      </w:r>
      <w:r w:rsidR="00F87DF8">
        <w:t xml:space="preserve"> </w:t>
      </w:r>
      <w:r>
        <w:t>detail,</w:t>
      </w:r>
      <w:r w:rsidR="00F87DF8">
        <w:t xml:space="preserve"> </w:t>
      </w:r>
      <w:r>
        <w:t>what</w:t>
      </w:r>
      <w:r w:rsidR="00F87DF8">
        <w:t xml:space="preserve"> </w:t>
      </w:r>
      <w:r>
        <w:t>is</w:t>
      </w:r>
      <w:r w:rsidR="00F87DF8">
        <w:t xml:space="preserve"> </w:t>
      </w:r>
      <w:r>
        <w:t>the</w:t>
      </w:r>
      <w:r w:rsidR="00F87DF8">
        <w:t xml:space="preserve"> </w:t>
      </w:r>
      <w:r>
        <w:t>cause</w:t>
      </w:r>
      <w:r w:rsidR="00F87DF8">
        <w:t xml:space="preserve"> </w:t>
      </w:r>
      <w:r>
        <w:t>of</w:t>
      </w:r>
      <w:r w:rsidR="00F87DF8">
        <w:t xml:space="preserve"> </w:t>
      </w:r>
      <w:r>
        <w:t>the</w:t>
      </w:r>
      <w:r w:rsidR="00F87DF8">
        <w:t xml:space="preserve"> </w:t>
      </w:r>
      <w:r>
        <w:t>difficulty</w:t>
      </w:r>
      <w:r w:rsidR="00F87DF8">
        <w:t xml:space="preserve"> </w:t>
      </w:r>
      <w:r>
        <w:t>you</w:t>
      </w:r>
      <w:r w:rsidR="00F87DF8">
        <w:t xml:space="preserve"> </w:t>
      </w:r>
      <w:r>
        <w:t>find</w:t>
      </w:r>
      <w:r w:rsidR="00F87DF8">
        <w:t xml:space="preserve"> </w:t>
      </w:r>
      <w:r>
        <w:t>in</w:t>
      </w:r>
      <w:r w:rsidR="00F87DF8">
        <w:t xml:space="preserve"> </w:t>
      </w:r>
      <w:r w:rsidR="00E40457">
        <w:t>practicing</w:t>
      </w:r>
      <w:r w:rsidR="00F87DF8">
        <w:t xml:space="preserve"> </w:t>
      </w:r>
      <w:r>
        <w:t>virtue?</w:t>
      </w:r>
      <w:r w:rsidR="00F87DF8">
        <w:t xml:space="preserve"> </w:t>
      </w:r>
      <w:r>
        <w:t>You</w:t>
      </w:r>
      <w:r w:rsidR="00F87DF8">
        <w:t xml:space="preserve"> </w:t>
      </w:r>
      <w:r>
        <w:t>say</w:t>
      </w:r>
      <w:r w:rsidR="00F87DF8">
        <w:t xml:space="preserve"> </w:t>
      </w:r>
      <w:r>
        <w:t>it</w:t>
      </w:r>
      <w:r w:rsidR="00F87DF8">
        <w:t xml:space="preserve"> </w:t>
      </w:r>
      <w:r>
        <w:t>is</w:t>
      </w:r>
      <w:r w:rsidR="00F87DF8">
        <w:t xml:space="preserve"> </w:t>
      </w:r>
      <w:r>
        <w:t>the</w:t>
      </w:r>
      <w:r w:rsidR="00F87DF8">
        <w:t xml:space="preserve"> </w:t>
      </w:r>
      <w:r>
        <w:t>evil</w:t>
      </w:r>
      <w:r w:rsidR="00F87DF8">
        <w:t xml:space="preserve"> </w:t>
      </w:r>
      <w:r>
        <w:t>inclinations</w:t>
      </w:r>
      <w:r w:rsidR="00F87DF8">
        <w:t xml:space="preserve"> </w:t>
      </w:r>
      <w:r>
        <w:t>of</w:t>
      </w:r>
      <w:r w:rsidR="00F87DF8">
        <w:t xml:space="preserve"> </w:t>
      </w:r>
      <w:r>
        <w:t>your</w:t>
      </w:r>
      <w:r w:rsidR="00F87DF8">
        <w:t xml:space="preserve"> </w:t>
      </w:r>
      <w:r>
        <w:t>heart,</w:t>
      </w:r>
      <w:r w:rsidR="00F87DF8">
        <w:t xml:space="preserve"> </w:t>
      </w:r>
      <w:r>
        <w:t>as</w:t>
      </w:r>
      <w:r w:rsidR="00F87DF8">
        <w:t xml:space="preserve"> </w:t>
      </w:r>
      <w:r>
        <w:t>well</w:t>
      </w:r>
      <w:r w:rsidR="00F87DF8">
        <w:t xml:space="preserve"> </w:t>
      </w:r>
      <w:r>
        <w:t>as</w:t>
      </w:r>
      <w:r w:rsidR="00F87DF8">
        <w:t xml:space="preserve"> </w:t>
      </w:r>
      <w:r>
        <w:t>the</w:t>
      </w:r>
      <w:r w:rsidR="00F87DF8">
        <w:t xml:space="preserve"> </w:t>
      </w:r>
      <w:r>
        <w:t>perpetual</w:t>
      </w:r>
      <w:r w:rsidR="00F87DF8">
        <w:t xml:space="preserve"> </w:t>
      </w:r>
      <w:r>
        <w:t>conflict</w:t>
      </w:r>
      <w:r w:rsidR="00F87DF8">
        <w:t xml:space="preserve"> </w:t>
      </w:r>
      <w:r>
        <w:t>between</w:t>
      </w:r>
      <w:r w:rsidR="00F87DF8">
        <w:t xml:space="preserve"> </w:t>
      </w:r>
      <w:r>
        <w:t>the</w:t>
      </w:r>
      <w:r w:rsidR="00F87DF8">
        <w:t xml:space="preserve"> </w:t>
      </w:r>
      <w:r>
        <w:t>spirit</w:t>
      </w:r>
      <w:r w:rsidR="00F87DF8">
        <w:t xml:space="preserve"> </w:t>
      </w:r>
      <w:r>
        <w:t>and</w:t>
      </w:r>
      <w:r w:rsidR="00F87DF8">
        <w:t xml:space="preserve"> </w:t>
      </w:r>
      <w:r>
        <w:t>the</w:t>
      </w:r>
      <w:r w:rsidR="00F87DF8">
        <w:t xml:space="preserve"> </w:t>
      </w:r>
      <w:r>
        <w:t>flesh,</w:t>
      </w:r>
      <w:r w:rsidR="00F87DF8">
        <w:t xml:space="preserve"> </w:t>
      </w:r>
      <w:r>
        <w:t>which</w:t>
      </w:r>
      <w:r w:rsidR="00F87DF8">
        <w:t xml:space="preserve"> </w:t>
      </w:r>
      <w:r>
        <w:t>has</w:t>
      </w:r>
      <w:r w:rsidR="00F87DF8">
        <w:t xml:space="preserve"> </w:t>
      </w:r>
      <w:r>
        <w:t>been</w:t>
      </w:r>
      <w:r w:rsidR="00F87DF8">
        <w:t xml:space="preserve"> </w:t>
      </w:r>
      <w:r>
        <w:t>conceived</w:t>
      </w:r>
      <w:r w:rsidR="00F87DF8">
        <w:t xml:space="preserve"> </w:t>
      </w:r>
      <w:r>
        <w:t>in</w:t>
      </w:r>
      <w:r w:rsidR="00F87DF8">
        <w:t xml:space="preserve"> </w:t>
      </w:r>
      <w:r>
        <w:t>sin.</w:t>
      </w:r>
      <w:r w:rsidR="00F87DF8">
        <w:t xml:space="preserve"> </w:t>
      </w:r>
      <w:r>
        <w:t>But</w:t>
      </w:r>
      <w:r w:rsidR="00F87DF8">
        <w:t xml:space="preserve"> </w:t>
      </w:r>
      <w:r>
        <w:t>why</w:t>
      </w:r>
      <w:r w:rsidR="00F87DF8">
        <w:t xml:space="preserve"> </w:t>
      </w:r>
      <w:r>
        <w:t>should</w:t>
      </w:r>
      <w:r w:rsidR="00F87DF8">
        <w:t xml:space="preserve"> </w:t>
      </w:r>
      <w:r>
        <w:t>you</w:t>
      </w:r>
      <w:r w:rsidR="00F87DF8">
        <w:t xml:space="preserve"> </w:t>
      </w:r>
      <w:r>
        <w:t>be</w:t>
      </w:r>
      <w:r w:rsidR="00F87DF8">
        <w:t xml:space="preserve"> </w:t>
      </w:r>
      <w:r>
        <w:t>dismayed,</w:t>
      </w:r>
      <w:r w:rsidR="00F87DF8">
        <w:t xml:space="preserve"> </w:t>
      </w:r>
      <w:r>
        <w:t>when</w:t>
      </w:r>
      <w:r w:rsidR="00F87DF8">
        <w:t xml:space="preserve"> </w:t>
      </w:r>
      <w:r>
        <w:t>you</w:t>
      </w:r>
      <w:r w:rsidR="00F87DF8">
        <w:t xml:space="preserve"> </w:t>
      </w:r>
      <w:r>
        <w:t>have</w:t>
      </w:r>
      <w:r w:rsidR="00F87DF8">
        <w:t xml:space="preserve"> </w:t>
      </w:r>
      <w:r>
        <w:t>the</w:t>
      </w:r>
      <w:r w:rsidR="00F87DF8">
        <w:t xml:space="preserve"> </w:t>
      </w:r>
      <w:r>
        <w:t>infallible</w:t>
      </w:r>
      <w:r w:rsidR="00F87DF8">
        <w:t xml:space="preserve"> </w:t>
      </w:r>
      <w:r>
        <w:t>promise</w:t>
      </w:r>
      <w:r w:rsidR="00F87DF8">
        <w:t xml:space="preserve"> </w:t>
      </w:r>
      <w:r>
        <w:t>of</w:t>
      </w:r>
      <w:r w:rsidR="00F87DF8">
        <w:t xml:space="preserve"> </w:t>
      </w:r>
      <w:r>
        <w:t>God</w:t>
      </w:r>
      <w:r w:rsidR="00F87DF8">
        <w:t xml:space="preserve"> </w:t>
      </w:r>
      <w:r>
        <w:t>that</w:t>
      </w:r>
      <w:r w:rsidR="00F87DF8">
        <w:t xml:space="preserve"> </w:t>
      </w:r>
      <w:r>
        <w:t>He</w:t>
      </w:r>
      <w:r w:rsidR="00F87DF8">
        <w:t xml:space="preserve"> </w:t>
      </w:r>
      <w:r>
        <w:t>will</w:t>
      </w:r>
      <w:r w:rsidR="00F87DF8">
        <w:t xml:space="preserve"> </w:t>
      </w:r>
      <w:r>
        <w:t>take</w:t>
      </w:r>
      <w:r w:rsidR="00F87DF8">
        <w:t xml:space="preserve"> </w:t>
      </w:r>
      <w:r>
        <w:t>away</w:t>
      </w:r>
      <w:r w:rsidR="00F87DF8">
        <w:t xml:space="preserve"> </w:t>
      </w:r>
      <w:r>
        <w:t>these</w:t>
      </w:r>
      <w:r w:rsidR="00F87DF8">
        <w:t xml:space="preserve"> </w:t>
      </w:r>
      <w:r>
        <w:t>corrupt</w:t>
      </w:r>
      <w:r w:rsidR="00F87DF8">
        <w:t xml:space="preserve"> </w:t>
      </w:r>
      <w:r>
        <w:t>sources</w:t>
      </w:r>
      <w:r w:rsidR="00F87DF8">
        <w:t xml:space="preserve"> </w:t>
      </w:r>
      <w:r>
        <w:t>of</w:t>
      </w:r>
      <w:r w:rsidR="00F87DF8">
        <w:t xml:space="preserve"> </w:t>
      </w:r>
      <w:r>
        <w:t>sin,</w:t>
      </w:r>
      <w:r w:rsidR="00F87DF8">
        <w:t xml:space="preserve"> </w:t>
      </w:r>
      <w:r>
        <w:t>and,</w:t>
      </w:r>
      <w:r w:rsidR="00F87DF8">
        <w:t xml:space="preserve"> </w:t>
      </w:r>
      <w:r>
        <w:t>giving</w:t>
      </w:r>
      <w:r w:rsidR="00F87DF8">
        <w:t xml:space="preserve"> </w:t>
      </w:r>
      <w:r>
        <w:t>you</w:t>
      </w:r>
      <w:r w:rsidR="00F87DF8">
        <w:t xml:space="preserve"> </w:t>
      </w:r>
      <w:r>
        <w:t>a</w:t>
      </w:r>
      <w:r w:rsidR="00F87DF8">
        <w:t xml:space="preserve"> </w:t>
      </w:r>
      <w:r>
        <w:t>new</w:t>
      </w:r>
      <w:r w:rsidR="00F87DF8">
        <w:t xml:space="preserve"> </w:t>
      </w:r>
      <w:r>
        <w:t>heart,</w:t>
      </w:r>
      <w:r w:rsidR="00F87DF8">
        <w:t xml:space="preserve"> </w:t>
      </w:r>
      <w:r>
        <w:t>will</w:t>
      </w:r>
      <w:r w:rsidR="00F87DF8">
        <w:t xml:space="preserve"> </w:t>
      </w:r>
      <w:r>
        <w:t>establish</w:t>
      </w:r>
      <w:r w:rsidR="00F87DF8">
        <w:t xml:space="preserve"> </w:t>
      </w:r>
      <w:r>
        <w:t>you</w:t>
      </w:r>
      <w:r w:rsidR="00F87DF8">
        <w:t xml:space="preserve"> </w:t>
      </w:r>
      <w:r>
        <w:t>in</w:t>
      </w:r>
      <w:r w:rsidR="00F87DF8">
        <w:t xml:space="preserve"> </w:t>
      </w:r>
      <w:r>
        <w:t>strength</w:t>
      </w:r>
      <w:r w:rsidR="00F87DF8">
        <w:t xml:space="preserve"> </w:t>
      </w:r>
      <w:r>
        <w:t>and</w:t>
      </w:r>
      <w:r w:rsidR="00F87DF8">
        <w:t xml:space="preserve"> </w:t>
      </w:r>
      <w:r>
        <w:t>courage</w:t>
      </w:r>
      <w:r w:rsidR="00F87DF8">
        <w:t xml:space="preserve"> </w:t>
      </w:r>
      <w:r>
        <w:t>to</w:t>
      </w:r>
      <w:r w:rsidR="00F87DF8">
        <w:t xml:space="preserve"> </w:t>
      </w:r>
      <w:r>
        <w:t>conquer</w:t>
      </w:r>
      <w:r w:rsidR="00F87DF8">
        <w:t xml:space="preserve"> </w:t>
      </w:r>
      <w:r>
        <w:t>all</w:t>
      </w:r>
      <w:r w:rsidR="00F87DF8">
        <w:t xml:space="preserve"> </w:t>
      </w:r>
      <w:r>
        <w:t>your</w:t>
      </w:r>
      <w:r w:rsidR="00F87DF8">
        <w:t xml:space="preserve"> </w:t>
      </w:r>
      <w:r>
        <w:t>enemies?</w:t>
      </w:r>
      <w:r w:rsidR="00F87DF8">
        <w:t xml:space="preserve"> </w:t>
      </w:r>
      <w:r w:rsidR="00E40457">
        <w:t>“</w:t>
      </w:r>
      <w:r>
        <w:t>I</w:t>
      </w:r>
      <w:r w:rsidR="00F87DF8">
        <w:t xml:space="preserve"> </w:t>
      </w:r>
      <w:r>
        <w:t>will</w:t>
      </w:r>
      <w:r w:rsidR="00F87DF8">
        <w:t xml:space="preserve"> </w:t>
      </w:r>
      <w:r>
        <w:t>give</w:t>
      </w:r>
      <w:r w:rsidR="00F87DF8">
        <w:t xml:space="preserve"> </w:t>
      </w:r>
      <w:r>
        <w:t>them,</w:t>
      </w:r>
      <w:r w:rsidR="00E40457">
        <w:t>”</w:t>
      </w:r>
      <w:r w:rsidR="00F87DF8">
        <w:t xml:space="preserve"> </w:t>
      </w:r>
      <w:r>
        <w:t>He</w:t>
      </w:r>
      <w:r w:rsidR="00F87DF8">
        <w:t xml:space="preserve"> </w:t>
      </w:r>
      <w:r>
        <w:t>says,</w:t>
      </w:r>
      <w:r w:rsidR="00F87DF8">
        <w:t xml:space="preserve"> </w:t>
      </w:r>
      <w:r w:rsidR="00E40457">
        <w:rPr>
          <w:rFonts w:ascii="Calibri" w:hAnsi="Calibri" w:cs="Calibri"/>
        </w:rPr>
        <w:t>“</w:t>
      </w:r>
      <w:r>
        <w:t>a</w:t>
      </w:r>
      <w:r w:rsidR="00F87DF8">
        <w:t xml:space="preserve"> </w:t>
      </w:r>
      <w:r>
        <w:t>new</w:t>
      </w:r>
      <w:r w:rsidR="00F87DF8">
        <w:t xml:space="preserve"> </w:t>
      </w:r>
      <w:r>
        <w:t>heart,</w:t>
      </w:r>
      <w:r w:rsidR="00F87DF8">
        <w:t xml:space="preserve"> </w:t>
      </w:r>
      <w:r>
        <w:t>and</w:t>
      </w:r>
      <w:r w:rsidR="00F87DF8">
        <w:t xml:space="preserve"> </w:t>
      </w:r>
      <w:r>
        <w:t>I</w:t>
      </w:r>
      <w:r w:rsidR="00F87DF8">
        <w:t xml:space="preserve"> </w:t>
      </w:r>
      <w:r>
        <w:t>will</w:t>
      </w:r>
      <w:r w:rsidR="00F87DF8">
        <w:t xml:space="preserve"> </w:t>
      </w:r>
      <w:r>
        <w:t>put</w:t>
      </w:r>
      <w:r w:rsidR="00F87DF8">
        <w:t xml:space="preserve"> </w:t>
      </w:r>
      <w:r>
        <w:t>a</w:t>
      </w:r>
      <w:r w:rsidR="00F87DF8">
        <w:t xml:space="preserve"> </w:t>
      </w:r>
      <w:r>
        <w:t>new</w:t>
      </w:r>
      <w:r w:rsidR="00F87DF8">
        <w:t xml:space="preserve"> </w:t>
      </w:r>
      <w:r>
        <w:t>spirit</w:t>
      </w:r>
      <w:r w:rsidR="00F87DF8">
        <w:t xml:space="preserve"> </w:t>
      </w:r>
      <w:r>
        <w:t>i</w:t>
      </w:r>
      <w:r w:rsidR="00E40457">
        <w:t>n</w:t>
      </w:r>
      <w:r w:rsidR="00F87DF8">
        <w:t xml:space="preserve"> </w:t>
      </w:r>
      <w:r>
        <w:t>their</w:t>
      </w:r>
      <w:r w:rsidR="00F87DF8">
        <w:t xml:space="preserve"> </w:t>
      </w:r>
      <w:r>
        <w:t>bowels;</w:t>
      </w:r>
      <w:r w:rsidR="00F87DF8">
        <w:t xml:space="preserve"> </w:t>
      </w:r>
      <w:r>
        <w:t>and</w:t>
      </w:r>
      <w:r w:rsidR="00F87DF8">
        <w:t xml:space="preserve"> </w:t>
      </w:r>
      <w:r>
        <w:t>I</w:t>
      </w:r>
      <w:r w:rsidR="00F87DF8">
        <w:t xml:space="preserve"> </w:t>
      </w:r>
      <w:r>
        <w:t>will</w:t>
      </w:r>
      <w:r w:rsidR="00F87DF8">
        <w:t xml:space="preserve"> </w:t>
      </w:r>
      <w:r>
        <w:t>take</w:t>
      </w:r>
      <w:r w:rsidR="00F87DF8">
        <w:t xml:space="preserve"> </w:t>
      </w:r>
      <w:r>
        <w:t>away</w:t>
      </w:r>
      <w:r w:rsidR="00F87DF8">
        <w:t xml:space="preserve"> </w:t>
      </w:r>
      <w:r>
        <w:t>the</w:t>
      </w:r>
      <w:r w:rsidR="00F87DF8">
        <w:t xml:space="preserve"> </w:t>
      </w:r>
      <w:r>
        <w:t>stony</w:t>
      </w:r>
      <w:r w:rsidR="00F87DF8">
        <w:t xml:space="preserve"> </w:t>
      </w:r>
      <w:r>
        <w:t>heart</w:t>
      </w:r>
      <w:r w:rsidR="00F87DF8">
        <w:t xml:space="preserve"> </w:t>
      </w:r>
      <w:r>
        <w:t>out</w:t>
      </w:r>
      <w:r w:rsidR="00F87DF8">
        <w:t xml:space="preserve"> </w:t>
      </w:r>
      <w:r>
        <w:t>of</w:t>
      </w:r>
      <w:r w:rsidR="00F87DF8">
        <w:t xml:space="preserve"> </w:t>
      </w:r>
      <w:r>
        <w:t>their</w:t>
      </w:r>
      <w:r w:rsidR="00F87DF8">
        <w:t xml:space="preserve"> </w:t>
      </w:r>
      <w:r>
        <w:t>flesh,</w:t>
      </w:r>
      <w:r w:rsidR="00F87DF8">
        <w:t xml:space="preserve"> </w:t>
      </w:r>
      <w:r>
        <w:t>and</w:t>
      </w:r>
      <w:r w:rsidR="00F87DF8">
        <w:t xml:space="preserve"> </w:t>
      </w:r>
      <w:r>
        <w:t>I</w:t>
      </w:r>
      <w:r w:rsidR="00F87DF8">
        <w:t xml:space="preserve"> </w:t>
      </w:r>
      <w:r>
        <w:t>will</w:t>
      </w:r>
      <w:r w:rsidR="00F87DF8">
        <w:t xml:space="preserve"> </w:t>
      </w:r>
      <w:r>
        <w:t>give</w:t>
      </w:r>
      <w:r w:rsidR="00F87DF8">
        <w:t xml:space="preserve"> </w:t>
      </w:r>
      <w:r>
        <w:t>them</w:t>
      </w:r>
      <w:r w:rsidR="00F87DF8">
        <w:t xml:space="preserve"> </w:t>
      </w:r>
      <w:r>
        <w:t>a</w:t>
      </w:r>
      <w:r w:rsidR="00F87DF8">
        <w:t xml:space="preserve"> </w:t>
      </w:r>
      <w:r>
        <w:t>heart</w:t>
      </w:r>
      <w:r w:rsidR="00F87DF8">
        <w:t xml:space="preserve"> </w:t>
      </w:r>
      <w:r>
        <w:t>of</w:t>
      </w:r>
      <w:r w:rsidR="00F87DF8">
        <w:t xml:space="preserve"> </w:t>
      </w:r>
      <w:r>
        <w:t>flesh,</w:t>
      </w:r>
      <w:r w:rsidR="00F87DF8">
        <w:t xml:space="preserve"> </w:t>
      </w:r>
      <w:r>
        <w:t>that</w:t>
      </w:r>
      <w:r w:rsidR="00F87DF8">
        <w:t xml:space="preserve"> </w:t>
      </w:r>
      <w:r>
        <w:t>they</w:t>
      </w:r>
      <w:r w:rsidR="00F87DF8">
        <w:t xml:space="preserve"> </w:t>
      </w:r>
      <w:r>
        <w:t>may</w:t>
      </w:r>
      <w:r w:rsidR="00F87DF8">
        <w:t xml:space="preserve"> </w:t>
      </w:r>
      <w:r>
        <w:t>walk</w:t>
      </w:r>
      <w:r w:rsidR="00F87DF8">
        <w:t xml:space="preserve"> </w:t>
      </w:r>
      <w:r>
        <w:t>in</w:t>
      </w:r>
      <w:r w:rsidR="00F87DF8">
        <w:t xml:space="preserve"> </w:t>
      </w:r>
      <w:r>
        <w:t>My</w:t>
      </w:r>
      <w:r w:rsidR="00F87DF8">
        <w:t xml:space="preserve"> </w:t>
      </w:r>
      <w:r>
        <w:t>commandments,</w:t>
      </w:r>
      <w:r w:rsidR="00F87DF8">
        <w:t xml:space="preserve"> </w:t>
      </w:r>
      <w:r>
        <w:t>and</w:t>
      </w:r>
      <w:r w:rsidR="00F87DF8">
        <w:t xml:space="preserve"> </w:t>
      </w:r>
      <w:r>
        <w:t>keep</w:t>
      </w:r>
      <w:r w:rsidR="00F87DF8">
        <w:t xml:space="preserve"> </w:t>
      </w:r>
      <w:r>
        <w:t>My</w:t>
      </w:r>
      <w:r w:rsidR="00F87DF8">
        <w:t xml:space="preserve"> </w:t>
      </w:r>
      <w:r>
        <w:t>judgments</w:t>
      </w:r>
      <w:r w:rsidR="00F87DF8">
        <w:t xml:space="preserve"> </w:t>
      </w:r>
      <w:r>
        <w:t>and</w:t>
      </w:r>
      <w:r w:rsidR="00F87DF8">
        <w:t xml:space="preserve"> </w:t>
      </w:r>
      <w:r>
        <w:t>do</w:t>
      </w:r>
      <w:r w:rsidR="00F87DF8">
        <w:t xml:space="preserve"> </w:t>
      </w:r>
      <w:r>
        <w:t>them,</w:t>
      </w:r>
      <w:r w:rsidR="00F87DF8">
        <w:t xml:space="preserve"> </w:t>
      </w:r>
      <w:r>
        <w:t>and</w:t>
      </w:r>
      <w:r w:rsidR="00F87DF8">
        <w:t xml:space="preserve"> </w:t>
      </w:r>
      <w:r>
        <w:t>that</w:t>
      </w:r>
      <w:r w:rsidR="00F87DF8">
        <w:t xml:space="preserve"> </w:t>
      </w:r>
      <w:r>
        <w:t>they</w:t>
      </w:r>
      <w:r w:rsidR="00F87DF8">
        <w:t xml:space="preserve"> </w:t>
      </w:r>
      <w:r>
        <w:t>may</w:t>
      </w:r>
      <w:r w:rsidR="00F87DF8">
        <w:t xml:space="preserve"> </w:t>
      </w:r>
      <w:r>
        <w:t>be</w:t>
      </w:r>
      <w:r w:rsidR="00F87DF8">
        <w:t xml:space="preserve"> </w:t>
      </w:r>
      <w:r>
        <w:t>My</w:t>
      </w:r>
      <w:r w:rsidR="00F87DF8">
        <w:t xml:space="preserve"> </w:t>
      </w:r>
      <w:r>
        <w:t>people,</w:t>
      </w:r>
      <w:r w:rsidR="00F87DF8">
        <w:t xml:space="preserve"> </w:t>
      </w:r>
      <w:r>
        <w:t>and</w:t>
      </w:r>
      <w:r w:rsidR="00F87DF8">
        <w:t xml:space="preserve"> </w:t>
      </w:r>
      <w:r>
        <w:t>I</w:t>
      </w:r>
      <w:r w:rsidR="00F87DF8">
        <w:t xml:space="preserve"> </w:t>
      </w:r>
      <w:r>
        <w:t>may</w:t>
      </w:r>
      <w:r w:rsidR="00F87DF8">
        <w:t xml:space="preserve"> </w:t>
      </w:r>
      <w:r>
        <w:t>be</w:t>
      </w:r>
      <w:r w:rsidR="00F87DF8">
        <w:t xml:space="preserve"> </w:t>
      </w:r>
      <w:r>
        <w:t>their</w:t>
      </w:r>
      <w:r w:rsidR="00F87DF8">
        <w:t xml:space="preserve"> </w:t>
      </w:r>
      <w:r>
        <w:t>God.</w:t>
      </w:r>
      <w:r w:rsidR="00E40457">
        <w:t>”</w:t>
      </w:r>
      <w:r w:rsidR="00E40457">
        <w:rPr>
          <w:rStyle w:val="FootnoteReference"/>
        </w:rPr>
        <w:footnoteReference w:id="374"/>
      </w:r>
      <w:r w:rsidR="00F87DF8">
        <w:t xml:space="preserve"> </w:t>
      </w:r>
      <w:r>
        <w:t>What,</w:t>
      </w:r>
      <w:r w:rsidR="00F87DF8">
        <w:t xml:space="preserve"> </w:t>
      </w:r>
      <w:r>
        <w:t>then,</w:t>
      </w:r>
      <w:r w:rsidR="00F87DF8">
        <w:t xml:space="preserve"> </w:t>
      </w:r>
      <w:r>
        <w:t>can</w:t>
      </w:r>
      <w:r w:rsidR="00F87DF8">
        <w:t xml:space="preserve"> </w:t>
      </w:r>
      <w:r>
        <w:t>arrest</w:t>
      </w:r>
      <w:r w:rsidR="00F87DF8">
        <w:t xml:space="preserve"> </w:t>
      </w:r>
      <w:r>
        <w:t>you</w:t>
      </w:r>
      <w:r w:rsidR="00F87DF8">
        <w:t xml:space="preserve"> </w:t>
      </w:r>
      <w:r>
        <w:t>in</w:t>
      </w:r>
      <w:r w:rsidR="00F87DF8">
        <w:t xml:space="preserve"> </w:t>
      </w:r>
      <w:r>
        <w:t>the</w:t>
      </w:r>
      <w:r w:rsidR="00F87DF8">
        <w:t xml:space="preserve"> </w:t>
      </w:r>
      <w:r>
        <w:t>path</w:t>
      </w:r>
      <w:r w:rsidR="00F87DF8">
        <w:t xml:space="preserve"> </w:t>
      </w:r>
      <w:r>
        <w:t>of</w:t>
      </w:r>
      <w:r w:rsidR="00F87DF8">
        <w:t xml:space="preserve"> </w:t>
      </w:r>
      <w:r>
        <w:t>virtue?</w:t>
      </w:r>
      <w:r w:rsidR="00F87DF8">
        <w:t xml:space="preserve"> </w:t>
      </w:r>
      <w:r>
        <w:t>Do</w:t>
      </w:r>
      <w:r w:rsidR="00F87DF8">
        <w:t xml:space="preserve"> </w:t>
      </w:r>
      <w:r>
        <w:t>you</w:t>
      </w:r>
      <w:r w:rsidR="00F87DF8">
        <w:t xml:space="preserve"> </w:t>
      </w:r>
      <w:r>
        <w:t>fear</w:t>
      </w:r>
      <w:r w:rsidR="00F87DF8">
        <w:t xml:space="preserve"> </w:t>
      </w:r>
      <w:r>
        <w:t>that</w:t>
      </w:r>
      <w:r w:rsidR="00F87DF8">
        <w:t xml:space="preserve"> </w:t>
      </w:r>
      <w:r>
        <w:t>the</w:t>
      </w:r>
      <w:r w:rsidR="00F87DF8">
        <w:t xml:space="preserve"> </w:t>
      </w:r>
      <w:r>
        <w:t>promise</w:t>
      </w:r>
      <w:r w:rsidR="00F87DF8">
        <w:t xml:space="preserve"> </w:t>
      </w:r>
      <w:r>
        <w:t>will</w:t>
      </w:r>
      <w:r w:rsidR="00F87DF8">
        <w:t xml:space="preserve"> </w:t>
      </w:r>
      <w:r>
        <w:t>not</w:t>
      </w:r>
      <w:r w:rsidR="00F87DF8">
        <w:t xml:space="preserve"> </w:t>
      </w:r>
      <w:r>
        <w:t>be</w:t>
      </w:r>
      <w:r w:rsidR="00F87DF8">
        <w:t xml:space="preserve"> </w:t>
      </w:r>
      <w:r>
        <w:t>fulfilled,</w:t>
      </w:r>
      <w:r w:rsidR="00F87DF8">
        <w:t xml:space="preserve"> </w:t>
      </w:r>
      <w:r>
        <w:t>or</w:t>
      </w:r>
      <w:r w:rsidR="00F87DF8">
        <w:t xml:space="preserve"> </w:t>
      </w:r>
      <w:r>
        <w:t>that</w:t>
      </w:r>
      <w:r w:rsidR="00F87DF8">
        <w:t xml:space="preserve"> </w:t>
      </w:r>
      <w:r>
        <w:t>with</w:t>
      </w:r>
      <w:r w:rsidR="00F87DF8">
        <w:t xml:space="preserve"> </w:t>
      </w:r>
      <w:r>
        <w:t>the</w:t>
      </w:r>
      <w:r w:rsidR="00F87DF8">
        <w:t xml:space="preserve"> </w:t>
      </w:r>
      <w:r>
        <w:t>assistance</w:t>
      </w:r>
      <w:r w:rsidR="00F87DF8">
        <w:t xml:space="preserve"> </w:t>
      </w:r>
      <w:r>
        <w:t>of</w:t>
      </w:r>
      <w:r w:rsidR="00F87DF8">
        <w:t xml:space="preserve"> </w:t>
      </w:r>
      <w:r>
        <w:t>God</w:t>
      </w:r>
      <w:r w:rsidR="00E40457">
        <w:t>’</w:t>
      </w:r>
      <w:r>
        <w:t>s</w:t>
      </w:r>
      <w:r w:rsidR="00F87DF8">
        <w:t xml:space="preserve"> </w:t>
      </w:r>
      <w:r>
        <w:t>grace</w:t>
      </w:r>
      <w:r w:rsidR="00F87DF8">
        <w:t xml:space="preserve"> </w:t>
      </w:r>
      <w:r>
        <w:t>you</w:t>
      </w:r>
      <w:r w:rsidR="00F87DF8">
        <w:t xml:space="preserve"> </w:t>
      </w:r>
      <w:r>
        <w:t>will</w:t>
      </w:r>
      <w:r w:rsidR="00F87DF8">
        <w:t xml:space="preserve"> </w:t>
      </w:r>
      <w:r>
        <w:t>not</w:t>
      </w:r>
      <w:r w:rsidR="00F87DF8">
        <w:t xml:space="preserve"> </w:t>
      </w:r>
      <w:r>
        <w:t>be</w:t>
      </w:r>
      <w:r w:rsidR="00F87DF8">
        <w:t xml:space="preserve"> </w:t>
      </w:r>
      <w:r>
        <w:t>able</w:t>
      </w:r>
      <w:r w:rsidR="00F87DF8">
        <w:t xml:space="preserve"> </w:t>
      </w:r>
      <w:r>
        <w:t>to</w:t>
      </w:r>
      <w:r w:rsidR="00F87DF8">
        <w:t xml:space="preserve"> </w:t>
      </w:r>
      <w:r>
        <w:t>keep</w:t>
      </w:r>
      <w:r w:rsidR="00F87DF8">
        <w:t xml:space="preserve"> </w:t>
      </w:r>
      <w:r>
        <w:t>His</w:t>
      </w:r>
      <w:r w:rsidR="00F87DF8">
        <w:t xml:space="preserve"> </w:t>
      </w:r>
      <w:r>
        <w:t>law?</w:t>
      </w:r>
      <w:r w:rsidR="00F87DF8">
        <w:t xml:space="preserve"> </w:t>
      </w:r>
      <w:r>
        <w:t>Your</w:t>
      </w:r>
      <w:r w:rsidR="00F87DF8">
        <w:t xml:space="preserve"> </w:t>
      </w:r>
      <w:r>
        <w:t>doubts</w:t>
      </w:r>
      <w:r w:rsidR="00F87DF8">
        <w:t xml:space="preserve"> </w:t>
      </w:r>
      <w:r>
        <w:t>are</w:t>
      </w:r>
      <w:r w:rsidR="00F87DF8">
        <w:t xml:space="preserve"> </w:t>
      </w:r>
      <w:r>
        <w:t>blasphemous;</w:t>
      </w:r>
      <w:r w:rsidR="00F87DF8">
        <w:t xml:space="preserve"> </w:t>
      </w:r>
      <w:r>
        <w:t>for,</w:t>
      </w:r>
      <w:r w:rsidR="00F87DF8">
        <w:t xml:space="preserve"> </w:t>
      </w:r>
      <w:r>
        <w:t>in</w:t>
      </w:r>
      <w:r w:rsidR="00F87DF8">
        <w:t xml:space="preserve"> </w:t>
      </w:r>
      <w:r>
        <w:t>the</w:t>
      </w:r>
      <w:r w:rsidR="00F87DF8">
        <w:t xml:space="preserve"> </w:t>
      </w:r>
      <w:r>
        <w:t>first</w:t>
      </w:r>
      <w:r w:rsidR="00F87DF8">
        <w:t xml:space="preserve"> </w:t>
      </w:r>
      <w:r>
        <w:t>instance,</w:t>
      </w:r>
      <w:r w:rsidR="00F87DF8">
        <w:t xml:space="preserve"> </w:t>
      </w:r>
      <w:r>
        <w:t>you</w:t>
      </w:r>
      <w:r w:rsidR="00F87DF8">
        <w:t xml:space="preserve"> </w:t>
      </w:r>
      <w:r>
        <w:t>question</w:t>
      </w:r>
      <w:r w:rsidR="00F87DF8">
        <w:t xml:space="preserve"> </w:t>
      </w:r>
      <w:r>
        <w:t>the</w:t>
      </w:r>
      <w:r w:rsidR="00F87DF8">
        <w:t xml:space="preserve"> </w:t>
      </w:r>
      <w:r>
        <w:t>truth</w:t>
      </w:r>
      <w:r w:rsidR="00F87DF8">
        <w:t xml:space="preserve"> </w:t>
      </w:r>
      <w:r>
        <w:t>of</w:t>
      </w:r>
      <w:r w:rsidR="00F87DF8">
        <w:t xml:space="preserve"> </w:t>
      </w:r>
      <w:r>
        <w:t>God</w:t>
      </w:r>
      <w:r w:rsidR="00E40457">
        <w:t>’</w:t>
      </w:r>
      <w:r>
        <w:t>s</w:t>
      </w:r>
      <w:r w:rsidR="00F87DF8">
        <w:t xml:space="preserve"> </w:t>
      </w:r>
      <w:r>
        <w:t>words,</w:t>
      </w:r>
      <w:r w:rsidR="00F87DF8">
        <w:t xml:space="preserve"> </w:t>
      </w:r>
      <w:r>
        <w:t>and,</w:t>
      </w:r>
      <w:r w:rsidR="00F87DF8">
        <w:t xml:space="preserve"> </w:t>
      </w:r>
      <w:r>
        <w:t>in</w:t>
      </w:r>
      <w:r w:rsidR="00F87DF8">
        <w:t xml:space="preserve"> </w:t>
      </w:r>
      <w:r>
        <w:t>the</w:t>
      </w:r>
      <w:r w:rsidR="00F87DF8">
        <w:t xml:space="preserve"> </w:t>
      </w:r>
      <w:r>
        <w:t>second,</w:t>
      </w:r>
      <w:r w:rsidR="00F87DF8">
        <w:t xml:space="preserve"> </w:t>
      </w:r>
      <w:r>
        <w:t>you</w:t>
      </w:r>
      <w:r w:rsidR="00F87DF8">
        <w:t xml:space="preserve"> </w:t>
      </w:r>
      <w:r>
        <w:t>represent</w:t>
      </w:r>
      <w:r w:rsidR="00F87DF8">
        <w:t xml:space="preserve"> </w:t>
      </w:r>
      <w:r>
        <w:t>Him</w:t>
      </w:r>
      <w:r w:rsidR="00F87DF8">
        <w:t xml:space="preserve"> </w:t>
      </w:r>
      <w:r>
        <w:t>as</w:t>
      </w:r>
      <w:r w:rsidR="00F87DF8">
        <w:t xml:space="preserve"> </w:t>
      </w:r>
      <w:r>
        <w:t>unable</w:t>
      </w:r>
      <w:r w:rsidR="00F87DF8">
        <w:t xml:space="preserve"> </w:t>
      </w:r>
      <w:r>
        <w:t>to</w:t>
      </w:r>
      <w:r w:rsidR="00F87DF8">
        <w:t xml:space="preserve"> </w:t>
      </w:r>
      <w:r>
        <w:t>fulfil</w:t>
      </w:r>
      <w:r w:rsidR="00F87DF8">
        <w:t xml:space="preserve"> </w:t>
      </w:r>
      <w:r>
        <w:t>what</w:t>
      </w:r>
      <w:r w:rsidR="00F87DF8">
        <w:t xml:space="preserve"> </w:t>
      </w:r>
      <w:r>
        <w:t>He</w:t>
      </w:r>
      <w:r w:rsidR="00F87DF8">
        <w:t xml:space="preserve"> </w:t>
      </w:r>
      <w:r>
        <w:t>promises,</w:t>
      </w:r>
      <w:r w:rsidR="00F87DF8">
        <w:t xml:space="preserve"> </w:t>
      </w:r>
      <w:r>
        <w:t>since</w:t>
      </w:r>
      <w:r w:rsidR="00F87DF8">
        <w:t xml:space="preserve"> </w:t>
      </w:r>
      <w:r>
        <w:t>you</w:t>
      </w:r>
      <w:r w:rsidR="00F87DF8">
        <w:t xml:space="preserve"> </w:t>
      </w:r>
      <w:r>
        <w:t>think</w:t>
      </w:r>
      <w:r w:rsidR="00F87DF8">
        <w:t xml:space="preserve"> </w:t>
      </w:r>
      <w:r>
        <w:t>Him</w:t>
      </w:r>
      <w:r w:rsidR="00F87DF8">
        <w:t xml:space="preserve"> </w:t>
      </w:r>
      <w:r>
        <w:t>capable</w:t>
      </w:r>
      <w:r w:rsidR="00F87DF8">
        <w:t xml:space="preserve"> </w:t>
      </w:r>
      <w:r>
        <w:t>of</w:t>
      </w:r>
      <w:r w:rsidR="00F87DF8">
        <w:t xml:space="preserve"> </w:t>
      </w:r>
      <w:r>
        <w:t>offering</w:t>
      </w:r>
      <w:r w:rsidR="00F87DF8">
        <w:t xml:space="preserve"> </w:t>
      </w:r>
      <w:r>
        <w:t>you</w:t>
      </w:r>
      <w:r w:rsidR="00F87DF8">
        <w:t xml:space="preserve"> </w:t>
      </w:r>
      <w:r>
        <w:t>succor</w:t>
      </w:r>
      <w:r w:rsidR="00F87DF8">
        <w:t xml:space="preserve"> </w:t>
      </w:r>
      <w:r>
        <w:t>insufficient</w:t>
      </w:r>
      <w:r w:rsidR="00F87DF8">
        <w:t xml:space="preserve"> </w:t>
      </w:r>
      <w:r>
        <w:t>for</w:t>
      </w:r>
      <w:r w:rsidR="00F87DF8">
        <w:t xml:space="preserve"> </w:t>
      </w:r>
      <w:r>
        <w:t>your</w:t>
      </w:r>
      <w:r w:rsidR="00F87DF8">
        <w:t xml:space="preserve"> </w:t>
      </w:r>
      <w:r>
        <w:t>needs.</w:t>
      </w:r>
      <w:r w:rsidR="00F87DF8">
        <w:t xml:space="preserve"> </w:t>
      </w:r>
    </w:p>
    <w:p w14:paraId="0459498D" w14:textId="77B3BF2D" w:rsidR="00E40457" w:rsidRDefault="00055323" w:rsidP="00B01E47">
      <w:pPr>
        <w:jc w:val="both"/>
      </w:pPr>
      <w:r>
        <w:t>No,</w:t>
      </w:r>
      <w:r w:rsidR="00F87DF8">
        <w:t xml:space="preserve"> </w:t>
      </w:r>
      <w:r>
        <w:t>doubt</w:t>
      </w:r>
      <w:r w:rsidR="00F87DF8">
        <w:t xml:space="preserve"> </w:t>
      </w:r>
      <w:r>
        <w:t>not,</w:t>
      </w:r>
      <w:r w:rsidR="00F87DF8">
        <w:t xml:space="preserve"> </w:t>
      </w:r>
      <w:r>
        <w:t>but</w:t>
      </w:r>
      <w:r w:rsidR="00F87DF8">
        <w:t xml:space="preserve"> </w:t>
      </w:r>
      <w:r>
        <w:t>be</w:t>
      </w:r>
      <w:r w:rsidR="00F87DF8">
        <w:t xml:space="preserve"> </w:t>
      </w:r>
      <w:r>
        <w:t>assured</w:t>
      </w:r>
      <w:r w:rsidR="00F87DF8">
        <w:t xml:space="preserve"> </w:t>
      </w:r>
      <w:r>
        <w:t>that</w:t>
      </w:r>
      <w:r w:rsidR="00F87DF8">
        <w:t xml:space="preserve"> </w:t>
      </w:r>
      <w:r>
        <w:t>in</w:t>
      </w:r>
      <w:r w:rsidR="00F87DF8">
        <w:t xml:space="preserve"> </w:t>
      </w:r>
      <w:r>
        <w:t>addition</w:t>
      </w:r>
      <w:r w:rsidR="00F87DF8">
        <w:t xml:space="preserve"> </w:t>
      </w:r>
      <w:r>
        <w:t>to</w:t>
      </w:r>
      <w:r w:rsidR="00F87DF8">
        <w:t xml:space="preserve"> </w:t>
      </w:r>
      <w:r>
        <w:t>all</w:t>
      </w:r>
      <w:r w:rsidR="00F87DF8">
        <w:t xml:space="preserve"> </w:t>
      </w:r>
      <w:r>
        <w:t>this</w:t>
      </w:r>
      <w:r w:rsidR="00F87DF8">
        <w:t xml:space="preserve"> </w:t>
      </w:r>
      <w:r>
        <w:t>He</w:t>
      </w:r>
      <w:r w:rsidR="00F87DF8">
        <w:t xml:space="preserve"> </w:t>
      </w:r>
      <w:r>
        <w:t>will</w:t>
      </w:r>
      <w:r w:rsidR="00F87DF8">
        <w:t xml:space="preserve"> </w:t>
      </w:r>
      <w:r>
        <w:t>give</w:t>
      </w:r>
      <w:r w:rsidR="00F87DF8">
        <w:t xml:space="preserve"> </w:t>
      </w:r>
      <w:r>
        <w:t>you</w:t>
      </w:r>
      <w:r w:rsidR="00F87DF8">
        <w:t xml:space="preserve"> </w:t>
      </w:r>
      <w:r>
        <w:t>the</w:t>
      </w:r>
      <w:r w:rsidR="00F87DF8">
        <w:t xml:space="preserve"> </w:t>
      </w:r>
      <w:r>
        <w:t>necessary</w:t>
      </w:r>
      <w:r w:rsidR="00F87DF8">
        <w:t xml:space="preserve"> </w:t>
      </w:r>
      <w:r>
        <w:t>strength</w:t>
      </w:r>
      <w:r w:rsidR="00F87DF8">
        <w:t xml:space="preserve"> </w:t>
      </w:r>
      <w:r>
        <w:t>to</w:t>
      </w:r>
      <w:r w:rsidR="00F87DF8">
        <w:t xml:space="preserve"> </w:t>
      </w:r>
      <w:r>
        <w:t>overcome</w:t>
      </w:r>
      <w:r w:rsidR="00F87DF8">
        <w:t xml:space="preserve"> </w:t>
      </w:r>
      <w:r>
        <w:t>the</w:t>
      </w:r>
      <w:r w:rsidR="00F87DF8">
        <w:t xml:space="preserve"> </w:t>
      </w:r>
      <w:r>
        <w:t>passions</w:t>
      </w:r>
      <w:r w:rsidR="00F87DF8">
        <w:t xml:space="preserve"> </w:t>
      </w:r>
      <w:r>
        <w:t>which</w:t>
      </w:r>
      <w:r w:rsidR="00F87DF8">
        <w:t xml:space="preserve"> </w:t>
      </w:r>
      <w:r>
        <w:t>torment</w:t>
      </w:r>
      <w:r w:rsidR="00F87DF8">
        <w:t xml:space="preserve"> </w:t>
      </w:r>
      <w:r>
        <w:t>you.</w:t>
      </w:r>
      <w:r w:rsidR="00F87DF8">
        <w:t xml:space="preserve"> </w:t>
      </w:r>
      <w:r>
        <w:t>This</w:t>
      </w:r>
      <w:r w:rsidR="00F87DF8">
        <w:t xml:space="preserve"> </w:t>
      </w:r>
      <w:r>
        <w:t>is</w:t>
      </w:r>
      <w:r w:rsidR="00F87DF8">
        <w:t xml:space="preserve"> </w:t>
      </w:r>
      <w:r>
        <w:t>one</w:t>
      </w:r>
      <w:r w:rsidR="00F87DF8">
        <w:t xml:space="preserve"> </w:t>
      </w:r>
      <w:r>
        <w:t>of</w:t>
      </w:r>
      <w:r w:rsidR="00F87DF8">
        <w:t xml:space="preserve"> </w:t>
      </w:r>
      <w:r>
        <w:t>the</w:t>
      </w:r>
      <w:r w:rsidR="00F87DF8">
        <w:t xml:space="preserve"> </w:t>
      </w:r>
      <w:r>
        <w:t>principal</w:t>
      </w:r>
      <w:r w:rsidR="00F87DF8">
        <w:t xml:space="preserve"> </w:t>
      </w:r>
      <w:r>
        <w:t>benefits</w:t>
      </w:r>
      <w:r w:rsidR="00F87DF8">
        <w:t xml:space="preserve"> </w:t>
      </w:r>
      <w:r>
        <w:t>purchased</w:t>
      </w:r>
      <w:r w:rsidR="00F87DF8">
        <w:t xml:space="preserve"> </w:t>
      </w:r>
      <w:r>
        <w:t>for</w:t>
      </w:r>
      <w:r w:rsidR="00F87DF8">
        <w:t xml:space="preserve"> </w:t>
      </w:r>
      <w:r>
        <w:t>us</w:t>
      </w:r>
      <w:r w:rsidR="00F87DF8">
        <w:t xml:space="preserve"> </w:t>
      </w:r>
      <w:r>
        <w:t>by</w:t>
      </w:r>
      <w:r w:rsidR="00F87DF8">
        <w:t xml:space="preserve"> </w:t>
      </w:r>
      <w:r>
        <w:t>the</w:t>
      </w:r>
      <w:r w:rsidR="00F87DF8">
        <w:t xml:space="preserve"> </w:t>
      </w:r>
      <w:r>
        <w:t>blood</w:t>
      </w:r>
      <w:r w:rsidR="00F87DF8">
        <w:t xml:space="preserve"> </w:t>
      </w:r>
      <w:r>
        <w:t>of</w:t>
      </w:r>
      <w:r w:rsidR="00F87DF8">
        <w:t xml:space="preserve"> </w:t>
      </w:r>
      <w:r>
        <w:t>our</w:t>
      </w:r>
      <w:r w:rsidR="00F87DF8">
        <w:t xml:space="preserve"> </w:t>
      </w:r>
      <w:r w:rsidR="008303AD">
        <w:t>Savior</w:t>
      </w:r>
      <w:r>
        <w:t>,</w:t>
      </w:r>
      <w:r w:rsidR="00F87DF8">
        <w:t xml:space="preserve"> </w:t>
      </w:r>
      <w:r>
        <w:t>one</w:t>
      </w:r>
      <w:r w:rsidR="00F87DF8">
        <w:t xml:space="preserve"> </w:t>
      </w:r>
      <w:r>
        <w:t>of</w:t>
      </w:r>
      <w:r w:rsidR="00F87DF8">
        <w:t xml:space="preserve"> </w:t>
      </w:r>
      <w:r>
        <w:t>the</w:t>
      </w:r>
      <w:r w:rsidR="00F87DF8">
        <w:t xml:space="preserve"> </w:t>
      </w:r>
      <w:r>
        <w:t>most</w:t>
      </w:r>
      <w:r w:rsidR="00F87DF8">
        <w:t xml:space="preserve"> </w:t>
      </w:r>
      <w:r>
        <w:t>precious</w:t>
      </w:r>
      <w:r w:rsidR="00F87DF8">
        <w:t xml:space="preserve"> </w:t>
      </w:r>
      <w:r>
        <w:t>fruits</w:t>
      </w:r>
      <w:r w:rsidR="00F87DF8">
        <w:t xml:space="preserve"> </w:t>
      </w:r>
      <w:r>
        <w:t>of</w:t>
      </w:r>
      <w:r w:rsidR="00F87DF8">
        <w:t xml:space="preserve"> </w:t>
      </w:r>
      <w:r>
        <w:t>the</w:t>
      </w:r>
      <w:r w:rsidR="00F87DF8">
        <w:t xml:space="preserve"> </w:t>
      </w:r>
      <w:r>
        <w:t>tree</w:t>
      </w:r>
      <w:r w:rsidR="00F87DF8">
        <w:t xml:space="preserve"> </w:t>
      </w:r>
      <w:r>
        <w:t>of</w:t>
      </w:r>
      <w:r w:rsidR="00F87DF8">
        <w:t xml:space="preserve"> </w:t>
      </w:r>
      <w:r>
        <w:t>life.</w:t>
      </w:r>
      <w:r w:rsidR="00F87DF8">
        <w:t xml:space="preserve"> </w:t>
      </w:r>
      <w:r w:rsidR="00E40457">
        <w:t>“</w:t>
      </w:r>
      <w:r>
        <w:t>Our</w:t>
      </w:r>
      <w:r w:rsidR="00F87DF8">
        <w:t xml:space="preserve"> </w:t>
      </w:r>
      <w:r>
        <w:t>old</w:t>
      </w:r>
      <w:r w:rsidR="00F87DF8">
        <w:t xml:space="preserve"> </w:t>
      </w:r>
      <w:r>
        <w:t>man</w:t>
      </w:r>
      <w:r w:rsidR="00F87DF8">
        <w:t xml:space="preserve"> </w:t>
      </w:r>
      <w:r>
        <w:t>is</w:t>
      </w:r>
      <w:r w:rsidR="00F87DF8">
        <w:t xml:space="preserve"> </w:t>
      </w:r>
      <w:r>
        <w:t>crucified</w:t>
      </w:r>
      <w:r w:rsidR="00F87DF8">
        <w:t xml:space="preserve"> </w:t>
      </w:r>
      <w:r>
        <w:t>with</w:t>
      </w:r>
      <w:r w:rsidR="00F87DF8">
        <w:t xml:space="preserve"> </w:t>
      </w:r>
      <w:r>
        <w:t>Jesus</w:t>
      </w:r>
      <w:r w:rsidR="00F87DF8">
        <w:t xml:space="preserve"> </w:t>
      </w:r>
      <w:r>
        <w:t>Christ,</w:t>
      </w:r>
      <w:r w:rsidR="00F87DF8">
        <w:t xml:space="preserve"> </w:t>
      </w:r>
      <w:r>
        <w:t>that</w:t>
      </w:r>
      <w:r w:rsidR="00F87DF8">
        <w:t xml:space="preserve"> </w:t>
      </w:r>
      <w:r>
        <w:t>the</w:t>
      </w:r>
      <w:r w:rsidR="00F87DF8">
        <w:t xml:space="preserve"> </w:t>
      </w:r>
      <w:r>
        <w:t>body</w:t>
      </w:r>
      <w:r w:rsidR="00F87DF8">
        <w:t xml:space="preserve"> </w:t>
      </w:r>
      <w:r>
        <w:t>of</w:t>
      </w:r>
      <w:r w:rsidR="00F87DF8">
        <w:t xml:space="preserve"> </w:t>
      </w:r>
      <w:r>
        <w:t>sin</w:t>
      </w:r>
      <w:r w:rsidR="00F87DF8">
        <w:t xml:space="preserve"> </w:t>
      </w:r>
      <w:r>
        <w:t>may</w:t>
      </w:r>
      <w:r w:rsidR="00F87DF8">
        <w:t xml:space="preserve"> </w:t>
      </w:r>
      <w:r>
        <w:t>be</w:t>
      </w:r>
      <w:r w:rsidR="00F87DF8">
        <w:t xml:space="preserve"> </w:t>
      </w:r>
      <w:r>
        <w:t>destroyed,</w:t>
      </w:r>
      <w:r w:rsidR="00F87DF8">
        <w:t xml:space="preserve"> </w:t>
      </w:r>
      <w:r>
        <w:t>and</w:t>
      </w:r>
      <w:r w:rsidR="00F87DF8">
        <w:t xml:space="preserve"> </w:t>
      </w:r>
      <w:r>
        <w:t>that</w:t>
      </w:r>
      <w:r w:rsidR="00F87DF8">
        <w:t xml:space="preserve"> </w:t>
      </w:r>
      <w:r>
        <w:t>we</w:t>
      </w:r>
      <w:r w:rsidR="00F87DF8">
        <w:t xml:space="preserve"> </w:t>
      </w:r>
      <w:r>
        <w:t>may</w:t>
      </w:r>
      <w:r w:rsidR="00F87DF8">
        <w:t xml:space="preserve"> </w:t>
      </w:r>
      <w:r>
        <w:t>serve</w:t>
      </w:r>
      <w:r w:rsidR="00F87DF8">
        <w:t xml:space="preserve"> </w:t>
      </w:r>
      <w:r>
        <w:t>sin</w:t>
      </w:r>
      <w:r w:rsidR="00F87DF8">
        <w:t xml:space="preserve"> </w:t>
      </w:r>
      <w:r>
        <w:t>no</w:t>
      </w:r>
      <w:r w:rsidR="00F87DF8">
        <w:t xml:space="preserve"> </w:t>
      </w:r>
      <w:r>
        <w:t>longer.</w:t>
      </w:r>
      <w:r w:rsidR="00E40457">
        <w:t>”</w:t>
      </w:r>
      <w:r w:rsidR="00E40457">
        <w:rPr>
          <w:rStyle w:val="FootnoteReference"/>
        </w:rPr>
        <w:footnoteReference w:id="375"/>
      </w:r>
      <w:r w:rsidR="00F87DF8">
        <w:t xml:space="preserve"> </w:t>
      </w:r>
      <w:r>
        <w:t>By</w:t>
      </w:r>
      <w:r w:rsidR="00F87DF8">
        <w:t xml:space="preserve"> </w:t>
      </w:r>
      <w:r>
        <w:t>the</w:t>
      </w:r>
      <w:r w:rsidR="00F87DF8">
        <w:t xml:space="preserve"> </w:t>
      </w:r>
      <w:r w:rsidR="00E40457">
        <w:t>“</w:t>
      </w:r>
      <w:r>
        <w:t>old</w:t>
      </w:r>
      <w:r w:rsidR="00F87DF8">
        <w:t xml:space="preserve"> </w:t>
      </w:r>
      <w:r>
        <w:t>man</w:t>
      </w:r>
      <w:r w:rsidR="00E40457">
        <w:t>”</w:t>
      </w:r>
      <w:r w:rsidR="00F87DF8">
        <w:t xml:space="preserve"> </w:t>
      </w:r>
      <w:r>
        <w:t>and</w:t>
      </w:r>
      <w:r w:rsidR="00F87DF8">
        <w:t xml:space="preserve"> </w:t>
      </w:r>
      <w:r w:rsidR="00E40457">
        <w:rPr>
          <w:rFonts w:ascii="Calibri" w:hAnsi="Calibri" w:cs="Calibri"/>
        </w:rPr>
        <w:t>“</w:t>
      </w:r>
      <w:r>
        <w:t>the</w:t>
      </w:r>
      <w:r w:rsidR="00F87DF8">
        <w:t xml:space="preserve"> </w:t>
      </w:r>
      <w:r>
        <w:t>body</w:t>
      </w:r>
      <w:r w:rsidR="00F87DF8">
        <w:t xml:space="preserve"> </w:t>
      </w:r>
      <w:r>
        <w:t>of</w:t>
      </w:r>
      <w:r w:rsidR="00F87DF8">
        <w:t xml:space="preserve"> </w:t>
      </w:r>
      <w:r>
        <w:t>sin</w:t>
      </w:r>
      <w:r w:rsidR="00E40457">
        <w:rPr>
          <w:rFonts w:ascii="Calibri" w:hAnsi="Calibri" w:cs="Calibri"/>
        </w:rPr>
        <w:t>”</w:t>
      </w:r>
      <w:r w:rsidR="00F87DF8">
        <w:t xml:space="preserve"> </w:t>
      </w:r>
      <w:r>
        <w:t>the</w:t>
      </w:r>
      <w:r w:rsidR="00F87DF8">
        <w:t xml:space="preserve"> </w:t>
      </w:r>
      <w:r>
        <w:t>Apostle</w:t>
      </w:r>
      <w:r w:rsidR="00F87DF8">
        <w:t xml:space="preserve"> </w:t>
      </w:r>
      <w:r>
        <w:t>designates</w:t>
      </w:r>
      <w:r w:rsidR="00F87DF8">
        <w:t xml:space="preserve"> </w:t>
      </w:r>
      <w:r>
        <w:t>our</w:t>
      </w:r>
      <w:r w:rsidR="00F87DF8">
        <w:t xml:space="preserve"> </w:t>
      </w:r>
      <w:r>
        <w:t>sensual</w:t>
      </w:r>
      <w:r w:rsidR="00F87DF8">
        <w:t xml:space="preserve"> </w:t>
      </w:r>
      <w:r>
        <w:t>appetite</w:t>
      </w:r>
      <w:r w:rsidR="00F87DF8">
        <w:t xml:space="preserve"> </w:t>
      </w:r>
      <w:r>
        <w:t>with</w:t>
      </w:r>
      <w:r w:rsidR="00F87DF8">
        <w:t xml:space="preserve"> </w:t>
      </w:r>
      <w:r>
        <w:t>its</w:t>
      </w:r>
      <w:r w:rsidR="00F87DF8">
        <w:t xml:space="preserve"> </w:t>
      </w:r>
      <w:r>
        <w:t>evil</w:t>
      </w:r>
      <w:r w:rsidR="00F87DF8">
        <w:t xml:space="preserve"> </w:t>
      </w:r>
      <w:r>
        <w:t>inclinations.</w:t>
      </w:r>
      <w:r w:rsidR="00F87DF8">
        <w:t xml:space="preserve"> </w:t>
      </w:r>
      <w:r>
        <w:t>He</w:t>
      </w:r>
      <w:r w:rsidR="00F87DF8">
        <w:t xml:space="preserve"> </w:t>
      </w:r>
      <w:r>
        <w:t>tells</w:t>
      </w:r>
      <w:r w:rsidR="00F87DF8">
        <w:t xml:space="preserve"> </w:t>
      </w:r>
      <w:r>
        <w:t>us</w:t>
      </w:r>
      <w:r w:rsidR="00F87DF8">
        <w:t xml:space="preserve"> </w:t>
      </w:r>
      <w:r>
        <w:t>that</w:t>
      </w:r>
      <w:r w:rsidR="00F87DF8">
        <w:t xml:space="preserve"> </w:t>
      </w:r>
      <w:r>
        <w:t>it</w:t>
      </w:r>
      <w:r w:rsidR="00F87DF8">
        <w:t xml:space="preserve"> </w:t>
      </w:r>
      <w:r>
        <w:t>was</w:t>
      </w:r>
      <w:r w:rsidR="00F87DF8">
        <w:t xml:space="preserve"> </w:t>
      </w:r>
      <w:r>
        <w:t>crucified</w:t>
      </w:r>
      <w:r w:rsidR="00F87DF8">
        <w:t xml:space="preserve"> </w:t>
      </w:r>
      <w:r>
        <w:t>with</w:t>
      </w:r>
      <w:r w:rsidR="00F87DF8">
        <w:t xml:space="preserve"> </w:t>
      </w:r>
      <w:r>
        <w:t>Jesus</w:t>
      </w:r>
      <w:r w:rsidR="00F87DF8">
        <w:t xml:space="preserve"> </w:t>
      </w:r>
      <w:r>
        <w:t>Christ,</w:t>
      </w:r>
      <w:r w:rsidR="00F87DF8">
        <w:t xml:space="preserve"> </w:t>
      </w:r>
      <w:r>
        <w:t>because</w:t>
      </w:r>
      <w:r w:rsidR="00F87DF8">
        <w:t xml:space="preserve"> </w:t>
      </w:r>
      <w:r>
        <w:t>the</w:t>
      </w:r>
      <w:r w:rsidR="00F87DF8">
        <w:t xml:space="preserve"> </w:t>
      </w:r>
      <w:r>
        <w:t>sacrifice</w:t>
      </w:r>
      <w:r w:rsidR="00F87DF8">
        <w:t xml:space="preserve"> </w:t>
      </w:r>
      <w:r>
        <w:t>of</w:t>
      </w:r>
      <w:r w:rsidR="00F87DF8">
        <w:t xml:space="preserve"> </w:t>
      </w:r>
      <w:r>
        <w:t>the</w:t>
      </w:r>
      <w:r w:rsidR="00F87DF8">
        <w:t xml:space="preserve"> </w:t>
      </w:r>
      <w:r>
        <w:t>cross</w:t>
      </w:r>
      <w:r w:rsidR="00F87DF8">
        <w:t xml:space="preserve"> </w:t>
      </w:r>
      <w:r>
        <w:t>obtained</w:t>
      </w:r>
      <w:r w:rsidR="00F87DF8">
        <w:t xml:space="preserve"> </w:t>
      </w:r>
      <w:r>
        <w:t>for</w:t>
      </w:r>
      <w:r w:rsidR="00F87DF8">
        <w:t xml:space="preserve"> </w:t>
      </w:r>
      <w:r>
        <w:t>us</w:t>
      </w:r>
      <w:r w:rsidR="00F87DF8">
        <w:t xml:space="preserve"> </w:t>
      </w:r>
      <w:r>
        <w:t>grace</w:t>
      </w:r>
      <w:r w:rsidR="00F87DF8">
        <w:t xml:space="preserve"> </w:t>
      </w:r>
      <w:r>
        <w:t>and</w:t>
      </w:r>
      <w:r w:rsidR="00F87DF8">
        <w:t xml:space="preserve"> </w:t>
      </w:r>
      <w:r>
        <w:t>strength</w:t>
      </w:r>
      <w:r w:rsidR="00F87DF8">
        <w:t xml:space="preserve"> </w:t>
      </w:r>
      <w:r>
        <w:t>to</w:t>
      </w:r>
      <w:r w:rsidR="00F87DF8">
        <w:t xml:space="preserve"> </w:t>
      </w:r>
      <w:r>
        <w:t>overcome</w:t>
      </w:r>
      <w:r w:rsidR="00F87DF8">
        <w:t xml:space="preserve"> </w:t>
      </w:r>
      <w:r>
        <w:t>it.</w:t>
      </w:r>
      <w:r w:rsidR="00F87DF8">
        <w:t xml:space="preserve"> </w:t>
      </w:r>
      <w:r>
        <w:t>This</w:t>
      </w:r>
      <w:r w:rsidR="00F87DF8">
        <w:t xml:space="preserve"> </w:t>
      </w:r>
      <w:r>
        <w:t>is</w:t>
      </w:r>
      <w:r w:rsidR="00F87DF8">
        <w:t xml:space="preserve"> </w:t>
      </w:r>
      <w:r>
        <w:t>the</w:t>
      </w:r>
      <w:r w:rsidR="00F87DF8">
        <w:t xml:space="preserve"> </w:t>
      </w:r>
      <w:r>
        <w:t>victory</w:t>
      </w:r>
      <w:r w:rsidR="00F87DF8">
        <w:t xml:space="preserve"> </w:t>
      </w:r>
      <w:r>
        <w:t>which</w:t>
      </w:r>
      <w:r w:rsidR="00F87DF8">
        <w:t xml:space="preserve"> </w:t>
      </w:r>
      <w:r>
        <w:t>God</w:t>
      </w:r>
      <w:r w:rsidR="00F87DF8">
        <w:t xml:space="preserve"> </w:t>
      </w:r>
      <w:r>
        <w:t>promises</w:t>
      </w:r>
      <w:r w:rsidR="00F87DF8">
        <w:t xml:space="preserve"> </w:t>
      </w:r>
      <w:r>
        <w:t>us</w:t>
      </w:r>
      <w:r w:rsidR="00F87DF8">
        <w:t xml:space="preserve"> </w:t>
      </w:r>
      <w:r>
        <w:t>by</w:t>
      </w:r>
      <w:r w:rsidR="00F87DF8">
        <w:t xml:space="preserve"> </w:t>
      </w:r>
      <w:r w:rsidR="00E40457">
        <w:t>I</w:t>
      </w:r>
      <w:r>
        <w:t>saias,</w:t>
      </w:r>
      <w:r w:rsidR="00F87DF8">
        <w:t xml:space="preserve"> </w:t>
      </w:r>
      <w:r>
        <w:t>who</w:t>
      </w:r>
      <w:r w:rsidR="00F87DF8">
        <w:t xml:space="preserve"> </w:t>
      </w:r>
      <w:r>
        <w:t>says:</w:t>
      </w:r>
      <w:r w:rsidR="00F87DF8">
        <w:t xml:space="preserve"> </w:t>
      </w:r>
      <w:r w:rsidR="00E40457">
        <w:t>“F</w:t>
      </w:r>
      <w:r>
        <w:t>ear</w:t>
      </w:r>
      <w:r w:rsidR="00F87DF8">
        <w:t xml:space="preserve"> </w:t>
      </w:r>
      <w:r>
        <w:t>not,</w:t>
      </w:r>
      <w:r w:rsidR="00F87DF8">
        <w:t xml:space="preserve"> </w:t>
      </w:r>
      <w:r>
        <w:t>for</w:t>
      </w:r>
      <w:r w:rsidR="00F87DF8">
        <w:t xml:space="preserve"> </w:t>
      </w:r>
      <w:r>
        <w:t>I</w:t>
      </w:r>
      <w:r w:rsidR="00F87DF8">
        <w:t xml:space="preserve"> </w:t>
      </w:r>
      <w:r>
        <w:t>am</w:t>
      </w:r>
      <w:r w:rsidR="00F87DF8">
        <w:t xml:space="preserve"> </w:t>
      </w:r>
      <w:r>
        <w:t>with</w:t>
      </w:r>
      <w:r w:rsidR="00F87DF8">
        <w:t xml:space="preserve"> </w:t>
      </w:r>
      <w:r w:rsidR="000E0824">
        <w:t>you</w:t>
      </w:r>
      <w:r>
        <w:t>;</w:t>
      </w:r>
      <w:r w:rsidR="00F87DF8">
        <w:t xml:space="preserve"> </w:t>
      </w:r>
      <w:r>
        <w:t>turn</w:t>
      </w:r>
      <w:r w:rsidR="00F87DF8">
        <w:t xml:space="preserve"> </w:t>
      </w:r>
      <w:r>
        <w:t>not</w:t>
      </w:r>
      <w:r w:rsidR="00F87DF8">
        <w:t xml:space="preserve"> </w:t>
      </w:r>
      <w:r>
        <w:t>aside,</w:t>
      </w:r>
      <w:r w:rsidR="00F87DF8">
        <w:t xml:space="preserve"> </w:t>
      </w:r>
      <w:r>
        <w:t>for</w:t>
      </w:r>
      <w:r w:rsidR="00F87DF8">
        <w:t xml:space="preserve"> </w:t>
      </w:r>
      <w:r>
        <w:t>I</w:t>
      </w:r>
      <w:r w:rsidR="00F87DF8">
        <w:t xml:space="preserve"> </w:t>
      </w:r>
      <w:r>
        <w:t>am</w:t>
      </w:r>
      <w:r w:rsidR="00F87DF8">
        <w:t xml:space="preserve"> </w:t>
      </w:r>
      <w:r w:rsidR="005704E7">
        <w:t>your</w:t>
      </w:r>
      <w:r w:rsidR="00F87DF8">
        <w:t xml:space="preserve"> </w:t>
      </w:r>
      <w:r>
        <w:t>God;</w:t>
      </w:r>
      <w:r w:rsidR="00F87DF8">
        <w:t xml:space="preserve"> </w:t>
      </w:r>
      <w:r>
        <w:t>I</w:t>
      </w:r>
      <w:r w:rsidR="00F87DF8">
        <w:t xml:space="preserve"> </w:t>
      </w:r>
      <w:r>
        <w:t>have</w:t>
      </w:r>
      <w:r w:rsidR="00F87DF8">
        <w:t xml:space="preserve"> </w:t>
      </w:r>
      <w:r>
        <w:t>strengthened</w:t>
      </w:r>
      <w:r w:rsidR="00F87DF8">
        <w:t xml:space="preserve"> </w:t>
      </w:r>
      <w:r w:rsidR="000E0824">
        <w:t>you</w:t>
      </w:r>
      <w:r>
        <w:t>,</w:t>
      </w:r>
      <w:r w:rsidR="00F87DF8">
        <w:t xml:space="preserve"> </w:t>
      </w:r>
      <w:r>
        <w:t>and</w:t>
      </w:r>
      <w:r w:rsidR="00F87DF8">
        <w:t xml:space="preserve"> </w:t>
      </w:r>
      <w:r>
        <w:t>have</w:t>
      </w:r>
      <w:r w:rsidR="00F87DF8">
        <w:t xml:space="preserve"> </w:t>
      </w:r>
      <w:r>
        <w:t>helped</w:t>
      </w:r>
      <w:r w:rsidR="00F87DF8">
        <w:t xml:space="preserve"> </w:t>
      </w:r>
      <w:r w:rsidR="000E0824">
        <w:t>you</w:t>
      </w:r>
      <w:r>
        <w:t>,</w:t>
      </w:r>
      <w:r w:rsidR="00F87DF8">
        <w:t xml:space="preserve"> </w:t>
      </w:r>
      <w:r>
        <w:t>and</w:t>
      </w:r>
      <w:r w:rsidR="00F87DF8">
        <w:t xml:space="preserve"> </w:t>
      </w:r>
      <w:r>
        <w:t>the</w:t>
      </w:r>
      <w:r w:rsidR="00F87DF8">
        <w:t xml:space="preserve"> </w:t>
      </w:r>
      <w:r>
        <w:t>right</w:t>
      </w:r>
      <w:r w:rsidR="00F87DF8">
        <w:t xml:space="preserve"> </w:t>
      </w:r>
      <w:r>
        <w:t>hand</w:t>
      </w:r>
      <w:r w:rsidR="00F87DF8">
        <w:t xml:space="preserve"> </w:t>
      </w:r>
      <w:r>
        <w:t>of</w:t>
      </w:r>
      <w:r w:rsidR="00F87DF8">
        <w:t xml:space="preserve"> </w:t>
      </w:r>
      <w:r>
        <w:t>my</w:t>
      </w:r>
      <w:r w:rsidR="00F87DF8">
        <w:t xml:space="preserve"> </w:t>
      </w:r>
      <w:r>
        <w:t>Just</w:t>
      </w:r>
      <w:r w:rsidR="00F87DF8">
        <w:t xml:space="preserve"> </w:t>
      </w:r>
      <w:r>
        <w:t>One</w:t>
      </w:r>
      <w:r w:rsidR="00E40457">
        <w:t>-</w:t>
      </w:r>
      <w:r>
        <w:t>Jesus</w:t>
      </w:r>
      <w:r w:rsidR="00F87DF8">
        <w:t xml:space="preserve"> </w:t>
      </w:r>
      <w:r>
        <w:t>Christ</w:t>
      </w:r>
      <w:r w:rsidR="00E40457">
        <w:t>-</w:t>
      </w:r>
      <w:r w:rsidR="005704E7">
        <w:t>has</w:t>
      </w:r>
      <w:r w:rsidR="00F87DF8">
        <w:t xml:space="preserve"> </w:t>
      </w:r>
      <w:r>
        <w:t>upheld</w:t>
      </w:r>
      <w:r w:rsidR="00F87DF8">
        <w:t xml:space="preserve"> </w:t>
      </w:r>
      <w:r w:rsidR="000E0824">
        <w:t>you</w:t>
      </w:r>
      <w:r>
        <w:t>.</w:t>
      </w:r>
      <w:r w:rsidR="00F87DF8">
        <w:t xml:space="preserve"> </w:t>
      </w:r>
      <w:r>
        <w:t>Behold</w:t>
      </w:r>
      <w:r w:rsidR="00F87DF8">
        <w:t xml:space="preserve"> </w:t>
      </w:r>
      <w:r>
        <w:t>all</w:t>
      </w:r>
      <w:r w:rsidR="00F87DF8">
        <w:t xml:space="preserve"> </w:t>
      </w:r>
      <w:r>
        <w:t>that</w:t>
      </w:r>
      <w:r w:rsidR="00F87DF8">
        <w:t xml:space="preserve"> </w:t>
      </w:r>
      <w:r>
        <w:t>fight</w:t>
      </w:r>
      <w:r w:rsidR="00F87DF8">
        <w:t xml:space="preserve"> </w:t>
      </w:r>
      <w:r>
        <w:t>against</w:t>
      </w:r>
      <w:r w:rsidR="00F87DF8">
        <w:t xml:space="preserve"> </w:t>
      </w:r>
      <w:r w:rsidR="000E0824">
        <w:t>you</w:t>
      </w:r>
      <w:r w:rsidR="00F87DF8">
        <w:t xml:space="preserve"> </w:t>
      </w:r>
      <w:r>
        <w:t>shall</w:t>
      </w:r>
      <w:r w:rsidR="00F87DF8">
        <w:t xml:space="preserve"> </w:t>
      </w:r>
      <w:r>
        <w:t>be</w:t>
      </w:r>
      <w:r w:rsidR="00F87DF8">
        <w:t xml:space="preserve"> </w:t>
      </w:r>
      <w:r>
        <w:t>confounded</w:t>
      </w:r>
      <w:r w:rsidR="00F87DF8">
        <w:t xml:space="preserve"> </w:t>
      </w:r>
      <w:r>
        <w:t>and</w:t>
      </w:r>
      <w:r w:rsidR="00F87DF8">
        <w:t xml:space="preserve"> </w:t>
      </w:r>
      <w:r>
        <w:t>ashamed;</w:t>
      </w:r>
      <w:r w:rsidR="00F87DF8">
        <w:t xml:space="preserve"> </w:t>
      </w:r>
      <w:r>
        <w:t>they</w:t>
      </w:r>
      <w:r w:rsidR="00F87DF8">
        <w:t xml:space="preserve"> </w:t>
      </w:r>
      <w:r>
        <w:t>shall</w:t>
      </w:r>
      <w:r w:rsidR="00F87DF8">
        <w:t xml:space="preserve"> </w:t>
      </w:r>
      <w:r>
        <w:t>be</w:t>
      </w:r>
      <w:r w:rsidR="00F87DF8">
        <w:t xml:space="preserve"> </w:t>
      </w:r>
      <w:r>
        <w:t>as</w:t>
      </w:r>
      <w:r w:rsidR="00F87DF8">
        <w:t xml:space="preserve"> </w:t>
      </w:r>
      <w:r>
        <w:t>nothing,</w:t>
      </w:r>
      <w:r w:rsidR="00F87DF8">
        <w:t xml:space="preserve"> </w:t>
      </w:r>
      <w:r>
        <w:t>and</w:t>
      </w:r>
      <w:r w:rsidR="00F87DF8">
        <w:t xml:space="preserve"> </w:t>
      </w:r>
      <w:r>
        <w:t>the</w:t>
      </w:r>
      <w:r w:rsidR="00F87DF8">
        <w:t xml:space="preserve"> </w:t>
      </w:r>
      <w:r>
        <w:t>men</w:t>
      </w:r>
      <w:r w:rsidR="00F87DF8">
        <w:t xml:space="preserve"> </w:t>
      </w:r>
      <w:r>
        <w:t>shall</w:t>
      </w:r>
      <w:r w:rsidR="00F87DF8">
        <w:t xml:space="preserve"> </w:t>
      </w:r>
      <w:r>
        <w:t>perish</w:t>
      </w:r>
      <w:r w:rsidR="00F87DF8">
        <w:t xml:space="preserve"> </w:t>
      </w:r>
      <w:r>
        <w:t>that</w:t>
      </w:r>
      <w:r w:rsidR="00F87DF8">
        <w:t xml:space="preserve"> </w:t>
      </w:r>
      <w:r>
        <w:t>strive</w:t>
      </w:r>
      <w:r w:rsidR="00F87DF8">
        <w:t xml:space="preserve"> </w:t>
      </w:r>
      <w:r>
        <w:t>against</w:t>
      </w:r>
      <w:r w:rsidR="00F87DF8">
        <w:t xml:space="preserve"> </w:t>
      </w:r>
      <w:r w:rsidR="000E0824">
        <w:t>you</w:t>
      </w:r>
      <w:r>
        <w:t>.</w:t>
      </w:r>
      <w:r w:rsidR="00F87DF8">
        <w:t xml:space="preserve"> </w:t>
      </w:r>
      <w:r w:rsidR="00186837">
        <w:t>You</w:t>
      </w:r>
      <w:r w:rsidR="00F87DF8">
        <w:t xml:space="preserve"> </w:t>
      </w:r>
      <w:r w:rsidR="004C1632">
        <w:t>shall</w:t>
      </w:r>
      <w:r w:rsidR="00F87DF8">
        <w:t xml:space="preserve"> </w:t>
      </w:r>
      <w:r>
        <w:t>seek</w:t>
      </w:r>
      <w:r w:rsidR="00F87DF8">
        <w:t xml:space="preserve"> </w:t>
      </w:r>
      <w:r>
        <w:t>them,</w:t>
      </w:r>
      <w:r w:rsidR="00F87DF8">
        <w:t xml:space="preserve"> </w:t>
      </w:r>
      <w:r>
        <w:t>and</w:t>
      </w:r>
      <w:r w:rsidR="00F87DF8">
        <w:t xml:space="preserve"> </w:t>
      </w:r>
      <w:r w:rsidR="004C1632">
        <w:t>shall</w:t>
      </w:r>
      <w:r w:rsidR="00F87DF8">
        <w:t xml:space="preserve"> </w:t>
      </w:r>
      <w:r>
        <w:t>not</w:t>
      </w:r>
      <w:r w:rsidR="00F87DF8">
        <w:t xml:space="preserve"> </w:t>
      </w:r>
      <w:r>
        <w:t>find</w:t>
      </w:r>
      <w:r w:rsidR="00F87DF8">
        <w:t xml:space="preserve"> </w:t>
      </w:r>
      <w:r>
        <w:t>the</w:t>
      </w:r>
      <w:r w:rsidR="00F87DF8">
        <w:t xml:space="preserve"> </w:t>
      </w:r>
      <w:r>
        <w:t>men</w:t>
      </w:r>
      <w:r w:rsidR="00F87DF8">
        <w:t xml:space="preserve"> </w:t>
      </w:r>
      <w:r>
        <w:t>that</w:t>
      </w:r>
      <w:r w:rsidR="00F87DF8">
        <w:t xml:space="preserve"> </w:t>
      </w:r>
      <w:r>
        <w:t>resist</w:t>
      </w:r>
      <w:r w:rsidR="00F87DF8">
        <w:t xml:space="preserve"> </w:t>
      </w:r>
      <w:r w:rsidR="000E0824">
        <w:t>you</w:t>
      </w:r>
      <w:r>
        <w:t>.</w:t>
      </w:r>
      <w:r w:rsidR="00F87DF8">
        <w:t xml:space="preserve"> </w:t>
      </w:r>
      <w:r>
        <w:t>They</w:t>
      </w:r>
      <w:r w:rsidR="00F87DF8">
        <w:t xml:space="preserve"> </w:t>
      </w:r>
      <w:r>
        <w:t>shall</w:t>
      </w:r>
      <w:r w:rsidR="00F87DF8">
        <w:t xml:space="preserve"> </w:t>
      </w:r>
      <w:r>
        <w:t>be</w:t>
      </w:r>
      <w:r w:rsidR="00F87DF8">
        <w:t xml:space="preserve"> </w:t>
      </w:r>
      <w:r>
        <w:t>as</w:t>
      </w:r>
      <w:r w:rsidR="00F87DF8">
        <w:t xml:space="preserve"> </w:t>
      </w:r>
      <w:r>
        <w:t>nothing,</w:t>
      </w:r>
      <w:r w:rsidR="00F87DF8">
        <w:t xml:space="preserve"> </w:t>
      </w:r>
      <w:r>
        <w:t>and</w:t>
      </w:r>
      <w:r w:rsidR="00F87DF8">
        <w:t xml:space="preserve"> </w:t>
      </w:r>
      <w:r>
        <w:t>the</w:t>
      </w:r>
      <w:r w:rsidR="00F87DF8">
        <w:t xml:space="preserve"> </w:t>
      </w:r>
      <w:r>
        <w:t>men</w:t>
      </w:r>
      <w:r w:rsidR="00F87DF8">
        <w:t xml:space="preserve"> </w:t>
      </w:r>
      <w:r>
        <w:t>that</w:t>
      </w:r>
      <w:r w:rsidR="00F87DF8">
        <w:t xml:space="preserve"> </w:t>
      </w:r>
      <w:r>
        <w:t>war</w:t>
      </w:r>
      <w:r w:rsidR="00F87DF8">
        <w:t xml:space="preserve"> </w:t>
      </w:r>
      <w:r>
        <w:t>against</w:t>
      </w:r>
      <w:r w:rsidR="00F87DF8">
        <w:t xml:space="preserve"> </w:t>
      </w:r>
      <w:r w:rsidR="000E0824">
        <w:t>you</w:t>
      </w:r>
      <w:r w:rsidR="00F87DF8">
        <w:t xml:space="preserve"> </w:t>
      </w:r>
      <w:r>
        <w:t>shall</w:t>
      </w:r>
      <w:r w:rsidR="00F87DF8">
        <w:t xml:space="preserve"> </w:t>
      </w:r>
      <w:r>
        <w:t>be</w:t>
      </w:r>
      <w:r w:rsidR="00F87DF8">
        <w:t xml:space="preserve"> </w:t>
      </w:r>
      <w:r>
        <w:t>as</w:t>
      </w:r>
      <w:r w:rsidR="00F87DF8">
        <w:t xml:space="preserve"> </w:t>
      </w:r>
      <w:r>
        <w:t>a</w:t>
      </w:r>
      <w:r w:rsidR="00F87DF8">
        <w:t xml:space="preserve"> </w:t>
      </w:r>
      <w:r>
        <w:t>thing</w:t>
      </w:r>
      <w:r w:rsidR="00F87DF8">
        <w:t xml:space="preserve"> </w:t>
      </w:r>
      <w:r>
        <w:t>consumed.</w:t>
      </w:r>
      <w:r w:rsidR="00F87DF8">
        <w:t xml:space="preserve"> </w:t>
      </w:r>
      <w:r>
        <w:t>For</w:t>
      </w:r>
      <w:r w:rsidR="00F87DF8">
        <w:t xml:space="preserve"> </w:t>
      </w:r>
      <w:r>
        <w:t>I</w:t>
      </w:r>
      <w:r w:rsidR="00F87DF8">
        <w:t xml:space="preserve"> </w:t>
      </w:r>
      <w:r>
        <w:t>am</w:t>
      </w:r>
      <w:r w:rsidR="00F87DF8">
        <w:t xml:space="preserve"> </w:t>
      </w:r>
      <w:r>
        <w:t>the</w:t>
      </w:r>
      <w:r w:rsidR="00F87DF8">
        <w:t xml:space="preserve"> </w:t>
      </w:r>
      <w:r>
        <w:t>Lord</w:t>
      </w:r>
      <w:r w:rsidR="00F87DF8">
        <w:t xml:space="preserve"> </w:t>
      </w:r>
      <w:r w:rsidR="005704E7">
        <w:t>your</w:t>
      </w:r>
      <w:r w:rsidR="00F87DF8">
        <w:t xml:space="preserve"> </w:t>
      </w:r>
      <w:r>
        <w:t>God,</w:t>
      </w:r>
      <w:r w:rsidR="00F87DF8">
        <w:t xml:space="preserve"> </w:t>
      </w:r>
      <w:r>
        <w:t>who</w:t>
      </w:r>
      <w:r w:rsidR="00F87DF8">
        <w:t xml:space="preserve"> </w:t>
      </w:r>
      <w:r>
        <w:t>take</w:t>
      </w:r>
      <w:r w:rsidR="00F87DF8">
        <w:t xml:space="preserve"> </w:t>
      </w:r>
      <w:r w:rsidR="000E0824">
        <w:t>you</w:t>
      </w:r>
      <w:r w:rsidR="00F87DF8">
        <w:t xml:space="preserve"> </w:t>
      </w:r>
      <w:r>
        <w:t>by</w:t>
      </w:r>
      <w:r w:rsidR="00F87DF8">
        <w:t xml:space="preserve"> </w:t>
      </w:r>
      <w:r>
        <w:t>the</w:t>
      </w:r>
      <w:r w:rsidR="00F87DF8">
        <w:t xml:space="preserve"> </w:t>
      </w:r>
      <w:r>
        <w:t>hand</w:t>
      </w:r>
      <w:r w:rsidR="00F87DF8">
        <w:t xml:space="preserve"> </w:t>
      </w:r>
      <w:r>
        <w:t>and</w:t>
      </w:r>
      <w:r w:rsidR="00F87DF8">
        <w:t xml:space="preserve"> </w:t>
      </w:r>
      <w:r>
        <w:t>say</w:t>
      </w:r>
      <w:r w:rsidR="00F87DF8">
        <w:t xml:space="preserve"> </w:t>
      </w:r>
      <w:r>
        <w:t>to</w:t>
      </w:r>
      <w:r w:rsidR="00F87DF8">
        <w:t xml:space="preserve"> </w:t>
      </w:r>
      <w:r w:rsidR="000E0824">
        <w:t>you</w:t>
      </w:r>
      <w:r>
        <w:t>:</w:t>
      </w:r>
      <w:r w:rsidR="00F87DF8">
        <w:t xml:space="preserve"> </w:t>
      </w:r>
      <w:r>
        <w:t>Fear</w:t>
      </w:r>
      <w:r w:rsidR="00F87DF8">
        <w:t xml:space="preserve"> </w:t>
      </w:r>
      <w:r>
        <w:t>not,</w:t>
      </w:r>
      <w:r w:rsidR="00F87DF8">
        <w:t xml:space="preserve"> </w:t>
      </w:r>
      <w:r>
        <w:t>for</w:t>
      </w:r>
      <w:r w:rsidR="00F87DF8">
        <w:t xml:space="preserve"> </w:t>
      </w:r>
      <w:r>
        <w:t>I</w:t>
      </w:r>
      <w:r w:rsidR="00F87DF8">
        <w:t xml:space="preserve"> </w:t>
      </w:r>
      <w:r>
        <w:t>have</w:t>
      </w:r>
      <w:r w:rsidR="00F87DF8">
        <w:t xml:space="preserve"> </w:t>
      </w:r>
      <w:r>
        <w:t>helped</w:t>
      </w:r>
      <w:r w:rsidR="00F87DF8">
        <w:t xml:space="preserve"> </w:t>
      </w:r>
      <w:r w:rsidR="000E0824">
        <w:t>you</w:t>
      </w:r>
      <w:r>
        <w:t>.</w:t>
      </w:r>
      <w:r w:rsidR="00E40457">
        <w:t>”</w:t>
      </w:r>
      <w:r w:rsidR="00E40457">
        <w:rPr>
          <w:rStyle w:val="FootnoteReference"/>
        </w:rPr>
        <w:footnoteReference w:id="376"/>
      </w:r>
      <w:r w:rsidR="00F87DF8">
        <w:t xml:space="preserve"> </w:t>
      </w:r>
      <w:r>
        <w:t>With</w:t>
      </w:r>
      <w:r w:rsidR="00F87DF8">
        <w:t xml:space="preserve"> </w:t>
      </w:r>
      <w:r>
        <w:t>such</w:t>
      </w:r>
      <w:r w:rsidR="00F87DF8">
        <w:t xml:space="preserve"> </w:t>
      </w:r>
      <w:r>
        <w:t>assistance</w:t>
      </w:r>
      <w:r w:rsidR="00F87DF8">
        <w:t xml:space="preserve"> </w:t>
      </w:r>
      <w:r>
        <w:t>who</w:t>
      </w:r>
      <w:r w:rsidR="00F87DF8">
        <w:t xml:space="preserve"> </w:t>
      </w:r>
      <w:r>
        <w:t>will</w:t>
      </w:r>
      <w:r w:rsidR="00F87DF8">
        <w:t xml:space="preserve"> </w:t>
      </w:r>
      <w:r>
        <w:t>yield</w:t>
      </w:r>
      <w:r w:rsidR="00F87DF8">
        <w:t xml:space="preserve"> </w:t>
      </w:r>
      <w:r>
        <w:t>to</w:t>
      </w:r>
      <w:r w:rsidR="00F87DF8">
        <w:t xml:space="preserve"> </w:t>
      </w:r>
      <w:r>
        <w:t>discouragement?</w:t>
      </w:r>
      <w:r w:rsidR="00F87DF8">
        <w:t xml:space="preserve"> </w:t>
      </w:r>
      <w:r>
        <w:t>Who</w:t>
      </w:r>
      <w:r w:rsidR="00F87DF8">
        <w:t xml:space="preserve"> </w:t>
      </w:r>
      <w:r>
        <w:t>will</w:t>
      </w:r>
      <w:r w:rsidR="00F87DF8">
        <w:t xml:space="preserve"> </w:t>
      </w:r>
      <w:r>
        <w:t>be</w:t>
      </w:r>
      <w:r w:rsidR="00F87DF8">
        <w:t xml:space="preserve"> </w:t>
      </w:r>
      <w:r>
        <w:t>daunted</w:t>
      </w:r>
      <w:r w:rsidR="00F87DF8">
        <w:t xml:space="preserve"> </w:t>
      </w:r>
      <w:r>
        <w:t>by</w:t>
      </w:r>
      <w:r w:rsidR="00F87DF8">
        <w:t xml:space="preserve"> </w:t>
      </w:r>
      <w:r>
        <w:t>fear</w:t>
      </w:r>
      <w:r w:rsidR="00F87DF8">
        <w:t xml:space="preserve"> </w:t>
      </w:r>
      <w:r>
        <w:t>of</w:t>
      </w:r>
      <w:r w:rsidR="00F87DF8">
        <w:t xml:space="preserve"> </w:t>
      </w:r>
      <w:r>
        <w:t>his</w:t>
      </w:r>
      <w:r w:rsidR="00F87DF8">
        <w:t xml:space="preserve"> </w:t>
      </w:r>
      <w:r>
        <w:t>evil</w:t>
      </w:r>
      <w:r w:rsidR="00F87DF8">
        <w:t xml:space="preserve"> </w:t>
      </w:r>
      <w:r>
        <w:t>inclinations,</w:t>
      </w:r>
      <w:r w:rsidR="00F87DF8">
        <w:t xml:space="preserve"> </w:t>
      </w:r>
      <w:r>
        <w:t>over</w:t>
      </w:r>
      <w:r w:rsidR="00F87DF8">
        <w:t xml:space="preserve"> </w:t>
      </w:r>
      <w:r>
        <w:t>which</w:t>
      </w:r>
      <w:r w:rsidR="00F87DF8">
        <w:t xml:space="preserve"> </w:t>
      </w:r>
      <w:r>
        <w:t>grace</w:t>
      </w:r>
      <w:r w:rsidR="00F87DF8">
        <w:t xml:space="preserve"> </w:t>
      </w:r>
      <w:r>
        <w:t>obtains</w:t>
      </w:r>
      <w:r w:rsidR="00F87DF8">
        <w:t xml:space="preserve"> </w:t>
      </w:r>
      <w:r>
        <w:t>such</w:t>
      </w:r>
      <w:r w:rsidR="00F87DF8">
        <w:t xml:space="preserve"> </w:t>
      </w:r>
      <w:r>
        <w:t>a</w:t>
      </w:r>
      <w:r w:rsidR="00F87DF8">
        <w:t xml:space="preserve"> </w:t>
      </w:r>
      <w:r>
        <w:t>glorious</w:t>
      </w:r>
      <w:r w:rsidR="00F87DF8">
        <w:t xml:space="preserve"> </w:t>
      </w:r>
      <w:r>
        <w:t>victory?</w:t>
      </w:r>
      <w:r w:rsidR="00F87DF8">
        <w:t xml:space="preserve"> </w:t>
      </w:r>
    </w:p>
    <w:p w14:paraId="4F1F13AA" w14:textId="77777777" w:rsidR="00E40457" w:rsidRDefault="00055323" w:rsidP="00B01E47">
      <w:pPr>
        <w:jc w:val="both"/>
      </w:pPr>
      <w:r>
        <w:t>You</w:t>
      </w:r>
      <w:r w:rsidR="00F87DF8">
        <w:t xml:space="preserve"> </w:t>
      </w:r>
      <w:r>
        <w:t>will</w:t>
      </w:r>
      <w:r w:rsidR="00F87DF8">
        <w:t xml:space="preserve"> </w:t>
      </w:r>
      <w:r>
        <w:t>urge,</w:t>
      </w:r>
      <w:r w:rsidR="00F87DF8">
        <w:t xml:space="preserve"> </w:t>
      </w:r>
      <w:r>
        <w:t>perhaps,</w:t>
      </w:r>
      <w:r w:rsidR="00F87DF8">
        <w:t xml:space="preserve"> </w:t>
      </w:r>
      <w:r>
        <w:t>that</w:t>
      </w:r>
      <w:r w:rsidR="00F87DF8">
        <w:t xml:space="preserve"> </w:t>
      </w:r>
      <w:r>
        <w:t>the</w:t>
      </w:r>
      <w:r w:rsidR="00F87DF8">
        <w:t xml:space="preserve"> </w:t>
      </w:r>
      <w:r>
        <w:t>just</w:t>
      </w:r>
      <w:r w:rsidR="00F87DF8">
        <w:t xml:space="preserve"> </w:t>
      </w:r>
      <w:r>
        <w:t>are</w:t>
      </w:r>
      <w:r w:rsidR="00F87DF8">
        <w:t xml:space="preserve"> </w:t>
      </w:r>
      <w:r>
        <w:t>not</w:t>
      </w:r>
      <w:r w:rsidR="00F87DF8">
        <w:t xml:space="preserve"> </w:t>
      </w:r>
      <w:r>
        <w:t>without</w:t>
      </w:r>
      <w:r w:rsidR="00F87DF8">
        <w:t xml:space="preserve"> </w:t>
      </w:r>
      <w:r>
        <w:t>their</w:t>
      </w:r>
      <w:r w:rsidR="00F87DF8">
        <w:t xml:space="preserve"> </w:t>
      </w:r>
      <w:r>
        <w:t>secret</w:t>
      </w:r>
      <w:r w:rsidR="00F87DF8">
        <w:t xml:space="preserve"> </w:t>
      </w:r>
      <w:r>
        <w:t>failings,</w:t>
      </w:r>
      <w:r w:rsidR="00F87DF8">
        <w:t xml:space="preserve"> </w:t>
      </w:r>
      <w:r>
        <w:t>which,</w:t>
      </w:r>
      <w:r w:rsidR="00F87DF8">
        <w:t xml:space="preserve"> </w:t>
      </w:r>
      <w:r>
        <w:t>as</w:t>
      </w:r>
      <w:r w:rsidR="00F87DF8">
        <w:t xml:space="preserve"> </w:t>
      </w:r>
      <w:r>
        <w:t>Job</w:t>
      </w:r>
      <w:r w:rsidR="00F87DF8">
        <w:t xml:space="preserve"> </w:t>
      </w:r>
      <w:r>
        <w:t>says,</w:t>
      </w:r>
      <w:r w:rsidR="00E40457">
        <w:rPr>
          <w:rStyle w:val="FootnoteReference"/>
        </w:rPr>
        <w:footnoteReference w:id="377"/>
      </w:r>
      <w:r w:rsidR="00F87DF8">
        <w:t xml:space="preserve"> </w:t>
      </w:r>
      <w:r>
        <w:t>bear</w:t>
      </w:r>
      <w:r w:rsidR="00F87DF8">
        <w:t xml:space="preserve"> </w:t>
      </w:r>
      <w:r>
        <w:t>witness</w:t>
      </w:r>
      <w:r w:rsidR="00F87DF8">
        <w:t xml:space="preserve"> </w:t>
      </w:r>
      <w:r>
        <w:t>against</w:t>
      </w:r>
      <w:r w:rsidR="00F87DF8">
        <w:t xml:space="preserve"> </w:t>
      </w:r>
      <w:r>
        <w:t>them.</w:t>
      </w:r>
      <w:r w:rsidR="00F87DF8">
        <w:t xml:space="preserve"> </w:t>
      </w:r>
      <w:r>
        <w:t>To</w:t>
      </w:r>
      <w:r w:rsidR="00F87DF8">
        <w:t xml:space="preserve"> </w:t>
      </w:r>
      <w:r>
        <w:t>this</w:t>
      </w:r>
      <w:r w:rsidR="00F87DF8">
        <w:t xml:space="preserve"> </w:t>
      </w:r>
      <w:r>
        <w:t>I</w:t>
      </w:r>
      <w:r w:rsidR="00F87DF8">
        <w:t xml:space="preserve"> </w:t>
      </w:r>
      <w:r>
        <w:t>reply,</w:t>
      </w:r>
      <w:r w:rsidR="00F87DF8">
        <w:t xml:space="preserve"> </w:t>
      </w:r>
      <w:r>
        <w:t>in</w:t>
      </w:r>
      <w:r w:rsidR="00F87DF8">
        <w:t xml:space="preserve"> </w:t>
      </w:r>
      <w:r>
        <w:t>the</w:t>
      </w:r>
      <w:r w:rsidR="00F87DF8">
        <w:t xml:space="preserve"> </w:t>
      </w:r>
      <w:r>
        <w:t>words</w:t>
      </w:r>
      <w:r w:rsidR="00F87DF8">
        <w:t xml:space="preserve"> </w:t>
      </w:r>
      <w:r>
        <w:t>of</w:t>
      </w:r>
      <w:r w:rsidR="00F87DF8">
        <w:t xml:space="preserve"> </w:t>
      </w:r>
      <w:r>
        <w:t>Isaias,</w:t>
      </w:r>
      <w:r w:rsidR="00F87DF8">
        <w:t xml:space="preserve"> </w:t>
      </w:r>
      <w:r>
        <w:t>that</w:t>
      </w:r>
      <w:r w:rsidR="00F87DF8">
        <w:t xml:space="preserve"> </w:t>
      </w:r>
      <w:r w:rsidR="00E40457">
        <w:t>“</w:t>
      </w:r>
      <w:r>
        <w:t>they</w:t>
      </w:r>
      <w:r w:rsidR="00F87DF8">
        <w:t xml:space="preserve"> </w:t>
      </w:r>
      <w:r>
        <w:t>shall</w:t>
      </w:r>
      <w:r w:rsidR="00F87DF8">
        <w:t xml:space="preserve"> </w:t>
      </w:r>
      <w:r>
        <w:t>be</w:t>
      </w:r>
      <w:r w:rsidR="00F87DF8">
        <w:t xml:space="preserve"> </w:t>
      </w:r>
      <w:r>
        <w:t>as</w:t>
      </w:r>
      <w:r w:rsidR="00F87DF8">
        <w:t xml:space="preserve"> </w:t>
      </w:r>
      <w:r>
        <w:t>if</w:t>
      </w:r>
      <w:r w:rsidR="00F87DF8">
        <w:t xml:space="preserve"> </w:t>
      </w:r>
      <w:r>
        <w:t>they</w:t>
      </w:r>
      <w:r w:rsidR="00F87DF8">
        <w:t xml:space="preserve"> </w:t>
      </w:r>
      <w:r>
        <w:t>never</w:t>
      </w:r>
      <w:r w:rsidR="00F87DF8">
        <w:t xml:space="preserve"> </w:t>
      </w:r>
      <w:r>
        <w:t>had</w:t>
      </w:r>
      <w:r w:rsidR="00F87DF8">
        <w:t xml:space="preserve"> </w:t>
      </w:r>
      <w:r>
        <w:t>been.</w:t>
      </w:r>
      <w:r w:rsidR="00E40457">
        <w:t>”</w:t>
      </w:r>
      <w:r w:rsidR="00E40457">
        <w:rPr>
          <w:rStyle w:val="FootnoteReference"/>
        </w:rPr>
        <w:footnoteReference w:id="378"/>
      </w:r>
      <w:r w:rsidR="00F87DF8">
        <w:t xml:space="preserve"> </w:t>
      </w:r>
      <w:r>
        <w:t>If</w:t>
      </w:r>
      <w:r w:rsidR="00F87DF8">
        <w:t xml:space="preserve"> </w:t>
      </w:r>
      <w:r>
        <w:t>they</w:t>
      </w:r>
      <w:r w:rsidR="00F87DF8">
        <w:t xml:space="preserve"> </w:t>
      </w:r>
      <w:r>
        <w:t>remain</w:t>
      </w:r>
      <w:r w:rsidR="00F87DF8">
        <w:t xml:space="preserve"> </w:t>
      </w:r>
      <w:r>
        <w:t>it</w:t>
      </w:r>
      <w:r w:rsidR="00F87DF8">
        <w:t xml:space="preserve"> </w:t>
      </w:r>
      <w:r>
        <w:t>is</w:t>
      </w:r>
      <w:r w:rsidR="00F87DF8">
        <w:t xml:space="preserve"> </w:t>
      </w:r>
      <w:r>
        <w:t>only</w:t>
      </w:r>
      <w:r w:rsidR="00F87DF8">
        <w:t xml:space="preserve"> </w:t>
      </w:r>
      <w:r>
        <w:t>to</w:t>
      </w:r>
      <w:r w:rsidR="00F87DF8">
        <w:t xml:space="preserve"> </w:t>
      </w:r>
      <w:r>
        <w:t>exercise</w:t>
      </w:r>
      <w:r w:rsidR="00F87DF8">
        <w:t xml:space="preserve"> </w:t>
      </w:r>
      <w:r>
        <w:t>our</w:t>
      </w:r>
      <w:r w:rsidR="00F87DF8">
        <w:t xml:space="preserve"> </w:t>
      </w:r>
      <w:r>
        <w:t>virtue,</w:t>
      </w:r>
      <w:r w:rsidR="00F87DF8">
        <w:t xml:space="preserve"> </w:t>
      </w:r>
      <w:r>
        <w:t>not</w:t>
      </w:r>
      <w:r w:rsidR="00F87DF8">
        <w:t xml:space="preserve"> </w:t>
      </w:r>
      <w:r>
        <w:t>to</w:t>
      </w:r>
      <w:r w:rsidR="00F87DF8">
        <w:t xml:space="preserve"> </w:t>
      </w:r>
      <w:r>
        <w:t>overcome</w:t>
      </w:r>
      <w:r w:rsidR="00F87DF8">
        <w:t xml:space="preserve"> </w:t>
      </w:r>
      <w:r>
        <w:t>us;</w:t>
      </w:r>
      <w:r w:rsidR="00F87DF8">
        <w:t xml:space="preserve"> </w:t>
      </w:r>
      <w:r>
        <w:t>to</w:t>
      </w:r>
      <w:r w:rsidR="00F87DF8">
        <w:t xml:space="preserve"> </w:t>
      </w:r>
      <w:r>
        <w:t>stimulate</w:t>
      </w:r>
      <w:r w:rsidR="00F87DF8">
        <w:t xml:space="preserve"> </w:t>
      </w:r>
      <w:r>
        <w:t>us,</w:t>
      </w:r>
      <w:r w:rsidR="00F87DF8">
        <w:t xml:space="preserve"> </w:t>
      </w:r>
      <w:r>
        <w:t>not</w:t>
      </w:r>
      <w:r w:rsidR="00F87DF8">
        <w:t xml:space="preserve"> </w:t>
      </w:r>
      <w:r>
        <w:t>to</w:t>
      </w:r>
      <w:r w:rsidR="00F87DF8">
        <w:t xml:space="preserve"> </w:t>
      </w:r>
      <w:r>
        <w:t>master</w:t>
      </w:r>
      <w:r w:rsidR="00F87DF8">
        <w:t xml:space="preserve"> </w:t>
      </w:r>
      <w:r>
        <w:t>us;</w:t>
      </w:r>
      <w:r w:rsidR="00F87DF8">
        <w:t xml:space="preserve"> </w:t>
      </w:r>
      <w:r>
        <w:t>to</w:t>
      </w:r>
      <w:r w:rsidR="00F87DF8">
        <w:t xml:space="preserve"> </w:t>
      </w:r>
      <w:r>
        <w:t>serve</w:t>
      </w:r>
      <w:r w:rsidR="00F87DF8">
        <w:t xml:space="preserve"> </w:t>
      </w:r>
      <w:r>
        <w:t>as</w:t>
      </w:r>
      <w:r w:rsidR="00F87DF8">
        <w:t xml:space="preserve"> </w:t>
      </w:r>
      <w:r>
        <w:t>an</w:t>
      </w:r>
      <w:r w:rsidR="00F87DF8">
        <w:t xml:space="preserve"> </w:t>
      </w:r>
      <w:r>
        <w:t>occasion</w:t>
      </w:r>
      <w:r w:rsidR="00F87DF8">
        <w:t xml:space="preserve"> </w:t>
      </w:r>
      <w:r>
        <w:t>of</w:t>
      </w:r>
      <w:r w:rsidR="00F87DF8">
        <w:t xml:space="preserve"> </w:t>
      </w:r>
      <w:r>
        <w:t>merit,</w:t>
      </w:r>
      <w:r w:rsidR="00F87DF8">
        <w:t xml:space="preserve"> </w:t>
      </w:r>
      <w:r>
        <w:t>not</w:t>
      </w:r>
      <w:r w:rsidR="00F87DF8">
        <w:t xml:space="preserve"> </w:t>
      </w:r>
      <w:r>
        <w:t>of</w:t>
      </w:r>
      <w:r w:rsidR="00F87DF8">
        <w:t xml:space="preserve"> </w:t>
      </w:r>
      <w:r>
        <w:t>sin;</w:t>
      </w:r>
      <w:r w:rsidR="00F87DF8">
        <w:t xml:space="preserve"> </w:t>
      </w:r>
      <w:r>
        <w:t>for</w:t>
      </w:r>
      <w:r w:rsidR="00F87DF8">
        <w:t xml:space="preserve"> </w:t>
      </w:r>
      <w:r>
        <w:t>our</w:t>
      </w:r>
      <w:r w:rsidR="00F87DF8">
        <w:t xml:space="preserve"> </w:t>
      </w:r>
      <w:r>
        <w:t>triumph,</w:t>
      </w:r>
      <w:r w:rsidR="00F87DF8">
        <w:t xml:space="preserve"> </w:t>
      </w:r>
      <w:r>
        <w:t>not</w:t>
      </w:r>
      <w:r w:rsidR="00F87DF8">
        <w:t xml:space="preserve"> </w:t>
      </w:r>
      <w:r>
        <w:t>for</w:t>
      </w:r>
      <w:r w:rsidR="00F87DF8">
        <w:t xml:space="preserve"> </w:t>
      </w:r>
      <w:r>
        <w:t>our</w:t>
      </w:r>
      <w:r w:rsidR="00F87DF8">
        <w:t xml:space="preserve"> </w:t>
      </w:r>
      <w:r>
        <w:t>downfall;</w:t>
      </w:r>
      <w:r w:rsidR="00F87DF8">
        <w:t xml:space="preserve"> </w:t>
      </w:r>
      <w:r>
        <w:t>in</w:t>
      </w:r>
      <w:r w:rsidR="00F87DF8">
        <w:t xml:space="preserve"> </w:t>
      </w:r>
      <w:r>
        <w:t>a</w:t>
      </w:r>
      <w:r w:rsidR="00F87DF8">
        <w:t xml:space="preserve"> </w:t>
      </w:r>
      <w:r>
        <w:t>word,</w:t>
      </w:r>
      <w:r w:rsidR="00F87DF8">
        <w:t xml:space="preserve"> </w:t>
      </w:r>
      <w:r>
        <w:t>to</w:t>
      </w:r>
      <w:r w:rsidR="00F87DF8">
        <w:t xml:space="preserve"> </w:t>
      </w:r>
      <w:r>
        <w:t>try</w:t>
      </w:r>
      <w:r w:rsidR="00F87DF8">
        <w:t xml:space="preserve"> </w:t>
      </w:r>
      <w:r>
        <w:t>us,</w:t>
      </w:r>
      <w:r w:rsidR="00F87DF8">
        <w:t xml:space="preserve"> </w:t>
      </w:r>
      <w:r>
        <w:t>to</w:t>
      </w:r>
      <w:r w:rsidR="00F87DF8">
        <w:t xml:space="preserve"> </w:t>
      </w:r>
      <w:r>
        <w:t>humble</w:t>
      </w:r>
      <w:r w:rsidR="00F87DF8">
        <w:t xml:space="preserve"> </w:t>
      </w:r>
      <w:r>
        <w:t>us,</w:t>
      </w:r>
      <w:r w:rsidR="00F87DF8">
        <w:t xml:space="preserve"> </w:t>
      </w:r>
      <w:r>
        <w:t>to</w:t>
      </w:r>
      <w:r w:rsidR="00F87DF8">
        <w:t xml:space="preserve"> </w:t>
      </w:r>
      <w:r>
        <w:t>make</w:t>
      </w:r>
      <w:r w:rsidR="00F87DF8">
        <w:t xml:space="preserve"> </w:t>
      </w:r>
      <w:r>
        <w:t>us</w:t>
      </w:r>
      <w:r w:rsidR="00F87DF8">
        <w:t xml:space="preserve"> </w:t>
      </w:r>
      <w:r>
        <w:t>acknowledge</w:t>
      </w:r>
      <w:r w:rsidR="00F87DF8">
        <w:t xml:space="preserve"> </w:t>
      </w:r>
      <w:r>
        <w:t>our</w:t>
      </w:r>
      <w:r w:rsidR="00F87DF8">
        <w:t xml:space="preserve"> </w:t>
      </w:r>
      <w:r>
        <w:t>own</w:t>
      </w:r>
      <w:r w:rsidR="00F87DF8">
        <w:t xml:space="preserve"> </w:t>
      </w:r>
      <w:r>
        <w:t>weakness</w:t>
      </w:r>
      <w:r w:rsidR="00F87DF8">
        <w:t xml:space="preserve"> </w:t>
      </w:r>
      <w:r>
        <w:t>and</w:t>
      </w:r>
      <w:r w:rsidR="00F87DF8">
        <w:t xml:space="preserve"> </w:t>
      </w:r>
      <w:r>
        <w:t>render</w:t>
      </w:r>
      <w:r w:rsidR="00F87DF8">
        <w:t xml:space="preserve"> </w:t>
      </w:r>
      <w:r>
        <w:t>to</w:t>
      </w:r>
      <w:r w:rsidR="00F87DF8">
        <w:t xml:space="preserve"> </w:t>
      </w:r>
      <w:r>
        <w:t>God</w:t>
      </w:r>
      <w:r w:rsidR="00F87DF8">
        <w:t xml:space="preserve"> </w:t>
      </w:r>
      <w:r>
        <w:t>the</w:t>
      </w:r>
      <w:r w:rsidR="00F87DF8">
        <w:t xml:space="preserve"> </w:t>
      </w:r>
      <w:r>
        <w:t>glory</w:t>
      </w:r>
      <w:r w:rsidR="00F87DF8">
        <w:t xml:space="preserve"> </w:t>
      </w:r>
      <w:r>
        <w:t>and</w:t>
      </w:r>
      <w:r w:rsidR="00F87DF8">
        <w:t xml:space="preserve"> </w:t>
      </w:r>
      <w:r>
        <w:t>thanksgiving</w:t>
      </w:r>
      <w:r w:rsidR="00F87DF8">
        <w:t xml:space="preserve"> </w:t>
      </w:r>
      <w:r>
        <w:t>which</w:t>
      </w:r>
      <w:r w:rsidR="00F87DF8">
        <w:t xml:space="preserve"> </w:t>
      </w:r>
      <w:r>
        <w:t>are</w:t>
      </w:r>
      <w:r w:rsidR="00F87DF8">
        <w:t xml:space="preserve"> </w:t>
      </w:r>
      <w:r>
        <w:t>due</w:t>
      </w:r>
      <w:r w:rsidR="00F87DF8">
        <w:t xml:space="preserve"> </w:t>
      </w:r>
      <w:r>
        <w:t>Him.</w:t>
      </w:r>
      <w:r w:rsidR="00F87DF8">
        <w:t xml:space="preserve"> </w:t>
      </w:r>
      <w:r>
        <w:t>They</w:t>
      </w:r>
      <w:r w:rsidR="00F87DF8">
        <w:t xml:space="preserve"> </w:t>
      </w:r>
      <w:r>
        <w:t>are</w:t>
      </w:r>
      <w:r w:rsidR="00F87DF8">
        <w:t xml:space="preserve"> </w:t>
      </w:r>
      <w:r>
        <w:t>a</w:t>
      </w:r>
      <w:r w:rsidR="00F87DF8">
        <w:t xml:space="preserve"> </w:t>
      </w:r>
      <w:r>
        <w:t>source</w:t>
      </w:r>
      <w:r w:rsidR="00F87DF8">
        <w:t xml:space="preserve"> </w:t>
      </w:r>
      <w:r>
        <w:t>of</w:t>
      </w:r>
      <w:r w:rsidR="00F87DF8">
        <w:t xml:space="preserve"> </w:t>
      </w:r>
      <w:r>
        <w:t>real</w:t>
      </w:r>
      <w:r w:rsidR="00F87DF8">
        <w:t xml:space="preserve"> </w:t>
      </w:r>
      <w:r>
        <w:t>profit</w:t>
      </w:r>
      <w:r w:rsidR="00F87DF8">
        <w:t xml:space="preserve"> </w:t>
      </w:r>
      <w:r>
        <w:t>to</w:t>
      </w:r>
      <w:r w:rsidR="00F87DF8">
        <w:t xml:space="preserve"> </w:t>
      </w:r>
      <w:r>
        <w:t>us.</w:t>
      </w:r>
      <w:r w:rsidR="00F87DF8">
        <w:t xml:space="preserve"> </w:t>
      </w:r>
      <w:r>
        <w:t>For</w:t>
      </w:r>
      <w:r w:rsidR="00F87DF8">
        <w:t xml:space="preserve"> </w:t>
      </w:r>
      <w:r>
        <w:t>as</w:t>
      </w:r>
      <w:r w:rsidR="00F87DF8">
        <w:t xml:space="preserve"> </w:t>
      </w:r>
      <w:r>
        <w:t>wild</w:t>
      </w:r>
      <w:r w:rsidR="00F87DF8">
        <w:t xml:space="preserve"> </w:t>
      </w:r>
      <w:r>
        <w:t>animals</w:t>
      </w:r>
      <w:r w:rsidR="00F87DF8">
        <w:t xml:space="preserve"> </w:t>
      </w:r>
      <w:r>
        <w:t>when</w:t>
      </w:r>
      <w:r w:rsidR="00F87DF8">
        <w:t xml:space="preserve"> </w:t>
      </w:r>
      <w:r>
        <w:t>domesticated</w:t>
      </w:r>
      <w:r w:rsidR="00F87DF8">
        <w:t xml:space="preserve"> </w:t>
      </w:r>
      <w:r>
        <w:t>can</w:t>
      </w:r>
      <w:r w:rsidR="00F87DF8">
        <w:t xml:space="preserve"> </w:t>
      </w:r>
      <w:r>
        <w:t>be</w:t>
      </w:r>
      <w:r w:rsidR="00F87DF8">
        <w:t xml:space="preserve"> </w:t>
      </w:r>
      <w:r>
        <w:t>made</w:t>
      </w:r>
      <w:r w:rsidR="00F87DF8">
        <w:t xml:space="preserve"> </w:t>
      </w:r>
      <w:r>
        <w:t>most</w:t>
      </w:r>
      <w:r w:rsidR="00F87DF8">
        <w:t xml:space="preserve"> </w:t>
      </w:r>
      <w:r>
        <w:t>serviceable</w:t>
      </w:r>
      <w:r w:rsidR="00F87DF8">
        <w:t xml:space="preserve"> </w:t>
      </w:r>
      <w:r>
        <w:t>to</w:t>
      </w:r>
      <w:r w:rsidR="00F87DF8">
        <w:t xml:space="preserve"> </w:t>
      </w:r>
      <w:r>
        <w:t>man,</w:t>
      </w:r>
      <w:r w:rsidR="00F87DF8">
        <w:t xml:space="preserve"> </w:t>
      </w:r>
      <w:r>
        <w:t>so</w:t>
      </w:r>
      <w:r w:rsidR="00F87DF8">
        <w:t xml:space="preserve"> </w:t>
      </w:r>
      <w:r>
        <w:t>our</w:t>
      </w:r>
      <w:r w:rsidR="00F87DF8">
        <w:t xml:space="preserve"> </w:t>
      </w:r>
      <w:r>
        <w:t>passions,</w:t>
      </w:r>
      <w:r w:rsidR="00F87DF8">
        <w:t xml:space="preserve"> </w:t>
      </w:r>
      <w:r>
        <w:t>when</w:t>
      </w:r>
      <w:r w:rsidR="00F87DF8">
        <w:t xml:space="preserve"> </w:t>
      </w:r>
      <w:r>
        <w:t>moderated</w:t>
      </w:r>
      <w:r w:rsidR="00F87DF8">
        <w:t xml:space="preserve"> </w:t>
      </w:r>
      <w:r>
        <w:t>and</w:t>
      </w:r>
      <w:r w:rsidR="00F87DF8">
        <w:t xml:space="preserve"> </w:t>
      </w:r>
      <w:r>
        <w:t>controlled,</w:t>
      </w:r>
      <w:r w:rsidR="00F87DF8">
        <w:t xml:space="preserve"> </w:t>
      </w:r>
      <w:r>
        <w:t>aid</w:t>
      </w:r>
      <w:r w:rsidR="00F87DF8">
        <w:t xml:space="preserve"> </w:t>
      </w:r>
      <w:r w:rsidR="00E40457">
        <w:t>u</w:t>
      </w:r>
      <w:r>
        <w:t>s</w:t>
      </w:r>
      <w:r w:rsidR="00F87DF8">
        <w:t xml:space="preserve"> </w:t>
      </w:r>
      <w:r>
        <w:t>in</w:t>
      </w:r>
      <w:r w:rsidR="00F87DF8">
        <w:t xml:space="preserve"> </w:t>
      </w:r>
      <w:r>
        <w:t>the</w:t>
      </w:r>
      <w:r w:rsidR="00F87DF8">
        <w:t xml:space="preserve"> </w:t>
      </w:r>
      <w:r>
        <w:t>practice</w:t>
      </w:r>
      <w:r w:rsidR="00F87DF8">
        <w:t xml:space="preserve"> </w:t>
      </w:r>
      <w:r>
        <w:t>of</w:t>
      </w:r>
      <w:r w:rsidR="00F87DF8">
        <w:t xml:space="preserve"> </w:t>
      </w:r>
      <w:r>
        <w:t>virtue.</w:t>
      </w:r>
      <w:r w:rsidR="00F87DF8">
        <w:t xml:space="preserve"> </w:t>
      </w:r>
    </w:p>
    <w:p w14:paraId="4486B8D3" w14:textId="6E4C6578" w:rsidR="00CF51CE" w:rsidRDefault="00E40457" w:rsidP="00B01E47">
      <w:pPr>
        <w:jc w:val="both"/>
      </w:pPr>
      <w:r>
        <w:t>“</w:t>
      </w:r>
      <w:r w:rsidR="00055323">
        <w:t>If</w:t>
      </w:r>
      <w:r w:rsidR="00F87DF8">
        <w:t xml:space="preserve"> </w:t>
      </w:r>
      <w:r w:rsidR="00055323">
        <w:t>God</w:t>
      </w:r>
      <w:r w:rsidR="00F87DF8">
        <w:t xml:space="preserve"> </w:t>
      </w:r>
      <w:r w:rsidR="00055323">
        <w:t>be</w:t>
      </w:r>
      <w:r w:rsidR="00F87DF8">
        <w:t xml:space="preserve"> </w:t>
      </w:r>
      <w:r w:rsidR="00055323">
        <w:t>for</w:t>
      </w:r>
      <w:r w:rsidR="00F87DF8">
        <w:t xml:space="preserve"> </w:t>
      </w:r>
      <w:r w:rsidR="00055323">
        <w:t>us,</w:t>
      </w:r>
      <w:r w:rsidR="00F87DF8">
        <w:t xml:space="preserve"> </w:t>
      </w:r>
      <w:r w:rsidR="00055323">
        <w:t>who</w:t>
      </w:r>
      <w:r w:rsidR="00F87DF8">
        <w:t xml:space="preserve"> </w:t>
      </w:r>
      <w:r w:rsidR="00055323">
        <w:t>is</w:t>
      </w:r>
      <w:r w:rsidR="00F87DF8">
        <w:t xml:space="preserve"> </w:t>
      </w:r>
      <w:r w:rsidR="00055323">
        <w:t>against</w:t>
      </w:r>
      <w:r w:rsidR="00F87DF8">
        <w:t xml:space="preserve"> </w:t>
      </w:r>
      <w:r w:rsidR="00055323">
        <w:t>us?</w:t>
      </w:r>
      <w:r w:rsidR="00CF51CE">
        <w:t>”</w:t>
      </w:r>
      <w:r w:rsidR="00CF51CE">
        <w:rPr>
          <w:rStyle w:val="FootnoteReference"/>
        </w:rPr>
        <w:footnoteReference w:id="379"/>
      </w:r>
      <w:r w:rsidR="00F87DF8">
        <w:t xml:space="preserve"> </w:t>
      </w:r>
      <w:r w:rsidR="00CF51CE">
        <w:t>“</w:t>
      </w:r>
      <w:r w:rsidR="00055323">
        <w:t>The</w:t>
      </w:r>
      <w:r w:rsidR="00F87DF8">
        <w:t xml:space="preserve"> </w:t>
      </w:r>
      <w:r w:rsidR="00055323">
        <w:t>Lord</w:t>
      </w:r>
      <w:r w:rsidR="00F87DF8">
        <w:t xml:space="preserve"> </w:t>
      </w:r>
      <w:r w:rsidR="00055323">
        <w:t>is</w:t>
      </w:r>
      <w:r w:rsidR="00F87DF8">
        <w:t xml:space="preserve"> </w:t>
      </w:r>
      <w:r w:rsidR="00055323">
        <w:t>my</w:t>
      </w:r>
      <w:r w:rsidR="00F87DF8">
        <w:t xml:space="preserve"> </w:t>
      </w:r>
      <w:r w:rsidR="00055323">
        <w:t>light</w:t>
      </w:r>
      <w:r w:rsidR="00F87DF8">
        <w:t xml:space="preserve"> </w:t>
      </w:r>
      <w:r w:rsidR="00055323">
        <w:t>and</w:t>
      </w:r>
      <w:r w:rsidR="00F87DF8">
        <w:t xml:space="preserve"> </w:t>
      </w:r>
      <w:r w:rsidR="00055323">
        <w:t>my</w:t>
      </w:r>
      <w:r w:rsidR="00F87DF8">
        <w:t xml:space="preserve"> </w:t>
      </w:r>
      <w:r w:rsidR="00055323">
        <w:t>salvation;</w:t>
      </w:r>
      <w:r w:rsidR="00F87DF8">
        <w:t xml:space="preserve"> </w:t>
      </w:r>
      <w:r w:rsidR="00055323">
        <w:t>whom</w:t>
      </w:r>
      <w:r w:rsidR="00F87DF8">
        <w:t xml:space="preserve"> </w:t>
      </w:r>
      <w:r w:rsidR="00055323">
        <w:t>shall</w:t>
      </w:r>
      <w:r w:rsidR="00F87DF8">
        <w:t xml:space="preserve"> </w:t>
      </w:r>
      <w:r w:rsidR="00055323">
        <w:t>I</w:t>
      </w:r>
      <w:r w:rsidR="00F87DF8">
        <w:t xml:space="preserve"> </w:t>
      </w:r>
      <w:r w:rsidR="00055323">
        <w:t>fear?</w:t>
      </w:r>
      <w:r w:rsidR="00F87DF8">
        <w:t xml:space="preserve"> </w:t>
      </w:r>
      <w:r w:rsidR="00055323">
        <w:t>The</w:t>
      </w:r>
      <w:r w:rsidR="00F87DF8">
        <w:t xml:space="preserve"> </w:t>
      </w:r>
      <w:r w:rsidR="00055323">
        <w:t>Lord</w:t>
      </w:r>
      <w:r w:rsidR="00F87DF8">
        <w:t xml:space="preserve"> </w:t>
      </w:r>
      <w:r w:rsidR="00055323">
        <w:t>is</w:t>
      </w:r>
      <w:r w:rsidR="00F87DF8">
        <w:t xml:space="preserve"> </w:t>
      </w:r>
      <w:r w:rsidR="00055323">
        <w:t>the</w:t>
      </w:r>
      <w:r w:rsidR="00F87DF8">
        <w:t xml:space="preserve"> </w:t>
      </w:r>
      <w:r w:rsidR="00055323">
        <w:t>protector</w:t>
      </w:r>
      <w:r w:rsidR="00F87DF8">
        <w:t xml:space="preserve"> </w:t>
      </w:r>
      <w:r w:rsidR="00055323">
        <w:t>of</w:t>
      </w:r>
      <w:r w:rsidR="00F87DF8">
        <w:t xml:space="preserve"> </w:t>
      </w:r>
      <w:r w:rsidR="00055323">
        <w:t>my</w:t>
      </w:r>
      <w:r w:rsidR="00F87DF8">
        <w:t xml:space="preserve"> </w:t>
      </w:r>
      <w:r w:rsidR="00055323">
        <w:t>life;</w:t>
      </w:r>
      <w:r w:rsidR="00F87DF8">
        <w:t xml:space="preserve"> </w:t>
      </w:r>
      <w:r w:rsidR="00055323">
        <w:t>of</w:t>
      </w:r>
      <w:r w:rsidR="00F87DF8">
        <w:t xml:space="preserve"> </w:t>
      </w:r>
      <w:r w:rsidR="00055323">
        <w:t>whom</w:t>
      </w:r>
      <w:r w:rsidR="00F87DF8">
        <w:t xml:space="preserve"> </w:t>
      </w:r>
      <w:r w:rsidR="00055323">
        <w:t>shall</w:t>
      </w:r>
      <w:r w:rsidR="00F87DF8">
        <w:t xml:space="preserve"> </w:t>
      </w:r>
      <w:r w:rsidR="00055323">
        <w:t>I</w:t>
      </w:r>
      <w:r w:rsidR="00F87DF8">
        <w:t xml:space="preserve"> </w:t>
      </w:r>
      <w:r w:rsidR="00055323">
        <w:t>be</w:t>
      </w:r>
      <w:r w:rsidR="00F87DF8">
        <w:t xml:space="preserve"> </w:t>
      </w:r>
      <w:r w:rsidR="00055323">
        <w:t>afraid?</w:t>
      </w:r>
      <w:r w:rsidR="00F87DF8">
        <w:t xml:space="preserve"> </w:t>
      </w:r>
      <w:r w:rsidR="00055323">
        <w:t>If</w:t>
      </w:r>
      <w:r w:rsidR="00F87DF8">
        <w:t xml:space="preserve"> </w:t>
      </w:r>
      <w:r w:rsidR="00055323">
        <w:t>armies</w:t>
      </w:r>
      <w:r w:rsidR="00F87DF8">
        <w:t xml:space="preserve"> </w:t>
      </w:r>
      <w:r w:rsidR="00055323">
        <w:t>in</w:t>
      </w:r>
      <w:r w:rsidR="00F87DF8">
        <w:t xml:space="preserve"> </w:t>
      </w:r>
      <w:r w:rsidR="00055323">
        <w:t>camp</w:t>
      </w:r>
      <w:r w:rsidR="00F87DF8">
        <w:t xml:space="preserve"> </w:t>
      </w:r>
      <w:r w:rsidR="00055323">
        <w:t>should</w:t>
      </w:r>
      <w:r w:rsidR="00F87DF8">
        <w:t xml:space="preserve"> </w:t>
      </w:r>
      <w:r w:rsidR="00055323">
        <w:t>stand</w:t>
      </w:r>
      <w:r w:rsidR="00F87DF8">
        <w:t xml:space="preserve"> </w:t>
      </w:r>
      <w:r w:rsidR="00055323">
        <w:t>together</w:t>
      </w:r>
      <w:r w:rsidR="00F87DF8">
        <w:t xml:space="preserve"> </w:t>
      </w:r>
      <w:r w:rsidR="00055323">
        <w:t>against</w:t>
      </w:r>
      <w:r w:rsidR="00F87DF8">
        <w:t xml:space="preserve"> </w:t>
      </w:r>
      <w:r w:rsidR="00055323">
        <w:t>me,</w:t>
      </w:r>
      <w:r w:rsidR="00F87DF8">
        <w:t xml:space="preserve"> </w:t>
      </w:r>
      <w:r w:rsidR="00055323">
        <w:t>my</w:t>
      </w:r>
      <w:r w:rsidR="00F87DF8">
        <w:t xml:space="preserve"> </w:t>
      </w:r>
      <w:r w:rsidR="00055323">
        <w:t>heart</w:t>
      </w:r>
      <w:r w:rsidR="00F87DF8">
        <w:t xml:space="preserve"> </w:t>
      </w:r>
      <w:r w:rsidR="00055323">
        <w:t>shall</w:t>
      </w:r>
      <w:r w:rsidR="00F87DF8">
        <w:t xml:space="preserve"> </w:t>
      </w:r>
      <w:r w:rsidR="00055323">
        <w:t>not</w:t>
      </w:r>
      <w:r w:rsidR="00F87DF8">
        <w:t xml:space="preserve"> </w:t>
      </w:r>
      <w:r w:rsidR="00055323">
        <w:t>fear.</w:t>
      </w:r>
      <w:r w:rsidR="00F87DF8">
        <w:t xml:space="preserve"> </w:t>
      </w:r>
      <w:r w:rsidR="00055323">
        <w:t>If</w:t>
      </w:r>
      <w:r w:rsidR="00F87DF8">
        <w:t xml:space="preserve"> </w:t>
      </w:r>
      <w:r w:rsidR="00055323">
        <w:t>a</w:t>
      </w:r>
      <w:r w:rsidR="00F87DF8">
        <w:t xml:space="preserve"> </w:t>
      </w:r>
      <w:r w:rsidR="00055323">
        <w:t>battle</w:t>
      </w:r>
      <w:r w:rsidR="00F87DF8">
        <w:t xml:space="preserve"> </w:t>
      </w:r>
      <w:r w:rsidR="00055323">
        <w:t>should</w:t>
      </w:r>
      <w:r w:rsidR="00F87DF8">
        <w:t xml:space="preserve"> </w:t>
      </w:r>
      <w:r w:rsidR="00055323">
        <w:t>rise</w:t>
      </w:r>
      <w:r w:rsidR="00F87DF8">
        <w:t xml:space="preserve"> </w:t>
      </w:r>
      <w:r w:rsidR="00055323">
        <w:t>up</w:t>
      </w:r>
      <w:r w:rsidR="00F87DF8">
        <w:t xml:space="preserve"> </w:t>
      </w:r>
      <w:r w:rsidR="00055323">
        <w:t>against</w:t>
      </w:r>
      <w:r w:rsidR="00F87DF8">
        <w:t xml:space="preserve"> </w:t>
      </w:r>
      <w:r w:rsidR="00055323">
        <w:t>me,</w:t>
      </w:r>
      <w:r w:rsidR="00F87DF8">
        <w:t xml:space="preserve"> </w:t>
      </w:r>
      <w:r w:rsidR="00055323">
        <w:t>in</w:t>
      </w:r>
      <w:r w:rsidR="00F87DF8">
        <w:t xml:space="preserve"> </w:t>
      </w:r>
      <w:r w:rsidR="00055323">
        <w:t>this</w:t>
      </w:r>
      <w:r w:rsidR="00F87DF8">
        <w:t xml:space="preserve"> </w:t>
      </w:r>
      <w:r w:rsidR="00055323">
        <w:t>will</w:t>
      </w:r>
      <w:r w:rsidR="00F87DF8">
        <w:t xml:space="preserve"> </w:t>
      </w:r>
      <w:r w:rsidR="00055323">
        <w:t>I</w:t>
      </w:r>
      <w:r w:rsidR="00F87DF8">
        <w:t xml:space="preserve"> </w:t>
      </w:r>
      <w:r w:rsidR="00055323">
        <w:t>be</w:t>
      </w:r>
      <w:r w:rsidR="00F87DF8">
        <w:t xml:space="preserve"> </w:t>
      </w:r>
      <w:r w:rsidR="00055323">
        <w:t>confident.</w:t>
      </w:r>
      <w:r w:rsidR="00CF51CE">
        <w:t>”</w:t>
      </w:r>
      <w:r w:rsidR="00CF51CE">
        <w:rPr>
          <w:rStyle w:val="FootnoteReference"/>
        </w:rPr>
        <w:footnoteReference w:id="380"/>
      </w:r>
      <w:r w:rsidR="00F87DF8">
        <w:t xml:space="preserve"> </w:t>
      </w:r>
      <w:r w:rsidR="00055323">
        <w:t>Surely,</w:t>
      </w:r>
      <w:r w:rsidR="00F87DF8">
        <w:t xml:space="preserve"> </w:t>
      </w:r>
      <w:r w:rsidR="00055323">
        <w:t>my</w:t>
      </w:r>
      <w:r w:rsidR="00F87DF8">
        <w:t xml:space="preserve"> </w:t>
      </w:r>
      <w:r w:rsidR="00055323">
        <w:t>dear</w:t>
      </w:r>
      <w:r w:rsidR="00F87DF8">
        <w:t xml:space="preserve"> </w:t>
      </w:r>
      <w:r w:rsidR="00055323">
        <w:t>Christian,</w:t>
      </w:r>
      <w:r w:rsidR="00F87DF8">
        <w:t xml:space="preserve"> </w:t>
      </w:r>
      <w:r w:rsidR="00055323">
        <w:t>if</w:t>
      </w:r>
      <w:r w:rsidR="00F87DF8">
        <w:t xml:space="preserve"> </w:t>
      </w:r>
      <w:r w:rsidR="00055323">
        <w:t>such</w:t>
      </w:r>
      <w:r w:rsidR="00F87DF8">
        <w:t xml:space="preserve"> </w:t>
      </w:r>
      <w:r w:rsidR="00055323">
        <w:t>promises</w:t>
      </w:r>
      <w:r w:rsidR="00F87DF8">
        <w:t xml:space="preserve"> </w:t>
      </w:r>
      <w:r w:rsidR="00055323">
        <w:t>do</w:t>
      </w:r>
      <w:r w:rsidR="00F87DF8">
        <w:t xml:space="preserve"> </w:t>
      </w:r>
      <w:r w:rsidR="00055323">
        <w:t>not</w:t>
      </w:r>
      <w:r w:rsidR="00F87DF8">
        <w:t xml:space="preserve"> </w:t>
      </w:r>
      <w:r w:rsidR="00055323">
        <w:t>encourage</w:t>
      </w:r>
      <w:r w:rsidR="00F87DF8">
        <w:t xml:space="preserve"> </w:t>
      </w:r>
      <w:r w:rsidR="00055323">
        <w:t>you</w:t>
      </w:r>
      <w:r w:rsidR="00F87DF8">
        <w:t xml:space="preserve"> </w:t>
      </w:r>
      <w:r w:rsidR="00055323">
        <w:t>to</w:t>
      </w:r>
      <w:r w:rsidR="00F87DF8">
        <w:t xml:space="preserve"> </w:t>
      </w:r>
      <w:r w:rsidR="00055323">
        <w:t>serve</w:t>
      </w:r>
      <w:r w:rsidR="00F87DF8">
        <w:t xml:space="preserve"> </w:t>
      </w:r>
      <w:r w:rsidR="00055323">
        <w:t>God</w:t>
      </w:r>
      <w:r w:rsidR="00F87DF8">
        <w:t xml:space="preserve"> </w:t>
      </w:r>
      <w:r w:rsidR="00055323">
        <w:t>your</w:t>
      </w:r>
      <w:r w:rsidR="00F87DF8">
        <w:t xml:space="preserve"> </w:t>
      </w:r>
      <w:r w:rsidR="00055323">
        <w:t>cowardice</w:t>
      </w:r>
      <w:r w:rsidR="00F87DF8">
        <w:t xml:space="preserve"> </w:t>
      </w:r>
      <w:r w:rsidR="00055323">
        <w:t>is</w:t>
      </w:r>
      <w:r w:rsidR="00F87DF8">
        <w:t xml:space="preserve"> </w:t>
      </w:r>
      <w:r w:rsidR="00055323">
        <w:t>very</w:t>
      </w:r>
      <w:r w:rsidR="00F87DF8">
        <w:t xml:space="preserve"> </w:t>
      </w:r>
      <w:r w:rsidR="00055323">
        <w:t>great.</w:t>
      </w:r>
      <w:r w:rsidR="00F87DF8">
        <w:t xml:space="preserve"> </w:t>
      </w:r>
      <w:r w:rsidR="00055323">
        <w:t>If</w:t>
      </w:r>
      <w:r w:rsidR="00F87DF8">
        <w:t xml:space="preserve"> </w:t>
      </w:r>
      <w:r w:rsidR="00055323">
        <w:t>you</w:t>
      </w:r>
      <w:r w:rsidR="00F87DF8">
        <w:t xml:space="preserve"> </w:t>
      </w:r>
      <w:r w:rsidR="00055323">
        <w:t>have</w:t>
      </w:r>
      <w:r w:rsidR="00F87DF8">
        <w:t xml:space="preserve"> </w:t>
      </w:r>
      <w:r w:rsidR="00055323">
        <w:t>no</w:t>
      </w:r>
      <w:r w:rsidR="00F87DF8">
        <w:t xml:space="preserve"> </w:t>
      </w:r>
      <w:r w:rsidR="00055323">
        <w:t>confidence</w:t>
      </w:r>
      <w:r w:rsidR="00F87DF8">
        <w:t xml:space="preserve"> </w:t>
      </w:r>
      <w:r w:rsidR="00055323">
        <w:t>in</w:t>
      </w:r>
      <w:r w:rsidR="00F87DF8">
        <w:t xml:space="preserve"> </w:t>
      </w:r>
      <w:r w:rsidR="00055323">
        <w:t>them</w:t>
      </w:r>
      <w:r w:rsidR="00F87DF8">
        <w:t xml:space="preserve"> </w:t>
      </w:r>
      <w:r w:rsidR="00055323">
        <w:t>your</w:t>
      </w:r>
      <w:r w:rsidR="00F87DF8">
        <w:t xml:space="preserve"> </w:t>
      </w:r>
      <w:r w:rsidR="00055323">
        <w:t>faith</w:t>
      </w:r>
      <w:r w:rsidR="00F87DF8">
        <w:t xml:space="preserve"> </w:t>
      </w:r>
      <w:r w:rsidR="00055323">
        <w:t>is</w:t>
      </w:r>
      <w:r w:rsidR="00F87DF8">
        <w:t xml:space="preserve"> </w:t>
      </w:r>
      <w:r w:rsidR="00055323">
        <w:t>very</w:t>
      </w:r>
      <w:r w:rsidR="00F87DF8">
        <w:t xml:space="preserve"> </w:t>
      </w:r>
      <w:r w:rsidR="00055323">
        <w:t>weak.</w:t>
      </w:r>
      <w:r w:rsidR="00F87DF8">
        <w:t xml:space="preserve"> </w:t>
      </w:r>
      <w:r w:rsidR="00055323">
        <w:t>God</w:t>
      </w:r>
      <w:r w:rsidR="00F87DF8">
        <w:t xml:space="preserve"> </w:t>
      </w:r>
      <w:r w:rsidR="00055323">
        <w:t>assures</w:t>
      </w:r>
      <w:r w:rsidR="00F87DF8">
        <w:t xml:space="preserve"> </w:t>
      </w:r>
      <w:r w:rsidR="00055323">
        <w:t>you</w:t>
      </w:r>
      <w:r w:rsidR="00F87DF8">
        <w:t xml:space="preserve"> </w:t>
      </w:r>
      <w:r w:rsidR="00055323">
        <w:t>that</w:t>
      </w:r>
      <w:r w:rsidR="00F87DF8">
        <w:t xml:space="preserve"> </w:t>
      </w:r>
      <w:r w:rsidR="00055323">
        <w:t>He</w:t>
      </w:r>
      <w:r w:rsidR="00F87DF8">
        <w:t xml:space="preserve"> </w:t>
      </w:r>
      <w:r w:rsidR="00055323">
        <w:t>will</w:t>
      </w:r>
      <w:r w:rsidR="00F87DF8">
        <w:t xml:space="preserve"> </w:t>
      </w:r>
      <w:r w:rsidR="00055323">
        <w:t>give</w:t>
      </w:r>
      <w:r w:rsidR="00F87DF8">
        <w:t xml:space="preserve"> </w:t>
      </w:r>
      <w:r w:rsidR="00055323">
        <w:t>you</w:t>
      </w:r>
      <w:r w:rsidR="00F87DF8">
        <w:t xml:space="preserve"> </w:t>
      </w:r>
      <w:r w:rsidR="00055323">
        <w:t>a</w:t>
      </w:r>
      <w:r w:rsidR="00F87DF8">
        <w:t xml:space="preserve"> </w:t>
      </w:r>
      <w:r w:rsidR="00055323">
        <w:t>new</w:t>
      </w:r>
      <w:r w:rsidR="00F87DF8">
        <w:t xml:space="preserve"> </w:t>
      </w:r>
      <w:r w:rsidR="00055323">
        <w:t>spirit,</w:t>
      </w:r>
      <w:r w:rsidR="00F87DF8">
        <w:t xml:space="preserve"> </w:t>
      </w:r>
      <w:r w:rsidR="00055323">
        <w:t>that</w:t>
      </w:r>
      <w:r w:rsidR="00F87DF8">
        <w:t xml:space="preserve"> </w:t>
      </w:r>
      <w:r w:rsidR="00055323">
        <w:t>He</w:t>
      </w:r>
      <w:r w:rsidR="00F87DF8">
        <w:t xml:space="preserve"> </w:t>
      </w:r>
      <w:r w:rsidR="00055323">
        <w:t>will</w:t>
      </w:r>
      <w:r w:rsidR="00F87DF8">
        <w:t xml:space="preserve"> </w:t>
      </w:r>
      <w:r w:rsidR="00055323">
        <w:t>change</w:t>
      </w:r>
      <w:r w:rsidR="00F87DF8">
        <w:t xml:space="preserve"> </w:t>
      </w:r>
      <w:r w:rsidR="00055323">
        <w:t>your</w:t>
      </w:r>
      <w:r w:rsidR="00F87DF8">
        <w:t xml:space="preserve"> </w:t>
      </w:r>
      <w:r w:rsidR="00055323">
        <w:t>heart</w:t>
      </w:r>
      <w:r w:rsidR="00F87DF8">
        <w:t xml:space="preserve"> </w:t>
      </w:r>
      <w:r w:rsidR="00055323">
        <w:t>of</w:t>
      </w:r>
      <w:r w:rsidR="00F87DF8">
        <w:t xml:space="preserve"> </w:t>
      </w:r>
      <w:r w:rsidR="00055323">
        <w:t>stone</w:t>
      </w:r>
      <w:r w:rsidR="00F87DF8">
        <w:t xml:space="preserve"> </w:t>
      </w:r>
      <w:r w:rsidR="00055323">
        <w:t>into</w:t>
      </w:r>
      <w:r w:rsidR="00F87DF8">
        <w:t xml:space="preserve"> </w:t>
      </w:r>
      <w:r w:rsidR="00055323">
        <w:t>a</w:t>
      </w:r>
      <w:r w:rsidR="00F87DF8">
        <w:t xml:space="preserve"> </w:t>
      </w:r>
      <w:r w:rsidR="00055323">
        <w:t>heart</w:t>
      </w:r>
      <w:r w:rsidR="00F87DF8">
        <w:t xml:space="preserve"> </w:t>
      </w:r>
      <w:r w:rsidR="00055323">
        <w:t>of</w:t>
      </w:r>
      <w:r w:rsidR="00F87DF8">
        <w:t xml:space="preserve"> </w:t>
      </w:r>
      <w:r w:rsidR="00055323">
        <w:t>flesh,</w:t>
      </w:r>
      <w:r w:rsidR="00F87DF8">
        <w:t xml:space="preserve"> </w:t>
      </w:r>
      <w:r w:rsidR="00055323">
        <w:t>that</w:t>
      </w:r>
      <w:r w:rsidR="00F87DF8">
        <w:t xml:space="preserve"> </w:t>
      </w:r>
      <w:r w:rsidR="00055323">
        <w:t>He</w:t>
      </w:r>
      <w:r w:rsidR="00F87DF8">
        <w:t xml:space="preserve"> </w:t>
      </w:r>
      <w:r w:rsidR="00055323">
        <w:t>will</w:t>
      </w:r>
      <w:r w:rsidR="00F87DF8">
        <w:t xml:space="preserve"> </w:t>
      </w:r>
      <w:r w:rsidR="00055323">
        <w:t>mortify</w:t>
      </w:r>
      <w:r w:rsidR="00F87DF8">
        <w:t xml:space="preserve"> </w:t>
      </w:r>
      <w:r w:rsidR="00055323">
        <w:t>your</w:t>
      </w:r>
      <w:r w:rsidR="00F87DF8">
        <w:t xml:space="preserve"> </w:t>
      </w:r>
      <w:r w:rsidR="00055323">
        <w:t>passions</w:t>
      </w:r>
      <w:r w:rsidR="00F87DF8">
        <w:t xml:space="preserve"> </w:t>
      </w:r>
      <w:r w:rsidR="00055323">
        <w:t>to</w:t>
      </w:r>
      <w:r w:rsidR="00F87DF8">
        <w:t xml:space="preserve"> </w:t>
      </w:r>
      <w:r w:rsidR="00055323">
        <w:t>such</w:t>
      </w:r>
      <w:r w:rsidR="00F87DF8">
        <w:t xml:space="preserve"> </w:t>
      </w:r>
      <w:r w:rsidR="00055323">
        <w:t>a</w:t>
      </w:r>
      <w:r w:rsidR="00F87DF8">
        <w:t xml:space="preserve"> </w:t>
      </w:r>
      <w:r w:rsidR="00055323">
        <w:t>degree</w:t>
      </w:r>
      <w:r w:rsidR="00F87DF8">
        <w:t xml:space="preserve"> </w:t>
      </w:r>
      <w:r w:rsidR="00055323">
        <w:t>that</w:t>
      </w:r>
      <w:r w:rsidR="00F87DF8">
        <w:t xml:space="preserve"> </w:t>
      </w:r>
      <w:r w:rsidR="00055323">
        <w:t>you</w:t>
      </w:r>
      <w:r w:rsidR="00F87DF8">
        <w:t xml:space="preserve"> </w:t>
      </w:r>
      <w:r w:rsidR="00055323">
        <w:t>will</w:t>
      </w:r>
      <w:r w:rsidR="00F87DF8">
        <w:t xml:space="preserve"> </w:t>
      </w:r>
      <w:r w:rsidR="00055323">
        <w:t>not</w:t>
      </w:r>
      <w:r w:rsidR="00F87DF8">
        <w:t xml:space="preserve"> </w:t>
      </w:r>
      <w:r w:rsidR="00055323">
        <w:t>know</w:t>
      </w:r>
      <w:r w:rsidR="00F87DF8">
        <w:t xml:space="preserve"> </w:t>
      </w:r>
      <w:r w:rsidR="00055323">
        <w:t>yourself.</w:t>
      </w:r>
      <w:r w:rsidR="00F87DF8">
        <w:t xml:space="preserve"> </w:t>
      </w:r>
      <w:r w:rsidR="00055323">
        <w:t>You</w:t>
      </w:r>
      <w:r w:rsidR="00F87DF8">
        <w:t xml:space="preserve"> </w:t>
      </w:r>
      <w:r w:rsidR="00055323">
        <w:t>will</w:t>
      </w:r>
      <w:r w:rsidR="00F87DF8">
        <w:t xml:space="preserve"> </w:t>
      </w:r>
      <w:r w:rsidR="00055323">
        <w:t>seek</w:t>
      </w:r>
      <w:r w:rsidR="00F87DF8">
        <w:t xml:space="preserve"> </w:t>
      </w:r>
      <w:r w:rsidR="00055323">
        <w:t>in</w:t>
      </w:r>
      <w:r w:rsidR="00F87DF8">
        <w:t xml:space="preserve"> </w:t>
      </w:r>
      <w:r w:rsidR="00055323">
        <w:t>vain</w:t>
      </w:r>
      <w:r w:rsidR="00F87DF8">
        <w:t xml:space="preserve"> </w:t>
      </w:r>
      <w:r w:rsidR="00055323">
        <w:t>for</w:t>
      </w:r>
      <w:r w:rsidR="00F87DF8">
        <w:t xml:space="preserve"> </w:t>
      </w:r>
      <w:r w:rsidR="00055323">
        <w:t>the</w:t>
      </w:r>
      <w:r w:rsidR="00F87DF8">
        <w:t xml:space="preserve"> </w:t>
      </w:r>
      <w:r w:rsidR="00055323">
        <w:t>evil</w:t>
      </w:r>
      <w:r w:rsidR="00F87DF8">
        <w:t xml:space="preserve"> </w:t>
      </w:r>
      <w:r w:rsidR="00055323">
        <w:t>inclinations</w:t>
      </w:r>
      <w:r w:rsidR="00F87DF8">
        <w:t xml:space="preserve"> </w:t>
      </w:r>
      <w:r w:rsidR="00055323">
        <w:t>which</w:t>
      </w:r>
      <w:r w:rsidR="00F87DF8">
        <w:t xml:space="preserve"> </w:t>
      </w:r>
      <w:r w:rsidR="00055323">
        <w:t>warred</w:t>
      </w:r>
      <w:r w:rsidR="00F87DF8">
        <w:t xml:space="preserve"> </w:t>
      </w:r>
      <w:r w:rsidR="00055323">
        <w:t>against</w:t>
      </w:r>
      <w:r w:rsidR="00F87DF8">
        <w:t xml:space="preserve"> </w:t>
      </w:r>
      <w:r w:rsidR="00055323">
        <w:t>you;</w:t>
      </w:r>
      <w:r w:rsidR="00F87DF8">
        <w:t xml:space="preserve"> </w:t>
      </w:r>
      <w:r w:rsidR="00055323">
        <w:t>they</w:t>
      </w:r>
      <w:r w:rsidR="00F87DF8">
        <w:t xml:space="preserve"> </w:t>
      </w:r>
      <w:r w:rsidR="00055323">
        <w:t>will</w:t>
      </w:r>
      <w:r w:rsidR="00F87DF8">
        <w:t xml:space="preserve"> </w:t>
      </w:r>
      <w:r w:rsidR="00055323">
        <w:t>be</w:t>
      </w:r>
      <w:r w:rsidR="00F87DF8">
        <w:t xml:space="preserve"> </w:t>
      </w:r>
      <w:r w:rsidR="00055323">
        <w:t>as</w:t>
      </w:r>
      <w:r w:rsidR="00F87DF8">
        <w:t xml:space="preserve"> </w:t>
      </w:r>
      <w:r w:rsidR="00055323">
        <w:t>a</w:t>
      </w:r>
      <w:r w:rsidR="00F87DF8">
        <w:t xml:space="preserve"> </w:t>
      </w:r>
      <w:r w:rsidR="00055323">
        <w:t>thing</w:t>
      </w:r>
      <w:r w:rsidR="00F87DF8">
        <w:t xml:space="preserve"> </w:t>
      </w:r>
      <w:r w:rsidR="00055323">
        <w:t>consumed,</w:t>
      </w:r>
      <w:r w:rsidR="00F87DF8">
        <w:t xml:space="preserve"> </w:t>
      </w:r>
      <w:r w:rsidR="00055323">
        <w:t>for</w:t>
      </w:r>
      <w:r w:rsidR="00F87DF8">
        <w:t xml:space="preserve"> </w:t>
      </w:r>
      <w:r w:rsidR="00055323">
        <w:t>He</w:t>
      </w:r>
      <w:r w:rsidR="00F87DF8">
        <w:t xml:space="preserve"> </w:t>
      </w:r>
      <w:r w:rsidR="00055323">
        <w:t>will</w:t>
      </w:r>
      <w:r w:rsidR="00F87DF8">
        <w:t xml:space="preserve"> </w:t>
      </w:r>
      <w:r w:rsidR="00055323">
        <w:t>weaken</w:t>
      </w:r>
      <w:r w:rsidR="00F87DF8">
        <w:t xml:space="preserve"> </w:t>
      </w:r>
      <w:r w:rsidR="00055323">
        <w:t>all</w:t>
      </w:r>
      <w:r w:rsidR="00F87DF8">
        <w:t xml:space="preserve"> </w:t>
      </w:r>
      <w:r w:rsidR="00055323">
        <w:t>their</w:t>
      </w:r>
      <w:r w:rsidR="00F87DF8">
        <w:t xml:space="preserve"> </w:t>
      </w:r>
      <w:r w:rsidR="00055323">
        <w:t>forces.</w:t>
      </w:r>
      <w:r w:rsidR="00F87DF8">
        <w:t xml:space="preserve"> </w:t>
      </w:r>
      <w:r w:rsidR="00055323">
        <w:t>What</w:t>
      </w:r>
      <w:r w:rsidR="00F87DF8">
        <w:t xml:space="preserve"> </w:t>
      </w:r>
      <w:r w:rsidR="00055323">
        <w:t>more</w:t>
      </w:r>
      <w:r w:rsidR="00F87DF8">
        <w:t xml:space="preserve"> </w:t>
      </w:r>
      <w:r w:rsidR="00055323">
        <w:t>can</w:t>
      </w:r>
      <w:r w:rsidR="00F87DF8">
        <w:t xml:space="preserve"> </w:t>
      </w:r>
      <w:r w:rsidR="00055323">
        <w:t>you</w:t>
      </w:r>
      <w:r w:rsidR="00F87DF8">
        <w:t xml:space="preserve"> </w:t>
      </w:r>
      <w:r w:rsidR="00055323">
        <w:t>desire?</w:t>
      </w:r>
      <w:r w:rsidR="00F87DF8">
        <w:t xml:space="preserve"> </w:t>
      </w:r>
      <w:r w:rsidR="00055323">
        <w:t>Have,</w:t>
      </w:r>
      <w:r w:rsidR="00F87DF8">
        <w:t xml:space="preserve"> </w:t>
      </w:r>
      <w:r w:rsidR="00055323">
        <w:t>then,</w:t>
      </w:r>
      <w:r w:rsidR="00F87DF8">
        <w:t xml:space="preserve"> </w:t>
      </w:r>
      <w:r w:rsidR="00055323">
        <w:t>a</w:t>
      </w:r>
      <w:r w:rsidR="00F87DF8">
        <w:t xml:space="preserve"> </w:t>
      </w:r>
      <w:r w:rsidR="00055323">
        <w:t>lively</w:t>
      </w:r>
      <w:r w:rsidR="00F87DF8">
        <w:t xml:space="preserve"> </w:t>
      </w:r>
      <w:r w:rsidR="00055323">
        <w:t>faith</w:t>
      </w:r>
      <w:r w:rsidR="00F87DF8">
        <w:t xml:space="preserve"> </w:t>
      </w:r>
      <w:r w:rsidR="00055323">
        <w:t>and</w:t>
      </w:r>
      <w:r w:rsidR="00F87DF8">
        <w:t xml:space="preserve"> </w:t>
      </w:r>
      <w:r w:rsidR="00055323">
        <w:t>firm</w:t>
      </w:r>
      <w:r w:rsidR="00F87DF8">
        <w:t xml:space="preserve"> </w:t>
      </w:r>
      <w:r w:rsidR="00055323">
        <w:t>hope,</w:t>
      </w:r>
      <w:r w:rsidR="00F87DF8">
        <w:t xml:space="preserve"> </w:t>
      </w:r>
      <w:r w:rsidR="00055323">
        <w:t>and</w:t>
      </w:r>
      <w:r w:rsidR="00F87DF8">
        <w:t xml:space="preserve"> </w:t>
      </w:r>
      <w:r w:rsidR="00055323">
        <w:t>cast</w:t>
      </w:r>
      <w:r w:rsidR="00F87DF8">
        <w:t xml:space="preserve"> </w:t>
      </w:r>
      <w:r w:rsidR="00055323">
        <w:t>yourself</w:t>
      </w:r>
      <w:r w:rsidR="00F87DF8">
        <w:t xml:space="preserve"> </w:t>
      </w:r>
      <w:r w:rsidR="00055323">
        <w:t>into</w:t>
      </w:r>
      <w:r w:rsidR="00F87DF8">
        <w:t xml:space="preserve"> </w:t>
      </w:r>
      <w:r w:rsidR="00055323">
        <w:t>the</w:t>
      </w:r>
      <w:r w:rsidR="00F87DF8">
        <w:t xml:space="preserve"> </w:t>
      </w:r>
      <w:r w:rsidR="00055323">
        <w:t>arms</w:t>
      </w:r>
      <w:r w:rsidR="00F87DF8">
        <w:t xml:space="preserve"> </w:t>
      </w:r>
      <w:r w:rsidR="00055323">
        <w:t>of</w:t>
      </w:r>
      <w:r w:rsidR="00F87DF8">
        <w:t xml:space="preserve"> </w:t>
      </w:r>
      <w:r w:rsidR="00055323">
        <w:t>God.</w:t>
      </w:r>
      <w:r w:rsidR="00F87DF8">
        <w:t xml:space="preserve"> </w:t>
      </w:r>
    </w:p>
    <w:p w14:paraId="53FAB984" w14:textId="1A5CFB06" w:rsidR="00CF51CE" w:rsidRDefault="00055323" w:rsidP="00B01E47">
      <w:pPr>
        <w:jc w:val="both"/>
      </w:pPr>
      <w:r>
        <w:t>But,</w:t>
      </w:r>
      <w:r w:rsidR="00F87DF8">
        <w:t xml:space="preserve"> </w:t>
      </w:r>
      <w:r>
        <w:t>perhaps,</w:t>
      </w:r>
      <w:r w:rsidR="00F87DF8">
        <w:t xml:space="preserve"> </w:t>
      </w:r>
      <w:r>
        <w:t>you</w:t>
      </w:r>
      <w:r w:rsidR="00F87DF8">
        <w:t xml:space="preserve"> </w:t>
      </w:r>
      <w:r>
        <w:t>will</w:t>
      </w:r>
      <w:r w:rsidR="00F87DF8">
        <w:t xml:space="preserve"> </w:t>
      </w:r>
      <w:r>
        <w:t>still</w:t>
      </w:r>
      <w:r w:rsidR="00F87DF8">
        <w:t xml:space="preserve"> </w:t>
      </w:r>
      <w:r>
        <w:t>object</w:t>
      </w:r>
      <w:r w:rsidR="00F87DF8">
        <w:t xml:space="preserve"> </w:t>
      </w:r>
      <w:r>
        <w:t>that</w:t>
      </w:r>
      <w:r w:rsidR="00F87DF8">
        <w:t xml:space="preserve"> </w:t>
      </w:r>
      <w:r>
        <w:t>your</w:t>
      </w:r>
      <w:r w:rsidR="00F87DF8">
        <w:t xml:space="preserve"> </w:t>
      </w:r>
      <w:r>
        <w:t>sins</w:t>
      </w:r>
      <w:r w:rsidR="00F87DF8">
        <w:t xml:space="preserve"> </w:t>
      </w:r>
      <w:r>
        <w:t>are</w:t>
      </w:r>
      <w:r w:rsidR="00F87DF8">
        <w:t xml:space="preserve"> </w:t>
      </w:r>
      <w:r>
        <w:t>so</w:t>
      </w:r>
      <w:r w:rsidR="00F87DF8">
        <w:t xml:space="preserve"> </w:t>
      </w:r>
      <w:r>
        <w:t>numerous</w:t>
      </w:r>
      <w:r w:rsidR="00F87DF8">
        <w:t xml:space="preserve"> </w:t>
      </w:r>
      <w:r>
        <w:t>that</w:t>
      </w:r>
      <w:r w:rsidR="00F87DF8">
        <w:t xml:space="preserve"> </w:t>
      </w:r>
      <w:r>
        <w:t>God</w:t>
      </w:r>
      <w:r w:rsidR="00F87DF8">
        <w:t xml:space="preserve"> </w:t>
      </w:r>
      <w:r>
        <w:t>must</w:t>
      </w:r>
      <w:r w:rsidR="00F87DF8">
        <w:t xml:space="preserve"> </w:t>
      </w:r>
      <w:r>
        <w:t>refuse</w:t>
      </w:r>
      <w:r w:rsidR="00F87DF8">
        <w:t xml:space="preserve"> </w:t>
      </w:r>
      <w:r>
        <w:t>you</w:t>
      </w:r>
      <w:r w:rsidR="00F87DF8">
        <w:t xml:space="preserve"> </w:t>
      </w:r>
      <w:r>
        <w:t>His</w:t>
      </w:r>
      <w:r w:rsidR="00F87DF8">
        <w:t xml:space="preserve"> </w:t>
      </w:r>
      <w:r>
        <w:t>grace.</w:t>
      </w:r>
      <w:r w:rsidR="00F87DF8">
        <w:t xml:space="preserve"> </w:t>
      </w:r>
      <w:r>
        <w:t>Away</w:t>
      </w:r>
      <w:r w:rsidR="00F87DF8">
        <w:t xml:space="preserve"> </w:t>
      </w:r>
      <w:r>
        <w:t>with</w:t>
      </w:r>
      <w:r w:rsidR="00F87DF8">
        <w:t xml:space="preserve"> </w:t>
      </w:r>
      <w:r>
        <w:t>such</w:t>
      </w:r>
      <w:r w:rsidR="00F87DF8">
        <w:t xml:space="preserve"> </w:t>
      </w:r>
      <w:r>
        <w:t>a</w:t>
      </w:r>
      <w:r w:rsidR="00F87DF8">
        <w:t xml:space="preserve"> </w:t>
      </w:r>
      <w:r>
        <w:t>thought!</w:t>
      </w:r>
      <w:r w:rsidR="00F87DF8">
        <w:t xml:space="preserve"> </w:t>
      </w:r>
      <w:r>
        <w:t>It</w:t>
      </w:r>
      <w:r w:rsidR="00F87DF8">
        <w:t xml:space="preserve"> </w:t>
      </w:r>
      <w:r>
        <w:t>is</w:t>
      </w:r>
      <w:r w:rsidR="00F87DF8">
        <w:t xml:space="preserve"> </w:t>
      </w:r>
      <w:r>
        <w:t>one</w:t>
      </w:r>
      <w:r w:rsidR="00F87DF8">
        <w:t xml:space="preserve"> </w:t>
      </w:r>
      <w:r>
        <w:t>of</w:t>
      </w:r>
      <w:r w:rsidR="00F87DF8">
        <w:t xml:space="preserve"> </w:t>
      </w:r>
      <w:r>
        <w:t>the</w:t>
      </w:r>
      <w:r w:rsidR="00F87DF8">
        <w:t xml:space="preserve"> </w:t>
      </w:r>
      <w:r>
        <w:t>greatest</w:t>
      </w:r>
      <w:r w:rsidR="00F87DF8">
        <w:t xml:space="preserve"> </w:t>
      </w:r>
      <w:r>
        <w:t>insults</w:t>
      </w:r>
      <w:r w:rsidR="00F87DF8">
        <w:t xml:space="preserve"> </w:t>
      </w:r>
      <w:r>
        <w:t>you</w:t>
      </w:r>
      <w:r w:rsidR="00F87DF8">
        <w:t xml:space="preserve"> </w:t>
      </w:r>
      <w:r>
        <w:t>could</w:t>
      </w:r>
      <w:r w:rsidR="00F87DF8">
        <w:t xml:space="preserve"> </w:t>
      </w:r>
      <w:r>
        <w:t>offer</w:t>
      </w:r>
      <w:r w:rsidR="00F87DF8">
        <w:t xml:space="preserve"> </w:t>
      </w:r>
      <w:r>
        <w:t>to</w:t>
      </w:r>
      <w:r w:rsidR="00F87DF8">
        <w:t xml:space="preserve"> </w:t>
      </w:r>
      <w:r>
        <w:t>God.</w:t>
      </w:r>
      <w:r w:rsidR="00F87DF8">
        <w:t xml:space="preserve"> </w:t>
      </w:r>
      <w:r>
        <w:t>By</w:t>
      </w:r>
      <w:r w:rsidR="00F87DF8">
        <w:t xml:space="preserve"> </w:t>
      </w:r>
      <w:r>
        <w:t>it</w:t>
      </w:r>
      <w:r w:rsidR="00F87DF8">
        <w:t xml:space="preserve"> </w:t>
      </w:r>
      <w:r>
        <w:t>you</w:t>
      </w:r>
      <w:r w:rsidR="00F87DF8">
        <w:t xml:space="preserve"> </w:t>
      </w:r>
      <w:r>
        <w:t>virtually</w:t>
      </w:r>
      <w:r w:rsidR="00F87DF8">
        <w:t xml:space="preserve"> </w:t>
      </w:r>
      <w:r>
        <w:t>say</w:t>
      </w:r>
      <w:r w:rsidR="00F87DF8">
        <w:t xml:space="preserve"> </w:t>
      </w:r>
      <w:r>
        <w:t>either</w:t>
      </w:r>
      <w:r w:rsidR="00F87DF8">
        <w:t xml:space="preserve"> </w:t>
      </w:r>
      <w:r>
        <w:t>that</w:t>
      </w:r>
      <w:r w:rsidR="00F87DF8">
        <w:t xml:space="preserve"> </w:t>
      </w:r>
      <w:r>
        <w:t>God</w:t>
      </w:r>
      <w:r w:rsidR="00F87DF8">
        <w:t xml:space="preserve"> </w:t>
      </w:r>
      <w:r>
        <w:t>cannot</w:t>
      </w:r>
      <w:r w:rsidR="00F87DF8">
        <w:t xml:space="preserve"> </w:t>
      </w:r>
      <w:r>
        <w:t>or</w:t>
      </w:r>
      <w:r w:rsidR="00F87DF8">
        <w:t xml:space="preserve"> </w:t>
      </w:r>
      <w:r>
        <w:t>will</w:t>
      </w:r>
      <w:r w:rsidR="00F87DF8">
        <w:t xml:space="preserve"> </w:t>
      </w:r>
      <w:r>
        <w:t>not</w:t>
      </w:r>
      <w:r w:rsidR="00F87DF8">
        <w:t xml:space="preserve"> </w:t>
      </w:r>
      <w:r>
        <w:t>assist</w:t>
      </w:r>
      <w:r w:rsidR="00F87DF8">
        <w:t xml:space="preserve"> </w:t>
      </w:r>
      <w:r>
        <w:t>His</w:t>
      </w:r>
      <w:r w:rsidR="00F87DF8">
        <w:t xml:space="preserve"> </w:t>
      </w:r>
      <w:r>
        <w:t>creatures</w:t>
      </w:r>
      <w:r w:rsidR="00F87DF8">
        <w:t xml:space="preserve"> </w:t>
      </w:r>
      <w:r>
        <w:t>when</w:t>
      </w:r>
      <w:r w:rsidR="00F87DF8">
        <w:t xml:space="preserve"> </w:t>
      </w:r>
      <w:r>
        <w:t>they</w:t>
      </w:r>
      <w:r w:rsidR="00F87DF8">
        <w:t xml:space="preserve"> </w:t>
      </w:r>
      <w:r>
        <w:t>implore</w:t>
      </w:r>
      <w:r w:rsidR="00F87DF8">
        <w:t xml:space="preserve"> </w:t>
      </w:r>
      <w:r>
        <w:t>His</w:t>
      </w:r>
      <w:r w:rsidR="00F87DF8">
        <w:t xml:space="preserve"> </w:t>
      </w:r>
      <w:r>
        <w:t>aid.</w:t>
      </w:r>
      <w:r w:rsidR="00F87DF8">
        <w:t xml:space="preserve"> </w:t>
      </w:r>
      <w:r>
        <w:t>Do</w:t>
      </w:r>
      <w:r w:rsidR="00F87DF8">
        <w:t xml:space="preserve"> </w:t>
      </w:r>
      <w:r>
        <w:t>not</w:t>
      </w:r>
      <w:r w:rsidR="00F87DF8">
        <w:t xml:space="preserve"> </w:t>
      </w:r>
      <w:r>
        <w:t>yield</w:t>
      </w:r>
      <w:r w:rsidR="00F87DF8">
        <w:t xml:space="preserve"> </w:t>
      </w:r>
      <w:r>
        <w:t>to</w:t>
      </w:r>
      <w:r w:rsidR="00F87DF8">
        <w:t xml:space="preserve"> </w:t>
      </w:r>
      <w:r>
        <w:t>such</w:t>
      </w:r>
      <w:r w:rsidR="00F87DF8">
        <w:t xml:space="preserve"> </w:t>
      </w:r>
      <w:r>
        <w:t>a</w:t>
      </w:r>
      <w:r w:rsidR="00F87DF8">
        <w:t xml:space="preserve"> </w:t>
      </w:r>
      <w:r>
        <w:t>blasphemy.</w:t>
      </w:r>
      <w:r w:rsidR="00F87DF8">
        <w:t xml:space="preserve"> </w:t>
      </w:r>
      <w:r>
        <w:t>Rather</w:t>
      </w:r>
      <w:r w:rsidR="00F87DF8">
        <w:t xml:space="preserve"> </w:t>
      </w:r>
      <w:r>
        <w:t>let</w:t>
      </w:r>
      <w:r w:rsidR="00F87DF8">
        <w:t xml:space="preserve"> </w:t>
      </w:r>
      <w:r>
        <w:t>your</w:t>
      </w:r>
      <w:r w:rsidR="00F87DF8">
        <w:t xml:space="preserve"> </w:t>
      </w:r>
      <w:r>
        <w:t>prayer</w:t>
      </w:r>
      <w:r w:rsidR="00F87DF8">
        <w:t xml:space="preserve"> </w:t>
      </w:r>
      <w:r>
        <w:t>be,</w:t>
      </w:r>
      <w:r w:rsidR="00F87DF8">
        <w:t xml:space="preserve"> </w:t>
      </w:r>
      <w:r>
        <w:t>with</w:t>
      </w:r>
      <w:r w:rsidR="00F87DF8">
        <w:t xml:space="preserve"> </w:t>
      </w:r>
      <w:r>
        <w:t>St.</w:t>
      </w:r>
      <w:r w:rsidR="00F87DF8">
        <w:t xml:space="preserve"> </w:t>
      </w:r>
      <w:r>
        <w:t>Augustine:</w:t>
      </w:r>
      <w:r w:rsidR="00F87DF8">
        <w:t xml:space="preserve"> </w:t>
      </w:r>
      <w:r w:rsidR="00CF51CE">
        <w:t>“</w:t>
      </w:r>
      <w:r>
        <w:t>Give</w:t>
      </w:r>
      <w:r w:rsidR="00F87DF8">
        <w:t xml:space="preserve"> </w:t>
      </w:r>
      <w:r>
        <w:t>me</w:t>
      </w:r>
      <w:r w:rsidR="00F87DF8">
        <w:t xml:space="preserve"> </w:t>
      </w:r>
      <w:r>
        <w:t>grace,</w:t>
      </w:r>
      <w:r w:rsidR="00F87DF8">
        <w:t xml:space="preserve"> </w:t>
      </w:r>
      <w:r>
        <w:t>0</w:t>
      </w:r>
      <w:r w:rsidR="00F87DF8">
        <w:t xml:space="preserve"> </w:t>
      </w:r>
      <w:r>
        <w:t>Lord!</w:t>
      </w:r>
      <w:r w:rsidR="00F87DF8">
        <w:t xml:space="preserve"> </w:t>
      </w:r>
      <w:r>
        <w:t>to</w:t>
      </w:r>
      <w:r w:rsidR="00F87DF8">
        <w:t xml:space="preserve"> </w:t>
      </w:r>
      <w:r>
        <w:t>do</w:t>
      </w:r>
      <w:r w:rsidR="00F87DF8">
        <w:t xml:space="preserve"> </w:t>
      </w:r>
      <w:r>
        <w:t>what</w:t>
      </w:r>
      <w:r w:rsidR="00F87DF8">
        <w:t xml:space="preserve"> </w:t>
      </w:r>
      <w:r w:rsidR="00186837">
        <w:t>You</w:t>
      </w:r>
      <w:r w:rsidR="00F87DF8">
        <w:t xml:space="preserve"> </w:t>
      </w:r>
      <w:r>
        <w:t>command,</w:t>
      </w:r>
      <w:r w:rsidR="00F87DF8">
        <w:t xml:space="preserve"> </w:t>
      </w:r>
      <w:r>
        <w:t>and</w:t>
      </w:r>
      <w:r w:rsidR="00F87DF8">
        <w:t xml:space="preserve"> </w:t>
      </w:r>
      <w:r>
        <w:t>command</w:t>
      </w:r>
      <w:r w:rsidR="00F87DF8">
        <w:t xml:space="preserve"> </w:t>
      </w:r>
      <w:r>
        <w:t>what</w:t>
      </w:r>
      <w:r w:rsidR="00F87DF8">
        <w:t xml:space="preserve"> </w:t>
      </w:r>
      <w:r w:rsidR="00186837">
        <w:t>You</w:t>
      </w:r>
      <w:r w:rsidR="00F87DF8">
        <w:t xml:space="preserve"> </w:t>
      </w:r>
      <w:r>
        <w:t>please.</w:t>
      </w:r>
      <w:r w:rsidR="00CF51CE">
        <w:t>”</w:t>
      </w:r>
      <w:r w:rsidR="00CF51CE">
        <w:rPr>
          <w:rStyle w:val="FootnoteReference"/>
        </w:rPr>
        <w:footnoteReference w:id="381"/>
      </w:r>
      <w:r w:rsidR="00F87DF8">
        <w:t xml:space="preserve"> </w:t>
      </w:r>
      <w:r>
        <w:t>This</w:t>
      </w:r>
      <w:r w:rsidR="00F87DF8">
        <w:t xml:space="preserve"> </w:t>
      </w:r>
      <w:r>
        <w:t>prayer</w:t>
      </w:r>
      <w:r w:rsidR="00F87DF8">
        <w:t xml:space="preserve"> </w:t>
      </w:r>
      <w:r>
        <w:t>will</w:t>
      </w:r>
      <w:r w:rsidR="00F87DF8">
        <w:t xml:space="preserve"> </w:t>
      </w:r>
      <w:r>
        <w:t>always</w:t>
      </w:r>
      <w:r w:rsidR="00F87DF8">
        <w:t xml:space="preserve"> </w:t>
      </w:r>
      <w:r>
        <w:t>be</w:t>
      </w:r>
      <w:r w:rsidR="00F87DF8">
        <w:t xml:space="preserve"> </w:t>
      </w:r>
      <w:r>
        <w:t>answered,</w:t>
      </w:r>
      <w:r w:rsidR="00F87DF8">
        <w:t xml:space="preserve"> </w:t>
      </w:r>
      <w:r>
        <w:t>for</w:t>
      </w:r>
      <w:r w:rsidR="00F87DF8">
        <w:t xml:space="preserve"> </w:t>
      </w:r>
      <w:r>
        <w:t>God</w:t>
      </w:r>
      <w:r w:rsidR="00F87DF8">
        <w:t xml:space="preserve"> </w:t>
      </w:r>
      <w:r>
        <w:t>is</w:t>
      </w:r>
      <w:r w:rsidR="00F87DF8">
        <w:t xml:space="preserve"> </w:t>
      </w:r>
      <w:r>
        <w:t>ever</w:t>
      </w:r>
      <w:r w:rsidR="00F87DF8">
        <w:t xml:space="preserve"> </w:t>
      </w:r>
      <w:r>
        <w:t>ready</w:t>
      </w:r>
      <w:r w:rsidR="00F87DF8">
        <w:t xml:space="preserve"> </w:t>
      </w:r>
      <w:r>
        <w:t>to</w:t>
      </w:r>
      <w:r w:rsidR="00F87DF8">
        <w:t xml:space="preserve"> </w:t>
      </w:r>
      <w:r>
        <w:t>cooperate</w:t>
      </w:r>
      <w:r w:rsidR="00F87DF8">
        <w:t xml:space="preserve"> </w:t>
      </w:r>
      <w:r>
        <w:t>with</w:t>
      </w:r>
      <w:r w:rsidR="00F87DF8">
        <w:t xml:space="preserve"> </w:t>
      </w:r>
      <w:r>
        <w:t>man</w:t>
      </w:r>
      <w:r w:rsidR="00F87DF8">
        <w:t xml:space="preserve"> </w:t>
      </w:r>
      <w:r>
        <w:t>in</w:t>
      </w:r>
      <w:r w:rsidR="00F87DF8">
        <w:t xml:space="preserve"> </w:t>
      </w:r>
      <w:r>
        <w:t>doing</w:t>
      </w:r>
      <w:r w:rsidR="00F87DF8">
        <w:t xml:space="preserve"> </w:t>
      </w:r>
      <w:r>
        <w:t>good.</w:t>
      </w:r>
      <w:r w:rsidR="00F87DF8">
        <w:t xml:space="preserve"> </w:t>
      </w:r>
      <w:r>
        <w:t>God</w:t>
      </w:r>
      <w:r w:rsidR="00F87DF8">
        <w:t xml:space="preserve"> </w:t>
      </w:r>
      <w:r>
        <w:t>is</w:t>
      </w:r>
      <w:r w:rsidR="00F87DF8">
        <w:t xml:space="preserve"> </w:t>
      </w:r>
      <w:r>
        <w:t>the</w:t>
      </w:r>
      <w:r w:rsidR="00F87DF8">
        <w:t xml:space="preserve"> </w:t>
      </w:r>
      <w:r>
        <w:t>principal</w:t>
      </w:r>
      <w:r w:rsidR="00F87DF8">
        <w:t xml:space="preserve"> </w:t>
      </w:r>
      <w:r>
        <w:t>cause,</w:t>
      </w:r>
      <w:r w:rsidR="00F87DF8">
        <w:t xml:space="preserve"> </w:t>
      </w:r>
      <w:r>
        <w:t>man</w:t>
      </w:r>
      <w:r w:rsidR="00F87DF8">
        <w:t xml:space="preserve"> </w:t>
      </w:r>
      <w:r>
        <w:t>is</w:t>
      </w:r>
      <w:r w:rsidR="00F87DF8">
        <w:t xml:space="preserve"> </w:t>
      </w:r>
      <w:r>
        <w:t>the</w:t>
      </w:r>
      <w:r w:rsidR="00F87DF8">
        <w:t xml:space="preserve"> </w:t>
      </w:r>
      <w:r>
        <w:t>secondary.</w:t>
      </w:r>
      <w:r w:rsidR="00F87DF8">
        <w:t xml:space="preserve"> </w:t>
      </w:r>
      <w:r>
        <w:t>God</w:t>
      </w:r>
      <w:r w:rsidR="00F87DF8">
        <w:t xml:space="preserve"> </w:t>
      </w:r>
      <w:r>
        <w:t>aids</w:t>
      </w:r>
      <w:r w:rsidR="00F87DF8">
        <w:t xml:space="preserve"> </w:t>
      </w:r>
      <w:r>
        <w:t>man,</w:t>
      </w:r>
      <w:r w:rsidR="00F87DF8">
        <w:t xml:space="preserve"> </w:t>
      </w:r>
      <w:r>
        <w:t>as</w:t>
      </w:r>
      <w:r w:rsidR="00F87DF8">
        <w:t xml:space="preserve"> </w:t>
      </w:r>
      <w:r>
        <w:t>a</w:t>
      </w:r>
      <w:r w:rsidR="00F87DF8">
        <w:t xml:space="preserve"> </w:t>
      </w:r>
      <w:r>
        <w:t>painter</w:t>
      </w:r>
      <w:r w:rsidR="00F87DF8">
        <w:t xml:space="preserve"> </w:t>
      </w:r>
      <w:r>
        <w:t>aids</w:t>
      </w:r>
      <w:r w:rsidR="00F87DF8">
        <w:t xml:space="preserve"> </w:t>
      </w:r>
      <w:r>
        <w:t>a</w:t>
      </w:r>
      <w:r w:rsidR="00F87DF8">
        <w:t xml:space="preserve"> </w:t>
      </w:r>
      <w:r>
        <w:t>pupil</w:t>
      </w:r>
      <w:r w:rsidR="00F87DF8">
        <w:t xml:space="preserve"> </w:t>
      </w:r>
      <w:r>
        <w:t>whose</w:t>
      </w:r>
      <w:r w:rsidR="00F87DF8">
        <w:t xml:space="preserve"> </w:t>
      </w:r>
      <w:r>
        <w:t>hand</w:t>
      </w:r>
      <w:r w:rsidR="00F87DF8">
        <w:t xml:space="preserve"> </w:t>
      </w:r>
      <w:r>
        <w:t>he</w:t>
      </w:r>
      <w:r w:rsidR="00F87DF8">
        <w:t xml:space="preserve"> </w:t>
      </w:r>
      <w:r>
        <w:t>guides,</w:t>
      </w:r>
      <w:r w:rsidR="00F87DF8">
        <w:t xml:space="preserve"> </w:t>
      </w:r>
      <w:r>
        <w:t>that</w:t>
      </w:r>
      <w:r w:rsidR="00F87DF8">
        <w:t xml:space="preserve"> </w:t>
      </w:r>
      <w:r>
        <w:t>he</w:t>
      </w:r>
      <w:r w:rsidR="00F87DF8">
        <w:t xml:space="preserve"> </w:t>
      </w:r>
      <w:r>
        <w:t>may</w:t>
      </w:r>
      <w:r w:rsidR="00F87DF8">
        <w:t xml:space="preserve"> </w:t>
      </w:r>
      <w:r>
        <w:t>produce</w:t>
      </w:r>
      <w:r w:rsidR="00F87DF8">
        <w:t xml:space="preserve"> </w:t>
      </w:r>
      <w:r>
        <w:t>a</w:t>
      </w:r>
      <w:r w:rsidR="00F87DF8">
        <w:t xml:space="preserve"> </w:t>
      </w:r>
      <w:r>
        <w:t>perfect</w:t>
      </w:r>
      <w:r w:rsidR="00F87DF8">
        <w:t xml:space="preserve"> </w:t>
      </w:r>
      <w:r>
        <w:t>work.</w:t>
      </w:r>
      <w:r w:rsidR="00F87DF8">
        <w:t xml:space="preserve"> </w:t>
      </w:r>
      <w:r>
        <w:t>Both</w:t>
      </w:r>
      <w:r w:rsidR="00F87DF8">
        <w:t xml:space="preserve"> </w:t>
      </w:r>
      <w:r>
        <w:t>concur</w:t>
      </w:r>
      <w:r w:rsidR="00F87DF8">
        <w:t xml:space="preserve"> </w:t>
      </w:r>
      <w:r>
        <w:t>in</w:t>
      </w:r>
      <w:r w:rsidR="00F87DF8">
        <w:t xml:space="preserve"> </w:t>
      </w:r>
      <w:r>
        <w:t>the</w:t>
      </w:r>
      <w:r w:rsidR="00F87DF8">
        <w:t xml:space="preserve"> </w:t>
      </w:r>
      <w:r>
        <w:t>labor,</w:t>
      </w:r>
      <w:r w:rsidR="00F87DF8">
        <w:t xml:space="preserve"> </w:t>
      </w:r>
      <w:r>
        <w:t>but</w:t>
      </w:r>
      <w:r w:rsidR="00F87DF8">
        <w:t xml:space="preserve"> </w:t>
      </w:r>
      <w:r>
        <w:t>equal</w:t>
      </w:r>
      <w:r w:rsidR="00F87DF8">
        <w:t xml:space="preserve"> </w:t>
      </w:r>
      <w:r>
        <w:t>honor</w:t>
      </w:r>
      <w:r w:rsidR="00F87DF8">
        <w:t xml:space="preserve"> </w:t>
      </w:r>
      <w:r>
        <w:t>is</w:t>
      </w:r>
      <w:r w:rsidR="00F87DF8">
        <w:t xml:space="preserve"> </w:t>
      </w:r>
      <w:r>
        <w:t>not</w:t>
      </w:r>
      <w:r w:rsidR="00F87DF8">
        <w:t xml:space="preserve"> </w:t>
      </w:r>
      <w:r>
        <w:t>due</w:t>
      </w:r>
      <w:r w:rsidR="00F87DF8">
        <w:t xml:space="preserve"> </w:t>
      </w:r>
      <w:r>
        <w:t>to</w:t>
      </w:r>
      <w:r w:rsidR="00F87DF8">
        <w:t xml:space="preserve"> </w:t>
      </w:r>
      <w:r>
        <w:t>both.</w:t>
      </w:r>
      <w:r w:rsidR="00F87DF8">
        <w:t xml:space="preserve"> </w:t>
      </w:r>
      <w:r>
        <w:t>Thus</w:t>
      </w:r>
      <w:r w:rsidR="00F87DF8">
        <w:t xml:space="preserve"> </w:t>
      </w:r>
      <w:r>
        <w:t>does</w:t>
      </w:r>
      <w:r w:rsidR="00F87DF8">
        <w:t xml:space="preserve"> </w:t>
      </w:r>
      <w:r>
        <w:t>God</w:t>
      </w:r>
      <w:r w:rsidR="00F87DF8">
        <w:t xml:space="preserve"> </w:t>
      </w:r>
      <w:r>
        <w:t>deal</w:t>
      </w:r>
      <w:r w:rsidR="00F87DF8">
        <w:t xml:space="preserve"> </w:t>
      </w:r>
      <w:r>
        <w:t>with</w:t>
      </w:r>
      <w:r w:rsidR="00F87DF8">
        <w:t xml:space="preserve"> </w:t>
      </w:r>
      <w:r>
        <w:t>man</w:t>
      </w:r>
      <w:r w:rsidR="00F87DF8">
        <w:t xml:space="preserve"> </w:t>
      </w:r>
      <w:r>
        <w:t>without</w:t>
      </w:r>
      <w:r w:rsidR="00F87DF8">
        <w:t xml:space="preserve"> </w:t>
      </w:r>
      <w:r>
        <w:t>prejudice</w:t>
      </w:r>
      <w:r w:rsidR="00F87DF8">
        <w:t xml:space="preserve"> </w:t>
      </w:r>
      <w:r>
        <w:t>to</w:t>
      </w:r>
      <w:r w:rsidR="00F87DF8">
        <w:t xml:space="preserve"> </w:t>
      </w:r>
      <w:r>
        <w:t>his</w:t>
      </w:r>
      <w:r w:rsidR="00F87DF8">
        <w:t xml:space="preserve"> </w:t>
      </w:r>
      <w:r>
        <w:t>free-will.</w:t>
      </w:r>
      <w:r w:rsidR="00F87DF8">
        <w:t xml:space="preserve"> </w:t>
      </w:r>
      <w:r>
        <w:t>When</w:t>
      </w:r>
      <w:r w:rsidR="00F87DF8">
        <w:t xml:space="preserve"> </w:t>
      </w:r>
      <w:r>
        <w:t>the</w:t>
      </w:r>
      <w:r w:rsidR="00F87DF8">
        <w:t xml:space="preserve"> </w:t>
      </w:r>
      <w:r>
        <w:t>work,</w:t>
      </w:r>
      <w:r w:rsidR="00F87DF8">
        <w:t xml:space="preserve"> </w:t>
      </w:r>
      <w:r>
        <w:t>therefore,</w:t>
      </w:r>
      <w:r w:rsidR="00F87DF8">
        <w:t xml:space="preserve"> </w:t>
      </w:r>
      <w:r>
        <w:t>is</w:t>
      </w:r>
      <w:r w:rsidR="00F87DF8">
        <w:t xml:space="preserve"> </w:t>
      </w:r>
      <w:r>
        <w:t>accomplished,</w:t>
      </w:r>
      <w:r w:rsidR="00F87DF8">
        <w:t xml:space="preserve"> </w:t>
      </w:r>
      <w:r>
        <w:t>he</w:t>
      </w:r>
      <w:r w:rsidR="00F87DF8">
        <w:t xml:space="preserve"> </w:t>
      </w:r>
      <w:r>
        <w:t>glorifies</w:t>
      </w:r>
      <w:r w:rsidR="00F87DF8">
        <w:t xml:space="preserve"> </w:t>
      </w:r>
      <w:r>
        <w:t>God,</w:t>
      </w:r>
      <w:r w:rsidR="00F87DF8">
        <w:t xml:space="preserve"> </w:t>
      </w:r>
      <w:r>
        <w:t>and</w:t>
      </w:r>
      <w:r w:rsidR="00F87DF8">
        <w:t xml:space="preserve"> </w:t>
      </w:r>
      <w:r>
        <w:t>not</w:t>
      </w:r>
      <w:r w:rsidR="00F87DF8">
        <w:t xml:space="preserve"> </w:t>
      </w:r>
      <w:r>
        <w:t>himself,</w:t>
      </w:r>
      <w:r w:rsidR="00F87DF8">
        <w:t xml:space="preserve"> </w:t>
      </w:r>
      <w:r>
        <w:t>saying</w:t>
      </w:r>
      <w:r w:rsidR="00F87DF8">
        <w:t xml:space="preserve"> </w:t>
      </w:r>
      <w:r>
        <w:t>with</w:t>
      </w:r>
      <w:r w:rsidR="00F87DF8">
        <w:t xml:space="preserve"> </w:t>
      </w:r>
      <w:r>
        <w:t>the</w:t>
      </w:r>
      <w:r w:rsidR="00F87DF8">
        <w:t xml:space="preserve"> </w:t>
      </w:r>
      <w:r>
        <w:t>prophet:</w:t>
      </w:r>
      <w:r w:rsidR="00F87DF8">
        <w:t xml:space="preserve"> </w:t>
      </w:r>
      <w:r w:rsidR="00CF51CE">
        <w:t>“Y</w:t>
      </w:r>
      <w:r>
        <w:t>ou,</w:t>
      </w:r>
      <w:r w:rsidR="00F87DF8">
        <w:t xml:space="preserve"> </w:t>
      </w:r>
      <w:r>
        <w:t>0</w:t>
      </w:r>
      <w:r w:rsidR="00F87DF8">
        <w:t xml:space="preserve"> </w:t>
      </w:r>
      <w:r>
        <w:t>Lord!</w:t>
      </w:r>
      <w:r w:rsidR="00F87DF8">
        <w:t xml:space="preserve"> </w:t>
      </w:r>
      <w:r w:rsidR="001D3191">
        <w:t>have</w:t>
      </w:r>
      <w:r w:rsidR="00F87DF8">
        <w:t xml:space="preserve"> </w:t>
      </w:r>
      <w:r>
        <w:t>wrought</w:t>
      </w:r>
      <w:r w:rsidR="00F87DF8">
        <w:t xml:space="preserve"> </w:t>
      </w:r>
      <w:r>
        <w:t>all</w:t>
      </w:r>
      <w:r w:rsidR="00F87DF8">
        <w:t xml:space="preserve"> </w:t>
      </w:r>
      <w:r>
        <w:t>our</w:t>
      </w:r>
      <w:r w:rsidR="00F87DF8">
        <w:t xml:space="preserve"> </w:t>
      </w:r>
      <w:r>
        <w:t>works</w:t>
      </w:r>
      <w:r w:rsidR="00F87DF8">
        <w:t xml:space="preserve"> </w:t>
      </w:r>
      <w:r>
        <w:t>for</w:t>
      </w:r>
      <w:r w:rsidR="00F87DF8">
        <w:t xml:space="preserve"> </w:t>
      </w:r>
      <w:r>
        <w:t>us.</w:t>
      </w:r>
      <w:r w:rsidR="00CF51CE">
        <w:t>”</w:t>
      </w:r>
      <w:r w:rsidR="00CF51CE">
        <w:rPr>
          <w:rStyle w:val="FootnoteReference"/>
        </w:rPr>
        <w:footnoteReference w:id="382"/>
      </w:r>
    </w:p>
    <w:p w14:paraId="3C90151F" w14:textId="6080DF52" w:rsidR="00CF51CE" w:rsidRDefault="00055323" w:rsidP="00B01E47">
      <w:pPr>
        <w:jc w:val="both"/>
      </w:pPr>
      <w:r>
        <w:t>Lean,</w:t>
      </w:r>
      <w:r w:rsidR="00F87DF8">
        <w:t xml:space="preserve"> </w:t>
      </w:r>
      <w:r>
        <w:t>then,</w:t>
      </w:r>
      <w:r w:rsidR="00F87DF8">
        <w:t xml:space="preserve"> </w:t>
      </w:r>
      <w:r>
        <w:t>on</w:t>
      </w:r>
      <w:r w:rsidR="00F87DF8">
        <w:t xml:space="preserve"> </w:t>
      </w:r>
      <w:r>
        <w:t>the</w:t>
      </w:r>
      <w:r w:rsidR="00F87DF8">
        <w:t xml:space="preserve"> </w:t>
      </w:r>
      <w:r>
        <w:t>power</w:t>
      </w:r>
      <w:r w:rsidR="00F87DF8">
        <w:t xml:space="preserve"> </w:t>
      </w:r>
      <w:r>
        <w:t>of</w:t>
      </w:r>
      <w:r w:rsidR="00F87DF8">
        <w:t xml:space="preserve"> </w:t>
      </w:r>
      <w:r>
        <w:t>God,</w:t>
      </w:r>
      <w:r w:rsidR="00F87DF8">
        <w:t xml:space="preserve"> </w:t>
      </w:r>
      <w:r>
        <w:t>and</w:t>
      </w:r>
      <w:r w:rsidR="00F87DF8">
        <w:t xml:space="preserve"> </w:t>
      </w:r>
      <w:r>
        <w:t>you</w:t>
      </w:r>
      <w:r w:rsidR="00F87DF8">
        <w:t xml:space="preserve"> </w:t>
      </w:r>
      <w:r>
        <w:t>will</w:t>
      </w:r>
      <w:r w:rsidR="00F87DF8">
        <w:t xml:space="preserve"> </w:t>
      </w:r>
      <w:r>
        <w:t>ever</w:t>
      </w:r>
      <w:r w:rsidR="00F87DF8">
        <w:t xml:space="preserve"> </w:t>
      </w:r>
      <w:r>
        <w:t>fulfil</w:t>
      </w:r>
      <w:r w:rsidR="00F87DF8">
        <w:t xml:space="preserve"> </w:t>
      </w:r>
      <w:r>
        <w:t>His</w:t>
      </w:r>
      <w:r w:rsidR="00F87DF8">
        <w:t xml:space="preserve"> </w:t>
      </w:r>
      <w:r>
        <w:t>will.</w:t>
      </w:r>
      <w:r w:rsidR="00F87DF8">
        <w:t xml:space="preserve"> </w:t>
      </w:r>
      <w:r>
        <w:t>Be</w:t>
      </w:r>
      <w:r w:rsidR="00F87DF8">
        <w:t xml:space="preserve"> </w:t>
      </w:r>
      <w:r>
        <w:t>mindful</w:t>
      </w:r>
      <w:r w:rsidR="00F87DF8">
        <w:t xml:space="preserve"> </w:t>
      </w:r>
      <w:r>
        <w:t>of</w:t>
      </w:r>
      <w:r w:rsidR="00F87DF8">
        <w:t xml:space="preserve"> </w:t>
      </w:r>
      <w:r>
        <w:t>the</w:t>
      </w:r>
      <w:r w:rsidR="00F87DF8">
        <w:t xml:space="preserve"> </w:t>
      </w:r>
      <w:r>
        <w:t>words.</w:t>
      </w:r>
      <w:r w:rsidR="00F87DF8">
        <w:t xml:space="preserve"> </w:t>
      </w:r>
      <w:r>
        <w:t>He</w:t>
      </w:r>
      <w:r w:rsidR="00F87DF8">
        <w:t xml:space="preserve"> </w:t>
      </w:r>
      <w:r>
        <w:t>addresses</w:t>
      </w:r>
      <w:r w:rsidR="00F87DF8">
        <w:t xml:space="preserve"> </w:t>
      </w:r>
      <w:r>
        <w:t>to</w:t>
      </w:r>
      <w:r w:rsidR="00F87DF8">
        <w:t xml:space="preserve"> </w:t>
      </w:r>
      <w:r>
        <w:t>you</w:t>
      </w:r>
      <w:r w:rsidR="00F87DF8">
        <w:t xml:space="preserve"> </w:t>
      </w:r>
      <w:r>
        <w:t>through</w:t>
      </w:r>
      <w:r w:rsidR="00F87DF8">
        <w:t xml:space="preserve"> </w:t>
      </w:r>
      <w:r>
        <w:t>Moses:</w:t>
      </w:r>
      <w:r w:rsidR="00F87DF8">
        <w:t xml:space="preserve"> </w:t>
      </w:r>
      <w:r w:rsidR="00CF51CE">
        <w:t>“</w:t>
      </w:r>
      <w:r>
        <w:t>This</w:t>
      </w:r>
      <w:r w:rsidR="00F87DF8">
        <w:t xml:space="preserve"> </w:t>
      </w:r>
      <w:r>
        <w:t>commandment</w:t>
      </w:r>
      <w:r w:rsidR="00F87DF8">
        <w:t xml:space="preserve"> </w:t>
      </w:r>
      <w:r>
        <w:t>that</w:t>
      </w:r>
      <w:r w:rsidR="00F87DF8">
        <w:t xml:space="preserve"> </w:t>
      </w:r>
      <w:r>
        <w:t>I</w:t>
      </w:r>
      <w:r w:rsidR="00F87DF8">
        <w:t xml:space="preserve"> </w:t>
      </w:r>
      <w:r>
        <w:t>command</w:t>
      </w:r>
      <w:r w:rsidR="00F87DF8">
        <w:t xml:space="preserve"> </w:t>
      </w:r>
      <w:r w:rsidR="000E0824">
        <w:t>you</w:t>
      </w:r>
      <w:r w:rsidR="00F87DF8">
        <w:t xml:space="preserve"> </w:t>
      </w:r>
      <w:r>
        <w:t>this</w:t>
      </w:r>
      <w:r w:rsidR="00F87DF8">
        <w:t xml:space="preserve"> </w:t>
      </w:r>
      <w:r>
        <w:t>day</w:t>
      </w:r>
      <w:r w:rsidR="00F87DF8">
        <w:t xml:space="preserve"> </w:t>
      </w:r>
      <w:r>
        <w:t>is</w:t>
      </w:r>
      <w:r w:rsidR="00F87DF8">
        <w:t xml:space="preserve"> </w:t>
      </w:r>
      <w:r>
        <w:t>not</w:t>
      </w:r>
      <w:r w:rsidR="00F87DF8">
        <w:t xml:space="preserve"> </w:t>
      </w:r>
      <w:r>
        <w:t>above</w:t>
      </w:r>
      <w:r w:rsidR="00F87DF8">
        <w:t xml:space="preserve"> </w:t>
      </w:r>
      <w:r w:rsidR="000E0824">
        <w:t>you</w:t>
      </w:r>
      <w:r w:rsidR="00F87DF8">
        <w:t xml:space="preserve"> </w:t>
      </w:r>
      <w:r>
        <w:t>nor</w:t>
      </w:r>
      <w:r w:rsidR="00F87DF8">
        <w:t xml:space="preserve"> </w:t>
      </w:r>
      <w:r>
        <w:t>far</w:t>
      </w:r>
      <w:r w:rsidR="00F87DF8">
        <w:t xml:space="preserve"> </w:t>
      </w:r>
      <w:r>
        <w:t>off</w:t>
      </w:r>
      <w:r w:rsidR="00F87DF8">
        <w:t xml:space="preserve"> </w:t>
      </w:r>
      <w:r>
        <w:t>from</w:t>
      </w:r>
      <w:r w:rsidR="00F87DF8">
        <w:t xml:space="preserve"> </w:t>
      </w:r>
      <w:r w:rsidR="000E0824">
        <w:t>you</w:t>
      </w:r>
      <w:r>
        <w:t>.</w:t>
      </w:r>
      <w:r w:rsidR="00F87DF8">
        <w:t xml:space="preserve"> </w:t>
      </w:r>
      <w:r>
        <w:t>Nor</w:t>
      </w:r>
      <w:r w:rsidR="00F87DF8">
        <w:t xml:space="preserve"> </w:t>
      </w:r>
      <w:r>
        <w:t>is</w:t>
      </w:r>
      <w:r w:rsidR="00F87DF8">
        <w:t xml:space="preserve"> </w:t>
      </w:r>
      <w:r>
        <w:t>it</w:t>
      </w:r>
      <w:r w:rsidR="00F87DF8">
        <w:t xml:space="preserve"> </w:t>
      </w:r>
      <w:r>
        <w:t>in</w:t>
      </w:r>
      <w:r w:rsidR="00F87DF8">
        <w:t xml:space="preserve"> </w:t>
      </w:r>
      <w:r>
        <w:t>Heaven,</w:t>
      </w:r>
      <w:r w:rsidR="00F87DF8">
        <w:t xml:space="preserve"> </w:t>
      </w:r>
      <w:r>
        <w:t>that</w:t>
      </w:r>
      <w:r w:rsidR="00F87DF8">
        <w:t xml:space="preserve"> </w:t>
      </w:r>
      <w:r w:rsidR="00186837">
        <w:t>you</w:t>
      </w:r>
      <w:r w:rsidR="00F87DF8">
        <w:t xml:space="preserve"> </w:t>
      </w:r>
      <w:r>
        <w:t>should</w:t>
      </w:r>
      <w:r w:rsidR="00F87DF8">
        <w:t xml:space="preserve"> </w:t>
      </w:r>
      <w:r>
        <w:t>say:</w:t>
      </w:r>
      <w:r w:rsidR="00F87DF8">
        <w:t xml:space="preserve"> </w:t>
      </w:r>
      <w:r>
        <w:t>Which</w:t>
      </w:r>
      <w:r w:rsidR="00F87DF8">
        <w:t xml:space="preserve"> </w:t>
      </w:r>
      <w:r>
        <w:t>of</w:t>
      </w:r>
      <w:r w:rsidR="00F87DF8">
        <w:t xml:space="preserve"> </w:t>
      </w:r>
      <w:r>
        <w:t>us</w:t>
      </w:r>
      <w:r w:rsidR="00F87DF8">
        <w:t xml:space="preserve"> </w:t>
      </w:r>
      <w:r>
        <w:t>can</w:t>
      </w:r>
      <w:r w:rsidR="00F87DF8">
        <w:t xml:space="preserve"> </w:t>
      </w:r>
      <w:r>
        <w:t>go</w:t>
      </w:r>
      <w:r w:rsidR="00F87DF8">
        <w:t xml:space="preserve"> </w:t>
      </w:r>
      <w:r>
        <w:t>up</w:t>
      </w:r>
      <w:r w:rsidR="00F87DF8">
        <w:t xml:space="preserve"> </w:t>
      </w:r>
      <w:r>
        <w:t>to</w:t>
      </w:r>
      <w:r w:rsidR="00F87DF8">
        <w:t xml:space="preserve"> </w:t>
      </w:r>
      <w:r>
        <w:t>Heaven</w:t>
      </w:r>
      <w:r w:rsidR="00F87DF8">
        <w:t xml:space="preserve"> </w:t>
      </w:r>
      <w:r>
        <w:t>to</w:t>
      </w:r>
      <w:r w:rsidR="00F87DF8">
        <w:t xml:space="preserve"> </w:t>
      </w:r>
      <w:r>
        <w:t>bring</w:t>
      </w:r>
      <w:r w:rsidR="00F87DF8">
        <w:t xml:space="preserve"> </w:t>
      </w:r>
      <w:r>
        <w:t>it</w:t>
      </w:r>
      <w:r w:rsidR="00F87DF8">
        <w:t xml:space="preserve"> </w:t>
      </w:r>
      <w:r>
        <w:t>to</w:t>
      </w:r>
      <w:r w:rsidR="00F87DF8">
        <w:t xml:space="preserve"> </w:t>
      </w:r>
      <w:r>
        <w:t>us,</w:t>
      </w:r>
      <w:r w:rsidR="00F87DF8">
        <w:t xml:space="preserve"> </w:t>
      </w:r>
      <w:r>
        <w:t>that</w:t>
      </w:r>
      <w:r w:rsidR="00F87DF8">
        <w:t xml:space="preserve"> </w:t>
      </w:r>
      <w:r>
        <w:t>we</w:t>
      </w:r>
      <w:r w:rsidR="00F87DF8">
        <w:t xml:space="preserve"> </w:t>
      </w:r>
      <w:r>
        <w:t>may</w:t>
      </w:r>
      <w:r w:rsidR="00F87DF8">
        <w:t xml:space="preserve"> </w:t>
      </w:r>
      <w:r>
        <w:t>hear</w:t>
      </w:r>
      <w:r w:rsidR="00F87DF8">
        <w:t xml:space="preserve"> </w:t>
      </w:r>
      <w:r>
        <w:t>and</w:t>
      </w:r>
      <w:r w:rsidR="00F87DF8">
        <w:t xml:space="preserve"> </w:t>
      </w:r>
      <w:r>
        <w:t>fulfil</w:t>
      </w:r>
      <w:r w:rsidR="00F87DF8">
        <w:t xml:space="preserve"> </w:t>
      </w:r>
      <w:r>
        <w:t>it</w:t>
      </w:r>
      <w:r w:rsidR="00F87DF8">
        <w:t xml:space="preserve"> </w:t>
      </w:r>
      <w:r>
        <w:t>in</w:t>
      </w:r>
      <w:r w:rsidR="00F87DF8">
        <w:t xml:space="preserve"> </w:t>
      </w:r>
      <w:r>
        <w:t>work?</w:t>
      </w:r>
      <w:r w:rsidR="00F87DF8">
        <w:t xml:space="preserve"> </w:t>
      </w:r>
      <w:r>
        <w:t>Nor</w:t>
      </w:r>
      <w:r w:rsidR="00F87DF8">
        <w:t xml:space="preserve"> </w:t>
      </w:r>
      <w:r>
        <w:t>is</w:t>
      </w:r>
      <w:r w:rsidR="00F87DF8">
        <w:t xml:space="preserve"> </w:t>
      </w:r>
      <w:r>
        <w:t>it</w:t>
      </w:r>
      <w:r w:rsidR="00F87DF8">
        <w:t xml:space="preserve"> </w:t>
      </w:r>
      <w:r>
        <w:t>beyond</w:t>
      </w:r>
      <w:r w:rsidR="00F87DF8">
        <w:t xml:space="preserve"> </w:t>
      </w:r>
      <w:r>
        <w:t>the</w:t>
      </w:r>
      <w:r w:rsidR="00F87DF8">
        <w:t xml:space="preserve"> </w:t>
      </w:r>
      <w:r>
        <w:t>sea,</w:t>
      </w:r>
      <w:r w:rsidR="00F87DF8">
        <w:t xml:space="preserve"> </w:t>
      </w:r>
      <w:r>
        <w:t>that</w:t>
      </w:r>
      <w:r w:rsidR="00F87DF8">
        <w:t xml:space="preserve"> </w:t>
      </w:r>
      <w:r w:rsidR="00186837">
        <w:t>you</w:t>
      </w:r>
      <w:r w:rsidR="00F87DF8">
        <w:t xml:space="preserve"> </w:t>
      </w:r>
      <w:r w:rsidR="00624028">
        <w:t>may</w:t>
      </w:r>
      <w:r w:rsidR="00F87DF8">
        <w:t xml:space="preserve"> </w:t>
      </w:r>
      <w:r>
        <w:t>excuse</w:t>
      </w:r>
      <w:r w:rsidR="00F87DF8">
        <w:t xml:space="preserve"> </w:t>
      </w:r>
      <w:r w:rsidR="004D1677">
        <w:t>yourself</w:t>
      </w:r>
      <w:r>
        <w:t>,</w:t>
      </w:r>
      <w:r w:rsidR="00F87DF8">
        <w:t xml:space="preserve"> </w:t>
      </w:r>
      <w:r>
        <w:t>saying:</w:t>
      </w:r>
      <w:r w:rsidR="00F87DF8">
        <w:t xml:space="preserve"> </w:t>
      </w:r>
      <w:r>
        <w:t>Which</w:t>
      </w:r>
      <w:r w:rsidR="00F87DF8">
        <w:t xml:space="preserve"> </w:t>
      </w:r>
      <w:r>
        <w:t>of</w:t>
      </w:r>
      <w:r w:rsidR="00F87DF8">
        <w:t xml:space="preserve"> </w:t>
      </w:r>
      <w:r>
        <w:t>us</w:t>
      </w:r>
      <w:r w:rsidR="00F87DF8">
        <w:t xml:space="preserve"> </w:t>
      </w:r>
      <w:r>
        <w:t>can</w:t>
      </w:r>
      <w:r w:rsidR="00F87DF8">
        <w:t xml:space="preserve"> </w:t>
      </w:r>
      <w:r>
        <w:t>cross</w:t>
      </w:r>
      <w:r w:rsidR="00F87DF8">
        <w:t xml:space="preserve"> </w:t>
      </w:r>
      <w:r>
        <w:t>the</w:t>
      </w:r>
      <w:r w:rsidR="00F87DF8">
        <w:t xml:space="preserve"> </w:t>
      </w:r>
      <w:r>
        <w:t>sea</w:t>
      </w:r>
      <w:r w:rsidR="00F87DF8">
        <w:t xml:space="preserve"> </w:t>
      </w:r>
      <w:r>
        <w:t>and</w:t>
      </w:r>
      <w:r w:rsidR="00F87DF8">
        <w:t xml:space="preserve"> </w:t>
      </w:r>
      <w:r>
        <w:t>bring</w:t>
      </w:r>
      <w:r w:rsidR="00F87DF8">
        <w:t xml:space="preserve"> </w:t>
      </w:r>
      <w:r>
        <w:t>it</w:t>
      </w:r>
      <w:r w:rsidR="00F87DF8">
        <w:t xml:space="preserve"> </w:t>
      </w:r>
      <w:r w:rsidR="00737D89">
        <w:t>to</w:t>
      </w:r>
      <w:r w:rsidR="00F87DF8">
        <w:t xml:space="preserve"> </w:t>
      </w:r>
      <w:r>
        <w:t>us,</w:t>
      </w:r>
      <w:r w:rsidR="00F87DF8">
        <w:t xml:space="preserve"> </w:t>
      </w:r>
      <w:r>
        <w:t>that</w:t>
      </w:r>
      <w:r w:rsidR="00F87DF8">
        <w:t xml:space="preserve"> </w:t>
      </w:r>
      <w:r>
        <w:t>we</w:t>
      </w:r>
      <w:r w:rsidR="00F87DF8">
        <w:t xml:space="preserve"> </w:t>
      </w:r>
      <w:r>
        <w:t>may</w:t>
      </w:r>
      <w:r w:rsidR="00F87DF8">
        <w:t xml:space="preserve"> </w:t>
      </w:r>
      <w:r>
        <w:t>hear</w:t>
      </w:r>
      <w:r w:rsidR="00F87DF8">
        <w:t xml:space="preserve"> </w:t>
      </w:r>
      <w:r>
        <w:t>and</w:t>
      </w:r>
      <w:r w:rsidR="00F87DF8">
        <w:t xml:space="preserve"> </w:t>
      </w:r>
      <w:r>
        <w:t>do</w:t>
      </w:r>
      <w:r w:rsidR="00F87DF8">
        <w:t xml:space="preserve"> </w:t>
      </w:r>
      <w:r>
        <w:t>that</w:t>
      </w:r>
      <w:r w:rsidR="00F87DF8">
        <w:t xml:space="preserve"> </w:t>
      </w:r>
      <w:r>
        <w:t>which</w:t>
      </w:r>
      <w:r w:rsidR="00F87DF8">
        <w:t xml:space="preserve"> </w:t>
      </w:r>
      <w:r>
        <w:t>is</w:t>
      </w:r>
      <w:r w:rsidR="00F87DF8">
        <w:t xml:space="preserve"> </w:t>
      </w:r>
      <w:r>
        <w:t>commanded?</w:t>
      </w:r>
      <w:r w:rsidR="00F87DF8">
        <w:t xml:space="preserve"> </w:t>
      </w:r>
      <w:r>
        <w:t>But</w:t>
      </w:r>
      <w:r w:rsidR="00F87DF8">
        <w:t xml:space="preserve"> </w:t>
      </w:r>
      <w:r>
        <w:t>the</w:t>
      </w:r>
      <w:r w:rsidR="00F87DF8">
        <w:t xml:space="preserve"> </w:t>
      </w:r>
      <w:r>
        <w:t>word</w:t>
      </w:r>
      <w:r w:rsidR="00F87DF8">
        <w:t xml:space="preserve"> </w:t>
      </w:r>
      <w:r>
        <w:t>is</w:t>
      </w:r>
      <w:r w:rsidR="00F87DF8">
        <w:t xml:space="preserve"> </w:t>
      </w:r>
      <w:r>
        <w:t>very</w:t>
      </w:r>
      <w:r w:rsidR="00F87DF8">
        <w:t xml:space="preserve"> </w:t>
      </w:r>
      <w:r>
        <w:t>nigh</w:t>
      </w:r>
      <w:r w:rsidR="00F87DF8">
        <w:t xml:space="preserve"> </w:t>
      </w:r>
      <w:r w:rsidR="00737D89">
        <w:t>to</w:t>
      </w:r>
      <w:r w:rsidR="00F87DF8">
        <w:t xml:space="preserve"> </w:t>
      </w:r>
      <w:r w:rsidR="000E0824">
        <w:t>you</w:t>
      </w:r>
      <w:r>
        <w:t>,</w:t>
      </w:r>
      <w:r w:rsidR="00F87DF8">
        <w:t xml:space="preserve"> </w:t>
      </w:r>
      <w:r>
        <w:t>in</w:t>
      </w:r>
      <w:r w:rsidR="00F87DF8">
        <w:t xml:space="preserve"> </w:t>
      </w:r>
      <w:r w:rsidR="005704E7">
        <w:t>your</w:t>
      </w:r>
      <w:r w:rsidR="00F87DF8">
        <w:t xml:space="preserve"> </w:t>
      </w:r>
      <w:r>
        <w:t>mouth</w:t>
      </w:r>
      <w:r w:rsidR="00F87DF8">
        <w:t xml:space="preserve"> </w:t>
      </w:r>
      <w:r>
        <w:t>and</w:t>
      </w:r>
      <w:r w:rsidR="00F87DF8">
        <w:t xml:space="preserve"> </w:t>
      </w:r>
      <w:r>
        <w:t>in</w:t>
      </w:r>
      <w:r w:rsidR="00F87DF8">
        <w:t xml:space="preserve"> </w:t>
      </w:r>
      <w:r w:rsidR="005704E7">
        <w:t>your</w:t>
      </w:r>
      <w:r w:rsidR="00F87DF8">
        <w:t xml:space="preserve"> </w:t>
      </w:r>
      <w:r>
        <w:t>heart,</w:t>
      </w:r>
      <w:r w:rsidR="00F87DF8">
        <w:t xml:space="preserve"> </w:t>
      </w:r>
      <w:r>
        <w:t>that</w:t>
      </w:r>
      <w:r w:rsidR="00F87DF8">
        <w:t xml:space="preserve"> </w:t>
      </w:r>
      <w:r w:rsidR="00186837">
        <w:t>you</w:t>
      </w:r>
      <w:r w:rsidR="00F87DF8">
        <w:t xml:space="preserve"> </w:t>
      </w:r>
      <w:r w:rsidR="00624028">
        <w:t>may</w:t>
      </w:r>
      <w:r w:rsidR="00F87DF8">
        <w:t xml:space="preserve"> </w:t>
      </w:r>
      <w:r>
        <w:t>do</w:t>
      </w:r>
      <w:r w:rsidR="00F87DF8">
        <w:t xml:space="preserve"> </w:t>
      </w:r>
      <w:r>
        <w:t>it.</w:t>
      </w:r>
      <w:r w:rsidR="00CF51CE">
        <w:t>”</w:t>
      </w:r>
      <w:r w:rsidR="00CF51CE">
        <w:rPr>
          <w:rStyle w:val="FootnoteReference"/>
        </w:rPr>
        <w:footnoteReference w:id="383"/>
      </w:r>
    </w:p>
    <w:p w14:paraId="62F9E4E7" w14:textId="77777777" w:rsidR="00CF51CE" w:rsidRDefault="00055323" w:rsidP="00B01E47">
      <w:pPr>
        <w:jc w:val="both"/>
      </w:pPr>
      <w:r>
        <w:t>Let</w:t>
      </w:r>
      <w:r w:rsidR="00F87DF8">
        <w:t xml:space="preserve"> </w:t>
      </w:r>
      <w:r>
        <w:t>these</w:t>
      </w:r>
      <w:r w:rsidR="00F87DF8">
        <w:t xml:space="preserve"> </w:t>
      </w:r>
      <w:r>
        <w:t>words</w:t>
      </w:r>
      <w:r w:rsidR="00F87DF8">
        <w:t xml:space="preserve"> </w:t>
      </w:r>
      <w:r>
        <w:t>assure</w:t>
      </w:r>
      <w:r w:rsidR="00F87DF8">
        <w:t xml:space="preserve"> </w:t>
      </w:r>
      <w:r>
        <w:t>you</w:t>
      </w:r>
      <w:r w:rsidR="00F87DF8">
        <w:t xml:space="preserve"> </w:t>
      </w:r>
      <w:r>
        <w:t>that</w:t>
      </w:r>
      <w:r w:rsidR="00F87DF8">
        <w:t xml:space="preserve"> </w:t>
      </w:r>
      <w:r>
        <w:t>however</w:t>
      </w:r>
      <w:r w:rsidR="00F87DF8">
        <w:t xml:space="preserve"> </w:t>
      </w:r>
      <w:r>
        <w:t>difficult</w:t>
      </w:r>
      <w:r w:rsidR="00F87DF8">
        <w:t xml:space="preserve"> </w:t>
      </w:r>
      <w:r>
        <w:t>God</w:t>
      </w:r>
      <w:r w:rsidR="00CF51CE">
        <w:t>’</w:t>
      </w:r>
      <w:r>
        <w:t>s</w:t>
      </w:r>
      <w:r w:rsidR="00F87DF8">
        <w:t xml:space="preserve"> </w:t>
      </w:r>
      <w:r>
        <w:t>commandments</w:t>
      </w:r>
      <w:r w:rsidR="00F87DF8">
        <w:t xml:space="preserve"> </w:t>
      </w:r>
      <w:r>
        <w:t>may</w:t>
      </w:r>
      <w:r w:rsidR="00F87DF8">
        <w:t xml:space="preserve"> </w:t>
      </w:r>
      <w:r>
        <w:t>appear.</w:t>
      </w:r>
      <w:r w:rsidR="00F87DF8">
        <w:t xml:space="preserve"> </w:t>
      </w:r>
      <w:r>
        <w:t>His</w:t>
      </w:r>
      <w:r w:rsidR="00F87DF8">
        <w:t xml:space="preserve"> </w:t>
      </w:r>
      <w:r>
        <w:t>grace</w:t>
      </w:r>
      <w:r w:rsidR="00F87DF8">
        <w:t xml:space="preserve"> </w:t>
      </w:r>
      <w:r>
        <w:t>will</w:t>
      </w:r>
      <w:r w:rsidR="00F87DF8">
        <w:t xml:space="preserve"> </w:t>
      </w:r>
      <w:r>
        <w:t>render</w:t>
      </w:r>
      <w:r w:rsidR="00F87DF8">
        <w:t xml:space="preserve"> </w:t>
      </w:r>
      <w:r>
        <w:t>their</w:t>
      </w:r>
      <w:r w:rsidR="00F87DF8">
        <w:t xml:space="preserve"> </w:t>
      </w:r>
      <w:r>
        <w:t>observance</w:t>
      </w:r>
      <w:r w:rsidR="00F87DF8">
        <w:t xml:space="preserve"> </w:t>
      </w:r>
      <w:r>
        <w:t>very</w:t>
      </w:r>
      <w:r w:rsidR="00F87DF8">
        <w:t xml:space="preserve"> </w:t>
      </w:r>
      <w:r>
        <w:t>easy,</w:t>
      </w:r>
      <w:r w:rsidR="00F87DF8">
        <w:t xml:space="preserve"> </w:t>
      </w:r>
      <w:r>
        <w:t>and</w:t>
      </w:r>
      <w:r w:rsidR="00F87DF8">
        <w:t xml:space="preserve"> </w:t>
      </w:r>
      <w:r>
        <w:t>if</w:t>
      </w:r>
      <w:r w:rsidR="00F87DF8">
        <w:t xml:space="preserve"> </w:t>
      </w:r>
      <w:r>
        <w:t>faithful</w:t>
      </w:r>
      <w:r w:rsidR="00F87DF8">
        <w:t xml:space="preserve"> </w:t>
      </w:r>
      <w:r>
        <w:t>to</w:t>
      </w:r>
      <w:r w:rsidR="00F87DF8">
        <w:t xml:space="preserve"> </w:t>
      </w:r>
      <w:r>
        <w:t>them</w:t>
      </w:r>
      <w:r w:rsidR="00F87DF8">
        <w:t xml:space="preserve"> </w:t>
      </w:r>
      <w:r>
        <w:t>you</w:t>
      </w:r>
      <w:r w:rsidR="00F87DF8">
        <w:t xml:space="preserve"> </w:t>
      </w:r>
      <w:r>
        <w:t>will</w:t>
      </w:r>
      <w:r w:rsidR="00F87DF8">
        <w:t xml:space="preserve"> </w:t>
      </w:r>
      <w:r>
        <w:t>soon</w:t>
      </w:r>
      <w:r w:rsidR="00F87DF8">
        <w:t xml:space="preserve"> </w:t>
      </w:r>
      <w:r>
        <w:t>experience</w:t>
      </w:r>
      <w:r w:rsidR="00F87DF8">
        <w:t xml:space="preserve"> </w:t>
      </w:r>
      <w:r>
        <w:t>that</w:t>
      </w:r>
      <w:r w:rsidR="00F87DF8">
        <w:t xml:space="preserve"> </w:t>
      </w:r>
      <w:r>
        <w:t>His</w:t>
      </w:r>
      <w:r w:rsidR="00F87DF8">
        <w:t xml:space="preserve"> </w:t>
      </w:r>
      <w:r>
        <w:t>yoke</w:t>
      </w:r>
      <w:r w:rsidR="00F87DF8">
        <w:t xml:space="preserve"> </w:t>
      </w:r>
      <w:r>
        <w:t>is</w:t>
      </w:r>
      <w:r w:rsidR="00F87DF8">
        <w:t xml:space="preserve"> </w:t>
      </w:r>
      <w:r>
        <w:t>sweet</w:t>
      </w:r>
      <w:r w:rsidR="00F87DF8">
        <w:t xml:space="preserve"> </w:t>
      </w:r>
      <w:r>
        <w:t>and</w:t>
      </w:r>
      <w:r w:rsidR="00F87DF8">
        <w:t xml:space="preserve"> </w:t>
      </w:r>
      <w:r>
        <w:t>His</w:t>
      </w:r>
      <w:r w:rsidR="00F87DF8">
        <w:t xml:space="preserve"> </w:t>
      </w:r>
      <w:r>
        <w:t>burden</w:t>
      </w:r>
      <w:r w:rsidR="00F87DF8">
        <w:t xml:space="preserve"> </w:t>
      </w:r>
      <w:r>
        <w:t>light.</w:t>
      </w:r>
      <w:r w:rsidR="00F87DF8">
        <w:t xml:space="preserve"> </w:t>
      </w:r>
    </w:p>
    <w:p w14:paraId="59B78E27" w14:textId="2C6EC2FA" w:rsidR="00CF51CE" w:rsidRDefault="00055323" w:rsidP="00B01E47">
      <w:pPr>
        <w:jc w:val="both"/>
      </w:pPr>
      <w:r>
        <w:t>Moreover,</w:t>
      </w:r>
      <w:r w:rsidR="00F87DF8">
        <w:t xml:space="preserve"> </w:t>
      </w:r>
      <w:r>
        <w:t>call</w:t>
      </w:r>
      <w:r w:rsidR="00F87DF8">
        <w:t xml:space="preserve"> </w:t>
      </w:r>
      <w:r>
        <w:t>to</w:t>
      </w:r>
      <w:r w:rsidR="00F87DF8">
        <w:t xml:space="preserve"> </w:t>
      </w:r>
      <w:r>
        <w:t>mind</w:t>
      </w:r>
      <w:r w:rsidR="00F87DF8">
        <w:t xml:space="preserve"> </w:t>
      </w:r>
      <w:r>
        <w:t>the</w:t>
      </w:r>
      <w:r w:rsidR="00F87DF8">
        <w:t xml:space="preserve"> </w:t>
      </w:r>
      <w:r>
        <w:t>assistance</w:t>
      </w:r>
      <w:r w:rsidR="00F87DF8">
        <w:t xml:space="preserve"> </w:t>
      </w:r>
      <w:r>
        <w:t>which</w:t>
      </w:r>
      <w:r w:rsidR="00F87DF8">
        <w:t xml:space="preserve"> </w:t>
      </w:r>
      <w:r>
        <w:t>charity</w:t>
      </w:r>
      <w:r w:rsidR="007E6DD3">
        <w:t xml:space="preserve"> </w:t>
      </w:r>
      <w:r>
        <w:t>affords</w:t>
      </w:r>
      <w:r w:rsidR="007E6DD3">
        <w:t xml:space="preserve"> </w:t>
      </w:r>
      <w:r>
        <w:t>us</w:t>
      </w:r>
      <w:r w:rsidR="007E6DD3">
        <w:t xml:space="preserve"> </w:t>
      </w:r>
      <w:r>
        <w:t>in</w:t>
      </w:r>
      <w:r w:rsidR="007E6DD3">
        <w:t xml:space="preserve"> </w:t>
      </w:r>
      <w:r>
        <w:t>the</w:t>
      </w:r>
      <w:r w:rsidR="007E6DD3">
        <w:t xml:space="preserve"> </w:t>
      </w:r>
      <w:r>
        <w:t>pursuit</w:t>
      </w:r>
      <w:r w:rsidR="007E6DD3">
        <w:t xml:space="preserve"> </w:t>
      </w:r>
      <w:r>
        <w:t>of</w:t>
      </w:r>
      <w:r w:rsidR="007E6DD3">
        <w:t xml:space="preserve"> </w:t>
      </w:r>
      <w:r>
        <w:t>virtue.</w:t>
      </w:r>
      <w:r w:rsidR="007E6DD3">
        <w:t xml:space="preserve"> </w:t>
      </w:r>
      <w:r>
        <w:t>Charity,</w:t>
      </w:r>
      <w:r w:rsidR="007E6DD3">
        <w:t xml:space="preserve"> </w:t>
      </w:r>
      <w:r>
        <w:t>or</w:t>
      </w:r>
      <w:r w:rsidR="007E6DD3">
        <w:t xml:space="preserve"> </w:t>
      </w:r>
      <w:r>
        <w:t>the</w:t>
      </w:r>
      <w:r w:rsidR="007E6DD3">
        <w:t xml:space="preserve"> </w:t>
      </w:r>
      <w:r>
        <w:t>love</w:t>
      </w:r>
      <w:r w:rsidR="007E6DD3">
        <w:t xml:space="preserve"> </w:t>
      </w:r>
      <w:r>
        <w:t>of</w:t>
      </w:r>
      <w:r w:rsidR="007E6DD3">
        <w:t xml:space="preserve"> </w:t>
      </w:r>
      <w:r>
        <w:t>God,</w:t>
      </w:r>
      <w:r w:rsidR="007E6DD3">
        <w:t xml:space="preserve"> </w:t>
      </w:r>
      <w:r>
        <w:t>renders</w:t>
      </w:r>
      <w:r w:rsidR="007E6DD3">
        <w:t xml:space="preserve"> </w:t>
      </w:r>
      <w:r>
        <w:t>the</w:t>
      </w:r>
      <w:r w:rsidR="007E6DD3">
        <w:t xml:space="preserve"> </w:t>
      </w:r>
      <w:r>
        <w:t>law</w:t>
      </w:r>
      <w:r w:rsidR="007E6DD3">
        <w:t xml:space="preserve"> </w:t>
      </w:r>
      <w:r>
        <w:t>sweet</w:t>
      </w:r>
      <w:r w:rsidR="007E6DD3">
        <w:t xml:space="preserve"> </w:t>
      </w:r>
      <w:r>
        <w:t>and</w:t>
      </w:r>
      <w:r w:rsidR="007E6DD3">
        <w:t xml:space="preserve"> </w:t>
      </w:r>
      <w:r>
        <w:t>delightful;</w:t>
      </w:r>
      <w:r w:rsidR="007E6DD3">
        <w:t xml:space="preserve"> </w:t>
      </w:r>
      <w:r>
        <w:t>for,</w:t>
      </w:r>
      <w:r w:rsidR="007E6DD3">
        <w:t xml:space="preserve"> </w:t>
      </w:r>
      <w:r>
        <w:t>as</w:t>
      </w:r>
      <w:r w:rsidR="007E6DD3">
        <w:t xml:space="preserve"> </w:t>
      </w:r>
      <w:r>
        <w:t>St.</w:t>
      </w:r>
      <w:r w:rsidR="007E6DD3">
        <w:t xml:space="preserve"> </w:t>
      </w:r>
      <w:r>
        <w:t>Augustine</w:t>
      </w:r>
      <w:r w:rsidR="007E6DD3">
        <w:t xml:space="preserve"> </w:t>
      </w:r>
      <w:r>
        <w:t>says,</w:t>
      </w:r>
      <w:r w:rsidR="007E6DD3">
        <w:t xml:space="preserve"> </w:t>
      </w:r>
      <w:r>
        <w:t>love</w:t>
      </w:r>
      <w:r w:rsidR="007E6DD3">
        <w:t xml:space="preserve"> </w:t>
      </w:r>
      <w:r>
        <w:t>knows</w:t>
      </w:r>
      <w:r w:rsidR="007E6DD3">
        <w:t xml:space="preserve"> </w:t>
      </w:r>
      <w:r>
        <w:t>no</w:t>
      </w:r>
      <w:r w:rsidR="007E6DD3">
        <w:t xml:space="preserve"> </w:t>
      </w:r>
      <w:r>
        <w:t>fatigue.</w:t>
      </w:r>
      <w:r w:rsidR="007E6DD3">
        <w:t xml:space="preserve"> </w:t>
      </w:r>
      <w:r>
        <w:t>How</w:t>
      </w:r>
      <w:r w:rsidR="007E6DD3">
        <w:t xml:space="preserve"> </w:t>
      </w:r>
      <w:r>
        <w:t>willingly</w:t>
      </w:r>
      <w:r w:rsidR="007E6DD3">
        <w:t xml:space="preserve"> </w:t>
      </w:r>
      <w:r>
        <w:t>men</w:t>
      </w:r>
      <w:r w:rsidR="007E6DD3">
        <w:t xml:space="preserve"> </w:t>
      </w:r>
      <w:r>
        <w:t>fond</w:t>
      </w:r>
      <w:r w:rsidR="007E6DD3">
        <w:t xml:space="preserve"> </w:t>
      </w:r>
      <w:r>
        <w:t>of</w:t>
      </w:r>
      <w:r w:rsidR="007E6DD3">
        <w:t xml:space="preserve"> </w:t>
      </w:r>
      <w:r>
        <w:t>hunting,</w:t>
      </w:r>
      <w:r w:rsidR="007E6DD3">
        <w:t xml:space="preserve"> </w:t>
      </w:r>
      <w:r>
        <w:t>riding,</w:t>
      </w:r>
      <w:r w:rsidR="007E6DD3">
        <w:t xml:space="preserve"> </w:t>
      </w:r>
      <w:r>
        <w:t>or</w:t>
      </w:r>
      <w:r w:rsidR="007E6DD3">
        <w:t xml:space="preserve"> </w:t>
      </w:r>
      <w:r>
        <w:t>fishing</w:t>
      </w:r>
      <w:r w:rsidR="007E6DD3">
        <w:t xml:space="preserve"> </w:t>
      </w:r>
      <w:r>
        <w:t>hear</w:t>
      </w:r>
      <w:r w:rsidR="007E6DD3">
        <w:t xml:space="preserve"> </w:t>
      </w:r>
      <w:r>
        <w:t>the</w:t>
      </w:r>
      <w:r w:rsidR="007E6DD3">
        <w:t xml:space="preserve"> </w:t>
      </w:r>
      <w:r>
        <w:t>labor</w:t>
      </w:r>
      <w:r w:rsidR="007E6DD3">
        <w:t xml:space="preserve"> </w:t>
      </w:r>
      <w:r>
        <w:t>of</w:t>
      </w:r>
      <w:r w:rsidR="007E6DD3">
        <w:t xml:space="preserve"> </w:t>
      </w:r>
      <w:r>
        <w:t>these</w:t>
      </w:r>
      <w:r w:rsidR="007E6DD3">
        <w:t xml:space="preserve"> </w:t>
      </w:r>
      <w:r>
        <w:t>sports!</w:t>
      </w:r>
      <w:r w:rsidR="007E6DD3">
        <w:t xml:space="preserve"> </w:t>
      </w:r>
      <w:r>
        <w:t>What</w:t>
      </w:r>
      <w:r w:rsidR="007E6DD3">
        <w:t xml:space="preserve"> </w:t>
      </w:r>
      <w:r>
        <w:t>makes</w:t>
      </w:r>
      <w:r w:rsidR="007E6DD3">
        <w:t xml:space="preserve"> </w:t>
      </w:r>
      <w:r>
        <w:t>a</w:t>
      </w:r>
      <w:r w:rsidR="007E6DD3">
        <w:t xml:space="preserve"> </w:t>
      </w:r>
      <w:r>
        <w:t>mother</w:t>
      </w:r>
      <w:r w:rsidR="007E6DD3">
        <w:t xml:space="preserve"> </w:t>
      </w:r>
      <w:r>
        <w:t>insensible</w:t>
      </w:r>
      <w:r w:rsidR="007E6DD3">
        <w:t xml:space="preserve"> </w:t>
      </w:r>
      <w:r>
        <w:t>to</w:t>
      </w:r>
      <w:r w:rsidR="007E6DD3">
        <w:t xml:space="preserve"> </w:t>
      </w:r>
      <w:r>
        <w:t>the</w:t>
      </w:r>
      <w:r w:rsidR="007E6DD3">
        <w:t xml:space="preserve"> </w:t>
      </w:r>
      <w:r>
        <w:t>fatigue</w:t>
      </w:r>
      <w:r w:rsidR="007E6DD3">
        <w:t xml:space="preserve"> </w:t>
      </w:r>
      <w:r>
        <w:t>she</w:t>
      </w:r>
      <w:r w:rsidR="007E6DD3">
        <w:t xml:space="preserve"> </w:t>
      </w:r>
      <w:r>
        <w:t>endures</w:t>
      </w:r>
      <w:r w:rsidR="007E6DD3">
        <w:t xml:space="preserve"> </w:t>
      </w:r>
      <w:r>
        <w:t>for</w:t>
      </w:r>
      <w:r w:rsidR="007E6DD3">
        <w:t xml:space="preserve"> </w:t>
      </w:r>
      <w:r>
        <w:t>her</w:t>
      </w:r>
      <w:r w:rsidR="007E6DD3">
        <w:t xml:space="preserve"> </w:t>
      </w:r>
      <w:r>
        <w:t>child?</w:t>
      </w:r>
      <w:r w:rsidR="007E6DD3">
        <w:t xml:space="preserve"> </w:t>
      </w:r>
      <w:r>
        <w:t>What</w:t>
      </w:r>
      <w:r w:rsidR="007E6DD3">
        <w:t xml:space="preserve"> </w:t>
      </w:r>
      <w:r>
        <w:t>keeps</w:t>
      </w:r>
      <w:r w:rsidR="007E6DD3">
        <w:t xml:space="preserve"> </w:t>
      </w:r>
      <w:r>
        <w:t>a</w:t>
      </w:r>
      <w:r w:rsidR="007E6DD3">
        <w:t xml:space="preserve"> </w:t>
      </w:r>
      <w:r>
        <w:t>devoted</w:t>
      </w:r>
      <w:r w:rsidR="007E6DD3">
        <w:t xml:space="preserve"> </w:t>
      </w:r>
      <w:r>
        <w:t>wife</w:t>
      </w:r>
      <w:r w:rsidR="007E6DD3">
        <w:t xml:space="preserve"> </w:t>
      </w:r>
      <w:r>
        <w:t>day</w:t>
      </w:r>
      <w:r w:rsidR="007E6DD3">
        <w:t xml:space="preserve"> </w:t>
      </w:r>
      <w:r>
        <w:t>and</w:t>
      </w:r>
      <w:r w:rsidR="007E6DD3">
        <w:t xml:space="preserve"> </w:t>
      </w:r>
      <w:r>
        <w:t>night</w:t>
      </w:r>
      <w:r w:rsidR="007E6DD3">
        <w:t xml:space="preserve"> </w:t>
      </w:r>
      <w:r>
        <w:t>at</w:t>
      </w:r>
      <w:r w:rsidR="007E6DD3">
        <w:t xml:space="preserve"> </w:t>
      </w:r>
      <w:r>
        <w:t>the</w:t>
      </w:r>
      <w:r w:rsidR="007E6DD3">
        <w:t xml:space="preserve"> </w:t>
      </w:r>
      <w:r>
        <w:t>bedside</w:t>
      </w:r>
      <w:r w:rsidR="007E6DD3">
        <w:t xml:space="preserve"> </w:t>
      </w:r>
      <w:r>
        <w:t>of</w:t>
      </w:r>
      <w:r w:rsidR="007E6DD3">
        <w:t xml:space="preserve"> </w:t>
      </w:r>
      <w:r>
        <w:t>her</w:t>
      </w:r>
      <w:r w:rsidR="007E6DD3">
        <w:t xml:space="preserve"> </w:t>
      </w:r>
      <w:r>
        <w:t>sick</w:t>
      </w:r>
      <w:r w:rsidR="007E6DD3">
        <w:t xml:space="preserve"> </w:t>
      </w:r>
      <w:r>
        <w:t>husband?</w:t>
      </w:r>
      <w:r w:rsidR="007E6DD3">
        <w:t xml:space="preserve"> </w:t>
      </w:r>
      <w:r>
        <w:t>What</w:t>
      </w:r>
      <w:r w:rsidR="007E6DD3">
        <w:t xml:space="preserve"> </w:t>
      </w:r>
      <w:r>
        <w:t>excites</w:t>
      </w:r>
      <w:r w:rsidR="007E6DD3">
        <w:t xml:space="preserve"> </w:t>
      </w:r>
      <w:r>
        <w:t>even</w:t>
      </w:r>
      <w:r w:rsidR="007E6DD3">
        <w:t xml:space="preserve"> </w:t>
      </w:r>
      <w:r>
        <w:t>in</w:t>
      </w:r>
      <w:r w:rsidR="007E6DD3">
        <w:t xml:space="preserve"> </w:t>
      </w:r>
      <w:r>
        <w:t>animals</w:t>
      </w:r>
      <w:r w:rsidR="007E6DD3">
        <w:t xml:space="preserve"> </w:t>
      </w:r>
      <w:r>
        <w:t>the</w:t>
      </w:r>
      <w:r w:rsidR="007E6DD3">
        <w:t xml:space="preserve"> </w:t>
      </w:r>
      <w:r>
        <w:t>solicitude,</w:t>
      </w:r>
      <w:r w:rsidR="007E6DD3">
        <w:t xml:space="preserve"> </w:t>
      </w:r>
      <w:r>
        <w:t>the</w:t>
      </w:r>
      <w:r w:rsidR="007E6DD3">
        <w:t xml:space="preserve"> </w:t>
      </w:r>
      <w:r>
        <w:t>self-denial,</w:t>
      </w:r>
      <w:r w:rsidR="007E6DD3">
        <w:t xml:space="preserve"> </w:t>
      </w:r>
      <w:r>
        <w:t>with</w:t>
      </w:r>
      <w:r w:rsidR="007E6DD3">
        <w:t xml:space="preserve"> </w:t>
      </w:r>
      <w:r>
        <w:t>which</w:t>
      </w:r>
      <w:r w:rsidR="007E6DD3">
        <w:t xml:space="preserve"> </w:t>
      </w:r>
      <w:r>
        <w:t>they</w:t>
      </w:r>
      <w:r w:rsidR="007E6DD3">
        <w:t xml:space="preserve"> </w:t>
      </w:r>
      <w:r>
        <w:t>care</w:t>
      </w:r>
      <w:r w:rsidR="007E6DD3">
        <w:t xml:space="preserve"> </w:t>
      </w:r>
      <w:r>
        <w:t>for</w:t>
      </w:r>
      <w:r w:rsidR="007E6DD3">
        <w:t xml:space="preserve"> </w:t>
      </w:r>
      <w:r>
        <w:t>their</w:t>
      </w:r>
      <w:r w:rsidR="007E6DD3">
        <w:t xml:space="preserve"> </w:t>
      </w:r>
      <w:r>
        <w:t>young,</w:t>
      </w:r>
      <w:r w:rsidR="007E6DD3">
        <w:t xml:space="preserve"> </w:t>
      </w:r>
      <w:r>
        <w:t>and</w:t>
      </w:r>
      <w:r w:rsidR="007E6DD3">
        <w:t xml:space="preserve"> </w:t>
      </w:r>
      <w:r>
        <w:t>the</w:t>
      </w:r>
      <w:r w:rsidR="007E6DD3">
        <w:t xml:space="preserve"> </w:t>
      </w:r>
      <w:r>
        <w:t>courage</w:t>
      </w:r>
      <w:r w:rsidR="007E6DD3">
        <w:t xml:space="preserve"> </w:t>
      </w:r>
      <w:r>
        <w:t>with</w:t>
      </w:r>
      <w:r w:rsidR="007E6DD3">
        <w:t xml:space="preserve"> </w:t>
      </w:r>
      <w:r>
        <w:t>which</w:t>
      </w:r>
      <w:r w:rsidR="007E6DD3">
        <w:t xml:space="preserve"> </w:t>
      </w:r>
      <w:r>
        <w:t>they</w:t>
      </w:r>
      <w:r w:rsidR="007E6DD3">
        <w:t xml:space="preserve"> </w:t>
      </w:r>
      <w:r>
        <w:t>defend</w:t>
      </w:r>
      <w:r w:rsidR="007E6DD3">
        <w:t xml:space="preserve"> </w:t>
      </w:r>
      <w:r>
        <w:t>them?</w:t>
      </w:r>
      <w:r w:rsidR="007E6DD3">
        <w:t xml:space="preserve"> </w:t>
      </w:r>
      <w:r>
        <w:t>I</w:t>
      </w:r>
      <w:r w:rsidR="007E6DD3">
        <w:t xml:space="preserve"> </w:t>
      </w:r>
      <w:r>
        <w:t>answer</w:t>
      </w:r>
      <w:r w:rsidR="007E6DD3">
        <w:t xml:space="preserve"> </w:t>
      </w:r>
      <w:r>
        <w:t>that</w:t>
      </w:r>
      <w:r w:rsidR="007E6DD3">
        <w:t xml:space="preserve"> </w:t>
      </w:r>
      <w:r>
        <w:t>it</w:t>
      </w:r>
      <w:r w:rsidR="007E6DD3">
        <w:t xml:space="preserve"> </w:t>
      </w:r>
      <w:r>
        <w:t>is</w:t>
      </w:r>
      <w:r w:rsidR="007E6DD3">
        <w:t xml:space="preserve"> </w:t>
      </w:r>
      <w:r>
        <w:t>the</w:t>
      </w:r>
      <w:r w:rsidR="007E6DD3">
        <w:t xml:space="preserve"> </w:t>
      </w:r>
      <w:r>
        <w:t>great</w:t>
      </w:r>
      <w:r w:rsidR="007E6DD3">
        <w:t xml:space="preserve"> </w:t>
      </w:r>
      <w:r>
        <w:t>power</w:t>
      </w:r>
      <w:r w:rsidR="007E6DD3">
        <w:t xml:space="preserve"> </w:t>
      </w:r>
      <w:r>
        <w:t>of</w:t>
      </w:r>
      <w:r w:rsidR="007E6DD3">
        <w:t xml:space="preserve"> </w:t>
      </w:r>
      <w:r>
        <w:t>love.</w:t>
      </w:r>
      <w:r w:rsidR="007E6DD3">
        <w:t xml:space="preserve"> </w:t>
      </w:r>
      <w:r>
        <w:t>Strong</w:t>
      </w:r>
      <w:r w:rsidR="007E6DD3">
        <w:t xml:space="preserve"> </w:t>
      </w:r>
      <w:r>
        <w:t>by</w:t>
      </w:r>
      <w:r w:rsidR="007E6DD3">
        <w:t xml:space="preserve"> </w:t>
      </w:r>
      <w:r>
        <w:t>this</w:t>
      </w:r>
      <w:r w:rsidR="007E6DD3">
        <w:t xml:space="preserve"> </w:t>
      </w:r>
      <w:r>
        <w:t>power</w:t>
      </w:r>
      <w:r w:rsidR="007E6DD3">
        <w:t xml:space="preserve"> </w:t>
      </w:r>
      <w:r>
        <w:t>was</w:t>
      </w:r>
      <w:r w:rsidR="007E6DD3">
        <w:t xml:space="preserve"> </w:t>
      </w:r>
      <w:r>
        <w:t>St.</w:t>
      </w:r>
      <w:r w:rsidR="007E6DD3">
        <w:t xml:space="preserve"> </w:t>
      </w:r>
      <w:r>
        <w:t>Paul</w:t>
      </w:r>
      <w:r w:rsidR="007E6DD3">
        <w:t xml:space="preserve"> </w:t>
      </w:r>
      <w:r>
        <w:t>when</w:t>
      </w:r>
      <w:r w:rsidR="007E6DD3">
        <w:t xml:space="preserve"> </w:t>
      </w:r>
      <w:r>
        <w:t>he</w:t>
      </w:r>
      <w:r w:rsidR="007E6DD3">
        <w:t xml:space="preserve"> </w:t>
      </w:r>
      <w:r>
        <w:t>exclaimed:</w:t>
      </w:r>
      <w:r w:rsidR="007E6DD3">
        <w:t xml:space="preserve"> </w:t>
      </w:r>
      <w:r w:rsidR="00CF51CE">
        <w:t>“</w:t>
      </w:r>
      <w:r>
        <w:t>Who,</w:t>
      </w:r>
      <w:r w:rsidR="007E6DD3">
        <w:t xml:space="preserve"> </w:t>
      </w:r>
      <w:r>
        <w:t>then,</w:t>
      </w:r>
      <w:r w:rsidR="007E6DD3">
        <w:t xml:space="preserve"> </w:t>
      </w:r>
      <w:r>
        <w:t>shall</w:t>
      </w:r>
      <w:r w:rsidR="007E6DD3">
        <w:t xml:space="preserve"> </w:t>
      </w:r>
      <w:r>
        <w:t>separate</w:t>
      </w:r>
      <w:r w:rsidR="007E6DD3">
        <w:t xml:space="preserve"> </w:t>
      </w:r>
      <w:r>
        <w:t>us</w:t>
      </w:r>
      <w:r w:rsidR="007E6DD3">
        <w:t xml:space="preserve"> </w:t>
      </w:r>
      <w:r>
        <w:t>from</w:t>
      </w:r>
      <w:r w:rsidR="007E6DD3">
        <w:t xml:space="preserve"> </w:t>
      </w:r>
      <w:r>
        <w:t>the</w:t>
      </w:r>
      <w:r w:rsidR="007E6DD3">
        <w:t xml:space="preserve"> </w:t>
      </w:r>
      <w:r>
        <w:t>love</w:t>
      </w:r>
      <w:r w:rsidR="007E6DD3">
        <w:t xml:space="preserve"> </w:t>
      </w:r>
      <w:r>
        <w:t>of</w:t>
      </w:r>
      <w:r w:rsidR="007E6DD3">
        <w:t xml:space="preserve"> </w:t>
      </w:r>
      <w:r>
        <w:t>Christ?</w:t>
      </w:r>
      <w:r w:rsidR="007E6DD3">
        <w:t xml:space="preserve"> </w:t>
      </w:r>
      <w:r>
        <w:t>Shall</w:t>
      </w:r>
      <w:r w:rsidR="007E6DD3">
        <w:t xml:space="preserve"> </w:t>
      </w:r>
      <w:r>
        <w:t>tribulation,</w:t>
      </w:r>
      <w:r w:rsidR="007E6DD3">
        <w:t xml:space="preserve"> </w:t>
      </w:r>
      <w:r>
        <w:t>or</w:t>
      </w:r>
      <w:r w:rsidR="007E6DD3">
        <w:t xml:space="preserve"> </w:t>
      </w:r>
      <w:r>
        <w:t>distress,</w:t>
      </w:r>
      <w:r w:rsidR="007E6DD3">
        <w:t xml:space="preserve"> </w:t>
      </w:r>
      <w:r>
        <w:t>or</w:t>
      </w:r>
      <w:r w:rsidR="007E6DD3">
        <w:t xml:space="preserve"> </w:t>
      </w:r>
      <w:r>
        <w:t>famine,</w:t>
      </w:r>
      <w:r w:rsidR="007E6DD3">
        <w:t xml:space="preserve"> </w:t>
      </w:r>
      <w:r>
        <w:t>or</w:t>
      </w:r>
      <w:r w:rsidR="007E6DD3">
        <w:t xml:space="preserve"> </w:t>
      </w:r>
      <w:r>
        <w:t>nakedness,</w:t>
      </w:r>
      <w:r w:rsidR="007E6DD3">
        <w:t xml:space="preserve"> </w:t>
      </w:r>
      <w:r>
        <w:t>or</w:t>
      </w:r>
      <w:r w:rsidR="007E6DD3">
        <w:t xml:space="preserve"> </w:t>
      </w:r>
      <w:r>
        <w:t>danger,</w:t>
      </w:r>
      <w:r w:rsidR="007E6DD3">
        <w:t xml:space="preserve"> </w:t>
      </w:r>
      <w:r>
        <w:t>or</w:t>
      </w:r>
      <w:r w:rsidR="007E6DD3">
        <w:t xml:space="preserve"> </w:t>
      </w:r>
      <w:r>
        <w:t>persecution,</w:t>
      </w:r>
      <w:r w:rsidR="007E6DD3">
        <w:t xml:space="preserve"> </w:t>
      </w:r>
      <w:r>
        <w:t>or</w:t>
      </w:r>
      <w:r w:rsidR="007E6DD3">
        <w:t xml:space="preserve"> </w:t>
      </w:r>
      <w:r>
        <w:t>the</w:t>
      </w:r>
      <w:r w:rsidR="007E6DD3">
        <w:t xml:space="preserve"> </w:t>
      </w:r>
      <w:r>
        <w:t>sword?</w:t>
      </w:r>
      <w:r w:rsidR="00CF51CE">
        <w:t>”</w:t>
      </w:r>
      <w:r w:rsidR="00CF51CE">
        <w:rPr>
          <w:rStyle w:val="FootnoteReference"/>
        </w:rPr>
        <w:footnoteReference w:id="384"/>
      </w:r>
      <w:r w:rsidR="007E6DD3">
        <w:t xml:space="preserve"> </w:t>
      </w:r>
      <w:r>
        <w:t>It</w:t>
      </w:r>
      <w:r w:rsidR="007E6DD3">
        <w:t xml:space="preserve"> </w:t>
      </w:r>
      <w:r>
        <w:t>was</w:t>
      </w:r>
      <w:r w:rsidR="007E6DD3">
        <w:t xml:space="preserve"> </w:t>
      </w:r>
      <w:r>
        <w:t>love</w:t>
      </w:r>
      <w:r w:rsidR="007E6DD3">
        <w:t xml:space="preserve"> </w:t>
      </w:r>
      <w:r>
        <w:t>which</w:t>
      </w:r>
      <w:r w:rsidR="007E6DD3">
        <w:t xml:space="preserve"> </w:t>
      </w:r>
      <w:r>
        <w:t>caused</w:t>
      </w:r>
      <w:r w:rsidR="007E6DD3">
        <w:t xml:space="preserve"> </w:t>
      </w:r>
      <w:r>
        <w:t>St.</w:t>
      </w:r>
      <w:r w:rsidR="007E6DD3">
        <w:t xml:space="preserve"> </w:t>
      </w:r>
      <w:r>
        <w:t>Dominic</w:t>
      </w:r>
      <w:r w:rsidR="007E6DD3">
        <w:t xml:space="preserve"> </w:t>
      </w:r>
      <w:r>
        <w:t>and</w:t>
      </w:r>
      <w:r w:rsidR="007E6DD3">
        <w:t xml:space="preserve"> </w:t>
      </w:r>
      <w:r>
        <w:t>so</w:t>
      </w:r>
      <w:r w:rsidR="007E6DD3">
        <w:t xml:space="preserve"> </w:t>
      </w:r>
      <w:r>
        <w:t>many</w:t>
      </w:r>
      <w:r w:rsidR="007E6DD3">
        <w:t xml:space="preserve"> </w:t>
      </w:r>
      <w:r>
        <w:t>other</w:t>
      </w:r>
      <w:r w:rsidR="007E6DD3">
        <w:t xml:space="preserve"> </w:t>
      </w:r>
      <w:r>
        <w:t>Saints</w:t>
      </w:r>
      <w:r w:rsidR="007E6DD3">
        <w:t xml:space="preserve"> </w:t>
      </w:r>
      <w:r>
        <w:t>to</w:t>
      </w:r>
      <w:r w:rsidR="007E6DD3">
        <w:t xml:space="preserve"> </w:t>
      </w:r>
      <w:r>
        <w:t>sigh</w:t>
      </w:r>
      <w:r w:rsidR="007E6DD3">
        <w:t xml:space="preserve"> </w:t>
      </w:r>
      <w:r>
        <w:t>for</w:t>
      </w:r>
      <w:r w:rsidR="007E6DD3">
        <w:t xml:space="preserve"> </w:t>
      </w:r>
      <w:r>
        <w:t>martyrdom.</w:t>
      </w:r>
      <w:r w:rsidR="007E6DD3">
        <w:t xml:space="preserve"> </w:t>
      </w:r>
      <w:r>
        <w:t>It</w:t>
      </w:r>
      <w:r w:rsidR="007E6DD3">
        <w:t xml:space="preserve"> </w:t>
      </w:r>
      <w:r>
        <w:t>was</w:t>
      </w:r>
      <w:r w:rsidR="007E6DD3">
        <w:t xml:space="preserve"> </w:t>
      </w:r>
      <w:r>
        <w:t>love</w:t>
      </w:r>
      <w:r w:rsidR="007E6DD3">
        <w:t xml:space="preserve"> </w:t>
      </w:r>
      <w:r>
        <w:t>which</w:t>
      </w:r>
      <w:r w:rsidR="007E6DD3">
        <w:t xml:space="preserve"> </w:t>
      </w:r>
      <w:r>
        <w:t>raised</w:t>
      </w:r>
      <w:r w:rsidR="007E6DD3">
        <w:t xml:space="preserve"> </w:t>
      </w:r>
      <w:r>
        <w:t>the</w:t>
      </w:r>
      <w:r w:rsidR="007E6DD3">
        <w:t xml:space="preserve"> </w:t>
      </w:r>
      <w:r>
        <w:t>martyrs</w:t>
      </w:r>
      <w:r w:rsidR="007E6DD3">
        <w:t xml:space="preserve"> </w:t>
      </w:r>
      <w:r>
        <w:t>above</w:t>
      </w:r>
      <w:r w:rsidR="007E6DD3">
        <w:t xml:space="preserve"> </w:t>
      </w:r>
      <w:r>
        <w:t>their</w:t>
      </w:r>
      <w:r w:rsidR="007E6DD3">
        <w:t xml:space="preserve"> </w:t>
      </w:r>
      <w:r>
        <w:t>sufferings</w:t>
      </w:r>
      <w:r w:rsidR="007E6DD3">
        <w:t xml:space="preserve"> </w:t>
      </w:r>
      <w:r>
        <w:t>and</w:t>
      </w:r>
      <w:r w:rsidR="007E6DD3">
        <w:t xml:space="preserve"> </w:t>
      </w:r>
      <w:r>
        <w:t>gave</w:t>
      </w:r>
      <w:r w:rsidR="007E6DD3">
        <w:t xml:space="preserve"> </w:t>
      </w:r>
      <w:r>
        <w:t>them</w:t>
      </w:r>
      <w:r w:rsidR="007E6DD3">
        <w:t xml:space="preserve"> </w:t>
      </w:r>
      <w:r>
        <w:t>refreshment</w:t>
      </w:r>
      <w:r w:rsidR="007E6DD3">
        <w:t xml:space="preserve"> </w:t>
      </w:r>
      <w:r>
        <w:t>in</w:t>
      </w:r>
      <w:r w:rsidR="007E6DD3">
        <w:t xml:space="preserve"> </w:t>
      </w:r>
      <w:r>
        <w:t>the</w:t>
      </w:r>
      <w:r w:rsidR="007E6DD3">
        <w:t xml:space="preserve"> </w:t>
      </w:r>
      <w:r>
        <w:t>midst</w:t>
      </w:r>
      <w:r w:rsidR="007E6DD3">
        <w:t xml:space="preserve"> </w:t>
      </w:r>
      <w:r>
        <w:t>of</w:t>
      </w:r>
      <w:r w:rsidR="007E6DD3">
        <w:t xml:space="preserve"> </w:t>
      </w:r>
      <w:r>
        <w:t>the</w:t>
      </w:r>
      <w:r w:rsidR="007E6DD3">
        <w:t xml:space="preserve"> </w:t>
      </w:r>
      <w:r w:rsidR="00CF51CE">
        <w:t>cruelest</w:t>
      </w:r>
      <w:r w:rsidR="007E6DD3">
        <w:t xml:space="preserve"> </w:t>
      </w:r>
      <w:r>
        <w:t>torments.</w:t>
      </w:r>
      <w:r w:rsidR="007E6DD3">
        <w:t xml:space="preserve"> </w:t>
      </w:r>
      <w:r w:rsidR="00CF51CE">
        <w:t>“</w:t>
      </w:r>
      <w:r>
        <w:t>True</w:t>
      </w:r>
      <w:r w:rsidR="007E6DD3">
        <w:t xml:space="preserve"> </w:t>
      </w:r>
      <w:r>
        <w:t>love</w:t>
      </w:r>
      <w:r w:rsidR="007E6DD3">
        <w:t xml:space="preserve"> </w:t>
      </w:r>
      <w:r>
        <w:t>of</w:t>
      </w:r>
      <w:r w:rsidR="007E6DD3">
        <w:t xml:space="preserve"> </w:t>
      </w:r>
      <w:r>
        <w:t>God,</w:t>
      </w:r>
      <w:r w:rsidR="00CF51CE">
        <w:t>”</w:t>
      </w:r>
      <w:r w:rsidR="007E6DD3">
        <w:t xml:space="preserve"> </w:t>
      </w:r>
      <w:r>
        <w:t>says</w:t>
      </w:r>
      <w:r w:rsidR="007E6DD3">
        <w:t xml:space="preserve"> </w:t>
      </w:r>
      <w:r>
        <w:t>St.</w:t>
      </w:r>
      <w:r w:rsidR="007E6DD3">
        <w:t xml:space="preserve"> </w:t>
      </w:r>
      <w:r>
        <w:t>Peter</w:t>
      </w:r>
      <w:r w:rsidR="007E6DD3">
        <w:t xml:space="preserve"> </w:t>
      </w:r>
      <w:r>
        <w:t>Chrysologus,</w:t>
      </w:r>
      <w:r w:rsidR="007E6DD3">
        <w:t xml:space="preserve"> </w:t>
      </w:r>
      <w:r w:rsidR="00CF51CE">
        <w:t>“</w:t>
      </w:r>
      <w:r>
        <w:t>finds</w:t>
      </w:r>
      <w:r w:rsidR="007E6DD3">
        <w:t xml:space="preserve"> </w:t>
      </w:r>
      <w:r>
        <w:t>nothing</w:t>
      </w:r>
      <w:r w:rsidR="007E6DD3">
        <w:t xml:space="preserve"> </w:t>
      </w:r>
      <w:r>
        <w:t>hard,</w:t>
      </w:r>
      <w:r w:rsidR="007E6DD3">
        <w:t xml:space="preserve"> </w:t>
      </w:r>
      <w:r>
        <w:t>nothing</w:t>
      </w:r>
      <w:r w:rsidR="007E6DD3">
        <w:t xml:space="preserve"> </w:t>
      </w:r>
      <w:r>
        <w:t>bitter,</w:t>
      </w:r>
      <w:r w:rsidR="007E6DD3">
        <w:t xml:space="preserve"> </w:t>
      </w:r>
      <w:r>
        <w:t>nothing</w:t>
      </w:r>
      <w:r w:rsidR="007E6DD3">
        <w:t xml:space="preserve"> </w:t>
      </w:r>
      <w:r>
        <w:t>difficult.</w:t>
      </w:r>
      <w:r w:rsidR="007E6DD3">
        <w:t xml:space="preserve"> </w:t>
      </w:r>
      <w:r>
        <w:t>What</w:t>
      </w:r>
      <w:r w:rsidR="007E6DD3">
        <w:t xml:space="preserve"> </w:t>
      </w:r>
      <w:r>
        <w:t>weapon,</w:t>
      </w:r>
      <w:r w:rsidR="007E6DD3">
        <w:t xml:space="preserve"> </w:t>
      </w:r>
      <w:r>
        <w:t>what</w:t>
      </w:r>
      <w:r w:rsidR="007E6DD3">
        <w:t xml:space="preserve"> </w:t>
      </w:r>
      <w:r>
        <w:t>wounds,</w:t>
      </w:r>
      <w:r w:rsidR="007E6DD3">
        <w:t xml:space="preserve"> </w:t>
      </w:r>
      <w:r>
        <w:t>what</w:t>
      </w:r>
      <w:r w:rsidR="007E6DD3">
        <w:t xml:space="preserve"> </w:t>
      </w:r>
      <w:r>
        <w:t>pains,</w:t>
      </w:r>
      <w:r w:rsidR="007E6DD3">
        <w:t xml:space="preserve"> </w:t>
      </w:r>
      <w:r>
        <w:t>what</w:t>
      </w:r>
      <w:r w:rsidR="007E6DD3">
        <w:t xml:space="preserve"> </w:t>
      </w:r>
      <w:r>
        <w:t>death,</w:t>
      </w:r>
      <w:r w:rsidR="007E6DD3">
        <w:t xml:space="preserve"> </w:t>
      </w:r>
      <w:r>
        <w:t>can</w:t>
      </w:r>
      <w:r w:rsidR="007E6DD3">
        <w:t xml:space="preserve"> </w:t>
      </w:r>
      <w:r>
        <w:t>conquer</w:t>
      </w:r>
      <w:r w:rsidR="007E6DD3">
        <w:t xml:space="preserve"> </w:t>
      </w:r>
      <w:r>
        <w:t>true</w:t>
      </w:r>
      <w:r w:rsidR="007E6DD3">
        <w:t xml:space="preserve"> </w:t>
      </w:r>
      <w:r>
        <w:t>love?</w:t>
      </w:r>
      <w:r w:rsidR="007E6DD3">
        <w:t xml:space="preserve"> </w:t>
      </w:r>
      <w:r>
        <w:t>As</w:t>
      </w:r>
      <w:r w:rsidR="007E6DD3">
        <w:t xml:space="preserve"> </w:t>
      </w:r>
      <w:r>
        <w:t>an</w:t>
      </w:r>
      <w:r w:rsidR="007E6DD3">
        <w:t xml:space="preserve"> </w:t>
      </w:r>
      <w:r>
        <w:t>impenetrable</w:t>
      </w:r>
      <w:r w:rsidR="007E6DD3">
        <w:t xml:space="preserve"> </w:t>
      </w:r>
      <w:r>
        <w:t>armor</w:t>
      </w:r>
      <w:r w:rsidR="007E6DD3">
        <w:t xml:space="preserve"> </w:t>
      </w:r>
      <w:r>
        <w:t>it</w:t>
      </w:r>
      <w:r w:rsidR="007E6DD3">
        <w:t xml:space="preserve"> </w:t>
      </w:r>
      <w:r>
        <w:t>defies</w:t>
      </w:r>
      <w:r w:rsidR="007E6DD3">
        <w:t xml:space="preserve"> </w:t>
      </w:r>
      <w:r>
        <w:t>all</w:t>
      </w:r>
      <w:r w:rsidR="007E6DD3">
        <w:t xml:space="preserve"> </w:t>
      </w:r>
      <w:r>
        <w:t>attacks,</w:t>
      </w:r>
      <w:r w:rsidR="007E6DD3">
        <w:t xml:space="preserve"> </w:t>
      </w:r>
      <w:r>
        <w:t>and</w:t>
      </w:r>
      <w:r w:rsidR="007E6DD3">
        <w:t xml:space="preserve"> </w:t>
      </w:r>
      <w:r>
        <w:t>fears</w:t>
      </w:r>
      <w:r w:rsidR="007E6DD3">
        <w:t xml:space="preserve"> </w:t>
      </w:r>
      <w:r>
        <w:t>not</w:t>
      </w:r>
      <w:r w:rsidR="007E6DD3">
        <w:t xml:space="preserve"> </w:t>
      </w:r>
      <w:r>
        <w:t>even</w:t>
      </w:r>
      <w:r w:rsidR="007E6DD3">
        <w:t xml:space="preserve"> </w:t>
      </w:r>
      <w:r>
        <w:t>death,</w:t>
      </w:r>
      <w:r w:rsidR="007E6DD3">
        <w:t xml:space="preserve"> </w:t>
      </w:r>
      <w:r>
        <w:t>but</w:t>
      </w:r>
      <w:r w:rsidR="007E6DD3">
        <w:t xml:space="preserve"> </w:t>
      </w:r>
      <w:r>
        <w:t>triumphs</w:t>
      </w:r>
      <w:r w:rsidR="007E6DD3">
        <w:t xml:space="preserve"> </w:t>
      </w:r>
      <w:r>
        <w:t>over</w:t>
      </w:r>
      <w:r w:rsidR="007E6DD3">
        <w:t xml:space="preserve"> </w:t>
      </w:r>
      <w:r>
        <w:t>all</w:t>
      </w:r>
      <w:r w:rsidR="007E6DD3">
        <w:t xml:space="preserve"> </w:t>
      </w:r>
      <w:r>
        <w:t>things.</w:t>
      </w:r>
      <w:r w:rsidR="00CF51CE">
        <w:t>”</w:t>
      </w:r>
      <w:r w:rsidR="00CF51CE">
        <w:rPr>
          <w:rStyle w:val="FootnoteReference"/>
        </w:rPr>
        <w:footnoteReference w:id="385"/>
      </w:r>
    </w:p>
    <w:p w14:paraId="68BB6F4B" w14:textId="3F84F12A" w:rsidR="00CF51CE" w:rsidRDefault="00055323" w:rsidP="00B01E47">
      <w:pPr>
        <w:jc w:val="both"/>
      </w:pPr>
      <w:r>
        <w:t>But</w:t>
      </w:r>
      <w:r w:rsidR="007E6DD3">
        <w:t xml:space="preserve"> </w:t>
      </w:r>
      <w:r>
        <w:t>perfect</w:t>
      </w:r>
      <w:r w:rsidR="007E6DD3">
        <w:t xml:space="preserve"> </w:t>
      </w:r>
      <w:r>
        <w:t>love</w:t>
      </w:r>
      <w:r w:rsidR="007E6DD3">
        <w:t xml:space="preserve"> </w:t>
      </w:r>
      <w:r>
        <w:t>is</w:t>
      </w:r>
      <w:r w:rsidR="007E6DD3">
        <w:t xml:space="preserve"> </w:t>
      </w:r>
      <w:r>
        <w:t>not</w:t>
      </w:r>
      <w:r w:rsidR="007E6DD3">
        <w:t xml:space="preserve"> </w:t>
      </w:r>
      <w:r>
        <w:t>content</w:t>
      </w:r>
      <w:r w:rsidR="007E6DD3">
        <w:t xml:space="preserve"> </w:t>
      </w:r>
      <w:r>
        <w:t>with</w:t>
      </w:r>
      <w:r w:rsidR="007E6DD3">
        <w:t xml:space="preserve"> </w:t>
      </w:r>
      <w:r>
        <w:t>these</w:t>
      </w:r>
      <w:r w:rsidR="007E6DD3">
        <w:t xml:space="preserve"> </w:t>
      </w:r>
      <w:r>
        <w:t>victories.</w:t>
      </w:r>
      <w:r w:rsidR="007E6DD3">
        <w:t xml:space="preserve"> </w:t>
      </w:r>
      <w:r>
        <w:t>It</w:t>
      </w:r>
      <w:r w:rsidR="007E6DD3">
        <w:t xml:space="preserve"> </w:t>
      </w:r>
      <w:r>
        <w:t>longs</w:t>
      </w:r>
      <w:r w:rsidR="007E6DD3">
        <w:t xml:space="preserve"> </w:t>
      </w:r>
      <w:r>
        <w:t>to</w:t>
      </w:r>
      <w:r w:rsidR="007E6DD3">
        <w:t xml:space="preserve"> </w:t>
      </w:r>
      <w:r>
        <w:t>combat</w:t>
      </w:r>
      <w:r w:rsidR="007E6DD3">
        <w:t xml:space="preserve"> </w:t>
      </w:r>
      <w:r>
        <w:t>for</w:t>
      </w:r>
      <w:r w:rsidR="007E6DD3">
        <w:t xml:space="preserve"> </w:t>
      </w:r>
      <w:r>
        <w:t>the</w:t>
      </w:r>
      <w:r w:rsidR="007E6DD3">
        <w:t xml:space="preserve"> </w:t>
      </w:r>
      <w:r>
        <w:t>Beloved.</w:t>
      </w:r>
      <w:r w:rsidR="007E6DD3">
        <w:t xml:space="preserve"> </w:t>
      </w:r>
      <w:r>
        <w:t>Hence</w:t>
      </w:r>
      <w:r w:rsidR="007E6DD3">
        <w:t xml:space="preserve"> </w:t>
      </w:r>
      <w:r>
        <w:t>the</w:t>
      </w:r>
      <w:r w:rsidR="007E6DD3">
        <w:t xml:space="preserve"> </w:t>
      </w:r>
      <w:r>
        <w:t>thirst</w:t>
      </w:r>
      <w:r w:rsidR="007E6DD3">
        <w:t xml:space="preserve"> </w:t>
      </w:r>
      <w:r>
        <w:t>of</w:t>
      </w:r>
      <w:r w:rsidR="007E6DD3">
        <w:t xml:space="preserve"> </w:t>
      </w:r>
      <w:r>
        <w:t>the</w:t>
      </w:r>
      <w:r w:rsidR="007E6DD3">
        <w:t xml:space="preserve"> </w:t>
      </w:r>
      <w:r>
        <w:t>just</w:t>
      </w:r>
      <w:r w:rsidR="007E6DD3">
        <w:t xml:space="preserve"> </w:t>
      </w:r>
      <w:r>
        <w:t>for</w:t>
      </w:r>
      <w:r w:rsidR="007E6DD3">
        <w:t xml:space="preserve"> </w:t>
      </w:r>
      <w:r>
        <w:t>martyrdom;</w:t>
      </w:r>
      <w:r w:rsidR="007E6DD3">
        <w:t xml:space="preserve"> </w:t>
      </w:r>
      <w:r>
        <w:t>hence</w:t>
      </w:r>
      <w:r w:rsidR="007E6DD3">
        <w:t xml:space="preserve"> </w:t>
      </w:r>
      <w:r>
        <w:t>their</w:t>
      </w:r>
      <w:r w:rsidR="007E6DD3">
        <w:t xml:space="preserve"> </w:t>
      </w:r>
      <w:r>
        <w:t>desire</w:t>
      </w:r>
      <w:r w:rsidR="007E6DD3">
        <w:t xml:space="preserve"> </w:t>
      </w:r>
      <w:r>
        <w:t>to</w:t>
      </w:r>
      <w:r w:rsidR="007E6DD3">
        <w:t xml:space="preserve"> </w:t>
      </w:r>
      <w:r>
        <w:t>shed</w:t>
      </w:r>
      <w:r w:rsidR="007E6DD3">
        <w:t xml:space="preserve"> </w:t>
      </w:r>
      <w:r>
        <w:t>their</w:t>
      </w:r>
      <w:r w:rsidR="007E6DD3">
        <w:t xml:space="preserve"> </w:t>
      </w:r>
      <w:r>
        <w:t>blood</w:t>
      </w:r>
      <w:r w:rsidR="007E6DD3">
        <w:t xml:space="preserve"> </w:t>
      </w:r>
      <w:r>
        <w:t>for</w:t>
      </w:r>
      <w:r w:rsidR="007E6DD3">
        <w:t xml:space="preserve"> </w:t>
      </w:r>
      <w:r>
        <w:t>Him</w:t>
      </w:r>
      <w:r w:rsidR="007E6DD3">
        <w:t xml:space="preserve"> </w:t>
      </w:r>
      <w:r>
        <w:t>Who</w:t>
      </w:r>
      <w:r w:rsidR="007E6DD3">
        <w:t xml:space="preserve"> </w:t>
      </w:r>
      <w:r>
        <w:t>shed</w:t>
      </w:r>
      <w:r w:rsidR="007E6DD3">
        <w:t xml:space="preserve"> </w:t>
      </w:r>
      <w:r>
        <w:t>His</w:t>
      </w:r>
      <w:r w:rsidR="007E6DD3">
        <w:t xml:space="preserve"> </w:t>
      </w:r>
      <w:r>
        <w:t>precious</w:t>
      </w:r>
      <w:r w:rsidR="007E6DD3">
        <w:t xml:space="preserve"> </w:t>
      </w:r>
      <w:r>
        <w:t>Blood</w:t>
      </w:r>
      <w:r w:rsidR="007E6DD3">
        <w:t xml:space="preserve"> </w:t>
      </w:r>
      <w:r>
        <w:t>for</w:t>
      </w:r>
      <w:r w:rsidR="007E6DD3">
        <w:t xml:space="preserve"> </w:t>
      </w:r>
      <w:r>
        <w:t>them.</w:t>
      </w:r>
      <w:r w:rsidR="007E6DD3">
        <w:t xml:space="preserve"> </w:t>
      </w:r>
      <w:r>
        <w:t>And</w:t>
      </w:r>
      <w:r w:rsidR="007E6DD3">
        <w:t xml:space="preserve"> </w:t>
      </w:r>
      <w:r>
        <w:t>when</w:t>
      </w:r>
      <w:r w:rsidR="007E6DD3">
        <w:t xml:space="preserve"> </w:t>
      </w:r>
      <w:r>
        <w:t>this</w:t>
      </w:r>
      <w:r w:rsidR="007E6DD3">
        <w:t xml:space="preserve"> </w:t>
      </w:r>
      <w:r>
        <w:t>desire</w:t>
      </w:r>
      <w:r w:rsidR="007E6DD3">
        <w:t xml:space="preserve"> </w:t>
      </w:r>
      <w:r>
        <w:t>is</w:t>
      </w:r>
      <w:r w:rsidR="007E6DD3">
        <w:t xml:space="preserve"> </w:t>
      </w:r>
      <w:r>
        <w:t>not</w:t>
      </w:r>
      <w:r w:rsidR="007E6DD3">
        <w:t xml:space="preserve"> </w:t>
      </w:r>
      <w:r>
        <w:t>satisfied</w:t>
      </w:r>
      <w:r w:rsidR="007E6DD3">
        <w:t xml:space="preserve"> </w:t>
      </w:r>
      <w:r>
        <w:t>they</w:t>
      </w:r>
      <w:r w:rsidR="007E6DD3">
        <w:t xml:space="preserve"> </w:t>
      </w:r>
      <w:r>
        <w:t>become</w:t>
      </w:r>
      <w:r w:rsidR="007E6DD3">
        <w:t xml:space="preserve"> </w:t>
      </w:r>
      <w:r>
        <w:t>their</w:t>
      </w:r>
      <w:r w:rsidR="007E6DD3">
        <w:t xml:space="preserve"> </w:t>
      </w:r>
      <w:r>
        <w:t>own</w:t>
      </w:r>
      <w:r w:rsidR="007E6DD3">
        <w:t xml:space="preserve"> </w:t>
      </w:r>
      <w:r>
        <w:t>executioners</w:t>
      </w:r>
      <w:r w:rsidR="007E6DD3">
        <w:t xml:space="preserve"> </w:t>
      </w:r>
      <w:r>
        <w:t>and</w:t>
      </w:r>
      <w:r w:rsidR="007E6DD3">
        <w:t xml:space="preserve"> </w:t>
      </w:r>
      <w:r>
        <w:t>martyr</w:t>
      </w:r>
      <w:r w:rsidR="007E6DD3">
        <w:t xml:space="preserve"> </w:t>
      </w:r>
      <w:r>
        <w:t>their</w:t>
      </w:r>
      <w:r w:rsidR="007E6DD3">
        <w:t xml:space="preserve"> </w:t>
      </w:r>
      <w:r>
        <w:t>bodies</w:t>
      </w:r>
      <w:r w:rsidR="007E6DD3">
        <w:t xml:space="preserve"> </w:t>
      </w:r>
      <w:r>
        <w:t>with</w:t>
      </w:r>
      <w:r w:rsidR="007E6DD3">
        <w:t xml:space="preserve"> </w:t>
      </w:r>
      <w:r>
        <w:t>hunger,</w:t>
      </w:r>
      <w:r w:rsidR="007E6DD3">
        <w:t xml:space="preserve"> </w:t>
      </w:r>
      <w:r>
        <w:t>thirst,</w:t>
      </w:r>
      <w:r w:rsidR="007E6DD3">
        <w:t xml:space="preserve"> </w:t>
      </w:r>
      <w:r>
        <w:t>cold,</w:t>
      </w:r>
      <w:r w:rsidR="007E6DD3">
        <w:t xml:space="preserve"> </w:t>
      </w:r>
      <w:r>
        <w:t>and</w:t>
      </w:r>
      <w:r w:rsidR="007E6DD3">
        <w:t xml:space="preserve"> </w:t>
      </w:r>
      <w:r>
        <w:t>every</w:t>
      </w:r>
      <w:r w:rsidR="007E6DD3">
        <w:t xml:space="preserve"> </w:t>
      </w:r>
      <w:r>
        <w:t>kind</w:t>
      </w:r>
      <w:r w:rsidR="007E6DD3">
        <w:t xml:space="preserve"> </w:t>
      </w:r>
      <w:r>
        <w:t>of</w:t>
      </w:r>
      <w:r w:rsidR="007E6DD3">
        <w:t xml:space="preserve"> </w:t>
      </w:r>
      <w:r>
        <w:t>mortification.</w:t>
      </w:r>
      <w:r w:rsidR="007E6DD3">
        <w:t xml:space="preserve"> </w:t>
      </w:r>
      <w:r>
        <w:t>T</w:t>
      </w:r>
      <w:r w:rsidR="00CF51CE">
        <w:t>hu</w:t>
      </w:r>
      <w:r>
        <w:t>s</w:t>
      </w:r>
      <w:r w:rsidR="007E6DD3">
        <w:t xml:space="preserve"> </w:t>
      </w:r>
      <w:r>
        <w:t>they</w:t>
      </w:r>
      <w:r w:rsidR="007E6DD3">
        <w:t xml:space="preserve"> </w:t>
      </w:r>
      <w:r>
        <w:t>find</w:t>
      </w:r>
      <w:r w:rsidR="007E6DD3">
        <w:t xml:space="preserve"> </w:t>
      </w:r>
      <w:r>
        <w:t>their</w:t>
      </w:r>
      <w:r w:rsidR="007E6DD3">
        <w:t xml:space="preserve"> </w:t>
      </w:r>
      <w:r>
        <w:t>happiness</w:t>
      </w:r>
      <w:r w:rsidR="007E6DD3">
        <w:t xml:space="preserve"> </w:t>
      </w:r>
      <w:r>
        <w:t>in</w:t>
      </w:r>
      <w:r w:rsidR="007E6DD3">
        <w:t xml:space="preserve"> </w:t>
      </w:r>
      <w:r>
        <w:t>suffering</w:t>
      </w:r>
      <w:r w:rsidR="007E6DD3">
        <w:t xml:space="preserve"> </w:t>
      </w:r>
      <w:r>
        <w:t>for</w:t>
      </w:r>
      <w:r w:rsidR="007E6DD3">
        <w:t xml:space="preserve"> </w:t>
      </w:r>
      <w:r>
        <w:t>Christ.</w:t>
      </w:r>
      <w:r w:rsidR="007E6DD3">
        <w:t xml:space="preserve"> </w:t>
      </w:r>
    </w:p>
    <w:p w14:paraId="2AF01063" w14:textId="77777777" w:rsidR="00CF51CE" w:rsidRDefault="00055323" w:rsidP="00B01E47">
      <w:pPr>
        <w:jc w:val="both"/>
      </w:pPr>
      <w:r>
        <w:t>Doubtless</w:t>
      </w:r>
      <w:r w:rsidR="007E6DD3">
        <w:t xml:space="preserve"> </w:t>
      </w:r>
      <w:r>
        <w:t>this</w:t>
      </w:r>
      <w:r w:rsidR="007E6DD3">
        <w:t xml:space="preserve"> </w:t>
      </w:r>
      <w:r>
        <w:t>language</w:t>
      </w:r>
      <w:r w:rsidR="007E6DD3">
        <w:t xml:space="preserve"> </w:t>
      </w:r>
      <w:r>
        <w:t>is</w:t>
      </w:r>
      <w:r w:rsidR="007E6DD3">
        <w:t xml:space="preserve"> </w:t>
      </w:r>
      <w:r>
        <w:t>not</w:t>
      </w:r>
      <w:r w:rsidR="007E6DD3">
        <w:t xml:space="preserve"> </w:t>
      </w:r>
      <w:r>
        <w:t>understood</w:t>
      </w:r>
      <w:r w:rsidR="007E6DD3">
        <w:t xml:space="preserve"> </w:t>
      </w:r>
      <w:r>
        <w:t>by</w:t>
      </w:r>
      <w:r w:rsidR="007E6DD3">
        <w:t xml:space="preserve"> </w:t>
      </w:r>
      <w:r>
        <w:t>worldlings.</w:t>
      </w:r>
      <w:r w:rsidR="007E6DD3">
        <w:t xml:space="preserve"> </w:t>
      </w:r>
      <w:r>
        <w:t>They</w:t>
      </w:r>
      <w:r w:rsidR="007E6DD3">
        <w:t xml:space="preserve"> </w:t>
      </w:r>
      <w:r>
        <w:t>cannot</w:t>
      </w:r>
      <w:r w:rsidR="007E6DD3">
        <w:t xml:space="preserve"> </w:t>
      </w:r>
      <w:r>
        <w:t>conceive</w:t>
      </w:r>
      <w:r w:rsidR="007E6DD3">
        <w:t xml:space="preserve"> </w:t>
      </w:r>
      <w:r>
        <w:t>that</w:t>
      </w:r>
      <w:r w:rsidR="007E6DD3">
        <w:t xml:space="preserve"> </w:t>
      </w:r>
      <w:r>
        <w:t>one</w:t>
      </w:r>
      <w:r w:rsidR="007E6DD3">
        <w:t xml:space="preserve"> </w:t>
      </w:r>
      <w:r>
        <w:t>should</w:t>
      </w:r>
      <w:r w:rsidR="007E6DD3">
        <w:t xml:space="preserve"> </w:t>
      </w:r>
      <w:r>
        <w:t>love</w:t>
      </w:r>
      <w:r w:rsidR="007E6DD3">
        <w:t xml:space="preserve"> </w:t>
      </w:r>
      <w:r>
        <w:t>what</w:t>
      </w:r>
      <w:r w:rsidR="007E6DD3">
        <w:t xml:space="preserve"> </w:t>
      </w:r>
      <w:r>
        <w:t>they</w:t>
      </w:r>
      <w:r w:rsidR="007E6DD3">
        <w:t xml:space="preserve"> </w:t>
      </w:r>
      <w:r>
        <w:t>abhor,</w:t>
      </w:r>
      <w:r w:rsidR="007E6DD3">
        <w:t xml:space="preserve"> </w:t>
      </w:r>
      <w:r>
        <w:t>or</w:t>
      </w:r>
      <w:r w:rsidR="007E6DD3">
        <w:t xml:space="preserve"> </w:t>
      </w:r>
      <w:r>
        <w:t>abhor</w:t>
      </w:r>
      <w:r w:rsidR="007E6DD3">
        <w:t xml:space="preserve"> </w:t>
      </w:r>
      <w:r>
        <w:t>what</w:t>
      </w:r>
      <w:r w:rsidR="007E6DD3">
        <w:t xml:space="preserve"> </w:t>
      </w:r>
      <w:r>
        <w:t>they</w:t>
      </w:r>
      <w:r w:rsidR="007E6DD3">
        <w:t xml:space="preserve"> </w:t>
      </w:r>
      <w:r>
        <w:t>love.</w:t>
      </w:r>
      <w:r w:rsidR="007E6DD3">
        <w:t xml:space="preserve"> </w:t>
      </w:r>
      <w:r>
        <w:t>Yet</w:t>
      </w:r>
      <w:r w:rsidR="007E6DD3">
        <w:t xml:space="preserve"> </w:t>
      </w:r>
      <w:r>
        <w:t>so</w:t>
      </w:r>
      <w:r w:rsidR="007E6DD3">
        <w:t xml:space="preserve"> </w:t>
      </w:r>
      <w:r>
        <w:t>it</w:t>
      </w:r>
      <w:r w:rsidR="007E6DD3">
        <w:t xml:space="preserve"> </w:t>
      </w:r>
      <w:r>
        <w:t>is.</w:t>
      </w:r>
      <w:r w:rsidR="007E6DD3">
        <w:t xml:space="preserve"> </w:t>
      </w:r>
      <w:r>
        <w:t>Holy</w:t>
      </w:r>
      <w:r w:rsidR="007E6DD3">
        <w:t xml:space="preserve"> </w:t>
      </w:r>
      <w:r>
        <w:t>Scripture</w:t>
      </w:r>
      <w:r w:rsidR="007E6DD3">
        <w:t xml:space="preserve"> </w:t>
      </w:r>
      <w:r>
        <w:t>tells</w:t>
      </w:r>
      <w:r w:rsidR="007E6DD3">
        <w:t xml:space="preserve"> </w:t>
      </w:r>
      <w:r>
        <w:t>us</w:t>
      </w:r>
      <w:r w:rsidR="007E6DD3">
        <w:t xml:space="preserve"> </w:t>
      </w:r>
      <w:r>
        <w:t>that</w:t>
      </w:r>
      <w:r w:rsidR="007E6DD3">
        <w:t xml:space="preserve"> </w:t>
      </w:r>
      <w:r>
        <w:t>the</w:t>
      </w:r>
      <w:r w:rsidR="007E6DD3">
        <w:t xml:space="preserve"> </w:t>
      </w:r>
      <w:r>
        <w:t>Egyptians</w:t>
      </w:r>
      <w:r w:rsidR="007E6DD3">
        <w:t xml:space="preserve"> </w:t>
      </w:r>
      <w:r>
        <w:t>worshipped</w:t>
      </w:r>
      <w:r w:rsidR="007E6DD3">
        <w:t xml:space="preserve"> </w:t>
      </w:r>
      <w:r>
        <w:t>certain</w:t>
      </w:r>
      <w:r w:rsidR="007E6DD3">
        <w:t xml:space="preserve"> </w:t>
      </w:r>
      <w:r>
        <w:t>animals</w:t>
      </w:r>
      <w:r w:rsidR="007E6DD3">
        <w:t xml:space="preserve"> </w:t>
      </w:r>
      <w:r>
        <w:t>as</w:t>
      </w:r>
      <w:r w:rsidR="007E6DD3">
        <w:t xml:space="preserve"> </w:t>
      </w:r>
      <w:r>
        <w:t>gods.</w:t>
      </w:r>
      <w:r w:rsidR="007E6DD3">
        <w:t xml:space="preserve"> </w:t>
      </w:r>
      <w:r>
        <w:t>The</w:t>
      </w:r>
      <w:r w:rsidR="007E6DD3">
        <w:t xml:space="preserve"> </w:t>
      </w:r>
      <w:r>
        <w:t>Israelites</w:t>
      </w:r>
      <w:r w:rsidR="007E6DD3">
        <w:t xml:space="preserve"> </w:t>
      </w:r>
      <w:r>
        <w:t>justly</w:t>
      </w:r>
      <w:r w:rsidR="007E6DD3">
        <w:t xml:space="preserve"> </w:t>
      </w:r>
      <w:r>
        <w:t>called</w:t>
      </w:r>
      <w:r w:rsidR="007E6DD3">
        <w:t xml:space="preserve"> </w:t>
      </w:r>
      <w:r>
        <w:t>these</w:t>
      </w:r>
      <w:r w:rsidR="007E6DD3">
        <w:t xml:space="preserve"> </w:t>
      </w:r>
      <w:r>
        <w:t>false</w:t>
      </w:r>
      <w:r w:rsidR="007E6DD3">
        <w:t xml:space="preserve"> </w:t>
      </w:r>
      <w:r>
        <w:t>gods</w:t>
      </w:r>
      <w:r w:rsidR="007E6DD3">
        <w:t xml:space="preserve"> </w:t>
      </w:r>
      <w:r>
        <w:t>abominations,</w:t>
      </w:r>
      <w:r w:rsidR="007E6DD3">
        <w:t xml:space="preserve"> </w:t>
      </w:r>
      <w:r>
        <w:t>and</w:t>
      </w:r>
      <w:r w:rsidR="007E6DD3">
        <w:t xml:space="preserve"> </w:t>
      </w:r>
      <w:r>
        <w:t>sacrificed</w:t>
      </w:r>
      <w:r w:rsidR="007E6DD3">
        <w:t xml:space="preserve"> </w:t>
      </w:r>
      <w:r>
        <w:t>them</w:t>
      </w:r>
      <w:r w:rsidR="007E6DD3">
        <w:t xml:space="preserve"> </w:t>
      </w:r>
      <w:r>
        <w:t>to</w:t>
      </w:r>
      <w:r w:rsidR="007E6DD3">
        <w:t xml:space="preserve"> </w:t>
      </w:r>
      <w:r>
        <w:t>the</w:t>
      </w:r>
      <w:r w:rsidR="007E6DD3">
        <w:t xml:space="preserve"> </w:t>
      </w:r>
      <w:r>
        <w:t>honor</w:t>
      </w:r>
      <w:r w:rsidR="007E6DD3">
        <w:t xml:space="preserve"> </w:t>
      </w:r>
      <w:r>
        <w:t>of</w:t>
      </w:r>
      <w:r w:rsidR="007E6DD3">
        <w:t xml:space="preserve"> </w:t>
      </w:r>
      <w:r>
        <w:t>the</w:t>
      </w:r>
      <w:r w:rsidR="007E6DD3">
        <w:t xml:space="preserve"> </w:t>
      </w:r>
      <w:r>
        <w:t>true</w:t>
      </w:r>
      <w:r w:rsidR="007E6DD3">
        <w:t xml:space="preserve"> </w:t>
      </w:r>
      <w:r>
        <w:t>God.</w:t>
      </w:r>
      <w:r w:rsidR="007E6DD3">
        <w:t xml:space="preserve"> </w:t>
      </w:r>
      <w:r>
        <w:t>In</w:t>
      </w:r>
      <w:r w:rsidR="007E6DD3">
        <w:t xml:space="preserve"> </w:t>
      </w:r>
      <w:r>
        <w:t>like</w:t>
      </w:r>
      <w:r w:rsidR="007E6DD3">
        <w:t xml:space="preserve"> </w:t>
      </w:r>
      <w:r>
        <w:t>manner</w:t>
      </w:r>
      <w:r w:rsidR="007E6DD3">
        <w:t xml:space="preserve"> </w:t>
      </w:r>
      <w:r>
        <w:t>the</w:t>
      </w:r>
      <w:r w:rsidR="007E6DD3">
        <w:t xml:space="preserve"> </w:t>
      </w:r>
      <w:r>
        <w:t>virtuous</w:t>
      </w:r>
      <w:r w:rsidR="007E6DD3">
        <w:t xml:space="preserve"> </w:t>
      </w:r>
      <w:r>
        <w:t>regard</w:t>
      </w:r>
      <w:r w:rsidR="007E6DD3">
        <w:t xml:space="preserve"> </w:t>
      </w:r>
      <w:r>
        <w:t>as</w:t>
      </w:r>
      <w:r w:rsidR="007E6DD3">
        <w:t xml:space="preserve"> </w:t>
      </w:r>
      <w:r>
        <w:t>abominations</w:t>
      </w:r>
      <w:r w:rsidR="007E6DD3">
        <w:t xml:space="preserve"> </w:t>
      </w:r>
      <w:r>
        <w:t>the</w:t>
      </w:r>
      <w:r w:rsidR="007E6DD3">
        <w:t xml:space="preserve"> </w:t>
      </w:r>
      <w:r>
        <w:t>idols</w:t>
      </w:r>
      <w:r w:rsidR="007E6DD3">
        <w:t xml:space="preserve"> </w:t>
      </w:r>
      <w:r>
        <w:t>which</w:t>
      </w:r>
      <w:r w:rsidR="007E6DD3">
        <w:t xml:space="preserve"> </w:t>
      </w:r>
      <w:r>
        <w:t>the</w:t>
      </w:r>
      <w:r w:rsidR="007E6DD3">
        <w:t xml:space="preserve"> </w:t>
      </w:r>
      <w:r>
        <w:t>world</w:t>
      </w:r>
      <w:r w:rsidR="007E6DD3">
        <w:t xml:space="preserve"> </w:t>
      </w:r>
      <w:r>
        <w:t>adores</w:t>
      </w:r>
      <w:r w:rsidR="00CF51CE">
        <w:t>-</w:t>
      </w:r>
      <w:r>
        <w:t>pleasures,</w:t>
      </w:r>
      <w:r w:rsidR="007E6DD3">
        <w:t xml:space="preserve"> </w:t>
      </w:r>
      <w:r>
        <w:t>riches,</w:t>
      </w:r>
      <w:r w:rsidR="007E6DD3">
        <w:t xml:space="preserve"> </w:t>
      </w:r>
      <w:r>
        <w:t>and</w:t>
      </w:r>
      <w:r w:rsidR="007E6DD3">
        <w:t xml:space="preserve"> </w:t>
      </w:r>
      <w:r>
        <w:t>honors</w:t>
      </w:r>
      <w:r w:rsidR="00CF51CE">
        <w:t>-</w:t>
      </w:r>
      <w:r>
        <w:t>and</w:t>
      </w:r>
      <w:r w:rsidR="007E6DD3">
        <w:t xml:space="preserve"> </w:t>
      </w:r>
      <w:r>
        <w:t>sacrifice</w:t>
      </w:r>
      <w:r w:rsidR="007E6DD3">
        <w:t xml:space="preserve"> </w:t>
      </w:r>
      <w:r>
        <w:t>them</w:t>
      </w:r>
      <w:r w:rsidR="007E6DD3">
        <w:t xml:space="preserve"> </w:t>
      </w:r>
      <w:r>
        <w:t>to</w:t>
      </w:r>
      <w:r w:rsidR="007E6DD3">
        <w:t xml:space="preserve"> </w:t>
      </w:r>
      <w:r>
        <w:t>the</w:t>
      </w:r>
      <w:r w:rsidR="007E6DD3">
        <w:t xml:space="preserve"> </w:t>
      </w:r>
      <w:r>
        <w:t>glory</w:t>
      </w:r>
      <w:r w:rsidR="007E6DD3">
        <w:t xml:space="preserve"> </w:t>
      </w:r>
      <w:r>
        <w:t>of</w:t>
      </w:r>
      <w:r w:rsidR="007E6DD3">
        <w:t xml:space="preserve"> </w:t>
      </w:r>
      <w:r>
        <w:t>God.</w:t>
      </w:r>
      <w:r w:rsidR="007E6DD3">
        <w:t xml:space="preserve"> </w:t>
      </w:r>
      <w:r>
        <w:t>Let</w:t>
      </w:r>
      <w:r w:rsidR="007E6DD3">
        <w:t xml:space="preserve"> </w:t>
      </w:r>
      <w:r>
        <w:t>him,</w:t>
      </w:r>
      <w:r w:rsidR="007E6DD3">
        <w:t xml:space="preserve"> </w:t>
      </w:r>
      <w:r>
        <w:t>therefore,</w:t>
      </w:r>
      <w:r w:rsidR="007E6DD3">
        <w:t xml:space="preserve"> </w:t>
      </w:r>
      <w:r>
        <w:t>who</w:t>
      </w:r>
      <w:r w:rsidR="007E6DD3">
        <w:t xml:space="preserve"> </w:t>
      </w:r>
      <w:r>
        <w:t>would</w:t>
      </w:r>
      <w:r w:rsidR="007E6DD3">
        <w:t xml:space="preserve"> </w:t>
      </w:r>
      <w:r>
        <w:t>offer</w:t>
      </w:r>
      <w:r w:rsidR="007E6DD3">
        <w:t xml:space="preserve"> </w:t>
      </w:r>
      <w:r>
        <w:t>a</w:t>
      </w:r>
      <w:r w:rsidR="007E6DD3">
        <w:t xml:space="preserve"> </w:t>
      </w:r>
      <w:r>
        <w:t>pleasing</w:t>
      </w:r>
      <w:r w:rsidR="007E6DD3">
        <w:t xml:space="preserve"> </w:t>
      </w:r>
      <w:r>
        <w:t>sacrifice</w:t>
      </w:r>
      <w:r w:rsidR="007E6DD3">
        <w:t xml:space="preserve"> </w:t>
      </w:r>
      <w:r>
        <w:t>to</w:t>
      </w:r>
      <w:r w:rsidR="007E6DD3">
        <w:t xml:space="preserve"> </w:t>
      </w:r>
      <w:r>
        <w:t>God</w:t>
      </w:r>
      <w:r w:rsidR="007E6DD3">
        <w:t xml:space="preserve"> </w:t>
      </w:r>
      <w:r>
        <w:t>observe</w:t>
      </w:r>
      <w:r w:rsidR="007E6DD3">
        <w:t xml:space="preserve"> </w:t>
      </w:r>
      <w:r>
        <w:t>what</w:t>
      </w:r>
      <w:r w:rsidR="007E6DD3">
        <w:t xml:space="preserve"> </w:t>
      </w:r>
      <w:r>
        <w:t>the</w:t>
      </w:r>
      <w:r w:rsidR="007E6DD3">
        <w:t xml:space="preserve"> </w:t>
      </w:r>
      <w:r>
        <w:t>world</w:t>
      </w:r>
      <w:r w:rsidR="007E6DD3">
        <w:t xml:space="preserve"> </w:t>
      </w:r>
      <w:r>
        <w:t>adores,</w:t>
      </w:r>
      <w:r w:rsidR="007E6DD3">
        <w:t xml:space="preserve"> </w:t>
      </w:r>
      <w:r>
        <w:t>and</w:t>
      </w:r>
      <w:r w:rsidR="007E6DD3">
        <w:t xml:space="preserve"> </w:t>
      </w:r>
      <w:r>
        <w:t>let</w:t>
      </w:r>
      <w:r w:rsidR="007E6DD3">
        <w:t xml:space="preserve"> </w:t>
      </w:r>
      <w:r>
        <w:t>him</w:t>
      </w:r>
      <w:r w:rsidR="007E6DD3">
        <w:t xml:space="preserve"> </w:t>
      </w:r>
      <w:r>
        <w:t>offer</w:t>
      </w:r>
      <w:r w:rsidR="007E6DD3">
        <w:t xml:space="preserve"> </w:t>
      </w:r>
      <w:r>
        <w:t>that</w:t>
      </w:r>
      <w:r w:rsidR="007E6DD3">
        <w:t xml:space="preserve"> </w:t>
      </w:r>
      <w:r>
        <w:t>as</w:t>
      </w:r>
      <w:r w:rsidR="007E6DD3">
        <w:t xml:space="preserve"> </w:t>
      </w:r>
      <w:r>
        <w:t>a</w:t>
      </w:r>
      <w:r w:rsidR="007E6DD3">
        <w:t xml:space="preserve"> </w:t>
      </w:r>
      <w:r>
        <w:t>victim</w:t>
      </w:r>
      <w:r w:rsidR="007E6DD3">
        <w:t xml:space="preserve"> </w:t>
      </w:r>
      <w:r>
        <w:t>to</w:t>
      </w:r>
      <w:r w:rsidR="007E6DD3">
        <w:t xml:space="preserve"> </w:t>
      </w:r>
      <w:r>
        <w:t>the</w:t>
      </w:r>
      <w:r w:rsidR="007E6DD3">
        <w:t xml:space="preserve"> </w:t>
      </w:r>
      <w:r>
        <w:t>Lord.</w:t>
      </w:r>
      <w:r w:rsidR="007E6DD3">
        <w:t xml:space="preserve"> </w:t>
      </w:r>
      <w:r>
        <w:t>It</w:t>
      </w:r>
      <w:r w:rsidR="007E6DD3">
        <w:t xml:space="preserve"> </w:t>
      </w:r>
      <w:r>
        <w:t>was</w:t>
      </w:r>
      <w:r w:rsidR="007E6DD3">
        <w:t xml:space="preserve"> </w:t>
      </w:r>
      <w:r>
        <w:t>thus</w:t>
      </w:r>
      <w:r w:rsidR="007E6DD3">
        <w:t xml:space="preserve"> </w:t>
      </w:r>
      <w:r>
        <w:t>that</w:t>
      </w:r>
      <w:r w:rsidR="007E6DD3">
        <w:t xml:space="preserve"> </w:t>
      </w:r>
      <w:r>
        <w:t>the</w:t>
      </w:r>
      <w:r w:rsidR="007E6DD3">
        <w:t xml:space="preserve"> </w:t>
      </w:r>
      <w:r>
        <w:t>Apostles</w:t>
      </w:r>
      <w:r w:rsidR="007E6DD3">
        <w:t xml:space="preserve"> </w:t>
      </w:r>
      <w:r>
        <w:t>acted</w:t>
      </w:r>
      <w:r w:rsidR="007E6DD3">
        <w:t xml:space="preserve"> </w:t>
      </w:r>
      <w:r>
        <w:t>when</w:t>
      </w:r>
      <w:r w:rsidR="007E6DD3">
        <w:t xml:space="preserve"> </w:t>
      </w:r>
      <w:r>
        <w:t>they</w:t>
      </w:r>
      <w:r w:rsidR="007E6DD3">
        <w:t xml:space="preserve"> </w:t>
      </w:r>
      <w:r>
        <w:t>came</w:t>
      </w:r>
      <w:r w:rsidR="007E6DD3">
        <w:t xml:space="preserve"> </w:t>
      </w:r>
      <w:r>
        <w:t>forth</w:t>
      </w:r>
      <w:r w:rsidR="007E6DD3">
        <w:t xml:space="preserve"> </w:t>
      </w:r>
      <w:r>
        <w:t>from</w:t>
      </w:r>
      <w:r w:rsidR="007E6DD3">
        <w:t xml:space="preserve"> </w:t>
      </w:r>
      <w:r>
        <w:t>the</w:t>
      </w:r>
      <w:r w:rsidR="007E6DD3">
        <w:t xml:space="preserve"> </w:t>
      </w:r>
      <w:r>
        <w:t>council,</w:t>
      </w:r>
      <w:r w:rsidR="007E6DD3">
        <w:t xml:space="preserve"> </w:t>
      </w:r>
      <w:r>
        <w:t>rejoicing</w:t>
      </w:r>
      <w:r w:rsidR="007E6DD3">
        <w:t xml:space="preserve"> </w:t>
      </w:r>
      <w:r>
        <w:t>that</w:t>
      </w:r>
      <w:r w:rsidR="007E6DD3">
        <w:t xml:space="preserve"> </w:t>
      </w:r>
      <w:r>
        <w:t>they</w:t>
      </w:r>
      <w:r w:rsidR="007E6DD3">
        <w:t xml:space="preserve"> </w:t>
      </w:r>
      <w:r>
        <w:t>had</w:t>
      </w:r>
      <w:r w:rsidR="007E6DD3">
        <w:t xml:space="preserve"> </w:t>
      </w:r>
      <w:r>
        <w:t>received</w:t>
      </w:r>
      <w:r w:rsidR="007E6DD3">
        <w:t xml:space="preserve"> </w:t>
      </w:r>
      <w:r>
        <w:t>the</w:t>
      </w:r>
      <w:r w:rsidR="007E6DD3">
        <w:t xml:space="preserve"> </w:t>
      </w:r>
      <w:r>
        <w:t>honor</w:t>
      </w:r>
      <w:r w:rsidR="007E6DD3">
        <w:t xml:space="preserve"> </w:t>
      </w:r>
      <w:r>
        <w:t>of</w:t>
      </w:r>
      <w:r w:rsidR="007E6DD3">
        <w:t xml:space="preserve"> </w:t>
      </w:r>
      <w:r>
        <w:t>suffering</w:t>
      </w:r>
      <w:r w:rsidR="007E6DD3">
        <w:t xml:space="preserve"> </w:t>
      </w:r>
      <w:r>
        <w:t>for</w:t>
      </w:r>
      <w:r w:rsidR="007E6DD3">
        <w:t xml:space="preserve"> </w:t>
      </w:r>
      <w:r>
        <w:t>Christ.</w:t>
      </w:r>
      <w:r w:rsidR="007E6DD3">
        <w:t xml:space="preserve"> </w:t>
      </w:r>
      <w:r>
        <w:t>Can</w:t>
      </w:r>
      <w:r w:rsidR="007E6DD3">
        <w:t xml:space="preserve"> </w:t>
      </w:r>
      <w:r>
        <w:t>you,</w:t>
      </w:r>
      <w:r w:rsidR="007E6DD3">
        <w:t xml:space="preserve"> </w:t>
      </w:r>
      <w:r>
        <w:t>then,</w:t>
      </w:r>
      <w:r w:rsidR="007E6DD3">
        <w:t xml:space="preserve"> </w:t>
      </w:r>
      <w:r>
        <w:t>believe</w:t>
      </w:r>
      <w:r w:rsidR="007E6DD3">
        <w:t xml:space="preserve"> </w:t>
      </w:r>
      <w:r>
        <w:t>that</w:t>
      </w:r>
      <w:r w:rsidR="007E6DD3">
        <w:t xml:space="preserve"> </w:t>
      </w:r>
      <w:r>
        <w:t>the</w:t>
      </w:r>
      <w:r w:rsidR="007E6DD3">
        <w:t xml:space="preserve"> </w:t>
      </w:r>
      <w:r>
        <w:t>power</w:t>
      </w:r>
      <w:r w:rsidR="007E6DD3">
        <w:t xml:space="preserve"> </w:t>
      </w:r>
      <w:r>
        <w:t>which</w:t>
      </w:r>
      <w:r w:rsidR="007E6DD3">
        <w:t xml:space="preserve"> </w:t>
      </w:r>
      <w:r>
        <w:t>rendered</w:t>
      </w:r>
      <w:r w:rsidR="007E6DD3">
        <w:t xml:space="preserve"> </w:t>
      </w:r>
      <w:r>
        <w:t>the</w:t>
      </w:r>
      <w:r w:rsidR="007E6DD3">
        <w:t xml:space="preserve"> </w:t>
      </w:r>
      <w:r>
        <w:t>prison,</w:t>
      </w:r>
      <w:r w:rsidR="007E6DD3">
        <w:t xml:space="preserve"> </w:t>
      </w:r>
      <w:r>
        <w:t>the</w:t>
      </w:r>
      <w:r w:rsidR="007E6DD3">
        <w:t xml:space="preserve"> </w:t>
      </w:r>
      <w:r>
        <w:t>scourge,</w:t>
      </w:r>
      <w:r w:rsidR="007E6DD3">
        <w:t xml:space="preserve"> </w:t>
      </w:r>
      <w:r>
        <w:t>the</w:t>
      </w:r>
      <w:r w:rsidR="007E6DD3">
        <w:t xml:space="preserve"> </w:t>
      </w:r>
      <w:r>
        <w:t>stake,</w:t>
      </w:r>
      <w:r w:rsidR="007E6DD3">
        <w:t xml:space="preserve"> </w:t>
      </w:r>
      <w:r>
        <w:t>welcome</w:t>
      </w:r>
      <w:r w:rsidR="007E6DD3">
        <w:t xml:space="preserve"> </w:t>
      </w:r>
      <w:r>
        <w:t>to</w:t>
      </w:r>
      <w:r w:rsidR="007E6DD3">
        <w:t xml:space="preserve"> </w:t>
      </w:r>
      <w:r>
        <w:t>God</w:t>
      </w:r>
      <w:r w:rsidR="00CF51CE">
        <w:t>’</w:t>
      </w:r>
      <w:r>
        <w:t>s</w:t>
      </w:r>
      <w:r w:rsidR="007E6DD3">
        <w:t xml:space="preserve"> </w:t>
      </w:r>
      <w:r>
        <w:t>servants,</w:t>
      </w:r>
      <w:r w:rsidR="007E6DD3">
        <w:t xml:space="preserve"> </w:t>
      </w:r>
      <w:r>
        <w:t>will</w:t>
      </w:r>
      <w:r w:rsidR="007E6DD3">
        <w:t xml:space="preserve"> </w:t>
      </w:r>
      <w:r>
        <w:t>not</w:t>
      </w:r>
      <w:r w:rsidR="007E6DD3">
        <w:t xml:space="preserve"> </w:t>
      </w:r>
      <w:r>
        <w:t>be</w:t>
      </w:r>
      <w:r w:rsidR="007E6DD3">
        <w:t xml:space="preserve"> </w:t>
      </w:r>
      <w:r>
        <w:t>able</w:t>
      </w:r>
      <w:r w:rsidR="007E6DD3">
        <w:t xml:space="preserve"> </w:t>
      </w:r>
      <w:r>
        <w:t>to</w:t>
      </w:r>
      <w:r w:rsidR="007E6DD3">
        <w:t xml:space="preserve"> </w:t>
      </w:r>
      <w:r>
        <w:t>lighten</w:t>
      </w:r>
      <w:r w:rsidR="007E6DD3">
        <w:t xml:space="preserve"> </w:t>
      </w:r>
      <w:r>
        <w:t>the</w:t>
      </w:r>
      <w:r w:rsidR="007E6DD3">
        <w:t xml:space="preserve"> </w:t>
      </w:r>
      <w:r>
        <w:t>yoke</w:t>
      </w:r>
      <w:r w:rsidR="007E6DD3">
        <w:t xml:space="preserve"> </w:t>
      </w:r>
      <w:r>
        <w:t>of</w:t>
      </w:r>
      <w:r w:rsidR="007E6DD3">
        <w:t xml:space="preserve"> </w:t>
      </w:r>
      <w:r>
        <w:t>His</w:t>
      </w:r>
      <w:r w:rsidR="007E6DD3">
        <w:t xml:space="preserve"> </w:t>
      </w:r>
      <w:r>
        <w:t>commandments</w:t>
      </w:r>
      <w:r w:rsidR="007E6DD3">
        <w:t xml:space="preserve"> </w:t>
      </w:r>
      <w:r>
        <w:t>for</w:t>
      </w:r>
      <w:r w:rsidR="007E6DD3">
        <w:t xml:space="preserve"> </w:t>
      </w:r>
      <w:r>
        <w:t>you?</w:t>
      </w:r>
      <w:r w:rsidR="007E6DD3">
        <w:t xml:space="preserve"> </w:t>
      </w:r>
      <w:r>
        <w:t>Will</w:t>
      </w:r>
      <w:r w:rsidR="007E6DD3">
        <w:t xml:space="preserve"> </w:t>
      </w:r>
      <w:r>
        <w:t>not</w:t>
      </w:r>
      <w:r w:rsidR="007E6DD3">
        <w:t xml:space="preserve"> </w:t>
      </w:r>
      <w:r>
        <w:t>that</w:t>
      </w:r>
      <w:r w:rsidR="007E6DD3">
        <w:t xml:space="preserve"> </w:t>
      </w:r>
      <w:r>
        <w:t>power</w:t>
      </w:r>
      <w:r w:rsidR="007E6DD3">
        <w:t xml:space="preserve"> </w:t>
      </w:r>
      <w:r>
        <w:t>which</w:t>
      </w:r>
      <w:r w:rsidR="007E6DD3">
        <w:t xml:space="preserve"> </w:t>
      </w:r>
      <w:r>
        <w:t>supported</w:t>
      </w:r>
      <w:r w:rsidR="007E6DD3">
        <w:t xml:space="preserve"> </w:t>
      </w:r>
      <w:r>
        <w:t>the</w:t>
      </w:r>
      <w:r w:rsidR="007E6DD3">
        <w:t xml:space="preserve"> </w:t>
      </w:r>
      <w:r>
        <w:t>just</w:t>
      </w:r>
      <w:r w:rsidR="007E6DD3">
        <w:t xml:space="preserve"> </w:t>
      </w:r>
      <w:r>
        <w:t>under</w:t>
      </w:r>
      <w:r w:rsidR="007E6DD3">
        <w:t xml:space="preserve"> </w:t>
      </w:r>
      <w:r>
        <w:t>fasts,</w:t>
      </w:r>
      <w:r w:rsidR="007E6DD3">
        <w:t xml:space="preserve"> </w:t>
      </w:r>
      <w:r>
        <w:t>vigils,</w:t>
      </w:r>
      <w:r w:rsidR="007E6DD3">
        <w:t xml:space="preserve"> </w:t>
      </w:r>
      <w:r>
        <w:t>austerities,</w:t>
      </w:r>
      <w:r w:rsidR="007E6DD3">
        <w:t xml:space="preserve"> </w:t>
      </w:r>
      <w:r>
        <w:t>and</w:t>
      </w:r>
      <w:r w:rsidR="007E6DD3">
        <w:t xml:space="preserve"> </w:t>
      </w:r>
      <w:r>
        <w:t>sufferings</w:t>
      </w:r>
      <w:r w:rsidR="007E6DD3">
        <w:t xml:space="preserve"> </w:t>
      </w:r>
      <w:r>
        <w:t>of</w:t>
      </w:r>
      <w:r w:rsidR="007E6DD3">
        <w:t xml:space="preserve"> </w:t>
      </w:r>
      <w:r>
        <w:t>every</w:t>
      </w:r>
      <w:r w:rsidR="007E6DD3">
        <w:t xml:space="preserve"> </w:t>
      </w:r>
      <w:r>
        <w:t>kind</w:t>
      </w:r>
      <w:r w:rsidR="007E6DD3">
        <w:t xml:space="preserve"> </w:t>
      </w:r>
      <w:r>
        <w:t>enable</w:t>
      </w:r>
      <w:r w:rsidR="007E6DD3">
        <w:t xml:space="preserve"> </w:t>
      </w:r>
      <w:r>
        <w:t>you</w:t>
      </w:r>
      <w:r w:rsidR="007E6DD3">
        <w:t xml:space="preserve"> </w:t>
      </w:r>
      <w:r>
        <w:t>to</w:t>
      </w:r>
      <w:r w:rsidR="007E6DD3">
        <w:t xml:space="preserve"> </w:t>
      </w:r>
      <w:r>
        <w:t>bear</w:t>
      </w:r>
      <w:r w:rsidR="007E6DD3">
        <w:t xml:space="preserve"> </w:t>
      </w:r>
      <w:r>
        <w:t>the</w:t>
      </w:r>
      <w:r w:rsidR="007E6DD3">
        <w:t xml:space="preserve"> </w:t>
      </w:r>
      <w:r>
        <w:t>burden</w:t>
      </w:r>
      <w:r w:rsidR="007E6DD3">
        <w:t xml:space="preserve"> </w:t>
      </w:r>
      <w:r>
        <w:t>of</w:t>
      </w:r>
      <w:r w:rsidR="007E6DD3">
        <w:t xml:space="preserve"> </w:t>
      </w:r>
      <w:r>
        <w:t>the</w:t>
      </w:r>
      <w:r w:rsidR="007E6DD3">
        <w:t xml:space="preserve"> </w:t>
      </w:r>
      <w:r>
        <w:t>commandments?</w:t>
      </w:r>
      <w:r w:rsidR="007E6DD3">
        <w:t xml:space="preserve"> </w:t>
      </w:r>
      <w:r>
        <w:t>Alas!</w:t>
      </w:r>
      <w:r w:rsidR="007E6DD3">
        <w:t xml:space="preserve"> </w:t>
      </w:r>
      <w:r>
        <w:t>how</w:t>
      </w:r>
      <w:r w:rsidR="007E6DD3">
        <w:t xml:space="preserve"> </w:t>
      </w:r>
      <w:r>
        <w:t>feebly</w:t>
      </w:r>
      <w:r w:rsidR="007E6DD3">
        <w:t xml:space="preserve"> </w:t>
      </w:r>
      <w:r>
        <w:t>you</w:t>
      </w:r>
      <w:r w:rsidR="007E6DD3">
        <w:t xml:space="preserve"> </w:t>
      </w:r>
      <w:r>
        <w:t>comprehend</w:t>
      </w:r>
      <w:r w:rsidR="007E6DD3">
        <w:t xml:space="preserve"> </w:t>
      </w:r>
      <w:r>
        <w:t>the</w:t>
      </w:r>
      <w:r w:rsidR="007E6DD3">
        <w:t xml:space="preserve"> </w:t>
      </w:r>
      <w:r>
        <w:t>force</w:t>
      </w:r>
      <w:r w:rsidR="007E6DD3">
        <w:t xml:space="preserve"> </w:t>
      </w:r>
      <w:r>
        <w:t>of</w:t>
      </w:r>
      <w:r w:rsidR="007E6DD3">
        <w:t xml:space="preserve"> </w:t>
      </w:r>
      <w:r>
        <w:t>charity</w:t>
      </w:r>
      <w:r w:rsidR="007E6DD3">
        <w:t xml:space="preserve"> </w:t>
      </w:r>
      <w:r>
        <w:t>and</w:t>
      </w:r>
      <w:r w:rsidR="007E6DD3">
        <w:t xml:space="preserve"> </w:t>
      </w:r>
      <w:r>
        <w:t>divine</w:t>
      </w:r>
      <w:r w:rsidR="007E6DD3">
        <w:t xml:space="preserve"> </w:t>
      </w:r>
      <w:r>
        <w:t>grace!</w:t>
      </w:r>
      <w:r w:rsidR="007E6DD3">
        <w:t xml:space="preserve"> </w:t>
      </w:r>
    </w:p>
    <w:p w14:paraId="2BDA42F5" w14:textId="68FB4454" w:rsidR="00CF51CE" w:rsidRDefault="00055323" w:rsidP="00B01E47">
      <w:pPr>
        <w:jc w:val="both"/>
      </w:pPr>
      <w:r>
        <w:t>But</w:t>
      </w:r>
      <w:r w:rsidR="007E6DD3">
        <w:t xml:space="preserve"> </w:t>
      </w:r>
      <w:r>
        <w:t>let</w:t>
      </w:r>
      <w:r w:rsidR="007E6DD3">
        <w:t xml:space="preserve"> </w:t>
      </w:r>
      <w:r>
        <w:t>us</w:t>
      </w:r>
      <w:r w:rsidR="007E6DD3">
        <w:t xml:space="preserve"> </w:t>
      </w:r>
      <w:r>
        <w:t>suppose</w:t>
      </w:r>
      <w:r w:rsidR="007E6DD3">
        <w:t xml:space="preserve"> </w:t>
      </w:r>
      <w:r>
        <w:t>that</w:t>
      </w:r>
      <w:r w:rsidR="007E6DD3">
        <w:t xml:space="preserve"> </w:t>
      </w:r>
      <w:r>
        <w:t>the</w:t>
      </w:r>
      <w:r w:rsidR="007E6DD3">
        <w:t xml:space="preserve"> </w:t>
      </w:r>
      <w:r>
        <w:t>path</w:t>
      </w:r>
      <w:r w:rsidR="007E6DD3">
        <w:t xml:space="preserve"> </w:t>
      </w:r>
      <w:r>
        <w:t>of</w:t>
      </w:r>
      <w:r w:rsidR="007E6DD3">
        <w:t xml:space="preserve"> </w:t>
      </w:r>
      <w:r>
        <w:t>virtue</w:t>
      </w:r>
      <w:r w:rsidR="007E6DD3">
        <w:t xml:space="preserve"> </w:t>
      </w:r>
      <w:r>
        <w:t>is</w:t>
      </w:r>
      <w:r w:rsidR="007E6DD3">
        <w:t xml:space="preserve"> </w:t>
      </w:r>
      <w:r>
        <w:t>sown</w:t>
      </w:r>
      <w:r w:rsidR="007E6DD3">
        <w:t xml:space="preserve"> </w:t>
      </w:r>
      <w:r>
        <w:t>with</w:t>
      </w:r>
      <w:r w:rsidR="007E6DD3">
        <w:t xml:space="preserve"> </w:t>
      </w:r>
      <w:r>
        <w:t>difficulties</w:t>
      </w:r>
      <w:r w:rsidR="007E6DD3">
        <w:t xml:space="preserve"> </w:t>
      </w:r>
      <w:r>
        <w:t>and</w:t>
      </w:r>
      <w:r w:rsidR="007E6DD3">
        <w:t xml:space="preserve"> </w:t>
      </w:r>
      <w:r>
        <w:t>hardships.</w:t>
      </w:r>
      <w:r w:rsidR="007E6DD3">
        <w:t xml:space="preserve"> </w:t>
      </w:r>
      <w:r>
        <w:t>Will</w:t>
      </w:r>
      <w:r w:rsidR="007E6DD3">
        <w:t xml:space="preserve"> </w:t>
      </w:r>
      <w:r>
        <w:t>this</w:t>
      </w:r>
      <w:r w:rsidR="007E6DD3">
        <w:t xml:space="preserve"> </w:t>
      </w:r>
      <w:r>
        <w:t>prove</w:t>
      </w:r>
      <w:r w:rsidR="007E6DD3">
        <w:t xml:space="preserve"> </w:t>
      </w:r>
      <w:r>
        <w:t>that</w:t>
      </w:r>
      <w:r w:rsidR="007E6DD3">
        <w:t xml:space="preserve"> </w:t>
      </w:r>
      <w:r>
        <w:t>you</w:t>
      </w:r>
      <w:r w:rsidR="007E6DD3">
        <w:t xml:space="preserve"> </w:t>
      </w:r>
      <w:r>
        <w:t>ought</w:t>
      </w:r>
      <w:r w:rsidR="007E6DD3">
        <w:t xml:space="preserve"> </w:t>
      </w:r>
      <w:r>
        <w:t>not</w:t>
      </w:r>
      <w:r w:rsidR="007E6DD3">
        <w:t xml:space="preserve"> </w:t>
      </w:r>
      <w:r>
        <w:t>to</w:t>
      </w:r>
      <w:r w:rsidR="007E6DD3">
        <w:t xml:space="preserve"> </w:t>
      </w:r>
      <w:r>
        <w:t>walk</w:t>
      </w:r>
      <w:r w:rsidR="007E6DD3">
        <w:t xml:space="preserve"> </w:t>
      </w:r>
      <w:r>
        <w:t>in</w:t>
      </w:r>
      <w:r w:rsidR="007E6DD3">
        <w:t xml:space="preserve"> </w:t>
      </w:r>
      <w:r>
        <w:t>it?</w:t>
      </w:r>
      <w:r w:rsidR="007E6DD3">
        <w:t xml:space="preserve"> </w:t>
      </w:r>
      <w:r>
        <w:t>Oh!</w:t>
      </w:r>
      <w:r w:rsidR="007E6DD3">
        <w:t xml:space="preserve"> </w:t>
      </w:r>
      <w:r>
        <w:t>no.</w:t>
      </w:r>
      <w:r w:rsidR="007E6DD3">
        <w:t xml:space="preserve"> </w:t>
      </w:r>
      <w:r>
        <w:t>Are</w:t>
      </w:r>
      <w:r w:rsidR="007E6DD3">
        <w:t xml:space="preserve"> </w:t>
      </w:r>
      <w:r>
        <w:t>you</w:t>
      </w:r>
      <w:r w:rsidR="007E6DD3">
        <w:t xml:space="preserve"> </w:t>
      </w:r>
      <w:r>
        <w:t>not</w:t>
      </w:r>
      <w:r w:rsidR="007E6DD3">
        <w:t xml:space="preserve"> </w:t>
      </w:r>
      <w:r>
        <w:t>expected</w:t>
      </w:r>
      <w:r w:rsidR="007E6DD3">
        <w:t xml:space="preserve"> </w:t>
      </w:r>
      <w:r>
        <w:t>to</w:t>
      </w:r>
      <w:r w:rsidR="007E6DD3">
        <w:t xml:space="preserve"> </w:t>
      </w:r>
      <w:r>
        <w:t>do</w:t>
      </w:r>
      <w:r w:rsidR="007E6DD3">
        <w:t xml:space="preserve"> </w:t>
      </w:r>
      <w:r>
        <w:t>something</w:t>
      </w:r>
      <w:r w:rsidR="007E6DD3">
        <w:t xml:space="preserve"> </w:t>
      </w:r>
      <w:r>
        <w:t>for</w:t>
      </w:r>
      <w:r w:rsidR="007E6DD3">
        <w:t xml:space="preserve"> </w:t>
      </w:r>
      <w:r>
        <w:t>the</w:t>
      </w:r>
      <w:r w:rsidR="007E6DD3">
        <w:t xml:space="preserve"> </w:t>
      </w:r>
      <w:r>
        <w:t>salvation</w:t>
      </w:r>
      <w:r w:rsidR="007E6DD3">
        <w:t xml:space="preserve"> </w:t>
      </w:r>
      <w:r>
        <w:t>of</w:t>
      </w:r>
      <w:r w:rsidR="007E6DD3">
        <w:t xml:space="preserve"> </w:t>
      </w:r>
      <w:r>
        <w:t>your</w:t>
      </w:r>
      <w:r w:rsidR="007E6DD3">
        <w:t xml:space="preserve"> </w:t>
      </w:r>
      <w:r>
        <w:t>soul?</w:t>
      </w:r>
      <w:r w:rsidR="007E6DD3">
        <w:t xml:space="preserve"> </w:t>
      </w:r>
      <w:r>
        <w:t>Will</w:t>
      </w:r>
      <w:r w:rsidR="007E6DD3">
        <w:t xml:space="preserve"> </w:t>
      </w:r>
      <w:r>
        <w:t>you</w:t>
      </w:r>
      <w:r w:rsidR="007E6DD3">
        <w:t xml:space="preserve"> </w:t>
      </w:r>
      <w:r>
        <w:t>not</w:t>
      </w:r>
      <w:r w:rsidR="007E6DD3">
        <w:t xml:space="preserve"> </w:t>
      </w:r>
      <w:r>
        <w:t>do</w:t>
      </w:r>
      <w:r w:rsidR="007E6DD3">
        <w:t xml:space="preserve"> </w:t>
      </w:r>
      <w:r>
        <w:t>at</w:t>
      </w:r>
      <w:r w:rsidR="007E6DD3">
        <w:t xml:space="preserve"> </w:t>
      </w:r>
      <w:r>
        <w:t>least</w:t>
      </w:r>
      <w:r w:rsidR="007E6DD3">
        <w:t xml:space="preserve"> </w:t>
      </w:r>
      <w:r>
        <w:t>as</w:t>
      </w:r>
      <w:r w:rsidR="007E6DD3">
        <w:t xml:space="preserve"> </w:t>
      </w:r>
      <w:r>
        <w:t>much</w:t>
      </w:r>
      <w:r w:rsidR="007E6DD3">
        <w:t xml:space="preserve"> </w:t>
      </w:r>
      <w:r>
        <w:t>for</w:t>
      </w:r>
      <w:r w:rsidR="007E6DD3">
        <w:t xml:space="preserve"> </w:t>
      </w:r>
      <w:r>
        <w:t>this</w:t>
      </w:r>
      <w:r w:rsidR="007E6DD3">
        <w:t xml:space="preserve"> </w:t>
      </w:r>
      <w:r>
        <w:t>grand</w:t>
      </w:r>
      <w:r w:rsidR="007E6DD3">
        <w:t xml:space="preserve"> </w:t>
      </w:r>
      <w:r>
        <w:t>purpose,</w:t>
      </w:r>
      <w:r w:rsidR="007E6DD3">
        <w:t xml:space="preserve"> </w:t>
      </w:r>
      <w:r>
        <w:t>for</w:t>
      </w:r>
      <w:r w:rsidR="007E6DD3">
        <w:t xml:space="preserve"> </w:t>
      </w:r>
      <w:r>
        <w:t>eternity,</w:t>
      </w:r>
      <w:r w:rsidR="007E6DD3">
        <w:t xml:space="preserve"> </w:t>
      </w:r>
      <w:r>
        <w:t>as</w:t>
      </w:r>
      <w:r w:rsidR="007E6DD3">
        <w:t xml:space="preserve"> </w:t>
      </w:r>
      <w:r>
        <w:t>you</w:t>
      </w:r>
      <w:r w:rsidR="007E6DD3">
        <w:t xml:space="preserve"> </w:t>
      </w:r>
      <w:r>
        <w:t>do</w:t>
      </w:r>
      <w:r w:rsidR="007E6DD3">
        <w:t xml:space="preserve"> </w:t>
      </w:r>
      <w:r>
        <w:t>for</w:t>
      </w:r>
      <w:r w:rsidR="007E6DD3">
        <w:t xml:space="preserve"> </w:t>
      </w:r>
      <w:r>
        <w:t>your</w:t>
      </w:r>
      <w:r w:rsidR="007E6DD3">
        <w:t xml:space="preserve"> </w:t>
      </w:r>
      <w:r>
        <w:t>body</w:t>
      </w:r>
      <w:r w:rsidR="007E6DD3">
        <w:t xml:space="preserve"> </w:t>
      </w:r>
      <w:r>
        <w:t>and</w:t>
      </w:r>
      <w:r w:rsidR="007E6DD3">
        <w:t xml:space="preserve"> </w:t>
      </w:r>
      <w:r>
        <w:t>for</w:t>
      </w:r>
      <w:r w:rsidR="007E6DD3">
        <w:t xml:space="preserve"> </w:t>
      </w:r>
      <w:r>
        <w:t>time,</w:t>
      </w:r>
      <w:r w:rsidR="007E6DD3">
        <w:t xml:space="preserve"> </w:t>
      </w:r>
      <w:r>
        <w:t>which</w:t>
      </w:r>
      <w:r w:rsidR="007E6DD3">
        <w:t xml:space="preserve"> </w:t>
      </w:r>
      <w:r>
        <w:t>for</w:t>
      </w:r>
      <w:r w:rsidR="007E6DD3">
        <w:t xml:space="preserve"> </w:t>
      </w:r>
      <w:r>
        <w:t>you</w:t>
      </w:r>
      <w:r w:rsidR="007E6DD3">
        <w:t xml:space="preserve"> </w:t>
      </w:r>
      <w:r>
        <w:t>is</w:t>
      </w:r>
      <w:r w:rsidR="007E6DD3">
        <w:t xml:space="preserve"> </w:t>
      </w:r>
      <w:r>
        <w:t>rapidly</w:t>
      </w:r>
      <w:r w:rsidR="007E6DD3">
        <w:t xml:space="preserve"> </w:t>
      </w:r>
      <w:r>
        <w:t>passing</w:t>
      </w:r>
      <w:r w:rsidR="007E6DD3">
        <w:t xml:space="preserve"> </w:t>
      </w:r>
      <w:r>
        <w:t>away</w:t>
      </w:r>
      <w:r w:rsidR="007E6DD3">
        <w:t xml:space="preserve"> </w:t>
      </w:r>
      <w:r>
        <w:t>and</w:t>
      </w:r>
      <w:r w:rsidR="007E6DD3">
        <w:t xml:space="preserve"> </w:t>
      </w:r>
      <w:r>
        <w:t>will</w:t>
      </w:r>
      <w:r w:rsidR="007E6DD3">
        <w:t xml:space="preserve"> </w:t>
      </w:r>
      <w:r>
        <w:t>soon</w:t>
      </w:r>
      <w:r w:rsidR="007E6DD3">
        <w:t xml:space="preserve"> </w:t>
      </w:r>
      <w:r>
        <w:t>leave</w:t>
      </w:r>
      <w:r w:rsidR="007E6DD3">
        <w:t xml:space="preserve"> </w:t>
      </w:r>
      <w:r>
        <w:t>you</w:t>
      </w:r>
      <w:r w:rsidR="007E6DD3">
        <w:t xml:space="preserve"> </w:t>
      </w:r>
      <w:r>
        <w:t>at</w:t>
      </w:r>
      <w:r w:rsidR="007E6DD3">
        <w:t xml:space="preserve"> </w:t>
      </w:r>
      <w:r>
        <w:t>the</w:t>
      </w:r>
      <w:r w:rsidR="007E6DD3">
        <w:t xml:space="preserve"> </w:t>
      </w:r>
      <w:r>
        <w:t>tomb?</w:t>
      </w:r>
      <w:r w:rsidR="007E6DD3">
        <w:t xml:space="preserve"> </w:t>
      </w:r>
      <w:r>
        <w:t>What</w:t>
      </w:r>
      <w:r w:rsidR="007E6DD3">
        <w:t xml:space="preserve"> </w:t>
      </w:r>
      <w:r>
        <w:t>is</w:t>
      </w:r>
      <w:r w:rsidR="007E6DD3">
        <w:t xml:space="preserve"> </w:t>
      </w:r>
      <w:r>
        <w:t>a</w:t>
      </w:r>
      <w:r w:rsidR="007E6DD3">
        <w:t xml:space="preserve"> </w:t>
      </w:r>
      <w:r>
        <w:t>little</w:t>
      </w:r>
      <w:r w:rsidR="007E6DD3">
        <w:t xml:space="preserve"> </w:t>
      </w:r>
      <w:r>
        <w:t>suffering</w:t>
      </w:r>
      <w:r w:rsidR="007E6DD3">
        <w:t xml:space="preserve"> </w:t>
      </w:r>
      <w:r>
        <w:t>in</w:t>
      </w:r>
      <w:r w:rsidR="007E6DD3">
        <w:t xml:space="preserve"> </w:t>
      </w:r>
      <w:r>
        <w:t>this</w:t>
      </w:r>
      <w:r w:rsidR="007E6DD3">
        <w:t xml:space="preserve"> </w:t>
      </w:r>
      <w:r>
        <w:t>life,</w:t>
      </w:r>
      <w:r w:rsidR="007E6DD3">
        <w:t xml:space="preserve"> </w:t>
      </w:r>
      <w:r>
        <w:t>if</w:t>
      </w:r>
      <w:r w:rsidR="007E6DD3">
        <w:t xml:space="preserve"> </w:t>
      </w:r>
      <w:r>
        <w:t>you</w:t>
      </w:r>
      <w:r w:rsidR="007E6DD3">
        <w:t xml:space="preserve"> </w:t>
      </w:r>
      <w:r>
        <w:t>are</w:t>
      </w:r>
      <w:r w:rsidR="007E6DD3">
        <w:t xml:space="preserve"> </w:t>
      </w:r>
      <w:r>
        <w:t>spared</w:t>
      </w:r>
      <w:r w:rsidR="007E6DD3">
        <w:t xml:space="preserve"> </w:t>
      </w:r>
      <w:r>
        <w:t>everlasting</w:t>
      </w:r>
      <w:r w:rsidR="007E6DD3">
        <w:t xml:space="preserve"> </w:t>
      </w:r>
      <w:r>
        <w:t>torments?</w:t>
      </w:r>
      <w:r w:rsidR="007E6DD3">
        <w:t xml:space="preserve"> </w:t>
      </w:r>
      <w:r>
        <w:t>Think</w:t>
      </w:r>
      <w:r w:rsidR="007E6DD3">
        <w:t xml:space="preserve"> </w:t>
      </w:r>
      <w:r>
        <w:t>of</w:t>
      </w:r>
      <w:r w:rsidR="007E6DD3">
        <w:t xml:space="preserve"> </w:t>
      </w:r>
      <w:r>
        <w:t>the</w:t>
      </w:r>
      <w:r w:rsidR="007E6DD3">
        <w:t xml:space="preserve"> </w:t>
      </w:r>
      <w:r>
        <w:t>rich</w:t>
      </w:r>
      <w:r w:rsidR="007E6DD3">
        <w:t xml:space="preserve"> </w:t>
      </w:r>
      <w:r>
        <w:t>glutton,</w:t>
      </w:r>
      <w:r w:rsidR="007E6DD3">
        <w:t xml:space="preserve"> </w:t>
      </w:r>
      <w:r>
        <w:t>now</w:t>
      </w:r>
      <w:r w:rsidR="007E6DD3">
        <w:t xml:space="preserve"> </w:t>
      </w:r>
      <w:r>
        <w:t>burning</w:t>
      </w:r>
      <w:r w:rsidR="007E6DD3">
        <w:t xml:space="preserve"> </w:t>
      </w:r>
      <w:r>
        <w:t>in</w:t>
      </w:r>
      <w:r w:rsidR="007E6DD3">
        <w:t xml:space="preserve"> </w:t>
      </w:r>
      <w:r>
        <w:t>hell.</w:t>
      </w:r>
      <w:r w:rsidR="007E6DD3">
        <w:t xml:space="preserve"> </w:t>
      </w:r>
      <w:r>
        <w:t>What</w:t>
      </w:r>
      <w:r w:rsidR="007E6DD3">
        <w:t xml:space="preserve"> </w:t>
      </w:r>
      <w:r>
        <w:t>would</w:t>
      </w:r>
      <w:r w:rsidR="007E6DD3">
        <w:t xml:space="preserve"> </w:t>
      </w:r>
      <w:r>
        <w:t>he</w:t>
      </w:r>
      <w:r w:rsidR="007E6DD3">
        <w:t xml:space="preserve"> </w:t>
      </w:r>
      <w:r>
        <w:t>not</w:t>
      </w:r>
      <w:r w:rsidR="007E6DD3">
        <w:t xml:space="preserve"> </w:t>
      </w:r>
      <w:r>
        <w:t>do</w:t>
      </w:r>
      <w:r w:rsidR="007E6DD3">
        <w:t xml:space="preserve"> </w:t>
      </w:r>
      <w:r>
        <w:t>to</w:t>
      </w:r>
      <w:r w:rsidR="007E6DD3">
        <w:t xml:space="preserve"> </w:t>
      </w:r>
      <w:r>
        <w:t>expiate</w:t>
      </w:r>
      <w:r w:rsidR="007E6DD3">
        <w:t xml:space="preserve"> </w:t>
      </w:r>
      <w:r>
        <w:t>his</w:t>
      </w:r>
      <w:r w:rsidR="007E6DD3">
        <w:t xml:space="preserve"> </w:t>
      </w:r>
      <w:r>
        <w:t>sins,</w:t>
      </w:r>
      <w:r w:rsidR="007E6DD3">
        <w:t xml:space="preserve"> </w:t>
      </w:r>
      <w:r>
        <w:t>could</w:t>
      </w:r>
      <w:r w:rsidR="007E6DD3">
        <w:t xml:space="preserve"> </w:t>
      </w:r>
      <w:r>
        <w:t>he</w:t>
      </w:r>
      <w:r w:rsidR="007E6DD3">
        <w:t xml:space="preserve"> </w:t>
      </w:r>
      <w:r>
        <w:t>return</w:t>
      </w:r>
      <w:r w:rsidR="007E6DD3">
        <w:t xml:space="preserve"> </w:t>
      </w:r>
      <w:r>
        <w:t>to</w:t>
      </w:r>
      <w:r w:rsidR="007E6DD3">
        <w:t xml:space="preserve"> </w:t>
      </w:r>
      <w:r>
        <w:t>this</w:t>
      </w:r>
      <w:r w:rsidR="007E6DD3">
        <w:t xml:space="preserve"> </w:t>
      </w:r>
      <w:r>
        <w:t>world?</w:t>
      </w:r>
      <w:r w:rsidR="007E6DD3">
        <w:t xml:space="preserve"> </w:t>
      </w:r>
      <w:r>
        <w:t>There</w:t>
      </w:r>
      <w:r w:rsidR="007E6DD3">
        <w:t xml:space="preserve"> </w:t>
      </w:r>
      <w:r>
        <w:t>is</w:t>
      </w:r>
      <w:r w:rsidR="007E6DD3">
        <w:t xml:space="preserve"> </w:t>
      </w:r>
      <w:r>
        <w:t>no</w:t>
      </w:r>
      <w:r w:rsidR="007E6DD3">
        <w:t xml:space="preserve"> </w:t>
      </w:r>
      <w:r>
        <w:t>reason</w:t>
      </w:r>
      <w:r w:rsidR="007E6DD3">
        <w:t xml:space="preserve"> </w:t>
      </w:r>
      <w:r>
        <w:t>why</w:t>
      </w:r>
      <w:r w:rsidR="007E6DD3">
        <w:t xml:space="preserve"> </w:t>
      </w:r>
      <w:r>
        <w:t>you</w:t>
      </w:r>
      <w:r w:rsidR="007E6DD3">
        <w:t xml:space="preserve"> </w:t>
      </w:r>
      <w:r>
        <w:t>should</w:t>
      </w:r>
      <w:r w:rsidR="007E6DD3">
        <w:t xml:space="preserve"> </w:t>
      </w:r>
      <w:r>
        <w:t>not</w:t>
      </w:r>
      <w:r w:rsidR="007E6DD3">
        <w:t xml:space="preserve"> </w:t>
      </w:r>
      <w:r>
        <w:t>now</w:t>
      </w:r>
      <w:r w:rsidR="007E6DD3">
        <w:t xml:space="preserve"> </w:t>
      </w:r>
      <w:r>
        <w:t>do</w:t>
      </w:r>
      <w:r w:rsidR="007E6DD3">
        <w:t xml:space="preserve"> </w:t>
      </w:r>
      <w:r>
        <w:t>as</w:t>
      </w:r>
      <w:r w:rsidR="007E6DD3">
        <w:t xml:space="preserve"> </w:t>
      </w:r>
      <w:r>
        <w:t>much,</w:t>
      </w:r>
      <w:r w:rsidR="007E6DD3">
        <w:t xml:space="preserve"> </w:t>
      </w:r>
      <w:r>
        <w:t>if</w:t>
      </w:r>
      <w:r w:rsidR="007E6DD3">
        <w:t xml:space="preserve"> </w:t>
      </w:r>
      <w:r>
        <w:t>you</w:t>
      </w:r>
      <w:r w:rsidR="007E6DD3">
        <w:t xml:space="preserve"> </w:t>
      </w:r>
      <w:r>
        <w:t>feel</w:t>
      </w:r>
      <w:r w:rsidR="007E6DD3">
        <w:t xml:space="preserve"> </w:t>
      </w:r>
      <w:r>
        <w:t>that</w:t>
      </w:r>
      <w:r w:rsidR="007E6DD3">
        <w:t xml:space="preserve"> </w:t>
      </w:r>
      <w:r>
        <w:t>you</w:t>
      </w:r>
      <w:r w:rsidR="007E6DD3">
        <w:t xml:space="preserve"> </w:t>
      </w:r>
      <w:r>
        <w:t>have</w:t>
      </w:r>
      <w:r w:rsidR="007E6DD3">
        <w:t xml:space="preserve"> </w:t>
      </w:r>
      <w:r>
        <w:t>ever</w:t>
      </w:r>
      <w:r w:rsidR="007E6DD3">
        <w:t xml:space="preserve"> </w:t>
      </w:r>
      <w:r>
        <w:t>offended</w:t>
      </w:r>
      <w:r w:rsidR="007E6DD3">
        <w:t xml:space="preserve"> </w:t>
      </w:r>
      <w:r>
        <w:t>God.</w:t>
      </w:r>
      <w:r w:rsidR="007E6DD3">
        <w:t xml:space="preserve"> </w:t>
      </w:r>
    </w:p>
    <w:p w14:paraId="331CE63F" w14:textId="77777777" w:rsidR="00CF51CE" w:rsidRDefault="00055323" w:rsidP="00B01E47">
      <w:pPr>
        <w:jc w:val="both"/>
      </w:pPr>
      <w:r>
        <w:t>Consider,</w:t>
      </w:r>
      <w:r w:rsidR="007E6DD3">
        <w:t xml:space="preserve"> </w:t>
      </w:r>
      <w:r>
        <w:t>moreover,</w:t>
      </w:r>
      <w:r w:rsidR="007E6DD3">
        <w:t xml:space="preserve"> </w:t>
      </w:r>
      <w:r>
        <w:t>what</w:t>
      </w:r>
      <w:r w:rsidR="007E6DD3">
        <w:t xml:space="preserve"> </w:t>
      </w:r>
      <w:r>
        <w:t>God</w:t>
      </w:r>
      <w:r w:rsidR="007E6DD3">
        <w:t xml:space="preserve"> </w:t>
      </w:r>
      <w:r>
        <w:t>has</w:t>
      </w:r>
      <w:r w:rsidR="007E6DD3">
        <w:t xml:space="preserve"> </w:t>
      </w:r>
      <w:r>
        <w:t>done</w:t>
      </w:r>
      <w:r w:rsidR="007E6DD3">
        <w:t xml:space="preserve"> </w:t>
      </w:r>
      <w:r>
        <w:t>for</w:t>
      </w:r>
      <w:r w:rsidR="007E6DD3">
        <w:t xml:space="preserve"> </w:t>
      </w:r>
      <w:r>
        <w:t>you</w:t>
      </w:r>
      <w:r w:rsidR="007E6DD3">
        <w:t xml:space="preserve"> </w:t>
      </w:r>
      <w:r>
        <w:t>and</w:t>
      </w:r>
      <w:r w:rsidR="007E6DD3">
        <w:t xml:space="preserve"> </w:t>
      </w:r>
      <w:r>
        <w:t>what</w:t>
      </w:r>
      <w:r w:rsidR="007E6DD3">
        <w:t xml:space="preserve"> </w:t>
      </w:r>
      <w:r>
        <w:t>He</w:t>
      </w:r>
      <w:r w:rsidR="007E6DD3">
        <w:t xml:space="preserve"> </w:t>
      </w:r>
      <w:r>
        <w:t>has</w:t>
      </w:r>
      <w:r w:rsidR="007E6DD3">
        <w:t xml:space="preserve"> </w:t>
      </w:r>
      <w:r>
        <w:t>promised</w:t>
      </w:r>
      <w:r w:rsidR="007E6DD3">
        <w:t xml:space="preserve"> </w:t>
      </w:r>
      <w:r>
        <w:t>you</w:t>
      </w:r>
      <w:r w:rsidR="00CF51CE">
        <w:t>.</w:t>
      </w:r>
      <w:r w:rsidR="007E6DD3">
        <w:t xml:space="preserve"> </w:t>
      </w:r>
      <w:r>
        <w:t>Reflect</w:t>
      </w:r>
      <w:r w:rsidR="007E6DD3">
        <w:t xml:space="preserve"> </w:t>
      </w:r>
      <w:r>
        <w:t>on</w:t>
      </w:r>
      <w:r w:rsidR="007E6DD3">
        <w:t xml:space="preserve"> </w:t>
      </w:r>
      <w:r>
        <w:t>the</w:t>
      </w:r>
      <w:r w:rsidR="007E6DD3">
        <w:t xml:space="preserve"> </w:t>
      </w:r>
      <w:r>
        <w:t>many</w:t>
      </w:r>
      <w:r w:rsidR="007E6DD3">
        <w:t xml:space="preserve"> </w:t>
      </w:r>
      <w:r>
        <w:t>sins</w:t>
      </w:r>
      <w:r w:rsidR="007E6DD3">
        <w:t xml:space="preserve"> </w:t>
      </w:r>
      <w:r>
        <w:t>you</w:t>
      </w:r>
      <w:r w:rsidR="007E6DD3">
        <w:t xml:space="preserve"> </w:t>
      </w:r>
      <w:r>
        <w:t>have</w:t>
      </w:r>
      <w:r w:rsidR="007E6DD3">
        <w:t xml:space="preserve"> </w:t>
      </w:r>
      <w:r>
        <w:t>committed.</w:t>
      </w:r>
      <w:r w:rsidR="007E6DD3">
        <w:t xml:space="preserve"> </w:t>
      </w:r>
      <w:r>
        <w:t>Think</w:t>
      </w:r>
      <w:r w:rsidR="007E6DD3">
        <w:t xml:space="preserve"> </w:t>
      </w:r>
      <w:r>
        <w:t>of</w:t>
      </w:r>
      <w:r w:rsidR="007E6DD3">
        <w:t xml:space="preserve"> </w:t>
      </w:r>
      <w:r>
        <w:t>the</w:t>
      </w:r>
      <w:r w:rsidR="007E6DD3">
        <w:t xml:space="preserve"> </w:t>
      </w:r>
      <w:r>
        <w:t>sufferings</w:t>
      </w:r>
      <w:r w:rsidR="007E6DD3">
        <w:t xml:space="preserve"> </w:t>
      </w:r>
      <w:r>
        <w:t>endured</w:t>
      </w:r>
      <w:r w:rsidR="007E6DD3">
        <w:t xml:space="preserve"> </w:t>
      </w:r>
      <w:r>
        <w:t>by</w:t>
      </w:r>
      <w:r w:rsidR="007E6DD3">
        <w:t xml:space="preserve"> </w:t>
      </w:r>
      <w:r>
        <w:t>the</w:t>
      </w:r>
      <w:r w:rsidR="007E6DD3">
        <w:t xml:space="preserve"> </w:t>
      </w:r>
      <w:r>
        <w:t>saints,</w:t>
      </w:r>
      <w:r w:rsidR="007E6DD3">
        <w:t xml:space="preserve"> </w:t>
      </w:r>
      <w:r>
        <w:t>particularly</w:t>
      </w:r>
      <w:r w:rsidR="007E6DD3">
        <w:t xml:space="preserve"> </w:t>
      </w:r>
      <w:r>
        <w:t>the</w:t>
      </w:r>
      <w:r w:rsidR="007E6DD3">
        <w:t xml:space="preserve"> </w:t>
      </w:r>
      <w:r>
        <w:t>Saint</w:t>
      </w:r>
      <w:r w:rsidR="007E6DD3">
        <w:t xml:space="preserve"> </w:t>
      </w:r>
      <w:r>
        <w:t>of</w:t>
      </w:r>
      <w:r w:rsidR="007E6DD3">
        <w:t xml:space="preserve"> </w:t>
      </w:r>
      <w:r>
        <w:t>saints.</w:t>
      </w:r>
      <w:r w:rsidR="007E6DD3">
        <w:t xml:space="preserve"> </w:t>
      </w:r>
      <w:r>
        <w:t>If</w:t>
      </w:r>
      <w:r w:rsidR="007E6DD3">
        <w:t xml:space="preserve"> </w:t>
      </w:r>
      <w:r>
        <w:t>such</w:t>
      </w:r>
      <w:r w:rsidR="007E6DD3">
        <w:t xml:space="preserve"> </w:t>
      </w:r>
      <w:r>
        <w:t>thoughts</w:t>
      </w:r>
      <w:r w:rsidR="007E6DD3">
        <w:t xml:space="preserve"> </w:t>
      </w:r>
      <w:r>
        <w:t>will</w:t>
      </w:r>
      <w:r w:rsidR="007E6DD3">
        <w:t xml:space="preserve"> </w:t>
      </w:r>
      <w:r>
        <w:t>not</w:t>
      </w:r>
      <w:r w:rsidR="007E6DD3">
        <w:t xml:space="preserve"> </w:t>
      </w:r>
      <w:r>
        <w:t>make</w:t>
      </w:r>
      <w:r w:rsidR="007E6DD3">
        <w:t xml:space="preserve"> </w:t>
      </w:r>
      <w:r>
        <w:t>you</w:t>
      </w:r>
      <w:r w:rsidR="007E6DD3">
        <w:t xml:space="preserve"> </w:t>
      </w:r>
      <w:r>
        <w:t>blush</w:t>
      </w:r>
      <w:r w:rsidR="007E6DD3">
        <w:t xml:space="preserve"> </w:t>
      </w:r>
      <w:r>
        <w:t>for</w:t>
      </w:r>
      <w:r w:rsidR="007E6DD3">
        <w:t xml:space="preserve"> </w:t>
      </w:r>
      <w:r>
        <w:t>your</w:t>
      </w:r>
      <w:r w:rsidR="007E6DD3">
        <w:t xml:space="preserve"> </w:t>
      </w:r>
      <w:r>
        <w:t>past</w:t>
      </w:r>
      <w:r w:rsidR="007E6DD3">
        <w:t xml:space="preserve"> </w:t>
      </w:r>
      <w:r>
        <w:t>life</w:t>
      </w:r>
      <w:r w:rsidR="007E6DD3">
        <w:t xml:space="preserve"> </w:t>
      </w:r>
      <w:r>
        <w:t>of</w:t>
      </w:r>
      <w:r w:rsidR="007E6DD3">
        <w:t xml:space="preserve"> </w:t>
      </w:r>
      <w:r>
        <w:t>ease,</w:t>
      </w:r>
      <w:r w:rsidR="007E6DD3">
        <w:t xml:space="preserve"> </w:t>
      </w:r>
      <w:r>
        <w:t>and</w:t>
      </w:r>
      <w:r w:rsidR="007E6DD3">
        <w:t xml:space="preserve"> </w:t>
      </w:r>
      <w:r>
        <w:t>incite</w:t>
      </w:r>
      <w:r w:rsidR="007E6DD3">
        <w:t xml:space="preserve"> </w:t>
      </w:r>
      <w:r>
        <w:t>you</w:t>
      </w:r>
      <w:r w:rsidR="007E6DD3">
        <w:t xml:space="preserve"> </w:t>
      </w:r>
      <w:r>
        <w:t>to</w:t>
      </w:r>
      <w:r w:rsidR="007E6DD3">
        <w:t xml:space="preserve"> </w:t>
      </w:r>
      <w:r>
        <w:t>suffer</w:t>
      </w:r>
      <w:r w:rsidR="007E6DD3">
        <w:t xml:space="preserve"> </w:t>
      </w:r>
      <w:r>
        <w:t>something</w:t>
      </w:r>
      <w:r w:rsidR="007E6DD3">
        <w:t xml:space="preserve"> </w:t>
      </w:r>
      <w:r>
        <w:t>for</w:t>
      </w:r>
      <w:r w:rsidR="007E6DD3">
        <w:t xml:space="preserve"> </w:t>
      </w:r>
      <w:r>
        <w:t>the</w:t>
      </w:r>
      <w:r w:rsidR="007E6DD3">
        <w:t xml:space="preserve"> </w:t>
      </w:r>
      <w:r>
        <w:t>love</w:t>
      </w:r>
      <w:r w:rsidR="007E6DD3">
        <w:t xml:space="preserve"> </w:t>
      </w:r>
      <w:r>
        <w:t>of</w:t>
      </w:r>
      <w:r w:rsidR="007E6DD3">
        <w:t xml:space="preserve"> </w:t>
      </w:r>
      <w:r>
        <w:t>God,</w:t>
      </w:r>
      <w:r w:rsidR="007E6DD3">
        <w:t xml:space="preserve"> </w:t>
      </w:r>
      <w:r>
        <w:t>I</w:t>
      </w:r>
      <w:r w:rsidR="007E6DD3">
        <w:t xml:space="preserve"> </w:t>
      </w:r>
      <w:r>
        <w:t>know</w:t>
      </w:r>
      <w:r w:rsidR="007E6DD3">
        <w:t xml:space="preserve"> </w:t>
      </w:r>
      <w:r>
        <w:t>not</w:t>
      </w:r>
      <w:r w:rsidR="007E6DD3">
        <w:t xml:space="preserve"> </w:t>
      </w:r>
      <w:r>
        <w:t>what</w:t>
      </w:r>
      <w:r w:rsidR="007E6DD3">
        <w:t xml:space="preserve"> </w:t>
      </w:r>
      <w:r>
        <w:t>will</w:t>
      </w:r>
      <w:r w:rsidR="007E6DD3">
        <w:t xml:space="preserve"> </w:t>
      </w:r>
      <w:r>
        <w:t>move</w:t>
      </w:r>
      <w:r w:rsidR="007E6DD3">
        <w:t xml:space="preserve"> </w:t>
      </w:r>
      <w:r>
        <w:t>you</w:t>
      </w:r>
      <w:r w:rsidR="007E6DD3">
        <w:t xml:space="preserve"> </w:t>
      </w:r>
      <w:r>
        <w:t>to</w:t>
      </w:r>
      <w:r w:rsidR="007E6DD3">
        <w:t xml:space="preserve"> </w:t>
      </w:r>
      <w:r>
        <w:t>abandon</w:t>
      </w:r>
      <w:r w:rsidR="007E6DD3">
        <w:t xml:space="preserve"> </w:t>
      </w:r>
      <w:r>
        <w:t>the</w:t>
      </w:r>
      <w:r w:rsidR="007E6DD3">
        <w:t xml:space="preserve"> </w:t>
      </w:r>
      <w:r>
        <w:t>things</w:t>
      </w:r>
      <w:r w:rsidR="007E6DD3">
        <w:t xml:space="preserve"> </w:t>
      </w:r>
      <w:r>
        <w:t>in</w:t>
      </w:r>
      <w:r w:rsidR="007E6DD3">
        <w:t xml:space="preserve"> </w:t>
      </w:r>
      <w:r w:rsidR="00CF51CE">
        <w:t>which</w:t>
      </w:r>
      <w:r w:rsidR="007E6DD3">
        <w:t xml:space="preserve"> </w:t>
      </w:r>
      <w:r>
        <w:t>you</w:t>
      </w:r>
      <w:r w:rsidR="007E6DD3">
        <w:t xml:space="preserve"> </w:t>
      </w:r>
      <w:r>
        <w:t>formerly</w:t>
      </w:r>
      <w:r w:rsidR="007E6DD3">
        <w:t xml:space="preserve"> </w:t>
      </w:r>
      <w:r>
        <w:t>delighted</w:t>
      </w:r>
      <w:r w:rsidR="007E6DD3">
        <w:t xml:space="preserve"> </w:t>
      </w:r>
      <w:r>
        <w:t>and</w:t>
      </w:r>
      <w:r w:rsidR="007E6DD3">
        <w:t xml:space="preserve"> </w:t>
      </w:r>
      <w:r>
        <w:t>by</w:t>
      </w:r>
      <w:r w:rsidR="007E6DD3">
        <w:t xml:space="preserve"> </w:t>
      </w:r>
      <w:r>
        <w:t>which</w:t>
      </w:r>
      <w:r w:rsidR="007E6DD3">
        <w:t xml:space="preserve"> </w:t>
      </w:r>
      <w:r>
        <w:t>you</w:t>
      </w:r>
      <w:r w:rsidR="007E6DD3">
        <w:t xml:space="preserve"> </w:t>
      </w:r>
      <w:r>
        <w:t>formerly</w:t>
      </w:r>
      <w:r w:rsidR="007E6DD3">
        <w:t xml:space="preserve"> </w:t>
      </w:r>
      <w:r>
        <w:t>sinned.</w:t>
      </w:r>
      <w:r w:rsidR="007E6DD3">
        <w:t xml:space="preserve"> </w:t>
      </w:r>
      <w:r>
        <w:t>Thus</w:t>
      </w:r>
      <w:r w:rsidR="007E6DD3">
        <w:t xml:space="preserve"> </w:t>
      </w:r>
      <w:r>
        <w:t>St.</w:t>
      </w:r>
      <w:r w:rsidR="007E6DD3">
        <w:t xml:space="preserve"> </w:t>
      </w:r>
      <w:r>
        <w:t>Bernard</w:t>
      </w:r>
      <w:r w:rsidR="007E6DD3">
        <w:t xml:space="preserve"> </w:t>
      </w:r>
      <w:r>
        <w:t>tells</w:t>
      </w:r>
      <w:r w:rsidR="007E6DD3">
        <w:t xml:space="preserve"> </w:t>
      </w:r>
      <w:r>
        <w:t>us</w:t>
      </w:r>
      <w:r w:rsidR="007E6DD3">
        <w:t xml:space="preserve"> </w:t>
      </w:r>
      <w:r>
        <w:t>that</w:t>
      </w:r>
      <w:r w:rsidR="007E6DD3">
        <w:t xml:space="preserve"> </w:t>
      </w:r>
      <w:r>
        <w:t>the</w:t>
      </w:r>
      <w:r w:rsidR="007E6DD3">
        <w:t xml:space="preserve"> </w:t>
      </w:r>
      <w:r>
        <w:t>tribulations</w:t>
      </w:r>
      <w:r w:rsidR="007E6DD3">
        <w:t xml:space="preserve"> </w:t>
      </w:r>
      <w:r>
        <w:t>of</w:t>
      </w:r>
      <w:r w:rsidR="007E6DD3">
        <w:t xml:space="preserve"> </w:t>
      </w:r>
      <w:r>
        <w:t>this</w:t>
      </w:r>
      <w:r w:rsidR="007E6DD3">
        <w:t xml:space="preserve"> </w:t>
      </w:r>
      <w:r>
        <w:t>life</w:t>
      </w:r>
      <w:r w:rsidR="007E6DD3">
        <w:t xml:space="preserve"> </w:t>
      </w:r>
      <w:r>
        <w:t>bear</w:t>
      </w:r>
      <w:r w:rsidR="007E6DD3">
        <w:t xml:space="preserve"> </w:t>
      </w:r>
      <w:r>
        <w:t>no</w:t>
      </w:r>
      <w:r w:rsidR="007E6DD3">
        <w:t xml:space="preserve"> </w:t>
      </w:r>
      <w:r>
        <w:t>proportion</w:t>
      </w:r>
      <w:r w:rsidR="007E6DD3">
        <w:t xml:space="preserve"> </w:t>
      </w:r>
      <w:r>
        <w:t>to</w:t>
      </w:r>
      <w:r w:rsidR="007E6DD3">
        <w:t xml:space="preserve"> </w:t>
      </w:r>
      <w:r>
        <w:t>the</w:t>
      </w:r>
      <w:r w:rsidR="007E6DD3">
        <w:t xml:space="preserve"> </w:t>
      </w:r>
      <w:r>
        <w:t>glory</w:t>
      </w:r>
      <w:r w:rsidR="007E6DD3">
        <w:t xml:space="preserve"> </w:t>
      </w:r>
      <w:r>
        <w:t>we</w:t>
      </w:r>
      <w:r w:rsidR="007E6DD3">
        <w:t xml:space="preserve"> </w:t>
      </w:r>
      <w:r>
        <w:t>hope</w:t>
      </w:r>
      <w:r w:rsidR="007E6DD3">
        <w:t xml:space="preserve"> </w:t>
      </w:r>
      <w:r>
        <w:t>for,</w:t>
      </w:r>
      <w:r w:rsidR="007E6DD3">
        <w:t xml:space="preserve"> </w:t>
      </w:r>
      <w:r>
        <w:t>to</w:t>
      </w:r>
      <w:r w:rsidR="007E6DD3">
        <w:t xml:space="preserve"> </w:t>
      </w:r>
      <w:r>
        <w:t>the</w:t>
      </w:r>
      <w:r w:rsidR="007E6DD3">
        <w:t xml:space="preserve"> </w:t>
      </w:r>
      <w:r>
        <w:t>torments</w:t>
      </w:r>
      <w:r w:rsidR="007E6DD3">
        <w:t xml:space="preserve"> </w:t>
      </w:r>
      <w:r>
        <w:t>we</w:t>
      </w:r>
      <w:r w:rsidR="007E6DD3">
        <w:t xml:space="preserve"> </w:t>
      </w:r>
      <w:r>
        <w:t>fear,</w:t>
      </w:r>
      <w:r w:rsidR="007E6DD3">
        <w:t xml:space="preserve"> </w:t>
      </w:r>
      <w:r>
        <w:t>to</w:t>
      </w:r>
      <w:r w:rsidR="007E6DD3">
        <w:t xml:space="preserve"> </w:t>
      </w:r>
      <w:r>
        <w:t>the</w:t>
      </w:r>
      <w:r w:rsidR="007E6DD3">
        <w:t xml:space="preserve"> </w:t>
      </w:r>
      <w:r>
        <w:t>sins</w:t>
      </w:r>
      <w:r w:rsidR="007E6DD3">
        <w:t xml:space="preserve"> </w:t>
      </w:r>
      <w:r>
        <w:t>we</w:t>
      </w:r>
      <w:r w:rsidR="007E6DD3">
        <w:t xml:space="preserve"> </w:t>
      </w:r>
      <w:r>
        <w:t>have</w:t>
      </w:r>
      <w:r w:rsidR="007E6DD3">
        <w:t xml:space="preserve"> </w:t>
      </w:r>
      <w:r>
        <w:t>committed,</w:t>
      </w:r>
      <w:r w:rsidR="007E6DD3">
        <w:t xml:space="preserve"> </w:t>
      </w:r>
      <w:r>
        <w:t>or</w:t>
      </w:r>
      <w:r w:rsidR="007E6DD3">
        <w:t xml:space="preserve"> </w:t>
      </w:r>
      <w:r>
        <w:t>to</w:t>
      </w:r>
      <w:r w:rsidR="007E6DD3">
        <w:t xml:space="preserve"> </w:t>
      </w:r>
      <w:r>
        <w:t>the</w:t>
      </w:r>
      <w:r w:rsidR="007E6DD3">
        <w:t xml:space="preserve"> </w:t>
      </w:r>
      <w:r>
        <w:t>benefits</w:t>
      </w:r>
      <w:r w:rsidR="007E6DD3">
        <w:t xml:space="preserve"> </w:t>
      </w:r>
      <w:r>
        <w:t>we</w:t>
      </w:r>
      <w:r w:rsidR="007E6DD3">
        <w:t xml:space="preserve"> </w:t>
      </w:r>
      <w:r>
        <w:t>have</w:t>
      </w:r>
      <w:r w:rsidR="007E6DD3">
        <w:t xml:space="preserve"> </w:t>
      </w:r>
      <w:r>
        <w:t>received</w:t>
      </w:r>
      <w:r w:rsidR="007E6DD3">
        <w:t xml:space="preserve"> </w:t>
      </w:r>
      <w:r>
        <w:t>from</w:t>
      </w:r>
      <w:r w:rsidR="007E6DD3">
        <w:t xml:space="preserve"> </w:t>
      </w:r>
      <w:r>
        <w:t>our</w:t>
      </w:r>
      <w:r w:rsidR="007E6DD3">
        <w:t xml:space="preserve"> </w:t>
      </w:r>
      <w:r>
        <w:t>Creator.</w:t>
      </w:r>
      <w:r w:rsidR="007E6DD3">
        <w:t xml:space="preserve"> </w:t>
      </w:r>
      <w:r>
        <w:t>Any</w:t>
      </w:r>
      <w:r w:rsidR="007E6DD3">
        <w:t xml:space="preserve"> </w:t>
      </w:r>
      <w:r>
        <w:t>of</w:t>
      </w:r>
      <w:r w:rsidR="007E6DD3">
        <w:t xml:space="preserve"> </w:t>
      </w:r>
      <w:r>
        <w:t>these</w:t>
      </w:r>
      <w:r w:rsidR="007E6DD3">
        <w:t xml:space="preserve"> </w:t>
      </w:r>
      <w:r>
        <w:t>considerations</w:t>
      </w:r>
      <w:r w:rsidR="007E6DD3">
        <w:t xml:space="preserve"> </w:t>
      </w:r>
      <w:r>
        <w:t>ought</w:t>
      </w:r>
      <w:r w:rsidR="007E6DD3">
        <w:t xml:space="preserve"> </w:t>
      </w:r>
      <w:r>
        <w:t>to</w:t>
      </w:r>
      <w:r w:rsidR="007E6DD3">
        <w:t xml:space="preserve"> </w:t>
      </w:r>
      <w:r>
        <w:t>suffice</w:t>
      </w:r>
      <w:r w:rsidR="007E6DD3">
        <w:t xml:space="preserve"> </w:t>
      </w:r>
      <w:r>
        <w:t>to</w:t>
      </w:r>
      <w:r w:rsidR="007E6DD3">
        <w:t xml:space="preserve"> </w:t>
      </w:r>
      <w:r>
        <w:t>make</w:t>
      </w:r>
      <w:r w:rsidR="007E6DD3">
        <w:t xml:space="preserve"> </w:t>
      </w:r>
      <w:r>
        <w:t>us</w:t>
      </w:r>
      <w:r w:rsidR="007E6DD3">
        <w:t xml:space="preserve"> </w:t>
      </w:r>
      <w:r>
        <w:t>embrace</w:t>
      </w:r>
      <w:r w:rsidR="007E6DD3">
        <w:t xml:space="preserve"> </w:t>
      </w:r>
      <w:r>
        <w:t>a</w:t>
      </w:r>
      <w:r w:rsidR="007E6DD3">
        <w:t xml:space="preserve"> </w:t>
      </w:r>
      <w:r>
        <w:t>life</w:t>
      </w:r>
      <w:r w:rsidR="007E6DD3">
        <w:t xml:space="preserve"> </w:t>
      </w:r>
      <w:r>
        <w:t>of</w:t>
      </w:r>
      <w:r w:rsidR="007E6DD3">
        <w:t xml:space="preserve"> </w:t>
      </w:r>
      <w:r>
        <w:t>virtue,</w:t>
      </w:r>
      <w:r w:rsidR="007E6DD3">
        <w:t xml:space="preserve"> </w:t>
      </w:r>
      <w:r>
        <w:t>however</w:t>
      </w:r>
      <w:r w:rsidR="007E6DD3">
        <w:t xml:space="preserve"> </w:t>
      </w:r>
      <w:r>
        <w:t>hard</w:t>
      </w:r>
      <w:r w:rsidR="007E6DD3">
        <w:t xml:space="preserve"> </w:t>
      </w:r>
      <w:r>
        <w:t>and</w:t>
      </w:r>
      <w:r w:rsidR="007E6DD3">
        <w:t xml:space="preserve"> </w:t>
      </w:r>
      <w:r>
        <w:t>laborious.</w:t>
      </w:r>
      <w:r w:rsidR="007E6DD3">
        <w:t xml:space="preserve"> </w:t>
      </w:r>
    </w:p>
    <w:p w14:paraId="7F9147A3" w14:textId="77777777" w:rsidR="00CF51CE" w:rsidRDefault="00055323" w:rsidP="00B01E47">
      <w:pPr>
        <w:jc w:val="both"/>
      </w:pPr>
      <w:r>
        <w:t>Though</w:t>
      </w:r>
      <w:r w:rsidR="007E6DD3">
        <w:t xml:space="preserve"> </w:t>
      </w:r>
      <w:r>
        <w:t>we</w:t>
      </w:r>
      <w:r w:rsidR="007E6DD3">
        <w:t xml:space="preserve"> </w:t>
      </w:r>
      <w:r>
        <w:t>acknowledge</w:t>
      </w:r>
      <w:r w:rsidR="007E6DD3">
        <w:t xml:space="preserve"> </w:t>
      </w:r>
      <w:r>
        <w:t>that</w:t>
      </w:r>
      <w:r w:rsidR="007E6DD3">
        <w:t xml:space="preserve"> </w:t>
      </w:r>
      <w:r>
        <w:t>in</w:t>
      </w:r>
      <w:r w:rsidR="007E6DD3">
        <w:t xml:space="preserve"> </w:t>
      </w:r>
      <w:r>
        <w:t>every</w:t>
      </w:r>
      <w:r w:rsidR="007E6DD3">
        <w:t xml:space="preserve"> </w:t>
      </w:r>
      <w:r>
        <w:t>condition</w:t>
      </w:r>
      <w:r w:rsidR="007E6DD3">
        <w:t xml:space="preserve"> </w:t>
      </w:r>
      <w:r>
        <w:t>of</w:t>
      </w:r>
      <w:r w:rsidR="007E6DD3">
        <w:t xml:space="preserve"> </w:t>
      </w:r>
      <w:r>
        <w:t>life</w:t>
      </w:r>
      <w:r w:rsidR="007E6DD3">
        <w:t xml:space="preserve"> </w:t>
      </w:r>
      <w:r>
        <w:t>there</w:t>
      </w:r>
      <w:r w:rsidR="007E6DD3">
        <w:t xml:space="preserve"> </w:t>
      </w:r>
      <w:r>
        <w:t>are</w:t>
      </w:r>
      <w:r w:rsidR="007E6DD3">
        <w:t xml:space="preserve"> </w:t>
      </w:r>
      <w:r>
        <w:t>trials</w:t>
      </w:r>
      <w:r w:rsidR="007E6DD3">
        <w:t xml:space="preserve"> </w:t>
      </w:r>
      <w:r>
        <w:t>and</w:t>
      </w:r>
      <w:r w:rsidR="007E6DD3">
        <w:t xml:space="preserve"> </w:t>
      </w:r>
      <w:r>
        <w:t>difficulties,</w:t>
      </w:r>
      <w:r w:rsidR="007E6DD3">
        <w:t xml:space="preserve"> </w:t>
      </w:r>
      <w:r>
        <w:t>yet</w:t>
      </w:r>
      <w:r w:rsidR="007E6DD3">
        <w:t xml:space="preserve"> </w:t>
      </w:r>
      <w:r>
        <w:t>the</w:t>
      </w:r>
      <w:r w:rsidR="007E6DD3">
        <w:t xml:space="preserve"> </w:t>
      </w:r>
      <w:r>
        <w:t>path</w:t>
      </w:r>
      <w:r w:rsidR="007E6DD3">
        <w:t xml:space="preserve"> </w:t>
      </w:r>
      <w:r>
        <w:t>of</w:t>
      </w:r>
      <w:r w:rsidR="007E6DD3">
        <w:t xml:space="preserve"> </w:t>
      </w:r>
      <w:r>
        <w:t>the</w:t>
      </w:r>
      <w:r w:rsidR="007E6DD3">
        <w:t xml:space="preserve"> </w:t>
      </w:r>
      <w:r>
        <w:t>wicked</w:t>
      </w:r>
      <w:r w:rsidR="007E6DD3">
        <w:t xml:space="preserve"> </w:t>
      </w:r>
      <w:r>
        <w:t>is</w:t>
      </w:r>
      <w:r w:rsidR="007E6DD3">
        <w:t xml:space="preserve"> </w:t>
      </w:r>
      <w:r>
        <w:t>far</w:t>
      </w:r>
      <w:r w:rsidR="007E6DD3">
        <w:t xml:space="preserve"> </w:t>
      </w:r>
      <w:r>
        <w:t>more</w:t>
      </w:r>
      <w:r w:rsidR="007E6DD3">
        <w:t xml:space="preserve"> </w:t>
      </w:r>
      <w:r>
        <w:t>thickly</w:t>
      </w:r>
      <w:r w:rsidR="007E6DD3">
        <w:t xml:space="preserve"> </w:t>
      </w:r>
      <w:r>
        <w:t>strewn</w:t>
      </w:r>
      <w:r w:rsidR="007E6DD3">
        <w:t xml:space="preserve"> </w:t>
      </w:r>
      <w:r>
        <w:t>with</w:t>
      </w:r>
      <w:r w:rsidR="007E6DD3">
        <w:t xml:space="preserve"> </w:t>
      </w:r>
      <w:r>
        <w:t>hardships</w:t>
      </w:r>
      <w:r w:rsidR="007E6DD3">
        <w:t xml:space="preserve"> </w:t>
      </w:r>
      <w:r>
        <w:t>than</w:t>
      </w:r>
      <w:r w:rsidR="007E6DD3">
        <w:t xml:space="preserve"> </w:t>
      </w:r>
      <w:r>
        <w:t>is</w:t>
      </w:r>
      <w:r w:rsidR="007E6DD3">
        <w:t xml:space="preserve"> </w:t>
      </w:r>
      <w:r>
        <w:t>that</w:t>
      </w:r>
      <w:r w:rsidR="007E6DD3">
        <w:t xml:space="preserve"> </w:t>
      </w:r>
      <w:r>
        <w:t>of</w:t>
      </w:r>
      <w:r w:rsidR="007E6DD3">
        <w:t xml:space="preserve"> </w:t>
      </w:r>
      <w:r>
        <w:t>the</w:t>
      </w:r>
      <w:r w:rsidR="007E6DD3">
        <w:t xml:space="preserve"> </w:t>
      </w:r>
      <w:r>
        <w:t>just.</w:t>
      </w:r>
      <w:r w:rsidR="007E6DD3">
        <w:t xml:space="preserve"> </w:t>
      </w:r>
      <w:r>
        <w:t>One</w:t>
      </w:r>
      <w:r w:rsidR="007E6DD3">
        <w:t xml:space="preserve"> </w:t>
      </w:r>
      <w:r>
        <w:t>necessarily</w:t>
      </w:r>
      <w:r w:rsidR="007E6DD3">
        <w:t xml:space="preserve"> </w:t>
      </w:r>
      <w:r>
        <w:t>grows</w:t>
      </w:r>
      <w:r w:rsidR="007E6DD3">
        <w:t xml:space="preserve"> </w:t>
      </w:r>
      <w:r>
        <w:t>weary</w:t>
      </w:r>
      <w:r w:rsidR="007E6DD3">
        <w:t xml:space="preserve"> </w:t>
      </w:r>
      <w:r>
        <w:t>in</w:t>
      </w:r>
      <w:r w:rsidR="007E6DD3">
        <w:t xml:space="preserve"> </w:t>
      </w:r>
      <w:r>
        <w:t>a</w:t>
      </w:r>
      <w:r w:rsidR="007E6DD3">
        <w:t xml:space="preserve"> </w:t>
      </w:r>
      <w:r>
        <w:t>long</w:t>
      </w:r>
      <w:r w:rsidR="007E6DD3">
        <w:t xml:space="preserve"> </w:t>
      </w:r>
      <w:r>
        <w:t>journey,</w:t>
      </w:r>
      <w:r w:rsidR="007E6DD3">
        <w:t xml:space="preserve"> </w:t>
      </w:r>
      <w:r>
        <w:t>but</w:t>
      </w:r>
      <w:r w:rsidR="007E6DD3">
        <w:t xml:space="preserve"> </w:t>
      </w:r>
      <w:r>
        <w:t>a</w:t>
      </w:r>
      <w:r w:rsidR="007E6DD3">
        <w:t xml:space="preserve"> </w:t>
      </w:r>
      <w:r>
        <w:t>blind</w:t>
      </w:r>
      <w:r w:rsidR="007E6DD3">
        <w:t xml:space="preserve"> </w:t>
      </w:r>
      <w:r>
        <w:t>man</w:t>
      </w:r>
      <w:r w:rsidR="007E6DD3">
        <w:t xml:space="preserve"> </w:t>
      </w:r>
      <w:r>
        <w:t>who</w:t>
      </w:r>
      <w:r w:rsidR="007E6DD3">
        <w:t xml:space="preserve"> </w:t>
      </w:r>
      <w:r>
        <w:t>stumbles</w:t>
      </w:r>
      <w:r w:rsidR="007E6DD3">
        <w:t xml:space="preserve"> </w:t>
      </w:r>
      <w:r>
        <w:t>at</w:t>
      </w:r>
      <w:r w:rsidR="007E6DD3">
        <w:t xml:space="preserve"> </w:t>
      </w:r>
      <w:r>
        <w:t>every</w:t>
      </w:r>
      <w:r w:rsidR="007E6DD3">
        <w:t xml:space="preserve"> </w:t>
      </w:r>
      <w:r>
        <w:t>step</w:t>
      </w:r>
      <w:r w:rsidR="007E6DD3">
        <w:t xml:space="preserve"> </w:t>
      </w:r>
      <w:r>
        <w:t>will</w:t>
      </w:r>
      <w:r w:rsidR="007E6DD3">
        <w:t xml:space="preserve"> </w:t>
      </w:r>
      <w:r>
        <w:t>certainly</w:t>
      </w:r>
      <w:r w:rsidR="007E6DD3">
        <w:t xml:space="preserve"> </w:t>
      </w:r>
      <w:r>
        <w:t>tire</w:t>
      </w:r>
      <w:r w:rsidR="007E6DD3">
        <w:t xml:space="preserve"> </w:t>
      </w:r>
      <w:r>
        <w:t>sooner</w:t>
      </w:r>
      <w:r w:rsidR="007E6DD3">
        <w:t xml:space="preserve"> </w:t>
      </w:r>
      <w:r>
        <w:t>than</w:t>
      </w:r>
      <w:r w:rsidR="007E6DD3">
        <w:t xml:space="preserve"> </w:t>
      </w:r>
      <w:r>
        <w:t>the</w:t>
      </w:r>
      <w:r w:rsidR="007E6DD3">
        <w:t xml:space="preserve"> </w:t>
      </w:r>
      <w:r w:rsidR="00CF51CE">
        <w:t>traveler</w:t>
      </w:r>
      <w:r w:rsidR="007E6DD3">
        <w:t xml:space="preserve"> </w:t>
      </w:r>
      <w:r>
        <w:t>who</w:t>
      </w:r>
      <w:r w:rsidR="007E6DD3">
        <w:t xml:space="preserve"> </w:t>
      </w:r>
      <w:r>
        <w:t>clearly</w:t>
      </w:r>
      <w:r w:rsidR="007E6DD3">
        <w:t xml:space="preserve"> </w:t>
      </w:r>
      <w:r>
        <w:t>sees</w:t>
      </w:r>
      <w:r w:rsidR="007E6DD3">
        <w:t xml:space="preserve"> </w:t>
      </w:r>
      <w:r>
        <w:t>and</w:t>
      </w:r>
      <w:r w:rsidR="007E6DD3">
        <w:t xml:space="preserve"> </w:t>
      </w:r>
      <w:r>
        <w:t>guards</w:t>
      </w:r>
      <w:r w:rsidR="007E6DD3">
        <w:t xml:space="preserve"> </w:t>
      </w:r>
      <w:r>
        <w:t>against</w:t>
      </w:r>
      <w:r w:rsidR="007E6DD3">
        <w:t xml:space="preserve"> </w:t>
      </w:r>
      <w:r>
        <w:t>the</w:t>
      </w:r>
      <w:r w:rsidR="007E6DD3">
        <w:t xml:space="preserve"> </w:t>
      </w:r>
      <w:r>
        <w:t>obstacles</w:t>
      </w:r>
      <w:r w:rsidR="007E6DD3">
        <w:t xml:space="preserve"> </w:t>
      </w:r>
      <w:r>
        <w:t>in</w:t>
      </w:r>
      <w:r w:rsidR="007E6DD3">
        <w:t xml:space="preserve"> </w:t>
      </w:r>
      <w:r>
        <w:t>the</w:t>
      </w:r>
      <w:r w:rsidR="007E6DD3">
        <w:t xml:space="preserve"> </w:t>
      </w:r>
      <w:r>
        <w:t>way.</w:t>
      </w:r>
      <w:r w:rsidR="007E6DD3">
        <w:t xml:space="preserve"> </w:t>
      </w:r>
      <w:r>
        <w:t>In</w:t>
      </w:r>
      <w:r w:rsidR="007E6DD3">
        <w:t xml:space="preserve"> </w:t>
      </w:r>
      <w:r>
        <w:t>the</w:t>
      </w:r>
      <w:r w:rsidR="007E6DD3">
        <w:t xml:space="preserve"> </w:t>
      </w:r>
      <w:r>
        <w:t>journey</w:t>
      </w:r>
      <w:r w:rsidR="007E6DD3">
        <w:t xml:space="preserve"> </w:t>
      </w:r>
      <w:r>
        <w:t>of</w:t>
      </w:r>
      <w:r w:rsidR="007E6DD3">
        <w:t xml:space="preserve"> </w:t>
      </w:r>
      <w:r>
        <w:t>life</w:t>
      </w:r>
      <w:r w:rsidR="007E6DD3">
        <w:t xml:space="preserve"> </w:t>
      </w:r>
      <w:r>
        <w:t>we</w:t>
      </w:r>
      <w:r w:rsidR="007E6DD3">
        <w:t xml:space="preserve"> </w:t>
      </w:r>
      <w:r>
        <w:t>must</w:t>
      </w:r>
      <w:r w:rsidR="007E6DD3">
        <w:t xml:space="preserve"> </w:t>
      </w:r>
      <w:r>
        <w:t>expect</w:t>
      </w:r>
      <w:r w:rsidR="007E6DD3">
        <w:t xml:space="preserve"> </w:t>
      </w:r>
      <w:r>
        <w:t>to</w:t>
      </w:r>
      <w:r w:rsidR="007E6DD3">
        <w:t xml:space="preserve"> </w:t>
      </w:r>
      <w:r>
        <w:t>feel</w:t>
      </w:r>
      <w:r w:rsidR="007E6DD3">
        <w:t xml:space="preserve"> </w:t>
      </w:r>
      <w:r>
        <w:t>fatigue</w:t>
      </w:r>
      <w:r w:rsidR="007E6DD3">
        <w:t xml:space="preserve"> </w:t>
      </w:r>
      <w:r>
        <w:t>and</w:t>
      </w:r>
      <w:r w:rsidR="007E6DD3">
        <w:t xml:space="preserve"> </w:t>
      </w:r>
      <w:r>
        <w:t>experience</w:t>
      </w:r>
      <w:r w:rsidR="007E6DD3">
        <w:t xml:space="preserve"> </w:t>
      </w:r>
      <w:r>
        <w:t>hardships</w:t>
      </w:r>
      <w:r w:rsidR="007E6DD3">
        <w:t xml:space="preserve"> </w:t>
      </w:r>
      <w:r>
        <w:t>until</w:t>
      </w:r>
      <w:r w:rsidR="007E6DD3">
        <w:t xml:space="preserve"> </w:t>
      </w:r>
      <w:r>
        <w:t>we</w:t>
      </w:r>
      <w:r w:rsidR="007E6DD3">
        <w:t xml:space="preserve"> </w:t>
      </w:r>
      <w:r>
        <w:t>reach</w:t>
      </w:r>
      <w:r w:rsidR="007E6DD3">
        <w:t xml:space="preserve"> </w:t>
      </w:r>
      <w:r>
        <w:t>our</w:t>
      </w:r>
      <w:r w:rsidR="007E6DD3">
        <w:t xml:space="preserve"> </w:t>
      </w:r>
      <w:r>
        <w:t>destination.</w:t>
      </w:r>
      <w:r w:rsidR="007E6DD3">
        <w:t xml:space="preserve"> </w:t>
      </w:r>
      <w:r>
        <w:t>The</w:t>
      </w:r>
      <w:r w:rsidR="007E6DD3">
        <w:t xml:space="preserve"> </w:t>
      </w:r>
      <w:r>
        <w:t>sinner,</w:t>
      </w:r>
      <w:r w:rsidR="007E6DD3">
        <w:t xml:space="preserve"> </w:t>
      </w:r>
      <w:r>
        <w:t>guided</w:t>
      </w:r>
      <w:r w:rsidR="007E6DD3">
        <w:t xml:space="preserve"> </w:t>
      </w:r>
      <w:r>
        <w:t>by</w:t>
      </w:r>
      <w:r w:rsidR="007E6DD3">
        <w:t xml:space="preserve"> </w:t>
      </w:r>
      <w:r>
        <w:t>passion,</w:t>
      </w:r>
      <w:r w:rsidR="007E6DD3">
        <w:t xml:space="preserve"> </w:t>
      </w:r>
      <w:r>
        <w:t>walks</w:t>
      </w:r>
      <w:r w:rsidR="007E6DD3">
        <w:t xml:space="preserve"> </w:t>
      </w:r>
      <w:r>
        <w:t>blindly,</w:t>
      </w:r>
      <w:r w:rsidR="007E6DD3">
        <w:t xml:space="preserve"> </w:t>
      </w:r>
      <w:r>
        <w:t>and</w:t>
      </w:r>
      <w:r w:rsidR="007E6DD3">
        <w:t xml:space="preserve"> </w:t>
      </w:r>
      <w:r>
        <w:t>therefore</w:t>
      </w:r>
      <w:r w:rsidR="007E6DD3">
        <w:t xml:space="preserve"> </w:t>
      </w:r>
      <w:r>
        <w:t>often</w:t>
      </w:r>
      <w:r w:rsidR="007E6DD3">
        <w:t xml:space="preserve"> </w:t>
      </w:r>
      <w:r>
        <w:t>falls.</w:t>
      </w:r>
      <w:r w:rsidR="007E6DD3">
        <w:t xml:space="preserve"> </w:t>
      </w:r>
      <w:r>
        <w:t>The</w:t>
      </w:r>
      <w:r w:rsidR="007E6DD3">
        <w:t xml:space="preserve"> </w:t>
      </w:r>
      <w:r>
        <w:t>just</w:t>
      </w:r>
      <w:r w:rsidR="007E6DD3">
        <w:t xml:space="preserve"> </w:t>
      </w:r>
      <w:r>
        <w:t>man,</w:t>
      </w:r>
      <w:r w:rsidR="007E6DD3">
        <w:t xml:space="preserve"> </w:t>
      </w:r>
      <w:r>
        <w:t>guided</w:t>
      </w:r>
      <w:r w:rsidR="007E6DD3">
        <w:t xml:space="preserve"> </w:t>
      </w:r>
      <w:r>
        <w:t>by</w:t>
      </w:r>
      <w:r w:rsidR="007E6DD3">
        <w:t xml:space="preserve"> </w:t>
      </w:r>
      <w:r>
        <w:t>reason,</w:t>
      </w:r>
      <w:r w:rsidR="007E6DD3">
        <w:t xml:space="preserve"> </w:t>
      </w:r>
      <w:r>
        <w:t>sees</w:t>
      </w:r>
      <w:r w:rsidR="007E6DD3">
        <w:t xml:space="preserve"> </w:t>
      </w:r>
      <w:r>
        <w:t>and</w:t>
      </w:r>
      <w:r w:rsidR="007E6DD3">
        <w:t xml:space="preserve"> </w:t>
      </w:r>
      <w:r>
        <w:t>avoids</w:t>
      </w:r>
      <w:r w:rsidR="007E6DD3">
        <w:t xml:space="preserve"> </w:t>
      </w:r>
      <w:r>
        <w:t>the</w:t>
      </w:r>
      <w:r w:rsidR="007E6DD3">
        <w:t xml:space="preserve"> </w:t>
      </w:r>
      <w:r>
        <w:t>rocks</w:t>
      </w:r>
      <w:r w:rsidR="007E6DD3">
        <w:t xml:space="preserve"> </w:t>
      </w:r>
      <w:r>
        <w:t>and</w:t>
      </w:r>
      <w:r w:rsidR="007E6DD3">
        <w:t xml:space="preserve"> </w:t>
      </w:r>
      <w:r>
        <w:t>precipices,</w:t>
      </w:r>
      <w:r w:rsidR="007E6DD3">
        <w:t xml:space="preserve"> </w:t>
      </w:r>
      <w:r>
        <w:t>and</w:t>
      </w:r>
      <w:r w:rsidR="007E6DD3">
        <w:t xml:space="preserve"> </w:t>
      </w:r>
      <w:r>
        <w:t>thus</w:t>
      </w:r>
      <w:r w:rsidR="007E6DD3">
        <w:t xml:space="preserve"> </w:t>
      </w:r>
      <w:r>
        <w:t>travels</w:t>
      </w:r>
      <w:r w:rsidR="007E6DD3">
        <w:t xml:space="preserve"> </w:t>
      </w:r>
      <w:r>
        <w:t>with</w:t>
      </w:r>
      <w:r w:rsidR="007E6DD3">
        <w:t xml:space="preserve"> </w:t>
      </w:r>
      <w:r>
        <w:t>less</w:t>
      </w:r>
      <w:r w:rsidR="007E6DD3">
        <w:t xml:space="preserve"> </w:t>
      </w:r>
      <w:r>
        <w:t>fatigue</w:t>
      </w:r>
      <w:r w:rsidR="007E6DD3">
        <w:t xml:space="preserve"> </w:t>
      </w:r>
      <w:r>
        <w:t>a</w:t>
      </w:r>
      <w:r w:rsidR="00CF51CE">
        <w:t>n</w:t>
      </w:r>
      <w:r>
        <w:t>d</w:t>
      </w:r>
      <w:r w:rsidR="007E6DD3">
        <w:t xml:space="preserve"> </w:t>
      </w:r>
      <w:r>
        <w:t>more</w:t>
      </w:r>
      <w:r w:rsidR="007E6DD3">
        <w:t xml:space="preserve"> </w:t>
      </w:r>
      <w:r>
        <w:t>safety.</w:t>
      </w:r>
      <w:r w:rsidR="007E6DD3">
        <w:t xml:space="preserve"> </w:t>
      </w:r>
      <w:r w:rsidR="00CF51CE">
        <w:t>“</w:t>
      </w:r>
      <w:r>
        <w:t>The</w:t>
      </w:r>
      <w:r w:rsidR="007E6DD3">
        <w:t xml:space="preserve"> </w:t>
      </w:r>
      <w:r>
        <w:t>path</w:t>
      </w:r>
      <w:r w:rsidR="007E6DD3">
        <w:t xml:space="preserve"> </w:t>
      </w:r>
      <w:r>
        <w:t>of</w:t>
      </w:r>
      <w:r w:rsidR="007E6DD3">
        <w:t xml:space="preserve"> </w:t>
      </w:r>
      <w:r>
        <w:t>the</w:t>
      </w:r>
      <w:r w:rsidR="007E6DD3">
        <w:t xml:space="preserve"> </w:t>
      </w:r>
      <w:r>
        <w:t>just,</w:t>
      </w:r>
      <w:r w:rsidR="00CF51CE">
        <w:t>”</w:t>
      </w:r>
      <w:r w:rsidR="007E6DD3">
        <w:t xml:space="preserve"> </w:t>
      </w:r>
      <w:r>
        <w:t>says</w:t>
      </w:r>
      <w:r w:rsidR="007E6DD3">
        <w:t xml:space="preserve"> </w:t>
      </w:r>
      <w:r>
        <w:t>Solomon,</w:t>
      </w:r>
      <w:r w:rsidR="007E6DD3">
        <w:t xml:space="preserve"> </w:t>
      </w:r>
      <w:r w:rsidR="00CF51CE">
        <w:rPr>
          <w:rFonts w:ascii="Calibri" w:hAnsi="Calibri" w:cs="Calibri"/>
        </w:rPr>
        <w:t>“</w:t>
      </w:r>
      <w:r>
        <w:t>as</w:t>
      </w:r>
      <w:r w:rsidR="007E6DD3">
        <w:t xml:space="preserve"> </w:t>
      </w:r>
      <w:r>
        <w:t>a</w:t>
      </w:r>
      <w:r w:rsidR="007E6DD3">
        <w:t xml:space="preserve"> </w:t>
      </w:r>
      <w:r>
        <w:t>shining</w:t>
      </w:r>
      <w:r w:rsidR="007E6DD3">
        <w:t xml:space="preserve"> </w:t>
      </w:r>
      <w:r>
        <w:t>light</w:t>
      </w:r>
      <w:r w:rsidR="007E6DD3">
        <w:t xml:space="preserve"> </w:t>
      </w:r>
      <w:r w:rsidR="006652C6">
        <w:t>goes</w:t>
      </w:r>
      <w:r w:rsidR="007E6DD3">
        <w:t xml:space="preserve"> </w:t>
      </w:r>
      <w:r>
        <w:t>forward</w:t>
      </w:r>
      <w:r w:rsidR="007E6DD3">
        <w:t xml:space="preserve"> </w:t>
      </w:r>
      <w:r>
        <w:t>and</w:t>
      </w:r>
      <w:r w:rsidR="007E6DD3">
        <w:t xml:space="preserve"> </w:t>
      </w:r>
      <w:r>
        <w:t>increas</w:t>
      </w:r>
      <w:r w:rsidR="00CF51CE">
        <w:t>es</w:t>
      </w:r>
      <w:r w:rsidR="007E6DD3">
        <w:t xml:space="preserve"> </w:t>
      </w:r>
      <w:r>
        <w:t>even</w:t>
      </w:r>
      <w:r w:rsidR="007E6DD3">
        <w:t xml:space="preserve"> </w:t>
      </w:r>
      <w:r>
        <w:t>to</w:t>
      </w:r>
      <w:r w:rsidR="007E6DD3">
        <w:t xml:space="preserve"> </w:t>
      </w:r>
      <w:r>
        <w:t>perfect</w:t>
      </w:r>
      <w:r w:rsidR="007E6DD3">
        <w:t xml:space="preserve"> </w:t>
      </w:r>
      <w:r>
        <w:t>day;</w:t>
      </w:r>
      <w:r w:rsidR="007E6DD3">
        <w:t xml:space="preserve"> </w:t>
      </w:r>
      <w:r>
        <w:t>but</w:t>
      </w:r>
      <w:r w:rsidR="007E6DD3">
        <w:t xml:space="preserve"> </w:t>
      </w:r>
      <w:r>
        <w:t>the</w:t>
      </w:r>
      <w:r w:rsidR="007E6DD3">
        <w:t xml:space="preserve"> </w:t>
      </w:r>
      <w:r>
        <w:t>way</w:t>
      </w:r>
      <w:r w:rsidR="007E6DD3">
        <w:t xml:space="preserve"> </w:t>
      </w:r>
      <w:r>
        <w:t>of</w:t>
      </w:r>
      <w:r w:rsidR="007E6DD3">
        <w:t xml:space="preserve"> </w:t>
      </w:r>
      <w:r>
        <w:t>the</w:t>
      </w:r>
      <w:r w:rsidR="007E6DD3">
        <w:t xml:space="preserve"> </w:t>
      </w:r>
      <w:r>
        <w:t>wicked</w:t>
      </w:r>
      <w:r w:rsidR="007E6DD3">
        <w:t xml:space="preserve"> </w:t>
      </w:r>
      <w:r>
        <w:t>is</w:t>
      </w:r>
      <w:r w:rsidR="007E6DD3">
        <w:t xml:space="preserve"> </w:t>
      </w:r>
      <w:r>
        <w:t>darksome,</w:t>
      </w:r>
      <w:r w:rsidR="007E6DD3">
        <w:t xml:space="preserve"> </w:t>
      </w:r>
      <w:r>
        <w:t>and</w:t>
      </w:r>
      <w:r w:rsidR="007E6DD3">
        <w:t xml:space="preserve"> </w:t>
      </w:r>
      <w:r>
        <w:t>they</w:t>
      </w:r>
      <w:r w:rsidR="007E6DD3">
        <w:t xml:space="preserve"> </w:t>
      </w:r>
      <w:r>
        <w:t>know</w:t>
      </w:r>
      <w:r w:rsidR="007E6DD3">
        <w:t xml:space="preserve"> </w:t>
      </w:r>
      <w:r>
        <w:t>not</w:t>
      </w:r>
      <w:r w:rsidR="007E6DD3">
        <w:t xml:space="preserve"> </w:t>
      </w:r>
      <w:r>
        <w:t>where</w:t>
      </w:r>
      <w:r w:rsidR="007E6DD3">
        <w:t xml:space="preserve"> </w:t>
      </w:r>
      <w:r>
        <w:t>they</w:t>
      </w:r>
      <w:r w:rsidR="007E6DD3">
        <w:t xml:space="preserve"> </w:t>
      </w:r>
      <w:r>
        <w:t>fall.</w:t>
      </w:r>
      <w:r w:rsidR="00CF51CE">
        <w:t>”</w:t>
      </w:r>
      <w:r w:rsidR="00CF51CE">
        <w:rPr>
          <w:rStyle w:val="FootnoteReference"/>
        </w:rPr>
        <w:footnoteReference w:id="386"/>
      </w:r>
      <w:r w:rsidR="007E6DD3">
        <w:t xml:space="preserve"> </w:t>
      </w:r>
      <w:r>
        <w:t>And</w:t>
      </w:r>
      <w:r w:rsidR="007E6DD3">
        <w:t xml:space="preserve"> </w:t>
      </w:r>
      <w:r>
        <w:t>not</w:t>
      </w:r>
      <w:r w:rsidR="007E6DD3">
        <w:t xml:space="preserve"> </w:t>
      </w:r>
      <w:r>
        <w:t>only</w:t>
      </w:r>
      <w:r w:rsidR="007E6DD3">
        <w:t xml:space="preserve"> </w:t>
      </w:r>
      <w:r>
        <w:t>is</w:t>
      </w:r>
      <w:r w:rsidR="007E6DD3">
        <w:t xml:space="preserve"> </w:t>
      </w:r>
      <w:r>
        <w:t>it</w:t>
      </w:r>
      <w:r w:rsidR="007E6DD3">
        <w:t xml:space="preserve"> </w:t>
      </w:r>
      <w:r>
        <w:t>dark,</w:t>
      </w:r>
      <w:r w:rsidR="007E6DD3">
        <w:t xml:space="preserve"> </w:t>
      </w:r>
      <w:r>
        <w:t>but</w:t>
      </w:r>
      <w:r w:rsidR="007E6DD3">
        <w:t xml:space="preserve"> </w:t>
      </w:r>
      <w:r>
        <w:t>also</w:t>
      </w:r>
      <w:r w:rsidR="007E6DD3">
        <w:t xml:space="preserve"> </w:t>
      </w:r>
      <w:r>
        <w:t>slippery,</w:t>
      </w:r>
      <w:r w:rsidR="007E6DD3">
        <w:t xml:space="preserve"> </w:t>
      </w:r>
      <w:r>
        <w:t>as</w:t>
      </w:r>
      <w:r w:rsidR="007E6DD3">
        <w:t xml:space="preserve"> </w:t>
      </w:r>
      <w:r>
        <w:t>holy</w:t>
      </w:r>
      <w:r w:rsidR="007E6DD3">
        <w:t xml:space="preserve"> </w:t>
      </w:r>
      <w:r>
        <w:t>David</w:t>
      </w:r>
      <w:r w:rsidR="007E6DD3">
        <w:t xml:space="preserve"> </w:t>
      </w:r>
      <w:r>
        <w:t>tells</w:t>
      </w:r>
      <w:r w:rsidR="007E6DD3">
        <w:t xml:space="preserve"> </w:t>
      </w:r>
      <w:r>
        <w:t>us.</w:t>
      </w:r>
      <w:r w:rsidR="00CF51CE">
        <w:rPr>
          <w:rStyle w:val="FootnoteReference"/>
        </w:rPr>
        <w:footnoteReference w:id="387"/>
      </w:r>
      <w:r w:rsidR="007E6DD3">
        <w:t xml:space="preserve"> </w:t>
      </w:r>
      <w:r>
        <w:t>Judge,</w:t>
      </w:r>
      <w:r w:rsidR="007E6DD3">
        <w:t xml:space="preserve"> </w:t>
      </w:r>
      <w:r>
        <w:t>then,</w:t>
      </w:r>
      <w:r w:rsidR="007E6DD3">
        <w:t xml:space="preserve"> </w:t>
      </w:r>
      <w:r>
        <w:t>what</w:t>
      </w:r>
      <w:r w:rsidR="007E6DD3">
        <w:t xml:space="preserve"> </w:t>
      </w:r>
      <w:r>
        <w:t>a</w:t>
      </w:r>
      <w:r w:rsidR="007E6DD3">
        <w:t xml:space="preserve"> </w:t>
      </w:r>
      <w:r>
        <w:t>difference</w:t>
      </w:r>
      <w:r w:rsidR="007E6DD3">
        <w:t xml:space="preserve"> </w:t>
      </w:r>
      <w:r>
        <w:t>there</w:t>
      </w:r>
      <w:r w:rsidR="007E6DD3">
        <w:t xml:space="preserve"> </w:t>
      </w:r>
      <w:r>
        <w:t>is</w:t>
      </w:r>
      <w:r w:rsidR="007E6DD3">
        <w:t xml:space="preserve"> </w:t>
      </w:r>
      <w:r>
        <w:t>between</w:t>
      </w:r>
      <w:r w:rsidR="007E6DD3">
        <w:t xml:space="preserve"> </w:t>
      </w:r>
      <w:r>
        <w:t>these</w:t>
      </w:r>
      <w:r w:rsidR="007E6DD3">
        <w:t xml:space="preserve"> </w:t>
      </w:r>
      <w:r>
        <w:t>two</w:t>
      </w:r>
      <w:r w:rsidR="007E6DD3">
        <w:t xml:space="preserve"> </w:t>
      </w:r>
      <w:r>
        <w:t>paths.</w:t>
      </w:r>
      <w:r w:rsidR="007E6DD3">
        <w:t xml:space="preserve"> </w:t>
      </w:r>
      <w:r>
        <w:t>Behold</w:t>
      </w:r>
      <w:r w:rsidR="007E6DD3">
        <w:t xml:space="preserve"> </w:t>
      </w:r>
      <w:r>
        <w:t>how</w:t>
      </w:r>
      <w:r w:rsidR="007E6DD3">
        <w:t xml:space="preserve"> </w:t>
      </w:r>
      <w:r>
        <w:t>excessive</w:t>
      </w:r>
      <w:r w:rsidR="007E6DD3">
        <w:t xml:space="preserve"> </w:t>
      </w:r>
      <w:r>
        <w:t>are</w:t>
      </w:r>
      <w:r w:rsidR="007E6DD3">
        <w:t xml:space="preserve"> </w:t>
      </w:r>
      <w:r>
        <w:t>the</w:t>
      </w:r>
      <w:r w:rsidR="007E6DD3">
        <w:t xml:space="preserve"> </w:t>
      </w:r>
      <w:r>
        <w:t>difficulties</w:t>
      </w:r>
      <w:r w:rsidR="007E6DD3">
        <w:t xml:space="preserve"> </w:t>
      </w:r>
      <w:r w:rsidR="00CF51CE">
        <w:t>which</w:t>
      </w:r>
      <w:r w:rsidR="007E6DD3">
        <w:t xml:space="preserve"> </w:t>
      </w:r>
      <w:r>
        <w:t>beset</w:t>
      </w:r>
      <w:r w:rsidR="007E6DD3">
        <w:t xml:space="preserve"> </w:t>
      </w:r>
      <w:r>
        <w:t>the</w:t>
      </w:r>
      <w:r w:rsidR="007E6DD3">
        <w:t xml:space="preserve"> </w:t>
      </w:r>
      <w:r>
        <w:t>wicked.</w:t>
      </w:r>
      <w:r w:rsidR="007E6DD3">
        <w:t xml:space="preserve"> </w:t>
      </w:r>
      <w:r>
        <w:t>Reflect,</w:t>
      </w:r>
      <w:r w:rsidR="007E6DD3">
        <w:t xml:space="preserve"> </w:t>
      </w:r>
      <w:r>
        <w:t>moreover,</w:t>
      </w:r>
      <w:r w:rsidR="007E6DD3">
        <w:t xml:space="preserve"> </w:t>
      </w:r>
      <w:r>
        <w:t>that</w:t>
      </w:r>
      <w:r w:rsidR="007E6DD3">
        <w:t xml:space="preserve"> </w:t>
      </w:r>
      <w:r>
        <w:t>the</w:t>
      </w:r>
      <w:r w:rsidR="007E6DD3">
        <w:t xml:space="preserve"> </w:t>
      </w:r>
      <w:r>
        <w:t>just</w:t>
      </w:r>
      <w:r w:rsidR="007E6DD3">
        <w:t xml:space="preserve"> </w:t>
      </w:r>
      <w:r>
        <w:t>find</w:t>
      </w:r>
      <w:r w:rsidR="007E6DD3">
        <w:t xml:space="preserve"> </w:t>
      </w:r>
      <w:r>
        <w:t>a</w:t>
      </w:r>
      <w:r w:rsidR="007E6DD3">
        <w:t xml:space="preserve"> </w:t>
      </w:r>
      <w:r>
        <w:t>thousand</w:t>
      </w:r>
      <w:r w:rsidR="007E6DD3">
        <w:t xml:space="preserve"> </w:t>
      </w:r>
      <w:r>
        <w:t>means</w:t>
      </w:r>
      <w:r w:rsidR="007E6DD3">
        <w:t xml:space="preserve"> </w:t>
      </w:r>
      <w:r>
        <w:t>of</w:t>
      </w:r>
      <w:r w:rsidR="007E6DD3">
        <w:t xml:space="preserve"> </w:t>
      </w:r>
      <w:r>
        <w:t>alleviating</w:t>
      </w:r>
      <w:r w:rsidR="007E6DD3">
        <w:t xml:space="preserve"> </w:t>
      </w:r>
      <w:r>
        <w:t>their</w:t>
      </w:r>
      <w:r w:rsidR="007E6DD3">
        <w:t xml:space="preserve"> </w:t>
      </w:r>
      <w:r>
        <w:t>trials</w:t>
      </w:r>
      <w:r w:rsidR="007E6DD3">
        <w:t xml:space="preserve"> </w:t>
      </w:r>
      <w:r>
        <w:t>which</w:t>
      </w:r>
      <w:r w:rsidR="007E6DD3">
        <w:t xml:space="preserve"> </w:t>
      </w:r>
      <w:r>
        <w:t>the</w:t>
      </w:r>
      <w:r w:rsidR="007E6DD3">
        <w:t xml:space="preserve"> </w:t>
      </w:r>
      <w:r>
        <w:t>sinner</w:t>
      </w:r>
      <w:r w:rsidR="007E6DD3">
        <w:t xml:space="preserve"> </w:t>
      </w:r>
      <w:r>
        <w:t>does</w:t>
      </w:r>
      <w:r w:rsidR="007E6DD3">
        <w:t xml:space="preserve"> </w:t>
      </w:r>
      <w:r>
        <w:t>not</w:t>
      </w:r>
      <w:r w:rsidR="007E6DD3">
        <w:t xml:space="preserve"> </w:t>
      </w:r>
      <w:r>
        <w:t>experience.</w:t>
      </w:r>
      <w:r w:rsidR="007E6DD3">
        <w:t xml:space="preserve"> </w:t>
      </w:r>
      <w:r>
        <w:t>They</w:t>
      </w:r>
      <w:r w:rsidR="007E6DD3">
        <w:t xml:space="preserve"> </w:t>
      </w:r>
      <w:r>
        <w:t>have</w:t>
      </w:r>
      <w:r w:rsidR="007E6DD3">
        <w:t xml:space="preserve"> </w:t>
      </w:r>
      <w:r>
        <w:t>God</w:t>
      </w:r>
      <w:r w:rsidR="00CF51CE">
        <w:t>’</w:t>
      </w:r>
      <w:r>
        <w:t>s</w:t>
      </w:r>
      <w:r w:rsidR="007E6DD3">
        <w:t xml:space="preserve"> </w:t>
      </w:r>
      <w:r>
        <w:t>fatherly</w:t>
      </w:r>
      <w:r w:rsidR="007E6DD3">
        <w:t xml:space="preserve"> </w:t>
      </w:r>
      <w:r>
        <w:t>providence</w:t>
      </w:r>
      <w:r w:rsidR="007E6DD3">
        <w:t xml:space="preserve"> </w:t>
      </w:r>
      <w:r>
        <w:t>to</w:t>
      </w:r>
      <w:r w:rsidR="007E6DD3">
        <w:t xml:space="preserve"> </w:t>
      </w:r>
      <w:r>
        <w:t>guide</w:t>
      </w:r>
      <w:r w:rsidR="007E6DD3">
        <w:t xml:space="preserve"> </w:t>
      </w:r>
      <w:r>
        <w:t>them;</w:t>
      </w:r>
      <w:r w:rsidR="007E6DD3">
        <w:t xml:space="preserve"> </w:t>
      </w:r>
      <w:r>
        <w:t>the</w:t>
      </w:r>
      <w:r w:rsidR="007E6DD3">
        <w:t xml:space="preserve"> </w:t>
      </w:r>
      <w:r>
        <w:t>grace</w:t>
      </w:r>
      <w:r w:rsidR="007E6DD3">
        <w:t xml:space="preserve"> </w:t>
      </w:r>
      <w:r>
        <w:t>of</w:t>
      </w:r>
      <w:r w:rsidR="007E6DD3">
        <w:t xml:space="preserve"> </w:t>
      </w:r>
      <w:r>
        <w:t>the</w:t>
      </w:r>
      <w:r w:rsidR="007E6DD3">
        <w:t xml:space="preserve"> </w:t>
      </w:r>
      <w:r>
        <w:t>Holy</w:t>
      </w:r>
      <w:r w:rsidR="007E6DD3">
        <w:t xml:space="preserve"> </w:t>
      </w:r>
      <w:r>
        <w:t>Spirit</w:t>
      </w:r>
      <w:r w:rsidR="007E6DD3">
        <w:t xml:space="preserve"> </w:t>
      </w:r>
      <w:r>
        <w:t>to</w:t>
      </w:r>
      <w:r w:rsidR="007E6DD3">
        <w:t xml:space="preserve"> </w:t>
      </w:r>
      <w:r>
        <w:t>enlighten</w:t>
      </w:r>
      <w:r w:rsidR="007E6DD3">
        <w:t xml:space="preserve"> </w:t>
      </w:r>
      <w:r>
        <w:t>and</w:t>
      </w:r>
      <w:r w:rsidR="007E6DD3">
        <w:t xml:space="preserve"> </w:t>
      </w:r>
      <w:r>
        <w:t>encourage</w:t>
      </w:r>
      <w:r w:rsidR="007E6DD3">
        <w:t xml:space="preserve"> </w:t>
      </w:r>
      <w:r>
        <w:t>them;</w:t>
      </w:r>
      <w:r w:rsidR="007E6DD3">
        <w:t xml:space="preserve"> </w:t>
      </w:r>
      <w:r>
        <w:t>the</w:t>
      </w:r>
      <w:r w:rsidR="007E6DD3">
        <w:t xml:space="preserve"> </w:t>
      </w:r>
      <w:r>
        <w:t>sacraments</w:t>
      </w:r>
      <w:r w:rsidR="007E6DD3">
        <w:t xml:space="preserve"> </w:t>
      </w:r>
      <w:r>
        <w:t>to</w:t>
      </w:r>
      <w:r w:rsidR="007E6DD3">
        <w:t xml:space="preserve"> </w:t>
      </w:r>
      <w:r>
        <w:t>sanctify</w:t>
      </w:r>
      <w:r w:rsidR="007E6DD3">
        <w:t xml:space="preserve"> </w:t>
      </w:r>
      <w:r>
        <w:t>them;</w:t>
      </w:r>
      <w:r w:rsidR="007E6DD3">
        <w:t xml:space="preserve"> </w:t>
      </w:r>
      <w:r>
        <w:t>the</w:t>
      </w:r>
      <w:r w:rsidR="007E6DD3">
        <w:t xml:space="preserve"> </w:t>
      </w:r>
      <w:r>
        <w:t>divine</w:t>
      </w:r>
      <w:r w:rsidR="007E6DD3">
        <w:t xml:space="preserve"> </w:t>
      </w:r>
      <w:r>
        <w:t>consolations</w:t>
      </w:r>
      <w:r w:rsidR="007E6DD3">
        <w:t xml:space="preserve"> </w:t>
      </w:r>
      <w:r>
        <w:t>to</w:t>
      </w:r>
      <w:r w:rsidR="007E6DD3">
        <w:t xml:space="preserve"> </w:t>
      </w:r>
      <w:r>
        <w:t>refresh</w:t>
      </w:r>
      <w:r w:rsidR="007E6DD3">
        <w:t xml:space="preserve"> </w:t>
      </w:r>
      <w:r>
        <w:t>them;</w:t>
      </w:r>
      <w:r w:rsidR="007E6DD3">
        <w:t xml:space="preserve"> </w:t>
      </w:r>
      <w:r>
        <w:t>the</w:t>
      </w:r>
      <w:r w:rsidR="007E6DD3">
        <w:t xml:space="preserve"> </w:t>
      </w:r>
      <w:r>
        <w:t>example</w:t>
      </w:r>
      <w:r w:rsidR="007E6DD3">
        <w:t xml:space="preserve"> </w:t>
      </w:r>
      <w:r>
        <w:t>of</w:t>
      </w:r>
      <w:r w:rsidR="007E6DD3">
        <w:t xml:space="preserve"> </w:t>
      </w:r>
      <w:r>
        <w:t>the</w:t>
      </w:r>
      <w:r w:rsidR="007E6DD3">
        <w:t xml:space="preserve"> </w:t>
      </w:r>
      <w:r>
        <w:t>pious</w:t>
      </w:r>
      <w:r w:rsidR="007E6DD3">
        <w:t xml:space="preserve"> </w:t>
      </w:r>
      <w:r>
        <w:t>to</w:t>
      </w:r>
      <w:r w:rsidR="007E6DD3">
        <w:t xml:space="preserve"> </w:t>
      </w:r>
      <w:r>
        <w:t>animate</w:t>
      </w:r>
      <w:r w:rsidR="007E6DD3">
        <w:t xml:space="preserve"> </w:t>
      </w:r>
      <w:r>
        <w:t>them;</w:t>
      </w:r>
      <w:r w:rsidR="007E6DD3">
        <w:t xml:space="preserve"> </w:t>
      </w:r>
      <w:r>
        <w:t>the</w:t>
      </w:r>
      <w:r w:rsidR="007E6DD3">
        <w:t xml:space="preserve"> </w:t>
      </w:r>
      <w:r>
        <w:t>writings</w:t>
      </w:r>
      <w:r w:rsidR="007E6DD3">
        <w:t xml:space="preserve"> </w:t>
      </w:r>
      <w:r>
        <w:t>of</w:t>
      </w:r>
      <w:r w:rsidR="007E6DD3">
        <w:t xml:space="preserve"> </w:t>
      </w:r>
      <w:r>
        <w:t>the</w:t>
      </w:r>
      <w:r w:rsidR="007E6DD3">
        <w:t xml:space="preserve"> </w:t>
      </w:r>
      <w:r>
        <w:t>Saints</w:t>
      </w:r>
      <w:r w:rsidR="007E6DD3">
        <w:t xml:space="preserve"> </w:t>
      </w:r>
      <w:r>
        <w:t>to</w:t>
      </w:r>
      <w:r w:rsidR="007E6DD3">
        <w:t xml:space="preserve"> </w:t>
      </w:r>
      <w:r>
        <w:t>instruct</w:t>
      </w:r>
      <w:r w:rsidR="007E6DD3">
        <w:t xml:space="preserve"> </w:t>
      </w:r>
      <w:r>
        <w:t>them;</w:t>
      </w:r>
      <w:r w:rsidR="007E6DD3">
        <w:t xml:space="preserve"> </w:t>
      </w:r>
      <w:r>
        <w:t>the</w:t>
      </w:r>
      <w:r w:rsidR="007E6DD3">
        <w:t xml:space="preserve"> </w:t>
      </w:r>
      <w:r>
        <w:t>testimony</w:t>
      </w:r>
      <w:r w:rsidR="007E6DD3">
        <w:t xml:space="preserve"> </w:t>
      </w:r>
      <w:r>
        <w:t>of</w:t>
      </w:r>
      <w:r w:rsidR="007E6DD3">
        <w:t xml:space="preserve"> </w:t>
      </w:r>
      <w:r>
        <w:t>a</w:t>
      </w:r>
      <w:r w:rsidR="007E6DD3">
        <w:t xml:space="preserve"> </w:t>
      </w:r>
      <w:r>
        <w:t>good</w:t>
      </w:r>
      <w:r w:rsidR="007E6DD3">
        <w:t xml:space="preserve"> </w:t>
      </w:r>
      <w:r>
        <w:t>conscience</w:t>
      </w:r>
      <w:r w:rsidR="007E6DD3">
        <w:t xml:space="preserve"> </w:t>
      </w:r>
      <w:r>
        <w:t>to</w:t>
      </w:r>
      <w:r w:rsidR="007E6DD3">
        <w:t xml:space="preserve"> </w:t>
      </w:r>
      <w:r>
        <w:t>comfort</w:t>
      </w:r>
      <w:r w:rsidR="007E6DD3">
        <w:t xml:space="preserve"> </w:t>
      </w:r>
      <w:r>
        <w:t>them;</w:t>
      </w:r>
      <w:r w:rsidR="007E6DD3">
        <w:t xml:space="preserve"> </w:t>
      </w:r>
      <w:r>
        <w:t>the</w:t>
      </w:r>
      <w:r w:rsidR="007E6DD3">
        <w:t xml:space="preserve"> </w:t>
      </w:r>
      <w:r>
        <w:t>hope</w:t>
      </w:r>
      <w:r w:rsidR="007E6DD3">
        <w:t xml:space="preserve"> </w:t>
      </w:r>
      <w:r>
        <w:t>of</w:t>
      </w:r>
      <w:r w:rsidR="007E6DD3">
        <w:t xml:space="preserve"> </w:t>
      </w:r>
      <w:r>
        <w:t>future</w:t>
      </w:r>
      <w:r w:rsidR="007E6DD3">
        <w:t xml:space="preserve"> </w:t>
      </w:r>
      <w:r>
        <w:t>glory</w:t>
      </w:r>
      <w:r w:rsidR="007E6DD3">
        <w:t xml:space="preserve"> </w:t>
      </w:r>
      <w:r>
        <w:t>to</w:t>
      </w:r>
      <w:r w:rsidR="007E6DD3">
        <w:t xml:space="preserve"> </w:t>
      </w:r>
      <w:r>
        <w:t>sustain</w:t>
      </w:r>
      <w:r w:rsidR="007E6DD3">
        <w:t xml:space="preserve"> </w:t>
      </w:r>
      <w:r>
        <w:t>them,</w:t>
      </w:r>
      <w:r w:rsidR="007E6DD3">
        <w:t xml:space="preserve"> </w:t>
      </w:r>
      <w:r>
        <w:t>besides</w:t>
      </w:r>
      <w:r w:rsidR="007E6DD3">
        <w:t xml:space="preserve"> </w:t>
      </w:r>
      <w:r>
        <w:t>the</w:t>
      </w:r>
      <w:r w:rsidR="007E6DD3">
        <w:t xml:space="preserve"> </w:t>
      </w:r>
      <w:r>
        <w:t>numerous</w:t>
      </w:r>
      <w:r w:rsidR="007E6DD3">
        <w:t xml:space="preserve"> </w:t>
      </w:r>
      <w:r>
        <w:t>other</w:t>
      </w:r>
      <w:r w:rsidR="007E6DD3">
        <w:t xml:space="preserve"> </w:t>
      </w:r>
      <w:r>
        <w:t>favors</w:t>
      </w:r>
      <w:r w:rsidR="007E6DD3">
        <w:t xml:space="preserve"> </w:t>
      </w:r>
      <w:r>
        <w:t>which</w:t>
      </w:r>
      <w:r w:rsidR="007E6DD3">
        <w:t xml:space="preserve"> </w:t>
      </w:r>
      <w:r>
        <w:t>the</w:t>
      </w:r>
      <w:r w:rsidR="007E6DD3">
        <w:t xml:space="preserve"> </w:t>
      </w:r>
      <w:r>
        <w:t>virtuous</w:t>
      </w:r>
      <w:r w:rsidR="007E6DD3">
        <w:t xml:space="preserve"> </w:t>
      </w:r>
      <w:r>
        <w:t>enjoy.</w:t>
      </w:r>
      <w:r w:rsidR="007E6DD3">
        <w:t xml:space="preserve"> </w:t>
      </w:r>
      <w:r>
        <w:t>Hence</w:t>
      </w:r>
      <w:r w:rsidR="007E6DD3">
        <w:t xml:space="preserve"> </w:t>
      </w:r>
      <w:r>
        <w:t>they</w:t>
      </w:r>
      <w:r w:rsidR="007E6DD3">
        <w:t xml:space="preserve"> </w:t>
      </w:r>
      <w:r>
        <w:t>are</w:t>
      </w:r>
      <w:r w:rsidR="007E6DD3">
        <w:t xml:space="preserve"> </w:t>
      </w:r>
      <w:r>
        <w:t>ever</w:t>
      </w:r>
      <w:r w:rsidR="007E6DD3">
        <w:t xml:space="preserve"> </w:t>
      </w:r>
      <w:r>
        <w:t>ready</w:t>
      </w:r>
      <w:r w:rsidR="007E6DD3">
        <w:t xml:space="preserve"> </w:t>
      </w:r>
      <w:r>
        <w:t>to</w:t>
      </w:r>
      <w:r w:rsidR="007E6DD3">
        <w:t xml:space="preserve"> </w:t>
      </w:r>
      <w:r>
        <w:t>sing</w:t>
      </w:r>
      <w:r w:rsidR="007E6DD3">
        <w:t xml:space="preserve"> </w:t>
      </w:r>
      <w:r>
        <w:t>with</w:t>
      </w:r>
      <w:r w:rsidR="007E6DD3">
        <w:t xml:space="preserve"> </w:t>
      </w:r>
      <w:r>
        <w:t>the</w:t>
      </w:r>
      <w:r w:rsidR="007E6DD3">
        <w:t xml:space="preserve"> </w:t>
      </w:r>
      <w:r>
        <w:t>prophet,</w:t>
      </w:r>
      <w:r w:rsidR="007E6DD3">
        <w:t xml:space="preserve"> </w:t>
      </w:r>
      <w:r w:rsidR="00CF51CE">
        <w:t>“</w:t>
      </w:r>
      <w:r>
        <w:t>How</w:t>
      </w:r>
      <w:r w:rsidR="007E6DD3">
        <w:t xml:space="preserve"> </w:t>
      </w:r>
      <w:r>
        <w:t>sweet,</w:t>
      </w:r>
      <w:r w:rsidR="007E6DD3">
        <w:t xml:space="preserve"> </w:t>
      </w:r>
      <w:r>
        <w:t>0</w:t>
      </w:r>
      <w:r w:rsidR="007E6DD3">
        <w:t xml:space="preserve"> </w:t>
      </w:r>
      <w:r>
        <w:t>Lord!</w:t>
      </w:r>
      <w:r w:rsidR="007E6DD3">
        <w:t xml:space="preserve"> </w:t>
      </w:r>
      <w:r>
        <w:t>are</w:t>
      </w:r>
      <w:r w:rsidR="007E6DD3">
        <w:t xml:space="preserve"> </w:t>
      </w:r>
      <w:r w:rsidR="005704E7">
        <w:t>Your</w:t>
      </w:r>
      <w:r w:rsidR="007E6DD3">
        <w:t xml:space="preserve"> </w:t>
      </w:r>
      <w:r>
        <w:t>words</w:t>
      </w:r>
      <w:r w:rsidR="007E6DD3">
        <w:t xml:space="preserve"> </w:t>
      </w:r>
      <w:r>
        <w:t>to</w:t>
      </w:r>
      <w:r w:rsidR="007E6DD3">
        <w:t xml:space="preserve"> </w:t>
      </w:r>
      <w:r>
        <w:t>my</w:t>
      </w:r>
      <w:r w:rsidR="007E6DD3">
        <w:t xml:space="preserve"> </w:t>
      </w:r>
      <w:r>
        <w:t>palate,</w:t>
      </w:r>
      <w:r w:rsidR="007E6DD3">
        <w:t xml:space="preserve"> </w:t>
      </w:r>
      <w:r>
        <w:t>more</w:t>
      </w:r>
      <w:r w:rsidR="007E6DD3">
        <w:t xml:space="preserve"> </w:t>
      </w:r>
      <w:r>
        <w:t>than</w:t>
      </w:r>
      <w:r w:rsidR="007E6DD3">
        <w:t xml:space="preserve"> </w:t>
      </w:r>
      <w:r>
        <w:t>honey</w:t>
      </w:r>
      <w:r w:rsidR="007E6DD3">
        <w:t xml:space="preserve"> </w:t>
      </w:r>
      <w:r>
        <w:t>to</w:t>
      </w:r>
      <w:r w:rsidR="007E6DD3">
        <w:t xml:space="preserve"> </w:t>
      </w:r>
      <w:r>
        <w:t>my</w:t>
      </w:r>
      <w:r w:rsidR="007E6DD3">
        <w:t xml:space="preserve"> </w:t>
      </w:r>
      <w:r>
        <w:t>mouth.</w:t>
      </w:r>
      <w:r w:rsidR="00CF51CE">
        <w:t>”</w:t>
      </w:r>
      <w:r w:rsidR="00CF51CE">
        <w:rPr>
          <w:rStyle w:val="FootnoteReference"/>
        </w:rPr>
        <w:footnoteReference w:id="388"/>
      </w:r>
      <w:r w:rsidR="007E6DD3">
        <w:t xml:space="preserve"> </w:t>
      </w:r>
    </w:p>
    <w:p w14:paraId="1E7AA65A" w14:textId="65617782" w:rsidR="00CF51CE" w:rsidRDefault="00055323" w:rsidP="00B01E47">
      <w:pPr>
        <w:jc w:val="both"/>
      </w:pPr>
      <w:r>
        <w:t>Reflect</w:t>
      </w:r>
      <w:r w:rsidR="007E6DD3">
        <w:t xml:space="preserve"> </w:t>
      </w:r>
      <w:r>
        <w:t>on</w:t>
      </w:r>
      <w:r w:rsidR="007E6DD3">
        <w:t xml:space="preserve"> </w:t>
      </w:r>
      <w:r>
        <w:t>these</w:t>
      </w:r>
      <w:r w:rsidR="007E6DD3">
        <w:t xml:space="preserve"> </w:t>
      </w:r>
      <w:r>
        <w:t>truths,</w:t>
      </w:r>
      <w:r w:rsidR="007E6DD3">
        <w:t xml:space="preserve"> </w:t>
      </w:r>
      <w:r>
        <w:t>and</w:t>
      </w:r>
      <w:r w:rsidR="007E6DD3">
        <w:t xml:space="preserve"> </w:t>
      </w:r>
      <w:r>
        <w:t>you</w:t>
      </w:r>
      <w:r w:rsidR="007E6DD3">
        <w:t xml:space="preserve"> </w:t>
      </w:r>
      <w:r>
        <w:t>will</w:t>
      </w:r>
      <w:r w:rsidR="007E6DD3">
        <w:t xml:space="preserve"> </w:t>
      </w:r>
      <w:r>
        <w:t>soon</w:t>
      </w:r>
      <w:r w:rsidR="007E6DD3">
        <w:t xml:space="preserve"> </w:t>
      </w:r>
      <w:r>
        <w:t>understand</w:t>
      </w:r>
      <w:r w:rsidR="007E6DD3">
        <w:t xml:space="preserve"> </w:t>
      </w:r>
      <w:r>
        <w:t>the</w:t>
      </w:r>
      <w:r w:rsidR="007E6DD3">
        <w:t xml:space="preserve"> </w:t>
      </w:r>
      <w:r>
        <w:t>Scriptures</w:t>
      </w:r>
      <w:r w:rsidR="007E6DD3">
        <w:t xml:space="preserve"> </w:t>
      </w:r>
      <w:r>
        <w:t>where</w:t>
      </w:r>
      <w:r w:rsidR="007E6DD3">
        <w:t xml:space="preserve"> </w:t>
      </w:r>
      <w:r>
        <w:t>they</w:t>
      </w:r>
      <w:r w:rsidR="007E6DD3">
        <w:t xml:space="preserve"> </w:t>
      </w:r>
      <w:r>
        <w:t>seem</w:t>
      </w:r>
      <w:r w:rsidR="007E6DD3">
        <w:t xml:space="preserve"> </w:t>
      </w:r>
      <w:r>
        <w:t>to</w:t>
      </w:r>
      <w:r w:rsidR="007E6DD3">
        <w:t xml:space="preserve"> </w:t>
      </w:r>
      <w:r>
        <w:t>speak</w:t>
      </w:r>
      <w:r w:rsidR="007E6DD3">
        <w:t xml:space="preserve"> </w:t>
      </w:r>
      <w:r>
        <w:t>in</w:t>
      </w:r>
      <w:r w:rsidR="007E6DD3">
        <w:t xml:space="preserve"> </w:t>
      </w:r>
      <w:r>
        <w:t>contradictory</w:t>
      </w:r>
      <w:r w:rsidR="007E6DD3">
        <w:t xml:space="preserve"> </w:t>
      </w:r>
      <w:r>
        <w:t>terms</w:t>
      </w:r>
      <w:r w:rsidR="007E6DD3">
        <w:t xml:space="preserve"> </w:t>
      </w:r>
      <w:r>
        <w:t>of</w:t>
      </w:r>
      <w:r w:rsidR="007E6DD3">
        <w:t xml:space="preserve"> </w:t>
      </w:r>
      <w:r>
        <w:t>the</w:t>
      </w:r>
      <w:r w:rsidR="007E6DD3">
        <w:t xml:space="preserve"> </w:t>
      </w:r>
      <w:r>
        <w:t>ease</w:t>
      </w:r>
      <w:r w:rsidR="007E6DD3">
        <w:t xml:space="preserve"> </w:t>
      </w:r>
      <w:r>
        <w:t>or</w:t>
      </w:r>
      <w:r w:rsidR="007E6DD3">
        <w:t xml:space="preserve"> </w:t>
      </w:r>
      <w:r>
        <w:t>difficulty</w:t>
      </w:r>
      <w:r w:rsidR="007E6DD3">
        <w:t xml:space="preserve"> </w:t>
      </w:r>
      <w:r>
        <w:t>of</w:t>
      </w:r>
      <w:r w:rsidR="007E6DD3">
        <w:t xml:space="preserve"> </w:t>
      </w:r>
      <w:r w:rsidR="00CF51CE">
        <w:t>practicing</w:t>
      </w:r>
      <w:r w:rsidR="007E6DD3">
        <w:t xml:space="preserve"> </w:t>
      </w:r>
      <w:r>
        <w:t>virtue.</w:t>
      </w:r>
      <w:r w:rsidR="007E6DD3">
        <w:t xml:space="preserve"> </w:t>
      </w:r>
      <w:r>
        <w:t>At</w:t>
      </w:r>
      <w:r w:rsidR="007E6DD3">
        <w:t xml:space="preserve"> </w:t>
      </w:r>
      <w:r>
        <w:t>one</w:t>
      </w:r>
      <w:r w:rsidR="007E6DD3">
        <w:t xml:space="preserve"> </w:t>
      </w:r>
      <w:r>
        <w:t>time</w:t>
      </w:r>
      <w:r w:rsidR="007E6DD3">
        <w:t xml:space="preserve"> </w:t>
      </w:r>
      <w:r>
        <w:t>David</w:t>
      </w:r>
      <w:r w:rsidR="007E6DD3">
        <w:t xml:space="preserve"> </w:t>
      </w:r>
      <w:r>
        <w:t>says:</w:t>
      </w:r>
      <w:r w:rsidR="007E6DD3">
        <w:t xml:space="preserve"> </w:t>
      </w:r>
      <w:r w:rsidR="00CF51CE">
        <w:t>“</w:t>
      </w:r>
      <w:r>
        <w:t>For</w:t>
      </w:r>
      <w:r w:rsidR="007E6DD3">
        <w:t xml:space="preserve"> </w:t>
      </w:r>
      <w:r>
        <w:t>the</w:t>
      </w:r>
      <w:r w:rsidR="007E6DD3">
        <w:t xml:space="preserve"> </w:t>
      </w:r>
      <w:r>
        <w:t>sake</w:t>
      </w:r>
      <w:r w:rsidR="007E6DD3">
        <w:t xml:space="preserve"> </w:t>
      </w:r>
      <w:r>
        <w:t>of</w:t>
      </w:r>
      <w:r w:rsidR="007E6DD3">
        <w:t xml:space="preserve"> </w:t>
      </w:r>
      <w:r>
        <w:t>the</w:t>
      </w:r>
      <w:r w:rsidR="007E6DD3">
        <w:t xml:space="preserve"> </w:t>
      </w:r>
      <w:r>
        <w:t>words</w:t>
      </w:r>
      <w:r w:rsidR="007E6DD3">
        <w:t xml:space="preserve"> </w:t>
      </w:r>
      <w:r>
        <w:t>of</w:t>
      </w:r>
      <w:r w:rsidR="007E6DD3">
        <w:t xml:space="preserve"> </w:t>
      </w:r>
      <w:r w:rsidR="005704E7">
        <w:t>Your</w:t>
      </w:r>
      <w:r w:rsidR="007E6DD3">
        <w:t xml:space="preserve"> </w:t>
      </w:r>
      <w:r>
        <w:t>lips</w:t>
      </w:r>
      <w:r w:rsidR="007E6DD3">
        <w:t xml:space="preserve"> </w:t>
      </w:r>
      <w:r>
        <w:t>I</w:t>
      </w:r>
      <w:r w:rsidR="007E6DD3">
        <w:t xml:space="preserve"> </w:t>
      </w:r>
      <w:r>
        <w:t>have</w:t>
      </w:r>
      <w:r w:rsidR="007E6DD3">
        <w:t xml:space="preserve"> </w:t>
      </w:r>
      <w:r>
        <w:t>kept</w:t>
      </w:r>
      <w:r w:rsidR="007E6DD3">
        <w:t xml:space="preserve"> </w:t>
      </w:r>
      <w:r>
        <w:t>hard</w:t>
      </w:r>
      <w:r w:rsidR="007E6DD3">
        <w:t xml:space="preserve"> </w:t>
      </w:r>
      <w:r>
        <w:t>ways.</w:t>
      </w:r>
      <w:r w:rsidR="00CF51CE">
        <w:t>”</w:t>
      </w:r>
      <w:r w:rsidR="00CF51CE">
        <w:rPr>
          <w:rStyle w:val="FootnoteReference"/>
        </w:rPr>
        <w:footnoteReference w:id="389"/>
      </w:r>
      <w:r w:rsidR="007E6DD3">
        <w:t xml:space="preserve"> </w:t>
      </w:r>
      <w:r>
        <w:t>At</w:t>
      </w:r>
      <w:r w:rsidR="007E6DD3">
        <w:t xml:space="preserve"> </w:t>
      </w:r>
      <w:r>
        <w:t>another:</w:t>
      </w:r>
      <w:r w:rsidR="007E6DD3">
        <w:t xml:space="preserve"> </w:t>
      </w:r>
      <w:r w:rsidR="00CF51CE">
        <w:t>“</w:t>
      </w:r>
      <w:r>
        <w:t>I</w:t>
      </w:r>
      <w:r w:rsidR="007E6DD3">
        <w:t xml:space="preserve"> </w:t>
      </w:r>
      <w:r>
        <w:t>have</w:t>
      </w:r>
      <w:r w:rsidR="007E6DD3">
        <w:t xml:space="preserve"> </w:t>
      </w:r>
      <w:r>
        <w:t>been</w:t>
      </w:r>
      <w:r w:rsidR="007E6DD3">
        <w:t xml:space="preserve"> </w:t>
      </w:r>
      <w:r>
        <w:t>delighted</w:t>
      </w:r>
      <w:r w:rsidR="007E6DD3">
        <w:t xml:space="preserve"> </w:t>
      </w:r>
      <w:r>
        <w:t>in</w:t>
      </w:r>
      <w:r w:rsidR="007E6DD3">
        <w:t xml:space="preserve"> </w:t>
      </w:r>
      <w:r>
        <w:t>the</w:t>
      </w:r>
      <w:r w:rsidR="007E6DD3">
        <w:t xml:space="preserve"> </w:t>
      </w:r>
      <w:r>
        <w:t>way</w:t>
      </w:r>
      <w:r w:rsidR="007E6DD3">
        <w:t xml:space="preserve"> </w:t>
      </w:r>
      <w:r>
        <w:t>of</w:t>
      </w:r>
      <w:r w:rsidR="007E6DD3">
        <w:t xml:space="preserve"> </w:t>
      </w:r>
      <w:r w:rsidR="005704E7">
        <w:t>Your</w:t>
      </w:r>
      <w:r w:rsidR="007E6DD3">
        <w:t xml:space="preserve"> </w:t>
      </w:r>
      <w:r>
        <w:t>testimonies,</w:t>
      </w:r>
      <w:r w:rsidR="007E6DD3">
        <w:t xml:space="preserve"> </w:t>
      </w:r>
      <w:r>
        <w:t>as</w:t>
      </w:r>
      <w:r w:rsidR="007E6DD3">
        <w:t xml:space="preserve"> </w:t>
      </w:r>
      <w:r>
        <w:t>in</w:t>
      </w:r>
      <w:r w:rsidR="007E6DD3">
        <w:t xml:space="preserve"> </w:t>
      </w:r>
      <w:r>
        <w:t>all</w:t>
      </w:r>
      <w:r w:rsidR="007E6DD3">
        <w:t xml:space="preserve"> </w:t>
      </w:r>
      <w:r>
        <w:t>riches.</w:t>
      </w:r>
      <w:r w:rsidR="00CF51CE">
        <w:t>”</w:t>
      </w:r>
      <w:r w:rsidR="00CF51CE">
        <w:rPr>
          <w:rStyle w:val="FootnoteReference"/>
        </w:rPr>
        <w:footnoteReference w:id="390"/>
      </w:r>
      <w:r w:rsidR="007E6DD3">
        <w:t xml:space="preserve"> </w:t>
      </w:r>
      <w:r>
        <w:t>Both</w:t>
      </w:r>
      <w:r w:rsidR="007E6DD3">
        <w:t xml:space="preserve"> </w:t>
      </w:r>
      <w:r>
        <w:t>declarations</w:t>
      </w:r>
      <w:r w:rsidR="007E6DD3">
        <w:t xml:space="preserve"> </w:t>
      </w:r>
      <w:r>
        <w:t>are</w:t>
      </w:r>
      <w:r w:rsidR="007E6DD3">
        <w:t xml:space="preserve"> </w:t>
      </w:r>
      <w:r>
        <w:t>true,</w:t>
      </w:r>
      <w:r w:rsidR="007E6DD3">
        <w:t xml:space="preserve"> </w:t>
      </w:r>
      <w:r>
        <w:t>for</w:t>
      </w:r>
      <w:r w:rsidR="007E6DD3">
        <w:t xml:space="preserve"> </w:t>
      </w:r>
      <w:r>
        <w:t>the</w:t>
      </w:r>
      <w:r w:rsidR="007E6DD3">
        <w:t xml:space="preserve"> </w:t>
      </w:r>
      <w:r>
        <w:t>path</w:t>
      </w:r>
      <w:r w:rsidR="007E6DD3">
        <w:t xml:space="preserve"> </w:t>
      </w:r>
      <w:r>
        <w:t>of</w:t>
      </w:r>
      <w:r w:rsidR="007E6DD3">
        <w:t xml:space="preserve"> </w:t>
      </w:r>
      <w:r>
        <w:t>virtue</w:t>
      </w:r>
      <w:r w:rsidR="007E6DD3">
        <w:t xml:space="preserve"> </w:t>
      </w:r>
      <w:r>
        <w:t>is</w:t>
      </w:r>
      <w:r w:rsidR="007E6DD3">
        <w:t xml:space="preserve"> </w:t>
      </w:r>
      <w:r>
        <w:t>difficult</w:t>
      </w:r>
      <w:r w:rsidR="007E6DD3">
        <w:t xml:space="preserve"> </w:t>
      </w:r>
      <w:r>
        <w:t>to</w:t>
      </w:r>
      <w:r w:rsidR="007E6DD3">
        <w:t xml:space="preserve"> </w:t>
      </w:r>
      <w:r>
        <w:t>nature,</w:t>
      </w:r>
      <w:r w:rsidR="007E6DD3">
        <w:t xml:space="preserve"> </w:t>
      </w:r>
      <w:r>
        <w:t>easy</w:t>
      </w:r>
      <w:r w:rsidR="007E6DD3">
        <w:t xml:space="preserve"> </w:t>
      </w:r>
      <w:r>
        <w:t>to</w:t>
      </w:r>
      <w:r w:rsidR="007E6DD3">
        <w:t xml:space="preserve"> </w:t>
      </w:r>
      <w:r>
        <w:t>grace.</w:t>
      </w:r>
      <w:r w:rsidR="007E6DD3">
        <w:t xml:space="preserve"> </w:t>
      </w:r>
      <w:r>
        <w:t>Our</w:t>
      </w:r>
      <w:r w:rsidR="007E6DD3">
        <w:t xml:space="preserve"> </w:t>
      </w:r>
      <w:r w:rsidR="008303AD">
        <w:t>Savior</w:t>
      </w:r>
      <w:r w:rsidR="007E6DD3">
        <w:t xml:space="preserve"> </w:t>
      </w:r>
      <w:r>
        <w:t>Himself</w:t>
      </w:r>
      <w:r w:rsidR="007E6DD3">
        <w:t xml:space="preserve"> </w:t>
      </w:r>
      <w:r>
        <w:t>tells</w:t>
      </w:r>
      <w:r w:rsidR="007E6DD3">
        <w:t xml:space="preserve"> </w:t>
      </w:r>
      <w:r>
        <w:t>us</w:t>
      </w:r>
      <w:r w:rsidR="007E6DD3">
        <w:t xml:space="preserve"> </w:t>
      </w:r>
      <w:r>
        <w:t>this</w:t>
      </w:r>
      <w:r w:rsidR="007E6DD3">
        <w:t xml:space="preserve"> </w:t>
      </w:r>
      <w:r>
        <w:t>when</w:t>
      </w:r>
      <w:r w:rsidR="007E6DD3">
        <w:t xml:space="preserve"> </w:t>
      </w:r>
      <w:r>
        <w:t>He</w:t>
      </w:r>
      <w:r w:rsidR="007E6DD3">
        <w:t xml:space="preserve"> </w:t>
      </w:r>
      <w:r>
        <w:t>says:</w:t>
      </w:r>
      <w:r w:rsidR="007E6DD3">
        <w:t xml:space="preserve"> </w:t>
      </w:r>
      <w:r w:rsidR="00CF51CE">
        <w:t>“</w:t>
      </w:r>
      <w:r>
        <w:t>My</w:t>
      </w:r>
      <w:r w:rsidR="007E6DD3">
        <w:t xml:space="preserve"> </w:t>
      </w:r>
      <w:r>
        <w:t>yoke</w:t>
      </w:r>
      <w:r w:rsidR="007E6DD3">
        <w:t xml:space="preserve"> </w:t>
      </w:r>
      <w:r>
        <w:t>is</w:t>
      </w:r>
      <w:r w:rsidR="007E6DD3">
        <w:t xml:space="preserve"> </w:t>
      </w:r>
      <w:r>
        <w:t>sweet</w:t>
      </w:r>
      <w:r w:rsidR="007E6DD3">
        <w:t xml:space="preserve"> </w:t>
      </w:r>
      <w:r>
        <w:t>and</w:t>
      </w:r>
      <w:r w:rsidR="007E6DD3">
        <w:t xml:space="preserve"> </w:t>
      </w:r>
      <w:r>
        <w:t>My</w:t>
      </w:r>
      <w:r w:rsidR="007E6DD3">
        <w:t xml:space="preserve"> </w:t>
      </w:r>
      <w:r>
        <w:t>burden</w:t>
      </w:r>
      <w:r w:rsidR="007E6DD3">
        <w:t xml:space="preserve"> </w:t>
      </w:r>
      <w:r>
        <w:t>light.</w:t>
      </w:r>
      <w:r w:rsidR="00CF51CE">
        <w:t>”</w:t>
      </w:r>
      <w:r w:rsidR="00CF51CE">
        <w:rPr>
          <w:rStyle w:val="FootnoteReference"/>
        </w:rPr>
        <w:footnoteReference w:id="391"/>
      </w:r>
      <w:r w:rsidR="007E6DD3">
        <w:t xml:space="preserve"> </w:t>
      </w:r>
      <w:r>
        <w:t>By</w:t>
      </w:r>
      <w:r w:rsidR="007E6DD3">
        <w:t xml:space="preserve"> </w:t>
      </w:r>
      <w:r>
        <w:t>the</w:t>
      </w:r>
      <w:r w:rsidR="007E6DD3">
        <w:t xml:space="preserve"> </w:t>
      </w:r>
      <w:r>
        <w:t>word</w:t>
      </w:r>
      <w:r w:rsidR="007E6DD3">
        <w:t xml:space="preserve"> </w:t>
      </w:r>
      <w:r>
        <w:t>yoke</w:t>
      </w:r>
      <w:r w:rsidR="007E6DD3">
        <w:t xml:space="preserve"> </w:t>
      </w:r>
      <w:r>
        <w:t>He</w:t>
      </w:r>
      <w:r w:rsidR="007E6DD3">
        <w:t xml:space="preserve"> </w:t>
      </w:r>
      <w:r>
        <w:t>expresses</w:t>
      </w:r>
      <w:r w:rsidR="007E6DD3">
        <w:t xml:space="preserve"> </w:t>
      </w:r>
      <w:r>
        <w:t>the</w:t>
      </w:r>
      <w:r w:rsidR="007E6DD3">
        <w:t xml:space="preserve"> </w:t>
      </w:r>
      <w:r>
        <w:t>difficulty</w:t>
      </w:r>
      <w:r w:rsidR="007E6DD3">
        <w:t xml:space="preserve"> </w:t>
      </w:r>
      <w:r>
        <w:t>which</w:t>
      </w:r>
      <w:r w:rsidR="007E6DD3">
        <w:t xml:space="preserve"> </w:t>
      </w:r>
      <w:r>
        <w:t>nature</w:t>
      </w:r>
      <w:r w:rsidR="007E6DD3">
        <w:t xml:space="preserve"> </w:t>
      </w:r>
      <w:r>
        <w:t>experiences.</w:t>
      </w:r>
      <w:r w:rsidR="007E6DD3">
        <w:t xml:space="preserve"> </w:t>
      </w:r>
      <w:r>
        <w:t>By</w:t>
      </w:r>
      <w:r w:rsidR="007E6DD3">
        <w:t xml:space="preserve"> </w:t>
      </w:r>
      <w:r>
        <w:t>calling</w:t>
      </w:r>
      <w:r w:rsidR="007E6DD3">
        <w:t xml:space="preserve"> </w:t>
      </w:r>
      <w:r>
        <w:t>it</w:t>
      </w:r>
      <w:r w:rsidR="007E6DD3">
        <w:t xml:space="preserve"> </w:t>
      </w:r>
      <w:r>
        <w:t>sweet</w:t>
      </w:r>
      <w:r w:rsidR="007E6DD3">
        <w:t xml:space="preserve"> </w:t>
      </w:r>
      <w:r>
        <w:t>He</w:t>
      </w:r>
      <w:r w:rsidR="007E6DD3">
        <w:t xml:space="preserve"> </w:t>
      </w:r>
      <w:r>
        <w:t>shows</w:t>
      </w:r>
      <w:r w:rsidR="007E6DD3">
        <w:t xml:space="preserve"> </w:t>
      </w:r>
      <w:r>
        <w:t>us</w:t>
      </w:r>
      <w:r w:rsidR="007E6DD3">
        <w:t xml:space="preserve"> </w:t>
      </w:r>
      <w:r>
        <w:t>the</w:t>
      </w:r>
      <w:r w:rsidR="007E6DD3">
        <w:t xml:space="preserve"> </w:t>
      </w:r>
      <w:r>
        <w:t>power</w:t>
      </w:r>
      <w:r w:rsidR="007E6DD3">
        <w:t xml:space="preserve"> </w:t>
      </w:r>
      <w:r>
        <w:t>of</w:t>
      </w:r>
      <w:r w:rsidR="007E6DD3">
        <w:t xml:space="preserve"> </w:t>
      </w:r>
      <w:r>
        <w:t>grace</w:t>
      </w:r>
      <w:r w:rsidR="007E6DD3">
        <w:t xml:space="preserve"> </w:t>
      </w:r>
      <w:r>
        <w:t>to</w:t>
      </w:r>
      <w:r w:rsidR="007E6DD3">
        <w:t xml:space="preserve"> </w:t>
      </w:r>
      <w:r>
        <w:t>enable</w:t>
      </w:r>
      <w:r w:rsidR="007E6DD3">
        <w:t xml:space="preserve"> </w:t>
      </w:r>
      <w:r>
        <w:t>us</w:t>
      </w:r>
      <w:r w:rsidR="007E6DD3">
        <w:t xml:space="preserve"> </w:t>
      </w:r>
      <w:r>
        <w:t>to</w:t>
      </w:r>
      <w:r w:rsidR="007E6DD3">
        <w:t xml:space="preserve"> </w:t>
      </w:r>
      <w:r>
        <w:t>carry</w:t>
      </w:r>
      <w:r w:rsidR="007E6DD3">
        <w:t xml:space="preserve"> </w:t>
      </w:r>
      <w:r>
        <w:t>it.</w:t>
      </w:r>
      <w:r w:rsidR="007E6DD3">
        <w:t xml:space="preserve"> </w:t>
      </w:r>
      <w:r>
        <w:t>This</w:t>
      </w:r>
      <w:r w:rsidR="007E6DD3">
        <w:t xml:space="preserve"> </w:t>
      </w:r>
      <w:r>
        <w:t>He</w:t>
      </w:r>
      <w:r w:rsidR="007E6DD3">
        <w:t xml:space="preserve"> </w:t>
      </w:r>
      <w:r>
        <w:t>accomplishes</w:t>
      </w:r>
      <w:r w:rsidR="007E6DD3">
        <w:t xml:space="preserve"> </w:t>
      </w:r>
      <w:r>
        <w:t>by</w:t>
      </w:r>
      <w:r w:rsidR="007E6DD3">
        <w:t xml:space="preserve"> </w:t>
      </w:r>
      <w:r>
        <w:t>sharing</w:t>
      </w:r>
      <w:r w:rsidR="007E6DD3">
        <w:t xml:space="preserve"> </w:t>
      </w:r>
      <w:r>
        <w:t>our</w:t>
      </w:r>
      <w:r w:rsidR="007E6DD3">
        <w:t xml:space="preserve"> </w:t>
      </w:r>
      <w:r>
        <w:t>burden,</w:t>
      </w:r>
      <w:r w:rsidR="007E6DD3">
        <w:t xml:space="preserve"> </w:t>
      </w:r>
      <w:r>
        <w:t>according</w:t>
      </w:r>
      <w:r w:rsidR="007E6DD3">
        <w:t xml:space="preserve"> </w:t>
      </w:r>
      <w:r>
        <w:t>to</w:t>
      </w:r>
      <w:r w:rsidR="007E6DD3">
        <w:t xml:space="preserve"> </w:t>
      </w:r>
      <w:r>
        <w:t>that</w:t>
      </w:r>
      <w:r w:rsidR="007E6DD3">
        <w:t xml:space="preserve"> </w:t>
      </w:r>
      <w:r>
        <w:t>of</w:t>
      </w:r>
      <w:r w:rsidR="007E6DD3">
        <w:t xml:space="preserve"> </w:t>
      </w:r>
      <w:r>
        <w:t>the</w:t>
      </w:r>
      <w:r w:rsidR="007E6DD3">
        <w:t xml:space="preserve"> </w:t>
      </w:r>
      <w:r>
        <w:t>prophet:</w:t>
      </w:r>
      <w:r w:rsidR="007E6DD3">
        <w:t xml:space="preserve"> </w:t>
      </w:r>
      <w:r w:rsidR="00CF51CE">
        <w:t>“</w:t>
      </w:r>
      <w:r>
        <w:t>I</w:t>
      </w:r>
      <w:r w:rsidR="007E6DD3">
        <w:t xml:space="preserve"> </w:t>
      </w:r>
      <w:r>
        <w:t>will</w:t>
      </w:r>
      <w:r w:rsidR="007E6DD3">
        <w:t xml:space="preserve"> </w:t>
      </w:r>
      <w:r>
        <w:t>be</w:t>
      </w:r>
      <w:r w:rsidR="007E6DD3">
        <w:t xml:space="preserve"> </w:t>
      </w:r>
      <w:r>
        <w:t>to</w:t>
      </w:r>
      <w:r w:rsidR="007E6DD3">
        <w:t xml:space="preserve"> </w:t>
      </w:r>
      <w:r>
        <w:t>them</w:t>
      </w:r>
      <w:r w:rsidR="007E6DD3">
        <w:t xml:space="preserve"> </w:t>
      </w:r>
      <w:r>
        <w:t>as</w:t>
      </w:r>
      <w:r w:rsidR="007E6DD3">
        <w:t xml:space="preserve"> </w:t>
      </w:r>
      <w:r>
        <w:t>one</w:t>
      </w:r>
      <w:r w:rsidR="007E6DD3">
        <w:t xml:space="preserve"> </w:t>
      </w:r>
      <w:r>
        <w:t>that</w:t>
      </w:r>
      <w:r w:rsidR="007E6DD3">
        <w:t xml:space="preserve"> </w:t>
      </w:r>
      <w:r>
        <w:t>take</w:t>
      </w:r>
      <w:r w:rsidR="00CF51CE">
        <w:t>s</w:t>
      </w:r>
      <w:r w:rsidR="007E6DD3">
        <w:t xml:space="preserve"> </w:t>
      </w:r>
      <w:r>
        <w:t>off</w:t>
      </w:r>
      <w:r w:rsidR="007E6DD3">
        <w:t xml:space="preserve"> </w:t>
      </w:r>
      <w:r>
        <w:t>the</w:t>
      </w:r>
      <w:r w:rsidR="007E6DD3">
        <w:t xml:space="preserve"> </w:t>
      </w:r>
      <w:r>
        <w:t>yoke</w:t>
      </w:r>
      <w:r w:rsidR="007E6DD3">
        <w:t xml:space="preserve"> </w:t>
      </w:r>
      <w:r>
        <w:t>from</w:t>
      </w:r>
      <w:r w:rsidR="007E6DD3">
        <w:t xml:space="preserve"> </w:t>
      </w:r>
      <w:r>
        <w:t>their</w:t>
      </w:r>
      <w:r w:rsidR="007E6DD3">
        <w:t xml:space="preserve"> </w:t>
      </w:r>
      <w:r>
        <w:t>jaws.</w:t>
      </w:r>
      <w:r w:rsidR="00CF51CE">
        <w:t>”</w:t>
      </w:r>
      <w:r w:rsidR="00CF51CE">
        <w:rPr>
          <w:rStyle w:val="FootnoteReference"/>
        </w:rPr>
        <w:footnoteReference w:id="392"/>
      </w:r>
      <w:r w:rsidR="007E6DD3">
        <w:t xml:space="preserve"> </w:t>
      </w:r>
      <w:r>
        <w:t>Is</w:t>
      </w:r>
      <w:r w:rsidR="007E6DD3">
        <w:t xml:space="preserve"> </w:t>
      </w:r>
      <w:r>
        <w:t>it,</w:t>
      </w:r>
      <w:r w:rsidR="007E6DD3">
        <w:t xml:space="preserve"> </w:t>
      </w:r>
      <w:r>
        <w:t>then,</w:t>
      </w:r>
      <w:r w:rsidR="007E6DD3">
        <w:t xml:space="preserve"> </w:t>
      </w:r>
      <w:r>
        <w:t>astonishing</w:t>
      </w:r>
      <w:r w:rsidR="007E6DD3">
        <w:t xml:space="preserve"> </w:t>
      </w:r>
      <w:r>
        <w:t>that</w:t>
      </w:r>
      <w:r w:rsidR="007E6DD3">
        <w:t xml:space="preserve"> </w:t>
      </w:r>
      <w:r>
        <w:t>that</w:t>
      </w:r>
      <w:r w:rsidR="007E6DD3">
        <w:t xml:space="preserve"> </w:t>
      </w:r>
      <w:r>
        <w:t>yoke</w:t>
      </w:r>
      <w:r w:rsidR="007E6DD3">
        <w:t xml:space="preserve"> </w:t>
      </w:r>
      <w:r>
        <w:t>is</w:t>
      </w:r>
      <w:r w:rsidR="007E6DD3">
        <w:t xml:space="preserve"> </w:t>
      </w:r>
      <w:r>
        <w:t>light</w:t>
      </w:r>
      <w:r w:rsidR="007E6DD3">
        <w:t xml:space="preserve"> </w:t>
      </w:r>
      <w:r>
        <w:t>which</w:t>
      </w:r>
      <w:r w:rsidR="007E6DD3">
        <w:t xml:space="preserve"> </w:t>
      </w:r>
      <w:r>
        <w:t>God</w:t>
      </w:r>
      <w:r w:rsidR="007E6DD3">
        <w:t xml:space="preserve"> </w:t>
      </w:r>
      <w:r>
        <w:t>Himself</w:t>
      </w:r>
      <w:r w:rsidR="007E6DD3">
        <w:t xml:space="preserve"> </w:t>
      </w:r>
      <w:r>
        <w:t>bears?</w:t>
      </w:r>
      <w:r w:rsidR="007E6DD3">
        <w:t xml:space="preserve"> </w:t>
      </w:r>
      <w:r>
        <w:t>The</w:t>
      </w:r>
      <w:r w:rsidR="007E6DD3">
        <w:t xml:space="preserve"> </w:t>
      </w:r>
      <w:r>
        <w:t>Apostle</w:t>
      </w:r>
      <w:r w:rsidR="007E6DD3">
        <w:t xml:space="preserve"> </w:t>
      </w:r>
      <w:r>
        <w:t>experienced</w:t>
      </w:r>
      <w:r w:rsidR="007E6DD3">
        <w:t xml:space="preserve"> </w:t>
      </w:r>
      <w:r>
        <w:t>this</w:t>
      </w:r>
      <w:r w:rsidR="007E6DD3">
        <w:t xml:space="preserve"> </w:t>
      </w:r>
      <w:r>
        <w:t>when</w:t>
      </w:r>
      <w:r w:rsidR="007E6DD3">
        <w:t xml:space="preserve"> </w:t>
      </w:r>
      <w:r>
        <w:t>he</w:t>
      </w:r>
      <w:r w:rsidR="007E6DD3">
        <w:t xml:space="preserve"> </w:t>
      </w:r>
      <w:r>
        <w:t>said:</w:t>
      </w:r>
      <w:r w:rsidR="007E6DD3">
        <w:t xml:space="preserve"> </w:t>
      </w:r>
      <w:r w:rsidR="00CF51CE">
        <w:t>“</w:t>
      </w:r>
      <w:r>
        <w:t>In</w:t>
      </w:r>
      <w:r w:rsidR="007E6DD3">
        <w:t xml:space="preserve"> </w:t>
      </w:r>
      <w:r>
        <w:t>all</w:t>
      </w:r>
      <w:r w:rsidR="007E6DD3">
        <w:t xml:space="preserve"> </w:t>
      </w:r>
      <w:r>
        <w:t>things</w:t>
      </w:r>
      <w:r w:rsidR="007E6DD3">
        <w:t xml:space="preserve"> </w:t>
      </w:r>
      <w:r>
        <w:t>we</w:t>
      </w:r>
      <w:r w:rsidR="007E6DD3">
        <w:t xml:space="preserve"> </w:t>
      </w:r>
      <w:r>
        <w:t>suffer</w:t>
      </w:r>
      <w:r w:rsidR="007E6DD3">
        <w:t xml:space="preserve"> </w:t>
      </w:r>
      <w:r>
        <w:t>tribulation,</w:t>
      </w:r>
      <w:r w:rsidR="007E6DD3">
        <w:t xml:space="preserve"> </w:t>
      </w:r>
      <w:r>
        <w:t>but</w:t>
      </w:r>
      <w:r w:rsidR="007E6DD3">
        <w:t xml:space="preserve"> </w:t>
      </w:r>
      <w:r>
        <w:t>are</w:t>
      </w:r>
      <w:r w:rsidR="007E6DD3">
        <w:t xml:space="preserve"> </w:t>
      </w:r>
      <w:r>
        <w:t>not</w:t>
      </w:r>
      <w:r w:rsidR="007E6DD3">
        <w:t xml:space="preserve"> </w:t>
      </w:r>
      <w:r>
        <w:t>distressed;</w:t>
      </w:r>
      <w:r w:rsidR="007E6DD3">
        <w:t xml:space="preserve"> </w:t>
      </w:r>
      <w:r>
        <w:t>we</w:t>
      </w:r>
      <w:r w:rsidR="007E6DD3">
        <w:t xml:space="preserve"> </w:t>
      </w:r>
      <w:r>
        <w:t>are</w:t>
      </w:r>
      <w:r w:rsidR="007E6DD3">
        <w:t xml:space="preserve"> </w:t>
      </w:r>
      <w:r>
        <w:t>straitened,</w:t>
      </w:r>
      <w:r w:rsidR="007E6DD3">
        <w:t xml:space="preserve"> </w:t>
      </w:r>
      <w:r>
        <w:t>but</w:t>
      </w:r>
      <w:r w:rsidR="007E6DD3">
        <w:t xml:space="preserve"> </w:t>
      </w:r>
      <w:r>
        <w:t>are</w:t>
      </w:r>
      <w:r w:rsidR="007E6DD3">
        <w:t xml:space="preserve"> </w:t>
      </w:r>
      <w:r>
        <w:t>not</w:t>
      </w:r>
      <w:r w:rsidR="007E6DD3">
        <w:t xml:space="preserve"> </w:t>
      </w:r>
      <w:r>
        <w:t>destitute;</w:t>
      </w:r>
      <w:r w:rsidR="007E6DD3">
        <w:t xml:space="preserve"> </w:t>
      </w:r>
      <w:r>
        <w:t>we</w:t>
      </w:r>
      <w:r w:rsidR="007E6DD3">
        <w:t xml:space="preserve"> </w:t>
      </w:r>
      <w:r>
        <w:t>suffer</w:t>
      </w:r>
      <w:r w:rsidR="007E6DD3">
        <w:t xml:space="preserve"> </w:t>
      </w:r>
      <w:r>
        <w:t>persecution,</w:t>
      </w:r>
      <w:r w:rsidR="007E6DD3">
        <w:t xml:space="preserve"> </w:t>
      </w:r>
      <w:r>
        <w:t>but</w:t>
      </w:r>
      <w:r w:rsidR="007E6DD3">
        <w:t xml:space="preserve"> </w:t>
      </w:r>
      <w:r>
        <w:t>are</w:t>
      </w:r>
      <w:r w:rsidR="007E6DD3">
        <w:t xml:space="preserve"> </w:t>
      </w:r>
      <w:r>
        <w:t>not</w:t>
      </w:r>
      <w:r w:rsidR="007E6DD3">
        <w:t xml:space="preserve"> </w:t>
      </w:r>
      <w:r>
        <w:t>forsaken;</w:t>
      </w:r>
      <w:r w:rsidR="007E6DD3">
        <w:t xml:space="preserve"> </w:t>
      </w:r>
      <w:r>
        <w:t>we</w:t>
      </w:r>
      <w:r w:rsidR="007E6DD3">
        <w:t xml:space="preserve"> </w:t>
      </w:r>
      <w:r>
        <w:t>are</w:t>
      </w:r>
      <w:r w:rsidR="007E6DD3">
        <w:t xml:space="preserve"> </w:t>
      </w:r>
      <w:r>
        <w:t>cast</w:t>
      </w:r>
      <w:r w:rsidR="007E6DD3">
        <w:t xml:space="preserve"> </w:t>
      </w:r>
      <w:r>
        <w:t>down,</w:t>
      </w:r>
      <w:r w:rsidR="007E6DD3">
        <w:t xml:space="preserve"> </w:t>
      </w:r>
      <w:r>
        <w:t>but</w:t>
      </w:r>
      <w:r w:rsidR="007E6DD3">
        <w:t xml:space="preserve"> </w:t>
      </w:r>
      <w:r>
        <w:t>we</w:t>
      </w:r>
      <w:r w:rsidR="007E6DD3">
        <w:t xml:space="preserve"> </w:t>
      </w:r>
      <w:r>
        <w:t>perish</w:t>
      </w:r>
      <w:r w:rsidR="007E6DD3">
        <w:t xml:space="preserve"> </w:t>
      </w:r>
      <w:r>
        <w:t>not.</w:t>
      </w:r>
      <w:r w:rsidR="00CF51CE">
        <w:t>”</w:t>
      </w:r>
      <w:r w:rsidR="00CF51CE">
        <w:rPr>
          <w:rStyle w:val="FootnoteReference"/>
        </w:rPr>
        <w:footnoteReference w:id="393"/>
      </w:r>
      <w:r w:rsidR="007E6DD3">
        <w:t xml:space="preserve"> </w:t>
      </w:r>
      <w:r>
        <w:t>Behold</w:t>
      </w:r>
      <w:r w:rsidR="007E6DD3">
        <w:t xml:space="preserve"> </w:t>
      </w:r>
      <w:r>
        <w:t>on</w:t>
      </w:r>
      <w:r w:rsidR="007E6DD3">
        <w:t xml:space="preserve"> </w:t>
      </w:r>
      <w:r>
        <w:t>one</w:t>
      </w:r>
      <w:r w:rsidR="007E6DD3">
        <w:t xml:space="preserve"> </w:t>
      </w:r>
      <w:r>
        <w:t>side</w:t>
      </w:r>
      <w:r w:rsidR="007E6DD3">
        <w:t xml:space="preserve"> </w:t>
      </w:r>
      <w:r>
        <w:t>the</w:t>
      </w:r>
      <w:r w:rsidR="007E6DD3">
        <w:t xml:space="preserve"> </w:t>
      </w:r>
      <w:r>
        <w:t>weight</w:t>
      </w:r>
      <w:r w:rsidR="007E6DD3">
        <w:t xml:space="preserve"> </w:t>
      </w:r>
      <w:r>
        <w:t>of</w:t>
      </w:r>
      <w:r w:rsidR="007E6DD3">
        <w:t xml:space="preserve"> </w:t>
      </w:r>
      <w:r>
        <w:t>tribulation</w:t>
      </w:r>
      <w:r w:rsidR="007E6DD3">
        <w:t xml:space="preserve"> </w:t>
      </w:r>
      <w:r>
        <w:t>and</w:t>
      </w:r>
      <w:r w:rsidR="007E6DD3">
        <w:t xml:space="preserve"> </w:t>
      </w:r>
      <w:r>
        <w:t>on</w:t>
      </w:r>
      <w:r w:rsidR="007E6DD3">
        <w:t xml:space="preserve"> </w:t>
      </w:r>
      <w:r>
        <w:t>the</w:t>
      </w:r>
      <w:r w:rsidR="007E6DD3">
        <w:t xml:space="preserve"> </w:t>
      </w:r>
      <w:r>
        <w:t>other</w:t>
      </w:r>
      <w:r w:rsidR="007E6DD3">
        <w:t xml:space="preserve"> </w:t>
      </w:r>
      <w:r>
        <w:t>the</w:t>
      </w:r>
      <w:r w:rsidR="007E6DD3">
        <w:t xml:space="preserve"> </w:t>
      </w:r>
      <w:r>
        <w:t>sweetness</w:t>
      </w:r>
      <w:r w:rsidR="007E6DD3">
        <w:t xml:space="preserve"> </w:t>
      </w:r>
      <w:r>
        <w:t>which</w:t>
      </w:r>
      <w:r w:rsidR="007E6DD3">
        <w:t xml:space="preserve"> </w:t>
      </w:r>
      <w:r>
        <w:t>God</w:t>
      </w:r>
      <w:r w:rsidR="007E6DD3">
        <w:t xml:space="preserve"> </w:t>
      </w:r>
      <w:r>
        <w:t>communicates</w:t>
      </w:r>
      <w:r w:rsidR="007E6DD3">
        <w:t xml:space="preserve"> </w:t>
      </w:r>
      <w:r>
        <w:t>to</w:t>
      </w:r>
      <w:r w:rsidR="007E6DD3">
        <w:t xml:space="preserve"> </w:t>
      </w:r>
      <w:r>
        <w:t>it.</w:t>
      </w:r>
      <w:r w:rsidR="007E6DD3">
        <w:t xml:space="preserve"> </w:t>
      </w:r>
    </w:p>
    <w:p w14:paraId="6C97A6CA" w14:textId="77777777" w:rsidR="00CF51CE" w:rsidRDefault="00055323" w:rsidP="00B01E47">
      <w:pPr>
        <w:jc w:val="both"/>
      </w:pPr>
      <w:r>
        <w:t>Isaias</w:t>
      </w:r>
      <w:r w:rsidR="007E6DD3">
        <w:t xml:space="preserve"> </w:t>
      </w:r>
      <w:r>
        <w:t>expressed</w:t>
      </w:r>
      <w:r w:rsidR="007E6DD3">
        <w:t xml:space="preserve"> </w:t>
      </w:r>
      <w:r>
        <w:t>this</w:t>
      </w:r>
      <w:r w:rsidR="007E6DD3">
        <w:t xml:space="preserve"> </w:t>
      </w:r>
      <w:r>
        <w:t>even</w:t>
      </w:r>
      <w:r w:rsidR="007E6DD3">
        <w:t xml:space="preserve"> </w:t>
      </w:r>
      <w:r>
        <w:t>more</w:t>
      </w:r>
      <w:r w:rsidR="007E6DD3">
        <w:t xml:space="preserve"> </w:t>
      </w:r>
      <w:r>
        <w:t>clearly:</w:t>
      </w:r>
      <w:r w:rsidR="007E6DD3">
        <w:t xml:space="preserve"> </w:t>
      </w:r>
      <w:r w:rsidR="00CF51CE">
        <w:t>“</w:t>
      </w:r>
      <w:r>
        <w:t>They</w:t>
      </w:r>
      <w:r w:rsidR="007E6DD3">
        <w:t xml:space="preserve"> </w:t>
      </w:r>
      <w:r>
        <w:t>that</w:t>
      </w:r>
      <w:r w:rsidR="007E6DD3">
        <w:t xml:space="preserve"> </w:t>
      </w:r>
      <w:r>
        <w:t>hope</w:t>
      </w:r>
      <w:r w:rsidR="007E6DD3">
        <w:t xml:space="preserve"> </w:t>
      </w:r>
      <w:r>
        <w:t>in</w:t>
      </w:r>
      <w:r w:rsidR="007E6DD3">
        <w:t xml:space="preserve"> </w:t>
      </w:r>
      <w:r>
        <w:t>the</w:t>
      </w:r>
      <w:r w:rsidR="007E6DD3">
        <w:t xml:space="preserve"> </w:t>
      </w:r>
      <w:r>
        <w:t>Lord</w:t>
      </w:r>
      <w:r w:rsidR="007E6DD3">
        <w:t xml:space="preserve"> </w:t>
      </w:r>
      <w:r>
        <w:t>shall</w:t>
      </w:r>
      <w:r w:rsidR="007E6DD3">
        <w:t xml:space="preserve"> </w:t>
      </w:r>
      <w:r>
        <w:t>renew</w:t>
      </w:r>
      <w:r w:rsidR="007E6DD3">
        <w:t xml:space="preserve"> </w:t>
      </w:r>
      <w:r>
        <w:t>their</w:t>
      </w:r>
      <w:r w:rsidR="007E6DD3">
        <w:t xml:space="preserve"> </w:t>
      </w:r>
      <w:r>
        <w:t>strength;</w:t>
      </w:r>
      <w:r w:rsidR="007E6DD3">
        <w:t xml:space="preserve"> </w:t>
      </w:r>
      <w:r>
        <w:t>they</w:t>
      </w:r>
      <w:r w:rsidR="007E6DD3">
        <w:t xml:space="preserve"> </w:t>
      </w:r>
      <w:r>
        <w:t>shall</w:t>
      </w:r>
      <w:r w:rsidR="007E6DD3">
        <w:t xml:space="preserve"> </w:t>
      </w:r>
      <w:r>
        <w:t>take</w:t>
      </w:r>
      <w:r w:rsidR="007E6DD3">
        <w:t xml:space="preserve"> </w:t>
      </w:r>
      <w:r>
        <w:t>wings</w:t>
      </w:r>
      <w:r w:rsidR="007E6DD3">
        <w:t xml:space="preserve"> </w:t>
      </w:r>
      <w:r>
        <w:t>as</w:t>
      </w:r>
      <w:r w:rsidR="007E6DD3">
        <w:t xml:space="preserve"> </w:t>
      </w:r>
      <w:r>
        <w:t>eagles;</w:t>
      </w:r>
      <w:r w:rsidR="007E6DD3">
        <w:t xml:space="preserve"> </w:t>
      </w:r>
      <w:r>
        <w:t>they</w:t>
      </w:r>
      <w:r w:rsidR="007E6DD3">
        <w:t xml:space="preserve"> </w:t>
      </w:r>
      <w:r>
        <w:t>shall</w:t>
      </w:r>
      <w:r w:rsidR="007E6DD3">
        <w:t xml:space="preserve"> </w:t>
      </w:r>
      <w:r>
        <w:t>run</w:t>
      </w:r>
      <w:r w:rsidR="007E6DD3">
        <w:t xml:space="preserve"> </w:t>
      </w:r>
      <w:r>
        <w:t>and</w:t>
      </w:r>
      <w:r w:rsidR="007E6DD3">
        <w:t xml:space="preserve"> </w:t>
      </w:r>
      <w:r>
        <w:t>not</w:t>
      </w:r>
      <w:r w:rsidR="007E6DD3">
        <w:t xml:space="preserve"> </w:t>
      </w:r>
      <w:r>
        <w:t>be</w:t>
      </w:r>
      <w:r w:rsidR="007E6DD3">
        <w:t xml:space="preserve"> </w:t>
      </w:r>
      <w:r>
        <w:t>weary;</w:t>
      </w:r>
      <w:r w:rsidR="007E6DD3">
        <w:t xml:space="preserve"> </w:t>
      </w:r>
      <w:r>
        <w:t>they</w:t>
      </w:r>
      <w:r w:rsidR="007E6DD3">
        <w:t xml:space="preserve"> </w:t>
      </w:r>
      <w:r>
        <w:t>shall</w:t>
      </w:r>
      <w:r w:rsidR="007E6DD3">
        <w:t xml:space="preserve"> </w:t>
      </w:r>
      <w:r>
        <w:t>walk</w:t>
      </w:r>
      <w:r w:rsidR="007E6DD3">
        <w:t xml:space="preserve"> </w:t>
      </w:r>
      <w:r>
        <w:t>and</w:t>
      </w:r>
      <w:r w:rsidR="007E6DD3">
        <w:t xml:space="preserve"> </w:t>
      </w:r>
      <w:r>
        <w:t>not</w:t>
      </w:r>
      <w:r w:rsidR="007E6DD3">
        <w:t xml:space="preserve"> </w:t>
      </w:r>
      <w:r>
        <w:t>faint.</w:t>
      </w:r>
      <w:r w:rsidR="00CF51CE">
        <w:t>”</w:t>
      </w:r>
      <w:r w:rsidR="00CF51CE">
        <w:rPr>
          <w:rStyle w:val="FootnoteReference"/>
        </w:rPr>
        <w:footnoteReference w:id="394"/>
      </w:r>
      <w:r w:rsidR="007E6DD3">
        <w:t xml:space="preserve"> </w:t>
      </w:r>
      <w:r>
        <w:t>Learn</w:t>
      </w:r>
      <w:r w:rsidR="007E6DD3">
        <w:t xml:space="preserve"> </w:t>
      </w:r>
      <w:r>
        <w:t>from</w:t>
      </w:r>
      <w:r w:rsidR="007E6DD3">
        <w:t xml:space="preserve"> </w:t>
      </w:r>
      <w:r>
        <w:t>this</w:t>
      </w:r>
      <w:r w:rsidR="007E6DD3">
        <w:t xml:space="preserve"> </w:t>
      </w:r>
      <w:r>
        <w:t>that</w:t>
      </w:r>
      <w:r w:rsidR="007E6DD3">
        <w:t xml:space="preserve"> </w:t>
      </w:r>
      <w:r>
        <w:t>the</w:t>
      </w:r>
      <w:r w:rsidR="007E6DD3">
        <w:t xml:space="preserve"> </w:t>
      </w:r>
      <w:r>
        <w:t>yoke</w:t>
      </w:r>
      <w:r w:rsidR="007E6DD3">
        <w:t xml:space="preserve"> </w:t>
      </w:r>
      <w:r>
        <w:t>is</w:t>
      </w:r>
      <w:r w:rsidR="007E6DD3">
        <w:t xml:space="preserve"> </w:t>
      </w:r>
      <w:r>
        <w:t>removed</w:t>
      </w:r>
      <w:r w:rsidR="007E6DD3">
        <w:t xml:space="preserve"> </w:t>
      </w:r>
      <w:r>
        <w:t>by</w:t>
      </w:r>
      <w:r w:rsidR="007E6DD3">
        <w:t xml:space="preserve"> </w:t>
      </w:r>
      <w:r>
        <w:t>grace,</w:t>
      </w:r>
      <w:r w:rsidR="007E6DD3">
        <w:t xml:space="preserve"> </w:t>
      </w:r>
      <w:r>
        <w:t>and</w:t>
      </w:r>
      <w:r w:rsidR="007E6DD3">
        <w:t xml:space="preserve"> </w:t>
      </w:r>
      <w:r>
        <w:t>the</w:t>
      </w:r>
      <w:r w:rsidR="007E6DD3">
        <w:t xml:space="preserve"> </w:t>
      </w:r>
      <w:r>
        <w:t>strength</w:t>
      </w:r>
      <w:r w:rsidR="007E6DD3">
        <w:t xml:space="preserve"> </w:t>
      </w:r>
      <w:r>
        <w:t>of</w:t>
      </w:r>
      <w:r w:rsidR="007E6DD3">
        <w:t xml:space="preserve"> </w:t>
      </w:r>
      <w:r>
        <w:t>the</w:t>
      </w:r>
      <w:r w:rsidR="007E6DD3">
        <w:t xml:space="preserve"> </w:t>
      </w:r>
      <w:r>
        <w:t>flesh</w:t>
      </w:r>
      <w:r w:rsidR="007E6DD3">
        <w:t xml:space="preserve"> </w:t>
      </w:r>
      <w:r>
        <w:t>is</w:t>
      </w:r>
      <w:r w:rsidR="007E6DD3">
        <w:t xml:space="preserve"> </w:t>
      </w:r>
      <w:r>
        <w:t>changed</w:t>
      </w:r>
      <w:r w:rsidR="007E6DD3">
        <w:t xml:space="preserve"> </w:t>
      </w:r>
      <w:r>
        <w:t>into</w:t>
      </w:r>
      <w:r w:rsidR="007E6DD3">
        <w:t xml:space="preserve"> </w:t>
      </w:r>
      <w:r>
        <w:t>that</w:t>
      </w:r>
      <w:r w:rsidR="007E6DD3">
        <w:t xml:space="preserve"> </w:t>
      </w:r>
      <w:r>
        <w:t>of</w:t>
      </w:r>
      <w:r w:rsidR="007E6DD3">
        <w:t xml:space="preserve"> </w:t>
      </w:r>
      <w:r>
        <w:t>the</w:t>
      </w:r>
      <w:r w:rsidR="007E6DD3">
        <w:t xml:space="preserve"> </w:t>
      </w:r>
      <w:r>
        <w:t>spirit,</w:t>
      </w:r>
      <w:r w:rsidR="007E6DD3">
        <w:t xml:space="preserve"> </w:t>
      </w:r>
      <w:r>
        <w:t>or</w:t>
      </w:r>
      <w:r w:rsidR="007E6DD3">
        <w:t xml:space="preserve"> </w:t>
      </w:r>
      <w:r>
        <w:t>rather</w:t>
      </w:r>
      <w:r w:rsidR="007E6DD3">
        <w:t xml:space="preserve"> </w:t>
      </w:r>
      <w:r>
        <w:t>the</w:t>
      </w:r>
      <w:r w:rsidR="007E6DD3">
        <w:t xml:space="preserve"> </w:t>
      </w:r>
      <w:r>
        <w:t>strength</w:t>
      </w:r>
      <w:r w:rsidR="007E6DD3">
        <w:t xml:space="preserve"> </w:t>
      </w:r>
      <w:r>
        <w:t>of</w:t>
      </w:r>
      <w:r w:rsidR="007E6DD3">
        <w:t xml:space="preserve"> </w:t>
      </w:r>
      <w:r>
        <w:t>God</w:t>
      </w:r>
      <w:r w:rsidR="007E6DD3">
        <w:t xml:space="preserve"> </w:t>
      </w:r>
      <w:r>
        <w:t>replaces</w:t>
      </w:r>
      <w:r w:rsidR="007E6DD3">
        <w:t xml:space="preserve"> </w:t>
      </w:r>
      <w:r>
        <w:t>that</w:t>
      </w:r>
      <w:r w:rsidR="007E6DD3">
        <w:t xml:space="preserve"> </w:t>
      </w:r>
      <w:r>
        <w:t>of</w:t>
      </w:r>
      <w:r w:rsidR="007E6DD3">
        <w:t xml:space="preserve"> </w:t>
      </w:r>
      <w:r>
        <w:t>man.</w:t>
      </w:r>
      <w:r w:rsidR="007E6DD3">
        <w:t xml:space="preserve"> </w:t>
      </w:r>
      <w:r>
        <w:t>Remember</w:t>
      </w:r>
      <w:r w:rsidR="007E6DD3">
        <w:t xml:space="preserve"> </w:t>
      </w:r>
      <w:r>
        <w:t>also</w:t>
      </w:r>
      <w:r w:rsidR="007E6DD3">
        <w:t xml:space="preserve"> </w:t>
      </w:r>
      <w:r>
        <w:t>that</w:t>
      </w:r>
      <w:r w:rsidR="007E6DD3">
        <w:t xml:space="preserve"> </w:t>
      </w:r>
      <w:r>
        <w:t>the</w:t>
      </w:r>
      <w:r w:rsidR="007E6DD3">
        <w:t xml:space="preserve"> </w:t>
      </w:r>
      <w:r>
        <w:t>prophet</w:t>
      </w:r>
      <w:r w:rsidR="007E6DD3">
        <w:t xml:space="preserve"> </w:t>
      </w:r>
      <w:r>
        <w:t>says</w:t>
      </w:r>
      <w:r w:rsidR="007E6DD3">
        <w:t xml:space="preserve"> </w:t>
      </w:r>
      <w:r>
        <w:t>the</w:t>
      </w:r>
      <w:r w:rsidR="007E6DD3">
        <w:t xml:space="preserve"> </w:t>
      </w:r>
      <w:r>
        <w:t>just</w:t>
      </w:r>
      <w:r w:rsidR="007E6DD3">
        <w:t xml:space="preserve"> </w:t>
      </w:r>
      <w:r>
        <w:t>will</w:t>
      </w:r>
      <w:r w:rsidR="007E6DD3">
        <w:t xml:space="preserve"> </w:t>
      </w:r>
      <w:r>
        <w:t>run,</w:t>
      </w:r>
      <w:r w:rsidR="007E6DD3">
        <w:t xml:space="preserve"> </w:t>
      </w:r>
      <w:r>
        <w:t>though</w:t>
      </w:r>
      <w:r w:rsidR="007E6DD3">
        <w:t xml:space="preserve"> </w:t>
      </w:r>
      <w:r>
        <w:t>taking</w:t>
      </w:r>
      <w:r w:rsidR="007E6DD3">
        <w:t xml:space="preserve"> </w:t>
      </w:r>
      <w:r>
        <w:t>no</w:t>
      </w:r>
      <w:r w:rsidR="007E6DD3">
        <w:t xml:space="preserve"> </w:t>
      </w:r>
      <w:r>
        <w:t>pains;</w:t>
      </w:r>
      <w:r w:rsidR="007E6DD3">
        <w:t xml:space="preserve"> </w:t>
      </w:r>
      <w:r>
        <w:t>they</w:t>
      </w:r>
      <w:r w:rsidR="007E6DD3">
        <w:t xml:space="preserve"> </w:t>
      </w:r>
      <w:r>
        <w:t>will</w:t>
      </w:r>
      <w:r w:rsidR="007E6DD3">
        <w:t xml:space="preserve"> </w:t>
      </w:r>
      <w:r>
        <w:t>walk,</w:t>
      </w:r>
      <w:r w:rsidR="007E6DD3">
        <w:t xml:space="preserve"> </w:t>
      </w:r>
      <w:r>
        <w:t>and</w:t>
      </w:r>
      <w:r w:rsidR="007E6DD3">
        <w:t xml:space="preserve"> </w:t>
      </w:r>
      <w:r>
        <w:t>not</w:t>
      </w:r>
      <w:r w:rsidR="007E6DD3">
        <w:t xml:space="preserve"> </w:t>
      </w:r>
      <w:r>
        <w:t>faint.</w:t>
      </w:r>
      <w:r w:rsidR="007E6DD3">
        <w:t xml:space="preserve"> </w:t>
      </w:r>
      <w:r>
        <w:t>Be</w:t>
      </w:r>
      <w:r w:rsidR="007E6DD3">
        <w:t xml:space="preserve"> </w:t>
      </w:r>
      <w:r>
        <w:t>not</w:t>
      </w:r>
      <w:r w:rsidR="007E6DD3">
        <w:t xml:space="preserve"> </w:t>
      </w:r>
      <w:r>
        <w:t>dismayed,</w:t>
      </w:r>
      <w:r w:rsidR="007E6DD3">
        <w:t xml:space="preserve"> </w:t>
      </w:r>
      <w:r>
        <w:t>therefore,</w:t>
      </w:r>
      <w:r w:rsidR="007E6DD3">
        <w:t xml:space="preserve"> </w:t>
      </w:r>
      <w:r>
        <w:t>by</w:t>
      </w:r>
      <w:r w:rsidR="007E6DD3">
        <w:t xml:space="preserve"> </w:t>
      </w:r>
      <w:r>
        <w:t>the</w:t>
      </w:r>
      <w:r w:rsidR="007E6DD3">
        <w:t xml:space="preserve"> </w:t>
      </w:r>
      <w:r>
        <w:t>roughness</w:t>
      </w:r>
      <w:r w:rsidR="007E6DD3">
        <w:t xml:space="preserve"> </w:t>
      </w:r>
      <w:r>
        <w:t>of</w:t>
      </w:r>
      <w:r w:rsidR="007E6DD3">
        <w:t xml:space="preserve"> </w:t>
      </w:r>
      <w:r>
        <w:t>a</w:t>
      </w:r>
      <w:r w:rsidR="007E6DD3">
        <w:t xml:space="preserve"> </w:t>
      </w:r>
      <w:r>
        <w:t>road</w:t>
      </w:r>
      <w:r w:rsidR="007E6DD3">
        <w:t xml:space="preserve"> </w:t>
      </w:r>
      <w:r>
        <w:t>on</w:t>
      </w:r>
      <w:r w:rsidR="007E6DD3">
        <w:t xml:space="preserve"> </w:t>
      </w:r>
      <w:r>
        <w:t>which</w:t>
      </w:r>
      <w:r w:rsidR="007E6DD3">
        <w:t xml:space="preserve"> </w:t>
      </w:r>
      <w:r>
        <w:t>you</w:t>
      </w:r>
      <w:r w:rsidR="007E6DD3">
        <w:t xml:space="preserve"> </w:t>
      </w:r>
      <w:r>
        <w:t>find</w:t>
      </w:r>
      <w:r w:rsidR="007E6DD3">
        <w:t xml:space="preserve"> </w:t>
      </w:r>
      <w:r>
        <w:t>so</w:t>
      </w:r>
      <w:r w:rsidR="007E6DD3">
        <w:t xml:space="preserve"> </w:t>
      </w:r>
      <w:r>
        <w:t>many</w:t>
      </w:r>
      <w:r w:rsidR="007E6DD3">
        <w:t xml:space="preserve"> </w:t>
      </w:r>
      <w:r>
        <w:t>aids</w:t>
      </w:r>
      <w:r w:rsidR="007E6DD3">
        <w:t xml:space="preserve"> </w:t>
      </w:r>
      <w:r>
        <w:t>to</w:t>
      </w:r>
      <w:r w:rsidR="007E6DD3">
        <w:t xml:space="preserve"> </w:t>
      </w:r>
      <w:r>
        <w:t>render</w:t>
      </w:r>
      <w:r w:rsidR="007E6DD3">
        <w:t xml:space="preserve"> </w:t>
      </w:r>
      <w:r>
        <w:t>your</w:t>
      </w:r>
      <w:r w:rsidR="007E6DD3">
        <w:t xml:space="preserve"> </w:t>
      </w:r>
      <w:r>
        <w:t>journey</w:t>
      </w:r>
      <w:r w:rsidR="007E6DD3">
        <w:t xml:space="preserve"> </w:t>
      </w:r>
      <w:r>
        <w:t>smooth</w:t>
      </w:r>
      <w:r w:rsidR="007E6DD3">
        <w:t xml:space="preserve"> </w:t>
      </w:r>
      <w:r>
        <w:t>and</w:t>
      </w:r>
      <w:r w:rsidR="007E6DD3">
        <w:t xml:space="preserve"> </w:t>
      </w:r>
      <w:r>
        <w:t>pleasant.</w:t>
      </w:r>
      <w:r w:rsidR="007E6DD3">
        <w:t xml:space="preserve"> </w:t>
      </w:r>
    </w:p>
    <w:p w14:paraId="6D03E8F1" w14:textId="53C3273F" w:rsidR="00CF51CE" w:rsidRDefault="00055323" w:rsidP="00B01E47">
      <w:pPr>
        <w:jc w:val="both"/>
      </w:pPr>
      <w:r>
        <w:t>If,</w:t>
      </w:r>
      <w:r w:rsidR="007E6DD3">
        <w:t xml:space="preserve"> </w:t>
      </w:r>
      <w:r>
        <w:t>like</w:t>
      </w:r>
      <w:r w:rsidR="007E6DD3">
        <w:t xml:space="preserve"> </w:t>
      </w:r>
      <w:r>
        <w:t>the</w:t>
      </w:r>
      <w:r w:rsidR="007E6DD3">
        <w:t xml:space="preserve"> </w:t>
      </w:r>
      <w:r>
        <w:t>Apostle</w:t>
      </w:r>
      <w:r w:rsidR="007E6DD3">
        <w:t xml:space="preserve"> </w:t>
      </w:r>
      <w:r>
        <w:t>St.</w:t>
      </w:r>
      <w:r w:rsidR="007E6DD3">
        <w:t xml:space="preserve"> </w:t>
      </w:r>
      <w:r>
        <w:t>Thomas,</w:t>
      </w:r>
      <w:r w:rsidR="007E6DD3">
        <w:t xml:space="preserve"> </w:t>
      </w:r>
      <w:r>
        <w:t>you</w:t>
      </w:r>
      <w:r w:rsidR="007E6DD3">
        <w:t xml:space="preserve"> </w:t>
      </w:r>
      <w:r>
        <w:t>are</w:t>
      </w:r>
      <w:r w:rsidR="007E6DD3">
        <w:t xml:space="preserve"> </w:t>
      </w:r>
      <w:r>
        <w:t>still</w:t>
      </w:r>
      <w:r w:rsidR="007E6DD3">
        <w:t xml:space="preserve"> </w:t>
      </w:r>
      <w:r>
        <w:t>incredulous</w:t>
      </w:r>
      <w:r w:rsidR="007E6DD3">
        <w:t xml:space="preserve"> </w:t>
      </w:r>
      <w:r>
        <w:t>and</w:t>
      </w:r>
      <w:r w:rsidR="007E6DD3">
        <w:t xml:space="preserve"> </w:t>
      </w:r>
      <w:r>
        <w:t>ask</w:t>
      </w:r>
      <w:r w:rsidR="007E6DD3">
        <w:t xml:space="preserve"> </w:t>
      </w:r>
      <w:r>
        <w:t>for</w:t>
      </w:r>
      <w:r w:rsidR="007E6DD3">
        <w:t xml:space="preserve"> </w:t>
      </w:r>
      <w:r>
        <w:t>farther</w:t>
      </w:r>
      <w:r w:rsidR="007E6DD3">
        <w:t xml:space="preserve"> </w:t>
      </w:r>
      <w:r>
        <w:t>proof,</w:t>
      </w:r>
      <w:r w:rsidR="007E6DD3">
        <w:t xml:space="preserve"> </w:t>
      </w:r>
      <w:r>
        <w:t>I</w:t>
      </w:r>
      <w:r w:rsidR="007E6DD3">
        <w:t xml:space="preserve"> </w:t>
      </w:r>
      <w:r>
        <w:t>will</w:t>
      </w:r>
      <w:r w:rsidR="007E6DD3">
        <w:t xml:space="preserve"> </w:t>
      </w:r>
      <w:r>
        <w:t>not</w:t>
      </w:r>
      <w:r w:rsidR="007E6DD3">
        <w:t xml:space="preserve"> </w:t>
      </w:r>
      <w:r>
        <w:t>deny</w:t>
      </w:r>
      <w:r w:rsidR="007E6DD3">
        <w:t xml:space="preserve"> </w:t>
      </w:r>
      <w:r>
        <w:t>it.</w:t>
      </w:r>
      <w:r w:rsidR="007E6DD3">
        <w:t xml:space="preserve"> </w:t>
      </w:r>
      <w:r>
        <w:t>Take,</w:t>
      </w:r>
      <w:r w:rsidR="007E6DD3">
        <w:t xml:space="preserve"> </w:t>
      </w:r>
      <w:r>
        <w:t>for</w:t>
      </w:r>
      <w:r w:rsidR="007E6DD3">
        <w:t xml:space="preserve"> </w:t>
      </w:r>
      <w:r>
        <w:t>example,</w:t>
      </w:r>
      <w:r w:rsidR="007E6DD3">
        <w:t xml:space="preserve"> </w:t>
      </w:r>
      <w:r>
        <w:t>a</w:t>
      </w:r>
      <w:r w:rsidR="007E6DD3">
        <w:t xml:space="preserve"> </w:t>
      </w:r>
      <w:r>
        <w:t>man</w:t>
      </w:r>
      <w:r w:rsidR="007E6DD3">
        <w:t xml:space="preserve"> </w:t>
      </w:r>
      <w:r>
        <w:t>who</w:t>
      </w:r>
      <w:r w:rsidR="007E6DD3">
        <w:t xml:space="preserve"> </w:t>
      </w:r>
      <w:r>
        <w:t>has</w:t>
      </w:r>
      <w:r w:rsidR="007E6DD3">
        <w:t xml:space="preserve"> </w:t>
      </w:r>
      <w:r>
        <w:t>led</w:t>
      </w:r>
      <w:r w:rsidR="007E6DD3">
        <w:t xml:space="preserve"> </w:t>
      </w:r>
      <w:r>
        <w:t>a</w:t>
      </w:r>
      <w:r w:rsidR="007E6DD3">
        <w:t xml:space="preserve"> </w:t>
      </w:r>
      <w:r>
        <w:t>wicked</w:t>
      </w:r>
      <w:r w:rsidR="007E6DD3">
        <w:t xml:space="preserve"> </w:t>
      </w:r>
      <w:r>
        <w:t>life,</w:t>
      </w:r>
      <w:r w:rsidR="007E6DD3">
        <w:t xml:space="preserve"> </w:t>
      </w:r>
      <w:r>
        <w:t>but</w:t>
      </w:r>
      <w:r w:rsidR="007E6DD3">
        <w:t xml:space="preserve"> </w:t>
      </w:r>
      <w:r>
        <w:t>who</w:t>
      </w:r>
      <w:r w:rsidR="007E6DD3">
        <w:t xml:space="preserve"> </w:t>
      </w:r>
      <w:r>
        <w:t>has</w:t>
      </w:r>
      <w:r w:rsidR="007E6DD3">
        <w:t xml:space="preserve"> </w:t>
      </w:r>
      <w:r>
        <w:t>finally</w:t>
      </w:r>
      <w:r w:rsidR="007E6DD3">
        <w:t xml:space="preserve"> </w:t>
      </w:r>
      <w:r>
        <w:t>turned</w:t>
      </w:r>
      <w:r w:rsidR="007E6DD3">
        <w:t xml:space="preserve"> </w:t>
      </w:r>
      <w:r>
        <w:t>to</w:t>
      </w:r>
      <w:r w:rsidR="007E6DD3">
        <w:t xml:space="preserve"> </w:t>
      </w:r>
      <w:r>
        <w:t>God</w:t>
      </w:r>
      <w:r w:rsidR="007E6DD3">
        <w:t xml:space="preserve"> </w:t>
      </w:r>
      <w:r>
        <w:t>by</w:t>
      </w:r>
      <w:r w:rsidR="007E6DD3">
        <w:t xml:space="preserve"> </w:t>
      </w:r>
      <w:r>
        <w:t>the</w:t>
      </w:r>
      <w:r w:rsidR="007E6DD3">
        <w:t xml:space="preserve"> </w:t>
      </w:r>
      <w:r>
        <w:t>power</w:t>
      </w:r>
      <w:r w:rsidR="007E6DD3">
        <w:t xml:space="preserve"> </w:t>
      </w:r>
      <w:r>
        <w:t>of</w:t>
      </w:r>
      <w:r w:rsidR="007E6DD3">
        <w:t xml:space="preserve"> </w:t>
      </w:r>
      <w:r>
        <w:t>grace.</w:t>
      </w:r>
      <w:r w:rsidR="007E6DD3">
        <w:t xml:space="preserve"> </w:t>
      </w:r>
      <w:r>
        <w:t>Such</w:t>
      </w:r>
      <w:r w:rsidR="007E6DD3">
        <w:t xml:space="preserve"> </w:t>
      </w:r>
      <w:r>
        <w:t>a</w:t>
      </w:r>
      <w:r w:rsidR="007E6DD3">
        <w:t xml:space="preserve"> </w:t>
      </w:r>
      <w:r>
        <w:t>man</w:t>
      </w:r>
      <w:r w:rsidR="007E6DD3">
        <w:t xml:space="preserve"> </w:t>
      </w:r>
      <w:r>
        <w:t>will</w:t>
      </w:r>
      <w:r w:rsidR="007E6DD3">
        <w:t xml:space="preserve"> </w:t>
      </w:r>
      <w:r>
        <w:t>be</w:t>
      </w:r>
      <w:r w:rsidR="007E6DD3">
        <w:t xml:space="preserve"> </w:t>
      </w:r>
      <w:r>
        <w:t>an</w:t>
      </w:r>
      <w:r w:rsidR="007E6DD3">
        <w:t xml:space="preserve"> </w:t>
      </w:r>
      <w:r>
        <w:t>excellent</w:t>
      </w:r>
      <w:r w:rsidR="007E6DD3">
        <w:t xml:space="preserve"> </w:t>
      </w:r>
      <w:r>
        <w:t>judge</w:t>
      </w:r>
      <w:r w:rsidR="007E6DD3">
        <w:t xml:space="preserve"> </w:t>
      </w:r>
      <w:r>
        <w:t>in</w:t>
      </w:r>
      <w:r w:rsidR="007E6DD3">
        <w:t xml:space="preserve"> </w:t>
      </w:r>
      <w:r>
        <w:t>this</w:t>
      </w:r>
      <w:r w:rsidR="007E6DD3">
        <w:t xml:space="preserve"> </w:t>
      </w:r>
      <w:r>
        <w:t>matter,</w:t>
      </w:r>
      <w:r w:rsidR="007E6DD3">
        <w:t xml:space="preserve"> </w:t>
      </w:r>
      <w:r>
        <w:t>for</w:t>
      </w:r>
      <w:r w:rsidR="007E6DD3">
        <w:t xml:space="preserve"> </w:t>
      </w:r>
      <w:r>
        <w:t>he</w:t>
      </w:r>
      <w:r w:rsidR="007E6DD3">
        <w:t xml:space="preserve"> </w:t>
      </w:r>
      <w:r>
        <w:t>has</w:t>
      </w:r>
      <w:r w:rsidR="007E6DD3">
        <w:t xml:space="preserve"> </w:t>
      </w:r>
      <w:r>
        <w:t>not</w:t>
      </w:r>
      <w:r w:rsidR="007E6DD3">
        <w:t xml:space="preserve"> </w:t>
      </w:r>
      <w:r>
        <w:t>only</w:t>
      </w:r>
      <w:r w:rsidR="007E6DD3">
        <w:t xml:space="preserve"> </w:t>
      </w:r>
      <w:r>
        <w:t>heard</w:t>
      </w:r>
      <w:r w:rsidR="007E6DD3">
        <w:t xml:space="preserve"> </w:t>
      </w:r>
      <w:r>
        <w:t>of</w:t>
      </w:r>
      <w:r w:rsidR="007E6DD3">
        <w:t xml:space="preserve"> </w:t>
      </w:r>
      <w:r>
        <w:t>these</w:t>
      </w:r>
      <w:r w:rsidR="007E6DD3">
        <w:t xml:space="preserve"> </w:t>
      </w:r>
      <w:r>
        <w:t>two</w:t>
      </w:r>
      <w:r w:rsidR="007E6DD3">
        <w:t xml:space="preserve"> </w:t>
      </w:r>
      <w:r>
        <w:t>lives,</w:t>
      </w:r>
      <w:r w:rsidR="007E6DD3">
        <w:t xml:space="preserve"> </w:t>
      </w:r>
      <w:r>
        <w:t>but</w:t>
      </w:r>
      <w:r w:rsidR="007E6DD3">
        <w:t xml:space="preserve"> </w:t>
      </w:r>
      <w:r>
        <w:t>he</w:t>
      </w:r>
      <w:r w:rsidR="007E6DD3">
        <w:t xml:space="preserve"> </w:t>
      </w:r>
      <w:r>
        <w:t>has</w:t>
      </w:r>
      <w:r w:rsidR="007E6DD3">
        <w:t xml:space="preserve"> </w:t>
      </w:r>
      <w:r>
        <w:t>experienced</w:t>
      </w:r>
      <w:r w:rsidR="007E6DD3">
        <w:t xml:space="preserve"> </w:t>
      </w:r>
      <w:r>
        <w:t>them.</w:t>
      </w:r>
      <w:r w:rsidR="007E6DD3">
        <w:t xml:space="preserve"> </w:t>
      </w:r>
      <w:r>
        <w:t>Ask</w:t>
      </w:r>
      <w:r w:rsidR="007E6DD3">
        <w:t xml:space="preserve"> </w:t>
      </w:r>
      <w:r>
        <w:t>him</w:t>
      </w:r>
      <w:r w:rsidR="007E6DD3">
        <w:t xml:space="preserve"> </w:t>
      </w:r>
      <w:r>
        <w:t>which</w:t>
      </w:r>
      <w:r w:rsidR="007E6DD3">
        <w:t xml:space="preserve"> </w:t>
      </w:r>
      <w:r>
        <w:t>he</w:t>
      </w:r>
      <w:r w:rsidR="007E6DD3">
        <w:t xml:space="preserve"> </w:t>
      </w:r>
      <w:r>
        <w:t>found</w:t>
      </w:r>
      <w:r w:rsidR="007E6DD3">
        <w:t xml:space="preserve"> </w:t>
      </w:r>
      <w:r>
        <w:t>the</w:t>
      </w:r>
      <w:r w:rsidR="007E6DD3">
        <w:t xml:space="preserve"> </w:t>
      </w:r>
      <w:r>
        <w:t>sweeter.</w:t>
      </w:r>
      <w:r w:rsidR="007E6DD3">
        <w:t xml:space="preserve"> </w:t>
      </w:r>
      <w:r>
        <w:t>He</w:t>
      </w:r>
      <w:r w:rsidR="007E6DD3">
        <w:t xml:space="preserve"> </w:t>
      </w:r>
      <w:r>
        <w:t>will</w:t>
      </w:r>
      <w:r w:rsidR="007E6DD3">
        <w:t xml:space="preserve"> </w:t>
      </w:r>
      <w:r>
        <w:t>tell</w:t>
      </w:r>
      <w:r w:rsidR="007E6DD3">
        <w:t xml:space="preserve"> </w:t>
      </w:r>
      <w:r>
        <w:t>you</w:t>
      </w:r>
      <w:r w:rsidR="007E6DD3">
        <w:t xml:space="preserve"> </w:t>
      </w:r>
      <w:r>
        <w:t>of</w:t>
      </w:r>
      <w:r w:rsidR="007E6DD3">
        <w:t xml:space="preserve"> </w:t>
      </w:r>
      <w:r>
        <w:t>the</w:t>
      </w:r>
      <w:r w:rsidR="007E6DD3">
        <w:t xml:space="preserve"> </w:t>
      </w:r>
      <w:r>
        <w:t>marvels</w:t>
      </w:r>
      <w:r w:rsidR="007E6DD3">
        <w:t xml:space="preserve"> </w:t>
      </w:r>
      <w:r>
        <w:t>effected</w:t>
      </w:r>
      <w:r w:rsidR="007E6DD3">
        <w:t xml:space="preserve"> </w:t>
      </w:r>
      <w:r>
        <w:t>in</w:t>
      </w:r>
      <w:r w:rsidR="007E6DD3">
        <w:t xml:space="preserve"> </w:t>
      </w:r>
      <w:r>
        <w:t>the</w:t>
      </w:r>
      <w:r w:rsidR="007E6DD3">
        <w:t xml:space="preserve"> </w:t>
      </w:r>
      <w:r>
        <w:t>depths</w:t>
      </w:r>
      <w:r w:rsidR="007E6DD3">
        <w:t xml:space="preserve"> </w:t>
      </w:r>
      <w:r>
        <w:t>of</w:t>
      </w:r>
      <w:r w:rsidR="007E6DD3">
        <w:t xml:space="preserve"> </w:t>
      </w:r>
      <w:r>
        <w:t>his</w:t>
      </w:r>
      <w:r w:rsidR="007E6DD3">
        <w:t xml:space="preserve"> </w:t>
      </w:r>
      <w:r>
        <w:t>soul</w:t>
      </w:r>
      <w:r w:rsidR="007E6DD3">
        <w:t xml:space="preserve"> </w:t>
      </w:r>
      <w:r>
        <w:t>by</w:t>
      </w:r>
      <w:r w:rsidR="007E6DD3">
        <w:t xml:space="preserve"> </w:t>
      </w:r>
      <w:r>
        <w:t>grace.</w:t>
      </w:r>
      <w:r w:rsidR="007E6DD3">
        <w:t xml:space="preserve"> </w:t>
      </w:r>
      <w:r>
        <w:t>There</w:t>
      </w:r>
      <w:r w:rsidR="007E6DD3">
        <w:t xml:space="preserve"> </w:t>
      </w:r>
      <w:r>
        <w:t>is</w:t>
      </w:r>
      <w:r w:rsidR="007E6DD3">
        <w:t xml:space="preserve"> </w:t>
      </w:r>
      <w:r>
        <w:t>nothing</w:t>
      </w:r>
      <w:r w:rsidR="007E6DD3">
        <w:t xml:space="preserve"> </w:t>
      </w:r>
      <w:r>
        <w:t>in</w:t>
      </w:r>
      <w:r w:rsidR="007E6DD3">
        <w:t xml:space="preserve"> </w:t>
      </w:r>
      <w:r>
        <w:t>the</w:t>
      </w:r>
      <w:r w:rsidR="007E6DD3">
        <w:t xml:space="preserve"> </w:t>
      </w:r>
      <w:r>
        <w:t>world</w:t>
      </w:r>
      <w:r w:rsidR="007E6DD3">
        <w:t xml:space="preserve"> </w:t>
      </w:r>
      <w:r>
        <w:t>more</w:t>
      </w:r>
      <w:r w:rsidR="007E6DD3">
        <w:t xml:space="preserve"> </w:t>
      </w:r>
      <w:r>
        <w:t>astonishing,</w:t>
      </w:r>
      <w:r w:rsidR="007E6DD3">
        <w:t xml:space="preserve"> </w:t>
      </w:r>
      <w:r>
        <w:t>no</w:t>
      </w:r>
      <w:r w:rsidR="007E6DD3">
        <w:t xml:space="preserve"> </w:t>
      </w:r>
      <w:r>
        <w:t>more</w:t>
      </w:r>
      <w:r w:rsidR="007E6DD3">
        <w:t xml:space="preserve"> </w:t>
      </w:r>
      <w:r>
        <w:t>interesting</w:t>
      </w:r>
      <w:r w:rsidR="007E6DD3">
        <w:t xml:space="preserve"> </w:t>
      </w:r>
      <w:r>
        <w:t>spectacle,</w:t>
      </w:r>
      <w:r w:rsidR="007E6DD3">
        <w:t xml:space="preserve"> </w:t>
      </w:r>
      <w:r>
        <w:t>than</w:t>
      </w:r>
      <w:r w:rsidR="007E6DD3">
        <w:t xml:space="preserve"> </w:t>
      </w:r>
      <w:r>
        <w:t>that</w:t>
      </w:r>
      <w:r w:rsidR="007E6DD3">
        <w:t xml:space="preserve"> </w:t>
      </w:r>
      <w:r>
        <w:t>afforded</w:t>
      </w:r>
      <w:r w:rsidR="007E6DD3">
        <w:t xml:space="preserve"> </w:t>
      </w:r>
      <w:r>
        <w:t>by</w:t>
      </w:r>
      <w:r w:rsidR="007E6DD3">
        <w:t xml:space="preserve"> </w:t>
      </w:r>
      <w:r>
        <w:t>the</w:t>
      </w:r>
      <w:r w:rsidR="007E6DD3">
        <w:t xml:space="preserve"> </w:t>
      </w:r>
      <w:r>
        <w:t>action</w:t>
      </w:r>
      <w:r w:rsidR="007E6DD3">
        <w:t xml:space="preserve"> </w:t>
      </w:r>
      <w:r>
        <w:t>of</w:t>
      </w:r>
      <w:r w:rsidR="007E6DD3">
        <w:t xml:space="preserve"> </w:t>
      </w:r>
      <w:r>
        <w:t>grace</w:t>
      </w:r>
      <w:r w:rsidR="007E6DD3">
        <w:t xml:space="preserve"> </w:t>
      </w:r>
      <w:r>
        <w:t>upon</w:t>
      </w:r>
      <w:r w:rsidR="007E6DD3">
        <w:t xml:space="preserve"> </w:t>
      </w:r>
      <w:r>
        <w:t>the</w:t>
      </w:r>
      <w:r w:rsidR="007E6DD3">
        <w:t xml:space="preserve"> </w:t>
      </w:r>
      <w:r>
        <w:t>soul</w:t>
      </w:r>
      <w:r w:rsidR="007E6DD3">
        <w:t xml:space="preserve"> </w:t>
      </w:r>
      <w:r>
        <w:t>of</w:t>
      </w:r>
      <w:r w:rsidR="007E6DD3">
        <w:t xml:space="preserve"> </w:t>
      </w:r>
      <w:r>
        <w:t>a</w:t>
      </w:r>
      <w:r w:rsidR="007E6DD3">
        <w:t xml:space="preserve"> </w:t>
      </w:r>
      <w:r>
        <w:t>just</w:t>
      </w:r>
      <w:r w:rsidR="007E6DD3">
        <w:t xml:space="preserve"> </w:t>
      </w:r>
      <w:r>
        <w:t>man.</w:t>
      </w:r>
      <w:r w:rsidR="007E6DD3">
        <w:t xml:space="preserve"> </w:t>
      </w:r>
      <w:r>
        <w:t>How</w:t>
      </w:r>
      <w:r w:rsidR="007E6DD3">
        <w:t xml:space="preserve"> </w:t>
      </w:r>
      <w:r>
        <w:t>it</w:t>
      </w:r>
      <w:r w:rsidR="007E6DD3">
        <w:t xml:space="preserve"> </w:t>
      </w:r>
      <w:r>
        <w:t>transforms</w:t>
      </w:r>
      <w:r w:rsidR="007E6DD3">
        <w:t xml:space="preserve"> </w:t>
      </w:r>
      <w:r>
        <w:t>him,</w:t>
      </w:r>
      <w:r w:rsidR="007E6DD3">
        <w:t xml:space="preserve"> </w:t>
      </w:r>
      <w:r>
        <w:t>sustains</w:t>
      </w:r>
      <w:r w:rsidR="007E6DD3">
        <w:t xml:space="preserve"> </w:t>
      </w:r>
      <w:r>
        <w:t>him,</w:t>
      </w:r>
      <w:r w:rsidR="007E6DD3">
        <w:t xml:space="preserve"> </w:t>
      </w:r>
      <w:r>
        <w:t>strengthens</w:t>
      </w:r>
      <w:r w:rsidR="007E6DD3">
        <w:t xml:space="preserve"> </w:t>
      </w:r>
      <w:r>
        <w:t>him,</w:t>
      </w:r>
      <w:r w:rsidR="007E6DD3">
        <w:t xml:space="preserve"> </w:t>
      </w:r>
      <w:r>
        <w:t>and</w:t>
      </w:r>
      <w:r w:rsidR="007E6DD3">
        <w:t xml:space="preserve"> </w:t>
      </w:r>
      <w:r>
        <w:t>comforts</w:t>
      </w:r>
      <w:r w:rsidR="007E6DD3">
        <w:t xml:space="preserve"> </w:t>
      </w:r>
      <w:r>
        <w:t>him!</w:t>
      </w:r>
      <w:r w:rsidR="007E6DD3">
        <w:t xml:space="preserve"> </w:t>
      </w:r>
      <w:r>
        <w:t>How</w:t>
      </w:r>
      <w:r w:rsidR="007E6DD3">
        <w:t xml:space="preserve"> </w:t>
      </w:r>
      <w:r>
        <w:t>it</w:t>
      </w:r>
      <w:r w:rsidR="007E6DD3">
        <w:t xml:space="preserve"> </w:t>
      </w:r>
      <w:r>
        <w:t>subdues</w:t>
      </w:r>
      <w:r w:rsidR="007E6DD3">
        <w:t xml:space="preserve"> </w:t>
      </w:r>
      <w:r>
        <w:t>and</w:t>
      </w:r>
      <w:r w:rsidR="007E6DD3">
        <w:t xml:space="preserve"> </w:t>
      </w:r>
      <w:r>
        <w:t>governs</w:t>
      </w:r>
      <w:r w:rsidR="007E6DD3">
        <w:t xml:space="preserve"> </w:t>
      </w:r>
      <w:r>
        <w:t>him</w:t>
      </w:r>
      <w:r w:rsidR="007E6DD3">
        <w:t xml:space="preserve"> </w:t>
      </w:r>
      <w:r>
        <w:t>exteriorly</w:t>
      </w:r>
      <w:r w:rsidR="007E6DD3">
        <w:t xml:space="preserve"> </w:t>
      </w:r>
      <w:r>
        <w:t>and</w:t>
      </w:r>
      <w:r w:rsidR="007E6DD3">
        <w:t xml:space="preserve"> </w:t>
      </w:r>
      <w:r>
        <w:t>interiorly!</w:t>
      </w:r>
      <w:r w:rsidR="007E6DD3">
        <w:t xml:space="preserve"> </w:t>
      </w:r>
      <w:r>
        <w:t>How</w:t>
      </w:r>
      <w:r w:rsidR="007E6DD3">
        <w:t xml:space="preserve"> </w:t>
      </w:r>
      <w:r>
        <w:t>it</w:t>
      </w:r>
      <w:r w:rsidR="007E6DD3">
        <w:t xml:space="preserve"> </w:t>
      </w:r>
      <w:r>
        <w:t>alters</w:t>
      </w:r>
      <w:r w:rsidR="007E6DD3">
        <w:t xml:space="preserve"> </w:t>
      </w:r>
      <w:r>
        <w:t>his</w:t>
      </w:r>
      <w:r w:rsidR="007E6DD3">
        <w:t xml:space="preserve"> </w:t>
      </w:r>
      <w:r>
        <w:t>affections,</w:t>
      </w:r>
      <w:r w:rsidR="007E6DD3">
        <w:t xml:space="preserve"> </w:t>
      </w:r>
      <w:r>
        <w:t>making</w:t>
      </w:r>
      <w:r w:rsidR="007E6DD3">
        <w:t xml:space="preserve"> </w:t>
      </w:r>
      <w:r>
        <w:t>him</w:t>
      </w:r>
      <w:r w:rsidR="007E6DD3">
        <w:t xml:space="preserve"> </w:t>
      </w:r>
      <w:r>
        <w:t>love</w:t>
      </w:r>
      <w:r w:rsidR="007E6DD3">
        <w:t xml:space="preserve"> </w:t>
      </w:r>
      <w:r>
        <w:t>what</w:t>
      </w:r>
      <w:r w:rsidR="007E6DD3">
        <w:t xml:space="preserve"> </w:t>
      </w:r>
      <w:r>
        <w:t>he</w:t>
      </w:r>
      <w:r w:rsidR="007E6DD3">
        <w:t xml:space="preserve"> </w:t>
      </w:r>
      <w:r>
        <w:t>formerly</w:t>
      </w:r>
      <w:r w:rsidR="007E6DD3">
        <w:t xml:space="preserve"> </w:t>
      </w:r>
      <w:r>
        <w:t>abhorred,</w:t>
      </w:r>
      <w:r w:rsidR="007E6DD3">
        <w:t xml:space="preserve"> </w:t>
      </w:r>
      <w:r>
        <w:t>and</w:t>
      </w:r>
      <w:r w:rsidR="007E6DD3">
        <w:t xml:space="preserve"> </w:t>
      </w:r>
      <w:r>
        <w:t>abhor</w:t>
      </w:r>
      <w:r w:rsidR="007E6DD3">
        <w:t xml:space="preserve"> </w:t>
      </w:r>
      <w:r>
        <w:t>what</w:t>
      </w:r>
      <w:r w:rsidR="007E6DD3">
        <w:t xml:space="preserve"> </w:t>
      </w:r>
      <w:r>
        <w:t>he</w:t>
      </w:r>
      <w:r w:rsidR="007E6DD3">
        <w:t xml:space="preserve"> </w:t>
      </w:r>
      <w:r>
        <w:t>formerly</w:t>
      </w:r>
      <w:r w:rsidR="007E6DD3">
        <w:t xml:space="preserve"> </w:t>
      </w:r>
      <w:r>
        <w:t>loved!</w:t>
      </w:r>
      <w:r w:rsidR="007E6DD3">
        <w:t xml:space="preserve"> </w:t>
      </w:r>
      <w:r>
        <w:t>How</w:t>
      </w:r>
      <w:r w:rsidR="007E6DD3">
        <w:t xml:space="preserve"> </w:t>
      </w:r>
      <w:r>
        <w:t>strong</w:t>
      </w:r>
      <w:r w:rsidR="007E6DD3">
        <w:t xml:space="preserve"> </w:t>
      </w:r>
      <w:r>
        <w:t>it</w:t>
      </w:r>
      <w:r w:rsidR="007E6DD3">
        <w:t xml:space="preserve"> </w:t>
      </w:r>
      <w:r>
        <w:t>makes</w:t>
      </w:r>
      <w:r w:rsidR="007E6DD3">
        <w:t xml:space="preserve"> </w:t>
      </w:r>
      <w:r>
        <w:t>him</w:t>
      </w:r>
      <w:r w:rsidR="007E6DD3">
        <w:t xml:space="preserve"> </w:t>
      </w:r>
      <w:r>
        <w:t>in</w:t>
      </w:r>
      <w:r w:rsidR="007E6DD3">
        <w:t xml:space="preserve"> </w:t>
      </w:r>
      <w:r>
        <w:t>combat!</w:t>
      </w:r>
      <w:r w:rsidR="007E6DD3">
        <w:t xml:space="preserve"> </w:t>
      </w:r>
      <w:r>
        <w:t>What</w:t>
      </w:r>
      <w:r w:rsidR="007E6DD3">
        <w:t xml:space="preserve"> </w:t>
      </w:r>
      <w:r>
        <w:t>peace</w:t>
      </w:r>
      <w:r w:rsidR="007E6DD3">
        <w:t xml:space="preserve"> </w:t>
      </w:r>
      <w:r>
        <w:t>it</w:t>
      </w:r>
      <w:r w:rsidR="007E6DD3">
        <w:t xml:space="preserve"> </w:t>
      </w:r>
      <w:r>
        <w:t>gives</w:t>
      </w:r>
      <w:r w:rsidR="007E6DD3">
        <w:t xml:space="preserve"> </w:t>
      </w:r>
      <w:r>
        <w:t>him!</w:t>
      </w:r>
      <w:r w:rsidR="007E6DD3">
        <w:t xml:space="preserve"> </w:t>
      </w:r>
      <w:r>
        <w:t>What</w:t>
      </w:r>
      <w:r w:rsidR="007E6DD3">
        <w:t xml:space="preserve"> </w:t>
      </w:r>
      <w:r>
        <w:t>light</w:t>
      </w:r>
      <w:r w:rsidR="007E6DD3">
        <w:t xml:space="preserve"> </w:t>
      </w:r>
      <w:r>
        <w:t>it</w:t>
      </w:r>
      <w:r w:rsidR="007E6DD3">
        <w:t xml:space="preserve"> </w:t>
      </w:r>
      <w:r>
        <w:t>pours</w:t>
      </w:r>
      <w:r w:rsidR="007E6DD3">
        <w:t xml:space="preserve"> </w:t>
      </w:r>
      <w:r>
        <w:t>into</w:t>
      </w:r>
      <w:r w:rsidR="007E6DD3">
        <w:t xml:space="preserve"> </w:t>
      </w:r>
      <w:r>
        <w:t>his</w:t>
      </w:r>
      <w:r w:rsidR="007E6DD3">
        <w:t xml:space="preserve"> </w:t>
      </w:r>
      <w:r>
        <w:t>soul</w:t>
      </w:r>
      <w:r w:rsidR="007E6DD3">
        <w:t xml:space="preserve"> </w:t>
      </w:r>
      <w:r>
        <w:t>to</w:t>
      </w:r>
      <w:r w:rsidR="007E6DD3">
        <w:t xml:space="preserve"> </w:t>
      </w:r>
      <w:r>
        <w:t>enable</w:t>
      </w:r>
      <w:r w:rsidR="007E6DD3">
        <w:t xml:space="preserve"> </w:t>
      </w:r>
      <w:r>
        <w:t>him</w:t>
      </w:r>
      <w:r w:rsidR="007E6DD3">
        <w:t xml:space="preserve"> </w:t>
      </w:r>
      <w:r>
        <w:t>to</w:t>
      </w:r>
      <w:r w:rsidR="007E6DD3">
        <w:t xml:space="preserve"> </w:t>
      </w:r>
      <w:r>
        <w:t>learn</w:t>
      </w:r>
      <w:r w:rsidR="007E6DD3">
        <w:t xml:space="preserve"> </w:t>
      </w:r>
      <w:r>
        <w:t>God</w:t>
      </w:r>
      <w:r w:rsidR="00CF51CE">
        <w:t>’</w:t>
      </w:r>
      <w:r>
        <w:t>s</w:t>
      </w:r>
      <w:r w:rsidR="007E6DD3">
        <w:t xml:space="preserve"> </w:t>
      </w:r>
      <w:r>
        <w:t>will,</w:t>
      </w:r>
      <w:r w:rsidR="007E6DD3">
        <w:t xml:space="preserve"> </w:t>
      </w:r>
      <w:r>
        <w:t>to</w:t>
      </w:r>
      <w:r w:rsidR="007E6DD3">
        <w:t xml:space="preserve"> </w:t>
      </w:r>
      <w:r>
        <w:t>realize</w:t>
      </w:r>
      <w:r w:rsidR="007E6DD3">
        <w:t xml:space="preserve"> </w:t>
      </w:r>
      <w:r>
        <w:t>the</w:t>
      </w:r>
      <w:r w:rsidR="007E6DD3">
        <w:t xml:space="preserve"> </w:t>
      </w:r>
      <w:r>
        <w:t>vanity</w:t>
      </w:r>
      <w:r w:rsidR="007E6DD3">
        <w:t xml:space="preserve"> </w:t>
      </w:r>
      <w:r>
        <w:t>of</w:t>
      </w:r>
      <w:r w:rsidR="007E6DD3">
        <w:t xml:space="preserve"> </w:t>
      </w:r>
      <w:r>
        <w:t>the</w:t>
      </w:r>
      <w:r w:rsidR="007E6DD3">
        <w:t xml:space="preserve"> </w:t>
      </w:r>
      <w:r>
        <w:t>world,</w:t>
      </w:r>
      <w:r w:rsidR="007E6DD3">
        <w:t xml:space="preserve"> </w:t>
      </w:r>
      <w:r>
        <w:t>and</w:t>
      </w:r>
      <w:r w:rsidR="007E6DD3">
        <w:t xml:space="preserve"> </w:t>
      </w:r>
      <w:r>
        <w:t>to</w:t>
      </w:r>
      <w:r w:rsidR="007E6DD3">
        <w:t xml:space="preserve"> </w:t>
      </w:r>
      <w:r>
        <w:t>set</w:t>
      </w:r>
      <w:r w:rsidR="007E6DD3">
        <w:t xml:space="preserve"> </w:t>
      </w:r>
      <w:r>
        <w:t>a</w:t>
      </w:r>
      <w:r w:rsidR="007E6DD3">
        <w:t xml:space="preserve"> </w:t>
      </w:r>
      <w:r>
        <w:t>true</w:t>
      </w:r>
      <w:r w:rsidR="007E6DD3">
        <w:t xml:space="preserve"> </w:t>
      </w:r>
      <w:r>
        <w:t>value</w:t>
      </w:r>
      <w:r w:rsidR="007E6DD3">
        <w:t xml:space="preserve"> </w:t>
      </w:r>
      <w:r>
        <w:t>on</w:t>
      </w:r>
      <w:r w:rsidR="007E6DD3">
        <w:t xml:space="preserve"> </w:t>
      </w:r>
      <w:r>
        <w:t>the</w:t>
      </w:r>
      <w:r w:rsidR="007E6DD3">
        <w:t xml:space="preserve"> </w:t>
      </w:r>
      <w:r>
        <w:t>spiritual</w:t>
      </w:r>
      <w:r w:rsidR="007E6DD3">
        <w:t xml:space="preserve"> </w:t>
      </w:r>
      <w:r>
        <w:t>blessings</w:t>
      </w:r>
      <w:r w:rsidR="007E6DD3">
        <w:t xml:space="preserve"> </w:t>
      </w:r>
      <w:r>
        <w:t>which</w:t>
      </w:r>
      <w:r w:rsidR="007E6DD3">
        <w:t xml:space="preserve"> </w:t>
      </w:r>
      <w:r>
        <w:t>he</w:t>
      </w:r>
      <w:r w:rsidR="007E6DD3">
        <w:t xml:space="preserve"> </w:t>
      </w:r>
      <w:r>
        <w:t>formerly</w:t>
      </w:r>
      <w:r w:rsidR="007E6DD3">
        <w:t xml:space="preserve"> </w:t>
      </w:r>
      <w:r>
        <w:t>despised!</w:t>
      </w:r>
      <w:r w:rsidR="007E6DD3">
        <w:t xml:space="preserve"> </w:t>
      </w:r>
      <w:r>
        <w:t>And</w:t>
      </w:r>
      <w:r w:rsidR="007E6DD3">
        <w:t xml:space="preserve"> </w:t>
      </w:r>
      <w:r>
        <w:t>still</w:t>
      </w:r>
      <w:r w:rsidR="007E6DD3">
        <w:t xml:space="preserve"> </w:t>
      </w:r>
      <w:r>
        <w:t>more</w:t>
      </w:r>
      <w:r w:rsidR="007E6DD3">
        <w:t xml:space="preserve"> </w:t>
      </w:r>
      <w:r>
        <w:t>wonderful</w:t>
      </w:r>
      <w:r w:rsidR="007E6DD3">
        <w:t xml:space="preserve"> </w:t>
      </w:r>
      <w:r>
        <w:t>is</w:t>
      </w:r>
      <w:r w:rsidR="007E6DD3">
        <w:t xml:space="preserve"> </w:t>
      </w:r>
      <w:r>
        <w:t>the</w:t>
      </w:r>
      <w:r w:rsidR="007E6DD3">
        <w:t xml:space="preserve"> </w:t>
      </w:r>
      <w:r>
        <w:t>short</w:t>
      </w:r>
      <w:r w:rsidR="007E6DD3">
        <w:t xml:space="preserve"> </w:t>
      </w:r>
      <w:r>
        <w:t>space</w:t>
      </w:r>
      <w:r w:rsidR="007E6DD3">
        <w:t xml:space="preserve"> </w:t>
      </w:r>
      <w:r>
        <w:t>of</w:t>
      </w:r>
      <w:r w:rsidR="007E6DD3">
        <w:t xml:space="preserve"> </w:t>
      </w:r>
      <w:r>
        <w:t>time</w:t>
      </w:r>
      <w:r w:rsidR="007E6DD3">
        <w:t xml:space="preserve"> </w:t>
      </w:r>
      <w:r>
        <w:t>in</w:t>
      </w:r>
      <w:r w:rsidR="007E6DD3">
        <w:t xml:space="preserve"> </w:t>
      </w:r>
      <w:r>
        <w:t>which</w:t>
      </w:r>
      <w:r w:rsidR="007E6DD3">
        <w:t xml:space="preserve"> </w:t>
      </w:r>
      <w:r>
        <w:t>these</w:t>
      </w:r>
      <w:r w:rsidR="007E6DD3">
        <w:t xml:space="preserve"> </w:t>
      </w:r>
      <w:r>
        <w:t>great</w:t>
      </w:r>
      <w:r w:rsidR="007E6DD3">
        <w:t xml:space="preserve"> </w:t>
      </w:r>
      <w:r>
        <w:t>changes</w:t>
      </w:r>
      <w:r w:rsidR="007E6DD3">
        <w:t xml:space="preserve"> </w:t>
      </w:r>
      <w:r>
        <w:t>are</w:t>
      </w:r>
      <w:r w:rsidR="007E6DD3">
        <w:t xml:space="preserve"> </w:t>
      </w:r>
      <w:r>
        <w:t>made.</w:t>
      </w:r>
      <w:r w:rsidR="007E6DD3">
        <w:t xml:space="preserve"> </w:t>
      </w:r>
      <w:r>
        <w:t>It</w:t>
      </w:r>
      <w:r w:rsidR="007E6DD3">
        <w:t xml:space="preserve"> </w:t>
      </w:r>
      <w:r>
        <w:t>is</w:t>
      </w:r>
      <w:r w:rsidR="007E6DD3">
        <w:t xml:space="preserve"> </w:t>
      </w:r>
      <w:r>
        <w:t>not</w:t>
      </w:r>
      <w:r w:rsidR="007E6DD3">
        <w:t xml:space="preserve"> </w:t>
      </w:r>
      <w:r>
        <w:t>necessary</w:t>
      </w:r>
      <w:r w:rsidR="007E6DD3">
        <w:t xml:space="preserve"> </w:t>
      </w:r>
      <w:r>
        <w:t>to</w:t>
      </w:r>
      <w:r w:rsidR="007E6DD3">
        <w:t xml:space="preserve"> </w:t>
      </w:r>
      <w:r>
        <w:t>spend</w:t>
      </w:r>
      <w:r w:rsidR="007E6DD3">
        <w:t xml:space="preserve"> </w:t>
      </w:r>
      <w:r>
        <w:t>long</w:t>
      </w:r>
      <w:r w:rsidR="007E6DD3">
        <w:t xml:space="preserve"> </w:t>
      </w:r>
      <w:r>
        <w:t>years</w:t>
      </w:r>
      <w:r w:rsidR="007E6DD3">
        <w:t xml:space="preserve"> </w:t>
      </w:r>
      <w:r>
        <w:t>in</w:t>
      </w:r>
      <w:r w:rsidR="007E6DD3">
        <w:t xml:space="preserve"> </w:t>
      </w:r>
      <w:r>
        <w:t>study,</w:t>
      </w:r>
      <w:r w:rsidR="007E6DD3">
        <w:t xml:space="preserve"> </w:t>
      </w:r>
      <w:r>
        <w:t>or</w:t>
      </w:r>
      <w:r w:rsidR="007E6DD3">
        <w:t xml:space="preserve"> </w:t>
      </w:r>
      <w:r>
        <w:t>to</w:t>
      </w:r>
      <w:r w:rsidR="007E6DD3">
        <w:t xml:space="preserve"> </w:t>
      </w:r>
      <w:r>
        <w:t>wait</w:t>
      </w:r>
      <w:r w:rsidR="007E6DD3">
        <w:t xml:space="preserve"> </w:t>
      </w:r>
      <w:r>
        <w:t>until</w:t>
      </w:r>
      <w:r w:rsidR="007E6DD3">
        <w:t xml:space="preserve"> </w:t>
      </w:r>
      <w:r>
        <w:t>old</w:t>
      </w:r>
      <w:r w:rsidR="007E6DD3">
        <w:t xml:space="preserve"> </w:t>
      </w:r>
      <w:r>
        <w:t>age</w:t>
      </w:r>
      <w:r w:rsidR="007E6DD3">
        <w:t xml:space="preserve"> </w:t>
      </w:r>
      <w:r>
        <w:t>helps</w:t>
      </w:r>
      <w:r w:rsidR="007E6DD3">
        <w:t xml:space="preserve"> </w:t>
      </w:r>
      <w:r>
        <w:t>us</w:t>
      </w:r>
      <w:r w:rsidR="007E6DD3">
        <w:t xml:space="preserve"> </w:t>
      </w:r>
      <w:r>
        <w:t>by</w:t>
      </w:r>
      <w:r w:rsidR="007E6DD3">
        <w:t xml:space="preserve"> </w:t>
      </w:r>
      <w:r>
        <w:t>experience.</w:t>
      </w:r>
      <w:r w:rsidR="007E6DD3">
        <w:t xml:space="preserve"> </w:t>
      </w:r>
      <w:r>
        <w:t>Men</w:t>
      </w:r>
      <w:r w:rsidR="007E6DD3">
        <w:t xml:space="preserve"> </w:t>
      </w:r>
      <w:r>
        <w:t>in</w:t>
      </w:r>
      <w:r w:rsidR="007E6DD3">
        <w:t xml:space="preserve"> </w:t>
      </w:r>
      <w:r>
        <w:t>the</w:t>
      </w:r>
      <w:r w:rsidR="007E6DD3">
        <w:t xml:space="preserve"> </w:t>
      </w:r>
      <w:r>
        <w:t>fire</w:t>
      </w:r>
      <w:r w:rsidR="007E6DD3">
        <w:t xml:space="preserve"> </w:t>
      </w:r>
      <w:r>
        <w:t>of</w:t>
      </w:r>
      <w:r w:rsidR="007E6DD3">
        <w:t xml:space="preserve"> </w:t>
      </w:r>
      <w:r>
        <w:t>youth</w:t>
      </w:r>
      <w:r w:rsidR="007E6DD3">
        <w:t xml:space="preserve"> </w:t>
      </w:r>
      <w:r>
        <w:t>are</w:t>
      </w:r>
      <w:r w:rsidR="007E6DD3">
        <w:t xml:space="preserve"> </w:t>
      </w:r>
      <w:r>
        <w:t>sometimes</w:t>
      </w:r>
      <w:r w:rsidR="007E6DD3">
        <w:t xml:space="preserve"> </w:t>
      </w:r>
      <w:r>
        <w:t>so</w:t>
      </w:r>
      <w:r w:rsidR="007E6DD3">
        <w:t xml:space="preserve"> </w:t>
      </w:r>
      <w:r>
        <w:t>changed</w:t>
      </w:r>
      <w:r w:rsidR="007E6DD3">
        <w:t xml:space="preserve"> </w:t>
      </w:r>
      <w:r>
        <w:t>in</w:t>
      </w:r>
      <w:r w:rsidR="007E6DD3">
        <w:t xml:space="preserve"> </w:t>
      </w:r>
      <w:r>
        <w:t>the</w:t>
      </w:r>
      <w:r w:rsidR="007E6DD3">
        <w:t xml:space="preserve"> </w:t>
      </w:r>
      <w:r>
        <w:t>space</w:t>
      </w:r>
      <w:r w:rsidR="007E6DD3">
        <w:t xml:space="preserve"> </w:t>
      </w:r>
      <w:r>
        <w:t>of</w:t>
      </w:r>
      <w:r w:rsidR="007E6DD3">
        <w:t xml:space="preserve"> </w:t>
      </w:r>
      <w:r>
        <w:t>a</w:t>
      </w:r>
      <w:r w:rsidR="007E6DD3">
        <w:t xml:space="preserve"> </w:t>
      </w:r>
      <w:r>
        <w:t>few</w:t>
      </w:r>
      <w:r w:rsidR="007E6DD3">
        <w:t xml:space="preserve"> </w:t>
      </w:r>
      <w:r>
        <w:t>days</w:t>
      </w:r>
      <w:r w:rsidR="007E6DD3">
        <w:t xml:space="preserve"> </w:t>
      </w:r>
      <w:r>
        <w:t>that</w:t>
      </w:r>
      <w:r w:rsidR="007E6DD3">
        <w:t xml:space="preserve"> </w:t>
      </w:r>
      <w:r>
        <w:t>they</w:t>
      </w:r>
      <w:r w:rsidR="007E6DD3">
        <w:t xml:space="preserve"> </w:t>
      </w:r>
      <w:r>
        <w:t>hardly</w:t>
      </w:r>
      <w:r w:rsidR="007E6DD3">
        <w:t xml:space="preserve"> </w:t>
      </w:r>
      <w:r>
        <w:t>seem</w:t>
      </w:r>
      <w:r w:rsidR="007E6DD3">
        <w:t xml:space="preserve"> </w:t>
      </w:r>
      <w:r>
        <w:t>the</w:t>
      </w:r>
      <w:r w:rsidR="007E6DD3">
        <w:t xml:space="preserve"> </w:t>
      </w:r>
      <w:r>
        <w:t>same</w:t>
      </w:r>
      <w:r w:rsidR="007E6DD3">
        <w:t xml:space="preserve"> </w:t>
      </w:r>
      <w:r>
        <w:t>beings.</w:t>
      </w:r>
      <w:r w:rsidR="007E6DD3">
        <w:t xml:space="preserve"> </w:t>
      </w:r>
      <w:r>
        <w:t>Hence</w:t>
      </w:r>
      <w:r w:rsidR="007E6DD3">
        <w:t xml:space="preserve"> </w:t>
      </w:r>
      <w:r>
        <w:t>St.</w:t>
      </w:r>
      <w:r w:rsidR="007E6DD3">
        <w:t xml:space="preserve"> </w:t>
      </w:r>
      <w:r>
        <w:t>Cyprian</w:t>
      </w:r>
      <w:r w:rsidR="007E6DD3">
        <w:t xml:space="preserve"> </w:t>
      </w:r>
      <w:r>
        <w:t>says</w:t>
      </w:r>
      <w:r w:rsidR="007E6DD3">
        <w:t xml:space="preserve"> </w:t>
      </w:r>
      <w:r>
        <w:t>that</w:t>
      </w:r>
      <w:r w:rsidR="007E6DD3">
        <w:t xml:space="preserve"> </w:t>
      </w:r>
      <w:r>
        <w:t>the</w:t>
      </w:r>
      <w:r w:rsidR="007E6DD3">
        <w:t xml:space="preserve"> </w:t>
      </w:r>
      <w:r>
        <w:t>sinner</w:t>
      </w:r>
      <w:r w:rsidR="007E6DD3">
        <w:t xml:space="preserve"> </w:t>
      </w:r>
      <w:r>
        <w:t>finds</w:t>
      </w:r>
      <w:r w:rsidR="007E6DD3">
        <w:t xml:space="preserve"> </w:t>
      </w:r>
      <w:r>
        <w:t>himself</w:t>
      </w:r>
      <w:r w:rsidR="007E6DD3">
        <w:t xml:space="preserve"> </w:t>
      </w:r>
      <w:r>
        <w:t>converted</w:t>
      </w:r>
      <w:r w:rsidR="007E6DD3">
        <w:t xml:space="preserve"> </w:t>
      </w:r>
      <w:r>
        <w:t>even</w:t>
      </w:r>
      <w:r w:rsidR="007E6DD3">
        <w:t xml:space="preserve"> </w:t>
      </w:r>
      <w:r>
        <w:t>before</w:t>
      </w:r>
      <w:r w:rsidR="007E6DD3">
        <w:t xml:space="preserve"> </w:t>
      </w:r>
      <w:r>
        <w:t>he</w:t>
      </w:r>
      <w:r w:rsidR="007E6DD3">
        <w:t xml:space="preserve"> </w:t>
      </w:r>
      <w:r>
        <w:t>has</w:t>
      </w:r>
      <w:r w:rsidR="007E6DD3">
        <w:t xml:space="preserve"> </w:t>
      </w:r>
      <w:r>
        <w:t>learned</w:t>
      </w:r>
      <w:r w:rsidR="007E6DD3">
        <w:t xml:space="preserve"> </w:t>
      </w:r>
      <w:r>
        <w:t>how</w:t>
      </w:r>
      <w:r w:rsidR="007E6DD3">
        <w:t xml:space="preserve"> </w:t>
      </w:r>
      <w:r>
        <w:t>to</w:t>
      </w:r>
      <w:r w:rsidR="007E6DD3">
        <w:t xml:space="preserve"> </w:t>
      </w:r>
      <w:r>
        <w:t>bring</w:t>
      </w:r>
      <w:r w:rsidR="007E6DD3">
        <w:t xml:space="preserve"> </w:t>
      </w:r>
      <w:r>
        <w:t>about</w:t>
      </w:r>
      <w:r w:rsidR="007E6DD3">
        <w:t xml:space="preserve"> </w:t>
      </w:r>
      <w:r>
        <w:t>such</w:t>
      </w:r>
      <w:r w:rsidR="007E6DD3">
        <w:t xml:space="preserve"> </w:t>
      </w:r>
      <w:r>
        <w:t>a</w:t>
      </w:r>
      <w:r w:rsidR="007E6DD3">
        <w:t xml:space="preserve"> </w:t>
      </w:r>
      <w:r>
        <w:t>change,</w:t>
      </w:r>
      <w:r w:rsidR="007E6DD3">
        <w:t xml:space="preserve"> </w:t>
      </w:r>
      <w:r>
        <w:t>for</w:t>
      </w:r>
      <w:r w:rsidR="007E6DD3">
        <w:t xml:space="preserve"> </w:t>
      </w:r>
      <w:r>
        <w:t>it</w:t>
      </w:r>
      <w:r w:rsidR="007E6DD3">
        <w:t xml:space="preserve"> </w:t>
      </w:r>
      <w:r>
        <w:t>is</w:t>
      </w:r>
      <w:r w:rsidR="007E6DD3">
        <w:t xml:space="preserve"> </w:t>
      </w:r>
      <w:r>
        <w:t>the</w:t>
      </w:r>
      <w:r w:rsidR="007E6DD3">
        <w:t xml:space="preserve"> </w:t>
      </w:r>
      <w:r>
        <w:t>work</w:t>
      </w:r>
      <w:r w:rsidR="007E6DD3">
        <w:t xml:space="preserve"> </w:t>
      </w:r>
      <w:r>
        <w:t>of</w:t>
      </w:r>
      <w:r w:rsidR="007E6DD3">
        <w:t xml:space="preserve"> </w:t>
      </w:r>
      <w:r>
        <w:t>grace,</w:t>
      </w:r>
      <w:r w:rsidR="007E6DD3">
        <w:t xml:space="preserve"> </w:t>
      </w:r>
      <w:r>
        <w:t>which</w:t>
      </w:r>
      <w:r w:rsidR="007E6DD3">
        <w:t xml:space="preserve"> </w:t>
      </w:r>
      <w:r>
        <w:t>needs</w:t>
      </w:r>
      <w:r w:rsidR="007E6DD3">
        <w:t xml:space="preserve"> </w:t>
      </w:r>
      <w:r>
        <w:t>neither</w:t>
      </w:r>
      <w:r w:rsidR="007E6DD3">
        <w:t xml:space="preserve"> </w:t>
      </w:r>
      <w:r>
        <w:t>study</w:t>
      </w:r>
      <w:r w:rsidR="007E6DD3">
        <w:t xml:space="preserve"> </w:t>
      </w:r>
      <w:r>
        <w:t>nor</w:t>
      </w:r>
      <w:r w:rsidR="007E6DD3">
        <w:t xml:space="preserve"> </w:t>
      </w:r>
      <w:r>
        <w:t>time,</w:t>
      </w:r>
      <w:r w:rsidR="007E6DD3">
        <w:t xml:space="preserve"> </w:t>
      </w:r>
      <w:r>
        <w:t>but</w:t>
      </w:r>
      <w:r w:rsidR="007E6DD3">
        <w:t xml:space="preserve"> </w:t>
      </w:r>
      <w:r>
        <w:t>which</w:t>
      </w:r>
      <w:r w:rsidR="007E6DD3">
        <w:t xml:space="preserve"> </w:t>
      </w:r>
      <w:r>
        <w:t>acts</w:t>
      </w:r>
      <w:r w:rsidR="007E6DD3">
        <w:t xml:space="preserve"> </w:t>
      </w:r>
      <w:r>
        <w:t>in</w:t>
      </w:r>
      <w:r w:rsidR="007E6DD3">
        <w:t xml:space="preserve"> </w:t>
      </w:r>
      <w:r>
        <w:t>an</w:t>
      </w:r>
      <w:r w:rsidR="007E6DD3">
        <w:t xml:space="preserve"> </w:t>
      </w:r>
      <w:r>
        <w:t>instant,</w:t>
      </w:r>
      <w:r w:rsidR="007E6DD3">
        <w:t xml:space="preserve"> </w:t>
      </w:r>
      <w:r>
        <w:t>like</w:t>
      </w:r>
      <w:r w:rsidR="007E6DD3">
        <w:t xml:space="preserve"> </w:t>
      </w:r>
      <w:r>
        <w:t>a</w:t>
      </w:r>
      <w:r w:rsidR="007E6DD3">
        <w:t xml:space="preserve"> </w:t>
      </w:r>
      <w:r>
        <w:t>spiritual</w:t>
      </w:r>
      <w:r w:rsidR="007E6DD3">
        <w:t xml:space="preserve"> </w:t>
      </w:r>
      <w:r>
        <w:t>charm.</w:t>
      </w:r>
      <w:r w:rsidR="007E6DD3">
        <w:t xml:space="preserve"> </w:t>
      </w:r>
    </w:p>
    <w:p w14:paraId="5DB0C76E" w14:textId="77777777" w:rsidR="00D706F2" w:rsidRDefault="00055323" w:rsidP="00B01E47">
      <w:pPr>
        <w:jc w:val="both"/>
      </w:pPr>
      <w:r>
        <w:t>St.</w:t>
      </w:r>
      <w:r w:rsidR="007E6DD3">
        <w:t xml:space="preserve"> </w:t>
      </w:r>
      <w:r>
        <w:t>Cyprian,</w:t>
      </w:r>
      <w:r w:rsidR="007E6DD3">
        <w:t xml:space="preserve"> </w:t>
      </w:r>
      <w:r>
        <w:t>already</w:t>
      </w:r>
      <w:r w:rsidR="007E6DD3">
        <w:t xml:space="preserve"> </w:t>
      </w:r>
      <w:r>
        <w:t>mentioned,</w:t>
      </w:r>
      <w:r w:rsidR="007E6DD3">
        <w:t xml:space="preserve"> </w:t>
      </w:r>
      <w:r>
        <w:t>who</w:t>
      </w:r>
      <w:r w:rsidR="007E6DD3">
        <w:t xml:space="preserve"> </w:t>
      </w:r>
      <w:r>
        <w:t>was</w:t>
      </w:r>
      <w:r w:rsidR="007E6DD3">
        <w:t xml:space="preserve"> </w:t>
      </w:r>
      <w:r>
        <w:t>for</w:t>
      </w:r>
      <w:r w:rsidR="007E6DD3">
        <w:t xml:space="preserve"> </w:t>
      </w:r>
      <w:r>
        <w:t>a</w:t>
      </w:r>
      <w:r w:rsidR="007E6DD3">
        <w:t xml:space="preserve"> </w:t>
      </w:r>
      <w:r>
        <w:t>time</w:t>
      </w:r>
      <w:r w:rsidR="007E6DD3">
        <w:t xml:space="preserve"> </w:t>
      </w:r>
      <w:r>
        <w:t>a</w:t>
      </w:r>
      <w:r w:rsidR="007E6DD3">
        <w:t xml:space="preserve"> </w:t>
      </w:r>
      <w:r>
        <w:t>prey</w:t>
      </w:r>
      <w:r w:rsidR="007E6DD3">
        <w:t xml:space="preserve"> </w:t>
      </w:r>
      <w:r>
        <w:t>to</w:t>
      </w:r>
      <w:r w:rsidR="007E6DD3">
        <w:t xml:space="preserve"> </w:t>
      </w:r>
      <w:r>
        <w:t>the</w:t>
      </w:r>
      <w:r w:rsidR="007E6DD3">
        <w:t xml:space="preserve"> </w:t>
      </w:r>
      <w:r>
        <w:t>illusions</w:t>
      </w:r>
      <w:r w:rsidR="007E6DD3">
        <w:t xml:space="preserve"> </w:t>
      </w:r>
      <w:r>
        <w:t>of</w:t>
      </w:r>
      <w:r w:rsidR="007E6DD3">
        <w:t xml:space="preserve"> </w:t>
      </w:r>
      <w:r>
        <w:t>the</w:t>
      </w:r>
      <w:r w:rsidR="007E6DD3">
        <w:t xml:space="preserve"> </w:t>
      </w:r>
      <w:r>
        <w:t>world,</w:t>
      </w:r>
      <w:r w:rsidR="007E6DD3">
        <w:t xml:space="preserve"> </w:t>
      </w:r>
      <w:r>
        <w:t>gives,</w:t>
      </w:r>
      <w:r w:rsidR="007E6DD3">
        <w:t xml:space="preserve"> </w:t>
      </w:r>
      <w:r>
        <w:t>while</w:t>
      </w:r>
      <w:r w:rsidR="007E6DD3">
        <w:t xml:space="preserve"> </w:t>
      </w:r>
      <w:r>
        <w:t>writing</w:t>
      </w:r>
      <w:r w:rsidR="007E6DD3">
        <w:t xml:space="preserve"> </w:t>
      </w:r>
      <w:r>
        <w:t>to</w:t>
      </w:r>
      <w:r w:rsidR="007E6DD3">
        <w:t xml:space="preserve"> </w:t>
      </w:r>
      <w:r>
        <w:t>his</w:t>
      </w:r>
      <w:r w:rsidR="007E6DD3">
        <w:t xml:space="preserve"> </w:t>
      </w:r>
      <w:r>
        <w:t>friend</w:t>
      </w:r>
      <w:r w:rsidR="007E6DD3">
        <w:t xml:space="preserve"> </w:t>
      </w:r>
      <w:r>
        <w:t>Donatus,</w:t>
      </w:r>
      <w:r w:rsidR="007E6DD3">
        <w:t xml:space="preserve"> </w:t>
      </w:r>
      <w:r>
        <w:t>some</w:t>
      </w:r>
      <w:r w:rsidR="007E6DD3">
        <w:t xml:space="preserve"> </w:t>
      </w:r>
      <w:r>
        <w:t>beautiful</w:t>
      </w:r>
      <w:r w:rsidR="007E6DD3">
        <w:t xml:space="preserve"> </w:t>
      </w:r>
      <w:r>
        <w:t>and</w:t>
      </w:r>
      <w:r w:rsidR="007E6DD3">
        <w:t xml:space="preserve"> </w:t>
      </w:r>
      <w:r>
        <w:t>forcible</w:t>
      </w:r>
      <w:r w:rsidR="007E6DD3">
        <w:t xml:space="preserve"> </w:t>
      </w:r>
      <w:r>
        <w:t>thoughts</w:t>
      </w:r>
      <w:r w:rsidR="007E6DD3">
        <w:t xml:space="preserve"> </w:t>
      </w:r>
      <w:r>
        <w:t>on</w:t>
      </w:r>
      <w:r w:rsidR="007E6DD3">
        <w:t xml:space="preserve"> </w:t>
      </w:r>
      <w:r>
        <w:t>this</w:t>
      </w:r>
      <w:r w:rsidR="007E6DD3">
        <w:t xml:space="preserve"> </w:t>
      </w:r>
      <w:r>
        <w:t>subject:</w:t>
      </w:r>
      <w:r w:rsidR="007E6DD3">
        <w:t xml:space="preserve"> </w:t>
      </w:r>
    </w:p>
    <w:p w14:paraId="2AA0189F" w14:textId="6F486183" w:rsidR="00D706F2" w:rsidRDefault="00CF51CE" w:rsidP="00B01E47">
      <w:pPr>
        <w:jc w:val="both"/>
      </w:pPr>
      <w:r>
        <w:t>“</w:t>
      </w:r>
      <w:r w:rsidR="00055323">
        <w:t>When</w:t>
      </w:r>
      <w:r w:rsidR="007E6DD3">
        <w:t xml:space="preserve"> </w:t>
      </w:r>
      <w:r w:rsidR="00055323">
        <w:t>I</w:t>
      </w:r>
      <w:r w:rsidR="007E6DD3">
        <w:t xml:space="preserve"> </w:t>
      </w:r>
      <w:r w:rsidR="00055323">
        <w:t>walked</w:t>
      </w:r>
      <w:r w:rsidR="007E6DD3">
        <w:t xml:space="preserve"> </w:t>
      </w:r>
      <w:r w:rsidR="00055323">
        <w:t>in</w:t>
      </w:r>
      <w:r w:rsidR="007E6DD3">
        <w:t xml:space="preserve"> </w:t>
      </w:r>
      <w:r w:rsidR="00055323">
        <w:t>darkness,</w:t>
      </w:r>
      <w:r w:rsidR="007E6DD3">
        <w:t xml:space="preserve"> </w:t>
      </w:r>
      <w:r w:rsidR="00055323">
        <w:t>when</w:t>
      </w:r>
      <w:r w:rsidR="007E6DD3">
        <w:t xml:space="preserve"> </w:t>
      </w:r>
      <w:r w:rsidR="00055323">
        <w:t>I</w:t>
      </w:r>
      <w:r w:rsidR="007E6DD3">
        <w:t xml:space="preserve"> </w:t>
      </w:r>
      <w:r w:rsidR="00055323">
        <w:t>was</w:t>
      </w:r>
      <w:r w:rsidR="007E6DD3">
        <w:t xml:space="preserve"> </w:t>
      </w:r>
      <w:r w:rsidR="00055323">
        <w:t>tossed</w:t>
      </w:r>
      <w:r w:rsidR="007E6DD3">
        <w:t xml:space="preserve"> </w:t>
      </w:r>
      <w:r w:rsidR="00055323">
        <w:t>about</w:t>
      </w:r>
      <w:r w:rsidR="007E6DD3">
        <w:t xml:space="preserve"> </w:t>
      </w:r>
      <w:r w:rsidR="00055323">
        <w:t>by</w:t>
      </w:r>
      <w:r w:rsidR="007E6DD3">
        <w:t xml:space="preserve"> </w:t>
      </w:r>
      <w:r w:rsidR="00055323">
        <w:t>the</w:t>
      </w:r>
      <w:r w:rsidR="007E6DD3">
        <w:t xml:space="preserve"> </w:t>
      </w:r>
      <w:r w:rsidR="00055323">
        <w:t>tempests</w:t>
      </w:r>
      <w:r w:rsidR="007E6DD3">
        <w:t xml:space="preserve"> </w:t>
      </w:r>
      <w:r w:rsidR="00055323">
        <w:t>of</w:t>
      </w:r>
      <w:r w:rsidR="007E6DD3">
        <w:t xml:space="preserve"> </w:t>
      </w:r>
      <w:r w:rsidR="00055323">
        <w:t>this</w:t>
      </w:r>
      <w:r w:rsidR="007E6DD3">
        <w:t xml:space="preserve"> </w:t>
      </w:r>
      <w:r w:rsidR="00055323">
        <w:t>world,</w:t>
      </w:r>
      <w:r w:rsidR="007E6DD3">
        <w:t xml:space="preserve"> </w:t>
      </w:r>
      <w:r w:rsidR="00055323">
        <w:t>I</w:t>
      </w:r>
      <w:r w:rsidR="007E6DD3">
        <w:t xml:space="preserve"> </w:t>
      </w:r>
      <w:r w:rsidR="00055323">
        <w:t>knew</w:t>
      </w:r>
      <w:r w:rsidR="007E6DD3">
        <w:t xml:space="preserve"> </w:t>
      </w:r>
      <w:r w:rsidR="00055323">
        <w:t>not</w:t>
      </w:r>
      <w:r w:rsidR="007E6DD3">
        <w:t xml:space="preserve"> </w:t>
      </w:r>
      <w:r w:rsidR="00055323">
        <w:t>what</w:t>
      </w:r>
      <w:r w:rsidR="007E6DD3">
        <w:t xml:space="preserve"> </w:t>
      </w:r>
      <w:r w:rsidR="00055323">
        <w:t>my</w:t>
      </w:r>
      <w:r w:rsidR="007E6DD3">
        <w:t xml:space="preserve"> </w:t>
      </w:r>
      <w:r w:rsidR="00055323">
        <w:t>life</w:t>
      </w:r>
      <w:r w:rsidR="007E6DD3">
        <w:t xml:space="preserve"> </w:t>
      </w:r>
      <w:r w:rsidR="00055323">
        <w:t>was,</w:t>
      </w:r>
      <w:r w:rsidR="007E6DD3">
        <w:t xml:space="preserve"> </w:t>
      </w:r>
      <w:r w:rsidR="00055323">
        <w:t>because</w:t>
      </w:r>
      <w:r w:rsidR="007E6DD3">
        <w:t xml:space="preserve"> </w:t>
      </w:r>
      <w:r w:rsidR="00055323">
        <w:t>I</w:t>
      </w:r>
      <w:r w:rsidR="007E6DD3">
        <w:t xml:space="preserve"> </w:t>
      </w:r>
      <w:r w:rsidR="00055323">
        <w:t>was</w:t>
      </w:r>
      <w:r w:rsidR="007E6DD3">
        <w:t xml:space="preserve"> </w:t>
      </w:r>
      <w:r w:rsidR="00055323">
        <w:t>deprived</w:t>
      </w:r>
      <w:r w:rsidR="007E6DD3">
        <w:t xml:space="preserve"> </w:t>
      </w:r>
      <w:r w:rsidR="00055323">
        <w:t>of</w:t>
      </w:r>
      <w:r w:rsidR="007E6DD3">
        <w:t xml:space="preserve"> </w:t>
      </w:r>
      <w:r w:rsidR="00055323">
        <w:t>light</w:t>
      </w:r>
      <w:r w:rsidR="007E6DD3">
        <w:t xml:space="preserve"> </w:t>
      </w:r>
      <w:r w:rsidR="00055323">
        <w:t>and</w:t>
      </w:r>
      <w:r w:rsidR="007E6DD3">
        <w:t xml:space="preserve"> </w:t>
      </w:r>
      <w:r w:rsidR="00055323">
        <w:t>truth.</w:t>
      </w:r>
      <w:r w:rsidR="007E6DD3">
        <w:t xml:space="preserve"> </w:t>
      </w:r>
      <w:r w:rsidR="00055323">
        <w:t>I</w:t>
      </w:r>
      <w:r w:rsidR="007E6DD3">
        <w:t xml:space="preserve"> </w:t>
      </w:r>
      <w:r w:rsidR="00055323">
        <w:t>regarded</w:t>
      </w:r>
      <w:r w:rsidR="007E6DD3">
        <w:t xml:space="preserve"> </w:t>
      </w:r>
      <w:r w:rsidR="00055323">
        <w:t>as</w:t>
      </w:r>
      <w:r w:rsidR="007E6DD3">
        <w:t xml:space="preserve"> </w:t>
      </w:r>
      <w:r w:rsidR="00055323">
        <w:t>impossible</w:t>
      </w:r>
      <w:r w:rsidR="007E6DD3">
        <w:t xml:space="preserve"> </w:t>
      </w:r>
      <w:r w:rsidR="00055323">
        <w:t>all</w:t>
      </w:r>
      <w:r w:rsidR="007E6DD3">
        <w:t xml:space="preserve"> </w:t>
      </w:r>
      <w:r w:rsidR="00055323">
        <w:t>that</w:t>
      </w:r>
      <w:r w:rsidR="007E6DD3">
        <w:t xml:space="preserve"> </w:t>
      </w:r>
      <w:r w:rsidR="00055323">
        <w:t>God</w:t>
      </w:r>
      <w:r>
        <w:t>’</w:t>
      </w:r>
      <w:r w:rsidR="00055323">
        <w:t>s</w:t>
      </w:r>
      <w:r w:rsidR="007E6DD3">
        <w:t xml:space="preserve"> </w:t>
      </w:r>
      <w:r w:rsidR="00055323">
        <w:t>grace</w:t>
      </w:r>
      <w:r w:rsidR="007E6DD3">
        <w:t xml:space="preserve"> </w:t>
      </w:r>
      <w:r w:rsidR="00055323">
        <w:t>promised</w:t>
      </w:r>
      <w:r w:rsidR="007E6DD3">
        <w:t xml:space="preserve"> </w:t>
      </w:r>
      <w:r w:rsidR="00055323">
        <w:t>to</w:t>
      </w:r>
      <w:r w:rsidR="007E6DD3">
        <w:t xml:space="preserve"> </w:t>
      </w:r>
      <w:r w:rsidR="00055323">
        <w:t>do</w:t>
      </w:r>
      <w:r w:rsidR="007E6DD3">
        <w:t xml:space="preserve"> </w:t>
      </w:r>
      <w:r w:rsidR="00055323">
        <w:t>for</w:t>
      </w:r>
      <w:r w:rsidR="007E6DD3">
        <w:t xml:space="preserve"> </w:t>
      </w:r>
      <w:r w:rsidR="00055323">
        <w:t>my</w:t>
      </w:r>
      <w:r w:rsidR="007E6DD3">
        <w:t xml:space="preserve"> </w:t>
      </w:r>
      <w:r w:rsidR="00055323">
        <w:t>conversion</w:t>
      </w:r>
      <w:r w:rsidR="007E6DD3">
        <w:t xml:space="preserve"> </w:t>
      </w:r>
      <w:r w:rsidR="00055323">
        <w:t>and</w:t>
      </w:r>
      <w:r w:rsidR="007E6DD3">
        <w:t xml:space="preserve"> </w:t>
      </w:r>
      <w:r w:rsidR="00055323">
        <w:t>salvation.</w:t>
      </w:r>
      <w:r w:rsidR="007E6DD3">
        <w:t xml:space="preserve"> </w:t>
      </w:r>
      <w:r w:rsidR="00055323">
        <w:t>I</w:t>
      </w:r>
      <w:r w:rsidR="007E6DD3">
        <w:t xml:space="preserve"> </w:t>
      </w:r>
      <w:r w:rsidR="00055323">
        <w:t>would</w:t>
      </w:r>
      <w:r w:rsidR="007E6DD3">
        <w:t xml:space="preserve"> </w:t>
      </w:r>
      <w:r w:rsidR="00055323">
        <w:t>not</w:t>
      </w:r>
      <w:r w:rsidR="007E6DD3">
        <w:t xml:space="preserve"> </w:t>
      </w:r>
      <w:r w:rsidR="00055323">
        <w:t>believe</w:t>
      </w:r>
      <w:r w:rsidR="007E6DD3">
        <w:t xml:space="preserve"> </w:t>
      </w:r>
      <w:r w:rsidR="00055323">
        <w:t>that</w:t>
      </w:r>
      <w:r w:rsidR="007E6DD3">
        <w:t xml:space="preserve"> </w:t>
      </w:r>
      <w:r w:rsidR="00055323">
        <w:t>man</w:t>
      </w:r>
      <w:r w:rsidR="007E6DD3">
        <w:t xml:space="preserve"> </w:t>
      </w:r>
      <w:r w:rsidR="00055323">
        <w:t>could</w:t>
      </w:r>
      <w:r w:rsidR="007E6DD3">
        <w:t xml:space="preserve"> </w:t>
      </w:r>
      <w:r w:rsidR="00055323">
        <w:t>be</w:t>
      </w:r>
      <w:r w:rsidR="007E6DD3">
        <w:t xml:space="preserve"> </w:t>
      </w:r>
      <w:r w:rsidR="00055323">
        <w:t>born</w:t>
      </w:r>
      <w:r w:rsidR="007E6DD3">
        <w:t xml:space="preserve"> </w:t>
      </w:r>
      <w:r w:rsidR="00055323">
        <w:t>again,</w:t>
      </w:r>
      <w:r>
        <w:rPr>
          <w:rStyle w:val="FootnoteReference"/>
        </w:rPr>
        <w:footnoteReference w:id="395"/>
      </w:r>
      <w:r w:rsidR="007E6DD3">
        <w:t xml:space="preserve"> </w:t>
      </w:r>
      <w:r w:rsidR="00055323">
        <w:t>and</w:t>
      </w:r>
      <w:r w:rsidR="007E6DD3">
        <w:t xml:space="preserve"> </w:t>
      </w:r>
      <w:r w:rsidR="00055323">
        <w:t>by</w:t>
      </w:r>
      <w:r w:rsidR="007E6DD3">
        <w:t xml:space="preserve"> </w:t>
      </w:r>
      <w:r w:rsidR="00055323">
        <w:t>virtue</w:t>
      </w:r>
      <w:r w:rsidR="007E6DD3">
        <w:t xml:space="preserve"> </w:t>
      </w:r>
      <w:r w:rsidR="00055323">
        <w:t>of</w:t>
      </w:r>
      <w:r w:rsidR="007E6DD3">
        <w:t xml:space="preserve"> </w:t>
      </w:r>
      <w:r w:rsidR="00055323">
        <w:t>Baptism</w:t>
      </w:r>
      <w:r w:rsidR="007E6DD3">
        <w:t xml:space="preserve"> </w:t>
      </w:r>
      <w:r w:rsidR="00055323">
        <w:t>receive</w:t>
      </w:r>
      <w:r w:rsidR="007E6DD3">
        <w:t xml:space="preserve"> </w:t>
      </w:r>
      <w:r w:rsidR="00055323">
        <w:t>a</w:t>
      </w:r>
      <w:r w:rsidR="007E6DD3">
        <w:t xml:space="preserve"> </w:t>
      </w:r>
      <w:r w:rsidR="00055323">
        <w:t>new</w:t>
      </w:r>
      <w:r w:rsidR="007E6DD3">
        <w:t xml:space="preserve"> </w:t>
      </w:r>
      <w:r w:rsidR="00055323">
        <w:t>life</w:t>
      </w:r>
      <w:r w:rsidR="007E6DD3">
        <w:t xml:space="preserve"> </w:t>
      </w:r>
      <w:r w:rsidR="00055323">
        <w:t>and</w:t>
      </w:r>
      <w:r w:rsidR="007E6DD3">
        <w:t xml:space="preserve"> </w:t>
      </w:r>
      <w:r w:rsidR="00055323">
        <w:t>spirit,</w:t>
      </w:r>
      <w:r w:rsidR="007E6DD3">
        <w:t xml:space="preserve"> </w:t>
      </w:r>
      <w:r w:rsidR="00055323">
        <w:t>which,</w:t>
      </w:r>
      <w:r w:rsidR="007E6DD3">
        <w:t xml:space="preserve"> </w:t>
      </w:r>
      <w:r w:rsidR="00055323">
        <w:t>while</w:t>
      </w:r>
      <w:r w:rsidR="007E6DD3">
        <w:t xml:space="preserve"> </w:t>
      </w:r>
      <w:r w:rsidR="00055323">
        <w:t>leaving</w:t>
      </w:r>
      <w:r w:rsidR="007E6DD3">
        <w:t xml:space="preserve"> </w:t>
      </w:r>
      <w:r w:rsidR="00055323">
        <w:t>his</w:t>
      </w:r>
      <w:r w:rsidR="007E6DD3">
        <w:t xml:space="preserve"> </w:t>
      </w:r>
      <w:r w:rsidR="00055323">
        <w:t>exterior</w:t>
      </w:r>
      <w:r w:rsidR="007E6DD3">
        <w:t xml:space="preserve"> </w:t>
      </w:r>
      <w:r w:rsidR="00055323">
        <w:t>untouched,</w:t>
      </w:r>
      <w:r w:rsidR="007E6DD3">
        <w:t xml:space="preserve"> </w:t>
      </w:r>
      <w:r w:rsidR="00055323">
        <w:t>would</w:t>
      </w:r>
      <w:r w:rsidR="007E6DD3">
        <w:t xml:space="preserve"> </w:t>
      </w:r>
      <w:r w:rsidR="00055323">
        <w:t>entirely</w:t>
      </w:r>
      <w:r w:rsidR="007E6DD3">
        <w:t xml:space="preserve"> </w:t>
      </w:r>
      <w:r w:rsidR="00055323">
        <w:t>reform</w:t>
      </w:r>
      <w:r w:rsidR="007E6DD3">
        <w:t xml:space="preserve"> </w:t>
      </w:r>
      <w:r w:rsidR="00055323">
        <w:t>him</w:t>
      </w:r>
      <w:r w:rsidR="007E6DD3">
        <w:t xml:space="preserve"> </w:t>
      </w:r>
      <w:r w:rsidR="00055323">
        <w:t>within.</w:t>
      </w:r>
      <w:r w:rsidR="007E6DD3">
        <w:t xml:space="preserve"> </w:t>
      </w:r>
      <w:r w:rsidR="00055323">
        <w:t>I</w:t>
      </w:r>
      <w:r w:rsidR="007E6DD3">
        <w:t xml:space="preserve"> </w:t>
      </w:r>
      <w:r w:rsidR="00055323">
        <w:t>urged</w:t>
      </w:r>
      <w:r w:rsidR="007E6DD3">
        <w:t xml:space="preserve"> </w:t>
      </w:r>
      <w:r w:rsidR="00055323">
        <w:t>that</w:t>
      </w:r>
      <w:r w:rsidR="007E6DD3">
        <w:t xml:space="preserve"> </w:t>
      </w:r>
      <w:r w:rsidR="00055323">
        <w:t>it</w:t>
      </w:r>
      <w:r w:rsidR="007E6DD3">
        <w:t xml:space="preserve"> </w:t>
      </w:r>
      <w:r w:rsidR="00055323">
        <w:t>was</w:t>
      </w:r>
      <w:r w:rsidR="007E6DD3">
        <w:t xml:space="preserve"> </w:t>
      </w:r>
      <w:r w:rsidR="00055323">
        <w:t>impossible</w:t>
      </w:r>
      <w:r w:rsidR="007E6DD3">
        <w:t xml:space="preserve"> </w:t>
      </w:r>
      <w:r w:rsidR="00055323">
        <w:t>to</w:t>
      </w:r>
      <w:r w:rsidR="007E6DD3">
        <w:t xml:space="preserve"> </w:t>
      </w:r>
      <w:r w:rsidR="00055323">
        <w:t>uproot</w:t>
      </w:r>
      <w:r w:rsidR="007E6DD3">
        <w:t xml:space="preserve"> </w:t>
      </w:r>
      <w:r w:rsidR="00055323">
        <w:t>vices</w:t>
      </w:r>
      <w:r w:rsidR="007E6DD3">
        <w:t xml:space="preserve"> </w:t>
      </w:r>
      <w:r w:rsidR="00055323">
        <w:t>implanted</w:t>
      </w:r>
      <w:r w:rsidR="007E6DD3">
        <w:t xml:space="preserve"> </w:t>
      </w:r>
      <w:r w:rsidR="00055323">
        <w:t>in</w:t>
      </w:r>
      <w:r w:rsidR="007E6DD3">
        <w:t xml:space="preserve"> </w:t>
      </w:r>
      <w:r w:rsidR="00055323">
        <w:t>us</w:t>
      </w:r>
      <w:r w:rsidR="007E6DD3">
        <w:t xml:space="preserve"> </w:t>
      </w:r>
      <w:r w:rsidR="00055323">
        <w:t>by</w:t>
      </w:r>
      <w:r w:rsidR="007E6DD3">
        <w:t xml:space="preserve"> </w:t>
      </w:r>
      <w:r w:rsidR="00055323">
        <w:t>our</w:t>
      </w:r>
      <w:r w:rsidR="007E6DD3">
        <w:t xml:space="preserve"> </w:t>
      </w:r>
      <w:r w:rsidR="00055323">
        <w:t>corrupt</w:t>
      </w:r>
      <w:r w:rsidR="007E6DD3">
        <w:t xml:space="preserve"> </w:t>
      </w:r>
      <w:r w:rsidR="00055323">
        <w:t>nature</w:t>
      </w:r>
      <w:r w:rsidR="007E6DD3">
        <w:t xml:space="preserve"> </w:t>
      </w:r>
      <w:r w:rsidR="00055323">
        <w:t>and</w:t>
      </w:r>
      <w:r w:rsidR="007E6DD3">
        <w:t xml:space="preserve"> </w:t>
      </w:r>
      <w:r w:rsidR="00055323">
        <w:t>confirmed</w:t>
      </w:r>
      <w:r w:rsidR="007E6DD3">
        <w:t xml:space="preserve"> </w:t>
      </w:r>
      <w:r w:rsidR="00055323">
        <w:t>by</w:t>
      </w:r>
      <w:r w:rsidR="007E6DD3">
        <w:t xml:space="preserve"> </w:t>
      </w:r>
      <w:r w:rsidR="00055323">
        <w:t>the</w:t>
      </w:r>
      <w:r w:rsidR="007E6DD3">
        <w:t xml:space="preserve"> </w:t>
      </w:r>
      <w:r w:rsidR="00055323">
        <w:t>habits</w:t>
      </w:r>
      <w:r w:rsidR="007E6DD3">
        <w:t xml:space="preserve"> </w:t>
      </w:r>
      <w:r w:rsidR="00055323">
        <w:t>of</w:t>
      </w:r>
      <w:r w:rsidR="007E6DD3">
        <w:t xml:space="preserve"> </w:t>
      </w:r>
      <w:r w:rsidR="00055323">
        <w:t>years.</w:t>
      </w:r>
      <w:r w:rsidR="007E6DD3">
        <w:t xml:space="preserve"> </w:t>
      </w:r>
      <w:r w:rsidR="00055323">
        <w:t>Is</w:t>
      </w:r>
      <w:r w:rsidR="007E6DD3">
        <w:t xml:space="preserve"> </w:t>
      </w:r>
      <w:r w:rsidR="00055323">
        <w:t>temperance</w:t>
      </w:r>
      <w:r w:rsidR="007E6DD3">
        <w:t xml:space="preserve"> </w:t>
      </w:r>
      <w:r w:rsidR="00055323">
        <w:t>possible,</w:t>
      </w:r>
      <w:r w:rsidR="007E6DD3">
        <w:t xml:space="preserve"> </w:t>
      </w:r>
      <w:r w:rsidR="00055323">
        <w:t>I</w:t>
      </w:r>
      <w:r w:rsidR="007E6DD3">
        <w:t xml:space="preserve"> </w:t>
      </w:r>
      <w:r w:rsidR="00055323">
        <w:t>asked,</w:t>
      </w:r>
      <w:r w:rsidR="007E6DD3">
        <w:t xml:space="preserve"> </w:t>
      </w:r>
      <w:r w:rsidR="00055323">
        <w:t>to</w:t>
      </w:r>
      <w:r w:rsidR="007E6DD3">
        <w:t xml:space="preserve"> </w:t>
      </w:r>
      <w:r w:rsidR="00055323">
        <w:t>one</w:t>
      </w:r>
      <w:r w:rsidR="007E6DD3">
        <w:t xml:space="preserve"> </w:t>
      </w:r>
      <w:r w:rsidR="00055323">
        <w:t>long</w:t>
      </w:r>
      <w:r w:rsidR="007E6DD3">
        <w:t xml:space="preserve"> </w:t>
      </w:r>
      <w:r w:rsidR="00055323">
        <w:t>accustomed</w:t>
      </w:r>
      <w:r w:rsidR="007E6DD3">
        <w:t xml:space="preserve"> </w:t>
      </w:r>
      <w:r w:rsidR="00055323">
        <w:t>to</w:t>
      </w:r>
      <w:r w:rsidR="007E6DD3">
        <w:t xml:space="preserve"> </w:t>
      </w:r>
      <w:r w:rsidR="00055323">
        <w:t>a</w:t>
      </w:r>
      <w:r w:rsidR="007E6DD3">
        <w:t xml:space="preserve"> </w:t>
      </w:r>
      <w:r w:rsidR="00055323">
        <w:t>sumptuous</w:t>
      </w:r>
      <w:r w:rsidR="007E6DD3">
        <w:t xml:space="preserve"> </w:t>
      </w:r>
      <w:r w:rsidR="00055323">
        <w:t>table?</w:t>
      </w:r>
      <w:r w:rsidR="007E6DD3">
        <w:t xml:space="preserve"> </w:t>
      </w:r>
      <w:r w:rsidR="00055323">
        <w:t>Will</w:t>
      </w:r>
      <w:r w:rsidR="007E6DD3">
        <w:t xml:space="preserve"> </w:t>
      </w:r>
      <w:r w:rsidR="00055323">
        <w:t>he</w:t>
      </w:r>
      <w:r w:rsidR="007E6DD3">
        <w:t xml:space="preserve"> </w:t>
      </w:r>
      <w:r w:rsidR="00055323">
        <w:t>who</w:t>
      </w:r>
      <w:r w:rsidR="007E6DD3">
        <w:t xml:space="preserve"> </w:t>
      </w:r>
      <w:r w:rsidR="00055323">
        <w:t>has</w:t>
      </w:r>
      <w:r w:rsidR="007E6DD3">
        <w:t xml:space="preserve"> </w:t>
      </w:r>
      <w:r w:rsidR="00055323">
        <w:t>been</w:t>
      </w:r>
      <w:r w:rsidR="007E6DD3">
        <w:t xml:space="preserve"> </w:t>
      </w:r>
      <w:r w:rsidR="00055323">
        <w:t>clothed</w:t>
      </w:r>
      <w:r w:rsidR="007E6DD3">
        <w:t xml:space="preserve"> </w:t>
      </w:r>
      <w:r w:rsidR="00055323">
        <w:t>in</w:t>
      </w:r>
      <w:r w:rsidR="007E6DD3">
        <w:t xml:space="preserve"> </w:t>
      </w:r>
      <w:r w:rsidR="00055323">
        <w:t>purple</w:t>
      </w:r>
      <w:r w:rsidR="007E6DD3">
        <w:t xml:space="preserve"> </w:t>
      </w:r>
      <w:r w:rsidR="00055323">
        <w:t>willingly</w:t>
      </w:r>
      <w:r w:rsidR="007E6DD3">
        <w:t xml:space="preserve"> </w:t>
      </w:r>
      <w:r w:rsidR="00055323">
        <w:t>put</w:t>
      </w:r>
      <w:r w:rsidR="007E6DD3">
        <w:t xml:space="preserve"> </w:t>
      </w:r>
      <w:r w:rsidR="00055323">
        <w:t>on</w:t>
      </w:r>
      <w:r w:rsidR="007E6DD3">
        <w:t xml:space="preserve"> </w:t>
      </w:r>
      <w:r w:rsidR="00055323">
        <w:t>a</w:t>
      </w:r>
      <w:r w:rsidR="007E6DD3">
        <w:t xml:space="preserve"> </w:t>
      </w:r>
      <w:r w:rsidR="00055323">
        <w:t>plain</w:t>
      </w:r>
      <w:r w:rsidR="007E6DD3">
        <w:t xml:space="preserve"> </w:t>
      </w:r>
      <w:r w:rsidR="00055323">
        <w:t>and</w:t>
      </w:r>
      <w:r w:rsidR="007E6DD3">
        <w:t xml:space="preserve"> </w:t>
      </w:r>
      <w:r w:rsidR="00055323">
        <w:t>modest</w:t>
      </w:r>
      <w:r w:rsidR="007E6DD3">
        <w:t xml:space="preserve"> </w:t>
      </w:r>
      <w:r w:rsidR="00055323">
        <w:t>dress?</w:t>
      </w:r>
      <w:r w:rsidR="007E6DD3">
        <w:t xml:space="preserve"> </w:t>
      </w:r>
      <w:r w:rsidR="00055323">
        <w:t>Will</w:t>
      </w:r>
      <w:r w:rsidR="007E6DD3">
        <w:t xml:space="preserve"> </w:t>
      </w:r>
      <w:r w:rsidR="00055323">
        <w:t>he</w:t>
      </w:r>
      <w:r w:rsidR="007E6DD3">
        <w:t xml:space="preserve"> </w:t>
      </w:r>
      <w:r w:rsidR="00055323">
        <w:t>who</w:t>
      </w:r>
      <w:r w:rsidR="007E6DD3">
        <w:t xml:space="preserve"> </w:t>
      </w:r>
      <w:r w:rsidR="00055323">
        <w:t>found</w:t>
      </w:r>
      <w:r w:rsidR="007E6DD3">
        <w:t xml:space="preserve"> </w:t>
      </w:r>
      <w:r w:rsidR="00055323">
        <w:t>a</w:t>
      </w:r>
      <w:r w:rsidR="0076772F">
        <w:t>ll</w:t>
      </w:r>
      <w:r w:rsidR="007E6DD3">
        <w:t xml:space="preserve"> </w:t>
      </w:r>
      <w:r w:rsidR="00055323">
        <w:t>his</w:t>
      </w:r>
      <w:r w:rsidR="007E6DD3">
        <w:t xml:space="preserve"> </w:t>
      </w:r>
      <w:r w:rsidR="00055323">
        <w:t>happiness</w:t>
      </w:r>
      <w:r w:rsidR="007E6DD3">
        <w:t xml:space="preserve"> </w:t>
      </w:r>
      <w:r w:rsidR="00055323">
        <w:t>in</w:t>
      </w:r>
      <w:r w:rsidR="007E6DD3">
        <w:t xml:space="preserve"> </w:t>
      </w:r>
      <w:r w:rsidR="00055323">
        <w:t>honors</w:t>
      </w:r>
      <w:r w:rsidR="007E6DD3">
        <w:t xml:space="preserve"> </w:t>
      </w:r>
      <w:r w:rsidR="00055323">
        <w:t>and</w:t>
      </w:r>
      <w:r w:rsidR="007E6DD3">
        <w:t xml:space="preserve"> </w:t>
      </w:r>
      <w:r w:rsidR="00055323">
        <w:t>dignities</w:t>
      </w:r>
      <w:r w:rsidR="007E6DD3">
        <w:t xml:space="preserve"> </w:t>
      </w:r>
      <w:r w:rsidR="00055323">
        <w:t>willingly</w:t>
      </w:r>
      <w:r w:rsidR="007E6DD3">
        <w:t xml:space="preserve"> </w:t>
      </w:r>
      <w:r w:rsidR="00055323">
        <w:t>forego</w:t>
      </w:r>
      <w:r w:rsidR="007E6DD3">
        <w:t xml:space="preserve"> </w:t>
      </w:r>
      <w:r w:rsidR="00055323">
        <w:t>them</w:t>
      </w:r>
      <w:r w:rsidR="007E6DD3">
        <w:t xml:space="preserve"> </w:t>
      </w:r>
      <w:r w:rsidR="00055323">
        <w:t>and</w:t>
      </w:r>
      <w:r w:rsidR="007E6DD3">
        <w:t xml:space="preserve"> </w:t>
      </w:r>
      <w:r w:rsidR="00055323">
        <w:t>be</w:t>
      </w:r>
      <w:r w:rsidR="007E6DD3">
        <w:t xml:space="preserve"> </w:t>
      </w:r>
      <w:r w:rsidR="00055323">
        <w:t>content</w:t>
      </w:r>
      <w:r w:rsidR="007E6DD3">
        <w:t xml:space="preserve"> </w:t>
      </w:r>
      <w:r w:rsidR="00055323">
        <w:t>to</w:t>
      </w:r>
      <w:r w:rsidR="007E6DD3">
        <w:t xml:space="preserve"> </w:t>
      </w:r>
      <w:r w:rsidR="00055323">
        <w:t>lead</w:t>
      </w:r>
      <w:r w:rsidR="007E6DD3">
        <w:t xml:space="preserve"> </w:t>
      </w:r>
      <w:r w:rsidR="00055323">
        <w:t>a</w:t>
      </w:r>
      <w:r w:rsidR="007E6DD3">
        <w:t xml:space="preserve"> </w:t>
      </w:r>
      <w:r w:rsidR="00055323">
        <w:t>quiet</w:t>
      </w:r>
      <w:r w:rsidR="007E6DD3">
        <w:t xml:space="preserve"> </w:t>
      </w:r>
      <w:r w:rsidR="00055323">
        <w:t>and</w:t>
      </w:r>
      <w:r w:rsidR="007E6DD3">
        <w:t xml:space="preserve"> </w:t>
      </w:r>
      <w:r w:rsidR="00055323">
        <w:t>obscure</w:t>
      </w:r>
      <w:r w:rsidR="007E6DD3">
        <w:t xml:space="preserve"> </w:t>
      </w:r>
      <w:r w:rsidR="00055323">
        <w:t>life?</w:t>
      </w:r>
      <w:r w:rsidR="007E6DD3">
        <w:t xml:space="preserve"> </w:t>
      </w:r>
      <w:r w:rsidR="00055323">
        <w:t>Will</w:t>
      </w:r>
      <w:r w:rsidR="007E6DD3">
        <w:t xml:space="preserve"> </w:t>
      </w:r>
      <w:r w:rsidR="00055323">
        <w:t>he</w:t>
      </w:r>
      <w:r w:rsidR="007E6DD3">
        <w:t xml:space="preserve"> </w:t>
      </w:r>
      <w:r w:rsidR="00055323">
        <w:t>who</w:t>
      </w:r>
      <w:r w:rsidR="007E6DD3">
        <w:t xml:space="preserve"> </w:t>
      </w:r>
      <w:r w:rsidR="00055323">
        <w:t>was</w:t>
      </w:r>
      <w:r w:rsidR="007E6DD3">
        <w:t xml:space="preserve"> </w:t>
      </w:r>
      <w:r w:rsidR="00055323">
        <w:t>accustomed</w:t>
      </w:r>
      <w:r w:rsidR="007E6DD3">
        <w:t xml:space="preserve"> </w:t>
      </w:r>
      <w:r w:rsidR="00055323">
        <w:t>to</w:t>
      </w:r>
      <w:r w:rsidR="007E6DD3">
        <w:t xml:space="preserve"> </w:t>
      </w:r>
      <w:r w:rsidR="00055323">
        <w:t>travel</w:t>
      </w:r>
      <w:r w:rsidR="007E6DD3">
        <w:t xml:space="preserve"> </w:t>
      </w:r>
      <w:r w:rsidR="00055323">
        <w:t>with</w:t>
      </w:r>
      <w:r w:rsidR="007E6DD3">
        <w:t xml:space="preserve"> </w:t>
      </w:r>
      <w:r w:rsidR="00055323">
        <w:t>a</w:t>
      </w:r>
      <w:r w:rsidR="007E6DD3">
        <w:t xml:space="preserve"> </w:t>
      </w:r>
      <w:r w:rsidR="00055323">
        <w:t>grand</w:t>
      </w:r>
      <w:r w:rsidR="007E6DD3">
        <w:t xml:space="preserve"> </w:t>
      </w:r>
      <w:r w:rsidR="00055323">
        <w:t>retinue</w:t>
      </w:r>
      <w:r w:rsidR="007E6DD3">
        <w:t xml:space="preserve"> </w:t>
      </w:r>
      <w:r w:rsidR="00055323">
        <w:t>now</w:t>
      </w:r>
      <w:r w:rsidR="007E6DD3">
        <w:t xml:space="preserve"> </w:t>
      </w:r>
      <w:r w:rsidR="00055323">
        <w:t>be</w:t>
      </w:r>
      <w:r w:rsidR="007E6DD3">
        <w:t xml:space="preserve"> </w:t>
      </w:r>
      <w:r w:rsidR="00055323">
        <w:t>content</w:t>
      </w:r>
      <w:r w:rsidR="007E6DD3">
        <w:t xml:space="preserve"> </w:t>
      </w:r>
      <w:r w:rsidR="00055323">
        <w:t>to</w:t>
      </w:r>
      <w:r w:rsidR="007E6DD3">
        <w:t xml:space="preserve"> </w:t>
      </w:r>
      <w:r w:rsidR="00055323">
        <w:t>travel</w:t>
      </w:r>
      <w:r w:rsidR="007E6DD3">
        <w:t xml:space="preserve"> </w:t>
      </w:r>
      <w:r w:rsidR="00055323">
        <w:t>unattended?</w:t>
      </w:r>
      <w:r w:rsidR="007E6DD3">
        <w:t xml:space="preserve"> </w:t>
      </w:r>
      <w:r w:rsidR="00055323">
        <w:t>Former</w:t>
      </w:r>
      <w:r w:rsidR="007E6DD3">
        <w:t xml:space="preserve"> </w:t>
      </w:r>
      <w:r w:rsidR="00055323">
        <w:t>habits</w:t>
      </w:r>
      <w:r w:rsidR="007E6DD3">
        <w:t xml:space="preserve"> </w:t>
      </w:r>
      <w:r w:rsidR="00055323">
        <w:t>will</w:t>
      </w:r>
      <w:r w:rsidR="007E6DD3">
        <w:t xml:space="preserve"> </w:t>
      </w:r>
      <w:r w:rsidR="00055323">
        <w:t>cling</w:t>
      </w:r>
      <w:r w:rsidR="007E6DD3">
        <w:t xml:space="preserve"> </w:t>
      </w:r>
      <w:r w:rsidR="00055323">
        <w:t>to</w:t>
      </w:r>
      <w:r w:rsidR="007E6DD3">
        <w:t xml:space="preserve"> </w:t>
      </w:r>
      <w:r w:rsidR="00055323">
        <w:t>him</w:t>
      </w:r>
      <w:r w:rsidR="007E6DD3">
        <w:t xml:space="preserve"> </w:t>
      </w:r>
      <w:r w:rsidR="00055323">
        <w:t>and</w:t>
      </w:r>
      <w:r w:rsidR="007E6DD3">
        <w:t xml:space="preserve"> </w:t>
      </w:r>
      <w:r w:rsidR="00055323">
        <w:t>struggle</w:t>
      </w:r>
      <w:r w:rsidR="007E6DD3">
        <w:t xml:space="preserve"> </w:t>
      </w:r>
      <w:r w:rsidR="00055323">
        <w:t>for</w:t>
      </w:r>
      <w:r w:rsidR="007E6DD3">
        <w:t xml:space="preserve"> </w:t>
      </w:r>
      <w:r w:rsidR="00055323">
        <w:t>mastery.</w:t>
      </w:r>
      <w:r w:rsidR="007E6DD3">
        <w:t xml:space="preserve"> </w:t>
      </w:r>
      <w:r w:rsidR="00055323">
        <w:t>Intemperance</w:t>
      </w:r>
      <w:r w:rsidR="007E6DD3">
        <w:t xml:space="preserve"> </w:t>
      </w:r>
      <w:r w:rsidR="00055323">
        <w:t>will</w:t>
      </w:r>
      <w:r w:rsidR="007E6DD3">
        <w:t xml:space="preserve"> </w:t>
      </w:r>
      <w:r w:rsidR="00055323">
        <w:t>solicit</w:t>
      </w:r>
      <w:r w:rsidR="007E6DD3">
        <w:t xml:space="preserve"> </w:t>
      </w:r>
      <w:r w:rsidR="00055323">
        <w:t>him,</w:t>
      </w:r>
      <w:r w:rsidR="007E6DD3">
        <w:t xml:space="preserve"> </w:t>
      </w:r>
      <w:r w:rsidR="00055323">
        <w:t>pride</w:t>
      </w:r>
      <w:r w:rsidR="007E6DD3">
        <w:t xml:space="preserve"> </w:t>
      </w:r>
      <w:r w:rsidR="00055323">
        <w:t>will</w:t>
      </w:r>
      <w:r w:rsidR="007E6DD3">
        <w:t xml:space="preserve"> </w:t>
      </w:r>
      <w:r w:rsidR="00055323">
        <w:t>inflate</w:t>
      </w:r>
      <w:r w:rsidR="007E6DD3">
        <w:t xml:space="preserve"> </w:t>
      </w:r>
      <w:r w:rsidR="00055323">
        <w:t>him,</w:t>
      </w:r>
      <w:r w:rsidR="007E6DD3">
        <w:t xml:space="preserve"> </w:t>
      </w:r>
      <w:r w:rsidR="00055323">
        <w:t>honors</w:t>
      </w:r>
      <w:r w:rsidR="007E6DD3">
        <w:t xml:space="preserve"> </w:t>
      </w:r>
      <w:r w:rsidR="00055323">
        <w:t>will</w:t>
      </w:r>
      <w:r w:rsidR="007E6DD3">
        <w:t xml:space="preserve"> </w:t>
      </w:r>
      <w:r w:rsidR="00055323">
        <w:t>allure</w:t>
      </w:r>
      <w:r w:rsidR="007E6DD3">
        <w:t xml:space="preserve"> </w:t>
      </w:r>
      <w:r w:rsidR="00055323">
        <w:t>him,</w:t>
      </w:r>
      <w:r w:rsidR="007E6DD3">
        <w:t xml:space="preserve"> </w:t>
      </w:r>
      <w:r w:rsidR="00055323">
        <w:t>anger</w:t>
      </w:r>
      <w:r w:rsidR="007E6DD3">
        <w:t xml:space="preserve"> </w:t>
      </w:r>
      <w:r w:rsidR="00055323">
        <w:t>will</w:t>
      </w:r>
      <w:r w:rsidR="007E6DD3">
        <w:t xml:space="preserve"> </w:t>
      </w:r>
      <w:r w:rsidR="00055323">
        <w:t>inflame</w:t>
      </w:r>
      <w:r w:rsidR="007E6DD3">
        <w:t xml:space="preserve"> </w:t>
      </w:r>
      <w:r w:rsidR="00055323">
        <w:t>him,</w:t>
      </w:r>
      <w:r w:rsidR="007E6DD3">
        <w:t xml:space="preserve"> </w:t>
      </w:r>
      <w:r w:rsidR="00055323">
        <w:t>and</w:t>
      </w:r>
      <w:r w:rsidR="007E6DD3">
        <w:t xml:space="preserve"> </w:t>
      </w:r>
      <w:r w:rsidR="00055323">
        <w:t>sensuality</w:t>
      </w:r>
      <w:r w:rsidR="007E6DD3">
        <w:t xml:space="preserve"> </w:t>
      </w:r>
      <w:r w:rsidR="00055323">
        <w:t>will</w:t>
      </w:r>
      <w:r w:rsidR="007E6DD3">
        <w:t xml:space="preserve"> </w:t>
      </w:r>
      <w:r w:rsidR="00055323">
        <w:t>blind</w:t>
      </w:r>
      <w:r w:rsidR="007E6DD3">
        <w:t xml:space="preserve"> </w:t>
      </w:r>
      <w:r w:rsidR="00055323">
        <w:t>and</w:t>
      </w:r>
      <w:r w:rsidR="007E6DD3">
        <w:t xml:space="preserve"> </w:t>
      </w:r>
      <w:r w:rsidR="00055323">
        <w:t>overpower</w:t>
      </w:r>
      <w:r w:rsidR="007E6DD3">
        <w:t xml:space="preserve"> </w:t>
      </w:r>
      <w:r w:rsidR="00055323">
        <w:t>him.</w:t>
      </w:r>
      <w:r w:rsidR="007E6DD3">
        <w:t xml:space="preserve"> </w:t>
      </w:r>
      <w:r w:rsidR="00055323">
        <w:t>These</w:t>
      </w:r>
      <w:r w:rsidR="007E6DD3">
        <w:t xml:space="preserve"> </w:t>
      </w:r>
      <w:r w:rsidR="00055323">
        <w:t>were</w:t>
      </w:r>
      <w:r w:rsidR="007E6DD3">
        <w:t xml:space="preserve"> </w:t>
      </w:r>
      <w:r w:rsidR="00055323">
        <w:t>the</w:t>
      </w:r>
      <w:r w:rsidR="007E6DD3">
        <w:t xml:space="preserve"> </w:t>
      </w:r>
      <w:r w:rsidR="00055323">
        <w:t>reflections</w:t>
      </w:r>
      <w:r w:rsidR="007E6DD3">
        <w:t xml:space="preserve"> </w:t>
      </w:r>
      <w:r w:rsidR="00055323">
        <w:t>in</w:t>
      </w:r>
      <w:r w:rsidR="007E6DD3">
        <w:t xml:space="preserve"> </w:t>
      </w:r>
      <w:r w:rsidR="00055323">
        <w:t>which</w:t>
      </w:r>
      <w:r w:rsidR="007E6DD3">
        <w:t xml:space="preserve"> </w:t>
      </w:r>
      <w:r w:rsidR="00055323">
        <w:t>I</w:t>
      </w:r>
      <w:r w:rsidR="007E6DD3">
        <w:t xml:space="preserve"> </w:t>
      </w:r>
      <w:r w:rsidR="00055323">
        <w:t>frequently</w:t>
      </w:r>
      <w:r w:rsidR="007E6DD3">
        <w:t xml:space="preserve"> </w:t>
      </w:r>
      <w:r w:rsidR="00055323">
        <w:t>indulged.</w:t>
      </w:r>
      <w:r w:rsidR="007E6DD3">
        <w:t xml:space="preserve"> </w:t>
      </w:r>
      <w:r w:rsidR="00055323">
        <w:t>I</w:t>
      </w:r>
      <w:r w:rsidR="007E6DD3">
        <w:t xml:space="preserve"> </w:t>
      </w:r>
      <w:r w:rsidR="00055323">
        <w:t>was</w:t>
      </w:r>
      <w:r w:rsidR="007E6DD3">
        <w:t xml:space="preserve"> </w:t>
      </w:r>
      <w:r w:rsidR="00055323">
        <w:t>bound</w:t>
      </w:r>
      <w:r w:rsidR="007E6DD3">
        <w:t xml:space="preserve"> </w:t>
      </w:r>
      <w:r w:rsidR="00055323">
        <w:t>by</w:t>
      </w:r>
      <w:r w:rsidR="007E6DD3">
        <w:t xml:space="preserve"> </w:t>
      </w:r>
      <w:r w:rsidR="00055323">
        <w:t>numerous</w:t>
      </w:r>
      <w:r w:rsidR="007E6DD3">
        <w:t xml:space="preserve"> </w:t>
      </w:r>
      <w:r w:rsidR="00055323">
        <w:t>habits</w:t>
      </w:r>
      <w:r w:rsidR="007E6DD3">
        <w:t xml:space="preserve"> </w:t>
      </w:r>
      <w:r w:rsidR="00055323">
        <w:t>of</w:t>
      </w:r>
      <w:r w:rsidR="007E6DD3">
        <w:t xml:space="preserve"> </w:t>
      </w:r>
      <w:r w:rsidR="00055323">
        <w:t>vice</w:t>
      </w:r>
      <w:r w:rsidR="007E6DD3">
        <w:t xml:space="preserve"> </w:t>
      </w:r>
      <w:r w:rsidR="00055323">
        <w:t>from</w:t>
      </w:r>
      <w:r w:rsidR="007E6DD3">
        <w:t xml:space="preserve"> </w:t>
      </w:r>
      <w:r w:rsidR="00055323">
        <w:t>which</w:t>
      </w:r>
      <w:r w:rsidR="007E6DD3">
        <w:t xml:space="preserve"> </w:t>
      </w:r>
      <w:r w:rsidR="00055323">
        <w:t>I</w:t>
      </w:r>
      <w:r w:rsidR="007E6DD3">
        <w:t xml:space="preserve"> </w:t>
      </w:r>
      <w:r w:rsidR="00055323">
        <w:t>felt</w:t>
      </w:r>
      <w:r w:rsidR="007E6DD3">
        <w:t xml:space="preserve"> </w:t>
      </w:r>
      <w:r w:rsidR="00055323">
        <w:t>I</w:t>
      </w:r>
      <w:r w:rsidR="007E6DD3">
        <w:t xml:space="preserve"> </w:t>
      </w:r>
      <w:r w:rsidR="00055323">
        <w:t>never</w:t>
      </w:r>
      <w:r w:rsidR="007E6DD3">
        <w:t xml:space="preserve"> </w:t>
      </w:r>
      <w:r w:rsidR="00055323">
        <w:t>could</w:t>
      </w:r>
      <w:r w:rsidR="007E6DD3">
        <w:t xml:space="preserve"> </w:t>
      </w:r>
      <w:r w:rsidR="00055323">
        <w:t>be</w:t>
      </w:r>
      <w:r w:rsidR="007E6DD3">
        <w:t xml:space="preserve"> </w:t>
      </w:r>
      <w:r w:rsidR="00055323">
        <w:t>freed,</w:t>
      </w:r>
      <w:r w:rsidR="007E6DD3">
        <w:t xml:space="preserve"> </w:t>
      </w:r>
      <w:r w:rsidR="00055323">
        <w:t>and</w:t>
      </w:r>
      <w:r w:rsidR="007E6DD3">
        <w:t xml:space="preserve"> </w:t>
      </w:r>
      <w:r w:rsidR="00055323">
        <w:t>which</w:t>
      </w:r>
      <w:r w:rsidR="007E6DD3">
        <w:t xml:space="preserve"> </w:t>
      </w:r>
      <w:r w:rsidR="00055323">
        <w:t>I</w:t>
      </w:r>
      <w:r w:rsidR="007E6DD3">
        <w:t xml:space="preserve"> </w:t>
      </w:r>
      <w:r w:rsidR="00055323">
        <w:t>encouraged</w:t>
      </w:r>
      <w:r w:rsidR="007E6DD3">
        <w:t xml:space="preserve"> </w:t>
      </w:r>
      <w:r w:rsidR="00055323">
        <w:t>and</w:t>
      </w:r>
      <w:r w:rsidR="007E6DD3">
        <w:t xml:space="preserve"> </w:t>
      </w:r>
      <w:r w:rsidR="00055323">
        <w:t>strengthened</w:t>
      </w:r>
      <w:r w:rsidR="007E6DD3">
        <w:t xml:space="preserve"> </w:t>
      </w:r>
      <w:r w:rsidR="00055323">
        <w:t>by</w:t>
      </w:r>
      <w:r w:rsidR="007E6DD3">
        <w:t xml:space="preserve"> </w:t>
      </w:r>
      <w:r w:rsidR="00055323">
        <w:t>this</w:t>
      </w:r>
      <w:r w:rsidR="007E6DD3">
        <w:t xml:space="preserve"> </w:t>
      </w:r>
      <w:r w:rsidR="00055323">
        <w:t>very</w:t>
      </w:r>
      <w:r w:rsidR="007E6DD3">
        <w:t xml:space="preserve"> </w:t>
      </w:r>
      <w:r w:rsidR="00055323">
        <w:t>distrust.</w:t>
      </w:r>
      <w:r w:rsidR="007E6DD3">
        <w:t xml:space="preserve"> </w:t>
      </w:r>
      <w:r w:rsidR="00055323">
        <w:t>But</w:t>
      </w:r>
      <w:r w:rsidR="007E6DD3">
        <w:t xml:space="preserve"> </w:t>
      </w:r>
      <w:r w:rsidR="00055323">
        <w:t>my</w:t>
      </w:r>
      <w:r w:rsidR="007E6DD3">
        <w:t xml:space="preserve"> </w:t>
      </w:r>
      <w:r w:rsidR="00055323">
        <w:t>sins</w:t>
      </w:r>
      <w:r w:rsidR="007E6DD3">
        <w:t xml:space="preserve"> </w:t>
      </w:r>
      <w:r w:rsidR="00055323">
        <w:t>were</w:t>
      </w:r>
      <w:r w:rsidR="007E6DD3">
        <w:t xml:space="preserve"> </w:t>
      </w:r>
      <w:r w:rsidR="00055323">
        <w:t>no</w:t>
      </w:r>
      <w:r w:rsidR="007E6DD3">
        <w:t xml:space="preserve"> </w:t>
      </w:r>
      <w:r w:rsidR="00055323">
        <w:t>sooner</w:t>
      </w:r>
      <w:r w:rsidR="007E6DD3">
        <w:t xml:space="preserve"> </w:t>
      </w:r>
      <w:r w:rsidR="00055323">
        <w:t>washed</w:t>
      </w:r>
      <w:r w:rsidR="007E6DD3">
        <w:t xml:space="preserve"> </w:t>
      </w:r>
      <w:r w:rsidR="00055323">
        <w:t>away</w:t>
      </w:r>
      <w:r w:rsidR="007E6DD3">
        <w:t xml:space="preserve"> </w:t>
      </w:r>
      <w:r w:rsidR="00055323">
        <w:t>in</w:t>
      </w:r>
      <w:r w:rsidR="007E6DD3">
        <w:t xml:space="preserve"> </w:t>
      </w:r>
      <w:r w:rsidR="00055323">
        <w:t>the</w:t>
      </w:r>
      <w:r w:rsidR="007E6DD3">
        <w:t xml:space="preserve"> </w:t>
      </w:r>
      <w:r w:rsidR="00055323">
        <w:t>waters</w:t>
      </w:r>
      <w:r w:rsidR="007E6DD3">
        <w:t xml:space="preserve"> </w:t>
      </w:r>
      <w:r w:rsidR="00055323">
        <w:t>of</w:t>
      </w:r>
      <w:r w:rsidR="007E6DD3">
        <w:t xml:space="preserve"> </w:t>
      </w:r>
      <w:r w:rsidR="00055323">
        <w:t>Baptism</w:t>
      </w:r>
      <w:r w:rsidR="007E6DD3">
        <w:t xml:space="preserve"> </w:t>
      </w:r>
      <w:r w:rsidR="00055323">
        <w:t>than</w:t>
      </w:r>
      <w:r w:rsidR="007E6DD3">
        <w:t xml:space="preserve"> </w:t>
      </w:r>
      <w:r w:rsidR="00055323">
        <w:t>a</w:t>
      </w:r>
      <w:r w:rsidR="007E6DD3">
        <w:t xml:space="preserve"> </w:t>
      </w:r>
      <w:r w:rsidR="00055323">
        <w:t>new</w:t>
      </w:r>
      <w:r w:rsidR="007E6DD3">
        <w:t xml:space="preserve"> </w:t>
      </w:r>
      <w:r w:rsidR="00055323">
        <w:t>light</w:t>
      </w:r>
      <w:r w:rsidR="007E6DD3">
        <w:t xml:space="preserve"> </w:t>
      </w:r>
      <w:r w:rsidR="00055323">
        <w:t>shone</w:t>
      </w:r>
      <w:r w:rsidR="007E6DD3">
        <w:t xml:space="preserve"> </w:t>
      </w:r>
      <w:r w:rsidR="00055323">
        <w:t>upon</w:t>
      </w:r>
      <w:r w:rsidR="007E6DD3">
        <w:t xml:space="preserve"> </w:t>
      </w:r>
      <w:r w:rsidR="00055323">
        <w:t>my</w:t>
      </w:r>
      <w:r w:rsidR="007E6DD3">
        <w:t xml:space="preserve"> </w:t>
      </w:r>
      <w:r w:rsidR="00055323">
        <w:t>soul,</w:t>
      </w:r>
      <w:r w:rsidR="007E6DD3">
        <w:t xml:space="preserve"> </w:t>
      </w:r>
      <w:r w:rsidR="00055323">
        <w:t>now</w:t>
      </w:r>
      <w:r w:rsidR="007E6DD3">
        <w:t xml:space="preserve"> </w:t>
      </w:r>
      <w:r w:rsidR="00055323">
        <w:t>purified</w:t>
      </w:r>
      <w:r w:rsidR="007E6DD3">
        <w:t xml:space="preserve"> </w:t>
      </w:r>
      <w:r w:rsidR="00055323">
        <w:t>from</w:t>
      </w:r>
      <w:r w:rsidR="007E6DD3">
        <w:t xml:space="preserve"> </w:t>
      </w:r>
      <w:r w:rsidR="00055323">
        <w:t>all</w:t>
      </w:r>
      <w:r w:rsidR="007E6DD3">
        <w:t xml:space="preserve"> </w:t>
      </w:r>
      <w:r w:rsidR="00055323">
        <w:t>stains.</w:t>
      </w:r>
      <w:r w:rsidR="007E6DD3">
        <w:t xml:space="preserve"> </w:t>
      </w:r>
      <w:r w:rsidR="00055323">
        <w:t>By</w:t>
      </w:r>
      <w:r w:rsidR="007E6DD3">
        <w:t xml:space="preserve"> </w:t>
      </w:r>
      <w:r w:rsidR="00055323">
        <w:t>the</w:t>
      </w:r>
      <w:r w:rsidR="007E6DD3">
        <w:t xml:space="preserve"> </w:t>
      </w:r>
      <w:r w:rsidR="00055323">
        <w:t>reception</w:t>
      </w:r>
      <w:r w:rsidR="007E6DD3">
        <w:t xml:space="preserve"> </w:t>
      </w:r>
      <w:r w:rsidR="00055323">
        <w:t>of</w:t>
      </w:r>
      <w:r w:rsidR="007E6DD3">
        <w:t xml:space="preserve"> </w:t>
      </w:r>
      <w:r w:rsidR="00055323">
        <w:t>the</w:t>
      </w:r>
      <w:r w:rsidR="007E6DD3">
        <w:t xml:space="preserve"> </w:t>
      </w:r>
      <w:r w:rsidR="00055323">
        <w:t>Holy</w:t>
      </w:r>
      <w:r w:rsidR="007E6DD3">
        <w:t xml:space="preserve"> </w:t>
      </w:r>
      <w:r w:rsidR="00055323">
        <w:t>Spirit</w:t>
      </w:r>
      <w:r w:rsidR="007E6DD3">
        <w:t xml:space="preserve"> </w:t>
      </w:r>
      <w:r w:rsidR="00055323">
        <w:t>I</w:t>
      </w:r>
      <w:r w:rsidR="007E6DD3">
        <w:t xml:space="preserve"> </w:t>
      </w:r>
      <w:r w:rsidR="00055323">
        <w:t>was</w:t>
      </w:r>
      <w:r w:rsidR="007E6DD3">
        <w:t xml:space="preserve"> </w:t>
      </w:r>
      <w:r w:rsidR="00055323">
        <w:t>born</w:t>
      </w:r>
      <w:r w:rsidR="007E6DD3">
        <w:t xml:space="preserve"> </w:t>
      </w:r>
      <w:r w:rsidR="00055323">
        <w:t>to</w:t>
      </w:r>
      <w:r w:rsidR="007E6DD3">
        <w:t xml:space="preserve"> </w:t>
      </w:r>
      <w:r w:rsidR="00055323">
        <w:t>a</w:t>
      </w:r>
      <w:r w:rsidR="007E6DD3">
        <w:t xml:space="preserve"> </w:t>
      </w:r>
      <w:r w:rsidR="00055323">
        <w:t>new</w:t>
      </w:r>
      <w:r w:rsidR="007E6DD3">
        <w:t xml:space="preserve"> </w:t>
      </w:r>
      <w:r w:rsidR="00055323">
        <w:t>life.</w:t>
      </w:r>
      <w:r w:rsidR="007E6DD3">
        <w:t xml:space="preserve"> </w:t>
      </w:r>
      <w:r w:rsidR="00055323">
        <w:t>Suddenly,</w:t>
      </w:r>
      <w:r w:rsidR="007E6DD3">
        <w:t xml:space="preserve"> </w:t>
      </w:r>
      <w:r w:rsidR="00055323">
        <w:t>as</w:t>
      </w:r>
      <w:r w:rsidR="007E6DD3">
        <w:t xml:space="preserve"> </w:t>
      </w:r>
      <w:r w:rsidR="00055323">
        <w:t>if</w:t>
      </w:r>
      <w:r w:rsidR="007E6DD3">
        <w:t xml:space="preserve"> </w:t>
      </w:r>
      <w:r w:rsidR="00055323">
        <w:t>by</w:t>
      </w:r>
      <w:r w:rsidR="007E6DD3">
        <w:t xml:space="preserve"> </w:t>
      </w:r>
      <w:r w:rsidR="00055323">
        <w:t>a</w:t>
      </w:r>
      <w:r w:rsidR="007E6DD3">
        <w:t xml:space="preserve"> </w:t>
      </w:r>
      <w:r w:rsidR="00055323">
        <w:t>miracle,</w:t>
      </w:r>
      <w:r w:rsidR="007E6DD3">
        <w:t xml:space="preserve"> </w:t>
      </w:r>
      <w:r w:rsidR="00055323">
        <w:t>doubt</w:t>
      </w:r>
      <w:r w:rsidR="007E6DD3">
        <w:t xml:space="preserve"> </w:t>
      </w:r>
      <w:r w:rsidR="00055323">
        <w:t>gave</w:t>
      </w:r>
      <w:r w:rsidR="007E6DD3">
        <w:t xml:space="preserve"> </w:t>
      </w:r>
      <w:r w:rsidR="00055323">
        <w:t>place</w:t>
      </w:r>
      <w:r w:rsidR="007E6DD3">
        <w:t xml:space="preserve"> </w:t>
      </w:r>
      <w:r w:rsidR="00055323">
        <w:t>to</w:t>
      </w:r>
      <w:r w:rsidR="007E6DD3">
        <w:t xml:space="preserve"> </w:t>
      </w:r>
      <w:r w:rsidR="00055323">
        <w:t>certainty;</w:t>
      </w:r>
      <w:r w:rsidR="007E6DD3">
        <w:t xml:space="preserve"> </w:t>
      </w:r>
      <w:r w:rsidR="00055323">
        <w:t>my</w:t>
      </w:r>
      <w:r w:rsidR="007E6DD3">
        <w:t xml:space="preserve"> </w:t>
      </w:r>
      <w:r w:rsidR="00055323">
        <w:t>darkness</w:t>
      </w:r>
      <w:r w:rsidR="007E6DD3">
        <w:t xml:space="preserve"> </w:t>
      </w:r>
      <w:r w:rsidR="00055323">
        <w:t>was</w:t>
      </w:r>
      <w:r w:rsidR="007E6DD3">
        <w:t xml:space="preserve"> </w:t>
      </w:r>
      <w:r w:rsidR="00055323">
        <w:t>dissipated;</w:t>
      </w:r>
      <w:r w:rsidR="007E6DD3">
        <w:t xml:space="preserve"> </w:t>
      </w:r>
      <w:r w:rsidR="00055323">
        <w:t>what</w:t>
      </w:r>
      <w:r w:rsidR="007E6DD3">
        <w:t xml:space="preserve"> </w:t>
      </w:r>
      <w:r w:rsidR="00055323">
        <w:t>heretofore</w:t>
      </w:r>
      <w:r w:rsidR="007E6DD3">
        <w:t xml:space="preserve"> </w:t>
      </w:r>
      <w:r w:rsidR="00055323">
        <w:t>appeared</w:t>
      </w:r>
      <w:r w:rsidR="007E6DD3">
        <w:t xml:space="preserve"> </w:t>
      </w:r>
      <w:r w:rsidR="00055323">
        <w:t>difficult</w:t>
      </w:r>
      <w:r w:rsidR="007E6DD3">
        <w:t xml:space="preserve"> </w:t>
      </w:r>
      <w:r w:rsidR="00055323">
        <w:t>had</w:t>
      </w:r>
      <w:r w:rsidR="007E6DD3">
        <w:t xml:space="preserve"> </w:t>
      </w:r>
      <w:r w:rsidR="00055323">
        <w:t>now</w:t>
      </w:r>
      <w:r w:rsidR="007E6DD3">
        <w:t xml:space="preserve"> </w:t>
      </w:r>
      <w:r w:rsidR="00055323">
        <w:t>become</w:t>
      </w:r>
      <w:r w:rsidR="007E6DD3">
        <w:t xml:space="preserve"> </w:t>
      </w:r>
      <w:r w:rsidR="00055323">
        <w:t>easy;</w:t>
      </w:r>
      <w:r w:rsidR="007E6DD3">
        <w:t xml:space="preserve"> </w:t>
      </w:r>
      <w:r w:rsidR="00055323">
        <w:t>the</w:t>
      </w:r>
      <w:r w:rsidR="007E6DD3">
        <w:t xml:space="preserve"> </w:t>
      </w:r>
      <w:r w:rsidR="00055323">
        <w:t>insurmountable</w:t>
      </w:r>
      <w:r w:rsidR="007E6DD3">
        <w:t xml:space="preserve"> </w:t>
      </w:r>
      <w:r w:rsidR="00055323">
        <w:t>obstacles</w:t>
      </w:r>
      <w:r w:rsidR="007E6DD3">
        <w:t xml:space="preserve"> </w:t>
      </w:r>
      <w:r w:rsidR="00055323">
        <w:t>I</w:t>
      </w:r>
      <w:r w:rsidR="007E6DD3">
        <w:t xml:space="preserve"> </w:t>
      </w:r>
      <w:r w:rsidR="00055323">
        <w:t>feared</w:t>
      </w:r>
      <w:r w:rsidR="007E6DD3">
        <w:t xml:space="preserve"> </w:t>
      </w:r>
      <w:r w:rsidR="00055323">
        <w:t>had</w:t>
      </w:r>
      <w:r w:rsidR="007E6DD3">
        <w:t xml:space="preserve"> </w:t>
      </w:r>
      <w:r w:rsidR="00055323">
        <w:t>vanished</w:t>
      </w:r>
      <w:r w:rsidR="007E6DD3">
        <w:t xml:space="preserve"> </w:t>
      </w:r>
      <w:r w:rsidR="00055323">
        <w:t>completely.</w:t>
      </w:r>
      <w:r w:rsidR="007E6DD3">
        <w:t xml:space="preserve"> </w:t>
      </w:r>
      <w:r w:rsidR="00055323">
        <w:t>I</w:t>
      </w:r>
      <w:r w:rsidR="007E6DD3">
        <w:t xml:space="preserve"> </w:t>
      </w:r>
      <w:r w:rsidR="00055323">
        <w:t>clearly</w:t>
      </w:r>
      <w:r w:rsidR="007E6DD3">
        <w:t xml:space="preserve"> </w:t>
      </w:r>
      <w:r w:rsidR="00055323">
        <w:t>saw</w:t>
      </w:r>
      <w:r w:rsidR="007E6DD3">
        <w:t xml:space="preserve"> </w:t>
      </w:r>
      <w:r w:rsidR="00055323">
        <w:t>that</w:t>
      </w:r>
      <w:r w:rsidR="007E6DD3">
        <w:t xml:space="preserve"> </w:t>
      </w:r>
      <w:r w:rsidR="00055323">
        <w:t>the</w:t>
      </w:r>
      <w:r w:rsidR="007E6DD3">
        <w:t xml:space="preserve"> </w:t>
      </w:r>
      <w:r w:rsidR="00055323">
        <w:t>life</w:t>
      </w:r>
      <w:r w:rsidR="007E6DD3">
        <w:t xml:space="preserve"> </w:t>
      </w:r>
      <w:r w:rsidR="00055323">
        <w:t>of</w:t>
      </w:r>
      <w:r w:rsidR="007E6DD3">
        <w:t xml:space="preserve"> </w:t>
      </w:r>
      <w:r w:rsidR="00055323">
        <w:t>the</w:t>
      </w:r>
      <w:r w:rsidR="007E6DD3">
        <w:t xml:space="preserve"> </w:t>
      </w:r>
      <w:r w:rsidR="00055323">
        <w:t>flesh</w:t>
      </w:r>
      <w:r w:rsidR="007E6DD3">
        <w:t xml:space="preserve"> </w:t>
      </w:r>
      <w:r w:rsidR="00055323">
        <w:t>with</w:t>
      </w:r>
      <w:r w:rsidR="007E6DD3">
        <w:t xml:space="preserve"> </w:t>
      </w:r>
      <w:r w:rsidR="00055323">
        <w:t>all</w:t>
      </w:r>
      <w:r w:rsidR="007E6DD3">
        <w:t xml:space="preserve"> </w:t>
      </w:r>
      <w:r w:rsidR="00055323">
        <w:t>its</w:t>
      </w:r>
      <w:r w:rsidR="007E6DD3">
        <w:t xml:space="preserve"> </w:t>
      </w:r>
      <w:r w:rsidR="00055323">
        <w:t>failings</w:t>
      </w:r>
      <w:r w:rsidR="007E6DD3">
        <w:t xml:space="preserve"> </w:t>
      </w:r>
      <w:r w:rsidR="00055323">
        <w:t>was</w:t>
      </w:r>
      <w:r w:rsidR="007E6DD3">
        <w:t xml:space="preserve"> </w:t>
      </w:r>
      <w:r w:rsidR="00055323">
        <w:t>of</w:t>
      </w:r>
      <w:r w:rsidR="007E6DD3">
        <w:t xml:space="preserve"> </w:t>
      </w:r>
      <w:r w:rsidR="00055323">
        <w:t>man,</w:t>
      </w:r>
      <w:r w:rsidR="007E6DD3">
        <w:t xml:space="preserve"> </w:t>
      </w:r>
      <w:r w:rsidR="00055323">
        <w:t>and</w:t>
      </w:r>
      <w:r w:rsidR="007E6DD3">
        <w:t xml:space="preserve"> </w:t>
      </w:r>
      <w:r w:rsidR="00055323">
        <w:t>that</w:t>
      </w:r>
      <w:r w:rsidR="007E6DD3">
        <w:t xml:space="preserve"> </w:t>
      </w:r>
      <w:r w:rsidR="00055323">
        <w:t>the</w:t>
      </w:r>
      <w:r w:rsidR="007E6DD3">
        <w:t xml:space="preserve"> </w:t>
      </w:r>
      <w:r w:rsidR="00055323">
        <w:t>new</w:t>
      </w:r>
      <w:r w:rsidR="007E6DD3">
        <w:t xml:space="preserve"> </w:t>
      </w:r>
      <w:r w:rsidR="00055323">
        <w:t>life</w:t>
      </w:r>
      <w:r w:rsidR="007E6DD3">
        <w:t xml:space="preserve"> </w:t>
      </w:r>
      <w:r w:rsidR="00055323">
        <w:t>to</w:t>
      </w:r>
      <w:r w:rsidR="007E6DD3">
        <w:t xml:space="preserve"> </w:t>
      </w:r>
      <w:r w:rsidR="00055323">
        <w:t>which</w:t>
      </w:r>
      <w:r w:rsidR="007E6DD3">
        <w:t xml:space="preserve"> </w:t>
      </w:r>
      <w:r w:rsidR="00055323">
        <w:t>I</w:t>
      </w:r>
      <w:r w:rsidR="007E6DD3">
        <w:t xml:space="preserve"> </w:t>
      </w:r>
      <w:r w:rsidR="00055323">
        <w:t>had</w:t>
      </w:r>
      <w:r w:rsidR="007E6DD3">
        <w:t xml:space="preserve"> </w:t>
      </w:r>
      <w:r w:rsidR="00055323">
        <w:t>come</w:t>
      </w:r>
      <w:r w:rsidR="007E6DD3">
        <w:t xml:space="preserve"> </w:t>
      </w:r>
      <w:r w:rsidR="00055323">
        <w:t>was</w:t>
      </w:r>
      <w:r w:rsidR="007E6DD3">
        <w:t xml:space="preserve"> </w:t>
      </w:r>
      <w:r w:rsidR="00055323">
        <w:t>of</w:t>
      </w:r>
      <w:r w:rsidR="007E6DD3">
        <w:t xml:space="preserve"> </w:t>
      </w:r>
      <w:r w:rsidR="00055323">
        <w:t>God.</w:t>
      </w:r>
      <w:r w:rsidR="007E6DD3">
        <w:t xml:space="preserve"> </w:t>
      </w:r>
      <w:r w:rsidR="00055323">
        <w:t>You</w:t>
      </w:r>
      <w:r w:rsidR="007E6DD3">
        <w:t xml:space="preserve"> </w:t>
      </w:r>
      <w:r w:rsidR="00055323">
        <w:t>know,</w:t>
      </w:r>
      <w:r w:rsidR="007E6DD3">
        <w:t xml:space="preserve"> </w:t>
      </w:r>
      <w:r w:rsidR="00055323">
        <w:t>dear</w:t>
      </w:r>
      <w:r w:rsidR="007E6DD3">
        <w:t xml:space="preserve"> </w:t>
      </w:r>
      <w:r w:rsidR="00055323">
        <w:t>Donatus,</w:t>
      </w:r>
      <w:r w:rsidR="007E6DD3">
        <w:t xml:space="preserve"> </w:t>
      </w:r>
      <w:r w:rsidR="00055323">
        <w:t>from</w:t>
      </w:r>
      <w:r w:rsidR="007E6DD3">
        <w:t xml:space="preserve"> </w:t>
      </w:r>
      <w:r w:rsidR="00055323">
        <w:t>what</w:t>
      </w:r>
      <w:r w:rsidR="007E6DD3">
        <w:t xml:space="preserve"> </w:t>
      </w:r>
      <w:r w:rsidR="00055323">
        <w:t>the</w:t>
      </w:r>
      <w:r w:rsidR="007E6DD3">
        <w:t xml:space="preserve"> </w:t>
      </w:r>
      <w:r w:rsidR="00055323">
        <w:t>Holy</w:t>
      </w:r>
      <w:r w:rsidR="007E6DD3">
        <w:t xml:space="preserve"> </w:t>
      </w:r>
      <w:r w:rsidR="00055323">
        <w:t>Spirit</w:t>
      </w:r>
      <w:r w:rsidR="007E6DD3">
        <w:t xml:space="preserve"> </w:t>
      </w:r>
      <w:r w:rsidR="00055323">
        <w:t>has</w:t>
      </w:r>
      <w:r w:rsidR="007E6DD3">
        <w:t xml:space="preserve"> </w:t>
      </w:r>
      <w:r w:rsidR="00055323">
        <w:t>delivered</w:t>
      </w:r>
      <w:r w:rsidR="007E6DD3">
        <w:t xml:space="preserve"> </w:t>
      </w:r>
      <w:r w:rsidR="00055323">
        <w:t>me,</w:t>
      </w:r>
      <w:r w:rsidR="007E6DD3">
        <w:t xml:space="preserve"> </w:t>
      </w:r>
      <w:r w:rsidR="00055323">
        <w:t>and</w:t>
      </w:r>
      <w:r w:rsidR="007E6DD3">
        <w:t xml:space="preserve"> </w:t>
      </w:r>
      <w:r w:rsidR="00055323">
        <w:t>what</w:t>
      </w:r>
      <w:r w:rsidR="007E6DD3">
        <w:t xml:space="preserve"> </w:t>
      </w:r>
      <w:r w:rsidR="00055323">
        <w:t>He</w:t>
      </w:r>
      <w:r w:rsidR="007E6DD3">
        <w:t xml:space="preserve"> </w:t>
      </w:r>
      <w:r w:rsidR="00055323">
        <w:t>has</w:t>
      </w:r>
      <w:r w:rsidR="007E6DD3">
        <w:t xml:space="preserve"> </w:t>
      </w:r>
      <w:r w:rsidR="00055323">
        <w:t>bestowed</w:t>
      </w:r>
      <w:r w:rsidR="007E6DD3">
        <w:t xml:space="preserve"> </w:t>
      </w:r>
      <w:r w:rsidR="00055323">
        <w:t>upon</w:t>
      </w:r>
      <w:r w:rsidR="007E6DD3">
        <w:t xml:space="preserve"> </w:t>
      </w:r>
      <w:r w:rsidR="00055323">
        <w:t>me.</w:t>
      </w:r>
      <w:r w:rsidR="007E6DD3">
        <w:t xml:space="preserve"> </w:t>
      </w:r>
      <w:r w:rsidR="00055323">
        <w:t>He</w:t>
      </w:r>
      <w:r w:rsidR="007E6DD3">
        <w:t xml:space="preserve"> </w:t>
      </w:r>
      <w:r w:rsidR="00055323">
        <w:t>has</w:t>
      </w:r>
      <w:r w:rsidR="007E6DD3">
        <w:t xml:space="preserve"> </w:t>
      </w:r>
      <w:r w:rsidR="00055323">
        <w:t>delivered</w:t>
      </w:r>
      <w:r w:rsidR="007E6DD3">
        <w:t xml:space="preserve"> </w:t>
      </w:r>
      <w:r w:rsidR="00055323">
        <w:t>me</w:t>
      </w:r>
      <w:r w:rsidR="007E6DD3">
        <w:t xml:space="preserve"> </w:t>
      </w:r>
      <w:r w:rsidR="00055323">
        <w:t>from</w:t>
      </w:r>
      <w:r w:rsidR="007E6DD3">
        <w:t xml:space="preserve"> </w:t>
      </w:r>
      <w:r w:rsidR="00055323">
        <w:t>the</w:t>
      </w:r>
      <w:r w:rsidR="007E6DD3">
        <w:t xml:space="preserve"> </w:t>
      </w:r>
      <w:r w:rsidR="00055323">
        <w:t>slavery</w:t>
      </w:r>
      <w:r w:rsidR="007E6DD3">
        <w:t xml:space="preserve"> </w:t>
      </w:r>
      <w:r w:rsidR="00055323">
        <w:t>of</w:t>
      </w:r>
      <w:r w:rsidR="007E6DD3">
        <w:t xml:space="preserve"> </w:t>
      </w:r>
      <w:r w:rsidR="00055323">
        <w:t>vice</w:t>
      </w:r>
      <w:r w:rsidR="007E6DD3">
        <w:t xml:space="preserve"> </w:t>
      </w:r>
      <w:r w:rsidR="00055323">
        <w:t>and</w:t>
      </w:r>
      <w:r w:rsidR="007E6DD3">
        <w:t xml:space="preserve"> </w:t>
      </w:r>
      <w:r w:rsidR="00055323">
        <w:t>has</w:t>
      </w:r>
      <w:r w:rsidR="007E6DD3">
        <w:t xml:space="preserve"> </w:t>
      </w:r>
      <w:r w:rsidR="00055323">
        <w:t>restored</w:t>
      </w:r>
      <w:r w:rsidR="007E6DD3">
        <w:t xml:space="preserve"> </w:t>
      </w:r>
      <w:r w:rsidR="00055323">
        <w:t>me</w:t>
      </w:r>
      <w:r w:rsidR="007E6DD3">
        <w:t xml:space="preserve"> </w:t>
      </w:r>
      <w:r w:rsidR="00055323">
        <w:t>to</w:t>
      </w:r>
      <w:r w:rsidR="007E6DD3">
        <w:t xml:space="preserve"> </w:t>
      </w:r>
      <w:r w:rsidR="00055323">
        <w:t>the</w:t>
      </w:r>
      <w:r w:rsidR="007E6DD3">
        <w:t xml:space="preserve"> </w:t>
      </w:r>
      <w:r w:rsidR="00055323">
        <w:t>true</w:t>
      </w:r>
      <w:r w:rsidR="007E6DD3">
        <w:t xml:space="preserve"> </w:t>
      </w:r>
      <w:r w:rsidR="00055323">
        <w:t>liberty</w:t>
      </w:r>
      <w:r w:rsidR="007E6DD3">
        <w:t xml:space="preserve"> </w:t>
      </w:r>
      <w:r w:rsidR="00055323">
        <w:t>of</w:t>
      </w:r>
      <w:r w:rsidR="007E6DD3">
        <w:t xml:space="preserve"> </w:t>
      </w:r>
      <w:r w:rsidR="00055323">
        <w:t>virtue.</w:t>
      </w:r>
      <w:r w:rsidR="007E6DD3">
        <w:t xml:space="preserve"> </w:t>
      </w:r>
      <w:r w:rsidR="00055323">
        <w:t>You</w:t>
      </w:r>
      <w:r w:rsidR="007E6DD3">
        <w:t xml:space="preserve"> </w:t>
      </w:r>
      <w:r w:rsidR="00055323">
        <w:t>know</w:t>
      </w:r>
      <w:r w:rsidR="007E6DD3">
        <w:t xml:space="preserve"> </w:t>
      </w:r>
      <w:r w:rsidR="00055323">
        <w:t>all</w:t>
      </w:r>
      <w:r w:rsidR="007E6DD3">
        <w:t xml:space="preserve"> </w:t>
      </w:r>
      <w:r w:rsidR="00055323">
        <w:t>this,</w:t>
      </w:r>
      <w:r w:rsidR="007E6DD3">
        <w:t xml:space="preserve"> </w:t>
      </w:r>
      <w:r w:rsidR="00055323">
        <w:t>and</w:t>
      </w:r>
      <w:r w:rsidR="007E6DD3">
        <w:t xml:space="preserve"> </w:t>
      </w:r>
      <w:r w:rsidR="00055323">
        <w:t>that,</w:t>
      </w:r>
      <w:r w:rsidR="007E6DD3">
        <w:t xml:space="preserve"> </w:t>
      </w:r>
      <w:r w:rsidR="00055323">
        <w:t>so</w:t>
      </w:r>
      <w:r w:rsidR="007E6DD3">
        <w:t xml:space="preserve"> </w:t>
      </w:r>
      <w:r w:rsidR="00055323">
        <w:t>far</w:t>
      </w:r>
      <w:r w:rsidR="007E6DD3">
        <w:t xml:space="preserve"> </w:t>
      </w:r>
      <w:r w:rsidR="00055323">
        <w:t>from</w:t>
      </w:r>
      <w:r w:rsidR="007E6DD3">
        <w:t xml:space="preserve"> </w:t>
      </w:r>
      <w:r w:rsidR="00055323">
        <w:t>boasting,</w:t>
      </w:r>
      <w:r w:rsidR="007E6DD3">
        <w:t xml:space="preserve"> </w:t>
      </w:r>
      <w:r w:rsidR="00055323">
        <w:t>I</w:t>
      </w:r>
      <w:r w:rsidR="007E6DD3">
        <w:t xml:space="preserve"> </w:t>
      </w:r>
      <w:r w:rsidR="00055323">
        <w:t>am</w:t>
      </w:r>
      <w:r w:rsidR="007E6DD3">
        <w:t xml:space="preserve"> </w:t>
      </w:r>
      <w:r w:rsidR="00055323">
        <w:t>only</w:t>
      </w:r>
      <w:r w:rsidR="007E6DD3">
        <w:t xml:space="preserve"> </w:t>
      </w:r>
      <w:r w:rsidR="00055323">
        <w:t>publishing</w:t>
      </w:r>
      <w:r w:rsidR="007E6DD3">
        <w:t xml:space="preserve"> </w:t>
      </w:r>
      <w:r w:rsidR="00055323">
        <w:t>the</w:t>
      </w:r>
      <w:r w:rsidR="007E6DD3">
        <w:t xml:space="preserve"> </w:t>
      </w:r>
      <w:r w:rsidR="00055323">
        <w:t>glory</w:t>
      </w:r>
      <w:r w:rsidR="007E6DD3">
        <w:t xml:space="preserve"> </w:t>
      </w:r>
      <w:r w:rsidR="00055323">
        <w:t>of</w:t>
      </w:r>
      <w:r w:rsidR="007E6DD3">
        <w:t xml:space="preserve"> </w:t>
      </w:r>
      <w:r w:rsidR="00055323">
        <w:t>God.</w:t>
      </w:r>
      <w:r w:rsidR="007E6DD3">
        <w:t xml:space="preserve"> </w:t>
      </w:r>
      <w:r w:rsidR="00055323">
        <w:t>It</w:t>
      </w:r>
      <w:r w:rsidR="007E6DD3">
        <w:t xml:space="preserve"> </w:t>
      </w:r>
      <w:r w:rsidR="00055323">
        <w:t>is</w:t>
      </w:r>
      <w:r w:rsidR="007E6DD3">
        <w:t xml:space="preserve"> </w:t>
      </w:r>
      <w:r w:rsidR="00055323">
        <w:t>not</w:t>
      </w:r>
      <w:r w:rsidR="007E6DD3">
        <w:t xml:space="preserve"> </w:t>
      </w:r>
      <w:r w:rsidR="00055323">
        <w:t>pride</w:t>
      </w:r>
      <w:r w:rsidR="007E6DD3">
        <w:t xml:space="preserve"> </w:t>
      </w:r>
      <w:r w:rsidR="00055323">
        <w:t>but</w:t>
      </w:r>
      <w:r w:rsidR="007E6DD3">
        <w:t xml:space="preserve"> </w:t>
      </w:r>
      <w:r w:rsidR="00055323">
        <w:t>a</w:t>
      </w:r>
      <w:r w:rsidR="007E6DD3">
        <w:t xml:space="preserve"> </w:t>
      </w:r>
      <w:r w:rsidR="00055323">
        <w:t>sentiment</w:t>
      </w:r>
      <w:r w:rsidR="007E6DD3">
        <w:t xml:space="preserve"> </w:t>
      </w:r>
      <w:r w:rsidR="00055323">
        <w:t>of</w:t>
      </w:r>
      <w:r w:rsidR="007E6DD3">
        <w:t xml:space="preserve"> </w:t>
      </w:r>
      <w:r w:rsidR="00055323">
        <w:t>gratitude</w:t>
      </w:r>
      <w:r w:rsidR="007E6DD3">
        <w:t xml:space="preserve"> </w:t>
      </w:r>
      <w:r w:rsidR="00055323">
        <w:t>which</w:t>
      </w:r>
      <w:r w:rsidR="007E6DD3">
        <w:t xml:space="preserve"> </w:t>
      </w:r>
      <w:r w:rsidR="00055323">
        <w:t>prompts</w:t>
      </w:r>
      <w:r w:rsidR="007E6DD3">
        <w:t xml:space="preserve"> </w:t>
      </w:r>
      <w:r w:rsidR="00055323">
        <w:t>me</w:t>
      </w:r>
      <w:r w:rsidR="007E6DD3">
        <w:t xml:space="preserve"> </w:t>
      </w:r>
      <w:r w:rsidR="00055323">
        <w:t>to</w:t>
      </w:r>
      <w:r w:rsidR="007E6DD3">
        <w:t xml:space="preserve"> </w:t>
      </w:r>
      <w:r w:rsidR="00055323">
        <w:t>speak</w:t>
      </w:r>
      <w:r w:rsidR="007E6DD3">
        <w:t xml:space="preserve"> </w:t>
      </w:r>
      <w:r w:rsidR="00055323">
        <w:t>of</w:t>
      </w:r>
      <w:r w:rsidR="007E6DD3">
        <w:t xml:space="preserve"> </w:t>
      </w:r>
      <w:r w:rsidR="00055323">
        <w:t>this</w:t>
      </w:r>
      <w:r w:rsidR="007E6DD3">
        <w:t xml:space="preserve"> </w:t>
      </w:r>
      <w:r w:rsidR="00055323">
        <w:t>wonderful</w:t>
      </w:r>
      <w:r w:rsidR="007E6DD3">
        <w:t xml:space="preserve"> </w:t>
      </w:r>
      <w:r w:rsidR="00055323">
        <w:t>transformation,</w:t>
      </w:r>
      <w:r w:rsidR="007E6DD3">
        <w:t xml:space="preserve"> </w:t>
      </w:r>
      <w:r w:rsidR="00055323">
        <w:t>which</w:t>
      </w:r>
      <w:r w:rsidR="007E6DD3">
        <w:t xml:space="preserve"> </w:t>
      </w:r>
      <w:r w:rsidR="00055323">
        <w:t>is</w:t>
      </w:r>
      <w:r w:rsidR="007E6DD3">
        <w:t xml:space="preserve"> </w:t>
      </w:r>
      <w:r w:rsidR="00055323">
        <w:t>due</w:t>
      </w:r>
      <w:r w:rsidR="007E6DD3">
        <w:t xml:space="preserve"> </w:t>
      </w:r>
      <w:r w:rsidR="00055323">
        <w:t>only</w:t>
      </w:r>
      <w:r w:rsidR="007E6DD3">
        <w:t xml:space="preserve"> </w:t>
      </w:r>
      <w:r w:rsidR="00055323">
        <w:t>to</w:t>
      </w:r>
      <w:r w:rsidR="007E6DD3">
        <w:t xml:space="preserve"> </w:t>
      </w:r>
      <w:r w:rsidR="00055323">
        <w:t>God.</w:t>
      </w:r>
      <w:r w:rsidR="007E6DD3">
        <w:t xml:space="preserve"> </w:t>
      </w:r>
      <w:r w:rsidR="00055323">
        <w:t>For</w:t>
      </w:r>
      <w:r w:rsidR="007E6DD3">
        <w:t xml:space="preserve"> </w:t>
      </w:r>
      <w:r w:rsidR="00055323">
        <w:t>it</w:t>
      </w:r>
      <w:r w:rsidR="007E6DD3">
        <w:t xml:space="preserve"> </w:t>
      </w:r>
      <w:r w:rsidR="00055323">
        <w:t>is</w:t>
      </w:r>
      <w:r w:rsidR="007E6DD3">
        <w:t xml:space="preserve"> </w:t>
      </w:r>
      <w:r w:rsidR="00055323">
        <w:t>evident</w:t>
      </w:r>
      <w:r w:rsidR="007E6DD3">
        <w:t xml:space="preserve"> </w:t>
      </w:r>
      <w:r w:rsidR="00055323">
        <w:t>that</w:t>
      </w:r>
      <w:r w:rsidR="007E6DD3">
        <w:t xml:space="preserve"> </w:t>
      </w:r>
      <w:r w:rsidR="00055323">
        <w:t>the</w:t>
      </w:r>
      <w:r w:rsidR="007E6DD3">
        <w:t xml:space="preserve"> </w:t>
      </w:r>
      <w:r w:rsidR="00055323">
        <w:t>power</w:t>
      </w:r>
      <w:r w:rsidR="007E6DD3">
        <w:t xml:space="preserve"> </w:t>
      </w:r>
      <w:r w:rsidR="00055323">
        <w:t>to</w:t>
      </w:r>
      <w:r w:rsidR="007E6DD3">
        <w:t xml:space="preserve"> </w:t>
      </w:r>
      <w:r w:rsidR="00055323">
        <w:t>abandon</w:t>
      </w:r>
      <w:r w:rsidR="007E6DD3">
        <w:t xml:space="preserve"> </w:t>
      </w:r>
      <w:r w:rsidR="00055323">
        <w:t>sin</w:t>
      </w:r>
      <w:r w:rsidR="007E6DD3">
        <w:t xml:space="preserve"> </w:t>
      </w:r>
      <w:r w:rsidR="00055323">
        <w:t>is</w:t>
      </w:r>
      <w:r w:rsidR="007E6DD3">
        <w:t xml:space="preserve"> </w:t>
      </w:r>
      <w:r w:rsidR="00055323">
        <w:t>no</w:t>
      </w:r>
      <w:r w:rsidR="007E6DD3">
        <w:t xml:space="preserve"> </w:t>
      </w:r>
      <w:r w:rsidR="00055323">
        <w:t>less</w:t>
      </w:r>
      <w:r w:rsidR="007E6DD3">
        <w:t xml:space="preserve"> </w:t>
      </w:r>
      <w:r w:rsidR="00055323">
        <w:t>the</w:t>
      </w:r>
      <w:r w:rsidR="007E6DD3">
        <w:t xml:space="preserve"> </w:t>
      </w:r>
      <w:r w:rsidR="00055323">
        <w:t>effect</w:t>
      </w:r>
      <w:r w:rsidR="007E6DD3">
        <w:t xml:space="preserve"> </w:t>
      </w:r>
      <w:r w:rsidR="00055323">
        <w:t>of</w:t>
      </w:r>
      <w:r w:rsidR="007E6DD3">
        <w:t xml:space="preserve"> </w:t>
      </w:r>
      <w:r w:rsidR="00055323">
        <w:t>divine</w:t>
      </w:r>
      <w:r w:rsidR="007E6DD3">
        <w:t xml:space="preserve"> </w:t>
      </w:r>
      <w:r w:rsidR="00055323">
        <w:t>grace</w:t>
      </w:r>
      <w:r w:rsidR="007E6DD3">
        <w:t xml:space="preserve"> </w:t>
      </w:r>
      <w:r w:rsidR="00055323">
        <w:t>than</w:t>
      </w:r>
      <w:r w:rsidR="007E6DD3">
        <w:t xml:space="preserve"> </w:t>
      </w:r>
      <w:r w:rsidR="00055323">
        <w:t>the</w:t>
      </w:r>
      <w:r w:rsidR="007E6DD3">
        <w:t xml:space="preserve"> </w:t>
      </w:r>
      <w:r w:rsidR="00055323">
        <w:t>will</w:t>
      </w:r>
      <w:r w:rsidR="007E6DD3">
        <w:t xml:space="preserve"> </w:t>
      </w:r>
      <w:r w:rsidR="00055323">
        <w:t>to</w:t>
      </w:r>
      <w:r w:rsidR="007E6DD3">
        <w:t xml:space="preserve"> </w:t>
      </w:r>
      <w:r w:rsidR="00055323">
        <w:t>commit</w:t>
      </w:r>
      <w:r w:rsidR="007E6DD3">
        <w:t xml:space="preserve"> </w:t>
      </w:r>
      <w:r w:rsidR="00055323">
        <w:t>it</w:t>
      </w:r>
      <w:r w:rsidR="007E6DD3">
        <w:t xml:space="preserve"> </w:t>
      </w:r>
      <w:r w:rsidR="00055323">
        <w:t>is</w:t>
      </w:r>
      <w:r w:rsidR="007E6DD3">
        <w:t xml:space="preserve"> </w:t>
      </w:r>
      <w:r w:rsidR="00055323">
        <w:t>the</w:t>
      </w:r>
      <w:r w:rsidR="007E6DD3">
        <w:t xml:space="preserve"> </w:t>
      </w:r>
      <w:r w:rsidR="00055323">
        <w:t>effect</w:t>
      </w:r>
      <w:r w:rsidR="007E6DD3">
        <w:t xml:space="preserve"> </w:t>
      </w:r>
      <w:r w:rsidR="00055323">
        <w:t>of</w:t>
      </w:r>
      <w:r w:rsidR="007E6DD3">
        <w:t xml:space="preserve"> </w:t>
      </w:r>
      <w:r w:rsidR="00055323">
        <w:t>human</w:t>
      </w:r>
      <w:r w:rsidR="007E6DD3">
        <w:t xml:space="preserve"> </w:t>
      </w:r>
      <w:r w:rsidR="00055323">
        <w:t>frailty.</w:t>
      </w:r>
      <w:r w:rsidR="0076772F">
        <w:t>”</w:t>
      </w:r>
      <w:r w:rsidR="0076772F">
        <w:rPr>
          <w:rStyle w:val="FootnoteReference"/>
        </w:rPr>
        <w:footnoteReference w:id="396"/>
      </w:r>
    </w:p>
    <w:p w14:paraId="53DB4DF0" w14:textId="77777777" w:rsidR="0076772F" w:rsidRDefault="00055323" w:rsidP="00B01E47">
      <w:pPr>
        <w:jc w:val="both"/>
      </w:pPr>
      <w:r>
        <w:t>These</w:t>
      </w:r>
      <w:r w:rsidR="007E6DD3">
        <w:t xml:space="preserve"> </w:t>
      </w:r>
      <w:r>
        <w:t>words</w:t>
      </w:r>
      <w:r w:rsidR="007E6DD3">
        <w:t xml:space="preserve"> </w:t>
      </w:r>
      <w:r>
        <w:t>of</w:t>
      </w:r>
      <w:r w:rsidR="007E6DD3">
        <w:t xml:space="preserve"> </w:t>
      </w:r>
      <w:r>
        <w:t>St.</w:t>
      </w:r>
      <w:r w:rsidR="007E6DD3">
        <w:t xml:space="preserve"> </w:t>
      </w:r>
      <w:r>
        <w:t>Cyprian</w:t>
      </w:r>
      <w:r w:rsidR="007E6DD3">
        <w:t xml:space="preserve"> </w:t>
      </w:r>
      <w:r>
        <w:t>perfectly</w:t>
      </w:r>
      <w:r w:rsidR="007E6DD3">
        <w:t xml:space="preserve"> </w:t>
      </w:r>
      <w:r>
        <w:t>describe</w:t>
      </w:r>
      <w:r w:rsidR="007E6DD3">
        <w:t xml:space="preserve"> </w:t>
      </w:r>
      <w:r>
        <w:t>the</w:t>
      </w:r>
      <w:r w:rsidR="007E6DD3">
        <w:t xml:space="preserve"> </w:t>
      </w:r>
      <w:r>
        <w:t>illusion</w:t>
      </w:r>
      <w:r w:rsidR="007E6DD3">
        <w:t xml:space="preserve"> </w:t>
      </w:r>
      <w:r>
        <w:t>which</w:t>
      </w:r>
      <w:r w:rsidR="007E6DD3">
        <w:t xml:space="preserve"> </w:t>
      </w:r>
      <w:r>
        <w:t>paralyzes</w:t>
      </w:r>
      <w:r w:rsidR="007E6DD3">
        <w:t xml:space="preserve"> </w:t>
      </w:r>
      <w:r>
        <w:t>the</w:t>
      </w:r>
      <w:r w:rsidR="007E6DD3">
        <w:t xml:space="preserve"> </w:t>
      </w:r>
      <w:r>
        <w:t>efforts</w:t>
      </w:r>
      <w:r w:rsidR="007E6DD3">
        <w:t xml:space="preserve"> </w:t>
      </w:r>
      <w:r>
        <w:t>of</w:t>
      </w:r>
      <w:r w:rsidR="007E6DD3">
        <w:t xml:space="preserve"> </w:t>
      </w:r>
      <w:r>
        <w:t>many</w:t>
      </w:r>
      <w:r w:rsidR="007E6DD3">
        <w:t xml:space="preserve"> </w:t>
      </w:r>
      <w:r>
        <w:t>Christians.</w:t>
      </w:r>
      <w:r w:rsidR="007E6DD3">
        <w:t xml:space="preserve"> </w:t>
      </w:r>
      <w:r>
        <w:t>They</w:t>
      </w:r>
      <w:r w:rsidR="007E6DD3">
        <w:t xml:space="preserve"> </w:t>
      </w:r>
      <w:r>
        <w:t>measure</w:t>
      </w:r>
      <w:r w:rsidR="007E6DD3">
        <w:t xml:space="preserve"> </w:t>
      </w:r>
      <w:r>
        <w:t>the</w:t>
      </w:r>
      <w:r w:rsidR="007E6DD3">
        <w:t xml:space="preserve"> </w:t>
      </w:r>
      <w:r>
        <w:t>difficulties</w:t>
      </w:r>
      <w:r w:rsidR="007E6DD3">
        <w:t xml:space="preserve"> </w:t>
      </w:r>
      <w:r>
        <w:t>of</w:t>
      </w:r>
      <w:r w:rsidR="007E6DD3">
        <w:t xml:space="preserve"> </w:t>
      </w:r>
      <w:r>
        <w:t>virtue</w:t>
      </w:r>
      <w:r w:rsidR="007E6DD3">
        <w:t xml:space="preserve"> </w:t>
      </w:r>
      <w:r>
        <w:t>according</w:t>
      </w:r>
      <w:r w:rsidR="007E6DD3">
        <w:t xml:space="preserve"> </w:t>
      </w:r>
      <w:r>
        <w:t>to</w:t>
      </w:r>
      <w:r w:rsidR="007E6DD3">
        <w:t xml:space="preserve"> </w:t>
      </w:r>
      <w:r>
        <w:t>their</w:t>
      </w:r>
      <w:r w:rsidR="007E6DD3">
        <w:t xml:space="preserve"> </w:t>
      </w:r>
      <w:r>
        <w:t>own</w:t>
      </w:r>
      <w:r w:rsidR="007E6DD3">
        <w:t xml:space="preserve"> </w:t>
      </w:r>
      <w:r>
        <w:t>strength,</w:t>
      </w:r>
      <w:r w:rsidR="007E6DD3">
        <w:t xml:space="preserve"> </w:t>
      </w:r>
      <w:r>
        <w:t>and</w:t>
      </w:r>
      <w:r w:rsidR="007E6DD3">
        <w:t xml:space="preserve"> </w:t>
      </w:r>
      <w:r>
        <w:t>thus</w:t>
      </w:r>
      <w:r w:rsidR="007E6DD3">
        <w:t xml:space="preserve"> </w:t>
      </w:r>
      <w:r>
        <w:t>deem</w:t>
      </w:r>
      <w:r w:rsidR="007E6DD3">
        <w:t xml:space="preserve"> </w:t>
      </w:r>
      <w:r>
        <w:t>its</w:t>
      </w:r>
      <w:r w:rsidR="007E6DD3">
        <w:t xml:space="preserve"> </w:t>
      </w:r>
      <w:r>
        <w:t>acquisition</w:t>
      </w:r>
      <w:r w:rsidR="007E6DD3">
        <w:t xml:space="preserve"> </w:t>
      </w:r>
      <w:r>
        <w:t>impossible.</w:t>
      </w:r>
      <w:r w:rsidR="007E6DD3">
        <w:t xml:space="preserve"> </w:t>
      </w:r>
      <w:r>
        <w:t>They</w:t>
      </w:r>
      <w:r w:rsidR="007E6DD3">
        <w:t xml:space="preserve"> </w:t>
      </w:r>
      <w:r>
        <w:t>do</w:t>
      </w:r>
      <w:r w:rsidR="007E6DD3">
        <w:t xml:space="preserve"> </w:t>
      </w:r>
      <w:r>
        <w:t>not</w:t>
      </w:r>
      <w:r w:rsidR="007E6DD3">
        <w:t xml:space="preserve"> </w:t>
      </w:r>
      <w:r>
        <w:t>consider</w:t>
      </w:r>
      <w:r w:rsidR="007E6DD3">
        <w:t xml:space="preserve"> </w:t>
      </w:r>
      <w:r>
        <w:t>that</w:t>
      </w:r>
      <w:r w:rsidR="007E6DD3">
        <w:t xml:space="preserve"> </w:t>
      </w:r>
      <w:r>
        <w:t>if</w:t>
      </w:r>
      <w:r w:rsidR="007E6DD3">
        <w:t xml:space="preserve"> </w:t>
      </w:r>
      <w:r>
        <w:t>they</w:t>
      </w:r>
      <w:r w:rsidR="007E6DD3">
        <w:t xml:space="preserve"> </w:t>
      </w:r>
      <w:r>
        <w:t>firmly</w:t>
      </w:r>
      <w:r w:rsidR="007E6DD3">
        <w:t xml:space="preserve"> </w:t>
      </w:r>
      <w:r>
        <w:t>resolve</w:t>
      </w:r>
      <w:r w:rsidR="007E6DD3">
        <w:t xml:space="preserve"> </w:t>
      </w:r>
      <w:r>
        <w:t>to</w:t>
      </w:r>
      <w:r w:rsidR="007E6DD3">
        <w:t xml:space="preserve"> </w:t>
      </w:r>
      <w:r>
        <w:t>abandon</w:t>
      </w:r>
      <w:r w:rsidR="007E6DD3">
        <w:t xml:space="preserve"> </w:t>
      </w:r>
      <w:r>
        <w:t>sin,</w:t>
      </w:r>
      <w:r w:rsidR="007E6DD3">
        <w:t xml:space="preserve"> </w:t>
      </w:r>
      <w:r>
        <w:t>and</w:t>
      </w:r>
      <w:r w:rsidR="007E6DD3">
        <w:t xml:space="preserve"> </w:t>
      </w:r>
      <w:r>
        <w:t>cast</w:t>
      </w:r>
      <w:r w:rsidR="007E6DD3">
        <w:t xml:space="preserve"> </w:t>
      </w:r>
      <w:r>
        <w:t>themselves</w:t>
      </w:r>
      <w:r w:rsidR="007E6DD3">
        <w:t xml:space="preserve"> </w:t>
      </w:r>
      <w:r>
        <w:t>into</w:t>
      </w:r>
      <w:r w:rsidR="007E6DD3">
        <w:t xml:space="preserve"> </w:t>
      </w:r>
      <w:r>
        <w:t>the</w:t>
      </w:r>
      <w:r w:rsidR="007E6DD3">
        <w:t xml:space="preserve"> </w:t>
      </w:r>
      <w:r>
        <w:t>strong</w:t>
      </w:r>
      <w:r w:rsidR="007E6DD3">
        <w:t xml:space="preserve"> </w:t>
      </w:r>
      <w:r>
        <w:t>arms</w:t>
      </w:r>
      <w:r w:rsidR="007E6DD3">
        <w:t xml:space="preserve"> </w:t>
      </w:r>
      <w:r>
        <w:t>of</w:t>
      </w:r>
      <w:r w:rsidR="007E6DD3">
        <w:t xml:space="preserve"> </w:t>
      </w:r>
      <w:r>
        <w:t>God</w:t>
      </w:r>
      <w:r w:rsidR="0076772F">
        <w:t>’</w:t>
      </w:r>
      <w:r>
        <w:t>s</w:t>
      </w:r>
      <w:r w:rsidR="007E6DD3">
        <w:t xml:space="preserve"> </w:t>
      </w:r>
      <w:r>
        <w:t>mercy,</w:t>
      </w:r>
      <w:r w:rsidR="007E6DD3">
        <w:t xml:space="preserve"> </w:t>
      </w:r>
      <w:r>
        <w:t>His</w:t>
      </w:r>
      <w:r w:rsidR="007E6DD3">
        <w:t xml:space="preserve"> </w:t>
      </w:r>
      <w:r>
        <w:t>grace</w:t>
      </w:r>
      <w:r w:rsidR="007E6DD3">
        <w:t xml:space="preserve"> </w:t>
      </w:r>
      <w:r>
        <w:t>will</w:t>
      </w:r>
      <w:r w:rsidR="007E6DD3">
        <w:t xml:space="preserve"> </w:t>
      </w:r>
      <w:r>
        <w:t>smooth</w:t>
      </w:r>
      <w:r w:rsidR="007E6DD3">
        <w:t xml:space="preserve"> </w:t>
      </w:r>
      <w:r>
        <w:t>the</w:t>
      </w:r>
      <w:r w:rsidR="007E6DD3">
        <w:t xml:space="preserve"> </w:t>
      </w:r>
      <w:r>
        <w:t>roughness</w:t>
      </w:r>
      <w:r w:rsidR="007E6DD3">
        <w:t xml:space="preserve"> </w:t>
      </w:r>
      <w:r>
        <w:t>of</w:t>
      </w:r>
      <w:r w:rsidR="007E6DD3">
        <w:t xml:space="preserve"> </w:t>
      </w:r>
      <w:r>
        <w:t>their</w:t>
      </w:r>
      <w:r w:rsidR="007E6DD3">
        <w:t xml:space="preserve"> </w:t>
      </w:r>
      <w:r>
        <w:t>way</w:t>
      </w:r>
      <w:r w:rsidR="007E6DD3">
        <w:t xml:space="preserve"> </w:t>
      </w:r>
      <w:r>
        <w:t>and</w:t>
      </w:r>
      <w:r w:rsidR="007E6DD3">
        <w:t xml:space="preserve"> </w:t>
      </w:r>
      <w:r>
        <w:t>remove</w:t>
      </w:r>
      <w:r w:rsidR="007E6DD3">
        <w:t xml:space="preserve"> </w:t>
      </w:r>
      <w:r>
        <w:t>all</w:t>
      </w:r>
      <w:r w:rsidR="007E6DD3">
        <w:t xml:space="preserve"> </w:t>
      </w:r>
      <w:r>
        <w:t>the</w:t>
      </w:r>
      <w:r w:rsidR="007E6DD3">
        <w:t xml:space="preserve"> </w:t>
      </w:r>
      <w:r>
        <w:t>obstacles</w:t>
      </w:r>
      <w:r w:rsidR="007E6DD3">
        <w:t xml:space="preserve"> </w:t>
      </w:r>
      <w:r>
        <w:t>which</w:t>
      </w:r>
      <w:r w:rsidR="007E6DD3">
        <w:t xml:space="preserve"> </w:t>
      </w:r>
      <w:r>
        <w:t>formerly</w:t>
      </w:r>
      <w:r w:rsidR="007E6DD3">
        <w:t xml:space="preserve"> </w:t>
      </w:r>
      <w:r>
        <w:t>alarmed</w:t>
      </w:r>
      <w:r w:rsidR="007E6DD3">
        <w:t xml:space="preserve"> </w:t>
      </w:r>
      <w:r>
        <w:t>them.</w:t>
      </w:r>
      <w:r w:rsidR="007E6DD3">
        <w:t xml:space="preserve"> </w:t>
      </w:r>
      <w:r>
        <w:t>The</w:t>
      </w:r>
      <w:r w:rsidR="007E6DD3">
        <w:t xml:space="preserve"> </w:t>
      </w:r>
      <w:r>
        <w:t>example</w:t>
      </w:r>
      <w:r w:rsidR="007E6DD3">
        <w:t xml:space="preserve"> </w:t>
      </w:r>
      <w:r>
        <w:t>of</w:t>
      </w:r>
      <w:r w:rsidR="007E6DD3">
        <w:t xml:space="preserve"> </w:t>
      </w:r>
      <w:r>
        <w:t>St.</w:t>
      </w:r>
      <w:r w:rsidR="007E6DD3">
        <w:t xml:space="preserve"> </w:t>
      </w:r>
      <w:r>
        <w:t>Cyprian</w:t>
      </w:r>
      <w:r w:rsidR="007E6DD3">
        <w:t xml:space="preserve"> </w:t>
      </w:r>
      <w:r>
        <w:t>proves</w:t>
      </w:r>
      <w:r w:rsidR="007E6DD3">
        <w:t xml:space="preserve"> </w:t>
      </w:r>
      <w:r>
        <w:t>this,</w:t>
      </w:r>
      <w:r w:rsidR="007E6DD3">
        <w:t xml:space="preserve"> </w:t>
      </w:r>
      <w:r>
        <w:t>for</w:t>
      </w:r>
      <w:r w:rsidR="007E6DD3">
        <w:t xml:space="preserve"> </w:t>
      </w:r>
      <w:r>
        <w:t>the</w:t>
      </w:r>
      <w:r w:rsidR="007E6DD3">
        <w:t xml:space="preserve"> </w:t>
      </w:r>
      <w:r>
        <w:t>truth</w:t>
      </w:r>
      <w:r w:rsidR="007E6DD3">
        <w:t xml:space="preserve"> </w:t>
      </w:r>
      <w:r>
        <w:t>of</w:t>
      </w:r>
      <w:r w:rsidR="007E6DD3">
        <w:t xml:space="preserve"> </w:t>
      </w:r>
      <w:r>
        <w:t>what</w:t>
      </w:r>
      <w:r w:rsidR="007E6DD3">
        <w:t xml:space="preserve"> </w:t>
      </w:r>
      <w:r>
        <w:t>he</w:t>
      </w:r>
      <w:r w:rsidR="007E6DD3">
        <w:t xml:space="preserve"> </w:t>
      </w:r>
      <w:r>
        <w:t>relates</w:t>
      </w:r>
      <w:r w:rsidR="007E6DD3">
        <w:t xml:space="preserve"> </w:t>
      </w:r>
      <w:r>
        <w:t>is</w:t>
      </w:r>
      <w:r w:rsidR="007E6DD3">
        <w:t xml:space="preserve"> </w:t>
      </w:r>
      <w:r>
        <w:t>incontestable.</w:t>
      </w:r>
      <w:r w:rsidR="007E6DD3">
        <w:t xml:space="preserve"> </w:t>
      </w:r>
      <w:r>
        <w:t>If</w:t>
      </w:r>
      <w:r w:rsidR="007E6DD3">
        <w:t xml:space="preserve"> </w:t>
      </w:r>
      <w:r>
        <w:t>you</w:t>
      </w:r>
      <w:r w:rsidR="007E6DD3">
        <w:t xml:space="preserve"> </w:t>
      </w:r>
      <w:r>
        <w:t>imitate</w:t>
      </w:r>
      <w:r w:rsidR="007E6DD3">
        <w:t xml:space="preserve"> </w:t>
      </w:r>
      <w:r>
        <w:t>his</w:t>
      </w:r>
      <w:r w:rsidR="007E6DD3">
        <w:t xml:space="preserve"> </w:t>
      </w:r>
      <w:r>
        <w:t>sincere</w:t>
      </w:r>
      <w:r w:rsidR="007E6DD3">
        <w:t xml:space="preserve"> </w:t>
      </w:r>
      <w:r>
        <w:t>return</w:t>
      </w:r>
      <w:r w:rsidR="007E6DD3">
        <w:t xml:space="preserve"> </w:t>
      </w:r>
      <w:r>
        <w:t>to</w:t>
      </w:r>
      <w:r w:rsidR="007E6DD3">
        <w:t xml:space="preserve"> </w:t>
      </w:r>
      <w:r>
        <w:t>God,</w:t>
      </w:r>
      <w:r w:rsidR="007E6DD3">
        <w:t xml:space="preserve"> </w:t>
      </w:r>
      <w:r>
        <w:t>the</w:t>
      </w:r>
      <w:r w:rsidR="007E6DD3">
        <w:t xml:space="preserve"> </w:t>
      </w:r>
      <w:r>
        <w:t>grace</w:t>
      </w:r>
      <w:r w:rsidR="007E6DD3">
        <w:t xml:space="preserve"> </w:t>
      </w:r>
      <w:r>
        <w:t>which</w:t>
      </w:r>
      <w:r w:rsidR="007E6DD3">
        <w:t xml:space="preserve"> </w:t>
      </w:r>
      <w:r>
        <w:t>was</w:t>
      </w:r>
      <w:r w:rsidR="007E6DD3">
        <w:t xml:space="preserve"> </w:t>
      </w:r>
      <w:r>
        <w:t>given</w:t>
      </w:r>
      <w:r w:rsidR="007E6DD3">
        <w:t xml:space="preserve"> </w:t>
      </w:r>
      <w:r>
        <w:t>him</w:t>
      </w:r>
      <w:r w:rsidR="007E6DD3">
        <w:t xml:space="preserve"> </w:t>
      </w:r>
      <w:r>
        <w:t>will</w:t>
      </w:r>
      <w:r w:rsidR="007E6DD3">
        <w:t xml:space="preserve"> </w:t>
      </w:r>
      <w:r>
        <w:t>not</w:t>
      </w:r>
      <w:r w:rsidR="007E6DD3">
        <w:t xml:space="preserve"> </w:t>
      </w:r>
      <w:r>
        <w:t>be</w:t>
      </w:r>
      <w:r w:rsidR="007E6DD3">
        <w:t xml:space="preserve"> </w:t>
      </w:r>
      <w:r>
        <w:t>denied</w:t>
      </w:r>
      <w:r w:rsidR="007E6DD3">
        <w:t xml:space="preserve"> </w:t>
      </w:r>
      <w:r>
        <w:t>to</w:t>
      </w:r>
      <w:r w:rsidR="007E6DD3">
        <w:t xml:space="preserve"> </w:t>
      </w:r>
      <w:r>
        <w:t>you.</w:t>
      </w:r>
      <w:r w:rsidR="007E6DD3">
        <w:t xml:space="preserve"> </w:t>
      </w:r>
    </w:p>
    <w:p w14:paraId="179FA555" w14:textId="0D3F0411" w:rsidR="0076772F" w:rsidRDefault="00055323" w:rsidP="00B01E47">
      <w:pPr>
        <w:jc w:val="both"/>
      </w:pPr>
      <w:r>
        <w:t>Another</w:t>
      </w:r>
      <w:r w:rsidR="007E6DD3">
        <w:t xml:space="preserve"> </w:t>
      </w:r>
      <w:r>
        <w:t>no</w:t>
      </w:r>
      <w:r w:rsidR="007E6DD3">
        <w:t xml:space="preserve"> </w:t>
      </w:r>
      <w:r>
        <w:t>less</w:t>
      </w:r>
      <w:r w:rsidR="007E6DD3">
        <w:t xml:space="preserve"> </w:t>
      </w:r>
      <w:r>
        <w:t>remarkable</w:t>
      </w:r>
      <w:r w:rsidR="007E6DD3">
        <w:t xml:space="preserve"> </w:t>
      </w:r>
      <w:r>
        <w:t>example</w:t>
      </w:r>
      <w:r w:rsidR="007E6DD3">
        <w:t xml:space="preserve"> </w:t>
      </w:r>
      <w:r>
        <w:t>is</w:t>
      </w:r>
      <w:r w:rsidR="007E6DD3">
        <w:t xml:space="preserve"> </w:t>
      </w:r>
      <w:r>
        <w:t>that</w:t>
      </w:r>
      <w:r w:rsidR="007E6DD3">
        <w:t xml:space="preserve"> </w:t>
      </w:r>
      <w:r>
        <w:t>of</w:t>
      </w:r>
      <w:r w:rsidR="007E6DD3">
        <w:t xml:space="preserve"> </w:t>
      </w:r>
      <w:r>
        <w:t>St.</w:t>
      </w:r>
      <w:r w:rsidR="007E6DD3">
        <w:t xml:space="preserve"> </w:t>
      </w:r>
      <w:r>
        <w:t>Augustine,</w:t>
      </w:r>
      <w:r w:rsidR="007E6DD3">
        <w:t xml:space="preserve"> </w:t>
      </w:r>
      <w:r>
        <w:t>who,</w:t>
      </w:r>
      <w:r w:rsidR="007E6DD3">
        <w:t xml:space="preserve"> </w:t>
      </w:r>
      <w:r>
        <w:t>in</w:t>
      </w:r>
      <w:r w:rsidR="007E6DD3">
        <w:t xml:space="preserve"> </w:t>
      </w:r>
      <w:r>
        <w:t>his</w:t>
      </w:r>
      <w:r w:rsidR="007E6DD3">
        <w:t xml:space="preserve"> </w:t>
      </w:r>
      <w:r w:rsidR="0076772F">
        <w:t>“</w:t>
      </w:r>
      <w:r>
        <w:t>Confessions,</w:t>
      </w:r>
      <w:r w:rsidR="0076772F">
        <w:t>”</w:t>
      </w:r>
      <w:r w:rsidR="007E6DD3">
        <w:t xml:space="preserve"> </w:t>
      </w:r>
      <w:r>
        <w:t>tells</w:t>
      </w:r>
      <w:r w:rsidR="007E6DD3">
        <w:t xml:space="preserve"> </w:t>
      </w:r>
      <w:r>
        <w:t>us</w:t>
      </w:r>
      <w:r w:rsidR="007E6DD3">
        <w:t xml:space="preserve"> </w:t>
      </w:r>
      <w:r>
        <w:t>that</w:t>
      </w:r>
      <w:r w:rsidR="007E6DD3">
        <w:t xml:space="preserve"> </w:t>
      </w:r>
      <w:r>
        <w:t>when</w:t>
      </w:r>
      <w:r w:rsidR="007E6DD3">
        <w:t xml:space="preserve"> </w:t>
      </w:r>
      <w:r>
        <w:t>he</w:t>
      </w:r>
      <w:r w:rsidR="007E6DD3">
        <w:t xml:space="preserve"> </w:t>
      </w:r>
      <w:r>
        <w:t>began</w:t>
      </w:r>
      <w:r w:rsidR="007E6DD3">
        <w:t xml:space="preserve"> </w:t>
      </w:r>
      <w:r>
        <w:t>to</w:t>
      </w:r>
      <w:r w:rsidR="007E6DD3">
        <w:t xml:space="preserve"> </w:t>
      </w:r>
      <w:r>
        <w:t>think</w:t>
      </w:r>
      <w:r w:rsidR="007E6DD3">
        <w:t xml:space="preserve"> </w:t>
      </w:r>
      <w:r>
        <w:t>seriously</w:t>
      </w:r>
      <w:r w:rsidR="007E6DD3">
        <w:t xml:space="preserve"> </w:t>
      </w:r>
      <w:r>
        <w:t>of</w:t>
      </w:r>
      <w:r w:rsidR="007E6DD3">
        <w:t xml:space="preserve"> </w:t>
      </w:r>
      <w:r>
        <w:t>leaving</w:t>
      </w:r>
      <w:r w:rsidR="007E6DD3">
        <w:t xml:space="preserve"> </w:t>
      </w:r>
      <w:r>
        <w:t>the</w:t>
      </w:r>
      <w:r w:rsidR="007E6DD3">
        <w:t xml:space="preserve"> </w:t>
      </w:r>
      <w:r>
        <w:t>world</w:t>
      </w:r>
      <w:r w:rsidR="007E6DD3">
        <w:t xml:space="preserve"> </w:t>
      </w:r>
      <w:r>
        <w:t>a</w:t>
      </w:r>
      <w:r w:rsidR="007E6DD3">
        <w:t xml:space="preserve"> </w:t>
      </w:r>
      <w:r>
        <w:t>thousand</w:t>
      </w:r>
      <w:r w:rsidR="007E6DD3">
        <w:t xml:space="preserve"> </w:t>
      </w:r>
      <w:r>
        <w:t>difficulties</w:t>
      </w:r>
      <w:r w:rsidR="007E6DD3">
        <w:t xml:space="preserve"> </w:t>
      </w:r>
      <w:r>
        <w:t>presented</w:t>
      </w:r>
      <w:r w:rsidR="007E6DD3">
        <w:t xml:space="preserve"> </w:t>
      </w:r>
      <w:r>
        <w:t>themselves</w:t>
      </w:r>
      <w:r w:rsidR="007E6DD3">
        <w:t xml:space="preserve"> </w:t>
      </w:r>
      <w:r>
        <w:t>to</w:t>
      </w:r>
      <w:r w:rsidR="007E6DD3">
        <w:t xml:space="preserve"> </w:t>
      </w:r>
      <w:r>
        <w:t>his</w:t>
      </w:r>
      <w:r w:rsidR="007E6DD3">
        <w:t xml:space="preserve"> </w:t>
      </w:r>
      <w:r>
        <w:t>mind.</w:t>
      </w:r>
      <w:r w:rsidR="007E6DD3">
        <w:t xml:space="preserve"> </w:t>
      </w:r>
      <w:r>
        <w:t>On</w:t>
      </w:r>
      <w:r w:rsidR="007E6DD3">
        <w:t xml:space="preserve"> </w:t>
      </w:r>
      <w:r>
        <w:t>one</w:t>
      </w:r>
      <w:r w:rsidR="007E6DD3">
        <w:t xml:space="preserve"> </w:t>
      </w:r>
      <w:r>
        <w:t>side</w:t>
      </w:r>
      <w:r w:rsidR="007E6DD3">
        <w:t xml:space="preserve"> </w:t>
      </w:r>
      <w:r>
        <w:t>appeared</w:t>
      </w:r>
      <w:r w:rsidR="007E6DD3">
        <w:t xml:space="preserve"> </w:t>
      </w:r>
      <w:r>
        <w:t>the</w:t>
      </w:r>
      <w:r w:rsidR="007E6DD3">
        <w:t xml:space="preserve"> </w:t>
      </w:r>
      <w:r>
        <w:t>past</w:t>
      </w:r>
      <w:r w:rsidR="007E6DD3">
        <w:t xml:space="preserve"> </w:t>
      </w:r>
      <w:r>
        <w:t>pleasures</w:t>
      </w:r>
      <w:r w:rsidR="007E6DD3">
        <w:t xml:space="preserve"> </w:t>
      </w:r>
      <w:r>
        <w:t>of</w:t>
      </w:r>
      <w:r w:rsidR="007E6DD3">
        <w:t xml:space="preserve"> </w:t>
      </w:r>
      <w:r>
        <w:t>his</w:t>
      </w:r>
      <w:r w:rsidR="007E6DD3">
        <w:t xml:space="preserve"> </w:t>
      </w:r>
      <w:r>
        <w:t>life,</w:t>
      </w:r>
      <w:r w:rsidR="007E6DD3">
        <w:t xml:space="preserve"> </w:t>
      </w:r>
      <w:r>
        <w:t>saying:</w:t>
      </w:r>
      <w:r w:rsidR="007E6DD3">
        <w:t xml:space="preserve"> </w:t>
      </w:r>
      <w:r w:rsidR="0076772F">
        <w:t>“</w:t>
      </w:r>
      <w:r>
        <w:t>Will</w:t>
      </w:r>
      <w:r w:rsidR="007E6DD3">
        <w:t xml:space="preserve"> </w:t>
      </w:r>
      <w:r>
        <w:t>you</w:t>
      </w:r>
      <w:r w:rsidR="007E6DD3">
        <w:t xml:space="preserve"> </w:t>
      </w:r>
      <w:r>
        <w:t>part</w:t>
      </w:r>
      <w:r w:rsidR="007E6DD3">
        <w:t xml:space="preserve"> </w:t>
      </w:r>
      <w:r>
        <w:t>from</w:t>
      </w:r>
      <w:r w:rsidR="007E6DD3">
        <w:t xml:space="preserve"> </w:t>
      </w:r>
      <w:r>
        <w:t>us</w:t>
      </w:r>
      <w:r w:rsidR="007E6DD3">
        <w:t xml:space="preserve"> </w:t>
      </w:r>
      <w:r>
        <w:t>forever?</w:t>
      </w:r>
      <w:r w:rsidR="007E6DD3">
        <w:t xml:space="preserve"> </w:t>
      </w:r>
      <w:r>
        <w:t>Shall</w:t>
      </w:r>
      <w:r w:rsidR="007E6DD3">
        <w:t xml:space="preserve"> </w:t>
      </w:r>
      <w:r>
        <w:t>we</w:t>
      </w:r>
      <w:r w:rsidR="007E6DD3">
        <w:t xml:space="preserve"> </w:t>
      </w:r>
      <w:r>
        <w:t>no</w:t>
      </w:r>
      <w:r w:rsidR="007E6DD3">
        <w:t xml:space="preserve"> </w:t>
      </w:r>
      <w:r>
        <w:t>longer</w:t>
      </w:r>
      <w:r w:rsidR="007E6DD3">
        <w:t xml:space="preserve"> </w:t>
      </w:r>
      <w:r>
        <w:t>be</w:t>
      </w:r>
      <w:r w:rsidR="007E6DD3">
        <w:t xml:space="preserve"> </w:t>
      </w:r>
      <w:r>
        <w:t>your</w:t>
      </w:r>
      <w:r w:rsidR="007E6DD3">
        <w:t xml:space="preserve"> </w:t>
      </w:r>
      <w:r>
        <w:t>companions?</w:t>
      </w:r>
      <w:r w:rsidR="0076772F">
        <w:t>”</w:t>
      </w:r>
      <w:r w:rsidR="007E6DD3">
        <w:t xml:space="preserve"> </w:t>
      </w:r>
      <w:r>
        <w:t>On</w:t>
      </w:r>
      <w:r w:rsidR="007E6DD3">
        <w:t xml:space="preserve"> </w:t>
      </w:r>
      <w:r>
        <w:t>the</w:t>
      </w:r>
      <w:r w:rsidR="007E6DD3">
        <w:t xml:space="preserve"> </w:t>
      </w:r>
      <w:r>
        <w:t>other</w:t>
      </w:r>
      <w:r w:rsidR="007E6DD3">
        <w:t xml:space="preserve"> </w:t>
      </w:r>
      <w:r>
        <w:t>he</w:t>
      </w:r>
      <w:r w:rsidR="007E6DD3">
        <w:t xml:space="preserve"> </w:t>
      </w:r>
      <w:r>
        <w:t>beheld</w:t>
      </w:r>
      <w:r w:rsidR="007E6DD3">
        <w:t xml:space="preserve"> </w:t>
      </w:r>
      <w:r>
        <w:t>virtue</w:t>
      </w:r>
      <w:r w:rsidR="007E6DD3">
        <w:t xml:space="preserve"> </w:t>
      </w:r>
      <w:r>
        <w:t>with</w:t>
      </w:r>
      <w:r w:rsidR="007E6DD3">
        <w:t xml:space="preserve"> </w:t>
      </w:r>
      <w:r>
        <w:t>a</w:t>
      </w:r>
      <w:r w:rsidR="007E6DD3">
        <w:t xml:space="preserve"> </w:t>
      </w:r>
      <w:r>
        <w:t>radiant</w:t>
      </w:r>
      <w:r w:rsidR="007E6DD3">
        <w:t xml:space="preserve"> </w:t>
      </w:r>
      <w:r>
        <w:t>countenance,</w:t>
      </w:r>
      <w:r w:rsidR="007E6DD3">
        <w:t xml:space="preserve"> </w:t>
      </w:r>
      <w:r>
        <w:t>accompanied</w:t>
      </w:r>
      <w:r w:rsidR="007E6DD3">
        <w:t xml:space="preserve"> </w:t>
      </w:r>
      <w:r>
        <w:t>by</w:t>
      </w:r>
      <w:r w:rsidR="007E6DD3">
        <w:t xml:space="preserve"> </w:t>
      </w:r>
      <w:r>
        <w:t>a</w:t>
      </w:r>
      <w:r w:rsidR="007E6DD3">
        <w:t xml:space="preserve"> </w:t>
      </w:r>
      <w:r>
        <w:t>multitude</w:t>
      </w:r>
      <w:r w:rsidR="007E6DD3">
        <w:t xml:space="preserve"> </w:t>
      </w:r>
      <w:r>
        <w:t>of</w:t>
      </w:r>
      <w:r w:rsidR="007E6DD3">
        <w:t xml:space="preserve"> </w:t>
      </w:r>
      <w:r>
        <w:t>persons</w:t>
      </w:r>
      <w:r w:rsidR="007E6DD3">
        <w:t xml:space="preserve"> </w:t>
      </w:r>
      <w:r>
        <w:t>of</w:t>
      </w:r>
      <w:r w:rsidR="007E6DD3">
        <w:t xml:space="preserve"> </w:t>
      </w:r>
      <w:r>
        <w:t>every</w:t>
      </w:r>
      <w:r w:rsidR="007E6DD3">
        <w:t xml:space="preserve"> </w:t>
      </w:r>
      <w:r>
        <w:t>state</w:t>
      </w:r>
      <w:r w:rsidR="007E6DD3">
        <w:t xml:space="preserve"> </w:t>
      </w:r>
      <w:r>
        <w:t>in</w:t>
      </w:r>
      <w:r w:rsidR="007E6DD3">
        <w:t xml:space="preserve"> </w:t>
      </w:r>
      <w:r>
        <w:t>life</w:t>
      </w:r>
      <w:r w:rsidR="007E6DD3">
        <w:t xml:space="preserve"> </w:t>
      </w:r>
      <w:r>
        <w:t>w</w:t>
      </w:r>
      <w:r w:rsidR="0076772F">
        <w:t>h</w:t>
      </w:r>
      <w:r>
        <w:t>o</w:t>
      </w:r>
      <w:r w:rsidR="007E6DD3">
        <w:t xml:space="preserve"> </w:t>
      </w:r>
      <w:r>
        <w:t>had</w:t>
      </w:r>
      <w:r w:rsidR="007E6DD3">
        <w:t xml:space="preserve"> </w:t>
      </w:r>
      <w:r>
        <w:t>led</w:t>
      </w:r>
      <w:r w:rsidR="007E6DD3">
        <w:t xml:space="preserve"> </w:t>
      </w:r>
      <w:r>
        <w:t>pure</w:t>
      </w:r>
      <w:r w:rsidR="007E6DD3">
        <w:t xml:space="preserve"> </w:t>
      </w:r>
      <w:r>
        <w:t>lives,</w:t>
      </w:r>
      <w:r w:rsidR="007E6DD3">
        <w:t xml:space="preserve"> </w:t>
      </w:r>
      <w:r>
        <w:t>and</w:t>
      </w:r>
      <w:r w:rsidR="007E6DD3">
        <w:t xml:space="preserve"> </w:t>
      </w:r>
      <w:r>
        <w:t>a</w:t>
      </w:r>
      <w:r w:rsidR="007E6DD3">
        <w:t xml:space="preserve"> </w:t>
      </w:r>
      <w:r>
        <w:t>voice</w:t>
      </w:r>
      <w:r w:rsidR="007E6DD3">
        <w:t xml:space="preserve"> </w:t>
      </w:r>
      <w:r>
        <w:t>said</w:t>
      </w:r>
      <w:r w:rsidR="007E6DD3">
        <w:t xml:space="preserve"> </w:t>
      </w:r>
      <w:r>
        <w:t>to</w:t>
      </w:r>
      <w:r w:rsidR="007E6DD3">
        <w:t xml:space="preserve"> </w:t>
      </w:r>
      <w:r>
        <w:t>him:</w:t>
      </w:r>
      <w:r w:rsidR="007E6DD3">
        <w:t xml:space="preserve"> </w:t>
      </w:r>
      <w:r w:rsidR="0076772F">
        <w:t>“</w:t>
      </w:r>
      <w:r>
        <w:t>Can</w:t>
      </w:r>
      <w:r w:rsidR="007E6DD3">
        <w:t xml:space="preserve"> </w:t>
      </w:r>
      <w:r>
        <w:t>you</w:t>
      </w:r>
      <w:r w:rsidR="007E6DD3">
        <w:t xml:space="preserve"> </w:t>
      </w:r>
      <w:r>
        <w:t>not</w:t>
      </w:r>
      <w:r w:rsidR="007E6DD3">
        <w:t xml:space="preserve"> </w:t>
      </w:r>
      <w:r>
        <w:t>do</w:t>
      </w:r>
      <w:r w:rsidR="007E6DD3">
        <w:t xml:space="preserve"> </w:t>
      </w:r>
      <w:r>
        <w:t>what</w:t>
      </w:r>
      <w:r w:rsidR="007E6DD3">
        <w:t xml:space="preserve"> </w:t>
      </w:r>
      <w:r>
        <w:t>so</w:t>
      </w:r>
      <w:r w:rsidR="007E6DD3">
        <w:t xml:space="preserve"> </w:t>
      </w:r>
      <w:r>
        <w:t>many</w:t>
      </w:r>
      <w:r w:rsidR="007E6DD3">
        <w:t xml:space="preserve"> </w:t>
      </w:r>
      <w:r>
        <w:t>others</w:t>
      </w:r>
      <w:r w:rsidR="007E6DD3">
        <w:t xml:space="preserve"> </w:t>
      </w:r>
      <w:r>
        <w:t>have</w:t>
      </w:r>
      <w:r w:rsidR="007E6DD3">
        <w:t xml:space="preserve"> </w:t>
      </w:r>
      <w:r>
        <w:t>done?</w:t>
      </w:r>
      <w:r w:rsidR="007E6DD3">
        <w:t xml:space="preserve"> </w:t>
      </w:r>
      <w:r>
        <w:t>Was</w:t>
      </w:r>
      <w:r w:rsidR="007E6DD3">
        <w:t xml:space="preserve"> </w:t>
      </w:r>
      <w:r>
        <w:t>their</w:t>
      </w:r>
      <w:r w:rsidR="007E6DD3">
        <w:t xml:space="preserve"> </w:t>
      </w:r>
      <w:r>
        <w:t>strength</w:t>
      </w:r>
      <w:r w:rsidR="007E6DD3">
        <w:t xml:space="preserve"> </w:t>
      </w:r>
      <w:r>
        <w:t>in</w:t>
      </w:r>
      <w:r w:rsidR="007E6DD3">
        <w:t xml:space="preserve"> </w:t>
      </w:r>
      <w:r>
        <w:t>themselves?</w:t>
      </w:r>
      <w:r w:rsidR="007E6DD3">
        <w:t xml:space="preserve"> </w:t>
      </w:r>
      <w:r>
        <w:t>Was</w:t>
      </w:r>
      <w:r w:rsidR="007E6DD3">
        <w:t xml:space="preserve"> </w:t>
      </w:r>
      <w:r>
        <w:t>it</w:t>
      </w:r>
      <w:r w:rsidR="007E6DD3">
        <w:t xml:space="preserve"> </w:t>
      </w:r>
      <w:r>
        <w:t>not</w:t>
      </w:r>
      <w:r w:rsidR="007E6DD3">
        <w:t xml:space="preserve"> </w:t>
      </w:r>
      <w:r>
        <w:t>God</w:t>
      </w:r>
      <w:r w:rsidR="007E6DD3">
        <w:t xml:space="preserve"> </w:t>
      </w:r>
      <w:r>
        <w:t>Who</w:t>
      </w:r>
      <w:r w:rsidR="007E6DD3">
        <w:t xml:space="preserve"> </w:t>
      </w:r>
      <w:r>
        <w:t>enabled</w:t>
      </w:r>
      <w:r w:rsidR="007E6DD3">
        <w:t xml:space="preserve"> </w:t>
      </w:r>
      <w:r>
        <w:t>them</w:t>
      </w:r>
      <w:r w:rsidR="007E6DD3">
        <w:t xml:space="preserve"> </w:t>
      </w:r>
      <w:r>
        <w:t>to</w:t>
      </w:r>
      <w:r w:rsidR="007E6DD3">
        <w:t xml:space="preserve"> </w:t>
      </w:r>
      <w:r>
        <w:t>do</w:t>
      </w:r>
      <w:r w:rsidR="007E6DD3">
        <w:t xml:space="preserve"> </w:t>
      </w:r>
      <w:r>
        <w:t>what</w:t>
      </w:r>
      <w:r w:rsidR="007E6DD3">
        <w:t xml:space="preserve"> </w:t>
      </w:r>
      <w:r>
        <w:t>they</w:t>
      </w:r>
      <w:r w:rsidR="007E6DD3">
        <w:t xml:space="preserve"> </w:t>
      </w:r>
      <w:r>
        <w:t>did?</w:t>
      </w:r>
      <w:r w:rsidR="007E6DD3">
        <w:t xml:space="preserve"> </w:t>
      </w:r>
      <w:r>
        <w:t>While</w:t>
      </w:r>
      <w:r w:rsidR="007E6DD3">
        <w:t xml:space="preserve"> </w:t>
      </w:r>
      <w:r>
        <w:t>you</w:t>
      </w:r>
      <w:r w:rsidR="007E6DD3">
        <w:t xml:space="preserve"> </w:t>
      </w:r>
      <w:r>
        <w:t>continue</w:t>
      </w:r>
      <w:r w:rsidR="007E6DD3">
        <w:t xml:space="preserve"> </w:t>
      </w:r>
      <w:r>
        <w:t>to</w:t>
      </w:r>
      <w:r w:rsidR="007E6DD3">
        <w:t xml:space="preserve"> </w:t>
      </w:r>
      <w:r>
        <w:t>rely</w:t>
      </w:r>
      <w:r w:rsidR="007E6DD3">
        <w:t xml:space="preserve"> </w:t>
      </w:r>
      <w:r>
        <w:t>upon</w:t>
      </w:r>
      <w:r w:rsidR="007E6DD3">
        <w:t xml:space="preserve"> </w:t>
      </w:r>
      <w:r>
        <w:t>yourself</w:t>
      </w:r>
      <w:r w:rsidR="007E6DD3">
        <w:t xml:space="preserve"> </w:t>
      </w:r>
      <w:r>
        <w:t>you</w:t>
      </w:r>
      <w:r w:rsidR="007E6DD3">
        <w:t xml:space="preserve"> </w:t>
      </w:r>
      <w:r>
        <w:t>must</w:t>
      </w:r>
      <w:r w:rsidR="007E6DD3">
        <w:t xml:space="preserve"> </w:t>
      </w:r>
      <w:r>
        <w:t>necessarily</w:t>
      </w:r>
      <w:r w:rsidR="007E6DD3">
        <w:t xml:space="preserve"> </w:t>
      </w:r>
      <w:r>
        <w:t>fall.</w:t>
      </w:r>
      <w:r w:rsidR="007E6DD3">
        <w:t xml:space="preserve"> </w:t>
      </w:r>
      <w:r>
        <w:t>Cast</w:t>
      </w:r>
      <w:r w:rsidR="007E6DD3">
        <w:t xml:space="preserve"> </w:t>
      </w:r>
      <w:r>
        <w:t>yourself</w:t>
      </w:r>
      <w:r w:rsidR="007E6DD3">
        <w:t xml:space="preserve"> </w:t>
      </w:r>
      <w:r>
        <w:t>without</w:t>
      </w:r>
      <w:r w:rsidR="007E6DD3">
        <w:t xml:space="preserve"> </w:t>
      </w:r>
      <w:r>
        <w:t>fear</w:t>
      </w:r>
      <w:r w:rsidR="007E6DD3">
        <w:t xml:space="preserve"> </w:t>
      </w:r>
      <w:r>
        <w:t>upon</w:t>
      </w:r>
      <w:r w:rsidR="007E6DD3">
        <w:t xml:space="preserve"> </w:t>
      </w:r>
      <w:r>
        <w:t>God;</w:t>
      </w:r>
      <w:r w:rsidR="007E6DD3">
        <w:t xml:space="preserve"> </w:t>
      </w:r>
      <w:r>
        <w:t>He</w:t>
      </w:r>
      <w:r w:rsidR="007E6DD3">
        <w:t xml:space="preserve"> </w:t>
      </w:r>
      <w:r>
        <w:t>will</w:t>
      </w:r>
      <w:r w:rsidR="007E6DD3">
        <w:t xml:space="preserve"> </w:t>
      </w:r>
      <w:r>
        <w:t>not</w:t>
      </w:r>
      <w:r w:rsidR="007E6DD3">
        <w:t xml:space="preserve"> </w:t>
      </w:r>
      <w:r>
        <w:t>abandon</w:t>
      </w:r>
      <w:r w:rsidR="007E6DD3">
        <w:t xml:space="preserve"> </w:t>
      </w:r>
      <w:r>
        <w:t>you</w:t>
      </w:r>
      <w:r w:rsidR="00AD07AA">
        <w:t>.</w:t>
      </w:r>
      <w:r w:rsidR="0076772F">
        <w:t>”</w:t>
      </w:r>
      <w:r w:rsidR="007E6DD3">
        <w:t xml:space="preserve"> </w:t>
      </w:r>
      <w:r>
        <w:t>In</w:t>
      </w:r>
      <w:r w:rsidR="007E6DD3">
        <w:t xml:space="preserve"> </w:t>
      </w:r>
      <w:r>
        <w:t>the</w:t>
      </w:r>
      <w:r w:rsidR="007E6DD3">
        <w:t xml:space="preserve"> </w:t>
      </w:r>
      <w:r>
        <w:t>midst</w:t>
      </w:r>
      <w:r w:rsidR="007E6DD3">
        <w:t xml:space="preserve"> </w:t>
      </w:r>
      <w:r>
        <w:t>of</w:t>
      </w:r>
      <w:r w:rsidR="007E6DD3">
        <w:t xml:space="preserve"> </w:t>
      </w:r>
      <w:r>
        <w:t>this</w:t>
      </w:r>
      <w:r w:rsidR="007E6DD3">
        <w:t xml:space="preserve"> </w:t>
      </w:r>
      <w:r>
        <w:t>struggle</w:t>
      </w:r>
      <w:r w:rsidR="007E6DD3">
        <w:t xml:space="preserve"> </w:t>
      </w:r>
      <w:r>
        <w:t>the</w:t>
      </w:r>
      <w:r w:rsidR="007E6DD3">
        <w:t xml:space="preserve"> </w:t>
      </w:r>
      <w:r>
        <w:t>Saint</w:t>
      </w:r>
      <w:r w:rsidR="007E6DD3">
        <w:t xml:space="preserve"> </w:t>
      </w:r>
      <w:r>
        <w:t>tells</w:t>
      </w:r>
      <w:r w:rsidR="007E6DD3">
        <w:t xml:space="preserve"> </w:t>
      </w:r>
      <w:r>
        <w:t>us</w:t>
      </w:r>
      <w:r w:rsidR="007E6DD3">
        <w:t xml:space="preserve"> </w:t>
      </w:r>
      <w:r>
        <w:t>that</w:t>
      </w:r>
      <w:r w:rsidR="007E6DD3">
        <w:t xml:space="preserve"> </w:t>
      </w:r>
      <w:r>
        <w:t>he</w:t>
      </w:r>
      <w:r w:rsidR="007E6DD3">
        <w:t xml:space="preserve"> </w:t>
      </w:r>
      <w:r>
        <w:t>began</w:t>
      </w:r>
      <w:r w:rsidR="007E6DD3">
        <w:t xml:space="preserve"> </w:t>
      </w:r>
      <w:r>
        <w:t>to</w:t>
      </w:r>
      <w:r w:rsidR="007E6DD3">
        <w:t xml:space="preserve"> </w:t>
      </w:r>
      <w:r>
        <w:t>weep</w:t>
      </w:r>
      <w:r w:rsidR="007E6DD3">
        <w:t xml:space="preserve"> </w:t>
      </w:r>
      <w:r>
        <w:t>bitterly,</w:t>
      </w:r>
      <w:r w:rsidR="007E6DD3">
        <w:t xml:space="preserve"> </w:t>
      </w:r>
      <w:r>
        <w:t>and,</w:t>
      </w:r>
      <w:r w:rsidR="007E6DD3">
        <w:t xml:space="preserve"> </w:t>
      </w:r>
      <w:r>
        <w:t>throwing</w:t>
      </w:r>
      <w:r w:rsidR="007E6DD3">
        <w:t xml:space="preserve"> </w:t>
      </w:r>
      <w:r>
        <w:t>himself</w:t>
      </w:r>
      <w:r w:rsidR="007E6DD3">
        <w:t xml:space="preserve"> </w:t>
      </w:r>
      <w:r>
        <w:t>upon</w:t>
      </w:r>
      <w:r w:rsidR="007E6DD3">
        <w:t xml:space="preserve"> </w:t>
      </w:r>
      <w:r>
        <w:t>the</w:t>
      </w:r>
      <w:r w:rsidR="007E6DD3">
        <w:t xml:space="preserve"> </w:t>
      </w:r>
      <w:r>
        <w:t>ground,</w:t>
      </w:r>
      <w:r w:rsidR="007E6DD3">
        <w:t xml:space="preserve"> </w:t>
      </w:r>
      <w:r>
        <w:t>he</w:t>
      </w:r>
      <w:r w:rsidR="007E6DD3">
        <w:t xml:space="preserve"> </w:t>
      </w:r>
      <w:r>
        <w:t>cried</w:t>
      </w:r>
      <w:r w:rsidR="007E6DD3">
        <w:t xml:space="preserve"> </w:t>
      </w:r>
      <w:r>
        <w:t>from</w:t>
      </w:r>
      <w:r w:rsidR="007E6DD3">
        <w:t xml:space="preserve"> </w:t>
      </w:r>
      <w:r>
        <w:t>the</w:t>
      </w:r>
      <w:r w:rsidR="007E6DD3">
        <w:t xml:space="preserve"> </w:t>
      </w:r>
      <w:r>
        <w:t>depth</w:t>
      </w:r>
      <w:r w:rsidR="007E6DD3">
        <w:t xml:space="preserve"> </w:t>
      </w:r>
      <w:r>
        <w:t>of</w:t>
      </w:r>
      <w:r w:rsidR="007E6DD3">
        <w:t xml:space="preserve"> </w:t>
      </w:r>
      <w:r>
        <w:t>his</w:t>
      </w:r>
      <w:r w:rsidR="007E6DD3">
        <w:t xml:space="preserve"> </w:t>
      </w:r>
      <w:r>
        <w:t>heart:</w:t>
      </w:r>
      <w:r w:rsidR="007E6DD3">
        <w:t xml:space="preserve"> </w:t>
      </w:r>
      <w:r w:rsidR="00AD07AA">
        <w:t>“</w:t>
      </w:r>
      <w:r>
        <w:t>How</w:t>
      </w:r>
      <w:r w:rsidR="007E6DD3">
        <w:t xml:space="preserve"> </w:t>
      </w:r>
      <w:r>
        <w:t>long,</w:t>
      </w:r>
      <w:r w:rsidR="007E6DD3">
        <w:t xml:space="preserve"> </w:t>
      </w:r>
      <w:r>
        <w:t>0</w:t>
      </w:r>
      <w:r w:rsidR="007E6DD3">
        <w:t xml:space="preserve"> </w:t>
      </w:r>
      <w:r>
        <w:t>Lord!</w:t>
      </w:r>
      <w:r w:rsidR="007E6DD3">
        <w:t xml:space="preserve"> </w:t>
      </w:r>
      <w:r>
        <w:t>how</w:t>
      </w:r>
      <w:r w:rsidR="007E6DD3">
        <w:t xml:space="preserve"> </w:t>
      </w:r>
      <w:r>
        <w:t>long</w:t>
      </w:r>
      <w:r w:rsidR="007E6DD3">
        <w:t xml:space="preserve"> </w:t>
      </w:r>
      <w:r w:rsidR="005D3B38">
        <w:t>will</w:t>
      </w:r>
      <w:r w:rsidR="007E6DD3">
        <w:t xml:space="preserve"> </w:t>
      </w:r>
      <w:r w:rsidR="00186837">
        <w:t>You</w:t>
      </w:r>
      <w:r w:rsidR="007E6DD3">
        <w:t xml:space="preserve"> </w:t>
      </w:r>
      <w:r>
        <w:t>be</w:t>
      </w:r>
      <w:r w:rsidR="007E6DD3">
        <w:t xml:space="preserve"> </w:t>
      </w:r>
      <w:r>
        <w:t>angry?</w:t>
      </w:r>
      <w:r w:rsidR="007E6DD3">
        <w:t xml:space="preserve"> </w:t>
      </w:r>
      <w:r>
        <w:t>Remember</w:t>
      </w:r>
      <w:r w:rsidR="007E6DD3">
        <w:t xml:space="preserve"> </w:t>
      </w:r>
      <w:r>
        <w:t>not</w:t>
      </w:r>
      <w:r w:rsidR="007E6DD3">
        <w:t xml:space="preserve"> </w:t>
      </w:r>
      <w:r>
        <w:t>my</w:t>
      </w:r>
      <w:r w:rsidR="007E6DD3">
        <w:t xml:space="preserve"> </w:t>
      </w:r>
      <w:r>
        <w:t>past</w:t>
      </w:r>
      <w:r w:rsidR="007E6DD3">
        <w:t xml:space="preserve"> </w:t>
      </w:r>
      <w:r>
        <w:t>iniquities.</w:t>
      </w:r>
      <w:r w:rsidR="007E6DD3">
        <w:t xml:space="preserve"> </w:t>
      </w:r>
      <w:r w:rsidR="00AD07AA">
        <w:t>H</w:t>
      </w:r>
      <w:r>
        <w:t>ow</w:t>
      </w:r>
      <w:r w:rsidR="007E6DD3">
        <w:t xml:space="preserve"> </w:t>
      </w:r>
      <w:r>
        <w:t>long</w:t>
      </w:r>
      <w:r w:rsidR="007E6DD3">
        <w:t xml:space="preserve"> </w:t>
      </w:r>
      <w:r>
        <w:t>shall</w:t>
      </w:r>
      <w:r w:rsidR="007E6DD3">
        <w:t xml:space="preserve"> </w:t>
      </w:r>
      <w:r>
        <w:t>I</w:t>
      </w:r>
      <w:r w:rsidR="007E6DD3">
        <w:t xml:space="preserve"> </w:t>
      </w:r>
      <w:r>
        <w:t>continue</w:t>
      </w:r>
      <w:r w:rsidR="007E6DD3">
        <w:t xml:space="preserve"> </w:t>
      </w:r>
      <w:r>
        <w:t>to</w:t>
      </w:r>
      <w:r w:rsidR="007E6DD3">
        <w:t xml:space="preserve"> </w:t>
      </w:r>
      <w:r>
        <w:t>repeat,</w:t>
      </w:r>
      <w:r w:rsidR="007E6DD3">
        <w:t xml:space="preserve"> </w:t>
      </w:r>
      <w:r>
        <w:t>Tomorrow,</w:t>
      </w:r>
      <w:r w:rsidR="007E6DD3">
        <w:t xml:space="preserve"> </w:t>
      </w:r>
      <w:r>
        <w:t>tomorrow?</w:t>
      </w:r>
      <w:r w:rsidR="007E6DD3">
        <w:t xml:space="preserve"> </w:t>
      </w:r>
      <w:r>
        <w:t>Why</w:t>
      </w:r>
      <w:r w:rsidR="007E6DD3">
        <w:t xml:space="preserve"> </w:t>
      </w:r>
      <w:r>
        <w:t>not</w:t>
      </w:r>
      <w:r w:rsidR="007E6DD3">
        <w:t xml:space="preserve"> </w:t>
      </w:r>
      <w:r>
        <w:t>now?</w:t>
      </w:r>
      <w:r w:rsidR="007E6DD3">
        <w:t xml:space="preserve"> </w:t>
      </w:r>
      <w:r>
        <w:t>Why</w:t>
      </w:r>
      <w:r w:rsidR="007E6DD3">
        <w:t xml:space="preserve"> </w:t>
      </w:r>
      <w:r>
        <w:t>should</w:t>
      </w:r>
      <w:r w:rsidR="007E6DD3">
        <w:t xml:space="preserve"> </w:t>
      </w:r>
      <w:r>
        <w:t>not</w:t>
      </w:r>
      <w:r w:rsidR="007E6DD3">
        <w:t xml:space="preserve"> </w:t>
      </w:r>
      <w:r>
        <w:t>this</w:t>
      </w:r>
      <w:r w:rsidR="007E6DD3">
        <w:t xml:space="preserve"> </w:t>
      </w:r>
      <w:r>
        <w:t>very</w:t>
      </w:r>
      <w:r w:rsidR="007E6DD3">
        <w:t xml:space="preserve"> </w:t>
      </w:r>
      <w:r>
        <w:t>hour</w:t>
      </w:r>
      <w:r w:rsidR="007E6DD3">
        <w:t xml:space="preserve"> </w:t>
      </w:r>
      <w:r>
        <w:t>witness</w:t>
      </w:r>
      <w:r w:rsidR="007E6DD3">
        <w:t xml:space="preserve"> </w:t>
      </w:r>
      <w:r>
        <w:t>the</w:t>
      </w:r>
      <w:r w:rsidR="007E6DD3">
        <w:t xml:space="preserve"> </w:t>
      </w:r>
      <w:r>
        <w:t>end</w:t>
      </w:r>
      <w:r w:rsidR="007E6DD3">
        <w:t xml:space="preserve"> </w:t>
      </w:r>
      <w:r>
        <w:t>of</w:t>
      </w:r>
      <w:r w:rsidR="007E6DD3">
        <w:t xml:space="preserve"> </w:t>
      </w:r>
      <w:r>
        <w:t>my</w:t>
      </w:r>
      <w:r w:rsidR="007E6DD3">
        <w:t xml:space="preserve"> </w:t>
      </w:r>
      <w:r>
        <w:t>disorders?</w:t>
      </w:r>
      <w:r w:rsidR="00AD07AA">
        <w:t>”</w:t>
      </w:r>
      <w:r w:rsidR="00AD07AA">
        <w:rPr>
          <w:rStyle w:val="FootnoteReference"/>
        </w:rPr>
        <w:footnoteReference w:id="397"/>
      </w:r>
    </w:p>
    <w:p w14:paraId="0FE63A3A" w14:textId="0F383C3A" w:rsidR="00633B7C" w:rsidRDefault="00055323" w:rsidP="00B01E47">
      <w:pPr>
        <w:jc w:val="both"/>
      </w:pPr>
      <w:r>
        <w:t>No</w:t>
      </w:r>
      <w:r w:rsidR="007E6DD3">
        <w:t xml:space="preserve"> </w:t>
      </w:r>
      <w:r>
        <w:t>sooner</w:t>
      </w:r>
      <w:r w:rsidR="007E6DD3">
        <w:t xml:space="preserve"> </w:t>
      </w:r>
      <w:r>
        <w:t>had</w:t>
      </w:r>
      <w:r w:rsidR="007E6DD3">
        <w:t xml:space="preserve"> </w:t>
      </w:r>
      <w:r>
        <w:t>Augustine</w:t>
      </w:r>
      <w:r w:rsidR="007E6DD3">
        <w:t xml:space="preserve"> </w:t>
      </w:r>
      <w:r>
        <w:t>taken</w:t>
      </w:r>
      <w:r w:rsidR="007E6DD3">
        <w:t xml:space="preserve"> </w:t>
      </w:r>
      <w:r>
        <w:t>this</w:t>
      </w:r>
      <w:r w:rsidR="007E6DD3">
        <w:t xml:space="preserve"> </w:t>
      </w:r>
      <w:r>
        <w:t>resolution</w:t>
      </w:r>
      <w:r w:rsidR="007E6DD3">
        <w:t xml:space="preserve"> </w:t>
      </w:r>
      <w:r>
        <w:t>than</w:t>
      </w:r>
      <w:r w:rsidR="007E6DD3">
        <w:t xml:space="preserve"> </w:t>
      </w:r>
      <w:r>
        <w:t>his</w:t>
      </w:r>
      <w:r w:rsidR="007E6DD3">
        <w:t xml:space="preserve"> </w:t>
      </w:r>
      <w:r>
        <w:t>heart</w:t>
      </w:r>
      <w:r w:rsidR="007E6DD3">
        <w:t xml:space="preserve"> </w:t>
      </w:r>
      <w:r>
        <w:t>was</w:t>
      </w:r>
      <w:r w:rsidR="007E6DD3">
        <w:t xml:space="preserve"> </w:t>
      </w:r>
      <w:r>
        <w:t>changed,</w:t>
      </w:r>
      <w:r w:rsidR="007E6DD3">
        <w:t xml:space="preserve"> </w:t>
      </w:r>
      <w:r>
        <w:t>so</w:t>
      </w:r>
      <w:r w:rsidR="007E6DD3">
        <w:t xml:space="preserve"> </w:t>
      </w:r>
      <w:r>
        <w:t>that</w:t>
      </w:r>
      <w:r w:rsidR="007E6DD3">
        <w:t xml:space="preserve"> </w:t>
      </w:r>
      <w:r>
        <w:t>he</w:t>
      </w:r>
      <w:r w:rsidR="007E6DD3">
        <w:t xml:space="preserve"> </w:t>
      </w:r>
      <w:r>
        <w:t>ceased</w:t>
      </w:r>
      <w:r w:rsidR="007E6DD3">
        <w:t xml:space="preserve"> </w:t>
      </w:r>
      <w:r>
        <w:t>to</w:t>
      </w:r>
      <w:r w:rsidR="007E6DD3">
        <w:t xml:space="preserve"> </w:t>
      </w:r>
      <w:r>
        <w:t>feel</w:t>
      </w:r>
      <w:r w:rsidR="007E6DD3">
        <w:t xml:space="preserve"> </w:t>
      </w:r>
      <w:r>
        <w:t>the</w:t>
      </w:r>
      <w:r w:rsidR="007E6DD3">
        <w:t xml:space="preserve"> </w:t>
      </w:r>
      <w:r>
        <w:t>stings</w:t>
      </w:r>
      <w:r w:rsidR="007E6DD3">
        <w:t xml:space="preserve"> </w:t>
      </w:r>
      <w:r>
        <w:t>of</w:t>
      </w:r>
      <w:r w:rsidR="007E6DD3">
        <w:t xml:space="preserve"> </w:t>
      </w:r>
      <w:r>
        <w:t>the</w:t>
      </w:r>
      <w:r w:rsidR="007E6DD3">
        <w:t xml:space="preserve"> </w:t>
      </w:r>
      <w:r>
        <w:t>flesh</w:t>
      </w:r>
      <w:r w:rsidR="007E6DD3">
        <w:t xml:space="preserve"> </w:t>
      </w:r>
      <w:r>
        <w:t>or</w:t>
      </w:r>
      <w:r w:rsidR="007E6DD3">
        <w:t xml:space="preserve"> </w:t>
      </w:r>
      <w:r>
        <w:t>any</w:t>
      </w:r>
      <w:r w:rsidR="007E6DD3">
        <w:t xml:space="preserve"> </w:t>
      </w:r>
      <w:r>
        <w:t>affection</w:t>
      </w:r>
      <w:r w:rsidR="007E6DD3">
        <w:t xml:space="preserve"> </w:t>
      </w:r>
      <w:r>
        <w:t>for</w:t>
      </w:r>
      <w:r w:rsidR="007E6DD3">
        <w:t xml:space="preserve"> </w:t>
      </w:r>
      <w:r>
        <w:t>the</w:t>
      </w:r>
      <w:r w:rsidR="007E6DD3">
        <w:t xml:space="preserve"> </w:t>
      </w:r>
      <w:r>
        <w:t>pleasures</w:t>
      </w:r>
      <w:r w:rsidR="007E6DD3">
        <w:t xml:space="preserve"> </w:t>
      </w:r>
      <w:r>
        <w:t>of</w:t>
      </w:r>
      <w:r w:rsidR="007E6DD3">
        <w:t xml:space="preserve"> </w:t>
      </w:r>
      <w:r>
        <w:t>the</w:t>
      </w:r>
      <w:r w:rsidR="007E6DD3">
        <w:t xml:space="preserve"> </w:t>
      </w:r>
      <w:r>
        <w:t>world.</w:t>
      </w:r>
      <w:r w:rsidR="007E6DD3">
        <w:t xml:space="preserve"> </w:t>
      </w:r>
      <w:r>
        <w:t>He</w:t>
      </w:r>
      <w:r w:rsidR="007E6DD3">
        <w:t xml:space="preserve"> </w:t>
      </w:r>
      <w:r>
        <w:t>was</w:t>
      </w:r>
      <w:r w:rsidR="007E6DD3">
        <w:t xml:space="preserve"> </w:t>
      </w:r>
      <w:r>
        <w:t>entirely</w:t>
      </w:r>
      <w:r w:rsidR="007E6DD3">
        <w:t xml:space="preserve"> </w:t>
      </w:r>
      <w:r>
        <w:t>freed</w:t>
      </w:r>
      <w:r w:rsidR="007E6DD3">
        <w:t xml:space="preserve"> </w:t>
      </w:r>
      <w:r>
        <w:t>from</w:t>
      </w:r>
      <w:r w:rsidR="007E6DD3">
        <w:t xml:space="preserve"> </w:t>
      </w:r>
      <w:r>
        <w:t>all</w:t>
      </w:r>
      <w:r w:rsidR="007E6DD3">
        <w:t xml:space="preserve"> </w:t>
      </w:r>
      <w:r>
        <w:t>the</w:t>
      </w:r>
      <w:r w:rsidR="007E6DD3">
        <w:t xml:space="preserve"> </w:t>
      </w:r>
      <w:r>
        <w:t>irregular</w:t>
      </w:r>
      <w:r w:rsidR="007E6DD3">
        <w:t xml:space="preserve"> </w:t>
      </w:r>
      <w:r>
        <w:t>desires</w:t>
      </w:r>
      <w:r w:rsidR="007E6DD3">
        <w:t xml:space="preserve"> </w:t>
      </w:r>
      <w:r>
        <w:t>w</w:t>
      </w:r>
      <w:r w:rsidR="00AD07AA">
        <w:t>h</w:t>
      </w:r>
      <w:r>
        <w:t>ich</w:t>
      </w:r>
      <w:r w:rsidR="007E6DD3">
        <w:t xml:space="preserve"> </w:t>
      </w:r>
      <w:r>
        <w:t>formerly</w:t>
      </w:r>
      <w:r w:rsidR="007E6DD3">
        <w:t xml:space="preserve"> </w:t>
      </w:r>
      <w:r>
        <w:t>tormented</w:t>
      </w:r>
      <w:r w:rsidR="007E6DD3">
        <w:t xml:space="preserve"> </w:t>
      </w:r>
      <w:r>
        <w:t>him,</w:t>
      </w:r>
      <w:r w:rsidR="007E6DD3">
        <w:t xml:space="preserve"> </w:t>
      </w:r>
      <w:r>
        <w:t>and</w:t>
      </w:r>
      <w:r w:rsidR="007E6DD3">
        <w:t xml:space="preserve"> </w:t>
      </w:r>
      <w:r>
        <w:t>broke</w:t>
      </w:r>
      <w:r w:rsidR="007E6DD3">
        <w:t xml:space="preserve"> </w:t>
      </w:r>
      <w:r>
        <w:t>forth</w:t>
      </w:r>
      <w:r w:rsidR="007E6DD3">
        <w:t xml:space="preserve"> </w:t>
      </w:r>
      <w:r>
        <w:t>into</w:t>
      </w:r>
      <w:r w:rsidR="007E6DD3">
        <w:t xml:space="preserve"> </w:t>
      </w:r>
      <w:r>
        <w:t>thanksgiving</w:t>
      </w:r>
      <w:r w:rsidR="007E6DD3">
        <w:t xml:space="preserve"> </w:t>
      </w:r>
      <w:r>
        <w:t>for</w:t>
      </w:r>
      <w:r w:rsidR="007E6DD3">
        <w:t xml:space="preserve"> </w:t>
      </w:r>
      <w:r>
        <w:t>the</w:t>
      </w:r>
      <w:r w:rsidR="007E6DD3">
        <w:t xml:space="preserve"> </w:t>
      </w:r>
      <w:r>
        <w:t>liberty</w:t>
      </w:r>
      <w:r w:rsidR="007E6DD3">
        <w:t xml:space="preserve"> </w:t>
      </w:r>
      <w:r>
        <w:t>which</w:t>
      </w:r>
      <w:r w:rsidR="007E6DD3">
        <w:t xml:space="preserve"> </w:t>
      </w:r>
      <w:r>
        <w:t>had</w:t>
      </w:r>
      <w:r w:rsidR="007E6DD3">
        <w:t xml:space="preserve"> </w:t>
      </w:r>
      <w:r>
        <w:t>been</w:t>
      </w:r>
      <w:r w:rsidR="007E6DD3">
        <w:t xml:space="preserve"> </w:t>
      </w:r>
      <w:r>
        <w:t>restored</w:t>
      </w:r>
      <w:r w:rsidR="007E6DD3">
        <w:t xml:space="preserve"> </w:t>
      </w:r>
      <w:r>
        <w:t>to</w:t>
      </w:r>
      <w:r w:rsidR="007E6DD3">
        <w:t xml:space="preserve"> </w:t>
      </w:r>
      <w:r>
        <w:t>him:</w:t>
      </w:r>
      <w:r w:rsidR="007E6DD3">
        <w:t xml:space="preserve"> </w:t>
      </w:r>
      <w:r w:rsidR="00AD07AA">
        <w:t>“</w:t>
      </w:r>
      <w:r>
        <w:t>0</w:t>
      </w:r>
      <w:r w:rsidR="007E6DD3">
        <w:t xml:space="preserve"> </w:t>
      </w:r>
      <w:r>
        <w:t>Lord!</w:t>
      </w:r>
      <w:r w:rsidR="007E6DD3">
        <w:t xml:space="preserve"> </w:t>
      </w:r>
      <w:r>
        <w:t>I</w:t>
      </w:r>
      <w:r w:rsidR="007E6DD3">
        <w:t xml:space="preserve"> </w:t>
      </w:r>
      <w:r>
        <w:t>am</w:t>
      </w:r>
      <w:r w:rsidR="007E6DD3">
        <w:t xml:space="preserve"> </w:t>
      </w:r>
      <w:r w:rsidR="005704E7">
        <w:t>Your</w:t>
      </w:r>
      <w:r w:rsidR="007E6DD3">
        <w:t xml:space="preserve"> </w:t>
      </w:r>
      <w:r>
        <w:t>servant;</w:t>
      </w:r>
      <w:r w:rsidR="007E6DD3">
        <w:t xml:space="preserve"> </w:t>
      </w:r>
      <w:r>
        <w:t>I</w:t>
      </w:r>
      <w:r w:rsidR="007E6DD3">
        <w:t xml:space="preserve"> </w:t>
      </w:r>
      <w:r>
        <w:t>am</w:t>
      </w:r>
      <w:r w:rsidR="007E6DD3">
        <w:t xml:space="preserve"> </w:t>
      </w:r>
      <w:r w:rsidR="005704E7">
        <w:t>Your</w:t>
      </w:r>
      <w:r w:rsidR="007E6DD3">
        <w:t xml:space="preserve"> </w:t>
      </w:r>
      <w:r>
        <w:t>servant</w:t>
      </w:r>
      <w:r w:rsidR="007E6DD3">
        <w:t xml:space="preserve"> </w:t>
      </w:r>
      <w:r>
        <w:t>and</w:t>
      </w:r>
      <w:r w:rsidR="007E6DD3">
        <w:t xml:space="preserve"> </w:t>
      </w:r>
      <w:r>
        <w:t>the</w:t>
      </w:r>
      <w:r w:rsidR="007E6DD3">
        <w:t xml:space="preserve"> </w:t>
      </w:r>
      <w:r>
        <w:t>son</w:t>
      </w:r>
      <w:r w:rsidR="007E6DD3">
        <w:t xml:space="preserve"> </w:t>
      </w:r>
      <w:r>
        <w:t>of</w:t>
      </w:r>
      <w:r w:rsidR="007E6DD3">
        <w:t xml:space="preserve"> </w:t>
      </w:r>
      <w:r w:rsidR="005704E7">
        <w:t>Your</w:t>
      </w:r>
      <w:r w:rsidR="007E6DD3">
        <w:t xml:space="preserve"> </w:t>
      </w:r>
      <w:r>
        <w:t>handmaid.</w:t>
      </w:r>
      <w:r w:rsidR="007E6DD3">
        <w:t xml:space="preserve"> </w:t>
      </w:r>
      <w:r w:rsidR="00186837">
        <w:t>You</w:t>
      </w:r>
      <w:r w:rsidR="007E6DD3">
        <w:t xml:space="preserve"> </w:t>
      </w:r>
      <w:r w:rsidR="001D3191">
        <w:t>have</w:t>
      </w:r>
      <w:r w:rsidR="007E6DD3">
        <w:t xml:space="preserve"> </w:t>
      </w:r>
      <w:r>
        <w:t>broken</w:t>
      </w:r>
      <w:r w:rsidR="007E6DD3">
        <w:t xml:space="preserve"> </w:t>
      </w:r>
      <w:r>
        <w:t>my</w:t>
      </w:r>
      <w:r w:rsidR="007E6DD3">
        <w:t xml:space="preserve"> </w:t>
      </w:r>
      <w:r>
        <w:t>bonds.</w:t>
      </w:r>
      <w:r w:rsidR="007E6DD3">
        <w:t xml:space="preserve"> </w:t>
      </w:r>
      <w:r>
        <w:t>I</w:t>
      </w:r>
      <w:r w:rsidR="007E6DD3">
        <w:t xml:space="preserve"> </w:t>
      </w:r>
      <w:r>
        <w:t>will</w:t>
      </w:r>
      <w:r w:rsidR="007E6DD3">
        <w:t xml:space="preserve"> </w:t>
      </w:r>
      <w:r>
        <w:t>sacrifice</w:t>
      </w:r>
      <w:r w:rsidR="007E6DD3">
        <w:t xml:space="preserve"> </w:t>
      </w:r>
      <w:r>
        <w:t>to</w:t>
      </w:r>
      <w:r w:rsidR="007E6DD3">
        <w:t xml:space="preserve"> </w:t>
      </w:r>
      <w:r w:rsidR="000E0824">
        <w:t>You</w:t>
      </w:r>
      <w:r w:rsidR="007E6DD3">
        <w:t xml:space="preserve"> </w:t>
      </w:r>
      <w:r>
        <w:t>a</w:t>
      </w:r>
      <w:r w:rsidR="007E6DD3">
        <w:t xml:space="preserve"> </w:t>
      </w:r>
      <w:r>
        <w:t>sacrifice</w:t>
      </w:r>
      <w:r w:rsidR="007E6DD3">
        <w:t xml:space="preserve"> </w:t>
      </w:r>
      <w:r>
        <w:t>of</w:t>
      </w:r>
      <w:r w:rsidR="007E6DD3">
        <w:t xml:space="preserve"> </w:t>
      </w:r>
      <w:r>
        <w:t>praise.</w:t>
      </w:r>
      <w:r w:rsidR="00AD07AA">
        <w:t>”</w:t>
      </w:r>
      <w:r w:rsidR="00AD07AA">
        <w:rPr>
          <w:rStyle w:val="FootnoteReference"/>
        </w:rPr>
        <w:footnoteReference w:id="398"/>
      </w:r>
      <w:r w:rsidR="007E6DD3">
        <w:t xml:space="preserve"> </w:t>
      </w:r>
      <w:r w:rsidR="00AD07AA">
        <w:t>“</w:t>
      </w:r>
      <w:r>
        <w:t>Let</w:t>
      </w:r>
      <w:r w:rsidR="007E6DD3">
        <w:t xml:space="preserve"> </w:t>
      </w:r>
      <w:r>
        <w:t>my</w:t>
      </w:r>
      <w:r w:rsidR="007E6DD3">
        <w:t xml:space="preserve"> </w:t>
      </w:r>
      <w:r>
        <w:t>heart</w:t>
      </w:r>
      <w:r w:rsidR="007E6DD3">
        <w:t xml:space="preserve"> </w:t>
      </w:r>
      <w:r>
        <w:t>and</w:t>
      </w:r>
      <w:r w:rsidR="007E6DD3">
        <w:t xml:space="preserve"> </w:t>
      </w:r>
      <w:r>
        <w:t>my</w:t>
      </w:r>
      <w:r w:rsidR="007E6DD3">
        <w:t xml:space="preserve"> </w:t>
      </w:r>
      <w:r>
        <w:t>tongue</w:t>
      </w:r>
      <w:r w:rsidR="007E6DD3">
        <w:t xml:space="preserve"> </w:t>
      </w:r>
      <w:r>
        <w:t>praise</w:t>
      </w:r>
      <w:r w:rsidR="007E6DD3">
        <w:t xml:space="preserve"> </w:t>
      </w:r>
      <w:r w:rsidR="000E0824">
        <w:t>You</w:t>
      </w:r>
      <w:r>
        <w:t>.</w:t>
      </w:r>
      <w:r w:rsidR="007E6DD3">
        <w:t xml:space="preserve"> </w:t>
      </w:r>
      <w:r>
        <w:t>Let</w:t>
      </w:r>
      <w:r w:rsidR="007E6DD3">
        <w:t xml:space="preserve"> </w:t>
      </w:r>
      <w:r>
        <w:t>all</w:t>
      </w:r>
      <w:r w:rsidR="007E6DD3">
        <w:t xml:space="preserve"> </w:t>
      </w:r>
      <w:r>
        <w:t>my</w:t>
      </w:r>
      <w:r w:rsidR="007E6DD3">
        <w:t xml:space="preserve"> </w:t>
      </w:r>
      <w:r>
        <w:t>bones</w:t>
      </w:r>
      <w:r w:rsidR="007E6DD3">
        <w:t xml:space="preserve"> </w:t>
      </w:r>
      <w:r>
        <w:t>say:</w:t>
      </w:r>
      <w:r w:rsidR="007E6DD3">
        <w:t xml:space="preserve"> </w:t>
      </w:r>
      <w:r>
        <w:t>Who</w:t>
      </w:r>
      <w:r w:rsidR="007E6DD3">
        <w:t xml:space="preserve"> </w:t>
      </w:r>
      <w:r>
        <w:t>is</w:t>
      </w:r>
      <w:r w:rsidR="007E6DD3">
        <w:t xml:space="preserve"> </w:t>
      </w:r>
      <w:r>
        <w:t>like</w:t>
      </w:r>
      <w:r w:rsidR="007E6DD3">
        <w:t xml:space="preserve"> </w:t>
      </w:r>
      <w:r w:rsidR="00737D89">
        <w:t>to</w:t>
      </w:r>
      <w:r w:rsidR="007E6DD3">
        <w:t xml:space="preserve"> </w:t>
      </w:r>
      <w:r w:rsidR="000E0824">
        <w:t>You</w:t>
      </w:r>
      <w:r>
        <w:t>,</w:t>
      </w:r>
      <w:r w:rsidR="007E6DD3">
        <w:t xml:space="preserve"> </w:t>
      </w:r>
      <w:r>
        <w:t>0</w:t>
      </w:r>
      <w:r w:rsidR="007E6DD3">
        <w:t xml:space="preserve"> </w:t>
      </w:r>
      <w:r>
        <w:t>Lord?</w:t>
      </w:r>
      <w:r w:rsidR="007E6DD3">
        <w:t xml:space="preserve"> </w:t>
      </w:r>
      <w:r>
        <w:t>Where</w:t>
      </w:r>
      <w:r w:rsidR="007E6DD3">
        <w:t xml:space="preserve"> </w:t>
      </w:r>
      <w:r>
        <w:t>was</w:t>
      </w:r>
      <w:r w:rsidR="007E6DD3">
        <w:t xml:space="preserve"> </w:t>
      </w:r>
      <w:r>
        <w:t>my</w:t>
      </w:r>
      <w:r w:rsidR="007E6DD3">
        <w:t xml:space="preserve"> </w:t>
      </w:r>
      <w:r>
        <w:t>freewill</w:t>
      </w:r>
      <w:r w:rsidR="007E6DD3">
        <w:t xml:space="preserve"> </w:t>
      </w:r>
      <w:r>
        <w:t>all</w:t>
      </w:r>
      <w:r w:rsidR="007E6DD3">
        <w:t xml:space="preserve"> </w:t>
      </w:r>
      <w:r>
        <w:t>these</w:t>
      </w:r>
      <w:r w:rsidR="007E6DD3">
        <w:t xml:space="preserve"> </w:t>
      </w:r>
      <w:r>
        <w:t>years,</w:t>
      </w:r>
      <w:r w:rsidR="007E6DD3">
        <w:t xml:space="preserve"> </w:t>
      </w:r>
      <w:r>
        <w:t>0</w:t>
      </w:r>
      <w:r w:rsidR="007E6DD3">
        <w:t xml:space="preserve"> </w:t>
      </w:r>
      <w:r>
        <w:t>Jesus,</w:t>
      </w:r>
      <w:r w:rsidR="007E6DD3">
        <w:t xml:space="preserve"> </w:t>
      </w:r>
      <w:r>
        <w:t>my</w:t>
      </w:r>
      <w:r w:rsidR="007E6DD3">
        <w:t xml:space="preserve"> </w:t>
      </w:r>
      <w:r>
        <w:t>Redeemer</w:t>
      </w:r>
      <w:r w:rsidR="007E6DD3">
        <w:t xml:space="preserve"> </w:t>
      </w:r>
      <w:r>
        <w:t>and</w:t>
      </w:r>
      <w:r w:rsidR="007E6DD3">
        <w:t xml:space="preserve"> </w:t>
      </w:r>
      <w:r>
        <w:t>Helper,</w:t>
      </w:r>
      <w:r w:rsidR="007E6DD3">
        <w:t xml:space="preserve"> </w:t>
      </w:r>
      <w:r>
        <w:t>that</w:t>
      </w:r>
      <w:r w:rsidR="007E6DD3">
        <w:t xml:space="preserve"> </w:t>
      </w:r>
      <w:r>
        <w:t>it</w:t>
      </w:r>
      <w:r w:rsidR="007E6DD3">
        <w:t xml:space="preserve"> </w:t>
      </w:r>
      <w:r>
        <w:t>did</w:t>
      </w:r>
      <w:r w:rsidR="007E6DD3">
        <w:t xml:space="preserve"> </w:t>
      </w:r>
      <w:r>
        <w:t>not</w:t>
      </w:r>
      <w:r w:rsidR="007E6DD3">
        <w:t xml:space="preserve"> </w:t>
      </w:r>
      <w:r>
        <w:t>return</w:t>
      </w:r>
      <w:r w:rsidR="007E6DD3">
        <w:t xml:space="preserve"> </w:t>
      </w:r>
      <w:r>
        <w:t>to</w:t>
      </w:r>
      <w:r w:rsidR="007E6DD3">
        <w:t xml:space="preserve"> </w:t>
      </w:r>
      <w:r w:rsidR="000E0824">
        <w:t>You</w:t>
      </w:r>
      <w:r>
        <w:t>?</w:t>
      </w:r>
      <w:r w:rsidR="007E6DD3">
        <w:t xml:space="preserve"> </w:t>
      </w:r>
      <w:r>
        <w:t>From</w:t>
      </w:r>
      <w:r w:rsidR="007E6DD3">
        <w:t xml:space="preserve"> </w:t>
      </w:r>
      <w:r>
        <w:t>what</w:t>
      </w:r>
      <w:r w:rsidR="007E6DD3">
        <w:t xml:space="preserve"> </w:t>
      </w:r>
      <w:r>
        <w:t>an</w:t>
      </w:r>
      <w:r w:rsidR="007E6DD3">
        <w:t xml:space="preserve"> </w:t>
      </w:r>
      <w:r>
        <w:t>abyss</w:t>
      </w:r>
      <w:r w:rsidR="007E6DD3">
        <w:t xml:space="preserve"> </w:t>
      </w:r>
      <w:r w:rsidR="001D3191">
        <w:t>have</w:t>
      </w:r>
      <w:r w:rsidR="007E6DD3">
        <w:t xml:space="preserve"> </w:t>
      </w:r>
      <w:r w:rsidR="00186837">
        <w:t>You</w:t>
      </w:r>
      <w:r w:rsidR="007E6DD3">
        <w:t xml:space="preserve"> </w:t>
      </w:r>
      <w:r>
        <w:t>suddenly</w:t>
      </w:r>
      <w:r w:rsidR="007E6DD3">
        <w:t xml:space="preserve"> </w:t>
      </w:r>
      <w:r>
        <w:t>drawn</w:t>
      </w:r>
      <w:r w:rsidR="007E6DD3">
        <w:t xml:space="preserve"> </w:t>
      </w:r>
      <w:r>
        <w:t>it,</w:t>
      </w:r>
      <w:r w:rsidR="007E6DD3">
        <w:t xml:space="preserve"> </w:t>
      </w:r>
      <w:r>
        <w:t>causing</w:t>
      </w:r>
      <w:r w:rsidR="007E6DD3">
        <w:t xml:space="preserve"> </w:t>
      </w:r>
      <w:r>
        <w:t>me</w:t>
      </w:r>
      <w:r w:rsidR="007E6DD3">
        <w:t xml:space="preserve"> </w:t>
      </w:r>
      <w:r>
        <w:t>to</w:t>
      </w:r>
      <w:r w:rsidR="007E6DD3">
        <w:t xml:space="preserve"> </w:t>
      </w:r>
      <w:r>
        <w:t>bend</w:t>
      </w:r>
      <w:r w:rsidR="007E6DD3">
        <w:t xml:space="preserve"> </w:t>
      </w:r>
      <w:r>
        <w:t>my</w:t>
      </w:r>
      <w:r w:rsidR="007E6DD3">
        <w:t xml:space="preserve"> </w:t>
      </w:r>
      <w:r>
        <w:t>neck</w:t>
      </w:r>
      <w:r w:rsidR="007E6DD3">
        <w:t xml:space="preserve"> </w:t>
      </w:r>
      <w:r>
        <w:t>to</w:t>
      </w:r>
      <w:r w:rsidR="007E6DD3">
        <w:t xml:space="preserve"> </w:t>
      </w:r>
      <w:r w:rsidR="005704E7">
        <w:t>Your</w:t>
      </w:r>
      <w:r w:rsidR="007E6DD3">
        <w:t xml:space="preserve"> </w:t>
      </w:r>
      <w:r>
        <w:t>sweet</w:t>
      </w:r>
      <w:r w:rsidR="007E6DD3">
        <w:t xml:space="preserve"> </w:t>
      </w:r>
      <w:r>
        <w:t>yoke</w:t>
      </w:r>
      <w:r w:rsidR="007E6DD3">
        <w:t xml:space="preserve"> </w:t>
      </w:r>
      <w:r>
        <w:t>and</w:t>
      </w:r>
      <w:r w:rsidR="007E6DD3">
        <w:t xml:space="preserve"> </w:t>
      </w:r>
      <w:r>
        <w:t>to</w:t>
      </w:r>
      <w:r w:rsidR="007E6DD3">
        <w:t xml:space="preserve"> </w:t>
      </w:r>
      <w:r>
        <w:t>take</w:t>
      </w:r>
      <w:r w:rsidR="007E6DD3">
        <w:t xml:space="preserve"> </w:t>
      </w:r>
      <w:r>
        <w:t>upon</w:t>
      </w:r>
      <w:r w:rsidR="007E6DD3">
        <w:t xml:space="preserve"> </w:t>
      </w:r>
      <w:r>
        <w:t>me</w:t>
      </w:r>
      <w:r w:rsidR="007E6DD3">
        <w:t xml:space="preserve"> </w:t>
      </w:r>
      <w:r>
        <w:t>the</w:t>
      </w:r>
      <w:r w:rsidR="007E6DD3">
        <w:t xml:space="preserve"> </w:t>
      </w:r>
      <w:r>
        <w:t>easy</w:t>
      </w:r>
      <w:r w:rsidR="007E6DD3">
        <w:t xml:space="preserve"> </w:t>
      </w:r>
      <w:r>
        <w:t>burden</w:t>
      </w:r>
      <w:r w:rsidR="007E6DD3">
        <w:t xml:space="preserve"> </w:t>
      </w:r>
      <w:r>
        <w:t>of</w:t>
      </w:r>
      <w:r w:rsidR="007E6DD3">
        <w:t xml:space="preserve"> </w:t>
      </w:r>
      <w:r w:rsidR="005704E7">
        <w:t>Your</w:t>
      </w:r>
      <w:r w:rsidR="007E6DD3">
        <w:t xml:space="preserve"> </w:t>
      </w:r>
      <w:r>
        <w:t>law?</w:t>
      </w:r>
      <w:r w:rsidR="007E6DD3">
        <w:t xml:space="preserve"> </w:t>
      </w:r>
      <w:r>
        <w:t>How</w:t>
      </w:r>
      <w:r w:rsidR="007E6DD3">
        <w:t xml:space="preserve"> </w:t>
      </w:r>
      <w:r>
        <w:t>delighted</w:t>
      </w:r>
      <w:r w:rsidR="007E6DD3">
        <w:t xml:space="preserve"> </w:t>
      </w:r>
      <w:r>
        <w:t>I</w:t>
      </w:r>
      <w:r w:rsidR="007E6DD3">
        <w:t xml:space="preserve"> </w:t>
      </w:r>
      <w:r>
        <w:t>am</w:t>
      </w:r>
      <w:r w:rsidR="007E6DD3">
        <w:t xml:space="preserve"> </w:t>
      </w:r>
      <w:r>
        <w:t>with</w:t>
      </w:r>
      <w:r w:rsidR="007E6DD3">
        <w:t xml:space="preserve"> </w:t>
      </w:r>
      <w:r>
        <w:t>the</w:t>
      </w:r>
      <w:r w:rsidR="007E6DD3">
        <w:t xml:space="preserve"> </w:t>
      </w:r>
      <w:r>
        <w:t>absence</w:t>
      </w:r>
      <w:r w:rsidR="007E6DD3">
        <w:t xml:space="preserve"> </w:t>
      </w:r>
      <w:r>
        <w:t>of</w:t>
      </w:r>
      <w:r w:rsidR="007E6DD3">
        <w:t xml:space="preserve"> </w:t>
      </w:r>
      <w:r>
        <w:t>those</w:t>
      </w:r>
      <w:r w:rsidR="007E6DD3">
        <w:t xml:space="preserve"> </w:t>
      </w:r>
      <w:r>
        <w:t>pleasures</w:t>
      </w:r>
      <w:r w:rsidR="007E6DD3">
        <w:t xml:space="preserve"> </w:t>
      </w:r>
      <w:r>
        <w:t>which</w:t>
      </w:r>
      <w:r w:rsidR="007E6DD3">
        <w:t xml:space="preserve"> </w:t>
      </w:r>
      <w:r>
        <w:t>I</w:t>
      </w:r>
      <w:r w:rsidR="007E6DD3">
        <w:t xml:space="preserve"> </w:t>
      </w:r>
      <w:r>
        <w:t>formerly</w:t>
      </w:r>
      <w:r w:rsidR="007E6DD3">
        <w:t xml:space="preserve"> </w:t>
      </w:r>
      <w:r>
        <w:t>sought</w:t>
      </w:r>
      <w:r w:rsidR="007E6DD3">
        <w:t xml:space="preserve"> </w:t>
      </w:r>
      <w:r>
        <w:t>with</w:t>
      </w:r>
      <w:r w:rsidR="007E6DD3">
        <w:t xml:space="preserve"> </w:t>
      </w:r>
      <w:r>
        <w:t>so</w:t>
      </w:r>
      <w:r w:rsidR="007E6DD3">
        <w:t xml:space="preserve"> </w:t>
      </w:r>
      <w:r>
        <w:t>much</w:t>
      </w:r>
      <w:r w:rsidR="007E6DD3">
        <w:t xml:space="preserve"> </w:t>
      </w:r>
      <w:r>
        <w:t>eagerness!</w:t>
      </w:r>
      <w:r w:rsidR="007E6DD3">
        <w:t xml:space="preserve"> </w:t>
      </w:r>
      <w:r>
        <w:t>How</w:t>
      </w:r>
      <w:r w:rsidR="007E6DD3">
        <w:t xml:space="preserve"> </w:t>
      </w:r>
      <w:r>
        <w:t>I</w:t>
      </w:r>
      <w:r w:rsidR="007E6DD3">
        <w:t xml:space="preserve"> </w:t>
      </w:r>
      <w:r>
        <w:t>rejoice</w:t>
      </w:r>
      <w:r w:rsidR="007E6DD3">
        <w:t xml:space="preserve"> </w:t>
      </w:r>
      <w:r>
        <w:t>no</w:t>
      </w:r>
      <w:r w:rsidR="007E6DD3">
        <w:t xml:space="preserve"> </w:t>
      </w:r>
      <w:r>
        <w:t>longer</w:t>
      </w:r>
      <w:r w:rsidR="007E6DD3">
        <w:t xml:space="preserve"> </w:t>
      </w:r>
      <w:r>
        <w:t>to</w:t>
      </w:r>
      <w:r w:rsidR="007E6DD3">
        <w:t xml:space="preserve"> </w:t>
      </w:r>
      <w:r>
        <w:t>possess</w:t>
      </w:r>
      <w:r w:rsidR="007E6DD3">
        <w:t xml:space="preserve"> </w:t>
      </w:r>
      <w:r>
        <w:t>those</w:t>
      </w:r>
      <w:r w:rsidR="007E6DD3">
        <w:t xml:space="preserve"> </w:t>
      </w:r>
      <w:r>
        <w:t>follies</w:t>
      </w:r>
      <w:r w:rsidR="007E6DD3">
        <w:t xml:space="preserve"> </w:t>
      </w:r>
      <w:r>
        <w:t>which</w:t>
      </w:r>
      <w:r w:rsidR="007E6DD3">
        <w:t xml:space="preserve"> </w:t>
      </w:r>
      <w:r>
        <w:t>I</w:t>
      </w:r>
      <w:r w:rsidR="007E6DD3">
        <w:t xml:space="preserve"> </w:t>
      </w:r>
      <w:r>
        <w:t>formerly</w:t>
      </w:r>
      <w:r w:rsidR="007E6DD3">
        <w:t xml:space="preserve"> </w:t>
      </w:r>
      <w:r>
        <w:t>trembled</w:t>
      </w:r>
      <w:r w:rsidR="007E6DD3">
        <w:t xml:space="preserve"> </w:t>
      </w:r>
      <w:r>
        <w:t>to</w:t>
      </w:r>
      <w:r w:rsidR="007E6DD3">
        <w:t xml:space="preserve"> </w:t>
      </w:r>
      <w:r>
        <w:t>lose!</w:t>
      </w:r>
      <w:r w:rsidR="007E6DD3">
        <w:t xml:space="preserve"> </w:t>
      </w:r>
      <w:r>
        <w:t>0</w:t>
      </w:r>
      <w:r w:rsidR="007E6DD3">
        <w:t xml:space="preserve"> </w:t>
      </w:r>
      <w:r w:rsidR="00186837">
        <w:t>You</w:t>
      </w:r>
      <w:r w:rsidR="007E6DD3">
        <w:t xml:space="preserve"> </w:t>
      </w:r>
      <w:r>
        <w:t>true</w:t>
      </w:r>
      <w:r w:rsidR="007E6DD3">
        <w:t xml:space="preserve"> </w:t>
      </w:r>
      <w:r>
        <w:t>and</w:t>
      </w:r>
      <w:r w:rsidR="007E6DD3">
        <w:t xml:space="preserve"> </w:t>
      </w:r>
      <w:r>
        <w:t>sovereign</w:t>
      </w:r>
      <w:r w:rsidR="007E6DD3">
        <w:t xml:space="preserve"> </w:t>
      </w:r>
      <w:r>
        <w:t>Good!</w:t>
      </w:r>
      <w:r w:rsidR="007E6DD3">
        <w:t xml:space="preserve"> </w:t>
      </w:r>
      <w:r w:rsidR="00186837">
        <w:t>You</w:t>
      </w:r>
      <w:r w:rsidR="007E6DD3">
        <w:t xml:space="preserve"> </w:t>
      </w:r>
      <w:r w:rsidR="001D3191">
        <w:t>have</w:t>
      </w:r>
      <w:r w:rsidR="007E6DD3">
        <w:t xml:space="preserve"> </w:t>
      </w:r>
      <w:r>
        <w:t>driven</w:t>
      </w:r>
      <w:r w:rsidR="007E6DD3">
        <w:t xml:space="preserve"> </w:t>
      </w:r>
      <w:r>
        <w:t>all</w:t>
      </w:r>
      <w:r w:rsidR="007E6DD3">
        <w:t xml:space="preserve"> </w:t>
      </w:r>
      <w:r>
        <w:t>false</w:t>
      </w:r>
      <w:r w:rsidR="007E6DD3">
        <w:t xml:space="preserve"> </w:t>
      </w:r>
      <w:r>
        <w:t>pleasures</w:t>
      </w:r>
      <w:r w:rsidR="007E6DD3">
        <w:t xml:space="preserve"> </w:t>
      </w:r>
      <w:r>
        <w:t>from</w:t>
      </w:r>
      <w:r w:rsidR="007E6DD3">
        <w:t xml:space="preserve"> </w:t>
      </w:r>
      <w:r>
        <w:t>my</w:t>
      </w:r>
      <w:r w:rsidR="007E6DD3">
        <w:t xml:space="preserve"> </w:t>
      </w:r>
      <w:r>
        <w:t>soul;</w:t>
      </w:r>
      <w:r w:rsidR="007E6DD3">
        <w:t xml:space="preserve"> </w:t>
      </w:r>
      <w:r w:rsidR="00186837">
        <w:t>You</w:t>
      </w:r>
      <w:r w:rsidR="007E6DD3">
        <w:t xml:space="preserve"> </w:t>
      </w:r>
      <w:r w:rsidR="001D3191">
        <w:t>have</w:t>
      </w:r>
      <w:r w:rsidR="007E6DD3">
        <w:t xml:space="preserve"> </w:t>
      </w:r>
      <w:r>
        <w:t>banished</w:t>
      </w:r>
      <w:r w:rsidR="007E6DD3">
        <w:t xml:space="preserve"> </w:t>
      </w:r>
      <w:r>
        <w:t>them</w:t>
      </w:r>
      <w:r w:rsidR="007E6DD3">
        <w:t xml:space="preserve"> </w:t>
      </w:r>
      <w:r>
        <w:t>and</w:t>
      </w:r>
      <w:r w:rsidR="007E6DD3">
        <w:t xml:space="preserve"> </w:t>
      </w:r>
      <w:r w:rsidR="001D3191">
        <w:t>have</w:t>
      </w:r>
      <w:r w:rsidR="007E6DD3">
        <w:t xml:space="preserve"> </w:t>
      </w:r>
      <w:r w:rsidR="004D1677">
        <w:t>Yourself</w:t>
      </w:r>
      <w:r w:rsidR="007E6DD3">
        <w:t xml:space="preserve"> </w:t>
      </w:r>
      <w:r>
        <w:t>taken</w:t>
      </w:r>
      <w:r w:rsidR="007E6DD3">
        <w:t xml:space="preserve"> </w:t>
      </w:r>
      <w:r>
        <w:t>their</w:t>
      </w:r>
      <w:r w:rsidR="007E6DD3">
        <w:t xml:space="preserve"> </w:t>
      </w:r>
      <w:r>
        <w:t>place,</w:t>
      </w:r>
      <w:r w:rsidR="007E6DD3">
        <w:t xml:space="preserve"> </w:t>
      </w:r>
      <w:r>
        <w:t>0</w:t>
      </w:r>
      <w:r w:rsidR="007E6DD3">
        <w:t xml:space="preserve"> </w:t>
      </w:r>
      <w:r>
        <w:t>Joy</w:t>
      </w:r>
      <w:r w:rsidR="007E6DD3">
        <w:t xml:space="preserve"> </w:t>
      </w:r>
      <w:r>
        <w:t>exceeding</w:t>
      </w:r>
      <w:r w:rsidR="007E6DD3">
        <w:t xml:space="preserve"> </w:t>
      </w:r>
      <w:r>
        <w:t>all</w:t>
      </w:r>
      <w:r w:rsidR="007E6DD3">
        <w:t xml:space="preserve"> </w:t>
      </w:r>
      <w:r>
        <w:t>joy!</w:t>
      </w:r>
      <w:r w:rsidR="007E6DD3">
        <w:t xml:space="preserve"> </w:t>
      </w:r>
      <w:r>
        <w:t>0</w:t>
      </w:r>
      <w:r w:rsidR="007E6DD3">
        <w:t xml:space="preserve"> </w:t>
      </w:r>
      <w:r>
        <w:t>Beauty</w:t>
      </w:r>
      <w:r w:rsidR="007E6DD3">
        <w:t xml:space="preserve"> </w:t>
      </w:r>
      <w:r>
        <w:t>exceeding</w:t>
      </w:r>
      <w:r w:rsidR="007E6DD3">
        <w:t xml:space="preserve"> </w:t>
      </w:r>
      <w:r>
        <w:t>all</w:t>
      </w:r>
      <w:r w:rsidR="007E6DD3">
        <w:t xml:space="preserve"> </w:t>
      </w:r>
      <w:r>
        <w:t>beauty!</w:t>
      </w:r>
      <w:r w:rsidR="00633B7C">
        <w:t>”</w:t>
      </w:r>
      <w:r w:rsidR="00633B7C">
        <w:rPr>
          <w:rStyle w:val="FootnoteReference"/>
        </w:rPr>
        <w:footnoteReference w:id="399"/>
      </w:r>
    </w:p>
    <w:p w14:paraId="5D227218" w14:textId="066814C8" w:rsidR="00633B7C" w:rsidRDefault="00055323" w:rsidP="00B01E47">
      <w:pPr>
        <w:jc w:val="both"/>
      </w:pPr>
      <w:r>
        <w:t>Behold</w:t>
      </w:r>
      <w:r w:rsidR="007E6DD3">
        <w:t xml:space="preserve"> </w:t>
      </w:r>
      <w:r>
        <w:t>the</w:t>
      </w:r>
      <w:r w:rsidR="007E6DD3">
        <w:t xml:space="preserve"> </w:t>
      </w:r>
      <w:r>
        <w:t>efficacy</w:t>
      </w:r>
      <w:r w:rsidR="007E6DD3">
        <w:t xml:space="preserve"> </w:t>
      </w:r>
      <w:r>
        <w:t>of</w:t>
      </w:r>
      <w:r w:rsidR="007E6DD3">
        <w:t xml:space="preserve"> </w:t>
      </w:r>
      <w:r>
        <w:t>grace!</w:t>
      </w:r>
      <w:r w:rsidR="007E6DD3">
        <w:t xml:space="preserve"> </w:t>
      </w:r>
      <w:r>
        <w:t>What,</w:t>
      </w:r>
      <w:r w:rsidR="007E6DD3">
        <w:t xml:space="preserve"> </w:t>
      </w:r>
      <w:r>
        <w:t>then,</w:t>
      </w:r>
      <w:r w:rsidR="007E6DD3">
        <w:t xml:space="preserve"> </w:t>
      </w:r>
      <w:r>
        <w:t>prevents</w:t>
      </w:r>
      <w:r w:rsidR="007E6DD3">
        <w:t xml:space="preserve"> </w:t>
      </w:r>
      <w:r>
        <w:t>you</w:t>
      </w:r>
      <w:r w:rsidR="007E6DD3">
        <w:t xml:space="preserve"> </w:t>
      </w:r>
      <w:r>
        <w:t>from</w:t>
      </w:r>
      <w:r w:rsidR="007E6DD3">
        <w:t xml:space="preserve"> </w:t>
      </w:r>
      <w:r>
        <w:t>imitating</w:t>
      </w:r>
      <w:r w:rsidR="007E6DD3">
        <w:t xml:space="preserve"> </w:t>
      </w:r>
      <w:r>
        <w:t>the</w:t>
      </w:r>
      <w:r w:rsidR="007E6DD3">
        <w:t xml:space="preserve"> </w:t>
      </w:r>
      <w:r>
        <w:t>example</w:t>
      </w:r>
      <w:r w:rsidR="007E6DD3">
        <w:t xml:space="preserve"> </w:t>
      </w:r>
      <w:r>
        <w:t>of</w:t>
      </w:r>
      <w:r w:rsidR="007E6DD3">
        <w:t xml:space="preserve"> </w:t>
      </w:r>
      <w:r>
        <w:t>these</w:t>
      </w:r>
      <w:r w:rsidR="007E6DD3">
        <w:t xml:space="preserve"> </w:t>
      </w:r>
      <w:r>
        <w:t>great</w:t>
      </w:r>
      <w:r w:rsidR="007E6DD3">
        <w:t xml:space="preserve"> </w:t>
      </w:r>
      <w:r>
        <w:t>Saints?</w:t>
      </w:r>
      <w:r w:rsidR="007E6DD3">
        <w:t xml:space="preserve"> </w:t>
      </w:r>
      <w:r>
        <w:t>If</w:t>
      </w:r>
      <w:r w:rsidR="007E6DD3">
        <w:t xml:space="preserve"> </w:t>
      </w:r>
      <w:r>
        <w:t>you</w:t>
      </w:r>
      <w:r w:rsidR="007E6DD3">
        <w:t xml:space="preserve"> </w:t>
      </w:r>
      <w:r>
        <w:t>believe</w:t>
      </w:r>
      <w:r w:rsidR="007E6DD3">
        <w:t xml:space="preserve"> </w:t>
      </w:r>
      <w:r>
        <w:t>what</w:t>
      </w:r>
      <w:r w:rsidR="007E6DD3">
        <w:t xml:space="preserve"> </w:t>
      </w:r>
      <w:r>
        <w:t>I</w:t>
      </w:r>
      <w:r w:rsidR="007E6DD3">
        <w:t xml:space="preserve"> </w:t>
      </w:r>
      <w:r>
        <w:t>have</w:t>
      </w:r>
      <w:r w:rsidR="007E6DD3">
        <w:t xml:space="preserve"> </w:t>
      </w:r>
      <w:r>
        <w:t>related,</w:t>
      </w:r>
      <w:r w:rsidR="007E6DD3">
        <w:t xml:space="preserve"> </w:t>
      </w:r>
      <w:r>
        <w:t>and</w:t>
      </w:r>
      <w:r w:rsidR="007E6DD3">
        <w:t xml:space="preserve"> </w:t>
      </w:r>
      <w:r>
        <w:t>that</w:t>
      </w:r>
      <w:r w:rsidR="007E6DD3">
        <w:t xml:space="preserve"> </w:t>
      </w:r>
      <w:r>
        <w:t>the</w:t>
      </w:r>
      <w:r w:rsidR="007E6DD3">
        <w:t xml:space="preserve"> </w:t>
      </w:r>
      <w:r>
        <w:t>grace</w:t>
      </w:r>
      <w:r w:rsidR="007E6DD3">
        <w:t xml:space="preserve"> </w:t>
      </w:r>
      <w:r>
        <w:t>which</w:t>
      </w:r>
      <w:r w:rsidR="007E6DD3">
        <w:t xml:space="preserve"> </w:t>
      </w:r>
      <w:r>
        <w:t>wrought</w:t>
      </w:r>
      <w:r w:rsidR="007E6DD3">
        <w:t xml:space="preserve"> </w:t>
      </w:r>
      <w:r>
        <w:t>such</w:t>
      </w:r>
      <w:r w:rsidR="007E6DD3">
        <w:t xml:space="preserve"> </w:t>
      </w:r>
      <w:r>
        <w:t>a</w:t>
      </w:r>
      <w:r w:rsidR="007E6DD3">
        <w:t xml:space="preserve"> </w:t>
      </w:r>
      <w:r>
        <w:t>change</w:t>
      </w:r>
      <w:r w:rsidR="007E6DD3">
        <w:t xml:space="preserve"> </w:t>
      </w:r>
      <w:r>
        <w:t>in</w:t>
      </w:r>
      <w:r w:rsidR="007E6DD3">
        <w:t xml:space="preserve"> </w:t>
      </w:r>
      <w:r>
        <w:t>St.</w:t>
      </w:r>
      <w:r w:rsidR="007E6DD3">
        <w:t xml:space="preserve"> </w:t>
      </w:r>
      <w:r>
        <w:t>Augustine</w:t>
      </w:r>
      <w:r w:rsidR="007E6DD3">
        <w:t xml:space="preserve"> </w:t>
      </w:r>
      <w:r>
        <w:t>is</w:t>
      </w:r>
      <w:r w:rsidR="007E6DD3">
        <w:t xml:space="preserve"> </w:t>
      </w:r>
      <w:r>
        <w:t>at</w:t>
      </w:r>
      <w:r w:rsidR="007E6DD3">
        <w:t xml:space="preserve"> </w:t>
      </w:r>
      <w:r>
        <w:t>the</w:t>
      </w:r>
      <w:r w:rsidR="007E6DD3">
        <w:t xml:space="preserve"> </w:t>
      </w:r>
      <w:r>
        <w:t>disposal</w:t>
      </w:r>
      <w:r w:rsidR="007E6DD3">
        <w:t xml:space="preserve"> </w:t>
      </w:r>
      <w:r>
        <w:t>of</w:t>
      </w:r>
      <w:r w:rsidR="007E6DD3">
        <w:t xml:space="preserve"> </w:t>
      </w:r>
      <w:r>
        <w:t>all</w:t>
      </w:r>
      <w:r w:rsidR="007E6DD3">
        <w:t xml:space="preserve"> </w:t>
      </w:r>
      <w:r>
        <w:t>who</w:t>
      </w:r>
      <w:r w:rsidR="007E6DD3">
        <w:t xml:space="preserve"> </w:t>
      </w:r>
      <w:r>
        <w:t>earnestly</w:t>
      </w:r>
      <w:r w:rsidR="007E6DD3">
        <w:t xml:space="preserve"> </w:t>
      </w:r>
      <w:r>
        <w:t>seek</w:t>
      </w:r>
      <w:r w:rsidR="007E6DD3">
        <w:t xml:space="preserve"> </w:t>
      </w:r>
      <w:r>
        <w:t>it,</w:t>
      </w:r>
      <w:r w:rsidR="007E6DD3">
        <w:t xml:space="preserve"> </w:t>
      </w:r>
      <w:r>
        <w:t>what</w:t>
      </w:r>
      <w:r w:rsidR="007E6DD3">
        <w:t xml:space="preserve"> </w:t>
      </w:r>
      <w:r>
        <w:t>is</w:t>
      </w:r>
      <w:r w:rsidR="007E6DD3">
        <w:t xml:space="preserve"> </w:t>
      </w:r>
      <w:r>
        <w:t>there</w:t>
      </w:r>
      <w:r w:rsidR="007E6DD3">
        <w:t xml:space="preserve"> </w:t>
      </w:r>
      <w:r>
        <w:t>to</w:t>
      </w:r>
      <w:r w:rsidR="007E6DD3">
        <w:t xml:space="preserve"> </w:t>
      </w:r>
      <w:r>
        <w:t>prevent</w:t>
      </w:r>
      <w:r w:rsidR="007E6DD3">
        <w:t xml:space="preserve"> </w:t>
      </w:r>
      <w:r>
        <w:t>you</w:t>
      </w:r>
      <w:r w:rsidR="007E6DD3">
        <w:t xml:space="preserve"> </w:t>
      </w:r>
      <w:r>
        <w:t>from</w:t>
      </w:r>
      <w:r w:rsidR="007E6DD3">
        <w:t xml:space="preserve"> </w:t>
      </w:r>
      <w:r>
        <w:t>breaking</w:t>
      </w:r>
      <w:r w:rsidR="007E6DD3">
        <w:t xml:space="preserve"> </w:t>
      </w:r>
      <w:r>
        <w:t>your</w:t>
      </w:r>
      <w:r w:rsidR="007E6DD3">
        <w:t xml:space="preserve"> </w:t>
      </w:r>
      <w:r>
        <w:t>sinful</w:t>
      </w:r>
      <w:r w:rsidR="007E6DD3">
        <w:t xml:space="preserve"> </w:t>
      </w:r>
      <w:r>
        <w:t>bonds</w:t>
      </w:r>
      <w:r w:rsidR="007E6DD3">
        <w:t xml:space="preserve"> </w:t>
      </w:r>
      <w:r>
        <w:t>and</w:t>
      </w:r>
      <w:r w:rsidR="007E6DD3">
        <w:t xml:space="preserve"> </w:t>
      </w:r>
      <w:r>
        <w:t>embracing</w:t>
      </w:r>
      <w:r w:rsidR="007E6DD3">
        <w:t xml:space="preserve"> </w:t>
      </w:r>
      <w:r>
        <w:t>this</w:t>
      </w:r>
      <w:r w:rsidR="007E6DD3">
        <w:t xml:space="preserve"> </w:t>
      </w:r>
      <w:r>
        <w:t>Sovereign</w:t>
      </w:r>
      <w:r w:rsidR="007E6DD3">
        <w:t xml:space="preserve"> </w:t>
      </w:r>
      <w:r>
        <w:t>Good</w:t>
      </w:r>
      <w:r w:rsidR="007E6DD3">
        <w:t xml:space="preserve"> </w:t>
      </w:r>
      <w:r>
        <w:t>Who</w:t>
      </w:r>
      <w:r w:rsidR="007E6DD3">
        <w:t xml:space="preserve"> </w:t>
      </w:r>
      <w:r>
        <w:t>so</w:t>
      </w:r>
      <w:r w:rsidR="007E6DD3">
        <w:t xml:space="preserve"> </w:t>
      </w:r>
      <w:r>
        <w:t>solicitously</w:t>
      </w:r>
      <w:r w:rsidR="007E6DD3">
        <w:t xml:space="preserve"> </w:t>
      </w:r>
      <w:r>
        <w:t>calls</w:t>
      </w:r>
      <w:r w:rsidR="007E6DD3">
        <w:t xml:space="preserve"> </w:t>
      </w:r>
      <w:r>
        <w:t>you?</w:t>
      </w:r>
      <w:r w:rsidR="007E6DD3">
        <w:t xml:space="preserve"> </w:t>
      </w:r>
      <w:r>
        <w:t>Why</w:t>
      </w:r>
      <w:r w:rsidR="007E6DD3">
        <w:t xml:space="preserve"> </w:t>
      </w:r>
      <w:r>
        <w:t>do</w:t>
      </w:r>
      <w:r w:rsidR="007E6DD3">
        <w:t xml:space="preserve"> </w:t>
      </w:r>
      <w:r>
        <w:t>you</w:t>
      </w:r>
      <w:r w:rsidR="007E6DD3">
        <w:t xml:space="preserve"> </w:t>
      </w:r>
      <w:r>
        <w:t>prefer</w:t>
      </w:r>
      <w:r w:rsidR="007E6DD3">
        <w:t xml:space="preserve"> </w:t>
      </w:r>
      <w:r>
        <w:t>by</w:t>
      </w:r>
      <w:r w:rsidR="007E6DD3">
        <w:t xml:space="preserve"> </w:t>
      </w:r>
      <w:r>
        <w:t>a</w:t>
      </w:r>
      <w:r w:rsidR="007E6DD3">
        <w:t xml:space="preserve"> </w:t>
      </w:r>
      <w:r>
        <w:t>hell</w:t>
      </w:r>
      <w:r w:rsidR="007E6DD3">
        <w:t xml:space="preserve"> </w:t>
      </w:r>
      <w:r>
        <w:t>on</w:t>
      </w:r>
      <w:r w:rsidR="007E6DD3">
        <w:t xml:space="preserve"> </w:t>
      </w:r>
      <w:r>
        <w:t>earth</w:t>
      </w:r>
      <w:r w:rsidR="007E6DD3">
        <w:t xml:space="preserve"> </w:t>
      </w:r>
      <w:r>
        <w:t>to</w:t>
      </w:r>
      <w:r w:rsidR="007E6DD3">
        <w:t xml:space="preserve"> </w:t>
      </w:r>
      <w:r>
        <w:t>gain</w:t>
      </w:r>
      <w:r w:rsidR="007E6DD3">
        <w:t xml:space="preserve"> </w:t>
      </w:r>
      <w:r>
        <w:t>another</w:t>
      </w:r>
      <w:r w:rsidR="007E6DD3">
        <w:t xml:space="preserve"> </w:t>
      </w:r>
      <w:r>
        <w:t>hell</w:t>
      </w:r>
      <w:r w:rsidR="007E6DD3">
        <w:t xml:space="preserve"> </w:t>
      </w:r>
      <w:r>
        <w:t>hereafter,</w:t>
      </w:r>
      <w:r w:rsidR="007E6DD3">
        <w:t xml:space="preserve"> </w:t>
      </w:r>
      <w:r>
        <w:t>rather</w:t>
      </w:r>
      <w:r w:rsidR="007E6DD3">
        <w:t xml:space="preserve"> </w:t>
      </w:r>
      <w:r>
        <w:t>than</w:t>
      </w:r>
      <w:r w:rsidR="007E6DD3">
        <w:t xml:space="preserve"> </w:t>
      </w:r>
      <w:r>
        <w:t>by</w:t>
      </w:r>
      <w:r w:rsidR="007E6DD3">
        <w:t xml:space="preserve"> </w:t>
      </w:r>
      <w:r>
        <w:t>a</w:t>
      </w:r>
      <w:r w:rsidR="007E6DD3">
        <w:t xml:space="preserve"> </w:t>
      </w:r>
      <w:r>
        <w:t>paradise</w:t>
      </w:r>
      <w:r w:rsidR="007E6DD3">
        <w:t xml:space="preserve"> </w:t>
      </w:r>
      <w:r>
        <w:t>here</w:t>
      </w:r>
      <w:r w:rsidR="007E6DD3">
        <w:t xml:space="preserve"> </w:t>
      </w:r>
      <w:r>
        <w:t>to</w:t>
      </w:r>
      <w:r w:rsidR="007E6DD3">
        <w:t xml:space="preserve"> </w:t>
      </w:r>
      <w:r>
        <w:t>gain</w:t>
      </w:r>
      <w:r w:rsidR="007E6DD3">
        <w:t xml:space="preserve"> </w:t>
      </w:r>
      <w:r>
        <w:t>Heaven</w:t>
      </w:r>
      <w:r w:rsidR="007E6DD3">
        <w:t xml:space="preserve"> </w:t>
      </w:r>
      <w:r>
        <w:t>hereafter?</w:t>
      </w:r>
      <w:r w:rsidR="007E6DD3">
        <w:t xml:space="preserve"> </w:t>
      </w:r>
      <w:r>
        <w:t>Be</w:t>
      </w:r>
      <w:r w:rsidR="007E6DD3">
        <w:t xml:space="preserve"> </w:t>
      </w:r>
      <w:r>
        <w:t>not</w:t>
      </w:r>
      <w:r w:rsidR="007E6DD3">
        <w:t xml:space="preserve"> </w:t>
      </w:r>
      <w:r>
        <w:t>discouraged.</w:t>
      </w:r>
      <w:r w:rsidR="007E6DD3">
        <w:t xml:space="preserve"> </w:t>
      </w:r>
      <w:r>
        <w:t>Put</w:t>
      </w:r>
      <w:r w:rsidR="007E6DD3">
        <w:t xml:space="preserve"> </w:t>
      </w:r>
      <w:r>
        <w:t>your</w:t>
      </w:r>
      <w:r w:rsidR="007E6DD3">
        <w:t xml:space="preserve"> </w:t>
      </w:r>
      <w:r>
        <w:t>trust</w:t>
      </w:r>
      <w:r w:rsidR="007E6DD3">
        <w:t xml:space="preserve"> </w:t>
      </w:r>
      <w:r>
        <w:t>in</w:t>
      </w:r>
      <w:r w:rsidR="007E6DD3">
        <w:t xml:space="preserve"> </w:t>
      </w:r>
      <w:r>
        <w:t>God,</w:t>
      </w:r>
      <w:r w:rsidR="007E6DD3">
        <w:t xml:space="preserve"> </w:t>
      </w:r>
      <w:r>
        <w:t>and</w:t>
      </w:r>
      <w:r w:rsidR="007E6DD3">
        <w:t xml:space="preserve"> </w:t>
      </w:r>
      <w:r>
        <w:t>resolutely</w:t>
      </w:r>
      <w:r w:rsidR="007E6DD3">
        <w:t xml:space="preserve"> </w:t>
      </w:r>
      <w:r>
        <w:t>enter</w:t>
      </w:r>
      <w:r w:rsidR="007E6DD3">
        <w:t xml:space="preserve"> </w:t>
      </w:r>
      <w:r>
        <w:t>the</w:t>
      </w:r>
      <w:r w:rsidR="007E6DD3">
        <w:t xml:space="preserve"> </w:t>
      </w:r>
      <w:r>
        <w:t>path</w:t>
      </w:r>
      <w:r w:rsidR="007E6DD3">
        <w:t xml:space="preserve"> </w:t>
      </w:r>
      <w:r>
        <w:t>of</w:t>
      </w:r>
      <w:r w:rsidR="007E6DD3">
        <w:t xml:space="preserve"> </w:t>
      </w:r>
      <w:r>
        <w:t>virtue.</w:t>
      </w:r>
      <w:r w:rsidR="007E6DD3">
        <w:t xml:space="preserve"> </w:t>
      </w:r>
      <w:r>
        <w:t>Have</w:t>
      </w:r>
      <w:r w:rsidR="007E6DD3">
        <w:t xml:space="preserve"> </w:t>
      </w:r>
      <w:r>
        <w:t>an</w:t>
      </w:r>
      <w:r w:rsidR="007E6DD3">
        <w:t xml:space="preserve"> </w:t>
      </w:r>
      <w:r>
        <w:t>unshaken</w:t>
      </w:r>
      <w:r w:rsidR="007E6DD3">
        <w:t xml:space="preserve"> </w:t>
      </w:r>
      <w:r>
        <w:t>confidence</w:t>
      </w:r>
      <w:r w:rsidR="007E6DD3">
        <w:t xml:space="preserve"> </w:t>
      </w:r>
      <w:r>
        <w:t>that</w:t>
      </w:r>
      <w:r w:rsidR="007E6DD3">
        <w:t xml:space="preserve"> </w:t>
      </w:r>
      <w:r>
        <w:t>you</w:t>
      </w:r>
      <w:r w:rsidR="007E6DD3">
        <w:t xml:space="preserve"> </w:t>
      </w:r>
      <w:r>
        <w:t>will</w:t>
      </w:r>
      <w:r w:rsidR="007E6DD3">
        <w:t xml:space="preserve"> </w:t>
      </w:r>
      <w:r>
        <w:t>meet</w:t>
      </w:r>
      <w:r w:rsidR="007E6DD3">
        <w:t xml:space="preserve"> </w:t>
      </w:r>
      <w:r>
        <w:t>Him</w:t>
      </w:r>
      <w:r w:rsidR="007E6DD3">
        <w:t xml:space="preserve"> </w:t>
      </w:r>
      <w:r>
        <w:t>there</w:t>
      </w:r>
      <w:r w:rsidR="007E6DD3">
        <w:t xml:space="preserve"> </w:t>
      </w:r>
      <w:r>
        <w:t>with</w:t>
      </w:r>
      <w:r w:rsidR="007E6DD3">
        <w:t xml:space="preserve"> </w:t>
      </w:r>
      <w:r>
        <w:t>open</w:t>
      </w:r>
      <w:r w:rsidR="007E6DD3">
        <w:t xml:space="preserve"> </w:t>
      </w:r>
      <w:r>
        <w:t>arms,</w:t>
      </w:r>
      <w:r w:rsidR="007E6DD3">
        <w:t xml:space="preserve"> </w:t>
      </w:r>
      <w:r>
        <w:t>to</w:t>
      </w:r>
      <w:r w:rsidR="007E6DD3">
        <w:t xml:space="preserve"> </w:t>
      </w:r>
      <w:r>
        <w:t>receive</w:t>
      </w:r>
      <w:r w:rsidR="007E6DD3">
        <w:t xml:space="preserve"> </w:t>
      </w:r>
      <w:r>
        <w:t>you</w:t>
      </w:r>
      <w:r w:rsidR="007E6DD3">
        <w:t xml:space="preserve"> </w:t>
      </w:r>
      <w:r>
        <w:t>as</w:t>
      </w:r>
      <w:r w:rsidR="007E6DD3">
        <w:t xml:space="preserve"> </w:t>
      </w:r>
      <w:r>
        <w:t>the</w:t>
      </w:r>
      <w:r w:rsidR="007E6DD3">
        <w:t xml:space="preserve"> </w:t>
      </w:r>
      <w:r>
        <w:t>father</w:t>
      </w:r>
      <w:r w:rsidR="007E6DD3">
        <w:t xml:space="preserve"> </w:t>
      </w:r>
      <w:r>
        <w:t>received</w:t>
      </w:r>
      <w:r w:rsidR="007E6DD3">
        <w:t xml:space="preserve"> </w:t>
      </w:r>
      <w:r>
        <w:t>his</w:t>
      </w:r>
      <w:r w:rsidR="007E6DD3">
        <w:t xml:space="preserve"> </w:t>
      </w:r>
      <w:r>
        <w:t>prodigal</w:t>
      </w:r>
      <w:r w:rsidR="007E6DD3">
        <w:t xml:space="preserve"> </w:t>
      </w:r>
      <w:r>
        <w:t>son.</w:t>
      </w:r>
      <w:r w:rsidR="00633B7C">
        <w:rPr>
          <w:rStyle w:val="FootnoteReference"/>
        </w:rPr>
        <w:footnoteReference w:id="400"/>
      </w:r>
      <w:r w:rsidR="007E6DD3">
        <w:t xml:space="preserve"> </w:t>
      </w:r>
      <w:r>
        <w:t>Were</w:t>
      </w:r>
      <w:r w:rsidR="007E6DD3">
        <w:t xml:space="preserve"> </w:t>
      </w:r>
      <w:r>
        <w:t>a</w:t>
      </w:r>
      <w:r w:rsidR="007E6DD3">
        <w:t xml:space="preserve"> </w:t>
      </w:r>
      <w:r>
        <w:t>charlatan</w:t>
      </w:r>
      <w:r w:rsidR="007E6DD3">
        <w:t xml:space="preserve"> </w:t>
      </w:r>
      <w:r>
        <w:t>to</w:t>
      </w:r>
      <w:r w:rsidR="007E6DD3">
        <w:t xml:space="preserve"> </w:t>
      </w:r>
      <w:r>
        <w:t>assert</w:t>
      </w:r>
      <w:r w:rsidR="007E6DD3">
        <w:t xml:space="preserve"> </w:t>
      </w:r>
      <w:r>
        <w:t>that</w:t>
      </w:r>
      <w:r w:rsidR="007E6DD3">
        <w:t xml:space="preserve"> </w:t>
      </w:r>
      <w:r>
        <w:t>he</w:t>
      </w:r>
      <w:r w:rsidR="007E6DD3">
        <w:t xml:space="preserve"> </w:t>
      </w:r>
      <w:r>
        <w:t>could</w:t>
      </w:r>
      <w:r w:rsidR="007E6DD3">
        <w:t xml:space="preserve"> </w:t>
      </w:r>
      <w:r>
        <w:t>teach</w:t>
      </w:r>
      <w:r w:rsidR="007E6DD3">
        <w:t xml:space="preserve"> </w:t>
      </w:r>
      <w:r>
        <w:t>the</w:t>
      </w:r>
      <w:r w:rsidR="007E6DD3">
        <w:t xml:space="preserve"> </w:t>
      </w:r>
      <w:r w:rsidR="005704E7">
        <w:t>ar</w:t>
      </w:r>
      <w:r w:rsidR="00D36CEA">
        <w:t>t</w:t>
      </w:r>
      <w:r w:rsidR="007E6DD3">
        <w:t xml:space="preserve"> </w:t>
      </w:r>
      <w:r>
        <w:t>of</w:t>
      </w:r>
      <w:r w:rsidR="007E6DD3">
        <w:t xml:space="preserve"> </w:t>
      </w:r>
      <w:r>
        <w:t>changing</w:t>
      </w:r>
      <w:r w:rsidR="007E6DD3">
        <w:t xml:space="preserve"> </w:t>
      </w:r>
      <w:r>
        <w:t>copper</w:t>
      </w:r>
      <w:r w:rsidR="007E6DD3">
        <w:t xml:space="preserve"> </w:t>
      </w:r>
      <w:r>
        <w:t>into</w:t>
      </w:r>
      <w:r w:rsidR="007E6DD3">
        <w:t xml:space="preserve"> </w:t>
      </w:r>
      <w:r>
        <w:t>gold,</w:t>
      </w:r>
      <w:r w:rsidR="007E6DD3">
        <w:t xml:space="preserve"> </w:t>
      </w:r>
      <w:r>
        <w:t>how</w:t>
      </w:r>
      <w:r w:rsidR="007E6DD3">
        <w:t xml:space="preserve"> </w:t>
      </w:r>
      <w:r>
        <w:t>many</w:t>
      </w:r>
      <w:r w:rsidR="007E6DD3">
        <w:t xml:space="preserve"> </w:t>
      </w:r>
      <w:r>
        <w:t>would</w:t>
      </w:r>
      <w:r w:rsidR="007E6DD3">
        <w:t xml:space="preserve"> </w:t>
      </w:r>
      <w:r>
        <w:t>be</w:t>
      </w:r>
      <w:r w:rsidR="007E6DD3">
        <w:t xml:space="preserve"> </w:t>
      </w:r>
      <w:r>
        <w:t>eager</w:t>
      </w:r>
      <w:r w:rsidR="007E6DD3">
        <w:t xml:space="preserve"> </w:t>
      </w:r>
      <w:r>
        <w:t>to</w:t>
      </w:r>
      <w:r w:rsidR="007E6DD3">
        <w:t xml:space="preserve"> </w:t>
      </w:r>
      <w:r>
        <w:t>test</w:t>
      </w:r>
      <w:r w:rsidR="007E6DD3">
        <w:t xml:space="preserve"> </w:t>
      </w:r>
      <w:r>
        <w:t>his</w:t>
      </w:r>
      <w:r w:rsidR="007E6DD3">
        <w:t xml:space="preserve"> </w:t>
      </w:r>
      <w:r>
        <w:t>suggestion!</w:t>
      </w:r>
      <w:r w:rsidR="007E6DD3">
        <w:t xml:space="preserve"> </w:t>
      </w:r>
      <w:r>
        <w:t>God</w:t>
      </w:r>
      <w:r w:rsidR="007E6DD3">
        <w:t xml:space="preserve"> </w:t>
      </w:r>
      <w:r>
        <w:t>offers</w:t>
      </w:r>
      <w:r w:rsidR="007E6DD3">
        <w:t xml:space="preserve"> </w:t>
      </w:r>
      <w:r>
        <w:t>to</w:t>
      </w:r>
      <w:r w:rsidR="007E6DD3">
        <w:t xml:space="preserve"> </w:t>
      </w:r>
      <w:r>
        <w:t>teach</w:t>
      </w:r>
      <w:r w:rsidR="007E6DD3">
        <w:t xml:space="preserve"> </w:t>
      </w:r>
      <w:r>
        <w:t>us</w:t>
      </w:r>
      <w:r w:rsidR="007E6DD3">
        <w:t xml:space="preserve"> </w:t>
      </w:r>
      <w:r>
        <w:t>the</w:t>
      </w:r>
      <w:r w:rsidR="007E6DD3">
        <w:t xml:space="preserve"> </w:t>
      </w:r>
      <w:r w:rsidR="005704E7">
        <w:t>ar</w:t>
      </w:r>
      <w:r w:rsidR="00D36CEA">
        <w:t>t</w:t>
      </w:r>
      <w:r w:rsidR="007E6DD3">
        <w:t xml:space="preserve"> </w:t>
      </w:r>
      <w:r>
        <w:t>of</w:t>
      </w:r>
      <w:r w:rsidR="007E6DD3">
        <w:t xml:space="preserve"> </w:t>
      </w:r>
      <w:r>
        <w:t>changing</w:t>
      </w:r>
      <w:r w:rsidR="007E6DD3">
        <w:t xml:space="preserve"> </w:t>
      </w:r>
      <w:r>
        <w:t>earth</w:t>
      </w:r>
      <w:r w:rsidR="007E6DD3">
        <w:t xml:space="preserve"> </w:t>
      </w:r>
      <w:r>
        <w:t>into</w:t>
      </w:r>
      <w:r w:rsidR="007E6DD3">
        <w:t xml:space="preserve"> </w:t>
      </w:r>
      <w:r>
        <w:t>Heaven</w:t>
      </w:r>
      <w:r w:rsidR="007E6DD3">
        <w:t xml:space="preserve"> </w:t>
      </w:r>
      <w:r>
        <w:t>for</w:t>
      </w:r>
      <w:r w:rsidR="007E6DD3">
        <w:t xml:space="preserve"> </w:t>
      </w:r>
      <w:r>
        <w:t>our</w:t>
      </w:r>
      <w:r w:rsidR="007E6DD3">
        <w:t xml:space="preserve"> </w:t>
      </w:r>
      <w:r>
        <w:t>welfare,</w:t>
      </w:r>
      <w:r w:rsidR="007E6DD3">
        <w:t xml:space="preserve"> </w:t>
      </w:r>
      <w:r>
        <w:t>of</w:t>
      </w:r>
      <w:r w:rsidR="007E6DD3">
        <w:t xml:space="preserve"> </w:t>
      </w:r>
      <w:r>
        <w:t>converting</w:t>
      </w:r>
      <w:r w:rsidR="007E6DD3">
        <w:t xml:space="preserve"> </w:t>
      </w:r>
      <w:r>
        <w:t>us</w:t>
      </w:r>
      <w:r w:rsidR="007E6DD3">
        <w:t xml:space="preserve"> </w:t>
      </w:r>
      <w:r>
        <w:t>from</w:t>
      </w:r>
      <w:r w:rsidR="007E6DD3">
        <w:t xml:space="preserve"> </w:t>
      </w:r>
      <w:r>
        <w:t>flesh</w:t>
      </w:r>
      <w:r w:rsidR="007E6DD3">
        <w:t xml:space="preserve"> </w:t>
      </w:r>
      <w:r>
        <w:t>into</w:t>
      </w:r>
      <w:r w:rsidR="007E6DD3">
        <w:t xml:space="preserve"> </w:t>
      </w:r>
      <w:r>
        <w:t>spirit,</w:t>
      </w:r>
      <w:r w:rsidR="007E6DD3">
        <w:t xml:space="preserve"> </w:t>
      </w:r>
      <w:r>
        <w:t>from</w:t>
      </w:r>
      <w:r w:rsidR="007E6DD3">
        <w:t xml:space="preserve"> </w:t>
      </w:r>
      <w:r>
        <w:t>men</w:t>
      </w:r>
      <w:r w:rsidR="007E6DD3">
        <w:t xml:space="preserve"> </w:t>
      </w:r>
      <w:r>
        <w:t>into</w:t>
      </w:r>
      <w:r w:rsidR="007E6DD3">
        <w:t xml:space="preserve"> </w:t>
      </w:r>
      <w:r>
        <w:t>Angels,</w:t>
      </w:r>
      <w:r w:rsidR="007E6DD3">
        <w:t xml:space="preserve"> </w:t>
      </w:r>
      <w:r>
        <w:t>and</w:t>
      </w:r>
      <w:r w:rsidR="007E6DD3">
        <w:t xml:space="preserve"> </w:t>
      </w:r>
      <w:r>
        <w:t>how</w:t>
      </w:r>
      <w:r w:rsidR="007E6DD3">
        <w:t xml:space="preserve"> </w:t>
      </w:r>
      <w:r>
        <w:t>many</w:t>
      </w:r>
      <w:r w:rsidR="007E6DD3">
        <w:t xml:space="preserve"> </w:t>
      </w:r>
      <w:r>
        <w:t>there</w:t>
      </w:r>
      <w:r w:rsidR="007E6DD3">
        <w:t xml:space="preserve"> </w:t>
      </w:r>
      <w:r>
        <w:t>are</w:t>
      </w:r>
      <w:r w:rsidR="007E6DD3">
        <w:t xml:space="preserve"> </w:t>
      </w:r>
      <w:r>
        <w:t>who</w:t>
      </w:r>
      <w:r w:rsidR="007E6DD3">
        <w:t xml:space="preserve"> </w:t>
      </w:r>
      <w:r>
        <w:t>refuse</w:t>
      </w:r>
      <w:r w:rsidR="007E6DD3">
        <w:t xml:space="preserve"> </w:t>
      </w:r>
      <w:r>
        <w:t>to</w:t>
      </w:r>
      <w:r w:rsidR="007E6DD3">
        <w:t xml:space="preserve"> </w:t>
      </w:r>
      <w:r>
        <w:t>hear</w:t>
      </w:r>
      <w:r w:rsidR="007E6DD3">
        <w:t xml:space="preserve"> </w:t>
      </w:r>
      <w:r>
        <w:t>Him!</w:t>
      </w:r>
      <w:r w:rsidR="007E6DD3">
        <w:t xml:space="preserve"> </w:t>
      </w:r>
      <w:r>
        <w:t>Be</w:t>
      </w:r>
      <w:r w:rsidR="007E6DD3">
        <w:t xml:space="preserve"> </w:t>
      </w:r>
      <w:r>
        <w:t>not</w:t>
      </w:r>
      <w:r w:rsidR="007E6DD3">
        <w:t xml:space="preserve"> </w:t>
      </w:r>
      <w:r>
        <w:t>of</w:t>
      </w:r>
      <w:r w:rsidR="007E6DD3">
        <w:t xml:space="preserve"> </w:t>
      </w:r>
      <w:r>
        <w:t>their</w:t>
      </w:r>
      <w:r w:rsidR="007E6DD3">
        <w:t xml:space="preserve"> </w:t>
      </w:r>
      <w:r>
        <w:t>unhappy</w:t>
      </w:r>
      <w:r w:rsidR="007E6DD3">
        <w:t xml:space="preserve"> </w:t>
      </w:r>
      <w:r>
        <w:t>number.</w:t>
      </w:r>
      <w:r w:rsidR="007E6DD3">
        <w:t xml:space="preserve"> </w:t>
      </w:r>
    </w:p>
    <w:p w14:paraId="112FACA2" w14:textId="0768DE3D" w:rsidR="00633B7C" w:rsidRDefault="00055323" w:rsidP="00B01E47">
      <w:pPr>
        <w:jc w:val="both"/>
      </w:pPr>
      <w:r>
        <w:t>Sooner</w:t>
      </w:r>
      <w:r w:rsidR="007E6DD3">
        <w:t xml:space="preserve"> </w:t>
      </w:r>
      <w:r>
        <w:t>or</w:t>
      </w:r>
      <w:r w:rsidR="007E6DD3">
        <w:t xml:space="preserve"> </w:t>
      </w:r>
      <w:r>
        <w:t>later</w:t>
      </w:r>
      <w:r w:rsidR="007E6DD3">
        <w:t xml:space="preserve"> </w:t>
      </w:r>
      <w:r>
        <w:t>you</w:t>
      </w:r>
      <w:r w:rsidR="007E6DD3">
        <w:t xml:space="preserve"> </w:t>
      </w:r>
      <w:r>
        <w:t>must</w:t>
      </w:r>
      <w:r w:rsidR="007E6DD3">
        <w:t xml:space="preserve"> </w:t>
      </w:r>
      <w:r>
        <w:t>acknowledge</w:t>
      </w:r>
      <w:r w:rsidR="007E6DD3">
        <w:t xml:space="preserve"> </w:t>
      </w:r>
      <w:r>
        <w:t>this</w:t>
      </w:r>
      <w:r w:rsidR="007E6DD3">
        <w:t xml:space="preserve"> </w:t>
      </w:r>
      <w:r>
        <w:t>truth,</w:t>
      </w:r>
      <w:r w:rsidR="007E6DD3">
        <w:t xml:space="preserve"> </w:t>
      </w:r>
      <w:r>
        <w:t>if</w:t>
      </w:r>
      <w:r w:rsidR="007E6DD3">
        <w:t xml:space="preserve"> </w:t>
      </w:r>
      <w:r>
        <w:t>not</w:t>
      </w:r>
      <w:r w:rsidR="007E6DD3">
        <w:t xml:space="preserve"> </w:t>
      </w:r>
      <w:r>
        <w:t>in</w:t>
      </w:r>
      <w:r w:rsidR="007E6DD3">
        <w:t xml:space="preserve"> </w:t>
      </w:r>
      <w:r>
        <w:t>this</w:t>
      </w:r>
      <w:r w:rsidR="007E6DD3">
        <w:t xml:space="preserve"> </w:t>
      </w:r>
      <w:r>
        <w:t>life,</w:t>
      </w:r>
      <w:r w:rsidR="007E6DD3">
        <w:t xml:space="preserve"> </w:t>
      </w:r>
      <w:r>
        <w:t>surely</w:t>
      </w:r>
      <w:r w:rsidR="007E6DD3">
        <w:t xml:space="preserve"> </w:t>
      </w:r>
      <w:r>
        <w:t>in</w:t>
      </w:r>
      <w:r w:rsidR="007E6DD3">
        <w:t xml:space="preserve"> </w:t>
      </w:r>
      <w:r>
        <w:t>the</w:t>
      </w:r>
      <w:r w:rsidR="007E6DD3">
        <w:t xml:space="preserve"> </w:t>
      </w:r>
      <w:r>
        <w:t>next.</w:t>
      </w:r>
      <w:r w:rsidR="007E6DD3">
        <w:t xml:space="preserve"> </w:t>
      </w:r>
      <w:r>
        <w:t>Think,</w:t>
      </w:r>
      <w:r w:rsidR="007E6DD3">
        <w:t xml:space="preserve"> </w:t>
      </w:r>
      <w:r>
        <w:t>therefore,</w:t>
      </w:r>
      <w:r w:rsidR="007E6DD3">
        <w:t xml:space="preserve"> </w:t>
      </w:r>
      <w:r>
        <w:t>of</w:t>
      </w:r>
      <w:r w:rsidR="007E6DD3">
        <w:t xml:space="preserve"> </w:t>
      </w:r>
      <w:r>
        <w:t>the</w:t>
      </w:r>
      <w:r w:rsidR="007E6DD3">
        <w:t xml:space="preserve"> </w:t>
      </w:r>
      <w:r>
        <w:t>confusion</w:t>
      </w:r>
      <w:r w:rsidR="007E6DD3">
        <w:t xml:space="preserve"> </w:t>
      </w:r>
      <w:r>
        <w:t>and</w:t>
      </w:r>
      <w:r w:rsidR="007E6DD3">
        <w:t xml:space="preserve"> </w:t>
      </w:r>
      <w:r>
        <w:t>anguish</w:t>
      </w:r>
      <w:r w:rsidR="007E6DD3">
        <w:t xml:space="preserve"> </w:t>
      </w:r>
      <w:r>
        <w:t>which</w:t>
      </w:r>
      <w:r w:rsidR="007E6DD3">
        <w:t xml:space="preserve"> </w:t>
      </w:r>
      <w:r>
        <w:t>on</w:t>
      </w:r>
      <w:r w:rsidR="007E6DD3">
        <w:t xml:space="preserve"> </w:t>
      </w:r>
      <w:r>
        <w:t>the</w:t>
      </w:r>
      <w:r w:rsidR="007E6DD3">
        <w:t xml:space="preserve"> </w:t>
      </w:r>
      <w:r>
        <w:t>day</w:t>
      </w:r>
      <w:r w:rsidR="007E6DD3">
        <w:t xml:space="preserve"> </w:t>
      </w:r>
      <w:r>
        <w:t>of</w:t>
      </w:r>
      <w:r w:rsidR="007E6DD3">
        <w:t xml:space="preserve"> </w:t>
      </w:r>
      <w:r>
        <w:t>judgment</w:t>
      </w:r>
      <w:r w:rsidR="007E6DD3">
        <w:t xml:space="preserve"> </w:t>
      </w:r>
      <w:r>
        <w:t>will</w:t>
      </w:r>
      <w:r w:rsidR="007E6DD3">
        <w:t xml:space="preserve"> </w:t>
      </w:r>
      <w:r>
        <w:t>overwhelm</w:t>
      </w:r>
      <w:r w:rsidR="007E6DD3">
        <w:t xml:space="preserve"> </w:t>
      </w:r>
      <w:r>
        <w:t>all</w:t>
      </w:r>
      <w:r w:rsidR="007E6DD3">
        <w:t xml:space="preserve"> </w:t>
      </w:r>
      <w:r>
        <w:t>those</w:t>
      </w:r>
      <w:r w:rsidR="007E6DD3">
        <w:t xml:space="preserve"> </w:t>
      </w:r>
      <w:r>
        <w:t>who</w:t>
      </w:r>
      <w:r w:rsidR="007E6DD3">
        <w:t xml:space="preserve"> </w:t>
      </w:r>
      <w:r>
        <w:t>will</w:t>
      </w:r>
      <w:r w:rsidR="007E6DD3">
        <w:t xml:space="preserve"> </w:t>
      </w:r>
      <w:r>
        <w:t>then</w:t>
      </w:r>
      <w:r w:rsidR="007E6DD3">
        <w:t xml:space="preserve"> </w:t>
      </w:r>
      <w:r>
        <w:t>have</w:t>
      </w:r>
      <w:r w:rsidR="007E6DD3">
        <w:t xml:space="preserve"> </w:t>
      </w:r>
      <w:r>
        <w:t>been</w:t>
      </w:r>
      <w:r w:rsidR="007E6DD3">
        <w:t xml:space="preserve"> </w:t>
      </w:r>
      <w:r>
        <w:t>condemned</w:t>
      </w:r>
      <w:r w:rsidR="007E6DD3">
        <w:t xml:space="preserve"> </w:t>
      </w:r>
      <w:r>
        <w:t>for</w:t>
      </w:r>
      <w:r w:rsidR="007E6DD3">
        <w:t xml:space="preserve"> </w:t>
      </w:r>
      <w:r>
        <w:t>abandoning</w:t>
      </w:r>
      <w:r w:rsidR="007E6DD3">
        <w:t xml:space="preserve"> </w:t>
      </w:r>
      <w:r>
        <w:t>the</w:t>
      </w:r>
      <w:r w:rsidR="007E6DD3">
        <w:t xml:space="preserve"> </w:t>
      </w:r>
      <w:r>
        <w:t>path</w:t>
      </w:r>
      <w:r w:rsidR="007E6DD3">
        <w:t xml:space="preserve"> </w:t>
      </w:r>
      <w:r>
        <w:t>of</w:t>
      </w:r>
      <w:r w:rsidR="007E6DD3">
        <w:t xml:space="preserve"> </w:t>
      </w:r>
      <w:r>
        <w:t>virtue.</w:t>
      </w:r>
      <w:r w:rsidR="007E6DD3">
        <w:t xml:space="preserve"> </w:t>
      </w:r>
      <w:r>
        <w:t>Too</w:t>
      </w:r>
      <w:r w:rsidR="007E6DD3">
        <w:t xml:space="preserve"> </w:t>
      </w:r>
      <w:r>
        <w:t>late</w:t>
      </w:r>
      <w:r w:rsidR="007E6DD3">
        <w:t xml:space="preserve"> </w:t>
      </w:r>
      <w:r>
        <w:t>they</w:t>
      </w:r>
      <w:r w:rsidR="007E6DD3">
        <w:t xml:space="preserve"> </w:t>
      </w:r>
      <w:r>
        <w:t>will</w:t>
      </w:r>
      <w:r w:rsidR="007E6DD3">
        <w:t xml:space="preserve"> </w:t>
      </w:r>
      <w:r>
        <w:t>recognize</w:t>
      </w:r>
      <w:r w:rsidR="007E6DD3">
        <w:t xml:space="preserve"> </w:t>
      </w:r>
      <w:r>
        <w:t>how</w:t>
      </w:r>
      <w:r w:rsidR="007E6DD3">
        <w:t xml:space="preserve"> </w:t>
      </w:r>
      <w:r>
        <w:t>excellent</w:t>
      </w:r>
      <w:r w:rsidR="007E6DD3">
        <w:t xml:space="preserve"> </w:t>
      </w:r>
      <w:r>
        <w:t>is</w:t>
      </w:r>
      <w:r w:rsidR="007E6DD3">
        <w:t xml:space="preserve"> </w:t>
      </w:r>
      <w:r>
        <w:t>this</w:t>
      </w:r>
      <w:r w:rsidR="007E6DD3">
        <w:t xml:space="preserve"> </w:t>
      </w:r>
      <w:r>
        <w:t>path,</w:t>
      </w:r>
      <w:r w:rsidR="007E6DD3">
        <w:t xml:space="preserve"> </w:t>
      </w:r>
      <w:r>
        <w:t>and</w:t>
      </w:r>
      <w:r w:rsidR="007E6DD3">
        <w:t xml:space="preserve"> </w:t>
      </w:r>
      <w:r>
        <w:t>how</w:t>
      </w:r>
      <w:r w:rsidR="007E6DD3">
        <w:t xml:space="preserve"> </w:t>
      </w:r>
      <w:r>
        <w:t>far</w:t>
      </w:r>
      <w:r w:rsidR="007E6DD3">
        <w:t xml:space="preserve"> </w:t>
      </w:r>
      <w:r>
        <w:t>it</w:t>
      </w:r>
      <w:r w:rsidR="007E6DD3">
        <w:t xml:space="preserve"> </w:t>
      </w:r>
      <w:r>
        <w:t>exceeds</w:t>
      </w:r>
      <w:r w:rsidR="007E6DD3">
        <w:t xml:space="preserve"> </w:t>
      </w:r>
      <w:r>
        <w:t>that</w:t>
      </w:r>
      <w:r w:rsidR="007E6DD3">
        <w:t xml:space="preserve"> </w:t>
      </w:r>
      <w:r>
        <w:t>of</w:t>
      </w:r>
      <w:r w:rsidR="007E6DD3">
        <w:t xml:space="preserve"> </w:t>
      </w:r>
      <w:r>
        <w:t>sin,</w:t>
      </w:r>
      <w:r w:rsidR="007E6DD3">
        <w:t xml:space="preserve"> </w:t>
      </w:r>
      <w:r>
        <w:t>not</w:t>
      </w:r>
      <w:r w:rsidR="007E6DD3">
        <w:t xml:space="preserve"> </w:t>
      </w:r>
      <w:r>
        <w:t>only</w:t>
      </w:r>
      <w:r w:rsidR="007E6DD3">
        <w:t xml:space="preserve"> </w:t>
      </w:r>
      <w:r>
        <w:t>for</w:t>
      </w:r>
      <w:r w:rsidR="007E6DD3">
        <w:t xml:space="preserve"> </w:t>
      </w:r>
      <w:r>
        <w:t>the</w:t>
      </w:r>
      <w:r w:rsidR="007E6DD3">
        <w:t xml:space="preserve"> </w:t>
      </w:r>
      <w:r>
        <w:t>happiness</w:t>
      </w:r>
      <w:r w:rsidR="007E6DD3">
        <w:t xml:space="preserve"> </w:t>
      </w:r>
      <w:r>
        <w:t>it</w:t>
      </w:r>
      <w:r w:rsidR="007E6DD3">
        <w:t xml:space="preserve"> </w:t>
      </w:r>
      <w:r>
        <w:t>affords</w:t>
      </w:r>
      <w:r w:rsidR="007E6DD3">
        <w:t xml:space="preserve"> </w:t>
      </w:r>
      <w:r>
        <w:t>in</w:t>
      </w:r>
      <w:r w:rsidR="007E6DD3">
        <w:t xml:space="preserve"> </w:t>
      </w:r>
      <w:r>
        <w:t>this</w:t>
      </w:r>
      <w:r w:rsidR="007E6DD3">
        <w:t xml:space="preserve"> </w:t>
      </w:r>
      <w:r>
        <w:t>life,</w:t>
      </w:r>
      <w:r w:rsidR="007E6DD3">
        <w:t xml:space="preserve"> </w:t>
      </w:r>
      <w:r>
        <w:t>but</w:t>
      </w:r>
      <w:r w:rsidR="007E6DD3">
        <w:t xml:space="preserve"> </w:t>
      </w:r>
      <w:r>
        <w:t>for</w:t>
      </w:r>
      <w:r w:rsidR="007E6DD3">
        <w:t xml:space="preserve"> </w:t>
      </w:r>
      <w:r>
        <w:t>the</w:t>
      </w:r>
      <w:r w:rsidR="007E6DD3">
        <w:t xml:space="preserve"> </w:t>
      </w:r>
      <w:r>
        <w:t>security</w:t>
      </w:r>
      <w:r w:rsidR="007E6DD3">
        <w:t xml:space="preserve"> </w:t>
      </w:r>
      <w:r>
        <w:t>with</w:t>
      </w:r>
      <w:r w:rsidR="007E6DD3">
        <w:t xml:space="preserve"> </w:t>
      </w:r>
      <w:r>
        <w:t>which</w:t>
      </w:r>
      <w:r w:rsidR="007E6DD3">
        <w:t xml:space="preserve"> </w:t>
      </w:r>
      <w:r>
        <w:t>it</w:t>
      </w:r>
      <w:r w:rsidR="007E6DD3">
        <w:t xml:space="preserve"> </w:t>
      </w:r>
      <w:r>
        <w:t>leads</w:t>
      </w:r>
      <w:r w:rsidR="007E6DD3">
        <w:t xml:space="preserve"> </w:t>
      </w:r>
      <w:r>
        <w:t>us</w:t>
      </w:r>
      <w:r w:rsidR="007E6DD3">
        <w:t xml:space="preserve"> </w:t>
      </w:r>
      <w:r>
        <w:t>to</w:t>
      </w:r>
      <w:r w:rsidR="007E6DD3">
        <w:t xml:space="preserve"> </w:t>
      </w:r>
      <w:r>
        <w:t>eternal</w:t>
      </w:r>
      <w:r w:rsidR="007E6DD3">
        <w:t xml:space="preserve"> </w:t>
      </w:r>
      <w:r>
        <w:t>joy.</w:t>
      </w:r>
      <w:r w:rsidR="007E6DD3">
        <w:t xml:space="preserve"> </w:t>
      </w:r>
    </w:p>
    <w:p w14:paraId="7A811580" w14:textId="77777777" w:rsidR="00633B7C" w:rsidRDefault="00633B7C" w:rsidP="00B01E47">
      <w:pPr>
        <w:jc w:val="both"/>
      </w:pPr>
    </w:p>
    <w:p w14:paraId="375F2C00" w14:textId="77777777" w:rsidR="00A66E18" w:rsidRDefault="00A66E18" w:rsidP="00B01E47">
      <w:pPr>
        <w:jc w:val="both"/>
      </w:pPr>
    </w:p>
    <w:p w14:paraId="68CD6491" w14:textId="77777777" w:rsidR="00A66E18" w:rsidRDefault="00A66E18" w:rsidP="00B01E47">
      <w:pPr>
        <w:jc w:val="both"/>
      </w:pPr>
    </w:p>
    <w:p w14:paraId="25886A89" w14:textId="77777777" w:rsidR="00A66E18" w:rsidRDefault="00A66E18" w:rsidP="00B01E47">
      <w:pPr>
        <w:jc w:val="both"/>
      </w:pPr>
    </w:p>
    <w:p w14:paraId="2A955C8F" w14:textId="77777777" w:rsidR="00A66E18" w:rsidRDefault="00A66E18" w:rsidP="00B01E47">
      <w:pPr>
        <w:jc w:val="both"/>
      </w:pPr>
    </w:p>
    <w:p w14:paraId="62A83D17" w14:textId="77777777" w:rsidR="00A66E18" w:rsidRDefault="00A66E18" w:rsidP="00B01E47">
      <w:pPr>
        <w:jc w:val="both"/>
      </w:pPr>
    </w:p>
    <w:p w14:paraId="0DD55DE3" w14:textId="77777777" w:rsidR="00A66E18" w:rsidRDefault="00A66E18" w:rsidP="00B01E47">
      <w:pPr>
        <w:jc w:val="both"/>
      </w:pPr>
    </w:p>
    <w:p w14:paraId="2D940578" w14:textId="77777777" w:rsidR="00A66E18" w:rsidRDefault="00A66E18" w:rsidP="00B01E47">
      <w:pPr>
        <w:jc w:val="both"/>
      </w:pPr>
    </w:p>
    <w:p w14:paraId="51C4256E" w14:textId="77777777" w:rsidR="00A66E18" w:rsidRDefault="00A66E18" w:rsidP="00B01E47">
      <w:pPr>
        <w:jc w:val="both"/>
      </w:pPr>
    </w:p>
    <w:p w14:paraId="6F305C35" w14:textId="77777777" w:rsidR="00A66E18" w:rsidRDefault="00A66E18" w:rsidP="00B01E47">
      <w:pPr>
        <w:jc w:val="both"/>
      </w:pPr>
    </w:p>
    <w:p w14:paraId="312DB138" w14:textId="77777777" w:rsidR="00A66E18" w:rsidRDefault="00A66E18" w:rsidP="00B01E47">
      <w:pPr>
        <w:jc w:val="both"/>
      </w:pPr>
    </w:p>
    <w:p w14:paraId="7F3C0AE0" w14:textId="77777777" w:rsidR="00A66E18" w:rsidRDefault="00A66E18" w:rsidP="00B01E47">
      <w:pPr>
        <w:jc w:val="both"/>
      </w:pPr>
    </w:p>
    <w:p w14:paraId="644A7557" w14:textId="77777777" w:rsidR="00633B7C" w:rsidRDefault="00633B7C" w:rsidP="00B01E47">
      <w:pPr>
        <w:jc w:val="both"/>
      </w:pPr>
    </w:p>
    <w:p w14:paraId="11410BA8" w14:textId="77777777" w:rsidR="00633B7C" w:rsidRDefault="00633B7C" w:rsidP="00B01E47">
      <w:pPr>
        <w:jc w:val="both"/>
      </w:pPr>
    </w:p>
    <w:p w14:paraId="425A8457" w14:textId="026A4BF5" w:rsidR="00D36CEA" w:rsidRDefault="00055323" w:rsidP="00985868">
      <w:pPr>
        <w:pStyle w:val="Heading1"/>
      </w:pPr>
      <w:bookmarkStart w:id="31" w:name="_Toc141169187"/>
      <w:r>
        <w:t>CHAPTER</w:t>
      </w:r>
      <w:r w:rsidR="007E6DD3">
        <w:t xml:space="preserve"> </w:t>
      </w:r>
      <w:r w:rsidR="00D36CEA">
        <w:t>28</w:t>
      </w:r>
      <w:r w:rsidR="00985868">
        <w:t xml:space="preserve">: </w:t>
      </w:r>
      <w:r>
        <w:t>OF</w:t>
      </w:r>
      <w:r w:rsidR="007E6DD3">
        <w:t xml:space="preserve"> </w:t>
      </w:r>
      <w:r>
        <w:t>THOSE</w:t>
      </w:r>
      <w:r w:rsidR="007E6DD3">
        <w:t xml:space="preserve"> </w:t>
      </w:r>
      <w:r>
        <w:t>WHO</w:t>
      </w:r>
      <w:r w:rsidR="007E6DD3">
        <w:t xml:space="preserve"> </w:t>
      </w:r>
      <w:r>
        <w:t>REFUSE</w:t>
      </w:r>
      <w:r w:rsidR="007E6DD3">
        <w:t xml:space="preserve"> </w:t>
      </w:r>
      <w:r>
        <w:t>TO</w:t>
      </w:r>
      <w:r w:rsidR="007E6DD3">
        <w:t xml:space="preserve"> </w:t>
      </w:r>
      <w:r>
        <w:t>PRACTI</w:t>
      </w:r>
      <w:r w:rsidR="00D36CEA">
        <w:t>C</w:t>
      </w:r>
      <w:r>
        <w:t>E</w:t>
      </w:r>
      <w:r w:rsidR="007E6DD3">
        <w:t xml:space="preserve"> </w:t>
      </w:r>
      <w:r>
        <w:t>VIRTUE</w:t>
      </w:r>
      <w:r w:rsidR="007E6DD3">
        <w:t xml:space="preserve"> </w:t>
      </w:r>
      <w:r>
        <w:t>BECAUSE</w:t>
      </w:r>
      <w:r w:rsidR="007E6DD3">
        <w:t xml:space="preserve"> </w:t>
      </w:r>
      <w:r>
        <w:t>THEY</w:t>
      </w:r>
      <w:r w:rsidR="007E6DD3">
        <w:t xml:space="preserve"> </w:t>
      </w:r>
      <w:r>
        <w:t>LOVE</w:t>
      </w:r>
      <w:r w:rsidR="007E6DD3">
        <w:t xml:space="preserve"> </w:t>
      </w:r>
      <w:r>
        <w:t>THE</w:t>
      </w:r>
      <w:r w:rsidR="007E6DD3">
        <w:t xml:space="preserve"> </w:t>
      </w:r>
      <w:r>
        <w:t>WORLD.</w:t>
      </w:r>
      <w:bookmarkEnd w:id="31"/>
      <w:r w:rsidR="007E6DD3">
        <w:t xml:space="preserve"> </w:t>
      </w:r>
    </w:p>
    <w:p w14:paraId="13023E4D" w14:textId="581CC7CB" w:rsidR="00D36CEA" w:rsidRDefault="00055323" w:rsidP="00B01E47">
      <w:pPr>
        <w:jc w:val="both"/>
      </w:pPr>
      <w:r>
        <w:t>I</w:t>
      </w:r>
      <w:r w:rsidR="00D36CEA">
        <w:t>f</w:t>
      </w:r>
      <w:r w:rsidR="007E6DD3">
        <w:t xml:space="preserve"> </w:t>
      </w:r>
      <w:r>
        <w:t>we</w:t>
      </w:r>
      <w:r w:rsidR="007E6DD3">
        <w:t xml:space="preserve"> </w:t>
      </w:r>
      <w:r>
        <w:t>examine</w:t>
      </w:r>
      <w:r w:rsidR="007E6DD3">
        <w:t xml:space="preserve"> </w:t>
      </w:r>
      <w:r>
        <w:t>the</w:t>
      </w:r>
      <w:r w:rsidR="007E6DD3">
        <w:t xml:space="preserve"> </w:t>
      </w:r>
      <w:r>
        <w:t>hearts</w:t>
      </w:r>
      <w:r w:rsidR="007E6DD3">
        <w:t xml:space="preserve"> </w:t>
      </w:r>
      <w:r>
        <w:t>of</w:t>
      </w:r>
      <w:r w:rsidR="007E6DD3">
        <w:t xml:space="preserve"> </w:t>
      </w:r>
      <w:r>
        <w:t>those</w:t>
      </w:r>
      <w:r w:rsidR="007E6DD3">
        <w:t xml:space="preserve"> </w:t>
      </w:r>
      <w:r>
        <w:t>who</w:t>
      </w:r>
      <w:r w:rsidR="007E6DD3">
        <w:t xml:space="preserve"> </w:t>
      </w:r>
      <w:r>
        <w:t>refuse</w:t>
      </w:r>
      <w:r w:rsidR="007E6DD3">
        <w:t xml:space="preserve"> </w:t>
      </w:r>
      <w:r>
        <w:t>to</w:t>
      </w:r>
      <w:r w:rsidR="007E6DD3">
        <w:t xml:space="preserve"> </w:t>
      </w:r>
      <w:r w:rsidR="00D36CEA">
        <w:t>practice</w:t>
      </w:r>
      <w:r w:rsidR="007E6DD3">
        <w:t xml:space="preserve"> </w:t>
      </w:r>
      <w:r>
        <w:t>virtue</w:t>
      </w:r>
      <w:r w:rsidR="007E6DD3">
        <w:t xml:space="preserve"> </w:t>
      </w:r>
      <w:r>
        <w:t>we</w:t>
      </w:r>
      <w:r w:rsidR="007E6DD3">
        <w:t xml:space="preserve"> </w:t>
      </w:r>
      <w:r>
        <w:t>shall</w:t>
      </w:r>
      <w:r w:rsidR="007E6DD3">
        <w:t xml:space="preserve"> </w:t>
      </w:r>
      <w:r>
        <w:t>frequently</w:t>
      </w:r>
      <w:r w:rsidR="007E6DD3">
        <w:t xml:space="preserve"> </w:t>
      </w:r>
      <w:r>
        <w:t>find</w:t>
      </w:r>
      <w:r w:rsidR="007E6DD3">
        <w:t xml:space="preserve"> </w:t>
      </w:r>
      <w:r>
        <w:t>a</w:t>
      </w:r>
      <w:r w:rsidR="007E6DD3">
        <w:t xml:space="preserve"> </w:t>
      </w:r>
      <w:r>
        <w:t>delusive</w:t>
      </w:r>
      <w:r w:rsidR="007E6DD3">
        <w:t xml:space="preserve"> </w:t>
      </w:r>
      <w:r>
        <w:t>love</w:t>
      </w:r>
      <w:r w:rsidR="007E6DD3">
        <w:t xml:space="preserve"> </w:t>
      </w:r>
      <w:r>
        <w:t>for</w:t>
      </w:r>
      <w:r w:rsidR="007E6DD3">
        <w:t xml:space="preserve"> </w:t>
      </w:r>
      <w:r>
        <w:t>the</w:t>
      </w:r>
      <w:r w:rsidR="007E6DD3">
        <w:t xml:space="preserve"> </w:t>
      </w:r>
      <w:r>
        <w:t>world</w:t>
      </w:r>
      <w:r w:rsidR="007E6DD3">
        <w:t xml:space="preserve"> </w:t>
      </w:r>
      <w:r>
        <w:t>to</w:t>
      </w:r>
      <w:r w:rsidR="007E6DD3">
        <w:t xml:space="preserve"> </w:t>
      </w:r>
      <w:r>
        <w:t>be</w:t>
      </w:r>
      <w:r w:rsidR="007E6DD3">
        <w:t xml:space="preserve"> </w:t>
      </w:r>
      <w:r>
        <w:t>one</w:t>
      </w:r>
      <w:r w:rsidR="007E6DD3">
        <w:t xml:space="preserve"> </w:t>
      </w:r>
      <w:r>
        <w:t>of</w:t>
      </w:r>
      <w:r w:rsidR="007E6DD3">
        <w:t xml:space="preserve"> </w:t>
      </w:r>
      <w:r>
        <w:t>the</w:t>
      </w:r>
      <w:r w:rsidR="007E6DD3">
        <w:t xml:space="preserve"> </w:t>
      </w:r>
      <w:r>
        <w:t>chief</w:t>
      </w:r>
      <w:r w:rsidR="007E6DD3">
        <w:t xml:space="preserve"> </w:t>
      </w:r>
      <w:r>
        <w:t>causes</w:t>
      </w:r>
      <w:r w:rsidR="007E6DD3">
        <w:t xml:space="preserve"> </w:t>
      </w:r>
      <w:r>
        <w:t>of</w:t>
      </w:r>
      <w:r w:rsidR="007E6DD3">
        <w:t xml:space="preserve"> </w:t>
      </w:r>
      <w:r>
        <w:t>their</w:t>
      </w:r>
      <w:r w:rsidR="007E6DD3">
        <w:t xml:space="preserve"> </w:t>
      </w:r>
      <w:r>
        <w:t>faint-heartedness.</w:t>
      </w:r>
      <w:r w:rsidR="007E6DD3">
        <w:t xml:space="preserve"> </w:t>
      </w:r>
      <w:r>
        <w:t>I</w:t>
      </w:r>
      <w:r w:rsidR="007E6DD3">
        <w:t xml:space="preserve"> </w:t>
      </w:r>
      <w:r>
        <w:t>call</w:t>
      </w:r>
      <w:r w:rsidR="007E6DD3">
        <w:t xml:space="preserve"> </w:t>
      </w:r>
      <w:r>
        <w:t>it</w:t>
      </w:r>
      <w:r w:rsidR="007E6DD3">
        <w:t xml:space="preserve"> </w:t>
      </w:r>
      <w:r>
        <w:t>a</w:t>
      </w:r>
      <w:r w:rsidR="007E6DD3">
        <w:t xml:space="preserve"> </w:t>
      </w:r>
      <w:r>
        <w:t>delusive</w:t>
      </w:r>
      <w:r w:rsidR="007E6DD3">
        <w:t xml:space="preserve"> </w:t>
      </w:r>
      <w:r>
        <w:t>love</w:t>
      </w:r>
      <w:r w:rsidR="007E6DD3">
        <w:t xml:space="preserve"> </w:t>
      </w:r>
      <w:r>
        <w:t>because</w:t>
      </w:r>
      <w:r w:rsidR="007E6DD3">
        <w:t xml:space="preserve"> </w:t>
      </w:r>
      <w:r>
        <w:t>it</w:t>
      </w:r>
      <w:r w:rsidR="007E6DD3">
        <w:t xml:space="preserve"> </w:t>
      </w:r>
      <w:r>
        <w:t>is</w:t>
      </w:r>
      <w:r w:rsidR="007E6DD3">
        <w:t xml:space="preserve"> </w:t>
      </w:r>
      <w:r>
        <w:t>founded</w:t>
      </w:r>
      <w:r w:rsidR="007E6DD3">
        <w:t xml:space="preserve"> </w:t>
      </w:r>
      <w:r>
        <w:t>on</w:t>
      </w:r>
      <w:r w:rsidR="007E6DD3">
        <w:t xml:space="preserve"> </w:t>
      </w:r>
      <w:r>
        <w:t>that</w:t>
      </w:r>
      <w:r w:rsidR="007E6DD3">
        <w:t xml:space="preserve"> </w:t>
      </w:r>
      <w:r>
        <w:t>imaginary</w:t>
      </w:r>
      <w:r w:rsidR="007E6DD3">
        <w:t xml:space="preserve"> </w:t>
      </w:r>
      <w:r>
        <w:t>good</w:t>
      </w:r>
      <w:r w:rsidR="007E6DD3">
        <w:t xml:space="preserve"> </w:t>
      </w:r>
      <w:r>
        <w:t>which</w:t>
      </w:r>
      <w:r w:rsidR="007E6DD3">
        <w:t xml:space="preserve"> </w:t>
      </w:r>
      <w:r>
        <w:t>men</w:t>
      </w:r>
      <w:r w:rsidR="007E6DD3">
        <w:t xml:space="preserve"> </w:t>
      </w:r>
      <w:r>
        <w:t>suppose</w:t>
      </w:r>
      <w:r w:rsidR="007E6DD3">
        <w:t xml:space="preserve"> </w:t>
      </w:r>
      <w:r>
        <w:t>they</w:t>
      </w:r>
      <w:r w:rsidR="007E6DD3">
        <w:t xml:space="preserve"> </w:t>
      </w:r>
      <w:r>
        <w:t>will</w:t>
      </w:r>
      <w:r w:rsidR="007E6DD3">
        <w:t xml:space="preserve"> </w:t>
      </w:r>
      <w:r>
        <w:t>find</w:t>
      </w:r>
      <w:r w:rsidR="007E6DD3">
        <w:t xml:space="preserve"> </w:t>
      </w:r>
      <w:r>
        <w:t>in</w:t>
      </w:r>
      <w:r w:rsidR="007E6DD3">
        <w:t xml:space="preserve"> </w:t>
      </w:r>
      <w:r>
        <w:t>the</w:t>
      </w:r>
      <w:r w:rsidR="007E6DD3">
        <w:t xml:space="preserve"> </w:t>
      </w:r>
      <w:r>
        <w:t>things</w:t>
      </w:r>
      <w:r w:rsidR="007E6DD3">
        <w:t xml:space="preserve"> </w:t>
      </w:r>
      <w:r>
        <w:t>of</w:t>
      </w:r>
      <w:r w:rsidR="007E6DD3">
        <w:t xml:space="preserve"> </w:t>
      </w:r>
      <w:r>
        <w:t>this</w:t>
      </w:r>
      <w:r w:rsidR="007E6DD3">
        <w:t xml:space="preserve"> </w:t>
      </w:r>
      <w:r>
        <w:t>world.</w:t>
      </w:r>
      <w:r w:rsidR="007E6DD3">
        <w:t xml:space="preserve"> </w:t>
      </w:r>
      <w:r>
        <w:t>Let</w:t>
      </w:r>
      <w:r w:rsidR="007E6DD3">
        <w:t xml:space="preserve"> </w:t>
      </w:r>
      <w:r>
        <w:t>them</w:t>
      </w:r>
      <w:r w:rsidR="007E6DD3">
        <w:t xml:space="preserve"> </w:t>
      </w:r>
      <w:r>
        <w:t>examine</w:t>
      </w:r>
      <w:r w:rsidR="007E6DD3">
        <w:t xml:space="preserve"> </w:t>
      </w:r>
      <w:r>
        <w:t>with</w:t>
      </w:r>
      <w:r w:rsidR="007E6DD3">
        <w:t xml:space="preserve"> </w:t>
      </w:r>
      <w:r>
        <w:t>closer</w:t>
      </w:r>
      <w:r w:rsidR="007E6DD3">
        <w:t xml:space="preserve"> </w:t>
      </w:r>
      <w:r>
        <w:t>attention</w:t>
      </w:r>
      <w:r w:rsidR="007E6DD3">
        <w:t xml:space="preserve"> </w:t>
      </w:r>
      <w:r>
        <w:t>these</w:t>
      </w:r>
      <w:r w:rsidR="007E6DD3">
        <w:t xml:space="preserve"> </w:t>
      </w:r>
      <w:r>
        <w:t>objects</w:t>
      </w:r>
      <w:r w:rsidR="007E6DD3">
        <w:t xml:space="preserve"> </w:t>
      </w:r>
      <w:r>
        <w:t>of</w:t>
      </w:r>
      <w:r w:rsidR="007E6DD3">
        <w:t xml:space="preserve"> </w:t>
      </w:r>
      <w:r w:rsidR="00D36CEA">
        <w:t>th</w:t>
      </w:r>
      <w:r>
        <w:t>eir</w:t>
      </w:r>
      <w:r w:rsidR="007E6DD3">
        <w:t xml:space="preserve"> </w:t>
      </w:r>
      <w:r>
        <w:t>affection,</w:t>
      </w:r>
      <w:r w:rsidR="007E6DD3">
        <w:t xml:space="preserve"> </w:t>
      </w:r>
      <w:r>
        <w:t>and</w:t>
      </w:r>
      <w:r w:rsidR="007E6DD3">
        <w:t xml:space="preserve"> </w:t>
      </w:r>
      <w:r>
        <w:t>they</w:t>
      </w:r>
      <w:r w:rsidR="007E6DD3">
        <w:t xml:space="preserve"> </w:t>
      </w:r>
      <w:r>
        <w:t>will</w:t>
      </w:r>
      <w:r w:rsidR="007E6DD3">
        <w:t xml:space="preserve"> </w:t>
      </w:r>
      <w:r>
        <w:t>soon</w:t>
      </w:r>
      <w:r w:rsidR="007E6DD3">
        <w:t xml:space="preserve"> </w:t>
      </w:r>
      <w:r>
        <w:t>recognize</w:t>
      </w:r>
      <w:r w:rsidR="007E6DD3">
        <w:t xml:space="preserve"> </w:t>
      </w:r>
      <w:r>
        <w:t>that</w:t>
      </w:r>
      <w:r w:rsidR="007E6DD3">
        <w:t xml:space="preserve"> </w:t>
      </w:r>
      <w:r>
        <w:t>they</w:t>
      </w:r>
      <w:r w:rsidR="007E6DD3">
        <w:t xml:space="preserve"> </w:t>
      </w:r>
      <w:r>
        <w:t>have</w:t>
      </w:r>
      <w:r w:rsidR="007E6DD3">
        <w:t xml:space="preserve"> </w:t>
      </w:r>
      <w:r>
        <w:t>been</w:t>
      </w:r>
      <w:r w:rsidR="007E6DD3">
        <w:t xml:space="preserve"> </w:t>
      </w:r>
      <w:r>
        <w:t>pursuing</w:t>
      </w:r>
      <w:r w:rsidR="007E6DD3">
        <w:t xml:space="preserve"> </w:t>
      </w:r>
      <w:r>
        <w:t>shadows.</w:t>
      </w:r>
      <w:r w:rsidR="007E6DD3">
        <w:t xml:space="preserve"> </w:t>
      </w:r>
      <w:r>
        <w:t>If</w:t>
      </w:r>
      <w:r w:rsidR="007E6DD3">
        <w:t xml:space="preserve"> </w:t>
      </w:r>
      <w:r>
        <w:t>we</w:t>
      </w:r>
      <w:r w:rsidR="007E6DD3">
        <w:t xml:space="preserve"> </w:t>
      </w:r>
      <w:r>
        <w:t>study</w:t>
      </w:r>
      <w:r w:rsidR="007E6DD3">
        <w:t xml:space="preserve"> </w:t>
      </w:r>
      <w:r>
        <w:t>the</w:t>
      </w:r>
      <w:r w:rsidR="007E6DD3">
        <w:t xml:space="preserve"> </w:t>
      </w:r>
      <w:r>
        <w:t>happiness</w:t>
      </w:r>
      <w:r w:rsidR="007E6DD3">
        <w:t xml:space="preserve"> </w:t>
      </w:r>
      <w:r>
        <w:t>of</w:t>
      </w:r>
      <w:r w:rsidR="007E6DD3">
        <w:t xml:space="preserve"> </w:t>
      </w:r>
      <w:r>
        <w:t>the</w:t>
      </w:r>
      <w:r w:rsidR="007E6DD3">
        <w:t xml:space="preserve"> </w:t>
      </w:r>
      <w:r>
        <w:t>world,</w:t>
      </w:r>
      <w:r w:rsidR="007E6DD3">
        <w:t xml:space="preserve"> </w:t>
      </w:r>
      <w:r>
        <w:t>even</w:t>
      </w:r>
      <w:r w:rsidR="007E6DD3">
        <w:t xml:space="preserve"> </w:t>
      </w:r>
      <w:r>
        <w:t>under</w:t>
      </w:r>
      <w:r w:rsidR="007E6DD3">
        <w:t xml:space="preserve"> </w:t>
      </w:r>
      <w:r>
        <w:t>its</w:t>
      </w:r>
      <w:r w:rsidR="007E6DD3">
        <w:t xml:space="preserve"> </w:t>
      </w:r>
      <w:r>
        <w:t>most</w:t>
      </w:r>
      <w:r w:rsidR="007E6DD3">
        <w:t xml:space="preserve"> </w:t>
      </w:r>
      <w:r>
        <w:t>favorable</w:t>
      </w:r>
      <w:r w:rsidR="007E6DD3">
        <w:t xml:space="preserve"> </w:t>
      </w:r>
      <w:r>
        <w:t>aspects,</w:t>
      </w:r>
      <w:r w:rsidR="007E6DD3">
        <w:t xml:space="preserve"> </w:t>
      </w:r>
      <w:r>
        <w:t>we</w:t>
      </w:r>
      <w:r w:rsidR="007E6DD3">
        <w:t xml:space="preserve"> </w:t>
      </w:r>
      <w:r>
        <w:t>shall</w:t>
      </w:r>
      <w:r w:rsidR="007E6DD3">
        <w:t xml:space="preserve"> </w:t>
      </w:r>
      <w:r>
        <w:t>find</w:t>
      </w:r>
      <w:r w:rsidR="007E6DD3">
        <w:t xml:space="preserve"> </w:t>
      </w:r>
      <w:r>
        <w:t>that</w:t>
      </w:r>
      <w:r w:rsidR="007E6DD3">
        <w:t xml:space="preserve"> </w:t>
      </w:r>
      <w:r>
        <w:t>it</w:t>
      </w:r>
      <w:r w:rsidR="007E6DD3">
        <w:t xml:space="preserve"> </w:t>
      </w:r>
      <w:r>
        <w:t>is</w:t>
      </w:r>
      <w:r w:rsidR="007E6DD3">
        <w:t xml:space="preserve"> </w:t>
      </w:r>
      <w:r>
        <w:t>ever</w:t>
      </w:r>
      <w:r w:rsidR="007E6DD3">
        <w:t xml:space="preserve"> </w:t>
      </w:r>
      <w:r>
        <w:t>accompanied</w:t>
      </w:r>
      <w:r w:rsidR="007E6DD3">
        <w:t xml:space="preserve"> </w:t>
      </w:r>
      <w:r>
        <w:t>by</w:t>
      </w:r>
      <w:r w:rsidR="007E6DD3">
        <w:t xml:space="preserve"> </w:t>
      </w:r>
      <w:r>
        <w:t>six</w:t>
      </w:r>
      <w:r w:rsidR="007E6DD3">
        <w:t xml:space="preserve"> </w:t>
      </w:r>
      <w:r>
        <w:t>drawbacks,</w:t>
      </w:r>
      <w:r w:rsidR="007E6DD3">
        <w:t xml:space="preserve"> </w:t>
      </w:r>
      <w:r>
        <w:t>which</w:t>
      </w:r>
      <w:r w:rsidR="007E6DD3">
        <w:t xml:space="preserve"> </w:t>
      </w:r>
      <w:r>
        <w:t>tend</w:t>
      </w:r>
      <w:r w:rsidR="007E6DD3">
        <w:t xml:space="preserve"> </w:t>
      </w:r>
      <w:r>
        <w:t>very</w:t>
      </w:r>
      <w:r w:rsidR="007E6DD3">
        <w:t xml:space="preserve"> </w:t>
      </w:r>
      <w:r>
        <w:t>much</w:t>
      </w:r>
      <w:r w:rsidR="007E6DD3">
        <w:t xml:space="preserve"> </w:t>
      </w:r>
      <w:r>
        <w:t>to</w:t>
      </w:r>
      <w:r w:rsidR="007E6DD3">
        <w:t xml:space="preserve"> </w:t>
      </w:r>
      <w:r>
        <w:t>lessen</w:t>
      </w:r>
      <w:r w:rsidR="007E6DD3">
        <w:t xml:space="preserve"> </w:t>
      </w:r>
      <w:r>
        <w:t>its</w:t>
      </w:r>
      <w:r w:rsidR="007E6DD3">
        <w:t xml:space="preserve"> </w:t>
      </w:r>
      <w:r>
        <w:t>sweetness.</w:t>
      </w:r>
      <w:r w:rsidR="007E6DD3">
        <w:t xml:space="preserve"> </w:t>
      </w:r>
      <w:r>
        <w:t>No</w:t>
      </w:r>
      <w:r w:rsidR="007E6DD3">
        <w:t xml:space="preserve"> </w:t>
      </w:r>
      <w:r>
        <w:t>one</w:t>
      </w:r>
      <w:r w:rsidR="007E6DD3">
        <w:t xml:space="preserve"> </w:t>
      </w:r>
      <w:r>
        <w:t>will</w:t>
      </w:r>
      <w:r w:rsidR="007E6DD3">
        <w:t xml:space="preserve"> </w:t>
      </w:r>
      <w:r>
        <w:t>question</w:t>
      </w:r>
      <w:r w:rsidR="007E6DD3">
        <w:t xml:space="preserve"> </w:t>
      </w:r>
      <w:r>
        <w:t>the</w:t>
      </w:r>
      <w:r w:rsidR="007E6DD3">
        <w:t xml:space="preserve"> </w:t>
      </w:r>
      <w:r>
        <w:t>truth</w:t>
      </w:r>
      <w:r w:rsidR="007E6DD3">
        <w:t xml:space="preserve"> </w:t>
      </w:r>
      <w:r>
        <w:t>of</w:t>
      </w:r>
      <w:r w:rsidR="007E6DD3">
        <w:t xml:space="preserve"> </w:t>
      </w:r>
      <w:r>
        <w:t>this;</w:t>
      </w:r>
      <w:r w:rsidR="007E6DD3">
        <w:t xml:space="preserve"> </w:t>
      </w:r>
      <w:r>
        <w:t>for</w:t>
      </w:r>
      <w:r w:rsidR="007E6DD3">
        <w:t xml:space="preserve"> </w:t>
      </w:r>
      <w:r>
        <w:t>who</w:t>
      </w:r>
      <w:r w:rsidR="007E6DD3">
        <w:t xml:space="preserve"> </w:t>
      </w:r>
      <w:r>
        <w:t>can</w:t>
      </w:r>
      <w:r w:rsidR="007E6DD3">
        <w:t xml:space="preserve"> </w:t>
      </w:r>
      <w:r>
        <w:t>deny</w:t>
      </w:r>
      <w:r w:rsidR="007E6DD3">
        <w:t xml:space="preserve"> </w:t>
      </w:r>
      <w:r>
        <w:t>that</w:t>
      </w:r>
      <w:r w:rsidR="007E6DD3">
        <w:t xml:space="preserve"> </w:t>
      </w:r>
      <w:r>
        <w:t>the</w:t>
      </w:r>
      <w:r w:rsidR="007E6DD3">
        <w:t xml:space="preserve"> </w:t>
      </w:r>
      <w:r>
        <w:t>happiness</w:t>
      </w:r>
      <w:r w:rsidR="007E6DD3">
        <w:t xml:space="preserve"> </w:t>
      </w:r>
      <w:r>
        <w:t>of</w:t>
      </w:r>
      <w:r w:rsidR="007E6DD3">
        <w:t xml:space="preserve"> </w:t>
      </w:r>
      <w:r>
        <w:t>this</w:t>
      </w:r>
      <w:r w:rsidR="007E6DD3">
        <w:t xml:space="preserve"> </w:t>
      </w:r>
      <w:r>
        <w:t>life</w:t>
      </w:r>
      <w:r w:rsidR="007E6DD3">
        <w:t xml:space="preserve"> </w:t>
      </w:r>
      <w:r>
        <w:t>is</w:t>
      </w:r>
      <w:r w:rsidR="007E6DD3">
        <w:t xml:space="preserve"> </w:t>
      </w:r>
      <w:r>
        <w:t>brief,</w:t>
      </w:r>
      <w:r w:rsidR="007E6DD3">
        <w:t xml:space="preserve"> </w:t>
      </w:r>
      <w:r>
        <w:t>that</w:t>
      </w:r>
      <w:r w:rsidR="007E6DD3">
        <w:t xml:space="preserve"> </w:t>
      </w:r>
      <w:r>
        <w:t>it</w:t>
      </w:r>
      <w:r w:rsidR="007E6DD3">
        <w:t xml:space="preserve"> </w:t>
      </w:r>
      <w:r>
        <w:t>is</w:t>
      </w:r>
      <w:r w:rsidR="007E6DD3">
        <w:t xml:space="preserve"> </w:t>
      </w:r>
      <w:r>
        <w:t>exposed</w:t>
      </w:r>
      <w:r w:rsidR="007E6DD3">
        <w:t xml:space="preserve"> </w:t>
      </w:r>
      <w:r>
        <w:t>to</w:t>
      </w:r>
      <w:r w:rsidR="007E6DD3">
        <w:t xml:space="preserve"> </w:t>
      </w:r>
      <w:r>
        <w:t>changes,</w:t>
      </w:r>
      <w:r w:rsidR="007E6DD3">
        <w:t xml:space="preserve"> </w:t>
      </w:r>
      <w:r>
        <w:t>that</w:t>
      </w:r>
      <w:r w:rsidR="007E6DD3">
        <w:t xml:space="preserve"> </w:t>
      </w:r>
      <w:r>
        <w:t>it</w:t>
      </w:r>
      <w:r w:rsidR="007E6DD3">
        <w:t xml:space="preserve"> </w:t>
      </w:r>
      <w:r>
        <w:t>leads</w:t>
      </w:r>
      <w:r w:rsidR="007E6DD3">
        <w:t xml:space="preserve"> </w:t>
      </w:r>
      <w:r>
        <w:t>to</w:t>
      </w:r>
      <w:r w:rsidR="007E6DD3">
        <w:t xml:space="preserve"> </w:t>
      </w:r>
      <w:r>
        <w:t>danger</w:t>
      </w:r>
      <w:r w:rsidR="007E6DD3">
        <w:t xml:space="preserve"> </w:t>
      </w:r>
      <w:r>
        <w:t>or</w:t>
      </w:r>
      <w:r w:rsidR="007E6DD3">
        <w:t xml:space="preserve"> </w:t>
      </w:r>
      <w:r>
        <w:t>blindness,</w:t>
      </w:r>
      <w:r w:rsidR="007E6DD3">
        <w:t xml:space="preserve"> </w:t>
      </w:r>
      <w:r>
        <w:t>and</w:t>
      </w:r>
      <w:r w:rsidR="007E6DD3">
        <w:t xml:space="preserve"> </w:t>
      </w:r>
      <w:r>
        <w:t>that</w:t>
      </w:r>
      <w:r w:rsidR="007E6DD3">
        <w:t xml:space="preserve"> </w:t>
      </w:r>
      <w:r>
        <w:t>it</w:t>
      </w:r>
      <w:r w:rsidR="007E6DD3">
        <w:t xml:space="preserve"> </w:t>
      </w:r>
      <w:r>
        <w:t>frequently</w:t>
      </w:r>
      <w:r w:rsidR="007E6DD3">
        <w:t xml:space="preserve"> </w:t>
      </w:r>
      <w:r>
        <w:t>ends</w:t>
      </w:r>
      <w:r w:rsidR="007E6DD3">
        <w:t xml:space="preserve"> </w:t>
      </w:r>
      <w:r>
        <w:t>in</w:t>
      </w:r>
      <w:r w:rsidR="007E6DD3">
        <w:t xml:space="preserve"> </w:t>
      </w:r>
      <w:r>
        <w:t>sin</w:t>
      </w:r>
      <w:r w:rsidR="007E6DD3">
        <w:t xml:space="preserve"> </w:t>
      </w:r>
      <w:r>
        <w:t>and</w:t>
      </w:r>
      <w:r w:rsidR="007E6DD3">
        <w:t xml:space="preserve"> </w:t>
      </w:r>
      <w:r>
        <w:t>deceit?</w:t>
      </w:r>
      <w:r w:rsidR="007E6DD3">
        <w:t xml:space="preserve"> </w:t>
      </w:r>
    </w:p>
    <w:p w14:paraId="3E452623" w14:textId="2C376F3B" w:rsidR="002003C8" w:rsidRDefault="00055323" w:rsidP="00B01E47">
      <w:pPr>
        <w:jc w:val="both"/>
      </w:pPr>
      <w:r>
        <w:t>As</w:t>
      </w:r>
      <w:r w:rsidR="007E6DD3">
        <w:t xml:space="preserve"> </w:t>
      </w:r>
      <w:r>
        <w:t>to</w:t>
      </w:r>
      <w:r w:rsidR="007E6DD3">
        <w:t xml:space="preserve"> </w:t>
      </w:r>
      <w:r>
        <w:t>the</w:t>
      </w:r>
      <w:r w:rsidR="007E6DD3">
        <w:t xml:space="preserve"> </w:t>
      </w:r>
      <w:r>
        <w:t>first</w:t>
      </w:r>
      <w:r w:rsidR="007E6DD3">
        <w:t xml:space="preserve"> </w:t>
      </w:r>
      <w:r>
        <w:t>of</w:t>
      </w:r>
      <w:r w:rsidR="007E6DD3">
        <w:t xml:space="preserve"> </w:t>
      </w:r>
      <w:r>
        <w:t>these,</w:t>
      </w:r>
      <w:r w:rsidR="007E6DD3">
        <w:t xml:space="preserve"> </w:t>
      </w:r>
      <w:r>
        <w:t>who</w:t>
      </w:r>
      <w:r w:rsidR="007E6DD3">
        <w:t xml:space="preserve"> </w:t>
      </w:r>
      <w:r>
        <w:t>will</w:t>
      </w:r>
      <w:r w:rsidR="007E6DD3">
        <w:t xml:space="preserve"> </w:t>
      </w:r>
      <w:r>
        <w:t>say</w:t>
      </w:r>
      <w:r w:rsidR="007E6DD3">
        <w:t xml:space="preserve"> </w:t>
      </w:r>
      <w:r>
        <w:t>that</w:t>
      </w:r>
      <w:r w:rsidR="007E6DD3">
        <w:t xml:space="preserve"> </w:t>
      </w:r>
      <w:r>
        <w:t>that</w:t>
      </w:r>
      <w:r w:rsidR="007E6DD3">
        <w:t xml:space="preserve"> </w:t>
      </w:r>
      <w:r>
        <w:t>is</w:t>
      </w:r>
      <w:r w:rsidR="007E6DD3">
        <w:t xml:space="preserve"> </w:t>
      </w:r>
      <w:r>
        <w:t>enduring</w:t>
      </w:r>
      <w:r w:rsidR="007E6DD3">
        <w:t xml:space="preserve"> </w:t>
      </w:r>
      <w:r>
        <w:t>which</w:t>
      </w:r>
      <w:r w:rsidR="007E6DD3">
        <w:t xml:space="preserve"> </w:t>
      </w:r>
      <w:r>
        <w:t>at</w:t>
      </w:r>
      <w:r w:rsidR="007E6DD3">
        <w:t xml:space="preserve"> </w:t>
      </w:r>
      <w:r>
        <w:t>best</w:t>
      </w:r>
      <w:r w:rsidR="007E6DD3">
        <w:t xml:space="preserve"> </w:t>
      </w:r>
      <w:r>
        <w:t>must</w:t>
      </w:r>
      <w:r w:rsidR="007E6DD3">
        <w:t xml:space="preserve"> </w:t>
      </w:r>
      <w:r>
        <w:t>end</w:t>
      </w:r>
      <w:r w:rsidR="007E6DD3">
        <w:t xml:space="preserve"> </w:t>
      </w:r>
      <w:r>
        <w:t>with</w:t>
      </w:r>
      <w:r w:rsidR="007E6DD3">
        <w:t xml:space="preserve"> </w:t>
      </w:r>
      <w:r>
        <w:t>the</w:t>
      </w:r>
      <w:r w:rsidR="007E6DD3">
        <w:t xml:space="preserve"> </w:t>
      </w:r>
      <w:r>
        <w:t>brief</w:t>
      </w:r>
      <w:r w:rsidR="007E6DD3">
        <w:t xml:space="preserve"> </w:t>
      </w:r>
      <w:r>
        <w:t>career</w:t>
      </w:r>
      <w:r w:rsidR="007E6DD3">
        <w:t xml:space="preserve"> </w:t>
      </w:r>
      <w:r>
        <w:t>of</w:t>
      </w:r>
      <w:r w:rsidR="007E6DD3">
        <w:t xml:space="preserve"> </w:t>
      </w:r>
      <w:r>
        <w:t>man</w:t>
      </w:r>
      <w:r w:rsidR="007E6DD3">
        <w:t xml:space="preserve"> </w:t>
      </w:r>
      <w:r>
        <w:t>on</w:t>
      </w:r>
      <w:r w:rsidR="007E6DD3">
        <w:t xml:space="preserve"> </w:t>
      </w:r>
      <w:r>
        <w:t>earth?</w:t>
      </w:r>
      <w:r w:rsidR="007E6DD3">
        <w:t xml:space="preserve"> </w:t>
      </w:r>
      <w:r>
        <w:t>Ah!</w:t>
      </w:r>
      <w:r w:rsidR="007E6DD3">
        <w:t xml:space="preserve"> </w:t>
      </w:r>
      <w:r>
        <w:t>we</w:t>
      </w:r>
      <w:r w:rsidR="007E6DD3">
        <w:t xml:space="preserve"> </w:t>
      </w:r>
      <w:r>
        <w:t>all</w:t>
      </w:r>
      <w:r w:rsidR="007E6DD3">
        <w:t xml:space="preserve"> </w:t>
      </w:r>
      <w:r>
        <w:t>know</w:t>
      </w:r>
      <w:r w:rsidR="007E6DD3">
        <w:t xml:space="preserve"> </w:t>
      </w:r>
      <w:r>
        <w:t>the</w:t>
      </w:r>
      <w:r w:rsidR="007E6DD3">
        <w:t xml:space="preserve"> </w:t>
      </w:r>
      <w:r>
        <w:t>shortness</w:t>
      </w:r>
      <w:r w:rsidR="007E6DD3">
        <w:t xml:space="preserve"> </w:t>
      </w:r>
      <w:r>
        <w:t>of</w:t>
      </w:r>
      <w:r w:rsidR="007E6DD3">
        <w:t xml:space="preserve"> </w:t>
      </w:r>
      <w:r>
        <w:t>human</w:t>
      </w:r>
      <w:r w:rsidR="007E6DD3">
        <w:t xml:space="preserve"> </w:t>
      </w:r>
      <w:r>
        <w:t>life,</w:t>
      </w:r>
      <w:r w:rsidR="007E6DD3">
        <w:t xml:space="preserve"> </w:t>
      </w:r>
      <w:r>
        <w:t>for</w:t>
      </w:r>
      <w:r w:rsidR="007E6DD3">
        <w:t xml:space="preserve"> </w:t>
      </w:r>
      <w:r>
        <w:t>how</w:t>
      </w:r>
      <w:r w:rsidR="007E6DD3">
        <w:t xml:space="preserve"> </w:t>
      </w:r>
      <w:r>
        <w:t>few</w:t>
      </w:r>
      <w:r w:rsidR="007E6DD3">
        <w:t xml:space="preserve"> </w:t>
      </w:r>
      <w:r>
        <w:t>attain</w:t>
      </w:r>
      <w:r w:rsidR="007E6DD3">
        <w:t xml:space="preserve"> </w:t>
      </w:r>
      <w:r>
        <w:t>even</w:t>
      </w:r>
      <w:r w:rsidR="007E6DD3">
        <w:t xml:space="preserve"> </w:t>
      </w:r>
      <w:r>
        <w:t>a</w:t>
      </w:r>
      <w:r w:rsidR="007E6DD3">
        <w:t xml:space="preserve"> </w:t>
      </w:r>
      <w:r>
        <w:t>hundred</w:t>
      </w:r>
      <w:r w:rsidR="007E6DD3">
        <w:t xml:space="preserve"> </w:t>
      </w:r>
      <w:r>
        <w:t>years?</w:t>
      </w:r>
      <w:r w:rsidR="007E6DD3">
        <w:t xml:space="preserve"> </w:t>
      </w:r>
      <w:r>
        <w:t>There</w:t>
      </w:r>
      <w:r w:rsidR="007E6DD3">
        <w:t xml:space="preserve"> </w:t>
      </w:r>
      <w:r>
        <w:t>have</w:t>
      </w:r>
      <w:r w:rsidR="007E6DD3">
        <w:t xml:space="preserve"> </w:t>
      </w:r>
      <w:r>
        <w:t>been</w:t>
      </w:r>
      <w:r w:rsidR="007E6DD3">
        <w:t xml:space="preserve"> </w:t>
      </w:r>
      <w:r>
        <w:t>popes</w:t>
      </w:r>
      <w:r w:rsidR="007E6DD3">
        <w:t xml:space="preserve"> </w:t>
      </w:r>
      <w:r>
        <w:t>who</w:t>
      </w:r>
      <w:r w:rsidR="007E6DD3">
        <w:t xml:space="preserve"> </w:t>
      </w:r>
      <w:r>
        <w:t>reigned</w:t>
      </w:r>
      <w:r w:rsidR="007E6DD3">
        <w:t xml:space="preserve"> </w:t>
      </w:r>
      <w:r>
        <w:t>but</w:t>
      </w:r>
      <w:r w:rsidR="007E6DD3">
        <w:t xml:space="preserve"> </w:t>
      </w:r>
      <w:r>
        <w:t>a</w:t>
      </w:r>
      <w:r w:rsidR="007E6DD3">
        <w:t xml:space="preserve"> </w:t>
      </w:r>
      <w:r>
        <w:t>month;</w:t>
      </w:r>
      <w:r w:rsidR="007E6DD3">
        <w:t xml:space="preserve"> </w:t>
      </w:r>
      <w:r>
        <w:t>bishops</w:t>
      </w:r>
      <w:r w:rsidR="007E6DD3">
        <w:t xml:space="preserve"> </w:t>
      </w:r>
      <w:r>
        <w:t>who</w:t>
      </w:r>
      <w:r w:rsidR="007E6DD3">
        <w:t xml:space="preserve"> </w:t>
      </w:r>
      <w:r>
        <w:t>have</w:t>
      </w:r>
      <w:r w:rsidR="007E6DD3">
        <w:t xml:space="preserve"> </w:t>
      </w:r>
      <w:r>
        <w:t>survived</w:t>
      </w:r>
      <w:r w:rsidR="007E6DD3">
        <w:t xml:space="preserve"> </w:t>
      </w:r>
      <w:r>
        <w:t>their</w:t>
      </w:r>
      <w:r w:rsidR="007E6DD3">
        <w:t xml:space="preserve"> </w:t>
      </w:r>
      <w:r>
        <w:t>consecration</w:t>
      </w:r>
      <w:r w:rsidR="007E6DD3">
        <w:t xml:space="preserve"> </w:t>
      </w:r>
      <w:r>
        <w:t>but</w:t>
      </w:r>
      <w:r w:rsidR="007E6DD3">
        <w:t xml:space="preserve"> </w:t>
      </w:r>
      <w:r>
        <w:t>little</w:t>
      </w:r>
      <w:r w:rsidR="007E6DD3">
        <w:t xml:space="preserve"> </w:t>
      </w:r>
      <w:r>
        <w:t>longer;</w:t>
      </w:r>
      <w:r w:rsidR="007E6DD3">
        <w:t xml:space="preserve"> </w:t>
      </w:r>
      <w:r>
        <w:t>and</w:t>
      </w:r>
      <w:r w:rsidR="007E6DD3">
        <w:t xml:space="preserve"> </w:t>
      </w:r>
      <w:r>
        <w:t>married</w:t>
      </w:r>
      <w:r w:rsidR="007E6DD3">
        <w:t xml:space="preserve"> </w:t>
      </w:r>
      <w:r>
        <w:t>persons</w:t>
      </w:r>
      <w:r w:rsidR="007E6DD3">
        <w:t xml:space="preserve"> </w:t>
      </w:r>
      <w:r>
        <w:t>whose</w:t>
      </w:r>
      <w:r w:rsidR="007E6DD3">
        <w:t xml:space="preserve"> </w:t>
      </w:r>
      <w:r>
        <w:t>funerals</w:t>
      </w:r>
      <w:r w:rsidR="007E6DD3">
        <w:t xml:space="preserve"> </w:t>
      </w:r>
      <w:r>
        <w:t>have</w:t>
      </w:r>
      <w:r w:rsidR="007E6DD3">
        <w:t xml:space="preserve"> </w:t>
      </w:r>
      <w:r>
        <w:t>followed</w:t>
      </w:r>
      <w:r w:rsidR="007E6DD3">
        <w:t xml:space="preserve"> </w:t>
      </w:r>
      <w:r>
        <w:t>their</w:t>
      </w:r>
      <w:r w:rsidR="007E6DD3">
        <w:t xml:space="preserve"> </w:t>
      </w:r>
      <w:r>
        <w:t>weddings</w:t>
      </w:r>
      <w:r w:rsidR="007E6DD3">
        <w:t xml:space="preserve"> </w:t>
      </w:r>
      <w:r>
        <w:t>in</w:t>
      </w:r>
      <w:r w:rsidR="007E6DD3">
        <w:t xml:space="preserve"> </w:t>
      </w:r>
      <w:r>
        <w:t>still</w:t>
      </w:r>
      <w:r w:rsidR="007E6DD3">
        <w:t xml:space="preserve"> </w:t>
      </w:r>
      <w:r>
        <w:t>less</w:t>
      </w:r>
      <w:r w:rsidR="007E6DD3">
        <w:t xml:space="preserve"> </w:t>
      </w:r>
      <w:r>
        <w:t>time.</w:t>
      </w:r>
      <w:r w:rsidR="007E6DD3">
        <w:t xml:space="preserve"> </w:t>
      </w:r>
      <w:r>
        <w:t>These</w:t>
      </w:r>
      <w:r w:rsidR="007E6DD3">
        <w:t xml:space="preserve"> </w:t>
      </w:r>
      <w:r>
        <w:t>are</w:t>
      </w:r>
      <w:r w:rsidR="007E6DD3">
        <w:t xml:space="preserve"> </w:t>
      </w:r>
      <w:r>
        <w:t>not</w:t>
      </w:r>
      <w:r w:rsidR="007E6DD3">
        <w:t xml:space="preserve"> </w:t>
      </w:r>
      <w:r>
        <w:t>remarkable</w:t>
      </w:r>
      <w:r w:rsidR="007E6DD3">
        <w:t xml:space="preserve"> </w:t>
      </w:r>
      <w:r>
        <w:t>occurrences</w:t>
      </w:r>
      <w:r w:rsidR="007E6DD3">
        <w:t xml:space="preserve"> </w:t>
      </w:r>
      <w:r>
        <w:t>of</w:t>
      </w:r>
      <w:r w:rsidR="007E6DD3">
        <w:t xml:space="preserve"> </w:t>
      </w:r>
      <w:r>
        <w:t>the</w:t>
      </w:r>
      <w:r w:rsidR="007E6DD3">
        <w:t xml:space="preserve"> </w:t>
      </w:r>
      <w:r>
        <w:t>past</w:t>
      </w:r>
      <w:r w:rsidR="007E6DD3">
        <w:t xml:space="preserve"> </w:t>
      </w:r>
      <w:r>
        <w:t>only;</w:t>
      </w:r>
      <w:r w:rsidR="007E6DD3">
        <w:t xml:space="preserve"> </w:t>
      </w:r>
      <w:r>
        <w:t>they</w:t>
      </w:r>
      <w:r w:rsidR="007E6DD3">
        <w:t xml:space="preserve"> </w:t>
      </w:r>
      <w:r>
        <w:t>are</w:t>
      </w:r>
      <w:r w:rsidR="007E6DD3">
        <w:t xml:space="preserve"> </w:t>
      </w:r>
      <w:r>
        <w:t>witnessed</w:t>
      </w:r>
      <w:r w:rsidR="007E6DD3">
        <w:t xml:space="preserve"> </w:t>
      </w:r>
      <w:r>
        <w:t>in</w:t>
      </w:r>
      <w:r w:rsidR="007E6DD3">
        <w:t xml:space="preserve"> </w:t>
      </w:r>
      <w:r>
        <w:t>every</w:t>
      </w:r>
      <w:r w:rsidR="007E6DD3">
        <w:t xml:space="preserve"> </w:t>
      </w:r>
      <w:r>
        <w:t>age.</w:t>
      </w:r>
      <w:r w:rsidR="007E6DD3">
        <w:t xml:space="preserve"> </w:t>
      </w:r>
      <w:r>
        <w:t>Let</w:t>
      </w:r>
      <w:r w:rsidR="007E6DD3">
        <w:t xml:space="preserve"> </w:t>
      </w:r>
      <w:r>
        <w:t>us</w:t>
      </w:r>
      <w:r w:rsidR="007E6DD3">
        <w:t xml:space="preserve"> </w:t>
      </w:r>
      <w:r>
        <w:t>suppose,</w:t>
      </w:r>
      <w:r w:rsidR="007E6DD3">
        <w:t xml:space="preserve"> </w:t>
      </w:r>
      <w:r>
        <w:t>however,</w:t>
      </w:r>
      <w:r w:rsidR="007E6DD3">
        <w:t xml:space="preserve"> </w:t>
      </w:r>
      <w:r>
        <w:t>that</w:t>
      </w:r>
      <w:r w:rsidR="007E6DD3">
        <w:t xml:space="preserve"> </w:t>
      </w:r>
      <w:r>
        <w:t>your</w:t>
      </w:r>
      <w:r w:rsidR="007E6DD3">
        <w:t xml:space="preserve"> </w:t>
      </w:r>
      <w:r>
        <w:t>life</w:t>
      </w:r>
      <w:r w:rsidR="007E6DD3">
        <w:t xml:space="preserve"> </w:t>
      </w:r>
      <w:r>
        <w:t>will</w:t>
      </w:r>
      <w:r w:rsidR="007E6DD3">
        <w:t xml:space="preserve"> </w:t>
      </w:r>
      <w:r>
        <w:t>be</w:t>
      </w:r>
      <w:r w:rsidR="007E6DD3">
        <w:t xml:space="preserve"> </w:t>
      </w:r>
      <w:r>
        <w:t>one</w:t>
      </w:r>
      <w:r w:rsidR="007E6DD3">
        <w:t xml:space="preserve"> </w:t>
      </w:r>
      <w:r>
        <w:t>of</w:t>
      </w:r>
      <w:r w:rsidR="007E6DD3">
        <w:t xml:space="preserve"> </w:t>
      </w:r>
      <w:r>
        <w:t>the</w:t>
      </w:r>
      <w:r w:rsidR="007E6DD3">
        <w:t xml:space="preserve"> </w:t>
      </w:r>
      <w:r>
        <w:t>longest.</w:t>
      </w:r>
      <w:r w:rsidR="007E6DD3">
        <w:t xml:space="preserve"> </w:t>
      </w:r>
      <w:r w:rsidR="00D36CEA">
        <w:t>“</w:t>
      </w:r>
      <w:r>
        <w:t>What,</w:t>
      </w:r>
      <w:r w:rsidR="00D36CEA">
        <w:t>”</w:t>
      </w:r>
      <w:r w:rsidR="007E6DD3">
        <w:t xml:space="preserve"> </w:t>
      </w:r>
      <w:r>
        <w:t>asks</w:t>
      </w:r>
      <w:r w:rsidR="007E6DD3">
        <w:t xml:space="preserve"> </w:t>
      </w:r>
      <w:r>
        <w:t>St.</w:t>
      </w:r>
      <w:r w:rsidR="007E6DD3">
        <w:t xml:space="preserve"> </w:t>
      </w:r>
      <w:r>
        <w:t>Chrysostom,</w:t>
      </w:r>
      <w:r w:rsidR="007E6DD3">
        <w:t xml:space="preserve"> </w:t>
      </w:r>
      <w:r w:rsidR="00D36CEA">
        <w:t>“</w:t>
      </w:r>
      <w:r>
        <w:t>are</w:t>
      </w:r>
      <w:r w:rsidR="007E6DD3">
        <w:t xml:space="preserve"> </w:t>
      </w:r>
      <w:r>
        <w:t>one</w:t>
      </w:r>
      <w:r w:rsidR="007E6DD3">
        <w:t xml:space="preserve"> </w:t>
      </w:r>
      <w:r>
        <w:t>hundred,</w:t>
      </w:r>
      <w:r w:rsidR="007E6DD3">
        <w:t xml:space="preserve"> </w:t>
      </w:r>
      <w:r>
        <w:t>two</w:t>
      </w:r>
      <w:r w:rsidR="007E6DD3">
        <w:t xml:space="preserve"> </w:t>
      </w:r>
      <w:r>
        <w:t>hundred,</w:t>
      </w:r>
      <w:r w:rsidR="007E6DD3">
        <w:t xml:space="preserve"> </w:t>
      </w:r>
      <w:r>
        <w:t>four</w:t>
      </w:r>
      <w:r w:rsidR="007E6DD3">
        <w:t xml:space="preserve"> </w:t>
      </w:r>
      <w:r>
        <w:t>hundred</w:t>
      </w:r>
      <w:r w:rsidR="007E6DD3">
        <w:t xml:space="preserve"> </w:t>
      </w:r>
      <w:r>
        <w:t>years</w:t>
      </w:r>
      <w:r w:rsidR="007E6DD3">
        <w:t xml:space="preserve"> </w:t>
      </w:r>
      <w:r>
        <w:t>spent</w:t>
      </w:r>
      <w:r w:rsidR="007E6DD3">
        <w:t xml:space="preserve"> </w:t>
      </w:r>
      <w:r>
        <w:t>in</w:t>
      </w:r>
      <w:r w:rsidR="007E6DD3">
        <w:t xml:space="preserve"> </w:t>
      </w:r>
      <w:r>
        <w:t>the</w:t>
      </w:r>
      <w:r w:rsidR="007E6DD3">
        <w:t xml:space="preserve"> </w:t>
      </w:r>
      <w:r>
        <w:t>pleasures</w:t>
      </w:r>
      <w:r w:rsidR="007E6DD3">
        <w:t xml:space="preserve"> </w:t>
      </w:r>
      <w:r>
        <w:t>of</w:t>
      </w:r>
      <w:r w:rsidR="007E6DD3">
        <w:t xml:space="preserve"> </w:t>
      </w:r>
      <w:r>
        <w:t>this</w:t>
      </w:r>
      <w:r w:rsidR="007E6DD3">
        <w:t xml:space="preserve"> </w:t>
      </w:r>
      <w:r>
        <w:t>world</w:t>
      </w:r>
      <w:r w:rsidR="007E6DD3">
        <w:t xml:space="preserve"> </w:t>
      </w:r>
      <w:r>
        <w:t>compared</w:t>
      </w:r>
      <w:r w:rsidR="007E6DD3">
        <w:t xml:space="preserve"> </w:t>
      </w:r>
      <w:r>
        <w:t>to</w:t>
      </w:r>
      <w:r w:rsidR="007E6DD3">
        <w:t xml:space="preserve"> </w:t>
      </w:r>
      <w:r>
        <w:t>eternity?</w:t>
      </w:r>
      <w:r w:rsidR="00D36CEA">
        <w:t>”</w:t>
      </w:r>
      <w:r w:rsidR="007E6DD3">
        <w:t xml:space="preserve"> </w:t>
      </w:r>
      <w:r>
        <w:t>For</w:t>
      </w:r>
      <w:r w:rsidR="007E6DD3">
        <w:t xml:space="preserve"> </w:t>
      </w:r>
      <w:r w:rsidR="00D36CEA">
        <w:rPr>
          <w:rFonts w:ascii="Calibri" w:hAnsi="Calibri" w:cs="Calibri"/>
        </w:rPr>
        <w:t>“</w:t>
      </w:r>
      <w:r>
        <w:t>if</w:t>
      </w:r>
      <w:r w:rsidR="007E6DD3">
        <w:t xml:space="preserve"> </w:t>
      </w:r>
      <w:r>
        <w:t>a</w:t>
      </w:r>
      <w:r w:rsidR="007E6DD3">
        <w:t xml:space="preserve"> </w:t>
      </w:r>
      <w:r>
        <w:t>man</w:t>
      </w:r>
      <w:r w:rsidR="007E6DD3">
        <w:t xml:space="preserve"> </w:t>
      </w:r>
      <w:r>
        <w:t>live</w:t>
      </w:r>
      <w:r w:rsidR="007E6DD3">
        <w:t xml:space="preserve"> </w:t>
      </w:r>
      <w:r>
        <w:t>many</w:t>
      </w:r>
      <w:r w:rsidR="007E6DD3">
        <w:t xml:space="preserve"> </w:t>
      </w:r>
      <w:r>
        <w:t>years,</w:t>
      </w:r>
      <w:r w:rsidR="007E6DD3">
        <w:t xml:space="preserve"> </w:t>
      </w:r>
      <w:r>
        <w:t>and</w:t>
      </w:r>
      <w:r w:rsidR="007E6DD3">
        <w:t xml:space="preserve"> </w:t>
      </w:r>
      <w:r>
        <w:t>have</w:t>
      </w:r>
      <w:r w:rsidR="007E6DD3">
        <w:t xml:space="preserve"> </w:t>
      </w:r>
      <w:r>
        <w:t>rejoiced</w:t>
      </w:r>
      <w:r w:rsidR="007E6DD3">
        <w:t xml:space="preserve"> </w:t>
      </w:r>
      <w:r>
        <w:t>in</w:t>
      </w:r>
      <w:r w:rsidR="007E6DD3">
        <w:t xml:space="preserve"> </w:t>
      </w:r>
      <w:r>
        <w:t>them</w:t>
      </w:r>
      <w:r w:rsidR="007E6DD3">
        <w:t xml:space="preserve"> </w:t>
      </w:r>
      <w:r>
        <w:t>all,</w:t>
      </w:r>
      <w:r w:rsidR="007E6DD3">
        <w:t xml:space="preserve"> </w:t>
      </w:r>
      <w:r>
        <w:t>he</w:t>
      </w:r>
      <w:r w:rsidR="007E6DD3">
        <w:t xml:space="preserve"> </w:t>
      </w:r>
      <w:r>
        <w:t>must</w:t>
      </w:r>
      <w:r w:rsidR="007E6DD3">
        <w:t xml:space="preserve"> </w:t>
      </w:r>
      <w:r>
        <w:t>remem</w:t>
      </w:r>
      <w:r w:rsidR="00D36CEA">
        <w:t>b</w:t>
      </w:r>
      <w:r>
        <w:t>er</w:t>
      </w:r>
      <w:r w:rsidR="007E6DD3">
        <w:t xml:space="preserve"> </w:t>
      </w:r>
      <w:r>
        <w:t>the</w:t>
      </w:r>
      <w:r w:rsidR="007E6DD3">
        <w:t xml:space="preserve"> </w:t>
      </w:r>
      <w:r>
        <w:t>darksome</w:t>
      </w:r>
      <w:r w:rsidR="007E6DD3">
        <w:t xml:space="preserve"> </w:t>
      </w:r>
      <w:r>
        <w:t>time,</w:t>
      </w:r>
      <w:r w:rsidR="007E6DD3">
        <w:t xml:space="preserve"> </w:t>
      </w:r>
      <w:r>
        <w:t>and</w:t>
      </w:r>
      <w:r w:rsidR="007E6DD3">
        <w:t xml:space="preserve"> </w:t>
      </w:r>
      <w:r>
        <w:t>the</w:t>
      </w:r>
      <w:r w:rsidR="007E6DD3">
        <w:t xml:space="preserve"> </w:t>
      </w:r>
      <w:r>
        <w:t>many</w:t>
      </w:r>
      <w:r w:rsidR="007E6DD3">
        <w:t xml:space="preserve"> </w:t>
      </w:r>
      <w:r>
        <w:t>days;</w:t>
      </w:r>
      <w:r w:rsidR="007E6DD3">
        <w:t xml:space="preserve"> </w:t>
      </w:r>
      <w:r>
        <w:t>which</w:t>
      </w:r>
      <w:r w:rsidR="007E6DD3">
        <w:t xml:space="preserve"> </w:t>
      </w:r>
      <w:r>
        <w:t>when</w:t>
      </w:r>
      <w:r w:rsidR="007E6DD3">
        <w:t xml:space="preserve"> </w:t>
      </w:r>
      <w:r>
        <w:t>they</w:t>
      </w:r>
      <w:r w:rsidR="007E6DD3">
        <w:t xml:space="preserve"> </w:t>
      </w:r>
      <w:r>
        <w:t>shall</w:t>
      </w:r>
      <w:r w:rsidR="007E6DD3">
        <w:t xml:space="preserve"> </w:t>
      </w:r>
      <w:r>
        <w:t>come,</w:t>
      </w:r>
      <w:r w:rsidR="007E6DD3">
        <w:t xml:space="preserve"> </w:t>
      </w:r>
      <w:r>
        <w:t>the</w:t>
      </w:r>
      <w:r w:rsidR="007E6DD3">
        <w:t xml:space="preserve"> </w:t>
      </w:r>
      <w:r>
        <w:t>things</w:t>
      </w:r>
      <w:r w:rsidR="007E6DD3">
        <w:t xml:space="preserve"> </w:t>
      </w:r>
      <w:r>
        <w:t>passed</w:t>
      </w:r>
      <w:r w:rsidR="007E6DD3">
        <w:t xml:space="preserve"> </w:t>
      </w:r>
      <w:r>
        <w:t>shall</w:t>
      </w:r>
      <w:r w:rsidR="007E6DD3">
        <w:t xml:space="preserve"> </w:t>
      </w:r>
      <w:r>
        <w:t>be</w:t>
      </w:r>
      <w:r w:rsidR="007E6DD3">
        <w:t xml:space="preserve"> </w:t>
      </w:r>
      <w:r>
        <w:t>accused</w:t>
      </w:r>
      <w:r w:rsidR="007E6DD3">
        <w:t xml:space="preserve"> </w:t>
      </w:r>
      <w:r>
        <w:t>of</w:t>
      </w:r>
      <w:r w:rsidR="007E6DD3">
        <w:t xml:space="preserve"> </w:t>
      </w:r>
      <w:r>
        <w:t>vanity.</w:t>
      </w:r>
      <w:r w:rsidR="00D36CEA">
        <w:t>”</w:t>
      </w:r>
      <w:r w:rsidR="00D36CEA">
        <w:rPr>
          <w:rStyle w:val="FootnoteReference"/>
        </w:rPr>
        <w:footnoteReference w:id="401"/>
      </w:r>
      <w:r w:rsidR="007E6DD3">
        <w:t xml:space="preserve"> </w:t>
      </w:r>
      <w:r>
        <w:t>All</w:t>
      </w:r>
      <w:r w:rsidR="007E6DD3">
        <w:t xml:space="preserve"> </w:t>
      </w:r>
      <w:r>
        <w:t>happiness,</w:t>
      </w:r>
      <w:r w:rsidR="007E6DD3">
        <w:t xml:space="preserve"> </w:t>
      </w:r>
      <w:r>
        <w:t>however</w:t>
      </w:r>
      <w:r w:rsidR="007E6DD3">
        <w:t xml:space="preserve"> </w:t>
      </w:r>
      <w:r>
        <w:t>great,</w:t>
      </w:r>
      <w:r w:rsidR="007E6DD3">
        <w:t xml:space="preserve"> </w:t>
      </w:r>
      <w:r>
        <w:t>is</w:t>
      </w:r>
      <w:r w:rsidR="007E6DD3">
        <w:t xml:space="preserve"> </w:t>
      </w:r>
      <w:r>
        <w:t>but</w:t>
      </w:r>
      <w:r w:rsidR="007E6DD3">
        <w:t xml:space="preserve"> </w:t>
      </w:r>
      <w:r>
        <w:t>vanity</w:t>
      </w:r>
      <w:r w:rsidR="007E6DD3">
        <w:t xml:space="preserve"> </w:t>
      </w:r>
      <w:r>
        <w:t>when</w:t>
      </w:r>
      <w:r w:rsidR="007E6DD3">
        <w:t xml:space="preserve"> </w:t>
      </w:r>
      <w:r>
        <w:t>compared</w:t>
      </w:r>
      <w:r w:rsidR="007E6DD3">
        <w:t xml:space="preserve"> </w:t>
      </w:r>
      <w:r>
        <w:t>to</w:t>
      </w:r>
      <w:r w:rsidR="007E6DD3">
        <w:t xml:space="preserve"> </w:t>
      </w:r>
      <w:r>
        <w:t>eternity.</w:t>
      </w:r>
      <w:r w:rsidR="007E6DD3">
        <w:t xml:space="preserve"> </w:t>
      </w:r>
      <w:r>
        <w:t>Sinners</w:t>
      </w:r>
      <w:r w:rsidR="007E6DD3">
        <w:t xml:space="preserve"> </w:t>
      </w:r>
      <w:r>
        <w:t>themselves</w:t>
      </w:r>
      <w:r w:rsidR="007E6DD3">
        <w:t xml:space="preserve"> </w:t>
      </w:r>
      <w:r>
        <w:t>acknowledge</w:t>
      </w:r>
      <w:r w:rsidR="007E6DD3">
        <w:t xml:space="preserve"> </w:t>
      </w:r>
      <w:r>
        <w:t>this:</w:t>
      </w:r>
      <w:r w:rsidR="007E6DD3">
        <w:t xml:space="preserve"> </w:t>
      </w:r>
      <w:r w:rsidR="00D36CEA">
        <w:t>“</w:t>
      </w:r>
      <w:r>
        <w:t>Being</w:t>
      </w:r>
      <w:r w:rsidR="007E6DD3">
        <w:t xml:space="preserve"> </w:t>
      </w:r>
      <w:r>
        <w:t>born,</w:t>
      </w:r>
      <w:r w:rsidR="007E6DD3">
        <w:t xml:space="preserve"> </w:t>
      </w:r>
      <w:r>
        <w:t>forthwith</w:t>
      </w:r>
      <w:r w:rsidR="007E6DD3">
        <w:t xml:space="preserve"> </w:t>
      </w:r>
      <w:r>
        <w:t>we</w:t>
      </w:r>
      <w:r w:rsidR="007E6DD3">
        <w:t xml:space="preserve"> </w:t>
      </w:r>
      <w:r>
        <w:t>ceased</w:t>
      </w:r>
      <w:r w:rsidR="007E6DD3">
        <w:t xml:space="preserve"> </w:t>
      </w:r>
      <w:r>
        <w:t>to</w:t>
      </w:r>
      <w:r w:rsidR="007E6DD3">
        <w:t xml:space="preserve"> </w:t>
      </w:r>
      <w:r>
        <w:t>be;</w:t>
      </w:r>
      <w:r w:rsidR="007E6DD3">
        <w:t xml:space="preserve"> </w:t>
      </w:r>
      <w:r>
        <w:t>we</w:t>
      </w:r>
      <w:r w:rsidR="007E6DD3">
        <w:t xml:space="preserve"> </w:t>
      </w:r>
      <w:r>
        <w:t>are</w:t>
      </w:r>
      <w:r w:rsidR="007E6DD3">
        <w:t xml:space="preserve"> </w:t>
      </w:r>
      <w:r>
        <w:t>consumed</w:t>
      </w:r>
      <w:r w:rsidR="007E6DD3">
        <w:t xml:space="preserve"> </w:t>
      </w:r>
      <w:r>
        <w:t>in</w:t>
      </w:r>
      <w:r w:rsidR="007E6DD3">
        <w:t xml:space="preserve"> </w:t>
      </w:r>
      <w:r>
        <w:t>our</w:t>
      </w:r>
      <w:r w:rsidR="007E6DD3">
        <w:t xml:space="preserve"> </w:t>
      </w:r>
      <w:r>
        <w:t>wickedness.</w:t>
      </w:r>
      <w:r w:rsidR="002003C8">
        <w:t>”</w:t>
      </w:r>
      <w:r w:rsidR="002003C8">
        <w:rPr>
          <w:rStyle w:val="FootnoteReference"/>
        </w:rPr>
        <w:footnoteReference w:id="402"/>
      </w:r>
      <w:r w:rsidR="007E6DD3">
        <w:t xml:space="preserve"> </w:t>
      </w:r>
      <w:r>
        <w:t>How</w:t>
      </w:r>
      <w:r w:rsidR="007E6DD3">
        <w:t xml:space="preserve"> </w:t>
      </w:r>
      <w:r>
        <w:t>short,</w:t>
      </w:r>
      <w:r w:rsidR="007E6DD3">
        <w:t xml:space="preserve"> </w:t>
      </w:r>
      <w:r>
        <w:t>then,</w:t>
      </w:r>
      <w:r w:rsidR="007E6DD3">
        <w:t xml:space="preserve"> </w:t>
      </w:r>
      <w:r>
        <w:t>will</w:t>
      </w:r>
      <w:r w:rsidR="007E6DD3">
        <w:t xml:space="preserve"> </w:t>
      </w:r>
      <w:r>
        <w:t>this</w:t>
      </w:r>
      <w:r w:rsidR="007E6DD3">
        <w:t xml:space="preserve"> </w:t>
      </w:r>
      <w:r>
        <w:t>life</w:t>
      </w:r>
      <w:r w:rsidR="007E6DD3">
        <w:t xml:space="preserve"> </w:t>
      </w:r>
      <w:r>
        <w:t>seem</w:t>
      </w:r>
      <w:r w:rsidR="007E6DD3">
        <w:t xml:space="preserve"> </w:t>
      </w:r>
      <w:r>
        <w:t>to</w:t>
      </w:r>
      <w:r w:rsidR="007E6DD3">
        <w:t xml:space="preserve"> </w:t>
      </w:r>
      <w:r>
        <w:t>the</w:t>
      </w:r>
      <w:r w:rsidR="007E6DD3">
        <w:t xml:space="preserve"> </w:t>
      </w:r>
      <w:r>
        <w:t>wicked!</w:t>
      </w:r>
      <w:r w:rsidR="007E6DD3">
        <w:t xml:space="preserve"> </w:t>
      </w:r>
      <w:r>
        <w:t>It</w:t>
      </w:r>
      <w:r w:rsidR="007E6DD3">
        <w:t xml:space="preserve"> </w:t>
      </w:r>
      <w:r>
        <w:t>will</w:t>
      </w:r>
      <w:r w:rsidR="007E6DD3">
        <w:t xml:space="preserve"> </w:t>
      </w:r>
      <w:r>
        <w:t>appear</w:t>
      </w:r>
      <w:r w:rsidR="007E6DD3">
        <w:t xml:space="preserve"> </w:t>
      </w:r>
      <w:r>
        <w:t>as</w:t>
      </w:r>
      <w:r w:rsidR="007E6DD3">
        <w:t xml:space="preserve"> </w:t>
      </w:r>
      <w:r>
        <w:t>if</w:t>
      </w:r>
      <w:r w:rsidR="007E6DD3">
        <w:t xml:space="preserve"> </w:t>
      </w:r>
      <w:r>
        <w:t>they</w:t>
      </w:r>
      <w:r w:rsidR="007E6DD3">
        <w:t xml:space="preserve"> </w:t>
      </w:r>
      <w:r>
        <w:t>had</w:t>
      </w:r>
      <w:r w:rsidR="007E6DD3">
        <w:t xml:space="preserve"> </w:t>
      </w:r>
      <w:r>
        <w:t>been</w:t>
      </w:r>
      <w:r w:rsidR="007E6DD3">
        <w:t xml:space="preserve"> </w:t>
      </w:r>
      <w:r>
        <w:t>hurried</w:t>
      </w:r>
      <w:r w:rsidR="007E6DD3">
        <w:t xml:space="preserve"> </w:t>
      </w:r>
      <w:r>
        <w:t>immediately</w:t>
      </w:r>
      <w:r w:rsidR="007E6DD3">
        <w:t xml:space="preserve"> </w:t>
      </w:r>
      <w:r>
        <w:t>from</w:t>
      </w:r>
      <w:r w:rsidR="007E6DD3">
        <w:t xml:space="preserve"> </w:t>
      </w:r>
      <w:r>
        <w:t>the</w:t>
      </w:r>
      <w:r w:rsidR="007E6DD3">
        <w:t xml:space="preserve"> </w:t>
      </w:r>
      <w:r>
        <w:t>cradle</w:t>
      </w:r>
      <w:r w:rsidR="007E6DD3">
        <w:t xml:space="preserve"> </w:t>
      </w:r>
      <w:r>
        <w:t>to</w:t>
      </w:r>
      <w:r w:rsidR="007E6DD3">
        <w:t xml:space="preserve"> </w:t>
      </w:r>
      <w:r>
        <w:t>the</w:t>
      </w:r>
      <w:r w:rsidR="007E6DD3">
        <w:t xml:space="preserve"> </w:t>
      </w:r>
      <w:r>
        <w:t>grave.</w:t>
      </w:r>
      <w:r w:rsidR="007E6DD3">
        <w:t xml:space="preserve"> </w:t>
      </w:r>
      <w:r>
        <w:t>All</w:t>
      </w:r>
      <w:r w:rsidR="007E6DD3">
        <w:t xml:space="preserve"> </w:t>
      </w:r>
      <w:r>
        <w:t>the</w:t>
      </w:r>
      <w:r w:rsidR="007E6DD3">
        <w:t xml:space="preserve"> </w:t>
      </w:r>
      <w:r>
        <w:t>pleasures</w:t>
      </w:r>
      <w:r w:rsidR="007E6DD3">
        <w:t xml:space="preserve"> </w:t>
      </w:r>
      <w:r>
        <w:t>and</w:t>
      </w:r>
      <w:r w:rsidR="007E6DD3">
        <w:t xml:space="preserve"> </w:t>
      </w:r>
      <w:r>
        <w:t>satisfactions</w:t>
      </w:r>
      <w:r w:rsidR="007E6DD3">
        <w:t xml:space="preserve"> </w:t>
      </w:r>
      <w:r>
        <w:t>of</w:t>
      </w:r>
      <w:r w:rsidR="007E6DD3">
        <w:t xml:space="preserve"> </w:t>
      </w:r>
      <w:r>
        <w:t>this</w:t>
      </w:r>
      <w:r w:rsidR="007E6DD3">
        <w:t xml:space="preserve"> </w:t>
      </w:r>
      <w:r>
        <w:t>world</w:t>
      </w:r>
      <w:r w:rsidR="007E6DD3">
        <w:t xml:space="preserve"> </w:t>
      </w:r>
      <w:r>
        <w:t>will</w:t>
      </w:r>
      <w:r w:rsidR="007E6DD3">
        <w:t xml:space="preserve"> </w:t>
      </w:r>
      <w:r>
        <w:t>then</w:t>
      </w:r>
      <w:r w:rsidR="007E6DD3">
        <w:t xml:space="preserve"> </w:t>
      </w:r>
      <w:r>
        <w:t>seem</w:t>
      </w:r>
      <w:r w:rsidR="007E6DD3">
        <w:t xml:space="preserve"> </w:t>
      </w:r>
      <w:r>
        <w:t>to</w:t>
      </w:r>
      <w:r w:rsidR="007E6DD3">
        <w:t xml:space="preserve"> </w:t>
      </w:r>
      <w:r>
        <w:t>them</w:t>
      </w:r>
      <w:r w:rsidR="007E6DD3">
        <w:t xml:space="preserve"> </w:t>
      </w:r>
      <w:r>
        <w:t>but</w:t>
      </w:r>
      <w:r w:rsidR="007E6DD3">
        <w:t xml:space="preserve"> </w:t>
      </w:r>
      <w:r>
        <w:t>a</w:t>
      </w:r>
      <w:r w:rsidR="007E6DD3">
        <w:t xml:space="preserve"> </w:t>
      </w:r>
      <w:r>
        <w:t>dre</w:t>
      </w:r>
      <w:r w:rsidR="002003C8">
        <w:t>a</w:t>
      </w:r>
      <w:r>
        <w:t>m.</w:t>
      </w:r>
      <w:r w:rsidR="007E6DD3">
        <w:t xml:space="preserve"> </w:t>
      </w:r>
      <w:r>
        <w:t>Isaias</w:t>
      </w:r>
      <w:r w:rsidR="002003C8">
        <w:t xml:space="preserve"> </w:t>
      </w:r>
      <w:r>
        <w:t>admirably</w:t>
      </w:r>
      <w:r w:rsidR="007E6DD3">
        <w:t xml:space="preserve"> </w:t>
      </w:r>
      <w:r>
        <w:t>expressed</w:t>
      </w:r>
      <w:r w:rsidR="007E6DD3">
        <w:t xml:space="preserve"> </w:t>
      </w:r>
      <w:r>
        <w:t>this</w:t>
      </w:r>
      <w:r w:rsidR="007E6DD3">
        <w:t xml:space="preserve"> </w:t>
      </w:r>
      <w:r>
        <w:t>when</w:t>
      </w:r>
      <w:r w:rsidR="007E6DD3">
        <w:t xml:space="preserve"> </w:t>
      </w:r>
      <w:r>
        <w:t>he</w:t>
      </w:r>
      <w:r w:rsidR="007E6DD3">
        <w:t xml:space="preserve"> </w:t>
      </w:r>
      <w:r>
        <w:t>said:</w:t>
      </w:r>
      <w:r w:rsidR="007E6DD3">
        <w:t xml:space="preserve"> </w:t>
      </w:r>
      <w:r w:rsidR="002003C8">
        <w:t>“</w:t>
      </w:r>
      <w:r>
        <w:t>As</w:t>
      </w:r>
      <w:r w:rsidR="007E6DD3">
        <w:t xml:space="preserve"> </w:t>
      </w:r>
      <w:r>
        <w:t>he</w:t>
      </w:r>
      <w:r w:rsidR="007E6DD3">
        <w:t xml:space="preserve"> </w:t>
      </w:r>
      <w:r>
        <w:t>that</w:t>
      </w:r>
      <w:r w:rsidR="007E6DD3">
        <w:t xml:space="preserve"> </w:t>
      </w:r>
      <w:r>
        <w:t>is</w:t>
      </w:r>
      <w:r w:rsidR="007E6DD3">
        <w:t xml:space="preserve"> </w:t>
      </w:r>
      <w:r>
        <w:t>hungry</w:t>
      </w:r>
      <w:r w:rsidR="007E6DD3">
        <w:t xml:space="preserve"> </w:t>
      </w:r>
      <w:r>
        <w:t>dream</w:t>
      </w:r>
      <w:r w:rsidR="002003C8">
        <w:t>s</w:t>
      </w:r>
      <w:r w:rsidR="007E6DD3">
        <w:t xml:space="preserve"> </w:t>
      </w:r>
      <w:r>
        <w:t>and</w:t>
      </w:r>
      <w:r w:rsidR="007E6DD3">
        <w:t xml:space="preserve"> </w:t>
      </w:r>
      <w:r>
        <w:t>eat</w:t>
      </w:r>
      <w:r w:rsidR="002003C8">
        <w:t>s</w:t>
      </w:r>
      <w:r>
        <w:t>,</w:t>
      </w:r>
      <w:r w:rsidR="007E6DD3">
        <w:t xml:space="preserve"> </w:t>
      </w:r>
      <w:r>
        <w:t>but</w:t>
      </w:r>
      <w:r w:rsidR="007E6DD3">
        <w:t xml:space="preserve"> </w:t>
      </w:r>
      <w:r>
        <w:t>when</w:t>
      </w:r>
      <w:r w:rsidR="007E6DD3">
        <w:t xml:space="preserve"> </w:t>
      </w:r>
      <w:r>
        <w:t>he</w:t>
      </w:r>
      <w:r w:rsidR="007E6DD3">
        <w:t xml:space="preserve"> </w:t>
      </w:r>
      <w:r>
        <w:t>is</w:t>
      </w:r>
      <w:r w:rsidR="007E6DD3">
        <w:t xml:space="preserve"> </w:t>
      </w:r>
      <w:r>
        <w:t>awake</w:t>
      </w:r>
      <w:r w:rsidR="007E6DD3">
        <w:t xml:space="preserve"> </w:t>
      </w:r>
      <w:r>
        <w:t>his</w:t>
      </w:r>
      <w:r w:rsidR="007E6DD3">
        <w:t xml:space="preserve"> </w:t>
      </w:r>
      <w:r>
        <w:t>soul</w:t>
      </w:r>
      <w:r w:rsidR="007E6DD3">
        <w:t xml:space="preserve"> </w:t>
      </w:r>
      <w:r>
        <w:t>is</w:t>
      </w:r>
      <w:r w:rsidR="007E6DD3">
        <w:t xml:space="preserve"> </w:t>
      </w:r>
      <w:r>
        <w:t>empty;</w:t>
      </w:r>
      <w:r w:rsidR="007E6DD3">
        <w:t xml:space="preserve"> </w:t>
      </w:r>
      <w:r>
        <w:t>and</w:t>
      </w:r>
      <w:r w:rsidR="007E6DD3">
        <w:t xml:space="preserve"> </w:t>
      </w:r>
      <w:r>
        <w:t>as</w:t>
      </w:r>
      <w:r w:rsidR="007E6DD3">
        <w:t xml:space="preserve"> </w:t>
      </w:r>
      <w:r>
        <w:t>he</w:t>
      </w:r>
      <w:r w:rsidR="007E6DD3">
        <w:t xml:space="preserve"> </w:t>
      </w:r>
      <w:r>
        <w:t>that</w:t>
      </w:r>
      <w:r w:rsidR="007E6DD3">
        <w:t xml:space="preserve"> </w:t>
      </w:r>
      <w:r>
        <w:t>is</w:t>
      </w:r>
      <w:r w:rsidR="007E6DD3">
        <w:t xml:space="preserve"> </w:t>
      </w:r>
      <w:r>
        <w:t>thirsty</w:t>
      </w:r>
      <w:r w:rsidR="007E6DD3">
        <w:t xml:space="preserve"> </w:t>
      </w:r>
      <w:r>
        <w:t>dream</w:t>
      </w:r>
      <w:r w:rsidR="002003C8">
        <w:t>s</w:t>
      </w:r>
      <w:r w:rsidR="007E6DD3">
        <w:t xml:space="preserve"> </w:t>
      </w:r>
      <w:r>
        <w:t>and</w:t>
      </w:r>
      <w:r w:rsidR="007E6DD3">
        <w:t xml:space="preserve"> </w:t>
      </w:r>
      <w:r>
        <w:t>drink</w:t>
      </w:r>
      <w:r w:rsidR="002003C8">
        <w:t>s</w:t>
      </w:r>
      <w:r>
        <w:t>,</w:t>
      </w:r>
      <w:r w:rsidR="007E6DD3">
        <w:t xml:space="preserve"> </w:t>
      </w:r>
      <w:r>
        <w:t>and</w:t>
      </w:r>
      <w:r w:rsidR="007E6DD3">
        <w:t xml:space="preserve"> </w:t>
      </w:r>
      <w:r>
        <w:t>after</w:t>
      </w:r>
      <w:r w:rsidR="007E6DD3">
        <w:t xml:space="preserve"> </w:t>
      </w:r>
      <w:r>
        <w:t>he</w:t>
      </w:r>
      <w:r w:rsidR="007E6DD3">
        <w:t xml:space="preserve"> </w:t>
      </w:r>
      <w:r>
        <w:t>is</w:t>
      </w:r>
      <w:r w:rsidR="007E6DD3">
        <w:t xml:space="preserve"> </w:t>
      </w:r>
      <w:r>
        <w:t>awake</w:t>
      </w:r>
      <w:r w:rsidR="007E6DD3">
        <w:t xml:space="preserve"> </w:t>
      </w:r>
      <w:r>
        <w:t>is</w:t>
      </w:r>
      <w:r w:rsidR="007E6DD3">
        <w:t xml:space="preserve"> </w:t>
      </w:r>
      <w:r>
        <w:t>yet</w:t>
      </w:r>
      <w:r w:rsidR="007E6DD3">
        <w:t xml:space="preserve"> </w:t>
      </w:r>
      <w:r>
        <w:t>faint</w:t>
      </w:r>
      <w:r w:rsidR="007E6DD3">
        <w:t xml:space="preserve"> </w:t>
      </w:r>
      <w:r>
        <w:t>with</w:t>
      </w:r>
      <w:r w:rsidR="007E6DD3">
        <w:t xml:space="preserve"> </w:t>
      </w:r>
      <w:r>
        <w:t>thirst,</w:t>
      </w:r>
      <w:r w:rsidR="007E6DD3">
        <w:t xml:space="preserve"> </w:t>
      </w:r>
      <w:r>
        <w:t>and</w:t>
      </w:r>
      <w:r w:rsidR="007E6DD3">
        <w:t xml:space="preserve"> </w:t>
      </w:r>
      <w:r>
        <w:t>his</w:t>
      </w:r>
      <w:r w:rsidR="007E6DD3">
        <w:t xml:space="preserve"> </w:t>
      </w:r>
      <w:r>
        <w:t>soul</w:t>
      </w:r>
      <w:r w:rsidR="007E6DD3">
        <w:t xml:space="preserve"> </w:t>
      </w:r>
      <w:r>
        <w:t>is</w:t>
      </w:r>
      <w:r w:rsidR="007E6DD3">
        <w:t xml:space="preserve"> </w:t>
      </w:r>
      <w:r>
        <w:t>empty,</w:t>
      </w:r>
      <w:r w:rsidR="007E6DD3">
        <w:t xml:space="preserve"> </w:t>
      </w:r>
      <w:r>
        <w:t>so</w:t>
      </w:r>
      <w:r w:rsidR="007E6DD3">
        <w:t xml:space="preserve"> </w:t>
      </w:r>
      <w:r>
        <w:t>shall</w:t>
      </w:r>
      <w:r w:rsidR="007E6DD3">
        <w:t xml:space="preserve"> </w:t>
      </w:r>
      <w:r>
        <w:t>be</w:t>
      </w:r>
      <w:r w:rsidR="007E6DD3">
        <w:t xml:space="preserve"> </w:t>
      </w:r>
      <w:r>
        <w:t>the</w:t>
      </w:r>
      <w:r w:rsidR="007E6DD3">
        <w:t xml:space="preserve"> </w:t>
      </w:r>
      <w:r>
        <w:t>multitude</w:t>
      </w:r>
      <w:r w:rsidR="007E6DD3">
        <w:t xml:space="preserve"> </w:t>
      </w:r>
      <w:r>
        <w:t>that</w:t>
      </w:r>
      <w:r w:rsidR="007E6DD3">
        <w:t xml:space="preserve"> </w:t>
      </w:r>
      <w:r>
        <w:t>fought</w:t>
      </w:r>
      <w:r w:rsidR="007E6DD3">
        <w:t xml:space="preserve"> </w:t>
      </w:r>
      <w:r>
        <w:t>against</w:t>
      </w:r>
      <w:r w:rsidR="007E6DD3">
        <w:t xml:space="preserve"> </w:t>
      </w:r>
      <w:r>
        <w:t>Mount</w:t>
      </w:r>
      <w:r w:rsidR="007E6DD3">
        <w:t xml:space="preserve"> </w:t>
      </w:r>
      <w:r>
        <w:t>Sion.</w:t>
      </w:r>
      <w:r w:rsidR="002003C8">
        <w:t>”</w:t>
      </w:r>
      <w:r w:rsidR="002003C8">
        <w:rPr>
          <w:rStyle w:val="FootnoteReference"/>
        </w:rPr>
        <w:footnoteReference w:id="403"/>
      </w:r>
      <w:r w:rsidR="007E6DD3">
        <w:t xml:space="preserve"> </w:t>
      </w:r>
      <w:r>
        <w:t>Their</w:t>
      </w:r>
      <w:r w:rsidR="007E6DD3">
        <w:t xml:space="preserve"> </w:t>
      </w:r>
      <w:r>
        <w:t>prosperity</w:t>
      </w:r>
      <w:r w:rsidR="007E6DD3">
        <w:t xml:space="preserve"> </w:t>
      </w:r>
      <w:r>
        <w:t>will</w:t>
      </w:r>
      <w:r w:rsidR="007E6DD3">
        <w:t xml:space="preserve"> </w:t>
      </w:r>
      <w:r>
        <w:t>be</w:t>
      </w:r>
      <w:r w:rsidR="007E6DD3">
        <w:t xml:space="preserve"> </w:t>
      </w:r>
      <w:r>
        <w:t>so</w:t>
      </w:r>
      <w:r w:rsidR="007E6DD3">
        <w:t xml:space="preserve"> </w:t>
      </w:r>
      <w:r>
        <w:t>brief</w:t>
      </w:r>
      <w:r w:rsidR="007E6DD3">
        <w:t xml:space="preserve"> </w:t>
      </w:r>
      <w:r>
        <w:t>that</w:t>
      </w:r>
      <w:r w:rsidR="007E6DD3">
        <w:t xml:space="preserve"> </w:t>
      </w:r>
      <w:r>
        <w:t>it</w:t>
      </w:r>
      <w:r w:rsidR="007E6DD3">
        <w:t xml:space="preserve"> </w:t>
      </w:r>
      <w:r>
        <w:t>will</w:t>
      </w:r>
      <w:r w:rsidR="007E6DD3">
        <w:t xml:space="preserve"> </w:t>
      </w:r>
      <w:r>
        <w:t>seem</w:t>
      </w:r>
      <w:r w:rsidR="007E6DD3">
        <w:t xml:space="preserve"> </w:t>
      </w:r>
      <w:r>
        <w:t>like</w:t>
      </w:r>
      <w:r w:rsidR="007E6DD3">
        <w:t xml:space="preserve"> </w:t>
      </w:r>
      <w:r>
        <w:t>a</w:t>
      </w:r>
      <w:r w:rsidR="007E6DD3">
        <w:t xml:space="preserve"> </w:t>
      </w:r>
      <w:r>
        <w:t>fleeting</w:t>
      </w:r>
      <w:r w:rsidR="007E6DD3">
        <w:t xml:space="preserve"> </w:t>
      </w:r>
      <w:r>
        <w:t>dream.</w:t>
      </w:r>
      <w:r w:rsidR="007E6DD3">
        <w:t xml:space="preserve"> </w:t>
      </w:r>
      <w:r>
        <w:t>What</w:t>
      </w:r>
      <w:r w:rsidR="007E6DD3">
        <w:t xml:space="preserve"> </w:t>
      </w:r>
      <w:r>
        <w:t>more,</w:t>
      </w:r>
      <w:r w:rsidR="007E6DD3">
        <w:t xml:space="preserve"> </w:t>
      </w:r>
      <w:r>
        <w:t>in</w:t>
      </w:r>
      <w:r w:rsidR="007E6DD3">
        <w:t xml:space="preserve"> </w:t>
      </w:r>
      <w:r>
        <w:t>fact,</w:t>
      </w:r>
      <w:r w:rsidR="007E6DD3">
        <w:t xml:space="preserve"> </w:t>
      </w:r>
      <w:r>
        <w:t>remains</w:t>
      </w:r>
      <w:r w:rsidR="007E6DD3">
        <w:t xml:space="preserve"> </w:t>
      </w:r>
      <w:r>
        <w:t>of</w:t>
      </w:r>
      <w:r w:rsidR="007E6DD3">
        <w:t xml:space="preserve"> </w:t>
      </w:r>
      <w:r>
        <w:t>the</w:t>
      </w:r>
      <w:r w:rsidR="007E6DD3">
        <w:t xml:space="preserve"> </w:t>
      </w:r>
      <w:r>
        <w:t>glory</w:t>
      </w:r>
      <w:r w:rsidR="007E6DD3">
        <w:t xml:space="preserve"> </w:t>
      </w:r>
      <w:r>
        <w:t>of</w:t>
      </w:r>
      <w:r w:rsidR="007E6DD3">
        <w:t xml:space="preserve"> </w:t>
      </w:r>
      <w:r>
        <w:t>monarchs</w:t>
      </w:r>
      <w:r w:rsidR="007E6DD3">
        <w:t xml:space="preserve"> </w:t>
      </w:r>
      <w:r>
        <w:t>and</w:t>
      </w:r>
      <w:r w:rsidR="007E6DD3">
        <w:t xml:space="preserve"> </w:t>
      </w:r>
      <w:r>
        <w:t>of</w:t>
      </w:r>
      <w:r w:rsidR="007E6DD3">
        <w:t xml:space="preserve"> </w:t>
      </w:r>
      <w:r>
        <w:t>princes?</w:t>
      </w:r>
      <w:r w:rsidR="007E6DD3">
        <w:t xml:space="preserve"> </w:t>
      </w:r>
      <w:r w:rsidR="002003C8">
        <w:t>“</w:t>
      </w:r>
      <w:r>
        <w:t>Where,</w:t>
      </w:r>
      <w:r w:rsidR="002003C8">
        <w:t>”</w:t>
      </w:r>
      <w:r w:rsidR="007E6DD3">
        <w:t xml:space="preserve"> </w:t>
      </w:r>
      <w:r>
        <w:t>asks</w:t>
      </w:r>
      <w:r w:rsidR="007E6DD3">
        <w:t xml:space="preserve"> </w:t>
      </w:r>
      <w:r>
        <w:t>the</w:t>
      </w:r>
      <w:r w:rsidR="007E6DD3">
        <w:t xml:space="preserve"> </w:t>
      </w:r>
      <w:r>
        <w:t>prophet,</w:t>
      </w:r>
      <w:r w:rsidR="007E6DD3">
        <w:t xml:space="preserve"> </w:t>
      </w:r>
      <w:r w:rsidR="002003C8">
        <w:t>“</w:t>
      </w:r>
      <w:r>
        <w:t>are</w:t>
      </w:r>
      <w:r w:rsidR="007E6DD3">
        <w:t xml:space="preserve"> </w:t>
      </w:r>
      <w:r>
        <w:t>the</w:t>
      </w:r>
      <w:r w:rsidR="007E6DD3">
        <w:t xml:space="preserve"> </w:t>
      </w:r>
      <w:r>
        <w:t>princes</w:t>
      </w:r>
      <w:r w:rsidR="007E6DD3">
        <w:t xml:space="preserve"> </w:t>
      </w:r>
      <w:r>
        <w:t>of</w:t>
      </w:r>
      <w:r w:rsidR="007E6DD3">
        <w:t xml:space="preserve"> </w:t>
      </w:r>
      <w:r>
        <w:t>the</w:t>
      </w:r>
      <w:r w:rsidR="007E6DD3">
        <w:t xml:space="preserve"> </w:t>
      </w:r>
      <w:r>
        <w:t>nations,</w:t>
      </w:r>
      <w:r w:rsidR="007E6DD3">
        <w:t xml:space="preserve"> </w:t>
      </w:r>
      <w:r>
        <w:t>and</w:t>
      </w:r>
      <w:r w:rsidR="007E6DD3">
        <w:t xml:space="preserve"> </w:t>
      </w:r>
      <w:r>
        <w:t>they</w:t>
      </w:r>
      <w:r w:rsidR="007E6DD3">
        <w:t xml:space="preserve"> </w:t>
      </w:r>
      <w:r>
        <w:t>that</w:t>
      </w:r>
      <w:r w:rsidR="007E6DD3">
        <w:t xml:space="preserve"> </w:t>
      </w:r>
      <w:r>
        <w:t>rule</w:t>
      </w:r>
      <w:r w:rsidR="007E6DD3">
        <w:t xml:space="preserve"> </w:t>
      </w:r>
      <w:r>
        <w:t>over</w:t>
      </w:r>
      <w:r w:rsidR="007E6DD3">
        <w:t xml:space="preserve"> </w:t>
      </w:r>
      <w:r>
        <w:t>the</w:t>
      </w:r>
      <w:r w:rsidR="007E6DD3">
        <w:t xml:space="preserve"> </w:t>
      </w:r>
      <w:r>
        <w:t>beasts</w:t>
      </w:r>
      <w:r w:rsidR="007E6DD3">
        <w:t xml:space="preserve"> </w:t>
      </w:r>
      <w:r>
        <w:t>that</w:t>
      </w:r>
      <w:r w:rsidR="007E6DD3">
        <w:t xml:space="preserve"> </w:t>
      </w:r>
      <w:r>
        <w:t>are</w:t>
      </w:r>
      <w:r w:rsidR="007E6DD3">
        <w:t xml:space="preserve"> </w:t>
      </w:r>
      <w:r>
        <w:t>upon</w:t>
      </w:r>
      <w:r w:rsidR="007E6DD3">
        <w:t xml:space="preserve"> </w:t>
      </w:r>
      <w:r>
        <w:t>the</w:t>
      </w:r>
      <w:r w:rsidR="007E6DD3">
        <w:t xml:space="preserve"> </w:t>
      </w:r>
      <w:r>
        <w:t>earth?</w:t>
      </w:r>
      <w:r w:rsidR="007E6DD3">
        <w:t xml:space="preserve"> </w:t>
      </w:r>
      <w:r>
        <w:t>They</w:t>
      </w:r>
      <w:r w:rsidR="007E6DD3">
        <w:t xml:space="preserve"> </w:t>
      </w:r>
      <w:r>
        <w:t>that</w:t>
      </w:r>
      <w:r w:rsidR="007E6DD3">
        <w:t xml:space="preserve"> </w:t>
      </w:r>
      <w:r>
        <w:t>take</w:t>
      </w:r>
      <w:r w:rsidR="007E6DD3">
        <w:t xml:space="preserve"> </w:t>
      </w:r>
      <w:r>
        <w:t>their</w:t>
      </w:r>
      <w:r w:rsidR="007E6DD3">
        <w:t xml:space="preserve"> </w:t>
      </w:r>
      <w:r>
        <w:t>diversion</w:t>
      </w:r>
      <w:r w:rsidR="007E6DD3">
        <w:t xml:space="preserve"> </w:t>
      </w:r>
      <w:r>
        <w:t>with</w:t>
      </w:r>
      <w:r w:rsidR="007E6DD3">
        <w:t xml:space="preserve"> </w:t>
      </w:r>
      <w:r>
        <w:t>the</w:t>
      </w:r>
      <w:r w:rsidR="007E6DD3">
        <w:t xml:space="preserve"> </w:t>
      </w:r>
      <w:r>
        <w:t>birds</w:t>
      </w:r>
      <w:r w:rsidR="007E6DD3">
        <w:t xml:space="preserve"> </w:t>
      </w:r>
      <w:r>
        <w:t>of</w:t>
      </w:r>
      <w:r w:rsidR="007E6DD3">
        <w:t xml:space="preserve"> </w:t>
      </w:r>
      <w:r>
        <w:t>the</w:t>
      </w:r>
      <w:r w:rsidR="007E6DD3">
        <w:t xml:space="preserve"> </w:t>
      </w:r>
      <w:r>
        <w:t>air;</w:t>
      </w:r>
      <w:r w:rsidR="007E6DD3">
        <w:t xml:space="preserve"> </w:t>
      </w:r>
      <w:r>
        <w:t>that</w:t>
      </w:r>
      <w:r w:rsidR="007E6DD3">
        <w:t xml:space="preserve"> </w:t>
      </w:r>
      <w:r>
        <w:t>hoard</w:t>
      </w:r>
      <w:r w:rsidR="007E6DD3">
        <w:t xml:space="preserve"> </w:t>
      </w:r>
      <w:r>
        <w:t>up</w:t>
      </w:r>
      <w:r w:rsidR="007E6DD3">
        <w:t xml:space="preserve"> </w:t>
      </w:r>
      <w:r>
        <w:t>silver</w:t>
      </w:r>
      <w:r w:rsidR="007E6DD3">
        <w:t xml:space="preserve"> </w:t>
      </w:r>
      <w:r>
        <w:t>and</w:t>
      </w:r>
      <w:r w:rsidR="007E6DD3">
        <w:t xml:space="preserve"> </w:t>
      </w:r>
      <w:r>
        <w:t>gold</w:t>
      </w:r>
      <w:r w:rsidR="007E6DD3">
        <w:t xml:space="preserve"> </w:t>
      </w:r>
      <w:r>
        <w:t>wherein</w:t>
      </w:r>
      <w:r w:rsidR="007E6DD3">
        <w:t xml:space="preserve"> </w:t>
      </w:r>
      <w:r>
        <w:t>men</w:t>
      </w:r>
      <w:r w:rsidR="007E6DD3">
        <w:t xml:space="preserve"> </w:t>
      </w:r>
      <w:r>
        <w:t>trust,</w:t>
      </w:r>
      <w:r w:rsidR="007E6DD3">
        <w:t xml:space="preserve"> </w:t>
      </w:r>
      <w:r>
        <w:t>and</w:t>
      </w:r>
      <w:r w:rsidR="007E6DD3">
        <w:t xml:space="preserve"> </w:t>
      </w:r>
      <w:r>
        <w:t>there</w:t>
      </w:r>
      <w:r w:rsidR="007E6DD3">
        <w:t xml:space="preserve"> </w:t>
      </w:r>
      <w:r>
        <w:t>is</w:t>
      </w:r>
      <w:r w:rsidR="007E6DD3">
        <w:t xml:space="preserve"> </w:t>
      </w:r>
      <w:r>
        <w:t>no</w:t>
      </w:r>
      <w:r w:rsidR="007E6DD3">
        <w:t xml:space="preserve"> </w:t>
      </w:r>
      <w:r>
        <w:t>end</w:t>
      </w:r>
      <w:r w:rsidR="007E6DD3">
        <w:t xml:space="preserve"> </w:t>
      </w:r>
      <w:r>
        <w:t>of</w:t>
      </w:r>
      <w:r w:rsidR="007E6DD3">
        <w:t xml:space="preserve"> </w:t>
      </w:r>
      <w:r>
        <w:t>their</w:t>
      </w:r>
      <w:r w:rsidR="007E6DD3">
        <w:t xml:space="preserve"> </w:t>
      </w:r>
      <w:r>
        <w:t>getting;</w:t>
      </w:r>
      <w:r w:rsidR="007E6DD3">
        <w:t xml:space="preserve"> </w:t>
      </w:r>
      <w:r>
        <w:t>that</w:t>
      </w:r>
      <w:r w:rsidR="007E6DD3">
        <w:t xml:space="preserve"> </w:t>
      </w:r>
      <w:r>
        <w:t>work</w:t>
      </w:r>
      <w:r w:rsidR="007E6DD3">
        <w:t xml:space="preserve"> </w:t>
      </w:r>
      <w:r>
        <w:t>in</w:t>
      </w:r>
      <w:r w:rsidR="007E6DD3">
        <w:t xml:space="preserve"> </w:t>
      </w:r>
      <w:r>
        <w:t>silver</w:t>
      </w:r>
      <w:r w:rsidR="007E6DD3">
        <w:t xml:space="preserve"> </w:t>
      </w:r>
      <w:r>
        <w:t>and</w:t>
      </w:r>
      <w:r w:rsidR="007E6DD3">
        <w:t xml:space="preserve"> </w:t>
      </w:r>
      <w:r>
        <w:t>are</w:t>
      </w:r>
      <w:r w:rsidR="007E6DD3">
        <w:t xml:space="preserve"> </w:t>
      </w:r>
      <w:r>
        <w:t>solicitous,</w:t>
      </w:r>
      <w:r w:rsidR="007E6DD3">
        <w:t xml:space="preserve"> </w:t>
      </w:r>
      <w:r>
        <w:t>and</w:t>
      </w:r>
      <w:r w:rsidR="007E6DD3">
        <w:t xml:space="preserve"> </w:t>
      </w:r>
      <w:r>
        <w:t>their</w:t>
      </w:r>
      <w:r w:rsidR="007E6DD3">
        <w:t xml:space="preserve"> </w:t>
      </w:r>
      <w:r>
        <w:t>works</w:t>
      </w:r>
      <w:r w:rsidR="007E6DD3">
        <w:t xml:space="preserve"> </w:t>
      </w:r>
      <w:r>
        <w:t>are</w:t>
      </w:r>
      <w:r w:rsidR="007E6DD3">
        <w:t xml:space="preserve"> </w:t>
      </w:r>
      <w:r>
        <w:t>unsearchable?</w:t>
      </w:r>
      <w:r w:rsidR="007E6DD3">
        <w:t xml:space="preserve"> </w:t>
      </w:r>
      <w:r>
        <w:t>They</w:t>
      </w:r>
      <w:r w:rsidR="007E6DD3">
        <w:t xml:space="preserve"> </w:t>
      </w:r>
      <w:r>
        <w:t>are</w:t>
      </w:r>
      <w:r w:rsidR="007E6DD3">
        <w:t xml:space="preserve"> </w:t>
      </w:r>
      <w:r>
        <w:t>cut</w:t>
      </w:r>
      <w:r w:rsidR="007E6DD3">
        <w:t xml:space="preserve"> </w:t>
      </w:r>
      <w:r>
        <w:t>of</w:t>
      </w:r>
      <w:r w:rsidR="002003C8">
        <w:t>f</w:t>
      </w:r>
      <w:r w:rsidR="007E6DD3">
        <w:t xml:space="preserve"> </w:t>
      </w:r>
      <w:r>
        <w:t>and</w:t>
      </w:r>
      <w:r w:rsidR="007E6DD3">
        <w:t xml:space="preserve"> </w:t>
      </w:r>
      <w:r>
        <w:t>are</w:t>
      </w:r>
      <w:r w:rsidR="007E6DD3">
        <w:t xml:space="preserve"> </w:t>
      </w:r>
      <w:r>
        <w:t>gone</w:t>
      </w:r>
      <w:r w:rsidR="007E6DD3">
        <w:t xml:space="preserve"> </w:t>
      </w:r>
      <w:r>
        <w:t>down</w:t>
      </w:r>
      <w:r w:rsidR="007E6DD3">
        <w:t xml:space="preserve"> </w:t>
      </w:r>
      <w:r>
        <w:t>to</w:t>
      </w:r>
      <w:r w:rsidR="007E6DD3">
        <w:t xml:space="preserve"> </w:t>
      </w:r>
      <w:r>
        <w:t>hell,</w:t>
      </w:r>
      <w:r w:rsidR="007E6DD3">
        <w:t xml:space="preserve"> </w:t>
      </w:r>
      <w:r>
        <w:t>and</w:t>
      </w:r>
      <w:r w:rsidR="007E6DD3">
        <w:t xml:space="preserve"> </w:t>
      </w:r>
      <w:r>
        <w:t>others</w:t>
      </w:r>
      <w:r w:rsidR="007E6DD3">
        <w:t xml:space="preserve"> </w:t>
      </w:r>
      <w:r>
        <w:t>are</w:t>
      </w:r>
      <w:r w:rsidR="007E6DD3">
        <w:t xml:space="preserve"> </w:t>
      </w:r>
      <w:r>
        <w:t>risen</w:t>
      </w:r>
      <w:r w:rsidR="007E6DD3">
        <w:t xml:space="preserve"> </w:t>
      </w:r>
      <w:r>
        <w:t>up</w:t>
      </w:r>
      <w:r w:rsidR="007E6DD3">
        <w:t xml:space="preserve"> </w:t>
      </w:r>
      <w:r>
        <w:t>in</w:t>
      </w:r>
      <w:r w:rsidR="007E6DD3">
        <w:t xml:space="preserve"> </w:t>
      </w:r>
      <w:r>
        <w:t>their</w:t>
      </w:r>
      <w:r w:rsidR="007E6DD3">
        <w:t xml:space="preserve"> </w:t>
      </w:r>
      <w:r>
        <w:t>place.</w:t>
      </w:r>
      <w:r w:rsidR="002003C8">
        <w:t>”</w:t>
      </w:r>
      <w:r w:rsidR="002003C8">
        <w:rPr>
          <w:rStyle w:val="FootnoteReference"/>
        </w:rPr>
        <w:footnoteReference w:id="404"/>
      </w:r>
      <w:r w:rsidR="007E6DD3">
        <w:t xml:space="preserve"> </w:t>
      </w:r>
      <w:r>
        <w:t>What</w:t>
      </w:r>
      <w:r w:rsidR="007E6DD3">
        <w:t xml:space="preserve"> </w:t>
      </w:r>
      <w:r>
        <w:t>has</w:t>
      </w:r>
      <w:r w:rsidR="007E6DD3">
        <w:t xml:space="preserve"> </w:t>
      </w:r>
      <w:r>
        <w:t>become</w:t>
      </w:r>
      <w:r w:rsidR="007E6DD3">
        <w:t xml:space="preserve"> </w:t>
      </w:r>
      <w:r>
        <w:t>of</w:t>
      </w:r>
      <w:r w:rsidR="007E6DD3">
        <w:t xml:space="preserve"> </w:t>
      </w:r>
      <w:r>
        <w:t>the</w:t>
      </w:r>
      <w:r w:rsidR="007E6DD3">
        <w:t xml:space="preserve"> </w:t>
      </w:r>
      <w:r>
        <w:t>wise</w:t>
      </w:r>
      <w:r w:rsidR="007E6DD3">
        <w:t xml:space="preserve"> </w:t>
      </w:r>
      <w:r>
        <w:t>men,</w:t>
      </w:r>
      <w:r w:rsidR="007E6DD3">
        <w:t xml:space="preserve"> </w:t>
      </w:r>
      <w:r>
        <w:t>the</w:t>
      </w:r>
      <w:r w:rsidR="007E6DD3">
        <w:t xml:space="preserve"> </w:t>
      </w:r>
      <w:r>
        <w:t>scholars,</w:t>
      </w:r>
      <w:r w:rsidR="007E6DD3">
        <w:t xml:space="preserve"> </w:t>
      </w:r>
      <w:r>
        <w:t>the</w:t>
      </w:r>
      <w:r w:rsidR="007E6DD3">
        <w:t xml:space="preserve"> </w:t>
      </w:r>
      <w:r>
        <w:t>searchers</w:t>
      </w:r>
      <w:r w:rsidR="007E6DD3">
        <w:t xml:space="preserve"> </w:t>
      </w:r>
      <w:r>
        <w:t>into</w:t>
      </w:r>
      <w:r w:rsidR="007E6DD3">
        <w:t xml:space="preserve"> </w:t>
      </w:r>
      <w:r>
        <w:t>the</w:t>
      </w:r>
      <w:r w:rsidR="007E6DD3">
        <w:t xml:space="preserve"> </w:t>
      </w:r>
      <w:r>
        <w:t>secrets</w:t>
      </w:r>
      <w:r w:rsidR="007E6DD3">
        <w:t xml:space="preserve"> </w:t>
      </w:r>
      <w:r>
        <w:t>of</w:t>
      </w:r>
      <w:r w:rsidR="007E6DD3">
        <w:t xml:space="preserve"> </w:t>
      </w:r>
      <w:r>
        <w:t>nature?</w:t>
      </w:r>
      <w:r w:rsidR="007E6DD3">
        <w:t xml:space="preserve"> </w:t>
      </w:r>
      <w:r>
        <w:t>Where</w:t>
      </w:r>
      <w:r w:rsidR="007E6DD3">
        <w:t xml:space="preserve"> </w:t>
      </w:r>
      <w:r>
        <w:t>is</w:t>
      </w:r>
      <w:r w:rsidR="007E6DD3">
        <w:t xml:space="preserve"> </w:t>
      </w:r>
      <w:r>
        <w:t>the</w:t>
      </w:r>
      <w:r w:rsidR="007E6DD3">
        <w:t xml:space="preserve"> </w:t>
      </w:r>
      <w:r>
        <w:t>famous</w:t>
      </w:r>
      <w:r w:rsidR="007E6DD3">
        <w:t xml:space="preserve"> </w:t>
      </w:r>
      <w:r>
        <w:t>Alexander?</w:t>
      </w:r>
      <w:r w:rsidR="007E6DD3">
        <w:t xml:space="preserve"> </w:t>
      </w:r>
      <w:r>
        <w:t>Where</w:t>
      </w:r>
      <w:r w:rsidR="007E6DD3">
        <w:t xml:space="preserve"> </w:t>
      </w:r>
      <w:r>
        <w:t>is</w:t>
      </w:r>
      <w:r w:rsidR="007E6DD3">
        <w:t xml:space="preserve"> </w:t>
      </w:r>
      <w:r>
        <w:t>the</w:t>
      </w:r>
      <w:r w:rsidR="007E6DD3">
        <w:t xml:space="preserve"> </w:t>
      </w:r>
      <w:r>
        <w:t>mighty</w:t>
      </w:r>
      <w:r w:rsidR="007E6DD3">
        <w:t xml:space="preserve"> </w:t>
      </w:r>
      <w:r>
        <w:t>Assuerus?</w:t>
      </w:r>
      <w:r w:rsidR="007E6DD3">
        <w:t xml:space="preserve"> </w:t>
      </w:r>
      <w:r>
        <w:t>Where</w:t>
      </w:r>
      <w:r w:rsidR="007E6DD3">
        <w:t xml:space="preserve"> </w:t>
      </w:r>
      <w:r>
        <w:t>are</w:t>
      </w:r>
      <w:r w:rsidR="007E6DD3">
        <w:t xml:space="preserve"> </w:t>
      </w:r>
      <w:r>
        <w:t>the</w:t>
      </w:r>
      <w:r w:rsidR="007E6DD3">
        <w:t xml:space="preserve"> </w:t>
      </w:r>
      <w:r>
        <w:t>Caesars</w:t>
      </w:r>
      <w:r w:rsidR="007E6DD3">
        <w:t xml:space="preserve"> </w:t>
      </w:r>
      <w:r>
        <w:t>and</w:t>
      </w:r>
      <w:r w:rsidR="007E6DD3">
        <w:t xml:space="preserve"> </w:t>
      </w:r>
      <w:r>
        <w:t>the</w:t>
      </w:r>
      <w:r w:rsidR="007E6DD3">
        <w:t xml:space="preserve"> </w:t>
      </w:r>
      <w:r>
        <w:t>other</w:t>
      </w:r>
      <w:r w:rsidR="007E6DD3">
        <w:t xml:space="preserve"> </w:t>
      </w:r>
      <w:r>
        <w:t>kings</w:t>
      </w:r>
      <w:r w:rsidR="007E6DD3">
        <w:t xml:space="preserve"> </w:t>
      </w:r>
      <w:r>
        <w:t>of</w:t>
      </w:r>
      <w:r w:rsidR="007E6DD3">
        <w:t xml:space="preserve"> </w:t>
      </w:r>
      <w:r>
        <w:t>the</w:t>
      </w:r>
      <w:r w:rsidR="007E6DD3">
        <w:t xml:space="preserve"> </w:t>
      </w:r>
      <w:r>
        <w:t>earth?</w:t>
      </w:r>
      <w:r w:rsidR="007E6DD3">
        <w:t xml:space="preserve"> </w:t>
      </w:r>
      <w:r>
        <w:t>What</w:t>
      </w:r>
      <w:r w:rsidR="007E6DD3">
        <w:t xml:space="preserve"> </w:t>
      </w:r>
      <w:r>
        <w:t>does</w:t>
      </w:r>
      <w:r w:rsidR="007E6DD3">
        <w:t xml:space="preserve"> </w:t>
      </w:r>
      <w:r>
        <w:t>it</w:t>
      </w:r>
      <w:r w:rsidR="007E6DD3">
        <w:t xml:space="preserve"> </w:t>
      </w:r>
      <w:r>
        <w:t>now</w:t>
      </w:r>
      <w:r w:rsidR="007E6DD3">
        <w:t xml:space="preserve"> </w:t>
      </w:r>
      <w:r>
        <w:t>avail</w:t>
      </w:r>
      <w:r w:rsidR="007E6DD3">
        <w:t xml:space="preserve"> </w:t>
      </w:r>
      <w:r>
        <w:t>them</w:t>
      </w:r>
      <w:r w:rsidR="007E6DD3">
        <w:t xml:space="preserve"> </w:t>
      </w:r>
      <w:r>
        <w:t>that</w:t>
      </w:r>
      <w:r w:rsidR="007E6DD3">
        <w:t xml:space="preserve"> </w:t>
      </w:r>
      <w:r>
        <w:t>they</w:t>
      </w:r>
      <w:r w:rsidR="007E6DD3">
        <w:t xml:space="preserve"> </w:t>
      </w:r>
      <w:r>
        <w:t>lived</w:t>
      </w:r>
      <w:r w:rsidR="007E6DD3">
        <w:t xml:space="preserve"> </w:t>
      </w:r>
      <w:r>
        <w:t>in</w:t>
      </w:r>
      <w:r w:rsidR="007E6DD3">
        <w:t xml:space="preserve"> </w:t>
      </w:r>
      <w:r>
        <w:t>pomp</w:t>
      </w:r>
      <w:r w:rsidR="007E6DD3">
        <w:t xml:space="preserve"> </w:t>
      </w:r>
      <w:r>
        <w:t>and</w:t>
      </w:r>
      <w:r w:rsidR="007E6DD3">
        <w:t xml:space="preserve"> </w:t>
      </w:r>
      <w:r>
        <w:t>glory,</w:t>
      </w:r>
      <w:r w:rsidR="007E6DD3">
        <w:t xml:space="preserve"> </w:t>
      </w:r>
      <w:r>
        <w:t>that</w:t>
      </w:r>
      <w:r w:rsidR="007E6DD3">
        <w:t xml:space="preserve"> </w:t>
      </w:r>
      <w:r>
        <w:t>they</w:t>
      </w:r>
      <w:r w:rsidR="007E6DD3">
        <w:t xml:space="preserve"> </w:t>
      </w:r>
      <w:r>
        <w:t>had</w:t>
      </w:r>
      <w:r w:rsidR="007E6DD3">
        <w:t xml:space="preserve"> </w:t>
      </w:r>
      <w:r>
        <w:t>legions</w:t>
      </w:r>
      <w:r w:rsidR="007E6DD3">
        <w:t xml:space="preserve"> </w:t>
      </w:r>
      <w:r>
        <w:t>of</w:t>
      </w:r>
      <w:r w:rsidR="007E6DD3">
        <w:t xml:space="preserve"> </w:t>
      </w:r>
      <w:r>
        <w:t>soldiers,</w:t>
      </w:r>
      <w:r w:rsidR="007E6DD3">
        <w:t xml:space="preserve"> </w:t>
      </w:r>
      <w:r>
        <w:t>and</w:t>
      </w:r>
      <w:r w:rsidR="007E6DD3">
        <w:t xml:space="preserve"> </w:t>
      </w:r>
      <w:r>
        <w:t>servants,</w:t>
      </w:r>
      <w:r w:rsidR="007E6DD3">
        <w:t xml:space="preserve"> </w:t>
      </w:r>
      <w:r>
        <w:t>and</w:t>
      </w:r>
      <w:r w:rsidR="007E6DD3">
        <w:t xml:space="preserve"> </w:t>
      </w:r>
      <w:r>
        <w:t>flatterers</w:t>
      </w:r>
      <w:r w:rsidR="007E6DD3">
        <w:t xml:space="preserve"> </w:t>
      </w:r>
      <w:r>
        <w:t>almost</w:t>
      </w:r>
      <w:r w:rsidR="007E6DD3">
        <w:t xml:space="preserve"> </w:t>
      </w:r>
      <w:r>
        <w:t>without</w:t>
      </w:r>
      <w:r w:rsidR="007E6DD3">
        <w:t xml:space="preserve"> </w:t>
      </w:r>
      <w:r>
        <w:t>number?</w:t>
      </w:r>
      <w:r w:rsidR="007E6DD3">
        <w:t xml:space="preserve"> </w:t>
      </w:r>
      <w:r>
        <w:t>All</w:t>
      </w:r>
      <w:r w:rsidR="007E6DD3">
        <w:t xml:space="preserve"> </w:t>
      </w:r>
      <w:r>
        <w:t>have</w:t>
      </w:r>
      <w:r w:rsidR="007E6DD3">
        <w:t xml:space="preserve"> </w:t>
      </w:r>
      <w:r>
        <w:t>vanished</w:t>
      </w:r>
      <w:r w:rsidR="007E6DD3">
        <w:t xml:space="preserve"> </w:t>
      </w:r>
      <w:r>
        <w:t>like</w:t>
      </w:r>
      <w:r w:rsidR="007E6DD3">
        <w:t xml:space="preserve"> </w:t>
      </w:r>
      <w:r>
        <w:t>a</w:t>
      </w:r>
      <w:r w:rsidR="007E6DD3">
        <w:t xml:space="preserve"> </w:t>
      </w:r>
      <w:r>
        <w:t>shadow</w:t>
      </w:r>
      <w:r w:rsidR="007E6DD3">
        <w:t xml:space="preserve"> </w:t>
      </w:r>
      <w:r>
        <w:t>or</w:t>
      </w:r>
      <w:r w:rsidR="007E6DD3">
        <w:t xml:space="preserve"> </w:t>
      </w:r>
      <w:r>
        <w:t>a</w:t>
      </w:r>
      <w:r w:rsidR="007E6DD3">
        <w:t xml:space="preserve"> </w:t>
      </w:r>
      <w:r>
        <w:t>dream.</w:t>
      </w:r>
      <w:r w:rsidR="007E6DD3">
        <w:t xml:space="preserve"> </w:t>
      </w:r>
      <w:r>
        <w:t>In</w:t>
      </w:r>
      <w:r w:rsidR="007E6DD3">
        <w:t xml:space="preserve"> </w:t>
      </w:r>
      <w:r>
        <w:t>one</w:t>
      </w:r>
      <w:r w:rsidR="007E6DD3">
        <w:t xml:space="preserve"> </w:t>
      </w:r>
      <w:r>
        <w:t>moment</w:t>
      </w:r>
      <w:r w:rsidR="007E6DD3">
        <w:t xml:space="preserve"> </w:t>
      </w:r>
      <w:r>
        <w:t>all</w:t>
      </w:r>
      <w:r w:rsidR="007E6DD3">
        <w:t xml:space="preserve"> </w:t>
      </w:r>
      <w:r>
        <w:t>that</w:t>
      </w:r>
      <w:r w:rsidR="007E6DD3">
        <w:t xml:space="preserve"> </w:t>
      </w:r>
      <w:r>
        <w:t>constitutes</w:t>
      </w:r>
      <w:r w:rsidR="007E6DD3">
        <w:t xml:space="preserve"> </w:t>
      </w:r>
      <w:r>
        <w:t>human</w:t>
      </w:r>
      <w:r w:rsidR="007E6DD3">
        <w:t xml:space="preserve"> </w:t>
      </w:r>
      <w:r>
        <w:t>happiness</w:t>
      </w:r>
      <w:r w:rsidR="007E6DD3">
        <w:t xml:space="preserve"> </w:t>
      </w:r>
      <w:r>
        <w:t>fades</w:t>
      </w:r>
      <w:r w:rsidR="007E6DD3">
        <w:t xml:space="preserve"> </w:t>
      </w:r>
      <w:r>
        <w:t>away</w:t>
      </w:r>
      <w:r w:rsidR="007E6DD3">
        <w:t xml:space="preserve"> </w:t>
      </w:r>
      <w:r>
        <w:t>as</w:t>
      </w:r>
      <w:r w:rsidR="007E6DD3">
        <w:t xml:space="preserve"> </w:t>
      </w:r>
      <w:r>
        <w:t>the</w:t>
      </w:r>
      <w:r w:rsidR="007E6DD3">
        <w:t xml:space="preserve"> </w:t>
      </w:r>
      <w:r>
        <w:t>mist</w:t>
      </w:r>
      <w:r w:rsidR="007E6DD3">
        <w:t xml:space="preserve"> </w:t>
      </w:r>
      <w:r>
        <w:t>before</w:t>
      </w:r>
      <w:r w:rsidR="007E6DD3">
        <w:t xml:space="preserve"> </w:t>
      </w:r>
      <w:r>
        <w:t>the</w:t>
      </w:r>
      <w:r w:rsidR="007E6DD3">
        <w:t xml:space="preserve"> </w:t>
      </w:r>
      <w:r>
        <w:t>morning</w:t>
      </w:r>
      <w:r w:rsidR="007E6DD3">
        <w:t xml:space="preserve"> </w:t>
      </w:r>
      <w:r>
        <w:t>sun.</w:t>
      </w:r>
      <w:r w:rsidR="007E6DD3">
        <w:t xml:space="preserve"> </w:t>
      </w:r>
      <w:r>
        <w:t>Behold,</w:t>
      </w:r>
      <w:r w:rsidR="007E6DD3">
        <w:t xml:space="preserve"> </w:t>
      </w:r>
      <w:r>
        <w:t>then,</w:t>
      </w:r>
      <w:r w:rsidR="007E6DD3">
        <w:t xml:space="preserve"> </w:t>
      </w:r>
      <w:r>
        <w:t>dear</w:t>
      </w:r>
      <w:r w:rsidR="007E6DD3">
        <w:t xml:space="preserve"> </w:t>
      </w:r>
      <w:r>
        <w:t>Christian,</w:t>
      </w:r>
      <w:r w:rsidR="007E6DD3">
        <w:t xml:space="preserve"> </w:t>
      </w:r>
      <w:r>
        <w:t>how</w:t>
      </w:r>
      <w:r w:rsidR="007E6DD3">
        <w:t xml:space="preserve"> </w:t>
      </w:r>
      <w:r>
        <w:t>brief</w:t>
      </w:r>
      <w:r w:rsidR="007E6DD3">
        <w:t xml:space="preserve"> </w:t>
      </w:r>
      <w:r>
        <w:t>it</w:t>
      </w:r>
      <w:r w:rsidR="007E6DD3">
        <w:t xml:space="preserve"> </w:t>
      </w:r>
      <w:r>
        <w:t>is.</w:t>
      </w:r>
      <w:r w:rsidR="007E6DD3">
        <w:t xml:space="preserve"> </w:t>
      </w:r>
    </w:p>
    <w:p w14:paraId="280320AF" w14:textId="0AEA4714" w:rsidR="00B024EE" w:rsidRDefault="00055323" w:rsidP="00B01E47">
      <w:pPr>
        <w:jc w:val="both"/>
      </w:pPr>
      <w:r>
        <w:t>Consider</w:t>
      </w:r>
      <w:r w:rsidR="007E6DD3">
        <w:t xml:space="preserve"> </w:t>
      </w:r>
      <w:r>
        <w:t>also</w:t>
      </w:r>
      <w:r w:rsidR="007E6DD3">
        <w:t xml:space="preserve"> </w:t>
      </w:r>
      <w:r>
        <w:t>the</w:t>
      </w:r>
      <w:r w:rsidR="007E6DD3">
        <w:t xml:space="preserve"> </w:t>
      </w:r>
      <w:r>
        <w:t>innumerable</w:t>
      </w:r>
      <w:r w:rsidR="007E6DD3">
        <w:t xml:space="preserve"> </w:t>
      </w:r>
      <w:r>
        <w:t>changes</w:t>
      </w:r>
      <w:r w:rsidR="007E6DD3">
        <w:t xml:space="preserve"> </w:t>
      </w:r>
      <w:r>
        <w:t>to</w:t>
      </w:r>
      <w:r w:rsidR="007E6DD3">
        <w:t xml:space="preserve"> </w:t>
      </w:r>
      <w:r>
        <w:t>which</w:t>
      </w:r>
      <w:r w:rsidR="007E6DD3">
        <w:t xml:space="preserve"> </w:t>
      </w:r>
      <w:r>
        <w:t>human</w:t>
      </w:r>
      <w:r w:rsidR="007E6DD3">
        <w:t xml:space="preserve"> </w:t>
      </w:r>
      <w:r>
        <w:t>happiness</w:t>
      </w:r>
      <w:r w:rsidR="007E6DD3">
        <w:t xml:space="preserve"> </w:t>
      </w:r>
      <w:r>
        <w:t>is</w:t>
      </w:r>
      <w:r w:rsidR="007E6DD3">
        <w:t xml:space="preserve"> </w:t>
      </w:r>
      <w:r>
        <w:t>exposed</w:t>
      </w:r>
      <w:r w:rsidR="007E6DD3">
        <w:t xml:space="preserve"> </w:t>
      </w:r>
      <w:r>
        <w:t>in</w:t>
      </w:r>
      <w:r w:rsidR="007E6DD3">
        <w:t xml:space="preserve"> </w:t>
      </w:r>
      <w:r>
        <w:t>this</w:t>
      </w:r>
      <w:r w:rsidR="007E6DD3">
        <w:t xml:space="preserve"> </w:t>
      </w:r>
      <w:r>
        <w:t>valley</w:t>
      </w:r>
      <w:r w:rsidR="007E6DD3">
        <w:t xml:space="preserve"> </w:t>
      </w:r>
      <w:r>
        <w:t>of</w:t>
      </w:r>
      <w:r w:rsidR="007E6DD3">
        <w:t xml:space="preserve"> </w:t>
      </w:r>
      <w:r>
        <w:t>tears,</w:t>
      </w:r>
      <w:r w:rsidR="007E6DD3">
        <w:t xml:space="preserve"> </w:t>
      </w:r>
      <w:r>
        <w:t>this</w:t>
      </w:r>
      <w:r w:rsidR="007E6DD3">
        <w:t xml:space="preserve"> </w:t>
      </w:r>
      <w:r>
        <w:t>land</w:t>
      </w:r>
      <w:r w:rsidR="007E6DD3">
        <w:t xml:space="preserve"> </w:t>
      </w:r>
      <w:r>
        <w:t>of</w:t>
      </w:r>
      <w:r w:rsidR="007E6DD3">
        <w:t xml:space="preserve"> </w:t>
      </w:r>
      <w:r>
        <w:t>exile,</w:t>
      </w:r>
      <w:r w:rsidR="007E6DD3">
        <w:t xml:space="preserve"> </w:t>
      </w:r>
      <w:r>
        <w:t>this</w:t>
      </w:r>
      <w:r w:rsidR="007E6DD3">
        <w:t xml:space="preserve"> </w:t>
      </w:r>
      <w:r>
        <w:t>tempestuous</w:t>
      </w:r>
      <w:r w:rsidR="007E6DD3">
        <w:t xml:space="preserve"> </w:t>
      </w:r>
      <w:r>
        <w:t>sea</w:t>
      </w:r>
      <w:r w:rsidR="007E6DD3">
        <w:t xml:space="preserve"> </w:t>
      </w:r>
      <w:r>
        <w:t>which</w:t>
      </w:r>
      <w:r w:rsidR="007E6DD3">
        <w:t xml:space="preserve"> </w:t>
      </w:r>
      <w:r>
        <w:t>we</w:t>
      </w:r>
      <w:r w:rsidR="007E6DD3">
        <w:t xml:space="preserve"> </w:t>
      </w:r>
      <w:r>
        <w:t>call</w:t>
      </w:r>
      <w:r w:rsidR="007E6DD3">
        <w:t xml:space="preserve"> </w:t>
      </w:r>
      <w:r>
        <w:t>the</w:t>
      </w:r>
      <w:r w:rsidR="007E6DD3">
        <w:t xml:space="preserve"> </w:t>
      </w:r>
      <w:r>
        <w:t>world.</w:t>
      </w:r>
      <w:r w:rsidR="007E6DD3">
        <w:t xml:space="preserve"> </w:t>
      </w:r>
      <w:r>
        <w:t>The</w:t>
      </w:r>
      <w:r w:rsidR="007E6DD3">
        <w:t xml:space="preserve"> </w:t>
      </w:r>
      <w:r>
        <w:t>days</w:t>
      </w:r>
      <w:r w:rsidR="007E6DD3">
        <w:t xml:space="preserve"> </w:t>
      </w:r>
      <w:r>
        <w:t>of</w:t>
      </w:r>
      <w:r w:rsidR="007E6DD3">
        <w:t xml:space="preserve"> </w:t>
      </w:r>
      <w:r>
        <w:t>man</w:t>
      </w:r>
      <w:r w:rsidR="007E6DD3">
        <w:t xml:space="preserve"> </w:t>
      </w:r>
      <w:r>
        <w:t>on</w:t>
      </w:r>
      <w:r w:rsidR="007E6DD3">
        <w:t xml:space="preserve"> </w:t>
      </w:r>
      <w:r>
        <w:t>earth</w:t>
      </w:r>
      <w:r w:rsidR="007E6DD3">
        <w:t xml:space="preserve"> </w:t>
      </w:r>
      <w:r>
        <w:t>scarcely</w:t>
      </w:r>
      <w:r w:rsidR="007E6DD3">
        <w:t xml:space="preserve"> </w:t>
      </w:r>
      <w:r>
        <w:t>suffice</w:t>
      </w:r>
      <w:r w:rsidR="007E6DD3">
        <w:t xml:space="preserve"> </w:t>
      </w:r>
      <w:r>
        <w:t>to</w:t>
      </w:r>
      <w:r w:rsidR="007E6DD3">
        <w:t xml:space="preserve"> </w:t>
      </w:r>
      <w:r>
        <w:t>number</w:t>
      </w:r>
      <w:r w:rsidR="007E6DD3">
        <w:t xml:space="preserve"> </w:t>
      </w:r>
      <w:r>
        <w:t>his</w:t>
      </w:r>
      <w:r w:rsidR="007E6DD3">
        <w:t xml:space="preserve"> </w:t>
      </w:r>
      <w:r>
        <w:t>sorrows,</w:t>
      </w:r>
      <w:r w:rsidR="007E6DD3">
        <w:t xml:space="preserve"> </w:t>
      </w:r>
      <w:r>
        <w:t>for</w:t>
      </w:r>
      <w:r w:rsidR="007E6DD3">
        <w:t xml:space="preserve"> </w:t>
      </w:r>
      <w:r>
        <w:t>almost</w:t>
      </w:r>
      <w:r w:rsidR="007E6DD3">
        <w:t xml:space="preserve"> </w:t>
      </w:r>
      <w:r>
        <w:t>every</w:t>
      </w:r>
      <w:r w:rsidR="007E6DD3">
        <w:t xml:space="preserve"> </w:t>
      </w:r>
      <w:r>
        <w:t>hour</w:t>
      </w:r>
      <w:r w:rsidR="007E6DD3">
        <w:t xml:space="preserve"> </w:t>
      </w:r>
      <w:r>
        <w:t>brings</w:t>
      </w:r>
      <w:r w:rsidR="007E6DD3">
        <w:t xml:space="preserve"> </w:t>
      </w:r>
      <w:r>
        <w:t>new</w:t>
      </w:r>
      <w:r w:rsidR="007E6DD3">
        <w:t xml:space="preserve"> </w:t>
      </w:r>
      <w:r>
        <w:t>cares,</w:t>
      </w:r>
      <w:r w:rsidR="007E6DD3">
        <w:t xml:space="preserve"> </w:t>
      </w:r>
      <w:r>
        <w:t>new</w:t>
      </w:r>
      <w:r w:rsidR="007E6DD3">
        <w:t xml:space="preserve"> </w:t>
      </w:r>
      <w:r>
        <w:t>anxieties,</w:t>
      </w:r>
      <w:r w:rsidR="007E6DD3">
        <w:t xml:space="preserve"> </w:t>
      </w:r>
      <w:r>
        <w:t>or</w:t>
      </w:r>
      <w:r w:rsidR="007E6DD3">
        <w:t xml:space="preserve"> </w:t>
      </w:r>
      <w:r>
        <w:t>new</w:t>
      </w:r>
      <w:r w:rsidR="007E6DD3">
        <w:t xml:space="preserve"> </w:t>
      </w:r>
      <w:r>
        <w:t>miseries.</w:t>
      </w:r>
      <w:r w:rsidR="007E6DD3">
        <w:t xml:space="preserve"> </w:t>
      </w:r>
      <w:r>
        <w:t>Who</w:t>
      </w:r>
      <w:r w:rsidR="007E6DD3">
        <w:t xml:space="preserve"> </w:t>
      </w:r>
      <w:r>
        <w:t>can</w:t>
      </w:r>
      <w:r w:rsidR="007E6DD3">
        <w:t xml:space="preserve"> </w:t>
      </w:r>
      <w:r>
        <w:t>fitly</w:t>
      </w:r>
      <w:r w:rsidR="007E6DD3">
        <w:t xml:space="preserve"> </w:t>
      </w:r>
      <w:r>
        <w:t>describe</w:t>
      </w:r>
      <w:r w:rsidR="007E6DD3">
        <w:t xml:space="preserve"> </w:t>
      </w:r>
      <w:r>
        <w:t>these?</w:t>
      </w:r>
      <w:r w:rsidR="007E6DD3">
        <w:t xml:space="preserve"> </w:t>
      </w:r>
      <w:r>
        <w:t>Who</w:t>
      </w:r>
      <w:r w:rsidR="007E6DD3">
        <w:t xml:space="preserve"> </w:t>
      </w:r>
      <w:r>
        <w:t>can</w:t>
      </w:r>
      <w:r w:rsidR="007E6DD3">
        <w:t xml:space="preserve"> </w:t>
      </w:r>
      <w:r>
        <w:t>count</w:t>
      </w:r>
      <w:r w:rsidR="007E6DD3">
        <w:t xml:space="preserve"> </w:t>
      </w:r>
      <w:r>
        <w:t>all</w:t>
      </w:r>
      <w:r w:rsidR="007E6DD3">
        <w:t xml:space="preserve"> </w:t>
      </w:r>
      <w:r>
        <w:t>the</w:t>
      </w:r>
      <w:r w:rsidR="007E6DD3">
        <w:t xml:space="preserve"> </w:t>
      </w:r>
      <w:r>
        <w:t>infirmities</w:t>
      </w:r>
      <w:r w:rsidR="007E6DD3">
        <w:t xml:space="preserve"> </w:t>
      </w:r>
      <w:r>
        <w:t>of</w:t>
      </w:r>
      <w:r w:rsidR="007E6DD3">
        <w:t xml:space="preserve"> </w:t>
      </w:r>
      <w:r>
        <w:t>the</w:t>
      </w:r>
      <w:r w:rsidR="007E6DD3">
        <w:t xml:space="preserve"> </w:t>
      </w:r>
      <w:r>
        <w:t>body,</w:t>
      </w:r>
      <w:r w:rsidR="007E6DD3">
        <w:t xml:space="preserve"> </w:t>
      </w:r>
      <w:r>
        <w:t>all</w:t>
      </w:r>
      <w:r w:rsidR="007E6DD3">
        <w:t xml:space="preserve"> </w:t>
      </w:r>
      <w:r>
        <w:t>the</w:t>
      </w:r>
      <w:r w:rsidR="007E6DD3">
        <w:t xml:space="preserve"> </w:t>
      </w:r>
      <w:r>
        <w:t>passions</w:t>
      </w:r>
      <w:r w:rsidR="007E6DD3">
        <w:t xml:space="preserve"> </w:t>
      </w:r>
      <w:r>
        <w:t>of</w:t>
      </w:r>
      <w:r w:rsidR="007E6DD3">
        <w:t xml:space="preserve"> </w:t>
      </w:r>
      <w:r>
        <w:t>the</w:t>
      </w:r>
      <w:r w:rsidR="007E6DD3">
        <w:t xml:space="preserve"> </w:t>
      </w:r>
      <w:r>
        <w:t>soul,</w:t>
      </w:r>
      <w:r w:rsidR="007E6DD3">
        <w:t xml:space="preserve"> </w:t>
      </w:r>
      <w:r>
        <w:t>all</w:t>
      </w:r>
      <w:r w:rsidR="007E6DD3">
        <w:t xml:space="preserve"> </w:t>
      </w:r>
      <w:r>
        <w:t>the</w:t>
      </w:r>
      <w:r w:rsidR="007E6DD3">
        <w:t xml:space="preserve"> </w:t>
      </w:r>
      <w:r>
        <w:t>disasters</w:t>
      </w:r>
      <w:r w:rsidR="007E6DD3">
        <w:t xml:space="preserve"> </w:t>
      </w:r>
      <w:r>
        <w:t>which</w:t>
      </w:r>
      <w:r w:rsidR="007E6DD3">
        <w:t xml:space="preserve"> </w:t>
      </w:r>
      <w:r>
        <w:t>come</w:t>
      </w:r>
      <w:r w:rsidR="007E6DD3">
        <w:t xml:space="preserve"> </w:t>
      </w:r>
      <w:r>
        <w:t>upon</w:t>
      </w:r>
      <w:r w:rsidR="007E6DD3">
        <w:t xml:space="preserve"> </w:t>
      </w:r>
      <w:r>
        <w:t>us</w:t>
      </w:r>
      <w:r w:rsidR="007E6DD3">
        <w:t xml:space="preserve"> </w:t>
      </w:r>
      <w:r>
        <w:t>not</w:t>
      </w:r>
      <w:r w:rsidR="007E6DD3">
        <w:t xml:space="preserve"> </w:t>
      </w:r>
      <w:r>
        <w:t>only</w:t>
      </w:r>
      <w:r w:rsidR="007E6DD3">
        <w:t xml:space="preserve"> </w:t>
      </w:r>
      <w:r>
        <w:t>from</w:t>
      </w:r>
      <w:r w:rsidR="007E6DD3">
        <w:t xml:space="preserve"> </w:t>
      </w:r>
      <w:r>
        <w:t>our</w:t>
      </w:r>
      <w:r w:rsidR="007E6DD3">
        <w:t xml:space="preserve"> </w:t>
      </w:r>
      <w:r>
        <w:t>enemies,</w:t>
      </w:r>
      <w:r w:rsidR="007E6DD3">
        <w:t xml:space="preserve"> </w:t>
      </w:r>
      <w:r>
        <w:t>but</w:t>
      </w:r>
      <w:r w:rsidR="007E6DD3">
        <w:t xml:space="preserve"> </w:t>
      </w:r>
      <w:r>
        <w:t>even</w:t>
      </w:r>
      <w:r w:rsidR="007E6DD3">
        <w:t xml:space="preserve"> </w:t>
      </w:r>
      <w:r>
        <w:t>from</w:t>
      </w:r>
      <w:r w:rsidR="007E6DD3">
        <w:t xml:space="preserve"> </w:t>
      </w:r>
      <w:r>
        <w:t>our</w:t>
      </w:r>
      <w:r w:rsidR="007E6DD3">
        <w:t xml:space="preserve"> </w:t>
      </w:r>
      <w:r>
        <w:t>friends</w:t>
      </w:r>
      <w:r w:rsidR="007E6DD3">
        <w:t xml:space="preserve"> </w:t>
      </w:r>
      <w:r>
        <w:t>and</w:t>
      </w:r>
      <w:r w:rsidR="007E6DD3">
        <w:t xml:space="preserve"> </w:t>
      </w:r>
      <w:r>
        <w:t>from</w:t>
      </w:r>
      <w:r w:rsidR="007E6DD3">
        <w:t xml:space="preserve"> </w:t>
      </w:r>
      <w:r>
        <w:t>ourselves?</w:t>
      </w:r>
      <w:r w:rsidR="007E6DD3">
        <w:t xml:space="preserve"> </w:t>
      </w:r>
      <w:r>
        <w:t>One</w:t>
      </w:r>
      <w:r w:rsidR="007E6DD3">
        <w:t xml:space="preserve"> </w:t>
      </w:r>
      <w:r>
        <w:t>disputes</w:t>
      </w:r>
      <w:r w:rsidR="007E6DD3">
        <w:t xml:space="preserve"> </w:t>
      </w:r>
      <w:r>
        <w:t>your</w:t>
      </w:r>
      <w:r w:rsidR="007E6DD3">
        <w:t xml:space="preserve"> </w:t>
      </w:r>
      <w:r>
        <w:t>inheritance;</w:t>
      </w:r>
      <w:r w:rsidR="007E6DD3">
        <w:t xml:space="preserve"> </w:t>
      </w:r>
      <w:r>
        <w:t>another</w:t>
      </w:r>
      <w:r w:rsidR="007E6DD3">
        <w:t xml:space="preserve"> </w:t>
      </w:r>
      <w:r>
        <w:t>attempts</w:t>
      </w:r>
      <w:r w:rsidR="007E6DD3">
        <w:t xml:space="preserve"> </w:t>
      </w:r>
      <w:r>
        <w:t>your</w:t>
      </w:r>
      <w:r w:rsidR="007E6DD3">
        <w:t xml:space="preserve"> </w:t>
      </w:r>
      <w:r>
        <w:t>life.</w:t>
      </w:r>
      <w:r w:rsidR="007E6DD3">
        <w:t xml:space="preserve"> </w:t>
      </w:r>
      <w:r>
        <w:t>You</w:t>
      </w:r>
      <w:r w:rsidR="007E6DD3">
        <w:t xml:space="preserve"> </w:t>
      </w:r>
      <w:r>
        <w:t>are</w:t>
      </w:r>
      <w:r w:rsidR="007E6DD3">
        <w:t xml:space="preserve"> </w:t>
      </w:r>
      <w:r>
        <w:t>pursued</w:t>
      </w:r>
      <w:r w:rsidR="007E6DD3">
        <w:t xml:space="preserve"> </w:t>
      </w:r>
      <w:r>
        <w:t>by</w:t>
      </w:r>
      <w:r w:rsidR="007E6DD3">
        <w:t xml:space="preserve"> </w:t>
      </w:r>
      <w:r>
        <w:t>hatred,</w:t>
      </w:r>
      <w:r w:rsidR="007E6DD3">
        <w:t xml:space="preserve"> </w:t>
      </w:r>
      <w:r>
        <w:t>calumny,</w:t>
      </w:r>
      <w:r w:rsidR="007E6DD3">
        <w:t xml:space="preserve"> </w:t>
      </w:r>
      <w:r>
        <w:t>envy,</w:t>
      </w:r>
      <w:r w:rsidR="007E6DD3">
        <w:t xml:space="preserve"> </w:t>
      </w:r>
      <w:r>
        <w:t>revenge,</w:t>
      </w:r>
      <w:r w:rsidR="007E6DD3">
        <w:t xml:space="preserve"> </w:t>
      </w:r>
      <w:r>
        <w:t>and</w:t>
      </w:r>
      <w:r w:rsidR="007E6DD3">
        <w:t xml:space="preserve"> </w:t>
      </w:r>
      <w:r>
        <w:t>by</w:t>
      </w:r>
      <w:r w:rsidR="007E6DD3">
        <w:t xml:space="preserve"> </w:t>
      </w:r>
      <w:r>
        <w:t>a</w:t>
      </w:r>
      <w:r w:rsidR="007E6DD3">
        <w:t xml:space="preserve"> </w:t>
      </w:r>
      <w:r>
        <w:t>lying</w:t>
      </w:r>
      <w:r w:rsidR="007E6DD3">
        <w:t xml:space="preserve"> </w:t>
      </w:r>
      <w:r>
        <w:t>tongue,</w:t>
      </w:r>
      <w:r w:rsidR="007E6DD3">
        <w:t xml:space="preserve"> </w:t>
      </w:r>
      <w:r>
        <w:t>the</w:t>
      </w:r>
      <w:r w:rsidR="007E6DD3">
        <w:t xml:space="preserve"> </w:t>
      </w:r>
      <w:r>
        <w:t>most</w:t>
      </w:r>
      <w:r w:rsidR="007E6DD3">
        <w:t xml:space="preserve"> </w:t>
      </w:r>
      <w:r>
        <w:t>dangerous</w:t>
      </w:r>
      <w:r w:rsidR="007E6DD3">
        <w:t xml:space="preserve"> </w:t>
      </w:r>
      <w:r>
        <w:t>of</w:t>
      </w:r>
      <w:r w:rsidR="007E6DD3">
        <w:t xml:space="preserve"> </w:t>
      </w:r>
      <w:r>
        <w:t>all.</w:t>
      </w:r>
      <w:r w:rsidR="007E6DD3">
        <w:t xml:space="preserve"> </w:t>
      </w:r>
      <w:r>
        <w:t>Add</w:t>
      </w:r>
      <w:r w:rsidR="007E6DD3">
        <w:t xml:space="preserve"> </w:t>
      </w:r>
      <w:r>
        <w:t>to</w:t>
      </w:r>
      <w:r w:rsidR="007E6DD3">
        <w:t xml:space="preserve"> </w:t>
      </w:r>
      <w:r>
        <w:t>these</w:t>
      </w:r>
      <w:r w:rsidR="007E6DD3">
        <w:t xml:space="preserve"> </w:t>
      </w:r>
      <w:r>
        <w:t>miseries</w:t>
      </w:r>
      <w:r w:rsidR="007E6DD3">
        <w:t xml:space="preserve"> </w:t>
      </w:r>
      <w:r>
        <w:t>the</w:t>
      </w:r>
      <w:r w:rsidR="007E6DD3">
        <w:t xml:space="preserve"> </w:t>
      </w:r>
      <w:r>
        <w:t>innumerable</w:t>
      </w:r>
      <w:r w:rsidR="007E6DD3">
        <w:t xml:space="preserve"> </w:t>
      </w:r>
      <w:r>
        <w:t>accidents</w:t>
      </w:r>
      <w:r w:rsidR="007E6DD3">
        <w:t xml:space="preserve"> </w:t>
      </w:r>
      <w:r>
        <w:t>which</w:t>
      </w:r>
      <w:r w:rsidR="007E6DD3">
        <w:t xml:space="preserve"> </w:t>
      </w:r>
      <w:r>
        <w:t>daily</w:t>
      </w:r>
      <w:r w:rsidR="007E6DD3">
        <w:t xml:space="preserve"> </w:t>
      </w:r>
      <w:r>
        <w:t>befall</w:t>
      </w:r>
      <w:r w:rsidR="007E6DD3">
        <w:t xml:space="preserve"> </w:t>
      </w:r>
      <w:r>
        <w:t>us.</w:t>
      </w:r>
      <w:r w:rsidR="007E6DD3">
        <w:t xml:space="preserve"> </w:t>
      </w:r>
      <w:r>
        <w:t>One</w:t>
      </w:r>
      <w:r w:rsidR="007E6DD3">
        <w:t xml:space="preserve"> </w:t>
      </w:r>
      <w:r>
        <w:t>man</w:t>
      </w:r>
      <w:r w:rsidR="007E6DD3">
        <w:t xml:space="preserve"> </w:t>
      </w:r>
      <w:r>
        <w:t>loses</w:t>
      </w:r>
      <w:r w:rsidR="007E6DD3">
        <w:t xml:space="preserve"> </w:t>
      </w:r>
      <w:r>
        <w:t>an</w:t>
      </w:r>
      <w:r w:rsidR="007E6DD3">
        <w:t xml:space="preserve"> </w:t>
      </w:r>
      <w:r>
        <w:t>eye;</w:t>
      </w:r>
      <w:r w:rsidR="007E6DD3">
        <w:t xml:space="preserve"> </w:t>
      </w:r>
      <w:r>
        <w:t>another</w:t>
      </w:r>
      <w:r w:rsidR="007E6DD3">
        <w:t xml:space="preserve"> </w:t>
      </w:r>
      <w:r>
        <w:t>an</w:t>
      </w:r>
      <w:r w:rsidR="007E6DD3">
        <w:t xml:space="preserve"> </w:t>
      </w:r>
      <w:r>
        <w:t>arm;</w:t>
      </w:r>
      <w:r w:rsidR="007E6DD3">
        <w:t xml:space="preserve"> </w:t>
      </w:r>
      <w:r>
        <w:t>a</w:t>
      </w:r>
      <w:r w:rsidR="007E6DD3">
        <w:t xml:space="preserve"> </w:t>
      </w:r>
      <w:r>
        <w:t>third</w:t>
      </w:r>
      <w:r w:rsidR="007E6DD3">
        <w:t xml:space="preserve"> </w:t>
      </w:r>
      <w:r>
        <w:t>one</w:t>
      </w:r>
      <w:r w:rsidR="007E6DD3">
        <w:t xml:space="preserve"> </w:t>
      </w:r>
      <w:r>
        <w:t>is</w:t>
      </w:r>
      <w:r w:rsidR="007E6DD3">
        <w:t xml:space="preserve"> </w:t>
      </w:r>
      <w:r>
        <w:t>thrown</w:t>
      </w:r>
      <w:r w:rsidR="007E6DD3">
        <w:t xml:space="preserve"> </w:t>
      </w:r>
      <w:r>
        <w:t>from</w:t>
      </w:r>
      <w:r w:rsidR="007E6DD3">
        <w:t xml:space="preserve"> </w:t>
      </w:r>
      <w:r>
        <w:t>a</w:t>
      </w:r>
      <w:r w:rsidR="007E6DD3">
        <w:t xml:space="preserve"> </w:t>
      </w:r>
      <w:r>
        <w:t>horse</w:t>
      </w:r>
      <w:r w:rsidR="007E6DD3">
        <w:t xml:space="preserve"> </w:t>
      </w:r>
      <w:r>
        <w:t>or</w:t>
      </w:r>
      <w:r w:rsidR="007E6DD3">
        <w:t xml:space="preserve"> </w:t>
      </w:r>
      <w:r>
        <w:t>falls</w:t>
      </w:r>
      <w:r w:rsidR="007E6DD3">
        <w:t xml:space="preserve"> </w:t>
      </w:r>
      <w:r>
        <w:t>from</w:t>
      </w:r>
      <w:r w:rsidR="007E6DD3">
        <w:t xml:space="preserve"> </w:t>
      </w:r>
      <w:r>
        <w:t>a</w:t>
      </w:r>
      <w:r w:rsidR="007E6DD3">
        <w:t xml:space="preserve"> </w:t>
      </w:r>
      <w:r>
        <w:t>window;</w:t>
      </w:r>
      <w:r w:rsidR="007E6DD3">
        <w:t xml:space="preserve"> </w:t>
      </w:r>
      <w:r>
        <w:t>while</w:t>
      </w:r>
      <w:r w:rsidR="007E6DD3">
        <w:t xml:space="preserve"> </w:t>
      </w:r>
      <w:r>
        <w:t>still</w:t>
      </w:r>
      <w:r w:rsidR="007E6DD3">
        <w:t xml:space="preserve"> </w:t>
      </w:r>
      <w:r>
        <w:t>another</w:t>
      </w:r>
      <w:r w:rsidR="007E6DD3">
        <w:t xml:space="preserve"> </w:t>
      </w:r>
      <w:r>
        <w:t>loses</w:t>
      </w:r>
      <w:r w:rsidR="007E6DD3">
        <w:t xml:space="preserve"> </w:t>
      </w:r>
      <w:r>
        <w:t>all</w:t>
      </w:r>
      <w:r w:rsidR="007E6DD3">
        <w:t xml:space="preserve"> </w:t>
      </w:r>
      <w:r>
        <w:t>he</w:t>
      </w:r>
      <w:r w:rsidR="007E6DD3">
        <w:t xml:space="preserve"> </w:t>
      </w:r>
      <w:r>
        <w:t>possesses</w:t>
      </w:r>
      <w:r w:rsidR="007E6DD3">
        <w:t xml:space="preserve"> </w:t>
      </w:r>
      <w:r>
        <w:t>through</w:t>
      </w:r>
      <w:r w:rsidR="007E6DD3">
        <w:t xml:space="preserve"> </w:t>
      </w:r>
      <w:r>
        <w:t>succoring</w:t>
      </w:r>
      <w:r w:rsidR="007E6DD3">
        <w:t xml:space="preserve"> </w:t>
      </w:r>
      <w:r>
        <w:t>a</w:t>
      </w:r>
      <w:r w:rsidR="007E6DD3">
        <w:t xml:space="preserve"> </w:t>
      </w:r>
      <w:r>
        <w:t>friend.</w:t>
      </w:r>
      <w:r w:rsidR="007E6DD3">
        <w:t xml:space="preserve"> </w:t>
      </w:r>
      <w:r>
        <w:t>If</w:t>
      </w:r>
      <w:r w:rsidR="007E6DD3">
        <w:t xml:space="preserve"> </w:t>
      </w:r>
      <w:r>
        <w:t>you</w:t>
      </w:r>
      <w:r w:rsidR="007E6DD3">
        <w:t xml:space="preserve"> </w:t>
      </w:r>
      <w:r>
        <w:t>would</w:t>
      </w:r>
      <w:r w:rsidR="007E6DD3">
        <w:t xml:space="preserve"> </w:t>
      </w:r>
      <w:r>
        <w:t>know</w:t>
      </w:r>
      <w:r w:rsidR="007E6DD3">
        <w:t xml:space="preserve"> </w:t>
      </w:r>
      <w:r>
        <w:t>more</w:t>
      </w:r>
      <w:r w:rsidR="007E6DD3">
        <w:t xml:space="preserve"> </w:t>
      </w:r>
      <w:r>
        <w:t>of</w:t>
      </w:r>
      <w:r w:rsidR="007E6DD3">
        <w:t xml:space="preserve"> </w:t>
      </w:r>
      <w:r>
        <w:t>these</w:t>
      </w:r>
      <w:r w:rsidR="007E6DD3">
        <w:t xml:space="preserve"> </w:t>
      </w:r>
      <w:r>
        <w:t>miseries</w:t>
      </w:r>
      <w:r w:rsidR="007E6DD3">
        <w:t xml:space="preserve"> </w:t>
      </w:r>
      <w:r>
        <w:t>ask</w:t>
      </w:r>
      <w:r w:rsidR="007E6DD3">
        <w:t xml:space="preserve"> </w:t>
      </w:r>
      <w:r>
        <w:t>worldlings</w:t>
      </w:r>
      <w:r w:rsidR="007E6DD3">
        <w:t xml:space="preserve"> </w:t>
      </w:r>
      <w:r>
        <w:t>to</w:t>
      </w:r>
      <w:r w:rsidR="007E6DD3">
        <w:t xml:space="preserve"> </w:t>
      </w:r>
      <w:r>
        <w:t>tell</w:t>
      </w:r>
      <w:r w:rsidR="007E6DD3">
        <w:t xml:space="preserve"> </w:t>
      </w:r>
      <w:r>
        <w:t>you</w:t>
      </w:r>
      <w:r w:rsidR="007E6DD3">
        <w:t xml:space="preserve"> </w:t>
      </w:r>
      <w:r>
        <w:t>the</w:t>
      </w:r>
      <w:r w:rsidR="007E6DD3">
        <w:t xml:space="preserve"> </w:t>
      </w:r>
      <w:r>
        <w:t>sum</w:t>
      </w:r>
      <w:r w:rsidR="007E6DD3">
        <w:t xml:space="preserve"> </w:t>
      </w:r>
      <w:r>
        <w:t>of</w:t>
      </w:r>
      <w:r w:rsidR="007E6DD3">
        <w:t xml:space="preserve"> </w:t>
      </w:r>
      <w:r>
        <w:t>their</w:t>
      </w:r>
      <w:r w:rsidR="007E6DD3">
        <w:t xml:space="preserve"> </w:t>
      </w:r>
      <w:r>
        <w:t>sorrows</w:t>
      </w:r>
      <w:r w:rsidR="007E6DD3">
        <w:t xml:space="preserve"> </w:t>
      </w:r>
      <w:r>
        <w:t>and</w:t>
      </w:r>
      <w:r w:rsidR="007E6DD3">
        <w:t xml:space="preserve"> </w:t>
      </w:r>
      <w:r>
        <w:t>their</w:t>
      </w:r>
      <w:r w:rsidR="007E6DD3">
        <w:t xml:space="preserve"> </w:t>
      </w:r>
      <w:r>
        <w:t>joys.</w:t>
      </w:r>
      <w:r w:rsidR="007E6DD3">
        <w:t xml:space="preserve"> </w:t>
      </w:r>
      <w:r>
        <w:t>If</w:t>
      </w:r>
      <w:r w:rsidR="007E6DD3">
        <w:t xml:space="preserve"> </w:t>
      </w:r>
      <w:r>
        <w:t>balanced</w:t>
      </w:r>
      <w:r w:rsidR="007E6DD3">
        <w:t xml:space="preserve"> </w:t>
      </w:r>
      <w:r>
        <w:t>in</w:t>
      </w:r>
      <w:r w:rsidR="007E6DD3">
        <w:t xml:space="preserve"> </w:t>
      </w:r>
      <w:r>
        <w:t>the</w:t>
      </w:r>
      <w:r w:rsidR="007E6DD3">
        <w:t xml:space="preserve"> </w:t>
      </w:r>
      <w:r>
        <w:t>scales</w:t>
      </w:r>
      <w:r w:rsidR="007E6DD3">
        <w:t xml:space="preserve"> </w:t>
      </w:r>
      <w:r>
        <w:t>of</w:t>
      </w:r>
      <w:r w:rsidR="007E6DD3">
        <w:t xml:space="preserve"> </w:t>
      </w:r>
      <w:r>
        <w:t>truth</w:t>
      </w:r>
      <w:r w:rsidR="007E6DD3">
        <w:t xml:space="preserve"> </w:t>
      </w:r>
      <w:r>
        <w:t>you</w:t>
      </w:r>
      <w:r w:rsidR="007E6DD3">
        <w:t xml:space="preserve"> </w:t>
      </w:r>
      <w:r>
        <w:t>will</w:t>
      </w:r>
      <w:r w:rsidR="007E6DD3">
        <w:t xml:space="preserve"> </w:t>
      </w:r>
      <w:r>
        <w:t>find</w:t>
      </w:r>
      <w:r w:rsidR="007E6DD3">
        <w:t xml:space="preserve"> </w:t>
      </w:r>
      <w:r>
        <w:t>that</w:t>
      </w:r>
      <w:r w:rsidR="007E6DD3">
        <w:t xml:space="preserve"> </w:t>
      </w:r>
      <w:r>
        <w:t>their</w:t>
      </w:r>
      <w:r w:rsidR="007E6DD3">
        <w:t xml:space="preserve"> </w:t>
      </w:r>
      <w:r>
        <w:t>disappointments</w:t>
      </w:r>
      <w:r w:rsidR="007E6DD3">
        <w:t xml:space="preserve"> </w:t>
      </w:r>
      <w:r>
        <w:t>far</w:t>
      </w:r>
      <w:r w:rsidR="007E6DD3">
        <w:t xml:space="preserve"> </w:t>
      </w:r>
      <w:r>
        <w:t>outweigh</w:t>
      </w:r>
      <w:r w:rsidR="007E6DD3">
        <w:t xml:space="preserve"> </w:t>
      </w:r>
      <w:r>
        <w:t>their</w:t>
      </w:r>
      <w:r w:rsidR="007E6DD3">
        <w:t xml:space="preserve"> </w:t>
      </w:r>
      <w:r>
        <w:t>pleasures.</w:t>
      </w:r>
      <w:r w:rsidR="007E6DD3">
        <w:t xml:space="preserve"> </w:t>
      </w:r>
      <w:r>
        <w:t>Since,</w:t>
      </w:r>
      <w:r w:rsidR="007E6DD3">
        <w:t xml:space="preserve"> </w:t>
      </w:r>
      <w:r>
        <w:t>then,</w:t>
      </w:r>
      <w:r w:rsidR="007E6DD3">
        <w:t xml:space="preserve"> </w:t>
      </w:r>
      <w:r>
        <w:t>human</w:t>
      </w:r>
      <w:r w:rsidR="007E6DD3">
        <w:t xml:space="preserve"> </w:t>
      </w:r>
      <w:r>
        <w:t>life</w:t>
      </w:r>
      <w:r w:rsidR="007E6DD3">
        <w:t xml:space="preserve"> </w:t>
      </w:r>
      <w:r>
        <w:t>is</w:t>
      </w:r>
      <w:r w:rsidR="007E6DD3">
        <w:t xml:space="preserve"> </w:t>
      </w:r>
      <w:r>
        <w:t>so</w:t>
      </w:r>
      <w:r w:rsidR="007E6DD3">
        <w:t xml:space="preserve"> </w:t>
      </w:r>
      <w:r>
        <w:t>short,</w:t>
      </w:r>
      <w:r w:rsidR="007E6DD3">
        <w:t xml:space="preserve"> </w:t>
      </w:r>
      <w:r>
        <w:t>and</w:t>
      </w:r>
      <w:r w:rsidR="007E6DD3">
        <w:t xml:space="preserve"> </w:t>
      </w:r>
      <w:r>
        <w:t>so</w:t>
      </w:r>
      <w:r w:rsidR="007E6DD3">
        <w:t xml:space="preserve"> </w:t>
      </w:r>
      <w:r>
        <w:t>constantly</w:t>
      </w:r>
      <w:r w:rsidR="007E6DD3">
        <w:t xml:space="preserve"> </w:t>
      </w:r>
      <w:r>
        <w:t>beset</w:t>
      </w:r>
      <w:r w:rsidR="007E6DD3">
        <w:t xml:space="preserve"> </w:t>
      </w:r>
      <w:r>
        <w:t>with</w:t>
      </w:r>
      <w:r w:rsidR="007E6DD3">
        <w:t xml:space="preserve"> </w:t>
      </w:r>
      <w:r>
        <w:t>miseries,</w:t>
      </w:r>
      <w:r w:rsidR="007E6DD3">
        <w:t xml:space="preserve"> </w:t>
      </w:r>
      <w:r>
        <w:t>what</w:t>
      </w:r>
      <w:r w:rsidR="007E6DD3">
        <w:t xml:space="preserve"> </w:t>
      </w:r>
      <w:r>
        <w:t>possibility</w:t>
      </w:r>
      <w:r w:rsidR="007E6DD3">
        <w:t xml:space="preserve"> </w:t>
      </w:r>
      <w:r>
        <w:t>is</w:t>
      </w:r>
      <w:r w:rsidR="007E6DD3">
        <w:t xml:space="preserve"> </w:t>
      </w:r>
      <w:r>
        <w:t>there</w:t>
      </w:r>
      <w:r w:rsidR="007E6DD3">
        <w:t xml:space="preserve"> </w:t>
      </w:r>
      <w:r>
        <w:t>of</w:t>
      </w:r>
      <w:r w:rsidR="007E6DD3">
        <w:t xml:space="preserve"> </w:t>
      </w:r>
      <w:r>
        <w:t>knowing</w:t>
      </w:r>
      <w:r w:rsidR="007E6DD3">
        <w:t xml:space="preserve"> </w:t>
      </w:r>
      <w:r>
        <w:t>real</w:t>
      </w:r>
      <w:r w:rsidR="007E6DD3">
        <w:t xml:space="preserve"> </w:t>
      </w:r>
      <w:r>
        <w:t>hap</w:t>
      </w:r>
      <w:r w:rsidR="002003C8">
        <w:t>pi</w:t>
      </w:r>
      <w:r>
        <w:t>ness</w:t>
      </w:r>
      <w:r w:rsidR="007E6DD3">
        <w:t xml:space="preserve"> </w:t>
      </w:r>
      <w:r>
        <w:t>in</w:t>
      </w:r>
      <w:r w:rsidR="007E6DD3">
        <w:t xml:space="preserve"> </w:t>
      </w:r>
      <w:r>
        <w:t>this</w:t>
      </w:r>
      <w:r w:rsidR="007E6DD3">
        <w:t xml:space="preserve"> </w:t>
      </w:r>
      <w:r>
        <w:t>world?</w:t>
      </w:r>
      <w:r w:rsidR="007E6DD3">
        <w:t xml:space="preserve"> </w:t>
      </w:r>
      <w:r>
        <w:t>The</w:t>
      </w:r>
      <w:r w:rsidR="007E6DD3">
        <w:t xml:space="preserve"> </w:t>
      </w:r>
      <w:r>
        <w:t>vicissitudes</w:t>
      </w:r>
      <w:r w:rsidR="007E6DD3">
        <w:t xml:space="preserve"> </w:t>
      </w:r>
      <w:r>
        <w:t>of</w:t>
      </w:r>
      <w:r w:rsidR="007E6DD3">
        <w:t xml:space="preserve"> </w:t>
      </w:r>
      <w:r>
        <w:t>which</w:t>
      </w:r>
      <w:r w:rsidR="007E6DD3">
        <w:t xml:space="preserve"> </w:t>
      </w:r>
      <w:r>
        <w:t>we</w:t>
      </w:r>
      <w:r w:rsidR="007E6DD3">
        <w:t xml:space="preserve"> </w:t>
      </w:r>
      <w:r>
        <w:t>have</w:t>
      </w:r>
      <w:r w:rsidR="007E6DD3">
        <w:t xml:space="preserve"> </w:t>
      </w:r>
      <w:r>
        <w:t>been</w:t>
      </w:r>
      <w:r w:rsidR="007E6DD3">
        <w:t xml:space="preserve"> </w:t>
      </w:r>
      <w:r>
        <w:t>speaking</w:t>
      </w:r>
      <w:r w:rsidR="007E6DD3">
        <w:t xml:space="preserve"> </w:t>
      </w:r>
      <w:r>
        <w:t>are</w:t>
      </w:r>
      <w:r w:rsidR="007E6DD3">
        <w:t xml:space="preserve"> </w:t>
      </w:r>
      <w:r>
        <w:t>common</w:t>
      </w:r>
      <w:r w:rsidR="007E6DD3">
        <w:t xml:space="preserve"> </w:t>
      </w:r>
      <w:r>
        <w:t>to</w:t>
      </w:r>
      <w:r w:rsidR="007E6DD3">
        <w:t xml:space="preserve"> </w:t>
      </w:r>
      <w:r>
        <w:t>the</w:t>
      </w:r>
      <w:r w:rsidR="007E6DD3">
        <w:t xml:space="preserve"> </w:t>
      </w:r>
      <w:r>
        <w:t>good</w:t>
      </w:r>
      <w:r w:rsidR="007E6DD3">
        <w:t xml:space="preserve"> </w:t>
      </w:r>
      <w:r>
        <w:t>a</w:t>
      </w:r>
      <w:r w:rsidR="00B024EE">
        <w:t>n</w:t>
      </w:r>
      <w:r>
        <w:t>d</w:t>
      </w:r>
      <w:r w:rsidR="007E6DD3">
        <w:t xml:space="preserve"> </w:t>
      </w:r>
      <w:r>
        <w:t>the</w:t>
      </w:r>
      <w:r w:rsidR="007E6DD3">
        <w:t xml:space="preserve"> </w:t>
      </w:r>
      <w:r>
        <w:t>wicked,</w:t>
      </w:r>
      <w:r w:rsidR="007E6DD3">
        <w:t xml:space="preserve"> </w:t>
      </w:r>
      <w:r>
        <w:t>for</w:t>
      </w:r>
      <w:r w:rsidR="007E6DD3">
        <w:t xml:space="preserve"> </w:t>
      </w:r>
      <w:r>
        <w:t>both</w:t>
      </w:r>
      <w:r w:rsidR="007E6DD3">
        <w:t xml:space="preserve"> </w:t>
      </w:r>
      <w:r>
        <w:t>sail</w:t>
      </w:r>
      <w:r w:rsidR="007E6DD3">
        <w:t xml:space="preserve"> </w:t>
      </w:r>
      <w:r>
        <w:t>on</w:t>
      </w:r>
      <w:r w:rsidR="007E6DD3">
        <w:t xml:space="preserve"> </w:t>
      </w:r>
      <w:r>
        <w:t>the</w:t>
      </w:r>
      <w:r w:rsidR="007E6DD3">
        <w:t xml:space="preserve"> </w:t>
      </w:r>
      <w:r>
        <w:t>same</w:t>
      </w:r>
      <w:r w:rsidR="007E6DD3">
        <w:t xml:space="preserve"> </w:t>
      </w:r>
      <w:r>
        <w:t>sea</w:t>
      </w:r>
      <w:r w:rsidR="007E6DD3">
        <w:t xml:space="preserve"> </w:t>
      </w:r>
      <w:r>
        <w:t>and</w:t>
      </w:r>
      <w:r w:rsidR="007E6DD3">
        <w:t xml:space="preserve"> </w:t>
      </w:r>
      <w:r>
        <w:t>are</w:t>
      </w:r>
      <w:r w:rsidR="007E6DD3">
        <w:t xml:space="preserve"> </w:t>
      </w:r>
      <w:r>
        <w:t>exposed</w:t>
      </w:r>
      <w:r w:rsidR="007E6DD3">
        <w:t xml:space="preserve"> </w:t>
      </w:r>
      <w:r>
        <w:t>to</w:t>
      </w:r>
      <w:r w:rsidR="007E6DD3">
        <w:t xml:space="preserve"> </w:t>
      </w:r>
      <w:r>
        <w:t>the</w:t>
      </w:r>
      <w:r w:rsidR="007E6DD3">
        <w:t xml:space="preserve"> </w:t>
      </w:r>
      <w:r>
        <w:t>same</w:t>
      </w:r>
      <w:r w:rsidR="007E6DD3">
        <w:t xml:space="preserve"> </w:t>
      </w:r>
      <w:r>
        <w:t>storms.</w:t>
      </w:r>
      <w:r w:rsidR="007E6DD3">
        <w:t xml:space="preserve"> </w:t>
      </w:r>
      <w:r>
        <w:t>There</w:t>
      </w:r>
      <w:r w:rsidR="007E6DD3">
        <w:t xml:space="preserve"> </w:t>
      </w:r>
      <w:r>
        <w:t>are</w:t>
      </w:r>
      <w:r w:rsidR="007E6DD3">
        <w:t xml:space="preserve"> </w:t>
      </w:r>
      <w:r>
        <w:t>other</w:t>
      </w:r>
      <w:r w:rsidR="007E6DD3">
        <w:t xml:space="preserve"> </w:t>
      </w:r>
      <w:r>
        <w:t>miseries,</w:t>
      </w:r>
      <w:r w:rsidR="007E6DD3">
        <w:t xml:space="preserve"> </w:t>
      </w:r>
      <w:r>
        <w:t>however,</w:t>
      </w:r>
      <w:r w:rsidR="007E6DD3">
        <w:t xml:space="preserve"> </w:t>
      </w:r>
      <w:r>
        <w:t>which,</w:t>
      </w:r>
      <w:r w:rsidR="007E6DD3">
        <w:t xml:space="preserve"> </w:t>
      </w:r>
      <w:r>
        <w:t>as</w:t>
      </w:r>
      <w:r w:rsidR="007E6DD3">
        <w:t xml:space="preserve"> </w:t>
      </w:r>
      <w:r>
        <w:t>the</w:t>
      </w:r>
      <w:r w:rsidR="007E6DD3">
        <w:t xml:space="preserve"> </w:t>
      </w:r>
      <w:r>
        <w:t>fruits</w:t>
      </w:r>
      <w:r w:rsidR="007E6DD3">
        <w:t xml:space="preserve"> </w:t>
      </w:r>
      <w:r>
        <w:t>of</w:t>
      </w:r>
      <w:r w:rsidR="007E6DD3">
        <w:t xml:space="preserve"> </w:t>
      </w:r>
      <w:r>
        <w:t>iniquity,</w:t>
      </w:r>
      <w:r w:rsidR="007E6DD3">
        <w:t xml:space="preserve"> </w:t>
      </w:r>
      <w:r>
        <w:t>are</w:t>
      </w:r>
      <w:r w:rsidR="007E6DD3">
        <w:t xml:space="preserve"> </w:t>
      </w:r>
      <w:r>
        <w:t>the</w:t>
      </w:r>
      <w:r w:rsidR="007E6DD3">
        <w:t xml:space="preserve"> </w:t>
      </w:r>
      <w:r>
        <w:t>portion</w:t>
      </w:r>
      <w:r w:rsidR="007E6DD3">
        <w:t xml:space="preserve"> </w:t>
      </w:r>
      <w:r>
        <w:t>of</w:t>
      </w:r>
      <w:r w:rsidR="007E6DD3">
        <w:t xml:space="preserve"> </w:t>
      </w:r>
      <w:r>
        <w:t>the</w:t>
      </w:r>
      <w:r w:rsidR="007E6DD3">
        <w:t xml:space="preserve"> </w:t>
      </w:r>
      <w:r>
        <w:t>wicked.</w:t>
      </w:r>
      <w:r w:rsidR="007E6DD3">
        <w:t xml:space="preserve"> </w:t>
      </w:r>
      <w:r w:rsidR="00B024EE">
        <w:t>“</w:t>
      </w:r>
      <w:r>
        <w:t>We</w:t>
      </w:r>
      <w:r w:rsidR="007E6DD3">
        <w:t xml:space="preserve"> </w:t>
      </w:r>
      <w:r>
        <w:t>wearied</w:t>
      </w:r>
      <w:r w:rsidR="007E6DD3">
        <w:t xml:space="preserve"> </w:t>
      </w:r>
      <w:r>
        <w:t>ourselves</w:t>
      </w:r>
      <w:r w:rsidR="007E6DD3">
        <w:t xml:space="preserve"> </w:t>
      </w:r>
      <w:r>
        <w:t>in</w:t>
      </w:r>
      <w:r w:rsidR="007E6DD3">
        <w:t xml:space="preserve"> </w:t>
      </w:r>
      <w:r>
        <w:t>the</w:t>
      </w:r>
      <w:r w:rsidR="007E6DD3">
        <w:t xml:space="preserve"> </w:t>
      </w:r>
      <w:r>
        <w:t>way</w:t>
      </w:r>
      <w:r w:rsidR="007E6DD3">
        <w:t xml:space="preserve"> </w:t>
      </w:r>
      <w:r>
        <w:t>of</w:t>
      </w:r>
      <w:r w:rsidR="007E6DD3">
        <w:t xml:space="preserve"> </w:t>
      </w:r>
      <w:r>
        <w:t>iniquity</w:t>
      </w:r>
      <w:r w:rsidR="007E6DD3">
        <w:t xml:space="preserve"> </w:t>
      </w:r>
      <w:r>
        <w:t>and</w:t>
      </w:r>
      <w:r w:rsidR="007E6DD3">
        <w:t xml:space="preserve"> </w:t>
      </w:r>
      <w:r>
        <w:t>destruction,</w:t>
      </w:r>
      <w:r w:rsidR="00B024EE">
        <w:t>”</w:t>
      </w:r>
      <w:r w:rsidR="007E6DD3">
        <w:t xml:space="preserve"> </w:t>
      </w:r>
      <w:r>
        <w:t>they</w:t>
      </w:r>
      <w:r w:rsidR="007E6DD3">
        <w:t xml:space="preserve"> </w:t>
      </w:r>
      <w:r>
        <w:t>tell</w:t>
      </w:r>
      <w:r w:rsidR="007E6DD3">
        <w:t xml:space="preserve"> </w:t>
      </w:r>
      <w:r>
        <w:t>us</w:t>
      </w:r>
      <w:r w:rsidR="007E6DD3">
        <w:t xml:space="preserve"> </w:t>
      </w:r>
      <w:r>
        <w:t>by</w:t>
      </w:r>
      <w:r w:rsidR="007E6DD3">
        <w:t xml:space="preserve"> </w:t>
      </w:r>
      <w:r>
        <w:t>the</w:t>
      </w:r>
      <w:r w:rsidR="007E6DD3">
        <w:t xml:space="preserve"> </w:t>
      </w:r>
      <w:r>
        <w:t>Wise</w:t>
      </w:r>
      <w:r w:rsidR="007E6DD3">
        <w:t xml:space="preserve"> </w:t>
      </w:r>
      <w:r>
        <w:t>Man,</w:t>
      </w:r>
      <w:r w:rsidR="007E6DD3">
        <w:t xml:space="preserve"> </w:t>
      </w:r>
      <w:r w:rsidR="00B024EE">
        <w:t>“</w:t>
      </w:r>
      <w:r>
        <w:t>and</w:t>
      </w:r>
      <w:r w:rsidR="007E6DD3">
        <w:t xml:space="preserve"> </w:t>
      </w:r>
      <w:r>
        <w:t>have</w:t>
      </w:r>
      <w:r w:rsidR="007E6DD3">
        <w:t xml:space="preserve"> </w:t>
      </w:r>
      <w:r>
        <w:t>walked</w:t>
      </w:r>
      <w:r w:rsidR="00DA1C5B">
        <w:t xml:space="preserve"> </w:t>
      </w:r>
      <w:r>
        <w:t>through</w:t>
      </w:r>
      <w:r w:rsidR="00DA1C5B">
        <w:t xml:space="preserve"> </w:t>
      </w:r>
      <w:r>
        <w:t>hard</w:t>
      </w:r>
      <w:r w:rsidR="00DA1C5B">
        <w:t xml:space="preserve"> </w:t>
      </w:r>
      <w:r>
        <w:t>ways,</w:t>
      </w:r>
      <w:r w:rsidR="00DA1C5B">
        <w:t xml:space="preserve"> </w:t>
      </w:r>
      <w:r>
        <w:t>but</w:t>
      </w:r>
      <w:r w:rsidR="00DA1C5B">
        <w:t xml:space="preserve"> </w:t>
      </w:r>
      <w:r>
        <w:t>the</w:t>
      </w:r>
      <w:r w:rsidR="00DA1C5B">
        <w:t xml:space="preserve"> </w:t>
      </w:r>
      <w:r>
        <w:t>way</w:t>
      </w:r>
      <w:r w:rsidR="00DA1C5B">
        <w:t xml:space="preserve"> </w:t>
      </w:r>
      <w:r>
        <w:t>of</w:t>
      </w:r>
      <w:r w:rsidR="00DA1C5B">
        <w:t xml:space="preserve"> </w:t>
      </w:r>
      <w:r>
        <w:t>the</w:t>
      </w:r>
      <w:r w:rsidR="00DA1C5B">
        <w:t xml:space="preserve"> </w:t>
      </w:r>
      <w:r>
        <w:t>Lord</w:t>
      </w:r>
      <w:r w:rsidR="00DA1C5B">
        <w:t xml:space="preserve"> </w:t>
      </w:r>
      <w:r>
        <w:t>we</w:t>
      </w:r>
      <w:r w:rsidR="00DA1C5B">
        <w:t xml:space="preserve"> </w:t>
      </w:r>
      <w:r>
        <w:t>have</w:t>
      </w:r>
      <w:r w:rsidR="00DA1C5B">
        <w:t xml:space="preserve"> </w:t>
      </w:r>
      <w:r>
        <w:t>not</w:t>
      </w:r>
      <w:r w:rsidR="00DA1C5B">
        <w:t xml:space="preserve"> </w:t>
      </w:r>
      <w:r>
        <w:t>known.</w:t>
      </w:r>
      <w:r w:rsidR="00B024EE">
        <w:t>”</w:t>
      </w:r>
      <w:r w:rsidR="00B024EE">
        <w:rPr>
          <w:rStyle w:val="FootnoteReference"/>
        </w:rPr>
        <w:footnoteReference w:id="405"/>
      </w:r>
      <w:r w:rsidR="00DA1C5B">
        <w:t xml:space="preserve"> </w:t>
      </w:r>
      <w:r>
        <w:t>T</w:t>
      </w:r>
      <w:r w:rsidR="00B024EE">
        <w:t>hu</w:t>
      </w:r>
      <w:r>
        <w:t>s,</w:t>
      </w:r>
      <w:r w:rsidR="00DA1C5B">
        <w:t xml:space="preserve"> </w:t>
      </w:r>
      <w:r>
        <w:t>while</w:t>
      </w:r>
      <w:r w:rsidR="00DA1C5B">
        <w:t xml:space="preserve"> </w:t>
      </w:r>
      <w:r>
        <w:t>the</w:t>
      </w:r>
      <w:r w:rsidR="00DA1C5B">
        <w:t xml:space="preserve"> </w:t>
      </w:r>
      <w:r>
        <w:t>just</w:t>
      </w:r>
      <w:r w:rsidR="00DA1C5B">
        <w:t xml:space="preserve"> </w:t>
      </w:r>
      <w:r>
        <w:t>pass</w:t>
      </w:r>
      <w:r w:rsidR="00DA1C5B">
        <w:t xml:space="preserve"> </w:t>
      </w:r>
      <w:r>
        <w:t>from</w:t>
      </w:r>
      <w:r w:rsidR="00DA1C5B">
        <w:t xml:space="preserve"> </w:t>
      </w:r>
      <w:r>
        <w:t>a</w:t>
      </w:r>
      <w:r w:rsidR="00DA1C5B">
        <w:t xml:space="preserve"> </w:t>
      </w:r>
      <w:r>
        <w:t>paradise</w:t>
      </w:r>
      <w:r w:rsidR="00DA1C5B">
        <w:t xml:space="preserve"> </w:t>
      </w:r>
      <w:r>
        <w:t>in</w:t>
      </w:r>
      <w:r w:rsidR="00DA1C5B">
        <w:t xml:space="preserve"> </w:t>
      </w:r>
      <w:r>
        <w:t>this</w:t>
      </w:r>
      <w:r w:rsidR="00DA1C5B">
        <w:t xml:space="preserve"> </w:t>
      </w:r>
      <w:r>
        <w:t>life</w:t>
      </w:r>
      <w:r w:rsidR="00DA1C5B">
        <w:t xml:space="preserve"> </w:t>
      </w:r>
      <w:r>
        <w:t>to</w:t>
      </w:r>
      <w:r w:rsidR="00DA1C5B">
        <w:t xml:space="preserve"> </w:t>
      </w:r>
      <w:r>
        <w:t>Heaven</w:t>
      </w:r>
      <w:r w:rsidR="00DA1C5B">
        <w:t xml:space="preserve"> </w:t>
      </w:r>
      <w:r>
        <w:t>in</w:t>
      </w:r>
      <w:r w:rsidR="00DA1C5B">
        <w:t xml:space="preserve"> </w:t>
      </w:r>
      <w:r>
        <w:t>the</w:t>
      </w:r>
      <w:r w:rsidR="00DA1C5B">
        <w:t xml:space="preserve"> </w:t>
      </w:r>
      <w:r>
        <w:t>next,</w:t>
      </w:r>
      <w:r w:rsidR="00DA1C5B">
        <w:t xml:space="preserve"> </w:t>
      </w:r>
      <w:r>
        <w:t>from</w:t>
      </w:r>
      <w:r w:rsidR="00DA1C5B">
        <w:t xml:space="preserve"> </w:t>
      </w:r>
      <w:r>
        <w:t>the</w:t>
      </w:r>
      <w:r w:rsidR="00DA1C5B">
        <w:t xml:space="preserve"> </w:t>
      </w:r>
      <w:r>
        <w:t>peace</w:t>
      </w:r>
      <w:r w:rsidR="00DA1C5B">
        <w:t xml:space="preserve"> </w:t>
      </w:r>
      <w:r>
        <w:t>of</w:t>
      </w:r>
      <w:r w:rsidR="00DA1C5B">
        <w:t xml:space="preserve"> </w:t>
      </w:r>
      <w:r>
        <w:t>virtue</w:t>
      </w:r>
      <w:r w:rsidR="00DA1C5B">
        <w:t xml:space="preserve"> </w:t>
      </w:r>
      <w:r>
        <w:t>to</w:t>
      </w:r>
      <w:r w:rsidR="00DA1C5B">
        <w:t xml:space="preserve"> </w:t>
      </w:r>
      <w:r>
        <w:t>the</w:t>
      </w:r>
      <w:r w:rsidR="00DA1C5B">
        <w:t xml:space="preserve"> </w:t>
      </w:r>
      <w:r>
        <w:t>rest</w:t>
      </w:r>
      <w:r w:rsidR="00DA1C5B">
        <w:t xml:space="preserve"> </w:t>
      </w:r>
      <w:r>
        <w:t>of</w:t>
      </w:r>
      <w:r w:rsidR="00DA1C5B">
        <w:t xml:space="preserve"> </w:t>
      </w:r>
      <w:r>
        <w:t>their</w:t>
      </w:r>
      <w:r w:rsidR="00DA1C5B">
        <w:t xml:space="preserve"> </w:t>
      </w:r>
      <w:r>
        <w:t>eternal</w:t>
      </w:r>
      <w:r w:rsidR="00DA1C5B">
        <w:t xml:space="preserve"> </w:t>
      </w:r>
      <w:r>
        <w:t>reward,</w:t>
      </w:r>
      <w:r w:rsidR="00DA1C5B">
        <w:t xml:space="preserve"> </w:t>
      </w:r>
      <w:r>
        <w:t>the</w:t>
      </w:r>
      <w:r w:rsidR="00DA1C5B">
        <w:t xml:space="preserve"> </w:t>
      </w:r>
      <w:r>
        <w:t>wicked</w:t>
      </w:r>
      <w:r w:rsidR="00DA1C5B">
        <w:t xml:space="preserve"> </w:t>
      </w:r>
      <w:r>
        <w:t>pass</w:t>
      </w:r>
      <w:r w:rsidR="00DA1C5B">
        <w:t xml:space="preserve"> </w:t>
      </w:r>
      <w:r>
        <w:t>from</w:t>
      </w:r>
      <w:r w:rsidR="00DA1C5B">
        <w:t xml:space="preserve"> </w:t>
      </w:r>
      <w:r>
        <w:t>a</w:t>
      </w:r>
      <w:r w:rsidR="00DA1C5B">
        <w:t xml:space="preserve"> </w:t>
      </w:r>
      <w:r>
        <w:t>hell</w:t>
      </w:r>
      <w:r w:rsidR="00DA1C5B">
        <w:t xml:space="preserve"> </w:t>
      </w:r>
      <w:r>
        <w:t>in</w:t>
      </w:r>
      <w:r w:rsidR="00DA1C5B">
        <w:t xml:space="preserve"> </w:t>
      </w:r>
      <w:r>
        <w:t>this</w:t>
      </w:r>
      <w:r w:rsidR="00DA1C5B">
        <w:t xml:space="preserve"> </w:t>
      </w:r>
      <w:r>
        <w:t>life</w:t>
      </w:r>
      <w:r w:rsidR="00DA1C5B">
        <w:t xml:space="preserve"> </w:t>
      </w:r>
      <w:r>
        <w:t>to</w:t>
      </w:r>
      <w:r w:rsidR="00DA1C5B">
        <w:t xml:space="preserve"> </w:t>
      </w:r>
      <w:r>
        <w:t>an</w:t>
      </w:r>
      <w:r w:rsidR="00DA1C5B">
        <w:t xml:space="preserve"> </w:t>
      </w:r>
      <w:r>
        <w:t>eternal</w:t>
      </w:r>
      <w:r w:rsidR="00DA1C5B">
        <w:t xml:space="preserve"> </w:t>
      </w:r>
      <w:r>
        <w:t>hell</w:t>
      </w:r>
      <w:r w:rsidR="00DA1C5B">
        <w:t xml:space="preserve"> </w:t>
      </w:r>
      <w:r>
        <w:t>in</w:t>
      </w:r>
      <w:r w:rsidR="00DA1C5B">
        <w:t xml:space="preserve"> </w:t>
      </w:r>
      <w:r>
        <w:t>the</w:t>
      </w:r>
      <w:r w:rsidR="00DA1C5B">
        <w:t xml:space="preserve"> </w:t>
      </w:r>
      <w:r>
        <w:t>next,</w:t>
      </w:r>
      <w:r w:rsidR="00DA1C5B">
        <w:t xml:space="preserve"> </w:t>
      </w:r>
      <w:r>
        <w:t>from</w:t>
      </w:r>
      <w:r w:rsidR="00DA1C5B">
        <w:t xml:space="preserve"> </w:t>
      </w:r>
      <w:r>
        <w:t>the</w:t>
      </w:r>
      <w:r w:rsidR="00DA1C5B">
        <w:t xml:space="preserve"> </w:t>
      </w:r>
      <w:r>
        <w:t>torments</w:t>
      </w:r>
      <w:r w:rsidR="00DA1C5B">
        <w:t xml:space="preserve"> </w:t>
      </w:r>
      <w:r>
        <w:t>of</w:t>
      </w:r>
      <w:r w:rsidR="00DA1C5B">
        <w:t xml:space="preserve"> </w:t>
      </w:r>
      <w:r>
        <w:t>an</w:t>
      </w:r>
      <w:r w:rsidR="00DA1C5B">
        <w:t xml:space="preserve"> </w:t>
      </w:r>
      <w:r>
        <w:t>evil</w:t>
      </w:r>
      <w:r w:rsidR="00DA1C5B">
        <w:t xml:space="preserve"> </w:t>
      </w:r>
      <w:r>
        <w:t>conscience</w:t>
      </w:r>
      <w:r w:rsidR="00DA1C5B">
        <w:t xml:space="preserve"> </w:t>
      </w:r>
      <w:r>
        <w:t>to</w:t>
      </w:r>
      <w:r w:rsidR="00DA1C5B">
        <w:t xml:space="preserve"> </w:t>
      </w:r>
      <w:r>
        <w:t>the</w:t>
      </w:r>
      <w:r w:rsidR="00DA1C5B">
        <w:t xml:space="preserve"> </w:t>
      </w:r>
      <w:r>
        <w:t>unspeakable</w:t>
      </w:r>
      <w:r w:rsidR="00DA1C5B">
        <w:t xml:space="preserve"> </w:t>
      </w:r>
      <w:r>
        <w:t>tortures</w:t>
      </w:r>
      <w:r w:rsidR="00DA1C5B">
        <w:t xml:space="preserve"> </w:t>
      </w:r>
      <w:r>
        <w:t>of</w:t>
      </w:r>
      <w:r w:rsidR="00DA1C5B">
        <w:t xml:space="preserve"> </w:t>
      </w:r>
      <w:r>
        <w:t>the</w:t>
      </w:r>
      <w:r w:rsidR="00DA1C5B">
        <w:t xml:space="preserve"> </w:t>
      </w:r>
      <w:r>
        <w:t>undying</w:t>
      </w:r>
      <w:r w:rsidR="00DA1C5B">
        <w:t xml:space="preserve"> </w:t>
      </w:r>
      <w:r>
        <w:t>worm.</w:t>
      </w:r>
      <w:r w:rsidR="00DA1C5B">
        <w:t xml:space="preserve"> </w:t>
      </w:r>
    </w:p>
    <w:p w14:paraId="1388C5D4" w14:textId="77777777" w:rsidR="002A2FA2" w:rsidRDefault="00055323" w:rsidP="00B01E47">
      <w:pPr>
        <w:jc w:val="both"/>
      </w:pPr>
      <w:r>
        <w:t>Different</w:t>
      </w:r>
      <w:r w:rsidR="00DA1C5B">
        <w:t xml:space="preserve"> </w:t>
      </w:r>
      <w:r>
        <w:t>causes</w:t>
      </w:r>
      <w:r w:rsidR="00DA1C5B">
        <w:t xml:space="preserve"> </w:t>
      </w:r>
      <w:r>
        <w:t>multiply</w:t>
      </w:r>
      <w:r w:rsidR="00DA1C5B">
        <w:t xml:space="preserve"> </w:t>
      </w:r>
      <w:r>
        <w:t>the</w:t>
      </w:r>
      <w:r w:rsidR="00DA1C5B">
        <w:t xml:space="preserve"> </w:t>
      </w:r>
      <w:r>
        <w:t>miseries</w:t>
      </w:r>
      <w:r w:rsidR="00DA1C5B">
        <w:t xml:space="preserve"> </w:t>
      </w:r>
      <w:r>
        <w:t>of</w:t>
      </w:r>
      <w:r w:rsidR="00DA1C5B">
        <w:t xml:space="preserve"> </w:t>
      </w:r>
      <w:r>
        <w:t>the</w:t>
      </w:r>
      <w:r w:rsidR="00DA1C5B">
        <w:t xml:space="preserve"> </w:t>
      </w:r>
      <w:r>
        <w:t>sinner.</w:t>
      </w:r>
      <w:r w:rsidR="00DA1C5B">
        <w:t xml:space="preserve"> </w:t>
      </w:r>
      <w:r>
        <w:t>God,</w:t>
      </w:r>
      <w:r w:rsidR="00DA1C5B">
        <w:t xml:space="preserve"> </w:t>
      </w:r>
      <w:r>
        <w:t>Who</w:t>
      </w:r>
      <w:r w:rsidR="00DA1C5B">
        <w:t xml:space="preserve"> </w:t>
      </w:r>
      <w:r>
        <w:t>is</w:t>
      </w:r>
      <w:r w:rsidR="00DA1C5B">
        <w:t xml:space="preserve"> </w:t>
      </w:r>
      <w:r>
        <w:t>a</w:t>
      </w:r>
      <w:r w:rsidR="00DA1C5B">
        <w:t xml:space="preserve"> </w:t>
      </w:r>
      <w:r>
        <w:t>just</w:t>
      </w:r>
      <w:r w:rsidR="00DA1C5B">
        <w:t xml:space="preserve"> </w:t>
      </w:r>
      <w:r>
        <w:t>Judge,</w:t>
      </w:r>
      <w:r w:rsidR="00DA1C5B">
        <w:t xml:space="preserve"> </w:t>
      </w:r>
      <w:r>
        <w:t>sends</w:t>
      </w:r>
      <w:r w:rsidR="00DA1C5B">
        <w:t xml:space="preserve"> </w:t>
      </w:r>
      <w:r>
        <w:t>them</w:t>
      </w:r>
      <w:r w:rsidR="00DA1C5B">
        <w:t xml:space="preserve"> </w:t>
      </w:r>
      <w:r>
        <w:t>suffering,</w:t>
      </w:r>
      <w:r w:rsidR="00DA1C5B">
        <w:t xml:space="preserve"> </w:t>
      </w:r>
      <w:r>
        <w:t>that</w:t>
      </w:r>
      <w:r w:rsidR="00DA1C5B">
        <w:t xml:space="preserve"> </w:t>
      </w:r>
      <w:r>
        <w:t>crime</w:t>
      </w:r>
      <w:r w:rsidR="00DA1C5B">
        <w:t xml:space="preserve"> </w:t>
      </w:r>
      <w:r>
        <w:t>may</w:t>
      </w:r>
      <w:r w:rsidR="00DA1C5B">
        <w:t xml:space="preserve"> </w:t>
      </w:r>
      <w:r>
        <w:t>not</w:t>
      </w:r>
      <w:r w:rsidR="00DA1C5B">
        <w:t xml:space="preserve"> </w:t>
      </w:r>
      <w:r>
        <w:t>remain</w:t>
      </w:r>
      <w:r w:rsidR="00DA1C5B">
        <w:t xml:space="preserve"> </w:t>
      </w:r>
      <w:r>
        <w:t>unavenged;</w:t>
      </w:r>
      <w:r w:rsidR="00DA1C5B">
        <w:t xml:space="preserve"> </w:t>
      </w:r>
      <w:r>
        <w:t>for</w:t>
      </w:r>
      <w:r w:rsidR="00DA1C5B">
        <w:t xml:space="preserve"> </w:t>
      </w:r>
      <w:r>
        <w:t>though</w:t>
      </w:r>
      <w:r w:rsidR="00DA1C5B">
        <w:t xml:space="preserve"> </w:t>
      </w:r>
      <w:r>
        <w:t>the</w:t>
      </w:r>
      <w:r w:rsidR="00DA1C5B">
        <w:t xml:space="preserve"> </w:t>
      </w:r>
      <w:r>
        <w:t>punishment</w:t>
      </w:r>
      <w:r w:rsidR="00DA1C5B">
        <w:t xml:space="preserve"> </w:t>
      </w:r>
      <w:r>
        <w:t>of</w:t>
      </w:r>
      <w:r w:rsidR="00DA1C5B">
        <w:t xml:space="preserve"> </w:t>
      </w:r>
      <w:r>
        <w:t>sin</w:t>
      </w:r>
      <w:r w:rsidR="00DA1C5B">
        <w:t xml:space="preserve"> </w:t>
      </w:r>
      <w:r>
        <w:t>is</w:t>
      </w:r>
      <w:r w:rsidR="00DA1C5B">
        <w:t xml:space="preserve"> </w:t>
      </w:r>
      <w:r>
        <w:t>generally</w:t>
      </w:r>
      <w:r w:rsidR="00DA1C5B">
        <w:t xml:space="preserve"> </w:t>
      </w:r>
      <w:r>
        <w:t>reserved</w:t>
      </w:r>
      <w:r w:rsidR="00DA1C5B">
        <w:t xml:space="preserve"> </w:t>
      </w:r>
      <w:r>
        <w:t>for</w:t>
      </w:r>
      <w:r w:rsidR="00DA1C5B">
        <w:t xml:space="preserve"> </w:t>
      </w:r>
      <w:r>
        <w:t>the</w:t>
      </w:r>
      <w:r w:rsidR="00DA1C5B">
        <w:t xml:space="preserve"> </w:t>
      </w:r>
      <w:r>
        <w:t>next</w:t>
      </w:r>
      <w:r w:rsidR="00DA1C5B">
        <w:t xml:space="preserve"> </w:t>
      </w:r>
      <w:r>
        <w:t>world,</w:t>
      </w:r>
      <w:r w:rsidR="00DA1C5B">
        <w:t xml:space="preserve"> </w:t>
      </w:r>
      <w:r>
        <w:t>it</w:t>
      </w:r>
      <w:r w:rsidR="00DA1C5B">
        <w:t xml:space="preserve"> </w:t>
      </w:r>
      <w:r>
        <w:t>sometimes</w:t>
      </w:r>
      <w:r w:rsidR="00DA1C5B">
        <w:t xml:space="preserve"> </w:t>
      </w:r>
      <w:r>
        <w:t>begins</w:t>
      </w:r>
      <w:r w:rsidR="00DA1C5B">
        <w:t xml:space="preserve"> </w:t>
      </w:r>
      <w:r>
        <w:t>in</w:t>
      </w:r>
      <w:r w:rsidR="00DA1C5B">
        <w:t xml:space="preserve"> </w:t>
      </w:r>
      <w:r>
        <w:t>this.</w:t>
      </w:r>
      <w:r w:rsidR="00DA1C5B">
        <w:t xml:space="preserve"> </w:t>
      </w:r>
      <w:r>
        <w:t>The</w:t>
      </w:r>
      <w:r w:rsidR="00DA1C5B">
        <w:t xml:space="preserve"> </w:t>
      </w:r>
      <w:r>
        <w:t>government</w:t>
      </w:r>
      <w:r w:rsidR="00DA1C5B">
        <w:t xml:space="preserve"> </w:t>
      </w:r>
      <w:r>
        <w:t>of</w:t>
      </w:r>
      <w:r w:rsidR="00DA1C5B">
        <w:t xml:space="preserve"> </w:t>
      </w:r>
      <w:r>
        <w:t>Divine</w:t>
      </w:r>
      <w:r w:rsidR="00DA1C5B">
        <w:t xml:space="preserve"> </w:t>
      </w:r>
      <w:r>
        <w:t>Providence</w:t>
      </w:r>
      <w:r w:rsidR="00DA1C5B">
        <w:t xml:space="preserve"> </w:t>
      </w:r>
      <w:r>
        <w:t>equally</w:t>
      </w:r>
      <w:r w:rsidR="00DA1C5B">
        <w:t xml:space="preserve"> </w:t>
      </w:r>
      <w:r>
        <w:t>embraces</w:t>
      </w:r>
      <w:r w:rsidR="00DA1C5B">
        <w:t xml:space="preserve"> </w:t>
      </w:r>
      <w:r>
        <w:t>nations</w:t>
      </w:r>
      <w:r w:rsidR="00DA1C5B">
        <w:t xml:space="preserve"> </w:t>
      </w:r>
      <w:r>
        <w:t>and</w:t>
      </w:r>
      <w:r w:rsidR="00DA1C5B">
        <w:t xml:space="preserve"> </w:t>
      </w:r>
      <w:r>
        <w:t>individuals.</w:t>
      </w:r>
      <w:r w:rsidR="00DA1C5B">
        <w:t xml:space="preserve"> </w:t>
      </w:r>
      <w:r>
        <w:t>Thus</w:t>
      </w:r>
      <w:r w:rsidR="00DA1C5B">
        <w:t xml:space="preserve"> </w:t>
      </w:r>
      <w:r>
        <w:t>we</w:t>
      </w:r>
      <w:r w:rsidR="00DA1C5B">
        <w:t xml:space="preserve"> </w:t>
      </w:r>
      <w:r>
        <w:t>see</w:t>
      </w:r>
      <w:r w:rsidR="00DA1C5B">
        <w:t xml:space="preserve"> </w:t>
      </w:r>
      <w:r>
        <w:t>that</w:t>
      </w:r>
      <w:r w:rsidR="00DA1C5B">
        <w:t xml:space="preserve"> </w:t>
      </w:r>
      <w:r>
        <w:t>sin,</w:t>
      </w:r>
      <w:r w:rsidR="00DA1C5B">
        <w:t xml:space="preserve"> </w:t>
      </w:r>
      <w:r>
        <w:t>when</w:t>
      </w:r>
      <w:r w:rsidR="00DA1C5B">
        <w:t xml:space="preserve"> </w:t>
      </w:r>
      <w:r>
        <w:t>it</w:t>
      </w:r>
      <w:r w:rsidR="00DA1C5B">
        <w:t xml:space="preserve"> </w:t>
      </w:r>
      <w:r>
        <w:t>has</w:t>
      </w:r>
      <w:r w:rsidR="00DA1C5B">
        <w:t xml:space="preserve"> </w:t>
      </w:r>
      <w:r>
        <w:t>become</w:t>
      </w:r>
      <w:r w:rsidR="00DA1C5B">
        <w:t xml:space="preserve"> </w:t>
      </w:r>
      <w:r>
        <w:t>general,</w:t>
      </w:r>
      <w:r w:rsidR="00DA1C5B">
        <w:t xml:space="preserve"> </w:t>
      </w:r>
      <w:r>
        <w:t>brings</w:t>
      </w:r>
      <w:r w:rsidR="00DA1C5B">
        <w:t xml:space="preserve"> </w:t>
      </w:r>
      <w:r>
        <w:t>upon</w:t>
      </w:r>
      <w:r w:rsidR="00DA1C5B">
        <w:t xml:space="preserve"> </w:t>
      </w:r>
      <w:r>
        <w:t>the</w:t>
      </w:r>
      <w:r w:rsidR="00DA1C5B">
        <w:t xml:space="preserve"> </w:t>
      </w:r>
      <w:r>
        <w:t>world</w:t>
      </w:r>
      <w:r w:rsidR="00DA1C5B">
        <w:t xml:space="preserve"> </w:t>
      </w:r>
      <w:r>
        <w:t>universal</w:t>
      </w:r>
      <w:r w:rsidR="00DA1C5B">
        <w:t xml:space="preserve"> </w:t>
      </w:r>
      <w:r>
        <w:t>scourges,</w:t>
      </w:r>
      <w:r w:rsidR="00DA1C5B">
        <w:t xml:space="preserve"> </w:t>
      </w:r>
      <w:r>
        <w:t>such</w:t>
      </w:r>
      <w:r w:rsidR="00DA1C5B">
        <w:t xml:space="preserve"> </w:t>
      </w:r>
      <w:r>
        <w:t>as</w:t>
      </w:r>
      <w:r w:rsidR="00DA1C5B">
        <w:t xml:space="preserve"> </w:t>
      </w:r>
      <w:r>
        <w:t>famines,</w:t>
      </w:r>
      <w:r w:rsidR="00DA1C5B">
        <w:t xml:space="preserve"> </w:t>
      </w:r>
      <w:r>
        <w:t>wars,</w:t>
      </w:r>
      <w:r w:rsidR="00DA1C5B">
        <w:t xml:space="preserve"> </w:t>
      </w:r>
      <w:r>
        <w:t>floods,</w:t>
      </w:r>
      <w:r w:rsidR="00DA1C5B">
        <w:t xml:space="preserve"> </w:t>
      </w:r>
      <w:r>
        <w:t>pest</w:t>
      </w:r>
      <w:r w:rsidR="00B024EE">
        <w:t>i</w:t>
      </w:r>
      <w:r>
        <w:t>lences,</w:t>
      </w:r>
      <w:r w:rsidR="00DA1C5B">
        <w:t xml:space="preserve"> </w:t>
      </w:r>
      <w:r>
        <w:t>and</w:t>
      </w:r>
      <w:r w:rsidR="00DA1C5B">
        <w:t xml:space="preserve"> </w:t>
      </w:r>
      <w:r>
        <w:t>heresies.</w:t>
      </w:r>
      <w:r w:rsidR="00DA1C5B">
        <w:t xml:space="preserve"> </w:t>
      </w:r>
      <w:r>
        <w:t>God</w:t>
      </w:r>
      <w:r w:rsidR="00DA1C5B">
        <w:t xml:space="preserve"> </w:t>
      </w:r>
      <w:r>
        <w:t>also</w:t>
      </w:r>
      <w:r w:rsidR="00DA1C5B">
        <w:t xml:space="preserve"> </w:t>
      </w:r>
      <w:r>
        <w:t>frequently</w:t>
      </w:r>
      <w:r w:rsidR="00DA1C5B">
        <w:t xml:space="preserve"> </w:t>
      </w:r>
      <w:r>
        <w:t>inflicts</w:t>
      </w:r>
      <w:r w:rsidR="00DA1C5B">
        <w:t xml:space="preserve"> </w:t>
      </w:r>
      <w:r>
        <w:t>on</w:t>
      </w:r>
      <w:r w:rsidR="00DA1C5B">
        <w:t xml:space="preserve"> </w:t>
      </w:r>
      <w:r>
        <w:t>individuals</w:t>
      </w:r>
      <w:r w:rsidR="00DA1C5B">
        <w:t xml:space="preserve"> </w:t>
      </w:r>
      <w:r>
        <w:t>punishments</w:t>
      </w:r>
      <w:r w:rsidR="00DA1C5B">
        <w:t xml:space="preserve"> </w:t>
      </w:r>
      <w:r>
        <w:t>proportioned</w:t>
      </w:r>
      <w:r w:rsidR="00DA1C5B">
        <w:t xml:space="preserve"> </w:t>
      </w:r>
      <w:r>
        <w:t>to</w:t>
      </w:r>
      <w:r w:rsidR="00DA1C5B">
        <w:t xml:space="preserve"> </w:t>
      </w:r>
      <w:r>
        <w:t>their</w:t>
      </w:r>
      <w:r w:rsidR="00DA1C5B">
        <w:t xml:space="preserve"> </w:t>
      </w:r>
      <w:r>
        <w:t>crimes.</w:t>
      </w:r>
      <w:r w:rsidR="00DA1C5B">
        <w:t xml:space="preserve"> </w:t>
      </w:r>
      <w:r>
        <w:t>For</w:t>
      </w:r>
      <w:r w:rsidR="00DA1C5B">
        <w:t xml:space="preserve"> </w:t>
      </w:r>
      <w:r>
        <w:t>this</w:t>
      </w:r>
      <w:r w:rsidR="00DA1C5B">
        <w:t xml:space="preserve"> </w:t>
      </w:r>
      <w:r>
        <w:t>reason</w:t>
      </w:r>
      <w:r w:rsidR="00DA1C5B">
        <w:t xml:space="preserve"> </w:t>
      </w:r>
      <w:r>
        <w:t>He</w:t>
      </w:r>
      <w:r w:rsidR="00DA1C5B">
        <w:t xml:space="preserve"> </w:t>
      </w:r>
      <w:r>
        <w:t>said</w:t>
      </w:r>
      <w:r w:rsidR="00DA1C5B">
        <w:t xml:space="preserve"> </w:t>
      </w:r>
      <w:r>
        <w:t>to</w:t>
      </w:r>
      <w:r w:rsidR="00DA1C5B">
        <w:t xml:space="preserve"> </w:t>
      </w:r>
      <w:r>
        <w:t>Cain:</w:t>
      </w:r>
      <w:r w:rsidR="00DA1C5B">
        <w:t xml:space="preserve"> </w:t>
      </w:r>
      <w:r w:rsidR="00B024EE">
        <w:t>“</w:t>
      </w:r>
      <w:r>
        <w:t>If</w:t>
      </w:r>
      <w:r w:rsidR="00DA1C5B">
        <w:t xml:space="preserve"> </w:t>
      </w:r>
      <w:r w:rsidR="00186837">
        <w:t>you</w:t>
      </w:r>
      <w:r w:rsidR="00DA1C5B">
        <w:t xml:space="preserve"> </w:t>
      </w:r>
      <w:r>
        <w:t>do</w:t>
      </w:r>
      <w:r w:rsidR="00DA1C5B">
        <w:t xml:space="preserve"> </w:t>
      </w:r>
      <w:r>
        <w:t>well,</w:t>
      </w:r>
      <w:r w:rsidR="00DA1C5B">
        <w:t xml:space="preserve"> </w:t>
      </w:r>
      <w:r w:rsidR="004C1632">
        <w:t>shall</w:t>
      </w:r>
      <w:r w:rsidR="00DA1C5B">
        <w:t xml:space="preserve"> </w:t>
      </w:r>
      <w:r w:rsidR="00186837">
        <w:t>you</w:t>
      </w:r>
      <w:r w:rsidR="00DA1C5B">
        <w:t xml:space="preserve"> </w:t>
      </w:r>
      <w:r>
        <w:t>not</w:t>
      </w:r>
      <w:r w:rsidR="00DA1C5B">
        <w:t xml:space="preserve"> </w:t>
      </w:r>
      <w:r>
        <w:t>receive?</w:t>
      </w:r>
      <w:r w:rsidR="00DA1C5B">
        <w:t xml:space="preserve"> </w:t>
      </w:r>
      <w:r>
        <w:t>but</w:t>
      </w:r>
      <w:r w:rsidR="00DA1C5B">
        <w:t xml:space="preserve"> </w:t>
      </w:r>
      <w:r>
        <w:t>if</w:t>
      </w:r>
      <w:r w:rsidR="00DA1C5B">
        <w:t xml:space="preserve"> </w:t>
      </w:r>
      <w:r>
        <w:t>ill,</w:t>
      </w:r>
      <w:r w:rsidR="00DA1C5B">
        <w:t xml:space="preserve"> </w:t>
      </w:r>
      <w:r>
        <w:t>shall</w:t>
      </w:r>
      <w:r w:rsidR="00DA1C5B">
        <w:t xml:space="preserve"> </w:t>
      </w:r>
      <w:r>
        <w:t>not</w:t>
      </w:r>
      <w:r w:rsidR="00DA1C5B">
        <w:t xml:space="preserve"> </w:t>
      </w:r>
      <w:r>
        <w:t>sin</w:t>
      </w:r>
      <w:r w:rsidR="00B024EE">
        <w:t>”-</w:t>
      </w:r>
      <w:r>
        <w:t>that</w:t>
      </w:r>
      <w:r w:rsidR="00DA1C5B">
        <w:t xml:space="preserve"> </w:t>
      </w:r>
      <w:r>
        <w:t>is,</w:t>
      </w:r>
      <w:r w:rsidR="00DA1C5B">
        <w:t xml:space="preserve"> </w:t>
      </w:r>
      <w:r w:rsidR="005704E7">
        <w:t>your</w:t>
      </w:r>
      <w:r w:rsidR="00DA1C5B">
        <w:t xml:space="preserve"> </w:t>
      </w:r>
      <w:r>
        <w:t>punishment</w:t>
      </w:r>
      <w:r w:rsidR="00B024EE">
        <w:t>-“</w:t>
      </w:r>
      <w:r>
        <w:t>forthwith</w:t>
      </w:r>
      <w:r w:rsidR="00DA1C5B">
        <w:t xml:space="preserve"> </w:t>
      </w:r>
      <w:r>
        <w:t>be</w:t>
      </w:r>
      <w:r w:rsidR="00DA1C5B">
        <w:t xml:space="preserve"> </w:t>
      </w:r>
      <w:r>
        <w:t>present</w:t>
      </w:r>
      <w:r w:rsidR="00DA1C5B">
        <w:t xml:space="preserve"> </w:t>
      </w:r>
      <w:r>
        <w:t>at</w:t>
      </w:r>
      <w:r w:rsidR="00DA1C5B">
        <w:t xml:space="preserve"> </w:t>
      </w:r>
      <w:r>
        <w:t>the</w:t>
      </w:r>
      <w:r w:rsidR="00DA1C5B">
        <w:t xml:space="preserve"> </w:t>
      </w:r>
      <w:r>
        <w:t>door?</w:t>
      </w:r>
      <w:r w:rsidR="00B024EE">
        <w:t>”</w:t>
      </w:r>
      <w:r w:rsidR="00B024EE">
        <w:rPr>
          <w:rStyle w:val="FootnoteReference"/>
        </w:rPr>
        <w:footnoteReference w:id="406"/>
      </w:r>
      <w:r w:rsidR="00DA1C5B">
        <w:t xml:space="preserve"> </w:t>
      </w:r>
      <w:r>
        <w:t>Moses</w:t>
      </w:r>
      <w:r w:rsidR="00DA1C5B">
        <w:t xml:space="preserve"> </w:t>
      </w:r>
      <w:r>
        <w:t>gave</w:t>
      </w:r>
      <w:r w:rsidR="00DA1C5B">
        <w:t xml:space="preserve"> </w:t>
      </w:r>
      <w:r>
        <w:t>a</w:t>
      </w:r>
      <w:r w:rsidR="00DA1C5B">
        <w:t xml:space="preserve"> </w:t>
      </w:r>
      <w:r>
        <w:t>like</w:t>
      </w:r>
      <w:r w:rsidR="00DA1C5B">
        <w:t xml:space="preserve"> </w:t>
      </w:r>
      <w:r>
        <w:t>warning</w:t>
      </w:r>
      <w:r w:rsidR="00DA1C5B">
        <w:t xml:space="preserve"> </w:t>
      </w:r>
      <w:r>
        <w:t>to</w:t>
      </w:r>
      <w:r w:rsidR="00DA1C5B">
        <w:t xml:space="preserve"> </w:t>
      </w:r>
      <w:r>
        <w:t>the</w:t>
      </w:r>
      <w:r w:rsidR="00DA1C5B">
        <w:t xml:space="preserve"> </w:t>
      </w:r>
      <w:r>
        <w:t>Jewish</w:t>
      </w:r>
      <w:r w:rsidR="00DA1C5B">
        <w:t xml:space="preserve"> </w:t>
      </w:r>
      <w:r>
        <w:t>people:</w:t>
      </w:r>
      <w:r w:rsidR="00DA1C5B">
        <w:t xml:space="preserve"> </w:t>
      </w:r>
      <w:r w:rsidR="00B024EE">
        <w:t>“</w:t>
      </w:r>
      <w:r w:rsidR="00186837">
        <w:t>You</w:t>
      </w:r>
      <w:r w:rsidR="00DA1C5B">
        <w:t xml:space="preserve"> </w:t>
      </w:r>
      <w:r w:rsidR="004C1632">
        <w:t>shall</w:t>
      </w:r>
      <w:r w:rsidR="00DA1C5B">
        <w:t xml:space="preserve"> </w:t>
      </w:r>
      <w:r>
        <w:t>know</w:t>
      </w:r>
      <w:r w:rsidR="00DA1C5B">
        <w:t xml:space="preserve"> </w:t>
      </w:r>
      <w:r>
        <w:t>that</w:t>
      </w:r>
      <w:r w:rsidR="00DA1C5B">
        <w:t xml:space="preserve"> </w:t>
      </w:r>
      <w:r>
        <w:t>the</w:t>
      </w:r>
      <w:r w:rsidR="00DA1C5B">
        <w:t xml:space="preserve"> </w:t>
      </w:r>
      <w:r>
        <w:t>Lord</w:t>
      </w:r>
      <w:r w:rsidR="00DA1C5B">
        <w:t xml:space="preserve"> </w:t>
      </w:r>
      <w:r w:rsidR="005704E7">
        <w:t>your</w:t>
      </w:r>
      <w:r w:rsidR="00DA1C5B">
        <w:t xml:space="preserve"> </w:t>
      </w:r>
      <w:r>
        <w:t>God</w:t>
      </w:r>
      <w:r w:rsidR="00DA1C5B">
        <w:t xml:space="preserve"> </w:t>
      </w:r>
      <w:r>
        <w:t>is</w:t>
      </w:r>
      <w:r w:rsidR="00DA1C5B">
        <w:t xml:space="preserve"> </w:t>
      </w:r>
      <w:r>
        <w:t>a</w:t>
      </w:r>
      <w:r w:rsidR="00DA1C5B">
        <w:t xml:space="preserve"> </w:t>
      </w:r>
      <w:r>
        <w:t>strong</w:t>
      </w:r>
      <w:r w:rsidR="00DA1C5B">
        <w:t xml:space="preserve"> </w:t>
      </w:r>
      <w:r>
        <w:t>and</w:t>
      </w:r>
      <w:r w:rsidR="00DA1C5B">
        <w:t xml:space="preserve"> </w:t>
      </w:r>
      <w:r>
        <w:t>faithful</w:t>
      </w:r>
      <w:r w:rsidR="00DA1C5B">
        <w:t xml:space="preserve"> </w:t>
      </w:r>
      <w:r>
        <w:t>God,</w:t>
      </w:r>
      <w:r w:rsidR="00DA1C5B">
        <w:t xml:space="preserve"> </w:t>
      </w:r>
      <w:r>
        <w:t>keeping</w:t>
      </w:r>
      <w:r w:rsidR="00DA1C5B">
        <w:t xml:space="preserve"> </w:t>
      </w:r>
      <w:r>
        <w:t>His</w:t>
      </w:r>
      <w:r w:rsidR="00DA1C5B">
        <w:t xml:space="preserve"> </w:t>
      </w:r>
      <w:r>
        <w:t>covenant</w:t>
      </w:r>
      <w:r w:rsidR="00DA1C5B">
        <w:t xml:space="preserve"> </w:t>
      </w:r>
      <w:r>
        <w:t>and</w:t>
      </w:r>
      <w:r w:rsidR="00DA1C5B">
        <w:t xml:space="preserve"> </w:t>
      </w:r>
      <w:r>
        <w:t>mercy</w:t>
      </w:r>
      <w:r w:rsidR="00DA1C5B">
        <w:t xml:space="preserve"> </w:t>
      </w:r>
      <w:r>
        <w:t>to</w:t>
      </w:r>
      <w:r w:rsidR="00DA1C5B">
        <w:t xml:space="preserve"> </w:t>
      </w:r>
      <w:r>
        <w:t>them</w:t>
      </w:r>
      <w:r w:rsidR="00DA1C5B">
        <w:t xml:space="preserve"> </w:t>
      </w:r>
      <w:r>
        <w:t>that</w:t>
      </w:r>
      <w:r w:rsidR="00DA1C5B">
        <w:t xml:space="preserve"> </w:t>
      </w:r>
      <w:r>
        <w:t>love</w:t>
      </w:r>
      <w:r w:rsidR="00DA1C5B">
        <w:t xml:space="preserve"> </w:t>
      </w:r>
      <w:r>
        <w:t>Him,</w:t>
      </w:r>
      <w:r w:rsidR="00DA1C5B">
        <w:t xml:space="preserve"> </w:t>
      </w:r>
      <w:r>
        <w:t>and</w:t>
      </w:r>
      <w:r w:rsidR="00DA1C5B">
        <w:t xml:space="preserve"> </w:t>
      </w:r>
      <w:r>
        <w:t>to</w:t>
      </w:r>
      <w:r w:rsidR="00DA1C5B">
        <w:t xml:space="preserve"> </w:t>
      </w:r>
      <w:r>
        <w:t>them</w:t>
      </w:r>
      <w:r w:rsidR="00DA1C5B">
        <w:t xml:space="preserve"> </w:t>
      </w:r>
      <w:r>
        <w:t>that</w:t>
      </w:r>
      <w:r w:rsidR="00DA1C5B">
        <w:t xml:space="preserve"> </w:t>
      </w:r>
      <w:r>
        <w:t>keep</w:t>
      </w:r>
      <w:r w:rsidR="00DA1C5B">
        <w:t xml:space="preserve"> </w:t>
      </w:r>
      <w:r>
        <w:t>His</w:t>
      </w:r>
      <w:r w:rsidR="00DA1C5B">
        <w:t xml:space="preserve"> </w:t>
      </w:r>
      <w:r>
        <w:t>commandments,</w:t>
      </w:r>
      <w:r w:rsidR="00DA1C5B">
        <w:t xml:space="preserve"> </w:t>
      </w:r>
      <w:r w:rsidR="00737D89">
        <w:t>to</w:t>
      </w:r>
      <w:r w:rsidR="00DA1C5B">
        <w:t xml:space="preserve"> </w:t>
      </w:r>
      <w:r>
        <w:t>a</w:t>
      </w:r>
      <w:r w:rsidR="00DA1C5B">
        <w:t xml:space="preserve"> </w:t>
      </w:r>
      <w:r>
        <w:t>thousand</w:t>
      </w:r>
      <w:r w:rsidR="00DA1C5B">
        <w:t xml:space="preserve"> </w:t>
      </w:r>
      <w:r>
        <w:t>generations;</w:t>
      </w:r>
      <w:r w:rsidR="00DA1C5B">
        <w:t xml:space="preserve"> </w:t>
      </w:r>
      <w:r>
        <w:t>and</w:t>
      </w:r>
      <w:r w:rsidR="00DA1C5B">
        <w:t xml:space="preserve"> </w:t>
      </w:r>
      <w:r>
        <w:t>repaying</w:t>
      </w:r>
      <w:r w:rsidR="00DA1C5B">
        <w:t xml:space="preserve"> </w:t>
      </w:r>
      <w:r>
        <w:t>forthwith</w:t>
      </w:r>
      <w:r w:rsidR="00DA1C5B">
        <w:t xml:space="preserve"> </w:t>
      </w:r>
      <w:r>
        <w:t>them</w:t>
      </w:r>
      <w:r w:rsidR="00DA1C5B">
        <w:t xml:space="preserve"> </w:t>
      </w:r>
      <w:r>
        <w:t>that</w:t>
      </w:r>
      <w:r w:rsidR="00DA1C5B">
        <w:t xml:space="preserve"> </w:t>
      </w:r>
      <w:r>
        <w:t>hate</w:t>
      </w:r>
      <w:r w:rsidR="00DA1C5B">
        <w:t xml:space="preserve"> </w:t>
      </w:r>
      <w:r>
        <w:t>Him,</w:t>
      </w:r>
      <w:r w:rsidR="00DA1C5B">
        <w:t xml:space="preserve"> </w:t>
      </w:r>
      <w:r>
        <w:t>so</w:t>
      </w:r>
      <w:r w:rsidR="00DA1C5B">
        <w:t xml:space="preserve"> </w:t>
      </w:r>
      <w:r>
        <w:t>as</w:t>
      </w:r>
      <w:r w:rsidR="00DA1C5B">
        <w:t xml:space="preserve"> </w:t>
      </w:r>
      <w:r>
        <w:t>to</w:t>
      </w:r>
      <w:r w:rsidR="00DA1C5B">
        <w:t xml:space="preserve"> </w:t>
      </w:r>
      <w:r>
        <w:t>destroy</w:t>
      </w:r>
      <w:r w:rsidR="00DA1C5B">
        <w:t xml:space="preserve"> </w:t>
      </w:r>
      <w:r>
        <w:t>them</w:t>
      </w:r>
      <w:r w:rsidR="00DA1C5B">
        <w:t xml:space="preserve"> </w:t>
      </w:r>
      <w:r>
        <w:t>without</w:t>
      </w:r>
      <w:r w:rsidR="00DA1C5B">
        <w:t xml:space="preserve"> </w:t>
      </w:r>
      <w:r>
        <w:t>farther</w:t>
      </w:r>
      <w:r w:rsidR="00DA1C5B">
        <w:t xml:space="preserve"> </w:t>
      </w:r>
      <w:r>
        <w:t>delay,</w:t>
      </w:r>
      <w:r w:rsidR="00DA1C5B">
        <w:t xml:space="preserve"> </w:t>
      </w:r>
      <w:r>
        <w:t>immediately</w:t>
      </w:r>
      <w:r w:rsidR="00DA1C5B">
        <w:t xml:space="preserve"> </w:t>
      </w:r>
      <w:r>
        <w:t>rendering</w:t>
      </w:r>
      <w:r w:rsidR="00DA1C5B">
        <w:t xml:space="preserve"> </w:t>
      </w:r>
      <w:r>
        <w:t>to</w:t>
      </w:r>
      <w:r w:rsidR="00DA1C5B">
        <w:t xml:space="preserve"> </w:t>
      </w:r>
      <w:r>
        <w:t>them</w:t>
      </w:r>
      <w:r w:rsidR="00DA1C5B">
        <w:t xml:space="preserve"> </w:t>
      </w:r>
      <w:r>
        <w:t>what</w:t>
      </w:r>
      <w:r w:rsidR="00DA1C5B">
        <w:t xml:space="preserve"> </w:t>
      </w:r>
      <w:r>
        <w:t>they</w:t>
      </w:r>
      <w:r w:rsidR="00DA1C5B">
        <w:t xml:space="preserve"> </w:t>
      </w:r>
      <w:r>
        <w:t>deserve.</w:t>
      </w:r>
      <w:r w:rsidR="00B024EE">
        <w:t>”</w:t>
      </w:r>
      <w:r w:rsidR="00B024EE">
        <w:rPr>
          <w:rStyle w:val="FootnoteReference"/>
        </w:rPr>
        <w:footnoteReference w:id="407"/>
      </w:r>
      <w:r w:rsidR="00DA1C5B">
        <w:t xml:space="preserve"> </w:t>
      </w:r>
      <w:r>
        <w:t>Observe</w:t>
      </w:r>
      <w:r w:rsidR="00DA1C5B">
        <w:t xml:space="preserve"> </w:t>
      </w:r>
      <w:r>
        <w:t>how</w:t>
      </w:r>
      <w:r w:rsidR="00DA1C5B">
        <w:t xml:space="preserve"> </w:t>
      </w:r>
      <w:r>
        <w:t>strongly</w:t>
      </w:r>
      <w:r w:rsidR="00DA1C5B">
        <w:t xml:space="preserve"> </w:t>
      </w:r>
      <w:r>
        <w:t>the</w:t>
      </w:r>
      <w:r w:rsidR="00DA1C5B">
        <w:t xml:space="preserve"> </w:t>
      </w:r>
      <w:r>
        <w:t>idea</w:t>
      </w:r>
      <w:r w:rsidR="00DA1C5B">
        <w:t xml:space="preserve"> </w:t>
      </w:r>
      <w:r>
        <w:t>of</w:t>
      </w:r>
      <w:r w:rsidR="00DA1C5B">
        <w:t xml:space="preserve"> </w:t>
      </w:r>
      <w:r>
        <w:t>punishment</w:t>
      </w:r>
      <w:r w:rsidR="00DA1C5B">
        <w:t xml:space="preserve"> </w:t>
      </w:r>
      <w:r>
        <w:t>in</w:t>
      </w:r>
      <w:r w:rsidR="00DA1C5B">
        <w:t xml:space="preserve"> </w:t>
      </w:r>
      <w:r>
        <w:t>this</w:t>
      </w:r>
      <w:r w:rsidR="00DA1C5B">
        <w:t xml:space="preserve"> </w:t>
      </w:r>
      <w:r>
        <w:t>life</w:t>
      </w:r>
      <w:r w:rsidR="00DA1C5B">
        <w:t xml:space="preserve"> </w:t>
      </w:r>
      <w:r>
        <w:t>is</w:t>
      </w:r>
      <w:r w:rsidR="00DA1C5B">
        <w:t xml:space="preserve"> </w:t>
      </w:r>
      <w:r>
        <w:t>shown</w:t>
      </w:r>
      <w:r w:rsidR="00DA1C5B">
        <w:t xml:space="preserve"> </w:t>
      </w:r>
      <w:r>
        <w:t>by</w:t>
      </w:r>
      <w:r w:rsidR="00DA1C5B">
        <w:t xml:space="preserve"> </w:t>
      </w:r>
      <w:r>
        <w:t>the</w:t>
      </w:r>
      <w:r w:rsidR="00DA1C5B">
        <w:t xml:space="preserve"> </w:t>
      </w:r>
      <w:r>
        <w:t>expressions</w:t>
      </w:r>
      <w:r w:rsidR="00DA1C5B">
        <w:t xml:space="preserve"> </w:t>
      </w:r>
      <w:r>
        <w:t>forthwith,</w:t>
      </w:r>
      <w:r w:rsidR="00DA1C5B">
        <w:t xml:space="preserve"> </w:t>
      </w:r>
      <w:r>
        <w:t>without</w:t>
      </w:r>
      <w:r w:rsidR="00DA1C5B">
        <w:t xml:space="preserve"> </w:t>
      </w:r>
      <w:r>
        <w:t>delay,</w:t>
      </w:r>
      <w:r w:rsidR="00DA1C5B">
        <w:t xml:space="preserve"> </w:t>
      </w:r>
      <w:r>
        <w:t>immediately.</w:t>
      </w:r>
      <w:r w:rsidR="00DA1C5B">
        <w:t xml:space="preserve"> </w:t>
      </w:r>
      <w:r>
        <w:t>They</w:t>
      </w:r>
      <w:r w:rsidR="00DA1C5B">
        <w:t xml:space="preserve"> </w:t>
      </w:r>
      <w:r>
        <w:t>clearly</w:t>
      </w:r>
      <w:r w:rsidR="00DA1C5B">
        <w:t xml:space="preserve"> </w:t>
      </w:r>
      <w:r>
        <w:t>indicate</w:t>
      </w:r>
      <w:r w:rsidR="00DA1C5B">
        <w:t xml:space="preserve"> </w:t>
      </w:r>
      <w:r>
        <w:t>that</w:t>
      </w:r>
      <w:r w:rsidR="00DA1C5B">
        <w:t xml:space="preserve"> </w:t>
      </w:r>
      <w:r>
        <w:t>besides</w:t>
      </w:r>
      <w:r w:rsidR="00DA1C5B">
        <w:t xml:space="preserve"> </w:t>
      </w:r>
      <w:r>
        <w:t>the</w:t>
      </w:r>
      <w:r w:rsidR="00DA1C5B">
        <w:t xml:space="preserve"> </w:t>
      </w:r>
      <w:r>
        <w:t>future</w:t>
      </w:r>
      <w:r w:rsidR="00DA1C5B">
        <w:t xml:space="preserve"> </w:t>
      </w:r>
      <w:r>
        <w:t>punishment</w:t>
      </w:r>
      <w:r w:rsidR="00DA1C5B">
        <w:t xml:space="preserve"> </w:t>
      </w:r>
      <w:r>
        <w:t>of</w:t>
      </w:r>
      <w:r w:rsidR="00DA1C5B">
        <w:t xml:space="preserve"> </w:t>
      </w:r>
      <w:r>
        <w:t>their</w:t>
      </w:r>
      <w:r w:rsidR="00DA1C5B">
        <w:t xml:space="preserve"> </w:t>
      </w:r>
      <w:r>
        <w:t>crimes</w:t>
      </w:r>
      <w:r w:rsidR="00DA1C5B">
        <w:t xml:space="preserve"> </w:t>
      </w:r>
      <w:r>
        <w:t>the</w:t>
      </w:r>
      <w:r w:rsidR="00DA1C5B">
        <w:t xml:space="preserve"> </w:t>
      </w:r>
      <w:r>
        <w:t>wicked</w:t>
      </w:r>
      <w:r w:rsidR="00DA1C5B">
        <w:t xml:space="preserve"> </w:t>
      </w:r>
      <w:r>
        <w:t>will</w:t>
      </w:r>
      <w:r w:rsidR="00DA1C5B">
        <w:t xml:space="preserve"> </w:t>
      </w:r>
      <w:r>
        <w:t>suffer</w:t>
      </w:r>
      <w:r w:rsidR="00DA1C5B">
        <w:t xml:space="preserve"> </w:t>
      </w:r>
      <w:r>
        <w:t>for</w:t>
      </w:r>
      <w:r w:rsidR="00DA1C5B">
        <w:t xml:space="preserve"> </w:t>
      </w:r>
      <w:r>
        <w:t>them</w:t>
      </w:r>
      <w:r w:rsidR="00DA1C5B">
        <w:t xml:space="preserve"> </w:t>
      </w:r>
      <w:r>
        <w:t>even</w:t>
      </w:r>
      <w:r w:rsidR="00DA1C5B">
        <w:t xml:space="preserve"> </w:t>
      </w:r>
      <w:r>
        <w:t>in</w:t>
      </w:r>
      <w:r w:rsidR="00DA1C5B">
        <w:t xml:space="preserve"> </w:t>
      </w:r>
      <w:r>
        <w:t>this</w:t>
      </w:r>
      <w:r w:rsidR="00DA1C5B">
        <w:t xml:space="preserve"> </w:t>
      </w:r>
      <w:r>
        <w:t>world.</w:t>
      </w:r>
      <w:r w:rsidR="00DA1C5B">
        <w:t xml:space="preserve"> </w:t>
      </w:r>
      <w:r>
        <w:t>Hence</w:t>
      </w:r>
      <w:r w:rsidR="00DA1C5B">
        <w:t xml:space="preserve"> </w:t>
      </w:r>
      <w:r>
        <w:t>the</w:t>
      </w:r>
      <w:r w:rsidR="00DA1C5B">
        <w:t xml:space="preserve"> </w:t>
      </w:r>
      <w:r>
        <w:t>many</w:t>
      </w:r>
      <w:r w:rsidR="00DA1C5B">
        <w:t xml:space="preserve"> </w:t>
      </w:r>
      <w:r>
        <w:t>calamities</w:t>
      </w:r>
      <w:r w:rsidR="00DA1C5B">
        <w:t xml:space="preserve"> </w:t>
      </w:r>
      <w:r>
        <w:t>which</w:t>
      </w:r>
      <w:r w:rsidR="00DA1C5B">
        <w:t xml:space="preserve"> </w:t>
      </w:r>
      <w:r>
        <w:t>they</w:t>
      </w:r>
      <w:r w:rsidR="00DA1C5B">
        <w:t xml:space="preserve"> </w:t>
      </w:r>
      <w:r>
        <w:t>endure.</w:t>
      </w:r>
      <w:r w:rsidR="00DA1C5B">
        <w:t xml:space="preserve"> </w:t>
      </w:r>
      <w:r>
        <w:t>Hence</w:t>
      </w:r>
      <w:r w:rsidR="00DA1C5B">
        <w:t xml:space="preserve"> </w:t>
      </w:r>
      <w:r>
        <w:t>the</w:t>
      </w:r>
      <w:r w:rsidR="00DA1C5B">
        <w:t xml:space="preserve"> </w:t>
      </w:r>
      <w:r>
        <w:t>incessant</w:t>
      </w:r>
      <w:r w:rsidR="00DA1C5B">
        <w:t xml:space="preserve"> </w:t>
      </w:r>
      <w:r>
        <w:t>trials,</w:t>
      </w:r>
      <w:r w:rsidR="00DA1C5B">
        <w:t xml:space="preserve"> </w:t>
      </w:r>
      <w:r>
        <w:t>anxieties,</w:t>
      </w:r>
      <w:r w:rsidR="00DA1C5B">
        <w:t xml:space="preserve"> </w:t>
      </w:r>
      <w:r>
        <w:t>fatigues,</w:t>
      </w:r>
      <w:r w:rsidR="00DA1C5B">
        <w:t xml:space="preserve"> </w:t>
      </w:r>
      <w:r>
        <w:t>and</w:t>
      </w:r>
      <w:r w:rsidR="00DA1C5B">
        <w:t xml:space="preserve"> </w:t>
      </w:r>
      <w:r>
        <w:t>necessities,</w:t>
      </w:r>
      <w:r w:rsidR="00DA1C5B">
        <w:t xml:space="preserve"> </w:t>
      </w:r>
      <w:r>
        <w:t>of</w:t>
      </w:r>
      <w:r w:rsidR="00DA1C5B">
        <w:t xml:space="preserve"> </w:t>
      </w:r>
      <w:r>
        <w:t>which</w:t>
      </w:r>
      <w:r w:rsidR="00DA1C5B">
        <w:t xml:space="preserve"> </w:t>
      </w:r>
      <w:r>
        <w:t>they</w:t>
      </w:r>
      <w:r w:rsidR="00DA1C5B">
        <w:t xml:space="preserve"> </w:t>
      </w:r>
      <w:r>
        <w:t>are</w:t>
      </w:r>
      <w:r w:rsidR="00DA1C5B">
        <w:t xml:space="preserve"> </w:t>
      </w:r>
      <w:r>
        <w:t>keenly</w:t>
      </w:r>
      <w:r w:rsidR="00DA1C5B">
        <w:t xml:space="preserve"> </w:t>
      </w:r>
      <w:r>
        <w:t>sensible,</w:t>
      </w:r>
      <w:r w:rsidR="00DA1C5B">
        <w:t xml:space="preserve"> </w:t>
      </w:r>
      <w:r>
        <w:t>and</w:t>
      </w:r>
      <w:r w:rsidR="00DA1C5B">
        <w:t xml:space="preserve"> </w:t>
      </w:r>
      <w:r>
        <w:t>which,</w:t>
      </w:r>
      <w:r w:rsidR="00DA1C5B">
        <w:t xml:space="preserve"> </w:t>
      </w:r>
      <w:r>
        <w:t>in</w:t>
      </w:r>
      <w:r w:rsidR="00DA1C5B">
        <w:t xml:space="preserve"> </w:t>
      </w:r>
      <w:r>
        <w:t>their</w:t>
      </w:r>
      <w:r w:rsidR="00DA1C5B">
        <w:t xml:space="preserve"> </w:t>
      </w:r>
      <w:r>
        <w:t>blindness,</w:t>
      </w:r>
      <w:r w:rsidR="00DA1C5B">
        <w:t xml:space="preserve"> </w:t>
      </w:r>
      <w:r>
        <w:t>they</w:t>
      </w:r>
      <w:r w:rsidR="00DA1C5B">
        <w:t xml:space="preserve"> </w:t>
      </w:r>
      <w:r>
        <w:t>regard</w:t>
      </w:r>
      <w:r w:rsidR="00DA1C5B">
        <w:t xml:space="preserve"> </w:t>
      </w:r>
      <w:r>
        <w:t>as</w:t>
      </w:r>
      <w:r w:rsidR="00DA1C5B">
        <w:t xml:space="preserve"> </w:t>
      </w:r>
      <w:r>
        <w:t>the</w:t>
      </w:r>
      <w:r w:rsidR="00DA1C5B">
        <w:t xml:space="preserve"> </w:t>
      </w:r>
      <w:r>
        <w:t>inevitable</w:t>
      </w:r>
      <w:r w:rsidR="00DA1C5B">
        <w:t xml:space="preserve"> </w:t>
      </w:r>
      <w:r>
        <w:t>conditions</w:t>
      </w:r>
      <w:r w:rsidR="00DA1C5B">
        <w:t xml:space="preserve"> </w:t>
      </w:r>
      <w:r>
        <w:t>of</w:t>
      </w:r>
      <w:r w:rsidR="00DA1C5B">
        <w:t xml:space="preserve"> </w:t>
      </w:r>
      <w:r>
        <w:t>nature</w:t>
      </w:r>
      <w:r w:rsidR="00DA1C5B">
        <w:t xml:space="preserve"> </w:t>
      </w:r>
      <w:r>
        <w:t>rather</w:t>
      </w:r>
      <w:r w:rsidR="00DA1C5B">
        <w:t xml:space="preserve"> </w:t>
      </w:r>
      <w:r>
        <w:t>than</w:t>
      </w:r>
      <w:r w:rsidR="00DA1C5B">
        <w:t xml:space="preserve"> </w:t>
      </w:r>
      <w:r>
        <w:t>the</w:t>
      </w:r>
      <w:r w:rsidR="00DA1C5B">
        <w:t xml:space="preserve"> </w:t>
      </w:r>
      <w:r>
        <w:t>punishment</w:t>
      </w:r>
      <w:r w:rsidR="00DA1C5B">
        <w:t xml:space="preserve"> </w:t>
      </w:r>
      <w:r>
        <w:t>of</w:t>
      </w:r>
      <w:r w:rsidR="00DA1C5B">
        <w:t xml:space="preserve"> </w:t>
      </w:r>
      <w:r>
        <w:t>their</w:t>
      </w:r>
      <w:r w:rsidR="00DA1C5B">
        <w:t xml:space="preserve"> </w:t>
      </w:r>
      <w:r>
        <w:t>sins.</w:t>
      </w:r>
      <w:r w:rsidR="00DA1C5B">
        <w:t xml:space="preserve"> </w:t>
      </w:r>
      <w:r>
        <w:t>For</w:t>
      </w:r>
      <w:r w:rsidR="00DA1C5B">
        <w:t xml:space="preserve"> </w:t>
      </w:r>
      <w:r>
        <w:t>as</w:t>
      </w:r>
      <w:r w:rsidR="00DA1C5B">
        <w:t xml:space="preserve"> </w:t>
      </w:r>
      <w:r>
        <w:t>they</w:t>
      </w:r>
      <w:r w:rsidR="00DA1C5B">
        <w:t xml:space="preserve"> </w:t>
      </w:r>
      <w:r>
        <w:t>do</w:t>
      </w:r>
      <w:r w:rsidR="00DA1C5B">
        <w:t xml:space="preserve"> </w:t>
      </w:r>
      <w:r>
        <w:t>not</w:t>
      </w:r>
      <w:r w:rsidR="00DA1C5B">
        <w:t xml:space="preserve"> </w:t>
      </w:r>
      <w:r>
        <w:t>recognize</w:t>
      </w:r>
      <w:r w:rsidR="00DA1C5B">
        <w:t xml:space="preserve"> </w:t>
      </w:r>
      <w:r>
        <w:t>natural</w:t>
      </w:r>
      <w:r w:rsidR="00DA1C5B">
        <w:t xml:space="preserve"> </w:t>
      </w:r>
      <w:r>
        <w:t>advantages</w:t>
      </w:r>
      <w:r w:rsidR="00DA1C5B">
        <w:t xml:space="preserve"> </w:t>
      </w:r>
      <w:r>
        <w:t>as</w:t>
      </w:r>
      <w:r w:rsidR="00DA1C5B">
        <w:t xml:space="preserve"> </w:t>
      </w:r>
      <w:r>
        <w:t>benefits</w:t>
      </w:r>
      <w:r w:rsidR="00DA1C5B">
        <w:t xml:space="preserve"> </w:t>
      </w:r>
      <w:r>
        <w:t>from</w:t>
      </w:r>
      <w:r w:rsidR="00DA1C5B">
        <w:t xml:space="preserve"> </w:t>
      </w:r>
      <w:r>
        <w:t>God,</w:t>
      </w:r>
      <w:r w:rsidR="00DA1C5B">
        <w:t xml:space="preserve"> </w:t>
      </w:r>
      <w:r>
        <w:t>and</w:t>
      </w:r>
      <w:r w:rsidR="00DA1C5B">
        <w:t xml:space="preserve"> </w:t>
      </w:r>
      <w:r>
        <w:t>therefore</w:t>
      </w:r>
      <w:r w:rsidR="00DA1C5B">
        <w:t xml:space="preserve"> </w:t>
      </w:r>
      <w:r>
        <w:t>do</w:t>
      </w:r>
      <w:r w:rsidR="00DA1C5B">
        <w:t xml:space="preserve"> </w:t>
      </w:r>
      <w:r>
        <w:t>not</w:t>
      </w:r>
      <w:r w:rsidR="00DA1C5B">
        <w:t xml:space="preserve"> </w:t>
      </w:r>
      <w:r>
        <w:t>thank</w:t>
      </w:r>
      <w:r w:rsidR="00DA1C5B">
        <w:t xml:space="preserve"> </w:t>
      </w:r>
      <w:r>
        <w:t>Him</w:t>
      </w:r>
      <w:r w:rsidR="00DA1C5B">
        <w:t xml:space="preserve"> </w:t>
      </w:r>
      <w:r>
        <w:t>for</w:t>
      </w:r>
      <w:r w:rsidR="00DA1C5B">
        <w:t xml:space="preserve"> </w:t>
      </w:r>
      <w:r>
        <w:t>them,</w:t>
      </w:r>
      <w:r w:rsidR="00DA1C5B">
        <w:t xml:space="preserve"> </w:t>
      </w:r>
      <w:r>
        <w:t>neither</w:t>
      </w:r>
      <w:r w:rsidR="00DA1C5B">
        <w:t xml:space="preserve"> </w:t>
      </w:r>
      <w:r>
        <w:t>do</w:t>
      </w:r>
      <w:r w:rsidR="00DA1C5B">
        <w:t xml:space="preserve"> </w:t>
      </w:r>
      <w:r>
        <w:t>they</w:t>
      </w:r>
      <w:r w:rsidR="00DA1C5B">
        <w:t xml:space="preserve"> </w:t>
      </w:r>
      <w:r>
        <w:t>regard</w:t>
      </w:r>
      <w:r w:rsidR="00DA1C5B">
        <w:t xml:space="preserve"> </w:t>
      </w:r>
      <w:r>
        <w:t>the</w:t>
      </w:r>
      <w:r w:rsidR="00DA1C5B">
        <w:t xml:space="preserve"> </w:t>
      </w:r>
      <w:r>
        <w:t>calamities</w:t>
      </w:r>
      <w:r w:rsidR="00DA1C5B">
        <w:t xml:space="preserve"> </w:t>
      </w:r>
      <w:r>
        <w:t>which</w:t>
      </w:r>
      <w:r w:rsidR="00DA1C5B">
        <w:t xml:space="preserve"> </w:t>
      </w:r>
      <w:r>
        <w:t>overtake</w:t>
      </w:r>
      <w:r w:rsidR="00DA1C5B">
        <w:t xml:space="preserve"> </w:t>
      </w:r>
      <w:r>
        <w:t>them</w:t>
      </w:r>
      <w:r w:rsidR="00DA1C5B">
        <w:t xml:space="preserve"> </w:t>
      </w:r>
      <w:r>
        <w:t>as</w:t>
      </w:r>
      <w:r w:rsidR="00DA1C5B">
        <w:t xml:space="preserve"> </w:t>
      </w:r>
      <w:r>
        <w:t>the</w:t>
      </w:r>
      <w:r w:rsidR="00DA1C5B">
        <w:t xml:space="preserve"> </w:t>
      </w:r>
      <w:r>
        <w:t>marks</w:t>
      </w:r>
      <w:r w:rsidR="00DA1C5B">
        <w:t xml:space="preserve"> </w:t>
      </w:r>
      <w:r>
        <w:t>of</w:t>
      </w:r>
      <w:r w:rsidR="00DA1C5B">
        <w:t xml:space="preserve"> </w:t>
      </w:r>
      <w:r>
        <w:t>His</w:t>
      </w:r>
      <w:r w:rsidR="00DA1C5B">
        <w:t xml:space="preserve"> </w:t>
      </w:r>
      <w:r>
        <w:t>displeasure,</w:t>
      </w:r>
      <w:r w:rsidR="00DA1C5B">
        <w:t xml:space="preserve"> </w:t>
      </w:r>
      <w:r>
        <w:t>and</w:t>
      </w:r>
      <w:r w:rsidR="00DA1C5B">
        <w:t xml:space="preserve"> </w:t>
      </w:r>
      <w:r>
        <w:t>consequently</w:t>
      </w:r>
      <w:r w:rsidR="00DA1C5B">
        <w:t xml:space="preserve"> </w:t>
      </w:r>
      <w:r>
        <w:t>receive</w:t>
      </w:r>
      <w:r w:rsidR="00DA1C5B">
        <w:t xml:space="preserve"> </w:t>
      </w:r>
      <w:r>
        <w:t>no</w:t>
      </w:r>
      <w:r w:rsidR="00DA1C5B">
        <w:t xml:space="preserve"> </w:t>
      </w:r>
      <w:r>
        <w:t>benefit</w:t>
      </w:r>
      <w:r w:rsidR="00DA1C5B">
        <w:t xml:space="preserve"> </w:t>
      </w:r>
      <w:r>
        <w:t>from</w:t>
      </w:r>
      <w:r w:rsidR="00DA1C5B">
        <w:t xml:space="preserve"> </w:t>
      </w:r>
      <w:r>
        <w:t>them.</w:t>
      </w:r>
      <w:r w:rsidR="00DA1C5B">
        <w:t xml:space="preserve"> </w:t>
      </w:r>
    </w:p>
    <w:p w14:paraId="6F1E5F33" w14:textId="77777777" w:rsidR="002A2FA2" w:rsidRDefault="00055323" w:rsidP="00B01E47">
      <w:pPr>
        <w:jc w:val="both"/>
      </w:pPr>
      <w:r>
        <w:t>Other</w:t>
      </w:r>
      <w:r w:rsidR="00DA1C5B">
        <w:t xml:space="preserve"> </w:t>
      </w:r>
      <w:r>
        <w:t>misfortunes,</w:t>
      </w:r>
      <w:r w:rsidR="00DA1C5B">
        <w:t xml:space="preserve"> </w:t>
      </w:r>
      <w:r>
        <w:t>such</w:t>
      </w:r>
      <w:r w:rsidR="00DA1C5B">
        <w:t xml:space="preserve"> </w:t>
      </w:r>
      <w:r>
        <w:t>as</w:t>
      </w:r>
      <w:r w:rsidR="00DA1C5B">
        <w:t xml:space="preserve"> </w:t>
      </w:r>
      <w:r>
        <w:t>imprisonment,</w:t>
      </w:r>
      <w:r w:rsidR="00DA1C5B">
        <w:t xml:space="preserve"> </w:t>
      </w:r>
      <w:r>
        <w:t>banishment,</w:t>
      </w:r>
      <w:r w:rsidR="00DA1C5B">
        <w:t xml:space="preserve"> </w:t>
      </w:r>
      <w:r>
        <w:t>l</w:t>
      </w:r>
      <w:r w:rsidR="002A2FA2">
        <w:t>o</w:t>
      </w:r>
      <w:r>
        <w:t>ss</w:t>
      </w:r>
      <w:r w:rsidR="00DA1C5B">
        <w:t xml:space="preserve"> </w:t>
      </w:r>
      <w:r>
        <w:t>of</w:t>
      </w:r>
      <w:r w:rsidR="00DA1C5B">
        <w:t xml:space="preserve"> </w:t>
      </w:r>
      <w:r>
        <w:t>fortune,</w:t>
      </w:r>
      <w:r w:rsidR="00DA1C5B">
        <w:t xml:space="preserve"> </w:t>
      </w:r>
      <w:r>
        <w:t>come</w:t>
      </w:r>
      <w:r w:rsidR="00DA1C5B">
        <w:t xml:space="preserve"> </w:t>
      </w:r>
      <w:r>
        <w:t>upon</w:t>
      </w:r>
      <w:r w:rsidR="00DA1C5B">
        <w:t xml:space="preserve"> </w:t>
      </w:r>
      <w:r>
        <w:t>the</w:t>
      </w:r>
      <w:r w:rsidR="00DA1C5B">
        <w:t xml:space="preserve"> </w:t>
      </w:r>
      <w:r>
        <w:t>wicked</w:t>
      </w:r>
      <w:r w:rsidR="00DA1C5B">
        <w:t xml:space="preserve"> </w:t>
      </w:r>
      <w:r>
        <w:t>through</w:t>
      </w:r>
      <w:r w:rsidR="00DA1C5B">
        <w:t xml:space="preserve"> </w:t>
      </w:r>
      <w:r>
        <w:t>God</w:t>
      </w:r>
      <w:r w:rsidR="002A2FA2">
        <w:t>’</w:t>
      </w:r>
      <w:r>
        <w:t>s</w:t>
      </w:r>
      <w:r w:rsidR="00DA1C5B">
        <w:t xml:space="preserve"> </w:t>
      </w:r>
      <w:r>
        <w:t>representatives</w:t>
      </w:r>
      <w:r w:rsidR="00DA1C5B">
        <w:t xml:space="preserve"> </w:t>
      </w:r>
      <w:r>
        <w:t>upon</w:t>
      </w:r>
      <w:r w:rsidR="00DA1C5B">
        <w:t xml:space="preserve"> </w:t>
      </w:r>
      <w:r>
        <w:t>earth,</w:t>
      </w:r>
      <w:r w:rsidR="00DA1C5B">
        <w:t xml:space="preserve"> </w:t>
      </w:r>
      <w:r>
        <w:t>the</w:t>
      </w:r>
      <w:r w:rsidR="00DA1C5B">
        <w:t xml:space="preserve"> </w:t>
      </w:r>
      <w:r>
        <w:t>ministers</w:t>
      </w:r>
      <w:r w:rsidR="00DA1C5B">
        <w:t xml:space="preserve"> </w:t>
      </w:r>
      <w:r>
        <w:t>of</w:t>
      </w:r>
      <w:r w:rsidR="00DA1C5B">
        <w:t xml:space="preserve"> </w:t>
      </w:r>
      <w:r>
        <w:t>justice.</w:t>
      </w:r>
      <w:r w:rsidR="00DA1C5B">
        <w:t xml:space="preserve"> </w:t>
      </w:r>
      <w:r>
        <w:t>Dearly</w:t>
      </w:r>
      <w:r w:rsidR="00DA1C5B">
        <w:t xml:space="preserve"> </w:t>
      </w:r>
      <w:r>
        <w:t>bought,</w:t>
      </w:r>
      <w:r w:rsidR="00DA1C5B">
        <w:t xml:space="preserve"> </w:t>
      </w:r>
      <w:r>
        <w:t>then,</w:t>
      </w:r>
      <w:r w:rsidR="00DA1C5B">
        <w:t xml:space="preserve"> </w:t>
      </w:r>
      <w:r>
        <w:t>is</w:t>
      </w:r>
      <w:r w:rsidR="00DA1C5B">
        <w:t xml:space="preserve"> </w:t>
      </w:r>
      <w:r>
        <w:t>the</w:t>
      </w:r>
      <w:r w:rsidR="00DA1C5B">
        <w:t xml:space="preserve"> </w:t>
      </w:r>
      <w:r>
        <w:t>pleasure</w:t>
      </w:r>
      <w:r w:rsidR="00DA1C5B">
        <w:t xml:space="preserve"> </w:t>
      </w:r>
      <w:r>
        <w:t>of</w:t>
      </w:r>
      <w:r w:rsidR="00DA1C5B">
        <w:t xml:space="preserve"> </w:t>
      </w:r>
      <w:r>
        <w:t>sin,</w:t>
      </w:r>
      <w:r w:rsidR="00DA1C5B">
        <w:t xml:space="preserve"> </w:t>
      </w:r>
      <w:r>
        <w:t>for</w:t>
      </w:r>
      <w:r w:rsidR="00DA1C5B">
        <w:t xml:space="preserve"> </w:t>
      </w:r>
      <w:r>
        <w:t>which</w:t>
      </w:r>
      <w:r w:rsidR="00DA1C5B">
        <w:t xml:space="preserve"> </w:t>
      </w:r>
      <w:r>
        <w:t>they</w:t>
      </w:r>
      <w:r w:rsidR="00DA1C5B">
        <w:t xml:space="preserve"> </w:t>
      </w:r>
      <w:r>
        <w:t>pay</w:t>
      </w:r>
      <w:r w:rsidR="00DA1C5B">
        <w:t xml:space="preserve"> </w:t>
      </w:r>
      <w:r>
        <w:t>a</w:t>
      </w:r>
      <w:r w:rsidR="00DA1C5B">
        <w:t xml:space="preserve"> </w:t>
      </w:r>
      <w:r>
        <w:t>hundred-fold</w:t>
      </w:r>
      <w:r w:rsidR="00DA1C5B">
        <w:t xml:space="preserve"> </w:t>
      </w:r>
      <w:r>
        <w:t>even</w:t>
      </w:r>
      <w:r w:rsidR="00DA1C5B">
        <w:t xml:space="preserve"> </w:t>
      </w:r>
      <w:r>
        <w:t>in</w:t>
      </w:r>
      <w:r w:rsidR="00DA1C5B">
        <w:t xml:space="preserve"> </w:t>
      </w:r>
      <w:r>
        <w:t>this</w:t>
      </w:r>
      <w:r w:rsidR="00DA1C5B">
        <w:t xml:space="preserve"> </w:t>
      </w:r>
      <w:r>
        <w:t>life.</w:t>
      </w:r>
      <w:r w:rsidR="00DA1C5B">
        <w:t xml:space="preserve"> </w:t>
      </w:r>
    </w:p>
    <w:p w14:paraId="413AF7E3" w14:textId="77777777" w:rsidR="002A2FA2" w:rsidRDefault="00055323" w:rsidP="00B01E47">
      <w:pPr>
        <w:jc w:val="both"/>
      </w:pPr>
      <w:r>
        <w:t>Man</w:t>
      </w:r>
      <w:r w:rsidR="002A2FA2">
        <w:t>’</w:t>
      </w:r>
      <w:r>
        <w:t>s</w:t>
      </w:r>
      <w:r w:rsidR="00DA1C5B">
        <w:t xml:space="preserve"> </w:t>
      </w:r>
      <w:r>
        <w:t>irregular</w:t>
      </w:r>
      <w:r w:rsidR="00DA1C5B">
        <w:t xml:space="preserve"> </w:t>
      </w:r>
      <w:r>
        <w:t>appetites</w:t>
      </w:r>
      <w:r w:rsidR="00DA1C5B">
        <w:t xml:space="preserve"> </w:t>
      </w:r>
      <w:r>
        <w:t>and</w:t>
      </w:r>
      <w:r w:rsidR="00DA1C5B">
        <w:t xml:space="preserve"> </w:t>
      </w:r>
      <w:r>
        <w:t>passions</w:t>
      </w:r>
      <w:r w:rsidR="00DA1C5B">
        <w:t xml:space="preserve"> </w:t>
      </w:r>
      <w:r>
        <w:t>are</w:t>
      </w:r>
      <w:r w:rsidR="00DA1C5B">
        <w:t xml:space="preserve"> </w:t>
      </w:r>
      <w:r>
        <w:t>another</w:t>
      </w:r>
      <w:r w:rsidR="00DA1C5B">
        <w:t xml:space="preserve"> </w:t>
      </w:r>
      <w:r>
        <w:t>and</w:t>
      </w:r>
      <w:r w:rsidR="00DA1C5B">
        <w:t xml:space="preserve"> </w:t>
      </w:r>
      <w:r>
        <w:t>inexhaustible</w:t>
      </w:r>
      <w:r w:rsidR="00DA1C5B">
        <w:t xml:space="preserve"> </w:t>
      </w:r>
      <w:r>
        <w:t>source</w:t>
      </w:r>
      <w:r w:rsidR="00DA1C5B">
        <w:t xml:space="preserve"> </w:t>
      </w:r>
      <w:r>
        <w:t>of</w:t>
      </w:r>
      <w:r w:rsidR="00DA1C5B">
        <w:t xml:space="preserve"> </w:t>
      </w:r>
      <w:r>
        <w:t>afflictions.</w:t>
      </w:r>
      <w:r w:rsidR="00DA1C5B">
        <w:t xml:space="preserve"> </w:t>
      </w:r>
      <w:r>
        <w:t>What,</w:t>
      </w:r>
      <w:r w:rsidR="00DA1C5B">
        <w:t xml:space="preserve"> </w:t>
      </w:r>
      <w:r>
        <w:t>in</w:t>
      </w:r>
      <w:r w:rsidR="00DA1C5B">
        <w:t xml:space="preserve"> </w:t>
      </w:r>
      <w:r>
        <w:t>fact,</w:t>
      </w:r>
      <w:r w:rsidR="00DA1C5B">
        <w:t xml:space="preserve"> </w:t>
      </w:r>
      <w:r>
        <w:t>can</w:t>
      </w:r>
      <w:r w:rsidR="00DA1C5B">
        <w:t xml:space="preserve"> </w:t>
      </w:r>
      <w:r>
        <w:t>you</w:t>
      </w:r>
      <w:r w:rsidR="00DA1C5B">
        <w:t xml:space="preserve"> </w:t>
      </w:r>
      <w:r>
        <w:t>expect</w:t>
      </w:r>
      <w:r w:rsidR="00DA1C5B">
        <w:t xml:space="preserve"> </w:t>
      </w:r>
      <w:r>
        <w:t>from</w:t>
      </w:r>
      <w:r w:rsidR="00DA1C5B">
        <w:t xml:space="preserve"> </w:t>
      </w:r>
      <w:r>
        <w:t>immoderate</w:t>
      </w:r>
      <w:r w:rsidR="00DA1C5B">
        <w:t xml:space="preserve"> </w:t>
      </w:r>
      <w:r>
        <w:t>affections,</w:t>
      </w:r>
      <w:r w:rsidR="00DA1C5B">
        <w:t xml:space="preserve"> </w:t>
      </w:r>
      <w:r>
        <w:t>inordinate</w:t>
      </w:r>
      <w:r w:rsidR="00DA1C5B">
        <w:t xml:space="preserve"> </w:t>
      </w:r>
      <w:r>
        <w:t>sorrow,</w:t>
      </w:r>
      <w:r w:rsidR="00DA1C5B">
        <w:t xml:space="preserve"> </w:t>
      </w:r>
      <w:r>
        <w:t>groundless</w:t>
      </w:r>
      <w:r w:rsidR="00DA1C5B">
        <w:t xml:space="preserve"> </w:t>
      </w:r>
      <w:r>
        <w:t>fears,</w:t>
      </w:r>
      <w:r w:rsidR="00DA1C5B">
        <w:t xml:space="preserve"> </w:t>
      </w:r>
      <w:r>
        <w:t>uncertain</w:t>
      </w:r>
      <w:r w:rsidR="00DA1C5B">
        <w:t xml:space="preserve"> </w:t>
      </w:r>
      <w:r>
        <w:t>hopes,</w:t>
      </w:r>
      <w:r w:rsidR="00DA1C5B">
        <w:t xml:space="preserve"> </w:t>
      </w:r>
      <w:r>
        <w:t>unreasonable</w:t>
      </w:r>
      <w:r w:rsidR="00DA1C5B">
        <w:t xml:space="preserve"> </w:t>
      </w:r>
      <w:r>
        <w:t>solicitude,</w:t>
      </w:r>
      <w:r w:rsidR="00DA1C5B">
        <w:t xml:space="preserve"> </w:t>
      </w:r>
      <w:r>
        <w:t>but</w:t>
      </w:r>
      <w:r w:rsidR="00DA1C5B">
        <w:t xml:space="preserve"> </w:t>
      </w:r>
      <w:r>
        <w:t>violent</w:t>
      </w:r>
      <w:r w:rsidR="00DA1C5B">
        <w:t xml:space="preserve"> </w:t>
      </w:r>
      <w:r>
        <w:t>shocks</w:t>
      </w:r>
      <w:r w:rsidR="00DA1C5B">
        <w:t xml:space="preserve"> </w:t>
      </w:r>
      <w:r>
        <w:t>and</w:t>
      </w:r>
      <w:r w:rsidR="00DA1C5B">
        <w:t xml:space="preserve"> </w:t>
      </w:r>
      <w:r>
        <w:t>continual</w:t>
      </w:r>
      <w:r w:rsidR="00DA1C5B">
        <w:t xml:space="preserve"> </w:t>
      </w:r>
      <w:r>
        <w:t>anxieties</w:t>
      </w:r>
      <w:r w:rsidR="00DA1C5B">
        <w:t xml:space="preserve"> </w:t>
      </w:r>
      <w:r>
        <w:t>which</w:t>
      </w:r>
      <w:r w:rsidR="00DA1C5B">
        <w:t xml:space="preserve"> </w:t>
      </w:r>
      <w:r>
        <w:t>take</w:t>
      </w:r>
      <w:r w:rsidR="00DA1C5B">
        <w:t xml:space="preserve"> </w:t>
      </w:r>
      <w:r>
        <w:t>from</w:t>
      </w:r>
      <w:r w:rsidR="00DA1C5B">
        <w:t xml:space="preserve"> </w:t>
      </w:r>
      <w:r>
        <w:t>man</w:t>
      </w:r>
      <w:r w:rsidR="00DA1C5B">
        <w:t xml:space="preserve"> </w:t>
      </w:r>
      <w:r>
        <w:t>all</w:t>
      </w:r>
      <w:r w:rsidR="00DA1C5B">
        <w:t xml:space="preserve"> </w:t>
      </w:r>
      <w:r>
        <w:t>freedom</w:t>
      </w:r>
      <w:r w:rsidR="00DA1C5B">
        <w:t xml:space="preserve"> </w:t>
      </w:r>
      <w:r>
        <w:t>and</w:t>
      </w:r>
      <w:r w:rsidR="00DA1C5B">
        <w:t xml:space="preserve"> </w:t>
      </w:r>
      <w:r>
        <w:t>peace</w:t>
      </w:r>
      <w:r w:rsidR="00DA1C5B">
        <w:t xml:space="preserve"> </w:t>
      </w:r>
      <w:r>
        <w:t>of</w:t>
      </w:r>
      <w:r w:rsidR="00DA1C5B">
        <w:t xml:space="preserve"> </w:t>
      </w:r>
      <w:r>
        <w:t>heart?</w:t>
      </w:r>
      <w:r w:rsidR="00DA1C5B">
        <w:t xml:space="preserve"> </w:t>
      </w:r>
      <w:r>
        <w:t>Living</w:t>
      </w:r>
      <w:r w:rsidR="00DA1C5B">
        <w:t xml:space="preserve"> </w:t>
      </w:r>
      <w:r>
        <w:t>in</w:t>
      </w:r>
      <w:r w:rsidR="00DA1C5B">
        <w:t xml:space="preserve"> </w:t>
      </w:r>
      <w:r>
        <w:t>the</w:t>
      </w:r>
      <w:r w:rsidR="00DA1C5B">
        <w:t xml:space="preserve"> </w:t>
      </w:r>
      <w:r>
        <w:t>midst</w:t>
      </w:r>
      <w:r w:rsidR="00DA1C5B">
        <w:t xml:space="preserve"> </w:t>
      </w:r>
      <w:r>
        <w:t>of</w:t>
      </w:r>
      <w:r w:rsidR="00DA1C5B">
        <w:t xml:space="preserve"> </w:t>
      </w:r>
      <w:r>
        <w:t>tumult,</w:t>
      </w:r>
      <w:r w:rsidR="00DA1C5B">
        <w:t xml:space="preserve"> </w:t>
      </w:r>
      <w:r>
        <w:t>he</w:t>
      </w:r>
      <w:r w:rsidR="00DA1C5B">
        <w:t xml:space="preserve"> </w:t>
      </w:r>
      <w:r>
        <w:t>scarcely</w:t>
      </w:r>
      <w:r w:rsidR="00DA1C5B">
        <w:t xml:space="preserve"> </w:t>
      </w:r>
      <w:r>
        <w:t>ever</w:t>
      </w:r>
      <w:r w:rsidR="00DA1C5B">
        <w:t xml:space="preserve"> </w:t>
      </w:r>
      <w:r>
        <w:t>prays,</w:t>
      </w:r>
      <w:r w:rsidR="00DA1C5B">
        <w:t xml:space="preserve"> </w:t>
      </w:r>
      <w:r>
        <w:t>he</w:t>
      </w:r>
      <w:r w:rsidR="00DA1C5B">
        <w:t xml:space="preserve"> </w:t>
      </w:r>
      <w:r>
        <w:t>knows</w:t>
      </w:r>
      <w:r w:rsidR="00DA1C5B">
        <w:t xml:space="preserve"> </w:t>
      </w:r>
      <w:r>
        <w:t>not</w:t>
      </w:r>
      <w:r w:rsidR="00DA1C5B">
        <w:t xml:space="preserve"> </w:t>
      </w:r>
      <w:r>
        <w:t>the</w:t>
      </w:r>
      <w:r w:rsidR="00DA1C5B">
        <w:t xml:space="preserve"> </w:t>
      </w:r>
      <w:r>
        <w:t>sweets</w:t>
      </w:r>
      <w:r w:rsidR="00DA1C5B">
        <w:t xml:space="preserve"> </w:t>
      </w:r>
      <w:r>
        <w:t>of</w:t>
      </w:r>
      <w:r w:rsidR="00DA1C5B">
        <w:t xml:space="preserve"> </w:t>
      </w:r>
      <w:r>
        <w:t>repose.</w:t>
      </w:r>
      <w:r w:rsidR="002A2FA2">
        <w:t xml:space="preserve"> </w:t>
      </w:r>
      <w:r>
        <w:t>From</w:t>
      </w:r>
      <w:r w:rsidR="00DA1C5B">
        <w:t xml:space="preserve"> </w:t>
      </w:r>
      <w:r>
        <w:t>man</w:t>
      </w:r>
      <w:r w:rsidR="00DA1C5B">
        <w:t xml:space="preserve"> </w:t>
      </w:r>
      <w:r>
        <w:t>himself,</w:t>
      </w:r>
      <w:r w:rsidR="00DA1C5B">
        <w:t xml:space="preserve"> </w:t>
      </w:r>
      <w:r>
        <w:t>from</w:t>
      </w:r>
      <w:r w:rsidR="00DA1C5B">
        <w:t xml:space="preserve"> </w:t>
      </w:r>
      <w:r w:rsidR="002A2FA2">
        <w:t>h</w:t>
      </w:r>
      <w:r>
        <w:t>is</w:t>
      </w:r>
      <w:r w:rsidR="00DA1C5B">
        <w:t xml:space="preserve"> </w:t>
      </w:r>
      <w:r>
        <w:t>uncontrolled</w:t>
      </w:r>
      <w:r w:rsidR="00DA1C5B">
        <w:t xml:space="preserve"> </w:t>
      </w:r>
      <w:r>
        <w:t>appetites,</w:t>
      </w:r>
      <w:r w:rsidR="00DA1C5B">
        <w:t xml:space="preserve"> </w:t>
      </w:r>
      <w:r>
        <w:t>spring</w:t>
      </w:r>
      <w:r w:rsidR="00DA1C5B">
        <w:t xml:space="preserve"> </w:t>
      </w:r>
      <w:r>
        <w:t>all</w:t>
      </w:r>
      <w:r w:rsidR="00DA1C5B">
        <w:t xml:space="preserve"> </w:t>
      </w:r>
      <w:r>
        <w:t>these</w:t>
      </w:r>
      <w:r w:rsidR="00DA1C5B">
        <w:t xml:space="preserve"> </w:t>
      </w:r>
      <w:r>
        <w:t>miseries.</w:t>
      </w:r>
      <w:r w:rsidR="00DA1C5B">
        <w:t xml:space="preserve"> </w:t>
      </w:r>
      <w:r>
        <w:t>Judge,</w:t>
      </w:r>
      <w:r w:rsidR="00DA1C5B">
        <w:t xml:space="preserve"> </w:t>
      </w:r>
      <w:r>
        <w:t>then,</w:t>
      </w:r>
      <w:r w:rsidR="00DA1C5B">
        <w:t xml:space="preserve"> </w:t>
      </w:r>
      <w:r>
        <w:t>what</w:t>
      </w:r>
      <w:r w:rsidR="00DA1C5B">
        <w:t xml:space="preserve"> </w:t>
      </w:r>
      <w:r>
        <w:t>happiness</w:t>
      </w:r>
      <w:r w:rsidR="00DA1C5B">
        <w:t xml:space="preserve"> </w:t>
      </w:r>
      <w:r>
        <w:t>is</w:t>
      </w:r>
      <w:r w:rsidR="00DA1C5B">
        <w:t xml:space="preserve"> </w:t>
      </w:r>
      <w:r>
        <w:t>possible</w:t>
      </w:r>
      <w:r w:rsidR="00DA1C5B">
        <w:t xml:space="preserve"> </w:t>
      </w:r>
      <w:r>
        <w:t>under</w:t>
      </w:r>
      <w:r w:rsidR="00DA1C5B">
        <w:t xml:space="preserve"> </w:t>
      </w:r>
      <w:r>
        <w:t>such</w:t>
      </w:r>
      <w:r w:rsidR="00DA1C5B">
        <w:t xml:space="preserve"> </w:t>
      </w:r>
      <w:r>
        <w:t>conditions.</w:t>
      </w:r>
      <w:r w:rsidR="00DA1C5B">
        <w:t xml:space="preserve"> </w:t>
      </w:r>
    </w:p>
    <w:p w14:paraId="77AC65F9" w14:textId="77777777" w:rsidR="001D0CA6" w:rsidRDefault="00055323" w:rsidP="00B01E47">
      <w:pPr>
        <w:jc w:val="both"/>
      </w:pPr>
      <w:r>
        <w:t>Were</w:t>
      </w:r>
      <w:r w:rsidR="00DA1C5B">
        <w:t xml:space="preserve"> </w:t>
      </w:r>
      <w:r>
        <w:t>there</w:t>
      </w:r>
      <w:r w:rsidR="00DA1C5B">
        <w:t xml:space="preserve"> </w:t>
      </w:r>
      <w:r>
        <w:t>only</w:t>
      </w:r>
      <w:r w:rsidR="00DA1C5B">
        <w:t xml:space="preserve"> </w:t>
      </w:r>
      <w:r>
        <w:t>bodily</w:t>
      </w:r>
      <w:r w:rsidR="00DA1C5B">
        <w:t xml:space="preserve"> </w:t>
      </w:r>
      <w:r>
        <w:t>sufferings</w:t>
      </w:r>
      <w:r w:rsidR="00DA1C5B">
        <w:t xml:space="preserve"> </w:t>
      </w:r>
      <w:r>
        <w:t>to</w:t>
      </w:r>
      <w:r w:rsidR="00DA1C5B">
        <w:t xml:space="preserve"> </w:t>
      </w:r>
      <w:r>
        <w:t>harass</w:t>
      </w:r>
      <w:r w:rsidR="00DA1C5B">
        <w:t xml:space="preserve"> </w:t>
      </w:r>
      <w:r>
        <w:t>us</w:t>
      </w:r>
      <w:r w:rsidR="00DA1C5B">
        <w:t xml:space="preserve"> </w:t>
      </w:r>
      <w:r>
        <w:t>we</w:t>
      </w:r>
      <w:r w:rsidR="00DA1C5B">
        <w:t xml:space="preserve"> </w:t>
      </w:r>
      <w:r>
        <w:t>would</w:t>
      </w:r>
      <w:r w:rsidR="00DA1C5B">
        <w:t xml:space="preserve"> </w:t>
      </w:r>
      <w:r>
        <w:t>not</w:t>
      </w:r>
      <w:r w:rsidR="00DA1C5B">
        <w:t xml:space="preserve"> </w:t>
      </w:r>
      <w:r>
        <w:t>have</w:t>
      </w:r>
      <w:r w:rsidR="00DA1C5B">
        <w:t xml:space="preserve"> </w:t>
      </w:r>
      <w:r>
        <w:t>so</w:t>
      </w:r>
      <w:r w:rsidR="00DA1C5B">
        <w:t xml:space="preserve"> </w:t>
      </w:r>
      <w:r>
        <w:t>much</w:t>
      </w:r>
      <w:r w:rsidR="00DA1C5B">
        <w:t xml:space="preserve"> </w:t>
      </w:r>
      <w:r>
        <w:t>reason</w:t>
      </w:r>
      <w:r w:rsidR="00DA1C5B">
        <w:t xml:space="preserve"> </w:t>
      </w:r>
      <w:r>
        <w:t>to</w:t>
      </w:r>
      <w:r w:rsidR="00DA1C5B">
        <w:t xml:space="preserve"> </w:t>
      </w:r>
      <w:r>
        <w:t>fear.</w:t>
      </w:r>
      <w:r w:rsidR="00DA1C5B">
        <w:t xml:space="preserve"> </w:t>
      </w:r>
      <w:r>
        <w:t>But</w:t>
      </w:r>
      <w:r w:rsidR="00DA1C5B">
        <w:t xml:space="preserve"> </w:t>
      </w:r>
      <w:r>
        <w:t>the</w:t>
      </w:r>
      <w:r w:rsidR="00DA1C5B">
        <w:t xml:space="preserve"> </w:t>
      </w:r>
      <w:r>
        <w:t>world</w:t>
      </w:r>
      <w:r w:rsidR="00DA1C5B">
        <w:t xml:space="preserve"> </w:t>
      </w:r>
      <w:r>
        <w:t>is</w:t>
      </w:r>
      <w:r w:rsidR="00DA1C5B">
        <w:t xml:space="preserve"> </w:t>
      </w:r>
      <w:r>
        <w:t>full</w:t>
      </w:r>
      <w:r w:rsidR="00DA1C5B">
        <w:t xml:space="preserve"> </w:t>
      </w:r>
      <w:r>
        <w:t>of</w:t>
      </w:r>
      <w:r w:rsidR="00DA1C5B">
        <w:t xml:space="preserve"> </w:t>
      </w:r>
      <w:r>
        <w:t>dangers</w:t>
      </w:r>
      <w:r w:rsidR="00DA1C5B">
        <w:t xml:space="preserve"> </w:t>
      </w:r>
      <w:r>
        <w:t>that</w:t>
      </w:r>
      <w:r w:rsidR="00DA1C5B">
        <w:t xml:space="preserve"> </w:t>
      </w:r>
      <w:r>
        <w:t>are</w:t>
      </w:r>
      <w:r w:rsidR="00DA1C5B">
        <w:t xml:space="preserve"> </w:t>
      </w:r>
      <w:r>
        <w:t>far</w:t>
      </w:r>
      <w:r w:rsidR="00DA1C5B">
        <w:t xml:space="preserve"> </w:t>
      </w:r>
      <w:r>
        <w:t>more</w:t>
      </w:r>
      <w:r w:rsidR="00DA1C5B">
        <w:t xml:space="preserve"> </w:t>
      </w:r>
      <w:r>
        <w:t>terrible,</w:t>
      </w:r>
      <w:r w:rsidR="00DA1C5B">
        <w:t xml:space="preserve"> </w:t>
      </w:r>
      <w:r>
        <w:t>because</w:t>
      </w:r>
      <w:r w:rsidR="00DA1C5B">
        <w:t xml:space="preserve"> </w:t>
      </w:r>
      <w:r>
        <w:t>they</w:t>
      </w:r>
      <w:r w:rsidR="00DA1C5B">
        <w:t xml:space="preserve"> </w:t>
      </w:r>
      <w:r>
        <w:t>menace</w:t>
      </w:r>
      <w:r w:rsidR="00DA1C5B">
        <w:t xml:space="preserve"> </w:t>
      </w:r>
      <w:r>
        <w:t>the</w:t>
      </w:r>
      <w:r w:rsidR="00DA1C5B">
        <w:t xml:space="preserve"> </w:t>
      </w:r>
      <w:r>
        <w:t>soul.</w:t>
      </w:r>
      <w:r w:rsidR="00DA1C5B">
        <w:t xml:space="preserve"> </w:t>
      </w:r>
      <w:r>
        <w:t>Of</w:t>
      </w:r>
      <w:r w:rsidR="00DA1C5B">
        <w:t xml:space="preserve"> </w:t>
      </w:r>
      <w:r>
        <w:t>these</w:t>
      </w:r>
      <w:r w:rsidR="00DA1C5B">
        <w:t xml:space="preserve"> </w:t>
      </w:r>
      <w:r>
        <w:t>the</w:t>
      </w:r>
      <w:r w:rsidR="00DA1C5B">
        <w:t xml:space="preserve"> </w:t>
      </w:r>
      <w:r>
        <w:t>prophet</w:t>
      </w:r>
      <w:r w:rsidR="00DA1C5B">
        <w:t xml:space="preserve"> </w:t>
      </w:r>
      <w:r>
        <w:t>spoke</w:t>
      </w:r>
      <w:r w:rsidR="00DA1C5B">
        <w:t xml:space="preserve"> </w:t>
      </w:r>
      <w:r>
        <w:t>when</w:t>
      </w:r>
      <w:r w:rsidR="00DA1C5B">
        <w:t xml:space="preserve"> </w:t>
      </w:r>
      <w:r>
        <w:t>he</w:t>
      </w:r>
      <w:r w:rsidR="00DA1C5B">
        <w:t xml:space="preserve"> </w:t>
      </w:r>
      <w:r>
        <w:t>said:</w:t>
      </w:r>
      <w:r w:rsidR="00DA1C5B">
        <w:t xml:space="preserve"> </w:t>
      </w:r>
      <w:r w:rsidR="002A2FA2">
        <w:t>“</w:t>
      </w:r>
      <w:r>
        <w:t>He</w:t>
      </w:r>
      <w:r w:rsidR="00DA1C5B">
        <w:t xml:space="preserve"> </w:t>
      </w:r>
      <w:r>
        <w:t>shall</w:t>
      </w:r>
      <w:r w:rsidR="00DA1C5B">
        <w:t xml:space="preserve"> </w:t>
      </w:r>
      <w:r>
        <w:t>rain</w:t>
      </w:r>
      <w:r w:rsidR="00DA1C5B">
        <w:t xml:space="preserve"> </w:t>
      </w:r>
      <w:r>
        <w:t>snares</w:t>
      </w:r>
      <w:r w:rsidR="00DA1C5B">
        <w:t xml:space="preserve"> </w:t>
      </w:r>
      <w:r>
        <w:t>upon</w:t>
      </w:r>
      <w:r w:rsidR="00DA1C5B">
        <w:t xml:space="preserve"> </w:t>
      </w:r>
      <w:r>
        <w:t>sinners.</w:t>
      </w:r>
      <w:r w:rsidR="002A2FA2">
        <w:t>”</w:t>
      </w:r>
      <w:r w:rsidR="002A2FA2">
        <w:rPr>
          <w:rStyle w:val="FootnoteReference"/>
        </w:rPr>
        <w:footnoteReference w:id="408"/>
      </w:r>
      <w:r w:rsidR="00DA1C5B">
        <w:t xml:space="preserve"> </w:t>
      </w:r>
      <w:r>
        <w:t>How</w:t>
      </w:r>
      <w:r w:rsidR="00DA1C5B">
        <w:t xml:space="preserve"> </w:t>
      </w:r>
      <w:r>
        <w:t>numerous</w:t>
      </w:r>
      <w:r w:rsidR="00DA1C5B">
        <w:t xml:space="preserve"> </w:t>
      </w:r>
      <w:r>
        <w:t>must</w:t>
      </w:r>
      <w:r w:rsidR="00DA1C5B">
        <w:t xml:space="preserve"> </w:t>
      </w:r>
      <w:r>
        <w:t>be</w:t>
      </w:r>
      <w:r w:rsidR="00DA1C5B">
        <w:t xml:space="preserve"> </w:t>
      </w:r>
      <w:r>
        <w:t>these</w:t>
      </w:r>
      <w:r w:rsidR="00DA1C5B">
        <w:t xml:space="preserve"> </w:t>
      </w:r>
      <w:r>
        <w:t>snares</w:t>
      </w:r>
      <w:r w:rsidR="00DA1C5B">
        <w:t xml:space="preserve"> </w:t>
      </w:r>
      <w:r>
        <w:t>which</w:t>
      </w:r>
      <w:r w:rsidR="00DA1C5B">
        <w:t xml:space="preserve"> </w:t>
      </w:r>
      <w:r>
        <w:t>the</w:t>
      </w:r>
      <w:r w:rsidR="00DA1C5B">
        <w:t xml:space="preserve"> </w:t>
      </w:r>
      <w:r>
        <w:t>holy</w:t>
      </w:r>
      <w:r w:rsidR="00DA1C5B">
        <w:t xml:space="preserve"> </w:t>
      </w:r>
      <w:r>
        <w:t>king</w:t>
      </w:r>
      <w:r w:rsidR="00DA1C5B">
        <w:t xml:space="preserve"> </w:t>
      </w:r>
      <w:r>
        <w:t>compares</w:t>
      </w:r>
      <w:r w:rsidR="00DA1C5B">
        <w:t xml:space="preserve"> </w:t>
      </w:r>
      <w:r>
        <w:t>to</w:t>
      </w:r>
      <w:r w:rsidR="00DA1C5B">
        <w:t xml:space="preserve"> </w:t>
      </w:r>
      <w:r>
        <w:t>drops</w:t>
      </w:r>
      <w:r w:rsidR="00DA1C5B">
        <w:t xml:space="preserve"> </w:t>
      </w:r>
      <w:r>
        <w:t>of</w:t>
      </w:r>
      <w:r w:rsidR="00DA1C5B">
        <w:t xml:space="preserve"> </w:t>
      </w:r>
      <w:r>
        <w:t>rain!</w:t>
      </w:r>
      <w:r w:rsidR="00DA1C5B">
        <w:t xml:space="preserve"> </w:t>
      </w:r>
      <w:r>
        <w:t>He</w:t>
      </w:r>
      <w:r w:rsidR="00DA1C5B">
        <w:t xml:space="preserve"> </w:t>
      </w:r>
      <w:r>
        <w:t>expressly</w:t>
      </w:r>
      <w:r w:rsidR="00DA1C5B">
        <w:t xml:space="preserve"> </w:t>
      </w:r>
      <w:r>
        <w:t>tells</w:t>
      </w:r>
      <w:r w:rsidR="00DA1C5B">
        <w:t xml:space="preserve"> </w:t>
      </w:r>
      <w:r>
        <w:t>us</w:t>
      </w:r>
      <w:r w:rsidR="00DA1C5B">
        <w:t xml:space="preserve"> </w:t>
      </w:r>
      <w:r>
        <w:t>that</w:t>
      </w:r>
      <w:r w:rsidR="00DA1C5B">
        <w:t xml:space="preserve"> </w:t>
      </w:r>
      <w:r>
        <w:t>they</w:t>
      </w:r>
      <w:r w:rsidR="00DA1C5B">
        <w:t xml:space="preserve"> </w:t>
      </w:r>
      <w:r>
        <w:t>shall</w:t>
      </w:r>
      <w:r w:rsidR="00DA1C5B">
        <w:t xml:space="preserve"> </w:t>
      </w:r>
      <w:r>
        <w:t>rain</w:t>
      </w:r>
      <w:r w:rsidR="00DA1C5B">
        <w:t xml:space="preserve"> </w:t>
      </w:r>
      <w:r>
        <w:t>upon</w:t>
      </w:r>
      <w:r w:rsidR="00DA1C5B">
        <w:t xml:space="preserve"> </w:t>
      </w:r>
      <w:r>
        <w:t>sinners,</w:t>
      </w:r>
      <w:r w:rsidR="00DA1C5B">
        <w:t xml:space="preserve"> </w:t>
      </w:r>
      <w:r>
        <w:t>for</w:t>
      </w:r>
      <w:r w:rsidR="00DA1C5B">
        <w:t xml:space="preserve"> </w:t>
      </w:r>
      <w:r>
        <w:t>they</w:t>
      </w:r>
      <w:r w:rsidR="00DA1C5B">
        <w:t xml:space="preserve"> </w:t>
      </w:r>
      <w:r>
        <w:t>are</w:t>
      </w:r>
      <w:r w:rsidR="00DA1C5B">
        <w:t xml:space="preserve"> </w:t>
      </w:r>
      <w:r>
        <w:t>so</w:t>
      </w:r>
      <w:r w:rsidR="00DA1C5B">
        <w:t xml:space="preserve"> </w:t>
      </w:r>
      <w:r>
        <w:t>indifferent</w:t>
      </w:r>
      <w:r w:rsidR="00DA1C5B">
        <w:t xml:space="preserve"> </w:t>
      </w:r>
      <w:r>
        <w:t>in</w:t>
      </w:r>
      <w:r w:rsidR="00DA1C5B">
        <w:t xml:space="preserve"> </w:t>
      </w:r>
      <w:r>
        <w:t>watching</w:t>
      </w:r>
      <w:r w:rsidR="00DA1C5B">
        <w:t xml:space="preserve"> </w:t>
      </w:r>
      <w:r>
        <w:t>over</w:t>
      </w:r>
      <w:r w:rsidR="00DA1C5B">
        <w:t xml:space="preserve"> </w:t>
      </w:r>
      <w:r>
        <w:t>their</w:t>
      </w:r>
      <w:r w:rsidR="00DA1C5B">
        <w:t xml:space="preserve"> </w:t>
      </w:r>
      <w:r>
        <w:t>hearts</w:t>
      </w:r>
      <w:r w:rsidR="00DA1C5B">
        <w:t xml:space="preserve"> </w:t>
      </w:r>
      <w:r>
        <w:t>and</w:t>
      </w:r>
      <w:r w:rsidR="00DA1C5B">
        <w:t xml:space="preserve"> </w:t>
      </w:r>
      <w:r>
        <w:t>guarding</w:t>
      </w:r>
      <w:r w:rsidR="00DA1C5B">
        <w:t xml:space="preserve"> </w:t>
      </w:r>
      <w:r>
        <w:t>their</w:t>
      </w:r>
      <w:r w:rsidR="00DA1C5B">
        <w:t xml:space="preserve"> </w:t>
      </w:r>
      <w:r>
        <w:t>senses,</w:t>
      </w:r>
      <w:r w:rsidR="00DA1C5B">
        <w:t xml:space="preserve"> </w:t>
      </w:r>
      <w:r>
        <w:t>so</w:t>
      </w:r>
      <w:r w:rsidR="00DA1C5B">
        <w:t xml:space="preserve"> </w:t>
      </w:r>
      <w:r>
        <w:t>careless</w:t>
      </w:r>
      <w:r w:rsidR="00DA1C5B">
        <w:t xml:space="preserve"> </w:t>
      </w:r>
      <w:r>
        <w:t>in</w:t>
      </w:r>
      <w:r w:rsidR="00DA1C5B">
        <w:t xml:space="preserve"> </w:t>
      </w:r>
      <w:r>
        <w:t>avoiding</w:t>
      </w:r>
      <w:r w:rsidR="00DA1C5B">
        <w:t xml:space="preserve"> </w:t>
      </w:r>
      <w:r>
        <w:t>the</w:t>
      </w:r>
      <w:r w:rsidR="00DA1C5B">
        <w:t xml:space="preserve"> </w:t>
      </w:r>
      <w:r>
        <w:t>occasions</w:t>
      </w:r>
      <w:r w:rsidR="00DA1C5B">
        <w:t xml:space="preserve"> </w:t>
      </w:r>
      <w:r>
        <w:t>of</w:t>
      </w:r>
      <w:r w:rsidR="00DA1C5B">
        <w:t xml:space="preserve"> </w:t>
      </w:r>
      <w:r>
        <w:t>sin</w:t>
      </w:r>
      <w:r w:rsidR="00DA1C5B">
        <w:t xml:space="preserve"> </w:t>
      </w:r>
      <w:r>
        <w:t>or</w:t>
      </w:r>
      <w:r w:rsidR="00DA1C5B">
        <w:t xml:space="preserve"> </w:t>
      </w:r>
      <w:r>
        <w:t>providing</w:t>
      </w:r>
      <w:r w:rsidR="00DA1C5B">
        <w:t xml:space="preserve"> </w:t>
      </w:r>
      <w:r>
        <w:t>themselves</w:t>
      </w:r>
      <w:r w:rsidR="00DA1C5B">
        <w:t xml:space="preserve"> </w:t>
      </w:r>
      <w:r>
        <w:t>with</w:t>
      </w:r>
      <w:r w:rsidR="00DA1C5B">
        <w:t xml:space="preserve"> </w:t>
      </w:r>
      <w:r>
        <w:t>spiritual</w:t>
      </w:r>
      <w:r w:rsidR="00DA1C5B">
        <w:t xml:space="preserve"> </w:t>
      </w:r>
      <w:r>
        <w:t>remedies,</w:t>
      </w:r>
      <w:r w:rsidR="00DA1C5B">
        <w:t xml:space="preserve"> </w:t>
      </w:r>
      <w:r>
        <w:t>that</w:t>
      </w:r>
      <w:r w:rsidR="00DA1C5B">
        <w:t xml:space="preserve"> </w:t>
      </w:r>
      <w:r>
        <w:t>they</w:t>
      </w:r>
      <w:r w:rsidR="00DA1C5B">
        <w:t xml:space="preserve"> </w:t>
      </w:r>
      <w:r>
        <w:t>rush</w:t>
      </w:r>
      <w:r w:rsidR="00DA1C5B">
        <w:t xml:space="preserve"> </w:t>
      </w:r>
      <w:r>
        <w:t>into</w:t>
      </w:r>
      <w:r w:rsidR="00DA1C5B">
        <w:t xml:space="preserve"> </w:t>
      </w:r>
      <w:r>
        <w:t>the</w:t>
      </w:r>
      <w:r w:rsidR="00DA1C5B">
        <w:t xml:space="preserve"> </w:t>
      </w:r>
      <w:r>
        <w:t>very</w:t>
      </w:r>
      <w:r w:rsidR="00DA1C5B">
        <w:t xml:space="preserve"> </w:t>
      </w:r>
      <w:r>
        <w:t>midst</w:t>
      </w:r>
      <w:r w:rsidR="00DA1C5B">
        <w:t xml:space="preserve"> </w:t>
      </w:r>
      <w:r>
        <w:t>of</w:t>
      </w:r>
      <w:r w:rsidR="00DA1C5B">
        <w:t xml:space="preserve"> </w:t>
      </w:r>
      <w:r>
        <w:t>the</w:t>
      </w:r>
      <w:r w:rsidR="00DA1C5B">
        <w:t xml:space="preserve"> </w:t>
      </w:r>
      <w:r>
        <w:t>flames</w:t>
      </w:r>
      <w:r w:rsidR="00DA1C5B">
        <w:t xml:space="preserve"> </w:t>
      </w:r>
      <w:r>
        <w:t>of</w:t>
      </w:r>
      <w:r w:rsidR="00DA1C5B">
        <w:t xml:space="preserve"> </w:t>
      </w:r>
      <w:r>
        <w:t>the</w:t>
      </w:r>
      <w:r w:rsidR="00DA1C5B">
        <w:t xml:space="preserve"> </w:t>
      </w:r>
      <w:r>
        <w:t>world,</w:t>
      </w:r>
      <w:r w:rsidR="00DA1C5B">
        <w:t xml:space="preserve"> </w:t>
      </w:r>
      <w:r>
        <w:t>and</w:t>
      </w:r>
      <w:r w:rsidR="00DA1C5B">
        <w:t xml:space="preserve"> </w:t>
      </w:r>
      <w:r>
        <w:t>therefore</w:t>
      </w:r>
      <w:r w:rsidR="00DA1C5B">
        <w:t xml:space="preserve"> </w:t>
      </w:r>
      <w:r>
        <w:t>cannot</w:t>
      </w:r>
      <w:r w:rsidR="00DA1C5B">
        <w:t xml:space="preserve"> </w:t>
      </w:r>
      <w:r>
        <w:t>but</w:t>
      </w:r>
      <w:r w:rsidR="00DA1C5B">
        <w:t xml:space="preserve"> </w:t>
      </w:r>
      <w:r>
        <w:t>encounter</w:t>
      </w:r>
      <w:r w:rsidR="00DA1C5B">
        <w:t xml:space="preserve"> </w:t>
      </w:r>
      <w:r>
        <w:t>a</w:t>
      </w:r>
      <w:r w:rsidR="00DA1C5B">
        <w:t xml:space="preserve"> </w:t>
      </w:r>
      <w:r>
        <w:t>thousand</w:t>
      </w:r>
      <w:r w:rsidR="00DA1C5B">
        <w:t xml:space="preserve"> </w:t>
      </w:r>
      <w:r>
        <w:t>dangers.</w:t>
      </w:r>
      <w:r w:rsidR="00DA1C5B">
        <w:t xml:space="preserve"> </w:t>
      </w:r>
      <w:r>
        <w:t>Snares</w:t>
      </w:r>
      <w:r w:rsidR="00DA1C5B">
        <w:t xml:space="preserve"> </w:t>
      </w:r>
      <w:r>
        <w:t>exist</w:t>
      </w:r>
      <w:r w:rsidR="00DA1C5B">
        <w:t xml:space="preserve"> </w:t>
      </w:r>
      <w:r>
        <w:t>for</w:t>
      </w:r>
      <w:r w:rsidR="00DA1C5B">
        <w:t xml:space="preserve"> </w:t>
      </w:r>
      <w:r>
        <w:t>them</w:t>
      </w:r>
      <w:r w:rsidR="00DA1C5B">
        <w:t xml:space="preserve"> </w:t>
      </w:r>
      <w:r>
        <w:t>everywhere</w:t>
      </w:r>
      <w:r w:rsidR="002A2FA2">
        <w:t>-</w:t>
      </w:r>
      <w:r>
        <w:t>in</w:t>
      </w:r>
      <w:r w:rsidR="00DA1C5B">
        <w:t xml:space="preserve"> </w:t>
      </w:r>
      <w:r>
        <w:t>youth,</w:t>
      </w:r>
      <w:r w:rsidR="00DA1C5B">
        <w:t xml:space="preserve"> </w:t>
      </w:r>
      <w:r>
        <w:t>in</w:t>
      </w:r>
      <w:r w:rsidR="00DA1C5B">
        <w:t xml:space="preserve"> </w:t>
      </w:r>
      <w:r>
        <w:t>old</w:t>
      </w:r>
      <w:r w:rsidR="00DA1C5B">
        <w:t xml:space="preserve"> </w:t>
      </w:r>
      <w:r>
        <w:t>age;</w:t>
      </w:r>
      <w:r w:rsidR="00DA1C5B">
        <w:t xml:space="preserve"> </w:t>
      </w:r>
      <w:r>
        <w:t>in</w:t>
      </w:r>
      <w:r w:rsidR="00DA1C5B">
        <w:t xml:space="preserve"> </w:t>
      </w:r>
      <w:r>
        <w:t>riches,</w:t>
      </w:r>
      <w:r w:rsidR="00DA1C5B">
        <w:t xml:space="preserve"> </w:t>
      </w:r>
      <w:r>
        <w:t>in</w:t>
      </w:r>
      <w:r w:rsidR="00DA1C5B">
        <w:t xml:space="preserve"> </w:t>
      </w:r>
      <w:r>
        <w:t>poverty;</w:t>
      </w:r>
      <w:r w:rsidR="00DA1C5B">
        <w:t xml:space="preserve"> </w:t>
      </w:r>
      <w:r>
        <w:t>in</w:t>
      </w:r>
      <w:r w:rsidR="00DA1C5B">
        <w:t xml:space="preserve"> </w:t>
      </w:r>
      <w:r>
        <w:t>honor,</w:t>
      </w:r>
      <w:r w:rsidR="00DA1C5B">
        <w:t xml:space="preserve"> </w:t>
      </w:r>
      <w:r>
        <w:t>in</w:t>
      </w:r>
      <w:r w:rsidR="00DA1C5B">
        <w:t xml:space="preserve"> </w:t>
      </w:r>
      <w:r>
        <w:t>dishonor;</w:t>
      </w:r>
      <w:r w:rsidR="00DA1C5B">
        <w:t xml:space="preserve"> </w:t>
      </w:r>
      <w:r>
        <w:t>in</w:t>
      </w:r>
      <w:r w:rsidR="00DA1C5B">
        <w:t xml:space="preserve"> </w:t>
      </w:r>
      <w:r>
        <w:t>society,</w:t>
      </w:r>
      <w:r w:rsidR="00DA1C5B">
        <w:t xml:space="preserve"> </w:t>
      </w:r>
      <w:r>
        <w:t>in</w:t>
      </w:r>
      <w:r w:rsidR="00DA1C5B">
        <w:t xml:space="preserve"> </w:t>
      </w:r>
      <w:r>
        <w:t>solitude;</w:t>
      </w:r>
      <w:r w:rsidR="00DA1C5B">
        <w:t xml:space="preserve"> </w:t>
      </w:r>
      <w:r>
        <w:t>in</w:t>
      </w:r>
      <w:r w:rsidR="00DA1C5B">
        <w:t xml:space="preserve"> </w:t>
      </w:r>
      <w:r>
        <w:t>adversity,</w:t>
      </w:r>
      <w:r w:rsidR="00DA1C5B">
        <w:t xml:space="preserve"> </w:t>
      </w:r>
      <w:r>
        <w:t>in</w:t>
      </w:r>
      <w:r w:rsidR="00DA1C5B">
        <w:t xml:space="preserve"> </w:t>
      </w:r>
      <w:r>
        <w:t>prosperity;</w:t>
      </w:r>
      <w:r w:rsidR="00DA1C5B">
        <w:t xml:space="preserve"> </w:t>
      </w:r>
      <w:r>
        <w:t>in</w:t>
      </w:r>
      <w:r w:rsidR="00DA1C5B">
        <w:t xml:space="preserve"> </w:t>
      </w:r>
      <w:r>
        <w:t>the</w:t>
      </w:r>
      <w:r w:rsidR="00DA1C5B">
        <w:t xml:space="preserve"> </w:t>
      </w:r>
      <w:r>
        <w:t>eyes,</w:t>
      </w:r>
      <w:r w:rsidR="00DA1C5B">
        <w:t xml:space="preserve"> </w:t>
      </w:r>
      <w:r>
        <w:t>in</w:t>
      </w:r>
      <w:r w:rsidR="00DA1C5B">
        <w:t xml:space="preserve"> </w:t>
      </w:r>
      <w:r>
        <w:t>the</w:t>
      </w:r>
      <w:r w:rsidR="00DA1C5B">
        <w:t xml:space="preserve"> </w:t>
      </w:r>
      <w:r>
        <w:t>tongue,</w:t>
      </w:r>
      <w:r w:rsidR="00DA1C5B">
        <w:t xml:space="preserve"> </w:t>
      </w:r>
      <w:r>
        <w:t>in</w:t>
      </w:r>
      <w:r w:rsidR="00DA1C5B">
        <w:t xml:space="preserve"> </w:t>
      </w:r>
      <w:r>
        <w:t>all</w:t>
      </w:r>
      <w:r w:rsidR="00DA1C5B">
        <w:t xml:space="preserve"> </w:t>
      </w:r>
      <w:r>
        <w:t>the</w:t>
      </w:r>
      <w:r w:rsidR="00DA1C5B">
        <w:t xml:space="preserve"> </w:t>
      </w:r>
      <w:r>
        <w:t>senses.</w:t>
      </w:r>
      <w:r w:rsidR="00DA1C5B">
        <w:t xml:space="preserve"> </w:t>
      </w:r>
      <w:r>
        <w:t>Were</w:t>
      </w:r>
      <w:r w:rsidR="00DA1C5B">
        <w:t xml:space="preserve"> </w:t>
      </w:r>
      <w:r>
        <w:t>God</w:t>
      </w:r>
      <w:r w:rsidR="00DA1C5B">
        <w:t xml:space="preserve"> </w:t>
      </w:r>
      <w:r>
        <w:t>to</w:t>
      </w:r>
      <w:r w:rsidR="00DA1C5B">
        <w:t xml:space="preserve"> </w:t>
      </w:r>
      <w:r>
        <w:t>enlighten</w:t>
      </w:r>
      <w:r w:rsidR="00DA1C5B">
        <w:t xml:space="preserve"> </w:t>
      </w:r>
      <w:r>
        <w:t>us</w:t>
      </w:r>
      <w:r w:rsidR="00DA1C5B">
        <w:t xml:space="preserve"> </w:t>
      </w:r>
      <w:r>
        <w:t>as</w:t>
      </w:r>
      <w:r w:rsidR="00DA1C5B">
        <w:t xml:space="preserve"> </w:t>
      </w:r>
      <w:r>
        <w:t>he</w:t>
      </w:r>
      <w:r w:rsidR="00DA1C5B">
        <w:t xml:space="preserve"> </w:t>
      </w:r>
      <w:r>
        <w:t>did</w:t>
      </w:r>
      <w:r w:rsidR="00DA1C5B">
        <w:t xml:space="preserve"> </w:t>
      </w:r>
      <w:r>
        <w:t>St.</w:t>
      </w:r>
      <w:r w:rsidR="00DA1C5B">
        <w:t xml:space="preserve"> </w:t>
      </w:r>
      <w:r>
        <w:t>Anthony,</w:t>
      </w:r>
      <w:r w:rsidR="00DA1C5B">
        <w:t xml:space="preserve"> </w:t>
      </w:r>
      <w:r>
        <w:t>we</w:t>
      </w:r>
      <w:r w:rsidR="00DA1C5B">
        <w:t xml:space="preserve"> </w:t>
      </w:r>
      <w:r>
        <w:t>would</w:t>
      </w:r>
      <w:r w:rsidR="00DA1C5B">
        <w:t xml:space="preserve"> </w:t>
      </w:r>
      <w:r>
        <w:t>see</w:t>
      </w:r>
      <w:r w:rsidR="00DA1C5B">
        <w:t xml:space="preserve"> </w:t>
      </w:r>
      <w:r>
        <w:t>the</w:t>
      </w:r>
      <w:r w:rsidR="00DA1C5B">
        <w:t xml:space="preserve"> </w:t>
      </w:r>
      <w:r>
        <w:t>world</w:t>
      </w:r>
      <w:r w:rsidR="00DA1C5B">
        <w:t xml:space="preserve"> </w:t>
      </w:r>
      <w:r>
        <w:t>covered</w:t>
      </w:r>
      <w:r w:rsidR="00DA1C5B">
        <w:t xml:space="preserve"> </w:t>
      </w:r>
      <w:r>
        <w:t>with</w:t>
      </w:r>
      <w:r w:rsidR="00DA1C5B">
        <w:t xml:space="preserve"> </w:t>
      </w:r>
      <w:r>
        <w:t>snares</w:t>
      </w:r>
      <w:r w:rsidR="00DA1C5B">
        <w:t xml:space="preserve"> </w:t>
      </w:r>
      <w:r>
        <w:t>like</w:t>
      </w:r>
      <w:r w:rsidR="00DA1C5B">
        <w:t xml:space="preserve"> </w:t>
      </w:r>
      <w:r>
        <w:t>a</w:t>
      </w:r>
      <w:r w:rsidR="00DA1C5B">
        <w:t xml:space="preserve"> </w:t>
      </w:r>
      <w:r>
        <w:t>network,</w:t>
      </w:r>
      <w:r w:rsidR="00DA1C5B">
        <w:t xml:space="preserve"> </w:t>
      </w:r>
      <w:r>
        <w:t>and</w:t>
      </w:r>
      <w:r w:rsidR="00DA1C5B">
        <w:t xml:space="preserve"> </w:t>
      </w:r>
      <w:r>
        <w:t>we</w:t>
      </w:r>
      <w:r w:rsidR="00DA1C5B">
        <w:t xml:space="preserve"> </w:t>
      </w:r>
      <w:r>
        <w:t>would</w:t>
      </w:r>
      <w:r w:rsidR="00DA1C5B">
        <w:t xml:space="preserve"> </w:t>
      </w:r>
      <w:r>
        <w:t>exclaim</w:t>
      </w:r>
      <w:r w:rsidR="00DA1C5B">
        <w:t xml:space="preserve"> </w:t>
      </w:r>
      <w:r>
        <w:t>with</w:t>
      </w:r>
      <w:r w:rsidR="00DA1C5B">
        <w:t xml:space="preserve"> </w:t>
      </w:r>
      <w:r>
        <w:t>the</w:t>
      </w:r>
      <w:r w:rsidR="00DA1C5B">
        <w:t xml:space="preserve"> </w:t>
      </w:r>
      <w:r>
        <w:t>holy</w:t>
      </w:r>
      <w:r w:rsidR="00DA1C5B">
        <w:t xml:space="preserve"> </w:t>
      </w:r>
      <w:r>
        <w:t>solitary:</w:t>
      </w:r>
      <w:r w:rsidR="00DA1C5B">
        <w:t xml:space="preserve"> </w:t>
      </w:r>
      <w:r>
        <w:t>Who,</w:t>
      </w:r>
      <w:r w:rsidR="00DA1C5B">
        <w:t xml:space="preserve"> </w:t>
      </w:r>
      <w:r>
        <w:t>0</w:t>
      </w:r>
      <w:r w:rsidR="00DA1C5B">
        <w:t xml:space="preserve"> </w:t>
      </w:r>
      <w:r>
        <w:t>Lord!</w:t>
      </w:r>
      <w:r w:rsidR="00DA1C5B">
        <w:t xml:space="preserve"> </w:t>
      </w:r>
      <w:r>
        <w:t>can</w:t>
      </w:r>
      <w:r w:rsidR="00DA1C5B">
        <w:t xml:space="preserve"> </w:t>
      </w:r>
      <w:r>
        <w:t>avoid</w:t>
      </w:r>
      <w:r w:rsidR="00DA1C5B">
        <w:t xml:space="preserve"> </w:t>
      </w:r>
      <w:r>
        <w:t>all</w:t>
      </w:r>
      <w:r w:rsidR="00DA1C5B">
        <w:t xml:space="preserve"> </w:t>
      </w:r>
      <w:r>
        <w:t>these?</w:t>
      </w:r>
      <w:r w:rsidR="00DA1C5B">
        <w:t xml:space="preserve"> </w:t>
      </w:r>
      <w:r>
        <w:t>Behold</w:t>
      </w:r>
      <w:r w:rsidR="00DA1C5B">
        <w:t xml:space="preserve"> </w:t>
      </w:r>
      <w:r>
        <w:t>the</w:t>
      </w:r>
      <w:r w:rsidR="00DA1C5B">
        <w:t xml:space="preserve"> </w:t>
      </w:r>
      <w:r>
        <w:t>cause</w:t>
      </w:r>
      <w:r w:rsidR="00DA1C5B">
        <w:t xml:space="preserve"> </w:t>
      </w:r>
      <w:r>
        <w:t>of</w:t>
      </w:r>
      <w:r w:rsidR="00DA1C5B">
        <w:t xml:space="preserve"> </w:t>
      </w:r>
      <w:r>
        <w:t>the</w:t>
      </w:r>
      <w:r w:rsidR="00DA1C5B">
        <w:t xml:space="preserve"> </w:t>
      </w:r>
      <w:r>
        <w:t>destruction</w:t>
      </w:r>
      <w:r w:rsidR="00DA1C5B">
        <w:t xml:space="preserve"> </w:t>
      </w:r>
      <w:r>
        <w:t>of</w:t>
      </w:r>
      <w:r w:rsidR="00DA1C5B">
        <w:t xml:space="preserve"> </w:t>
      </w:r>
      <w:r>
        <w:t>the</w:t>
      </w:r>
      <w:r w:rsidR="00DA1C5B">
        <w:t xml:space="preserve"> </w:t>
      </w:r>
      <w:r>
        <w:t>many</w:t>
      </w:r>
      <w:r w:rsidR="00DA1C5B">
        <w:t xml:space="preserve"> </w:t>
      </w:r>
      <w:r>
        <w:t>souls</w:t>
      </w:r>
      <w:r w:rsidR="00DA1C5B">
        <w:t xml:space="preserve"> </w:t>
      </w:r>
      <w:r>
        <w:t>who</w:t>
      </w:r>
      <w:r w:rsidR="00DA1C5B">
        <w:t xml:space="preserve"> </w:t>
      </w:r>
      <w:r>
        <w:t>daily</w:t>
      </w:r>
      <w:r w:rsidR="00DA1C5B">
        <w:t xml:space="preserve"> </w:t>
      </w:r>
      <w:r>
        <w:t>perish!</w:t>
      </w:r>
      <w:r w:rsidR="00DA1C5B">
        <w:t xml:space="preserve"> </w:t>
      </w:r>
      <w:r>
        <w:t>St.</w:t>
      </w:r>
      <w:r w:rsidR="00DA1C5B">
        <w:t xml:space="preserve"> </w:t>
      </w:r>
      <w:r>
        <w:t>Bernard</w:t>
      </w:r>
      <w:r w:rsidR="00DA1C5B">
        <w:t xml:space="preserve"> </w:t>
      </w:r>
      <w:r>
        <w:t>said</w:t>
      </w:r>
      <w:r w:rsidR="00DA1C5B">
        <w:t xml:space="preserve"> </w:t>
      </w:r>
      <w:r>
        <w:t>with</w:t>
      </w:r>
      <w:r w:rsidR="00DA1C5B">
        <w:t xml:space="preserve"> </w:t>
      </w:r>
      <w:r>
        <w:t>tears</w:t>
      </w:r>
      <w:r w:rsidR="00DA1C5B">
        <w:t xml:space="preserve"> </w:t>
      </w:r>
      <w:r>
        <w:t>that</w:t>
      </w:r>
      <w:r w:rsidR="00DA1C5B">
        <w:t xml:space="preserve"> </w:t>
      </w:r>
      <w:r>
        <w:t>there</w:t>
      </w:r>
      <w:r w:rsidR="00DA1C5B">
        <w:t xml:space="preserve"> </w:t>
      </w:r>
      <w:r>
        <w:t>was</w:t>
      </w:r>
      <w:r w:rsidR="00DA1C5B">
        <w:t xml:space="preserve"> </w:t>
      </w:r>
      <w:r>
        <w:t>hardly</w:t>
      </w:r>
      <w:r w:rsidR="00DA1C5B">
        <w:t xml:space="preserve"> </w:t>
      </w:r>
      <w:r>
        <w:t>one</w:t>
      </w:r>
      <w:r w:rsidR="00DA1C5B">
        <w:t xml:space="preserve"> </w:t>
      </w:r>
      <w:r>
        <w:t>ship</w:t>
      </w:r>
      <w:r w:rsidR="00DA1C5B">
        <w:t xml:space="preserve"> </w:t>
      </w:r>
      <w:r>
        <w:t>out</w:t>
      </w:r>
      <w:r w:rsidR="00DA1C5B">
        <w:t xml:space="preserve"> </w:t>
      </w:r>
      <w:r>
        <w:t>of</w:t>
      </w:r>
      <w:r w:rsidR="00DA1C5B">
        <w:t xml:space="preserve"> </w:t>
      </w:r>
      <w:r>
        <w:t>ten</w:t>
      </w:r>
      <w:r w:rsidR="00DA1C5B">
        <w:t xml:space="preserve"> </w:t>
      </w:r>
      <w:r>
        <w:t>lost</w:t>
      </w:r>
      <w:r w:rsidR="00DA1C5B">
        <w:t xml:space="preserve"> </w:t>
      </w:r>
      <w:r>
        <w:t>on</w:t>
      </w:r>
      <w:r w:rsidR="00DA1C5B">
        <w:t xml:space="preserve"> </w:t>
      </w:r>
      <w:r>
        <w:t>the</w:t>
      </w:r>
      <w:r w:rsidR="00DA1C5B">
        <w:t xml:space="preserve"> </w:t>
      </w:r>
      <w:r>
        <w:t>sea,</w:t>
      </w:r>
      <w:r w:rsidR="00DA1C5B">
        <w:t xml:space="preserve"> </w:t>
      </w:r>
      <w:r>
        <w:t>but</w:t>
      </w:r>
      <w:r w:rsidR="00DA1C5B">
        <w:t xml:space="preserve"> </w:t>
      </w:r>
      <w:r>
        <w:t>on</w:t>
      </w:r>
      <w:r w:rsidR="00DA1C5B">
        <w:t xml:space="preserve"> </w:t>
      </w:r>
      <w:r>
        <w:t>the</w:t>
      </w:r>
      <w:r w:rsidR="00DA1C5B">
        <w:t xml:space="preserve"> </w:t>
      </w:r>
      <w:r>
        <w:t>ocean</w:t>
      </w:r>
      <w:r w:rsidR="00DA1C5B">
        <w:t xml:space="preserve"> </w:t>
      </w:r>
      <w:r>
        <w:t>of</w:t>
      </w:r>
      <w:r w:rsidR="00DA1C5B">
        <w:t xml:space="preserve"> </w:t>
      </w:r>
      <w:r>
        <w:t>life</w:t>
      </w:r>
      <w:r w:rsidR="00DA1C5B">
        <w:t xml:space="preserve"> </w:t>
      </w:r>
      <w:r>
        <w:t>there</w:t>
      </w:r>
      <w:r w:rsidR="00DA1C5B">
        <w:t xml:space="preserve"> </w:t>
      </w:r>
      <w:r>
        <w:t>is</w:t>
      </w:r>
      <w:r w:rsidR="00DA1C5B">
        <w:t xml:space="preserve"> </w:t>
      </w:r>
      <w:r>
        <w:t>hardly</w:t>
      </w:r>
      <w:r w:rsidR="00DA1C5B">
        <w:t xml:space="preserve"> </w:t>
      </w:r>
      <w:r>
        <w:t>one</w:t>
      </w:r>
      <w:r w:rsidR="00DA1C5B">
        <w:t xml:space="preserve"> </w:t>
      </w:r>
      <w:r>
        <w:t>soul</w:t>
      </w:r>
      <w:r w:rsidR="00DA1C5B">
        <w:t xml:space="preserve"> </w:t>
      </w:r>
      <w:r>
        <w:t>saved</w:t>
      </w:r>
      <w:r w:rsidR="00DA1C5B">
        <w:t xml:space="preserve"> </w:t>
      </w:r>
      <w:r>
        <w:t>out</w:t>
      </w:r>
      <w:r w:rsidR="00DA1C5B">
        <w:t xml:space="preserve"> </w:t>
      </w:r>
      <w:r>
        <w:t>of</w:t>
      </w:r>
      <w:r w:rsidR="00DA1C5B">
        <w:t xml:space="preserve"> </w:t>
      </w:r>
      <w:r>
        <w:t>ten.</w:t>
      </w:r>
      <w:r w:rsidR="00DA1C5B">
        <w:t xml:space="preserve"> </w:t>
      </w:r>
      <w:r>
        <w:t>Who,</w:t>
      </w:r>
      <w:r w:rsidR="00DA1C5B">
        <w:t xml:space="preserve"> </w:t>
      </w:r>
      <w:r>
        <w:t>then,</w:t>
      </w:r>
      <w:r w:rsidR="00DA1C5B">
        <w:t xml:space="preserve"> </w:t>
      </w:r>
      <w:r>
        <w:t>will</w:t>
      </w:r>
      <w:r w:rsidR="00DA1C5B">
        <w:t xml:space="preserve"> </w:t>
      </w:r>
      <w:r>
        <w:t>not</w:t>
      </w:r>
      <w:r w:rsidR="00DA1C5B">
        <w:t xml:space="preserve"> </w:t>
      </w:r>
      <w:r>
        <w:t>tremble</w:t>
      </w:r>
      <w:r w:rsidR="00DA1C5B">
        <w:t xml:space="preserve"> </w:t>
      </w:r>
      <w:r>
        <w:t>in</w:t>
      </w:r>
      <w:r w:rsidR="00DA1C5B">
        <w:t xml:space="preserve"> </w:t>
      </w:r>
      <w:r>
        <w:t>the</w:t>
      </w:r>
      <w:r w:rsidR="00DA1C5B">
        <w:t xml:space="preserve"> </w:t>
      </w:r>
      <w:r>
        <w:t>midst</w:t>
      </w:r>
      <w:r w:rsidR="00DA1C5B">
        <w:t xml:space="preserve"> </w:t>
      </w:r>
      <w:r>
        <w:t>of</w:t>
      </w:r>
      <w:r w:rsidR="00DA1C5B">
        <w:t xml:space="preserve"> </w:t>
      </w:r>
      <w:r>
        <w:t>so</w:t>
      </w:r>
      <w:r w:rsidR="00DA1C5B">
        <w:t xml:space="preserve"> </w:t>
      </w:r>
      <w:r>
        <w:t>many</w:t>
      </w:r>
      <w:r w:rsidR="00DA1C5B">
        <w:t xml:space="preserve"> </w:t>
      </w:r>
      <w:r>
        <w:t>perils?</w:t>
      </w:r>
      <w:r w:rsidR="00DA1C5B">
        <w:t xml:space="preserve"> </w:t>
      </w:r>
      <w:r>
        <w:t>Who</w:t>
      </w:r>
      <w:r w:rsidR="00DA1C5B">
        <w:t xml:space="preserve"> </w:t>
      </w:r>
      <w:r>
        <w:t>will</w:t>
      </w:r>
      <w:r w:rsidR="00DA1C5B">
        <w:t xml:space="preserve"> </w:t>
      </w:r>
      <w:r>
        <w:t>not</w:t>
      </w:r>
      <w:r w:rsidR="00DA1C5B">
        <w:t xml:space="preserve"> </w:t>
      </w:r>
      <w:r>
        <w:t>seek</w:t>
      </w:r>
      <w:r w:rsidR="00DA1C5B">
        <w:t xml:space="preserve"> </w:t>
      </w:r>
      <w:r>
        <w:t>to</w:t>
      </w:r>
      <w:r w:rsidR="00DA1C5B">
        <w:t xml:space="preserve"> </w:t>
      </w:r>
      <w:r>
        <w:t>avoid</w:t>
      </w:r>
      <w:r w:rsidR="00DA1C5B">
        <w:t xml:space="preserve"> </w:t>
      </w:r>
      <w:r>
        <w:t>the</w:t>
      </w:r>
      <w:r w:rsidR="00DA1C5B">
        <w:t xml:space="preserve"> </w:t>
      </w:r>
      <w:r>
        <w:t>treacherous</w:t>
      </w:r>
      <w:r w:rsidR="00DA1C5B">
        <w:t xml:space="preserve"> </w:t>
      </w:r>
      <w:r>
        <w:t>snares</w:t>
      </w:r>
      <w:r w:rsidR="00DA1C5B">
        <w:t xml:space="preserve"> </w:t>
      </w:r>
      <w:r>
        <w:t>of</w:t>
      </w:r>
      <w:r w:rsidR="00DA1C5B">
        <w:t xml:space="preserve"> </w:t>
      </w:r>
      <w:r>
        <w:t>this</w:t>
      </w:r>
      <w:r w:rsidR="00DA1C5B">
        <w:t xml:space="preserve"> </w:t>
      </w:r>
      <w:r>
        <w:t>world?</w:t>
      </w:r>
      <w:r w:rsidR="00DA1C5B">
        <w:t xml:space="preserve"> </w:t>
      </w:r>
      <w:r>
        <w:t>Who</w:t>
      </w:r>
      <w:r w:rsidR="00DA1C5B">
        <w:t xml:space="preserve"> </w:t>
      </w:r>
      <w:r>
        <w:t>will</w:t>
      </w:r>
      <w:r w:rsidR="00DA1C5B">
        <w:t xml:space="preserve"> </w:t>
      </w:r>
      <w:r>
        <w:t>venture</w:t>
      </w:r>
      <w:r w:rsidR="00DA1C5B">
        <w:t xml:space="preserve"> </w:t>
      </w:r>
      <w:r>
        <w:t>to</w:t>
      </w:r>
      <w:r w:rsidR="00DA1C5B">
        <w:t xml:space="preserve"> </w:t>
      </w:r>
      <w:r>
        <w:t>go</w:t>
      </w:r>
      <w:r w:rsidR="00DA1C5B">
        <w:t xml:space="preserve"> </w:t>
      </w:r>
      <w:r>
        <w:t>unarmed</w:t>
      </w:r>
      <w:r w:rsidR="00DA1C5B">
        <w:t xml:space="preserve"> </w:t>
      </w:r>
      <w:r>
        <w:t>into</w:t>
      </w:r>
      <w:r w:rsidR="00DA1C5B">
        <w:t xml:space="preserve"> </w:t>
      </w:r>
      <w:r>
        <w:t>the</w:t>
      </w:r>
      <w:r w:rsidR="00DA1C5B">
        <w:t xml:space="preserve"> </w:t>
      </w:r>
      <w:r>
        <w:t>midst</w:t>
      </w:r>
      <w:r w:rsidR="00DA1C5B">
        <w:t xml:space="preserve"> </w:t>
      </w:r>
      <w:r>
        <w:t>of</w:t>
      </w:r>
      <w:r w:rsidR="00DA1C5B">
        <w:t xml:space="preserve"> </w:t>
      </w:r>
      <w:r>
        <w:t>so</w:t>
      </w:r>
      <w:r w:rsidR="00DA1C5B">
        <w:t xml:space="preserve"> </w:t>
      </w:r>
      <w:r>
        <w:t>many</w:t>
      </w:r>
      <w:r w:rsidR="00DA1C5B">
        <w:t xml:space="preserve"> </w:t>
      </w:r>
      <w:r>
        <w:t>enemies?</w:t>
      </w:r>
      <w:r w:rsidR="00DA1C5B">
        <w:t xml:space="preserve"> </w:t>
      </w:r>
      <w:r>
        <w:t>Who</w:t>
      </w:r>
      <w:r w:rsidR="00DA1C5B">
        <w:t xml:space="preserve"> </w:t>
      </w:r>
      <w:r>
        <w:t>will</w:t>
      </w:r>
      <w:r w:rsidR="00DA1C5B">
        <w:t xml:space="preserve"> </w:t>
      </w:r>
      <w:r>
        <w:t>not</w:t>
      </w:r>
      <w:r w:rsidR="00DA1C5B">
        <w:t xml:space="preserve"> </w:t>
      </w:r>
      <w:r>
        <w:t>fly</w:t>
      </w:r>
      <w:r w:rsidR="00DA1C5B">
        <w:t xml:space="preserve"> </w:t>
      </w:r>
      <w:r>
        <w:t>from</w:t>
      </w:r>
      <w:r w:rsidR="00DA1C5B">
        <w:t xml:space="preserve"> </w:t>
      </w:r>
      <w:r>
        <w:t>this</w:t>
      </w:r>
      <w:r w:rsidR="00DA1C5B">
        <w:t xml:space="preserve"> </w:t>
      </w:r>
      <w:r>
        <w:t>Egypt,</w:t>
      </w:r>
      <w:r w:rsidR="001D0CA6">
        <w:rPr>
          <w:rStyle w:val="FootnoteReference"/>
        </w:rPr>
        <w:footnoteReference w:id="409"/>
      </w:r>
      <w:r w:rsidR="00DA1C5B">
        <w:t xml:space="preserve"> </w:t>
      </w:r>
      <w:r>
        <w:t>from</w:t>
      </w:r>
      <w:r w:rsidR="00DA1C5B">
        <w:t xml:space="preserve"> </w:t>
      </w:r>
      <w:r>
        <w:t>this</w:t>
      </w:r>
      <w:r w:rsidR="00DA1C5B">
        <w:t xml:space="preserve"> </w:t>
      </w:r>
      <w:r>
        <w:t>Babylon,</w:t>
      </w:r>
      <w:r w:rsidR="001D0CA6">
        <w:rPr>
          <w:rStyle w:val="FootnoteReference"/>
        </w:rPr>
        <w:footnoteReference w:id="410"/>
      </w:r>
      <w:r w:rsidR="00DA1C5B">
        <w:t xml:space="preserve"> </w:t>
      </w:r>
      <w:r>
        <w:t>from</w:t>
      </w:r>
      <w:r w:rsidR="00DA1C5B">
        <w:t xml:space="preserve"> </w:t>
      </w:r>
      <w:r>
        <w:t>the</w:t>
      </w:r>
      <w:r w:rsidR="00DA1C5B">
        <w:t xml:space="preserve"> </w:t>
      </w:r>
      <w:r>
        <w:t>flames</w:t>
      </w:r>
      <w:r w:rsidR="00DA1C5B">
        <w:t xml:space="preserve"> </w:t>
      </w:r>
      <w:r>
        <w:t>of</w:t>
      </w:r>
      <w:r w:rsidR="00DA1C5B">
        <w:t xml:space="preserve"> </w:t>
      </w:r>
      <w:r>
        <w:t>this</w:t>
      </w:r>
      <w:r w:rsidR="00DA1C5B">
        <w:t xml:space="preserve"> </w:t>
      </w:r>
      <w:r>
        <w:t>Sodom</w:t>
      </w:r>
      <w:r w:rsidR="00DA1C5B">
        <w:t xml:space="preserve"> </w:t>
      </w:r>
      <w:r>
        <w:t>and</w:t>
      </w:r>
      <w:r w:rsidR="00DA1C5B">
        <w:t xml:space="preserve"> </w:t>
      </w:r>
      <w:r w:rsidR="001D0CA6">
        <w:t>Gomorrah</w:t>
      </w:r>
      <w:r>
        <w:t>?</w:t>
      </w:r>
      <w:r w:rsidR="001D0CA6">
        <w:rPr>
          <w:rStyle w:val="FootnoteReference"/>
        </w:rPr>
        <w:footnoteReference w:id="411"/>
      </w:r>
      <w:r w:rsidR="00DA1C5B">
        <w:t xml:space="preserve"> </w:t>
      </w:r>
      <w:r w:rsidR="001D0CA6">
        <w:t>“</w:t>
      </w:r>
      <w:r>
        <w:t>Can</w:t>
      </w:r>
      <w:r w:rsidR="00DA1C5B">
        <w:t xml:space="preserve"> </w:t>
      </w:r>
      <w:r>
        <w:t>a</w:t>
      </w:r>
      <w:r w:rsidR="00DA1C5B">
        <w:t xml:space="preserve"> </w:t>
      </w:r>
      <w:r>
        <w:t>man,</w:t>
      </w:r>
      <w:r w:rsidR="001D0CA6">
        <w:t>”</w:t>
      </w:r>
      <w:r w:rsidR="00DA1C5B">
        <w:t xml:space="preserve"> </w:t>
      </w:r>
      <w:r>
        <w:t>says</w:t>
      </w:r>
      <w:r w:rsidR="00DA1C5B">
        <w:t xml:space="preserve"> </w:t>
      </w:r>
      <w:r>
        <w:t>Solomon,</w:t>
      </w:r>
      <w:r w:rsidR="00DA1C5B">
        <w:t xml:space="preserve"> </w:t>
      </w:r>
      <w:r w:rsidR="001D0CA6">
        <w:rPr>
          <w:rFonts w:ascii="Calibri" w:hAnsi="Calibri" w:cs="Calibri"/>
        </w:rPr>
        <w:t>“</w:t>
      </w:r>
      <w:r>
        <w:t>hide</w:t>
      </w:r>
      <w:r w:rsidR="00DA1C5B">
        <w:t xml:space="preserve"> </w:t>
      </w:r>
      <w:r>
        <w:t>fire</w:t>
      </w:r>
      <w:r w:rsidR="00DA1C5B">
        <w:t xml:space="preserve"> </w:t>
      </w:r>
      <w:r>
        <w:t>in</w:t>
      </w:r>
      <w:r w:rsidR="00DA1C5B">
        <w:t xml:space="preserve"> </w:t>
      </w:r>
      <w:r>
        <w:t>his</w:t>
      </w:r>
      <w:r w:rsidR="00DA1C5B">
        <w:t xml:space="preserve"> </w:t>
      </w:r>
      <w:r>
        <w:t>bosom,</w:t>
      </w:r>
      <w:r w:rsidR="00DA1C5B">
        <w:t xml:space="preserve"> </w:t>
      </w:r>
      <w:r>
        <w:t>and</w:t>
      </w:r>
      <w:r w:rsidR="00DA1C5B">
        <w:t xml:space="preserve"> </w:t>
      </w:r>
      <w:r>
        <w:t>his</w:t>
      </w:r>
      <w:r w:rsidR="00DA1C5B">
        <w:t xml:space="preserve"> </w:t>
      </w:r>
      <w:r>
        <w:t>garments</w:t>
      </w:r>
      <w:r w:rsidR="00DA1C5B">
        <w:t xml:space="preserve"> </w:t>
      </w:r>
      <w:r>
        <w:t>not</w:t>
      </w:r>
      <w:r w:rsidR="00DA1C5B">
        <w:t xml:space="preserve"> </w:t>
      </w:r>
      <w:r>
        <w:t>burn?</w:t>
      </w:r>
      <w:r w:rsidR="00DA1C5B">
        <w:t xml:space="preserve"> </w:t>
      </w:r>
      <w:r>
        <w:t>Or</w:t>
      </w:r>
      <w:r w:rsidR="00DA1C5B">
        <w:t xml:space="preserve"> </w:t>
      </w:r>
      <w:r>
        <w:t>can</w:t>
      </w:r>
      <w:r w:rsidR="00DA1C5B">
        <w:t xml:space="preserve"> </w:t>
      </w:r>
      <w:r>
        <w:t>he</w:t>
      </w:r>
      <w:r w:rsidR="00DA1C5B">
        <w:t xml:space="preserve"> </w:t>
      </w:r>
      <w:r>
        <w:t>walk</w:t>
      </w:r>
      <w:r w:rsidR="00DA1C5B">
        <w:t xml:space="preserve"> </w:t>
      </w:r>
      <w:r>
        <w:t>upon</w:t>
      </w:r>
      <w:r w:rsidR="00DA1C5B">
        <w:t xml:space="preserve"> </w:t>
      </w:r>
      <w:r>
        <w:t>hot</w:t>
      </w:r>
      <w:r w:rsidR="00DA1C5B">
        <w:t xml:space="preserve"> </w:t>
      </w:r>
      <w:r>
        <w:t>coals,</w:t>
      </w:r>
      <w:r w:rsidR="00DA1C5B">
        <w:t xml:space="preserve"> </w:t>
      </w:r>
      <w:r>
        <w:t>and</w:t>
      </w:r>
      <w:r w:rsidR="00DA1C5B">
        <w:t xml:space="preserve"> </w:t>
      </w:r>
      <w:r>
        <w:t>his</w:t>
      </w:r>
      <w:r w:rsidR="00DA1C5B">
        <w:t xml:space="preserve"> </w:t>
      </w:r>
      <w:r>
        <w:t>feet</w:t>
      </w:r>
      <w:r w:rsidR="00DA1C5B">
        <w:t xml:space="preserve"> </w:t>
      </w:r>
      <w:r>
        <w:t>not</w:t>
      </w:r>
      <w:r w:rsidR="00DA1C5B">
        <w:t xml:space="preserve"> </w:t>
      </w:r>
      <w:r>
        <w:t>be</w:t>
      </w:r>
      <w:r w:rsidR="00DA1C5B">
        <w:t xml:space="preserve"> </w:t>
      </w:r>
      <w:r>
        <w:t>burnt?</w:t>
      </w:r>
      <w:r w:rsidR="001D0CA6">
        <w:rPr>
          <w:rStyle w:val="FootnoteReference"/>
        </w:rPr>
        <w:footnoteReference w:id="412"/>
      </w:r>
      <w:r w:rsidR="00DA1C5B">
        <w:t xml:space="preserve"> </w:t>
      </w:r>
      <w:r w:rsidR="001D0CA6">
        <w:t>“</w:t>
      </w:r>
      <w:r>
        <w:t>He</w:t>
      </w:r>
      <w:r w:rsidR="00DA1C5B">
        <w:t xml:space="preserve"> </w:t>
      </w:r>
      <w:r>
        <w:t>that</w:t>
      </w:r>
      <w:r w:rsidR="00DA1C5B">
        <w:t xml:space="preserve"> </w:t>
      </w:r>
      <w:r>
        <w:t>touch</w:t>
      </w:r>
      <w:r w:rsidR="001D0CA6">
        <w:t>es</w:t>
      </w:r>
      <w:r w:rsidR="00DA1C5B">
        <w:t xml:space="preserve"> </w:t>
      </w:r>
      <w:r>
        <w:t>pitch</w:t>
      </w:r>
      <w:r w:rsidR="00DA1C5B">
        <w:t xml:space="preserve"> </w:t>
      </w:r>
      <w:r>
        <w:t>shall</w:t>
      </w:r>
      <w:r w:rsidR="00DA1C5B">
        <w:t xml:space="preserve"> </w:t>
      </w:r>
      <w:r>
        <w:t>be</w:t>
      </w:r>
      <w:r w:rsidR="00DA1C5B">
        <w:t xml:space="preserve"> </w:t>
      </w:r>
      <w:r>
        <w:t>defiled</w:t>
      </w:r>
      <w:r w:rsidR="00DA1C5B">
        <w:t xml:space="preserve"> </w:t>
      </w:r>
      <w:r>
        <w:t>with</w:t>
      </w:r>
      <w:r w:rsidR="00DA1C5B">
        <w:t xml:space="preserve"> </w:t>
      </w:r>
      <w:r>
        <w:t>it,</w:t>
      </w:r>
      <w:r w:rsidR="00DA1C5B">
        <w:t xml:space="preserve"> </w:t>
      </w:r>
      <w:r>
        <w:t>and</w:t>
      </w:r>
      <w:r w:rsidR="00DA1C5B">
        <w:t xml:space="preserve"> </w:t>
      </w:r>
      <w:r>
        <w:t>he</w:t>
      </w:r>
      <w:r w:rsidR="00DA1C5B">
        <w:t xml:space="preserve"> </w:t>
      </w:r>
      <w:r>
        <w:t>that</w:t>
      </w:r>
      <w:r w:rsidR="00DA1C5B">
        <w:t xml:space="preserve"> </w:t>
      </w:r>
      <w:r w:rsidR="005704E7">
        <w:t>has</w:t>
      </w:r>
      <w:r w:rsidR="00DA1C5B">
        <w:t xml:space="preserve"> </w:t>
      </w:r>
      <w:r>
        <w:t>fellowship</w:t>
      </w:r>
      <w:r w:rsidR="00DA1C5B">
        <w:t xml:space="preserve"> </w:t>
      </w:r>
      <w:r>
        <w:t>with</w:t>
      </w:r>
      <w:r w:rsidR="00DA1C5B">
        <w:t xml:space="preserve"> </w:t>
      </w:r>
      <w:r>
        <w:t>the</w:t>
      </w:r>
      <w:r w:rsidR="00DA1C5B">
        <w:t xml:space="preserve"> </w:t>
      </w:r>
      <w:r>
        <w:t>proud</w:t>
      </w:r>
      <w:r w:rsidR="00DA1C5B">
        <w:t xml:space="preserve"> </w:t>
      </w:r>
      <w:r>
        <w:t>shall</w:t>
      </w:r>
      <w:r w:rsidR="00DA1C5B">
        <w:t xml:space="preserve"> </w:t>
      </w:r>
      <w:r>
        <w:t>put</w:t>
      </w:r>
      <w:r w:rsidR="00DA1C5B">
        <w:t xml:space="preserve"> </w:t>
      </w:r>
      <w:r>
        <w:t>on</w:t>
      </w:r>
      <w:r w:rsidR="00DA1C5B">
        <w:t xml:space="preserve"> </w:t>
      </w:r>
      <w:r>
        <w:t>pride.</w:t>
      </w:r>
      <w:r w:rsidR="001D0CA6">
        <w:t>”</w:t>
      </w:r>
      <w:r w:rsidR="001D0CA6">
        <w:rPr>
          <w:rStyle w:val="FootnoteReference"/>
        </w:rPr>
        <w:footnoteReference w:id="413"/>
      </w:r>
      <w:r w:rsidR="00DA1C5B">
        <w:t xml:space="preserve"> </w:t>
      </w:r>
    </w:p>
    <w:p w14:paraId="7AF48AC6" w14:textId="215AF98D" w:rsidR="00533E17" w:rsidRDefault="00055323" w:rsidP="00B01E47">
      <w:pPr>
        <w:jc w:val="both"/>
      </w:pPr>
      <w:r>
        <w:t>The</w:t>
      </w:r>
      <w:r w:rsidR="00DA1C5B">
        <w:t xml:space="preserve"> </w:t>
      </w:r>
      <w:r>
        <w:t>blindness</w:t>
      </w:r>
      <w:r w:rsidR="00DA1C5B">
        <w:t xml:space="preserve"> </w:t>
      </w:r>
      <w:r>
        <w:t>and</w:t>
      </w:r>
      <w:r w:rsidR="00DA1C5B">
        <w:t xml:space="preserve"> </w:t>
      </w:r>
      <w:r>
        <w:t>darkness</w:t>
      </w:r>
      <w:r w:rsidR="00DA1C5B">
        <w:t xml:space="preserve"> </w:t>
      </w:r>
      <w:r>
        <w:t>which</w:t>
      </w:r>
      <w:r w:rsidR="00DA1C5B">
        <w:t xml:space="preserve"> </w:t>
      </w:r>
      <w:r>
        <w:t>prevail</w:t>
      </w:r>
      <w:r w:rsidR="00DA1C5B">
        <w:t xml:space="preserve"> </w:t>
      </w:r>
      <w:r>
        <w:t>in</w:t>
      </w:r>
      <w:r w:rsidR="00DA1C5B">
        <w:t xml:space="preserve"> </w:t>
      </w:r>
      <w:r>
        <w:t>the</w:t>
      </w:r>
      <w:r w:rsidR="00DA1C5B">
        <w:t xml:space="preserve"> </w:t>
      </w:r>
      <w:r>
        <w:t>world</w:t>
      </w:r>
      <w:r w:rsidR="00DA1C5B">
        <w:t xml:space="preserve"> </w:t>
      </w:r>
      <w:r>
        <w:t>render</w:t>
      </w:r>
      <w:r w:rsidR="00DA1C5B">
        <w:t xml:space="preserve"> </w:t>
      </w:r>
      <w:r>
        <w:t>these</w:t>
      </w:r>
      <w:r w:rsidR="00DA1C5B">
        <w:t xml:space="preserve"> </w:t>
      </w:r>
      <w:r>
        <w:t>snares</w:t>
      </w:r>
      <w:r w:rsidR="00DA1C5B">
        <w:t xml:space="preserve"> </w:t>
      </w:r>
      <w:r>
        <w:t>still</w:t>
      </w:r>
      <w:r w:rsidR="00DA1C5B">
        <w:t xml:space="preserve"> </w:t>
      </w:r>
      <w:r>
        <w:t>more</w:t>
      </w:r>
      <w:r w:rsidR="00DA1C5B">
        <w:t xml:space="preserve"> </w:t>
      </w:r>
      <w:r>
        <w:t>dangerous.</w:t>
      </w:r>
      <w:r w:rsidR="00DA1C5B">
        <w:t xml:space="preserve"> </w:t>
      </w:r>
      <w:r>
        <w:t>This</w:t>
      </w:r>
      <w:r w:rsidR="00DA1C5B">
        <w:t xml:space="preserve"> </w:t>
      </w:r>
      <w:r>
        <w:t>blindness</w:t>
      </w:r>
      <w:r w:rsidR="00DA1C5B">
        <w:t xml:space="preserve"> </w:t>
      </w:r>
      <w:r>
        <w:t>of</w:t>
      </w:r>
      <w:r w:rsidR="00DA1C5B">
        <w:t xml:space="preserve"> </w:t>
      </w:r>
      <w:r>
        <w:t>worldlings</w:t>
      </w:r>
      <w:r w:rsidR="00DA1C5B">
        <w:t xml:space="preserve"> </w:t>
      </w:r>
      <w:r>
        <w:t>is</w:t>
      </w:r>
      <w:r w:rsidR="00DA1C5B">
        <w:t xml:space="preserve"> </w:t>
      </w:r>
      <w:r>
        <w:t>represented</w:t>
      </w:r>
      <w:r w:rsidR="00DA1C5B">
        <w:t xml:space="preserve"> </w:t>
      </w:r>
      <w:r>
        <w:t>by</w:t>
      </w:r>
      <w:r w:rsidR="00DA1C5B">
        <w:t xml:space="preserve"> </w:t>
      </w:r>
      <w:r>
        <w:t>the</w:t>
      </w:r>
      <w:r w:rsidR="00DA1C5B">
        <w:t xml:space="preserve"> </w:t>
      </w:r>
      <w:r>
        <w:t>Egyptian</w:t>
      </w:r>
      <w:r w:rsidR="00DA1C5B">
        <w:t xml:space="preserve"> </w:t>
      </w:r>
      <w:r>
        <w:t>darkness,</w:t>
      </w:r>
      <w:r w:rsidR="00DA1C5B">
        <w:t xml:space="preserve"> </w:t>
      </w:r>
      <w:r>
        <w:t>which</w:t>
      </w:r>
      <w:r w:rsidR="00DA1C5B">
        <w:t xml:space="preserve"> </w:t>
      </w:r>
      <w:r>
        <w:t>was</w:t>
      </w:r>
      <w:r w:rsidR="00DA1C5B">
        <w:t xml:space="preserve"> </w:t>
      </w:r>
      <w:r>
        <w:t>so</w:t>
      </w:r>
      <w:r w:rsidR="00DA1C5B">
        <w:t xml:space="preserve"> </w:t>
      </w:r>
      <w:r>
        <w:t>thick</w:t>
      </w:r>
      <w:r w:rsidR="00DA1C5B">
        <w:t xml:space="preserve"> </w:t>
      </w:r>
      <w:r>
        <w:t>that</w:t>
      </w:r>
      <w:r w:rsidR="00DA1C5B">
        <w:t xml:space="preserve"> </w:t>
      </w:r>
      <w:r>
        <w:t>it</w:t>
      </w:r>
      <w:r w:rsidR="00DA1C5B">
        <w:t xml:space="preserve"> </w:t>
      </w:r>
      <w:r>
        <w:t>could</w:t>
      </w:r>
      <w:r w:rsidR="00DA1C5B">
        <w:t xml:space="preserve"> </w:t>
      </w:r>
      <w:r>
        <w:t>be</w:t>
      </w:r>
      <w:r w:rsidR="00DA1C5B">
        <w:t xml:space="preserve"> </w:t>
      </w:r>
      <w:r>
        <w:t>felt,</w:t>
      </w:r>
      <w:r w:rsidR="00DA1C5B">
        <w:t xml:space="preserve"> </w:t>
      </w:r>
      <w:r>
        <w:t>and</w:t>
      </w:r>
      <w:r w:rsidR="00DA1C5B">
        <w:t xml:space="preserve"> </w:t>
      </w:r>
      <w:r>
        <w:t>which,</w:t>
      </w:r>
      <w:r w:rsidR="00DA1C5B">
        <w:t xml:space="preserve"> </w:t>
      </w:r>
      <w:r>
        <w:t>during</w:t>
      </w:r>
      <w:r w:rsidR="00DA1C5B">
        <w:t xml:space="preserve"> </w:t>
      </w:r>
      <w:r>
        <w:t>the</w:t>
      </w:r>
      <w:r w:rsidR="00DA1C5B">
        <w:t xml:space="preserve"> </w:t>
      </w:r>
      <w:r>
        <w:t>three</w:t>
      </w:r>
      <w:r w:rsidR="00DA1C5B">
        <w:t xml:space="preserve"> </w:t>
      </w:r>
      <w:r>
        <w:t>days</w:t>
      </w:r>
      <w:r w:rsidR="00DA1C5B">
        <w:t xml:space="preserve"> </w:t>
      </w:r>
      <w:r>
        <w:t>it</w:t>
      </w:r>
      <w:r w:rsidR="00DA1C5B">
        <w:t xml:space="preserve"> </w:t>
      </w:r>
      <w:r>
        <w:t>lasted,</w:t>
      </w:r>
      <w:r w:rsidR="00DA1C5B">
        <w:t xml:space="preserve"> </w:t>
      </w:r>
      <w:r>
        <w:t>prevented</w:t>
      </w:r>
      <w:r w:rsidR="00DA1C5B">
        <w:t xml:space="preserve"> </w:t>
      </w:r>
      <w:r>
        <w:t>everyone</w:t>
      </w:r>
      <w:r w:rsidR="00DA1C5B">
        <w:t xml:space="preserve"> </w:t>
      </w:r>
      <w:r>
        <w:t>from</w:t>
      </w:r>
      <w:r w:rsidR="00DA1C5B">
        <w:t xml:space="preserve"> </w:t>
      </w:r>
      <w:r>
        <w:t>leaving</w:t>
      </w:r>
      <w:r w:rsidR="00DA1C5B">
        <w:t xml:space="preserve"> </w:t>
      </w:r>
      <w:r>
        <w:t>the</w:t>
      </w:r>
      <w:r w:rsidR="00DA1C5B">
        <w:t xml:space="preserve"> </w:t>
      </w:r>
      <w:r>
        <w:t>place</w:t>
      </w:r>
      <w:r w:rsidR="00DA1C5B">
        <w:t xml:space="preserve"> </w:t>
      </w:r>
      <w:r>
        <w:t>in</w:t>
      </w:r>
      <w:r w:rsidR="00DA1C5B">
        <w:t xml:space="preserve"> </w:t>
      </w:r>
      <w:r>
        <w:t>which</w:t>
      </w:r>
      <w:r w:rsidR="00DA1C5B">
        <w:t xml:space="preserve"> </w:t>
      </w:r>
      <w:r>
        <w:t>he</w:t>
      </w:r>
      <w:r w:rsidR="00DA1C5B">
        <w:t xml:space="preserve"> </w:t>
      </w:r>
      <w:r>
        <w:t>was</w:t>
      </w:r>
      <w:r w:rsidR="00DA1C5B">
        <w:t xml:space="preserve"> </w:t>
      </w:r>
      <w:r>
        <w:t>or</w:t>
      </w:r>
      <w:r w:rsidR="00DA1C5B">
        <w:t xml:space="preserve"> </w:t>
      </w:r>
      <w:r>
        <w:t>beholding</w:t>
      </w:r>
      <w:r w:rsidR="00DA1C5B">
        <w:t xml:space="preserve"> </w:t>
      </w:r>
      <w:r>
        <w:t>the</w:t>
      </w:r>
      <w:r w:rsidR="00DA1C5B">
        <w:t xml:space="preserve"> </w:t>
      </w:r>
      <w:r>
        <w:t>face</w:t>
      </w:r>
      <w:r w:rsidR="00DA1C5B">
        <w:t xml:space="preserve"> </w:t>
      </w:r>
      <w:r>
        <w:t>of</w:t>
      </w:r>
      <w:r w:rsidR="00DA1C5B">
        <w:t xml:space="preserve"> </w:t>
      </w:r>
      <w:r>
        <w:t>his</w:t>
      </w:r>
      <w:r w:rsidR="00DA1C5B">
        <w:t xml:space="preserve"> </w:t>
      </w:r>
      <w:r>
        <w:t>neighbor.</w:t>
      </w:r>
      <w:r w:rsidR="001D0CA6">
        <w:rPr>
          <w:rStyle w:val="FootnoteReference"/>
        </w:rPr>
        <w:footnoteReference w:id="414"/>
      </w:r>
      <w:r w:rsidR="00DA1C5B">
        <w:t xml:space="preserve"> </w:t>
      </w:r>
      <w:r>
        <w:t>The</w:t>
      </w:r>
      <w:r w:rsidR="00DA1C5B">
        <w:t xml:space="preserve"> </w:t>
      </w:r>
      <w:r>
        <w:t>darkness</w:t>
      </w:r>
      <w:r w:rsidR="00DA1C5B">
        <w:t xml:space="preserve"> </w:t>
      </w:r>
      <w:r>
        <w:t>which</w:t>
      </w:r>
      <w:r w:rsidR="00DA1C5B">
        <w:t xml:space="preserve"> </w:t>
      </w:r>
      <w:r>
        <w:t>reigns</w:t>
      </w:r>
      <w:r w:rsidR="00DA1C5B">
        <w:t xml:space="preserve"> </w:t>
      </w:r>
      <w:r>
        <w:t>in</w:t>
      </w:r>
      <w:r w:rsidR="00DA1C5B">
        <w:t xml:space="preserve"> </w:t>
      </w:r>
      <w:r>
        <w:t>the</w:t>
      </w:r>
      <w:r w:rsidR="00DA1C5B">
        <w:t xml:space="preserve"> </w:t>
      </w:r>
      <w:r>
        <w:t>world</w:t>
      </w:r>
      <w:r w:rsidR="00DA1C5B">
        <w:t xml:space="preserve"> </w:t>
      </w:r>
      <w:r>
        <w:t>is</w:t>
      </w:r>
      <w:r w:rsidR="00DA1C5B">
        <w:t xml:space="preserve"> </w:t>
      </w:r>
      <w:r>
        <w:t>even</w:t>
      </w:r>
      <w:r w:rsidR="00DA1C5B">
        <w:t xml:space="preserve"> </w:t>
      </w:r>
      <w:r>
        <w:t>more</w:t>
      </w:r>
      <w:r w:rsidR="00DA1C5B">
        <w:t xml:space="preserve"> </w:t>
      </w:r>
      <w:r>
        <w:t>palpable.</w:t>
      </w:r>
      <w:r w:rsidR="00DA1C5B">
        <w:t xml:space="preserve"> </w:t>
      </w:r>
      <w:r>
        <w:t>For</w:t>
      </w:r>
      <w:r w:rsidR="00DA1C5B">
        <w:t xml:space="preserve"> </w:t>
      </w:r>
      <w:r>
        <w:t>could</w:t>
      </w:r>
      <w:r w:rsidR="00DA1C5B">
        <w:t xml:space="preserve"> </w:t>
      </w:r>
      <w:r>
        <w:t>there</w:t>
      </w:r>
      <w:r w:rsidR="00DA1C5B">
        <w:t xml:space="preserve"> </w:t>
      </w:r>
      <w:r>
        <w:t>be</w:t>
      </w:r>
      <w:r w:rsidR="00DA1C5B">
        <w:t xml:space="preserve"> </w:t>
      </w:r>
      <w:r>
        <w:t>greater</w:t>
      </w:r>
      <w:r w:rsidR="00DA1C5B">
        <w:t xml:space="preserve"> </w:t>
      </w:r>
      <w:r>
        <w:t>blindness</w:t>
      </w:r>
      <w:r w:rsidR="00DA1C5B">
        <w:t xml:space="preserve"> </w:t>
      </w:r>
      <w:r>
        <w:t>than</w:t>
      </w:r>
      <w:r w:rsidR="00DA1C5B">
        <w:t xml:space="preserve"> </w:t>
      </w:r>
      <w:r>
        <w:t>to</w:t>
      </w:r>
      <w:r w:rsidR="00DA1C5B">
        <w:t xml:space="preserve"> </w:t>
      </w:r>
      <w:r>
        <w:t>believe</w:t>
      </w:r>
      <w:r w:rsidR="00DA1C5B">
        <w:t xml:space="preserve"> </w:t>
      </w:r>
      <w:r>
        <w:t>what</w:t>
      </w:r>
      <w:r w:rsidR="00DA1C5B">
        <w:t xml:space="preserve"> </w:t>
      </w:r>
      <w:r>
        <w:t>we</w:t>
      </w:r>
      <w:r w:rsidR="00DA1C5B">
        <w:t xml:space="preserve"> </w:t>
      </w:r>
      <w:r>
        <w:t>believe</w:t>
      </w:r>
      <w:r w:rsidR="00DA1C5B">
        <w:t xml:space="preserve"> </w:t>
      </w:r>
      <w:r>
        <w:t>and</w:t>
      </w:r>
      <w:r w:rsidR="00DA1C5B">
        <w:t xml:space="preserve"> </w:t>
      </w:r>
      <w:r>
        <w:t>yet</w:t>
      </w:r>
      <w:r w:rsidR="00DA1C5B">
        <w:t xml:space="preserve"> </w:t>
      </w:r>
      <w:r>
        <w:t>live</w:t>
      </w:r>
      <w:r w:rsidR="00DA1C5B">
        <w:t xml:space="preserve"> </w:t>
      </w:r>
      <w:r>
        <w:t>as</w:t>
      </w:r>
      <w:r w:rsidR="00DA1C5B">
        <w:t xml:space="preserve"> </w:t>
      </w:r>
      <w:r>
        <w:t>we</w:t>
      </w:r>
      <w:r w:rsidR="00DA1C5B">
        <w:t xml:space="preserve"> </w:t>
      </w:r>
      <w:r>
        <w:t>are</w:t>
      </w:r>
      <w:r w:rsidR="00DA1C5B">
        <w:t xml:space="preserve"> </w:t>
      </w:r>
      <w:r>
        <w:t>living?</w:t>
      </w:r>
      <w:r w:rsidR="00DA1C5B">
        <w:t xml:space="preserve"> </w:t>
      </w:r>
      <w:r>
        <w:t>Is</w:t>
      </w:r>
      <w:r w:rsidR="00DA1C5B">
        <w:t xml:space="preserve"> </w:t>
      </w:r>
      <w:r>
        <w:t>it</w:t>
      </w:r>
      <w:r w:rsidR="00DA1C5B">
        <w:t xml:space="preserve"> </w:t>
      </w:r>
      <w:r>
        <w:t>not</w:t>
      </w:r>
      <w:r w:rsidR="00DA1C5B">
        <w:t xml:space="preserve"> </w:t>
      </w:r>
      <w:r>
        <w:t>a</w:t>
      </w:r>
      <w:r w:rsidR="00DA1C5B">
        <w:t xml:space="preserve"> </w:t>
      </w:r>
      <w:r>
        <w:t>blindness</w:t>
      </w:r>
      <w:r w:rsidR="00DA1C5B">
        <w:t xml:space="preserve"> </w:t>
      </w:r>
      <w:r>
        <w:t>equal</w:t>
      </w:r>
      <w:r w:rsidR="00DA1C5B">
        <w:t xml:space="preserve"> </w:t>
      </w:r>
      <w:r>
        <w:t>to</w:t>
      </w:r>
      <w:r w:rsidR="00DA1C5B">
        <w:t xml:space="preserve"> </w:t>
      </w:r>
      <w:r>
        <w:t>madness</w:t>
      </w:r>
      <w:r w:rsidR="00DA1C5B">
        <w:t xml:space="preserve"> </w:t>
      </w:r>
      <w:r>
        <w:t>to</w:t>
      </w:r>
      <w:r w:rsidR="00DA1C5B">
        <w:t xml:space="preserve"> </w:t>
      </w:r>
      <w:r>
        <w:t>pay</w:t>
      </w:r>
      <w:r w:rsidR="00DA1C5B">
        <w:t xml:space="preserve"> </w:t>
      </w:r>
      <w:r>
        <w:t>so</w:t>
      </w:r>
      <w:r w:rsidR="00DA1C5B">
        <w:t xml:space="preserve"> </w:t>
      </w:r>
      <w:r>
        <w:t>much</w:t>
      </w:r>
      <w:r w:rsidR="00DA1C5B">
        <w:t xml:space="preserve"> </w:t>
      </w:r>
      <w:r>
        <w:t>attention</w:t>
      </w:r>
      <w:r w:rsidR="00DA1C5B">
        <w:t xml:space="preserve"> </w:t>
      </w:r>
      <w:r>
        <w:t>to</w:t>
      </w:r>
      <w:r w:rsidR="00DA1C5B">
        <w:t xml:space="preserve"> </w:t>
      </w:r>
      <w:r>
        <w:t>men</w:t>
      </w:r>
      <w:r w:rsidR="00DA1C5B">
        <w:t xml:space="preserve"> </w:t>
      </w:r>
      <w:r>
        <w:t>and</w:t>
      </w:r>
      <w:r w:rsidR="00DA1C5B">
        <w:t xml:space="preserve"> </w:t>
      </w:r>
      <w:r>
        <w:t>to</w:t>
      </w:r>
      <w:r w:rsidR="00DA1C5B">
        <w:t xml:space="preserve"> </w:t>
      </w:r>
      <w:r>
        <w:t>be</w:t>
      </w:r>
      <w:r w:rsidR="00DA1C5B">
        <w:t xml:space="preserve"> </w:t>
      </w:r>
      <w:r>
        <w:t>so</w:t>
      </w:r>
      <w:r w:rsidR="00DA1C5B">
        <w:t xml:space="preserve"> </w:t>
      </w:r>
      <w:r>
        <w:t>wholly</w:t>
      </w:r>
      <w:r w:rsidR="00DA1C5B">
        <w:t xml:space="preserve"> </w:t>
      </w:r>
      <w:r>
        <w:t>regardless</w:t>
      </w:r>
      <w:r w:rsidR="00DA1C5B">
        <w:t xml:space="preserve"> </w:t>
      </w:r>
      <w:r>
        <w:t>of</w:t>
      </w:r>
      <w:r w:rsidR="00DA1C5B">
        <w:t xml:space="preserve"> </w:t>
      </w:r>
      <w:r>
        <w:t>God?</w:t>
      </w:r>
      <w:r w:rsidR="00DA1C5B">
        <w:t xml:space="preserve"> </w:t>
      </w:r>
      <w:r w:rsidR="00533E17">
        <w:t>T</w:t>
      </w:r>
      <w:r>
        <w:t>o</w:t>
      </w:r>
      <w:r w:rsidR="00DA1C5B">
        <w:t xml:space="preserve"> </w:t>
      </w:r>
      <w:r>
        <w:t>be</w:t>
      </w:r>
      <w:r w:rsidR="00DA1C5B">
        <w:t xml:space="preserve"> </w:t>
      </w:r>
      <w:r>
        <w:t>so</w:t>
      </w:r>
      <w:r w:rsidR="00DA1C5B">
        <w:t xml:space="preserve"> </w:t>
      </w:r>
      <w:r>
        <w:t>careful</w:t>
      </w:r>
      <w:r w:rsidR="00DA1C5B">
        <w:t xml:space="preserve"> </w:t>
      </w:r>
      <w:r>
        <w:t>in</w:t>
      </w:r>
      <w:r w:rsidR="00DA1C5B">
        <w:t xml:space="preserve"> </w:t>
      </w:r>
      <w:r>
        <w:t>the</w:t>
      </w:r>
      <w:r w:rsidR="00DA1C5B">
        <w:t xml:space="preserve"> </w:t>
      </w:r>
      <w:r>
        <w:t>observance</w:t>
      </w:r>
      <w:r w:rsidR="00DA1C5B">
        <w:t xml:space="preserve"> </w:t>
      </w:r>
      <w:r>
        <w:t>of</w:t>
      </w:r>
      <w:r w:rsidR="00DA1C5B">
        <w:t xml:space="preserve"> </w:t>
      </w:r>
      <w:r>
        <w:t>human</w:t>
      </w:r>
      <w:r w:rsidR="00DA1C5B">
        <w:t xml:space="preserve"> </w:t>
      </w:r>
      <w:r>
        <w:t>laws</w:t>
      </w:r>
      <w:r w:rsidR="00DA1C5B">
        <w:t xml:space="preserve"> </w:t>
      </w:r>
      <w:r>
        <w:t>and</w:t>
      </w:r>
      <w:r w:rsidR="00DA1C5B">
        <w:t xml:space="preserve"> </w:t>
      </w:r>
      <w:r>
        <w:t>so</w:t>
      </w:r>
      <w:r w:rsidR="00DA1C5B">
        <w:t xml:space="preserve"> </w:t>
      </w:r>
      <w:r>
        <w:t>indifferent</w:t>
      </w:r>
      <w:r w:rsidR="00DA1C5B">
        <w:t xml:space="preserve"> </w:t>
      </w:r>
      <w:r>
        <w:t>in</w:t>
      </w:r>
      <w:r w:rsidR="00DA1C5B">
        <w:t xml:space="preserve"> </w:t>
      </w:r>
      <w:r>
        <w:t>the</w:t>
      </w:r>
      <w:r w:rsidR="00DA1C5B">
        <w:t xml:space="preserve"> </w:t>
      </w:r>
      <w:r>
        <w:t>observance</w:t>
      </w:r>
      <w:r w:rsidR="00DA1C5B">
        <w:t xml:space="preserve"> </w:t>
      </w:r>
      <w:r>
        <w:t>of</w:t>
      </w:r>
      <w:r w:rsidR="00DA1C5B">
        <w:t xml:space="preserve"> </w:t>
      </w:r>
      <w:r>
        <w:t>God</w:t>
      </w:r>
      <w:r w:rsidR="00533E17">
        <w:t>’</w:t>
      </w:r>
      <w:r>
        <w:t>s</w:t>
      </w:r>
      <w:r w:rsidR="00DA1C5B">
        <w:t xml:space="preserve"> </w:t>
      </w:r>
      <w:r>
        <w:t>laws?</w:t>
      </w:r>
      <w:r w:rsidR="00DA1C5B">
        <w:t xml:space="preserve"> </w:t>
      </w:r>
      <w:r w:rsidR="00533E17">
        <w:t>T</w:t>
      </w:r>
      <w:r>
        <w:t>o</w:t>
      </w:r>
      <w:r w:rsidR="00DA1C5B">
        <w:t xml:space="preserve"> </w:t>
      </w:r>
      <w:r>
        <w:t>labor</w:t>
      </w:r>
      <w:r w:rsidR="00DA1C5B">
        <w:t xml:space="preserve"> </w:t>
      </w:r>
      <w:r>
        <w:t>so</w:t>
      </w:r>
      <w:r w:rsidR="00DA1C5B">
        <w:t xml:space="preserve"> </w:t>
      </w:r>
      <w:r>
        <w:t>earnestly</w:t>
      </w:r>
      <w:r w:rsidR="00DA1C5B">
        <w:t xml:space="preserve"> </w:t>
      </w:r>
      <w:r>
        <w:t>for</w:t>
      </w:r>
      <w:r w:rsidR="00DA1C5B">
        <w:t xml:space="preserve"> </w:t>
      </w:r>
      <w:r>
        <w:t>the</w:t>
      </w:r>
      <w:r w:rsidR="00DA1C5B">
        <w:t xml:space="preserve"> </w:t>
      </w:r>
      <w:r>
        <w:t>body,</w:t>
      </w:r>
      <w:r w:rsidR="00DA1C5B">
        <w:t xml:space="preserve"> </w:t>
      </w:r>
      <w:r>
        <w:t>which</w:t>
      </w:r>
      <w:r w:rsidR="00DA1C5B">
        <w:t xml:space="preserve"> </w:t>
      </w:r>
      <w:r>
        <w:t>is</w:t>
      </w:r>
      <w:r w:rsidR="00DA1C5B">
        <w:t xml:space="preserve"> </w:t>
      </w:r>
      <w:r>
        <w:t>but</w:t>
      </w:r>
      <w:r w:rsidR="00DA1C5B">
        <w:t xml:space="preserve"> </w:t>
      </w:r>
      <w:r>
        <w:t>dust,</w:t>
      </w:r>
      <w:r w:rsidR="00DA1C5B">
        <w:t xml:space="preserve"> </w:t>
      </w:r>
      <w:r>
        <w:t>and</w:t>
      </w:r>
      <w:r w:rsidR="00DA1C5B">
        <w:t xml:space="preserve"> </w:t>
      </w:r>
      <w:r>
        <w:t>to</w:t>
      </w:r>
      <w:r w:rsidR="00DA1C5B">
        <w:t xml:space="preserve"> </w:t>
      </w:r>
      <w:r>
        <w:t>neglect</w:t>
      </w:r>
      <w:r w:rsidR="00DA1C5B">
        <w:t xml:space="preserve"> </w:t>
      </w:r>
      <w:r>
        <w:t>the</w:t>
      </w:r>
      <w:r w:rsidR="00DA1C5B">
        <w:t xml:space="preserve"> </w:t>
      </w:r>
      <w:r>
        <w:t>soul,</w:t>
      </w:r>
      <w:r w:rsidR="00DA1C5B">
        <w:t xml:space="preserve"> </w:t>
      </w:r>
      <w:r>
        <w:t>which</w:t>
      </w:r>
      <w:r w:rsidR="00DA1C5B">
        <w:t xml:space="preserve"> </w:t>
      </w:r>
      <w:r>
        <w:t>is</w:t>
      </w:r>
      <w:r w:rsidR="00DA1C5B">
        <w:t xml:space="preserve"> </w:t>
      </w:r>
      <w:r>
        <w:t>the</w:t>
      </w:r>
      <w:r w:rsidR="00DA1C5B">
        <w:t xml:space="preserve"> </w:t>
      </w:r>
      <w:r>
        <w:t>image</w:t>
      </w:r>
      <w:r w:rsidR="00DA1C5B">
        <w:t xml:space="preserve"> </w:t>
      </w:r>
      <w:r>
        <w:t>of</w:t>
      </w:r>
      <w:r w:rsidR="00DA1C5B">
        <w:t xml:space="preserve"> </w:t>
      </w:r>
      <w:r>
        <w:t>the</w:t>
      </w:r>
      <w:r w:rsidR="00DA1C5B">
        <w:t xml:space="preserve"> </w:t>
      </w:r>
      <w:r>
        <w:t>Divine</w:t>
      </w:r>
      <w:r w:rsidR="00DA1C5B">
        <w:t xml:space="preserve"> </w:t>
      </w:r>
      <w:r>
        <w:t>Majesty?</w:t>
      </w:r>
      <w:r w:rsidR="00DA1C5B">
        <w:t xml:space="preserve"> </w:t>
      </w:r>
      <w:r w:rsidR="00533E17">
        <w:t>T</w:t>
      </w:r>
      <w:r>
        <w:t>o</w:t>
      </w:r>
      <w:r w:rsidR="00DA1C5B">
        <w:t xml:space="preserve"> </w:t>
      </w:r>
      <w:r>
        <w:t>amass</w:t>
      </w:r>
      <w:r w:rsidR="00DA1C5B">
        <w:t xml:space="preserve"> </w:t>
      </w:r>
      <w:r>
        <w:t>treasure</w:t>
      </w:r>
      <w:r w:rsidR="00DA1C5B">
        <w:t xml:space="preserve"> </w:t>
      </w:r>
      <w:r>
        <w:t>upon</w:t>
      </w:r>
      <w:r w:rsidR="00DA1C5B">
        <w:t xml:space="preserve"> </w:t>
      </w:r>
      <w:r>
        <w:t>treasure</w:t>
      </w:r>
      <w:r w:rsidR="00DA1C5B">
        <w:t xml:space="preserve"> </w:t>
      </w:r>
      <w:r>
        <w:t>for</w:t>
      </w:r>
      <w:r w:rsidR="00DA1C5B">
        <w:t xml:space="preserve"> </w:t>
      </w:r>
      <w:r>
        <w:t>this</w:t>
      </w:r>
      <w:r w:rsidR="00DA1C5B">
        <w:t xml:space="preserve"> </w:t>
      </w:r>
      <w:r>
        <w:t>life,</w:t>
      </w:r>
      <w:r w:rsidR="00DA1C5B">
        <w:t xml:space="preserve"> </w:t>
      </w:r>
      <w:r>
        <w:t>which</w:t>
      </w:r>
      <w:r w:rsidR="00DA1C5B">
        <w:t xml:space="preserve"> </w:t>
      </w:r>
      <w:r>
        <w:t>may</w:t>
      </w:r>
      <w:r w:rsidR="00DA1C5B">
        <w:t xml:space="preserve"> </w:t>
      </w:r>
      <w:r>
        <w:t>end</w:t>
      </w:r>
      <w:r w:rsidR="00DA1C5B">
        <w:t xml:space="preserve"> </w:t>
      </w:r>
      <w:r>
        <w:t>tomorrow,</w:t>
      </w:r>
      <w:r w:rsidR="00DA1C5B">
        <w:t xml:space="preserve"> </w:t>
      </w:r>
      <w:r>
        <w:t>and</w:t>
      </w:r>
      <w:r w:rsidR="00DA1C5B">
        <w:t xml:space="preserve"> </w:t>
      </w:r>
      <w:r>
        <w:t>to</w:t>
      </w:r>
      <w:r w:rsidR="00DA1C5B">
        <w:t xml:space="preserve"> </w:t>
      </w:r>
      <w:r>
        <w:t>lay</w:t>
      </w:r>
      <w:r w:rsidR="00DA1C5B">
        <w:t xml:space="preserve"> </w:t>
      </w:r>
      <w:r>
        <w:t>up</w:t>
      </w:r>
      <w:r w:rsidR="00DA1C5B">
        <w:t xml:space="preserve"> </w:t>
      </w:r>
      <w:r>
        <w:t>nothing</w:t>
      </w:r>
      <w:r w:rsidR="00DA1C5B">
        <w:t xml:space="preserve"> </w:t>
      </w:r>
      <w:r>
        <w:t>for</w:t>
      </w:r>
      <w:r w:rsidR="00DA1C5B">
        <w:t xml:space="preserve"> </w:t>
      </w:r>
      <w:r>
        <w:t>the</w:t>
      </w:r>
      <w:r w:rsidR="00DA1C5B">
        <w:t xml:space="preserve"> </w:t>
      </w:r>
      <w:r>
        <w:t>life</w:t>
      </w:r>
      <w:r w:rsidR="00DA1C5B">
        <w:t xml:space="preserve"> </w:t>
      </w:r>
      <w:r>
        <w:t>to</w:t>
      </w:r>
      <w:r w:rsidR="00DA1C5B">
        <w:t xml:space="preserve"> </w:t>
      </w:r>
      <w:r>
        <w:t>come,</w:t>
      </w:r>
      <w:r w:rsidR="00DA1C5B">
        <w:t xml:space="preserve"> </w:t>
      </w:r>
      <w:r>
        <w:t>which</w:t>
      </w:r>
      <w:r w:rsidR="00DA1C5B">
        <w:t xml:space="preserve"> </w:t>
      </w:r>
      <w:r>
        <w:t>will</w:t>
      </w:r>
      <w:r w:rsidR="00DA1C5B">
        <w:t xml:space="preserve"> </w:t>
      </w:r>
      <w:r>
        <w:t>endure</w:t>
      </w:r>
      <w:r w:rsidR="00DA1C5B">
        <w:t xml:space="preserve"> </w:t>
      </w:r>
      <w:r>
        <w:t>for</w:t>
      </w:r>
      <w:r w:rsidR="00DA1C5B">
        <w:t xml:space="preserve"> </w:t>
      </w:r>
      <w:r>
        <w:t>all</w:t>
      </w:r>
      <w:r w:rsidR="00DA1C5B">
        <w:t xml:space="preserve"> </w:t>
      </w:r>
      <w:r>
        <w:t>eternity?</w:t>
      </w:r>
      <w:r w:rsidR="00DA1C5B">
        <w:t xml:space="preserve"> </w:t>
      </w:r>
      <w:r>
        <w:t>to</w:t>
      </w:r>
      <w:r w:rsidR="00DA1C5B">
        <w:t xml:space="preserve"> </w:t>
      </w:r>
      <w:r>
        <w:t>live</w:t>
      </w:r>
      <w:r w:rsidR="00DA1C5B">
        <w:t xml:space="preserve"> </w:t>
      </w:r>
      <w:r>
        <w:t>as</w:t>
      </w:r>
      <w:r w:rsidR="00DA1C5B">
        <w:t xml:space="preserve"> </w:t>
      </w:r>
      <w:r>
        <w:t>if</w:t>
      </w:r>
      <w:r w:rsidR="00DA1C5B">
        <w:t xml:space="preserve"> </w:t>
      </w:r>
      <w:r>
        <w:t>we</w:t>
      </w:r>
      <w:r w:rsidR="00DA1C5B">
        <w:t xml:space="preserve"> </w:t>
      </w:r>
      <w:r>
        <w:t>were</w:t>
      </w:r>
      <w:r w:rsidR="00DA1C5B">
        <w:t xml:space="preserve"> </w:t>
      </w:r>
      <w:r>
        <w:t>never</w:t>
      </w:r>
      <w:r w:rsidR="00DA1C5B">
        <w:t xml:space="preserve"> </w:t>
      </w:r>
      <w:r>
        <w:t>to</w:t>
      </w:r>
      <w:r w:rsidR="00DA1C5B">
        <w:t xml:space="preserve"> </w:t>
      </w:r>
      <w:r>
        <w:t>die,</w:t>
      </w:r>
      <w:r w:rsidR="00DA1C5B">
        <w:t xml:space="preserve"> </w:t>
      </w:r>
      <w:r>
        <w:t>wholly</w:t>
      </w:r>
      <w:r w:rsidR="00DA1C5B">
        <w:t xml:space="preserve"> </w:t>
      </w:r>
      <w:r>
        <w:t>forgetful</w:t>
      </w:r>
      <w:r w:rsidR="00DA1C5B">
        <w:t xml:space="preserve"> </w:t>
      </w:r>
      <w:r>
        <w:t>of</w:t>
      </w:r>
      <w:r w:rsidR="00DA1C5B">
        <w:t xml:space="preserve"> </w:t>
      </w:r>
      <w:r>
        <w:t>the</w:t>
      </w:r>
      <w:r w:rsidR="00DA1C5B">
        <w:t xml:space="preserve"> </w:t>
      </w:r>
      <w:r>
        <w:t>irrevocable</w:t>
      </w:r>
      <w:r w:rsidR="00DA1C5B">
        <w:t xml:space="preserve"> </w:t>
      </w:r>
      <w:r>
        <w:t>sentence</w:t>
      </w:r>
      <w:r w:rsidR="00DA1C5B">
        <w:t xml:space="preserve"> </w:t>
      </w:r>
      <w:r>
        <w:t>which</w:t>
      </w:r>
      <w:r w:rsidR="00DA1C5B">
        <w:t xml:space="preserve"> </w:t>
      </w:r>
      <w:r>
        <w:t>immediately</w:t>
      </w:r>
      <w:r w:rsidR="00DA1C5B">
        <w:t xml:space="preserve"> </w:t>
      </w:r>
      <w:r>
        <w:t>follows</w:t>
      </w:r>
      <w:r w:rsidR="00DA1C5B">
        <w:t xml:space="preserve"> </w:t>
      </w:r>
      <w:r>
        <w:t>death?</w:t>
      </w:r>
      <w:r w:rsidR="00DA1C5B">
        <w:t xml:space="preserve"> </w:t>
      </w:r>
      <w:r>
        <w:t>If</w:t>
      </w:r>
      <w:r w:rsidR="00DA1C5B">
        <w:t xml:space="preserve"> </w:t>
      </w:r>
      <w:r>
        <w:t>his</w:t>
      </w:r>
      <w:r w:rsidR="00DA1C5B">
        <w:t xml:space="preserve"> </w:t>
      </w:r>
      <w:r>
        <w:t>life</w:t>
      </w:r>
      <w:r w:rsidR="00DA1C5B">
        <w:t xml:space="preserve"> </w:t>
      </w:r>
      <w:r>
        <w:t>were</w:t>
      </w:r>
      <w:r w:rsidR="00DA1C5B">
        <w:t xml:space="preserve"> </w:t>
      </w:r>
      <w:r>
        <w:t>never</w:t>
      </w:r>
      <w:r w:rsidR="00DA1C5B">
        <w:t xml:space="preserve"> </w:t>
      </w:r>
      <w:r>
        <w:t>to</w:t>
      </w:r>
      <w:r w:rsidR="00DA1C5B">
        <w:t xml:space="preserve"> </w:t>
      </w:r>
      <w:r>
        <w:t>end</w:t>
      </w:r>
      <w:r w:rsidR="00DA1C5B">
        <w:t xml:space="preserve"> </w:t>
      </w:r>
      <w:r>
        <w:t>the</w:t>
      </w:r>
      <w:r w:rsidR="00DA1C5B">
        <w:t xml:space="preserve"> </w:t>
      </w:r>
      <w:r>
        <w:t>sinner</w:t>
      </w:r>
      <w:r w:rsidR="00DA1C5B">
        <w:t xml:space="preserve"> </w:t>
      </w:r>
      <w:r>
        <w:t>could</w:t>
      </w:r>
      <w:r w:rsidR="00DA1C5B">
        <w:t xml:space="preserve"> </w:t>
      </w:r>
      <w:r>
        <w:t>scarcely</w:t>
      </w:r>
      <w:r w:rsidR="00DA1C5B">
        <w:t xml:space="preserve"> </w:t>
      </w:r>
      <w:r>
        <w:t>act</w:t>
      </w:r>
      <w:r w:rsidR="00DA1C5B">
        <w:t xml:space="preserve"> </w:t>
      </w:r>
      <w:r>
        <w:t>with</w:t>
      </w:r>
      <w:r w:rsidR="00DA1C5B">
        <w:t xml:space="preserve"> </w:t>
      </w:r>
      <w:r>
        <w:t>more</w:t>
      </w:r>
      <w:r w:rsidR="00DA1C5B">
        <w:t xml:space="preserve"> </w:t>
      </w:r>
      <w:r>
        <w:t>unbridled</w:t>
      </w:r>
      <w:r w:rsidR="00DA1C5B">
        <w:t xml:space="preserve"> </w:t>
      </w:r>
      <w:r>
        <w:t>license.</w:t>
      </w:r>
      <w:r w:rsidR="00DA1C5B">
        <w:t xml:space="preserve"> </w:t>
      </w:r>
      <w:r>
        <w:t>Is</w:t>
      </w:r>
      <w:r w:rsidR="00DA1C5B">
        <w:t xml:space="preserve"> </w:t>
      </w:r>
      <w:r>
        <w:t>it</w:t>
      </w:r>
      <w:r w:rsidR="00DA1C5B">
        <w:t xml:space="preserve"> </w:t>
      </w:r>
      <w:r>
        <w:t>not</w:t>
      </w:r>
      <w:r w:rsidR="00DA1C5B">
        <w:t xml:space="preserve"> </w:t>
      </w:r>
      <w:r>
        <w:t>absolute</w:t>
      </w:r>
      <w:r w:rsidR="00DA1C5B">
        <w:t xml:space="preserve"> </w:t>
      </w:r>
      <w:r>
        <w:t>blindness</w:t>
      </w:r>
      <w:r w:rsidR="00DA1C5B">
        <w:t xml:space="preserve"> </w:t>
      </w:r>
      <w:r>
        <w:t>to</w:t>
      </w:r>
      <w:r w:rsidR="00DA1C5B">
        <w:t xml:space="preserve"> </w:t>
      </w:r>
      <w:r>
        <w:t>sacrifice</w:t>
      </w:r>
      <w:r w:rsidR="00DA1C5B">
        <w:t xml:space="preserve"> </w:t>
      </w:r>
      <w:r>
        <w:t>an</w:t>
      </w:r>
      <w:r w:rsidR="00DA1C5B">
        <w:t xml:space="preserve"> </w:t>
      </w:r>
      <w:r>
        <w:t>eternal</w:t>
      </w:r>
      <w:r w:rsidR="00DA1C5B">
        <w:t xml:space="preserve"> </w:t>
      </w:r>
      <w:r>
        <w:t>kingdom</w:t>
      </w:r>
      <w:r w:rsidR="00DA1C5B">
        <w:t xml:space="preserve"> </w:t>
      </w:r>
      <w:r>
        <w:t>for</w:t>
      </w:r>
      <w:r w:rsidR="00DA1C5B">
        <w:t xml:space="preserve"> </w:t>
      </w:r>
      <w:r>
        <w:t>the</w:t>
      </w:r>
      <w:r w:rsidR="00DA1C5B">
        <w:t xml:space="preserve"> </w:t>
      </w:r>
      <w:r>
        <w:t>momentary</w:t>
      </w:r>
      <w:r w:rsidR="00DA1C5B">
        <w:t xml:space="preserve"> </w:t>
      </w:r>
      <w:r>
        <w:t>gratification</w:t>
      </w:r>
      <w:r w:rsidR="00DA1C5B">
        <w:t xml:space="preserve"> </w:t>
      </w:r>
      <w:r>
        <w:t>of</w:t>
      </w:r>
      <w:r w:rsidR="00DA1C5B">
        <w:t xml:space="preserve"> </w:t>
      </w:r>
      <w:r>
        <w:t>a</w:t>
      </w:r>
      <w:r w:rsidR="00DA1C5B">
        <w:t xml:space="preserve"> </w:t>
      </w:r>
      <w:r>
        <w:t>sinful</w:t>
      </w:r>
      <w:r w:rsidR="00DA1C5B">
        <w:t xml:space="preserve"> </w:t>
      </w:r>
      <w:r>
        <w:t>appetite?</w:t>
      </w:r>
      <w:r w:rsidR="00DA1C5B">
        <w:t xml:space="preserve"> </w:t>
      </w:r>
      <w:r w:rsidR="00533E17">
        <w:t>T</w:t>
      </w:r>
      <w:r>
        <w:t>o</w:t>
      </w:r>
      <w:r w:rsidR="00DA1C5B">
        <w:t xml:space="preserve"> </w:t>
      </w:r>
      <w:r>
        <w:t>be</w:t>
      </w:r>
      <w:r w:rsidR="00DA1C5B">
        <w:t xml:space="preserve"> </w:t>
      </w:r>
      <w:r>
        <w:t>so</w:t>
      </w:r>
      <w:r w:rsidR="00DA1C5B">
        <w:t xml:space="preserve"> </w:t>
      </w:r>
      <w:r>
        <w:t>careful</w:t>
      </w:r>
      <w:r w:rsidR="00DA1C5B">
        <w:t xml:space="preserve"> </w:t>
      </w:r>
      <w:r>
        <w:t>of</w:t>
      </w:r>
      <w:r w:rsidR="00DA1C5B">
        <w:t xml:space="preserve"> </w:t>
      </w:r>
      <w:r>
        <w:t>one</w:t>
      </w:r>
      <w:r w:rsidR="00533E17">
        <w:t>’</w:t>
      </w:r>
      <w:r>
        <w:t>s</w:t>
      </w:r>
      <w:r w:rsidR="00DA1C5B">
        <w:t xml:space="preserve"> </w:t>
      </w:r>
      <w:r>
        <w:t>estate</w:t>
      </w:r>
      <w:r w:rsidR="00DA1C5B">
        <w:t xml:space="preserve"> </w:t>
      </w:r>
      <w:r>
        <w:t>and</w:t>
      </w:r>
      <w:r w:rsidR="00DA1C5B">
        <w:t xml:space="preserve"> </w:t>
      </w:r>
      <w:r>
        <w:t>so</w:t>
      </w:r>
      <w:r w:rsidR="00DA1C5B">
        <w:t xml:space="preserve"> </w:t>
      </w:r>
      <w:r>
        <w:t>careless</w:t>
      </w:r>
      <w:r w:rsidR="00DA1C5B">
        <w:t xml:space="preserve"> </w:t>
      </w:r>
      <w:r>
        <w:t>of</w:t>
      </w:r>
      <w:r w:rsidR="00DA1C5B">
        <w:t xml:space="preserve"> </w:t>
      </w:r>
      <w:r>
        <w:t>one</w:t>
      </w:r>
      <w:r w:rsidR="00533E17">
        <w:t>’</w:t>
      </w:r>
      <w:r>
        <w:t>s</w:t>
      </w:r>
      <w:r w:rsidR="00DA1C5B">
        <w:t xml:space="preserve"> </w:t>
      </w:r>
      <w:r>
        <w:t>conscience?</w:t>
      </w:r>
      <w:r w:rsidR="00DA1C5B">
        <w:t xml:space="preserve"> </w:t>
      </w:r>
      <w:r w:rsidR="00533E17">
        <w:t>T</w:t>
      </w:r>
      <w:r>
        <w:t>o</w:t>
      </w:r>
      <w:r w:rsidR="00DA1C5B">
        <w:t xml:space="preserve"> </w:t>
      </w:r>
      <w:r>
        <w:t>desire</w:t>
      </w:r>
      <w:r w:rsidR="00DA1C5B">
        <w:t xml:space="preserve"> </w:t>
      </w:r>
      <w:r>
        <w:t>that</w:t>
      </w:r>
      <w:r w:rsidR="00DA1C5B">
        <w:t xml:space="preserve"> </w:t>
      </w:r>
      <w:r>
        <w:t>all</w:t>
      </w:r>
      <w:r w:rsidR="00DA1C5B">
        <w:t xml:space="preserve"> </w:t>
      </w:r>
      <w:r>
        <w:t>we</w:t>
      </w:r>
      <w:r w:rsidR="00DA1C5B">
        <w:t xml:space="preserve"> </w:t>
      </w:r>
      <w:r>
        <w:t>possess</w:t>
      </w:r>
      <w:r w:rsidR="00DA1C5B">
        <w:t xml:space="preserve"> </w:t>
      </w:r>
      <w:r>
        <w:t>should</w:t>
      </w:r>
      <w:r w:rsidR="00DA1C5B">
        <w:t xml:space="preserve"> </w:t>
      </w:r>
      <w:r>
        <w:t>be</w:t>
      </w:r>
      <w:r w:rsidR="00DA1C5B">
        <w:t xml:space="preserve"> </w:t>
      </w:r>
      <w:r>
        <w:t>good</w:t>
      </w:r>
      <w:r w:rsidR="00DA1C5B">
        <w:t xml:space="preserve"> </w:t>
      </w:r>
      <w:r>
        <w:t>except</w:t>
      </w:r>
      <w:r w:rsidR="00DA1C5B">
        <w:t xml:space="preserve"> </w:t>
      </w:r>
      <w:r>
        <w:t>our</w:t>
      </w:r>
      <w:r w:rsidR="00DA1C5B">
        <w:t xml:space="preserve"> </w:t>
      </w:r>
      <w:r>
        <w:t>own</w:t>
      </w:r>
      <w:r w:rsidR="00DA1C5B">
        <w:t xml:space="preserve"> </w:t>
      </w:r>
      <w:r>
        <w:t>life?</w:t>
      </w:r>
      <w:r w:rsidR="00DA1C5B">
        <w:t xml:space="preserve"> </w:t>
      </w:r>
      <w:r>
        <w:t>The</w:t>
      </w:r>
      <w:r w:rsidR="00DA1C5B">
        <w:t xml:space="preserve"> </w:t>
      </w:r>
      <w:r>
        <w:t>world</w:t>
      </w:r>
      <w:r w:rsidR="00DA1C5B">
        <w:t xml:space="preserve"> </w:t>
      </w:r>
      <w:r>
        <w:t>is</w:t>
      </w:r>
      <w:r w:rsidR="00DA1C5B">
        <w:t xml:space="preserve"> </w:t>
      </w:r>
      <w:r>
        <w:t>so</w:t>
      </w:r>
      <w:r w:rsidR="00DA1C5B">
        <w:t xml:space="preserve"> </w:t>
      </w:r>
      <w:r>
        <w:t>full</w:t>
      </w:r>
      <w:r w:rsidR="00DA1C5B">
        <w:t xml:space="preserve"> </w:t>
      </w:r>
      <w:r>
        <w:t>of</w:t>
      </w:r>
      <w:r w:rsidR="00DA1C5B">
        <w:t xml:space="preserve"> </w:t>
      </w:r>
      <w:r>
        <w:t>such</w:t>
      </w:r>
      <w:r w:rsidR="00DA1C5B">
        <w:t xml:space="preserve"> </w:t>
      </w:r>
      <w:r>
        <w:t>blindness</w:t>
      </w:r>
      <w:r w:rsidR="00DA1C5B">
        <w:t xml:space="preserve"> </w:t>
      </w:r>
      <w:r>
        <w:t>that</w:t>
      </w:r>
      <w:r w:rsidR="00DA1C5B">
        <w:t xml:space="preserve"> </w:t>
      </w:r>
      <w:r>
        <w:t>men</w:t>
      </w:r>
      <w:r w:rsidR="00DA1C5B">
        <w:t xml:space="preserve"> </w:t>
      </w:r>
      <w:r>
        <w:t>seem</w:t>
      </w:r>
      <w:r w:rsidR="00DA1C5B">
        <w:t xml:space="preserve"> </w:t>
      </w:r>
      <w:r>
        <w:t>bewitched.</w:t>
      </w:r>
      <w:r w:rsidR="00DA1C5B">
        <w:t xml:space="preserve"> </w:t>
      </w:r>
      <w:r>
        <w:t>They</w:t>
      </w:r>
      <w:r w:rsidR="00DA1C5B">
        <w:t xml:space="preserve"> </w:t>
      </w:r>
      <w:r>
        <w:t>have</w:t>
      </w:r>
      <w:r w:rsidR="00DA1C5B">
        <w:t xml:space="preserve"> </w:t>
      </w:r>
      <w:r>
        <w:t>eyes,</w:t>
      </w:r>
      <w:r w:rsidR="00DA1C5B">
        <w:t xml:space="preserve"> </w:t>
      </w:r>
      <w:r>
        <w:t>and</w:t>
      </w:r>
      <w:r w:rsidR="00DA1C5B">
        <w:t xml:space="preserve"> </w:t>
      </w:r>
      <w:r>
        <w:t>see</w:t>
      </w:r>
      <w:r w:rsidR="00DA1C5B">
        <w:t xml:space="preserve"> </w:t>
      </w:r>
      <w:r>
        <w:t>not;</w:t>
      </w:r>
      <w:r w:rsidR="00DA1C5B">
        <w:t xml:space="preserve"> </w:t>
      </w:r>
      <w:r>
        <w:t>they</w:t>
      </w:r>
      <w:r w:rsidR="00DA1C5B">
        <w:t xml:space="preserve"> </w:t>
      </w:r>
      <w:r>
        <w:t>have</w:t>
      </w:r>
      <w:r w:rsidR="00DA1C5B">
        <w:t xml:space="preserve"> </w:t>
      </w:r>
      <w:r>
        <w:t>ears,</w:t>
      </w:r>
      <w:r w:rsidR="00DA1C5B">
        <w:t xml:space="preserve"> </w:t>
      </w:r>
      <w:r>
        <w:t>and</w:t>
      </w:r>
      <w:r w:rsidR="00DA1C5B">
        <w:t xml:space="preserve"> </w:t>
      </w:r>
      <w:r>
        <w:t>hear</w:t>
      </w:r>
      <w:r w:rsidR="00DA1C5B">
        <w:t xml:space="preserve"> </w:t>
      </w:r>
      <w:r>
        <w:t>not.</w:t>
      </w:r>
      <w:r w:rsidR="00DA1C5B">
        <w:t xml:space="preserve"> </w:t>
      </w:r>
      <w:r>
        <w:t>They</w:t>
      </w:r>
      <w:r w:rsidR="00DA1C5B">
        <w:t xml:space="preserve"> </w:t>
      </w:r>
      <w:r>
        <w:t>have</w:t>
      </w:r>
      <w:r w:rsidR="00DA1C5B">
        <w:t xml:space="preserve"> </w:t>
      </w:r>
      <w:r>
        <w:t>eyes</w:t>
      </w:r>
      <w:r w:rsidR="00DA1C5B">
        <w:t xml:space="preserve"> </w:t>
      </w:r>
      <w:r>
        <w:t>as</w:t>
      </w:r>
      <w:r w:rsidR="00DA1C5B">
        <w:t xml:space="preserve"> </w:t>
      </w:r>
      <w:r>
        <w:t>keen</w:t>
      </w:r>
      <w:r w:rsidR="00DA1C5B">
        <w:t xml:space="preserve"> </w:t>
      </w:r>
      <w:r>
        <w:t>as</w:t>
      </w:r>
      <w:r w:rsidR="00DA1C5B">
        <w:t xml:space="preserve"> </w:t>
      </w:r>
      <w:r>
        <w:t>those</w:t>
      </w:r>
      <w:r w:rsidR="00DA1C5B">
        <w:t xml:space="preserve"> </w:t>
      </w:r>
      <w:r>
        <w:t>of</w:t>
      </w:r>
      <w:r w:rsidR="00DA1C5B">
        <w:t xml:space="preserve"> </w:t>
      </w:r>
      <w:r>
        <w:t>the</w:t>
      </w:r>
      <w:r w:rsidR="00DA1C5B">
        <w:t xml:space="preserve"> </w:t>
      </w:r>
      <w:r>
        <w:t>eagle</w:t>
      </w:r>
      <w:r w:rsidR="00DA1C5B">
        <w:t xml:space="preserve"> </w:t>
      </w:r>
      <w:r>
        <w:t>in</w:t>
      </w:r>
      <w:r w:rsidR="00DA1C5B">
        <w:t xml:space="preserve"> </w:t>
      </w:r>
      <w:r>
        <w:t>discerning</w:t>
      </w:r>
      <w:r w:rsidR="00DA1C5B">
        <w:t xml:space="preserve"> </w:t>
      </w:r>
      <w:r>
        <w:t>the</w:t>
      </w:r>
      <w:r w:rsidR="00DA1C5B">
        <w:t xml:space="preserve"> </w:t>
      </w:r>
      <w:r>
        <w:t>things</w:t>
      </w:r>
      <w:r w:rsidR="00DA1C5B">
        <w:t xml:space="preserve"> </w:t>
      </w:r>
      <w:r>
        <w:t>of</w:t>
      </w:r>
      <w:r w:rsidR="00DA1C5B">
        <w:t xml:space="preserve"> </w:t>
      </w:r>
      <w:r>
        <w:t>this</w:t>
      </w:r>
      <w:r w:rsidR="00DA1C5B">
        <w:t xml:space="preserve"> </w:t>
      </w:r>
      <w:r>
        <w:t>world;</w:t>
      </w:r>
      <w:r w:rsidR="00DA1C5B">
        <w:t xml:space="preserve"> </w:t>
      </w:r>
      <w:r>
        <w:t>but</w:t>
      </w:r>
      <w:r w:rsidR="00DA1C5B">
        <w:t xml:space="preserve"> </w:t>
      </w:r>
      <w:r>
        <w:t>they</w:t>
      </w:r>
      <w:r w:rsidR="00DA1C5B">
        <w:t xml:space="preserve"> </w:t>
      </w:r>
      <w:r>
        <w:t>are</w:t>
      </w:r>
      <w:r w:rsidR="00DA1C5B">
        <w:t xml:space="preserve"> </w:t>
      </w:r>
      <w:r>
        <w:t>as</w:t>
      </w:r>
      <w:r w:rsidR="00DA1C5B">
        <w:t xml:space="preserve"> </w:t>
      </w:r>
      <w:r>
        <w:t>blind</w:t>
      </w:r>
      <w:r w:rsidR="00DA1C5B">
        <w:t xml:space="preserve"> </w:t>
      </w:r>
      <w:r>
        <w:t>as</w:t>
      </w:r>
      <w:r w:rsidR="00DA1C5B">
        <w:t xml:space="preserve"> </w:t>
      </w:r>
      <w:r>
        <w:t>beetles</w:t>
      </w:r>
      <w:r w:rsidR="00DA1C5B">
        <w:t xml:space="preserve"> </w:t>
      </w:r>
      <w:r>
        <w:t>to</w:t>
      </w:r>
      <w:r w:rsidR="00DA1C5B">
        <w:t xml:space="preserve"> </w:t>
      </w:r>
      <w:r>
        <w:t>the</w:t>
      </w:r>
      <w:r w:rsidR="00DA1C5B">
        <w:t xml:space="preserve"> </w:t>
      </w:r>
      <w:r>
        <w:t>things</w:t>
      </w:r>
      <w:r w:rsidR="00DA1C5B">
        <w:t xml:space="preserve"> </w:t>
      </w:r>
      <w:r>
        <w:t>of</w:t>
      </w:r>
      <w:r w:rsidR="00DA1C5B">
        <w:t xml:space="preserve"> </w:t>
      </w:r>
      <w:r>
        <w:t>eternity.</w:t>
      </w:r>
      <w:r w:rsidR="00DA1C5B">
        <w:t xml:space="preserve"> </w:t>
      </w:r>
      <w:r>
        <w:t>Like</w:t>
      </w:r>
      <w:r w:rsidR="00DA1C5B">
        <w:t xml:space="preserve"> </w:t>
      </w:r>
      <w:r>
        <w:t>St.</w:t>
      </w:r>
      <w:r w:rsidR="00DA1C5B">
        <w:t xml:space="preserve"> </w:t>
      </w:r>
      <w:r>
        <w:t>Paul,</w:t>
      </w:r>
      <w:r w:rsidR="00DA1C5B">
        <w:t xml:space="preserve"> </w:t>
      </w:r>
      <w:r>
        <w:t>who</w:t>
      </w:r>
      <w:r w:rsidR="00DA1C5B">
        <w:t xml:space="preserve"> </w:t>
      </w:r>
      <w:r>
        <w:t>could</w:t>
      </w:r>
      <w:r w:rsidR="00DA1C5B">
        <w:t xml:space="preserve"> </w:t>
      </w:r>
      <w:r>
        <w:t>see</w:t>
      </w:r>
      <w:r w:rsidR="00DA1C5B">
        <w:t xml:space="preserve"> </w:t>
      </w:r>
      <w:r>
        <w:t>nothing,</w:t>
      </w:r>
      <w:r w:rsidR="00DA1C5B">
        <w:t xml:space="preserve"> </w:t>
      </w:r>
      <w:r>
        <w:t>though</w:t>
      </w:r>
      <w:r w:rsidR="00DA1C5B">
        <w:t xml:space="preserve"> </w:t>
      </w:r>
      <w:r>
        <w:t>his</w:t>
      </w:r>
      <w:r w:rsidR="00DA1C5B">
        <w:t xml:space="preserve"> </w:t>
      </w:r>
      <w:r>
        <w:t>eyes</w:t>
      </w:r>
      <w:r w:rsidR="00DA1C5B">
        <w:t xml:space="preserve"> </w:t>
      </w:r>
      <w:r>
        <w:t>were</w:t>
      </w:r>
      <w:r w:rsidR="00DA1C5B">
        <w:t xml:space="preserve"> </w:t>
      </w:r>
      <w:r>
        <w:t>open,</w:t>
      </w:r>
      <w:r w:rsidR="00DA1C5B">
        <w:t xml:space="preserve"> </w:t>
      </w:r>
      <w:r>
        <w:t>when</w:t>
      </w:r>
      <w:r w:rsidR="00DA1C5B">
        <w:t xml:space="preserve"> </w:t>
      </w:r>
      <w:r>
        <w:t>he</w:t>
      </w:r>
      <w:r w:rsidR="00DA1C5B">
        <w:t xml:space="preserve"> </w:t>
      </w:r>
      <w:r>
        <w:t>was</w:t>
      </w:r>
      <w:r w:rsidR="00DA1C5B">
        <w:t xml:space="preserve"> </w:t>
      </w:r>
      <w:r>
        <w:t>thrown</w:t>
      </w:r>
      <w:r w:rsidR="00DA1C5B">
        <w:t xml:space="preserve"> </w:t>
      </w:r>
      <w:r>
        <w:t>to</w:t>
      </w:r>
      <w:r w:rsidR="00DA1C5B">
        <w:t xml:space="preserve"> </w:t>
      </w:r>
      <w:r>
        <w:t>the</w:t>
      </w:r>
      <w:r w:rsidR="00DA1C5B">
        <w:t xml:space="preserve"> </w:t>
      </w:r>
      <w:r>
        <w:t>ground</w:t>
      </w:r>
      <w:r w:rsidR="00DA1C5B">
        <w:t xml:space="preserve"> </w:t>
      </w:r>
      <w:r>
        <w:t>on</w:t>
      </w:r>
      <w:r w:rsidR="00DA1C5B">
        <w:t xml:space="preserve"> </w:t>
      </w:r>
      <w:r>
        <w:t>his</w:t>
      </w:r>
      <w:r w:rsidR="00DA1C5B">
        <w:t xml:space="preserve"> </w:t>
      </w:r>
      <w:r>
        <w:t>way</w:t>
      </w:r>
      <w:r w:rsidR="00DA1C5B">
        <w:t xml:space="preserve"> </w:t>
      </w:r>
      <w:r>
        <w:t>to</w:t>
      </w:r>
      <w:r w:rsidR="00DA1C5B">
        <w:t xml:space="preserve"> </w:t>
      </w:r>
      <w:r>
        <w:t>Damascus,</w:t>
      </w:r>
      <w:r w:rsidR="00DA1C5B">
        <w:t xml:space="preserve"> </w:t>
      </w:r>
      <w:r>
        <w:t>their</w:t>
      </w:r>
      <w:r w:rsidR="00DA1C5B">
        <w:t xml:space="preserve"> </w:t>
      </w:r>
      <w:r>
        <w:t>eyes</w:t>
      </w:r>
      <w:r w:rsidR="00DA1C5B">
        <w:t xml:space="preserve"> </w:t>
      </w:r>
      <w:r>
        <w:t>are</w:t>
      </w:r>
      <w:r w:rsidR="00DA1C5B">
        <w:t xml:space="preserve"> </w:t>
      </w:r>
      <w:r>
        <w:t>open</w:t>
      </w:r>
      <w:r w:rsidR="00DA1C5B">
        <w:t xml:space="preserve"> </w:t>
      </w:r>
      <w:r>
        <w:t>to</w:t>
      </w:r>
      <w:r w:rsidR="00DA1C5B">
        <w:t xml:space="preserve"> </w:t>
      </w:r>
      <w:r>
        <w:t>this</w:t>
      </w:r>
      <w:r w:rsidR="00DA1C5B">
        <w:t xml:space="preserve"> </w:t>
      </w:r>
      <w:r>
        <w:t>life,</w:t>
      </w:r>
      <w:r w:rsidR="00DA1C5B">
        <w:t xml:space="preserve"> </w:t>
      </w:r>
      <w:r>
        <w:t>but</w:t>
      </w:r>
      <w:r w:rsidR="00DA1C5B">
        <w:t xml:space="preserve"> </w:t>
      </w:r>
      <w:r>
        <w:t>utterly</w:t>
      </w:r>
      <w:r w:rsidR="00DA1C5B">
        <w:t xml:space="preserve"> </w:t>
      </w:r>
      <w:r>
        <w:t>blind</w:t>
      </w:r>
      <w:r w:rsidR="00DA1C5B">
        <w:t xml:space="preserve"> </w:t>
      </w:r>
      <w:r>
        <w:t>to</w:t>
      </w:r>
      <w:r w:rsidR="00DA1C5B">
        <w:t xml:space="preserve"> </w:t>
      </w:r>
      <w:r>
        <w:t>the</w:t>
      </w:r>
      <w:r w:rsidR="00DA1C5B">
        <w:t xml:space="preserve"> </w:t>
      </w:r>
      <w:r>
        <w:t>life</w:t>
      </w:r>
      <w:r w:rsidR="00DA1C5B">
        <w:t xml:space="preserve"> </w:t>
      </w:r>
      <w:r>
        <w:t>to</w:t>
      </w:r>
      <w:r w:rsidR="00DA1C5B">
        <w:t xml:space="preserve"> </w:t>
      </w:r>
      <w:r>
        <w:t>come.</w:t>
      </w:r>
      <w:r w:rsidR="00DA1C5B">
        <w:t xml:space="preserve"> </w:t>
      </w:r>
    </w:p>
    <w:p w14:paraId="69A64AAA" w14:textId="7D7ABC6D" w:rsidR="00FA4C4D" w:rsidRDefault="00055323" w:rsidP="00B01E47">
      <w:pPr>
        <w:jc w:val="both"/>
      </w:pPr>
      <w:r>
        <w:t>In</w:t>
      </w:r>
      <w:r w:rsidR="00DA1C5B">
        <w:t xml:space="preserve"> </w:t>
      </w:r>
      <w:r>
        <w:t>the</w:t>
      </w:r>
      <w:r w:rsidR="00DA1C5B">
        <w:t xml:space="preserve"> </w:t>
      </w:r>
      <w:r>
        <w:t>midst</w:t>
      </w:r>
      <w:r w:rsidR="00DA1C5B">
        <w:t xml:space="preserve"> </w:t>
      </w:r>
      <w:r>
        <w:t>of</w:t>
      </w:r>
      <w:r w:rsidR="00DA1C5B">
        <w:t xml:space="preserve"> </w:t>
      </w:r>
      <w:r>
        <w:t>such</w:t>
      </w:r>
      <w:r w:rsidR="00DA1C5B">
        <w:t xml:space="preserve"> </w:t>
      </w:r>
      <w:r>
        <w:t>darkness</w:t>
      </w:r>
      <w:r w:rsidR="00DA1C5B">
        <w:t xml:space="preserve"> </w:t>
      </w:r>
      <w:r>
        <w:t>and</w:t>
      </w:r>
      <w:r w:rsidR="00DA1C5B">
        <w:t xml:space="preserve"> </w:t>
      </w:r>
      <w:r>
        <w:t>so</w:t>
      </w:r>
      <w:r w:rsidR="00DA1C5B">
        <w:t xml:space="preserve"> </w:t>
      </w:r>
      <w:r>
        <w:t>many</w:t>
      </w:r>
      <w:r w:rsidR="00DA1C5B">
        <w:t xml:space="preserve"> </w:t>
      </w:r>
      <w:r>
        <w:t>snares</w:t>
      </w:r>
      <w:r w:rsidR="00DA1C5B">
        <w:t xml:space="preserve"> </w:t>
      </w:r>
      <w:r>
        <w:t>what</w:t>
      </w:r>
      <w:r w:rsidR="00DA1C5B">
        <w:t xml:space="preserve"> </w:t>
      </w:r>
      <w:r>
        <w:t>can</w:t>
      </w:r>
      <w:r w:rsidR="00DA1C5B">
        <w:t xml:space="preserve"> </w:t>
      </w:r>
      <w:r>
        <w:t>worldlings</w:t>
      </w:r>
      <w:r w:rsidR="00DA1C5B">
        <w:t xml:space="preserve"> </w:t>
      </w:r>
      <w:r>
        <w:t>expect</w:t>
      </w:r>
      <w:r w:rsidR="00DA1C5B">
        <w:t xml:space="preserve"> </w:t>
      </w:r>
      <w:r>
        <w:t>but</w:t>
      </w:r>
      <w:r w:rsidR="00DA1C5B">
        <w:t xml:space="preserve"> </w:t>
      </w:r>
      <w:r>
        <w:t>to</w:t>
      </w:r>
      <w:r w:rsidR="00DA1C5B">
        <w:t xml:space="preserve"> </w:t>
      </w:r>
      <w:r>
        <w:t>stumble</w:t>
      </w:r>
      <w:r w:rsidR="00DA1C5B">
        <w:t xml:space="preserve"> </w:t>
      </w:r>
      <w:r>
        <w:t>and</w:t>
      </w:r>
      <w:r w:rsidR="00DA1C5B">
        <w:t xml:space="preserve"> </w:t>
      </w:r>
      <w:r>
        <w:t>fall?</w:t>
      </w:r>
      <w:r w:rsidR="00DA1C5B">
        <w:t xml:space="preserve"> </w:t>
      </w:r>
      <w:r>
        <w:t>This</w:t>
      </w:r>
      <w:r w:rsidR="00DA1C5B">
        <w:t xml:space="preserve"> </w:t>
      </w:r>
      <w:r>
        <w:t>is</w:t>
      </w:r>
      <w:r w:rsidR="00DA1C5B">
        <w:t xml:space="preserve"> </w:t>
      </w:r>
      <w:r>
        <w:t>one</w:t>
      </w:r>
      <w:r w:rsidR="00DA1C5B">
        <w:t xml:space="preserve"> </w:t>
      </w:r>
      <w:r>
        <w:t>of</w:t>
      </w:r>
      <w:r w:rsidR="00DA1C5B">
        <w:t xml:space="preserve"> </w:t>
      </w:r>
      <w:r>
        <w:t>the</w:t>
      </w:r>
      <w:r w:rsidR="00DA1C5B">
        <w:t xml:space="preserve"> </w:t>
      </w:r>
      <w:r>
        <w:t>greatest</w:t>
      </w:r>
      <w:r w:rsidR="00DA1C5B">
        <w:t xml:space="preserve"> </w:t>
      </w:r>
      <w:r>
        <w:t>miseries</w:t>
      </w:r>
      <w:r w:rsidR="00DA1C5B">
        <w:t xml:space="preserve"> </w:t>
      </w:r>
      <w:r>
        <w:t>of</w:t>
      </w:r>
      <w:r w:rsidR="00DA1C5B">
        <w:t xml:space="preserve"> </w:t>
      </w:r>
      <w:r>
        <w:t>life,</w:t>
      </w:r>
      <w:r w:rsidR="00DA1C5B">
        <w:t xml:space="preserve"> </w:t>
      </w:r>
      <w:r>
        <w:t>one</w:t>
      </w:r>
      <w:r w:rsidR="00DA1C5B">
        <w:t xml:space="preserve"> </w:t>
      </w:r>
      <w:r>
        <w:t>that</w:t>
      </w:r>
      <w:r w:rsidR="00DA1C5B">
        <w:t xml:space="preserve"> </w:t>
      </w:r>
      <w:r>
        <w:t>should</w:t>
      </w:r>
      <w:r w:rsidR="00DA1C5B">
        <w:t xml:space="preserve"> </w:t>
      </w:r>
      <w:r>
        <w:t>inspire</w:t>
      </w:r>
      <w:r w:rsidR="00DA1C5B">
        <w:t xml:space="preserve"> </w:t>
      </w:r>
      <w:r>
        <w:t>us</w:t>
      </w:r>
      <w:r w:rsidR="00DA1C5B">
        <w:t xml:space="preserve"> </w:t>
      </w:r>
      <w:r>
        <w:t>with</w:t>
      </w:r>
      <w:r w:rsidR="00DA1C5B">
        <w:t xml:space="preserve"> </w:t>
      </w:r>
      <w:r>
        <w:t>strong</w:t>
      </w:r>
      <w:r w:rsidR="00DA1C5B">
        <w:t xml:space="preserve"> </w:t>
      </w:r>
      <w:r>
        <w:t>aversion</w:t>
      </w:r>
      <w:r w:rsidR="00DA1C5B">
        <w:t xml:space="preserve"> </w:t>
      </w:r>
      <w:r>
        <w:t>for</w:t>
      </w:r>
      <w:r w:rsidR="00DA1C5B">
        <w:t xml:space="preserve"> </w:t>
      </w:r>
      <w:r>
        <w:t>the</w:t>
      </w:r>
      <w:r w:rsidR="00DA1C5B">
        <w:t xml:space="preserve"> </w:t>
      </w:r>
      <w:r>
        <w:t>world.</w:t>
      </w:r>
      <w:r w:rsidR="00DA1C5B">
        <w:t xml:space="preserve"> </w:t>
      </w:r>
      <w:r>
        <w:t>St.</w:t>
      </w:r>
      <w:r w:rsidR="00DA1C5B">
        <w:t xml:space="preserve"> </w:t>
      </w:r>
      <w:r>
        <w:t>Cyprian,</w:t>
      </w:r>
      <w:r w:rsidR="00DA1C5B">
        <w:t xml:space="preserve"> </w:t>
      </w:r>
      <w:r>
        <w:t>desiring</w:t>
      </w:r>
      <w:r w:rsidR="00DA1C5B">
        <w:t xml:space="preserve"> </w:t>
      </w:r>
      <w:r>
        <w:t>to</w:t>
      </w:r>
      <w:r w:rsidR="00DA1C5B">
        <w:t xml:space="preserve"> </w:t>
      </w:r>
      <w:r>
        <w:t>excite</w:t>
      </w:r>
      <w:r w:rsidR="00DA1C5B">
        <w:t xml:space="preserve"> </w:t>
      </w:r>
      <w:r>
        <w:t>in</w:t>
      </w:r>
      <w:r w:rsidR="00DA1C5B">
        <w:t xml:space="preserve"> </w:t>
      </w:r>
      <w:r>
        <w:t>a</w:t>
      </w:r>
      <w:r w:rsidR="00DA1C5B">
        <w:t xml:space="preserve"> </w:t>
      </w:r>
      <w:r>
        <w:t>friend</w:t>
      </w:r>
      <w:r w:rsidR="00DA1C5B">
        <w:t xml:space="preserve"> </w:t>
      </w:r>
      <w:r>
        <w:t>contempt</w:t>
      </w:r>
      <w:r w:rsidR="00DA1C5B">
        <w:t xml:space="preserve"> </w:t>
      </w:r>
      <w:r>
        <w:t>for</w:t>
      </w:r>
      <w:r w:rsidR="00DA1C5B">
        <w:t xml:space="preserve"> </w:t>
      </w:r>
      <w:r>
        <w:t>the</w:t>
      </w:r>
      <w:r w:rsidR="00DA1C5B">
        <w:t xml:space="preserve"> </w:t>
      </w:r>
      <w:r>
        <w:t>world,</w:t>
      </w:r>
      <w:r w:rsidR="00DA1C5B">
        <w:t xml:space="preserve"> </w:t>
      </w:r>
      <w:r>
        <w:t>makes</w:t>
      </w:r>
      <w:r w:rsidR="00DA1C5B">
        <w:t xml:space="preserve"> </w:t>
      </w:r>
      <w:r>
        <w:t>use</w:t>
      </w:r>
      <w:r w:rsidR="00DA1C5B">
        <w:t xml:space="preserve"> </w:t>
      </w:r>
      <w:r>
        <w:t>of</w:t>
      </w:r>
      <w:r w:rsidR="00DA1C5B">
        <w:t xml:space="preserve"> </w:t>
      </w:r>
      <w:r>
        <w:t>this</w:t>
      </w:r>
      <w:r w:rsidR="00DA1C5B">
        <w:t xml:space="preserve"> </w:t>
      </w:r>
      <w:r>
        <w:t>argument</w:t>
      </w:r>
      <w:r w:rsidR="00DA1C5B">
        <w:t xml:space="preserve"> </w:t>
      </w:r>
      <w:r>
        <w:t>only.</w:t>
      </w:r>
      <w:r w:rsidR="00533E17">
        <w:rPr>
          <w:rStyle w:val="FootnoteReference"/>
        </w:rPr>
        <w:footnoteReference w:id="415"/>
      </w:r>
      <w:r w:rsidR="00DA1C5B">
        <w:t xml:space="preserve"> </w:t>
      </w:r>
      <w:r>
        <w:t>He</w:t>
      </w:r>
      <w:r w:rsidR="00DA1C5B">
        <w:t xml:space="preserve"> </w:t>
      </w:r>
      <w:r>
        <w:t>goes</w:t>
      </w:r>
      <w:r w:rsidR="00DA1C5B">
        <w:t xml:space="preserve"> </w:t>
      </w:r>
      <w:r>
        <w:t>with</w:t>
      </w:r>
      <w:r w:rsidR="00DA1C5B">
        <w:t xml:space="preserve"> </w:t>
      </w:r>
      <w:r>
        <w:t>him</w:t>
      </w:r>
      <w:r w:rsidR="00DA1C5B">
        <w:t xml:space="preserve"> </w:t>
      </w:r>
      <w:r>
        <w:t>in</w:t>
      </w:r>
      <w:r w:rsidR="00DA1C5B">
        <w:t xml:space="preserve"> </w:t>
      </w:r>
      <w:r>
        <w:t>spirit</w:t>
      </w:r>
      <w:r w:rsidR="00DA1C5B">
        <w:t xml:space="preserve"> </w:t>
      </w:r>
      <w:r>
        <w:t>to</w:t>
      </w:r>
      <w:r w:rsidR="00DA1C5B">
        <w:t xml:space="preserve"> </w:t>
      </w:r>
      <w:r>
        <w:t>a</w:t>
      </w:r>
      <w:r w:rsidR="00DA1C5B">
        <w:t xml:space="preserve"> </w:t>
      </w:r>
      <w:r>
        <w:t>high</w:t>
      </w:r>
      <w:r w:rsidR="00DA1C5B">
        <w:t xml:space="preserve"> </w:t>
      </w:r>
      <w:r>
        <w:t>mountain,</w:t>
      </w:r>
      <w:r w:rsidR="00DA1C5B">
        <w:t xml:space="preserve"> </w:t>
      </w:r>
      <w:r>
        <w:t>whence</w:t>
      </w:r>
      <w:r w:rsidR="00DA1C5B">
        <w:t xml:space="preserve"> </w:t>
      </w:r>
      <w:r>
        <w:t>he</w:t>
      </w:r>
      <w:r w:rsidR="00DA1C5B">
        <w:t xml:space="preserve"> </w:t>
      </w:r>
      <w:r>
        <w:t>points</w:t>
      </w:r>
      <w:r w:rsidR="00DA1C5B">
        <w:t xml:space="preserve"> </w:t>
      </w:r>
      <w:r>
        <w:t>out</w:t>
      </w:r>
      <w:r w:rsidR="00DA1C5B">
        <w:t xml:space="preserve"> </w:t>
      </w:r>
      <w:r>
        <w:t>to</w:t>
      </w:r>
      <w:r w:rsidR="00DA1C5B">
        <w:t xml:space="preserve"> </w:t>
      </w:r>
      <w:r>
        <w:t>him</w:t>
      </w:r>
      <w:r w:rsidR="00DA1C5B">
        <w:t xml:space="preserve"> </w:t>
      </w:r>
      <w:r>
        <w:t>lands,</w:t>
      </w:r>
      <w:r w:rsidR="00DA1C5B">
        <w:t xml:space="preserve"> </w:t>
      </w:r>
      <w:r>
        <w:t>seas,</w:t>
      </w:r>
      <w:r w:rsidR="00DA1C5B">
        <w:t xml:space="preserve"> </w:t>
      </w:r>
      <w:r>
        <w:t>courts</w:t>
      </w:r>
      <w:r w:rsidR="00DA1C5B">
        <w:t xml:space="preserve"> </w:t>
      </w:r>
      <w:r>
        <w:t>of</w:t>
      </w:r>
      <w:r w:rsidR="00DA1C5B">
        <w:t xml:space="preserve"> </w:t>
      </w:r>
      <w:r>
        <w:t>justice,</w:t>
      </w:r>
      <w:r w:rsidR="00DA1C5B">
        <w:t xml:space="preserve"> </w:t>
      </w:r>
      <w:r>
        <w:t>palaces</w:t>
      </w:r>
      <w:r w:rsidR="00DA1C5B">
        <w:t xml:space="preserve"> </w:t>
      </w:r>
      <w:r>
        <w:t>and</w:t>
      </w:r>
      <w:r w:rsidR="00DA1C5B">
        <w:t xml:space="preserve"> </w:t>
      </w:r>
      <w:r>
        <w:t>public</w:t>
      </w:r>
      <w:r w:rsidR="00DA1C5B">
        <w:t xml:space="preserve"> </w:t>
      </w:r>
      <w:r>
        <w:t>places,</w:t>
      </w:r>
      <w:r w:rsidR="00DA1C5B">
        <w:t xml:space="preserve"> </w:t>
      </w:r>
      <w:r>
        <w:t>all</w:t>
      </w:r>
      <w:r w:rsidR="00DA1C5B">
        <w:t xml:space="preserve"> </w:t>
      </w:r>
      <w:r>
        <w:t>defiled</w:t>
      </w:r>
      <w:r w:rsidR="00DA1C5B">
        <w:t xml:space="preserve"> </w:t>
      </w:r>
      <w:r>
        <w:t>with</w:t>
      </w:r>
      <w:r w:rsidR="00DA1C5B">
        <w:t xml:space="preserve"> </w:t>
      </w:r>
      <w:r>
        <w:t>the</w:t>
      </w:r>
      <w:r w:rsidR="00DA1C5B">
        <w:t xml:space="preserve"> </w:t>
      </w:r>
      <w:r>
        <w:t>abominations</w:t>
      </w:r>
      <w:r w:rsidR="00DA1C5B">
        <w:t xml:space="preserve"> </w:t>
      </w:r>
      <w:r>
        <w:t>of</w:t>
      </w:r>
      <w:r w:rsidR="00DA1C5B">
        <w:t xml:space="preserve"> </w:t>
      </w:r>
      <w:r>
        <w:t>sin.</w:t>
      </w:r>
      <w:r w:rsidR="00DA1C5B">
        <w:t xml:space="preserve"> </w:t>
      </w:r>
      <w:r>
        <w:t>At</w:t>
      </w:r>
      <w:r w:rsidR="00DA1C5B">
        <w:t xml:space="preserve"> </w:t>
      </w:r>
      <w:r>
        <w:t>the</w:t>
      </w:r>
      <w:r w:rsidR="00DA1C5B">
        <w:t xml:space="preserve"> </w:t>
      </w:r>
      <w:r>
        <w:t>same</w:t>
      </w:r>
      <w:r w:rsidR="00DA1C5B">
        <w:t xml:space="preserve"> </w:t>
      </w:r>
      <w:r>
        <w:t>time</w:t>
      </w:r>
      <w:r w:rsidR="00DA1C5B">
        <w:t xml:space="preserve"> </w:t>
      </w:r>
      <w:r w:rsidR="00533E17">
        <w:t>h</w:t>
      </w:r>
      <w:r>
        <w:t>e</w:t>
      </w:r>
      <w:r w:rsidR="00DA1C5B">
        <w:t xml:space="preserve"> </w:t>
      </w:r>
      <w:r>
        <w:t>shows</w:t>
      </w:r>
      <w:r w:rsidR="00DA1C5B">
        <w:t xml:space="preserve"> </w:t>
      </w:r>
      <w:r>
        <w:t>his</w:t>
      </w:r>
      <w:r w:rsidR="00DA1C5B">
        <w:t xml:space="preserve"> </w:t>
      </w:r>
      <w:r>
        <w:t>friend,</w:t>
      </w:r>
      <w:r w:rsidR="00DA1C5B">
        <w:t xml:space="preserve"> </w:t>
      </w:r>
      <w:r>
        <w:t>from</w:t>
      </w:r>
      <w:r w:rsidR="00DA1C5B">
        <w:t xml:space="preserve"> </w:t>
      </w:r>
      <w:r>
        <w:t>this</w:t>
      </w:r>
      <w:r w:rsidR="00DA1C5B">
        <w:t xml:space="preserve"> </w:t>
      </w:r>
      <w:r>
        <w:t>spectacle,</w:t>
      </w:r>
      <w:r w:rsidR="00DA1C5B">
        <w:t xml:space="preserve"> </w:t>
      </w:r>
      <w:r>
        <w:t>how</w:t>
      </w:r>
      <w:r w:rsidR="00DA1C5B">
        <w:t xml:space="preserve"> </w:t>
      </w:r>
      <w:r>
        <w:t>justly</w:t>
      </w:r>
      <w:r w:rsidR="00DA1C5B">
        <w:t xml:space="preserve"> </w:t>
      </w:r>
      <w:r>
        <w:t>such</w:t>
      </w:r>
      <w:r w:rsidR="00DA1C5B">
        <w:t xml:space="preserve"> </w:t>
      </w:r>
      <w:r>
        <w:t>a</w:t>
      </w:r>
      <w:r w:rsidR="00DA1C5B">
        <w:t xml:space="preserve"> </w:t>
      </w:r>
      <w:r>
        <w:t>world</w:t>
      </w:r>
      <w:r w:rsidR="00DA1C5B">
        <w:t xml:space="preserve"> </w:t>
      </w:r>
      <w:r>
        <w:t>merits</w:t>
      </w:r>
      <w:r w:rsidR="00DA1C5B">
        <w:t xml:space="preserve"> </w:t>
      </w:r>
      <w:r>
        <w:t>his</w:t>
      </w:r>
      <w:r w:rsidR="00DA1C5B">
        <w:t xml:space="preserve"> </w:t>
      </w:r>
      <w:r>
        <w:t>contempt,</w:t>
      </w:r>
      <w:r w:rsidR="00DA1C5B">
        <w:t xml:space="preserve"> </w:t>
      </w:r>
      <w:r>
        <w:t>and</w:t>
      </w:r>
      <w:r w:rsidR="00DA1C5B">
        <w:t xml:space="preserve"> </w:t>
      </w:r>
      <w:r>
        <w:t>how</w:t>
      </w:r>
      <w:r w:rsidR="00DA1C5B">
        <w:t xml:space="preserve"> </w:t>
      </w:r>
      <w:r>
        <w:t>great</w:t>
      </w:r>
      <w:r w:rsidR="00DA1C5B">
        <w:t xml:space="preserve"> </w:t>
      </w:r>
      <w:r>
        <w:t>should</w:t>
      </w:r>
      <w:r w:rsidR="00DA1C5B">
        <w:t xml:space="preserve"> </w:t>
      </w:r>
      <w:r>
        <w:t>be</w:t>
      </w:r>
      <w:r w:rsidR="00DA1C5B">
        <w:t xml:space="preserve"> </w:t>
      </w:r>
      <w:r>
        <w:t>his</w:t>
      </w:r>
      <w:r w:rsidR="00DA1C5B">
        <w:t xml:space="preserve"> </w:t>
      </w:r>
      <w:r>
        <w:t>gratitude</w:t>
      </w:r>
      <w:r w:rsidR="00DA1C5B">
        <w:t xml:space="preserve"> </w:t>
      </w:r>
      <w:r>
        <w:t>to</w:t>
      </w:r>
      <w:r w:rsidR="00DA1C5B">
        <w:t xml:space="preserve"> </w:t>
      </w:r>
      <w:r>
        <w:t>God</w:t>
      </w:r>
      <w:r w:rsidR="00DA1C5B">
        <w:t xml:space="preserve"> </w:t>
      </w:r>
      <w:r>
        <w:t>f</w:t>
      </w:r>
      <w:r w:rsidR="00533E17">
        <w:t>o</w:t>
      </w:r>
      <w:r>
        <w:t>r</w:t>
      </w:r>
      <w:r w:rsidR="00DA1C5B">
        <w:t xml:space="preserve"> </w:t>
      </w:r>
      <w:r>
        <w:t>having</w:t>
      </w:r>
      <w:r w:rsidR="00DA1C5B">
        <w:t xml:space="preserve"> </w:t>
      </w:r>
      <w:r>
        <w:t>rescued</w:t>
      </w:r>
      <w:r w:rsidR="00DA1C5B">
        <w:t xml:space="preserve"> </w:t>
      </w:r>
      <w:r>
        <w:t>him</w:t>
      </w:r>
      <w:r w:rsidR="00DA1C5B">
        <w:t xml:space="preserve"> </w:t>
      </w:r>
      <w:r>
        <w:t>from</w:t>
      </w:r>
      <w:r w:rsidR="00DA1C5B">
        <w:t xml:space="preserve"> </w:t>
      </w:r>
      <w:r>
        <w:t>all</w:t>
      </w:r>
      <w:r w:rsidR="00DA1C5B">
        <w:t xml:space="preserve"> </w:t>
      </w:r>
      <w:r>
        <w:t>these</w:t>
      </w:r>
      <w:r w:rsidR="00DA1C5B">
        <w:t xml:space="preserve"> </w:t>
      </w:r>
      <w:r>
        <w:t>evils.</w:t>
      </w:r>
      <w:r w:rsidR="00DA1C5B">
        <w:t xml:space="preserve"> </w:t>
      </w:r>
      <w:r>
        <w:t>Imitate</w:t>
      </w:r>
      <w:r w:rsidR="00DA1C5B">
        <w:t xml:space="preserve"> </w:t>
      </w:r>
      <w:r>
        <w:t>this</w:t>
      </w:r>
      <w:r w:rsidR="00DA1C5B">
        <w:t xml:space="preserve"> </w:t>
      </w:r>
      <w:r>
        <w:t>saint,</w:t>
      </w:r>
      <w:r w:rsidR="00DA1C5B">
        <w:t xml:space="preserve"> </w:t>
      </w:r>
      <w:r>
        <w:t>and,</w:t>
      </w:r>
      <w:r w:rsidR="00DA1C5B">
        <w:t xml:space="preserve"> </w:t>
      </w:r>
      <w:r>
        <w:t>rising</w:t>
      </w:r>
      <w:r w:rsidR="00DA1C5B">
        <w:t xml:space="preserve"> </w:t>
      </w:r>
      <w:r>
        <w:t>in</w:t>
      </w:r>
      <w:r w:rsidR="00DA1C5B">
        <w:t xml:space="preserve"> </w:t>
      </w:r>
      <w:r>
        <w:t>spirit</w:t>
      </w:r>
      <w:r w:rsidR="00DA1C5B">
        <w:t xml:space="preserve"> </w:t>
      </w:r>
      <w:r>
        <w:t>above</w:t>
      </w:r>
      <w:r w:rsidR="00DA1C5B">
        <w:t xml:space="preserve"> </w:t>
      </w:r>
      <w:r>
        <w:t>the</w:t>
      </w:r>
      <w:r w:rsidR="00DA1C5B">
        <w:t xml:space="preserve"> </w:t>
      </w:r>
      <w:r>
        <w:t>world,</w:t>
      </w:r>
      <w:r w:rsidR="00DA1C5B">
        <w:t xml:space="preserve"> </w:t>
      </w:r>
      <w:r>
        <w:t>gaze</w:t>
      </w:r>
      <w:r w:rsidR="00DA1C5B">
        <w:t xml:space="preserve"> </w:t>
      </w:r>
      <w:r>
        <w:t>on</w:t>
      </w:r>
      <w:r w:rsidR="00DA1C5B">
        <w:t xml:space="preserve"> </w:t>
      </w:r>
      <w:r>
        <w:t>the</w:t>
      </w:r>
      <w:r w:rsidR="00DA1C5B">
        <w:t xml:space="preserve"> </w:t>
      </w:r>
      <w:r>
        <w:t>scene</w:t>
      </w:r>
      <w:r w:rsidR="00DA1C5B">
        <w:t xml:space="preserve"> </w:t>
      </w:r>
      <w:r>
        <w:t>laid</w:t>
      </w:r>
      <w:r w:rsidR="00DA1C5B">
        <w:t xml:space="preserve"> </w:t>
      </w:r>
      <w:r>
        <w:t>before</w:t>
      </w:r>
      <w:r w:rsidR="00DA1C5B">
        <w:t xml:space="preserve"> </w:t>
      </w:r>
      <w:r>
        <w:t>you.</w:t>
      </w:r>
      <w:r w:rsidR="00DA1C5B">
        <w:t xml:space="preserve"> </w:t>
      </w:r>
      <w:r>
        <w:t>You</w:t>
      </w:r>
      <w:r w:rsidR="00DA1C5B">
        <w:t xml:space="preserve"> </w:t>
      </w:r>
      <w:r>
        <w:t>will</w:t>
      </w:r>
      <w:r w:rsidR="00DA1C5B">
        <w:t xml:space="preserve"> </w:t>
      </w:r>
      <w:r>
        <w:t>be</w:t>
      </w:r>
      <w:r w:rsidR="00DA1C5B">
        <w:t xml:space="preserve"> </w:t>
      </w:r>
      <w:r>
        <w:t>overwhelmed</w:t>
      </w:r>
      <w:r w:rsidR="00DA1C5B">
        <w:t xml:space="preserve"> </w:t>
      </w:r>
      <w:r>
        <w:t>by</w:t>
      </w:r>
      <w:r w:rsidR="00DA1C5B">
        <w:t xml:space="preserve"> </w:t>
      </w:r>
      <w:r>
        <w:t>the</w:t>
      </w:r>
      <w:r w:rsidR="00DA1C5B">
        <w:t xml:space="preserve"> </w:t>
      </w:r>
      <w:r>
        <w:t>sight</w:t>
      </w:r>
      <w:r w:rsidR="00DA1C5B">
        <w:t xml:space="preserve"> </w:t>
      </w:r>
      <w:r>
        <w:t>of</w:t>
      </w:r>
      <w:r w:rsidR="00DA1C5B">
        <w:t xml:space="preserve"> </w:t>
      </w:r>
      <w:r>
        <w:t>so</w:t>
      </w:r>
      <w:r w:rsidR="00DA1C5B">
        <w:t xml:space="preserve"> </w:t>
      </w:r>
      <w:r>
        <w:t>much</w:t>
      </w:r>
      <w:r w:rsidR="00DA1C5B">
        <w:t xml:space="preserve"> </w:t>
      </w:r>
      <w:r>
        <w:t>falsehood,</w:t>
      </w:r>
      <w:r w:rsidR="00DA1C5B">
        <w:t xml:space="preserve"> </w:t>
      </w:r>
      <w:r>
        <w:t>treachery,</w:t>
      </w:r>
      <w:r w:rsidR="00DA1C5B">
        <w:t xml:space="preserve"> </w:t>
      </w:r>
      <w:r>
        <w:t>perjury,</w:t>
      </w:r>
      <w:r w:rsidR="00DA1C5B">
        <w:t xml:space="preserve"> </w:t>
      </w:r>
      <w:r>
        <w:t>fraud,</w:t>
      </w:r>
      <w:r w:rsidR="00DA1C5B">
        <w:t xml:space="preserve"> </w:t>
      </w:r>
      <w:r>
        <w:t>calumny,</w:t>
      </w:r>
      <w:r w:rsidR="00DA1C5B">
        <w:t xml:space="preserve"> </w:t>
      </w:r>
      <w:r>
        <w:t>envy,</w:t>
      </w:r>
      <w:r w:rsidR="00DA1C5B">
        <w:t xml:space="preserve"> </w:t>
      </w:r>
      <w:r>
        <w:t>hatred,</w:t>
      </w:r>
      <w:r w:rsidR="00DA1C5B">
        <w:t xml:space="preserve"> </w:t>
      </w:r>
      <w:r>
        <w:t>vanity,</w:t>
      </w:r>
      <w:r w:rsidR="00DA1C5B">
        <w:t xml:space="preserve"> </w:t>
      </w:r>
      <w:r>
        <w:t>and</w:t>
      </w:r>
      <w:r w:rsidR="00DA1C5B">
        <w:t xml:space="preserve"> </w:t>
      </w:r>
      <w:r>
        <w:t>iniquities</w:t>
      </w:r>
      <w:r w:rsidR="00DA1C5B">
        <w:t xml:space="preserve"> </w:t>
      </w:r>
      <w:r>
        <w:t>of</w:t>
      </w:r>
      <w:r w:rsidR="00DA1C5B">
        <w:t xml:space="preserve"> </w:t>
      </w:r>
      <w:r>
        <w:t>every</w:t>
      </w:r>
      <w:r w:rsidR="00DA1C5B">
        <w:t xml:space="preserve"> </w:t>
      </w:r>
      <w:r>
        <w:t>kind,</w:t>
      </w:r>
      <w:r w:rsidR="00DA1C5B">
        <w:t xml:space="preserve"> </w:t>
      </w:r>
      <w:r>
        <w:t>but</w:t>
      </w:r>
      <w:r w:rsidR="00DA1C5B">
        <w:t xml:space="preserve"> </w:t>
      </w:r>
      <w:r>
        <w:t>particularly</w:t>
      </w:r>
      <w:r w:rsidR="00DA1C5B">
        <w:t xml:space="preserve"> </w:t>
      </w:r>
      <w:r>
        <w:t>the</w:t>
      </w:r>
      <w:r w:rsidR="00DA1C5B">
        <w:t xml:space="preserve"> </w:t>
      </w:r>
      <w:r>
        <w:t>total</w:t>
      </w:r>
      <w:r w:rsidR="00DA1C5B">
        <w:t xml:space="preserve"> </w:t>
      </w:r>
      <w:r>
        <w:t>forgetfulness</w:t>
      </w:r>
      <w:r w:rsidR="00DA1C5B">
        <w:t xml:space="preserve"> </w:t>
      </w:r>
      <w:r>
        <w:t>of</w:t>
      </w:r>
      <w:r w:rsidR="00DA1C5B">
        <w:t xml:space="preserve"> </w:t>
      </w:r>
      <w:r>
        <w:t>God</w:t>
      </w:r>
      <w:r w:rsidR="00DA1C5B">
        <w:t xml:space="preserve"> </w:t>
      </w:r>
      <w:r>
        <w:t>which</w:t>
      </w:r>
      <w:r w:rsidR="00DA1C5B">
        <w:t xml:space="preserve"> </w:t>
      </w:r>
      <w:r>
        <w:t>prevails</w:t>
      </w:r>
      <w:r w:rsidR="00DA1C5B">
        <w:t xml:space="preserve"> </w:t>
      </w:r>
      <w:r>
        <w:t>in</w:t>
      </w:r>
      <w:r w:rsidR="00DA1C5B">
        <w:t xml:space="preserve"> </w:t>
      </w:r>
      <w:r>
        <w:t>the</w:t>
      </w:r>
      <w:r w:rsidR="00DA1C5B">
        <w:t xml:space="preserve"> </w:t>
      </w:r>
      <w:r>
        <w:t>world.</w:t>
      </w:r>
      <w:r w:rsidR="00DA1C5B">
        <w:t xml:space="preserve"> </w:t>
      </w:r>
      <w:r>
        <w:t>You</w:t>
      </w:r>
      <w:r w:rsidR="00DA1C5B">
        <w:t xml:space="preserve"> </w:t>
      </w:r>
      <w:r>
        <w:t>will</w:t>
      </w:r>
      <w:r w:rsidR="00DA1C5B">
        <w:t xml:space="preserve"> </w:t>
      </w:r>
      <w:r>
        <w:t>see</w:t>
      </w:r>
      <w:r w:rsidR="00DA1C5B">
        <w:t xml:space="preserve"> </w:t>
      </w:r>
      <w:r>
        <w:t>the</w:t>
      </w:r>
      <w:r w:rsidR="00DA1C5B">
        <w:t xml:space="preserve"> </w:t>
      </w:r>
      <w:r>
        <w:t>majority</w:t>
      </w:r>
      <w:r w:rsidR="00DA1C5B">
        <w:t xml:space="preserve"> </w:t>
      </w:r>
      <w:r>
        <w:t>of</w:t>
      </w:r>
      <w:r w:rsidR="00DA1C5B">
        <w:t xml:space="preserve"> </w:t>
      </w:r>
      <w:r>
        <w:t>men</w:t>
      </w:r>
      <w:r w:rsidR="00DA1C5B">
        <w:t xml:space="preserve"> </w:t>
      </w:r>
      <w:r>
        <w:t>living</w:t>
      </w:r>
      <w:r w:rsidR="00DA1C5B">
        <w:t xml:space="preserve"> </w:t>
      </w:r>
      <w:r>
        <w:t>like</w:t>
      </w:r>
      <w:r w:rsidR="00DA1C5B">
        <w:t xml:space="preserve"> </w:t>
      </w:r>
      <w:r>
        <w:t>beasts,</w:t>
      </w:r>
      <w:r w:rsidR="00DA1C5B">
        <w:t xml:space="preserve"> </w:t>
      </w:r>
      <w:r>
        <w:t>following</w:t>
      </w:r>
      <w:r w:rsidR="00DA1C5B">
        <w:t xml:space="preserve"> </w:t>
      </w:r>
      <w:r>
        <w:t>the</w:t>
      </w:r>
      <w:r w:rsidR="00DA1C5B">
        <w:t xml:space="preserve"> </w:t>
      </w:r>
      <w:r>
        <w:t>blind</w:t>
      </w:r>
      <w:r w:rsidR="00DA1C5B">
        <w:t xml:space="preserve"> </w:t>
      </w:r>
      <w:r>
        <w:t>impulse</w:t>
      </w:r>
      <w:r w:rsidR="00DA1C5B">
        <w:t xml:space="preserve"> </w:t>
      </w:r>
      <w:r>
        <w:t>of</w:t>
      </w:r>
      <w:r w:rsidR="00DA1C5B">
        <w:t xml:space="preserve"> </w:t>
      </w:r>
      <w:r>
        <w:t>brutal</w:t>
      </w:r>
      <w:r w:rsidR="00DA1C5B">
        <w:t xml:space="preserve"> </w:t>
      </w:r>
      <w:r>
        <w:t>passions,</w:t>
      </w:r>
      <w:r w:rsidR="00DA1C5B">
        <w:t xml:space="preserve"> </w:t>
      </w:r>
      <w:r>
        <w:t>and</w:t>
      </w:r>
      <w:r w:rsidR="00DA1C5B">
        <w:t xml:space="preserve"> </w:t>
      </w:r>
      <w:r>
        <w:t>living</w:t>
      </w:r>
      <w:r w:rsidR="00DA1C5B">
        <w:t xml:space="preserve"> </w:t>
      </w:r>
      <w:r>
        <w:t>as</w:t>
      </w:r>
      <w:r w:rsidR="00DA1C5B">
        <w:t xml:space="preserve"> </w:t>
      </w:r>
      <w:r>
        <w:t>regardless</w:t>
      </w:r>
      <w:r w:rsidR="00DA1C5B">
        <w:t xml:space="preserve"> </w:t>
      </w:r>
      <w:r>
        <w:t>of</w:t>
      </w:r>
      <w:r w:rsidR="00DA1C5B">
        <w:t xml:space="preserve"> </w:t>
      </w:r>
      <w:r>
        <w:t>justice</w:t>
      </w:r>
      <w:r w:rsidR="00DA1C5B">
        <w:t xml:space="preserve"> </w:t>
      </w:r>
      <w:r>
        <w:t>or</w:t>
      </w:r>
      <w:r w:rsidR="00DA1C5B">
        <w:t xml:space="preserve"> </w:t>
      </w:r>
      <w:r>
        <w:t>reason</w:t>
      </w:r>
      <w:r w:rsidR="00DA1C5B">
        <w:t xml:space="preserve"> </w:t>
      </w:r>
      <w:r>
        <w:t>as</w:t>
      </w:r>
      <w:r w:rsidR="00DA1C5B">
        <w:t xml:space="preserve"> </w:t>
      </w:r>
      <w:r>
        <w:t>if</w:t>
      </w:r>
      <w:r w:rsidR="00DA1C5B">
        <w:t xml:space="preserve"> </w:t>
      </w:r>
      <w:r>
        <w:t>they</w:t>
      </w:r>
      <w:r w:rsidR="00DA1C5B">
        <w:t xml:space="preserve"> </w:t>
      </w:r>
      <w:r>
        <w:t>were</w:t>
      </w:r>
      <w:r w:rsidR="00DA1C5B">
        <w:t xml:space="preserve"> </w:t>
      </w:r>
      <w:r>
        <w:t>pagans,</w:t>
      </w:r>
      <w:r w:rsidR="00DA1C5B">
        <w:t xml:space="preserve"> </w:t>
      </w:r>
      <w:r>
        <w:t>ignorant</w:t>
      </w:r>
      <w:r w:rsidR="00DA1C5B">
        <w:t xml:space="preserve"> </w:t>
      </w:r>
      <w:r>
        <w:t>of</w:t>
      </w:r>
      <w:r w:rsidR="00DA1C5B">
        <w:t xml:space="preserve"> </w:t>
      </w:r>
      <w:r>
        <w:t>the</w:t>
      </w:r>
      <w:r w:rsidR="00DA1C5B">
        <w:t xml:space="preserve"> </w:t>
      </w:r>
      <w:r>
        <w:t>existence</w:t>
      </w:r>
      <w:r w:rsidR="00DA1C5B">
        <w:t xml:space="preserve"> </w:t>
      </w:r>
      <w:r>
        <w:t>of</w:t>
      </w:r>
      <w:r w:rsidR="00DA1C5B">
        <w:t xml:space="preserve"> </w:t>
      </w:r>
      <w:r>
        <w:t>God,</w:t>
      </w:r>
      <w:r w:rsidR="00DA1C5B">
        <w:t xml:space="preserve"> </w:t>
      </w:r>
      <w:r>
        <w:t>and</w:t>
      </w:r>
      <w:r w:rsidR="00DA1C5B">
        <w:t xml:space="preserve"> </w:t>
      </w:r>
      <w:r>
        <w:t>knowing</w:t>
      </w:r>
      <w:r w:rsidR="00DA1C5B">
        <w:t xml:space="preserve"> </w:t>
      </w:r>
      <w:r>
        <w:t>no</w:t>
      </w:r>
      <w:r w:rsidR="00DA1C5B">
        <w:t xml:space="preserve"> </w:t>
      </w:r>
      <w:r>
        <w:t>other</w:t>
      </w:r>
      <w:r w:rsidR="00DA1C5B">
        <w:t xml:space="preserve"> </w:t>
      </w:r>
      <w:r>
        <w:t>object</w:t>
      </w:r>
      <w:r w:rsidR="00DA1C5B">
        <w:t xml:space="preserve"> </w:t>
      </w:r>
      <w:r>
        <w:t>than</w:t>
      </w:r>
      <w:r w:rsidR="00DA1C5B">
        <w:t xml:space="preserve"> </w:t>
      </w:r>
      <w:r>
        <w:t>to</w:t>
      </w:r>
      <w:r w:rsidR="00DA1C5B">
        <w:t xml:space="preserve"> </w:t>
      </w:r>
      <w:r>
        <w:t>live</w:t>
      </w:r>
      <w:r w:rsidR="00DA1C5B">
        <w:t xml:space="preserve"> </w:t>
      </w:r>
      <w:r>
        <w:t>and</w:t>
      </w:r>
      <w:r w:rsidR="00DA1C5B">
        <w:t xml:space="preserve"> </w:t>
      </w:r>
      <w:r>
        <w:t>die.</w:t>
      </w:r>
      <w:r w:rsidR="00DA1C5B">
        <w:t xml:space="preserve"> </w:t>
      </w:r>
      <w:r>
        <w:t>You</w:t>
      </w:r>
      <w:r w:rsidR="00DA1C5B">
        <w:t xml:space="preserve"> </w:t>
      </w:r>
      <w:r>
        <w:t>will</w:t>
      </w:r>
      <w:r w:rsidR="00DA1C5B">
        <w:t xml:space="preserve"> </w:t>
      </w:r>
      <w:r>
        <w:t>see</w:t>
      </w:r>
      <w:r w:rsidR="00DA1C5B">
        <w:t xml:space="preserve"> </w:t>
      </w:r>
      <w:r>
        <w:t>the</w:t>
      </w:r>
      <w:r w:rsidR="00DA1C5B">
        <w:t xml:space="preserve"> </w:t>
      </w:r>
      <w:r>
        <w:t>innocent</w:t>
      </w:r>
      <w:r w:rsidR="00DA1C5B">
        <w:t xml:space="preserve"> </w:t>
      </w:r>
      <w:r>
        <w:t>oppressed,</w:t>
      </w:r>
      <w:r w:rsidR="00DA1C5B">
        <w:t xml:space="preserve"> </w:t>
      </w:r>
      <w:r>
        <w:t>the</w:t>
      </w:r>
      <w:r w:rsidR="00DA1C5B">
        <w:t xml:space="preserve"> </w:t>
      </w:r>
      <w:r>
        <w:t>guilty</w:t>
      </w:r>
      <w:r w:rsidR="00DA1C5B">
        <w:t xml:space="preserve"> </w:t>
      </w:r>
      <w:r>
        <w:t>acquitted,</w:t>
      </w:r>
      <w:r w:rsidR="00DA1C5B">
        <w:t xml:space="preserve"> </w:t>
      </w:r>
      <w:r>
        <w:t>the</w:t>
      </w:r>
      <w:r w:rsidR="00DA1C5B">
        <w:t xml:space="preserve"> </w:t>
      </w:r>
      <w:r>
        <w:t>just</w:t>
      </w:r>
      <w:r w:rsidR="00DA1C5B">
        <w:t xml:space="preserve"> </w:t>
      </w:r>
      <w:r>
        <w:t>despised,</w:t>
      </w:r>
      <w:r w:rsidR="00DA1C5B">
        <w:t xml:space="preserve"> </w:t>
      </w:r>
      <w:r>
        <w:t>the</w:t>
      </w:r>
      <w:r w:rsidR="00DA1C5B">
        <w:t xml:space="preserve"> </w:t>
      </w:r>
      <w:r>
        <w:t>wicked</w:t>
      </w:r>
      <w:r w:rsidR="00DA1C5B">
        <w:t xml:space="preserve"> </w:t>
      </w:r>
      <w:r>
        <w:t>honored</w:t>
      </w:r>
      <w:r w:rsidR="00DA1C5B">
        <w:t xml:space="preserve"> </w:t>
      </w:r>
      <w:r>
        <w:t>and</w:t>
      </w:r>
      <w:r w:rsidR="00DA1C5B">
        <w:t xml:space="preserve"> </w:t>
      </w:r>
      <w:r>
        <w:t>exalted,</w:t>
      </w:r>
      <w:r w:rsidR="00DA1C5B">
        <w:t xml:space="preserve"> </w:t>
      </w:r>
      <w:r>
        <w:t>and</w:t>
      </w:r>
      <w:r w:rsidR="00DA1C5B">
        <w:t xml:space="preserve"> </w:t>
      </w:r>
      <w:r>
        <w:t>interest</w:t>
      </w:r>
      <w:r w:rsidR="00DA1C5B">
        <w:t xml:space="preserve"> </w:t>
      </w:r>
      <w:r>
        <w:t>always</w:t>
      </w:r>
      <w:r w:rsidR="00DA1C5B">
        <w:t xml:space="preserve"> </w:t>
      </w:r>
      <w:r>
        <w:t>more</w:t>
      </w:r>
      <w:r w:rsidR="00DA1C5B">
        <w:t xml:space="preserve"> </w:t>
      </w:r>
      <w:r>
        <w:t>powerful</w:t>
      </w:r>
      <w:r w:rsidR="00DA1C5B">
        <w:t xml:space="preserve"> </w:t>
      </w:r>
      <w:r>
        <w:t>than</w:t>
      </w:r>
      <w:r w:rsidR="00DA1C5B">
        <w:t xml:space="preserve"> </w:t>
      </w:r>
      <w:r>
        <w:t>virtue.</w:t>
      </w:r>
      <w:r w:rsidR="00DA1C5B">
        <w:t xml:space="preserve"> </w:t>
      </w:r>
      <w:r>
        <w:t>You</w:t>
      </w:r>
      <w:r w:rsidR="00DA1C5B">
        <w:t xml:space="preserve"> </w:t>
      </w:r>
      <w:r>
        <w:t>will</w:t>
      </w:r>
      <w:r w:rsidR="00DA1C5B">
        <w:t xml:space="preserve"> </w:t>
      </w:r>
      <w:r>
        <w:t>see</w:t>
      </w:r>
      <w:r w:rsidR="00DA1C5B">
        <w:t xml:space="preserve"> </w:t>
      </w:r>
      <w:r>
        <w:t>justice</w:t>
      </w:r>
      <w:r w:rsidR="00DA1C5B">
        <w:t xml:space="preserve"> </w:t>
      </w:r>
      <w:r>
        <w:t>bribed,</w:t>
      </w:r>
      <w:r w:rsidR="00DA1C5B">
        <w:t xml:space="preserve"> </w:t>
      </w:r>
      <w:r>
        <w:t>truth</w:t>
      </w:r>
      <w:r w:rsidR="00DA1C5B">
        <w:t xml:space="preserve"> </w:t>
      </w:r>
      <w:r>
        <w:t>disfigured,</w:t>
      </w:r>
      <w:r w:rsidR="00DA1C5B">
        <w:t xml:space="preserve"> </w:t>
      </w:r>
      <w:r>
        <w:t>modesty</w:t>
      </w:r>
      <w:r w:rsidR="00DA1C5B">
        <w:t xml:space="preserve"> </w:t>
      </w:r>
      <w:r>
        <w:t>unknown,</w:t>
      </w:r>
      <w:r w:rsidR="00DA1C5B">
        <w:t xml:space="preserve"> </w:t>
      </w:r>
      <w:r>
        <w:t>arts</w:t>
      </w:r>
      <w:r w:rsidR="00DA1C5B">
        <w:t xml:space="preserve"> </w:t>
      </w:r>
      <w:r>
        <w:t>ruined,</w:t>
      </w:r>
      <w:r w:rsidR="00DA1C5B">
        <w:t xml:space="preserve"> </w:t>
      </w:r>
      <w:r>
        <w:t>power</w:t>
      </w:r>
      <w:r w:rsidR="00DA1C5B">
        <w:t xml:space="preserve"> </w:t>
      </w:r>
      <w:r>
        <w:t>abused,</w:t>
      </w:r>
      <w:r w:rsidR="00DA1C5B">
        <w:t xml:space="preserve"> </w:t>
      </w:r>
      <w:r>
        <w:t>public</w:t>
      </w:r>
      <w:r w:rsidR="00DA1C5B">
        <w:t xml:space="preserve"> </w:t>
      </w:r>
      <w:r>
        <w:t>places</w:t>
      </w:r>
      <w:r w:rsidR="00DA1C5B">
        <w:t xml:space="preserve"> </w:t>
      </w:r>
      <w:r>
        <w:t>corrupted.</w:t>
      </w:r>
      <w:r w:rsidR="00DA1C5B">
        <w:t xml:space="preserve"> </w:t>
      </w:r>
      <w:r>
        <w:t>You</w:t>
      </w:r>
      <w:r w:rsidR="00DA1C5B">
        <w:t xml:space="preserve"> </w:t>
      </w:r>
      <w:r>
        <w:t>will</w:t>
      </w:r>
      <w:r w:rsidR="00DA1C5B">
        <w:t xml:space="preserve"> </w:t>
      </w:r>
      <w:r>
        <w:t>see</w:t>
      </w:r>
      <w:r w:rsidR="00DA1C5B">
        <w:t xml:space="preserve"> </w:t>
      </w:r>
      <w:r>
        <w:t>knaves,</w:t>
      </w:r>
      <w:r w:rsidR="00DA1C5B">
        <w:t xml:space="preserve"> </w:t>
      </w:r>
      <w:r>
        <w:t>worthy</w:t>
      </w:r>
      <w:r w:rsidR="00DA1C5B">
        <w:t xml:space="preserve"> </w:t>
      </w:r>
      <w:r>
        <w:t>of</w:t>
      </w:r>
      <w:r w:rsidR="00DA1C5B">
        <w:t xml:space="preserve"> </w:t>
      </w:r>
      <w:r>
        <w:t>rigorous</w:t>
      </w:r>
      <w:r w:rsidR="00DA1C5B">
        <w:t xml:space="preserve"> </w:t>
      </w:r>
      <w:r>
        <w:t>punishment,</w:t>
      </w:r>
      <w:r w:rsidR="00DA1C5B">
        <w:t xml:space="preserve"> </w:t>
      </w:r>
      <w:r>
        <w:t>who,</w:t>
      </w:r>
      <w:r w:rsidR="00DA1C5B">
        <w:t xml:space="preserve"> </w:t>
      </w:r>
      <w:r>
        <w:t>having</w:t>
      </w:r>
      <w:r w:rsidR="00DA1C5B">
        <w:t xml:space="preserve"> </w:t>
      </w:r>
      <w:r>
        <w:t>become</w:t>
      </w:r>
      <w:r w:rsidR="00DA1C5B">
        <w:t xml:space="preserve"> </w:t>
      </w:r>
      <w:r>
        <w:t>rich</w:t>
      </w:r>
      <w:r w:rsidR="00DA1C5B">
        <w:t xml:space="preserve"> </w:t>
      </w:r>
      <w:r>
        <w:t>through</w:t>
      </w:r>
      <w:r w:rsidR="00DA1C5B">
        <w:t xml:space="preserve"> </w:t>
      </w:r>
      <w:r>
        <w:t>fraud</w:t>
      </w:r>
      <w:r w:rsidR="00DA1C5B">
        <w:t xml:space="preserve"> </w:t>
      </w:r>
      <w:r>
        <w:t>and</w:t>
      </w:r>
      <w:r w:rsidR="00DA1C5B">
        <w:t xml:space="preserve"> </w:t>
      </w:r>
      <w:r>
        <w:t>rapine,</w:t>
      </w:r>
      <w:r w:rsidR="00DA1C5B">
        <w:t xml:space="preserve"> </w:t>
      </w:r>
      <w:r>
        <w:t>are</w:t>
      </w:r>
      <w:r w:rsidR="00DA1C5B">
        <w:t xml:space="preserve"> </w:t>
      </w:r>
      <w:r>
        <w:t>universally</w:t>
      </w:r>
      <w:r w:rsidR="00DA1C5B">
        <w:t xml:space="preserve"> </w:t>
      </w:r>
      <w:r>
        <w:t>feared</w:t>
      </w:r>
      <w:r w:rsidR="00DA1C5B">
        <w:t xml:space="preserve"> </w:t>
      </w:r>
      <w:r>
        <w:t>and</w:t>
      </w:r>
      <w:r w:rsidR="00DA1C5B">
        <w:t xml:space="preserve"> </w:t>
      </w:r>
      <w:r>
        <w:t>honored.</w:t>
      </w:r>
      <w:r w:rsidR="00DA1C5B">
        <w:t xml:space="preserve"> </w:t>
      </w:r>
      <w:r>
        <w:t>You</w:t>
      </w:r>
      <w:r w:rsidR="00DA1C5B">
        <w:t xml:space="preserve"> </w:t>
      </w:r>
      <w:r>
        <w:t>will</w:t>
      </w:r>
      <w:r w:rsidR="00DA1C5B">
        <w:t xml:space="preserve"> </w:t>
      </w:r>
      <w:r>
        <w:t>see</w:t>
      </w:r>
      <w:r w:rsidR="00DA1C5B">
        <w:t xml:space="preserve"> </w:t>
      </w:r>
      <w:r>
        <w:t>creatures</w:t>
      </w:r>
      <w:r w:rsidR="00DA1C5B">
        <w:t xml:space="preserve"> </w:t>
      </w:r>
      <w:r>
        <w:t>like</w:t>
      </w:r>
      <w:r w:rsidR="00DA1C5B">
        <w:t xml:space="preserve"> </w:t>
      </w:r>
      <w:r>
        <w:t>these,</w:t>
      </w:r>
      <w:r w:rsidR="00DA1C5B">
        <w:t xml:space="preserve"> </w:t>
      </w:r>
      <w:r>
        <w:t>having</w:t>
      </w:r>
      <w:r w:rsidR="00DA1C5B">
        <w:t xml:space="preserve"> </w:t>
      </w:r>
      <w:r>
        <w:t>little</w:t>
      </w:r>
      <w:r w:rsidR="00DA1C5B">
        <w:t xml:space="preserve"> </w:t>
      </w:r>
      <w:r>
        <w:t>more</w:t>
      </w:r>
      <w:r w:rsidR="00DA1C5B">
        <w:t xml:space="preserve"> </w:t>
      </w:r>
      <w:r>
        <w:t>than</w:t>
      </w:r>
      <w:r w:rsidR="00DA1C5B">
        <w:t xml:space="preserve"> </w:t>
      </w:r>
      <w:r>
        <w:t>the</w:t>
      </w:r>
      <w:r w:rsidR="00DA1C5B">
        <w:t xml:space="preserve"> </w:t>
      </w:r>
      <w:r>
        <w:t>appearance</w:t>
      </w:r>
      <w:r w:rsidR="00DA1C5B">
        <w:t xml:space="preserve"> </w:t>
      </w:r>
      <w:r>
        <w:t>of</w:t>
      </w:r>
      <w:r w:rsidR="00DA1C5B">
        <w:t xml:space="preserve"> </w:t>
      </w:r>
      <w:r>
        <w:t>men,</w:t>
      </w:r>
      <w:r w:rsidR="00DA1C5B">
        <w:t xml:space="preserve"> </w:t>
      </w:r>
      <w:r>
        <w:t>filling</w:t>
      </w:r>
      <w:r w:rsidR="00DA1C5B">
        <w:t xml:space="preserve"> </w:t>
      </w:r>
      <w:r>
        <w:t>high</w:t>
      </w:r>
      <w:r w:rsidR="00DA1C5B">
        <w:t xml:space="preserve"> </w:t>
      </w:r>
      <w:r>
        <w:t>places</w:t>
      </w:r>
      <w:r w:rsidR="00DA1C5B">
        <w:t xml:space="preserve"> </w:t>
      </w:r>
      <w:r>
        <w:t>and</w:t>
      </w:r>
      <w:r w:rsidR="00DA1C5B">
        <w:t xml:space="preserve"> </w:t>
      </w:r>
      <w:r>
        <w:t>holding</w:t>
      </w:r>
      <w:r w:rsidR="00DA1C5B">
        <w:t xml:space="preserve"> </w:t>
      </w:r>
      <w:r>
        <w:t>honorable</w:t>
      </w:r>
      <w:r w:rsidR="00DA1C5B">
        <w:t xml:space="preserve"> </w:t>
      </w:r>
      <w:r>
        <w:t>offices.</w:t>
      </w:r>
      <w:r w:rsidR="00DA1C5B">
        <w:t xml:space="preserve"> </w:t>
      </w:r>
      <w:r>
        <w:t>You</w:t>
      </w:r>
      <w:r w:rsidR="00DA1C5B">
        <w:t xml:space="preserve"> </w:t>
      </w:r>
      <w:r>
        <w:t>will</w:t>
      </w:r>
      <w:r w:rsidR="00DA1C5B">
        <w:t xml:space="preserve"> </w:t>
      </w:r>
      <w:r>
        <w:t>see</w:t>
      </w:r>
      <w:r w:rsidR="00DA1C5B">
        <w:t xml:space="preserve"> </w:t>
      </w:r>
      <w:r>
        <w:t>money</w:t>
      </w:r>
      <w:r w:rsidR="00DA1C5B">
        <w:t xml:space="preserve"> </w:t>
      </w:r>
      <w:r>
        <w:t>worshipped</w:t>
      </w:r>
      <w:r w:rsidR="00DA1C5B">
        <w:t xml:space="preserve"> </w:t>
      </w:r>
      <w:r>
        <w:t>instead</w:t>
      </w:r>
      <w:r w:rsidR="00DA1C5B">
        <w:t xml:space="preserve"> </w:t>
      </w:r>
      <w:r>
        <w:t>of</w:t>
      </w:r>
      <w:r w:rsidR="00DA1C5B">
        <w:t xml:space="preserve"> </w:t>
      </w:r>
      <w:r>
        <w:t>God,</w:t>
      </w:r>
      <w:r w:rsidR="00DA1C5B">
        <w:t xml:space="preserve"> </w:t>
      </w:r>
      <w:r>
        <w:t>and</w:t>
      </w:r>
      <w:r w:rsidR="00DA1C5B">
        <w:t xml:space="preserve"> </w:t>
      </w:r>
      <w:r>
        <w:t>its</w:t>
      </w:r>
      <w:r w:rsidR="00DA1C5B">
        <w:t xml:space="preserve"> </w:t>
      </w:r>
      <w:r>
        <w:t>corrupting</w:t>
      </w:r>
      <w:r w:rsidR="00DA1C5B">
        <w:t xml:space="preserve"> </w:t>
      </w:r>
      <w:r>
        <w:t>influence</w:t>
      </w:r>
      <w:r w:rsidR="00DA1C5B">
        <w:t xml:space="preserve"> </w:t>
      </w:r>
      <w:r>
        <w:t>causing</w:t>
      </w:r>
      <w:r w:rsidR="00DA1C5B">
        <w:t xml:space="preserve"> </w:t>
      </w:r>
      <w:r>
        <w:t>the</w:t>
      </w:r>
      <w:r w:rsidR="00DA1C5B">
        <w:t xml:space="preserve"> </w:t>
      </w:r>
      <w:r>
        <w:t>violation</w:t>
      </w:r>
      <w:r w:rsidR="00DA1C5B">
        <w:t xml:space="preserve"> </w:t>
      </w:r>
      <w:r>
        <w:t>of</w:t>
      </w:r>
      <w:r w:rsidR="00DA1C5B">
        <w:t xml:space="preserve"> </w:t>
      </w:r>
      <w:r>
        <w:t>all</w:t>
      </w:r>
      <w:r w:rsidR="00DA1C5B">
        <w:t xml:space="preserve"> </w:t>
      </w:r>
      <w:r>
        <w:t>laws,</w:t>
      </w:r>
      <w:r w:rsidR="00DA1C5B">
        <w:t xml:space="preserve"> </w:t>
      </w:r>
      <w:r>
        <w:t>both</w:t>
      </w:r>
      <w:r w:rsidR="00DA1C5B">
        <w:t xml:space="preserve"> </w:t>
      </w:r>
      <w:r>
        <w:t>human</w:t>
      </w:r>
      <w:r w:rsidR="00DA1C5B">
        <w:t xml:space="preserve"> </w:t>
      </w:r>
      <w:r>
        <w:t>and</w:t>
      </w:r>
      <w:r w:rsidR="00DA1C5B">
        <w:t xml:space="preserve"> </w:t>
      </w:r>
      <w:r>
        <w:t>divine.</w:t>
      </w:r>
      <w:r w:rsidR="00DA1C5B">
        <w:t xml:space="preserve"> </w:t>
      </w:r>
      <w:r>
        <w:t>Finally,</w:t>
      </w:r>
      <w:r w:rsidR="00DA1C5B">
        <w:t xml:space="preserve"> </w:t>
      </w:r>
      <w:r>
        <w:t>you</w:t>
      </w:r>
      <w:r w:rsidR="00DA1C5B">
        <w:t xml:space="preserve"> </w:t>
      </w:r>
      <w:r>
        <w:t>will</w:t>
      </w:r>
      <w:r w:rsidR="00DA1C5B">
        <w:t xml:space="preserve"> </w:t>
      </w:r>
      <w:r>
        <w:t>behold</w:t>
      </w:r>
      <w:r w:rsidR="00DA1C5B">
        <w:t xml:space="preserve"> </w:t>
      </w:r>
      <w:r>
        <w:t>in</w:t>
      </w:r>
      <w:r w:rsidR="00DA1C5B">
        <w:t xml:space="preserve"> </w:t>
      </w:r>
      <w:r>
        <w:t>the</w:t>
      </w:r>
      <w:r w:rsidR="00DA1C5B">
        <w:t xml:space="preserve"> </w:t>
      </w:r>
      <w:r>
        <w:t>greater</w:t>
      </w:r>
      <w:r w:rsidR="00DA1C5B">
        <w:t xml:space="preserve"> </w:t>
      </w:r>
      <w:r>
        <w:t>part</w:t>
      </w:r>
      <w:r w:rsidR="00DA1C5B">
        <w:t xml:space="preserve"> </w:t>
      </w:r>
      <w:r>
        <w:t>of</w:t>
      </w:r>
      <w:r w:rsidR="00DA1C5B">
        <w:t xml:space="preserve"> </w:t>
      </w:r>
      <w:r>
        <w:t>the</w:t>
      </w:r>
      <w:r w:rsidR="00DA1C5B">
        <w:t xml:space="preserve"> </w:t>
      </w:r>
      <w:r>
        <w:t>world</w:t>
      </w:r>
      <w:r w:rsidR="00DA1C5B">
        <w:t xml:space="preserve"> </w:t>
      </w:r>
      <w:r>
        <w:t>justice</w:t>
      </w:r>
      <w:r w:rsidR="00DA1C5B">
        <w:t xml:space="preserve"> </w:t>
      </w:r>
      <w:r>
        <w:t>existing</w:t>
      </w:r>
      <w:r w:rsidR="00DA1C5B">
        <w:t xml:space="preserve"> </w:t>
      </w:r>
      <w:r>
        <w:t>only</w:t>
      </w:r>
      <w:r w:rsidR="00DA1C5B">
        <w:t xml:space="preserve"> </w:t>
      </w:r>
      <w:r>
        <w:t>in</w:t>
      </w:r>
      <w:r w:rsidR="00DA1C5B">
        <w:t xml:space="preserve"> </w:t>
      </w:r>
      <w:r>
        <w:t>name.</w:t>
      </w:r>
      <w:r w:rsidR="00DA1C5B">
        <w:t xml:space="preserve"> </w:t>
      </w:r>
      <w:r>
        <w:t>Then</w:t>
      </w:r>
      <w:r w:rsidR="00DA1C5B">
        <w:t xml:space="preserve"> </w:t>
      </w:r>
      <w:r>
        <w:t>will</w:t>
      </w:r>
      <w:r w:rsidR="00DA1C5B">
        <w:t xml:space="preserve"> </w:t>
      </w:r>
      <w:r>
        <w:t>you</w:t>
      </w:r>
      <w:r w:rsidR="00DA1C5B">
        <w:t xml:space="preserve"> </w:t>
      </w:r>
      <w:r>
        <w:t>understand</w:t>
      </w:r>
      <w:r w:rsidR="00DA1C5B">
        <w:t xml:space="preserve"> </w:t>
      </w:r>
      <w:r>
        <w:t>with</w:t>
      </w:r>
      <w:r w:rsidR="00DA1C5B">
        <w:t xml:space="preserve"> </w:t>
      </w:r>
      <w:r>
        <w:t>how</w:t>
      </w:r>
      <w:r w:rsidR="00DA1C5B">
        <w:t xml:space="preserve"> </w:t>
      </w:r>
      <w:r>
        <w:t>much</w:t>
      </w:r>
      <w:r w:rsidR="00DA1C5B">
        <w:t xml:space="preserve"> </w:t>
      </w:r>
      <w:r>
        <w:t>reason</w:t>
      </w:r>
      <w:r w:rsidR="00DA1C5B">
        <w:t xml:space="preserve"> </w:t>
      </w:r>
      <w:r>
        <w:t>the</w:t>
      </w:r>
      <w:r w:rsidR="00DA1C5B">
        <w:t xml:space="preserve"> </w:t>
      </w:r>
      <w:r>
        <w:t>prophets</w:t>
      </w:r>
      <w:r w:rsidR="00DA1C5B">
        <w:t xml:space="preserve"> </w:t>
      </w:r>
      <w:r>
        <w:t>said:</w:t>
      </w:r>
      <w:r w:rsidR="00DA1C5B">
        <w:t xml:space="preserve"> </w:t>
      </w:r>
      <w:r w:rsidR="00533E17">
        <w:t>“</w:t>
      </w:r>
      <w:r>
        <w:t>The</w:t>
      </w:r>
      <w:r w:rsidR="00DA1C5B">
        <w:t xml:space="preserve"> </w:t>
      </w:r>
      <w:r>
        <w:t>Lord</w:t>
      </w:r>
      <w:r w:rsidR="00DA1C5B">
        <w:t xml:space="preserve"> </w:t>
      </w:r>
      <w:r w:rsidR="005704E7">
        <w:t>has</w:t>
      </w:r>
      <w:r w:rsidR="00DA1C5B">
        <w:t xml:space="preserve"> </w:t>
      </w:r>
      <w:r>
        <w:t>looked</w:t>
      </w:r>
      <w:r w:rsidR="00DA1C5B">
        <w:t xml:space="preserve"> </w:t>
      </w:r>
      <w:r>
        <w:t>down</w:t>
      </w:r>
      <w:r w:rsidR="00DA1C5B">
        <w:t xml:space="preserve"> </w:t>
      </w:r>
      <w:r>
        <w:t>from</w:t>
      </w:r>
      <w:r w:rsidR="00DA1C5B">
        <w:t xml:space="preserve"> </w:t>
      </w:r>
      <w:r>
        <w:t>Heaven</w:t>
      </w:r>
      <w:r w:rsidR="00DA1C5B">
        <w:t xml:space="preserve"> </w:t>
      </w:r>
      <w:r>
        <w:t>upon</w:t>
      </w:r>
      <w:r w:rsidR="00DA1C5B">
        <w:t xml:space="preserve"> </w:t>
      </w:r>
      <w:r>
        <w:t>the</w:t>
      </w:r>
      <w:r w:rsidR="00DA1C5B">
        <w:t xml:space="preserve"> </w:t>
      </w:r>
      <w:r>
        <w:t>children</w:t>
      </w:r>
      <w:r w:rsidR="00DA1C5B">
        <w:t xml:space="preserve"> </w:t>
      </w:r>
      <w:r>
        <w:t>of</w:t>
      </w:r>
      <w:r w:rsidR="00DA1C5B">
        <w:t xml:space="preserve"> </w:t>
      </w:r>
      <w:r>
        <w:t>men,</w:t>
      </w:r>
      <w:r w:rsidR="00DA1C5B">
        <w:t xml:space="preserve"> </w:t>
      </w:r>
      <w:r>
        <w:t>to</w:t>
      </w:r>
      <w:r w:rsidR="00DA1C5B">
        <w:t xml:space="preserve"> </w:t>
      </w:r>
      <w:r>
        <w:t>see</w:t>
      </w:r>
      <w:r w:rsidR="00DA1C5B">
        <w:t xml:space="preserve"> </w:t>
      </w:r>
      <w:r>
        <w:t>if</w:t>
      </w:r>
      <w:r w:rsidR="00DA1C5B">
        <w:t xml:space="preserve"> </w:t>
      </w:r>
      <w:r>
        <w:t>there</w:t>
      </w:r>
      <w:r w:rsidR="00DA1C5B">
        <w:t xml:space="preserve"> </w:t>
      </w:r>
      <w:r w:rsidR="00FA4C4D">
        <w:t>b</w:t>
      </w:r>
      <w:r>
        <w:t>e</w:t>
      </w:r>
      <w:r w:rsidR="00DA1C5B">
        <w:t xml:space="preserve"> </w:t>
      </w:r>
      <w:r>
        <w:t>any</w:t>
      </w:r>
      <w:r w:rsidR="00DA1C5B">
        <w:t xml:space="preserve"> </w:t>
      </w:r>
      <w:r>
        <w:t>that</w:t>
      </w:r>
      <w:r w:rsidR="00DA1C5B">
        <w:t xml:space="preserve"> </w:t>
      </w:r>
      <w:r>
        <w:t>understand</w:t>
      </w:r>
      <w:r w:rsidR="00DA1C5B">
        <w:t xml:space="preserve"> </w:t>
      </w:r>
      <w:r>
        <w:t>and</w:t>
      </w:r>
      <w:r w:rsidR="00DA1C5B">
        <w:t xml:space="preserve"> </w:t>
      </w:r>
      <w:r>
        <w:t>seek</w:t>
      </w:r>
      <w:r w:rsidR="00DA1C5B">
        <w:t xml:space="preserve"> </w:t>
      </w:r>
      <w:r>
        <w:t>God.</w:t>
      </w:r>
      <w:r w:rsidR="00DA1C5B">
        <w:t xml:space="preserve"> </w:t>
      </w:r>
      <w:r>
        <w:t>They</w:t>
      </w:r>
      <w:r w:rsidR="00DA1C5B">
        <w:t xml:space="preserve"> </w:t>
      </w:r>
      <w:r>
        <w:t>are</w:t>
      </w:r>
      <w:r w:rsidR="00DA1C5B">
        <w:t xml:space="preserve"> </w:t>
      </w:r>
      <w:r>
        <w:t>all</w:t>
      </w:r>
      <w:r w:rsidR="00DA1C5B">
        <w:t xml:space="preserve"> </w:t>
      </w:r>
      <w:r>
        <w:t>gone</w:t>
      </w:r>
      <w:r w:rsidR="00DA1C5B">
        <w:t xml:space="preserve"> </w:t>
      </w:r>
      <w:r>
        <w:t>aside,</w:t>
      </w:r>
      <w:r w:rsidR="00DA1C5B">
        <w:t xml:space="preserve"> </w:t>
      </w:r>
      <w:r>
        <w:t>they</w:t>
      </w:r>
      <w:r w:rsidR="00DA1C5B">
        <w:t xml:space="preserve"> </w:t>
      </w:r>
      <w:r>
        <w:t>are</w:t>
      </w:r>
      <w:r w:rsidR="00DA1C5B">
        <w:t xml:space="preserve"> </w:t>
      </w:r>
      <w:r>
        <w:t>become</w:t>
      </w:r>
      <w:r w:rsidR="00DA1C5B">
        <w:t xml:space="preserve"> </w:t>
      </w:r>
      <w:r>
        <w:t>unprofitable</w:t>
      </w:r>
      <w:r w:rsidR="00DA1C5B">
        <w:t xml:space="preserve"> </w:t>
      </w:r>
      <w:r>
        <w:t>together;</w:t>
      </w:r>
      <w:r w:rsidR="00DA1C5B">
        <w:t xml:space="preserve"> </w:t>
      </w:r>
      <w:r>
        <w:t>there</w:t>
      </w:r>
      <w:r w:rsidR="00DA1C5B">
        <w:t xml:space="preserve"> </w:t>
      </w:r>
      <w:r>
        <w:t>is</w:t>
      </w:r>
      <w:r w:rsidR="00DA1C5B">
        <w:t xml:space="preserve"> </w:t>
      </w:r>
      <w:r>
        <w:t>none</w:t>
      </w:r>
      <w:r w:rsidR="00DA1C5B">
        <w:t xml:space="preserve"> </w:t>
      </w:r>
      <w:r>
        <w:t>that</w:t>
      </w:r>
      <w:r w:rsidR="00DA1C5B">
        <w:t xml:space="preserve"> </w:t>
      </w:r>
      <w:r w:rsidR="000F760B">
        <w:t>does</w:t>
      </w:r>
      <w:r w:rsidR="00DA1C5B">
        <w:t xml:space="preserve"> </w:t>
      </w:r>
      <w:r>
        <w:t>good,</w:t>
      </w:r>
      <w:r w:rsidR="00DA1C5B">
        <w:t xml:space="preserve"> </w:t>
      </w:r>
      <w:r>
        <w:t>no,</w:t>
      </w:r>
      <w:r w:rsidR="00DA1C5B">
        <w:t xml:space="preserve"> </w:t>
      </w:r>
      <w:r>
        <w:t>not</w:t>
      </w:r>
      <w:r w:rsidR="00DA1C5B">
        <w:t xml:space="preserve"> </w:t>
      </w:r>
      <w:r>
        <w:t>one</w:t>
      </w:r>
      <w:r w:rsidR="00FA4C4D">
        <w:t>.”</w:t>
      </w:r>
      <w:r w:rsidR="00FA4C4D">
        <w:rPr>
          <w:rStyle w:val="FootnoteReference"/>
        </w:rPr>
        <w:footnoteReference w:id="416"/>
      </w:r>
      <w:r w:rsidR="00DA1C5B">
        <w:t xml:space="preserve"> </w:t>
      </w:r>
      <w:r w:rsidR="00FA4C4D">
        <w:t>“</w:t>
      </w:r>
      <w:r>
        <w:t>There</w:t>
      </w:r>
      <w:r w:rsidR="00DA1C5B">
        <w:t xml:space="preserve"> </w:t>
      </w:r>
      <w:r>
        <w:t>is</w:t>
      </w:r>
      <w:r w:rsidR="00DA1C5B">
        <w:t xml:space="preserve"> </w:t>
      </w:r>
      <w:r>
        <w:t>no</w:t>
      </w:r>
      <w:r w:rsidR="00DA1C5B">
        <w:t xml:space="preserve"> </w:t>
      </w:r>
      <w:r>
        <w:t>truth,</w:t>
      </w:r>
      <w:r w:rsidR="00DA1C5B">
        <w:t xml:space="preserve"> </w:t>
      </w:r>
      <w:r>
        <w:t>and</w:t>
      </w:r>
      <w:r w:rsidR="00DA1C5B">
        <w:t xml:space="preserve"> </w:t>
      </w:r>
      <w:r>
        <w:t>there</w:t>
      </w:r>
      <w:r w:rsidR="00DA1C5B">
        <w:t xml:space="preserve"> </w:t>
      </w:r>
      <w:r>
        <w:t>is</w:t>
      </w:r>
      <w:r w:rsidR="00DA1C5B">
        <w:t xml:space="preserve"> </w:t>
      </w:r>
      <w:r>
        <w:t>no</w:t>
      </w:r>
      <w:r w:rsidR="00DA1C5B">
        <w:t xml:space="preserve"> </w:t>
      </w:r>
      <w:r>
        <w:t>mercy,</w:t>
      </w:r>
      <w:r w:rsidR="00DA1C5B">
        <w:t xml:space="preserve"> </w:t>
      </w:r>
      <w:r>
        <w:t>and</w:t>
      </w:r>
      <w:r w:rsidR="00DA1C5B">
        <w:t xml:space="preserve"> </w:t>
      </w:r>
      <w:r>
        <w:t>there</w:t>
      </w:r>
      <w:r w:rsidR="00DA1C5B">
        <w:t xml:space="preserve"> </w:t>
      </w:r>
      <w:r>
        <w:t>is</w:t>
      </w:r>
      <w:r w:rsidR="00DA1C5B">
        <w:t xml:space="preserve"> </w:t>
      </w:r>
      <w:r>
        <w:t>no</w:t>
      </w:r>
      <w:r w:rsidR="00DA1C5B">
        <w:t xml:space="preserve"> </w:t>
      </w:r>
      <w:r>
        <w:t>knowledge</w:t>
      </w:r>
      <w:r w:rsidR="00DA1C5B">
        <w:t xml:space="preserve"> </w:t>
      </w:r>
      <w:r>
        <w:t>of</w:t>
      </w:r>
      <w:r w:rsidR="00DA1C5B">
        <w:t xml:space="preserve"> </w:t>
      </w:r>
      <w:r>
        <w:t>God</w:t>
      </w:r>
      <w:r w:rsidR="00DA1C5B">
        <w:t xml:space="preserve"> </w:t>
      </w:r>
      <w:r>
        <w:t>in</w:t>
      </w:r>
      <w:r w:rsidR="00DA1C5B">
        <w:t xml:space="preserve"> </w:t>
      </w:r>
      <w:r>
        <w:t>the</w:t>
      </w:r>
      <w:r w:rsidR="00DA1C5B">
        <w:t xml:space="preserve"> </w:t>
      </w:r>
      <w:r>
        <w:t>land.</w:t>
      </w:r>
      <w:r w:rsidR="00DA1C5B">
        <w:t xml:space="preserve"> </w:t>
      </w:r>
      <w:r>
        <w:t>Cursing,</w:t>
      </w:r>
      <w:r w:rsidR="00DA1C5B">
        <w:t xml:space="preserve"> </w:t>
      </w:r>
      <w:r>
        <w:t>and</w:t>
      </w:r>
      <w:r w:rsidR="00DA1C5B">
        <w:t xml:space="preserve"> </w:t>
      </w:r>
      <w:r>
        <w:t>lying,</w:t>
      </w:r>
      <w:r w:rsidR="00DA1C5B">
        <w:t xml:space="preserve"> </w:t>
      </w:r>
      <w:r>
        <w:t>and</w:t>
      </w:r>
      <w:r w:rsidR="00DA1C5B">
        <w:t xml:space="preserve"> </w:t>
      </w:r>
      <w:r>
        <w:t>killing,</w:t>
      </w:r>
      <w:r w:rsidR="00DA1C5B">
        <w:t xml:space="preserve"> </w:t>
      </w:r>
      <w:r>
        <w:t>and</w:t>
      </w:r>
      <w:r w:rsidR="00DA1C5B">
        <w:t xml:space="preserve"> </w:t>
      </w:r>
      <w:r>
        <w:t>theft,</w:t>
      </w:r>
      <w:r w:rsidR="00DA1C5B">
        <w:t xml:space="preserve"> </w:t>
      </w:r>
      <w:r>
        <w:t>and</w:t>
      </w:r>
      <w:r w:rsidR="00DA1C5B">
        <w:t xml:space="preserve"> </w:t>
      </w:r>
      <w:r>
        <w:t>adultery</w:t>
      </w:r>
      <w:r w:rsidR="00DA1C5B">
        <w:t xml:space="preserve"> </w:t>
      </w:r>
      <w:r>
        <w:t>have</w:t>
      </w:r>
      <w:r w:rsidR="00DA1C5B">
        <w:t xml:space="preserve"> </w:t>
      </w:r>
      <w:r>
        <w:t>overflowed,</w:t>
      </w:r>
      <w:r w:rsidR="00DA1C5B">
        <w:t xml:space="preserve"> </w:t>
      </w:r>
      <w:r>
        <w:t>and</w:t>
      </w:r>
      <w:r w:rsidR="00DA1C5B">
        <w:t xml:space="preserve"> </w:t>
      </w:r>
      <w:r>
        <w:t>blood</w:t>
      </w:r>
      <w:r w:rsidR="00DA1C5B">
        <w:t xml:space="preserve"> </w:t>
      </w:r>
      <w:r w:rsidR="005704E7">
        <w:t>has</w:t>
      </w:r>
      <w:r w:rsidR="00DA1C5B">
        <w:t xml:space="preserve"> </w:t>
      </w:r>
      <w:r>
        <w:t>touched</w:t>
      </w:r>
      <w:r w:rsidR="00DA1C5B">
        <w:t xml:space="preserve"> </w:t>
      </w:r>
      <w:r>
        <w:t>blood.</w:t>
      </w:r>
      <w:r w:rsidR="00FA4C4D">
        <w:t>”</w:t>
      </w:r>
      <w:r w:rsidR="00FA4C4D">
        <w:rPr>
          <w:rStyle w:val="FootnoteReference"/>
        </w:rPr>
        <w:footnoteReference w:id="417"/>
      </w:r>
    </w:p>
    <w:p w14:paraId="3D38789C" w14:textId="77777777" w:rsidR="00FA4C4D" w:rsidRDefault="00055323" w:rsidP="00B01E47">
      <w:pPr>
        <w:jc w:val="both"/>
      </w:pPr>
      <w:r>
        <w:t>Moreover,</w:t>
      </w:r>
      <w:r w:rsidR="00DA1C5B">
        <w:t xml:space="preserve"> </w:t>
      </w:r>
      <w:r>
        <w:t>if</w:t>
      </w:r>
      <w:r w:rsidR="00DA1C5B">
        <w:t xml:space="preserve"> </w:t>
      </w:r>
      <w:r>
        <w:t>you</w:t>
      </w:r>
      <w:r w:rsidR="00DA1C5B">
        <w:t xml:space="preserve"> </w:t>
      </w:r>
      <w:r>
        <w:t>would</w:t>
      </w:r>
      <w:r w:rsidR="00DA1C5B">
        <w:t xml:space="preserve"> </w:t>
      </w:r>
      <w:r>
        <w:t>know</w:t>
      </w:r>
      <w:r w:rsidR="00DA1C5B">
        <w:t xml:space="preserve"> </w:t>
      </w:r>
      <w:r>
        <w:t>the</w:t>
      </w:r>
      <w:r w:rsidR="00DA1C5B">
        <w:t xml:space="preserve"> </w:t>
      </w:r>
      <w:r>
        <w:t>world</w:t>
      </w:r>
      <w:r w:rsidR="00DA1C5B">
        <w:t xml:space="preserve"> </w:t>
      </w:r>
      <w:r>
        <w:t>still</w:t>
      </w:r>
      <w:r w:rsidR="00DA1C5B">
        <w:t xml:space="preserve"> </w:t>
      </w:r>
      <w:r>
        <w:t>better,</w:t>
      </w:r>
      <w:r w:rsidR="00DA1C5B">
        <w:t xml:space="preserve"> </w:t>
      </w:r>
      <w:r>
        <w:t>consider</w:t>
      </w:r>
      <w:r w:rsidR="00DA1C5B">
        <w:t xml:space="preserve"> </w:t>
      </w:r>
      <w:r>
        <w:t>him</w:t>
      </w:r>
      <w:r w:rsidR="00DA1C5B">
        <w:t xml:space="preserve"> </w:t>
      </w:r>
      <w:r>
        <w:t>who</w:t>
      </w:r>
      <w:r w:rsidR="00DA1C5B">
        <w:t xml:space="preserve"> </w:t>
      </w:r>
      <w:r>
        <w:t>governs</w:t>
      </w:r>
      <w:r w:rsidR="00DA1C5B">
        <w:t xml:space="preserve"> </w:t>
      </w:r>
      <w:r>
        <w:t>it.</w:t>
      </w:r>
      <w:r w:rsidR="00DA1C5B">
        <w:t xml:space="preserve"> </w:t>
      </w:r>
      <w:r>
        <w:t>As</w:t>
      </w:r>
      <w:r w:rsidR="00DA1C5B">
        <w:t xml:space="preserve"> </w:t>
      </w:r>
      <w:r>
        <w:t>Jesus</w:t>
      </w:r>
      <w:r w:rsidR="00DA1C5B">
        <w:t xml:space="preserve"> </w:t>
      </w:r>
      <w:r>
        <w:t>Christ</w:t>
      </w:r>
      <w:r w:rsidR="00DA1C5B">
        <w:t xml:space="preserve"> </w:t>
      </w:r>
      <w:r>
        <w:t>tells</w:t>
      </w:r>
      <w:r w:rsidR="00DA1C5B">
        <w:t xml:space="preserve"> </w:t>
      </w:r>
      <w:r>
        <w:t>us</w:t>
      </w:r>
      <w:r w:rsidR="00DA1C5B">
        <w:t xml:space="preserve"> </w:t>
      </w:r>
      <w:r>
        <w:t>that</w:t>
      </w:r>
      <w:r w:rsidR="00DA1C5B">
        <w:t xml:space="preserve"> </w:t>
      </w:r>
      <w:r>
        <w:t>the</w:t>
      </w:r>
      <w:r w:rsidR="00DA1C5B">
        <w:t xml:space="preserve"> </w:t>
      </w:r>
      <w:r>
        <w:t>devil</w:t>
      </w:r>
      <w:r w:rsidR="00DA1C5B">
        <w:t xml:space="preserve"> </w:t>
      </w:r>
      <w:r>
        <w:t>is</w:t>
      </w:r>
      <w:r w:rsidR="00DA1C5B">
        <w:t xml:space="preserve"> </w:t>
      </w:r>
      <w:r>
        <w:t>the</w:t>
      </w:r>
      <w:r w:rsidR="00DA1C5B">
        <w:t xml:space="preserve"> </w:t>
      </w:r>
      <w:r>
        <w:t>prince</w:t>
      </w:r>
      <w:r w:rsidR="00DA1C5B">
        <w:t xml:space="preserve"> </w:t>
      </w:r>
      <w:r>
        <w:t>of</w:t>
      </w:r>
      <w:r w:rsidR="00DA1C5B">
        <w:t xml:space="preserve"> </w:t>
      </w:r>
      <w:r>
        <w:t>this</w:t>
      </w:r>
      <w:r w:rsidR="00DA1C5B">
        <w:t xml:space="preserve"> </w:t>
      </w:r>
      <w:r>
        <w:t>world</w:t>
      </w:r>
      <w:r w:rsidR="00FA4C4D">
        <w:t>-</w:t>
      </w:r>
      <w:r>
        <w:t>that</w:t>
      </w:r>
      <w:r w:rsidR="00DA1C5B">
        <w:t xml:space="preserve"> </w:t>
      </w:r>
      <w:r>
        <w:t>is,</w:t>
      </w:r>
      <w:r w:rsidR="00DA1C5B">
        <w:t xml:space="preserve"> </w:t>
      </w:r>
      <w:r>
        <w:t>of</w:t>
      </w:r>
      <w:r w:rsidR="00DA1C5B">
        <w:t xml:space="preserve"> </w:t>
      </w:r>
      <w:r>
        <w:t>wicked</w:t>
      </w:r>
      <w:r w:rsidR="00DA1C5B">
        <w:t xml:space="preserve"> </w:t>
      </w:r>
      <w:r>
        <w:t>men</w:t>
      </w:r>
      <w:r w:rsidR="00FA4C4D">
        <w:t>-</w:t>
      </w:r>
      <w:r>
        <w:t>what</w:t>
      </w:r>
      <w:r w:rsidR="00DA1C5B">
        <w:t xml:space="preserve"> </w:t>
      </w:r>
      <w:r>
        <w:t>must</w:t>
      </w:r>
      <w:r w:rsidR="00DA1C5B">
        <w:t xml:space="preserve"> </w:t>
      </w:r>
      <w:r>
        <w:t>be</w:t>
      </w:r>
      <w:r w:rsidR="00DA1C5B">
        <w:t xml:space="preserve"> </w:t>
      </w:r>
      <w:r>
        <w:t>a</w:t>
      </w:r>
      <w:r w:rsidR="00DA1C5B">
        <w:t xml:space="preserve"> </w:t>
      </w:r>
      <w:r>
        <w:t>body</w:t>
      </w:r>
      <w:r w:rsidR="00DA1C5B">
        <w:t xml:space="preserve"> </w:t>
      </w:r>
      <w:r>
        <w:t>with</w:t>
      </w:r>
      <w:r w:rsidR="00DA1C5B">
        <w:t xml:space="preserve"> </w:t>
      </w:r>
      <w:r>
        <w:t>such</w:t>
      </w:r>
      <w:r w:rsidR="00DA1C5B">
        <w:t xml:space="preserve"> </w:t>
      </w:r>
      <w:r>
        <w:t>a</w:t>
      </w:r>
      <w:r w:rsidR="00DA1C5B">
        <w:t xml:space="preserve"> </w:t>
      </w:r>
      <w:r>
        <w:t>head,</w:t>
      </w:r>
      <w:r w:rsidR="00DA1C5B">
        <w:t xml:space="preserve"> </w:t>
      </w:r>
      <w:r>
        <w:t>a</w:t>
      </w:r>
      <w:r w:rsidR="00DA1C5B">
        <w:t xml:space="preserve"> </w:t>
      </w:r>
      <w:r>
        <w:t>commonwealth</w:t>
      </w:r>
      <w:r w:rsidR="00DA1C5B">
        <w:t xml:space="preserve"> </w:t>
      </w:r>
      <w:r>
        <w:t>with</w:t>
      </w:r>
      <w:r w:rsidR="00DA1C5B">
        <w:t xml:space="preserve"> </w:t>
      </w:r>
      <w:r>
        <w:t>such</w:t>
      </w:r>
      <w:r w:rsidR="00DA1C5B">
        <w:t xml:space="preserve"> </w:t>
      </w:r>
      <w:r>
        <w:t>a</w:t>
      </w:r>
      <w:r w:rsidR="00DA1C5B">
        <w:t xml:space="preserve"> </w:t>
      </w:r>
      <w:r>
        <w:t>ruler?</w:t>
      </w:r>
      <w:r w:rsidR="00DA1C5B">
        <w:t xml:space="preserve"> </w:t>
      </w:r>
      <w:r>
        <w:t>What</w:t>
      </w:r>
      <w:r w:rsidR="00DA1C5B">
        <w:t xml:space="preserve"> </w:t>
      </w:r>
      <w:r>
        <w:t>must</w:t>
      </w:r>
      <w:r w:rsidR="00DA1C5B">
        <w:t xml:space="preserve"> </w:t>
      </w:r>
      <w:r>
        <w:t>it</w:t>
      </w:r>
      <w:r w:rsidR="00DA1C5B">
        <w:t xml:space="preserve"> </w:t>
      </w:r>
      <w:r>
        <w:t>be</w:t>
      </w:r>
      <w:r w:rsidR="00DA1C5B">
        <w:t xml:space="preserve"> </w:t>
      </w:r>
      <w:r>
        <w:t>but</w:t>
      </w:r>
      <w:r w:rsidR="00DA1C5B">
        <w:t xml:space="preserve"> </w:t>
      </w:r>
      <w:r>
        <w:t>a</w:t>
      </w:r>
      <w:r w:rsidR="00DA1C5B">
        <w:t xml:space="preserve"> </w:t>
      </w:r>
      <w:r>
        <w:t>den</w:t>
      </w:r>
      <w:r w:rsidR="00DA1C5B">
        <w:t xml:space="preserve"> </w:t>
      </w:r>
      <w:r>
        <w:t>of</w:t>
      </w:r>
      <w:r w:rsidR="00DA1C5B">
        <w:t xml:space="preserve"> </w:t>
      </w:r>
      <w:r>
        <w:t>thieves,</w:t>
      </w:r>
      <w:r w:rsidR="00DA1C5B">
        <w:t xml:space="preserve"> </w:t>
      </w:r>
      <w:r>
        <w:t>an</w:t>
      </w:r>
      <w:r w:rsidR="00DA1C5B">
        <w:t xml:space="preserve"> </w:t>
      </w:r>
      <w:r>
        <w:t>army</w:t>
      </w:r>
      <w:r w:rsidR="00DA1C5B">
        <w:t xml:space="preserve"> </w:t>
      </w:r>
      <w:r>
        <w:t>of</w:t>
      </w:r>
      <w:r w:rsidR="00DA1C5B">
        <w:t xml:space="preserve"> </w:t>
      </w:r>
      <w:r>
        <w:t>brigands,</w:t>
      </w:r>
      <w:r w:rsidR="00DA1C5B">
        <w:t xml:space="preserve"> </w:t>
      </w:r>
      <w:r>
        <w:t>a</w:t>
      </w:r>
      <w:r w:rsidR="00DA1C5B">
        <w:t xml:space="preserve"> </w:t>
      </w:r>
      <w:r>
        <w:t>prison</w:t>
      </w:r>
      <w:r w:rsidR="00DA1C5B">
        <w:t xml:space="preserve"> </w:t>
      </w:r>
      <w:r>
        <w:t>of</w:t>
      </w:r>
      <w:r w:rsidR="00DA1C5B">
        <w:t xml:space="preserve"> </w:t>
      </w:r>
      <w:r>
        <w:t>galley-slaves,</w:t>
      </w:r>
      <w:r w:rsidR="00DA1C5B">
        <w:t xml:space="preserve"> </w:t>
      </w:r>
      <w:r>
        <w:t>a</w:t>
      </w:r>
      <w:r w:rsidR="00DA1C5B">
        <w:t xml:space="preserve"> </w:t>
      </w:r>
      <w:r>
        <w:t>nest</w:t>
      </w:r>
      <w:r w:rsidR="00DA1C5B">
        <w:t xml:space="preserve"> </w:t>
      </w:r>
      <w:r>
        <w:t>of</w:t>
      </w:r>
      <w:r w:rsidR="00DA1C5B">
        <w:t xml:space="preserve"> </w:t>
      </w:r>
      <w:r>
        <w:t>serpents</w:t>
      </w:r>
      <w:r w:rsidR="00DA1C5B">
        <w:t xml:space="preserve"> </w:t>
      </w:r>
      <w:r>
        <w:t>and</w:t>
      </w:r>
      <w:r w:rsidR="00DA1C5B">
        <w:t xml:space="preserve"> </w:t>
      </w:r>
      <w:r>
        <w:t>basilisks?</w:t>
      </w:r>
      <w:r w:rsidR="00DA1C5B">
        <w:t xml:space="preserve"> </w:t>
      </w:r>
      <w:r>
        <w:t>Why,</w:t>
      </w:r>
      <w:r w:rsidR="00DA1C5B">
        <w:t xml:space="preserve"> </w:t>
      </w:r>
      <w:r>
        <w:t>then,</w:t>
      </w:r>
      <w:r w:rsidR="00DA1C5B">
        <w:t xml:space="preserve"> </w:t>
      </w:r>
      <w:r>
        <w:t>will</w:t>
      </w:r>
      <w:r w:rsidR="00DA1C5B">
        <w:t xml:space="preserve"> </w:t>
      </w:r>
      <w:r>
        <w:t>you</w:t>
      </w:r>
      <w:r w:rsidR="00DA1C5B">
        <w:t xml:space="preserve"> </w:t>
      </w:r>
      <w:r>
        <w:t>not</w:t>
      </w:r>
      <w:r w:rsidR="00DA1C5B">
        <w:t xml:space="preserve"> </w:t>
      </w:r>
      <w:r>
        <w:t>long</w:t>
      </w:r>
      <w:r w:rsidR="00DA1C5B">
        <w:t xml:space="preserve"> </w:t>
      </w:r>
      <w:r>
        <w:t>to</w:t>
      </w:r>
      <w:r w:rsidR="00DA1C5B">
        <w:t xml:space="preserve"> </w:t>
      </w:r>
      <w:r>
        <w:t>leave</w:t>
      </w:r>
      <w:r w:rsidR="00DA1C5B">
        <w:t xml:space="preserve"> </w:t>
      </w:r>
      <w:r>
        <w:t>a</w:t>
      </w:r>
      <w:r w:rsidR="00DA1C5B">
        <w:t xml:space="preserve"> </w:t>
      </w:r>
      <w:r>
        <w:t>place</w:t>
      </w:r>
      <w:r w:rsidR="00DA1C5B">
        <w:t xml:space="preserve"> </w:t>
      </w:r>
      <w:r>
        <w:t>so</w:t>
      </w:r>
      <w:r w:rsidR="00DA1C5B">
        <w:t xml:space="preserve"> </w:t>
      </w:r>
      <w:r>
        <w:t>vile,</w:t>
      </w:r>
      <w:r w:rsidR="00DA1C5B">
        <w:t xml:space="preserve"> </w:t>
      </w:r>
      <w:r>
        <w:t>so</w:t>
      </w:r>
      <w:r w:rsidR="00DA1C5B">
        <w:t xml:space="preserve"> </w:t>
      </w:r>
      <w:r>
        <w:t>filled</w:t>
      </w:r>
      <w:r w:rsidR="00DA1C5B">
        <w:t xml:space="preserve"> </w:t>
      </w:r>
      <w:r>
        <w:t>with</w:t>
      </w:r>
      <w:r w:rsidR="00DA1C5B">
        <w:t xml:space="preserve"> </w:t>
      </w:r>
      <w:r>
        <w:t>treachery</w:t>
      </w:r>
      <w:r w:rsidR="00DA1C5B">
        <w:t xml:space="preserve"> </w:t>
      </w:r>
      <w:r>
        <w:t>and</w:t>
      </w:r>
      <w:r w:rsidR="00DA1C5B">
        <w:t xml:space="preserve"> </w:t>
      </w:r>
      <w:r>
        <w:t>snares;</w:t>
      </w:r>
      <w:r w:rsidR="00DA1C5B">
        <w:t xml:space="preserve"> </w:t>
      </w:r>
      <w:r>
        <w:t>a</w:t>
      </w:r>
      <w:r w:rsidR="00DA1C5B">
        <w:t xml:space="preserve"> </w:t>
      </w:r>
      <w:r>
        <w:t>place</w:t>
      </w:r>
      <w:r w:rsidR="00DA1C5B">
        <w:t xml:space="preserve"> </w:t>
      </w:r>
      <w:r>
        <w:t>from</w:t>
      </w:r>
      <w:r w:rsidR="00DA1C5B">
        <w:t xml:space="preserve"> </w:t>
      </w:r>
      <w:r>
        <w:t>which</w:t>
      </w:r>
      <w:r w:rsidR="00DA1C5B">
        <w:t xml:space="preserve"> </w:t>
      </w:r>
      <w:r>
        <w:t>justice,</w:t>
      </w:r>
      <w:r w:rsidR="00DA1C5B">
        <w:t xml:space="preserve"> </w:t>
      </w:r>
      <w:r>
        <w:t>religion,</w:t>
      </w:r>
      <w:r w:rsidR="00DA1C5B">
        <w:t xml:space="preserve"> </w:t>
      </w:r>
      <w:r>
        <w:t>and</w:t>
      </w:r>
      <w:r w:rsidR="00DA1C5B">
        <w:t xml:space="preserve"> </w:t>
      </w:r>
      <w:r>
        <w:t>loyalty</w:t>
      </w:r>
      <w:r w:rsidR="00DA1C5B">
        <w:t xml:space="preserve"> </w:t>
      </w:r>
      <w:r>
        <w:t>seem</w:t>
      </w:r>
      <w:r w:rsidR="00DA1C5B">
        <w:t xml:space="preserve"> </w:t>
      </w:r>
      <w:r>
        <w:t>banished;</w:t>
      </w:r>
      <w:r w:rsidR="00DA1C5B">
        <w:t xml:space="preserve"> </w:t>
      </w:r>
      <w:r>
        <w:t>where</w:t>
      </w:r>
      <w:r w:rsidR="00DA1C5B">
        <w:t xml:space="preserve"> </w:t>
      </w:r>
      <w:r>
        <w:t>all</w:t>
      </w:r>
      <w:r w:rsidR="00DA1C5B">
        <w:t xml:space="preserve"> </w:t>
      </w:r>
      <w:r>
        <w:t>vices</w:t>
      </w:r>
      <w:r w:rsidR="00DA1C5B">
        <w:t xml:space="preserve"> </w:t>
      </w:r>
      <w:r>
        <w:t>reign;</w:t>
      </w:r>
      <w:r w:rsidR="00DA1C5B">
        <w:t xml:space="preserve"> </w:t>
      </w:r>
      <w:r>
        <w:t>where</w:t>
      </w:r>
      <w:r w:rsidR="00DA1C5B">
        <w:t xml:space="preserve"> </w:t>
      </w:r>
      <w:r>
        <w:t>honesty</w:t>
      </w:r>
      <w:r w:rsidR="00DA1C5B">
        <w:t xml:space="preserve"> </w:t>
      </w:r>
      <w:r>
        <w:t>counts</w:t>
      </w:r>
      <w:r w:rsidR="00DA1C5B">
        <w:t xml:space="preserve"> </w:t>
      </w:r>
      <w:r>
        <w:t>for</w:t>
      </w:r>
      <w:r w:rsidR="00DA1C5B">
        <w:t xml:space="preserve"> </w:t>
      </w:r>
      <w:r>
        <w:t>so</w:t>
      </w:r>
      <w:r w:rsidR="00DA1C5B">
        <w:t xml:space="preserve"> </w:t>
      </w:r>
      <w:r>
        <w:t>little</w:t>
      </w:r>
      <w:r w:rsidR="00DA1C5B">
        <w:t xml:space="preserve"> </w:t>
      </w:r>
      <w:r>
        <w:t>among</w:t>
      </w:r>
      <w:r w:rsidR="00DA1C5B">
        <w:t xml:space="preserve"> </w:t>
      </w:r>
      <w:r>
        <w:t>friends;</w:t>
      </w:r>
      <w:r w:rsidR="00DA1C5B">
        <w:t xml:space="preserve"> </w:t>
      </w:r>
      <w:r>
        <w:t>where</w:t>
      </w:r>
      <w:r w:rsidR="00DA1C5B">
        <w:t xml:space="preserve"> </w:t>
      </w:r>
      <w:r>
        <w:t>the</w:t>
      </w:r>
      <w:r w:rsidR="00DA1C5B">
        <w:t xml:space="preserve"> </w:t>
      </w:r>
      <w:r>
        <w:t>son</w:t>
      </w:r>
      <w:r w:rsidR="00DA1C5B">
        <w:t xml:space="preserve"> </w:t>
      </w:r>
      <w:r>
        <w:t>desires</w:t>
      </w:r>
      <w:r w:rsidR="00DA1C5B">
        <w:t xml:space="preserve"> </w:t>
      </w:r>
      <w:r>
        <w:t>the</w:t>
      </w:r>
      <w:r w:rsidR="00DA1C5B">
        <w:t xml:space="preserve"> </w:t>
      </w:r>
      <w:r>
        <w:t>death</w:t>
      </w:r>
      <w:r w:rsidR="00DA1C5B">
        <w:t xml:space="preserve"> </w:t>
      </w:r>
      <w:r>
        <w:t>of</w:t>
      </w:r>
      <w:r w:rsidR="00DA1C5B">
        <w:t xml:space="preserve"> </w:t>
      </w:r>
      <w:r>
        <w:t>his</w:t>
      </w:r>
      <w:r w:rsidR="00DA1C5B">
        <w:t xml:space="preserve"> </w:t>
      </w:r>
      <w:r>
        <w:t>father,</w:t>
      </w:r>
      <w:r w:rsidR="00DA1C5B">
        <w:t xml:space="preserve"> </w:t>
      </w:r>
      <w:r>
        <w:t>the</w:t>
      </w:r>
      <w:r w:rsidR="00DA1C5B">
        <w:t xml:space="preserve"> </w:t>
      </w:r>
      <w:r>
        <w:t>husband</w:t>
      </w:r>
      <w:r w:rsidR="00DA1C5B">
        <w:t xml:space="preserve"> </w:t>
      </w:r>
      <w:r>
        <w:t>that</w:t>
      </w:r>
      <w:r w:rsidR="00DA1C5B">
        <w:t xml:space="preserve"> </w:t>
      </w:r>
      <w:r>
        <w:t>of</w:t>
      </w:r>
      <w:r w:rsidR="00DA1C5B">
        <w:t xml:space="preserve"> </w:t>
      </w:r>
      <w:r>
        <w:t>his</w:t>
      </w:r>
      <w:r w:rsidR="00DA1C5B">
        <w:t xml:space="preserve"> </w:t>
      </w:r>
      <w:r>
        <w:t>wife,</w:t>
      </w:r>
      <w:r w:rsidR="00DA1C5B">
        <w:t xml:space="preserve"> </w:t>
      </w:r>
      <w:r>
        <w:t>and</w:t>
      </w:r>
      <w:r w:rsidR="00DA1C5B">
        <w:t xml:space="preserve"> </w:t>
      </w:r>
      <w:r>
        <w:t>the</w:t>
      </w:r>
      <w:r w:rsidR="00DA1C5B">
        <w:t xml:space="preserve"> </w:t>
      </w:r>
      <w:r>
        <w:t>wife</w:t>
      </w:r>
      <w:r w:rsidR="00DA1C5B">
        <w:t xml:space="preserve"> </w:t>
      </w:r>
      <w:r>
        <w:t>that</w:t>
      </w:r>
      <w:r w:rsidR="00DA1C5B">
        <w:t xml:space="preserve"> </w:t>
      </w:r>
      <w:r>
        <w:t>of</w:t>
      </w:r>
      <w:r w:rsidR="00DA1C5B">
        <w:t xml:space="preserve"> </w:t>
      </w:r>
      <w:r>
        <w:t>her</w:t>
      </w:r>
      <w:r w:rsidR="00DA1C5B">
        <w:t xml:space="preserve"> </w:t>
      </w:r>
      <w:r>
        <w:t>husband;</w:t>
      </w:r>
      <w:r w:rsidR="00DA1C5B">
        <w:t xml:space="preserve"> </w:t>
      </w:r>
      <w:r>
        <w:t>where</w:t>
      </w:r>
      <w:r w:rsidR="00DA1C5B">
        <w:t xml:space="preserve"> </w:t>
      </w:r>
      <w:r>
        <w:t>the</w:t>
      </w:r>
      <w:r w:rsidR="00DA1C5B">
        <w:t xml:space="preserve"> </w:t>
      </w:r>
      <w:r>
        <w:t>majority</w:t>
      </w:r>
      <w:r w:rsidR="00DA1C5B">
        <w:t xml:space="preserve"> </w:t>
      </w:r>
      <w:r>
        <w:t>of</w:t>
      </w:r>
      <w:r w:rsidR="00DA1C5B">
        <w:t xml:space="preserve"> </w:t>
      </w:r>
      <w:r>
        <w:t>men</w:t>
      </w:r>
      <w:r w:rsidR="00DA1C5B">
        <w:t xml:space="preserve"> </w:t>
      </w:r>
      <w:r>
        <w:t>of</w:t>
      </w:r>
      <w:r w:rsidR="00DA1C5B">
        <w:t xml:space="preserve"> </w:t>
      </w:r>
      <w:r>
        <w:t>every</w:t>
      </w:r>
      <w:r w:rsidR="00DA1C5B">
        <w:t xml:space="preserve"> </w:t>
      </w:r>
      <w:r>
        <w:t>station</w:t>
      </w:r>
      <w:r w:rsidR="00DA1C5B">
        <w:t xml:space="preserve"> </w:t>
      </w:r>
      <w:r>
        <w:t>rob</w:t>
      </w:r>
      <w:r w:rsidR="00DA1C5B">
        <w:t xml:space="preserve"> </w:t>
      </w:r>
      <w:r>
        <w:t>one</w:t>
      </w:r>
      <w:r w:rsidR="00DA1C5B">
        <w:t xml:space="preserve"> </w:t>
      </w:r>
      <w:r>
        <w:t>another</w:t>
      </w:r>
      <w:r w:rsidR="00DA1C5B">
        <w:t xml:space="preserve"> </w:t>
      </w:r>
      <w:r>
        <w:t>under</w:t>
      </w:r>
      <w:r w:rsidR="00DA1C5B">
        <w:t xml:space="preserve"> </w:t>
      </w:r>
      <w:r>
        <w:t>plausible</w:t>
      </w:r>
      <w:r w:rsidR="00DA1C5B">
        <w:t xml:space="preserve"> </w:t>
      </w:r>
      <w:r>
        <w:t>pretexts,</w:t>
      </w:r>
      <w:r w:rsidR="00DA1C5B">
        <w:t xml:space="preserve"> </w:t>
      </w:r>
      <w:r>
        <w:t>and</w:t>
      </w:r>
      <w:r w:rsidR="00DA1C5B">
        <w:t xml:space="preserve"> </w:t>
      </w:r>
      <w:r>
        <w:t>where</w:t>
      </w:r>
      <w:r w:rsidR="00DA1C5B">
        <w:t xml:space="preserve"> </w:t>
      </w:r>
      <w:r>
        <w:t>the</w:t>
      </w:r>
      <w:r w:rsidR="00DA1C5B">
        <w:t xml:space="preserve"> </w:t>
      </w:r>
      <w:r>
        <w:t>fires</w:t>
      </w:r>
      <w:r w:rsidR="00DA1C5B">
        <w:t xml:space="preserve"> </w:t>
      </w:r>
      <w:r>
        <w:t>of</w:t>
      </w:r>
      <w:r w:rsidR="00DA1C5B">
        <w:t xml:space="preserve"> </w:t>
      </w:r>
      <w:r>
        <w:t>impurity,</w:t>
      </w:r>
      <w:r w:rsidR="00DA1C5B">
        <w:t xml:space="preserve"> </w:t>
      </w:r>
      <w:r>
        <w:t>anger,</w:t>
      </w:r>
      <w:r w:rsidR="00DA1C5B">
        <w:t xml:space="preserve"> </w:t>
      </w:r>
      <w:r>
        <w:t>cupidity,</w:t>
      </w:r>
      <w:r w:rsidR="00DA1C5B">
        <w:t xml:space="preserve"> </w:t>
      </w:r>
      <w:r>
        <w:t>ambition,</w:t>
      </w:r>
      <w:r w:rsidR="00DA1C5B">
        <w:t xml:space="preserve"> </w:t>
      </w:r>
      <w:r>
        <w:t>and</w:t>
      </w:r>
      <w:r w:rsidR="00DA1C5B">
        <w:t xml:space="preserve"> </w:t>
      </w:r>
      <w:r>
        <w:t>every</w:t>
      </w:r>
      <w:r w:rsidR="00DA1C5B">
        <w:t xml:space="preserve"> </w:t>
      </w:r>
      <w:r>
        <w:t>other</w:t>
      </w:r>
      <w:r w:rsidR="00DA1C5B">
        <w:t xml:space="preserve"> </w:t>
      </w:r>
      <w:r>
        <w:t>passion</w:t>
      </w:r>
      <w:r w:rsidR="00DA1C5B">
        <w:t xml:space="preserve"> </w:t>
      </w:r>
      <w:r>
        <w:t>continually</w:t>
      </w:r>
      <w:r w:rsidR="00DA1C5B">
        <w:t xml:space="preserve"> </w:t>
      </w:r>
      <w:r>
        <w:t>rage?</w:t>
      </w:r>
      <w:r w:rsidR="00DA1C5B">
        <w:t xml:space="preserve"> </w:t>
      </w:r>
      <w:r>
        <w:t>Who</w:t>
      </w:r>
      <w:r w:rsidR="00DA1C5B">
        <w:t xml:space="preserve"> </w:t>
      </w:r>
      <w:r>
        <w:t>would</w:t>
      </w:r>
      <w:r w:rsidR="00DA1C5B">
        <w:t xml:space="preserve"> </w:t>
      </w:r>
      <w:r>
        <w:t>not</w:t>
      </w:r>
      <w:r w:rsidR="00DA1C5B">
        <w:t xml:space="preserve"> </w:t>
      </w:r>
      <w:r>
        <w:t>fly</w:t>
      </w:r>
      <w:r w:rsidR="00DA1C5B">
        <w:t xml:space="preserve"> </w:t>
      </w:r>
      <w:r>
        <w:t>from</w:t>
      </w:r>
      <w:r w:rsidR="00DA1C5B">
        <w:t xml:space="preserve"> </w:t>
      </w:r>
      <w:r>
        <w:t>such</w:t>
      </w:r>
      <w:r w:rsidR="00DA1C5B">
        <w:t xml:space="preserve"> </w:t>
      </w:r>
      <w:r>
        <w:t>a</w:t>
      </w:r>
      <w:r w:rsidR="00DA1C5B">
        <w:t xml:space="preserve"> </w:t>
      </w:r>
      <w:r>
        <w:t>world?</w:t>
      </w:r>
      <w:r w:rsidR="00DA1C5B">
        <w:t xml:space="preserve"> </w:t>
      </w:r>
      <w:r w:rsidR="00FA4C4D">
        <w:t>“</w:t>
      </w:r>
      <w:r>
        <w:t>Who</w:t>
      </w:r>
      <w:r w:rsidR="00DA1C5B">
        <w:t xml:space="preserve"> </w:t>
      </w:r>
      <w:r>
        <w:t>will</w:t>
      </w:r>
      <w:r w:rsidR="00DA1C5B">
        <w:t xml:space="preserve"> </w:t>
      </w:r>
      <w:r>
        <w:t>give</w:t>
      </w:r>
      <w:r w:rsidR="00DA1C5B">
        <w:t xml:space="preserve"> </w:t>
      </w:r>
      <w:r>
        <w:t>me</w:t>
      </w:r>
      <w:r w:rsidR="00DA1C5B">
        <w:t xml:space="preserve"> </w:t>
      </w:r>
      <w:r>
        <w:t>in</w:t>
      </w:r>
      <w:r w:rsidR="00DA1C5B">
        <w:t xml:space="preserve"> </w:t>
      </w:r>
      <w:r>
        <w:t>the</w:t>
      </w:r>
      <w:r w:rsidR="00DA1C5B">
        <w:t xml:space="preserve"> </w:t>
      </w:r>
      <w:r>
        <w:t>wilderness</w:t>
      </w:r>
      <w:r w:rsidR="00DA1C5B">
        <w:t xml:space="preserve"> </w:t>
      </w:r>
      <w:r>
        <w:t>a</w:t>
      </w:r>
      <w:r w:rsidR="00DA1C5B">
        <w:t xml:space="preserve"> </w:t>
      </w:r>
      <w:r>
        <w:t>lodging-place,</w:t>
      </w:r>
      <w:r w:rsidR="00DA1C5B">
        <w:t xml:space="preserve"> </w:t>
      </w:r>
      <w:r>
        <w:t>.</w:t>
      </w:r>
      <w:r w:rsidR="00DA1C5B">
        <w:t xml:space="preserve"> </w:t>
      </w:r>
      <w:r>
        <w:t>.</w:t>
      </w:r>
      <w:r w:rsidR="00DA1C5B">
        <w:t xml:space="preserve"> </w:t>
      </w:r>
      <w:r>
        <w:t>and</w:t>
      </w:r>
      <w:r w:rsidR="00DA1C5B">
        <w:t xml:space="preserve"> </w:t>
      </w:r>
      <w:r>
        <w:t>I</w:t>
      </w:r>
      <w:r w:rsidR="00DA1C5B">
        <w:t xml:space="preserve"> </w:t>
      </w:r>
      <w:r>
        <w:t>will</w:t>
      </w:r>
      <w:r w:rsidR="00DA1C5B">
        <w:t xml:space="preserve"> </w:t>
      </w:r>
      <w:r>
        <w:t>leave</w:t>
      </w:r>
      <w:r w:rsidR="00DA1C5B">
        <w:t xml:space="preserve"> </w:t>
      </w:r>
      <w:r>
        <w:t>my</w:t>
      </w:r>
      <w:r w:rsidR="00DA1C5B">
        <w:t xml:space="preserve"> </w:t>
      </w:r>
      <w:r>
        <w:t>people?</w:t>
      </w:r>
      <w:r w:rsidR="00FA4C4D">
        <w:t>”</w:t>
      </w:r>
      <w:r w:rsidR="00DA1C5B">
        <w:t xml:space="preserve"> </w:t>
      </w:r>
      <w:r>
        <w:t>says</w:t>
      </w:r>
      <w:r w:rsidR="00DA1C5B">
        <w:t xml:space="preserve"> </w:t>
      </w:r>
      <w:r>
        <w:t>the</w:t>
      </w:r>
      <w:r w:rsidR="00DA1C5B">
        <w:t xml:space="preserve"> </w:t>
      </w:r>
      <w:r>
        <w:t>prophet,</w:t>
      </w:r>
      <w:r w:rsidR="00DA1C5B">
        <w:t xml:space="preserve"> </w:t>
      </w:r>
      <w:r w:rsidR="00FA4C4D">
        <w:rPr>
          <w:rFonts w:ascii="Calibri" w:hAnsi="Calibri" w:cs="Calibri"/>
        </w:rPr>
        <w:t>“</w:t>
      </w:r>
      <w:r>
        <w:t>because</w:t>
      </w:r>
      <w:r w:rsidR="00DA1C5B">
        <w:t xml:space="preserve"> </w:t>
      </w:r>
      <w:r>
        <w:t>they</w:t>
      </w:r>
      <w:r w:rsidR="00DA1C5B">
        <w:t xml:space="preserve"> </w:t>
      </w:r>
      <w:r>
        <w:t>are</w:t>
      </w:r>
      <w:r w:rsidR="00DA1C5B">
        <w:t xml:space="preserve"> </w:t>
      </w:r>
      <w:r>
        <w:t>all</w:t>
      </w:r>
      <w:r w:rsidR="00DA1C5B">
        <w:t xml:space="preserve"> </w:t>
      </w:r>
      <w:r>
        <w:t>adulterers,</w:t>
      </w:r>
      <w:r w:rsidR="00DA1C5B">
        <w:t xml:space="preserve"> </w:t>
      </w:r>
      <w:r>
        <w:t>an</w:t>
      </w:r>
      <w:r w:rsidR="00DA1C5B">
        <w:t xml:space="preserve"> </w:t>
      </w:r>
      <w:r>
        <w:t>assembly</w:t>
      </w:r>
      <w:r w:rsidR="00DA1C5B">
        <w:t xml:space="preserve"> </w:t>
      </w:r>
      <w:r>
        <w:t>of</w:t>
      </w:r>
      <w:r w:rsidR="00DA1C5B">
        <w:t xml:space="preserve"> </w:t>
      </w:r>
      <w:r>
        <w:t>transgressors</w:t>
      </w:r>
      <w:r w:rsidR="00FA4C4D">
        <w:t>.”</w:t>
      </w:r>
      <w:r w:rsidR="00FA4C4D">
        <w:rPr>
          <w:rStyle w:val="FootnoteReference"/>
        </w:rPr>
        <w:footnoteReference w:id="418"/>
      </w:r>
      <w:r w:rsidR="00DA1C5B">
        <w:t xml:space="preserve"> </w:t>
      </w:r>
      <w:r>
        <w:t>All</w:t>
      </w:r>
      <w:r w:rsidR="00DA1C5B">
        <w:t xml:space="preserve"> </w:t>
      </w:r>
      <w:r>
        <w:t>that</w:t>
      </w:r>
      <w:r w:rsidR="00DA1C5B">
        <w:t xml:space="preserve"> </w:t>
      </w:r>
      <w:r>
        <w:t>we</w:t>
      </w:r>
      <w:r w:rsidR="00DA1C5B">
        <w:t xml:space="preserve"> </w:t>
      </w:r>
      <w:r>
        <w:t>have</w:t>
      </w:r>
      <w:r w:rsidR="00DA1C5B">
        <w:t xml:space="preserve"> </w:t>
      </w:r>
      <w:r>
        <w:t>said</w:t>
      </w:r>
      <w:r w:rsidR="00DA1C5B">
        <w:t xml:space="preserve"> </w:t>
      </w:r>
      <w:r>
        <w:t>on</w:t>
      </w:r>
      <w:r w:rsidR="00DA1C5B">
        <w:t xml:space="preserve"> </w:t>
      </w:r>
      <w:r>
        <w:t>this</w:t>
      </w:r>
      <w:r w:rsidR="00DA1C5B">
        <w:t xml:space="preserve"> </w:t>
      </w:r>
      <w:r>
        <w:t>subject</w:t>
      </w:r>
      <w:r w:rsidR="00DA1C5B">
        <w:t xml:space="preserve"> </w:t>
      </w:r>
      <w:r>
        <w:t>applies</w:t>
      </w:r>
      <w:r w:rsidR="00DA1C5B">
        <w:t xml:space="preserve"> </w:t>
      </w:r>
      <w:r>
        <w:t>to</w:t>
      </w:r>
      <w:r w:rsidR="00DA1C5B">
        <w:t xml:space="preserve"> </w:t>
      </w:r>
      <w:r>
        <w:t>the</w:t>
      </w:r>
      <w:r w:rsidR="00DA1C5B">
        <w:t xml:space="preserve"> </w:t>
      </w:r>
      <w:r>
        <w:t>wicked,</w:t>
      </w:r>
      <w:r w:rsidR="00DA1C5B">
        <w:t xml:space="preserve"> </w:t>
      </w:r>
      <w:r>
        <w:t>for</w:t>
      </w:r>
      <w:r w:rsidR="00DA1C5B">
        <w:t xml:space="preserve"> </w:t>
      </w:r>
      <w:r>
        <w:t>there</w:t>
      </w:r>
      <w:r w:rsidR="00DA1C5B">
        <w:t xml:space="preserve"> </w:t>
      </w:r>
      <w:r>
        <w:t>are</w:t>
      </w:r>
      <w:r w:rsidR="00DA1C5B">
        <w:t xml:space="preserve"> </w:t>
      </w:r>
      <w:r>
        <w:t>good</w:t>
      </w:r>
      <w:r w:rsidR="00DA1C5B">
        <w:t xml:space="preserve"> </w:t>
      </w:r>
      <w:r>
        <w:t>men</w:t>
      </w:r>
      <w:r w:rsidR="00DA1C5B">
        <w:t xml:space="preserve"> </w:t>
      </w:r>
      <w:r>
        <w:t>in</w:t>
      </w:r>
      <w:r w:rsidR="00DA1C5B">
        <w:t xml:space="preserve"> </w:t>
      </w:r>
      <w:r>
        <w:t>all</w:t>
      </w:r>
      <w:r w:rsidR="00DA1C5B">
        <w:t xml:space="preserve"> </w:t>
      </w:r>
      <w:r>
        <w:t>ranks</w:t>
      </w:r>
      <w:r w:rsidR="00DA1C5B">
        <w:t xml:space="preserve"> </w:t>
      </w:r>
      <w:r>
        <w:t>of</w:t>
      </w:r>
      <w:r w:rsidR="00DA1C5B">
        <w:t xml:space="preserve"> </w:t>
      </w:r>
      <w:r>
        <w:t>life,</w:t>
      </w:r>
      <w:r w:rsidR="00DA1C5B">
        <w:t xml:space="preserve"> </w:t>
      </w:r>
      <w:r>
        <w:t>for</w:t>
      </w:r>
      <w:r w:rsidR="00DA1C5B">
        <w:t xml:space="preserve"> </w:t>
      </w:r>
      <w:r>
        <w:t>whose</w:t>
      </w:r>
      <w:r w:rsidR="00DA1C5B">
        <w:t xml:space="preserve"> </w:t>
      </w:r>
      <w:r>
        <w:t>sake</w:t>
      </w:r>
      <w:r w:rsidR="00DA1C5B">
        <w:t xml:space="preserve"> </w:t>
      </w:r>
      <w:r>
        <w:t>God</w:t>
      </w:r>
      <w:r w:rsidR="00DA1C5B">
        <w:t xml:space="preserve"> </w:t>
      </w:r>
      <w:r>
        <w:t>bears</w:t>
      </w:r>
      <w:r w:rsidR="00DA1C5B">
        <w:t xml:space="preserve"> </w:t>
      </w:r>
      <w:r>
        <w:t>with</w:t>
      </w:r>
      <w:r w:rsidR="00DA1C5B">
        <w:t xml:space="preserve"> </w:t>
      </w:r>
      <w:r>
        <w:t>the</w:t>
      </w:r>
      <w:r w:rsidR="00DA1C5B">
        <w:t xml:space="preserve"> </w:t>
      </w:r>
      <w:r>
        <w:t>rest</w:t>
      </w:r>
      <w:r w:rsidR="00DA1C5B">
        <w:t xml:space="preserve"> </w:t>
      </w:r>
      <w:r>
        <w:t>of</w:t>
      </w:r>
      <w:r w:rsidR="00DA1C5B">
        <w:t xml:space="preserve"> </w:t>
      </w:r>
      <w:r>
        <w:t>mankind.</w:t>
      </w:r>
      <w:r w:rsidR="00DA1C5B">
        <w:t xml:space="preserve"> </w:t>
      </w:r>
    </w:p>
    <w:p w14:paraId="40BA7467" w14:textId="2AB58BC0" w:rsidR="0075331F" w:rsidRDefault="00055323" w:rsidP="00B01E47">
      <w:pPr>
        <w:jc w:val="both"/>
      </w:pPr>
      <w:r>
        <w:t>Judge,</w:t>
      </w:r>
      <w:r w:rsidR="00DA1C5B">
        <w:t xml:space="preserve"> </w:t>
      </w:r>
      <w:r>
        <w:t>therefore,</w:t>
      </w:r>
      <w:r w:rsidR="00DA1C5B">
        <w:t xml:space="preserve"> </w:t>
      </w:r>
      <w:r>
        <w:t>by</w:t>
      </w:r>
      <w:r w:rsidR="00DA1C5B">
        <w:t xml:space="preserve"> </w:t>
      </w:r>
      <w:r>
        <w:t>the</w:t>
      </w:r>
      <w:r w:rsidR="00DA1C5B">
        <w:t xml:space="preserve"> </w:t>
      </w:r>
      <w:r>
        <w:t>picture</w:t>
      </w:r>
      <w:r w:rsidR="00DA1C5B">
        <w:t xml:space="preserve"> </w:t>
      </w:r>
      <w:r>
        <w:t>we</w:t>
      </w:r>
      <w:r w:rsidR="00DA1C5B">
        <w:t xml:space="preserve"> </w:t>
      </w:r>
      <w:r>
        <w:t>have</w:t>
      </w:r>
      <w:r w:rsidR="00DA1C5B">
        <w:t xml:space="preserve"> </w:t>
      </w:r>
      <w:r>
        <w:t>given</w:t>
      </w:r>
      <w:r w:rsidR="00DA1C5B">
        <w:t xml:space="preserve"> </w:t>
      </w:r>
      <w:r>
        <w:t>you</w:t>
      </w:r>
      <w:r w:rsidR="00DA1C5B">
        <w:t xml:space="preserve"> </w:t>
      </w:r>
      <w:r>
        <w:t>how</w:t>
      </w:r>
      <w:r w:rsidR="00DA1C5B">
        <w:t xml:space="preserve"> </w:t>
      </w:r>
      <w:r>
        <w:t>much</w:t>
      </w:r>
      <w:r w:rsidR="00DA1C5B">
        <w:t xml:space="preserve"> </w:t>
      </w:r>
      <w:r>
        <w:t>reason</w:t>
      </w:r>
      <w:r w:rsidR="00DA1C5B">
        <w:t xml:space="preserve"> </w:t>
      </w:r>
      <w:r>
        <w:t>you</w:t>
      </w:r>
      <w:r w:rsidR="00DA1C5B">
        <w:t xml:space="preserve"> </w:t>
      </w:r>
      <w:r>
        <w:t>have</w:t>
      </w:r>
      <w:r w:rsidR="00DA1C5B">
        <w:t xml:space="preserve"> </w:t>
      </w:r>
      <w:r>
        <w:t>to</w:t>
      </w:r>
      <w:r w:rsidR="00DA1C5B">
        <w:t xml:space="preserve"> </w:t>
      </w:r>
      <w:r>
        <w:t>hate</w:t>
      </w:r>
      <w:r w:rsidR="00DA1C5B">
        <w:t xml:space="preserve"> </w:t>
      </w:r>
      <w:r>
        <w:t>a</w:t>
      </w:r>
      <w:r w:rsidR="00DA1C5B">
        <w:t xml:space="preserve"> </w:t>
      </w:r>
      <w:r>
        <w:t>world</w:t>
      </w:r>
      <w:r w:rsidR="00DA1C5B">
        <w:t xml:space="preserve"> </w:t>
      </w:r>
      <w:r>
        <w:t>so</w:t>
      </w:r>
      <w:r w:rsidR="00DA1C5B">
        <w:t xml:space="preserve"> </w:t>
      </w:r>
      <w:r>
        <w:t>full</w:t>
      </w:r>
      <w:r w:rsidR="00DA1C5B">
        <w:t xml:space="preserve"> </w:t>
      </w:r>
      <w:r>
        <w:t>of</w:t>
      </w:r>
      <w:r w:rsidR="00DA1C5B">
        <w:t xml:space="preserve"> </w:t>
      </w:r>
      <w:r>
        <w:t>corruption,</w:t>
      </w:r>
      <w:r w:rsidR="00DA1C5B">
        <w:t xml:space="preserve"> </w:t>
      </w:r>
      <w:r>
        <w:t>where</w:t>
      </w:r>
      <w:r w:rsidR="00DA1C5B">
        <w:t xml:space="preserve"> </w:t>
      </w:r>
      <w:r>
        <w:t>evil</w:t>
      </w:r>
      <w:r w:rsidR="00DA1C5B">
        <w:t xml:space="preserve"> </w:t>
      </w:r>
      <w:r>
        <w:t>spirits</w:t>
      </w:r>
      <w:r w:rsidR="00DA1C5B">
        <w:t xml:space="preserve"> </w:t>
      </w:r>
      <w:r>
        <w:t>and</w:t>
      </w:r>
      <w:r w:rsidR="00DA1C5B">
        <w:t xml:space="preserve"> </w:t>
      </w:r>
      <w:r>
        <w:t>crimes</w:t>
      </w:r>
      <w:r w:rsidR="00DA1C5B">
        <w:t xml:space="preserve"> </w:t>
      </w:r>
      <w:r>
        <w:t>are</w:t>
      </w:r>
      <w:r w:rsidR="00DA1C5B">
        <w:t xml:space="preserve"> </w:t>
      </w:r>
      <w:r>
        <w:t>more</w:t>
      </w:r>
      <w:r w:rsidR="00DA1C5B">
        <w:t xml:space="preserve"> </w:t>
      </w:r>
      <w:r>
        <w:t>numerous</w:t>
      </w:r>
      <w:r w:rsidR="00DA1C5B">
        <w:t xml:space="preserve"> </w:t>
      </w:r>
      <w:r>
        <w:t>than</w:t>
      </w:r>
      <w:r w:rsidR="00DA1C5B">
        <w:t xml:space="preserve"> </w:t>
      </w:r>
      <w:r>
        <w:t>the</w:t>
      </w:r>
      <w:r w:rsidR="00DA1C5B">
        <w:t xml:space="preserve"> </w:t>
      </w:r>
      <w:r>
        <w:t>atoms</w:t>
      </w:r>
      <w:r w:rsidR="00DA1C5B">
        <w:t xml:space="preserve"> </w:t>
      </w:r>
      <w:r>
        <w:t>we</w:t>
      </w:r>
      <w:r w:rsidR="00DA1C5B">
        <w:t xml:space="preserve"> </w:t>
      </w:r>
      <w:r>
        <w:t>behold</w:t>
      </w:r>
      <w:r w:rsidR="00DA1C5B">
        <w:t xml:space="preserve"> </w:t>
      </w:r>
      <w:r>
        <w:t>in</w:t>
      </w:r>
      <w:r w:rsidR="00DA1C5B">
        <w:t xml:space="preserve"> </w:t>
      </w:r>
      <w:r>
        <w:t>the</w:t>
      </w:r>
      <w:r w:rsidR="00DA1C5B">
        <w:t xml:space="preserve"> </w:t>
      </w:r>
      <w:r>
        <w:t>rays</w:t>
      </w:r>
      <w:r w:rsidR="00DA1C5B">
        <w:t xml:space="preserve"> </w:t>
      </w:r>
      <w:r>
        <w:t>of</w:t>
      </w:r>
      <w:r w:rsidR="00DA1C5B">
        <w:t xml:space="preserve"> </w:t>
      </w:r>
      <w:r>
        <w:t>the</w:t>
      </w:r>
      <w:r w:rsidR="00DA1C5B">
        <w:t xml:space="preserve"> </w:t>
      </w:r>
      <w:r>
        <w:t>sun.</w:t>
      </w:r>
      <w:r w:rsidR="00DA1C5B">
        <w:t xml:space="preserve"> </w:t>
      </w:r>
      <w:r>
        <w:t>Nourish</w:t>
      </w:r>
      <w:r w:rsidR="00DA1C5B">
        <w:t xml:space="preserve"> </w:t>
      </w:r>
      <w:r>
        <w:t>and</w:t>
      </w:r>
      <w:r w:rsidR="00DA1C5B">
        <w:t xml:space="preserve"> </w:t>
      </w:r>
      <w:r>
        <w:t>increase</w:t>
      </w:r>
      <w:r w:rsidR="00DA1C5B">
        <w:t xml:space="preserve"> </w:t>
      </w:r>
      <w:r>
        <w:t>the</w:t>
      </w:r>
      <w:r w:rsidR="00DA1C5B">
        <w:t xml:space="preserve"> </w:t>
      </w:r>
      <w:r>
        <w:t>desire</w:t>
      </w:r>
      <w:r w:rsidR="00DA1C5B">
        <w:t xml:space="preserve"> </w:t>
      </w:r>
      <w:r>
        <w:t>to</w:t>
      </w:r>
      <w:r w:rsidR="00DA1C5B">
        <w:t xml:space="preserve"> </w:t>
      </w:r>
      <w:r>
        <w:t>fly,</w:t>
      </w:r>
      <w:r w:rsidR="00DA1C5B">
        <w:t xml:space="preserve"> </w:t>
      </w:r>
      <w:r>
        <w:t>at</w:t>
      </w:r>
      <w:r w:rsidR="00DA1C5B">
        <w:t xml:space="preserve"> </w:t>
      </w:r>
      <w:r>
        <w:t>least</w:t>
      </w:r>
      <w:r w:rsidR="00DA1C5B">
        <w:t xml:space="preserve"> </w:t>
      </w:r>
      <w:r>
        <w:t>in</w:t>
      </w:r>
      <w:r w:rsidR="00DA1C5B">
        <w:t xml:space="preserve"> </w:t>
      </w:r>
      <w:r>
        <w:t>spirit,</w:t>
      </w:r>
      <w:r w:rsidR="00DA1C5B">
        <w:t xml:space="preserve"> </w:t>
      </w:r>
      <w:r>
        <w:t>from</w:t>
      </w:r>
      <w:r w:rsidR="00DA1C5B">
        <w:t xml:space="preserve"> </w:t>
      </w:r>
      <w:r>
        <w:t>this</w:t>
      </w:r>
      <w:r w:rsidR="00DA1C5B">
        <w:t xml:space="preserve"> </w:t>
      </w:r>
      <w:r>
        <w:t>world,</w:t>
      </w:r>
      <w:r w:rsidR="00DA1C5B">
        <w:t xml:space="preserve"> </w:t>
      </w:r>
      <w:r>
        <w:t>saying</w:t>
      </w:r>
      <w:r w:rsidR="00DA1C5B">
        <w:t xml:space="preserve"> </w:t>
      </w:r>
      <w:r>
        <w:t>with</w:t>
      </w:r>
      <w:r w:rsidR="00DA1C5B">
        <w:t xml:space="preserve"> </w:t>
      </w:r>
      <w:r>
        <w:t>David:</w:t>
      </w:r>
      <w:r w:rsidR="00DA1C5B">
        <w:t xml:space="preserve"> </w:t>
      </w:r>
      <w:r w:rsidR="00FA4C4D">
        <w:t>“Wh</w:t>
      </w:r>
      <w:r>
        <w:t>o</w:t>
      </w:r>
      <w:r w:rsidR="00DA1C5B">
        <w:t xml:space="preserve"> </w:t>
      </w:r>
      <w:r>
        <w:t>will</w:t>
      </w:r>
      <w:r w:rsidR="00DA1C5B">
        <w:t xml:space="preserve"> </w:t>
      </w:r>
      <w:r>
        <w:t>give</w:t>
      </w:r>
      <w:r w:rsidR="00DA1C5B">
        <w:t xml:space="preserve"> </w:t>
      </w:r>
      <w:r>
        <w:t>me</w:t>
      </w:r>
      <w:r w:rsidR="00DA1C5B">
        <w:t xml:space="preserve"> </w:t>
      </w:r>
      <w:r>
        <w:t>wings</w:t>
      </w:r>
      <w:r w:rsidR="00DA1C5B">
        <w:t xml:space="preserve"> </w:t>
      </w:r>
      <w:r w:rsidR="00FA4C4D">
        <w:t>l</w:t>
      </w:r>
      <w:r>
        <w:t>ike</w:t>
      </w:r>
      <w:r w:rsidR="00DA1C5B">
        <w:t xml:space="preserve"> </w:t>
      </w:r>
      <w:r>
        <w:t>a</w:t>
      </w:r>
      <w:r w:rsidR="00DA1C5B">
        <w:t xml:space="preserve"> </w:t>
      </w:r>
      <w:r>
        <w:t>dove,</w:t>
      </w:r>
      <w:r w:rsidR="00DA1C5B">
        <w:t xml:space="preserve"> </w:t>
      </w:r>
      <w:r>
        <w:t>and</w:t>
      </w:r>
      <w:r w:rsidR="00DA1C5B">
        <w:t xml:space="preserve"> </w:t>
      </w:r>
      <w:r>
        <w:t>I</w:t>
      </w:r>
      <w:r w:rsidR="00DA1C5B">
        <w:t xml:space="preserve"> </w:t>
      </w:r>
      <w:r>
        <w:t>will</w:t>
      </w:r>
      <w:r w:rsidR="00DA1C5B">
        <w:t xml:space="preserve"> </w:t>
      </w:r>
      <w:r>
        <w:t>fly</w:t>
      </w:r>
      <w:r w:rsidR="00DA1C5B">
        <w:t xml:space="preserve"> </w:t>
      </w:r>
      <w:r>
        <w:t>and</w:t>
      </w:r>
      <w:r w:rsidR="00DA1C5B">
        <w:t xml:space="preserve"> </w:t>
      </w:r>
      <w:r>
        <w:t>be</w:t>
      </w:r>
      <w:r w:rsidR="00DA1C5B">
        <w:t xml:space="preserve"> </w:t>
      </w:r>
      <w:r>
        <w:t>at</w:t>
      </w:r>
      <w:r w:rsidR="00DA1C5B">
        <w:t xml:space="preserve"> </w:t>
      </w:r>
      <w:r>
        <w:t>rest?</w:t>
      </w:r>
      <w:r w:rsidR="0075331F">
        <w:t>”</w:t>
      </w:r>
      <w:r w:rsidR="0075331F">
        <w:rPr>
          <w:rStyle w:val="FootnoteReference"/>
        </w:rPr>
        <w:footnoteReference w:id="419"/>
      </w:r>
    </w:p>
    <w:p w14:paraId="3CD38609" w14:textId="49CC3AE7" w:rsidR="0075331F" w:rsidRDefault="00055323" w:rsidP="00B01E47">
      <w:pPr>
        <w:jc w:val="both"/>
      </w:pPr>
      <w:r>
        <w:t>These</w:t>
      </w:r>
      <w:r w:rsidR="00DA1C5B">
        <w:t xml:space="preserve"> </w:t>
      </w:r>
      <w:r>
        <w:t>miseries</w:t>
      </w:r>
      <w:r w:rsidR="00DA1C5B">
        <w:t xml:space="preserve"> </w:t>
      </w:r>
      <w:r>
        <w:t>inseparable</w:t>
      </w:r>
      <w:r w:rsidR="00DA1C5B">
        <w:t xml:space="preserve"> </w:t>
      </w:r>
      <w:r>
        <w:t>from</w:t>
      </w:r>
      <w:r w:rsidR="00DA1C5B">
        <w:t xml:space="preserve"> </w:t>
      </w:r>
      <w:r>
        <w:t>worldly</w:t>
      </w:r>
      <w:r w:rsidR="00DA1C5B">
        <w:t xml:space="preserve"> </w:t>
      </w:r>
      <w:r>
        <w:t>happiness</w:t>
      </w:r>
      <w:r w:rsidR="00DA1C5B">
        <w:t xml:space="preserve"> </w:t>
      </w:r>
      <w:r>
        <w:t>should</w:t>
      </w:r>
      <w:r w:rsidR="00DA1C5B">
        <w:t xml:space="preserve"> </w:t>
      </w:r>
      <w:r>
        <w:t>suffice</w:t>
      </w:r>
      <w:r w:rsidR="00DA1C5B">
        <w:t xml:space="preserve"> </w:t>
      </w:r>
      <w:r>
        <w:t>to</w:t>
      </w:r>
      <w:r w:rsidR="00DA1C5B">
        <w:t xml:space="preserve"> </w:t>
      </w:r>
      <w:r>
        <w:t>show</w:t>
      </w:r>
      <w:r w:rsidR="00DA1C5B">
        <w:t xml:space="preserve"> </w:t>
      </w:r>
      <w:r>
        <w:t>you</w:t>
      </w:r>
      <w:r w:rsidR="00DA1C5B">
        <w:t xml:space="preserve"> </w:t>
      </w:r>
      <w:r>
        <w:t>that</w:t>
      </w:r>
      <w:r w:rsidR="00DA1C5B">
        <w:t xml:space="preserve"> </w:t>
      </w:r>
      <w:r>
        <w:t>it</w:t>
      </w:r>
      <w:r w:rsidR="00DA1C5B">
        <w:t xml:space="preserve"> </w:t>
      </w:r>
      <w:r>
        <w:t>contains</w:t>
      </w:r>
      <w:r w:rsidR="00DA1C5B">
        <w:t xml:space="preserve"> </w:t>
      </w:r>
      <w:r>
        <w:t>more</w:t>
      </w:r>
      <w:r w:rsidR="00DA1C5B">
        <w:t xml:space="preserve"> </w:t>
      </w:r>
      <w:r>
        <w:t>gall</w:t>
      </w:r>
      <w:r w:rsidR="00DA1C5B">
        <w:t xml:space="preserve"> </w:t>
      </w:r>
      <w:r>
        <w:t>than</w:t>
      </w:r>
      <w:r w:rsidR="00DA1C5B">
        <w:t xml:space="preserve"> </w:t>
      </w:r>
      <w:r>
        <w:t>honey,</w:t>
      </w:r>
      <w:r w:rsidR="00DA1C5B">
        <w:t xml:space="preserve"> </w:t>
      </w:r>
      <w:r>
        <w:t>more</w:t>
      </w:r>
      <w:r w:rsidR="00DA1C5B">
        <w:t xml:space="preserve"> </w:t>
      </w:r>
      <w:r>
        <w:t>bitterness</w:t>
      </w:r>
      <w:r w:rsidR="00DA1C5B">
        <w:t xml:space="preserve"> </w:t>
      </w:r>
      <w:r>
        <w:t>than</w:t>
      </w:r>
      <w:r w:rsidR="00DA1C5B">
        <w:t xml:space="preserve"> </w:t>
      </w:r>
      <w:r>
        <w:t>sweetness.</w:t>
      </w:r>
      <w:r w:rsidR="00DA1C5B">
        <w:t xml:space="preserve"> </w:t>
      </w:r>
      <w:r>
        <w:t>Nor</w:t>
      </w:r>
      <w:r w:rsidR="00DA1C5B">
        <w:t xml:space="preserve"> </w:t>
      </w:r>
      <w:r>
        <w:t>have</w:t>
      </w:r>
      <w:r w:rsidR="00DA1C5B">
        <w:t xml:space="preserve"> </w:t>
      </w:r>
      <w:r>
        <w:t>I</w:t>
      </w:r>
      <w:r w:rsidR="00DA1C5B">
        <w:t xml:space="preserve"> </w:t>
      </w:r>
      <w:r>
        <w:t>described</w:t>
      </w:r>
      <w:r w:rsidR="00DA1C5B">
        <w:t xml:space="preserve"> </w:t>
      </w:r>
      <w:r>
        <w:t>all</w:t>
      </w:r>
      <w:r w:rsidR="00DA1C5B">
        <w:t xml:space="preserve"> </w:t>
      </w:r>
      <w:r>
        <w:t>the</w:t>
      </w:r>
      <w:r w:rsidR="00DA1C5B">
        <w:t xml:space="preserve"> </w:t>
      </w:r>
      <w:r>
        <w:t>wretchedness</w:t>
      </w:r>
      <w:r w:rsidR="00DA1C5B">
        <w:t xml:space="preserve"> </w:t>
      </w:r>
      <w:r>
        <w:t>that</w:t>
      </w:r>
      <w:r w:rsidR="00DA1C5B">
        <w:t xml:space="preserve"> </w:t>
      </w:r>
      <w:r>
        <w:t>accompanies</w:t>
      </w:r>
      <w:r w:rsidR="00DA1C5B">
        <w:t xml:space="preserve"> </w:t>
      </w:r>
      <w:r>
        <w:t>the</w:t>
      </w:r>
      <w:r w:rsidR="00DA1C5B">
        <w:t xml:space="preserve"> </w:t>
      </w:r>
      <w:r>
        <w:t>pleasures</w:t>
      </w:r>
      <w:r w:rsidR="00DA1C5B">
        <w:t xml:space="preserve"> </w:t>
      </w:r>
      <w:r>
        <w:t>of</w:t>
      </w:r>
      <w:r w:rsidR="00DA1C5B">
        <w:t xml:space="preserve"> </w:t>
      </w:r>
      <w:r>
        <w:t>this</w:t>
      </w:r>
      <w:r w:rsidR="00DA1C5B">
        <w:t xml:space="preserve"> </w:t>
      </w:r>
      <w:r>
        <w:t>life.</w:t>
      </w:r>
      <w:r w:rsidR="00DA1C5B">
        <w:t xml:space="preserve"> </w:t>
      </w:r>
      <w:r>
        <w:t>In</w:t>
      </w:r>
      <w:r w:rsidR="00DA1C5B">
        <w:t xml:space="preserve"> </w:t>
      </w:r>
      <w:r>
        <w:t>addition</w:t>
      </w:r>
      <w:r w:rsidR="00DA1C5B">
        <w:t xml:space="preserve"> </w:t>
      </w:r>
      <w:r>
        <w:t>to</w:t>
      </w:r>
      <w:r w:rsidR="00DA1C5B">
        <w:t xml:space="preserve"> </w:t>
      </w:r>
      <w:r>
        <w:t>its</w:t>
      </w:r>
      <w:r w:rsidR="00DA1C5B">
        <w:t xml:space="preserve"> </w:t>
      </w:r>
      <w:r>
        <w:t>shortness</w:t>
      </w:r>
      <w:r w:rsidR="00DA1C5B">
        <w:t xml:space="preserve"> </w:t>
      </w:r>
      <w:r>
        <w:t>it</w:t>
      </w:r>
      <w:r w:rsidR="00DA1C5B">
        <w:t xml:space="preserve"> </w:t>
      </w:r>
      <w:r>
        <w:t>is</w:t>
      </w:r>
      <w:r w:rsidR="00DA1C5B">
        <w:t xml:space="preserve"> </w:t>
      </w:r>
      <w:r>
        <w:t>impure,</w:t>
      </w:r>
      <w:r w:rsidR="00DA1C5B">
        <w:t xml:space="preserve"> </w:t>
      </w:r>
      <w:r>
        <w:t>for</w:t>
      </w:r>
      <w:r w:rsidR="00DA1C5B">
        <w:t xml:space="preserve"> </w:t>
      </w:r>
      <w:r>
        <w:t>it</w:t>
      </w:r>
      <w:r w:rsidR="00DA1C5B">
        <w:t xml:space="preserve"> </w:t>
      </w:r>
      <w:r>
        <w:t>reduces</w:t>
      </w:r>
      <w:r w:rsidR="00DA1C5B">
        <w:t xml:space="preserve"> </w:t>
      </w:r>
      <w:r>
        <w:t>men</w:t>
      </w:r>
      <w:r w:rsidR="00DA1C5B">
        <w:t xml:space="preserve"> </w:t>
      </w:r>
      <w:r>
        <w:t>to</w:t>
      </w:r>
      <w:r w:rsidR="00DA1C5B">
        <w:t xml:space="preserve"> </w:t>
      </w:r>
      <w:r>
        <w:t>the</w:t>
      </w:r>
      <w:r w:rsidR="00DA1C5B">
        <w:t xml:space="preserve"> </w:t>
      </w:r>
      <w:r>
        <w:t>level</w:t>
      </w:r>
      <w:r w:rsidR="00DA1C5B">
        <w:t xml:space="preserve"> </w:t>
      </w:r>
      <w:r>
        <w:t>of</w:t>
      </w:r>
      <w:r w:rsidR="00DA1C5B">
        <w:t xml:space="preserve"> </w:t>
      </w:r>
      <w:r>
        <w:t>the</w:t>
      </w:r>
      <w:r w:rsidR="00DA1C5B">
        <w:t xml:space="preserve"> </w:t>
      </w:r>
      <w:r>
        <w:t>brute,</w:t>
      </w:r>
      <w:r w:rsidR="00DA1C5B">
        <w:t xml:space="preserve"> </w:t>
      </w:r>
      <w:r>
        <w:t>and</w:t>
      </w:r>
      <w:r w:rsidR="00DA1C5B">
        <w:t xml:space="preserve"> </w:t>
      </w:r>
      <w:r>
        <w:t>raises</w:t>
      </w:r>
      <w:r w:rsidR="00DA1C5B">
        <w:t xml:space="preserve"> </w:t>
      </w:r>
      <w:r>
        <w:t>the</w:t>
      </w:r>
      <w:r w:rsidR="00DA1C5B">
        <w:t xml:space="preserve"> </w:t>
      </w:r>
      <w:r>
        <w:t>animal</w:t>
      </w:r>
      <w:r w:rsidR="00DA1C5B">
        <w:t xml:space="preserve"> </w:t>
      </w:r>
      <w:r>
        <w:t>above</w:t>
      </w:r>
      <w:r w:rsidR="00DA1C5B">
        <w:t xml:space="preserve"> </w:t>
      </w:r>
      <w:r>
        <w:t>the</w:t>
      </w:r>
      <w:r w:rsidR="00DA1C5B">
        <w:t xml:space="preserve"> </w:t>
      </w:r>
      <w:r>
        <w:t>spiritual</w:t>
      </w:r>
      <w:r w:rsidR="00DA1C5B">
        <w:t xml:space="preserve"> </w:t>
      </w:r>
      <w:r>
        <w:t>part</w:t>
      </w:r>
      <w:r w:rsidR="00DA1C5B">
        <w:t xml:space="preserve"> </w:t>
      </w:r>
      <w:r>
        <w:t>of</w:t>
      </w:r>
      <w:r w:rsidR="00DA1C5B">
        <w:t xml:space="preserve"> </w:t>
      </w:r>
      <w:r>
        <w:t>their</w:t>
      </w:r>
      <w:r w:rsidR="00DA1C5B">
        <w:t xml:space="preserve"> </w:t>
      </w:r>
      <w:r>
        <w:t>nature.</w:t>
      </w:r>
      <w:r w:rsidR="00DA1C5B">
        <w:t xml:space="preserve"> </w:t>
      </w:r>
      <w:r>
        <w:t>It</w:t>
      </w:r>
      <w:r w:rsidR="00DA1C5B">
        <w:t xml:space="preserve"> </w:t>
      </w:r>
      <w:r>
        <w:t>is</w:t>
      </w:r>
      <w:r w:rsidR="00DA1C5B">
        <w:t xml:space="preserve"> </w:t>
      </w:r>
      <w:r>
        <w:t>intoxicating,</w:t>
      </w:r>
      <w:r w:rsidR="00DA1C5B">
        <w:t xml:space="preserve"> </w:t>
      </w:r>
      <w:r>
        <w:t>clouding</w:t>
      </w:r>
      <w:r w:rsidR="00DA1C5B">
        <w:t xml:space="preserve"> </w:t>
      </w:r>
      <w:r>
        <w:t>the</w:t>
      </w:r>
      <w:r w:rsidR="00DA1C5B">
        <w:t xml:space="preserve"> </w:t>
      </w:r>
      <w:r>
        <w:t>mind</w:t>
      </w:r>
      <w:r w:rsidR="00DA1C5B">
        <w:t xml:space="preserve"> </w:t>
      </w:r>
      <w:r>
        <w:t>and</w:t>
      </w:r>
      <w:r w:rsidR="00DA1C5B">
        <w:t xml:space="preserve"> </w:t>
      </w:r>
      <w:r>
        <w:t>distorting</w:t>
      </w:r>
      <w:r w:rsidR="00DA1C5B">
        <w:t xml:space="preserve"> </w:t>
      </w:r>
      <w:r>
        <w:t>the</w:t>
      </w:r>
      <w:r w:rsidR="00DA1C5B">
        <w:t xml:space="preserve"> </w:t>
      </w:r>
      <w:r>
        <w:t>judgment.</w:t>
      </w:r>
      <w:r w:rsidR="00DA1C5B">
        <w:t xml:space="preserve"> </w:t>
      </w:r>
      <w:r>
        <w:t>It</w:t>
      </w:r>
      <w:r w:rsidR="00DA1C5B">
        <w:t xml:space="preserve"> </w:t>
      </w:r>
      <w:r>
        <w:t>is</w:t>
      </w:r>
      <w:r w:rsidR="00DA1C5B">
        <w:t xml:space="preserve"> </w:t>
      </w:r>
      <w:r>
        <w:t>inconstant,</w:t>
      </w:r>
      <w:r w:rsidR="00DA1C5B">
        <w:t xml:space="preserve"> </w:t>
      </w:r>
      <w:r>
        <w:t>and</w:t>
      </w:r>
      <w:r w:rsidR="00DA1C5B">
        <w:t xml:space="preserve"> </w:t>
      </w:r>
      <w:r>
        <w:t>makes</w:t>
      </w:r>
      <w:r w:rsidR="00DA1C5B">
        <w:t xml:space="preserve"> </w:t>
      </w:r>
      <w:r>
        <w:t>men</w:t>
      </w:r>
      <w:r w:rsidR="00DA1C5B">
        <w:t xml:space="preserve"> </w:t>
      </w:r>
      <w:r>
        <w:t>the</w:t>
      </w:r>
      <w:r w:rsidR="00DA1C5B">
        <w:t xml:space="preserve"> </w:t>
      </w:r>
      <w:r>
        <w:t>same.</w:t>
      </w:r>
      <w:r w:rsidR="00DA1C5B">
        <w:t xml:space="preserve"> </w:t>
      </w:r>
      <w:r>
        <w:t>It</w:t>
      </w:r>
      <w:r w:rsidR="00DA1C5B">
        <w:t xml:space="preserve"> </w:t>
      </w:r>
      <w:r>
        <w:t>is</w:t>
      </w:r>
      <w:r w:rsidR="00DA1C5B">
        <w:t xml:space="preserve"> </w:t>
      </w:r>
      <w:r>
        <w:t>treacherous,</w:t>
      </w:r>
      <w:r w:rsidR="00DA1C5B">
        <w:t xml:space="preserve"> </w:t>
      </w:r>
      <w:r>
        <w:t>for</w:t>
      </w:r>
      <w:r w:rsidR="00DA1C5B">
        <w:t xml:space="preserve"> </w:t>
      </w:r>
      <w:r>
        <w:t>it</w:t>
      </w:r>
      <w:r w:rsidR="00DA1C5B">
        <w:t xml:space="preserve"> </w:t>
      </w:r>
      <w:r>
        <w:t>abandons</w:t>
      </w:r>
      <w:r w:rsidR="00DA1C5B">
        <w:t xml:space="preserve"> </w:t>
      </w:r>
      <w:r>
        <w:t>us</w:t>
      </w:r>
      <w:r w:rsidR="00DA1C5B">
        <w:t xml:space="preserve"> </w:t>
      </w:r>
      <w:r>
        <w:t>when</w:t>
      </w:r>
      <w:r w:rsidR="00DA1C5B">
        <w:t xml:space="preserve"> </w:t>
      </w:r>
      <w:r>
        <w:t>we</w:t>
      </w:r>
      <w:r w:rsidR="00DA1C5B">
        <w:t xml:space="preserve"> </w:t>
      </w:r>
      <w:r>
        <w:t>need</w:t>
      </w:r>
      <w:r w:rsidR="00DA1C5B">
        <w:t xml:space="preserve"> </w:t>
      </w:r>
      <w:r>
        <w:t>it</w:t>
      </w:r>
      <w:r w:rsidR="00DA1C5B">
        <w:t xml:space="preserve"> </w:t>
      </w:r>
      <w:r>
        <w:t>most.</w:t>
      </w:r>
      <w:r w:rsidR="00DA1C5B">
        <w:t xml:space="preserve"> </w:t>
      </w:r>
      <w:r>
        <w:t>But</w:t>
      </w:r>
      <w:r w:rsidR="00DA1C5B">
        <w:t xml:space="preserve"> </w:t>
      </w:r>
      <w:r>
        <w:t>there</w:t>
      </w:r>
      <w:r w:rsidR="00DA1C5B">
        <w:t xml:space="preserve"> </w:t>
      </w:r>
      <w:r>
        <w:t>is</w:t>
      </w:r>
      <w:r w:rsidR="00DA1C5B">
        <w:t xml:space="preserve"> </w:t>
      </w:r>
      <w:r>
        <w:t>one</w:t>
      </w:r>
      <w:r w:rsidR="00DA1C5B">
        <w:t xml:space="preserve"> </w:t>
      </w:r>
      <w:r>
        <w:t>of</w:t>
      </w:r>
      <w:r w:rsidR="00DA1C5B">
        <w:t xml:space="preserve"> </w:t>
      </w:r>
      <w:r>
        <w:t>its</w:t>
      </w:r>
      <w:r w:rsidR="00DA1C5B">
        <w:t xml:space="preserve"> </w:t>
      </w:r>
      <w:r>
        <w:t>evil</w:t>
      </w:r>
      <w:r w:rsidR="00DA1C5B">
        <w:t xml:space="preserve"> </w:t>
      </w:r>
      <w:r>
        <w:t>characteristics</w:t>
      </w:r>
      <w:r w:rsidR="00DA1C5B">
        <w:t xml:space="preserve"> </w:t>
      </w:r>
      <w:r>
        <w:t>of</w:t>
      </w:r>
      <w:r w:rsidR="00DA1C5B">
        <w:t xml:space="preserve"> </w:t>
      </w:r>
      <w:r>
        <w:t>which</w:t>
      </w:r>
      <w:r w:rsidR="00DA1C5B">
        <w:t xml:space="preserve"> </w:t>
      </w:r>
      <w:r>
        <w:t>I</w:t>
      </w:r>
      <w:r w:rsidR="00DA1C5B">
        <w:t xml:space="preserve"> </w:t>
      </w:r>
      <w:r>
        <w:t>must</w:t>
      </w:r>
      <w:r w:rsidR="00DA1C5B">
        <w:t xml:space="preserve"> </w:t>
      </w:r>
      <w:r>
        <w:t>speak</w:t>
      </w:r>
      <w:r w:rsidR="0075331F">
        <w:t>-</w:t>
      </w:r>
      <w:r>
        <w:t>that</w:t>
      </w:r>
      <w:r w:rsidR="00DA1C5B">
        <w:t xml:space="preserve"> </w:t>
      </w:r>
      <w:r>
        <w:t>is,</w:t>
      </w:r>
      <w:r w:rsidR="00DA1C5B">
        <w:t xml:space="preserve"> </w:t>
      </w:r>
      <w:r>
        <w:t>its</w:t>
      </w:r>
      <w:r w:rsidR="00DA1C5B">
        <w:t xml:space="preserve"> </w:t>
      </w:r>
      <w:r>
        <w:t>delusive</w:t>
      </w:r>
      <w:r w:rsidR="00DA1C5B">
        <w:t xml:space="preserve"> </w:t>
      </w:r>
      <w:r>
        <w:t>appearance.</w:t>
      </w:r>
      <w:r w:rsidR="00DA1C5B">
        <w:t xml:space="preserve"> </w:t>
      </w:r>
      <w:r>
        <w:t>It</w:t>
      </w:r>
      <w:r w:rsidR="00DA1C5B">
        <w:t xml:space="preserve"> </w:t>
      </w:r>
      <w:r>
        <w:t>pretends</w:t>
      </w:r>
      <w:r w:rsidR="00DA1C5B">
        <w:t xml:space="preserve"> </w:t>
      </w:r>
      <w:r>
        <w:t>to</w:t>
      </w:r>
      <w:r w:rsidR="00DA1C5B">
        <w:t xml:space="preserve"> </w:t>
      </w:r>
      <w:r>
        <w:t>be</w:t>
      </w:r>
      <w:r w:rsidR="00DA1C5B">
        <w:t xml:space="preserve"> </w:t>
      </w:r>
      <w:r>
        <w:t>what</w:t>
      </w:r>
      <w:r w:rsidR="00DA1C5B">
        <w:t xml:space="preserve"> </w:t>
      </w:r>
      <w:r>
        <w:t>it</w:t>
      </w:r>
      <w:r w:rsidR="00DA1C5B">
        <w:t xml:space="preserve"> </w:t>
      </w:r>
      <w:r>
        <w:t>is</w:t>
      </w:r>
      <w:r w:rsidR="00DA1C5B">
        <w:t xml:space="preserve"> </w:t>
      </w:r>
      <w:r>
        <w:t>not,</w:t>
      </w:r>
      <w:r w:rsidR="00DA1C5B">
        <w:t xml:space="preserve"> </w:t>
      </w:r>
      <w:r>
        <w:t>and</w:t>
      </w:r>
      <w:r w:rsidR="00DA1C5B">
        <w:t xml:space="preserve"> </w:t>
      </w:r>
      <w:r>
        <w:t>promises</w:t>
      </w:r>
      <w:r w:rsidR="00DA1C5B">
        <w:t xml:space="preserve"> </w:t>
      </w:r>
      <w:r>
        <w:t>what</w:t>
      </w:r>
      <w:r w:rsidR="00DA1C5B">
        <w:t xml:space="preserve"> </w:t>
      </w:r>
      <w:r>
        <w:t>it</w:t>
      </w:r>
      <w:r w:rsidR="00DA1C5B">
        <w:t xml:space="preserve"> </w:t>
      </w:r>
      <w:r>
        <w:t>cannot</w:t>
      </w:r>
      <w:r w:rsidR="00DA1C5B">
        <w:t xml:space="preserve"> </w:t>
      </w:r>
      <w:r>
        <w:t>give.</w:t>
      </w:r>
      <w:r w:rsidR="00DA1C5B">
        <w:t xml:space="preserve"> </w:t>
      </w:r>
      <w:r>
        <w:t>In</w:t>
      </w:r>
      <w:r w:rsidR="00DA1C5B">
        <w:t xml:space="preserve"> </w:t>
      </w:r>
      <w:r>
        <w:t>this</w:t>
      </w:r>
      <w:r w:rsidR="00DA1C5B">
        <w:t xml:space="preserve"> </w:t>
      </w:r>
      <w:r>
        <w:t>way</w:t>
      </w:r>
      <w:r w:rsidR="00DA1C5B">
        <w:t xml:space="preserve"> </w:t>
      </w:r>
      <w:r>
        <w:t>it</w:t>
      </w:r>
      <w:r w:rsidR="00DA1C5B">
        <w:t xml:space="preserve"> </w:t>
      </w:r>
      <w:r>
        <w:t>allures</w:t>
      </w:r>
      <w:r w:rsidR="00DA1C5B">
        <w:t xml:space="preserve"> </w:t>
      </w:r>
      <w:r>
        <w:t>men</w:t>
      </w:r>
      <w:r w:rsidR="00DA1C5B">
        <w:t xml:space="preserve"> </w:t>
      </w:r>
      <w:r>
        <w:t>to</w:t>
      </w:r>
      <w:r w:rsidR="00DA1C5B">
        <w:t xml:space="preserve"> </w:t>
      </w:r>
      <w:r>
        <w:t>their</w:t>
      </w:r>
      <w:r w:rsidR="00DA1C5B">
        <w:t xml:space="preserve"> </w:t>
      </w:r>
      <w:r>
        <w:t>eternal</w:t>
      </w:r>
      <w:r w:rsidR="00DA1C5B">
        <w:t xml:space="preserve"> </w:t>
      </w:r>
      <w:r>
        <w:t>ruin.</w:t>
      </w:r>
      <w:r w:rsidR="00DA1C5B">
        <w:t xml:space="preserve"> </w:t>
      </w:r>
      <w:r>
        <w:t>As</w:t>
      </w:r>
      <w:r w:rsidR="00DA1C5B">
        <w:t xml:space="preserve"> </w:t>
      </w:r>
      <w:r>
        <w:t>there</w:t>
      </w:r>
      <w:r w:rsidR="00DA1C5B">
        <w:t xml:space="preserve"> </w:t>
      </w:r>
      <w:r>
        <w:t>are</w:t>
      </w:r>
      <w:r w:rsidR="00DA1C5B">
        <w:t xml:space="preserve"> </w:t>
      </w:r>
      <w:r>
        <w:t>real</w:t>
      </w:r>
      <w:r w:rsidR="00DA1C5B">
        <w:t xml:space="preserve"> </w:t>
      </w:r>
      <w:r>
        <w:t>and</w:t>
      </w:r>
      <w:r w:rsidR="00DA1C5B">
        <w:t xml:space="preserve"> </w:t>
      </w:r>
      <w:r>
        <w:t>counterfeit</w:t>
      </w:r>
      <w:r w:rsidR="00DA1C5B">
        <w:t xml:space="preserve"> </w:t>
      </w:r>
      <w:r>
        <w:t>jewels</w:t>
      </w:r>
      <w:r w:rsidR="00DA1C5B">
        <w:t xml:space="preserve"> </w:t>
      </w:r>
      <w:r>
        <w:t>and</w:t>
      </w:r>
      <w:r w:rsidR="00DA1C5B">
        <w:t xml:space="preserve"> </w:t>
      </w:r>
      <w:r>
        <w:t>true</w:t>
      </w:r>
      <w:r w:rsidR="00DA1C5B">
        <w:t xml:space="preserve"> </w:t>
      </w:r>
      <w:r>
        <w:t>and</w:t>
      </w:r>
      <w:r w:rsidR="00DA1C5B">
        <w:t xml:space="preserve"> </w:t>
      </w:r>
      <w:r>
        <w:t>false</w:t>
      </w:r>
      <w:r w:rsidR="00DA1C5B">
        <w:t xml:space="preserve"> </w:t>
      </w:r>
      <w:r>
        <w:t>gold,</w:t>
      </w:r>
      <w:r w:rsidR="00DA1C5B">
        <w:t xml:space="preserve"> </w:t>
      </w:r>
      <w:r>
        <w:t>so</w:t>
      </w:r>
      <w:r w:rsidR="00DA1C5B">
        <w:t xml:space="preserve"> </w:t>
      </w:r>
      <w:r>
        <w:t>there</w:t>
      </w:r>
      <w:r w:rsidR="00DA1C5B">
        <w:t xml:space="preserve"> </w:t>
      </w:r>
      <w:r>
        <w:t>are</w:t>
      </w:r>
      <w:r w:rsidR="00DA1C5B">
        <w:t xml:space="preserve"> </w:t>
      </w:r>
      <w:r>
        <w:t>real</w:t>
      </w:r>
      <w:r w:rsidR="00DA1C5B">
        <w:t xml:space="preserve"> </w:t>
      </w:r>
      <w:r>
        <w:t>and</w:t>
      </w:r>
      <w:r w:rsidR="00DA1C5B">
        <w:t xml:space="preserve"> </w:t>
      </w:r>
      <w:r>
        <w:t>counterfeit</w:t>
      </w:r>
      <w:r w:rsidR="00DA1C5B">
        <w:t xml:space="preserve"> </w:t>
      </w:r>
      <w:r>
        <w:t>virtues</w:t>
      </w:r>
      <w:r w:rsidR="00DA1C5B">
        <w:t xml:space="preserve"> </w:t>
      </w:r>
      <w:r>
        <w:t>and</w:t>
      </w:r>
      <w:r w:rsidR="00DA1C5B">
        <w:t xml:space="preserve"> </w:t>
      </w:r>
      <w:r>
        <w:t>true</w:t>
      </w:r>
      <w:r w:rsidR="00DA1C5B">
        <w:t xml:space="preserve"> </w:t>
      </w:r>
      <w:r>
        <w:t>and</w:t>
      </w:r>
      <w:r w:rsidR="00DA1C5B">
        <w:t xml:space="preserve"> </w:t>
      </w:r>
      <w:r>
        <w:t>false</w:t>
      </w:r>
      <w:r w:rsidR="00DA1C5B">
        <w:t xml:space="preserve"> </w:t>
      </w:r>
      <w:r>
        <w:t>happiness.</w:t>
      </w:r>
      <w:r w:rsidR="00DA1C5B">
        <w:t xml:space="preserve"> </w:t>
      </w:r>
      <w:r>
        <w:t>Aristotle</w:t>
      </w:r>
      <w:r w:rsidR="00DA1C5B">
        <w:t xml:space="preserve"> </w:t>
      </w:r>
      <w:r>
        <w:t>says</w:t>
      </w:r>
      <w:r w:rsidR="00DA1C5B">
        <w:t xml:space="preserve"> </w:t>
      </w:r>
      <w:r>
        <w:t>that</w:t>
      </w:r>
      <w:r w:rsidR="00DA1C5B">
        <w:t xml:space="preserve"> </w:t>
      </w:r>
      <w:r>
        <w:t>as</w:t>
      </w:r>
      <w:r w:rsidR="00DA1C5B">
        <w:t xml:space="preserve"> </w:t>
      </w:r>
      <w:r>
        <w:t>falsehood</w:t>
      </w:r>
      <w:r w:rsidR="00DA1C5B">
        <w:t xml:space="preserve"> </w:t>
      </w:r>
      <w:r>
        <w:t>sometimes</w:t>
      </w:r>
      <w:r w:rsidR="00DA1C5B">
        <w:t xml:space="preserve"> </w:t>
      </w:r>
      <w:r>
        <w:t>has</w:t>
      </w:r>
      <w:r w:rsidR="00DA1C5B">
        <w:t xml:space="preserve"> </w:t>
      </w:r>
      <w:r>
        <w:t>more</w:t>
      </w:r>
      <w:r w:rsidR="00DA1C5B">
        <w:t xml:space="preserve"> </w:t>
      </w:r>
      <w:r>
        <w:t>appearance</w:t>
      </w:r>
      <w:r w:rsidR="00DA1C5B">
        <w:t xml:space="preserve"> </w:t>
      </w:r>
      <w:r>
        <w:t>of</w:t>
      </w:r>
      <w:r w:rsidR="00DA1C5B">
        <w:t xml:space="preserve"> </w:t>
      </w:r>
      <w:r>
        <w:t>truth</w:t>
      </w:r>
      <w:r w:rsidR="00DA1C5B">
        <w:t xml:space="preserve"> </w:t>
      </w:r>
      <w:r>
        <w:t>than</w:t>
      </w:r>
      <w:r w:rsidR="00DA1C5B">
        <w:t xml:space="preserve"> </w:t>
      </w:r>
      <w:r>
        <w:t>truth</w:t>
      </w:r>
      <w:r w:rsidR="00DA1C5B">
        <w:t xml:space="preserve"> </w:t>
      </w:r>
      <w:r>
        <w:t>itself,</w:t>
      </w:r>
      <w:r w:rsidR="00DA1C5B">
        <w:t xml:space="preserve"> </w:t>
      </w:r>
      <w:r>
        <w:t>so</w:t>
      </w:r>
      <w:r w:rsidR="00DA1C5B">
        <w:t xml:space="preserve"> </w:t>
      </w:r>
      <w:r>
        <w:t>many</w:t>
      </w:r>
      <w:r w:rsidR="00DA1C5B">
        <w:t xml:space="preserve"> </w:t>
      </w:r>
      <w:r>
        <w:t>things</w:t>
      </w:r>
      <w:r w:rsidR="00DA1C5B">
        <w:t xml:space="preserve"> </w:t>
      </w:r>
      <w:r>
        <w:t>which</w:t>
      </w:r>
      <w:r w:rsidR="00DA1C5B">
        <w:t xml:space="preserve"> </w:t>
      </w:r>
      <w:r>
        <w:t>are</w:t>
      </w:r>
      <w:r w:rsidR="00DA1C5B">
        <w:t xml:space="preserve"> </w:t>
      </w:r>
      <w:r>
        <w:t>evil</w:t>
      </w:r>
      <w:r w:rsidR="00DA1C5B">
        <w:t xml:space="preserve"> </w:t>
      </w:r>
      <w:r>
        <w:t>appear</w:t>
      </w:r>
      <w:r w:rsidR="00DA1C5B">
        <w:t xml:space="preserve"> </w:t>
      </w:r>
      <w:r w:rsidR="0075331F">
        <w:t>fairer</w:t>
      </w:r>
      <w:r w:rsidR="00DA1C5B">
        <w:t xml:space="preserve"> </w:t>
      </w:r>
      <w:r>
        <w:t>than</w:t>
      </w:r>
      <w:r w:rsidR="00DA1C5B">
        <w:t xml:space="preserve"> </w:t>
      </w:r>
      <w:r>
        <w:t>others</w:t>
      </w:r>
      <w:r w:rsidR="00DA1C5B">
        <w:t xml:space="preserve"> </w:t>
      </w:r>
      <w:r>
        <w:t>which</w:t>
      </w:r>
      <w:r w:rsidR="00DA1C5B">
        <w:t xml:space="preserve"> </w:t>
      </w:r>
      <w:r>
        <w:t>are</w:t>
      </w:r>
      <w:r w:rsidR="00DA1C5B">
        <w:t xml:space="preserve"> </w:t>
      </w:r>
      <w:r>
        <w:t>really</w:t>
      </w:r>
      <w:r w:rsidR="00DA1C5B">
        <w:t xml:space="preserve"> </w:t>
      </w:r>
      <w:r>
        <w:t>good.</w:t>
      </w:r>
      <w:r w:rsidR="00DA1C5B">
        <w:t xml:space="preserve"> </w:t>
      </w:r>
      <w:r>
        <w:t>Such</w:t>
      </w:r>
      <w:r w:rsidR="00DA1C5B">
        <w:t xml:space="preserve"> </w:t>
      </w:r>
      <w:r>
        <w:t>is</w:t>
      </w:r>
      <w:r w:rsidR="00DA1C5B">
        <w:t xml:space="preserve"> </w:t>
      </w:r>
      <w:r>
        <w:t>the</w:t>
      </w:r>
      <w:r w:rsidR="00DA1C5B">
        <w:t xml:space="preserve"> </w:t>
      </w:r>
      <w:r>
        <w:t>happiness</w:t>
      </w:r>
      <w:r w:rsidR="00DA1C5B">
        <w:t xml:space="preserve"> </w:t>
      </w:r>
      <w:r>
        <w:t>of</w:t>
      </w:r>
      <w:r w:rsidR="00DA1C5B">
        <w:t xml:space="preserve"> </w:t>
      </w:r>
      <w:r>
        <w:t>the</w:t>
      </w:r>
      <w:r w:rsidR="00DA1C5B">
        <w:t xml:space="preserve"> </w:t>
      </w:r>
      <w:r>
        <w:t>world,</w:t>
      </w:r>
      <w:r w:rsidR="00DA1C5B">
        <w:t xml:space="preserve"> </w:t>
      </w:r>
      <w:r>
        <w:t>and</w:t>
      </w:r>
      <w:r w:rsidR="00DA1C5B">
        <w:t xml:space="preserve"> </w:t>
      </w:r>
      <w:r>
        <w:t>therefore</w:t>
      </w:r>
      <w:r w:rsidR="00DA1C5B">
        <w:t xml:space="preserve"> </w:t>
      </w:r>
      <w:r>
        <w:t>the</w:t>
      </w:r>
      <w:r w:rsidR="00DA1C5B">
        <w:t xml:space="preserve"> </w:t>
      </w:r>
      <w:r>
        <w:t>ignorant</w:t>
      </w:r>
      <w:r w:rsidR="00DA1C5B">
        <w:t xml:space="preserve"> </w:t>
      </w:r>
      <w:r>
        <w:t>are</w:t>
      </w:r>
      <w:r w:rsidR="00DA1C5B">
        <w:t xml:space="preserve"> </w:t>
      </w:r>
      <w:r>
        <w:t>allured</w:t>
      </w:r>
      <w:r w:rsidR="00DA1C5B">
        <w:t xml:space="preserve"> </w:t>
      </w:r>
      <w:r>
        <w:t>by</w:t>
      </w:r>
      <w:r w:rsidR="00DA1C5B">
        <w:t xml:space="preserve"> </w:t>
      </w:r>
      <w:r>
        <w:t>it,</w:t>
      </w:r>
      <w:r w:rsidR="00DA1C5B">
        <w:t xml:space="preserve"> </w:t>
      </w:r>
      <w:r>
        <w:t>as</w:t>
      </w:r>
      <w:r w:rsidR="00DA1C5B">
        <w:t xml:space="preserve"> </w:t>
      </w:r>
      <w:r>
        <w:t>fish</w:t>
      </w:r>
      <w:r w:rsidR="00DA1C5B">
        <w:t xml:space="preserve"> </w:t>
      </w:r>
      <w:r>
        <w:t>are</w:t>
      </w:r>
      <w:r w:rsidR="00DA1C5B">
        <w:t xml:space="preserve"> </w:t>
      </w:r>
      <w:r>
        <w:t>drawn</w:t>
      </w:r>
      <w:r w:rsidR="00DA1C5B">
        <w:t xml:space="preserve"> </w:t>
      </w:r>
      <w:r>
        <w:t>to</w:t>
      </w:r>
      <w:r w:rsidR="00DA1C5B">
        <w:t xml:space="preserve"> </w:t>
      </w:r>
      <w:r>
        <w:t>their</w:t>
      </w:r>
      <w:r w:rsidR="00DA1C5B">
        <w:t xml:space="preserve"> </w:t>
      </w:r>
      <w:r>
        <w:t>destruction</w:t>
      </w:r>
      <w:r w:rsidR="00DA1C5B">
        <w:t xml:space="preserve"> </w:t>
      </w:r>
      <w:r>
        <w:t>by</w:t>
      </w:r>
      <w:r w:rsidR="00DA1C5B">
        <w:t xml:space="preserve"> </w:t>
      </w:r>
      <w:r>
        <w:t>a</w:t>
      </w:r>
      <w:r w:rsidR="00DA1C5B">
        <w:t xml:space="preserve"> </w:t>
      </w:r>
      <w:r>
        <w:t>glittering</w:t>
      </w:r>
      <w:r w:rsidR="00DA1C5B">
        <w:t xml:space="preserve"> </w:t>
      </w:r>
      <w:r>
        <w:t>bait.</w:t>
      </w:r>
      <w:r w:rsidR="00DA1C5B">
        <w:t xml:space="preserve"> </w:t>
      </w:r>
      <w:r>
        <w:t>It</w:t>
      </w:r>
      <w:r w:rsidR="00DA1C5B">
        <w:t xml:space="preserve"> </w:t>
      </w:r>
      <w:r>
        <w:t>is</w:t>
      </w:r>
      <w:r w:rsidR="00DA1C5B">
        <w:t xml:space="preserve"> </w:t>
      </w:r>
      <w:r>
        <w:t>the</w:t>
      </w:r>
      <w:r w:rsidR="00DA1C5B">
        <w:t xml:space="preserve"> </w:t>
      </w:r>
      <w:r>
        <w:t>nature</w:t>
      </w:r>
      <w:r w:rsidR="00DA1C5B">
        <w:t xml:space="preserve"> </w:t>
      </w:r>
      <w:r>
        <w:t>of</w:t>
      </w:r>
      <w:r w:rsidR="00DA1C5B">
        <w:t xml:space="preserve"> </w:t>
      </w:r>
      <w:r>
        <w:t>worldly</w:t>
      </w:r>
      <w:r w:rsidR="00DA1C5B">
        <w:t xml:space="preserve"> </w:t>
      </w:r>
      <w:r>
        <w:t>things</w:t>
      </w:r>
      <w:r w:rsidR="00DA1C5B">
        <w:t xml:space="preserve"> </w:t>
      </w:r>
      <w:r>
        <w:t>to</w:t>
      </w:r>
      <w:r w:rsidR="00DA1C5B">
        <w:t xml:space="preserve"> </w:t>
      </w:r>
      <w:r>
        <w:t>present</w:t>
      </w:r>
      <w:r w:rsidR="00DA1C5B">
        <w:t xml:space="preserve"> </w:t>
      </w:r>
      <w:r>
        <w:t>themselves</w:t>
      </w:r>
      <w:r w:rsidR="00DA1C5B">
        <w:t xml:space="preserve"> </w:t>
      </w:r>
      <w:r>
        <w:t>under</w:t>
      </w:r>
      <w:r w:rsidR="00DA1C5B">
        <w:t xml:space="preserve"> </w:t>
      </w:r>
      <w:r>
        <w:t>a</w:t>
      </w:r>
      <w:r w:rsidR="00DA1C5B">
        <w:t xml:space="preserve"> </w:t>
      </w:r>
      <w:r>
        <w:t>bright</w:t>
      </w:r>
      <w:r w:rsidR="00DA1C5B">
        <w:t xml:space="preserve"> </w:t>
      </w:r>
      <w:r>
        <w:t>and</w:t>
      </w:r>
      <w:r w:rsidR="00DA1C5B">
        <w:t xml:space="preserve"> </w:t>
      </w:r>
      <w:r>
        <w:t>smiling</w:t>
      </w:r>
      <w:r w:rsidR="00DA1C5B">
        <w:t xml:space="preserve"> </w:t>
      </w:r>
      <w:r>
        <w:t>exterior</w:t>
      </w:r>
      <w:r w:rsidR="00DA1C5B">
        <w:t xml:space="preserve"> </w:t>
      </w:r>
      <w:r>
        <w:t>which</w:t>
      </w:r>
      <w:r w:rsidR="00DA1C5B">
        <w:t xml:space="preserve"> </w:t>
      </w:r>
      <w:r>
        <w:t>promises</w:t>
      </w:r>
      <w:r w:rsidR="00DA1C5B">
        <w:t xml:space="preserve"> </w:t>
      </w:r>
      <w:r>
        <w:t>much</w:t>
      </w:r>
      <w:r w:rsidR="00DA1C5B">
        <w:t xml:space="preserve"> </w:t>
      </w:r>
      <w:r>
        <w:t>joy.</w:t>
      </w:r>
      <w:r w:rsidR="00DA1C5B">
        <w:t xml:space="preserve"> </w:t>
      </w:r>
      <w:r>
        <w:t>But</w:t>
      </w:r>
      <w:r w:rsidR="00DA1C5B">
        <w:t xml:space="preserve"> </w:t>
      </w:r>
      <w:r>
        <w:t>experience</w:t>
      </w:r>
      <w:r w:rsidR="00DA1C5B">
        <w:t xml:space="preserve"> </w:t>
      </w:r>
      <w:r>
        <w:t>soon</w:t>
      </w:r>
      <w:r w:rsidR="00DA1C5B">
        <w:t xml:space="preserve"> </w:t>
      </w:r>
      <w:r>
        <w:t>dissipates</w:t>
      </w:r>
      <w:r w:rsidR="00DA1C5B">
        <w:t xml:space="preserve"> </w:t>
      </w:r>
      <w:r>
        <w:t>our</w:t>
      </w:r>
      <w:r w:rsidR="00DA1C5B">
        <w:t xml:space="preserve"> </w:t>
      </w:r>
      <w:r>
        <w:t>illusions;</w:t>
      </w:r>
      <w:r w:rsidR="00DA1C5B">
        <w:t xml:space="preserve"> </w:t>
      </w:r>
      <w:r>
        <w:t>we</w:t>
      </w:r>
      <w:r w:rsidR="00DA1C5B">
        <w:t xml:space="preserve"> </w:t>
      </w:r>
      <w:r>
        <w:t>feel</w:t>
      </w:r>
      <w:r w:rsidR="00DA1C5B">
        <w:t xml:space="preserve"> </w:t>
      </w:r>
      <w:r>
        <w:t>the</w:t>
      </w:r>
      <w:r w:rsidR="00DA1C5B">
        <w:t xml:space="preserve"> </w:t>
      </w:r>
      <w:r>
        <w:t>sting</w:t>
      </w:r>
      <w:r w:rsidR="00DA1C5B">
        <w:t xml:space="preserve"> </w:t>
      </w:r>
      <w:r>
        <w:t>of</w:t>
      </w:r>
      <w:r w:rsidR="00DA1C5B">
        <w:t xml:space="preserve"> </w:t>
      </w:r>
      <w:r>
        <w:t>the</w:t>
      </w:r>
      <w:r w:rsidR="00DA1C5B">
        <w:t xml:space="preserve"> </w:t>
      </w:r>
      <w:r>
        <w:t>hook</w:t>
      </w:r>
      <w:r w:rsidR="00DA1C5B">
        <w:t xml:space="preserve"> </w:t>
      </w:r>
      <w:r>
        <w:t>almost</w:t>
      </w:r>
      <w:r w:rsidR="00DA1C5B">
        <w:t xml:space="preserve"> </w:t>
      </w:r>
      <w:r>
        <w:t>as</w:t>
      </w:r>
      <w:r w:rsidR="00DA1C5B">
        <w:t xml:space="preserve"> </w:t>
      </w:r>
      <w:r>
        <w:t>soon</w:t>
      </w:r>
      <w:r w:rsidR="00DA1C5B">
        <w:t xml:space="preserve"> </w:t>
      </w:r>
      <w:r>
        <w:t>as</w:t>
      </w:r>
      <w:r w:rsidR="00DA1C5B">
        <w:t xml:space="preserve"> </w:t>
      </w:r>
      <w:r>
        <w:t>we</w:t>
      </w:r>
      <w:r w:rsidR="00DA1C5B">
        <w:t xml:space="preserve"> </w:t>
      </w:r>
      <w:r>
        <w:t>take</w:t>
      </w:r>
      <w:r w:rsidR="00DA1C5B">
        <w:t xml:space="preserve"> </w:t>
      </w:r>
      <w:r>
        <w:t>the</w:t>
      </w:r>
      <w:r w:rsidR="00DA1C5B">
        <w:t xml:space="preserve"> </w:t>
      </w:r>
      <w:r>
        <w:t>bait.</w:t>
      </w:r>
      <w:r w:rsidR="00DA1C5B">
        <w:t xml:space="preserve"> </w:t>
      </w:r>
    </w:p>
    <w:p w14:paraId="6EE6542B" w14:textId="77777777" w:rsidR="0075331F" w:rsidRDefault="00055323" w:rsidP="00B01E47">
      <w:pPr>
        <w:jc w:val="both"/>
      </w:pPr>
      <w:r>
        <w:t>Take,</w:t>
      </w:r>
      <w:r w:rsidR="00DA1C5B">
        <w:t xml:space="preserve"> </w:t>
      </w:r>
      <w:r>
        <w:t>for</w:t>
      </w:r>
      <w:r w:rsidR="00DA1C5B">
        <w:t xml:space="preserve"> </w:t>
      </w:r>
      <w:r>
        <w:t>example,</w:t>
      </w:r>
      <w:r w:rsidR="00DA1C5B">
        <w:t xml:space="preserve"> </w:t>
      </w:r>
      <w:r>
        <w:t>the</w:t>
      </w:r>
      <w:r w:rsidR="00DA1C5B">
        <w:t xml:space="preserve"> </w:t>
      </w:r>
      <w:r>
        <w:t>happiness</w:t>
      </w:r>
      <w:r w:rsidR="00DA1C5B">
        <w:t xml:space="preserve"> </w:t>
      </w:r>
      <w:r>
        <w:t>of</w:t>
      </w:r>
      <w:r w:rsidR="00DA1C5B">
        <w:t xml:space="preserve"> </w:t>
      </w:r>
      <w:r>
        <w:t>a</w:t>
      </w:r>
      <w:r w:rsidR="00DA1C5B">
        <w:t xml:space="preserve"> </w:t>
      </w:r>
      <w:r>
        <w:t>newly</w:t>
      </w:r>
      <w:r w:rsidR="00DA1C5B">
        <w:t xml:space="preserve"> </w:t>
      </w:r>
      <w:r>
        <w:t>married</w:t>
      </w:r>
      <w:r w:rsidR="00DA1C5B">
        <w:t xml:space="preserve"> </w:t>
      </w:r>
      <w:r>
        <w:t>couple.</w:t>
      </w:r>
      <w:r w:rsidR="00DA1C5B">
        <w:t xml:space="preserve"> </w:t>
      </w:r>
      <w:r>
        <w:t>In</w:t>
      </w:r>
      <w:r w:rsidR="00DA1C5B">
        <w:t xml:space="preserve"> </w:t>
      </w:r>
      <w:r>
        <w:t>many</w:t>
      </w:r>
      <w:r w:rsidR="00DA1C5B">
        <w:t xml:space="preserve"> </w:t>
      </w:r>
      <w:r>
        <w:t>cases</w:t>
      </w:r>
      <w:r w:rsidR="00DA1C5B">
        <w:t xml:space="preserve"> </w:t>
      </w:r>
      <w:r>
        <w:t>how</w:t>
      </w:r>
      <w:r w:rsidR="00DA1C5B">
        <w:t xml:space="preserve"> </w:t>
      </w:r>
      <w:r>
        <w:t>brief</w:t>
      </w:r>
      <w:r w:rsidR="00DA1C5B">
        <w:t xml:space="preserve"> </w:t>
      </w:r>
      <w:r>
        <w:t>it</w:t>
      </w:r>
      <w:r w:rsidR="00DA1C5B">
        <w:t xml:space="preserve"> </w:t>
      </w:r>
      <w:r>
        <w:t>is!</w:t>
      </w:r>
      <w:r w:rsidR="00DA1C5B">
        <w:t xml:space="preserve"> </w:t>
      </w:r>
      <w:r>
        <w:t>How</w:t>
      </w:r>
      <w:r w:rsidR="00DA1C5B">
        <w:t xml:space="preserve"> </w:t>
      </w:r>
      <w:r>
        <w:t>soon</w:t>
      </w:r>
      <w:r w:rsidR="00DA1C5B">
        <w:t xml:space="preserve"> </w:t>
      </w:r>
      <w:r>
        <w:t>it</w:t>
      </w:r>
      <w:r w:rsidR="00DA1C5B">
        <w:t xml:space="preserve"> </w:t>
      </w:r>
      <w:r>
        <w:t>is</w:t>
      </w:r>
      <w:r w:rsidR="00DA1C5B">
        <w:t xml:space="preserve"> </w:t>
      </w:r>
      <w:r>
        <w:t>interrupted</w:t>
      </w:r>
      <w:r w:rsidR="00DA1C5B">
        <w:t xml:space="preserve"> </w:t>
      </w:r>
      <w:r>
        <w:t>by</w:t>
      </w:r>
      <w:r w:rsidR="00DA1C5B">
        <w:t xml:space="preserve"> </w:t>
      </w:r>
      <w:r>
        <w:t>troubles</w:t>
      </w:r>
      <w:r w:rsidR="00DA1C5B">
        <w:t xml:space="preserve"> </w:t>
      </w:r>
      <w:r>
        <w:t>and</w:t>
      </w:r>
      <w:r w:rsidR="00DA1C5B">
        <w:t xml:space="preserve"> </w:t>
      </w:r>
      <w:r>
        <w:t>anxieties;</w:t>
      </w:r>
      <w:r w:rsidR="00DA1C5B">
        <w:t xml:space="preserve"> </w:t>
      </w:r>
      <w:r>
        <w:t>by</w:t>
      </w:r>
      <w:r w:rsidR="00DA1C5B">
        <w:t xml:space="preserve"> </w:t>
      </w:r>
      <w:r>
        <w:t>the</w:t>
      </w:r>
      <w:r w:rsidR="00DA1C5B">
        <w:t xml:space="preserve"> </w:t>
      </w:r>
      <w:r>
        <w:t>cares</w:t>
      </w:r>
      <w:r w:rsidR="00DA1C5B">
        <w:t xml:space="preserve"> </w:t>
      </w:r>
      <w:r>
        <w:t>of</w:t>
      </w:r>
      <w:r w:rsidR="00DA1C5B">
        <w:t xml:space="preserve"> </w:t>
      </w:r>
      <w:r>
        <w:t>children;</w:t>
      </w:r>
      <w:r w:rsidR="00DA1C5B">
        <w:t xml:space="preserve"> </w:t>
      </w:r>
      <w:r>
        <w:t>by</w:t>
      </w:r>
      <w:r w:rsidR="00DA1C5B">
        <w:t xml:space="preserve"> </w:t>
      </w:r>
      <w:r>
        <w:t>sickness;</w:t>
      </w:r>
      <w:r w:rsidR="00DA1C5B">
        <w:t xml:space="preserve"> </w:t>
      </w:r>
      <w:r>
        <w:t>by</w:t>
      </w:r>
      <w:r w:rsidR="00DA1C5B">
        <w:t xml:space="preserve"> </w:t>
      </w:r>
      <w:r>
        <w:t>absence;</w:t>
      </w:r>
      <w:r w:rsidR="00DA1C5B">
        <w:t xml:space="preserve"> </w:t>
      </w:r>
      <w:r>
        <w:t>by</w:t>
      </w:r>
      <w:r w:rsidR="00DA1C5B">
        <w:t xml:space="preserve"> </w:t>
      </w:r>
      <w:r>
        <w:t>jealousy;</w:t>
      </w:r>
      <w:r w:rsidR="00DA1C5B">
        <w:t xml:space="preserve"> </w:t>
      </w:r>
      <w:r>
        <w:t>by</w:t>
      </w:r>
      <w:r w:rsidR="00DA1C5B">
        <w:t xml:space="preserve"> </w:t>
      </w:r>
      <w:r>
        <w:t>misfortunes;</w:t>
      </w:r>
      <w:r w:rsidR="00DA1C5B">
        <w:t xml:space="preserve"> </w:t>
      </w:r>
      <w:r>
        <w:t>by</w:t>
      </w:r>
      <w:r w:rsidR="00DA1C5B">
        <w:t xml:space="preserve"> </w:t>
      </w:r>
      <w:r>
        <w:t>grief;</w:t>
      </w:r>
      <w:r w:rsidR="00DA1C5B">
        <w:t xml:space="preserve"> </w:t>
      </w:r>
      <w:r>
        <w:t>and</w:t>
      </w:r>
      <w:r w:rsidR="00DA1C5B">
        <w:t xml:space="preserve"> </w:t>
      </w:r>
      <w:r>
        <w:t>sometimes</w:t>
      </w:r>
      <w:r w:rsidR="00DA1C5B">
        <w:t xml:space="preserve"> </w:t>
      </w:r>
      <w:r>
        <w:t>by</w:t>
      </w:r>
      <w:r w:rsidR="00DA1C5B">
        <w:t xml:space="preserve"> </w:t>
      </w:r>
      <w:r>
        <w:t>death</w:t>
      </w:r>
      <w:r w:rsidR="00DA1C5B">
        <w:t xml:space="preserve"> </w:t>
      </w:r>
      <w:r>
        <w:t>itself,</w:t>
      </w:r>
      <w:r w:rsidR="00DA1C5B">
        <w:t xml:space="preserve"> </w:t>
      </w:r>
      <w:r>
        <w:t>which</w:t>
      </w:r>
      <w:r w:rsidR="00DA1C5B">
        <w:t xml:space="preserve"> </w:t>
      </w:r>
      <w:r>
        <w:t>suddenly</w:t>
      </w:r>
      <w:r w:rsidR="00DA1C5B">
        <w:t xml:space="preserve"> </w:t>
      </w:r>
      <w:r>
        <w:t>changes</w:t>
      </w:r>
      <w:r w:rsidR="00DA1C5B">
        <w:t xml:space="preserve"> </w:t>
      </w:r>
      <w:r>
        <w:t>it</w:t>
      </w:r>
      <w:r w:rsidR="00DA1C5B">
        <w:t xml:space="preserve"> </w:t>
      </w:r>
      <w:r>
        <w:t>for</w:t>
      </w:r>
      <w:r w:rsidR="00DA1C5B">
        <w:t xml:space="preserve"> </w:t>
      </w:r>
      <w:r>
        <w:t>one</w:t>
      </w:r>
      <w:r w:rsidR="00DA1C5B">
        <w:t xml:space="preserve"> </w:t>
      </w:r>
      <w:r>
        <w:t>or</w:t>
      </w:r>
      <w:r w:rsidR="00DA1C5B">
        <w:t xml:space="preserve"> </w:t>
      </w:r>
      <w:r>
        <w:t>the</w:t>
      </w:r>
      <w:r w:rsidR="00DA1C5B">
        <w:t xml:space="preserve"> </w:t>
      </w:r>
      <w:r>
        <w:t>other</w:t>
      </w:r>
      <w:r w:rsidR="00DA1C5B">
        <w:t xml:space="preserve"> </w:t>
      </w:r>
      <w:r>
        <w:t>into</w:t>
      </w:r>
      <w:r w:rsidR="00DA1C5B">
        <w:t xml:space="preserve"> </w:t>
      </w:r>
      <w:r>
        <w:t>a</w:t>
      </w:r>
      <w:r w:rsidR="00DA1C5B">
        <w:t xml:space="preserve"> </w:t>
      </w:r>
      <w:r>
        <w:t>desolate</w:t>
      </w:r>
      <w:r w:rsidR="00DA1C5B">
        <w:t xml:space="preserve"> </w:t>
      </w:r>
      <w:r>
        <w:t>widowhood!</w:t>
      </w:r>
      <w:r w:rsidR="00DA1C5B">
        <w:t xml:space="preserve"> </w:t>
      </w:r>
      <w:r>
        <w:t>How</w:t>
      </w:r>
      <w:r w:rsidR="00DA1C5B">
        <w:t xml:space="preserve"> </w:t>
      </w:r>
      <w:r>
        <w:t>smilingly</w:t>
      </w:r>
      <w:r w:rsidR="00DA1C5B">
        <w:t xml:space="preserve"> </w:t>
      </w:r>
      <w:r>
        <w:t>the</w:t>
      </w:r>
      <w:r w:rsidR="00DA1C5B">
        <w:t xml:space="preserve"> </w:t>
      </w:r>
      <w:r>
        <w:t>bride</w:t>
      </w:r>
      <w:r w:rsidR="00DA1C5B">
        <w:t xml:space="preserve"> </w:t>
      </w:r>
      <w:r>
        <w:t>goes</w:t>
      </w:r>
      <w:r w:rsidR="00DA1C5B">
        <w:t xml:space="preserve"> </w:t>
      </w:r>
      <w:r>
        <w:t>to</w:t>
      </w:r>
      <w:r w:rsidR="00DA1C5B">
        <w:t xml:space="preserve"> </w:t>
      </w:r>
      <w:r>
        <w:t>the</w:t>
      </w:r>
      <w:r w:rsidR="00DA1C5B">
        <w:t xml:space="preserve"> </w:t>
      </w:r>
      <w:r>
        <w:t>altar,</w:t>
      </w:r>
      <w:r w:rsidR="00DA1C5B">
        <w:t xml:space="preserve"> </w:t>
      </w:r>
      <w:r>
        <w:t>seeing</w:t>
      </w:r>
      <w:r w:rsidR="00DA1C5B">
        <w:t xml:space="preserve"> </w:t>
      </w:r>
      <w:r>
        <w:t>only</w:t>
      </w:r>
      <w:r w:rsidR="00DA1C5B">
        <w:t xml:space="preserve"> </w:t>
      </w:r>
      <w:r>
        <w:t>the</w:t>
      </w:r>
      <w:r w:rsidR="00DA1C5B">
        <w:t xml:space="preserve"> </w:t>
      </w:r>
      <w:r>
        <w:t>exterior</w:t>
      </w:r>
      <w:r w:rsidR="00DA1C5B">
        <w:t xml:space="preserve"> </w:t>
      </w:r>
      <w:r>
        <w:t>of</w:t>
      </w:r>
      <w:r w:rsidR="00DA1C5B">
        <w:t xml:space="preserve"> </w:t>
      </w:r>
      <w:r>
        <w:t>what</w:t>
      </w:r>
      <w:r w:rsidR="00DA1C5B">
        <w:t xml:space="preserve"> </w:t>
      </w:r>
      <w:r>
        <w:t>is</w:t>
      </w:r>
      <w:r w:rsidR="00DA1C5B">
        <w:t xml:space="preserve"> </w:t>
      </w:r>
      <w:r>
        <w:t>before</w:t>
      </w:r>
      <w:r w:rsidR="00DA1C5B">
        <w:t xml:space="preserve"> </w:t>
      </w:r>
      <w:r>
        <w:t>her!</w:t>
      </w:r>
      <w:r w:rsidR="00DA1C5B">
        <w:t xml:space="preserve"> </w:t>
      </w:r>
      <w:r>
        <w:t>Were</w:t>
      </w:r>
      <w:r w:rsidR="00DA1C5B">
        <w:t xml:space="preserve"> </w:t>
      </w:r>
      <w:r>
        <w:t>it</w:t>
      </w:r>
      <w:r w:rsidR="00DA1C5B">
        <w:t xml:space="preserve"> </w:t>
      </w:r>
      <w:r>
        <w:t>given</w:t>
      </w:r>
      <w:r w:rsidR="00DA1C5B">
        <w:t xml:space="preserve"> </w:t>
      </w:r>
      <w:r>
        <w:t>to</w:t>
      </w:r>
      <w:r w:rsidR="00DA1C5B">
        <w:t xml:space="preserve"> </w:t>
      </w:r>
      <w:r>
        <w:t>her</w:t>
      </w:r>
      <w:r w:rsidR="00DA1C5B">
        <w:t xml:space="preserve"> </w:t>
      </w:r>
      <w:r>
        <w:t>to</w:t>
      </w:r>
      <w:r w:rsidR="00DA1C5B">
        <w:t xml:space="preserve"> </w:t>
      </w:r>
      <w:r>
        <w:t>see</w:t>
      </w:r>
      <w:r w:rsidR="00DA1C5B">
        <w:t xml:space="preserve"> </w:t>
      </w:r>
      <w:r>
        <w:t>the</w:t>
      </w:r>
      <w:r w:rsidR="00DA1C5B">
        <w:t xml:space="preserve"> </w:t>
      </w:r>
      <w:r>
        <w:t>weight</w:t>
      </w:r>
      <w:r w:rsidR="00DA1C5B">
        <w:t xml:space="preserve"> </w:t>
      </w:r>
      <w:r>
        <w:t>of</w:t>
      </w:r>
      <w:r w:rsidR="00DA1C5B">
        <w:t xml:space="preserve"> </w:t>
      </w:r>
      <w:r>
        <w:t>responsibility</w:t>
      </w:r>
      <w:r w:rsidR="00DA1C5B">
        <w:t xml:space="preserve"> </w:t>
      </w:r>
      <w:r>
        <w:t>which</w:t>
      </w:r>
      <w:r w:rsidR="00DA1C5B">
        <w:t xml:space="preserve"> </w:t>
      </w:r>
      <w:r>
        <w:t>she</w:t>
      </w:r>
      <w:r w:rsidR="00DA1C5B">
        <w:t xml:space="preserve"> </w:t>
      </w:r>
      <w:r>
        <w:t>takes</w:t>
      </w:r>
      <w:r w:rsidR="00DA1C5B">
        <w:t xml:space="preserve"> </w:t>
      </w:r>
      <w:r>
        <w:t>upon</w:t>
      </w:r>
      <w:r w:rsidR="00DA1C5B">
        <w:t xml:space="preserve"> </w:t>
      </w:r>
      <w:r>
        <w:t>her</w:t>
      </w:r>
      <w:r w:rsidR="00DA1C5B">
        <w:t xml:space="preserve"> </w:t>
      </w:r>
      <w:r>
        <w:t>that</w:t>
      </w:r>
      <w:r w:rsidR="00DA1C5B">
        <w:t xml:space="preserve"> </w:t>
      </w:r>
      <w:r>
        <w:t>day,</w:t>
      </w:r>
      <w:r w:rsidR="00DA1C5B">
        <w:t xml:space="preserve"> </w:t>
      </w:r>
      <w:r>
        <w:t>tears</w:t>
      </w:r>
      <w:r w:rsidR="00DA1C5B">
        <w:t xml:space="preserve"> </w:t>
      </w:r>
      <w:r>
        <w:t>would</w:t>
      </w:r>
      <w:r w:rsidR="00DA1C5B">
        <w:t xml:space="preserve"> </w:t>
      </w:r>
      <w:r>
        <w:t>replace</w:t>
      </w:r>
      <w:r w:rsidR="00DA1C5B">
        <w:t xml:space="preserve"> </w:t>
      </w:r>
      <w:r>
        <w:t>her</w:t>
      </w:r>
      <w:r w:rsidR="00DA1C5B">
        <w:t xml:space="preserve"> </w:t>
      </w:r>
      <w:r>
        <w:t>smiles.</w:t>
      </w:r>
      <w:r w:rsidR="00DA1C5B">
        <w:t xml:space="preserve"> </w:t>
      </w:r>
      <w:r>
        <w:t>Eagerly</w:t>
      </w:r>
      <w:r w:rsidR="00DA1C5B">
        <w:t xml:space="preserve"> </w:t>
      </w:r>
      <w:r>
        <w:t>as</w:t>
      </w:r>
      <w:r w:rsidR="00DA1C5B">
        <w:t xml:space="preserve"> </w:t>
      </w:r>
      <w:r>
        <w:t>Rebecca</w:t>
      </w:r>
      <w:r w:rsidR="00DA1C5B">
        <w:t xml:space="preserve"> </w:t>
      </w:r>
      <w:r>
        <w:t>desired</w:t>
      </w:r>
      <w:r w:rsidR="00DA1C5B">
        <w:t xml:space="preserve"> </w:t>
      </w:r>
      <w:r>
        <w:t>children,</w:t>
      </w:r>
      <w:r w:rsidR="00DA1C5B">
        <w:t xml:space="preserve"> </w:t>
      </w:r>
      <w:r>
        <w:t>when</w:t>
      </w:r>
      <w:r w:rsidR="00DA1C5B">
        <w:t xml:space="preserve"> </w:t>
      </w:r>
      <w:r>
        <w:t>they</w:t>
      </w:r>
      <w:r w:rsidR="00DA1C5B">
        <w:t xml:space="preserve"> </w:t>
      </w:r>
      <w:r>
        <w:t>were</w:t>
      </w:r>
      <w:r w:rsidR="00DA1C5B">
        <w:t xml:space="preserve"> </w:t>
      </w:r>
      <w:r>
        <w:t>given</w:t>
      </w:r>
      <w:r w:rsidR="00DA1C5B">
        <w:t xml:space="preserve"> </w:t>
      </w:r>
      <w:r>
        <w:t>her,</w:t>
      </w:r>
      <w:r w:rsidR="00DA1C5B">
        <w:t xml:space="preserve"> </w:t>
      </w:r>
      <w:r>
        <w:t>and</w:t>
      </w:r>
      <w:r w:rsidR="00DA1C5B">
        <w:t xml:space="preserve"> </w:t>
      </w:r>
      <w:r>
        <w:t>fought</w:t>
      </w:r>
      <w:r w:rsidR="00DA1C5B">
        <w:t xml:space="preserve"> </w:t>
      </w:r>
      <w:r>
        <w:t>for</w:t>
      </w:r>
      <w:r w:rsidR="00DA1C5B">
        <w:t xml:space="preserve"> </w:t>
      </w:r>
      <w:r>
        <w:t>mastery</w:t>
      </w:r>
      <w:r w:rsidR="00DA1C5B">
        <w:t xml:space="preserve"> </w:t>
      </w:r>
      <w:r>
        <w:t>over</w:t>
      </w:r>
      <w:r w:rsidR="00DA1C5B">
        <w:t xml:space="preserve"> </w:t>
      </w:r>
      <w:r>
        <w:t>each</w:t>
      </w:r>
      <w:r w:rsidR="00DA1C5B">
        <w:t xml:space="preserve"> </w:t>
      </w:r>
      <w:r>
        <w:t>other,</w:t>
      </w:r>
      <w:r w:rsidR="00DA1C5B">
        <w:t xml:space="preserve"> </w:t>
      </w:r>
      <w:r>
        <w:t>she</w:t>
      </w:r>
      <w:r w:rsidR="00DA1C5B">
        <w:t xml:space="preserve"> </w:t>
      </w:r>
      <w:r>
        <w:t>exclaimed,</w:t>
      </w:r>
      <w:r w:rsidR="00DA1C5B">
        <w:t xml:space="preserve"> </w:t>
      </w:r>
      <w:r w:rsidR="0075331F">
        <w:t>w</w:t>
      </w:r>
      <w:r>
        <w:t>hy</w:t>
      </w:r>
      <w:r w:rsidR="00DA1C5B">
        <w:t xml:space="preserve"> </w:t>
      </w:r>
      <w:r>
        <w:t>was</w:t>
      </w:r>
      <w:r w:rsidR="00DA1C5B">
        <w:t xml:space="preserve"> </w:t>
      </w:r>
      <w:r>
        <w:t>my</w:t>
      </w:r>
      <w:r w:rsidR="00DA1C5B">
        <w:t xml:space="preserve"> </w:t>
      </w:r>
      <w:r>
        <w:t>desire</w:t>
      </w:r>
      <w:r w:rsidR="00DA1C5B">
        <w:t xml:space="preserve"> </w:t>
      </w:r>
      <w:r>
        <w:t>granted</w:t>
      </w:r>
      <w:r w:rsidR="00DA1C5B">
        <w:t xml:space="preserve"> </w:t>
      </w:r>
      <w:r>
        <w:t>me?</w:t>
      </w:r>
      <w:r w:rsidR="00DA1C5B">
        <w:t xml:space="preserve"> </w:t>
      </w:r>
      <w:r>
        <w:t>How</w:t>
      </w:r>
      <w:r w:rsidR="00DA1C5B">
        <w:t xml:space="preserve"> </w:t>
      </w:r>
      <w:r>
        <w:t>many</w:t>
      </w:r>
      <w:r w:rsidR="00DA1C5B">
        <w:t xml:space="preserve"> </w:t>
      </w:r>
      <w:r>
        <w:t>have</w:t>
      </w:r>
      <w:r w:rsidR="00DA1C5B">
        <w:t xml:space="preserve"> </w:t>
      </w:r>
      <w:r>
        <w:t>uttered</w:t>
      </w:r>
      <w:r w:rsidR="00DA1C5B">
        <w:t xml:space="preserve"> </w:t>
      </w:r>
      <w:r>
        <w:t>the</w:t>
      </w:r>
      <w:r w:rsidR="00DA1C5B">
        <w:t xml:space="preserve"> </w:t>
      </w:r>
      <w:r>
        <w:t>same</w:t>
      </w:r>
      <w:r w:rsidR="00DA1C5B">
        <w:t xml:space="preserve"> </w:t>
      </w:r>
      <w:r>
        <w:t>cry</w:t>
      </w:r>
      <w:r w:rsidR="00DA1C5B">
        <w:t xml:space="preserve"> </w:t>
      </w:r>
      <w:r>
        <w:t>when</w:t>
      </w:r>
      <w:r w:rsidR="00DA1C5B">
        <w:t xml:space="preserve"> </w:t>
      </w:r>
      <w:r>
        <w:t>they</w:t>
      </w:r>
      <w:r w:rsidR="00DA1C5B">
        <w:t xml:space="preserve"> </w:t>
      </w:r>
      <w:r>
        <w:t>found</w:t>
      </w:r>
      <w:r w:rsidR="00DA1C5B">
        <w:t xml:space="preserve"> </w:t>
      </w:r>
      <w:r>
        <w:t>the</w:t>
      </w:r>
      <w:r w:rsidR="00DA1C5B">
        <w:t xml:space="preserve"> </w:t>
      </w:r>
      <w:r>
        <w:t>realization</w:t>
      </w:r>
      <w:r w:rsidR="00DA1C5B">
        <w:t xml:space="preserve"> </w:t>
      </w:r>
      <w:r>
        <w:t>of</w:t>
      </w:r>
      <w:r w:rsidR="00DA1C5B">
        <w:t xml:space="preserve"> </w:t>
      </w:r>
      <w:r>
        <w:t>their</w:t>
      </w:r>
      <w:r w:rsidR="00DA1C5B">
        <w:t xml:space="preserve"> </w:t>
      </w:r>
      <w:r>
        <w:t>hopes</w:t>
      </w:r>
      <w:r w:rsidR="00DA1C5B">
        <w:t xml:space="preserve"> </w:t>
      </w:r>
      <w:r>
        <w:t>so</w:t>
      </w:r>
      <w:r w:rsidR="00DA1C5B">
        <w:t xml:space="preserve"> </w:t>
      </w:r>
      <w:r>
        <w:t>far</w:t>
      </w:r>
      <w:r w:rsidR="00DA1C5B">
        <w:t xml:space="preserve"> </w:t>
      </w:r>
      <w:r>
        <w:t>below</w:t>
      </w:r>
      <w:r w:rsidR="00DA1C5B">
        <w:t xml:space="preserve"> </w:t>
      </w:r>
      <w:r>
        <w:t>what</w:t>
      </w:r>
      <w:r w:rsidR="00DA1C5B">
        <w:t xml:space="preserve"> </w:t>
      </w:r>
      <w:r>
        <w:t>they</w:t>
      </w:r>
      <w:r w:rsidR="00DA1C5B">
        <w:t xml:space="preserve"> </w:t>
      </w:r>
      <w:r>
        <w:t>promised!</w:t>
      </w:r>
      <w:r w:rsidR="00DA1C5B">
        <w:t xml:space="preserve"> </w:t>
      </w:r>
    </w:p>
    <w:p w14:paraId="39B9F4FE" w14:textId="0A4B81CC" w:rsidR="0075331F" w:rsidRDefault="00055323" w:rsidP="00B01E47">
      <w:pPr>
        <w:jc w:val="both"/>
      </w:pPr>
      <w:r>
        <w:t>And</w:t>
      </w:r>
      <w:r w:rsidR="00DA1C5B">
        <w:t xml:space="preserve"> </w:t>
      </w:r>
      <w:r>
        <w:t>honors,</w:t>
      </w:r>
      <w:r w:rsidR="00DA1C5B">
        <w:t xml:space="preserve"> </w:t>
      </w:r>
      <w:r>
        <w:t>dignities,</w:t>
      </w:r>
      <w:r w:rsidR="00DA1C5B">
        <w:t xml:space="preserve"> </w:t>
      </w:r>
      <w:r>
        <w:t>preferments</w:t>
      </w:r>
      <w:r w:rsidR="0075331F">
        <w:t>-</w:t>
      </w:r>
      <w:r>
        <w:t>how</w:t>
      </w:r>
      <w:r w:rsidR="00DA1C5B">
        <w:t xml:space="preserve"> </w:t>
      </w:r>
      <w:r>
        <w:t>attractive</w:t>
      </w:r>
      <w:r w:rsidR="00DA1C5B">
        <w:t xml:space="preserve"> </w:t>
      </w:r>
      <w:r>
        <w:t>they</w:t>
      </w:r>
      <w:r w:rsidR="00DA1C5B">
        <w:t xml:space="preserve"> </w:t>
      </w:r>
      <w:r>
        <w:t>appear!</w:t>
      </w:r>
      <w:r w:rsidR="00DA1C5B">
        <w:t xml:space="preserve"> </w:t>
      </w:r>
      <w:r>
        <w:t>But</w:t>
      </w:r>
      <w:r w:rsidR="00DA1C5B">
        <w:t xml:space="preserve"> </w:t>
      </w:r>
      <w:r>
        <w:t>what</w:t>
      </w:r>
      <w:r w:rsidR="00DA1C5B">
        <w:t xml:space="preserve"> </w:t>
      </w:r>
      <w:r>
        <w:t>anxieties,</w:t>
      </w:r>
      <w:r w:rsidR="00DA1C5B">
        <w:t xml:space="preserve"> </w:t>
      </w:r>
      <w:r>
        <w:t>what</w:t>
      </w:r>
      <w:r w:rsidR="00DA1C5B">
        <w:t xml:space="preserve"> </w:t>
      </w:r>
      <w:r>
        <w:t>jealousies,</w:t>
      </w:r>
      <w:r w:rsidR="00DA1C5B">
        <w:t xml:space="preserve"> </w:t>
      </w:r>
      <w:r>
        <w:t>what</w:t>
      </w:r>
      <w:r w:rsidR="00DA1C5B">
        <w:t xml:space="preserve"> </w:t>
      </w:r>
      <w:r>
        <w:t>passions,</w:t>
      </w:r>
      <w:r w:rsidR="00DA1C5B">
        <w:t xml:space="preserve"> </w:t>
      </w:r>
      <w:r>
        <w:t>what</w:t>
      </w:r>
      <w:r w:rsidR="00DA1C5B">
        <w:t xml:space="preserve"> </w:t>
      </w:r>
      <w:r>
        <w:t>hardships</w:t>
      </w:r>
      <w:r w:rsidR="00DA1C5B">
        <w:t xml:space="preserve"> </w:t>
      </w:r>
      <w:r>
        <w:t>their</w:t>
      </w:r>
      <w:r w:rsidR="00DA1C5B">
        <w:t xml:space="preserve"> </w:t>
      </w:r>
      <w:r>
        <w:t>false</w:t>
      </w:r>
      <w:r w:rsidR="00DA1C5B">
        <w:t xml:space="preserve"> </w:t>
      </w:r>
      <w:r>
        <w:t>splendor</w:t>
      </w:r>
      <w:r w:rsidR="00DA1C5B">
        <w:t xml:space="preserve"> </w:t>
      </w:r>
      <w:r>
        <w:t>conceals!</w:t>
      </w:r>
      <w:r w:rsidR="00DA1C5B">
        <w:t xml:space="preserve"> </w:t>
      </w:r>
      <w:r>
        <w:t>What</w:t>
      </w:r>
      <w:r w:rsidR="00DA1C5B">
        <w:t xml:space="preserve"> </w:t>
      </w:r>
      <w:r>
        <w:t>shall</w:t>
      </w:r>
      <w:r w:rsidR="00DA1C5B">
        <w:t xml:space="preserve"> </w:t>
      </w:r>
      <w:r>
        <w:t>we</w:t>
      </w:r>
      <w:r w:rsidR="00DA1C5B">
        <w:t xml:space="preserve"> </w:t>
      </w:r>
      <w:r>
        <w:t>say</w:t>
      </w:r>
      <w:r w:rsidR="00DA1C5B">
        <w:t xml:space="preserve"> </w:t>
      </w:r>
      <w:r>
        <w:t>of</w:t>
      </w:r>
      <w:r w:rsidR="00DA1C5B">
        <w:t xml:space="preserve"> </w:t>
      </w:r>
      <w:r>
        <w:t>unlawful</w:t>
      </w:r>
      <w:r w:rsidR="00DA1C5B">
        <w:t xml:space="preserve"> </w:t>
      </w:r>
      <w:r>
        <w:t>love?</w:t>
      </w:r>
      <w:r w:rsidR="00DA1C5B">
        <w:t xml:space="preserve"> </w:t>
      </w:r>
      <w:r>
        <w:t>How</w:t>
      </w:r>
      <w:r w:rsidR="00DA1C5B">
        <w:t xml:space="preserve"> </w:t>
      </w:r>
      <w:r>
        <w:t>pleasing</w:t>
      </w:r>
      <w:r w:rsidR="00DA1C5B">
        <w:t xml:space="preserve"> </w:t>
      </w:r>
      <w:r>
        <w:t>is</w:t>
      </w:r>
      <w:r w:rsidR="00DA1C5B">
        <w:t xml:space="preserve"> </w:t>
      </w:r>
      <w:r>
        <w:t>the</w:t>
      </w:r>
      <w:r w:rsidR="00DA1C5B">
        <w:t xml:space="preserve"> </w:t>
      </w:r>
      <w:r>
        <w:t>prospect</w:t>
      </w:r>
      <w:r w:rsidR="00DA1C5B">
        <w:t xml:space="preserve"> </w:t>
      </w:r>
      <w:r>
        <w:t>which</w:t>
      </w:r>
      <w:r w:rsidR="00DA1C5B">
        <w:t xml:space="preserve"> </w:t>
      </w:r>
      <w:r>
        <w:t>it</w:t>
      </w:r>
      <w:r w:rsidR="00DA1C5B">
        <w:t xml:space="preserve"> </w:t>
      </w:r>
      <w:r>
        <w:t>presents</w:t>
      </w:r>
      <w:r w:rsidR="00DA1C5B">
        <w:t xml:space="preserve"> </w:t>
      </w:r>
      <w:r>
        <w:t>to</w:t>
      </w:r>
      <w:r w:rsidR="00DA1C5B">
        <w:t xml:space="preserve"> </w:t>
      </w:r>
      <w:r>
        <w:t>the</w:t>
      </w:r>
      <w:r w:rsidR="00DA1C5B">
        <w:t xml:space="preserve"> </w:t>
      </w:r>
      <w:r>
        <w:t>senses!</w:t>
      </w:r>
      <w:r w:rsidR="00DA1C5B">
        <w:t xml:space="preserve"> </w:t>
      </w:r>
      <w:r>
        <w:t>But</w:t>
      </w:r>
      <w:r w:rsidR="00DA1C5B">
        <w:t xml:space="preserve"> </w:t>
      </w:r>
      <w:r>
        <w:t>once</w:t>
      </w:r>
      <w:r w:rsidR="00DA1C5B">
        <w:t xml:space="preserve"> </w:t>
      </w:r>
      <w:r>
        <w:t>the</w:t>
      </w:r>
      <w:r w:rsidR="00DA1C5B">
        <w:t xml:space="preserve"> </w:t>
      </w:r>
      <w:r>
        <w:t>sinner</w:t>
      </w:r>
      <w:r w:rsidR="00DA1C5B">
        <w:t xml:space="preserve"> </w:t>
      </w:r>
      <w:r>
        <w:t>has</w:t>
      </w:r>
      <w:r w:rsidR="00DA1C5B">
        <w:t xml:space="preserve"> </w:t>
      </w:r>
      <w:r>
        <w:t>entered</w:t>
      </w:r>
      <w:r w:rsidR="00DA1C5B">
        <w:t xml:space="preserve"> </w:t>
      </w:r>
      <w:r>
        <w:t>this</w:t>
      </w:r>
      <w:r w:rsidR="00DA1C5B">
        <w:t xml:space="preserve"> </w:t>
      </w:r>
      <w:r>
        <w:t>dark</w:t>
      </w:r>
      <w:r w:rsidR="00DA1C5B">
        <w:t xml:space="preserve"> </w:t>
      </w:r>
      <w:r>
        <w:t>labyrinth</w:t>
      </w:r>
      <w:r w:rsidR="00DA1C5B">
        <w:t xml:space="preserve"> </w:t>
      </w:r>
      <w:r>
        <w:t>he</w:t>
      </w:r>
      <w:r w:rsidR="00DA1C5B">
        <w:t xml:space="preserve"> </w:t>
      </w:r>
      <w:r>
        <w:t>finds</w:t>
      </w:r>
      <w:r w:rsidR="00DA1C5B">
        <w:t xml:space="preserve"> </w:t>
      </w:r>
      <w:r>
        <w:t>himself</w:t>
      </w:r>
      <w:r w:rsidR="00DA1C5B">
        <w:t xml:space="preserve"> </w:t>
      </w:r>
      <w:r>
        <w:t>astray,</w:t>
      </w:r>
      <w:r w:rsidR="00DA1C5B">
        <w:t xml:space="preserve"> </w:t>
      </w:r>
      <w:r>
        <w:t>the</w:t>
      </w:r>
      <w:r w:rsidR="00DA1C5B">
        <w:t xml:space="preserve"> </w:t>
      </w:r>
      <w:r>
        <w:t>victim</w:t>
      </w:r>
      <w:r w:rsidR="00DA1C5B">
        <w:t xml:space="preserve"> </w:t>
      </w:r>
      <w:r>
        <w:t>of</w:t>
      </w:r>
      <w:r w:rsidR="00DA1C5B">
        <w:t xml:space="preserve"> </w:t>
      </w:r>
      <w:r>
        <w:t>a</w:t>
      </w:r>
      <w:r w:rsidR="00DA1C5B">
        <w:t xml:space="preserve"> </w:t>
      </w:r>
      <w:r>
        <w:t>thousand</w:t>
      </w:r>
      <w:r w:rsidR="00DA1C5B">
        <w:t xml:space="preserve"> </w:t>
      </w:r>
      <w:r>
        <w:t>harrowing</w:t>
      </w:r>
      <w:r w:rsidR="00DA1C5B">
        <w:t xml:space="preserve"> </w:t>
      </w:r>
      <w:r>
        <w:t>torments.</w:t>
      </w:r>
      <w:r w:rsidR="00DA1C5B">
        <w:t xml:space="preserve"> </w:t>
      </w:r>
      <w:r>
        <w:t>This</w:t>
      </w:r>
      <w:r w:rsidR="00DA1C5B">
        <w:t xml:space="preserve"> </w:t>
      </w:r>
      <w:r>
        <w:t>forbidden</w:t>
      </w:r>
      <w:r w:rsidR="00DA1C5B">
        <w:t xml:space="preserve"> </w:t>
      </w:r>
      <w:r>
        <w:t>tree</w:t>
      </w:r>
      <w:r w:rsidR="00DA1C5B">
        <w:t xml:space="preserve"> </w:t>
      </w:r>
      <w:r>
        <w:t>is</w:t>
      </w:r>
      <w:r w:rsidR="00DA1C5B">
        <w:t xml:space="preserve"> </w:t>
      </w:r>
      <w:r>
        <w:t>guarded</w:t>
      </w:r>
      <w:r w:rsidR="00DA1C5B">
        <w:t xml:space="preserve"> </w:t>
      </w:r>
      <w:r>
        <w:t>by</w:t>
      </w:r>
      <w:r w:rsidR="00DA1C5B">
        <w:t xml:space="preserve"> </w:t>
      </w:r>
      <w:r>
        <w:t>a</w:t>
      </w:r>
      <w:r w:rsidR="00DA1C5B">
        <w:t xml:space="preserve"> </w:t>
      </w:r>
      <w:r>
        <w:t>furious</w:t>
      </w:r>
      <w:r w:rsidR="00DA1C5B">
        <w:t xml:space="preserve"> </w:t>
      </w:r>
      <w:r>
        <w:t>dragon.</w:t>
      </w:r>
      <w:r w:rsidR="00DA1C5B">
        <w:t xml:space="preserve"> </w:t>
      </w:r>
      <w:r>
        <w:t>With</w:t>
      </w:r>
      <w:r w:rsidR="00DA1C5B">
        <w:t xml:space="preserve"> </w:t>
      </w:r>
      <w:r>
        <w:t>the</w:t>
      </w:r>
      <w:r w:rsidR="00DA1C5B">
        <w:t xml:space="preserve"> </w:t>
      </w:r>
      <w:r>
        <w:t>sword</w:t>
      </w:r>
      <w:r w:rsidR="00DA1C5B">
        <w:t xml:space="preserve"> </w:t>
      </w:r>
      <w:r>
        <w:t>of</w:t>
      </w:r>
      <w:r w:rsidR="00DA1C5B">
        <w:t xml:space="preserve"> </w:t>
      </w:r>
      <w:r>
        <w:t>an</w:t>
      </w:r>
      <w:r w:rsidR="00DA1C5B">
        <w:t xml:space="preserve"> </w:t>
      </w:r>
      <w:r>
        <w:t>injured</w:t>
      </w:r>
      <w:r w:rsidR="00DA1C5B">
        <w:t xml:space="preserve"> </w:t>
      </w:r>
      <w:r>
        <w:t>parent</w:t>
      </w:r>
      <w:r w:rsidR="00DA1C5B">
        <w:t xml:space="preserve"> </w:t>
      </w:r>
      <w:r>
        <w:t>or</w:t>
      </w:r>
      <w:r w:rsidR="00DA1C5B">
        <w:t xml:space="preserve"> </w:t>
      </w:r>
      <w:r>
        <w:t>a</w:t>
      </w:r>
      <w:r w:rsidR="00DA1C5B">
        <w:t xml:space="preserve"> </w:t>
      </w:r>
      <w:r>
        <w:t>jealous</w:t>
      </w:r>
      <w:r w:rsidR="00DA1C5B">
        <w:t xml:space="preserve"> </w:t>
      </w:r>
      <w:r>
        <w:t>husband</w:t>
      </w:r>
      <w:r w:rsidR="00DA1C5B">
        <w:t xml:space="preserve"> </w:t>
      </w:r>
      <w:r>
        <w:t>he</w:t>
      </w:r>
      <w:r w:rsidR="00DA1C5B">
        <w:t xml:space="preserve"> </w:t>
      </w:r>
      <w:r>
        <w:t>frequently</w:t>
      </w:r>
      <w:r w:rsidR="00DA1C5B">
        <w:t xml:space="preserve"> </w:t>
      </w:r>
      <w:r>
        <w:t>deprives</w:t>
      </w:r>
      <w:r w:rsidR="00DA1C5B">
        <w:t xml:space="preserve"> </w:t>
      </w:r>
      <w:r>
        <w:t>the</w:t>
      </w:r>
      <w:r w:rsidR="00DA1C5B">
        <w:t xml:space="preserve"> </w:t>
      </w:r>
      <w:r>
        <w:t>sinner,</w:t>
      </w:r>
      <w:r w:rsidR="00DA1C5B">
        <w:t xml:space="preserve"> </w:t>
      </w:r>
      <w:r>
        <w:t>by</w:t>
      </w:r>
      <w:r w:rsidR="00DA1C5B">
        <w:t xml:space="preserve"> </w:t>
      </w:r>
      <w:r>
        <w:t>one</w:t>
      </w:r>
      <w:r w:rsidR="00DA1C5B">
        <w:t xml:space="preserve"> </w:t>
      </w:r>
      <w:r>
        <w:t>blow,</w:t>
      </w:r>
      <w:r w:rsidR="00DA1C5B">
        <w:t xml:space="preserve"> </w:t>
      </w:r>
      <w:r>
        <w:t>of</w:t>
      </w:r>
      <w:r w:rsidR="00DA1C5B">
        <w:t xml:space="preserve"> </w:t>
      </w:r>
      <w:r>
        <w:t>his</w:t>
      </w:r>
      <w:r w:rsidR="00DA1C5B">
        <w:t xml:space="preserve"> </w:t>
      </w:r>
      <w:r>
        <w:t>reputation,</w:t>
      </w:r>
      <w:r w:rsidR="00DA1C5B">
        <w:t xml:space="preserve"> </w:t>
      </w:r>
      <w:r>
        <w:t>his</w:t>
      </w:r>
      <w:r w:rsidR="00DA1C5B">
        <w:t xml:space="preserve"> </w:t>
      </w:r>
      <w:r>
        <w:t>honor,</w:t>
      </w:r>
      <w:r w:rsidR="00DA1C5B">
        <w:t xml:space="preserve"> </w:t>
      </w:r>
      <w:r>
        <w:t>his</w:t>
      </w:r>
      <w:r w:rsidR="00DA1C5B">
        <w:t xml:space="preserve"> </w:t>
      </w:r>
      <w:r>
        <w:t>fortune,</w:t>
      </w:r>
      <w:r w:rsidR="00DA1C5B">
        <w:t xml:space="preserve"> </w:t>
      </w:r>
      <w:r>
        <w:t>his</w:t>
      </w:r>
      <w:r w:rsidR="00DA1C5B">
        <w:t xml:space="preserve"> </w:t>
      </w:r>
      <w:r>
        <w:t>life,</w:t>
      </w:r>
      <w:r w:rsidR="00DA1C5B">
        <w:t xml:space="preserve"> </w:t>
      </w:r>
      <w:r>
        <w:t>and</w:t>
      </w:r>
      <w:r w:rsidR="00DA1C5B">
        <w:t xml:space="preserve"> </w:t>
      </w:r>
      <w:r>
        <w:t>his</w:t>
      </w:r>
      <w:r w:rsidR="00DA1C5B">
        <w:t xml:space="preserve"> </w:t>
      </w:r>
      <w:r>
        <w:t>soul.</w:t>
      </w:r>
      <w:r w:rsidR="00DA1C5B">
        <w:t xml:space="preserve"> </w:t>
      </w:r>
      <w:r>
        <w:t>Study</w:t>
      </w:r>
      <w:r w:rsidR="00DA1C5B">
        <w:t xml:space="preserve"> </w:t>
      </w:r>
      <w:r>
        <w:t>also</w:t>
      </w:r>
      <w:r w:rsidR="00DA1C5B">
        <w:t xml:space="preserve"> </w:t>
      </w:r>
      <w:r>
        <w:t>the</w:t>
      </w:r>
      <w:r w:rsidR="00DA1C5B">
        <w:t xml:space="preserve"> </w:t>
      </w:r>
      <w:r>
        <w:t>covetous</w:t>
      </w:r>
      <w:r w:rsidR="00DA1C5B">
        <w:t xml:space="preserve"> </w:t>
      </w:r>
      <w:r>
        <w:t>man,</w:t>
      </w:r>
      <w:r w:rsidR="00DA1C5B">
        <w:t xml:space="preserve"> </w:t>
      </w:r>
      <w:r>
        <w:t>or</w:t>
      </w:r>
      <w:r w:rsidR="00DA1C5B">
        <w:t xml:space="preserve"> </w:t>
      </w:r>
      <w:r>
        <w:t>the</w:t>
      </w:r>
      <w:r w:rsidR="00DA1C5B">
        <w:t xml:space="preserve"> </w:t>
      </w:r>
      <w:r>
        <w:t>worldling</w:t>
      </w:r>
      <w:r w:rsidR="00DA1C5B">
        <w:t xml:space="preserve"> </w:t>
      </w:r>
      <w:r>
        <w:t>whose</w:t>
      </w:r>
      <w:r w:rsidR="00DA1C5B">
        <w:t xml:space="preserve"> </w:t>
      </w:r>
      <w:r>
        <w:t>aim</w:t>
      </w:r>
      <w:r w:rsidR="00DA1C5B">
        <w:t xml:space="preserve"> </w:t>
      </w:r>
      <w:r>
        <w:t>is</w:t>
      </w:r>
      <w:r w:rsidR="00DA1C5B">
        <w:t xml:space="preserve"> </w:t>
      </w:r>
      <w:r>
        <w:t>glory</w:t>
      </w:r>
      <w:r w:rsidR="00DA1C5B">
        <w:t xml:space="preserve"> </w:t>
      </w:r>
      <w:r>
        <w:t>to</w:t>
      </w:r>
      <w:r w:rsidR="00DA1C5B">
        <w:t xml:space="preserve"> </w:t>
      </w:r>
      <w:r>
        <w:t>be</w:t>
      </w:r>
      <w:r w:rsidR="00DA1C5B">
        <w:t xml:space="preserve"> </w:t>
      </w:r>
      <w:r>
        <w:t>attained</w:t>
      </w:r>
      <w:r w:rsidR="00DA1C5B">
        <w:t xml:space="preserve"> </w:t>
      </w:r>
      <w:r>
        <w:t>through</w:t>
      </w:r>
      <w:r w:rsidR="00DA1C5B">
        <w:t xml:space="preserve"> </w:t>
      </w:r>
      <w:r>
        <w:t>arms</w:t>
      </w:r>
      <w:r w:rsidR="00DA1C5B">
        <w:t xml:space="preserve"> </w:t>
      </w:r>
      <w:r>
        <w:t>or</w:t>
      </w:r>
      <w:r w:rsidR="00DA1C5B">
        <w:t xml:space="preserve"> </w:t>
      </w:r>
      <w:r>
        <w:t>the</w:t>
      </w:r>
      <w:r w:rsidR="00DA1C5B">
        <w:t xml:space="preserve"> </w:t>
      </w:r>
      <w:r>
        <w:t>favor</w:t>
      </w:r>
      <w:r w:rsidR="00DA1C5B">
        <w:t xml:space="preserve"> </w:t>
      </w:r>
      <w:r>
        <w:t>of</w:t>
      </w:r>
      <w:r w:rsidR="00DA1C5B">
        <w:t xml:space="preserve"> </w:t>
      </w:r>
      <w:r>
        <w:t>the</w:t>
      </w:r>
      <w:r w:rsidR="00DA1C5B">
        <w:t xml:space="preserve"> </w:t>
      </w:r>
      <w:r>
        <w:t>great.</w:t>
      </w:r>
      <w:r w:rsidR="00DA1C5B">
        <w:t xml:space="preserve"> </w:t>
      </w:r>
      <w:r>
        <w:t>How</w:t>
      </w:r>
      <w:r w:rsidR="00DA1C5B">
        <w:t xml:space="preserve"> </w:t>
      </w:r>
      <w:r>
        <w:t>often</w:t>
      </w:r>
      <w:r w:rsidR="00DA1C5B">
        <w:t xml:space="preserve"> </w:t>
      </w:r>
      <w:r>
        <w:t>do</w:t>
      </w:r>
      <w:r w:rsidR="00DA1C5B">
        <w:t xml:space="preserve"> </w:t>
      </w:r>
      <w:r>
        <w:t>their</w:t>
      </w:r>
      <w:r w:rsidR="00DA1C5B">
        <w:t xml:space="preserve"> </w:t>
      </w:r>
      <w:r>
        <w:t>lives</w:t>
      </w:r>
      <w:r w:rsidR="00DA1C5B">
        <w:t xml:space="preserve"> </w:t>
      </w:r>
      <w:r>
        <w:t>form</w:t>
      </w:r>
      <w:r w:rsidR="00DA1C5B">
        <w:t xml:space="preserve"> </w:t>
      </w:r>
      <w:r>
        <w:t>a</w:t>
      </w:r>
      <w:r w:rsidR="00DA1C5B">
        <w:t xml:space="preserve"> </w:t>
      </w:r>
      <w:r>
        <w:t>complete</w:t>
      </w:r>
      <w:r w:rsidR="00DA1C5B">
        <w:t xml:space="preserve"> </w:t>
      </w:r>
      <w:r>
        <w:t>tragedy,</w:t>
      </w:r>
      <w:r w:rsidR="00DA1C5B">
        <w:t xml:space="preserve"> </w:t>
      </w:r>
      <w:r>
        <w:t>beginning</w:t>
      </w:r>
      <w:r w:rsidR="00DA1C5B">
        <w:t xml:space="preserve"> </w:t>
      </w:r>
      <w:r>
        <w:t>with</w:t>
      </w:r>
      <w:r w:rsidR="00DA1C5B">
        <w:t xml:space="preserve"> </w:t>
      </w:r>
      <w:r>
        <w:t>prosperity</w:t>
      </w:r>
      <w:r w:rsidR="00DA1C5B">
        <w:t xml:space="preserve"> </w:t>
      </w:r>
      <w:r>
        <w:t>and</w:t>
      </w:r>
      <w:r w:rsidR="00DA1C5B">
        <w:t xml:space="preserve"> </w:t>
      </w:r>
      <w:r>
        <w:t>ending</w:t>
      </w:r>
      <w:r w:rsidR="00DA1C5B">
        <w:t xml:space="preserve"> </w:t>
      </w:r>
      <w:r>
        <w:t>in</w:t>
      </w:r>
      <w:r w:rsidR="00DA1C5B">
        <w:t xml:space="preserve"> </w:t>
      </w:r>
      <w:r>
        <w:t>ruin!</w:t>
      </w:r>
      <w:r w:rsidR="00DA1C5B">
        <w:t xml:space="preserve"> </w:t>
      </w:r>
      <w:r>
        <w:t>Truly</w:t>
      </w:r>
      <w:r w:rsidR="00DA1C5B">
        <w:t xml:space="preserve"> </w:t>
      </w:r>
      <w:r>
        <w:t>the</w:t>
      </w:r>
      <w:r w:rsidR="00DA1C5B">
        <w:t xml:space="preserve"> </w:t>
      </w:r>
      <w:r>
        <w:t>cup</w:t>
      </w:r>
      <w:r w:rsidR="00DA1C5B">
        <w:t xml:space="preserve"> </w:t>
      </w:r>
      <w:r>
        <w:t>of</w:t>
      </w:r>
      <w:r w:rsidR="00DA1C5B">
        <w:t xml:space="preserve"> </w:t>
      </w:r>
      <w:r>
        <w:t>Babylon</w:t>
      </w:r>
      <w:r w:rsidR="00DA1C5B">
        <w:t xml:space="preserve"> </w:t>
      </w:r>
      <w:r>
        <w:t>is</w:t>
      </w:r>
      <w:r w:rsidR="00DA1C5B">
        <w:t xml:space="preserve"> </w:t>
      </w:r>
      <w:r>
        <w:t>golden</w:t>
      </w:r>
      <w:r w:rsidR="00DA1C5B">
        <w:t xml:space="preserve"> </w:t>
      </w:r>
      <w:r>
        <w:t>without,</w:t>
      </w:r>
      <w:r w:rsidR="00DA1C5B">
        <w:t xml:space="preserve"> </w:t>
      </w:r>
      <w:r>
        <w:t>but</w:t>
      </w:r>
      <w:r w:rsidR="00DA1C5B">
        <w:t xml:space="preserve"> </w:t>
      </w:r>
      <w:r>
        <w:t>filled</w:t>
      </w:r>
      <w:r w:rsidR="00DA1C5B">
        <w:t xml:space="preserve"> </w:t>
      </w:r>
      <w:r>
        <w:t>with</w:t>
      </w:r>
      <w:r w:rsidR="00DA1C5B">
        <w:t xml:space="preserve"> </w:t>
      </w:r>
      <w:r>
        <w:t>abominations.</w:t>
      </w:r>
      <w:r w:rsidR="0075331F">
        <w:rPr>
          <w:rStyle w:val="FootnoteReference"/>
        </w:rPr>
        <w:footnoteReference w:id="420"/>
      </w:r>
    </w:p>
    <w:p w14:paraId="43FD3124" w14:textId="77777777" w:rsidR="008701B3" w:rsidRDefault="00055323" w:rsidP="00B01E47">
      <w:pPr>
        <w:jc w:val="both"/>
      </w:pPr>
      <w:r>
        <w:t>What,</w:t>
      </w:r>
      <w:r w:rsidR="00DA1C5B">
        <w:t xml:space="preserve"> </w:t>
      </w:r>
      <w:r>
        <w:t>then,</w:t>
      </w:r>
      <w:r w:rsidR="00DA1C5B">
        <w:t xml:space="preserve"> </w:t>
      </w:r>
      <w:r>
        <w:t>is</w:t>
      </w:r>
      <w:r w:rsidR="00DA1C5B">
        <w:t xml:space="preserve"> </w:t>
      </w:r>
      <w:r>
        <w:t>human</w:t>
      </w:r>
      <w:r w:rsidR="00DA1C5B">
        <w:t xml:space="preserve"> </w:t>
      </w:r>
      <w:r>
        <w:t>glory</w:t>
      </w:r>
      <w:r w:rsidR="00DA1C5B">
        <w:t xml:space="preserve"> </w:t>
      </w:r>
      <w:r>
        <w:t>but</w:t>
      </w:r>
      <w:r w:rsidR="00DA1C5B">
        <w:t xml:space="preserve"> </w:t>
      </w:r>
      <w:r>
        <w:t>the</w:t>
      </w:r>
      <w:r w:rsidR="00DA1C5B">
        <w:t xml:space="preserve"> </w:t>
      </w:r>
      <w:r>
        <w:t>song</w:t>
      </w:r>
      <w:r w:rsidR="00DA1C5B">
        <w:t xml:space="preserve"> </w:t>
      </w:r>
      <w:r>
        <w:t>of</w:t>
      </w:r>
      <w:r w:rsidR="00DA1C5B">
        <w:t xml:space="preserve"> </w:t>
      </w:r>
      <w:r>
        <w:t>the</w:t>
      </w:r>
      <w:r w:rsidR="00DA1C5B">
        <w:t xml:space="preserve"> </w:t>
      </w:r>
      <w:r>
        <w:t>siren</w:t>
      </w:r>
      <w:r w:rsidR="00DA1C5B">
        <w:t xml:space="preserve"> </w:t>
      </w:r>
      <w:r>
        <w:t>which</w:t>
      </w:r>
      <w:r w:rsidR="00DA1C5B">
        <w:t xml:space="preserve"> </w:t>
      </w:r>
      <w:r>
        <w:t>lures</w:t>
      </w:r>
      <w:r w:rsidR="00DA1C5B">
        <w:t xml:space="preserve"> </w:t>
      </w:r>
      <w:r>
        <w:t>men</w:t>
      </w:r>
      <w:r w:rsidR="00DA1C5B">
        <w:t xml:space="preserve"> </w:t>
      </w:r>
      <w:r>
        <w:t>to</w:t>
      </w:r>
      <w:r w:rsidR="00DA1C5B">
        <w:t xml:space="preserve"> </w:t>
      </w:r>
      <w:r>
        <w:t>destruction,</w:t>
      </w:r>
      <w:r w:rsidR="00DA1C5B">
        <w:t xml:space="preserve"> </w:t>
      </w:r>
      <w:r>
        <w:t>a</w:t>
      </w:r>
      <w:r w:rsidR="00DA1C5B">
        <w:t xml:space="preserve"> </w:t>
      </w:r>
      <w:r>
        <w:t>sweet</w:t>
      </w:r>
      <w:r w:rsidR="00DA1C5B">
        <w:t xml:space="preserve"> </w:t>
      </w:r>
      <w:r>
        <w:t>but</w:t>
      </w:r>
      <w:r w:rsidR="00DA1C5B">
        <w:t xml:space="preserve"> </w:t>
      </w:r>
      <w:r>
        <w:t>poisoned</w:t>
      </w:r>
      <w:r w:rsidR="00DA1C5B">
        <w:t xml:space="preserve"> </w:t>
      </w:r>
      <w:r>
        <w:t>cup,</w:t>
      </w:r>
      <w:r w:rsidR="00DA1C5B">
        <w:t xml:space="preserve"> </w:t>
      </w:r>
      <w:r>
        <w:t>a</w:t>
      </w:r>
      <w:r w:rsidR="00DA1C5B">
        <w:t xml:space="preserve"> </w:t>
      </w:r>
      <w:r>
        <w:t>viper</w:t>
      </w:r>
      <w:r w:rsidR="00DA1C5B">
        <w:t xml:space="preserve"> </w:t>
      </w:r>
      <w:r>
        <w:t>of</w:t>
      </w:r>
      <w:r w:rsidR="00DA1C5B">
        <w:t xml:space="preserve"> </w:t>
      </w:r>
      <w:r>
        <w:t>brilliant</w:t>
      </w:r>
      <w:r w:rsidR="00DA1C5B">
        <w:t xml:space="preserve"> </w:t>
      </w:r>
      <w:r>
        <w:t>colors</w:t>
      </w:r>
      <w:r w:rsidR="00DA1C5B">
        <w:t xml:space="preserve"> </w:t>
      </w:r>
      <w:r>
        <w:t>breathing</w:t>
      </w:r>
      <w:r w:rsidR="00DA1C5B">
        <w:t xml:space="preserve"> </w:t>
      </w:r>
      <w:r>
        <w:t>only</w:t>
      </w:r>
      <w:r w:rsidR="00DA1C5B">
        <w:t xml:space="preserve"> </w:t>
      </w:r>
      <w:r>
        <w:t>venom?</w:t>
      </w:r>
      <w:r w:rsidR="00DA1C5B">
        <w:t xml:space="preserve"> </w:t>
      </w:r>
      <w:r>
        <w:t>It</w:t>
      </w:r>
      <w:r w:rsidR="00DA1C5B">
        <w:t xml:space="preserve"> </w:t>
      </w:r>
      <w:r>
        <w:t>attracts</w:t>
      </w:r>
      <w:r w:rsidR="00DA1C5B">
        <w:t xml:space="preserve"> </w:t>
      </w:r>
      <w:r>
        <w:t>us</w:t>
      </w:r>
      <w:r w:rsidR="00DA1C5B">
        <w:t xml:space="preserve"> </w:t>
      </w:r>
      <w:r>
        <w:t>only</w:t>
      </w:r>
      <w:r w:rsidR="00DA1C5B">
        <w:t xml:space="preserve"> </w:t>
      </w:r>
      <w:r>
        <w:t>to</w:t>
      </w:r>
      <w:r w:rsidR="00DA1C5B">
        <w:t xml:space="preserve"> </w:t>
      </w:r>
      <w:r>
        <w:t>deceive</w:t>
      </w:r>
      <w:r w:rsidR="00DA1C5B">
        <w:t xml:space="preserve"> </w:t>
      </w:r>
      <w:r>
        <w:t>us;</w:t>
      </w:r>
      <w:r w:rsidR="00DA1C5B">
        <w:t xml:space="preserve"> </w:t>
      </w:r>
      <w:r>
        <w:t>it</w:t>
      </w:r>
      <w:r w:rsidR="00DA1C5B">
        <w:t xml:space="preserve"> </w:t>
      </w:r>
      <w:r>
        <w:t>elevates</w:t>
      </w:r>
      <w:r w:rsidR="00DA1C5B">
        <w:t xml:space="preserve"> </w:t>
      </w:r>
      <w:r>
        <w:t>us</w:t>
      </w:r>
      <w:r w:rsidR="00DA1C5B">
        <w:t xml:space="preserve"> </w:t>
      </w:r>
      <w:r>
        <w:t>only</w:t>
      </w:r>
      <w:r w:rsidR="00DA1C5B">
        <w:t xml:space="preserve"> </w:t>
      </w:r>
      <w:r>
        <w:t>to</w:t>
      </w:r>
      <w:r w:rsidR="00DA1C5B">
        <w:t xml:space="preserve"> </w:t>
      </w:r>
      <w:r>
        <w:t>crush</w:t>
      </w:r>
      <w:r w:rsidR="00DA1C5B">
        <w:t xml:space="preserve"> </w:t>
      </w:r>
      <w:r>
        <w:t>us.</w:t>
      </w:r>
      <w:r w:rsidR="00DA1C5B">
        <w:t xml:space="preserve"> </w:t>
      </w:r>
      <w:r>
        <w:t>Consider,</w:t>
      </w:r>
      <w:r w:rsidR="00DA1C5B">
        <w:t xml:space="preserve"> </w:t>
      </w:r>
      <w:r>
        <w:t>moreover,</w:t>
      </w:r>
      <w:r w:rsidR="00DA1C5B">
        <w:t xml:space="preserve"> </w:t>
      </w:r>
      <w:r>
        <w:t>what</w:t>
      </w:r>
      <w:r w:rsidR="00DA1C5B">
        <w:t xml:space="preserve"> </w:t>
      </w:r>
      <w:r>
        <w:t>a</w:t>
      </w:r>
      <w:r w:rsidR="00DA1C5B">
        <w:t xml:space="preserve"> </w:t>
      </w:r>
      <w:r>
        <w:t>return</w:t>
      </w:r>
      <w:r w:rsidR="00DA1C5B">
        <w:t xml:space="preserve"> </w:t>
      </w:r>
      <w:r>
        <w:t>it</w:t>
      </w:r>
      <w:r w:rsidR="00DA1C5B">
        <w:t xml:space="preserve"> </w:t>
      </w:r>
      <w:r>
        <w:t>exacts</w:t>
      </w:r>
      <w:r w:rsidR="00DA1C5B">
        <w:t xml:space="preserve"> </w:t>
      </w:r>
      <w:r>
        <w:t>for</w:t>
      </w:r>
      <w:r w:rsidR="00DA1C5B">
        <w:t xml:space="preserve"> </w:t>
      </w:r>
      <w:r>
        <w:t>all</w:t>
      </w:r>
      <w:r w:rsidR="00DA1C5B">
        <w:t xml:space="preserve"> </w:t>
      </w:r>
      <w:r>
        <w:t>that</w:t>
      </w:r>
      <w:r w:rsidR="00DA1C5B">
        <w:t xml:space="preserve"> </w:t>
      </w:r>
      <w:r>
        <w:t>it</w:t>
      </w:r>
      <w:r w:rsidR="00DA1C5B">
        <w:t xml:space="preserve"> </w:t>
      </w:r>
      <w:r>
        <w:t>gives.</w:t>
      </w:r>
      <w:r w:rsidR="00DA1C5B">
        <w:t xml:space="preserve"> </w:t>
      </w:r>
      <w:r>
        <w:t>Grief</w:t>
      </w:r>
      <w:r w:rsidR="00DA1C5B">
        <w:t xml:space="preserve"> </w:t>
      </w:r>
      <w:r>
        <w:t>at</w:t>
      </w:r>
      <w:r w:rsidR="00DA1C5B">
        <w:t xml:space="preserve"> </w:t>
      </w:r>
      <w:r>
        <w:t>the</w:t>
      </w:r>
      <w:r w:rsidR="00DA1C5B">
        <w:t xml:space="preserve"> </w:t>
      </w:r>
      <w:r>
        <w:t>loss</w:t>
      </w:r>
      <w:r w:rsidR="00DA1C5B">
        <w:t xml:space="preserve"> </w:t>
      </w:r>
      <w:r>
        <w:t>of</w:t>
      </w:r>
      <w:r w:rsidR="00DA1C5B">
        <w:t xml:space="preserve"> </w:t>
      </w:r>
      <w:r>
        <w:t>a</w:t>
      </w:r>
      <w:r w:rsidR="00DA1C5B">
        <w:t xml:space="preserve"> </w:t>
      </w:r>
      <w:r>
        <w:t>child</w:t>
      </w:r>
      <w:r w:rsidR="00DA1C5B">
        <w:t xml:space="preserve"> </w:t>
      </w:r>
      <w:r>
        <w:t>far</w:t>
      </w:r>
      <w:r w:rsidR="00DA1C5B">
        <w:t xml:space="preserve"> </w:t>
      </w:r>
      <w:r>
        <w:t>exceeds</w:t>
      </w:r>
      <w:r w:rsidR="00DA1C5B">
        <w:t xml:space="preserve"> </w:t>
      </w:r>
      <w:r>
        <w:t>the</w:t>
      </w:r>
      <w:r w:rsidR="00DA1C5B">
        <w:t xml:space="preserve"> </w:t>
      </w:r>
      <w:r>
        <w:t>joy</w:t>
      </w:r>
      <w:r w:rsidR="00DA1C5B">
        <w:t xml:space="preserve"> </w:t>
      </w:r>
      <w:r>
        <w:t>of</w:t>
      </w:r>
      <w:r w:rsidR="00DA1C5B">
        <w:t xml:space="preserve"> </w:t>
      </w:r>
      <w:r>
        <w:t>its</w:t>
      </w:r>
      <w:r w:rsidR="00DA1C5B">
        <w:t xml:space="preserve"> </w:t>
      </w:r>
      <w:r>
        <w:t>birth.</w:t>
      </w:r>
      <w:r w:rsidR="00DA1C5B">
        <w:t xml:space="preserve"> </w:t>
      </w:r>
      <w:r>
        <w:t>Loss</w:t>
      </w:r>
      <w:r w:rsidR="00DA1C5B">
        <w:t xml:space="preserve"> </w:t>
      </w:r>
      <w:r>
        <w:t>gives</w:t>
      </w:r>
      <w:r w:rsidR="00DA1C5B">
        <w:t xml:space="preserve"> </w:t>
      </w:r>
      <w:r>
        <w:t>us</w:t>
      </w:r>
      <w:r w:rsidR="00DA1C5B">
        <w:t xml:space="preserve"> </w:t>
      </w:r>
      <w:r>
        <w:t>more</w:t>
      </w:r>
      <w:r w:rsidR="00DA1C5B">
        <w:t xml:space="preserve"> </w:t>
      </w:r>
      <w:r>
        <w:t>pain</w:t>
      </w:r>
      <w:r w:rsidR="00DA1C5B">
        <w:t xml:space="preserve"> </w:t>
      </w:r>
      <w:r>
        <w:t>than</w:t>
      </w:r>
      <w:r w:rsidR="00DA1C5B">
        <w:t xml:space="preserve"> </w:t>
      </w:r>
      <w:r>
        <w:t>profit</w:t>
      </w:r>
      <w:r w:rsidR="00DA1C5B">
        <w:t xml:space="preserve"> </w:t>
      </w:r>
      <w:r>
        <w:t>gives</w:t>
      </w:r>
      <w:r w:rsidR="00DA1C5B">
        <w:t xml:space="preserve"> </w:t>
      </w:r>
      <w:r>
        <w:t>us</w:t>
      </w:r>
      <w:r w:rsidR="00DA1C5B">
        <w:t xml:space="preserve"> </w:t>
      </w:r>
      <w:r>
        <w:t>joy.</w:t>
      </w:r>
      <w:r w:rsidR="00DA1C5B">
        <w:t xml:space="preserve"> </w:t>
      </w:r>
      <w:r>
        <w:t>The</w:t>
      </w:r>
      <w:r w:rsidR="00DA1C5B">
        <w:t xml:space="preserve"> </w:t>
      </w:r>
      <w:r>
        <w:t>affliction</w:t>
      </w:r>
      <w:r w:rsidR="00DA1C5B">
        <w:t xml:space="preserve"> </w:t>
      </w:r>
      <w:r>
        <w:t>of</w:t>
      </w:r>
      <w:r w:rsidR="00DA1C5B">
        <w:t xml:space="preserve"> </w:t>
      </w:r>
      <w:r>
        <w:t>sickness</w:t>
      </w:r>
      <w:r w:rsidR="00DA1C5B">
        <w:t xml:space="preserve"> </w:t>
      </w:r>
      <w:r>
        <w:t>far</w:t>
      </w:r>
      <w:r w:rsidR="00DA1C5B">
        <w:t xml:space="preserve"> </w:t>
      </w:r>
      <w:r>
        <w:t>exceeds</w:t>
      </w:r>
      <w:r w:rsidR="00DA1C5B">
        <w:t xml:space="preserve"> </w:t>
      </w:r>
      <w:r>
        <w:t>the</w:t>
      </w:r>
      <w:r w:rsidR="00DA1C5B">
        <w:t xml:space="preserve"> </w:t>
      </w:r>
      <w:r>
        <w:t>pleasure</w:t>
      </w:r>
      <w:r w:rsidR="00DA1C5B">
        <w:t xml:space="preserve"> </w:t>
      </w:r>
      <w:r>
        <w:t>of</w:t>
      </w:r>
      <w:r w:rsidR="00DA1C5B">
        <w:t xml:space="preserve"> </w:t>
      </w:r>
      <w:r>
        <w:t>health.</w:t>
      </w:r>
      <w:r w:rsidR="00DA1C5B">
        <w:t xml:space="preserve"> </w:t>
      </w:r>
      <w:r>
        <w:t>An</w:t>
      </w:r>
      <w:r w:rsidR="00DA1C5B">
        <w:t xml:space="preserve"> </w:t>
      </w:r>
      <w:r>
        <w:t>insult</w:t>
      </w:r>
      <w:r w:rsidR="00DA1C5B">
        <w:t xml:space="preserve"> </w:t>
      </w:r>
      <w:r>
        <w:t>wounds</w:t>
      </w:r>
      <w:r w:rsidR="00DA1C5B">
        <w:t xml:space="preserve"> </w:t>
      </w:r>
      <w:r>
        <w:t>us</w:t>
      </w:r>
      <w:r w:rsidR="00DA1C5B">
        <w:t xml:space="preserve"> </w:t>
      </w:r>
      <w:r>
        <w:t>more</w:t>
      </w:r>
      <w:r w:rsidR="00DA1C5B">
        <w:t xml:space="preserve"> </w:t>
      </w:r>
      <w:r>
        <w:t>than</w:t>
      </w:r>
      <w:r w:rsidR="00DA1C5B">
        <w:t xml:space="preserve"> </w:t>
      </w:r>
      <w:r>
        <w:t>honor</w:t>
      </w:r>
      <w:r w:rsidR="00DA1C5B">
        <w:t xml:space="preserve"> </w:t>
      </w:r>
      <w:r>
        <w:t>flatters</w:t>
      </w:r>
      <w:r w:rsidR="00DA1C5B">
        <w:t xml:space="preserve"> </w:t>
      </w:r>
      <w:r>
        <w:t>us;</w:t>
      </w:r>
      <w:r w:rsidR="00DA1C5B">
        <w:t xml:space="preserve"> </w:t>
      </w:r>
      <w:r>
        <w:t>for</w:t>
      </w:r>
      <w:r w:rsidR="00DA1C5B">
        <w:t xml:space="preserve"> </w:t>
      </w:r>
      <w:r>
        <w:t>nature</w:t>
      </w:r>
      <w:r w:rsidR="00DA1C5B">
        <w:t xml:space="preserve"> </w:t>
      </w:r>
      <w:r>
        <w:t>dispenses</w:t>
      </w:r>
      <w:r w:rsidR="00DA1C5B">
        <w:t xml:space="preserve"> </w:t>
      </w:r>
      <w:r>
        <w:t>joys</w:t>
      </w:r>
      <w:r w:rsidR="00DA1C5B">
        <w:t xml:space="preserve"> </w:t>
      </w:r>
      <w:r>
        <w:t>and</w:t>
      </w:r>
      <w:r w:rsidR="00DA1C5B">
        <w:t xml:space="preserve"> </w:t>
      </w:r>
      <w:r>
        <w:t>sorrows</w:t>
      </w:r>
      <w:r w:rsidR="00DA1C5B">
        <w:t xml:space="preserve"> </w:t>
      </w:r>
      <w:r>
        <w:t>so</w:t>
      </w:r>
      <w:r w:rsidR="00DA1C5B">
        <w:t xml:space="preserve"> </w:t>
      </w:r>
      <w:r>
        <w:t>unequally</w:t>
      </w:r>
      <w:r w:rsidR="00DA1C5B">
        <w:t xml:space="preserve"> </w:t>
      </w:r>
      <w:r>
        <w:t>that</w:t>
      </w:r>
      <w:r w:rsidR="00DA1C5B">
        <w:t xml:space="preserve"> </w:t>
      </w:r>
      <w:r>
        <w:t>the</w:t>
      </w:r>
      <w:r w:rsidR="00DA1C5B">
        <w:t xml:space="preserve"> </w:t>
      </w:r>
      <w:r>
        <w:t>latter</w:t>
      </w:r>
      <w:r w:rsidR="00DA1C5B">
        <w:t xml:space="preserve"> </w:t>
      </w:r>
      <w:r>
        <w:t>affect</w:t>
      </w:r>
      <w:r w:rsidR="00DA1C5B">
        <w:t xml:space="preserve"> </w:t>
      </w:r>
      <w:r>
        <w:t>us</w:t>
      </w:r>
      <w:r w:rsidR="00DA1C5B">
        <w:t xml:space="preserve"> </w:t>
      </w:r>
      <w:r>
        <w:t>much</w:t>
      </w:r>
      <w:r w:rsidR="00DA1C5B">
        <w:t xml:space="preserve"> </w:t>
      </w:r>
      <w:r>
        <w:t>more</w:t>
      </w:r>
      <w:r w:rsidR="00DA1C5B">
        <w:t xml:space="preserve"> </w:t>
      </w:r>
      <w:r>
        <w:t>powerfully</w:t>
      </w:r>
      <w:r w:rsidR="00DA1C5B">
        <w:t xml:space="preserve"> </w:t>
      </w:r>
      <w:r>
        <w:t>than</w:t>
      </w:r>
      <w:r w:rsidR="00DA1C5B">
        <w:t xml:space="preserve"> </w:t>
      </w:r>
      <w:r>
        <w:t>the</w:t>
      </w:r>
      <w:r w:rsidR="00DA1C5B">
        <w:t xml:space="preserve"> </w:t>
      </w:r>
      <w:r>
        <w:t>former.</w:t>
      </w:r>
      <w:r w:rsidR="00DA1C5B">
        <w:t xml:space="preserve"> </w:t>
      </w:r>
      <w:r>
        <w:t>These</w:t>
      </w:r>
      <w:r w:rsidR="00DA1C5B">
        <w:t xml:space="preserve"> </w:t>
      </w:r>
      <w:r>
        <w:t>reflections</w:t>
      </w:r>
      <w:r w:rsidR="00DA1C5B">
        <w:t xml:space="preserve"> </w:t>
      </w:r>
      <w:r>
        <w:t>manifestly</w:t>
      </w:r>
      <w:r w:rsidR="00DA1C5B">
        <w:t xml:space="preserve"> </w:t>
      </w:r>
      <w:r>
        <w:t>prove</w:t>
      </w:r>
      <w:r w:rsidR="00DA1C5B">
        <w:t xml:space="preserve"> </w:t>
      </w:r>
      <w:r>
        <w:t>the</w:t>
      </w:r>
      <w:r w:rsidR="00DA1C5B">
        <w:t xml:space="preserve"> </w:t>
      </w:r>
      <w:r>
        <w:t>delusiveness</w:t>
      </w:r>
      <w:r w:rsidR="00DA1C5B">
        <w:t xml:space="preserve"> </w:t>
      </w:r>
      <w:r>
        <w:t>of</w:t>
      </w:r>
      <w:r w:rsidR="00DA1C5B">
        <w:t xml:space="preserve"> </w:t>
      </w:r>
      <w:r>
        <w:t>worldly</w:t>
      </w:r>
      <w:r w:rsidR="00DA1C5B">
        <w:t xml:space="preserve"> </w:t>
      </w:r>
      <w:r>
        <w:t>happiness.</w:t>
      </w:r>
      <w:r w:rsidR="00DA1C5B">
        <w:t xml:space="preserve"> </w:t>
      </w:r>
    </w:p>
    <w:p w14:paraId="50DDA7C8" w14:textId="77777777" w:rsidR="008701B3" w:rsidRDefault="00055323" w:rsidP="00B01E47">
      <w:pPr>
        <w:jc w:val="both"/>
      </w:pPr>
      <w:r>
        <w:t>You</w:t>
      </w:r>
      <w:r w:rsidR="00DA1C5B">
        <w:t xml:space="preserve"> </w:t>
      </w:r>
      <w:r>
        <w:t>have</w:t>
      </w:r>
      <w:r w:rsidR="00DA1C5B">
        <w:t xml:space="preserve"> </w:t>
      </w:r>
      <w:r>
        <w:t>here,</w:t>
      </w:r>
      <w:r w:rsidR="00DA1C5B">
        <w:t xml:space="preserve"> </w:t>
      </w:r>
      <w:r>
        <w:t>dear</w:t>
      </w:r>
      <w:r w:rsidR="00DA1C5B">
        <w:t xml:space="preserve"> </w:t>
      </w:r>
      <w:r>
        <w:t>Christian,</w:t>
      </w:r>
      <w:r w:rsidR="00DA1C5B">
        <w:t xml:space="preserve"> </w:t>
      </w:r>
      <w:r>
        <w:t>a</w:t>
      </w:r>
      <w:r w:rsidR="00DA1C5B">
        <w:t xml:space="preserve"> </w:t>
      </w:r>
      <w:r>
        <w:t>true</w:t>
      </w:r>
      <w:r w:rsidR="00DA1C5B">
        <w:t xml:space="preserve"> </w:t>
      </w:r>
      <w:r>
        <w:t>picture</w:t>
      </w:r>
      <w:r w:rsidR="00DA1C5B">
        <w:t xml:space="preserve"> </w:t>
      </w:r>
      <w:r>
        <w:t>of</w:t>
      </w:r>
      <w:r w:rsidR="00DA1C5B">
        <w:t xml:space="preserve"> </w:t>
      </w:r>
      <w:r>
        <w:t>the</w:t>
      </w:r>
      <w:r w:rsidR="00DA1C5B">
        <w:t xml:space="preserve"> </w:t>
      </w:r>
      <w:r>
        <w:t>world,</w:t>
      </w:r>
      <w:r w:rsidR="00DA1C5B">
        <w:t xml:space="preserve"> </w:t>
      </w:r>
      <w:r>
        <w:t>however</w:t>
      </w:r>
      <w:r w:rsidR="00DA1C5B">
        <w:t xml:space="preserve"> </w:t>
      </w:r>
      <w:r>
        <w:t>contrary</w:t>
      </w:r>
      <w:r w:rsidR="00DA1C5B">
        <w:t xml:space="preserve"> </w:t>
      </w:r>
      <w:r>
        <w:t>it</w:t>
      </w:r>
      <w:r w:rsidR="00DA1C5B">
        <w:t xml:space="preserve"> </w:t>
      </w:r>
      <w:r>
        <w:t>is</w:t>
      </w:r>
      <w:r w:rsidR="00DA1C5B">
        <w:t xml:space="preserve"> </w:t>
      </w:r>
      <w:r>
        <w:t>to</w:t>
      </w:r>
      <w:r w:rsidR="00DA1C5B">
        <w:t xml:space="preserve"> </w:t>
      </w:r>
      <w:r>
        <w:t>what</w:t>
      </w:r>
      <w:r w:rsidR="00DA1C5B">
        <w:t xml:space="preserve"> </w:t>
      </w:r>
      <w:r>
        <w:t>the</w:t>
      </w:r>
      <w:r w:rsidR="00DA1C5B">
        <w:t xml:space="preserve"> </w:t>
      </w:r>
      <w:r>
        <w:t>world</w:t>
      </w:r>
      <w:r w:rsidR="00DA1C5B">
        <w:t xml:space="preserve"> </w:t>
      </w:r>
      <w:r>
        <w:t>appears</w:t>
      </w:r>
      <w:r w:rsidR="00DA1C5B">
        <w:t xml:space="preserve"> </w:t>
      </w:r>
      <w:r>
        <w:t>to</w:t>
      </w:r>
      <w:r w:rsidR="00DA1C5B">
        <w:t xml:space="preserve"> </w:t>
      </w:r>
      <w:r>
        <w:t>be.</w:t>
      </w:r>
      <w:r w:rsidR="00DA1C5B">
        <w:t xml:space="preserve"> </w:t>
      </w:r>
      <w:r>
        <w:t>Judge,</w:t>
      </w:r>
      <w:r w:rsidR="00DA1C5B">
        <w:t xml:space="preserve"> </w:t>
      </w:r>
      <w:r>
        <w:t>therefore,</w:t>
      </w:r>
      <w:r w:rsidR="00DA1C5B">
        <w:t xml:space="preserve"> </w:t>
      </w:r>
      <w:r>
        <w:t>of</w:t>
      </w:r>
      <w:r w:rsidR="00DA1C5B">
        <w:t xml:space="preserve"> </w:t>
      </w:r>
      <w:r>
        <w:t>its</w:t>
      </w:r>
      <w:r w:rsidR="00DA1C5B">
        <w:t xml:space="preserve"> </w:t>
      </w:r>
      <w:r>
        <w:t>happiness,</w:t>
      </w:r>
      <w:r w:rsidR="00DA1C5B">
        <w:t xml:space="preserve"> </w:t>
      </w:r>
      <w:r>
        <w:t>so</w:t>
      </w:r>
      <w:r w:rsidR="00DA1C5B">
        <w:t xml:space="preserve"> </w:t>
      </w:r>
      <w:r>
        <w:t>brief,</w:t>
      </w:r>
      <w:r w:rsidR="00DA1C5B">
        <w:t xml:space="preserve"> </w:t>
      </w:r>
      <w:r>
        <w:t>so</w:t>
      </w:r>
      <w:r w:rsidR="00DA1C5B">
        <w:t xml:space="preserve"> </w:t>
      </w:r>
      <w:r>
        <w:t>uncertain,</w:t>
      </w:r>
      <w:r w:rsidR="00DA1C5B">
        <w:t xml:space="preserve"> </w:t>
      </w:r>
      <w:r>
        <w:t>so</w:t>
      </w:r>
      <w:r w:rsidR="00DA1C5B">
        <w:t xml:space="preserve"> </w:t>
      </w:r>
      <w:r>
        <w:t>dangerous,</w:t>
      </w:r>
      <w:r w:rsidR="00DA1C5B">
        <w:t xml:space="preserve"> </w:t>
      </w:r>
      <w:r>
        <w:t>and</w:t>
      </w:r>
      <w:r w:rsidR="00DA1C5B">
        <w:t xml:space="preserve"> </w:t>
      </w:r>
      <w:r>
        <w:t>so</w:t>
      </w:r>
      <w:r w:rsidR="00DA1C5B">
        <w:t xml:space="preserve"> </w:t>
      </w:r>
      <w:r>
        <w:t>delusive.</w:t>
      </w:r>
      <w:r w:rsidR="00DA1C5B">
        <w:t xml:space="preserve"> </w:t>
      </w:r>
      <w:r>
        <w:t>What</w:t>
      </w:r>
      <w:r w:rsidR="00DA1C5B">
        <w:t xml:space="preserve"> </w:t>
      </w:r>
      <w:r>
        <w:t>is</w:t>
      </w:r>
      <w:r w:rsidR="00DA1C5B">
        <w:t xml:space="preserve"> </w:t>
      </w:r>
      <w:r>
        <w:t>this</w:t>
      </w:r>
      <w:r w:rsidR="00DA1C5B">
        <w:t xml:space="preserve"> </w:t>
      </w:r>
      <w:r>
        <w:t>world,</w:t>
      </w:r>
      <w:r w:rsidR="00DA1C5B">
        <w:t xml:space="preserve"> </w:t>
      </w:r>
      <w:r>
        <w:t>then,</w:t>
      </w:r>
      <w:r w:rsidR="00DA1C5B">
        <w:t xml:space="preserve"> </w:t>
      </w:r>
      <w:r>
        <w:t>but</w:t>
      </w:r>
      <w:r w:rsidR="00DA1C5B">
        <w:t xml:space="preserve"> </w:t>
      </w:r>
      <w:r>
        <w:t>a</w:t>
      </w:r>
      <w:r w:rsidR="00DA1C5B">
        <w:t xml:space="preserve"> </w:t>
      </w:r>
      <w:r>
        <w:t>land</w:t>
      </w:r>
      <w:r w:rsidR="00DA1C5B">
        <w:t xml:space="preserve"> </w:t>
      </w:r>
      <w:r>
        <w:t>of</w:t>
      </w:r>
      <w:r w:rsidR="00DA1C5B">
        <w:t xml:space="preserve"> </w:t>
      </w:r>
      <w:r>
        <w:t>toil,</w:t>
      </w:r>
      <w:r w:rsidR="00DA1C5B">
        <w:t xml:space="preserve"> </w:t>
      </w:r>
      <w:r>
        <w:t>as</w:t>
      </w:r>
      <w:r w:rsidR="00DA1C5B">
        <w:t xml:space="preserve"> </w:t>
      </w:r>
      <w:r>
        <w:t>a</w:t>
      </w:r>
      <w:r w:rsidR="00DA1C5B">
        <w:t xml:space="preserve"> </w:t>
      </w:r>
      <w:r>
        <w:t>philosopher</w:t>
      </w:r>
      <w:r w:rsidR="00DA1C5B">
        <w:t xml:space="preserve"> </w:t>
      </w:r>
      <w:r>
        <w:t>has</w:t>
      </w:r>
      <w:r w:rsidR="00DA1C5B">
        <w:t xml:space="preserve"> </w:t>
      </w:r>
      <w:r>
        <w:t>wisely</w:t>
      </w:r>
      <w:r w:rsidR="00DA1C5B">
        <w:t xml:space="preserve"> </w:t>
      </w:r>
      <w:r>
        <w:t>said,</w:t>
      </w:r>
      <w:r w:rsidR="00DA1C5B">
        <w:t xml:space="preserve"> </w:t>
      </w:r>
      <w:r>
        <w:t>a</w:t>
      </w:r>
      <w:r w:rsidR="00DA1C5B">
        <w:t xml:space="preserve"> </w:t>
      </w:r>
      <w:r>
        <w:t>school</w:t>
      </w:r>
      <w:r w:rsidR="00DA1C5B">
        <w:t xml:space="preserve"> </w:t>
      </w:r>
      <w:r>
        <w:t>of</w:t>
      </w:r>
      <w:r w:rsidR="00DA1C5B">
        <w:t xml:space="preserve"> </w:t>
      </w:r>
      <w:r>
        <w:t>vanity,</w:t>
      </w:r>
      <w:r w:rsidR="00DA1C5B">
        <w:t xml:space="preserve"> </w:t>
      </w:r>
      <w:r>
        <w:t>an</w:t>
      </w:r>
      <w:r w:rsidR="00DA1C5B">
        <w:t xml:space="preserve"> </w:t>
      </w:r>
      <w:r>
        <w:t>asylum</w:t>
      </w:r>
      <w:r w:rsidR="00DA1C5B">
        <w:t xml:space="preserve"> </w:t>
      </w:r>
      <w:r>
        <w:t>of</w:t>
      </w:r>
      <w:r w:rsidR="00DA1C5B">
        <w:t xml:space="preserve"> </w:t>
      </w:r>
      <w:r>
        <w:t>illusions,</w:t>
      </w:r>
      <w:r w:rsidR="00DA1C5B">
        <w:t xml:space="preserve"> </w:t>
      </w:r>
      <w:r>
        <w:t>a</w:t>
      </w:r>
      <w:r w:rsidR="00DA1C5B">
        <w:t xml:space="preserve"> </w:t>
      </w:r>
      <w:r>
        <w:t>labyrinth</w:t>
      </w:r>
      <w:r w:rsidR="00DA1C5B">
        <w:t xml:space="preserve"> </w:t>
      </w:r>
      <w:r>
        <w:t>of</w:t>
      </w:r>
      <w:r w:rsidR="00DA1C5B">
        <w:t xml:space="preserve"> </w:t>
      </w:r>
      <w:r>
        <w:t>errors,</w:t>
      </w:r>
      <w:r w:rsidR="00DA1C5B">
        <w:t xml:space="preserve"> </w:t>
      </w:r>
      <w:r>
        <w:t>a</w:t>
      </w:r>
      <w:r w:rsidR="00DA1C5B">
        <w:t xml:space="preserve"> </w:t>
      </w:r>
      <w:r>
        <w:t>prison</w:t>
      </w:r>
      <w:r w:rsidR="00DA1C5B">
        <w:t xml:space="preserve"> </w:t>
      </w:r>
      <w:r>
        <w:t>of</w:t>
      </w:r>
      <w:r w:rsidR="00DA1C5B">
        <w:t xml:space="preserve"> </w:t>
      </w:r>
      <w:r>
        <w:t>darkness,</w:t>
      </w:r>
      <w:r w:rsidR="00DA1C5B">
        <w:t xml:space="preserve"> </w:t>
      </w:r>
      <w:r>
        <w:t>a</w:t>
      </w:r>
      <w:r w:rsidR="00DA1C5B">
        <w:t xml:space="preserve"> </w:t>
      </w:r>
      <w:r>
        <w:t>highway</w:t>
      </w:r>
      <w:r w:rsidR="00DA1C5B">
        <w:t xml:space="preserve"> </w:t>
      </w:r>
      <w:r>
        <w:t>of</w:t>
      </w:r>
      <w:r w:rsidR="00DA1C5B">
        <w:t xml:space="preserve"> </w:t>
      </w:r>
      <w:r>
        <w:t>thieves,</w:t>
      </w:r>
      <w:r w:rsidR="00DA1C5B">
        <w:t xml:space="preserve"> </w:t>
      </w:r>
      <w:r>
        <w:t>a</w:t>
      </w:r>
      <w:r w:rsidR="00DA1C5B">
        <w:t xml:space="preserve"> </w:t>
      </w:r>
      <w:r>
        <w:t>stream</w:t>
      </w:r>
      <w:r w:rsidR="00DA1C5B">
        <w:t xml:space="preserve"> </w:t>
      </w:r>
      <w:r>
        <w:t>of</w:t>
      </w:r>
      <w:r w:rsidR="00DA1C5B">
        <w:t xml:space="preserve"> </w:t>
      </w:r>
      <w:r>
        <w:t>infected</w:t>
      </w:r>
      <w:r w:rsidR="00DA1C5B">
        <w:t xml:space="preserve"> </w:t>
      </w:r>
      <w:r>
        <w:t>water,</w:t>
      </w:r>
      <w:r w:rsidR="00DA1C5B">
        <w:t xml:space="preserve"> </w:t>
      </w:r>
      <w:r>
        <w:t>an</w:t>
      </w:r>
      <w:r w:rsidR="00DA1C5B">
        <w:t xml:space="preserve"> </w:t>
      </w:r>
      <w:r>
        <w:t>ocean</w:t>
      </w:r>
      <w:r w:rsidR="00DA1C5B">
        <w:t xml:space="preserve"> </w:t>
      </w:r>
      <w:r>
        <w:t>of</w:t>
      </w:r>
      <w:r w:rsidR="00DA1C5B">
        <w:t xml:space="preserve"> </w:t>
      </w:r>
      <w:r>
        <w:t>perpetual</w:t>
      </w:r>
      <w:r w:rsidR="00DA1C5B">
        <w:t xml:space="preserve"> </w:t>
      </w:r>
      <w:r>
        <w:t>storms?</w:t>
      </w:r>
      <w:r w:rsidR="00DA1C5B">
        <w:t xml:space="preserve"> </w:t>
      </w:r>
      <w:r>
        <w:t>It</w:t>
      </w:r>
      <w:r w:rsidR="00DA1C5B">
        <w:t xml:space="preserve"> </w:t>
      </w:r>
      <w:r>
        <w:t>is</w:t>
      </w:r>
      <w:r w:rsidR="00DA1C5B">
        <w:t xml:space="preserve"> </w:t>
      </w:r>
      <w:r>
        <w:t>a</w:t>
      </w:r>
      <w:r w:rsidR="00DA1C5B">
        <w:t xml:space="preserve"> </w:t>
      </w:r>
      <w:r>
        <w:t>barren</w:t>
      </w:r>
      <w:r w:rsidR="00DA1C5B">
        <w:t xml:space="preserve"> </w:t>
      </w:r>
      <w:r>
        <w:t>soil,</w:t>
      </w:r>
      <w:r w:rsidR="00DA1C5B">
        <w:t xml:space="preserve"> </w:t>
      </w:r>
      <w:r>
        <w:t>a</w:t>
      </w:r>
      <w:r w:rsidR="00DA1C5B">
        <w:t xml:space="preserve"> </w:t>
      </w:r>
      <w:r>
        <w:t>stony</w:t>
      </w:r>
      <w:r w:rsidR="00DA1C5B">
        <w:t xml:space="preserve"> </w:t>
      </w:r>
      <w:r>
        <w:t>field,</w:t>
      </w:r>
      <w:r w:rsidR="00DA1C5B">
        <w:t xml:space="preserve"> </w:t>
      </w:r>
      <w:r>
        <w:t>a</w:t>
      </w:r>
      <w:r w:rsidR="00DA1C5B">
        <w:t xml:space="preserve"> </w:t>
      </w:r>
      <w:r>
        <w:t>thorny</w:t>
      </w:r>
      <w:r w:rsidR="00DA1C5B">
        <w:t xml:space="preserve"> </w:t>
      </w:r>
      <w:r>
        <w:t>wood,</w:t>
      </w:r>
      <w:r w:rsidR="00DA1C5B">
        <w:t xml:space="preserve"> </w:t>
      </w:r>
      <w:r>
        <w:t>a</w:t>
      </w:r>
      <w:r w:rsidR="00DA1C5B">
        <w:t xml:space="preserve"> </w:t>
      </w:r>
      <w:r>
        <w:t>meadow</w:t>
      </w:r>
      <w:r w:rsidR="00DA1C5B">
        <w:t xml:space="preserve"> </w:t>
      </w:r>
      <w:r>
        <w:t>whose</w:t>
      </w:r>
      <w:r w:rsidR="00DA1C5B">
        <w:t xml:space="preserve"> </w:t>
      </w:r>
      <w:r>
        <w:t>flowers</w:t>
      </w:r>
      <w:r w:rsidR="00DA1C5B">
        <w:t xml:space="preserve"> </w:t>
      </w:r>
      <w:r>
        <w:t>conceal</w:t>
      </w:r>
      <w:r w:rsidR="00DA1C5B">
        <w:t xml:space="preserve"> </w:t>
      </w:r>
      <w:r>
        <w:t>serpents,</w:t>
      </w:r>
      <w:r w:rsidR="00DA1C5B">
        <w:t xml:space="preserve"> </w:t>
      </w:r>
      <w:r>
        <w:t>a</w:t>
      </w:r>
      <w:r w:rsidR="00DA1C5B">
        <w:t xml:space="preserve"> </w:t>
      </w:r>
      <w:r>
        <w:t>garden</w:t>
      </w:r>
      <w:r w:rsidR="00DA1C5B">
        <w:t xml:space="preserve"> </w:t>
      </w:r>
      <w:r>
        <w:t>full</w:t>
      </w:r>
      <w:r w:rsidR="00DA1C5B">
        <w:t xml:space="preserve"> </w:t>
      </w:r>
      <w:r>
        <w:t>of</w:t>
      </w:r>
      <w:r w:rsidR="00DA1C5B">
        <w:t xml:space="preserve"> </w:t>
      </w:r>
      <w:r>
        <w:t>blossoms</w:t>
      </w:r>
      <w:r w:rsidR="00DA1C5B">
        <w:t xml:space="preserve"> </w:t>
      </w:r>
      <w:r>
        <w:t>but</w:t>
      </w:r>
      <w:r w:rsidR="00DA1C5B">
        <w:t xml:space="preserve"> </w:t>
      </w:r>
      <w:r>
        <w:t>yielding</w:t>
      </w:r>
      <w:r w:rsidR="00DA1C5B">
        <w:t xml:space="preserve"> </w:t>
      </w:r>
      <w:r>
        <w:t>no</w:t>
      </w:r>
      <w:r w:rsidR="00DA1C5B">
        <w:t xml:space="preserve"> </w:t>
      </w:r>
      <w:r>
        <w:t>fruit,</w:t>
      </w:r>
      <w:r w:rsidR="00DA1C5B">
        <w:t xml:space="preserve"> </w:t>
      </w:r>
      <w:r>
        <w:t>a</w:t>
      </w:r>
      <w:r w:rsidR="00DA1C5B">
        <w:t xml:space="preserve"> </w:t>
      </w:r>
      <w:r>
        <w:t>river</w:t>
      </w:r>
      <w:r w:rsidR="00DA1C5B">
        <w:t xml:space="preserve"> </w:t>
      </w:r>
      <w:r>
        <w:t>of</w:t>
      </w:r>
      <w:r w:rsidR="00DA1C5B">
        <w:t xml:space="preserve"> </w:t>
      </w:r>
      <w:r>
        <w:t>tears,</w:t>
      </w:r>
      <w:r w:rsidR="00DA1C5B">
        <w:t xml:space="preserve"> </w:t>
      </w:r>
      <w:r>
        <w:t>a</w:t>
      </w:r>
      <w:r w:rsidR="00DA1C5B">
        <w:t xml:space="preserve"> </w:t>
      </w:r>
      <w:r>
        <w:t>fountain</w:t>
      </w:r>
      <w:r w:rsidR="00DA1C5B">
        <w:t xml:space="preserve"> </w:t>
      </w:r>
      <w:r>
        <w:t>of</w:t>
      </w:r>
      <w:r w:rsidR="00DA1C5B">
        <w:t xml:space="preserve"> </w:t>
      </w:r>
      <w:r>
        <w:t>cares,</w:t>
      </w:r>
      <w:r w:rsidR="00DA1C5B">
        <w:t xml:space="preserve"> </w:t>
      </w:r>
      <w:r>
        <w:t>a</w:t>
      </w:r>
      <w:r w:rsidR="00DA1C5B">
        <w:t xml:space="preserve"> </w:t>
      </w:r>
      <w:r>
        <w:t>deceptive</w:t>
      </w:r>
      <w:r w:rsidR="00DA1C5B">
        <w:t xml:space="preserve"> </w:t>
      </w:r>
      <w:r>
        <w:t>poison,</w:t>
      </w:r>
      <w:r w:rsidR="00DA1C5B">
        <w:t xml:space="preserve"> </w:t>
      </w:r>
      <w:r>
        <w:t>a</w:t>
      </w:r>
      <w:r w:rsidR="00DA1C5B">
        <w:t xml:space="preserve"> </w:t>
      </w:r>
      <w:r>
        <w:t>perfect</w:t>
      </w:r>
      <w:r w:rsidR="00DA1C5B">
        <w:t xml:space="preserve"> </w:t>
      </w:r>
      <w:r>
        <w:t>fiction,</w:t>
      </w:r>
      <w:r w:rsidR="00DA1C5B">
        <w:t xml:space="preserve"> </w:t>
      </w:r>
      <w:r>
        <w:t>a</w:t>
      </w:r>
      <w:r w:rsidR="00DA1C5B">
        <w:t xml:space="preserve"> </w:t>
      </w:r>
      <w:r>
        <w:t>pleasing</w:t>
      </w:r>
      <w:r w:rsidR="00DA1C5B">
        <w:t xml:space="preserve"> </w:t>
      </w:r>
      <w:r>
        <w:t>frenzy.</w:t>
      </w:r>
      <w:r w:rsidR="00DA1C5B">
        <w:t xml:space="preserve"> </w:t>
      </w:r>
      <w:r>
        <w:t>Its</w:t>
      </w:r>
      <w:r w:rsidR="00DA1C5B">
        <w:t xml:space="preserve"> </w:t>
      </w:r>
      <w:r>
        <w:t>good</w:t>
      </w:r>
      <w:r w:rsidR="00DA1C5B">
        <w:t xml:space="preserve"> </w:t>
      </w:r>
      <w:r>
        <w:t>is</w:t>
      </w:r>
      <w:r w:rsidR="00DA1C5B">
        <w:t xml:space="preserve"> </w:t>
      </w:r>
      <w:r>
        <w:t>false,</w:t>
      </w:r>
      <w:r w:rsidR="00DA1C5B">
        <w:t xml:space="preserve"> </w:t>
      </w:r>
      <w:r>
        <w:t>its</w:t>
      </w:r>
      <w:r w:rsidR="00DA1C5B">
        <w:t xml:space="preserve"> </w:t>
      </w:r>
      <w:r>
        <w:t>evil</w:t>
      </w:r>
      <w:r w:rsidR="00DA1C5B">
        <w:t xml:space="preserve"> </w:t>
      </w:r>
      <w:r>
        <w:t>real,</w:t>
      </w:r>
      <w:r w:rsidR="00DA1C5B">
        <w:t xml:space="preserve"> </w:t>
      </w:r>
      <w:r>
        <w:t>its</w:t>
      </w:r>
      <w:r w:rsidR="00DA1C5B">
        <w:t xml:space="preserve"> </w:t>
      </w:r>
      <w:r>
        <w:t>peace</w:t>
      </w:r>
      <w:r w:rsidR="00DA1C5B">
        <w:t xml:space="preserve"> </w:t>
      </w:r>
      <w:r>
        <w:t>is</w:t>
      </w:r>
      <w:r w:rsidR="00DA1C5B">
        <w:t xml:space="preserve"> </w:t>
      </w:r>
      <w:r>
        <w:t>restless,</w:t>
      </w:r>
      <w:r w:rsidR="00DA1C5B">
        <w:t xml:space="preserve"> </w:t>
      </w:r>
      <w:r>
        <w:t>its</w:t>
      </w:r>
      <w:r w:rsidR="00DA1C5B">
        <w:t xml:space="preserve"> </w:t>
      </w:r>
      <w:r>
        <w:t>security</w:t>
      </w:r>
      <w:r w:rsidR="00DA1C5B">
        <w:t xml:space="preserve"> </w:t>
      </w:r>
      <w:r>
        <w:t>unfounded,</w:t>
      </w:r>
      <w:r w:rsidR="00DA1C5B">
        <w:t xml:space="preserve"> </w:t>
      </w:r>
      <w:r>
        <w:t>its</w:t>
      </w:r>
      <w:r w:rsidR="00DA1C5B">
        <w:t xml:space="preserve"> </w:t>
      </w:r>
      <w:r>
        <w:t>fears</w:t>
      </w:r>
      <w:r w:rsidR="00DA1C5B">
        <w:t xml:space="preserve"> </w:t>
      </w:r>
      <w:r>
        <w:t>groundless,</w:t>
      </w:r>
      <w:r w:rsidR="00DA1C5B">
        <w:t xml:space="preserve"> </w:t>
      </w:r>
      <w:r>
        <w:t>its</w:t>
      </w:r>
      <w:r w:rsidR="00DA1C5B">
        <w:t xml:space="preserve"> </w:t>
      </w:r>
      <w:r>
        <w:t>labor</w:t>
      </w:r>
      <w:r w:rsidR="00DA1C5B">
        <w:t xml:space="preserve"> </w:t>
      </w:r>
      <w:r>
        <w:t>profitless,</w:t>
      </w:r>
      <w:r w:rsidR="00DA1C5B">
        <w:t xml:space="preserve"> </w:t>
      </w:r>
      <w:r>
        <w:t>its</w:t>
      </w:r>
      <w:r w:rsidR="00DA1C5B">
        <w:t xml:space="preserve"> </w:t>
      </w:r>
      <w:r>
        <w:t>tears</w:t>
      </w:r>
      <w:r w:rsidR="00DA1C5B">
        <w:t xml:space="preserve"> </w:t>
      </w:r>
      <w:r>
        <w:t>fruitless,</w:t>
      </w:r>
      <w:r w:rsidR="00DA1C5B">
        <w:t xml:space="preserve"> </w:t>
      </w:r>
      <w:r>
        <w:t>its</w:t>
      </w:r>
      <w:r w:rsidR="00DA1C5B">
        <w:t xml:space="preserve"> </w:t>
      </w:r>
      <w:r>
        <w:t>hope</w:t>
      </w:r>
      <w:r w:rsidR="00DA1C5B">
        <w:t xml:space="preserve"> </w:t>
      </w:r>
      <w:r>
        <w:t>vain,</w:t>
      </w:r>
      <w:r w:rsidR="00DA1C5B">
        <w:t xml:space="preserve"> </w:t>
      </w:r>
      <w:r>
        <w:t>its</w:t>
      </w:r>
      <w:r w:rsidR="00DA1C5B">
        <w:t xml:space="preserve"> </w:t>
      </w:r>
      <w:r>
        <w:t>joy</w:t>
      </w:r>
      <w:r w:rsidR="00DA1C5B">
        <w:t xml:space="preserve"> </w:t>
      </w:r>
      <w:r>
        <w:t>false,</w:t>
      </w:r>
      <w:r w:rsidR="00DA1C5B">
        <w:t xml:space="preserve"> </w:t>
      </w:r>
      <w:r>
        <w:t>its</w:t>
      </w:r>
      <w:r w:rsidR="00DA1C5B">
        <w:t xml:space="preserve"> </w:t>
      </w:r>
      <w:r>
        <w:t>grief</w:t>
      </w:r>
      <w:r w:rsidR="00DA1C5B">
        <w:t xml:space="preserve"> </w:t>
      </w:r>
      <w:r>
        <w:t>real.</w:t>
      </w:r>
      <w:r w:rsidR="00DA1C5B">
        <w:t xml:space="preserve"> </w:t>
      </w:r>
    </w:p>
    <w:p w14:paraId="66F17694" w14:textId="6B7C730E" w:rsidR="0075331F" w:rsidRDefault="00055323" w:rsidP="00B01E47">
      <w:pPr>
        <w:jc w:val="both"/>
      </w:pPr>
      <w:r>
        <w:t>Behold</w:t>
      </w:r>
      <w:r w:rsidR="00DA1C5B">
        <w:t xml:space="preserve"> </w:t>
      </w:r>
      <w:r>
        <w:t>what</w:t>
      </w:r>
      <w:r w:rsidR="00DA1C5B">
        <w:t xml:space="preserve"> </w:t>
      </w:r>
      <w:r>
        <w:t>a</w:t>
      </w:r>
      <w:r w:rsidR="00DA1C5B">
        <w:t xml:space="preserve"> </w:t>
      </w:r>
      <w:r>
        <w:t>striking</w:t>
      </w:r>
      <w:r w:rsidR="00DA1C5B">
        <w:t xml:space="preserve"> </w:t>
      </w:r>
      <w:r>
        <w:t>representation</w:t>
      </w:r>
      <w:r w:rsidR="00DA1C5B">
        <w:t xml:space="preserve"> </w:t>
      </w:r>
      <w:r>
        <w:t>of</w:t>
      </w:r>
      <w:r w:rsidR="00DA1C5B">
        <w:t xml:space="preserve"> </w:t>
      </w:r>
      <w:r>
        <w:t>hell</w:t>
      </w:r>
      <w:r w:rsidR="00DA1C5B">
        <w:t xml:space="preserve"> </w:t>
      </w:r>
      <w:r>
        <w:t>the</w:t>
      </w:r>
      <w:r w:rsidR="00DA1C5B">
        <w:t xml:space="preserve"> </w:t>
      </w:r>
      <w:r>
        <w:t>world</w:t>
      </w:r>
      <w:r w:rsidR="00DA1C5B">
        <w:t xml:space="preserve"> </w:t>
      </w:r>
      <w:r>
        <w:t>affords.</w:t>
      </w:r>
      <w:r w:rsidR="00DA1C5B">
        <w:t xml:space="preserve"> </w:t>
      </w:r>
      <w:r>
        <w:t>Hell</w:t>
      </w:r>
      <w:r w:rsidR="00DA1C5B">
        <w:t xml:space="preserve"> </w:t>
      </w:r>
      <w:r>
        <w:t>is</w:t>
      </w:r>
      <w:r w:rsidR="00DA1C5B">
        <w:t xml:space="preserve"> </w:t>
      </w:r>
      <w:r>
        <w:t>a</w:t>
      </w:r>
      <w:r w:rsidR="00DA1C5B">
        <w:t xml:space="preserve"> </w:t>
      </w:r>
      <w:r>
        <w:t>place</w:t>
      </w:r>
      <w:r w:rsidR="00DA1C5B">
        <w:t xml:space="preserve"> </w:t>
      </w:r>
      <w:r>
        <w:t>of</w:t>
      </w:r>
      <w:r w:rsidR="00DA1C5B">
        <w:t xml:space="preserve"> </w:t>
      </w:r>
      <w:r>
        <w:t>sin</w:t>
      </w:r>
      <w:r w:rsidR="00DA1C5B">
        <w:t xml:space="preserve"> </w:t>
      </w:r>
      <w:r>
        <w:t>and</w:t>
      </w:r>
      <w:r w:rsidR="00DA1C5B">
        <w:t xml:space="preserve"> </w:t>
      </w:r>
      <w:r>
        <w:t>suffering,</w:t>
      </w:r>
      <w:r w:rsidR="00DA1C5B">
        <w:t xml:space="preserve"> </w:t>
      </w:r>
      <w:r>
        <w:t>and</w:t>
      </w:r>
      <w:r w:rsidR="00DA1C5B">
        <w:t xml:space="preserve"> </w:t>
      </w:r>
      <w:r>
        <w:t>in</w:t>
      </w:r>
      <w:r w:rsidR="00DA1C5B">
        <w:t xml:space="preserve"> </w:t>
      </w:r>
      <w:r>
        <w:t>the</w:t>
      </w:r>
      <w:r w:rsidR="00DA1C5B">
        <w:t xml:space="preserve"> </w:t>
      </w:r>
      <w:r>
        <w:t>world</w:t>
      </w:r>
      <w:r w:rsidR="00DA1C5B">
        <w:t xml:space="preserve"> </w:t>
      </w:r>
      <w:r>
        <w:t>these</w:t>
      </w:r>
      <w:r w:rsidR="00DA1C5B">
        <w:t xml:space="preserve"> </w:t>
      </w:r>
      <w:r>
        <w:t>evils</w:t>
      </w:r>
      <w:r w:rsidR="00DA1C5B">
        <w:t xml:space="preserve"> </w:t>
      </w:r>
      <w:r>
        <w:t>also</w:t>
      </w:r>
      <w:r w:rsidR="00DA1C5B">
        <w:t xml:space="preserve"> </w:t>
      </w:r>
      <w:r>
        <w:t>abound.</w:t>
      </w:r>
      <w:r w:rsidR="00DA1C5B">
        <w:t xml:space="preserve"> </w:t>
      </w:r>
      <w:r w:rsidR="008701B3">
        <w:t>“</w:t>
      </w:r>
      <w:r>
        <w:t>Day</w:t>
      </w:r>
      <w:r w:rsidR="00DA1C5B">
        <w:t xml:space="preserve"> </w:t>
      </w:r>
      <w:r>
        <w:t>and</w:t>
      </w:r>
      <w:r w:rsidR="00DA1C5B">
        <w:t xml:space="preserve"> </w:t>
      </w:r>
      <w:r>
        <w:t>night</w:t>
      </w:r>
      <w:r w:rsidR="00DA1C5B">
        <w:t xml:space="preserve"> </w:t>
      </w:r>
      <w:r>
        <w:t>iniquity</w:t>
      </w:r>
      <w:r w:rsidR="00DA1C5B">
        <w:t xml:space="preserve"> </w:t>
      </w:r>
      <w:r>
        <w:t>shall</w:t>
      </w:r>
      <w:r w:rsidR="00DA1C5B">
        <w:t xml:space="preserve"> </w:t>
      </w:r>
      <w:r>
        <w:t>surround</w:t>
      </w:r>
      <w:r w:rsidR="00DA1C5B">
        <w:t xml:space="preserve"> </w:t>
      </w:r>
      <w:r>
        <w:t>it</w:t>
      </w:r>
      <w:r w:rsidR="00DA1C5B">
        <w:t xml:space="preserve"> </w:t>
      </w:r>
      <w:r>
        <w:t>upon</w:t>
      </w:r>
      <w:r w:rsidR="00DA1C5B">
        <w:t xml:space="preserve"> </w:t>
      </w:r>
      <w:r>
        <w:t>its</w:t>
      </w:r>
      <w:r w:rsidR="00DA1C5B">
        <w:t xml:space="preserve"> </w:t>
      </w:r>
      <w:r>
        <w:t>walls,</w:t>
      </w:r>
      <w:r w:rsidR="00DA1C5B">
        <w:t xml:space="preserve"> </w:t>
      </w:r>
      <w:r>
        <w:t>and</w:t>
      </w:r>
      <w:r w:rsidR="00DA1C5B">
        <w:t xml:space="preserve"> </w:t>
      </w:r>
      <w:r>
        <w:t>in</w:t>
      </w:r>
      <w:r w:rsidR="00DA1C5B">
        <w:t xml:space="preserve"> </w:t>
      </w:r>
      <w:r>
        <w:t>the</w:t>
      </w:r>
      <w:r w:rsidR="00DA1C5B">
        <w:t xml:space="preserve"> </w:t>
      </w:r>
      <w:r>
        <w:t>midst</w:t>
      </w:r>
      <w:r w:rsidR="00DA1C5B">
        <w:t xml:space="preserve"> </w:t>
      </w:r>
      <w:r>
        <w:t>thereof</w:t>
      </w:r>
      <w:r w:rsidR="00DA1C5B">
        <w:t xml:space="preserve"> </w:t>
      </w:r>
      <w:r>
        <w:t>are</w:t>
      </w:r>
      <w:r w:rsidR="00DA1C5B">
        <w:t xml:space="preserve"> </w:t>
      </w:r>
      <w:r>
        <w:t>labor</w:t>
      </w:r>
      <w:r w:rsidR="00DA1C5B">
        <w:t xml:space="preserve"> </w:t>
      </w:r>
      <w:r>
        <w:t>and</w:t>
      </w:r>
      <w:r w:rsidR="00DA1C5B">
        <w:t xml:space="preserve"> </w:t>
      </w:r>
      <w:r>
        <w:t>injustice.</w:t>
      </w:r>
      <w:r w:rsidR="008701B3">
        <w:t>”</w:t>
      </w:r>
      <w:r w:rsidR="008701B3">
        <w:rPr>
          <w:rStyle w:val="FootnoteReference"/>
        </w:rPr>
        <w:footnoteReference w:id="421"/>
      </w:r>
      <w:r w:rsidR="00DA1C5B">
        <w:t xml:space="preserve"> </w:t>
      </w:r>
      <w:r>
        <w:t>These</w:t>
      </w:r>
      <w:r w:rsidR="00DA1C5B">
        <w:t xml:space="preserve"> </w:t>
      </w:r>
      <w:r>
        <w:t>are</w:t>
      </w:r>
      <w:r w:rsidR="00DA1C5B">
        <w:t xml:space="preserve"> </w:t>
      </w:r>
      <w:r>
        <w:t>the</w:t>
      </w:r>
      <w:r w:rsidR="00DA1C5B">
        <w:t xml:space="preserve"> </w:t>
      </w:r>
      <w:r>
        <w:t>fruits</w:t>
      </w:r>
      <w:r w:rsidR="00DA1C5B">
        <w:t xml:space="preserve"> </w:t>
      </w:r>
      <w:r>
        <w:t>the</w:t>
      </w:r>
      <w:r w:rsidR="00DA1C5B">
        <w:t xml:space="preserve"> </w:t>
      </w:r>
      <w:r>
        <w:t>world</w:t>
      </w:r>
      <w:r w:rsidR="00DA1C5B">
        <w:t xml:space="preserve"> </w:t>
      </w:r>
      <w:r>
        <w:t>produces,</w:t>
      </w:r>
      <w:r w:rsidR="00DA1C5B">
        <w:t xml:space="preserve"> </w:t>
      </w:r>
      <w:r>
        <w:t>labor</w:t>
      </w:r>
      <w:r w:rsidR="00DA1C5B">
        <w:t xml:space="preserve"> </w:t>
      </w:r>
      <w:r>
        <w:t>and</w:t>
      </w:r>
      <w:r w:rsidR="00DA1C5B">
        <w:t xml:space="preserve"> </w:t>
      </w:r>
      <w:r>
        <w:t>injustice;</w:t>
      </w:r>
      <w:r w:rsidR="00DA1C5B">
        <w:t xml:space="preserve"> </w:t>
      </w:r>
      <w:r>
        <w:t>these</w:t>
      </w:r>
      <w:r w:rsidR="00DA1C5B">
        <w:t xml:space="preserve"> </w:t>
      </w:r>
      <w:r>
        <w:t>are</w:t>
      </w:r>
      <w:r w:rsidR="00DA1C5B">
        <w:t xml:space="preserve"> </w:t>
      </w:r>
      <w:r>
        <w:t>the</w:t>
      </w:r>
      <w:r w:rsidR="00DA1C5B">
        <w:t xml:space="preserve"> </w:t>
      </w:r>
      <w:r>
        <w:t>merchandise</w:t>
      </w:r>
      <w:r w:rsidR="00DA1C5B">
        <w:t xml:space="preserve"> </w:t>
      </w:r>
      <w:r>
        <w:t>in</w:t>
      </w:r>
      <w:r w:rsidR="00DA1C5B">
        <w:t xml:space="preserve"> </w:t>
      </w:r>
      <w:r>
        <w:t>which</w:t>
      </w:r>
      <w:r w:rsidR="00DA1C5B">
        <w:t xml:space="preserve"> </w:t>
      </w:r>
      <w:r>
        <w:t>it</w:t>
      </w:r>
      <w:r w:rsidR="00DA1C5B">
        <w:t xml:space="preserve"> </w:t>
      </w:r>
      <w:r>
        <w:t>traffics.</w:t>
      </w:r>
      <w:r w:rsidR="00DA1C5B">
        <w:t xml:space="preserve"> </w:t>
      </w:r>
      <w:r>
        <w:t>On</w:t>
      </w:r>
      <w:r w:rsidR="00DA1C5B">
        <w:t xml:space="preserve"> </w:t>
      </w:r>
      <w:r>
        <w:t>every</w:t>
      </w:r>
      <w:r w:rsidR="00DA1C5B">
        <w:t xml:space="preserve"> </w:t>
      </w:r>
      <w:r>
        <w:t>side</w:t>
      </w:r>
      <w:r w:rsidR="00DA1C5B">
        <w:t xml:space="preserve"> </w:t>
      </w:r>
      <w:r>
        <w:t>we</w:t>
      </w:r>
      <w:r w:rsidR="00DA1C5B">
        <w:t xml:space="preserve"> </w:t>
      </w:r>
      <w:r>
        <w:t>behold</w:t>
      </w:r>
      <w:r w:rsidR="00DA1C5B">
        <w:t xml:space="preserve"> </w:t>
      </w:r>
      <w:r>
        <w:t>sin</w:t>
      </w:r>
      <w:r w:rsidR="00DA1C5B">
        <w:t xml:space="preserve"> </w:t>
      </w:r>
      <w:r>
        <w:t>and</w:t>
      </w:r>
      <w:r w:rsidR="00DA1C5B">
        <w:t xml:space="preserve"> </w:t>
      </w:r>
      <w:r>
        <w:t>its</w:t>
      </w:r>
      <w:r w:rsidR="00DA1C5B">
        <w:t xml:space="preserve"> </w:t>
      </w:r>
      <w:r>
        <w:t>punishment.</w:t>
      </w:r>
      <w:r w:rsidR="00DA1C5B">
        <w:t xml:space="preserve"> </w:t>
      </w:r>
      <w:r>
        <w:t>Hence</w:t>
      </w:r>
      <w:r w:rsidR="00DA1C5B">
        <w:t xml:space="preserve"> </w:t>
      </w:r>
      <w:r>
        <w:t>St.</w:t>
      </w:r>
      <w:r w:rsidR="00DA1C5B">
        <w:t xml:space="preserve"> </w:t>
      </w:r>
      <w:r>
        <w:t>Bernard</w:t>
      </w:r>
      <w:r w:rsidR="00DA1C5B">
        <w:t xml:space="preserve"> </w:t>
      </w:r>
      <w:r>
        <w:t>said</w:t>
      </w:r>
      <w:r w:rsidR="00DA1C5B">
        <w:t xml:space="preserve"> </w:t>
      </w:r>
      <w:r>
        <w:t>that</w:t>
      </w:r>
      <w:r w:rsidR="00DA1C5B">
        <w:t xml:space="preserve"> </w:t>
      </w:r>
      <w:r>
        <w:t>were</w:t>
      </w:r>
      <w:r w:rsidR="00DA1C5B">
        <w:t xml:space="preserve"> </w:t>
      </w:r>
      <w:r>
        <w:t>it</w:t>
      </w:r>
      <w:r w:rsidR="00DA1C5B">
        <w:t xml:space="preserve"> </w:t>
      </w:r>
      <w:r>
        <w:t>not</w:t>
      </w:r>
      <w:r w:rsidR="00DA1C5B">
        <w:t xml:space="preserve"> </w:t>
      </w:r>
      <w:r>
        <w:t>for</w:t>
      </w:r>
      <w:r w:rsidR="00DA1C5B">
        <w:t xml:space="preserve"> </w:t>
      </w:r>
      <w:r>
        <w:t>the</w:t>
      </w:r>
      <w:r w:rsidR="00DA1C5B">
        <w:t xml:space="preserve"> </w:t>
      </w:r>
      <w:r>
        <w:t>hope</w:t>
      </w:r>
      <w:r w:rsidR="00DA1C5B">
        <w:t xml:space="preserve"> </w:t>
      </w:r>
      <w:r>
        <w:t>of</w:t>
      </w:r>
      <w:r w:rsidR="00DA1C5B">
        <w:t xml:space="preserve"> </w:t>
      </w:r>
      <w:r>
        <w:t>a</w:t>
      </w:r>
      <w:r w:rsidR="00DA1C5B">
        <w:t xml:space="preserve"> </w:t>
      </w:r>
      <w:r>
        <w:t>better</w:t>
      </w:r>
      <w:r w:rsidR="00DA1C5B">
        <w:t xml:space="preserve"> </w:t>
      </w:r>
      <w:r>
        <w:t>life</w:t>
      </w:r>
      <w:r w:rsidR="00DA1C5B">
        <w:t xml:space="preserve"> </w:t>
      </w:r>
      <w:r>
        <w:t>there</w:t>
      </w:r>
      <w:r w:rsidR="00DA1C5B">
        <w:t xml:space="preserve"> </w:t>
      </w:r>
      <w:r>
        <w:t>would</w:t>
      </w:r>
      <w:r w:rsidR="00DA1C5B">
        <w:t xml:space="preserve"> </w:t>
      </w:r>
      <w:r>
        <w:t>be</w:t>
      </w:r>
      <w:r w:rsidR="00DA1C5B">
        <w:t xml:space="preserve"> </w:t>
      </w:r>
      <w:r>
        <w:t>little</w:t>
      </w:r>
      <w:r w:rsidR="00DA1C5B">
        <w:t xml:space="preserve"> </w:t>
      </w:r>
      <w:r>
        <w:t>difference</w:t>
      </w:r>
      <w:r w:rsidR="00DA1C5B">
        <w:t xml:space="preserve"> </w:t>
      </w:r>
      <w:r>
        <w:t>between</w:t>
      </w:r>
      <w:r w:rsidR="00DA1C5B">
        <w:t xml:space="preserve"> </w:t>
      </w:r>
      <w:r>
        <w:t>this</w:t>
      </w:r>
      <w:r w:rsidR="00DA1C5B">
        <w:t xml:space="preserve"> </w:t>
      </w:r>
      <w:r>
        <w:t>world</w:t>
      </w:r>
      <w:r w:rsidR="00DA1C5B">
        <w:t xml:space="preserve"> </w:t>
      </w:r>
      <w:r>
        <w:t>and</w:t>
      </w:r>
      <w:r w:rsidR="00DA1C5B">
        <w:t xml:space="preserve"> </w:t>
      </w:r>
      <w:r>
        <w:t>hell</w:t>
      </w:r>
      <w:r w:rsidR="008701B3">
        <w:t>.</w:t>
      </w:r>
      <w:r w:rsidR="008701B3">
        <w:rPr>
          <w:rStyle w:val="FootnoteReference"/>
        </w:rPr>
        <w:footnoteReference w:id="422"/>
      </w:r>
    </w:p>
    <w:p w14:paraId="382905C8" w14:textId="77777777" w:rsidR="008701B3" w:rsidRDefault="00055323" w:rsidP="00B01E47">
      <w:pPr>
        <w:jc w:val="both"/>
      </w:pPr>
      <w:r>
        <w:t>It</w:t>
      </w:r>
      <w:r w:rsidR="00DA1C5B">
        <w:t xml:space="preserve"> </w:t>
      </w:r>
      <w:r>
        <w:t>now</w:t>
      </w:r>
      <w:r w:rsidR="00DA1C5B">
        <w:t xml:space="preserve"> </w:t>
      </w:r>
      <w:r>
        <w:t>remains</w:t>
      </w:r>
      <w:r w:rsidR="00DA1C5B">
        <w:t xml:space="preserve"> </w:t>
      </w:r>
      <w:r>
        <w:t>for</w:t>
      </w:r>
      <w:r w:rsidR="00DA1C5B">
        <w:t xml:space="preserve"> </w:t>
      </w:r>
      <w:r>
        <w:t>us</w:t>
      </w:r>
      <w:r w:rsidR="00DA1C5B">
        <w:t xml:space="preserve"> </w:t>
      </w:r>
      <w:r>
        <w:t>to</w:t>
      </w:r>
      <w:r w:rsidR="00DA1C5B">
        <w:t xml:space="preserve"> </w:t>
      </w:r>
      <w:r>
        <w:t>prove</w:t>
      </w:r>
      <w:r w:rsidR="00DA1C5B">
        <w:t xml:space="preserve"> </w:t>
      </w:r>
      <w:r>
        <w:t>that</w:t>
      </w:r>
      <w:r w:rsidR="00DA1C5B">
        <w:t xml:space="preserve"> </w:t>
      </w:r>
      <w:r>
        <w:t>true</w:t>
      </w:r>
      <w:r w:rsidR="00DA1C5B">
        <w:t xml:space="preserve"> </w:t>
      </w:r>
      <w:r>
        <w:t>happiness</w:t>
      </w:r>
      <w:r w:rsidR="00DA1C5B">
        <w:t xml:space="preserve"> </w:t>
      </w:r>
      <w:r>
        <w:t>can</w:t>
      </w:r>
      <w:r w:rsidR="00DA1C5B">
        <w:t xml:space="preserve"> </w:t>
      </w:r>
      <w:r>
        <w:t>only</w:t>
      </w:r>
      <w:r w:rsidR="00DA1C5B">
        <w:t xml:space="preserve"> </w:t>
      </w:r>
      <w:r>
        <w:t>be</w:t>
      </w:r>
      <w:r w:rsidR="00DA1C5B">
        <w:t xml:space="preserve"> </w:t>
      </w:r>
      <w:r>
        <w:t>found</w:t>
      </w:r>
      <w:r w:rsidR="00DA1C5B">
        <w:t xml:space="preserve"> </w:t>
      </w:r>
      <w:r>
        <w:t>in</w:t>
      </w:r>
      <w:r w:rsidR="00DA1C5B">
        <w:t xml:space="preserve"> </w:t>
      </w:r>
      <w:r>
        <w:t>God.</w:t>
      </w:r>
      <w:r w:rsidR="00DA1C5B">
        <w:t xml:space="preserve"> </w:t>
      </w:r>
      <w:r>
        <w:t>Were</w:t>
      </w:r>
      <w:r w:rsidR="00DA1C5B">
        <w:t xml:space="preserve"> </w:t>
      </w:r>
      <w:r>
        <w:t>men</w:t>
      </w:r>
      <w:r w:rsidR="00DA1C5B">
        <w:t xml:space="preserve"> </w:t>
      </w:r>
      <w:r>
        <w:t>convinced</w:t>
      </w:r>
      <w:r w:rsidR="00DA1C5B">
        <w:t xml:space="preserve"> </w:t>
      </w:r>
      <w:r>
        <w:t>of</w:t>
      </w:r>
      <w:r w:rsidR="00DA1C5B">
        <w:t xml:space="preserve"> </w:t>
      </w:r>
      <w:r>
        <w:t>this</w:t>
      </w:r>
      <w:r w:rsidR="00DA1C5B">
        <w:t xml:space="preserve"> </w:t>
      </w:r>
      <w:r>
        <w:t>they</w:t>
      </w:r>
      <w:r w:rsidR="00DA1C5B">
        <w:t xml:space="preserve"> </w:t>
      </w:r>
      <w:r>
        <w:t>would</w:t>
      </w:r>
      <w:r w:rsidR="00DA1C5B">
        <w:t xml:space="preserve"> </w:t>
      </w:r>
      <w:r>
        <w:t>cease</w:t>
      </w:r>
      <w:r w:rsidR="00DA1C5B">
        <w:t xml:space="preserve"> </w:t>
      </w:r>
      <w:r>
        <w:t>to</w:t>
      </w:r>
      <w:r w:rsidR="00DA1C5B">
        <w:t xml:space="preserve"> </w:t>
      </w:r>
      <w:r>
        <w:t>pursue</w:t>
      </w:r>
      <w:r w:rsidR="00DA1C5B">
        <w:t xml:space="preserve"> </w:t>
      </w:r>
      <w:r>
        <w:t>the</w:t>
      </w:r>
      <w:r w:rsidR="00DA1C5B">
        <w:t xml:space="preserve"> </w:t>
      </w:r>
      <w:r>
        <w:t>pleasures</w:t>
      </w:r>
      <w:r w:rsidR="00DA1C5B">
        <w:t xml:space="preserve"> </w:t>
      </w:r>
      <w:r>
        <w:t>of</w:t>
      </w:r>
      <w:r w:rsidR="00DA1C5B">
        <w:t xml:space="preserve"> </w:t>
      </w:r>
      <w:r>
        <w:t>this</w:t>
      </w:r>
      <w:r w:rsidR="00DA1C5B">
        <w:t xml:space="preserve"> </w:t>
      </w:r>
      <w:r>
        <w:t>world.</w:t>
      </w:r>
      <w:r w:rsidR="00DA1C5B">
        <w:t xml:space="preserve"> </w:t>
      </w:r>
      <w:r>
        <w:t>My</w:t>
      </w:r>
      <w:r w:rsidR="00DA1C5B">
        <w:t xml:space="preserve"> </w:t>
      </w:r>
      <w:r>
        <w:t>intention</w:t>
      </w:r>
      <w:r w:rsidR="00DA1C5B">
        <w:t xml:space="preserve"> </w:t>
      </w:r>
      <w:r>
        <w:t>is</w:t>
      </w:r>
      <w:r w:rsidR="00DA1C5B">
        <w:t xml:space="preserve"> </w:t>
      </w:r>
      <w:r>
        <w:t>to</w:t>
      </w:r>
      <w:r w:rsidR="00DA1C5B">
        <w:t xml:space="preserve"> </w:t>
      </w:r>
      <w:r>
        <w:t>prove</w:t>
      </w:r>
      <w:r w:rsidR="00DA1C5B">
        <w:t xml:space="preserve"> </w:t>
      </w:r>
      <w:r>
        <w:t>this</w:t>
      </w:r>
      <w:r w:rsidR="00DA1C5B">
        <w:t xml:space="preserve"> </w:t>
      </w:r>
      <w:r>
        <w:t>important</w:t>
      </w:r>
      <w:r w:rsidR="00DA1C5B">
        <w:t xml:space="preserve"> </w:t>
      </w:r>
      <w:r>
        <w:t>truth</w:t>
      </w:r>
      <w:r w:rsidR="00DA1C5B">
        <w:t xml:space="preserve"> </w:t>
      </w:r>
      <w:r>
        <w:t>less</w:t>
      </w:r>
      <w:r w:rsidR="00DA1C5B">
        <w:t xml:space="preserve"> </w:t>
      </w:r>
      <w:r>
        <w:t>by</w:t>
      </w:r>
      <w:r w:rsidR="00DA1C5B">
        <w:t xml:space="preserve"> </w:t>
      </w:r>
      <w:r>
        <w:t>the</w:t>
      </w:r>
      <w:r w:rsidR="00DA1C5B">
        <w:t xml:space="preserve"> </w:t>
      </w:r>
      <w:r>
        <w:t>authorities</w:t>
      </w:r>
      <w:r w:rsidR="00DA1C5B">
        <w:t xml:space="preserve"> </w:t>
      </w:r>
      <w:r>
        <w:t>and</w:t>
      </w:r>
      <w:r w:rsidR="00DA1C5B">
        <w:t xml:space="preserve"> </w:t>
      </w:r>
      <w:r>
        <w:t>testimonies</w:t>
      </w:r>
      <w:r w:rsidR="00DA1C5B">
        <w:t xml:space="preserve"> </w:t>
      </w:r>
      <w:r>
        <w:t>of</w:t>
      </w:r>
      <w:r w:rsidR="00DA1C5B">
        <w:t xml:space="preserve"> </w:t>
      </w:r>
      <w:r>
        <w:t>faith</w:t>
      </w:r>
      <w:r w:rsidR="00DA1C5B">
        <w:t xml:space="preserve"> </w:t>
      </w:r>
      <w:r>
        <w:t>than</w:t>
      </w:r>
      <w:r w:rsidR="00DA1C5B">
        <w:t xml:space="preserve"> </w:t>
      </w:r>
      <w:r>
        <w:t>by</w:t>
      </w:r>
      <w:r w:rsidR="00DA1C5B">
        <w:t xml:space="preserve"> </w:t>
      </w:r>
      <w:r>
        <w:t>arguments</w:t>
      </w:r>
      <w:r w:rsidR="00DA1C5B">
        <w:t xml:space="preserve"> </w:t>
      </w:r>
      <w:r>
        <w:t>drawn</w:t>
      </w:r>
      <w:r w:rsidR="00DA1C5B">
        <w:t xml:space="preserve"> </w:t>
      </w:r>
      <w:r>
        <w:t>from</w:t>
      </w:r>
      <w:r w:rsidR="00DA1C5B">
        <w:t xml:space="preserve"> </w:t>
      </w:r>
      <w:r>
        <w:t>reason.</w:t>
      </w:r>
      <w:r w:rsidR="00DA1C5B">
        <w:t xml:space="preserve"> </w:t>
      </w:r>
    </w:p>
    <w:p w14:paraId="2CB1B938" w14:textId="77777777" w:rsidR="00DE3F72" w:rsidRDefault="00055323" w:rsidP="00B01E47">
      <w:pPr>
        <w:jc w:val="both"/>
      </w:pPr>
      <w:r>
        <w:t>It</w:t>
      </w:r>
      <w:r w:rsidR="00DA1C5B">
        <w:t xml:space="preserve"> </w:t>
      </w:r>
      <w:r>
        <w:t>will</w:t>
      </w:r>
      <w:r w:rsidR="00DA1C5B">
        <w:t xml:space="preserve"> </w:t>
      </w:r>
      <w:r>
        <w:t>readily</w:t>
      </w:r>
      <w:r w:rsidR="00DA1C5B">
        <w:t xml:space="preserve"> </w:t>
      </w:r>
      <w:r>
        <w:t>be</w:t>
      </w:r>
      <w:r w:rsidR="00DA1C5B">
        <w:t xml:space="preserve"> </w:t>
      </w:r>
      <w:r>
        <w:t>granted</w:t>
      </w:r>
      <w:r w:rsidR="00DA1C5B">
        <w:t xml:space="preserve"> </w:t>
      </w:r>
      <w:r>
        <w:t>that</w:t>
      </w:r>
      <w:r w:rsidR="00DA1C5B">
        <w:t xml:space="preserve"> </w:t>
      </w:r>
      <w:r>
        <w:t>no</w:t>
      </w:r>
      <w:r w:rsidR="00DA1C5B">
        <w:t xml:space="preserve"> </w:t>
      </w:r>
      <w:r>
        <w:t>creature</w:t>
      </w:r>
      <w:r w:rsidR="00DA1C5B">
        <w:t xml:space="preserve"> </w:t>
      </w:r>
      <w:r>
        <w:t>can</w:t>
      </w:r>
      <w:r w:rsidR="00DA1C5B">
        <w:t xml:space="preserve"> </w:t>
      </w:r>
      <w:r>
        <w:t>enjoy</w:t>
      </w:r>
      <w:r w:rsidR="00DA1C5B">
        <w:t xml:space="preserve"> </w:t>
      </w:r>
      <w:r>
        <w:t>perfect</w:t>
      </w:r>
      <w:r w:rsidR="00DA1C5B">
        <w:t xml:space="preserve"> </w:t>
      </w:r>
      <w:r>
        <w:t>happiness</w:t>
      </w:r>
      <w:r w:rsidR="00DA1C5B">
        <w:t xml:space="preserve"> </w:t>
      </w:r>
      <w:r>
        <w:t>until</w:t>
      </w:r>
      <w:r w:rsidR="00DA1C5B">
        <w:t xml:space="preserve"> </w:t>
      </w:r>
      <w:r>
        <w:t>it</w:t>
      </w:r>
      <w:r w:rsidR="00DA1C5B">
        <w:t xml:space="preserve"> </w:t>
      </w:r>
      <w:r>
        <w:t>has</w:t>
      </w:r>
      <w:r w:rsidR="00DA1C5B">
        <w:t xml:space="preserve"> </w:t>
      </w:r>
      <w:r>
        <w:t>attained</w:t>
      </w:r>
      <w:r w:rsidR="00DA1C5B">
        <w:t xml:space="preserve"> </w:t>
      </w:r>
      <w:r>
        <w:t>its</w:t>
      </w:r>
      <w:r w:rsidR="00DA1C5B">
        <w:t xml:space="preserve"> </w:t>
      </w:r>
      <w:r>
        <w:t>last</w:t>
      </w:r>
      <w:r w:rsidR="00DA1C5B">
        <w:t xml:space="preserve"> </w:t>
      </w:r>
      <w:r>
        <w:t>end</w:t>
      </w:r>
      <w:r w:rsidR="008701B3">
        <w:t>-</w:t>
      </w:r>
      <w:r>
        <w:t>that</w:t>
      </w:r>
      <w:r w:rsidR="00DA1C5B">
        <w:t xml:space="preserve"> </w:t>
      </w:r>
      <w:r>
        <w:t>is,</w:t>
      </w:r>
      <w:r w:rsidR="00DA1C5B">
        <w:t xml:space="preserve"> </w:t>
      </w:r>
      <w:r>
        <w:t>the</w:t>
      </w:r>
      <w:r w:rsidR="00DA1C5B">
        <w:t xml:space="preserve"> </w:t>
      </w:r>
      <w:r>
        <w:t>highest</w:t>
      </w:r>
      <w:r w:rsidR="00DA1C5B">
        <w:t xml:space="preserve"> </w:t>
      </w:r>
      <w:r>
        <w:t>degree</w:t>
      </w:r>
      <w:r w:rsidR="00DA1C5B">
        <w:t xml:space="preserve"> </w:t>
      </w:r>
      <w:r>
        <w:t>of</w:t>
      </w:r>
      <w:r w:rsidR="00DA1C5B">
        <w:t xml:space="preserve"> </w:t>
      </w:r>
      <w:r>
        <w:t>perfection</w:t>
      </w:r>
      <w:r w:rsidR="00DA1C5B">
        <w:t xml:space="preserve"> </w:t>
      </w:r>
      <w:r>
        <w:t>of</w:t>
      </w:r>
      <w:r w:rsidR="00DA1C5B">
        <w:t xml:space="preserve"> </w:t>
      </w:r>
      <w:r>
        <w:t>which</w:t>
      </w:r>
      <w:r w:rsidR="00DA1C5B">
        <w:t xml:space="preserve"> </w:t>
      </w:r>
      <w:r>
        <w:t>it</w:t>
      </w:r>
      <w:r w:rsidR="00DA1C5B">
        <w:t xml:space="preserve"> </w:t>
      </w:r>
      <w:r>
        <w:t>is</w:t>
      </w:r>
      <w:r w:rsidR="00DA1C5B">
        <w:t xml:space="preserve"> </w:t>
      </w:r>
      <w:r>
        <w:t>capable.</w:t>
      </w:r>
      <w:r w:rsidR="00DA1C5B">
        <w:t xml:space="preserve"> </w:t>
      </w:r>
      <w:r>
        <w:t>Until</w:t>
      </w:r>
      <w:r w:rsidR="00DA1C5B">
        <w:t xml:space="preserve"> </w:t>
      </w:r>
      <w:r>
        <w:t>it</w:t>
      </w:r>
      <w:r w:rsidR="00DA1C5B">
        <w:t xml:space="preserve"> </w:t>
      </w:r>
      <w:r>
        <w:t>has</w:t>
      </w:r>
      <w:r w:rsidR="00DA1C5B">
        <w:t xml:space="preserve"> </w:t>
      </w:r>
      <w:r>
        <w:t>reached</w:t>
      </w:r>
      <w:r w:rsidR="00DA1C5B">
        <w:t xml:space="preserve"> </w:t>
      </w:r>
      <w:r>
        <w:t>this</w:t>
      </w:r>
      <w:r w:rsidR="00DA1C5B">
        <w:t xml:space="preserve"> </w:t>
      </w:r>
      <w:r>
        <w:t>it</w:t>
      </w:r>
      <w:r w:rsidR="00DA1C5B">
        <w:t xml:space="preserve"> </w:t>
      </w:r>
      <w:r>
        <w:t>cannot</w:t>
      </w:r>
      <w:r w:rsidR="00DA1C5B">
        <w:t xml:space="preserve"> </w:t>
      </w:r>
      <w:r>
        <w:t>enjoy</w:t>
      </w:r>
      <w:r w:rsidR="00DA1C5B">
        <w:t xml:space="preserve"> </w:t>
      </w:r>
      <w:r>
        <w:t>rest,</w:t>
      </w:r>
      <w:r w:rsidR="00DA1C5B">
        <w:t xml:space="preserve"> </w:t>
      </w:r>
      <w:r>
        <w:t>and</w:t>
      </w:r>
      <w:r w:rsidR="00DA1C5B">
        <w:t xml:space="preserve"> </w:t>
      </w:r>
      <w:r>
        <w:t>therefore</w:t>
      </w:r>
      <w:r w:rsidR="00DA1C5B">
        <w:t xml:space="preserve"> </w:t>
      </w:r>
      <w:r>
        <w:t>it</w:t>
      </w:r>
      <w:r w:rsidR="00DA1C5B">
        <w:t xml:space="preserve"> </w:t>
      </w:r>
      <w:r>
        <w:t>cannot</w:t>
      </w:r>
      <w:r w:rsidR="00DA1C5B">
        <w:t xml:space="preserve"> </w:t>
      </w:r>
      <w:r>
        <w:t>be</w:t>
      </w:r>
      <w:r w:rsidR="00DA1C5B">
        <w:t xml:space="preserve"> </w:t>
      </w:r>
      <w:r>
        <w:t>perfectly</w:t>
      </w:r>
      <w:r w:rsidR="00DA1C5B">
        <w:t xml:space="preserve"> </w:t>
      </w:r>
      <w:r>
        <w:t>happy,</w:t>
      </w:r>
      <w:r w:rsidR="00DA1C5B">
        <w:t xml:space="preserve"> </w:t>
      </w:r>
      <w:r>
        <w:t>for</w:t>
      </w:r>
      <w:r w:rsidR="00DA1C5B">
        <w:t xml:space="preserve"> </w:t>
      </w:r>
      <w:r>
        <w:t>it</w:t>
      </w:r>
      <w:r w:rsidR="00DA1C5B">
        <w:t xml:space="preserve"> </w:t>
      </w:r>
      <w:r>
        <w:t>feels</w:t>
      </w:r>
      <w:r w:rsidR="00DA1C5B">
        <w:t xml:space="preserve"> </w:t>
      </w:r>
      <w:r>
        <w:t>the</w:t>
      </w:r>
      <w:r w:rsidR="00DA1C5B">
        <w:t xml:space="preserve"> </w:t>
      </w:r>
      <w:r>
        <w:t>want</w:t>
      </w:r>
      <w:r w:rsidR="00DA1C5B">
        <w:t xml:space="preserve"> </w:t>
      </w:r>
      <w:r>
        <w:t>of</w:t>
      </w:r>
      <w:r w:rsidR="00DA1C5B">
        <w:t xml:space="preserve"> </w:t>
      </w:r>
      <w:r>
        <w:t>something</w:t>
      </w:r>
      <w:r w:rsidR="00DA1C5B">
        <w:t xml:space="preserve"> </w:t>
      </w:r>
      <w:r>
        <w:t>necessary</w:t>
      </w:r>
      <w:r w:rsidR="00DA1C5B">
        <w:t xml:space="preserve"> </w:t>
      </w:r>
      <w:r>
        <w:t>to</w:t>
      </w:r>
      <w:r w:rsidR="00DA1C5B">
        <w:t xml:space="preserve"> </w:t>
      </w:r>
      <w:r>
        <w:t>its</w:t>
      </w:r>
      <w:r w:rsidR="00DA1C5B">
        <w:t xml:space="preserve"> </w:t>
      </w:r>
      <w:r>
        <w:t>completeness.</w:t>
      </w:r>
      <w:r w:rsidR="00DA1C5B">
        <w:t xml:space="preserve"> </w:t>
      </w:r>
      <w:r>
        <w:t>Now,</w:t>
      </w:r>
      <w:r w:rsidR="00DA1C5B">
        <w:t xml:space="preserve"> </w:t>
      </w:r>
      <w:r>
        <w:t>what</w:t>
      </w:r>
      <w:r w:rsidR="00DA1C5B">
        <w:t xml:space="preserve"> </w:t>
      </w:r>
      <w:r>
        <w:t>is</w:t>
      </w:r>
      <w:r w:rsidR="00DA1C5B">
        <w:t xml:space="preserve"> </w:t>
      </w:r>
      <w:r>
        <w:t>man</w:t>
      </w:r>
      <w:r w:rsidR="008701B3">
        <w:t>’</w:t>
      </w:r>
      <w:r>
        <w:t>s</w:t>
      </w:r>
      <w:r w:rsidR="00DA1C5B">
        <w:t xml:space="preserve"> </w:t>
      </w:r>
      <w:r>
        <w:t>last</w:t>
      </w:r>
      <w:r w:rsidR="00DA1C5B">
        <w:t xml:space="preserve"> </w:t>
      </w:r>
      <w:r>
        <w:t>end,</w:t>
      </w:r>
      <w:r w:rsidR="00DA1C5B">
        <w:t xml:space="preserve"> </w:t>
      </w:r>
      <w:r>
        <w:t>on</w:t>
      </w:r>
      <w:r w:rsidR="00DA1C5B">
        <w:t xml:space="preserve"> </w:t>
      </w:r>
      <w:r>
        <w:t>the</w:t>
      </w:r>
      <w:r w:rsidR="00DA1C5B">
        <w:t xml:space="preserve"> </w:t>
      </w:r>
      <w:r>
        <w:t>attainment</w:t>
      </w:r>
      <w:r w:rsidR="00DA1C5B">
        <w:t xml:space="preserve"> </w:t>
      </w:r>
      <w:r>
        <w:t>of</w:t>
      </w:r>
      <w:r w:rsidR="00DA1C5B">
        <w:t xml:space="preserve"> </w:t>
      </w:r>
      <w:r>
        <w:t>which</w:t>
      </w:r>
      <w:r w:rsidR="00DA1C5B">
        <w:t xml:space="preserve"> </w:t>
      </w:r>
      <w:r>
        <w:t>depends</w:t>
      </w:r>
      <w:r w:rsidR="00DA1C5B">
        <w:t xml:space="preserve"> </w:t>
      </w:r>
      <w:r>
        <w:t>his</w:t>
      </w:r>
      <w:r w:rsidR="00DA1C5B">
        <w:t xml:space="preserve"> </w:t>
      </w:r>
      <w:r>
        <w:t>happiness?</w:t>
      </w:r>
      <w:r w:rsidR="00DA1C5B">
        <w:t xml:space="preserve"> </w:t>
      </w:r>
      <w:r>
        <w:t>That</w:t>
      </w:r>
      <w:r w:rsidR="00DA1C5B">
        <w:t xml:space="preserve"> </w:t>
      </w:r>
      <w:r>
        <w:t>it</w:t>
      </w:r>
      <w:r w:rsidR="00DA1C5B">
        <w:t xml:space="preserve"> </w:t>
      </w:r>
      <w:r>
        <w:t>is</w:t>
      </w:r>
      <w:r w:rsidR="00DA1C5B">
        <w:t xml:space="preserve"> </w:t>
      </w:r>
      <w:r>
        <w:t>God</w:t>
      </w:r>
      <w:r w:rsidR="00DA1C5B">
        <w:t xml:space="preserve"> </w:t>
      </w:r>
      <w:r>
        <w:t>is</w:t>
      </w:r>
      <w:r w:rsidR="00DA1C5B">
        <w:t xml:space="preserve"> </w:t>
      </w:r>
      <w:r>
        <w:t>undeniable;</w:t>
      </w:r>
      <w:r w:rsidR="00DA1C5B">
        <w:t xml:space="preserve"> </w:t>
      </w:r>
      <w:r>
        <w:t>for</w:t>
      </w:r>
      <w:r w:rsidR="00DA1C5B">
        <w:t xml:space="preserve"> </w:t>
      </w:r>
      <w:r>
        <w:t>since</w:t>
      </w:r>
      <w:r w:rsidR="00DA1C5B">
        <w:t xml:space="preserve"> </w:t>
      </w:r>
      <w:r>
        <w:t>He</w:t>
      </w:r>
      <w:r w:rsidR="00DA1C5B">
        <w:t xml:space="preserve"> </w:t>
      </w:r>
      <w:r>
        <w:t>is</w:t>
      </w:r>
      <w:r w:rsidR="00DA1C5B">
        <w:t xml:space="preserve"> </w:t>
      </w:r>
      <w:r>
        <w:t>our</w:t>
      </w:r>
      <w:r w:rsidR="00DA1C5B">
        <w:t xml:space="preserve"> </w:t>
      </w:r>
      <w:r>
        <w:t>first</w:t>
      </w:r>
      <w:r w:rsidR="00DA1C5B">
        <w:t xml:space="preserve"> </w:t>
      </w:r>
      <w:r>
        <w:t>beginning,</w:t>
      </w:r>
      <w:r w:rsidR="00DA1C5B">
        <w:t xml:space="preserve"> </w:t>
      </w:r>
      <w:r>
        <w:t>He</w:t>
      </w:r>
      <w:r w:rsidR="00DA1C5B">
        <w:t xml:space="preserve"> </w:t>
      </w:r>
      <w:r>
        <w:t>must</w:t>
      </w:r>
      <w:r w:rsidR="00DA1C5B">
        <w:t xml:space="preserve"> </w:t>
      </w:r>
      <w:r>
        <w:t>necessarily</w:t>
      </w:r>
      <w:r w:rsidR="00DA1C5B">
        <w:t xml:space="preserve"> </w:t>
      </w:r>
      <w:r>
        <w:t>be</w:t>
      </w:r>
      <w:r w:rsidR="00DA1C5B">
        <w:t xml:space="preserve"> </w:t>
      </w:r>
      <w:r>
        <w:t>our</w:t>
      </w:r>
      <w:r w:rsidR="00DA1C5B">
        <w:t xml:space="preserve"> </w:t>
      </w:r>
      <w:r>
        <w:t>last</w:t>
      </w:r>
      <w:r w:rsidR="00DA1C5B">
        <w:t xml:space="preserve"> </w:t>
      </w:r>
      <w:r>
        <w:t>end.</w:t>
      </w:r>
      <w:r w:rsidR="00DA1C5B">
        <w:t xml:space="preserve"> </w:t>
      </w:r>
      <w:r>
        <w:t>As</w:t>
      </w:r>
      <w:r w:rsidR="00DA1C5B">
        <w:t xml:space="preserve"> </w:t>
      </w:r>
      <w:r>
        <w:t>it</w:t>
      </w:r>
      <w:r w:rsidR="00DA1C5B">
        <w:t xml:space="preserve"> </w:t>
      </w:r>
      <w:r>
        <w:t>is</w:t>
      </w:r>
      <w:r w:rsidR="00DA1C5B">
        <w:t xml:space="preserve"> </w:t>
      </w:r>
      <w:r>
        <w:t>impossible</w:t>
      </w:r>
      <w:r w:rsidR="00DA1C5B">
        <w:t xml:space="preserve"> </w:t>
      </w:r>
      <w:r>
        <w:t>for</w:t>
      </w:r>
      <w:r w:rsidR="00DA1C5B">
        <w:t xml:space="preserve"> </w:t>
      </w:r>
      <w:r>
        <w:t>man</w:t>
      </w:r>
      <w:r w:rsidR="00DA1C5B">
        <w:t xml:space="preserve"> </w:t>
      </w:r>
      <w:r>
        <w:t>to</w:t>
      </w:r>
      <w:r w:rsidR="00DA1C5B">
        <w:t xml:space="preserve"> </w:t>
      </w:r>
      <w:r>
        <w:t>have</w:t>
      </w:r>
      <w:r w:rsidR="00DA1C5B">
        <w:t xml:space="preserve"> </w:t>
      </w:r>
      <w:r>
        <w:t>two</w:t>
      </w:r>
      <w:r w:rsidR="00DA1C5B">
        <w:t xml:space="preserve"> </w:t>
      </w:r>
      <w:r>
        <w:t>first</w:t>
      </w:r>
      <w:r w:rsidR="00DA1C5B">
        <w:t xml:space="preserve"> </w:t>
      </w:r>
      <w:r>
        <w:t>begin</w:t>
      </w:r>
      <w:r w:rsidR="008701B3">
        <w:t>nin</w:t>
      </w:r>
      <w:r>
        <w:t>gs,</w:t>
      </w:r>
      <w:r w:rsidR="00DA1C5B">
        <w:t xml:space="preserve"> </w:t>
      </w:r>
      <w:r>
        <w:t>so</w:t>
      </w:r>
      <w:r w:rsidR="00DA1C5B">
        <w:t xml:space="preserve"> </w:t>
      </w:r>
      <w:r>
        <w:t>it</w:t>
      </w:r>
      <w:r w:rsidR="00DA1C5B">
        <w:t xml:space="preserve"> </w:t>
      </w:r>
      <w:r>
        <w:t>is</w:t>
      </w:r>
      <w:r w:rsidR="00DA1C5B">
        <w:t xml:space="preserve"> </w:t>
      </w:r>
      <w:r>
        <w:t>impossible</w:t>
      </w:r>
      <w:r w:rsidR="00DA1C5B">
        <w:t xml:space="preserve"> </w:t>
      </w:r>
      <w:r>
        <w:t>for</w:t>
      </w:r>
      <w:r w:rsidR="00DA1C5B">
        <w:t xml:space="preserve"> </w:t>
      </w:r>
      <w:r>
        <w:t>him</w:t>
      </w:r>
      <w:r w:rsidR="00DA1C5B">
        <w:t xml:space="preserve"> </w:t>
      </w:r>
      <w:r>
        <w:t>to</w:t>
      </w:r>
      <w:r w:rsidR="00DA1C5B">
        <w:t xml:space="preserve"> </w:t>
      </w:r>
      <w:r>
        <w:t>have</w:t>
      </w:r>
      <w:r w:rsidR="00DA1C5B">
        <w:t xml:space="preserve"> </w:t>
      </w:r>
      <w:r>
        <w:t>two</w:t>
      </w:r>
      <w:r w:rsidR="00DA1C5B">
        <w:t xml:space="preserve"> </w:t>
      </w:r>
      <w:r>
        <w:t>last</w:t>
      </w:r>
      <w:r w:rsidR="00DA1C5B">
        <w:t xml:space="preserve"> </w:t>
      </w:r>
      <w:r>
        <w:t>ends,</w:t>
      </w:r>
      <w:r w:rsidR="00DA1C5B">
        <w:t xml:space="preserve"> </w:t>
      </w:r>
      <w:r>
        <w:t>for</w:t>
      </w:r>
      <w:r w:rsidR="00DA1C5B">
        <w:t xml:space="preserve"> </w:t>
      </w:r>
      <w:r>
        <w:t>this</w:t>
      </w:r>
      <w:r w:rsidR="00DA1C5B">
        <w:t xml:space="preserve"> </w:t>
      </w:r>
      <w:r>
        <w:t>would</w:t>
      </w:r>
      <w:r w:rsidR="00DA1C5B">
        <w:t xml:space="preserve"> </w:t>
      </w:r>
      <w:r>
        <w:t>suppose</w:t>
      </w:r>
      <w:r w:rsidR="00DA1C5B">
        <w:t xml:space="preserve"> </w:t>
      </w:r>
      <w:r>
        <w:t>the</w:t>
      </w:r>
      <w:r w:rsidR="00DA1C5B">
        <w:t xml:space="preserve"> </w:t>
      </w:r>
      <w:r>
        <w:t>existence</w:t>
      </w:r>
      <w:r w:rsidR="00DA1C5B">
        <w:t xml:space="preserve"> </w:t>
      </w:r>
      <w:r>
        <w:t>of</w:t>
      </w:r>
      <w:r w:rsidR="00DA1C5B">
        <w:t xml:space="preserve"> </w:t>
      </w:r>
      <w:r>
        <w:t>two</w:t>
      </w:r>
      <w:r w:rsidR="00DA1C5B">
        <w:t xml:space="preserve"> </w:t>
      </w:r>
      <w:r>
        <w:t>Gods.</w:t>
      </w:r>
      <w:r w:rsidR="00DA1C5B">
        <w:t xml:space="preserve"> </w:t>
      </w:r>
      <w:r>
        <w:t>God,</w:t>
      </w:r>
      <w:r w:rsidR="00DA1C5B">
        <w:t xml:space="preserve"> </w:t>
      </w:r>
      <w:r>
        <w:t>then,</w:t>
      </w:r>
      <w:r w:rsidR="00DA1C5B">
        <w:t xml:space="preserve"> </w:t>
      </w:r>
      <w:r>
        <w:t>is</w:t>
      </w:r>
      <w:r w:rsidR="00DA1C5B">
        <w:t xml:space="preserve"> </w:t>
      </w:r>
      <w:r>
        <w:t>man</w:t>
      </w:r>
      <w:r w:rsidR="008701B3">
        <w:t>’</w:t>
      </w:r>
      <w:r>
        <w:t>s</w:t>
      </w:r>
      <w:r w:rsidR="00DA1C5B">
        <w:t xml:space="preserve"> </w:t>
      </w:r>
      <w:r>
        <w:t>last</w:t>
      </w:r>
      <w:r w:rsidR="00DA1C5B">
        <w:t xml:space="preserve"> </w:t>
      </w:r>
      <w:r>
        <w:t>end,</w:t>
      </w:r>
      <w:r w:rsidR="00DA1C5B">
        <w:t xml:space="preserve"> </w:t>
      </w:r>
      <w:r>
        <w:t>and</w:t>
      </w:r>
      <w:r w:rsidR="00DA1C5B">
        <w:t xml:space="preserve"> </w:t>
      </w:r>
      <w:r>
        <w:t>consequently</w:t>
      </w:r>
      <w:r w:rsidR="00DA1C5B">
        <w:t xml:space="preserve"> </w:t>
      </w:r>
      <w:r>
        <w:t>his</w:t>
      </w:r>
      <w:r w:rsidR="00DA1C5B">
        <w:t xml:space="preserve"> </w:t>
      </w:r>
      <w:r>
        <w:t>beatitude.</w:t>
      </w:r>
      <w:r w:rsidR="00DA1C5B">
        <w:t xml:space="preserve"> </w:t>
      </w:r>
      <w:r>
        <w:t>For</w:t>
      </w:r>
      <w:r w:rsidR="00DA1C5B">
        <w:t xml:space="preserve"> </w:t>
      </w:r>
      <w:r>
        <w:t>since</w:t>
      </w:r>
      <w:r w:rsidR="00DA1C5B">
        <w:t xml:space="preserve"> </w:t>
      </w:r>
      <w:r>
        <w:t>it</w:t>
      </w:r>
      <w:r w:rsidR="00DA1C5B">
        <w:t xml:space="preserve"> </w:t>
      </w:r>
      <w:r>
        <w:t>is</w:t>
      </w:r>
      <w:r w:rsidR="00DA1C5B">
        <w:t xml:space="preserve"> </w:t>
      </w:r>
      <w:r>
        <w:t>impossible</w:t>
      </w:r>
      <w:r w:rsidR="00DA1C5B">
        <w:t xml:space="preserve"> </w:t>
      </w:r>
      <w:r>
        <w:t>for</w:t>
      </w:r>
      <w:r w:rsidR="00DA1C5B">
        <w:t xml:space="preserve"> </w:t>
      </w:r>
      <w:r>
        <w:t>him</w:t>
      </w:r>
      <w:r w:rsidR="00DA1C5B">
        <w:t xml:space="preserve"> </w:t>
      </w:r>
      <w:r>
        <w:t>to</w:t>
      </w:r>
      <w:r w:rsidR="00DA1C5B">
        <w:t xml:space="preserve"> </w:t>
      </w:r>
      <w:r>
        <w:t>have</w:t>
      </w:r>
      <w:r w:rsidR="00DA1C5B">
        <w:t xml:space="preserve"> </w:t>
      </w:r>
      <w:r>
        <w:t>more</w:t>
      </w:r>
      <w:r w:rsidR="00DA1C5B">
        <w:t xml:space="preserve"> </w:t>
      </w:r>
      <w:r>
        <w:t>than</w:t>
      </w:r>
      <w:r w:rsidR="00DA1C5B">
        <w:t xml:space="preserve"> </w:t>
      </w:r>
      <w:r>
        <w:t>one</w:t>
      </w:r>
      <w:r w:rsidR="00DA1C5B">
        <w:t xml:space="preserve"> </w:t>
      </w:r>
      <w:r>
        <w:t>last</w:t>
      </w:r>
      <w:r w:rsidR="00DA1C5B">
        <w:t xml:space="preserve"> </w:t>
      </w:r>
      <w:r>
        <w:t>end,</w:t>
      </w:r>
      <w:r w:rsidR="00DA1C5B">
        <w:t xml:space="preserve"> </w:t>
      </w:r>
      <w:r>
        <w:t>it</w:t>
      </w:r>
      <w:r w:rsidR="00DA1C5B">
        <w:t xml:space="preserve"> </w:t>
      </w:r>
      <w:r>
        <w:t>follows</w:t>
      </w:r>
      <w:r w:rsidR="00DA1C5B">
        <w:t xml:space="preserve"> </w:t>
      </w:r>
      <w:r>
        <w:t>that</w:t>
      </w:r>
      <w:r w:rsidR="00DA1C5B">
        <w:t xml:space="preserve"> </w:t>
      </w:r>
      <w:r>
        <w:t>in</w:t>
      </w:r>
      <w:r w:rsidR="00DA1C5B">
        <w:t xml:space="preserve"> </w:t>
      </w:r>
      <w:r>
        <w:t>God</w:t>
      </w:r>
      <w:r w:rsidR="00DA1C5B">
        <w:t xml:space="preserve"> </w:t>
      </w:r>
      <w:r>
        <w:t>alone</w:t>
      </w:r>
      <w:r w:rsidR="00DA1C5B">
        <w:t xml:space="preserve"> </w:t>
      </w:r>
      <w:r>
        <w:t>can</w:t>
      </w:r>
      <w:r w:rsidR="00DA1C5B">
        <w:t xml:space="preserve"> </w:t>
      </w:r>
      <w:r>
        <w:t>his</w:t>
      </w:r>
      <w:r w:rsidR="00DA1C5B">
        <w:t xml:space="preserve"> </w:t>
      </w:r>
      <w:r>
        <w:t>happiness</w:t>
      </w:r>
      <w:r w:rsidR="00DA1C5B">
        <w:t xml:space="preserve"> </w:t>
      </w:r>
      <w:r>
        <w:t>be</w:t>
      </w:r>
      <w:r w:rsidR="00DA1C5B">
        <w:t xml:space="preserve"> </w:t>
      </w:r>
      <w:r>
        <w:t>found.</w:t>
      </w:r>
      <w:r w:rsidR="00DA1C5B">
        <w:t xml:space="preserve"> </w:t>
      </w:r>
      <w:r>
        <w:t>As</w:t>
      </w:r>
      <w:r w:rsidR="00DA1C5B">
        <w:t xml:space="preserve"> </w:t>
      </w:r>
      <w:r>
        <w:t>the</w:t>
      </w:r>
      <w:r w:rsidR="00DA1C5B">
        <w:t xml:space="preserve"> </w:t>
      </w:r>
      <w:r>
        <w:t>glove</w:t>
      </w:r>
      <w:r w:rsidR="00DA1C5B">
        <w:t xml:space="preserve"> </w:t>
      </w:r>
      <w:r>
        <w:t>is</w:t>
      </w:r>
      <w:r w:rsidR="00DA1C5B">
        <w:t xml:space="preserve"> </w:t>
      </w:r>
      <w:r>
        <w:t>only</w:t>
      </w:r>
      <w:r w:rsidR="00DA1C5B">
        <w:t xml:space="preserve"> </w:t>
      </w:r>
      <w:r>
        <w:t>made</w:t>
      </w:r>
      <w:r w:rsidR="00DA1C5B">
        <w:t xml:space="preserve"> </w:t>
      </w:r>
      <w:r>
        <w:t>for</w:t>
      </w:r>
      <w:r w:rsidR="00DA1C5B">
        <w:t xml:space="preserve"> </w:t>
      </w:r>
      <w:r>
        <w:t>the</w:t>
      </w:r>
      <w:r w:rsidR="00DA1C5B">
        <w:t xml:space="preserve"> </w:t>
      </w:r>
      <w:r>
        <w:t>hand,</w:t>
      </w:r>
      <w:r w:rsidR="00DA1C5B">
        <w:t xml:space="preserve"> </w:t>
      </w:r>
      <w:r>
        <w:t>and</w:t>
      </w:r>
      <w:r w:rsidR="00DA1C5B">
        <w:t xml:space="preserve"> </w:t>
      </w:r>
      <w:r>
        <w:t>the</w:t>
      </w:r>
      <w:r w:rsidR="00DA1C5B">
        <w:t xml:space="preserve"> </w:t>
      </w:r>
      <w:r>
        <w:t>scabbard</w:t>
      </w:r>
      <w:r w:rsidR="00DA1C5B">
        <w:t xml:space="preserve"> </w:t>
      </w:r>
      <w:r>
        <w:t>only</w:t>
      </w:r>
      <w:r w:rsidR="00DA1C5B">
        <w:t xml:space="preserve"> </w:t>
      </w:r>
      <w:r>
        <w:t>for</w:t>
      </w:r>
      <w:r w:rsidR="00DA1C5B">
        <w:t xml:space="preserve"> </w:t>
      </w:r>
      <w:r>
        <w:t>the</w:t>
      </w:r>
      <w:r w:rsidR="00DA1C5B">
        <w:t xml:space="preserve"> </w:t>
      </w:r>
      <w:r>
        <w:t>sword,</w:t>
      </w:r>
      <w:r w:rsidR="00DA1C5B">
        <w:t xml:space="preserve"> </w:t>
      </w:r>
      <w:r>
        <w:t>so</w:t>
      </w:r>
      <w:r w:rsidR="00DA1C5B">
        <w:t xml:space="preserve"> </w:t>
      </w:r>
      <w:r>
        <w:t>is</w:t>
      </w:r>
      <w:r w:rsidR="00DA1C5B">
        <w:t xml:space="preserve"> </w:t>
      </w:r>
      <w:r>
        <w:t>the</w:t>
      </w:r>
      <w:r w:rsidR="00DA1C5B">
        <w:t xml:space="preserve"> </w:t>
      </w:r>
      <w:r>
        <w:t>human</w:t>
      </w:r>
      <w:r w:rsidR="00DA1C5B">
        <w:t xml:space="preserve"> </w:t>
      </w:r>
      <w:r>
        <w:t>heart</w:t>
      </w:r>
      <w:r w:rsidR="00DA1C5B">
        <w:t xml:space="preserve"> </w:t>
      </w:r>
      <w:r>
        <w:t>created</w:t>
      </w:r>
      <w:r w:rsidR="00DA1C5B">
        <w:t xml:space="preserve"> </w:t>
      </w:r>
      <w:r>
        <w:t>only</w:t>
      </w:r>
      <w:r w:rsidR="00DA1C5B">
        <w:t xml:space="preserve"> </w:t>
      </w:r>
      <w:r>
        <w:t>for</w:t>
      </w:r>
      <w:r w:rsidR="00DA1C5B">
        <w:t xml:space="preserve"> </w:t>
      </w:r>
      <w:r>
        <w:t>God,</w:t>
      </w:r>
      <w:r w:rsidR="00DA1C5B">
        <w:t xml:space="preserve"> </w:t>
      </w:r>
      <w:r>
        <w:t>and</w:t>
      </w:r>
      <w:r w:rsidR="00DA1C5B">
        <w:t xml:space="preserve"> </w:t>
      </w:r>
      <w:r>
        <w:t>in</w:t>
      </w:r>
      <w:r w:rsidR="00DA1C5B">
        <w:t xml:space="preserve"> </w:t>
      </w:r>
      <w:r>
        <w:t>God</w:t>
      </w:r>
      <w:r w:rsidR="00DA1C5B">
        <w:t xml:space="preserve"> </w:t>
      </w:r>
      <w:r>
        <w:t>only</w:t>
      </w:r>
      <w:r w:rsidR="00DA1C5B">
        <w:t xml:space="preserve"> </w:t>
      </w:r>
      <w:r>
        <w:t>will</w:t>
      </w:r>
      <w:r w:rsidR="00DA1C5B">
        <w:t xml:space="preserve"> </w:t>
      </w:r>
      <w:r>
        <w:t>it</w:t>
      </w:r>
      <w:r w:rsidR="00DA1C5B">
        <w:t xml:space="preserve"> </w:t>
      </w:r>
      <w:r>
        <w:t>find</w:t>
      </w:r>
      <w:r w:rsidR="00DA1C5B">
        <w:t xml:space="preserve"> </w:t>
      </w:r>
      <w:r>
        <w:t>rest.</w:t>
      </w:r>
      <w:r w:rsidR="00DA1C5B">
        <w:t xml:space="preserve"> </w:t>
      </w:r>
      <w:r>
        <w:t>In</w:t>
      </w:r>
      <w:r w:rsidR="00DA1C5B">
        <w:t xml:space="preserve"> </w:t>
      </w:r>
      <w:r>
        <w:t>Him</w:t>
      </w:r>
      <w:r w:rsidR="00DA1C5B">
        <w:t xml:space="preserve"> </w:t>
      </w:r>
      <w:r>
        <w:t>alone</w:t>
      </w:r>
      <w:r w:rsidR="00DA1C5B">
        <w:t xml:space="preserve"> </w:t>
      </w:r>
      <w:r>
        <w:t>will</w:t>
      </w:r>
      <w:r w:rsidR="00DA1C5B">
        <w:t xml:space="preserve"> </w:t>
      </w:r>
      <w:r>
        <w:t>it</w:t>
      </w:r>
      <w:r w:rsidR="00DA1C5B">
        <w:t xml:space="preserve"> </w:t>
      </w:r>
      <w:r>
        <w:t>know</w:t>
      </w:r>
      <w:r w:rsidR="00DA1C5B">
        <w:t xml:space="preserve"> </w:t>
      </w:r>
      <w:r>
        <w:t>happiness.</w:t>
      </w:r>
      <w:r w:rsidR="00DA1C5B">
        <w:t xml:space="preserve"> </w:t>
      </w:r>
      <w:r>
        <w:t>Without</w:t>
      </w:r>
      <w:r w:rsidR="00DA1C5B">
        <w:t xml:space="preserve"> </w:t>
      </w:r>
      <w:r>
        <w:t>Him</w:t>
      </w:r>
      <w:r w:rsidR="00DA1C5B">
        <w:t xml:space="preserve"> </w:t>
      </w:r>
      <w:r>
        <w:t>it</w:t>
      </w:r>
      <w:r w:rsidR="00DA1C5B">
        <w:t xml:space="preserve"> </w:t>
      </w:r>
      <w:r>
        <w:t>will</w:t>
      </w:r>
      <w:r w:rsidR="00DA1C5B">
        <w:t xml:space="preserve"> </w:t>
      </w:r>
      <w:r>
        <w:t>be</w:t>
      </w:r>
      <w:r w:rsidR="00DA1C5B">
        <w:t xml:space="preserve"> </w:t>
      </w:r>
      <w:r>
        <w:t>poor</w:t>
      </w:r>
      <w:r w:rsidR="00DA1C5B">
        <w:t xml:space="preserve"> </w:t>
      </w:r>
      <w:r>
        <w:t>and</w:t>
      </w:r>
      <w:r w:rsidR="00DA1C5B">
        <w:t xml:space="preserve"> </w:t>
      </w:r>
      <w:r>
        <w:t>miserable.</w:t>
      </w:r>
      <w:r w:rsidR="00DA1C5B">
        <w:t xml:space="preserve"> </w:t>
      </w:r>
      <w:r>
        <w:t>The</w:t>
      </w:r>
      <w:r w:rsidR="00DA1C5B">
        <w:t xml:space="preserve"> </w:t>
      </w:r>
      <w:r>
        <w:t>reason</w:t>
      </w:r>
      <w:r w:rsidR="00DA1C5B">
        <w:t xml:space="preserve"> </w:t>
      </w:r>
      <w:r>
        <w:t>of</w:t>
      </w:r>
      <w:r w:rsidR="00DA1C5B">
        <w:t xml:space="preserve"> </w:t>
      </w:r>
      <w:r>
        <w:t>this</w:t>
      </w:r>
      <w:r w:rsidR="00DA1C5B">
        <w:t xml:space="preserve"> </w:t>
      </w:r>
      <w:r>
        <w:t>is</w:t>
      </w:r>
      <w:r w:rsidR="00DA1C5B">
        <w:t xml:space="preserve"> </w:t>
      </w:r>
      <w:r>
        <w:t>because</w:t>
      </w:r>
      <w:r w:rsidR="00DA1C5B">
        <w:t xml:space="preserve"> </w:t>
      </w:r>
      <w:r>
        <w:t>as</w:t>
      </w:r>
      <w:r w:rsidR="00DA1C5B">
        <w:t xml:space="preserve"> </w:t>
      </w:r>
      <w:r>
        <w:t>long</w:t>
      </w:r>
      <w:r w:rsidR="00DA1C5B">
        <w:t xml:space="preserve"> </w:t>
      </w:r>
      <w:r>
        <w:t>as</w:t>
      </w:r>
      <w:r w:rsidR="00DA1C5B">
        <w:t xml:space="preserve"> </w:t>
      </w:r>
      <w:r>
        <w:t>the</w:t>
      </w:r>
      <w:r w:rsidR="00DA1C5B">
        <w:t xml:space="preserve"> </w:t>
      </w:r>
      <w:r>
        <w:t>understanding</w:t>
      </w:r>
      <w:r w:rsidR="00DA1C5B">
        <w:t xml:space="preserve"> </w:t>
      </w:r>
      <w:r>
        <w:t>and</w:t>
      </w:r>
      <w:r w:rsidR="00DA1C5B">
        <w:t xml:space="preserve"> </w:t>
      </w:r>
      <w:r>
        <w:t>the</w:t>
      </w:r>
      <w:r w:rsidR="00DA1C5B">
        <w:t xml:space="preserve"> </w:t>
      </w:r>
      <w:r>
        <w:t>will,</w:t>
      </w:r>
      <w:r w:rsidR="00DA1C5B">
        <w:t xml:space="preserve"> </w:t>
      </w:r>
      <w:r>
        <w:t>the</w:t>
      </w:r>
      <w:r w:rsidR="00DA1C5B">
        <w:t xml:space="preserve"> </w:t>
      </w:r>
      <w:r>
        <w:t>noblest</w:t>
      </w:r>
      <w:r w:rsidR="00DA1C5B">
        <w:t xml:space="preserve"> </w:t>
      </w:r>
      <w:r>
        <w:t>faculties</w:t>
      </w:r>
      <w:r w:rsidR="00DA1C5B">
        <w:t xml:space="preserve"> </w:t>
      </w:r>
      <w:r>
        <w:t>of</w:t>
      </w:r>
      <w:r w:rsidR="00DA1C5B">
        <w:t xml:space="preserve"> </w:t>
      </w:r>
      <w:r>
        <w:t>the</w:t>
      </w:r>
      <w:r w:rsidR="00DA1C5B">
        <w:t xml:space="preserve"> </w:t>
      </w:r>
      <w:r>
        <w:t>soul</w:t>
      </w:r>
      <w:r w:rsidR="00DA1C5B">
        <w:t xml:space="preserve"> </w:t>
      </w:r>
      <w:r>
        <w:t>and</w:t>
      </w:r>
      <w:r w:rsidR="00DA1C5B">
        <w:t xml:space="preserve"> </w:t>
      </w:r>
      <w:r>
        <w:t>the</w:t>
      </w:r>
      <w:r w:rsidR="00DA1C5B">
        <w:t xml:space="preserve"> </w:t>
      </w:r>
      <w:r>
        <w:t>principal</w:t>
      </w:r>
      <w:r w:rsidR="00DA1C5B">
        <w:t xml:space="preserve"> </w:t>
      </w:r>
      <w:r>
        <w:t>seats</w:t>
      </w:r>
      <w:r w:rsidR="00DA1C5B">
        <w:t xml:space="preserve"> </w:t>
      </w:r>
      <w:r>
        <w:t>of</w:t>
      </w:r>
      <w:r w:rsidR="00DA1C5B">
        <w:t xml:space="preserve"> </w:t>
      </w:r>
      <w:r>
        <w:t>happiness,</w:t>
      </w:r>
      <w:r w:rsidR="00DA1C5B">
        <w:t xml:space="preserve"> </w:t>
      </w:r>
      <w:r>
        <w:t>are</w:t>
      </w:r>
      <w:r w:rsidR="00DA1C5B">
        <w:t xml:space="preserve"> </w:t>
      </w:r>
      <w:r>
        <w:t>unsatisfied,</w:t>
      </w:r>
      <w:r w:rsidR="00DA1C5B">
        <w:t xml:space="preserve"> </w:t>
      </w:r>
      <w:r>
        <w:t>man</w:t>
      </w:r>
      <w:r w:rsidR="00DA1C5B">
        <w:t xml:space="preserve"> </w:t>
      </w:r>
      <w:r>
        <w:t>cannot</w:t>
      </w:r>
      <w:r w:rsidR="00DA1C5B">
        <w:t xml:space="preserve"> </w:t>
      </w:r>
      <w:r>
        <w:t>be</w:t>
      </w:r>
      <w:r w:rsidR="00DA1C5B">
        <w:t xml:space="preserve"> </w:t>
      </w:r>
      <w:r>
        <w:t>at</w:t>
      </w:r>
      <w:r w:rsidR="00DA1C5B">
        <w:t xml:space="preserve"> </w:t>
      </w:r>
      <w:r>
        <w:t>peace.</w:t>
      </w:r>
      <w:r w:rsidR="00DA1C5B">
        <w:t xml:space="preserve"> </w:t>
      </w:r>
      <w:r>
        <w:t>Now,</w:t>
      </w:r>
      <w:r w:rsidR="00DA1C5B">
        <w:t xml:space="preserve"> </w:t>
      </w:r>
      <w:r>
        <w:t>it</w:t>
      </w:r>
      <w:r w:rsidR="00DA1C5B">
        <w:t xml:space="preserve"> </w:t>
      </w:r>
      <w:r>
        <w:t>is</w:t>
      </w:r>
      <w:r w:rsidR="00DA1C5B">
        <w:t xml:space="preserve"> </w:t>
      </w:r>
      <w:r>
        <w:t>evident</w:t>
      </w:r>
      <w:r w:rsidR="00DA1C5B">
        <w:t xml:space="preserve"> </w:t>
      </w:r>
      <w:r>
        <w:t>that</w:t>
      </w:r>
      <w:r w:rsidR="00DA1C5B">
        <w:t xml:space="preserve"> </w:t>
      </w:r>
      <w:r>
        <w:t>these</w:t>
      </w:r>
      <w:r w:rsidR="00DA1C5B">
        <w:t xml:space="preserve"> </w:t>
      </w:r>
      <w:r>
        <w:t>faculties</w:t>
      </w:r>
      <w:r w:rsidR="00DA1C5B">
        <w:t xml:space="preserve"> </w:t>
      </w:r>
      <w:r>
        <w:t>can</w:t>
      </w:r>
      <w:r w:rsidR="00DA1C5B">
        <w:t xml:space="preserve"> </w:t>
      </w:r>
      <w:r>
        <w:t>only</w:t>
      </w:r>
      <w:r w:rsidR="00DA1C5B">
        <w:t xml:space="preserve"> </w:t>
      </w:r>
      <w:r>
        <w:t>be</w:t>
      </w:r>
      <w:r w:rsidR="00DA1C5B">
        <w:t xml:space="preserve"> </w:t>
      </w:r>
      <w:r>
        <w:t>completely</w:t>
      </w:r>
      <w:r w:rsidR="00DA1C5B">
        <w:t xml:space="preserve"> </w:t>
      </w:r>
      <w:r>
        <w:t>satisfied</w:t>
      </w:r>
      <w:r w:rsidR="00DA1C5B">
        <w:t xml:space="preserve"> </w:t>
      </w:r>
      <w:r>
        <w:t>in</w:t>
      </w:r>
      <w:r w:rsidR="00DA1C5B">
        <w:t xml:space="preserve"> </w:t>
      </w:r>
      <w:r>
        <w:t>God.</w:t>
      </w:r>
      <w:r w:rsidR="00DA1C5B">
        <w:t xml:space="preserve"> </w:t>
      </w:r>
      <w:r>
        <w:t>For,</w:t>
      </w:r>
      <w:r w:rsidR="00DA1C5B">
        <w:t xml:space="preserve"> </w:t>
      </w:r>
      <w:r>
        <w:t>according</w:t>
      </w:r>
      <w:r w:rsidR="00DA1C5B">
        <w:t xml:space="preserve"> </w:t>
      </w:r>
      <w:r>
        <w:t>to</w:t>
      </w:r>
      <w:r w:rsidR="00DA1C5B">
        <w:t xml:space="preserve"> </w:t>
      </w:r>
      <w:r>
        <w:t>St.</w:t>
      </w:r>
      <w:r w:rsidR="00DA1C5B">
        <w:t xml:space="preserve"> </w:t>
      </w:r>
      <w:r>
        <w:t>Thomas,</w:t>
      </w:r>
      <w:r w:rsidR="00DA1C5B">
        <w:t xml:space="preserve"> </w:t>
      </w:r>
      <w:r>
        <w:t>the</w:t>
      </w:r>
      <w:r w:rsidR="00DA1C5B">
        <w:t xml:space="preserve"> </w:t>
      </w:r>
      <w:r>
        <w:t>understanding</w:t>
      </w:r>
      <w:r w:rsidR="00DA1C5B">
        <w:t xml:space="preserve"> </w:t>
      </w:r>
      <w:r>
        <w:t>can</w:t>
      </w:r>
      <w:r w:rsidR="00DA1C5B">
        <w:t xml:space="preserve"> </w:t>
      </w:r>
      <w:r>
        <w:t>never</w:t>
      </w:r>
      <w:r w:rsidR="00DA1C5B">
        <w:t xml:space="preserve"> </w:t>
      </w:r>
      <w:r>
        <w:t>be</w:t>
      </w:r>
      <w:r w:rsidR="00DA1C5B">
        <w:t xml:space="preserve"> </w:t>
      </w:r>
      <w:r>
        <w:t>so</w:t>
      </w:r>
      <w:r w:rsidR="00DA1C5B">
        <w:t xml:space="preserve"> </w:t>
      </w:r>
      <w:r>
        <w:t>filled</w:t>
      </w:r>
      <w:r w:rsidR="00DA1C5B">
        <w:t xml:space="preserve"> </w:t>
      </w:r>
      <w:r>
        <w:t>that</w:t>
      </w:r>
      <w:r w:rsidR="00DA1C5B">
        <w:t xml:space="preserve"> </w:t>
      </w:r>
      <w:r>
        <w:t>it</w:t>
      </w:r>
      <w:r w:rsidR="00DA1C5B">
        <w:t xml:space="preserve"> </w:t>
      </w:r>
      <w:r>
        <w:t>will</w:t>
      </w:r>
      <w:r w:rsidR="00DA1C5B">
        <w:t xml:space="preserve"> </w:t>
      </w:r>
      <w:r>
        <w:t>not</w:t>
      </w:r>
      <w:r w:rsidR="00DA1C5B">
        <w:t xml:space="preserve"> </w:t>
      </w:r>
      <w:r>
        <w:t>desire</w:t>
      </w:r>
      <w:r w:rsidR="00DA1C5B">
        <w:t xml:space="preserve"> </w:t>
      </w:r>
      <w:r>
        <w:t>to</w:t>
      </w:r>
      <w:r w:rsidR="00DA1C5B">
        <w:t xml:space="preserve"> </w:t>
      </w:r>
      <w:r>
        <w:t>grasp</w:t>
      </w:r>
      <w:r w:rsidR="00DA1C5B">
        <w:t xml:space="preserve"> </w:t>
      </w:r>
      <w:r>
        <w:t>more</w:t>
      </w:r>
      <w:r w:rsidR="00DA1C5B">
        <w:t xml:space="preserve"> </w:t>
      </w:r>
      <w:r>
        <w:t>while</w:t>
      </w:r>
      <w:r w:rsidR="00DA1C5B">
        <w:t xml:space="preserve"> </w:t>
      </w:r>
      <w:r>
        <w:t>there</w:t>
      </w:r>
      <w:r w:rsidR="00DA1C5B">
        <w:t xml:space="preserve"> </w:t>
      </w:r>
      <w:r>
        <w:t>remains</w:t>
      </w:r>
      <w:r w:rsidR="00DA1C5B">
        <w:t xml:space="preserve"> </w:t>
      </w:r>
      <w:r>
        <w:t>more</w:t>
      </w:r>
      <w:r w:rsidR="00DA1C5B">
        <w:t xml:space="preserve"> </w:t>
      </w:r>
      <w:r>
        <w:t>to</w:t>
      </w:r>
      <w:r w:rsidR="00DA1C5B">
        <w:t xml:space="preserve"> </w:t>
      </w:r>
      <w:r>
        <w:t>be</w:t>
      </w:r>
      <w:r w:rsidR="00DA1C5B">
        <w:t xml:space="preserve"> </w:t>
      </w:r>
      <w:r>
        <w:t>learned;</w:t>
      </w:r>
      <w:r w:rsidR="00DA1C5B">
        <w:t xml:space="preserve"> </w:t>
      </w:r>
      <w:r>
        <w:t>and</w:t>
      </w:r>
      <w:r w:rsidR="00DA1C5B">
        <w:t xml:space="preserve"> </w:t>
      </w:r>
      <w:r>
        <w:t>the</w:t>
      </w:r>
      <w:r w:rsidR="00DA1C5B">
        <w:t xml:space="preserve"> </w:t>
      </w:r>
      <w:r>
        <w:t>will</w:t>
      </w:r>
      <w:r w:rsidR="00DA1C5B">
        <w:t xml:space="preserve"> </w:t>
      </w:r>
      <w:r>
        <w:t>can</w:t>
      </w:r>
      <w:r w:rsidR="00DA1C5B">
        <w:t xml:space="preserve"> </w:t>
      </w:r>
      <w:r>
        <w:t>never</w:t>
      </w:r>
      <w:r w:rsidR="00DA1C5B">
        <w:t xml:space="preserve"> </w:t>
      </w:r>
      <w:r>
        <w:t>love</w:t>
      </w:r>
      <w:r w:rsidR="00DA1C5B">
        <w:t xml:space="preserve"> </w:t>
      </w:r>
      <w:r>
        <w:t>and</w:t>
      </w:r>
      <w:r w:rsidR="00DA1C5B">
        <w:t xml:space="preserve"> </w:t>
      </w:r>
      <w:r>
        <w:t>relish</w:t>
      </w:r>
      <w:r w:rsidR="00DA1C5B">
        <w:t xml:space="preserve"> </w:t>
      </w:r>
      <w:r>
        <w:t>so</w:t>
      </w:r>
      <w:r w:rsidR="00DA1C5B">
        <w:t xml:space="preserve"> </w:t>
      </w:r>
      <w:r>
        <w:t>much</w:t>
      </w:r>
      <w:r w:rsidR="00DA1C5B">
        <w:t xml:space="preserve"> </w:t>
      </w:r>
      <w:r>
        <w:t>good</w:t>
      </w:r>
      <w:r w:rsidR="00DA1C5B">
        <w:t xml:space="preserve"> </w:t>
      </w:r>
      <w:r>
        <w:t>that</w:t>
      </w:r>
      <w:r w:rsidR="00DA1C5B">
        <w:t xml:space="preserve"> </w:t>
      </w:r>
      <w:r>
        <w:t>it</w:t>
      </w:r>
      <w:r w:rsidR="00DA1C5B">
        <w:t xml:space="preserve"> </w:t>
      </w:r>
      <w:r>
        <w:t>will</w:t>
      </w:r>
      <w:r w:rsidR="00DA1C5B">
        <w:t xml:space="preserve"> </w:t>
      </w:r>
      <w:r>
        <w:t>not</w:t>
      </w:r>
      <w:r w:rsidR="00DA1C5B">
        <w:t xml:space="preserve"> </w:t>
      </w:r>
      <w:r>
        <w:t>desire</w:t>
      </w:r>
      <w:r w:rsidR="00DA1C5B">
        <w:t xml:space="preserve"> </w:t>
      </w:r>
      <w:r>
        <w:t>to</w:t>
      </w:r>
      <w:r w:rsidR="00DA1C5B">
        <w:t xml:space="preserve"> </w:t>
      </w:r>
      <w:r>
        <w:t>possess</w:t>
      </w:r>
      <w:r w:rsidR="00DA1C5B">
        <w:t xml:space="preserve"> </w:t>
      </w:r>
      <w:r>
        <w:t>more,</w:t>
      </w:r>
      <w:r w:rsidR="00DA1C5B">
        <w:t xml:space="preserve"> </w:t>
      </w:r>
      <w:r>
        <w:t>if</w:t>
      </w:r>
      <w:r w:rsidR="00DA1C5B">
        <w:t xml:space="preserve"> </w:t>
      </w:r>
      <w:r>
        <w:t>more</w:t>
      </w:r>
      <w:r w:rsidR="00DA1C5B">
        <w:t xml:space="preserve"> </w:t>
      </w:r>
      <w:r>
        <w:t>be</w:t>
      </w:r>
      <w:r w:rsidR="00DA1C5B">
        <w:t xml:space="preserve"> </w:t>
      </w:r>
      <w:r>
        <w:t>possible.</w:t>
      </w:r>
      <w:r w:rsidR="00DA1C5B">
        <w:t xml:space="preserve"> </w:t>
      </w:r>
      <w:r>
        <w:t>Consequently</w:t>
      </w:r>
      <w:r w:rsidR="00DA1C5B">
        <w:t xml:space="preserve"> </w:t>
      </w:r>
      <w:r>
        <w:t>these</w:t>
      </w:r>
      <w:r w:rsidR="00DA1C5B">
        <w:t xml:space="preserve"> </w:t>
      </w:r>
      <w:r>
        <w:t>two</w:t>
      </w:r>
      <w:r w:rsidR="00DA1C5B">
        <w:t xml:space="preserve"> </w:t>
      </w:r>
      <w:r>
        <w:t>powers</w:t>
      </w:r>
      <w:r w:rsidR="00DA1C5B">
        <w:t xml:space="preserve"> </w:t>
      </w:r>
      <w:r>
        <w:t>will</w:t>
      </w:r>
      <w:r w:rsidR="00DA1C5B">
        <w:t xml:space="preserve"> </w:t>
      </w:r>
      <w:r>
        <w:t>never</w:t>
      </w:r>
      <w:r w:rsidR="00DA1C5B">
        <w:t xml:space="preserve"> </w:t>
      </w:r>
      <w:r>
        <w:t>know</w:t>
      </w:r>
      <w:r w:rsidR="00DA1C5B">
        <w:t xml:space="preserve"> </w:t>
      </w:r>
      <w:r>
        <w:t>rest</w:t>
      </w:r>
      <w:r w:rsidR="00DA1C5B">
        <w:t xml:space="preserve"> </w:t>
      </w:r>
      <w:r>
        <w:t>until</w:t>
      </w:r>
      <w:r w:rsidR="00DA1C5B">
        <w:t xml:space="preserve"> </w:t>
      </w:r>
      <w:r>
        <w:t>they</w:t>
      </w:r>
      <w:r w:rsidR="00DA1C5B">
        <w:t xml:space="preserve"> </w:t>
      </w:r>
      <w:r>
        <w:t>have</w:t>
      </w:r>
      <w:r w:rsidR="00DA1C5B">
        <w:t xml:space="preserve"> </w:t>
      </w:r>
      <w:r>
        <w:t>attained</w:t>
      </w:r>
      <w:r w:rsidR="00DA1C5B">
        <w:t xml:space="preserve"> </w:t>
      </w:r>
      <w:r>
        <w:t>a</w:t>
      </w:r>
      <w:r w:rsidR="00DA1C5B">
        <w:t xml:space="preserve"> </w:t>
      </w:r>
      <w:r>
        <w:t>universal</w:t>
      </w:r>
      <w:r w:rsidR="00DA1C5B">
        <w:t xml:space="preserve"> </w:t>
      </w:r>
      <w:r>
        <w:t>object</w:t>
      </w:r>
      <w:r w:rsidR="00DA1C5B">
        <w:t xml:space="preserve"> </w:t>
      </w:r>
      <w:r>
        <w:t>containing</w:t>
      </w:r>
      <w:r w:rsidR="00DA1C5B">
        <w:t xml:space="preserve"> </w:t>
      </w:r>
      <w:r>
        <w:t>all</w:t>
      </w:r>
      <w:r w:rsidR="00DA1C5B">
        <w:t xml:space="preserve"> </w:t>
      </w:r>
      <w:r>
        <w:t>good,</w:t>
      </w:r>
      <w:r w:rsidR="00DA1C5B">
        <w:t xml:space="preserve"> </w:t>
      </w:r>
      <w:r>
        <w:t>which,</w:t>
      </w:r>
      <w:r w:rsidR="00DA1C5B">
        <w:t xml:space="preserve"> </w:t>
      </w:r>
      <w:r>
        <w:t>once</w:t>
      </w:r>
      <w:r w:rsidR="00DA1C5B">
        <w:t xml:space="preserve"> </w:t>
      </w:r>
      <w:r>
        <w:t>known</w:t>
      </w:r>
      <w:r w:rsidR="00DA1C5B">
        <w:t xml:space="preserve"> </w:t>
      </w:r>
      <w:r>
        <w:t>and</w:t>
      </w:r>
      <w:r w:rsidR="00DA1C5B">
        <w:t xml:space="preserve"> </w:t>
      </w:r>
      <w:r>
        <w:t>loved,</w:t>
      </w:r>
      <w:r w:rsidR="00DA1C5B">
        <w:t xml:space="preserve"> </w:t>
      </w:r>
      <w:r>
        <w:t>leaves</w:t>
      </w:r>
      <w:r w:rsidR="00DA1C5B">
        <w:t xml:space="preserve"> </w:t>
      </w:r>
      <w:r>
        <w:t>no</w:t>
      </w:r>
      <w:r w:rsidR="00DA1C5B">
        <w:t xml:space="preserve"> </w:t>
      </w:r>
      <w:r>
        <w:t>other</w:t>
      </w:r>
      <w:r w:rsidR="00DA1C5B">
        <w:t xml:space="preserve"> </w:t>
      </w:r>
      <w:r>
        <w:t>truth</w:t>
      </w:r>
      <w:r w:rsidR="00DA1C5B">
        <w:t xml:space="preserve"> </w:t>
      </w:r>
      <w:r>
        <w:t>to</w:t>
      </w:r>
      <w:r w:rsidR="00DA1C5B">
        <w:t xml:space="preserve"> </w:t>
      </w:r>
      <w:r>
        <w:t>be</w:t>
      </w:r>
      <w:r w:rsidR="00DA1C5B">
        <w:t xml:space="preserve"> </w:t>
      </w:r>
      <w:r>
        <w:t>known,</w:t>
      </w:r>
      <w:r w:rsidR="00DA1C5B">
        <w:t xml:space="preserve"> </w:t>
      </w:r>
      <w:r>
        <w:t>no</w:t>
      </w:r>
      <w:r w:rsidR="00DA1C5B">
        <w:t xml:space="preserve"> </w:t>
      </w:r>
      <w:r>
        <w:t>other</w:t>
      </w:r>
      <w:r w:rsidR="00DA1C5B">
        <w:t xml:space="preserve"> </w:t>
      </w:r>
      <w:r>
        <w:t>good</w:t>
      </w:r>
      <w:r w:rsidR="00DA1C5B">
        <w:t xml:space="preserve"> </w:t>
      </w:r>
      <w:r>
        <w:t>to</w:t>
      </w:r>
      <w:r w:rsidR="00DA1C5B">
        <w:t xml:space="preserve"> </w:t>
      </w:r>
      <w:r>
        <w:t>be</w:t>
      </w:r>
      <w:r w:rsidR="00DA1C5B">
        <w:t xml:space="preserve"> </w:t>
      </w:r>
      <w:r>
        <w:t>desired.</w:t>
      </w:r>
      <w:r w:rsidR="00DA1C5B">
        <w:t xml:space="preserve"> </w:t>
      </w:r>
      <w:r>
        <w:t>Hence</w:t>
      </w:r>
      <w:r w:rsidR="00DA1C5B">
        <w:t xml:space="preserve"> </w:t>
      </w:r>
      <w:r>
        <w:t>no</w:t>
      </w:r>
      <w:r w:rsidR="00DA1C5B">
        <w:t xml:space="preserve"> </w:t>
      </w:r>
      <w:r>
        <w:t>created</w:t>
      </w:r>
      <w:r w:rsidR="00DA1C5B">
        <w:t xml:space="preserve"> </w:t>
      </w:r>
      <w:r>
        <w:t>thing,</w:t>
      </w:r>
      <w:r w:rsidR="00DA1C5B">
        <w:t xml:space="preserve"> </w:t>
      </w:r>
      <w:r>
        <w:t>were</w:t>
      </w:r>
      <w:r w:rsidR="00DA1C5B">
        <w:t xml:space="preserve"> </w:t>
      </w:r>
      <w:r>
        <w:t>it</w:t>
      </w:r>
      <w:r w:rsidR="00DA1C5B">
        <w:t xml:space="preserve"> </w:t>
      </w:r>
      <w:r>
        <w:t>the</w:t>
      </w:r>
      <w:r w:rsidR="00DA1C5B">
        <w:t xml:space="preserve"> </w:t>
      </w:r>
      <w:r>
        <w:t>whole</w:t>
      </w:r>
      <w:r w:rsidR="00DA1C5B">
        <w:t xml:space="preserve"> </w:t>
      </w:r>
      <w:r>
        <w:t>universe,</w:t>
      </w:r>
      <w:r w:rsidR="00DA1C5B">
        <w:t xml:space="preserve"> </w:t>
      </w:r>
      <w:r>
        <w:t>can</w:t>
      </w:r>
      <w:r w:rsidR="00DA1C5B">
        <w:t xml:space="preserve"> </w:t>
      </w:r>
      <w:r>
        <w:t>satisfy</w:t>
      </w:r>
      <w:r w:rsidR="00DA1C5B">
        <w:t xml:space="preserve"> </w:t>
      </w:r>
      <w:r>
        <w:t>man</w:t>
      </w:r>
      <w:r w:rsidR="00DE3F72">
        <w:t>’</w:t>
      </w:r>
      <w:r>
        <w:t>s</w:t>
      </w:r>
      <w:r w:rsidR="00DA1C5B">
        <w:t xml:space="preserve"> </w:t>
      </w:r>
      <w:r>
        <w:t>heart.</w:t>
      </w:r>
      <w:r w:rsidR="00DA1C5B">
        <w:t xml:space="preserve"> </w:t>
      </w:r>
      <w:r>
        <w:t>God</w:t>
      </w:r>
      <w:r w:rsidR="00DA1C5B">
        <w:t xml:space="preserve"> </w:t>
      </w:r>
      <w:r>
        <w:t>alone,</w:t>
      </w:r>
      <w:r w:rsidR="00DA1C5B">
        <w:t xml:space="preserve"> </w:t>
      </w:r>
      <w:r>
        <w:t>for</w:t>
      </w:r>
      <w:r w:rsidR="00DA1C5B">
        <w:t xml:space="preserve"> </w:t>
      </w:r>
      <w:r>
        <w:t>Whom</w:t>
      </w:r>
      <w:r w:rsidR="00DA1C5B">
        <w:t xml:space="preserve"> </w:t>
      </w:r>
      <w:r>
        <w:t>he</w:t>
      </w:r>
      <w:r w:rsidR="00DA1C5B">
        <w:t xml:space="preserve"> </w:t>
      </w:r>
      <w:r>
        <w:t>was</w:t>
      </w:r>
      <w:r w:rsidR="00DA1C5B">
        <w:t xml:space="preserve"> </w:t>
      </w:r>
      <w:r>
        <w:t>created,</w:t>
      </w:r>
      <w:r w:rsidR="00DA1C5B">
        <w:t xml:space="preserve"> </w:t>
      </w:r>
      <w:r>
        <w:t>can</w:t>
      </w:r>
      <w:r w:rsidR="00DA1C5B">
        <w:t xml:space="preserve"> </w:t>
      </w:r>
      <w:r>
        <w:t>do</w:t>
      </w:r>
      <w:r w:rsidR="00DA1C5B">
        <w:t xml:space="preserve"> </w:t>
      </w:r>
      <w:r>
        <w:t>this.</w:t>
      </w:r>
      <w:r w:rsidR="00DA1C5B">
        <w:t xml:space="preserve"> </w:t>
      </w:r>
      <w:r>
        <w:t>Plutarch</w:t>
      </w:r>
      <w:r w:rsidR="00DA1C5B">
        <w:t xml:space="preserve"> </w:t>
      </w:r>
      <w:r>
        <w:t>tells</w:t>
      </w:r>
      <w:r w:rsidR="00DA1C5B">
        <w:t xml:space="preserve"> </w:t>
      </w:r>
      <w:r>
        <w:t>of</w:t>
      </w:r>
      <w:r w:rsidR="00DA1C5B">
        <w:t xml:space="preserve"> </w:t>
      </w:r>
      <w:r>
        <w:t>a</w:t>
      </w:r>
      <w:r w:rsidR="00DA1C5B">
        <w:t xml:space="preserve"> </w:t>
      </w:r>
      <w:r>
        <w:t>man</w:t>
      </w:r>
      <w:r w:rsidR="00DA1C5B">
        <w:t xml:space="preserve"> </w:t>
      </w:r>
      <w:r>
        <w:t>who,</w:t>
      </w:r>
      <w:r w:rsidR="00DA1C5B">
        <w:t xml:space="preserve"> </w:t>
      </w:r>
      <w:r>
        <w:t>having</w:t>
      </w:r>
      <w:r w:rsidR="00DA1C5B">
        <w:t xml:space="preserve"> </w:t>
      </w:r>
      <w:r>
        <w:t>risen</w:t>
      </w:r>
      <w:r w:rsidR="00DA1C5B">
        <w:t xml:space="preserve"> </w:t>
      </w:r>
      <w:r>
        <w:t>from</w:t>
      </w:r>
      <w:r w:rsidR="00DA1C5B">
        <w:t xml:space="preserve"> </w:t>
      </w:r>
      <w:r>
        <w:t>the</w:t>
      </w:r>
      <w:r w:rsidR="00DA1C5B">
        <w:t xml:space="preserve"> </w:t>
      </w:r>
      <w:r>
        <w:t>rank</w:t>
      </w:r>
      <w:r w:rsidR="00DA1C5B">
        <w:t xml:space="preserve"> </w:t>
      </w:r>
      <w:r>
        <w:t>of</w:t>
      </w:r>
      <w:r w:rsidR="00DA1C5B">
        <w:t xml:space="preserve"> </w:t>
      </w:r>
      <w:r>
        <w:t>a</w:t>
      </w:r>
      <w:r w:rsidR="00DA1C5B">
        <w:t xml:space="preserve"> </w:t>
      </w:r>
      <w:r>
        <w:t>simple</w:t>
      </w:r>
      <w:r w:rsidR="00DA1C5B">
        <w:t xml:space="preserve"> </w:t>
      </w:r>
      <w:r>
        <w:t>soldier</w:t>
      </w:r>
      <w:r w:rsidR="00DA1C5B">
        <w:t xml:space="preserve"> </w:t>
      </w:r>
      <w:r>
        <w:t>to</w:t>
      </w:r>
      <w:r w:rsidR="00DA1C5B">
        <w:t xml:space="preserve"> </w:t>
      </w:r>
      <w:r>
        <w:t>that</w:t>
      </w:r>
      <w:r w:rsidR="00DA1C5B">
        <w:t xml:space="preserve"> </w:t>
      </w:r>
      <w:r>
        <w:t>of</w:t>
      </w:r>
      <w:r w:rsidR="00DA1C5B">
        <w:t xml:space="preserve"> </w:t>
      </w:r>
      <w:r>
        <w:t>emperor,</w:t>
      </w:r>
      <w:r w:rsidR="00DA1C5B">
        <w:t xml:space="preserve"> </w:t>
      </w:r>
      <w:r>
        <w:t>was</w:t>
      </w:r>
      <w:r w:rsidR="00DA1C5B">
        <w:t xml:space="preserve"> </w:t>
      </w:r>
      <w:r>
        <w:t>accustomed</w:t>
      </w:r>
      <w:r w:rsidR="00DA1C5B">
        <w:t xml:space="preserve"> </w:t>
      </w:r>
      <w:r>
        <w:t>to</w:t>
      </w:r>
      <w:r w:rsidR="00DA1C5B">
        <w:t xml:space="preserve"> </w:t>
      </w:r>
      <w:r>
        <w:t>say</w:t>
      </w:r>
      <w:r w:rsidR="00DA1C5B">
        <w:t xml:space="preserve"> </w:t>
      </w:r>
      <w:r>
        <w:t>that</w:t>
      </w:r>
      <w:r w:rsidR="00DA1C5B">
        <w:t xml:space="preserve"> </w:t>
      </w:r>
      <w:r>
        <w:t>he</w:t>
      </w:r>
      <w:r w:rsidR="00DA1C5B">
        <w:t xml:space="preserve"> </w:t>
      </w:r>
      <w:r>
        <w:t>had</w:t>
      </w:r>
      <w:r w:rsidR="00DA1C5B">
        <w:t xml:space="preserve"> </w:t>
      </w:r>
      <w:r>
        <w:t>tried</w:t>
      </w:r>
      <w:r w:rsidR="00DA1C5B">
        <w:t xml:space="preserve"> </w:t>
      </w:r>
      <w:r>
        <w:t>all</w:t>
      </w:r>
      <w:r w:rsidR="00DA1C5B">
        <w:t xml:space="preserve"> </w:t>
      </w:r>
      <w:r>
        <w:t>conditions</w:t>
      </w:r>
      <w:r w:rsidR="00DA1C5B">
        <w:t xml:space="preserve"> </w:t>
      </w:r>
      <w:r>
        <w:t>of</w:t>
      </w:r>
      <w:r w:rsidR="00DA1C5B">
        <w:t xml:space="preserve"> </w:t>
      </w:r>
      <w:r>
        <w:t>life,</w:t>
      </w:r>
      <w:r w:rsidR="00DA1C5B">
        <w:t xml:space="preserve"> </w:t>
      </w:r>
      <w:r>
        <w:t>and</w:t>
      </w:r>
      <w:r w:rsidR="00DA1C5B">
        <w:t xml:space="preserve"> </w:t>
      </w:r>
      <w:r>
        <w:t>in</w:t>
      </w:r>
      <w:r w:rsidR="00DA1C5B">
        <w:t xml:space="preserve"> </w:t>
      </w:r>
      <w:r>
        <w:t>none</w:t>
      </w:r>
      <w:r w:rsidR="00DA1C5B">
        <w:t xml:space="preserve"> </w:t>
      </w:r>
      <w:r>
        <w:t>had</w:t>
      </w:r>
      <w:r w:rsidR="00DA1C5B">
        <w:t xml:space="preserve"> </w:t>
      </w:r>
      <w:r>
        <w:t>he</w:t>
      </w:r>
      <w:r w:rsidR="00DA1C5B">
        <w:t xml:space="preserve"> </w:t>
      </w:r>
      <w:r>
        <w:t>found</w:t>
      </w:r>
      <w:r w:rsidR="00DA1C5B">
        <w:t xml:space="preserve"> </w:t>
      </w:r>
      <w:r>
        <w:t>happiness.</w:t>
      </w:r>
      <w:r w:rsidR="00DA1C5B">
        <w:t xml:space="preserve"> </w:t>
      </w:r>
      <w:r>
        <w:t>How</w:t>
      </w:r>
      <w:r w:rsidR="00DA1C5B">
        <w:t xml:space="preserve"> </w:t>
      </w:r>
      <w:r>
        <w:t>could</w:t>
      </w:r>
      <w:r w:rsidR="00DA1C5B">
        <w:t xml:space="preserve"> </w:t>
      </w:r>
      <w:r>
        <w:t>it</w:t>
      </w:r>
      <w:r w:rsidR="00DA1C5B">
        <w:t xml:space="preserve"> </w:t>
      </w:r>
      <w:r>
        <w:t>be</w:t>
      </w:r>
      <w:r w:rsidR="00DA1C5B">
        <w:t xml:space="preserve"> </w:t>
      </w:r>
      <w:r>
        <w:t>otherwise,</w:t>
      </w:r>
      <w:r w:rsidR="00DA1C5B">
        <w:t xml:space="preserve"> </w:t>
      </w:r>
      <w:r>
        <w:t>since</w:t>
      </w:r>
      <w:r w:rsidR="00DA1C5B">
        <w:t xml:space="preserve"> </w:t>
      </w:r>
      <w:r>
        <w:t>in</w:t>
      </w:r>
      <w:r w:rsidR="00DA1C5B">
        <w:t xml:space="preserve"> </w:t>
      </w:r>
      <w:r>
        <w:t>God</w:t>
      </w:r>
      <w:r w:rsidR="00DA1C5B">
        <w:t xml:space="preserve"> </w:t>
      </w:r>
      <w:r>
        <w:t>alone,</w:t>
      </w:r>
      <w:r w:rsidR="00DA1C5B">
        <w:t xml:space="preserve"> </w:t>
      </w:r>
      <w:r>
        <w:t>man</w:t>
      </w:r>
      <w:r w:rsidR="00DE3F72">
        <w:t>’</w:t>
      </w:r>
      <w:r>
        <w:t>s</w:t>
      </w:r>
      <w:r w:rsidR="00DA1C5B">
        <w:t xml:space="preserve"> </w:t>
      </w:r>
      <w:r>
        <w:t>sole</w:t>
      </w:r>
      <w:r w:rsidR="00DA1C5B">
        <w:t xml:space="preserve"> </w:t>
      </w:r>
      <w:r>
        <w:t>supreme</w:t>
      </w:r>
      <w:r w:rsidR="00DA1C5B">
        <w:t xml:space="preserve"> </w:t>
      </w:r>
      <w:r>
        <w:t>end,</w:t>
      </w:r>
      <w:r w:rsidR="00DA1C5B">
        <w:t xml:space="preserve"> </w:t>
      </w:r>
      <w:r>
        <w:t>can</w:t>
      </w:r>
      <w:r w:rsidR="00DA1C5B">
        <w:t xml:space="preserve"> </w:t>
      </w:r>
      <w:r>
        <w:t>he</w:t>
      </w:r>
      <w:r w:rsidR="00DA1C5B">
        <w:t xml:space="preserve"> </w:t>
      </w:r>
      <w:r>
        <w:t>find</w:t>
      </w:r>
      <w:r w:rsidR="00DA1C5B">
        <w:t xml:space="preserve"> </w:t>
      </w:r>
      <w:r>
        <w:t>supreme</w:t>
      </w:r>
      <w:r w:rsidR="00DA1C5B">
        <w:t xml:space="preserve"> </w:t>
      </w:r>
      <w:r>
        <w:t>rest?</w:t>
      </w:r>
      <w:r w:rsidR="00DA1C5B">
        <w:t xml:space="preserve"> </w:t>
      </w:r>
    </w:p>
    <w:p w14:paraId="12225E1A" w14:textId="77777777" w:rsidR="00DE3F72" w:rsidRDefault="00055323" w:rsidP="00B01E47">
      <w:pPr>
        <w:jc w:val="both"/>
      </w:pPr>
      <w:r>
        <w:t>Let</w:t>
      </w:r>
      <w:r w:rsidR="00DA1C5B">
        <w:t xml:space="preserve"> </w:t>
      </w:r>
      <w:r>
        <w:t>us</w:t>
      </w:r>
      <w:r w:rsidR="00DA1C5B">
        <w:t xml:space="preserve"> </w:t>
      </w:r>
      <w:r>
        <w:t>illustrate</w:t>
      </w:r>
      <w:r w:rsidR="00DA1C5B">
        <w:t xml:space="preserve"> </w:t>
      </w:r>
      <w:r>
        <w:t>this</w:t>
      </w:r>
      <w:r w:rsidR="00DA1C5B">
        <w:t xml:space="preserve"> </w:t>
      </w:r>
      <w:r>
        <w:t>by</w:t>
      </w:r>
      <w:r w:rsidR="00DA1C5B">
        <w:t xml:space="preserve"> </w:t>
      </w:r>
      <w:r>
        <w:t>an</w:t>
      </w:r>
      <w:r w:rsidR="00DA1C5B">
        <w:t xml:space="preserve"> </w:t>
      </w:r>
      <w:r>
        <w:t>example.</w:t>
      </w:r>
      <w:r w:rsidR="00DA1C5B">
        <w:t xml:space="preserve"> </w:t>
      </w:r>
      <w:r>
        <w:t>Consider</w:t>
      </w:r>
      <w:r w:rsidR="00DA1C5B">
        <w:t xml:space="preserve"> </w:t>
      </w:r>
      <w:r>
        <w:t>the</w:t>
      </w:r>
      <w:r w:rsidR="00DA1C5B">
        <w:t xml:space="preserve"> </w:t>
      </w:r>
      <w:r>
        <w:t>needle</w:t>
      </w:r>
      <w:r w:rsidR="00DA1C5B">
        <w:t xml:space="preserve"> </w:t>
      </w:r>
      <w:r>
        <w:t>of</w:t>
      </w:r>
      <w:r w:rsidR="00DA1C5B">
        <w:t xml:space="preserve"> </w:t>
      </w:r>
      <w:r>
        <w:t>the</w:t>
      </w:r>
      <w:r w:rsidR="00DA1C5B">
        <w:t xml:space="preserve"> </w:t>
      </w:r>
      <w:r>
        <w:t>compass.</w:t>
      </w:r>
      <w:r w:rsidR="00DA1C5B">
        <w:t xml:space="preserve"> </w:t>
      </w:r>
      <w:r>
        <w:t>God</w:t>
      </w:r>
      <w:r w:rsidR="00DA1C5B">
        <w:t xml:space="preserve"> </w:t>
      </w:r>
      <w:r>
        <w:t>has</w:t>
      </w:r>
      <w:r w:rsidR="00DA1C5B">
        <w:t xml:space="preserve"> </w:t>
      </w:r>
      <w:r>
        <w:t>given</w:t>
      </w:r>
      <w:r w:rsidR="00DA1C5B">
        <w:t xml:space="preserve"> </w:t>
      </w:r>
      <w:r>
        <w:t>it</w:t>
      </w:r>
      <w:r w:rsidR="00DA1C5B">
        <w:t xml:space="preserve"> </w:t>
      </w:r>
      <w:r>
        <w:t>certain</w:t>
      </w:r>
      <w:r w:rsidR="00DA1C5B">
        <w:t xml:space="preserve"> </w:t>
      </w:r>
      <w:r>
        <w:t>properties</w:t>
      </w:r>
      <w:r w:rsidR="00DA1C5B">
        <w:t xml:space="preserve"> </w:t>
      </w:r>
      <w:r>
        <w:t>which</w:t>
      </w:r>
      <w:r w:rsidR="00DA1C5B">
        <w:t xml:space="preserve"> </w:t>
      </w:r>
      <w:r>
        <w:t>cause</w:t>
      </w:r>
      <w:r w:rsidR="00DA1C5B">
        <w:t xml:space="preserve"> </w:t>
      </w:r>
      <w:r>
        <w:t>it</w:t>
      </w:r>
      <w:r w:rsidR="00DA1C5B">
        <w:t xml:space="preserve"> </w:t>
      </w:r>
      <w:r>
        <w:t>invariably</w:t>
      </w:r>
      <w:r w:rsidR="00DA1C5B">
        <w:t xml:space="preserve"> </w:t>
      </w:r>
      <w:r>
        <w:t>to</w:t>
      </w:r>
      <w:r w:rsidR="00DA1C5B">
        <w:t xml:space="preserve"> </w:t>
      </w:r>
      <w:r>
        <w:t>turn</w:t>
      </w:r>
      <w:r w:rsidR="00DA1C5B">
        <w:t xml:space="preserve"> </w:t>
      </w:r>
      <w:r>
        <w:t>to</w:t>
      </w:r>
      <w:r w:rsidR="00DA1C5B">
        <w:t xml:space="preserve"> </w:t>
      </w:r>
      <w:r>
        <w:t>the</w:t>
      </w:r>
      <w:r w:rsidR="00DA1C5B">
        <w:t xml:space="preserve"> </w:t>
      </w:r>
      <w:r>
        <w:t>north.</w:t>
      </w:r>
      <w:r w:rsidR="00DA1C5B">
        <w:t xml:space="preserve"> </w:t>
      </w:r>
      <w:r>
        <w:t>Change</w:t>
      </w:r>
      <w:r w:rsidR="00DA1C5B">
        <w:t xml:space="preserve"> </w:t>
      </w:r>
      <w:r>
        <w:t>its</w:t>
      </w:r>
      <w:r w:rsidR="00DA1C5B">
        <w:t xml:space="preserve"> </w:t>
      </w:r>
      <w:r>
        <w:t>direction</w:t>
      </w:r>
      <w:r w:rsidR="00DA1C5B">
        <w:t xml:space="preserve"> </w:t>
      </w:r>
      <w:r>
        <w:t>and</w:t>
      </w:r>
      <w:r w:rsidR="00DA1C5B">
        <w:t xml:space="preserve"> </w:t>
      </w:r>
      <w:r>
        <w:t>you</w:t>
      </w:r>
      <w:r w:rsidR="00DA1C5B">
        <w:t xml:space="preserve"> </w:t>
      </w:r>
      <w:r>
        <w:t>will</w:t>
      </w:r>
      <w:r w:rsidR="00DA1C5B">
        <w:t xml:space="preserve"> </w:t>
      </w:r>
      <w:r>
        <w:t>see</w:t>
      </w:r>
      <w:r w:rsidR="00DA1C5B">
        <w:t xml:space="preserve"> </w:t>
      </w:r>
      <w:r>
        <w:t>how</w:t>
      </w:r>
      <w:r w:rsidR="00DA1C5B">
        <w:t xml:space="preserve"> </w:t>
      </w:r>
      <w:r>
        <w:t>restless</w:t>
      </w:r>
      <w:r w:rsidR="00DA1C5B">
        <w:t xml:space="preserve"> </w:t>
      </w:r>
      <w:r>
        <w:t>it</w:t>
      </w:r>
      <w:r w:rsidR="00DA1C5B">
        <w:t xml:space="preserve"> </w:t>
      </w:r>
      <w:r>
        <w:t>becomes</w:t>
      </w:r>
      <w:r w:rsidR="00DA1C5B">
        <w:t xml:space="preserve"> </w:t>
      </w:r>
      <w:r>
        <w:t>until</w:t>
      </w:r>
      <w:r w:rsidR="00DA1C5B">
        <w:t xml:space="preserve"> </w:t>
      </w:r>
      <w:r>
        <w:t>it</w:t>
      </w:r>
      <w:r w:rsidR="00DA1C5B">
        <w:t xml:space="preserve"> </w:t>
      </w:r>
      <w:r>
        <w:t>resumes</w:t>
      </w:r>
      <w:r w:rsidR="00DA1C5B">
        <w:t xml:space="preserve"> </w:t>
      </w:r>
      <w:r>
        <w:t>its</w:t>
      </w:r>
      <w:r w:rsidR="00DA1C5B">
        <w:t xml:space="preserve"> </w:t>
      </w:r>
      <w:r>
        <w:t>normal</w:t>
      </w:r>
      <w:r w:rsidR="00DA1C5B">
        <w:t xml:space="preserve"> </w:t>
      </w:r>
      <w:r>
        <w:t>position.</w:t>
      </w:r>
      <w:r w:rsidR="00DA1C5B">
        <w:t xml:space="preserve"> </w:t>
      </w:r>
      <w:r>
        <w:t>Man</w:t>
      </w:r>
      <w:r w:rsidR="00DA1C5B">
        <w:t xml:space="preserve"> </w:t>
      </w:r>
      <w:r>
        <w:t>in</w:t>
      </w:r>
      <w:r w:rsidR="00DA1C5B">
        <w:t xml:space="preserve"> </w:t>
      </w:r>
      <w:r>
        <w:t>like</w:t>
      </w:r>
      <w:r w:rsidR="00DA1C5B">
        <w:t xml:space="preserve"> </w:t>
      </w:r>
      <w:r>
        <w:t>manner</w:t>
      </w:r>
      <w:r w:rsidR="00DA1C5B">
        <w:t xml:space="preserve"> </w:t>
      </w:r>
      <w:r>
        <w:t>naturally</w:t>
      </w:r>
      <w:r w:rsidR="00DA1C5B">
        <w:t xml:space="preserve"> </w:t>
      </w:r>
      <w:r>
        <w:t>turns</w:t>
      </w:r>
      <w:r w:rsidR="00DA1C5B">
        <w:t xml:space="preserve"> </w:t>
      </w:r>
      <w:r>
        <w:t>to</w:t>
      </w:r>
      <w:r w:rsidR="00DA1C5B">
        <w:t xml:space="preserve"> </w:t>
      </w:r>
      <w:r>
        <w:t>God</w:t>
      </w:r>
      <w:r w:rsidR="00DA1C5B">
        <w:t xml:space="preserve"> </w:t>
      </w:r>
      <w:r>
        <w:t>as</w:t>
      </w:r>
      <w:r w:rsidR="00DA1C5B">
        <w:t xml:space="preserve"> </w:t>
      </w:r>
      <w:r>
        <w:t>towards</w:t>
      </w:r>
      <w:r w:rsidR="00DA1C5B">
        <w:t xml:space="preserve"> </w:t>
      </w:r>
      <w:r>
        <w:t>the</w:t>
      </w:r>
      <w:r w:rsidR="00DA1C5B">
        <w:t xml:space="preserve"> </w:t>
      </w:r>
      <w:r>
        <w:t>pole</w:t>
      </w:r>
      <w:r w:rsidR="00DA1C5B">
        <w:t xml:space="preserve"> </w:t>
      </w:r>
      <w:r>
        <w:t>of</w:t>
      </w:r>
      <w:r w:rsidR="00DA1C5B">
        <w:t xml:space="preserve"> </w:t>
      </w:r>
      <w:r>
        <w:t>his</w:t>
      </w:r>
      <w:r w:rsidR="00DA1C5B">
        <w:t xml:space="preserve"> </w:t>
      </w:r>
      <w:r>
        <w:t>existence,</w:t>
      </w:r>
      <w:r w:rsidR="00DA1C5B">
        <w:t xml:space="preserve"> </w:t>
      </w:r>
      <w:r>
        <w:t>his</w:t>
      </w:r>
      <w:r w:rsidR="00DA1C5B">
        <w:t xml:space="preserve"> </w:t>
      </w:r>
      <w:r>
        <w:t>first</w:t>
      </w:r>
      <w:r w:rsidR="00DA1C5B">
        <w:t xml:space="preserve"> </w:t>
      </w:r>
      <w:r>
        <w:t>beginning</w:t>
      </w:r>
      <w:r w:rsidR="00DA1C5B">
        <w:t xml:space="preserve"> </w:t>
      </w:r>
      <w:r>
        <w:t>and</w:t>
      </w:r>
      <w:r w:rsidR="00DA1C5B">
        <w:t xml:space="preserve"> </w:t>
      </w:r>
      <w:r>
        <w:t>last</w:t>
      </w:r>
      <w:r w:rsidR="00DA1C5B">
        <w:t xml:space="preserve"> </w:t>
      </w:r>
      <w:r>
        <w:t>end.</w:t>
      </w:r>
      <w:r w:rsidR="00DA1C5B">
        <w:t xml:space="preserve"> </w:t>
      </w:r>
      <w:r>
        <w:t>Let</w:t>
      </w:r>
      <w:r w:rsidR="00DA1C5B">
        <w:t xml:space="preserve"> </w:t>
      </w:r>
      <w:r>
        <w:t>his</w:t>
      </w:r>
      <w:r w:rsidR="00DA1C5B">
        <w:t xml:space="preserve"> </w:t>
      </w:r>
      <w:r>
        <w:t>heart</w:t>
      </w:r>
      <w:r w:rsidR="00DA1C5B">
        <w:t xml:space="preserve"> </w:t>
      </w:r>
      <w:r>
        <w:t>be</w:t>
      </w:r>
      <w:r w:rsidR="00DA1C5B">
        <w:t xml:space="preserve"> </w:t>
      </w:r>
      <w:r>
        <w:t>directed</w:t>
      </w:r>
      <w:r w:rsidR="00DA1C5B">
        <w:t xml:space="preserve"> </w:t>
      </w:r>
      <w:r>
        <w:t>to</w:t>
      </w:r>
      <w:r w:rsidR="00DA1C5B">
        <w:t xml:space="preserve"> </w:t>
      </w:r>
      <w:r>
        <w:t>any</w:t>
      </w:r>
      <w:r w:rsidR="00DA1C5B">
        <w:t xml:space="preserve"> </w:t>
      </w:r>
      <w:r>
        <w:t>other</w:t>
      </w:r>
      <w:r w:rsidR="00DA1C5B">
        <w:t xml:space="preserve"> </w:t>
      </w:r>
      <w:r>
        <w:t>object,</w:t>
      </w:r>
      <w:r w:rsidR="00DA1C5B">
        <w:t xml:space="preserve"> </w:t>
      </w:r>
      <w:r>
        <w:t>and</w:t>
      </w:r>
      <w:r w:rsidR="00DA1C5B">
        <w:t xml:space="preserve"> </w:t>
      </w:r>
      <w:r>
        <w:t>he</w:t>
      </w:r>
      <w:r w:rsidR="00DA1C5B">
        <w:t xml:space="preserve"> </w:t>
      </w:r>
      <w:r>
        <w:t>becomes</w:t>
      </w:r>
      <w:r w:rsidR="00DA1C5B">
        <w:t xml:space="preserve"> </w:t>
      </w:r>
      <w:r>
        <w:t>a</w:t>
      </w:r>
      <w:r w:rsidR="00DA1C5B">
        <w:t xml:space="preserve"> </w:t>
      </w:r>
      <w:r>
        <w:t>prey</w:t>
      </w:r>
      <w:r w:rsidR="00DA1C5B">
        <w:t xml:space="preserve"> </w:t>
      </w:r>
      <w:r>
        <w:t>to</w:t>
      </w:r>
      <w:r w:rsidR="00DA1C5B">
        <w:t xml:space="preserve"> </w:t>
      </w:r>
      <w:r>
        <w:t>trouble</w:t>
      </w:r>
      <w:r w:rsidR="00DA1C5B">
        <w:t xml:space="preserve"> </w:t>
      </w:r>
      <w:r>
        <w:t>and</w:t>
      </w:r>
      <w:r w:rsidR="00DA1C5B">
        <w:t xml:space="preserve"> </w:t>
      </w:r>
      <w:r>
        <w:t>disquiet.</w:t>
      </w:r>
      <w:r w:rsidR="00DA1C5B">
        <w:t xml:space="preserve"> </w:t>
      </w:r>
      <w:r>
        <w:t>The</w:t>
      </w:r>
      <w:r w:rsidR="00DA1C5B">
        <w:t xml:space="preserve"> </w:t>
      </w:r>
      <w:r>
        <w:t>possession</w:t>
      </w:r>
      <w:r w:rsidR="00DA1C5B">
        <w:t xml:space="preserve"> </w:t>
      </w:r>
      <w:r>
        <w:t>and</w:t>
      </w:r>
      <w:r w:rsidR="00DA1C5B">
        <w:t xml:space="preserve"> </w:t>
      </w:r>
      <w:r>
        <w:t>enj</w:t>
      </w:r>
      <w:r w:rsidR="00DE3F72">
        <w:t>oy</w:t>
      </w:r>
      <w:r>
        <w:t>ment</w:t>
      </w:r>
      <w:r w:rsidR="00DA1C5B">
        <w:t xml:space="preserve"> </w:t>
      </w:r>
      <w:r>
        <w:t>of</w:t>
      </w:r>
      <w:r w:rsidR="00DA1C5B">
        <w:t xml:space="preserve"> </w:t>
      </w:r>
      <w:r>
        <w:t>all</w:t>
      </w:r>
      <w:r w:rsidR="00DA1C5B">
        <w:t xml:space="preserve"> </w:t>
      </w:r>
      <w:r>
        <w:t>the</w:t>
      </w:r>
      <w:r w:rsidR="00DA1C5B">
        <w:t xml:space="preserve"> </w:t>
      </w:r>
      <w:r>
        <w:t>world</w:t>
      </w:r>
      <w:r w:rsidR="00DE3F72">
        <w:t>’</w:t>
      </w:r>
      <w:r>
        <w:t>s</w:t>
      </w:r>
      <w:r w:rsidR="00DA1C5B">
        <w:t xml:space="preserve"> </w:t>
      </w:r>
      <w:r>
        <w:t>favors</w:t>
      </w:r>
      <w:r w:rsidR="00DA1C5B">
        <w:t xml:space="preserve"> </w:t>
      </w:r>
      <w:r>
        <w:t>cannot</w:t>
      </w:r>
      <w:r w:rsidR="00DA1C5B">
        <w:t xml:space="preserve"> </w:t>
      </w:r>
      <w:r>
        <w:t>give</w:t>
      </w:r>
      <w:r w:rsidR="00DA1C5B">
        <w:t xml:space="preserve"> </w:t>
      </w:r>
      <w:r>
        <w:t>him</w:t>
      </w:r>
      <w:r w:rsidR="00DA1C5B">
        <w:t xml:space="preserve"> </w:t>
      </w:r>
      <w:r>
        <w:t>rest.</w:t>
      </w:r>
      <w:r w:rsidR="00DA1C5B">
        <w:t xml:space="preserve"> </w:t>
      </w:r>
      <w:r>
        <w:t>But</w:t>
      </w:r>
      <w:r w:rsidR="00DA1C5B">
        <w:t xml:space="preserve"> </w:t>
      </w:r>
      <w:r>
        <w:t>when</w:t>
      </w:r>
      <w:r w:rsidR="00DA1C5B">
        <w:t xml:space="preserve"> </w:t>
      </w:r>
      <w:r>
        <w:t>he</w:t>
      </w:r>
      <w:r w:rsidR="00DA1C5B">
        <w:t xml:space="preserve"> </w:t>
      </w:r>
      <w:r>
        <w:t>returns</w:t>
      </w:r>
      <w:r w:rsidR="00DA1C5B">
        <w:t xml:space="preserve"> </w:t>
      </w:r>
      <w:r>
        <w:t>to</w:t>
      </w:r>
      <w:r w:rsidR="00DA1C5B">
        <w:t xml:space="preserve"> </w:t>
      </w:r>
      <w:r>
        <w:t>God</w:t>
      </w:r>
      <w:r w:rsidR="00DA1C5B">
        <w:t xml:space="preserve"> </w:t>
      </w:r>
      <w:r>
        <w:t>he</w:t>
      </w:r>
      <w:r w:rsidR="00DA1C5B">
        <w:t xml:space="preserve"> </w:t>
      </w:r>
      <w:r>
        <w:t>immediately</w:t>
      </w:r>
      <w:r w:rsidR="00DA1C5B">
        <w:t xml:space="preserve"> </w:t>
      </w:r>
      <w:r>
        <w:t>finds</w:t>
      </w:r>
      <w:r w:rsidR="00DA1C5B">
        <w:t xml:space="preserve"> </w:t>
      </w:r>
      <w:r>
        <w:t>happiness</w:t>
      </w:r>
      <w:r w:rsidR="00DA1C5B">
        <w:t xml:space="preserve"> </w:t>
      </w:r>
      <w:r>
        <w:t>and</w:t>
      </w:r>
      <w:r w:rsidR="00DA1C5B">
        <w:t xml:space="preserve"> </w:t>
      </w:r>
      <w:r>
        <w:t>repose.</w:t>
      </w:r>
      <w:r w:rsidR="00DA1C5B">
        <w:t xml:space="preserve"> </w:t>
      </w:r>
      <w:r>
        <w:t>Hence</w:t>
      </w:r>
      <w:r w:rsidR="00DA1C5B">
        <w:t xml:space="preserve"> </w:t>
      </w:r>
      <w:r>
        <w:t>he</w:t>
      </w:r>
      <w:r w:rsidR="00DA1C5B">
        <w:t xml:space="preserve"> </w:t>
      </w:r>
      <w:r>
        <w:t>alone</w:t>
      </w:r>
      <w:r w:rsidR="00DA1C5B">
        <w:t xml:space="preserve"> </w:t>
      </w:r>
      <w:r>
        <w:t>will</w:t>
      </w:r>
      <w:r w:rsidR="00DA1C5B">
        <w:t xml:space="preserve"> </w:t>
      </w:r>
      <w:r>
        <w:t>be</w:t>
      </w:r>
      <w:r w:rsidR="00DA1C5B">
        <w:t xml:space="preserve"> </w:t>
      </w:r>
      <w:r>
        <w:t>happy</w:t>
      </w:r>
      <w:r w:rsidR="00DA1C5B">
        <w:t xml:space="preserve"> </w:t>
      </w:r>
      <w:r>
        <w:t>who</w:t>
      </w:r>
      <w:r w:rsidR="00DA1C5B">
        <w:t xml:space="preserve"> </w:t>
      </w:r>
      <w:r>
        <w:t>possesses</w:t>
      </w:r>
      <w:r w:rsidR="00DA1C5B">
        <w:t xml:space="preserve"> </w:t>
      </w:r>
      <w:r>
        <w:t>God,</w:t>
      </w:r>
      <w:r w:rsidR="00DA1C5B">
        <w:t xml:space="preserve"> </w:t>
      </w:r>
      <w:r>
        <w:t>and</w:t>
      </w:r>
      <w:r w:rsidR="00DA1C5B">
        <w:t xml:space="preserve"> </w:t>
      </w:r>
      <w:r>
        <w:t>therefore</w:t>
      </w:r>
      <w:r w:rsidR="00DA1C5B">
        <w:t xml:space="preserve"> </w:t>
      </w:r>
      <w:r>
        <w:t>he</w:t>
      </w:r>
      <w:r w:rsidR="00DA1C5B">
        <w:t xml:space="preserve"> </w:t>
      </w:r>
      <w:r>
        <w:t>is</w:t>
      </w:r>
      <w:r w:rsidR="00DA1C5B">
        <w:t xml:space="preserve"> </w:t>
      </w:r>
      <w:r>
        <w:t>nearest</w:t>
      </w:r>
      <w:r w:rsidR="00DA1C5B">
        <w:t xml:space="preserve"> </w:t>
      </w:r>
      <w:r>
        <w:t>to</w:t>
      </w:r>
      <w:r w:rsidR="00DA1C5B">
        <w:t xml:space="preserve"> </w:t>
      </w:r>
      <w:r>
        <w:t>happiness</w:t>
      </w:r>
      <w:r w:rsidR="00DA1C5B">
        <w:t xml:space="preserve"> </w:t>
      </w:r>
      <w:r>
        <w:t>who</w:t>
      </w:r>
      <w:r w:rsidR="00DA1C5B">
        <w:t xml:space="preserve"> </w:t>
      </w:r>
      <w:r>
        <w:t>is</w:t>
      </w:r>
      <w:r w:rsidR="00DA1C5B">
        <w:t xml:space="preserve"> </w:t>
      </w:r>
      <w:r>
        <w:t>nearest</w:t>
      </w:r>
      <w:r w:rsidR="00DA1C5B">
        <w:t xml:space="preserve"> </w:t>
      </w:r>
      <w:r>
        <w:t>to</w:t>
      </w:r>
      <w:r w:rsidR="00DA1C5B">
        <w:t xml:space="preserve"> </w:t>
      </w:r>
      <w:r>
        <w:t>God.</w:t>
      </w:r>
      <w:r w:rsidR="00DA1C5B">
        <w:t xml:space="preserve"> </w:t>
      </w:r>
      <w:r>
        <w:t>For</w:t>
      </w:r>
      <w:r w:rsidR="00DA1C5B">
        <w:t xml:space="preserve"> </w:t>
      </w:r>
      <w:r>
        <w:t>this</w:t>
      </w:r>
      <w:r w:rsidR="00DA1C5B">
        <w:t xml:space="preserve"> </w:t>
      </w:r>
      <w:r>
        <w:t>reason</w:t>
      </w:r>
      <w:r w:rsidR="00DA1C5B">
        <w:t xml:space="preserve"> </w:t>
      </w:r>
      <w:r>
        <w:t>only</w:t>
      </w:r>
      <w:r w:rsidR="00DA1C5B">
        <w:t xml:space="preserve"> </w:t>
      </w:r>
      <w:r>
        <w:t>the</w:t>
      </w:r>
      <w:r w:rsidR="00DA1C5B">
        <w:t xml:space="preserve"> </w:t>
      </w:r>
      <w:r>
        <w:t>just,</w:t>
      </w:r>
      <w:r w:rsidR="00DA1C5B">
        <w:t xml:space="preserve"> </w:t>
      </w:r>
      <w:r w:rsidR="00DE3F72">
        <w:t>whoever</w:t>
      </w:r>
      <w:r w:rsidR="00DA1C5B">
        <w:t xml:space="preserve"> </w:t>
      </w:r>
      <w:r>
        <w:t>draw</w:t>
      </w:r>
      <w:r w:rsidR="00DA1C5B">
        <w:t xml:space="preserve"> </w:t>
      </w:r>
      <w:r>
        <w:t>near</w:t>
      </w:r>
      <w:r w:rsidR="00DA1C5B">
        <w:t xml:space="preserve"> </w:t>
      </w:r>
      <w:r>
        <w:t>to</w:t>
      </w:r>
      <w:r w:rsidR="00DA1C5B">
        <w:t xml:space="preserve"> </w:t>
      </w:r>
      <w:r>
        <w:t>God,</w:t>
      </w:r>
      <w:r w:rsidR="00DA1C5B">
        <w:t xml:space="preserve"> </w:t>
      </w:r>
      <w:r>
        <w:t>and</w:t>
      </w:r>
      <w:r w:rsidR="00DA1C5B">
        <w:t xml:space="preserve"> </w:t>
      </w:r>
      <w:r>
        <w:t>whose</w:t>
      </w:r>
      <w:r w:rsidR="00DA1C5B">
        <w:t xml:space="preserve"> </w:t>
      </w:r>
      <w:r>
        <w:t>joy</w:t>
      </w:r>
      <w:r w:rsidR="00DA1C5B">
        <w:t xml:space="preserve"> </w:t>
      </w:r>
      <w:r>
        <w:t>is</w:t>
      </w:r>
      <w:r w:rsidR="00DA1C5B">
        <w:t xml:space="preserve"> </w:t>
      </w:r>
      <w:r>
        <w:t>unknown</w:t>
      </w:r>
      <w:r w:rsidR="00DA1C5B">
        <w:t xml:space="preserve"> </w:t>
      </w:r>
      <w:r>
        <w:t>to</w:t>
      </w:r>
      <w:r w:rsidR="00DA1C5B">
        <w:t xml:space="preserve"> </w:t>
      </w:r>
      <w:r>
        <w:t>the</w:t>
      </w:r>
      <w:r w:rsidR="00DA1C5B">
        <w:t xml:space="preserve"> </w:t>
      </w:r>
      <w:r>
        <w:t>world,</w:t>
      </w:r>
      <w:r w:rsidR="00DA1C5B">
        <w:t xml:space="preserve"> </w:t>
      </w:r>
      <w:r>
        <w:t>are</w:t>
      </w:r>
      <w:r w:rsidR="00DA1C5B">
        <w:t xml:space="preserve"> </w:t>
      </w:r>
      <w:r>
        <w:t>truly</w:t>
      </w:r>
      <w:r w:rsidR="00DA1C5B">
        <w:t xml:space="preserve"> </w:t>
      </w:r>
      <w:r>
        <w:t>happy.</w:t>
      </w:r>
      <w:r w:rsidR="00DA1C5B">
        <w:t xml:space="preserve"> </w:t>
      </w:r>
    </w:p>
    <w:p w14:paraId="62BC8A2E" w14:textId="77777777" w:rsidR="00B771F7" w:rsidRDefault="00055323" w:rsidP="00B01E47">
      <w:pPr>
        <w:jc w:val="both"/>
      </w:pPr>
      <w:r>
        <w:t>To</w:t>
      </w:r>
      <w:r w:rsidR="00DA1C5B">
        <w:t xml:space="preserve"> </w:t>
      </w:r>
      <w:r>
        <w:t>understand</w:t>
      </w:r>
      <w:r w:rsidR="00DA1C5B">
        <w:t xml:space="preserve"> </w:t>
      </w:r>
      <w:r>
        <w:t>this</w:t>
      </w:r>
      <w:r w:rsidR="00DA1C5B">
        <w:t xml:space="preserve"> </w:t>
      </w:r>
      <w:r>
        <w:t>more</w:t>
      </w:r>
      <w:r w:rsidR="00DA1C5B">
        <w:t xml:space="preserve"> </w:t>
      </w:r>
      <w:r>
        <w:t>fully</w:t>
      </w:r>
      <w:r w:rsidR="00DA1C5B">
        <w:t xml:space="preserve"> </w:t>
      </w:r>
      <w:r>
        <w:t>remember</w:t>
      </w:r>
      <w:r w:rsidR="00DA1C5B">
        <w:t xml:space="preserve"> </w:t>
      </w:r>
      <w:r>
        <w:t>that</w:t>
      </w:r>
      <w:r w:rsidR="00DA1C5B">
        <w:t xml:space="preserve"> </w:t>
      </w:r>
      <w:r>
        <w:t>true</w:t>
      </w:r>
      <w:r w:rsidR="00DA1C5B">
        <w:t xml:space="preserve"> </w:t>
      </w:r>
      <w:r>
        <w:t>happiness</w:t>
      </w:r>
      <w:r w:rsidR="00DA1C5B">
        <w:t xml:space="preserve"> </w:t>
      </w:r>
      <w:r>
        <w:t>does</w:t>
      </w:r>
      <w:r w:rsidR="00DA1C5B">
        <w:t xml:space="preserve"> </w:t>
      </w:r>
      <w:r>
        <w:t>not</w:t>
      </w:r>
      <w:r w:rsidR="00DA1C5B">
        <w:t xml:space="preserve"> </w:t>
      </w:r>
      <w:r>
        <w:t>consist</w:t>
      </w:r>
      <w:r w:rsidR="00DA1C5B">
        <w:t xml:space="preserve"> </w:t>
      </w:r>
      <w:r>
        <w:t>in</w:t>
      </w:r>
      <w:r w:rsidR="00DA1C5B">
        <w:t xml:space="preserve"> </w:t>
      </w:r>
      <w:r>
        <w:t>sensible</w:t>
      </w:r>
      <w:r w:rsidR="00DA1C5B">
        <w:t xml:space="preserve"> </w:t>
      </w:r>
      <w:r>
        <w:t>or</w:t>
      </w:r>
      <w:r w:rsidR="00DA1C5B">
        <w:t xml:space="preserve"> </w:t>
      </w:r>
      <w:r>
        <w:t>corporal</w:t>
      </w:r>
      <w:r w:rsidR="00DA1C5B">
        <w:t xml:space="preserve"> </w:t>
      </w:r>
      <w:r>
        <w:t>pleasures,</w:t>
      </w:r>
      <w:r w:rsidR="00DA1C5B">
        <w:t xml:space="preserve"> </w:t>
      </w:r>
      <w:r>
        <w:t>as</w:t>
      </w:r>
      <w:r w:rsidR="00DA1C5B">
        <w:t xml:space="preserve"> </w:t>
      </w:r>
      <w:r>
        <w:t>the</w:t>
      </w:r>
      <w:r w:rsidR="00DA1C5B">
        <w:t xml:space="preserve"> </w:t>
      </w:r>
      <w:r>
        <w:t>disciples</w:t>
      </w:r>
      <w:r w:rsidR="00DA1C5B">
        <w:t xml:space="preserve"> </w:t>
      </w:r>
      <w:r>
        <w:t>of</w:t>
      </w:r>
      <w:r w:rsidR="00DA1C5B">
        <w:t xml:space="preserve"> </w:t>
      </w:r>
      <w:r>
        <w:t>Epicurus</w:t>
      </w:r>
      <w:r w:rsidR="00DA1C5B">
        <w:t xml:space="preserve"> </w:t>
      </w:r>
      <w:r>
        <w:t>and</w:t>
      </w:r>
      <w:r w:rsidR="00DA1C5B">
        <w:t xml:space="preserve"> </w:t>
      </w:r>
      <w:r>
        <w:t>Mahomet</w:t>
      </w:r>
      <w:r w:rsidR="00DA1C5B">
        <w:t xml:space="preserve"> </w:t>
      </w:r>
      <w:r>
        <w:t>assume.</w:t>
      </w:r>
      <w:r w:rsidR="00DA1C5B">
        <w:t xml:space="preserve"> </w:t>
      </w:r>
      <w:r>
        <w:t>In</w:t>
      </w:r>
      <w:r w:rsidR="00DA1C5B">
        <w:t xml:space="preserve"> </w:t>
      </w:r>
      <w:r>
        <w:t>the</w:t>
      </w:r>
      <w:r w:rsidR="00DA1C5B">
        <w:t xml:space="preserve"> </w:t>
      </w:r>
      <w:r>
        <w:t>same</w:t>
      </w:r>
      <w:r w:rsidR="00DA1C5B">
        <w:t xml:space="preserve"> </w:t>
      </w:r>
      <w:r>
        <w:t>class</w:t>
      </w:r>
      <w:r w:rsidR="00DA1C5B">
        <w:t xml:space="preserve"> </w:t>
      </w:r>
      <w:r>
        <w:t>we</w:t>
      </w:r>
      <w:r w:rsidR="00DA1C5B">
        <w:t xml:space="preserve"> </w:t>
      </w:r>
      <w:r>
        <w:t>may</w:t>
      </w:r>
      <w:r w:rsidR="00DA1C5B">
        <w:t xml:space="preserve"> </w:t>
      </w:r>
      <w:r>
        <w:t>place</w:t>
      </w:r>
      <w:r w:rsidR="00DA1C5B">
        <w:t xml:space="preserve"> </w:t>
      </w:r>
      <w:r>
        <w:t>bad</w:t>
      </w:r>
      <w:r w:rsidR="00DA1C5B">
        <w:t xml:space="preserve"> </w:t>
      </w:r>
      <w:r>
        <w:t>Christians</w:t>
      </w:r>
      <w:r w:rsidR="00DA1C5B">
        <w:t xml:space="preserve"> </w:t>
      </w:r>
      <w:r>
        <w:t>whose</w:t>
      </w:r>
      <w:r w:rsidR="00DA1C5B">
        <w:t xml:space="preserve"> </w:t>
      </w:r>
      <w:r>
        <w:t>lips</w:t>
      </w:r>
      <w:r w:rsidR="00DA1C5B">
        <w:t xml:space="preserve"> </w:t>
      </w:r>
      <w:r>
        <w:t>deny</w:t>
      </w:r>
      <w:r w:rsidR="00DA1C5B">
        <w:t xml:space="preserve"> </w:t>
      </w:r>
      <w:r>
        <w:t>the</w:t>
      </w:r>
      <w:r w:rsidR="00DA1C5B">
        <w:t xml:space="preserve"> </w:t>
      </w:r>
      <w:r>
        <w:t>doctrines</w:t>
      </w:r>
      <w:r w:rsidR="00DA1C5B">
        <w:t xml:space="preserve"> </w:t>
      </w:r>
      <w:r>
        <w:t>of</w:t>
      </w:r>
      <w:r w:rsidR="00DA1C5B">
        <w:t xml:space="preserve"> </w:t>
      </w:r>
      <w:r>
        <w:t>these</w:t>
      </w:r>
      <w:r w:rsidR="00DA1C5B">
        <w:t xml:space="preserve"> </w:t>
      </w:r>
      <w:r>
        <w:t>men,</w:t>
      </w:r>
      <w:r w:rsidR="00DA1C5B">
        <w:t xml:space="preserve"> </w:t>
      </w:r>
      <w:r>
        <w:t>but</w:t>
      </w:r>
      <w:r w:rsidR="00DA1C5B">
        <w:t xml:space="preserve"> </w:t>
      </w:r>
      <w:r>
        <w:t>whose</w:t>
      </w:r>
      <w:r w:rsidR="00DA1C5B">
        <w:t xml:space="preserve"> </w:t>
      </w:r>
      <w:r>
        <w:t>lives</w:t>
      </w:r>
      <w:r w:rsidR="00DA1C5B">
        <w:t xml:space="preserve"> </w:t>
      </w:r>
      <w:r>
        <w:t>are</w:t>
      </w:r>
      <w:r w:rsidR="00DA1C5B">
        <w:t xml:space="preserve"> </w:t>
      </w:r>
      <w:r>
        <w:t>entirely</w:t>
      </w:r>
      <w:r w:rsidR="00DA1C5B">
        <w:t xml:space="preserve"> </w:t>
      </w:r>
      <w:r>
        <w:t>in</w:t>
      </w:r>
      <w:r w:rsidR="00DA1C5B">
        <w:t xml:space="preserve"> </w:t>
      </w:r>
      <w:r>
        <w:t>accordance</w:t>
      </w:r>
      <w:r w:rsidR="00DA1C5B">
        <w:t xml:space="preserve"> </w:t>
      </w:r>
      <w:r>
        <w:t>with</w:t>
      </w:r>
      <w:r w:rsidR="00DA1C5B">
        <w:t xml:space="preserve"> </w:t>
      </w:r>
      <w:r>
        <w:t>them.</w:t>
      </w:r>
      <w:r w:rsidR="00DA1C5B">
        <w:t xml:space="preserve"> </w:t>
      </w:r>
      <w:r>
        <w:t>For</w:t>
      </w:r>
      <w:r w:rsidR="00DA1C5B">
        <w:t xml:space="preserve"> </w:t>
      </w:r>
      <w:r>
        <w:t>do</w:t>
      </w:r>
      <w:r w:rsidR="00DA1C5B">
        <w:t xml:space="preserve"> </w:t>
      </w:r>
      <w:r>
        <w:t>not</w:t>
      </w:r>
      <w:r w:rsidR="00DA1C5B">
        <w:t xml:space="preserve"> </w:t>
      </w:r>
      <w:r>
        <w:t>the</w:t>
      </w:r>
      <w:r w:rsidR="00DA1C5B">
        <w:t xml:space="preserve"> </w:t>
      </w:r>
      <w:r>
        <w:t>majority</w:t>
      </w:r>
      <w:r w:rsidR="00DA1C5B">
        <w:t xml:space="preserve"> </w:t>
      </w:r>
      <w:r>
        <w:t>of</w:t>
      </w:r>
      <w:r w:rsidR="00DA1C5B">
        <w:t xml:space="preserve"> </w:t>
      </w:r>
      <w:r>
        <w:t>the</w:t>
      </w:r>
      <w:r w:rsidR="00DA1C5B">
        <w:t xml:space="preserve"> </w:t>
      </w:r>
      <w:r>
        <w:t>rich,</w:t>
      </w:r>
      <w:r w:rsidR="00DA1C5B">
        <w:t xml:space="preserve"> </w:t>
      </w:r>
      <w:r>
        <w:t>who</w:t>
      </w:r>
      <w:r w:rsidR="00DA1C5B">
        <w:t xml:space="preserve"> </w:t>
      </w:r>
      <w:r>
        <w:t>spend</w:t>
      </w:r>
      <w:r w:rsidR="00DA1C5B">
        <w:t xml:space="preserve"> </w:t>
      </w:r>
      <w:r>
        <w:t>their</w:t>
      </w:r>
      <w:r w:rsidR="00DA1C5B">
        <w:t xml:space="preserve"> </w:t>
      </w:r>
      <w:r>
        <w:t>lives</w:t>
      </w:r>
      <w:r w:rsidR="00DA1C5B">
        <w:t xml:space="preserve"> </w:t>
      </w:r>
      <w:r>
        <w:t>in</w:t>
      </w:r>
      <w:r w:rsidR="00DA1C5B">
        <w:t xml:space="preserve"> </w:t>
      </w:r>
      <w:r>
        <w:t>the</w:t>
      </w:r>
      <w:r w:rsidR="00DA1C5B">
        <w:t xml:space="preserve"> </w:t>
      </w:r>
      <w:r>
        <w:t>mad</w:t>
      </w:r>
      <w:r w:rsidR="00DA1C5B">
        <w:t xml:space="preserve"> </w:t>
      </w:r>
      <w:r>
        <w:t>pursuit</w:t>
      </w:r>
      <w:r w:rsidR="00DA1C5B">
        <w:t xml:space="preserve"> </w:t>
      </w:r>
      <w:r>
        <w:t>of</w:t>
      </w:r>
      <w:r w:rsidR="00DA1C5B">
        <w:t xml:space="preserve"> </w:t>
      </w:r>
      <w:r>
        <w:t>pleasure,</w:t>
      </w:r>
      <w:r w:rsidR="00DA1C5B">
        <w:t xml:space="preserve"> </w:t>
      </w:r>
      <w:r>
        <w:t>tacitly</w:t>
      </w:r>
      <w:r w:rsidR="00DA1C5B">
        <w:t xml:space="preserve"> </w:t>
      </w:r>
      <w:r>
        <w:t>acknowledge</w:t>
      </w:r>
      <w:r w:rsidR="00DA1C5B">
        <w:t xml:space="preserve"> </w:t>
      </w:r>
      <w:r>
        <w:t>with</w:t>
      </w:r>
      <w:r w:rsidR="00DA1C5B">
        <w:t xml:space="preserve"> </w:t>
      </w:r>
      <w:r>
        <w:t>Epicureans</w:t>
      </w:r>
      <w:r w:rsidR="00DA1C5B">
        <w:t xml:space="preserve"> </w:t>
      </w:r>
      <w:r>
        <w:t>that</w:t>
      </w:r>
      <w:r w:rsidR="00DA1C5B">
        <w:t xml:space="preserve"> </w:t>
      </w:r>
      <w:r>
        <w:t>pleasure</w:t>
      </w:r>
      <w:r w:rsidR="00DA1C5B">
        <w:t xml:space="preserve"> </w:t>
      </w:r>
      <w:r>
        <w:t>is</w:t>
      </w:r>
      <w:r w:rsidR="00DA1C5B">
        <w:t xml:space="preserve"> </w:t>
      </w:r>
      <w:r>
        <w:t>their</w:t>
      </w:r>
      <w:r w:rsidR="00DA1C5B">
        <w:t xml:space="preserve"> </w:t>
      </w:r>
      <w:r>
        <w:t>last</w:t>
      </w:r>
      <w:r w:rsidR="00DA1C5B">
        <w:t xml:space="preserve"> </w:t>
      </w:r>
      <w:r>
        <w:t>end,</w:t>
      </w:r>
      <w:r w:rsidR="00DA1C5B">
        <w:t xml:space="preserve"> </w:t>
      </w:r>
      <w:r>
        <w:t>and</w:t>
      </w:r>
      <w:r w:rsidR="00DA1C5B">
        <w:t xml:space="preserve"> </w:t>
      </w:r>
      <w:r>
        <w:t>with</w:t>
      </w:r>
      <w:r w:rsidR="00DA1C5B">
        <w:t xml:space="preserve"> </w:t>
      </w:r>
      <w:r>
        <w:t>Mahometans</w:t>
      </w:r>
      <w:r w:rsidR="00DA1C5B">
        <w:t xml:space="preserve"> </w:t>
      </w:r>
      <w:r>
        <w:t>that</w:t>
      </w:r>
      <w:r w:rsidR="00DA1C5B">
        <w:t xml:space="preserve"> </w:t>
      </w:r>
      <w:r>
        <w:t>sensual</w:t>
      </w:r>
      <w:r w:rsidR="00DA1C5B">
        <w:t xml:space="preserve"> </w:t>
      </w:r>
      <w:r>
        <w:t>delight</w:t>
      </w:r>
      <w:r w:rsidR="00DA1C5B">
        <w:t xml:space="preserve"> </w:t>
      </w:r>
      <w:r>
        <w:t>is</w:t>
      </w:r>
      <w:r w:rsidR="00DA1C5B">
        <w:t xml:space="preserve"> </w:t>
      </w:r>
      <w:r>
        <w:t>their</w:t>
      </w:r>
      <w:r w:rsidR="00DA1C5B">
        <w:t xml:space="preserve"> </w:t>
      </w:r>
      <w:r>
        <w:t>paradise?</w:t>
      </w:r>
      <w:r w:rsidR="00DA1C5B">
        <w:t xml:space="preserve"> </w:t>
      </w:r>
      <w:r>
        <w:t>0</w:t>
      </w:r>
      <w:r w:rsidR="00DA1C5B">
        <w:t xml:space="preserve"> </w:t>
      </w:r>
      <w:r>
        <w:t>disciples</w:t>
      </w:r>
      <w:r w:rsidR="00DA1C5B">
        <w:t xml:space="preserve"> </w:t>
      </w:r>
      <w:r>
        <w:t>worthy</w:t>
      </w:r>
      <w:r w:rsidR="00DA1C5B">
        <w:t xml:space="preserve"> </w:t>
      </w:r>
      <w:r>
        <w:t>of</w:t>
      </w:r>
      <w:r w:rsidR="00DA1C5B">
        <w:t xml:space="preserve"> </w:t>
      </w:r>
      <w:r>
        <w:t>such</w:t>
      </w:r>
      <w:r w:rsidR="00DA1C5B">
        <w:t xml:space="preserve"> </w:t>
      </w:r>
      <w:r>
        <w:t>masters!</w:t>
      </w:r>
      <w:r w:rsidR="00DA1C5B">
        <w:t xml:space="preserve"> </w:t>
      </w:r>
      <w:r>
        <w:t>Why</w:t>
      </w:r>
      <w:r w:rsidR="00DA1C5B">
        <w:t xml:space="preserve"> </w:t>
      </w:r>
      <w:r>
        <w:t>do</w:t>
      </w:r>
      <w:r w:rsidR="00DA1C5B">
        <w:t xml:space="preserve"> </w:t>
      </w:r>
      <w:r>
        <w:t>you</w:t>
      </w:r>
      <w:r w:rsidR="00DA1C5B">
        <w:t xml:space="preserve"> </w:t>
      </w:r>
      <w:r>
        <w:t>not</w:t>
      </w:r>
      <w:r w:rsidR="00DA1C5B">
        <w:t xml:space="preserve"> </w:t>
      </w:r>
      <w:r>
        <w:t>abhor</w:t>
      </w:r>
      <w:r w:rsidR="00DA1C5B">
        <w:t xml:space="preserve"> </w:t>
      </w:r>
      <w:r>
        <w:t>the</w:t>
      </w:r>
      <w:r w:rsidR="00DA1C5B">
        <w:t xml:space="preserve"> </w:t>
      </w:r>
      <w:r>
        <w:t>lives</w:t>
      </w:r>
      <w:r w:rsidR="00DA1C5B">
        <w:t xml:space="preserve"> </w:t>
      </w:r>
      <w:r>
        <w:t>of</w:t>
      </w:r>
      <w:r w:rsidR="00DA1C5B">
        <w:t xml:space="preserve"> </w:t>
      </w:r>
      <w:r>
        <w:t>those</w:t>
      </w:r>
      <w:r w:rsidR="00DA1C5B">
        <w:t xml:space="preserve"> </w:t>
      </w:r>
      <w:r>
        <w:t>whose</w:t>
      </w:r>
      <w:r w:rsidR="00DA1C5B">
        <w:t xml:space="preserve"> </w:t>
      </w:r>
      <w:r>
        <w:t>teachings</w:t>
      </w:r>
      <w:r w:rsidR="00DA1C5B">
        <w:t xml:space="preserve"> </w:t>
      </w:r>
      <w:r>
        <w:t>you</w:t>
      </w:r>
      <w:r w:rsidR="00DA1C5B">
        <w:t xml:space="preserve"> </w:t>
      </w:r>
      <w:r>
        <w:t>profess</w:t>
      </w:r>
      <w:r w:rsidR="00DA1C5B">
        <w:t xml:space="preserve"> </w:t>
      </w:r>
      <w:r>
        <w:t>to</w:t>
      </w:r>
      <w:r w:rsidR="00DA1C5B">
        <w:t xml:space="preserve"> </w:t>
      </w:r>
      <w:r>
        <w:t>condemn?</w:t>
      </w:r>
      <w:r w:rsidR="00DA1C5B">
        <w:t xml:space="preserve"> </w:t>
      </w:r>
      <w:r>
        <w:t>If</w:t>
      </w:r>
      <w:r w:rsidR="00DA1C5B">
        <w:t xml:space="preserve"> </w:t>
      </w:r>
      <w:r>
        <w:t>you</w:t>
      </w:r>
      <w:r w:rsidR="00DA1C5B">
        <w:t xml:space="preserve"> </w:t>
      </w:r>
      <w:r>
        <w:t>will</w:t>
      </w:r>
      <w:r w:rsidR="00DA1C5B">
        <w:t xml:space="preserve"> </w:t>
      </w:r>
      <w:r>
        <w:t>have</w:t>
      </w:r>
      <w:r w:rsidR="00DA1C5B">
        <w:t xml:space="preserve"> </w:t>
      </w:r>
      <w:r>
        <w:t>the</w:t>
      </w:r>
      <w:r w:rsidR="00DA1C5B">
        <w:t xml:space="preserve"> </w:t>
      </w:r>
      <w:r>
        <w:t>paradise</w:t>
      </w:r>
      <w:r w:rsidR="00DA1C5B">
        <w:t xml:space="preserve"> </w:t>
      </w:r>
      <w:r>
        <w:t>of</w:t>
      </w:r>
      <w:r w:rsidR="00DA1C5B">
        <w:t xml:space="preserve"> </w:t>
      </w:r>
      <w:r>
        <w:t>Mahomet</w:t>
      </w:r>
      <w:r w:rsidR="00DA1C5B">
        <w:t xml:space="preserve"> </w:t>
      </w:r>
      <w:r>
        <w:t>you</w:t>
      </w:r>
      <w:r w:rsidR="00DA1C5B">
        <w:t xml:space="preserve"> </w:t>
      </w:r>
      <w:r>
        <w:t>must</w:t>
      </w:r>
      <w:r w:rsidR="00DA1C5B">
        <w:t xml:space="preserve"> </w:t>
      </w:r>
      <w:r>
        <w:t>expect</w:t>
      </w:r>
      <w:r w:rsidR="00DA1C5B">
        <w:t xml:space="preserve"> </w:t>
      </w:r>
      <w:r>
        <w:t>to</w:t>
      </w:r>
      <w:r w:rsidR="00DA1C5B">
        <w:t xml:space="preserve"> </w:t>
      </w:r>
      <w:r>
        <w:t>lose</w:t>
      </w:r>
      <w:r w:rsidR="00DA1C5B">
        <w:t xml:space="preserve"> </w:t>
      </w:r>
      <w:r>
        <w:t>that</w:t>
      </w:r>
      <w:r w:rsidR="00DA1C5B">
        <w:t xml:space="preserve"> </w:t>
      </w:r>
      <w:r>
        <w:t>of</w:t>
      </w:r>
      <w:r w:rsidR="00DA1C5B">
        <w:t xml:space="preserve"> </w:t>
      </w:r>
      <w:r>
        <w:t>Christ.</w:t>
      </w:r>
      <w:r w:rsidR="00DA1C5B">
        <w:t xml:space="preserve"> </w:t>
      </w:r>
      <w:r>
        <w:t>True</w:t>
      </w:r>
      <w:r w:rsidR="00DA1C5B">
        <w:t xml:space="preserve"> </w:t>
      </w:r>
      <w:r>
        <w:t>happiness</w:t>
      </w:r>
      <w:r w:rsidR="00DA1C5B">
        <w:t xml:space="preserve"> </w:t>
      </w:r>
      <w:r>
        <w:t>is</w:t>
      </w:r>
      <w:r w:rsidR="00DA1C5B">
        <w:t xml:space="preserve"> </w:t>
      </w:r>
      <w:r>
        <w:t>not</w:t>
      </w:r>
      <w:r w:rsidR="00DA1C5B">
        <w:t xml:space="preserve"> </w:t>
      </w:r>
      <w:r>
        <w:t>to</w:t>
      </w:r>
      <w:r w:rsidR="00DA1C5B">
        <w:t xml:space="preserve"> </w:t>
      </w:r>
      <w:r>
        <w:t>be</w:t>
      </w:r>
      <w:r w:rsidR="00DA1C5B">
        <w:t xml:space="preserve"> </w:t>
      </w:r>
      <w:r>
        <w:t>found</w:t>
      </w:r>
      <w:r w:rsidR="00DA1C5B">
        <w:t xml:space="preserve"> </w:t>
      </w:r>
      <w:r>
        <w:t>in</w:t>
      </w:r>
      <w:r w:rsidR="00DA1C5B">
        <w:t xml:space="preserve"> </w:t>
      </w:r>
      <w:r>
        <w:t>the</w:t>
      </w:r>
      <w:r w:rsidR="00DA1C5B">
        <w:t xml:space="preserve"> </w:t>
      </w:r>
      <w:r>
        <w:t>body</w:t>
      </w:r>
      <w:r w:rsidR="00DA1C5B">
        <w:t xml:space="preserve"> </w:t>
      </w:r>
      <w:r>
        <w:t>nor</w:t>
      </w:r>
      <w:r w:rsidR="00DA1C5B">
        <w:t xml:space="preserve"> </w:t>
      </w:r>
      <w:r>
        <w:t>in</w:t>
      </w:r>
      <w:r w:rsidR="00DA1C5B">
        <w:t xml:space="preserve"> </w:t>
      </w:r>
      <w:r>
        <w:t>corporal</w:t>
      </w:r>
      <w:r w:rsidR="00DA1C5B">
        <w:t xml:space="preserve"> </w:t>
      </w:r>
      <w:r>
        <w:t>advantages,</w:t>
      </w:r>
      <w:r w:rsidR="00DA1C5B">
        <w:t xml:space="preserve"> </w:t>
      </w:r>
      <w:r>
        <w:t>but</w:t>
      </w:r>
      <w:r w:rsidR="00DA1C5B">
        <w:t xml:space="preserve"> </w:t>
      </w:r>
      <w:r>
        <w:t>in</w:t>
      </w:r>
      <w:r w:rsidR="00DA1C5B">
        <w:t xml:space="preserve"> </w:t>
      </w:r>
      <w:r>
        <w:t>the</w:t>
      </w:r>
      <w:r w:rsidR="00DA1C5B">
        <w:t xml:space="preserve"> </w:t>
      </w:r>
      <w:r>
        <w:t>spirit</w:t>
      </w:r>
      <w:r w:rsidR="00DA1C5B">
        <w:t xml:space="preserve"> </w:t>
      </w:r>
      <w:r>
        <w:t>and</w:t>
      </w:r>
      <w:r w:rsidR="00DA1C5B">
        <w:t xml:space="preserve"> </w:t>
      </w:r>
      <w:r>
        <w:t>in</w:t>
      </w:r>
      <w:r w:rsidR="00DA1C5B">
        <w:t xml:space="preserve"> </w:t>
      </w:r>
      <w:r>
        <w:t>spiritual</w:t>
      </w:r>
      <w:r w:rsidR="00DA1C5B">
        <w:t xml:space="preserve"> </w:t>
      </w:r>
      <w:r>
        <w:t>goods,</w:t>
      </w:r>
      <w:r w:rsidR="00DA1C5B">
        <w:t xml:space="preserve"> </w:t>
      </w:r>
      <w:r>
        <w:t>as</w:t>
      </w:r>
      <w:r w:rsidR="00DA1C5B">
        <w:t xml:space="preserve"> </w:t>
      </w:r>
      <w:r>
        <w:t>the</w:t>
      </w:r>
      <w:r w:rsidR="00DA1C5B">
        <w:t xml:space="preserve"> </w:t>
      </w:r>
      <w:r>
        <w:t>greatest</w:t>
      </w:r>
      <w:r w:rsidR="00DA1C5B">
        <w:t xml:space="preserve"> </w:t>
      </w:r>
      <w:r>
        <w:t>philosophers</w:t>
      </w:r>
      <w:r w:rsidR="00DA1C5B">
        <w:t xml:space="preserve"> </w:t>
      </w:r>
      <w:r>
        <w:t>have</w:t>
      </w:r>
      <w:r w:rsidR="00DA1C5B">
        <w:t xml:space="preserve"> </w:t>
      </w:r>
      <w:r>
        <w:t>asserted,</w:t>
      </w:r>
      <w:r w:rsidR="00DA1C5B">
        <w:t xml:space="preserve"> </w:t>
      </w:r>
      <w:r>
        <w:t>and</w:t>
      </w:r>
      <w:r w:rsidR="00DA1C5B">
        <w:t xml:space="preserve"> </w:t>
      </w:r>
      <w:r>
        <w:t>as</w:t>
      </w:r>
      <w:r w:rsidR="00DA1C5B">
        <w:t xml:space="preserve"> </w:t>
      </w:r>
      <w:r>
        <w:t>Christianity</w:t>
      </w:r>
      <w:r w:rsidR="00DA1C5B">
        <w:t xml:space="preserve"> </w:t>
      </w:r>
      <w:r>
        <w:t>confirms,</w:t>
      </w:r>
      <w:r w:rsidR="00DA1C5B">
        <w:t xml:space="preserve"> </w:t>
      </w:r>
      <w:r>
        <w:t>though</w:t>
      </w:r>
      <w:r w:rsidR="00DA1C5B">
        <w:t xml:space="preserve"> </w:t>
      </w:r>
      <w:r>
        <w:t>in</w:t>
      </w:r>
      <w:r w:rsidR="00DA1C5B">
        <w:t xml:space="preserve"> </w:t>
      </w:r>
      <w:r>
        <w:t>a</w:t>
      </w:r>
      <w:r w:rsidR="00DA1C5B">
        <w:t xml:space="preserve"> </w:t>
      </w:r>
      <w:r>
        <w:t>far</w:t>
      </w:r>
      <w:r w:rsidR="00DA1C5B">
        <w:t xml:space="preserve"> </w:t>
      </w:r>
      <w:r>
        <w:t>more</w:t>
      </w:r>
      <w:r w:rsidR="00DA1C5B">
        <w:t xml:space="preserve"> </w:t>
      </w:r>
      <w:r>
        <w:t>elevated</w:t>
      </w:r>
      <w:r w:rsidR="00DA1C5B">
        <w:t xml:space="preserve"> </w:t>
      </w:r>
      <w:r>
        <w:t>sense.</w:t>
      </w:r>
      <w:r w:rsidR="00DA1C5B">
        <w:t xml:space="preserve"> </w:t>
      </w:r>
      <w:r>
        <w:t>The</w:t>
      </w:r>
      <w:r w:rsidR="00DA1C5B">
        <w:t xml:space="preserve"> </w:t>
      </w:r>
      <w:r>
        <w:t>possession</w:t>
      </w:r>
      <w:r w:rsidR="00DA1C5B">
        <w:t xml:space="preserve"> </w:t>
      </w:r>
      <w:r>
        <w:t>of</w:t>
      </w:r>
      <w:r w:rsidR="00DA1C5B">
        <w:t xml:space="preserve"> </w:t>
      </w:r>
      <w:r>
        <w:t>these</w:t>
      </w:r>
      <w:r w:rsidR="00DA1C5B">
        <w:t xml:space="preserve"> </w:t>
      </w:r>
      <w:r>
        <w:t>blessings</w:t>
      </w:r>
      <w:r w:rsidR="00DA1C5B">
        <w:t xml:space="preserve"> </w:t>
      </w:r>
      <w:r>
        <w:t>will</w:t>
      </w:r>
      <w:r w:rsidR="00DA1C5B">
        <w:t xml:space="preserve"> </w:t>
      </w:r>
      <w:r>
        <w:t>afford</w:t>
      </w:r>
      <w:r w:rsidR="00DA1C5B">
        <w:t xml:space="preserve"> </w:t>
      </w:r>
      <w:r>
        <w:t>you</w:t>
      </w:r>
      <w:r w:rsidR="00DA1C5B">
        <w:t xml:space="preserve"> </w:t>
      </w:r>
      <w:r>
        <w:t>more</w:t>
      </w:r>
      <w:r w:rsidR="00DA1C5B">
        <w:t xml:space="preserve"> </w:t>
      </w:r>
      <w:r>
        <w:t>peace</w:t>
      </w:r>
      <w:r w:rsidR="00DA1C5B">
        <w:t xml:space="preserve"> </w:t>
      </w:r>
      <w:r>
        <w:t>and</w:t>
      </w:r>
      <w:r w:rsidR="00DA1C5B">
        <w:t xml:space="preserve"> </w:t>
      </w:r>
      <w:r>
        <w:t>happiness</w:t>
      </w:r>
      <w:r w:rsidR="00DA1C5B">
        <w:t xml:space="preserve"> </w:t>
      </w:r>
      <w:r>
        <w:t>than</w:t>
      </w:r>
      <w:r w:rsidR="00DA1C5B">
        <w:t xml:space="preserve"> </w:t>
      </w:r>
      <w:r>
        <w:t>the</w:t>
      </w:r>
      <w:r w:rsidR="00DA1C5B">
        <w:t xml:space="preserve"> </w:t>
      </w:r>
      <w:r>
        <w:t>kings</w:t>
      </w:r>
      <w:r w:rsidR="00DA1C5B">
        <w:t xml:space="preserve"> </w:t>
      </w:r>
      <w:r>
        <w:t>of</w:t>
      </w:r>
      <w:r w:rsidR="00DA1C5B">
        <w:t xml:space="preserve"> </w:t>
      </w:r>
      <w:r>
        <w:t>the</w:t>
      </w:r>
      <w:r w:rsidR="00DA1C5B">
        <w:t xml:space="preserve"> </w:t>
      </w:r>
      <w:r>
        <w:t>earth</w:t>
      </w:r>
      <w:r w:rsidR="00DA1C5B">
        <w:t xml:space="preserve"> </w:t>
      </w:r>
      <w:r>
        <w:t>know</w:t>
      </w:r>
      <w:r w:rsidR="00DA1C5B">
        <w:t xml:space="preserve"> </w:t>
      </w:r>
      <w:r>
        <w:t>amidst</w:t>
      </w:r>
      <w:r w:rsidR="00DA1C5B">
        <w:t xml:space="preserve"> </w:t>
      </w:r>
      <w:r>
        <w:t>their</w:t>
      </w:r>
      <w:r w:rsidR="00DA1C5B">
        <w:t xml:space="preserve"> </w:t>
      </w:r>
      <w:r>
        <w:t>power</w:t>
      </w:r>
      <w:r w:rsidR="00DA1C5B">
        <w:t xml:space="preserve"> </w:t>
      </w:r>
      <w:r>
        <w:t>and</w:t>
      </w:r>
      <w:r w:rsidR="00DA1C5B">
        <w:t xml:space="preserve"> </w:t>
      </w:r>
      <w:r>
        <w:t>splendor.</w:t>
      </w:r>
      <w:r w:rsidR="00DA1C5B">
        <w:t xml:space="preserve"> </w:t>
      </w:r>
      <w:r>
        <w:t>How</w:t>
      </w:r>
      <w:r w:rsidR="00DA1C5B">
        <w:t xml:space="preserve"> </w:t>
      </w:r>
      <w:r>
        <w:t>many</w:t>
      </w:r>
      <w:r w:rsidR="00DA1C5B">
        <w:t xml:space="preserve"> </w:t>
      </w:r>
      <w:r>
        <w:t>of</w:t>
      </w:r>
      <w:r w:rsidR="00DA1C5B">
        <w:t xml:space="preserve"> </w:t>
      </w:r>
      <w:r>
        <w:t>them</w:t>
      </w:r>
      <w:r w:rsidR="00DA1C5B">
        <w:t xml:space="preserve"> </w:t>
      </w:r>
      <w:r>
        <w:t>have</w:t>
      </w:r>
      <w:r w:rsidR="00DA1C5B">
        <w:t xml:space="preserve"> </w:t>
      </w:r>
      <w:r>
        <w:t>testified</w:t>
      </w:r>
      <w:r w:rsidR="00DA1C5B">
        <w:t xml:space="preserve"> </w:t>
      </w:r>
      <w:r>
        <w:t>to</w:t>
      </w:r>
      <w:r w:rsidR="00DA1C5B">
        <w:t xml:space="preserve"> </w:t>
      </w:r>
      <w:r>
        <w:t>this</w:t>
      </w:r>
      <w:r w:rsidR="00DA1C5B">
        <w:t xml:space="preserve"> </w:t>
      </w:r>
      <w:r>
        <w:t>truth</w:t>
      </w:r>
      <w:r w:rsidR="00DA1C5B">
        <w:t xml:space="preserve"> </w:t>
      </w:r>
      <w:r>
        <w:t>by</w:t>
      </w:r>
      <w:r w:rsidR="00DA1C5B">
        <w:t xml:space="preserve"> </w:t>
      </w:r>
      <w:r>
        <w:t>joyfully</w:t>
      </w:r>
      <w:r w:rsidR="00DA1C5B">
        <w:t xml:space="preserve"> </w:t>
      </w:r>
      <w:r>
        <w:t>forsaking</w:t>
      </w:r>
      <w:r w:rsidR="00DA1C5B">
        <w:t xml:space="preserve"> </w:t>
      </w:r>
      <w:r>
        <w:t>their</w:t>
      </w:r>
      <w:r w:rsidR="00DA1C5B">
        <w:t xml:space="preserve"> </w:t>
      </w:r>
      <w:r>
        <w:t>crowns</w:t>
      </w:r>
      <w:r w:rsidR="00DA1C5B">
        <w:t xml:space="preserve"> </w:t>
      </w:r>
      <w:r>
        <w:t>after</w:t>
      </w:r>
      <w:r w:rsidR="00DA1C5B">
        <w:t xml:space="preserve"> </w:t>
      </w:r>
      <w:r>
        <w:t>tasting</w:t>
      </w:r>
      <w:r w:rsidR="00DA1C5B">
        <w:t xml:space="preserve"> </w:t>
      </w:r>
      <w:r>
        <w:t>the</w:t>
      </w:r>
      <w:r w:rsidR="00DA1C5B">
        <w:t xml:space="preserve"> </w:t>
      </w:r>
      <w:r>
        <w:t>sweetness</w:t>
      </w:r>
      <w:r w:rsidR="00DA1C5B">
        <w:t xml:space="preserve"> </w:t>
      </w:r>
      <w:r>
        <w:t>of</w:t>
      </w:r>
      <w:r w:rsidR="00DA1C5B">
        <w:t xml:space="preserve"> </w:t>
      </w:r>
      <w:r>
        <w:t>God</w:t>
      </w:r>
      <w:r w:rsidR="00B771F7">
        <w:t>’</w:t>
      </w:r>
      <w:r>
        <w:t>s</w:t>
      </w:r>
      <w:r w:rsidR="00DA1C5B">
        <w:t xml:space="preserve"> </w:t>
      </w:r>
      <w:r>
        <w:t>friendship!</w:t>
      </w:r>
      <w:r w:rsidR="00DA1C5B">
        <w:t xml:space="preserve"> </w:t>
      </w:r>
      <w:r>
        <w:t>St.</w:t>
      </w:r>
      <w:r w:rsidR="00DA1C5B">
        <w:t xml:space="preserve"> </w:t>
      </w:r>
      <w:r>
        <w:t>Gregory,</w:t>
      </w:r>
      <w:r w:rsidR="00DA1C5B">
        <w:t xml:space="preserve"> </w:t>
      </w:r>
      <w:r>
        <w:t>who</w:t>
      </w:r>
      <w:r w:rsidR="00DA1C5B">
        <w:t xml:space="preserve"> </w:t>
      </w:r>
      <w:r>
        <w:t>reluctantly</w:t>
      </w:r>
      <w:r w:rsidR="00DA1C5B">
        <w:t xml:space="preserve"> </w:t>
      </w:r>
      <w:r>
        <w:t>left</w:t>
      </w:r>
      <w:r w:rsidR="00DA1C5B">
        <w:t xml:space="preserve"> </w:t>
      </w:r>
      <w:r>
        <w:t>his</w:t>
      </w:r>
      <w:r w:rsidR="00DA1C5B">
        <w:t xml:space="preserve"> </w:t>
      </w:r>
      <w:r>
        <w:t>monastery</w:t>
      </w:r>
      <w:r w:rsidR="00DA1C5B">
        <w:t xml:space="preserve"> </w:t>
      </w:r>
      <w:r>
        <w:t>to</w:t>
      </w:r>
      <w:r w:rsidR="00DA1C5B">
        <w:t xml:space="preserve"> </w:t>
      </w:r>
      <w:r>
        <w:t>ascend</w:t>
      </w:r>
      <w:r w:rsidR="00DA1C5B">
        <w:t xml:space="preserve"> </w:t>
      </w:r>
      <w:r>
        <w:t>the</w:t>
      </w:r>
      <w:r w:rsidR="00DA1C5B">
        <w:t xml:space="preserve"> </w:t>
      </w:r>
      <w:r>
        <w:t>papal</w:t>
      </w:r>
      <w:r w:rsidR="00DA1C5B">
        <w:t xml:space="preserve"> </w:t>
      </w:r>
      <w:r>
        <w:t>throne,</w:t>
      </w:r>
      <w:r w:rsidR="00DA1C5B">
        <w:t xml:space="preserve"> </w:t>
      </w:r>
      <w:r>
        <w:t>never</w:t>
      </w:r>
      <w:r w:rsidR="00DA1C5B">
        <w:t xml:space="preserve"> </w:t>
      </w:r>
      <w:r>
        <w:t>ceased</w:t>
      </w:r>
      <w:r w:rsidR="00DA1C5B">
        <w:t xml:space="preserve"> </w:t>
      </w:r>
      <w:r>
        <w:t>to</w:t>
      </w:r>
      <w:r w:rsidR="00DA1C5B">
        <w:t xml:space="preserve"> </w:t>
      </w:r>
      <w:r>
        <w:t>sigh</w:t>
      </w:r>
      <w:r w:rsidR="00DA1C5B">
        <w:t xml:space="preserve"> </w:t>
      </w:r>
      <w:r>
        <w:t>for</w:t>
      </w:r>
      <w:r w:rsidR="00DA1C5B">
        <w:t xml:space="preserve"> </w:t>
      </w:r>
      <w:r>
        <w:t>his</w:t>
      </w:r>
      <w:r w:rsidR="00DA1C5B">
        <w:t xml:space="preserve"> </w:t>
      </w:r>
      <w:r>
        <w:t>humble</w:t>
      </w:r>
      <w:r w:rsidR="00DA1C5B">
        <w:t xml:space="preserve"> </w:t>
      </w:r>
      <w:r>
        <w:t>cell</w:t>
      </w:r>
      <w:r w:rsidR="00DA1C5B">
        <w:t xml:space="preserve"> </w:t>
      </w:r>
      <w:r>
        <w:t>as</w:t>
      </w:r>
      <w:r w:rsidR="00DA1C5B">
        <w:t xml:space="preserve"> </w:t>
      </w:r>
      <w:r>
        <w:t>ardently</w:t>
      </w:r>
      <w:r w:rsidR="00DA1C5B">
        <w:t xml:space="preserve"> </w:t>
      </w:r>
      <w:r>
        <w:t>as</w:t>
      </w:r>
      <w:r w:rsidR="00DA1C5B">
        <w:t xml:space="preserve"> </w:t>
      </w:r>
      <w:r>
        <w:t>a</w:t>
      </w:r>
      <w:r w:rsidR="00DA1C5B">
        <w:t xml:space="preserve"> </w:t>
      </w:r>
      <w:r>
        <w:t>captive</w:t>
      </w:r>
      <w:r w:rsidR="00DA1C5B">
        <w:t xml:space="preserve"> </w:t>
      </w:r>
      <w:r>
        <w:t>among</w:t>
      </w:r>
      <w:r w:rsidR="00DA1C5B">
        <w:t xml:space="preserve"> </w:t>
      </w:r>
      <w:r>
        <w:t>infidels</w:t>
      </w:r>
      <w:r w:rsidR="00DA1C5B">
        <w:t xml:space="preserve"> </w:t>
      </w:r>
      <w:r>
        <w:t>sighs</w:t>
      </w:r>
      <w:r w:rsidR="00DA1C5B">
        <w:t xml:space="preserve"> </w:t>
      </w:r>
      <w:r>
        <w:t>for</w:t>
      </w:r>
      <w:r w:rsidR="00DA1C5B">
        <w:t xml:space="preserve"> </w:t>
      </w:r>
      <w:r>
        <w:t>liberty</w:t>
      </w:r>
      <w:r w:rsidR="00DA1C5B">
        <w:t xml:space="preserve"> </w:t>
      </w:r>
      <w:r>
        <w:t>and</w:t>
      </w:r>
      <w:r w:rsidR="00DA1C5B">
        <w:t xml:space="preserve"> </w:t>
      </w:r>
      <w:r>
        <w:t>his</w:t>
      </w:r>
      <w:r w:rsidR="00DA1C5B">
        <w:t xml:space="preserve"> </w:t>
      </w:r>
      <w:r>
        <w:t>native</w:t>
      </w:r>
      <w:r w:rsidR="00DA1C5B">
        <w:t xml:space="preserve"> </w:t>
      </w:r>
      <w:r>
        <w:t>land.</w:t>
      </w:r>
      <w:r w:rsidR="00DA1C5B">
        <w:t xml:space="preserve"> </w:t>
      </w:r>
    </w:p>
    <w:p w14:paraId="19ABC3B4" w14:textId="77777777" w:rsidR="00B771F7" w:rsidRDefault="00055323" w:rsidP="00B01E47">
      <w:pPr>
        <w:jc w:val="both"/>
      </w:pPr>
      <w:r>
        <w:t>As</w:t>
      </w:r>
      <w:r w:rsidR="00DA1C5B">
        <w:t xml:space="preserve"> </w:t>
      </w:r>
      <w:r>
        <w:t>St.</w:t>
      </w:r>
      <w:r w:rsidR="00DA1C5B">
        <w:t xml:space="preserve"> </w:t>
      </w:r>
      <w:r>
        <w:t>Augustine</w:t>
      </w:r>
      <w:r w:rsidR="00DA1C5B">
        <w:t xml:space="preserve"> </w:t>
      </w:r>
      <w:r>
        <w:t>says,</w:t>
      </w:r>
      <w:r w:rsidR="00DA1C5B">
        <w:t xml:space="preserve"> </w:t>
      </w:r>
      <w:r>
        <w:t>it</w:t>
      </w:r>
      <w:r w:rsidR="00DA1C5B">
        <w:t xml:space="preserve"> </w:t>
      </w:r>
      <w:r>
        <w:t>is</w:t>
      </w:r>
      <w:r w:rsidR="00DA1C5B">
        <w:t xml:space="preserve"> </w:t>
      </w:r>
      <w:r>
        <w:t>not</w:t>
      </w:r>
      <w:r w:rsidR="00DA1C5B">
        <w:t xml:space="preserve"> </w:t>
      </w:r>
      <w:r>
        <w:t>merely</w:t>
      </w:r>
      <w:r w:rsidR="00DA1C5B">
        <w:t xml:space="preserve"> </w:t>
      </w:r>
      <w:r>
        <w:t>the</w:t>
      </w:r>
      <w:r w:rsidR="00DA1C5B">
        <w:t xml:space="preserve"> </w:t>
      </w:r>
      <w:r>
        <w:t>possession</w:t>
      </w:r>
      <w:r w:rsidR="00DA1C5B">
        <w:t xml:space="preserve"> </w:t>
      </w:r>
      <w:r>
        <w:t>of</w:t>
      </w:r>
      <w:r w:rsidR="00DA1C5B">
        <w:t xml:space="preserve"> </w:t>
      </w:r>
      <w:r>
        <w:t>goods,</w:t>
      </w:r>
      <w:r w:rsidR="00DA1C5B">
        <w:t xml:space="preserve"> </w:t>
      </w:r>
      <w:r>
        <w:t>but</w:t>
      </w:r>
      <w:r w:rsidR="00DA1C5B">
        <w:t xml:space="preserve"> </w:t>
      </w:r>
      <w:r>
        <w:t>the</w:t>
      </w:r>
      <w:r w:rsidR="00DA1C5B">
        <w:t xml:space="preserve"> </w:t>
      </w:r>
      <w:r>
        <w:t>gratification</w:t>
      </w:r>
      <w:r w:rsidR="00DA1C5B">
        <w:t xml:space="preserve"> </w:t>
      </w:r>
      <w:r>
        <w:t>of</w:t>
      </w:r>
      <w:r w:rsidR="00DA1C5B">
        <w:t xml:space="preserve"> </w:t>
      </w:r>
      <w:r>
        <w:t>his</w:t>
      </w:r>
      <w:r w:rsidR="00DA1C5B">
        <w:t xml:space="preserve"> </w:t>
      </w:r>
      <w:r>
        <w:t>just</w:t>
      </w:r>
      <w:r w:rsidR="00DA1C5B">
        <w:t xml:space="preserve"> </w:t>
      </w:r>
      <w:r>
        <w:t>desires</w:t>
      </w:r>
      <w:r w:rsidR="00DA1C5B">
        <w:t xml:space="preserve"> </w:t>
      </w:r>
      <w:r>
        <w:t>and</w:t>
      </w:r>
      <w:r w:rsidR="00DA1C5B">
        <w:t xml:space="preserve"> </w:t>
      </w:r>
      <w:r>
        <w:t>the</w:t>
      </w:r>
      <w:r w:rsidR="00DA1C5B">
        <w:t xml:space="preserve"> </w:t>
      </w:r>
      <w:r>
        <w:t>attainment</w:t>
      </w:r>
      <w:r w:rsidR="00DA1C5B">
        <w:t xml:space="preserve"> </w:t>
      </w:r>
      <w:r>
        <w:t>of</w:t>
      </w:r>
      <w:r w:rsidR="00DA1C5B">
        <w:t xml:space="preserve"> </w:t>
      </w:r>
      <w:r>
        <w:t>his</w:t>
      </w:r>
      <w:r w:rsidR="00DA1C5B">
        <w:t xml:space="preserve"> </w:t>
      </w:r>
      <w:r>
        <w:t>real</w:t>
      </w:r>
      <w:r w:rsidR="00DA1C5B">
        <w:t xml:space="preserve"> </w:t>
      </w:r>
      <w:r>
        <w:t>wants,</w:t>
      </w:r>
      <w:r w:rsidR="00DA1C5B">
        <w:t xml:space="preserve"> </w:t>
      </w:r>
      <w:r>
        <w:t>that</w:t>
      </w:r>
      <w:r w:rsidR="00DA1C5B">
        <w:t xml:space="preserve"> </w:t>
      </w:r>
      <w:r>
        <w:t>make</w:t>
      </w:r>
      <w:r w:rsidR="00DA1C5B">
        <w:t xml:space="preserve"> </w:t>
      </w:r>
      <w:r>
        <w:t>man</w:t>
      </w:r>
      <w:r w:rsidR="00DA1C5B">
        <w:t xml:space="preserve"> </w:t>
      </w:r>
      <w:r>
        <w:t>happy.</w:t>
      </w:r>
      <w:r w:rsidR="00DA1C5B">
        <w:t xml:space="preserve"> </w:t>
      </w:r>
      <w:r>
        <w:t>These</w:t>
      </w:r>
      <w:r w:rsidR="00DA1C5B">
        <w:t xml:space="preserve"> </w:t>
      </w:r>
      <w:r>
        <w:t>are</w:t>
      </w:r>
      <w:r w:rsidR="00DA1C5B">
        <w:t xml:space="preserve"> </w:t>
      </w:r>
      <w:r>
        <w:t>to</w:t>
      </w:r>
      <w:r w:rsidR="00DA1C5B">
        <w:t xml:space="preserve"> </w:t>
      </w:r>
      <w:r>
        <w:t>be</w:t>
      </w:r>
      <w:r w:rsidR="00DA1C5B">
        <w:t xml:space="preserve"> </w:t>
      </w:r>
      <w:r>
        <w:t>found</w:t>
      </w:r>
      <w:r w:rsidR="00DA1C5B">
        <w:t xml:space="preserve"> </w:t>
      </w:r>
      <w:r>
        <w:t>only</w:t>
      </w:r>
      <w:r w:rsidR="00DA1C5B">
        <w:t xml:space="preserve"> </w:t>
      </w:r>
      <w:r>
        <w:t>in</w:t>
      </w:r>
      <w:r w:rsidR="00DA1C5B">
        <w:t xml:space="preserve"> </w:t>
      </w:r>
      <w:r>
        <w:t>God.</w:t>
      </w:r>
      <w:r w:rsidR="00DA1C5B">
        <w:t xml:space="preserve"> </w:t>
      </w:r>
      <w:r>
        <w:t>Whatever</w:t>
      </w:r>
      <w:r w:rsidR="00DA1C5B">
        <w:t xml:space="preserve"> </w:t>
      </w:r>
      <w:r>
        <w:t>else</w:t>
      </w:r>
      <w:r w:rsidR="00DA1C5B">
        <w:t xml:space="preserve"> </w:t>
      </w:r>
      <w:r>
        <w:t>man</w:t>
      </w:r>
      <w:r w:rsidR="00DA1C5B">
        <w:t xml:space="preserve"> </w:t>
      </w:r>
      <w:r>
        <w:t>possesses,</w:t>
      </w:r>
      <w:r w:rsidR="00DA1C5B">
        <w:t xml:space="preserve"> </w:t>
      </w:r>
      <w:r>
        <w:t>he</w:t>
      </w:r>
      <w:r w:rsidR="00DA1C5B">
        <w:t xml:space="preserve"> </w:t>
      </w:r>
      <w:r>
        <w:t>knows</w:t>
      </w:r>
      <w:r w:rsidR="00DA1C5B">
        <w:t xml:space="preserve"> </w:t>
      </w:r>
      <w:r>
        <w:t>not</w:t>
      </w:r>
      <w:r w:rsidR="00DA1C5B">
        <w:t xml:space="preserve"> </w:t>
      </w:r>
      <w:r>
        <w:t>the</w:t>
      </w:r>
      <w:r w:rsidR="00DA1C5B">
        <w:t xml:space="preserve"> </w:t>
      </w:r>
      <w:r>
        <w:t>blessing</w:t>
      </w:r>
      <w:r w:rsidR="00DA1C5B">
        <w:t xml:space="preserve"> </w:t>
      </w:r>
      <w:r>
        <w:t>of</w:t>
      </w:r>
      <w:r w:rsidR="00DA1C5B">
        <w:t xml:space="preserve"> </w:t>
      </w:r>
      <w:r>
        <w:t>peace.</w:t>
      </w:r>
      <w:r w:rsidR="00DA1C5B">
        <w:t xml:space="preserve"> </w:t>
      </w:r>
      <w:r>
        <w:t>Aman,</w:t>
      </w:r>
      <w:r w:rsidR="00DA1C5B">
        <w:t xml:space="preserve"> </w:t>
      </w:r>
      <w:r>
        <w:t>the</w:t>
      </w:r>
      <w:r w:rsidR="00DA1C5B">
        <w:t xml:space="preserve"> </w:t>
      </w:r>
      <w:r>
        <w:t>favorite</w:t>
      </w:r>
      <w:r w:rsidR="00DA1C5B">
        <w:t xml:space="preserve"> </w:t>
      </w:r>
      <w:r>
        <w:t>of</w:t>
      </w:r>
      <w:r w:rsidR="00DA1C5B">
        <w:t xml:space="preserve"> </w:t>
      </w:r>
      <w:r>
        <w:t>Assuerus,</w:t>
      </w:r>
      <w:r w:rsidR="00DA1C5B">
        <w:t xml:space="preserve"> </w:t>
      </w:r>
      <w:r>
        <w:t>and</w:t>
      </w:r>
      <w:r w:rsidR="00DA1C5B">
        <w:t xml:space="preserve"> </w:t>
      </w:r>
      <w:r>
        <w:t>powerful</w:t>
      </w:r>
      <w:r w:rsidR="00DA1C5B">
        <w:t xml:space="preserve"> </w:t>
      </w:r>
      <w:r>
        <w:t>by</w:t>
      </w:r>
      <w:r w:rsidR="00DA1C5B">
        <w:t xml:space="preserve"> </w:t>
      </w:r>
      <w:r>
        <w:t>his</w:t>
      </w:r>
      <w:r w:rsidR="00DA1C5B">
        <w:t xml:space="preserve"> </w:t>
      </w:r>
      <w:r>
        <w:t>wealth</w:t>
      </w:r>
      <w:r w:rsidR="00DA1C5B">
        <w:t xml:space="preserve"> </w:t>
      </w:r>
      <w:r>
        <w:t>and</w:t>
      </w:r>
      <w:r w:rsidR="00DA1C5B">
        <w:t xml:space="preserve"> </w:t>
      </w:r>
      <w:r>
        <w:t>influence,</w:t>
      </w:r>
      <w:r w:rsidR="00DA1C5B">
        <w:t xml:space="preserve"> </w:t>
      </w:r>
      <w:r>
        <w:t>was</w:t>
      </w:r>
      <w:r w:rsidR="00DA1C5B">
        <w:t xml:space="preserve"> </w:t>
      </w:r>
      <w:r>
        <w:t>yet</w:t>
      </w:r>
      <w:r w:rsidR="00DA1C5B">
        <w:t xml:space="preserve"> </w:t>
      </w:r>
      <w:r>
        <w:t>so</w:t>
      </w:r>
      <w:r w:rsidR="00DA1C5B">
        <w:t xml:space="preserve"> </w:t>
      </w:r>
      <w:r>
        <w:t>disturbed</w:t>
      </w:r>
      <w:r w:rsidR="00DA1C5B">
        <w:t xml:space="preserve"> </w:t>
      </w:r>
      <w:r>
        <w:t>because</w:t>
      </w:r>
      <w:r w:rsidR="00DA1C5B">
        <w:t xml:space="preserve"> </w:t>
      </w:r>
      <w:r>
        <w:t>Mardochai</w:t>
      </w:r>
      <w:r w:rsidR="00DA1C5B">
        <w:t xml:space="preserve"> </w:t>
      </w:r>
      <w:r>
        <w:t>did</w:t>
      </w:r>
      <w:r w:rsidR="00DA1C5B">
        <w:t xml:space="preserve"> </w:t>
      </w:r>
      <w:r>
        <w:t>not</w:t>
      </w:r>
      <w:r w:rsidR="00DA1C5B">
        <w:t xml:space="preserve"> </w:t>
      </w:r>
      <w:r>
        <w:t>salute</w:t>
      </w:r>
      <w:r w:rsidR="00DA1C5B">
        <w:t xml:space="preserve"> </w:t>
      </w:r>
      <w:r>
        <w:t>him</w:t>
      </w:r>
      <w:r w:rsidR="00DA1C5B">
        <w:t xml:space="preserve"> </w:t>
      </w:r>
      <w:r>
        <w:t>that</w:t>
      </w:r>
      <w:r w:rsidR="00DA1C5B">
        <w:t xml:space="preserve"> </w:t>
      </w:r>
      <w:r>
        <w:t>he</w:t>
      </w:r>
      <w:r w:rsidR="00DA1C5B">
        <w:t xml:space="preserve"> </w:t>
      </w:r>
      <w:r>
        <w:t>declared</w:t>
      </w:r>
      <w:r w:rsidR="00DA1C5B">
        <w:t xml:space="preserve"> </w:t>
      </w:r>
      <w:r>
        <w:t>he</w:t>
      </w:r>
      <w:r w:rsidR="00DA1C5B">
        <w:t xml:space="preserve"> </w:t>
      </w:r>
      <w:r>
        <w:t>found</w:t>
      </w:r>
      <w:r w:rsidR="00DA1C5B">
        <w:t xml:space="preserve"> </w:t>
      </w:r>
      <w:r>
        <w:t>no</w:t>
      </w:r>
      <w:r w:rsidR="00DA1C5B">
        <w:t xml:space="preserve"> </w:t>
      </w:r>
      <w:r>
        <w:t>comfort</w:t>
      </w:r>
      <w:r w:rsidR="00DA1C5B">
        <w:t xml:space="preserve"> </w:t>
      </w:r>
      <w:r>
        <w:t>in</w:t>
      </w:r>
      <w:r w:rsidR="00DA1C5B">
        <w:t xml:space="preserve"> </w:t>
      </w:r>
      <w:r>
        <w:t>all</w:t>
      </w:r>
      <w:r w:rsidR="00DA1C5B">
        <w:t xml:space="preserve"> </w:t>
      </w:r>
      <w:r>
        <w:t>he</w:t>
      </w:r>
      <w:r w:rsidR="00DA1C5B">
        <w:t xml:space="preserve"> </w:t>
      </w:r>
      <w:r>
        <w:t>possessed.</w:t>
      </w:r>
      <w:r w:rsidR="00DA1C5B">
        <w:t xml:space="preserve"> </w:t>
      </w:r>
      <w:r>
        <w:t>See</w:t>
      </w:r>
      <w:r w:rsidR="00DA1C5B">
        <w:t xml:space="preserve"> </w:t>
      </w:r>
      <w:r>
        <w:t>how</w:t>
      </w:r>
      <w:r w:rsidR="00DA1C5B">
        <w:t xml:space="preserve"> </w:t>
      </w:r>
      <w:r>
        <w:t>small</w:t>
      </w:r>
      <w:r w:rsidR="00DA1C5B">
        <w:t xml:space="preserve"> </w:t>
      </w:r>
      <w:r>
        <w:t>a</w:t>
      </w:r>
      <w:r w:rsidR="00DA1C5B">
        <w:t xml:space="preserve"> </w:t>
      </w:r>
      <w:r>
        <w:t>thing</w:t>
      </w:r>
      <w:r w:rsidR="00DA1C5B">
        <w:t xml:space="preserve"> </w:t>
      </w:r>
      <w:r>
        <w:t>can</w:t>
      </w:r>
      <w:r w:rsidR="00DA1C5B">
        <w:t xml:space="preserve"> </w:t>
      </w:r>
      <w:r>
        <w:t>poison</w:t>
      </w:r>
      <w:r w:rsidR="00DA1C5B">
        <w:t xml:space="preserve"> </w:t>
      </w:r>
      <w:r>
        <w:t>all</w:t>
      </w:r>
      <w:r w:rsidR="00DA1C5B">
        <w:t xml:space="preserve"> </w:t>
      </w:r>
      <w:r>
        <w:t>the</w:t>
      </w:r>
      <w:r w:rsidR="00DA1C5B">
        <w:t xml:space="preserve"> </w:t>
      </w:r>
      <w:r>
        <w:t>happiness</w:t>
      </w:r>
      <w:r w:rsidR="00DA1C5B">
        <w:t xml:space="preserve"> </w:t>
      </w:r>
      <w:r>
        <w:t>which</w:t>
      </w:r>
      <w:r w:rsidR="00DA1C5B">
        <w:t xml:space="preserve"> </w:t>
      </w:r>
      <w:r>
        <w:t>prosperity</w:t>
      </w:r>
      <w:r w:rsidR="00DA1C5B">
        <w:t xml:space="preserve"> </w:t>
      </w:r>
      <w:r>
        <w:t>gives.</w:t>
      </w:r>
      <w:r w:rsidR="00DA1C5B">
        <w:t xml:space="preserve"> </w:t>
      </w:r>
    </w:p>
    <w:p w14:paraId="0C82B2AB" w14:textId="77777777" w:rsidR="00580E11" w:rsidRDefault="00055323" w:rsidP="00B01E47">
      <w:pPr>
        <w:jc w:val="both"/>
      </w:pPr>
      <w:r>
        <w:t>Observe</w:t>
      </w:r>
      <w:r w:rsidR="00DA1C5B">
        <w:t xml:space="preserve"> </w:t>
      </w:r>
      <w:r>
        <w:t>further</w:t>
      </w:r>
      <w:r w:rsidR="00DA1C5B">
        <w:t xml:space="preserve"> </w:t>
      </w:r>
      <w:r>
        <w:t>how</w:t>
      </w:r>
      <w:r w:rsidR="00DA1C5B">
        <w:t xml:space="preserve"> </w:t>
      </w:r>
      <w:r>
        <w:t>much</w:t>
      </w:r>
      <w:r w:rsidR="00DA1C5B">
        <w:t xml:space="preserve"> </w:t>
      </w:r>
      <w:r>
        <w:t>more</w:t>
      </w:r>
      <w:r w:rsidR="00DA1C5B">
        <w:t xml:space="preserve"> </w:t>
      </w:r>
      <w:r>
        <w:t>accessible</w:t>
      </w:r>
      <w:r w:rsidR="00DA1C5B">
        <w:t xml:space="preserve"> </w:t>
      </w:r>
      <w:r>
        <w:t>man</w:t>
      </w:r>
      <w:r w:rsidR="00DA1C5B">
        <w:t xml:space="preserve"> </w:t>
      </w:r>
      <w:r>
        <w:t>is</w:t>
      </w:r>
      <w:r w:rsidR="00DA1C5B">
        <w:t xml:space="preserve"> </w:t>
      </w:r>
      <w:r>
        <w:t>to</w:t>
      </w:r>
      <w:r w:rsidR="00DA1C5B">
        <w:t xml:space="preserve"> </w:t>
      </w:r>
      <w:r>
        <w:t>misery</w:t>
      </w:r>
      <w:r w:rsidR="00DA1C5B">
        <w:t xml:space="preserve"> </w:t>
      </w:r>
      <w:r>
        <w:t>than</w:t>
      </w:r>
      <w:r w:rsidR="00DA1C5B">
        <w:t xml:space="preserve"> </w:t>
      </w:r>
      <w:r>
        <w:t>to</w:t>
      </w:r>
      <w:r w:rsidR="00DA1C5B">
        <w:t xml:space="preserve"> </w:t>
      </w:r>
      <w:r>
        <w:t>happiness</w:t>
      </w:r>
      <w:r w:rsidR="00DA1C5B">
        <w:t xml:space="preserve"> </w:t>
      </w:r>
      <w:r>
        <w:t>in</w:t>
      </w:r>
      <w:r w:rsidR="00DA1C5B">
        <w:t xml:space="preserve"> </w:t>
      </w:r>
      <w:r>
        <w:t>this</w:t>
      </w:r>
      <w:r w:rsidR="00DA1C5B">
        <w:t xml:space="preserve"> </w:t>
      </w:r>
      <w:r>
        <w:t>life;</w:t>
      </w:r>
      <w:r w:rsidR="00DA1C5B">
        <w:t xml:space="preserve"> </w:t>
      </w:r>
      <w:r>
        <w:t>for</w:t>
      </w:r>
      <w:r w:rsidR="00DA1C5B">
        <w:t xml:space="preserve"> </w:t>
      </w:r>
      <w:r>
        <w:t>but</w:t>
      </w:r>
      <w:r w:rsidR="00DA1C5B">
        <w:t xml:space="preserve"> </w:t>
      </w:r>
      <w:r>
        <w:t>one</w:t>
      </w:r>
      <w:r w:rsidR="00DA1C5B">
        <w:t xml:space="preserve"> </w:t>
      </w:r>
      <w:r>
        <w:t>ungratified</w:t>
      </w:r>
      <w:r w:rsidR="00DA1C5B">
        <w:t xml:space="preserve"> </w:t>
      </w:r>
      <w:r>
        <w:t>desire</w:t>
      </w:r>
      <w:r w:rsidR="00DA1C5B">
        <w:t xml:space="preserve"> </w:t>
      </w:r>
      <w:r>
        <w:t>suffices</w:t>
      </w:r>
      <w:r w:rsidR="00DA1C5B">
        <w:t xml:space="preserve"> </w:t>
      </w:r>
      <w:r>
        <w:t>to</w:t>
      </w:r>
      <w:r w:rsidR="00DA1C5B">
        <w:t xml:space="preserve"> </w:t>
      </w:r>
      <w:r>
        <w:t>make</w:t>
      </w:r>
      <w:r w:rsidR="00DA1C5B">
        <w:t xml:space="preserve"> </w:t>
      </w:r>
      <w:r>
        <w:t>him</w:t>
      </w:r>
      <w:r w:rsidR="00DA1C5B">
        <w:t xml:space="preserve"> </w:t>
      </w:r>
      <w:r>
        <w:t>miserable,</w:t>
      </w:r>
      <w:r w:rsidR="00DA1C5B">
        <w:t xml:space="preserve"> </w:t>
      </w:r>
      <w:r>
        <w:t>and</w:t>
      </w:r>
      <w:r w:rsidR="00DA1C5B">
        <w:t xml:space="preserve"> </w:t>
      </w:r>
      <w:r>
        <w:t>so</w:t>
      </w:r>
      <w:r w:rsidR="00DA1C5B">
        <w:t xml:space="preserve"> </w:t>
      </w:r>
      <w:r>
        <w:t>many</w:t>
      </w:r>
      <w:r w:rsidR="00DA1C5B">
        <w:t xml:space="preserve"> </w:t>
      </w:r>
      <w:r>
        <w:t>things</w:t>
      </w:r>
      <w:r w:rsidR="00DA1C5B">
        <w:t xml:space="preserve"> </w:t>
      </w:r>
      <w:r>
        <w:t>are</w:t>
      </w:r>
      <w:r w:rsidR="00DA1C5B">
        <w:t xml:space="preserve"> </w:t>
      </w:r>
      <w:r>
        <w:t>required</w:t>
      </w:r>
      <w:r w:rsidR="00DA1C5B">
        <w:t xml:space="preserve"> </w:t>
      </w:r>
      <w:r>
        <w:t>to</w:t>
      </w:r>
      <w:r w:rsidR="00DA1C5B">
        <w:t xml:space="preserve"> </w:t>
      </w:r>
      <w:r>
        <w:t>make</w:t>
      </w:r>
      <w:r w:rsidR="00DA1C5B">
        <w:t xml:space="preserve"> </w:t>
      </w:r>
      <w:r>
        <w:t>him</w:t>
      </w:r>
      <w:r w:rsidR="00DA1C5B">
        <w:t xml:space="preserve"> </w:t>
      </w:r>
      <w:r>
        <w:t>happy.</w:t>
      </w:r>
      <w:r w:rsidR="00DA1C5B">
        <w:t xml:space="preserve"> </w:t>
      </w:r>
      <w:r>
        <w:t>Is</w:t>
      </w:r>
      <w:r w:rsidR="00DA1C5B">
        <w:t xml:space="preserve"> </w:t>
      </w:r>
      <w:r>
        <w:t>there,</w:t>
      </w:r>
      <w:r w:rsidR="00DA1C5B">
        <w:t xml:space="preserve"> </w:t>
      </w:r>
      <w:r>
        <w:t>then,</w:t>
      </w:r>
      <w:r w:rsidR="00DA1C5B">
        <w:t xml:space="preserve"> </w:t>
      </w:r>
      <w:r>
        <w:t>any</w:t>
      </w:r>
      <w:r w:rsidR="00DA1C5B">
        <w:t xml:space="preserve"> </w:t>
      </w:r>
      <w:r>
        <w:t>prince</w:t>
      </w:r>
      <w:r w:rsidR="00DA1C5B">
        <w:t xml:space="preserve"> </w:t>
      </w:r>
      <w:r>
        <w:t>or</w:t>
      </w:r>
      <w:r w:rsidR="00DA1C5B">
        <w:t xml:space="preserve"> </w:t>
      </w:r>
      <w:r>
        <w:t>potentate</w:t>
      </w:r>
      <w:r w:rsidR="00DA1C5B">
        <w:t xml:space="preserve"> </w:t>
      </w:r>
      <w:r>
        <w:t>sufficiently</w:t>
      </w:r>
      <w:r w:rsidR="00DA1C5B">
        <w:t xml:space="preserve"> </w:t>
      </w:r>
      <w:r>
        <w:t>powerful</w:t>
      </w:r>
      <w:r w:rsidR="00DA1C5B">
        <w:t xml:space="preserve"> </w:t>
      </w:r>
      <w:r>
        <w:t>to</w:t>
      </w:r>
      <w:r w:rsidR="00DA1C5B">
        <w:t xml:space="preserve"> </w:t>
      </w:r>
      <w:r>
        <w:t>have</w:t>
      </w:r>
      <w:r w:rsidR="00DA1C5B">
        <w:t xml:space="preserve"> </w:t>
      </w:r>
      <w:r>
        <w:t>everything</w:t>
      </w:r>
      <w:r w:rsidR="00DA1C5B">
        <w:t xml:space="preserve"> </w:t>
      </w:r>
      <w:r>
        <w:t>according</w:t>
      </w:r>
      <w:r w:rsidR="00DA1C5B">
        <w:t xml:space="preserve"> </w:t>
      </w:r>
      <w:r>
        <w:t>to</w:t>
      </w:r>
      <w:r w:rsidR="00DA1C5B">
        <w:t xml:space="preserve"> </w:t>
      </w:r>
      <w:r>
        <w:t>his</w:t>
      </w:r>
      <w:r w:rsidR="00DA1C5B">
        <w:t xml:space="preserve"> </w:t>
      </w:r>
      <w:r>
        <w:t>will</w:t>
      </w:r>
      <w:r w:rsidR="00DA1C5B">
        <w:t xml:space="preserve"> </w:t>
      </w:r>
      <w:r>
        <w:t>and</w:t>
      </w:r>
      <w:r w:rsidR="00DA1C5B">
        <w:t xml:space="preserve"> </w:t>
      </w:r>
      <w:r>
        <w:t>thus</w:t>
      </w:r>
      <w:r w:rsidR="00DA1C5B">
        <w:t xml:space="preserve"> </w:t>
      </w:r>
      <w:r>
        <w:t>free</w:t>
      </w:r>
      <w:r w:rsidR="00DA1C5B">
        <w:t xml:space="preserve"> </w:t>
      </w:r>
      <w:r>
        <w:t>himself</w:t>
      </w:r>
      <w:r w:rsidR="00DA1C5B">
        <w:t xml:space="preserve"> </w:t>
      </w:r>
      <w:r>
        <w:t>from</w:t>
      </w:r>
      <w:r w:rsidR="00DA1C5B">
        <w:t xml:space="preserve"> </w:t>
      </w:r>
      <w:r>
        <w:t>contradictions?</w:t>
      </w:r>
      <w:r w:rsidR="00DA1C5B">
        <w:t xml:space="preserve"> </w:t>
      </w:r>
      <w:r>
        <w:t>Even</w:t>
      </w:r>
      <w:r w:rsidR="00DA1C5B">
        <w:t xml:space="preserve"> </w:t>
      </w:r>
      <w:r>
        <w:t>could</w:t>
      </w:r>
      <w:r w:rsidR="00DA1C5B">
        <w:t xml:space="preserve"> </w:t>
      </w:r>
      <w:r>
        <w:t>he</w:t>
      </w:r>
      <w:r w:rsidR="00DA1C5B">
        <w:t xml:space="preserve"> </w:t>
      </w:r>
      <w:r>
        <w:t>bend</w:t>
      </w:r>
      <w:r w:rsidR="00DA1C5B">
        <w:t xml:space="preserve"> </w:t>
      </w:r>
      <w:r>
        <w:t>men</w:t>
      </w:r>
      <w:r w:rsidR="00DA1C5B">
        <w:t xml:space="preserve"> </w:t>
      </w:r>
      <w:r>
        <w:t>to</w:t>
      </w:r>
      <w:r w:rsidR="00DA1C5B">
        <w:t xml:space="preserve"> </w:t>
      </w:r>
      <w:r>
        <w:t>his</w:t>
      </w:r>
      <w:r w:rsidR="00DA1C5B">
        <w:t xml:space="preserve"> </w:t>
      </w:r>
      <w:r>
        <w:t>will</w:t>
      </w:r>
      <w:r w:rsidR="00DA1C5B">
        <w:t xml:space="preserve"> </w:t>
      </w:r>
      <w:r>
        <w:t>what</w:t>
      </w:r>
      <w:r w:rsidR="00DA1C5B">
        <w:t xml:space="preserve"> </w:t>
      </w:r>
      <w:r>
        <w:t>would</w:t>
      </w:r>
      <w:r w:rsidR="00DA1C5B">
        <w:t xml:space="preserve"> </w:t>
      </w:r>
      <w:r>
        <w:t>protect</w:t>
      </w:r>
      <w:r w:rsidR="00DA1C5B">
        <w:t xml:space="preserve"> </w:t>
      </w:r>
      <w:r>
        <w:t>him</w:t>
      </w:r>
      <w:r w:rsidR="00DA1C5B">
        <w:t xml:space="preserve"> </w:t>
      </w:r>
      <w:r>
        <w:t>from</w:t>
      </w:r>
      <w:r w:rsidR="00DA1C5B">
        <w:t xml:space="preserve"> </w:t>
      </w:r>
      <w:r>
        <w:t>the</w:t>
      </w:r>
      <w:r w:rsidR="00DA1C5B">
        <w:t xml:space="preserve"> </w:t>
      </w:r>
      <w:r>
        <w:t>infirmities</w:t>
      </w:r>
      <w:r w:rsidR="00DA1C5B">
        <w:t xml:space="preserve"> </w:t>
      </w:r>
      <w:r>
        <w:t>of</w:t>
      </w:r>
      <w:r w:rsidR="00DA1C5B">
        <w:t xml:space="preserve"> </w:t>
      </w:r>
      <w:r>
        <w:t>nature,</w:t>
      </w:r>
      <w:r w:rsidR="00DA1C5B">
        <w:t xml:space="preserve"> </w:t>
      </w:r>
      <w:r>
        <w:t>bodily</w:t>
      </w:r>
      <w:r w:rsidR="00DA1C5B">
        <w:t xml:space="preserve"> </w:t>
      </w:r>
      <w:r>
        <w:t>pains,</w:t>
      </w:r>
      <w:r w:rsidR="00DA1C5B">
        <w:t xml:space="preserve"> </w:t>
      </w:r>
      <w:r>
        <w:t>and</w:t>
      </w:r>
      <w:r w:rsidR="00DA1C5B">
        <w:t xml:space="preserve"> </w:t>
      </w:r>
      <w:r>
        <w:t>the</w:t>
      </w:r>
      <w:r w:rsidR="00DA1C5B">
        <w:t xml:space="preserve"> </w:t>
      </w:r>
      <w:r>
        <w:t>anxieties</w:t>
      </w:r>
      <w:r w:rsidR="00DA1C5B">
        <w:t xml:space="preserve"> </w:t>
      </w:r>
      <w:r>
        <w:t>and</w:t>
      </w:r>
      <w:r w:rsidR="00DA1C5B">
        <w:t xml:space="preserve"> </w:t>
      </w:r>
      <w:r>
        <w:t>groundless</w:t>
      </w:r>
      <w:r w:rsidR="00DA1C5B">
        <w:t xml:space="preserve"> </w:t>
      </w:r>
      <w:r>
        <w:t>fears</w:t>
      </w:r>
      <w:r w:rsidR="00DA1C5B">
        <w:t xml:space="preserve"> </w:t>
      </w:r>
      <w:r>
        <w:t>to</w:t>
      </w:r>
      <w:r w:rsidR="00DA1C5B">
        <w:t xml:space="preserve"> </w:t>
      </w:r>
      <w:r>
        <w:t>which</w:t>
      </w:r>
      <w:r w:rsidR="00DA1C5B">
        <w:t xml:space="preserve"> </w:t>
      </w:r>
      <w:r>
        <w:t>the</w:t>
      </w:r>
      <w:r w:rsidR="00DA1C5B">
        <w:t xml:space="preserve"> </w:t>
      </w:r>
      <w:r>
        <w:t>mind</w:t>
      </w:r>
      <w:r w:rsidR="00DA1C5B">
        <w:t xml:space="preserve"> </w:t>
      </w:r>
      <w:r>
        <w:t>is</w:t>
      </w:r>
      <w:r w:rsidR="00DA1C5B">
        <w:t xml:space="preserve"> </w:t>
      </w:r>
      <w:r>
        <w:t>often</w:t>
      </w:r>
      <w:r w:rsidR="00DA1C5B">
        <w:t xml:space="preserve"> </w:t>
      </w:r>
      <w:r>
        <w:t>a</w:t>
      </w:r>
      <w:r w:rsidR="00DA1C5B">
        <w:t xml:space="preserve"> </w:t>
      </w:r>
      <w:r>
        <w:t>prey?</w:t>
      </w:r>
      <w:r w:rsidR="00DA1C5B">
        <w:t xml:space="preserve"> </w:t>
      </w:r>
      <w:r>
        <w:t>How</w:t>
      </w:r>
      <w:r w:rsidR="00DA1C5B">
        <w:t xml:space="preserve"> </w:t>
      </w:r>
      <w:r>
        <w:t>can</w:t>
      </w:r>
      <w:r w:rsidR="00DA1C5B">
        <w:t xml:space="preserve"> </w:t>
      </w:r>
      <w:r>
        <w:t>you</w:t>
      </w:r>
      <w:r w:rsidR="00DA1C5B">
        <w:t xml:space="preserve"> </w:t>
      </w:r>
      <w:r>
        <w:t>expect</w:t>
      </w:r>
      <w:r w:rsidR="00DA1C5B">
        <w:t xml:space="preserve"> </w:t>
      </w:r>
      <w:r>
        <w:t>to</w:t>
      </w:r>
      <w:r w:rsidR="00DA1C5B">
        <w:t xml:space="preserve"> </w:t>
      </w:r>
      <w:r>
        <w:t>find</w:t>
      </w:r>
      <w:r w:rsidR="00DA1C5B">
        <w:t xml:space="preserve"> </w:t>
      </w:r>
      <w:r>
        <w:t>immunity</w:t>
      </w:r>
      <w:r w:rsidR="00DA1C5B">
        <w:t xml:space="preserve"> </w:t>
      </w:r>
      <w:r>
        <w:t>from</w:t>
      </w:r>
      <w:r w:rsidR="00DA1C5B">
        <w:t xml:space="preserve"> </w:t>
      </w:r>
      <w:r>
        <w:t>suffering</w:t>
      </w:r>
      <w:r w:rsidR="00DA1C5B">
        <w:t xml:space="preserve"> </w:t>
      </w:r>
      <w:r>
        <w:t>and</w:t>
      </w:r>
      <w:r w:rsidR="00DA1C5B">
        <w:t xml:space="preserve"> </w:t>
      </w:r>
      <w:r>
        <w:t>contradiction,</w:t>
      </w:r>
      <w:r w:rsidR="00DA1C5B">
        <w:t xml:space="preserve"> </w:t>
      </w:r>
      <w:r>
        <w:t>which</w:t>
      </w:r>
      <w:r w:rsidR="00DA1C5B">
        <w:t xml:space="preserve"> </w:t>
      </w:r>
      <w:r>
        <w:t>the</w:t>
      </w:r>
      <w:r w:rsidR="00DA1C5B">
        <w:t xml:space="preserve"> </w:t>
      </w:r>
      <w:r>
        <w:t>greatest</w:t>
      </w:r>
      <w:r w:rsidR="00DA1C5B">
        <w:t xml:space="preserve"> </w:t>
      </w:r>
      <w:r>
        <w:t>monarchs,</w:t>
      </w:r>
      <w:r w:rsidR="00DA1C5B">
        <w:t xml:space="preserve"> </w:t>
      </w:r>
      <w:r>
        <w:t>with</w:t>
      </w:r>
      <w:r w:rsidR="00DA1C5B">
        <w:t xml:space="preserve"> </w:t>
      </w:r>
      <w:r>
        <w:t>all</w:t>
      </w:r>
      <w:r w:rsidR="00DA1C5B">
        <w:t xml:space="preserve"> </w:t>
      </w:r>
      <w:r>
        <w:t>their</w:t>
      </w:r>
      <w:r w:rsidR="00DA1C5B">
        <w:t xml:space="preserve"> </w:t>
      </w:r>
      <w:r>
        <w:t>power,</w:t>
      </w:r>
      <w:r w:rsidR="00DA1C5B">
        <w:t xml:space="preserve"> </w:t>
      </w:r>
      <w:r>
        <w:t>have</w:t>
      </w:r>
      <w:r w:rsidR="00DA1C5B">
        <w:t xml:space="preserve"> </w:t>
      </w:r>
      <w:r>
        <w:t>never</w:t>
      </w:r>
      <w:r w:rsidR="00DA1C5B">
        <w:t xml:space="preserve"> </w:t>
      </w:r>
      <w:r>
        <w:t>attained?</w:t>
      </w:r>
      <w:r w:rsidR="00DA1C5B">
        <w:t xml:space="preserve"> </w:t>
      </w:r>
      <w:r>
        <w:t>Only</w:t>
      </w:r>
      <w:r w:rsidR="00DA1C5B">
        <w:t xml:space="preserve"> </w:t>
      </w:r>
      <w:r>
        <w:t>that</w:t>
      </w:r>
      <w:r w:rsidR="00DA1C5B">
        <w:t xml:space="preserve"> </w:t>
      </w:r>
      <w:r>
        <w:t>which</w:t>
      </w:r>
      <w:r w:rsidR="00DA1C5B">
        <w:t xml:space="preserve"> </w:t>
      </w:r>
      <w:r>
        <w:t>contains</w:t>
      </w:r>
      <w:r w:rsidR="00DA1C5B">
        <w:t xml:space="preserve"> </w:t>
      </w:r>
      <w:r>
        <w:t>in</w:t>
      </w:r>
      <w:r w:rsidR="00DA1C5B">
        <w:t xml:space="preserve"> </w:t>
      </w:r>
      <w:r>
        <w:t>itself</w:t>
      </w:r>
      <w:r w:rsidR="00DA1C5B">
        <w:t xml:space="preserve"> </w:t>
      </w:r>
      <w:r>
        <w:t>all</w:t>
      </w:r>
      <w:r w:rsidR="00DA1C5B">
        <w:t xml:space="preserve"> </w:t>
      </w:r>
      <w:r>
        <w:t>good</w:t>
      </w:r>
      <w:r w:rsidR="00DA1C5B">
        <w:t xml:space="preserve"> </w:t>
      </w:r>
      <w:r>
        <w:t>can</w:t>
      </w:r>
      <w:r w:rsidR="00DA1C5B">
        <w:t xml:space="preserve"> </w:t>
      </w:r>
      <w:r>
        <w:t>give</w:t>
      </w:r>
      <w:r w:rsidR="00DA1C5B">
        <w:t xml:space="preserve"> </w:t>
      </w:r>
      <w:r>
        <w:t>you</w:t>
      </w:r>
      <w:r w:rsidR="00DA1C5B">
        <w:t xml:space="preserve"> </w:t>
      </w:r>
      <w:r>
        <w:t>happiness.</w:t>
      </w:r>
      <w:r w:rsidR="00DA1C5B">
        <w:t xml:space="preserve"> </w:t>
      </w:r>
      <w:r>
        <w:t>Why,</w:t>
      </w:r>
      <w:r w:rsidR="00DA1C5B">
        <w:t xml:space="preserve"> </w:t>
      </w:r>
      <w:r>
        <w:t>then,</w:t>
      </w:r>
      <w:r w:rsidR="00DA1C5B">
        <w:t xml:space="preserve"> </w:t>
      </w:r>
      <w:r>
        <w:t>will</w:t>
      </w:r>
      <w:r w:rsidR="00DA1C5B">
        <w:t xml:space="preserve"> </w:t>
      </w:r>
      <w:r>
        <w:t>you</w:t>
      </w:r>
      <w:r w:rsidR="00DA1C5B">
        <w:t xml:space="preserve"> </w:t>
      </w:r>
      <w:r>
        <w:t>seek</w:t>
      </w:r>
      <w:r w:rsidR="00DA1C5B">
        <w:t xml:space="preserve"> </w:t>
      </w:r>
      <w:r>
        <w:t>it</w:t>
      </w:r>
      <w:r w:rsidR="00DA1C5B">
        <w:t xml:space="preserve"> </w:t>
      </w:r>
      <w:r>
        <w:t>so</w:t>
      </w:r>
      <w:r w:rsidR="00DA1C5B">
        <w:t xml:space="preserve"> </w:t>
      </w:r>
      <w:r>
        <w:t>far</w:t>
      </w:r>
      <w:r w:rsidR="00DA1C5B">
        <w:t xml:space="preserve"> </w:t>
      </w:r>
      <w:r>
        <w:t>from</w:t>
      </w:r>
      <w:r w:rsidR="00DA1C5B">
        <w:t xml:space="preserve"> </w:t>
      </w:r>
      <w:r>
        <w:t>God,</w:t>
      </w:r>
      <w:r w:rsidR="00DA1C5B">
        <w:t xml:space="preserve"> </w:t>
      </w:r>
      <w:r>
        <w:t>Who</w:t>
      </w:r>
      <w:r w:rsidR="00DA1C5B">
        <w:t xml:space="preserve"> </w:t>
      </w:r>
      <w:r>
        <w:t>is</w:t>
      </w:r>
      <w:r w:rsidR="00DA1C5B">
        <w:t xml:space="preserve"> </w:t>
      </w:r>
      <w:r>
        <w:t>the</w:t>
      </w:r>
      <w:r w:rsidR="00DA1C5B">
        <w:t xml:space="preserve"> </w:t>
      </w:r>
      <w:r>
        <w:t>supreme</w:t>
      </w:r>
      <w:r w:rsidR="00DA1C5B">
        <w:t xml:space="preserve"> </w:t>
      </w:r>
      <w:r>
        <w:t>Good?</w:t>
      </w:r>
      <w:r w:rsidR="00DA1C5B">
        <w:t xml:space="preserve"> </w:t>
      </w:r>
      <w:r>
        <w:t>If</w:t>
      </w:r>
      <w:r w:rsidR="00DA1C5B">
        <w:t xml:space="preserve"> </w:t>
      </w:r>
      <w:r>
        <w:t>these</w:t>
      </w:r>
      <w:r w:rsidR="00DA1C5B">
        <w:t xml:space="preserve"> </w:t>
      </w:r>
      <w:r>
        <w:t>reasons</w:t>
      </w:r>
      <w:r w:rsidR="0067053E">
        <w:t xml:space="preserve"> </w:t>
      </w:r>
      <w:r>
        <w:t>be</w:t>
      </w:r>
      <w:r w:rsidR="0067053E">
        <w:t xml:space="preserve"> </w:t>
      </w:r>
      <w:r>
        <w:t>insufficient</w:t>
      </w:r>
      <w:r w:rsidR="0067053E">
        <w:t xml:space="preserve"> </w:t>
      </w:r>
      <w:r>
        <w:t>to</w:t>
      </w:r>
      <w:r w:rsidR="0067053E">
        <w:t xml:space="preserve"> </w:t>
      </w:r>
      <w:r>
        <w:t>convince</w:t>
      </w:r>
      <w:r w:rsidR="0067053E">
        <w:t xml:space="preserve"> </w:t>
      </w:r>
      <w:r>
        <w:t>you,</w:t>
      </w:r>
      <w:r w:rsidR="0067053E">
        <w:t xml:space="preserve"> </w:t>
      </w:r>
      <w:r>
        <w:t>listen</w:t>
      </w:r>
      <w:r w:rsidR="0067053E">
        <w:t xml:space="preserve"> </w:t>
      </w:r>
      <w:r>
        <w:t>to</w:t>
      </w:r>
      <w:r w:rsidR="0067053E">
        <w:t xml:space="preserve"> </w:t>
      </w:r>
      <w:r>
        <w:t>Solomon,</w:t>
      </w:r>
      <w:r w:rsidR="0067053E">
        <w:t xml:space="preserve"> </w:t>
      </w:r>
      <w:r>
        <w:t>than</w:t>
      </w:r>
      <w:r w:rsidR="0067053E">
        <w:t xml:space="preserve"> </w:t>
      </w:r>
      <w:r>
        <w:t>whom</w:t>
      </w:r>
      <w:r w:rsidR="0067053E">
        <w:t xml:space="preserve"> </w:t>
      </w:r>
      <w:r>
        <w:t>no</w:t>
      </w:r>
      <w:r w:rsidR="0067053E">
        <w:t xml:space="preserve"> </w:t>
      </w:r>
      <w:r>
        <w:t>man</w:t>
      </w:r>
      <w:r w:rsidR="0067053E">
        <w:t xml:space="preserve"> </w:t>
      </w:r>
      <w:r>
        <w:t>had</w:t>
      </w:r>
      <w:r w:rsidR="0067053E">
        <w:t xml:space="preserve"> </w:t>
      </w:r>
      <w:r>
        <w:t>a</w:t>
      </w:r>
      <w:r w:rsidR="0067053E">
        <w:t xml:space="preserve"> </w:t>
      </w:r>
      <w:r>
        <w:t>greater</w:t>
      </w:r>
      <w:r w:rsidR="0067053E">
        <w:t xml:space="preserve"> </w:t>
      </w:r>
      <w:r>
        <w:t>share</w:t>
      </w:r>
      <w:r w:rsidR="0067053E">
        <w:t xml:space="preserve"> </w:t>
      </w:r>
      <w:r>
        <w:t>of</w:t>
      </w:r>
      <w:r w:rsidR="0067053E">
        <w:t xml:space="preserve"> </w:t>
      </w:r>
      <w:r>
        <w:t>worldly</w:t>
      </w:r>
      <w:r w:rsidR="0067053E">
        <w:t xml:space="preserve"> </w:t>
      </w:r>
      <w:r>
        <w:t>happiness.</w:t>
      </w:r>
      <w:r w:rsidR="0067053E">
        <w:t xml:space="preserve"> </w:t>
      </w:r>
      <w:r>
        <w:t>What</w:t>
      </w:r>
      <w:r w:rsidR="0067053E">
        <w:t xml:space="preserve"> </w:t>
      </w:r>
      <w:r>
        <w:t>are</w:t>
      </w:r>
      <w:r w:rsidR="0067053E">
        <w:t xml:space="preserve"> </w:t>
      </w:r>
      <w:r>
        <w:t>the</w:t>
      </w:r>
      <w:r w:rsidR="0067053E">
        <w:t xml:space="preserve"> </w:t>
      </w:r>
      <w:r>
        <w:t>words</w:t>
      </w:r>
      <w:r w:rsidR="0067053E">
        <w:t xml:space="preserve"> </w:t>
      </w:r>
      <w:r>
        <w:t>in</w:t>
      </w:r>
      <w:r w:rsidR="0067053E">
        <w:t xml:space="preserve"> </w:t>
      </w:r>
      <w:r>
        <w:t>which</w:t>
      </w:r>
      <w:r w:rsidR="0067053E">
        <w:t xml:space="preserve"> </w:t>
      </w:r>
      <w:r>
        <w:t>he</w:t>
      </w:r>
      <w:r w:rsidR="0067053E">
        <w:t xml:space="preserve"> </w:t>
      </w:r>
      <w:r>
        <w:t>tells</w:t>
      </w:r>
      <w:r w:rsidR="0067053E">
        <w:t xml:space="preserve"> </w:t>
      </w:r>
      <w:r>
        <w:t>us</w:t>
      </w:r>
      <w:r w:rsidR="0067053E">
        <w:t xml:space="preserve"> </w:t>
      </w:r>
      <w:r>
        <w:t>the</w:t>
      </w:r>
      <w:r w:rsidR="0067053E">
        <w:t xml:space="preserve"> </w:t>
      </w:r>
      <w:r>
        <w:t>result</w:t>
      </w:r>
      <w:r w:rsidR="0067053E">
        <w:t xml:space="preserve"> </w:t>
      </w:r>
      <w:r>
        <w:t>of</w:t>
      </w:r>
      <w:r w:rsidR="0067053E">
        <w:t xml:space="preserve"> </w:t>
      </w:r>
      <w:r>
        <w:t>his</w:t>
      </w:r>
      <w:r w:rsidR="0067053E">
        <w:t xml:space="preserve"> </w:t>
      </w:r>
      <w:r>
        <w:t>experience?</w:t>
      </w:r>
      <w:r w:rsidR="0067053E">
        <w:t xml:space="preserve"> </w:t>
      </w:r>
      <w:r w:rsidR="00B771F7">
        <w:t>“</w:t>
      </w:r>
      <w:r>
        <w:t>Vanity</w:t>
      </w:r>
      <w:r w:rsidR="0067053E">
        <w:t xml:space="preserve"> </w:t>
      </w:r>
      <w:r>
        <w:t>of</w:t>
      </w:r>
      <w:r w:rsidR="0067053E">
        <w:t xml:space="preserve"> </w:t>
      </w:r>
      <w:r>
        <w:t>vanities,</w:t>
      </w:r>
      <w:r w:rsidR="0067053E">
        <w:t xml:space="preserve"> </w:t>
      </w:r>
      <w:r>
        <w:t>vanity</w:t>
      </w:r>
      <w:r w:rsidR="0067053E">
        <w:t xml:space="preserve"> </w:t>
      </w:r>
      <w:r>
        <w:t>of</w:t>
      </w:r>
      <w:r w:rsidR="0067053E">
        <w:t xml:space="preserve"> </w:t>
      </w:r>
      <w:r>
        <w:t>vanities,</w:t>
      </w:r>
      <w:r w:rsidR="0067053E">
        <w:t xml:space="preserve"> </w:t>
      </w:r>
      <w:r>
        <w:t>and</w:t>
      </w:r>
      <w:r w:rsidR="0067053E">
        <w:t xml:space="preserve"> </w:t>
      </w:r>
      <w:r>
        <w:t>all</w:t>
      </w:r>
      <w:r w:rsidR="0067053E">
        <w:t xml:space="preserve"> </w:t>
      </w:r>
      <w:r>
        <w:t>is</w:t>
      </w:r>
      <w:r w:rsidR="0067053E">
        <w:t xml:space="preserve"> </w:t>
      </w:r>
      <w:r>
        <w:t>vanity.</w:t>
      </w:r>
      <w:r w:rsidR="00B771F7">
        <w:t>”</w:t>
      </w:r>
      <w:r w:rsidR="00B771F7">
        <w:rPr>
          <w:rStyle w:val="FootnoteReference"/>
        </w:rPr>
        <w:footnoteReference w:id="423"/>
      </w:r>
      <w:r w:rsidR="0067053E">
        <w:t xml:space="preserve"> </w:t>
      </w:r>
      <w:r>
        <w:t>Do</w:t>
      </w:r>
      <w:r w:rsidR="0067053E">
        <w:t xml:space="preserve"> </w:t>
      </w:r>
      <w:r>
        <w:t>not</w:t>
      </w:r>
      <w:r w:rsidR="0067053E">
        <w:t xml:space="preserve"> </w:t>
      </w:r>
      <w:r>
        <w:t>hesitate</w:t>
      </w:r>
      <w:r w:rsidR="0067053E">
        <w:t xml:space="preserve"> </w:t>
      </w:r>
      <w:r>
        <w:t>to</w:t>
      </w:r>
      <w:r w:rsidR="0067053E">
        <w:t xml:space="preserve"> </w:t>
      </w:r>
      <w:r>
        <w:t>accept</w:t>
      </w:r>
      <w:r w:rsidR="0067053E">
        <w:t xml:space="preserve"> </w:t>
      </w:r>
      <w:r>
        <w:t>his</w:t>
      </w:r>
      <w:r w:rsidR="0067053E">
        <w:t xml:space="preserve"> </w:t>
      </w:r>
      <w:r>
        <w:t>testimony,</w:t>
      </w:r>
      <w:r w:rsidR="0067053E">
        <w:t xml:space="preserve"> </w:t>
      </w:r>
      <w:r>
        <w:t>for</w:t>
      </w:r>
      <w:r w:rsidR="0067053E">
        <w:t xml:space="preserve"> </w:t>
      </w:r>
      <w:r>
        <w:t>he</w:t>
      </w:r>
      <w:r w:rsidR="0067053E">
        <w:t xml:space="preserve"> </w:t>
      </w:r>
      <w:r>
        <w:t>speaks</w:t>
      </w:r>
      <w:r w:rsidR="0067053E">
        <w:t xml:space="preserve"> </w:t>
      </w:r>
      <w:r>
        <w:t>from</w:t>
      </w:r>
      <w:r w:rsidR="0067053E">
        <w:t xml:space="preserve"> </w:t>
      </w:r>
      <w:r>
        <w:t>experience.</w:t>
      </w:r>
      <w:r w:rsidR="0067053E">
        <w:t xml:space="preserve"> </w:t>
      </w:r>
      <w:r>
        <w:t>Do</w:t>
      </w:r>
      <w:r w:rsidR="0067053E">
        <w:t xml:space="preserve"> </w:t>
      </w:r>
      <w:r>
        <w:t>not</w:t>
      </w:r>
      <w:r w:rsidR="0067053E">
        <w:t xml:space="preserve"> </w:t>
      </w:r>
      <w:r>
        <w:t>imagine</w:t>
      </w:r>
      <w:r w:rsidR="0067053E">
        <w:t xml:space="preserve"> </w:t>
      </w:r>
      <w:r>
        <w:t>that</w:t>
      </w:r>
      <w:r w:rsidR="0067053E">
        <w:t xml:space="preserve"> </w:t>
      </w:r>
      <w:r>
        <w:t>you</w:t>
      </w:r>
      <w:r w:rsidR="0067053E">
        <w:t xml:space="preserve"> </w:t>
      </w:r>
      <w:r>
        <w:t>can</w:t>
      </w:r>
      <w:r w:rsidR="0067053E">
        <w:t xml:space="preserve"> </w:t>
      </w:r>
      <w:r>
        <w:t>find</w:t>
      </w:r>
      <w:r w:rsidR="0067053E">
        <w:t xml:space="preserve"> </w:t>
      </w:r>
      <w:r>
        <w:t>what</w:t>
      </w:r>
      <w:r w:rsidR="0067053E">
        <w:t xml:space="preserve"> </w:t>
      </w:r>
      <w:r>
        <w:t>he</w:t>
      </w:r>
      <w:r w:rsidR="0067053E">
        <w:t xml:space="preserve"> </w:t>
      </w:r>
      <w:r>
        <w:t>could</w:t>
      </w:r>
      <w:r w:rsidR="0067053E">
        <w:t xml:space="preserve"> </w:t>
      </w:r>
      <w:r>
        <w:t>not</w:t>
      </w:r>
      <w:r w:rsidR="0067053E">
        <w:t xml:space="preserve"> </w:t>
      </w:r>
      <w:r>
        <w:t>discover.</w:t>
      </w:r>
      <w:r w:rsidR="0067053E">
        <w:t xml:space="preserve"> </w:t>
      </w:r>
      <w:r>
        <w:t>Consider</w:t>
      </w:r>
      <w:r w:rsidR="0067053E">
        <w:t xml:space="preserve"> </w:t>
      </w:r>
      <w:r>
        <w:t>how</w:t>
      </w:r>
      <w:r w:rsidR="0067053E">
        <w:t xml:space="preserve"> </w:t>
      </w:r>
      <w:r>
        <w:t>limited</w:t>
      </w:r>
      <w:r w:rsidR="0067053E">
        <w:t xml:space="preserve"> </w:t>
      </w:r>
      <w:r>
        <w:t>any</w:t>
      </w:r>
      <w:r w:rsidR="0067053E">
        <w:t xml:space="preserve"> </w:t>
      </w:r>
      <w:r>
        <w:t>one</w:t>
      </w:r>
      <w:r w:rsidR="00B771F7">
        <w:t>’</w:t>
      </w:r>
      <w:r>
        <w:t>s</w:t>
      </w:r>
      <w:r w:rsidR="0067053E">
        <w:t xml:space="preserve"> </w:t>
      </w:r>
      <w:r>
        <w:t>knowledge</w:t>
      </w:r>
      <w:r w:rsidR="0067053E">
        <w:t xml:space="preserve"> </w:t>
      </w:r>
      <w:r>
        <w:t>must</w:t>
      </w:r>
      <w:r w:rsidR="0067053E">
        <w:t xml:space="preserve"> </w:t>
      </w:r>
      <w:r>
        <w:t>be</w:t>
      </w:r>
      <w:r w:rsidR="0067053E">
        <w:t xml:space="preserve"> </w:t>
      </w:r>
      <w:r>
        <w:t>compared</w:t>
      </w:r>
      <w:r w:rsidR="0067053E">
        <w:t xml:space="preserve"> </w:t>
      </w:r>
      <w:r>
        <w:t>to</w:t>
      </w:r>
      <w:r w:rsidR="0067053E">
        <w:t xml:space="preserve"> </w:t>
      </w:r>
      <w:r>
        <w:t>his;</w:t>
      </w:r>
      <w:r w:rsidR="0067053E">
        <w:t xml:space="preserve"> </w:t>
      </w:r>
      <w:r>
        <w:t>for</w:t>
      </w:r>
      <w:r w:rsidR="0067053E">
        <w:t xml:space="preserve"> </w:t>
      </w:r>
      <w:r>
        <w:t>was</w:t>
      </w:r>
      <w:r w:rsidR="0067053E">
        <w:t xml:space="preserve"> </w:t>
      </w:r>
      <w:r>
        <w:t>there</w:t>
      </w:r>
      <w:r w:rsidR="0067053E">
        <w:t xml:space="preserve"> </w:t>
      </w:r>
      <w:r>
        <w:t>ever</w:t>
      </w:r>
      <w:r w:rsidR="0067053E">
        <w:t xml:space="preserve"> </w:t>
      </w:r>
      <w:r>
        <w:t>a</w:t>
      </w:r>
      <w:r w:rsidR="0067053E">
        <w:t xml:space="preserve"> </w:t>
      </w:r>
      <w:r>
        <w:t>wiser,</w:t>
      </w:r>
      <w:r w:rsidR="0067053E">
        <w:t xml:space="preserve"> </w:t>
      </w:r>
      <w:r>
        <w:t>a</w:t>
      </w:r>
      <w:r w:rsidR="0067053E">
        <w:t xml:space="preserve"> </w:t>
      </w:r>
      <w:r>
        <w:t>richer,</w:t>
      </w:r>
      <w:r w:rsidR="0067053E">
        <w:t xml:space="preserve"> </w:t>
      </w:r>
      <w:r>
        <w:t>a</w:t>
      </w:r>
      <w:r w:rsidR="0067053E">
        <w:t xml:space="preserve"> </w:t>
      </w:r>
      <w:r>
        <w:t>more</w:t>
      </w:r>
      <w:r w:rsidR="0067053E">
        <w:t xml:space="preserve"> </w:t>
      </w:r>
      <w:r>
        <w:t>prosperous,</w:t>
      </w:r>
      <w:r w:rsidR="0067053E">
        <w:t xml:space="preserve"> </w:t>
      </w:r>
      <w:r>
        <w:t>a</w:t>
      </w:r>
      <w:r w:rsidR="0067053E">
        <w:t xml:space="preserve"> </w:t>
      </w:r>
      <w:r>
        <w:t>more</w:t>
      </w:r>
      <w:r w:rsidR="0067053E">
        <w:t xml:space="preserve"> </w:t>
      </w:r>
      <w:r>
        <w:t>glorious</w:t>
      </w:r>
      <w:r w:rsidR="0067053E">
        <w:t xml:space="preserve"> </w:t>
      </w:r>
      <w:r>
        <w:t>monarch</w:t>
      </w:r>
      <w:r w:rsidR="0067053E">
        <w:t xml:space="preserve"> </w:t>
      </w:r>
      <w:r>
        <w:t>than</w:t>
      </w:r>
      <w:r w:rsidR="0067053E">
        <w:t xml:space="preserve"> </w:t>
      </w:r>
      <w:r>
        <w:t>this</w:t>
      </w:r>
      <w:r w:rsidR="0067053E">
        <w:t xml:space="preserve"> </w:t>
      </w:r>
      <w:r>
        <w:t>son</w:t>
      </w:r>
      <w:r w:rsidR="0067053E">
        <w:t xml:space="preserve"> </w:t>
      </w:r>
      <w:r>
        <w:t>of</w:t>
      </w:r>
      <w:r w:rsidR="0067053E">
        <w:t xml:space="preserve"> </w:t>
      </w:r>
      <w:r>
        <w:t>David?</w:t>
      </w:r>
      <w:r w:rsidR="0067053E">
        <w:t xml:space="preserve"> </w:t>
      </w:r>
      <w:r w:rsidR="00B771F7">
        <w:t>Whoever</w:t>
      </w:r>
      <w:r w:rsidR="0067053E">
        <w:t xml:space="preserve"> </w:t>
      </w:r>
      <w:r>
        <w:t>enjoyed</w:t>
      </w:r>
      <w:r w:rsidR="0067053E">
        <w:t xml:space="preserve"> </w:t>
      </w:r>
      <w:r>
        <w:t>a</w:t>
      </w:r>
      <w:r w:rsidR="0067053E">
        <w:t xml:space="preserve"> </w:t>
      </w:r>
      <w:r>
        <w:t>greater</w:t>
      </w:r>
      <w:r w:rsidR="0067053E">
        <w:t xml:space="preserve"> </w:t>
      </w:r>
      <w:r>
        <w:t>variety</w:t>
      </w:r>
      <w:r w:rsidR="0067053E">
        <w:t xml:space="preserve"> </w:t>
      </w:r>
      <w:r>
        <w:t>of</w:t>
      </w:r>
      <w:r w:rsidR="0067053E">
        <w:t xml:space="preserve"> </w:t>
      </w:r>
      <w:r>
        <w:t>amusements?</w:t>
      </w:r>
      <w:r w:rsidR="0067053E">
        <w:t xml:space="preserve"> </w:t>
      </w:r>
      <w:r>
        <w:t>All</w:t>
      </w:r>
      <w:r w:rsidR="0067053E">
        <w:t xml:space="preserve"> </w:t>
      </w:r>
      <w:r>
        <w:t>things</w:t>
      </w:r>
      <w:r w:rsidR="0067053E">
        <w:t xml:space="preserve"> </w:t>
      </w:r>
      <w:r>
        <w:t>contributed</w:t>
      </w:r>
      <w:r w:rsidR="0067053E">
        <w:t xml:space="preserve"> </w:t>
      </w:r>
      <w:r>
        <w:t>to</w:t>
      </w:r>
      <w:r w:rsidR="0067053E">
        <w:t xml:space="preserve"> </w:t>
      </w:r>
      <w:r>
        <w:t>his</w:t>
      </w:r>
      <w:r w:rsidR="0067053E">
        <w:t xml:space="preserve"> </w:t>
      </w:r>
      <w:r>
        <w:t>pleasure,</w:t>
      </w:r>
      <w:r w:rsidR="0067053E">
        <w:t xml:space="preserve"> </w:t>
      </w:r>
      <w:r>
        <w:t>yet</w:t>
      </w:r>
      <w:r w:rsidR="0067053E">
        <w:t xml:space="preserve"> </w:t>
      </w:r>
      <w:r>
        <w:t>he</w:t>
      </w:r>
      <w:r w:rsidR="0067053E">
        <w:t xml:space="preserve"> </w:t>
      </w:r>
      <w:r>
        <w:t>gives</w:t>
      </w:r>
      <w:r w:rsidR="0067053E">
        <w:t xml:space="preserve"> </w:t>
      </w:r>
      <w:r>
        <w:t>this</w:t>
      </w:r>
      <w:r w:rsidR="0067053E">
        <w:t xml:space="preserve"> </w:t>
      </w:r>
      <w:r>
        <w:t>result</w:t>
      </w:r>
      <w:r w:rsidR="0067053E">
        <w:t xml:space="preserve"> </w:t>
      </w:r>
      <w:r>
        <w:t>of</w:t>
      </w:r>
      <w:r w:rsidR="0067053E">
        <w:t xml:space="preserve"> </w:t>
      </w:r>
      <w:r>
        <w:t>his</w:t>
      </w:r>
      <w:r w:rsidR="0067053E">
        <w:t xml:space="preserve"> </w:t>
      </w:r>
      <w:r>
        <w:t>almost</w:t>
      </w:r>
      <w:r w:rsidR="0067053E">
        <w:t xml:space="preserve"> </w:t>
      </w:r>
      <w:r>
        <w:t>unlimited</w:t>
      </w:r>
      <w:r w:rsidR="0067053E">
        <w:t xml:space="preserve"> </w:t>
      </w:r>
      <w:r>
        <w:t>prosperity:</w:t>
      </w:r>
      <w:r w:rsidR="0067053E">
        <w:t xml:space="preserve"> </w:t>
      </w:r>
      <w:r w:rsidR="00B771F7">
        <w:t>“</w:t>
      </w:r>
      <w:r>
        <w:t>Vanity</w:t>
      </w:r>
      <w:r w:rsidR="0067053E">
        <w:t xml:space="preserve"> </w:t>
      </w:r>
      <w:r>
        <w:t>of</w:t>
      </w:r>
      <w:r w:rsidR="0067053E">
        <w:t xml:space="preserve"> </w:t>
      </w:r>
      <w:r>
        <w:t>vanities,</w:t>
      </w:r>
      <w:r w:rsidR="0067053E">
        <w:t xml:space="preserve"> </w:t>
      </w:r>
      <w:r>
        <w:t>and</w:t>
      </w:r>
      <w:r w:rsidR="0067053E">
        <w:t xml:space="preserve"> </w:t>
      </w:r>
      <w:r>
        <w:t>all</w:t>
      </w:r>
      <w:r w:rsidR="0067053E">
        <w:t xml:space="preserve"> </w:t>
      </w:r>
      <w:r>
        <w:t>is</w:t>
      </w:r>
      <w:r w:rsidR="0067053E">
        <w:t xml:space="preserve"> </w:t>
      </w:r>
      <w:r>
        <w:t>vanity.</w:t>
      </w:r>
      <w:r w:rsidR="00B771F7">
        <w:t>”</w:t>
      </w:r>
      <w:r w:rsidR="0067053E">
        <w:t xml:space="preserve"> </w:t>
      </w:r>
      <w:r>
        <w:t>Can</w:t>
      </w:r>
      <w:r w:rsidR="0067053E">
        <w:t xml:space="preserve"> </w:t>
      </w:r>
      <w:r>
        <w:t>you,</w:t>
      </w:r>
      <w:r w:rsidR="0067053E">
        <w:t xml:space="preserve"> </w:t>
      </w:r>
      <w:r>
        <w:t>then,</w:t>
      </w:r>
      <w:r w:rsidR="0067053E">
        <w:t xml:space="preserve"> </w:t>
      </w:r>
      <w:r>
        <w:t>expect</w:t>
      </w:r>
      <w:r w:rsidR="0067053E">
        <w:t xml:space="preserve"> </w:t>
      </w:r>
      <w:r>
        <w:t>to</w:t>
      </w:r>
      <w:r w:rsidR="0067053E">
        <w:t xml:space="preserve"> </w:t>
      </w:r>
      <w:r>
        <w:t>realize</w:t>
      </w:r>
      <w:r w:rsidR="0067053E">
        <w:t xml:space="preserve"> </w:t>
      </w:r>
      <w:r>
        <w:t>what</w:t>
      </w:r>
      <w:r w:rsidR="0067053E">
        <w:t xml:space="preserve"> </w:t>
      </w:r>
      <w:r>
        <w:t>Solomon</w:t>
      </w:r>
      <w:r w:rsidR="0067053E">
        <w:t xml:space="preserve"> </w:t>
      </w:r>
      <w:r>
        <w:t>found</w:t>
      </w:r>
      <w:r w:rsidR="0067053E">
        <w:t xml:space="preserve"> </w:t>
      </w:r>
      <w:r>
        <w:t>impossible</w:t>
      </w:r>
      <w:r w:rsidR="0067053E">
        <w:t xml:space="preserve"> </w:t>
      </w:r>
      <w:r>
        <w:t>to</w:t>
      </w:r>
      <w:r w:rsidR="0067053E">
        <w:t xml:space="preserve"> </w:t>
      </w:r>
      <w:r>
        <w:t>attain?</w:t>
      </w:r>
      <w:r w:rsidR="0067053E">
        <w:t xml:space="preserve"> </w:t>
      </w:r>
      <w:r>
        <w:t>You</w:t>
      </w:r>
      <w:r w:rsidR="0067053E">
        <w:t xml:space="preserve"> </w:t>
      </w:r>
      <w:r>
        <w:t>live</w:t>
      </w:r>
      <w:r w:rsidR="0067053E">
        <w:t xml:space="preserve"> </w:t>
      </w:r>
      <w:r>
        <w:t>in</w:t>
      </w:r>
      <w:r w:rsidR="0067053E">
        <w:t xml:space="preserve"> </w:t>
      </w:r>
      <w:r>
        <w:t>the</w:t>
      </w:r>
      <w:r w:rsidR="0067053E">
        <w:t xml:space="preserve"> </w:t>
      </w:r>
      <w:r>
        <w:t>same</w:t>
      </w:r>
      <w:r w:rsidR="0067053E">
        <w:t xml:space="preserve"> </w:t>
      </w:r>
      <w:r>
        <w:t>world,</w:t>
      </w:r>
      <w:r w:rsidR="0067053E">
        <w:t xml:space="preserve"> </w:t>
      </w:r>
      <w:r>
        <w:t>and</w:t>
      </w:r>
      <w:r w:rsidR="0067053E">
        <w:t xml:space="preserve"> </w:t>
      </w:r>
      <w:r>
        <w:t>your</w:t>
      </w:r>
      <w:r w:rsidR="0067053E">
        <w:t xml:space="preserve"> </w:t>
      </w:r>
      <w:r>
        <w:t>resources</w:t>
      </w:r>
      <w:r w:rsidR="0067053E">
        <w:t xml:space="preserve"> </w:t>
      </w:r>
      <w:r>
        <w:t>for</w:t>
      </w:r>
      <w:r w:rsidR="0067053E">
        <w:t xml:space="preserve"> </w:t>
      </w:r>
      <w:r>
        <w:t>happiness</w:t>
      </w:r>
      <w:r w:rsidR="0067053E">
        <w:t xml:space="preserve"> </w:t>
      </w:r>
      <w:r>
        <w:t>are</w:t>
      </w:r>
      <w:r w:rsidR="0067053E">
        <w:t xml:space="preserve"> </w:t>
      </w:r>
      <w:r>
        <w:t>certainly</w:t>
      </w:r>
      <w:r w:rsidR="0067053E">
        <w:t xml:space="preserve"> </w:t>
      </w:r>
      <w:r>
        <w:t>not</w:t>
      </w:r>
      <w:r w:rsidR="0067053E">
        <w:t xml:space="preserve"> </w:t>
      </w:r>
      <w:r>
        <w:t>better</w:t>
      </w:r>
      <w:r w:rsidR="0067053E">
        <w:t xml:space="preserve"> </w:t>
      </w:r>
      <w:r>
        <w:t>than</w:t>
      </w:r>
      <w:r w:rsidR="0067053E">
        <w:t xml:space="preserve"> </w:t>
      </w:r>
      <w:r>
        <w:t>his.</w:t>
      </w:r>
      <w:r w:rsidR="0067053E">
        <w:t xml:space="preserve"> </w:t>
      </w:r>
      <w:r>
        <w:t>His</w:t>
      </w:r>
      <w:r w:rsidR="0067053E">
        <w:t xml:space="preserve"> </w:t>
      </w:r>
      <w:r>
        <w:t>pursuit</w:t>
      </w:r>
      <w:r w:rsidR="0067053E">
        <w:t xml:space="preserve"> </w:t>
      </w:r>
      <w:r>
        <w:t>of</w:t>
      </w:r>
      <w:r w:rsidR="0067053E">
        <w:t xml:space="preserve"> </w:t>
      </w:r>
      <w:r>
        <w:t>pleasure</w:t>
      </w:r>
      <w:r w:rsidR="0067053E">
        <w:t xml:space="preserve"> </w:t>
      </w:r>
      <w:r>
        <w:t>was</w:t>
      </w:r>
      <w:r w:rsidR="0067053E">
        <w:t xml:space="preserve"> </w:t>
      </w:r>
      <w:r>
        <w:t>constant,</w:t>
      </w:r>
      <w:r w:rsidR="0067053E">
        <w:t xml:space="preserve"> </w:t>
      </w:r>
      <w:r>
        <w:t>but</w:t>
      </w:r>
      <w:r w:rsidR="0067053E">
        <w:t xml:space="preserve"> </w:t>
      </w:r>
      <w:r>
        <w:t>in</w:t>
      </w:r>
      <w:r w:rsidR="0067053E">
        <w:t xml:space="preserve"> </w:t>
      </w:r>
      <w:r>
        <w:t>it</w:t>
      </w:r>
      <w:r w:rsidR="0067053E">
        <w:t xml:space="preserve"> </w:t>
      </w:r>
      <w:r>
        <w:t>he</w:t>
      </w:r>
      <w:r w:rsidR="0067053E">
        <w:t xml:space="preserve"> </w:t>
      </w:r>
      <w:r>
        <w:t>found</w:t>
      </w:r>
      <w:r w:rsidR="0067053E">
        <w:t xml:space="preserve"> </w:t>
      </w:r>
      <w:r>
        <w:t>no</w:t>
      </w:r>
      <w:r w:rsidR="0067053E">
        <w:t xml:space="preserve"> </w:t>
      </w:r>
      <w:r>
        <w:t>happiness,</w:t>
      </w:r>
      <w:r w:rsidR="0067053E">
        <w:t xml:space="preserve"> </w:t>
      </w:r>
      <w:r>
        <w:t>but</w:t>
      </w:r>
      <w:r w:rsidR="0067053E">
        <w:t xml:space="preserve"> </w:t>
      </w:r>
      <w:r>
        <w:t>rather,</w:t>
      </w:r>
      <w:r w:rsidR="0067053E">
        <w:t xml:space="preserve"> </w:t>
      </w:r>
      <w:r>
        <w:t>as</w:t>
      </w:r>
      <w:r w:rsidR="0067053E">
        <w:t xml:space="preserve"> </w:t>
      </w:r>
      <w:r>
        <w:t>St.</w:t>
      </w:r>
      <w:r w:rsidR="0067053E">
        <w:t xml:space="preserve"> </w:t>
      </w:r>
      <w:r>
        <w:t>Jerome</w:t>
      </w:r>
      <w:r w:rsidR="0067053E">
        <w:t xml:space="preserve"> </w:t>
      </w:r>
      <w:r>
        <w:t>supposes,</w:t>
      </w:r>
      <w:r w:rsidR="0067053E">
        <w:t xml:space="preserve"> </w:t>
      </w:r>
      <w:r>
        <w:t>the</w:t>
      </w:r>
      <w:r w:rsidR="0067053E">
        <w:t xml:space="preserve"> </w:t>
      </w:r>
      <w:r>
        <w:t>occasion</w:t>
      </w:r>
      <w:r w:rsidR="0067053E">
        <w:t xml:space="preserve"> </w:t>
      </w:r>
      <w:r>
        <w:t>of</w:t>
      </w:r>
      <w:r w:rsidR="0067053E">
        <w:t xml:space="preserve"> </w:t>
      </w:r>
      <w:r>
        <w:t>his</w:t>
      </w:r>
      <w:r w:rsidR="0067053E">
        <w:t xml:space="preserve"> </w:t>
      </w:r>
      <w:r>
        <w:t>fall.</w:t>
      </w:r>
      <w:r w:rsidR="0067053E">
        <w:t xml:space="preserve"> </w:t>
      </w:r>
      <w:r>
        <w:t>As</w:t>
      </w:r>
      <w:r w:rsidR="0067053E">
        <w:t xml:space="preserve"> </w:t>
      </w:r>
      <w:r>
        <w:t>men</w:t>
      </w:r>
      <w:r w:rsidR="0067053E">
        <w:t xml:space="preserve"> </w:t>
      </w:r>
      <w:r>
        <w:t>more</w:t>
      </w:r>
      <w:r w:rsidR="0067053E">
        <w:t xml:space="preserve"> </w:t>
      </w:r>
      <w:r>
        <w:t>readily</w:t>
      </w:r>
      <w:r w:rsidR="0067053E">
        <w:t xml:space="preserve"> </w:t>
      </w:r>
      <w:r>
        <w:t>accept</w:t>
      </w:r>
      <w:r w:rsidR="0067053E">
        <w:t xml:space="preserve"> </w:t>
      </w:r>
      <w:r>
        <w:t>the</w:t>
      </w:r>
      <w:r w:rsidR="0067053E">
        <w:t xml:space="preserve"> </w:t>
      </w:r>
      <w:r>
        <w:t>lessons</w:t>
      </w:r>
      <w:r w:rsidR="0067053E">
        <w:t xml:space="preserve"> </w:t>
      </w:r>
      <w:r>
        <w:t>of</w:t>
      </w:r>
      <w:r w:rsidR="0067053E">
        <w:t xml:space="preserve"> </w:t>
      </w:r>
      <w:r>
        <w:t>experience</w:t>
      </w:r>
      <w:r w:rsidR="0067053E">
        <w:t xml:space="preserve"> </w:t>
      </w:r>
      <w:r>
        <w:t>than</w:t>
      </w:r>
      <w:r w:rsidR="0067053E">
        <w:t xml:space="preserve"> </w:t>
      </w:r>
      <w:r>
        <w:t>those</w:t>
      </w:r>
      <w:r w:rsidR="0067053E">
        <w:t xml:space="preserve"> </w:t>
      </w:r>
      <w:r>
        <w:t>of</w:t>
      </w:r>
      <w:r w:rsidR="0067053E">
        <w:t xml:space="preserve"> </w:t>
      </w:r>
      <w:r>
        <w:t>reason,</w:t>
      </w:r>
      <w:r w:rsidR="0067053E">
        <w:t xml:space="preserve"> </w:t>
      </w:r>
      <w:r>
        <w:t>God</w:t>
      </w:r>
      <w:r w:rsidR="0067053E">
        <w:t xml:space="preserve"> </w:t>
      </w:r>
      <w:r>
        <w:t>may</w:t>
      </w:r>
      <w:r w:rsidR="0067053E">
        <w:t xml:space="preserve"> </w:t>
      </w:r>
      <w:r>
        <w:t>have</w:t>
      </w:r>
      <w:r w:rsidR="0067053E">
        <w:t xml:space="preserve"> </w:t>
      </w:r>
      <w:r>
        <w:t>permitted</w:t>
      </w:r>
      <w:r w:rsidR="0067053E">
        <w:t xml:space="preserve"> </w:t>
      </w:r>
      <w:r>
        <w:t>Solomon</w:t>
      </w:r>
      <w:r w:rsidR="0067053E">
        <w:t xml:space="preserve"> </w:t>
      </w:r>
      <w:r>
        <w:t>to</w:t>
      </w:r>
      <w:r w:rsidR="0067053E">
        <w:t xml:space="preserve"> </w:t>
      </w:r>
      <w:r>
        <w:t>drink</w:t>
      </w:r>
      <w:r w:rsidR="0067053E">
        <w:t xml:space="preserve"> </w:t>
      </w:r>
      <w:r>
        <w:t>so</w:t>
      </w:r>
      <w:r w:rsidR="0067053E">
        <w:t xml:space="preserve"> </w:t>
      </w:r>
      <w:r>
        <w:t>deep</w:t>
      </w:r>
      <w:r w:rsidR="0067053E">
        <w:t xml:space="preserve"> </w:t>
      </w:r>
      <w:r>
        <w:t>at</w:t>
      </w:r>
      <w:r w:rsidR="0067053E">
        <w:t xml:space="preserve"> </w:t>
      </w:r>
      <w:r>
        <w:t>the</w:t>
      </w:r>
      <w:r w:rsidR="0067053E">
        <w:t xml:space="preserve"> </w:t>
      </w:r>
      <w:r>
        <w:t>fountain</w:t>
      </w:r>
      <w:r w:rsidR="0067053E">
        <w:t xml:space="preserve"> </w:t>
      </w:r>
      <w:r>
        <w:t>of</w:t>
      </w:r>
      <w:r w:rsidR="0067053E">
        <w:t xml:space="preserve"> </w:t>
      </w:r>
      <w:r>
        <w:t>pleasures</w:t>
      </w:r>
      <w:r w:rsidR="0067053E">
        <w:t xml:space="preserve"> </w:t>
      </w:r>
      <w:r>
        <w:t>to</w:t>
      </w:r>
      <w:r w:rsidR="0067053E">
        <w:t xml:space="preserve"> </w:t>
      </w:r>
      <w:r>
        <w:t>teach</w:t>
      </w:r>
      <w:r w:rsidR="0067053E">
        <w:t xml:space="preserve"> </w:t>
      </w:r>
      <w:r>
        <w:t>us</w:t>
      </w:r>
      <w:r w:rsidR="0067053E">
        <w:t xml:space="preserve"> </w:t>
      </w:r>
      <w:r>
        <w:t>how</w:t>
      </w:r>
      <w:r w:rsidR="0067053E">
        <w:t xml:space="preserve"> </w:t>
      </w:r>
      <w:r>
        <w:t>worthless</w:t>
      </w:r>
      <w:r w:rsidR="0067053E">
        <w:t xml:space="preserve"> </w:t>
      </w:r>
      <w:r>
        <w:t>they</w:t>
      </w:r>
      <w:r w:rsidR="0067053E">
        <w:t xml:space="preserve"> </w:t>
      </w:r>
      <w:r>
        <w:t>are,</w:t>
      </w:r>
      <w:r w:rsidR="0067053E">
        <w:t xml:space="preserve"> </w:t>
      </w:r>
      <w:r>
        <w:t>and</w:t>
      </w:r>
      <w:r w:rsidR="0067053E">
        <w:t xml:space="preserve"> </w:t>
      </w:r>
      <w:r>
        <w:t>to</w:t>
      </w:r>
      <w:r w:rsidR="0067053E">
        <w:t xml:space="preserve"> </w:t>
      </w:r>
      <w:r>
        <w:t>save</w:t>
      </w:r>
      <w:r w:rsidR="0067053E">
        <w:t xml:space="preserve"> </w:t>
      </w:r>
      <w:r>
        <w:t>others</w:t>
      </w:r>
      <w:r w:rsidR="0067053E">
        <w:t xml:space="preserve"> </w:t>
      </w:r>
      <w:r>
        <w:t>from</w:t>
      </w:r>
      <w:r w:rsidR="0067053E">
        <w:t xml:space="preserve"> </w:t>
      </w:r>
      <w:r>
        <w:t>a</w:t>
      </w:r>
      <w:r w:rsidR="0067053E">
        <w:t xml:space="preserve"> </w:t>
      </w:r>
      <w:r>
        <w:t>similar</w:t>
      </w:r>
      <w:r w:rsidR="0067053E">
        <w:t xml:space="preserve"> </w:t>
      </w:r>
      <w:r>
        <w:t>misfortune.</w:t>
      </w:r>
      <w:r w:rsidR="0067053E">
        <w:t xml:space="preserve"> </w:t>
      </w:r>
      <w:r>
        <w:t>How</w:t>
      </w:r>
      <w:r w:rsidR="0067053E">
        <w:t xml:space="preserve"> </w:t>
      </w:r>
      <w:r>
        <w:t>long,</w:t>
      </w:r>
      <w:r w:rsidR="0067053E">
        <w:t xml:space="preserve"> </w:t>
      </w:r>
      <w:r>
        <w:t>then,</w:t>
      </w:r>
      <w:r w:rsidR="0067053E">
        <w:t xml:space="preserve"> </w:t>
      </w:r>
      <w:r>
        <w:t>0</w:t>
      </w:r>
      <w:r w:rsidR="0067053E">
        <w:t xml:space="preserve"> </w:t>
      </w:r>
      <w:r>
        <w:t>sons</w:t>
      </w:r>
      <w:r w:rsidR="0067053E">
        <w:t xml:space="preserve"> </w:t>
      </w:r>
      <w:r>
        <w:t>of</w:t>
      </w:r>
      <w:r w:rsidR="0067053E">
        <w:t xml:space="preserve"> </w:t>
      </w:r>
      <w:r>
        <w:t>men!</w:t>
      </w:r>
      <w:r w:rsidR="0067053E">
        <w:t xml:space="preserve"> </w:t>
      </w:r>
      <w:r>
        <w:t>will</w:t>
      </w:r>
      <w:r w:rsidR="0067053E">
        <w:t xml:space="preserve"> </w:t>
      </w:r>
      <w:r>
        <w:t>you</w:t>
      </w:r>
      <w:r w:rsidR="0067053E">
        <w:t xml:space="preserve"> </w:t>
      </w:r>
      <w:r>
        <w:t>be</w:t>
      </w:r>
      <w:r w:rsidR="0067053E">
        <w:t xml:space="preserve"> </w:t>
      </w:r>
      <w:r>
        <w:t>dull</w:t>
      </w:r>
      <w:r w:rsidR="0067053E">
        <w:t xml:space="preserve"> </w:t>
      </w:r>
      <w:r>
        <w:t>of</w:t>
      </w:r>
      <w:r w:rsidR="0067053E">
        <w:t xml:space="preserve"> </w:t>
      </w:r>
      <w:r>
        <w:t>heart?</w:t>
      </w:r>
      <w:r w:rsidR="0067053E">
        <w:t xml:space="preserve"> </w:t>
      </w:r>
      <w:r>
        <w:t>Why</w:t>
      </w:r>
      <w:r w:rsidR="0067053E">
        <w:t xml:space="preserve"> </w:t>
      </w:r>
      <w:r>
        <w:t>will</w:t>
      </w:r>
      <w:r w:rsidR="0067053E">
        <w:t xml:space="preserve"> </w:t>
      </w:r>
      <w:r>
        <w:t>you</w:t>
      </w:r>
      <w:r w:rsidR="0067053E">
        <w:t xml:space="preserve"> </w:t>
      </w:r>
      <w:r>
        <w:t>love</w:t>
      </w:r>
      <w:r w:rsidR="0067053E">
        <w:t xml:space="preserve"> </w:t>
      </w:r>
      <w:r>
        <w:t>vanity</w:t>
      </w:r>
      <w:r w:rsidR="0067053E">
        <w:t xml:space="preserve"> </w:t>
      </w:r>
      <w:r>
        <w:t>and</w:t>
      </w:r>
      <w:r w:rsidR="0067053E">
        <w:t xml:space="preserve"> </w:t>
      </w:r>
      <w:r>
        <w:t>seek</w:t>
      </w:r>
      <w:r w:rsidR="0067053E">
        <w:t xml:space="preserve"> </w:t>
      </w:r>
      <w:r>
        <w:t>after</w:t>
      </w:r>
      <w:r w:rsidR="0067053E">
        <w:t xml:space="preserve"> </w:t>
      </w:r>
      <w:r>
        <w:t>lies?</w:t>
      </w:r>
      <w:r w:rsidR="00580E11">
        <w:rPr>
          <w:rStyle w:val="FootnoteReference"/>
        </w:rPr>
        <w:footnoteReference w:id="424"/>
      </w:r>
      <w:r w:rsidR="0067053E">
        <w:t xml:space="preserve"> </w:t>
      </w:r>
      <w:r>
        <w:t>Wisely</w:t>
      </w:r>
      <w:r w:rsidR="0067053E">
        <w:t xml:space="preserve"> </w:t>
      </w:r>
      <w:r>
        <w:t>does</w:t>
      </w:r>
      <w:r w:rsidR="0067053E">
        <w:t xml:space="preserve"> </w:t>
      </w:r>
      <w:r>
        <w:t>the</w:t>
      </w:r>
      <w:r w:rsidR="0067053E">
        <w:t xml:space="preserve"> </w:t>
      </w:r>
      <w:r>
        <w:t>Psalmist</w:t>
      </w:r>
      <w:r w:rsidR="0067053E">
        <w:t xml:space="preserve"> </w:t>
      </w:r>
      <w:r>
        <w:t>term</w:t>
      </w:r>
      <w:r w:rsidR="0067053E">
        <w:t xml:space="preserve"> </w:t>
      </w:r>
      <w:r>
        <w:t>them</w:t>
      </w:r>
      <w:r w:rsidR="0067053E">
        <w:t xml:space="preserve"> </w:t>
      </w:r>
      <w:r>
        <w:t>vanity</w:t>
      </w:r>
      <w:r w:rsidR="0067053E">
        <w:t xml:space="preserve"> </w:t>
      </w:r>
      <w:r>
        <w:t>and</w:t>
      </w:r>
      <w:r w:rsidR="0067053E">
        <w:t xml:space="preserve"> </w:t>
      </w:r>
      <w:r>
        <w:t>lies,</w:t>
      </w:r>
      <w:r w:rsidR="0067053E">
        <w:t xml:space="preserve"> </w:t>
      </w:r>
      <w:r>
        <w:t>for</w:t>
      </w:r>
      <w:r w:rsidR="0067053E">
        <w:t xml:space="preserve"> </w:t>
      </w:r>
      <w:r>
        <w:t>if</w:t>
      </w:r>
      <w:r w:rsidR="0067053E">
        <w:t xml:space="preserve"> </w:t>
      </w:r>
      <w:r>
        <w:t>there</w:t>
      </w:r>
      <w:r w:rsidR="0067053E">
        <w:t xml:space="preserve"> </w:t>
      </w:r>
      <w:r>
        <w:t>were</w:t>
      </w:r>
      <w:r w:rsidR="0067053E">
        <w:t xml:space="preserve"> </w:t>
      </w:r>
      <w:r>
        <w:t>nothing</w:t>
      </w:r>
      <w:r w:rsidR="0067053E">
        <w:t xml:space="preserve"> </w:t>
      </w:r>
      <w:r>
        <w:t>in</w:t>
      </w:r>
      <w:r w:rsidR="0067053E">
        <w:t xml:space="preserve"> </w:t>
      </w:r>
      <w:r>
        <w:t>worldly</w:t>
      </w:r>
      <w:r w:rsidR="0067053E">
        <w:t xml:space="preserve"> </w:t>
      </w:r>
      <w:r>
        <w:t>things</w:t>
      </w:r>
      <w:r w:rsidR="0067053E">
        <w:t xml:space="preserve"> </w:t>
      </w:r>
      <w:r>
        <w:t>but</w:t>
      </w:r>
      <w:r w:rsidR="0067053E">
        <w:t xml:space="preserve"> </w:t>
      </w:r>
      <w:r>
        <w:t>vanity,</w:t>
      </w:r>
      <w:r w:rsidR="0067053E">
        <w:t xml:space="preserve"> </w:t>
      </w:r>
      <w:r>
        <w:t>which</w:t>
      </w:r>
      <w:r w:rsidR="0067053E">
        <w:t xml:space="preserve"> </w:t>
      </w:r>
      <w:r>
        <w:t>signifies</w:t>
      </w:r>
      <w:r w:rsidR="0067053E">
        <w:t xml:space="preserve"> </w:t>
      </w:r>
      <w:r>
        <w:t>nothingness,</w:t>
      </w:r>
      <w:r w:rsidR="0067053E">
        <w:t xml:space="preserve"> </w:t>
      </w:r>
      <w:r>
        <w:t>their</w:t>
      </w:r>
      <w:r w:rsidR="0067053E">
        <w:t xml:space="preserve"> </w:t>
      </w:r>
      <w:r>
        <w:t>evil</w:t>
      </w:r>
      <w:r w:rsidR="0067053E">
        <w:t xml:space="preserve"> </w:t>
      </w:r>
      <w:r>
        <w:t>would</w:t>
      </w:r>
      <w:r w:rsidR="0067053E">
        <w:t xml:space="preserve"> </w:t>
      </w:r>
      <w:r>
        <w:t>be</w:t>
      </w:r>
      <w:r w:rsidR="0067053E">
        <w:t xml:space="preserve"> </w:t>
      </w:r>
      <w:r>
        <w:t>tolerable.</w:t>
      </w:r>
      <w:r w:rsidR="0067053E">
        <w:t xml:space="preserve"> </w:t>
      </w:r>
      <w:r>
        <w:t>But</w:t>
      </w:r>
      <w:r w:rsidR="0067053E">
        <w:t xml:space="preserve"> </w:t>
      </w:r>
      <w:r>
        <w:t>their</w:t>
      </w:r>
      <w:r w:rsidR="0067053E">
        <w:t xml:space="preserve"> </w:t>
      </w:r>
      <w:r>
        <w:t>most</w:t>
      </w:r>
      <w:r w:rsidR="0067053E">
        <w:t xml:space="preserve"> </w:t>
      </w:r>
      <w:r>
        <w:t>dangerous</w:t>
      </w:r>
      <w:r w:rsidR="0067053E">
        <w:t xml:space="preserve"> </w:t>
      </w:r>
      <w:r>
        <w:t>characteristic</w:t>
      </w:r>
      <w:r w:rsidR="0067053E">
        <w:t xml:space="preserve"> </w:t>
      </w:r>
      <w:r>
        <w:t>is</w:t>
      </w:r>
      <w:r w:rsidR="0067053E">
        <w:t xml:space="preserve"> </w:t>
      </w:r>
      <w:r>
        <w:t>the</w:t>
      </w:r>
      <w:r w:rsidR="0067053E">
        <w:t xml:space="preserve"> </w:t>
      </w:r>
      <w:r>
        <w:t>false</w:t>
      </w:r>
      <w:r w:rsidR="0067053E">
        <w:t xml:space="preserve"> </w:t>
      </w:r>
      <w:r>
        <w:t>assurance</w:t>
      </w:r>
      <w:r w:rsidR="0067053E">
        <w:t xml:space="preserve"> </w:t>
      </w:r>
      <w:r>
        <w:t>with</w:t>
      </w:r>
      <w:r w:rsidR="0067053E">
        <w:t xml:space="preserve"> </w:t>
      </w:r>
      <w:r>
        <w:t>which</w:t>
      </w:r>
      <w:r w:rsidR="0067053E">
        <w:t xml:space="preserve"> </w:t>
      </w:r>
      <w:r>
        <w:t>they</w:t>
      </w:r>
      <w:r w:rsidR="0067053E">
        <w:t xml:space="preserve"> </w:t>
      </w:r>
      <w:r>
        <w:t>persuade</w:t>
      </w:r>
      <w:r w:rsidR="0067053E">
        <w:t xml:space="preserve"> </w:t>
      </w:r>
      <w:r>
        <w:t>us</w:t>
      </w:r>
      <w:r w:rsidR="0067053E">
        <w:t xml:space="preserve"> </w:t>
      </w:r>
      <w:r>
        <w:t>to</w:t>
      </w:r>
      <w:r w:rsidR="0067053E">
        <w:t xml:space="preserve"> </w:t>
      </w:r>
      <w:r>
        <w:t>believe</w:t>
      </w:r>
      <w:r w:rsidR="0067053E">
        <w:t xml:space="preserve"> </w:t>
      </w:r>
      <w:r>
        <w:t>that</w:t>
      </w:r>
      <w:r w:rsidR="0067053E">
        <w:t xml:space="preserve"> </w:t>
      </w:r>
      <w:r>
        <w:t>they</w:t>
      </w:r>
      <w:r w:rsidR="0067053E">
        <w:t xml:space="preserve"> </w:t>
      </w:r>
      <w:r>
        <w:t>are</w:t>
      </w:r>
      <w:r w:rsidR="0067053E">
        <w:t xml:space="preserve"> </w:t>
      </w:r>
      <w:r>
        <w:t>what</w:t>
      </w:r>
      <w:r w:rsidR="0067053E">
        <w:t xml:space="preserve"> </w:t>
      </w:r>
      <w:r>
        <w:t>they</w:t>
      </w:r>
      <w:r w:rsidR="0067053E">
        <w:t xml:space="preserve"> </w:t>
      </w:r>
      <w:r>
        <w:t>claim</w:t>
      </w:r>
      <w:r w:rsidR="0067053E">
        <w:t xml:space="preserve"> </w:t>
      </w:r>
      <w:r>
        <w:t>to</w:t>
      </w:r>
      <w:r w:rsidR="0067053E">
        <w:t xml:space="preserve"> </w:t>
      </w:r>
      <w:r>
        <w:t>be.</w:t>
      </w:r>
      <w:r w:rsidR="0067053E">
        <w:t xml:space="preserve"> </w:t>
      </w:r>
      <w:r>
        <w:t>In</w:t>
      </w:r>
      <w:r w:rsidR="0067053E">
        <w:t xml:space="preserve"> </w:t>
      </w:r>
      <w:r>
        <w:t>this</w:t>
      </w:r>
      <w:r w:rsidR="0067053E">
        <w:t xml:space="preserve"> </w:t>
      </w:r>
      <w:r>
        <w:t>the</w:t>
      </w:r>
      <w:r w:rsidR="0067053E">
        <w:t xml:space="preserve"> </w:t>
      </w:r>
      <w:r>
        <w:t>world</w:t>
      </w:r>
      <w:r w:rsidR="0067053E">
        <w:t xml:space="preserve"> </w:t>
      </w:r>
      <w:r>
        <w:t>manifests</w:t>
      </w:r>
      <w:r w:rsidR="0067053E">
        <w:t xml:space="preserve"> </w:t>
      </w:r>
      <w:r>
        <w:t>its</w:t>
      </w:r>
      <w:r w:rsidR="0067053E">
        <w:t xml:space="preserve"> </w:t>
      </w:r>
      <w:r>
        <w:t>excessive</w:t>
      </w:r>
      <w:r w:rsidR="0067053E">
        <w:t xml:space="preserve"> </w:t>
      </w:r>
      <w:r>
        <w:t>hypocrisy.</w:t>
      </w:r>
      <w:r w:rsidR="0067053E">
        <w:t xml:space="preserve"> </w:t>
      </w:r>
      <w:r>
        <w:t>Hypocrites</w:t>
      </w:r>
      <w:r w:rsidR="0067053E">
        <w:t xml:space="preserve"> </w:t>
      </w:r>
      <w:r>
        <w:t>endeavor</w:t>
      </w:r>
      <w:r w:rsidR="0067053E">
        <w:t xml:space="preserve"> </w:t>
      </w:r>
      <w:r>
        <w:t>to</w:t>
      </w:r>
      <w:r w:rsidR="0067053E">
        <w:t xml:space="preserve"> </w:t>
      </w:r>
      <w:r>
        <w:t>conceal</w:t>
      </w:r>
      <w:r w:rsidR="0067053E">
        <w:t xml:space="preserve"> </w:t>
      </w:r>
      <w:r>
        <w:t>the</w:t>
      </w:r>
      <w:r w:rsidR="0067053E">
        <w:t xml:space="preserve"> </w:t>
      </w:r>
      <w:r>
        <w:t>faults</w:t>
      </w:r>
      <w:r w:rsidR="0067053E">
        <w:t xml:space="preserve"> </w:t>
      </w:r>
      <w:r>
        <w:t>they</w:t>
      </w:r>
      <w:r w:rsidR="0067053E">
        <w:t xml:space="preserve"> </w:t>
      </w:r>
      <w:r>
        <w:t>have</w:t>
      </w:r>
      <w:r w:rsidR="0067053E">
        <w:t xml:space="preserve"> </w:t>
      </w:r>
      <w:r>
        <w:t>committed,</w:t>
      </w:r>
      <w:r w:rsidR="0067053E">
        <w:t xml:space="preserve"> </w:t>
      </w:r>
      <w:r>
        <w:t>and</w:t>
      </w:r>
      <w:r w:rsidR="0067053E">
        <w:t xml:space="preserve"> </w:t>
      </w:r>
      <w:r>
        <w:t>worldlings</w:t>
      </w:r>
      <w:r w:rsidR="0067053E">
        <w:t xml:space="preserve"> </w:t>
      </w:r>
      <w:r>
        <w:t>the</w:t>
      </w:r>
      <w:r w:rsidR="0067053E">
        <w:t xml:space="preserve"> </w:t>
      </w:r>
      <w:r>
        <w:t>miseries</w:t>
      </w:r>
      <w:r w:rsidR="0067053E">
        <w:t xml:space="preserve"> </w:t>
      </w:r>
      <w:r>
        <w:t>under</w:t>
      </w:r>
      <w:r w:rsidR="0067053E">
        <w:t xml:space="preserve"> </w:t>
      </w:r>
      <w:r>
        <w:t>which</w:t>
      </w:r>
      <w:r w:rsidR="0067053E">
        <w:t xml:space="preserve"> </w:t>
      </w:r>
      <w:r>
        <w:t>they</w:t>
      </w:r>
      <w:r w:rsidR="0067053E">
        <w:t xml:space="preserve"> </w:t>
      </w:r>
      <w:r>
        <w:t>groan.</w:t>
      </w:r>
      <w:r w:rsidR="0067053E">
        <w:t xml:space="preserve"> </w:t>
      </w:r>
      <w:r>
        <w:t>Some</w:t>
      </w:r>
      <w:r w:rsidR="0067053E">
        <w:t xml:space="preserve"> </w:t>
      </w:r>
      <w:r>
        <w:t>who</w:t>
      </w:r>
      <w:r w:rsidR="0067053E">
        <w:t xml:space="preserve"> </w:t>
      </w:r>
      <w:r>
        <w:t>are</w:t>
      </w:r>
      <w:r w:rsidR="0067053E">
        <w:t xml:space="preserve"> </w:t>
      </w:r>
      <w:r>
        <w:t>sinners</w:t>
      </w:r>
      <w:r w:rsidR="0067053E">
        <w:t xml:space="preserve"> </w:t>
      </w:r>
      <w:r>
        <w:t>would</w:t>
      </w:r>
      <w:r w:rsidR="0067053E">
        <w:t xml:space="preserve"> </w:t>
      </w:r>
      <w:r>
        <w:t>pass</w:t>
      </w:r>
      <w:r w:rsidR="0067053E">
        <w:t xml:space="preserve"> </w:t>
      </w:r>
      <w:r>
        <w:t>for</w:t>
      </w:r>
      <w:r w:rsidR="0067053E">
        <w:t xml:space="preserve"> </w:t>
      </w:r>
      <w:r>
        <w:t>saints.</w:t>
      </w:r>
      <w:r w:rsidR="0067053E">
        <w:t xml:space="preserve"> </w:t>
      </w:r>
      <w:r>
        <w:t>Others</w:t>
      </w:r>
      <w:r w:rsidR="0067053E">
        <w:t xml:space="preserve"> </w:t>
      </w:r>
      <w:r>
        <w:t>who</w:t>
      </w:r>
      <w:r w:rsidR="0067053E">
        <w:t xml:space="preserve"> </w:t>
      </w:r>
      <w:r>
        <w:t>are</w:t>
      </w:r>
      <w:r w:rsidR="0067053E">
        <w:t xml:space="preserve"> </w:t>
      </w:r>
      <w:r>
        <w:t>miserable</w:t>
      </w:r>
      <w:r w:rsidR="0067053E">
        <w:t xml:space="preserve"> </w:t>
      </w:r>
      <w:r>
        <w:t>would</w:t>
      </w:r>
      <w:r w:rsidR="0067053E">
        <w:t xml:space="preserve"> </w:t>
      </w:r>
      <w:r>
        <w:t>pass</w:t>
      </w:r>
      <w:r w:rsidR="0067053E">
        <w:t xml:space="preserve"> </w:t>
      </w:r>
      <w:r>
        <w:t>for</w:t>
      </w:r>
      <w:r w:rsidR="0067053E">
        <w:t xml:space="preserve"> </w:t>
      </w:r>
      <w:r>
        <w:t>the</w:t>
      </w:r>
      <w:r w:rsidR="0067053E">
        <w:t xml:space="preserve"> </w:t>
      </w:r>
      <w:r>
        <w:t>favorites</w:t>
      </w:r>
      <w:r w:rsidR="0067053E">
        <w:t xml:space="preserve"> </w:t>
      </w:r>
      <w:r>
        <w:t>of</w:t>
      </w:r>
      <w:r w:rsidR="0067053E">
        <w:t xml:space="preserve"> </w:t>
      </w:r>
      <w:r>
        <w:t>fortune.</w:t>
      </w:r>
      <w:r w:rsidR="0067053E">
        <w:t xml:space="preserve"> </w:t>
      </w:r>
      <w:r>
        <w:t>But</w:t>
      </w:r>
      <w:r w:rsidR="0067053E">
        <w:t xml:space="preserve"> </w:t>
      </w:r>
      <w:r>
        <w:t>draw</w:t>
      </w:r>
      <w:r w:rsidR="0067053E">
        <w:t xml:space="preserve"> </w:t>
      </w:r>
      <w:r>
        <w:t>near</w:t>
      </w:r>
      <w:r w:rsidR="0067053E">
        <w:t xml:space="preserve"> </w:t>
      </w:r>
      <w:r>
        <w:t>to</w:t>
      </w:r>
      <w:r w:rsidR="0067053E">
        <w:t xml:space="preserve"> </w:t>
      </w:r>
      <w:r>
        <w:t>them,</w:t>
      </w:r>
      <w:r w:rsidR="0067053E">
        <w:t xml:space="preserve"> </w:t>
      </w:r>
      <w:r>
        <w:t>study</w:t>
      </w:r>
      <w:r w:rsidR="0067053E">
        <w:t xml:space="preserve"> </w:t>
      </w:r>
      <w:r>
        <w:t>the</w:t>
      </w:r>
      <w:r w:rsidR="0067053E">
        <w:t xml:space="preserve"> </w:t>
      </w:r>
      <w:r>
        <w:t>pulsations</w:t>
      </w:r>
      <w:r w:rsidR="0067053E">
        <w:t xml:space="preserve"> </w:t>
      </w:r>
      <w:r>
        <w:t>of</w:t>
      </w:r>
      <w:r w:rsidR="0067053E">
        <w:t xml:space="preserve"> </w:t>
      </w:r>
      <w:r>
        <w:t>their</w:t>
      </w:r>
      <w:r w:rsidR="0067053E">
        <w:t xml:space="preserve"> </w:t>
      </w:r>
      <w:r>
        <w:t>restless</w:t>
      </w:r>
      <w:r w:rsidR="0067053E">
        <w:t xml:space="preserve"> </w:t>
      </w:r>
      <w:r>
        <w:t>hearts,</w:t>
      </w:r>
      <w:r w:rsidR="0067053E">
        <w:t xml:space="preserve"> </w:t>
      </w:r>
      <w:r>
        <w:t>and</w:t>
      </w:r>
      <w:r w:rsidR="0067053E">
        <w:t xml:space="preserve"> </w:t>
      </w:r>
      <w:r>
        <w:t>you</w:t>
      </w:r>
      <w:r w:rsidR="0067053E">
        <w:t xml:space="preserve"> </w:t>
      </w:r>
      <w:r>
        <w:t>will</w:t>
      </w:r>
      <w:r w:rsidR="0067053E">
        <w:t xml:space="preserve"> </w:t>
      </w:r>
      <w:r>
        <w:t>see</w:t>
      </w:r>
      <w:r w:rsidR="0067053E">
        <w:t xml:space="preserve"> </w:t>
      </w:r>
      <w:r>
        <w:t>what</w:t>
      </w:r>
      <w:r w:rsidR="0067053E">
        <w:t xml:space="preserve"> </w:t>
      </w:r>
      <w:r>
        <w:t>a</w:t>
      </w:r>
      <w:r w:rsidR="0067053E">
        <w:t xml:space="preserve"> </w:t>
      </w:r>
      <w:r>
        <w:t>difference</w:t>
      </w:r>
      <w:r w:rsidR="0067053E">
        <w:t xml:space="preserve"> </w:t>
      </w:r>
      <w:r>
        <w:t>there</w:t>
      </w:r>
      <w:r w:rsidR="0067053E">
        <w:t xml:space="preserve"> </w:t>
      </w:r>
      <w:r>
        <w:t>is</w:t>
      </w:r>
      <w:r w:rsidR="0067053E">
        <w:t xml:space="preserve"> </w:t>
      </w:r>
      <w:r>
        <w:t>between</w:t>
      </w:r>
      <w:r w:rsidR="0067053E">
        <w:t xml:space="preserve"> </w:t>
      </w:r>
      <w:r>
        <w:t>appearances</w:t>
      </w:r>
      <w:r w:rsidR="0067053E">
        <w:t xml:space="preserve"> </w:t>
      </w:r>
      <w:r>
        <w:t>and</w:t>
      </w:r>
      <w:r w:rsidR="0067053E">
        <w:t xml:space="preserve"> </w:t>
      </w:r>
      <w:r>
        <w:t>reality.</w:t>
      </w:r>
      <w:r w:rsidR="0067053E">
        <w:t xml:space="preserve"> </w:t>
      </w:r>
      <w:r>
        <w:t>There</w:t>
      </w:r>
      <w:r w:rsidR="0067053E">
        <w:t xml:space="preserve"> </w:t>
      </w:r>
      <w:r>
        <w:t>are</w:t>
      </w:r>
      <w:r w:rsidR="0067053E">
        <w:t xml:space="preserve"> </w:t>
      </w:r>
      <w:r>
        <w:t>plants</w:t>
      </w:r>
      <w:r w:rsidR="0067053E">
        <w:t xml:space="preserve"> </w:t>
      </w:r>
      <w:r>
        <w:t>which</w:t>
      </w:r>
      <w:r w:rsidR="0067053E">
        <w:t xml:space="preserve"> </w:t>
      </w:r>
      <w:r>
        <w:t>at</w:t>
      </w:r>
      <w:r w:rsidR="0067053E">
        <w:t xml:space="preserve"> </w:t>
      </w:r>
      <w:r>
        <w:t>a</w:t>
      </w:r>
      <w:r w:rsidR="0067053E">
        <w:t xml:space="preserve"> </w:t>
      </w:r>
      <w:r>
        <w:t>distance</w:t>
      </w:r>
      <w:r w:rsidR="0067053E">
        <w:t xml:space="preserve"> </w:t>
      </w:r>
      <w:r>
        <w:t>appear</w:t>
      </w:r>
      <w:r w:rsidR="0067053E">
        <w:t xml:space="preserve"> </w:t>
      </w:r>
      <w:r>
        <w:t>very</w:t>
      </w:r>
      <w:r w:rsidR="0067053E">
        <w:t xml:space="preserve"> </w:t>
      </w:r>
      <w:r>
        <w:t>beautiful,</w:t>
      </w:r>
      <w:r w:rsidR="0067053E">
        <w:t xml:space="preserve"> </w:t>
      </w:r>
      <w:r>
        <w:t>but</w:t>
      </w:r>
      <w:r w:rsidR="0067053E">
        <w:t xml:space="preserve"> </w:t>
      </w:r>
      <w:r>
        <w:t>touch</w:t>
      </w:r>
      <w:r w:rsidR="0067053E">
        <w:t xml:space="preserve"> </w:t>
      </w:r>
      <w:r>
        <w:t>them</w:t>
      </w:r>
      <w:r w:rsidR="0067053E">
        <w:t xml:space="preserve"> </w:t>
      </w:r>
      <w:r>
        <w:t>and</w:t>
      </w:r>
      <w:r w:rsidR="0067053E">
        <w:t xml:space="preserve"> </w:t>
      </w:r>
      <w:r>
        <w:t>they</w:t>
      </w:r>
      <w:r w:rsidR="0067053E">
        <w:t xml:space="preserve"> </w:t>
      </w:r>
      <w:r>
        <w:t>give</w:t>
      </w:r>
      <w:r w:rsidR="0067053E">
        <w:t xml:space="preserve"> </w:t>
      </w:r>
      <w:r>
        <w:t>forth</w:t>
      </w:r>
      <w:r w:rsidR="0067053E">
        <w:t xml:space="preserve"> </w:t>
      </w:r>
      <w:r>
        <w:t>a</w:t>
      </w:r>
      <w:r w:rsidR="0067053E">
        <w:t xml:space="preserve"> </w:t>
      </w:r>
      <w:r>
        <w:t>disagreeable</w:t>
      </w:r>
      <w:r w:rsidR="0067053E">
        <w:t xml:space="preserve"> </w:t>
      </w:r>
      <w:r>
        <w:t>odor.</w:t>
      </w:r>
      <w:r w:rsidR="0067053E">
        <w:t xml:space="preserve"> </w:t>
      </w:r>
      <w:r>
        <w:t>So</w:t>
      </w:r>
      <w:r w:rsidR="0067053E">
        <w:t xml:space="preserve"> </w:t>
      </w:r>
      <w:r>
        <w:t>it</w:t>
      </w:r>
      <w:r w:rsidR="0067053E">
        <w:t xml:space="preserve"> </w:t>
      </w:r>
      <w:r>
        <w:t>is</w:t>
      </w:r>
      <w:r w:rsidR="0067053E">
        <w:t xml:space="preserve"> </w:t>
      </w:r>
      <w:r>
        <w:t>with</w:t>
      </w:r>
      <w:r w:rsidR="0067053E">
        <w:t xml:space="preserve"> </w:t>
      </w:r>
      <w:r>
        <w:t>the</w:t>
      </w:r>
      <w:r w:rsidR="0067053E">
        <w:t xml:space="preserve"> </w:t>
      </w:r>
      <w:r>
        <w:t>rich</w:t>
      </w:r>
      <w:r w:rsidR="0067053E">
        <w:t xml:space="preserve"> </w:t>
      </w:r>
      <w:r>
        <w:t>and</w:t>
      </w:r>
      <w:r w:rsidR="0067053E">
        <w:t xml:space="preserve"> </w:t>
      </w:r>
      <w:r>
        <w:t>powerful</w:t>
      </w:r>
      <w:r w:rsidR="0067053E">
        <w:t xml:space="preserve"> </w:t>
      </w:r>
      <w:r>
        <w:t>of</w:t>
      </w:r>
      <w:r w:rsidR="0067053E">
        <w:t xml:space="preserve"> </w:t>
      </w:r>
      <w:r>
        <w:t>this</w:t>
      </w:r>
      <w:r w:rsidR="0067053E">
        <w:t xml:space="preserve"> </w:t>
      </w:r>
      <w:r>
        <w:t>world.</w:t>
      </w:r>
      <w:r w:rsidR="0067053E">
        <w:t xml:space="preserve"> </w:t>
      </w:r>
      <w:r>
        <w:t>When</w:t>
      </w:r>
      <w:r w:rsidR="0067053E">
        <w:t xml:space="preserve"> </w:t>
      </w:r>
      <w:r>
        <w:t>you</w:t>
      </w:r>
      <w:r w:rsidR="0067053E">
        <w:t xml:space="preserve"> </w:t>
      </w:r>
      <w:r>
        <w:t>behold</w:t>
      </w:r>
      <w:r w:rsidR="0067053E">
        <w:t xml:space="preserve"> </w:t>
      </w:r>
      <w:r>
        <w:t>the</w:t>
      </w:r>
      <w:r w:rsidR="0067053E">
        <w:t xml:space="preserve"> </w:t>
      </w:r>
      <w:r>
        <w:t>dignity</w:t>
      </w:r>
      <w:r w:rsidR="0067053E">
        <w:t xml:space="preserve"> </w:t>
      </w:r>
      <w:r>
        <w:t>of</w:t>
      </w:r>
      <w:r w:rsidR="0067053E">
        <w:t xml:space="preserve"> </w:t>
      </w:r>
      <w:r>
        <w:t>their</w:t>
      </w:r>
      <w:r w:rsidR="0067053E">
        <w:t xml:space="preserve"> </w:t>
      </w:r>
      <w:r>
        <w:t>position,</w:t>
      </w:r>
      <w:r w:rsidR="0067053E">
        <w:t xml:space="preserve"> </w:t>
      </w:r>
      <w:r>
        <w:t>the</w:t>
      </w:r>
      <w:r w:rsidR="0067053E">
        <w:t xml:space="preserve"> </w:t>
      </w:r>
      <w:r>
        <w:t>splendor</w:t>
      </w:r>
      <w:r w:rsidR="0067053E">
        <w:t xml:space="preserve"> </w:t>
      </w:r>
      <w:r>
        <w:t>of</w:t>
      </w:r>
      <w:r w:rsidR="0067053E">
        <w:t xml:space="preserve"> </w:t>
      </w:r>
      <w:r>
        <w:t>their</w:t>
      </w:r>
      <w:r w:rsidR="0067053E">
        <w:t xml:space="preserve"> </w:t>
      </w:r>
      <w:r>
        <w:t>dwellings,</w:t>
      </w:r>
      <w:r w:rsidR="0067053E">
        <w:t xml:space="preserve"> </w:t>
      </w:r>
      <w:r>
        <w:t>and</w:t>
      </w:r>
      <w:r w:rsidR="0067053E">
        <w:t xml:space="preserve"> </w:t>
      </w:r>
      <w:r>
        <w:t>the</w:t>
      </w:r>
      <w:r w:rsidR="0067053E">
        <w:t xml:space="preserve"> </w:t>
      </w:r>
      <w:r>
        <w:t>luxury</w:t>
      </w:r>
      <w:r w:rsidR="0067053E">
        <w:t xml:space="preserve"> </w:t>
      </w:r>
      <w:r>
        <w:t>of</w:t>
      </w:r>
      <w:r w:rsidR="0067053E">
        <w:t xml:space="preserve"> </w:t>
      </w:r>
      <w:r>
        <w:t>their</w:t>
      </w:r>
      <w:r w:rsidR="0067053E">
        <w:t xml:space="preserve"> </w:t>
      </w:r>
      <w:r>
        <w:t>surroundings,</w:t>
      </w:r>
      <w:r w:rsidR="0067053E">
        <w:t xml:space="preserve"> </w:t>
      </w:r>
      <w:r>
        <w:t>you</w:t>
      </w:r>
      <w:r w:rsidR="0067053E">
        <w:t xml:space="preserve"> </w:t>
      </w:r>
      <w:r>
        <w:t>would</w:t>
      </w:r>
      <w:r w:rsidR="0067053E">
        <w:t xml:space="preserve"> </w:t>
      </w:r>
      <w:r>
        <w:t>suppose</w:t>
      </w:r>
      <w:r w:rsidR="0067053E">
        <w:t xml:space="preserve"> </w:t>
      </w:r>
      <w:r>
        <w:t>them</w:t>
      </w:r>
      <w:r w:rsidR="0067053E">
        <w:t xml:space="preserve"> </w:t>
      </w:r>
      <w:r>
        <w:t>the</w:t>
      </w:r>
      <w:r w:rsidR="0067053E">
        <w:t xml:space="preserve"> </w:t>
      </w:r>
      <w:r>
        <w:t>happiest</w:t>
      </w:r>
      <w:r w:rsidR="0067053E">
        <w:t xml:space="preserve"> </w:t>
      </w:r>
      <w:r>
        <w:t>of</w:t>
      </w:r>
      <w:r w:rsidR="0067053E">
        <w:t xml:space="preserve"> </w:t>
      </w:r>
      <w:r>
        <w:t>men;</w:t>
      </w:r>
      <w:r w:rsidR="0067053E">
        <w:t xml:space="preserve"> </w:t>
      </w:r>
      <w:r>
        <w:t>but</w:t>
      </w:r>
      <w:r w:rsidR="0067053E">
        <w:t xml:space="preserve"> </w:t>
      </w:r>
      <w:r>
        <w:t>draw</w:t>
      </w:r>
      <w:r w:rsidR="0067053E">
        <w:t xml:space="preserve"> </w:t>
      </w:r>
      <w:r>
        <w:t>near</w:t>
      </w:r>
      <w:r w:rsidR="0067053E">
        <w:t xml:space="preserve"> </w:t>
      </w:r>
      <w:r>
        <w:t>to</w:t>
      </w:r>
      <w:r w:rsidR="0067053E">
        <w:t xml:space="preserve"> </w:t>
      </w:r>
      <w:r>
        <w:t>them,</w:t>
      </w:r>
      <w:r w:rsidR="0067053E">
        <w:t xml:space="preserve"> </w:t>
      </w:r>
      <w:r>
        <w:t>search</w:t>
      </w:r>
      <w:r w:rsidR="0067053E">
        <w:t xml:space="preserve"> </w:t>
      </w:r>
      <w:r>
        <w:t>the</w:t>
      </w:r>
      <w:r w:rsidR="0067053E">
        <w:t xml:space="preserve"> </w:t>
      </w:r>
      <w:r>
        <w:t>secret</w:t>
      </w:r>
      <w:r w:rsidR="0067053E">
        <w:t xml:space="preserve"> </w:t>
      </w:r>
      <w:r>
        <w:t>recesses</w:t>
      </w:r>
      <w:r w:rsidR="0067053E">
        <w:t xml:space="preserve"> </w:t>
      </w:r>
      <w:r>
        <w:t>of</w:t>
      </w:r>
      <w:r w:rsidR="0067053E">
        <w:t xml:space="preserve"> </w:t>
      </w:r>
      <w:r>
        <w:t>their</w:t>
      </w:r>
      <w:r w:rsidR="0067053E">
        <w:t xml:space="preserve"> </w:t>
      </w:r>
      <w:r>
        <w:t>souls,</w:t>
      </w:r>
      <w:r w:rsidR="0067053E">
        <w:t xml:space="preserve"> </w:t>
      </w:r>
      <w:r>
        <w:t>the</w:t>
      </w:r>
      <w:r w:rsidR="0067053E">
        <w:t xml:space="preserve"> </w:t>
      </w:r>
      <w:r>
        <w:t>hidden</w:t>
      </w:r>
      <w:r w:rsidR="0067053E">
        <w:t xml:space="preserve"> </w:t>
      </w:r>
      <w:r>
        <w:t>corners</w:t>
      </w:r>
      <w:r w:rsidR="0067053E">
        <w:t xml:space="preserve"> </w:t>
      </w:r>
      <w:r>
        <w:t>of</w:t>
      </w:r>
      <w:r w:rsidR="0067053E">
        <w:t xml:space="preserve"> </w:t>
      </w:r>
      <w:r>
        <w:t>their</w:t>
      </w:r>
      <w:r w:rsidR="0067053E">
        <w:t xml:space="preserve"> </w:t>
      </w:r>
      <w:r>
        <w:t>homes,</w:t>
      </w:r>
      <w:r w:rsidR="0067053E">
        <w:t xml:space="preserve"> </w:t>
      </w:r>
      <w:r>
        <w:t>and</w:t>
      </w:r>
      <w:r w:rsidR="0067053E">
        <w:t xml:space="preserve"> </w:t>
      </w:r>
      <w:r>
        <w:t>you</w:t>
      </w:r>
      <w:r w:rsidR="0067053E">
        <w:t xml:space="preserve"> </w:t>
      </w:r>
      <w:r>
        <w:t>will</w:t>
      </w:r>
      <w:r w:rsidR="0067053E">
        <w:t xml:space="preserve"> </w:t>
      </w:r>
      <w:r>
        <w:t>find</w:t>
      </w:r>
      <w:r w:rsidR="0067053E">
        <w:t xml:space="preserve"> </w:t>
      </w:r>
      <w:r>
        <w:t>how</w:t>
      </w:r>
      <w:r w:rsidR="0067053E">
        <w:t xml:space="preserve"> </w:t>
      </w:r>
      <w:r>
        <w:t>false</w:t>
      </w:r>
      <w:r w:rsidR="0067053E">
        <w:t xml:space="preserve"> </w:t>
      </w:r>
      <w:r>
        <w:t>is</w:t>
      </w:r>
      <w:r w:rsidR="0067053E">
        <w:t xml:space="preserve"> </w:t>
      </w:r>
      <w:r>
        <w:t>much</w:t>
      </w:r>
      <w:r w:rsidR="0067053E">
        <w:t xml:space="preserve"> </w:t>
      </w:r>
      <w:r>
        <w:t>of</w:t>
      </w:r>
      <w:r w:rsidR="0067053E">
        <w:t xml:space="preserve"> </w:t>
      </w:r>
      <w:r>
        <w:t>the</w:t>
      </w:r>
      <w:r w:rsidR="0067053E">
        <w:t xml:space="preserve"> </w:t>
      </w:r>
      <w:r>
        <w:t>happiness</w:t>
      </w:r>
      <w:r w:rsidR="0067053E">
        <w:t xml:space="preserve"> </w:t>
      </w:r>
      <w:r>
        <w:t>they</w:t>
      </w:r>
      <w:r w:rsidR="0067053E">
        <w:t xml:space="preserve"> </w:t>
      </w:r>
      <w:r>
        <w:t>seem</w:t>
      </w:r>
      <w:r w:rsidR="0067053E">
        <w:t xml:space="preserve"> </w:t>
      </w:r>
      <w:r>
        <w:t>to</w:t>
      </w:r>
      <w:r w:rsidR="0067053E">
        <w:t xml:space="preserve"> </w:t>
      </w:r>
      <w:r>
        <w:t>enjoy.</w:t>
      </w:r>
      <w:r w:rsidR="0067053E">
        <w:t xml:space="preserve"> </w:t>
      </w:r>
    </w:p>
    <w:p w14:paraId="6E5FC0B9" w14:textId="77777777" w:rsidR="00580E11" w:rsidRDefault="00055323" w:rsidP="00B01E47">
      <w:pPr>
        <w:jc w:val="both"/>
      </w:pPr>
      <w:r>
        <w:t>0</w:t>
      </w:r>
      <w:r w:rsidR="0067053E">
        <w:t xml:space="preserve"> </w:t>
      </w:r>
      <w:r>
        <w:t>children</w:t>
      </w:r>
      <w:r w:rsidR="0067053E">
        <w:t xml:space="preserve"> </w:t>
      </w:r>
      <w:r>
        <w:t>of</w:t>
      </w:r>
      <w:r w:rsidR="0067053E">
        <w:t xml:space="preserve"> </w:t>
      </w:r>
      <w:r>
        <w:t>men,</w:t>
      </w:r>
      <w:r w:rsidR="0067053E">
        <w:t xml:space="preserve"> </w:t>
      </w:r>
      <w:r>
        <w:t>created</w:t>
      </w:r>
      <w:r w:rsidR="0067053E">
        <w:t xml:space="preserve"> </w:t>
      </w:r>
      <w:r>
        <w:t>to</w:t>
      </w:r>
      <w:r w:rsidR="0067053E">
        <w:t xml:space="preserve"> </w:t>
      </w:r>
      <w:r>
        <w:t>the</w:t>
      </w:r>
      <w:r w:rsidR="0067053E">
        <w:t xml:space="preserve"> </w:t>
      </w:r>
      <w:r>
        <w:t>image</w:t>
      </w:r>
      <w:r w:rsidR="0067053E">
        <w:t xml:space="preserve"> </w:t>
      </w:r>
      <w:r>
        <w:t>of</w:t>
      </w:r>
      <w:r w:rsidR="0067053E">
        <w:t xml:space="preserve"> </w:t>
      </w:r>
      <w:r>
        <w:t>God,</w:t>
      </w:r>
      <w:r w:rsidR="0067053E">
        <w:t xml:space="preserve"> </w:t>
      </w:r>
      <w:r>
        <w:t>redeemed</w:t>
      </w:r>
      <w:r w:rsidR="0067053E">
        <w:t xml:space="preserve"> </w:t>
      </w:r>
      <w:r>
        <w:t>by</w:t>
      </w:r>
      <w:r w:rsidR="0067053E">
        <w:t xml:space="preserve"> </w:t>
      </w:r>
      <w:r>
        <w:t>His</w:t>
      </w:r>
      <w:r w:rsidR="0067053E">
        <w:t xml:space="preserve"> </w:t>
      </w:r>
      <w:r>
        <w:t>blood,</w:t>
      </w:r>
      <w:r w:rsidR="0067053E">
        <w:t xml:space="preserve"> </w:t>
      </w:r>
      <w:r>
        <w:t>destined</w:t>
      </w:r>
      <w:r w:rsidR="0067053E">
        <w:t xml:space="preserve"> </w:t>
      </w:r>
      <w:r>
        <w:t>to</w:t>
      </w:r>
      <w:r w:rsidR="0067053E">
        <w:t xml:space="preserve"> </w:t>
      </w:r>
      <w:r>
        <w:t>be</w:t>
      </w:r>
      <w:r w:rsidR="0067053E">
        <w:t xml:space="preserve"> </w:t>
      </w:r>
      <w:r>
        <w:t>the</w:t>
      </w:r>
      <w:r w:rsidR="0067053E">
        <w:t xml:space="preserve"> </w:t>
      </w:r>
      <w:r>
        <w:t>companions</w:t>
      </w:r>
      <w:r w:rsidR="0067053E">
        <w:t xml:space="preserve"> </w:t>
      </w:r>
      <w:r>
        <w:t>of</w:t>
      </w:r>
      <w:r w:rsidR="0067053E">
        <w:t xml:space="preserve"> </w:t>
      </w:r>
      <w:r>
        <w:t>Angels,</w:t>
      </w:r>
      <w:r w:rsidR="0067053E">
        <w:t xml:space="preserve"> </w:t>
      </w:r>
      <w:r>
        <w:t>why</w:t>
      </w:r>
      <w:r w:rsidR="0067053E">
        <w:t xml:space="preserve"> </w:t>
      </w:r>
      <w:r>
        <w:t>do</w:t>
      </w:r>
      <w:r w:rsidR="0067053E">
        <w:t xml:space="preserve"> </w:t>
      </w:r>
      <w:r>
        <w:t>you</w:t>
      </w:r>
      <w:r w:rsidR="0067053E">
        <w:t xml:space="preserve"> </w:t>
      </w:r>
      <w:r>
        <w:t>love</w:t>
      </w:r>
      <w:r w:rsidR="0067053E">
        <w:t xml:space="preserve"> </w:t>
      </w:r>
      <w:r>
        <w:t>vanity</w:t>
      </w:r>
      <w:r w:rsidR="0067053E">
        <w:t xml:space="preserve"> </w:t>
      </w:r>
      <w:r>
        <w:t>and</w:t>
      </w:r>
      <w:r w:rsidR="0067053E">
        <w:t xml:space="preserve"> </w:t>
      </w:r>
      <w:r>
        <w:t>seek</w:t>
      </w:r>
      <w:r w:rsidR="0067053E">
        <w:t xml:space="preserve"> </w:t>
      </w:r>
      <w:r>
        <w:t>after</w:t>
      </w:r>
      <w:r w:rsidR="0067053E">
        <w:t xml:space="preserve"> </w:t>
      </w:r>
      <w:r>
        <w:t>a</w:t>
      </w:r>
      <w:r w:rsidR="0067053E">
        <w:t xml:space="preserve"> </w:t>
      </w:r>
      <w:r>
        <w:t>lie?</w:t>
      </w:r>
      <w:r w:rsidR="0067053E">
        <w:t xml:space="preserve"> </w:t>
      </w:r>
      <w:r>
        <w:t>Why</w:t>
      </w:r>
      <w:r w:rsidR="0067053E">
        <w:t xml:space="preserve"> </w:t>
      </w:r>
      <w:r>
        <w:t>do</w:t>
      </w:r>
      <w:r w:rsidR="0067053E">
        <w:t xml:space="preserve"> </w:t>
      </w:r>
      <w:r>
        <w:t>you</w:t>
      </w:r>
      <w:r w:rsidR="0067053E">
        <w:t xml:space="preserve"> </w:t>
      </w:r>
      <w:r>
        <w:t>seek</w:t>
      </w:r>
      <w:r w:rsidR="0067053E">
        <w:t xml:space="preserve"> </w:t>
      </w:r>
      <w:r>
        <w:t>in</w:t>
      </w:r>
      <w:r w:rsidR="0067053E">
        <w:t xml:space="preserve"> </w:t>
      </w:r>
      <w:r>
        <w:t>false</w:t>
      </w:r>
      <w:r w:rsidR="0067053E">
        <w:t xml:space="preserve"> </w:t>
      </w:r>
      <w:r>
        <w:t>blessings</w:t>
      </w:r>
      <w:r w:rsidR="0067053E">
        <w:t xml:space="preserve"> </w:t>
      </w:r>
      <w:r>
        <w:t>a</w:t>
      </w:r>
      <w:r w:rsidR="0067053E">
        <w:t xml:space="preserve"> </w:t>
      </w:r>
      <w:r>
        <w:t>peace</w:t>
      </w:r>
      <w:r w:rsidR="0067053E">
        <w:t xml:space="preserve"> </w:t>
      </w:r>
      <w:r>
        <w:t>which</w:t>
      </w:r>
      <w:r w:rsidR="0067053E">
        <w:t xml:space="preserve"> </w:t>
      </w:r>
      <w:r>
        <w:t>they</w:t>
      </w:r>
      <w:r w:rsidR="0067053E">
        <w:t xml:space="preserve"> </w:t>
      </w:r>
      <w:r>
        <w:t>cannot</w:t>
      </w:r>
      <w:r w:rsidR="0067053E">
        <w:t xml:space="preserve"> </w:t>
      </w:r>
      <w:r>
        <w:t>give?</w:t>
      </w:r>
      <w:r w:rsidR="0067053E">
        <w:t xml:space="preserve"> </w:t>
      </w:r>
      <w:r>
        <w:t>Why</w:t>
      </w:r>
      <w:r w:rsidR="0067053E">
        <w:t xml:space="preserve"> </w:t>
      </w:r>
      <w:r>
        <w:t>do</w:t>
      </w:r>
      <w:r w:rsidR="0067053E">
        <w:t xml:space="preserve"> </w:t>
      </w:r>
      <w:r>
        <w:t>you</w:t>
      </w:r>
      <w:r w:rsidR="0067053E">
        <w:t xml:space="preserve"> </w:t>
      </w:r>
      <w:r>
        <w:t>leave</w:t>
      </w:r>
      <w:r w:rsidR="0067053E">
        <w:t xml:space="preserve"> </w:t>
      </w:r>
      <w:r>
        <w:t>the</w:t>
      </w:r>
      <w:r w:rsidR="0067053E">
        <w:t xml:space="preserve"> </w:t>
      </w:r>
      <w:r>
        <w:t>table</w:t>
      </w:r>
      <w:r w:rsidR="0067053E">
        <w:t xml:space="preserve"> </w:t>
      </w:r>
      <w:r>
        <w:t>of</w:t>
      </w:r>
      <w:r w:rsidR="0067053E">
        <w:t xml:space="preserve"> </w:t>
      </w:r>
      <w:r>
        <w:t>Angels</w:t>
      </w:r>
      <w:r w:rsidR="0067053E">
        <w:t xml:space="preserve"> </w:t>
      </w:r>
      <w:r>
        <w:t>to</w:t>
      </w:r>
      <w:r w:rsidR="0067053E">
        <w:t xml:space="preserve"> </w:t>
      </w:r>
      <w:r>
        <w:t>feed</w:t>
      </w:r>
      <w:r w:rsidR="0067053E">
        <w:t xml:space="preserve"> </w:t>
      </w:r>
      <w:r>
        <w:t>with</w:t>
      </w:r>
      <w:r w:rsidR="0067053E">
        <w:t xml:space="preserve"> </w:t>
      </w:r>
      <w:r>
        <w:t>beasts?</w:t>
      </w:r>
      <w:r w:rsidR="0067053E">
        <w:t xml:space="preserve"> </w:t>
      </w:r>
      <w:r>
        <w:t>Will</w:t>
      </w:r>
      <w:r w:rsidR="0067053E">
        <w:t xml:space="preserve"> </w:t>
      </w:r>
      <w:r>
        <w:t>not</w:t>
      </w:r>
      <w:r w:rsidR="0067053E">
        <w:t xml:space="preserve"> </w:t>
      </w:r>
      <w:r>
        <w:t>the</w:t>
      </w:r>
      <w:r w:rsidR="0067053E">
        <w:t xml:space="preserve"> </w:t>
      </w:r>
      <w:r>
        <w:t>calamities</w:t>
      </w:r>
      <w:r w:rsidR="0067053E">
        <w:t xml:space="preserve"> </w:t>
      </w:r>
      <w:r>
        <w:t>with</w:t>
      </w:r>
      <w:r w:rsidR="0067053E">
        <w:t xml:space="preserve"> </w:t>
      </w:r>
      <w:r>
        <w:t>which</w:t>
      </w:r>
      <w:r w:rsidR="0067053E">
        <w:t xml:space="preserve"> </w:t>
      </w:r>
      <w:r>
        <w:t>the</w:t>
      </w:r>
      <w:r w:rsidR="0067053E">
        <w:t xml:space="preserve"> </w:t>
      </w:r>
      <w:r>
        <w:t>world</w:t>
      </w:r>
      <w:r w:rsidR="0067053E">
        <w:t xml:space="preserve"> </w:t>
      </w:r>
      <w:r>
        <w:t>visits</w:t>
      </w:r>
      <w:r w:rsidR="0067053E">
        <w:t xml:space="preserve"> </w:t>
      </w:r>
      <w:r>
        <w:t>you</w:t>
      </w:r>
      <w:r w:rsidR="0067053E">
        <w:t xml:space="preserve"> </w:t>
      </w:r>
      <w:r>
        <w:t>determine</w:t>
      </w:r>
      <w:r w:rsidR="0067053E">
        <w:t xml:space="preserve"> </w:t>
      </w:r>
      <w:r>
        <w:t>you</w:t>
      </w:r>
      <w:r w:rsidR="0067053E">
        <w:t xml:space="preserve"> </w:t>
      </w:r>
      <w:r>
        <w:t>to</w:t>
      </w:r>
      <w:r w:rsidR="0067053E">
        <w:t xml:space="preserve"> </w:t>
      </w:r>
      <w:r>
        <w:t>break</w:t>
      </w:r>
      <w:r w:rsidR="0067053E">
        <w:t xml:space="preserve"> </w:t>
      </w:r>
      <w:r>
        <w:t>the</w:t>
      </w:r>
      <w:r w:rsidR="0067053E">
        <w:t xml:space="preserve"> </w:t>
      </w:r>
      <w:r>
        <w:t>chains</w:t>
      </w:r>
      <w:r w:rsidR="0067053E">
        <w:t xml:space="preserve"> </w:t>
      </w:r>
      <w:r>
        <w:t>of</w:t>
      </w:r>
      <w:r w:rsidR="0067053E">
        <w:t xml:space="preserve"> </w:t>
      </w:r>
      <w:r>
        <w:t>this</w:t>
      </w:r>
      <w:r w:rsidR="0067053E">
        <w:t xml:space="preserve"> </w:t>
      </w:r>
      <w:r>
        <w:t>cruel</w:t>
      </w:r>
      <w:r w:rsidR="0067053E">
        <w:t xml:space="preserve"> </w:t>
      </w:r>
      <w:r>
        <w:t>tyrant?</w:t>
      </w:r>
      <w:r w:rsidR="0067053E">
        <w:t xml:space="preserve"> </w:t>
      </w:r>
    </w:p>
    <w:p w14:paraId="3F800136" w14:textId="77777777" w:rsidR="00580E11" w:rsidRDefault="00055323" w:rsidP="00B01E47">
      <w:pPr>
        <w:jc w:val="both"/>
      </w:pPr>
      <w:r>
        <w:t>Reason</w:t>
      </w:r>
      <w:r w:rsidR="0067053E">
        <w:t xml:space="preserve"> </w:t>
      </w:r>
      <w:r>
        <w:t>and</w:t>
      </w:r>
      <w:r w:rsidR="0067053E">
        <w:t xml:space="preserve"> </w:t>
      </w:r>
      <w:r>
        <w:t>experience</w:t>
      </w:r>
      <w:r w:rsidR="0067053E">
        <w:t xml:space="preserve"> </w:t>
      </w:r>
      <w:r>
        <w:t>clearly</w:t>
      </w:r>
      <w:r w:rsidR="0067053E">
        <w:t xml:space="preserve"> </w:t>
      </w:r>
      <w:r>
        <w:t>prove</w:t>
      </w:r>
      <w:r w:rsidR="0067053E">
        <w:t xml:space="preserve"> </w:t>
      </w:r>
      <w:r>
        <w:t>that</w:t>
      </w:r>
      <w:r w:rsidR="0067053E">
        <w:t xml:space="preserve"> </w:t>
      </w:r>
      <w:r>
        <w:t>the</w:t>
      </w:r>
      <w:r w:rsidR="0067053E">
        <w:t xml:space="preserve"> </w:t>
      </w:r>
      <w:r>
        <w:t>happiness</w:t>
      </w:r>
      <w:r w:rsidR="0067053E">
        <w:t xml:space="preserve"> </w:t>
      </w:r>
      <w:r>
        <w:t>we</w:t>
      </w:r>
      <w:r w:rsidR="0067053E">
        <w:t xml:space="preserve"> </w:t>
      </w:r>
      <w:r>
        <w:t>seek</w:t>
      </w:r>
      <w:r w:rsidR="0067053E">
        <w:t xml:space="preserve"> </w:t>
      </w:r>
      <w:r>
        <w:t>is</w:t>
      </w:r>
      <w:r w:rsidR="0067053E">
        <w:t xml:space="preserve"> </w:t>
      </w:r>
      <w:r>
        <w:t>to</w:t>
      </w:r>
      <w:r w:rsidR="0067053E">
        <w:t xml:space="preserve"> </w:t>
      </w:r>
      <w:r>
        <w:t>be</w:t>
      </w:r>
      <w:r w:rsidR="0067053E">
        <w:t xml:space="preserve"> </w:t>
      </w:r>
      <w:r>
        <w:t>found</w:t>
      </w:r>
      <w:r w:rsidR="0067053E">
        <w:t xml:space="preserve"> </w:t>
      </w:r>
      <w:r>
        <w:t>only</w:t>
      </w:r>
      <w:r w:rsidR="0067053E">
        <w:t xml:space="preserve"> </w:t>
      </w:r>
      <w:r>
        <w:t>in</w:t>
      </w:r>
      <w:r w:rsidR="0067053E">
        <w:t xml:space="preserve"> </w:t>
      </w:r>
      <w:r>
        <w:t>God.</w:t>
      </w:r>
      <w:r w:rsidR="0067053E">
        <w:t xml:space="preserve"> </w:t>
      </w:r>
      <w:r>
        <w:t>Is</w:t>
      </w:r>
      <w:r w:rsidR="0067053E">
        <w:t xml:space="preserve"> </w:t>
      </w:r>
      <w:r>
        <w:t>it</w:t>
      </w:r>
      <w:r w:rsidR="0067053E">
        <w:t xml:space="preserve"> </w:t>
      </w:r>
      <w:r>
        <w:t>not</w:t>
      </w:r>
      <w:r w:rsidR="0067053E">
        <w:t xml:space="preserve"> </w:t>
      </w:r>
      <w:r>
        <w:t>madness</w:t>
      </w:r>
      <w:r w:rsidR="0067053E">
        <w:t xml:space="preserve"> </w:t>
      </w:r>
      <w:r>
        <w:t>to</w:t>
      </w:r>
      <w:r w:rsidR="0067053E">
        <w:t xml:space="preserve"> </w:t>
      </w:r>
      <w:r>
        <w:t>seek</w:t>
      </w:r>
      <w:r w:rsidR="0067053E">
        <w:t xml:space="preserve"> </w:t>
      </w:r>
      <w:r>
        <w:t>it</w:t>
      </w:r>
      <w:r w:rsidR="0067053E">
        <w:t xml:space="preserve"> </w:t>
      </w:r>
      <w:r>
        <w:t>elsewhere?</w:t>
      </w:r>
      <w:r w:rsidR="0067053E">
        <w:t xml:space="preserve"> </w:t>
      </w:r>
      <w:r w:rsidR="00580E11">
        <w:t>“</w:t>
      </w:r>
      <w:r>
        <w:t>Go</w:t>
      </w:r>
      <w:r w:rsidR="0067053E">
        <w:t xml:space="preserve"> </w:t>
      </w:r>
      <w:r>
        <w:t>where</w:t>
      </w:r>
      <w:r w:rsidR="0067053E">
        <w:t xml:space="preserve"> </w:t>
      </w:r>
      <w:r>
        <w:t>you</w:t>
      </w:r>
      <w:r w:rsidR="0067053E">
        <w:t xml:space="preserve"> </w:t>
      </w:r>
      <w:r>
        <w:t>will,</w:t>
      </w:r>
      <w:r w:rsidR="00580E11">
        <w:t>”</w:t>
      </w:r>
      <w:r w:rsidR="0067053E">
        <w:t xml:space="preserve"> </w:t>
      </w:r>
      <w:r>
        <w:t>says</w:t>
      </w:r>
      <w:r w:rsidR="0067053E">
        <w:t xml:space="preserve"> </w:t>
      </w:r>
      <w:r>
        <w:t>St.</w:t>
      </w:r>
      <w:r w:rsidR="0067053E">
        <w:t xml:space="preserve"> </w:t>
      </w:r>
      <w:r>
        <w:t>Augustine,</w:t>
      </w:r>
      <w:r w:rsidR="0067053E">
        <w:t xml:space="preserve"> </w:t>
      </w:r>
      <w:r w:rsidR="00580E11">
        <w:rPr>
          <w:rFonts w:ascii="Calibri" w:hAnsi="Calibri" w:cs="Calibri"/>
        </w:rPr>
        <w:t>“</w:t>
      </w:r>
      <w:r>
        <w:t>visit</w:t>
      </w:r>
      <w:r w:rsidR="0067053E">
        <w:t xml:space="preserve"> </w:t>
      </w:r>
      <w:r>
        <w:t>all</w:t>
      </w:r>
      <w:r w:rsidR="0067053E">
        <w:t xml:space="preserve"> </w:t>
      </w:r>
      <w:r>
        <w:t>lands,</w:t>
      </w:r>
      <w:r w:rsidR="0067053E">
        <w:t xml:space="preserve"> </w:t>
      </w:r>
      <w:r>
        <w:t>but</w:t>
      </w:r>
      <w:r w:rsidR="0067053E">
        <w:t xml:space="preserve"> </w:t>
      </w:r>
      <w:r>
        <w:t>you</w:t>
      </w:r>
      <w:r w:rsidR="0067053E">
        <w:t xml:space="preserve"> </w:t>
      </w:r>
      <w:r>
        <w:t>will</w:t>
      </w:r>
      <w:r w:rsidR="0067053E">
        <w:t xml:space="preserve"> </w:t>
      </w:r>
      <w:r>
        <w:t>not</w:t>
      </w:r>
      <w:r w:rsidR="0067053E">
        <w:t xml:space="preserve"> </w:t>
      </w:r>
      <w:r>
        <w:t>find</w:t>
      </w:r>
      <w:r w:rsidR="0067053E">
        <w:t xml:space="preserve"> </w:t>
      </w:r>
      <w:r>
        <w:t>happiness</w:t>
      </w:r>
      <w:r w:rsidR="0067053E">
        <w:t xml:space="preserve"> </w:t>
      </w:r>
      <w:r>
        <w:t>until</w:t>
      </w:r>
      <w:r w:rsidR="0067053E">
        <w:t xml:space="preserve"> </w:t>
      </w:r>
      <w:r>
        <w:t>you</w:t>
      </w:r>
      <w:r w:rsidR="0067053E">
        <w:t xml:space="preserve"> </w:t>
      </w:r>
      <w:r>
        <w:t>go</w:t>
      </w:r>
      <w:r w:rsidR="0067053E">
        <w:t xml:space="preserve"> </w:t>
      </w:r>
      <w:r>
        <w:t>to</w:t>
      </w:r>
      <w:r w:rsidR="0067053E">
        <w:t xml:space="preserve"> </w:t>
      </w:r>
      <w:r>
        <w:t>God.</w:t>
      </w:r>
      <w:r w:rsidR="00580E11">
        <w:t>”</w:t>
      </w:r>
      <w:r w:rsidR="0067053E">
        <w:t xml:space="preserve"> </w:t>
      </w:r>
    </w:p>
    <w:p w14:paraId="443120D3" w14:textId="77777777" w:rsidR="003A3AA7" w:rsidRDefault="00055323" w:rsidP="00B01E47">
      <w:pPr>
        <w:jc w:val="both"/>
      </w:pPr>
      <w:r>
        <w:t>As</w:t>
      </w:r>
      <w:r w:rsidR="0067053E">
        <w:t xml:space="preserve"> </w:t>
      </w:r>
      <w:r>
        <w:t>we</w:t>
      </w:r>
      <w:r w:rsidR="0067053E">
        <w:t xml:space="preserve"> </w:t>
      </w:r>
      <w:r>
        <w:t>have</w:t>
      </w:r>
      <w:r w:rsidR="0067053E">
        <w:t xml:space="preserve"> </w:t>
      </w:r>
      <w:r>
        <w:t>now</w:t>
      </w:r>
      <w:r w:rsidR="0067053E">
        <w:t xml:space="preserve"> </w:t>
      </w:r>
      <w:r>
        <w:t>arrived</w:t>
      </w:r>
      <w:r w:rsidR="0067053E">
        <w:t xml:space="preserve"> </w:t>
      </w:r>
      <w:r>
        <w:t>at</w:t>
      </w:r>
      <w:r w:rsidR="0067053E">
        <w:t xml:space="preserve"> </w:t>
      </w:r>
      <w:r>
        <w:t>the</w:t>
      </w:r>
      <w:r w:rsidR="0067053E">
        <w:t xml:space="preserve"> </w:t>
      </w:r>
      <w:r>
        <w:t>conclusion</w:t>
      </w:r>
      <w:r w:rsidR="0067053E">
        <w:t xml:space="preserve"> </w:t>
      </w:r>
      <w:r>
        <w:t>of</w:t>
      </w:r>
      <w:r w:rsidR="0067053E">
        <w:t xml:space="preserve"> </w:t>
      </w:r>
      <w:r>
        <w:t>our</w:t>
      </w:r>
      <w:r w:rsidR="0067053E">
        <w:t xml:space="preserve"> </w:t>
      </w:r>
      <w:r>
        <w:t>arguments</w:t>
      </w:r>
      <w:r w:rsidR="0067053E">
        <w:t xml:space="preserve"> </w:t>
      </w:r>
      <w:r>
        <w:t>in</w:t>
      </w:r>
      <w:r w:rsidR="0067053E">
        <w:t xml:space="preserve"> </w:t>
      </w:r>
      <w:r>
        <w:t>favor</w:t>
      </w:r>
      <w:r w:rsidR="0067053E">
        <w:t xml:space="preserve"> </w:t>
      </w:r>
      <w:r>
        <w:t>of</w:t>
      </w:r>
      <w:r w:rsidR="0067053E">
        <w:t xml:space="preserve"> </w:t>
      </w:r>
      <w:r>
        <w:t>virtue</w:t>
      </w:r>
      <w:r w:rsidR="0067053E">
        <w:t xml:space="preserve"> </w:t>
      </w:r>
      <w:r>
        <w:t>and</w:t>
      </w:r>
      <w:r w:rsidR="0067053E">
        <w:t xml:space="preserve"> </w:t>
      </w:r>
      <w:r>
        <w:t>in</w:t>
      </w:r>
      <w:r w:rsidR="0067053E">
        <w:t xml:space="preserve"> </w:t>
      </w:r>
      <w:r>
        <w:t>praise</w:t>
      </w:r>
      <w:r w:rsidR="0067053E">
        <w:t xml:space="preserve"> </w:t>
      </w:r>
      <w:r>
        <w:t>of</w:t>
      </w:r>
      <w:r w:rsidR="0067053E">
        <w:t xml:space="preserve"> </w:t>
      </w:r>
      <w:r>
        <w:t>its</w:t>
      </w:r>
      <w:r w:rsidR="0067053E">
        <w:t xml:space="preserve"> </w:t>
      </w:r>
      <w:r>
        <w:t>rewards,</w:t>
      </w:r>
      <w:r w:rsidR="0067053E">
        <w:t xml:space="preserve"> </w:t>
      </w:r>
      <w:r>
        <w:t>let</w:t>
      </w:r>
      <w:r w:rsidR="0067053E">
        <w:t xml:space="preserve"> </w:t>
      </w:r>
      <w:r>
        <w:t>us</w:t>
      </w:r>
      <w:r w:rsidR="0067053E">
        <w:t xml:space="preserve"> </w:t>
      </w:r>
      <w:r>
        <w:t>briefly</w:t>
      </w:r>
      <w:r w:rsidR="0067053E">
        <w:t xml:space="preserve"> </w:t>
      </w:r>
      <w:r>
        <w:t>resume</w:t>
      </w:r>
      <w:r w:rsidR="0067053E">
        <w:t xml:space="preserve"> </w:t>
      </w:r>
      <w:r>
        <w:t>what</w:t>
      </w:r>
      <w:r w:rsidR="0067053E">
        <w:t xml:space="preserve"> </w:t>
      </w:r>
      <w:r>
        <w:t>we</w:t>
      </w:r>
      <w:r w:rsidR="0067053E">
        <w:t xml:space="preserve"> </w:t>
      </w:r>
      <w:r>
        <w:t>have</w:t>
      </w:r>
      <w:r w:rsidR="0067053E">
        <w:t xml:space="preserve"> </w:t>
      </w:r>
      <w:r>
        <w:t>said.</w:t>
      </w:r>
      <w:r w:rsidR="0067053E">
        <w:t xml:space="preserve"> </w:t>
      </w:r>
      <w:r>
        <w:t>As</w:t>
      </w:r>
      <w:r w:rsidR="0067053E">
        <w:t xml:space="preserve"> </w:t>
      </w:r>
      <w:r>
        <w:t>there</w:t>
      </w:r>
      <w:r w:rsidR="0067053E">
        <w:t xml:space="preserve"> </w:t>
      </w:r>
      <w:r>
        <w:t>is</w:t>
      </w:r>
      <w:r w:rsidR="0067053E">
        <w:t xml:space="preserve"> </w:t>
      </w:r>
      <w:r>
        <w:t>no</w:t>
      </w:r>
      <w:r w:rsidR="0067053E">
        <w:t xml:space="preserve"> </w:t>
      </w:r>
      <w:r>
        <w:t>good</w:t>
      </w:r>
      <w:r w:rsidR="0067053E">
        <w:t xml:space="preserve"> </w:t>
      </w:r>
      <w:r>
        <w:t>which</w:t>
      </w:r>
      <w:r w:rsidR="0067053E">
        <w:t xml:space="preserve"> </w:t>
      </w:r>
      <w:r>
        <w:t>is</w:t>
      </w:r>
      <w:r w:rsidR="0067053E">
        <w:t xml:space="preserve"> </w:t>
      </w:r>
      <w:r>
        <w:t>not</w:t>
      </w:r>
      <w:r w:rsidR="0067053E">
        <w:t xml:space="preserve"> </w:t>
      </w:r>
      <w:r>
        <w:t>included</w:t>
      </w:r>
      <w:r w:rsidR="0067053E">
        <w:t xml:space="preserve"> </w:t>
      </w:r>
      <w:r>
        <w:t>in</w:t>
      </w:r>
      <w:r w:rsidR="0067053E">
        <w:t xml:space="preserve"> </w:t>
      </w:r>
      <w:r>
        <w:t>virtue,</w:t>
      </w:r>
      <w:r w:rsidR="0067053E">
        <w:t xml:space="preserve"> </w:t>
      </w:r>
      <w:r>
        <w:t>we</w:t>
      </w:r>
      <w:r w:rsidR="0067053E">
        <w:t xml:space="preserve"> </w:t>
      </w:r>
      <w:r>
        <w:t>must</w:t>
      </w:r>
      <w:r w:rsidR="0067053E">
        <w:t xml:space="preserve"> </w:t>
      </w:r>
      <w:r>
        <w:t>regard</w:t>
      </w:r>
      <w:r w:rsidR="0067053E">
        <w:t xml:space="preserve"> </w:t>
      </w:r>
      <w:r>
        <w:t>it</w:t>
      </w:r>
      <w:r w:rsidR="0067053E">
        <w:t xml:space="preserve"> </w:t>
      </w:r>
      <w:r>
        <w:t>as</w:t>
      </w:r>
      <w:r w:rsidR="0067053E">
        <w:t xml:space="preserve"> </w:t>
      </w:r>
      <w:r>
        <w:t>a</w:t>
      </w:r>
      <w:r w:rsidR="0067053E">
        <w:t xml:space="preserve"> </w:t>
      </w:r>
      <w:r>
        <w:t>universal</w:t>
      </w:r>
      <w:r w:rsidR="0067053E">
        <w:t xml:space="preserve"> </w:t>
      </w:r>
      <w:r>
        <w:t>good,</w:t>
      </w:r>
      <w:r w:rsidR="0067053E">
        <w:t xml:space="preserve"> </w:t>
      </w:r>
      <w:r>
        <w:t>comparable</w:t>
      </w:r>
      <w:r w:rsidR="0067053E">
        <w:t xml:space="preserve"> </w:t>
      </w:r>
      <w:r>
        <w:t>only</w:t>
      </w:r>
      <w:r w:rsidR="0067053E">
        <w:t xml:space="preserve"> </w:t>
      </w:r>
      <w:r>
        <w:t>to</w:t>
      </w:r>
      <w:r w:rsidR="0067053E">
        <w:t xml:space="preserve"> </w:t>
      </w:r>
      <w:r>
        <w:t>God</w:t>
      </w:r>
      <w:r w:rsidR="0067053E">
        <w:t xml:space="preserve"> </w:t>
      </w:r>
      <w:r>
        <w:t>Himself.</w:t>
      </w:r>
      <w:r w:rsidR="0067053E">
        <w:t xml:space="preserve"> </w:t>
      </w:r>
      <w:r>
        <w:t>God</w:t>
      </w:r>
      <w:r w:rsidR="0067053E">
        <w:t xml:space="preserve"> </w:t>
      </w:r>
      <w:r>
        <w:t>contains</w:t>
      </w:r>
      <w:r w:rsidR="0067053E">
        <w:t xml:space="preserve"> </w:t>
      </w:r>
      <w:r>
        <w:t>in</w:t>
      </w:r>
      <w:r w:rsidR="0067053E">
        <w:t xml:space="preserve"> </w:t>
      </w:r>
      <w:r>
        <w:t>His</w:t>
      </w:r>
      <w:r w:rsidR="0067053E">
        <w:t xml:space="preserve"> </w:t>
      </w:r>
      <w:r>
        <w:t>Being</w:t>
      </w:r>
      <w:r w:rsidR="0067053E">
        <w:t xml:space="preserve"> </w:t>
      </w:r>
      <w:r>
        <w:t>all</w:t>
      </w:r>
      <w:r w:rsidR="0067053E">
        <w:t xml:space="preserve"> </w:t>
      </w:r>
      <w:r>
        <w:t>perfections</w:t>
      </w:r>
      <w:r w:rsidR="0067053E">
        <w:t xml:space="preserve"> </w:t>
      </w:r>
      <w:r>
        <w:t>and</w:t>
      </w:r>
      <w:r w:rsidR="0067053E">
        <w:t xml:space="preserve"> </w:t>
      </w:r>
      <w:r>
        <w:t>all</w:t>
      </w:r>
      <w:r w:rsidR="0067053E">
        <w:t xml:space="preserve"> </w:t>
      </w:r>
      <w:r>
        <w:t>good.</w:t>
      </w:r>
      <w:r w:rsidR="0067053E">
        <w:t xml:space="preserve"> </w:t>
      </w:r>
      <w:r>
        <w:t>In</w:t>
      </w:r>
      <w:r w:rsidR="0067053E">
        <w:t xml:space="preserve"> </w:t>
      </w:r>
      <w:r>
        <w:t>a</w:t>
      </w:r>
      <w:r w:rsidR="0067053E">
        <w:t xml:space="preserve"> </w:t>
      </w:r>
      <w:r>
        <w:t>certain</w:t>
      </w:r>
      <w:r w:rsidR="0067053E">
        <w:t xml:space="preserve"> </w:t>
      </w:r>
      <w:r>
        <w:t>manner</w:t>
      </w:r>
      <w:r w:rsidR="0067053E">
        <w:t xml:space="preserve"> </w:t>
      </w:r>
      <w:r>
        <w:t>the</w:t>
      </w:r>
      <w:r w:rsidR="0067053E">
        <w:t xml:space="preserve"> </w:t>
      </w:r>
      <w:r>
        <w:t>same</w:t>
      </w:r>
      <w:r w:rsidR="0067053E">
        <w:t xml:space="preserve"> </w:t>
      </w:r>
      <w:r>
        <w:t>may</w:t>
      </w:r>
      <w:r w:rsidR="0067053E">
        <w:t xml:space="preserve"> </w:t>
      </w:r>
      <w:r>
        <w:t>be</w:t>
      </w:r>
      <w:r w:rsidR="0067053E">
        <w:t xml:space="preserve"> </w:t>
      </w:r>
      <w:r>
        <w:t>said</w:t>
      </w:r>
      <w:r w:rsidR="0067053E">
        <w:t xml:space="preserve"> </w:t>
      </w:r>
      <w:r>
        <w:t>of</w:t>
      </w:r>
      <w:r w:rsidR="0067053E">
        <w:t xml:space="preserve"> </w:t>
      </w:r>
      <w:r>
        <w:t>virtue.</w:t>
      </w:r>
      <w:r w:rsidR="0067053E">
        <w:t xml:space="preserve"> </w:t>
      </w:r>
      <w:r>
        <w:t>All</w:t>
      </w:r>
      <w:r w:rsidR="0067053E">
        <w:t xml:space="preserve"> </w:t>
      </w:r>
      <w:r>
        <w:t>creatures</w:t>
      </w:r>
      <w:r w:rsidR="0067053E">
        <w:t xml:space="preserve"> </w:t>
      </w:r>
      <w:r>
        <w:t>have</w:t>
      </w:r>
      <w:r w:rsidR="0067053E">
        <w:t xml:space="preserve"> </w:t>
      </w:r>
      <w:r>
        <w:t>each</w:t>
      </w:r>
      <w:r w:rsidR="0067053E">
        <w:t xml:space="preserve"> </w:t>
      </w:r>
      <w:r>
        <w:t>some</w:t>
      </w:r>
      <w:r w:rsidR="0067053E">
        <w:t xml:space="preserve"> </w:t>
      </w:r>
      <w:r>
        <w:t>characteristic</w:t>
      </w:r>
      <w:r w:rsidR="0067053E">
        <w:t xml:space="preserve"> </w:t>
      </w:r>
      <w:r>
        <w:t>perfection.</w:t>
      </w:r>
      <w:r w:rsidR="0067053E">
        <w:t xml:space="preserve"> </w:t>
      </w:r>
      <w:r>
        <w:t>Some</w:t>
      </w:r>
      <w:r w:rsidR="0067053E">
        <w:t xml:space="preserve"> </w:t>
      </w:r>
      <w:r>
        <w:t>are</w:t>
      </w:r>
      <w:r w:rsidR="0067053E">
        <w:t xml:space="preserve"> </w:t>
      </w:r>
      <w:r>
        <w:t>beautiful,</w:t>
      </w:r>
      <w:r w:rsidR="0067053E">
        <w:t xml:space="preserve"> </w:t>
      </w:r>
      <w:r>
        <w:t>others</w:t>
      </w:r>
      <w:r w:rsidR="0067053E">
        <w:t xml:space="preserve"> </w:t>
      </w:r>
      <w:r>
        <w:t>honest,</w:t>
      </w:r>
      <w:r w:rsidR="0067053E">
        <w:t xml:space="preserve"> </w:t>
      </w:r>
      <w:r>
        <w:t>others</w:t>
      </w:r>
      <w:r w:rsidR="0067053E">
        <w:t xml:space="preserve"> </w:t>
      </w:r>
      <w:r>
        <w:t>honorable,</w:t>
      </w:r>
      <w:r w:rsidR="0067053E">
        <w:t xml:space="preserve"> </w:t>
      </w:r>
      <w:r>
        <w:t>and</w:t>
      </w:r>
      <w:r w:rsidR="0067053E">
        <w:t xml:space="preserve"> </w:t>
      </w:r>
      <w:r>
        <w:t>others</w:t>
      </w:r>
      <w:r w:rsidR="0067053E">
        <w:t xml:space="preserve"> </w:t>
      </w:r>
      <w:r>
        <w:t>agreeable.</w:t>
      </w:r>
      <w:r w:rsidR="0067053E">
        <w:t xml:space="preserve"> </w:t>
      </w:r>
      <w:r>
        <w:t>Those</w:t>
      </w:r>
      <w:r w:rsidR="0067053E">
        <w:t xml:space="preserve"> </w:t>
      </w:r>
      <w:r>
        <w:t>among</w:t>
      </w:r>
      <w:r w:rsidR="0067053E">
        <w:t xml:space="preserve"> </w:t>
      </w:r>
      <w:r>
        <w:t>them</w:t>
      </w:r>
      <w:r w:rsidR="0067053E">
        <w:t xml:space="preserve"> </w:t>
      </w:r>
      <w:r>
        <w:t>that</w:t>
      </w:r>
      <w:r w:rsidR="0067053E">
        <w:t xml:space="preserve"> </w:t>
      </w:r>
      <w:r>
        <w:t>possess</w:t>
      </w:r>
      <w:r w:rsidR="0067053E">
        <w:t xml:space="preserve"> </w:t>
      </w:r>
      <w:r>
        <w:t>the</w:t>
      </w:r>
      <w:r w:rsidR="0067053E">
        <w:t xml:space="preserve"> </w:t>
      </w:r>
      <w:r>
        <w:t>greatest</w:t>
      </w:r>
      <w:r w:rsidR="0067053E">
        <w:t xml:space="preserve"> </w:t>
      </w:r>
      <w:r>
        <w:t>number</w:t>
      </w:r>
      <w:r w:rsidR="0067053E">
        <w:t xml:space="preserve"> </w:t>
      </w:r>
      <w:r>
        <w:t>of</w:t>
      </w:r>
      <w:r w:rsidR="0067053E">
        <w:t xml:space="preserve"> </w:t>
      </w:r>
      <w:r>
        <w:t>these</w:t>
      </w:r>
      <w:r w:rsidR="0067053E">
        <w:t xml:space="preserve"> </w:t>
      </w:r>
      <w:r>
        <w:t>perfections</w:t>
      </w:r>
      <w:r w:rsidR="0067053E">
        <w:t xml:space="preserve"> </w:t>
      </w:r>
      <w:r>
        <w:t>have</w:t>
      </w:r>
      <w:r w:rsidR="0067053E">
        <w:t xml:space="preserve"> </w:t>
      </w:r>
      <w:r>
        <w:t>most</w:t>
      </w:r>
      <w:r w:rsidR="0067053E">
        <w:t xml:space="preserve"> </w:t>
      </w:r>
      <w:r>
        <w:t>claims</w:t>
      </w:r>
      <w:r w:rsidR="0067053E">
        <w:t xml:space="preserve"> </w:t>
      </w:r>
      <w:r>
        <w:t>to</w:t>
      </w:r>
      <w:r w:rsidR="0067053E">
        <w:t xml:space="preserve"> </w:t>
      </w:r>
      <w:r>
        <w:t>our</w:t>
      </w:r>
      <w:r w:rsidR="0067053E">
        <w:t xml:space="preserve"> </w:t>
      </w:r>
      <w:r>
        <w:t>love.</w:t>
      </w:r>
      <w:r w:rsidR="0067053E">
        <w:t xml:space="preserve"> </w:t>
      </w:r>
      <w:r>
        <w:t>What,</w:t>
      </w:r>
      <w:r w:rsidR="0067053E">
        <w:t xml:space="preserve"> </w:t>
      </w:r>
      <w:r>
        <w:t>then,</w:t>
      </w:r>
      <w:r w:rsidR="0067053E">
        <w:t xml:space="preserve"> </w:t>
      </w:r>
      <w:r>
        <w:t>is</w:t>
      </w:r>
      <w:r w:rsidR="0067053E">
        <w:t xml:space="preserve"> </w:t>
      </w:r>
      <w:r>
        <w:t>more</w:t>
      </w:r>
      <w:r w:rsidR="0067053E">
        <w:t xml:space="preserve"> </w:t>
      </w:r>
      <w:r>
        <w:t>worthy</w:t>
      </w:r>
      <w:r w:rsidR="0067053E">
        <w:t xml:space="preserve"> </w:t>
      </w:r>
      <w:r>
        <w:t>of</w:t>
      </w:r>
      <w:r w:rsidR="0067053E">
        <w:t xml:space="preserve"> </w:t>
      </w:r>
      <w:r>
        <w:t>our</w:t>
      </w:r>
      <w:r w:rsidR="0067053E">
        <w:t xml:space="preserve"> </w:t>
      </w:r>
      <w:r>
        <w:t>love</w:t>
      </w:r>
      <w:r w:rsidR="0067053E">
        <w:t xml:space="preserve"> </w:t>
      </w:r>
      <w:r>
        <w:t>than</w:t>
      </w:r>
      <w:r w:rsidR="0067053E">
        <w:t xml:space="preserve"> </w:t>
      </w:r>
      <w:r>
        <w:t>virtue,</w:t>
      </w:r>
      <w:r w:rsidR="0067053E">
        <w:t xml:space="preserve"> </w:t>
      </w:r>
      <w:r>
        <w:t>in</w:t>
      </w:r>
      <w:r w:rsidR="0067053E">
        <w:t xml:space="preserve"> </w:t>
      </w:r>
      <w:r>
        <w:t>which</w:t>
      </w:r>
      <w:r w:rsidR="0067053E">
        <w:t xml:space="preserve"> </w:t>
      </w:r>
      <w:r>
        <w:t>all</w:t>
      </w:r>
      <w:r w:rsidR="0067053E">
        <w:t xml:space="preserve"> </w:t>
      </w:r>
      <w:r>
        <w:t>these</w:t>
      </w:r>
      <w:r w:rsidR="0067053E">
        <w:t xml:space="preserve"> </w:t>
      </w:r>
      <w:r>
        <w:t>perfections</w:t>
      </w:r>
      <w:r w:rsidR="0067053E">
        <w:t xml:space="preserve"> </w:t>
      </w:r>
      <w:r>
        <w:t>are</w:t>
      </w:r>
      <w:r w:rsidR="0067053E">
        <w:t xml:space="preserve"> </w:t>
      </w:r>
      <w:r>
        <w:t>combined?</w:t>
      </w:r>
      <w:r w:rsidR="0067053E">
        <w:t xml:space="preserve"> </w:t>
      </w:r>
      <w:r>
        <w:t>If</w:t>
      </w:r>
      <w:r w:rsidR="0067053E">
        <w:t xml:space="preserve"> </w:t>
      </w:r>
      <w:r>
        <w:t>we</w:t>
      </w:r>
      <w:r w:rsidR="0067053E">
        <w:t xml:space="preserve"> </w:t>
      </w:r>
      <w:r>
        <w:t>seek</w:t>
      </w:r>
      <w:r w:rsidR="0067053E">
        <w:t xml:space="preserve"> </w:t>
      </w:r>
      <w:r>
        <w:t>honesty,</w:t>
      </w:r>
      <w:r w:rsidR="0067053E">
        <w:t xml:space="preserve"> </w:t>
      </w:r>
      <w:r>
        <w:t>what</w:t>
      </w:r>
      <w:r w:rsidR="0067053E">
        <w:t xml:space="preserve"> </w:t>
      </w:r>
      <w:r>
        <w:t>is</w:t>
      </w:r>
      <w:r w:rsidR="0067053E">
        <w:t xml:space="preserve"> </w:t>
      </w:r>
      <w:r>
        <w:t>more</w:t>
      </w:r>
      <w:r w:rsidR="0067053E">
        <w:t xml:space="preserve"> </w:t>
      </w:r>
      <w:r>
        <w:t>honest</w:t>
      </w:r>
      <w:r w:rsidR="0067053E">
        <w:t xml:space="preserve"> </w:t>
      </w:r>
      <w:r>
        <w:t>than</w:t>
      </w:r>
      <w:r w:rsidR="0067053E">
        <w:t xml:space="preserve"> </w:t>
      </w:r>
      <w:r>
        <w:t>virtue,</w:t>
      </w:r>
      <w:r w:rsidR="0067053E">
        <w:t xml:space="preserve"> </w:t>
      </w:r>
      <w:r>
        <w:t>the</w:t>
      </w:r>
      <w:r w:rsidR="0067053E">
        <w:t xml:space="preserve"> </w:t>
      </w:r>
      <w:r>
        <w:t>root</w:t>
      </w:r>
      <w:r w:rsidR="0067053E">
        <w:t xml:space="preserve"> </w:t>
      </w:r>
      <w:r>
        <w:t>of</w:t>
      </w:r>
      <w:r w:rsidR="0067053E">
        <w:t xml:space="preserve"> </w:t>
      </w:r>
      <w:r>
        <w:t>all</w:t>
      </w:r>
      <w:r w:rsidR="0067053E">
        <w:t xml:space="preserve"> </w:t>
      </w:r>
      <w:r>
        <w:t>honesty?</w:t>
      </w:r>
      <w:r w:rsidR="0067053E">
        <w:t xml:space="preserve"> </w:t>
      </w:r>
      <w:r>
        <w:t>If</w:t>
      </w:r>
      <w:r w:rsidR="0067053E">
        <w:t xml:space="preserve"> </w:t>
      </w:r>
      <w:r>
        <w:t>we</w:t>
      </w:r>
      <w:r w:rsidR="0067053E">
        <w:t xml:space="preserve"> </w:t>
      </w:r>
      <w:r>
        <w:t>look</w:t>
      </w:r>
      <w:r w:rsidR="0067053E">
        <w:t xml:space="preserve"> </w:t>
      </w:r>
      <w:r>
        <w:t>for</w:t>
      </w:r>
      <w:r w:rsidR="0067053E">
        <w:t xml:space="preserve"> </w:t>
      </w:r>
      <w:r>
        <w:t>honor,</w:t>
      </w:r>
      <w:r w:rsidR="0067053E">
        <w:t xml:space="preserve"> </w:t>
      </w:r>
      <w:r>
        <w:t>what</w:t>
      </w:r>
      <w:r w:rsidR="0067053E">
        <w:t xml:space="preserve"> </w:t>
      </w:r>
      <w:r>
        <w:t>is</w:t>
      </w:r>
      <w:r w:rsidR="0067053E">
        <w:t xml:space="preserve"> </w:t>
      </w:r>
      <w:r>
        <w:t>more</w:t>
      </w:r>
      <w:r w:rsidR="0067053E">
        <w:t xml:space="preserve"> </w:t>
      </w:r>
      <w:r>
        <w:t>honorable</w:t>
      </w:r>
      <w:r w:rsidR="0067053E">
        <w:t xml:space="preserve"> </w:t>
      </w:r>
      <w:r>
        <w:t>than</w:t>
      </w:r>
      <w:r w:rsidR="0067053E">
        <w:t xml:space="preserve"> </w:t>
      </w:r>
      <w:r>
        <w:t>virtue?</w:t>
      </w:r>
      <w:r w:rsidR="0067053E">
        <w:t xml:space="preserve"> </w:t>
      </w:r>
      <w:r>
        <w:t>If</w:t>
      </w:r>
      <w:r w:rsidR="0067053E">
        <w:t xml:space="preserve"> </w:t>
      </w:r>
      <w:r>
        <w:t>beauty</w:t>
      </w:r>
      <w:r w:rsidR="0067053E">
        <w:t xml:space="preserve"> </w:t>
      </w:r>
      <w:r>
        <w:t>attracts</w:t>
      </w:r>
      <w:r w:rsidR="0067053E">
        <w:t xml:space="preserve"> </w:t>
      </w:r>
      <w:r>
        <w:t>us,</w:t>
      </w:r>
      <w:r w:rsidR="0067053E">
        <w:t xml:space="preserve"> </w:t>
      </w:r>
      <w:r>
        <w:t>what</w:t>
      </w:r>
      <w:r w:rsidR="0067053E">
        <w:t xml:space="preserve"> </w:t>
      </w:r>
      <w:r>
        <w:t>is</w:t>
      </w:r>
      <w:r w:rsidR="0067053E">
        <w:t xml:space="preserve"> </w:t>
      </w:r>
      <w:r>
        <w:t>more</w:t>
      </w:r>
      <w:r w:rsidR="0067053E">
        <w:t xml:space="preserve"> </w:t>
      </w:r>
      <w:r>
        <w:t>beautiful</w:t>
      </w:r>
      <w:r w:rsidR="0067053E">
        <w:t xml:space="preserve"> </w:t>
      </w:r>
      <w:r>
        <w:t>than</w:t>
      </w:r>
      <w:r w:rsidR="0067053E">
        <w:t xml:space="preserve"> </w:t>
      </w:r>
      <w:r>
        <w:t>virtue,</w:t>
      </w:r>
      <w:r w:rsidR="0067053E">
        <w:t xml:space="preserve"> </w:t>
      </w:r>
      <w:r>
        <w:t>of</w:t>
      </w:r>
      <w:r w:rsidR="0067053E">
        <w:t xml:space="preserve"> </w:t>
      </w:r>
      <w:r>
        <w:t>which</w:t>
      </w:r>
      <w:r w:rsidR="0067053E">
        <w:t xml:space="preserve"> </w:t>
      </w:r>
      <w:r>
        <w:t>Plato</w:t>
      </w:r>
      <w:r w:rsidR="0067053E">
        <w:t xml:space="preserve"> </w:t>
      </w:r>
      <w:r>
        <w:t>said</w:t>
      </w:r>
      <w:r w:rsidR="0067053E">
        <w:t xml:space="preserve"> </w:t>
      </w:r>
      <w:r>
        <w:t>that</w:t>
      </w:r>
      <w:r w:rsidR="0067053E">
        <w:t xml:space="preserve"> </w:t>
      </w:r>
      <w:r>
        <w:t>were</w:t>
      </w:r>
      <w:r w:rsidR="0067053E">
        <w:t xml:space="preserve"> </w:t>
      </w:r>
      <w:r>
        <w:t>its</w:t>
      </w:r>
      <w:r w:rsidR="0067053E">
        <w:t xml:space="preserve"> </w:t>
      </w:r>
      <w:r>
        <w:t>beauty</w:t>
      </w:r>
      <w:r w:rsidR="0067053E">
        <w:t xml:space="preserve"> </w:t>
      </w:r>
      <w:r>
        <w:t>only</w:t>
      </w:r>
      <w:r w:rsidR="0067053E">
        <w:t xml:space="preserve"> </w:t>
      </w:r>
      <w:r>
        <w:t>seen</w:t>
      </w:r>
      <w:r w:rsidR="0067053E">
        <w:t xml:space="preserve"> </w:t>
      </w:r>
      <w:r>
        <w:t>the</w:t>
      </w:r>
      <w:r w:rsidR="0067053E">
        <w:t xml:space="preserve"> </w:t>
      </w:r>
      <w:r>
        <w:t>whole</w:t>
      </w:r>
      <w:r w:rsidR="0067053E">
        <w:t xml:space="preserve"> </w:t>
      </w:r>
      <w:r>
        <w:t>world</w:t>
      </w:r>
      <w:r w:rsidR="0067053E">
        <w:t xml:space="preserve"> </w:t>
      </w:r>
      <w:r>
        <w:t>would</w:t>
      </w:r>
      <w:r w:rsidR="0067053E">
        <w:t xml:space="preserve"> </w:t>
      </w:r>
      <w:r>
        <w:t>follow</w:t>
      </w:r>
      <w:r w:rsidR="0067053E">
        <w:t xml:space="preserve"> </w:t>
      </w:r>
      <w:r>
        <w:t>it?</w:t>
      </w:r>
      <w:r w:rsidR="0067053E">
        <w:t xml:space="preserve"> </w:t>
      </w:r>
      <w:r>
        <w:t>If</w:t>
      </w:r>
      <w:r w:rsidR="0067053E">
        <w:t xml:space="preserve"> </w:t>
      </w:r>
      <w:r>
        <w:t>we</w:t>
      </w:r>
      <w:r w:rsidR="0067053E">
        <w:t xml:space="preserve"> </w:t>
      </w:r>
      <w:r>
        <w:t>desire</w:t>
      </w:r>
      <w:r w:rsidR="0067053E">
        <w:t xml:space="preserve"> </w:t>
      </w:r>
      <w:r>
        <w:t>profit,</w:t>
      </w:r>
      <w:r w:rsidR="0067053E">
        <w:t xml:space="preserve"> </w:t>
      </w:r>
      <w:r>
        <w:t>what</w:t>
      </w:r>
      <w:r w:rsidR="0067053E">
        <w:t xml:space="preserve"> </w:t>
      </w:r>
      <w:r>
        <w:t>will</w:t>
      </w:r>
      <w:r w:rsidR="0067053E">
        <w:t xml:space="preserve"> </w:t>
      </w:r>
      <w:r>
        <w:t>we</w:t>
      </w:r>
      <w:r w:rsidR="0067053E">
        <w:t xml:space="preserve"> </w:t>
      </w:r>
      <w:r>
        <w:t>find</w:t>
      </w:r>
      <w:r w:rsidR="0067053E">
        <w:t xml:space="preserve"> </w:t>
      </w:r>
      <w:r>
        <w:t>more</w:t>
      </w:r>
      <w:r w:rsidR="0067053E">
        <w:t xml:space="preserve"> </w:t>
      </w:r>
      <w:r>
        <w:t>profitable</w:t>
      </w:r>
      <w:r w:rsidR="0067053E">
        <w:t xml:space="preserve"> </w:t>
      </w:r>
      <w:r>
        <w:t>than</w:t>
      </w:r>
      <w:r w:rsidR="0067053E">
        <w:t xml:space="preserve"> </w:t>
      </w:r>
      <w:r>
        <w:t>virtue,</w:t>
      </w:r>
      <w:r w:rsidR="0067053E">
        <w:t xml:space="preserve"> </w:t>
      </w:r>
      <w:r>
        <w:t>whose</w:t>
      </w:r>
      <w:r w:rsidR="0067053E">
        <w:t xml:space="preserve"> </w:t>
      </w:r>
      <w:r>
        <w:t>hopes</w:t>
      </w:r>
      <w:r w:rsidR="0067053E">
        <w:t xml:space="preserve"> </w:t>
      </w:r>
      <w:r>
        <w:t>are</w:t>
      </w:r>
      <w:r w:rsidR="0067053E">
        <w:t xml:space="preserve"> </w:t>
      </w:r>
      <w:r>
        <w:t>so</w:t>
      </w:r>
      <w:r w:rsidR="0067053E">
        <w:t xml:space="preserve"> </w:t>
      </w:r>
      <w:r>
        <w:t>exalted</w:t>
      </w:r>
      <w:r w:rsidR="0067053E">
        <w:t xml:space="preserve"> </w:t>
      </w:r>
      <w:r>
        <w:t>and</w:t>
      </w:r>
      <w:r w:rsidR="0067053E">
        <w:t xml:space="preserve"> </w:t>
      </w:r>
      <w:r>
        <w:t>whose</w:t>
      </w:r>
      <w:r w:rsidR="0067053E">
        <w:t xml:space="preserve"> </w:t>
      </w:r>
      <w:r>
        <w:t>reward</w:t>
      </w:r>
      <w:r w:rsidR="0067053E">
        <w:t xml:space="preserve"> </w:t>
      </w:r>
      <w:r>
        <w:t>is</w:t>
      </w:r>
      <w:r w:rsidR="0067053E">
        <w:t xml:space="preserve"> </w:t>
      </w:r>
      <w:r>
        <w:t>the</w:t>
      </w:r>
      <w:r w:rsidR="0067053E">
        <w:t xml:space="preserve"> </w:t>
      </w:r>
      <w:r>
        <w:t>Sovereign</w:t>
      </w:r>
      <w:r w:rsidR="0067053E">
        <w:t xml:space="preserve"> </w:t>
      </w:r>
      <w:r>
        <w:t>Good?</w:t>
      </w:r>
      <w:r w:rsidR="0067053E">
        <w:t xml:space="preserve"> </w:t>
      </w:r>
      <w:r w:rsidR="00580E11">
        <w:t>“</w:t>
      </w:r>
      <w:r>
        <w:t>Length</w:t>
      </w:r>
      <w:r w:rsidR="0067053E">
        <w:t xml:space="preserve"> </w:t>
      </w:r>
      <w:r>
        <w:t>of</w:t>
      </w:r>
      <w:r w:rsidR="0067053E">
        <w:t xml:space="preserve"> </w:t>
      </w:r>
      <w:r>
        <w:t>days</w:t>
      </w:r>
      <w:r w:rsidR="0067053E">
        <w:t xml:space="preserve"> </w:t>
      </w:r>
      <w:r>
        <w:t>is</w:t>
      </w:r>
      <w:r w:rsidR="0067053E">
        <w:t xml:space="preserve"> </w:t>
      </w:r>
      <w:r>
        <w:t>in</w:t>
      </w:r>
      <w:r w:rsidR="0067053E">
        <w:t xml:space="preserve"> </w:t>
      </w:r>
      <w:r>
        <w:t>her</w:t>
      </w:r>
      <w:r w:rsidR="0067053E">
        <w:t xml:space="preserve"> </w:t>
      </w:r>
      <w:r>
        <w:t>right</w:t>
      </w:r>
      <w:r w:rsidR="00580E11">
        <w:t>-</w:t>
      </w:r>
      <w:r>
        <w:t>hand,</w:t>
      </w:r>
      <w:r w:rsidR="0067053E">
        <w:t xml:space="preserve"> </w:t>
      </w:r>
      <w:r>
        <w:t>and</w:t>
      </w:r>
      <w:r w:rsidR="0067053E">
        <w:t xml:space="preserve"> </w:t>
      </w:r>
      <w:r>
        <w:t>in</w:t>
      </w:r>
      <w:r w:rsidR="0067053E">
        <w:t xml:space="preserve"> </w:t>
      </w:r>
      <w:r>
        <w:t>her</w:t>
      </w:r>
      <w:r w:rsidR="0067053E">
        <w:t xml:space="preserve"> </w:t>
      </w:r>
      <w:r w:rsidR="00580E11">
        <w:t>left-hand</w:t>
      </w:r>
      <w:r w:rsidR="0067053E">
        <w:t xml:space="preserve"> </w:t>
      </w:r>
      <w:r>
        <w:t>riches</w:t>
      </w:r>
      <w:r w:rsidR="0067053E">
        <w:t xml:space="preserve"> </w:t>
      </w:r>
      <w:r>
        <w:t>and</w:t>
      </w:r>
      <w:r w:rsidR="0067053E">
        <w:t xml:space="preserve"> </w:t>
      </w:r>
      <w:r>
        <w:t>glory.</w:t>
      </w:r>
      <w:r w:rsidR="00580E11">
        <w:t>”</w:t>
      </w:r>
      <w:r w:rsidR="00580E11">
        <w:rPr>
          <w:rStyle w:val="FootnoteReference"/>
        </w:rPr>
        <w:footnoteReference w:id="425"/>
      </w:r>
      <w:r w:rsidR="0067053E">
        <w:t xml:space="preserve"> </w:t>
      </w:r>
      <w:r>
        <w:t>If</w:t>
      </w:r>
      <w:r w:rsidR="0067053E">
        <w:t xml:space="preserve"> </w:t>
      </w:r>
      <w:r>
        <w:t>we</w:t>
      </w:r>
      <w:r w:rsidR="0067053E">
        <w:t xml:space="preserve"> </w:t>
      </w:r>
      <w:r>
        <w:t>seek</w:t>
      </w:r>
      <w:r w:rsidR="0067053E">
        <w:t xml:space="preserve"> </w:t>
      </w:r>
      <w:r>
        <w:t>pleasure,</w:t>
      </w:r>
      <w:r w:rsidR="0067053E">
        <w:t xml:space="preserve"> </w:t>
      </w:r>
      <w:r>
        <w:t>what</w:t>
      </w:r>
      <w:r w:rsidR="0067053E">
        <w:t xml:space="preserve"> </w:t>
      </w:r>
      <w:r>
        <w:t>is</w:t>
      </w:r>
      <w:r w:rsidR="0067053E">
        <w:t xml:space="preserve"> </w:t>
      </w:r>
      <w:r>
        <w:t>comparable</w:t>
      </w:r>
      <w:r w:rsidR="0067053E">
        <w:t xml:space="preserve"> </w:t>
      </w:r>
      <w:r>
        <w:t>to</w:t>
      </w:r>
      <w:r w:rsidR="0067053E">
        <w:t xml:space="preserve"> </w:t>
      </w:r>
      <w:r>
        <w:t>the</w:t>
      </w:r>
      <w:r w:rsidR="0067053E">
        <w:t xml:space="preserve"> </w:t>
      </w:r>
      <w:r>
        <w:t>pure</w:t>
      </w:r>
      <w:r w:rsidR="0067053E">
        <w:t xml:space="preserve"> </w:t>
      </w:r>
      <w:r>
        <w:t>pleasures</w:t>
      </w:r>
      <w:r w:rsidR="0067053E">
        <w:t xml:space="preserve"> </w:t>
      </w:r>
      <w:r>
        <w:t>of</w:t>
      </w:r>
      <w:r w:rsidR="0067053E">
        <w:t xml:space="preserve"> </w:t>
      </w:r>
      <w:r>
        <w:t>a</w:t>
      </w:r>
      <w:r w:rsidR="0067053E">
        <w:t xml:space="preserve"> </w:t>
      </w:r>
      <w:r>
        <w:t>good</w:t>
      </w:r>
      <w:r w:rsidR="0067053E">
        <w:t xml:space="preserve"> </w:t>
      </w:r>
      <w:r>
        <w:t>conscience,</w:t>
      </w:r>
      <w:r w:rsidR="0067053E">
        <w:t xml:space="preserve"> </w:t>
      </w:r>
      <w:r>
        <w:t>of</w:t>
      </w:r>
      <w:r w:rsidR="0067053E">
        <w:t xml:space="preserve"> </w:t>
      </w:r>
      <w:r>
        <w:t>peace,</w:t>
      </w:r>
      <w:r w:rsidR="0067053E">
        <w:t xml:space="preserve"> </w:t>
      </w:r>
      <w:r>
        <w:t>of</w:t>
      </w:r>
      <w:r w:rsidR="0067053E">
        <w:t xml:space="preserve"> </w:t>
      </w:r>
      <w:r>
        <w:t>charity,</w:t>
      </w:r>
      <w:r w:rsidR="0067053E">
        <w:t xml:space="preserve"> </w:t>
      </w:r>
      <w:r>
        <w:t>of</w:t>
      </w:r>
      <w:r w:rsidR="0067053E">
        <w:t xml:space="preserve"> </w:t>
      </w:r>
      <w:r>
        <w:t>the</w:t>
      </w:r>
      <w:r w:rsidR="0067053E">
        <w:t xml:space="preserve"> </w:t>
      </w:r>
      <w:r>
        <w:t>liberty</w:t>
      </w:r>
      <w:r w:rsidR="0067053E">
        <w:t xml:space="preserve"> </w:t>
      </w:r>
      <w:r>
        <w:t>of</w:t>
      </w:r>
      <w:r w:rsidR="0067053E">
        <w:t xml:space="preserve"> </w:t>
      </w:r>
      <w:r>
        <w:t>the</w:t>
      </w:r>
      <w:r w:rsidR="0067053E">
        <w:t xml:space="preserve"> </w:t>
      </w:r>
      <w:r>
        <w:t>children</w:t>
      </w:r>
      <w:r w:rsidR="0067053E">
        <w:t xml:space="preserve"> </w:t>
      </w:r>
      <w:r>
        <w:t>of</w:t>
      </w:r>
      <w:r w:rsidR="0067053E">
        <w:t xml:space="preserve"> </w:t>
      </w:r>
      <w:r>
        <w:t>God,</w:t>
      </w:r>
      <w:r w:rsidR="0067053E">
        <w:t xml:space="preserve"> </w:t>
      </w:r>
      <w:r>
        <w:t>of</w:t>
      </w:r>
      <w:r w:rsidR="0067053E">
        <w:t xml:space="preserve"> </w:t>
      </w:r>
      <w:r>
        <w:t>the</w:t>
      </w:r>
      <w:r w:rsidR="0067053E">
        <w:t xml:space="preserve"> </w:t>
      </w:r>
      <w:r>
        <w:t>consolations</w:t>
      </w:r>
      <w:r w:rsidR="0067053E">
        <w:t xml:space="preserve"> </w:t>
      </w:r>
      <w:r>
        <w:t>of</w:t>
      </w:r>
      <w:r w:rsidR="0067053E">
        <w:t xml:space="preserve"> </w:t>
      </w:r>
      <w:r>
        <w:t>the</w:t>
      </w:r>
      <w:r w:rsidR="0067053E">
        <w:t xml:space="preserve"> </w:t>
      </w:r>
      <w:r>
        <w:t>Holy</w:t>
      </w:r>
      <w:r w:rsidR="0067053E">
        <w:t xml:space="preserve"> </w:t>
      </w:r>
      <w:r>
        <w:t>Spirit</w:t>
      </w:r>
      <w:r w:rsidR="0067053E">
        <w:t xml:space="preserve"> </w:t>
      </w:r>
      <w:r>
        <w:t>which</w:t>
      </w:r>
      <w:r w:rsidR="0067053E">
        <w:t xml:space="preserve"> </w:t>
      </w:r>
      <w:r>
        <w:t>always</w:t>
      </w:r>
      <w:r w:rsidR="0067053E">
        <w:t xml:space="preserve"> </w:t>
      </w:r>
      <w:r>
        <w:t>accompany</w:t>
      </w:r>
      <w:r w:rsidR="0067053E">
        <w:t xml:space="preserve"> </w:t>
      </w:r>
      <w:r>
        <w:t>virtue?</w:t>
      </w:r>
      <w:r w:rsidR="0067053E">
        <w:t xml:space="preserve"> </w:t>
      </w:r>
      <w:r>
        <w:t>Do</w:t>
      </w:r>
      <w:r w:rsidR="0067053E">
        <w:t xml:space="preserve"> </w:t>
      </w:r>
      <w:r>
        <w:t>we</w:t>
      </w:r>
      <w:r w:rsidR="0067053E">
        <w:t xml:space="preserve"> </w:t>
      </w:r>
      <w:r>
        <w:t>desire</w:t>
      </w:r>
      <w:r w:rsidR="0067053E">
        <w:t xml:space="preserve"> </w:t>
      </w:r>
      <w:r>
        <w:t>renown?</w:t>
      </w:r>
      <w:r w:rsidR="0067053E">
        <w:t xml:space="preserve"> </w:t>
      </w:r>
      <w:r w:rsidR="00580E11">
        <w:t>“</w:t>
      </w:r>
      <w:r>
        <w:t>The</w:t>
      </w:r>
      <w:r w:rsidR="0067053E">
        <w:t xml:space="preserve"> </w:t>
      </w:r>
      <w:r>
        <w:t>memory</w:t>
      </w:r>
      <w:r w:rsidR="0067053E">
        <w:t xml:space="preserve"> </w:t>
      </w:r>
      <w:r>
        <w:t>of</w:t>
      </w:r>
      <w:r w:rsidR="0067053E">
        <w:t xml:space="preserve"> </w:t>
      </w:r>
      <w:r>
        <w:t>the</w:t>
      </w:r>
      <w:r w:rsidR="0067053E">
        <w:t xml:space="preserve"> </w:t>
      </w:r>
      <w:r>
        <w:t>just</w:t>
      </w:r>
      <w:r w:rsidR="0067053E">
        <w:t xml:space="preserve"> </w:t>
      </w:r>
      <w:r>
        <w:t>is</w:t>
      </w:r>
      <w:r w:rsidR="0067053E">
        <w:t xml:space="preserve"> </w:t>
      </w:r>
      <w:r>
        <w:t>with</w:t>
      </w:r>
      <w:r w:rsidR="0067053E">
        <w:t xml:space="preserve"> </w:t>
      </w:r>
      <w:r>
        <w:t>praises;</w:t>
      </w:r>
      <w:r w:rsidR="0067053E">
        <w:t xml:space="preserve"> </w:t>
      </w:r>
      <w:r>
        <w:t>and</w:t>
      </w:r>
      <w:r w:rsidR="0067053E">
        <w:t xml:space="preserve"> </w:t>
      </w:r>
      <w:r>
        <w:t>the</w:t>
      </w:r>
      <w:r w:rsidR="0067053E">
        <w:t xml:space="preserve"> </w:t>
      </w:r>
      <w:r>
        <w:t>name</w:t>
      </w:r>
      <w:r w:rsidR="0067053E">
        <w:t xml:space="preserve"> </w:t>
      </w:r>
      <w:r>
        <w:t>of</w:t>
      </w:r>
      <w:r w:rsidR="0067053E">
        <w:t xml:space="preserve"> </w:t>
      </w:r>
      <w:r>
        <w:t>the</w:t>
      </w:r>
      <w:r w:rsidR="0067053E">
        <w:t xml:space="preserve"> </w:t>
      </w:r>
      <w:r>
        <w:t>wicked</w:t>
      </w:r>
      <w:r w:rsidR="0067053E">
        <w:t xml:space="preserve"> </w:t>
      </w:r>
      <w:r>
        <w:t>shall</w:t>
      </w:r>
      <w:r w:rsidR="0067053E">
        <w:t xml:space="preserve"> </w:t>
      </w:r>
      <w:r>
        <w:t>rot.</w:t>
      </w:r>
      <w:r w:rsidR="00580E11">
        <w:t>”</w:t>
      </w:r>
      <w:r w:rsidR="00580E11">
        <w:rPr>
          <w:rStyle w:val="FootnoteReference"/>
        </w:rPr>
        <w:footnoteReference w:id="426"/>
      </w:r>
      <w:r w:rsidR="0067053E">
        <w:t xml:space="preserve"> </w:t>
      </w:r>
      <w:r>
        <w:t>If</w:t>
      </w:r>
      <w:r w:rsidR="0067053E">
        <w:t xml:space="preserve"> </w:t>
      </w:r>
      <w:r w:rsidR="003A3AA7">
        <w:t>w</w:t>
      </w:r>
      <w:r>
        <w:t>e</w:t>
      </w:r>
      <w:r w:rsidR="0067053E">
        <w:t xml:space="preserve"> </w:t>
      </w:r>
      <w:r>
        <w:t>aspire</w:t>
      </w:r>
      <w:r w:rsidR="0067053E">
        <w:t xml:space="preserve"> </w:t>
      </w:r>
      <w:r>
        <w:t>to</w:t>
      </w:r>
      <w:r w:rsidR="0067053E">
        <w:t xml:space="preserve"> </w:t>
      </w:r>
      <w:r>
        <w:t>wisdom,</w:t>
      </w:r>
      <w:r w:rsidR="0067053E">
        <w:t xml:space="preserve"> </w:t>
      </w:r>
      <w:r>
        <w:t>the</w:t>
      </w:r>
      <w:r w:rsidR="0067053E">
        <w:t xml:space="preserve"> </w:t>
      </w:r>
      <w:r>
        <w:t>greatest</w:t>
      </w:r>
      <w:r w:rsidR="0067053E">
        <w:t xml:space="preserve"> </w:t>
      </w:r>
      <w:r>
        <w:t>of</w:t>
      </w:r>
      <w:r w:rsidR="0067053E">
        <w:t xml:space="preserve"> </w:t>
      </w:r>
      <w:r>
        <w:t>all</w:t>
      </w:r>
      <w:r w:rsidR="0067053E">
        <w:t xml:space="preserve"> </w:t>
      </w:r>
      <w:r>
        <w:t>wisdom</w:t>
      </w:r>
      <w:r w:rsidR="0067053E">
        <w:t xml:space="preserve"> </w:t>
      </w:r>
      <w:r>
        <w:t>is</w:t>
      </w:r>
      <w:r w:rsidR="0067053E">
        <w:t xml:space="preserve"> </w:t>
      </w:r>
      <w:r>
        <w:t>to</w:t>
      </w:r>
      <w:r w:rsidR="0067053E">
        <w:t xml:space="preserve"> </w:t>
      </w:r>
      <w:r>
        <w:t>know</w:t>
      </w:r>
      <w:r w:rsidR="0067053E">
        <w:t xml:space="preserve"> </w:t>
      </w:r>
      <w:r>
        <w:t>God</w:t>
      </w:r>
      <w:r w:rsidR="0067053E">
        <w:t xml:space="preserve"> </w:t>
      </w:r>
      <w:r>
        <w:t>and</w:t>
      </w:r>
      <w:r w:rsidR="0067053E">
        <w:t xml:space="preserve"> </w:t>
      </w:r>
      <w:r>
        <w:t>to</w:t>
      </w:r>
      <w:r w:rsidR="0067053E">
        <w:t xml:space="preserve"> </w:t>
      </w:r>
      <w:r>
        <w:t>understand</w:t>
      </w:r>
      <w:r w:rsidR="0067053E">
        <w:t xml:space="preserve"> </w:t>
      </w:r>
      <w:r w:rsidR="003A3AA7">
        <w:t>how</w:t>
      </w:r>
      <w:r w:rsidR="0067053E">
        <w:t xml:space="preserve"> </w:t>
      </w:r>
      <w:r>
        <w:t>to</w:t>
      </w:r>
      <w:r w:rsidR="0067053E">
        <w:t xml:space="preserve"> </w:t>
      </w:r>
      <w:r>
        <w:t>direct</w:t>
      </w:r>
      <w:r w:rsidR="0067053E">
        <w:t xml:space="preserve"> </w:t>
      </w:r>
      <w:r>
        <w:t>our</w:t>
      </w:r>
      <w:r w:rsidR="0067053E">
        <w:t xml:space="preserve"> </w:t>
      </w:r>
      <w:r>
        <w:t>life</w:t>
      </w:r>
      <w:r w:rsidR="0067053E">
        <w:t xml:space="preserve"> </w:t>
      </w:r>
      <w:r>
        <w:t>to</w:t>
      </w:r>
      <w:r w:rsidR="0067053E">
        <w:t xml:space="preserve"> </w:t>
      </w:r>
      <w:r>
        <w:t>its</w:t>
      </w:r>
      <w:r w:rsidR="0067053E">
        <w:t xml:space="preserve"> </w:t>
      </w:r>
      <w:r>
        <w:t>last</w:t>
      </w:r>
      <w:r w:rsidR="0067053E">
        <w:t xml:space="preserve"> </w:t>
      </w:r>
      <w:r>
        <w:t>end.</w:t>
      </w:r>
      <w:r w:rsidR="0067053E">
        <w:t xml:space="preserve"> </w:t>
      </w:r>
      <w:r>
        <w:t>If</w:t>
      </w:r>
      <w:r w:rsidR="0067053E">
        <w:t xml:space="preserve"> </w:t>
      </w:r>
      <w:r w:rsidR="003A3AA7">
        <w:t>we w</w:t>
      </w:r>
      <w:r>
        <w:t>ould</w:t>
      </w:r>
      <w:r w:rsidR="0067053E">
        <w:t xml:space="preserve"> </w:t>
      </w:r>
      <w:r>
        <w:t>have</w:t>
      </w:r>
      <w:r w:rsidR="0067053E">
        <w:t xml:space="preserve"> </w:t>
      </w:r>
      <w:r>
        <w:t>the</w:t>
      </w:r>
      <w:r w:rsidR="0067053E">
        <w:t xml:space="preserve"> </w:t>
      </w:r>
      <w:r>
        <w:t>esteem</w:t>
      </w:r>
      <w:r w:rsidR="0067053E">
        <w:t xml:space="preserve"> </w:t>
      </w:r>
      <w:r>
        <w:t>and</w:t>
      </w:r>
      <w:r w:rsidR="0067053E">
        <w:t xml:space="preserve"> </w:t>
      </w:r>
      <w:r>
        <w:t>affection</w:t>
      </w:r>
      <w:r w:rsidR="0067053E">
        <w:t xml:space="preserve"> </w:t>
      </w:r>
      <w:r>
        <w:t>of</w:t>
      </w:r>
      <w:r w:rsidR="0067053E">
        <w:t xml:space="preserve"> </w:t>
      </w:r>
      <w:r>
        <w:t>men,</w:t>
      </w:r>
      <w:r w:rsidR="0067053E">
        <w:t xml:space="preserve"> </w:t>
      </w:r>
      <w:r>
        <w:t>nothing</w:t>
      </w:r>
      <w:r w:rsidR="0067053E">
        <w:t xml:space="preserve"> </w:t>
      </w:r>
      <w:r>
        <w:t>will</w:t>
      </w:r>
      <w:r w:rsidR="0067053E">
        <w:t xml:space="preserve"> </w:t>
      </w:r>
      <w:r>
        <w:t>secure</w:t>
      </w:r>
      <w:r w:rsidR="0067053E">
        <w:t xml:space="preserve"> </w:t>
      </w:r>
      <w:r>
        <w:t>it</w:t>
      </w:r>
      <w:r w:rsidR="0067053E">
        <w:t xml:space="preserve"> </w:t>
      </w:r>
      <w:r>
        <w:t>more</w:t>
      </w:r>
      <w:r w:rsidR="0067053E">
        <w:t xml:space="preserve"> </w:t>
      </w:r>
      <w:r>
        <w:t>effectually</w:t>
      </w:r>
      <w:r w:rsidR="0067053E">
        <w:t xml:space="preserve"> </w:t>
      </w:r>
      <w:r>
        <w:t>than</w:t>
      </w:r>
      <w:r w:rsidR="0067053E">
        <w:t xml:space="preserve"> </w:t>
      </w:r>
      <w:r>
        <w:t>virtue;</w:t>
      </w:r>
      <w:r w:rsidR="0067053E">
        <w:t xml:space="preserve"> </w:t>
      </w:r>
      <w:r>
        <w:t>for,</w:t>
      </w:r>
      <w:r w:rsidR="0067053E">
        <w:t xml:space="preserve"> </w:t>
      </w:r>
      <w:r>
        <w:t>to</w:t>
      </w:r>
      <w:r w:rsidR="0067053E">
        <w:t xml:space="preserve"> </w:t>
      </w:r>
      <w:r>
        <w:t>use</w:t>
      </w:r>
      <w:r w:rsidR="0067053E">
        <w:t xml:space="preserve"> </w:t>
      </w:r>
      <w:r>
        <w:t>a</w:t>
      </w:r>
      <w:r w:rsidR="0067053E">
        <w:t xml:space="preserve"> </w:t>
      </w:r>
      <w:r>
        <w:t>comparison</w:t>
      </w:r>
      <w:r w:rsidR="0067053E">
        <w:t xml:space="preserve"> </w:t>
      </w:r>
      <w:r>
        <w:t>of</w:t>
      </w:r>
      <w:r w:rsidR="0067053E">
        <w:t xml:space="preserve"> </w:t>
      </w:r>
      <w:r>
        <w:t>Cicero,</w:t>
      </w:r>
      <w:r w:rsidR="0067053E">
        <w:t xml:space="preserve"> </w:t>
      </w:r>
      <w:r>
        <w:t>as</w:t>
      </w:r>
      <w:r w:rsidR="0067053E">
        <w:t xml:space="preserve"> </w:t>
      </w:r>
      <w:r>
        <w:t>the</w:t>
      </w:r>
      <w:r w:rsidR="0067053E">
        <w:t xml:space="preserve"> </w:t>
      </w:r>
      <w:r>
        <w:t>corporal</w:t>
      </w:r>
      <w:r w:rsidR="0067053E">
        <w:t xml:space="preserve"> </w:t>
      </w:r>
      <w:r>
        <w:t>beauty</w:t>
      </w:r>
      <w:r w:rsidR="0067053E">
        <w:t xml:space="preserve"> </w:t>
      </w:r>
      <w:r w:rsidR="003A3AA7">
        <w:t>w</w:t>
      </w:r>
      <w:r>
        <w:t>e</w:t>
      </w:r>
      <w:r w:rsidR="0067053E">
        <w:t xml:space="preserve"> </w:t>
      </w:r>
      <w:r>
        <w:t>admire</w:t>
      </w:r>
      <w:r w:rsidR="0067053E">
        <w:t xml:space="preserve"> </w:t>
      </w:r>
      <w:r>
        <w:t>results</w:t>
      </w:r>
      <w:r w:rsidR="0067053E">
        <w:t xml:space="preserve"> </w:t>
      </w:r>
      <w:r>
        <w:t>from</w:t>
      </w:r>
      <w:r w:rsidR="0067053E">
        <w:t xml:space="preserve"> </w:t>
      </w:r>
      <w:r>
        <w:t>the</w:t>
      </w:r>
      <w:r w:rsidR="0067053E">
        <w:t xml:space="preserve"> </w:t>
      </w:r>
      <w:r>
        <w:t>regularity</w:t>
      </w:r>
      <w:r w:rsidR="0067053E">
        <w:t xml:space="preserve"> </w:t>
      </w:r>
      <w:r>
        <w:t>and</w:t>
      </w:r>
      <w:r w:rsidR="0067053E">
        <w:t xml:space="preserve"> </w:t>
      </w:r>
      <w:r>
        <w:t>symmetry</w:t>
      </w:r>
      <w:r w:rsidR="0067053E">
        <w:t xml:space="preserve"> </w:t>
      </w:r>
      <w:r>
        <w:t>in</w:t>
      </w:r>
      <w:r w:rsidR="0067053E">
        <w:t xml:space="preserve"> </w:t>
      </w:r>
      <w:r>
        <w:t>the</w:t>
      </w:r>
      <w:r w:rsidR="0067053E">
        <w:t xml:space="preserve"> </w:t>
      </w:r>
      <w:r>
        <w:t>members</w:t>
      </w:r>
      <w:r w:rsidR="0067053E">
        <w:t xml:space="preserve"> </w:t>
      </w:r>
      <w:r>
        <w:t>of</w:t>
      </w:r>
      <w:r w:rsidR="0067053E">
        <w:t xml:space="preserve"> </w:t>
      </w:r>
      <w:r>
        <w:t>the</w:t>
      </w:r>
      <w:r w:rsidR="0067053E">
        <w:t xml:space="preserve"> </w:t>
      </w:r>
      <w:r>
        <w:t>body,</w:t>
      </w:r>
      <w:r w:rsidR="0067053E">
        <w:t xml:space="preserve"> </w:t>
      </w:r>
      <w:r>
        <w:t>so</w:t>
      </w:r>
      <w:r w:rsidR="0067053E">
        <w:t xml:space="preserve"> </w:t>
      </w:r>
      <w:r>
        <w:t>from</w:t>
      </w:r>
      <w:r w:rsidR="0067053E">
        <w:t xml:space="preserve"> </w:t>
      </w:r>
      <w:r>
        <w:t>the</w:t>
      </w:r>
      <w:r w:rsidR="0067053E">
        <w:t xml:space="preserve"> </w:t>
      </w:r>
      <w:r>
        <w:t>order</w:t>
      </w:r>
      <w:r w:rsidR="0067053E">
        <w:t xml:space="preserve"> </w:t>
      </w:r>
      <w:r>
        <w:t>and</w:t>
      </w:r>
      <w:r w:rsidR="0067053E">
        <w:t xml:space="preserve"> </w:t>
      </w:r>
      <w:r>
        <w:t>regularity</w:t>
      </w:r>
      <w:r w:rsidR="0067053E">
        <w:t xml:space="preserve"> </w:t>
      </w:r>
      <w:r>
        <w:t>of</w:t>
      </w:r>
      <w:r w:rsidR="0067053E">
        <w:t xml:space="preserve"> </w:t>
      </w:r>
      <w:r>
        <w:t>a</w:t>
      </w:r>
      <w:r w:rsidR="0067053E">
        <w:t xml:space="preserve"> </w:t>
      </w:r>
      <w:r>
        <w:t>good</w:t>
      </w:r>
      <w:r w:rsidR="0067053E">
        <w:t xml:space="preserve"> </w:t>
      </w:r>
      <w:r>
        <w:t>life</w:t>
      </w:r>
      <w:r w:rsidR="0067053E">
        <w:t xml:space="preserve"> </w:t>
      </w:r>
      <w:r>
        <w:t>results</w:t>
      </w:r>
      <w:r w:rsidR="0067053E">
        <w:t xml:space="preserve"> </w:t>
      </w:r>
      <w:r>
        <w:t>a</w:t>
      </w:r>
      <w:r w:rsidR="0067053E">
        <w:t xml:space="preserve"> </w:t>
      </w:r>
      <w:r>
        <w:t>beauty</w:t>
      </w:r>
      <w:r w:rsidR="0067053E">
        <w:t xml:space="preserve"> </w:t>
      </w:r>
      <w:r>
        <w:t>which</w:t>
      </w:r>
      <w:r w:rsidR="0067053E">
        <w:t xml:space="preserve"> </w:t>
      </w:r>
      <w:r>
        <w:t>is</w:t>
      </w:r>
      <w:r w:rsidR="0067053E">
        <w:t xml:space="preserve"> </w:t>
      </w:r>
      <w:r>
        <w:t>pleasing</w:t>
      </w:r>
      <w:r w:rsidR="0067053E">
        <w:t xml:space="preserve"> </w:t>
      </w:r>
      <w:r>
        <w:t>not</w:t>
      </w:r>
      <w:r w:rsidR="0067053E">
        <w:t xml:space="preserve"> </w:t>
      </w:r>
      <w:r>
        <w:t>only</w:t>
      </w:r>
      <w:r w:rsidR="0067053E">
        <w:t xml:space="preserve"> </w:t>
      </w:r>
      <w:r>
        <w:t>to</w:t>
      </w:r>
      <w:r w:rsidR="0067053E">
        <w:t xml:space="preserve"> </w:t>
      </w:r>
      <w:r>
        <w:t>God</w:t>
      </w:r>
      <w:r w:rsidR="0067053E">
        <w:t xml:space="preserve"> </w:t>
      </w:r>
      <w:r>
        <w:t>and</w:t>
      </w:r>
      <w:r w:rsidR="0067053E">
        <w:t xml:space="preserve"> </w:t>
      </w:r>
      <w:r>
        <w:t>the</w:t>
      </w:r>
      <w:r w:rsidR="0067053E">
        <w:t xml:space="preserve"> </w:t>
      </w:r>
      <w:r>
        <w:t>Angels,</w:t>
      </w:r>
      <w:r w:rsidR="0067053E">
        <w:t xml:space="preserve"> </w:t>
      </w:r>
      <w:r>
        <w:t>but</w:t>
      </w:r>
      <w:r w:rsidR="0067053E">
        <w:t xml:space="preserve"> </w:t>
      </w:r>
      <w:r>
        <w:t>e</w:t>
      </w:r>
      <w:r w:rsidR="003A3AA7">
        <w:t>ven</w:t>
      </w:r>
      <w:r w:rsidR="0067053E">
        <w:t xml:space="preserve"> </w:t>
      </w:r>
      <w:r>
        <w:t>to</w:t>
      </w:r>
      <w:r w:rsidR="0067053E">
        <w:t xml:space="preserve"> </w:t>
      </w:r>
      <w:r>
        <w:t>the</w:t>
      </w:r>
      <w:r w:rsidR="0067053E">
        <w:t xml:space="preserve"> </w:t>
      </w:r>
      <w:r w:rsidR="003A3AA7">
        <w:t>w</w:t>
      </w:r>
      <w:r>
        <w:t>icked</w:t>
      </w:r>
      <w:r w:rsidR="0067053E">
        <w:t xml:space="preserve"> </w:t>
      </w:r>
      <w:r>
        <w:t>and</w:t>
      </w:r>
      <w:r w:rsidR="0067053E">
        <w:t xml:space="preserve"> </w:t>
      </w:r>
      <w:r>
        <w:t>to</w:t>
      </w:r>
      <w:r w:rsidR="0067053E">
        <w:t xml:space="preserve"> </w:t>
      </w:r>
      <w:r>
        <w:t>our</w:t>
      </w:r>
      <w:r w:rsidR="0067053E">
        <w:t xml:space="preserve"> </w:t>
      </w:r>
      <w:r>
        <w:t>very</w:t>
      </w:r>
      <w:r w:rsidR="0067053E">
        <w:t xml:space="preserve"> </w:t>
      </w:r>
      <w:r>
        <w:t>enemies.</w:t>
      </w:r>
      <w:r w:rsidR="0067053E">
        <w:t xml:space="preserve"> </w:t>
      </w:r>
    </w:p>
    <w:p w14:paraId="281617E6" w14:textId="77777777" w:rsidR="003A3AA7" w:rsidRDefault="00055323" w:rsidP="00B01E47">
      <w:pPr>
        <w:jc w:val="both"/>
      </w:pPr>
      <w:r>
        <w:t>Virtue</w:t>
      </w:r>
      <w:r w:rsidR="0067053E">
        <w:t xml:space="preserve"> </w:t>
      </w:r>
      <w:r>
        <w:t>is</w:t>
      </w:r>
      <w:r w:rsidR="0067053E">
        <w:t xml:space="preserve"> </w:t>
      </w:r>
      <w:r>
        <w:t>an</w:t>
      </w:r>
      <w:r w:rsidR="0067053E">
        <w:t xml:space="preserve"> </w:t>
      </w:r>
      <w:r>
        <w:t>absolute</w:t>
      </w:r>
      <w:r w:rsidR="0067053E">
        <w:t xml:space="preserve"> </w:t>
      </w:r>
      <w:r>
        <w:t>good;</w:t>
      </w:r>
      <w:r w:rsidR="0067053E">
        <w:t xml:space="preserve"> </w:t>
      </w:r>
      <w:r>
        <w:t>it</w:t>
      </w:r>
      <w:r w:rsidR="0067053E">
        <w:t xml:space="preserve"> </w:t>
      </w:r>
      <w:r>
        <w:t>admits</w:t>
      </w:r>
      <w:r w:rsidR="0067053E">
        <w:t xml:space="preserve"> </w:t>
      </w:r>
      <w:r>
        <w:t>of</w:t>
      </w:r>
      <w:r w:rsidR="0067053E">
        <w:t xml:space="preserve"> </w:t>
      </w:r>
      <w:r>
        <w:t>no</w:t>
      </w:r>
      <w:r w:rsidR="0067053E">
        <w:t xml:space="preserve"> </w:t>
      </w:r>
      <w:r>
        <w:t>alloy</w:t>
      </w:r>
      <w:r w:rsidR="0067053E">
        <w:t xml:space="preserve"> </w:t>
      </w:r>
      <w:r>
        <w:t>of</w:t>
      </w:r>
      <w:r w:rsidR="0067053E">
        <w:t xml:space="preserve"> </w:t>
      </w:r>
      <w:r>
        <w:t>evil.</w:t>
      </w:r>
      <w:r w:rsidR="0067053E">
        <w:t xml:space="preserve"> </w:t>
      </w:r>
      <w:r>
        <w:t>For</w:t>
      </w:r>
      <w:r w:rsidR="0067053E">
        <w:t xml:space="preserve"> </w:t>
      </w:r>
      <w:r>
        <w:t>this</w:t>
      </w:r>
      <w:r w:rsidR="0067053E">
        <w:t xml:space="preserve"> </w:t>
      </w:r>
      <w:r>
        <w:t>reason</w:t>
      </w:r>
      <w:r w:rsidR="0067053E">
        <w:t xml:space="preserve"> </w:t>
      </w:r>
      <w:r>
        <w:t>God</w:t>
      </w:r>
      <w:r w:rsidR="0067053E">
        <w:t xml:space="preserve"> </w:t>
      </w:r>
      <w:r>
        <w:t>sends</w:t>
      </w:r>
      <w:r w:rsidR="0067053E">
        <w:t xml:space="preserve"> </w:t>
      </w:r>
      <w:r>
        <w:t>to</w:t>
      </w:r>
      <w:r w:rsidR="0067053E">
        <w:t xml:space="preserve"> </w:t>
      </w:r>
      <w:r>
        <w:t>the</w:t>
      </w:r>
      <w:r w:rsidR="0067053E">
        <w:t xml:space="preserve"> </w:t>
      </w:r>
      <w:r>
        <w:t>just</w:t>
      </w:r>
      <w:r w:rsidR="0067053E">
        <w:t xml:space="preserve"> </w:t>
      </w:r>
      <w:r>
        <w:t>this</w:t>
      </w:r>
      <w:r w:rsidR="0067053E">
        <w:t xml:space="preserve"> </w:t>
      </w:r>
      <w:r>
        <w:t>short</w:t>
      </w:r>
      <w:r w:rsidR="0067053E">
        <w:t xml:space="preserve"> </w:t>
      </w:r>
      <w:r>
        <w:t>but</w:t>
      </w:r>
      <w:r w:rsidR="0067053E">
        <w:t xml:space="preserve"> </w:t>
      </w:r>
      <w:r>
        <w:t>glorious</w:t>
      </w:r>
      <w:r w:rsidR="0067053E">
        <w:t xml:space="preserve"> </w:t>
      </w:r>
      <w:r>
        <w:t>message:</w:t>
      </w:r>
      <w:r w:rsidR="0067053E">
        <w:t xml:space="preserve"> </w:t>
      </w:r>
      <w:r w:rsidR="003A3AA7">
        <w:t>“</w:t>
      </w:r>
      <w:r>
        <w:t>Say</w:t>
      </w:r>
      <w:r w:rsidR="0067053E">
        <w:t xml:space="preserve"> </w:t>
      </w:r>
      <w:r>
        <w:t>to</w:t>
      </w:r>
      <w:r w:rsidR="0067053E">
        <w:t xml:space="preserve"> </w:t>
      </w:r>
      <w:r>
        <w:t>the</w:t>
      </w:r>
      <w:r w:rsidR="0067053E">
        <w:t xml:space="preserve"> </w:t>
      </w:r>
      <w:r>
        <w:t>just</w:t>
      </w:r>
      <w:r w:rsidR="0067053E">
        <w:t xml:space="preserve"> </w:t>
      </w:r>
      <w:r>
        <w:t>man</w:t>
      </w:r>
      <w:r w:rsidR="0067053E">
        <w:t xml:space="preserve"> </w:t>
      </w:r>
      <w:r>
        <w:t>that</w:t>
      </w:r>
      <w:r w:rsidR="0067053E">
        <w:t xml:space="preserve"> </w:t>
      </w:r>
      <w:r>
        <w:t>it</w:t>
      </w:r>
      <w:r w:rsidR="0067053E">
        <w:t xml:space="preserve"> </w:t>
      </w:r>
      <w:r>
        <w:t>is</w:t>
      </w:r>
      <w:r w:rsidR="0067053E">
        <w:t xml:space="preserve"> </w:t>
      </w:r>
      <w:r>
        <w:t>well.</w:t>
      </w:r>
      <w:r w:rsidR="003A3AA7">
        <w:t>”</w:t>
      </w:r>
      <w:r w:rsidR="003A3AA7">
        <w:rPr>
          <w:rStyle w:val="FootnoteReference"/>
        </w:rPr>
        <w:footnoteReference w:id="427"/>
      </w:r>
      <w:r w:rsidR="0067053E">
        <w:t xml:space="preserve"> </w:t>
      </w:r>
      <w:r>
        <w:t>In</w:t>
      </w:r>
      <w:r w:rsidR="0067053E">
        <w:t xml:space="preserve"> </w:t>
      </w:r>
      <w:r>
        <w:t>all</w:t>
      </w:r>
      <w:r w:rsidR="0067053E">
        <w:t xml:space="preserve"> </w:t>
      </w:r>
      <w:r>
        <w:t>things,</w:t>
      </w:r>
      <w:r w:rsidR="0067053E">
        <w:t xml:space="preserve"> </w:t>
      </w:r>
      <w:r>
        <w:t>e</w:t>
      </w:r>
      <w:r w:rsidR="003A3AA7">
        <w:t>v</w:t>
      </w:r>
      <w:r>
        <w:t>en</w:t>
      </w:r>
      <w:r w:rsidR="0067053E">
        <w:t xml:space="preserve"> </w:t>
      </w:r>
      <w:r>
        <w:t>in</w:t>
      </w:r>
      <w:r w:rsidR="0067053E">
        <w:t xml:space="preserve"> </w:t>
      </w:r>
      <w:r>
        <w:t>pain</w:t>
      </w:r>
      <w:r w:rsidR="0067053E">
        <w:t xml:space="preserve"> </w:t>
      </w:r>
      <w:r>
        <w:t>and</w:t>
      </w:r>
      <w:r w:rsidR="0067053E">
        <w:t xml:space="preserve"> </w:t>
      </w:r>
      <w:r>
        <w:t>toil,</w:t>
      </w:r>
      <w:r w:rsidR="0067053E">
        <w:t xml:space="preserve"> </w:t>
      </w:r>
      <w:r>
        <w:t>he</w:t>
      </w:r>
      <w:r w:rsidR="0067053E">
        <w:t xml:space="preserve"> </w:t>
      </w:r>
      <w:r>
        <w:t>shall</w:t>
      </w:r>
      <w:r w:rsidR="0067053E">
        <w:t xml:space="preserve"> </w:t>
      </w:r>
      <w:r>
        <w:t>find</w:t>
      </w:r>
      <w:r w:rsidR="0067053E">
        <w:t xml:space="preserve"> </w:t>
      </w:r>
      <w:r>
        <w:t>good,</w:t>
      </w:r>
      <w:r w:rsidR="0067053E">
        <w:t xml:space="preserve"> </w:t>
      </w:r>
      <w:r>
        <w:t>and</w:t>
      </w:r>
      <w:r w:rsidR="0067053E">
        <w:t xml:space="preserve"> </w:t>
      </w:r>
      <w:r>
        <w:t>therefore</w:t>
      </w:r>
      <w:r w:rsidR="0067053E">
        <w:t xml:space="preserve"> </w:t>
      </w:r>
      <w:r>
        <w:t>happiness,</w:t>
      </w:r>
      <w:r w:rsidR="0067053E">
        <w:t xml:space="preserve"> </w:t>
      </w:r>
      <w:r>
        <w:t>because</w:t>
      </w:r>
      <w:r w:rsidR="0067053E">
        <w:t xml:space="preserve"> </w:t>
      </w:r>
      <w:r w:rsidR="003A3AA7">
        <w:t>“</w:t>
      </w:r>
      <w:r>
        <w:t>to</w:t>
      </w:r>
      <w:r w:rsidR="0067053E">
        <w:t xml:space="preserve"> </w:t>
      </w:r>
      <w:r>
        <w:t>them</w:t>
      </w:r>
      <w:r w:rsidR="0067053E">
        <w:t xml:space="preserve"> </w:t>
      </w:r>
      <w:r>
        <w:t>that</w:t>
      </w:r>
      <w:r w:rsidR="0067053E">
        <w:t xml:space="preserve"> </w:t>
      </w:r>
      <w:r>
        <w:t>love</w:t>
      </w:r>
      <w:r w:rsidR="0067053E">
        <w:t xml:space="preserve"> </w:t>
      </w:r>
      <w:r>
        <w:t>God</w:t>
      </w:r>
      <w:r w:rsidR="0067053E">
        <w:t xml:space="preserve"> </w:t>
      </w:r>
      <w:r>
        <w:t>all</w:t>
      </w:r>
      <w:r w:rsidR="0067053E">
        <w:t xml:space="preserve"> </w:t>
      </w:r>
      <w:r>
        <w:t>things</w:t>
      </w:r>
      <w:r w:rsidR="0067053E">
        <w:t xml:space="preserve"> </w:t>
      </w:r>
      <w:r>
        <w:t>work</w:t>
      </w:r>
      <w:r w:rsidR="0067053E">
        <w:t xml:space="preserve"> </w:t>
      </w:r>
      <w:r>
        <w:t>together</w:t>
      </w:r>
      <w:r w:rsidR="0067053E">
        <w:t xml:space="preserve"> </w:t>
      </w:r>
      <w:r w:rsidR="00737D89">
        <w:t>to</w:t>
      </w:r>
      <w:r w:rsidR="0067053E">
        <w:t xml:space="preserve"> </w:t>
      </w:r>
      <w:r>
        <w:t>good.</w:t>
      </w:r>
      <w:r w:rsidR="003A3AA7">
        <w:t>”</w:t>
      </w:r>
      <w:r w:rsidR="003A3AA7">
        <w:rPr>
          <w:rStyle w:val="FootnoteReference"/>
        </w:rPr>
        <w:footnoteReference w:id="428"/>
      </w:r>
      <w:r w:rsidR="0067053E">
        <w:t xml:space="preserve"> </w:t>
      </w:r>
      <w:r>
        <w:t>Though</w:t>
      </w:r>
      <w:r w:rsidR="0067053E">
        <w:t xml:space="preserve"> </w:t>
      </w:r>
      <w:r>
        <w:t>the</w:t>
      </w:r>
      <w:r w:rsidR="0067053E">
        <w:t xml:space="preserve"> </w:t>
      </w:r>
      <w:r>
        <w:t>elements</w:t>
      </w:r>
      <w:r w:rsidR="0067053E">
        <w:t xml:space="preserve"> </w:t>
      </w:r>
      <w:r w:rsidR="003A3AA7">
        <w:t>w</w:t>
      </w:r>
      <w:r>
        <w:t>ar</w:t>
      </w:r>
      <w:r w:rsidR="0067053E">
        <w:t xml:space="preserve"> </w:t>
      </w:r>
      <w:r>
        <w:t>upon</w:t>
      </w:r>
      <w:r w:rsidR="0067053E">
        <w:t xml:space="preserve"> </w:t>
      </w:r>
      <w:r>
        <w:t>him,</w:t>
      </w:r>
      <w:r w:rsidR="0067053E">
        <w:t xml:space="preserve"> </w:t>
      </w:r>
      <w:r>
        <w:t>and</w:t>
      </w:r>
      <w:r w:rsidR="0067053E">
        <w:t xml:space="preserve"> </w:t>
      </w:r>
      <w:r>
        <w:t>though</w:t>
      </w:r>
      <w:r w:rsidR="0067053E">
        <w:t xml:space="preserve"> </w:t>
      </w:r>
      <w:r>
        <w:t>the</w:t>
      </w:r>
      <w:r w:rsidR="0067053E">
        <w:t xml:space="preserve"> </w:t>
      </w:r>
      <w:r>
        <w:t>heavens</w:t>
      </w:r>
      <w:r w:rsidR="0067053E">
        <w:t xml:space="preserve"> </w:t>
      </w:r>
      <w:r>
        <w:t>fall,</w:t>
      </w:r>
      <w:r w:rsidR="0067053E">
        <w:t xml:space="preserve"> </w:t>
      </w:r>
      <w:r>
        <w:t>he</w:t>
      </w:r>
      <w:r w:rsidR="0067053E">
        <w:t xml:space="preserve"> </w:t>
      </w:r>
      <w:r>
        <w:t>can</w:t>
      </w:r>
      <w:r w:rsidR="0067053E">
        <w:t xml:space="preserve"> </w:t>
      </w:r>
      <w:r>
        <w:t>hold</w:t>
      </w:r>
      <w:r w:rsidR="0067053E">
        <w:t xml:space="preserve"> </w:t>
      </w:r>
      <w:r>
        <w:t>up</w:t>
      </w:r>
      <w:r w:rsidR="0067053E">
        <w:t xml:space="preserve"> </w:t>
      </w:r>
      <w:r>
        <w:t>his</w:t>
      </w:r>
      <w:r w:rsidR="0067053E">
        <w:t xml:space="preserve"> </w:t>
      </w:r>
      <w:r>
        <w:t>head</w:t>
      </w:r>
      <w:r w:rsidR="0067053E">
        <w:t xml:space="preserve"> </w:t>
      </w:r>
      <w:r>
        <w:t>without</w:t>
      </w:r>
      <w:r w:rsidR="0067053E">
        <w:t xml:space="preserve"> </w:t>
      </w:r>
      <w:r>
        <w:t>fear,</w:t>
      </w:r>
      <w:r w:rsidR="0067053E">
        <w:t xml:space="preserve"> </w:t>
      </w:r>
      <w:r>
        <w:t>for</w:t>
      </w:r>
      <w:r w:rsidR="0067053E">
        <w:t xml:space="preserve"> </w:t>
      </w:r>
      <w:r>
        <w:t>the</w:t>
      </w:r>
      <w:r w:rsidR="0067053E">
        <w:t xml:space="preserve"> </w:t>
      </w:r>
      <w:r>
        <w:t>day</w:t>
      </w:r>
      <w:r w:rsidR="0067053E">
        <w:t xml:space="preserve"> </w:t>
      </w:r>
      <w:r>
        <w:t>of</w:t>
      </w:r>
      <w:r w:rsidR="0067053E">
        <w:t xml:space="preserve"> </w:t>
      </w:r>
      <w:r>
        <w:t>his</w:t>
      </w:r>
      <w:r w:rsidR="0067053E">
        <w:t xml:space="preserve"> </w:t>
      </w:r>
      <w:r>
        <w:t>redemption</w:t>
      </w:r>
      <w:r w:rsidR="0067053E">
        <w:t xml:space="preserve"> </w:t>
      </w:r>
      <w:r>
        <w:t>is</w:t>
      </w:r>
      <w:r w:rsidR="0067053E">
        <w:t xml:space="preserve"> </w:t>
      </w:r>
      <w:r>
        <w:t>at</w:t>
      </w:r>
      <w:r w:rsidR="0067053E">
        <w:t xml:space="preserve"> </w:t>
      </w:r>
      <w:r>
        <w:t>hand,</w:t>
      </w:r>
      <w:r w:rsidR="0067053E">
        <w:t xml:space="preserve"> </w:t>
      </w:r>
      <w:r w:rsidR="003A3AA7">
        <w:t>h</w:t>
      </w:r>
      <w:r>
        <w:t>e</w:t>
      </w:r>
      <w:r w:rsidR="0067053E">
        <w:t xml:space="preserve"> </w:t>
      </w:r>
      <w:r>
        <w:t>shall</w:t>
      </w:r>
      <w:r w:rsidR="0067053E">
        <w:t xml:space="preserve"> </w:t>
      </w:r>
      <w:r>
        <w:t>be</w:t>
      </w:r>
      <w:r w:rsidR="0067053E">
        <w:t xml:space="preserve"> </w:t>
      </w:r>
      <w:r>
        <w:t>delivered</w:t>
      </w:r>
      <w:r w:rsidR="0067053E">
        <w:t xml:space="preserve"> </w:t>
      </w:r>
      <w:r>
        <w:t>from</w:t>
      </w:r>
      <w:r w:rsidR="0067053E">
        <w:t xml:space="preserve"> </w:t>
      </w:r>
      <w:r>
        <w:t>supreme</w:t>
      </w:r>
      <w:r w:rsidR="0067053E">
        <w:t xml:space="preserve"> </w:t>
      </w:r>
      <w:r>
        <w:t>evil,</w:t>
      </w:r>
      <w:r w:rsidR="0067053E">
        <w:t xml:space="preserve"> </w:t>
      </w:r>
      <w:r>
        <w:t>which</w:t>
      </w:r>
      <w:r w:rsidR="0067053E">
        <w:t xml:space="preserve"> </w:t>
      </w:r>
      <w:r>
        <w:t>is</w:t>
      </w:r>
      <w:r w:rsidR="0067053E">
        <w:t xml:space="preserve"> </w:t>
      </w:r>
      <w:r>
        <w:t>the</w:t>
      </w:r>
      <w:r w:rsidR="0067053E">
        <w:t xml:space="preserve"> </w:t>
      </w:r>
      <w:r>
        <w:t>company</w:t>
      </w:r>
      <w:r w:rsidR="0067053E">
        <w:t xml:space="preserve"> </w:t>
      </w:r>
      <w:r>
        <w:t>of</w:t>
      </w:r>
      <w:r w:rsidR="0067053E">
        <w:t xml:space="preserve"> </w:t>
      </w:r>
      <w:r>
        <w:t>Satan,</w:t>
      </w:r>
      <w:r w:rsidR="0067053E">
        <w:t xml:space="preserve"> </w:t>
      </w:r>
      <w:r>
        <w:t>for</w:t>
      </w:r>
      <w:r w:rsidR="0067053E">
        <w:t xml:space="preserve"> </w:t>
      </w:r>
      <w:r>
        <w:t>God,</w:t>
      </w:r>
      <w:r w:rsidR="0067053E">
        <w:t xml:space="preserve"> </w:t>
      </w:r>
      <w:r>
        <w:t>the</w:t>
      </w:r>
      <w:r w:rsidR="0067053E">
        <w:t xml:space="preserve"> </w:t>
      </w:r>
      <w:r>
        <w:t>Supreme</w:t>
      </w:r>
      <w:r w:rsidR="0067053E">
        <w:t xml:space="preserve"> </w:t>
      </w:r>
      <w:r>
        <w:t>Good,</w:t>
      </w:r>
      <w:r w:rsidR="0067053E">
        <w:t xml:space="preserve"> </w:t>
      </w:r>
      <w:r>
        <w:t>will</w:t>
      </w:r>
      <w:r w:rsidR="0067053E">
        <w:t xml:space="preserve"> </w:t>
      </w:r>
      <w:r>
        <w:t>be</w:t>
      </w:r>
      <w:r w:rsidR="0067053E">
        <w:t xml:space="preserve"> </w:t>
      </w:r>
      <w:r>
        <w:t>his</w:t>
      </w:r>
      <w:r w:rsidR="0067053E">
        <w:t xml:space="preserve"> </w:t>
      </w:r>
      <w:r>
        <w:t>portion.</w:t>
      </w:r>
      <w:r w:rsidR="0067053E">
        <w:t xml:space="preserve"> </w:t>
      </w:r>
      <w:r>
        <w:t>God</w:t>
      </w:r>
      <w:r w:rsidR="0067053E">
        <w:t xml:space="preserve"> </w:t>
      </w:r>
      <w:r>
        <w:t>the</w:t>
      </w:r>
      <w:r w:rsidR="0067053E">
        <w:t xml:space="preserve"> </w:t>
      </w:r>
      <w:r>
        <w:t>Father</w:t>
      </w:r>
      <w:r w:rsidR="0067053E">
        <w:t xml:space="preserve"> </w:t>
      </w:r>
      <w:r>
        <w:t>will</w:t>
      </w:r>
      <w:r w:rsidR="0067053E">
        <w:t xml:space="preserve"> </w:t>
      </w:r>
      <w:r>
        <w:t>adopt</w:t>
      </w:r>
      <w:r w:rsidR="0067053E">
        <w:t xml:space="preserve"> </w:t>
      </w:r>
      <w:r>
        <w:t>him</w:t>
      </w:r>
      <w:r w:rsidR="0067053E">
        <w:t xml:space="preserve"> </w:t>
      </w:r>
      <w:r>
        <w:t>as</w:t>
      </w:r>
      <w:r w:rsidR="0067053E">
        <w:t xml:space="preserve"> </w:t>
      </w:r>
      <w:r>
        <w:t>His</w:t>
      </w:r>
      <w:r w:rsidR="0067053E">
        <w:t xml:space="preserve"> </w:t>
      </w:r>
      <w:r>
        <w:t>son;</w:t>
      </w:r>
      <w:r w:rsidR="0067053E">
        <w:t xml:space="preserve"> </w:t>
      </w:r>
      <w:r>
        <w:t>God</w:t>
      </w:r>
      <w:r w:rsidR="0067053E">
        <w:t xml:space="preserve"> </w:t>
      </w:r>
      <w:r>
        <w:t>the</w:t>
      </w:r>
      <w:r w:rsidR="0067053E">
        <w:t xml:space="preserve"> </w:t>
      </w:r>
      <w:r>
        <w:t>Son</w:t>
      </w:r>
      <w:r w:rsidR="0067053E">
        <w:t xml:space="preserve"> </w:t>
      </w:r>
      <w:r>
        <w:t>will</w:t>
      </w:r>
      <w:r w:rsidR="0067053E">
        <w:t xml:space="preserve"> </w:t>
      </w:r>
      <w:r>
        <w:t>receive</w:t>
      </w:r>
      <w:r w:rsidR="0067053E">
        <w:t xml:space="preserve"> </w:t>
      </w:r>
      <w:r>
        <w:t>him</w:t>
      </w:r>
      <w:r w:rsidR="0067053E">
        <w:t xml:space="preserve"> </w:t>
      </w:r>
      <w:r>
        <w:t>as</w:t>
      </w:r>
      <w:r w:rsidR="0067053E">
        <w:t xml:space="preserve"> </w:t>
      </w:r>
      <w:r>
        <w:t>His</w:t>
      </w:r>
      <w:r w:rsidR="0067053E">
        <w:t xml:space="preserve"> </w:t>
      </w:r>
      <w:r>
        <w:t>brother;</w:t>
      </w:r>
      <w:r w:rsidR="0067053E">
        <w:t xml:space="preserve"> </w:t>
      </w:r>
      <w:r>
        <w:t>and</w:t>
      </w:r>
      <w:r w:rsidR="0067053E">
        <w:t xml:space="preserve"> </w:t>
      </w:r>
      <w:r>
        <w:t>God</w:t>
      </w:r>
      <w:r w:rsidR="0067053E">
        <w:t xml:space="preserve"> </w:t>
      </w:r>
      <w:r>
        <w:t>the</w:t>
      </w:r>
      <w:r w:rsidR="0067053E">
        <w:t xml:space="preserve"> </w:t>
      </w:r>
      <w:r>
        <w:t>Holy</w:t>
      </w:r>
      <w:r w:rsidR="0067053E">
        <w:t xml:space="preserve"> </w:t>
      </w:r>
      <w:r w:rsidR="00F24343">
        <w:t>Spirit</w:t>
      </w:r>
      <w:r w:rsidR="0067053E">
        <w:t xml:space="preserve"> </w:t>
      </w:r>
      <w:r>
        <w:t>will</w:t>
      </w:r>
      <w:r w:rsidR="0067053E">
        <w:t xml:space="preserve"> </w:t>
      </w:r>
      <w:r>
        <w:t>dwell</w:t>
      </w:r>
      <w:r w:rsidR="0067053E">
        <w:t xml:space="preserve"> </w:t>
      </w:r>
      <w:r>
        <w:t>in</w:t>
      </w:r>
      <w:r w:rsidR="0067053E">
        <w:t xml:space="preserve"> </w:t>
      </w:r>
      <w:r>
        <w:t>him</w:t>
      </w:r>
      <w:r w:rsidR="0067053E">
        <w:t xml:space="preserve"> </w:t>
      </w:r>
      <w:r>
        <w:t>as</w:t>
      </w:r>
      <w:r w:rsidR="0067053E">
        <w:t xml:space="preserve"> </w:t>
      </w:r>
      <w:r>
        <w:t>His</w:t>
      </w:r>
      <w:r w:rsidR="0067053E">
        <w:t xml:space="preserve"> </w:t>
      </w:r>
      <w:r>
        <w:t>temple.</w:t>
      </w:r>
      <w:r w:rsidR="0067053E">
        <w:t xml:space="preserve"> </w:t>
      </w:r>
      <w:r>
        <w:t>Having</w:t>
      </w:r>
      <w:r w:rsidR="0067053E">
        <w:t xml:space="preserve"> </w:t>
      </w:r>
      <w:r>
        <w:t>sought</w:t>
      </w:r>
      <w:r w:rsidR="0067053E">
        <w:t xml:space="preserve"> </w:t>
      </w:r>
      <w:r>
        <w:t>first</w:t>
      </w:r>
      <w:r w:rsidR="0067053E">
        <w:t xml:space="preserve"> </w:t>
      </w:r>
      <w:r>
        <w:t>the</w:t>
      </w:r>
      <w:r w:rsidR="0067053E">
        <w:t xml:space="preserve"> </w:t>
      </w:r>
      <w:r>
        <w:t>kingdom</w:t>
      </w:r>
      <w:r w:rsidR="0067053E">
        <w:t xml:space="preserve"> </w:t>
      </w:r>
      <w:r>
        <w:t>of</w:t>
      </w:r>
      <w:r w:rsidR="0067053E">
        <w:t xml:space="preserve"> </w:t>
      </w:r>
      <w:r>
        <w:t>God</w:t>
      </w:r>
      <w:r w:rsidR="0067053E">
        <w:t xml:space="preserve"> </w:t>
      </w:r>
      <w:r>
        <w:t>and</w:t>
      </w:r>
      <w:r w:rsidR="0067053E">
        <w:t xml:space="preserve"> </w:t>
      </w:r>
      <w:r>
        <w:t>His</w:t>
      </w:r>
      <w:r w:rsidR="0067053E">
        <w:t xml:space="preserve"> </w:t>
      </w:r>
      <w:r>
        <w:t>justice,</w:t>
      </w:r>
      <w:r w:rsidR="0067053E">
        <w:t xml:space="preserve"> </w:t>
      </w:r>
      <w:r>
        <w:t>every</w:t>
      </w:r>
      <w:r w:rsidR="0067053E">
        <w:t xml:space="preserve"> </w:t>
      </w:r>
      <w:r>
        <w:t>blessing</w:t>
      </w:r>
      <w:r w:rsidR="0067053E">
        <w:t xml:space="preserve"> </w:t>
      </w:r>
      <w:r>
        <w:t>has</w:t>
      </w:r>
      <w:r w:rsidR="0067053E">
        <w:t xml:space="preserve"> </w:t>
      </w:r>
      <w:r>
        <w:t>been</w:t>
      </w:r>
      <w:r w:rsidR="0067053E">
        <w:t xml:space="preserve"> </w:t>
      </w:r>
      <w:r>
        <w:t>given</w:t>
      </w:r>
      <w:r w:rsidR="0067053E">
        <w:t xml:space="preserve"> </w:t>
      </w:r>
      <w:r>
        <w:t>to</w:t>
      </w:r>
      <w:r w:rsidR="0067053E">
        <w:t xml:space="preserve"> </w:t>
      </w:r>
      <w:r>
        <w:t>him.</w:t>
      </w:r>
      <w:r w:rsidR="0067053E">
        <w:t xml:space="preserve"> </w:t>
      </w:r>
      <w:r>
        <w:t>From</w:t>
      </w:r>
      <w:r w:rsidR="0067053E">
        <w:t xml:space="preserve"> </w:t>
      </w:r>
      <w:r>
        <w:t>all</w:t>
      </w:r>
      <w:r w:rsidR="0067053E">
        <w:t xml:space="preserve"> </w:t>
      </w:r>
      <w:r>
        <w:t>things</w:t>
      </w:r>
      <w:r w:rsidR="0067053E">
        <w:t xml:space="preserve"> </w:t>
      </w:r>
      <w:r>
        <w:t>he</w:t>
      </w:r>
      <w:r w:rsidR="0067053E">
        <w:t xml:space="preserve"> </w:t>
      </w:r>
      <w:r>
        <w:t>has</w:t>
      </w:r>
      <w:r w:rsidR="0067053E">
        <w:t xml:space="preserve"> </w:t>
      </w:r>
      <w:r>
        <w:t>drawn</w:t>
      </w:r>
      <w:r w:rsidR="0067053E">
        <w:t xml:space="preserve"> </w:t>
      </w:r>
      <w:r>
        <w:t>profit.</w:t>
      </w:r>
      <w:r w:rsidR="0067053E">
        <w:t xml:space="preserve"> </w:t>
      </w:r>
      <w:r>
        <w:t>Every</w:t>
      </w:r>
      <w:r w:rsidR="0067053E">
        <w:t xml:space="preserve"> </w:t>
      </w:r>
      <w:r>
        <w:t>creature</w:t>
      </w:r>
      <w:r w:rsidR="0067053E">
        <w:t xml:space="preserve"> </w:t>
      </w:r>
      <w:r>
        <w:t>has</w:t>
      </w:r>
      <w:r w:rsidR="0067053E">
        <w:t xml:space="preserve"> </w:t>
      </w:r>
      <w:r>
        <w:t>been</w:t>
      </w:r>
      <w:r w:rsidR="0067053E">
        <w:t xml:space="preserve"> </w:t>
      </w:r>
      <w:r>
        <w:t>an</w:t>
      </w:r>
      <w:r w:rsidR="0067053E">
        <w:t xml:space="preserve"> </w:t>
      </w:r>
      <w:r>
        <w:t>aid</w:t>
      </w:r>
      <w:r w:rsidR="0067053E">
        <w:t xml:space="preserve"> </w:t>
      </w:r>
      <w:r>
        <w:t>to</w:t>
      </w:r>
      <w:r w:rsidR="0067053E">
        <w:t xml:space="preserve"> </w:t>
      </w:r>
      <w:r>
        <w:t>him</w:t>
      </w:r>
      <w:r w:rsidR="0067053E">
        <w:t xml:space="preserve"> </w:t>
      </w:r>
      <w:r>
        <w:t>in</w:t>
      </w:r>
      <w:r w:rsidR="0067053E">
        <w:t xml:space="preserve"> </w:t>
      </w:r>
      <w:r>
        <w:t>serving</w:t>
      </w:r>
      <w:r w:rsidR="0067053E">
        <w:t xml:space="preserve"> </w:t>
      </w:r>
      <w:r>
        <w:t>God.</w:t>
      </w:r>
      <w:r w:rsidR="0067053E">
        <w:t xml:space="preserve"> </w:t>
      </w:r>
      <w:r>
        <w:t>Will</w:t>
      </w:r>
      <w:r w:rsidR="0067053E">
        <w:t xml:space="preserve"> </w:t>
      </w:r>
      <w:r>
        <w:t>you,</w:t>
      </w:r>
      <w:r w:rsidR="0067053E">
        <w:t xml:space="preserve"> </w:t>
      </w:r>
      <w:r>
        <w:t>then,</w:t>
      </w:r>
      <w:r w:rsidR="0067053E">
        <w:t xml:space="preserve"> </w:t>
      </w:r>
      <w:r>
        <w:t>be</w:t>
      </w:r>
      <w:r w:rsidR="0067053E">
        <w:t xml:space="preserve"> </w:t>
      </w:r>
      <w:r>
        <w:t>so</w:t>
      </w:r>
      <w:r w:rsidR="0067053E">
        <w:t xml:space="preserve"> </w:t>
      </w:r>
      <w:r>
        <w:t>cruel</w:t>
      </w:r>
      <w:r w:rsidR="0067053E">
        <w:t xml:space="preserve"> </w:t>
      </w:r>
      <w:r>
        <w:t>as</w:t>
      </w:r>
      <w:r w:rsidR="0067053E">
        <w:t xml:space="preserve"> </w:t>
      </w:r>
      <w:r>
        <w:t>to</w:t>
      </w:r>
      <w:r w:rsidR="0067053E">
        <w:t xml:space="preserve"> </w:t>
      </w:r>
      <w:r>
        <w:t>deprive</w:t>
      </w:r>
      <w:r w:rsidR="0067053E">
        <w:t xml:space="preserve"> </w:t>
      </w:r>
      <w:r>
        <w:t>yourself</w:t>
      </w:r>
      <w:r w:rsidR="0067053E">
        <w:t xml:space="preserve"> </w:t>
      </w:r>
      <w:r>
        <w:t>of</w:t>
      </w:r>
      <w:r w:rsidR="0067053E">
        <w:t xml:space="preserve"> </w:t>
      </w:r>
      <w:r>
        <w:t>a</w:t>
      </w:r>
      <w:r w:rsidR="0067053E">
        <w:t xml:space="preserve"> </w:t>
      </w:r>
      <w:r>
        <w:t>help</w:t>
      </w:r>
      <w:r w:rsidR="0067053E">
        <w:t xml:space="preserve"> </w:t>
      </w:r>
      <w:r>
        <w:t>so</w:t>
      </w:r>
      <w:r w:rsidR="0067053E">
        <w:t xml:space="preserve"> </w:t>
      </w:r>
      <w:r>
        <w:t>powerful</w:t>
      </w:r>
      <w:r w:rsidR="0067053E">
        <w:t xml:space="preserve"> </w:t>
      </w:r>
      <w:r>
        <w:t>and</w:t>
      </w:r>
      <w:r w:rsidR="0067053E">
        <w:t xml:space="preserve"> </w:t>
      </w:r>
      <w:r>
        <w:t>so</w:t>
      </w:r>
      <w:r w:rsidR="0067053E">
        <w:t xml:space="preserve"> </w:t>
      </w:r>
      <w:r>
        <w:t>profitable?</w:t>
      </w:r>
      <w:r w:rsidR="0067053E">
        <w:t xml:space="preserve"> </w:t>
      </w:r>
    </w:p>
    <w:p w14:paraId="2293BD12" w14:textId="77777777" w:rsidR="003A3AA7" w:rsidRDefault="00055323" w:rsidP="00B01E47">
      <w:pPr>
        <w:jc w:val="both"/>
      </w:pPr>
      <w:r>
        <w:t>As</w:t>
      </w:r>
      <w:r w:rsidR="0067053E">
        <w:t xml:space="preserve"> </w:t>
      </w:r>
      <w:r>
        <w:t>philosophers</w:t>
      </w:r>
      <w:r w:rsidR="0067053E">
        <w:t xml:space="preserve"> </w:t>
      </w:r>
      <w:r>
        <w:t>tell</w:t>
      </w:r>
      <w:r w:rsidR="0067053E">
        <w:t xml:space="preserve"> </w:t>
      </w:r>
      <w:r>
        <w:t>us,</w:t>
      </w:r>
      <w:r w:rsidR="0067053E">
        <w:t xml:space="preserve"> </w:t>
      </w:r>
      <w:r>
        <w:t>good</w:t>
      </w:r>
      <w:r w:rsidR="0067053E">
        <w:t xml:space="preserve"> </w:t>
      </w:r>
      <w:r>
        <w:t>is</w:t>
      </w:r>
      <w:r w:rsidR="0067053E">
        <w:t xml:space="preserve"> </w:t>
      </w:r>
      <w:r>
        <w:t>the</w:t>
      </w:r>
      <w:r w:rsidR="0067053E">
        <w:t xml:space="preserve"> </w:t>
      </w:r>
      <w:r>
        <w:t>object</w:t>
      </w:r>
      <w:r w:rsidR="0067053E">
        <w:t xml:space="preserve"> </w:t>
      </w:r>
      <w:r>
        <w:t>of</w:t>
      </w:r>
      <w:r w:rsidR="0067053E">
        <w:t xml:space="preserve"> </w:t>
      </w:r>
      <w:r>
        <w:t>our</w:t>
      </w:r>
      <w:r w:rsidR="0067053E">
        <w:t xml:space="preserve"> </w:t>
      </w:r>
      <w:r>
        <w:t>will,</w:t>
      </w:r>
      <w:r w:rsidR="0067053E">
        <w:t xml:space="preserve"> </w:t>
      </w:r>
      <w:r>
        <w:t>which</w:t>
      </w:r>
      <w:r w:rsidR="0067053E">
        <w:t xml:space="preserve"> </w:t>
      </w:r>
      <w:r>
        <w:t>is</w:t>
      </w:r>
      <w:r w:rsidR="0067053E">
        <w:t xml:space="preserve"> </w:t>
      </w:r>
      <w:r>
        <w:t>the</w:t>
      </w:r>
      <w:r w:rsidR="0067053E">
        <w:t xml:space="preserve"> </w:t>
      </w:r>
      <w:r>
        <w:t>seat</w:t>
      </w:r>
      <w:r w:rsidR="0067053E">
        <w:t xml:space="preserve"> </w:t>
      </w:r>
      <w:r>
        <w:t>of</w:t>
      </w:r>
      <w:r w:rsidR="0067053E">
        <w:t xml:space="preserve"> </w:t>
      </w:r>
      <w:r>
        <w:t>love.</w:t>
      </w:r>
      <w:r w:rsidR="0067053E">
        <w:t xml:space="preserve"> </w:t>
      </w:r>
      <w:r>
        <w:t>Consequently</w:t>
      </w:r>
      <w:r w:rsidR="0067053E">
        <w:t xml:space="preserve"> </w:t>
      </w:r>
      <w:r>
        <w:t>the</w:t>
      </w:r>
      <w:r w:rsidR="0067053E">
        <w:t xml:space="preserve"> </w:t>
      </w:r>
      <w:r>
        <w:t>better</w:t>
      </w:r>
      <w:r w:rsidR="0067053E">
        <w:t xml:space="preserve"> </w:t>
      </w:r>
      <w:r>
        <w:t>a</w:t>
      </w:r>
      <w:r w:rsidR="0067053E">
        <w:t xml:space="preserve"> </w:t>
      </w:r>
      <w:r>
        <w:t>thing</w:t>
      </w:r>
      <w:r w:rsidR="0067053E">
        <w:t xml:space="preserve"> </w:t>
      </w:r>
      <w:r>
        <w:t>is</w:t>
      </w:r>
      <w:r w:rsidR="0067053E">
        <w:t xml:space="preserve"> </w:t>
      </w:r>
      <w:r>
        <w:t>the</w:t>
      </w:r>
      <w:r w:rsidR="0067053E">
        <w:t xml:space="preserve"> </w:t>
      </w:r>
      <w:r>
        <w:t>more</w:t>
      </w:r>
      <w:r w:rsidR="0067053E">
        <w:t xml:space="preserve"> </w:t>
      </w:r>
      <w:r>
        <w:t>deserving</w:t>
      </w:r>
      <w:r w:rsidR="0067053E">
        <w:t xml:space="preserve"> </w:t>
      </w:r>
      <w:r>
        <w:t>it</w:t>
      </w:r>
      <w:r w:rsidR="0067053E">
        <w:t xml:space="preserve"> </w:t>
      </w:r>
      <w:r>
        <w:t>is</w:t>
      </w:r>
      <w:r w:rsidR="0067053E">
        <w:t xml:space="preserve"> </w:t>
      </w:r>
      <w:r>
        <w:t>of</w:t>
      </w:r>
      <w:r w:rsidR="0067053E">
        <w:t xml:space="preserve"> </w:t>
      </w:r>
      <w:r>
        <w:t>our</w:t>
      </w:r>
      <w:r w:rsidR="0067053E">
        <w:t xml:space="preserve"> </w:t>
      </w:r>
      <w:r>
        <w:t>love.</w:t>
      </w:r>
      <w:r w:rsidR="0067053E">
        <w:t xml:space="preserve"> </w:t>
      </w:r>
      <w:r>
        <w:t>What,</w:t>
      </w:r>
      <w:r w:rsidR="0067053E">
        <w:t xml:space="preserve"> </w:t>
      </w:r>
      <w:r>
        <w:t>then,</w:t>
      </w:r>
      <w:r w:rsidR="0067053E">
        <w:t xml:space="preserve"> </w:t>
      </w:r>
      <w:r>
        <w:t>has</w:t>
      </w:r>
      <w:r w:rsidR="0067053E">
        <w:t xml:space="preserve"> </w:t>
      </w:r>
      <w:r>
        <w:t>so</w:t>
      </w:r>
      <w:r w:rsidR="0067053E">
        <w:t xml:space="preserve"> </w:t>
      </w:r>
      <w:r>
        <w:t>corrupted</w:t>
      </w:r>
      <w:r w:rsidR="0067053E">
        <w:t xml:space="preserve"> </w:t>
      </w:r>
      <w:r>
        <w:t>your</w:t>
      </w:r>
      <w:r w:rsidR="0067053E">
        <w:t xml:space="preserve"> </w:t>
      </w:r>
      <w:r>
        <w:t>will</w:t>
      </w:r>
      <w:r w:rsidR="0067053E">
        <w:t xml:space="preserve"> </w:t>
      </w:r>
      <w:r>
        <w:t>that</w:t>
      </w:r>
      <w:r w:rsidR="0067053E">
        <w:t xml:space="preserve"> </w:t>
      </w:r>
      <w:r>
        <w:t>it</w:t>
      </w:r>
      <w:r w:rsidR="0067053E">
        <w:t xml:space="preserve"> </w:t>
      </w:r>
      <w:r>
        <w:t>rejects</w:t>
      </w:r>
      <w:r w:rsidR="0067053E">
        <w:t xml:space="preserve"> </w:t>
      </w:r>
      <w:r>
        <w:t>this</w:t>
      </w:r>
      <w:r w:rsidR="0067053E">
        <w:t xml:space="preserve"> </w:t>
      </w:r>
      <w:r>
        <w:t>incomparable</w:t>
      </w:r>
      <w:r w:rsidR="0067053E">
        <w:t xml:space="preserve"> </w:t>
      </w:r>
      <w:r>
        <w:t>good?</w:t>
      </w:r>
      <w:r w:rsidR="0067053E">
        <w:t xml:space="preserve"> </w:t>
      </w:r>
      <w:r>
        <w:t>Why</w:t>
      </w:r>
      <w:r w:rsidR="0067053E">
        <w:t xml:space="preserve"> </w:t>
      </w:r>
      <w:r>
        <w:t>will</w:t>
      </w:r>
      <w:r w:rsidR="0067053E">
        <w:t xml:space="preserve"> </w:t>
      </w:r>
      <w:r>
        <w:t>you</w:t>
      </w:r>
      <w:r w:rsidR="0067053E">
        <w:t xml:space="preserve"> </w:t>
      </w:r>
      <w:r>
        <w:t>not</w:t>
      </w:r>
      <w:r w:rsidR="0067053E">
        <w:t xml:space="preserve"> </w:t>
      </w:r>
      <w:r>
        <w:t>imitate</w:t>
      </w:r>
      <w:r w:rsidR="0067053E">
        <w:t xml:space="preserve"> </w:t>
      </w:r>
      <w:r>
        <w:t>David,</w:t>
      </w:r>
      <w:r w:rsidR="0067053E">
        <w:t xml:space="preserve"> </w:t>
      </w:r>
      <w:r>
        <w:t>who,</w:t>
      </w:r>
      <w:r w:rsidR="0067053E">
        <w:t xml:space="preserve"> </w:t>
      </w:r>
      <w:r>
        <w:t>though</w:t>
      </w:r>
      <w:r w:rsidR="0067053E">
        <w:t xml:space="preserve"> </w:t>
      </w:r>
      <w:r>
        <w:t>he</w:t>
      </w:r>
      <w:r w:rsidR="0067053E">
        <w:t xml:space="preserve"> </w:t>
      </w:r>
      <w:r>
        <w:t>had</w:t>
      </w:r>
      <w:r w:rsidR="0067053E">
        <w:t xml:space="preserve"> </w:t>
      </w:r>
      <w:r>
        <w:t>the</w:t>
      </w:r>
      <w:r w:rsidR="0067053E">
        <w:t xml:space="preserve"> </w:t>
      </w:r>
      <w:r>
        <w:t>care</w:t>
      </w:r>
      <w:r w:rsidR="0067053E">
        <w:t xml:space="preserve"> </w:t>
      </w:r>
      <w:r>
        <w:t>of</w:t>
      </w:r>
      <w:r w:rsidR="0067053E">
        <w:t xml:space="preserve"> </w:t>
      </w:r>
      <w:r>
        <w:t>a</w:t>
      </w:r>
      <w:r w:rsidR="0067053E">
        <w:t xml:space="preserve"> </w:t>
      </w:r>
      <w:r>
        <w:t>kingdom,</w:t>
      </w:r>
      <w:r w:rsidR="0067053E">
        <w:t xml:space="preserve"> </w:t>
      </w:r>
      <w:r>
        <w:t>tells</w:t>
      </w:r>
      <w:r w:rsidR="0067053E">
        <w:t xml:space="preserve"> </w:t>
      </w:r>
      <w:r>
        <w:t>us</w:t>
      </w:r>
      <w:r w:rsidR="0067053E">
        <w:t xml:space="preserve"> </w:t>
      </w:r>
      <w:r>
        <w:t>that</w:t>
      </w:r>
      <w:r w:rsidR="0067053E">
        <w:t xml:space="preserve"> </w:t>
      </w:r>
      <w:r>
        <w:t>he</w:t>
      </w:r>
      <w:r w:rsidR="0067053E">
        <w:t xml:space="preserve"> </w:t>
      </w:r>
      <w:r>
        <w:t>had</w:t>
      </w:r>
      <w:r w:rsidR="0067053E">
        <w:t xml:space="preserve"> </w:t>
      </w:r>
      <w:r>
        <w:t>the</w:t>
      </w:r>
      <w:r w:rsidR="0067053E">
        <w:t xml:space="preserve"> </w:t>
      </w:r>
      <w:r>
        <w:t>law</w:t>
      </w:r>
      <w:r w:rsidR="0067053E">
        <w:t xml:space="preserve"> </w:t>
      </w:r>
      <w:r>
        <w:t>of</w:t>
      </w:r>
      <w:r w:rsidR="0067053E">
        <w:t xml:space="preserve"> </w:t>
      </w:r>
      <w:r>
        <w:t>the</w:t>
      </w:r>
      <w:r w:rsidR="0067053E">
        <w:t xml:space="preserve"> </w:t>
      </w:r>
      <w:r>
        <w:t>Lord</w:t>
      </w:r>
      <w:r w:rsidR="0067053E">
        <w:t xml:space="preserve"> </w:t>
      </w:r>
      <w:r>
        <w:t>in</w:t>
      </w:r>
      <w:r w:rsidR="0067053E">
        <w:t xml:space="preserve"> </w:t>
      </w:r>
      <w:r>
        <w:t>the</w:t>
      </w:r>
      <w:r w:rsidR="0067053E">
        <w:t xml:space="preserve"> </w:t>
      </w:r>
      <w:r>
        <w:t>midst</w:t>
      </w:r>
      <w:r w:rsidR="0067053E">
        <w:t xml:space="preserve"> </w:t>
      </w:r>
      <w:r>
        <w:t>of</w:t>
      </w:r>
      <w:r w:rsidR="0067053E">
        <w:t xml:space="preserve"> </w:t>
      </w:r>
      <w:r>
        <w:t>his</w:t>
      </w:r>
      <w:r w:rsidR="0067053E">
        <w:t xml:space="preserve"> </w:t>
      </w:r>
      <w:r>
        <w:t>heart?</w:t>
      </w:r>
      <w:r w:rsidR="003A3AA7">
        <w:rPr>
          <w:rStyle w:val="FootnoteReference"/>
        </w:rPr>
        <w:footnoteReference w:id="429"/>
      </w:r>
      <w:r w:rsidR="0067053E">
        <w:t xml:space="preserve"> </w:t>
      </w:r>
      <w:r>
        <w:t>He</w:t>
      </w:r>
      <w:r w:rsidR="0067053E">
        <w:t xml:space="preserve"> </w:t>
      </w:r>
      <w:r>
        <w:t>put</w:t>
      </w:r>
      <w:r w:rsidR="0067053E">
        <w:t xml:space="preserve"> </w:t>
      </w:r>
      <w:r>
        <w:t>all</w:t>
      </w:r>
      <w:r w:rsidR="0067053E">
        <w:t xml:space="preserve"> </w:t>
      </w:r>
      <w:r>
        <w:t>other</w:t>
      </w:r>
      <w:r w:rsidR="0067053E">
        <w:t xml:space="preserve"> </w:t>
      </w:r>
      <w:r>
        <w:t>considerations</w:t>
      </w:r>
      <w:r w:rsidR="0067053E">
        <w:t xml:space="preserve"> </w:t>
      </w:r>
      <w:r>
        <w:t>aside,</w:t>
      </w:r>
      <w:r w:rsidR="0067053E">
        <w:t xml:space="preserve"> </w:t>
      </w:r>
      <w:r>
        <w:t>and</w:t>
      </w:r>
      <w:r w:rsidR="0067053E">
        <w:t xml:space="preserve"> </w:t>
      </w:r>
      <w:r>
        <w:t>gave</w:t>
      </w:r>
      <w:r w:rsidR="0067053E">
        <w:t xml:space="preserve"> </w:t>
      </w:r>
      <w:r>
        <w:t>to</w:t>
      </w:r>
      <w:r w:rsidR="0067053E">
        <w:t xml:space="preserve"> </w:t>
      </w:r>
      <w:r>
        <w:t>virtue</w:t>
      </w:r>
      <w:r w:rsidR="0067053E">
        <w:t xml:space="preserve"> </w:t>
      </w:r>
      <w:r>
        <w:t>the</w:t>
      </w:r>
      <w:r w:rsidR="0067053E">
        <w:t xml:space="preserve"> </w:t>
      </w:r>
      <w:r>
        <w:t>noblest</w:t>
      </w:r>
      <w:r w:rsidR="0067053E">
        <w:t xml:space="preserve"> </w:t>
      </w:r>
      <w:r>
        <w:t>place,</w:t>
      </w:r>
      <w:r w:rsidR="0067053E">
        <w:t xml:space="preserve"> </w:t>
      </w:r>
      <w:r>
        <w:t>the</w:t>
      </w:r>
      <w:r w:rsidR="0067053E">
        <w:t xml:space="preserve"> </w:t>
      </w:r>
      <w:r w:rsidR="003A3AA7">
        <w:t>center</w:t>
      </w:r>
      <w:r w:rsidR="0067053E">
        <w:t xml:space="preserve"> </w:t>
      </w:r>
      <w:r>
        <w:t>of</w:t>
      </w:r>
      <w:r w:rsidR="0067053E">
        <w:t xml:space="preserve"> </w:t>
      </w:r>
      <w:r>
        <w:t>his</w:t>
      </w:r>
      <w:r w:rsidR="0067053E">
        <w:t xml:space="preserve"> </w:t>
      </w:r>
      <w:r>
        <w:t>heart.</w:t>
      </w:r>
      <w:r w:rsidR="0067053E">
        <w:t xml:space="preserve"> </w:t>
      </w:r>
      <w:r>
        <w:t>How</w:t>
      </w:r>
      <w:r w:rsidR="0067053E">
        <w:t xml:space="preserve"> </w:t>
      </w:r>
      <w:r>
        <w:t>different</w:t>
      </w:r>
      <w:r w:rsidR="0067053E">
        <w:t xml:space="preserve"> </w:t>
      </w:r>
      <w:r>
        <w:t>is</w:t>
      </w:r>
      <w:r w:rsidR="0067053E">
        <w:t xml:space="preserve"> </w:t>
      </w:r>
      <w:r>
        <w:t>the</w:t>
      </w:r>
      <w:r w:rsidR="0067053E">
        <w:t xml:space="preserve"> </w:t>
      </w:r>
      <w:r>
        <w:t>conduct</w:t>
      </w:r>
      <w:r w:rsidR="0067053E">
        <w:t xml:space="preserve"> </w:t>
      </w:r>
      <w:r>
        <w:t>of</w:t>
      </w:r>
      <w:r w:rsidR="0067053E">
        <w:t xml:space="preserve"> </w:t>
      </w:r>
      <w:r>
        <w:t>worldlings,</w:t>
      </w:r>
      <w:r w:rsidR="0067053E">
        <w:t xml:space="preserve"> </w:t>
      </w:r>
      <w:r>
        <w:t>who</w:t>
      </w:r>
      <w:r w:rsidR="0067053E">
        <w:t xml:space="preserve"> </w:t>
      </w:r>
      <w:r>
        <w:t>give</w:t>
      </w:r>
      <w:r w:rsidR="0067053E">
        <w:t xml:space="preserve"> </w:t>
      </w:r>
      <w:r>
        <w:t>vanity</w:t>
      </w:r>
      <w:r w:rsidR="0067053E">
        <w:t xml:space="preserve"> </w:t>
      </w:r>
      <w:r>
        <w:t>the</w:t>
      </w:r>
      <w:r w:rsidR="0067053E">
        <w:t xml:space="preserve"> </w:t>
      </w:r>
      <w:r>
        <w:t>first</w:t>
      </w:r>
      <w:r w:rsidR="0067053E">
        <w:t xml:space="preserve"> </w:t>
      </w:r>
      <w:r>
        <w:t>place</w:t>
      </w:r>
      <w:r w:rsidR="0067053E">
        <w:t xml:space="preserve"> </w:t>
      </w:r>
      <w:r>
        <w:t>in</w:t>
      </w:r>
      <w:r w:rsidR="0067053E">
        <w:t xml:space="preserve"> </w:t>
      </w:r>
      <w:r>
        <w:t>their</w:t>
      </w:r>
      <w:r w:rsidR="0067053E">
        <w:t xml:space="preserve"> </w:t>
      </w:r>
      <w:r>
        <w:t>hearts,</w:t>
      </w:r>
      <w:r w:rsidR="0067053E">
        <w:t xml:space="preserve"> </w:t>
      </w:r>
      <w:r>
        <w:t>and</w:t>
      </w:r>
      <w:r w:rsidR="0067053E">
        <w:t xml:space="preserve"> </w:t>
      </w:r>
      <w:r>
        <w:t>God</w:t>
      </w:r>
      <w:r w:rsidR="003A3AA7">
        <w:t>’</w:t>
      </w:r>
      <w:r>
        <w:t>s</w:t>
      </w:r>
      <w:r w:rsidR="0067053E">
        <w:t xml:space="preserve"> </w:t>
      </w:r>
      <w:r>
        <w:t>law</w:t>
      </w:r>
      <w:r w:rsidR="0067053E">
        <w:t xml:space="preserve"> </w:t>
      </w:r>
      <w:r>
        <w:t>the</w:t>
      </w:r>
      <w:r w:rsidR="0067053E">
        <w:t xml:space="preserve"> </w:t>
      </w:r>
      <w:r>
        <w:t>lowest!</w:t>
      </w:r>
      <w:r w:rsidR="0067053E">
        <w:t xml:space="preserve"> </w:t>
      </w:r>
    </w:p>
    <w:p w14:paraId="3830245A" w14:textId="67F9562E" w:rsidR="003A3AA7" w:rsidRDefault="00055323" w:rsidP="00B01E47">
      <w:pPr>
        <w:jc w:val="both"/>
      </w:pPr>
      <w:r>
        <w:t>Do</w:t>
      </w:r>
      <w:r w:rsidR="0067053E">
        <w:t xml:space="preserve"> </w:t>
      </w:r>
      <w:r>
        <w:t>you</w:t>
      </w:r>
      <w:r w:rsidR="0067053E">
        <w:t xml:space="preserve"> </w:t>
      </w:r>
      <w:r>
        <w:t>desire</w:t>
      </w:r>
      <w:r w:rsidR="0067053E">
        <w:t xml:space="preserve"> </w:t>
      </w:r>
      <w:r>
        <w:t>any</w:t>
      </w:r>
      <w:r w:rsidR="0067053E">
        <w:t xml:space="preserve"> </w:t>
      </w:r>
      <w:r>
        <w:t>other</w:t>
      </w:r>
      <w:r w:rsidR="0067053E">
        <w:t xml:space="preserve"> </w:t>
      </w:r>
      <w:r>
        <w:t>motive</w:t>
      </w:r>
      <w:r w:rsidR="0067053E">
        <w:t xml:space="preserve"> </w:t>
      </w:r>
      <w:r>
        <w:t>to</w:t>
      </w:r>
      <w:r w:rsidR="0067053E">
        <w:t xml:space="preserve"> </w:t>
      </w:r>
      <w:r>
        <w:t>persuade</w:t>
      </w:r>
      <w:r w:rsidR="0067053E">
        <w:t xml:space="preserve"> </w:t>
      </w:r>
      <w:r>
        <w:t>you</w:t>
      </w:r>
      <w:r w:rsidR="0067053E">
        <w:t xml:space="preserve"> </w:t>
      </w:r>
      <w:r>
        <w:t>to</w:t>
      </w:r>
      <w:r w:rsidR="0067053E">
        <w:t xml:space="preserve"> </w:t>
      </w:r>
      <w:r>
        <w:t>follow</w:t>
      </w:r>
      <w:r w:rsidR="0067053E">
        <w:t xml:space="preserve"> </w:t>
      </w:r>
      <w:r>
        <w:t>this</w:t>
      </w:r>
      <w:r w:rsidR="0067053E">
        <w:t xml:space="preserve"> </w:t>
      </w:r>
      <w:r>
        <w:t>wise</w:t>
      </w:r>
      <w:r w:rsidR="0067053E">
        <w:t xml:space="preserve"> </w:t>
      </w:r>
      <w:r>
        <w:t>example</w:t>
      </w:r>
      <w:r w:rsidR="0067053E">
        <w:t xml:space="preserve"> </w:t>
      </w:r>
      <w:r>
        <w:t>and</w:t>
      </w:r>
      <w:r w:rsidR="0067053E">
        <w:t xml:space="preserve"> </w:t>
      </w:r>
      <w:r>
        <w:t>embrace</w:t>
      </w:r>
      <w:r w:rsidR="0067053E">
        <w:t xml:space="preserve"> </w:t>
      </w:r>
      <w:r>
        <w:t>so</w:t>
      </w:r>
      <w:r w:rsidR="0067053E">
        <w:t xml:space="preserve"> </w:t>
      </w:r>
      <w:r>
        <w:t>great</w:t>
      </w:r>
      <w:r w:rsidR="0067053E">
        <w:t xml:space="preserve"> </w:t>
      </w:r>
      <w:r>
        <w:t>a</w:t>
      </w:r>
      <w:r w:rsidR="0067053E">
        <w:t xml:space="preserve"> </w:t>
      </w:r>
      <w:r>
        <w:t>good?</w:t>
      </w:r>
      <w:r w:rsidR="0067053E">
        <w:t xml:space="preserve"> </w:t>
      </w:r>
      <w:r>
        <w:t>If</w:t>
      </w:r>
      <w:r w:rsidR="0067053E">
        <w:t xml:space="preserve"> </w:t>
      </w:r>
      <w:r>
        <w:t>you</w:t>
      </w:r>
      <w:r w:rsidR="0067053E">
        <w:t xml:space="preserve"> </w:t>
      </w:r>
      <w:r>
        <w:t>consider</w:t>
      </w:r>
      <w:r w:rsidR="0067053E">
        <w:t xml:space="preserve"> </w:t>
      </w:r>
      <w:r>
        <w:t>obligation,</w:t>
      </w:r>
      <w:r w:rsidR="0067053E">
        <w:t xml:space="preserve"> </w:t>
      </w:r>
      <w:r>
        <w:t>can</w:t>
      </w:r>
      <w:r w:rsidR="0067053E">
        <w:t xml:space="preserve"> </w:t>
      </w:r>
      <w:r>
        <w:t>there</w:t>
      </w:r>
      <w:r w:rsidR="0067053E">
        <w:t xml:space="preserve"> </w:t>
      </w:r>
      <w:r>
        <w:t>be</w:t>
      </w:r>
      <w:r w:rsidR="0067053E">
        <w:t xml:space="preserve"> </w:t>
      </w:r>
      <w:r>
        <w:t>any</w:t>
      </w:r>
      <w:r w:rsidR="0067053E">
        <w:t xml:space="preserve"> </w:t>
      </w:r>
      <w:r>
        <w:t>greater</w:t>
      </w:r>
      <w:r w:rsidR="0067053E">
        <w:t xml:space="preserve"> </w:t>
      </w:r>
      <w:r>
        <w:t>than</w:t>
      </w:r>
      <w:r w:rsidR="0067053E">
        <w:t xml:space="preserve"> </w:t>
      </w:r>
      <w:r>
        <w:t>the</w:t>
      </w:r>
      <w:r w:rsidR="0067053E">
        <w:t xml:space="preserve"> </w:t>
      </w:r>
      <w:r>
        <w:t>obligation</w:t>
      </w:r>
      <w:r w:rsidR="0067053E">
        <w:t xml:space="preserve"> </w:t>
      </w:r>
      <w:r>
        <w:t>which</w:t>
      </w:r>
      <w:r w:rsidR="0067053E">
        <w:t xml:space="preserve"> </w:t>
      </w:r>
      <w:r>
        <w:t>binds</w:t>
      </w:r>
      <w:r w:rsidR="0067053E">
        <w:t xml:space="preserve"> </w:t>
      </w:r>
      <w:r>
        <w:t>us</w:t>
      </w:r>
      <w:r w:rsidR="0067053E">
        <w:t xml:space="preserve"> </w:t>
      </w:r>
      <w:r>
        <w:t>to</w:t>
      </w:r>
      <w:r w:rsidR="0067053E">
        <w:t xml:space="preserve"> </w:t>
      </w:r>
      <w:r>
        <w:t>serve</w:t>
      </w:r>
      <w:r w:rsidR="0067053E">
        <w:t xml:space="preserve"> </w:t>
      </w:r>
      <w:r>
        <w:t>God</w:t>
      </w:r>
      <w:r w:rsidR="0067053E">
        <w:t xml:space="preserve"> </w:t>
      </w:r>
      <w:r>
        <w:t>because</w:t>
      </w:r>
      <w:r w:rsidR="0067053E">
        <w:t xml:space="preserve"> </w:t>
      </w:r>
      <w:r>
        <w:t>of</w:t>
      </w:r>
      <w:r w:rsidR="0067053E">
        <w:t xml:space="preserve"> </w:t>
      </w:r>
      <w:r>
        <w:t>what</w:t>
      </w:r>
      <w:r w:rsidR="0067053E">
        <w:t xml:space="preserve"> </w:t>
      </w:r>
      <w:r>
        <w:t>He</w:t>
      </w:r>
      <w:r w:rsidR="0067053E">
        <w:t xml:space="preserve"> </w:t>
      </w:r>
      <w:r>
        <w:t>is</w:t>
      </w:r>
      <w:r w:rsidR="0067053E">
        <w:t xml:space="preserve"> </w:t>
      </w:r>
      <w:r>
        <w:t>in</w:t>
      </w:r>
      <w:r w:rsidR="0067053E">
        <w:t xml:space="preserve"> </w:t>
      </w:r>
      <w:r>
        <w:t>Himself?</w:t>
      </w:r>
      <w:r w:rsidR="0067053E">
        <w:t xml:space="preserve"> </w:t>
      </w:r>
      <w:r>
        <w:t>We</w:t>
      </w:r>
      <w:r w:rsidR="0067053E">
        <w:t xml:space="preserve"> </w:t>
      </w:r>
      <w:r>
        <w:t>have</w:t>
      </w:r>
      <w:r w:rsidR="0067053E">
        <w:t xml:space="preserve"> </w:t>
      </w:r>
      <w:r>
        <w:t>already</w:t>
      </w:r>
      <w:r w:rsidR="0067053E">
        <w:t xml:space="preserve"> </w:t>
      </w:r>
      <w:r>
        <w:t>shown</w:t>
      </w:r>
      <w:r w:rsidR="0067053E">
        <w:t xml:space="preserve"> </w:t>
      </w:r>
      <w:r>
        <w:t>you</w:t>
      </w:r>
      <w:r w:rsidR="0067053E">
        <w:t xml:space="preserve"> </w:t>
      </w:r>
      <w:r>
        <w:t>that</w:t>
      </w:r>
      <w:r w:rsidR="0067053E">
        <w:t xml:space="preserve"> </w:t>
      </w:r>
      <w:r>
        <w:t>all</w:t>
      </w:r>
      <w:r w:rsidR="0067053E">
        <w:t xml:space="preserve"> </w:t>
      </w:r>
      <w:r>
        <w:t>other</w:t>
      </w:r>
      <w:r w:rsidR="0067053E">
        <w:t xml:space="preserve"> </w:t>
      </w:r>
      <w:r>
        <w:t>obligations</w:t>
      </w:r>
      <w:r w:rsidR="0067053E">
        <w:t xml:space="preserve"> </w:t>
      </w:r>
      <w:r>
        <w:t>compared</w:t>
      </w:r>
      <w:r w:rsidR="0067053E">
        <w:t xml:space="preserve"> </w:t>
      </w:r>
      <w:r>
        <w:t>to</w:t>
      </w:r>
      <w:r w:rsidR="0067053E">
        <w:t xml:space="preserve"> </w:t>
      </w:r>
      <w:r>
        <w:t>this</w:t>
      </w:r>
      <w:r w:rsidR="0067053E">
        <w:t xml:space="preserve"> </w:t>
      </w:r>
      <w:r>
        <w:t>are</w:t>
      </w:r>
      <w:r w:rsidR="0067053E">
        <w:t xml:space="preserve"> </w:t>
      </w:r>
      <w:r>
        <w:t>as</w:t>
      </w:r>
      <w:r w:rsidR="0067053E">
        <w:t xml:space="preserve"> </w:t>
      </w:r>
      <w:r>
        <w:t>if</w:t>
      </w:r>
      <w:r w:rsidR="0067053E">
        <w:t xml:space="preserve"> </w:t>
      </w:r>
      <w:r>
        <w:t>they</w:t>
      </w:r>
      <w:r w:rsidR="0067053E">
        <w:t xml:space="preserve"> </w:t>
      </w:r>
      <w:r>
        <w:t>did</w:t>
      </w:r>
      <w:r w:rsidR="0067053E">
        <w:t xml:space="preserve"> </w:t>
      </w:r>
      <w:r>
        <w:t>not</w:t>
      </w:r>
      <w:r w:rsidR="0067053E">
        <w:t xml:space="preserve"> </w:t>
      </w:r>
      <w:r>
        <w:t>exist.</w:t>
      </w:r>
      <w:r w:rsidR="0067053E">
        <w:t xml:space="preserve"> </w:t>
      </w:r>
      <w:r>
        <w:t>If</w:t>
      </w:r>
      <w:r w:rsidR="0067053E">
        <w:t xml:space="preserve"> </w:t>
      </w:r>
      <w:r>
        <w:t>you</w:t>
      </w:r>
      <w:r w:rsidR="0067053E">
        <w:t xml:space="preserve"> </w:t>
      </w:r>
      <w:r>
        <w:t>can</w:t>
      </w:r>
      <w:r w:rsidR="0067053E">
        <w:t xml:space="preserve"> </w:t>
      </w:r>
      <w:r>
        <w:t>be</w:t>
      </w:r>
      <w:r w:rsidR="0067053E">
        <w:t xml:space="preserve"> </w:t>
      </w:r>
      <w:r>
        <w:t>moved</w:t>
      </w:r>
      <w:r w:rsidR="0067053E">
        <w:t xml:space="preserve"> </w:t>
      </w:r>
      <w:r>
        <w:t>by</w:t>
      </w:r>
      <w:r w:rsidR="0067053E">
        <w:t xml:space="preserve"> </w:t>
      </w:r>
      <w:r>
        <w:t>benefits,</w:t>
      </w:r>
      <w:r w:rsidR="0067053E">
        <w:t xml:space="preserve"> </w:t>
      </w:r>
      <w:r>
        <w:t>what</w:t>
      </w:r>
      <w:r w:rsidR="0067053E">
        <w:t xml:space="preserve"> </w:t>
      </w:r>
      <w:r>
        <w:t>benefits</w:t>
      </w:r>
      <w:r w:rsidR="0067053E">
        <w:t xml:space="preserve"> </w:t>
      </w:r>
      <w:r>
        <w:t>are</w:t>
      </w:r>
      <w:r w:rsidR="0067053E">
        <w:t xml:space="preserve"> </w:t>
      </w:r>
      <w:r>
        <w:t>comparable</w:t>
      </w:r>
      <w:r w:rsidR="0067053E">
        <w:t xml:space="preserve"> </w:t>
      </w:r>
      <w:r>
        <w:t>to</w:t>
      </w:r>
      <w:r w:rsidR="0067053E">
        <w:t xml:space="preserve"> </w:t>
      </w:r>
      <w:r>
        <w:t>those</w:t>
      </w:r>
      <w:r w:rsidR="0067053E">
        <w:t xml:space="preserve"> </w:t>
      </w:r>
      <w:r>
        <w:t>you</w:t>
      </w:r>
      <w:r w:rsidR="0067053E">
        <w:t xml:space="preserve"> </w:t>
      </w:r>
      <w:r>
        <w:t>have</w:t>
      </w:r>
      <w:r w:rsidR="0067053E">
        <w:t xml:space="preserve"> </w:t>
      </w:r>
      <w:r>
        <w:t>received</w:t>
      </w:r>
      <w:r w:rsidR="0067053E">
        <w:t xml:space="preserve"> </w:t>
      </w:r>
      <w:r>
        <w:t>from</w:t>
      </w:r>
      <w:r w:rsidR="0067053E">
        <w:t xml:space="preserve"> </w:t>
      </w:r>
      <w:r>
        <w:t>God?</w:t>
      </w:r>
      <w:r w:rsidR="0067053E">
        <w:t xml:space="preserve"> </w:t>
      </w:r>
      <w:r>
        <w:t>Besides</w:t>
      </w:r>
      <w:r w:rsidR="0067053E">
        <w:t xml:space="preserve"> </w:t>
      </w:r>
      <w:r>
        <w:t>the</w:t>
      </w:r>
      <w:r w:rsidR="0067053E">
        <w:t xml:space="preserve"> </w:t>
      </w:r>
      <w:r>
        <w:t>grand</w:t>
      </w:r>
      <w:r w:rsidR="0067053E">
        <w:t xml:space="preserve"> </w:t>
      </w:r>
      <w:r>
        <w:t>benefits</w:t>
      </w:r>
      <w:r w:rsidR="0067053E">
        <w:t xml:space="preserve"> </w:t>
      </w:r>
      <w:r>
        <w:t>of</w:t>
      </w:r>
      <w:r w:rsidR="0067053E">
        <w:t xml:space="preserve"> </w:t>
      </w:r>
      <w:r>
        <w:t>creation</w:t>
      </w:r>
      <w:r w:rsidR="0067053E">
        <w:t xml:space="preserve"> </w:t>
      </w:r>
      <w:r>
        <w:t>and</w:t>
      </w:r>
      <w:r w:rsidR="0067053E">
        <w:t xml:space="preserve"> </w:t>
      </w:r>
      <w:r>
        <w:t>redemption,</w:t>
      </w:r>
      <w:r w:rsidR="0067053E">
        <w:t xml:space="preserve"> </w:t>
      </w:r>
      <w:r>
        <w:t>have</w:t>
      </w:r>
      <w:r w:rsidR="0067053E">
        <w:t xml:space="preserve"> </w:t>
      </w:r>
      <w:r>
        <w:t>you</w:t>
      </w:r>
      <w:r w:rsidR="0067053E">
        <w:t xml:space="preserve"> </w:t>
      </w:r>
      <w:r>
        <w:t>any</w:t>
      </w:r>
      <w:r w:rsidR="0067053E">
        <w:t xml:space="preserve"> </w:t>
      </w:r>
      <w:r>
        <w:t>good</w:t>
      </w:r>
      <w:r w:rsidR="0067053E">
        <w:t xml:space="preserve"> </w:t>
      </w:r>
      <w:r>
        <w:t>of</w:t>
      </w:r>
      <w:r w:rsidR="0067053E">
        <w:t xml:space="preserve"> </w:t>
      </w:r>
      <w:r>
        <w:t>soul</w:t>
      </w:r>
      <w:r w:rsidR="0067053E">
        <w:t xml:space="preserve"> </w:t>
      </w:r>
      <w:r>
        <w:t>or</w:t>
      </w:r>
      <w:r w:rsidR="0067053E">
        <w:t xml:space="preserve"> </w:t>
      </w:r>
      <w:r>
        <w:t>body</w:t>
      </w:r>
      <w:r w:rsidR="0067053E">
        <w:t xml:space="preserve"> </w:t>
      </w:r>
      <w:r>
        <w:t>that</w:t>
      </w:r>
      <w:r w:rsidR="0067053E">
        <w:t xml:space="preserve"> </w:t>
      </w:r>
      <w:r>
        <w:t>is</w:t>
      </w:r>
      <w:r w:rsidR="0067053E">
        <w:t xml:space="preserve"> </w:t>
      </w:r>
      <w:r>
        <w:t>not</w:t>
      </w:r>
      <w:r w:rsidR="0067053E">
        <w:t xml:space="preserve"> </w:t>
      </w:r>
      <w:r>
        <w:t>from</w:t>
      </w:r>
      <w:r w:rsidR="0067053E">
        <w:t xml:space="preserve"> </w:t>
      </w:r>
      <w:r>
        <w:t>Him?</w:t>
      </w:r>
      <w:r w:rsidR="0067053E">
        <w:t xml:space="preserve"> </w:t>
      </w:r>
      <w:r>
        <w:t>If</w:t>
      </w:r>
      <w:r w:rsidR="0067053E">
        <w:t xml:space="preserve"> </w:t>
      </w:r>
      <w:r>
        <w:t>interest</w:t>
      </w:r>
      <w:r w:rsidR="0067053E">
        <w:t xml:space="preserve"> </w:t>
      </w:r>
      <w:r>
        <w:t>be</w:t>
      </w:r>
      <w:r w:rsidR="0067053E">
        <w:t xml:space="preserve"> </w:t>
      </w:r>
      <w:r>
        <w:t>your</w:t>
      </w:r>
      <w:r w:rsidR="0067053E">
        <w:t xml:space="preserve"> </w:t>
      </w:r>
      <w:r>
        <w:t>aim,</w:t>
      </w:r>
      <w:r w:rsidR="0067053E">
        <w:t xml:space="preserve"> </w:t>
      </w:r>
      <w:r>
        <w:t>what</w:t>
      </w:r>
      <w:r w:rsidR="0067053E">
        <w:t xml:space="preserve"> </w:t>
      </w:r>
      <w:r>
        <w:t>greater</w:t>
      </w:r>
      <w:r w:rsidR="0067053E">
        <w:t xml:space="preserve"> </w:t>
      </w:r>
      <w:r>
        <w:t>could</w:t>
      </w:r>
      <w:r w:rsidR="0067053E">
        <w:t xml:space="preserve"> </w:t>
      </w:r>
      <w:r>
        <w:t>you</w:t>
      </w:r>
      <w:r w:rsidR="0067053E">
        <w:t xml:space="preserve"> </w:t>
      </w:r>
      <w:r>
        <w:t>have</w:t>
      </w:r>
      <w:r w:rsidR="0067053E">
        <w:t xml:space="preserve"> </w:t>
      </w:r>
      <w:r>
        <w:t>than</w:t>
      </w:r>
      <w:r w:rsidR="0067053E">
        <w:t xml:space="preserve"> </w:t>
      </w:r>
      <w:r>
        <w:t>to</w:t>
      </w:r>
      <w:r w:rsidR="0067053E">
        <w:t xml:space="preserve"> </w:t>
      </w:r>
      <w:r>
        <w:t>avoid</w:t>
      </w:r>
      <w:r w:rsidR="0067053E">
        <w:t xml:space="preserve"> </w:t>
      </w:r>
      <w:r>
        <w:t>eternal</w:t>
      </w:r>
      <w:r w:rsidR="0067053E">
        <w:t xml:space="preserve"> </w:t>
      </w:r>
      <w:r>
        <w:t>misery</w:t>
      </w:r>
      <w:r w:rsidR="0067053E">
        <w:t xml:space="preserve"> </w:t>
      </w:r>
      <w:r>
        <w:t>and</w:t>
      </w:r>
      <w:r w:rsidR="0067053E">
        <w:t xml:space="preserve"> </w:t>
      </w:r>
      <w:r>
        <w:t>gain</w:t>
      </w:r>
      <w:r w:rsidR="0067053E">
        <w:t xml:space="preserve"> </w:t>
      </w:r>
      <w:r>
        <w:t>eternal</w:t>
      </w:r>
      <w:r w:rsidR="0067053E">
        <w:t xml:space="preserve"> </w:t>
      </w:r>
      <w:r>
        <w:t>joy?</w:t>
      </w:r>
      <w:r w:rsidR="0067053E">
        <w:t xml:space="preserve"> </w:t>
      </w:r>
      <w:r>
        <w:t>If</w:t>
      </w:r>
      <w:r w:rsidR="0067053E">
        <w:t xml:space="preserve"> </w:t>
      </w:r>
      <w:r>
        <w:t>you</w:t>
      </w:r>
      <w:r w:rsidR="0067053E">
        <w:t xml:space="preserve"> </w:t>
      </w:r>
      <w:r>
        <w:t>aspire</w:t>
      </w:r>
      <w:r w:rsidR="0067053E">
        <w:t xml:space="preserve"> </w:t>
      </w:r>
      <w:r>
        <w:t>to</w:t>
      </w:r>
      <w:r w:rsidR="0067053E">
        <w:t xml:space="preserve"> </w:t>
      </w:r>
      <w:r>
        <w:t>happiness</w:t>
      </w:r>
      <w:r w:rsidR="0067053E">
        <w:t xml:space="preserve"> </w:t>
      </w:r>
      <w:r>
        <w:t>in</w:t>
      </w:r>
      <w:r w:rsidR="0067053E">
        <w:t xml:space="preserve"> </w:t>
      </w:r>
      <w:r>
        <w:t>this</w:t>
      </w:r>
      <w:r w:rsidR="0067053E">
        <w:t xml:space="preserve"> </w:t>
      </w:r>
      <w:r>
        <w:t>life,</w:t>
      </w:r>
      <w:r w:rsidR="0067053E">
        <w:t xml:space="preserve"> </w:t>
      </w:r>
      <w:r>
        <w:t>what</w:t>
      </w:r>
      <w:r w:rsidR="0067053E">
        <w:t xml:space="preserve"> </w:t>
      </w:r>
      <w:r>
        <w:t>happiness</w:t>
      </w:r>
      <w:r w:rsidR="0067053E">
        <w:t xml:space="preserve"> </w:t>
      </w:r>
      <w:r>
        <w:t>equals</w:t>
      </w:r>
      <w:r w:rsidR="0067053E">
        <w:t xml:space="preserve"> </w:t>
      </w:r>
      <w:r>
        <w:t>that</w:t>
      </w:r>
      <w:r w:rsidR="0067053E">
        <w:t xml:space="preserve"> </w:t>
      </w:r>
      <w:r>
        <w:t>of</w:t>
      </w:r>
      <w:r w:rsidR="0067053E">
        <w:t xml:space="preserve"> </w:t>
      </w:r>
      <w:r>
        <w:t>the</w:t>
      </w:r>
      <w:r w:rsidR="0067053E">
        <w:t xml:space="preserve"> </w:t>
      </w:r>
      <w:r>
        <w:t>just?</w:t>
      </w:r>
      <w:r w:rsidR="0067053E">
        <w:t xml:space="preserve"> </w:t>
      </w:r>
      <w:r>
        <w:t>The</w:t>
      </w:r>
      <w:r w:rsidR="0067053E">
        <w:t xml:space="preserve"> </w:t>
      </w:r>
      <w:r>
        <w:t>least</w:t>
      </w:r>
      <w:r w:rsidR="0067053E">
        <w:t xml:space="preserve"> </w:t>
      </w:r>
      <w:r>
        <w:t>of</w:t>
      </w:r>
      <w:r w:rsidR="0067053E">
        <w:t xml:space="preserve"> </w:t>
      </w:r>
      <w:r>
        <w:t>the</w:t>
      </w:r>
      <w:r w:rsidR="0067053E">
        <w:t xml:space="preserve"> </w:t>
      </w:r>
      <w:r>
        <w:t>privileges</w:t>
      </w:r>
      <w:r w:rsidR="0067053E">
        <w:t xml:space="preserve"> </w:t>
      </w:r>
      <w:r>
        <w:t>of</w:t>
      </w:r>
      <w:r w:rsidR="0067053E">
        <w:t xml:space="preserve"> </w:t>
      </w:r>
      <w:r>
        <w:t>virtue</w:t>
      </w:r>
      <w:r w:rsidR="0067053E">
        <w:t xml:space="preserve"> </w:t>
      </w:r>
      <w:r>
        <w:t>which</w:t>
      </w:r>
      <w:r w:rsidR="0067053E">
        <w:t xml:space="preserve"> </w:t>
      </w:r>
      <w:r>
        <w:t>we</w:t>
      </w:r>
      <w:r w:rsidR="0067053E">
        <w:t xml:space="preserve"> </w:t>
      </w:r>
      <w:r>
        <w:t>have</w:t>
      </w:r>
      <w:r w:rsidR="0067053E">
        <w:t xml:space="preserve"> </w:t>
      </w:r>
      <w:r>
        <w:t>described</w:t>
      </w:r>
      <w:r w:rsidR="0067053E">
        <w:t xml:space="preserve"> </w:t>
      </w:r>
      <w:r>
        <w:t>affords</w:t>
      </w:r>
      <w:r w:rsidR="0067053E">
        <w:t xml:space="preserve"> </w:t>
      </w:r>
      <w:r>
        <w:t>more</w:t>
      </w:r>
      <w:r w:rsidR="0067053E">
        <w:t xml:space="preserve"> </w:t>
      </w:r>
      <w:r>
        <w:t>true</w:t>
      </w:r>
      <w:r w:rsidR="0067053E">
        <w:t xml:space="preserve"> </w:t>
      </w:r>
      <w:r>
        <w:t>happiness</w:t>
      </w:r>
      <w:r w:rsidR="0067053E">
        <w:t xml:space="preserve"> </w:t>
      </w:r>
      <w:r>
        <w:t>than</w:t>
      </w:r>
      <w:r w:rsidR="0067053E">
        <w:t xml:space="preserve"> </w:t>
      </w:r>
      <w:r>
        <w:t>the</w:t>
      </w:r>
      <w:r w:rsidR="0067053E">
        <w:t xml:space="preserve"> </w:t>
      </w:r>
      <w:r>
        <w:t>possession</w:t>
      </w:r>
      <w:r w:rsidR="0067053E">
        <w:t xml:space="preserve"> </w:t>
      </w:r>
      <w:r>
        <w:t>of</w:t>
      </w:r>
      <w:r w:rsidR="0067053E">
        <w:t xml:space="preserve"> </w:t>
      </w:r>
      <w:r>
        <w:t>all</w:t>
      </w:r>
      <w:r w:rsidR="0067053E">
        <w:t xml:space="preserve"> </w:t>
      </w:r>
      <w:r>
        <w:t>the</w:t>
      </w:r>
      <w:r w:rsidR="0067053E">
        <w:t xml:space="preserve"> </w:t>
      </w:r>
      <w:r>
        <w:t>treasures</w:t>
      </w:r>
      <w:r w:rsidR="0067053E">
        <w:t xml:space="preserve"> </w:t>
      </w:r>
      <w:r>
        <w:t>of</w:t>
      </w:r>
      <w:r w:rsidR="0067053E">
        <w:t xml:space="preserve"> </w:t>
      </w:r>
      <w:r>
        <w:t>the</w:t>
      </w:r>
      <w:r w:rsidR="0067053E">
        <w:t xml:space="preserve"> </w:t>
      </w:r>
      <w:r>
        <w:t>world.</w:t>
      </w:r>
      <w:r w:rsidR="0067053E">
        <w:t xml:space="preserve"> </w:t>
      </w:r>
      <w:r>
        <w:t>If</w:t>
      </w:r>
      <w:r w:rsidR="0067053E">
        <w:t xml:space="preserve"> </w:t>
      </w:r>
      <w:r>
        <w:t>you</w:t>
      </w:r>
      <w:r w:rsidR="0067053E">
        <w:t xml:space="preserve"> </w:t>
      </w:r>
      <w:r>
        <w:t>reject</w:t>
      </w:r>
      <w:r w:rsidR="0067053E">
        <w:t xml:space="preserve"> </w:t>
      </w:r>
      <w:r>
        <w:t>these</w:t>
      </w:r>
      <w:r w:rsidR="0067053E">
        <w:t xml:space="preserve"> </w:t>
      </w:r>
      <w:r>
        <w:t>evidences</w:t>
      </w:r>
      <w:r w:rsidR="0067053E">
        <w:t xml:space="preserve"> </w:t>
      </w:r>
      <w:r>
        <w:t>in</w:t>
      </w:r>
      <w:r w:rsidR="0067053E">
        <w:t xml:space="preserve"> </w:t>
      </w:r>
      <w:r>
        <w:t>favor</w:t>
      </w:r>
      <w:r w:rsidR="0067053E">
        <w:t xml:space="preserve"> </w:t>
      </w:r>
      <w:r>
        <w:t>of</w:t>
      </w:r>
      <w:r w:rsidR="0067053E">
        <w:t xml:space="preserve"> </w:t>
      </w:r>
      <w:r>
        <w:t>virtue,</w:t>
      </w:r>
      <w:r w:rsidR="0067053E">
        <w:t xml:space="preserve"> </w:t>
      </w:r>
      <w:r>
        <w:t>you</w:t>
      </w:r>
      <w:r w:rsidR="0067053E">
        <w:t xml:space="preserve"> </w:t>
      </w:r>
      <w:r>
        <w:t>do</w:t>
      </w:r>
      <w:r w:rsidR="0067053E">
        <w:t xml:space="preserve"> </w:t>
      </w:r>
      <w:r>
        <w:t>so</w:t>
      </w:r>
      <w:r w:rsidR="0067053E">
        <w:t xml:space="preserve"> </w:t>
      </w:r>
      <w:r>
        <w:t>in</w:t>
      </w:r>
      <w:r w:rsidR="0067053E">
        <w:t xml:space="preserve"> </w:t>
      </w:r>
      <w:r w:rsidR="003A3AA7">
        <w:t>willful</w:t>
      </w:r>
      <w:r w:rsidR="0067053E">
        <w:t xml:space="preserve"> </w:t>
      </w:r>
      <w:r>
        <w:t>blindness,</w:t>
      </w:r>
      <w:r w:rsidR="0067053E">
        <w:t xml:space="preserve"> </w:t>
      </w:r>
      <w:r>
        <w:t>for</w:t>
      </w:r>
      <w:r w:rsidR="0067053E">
        <w:t xml:space="preserve"> </w:t>
      </w:r>
      <w:r>
        <w:t>you</w:t>
      </w:r>
      <w:r w:rsidR="0067053E">
        <w:t xml:space="preserve"> </w:t>
      </w:r>
      <w:r>
        <w:t>close</w:t>
      </w:r>
      <w:r w:rsidR="0067053E">
        <w:t xml:space="preserve"> </w:t>
      </w:r>
      <w:r>
        <w:t>your</w:t>
      </w:r>
      <w:r w:rsidR="0067053E">
        <w:t xml:space="preserve"> </w:t>
      </w:r>
      <w:r>
        <w:t>eyes</w:t>
      </w:r>
      <w:r w:rsidR="0067053E">
        <w:t xml:space="preserve"> </w:t>
      </w:r>
      <w:r>
        <w:t>to</w:t>
      </w:r>
      <w:r w:rsidR="0067053E">
        <w:t xml:space="preserve"> </w:t>
      </w:r>
      <w:r>
        <w:t>the</w:t>
      </w:r>
      <w:r w:rsidR="0067053E">
        <w:t xml:space="preserve"> </w:t>
      </w:r>
      <w:r>
        <w:t>light</w:t>
      </w:r>
      <w:r w:rsidR="0067053E">
        <w:t xml:space="preserve"> </w:t>
      </w:r>
      <w:r>
        <w:t>of</w:t>
      </w:r>
      <w:r w:rsidR="0067053E">
        <w:t xml:space="preserve"> </w:t>
      </w:r>
      <w:r>
        <w:t>truth.</w:t>
      </w:r>
      <w:r w:rsidR="0067053E">
        <w:t xml:space="preserve"> </w:t>
      </w:r>
    </w:p>
    <w:p w14:paraId="603022F1" w14:textId="77777777" w:rsidR="003A3AA7" w:rsidRDefault="003A3AA7" w:rsidP="00B01E47">
      <w:pPr>
        <w:jc w:val="both"/>
      </w:pPr>
    </w:p>
    <w:p w14:paraId="4CEC88AC" w14:textId="77777777" w:rsidR="00A66E18" w:rsidRDefault="00A66E18" w:rsidP="00B01E47">
      <w:pPr>
        <w:jc w:val="both"/>
      </w:pPr>
    </w:p>
    <w:p w14:paraId="34CEC97E" w14:textId="77777777" w:rsidR="00A66E18" w:rsidRDefault="00A66E18" w:rsidP="00B01E47">
      <w:pPr>
        <w:jc w:val="both"/>
      </w:pPr>
    </w:p>
    <w:p w14:paraId="43F18FEA" w14:textId="77777777" w:rsidR="00A66E18" w:rsidRDefault="00A66E18" w:rsidP="00B01E47">
      <w:pPr>
        <w:jc w:val="both"/>
      </w:pPr>
    </w:p>
    <w:p w14:paraId="76C1B431" w14:textId="77777777" w:rsidR="00A66E18" w:rsidRDefault="00A66E18" w:rsidP="00B01E47">
      <w:pPr>
        <w:jc w:val="both"/>
      </w:pPr>
    </w:p>
    <w:p w14:paraId="037DF87A" w14:textId="77777777" w:rsidR="00A66E18" w:rsidRDefault="00A66E18" w:rsidP="00B01E47">
      <w:pPr>
        <w:jc w:val="both"/>
      </w:pPr>
    </w:p>
    <w:p w14:paraId="51D15A21" w14:textId="77777777" w:rsidR="00A66E18" w:rsidRDefault="00A66E18" w:rsidP="00B01E47">
      <w:pPr>
        <w:jc w:val="both"/>
      </w:pPr>
    </w:p>
    <w:p w14:paraId="0B612415" w14:textId="77777777" w:rsidR="00A66E18" w:rsidRDefault="00A66E18" w:rsidP="00B01E47">
      <w:pPr>
        <w:jc w:val="both"/>
      </w:pPr>
    </w:p>
    <w:p w14:paraId="4BDF421F" w14:textId="77777777" w:rsidR="00A66E18" w:rsidRDefault="00A66E18" w:rsidP="00B01E47">
      <w:pPr>
        <w:jc w:val="both"/>
      </w:pPr>
    </w:p>
    <w:p w14:paraId="2B50C2E1" w14:textId="77777777" w:rsidR="00A66E18" w:rsidRDefault="00A66E18" w:rsidP="00B01E47">
      <w:pPr>
        <w:jc w:val="both"/>
      </w:pPr>
    </w:p>
    <w:p w14:paraId="2EB62C84" w14:textId="77777777" w:rsidR="003A3AA7" w:rsidRDefault="003A3AA7" w:rsidP="00B01E47">
      <w:pPr>
        <w:jc w:val="both"/>
      </w:pPr>
    </w:p>
    <w:p w14:paraId="4D310943" w14:textId="77777777" w:rsidR="003A3AA7" w:rsidRDefault="003A3AA7" w:rsidP="00B01E47">
      <w:pPr>
        <w:jc w:val="both"/>
      </w:pPr>
    </w:p>
    <w:p w14:paraId="6067041A" w14:textId="77777777" w:rsidR="003A3AA7" w:rsidRDefault="003A3AA7" w:rsidP="00B01E47">
      <w:pPr>
        <w:jc w:val="both"/>
      </w:pPr>
    </w:p>
    <w:p w14:paraId="2B231DBD" w14:textId="77777777" w:rsidR="003A3AA7" w:rsidRDefault="003A3AA7" w:rsidP="00B01E47">
      <w:pPr>
        <w:jc w:val="both"/>
      </w:pPr>
    </w:p>
    <w:p w14:paraId="030247E7" w14:textId="77777777" w:rsidR="003A3AA7" w:rsidRDefault="003A3AA7" w:rsidP="00B01E47">
      <w:pPr>
        <w:jc w:val="both"/>
      </w:pPr>
    </w:p>
    <w:p w14:paraId="031A3C4E" w14:textId="77777777" w:rsidR="003A3AA7" w:rsidRDefault="003A3AA7" w:rsidP="00B01E47">
      <w:pPr>
        <w:jc w:val="both"/>
      </w:pPr>
    </w:p>
    <w:p w14:paraId="226B2218" w14:textId="77777777" w:rsidR="003A3AA7" w:rsidRDefault="003A3AA7" w:rsidP="00B01E47">
      <w:pPr>
        <w:jc w:val="both"/>
      </w:pPr>
    </w:p>
    <w:p w14:paraId="58C46F39" w14:textId="77777777" w:rsidR="003A3AA7" w:rsidRDefault="003A3AA7" w:rsidP="00B01E47">
      <w:pPr>
        <w:jc w:val="both"/>
      </w:pPr>
    </w:p>
    <w:p w14:paraId="2710087E" w14:textId="77777777" w:rsidR="003A3AA7" w:rsidRDefault="003A3AA7" w:rsidP="00B01E47">
      <w:pPr>
        <w:jc w:val="both"/>
      </w:pPr>
    </w:p>
    <w:p w14:paraId="250E2529" w14:textId="77777777" w:rsidR="003A3AA7" w:rsidRDefault="003A3AA7" w:rsidP="00B01E47">
      <w:pPr>
        <w:jc w:val="both"/>
      </w:pPr>
    </w:p>
    <w:p w14:paraId="6418D488" w14:textId="77777777" w:rsidR="003A3AA7" w:rsidRDefault="003A3AA7" w:rsidP="00B01E47">
      <w:pPr>
        <w:jc w:val="both"/>
      </w:pPr>
    </w:p>
    <w:p w14:paraId="70F79B4E" w14:textId="77777777" w:rsidR="00B154FE" w:rsidRDefault="00B154FE" w:rsidP="00B01E47">
      <w:pPr>
        <w:jc w:val="both"/>
      </w:pPr>
    </w:p>
    <w:p w14:paraId="3F4BD4A4" w14:textId="5A63671A" w:rsidR="00B154FE" w:rsidRDefault="00055323" w:rsidP="00985868">
      <w:pPr>
        <w:pStyle w:val="Heading1"/>
      </w:pPr>
      <w:bookmarkStart w:id="32" w:name="_Toc141169188"/>
      <w:r>
        <w:t>CHAPTER</w:t>
      </w:r>
      <w:r w:rsidR="0067053E">
        <w:t xml:space="preserve"> </w:t>
      </w:r>
      <w:r w:rsidR="00B154FE">
        <w:t>29</w:t>
      </w:r>
      <w:r w:rsidR="00985868">
        <w:t xml:space="preserve">: </w:t>
      </w:r>
      <w:r>
        <w:t>THE</w:t>
      </w:r>
      <w:r w:rsidR="0067053E">
        <w:t xml:space="preserve"> </w:t>
      </w:r>
      <w:r>
        <w:t>FIRST</w:t>
      </w:r>
      <w:r w:rsidR="0067053E">
        <w:t xml:space="preserve"> </w:t>
      </w:r>
      <w:r>
        <w:t>REMEDY</w:t>
      </w:r>
      <w:r w:rsidR="0067053E">
        <w:t xml:space="preserve"> </w:t>
      </w:r>
      <w:r>
        <w:t>AGAINST</w:t>
      </w:r>
      <w:r w:rsidR="0067053E">
        <w:t xml:space="preserve"> </w:t>
      </w:r>
      <w:r>
        <w:t>SIN:</w:t>
      </w:r>
      <w:r w:rsidR="0067053E">
        <w:t xml:space="preserve"> </w:t>
      </w:r>
      <w:r>
        <w:t>A</w:t>
      </w:r>
      <w:r w:rsidR="0067053E">
        <w:t xml:space="preserve"> </w:t>
      </w:r>
      <w:r>
        <w:t>FIRM</w:t>
      </w:r>
      <w:r w:rsidR="0067053E">
        <w:t xml:space="preserve"> </w:t>
      </w:r>
      <w:r>
        <w:t>RESOLUTION</w:t>
      </w:r>
      <w:r w:rsidR="0067053E">
        <w:t xml:space="preserve"> </w:t>
      </w:r>
      <w:r>
        <w:t>NOT</w:t>
      </w:r>
      <w:r w:rsidR="0067053E">
        <w:t xml:space="preserve"> </w:t>
      </w:r>
      <w:r>
        <w:t>TO</w:t>
      </w:r>
      <w:r w:rsidR="0067053E">
        <w:t xml:space="preserve"> </w:t>
      </w:r>
      <w:r>
        <w:t>COMMIT</w:t>
      </w:r>
      <w:r w:rsidR="0067053E">
        <w:t xml:space="preserve"> </w:t>
      </w:r>
      <w:r>
        <w:t>IT.</w:t>
      </w:r>
      <w:bookmarkEnd w:id="32"/>
      <w:r w:rsidR="0067053E">
        <w:t xml:space="preserve"> </w:t>
      </w:r>
    </w:p>
    <w:p w14:paraId="07319368" w14:textId="2B71A2E3" w:rsidR="00EA4C69" w:rsidRDefault="00055323" w:rsidP="00B01E47">
      <w:pPr>
        <w:jc w:val="both"/>
      </w:pPr>
      <w:r>
        <w:t>I</w:t>
      </w:r>
      <w:r w:rsidR="00B154FE">
        <w:t>t</w:t>
      </w:r>
      <w:r w:rsidR="0067053E">
        <w:t xml:space="preserve"> </w:t>
      </w:r>
      <w:r>
        <w:t>is</w:t>
      </w:r>
      <w:r w:rsidR="0067053E">
        <w:t xml:space="preserve"> </w:t>
      </w:r>
      <w:r>
        <w:t>not</w:t>
      </w:r>
      <w:r w:rsidR="0067053E">
        <w:t xml:space="preserve"> </w:t>
      </w:r>
      <w:r>
        <w:t>sufficient</w:t>
      </w:r>
      <w:r w:rsidR="0067053E">
        <w:t xml:space="preserve"> </w:t>
      </w:r>
      <w:r>
        <w:t>to</w:t>
      </w:r>
      <w:r w:rsidR="0067053E">
        <w:t xml:space="preserve"> </w:t>
      </w:r>
      <w:r>
        <w:t>persuade</w:t>
      </w:r>
      <w:r w:rsidR="0067053E">
        <w:t xml:space="preserve"> </w:t>
      </w:r>
      <w:r>
        <w:t>men</w:t>
      </w:r>
      <w:r w:rsidR="0067053E">
        <w:t xml:space="preserve"> </w:t>
      </w:r>
      <w:r>
        <w:t>to</w:t>
      </w:r>
      <w:r w:rsidR="0067053E">
        <w:t xml:space="preserve"> </w:t>
      </w:r>
      <w:r>
        <w:t>love</w:t>
      </w:r>
      <w:r w:rsidR="0067053E">
        <w:t xml:space="preserve"> </w:t>
      </w:r>
      <w:r>
        <w:t>virtue;</w:t>
      </w:r>
      <w:r w:rsidR="0067053E">
        <w:t xml:space="preserve"> </w:t>
      </w:r>
      <w:r>
        <w:t>we</w:t>
      </w:r>
      <w:r w:rsidR="0067053E">
        <w:t xml:space="preserve"> </w:t>
      </w:r>
      <w:r>
        <w:t>must</w:t>
      </w:r>
      <w:r w:rsidR="0067053E">
        <w:t xml:space="preserve"> </w:t>
      </w:r>
      <w:r>
        <w:t>also</w:t>
      </w:r>
      <w:r w:rsidR="0067053E">
        <w:t xml:space="preserve"> </w:t>
      </w:r>
      <w:r>
        <w:t>teach</w:t>
      </w:r>
      <w:r w:rsidR="0067053E">
        <w:t xml:space="preserve"> </w:t>
      </w:r>
      <w:r>
        <w:t>them</w:t>
      </w:r>
      <w:r w:rsidR="0067053E">
        <w:t xml:space="preserve"> </w:t>
      </w:r>
      <w:r>
        <w:t>how</w:t>
      </w:r>
      <w:r w:rsidR="0067053E">
        <w:t xml:space="preserve"> </w:t>
      </w:r>
      <w:r>
        <w:t>to</w:t>
      </w:r>
      <w:r w:rsidR="0067053E">
        <w:t xml:space="preserve"> </w:t>
      </w:r>
      <w:r>
        <w:t>acquire</w:t>
      </w:r>
      <w:r w:rsidR="0067053E">
        <w:t xml:space="preserve"> </w:t>
      </w:r>
      <w:r>
        <w:t>it.</w:t>
      </w:r>
      <w:r w:rsidR="0067053E">
        <w:t xml:space="preserve"> </w:t>
      </w:r>
      <w:r>
        <w:t>The</w:t>
      </w:r>
      <w:r w:rsidR="0067053E">
        <w:t xml:space="preserve"> </w:t>
      </w:r>
      <w:r>
        <w:t>first</w:t>
      </w:r>
      <w:r w:rsidR="0067053E">
        <w:t xml:space="preserve"> </w:t>
      </w:r>
      <w:r>
        <w:t>condition,</w:t>
      </w:r>
      <w:r w:rsidR="0067053E">
        <w:t xml:space="preserve"> </w:t>
      </w:r>
      <w:r>
        <w:t>a</w:t>
      </w:r>
      <w:r w:rsidR="0067053E">
        <w:t xml:space="preserve"> </w:t>
      </w:r>
      <w:r>
        <w:t>wise</w:t>
      </w:r>
      <w:r w:rsidR="0067053E">
        <w:t xml:space="preserve"> </w:t>
      </w:r>
      <w:r>
        <w:t>man</w:t>
      </w:r>
      <w:r w:rsidR="0067053E">
        <w:t xml:space="preserve"> </w:t>
      </w:r>
      <w:r>
        <w:t>has</w:t>
      </w:r>
      <w:r w:rsidR="0067053E">
        <w:t xml:space="preserve"> </w:t>
      </w:r>
      <w:r>
        <w:t>said,</w:t>
      </w:r>
      <w:r w:rsidR="0067053E">
        <w:t xml:space="preserve"> </w:t>
      </w:r>
      <w:r>
        <w:t>is</w:t>
      </w:r>
      <w:r w:rsidR="0067053E">
        <w:t xml:space="preserve"> </w:t>
      </w:r>
      <w:r>
        <w:t>the</w:t>
      </w:r>
      <w:r w:rsidR="0067053E">
        <w:t xml:space="preserve"> </w:t>
      </w:r>
      <w:r>
        <w:t>absence</w:t>
      </w:r>
      <w:r w:rsidR="0067053E">
        <w:t xml:space="preserve"> </w:t>
      </w:r>
      <w:r>
        <w:t>of</w:t>
      </w:r>
      <w:r w:rsidR="0067053E">
        <w:t xml:space="preserve"> </w:t>
      </w:r>
      <w:r>
        <w:t>vice.</w:t>
      </w:r>
      <w:r w:rsidR="0067053E">
        <w:t xml:space="preserve"> </w:t>
      </w:r>
      <w:r>
        <w:t>We</w:t>
      </w:r>
      <w:r w:rsidR="0067053E">
        <w:t xml:space="preserve"> </w:t>
      </w:r>
      <w:r>
        <w:t>shall</w:t>
      </w:r>
      <w:r w:rsidR="0067053E">
        <w:t xml:space="preserve"> </w:t>
      </w:r>
      <w:r>
        <w:t>therefore</w:t>
      </w:r>
      <w:r w:rsidR="0067053E">
        <w:t xml:space="preserve"> </w:t>
      </w:r>
      <w:r>
        <w:t>first</w:t>
      </w:r>
      <w:r w:rsidR="0067053E">
        <w:t xml:space="preserve"> </w:t>
      </w:r>
      <w:r>
        <w:t>treat</w:t>
      </w:r>
      <w:r w:rsidR="0067053E">
        <w:t xml:space="preserve"> </w:t>
      </w:r>
      <w:r>
        <w:t>of</w:t>
      </w:r>
      <w:r w:rsidR="0067053E">
        <w:t xml:space="preserve"> </w:t>
      </w:r>
      <w:r>
        <w:t>the</w:t>
      </w:r>
      <w:r w:rsidR="0067053E">
        <w:t xml:space="preserve"> </w:t>
      </w:r>
      <w:r>
        <w:t>most</w:t>
      </w:r>
      <w:r w:rsidR="0067053E">
        <w:t xml:space="preserve"> </w:t>
      </w:r>
      <w:r>
        <w:t>common</w:t>
      </w:r>
      <w:r w:rsidR="0067053E">
        <w:t xml:space="preserve"> </w:t>
      </w:r>
      <w:r>
        <w:t>vices</w:t>
      </w:r>
      <w:r w:rsidR="0067053E">
        <w:t xml:space="preserve"> </w:t>
      </w:r>
      <w:r>
        <w:t>and</w:t>
      </w:r>
      <w:r w:rsidR="0067053E">
        <w:t xml:space="preserve"> </w:t>
      </w:r>
      <w:r>
        <w:t>their</w:t>
      </w:r>
      <w:r w:rsidR="0067053E">
        <w:t xml:space="preserve"> </w:t>
      </w:r>
      <w:r>
        <w:t>remedies,</w:t>
      </w:r>
      <w:r w:rsidR="0067053E">
        <w:t xml:space="preserve"> </w:t>
      </w:r>
      <w:r>
        <w:t>and</w:t>
      </w:r>
      <w:r w:rsidR="0067053E">
        <w:t xml:space="preserve"> </w:t>
      </w:r>
      <w:r>
        <w:t>afterwards</w:t>
      </w:r>
      <w:r w:rsidR="0067053E">
        <w:t xml:space="preserve"> </w:t>
      </w:r>
      <w:r>
        <w:t>of</w:t>
      </w:r>
      <w:r w:rsidR="0067053E">
        <w:t xml:space="preserve"> </w:t>
      </w:r>
      <w:r>
        <w:t>the</w:t>
      </w:r>
      <w:r w:rsidR="0067053E">
        <w:t xml:space="preserve"> </w:t>
      </w:r>
      <w:r>
        <w:t>virtues</w:t>
      </w:r>
      <w:r w:rsidR="0067053E">
        <w:t xml:space="preserve"> </w:t>
      </w:r>
      <w:r>
        <w:t>and</w:t>
      </w:r>
      <w:r w:rsidR="0067053E">
        <w:t xml:space="preserve"> </w:t>
      </w:r>
      <w:r>
        <w:t>the</w:t>
      </w:r>
      <w:r w:rsidR="0067053E">
        <w:t xml:space="preserve"> </w:t>
      </w:r>
      <w:r>
        <w:t>means</w:t>
      </w:r>
      <w:r w:rsidR="0067053E">
        <w:t xml:space="preserve"> </w:t>
      </w:r>
      <w:r>
        <w:t>of</w:t>
      </w:r>
      <w:r w:rsidR="0067053E">
        <w:t xml:space="preserve"> </w:t>
      </w:r>
      <w:r>
        <w:t>acquiring</w:t>
      </w:r>
      <w:r w:rsidR="0067053E">
        <w:t xml:space="preserve"> </w:t>
      </w:r>
      <w:r>
        <w:t>them.</w:t>
      </w:r>
      <w:r w:rsidR="0067053E">
        <w:t xml:space="preserve"> </w:t>
      </w:r>
      <w:r>
        <w:t>Before</w:t>
      </w:r>
      <w:r w:rsidR="0067053E">
        <w:t xml:space="preserve"> </w:t>
      </w:r>
      <w:r>
        <w:t>entering</w:t>
      </w:r>
      <w:r w:rsidR="0067053E">
        <w:t xml:space="preserve"> </w:t>
      </w:r>
      <w:r>
        <w:t>upon</w:t>
      </w:r>
      <w:r w:rsidR="0067053E">
        <w:t xml:space="preserve"> </w:t>
      </w:r>
      <w:r>
        <w:t>this</w:t>
      </w:r>
      <w:r w:rsidR="0067053E">
        <w:t xml:space="preserve"> </w:t>
      </w:r>
      <w:r>
        <w:t>subject</w:t>
      </w:r>
      <w:r w:rsidR="0067053E">
        <w:t xml:space="preserve"> </w:t>
      </w:r>
      <w:r>
        <w:t>bear</w:t>
      </w:r>
      <w:r w:rsidR="0067053E">
        <w:t xml:space="preserve"> </w:t>
      </w:r>
      <w:r>
        <w:t>in</w:t>
      </w:r>
      <w:r w:rsidR="0067053E">
        <w:t xml:space="preserve"> </w:t>
      </w:r>
      <w:r>
        <w:t>mind</w:t>
      </w:r>
      <w:r w:rsidR="0067053E">
        <w:t xml:space="preserve"> </w:t>
      </w:r>
      <w:r>
        <w:t>that</w:t>
      </w:r>
      <w:r w:rsidR="0067053E">
        <w:t xml:space="preserve"> </w:t>
      </w:r>
      <w:r>
        <w:t>there</w:t>
      </w:r>
      <w:r w:rsidR="0067053E">
        <w:t xml:space="preserve"> </w:t>
      </w:r>
      <w:r>
        <w:t>are</w:t>
      </w:r>
      <w:r w:rsidR="0067053E">
        <w:t xml:space="preserve"> </w:t>
      </w:r>
      <w:r>
        <w:t>two</w:t>
      </w:r>
      <w:r w:rsidR="0067053E">
        <w:t xml:space="preserve"> </w:t>
      </w:r>
      <w:r>
        <w:t>principles</w:t>
      </w:r>
      <w:r w:rsidR="0067053E">
        <w:t xml:space="preserve"> </w:t>
      </w:r>
      <w:r>
        <w:t>in</w:t>
      </w:r>
      <w:r w:rsidR="0067053E">
        <w:t xml:space="preserve"> </w:t>
      </w:r>
      <w:r>
        <w:t>which</w:t>
      </w:r>
      <w:r w:rsidR="0067053E">
        <w:t xml:space="preserve"> </w:t>
      </w:r>
      <w:r>
        <w:t>you</w:t>
      </w:r>
      <w:r w:rsidR="0067053E">
        <w:t xml:space="preserve"> </w:t>
      </w:r>
      <w:r>
        <w:t>must</w:t>
      </w:r>
      <w:r w:rsidR="0067053E">
        <w:t xml:space="preserve"> </w:t>
      </w:r>
      <w:r>
        <w:t>be</w:t>
      </w:r>
      <w:r w:rsidR="0067053E">
        <w:t xml:space="preserve"> </w:t>
      </w:r>
      <w:r>
        <w:t>firmly</w:t>
      </w:r>
      <w:r w:rsidR="0067053E">
        <w:t xml:space="preserve"> </w:t>
      </w:r>
      <w:r>
        <w:t>established</w:t>
      </w:r>
      <w:r w:rsidR="0067053E">
        <w:t xml:space="preserve"> </w:t>
      </w:r>
      <w:r>
        <w:t>if</w:t>
      </w:r>
      <w:r w:rsidR="0067053E">
        <w:t xml:space="preserve"> </w:t>
      </w:r>
      <w:r>
        <w:t>you</w:t>
      </w:r>
      <w:r w:rsidR="0067053E">
        <w:t xml:space="preserve"> </w:t>
      </w:r>
      <w:r>
        <w:t>would</w:t>
      </w:r>
      <w:r w:rsidR="0067053E">
        <w:t xml:space="preserve"> </w:t>
      </w:r>
      <w:r>
        <w:t>change</w:t>
      </w:r>
      <w:r w:rsidR="0067053E">
        <w:t xml:space="preserve"> </w:t>
      </w:r>
      <w:r>
        <w:t>your</w:t>
      </w:r>
      <w:r w:rsidR="0067053E">
        <w:t xml:space="preserve"> </w:t>
      </w:r>
      <w:r>
        <w:t>life</w:t>
      </w:r>
      <w:r w:rsidR="0067053E">
        <w:t xml:space="preserve"> </w:t>
      </w:r>
      <w:r>
        <w:t>and</w:t>
      </w:r>
      <w:r w:rsidR="0067053E">
        <w:t xml:space="preserve"> </w:t>
      </w:r>
      <w:r>
        <w:t>give</w:t>
      </w:r>
      <w:r w:rsidR="0067053E">
        <w:t xml:space="preserve"> </w:t>
      </w:r>
      <w:r>
        <w:t>yourself</w:t>
      </w:r>
      <w:r w:rsidR="0067053E">
        <w:t xml:space="preserve"> </w:t>
      </w:r>
      <w:r>
        <w:t>to</w:t>
      </w:r>
      <w:r w:rsidR="0067053E">
        <w:t xml:space="preserve"> </w:t>
      </w:r>
      <w:r>
        <w:t>God.</w:t>
      </w:r>
      <w:r w:rsidR="0067053E">
        <w:t xml:space="preserve"> </w:t>
      </w:r>
      <w:r>
        <w:t>The</w:t>
      </w:r>
      <w:r w:rsidR="0067053E">
        <w:t xml:space="preserve"> </w:t>
      </w:r>
      <w:r>
        <w:t>first</w:t>
      </w:r>
      <w:r w:rsidR="0067053E">
        <w:t xml:space="preserve"> </w:t>
      </w:r>
      <w:r>
        <w:t>is</w:t>
      </w:r>
      <w:r w:rsidR="0067053E">
        <w:t xml:space="preserve"> </w:t>
      </w:r>
      <w:r>
        <w:t>a</w:t>
      </w:r>
      <w:r w:rsidR="0067053E">
        <w:t xml:space="preserve"> </w:t>
      </w:r>
      <w:r>
        <w:t>just</w:t>
      </w:r>
      <w:r w:rsidR="0067053E">
        <w:t xml:space="preserve"> </w:t>
      </w:r>
      <w:r>
        <w:t>appreciation</w:t>
      </w:r>
      <w:r w:rsidR="0067053E">
        <w:t xml:space="preserve"> </w:t>
      </w:r>
      <w:r>
        <w:t>of</w:t>
      </w:r>
      <w:r w:rsidR="0067053E">
        <w:t xml:space="preserve"> </w:t>
      </w:r>
      <w:r>
        <w:t>the</w:t>
      </w:r>
      <w:r w:rsidR="0067053E">
        <w:t xml:space="preserve"> </w:t>
      </w:r>
      <w:r>
        <w:t>importance</w:t>
      </w:r>
      <w:r w:rsidR="0067053E">
        <w:t xml:space="preserve"> </w:t>
      </w:r>
      <w:r>
        <w:t>of</w:t>
      </w:r>
      <w:r w:rsidR="0067053E">
        <w:t xml:space="preserve"> </w:t>
      </w:r>
      <w:r>
        <w:t>the</w:t>
      </w:r>
      <w:r w:rsidR="0067053E">
        <w:t xml:space="preserve"> </w:t>
      </w:r>
      <w:r>
        <w:t>labor</w:t>
      </w:r>
      <w:r w:rsidR="0067053E">
        <w:t xml:space="preserve"> </w:t>
      </w:r>
      <w:r>
        <w:t>you</w:t>
      </w:r>
      <w:r w:rsidR="0067053E">
        <w:t xml:space="preserve"> </w:t>
      </w:r>
      <w:r>
        <w:t>are</w:t>
      </w:r>
      <w:r w:rsidR="0067053E">
        <w:t xml:space="preserve"> </w:t>
      </w:r>
      <w:r>
        <w:t>about</w:t>
      </w:r>
      <w:r w:rsidR="0067053E">
        <w:t xml:space="preserve"> </w:t>
      </w:r>
      <w:r>
        <w:t>to</w:t>
      </w:r>
      <w:r w:rsidR="0067053E">
        <w:t xml:space="preserve"> </w:t>
      </w:r>
      <w:r>
        <w:t>undertake;</w:t>
      </w:r>
      <w:r w:rsidR="0067053E">
        <w:t xml:space="preserve"> </w:t>
      </w:r>
      <w:r>
        <w:t>you</w:t>
      </w:r>
      <w:r w:rsidR="0067053E">
        <w:t xml:space="preserve"> </w:t>
      </w:r>
      <w:r>
        <w:t>must</w:t>
      </w:r>
      <w:r w:rsidR="0067053E">
        <w:t xml:space="preserve"> </w:t>
      </w:r>
      <w:r>
        <w:t>be</w:t>
      </w:r>
      <w:r w:rsidR="0067053E">
        <w:t xml:space="preserve"> </w:t>
      </w:r>
      <w:r>
        <w:t>convinced</w:t>
      </w:r>
      <w:r w:rsidR="0067053E">
        <w:t xml:space="preserve"> </w:t>
      </w:r>
      <w:r>
        <w:t>that</w:t>
      </w:r>
      <w:r w:rsidR="0067053E">
        <w:t xml:space="preserve"> </w:t>
      </w:r>
      <w:r>
        <w:t>this</w:t>
      </w:r>
      <w:r w:rsidR="0067053E">
        <w:t xml:space="preserve"> </w:t>
      </w:r>
      <w:r>
        <w:t>is</w:t>
      </w:r>
      <w:r w:rsidR="0067053E">
        <w:t xml:space="preserve"> </w:t>
      </w:r>
      <w:r>
        <w:t>the</w:t>
      </w:r>
      <w:r w:rsidR="0067053E">
        <w:t xml:space="preserve"> </w:t>
      </w:r>
      <w:r>
        <w:t>sole</w:t>
      </w:r>
      <w:r w:rsidR="0067053E">
        <w:t xml:space="preserve"> </w:t>
      </w:r>
      <w:r>
        <w:t>interest,</w:t>
      </w:r>
      <w:r w:rsidR="0067053E">
        <w:t xml:space="preserve"> </w:t>
      </w:r>
      <w:r>
        <w:t>the</w:t>
      </w:r>
      <w:r w:rsidR="0067053E">
        <w:t xml:space="preserve"> </w:t>
      </w:r>
      <w:r>
        <w:t>sole</w:t>
      </w:r>
      <w:r w:rsidR="0067053E">
        <w:t xml:space="preserve"> </w:t>
      </w:r>
      <w:r>
        <w:t>profit,</w:t>
      </w:r>
      <w:r w:rsidR="0067053E">
        <w:t xml:space="preserve"> </w:t>
      </w:r>
      <w:r>
        <w:t>the</w:t>
      </w:r>
      <w:r w:rsidR="0067053E">
        <w:t xml:space="preserve"> </w:t>
      </w:r>
      <w:r>
        <w:t>sole</w:t>
      </w:r>
      <w:r w:rsidR="0067053E">
        <w:t xml:space="preserve"> </w:t>
      </w:r>
      <w:r>
        <w:t>wisdom</w:t>
      </w:r>
      <w:r w:rsidR="0067053E">
        <w:t xml:space="preserve"> </w:t>
      </w:r>
      <w:r>
        <w:t>in</w:t>
      </w:r>
      <w:r w:rsidR="0067053E">
        <w:t xml:space="preserve"> </w:t>
      </w:r>
      <w:r>
        <w:t>the</w:t>
      </w:r>
      <w:r w:rsidR="0067053E">
        <w:t xml:space="preserve"> </w:t>
      </w:r>
      <w:r>
        <w:t>world.</w:t>
      </w:r>
      <w:r w:rsidR="0067053E">
        <w:t xml:space="preserve"> </w:t>
      </w:r>
      <w:r>
        <w:t>This</w:t>
      </w:r>
      <w:r w:rsidR="0067053E">
        <w:t xml:space="preserve"> </w:t>
      </w:r>
      <w:r>
        <w:t>is</w:t>
      </w:r>
      <w:r w:rsidR="0067053E">
        <w:t xml:space="preserve"> </w:t>
      </w:r>
      <w:r>
        <w:t>what</w:t>
      </w:r>
      <w:r w:rsidR="0067053E">
        <w:t xml:space="preserve"> </w:t>
      </w:r>
      <w:r>
        <w:t>the</w:t>
      </w:r>
      <w:r w:rsidR="0067053E">
        <w:t xml:space="preserve"> </w:t>
      </w:r>
      <w:r>
        <w:t>Holy</w:t>
      </w:r>
      <w:r w:rsidR="0067053E">
        <w:t xml:space="preserve"> </w:t>
      </w:r>
      <w:r w:rsidR="00F24343">
        <w:t>Spirit</w:t>
      </w:r>
      <w:r w:rsidR="0067053E">
        <w:t xml:space="preserve"> </w:t>
      </w:r>
      <w:r>
        <w:t>Himself</w:t>
      </w:r>
      <w:r w:rsidR="0067053E">
        <w:t xml:space="preserve"> </w:t>
      </w:r>
      <w:r>
        <w:t>teaches</w:t>
      </w:r>
      <w:r w:rsidR="0067053E">
        <w:t xml:space="preserve"> </w:t>
      </w:r>
      <w:r>
        <w:t>us:</w:t>
      </w:r>
      <w:r w:rsidR="0067053E">
        <w:t xml:space="preserve"> </w:t>
      </w:r>
      <w:r w:rsidR="00EA4C69">
        <w:t>“</w:t>
      </w:r>
      <w:r>
        <w:t>Learn</w:t>
      </w:r>
      <w:r w:rsidR="0067053E">
        <w:t xml:space="preserve"> </w:t>
      </w:r>
      <w:r>
        <w:t>where</w:t>
      </w:r>
      <w:r w:rsidR="0067053E">
        <w:t xml:space="preserve"> </w:t>
      </w:r>
      <w:r>
        <w:t>is</w:t>
      </w:r>
      <w:r w:rsidR="0067053E">
        <w:t xml:space="preserve"> </w:t>
      </w:r>
      <w:r>
        <w:t>wisdom,</w:t>
      </w:r>
      <w:r w:rsidR="0067053E">
        <w:t xml:space="preserve"> </w:t>
      </w:r>
      <w:r>
        <w:t>where</w:t>
      </w:r>
      <w:r w:rsidR="0067053E">
        <w:t xml:space="preserve"> </w:t>
      </w:r>
      <w:r>
        <w:t>is</w:t>
      </w:r>
      <w:r w:rsidR="0067053E">
        <w:t xml:space="preserve"> </w:t>
      </w:r>
      <w:r>
        <w:t>strength,</w:t>
      </w:r>
      <w:r w:rsidR="0067053E">
        <w:t xml:space="preserve"> </w:t>
      </w:r>
      <w:r>
        <w:t>where</w:t>
      </w:r>
      <w:r w:rsidR="0067053E">
        <w:t xml:space="preserve"> </w:t>
      </w:r>
      <w:r>
        <w:t>is</w:t>
      </w:r>
      <w:r w:rsidR="0067053E">
        <w:t xml:space="preserve"> </w:t>
      </w:r>
      <w:r>
        <w:t>understanding,</w:t>
      </w:r>
      <w:r w:rsidR="0067053E">
        <w:t xml:space="preserve"> </w:t>
      </w:r>
      <w:r>
        <w:t>that</w:t>
      </w:r>
      <w:r w:rsidR="0067053E">
        <w:t xml:space="preserve"> </w:t>
      </w:r>
      <w:r w:rsidR="00186837">
        <w:t>you</w:t>
      </w:r>
      <w:r w:rsidR="0067053E">
        <w:t xml:space="preserve"> </w:t>
      </w:r>
      <w:r w:rsidR="00624028">
        <w:t>may</w:t>
      </w:r>
      <w:r w:rsidR="0067053E">
        <w:t xml:space="preserve"> </w:t>
      </w:r>
      <w:r>
        <w:t>know</w:t>
      </w:r>
      <w:r w:rsidR="0067053E">
        <w:t xml:space="preserve"> </w:t>
      </w:r>
      <w:r>
        <w:t>also</w:t>
      </w:r>
      <w:r w:rsidR="0067053E">
        <w:t xml:space="preserve"> </w:t>
      </w:r>
      <w:r>
        <w:t>where</w:t>
      </w:r>
      <w:r w:rsidR="0067053E">
        <w:t xml:space="preserve"> </w:t>
      </w:r>
      <w:r>
        <w:t>is</w:t>
      </w:r>
      <w:r w:rsidR="0067053E">
        <w:t xml:space="preserve"> </w:t>
      </w:r>
      <w:r>
        <w:t>length</w:t>
      </w:r>
      <w:r w:rsidR="0067053E">
        <w:t xml:space="preserve"> </w:t>
      </w:r>
      <w:r>
        <w:t>of</w:t>
      </w:r>
      <w:r w:rsidR="0067053E">
        <w:t xml:space="preserve"> </w:t>
      </w:r>
      <w:r>
        <w:t>days</w:t>
      </w:r>
      <w:r w:rsidR="0067053E">
        <w:t xml:space="preserve"> </w:t>
      </w:r>
      <w:r>
        <w:t>and</w:t>
      </w:r>
      <w:r w:rsidR="0067053E">
        <w:t xml:space="preserve"> </w:t>
      </w:r>
      <w:r>
        <w:t>life,</w:t>
      </w:r>
      <w:r w:rsidR="0067053E">
        <w:t xml:space="preserve"> </w:t>
      </w:r>
      <w:r>
        <w:t>where</w:t>
      </w:r>
      <w:r w:rsidR="0067053E">
        <w:t xml:space="preserve"> </w:t>
      </w:r>
      <w:r>
        <w:t>is</w:t>
      </w:r>
      <w:r w:rsidR="0067053E">
        <w:t xml:space="preserve"> </w:t>
      </w:r>
      <w:r>
        <w:t>the</w:t>
      </w:r>
      <w:r w:rsidR="0067053E">
        <w:t xml:space="preserve"> </w:t>
      </w:r>
      <w:r>
        <w:t>light</w:t>
      </w:r>
      <w:r w:rsidR="0067053E">
        <w:t xml:space="preserve"> </w:t>
      </w:r>
      <w:r>
        <w:t>of</w:t>
      </w:r>
      <w:r w:rsidR="0067053E">
        <w:t xml:space="preserve"> </w:t>
      </w:r>
      <w:r>
        <w:t>the</w:t>
      </w:r>
      <w:r w:rsidR="0067053E">
        <w:t xml:space="preserve"> </w:t>
      </w:r>
      <w:r>
        <w:t>eyes,</w:t>
      </w:r>
      <w:r w:rsidR="0067053E">
        <w:t xml:space="preserve"> </w:t>
      </w:r>
      <w:r>
        <w:t>and</w:t>
      </w:r>
      <w:r w:rsidR="0067053E">
        <w:t xml:space="preserve"> </w:t>
      </w:r>
      <w:r>
        <w:t>peace.</w:t>
      </w:r>
      <w:r w:rsidR="00EA4C69">
        <w:t>”</w:t>
      </w:r>
      <w:r w:rsidR="00EA4C69">
        <w:rPr>
          <w:rStyle w:val="FootnoteReference"/>
        </w:rPr>
        <w:footnoteReference w:id="430"/>
      </w:r>
      <w:r w:rsidR="0067053E">
        <w:t xml:space="preserve"> </w:t>
      </w:r>
      <w:r w:rsidR="00EA4C69">
        <w:t>“</w:t>
      </w:r>
      <w:r>
        <w:t>Let</w:t>
      </w:r>
      <w:r w:rsidR="0067053E">
        <w:t xml:space="preserve"> </w:t>
      </w:r>
      <w:r>
        <w:t>not</w:t>
      </w:r>
      <w:r w:rsidR="0067053E">
        <w:t xml:space="preserve"> </w:t>
      </w:r>
      <w:r>
        <w:t>the</w:t>
      </w:r>
      <w:r w:rsidR="0067053E">
        <w:t xml:space="preserve"> </w:t>
      </w:r>
      <w:r>
        <w:t>wise</w:t>
      </w:r>
      <w:r w:rsidR="0067053E">
        <w:t xml:space="preserve"> </w:t>
      </w:r>
      <w:r>
        <w:t>man</w:t>
      </w:r>
      <w:r w:rsidR="0067053E">
        <w:t xml:space="preserve"> </w:t>
      </w:r>
      <w:r>
        <w:t>glory</w:t>
      </w:r>
      <w:r w:rsidR="0067053E">
        <w:t xml:space="preserve"> </w:t>
      </w:r>
      <w:r>
        <w:t>in</w:t>
      </w:r>
      <w:r w:rsidR="0067053E">
        <w:t xml:space="preserve"> </w:t>
      </w:r>
      <w:r>
        <w:t>his</w:t>
      </w:r>
      <w:r w:rsidR="0067053E">
        <w:t xml:space="preserve"> </w:t>
      </w:r>
      <w:r>
        <w:t>wisdom,</w:t>
      </w:r>
      <w:r w:rsidR="0067053E">
        <w:t xml:space="preserve"> </w:t>
      </w:r>
      <w:r>
        <w:t>and</w:t>
      </w:r>
      <w:r w:rsidR="0067053E">
        <w:t xml:space="preserve"> </w:t>
      </w:r>
      <w:r>
        <w:t>let</w:t>
      </w:r>
      <w:r w:rsidR="0067053E">
        <w:t xml:space="preserve"> </w:t>
      </w:r>
      <w:r>
        <w:t>not</w:t>
      </w:r>
      <w:r w:rsidR="0067053E">
        <w:t xml:space="preserve"> </w:t>
      </w:r>
      <w:r>
        <w:t>the</w:t>
      </w:r>
      <w:r w:rsidR="0067053E">
        <w:t xml:space="preserve"> </w:t>
      </w:r>
      <w:r>
        <w:t>strong</w:t>
      </w:r>
      <w:r w:rsidR="0067053E">
        <w:t xml:space="preserve"> </w:t>
      </w:r>
      <w:r>
        <w:t>man</w:t>
      </w:r>
      <w:r w:rsidR="0067053E">
        <w:t xml:space="preserve"> </w:t>
      </w:r>
      <w:r>
        <w:t>glory</w:t>
      </w:r>
      <w:r w:rsidR="0067053E">
        <w:t xml:space="preserve"> </w:t>
      </w:r>
      <w:r>
        <w:t>in</w:t>
      </w:r>
      <w:r w:rsidR="0067053E">
        <w:t xml:space="preserve"> </w:t>
      </w:r>
      <w:r>
        <w:t>his</w:t>
      </w:r>
      <w:r w:rsidR="0067053E">
        <w:t xml:space="preserve"> </w:t>
      </w:r>
      <w:r>
        <w:t>strength,</w:t>
      </w:r>
      <w:r w:rsidR="0067053E">
        <w:t xml:space="preserve"> </w:t>
      </w:r>
      <w:r>
        <w:t>and</w:t>
      </w:r>
      <w:r w:rsidR="0067053E">
        <w:t xml:space="preserve"> </w:t>
      </w:r>
      <w:r>
        <w:t>let</w:t>
      </w:r>
      <w:r w:rsidR="0067053E">
        <w:t xml:space="preserve"> </w:t>
      </w:r>
      <w:r>
        <w:t>not</w:t>
      </w:r>
      <w:r w:rsidR="0067053E">
        <w:t xml:space="preserve"> </w:t>
      </w:r>
      <w:r>
        <w:t>the</w:t>
      </w:r>
      <w:r w:rsidR="0067053E">
        <w:t xml:space="preserve"> </w:t>
      </w:r>
      <w:r>
        <w:t>rich</w:t>
      </w:r>
      <w:r w:rsidR="0067053E">
        <w:t xml:space="preserve"> </w:t>
      </w:r>
      <w:r>
        <w:t>man</w:t>
      </w:r>
      <w:r w:rsidR="0067053E">
        <w:t xml:space="preserve"> </w:t>
      </w:r>
      <w:r>
        <w:t>glory</w:t>
      </w:r>
      <w:r w:rsidR="0067053E">
        <w:t xml:space="preserve"> </w:t>
      </w:r>
      <w:r>
        <w:t>in</w:t>
      </w:r>
      <w:r w:rsidR="0067053E">
        <w:t xml:space="preserve"> </w:t>
      </w:r>
      <w:r>
        <w:t>his</w:t>
      </w:r>
      <w:r w:rsidR="0067053E">
        <w:t xml:space="preserve"> </w:t>
      </w:r>
      <w:r>
        <w:t>riches;</w:t>
      </w:r>
      <w:r w:rsidR="0067053E">
        <w:t xml:space="preserve"> </w:t>
      </w:r>
      <w:r>
        <w:t>but</w:t>
      </w:r>
      <w:r w:rsidR="0067053E">
        <w:t xml:space="preserve"> </w:t>
      </w:r>
      <w:r>
        <w:t>let</w:t>
      </w:r>
      <w:r w:rsidR="0067053E">
        <w:t xml:space="preserve"> </w:t>
      </w:r>
      <w:r>
        <w:t>him</w:t>
      </w:r>
      <w:r w:rsidR="0067053E">
        <w:t xml:space="preserve"> </w:t>
      </w:r>
      <w:r>
        <w:t>that</w:t>
      </w:r>
      <w:r w:rsidR="0067053E">
        <w:t xml:space="preserve"> </w:t>
      </w:r>
      <w:r>
        <w:t>glor</w:t>
      </w:r>
      <w:r w:rsidR="00EA4C69">
        <w:t>y,</w:t>
      </w:r>
      <w:r w:rsidR="0067053E">
        <w:t xml:space="preserve"> </w:t>
      </w:r>
      <w:r>
        <w:t>glory</w:t>
      </w:r>
      <w:r w:rsidR="0067053E">
        <w:t xml:space="preserve"> </w:t>
      </w:r>
      <w:r>
        <w:t>in</w:t>
      </w:r>
      <w:r w:rsidR="0067053E">
        <w:t xml:space="preserve"> </w:t>
      </w:r>
      <w:r>
        <w:t>this,</w:t>
      </w:r>
      <w:r w:rsidR="0067053E">
        <w:t xml:space="preserve"> </w:t>
      </w:r>
      <w:r>
        <w:t>that</w:t>
      </w:r>
      <w:r w:rsidR="0067053E">
        <w:t xml:space="preserve"> </w:t>
      </w:r>
      <w:r>
        <w:t>he</w:t>
      </w:r>
      <w:r w:rsidR="0067053E">
        <w:t xml:space="preserve"> </w:t>
      </w:r>
      <w:r w:rsidR="00EA4C69">
        <w:t>understands</w:t>
      </w:r>
      <w:r w:rsidR="0067053E">
        <w:t xml:space="preserve"> </w:t>
      </w:r>
      <w:r>
        <w:t>and</w:t>
      </w:r>
      <w:r w:rsidR="0067053E">
        <w:t xml:space="preserve"> </w:t>
      </w:r>
      <w:r>
        <w:t>know</w:t>
      </w:r>
      <w:r w:rsidR="00EA4C69">
        <w:t>s</w:t>
      </w:r>
      <w:r w:rsidR="0067053E">
        <w:t xml:space="preserve"> </w:t>
      </w:r>
      <w:r>
        <w:t>Me.</w:t>
      </w:r>
      <w:r w:rsidR="00EA4C69">
        <w:t>”</w:t>
      </w:r>
      <w:r w:rsidR="00EA4C69">
        <w:rPr>
          <w:rStyle w:val="FootnoteReference"/>
        </w:rPr>
        <w:footnoteReference w:id="431"/>
      </w:r>
    </w:p>
    <w:p w14:paraId="4F14DE13" w14:textId="2B89B517" w:rsidR="00EA4C69" w:rsidRDefault="00055323" w:rsidP="00B01E47">
      <w:pPr>
        <w:jc w:val="both"/>
      </w:pPr>
      <w:r>
        <w:t>The</w:t>
      </w:r>
      <w:r w:rsidR="0067053E">
        <w:t xml:space="preserve"> </w:t>
      </w:r>
      <w:r>
        <w:t>second</w:t>
      </w:r>
      <w:r w:rsidR="0067053E">
        <w:t xml:space="preserve"> </w:t>
      </w:r>
      <w:r>
        <w:t>principle</w:t>
      </w:r>
      <w:r w:rsidR="0067053E">
        <w:t xml:space="preserve"> </w:t>
      </w:r>
      <w:r>
        <w:t>with</w:t>
      </w:r>
      <w:r w:rsidR="0067053E">
        <w:t xml:space="preserve"> </w:t>
      </w:r>
      <w:r>
        <w:t>which</w:t>
      </w:r>
      <w:r w:rsidR="0067053E">
        <w:t xml:space="preserve"> </w:t>
      </w:r>
      <w:r>
        <w:t>you</w:t>
      </w:r>
      <w:r w:rsidR="0067053E">
        <w:t xml:space="preserve"> </w:t>
      </w:r>
      <w:r>
        <w:t>must</w:t>
      </w:r>
      <w:r w:rsidR="0067053E">
        <w:t xml:space="preserve"> </w:t>
      </w:r>
      <w:r>
        <w:t>be</w:t>
      </w:r>
      <w:r w:rsidR="0067053E">
        <w:t xml:space="preserve"> </w:t>
      </w:r>
      <w:r>
        <w:t>imbued</w:t>
      </w:r>
      <w:r w:rsidR="0067053E">
        <w:t xml:space="preserve"> </w:t>
      </w:r>
      <w:r>
        <w:t>is</w:t>
      </w:r>
      <w:r w:rsidR="0067053E">
        <w:t xml:space="preserve"> </w:t>
      </w:r>
      <w:r>
        <w:t>that</w:t>
      </w:r>
      <w:r w:rsidR="0067053E">
        <w:t xml:space="preserve"> </w:t>
      </w:r>
      <w:r>
        <w:t>as</w:t>
      </w:r>
      <w:r w:rsidR="0067053E">
        <w:t xml:space="preserve"> </w:t>
      </w:r>
      <w:r>
        <w:t>this</w:t>
      </w:r>
      <w:r w:rsidR="0067053E">
        <w:t xml:space="preserve"> </w:t>
      </w:r>
      <w:r>
        <w:t>is</w:t>
      </w:r>
      <w:r w:rsidR="0067053E">
        <w:t xml:space="preserve"> </w:t>
      </w:r>
      <w:r>
        <w:t>such</w:t>
      </w:r>
      <w:r w:rsidR="0067053E">
        <w:t xml:space="preserve"> </w:t>
      </w:r>
      <w:r>
        <w:t>a</w:t>
      </w:r>
      <w:r w:rsidR="0067053E">
        <w:t xml:space="preserve"> </w:t>
      </w:r>
      <w:r>
        <w:t>glorious</w:t>
      </w:r>
      <w:r w:rsidR="0067053E">
        <w:t xml:space="preserve"> </w:t>
      </w:r>
      <w:r>
        <w:t>and</w:t>
      </w:r>
      <w:r w:rsidR="0067053E">
        <w:t xml:space="preserve"> </w:t>
      </w:r>
      <w:r>
        <w:t>profitable</w:t>
      </w:r>
      <w:r w:rsidR="0067053E">
        <w:t xml:space="preserve"> </w:t>
      </w:r>
      <w:r>
        <w:t>engagement,</w:t>
      </w:r>
      <w:r w:rsidR="0067053E">
        <w:t xml:space="preserve"> </w:t>
      </w:r>
      <w:r>
        <w:t>you</w:t>
      </w:r>
      <w:r w:rsidR="0067053E">
        <w:t xml:space="preserve"> </w:t>
      </w:r>
      <w:r>
        <w:t>must</w:t>
      </w:r>
      <w:r w:rsidR="0067053E">
        <w:t xml:space="preserve"> </w:t>
      </w:r>
      <w:r>
        <w:t>undertake</w:t>
      </w:r>
      <w:r w:rsidR="0067053E">
        <w:t xml:space="preserve"> </w:t>
      </w:r>
      <w:r>
        <w:t>it</w:t>
      </w:r>
      <w:r w:rsidR="0067053E">
        <w:t xml:space="preserve"> </w:t>
      </w:r>
      <w:r>
        <w:t>with</w:t>
      </w:r>
      <w:r w:rsidR="0067053E">
        <w:t xml:space="preserve"> </w:t>
      </w:r>
      <w:r>
        <w:t>vigor</w:t>
      </w:r>
      <w:r w:rsidR="0067053E">
        <w:t xml:space="preserve"> </w:t>
      </w:r>
      <w:r>
        <w:t>and</w:t>
      </w:r>
      <w:r w:rsidR="0067053E">
        <w:t xml:space="preserve"> </w:t>
      </w:r>
      <w:r>
        <w:t>a</w:t>
      </w:r>
      <w:r w:rsidR="0067053E">
        <w:t xml:space="preserve"> </w:t>
      </w:r>
      <w:r>
        <w:t>firm</w:t>
      </w:r>
      <w:r w:rsidR="0067053E">
        <w:t xml:space="preserve"> </w:t>
      </w:r>
      <w:r>
        <w:t>determination</w:t>
      </w:r>
      <w:r w:rsidR="0067053E">
        <w:t xml:space="preserve"> </w:t>
      </w:r>
      <w:r>
        <w:t>to</w:t>
      </w:r>
      <w:r w:rsidR="0067053E">
        <w:t xml:space="preserve"> </w:t>
      </w:r>
      <w:r>
        <w:t>conquer.</w:t>
      </w:r>
      <w:r w:rsidR="0067053E">
        <w:t xml:space="preserve"> </w:t>
      </w:r>
      <w:r>
        <w:t>Be</w:t>
      </w:r>
      <w:r w:rsidR="0067053E">
        <w:t xml:space="preserve"> </w:t>
      </w:r>
      <w:r>
        <w:t>persuaded</w:t>
      </w:r>
      <w:r w:rsidR="0067053E">
        <w:t xml:space="preserve"> </w:t>
      </w:r>
      <w:r>
        <w:t>that</w:t>
      </w:r>
      <w:r w:rsidR="0067053E">
        <w:t xml:space="preserve"> </w:t>
      </w:r>
      <w:r>
        <w:t>all</w:t>
      </w:r>
      <w:r w:rsidR="0067053E">
        <w:t xml:space="preserve"> </w:t>
      </w:r>
      <w:r>
        <w:t>the</w:t>
      </w:r>
      <w:r w:rsidR="0067053E">
        <w:t xml:space="preserve"> </w:t>
      </w:r>
      <w:r>
        <w:t>dangers</w:t>
      </w:r>
      <w:r w:rsidR="0067053E">
        <w:t xml:space="preserve"> </w:t>
      </w:r>
      <w:r>
        <w:t>which</w:t>
      </w:r>
      <w:r w:rsidR="0067053E">
        <w:t xml:space="preserve"> </w:t>
      </w:r>
      <w:r>
        <w:t>you</w:t>
      </w:r>
      <w:r w:rsidR="0067053E">
        <w:t xml:space="preserve"> </w:t>
      </w:r>
      <w:r>
        <w:t>will</w:t>
      </w:r>
      <w:r w:rsidR="0067053E">
        <w:t xml:space="preserve"> </w:t>
      </w:r>
      <w:r>
        <w:t>encounter</w:t>
      </w:r>
      <w:r w:rsidR="0067053E">
        <w:t xml:space="preserve"> </w:t>
      </w:r>
      <w:r>
        <w:t>will</w:t>
      </w:r>
      <w:r w:rsidR="0067053E">
        <w:t xml:space="preserve"> </w:t>
      </w:r>
      <w:r>
        <w:t>be</w:t>
      </w:r>
      <w:r w:rsidR="0067053E">
        <w:t xml:space="preserve"> </w:t>
      </w:r>
      <w:r>
        <w:t>of</w:t>
      </w:r>
      <w:r w:rsidR="0067053E">
        <w:t xml:space="preserve"> </w:t>
      </w:r>
      <w:r>
        <w:t>little</w:t>
      </w:r>
      <w:r w:rsidR="0067053E">
        <w:t xml:space="preserve"> </w:t>
      </w:r>
      <w:r>
        <w:t>moment</w:t>
      </w:r>
      <w:r w:rsidR="0067053E">
        <w:t xml:space="preserve"> </w:t>
      </w:r>
      <w:r>
        <w:t>compared</w:t>
      </w:r>
      <w:r w:rsidR="0067053E">
        <w:t xml:space="preserve"> </w:t>
      </w:r>
      <w:r>
        <w:t>to</w:t>
      </w:r>
      <w:r w:rsidR="0067053E">
        <w:t xml:space="preserve"> </w:t>
      </w:r>
      <w:r>
        <w:t>the</w:t>
      </w:r>
      <w:r w:rsidR="0067053E">
        <w:t xml:space="preserve"> </w:t>
      </w:r>
      <w:r>
        <w:t>sublime</w:t>
      </w:r>
      <w:r w:rsidR="0067053E">
        <w:t xml:space="preserve"> </w:t>
      </w:r>
      <w:r>
        <w:t>end</w:t>
      </w:r>
      <w:r w:rsidR="0067053E">
        <w:t xml:space="preserve"> </w:t>
      </w:r>
      <w:r>
        <w:t>you</w:t>
      </w:r>
      <w:r w:rsidR="0067053E">
        <w:t xml:space="preserve"> </w:t>
      </w:r>
      <w:r>
        <w:t>ha</w:t>
      </w:r>
      <w:r w:rsidR="00EA4C69">
        <w:t>v</w:t>
      </w:r>
      <w:r>
        <w:t>e</w:t>
      </w:r>
      <w:r w:rsidR="0067053E">
        <w:t xml:space="preserve"> </w:t>
      </w:r>
      <w:r>
        <w:t>in</w:t>
      </w:r>
      <w:r w:rsidR="0067053E">
        <w:t xml:space="preserve"> </w:t>
      </w:r>
      <w:r>
        <w:t>view.</w:t>
      </w:r>
      <w:r w:rsidR="0067053E">
        <w:t xml:space="preserve"> </w:t>
      </w:r>
      <w:r>
        <w:t>It</w:t>
      </w:r>
      <w:r w:rsidR="0067053E">
        <w:t xml:space="preserve"> </w:t>
      </w:r>
      <w:r>
        <w:t>is</w:t>
      </w:r>
      <w:r w:rsidR="0067053E">
        <w:t xml:space="preserve"> </w:t>
      </w:r>
      <w:r>
        <w:t>a</w:t>
      </w:r>
      <w:r w:rsidR="0067053E">
        <w:t xml:space="preserve"> </w:t>
      </w:r>
      <w:r>
        <w:t>law</w:t>
      </w:r>
      <w:r w:rsidR="0067053E">
        <w:t xml:space="preserve"> </w:t>
      </w:r>
      <w:r>
        <w:t>of</w:t>
      </w:r>
      <w:r w:rsidR="0067053E">
        <w:t xml:space="preserve"> </w:t>
      </w:r>
      <w:r>
        <w:t>nature</w:t>
      </w:r>
      <w:r w:rsidR="0067053E">
        <w:t xml:space="preserve"> </w:t>
      </w:r>
      <w:r>
        <w:t>that</w:t>
      </w:r>
      <w:r w:rsidR="0067053E">
        <w:t xml:space="preserve"> </w:t>
      </w:r>
      <w:r>
        <w:t>nothing</w:t>
      </w:r>
      <w:r w:rsidR="0067053E">
        <w:t xml:space="preserve"> </w:t>
      </w:r>
      <w:r>
        <w:t>great</w:t>
      </w:r>
      <w:r w:rsidR="0067053E">
        <w:t xml:space="preserve"> </w:t>
      </w:r>
      <w:r>
        <w:t>is</w:t>
      </w:r>
      <w:r w:rsidR="0067053E">
        <w:t xml:space="preserve"> </w:t>
      </w:r>
      <w:r>
        <w:t>accomplished</w:t>
      </w:r>
      <w:r w:rsidR="0067053E">
        <w:t xml:space="preserve"> </w:t>
      </w:r>
      <w:r>
        <w:t>without</w:t>
      </w:r>
      <w:r w:rsidR="0067053E">
        <w:t xml:space="preserve"> </w:t>
      </w:r>
      <w:r>
        <w:t>labor</w:t>
      </w:r>
      <w:r w:rsidR="0067053E">
        <w:t xml:space="preserve"> </w:t>
      </w:r>
      <w:r>
        <w:t>and</w:t>
      </w:r>
      <w:r w:rsidR="0067053E">
        <w:t xml:space="preserve"> </w:t>
      </w:r>
      <w:r>
        <w:t>trouble.</w:t>
      </w:r>
      <w:r w:rsidR="0067053E">
        <w:t xml:space="preserve"> </w:t>
      </w:r>
      <w:r>
        <w:t>You</w:t>
      </w:r>
      <w:r w:rsidR="0067053E">
        <w:t xml:space="preserve"> </w:t>
      </w:r>
      <w:r>
        <w:t>will</w:t>
      </w:r>
      <w:r w:rsidR="0067053E">
        <w:t xml:space="preserve"> </w:t>
      </w:r>
      <w:r>
        <w:t>no</w:t>
      </w:r>
      <w:r w:rsidR="0067053E">
        <w:t xml:space="preserve"> </w:t>
      </w:r>
      <w:r>
        <w:t>sooner</w:t>
      </w:r>
      <w:r w:rsidR="0067053E">
        <w:t xml:space="preserve"> </w:t>
      </w:r>
      <w:r>
        <w:t>have</w:t>
      </w:r>
      <w:r w:rsidR="0067053E">
        <w:t xml:space="preserve"> </w:t>
      </w:r>
      <w:r>
        <w:t>resolved</w:t>
      </w:r>
      <w:r w:rsidR="0067053E">
        <w:t xml:space="preserve"> </w:t>
      </w:r>
      <w:r>
        <w:t>to</w:t>
      </w:r>
      <w:r w:rsidR="0067053E">
        <w:t xml:space="preserve"> </w:t>
      </w:r>
      <w:r>
        <w:t>give</w:t>
      </w:r>
      <w:r w:rsidR="0067053E">
        <w:t xml:space="preserve"> </w:t>
      </w:r>
      <w:r>
        <w:t>yourself</w:t>
      </w:r>
      <w:r w:rsidR="0067053E">
        <w:t xml:space="preserve"> </w:t>
      </w:r>
      <w:r>
        <w:t>to</w:t>
      </w:r>
      <w:r w:rsidR="0067053E">
        <w:t xml:space="preserve"> </w:t>
      </w:r>
      <w:r>
        <w:t>God</w:t>
      </w:r>
      <w:r w:rsidR="0067053E">
        <w:t xml:space="preserve"> </w:t>
      </w:r>
      <w:r>
        <w:t>than</w:t>
      </w:r>
      <w:r w:rsidR="0067053E">
        <w:t xml:space="preserve"> </w:t>
      </w:r>
      <w:r>
        <w:t>hell</w:t>
      </w:r>
      <w:r w:rsidR="0067053E">
        <w:t xml:space="preserve"> </w:t>
      </w:r>
      <w:r>
        <w:t>will</w:t>
      </w:r>
      <w:r w:rsidR="0067053E">
        <w:t xml:space="preserve"> </w:t>
      </w:r>
      <w:r>
        <w:t>send</w:t>
      </w:r>
      <w:r w:rsidR="0067053E">
        <w:t xml:space="preserve"> </w:t>
      </w:r>
      <w:r>
        <w:t>out</w:t>
      </w:r>
      <w:r w:rsidR="0067053E">
        <w:t xml:space="preserve"> </w:t>
      </w:r>
      <w:r>
        <w:t>its</w:t>
      </w:r>
      <w:r w:rsidR="0067053E">
        <w:t xml:space="preserve"> </w:t>
      </w:r>
      <w:r>
        <w:t>forces</w:t>
      </w:r>
      <w:r w:rsidR="0067053E">
        <w:t xml:space="preserve"> </w:t>
      </w:r>
      <w:r>
        <w:t>against</w:t>
      </w:r>
      <w:r w:rsidR="0067053E">
        <w:t xml:space="preserve"> </w:t>
      </w:r>
      <w:r>
        <w:t>you.</w:t>
      </w:r>
      <w:r w:rsidR="0067053E">
        <w:t xml:space="preserve"> </w:t>
      </w:r>
      <w:r>
        <w:t>The</w:t>
      </w:r>
      <w:r w:rsidR="0067053E">
        <w:t xml:space="preserve"> </w:t>
      </w:r>
      <w:r>
        <w:t>flesh,</w:t>
      </w:r>
      <w:r w:rsidR="0067053E">
        <w:t xml:space="preserve"> </w:t>
      </w:r>
      <w:r>
        <w:t>corrupted</w:t>
      </w:r>
      <w:r w:rsidR="0067053E">
        <w:t xml:space="preserve"> </w:t>
      </w:r>
      <w:r>
        <w:t>from</w:t>
      </w:r>
      <w:r w:rsidR="0067053E">
        <w:t xml:space="preserve"> </w:t>
      </w:r>
      <w:r>
        <w:t>its</w:t>
      </w:r>
      <w:r w:rsidR="0067053E">
        <w:t xml:space="preserve"> </w:t>
      </w:r>
      <w:r>
        <w:t>birth</w:t>
      </w:r>
      <w:r w:rsidR="0067053E">
        <w:t xml:space="preserve"> </w:t>
      </w:r>
      <w:r>
        <w:t>by</w:t>
      </w:r>
      <w:r w:rsidR="0067053E">
        <w:t xml:space="preserve"> </w:t>
      </w:r>
      <w:r>
        <w:t>the</w:t>
      </w:r>
      <w:r w:rsidR="0067053E">
        <w:t xml:space="preserve"> </w:t>
      </w:r>
      <w:r>
        <w:t>poison</w:t>
      </w:r>
      <w:r w:rsidR="0067053E">
        <w:t xml:space="preserve"> </w:t>
      </w:r>
      <w:r>
        <w:t>of</w:t>
      </w:r>
      <w:r w:rsidR="0067053E">
        <w:t xml:space="preserve"> </w:t>
      </w:r>
      <w:r>
        <w:t>the</w:t>
      </w:r>
      <w:r w:rsidR="0067053E">
        <w:t xml:space="preserve"> </w:t>
      </w:r>
      <w:r>
        <w:t>serpent,</w:t>
      </w:r>
      <w:r w:rsidR="0067053E">
        <w:t xml:space="preserve"> </w:t>
      </w:r>
      <w:r>
        <w:t>will</w:t>
      </w:r>
      <w:r w:rsidR="0067053E">
        <w:t xml:space="preserve"> </w:t>
      </w:r>
      <w:r>
        <w:t>assail</w:t>
      </w:r>
      <w:r w:rsidR="0067053E">
        <w:t xml:space="preserve"> </w:t>
      </w:r>
      <w:r>
        <w:t>you</w:t>
      </w:r>
      <w:r w:rsidR="0067053E">
        <w:t xml:space="preserve"> </w:t>
      </w:r>
      <w:r>
        <w:t>with</w:t>
      </w:r>
      <w:r w:rsidR="0067053E">
        <w:t xml:space="preserve"> </w:t>
      </w:r>
      <w:r>
        <w:t>its</w:t>
      </w:r>
      <w:r w:rsidR="0067053E">
        <w:t xml:space="preserve"> </w:t>
      </w:r>
      <w:r>
        <w:t>insatiable</w:t>
      </w:r>
      <w:r w:rsidR="0067053E">
        <w:t xml:space="preserve"> </w:t>
      </w:r>
      <w:r>
        <w:t>desires</w:t>
      </w:r>
      <w:r w:rsidR="0067053E">
        <w:t xml:space="preserve"> </w:t>
      </w:r>
      <w:r>
        <w:t>and</w:t>
      </w:r>
      <w:r w:rsidR="0067053E">
        <w:t xml:space="preserve"> </w:t>
      </w:r>
      <w:r>
        <w:t>alluring</w:t>
      </w:r>
      <w:r w:rsidR="0067053E">
        <w:t xml:space="preserve"> </w:t>
      </w:r>
      <w:r>
        <w:t>pleasures.</w:t>
      </w:r>
      <w:r w:rsidR="0067053E">
        <w:t xml:space="preserve"> </w:t>
      </w:r>
      <w:r>
        <w:t>Evil</w:t>
      </w:r>
      <w:r w:rsidR="0067053E">
        <w:t xml:space="preserve"> </w:t>
      </w:r>
      <w:r>
        <w:t>habits</w:t>
      </w:r>
      <w:r w:rsidR="0067053E">
        <w:t xml:space="preserve"> </w:t>
      </w:r>
      <w:r>
        <w:t>as</w:t>
      </w:r>
      <w:r w:rsidR="0067053E">
        <w:t xml:space="preserve"> </w:t>
      </w:r>
      <w:r>
        <w:t>strong</w:t>
      </w:r>
      <w:r w:rsidR="0067053E">
        <w:t xml:space="preserve"> </w:t>
      </w:r>
      <w:r>
        <w:t>as</w:t>
      </w:r>
      <w:r w:rsidR="0067053E">
        <w:t xml:space="preserve"> </w:t>
      </w:r>
      <w:r>
        <w:t>nature</w:t>
      </w:r>
      <w:r w:rsidR="0067053E">
        <w:t xml:space="preserve"> </w:t>
      </w:r>
      <w:r>
        <w:t>itself</w:t>
      </w:r>
      <w:r w:rsidR="0067053E">
        <w:t xml:space="preserve"> </w:t>
      </w:r>
      <w:r>
        <w:t>will</w:t>
      </w:r>
      <w:r w:rsidR="0067053E">
        <w:t xml:space="preserve"> </w:t>
      </w:r>
      <w:r>
        <w:t>fiercely</w:t>
      </w:r>
      <w:r w:rsidR="0067053E">
        <w:t xml:space="preserve"> </w:t>
      </w:r>
      <w:r>
        <w:t>resist</w:t>
      </w:r>
      <w:r w:rsidR="0067053E">
        <w:t xml:space="preserve"> </w:t>
      </w:r>
      <w:r>
        <w:t>this</w:t>
      </w:r>
      <w:r w:rsidR="0067053E">
        <w:t xml:space="preserve"> </w:t>
      </w:r>
      <w:r>
        <w:t>change</w:t>
      </w:r>
      <w:r w:rsidR="0067053E">
        <w:t xml:space="preserve"> </w:t>
      </w:r>
      <w:r>
        <w:t>of</w:t>
      </w:r>
      <w:r w:rsidR="0067053E">
        <w:t xml:space="preserve"> </w:t>
      </w:r>
      <w:r>
        <w:t>life</w:t>
      </w:r>
      <w:r w:rsidR="0067053E">
        <w:t xml:space="preserve"> </w:t>
      </w:r>
      <w:r>
        <w:t>and</w:t>
      </w:r>
      <w:r w:rsidR="0067053E">
        <w:t xml:space="preserve"> </w:t>
      </w:r>
      <w:r>
        <w:t>exaggerate</w:t>
      </w:r>
      <w:r w:rsidR="0067053E">
        <w:t xml:space="preserve"> </w:t>
      </w:r>
      <w:r>
        <w:t>the</w:t>
      </w:r>
      <w:r w:rsidR="0067053E">
        <w:t xml:space="preserve"> </w:t>
      </w:r>
      <w:r>
        <w:t>difficulties</w:t>
      </w:r>
      <w:r w:rsidR="0067053E">
        <w:t xml:space="preserve"> </w:t>
      </w:r>
      <w:r>
        <w:t>which</w:t>
      </w:r>
      <w:r w:rsidR="0067053E">
        <w:t xml:space="preserve"> </w:t>
      </w:r>
      <w:r>
        <w:t>you</w:t>
      </w:r>
      <w:r w:rsidR="0067053E">
        <w:t xml:space="preserve"> </w:t>
      </w:r>
      <w:r>
        <w:t>will</w:t>
      </w:r>
      <w:r w:rsidR="0067053E">
        <w:t xml:space="preserve"> </w:t>
      </w:r>
      <w:r>
        <w:t>encounter.</w:t>
      </w:r>
      <w:r w:rsidR="0067053E">
        <w:t xml:space="preserve"> </w:t>
      </w:r>
      <w:r>
        <w:t>To</w:t>
      </w:r>
      <w:r w:rsidR="0067053E">
        <w:t xml:space="preserve"> </w:t>
      </w:r>
      <w:r>
        <w:t>turn</w:t>
      </w:r>
      <w:r w:rsidR="0067053E">
        <w:t xml:space="preserve"> </w:t>
      </w:r>
      <w:r>
        <w:t>a</w:t>
      </w:r>
      <w:r w:rsidR="0067053E">
        <w:t xml:space="preserve"> </w:t>
      </w:r>
      <w:r>
        <w:t>river</w:t>
      </w:r>
      <w:r w:rsidR="0067053E">
        <w:t xml:space="preserve"> </w:t>
      </w:r>
      <w:r>
        <w:t>from</w:t>
      </w:r>
      <w:r w:rsidR="0067053E">
        <w:t xml:space="preserve"> </w:t>
      </w:r>
      <w:r>
        <w:t>its</w:t>
      </w:r>
      <w:r w:rsidR="0067053E">
        <w:t xml:space="preserve"> </w:t>
      </w:r>
      <w:r>
        <w:t>course</w:t>
      </w:r>
      <w:r w:rsidR="0067053E">
        <w:t xml:space="preserve"> </w:t>
      </w:r>
      <w:r>
        <w:t>is</w:t>
      </w:r>
      <w:r w:rsidR="0067053E">
        <w:t xml:space="preserve"> </w:t>
      </w:r>
      <w:r>
        <w:t>hardly</w:t>
      </w:r>
      <w:r w:rsidR="0067053E">
        <w:t xml:space="preserve"> </w:t>
      </w:r>
      <w:r>
        <w:t>more</w:t>
      </w:r>
      <w:r w:rsidR="0067053E">
        <w:t xml:space="preserve"> </w:t>
      </w:r>
      <w:r>
        <w:t>laborious</w:t>
      </w:r>
      <w:r w:rsidR="0067053E">
        <w:t xml:space="preserve"> </w:t>
      </w:r>
      <w:r>
        <w:t>than</w:t>
      </w:r>
      <w:r w:rsidR="0067053E">
        <w:t xml:space="preserve"> </w:t>
      </w:r>
      <w:r>
        <w:t>to</w:t>
      </w:r>
      <w:r w:rsidR="0067053E">
        <w:t xml:space="preserve"> </w:t>
      </w:r>
      <w:r>
        <w:t>change</w:t>
      </w:r>
      <w:r w:rsidR="0067053E">
        <w:t xml:space="preserve"> </w:t>
      </w:r>
      <w:r>
        <w:t>a</w:t>
      </w:r>
      <w:r w:rsidR="0067053E">
        <w:t xml:space="preserve"> </w:t>
      </w:r>
      <w:r>
        <w:t>life</w:t>
      </w:r>
      <w:r w:rsidR="0067053E">
        <w:t xml:space="preserve"> </w:t>
      </w:r>
      <w:r>
        <w:t>confirmed</w:t>
      </w:r>
      <w:r w:rsidR="0067053E">
        <w:t xml:space="preserve"> </w:t>
      </w:r>
      <w:r>
        <w:t>by</w:t>
      </w:r>
      <w:r w:rsidR="0067053E">
        <w:t xml:space="preserve"> </w:t>
      </w:r>
      <w:r>
        <w:t>inveterate</w:t>
      </w:r>
      <w:r w:rsidR="0067053E">
        <w:t xml:space="preserve"> </w:t>
      </w:r>
      <w:r>
        <w:t>habits.</w:t>
      </w:r>
      <w:r w:rsidR="0067053E">
        <w:t xml:space="preserve"> </w:t>
      </w:r>
      <w:r>
        <w:t>The</w:t>
      </w:r>
      <w:r w:rsidR="0067053E">
        <w:t xml:space="preserve"> </w:t>
      </w:r>
      <w:r>
        <w:t>world,</w:t>
      </w:r>
      <w:r w:rsidR="0067053E">
        <w:t xml:space="preserve"> </w:t>
      </w:r>
      <w:r>
        <w:t>as</w:t>
      </w:r>
      <w:r w:rsidR="0067053E">
        <w:t xml:space="preserve"> </w:t>
      </w:r>
      <w:r>
        <w:t>powerful</w:t>
      </w:r>
      <w:r w:rsidR="0067053E">
        <w:t xml:space="preserve"> </w:t>
      </w:r>
      <w:r>
        <w:t>as</w:t>
      </w:r>
      <w:r w:rsidR="0067053E">
        <w:t xml:space="preserve"> </w:t>
      </w:r>
      <w:r>
        <w:t>it</w:t>
      </w:r>
      <w:r w:rsidR="0067053E">
        <w:t xml:space="preserve"> </w:t>
      </w:r>
      <w:r>
        <w:t>is</w:t>
      </w:r>
      <w:r w:rsidR="0067053E">
        <w:t xml:space="preserve"> </w:t>
      </w:r>
      <w:r>
        <w:t>cruel,</w:t>
      </w:r>
      <w:r w:rsidR="0067053E">
        <w:t xml:space="preserve"> </w:t>
      </w:r>
      <w:r>
        <w:t>will</w:t>
      </w:r>
      <w:r w:rsidR="0067053E">
        <w:t xml:space="preserve"> </w:t>
      </w:r>
      <w:r>
        <w:t>wage</w:t>
      </w:r>
      <w:r w:rsidR="0067053E">
        <w:t xml:space="preserve"> </w:t>
      </w:r>
      <w:r>
        <w:t>a</w:t>
      </w:r>
      <w:r w:rsidR="0067053E">
        <w:t xml:space="preserve"> </w:t>
      </w:r>
      <w:r>
        <w:t>fierce</w:t>
      </w:r>
      <w:r w:rsidR="0067053E">
        <w:t xml:space="preserve"> </w:t>
      </w:r>
      <w:r>
        <w:t>war</w:t>
      </w:r>
      <w:r w:rsidR="0067053E">
        <w:t xml:space="preserve"> </w:t>
      </w:r>
      <w:r>
        <w:t>against</w:t>
      </w:r>
      <w:r w:rsidR="0067053E">
        <w:t xml:space="preserve"> </w:t>
      </w:r>
      <w:r>
        <w:t>you.</w:t>
      </w:r>
      <w:r w:rsidR="0067053E">
        <w:t xml:space="preserve"> </w:t>
      </w:r>
      <w:r>
        <w:t>Armed</w:t>
      </w:r>
      <w:r w:rsidR="0067053E">
        <w:t xml:space="preserve"> </w:t>
      </w:r>
      <w:r>
        <w:t>with</w:t>
      </w:r>
      <w:r w:rsidR="0067053E">
        <w:t xml:space="preserve"> </w:t>
      </w:r>
      <w:r>
        <w:t>its</w:t>
      </w:r>
      <w:r w:rsidR="0067053E">
        <w:t xml:space="preserve"> </w:t>
      </w:r>
      <w:r>
        <w:t>pleasures</w:t>
      </w:r>
      <w:r w:rsidR="0067053E">
        <w:t xml:space="preserve"> </w:t>
      </w:r>
      <w:r>
        <w:t>and</w:t>
      </w:r>
      <w:r w:rsidR="0067053E">
        <w:t xml:space="preserve"> </w:t>
      </w:r>
      <w:r>
        <w:t>bad</w:t>
      </w:r>
      <w:r w:rsidR="0067053E">
        <w:t xml:space="preserve"> </w:t>
      </w:r>
      <w:r>
        <w:t>examples,</w:t>
      </w:r>
      <w:r w:rsidR="0067053E">
        <w:t xml:space="preserve"> </w:t>
      </w:r>
      <w:r>
        <w:t>it</w:t>
      </w:r>
      <w:r w:rsidR="0067053E">
        <w:t xml:space="preserve"> </w:t>
      </w:r>
      <w:r>
        <w:t>will</w:t>
      </w:r>
      <w:r w:rsidR="0067053E">
        <w:t xml:space="preserve"> </w:t>
      </w:r>
      <w:r>
        <w:t>hasten</w:t>
      </w:r>
      <w:r w:rsidR="0067053E">
        <w:t xml:space="preserve"> </w:t>
      </w:r>
      <w:r>
        <w:t>to</w:t>
      </w:r>
      <w:r w:rsidR="0067053E">
        <w:t xml:space="preserve"> </w:t>
      </w:r>
      <w:r>
        <w:t>compass</w:t>
      </w:r>
      <w:r w:rsidR="0067053E">
        <w:t xml:space="preserve"> </w:t>
      </w:r>
      <w:r>
        <w:t>your</w:t>
      </w:r>
      <w:r w:rsidR="0067053E">
        <w:t xml:space="preserve"> </w:t>
      </w:r>
      <w:r>
        <w:t>downfall.</w:t>
      </w:r>
      <w:r w:rsidR="0067053E">
        <w:t xml:space="preserve"> </w:t>
      </w:r>
      <w:r>
        <w:t>At</w:t>
      </w:r>
      <w:r w:rsidR="0067053E">
        <w:t xml:space="preserve"> </w:t>
      </w:r>
      <w:r>
        <w:t>one</w:t>
      </w:r>
      <w:r w:rsidR="0067053E">
        <w:t xml:space="preserve"> </w:t>
      </w:r>
      <w:r>
        <w:t>time</w:t>
      </w:r>
      <w:r w:rsidR="0067053E">
        <w:t xml:space="preserve"> </w:t>
      </w:r>
      <w:r>
        <w:t>it</w:t>
      </w:r>
      <w:r w:rsidR="0067053E">
        <w:t xml:space="preserve"> </w:t>
      </w:r>
      <w:r>
        <w:t>will</w:t>
      </w:r>
      <w:r w:rsidR="0067053E">
        <w:t xml:space="preserve"> </w:t>
      </w:r>
      <w:r>
        <w:t>seek</w:t>
      </w:r>
      <w:r w:rsidR="0067053E">
        <w:t xml:space="preserve"> </w:t>
      </w:r>
      <w:r>
        <w:t>to</w:t>
      </w:r>
      <w:r w:rsidR="0067053E">
        <w:t xml:space="preserve"> </w:t>
      </w:r>
      <w:r>
        <w:t>captivate</w:t>
      </w:r>
      <w:r w:rsidR="0067053E">
        <w:t xml:space="preserve"> </w:t>
      </w:r>
      <w:r>
        <w:t>your</w:t>
      </w:r>
      <w:r w:rsidR="0067053E">
        <w:t xml:space="preserve"> </w:t>
      </w:r>
      <w:r>
        <w:t>heart</w:t>
      </w:r>
      <w:r w:rsidR="0067053E">
        <w:t xml:space="preserve"> </w:t>
      </w:r>
      <w:r>
        <w:t>with</w:t>
      </w:r>
      <w:r w:rsidR="0067053E">
        <w:t xml:space="preserve"> </w:t>
      </w:r>
      <w:r>
        <w:t>its</w:t>
      </w:r>
      <w:r w:rsidR="0067053E">
        <w:t xml:space="preserve"> </w:t>
      </w:r>
      <w:r w:rsidR="00EA4C69">
        <w:t>pomp</w:t>
      </w:r>
      <w:r w:rsidR="0067053E">
        <w:t xml:space="preserve"> </w:t>
      </w:r>
      <w:r>
        <w:t>and</w:t>
      </w:r>
      <w:r w:rsidR="0067053E">
        <w:t xml:space="preserve"> </w:t>
      </w:r>
      <w:r>
        <w:t>vanities.</w:t>
      </w:r>
      <w:r w:rsidR="0067053E">
        <w:t xml:space="preserve"> </w:t>
      </w:r>
      <w:r>
        <w:t>At</w:t>
      </w:r>
      <w:r w:rsidR="0067053E">
        <w:t xml:space="preserve"> </w:t>
      </w:r>
      <w:r>
        <w:t>another</w:t>
      </w:r>
      <w:r w:rsidR="0067053E">
        <w:t xml:space="preserve"> </w:t>
      </w:r>
      <w:r>
        <w:t>time</w:t>
      </w:r>
      <w:r w:rsidR="0067053E">
        <w:t xml:space="preserve"> </w:t>
      </w:r>
      <w:r>
        <w:t>it</w:t>
      </w:r>
      <w:r w:rsidR="0067053E">
        <w:t xml:space="preserve"> </w:t>
      </w:r>
      <w:r>
        <w:t>will</w:t>
      </w:r>
      <w:r w:rsidR="0067053E">
        <w:t xml:space="preserve"> </w:t>
      </w:r>
      <w:r>
        <w:t>strive</w:t>
      </w:r>
      <w:r w:rsidR="0067053E">
        <w:t xml:space="preserve"> </w:t>
      </w:r>
      <w:r>
        <w:t>to</w:t>
      </w:r>
      <w:r w:rsidR="0067053E">
        <w:t xml:space="preserve"> </w:t>
      </w:r>
      <w:r>
        <w:t>entangle</w:t>
      </w:r>
      <w:r w:rsidR="0067053E">
        <w:t xml:space="preserve"> </w:t>
      </w:r>
      <w:r>
        <w:t>you</w:t>
      </w:r>
      <w:r w:rsidR="0067053E">
        <w:t xml:space="preserve"> </w:t>
      </w:r>
      <w:r>
        <w:t>in</w:t>
      </w:r>
      <w:r w:rsidR="0067053E">
        <w:t xml:space="preserve"> </w:t>
      </w:r>
      <w:r>
        <w:t>the</w:t>
      </w:r>
      <w:r w:rsidR="0067053E">
        <w:t xml:space="preserve"> </w:t>
      </w:r>
      <w:r>
        <w:t>net</w:t>
      </w:r>
      <w:r w:rsidR="0067053E">
        <w:t xml:space="preserve"> </w:t>
      </w:r>
      <w:r>
        <w:t>of</w:t>
      </w:r>
      <w:r w:rsidR="0067053E">
        <w:t xml:space="preserve"> </w:t>
      </w:r>
      <w:r>
        <w:t>its</w:t>
      </w:r>
      <w:r w:rsidR="0067053E">
        <w:t xml:space="preserve"> </w:t>
      </w:r>
      <w:r>
        <w:t>ways</w:t>
      </w:r>
      <w:r w:rsidR="0067053E">
        <w:t xml:space="preserve"> </w:t>
      </w:r>
      <w:r>
        <w:t>and</w:t>
      </w:r>
      <w:r w:rsidR="0067053E">
        <w:t xml:space="preserve"> </w:t>
      </w:r>
      <w:r>
        <w:t>maxims.</w:t>
      </w:r>
      <w:r w:rsidR="0067053E">
        <w:t xml:space="preserve"> </w:t>
      </w:r>
      <w:r>
        <w:t>Again</w:t>
      </w:r>
      <w:r w:rsidR="0067053E">
        <w:t xml:space="preserve"> </w:t>
      </w:r>
      <w:r>
        <w:t>it</w:t>
      </w:r>
      <w:r w:rsidR="0067053E">
        <w:t xml:space="preserve"> </w:t>
      </w:r>
      <w:r>
        <w:t>will</w:t>
      </w:r>
      <w:r w:rsidR="0067053E">
        <w:t xml:space="preserve"> </w:t>
      </w:r>
      <w:r>
        <w:t>boldly</w:t>
      </w:r>
      <w:r w:rsidR="0067053E">
        <w:t xml:space="preserve"> </w:t>
      </w:r>
      <w:r>
        <w:t>attack</w:t>
      </w:r>
      <w:r w:rsidR="0067053E">
        <w:t xml:space="preserve"> </w:t>
      </w:r>
      <w:r>
        <w:t>you</w:t>
      </w:r>
      <w:r w:rsidR="0067053E">
        <w:t xml:space="preserve"> </w:t>
      </w:r>
      <w:r>
        <w:t>with</w:t>
      </w:r>
      <w:r w:rsidR="0067053E">
        <w:t xml:space="preserve"> </w:t>
      </w:r>
      <w:r>
        <w:t>ridicule,</w:t>
      </w:r>
      <w:r w:rsidR="0067053E">
        <w:t xml:space="preserve"> </w:t>
      </w:r>
      <w:r>
        <w:t>raillery,</w:t>
      </w:r>
      <w:r w:rsidR="0067053E">
        <w:t xml:space="preserve"> </w:t>
      </w:r>
      <w:r>
        <w:t>and</w:t>
      </w:r>
      <w:r w:rsidR="0067053E">
        <w:t xml:space="preserve"> </w:t>
      </w:r>
      <w:r>
        <w:t>persecution.</w:t>
      </w:r>
      <w:r w:rsidR="0067053E">
        <w:t xml:space="preserve"> </w:t>
      </w:r>
      <w:r>
        <w:t>The</w:t>
      </w:r>
      <w:r w:rsidR="0067053E">
        <w:t xml:space="preserve"> </w:t>
      </w:r>
      <w:r>
        <w:t>devil</w:t>
      </w:r>
      <w:r w:rsidR="0067053E">
        <w:t xml:space="preserve"> </w:t>
      </w:r>
      <w:r>
        <w:t>himself,</w:t>
      </w:r>
      <w:r w:rsidR="0067053E">
        <w:t xml:space="preserve"> </w:t>
      </w:r>
      <w:r>
        <w:t>the</w:t>
      </w:r>
      <w:r w:rsidR="0067053E">
        <w:t xml:space="preserve"> </w:t>
      </w:r>
      <w:r>
        <w:t>arch-deceiver,</w:t>
      </w:r>
      <w:r w:rsidR="0067053E">
        <w:t xml:space="preserve"> </w:t>
      </w:r>
      <w:r>
        <w:t>will</w:t>
      </w:r>
      <w:r w:rsidR="0067053E">
        <w:t xml:space="preserve"> </w:t>
      </w:r>
      <w:r>
        <w:t>renew</w:t>
      </w:r>
      <w:r w:rsidR="0067053E">
        <w:t xml:space="preserve"> </w:t>
      </w:r>
      <w:r>
        <w:t>his</w:t>
      </w:r>
      <w:r w:rsidR="0067053E">
        <w:t xml:space="preserve"> </w:t>
      </w:r>
      <w:r>
        <w:t>warfare</w:t>
      </w:r>
      <w:r w:rsidR="0067053E">
        <w:t xml:space="preserve"> </w:t>
      </w:r>
      <w:r>
        <w:t>and</w:t>
      </w:r>
      <w:r w:rsidR="0067053E">
        <w:t xml:space="preserve"> </w:t>
      </w:r>
      <w:r>
        <w:t>turn</w:t>
      </w:r>
      <w:r w:rsidR="0067053E">
        <w:t xml:space="preserve"> </w:t>
      </w:r>
      <w:r>
        <w:t>all</w:t>
      </w:r>
      <w:r w:rsidR="0067053E">
        <w:t xml:space="preserve"> </w:t>
      </w:r>
      <w:r>
        <w:t>his</w:t>
      </w:r>
      <w:r w:rsidR="0067053E">
        <w:t xml:space="preserve"> </w:t>
      </w:r>
      <w:r>
        <w:t>forces</w:t>
      </w:r>
      <w:r w:rsidR="0067053E">
        <w:t xml:space="preserve"> </w:t>
      </w:r>
      <w:r>
        <w:t>against</w:t>
      </w:r>
      <w:r w:rsidR="0067053E">
        <w:t xml:space="preserve"> </w:t>
      </w:r>
      <w:r>
        <w:t>you.</w:t>
      </w:r>
      <w:r w:rsidR="0067053E">
        <w:t xml:space="preserve"> </w:t>
      </w:r>
      <w:r>
        <w:t>Enraged</w:t>
      </w:r>
      <w:r w:rsidR="0067053E">
        <w:t xml:space="preserve"> </w:t>
      </w:r>
      <w:r>
        <w:t>at</w:t>
      </w:r>
      <w:r w:rsidR="0067053E">
        <w:t xml:space="preserve"> </w:t>
      </w:r>
      <w:r>
        <w:t>your</w:t>
      </w:r>
      <w:r w:rsidR="0067053E">
        <w:t xml:space="preserve"> </w:t>
      </w:r>
      <w:r>
        <w:t>desertion</w:t>
      </w:r>
      <w:r w:rsidR="0067053E">
        <w:t xml:space="preserve"> </w:t>
      </w:r>
      <w:r>
        <w:t>from</w:t>
      </w:r>
      <w:r w:rsidR="0067053E">
        <w:t xml:space="preserve"> </w:t>
      </w:r>
      <w:r>
        <w:t>his</w:t>
      </w:r>
      <w:r w:rsidR="0067053E">
        <w:t xml:space="preserve"> </w:t>
      </w:r>
      <w:r>
        <w:t>party,</w:t>
      </w:r>
      <w:r w:rsidR="0067053E">
        <w:t xml:space="preserve"> </w:t>
      </w:r>
      <w:r>
        <w:t>he</w:t>
      </w:r>
      <w:r w:rsidR="0067053E">
        <w:t xml:space="preserve"> </w:t>
      </w:r>
      <w:r>
        <w:t>will</w:t>
      </w:r>
      <w:r w:rsidR="0067053E">
        <w:t xml:space="preserve"> </w:t>
      </w:r>
      <w:r>
        <w:t>leave</w:t>
      </w:r>
      <w:r w:rsidR="0067053E">
        <w:t xml:space="preserve"> </w:t>
      </w:r>
      <w:r>
        <w:t>nothing</w:t>
      </w:r>
      <w:r w:rsidR="0067053E">
        <w:t xml:space="preserve"> </w:t>
      </w:r>
      <w:r>
        <w:t>undone</w:t>
      </w:r>
      <w:r w:rsidR="0067053E">
        <w:t xml:space="preserve"> </w:t>
      </w:r>
      <w:r>
        <w:t>to</w:t>
      </w:r>
      <w:r w:rsidR="0067053E">
        <w:t xml:space="preserve"> </w:t>
      </w:r>
      <w:r>
        <w:t>ruin</w:t>
      </w:r>
      <w:r w:rsidR="0067053E">
        <w:t xml:space="preserve"> </w:t>
      </w:r>
      <w:r>
        <w:t>you.</w:t>
      </w:r>
    </w:p>
    <w:p w14:paraId="48DE7E68" w14:textId="77777777" w:rsidR="00240821" w:rsidRDefault="00055323" w:rsidP="00B01E47">
      <w:pPr>
        <w:jc w:val="both"/>
      </w:pPr>
      <w:r>
        <w:t>Be</w:t>
      </w:r>
      <w:r w:rsidR="0067053E">
        <w:t xml:space="preserve"> </w:t>
      </w:r>
      <w:r>
        <w:t>prepared,</w:t>
      </w:r>
      <w:r w:rsidR="0067053E">
        <w:t xml:space="preserve"> </w:t>
      </w:r>
      <w:r>
        <w:t>therefore,</w:t>
      </w:r>
      <w:r w:rsidR="0067053E">
        <w:t xml:space="preserve"> </w:t>
      </w:r>
      <w:r>
        <w:t>to</w:t>
      </w:r>
      <w:r w:rsidR="0067053E">
        <w:t xml:space="preserve"> </w:t>
      </w:r>
      <w:r>
        <w:t>meet</w:t>
      </w:r>
      <w:r w:rsidR="0067053E">
        <w:t xml:space="preserve"> </w:t>
      </w:r>
      <w:r>
        <w:t>with</w:t>
      </w:r>
      <w:r w:rsidR="0067053E">
        <w:t xml:space="preserve"> </w:t>
      </w:r>
      <w:r>
        <w:t>difficulties.</w:t>
      </w:r>
      <w:r w:rsidR="0067053E">
        <w:t xml:space="preserve"> </w:t>
      </w:r>
      <w:r>
        <w:t>Remember</w:t>
      </w:r>
      <w:r w:rsidR="0067053E">
        <w:t xml:space="preserve"> </w:t>
      </w:r>
      <w:r>
        <w:t>the</w:t>
      </w:r>
      <w:r w:rsidR="0067053E">
        <w:t xml:space="preserve"> </w:t>
      </w:r>
      <w:r>
        <w:t>words</w:t>
      </w:r>
      <w:r w:rsidR="0067053E">
        <w:t xml:space="preserve"> </w:t>
      </w:r>
      <w:r>
        <w:t>of</w:t>
      </w:r>
      <w:r w:rsidR="0067053E">
        <w:t xml:space="preserve"> </w:t>
      </w:r>
      <w:r>
        <w:t>the</w:t>
      </w:r>
      <w:r w:rsidR="0067053E">
        <w:t xml:space="preserve"> </w:t>
      </w:r>
      <w:r>
        <w:t>Wise</w:t>
      </w:r>
      <w:r w:rsidR="0067053E">
        <w:t xml:space="preserve"> </w:t>
      </w:r>
      <w:r>
        <w:t>Man:</w:t>
      </w:r>
      <w:r w:rsidR="0067053E">
        <w:t xml:space="preserve"> </w:t>
      </w:r>
      <w:r w:rsidR="00EA4C69">
        <w:t>“</w:t>
      </w:r>
      <w:r>
        <w:t>Son,</w:t>
      </w:r>
      <w:r w:rsidR="0067053E">
        <w:t xml:space="preserve"> </w:t>
      </w:r>
      <w:r>
        <w:t>when</w:t>
      </w:r>
      <w:r w:rsidR="0067053E">
        <w:t xml:space="preserve"> </w:t>
      </w:r>
      <w:r w:rsidR="00186837">
        <w:t>you</w:t>
      </w:r>
      <w:r w:rsidR="0067053E">
        <w:t xml:space="preserve"> </w:t>
      </w:r>
      <w:r>
        <w:t>come</w:t>
      </w:r>
      <w:r w:rsidR="0067053E">
        <w:t xml:space="preserve"> </w:t>
      </w:r>
      <w:r>
        <w:t>to</w:t>
      </w:r>
      <w:r w:rsidR="0067053E">
        <w:t xml:space="preserve"> </w:t>
      </w:r>
      <w:r>
        <w:t>the</w:t>
      </w:r>
      <w:r w:rsidR="0067053E">
        <w:t xml:space="preserve"> </w:t>
      </w:r>
      <w:r>
        <w:t>service</w:t>
      </w:r>
      <w:r w:rsidR="0067053E">
        <w:t xml:space="preserve"> </w:t>
      </w:r>
      <w:r>
        <w:t>of</w:t>
      </w:r>
      <w:r w:rsidR="0067053E">
        <w:t xml:space="preserve"> </w:t>
      </w:r>
      <w:r>
        <w:t>God,</w:t>
      </w:r>
      <w:r w:rsidR="0067053E">
        <w:t xml:space="preserve"> </w:t>
      </w:r>
      <w:r>
        <w:t>stand</w:t>
      </w:r>
      <w:r w:rsidR="0067053E">
        <w:t xml:space="preserve"> </w:t>
      </w:r>
      <w:r>
        <w:t>in</w:t>
      </w:r>
      <w:r w:rsidR="0067053E">
        <w:t xml:space="preserve"> </w:t>
      </w:r>
      <w:r>
        <w:t>justice</w:t>
      </w:r>
      <w:r w:rsidR="0067053E">
        <w:t xml:space="preserve"> </w:t>
      </w:r>
      <w:r>
        <w:t>and</w:t>
      </w:r>
      <w:r w:rsidR="0067053E">
        <w:t xml:space="preserve"> </w:t>
      </w:r>
      <w:r>
        <w:t>in</w:t>
      </w:r>
      <w:r w:rsidR="0067053E">
        <w:t xml:space="preserve"> </w:t>
      </w:r>
      <w:r>
        <w:t>fear,</w:t>
      </w:r>
      <w:r w:rsidR="0067053E">
        <w:t xml:space="preserve"> </w:t>
      </w:r>
      <w:r>
        <w:t>and</w:t>
      </w:r>
      <w:r w:rsidR="0067053E">
        <w:t xml:space="preserve"> </w:t>
      </w:r>
      <w:r>
        <w:t>prepare</w:t>
      </w:r>
      <w:r w:rsidR="0067053E">
        <w:t xml:space="preserve"> </w:t>
      </w:r>
      <w:r w:rsidR="005704E7">
        <w:t>your</w:t>
      </w:r>
      <w:r w:rsidR="0067053E">
        <w:t xml:space="preserve"> </w:t>
      </w:r>
      <w:r>
        <w:t>soul</w:t>
      </w:r>
      <w:r w:rsidR="0067053E">
        <w:t xml:space="preserve"> </w:t>
      </w:r>
      <w:r>
        <w:t>for</w:t>
      </w:r>
      <w:r w:rsidR="0067053E">
        <w:t xml:space="preserve"> </w:t>
      </w:r>
      <w:r>
        <w:t>temptation.</w:t>
      </w:r>
      <w:r w:rsidR="00EA4C69">
        <w:t>”</w:t>
      </w:r>
      <w:r w:rsidR="00EA4C69">
        <w:rPr>
          <w:rStyle w:val="FootnoteReference"/>
        </w:rPr>
        <w:footnoteReference w:id="432"/>
      </w:r>
      <w:r w:rsidR="0067053E">
        <w:t xml:space="preserve"> </w:t>
      </w:r>
      <w:r>
        <w:t>Do</w:t>
      </w:r>
      <w:r w:rsidR="0067053E">
        <w:t xml:space="preserve"> </w:t>
      </w:r>
      <w:r>
        <w:t>not</w:t>
      </w:r>
      <w:r w:rsidR="0067053E">
        <w:t xml:space="preserve"> </w:t>
      </w:r>
      <w:r>
        <w:t>think</w:t>
      </w:r>
      <w:r w:rsidR="0067053E">
        <w:t xml:space="preserve"> </w:t>
      </w:r>
      <w:r>
        <w:t>you</w:t>
      </w:r>
      <w:r w:rsidR="0067053E">
        <w:t xml:space="preserve"> </w:t>
      </w:r>
      <w:r>
        <w:t>are</w:t>
      </w:r>
      <w:r w:rsidR="0067053E">
        <w:t xml:space="preserve"> </w:t>
      </w:r>
      <w:r>
        <w:t>called</w:t>
      </w:r>
      <w:r w:rsidR="0067053E">
        <w:t xml:space="preserve"> </w:t>
      </w:r>
      <w:r>
        <w:t>to</w:t>
      </w:r>
      <w:r w:rsidR="0067053E">
        <w:t xml:space="preserve"> </w:t>
      </w:r>
      <w:r>
        <w:t>enjoyment</w:t>
      </w:r>
      <w:r w:rsidR="0067053E">
        <w:t xml:space="preserve"> </w:t>
      </w:r>
      <w:r>
        <w:t>alone.</w:t>
      </w:r>
      <w:r w:rsidR="0067053E">
        <w:t xml:space="preserve"> </w:t>
      </w:r>
      <w:r>
        <w:t>You</w:t>
      </w:r>
      <w:r w:rsidR="0067053E">
        <w:t xml:space="preserve"> </w:t>
      </w:r>
      <w:r>
        <w:t>must</w:t>
      </w:r>
      <w:r w:rsidR="0067053E">
        <w:t xml:space="preserve"> </w:t>
      </w:r>
      <w:r>
        <w:t>struggle</w:t>
      </w:r>
      <w:r w:rsidR="0067053E">
        <w:t xml:space="preserve"> </w:t>
      </w:r>
      <w:r>
        <w:t>and</w:t>
      </w:r>
      <w:r w:rsidR="0067053E">
        <w:t xml:space="preserve"> </w:t>
      </w:r>
      <w:r>
        <w:t>combat;</w:t>
      </w:r>
      <w:r w:rsidR="0067053E">
        <w:t xml:space="preserve"> </w:t>
      </w:r>
      <w:r>
        <w:t>for,</w:t>
      </w:r>
      <w:r w:rsidR="0067053E">
        <w:t xml:space="preserve"> </w:t>
      </w:r>
      <w:r>
        <w:t>notwithstanding</w:t>
      </w:r>
      <w:r w:rsidR="0067053E">
        <w:t xml:space="preserve"> </w:t>
      </w:r>
      <w:r>
        <w:t>the</w:t>
      </w:r>
      <w:r w:rsidR="0067053E">
        <w:t xml:space="preserve"> </w:t>
      </w:r>
      <w:r>
        <w:t>abundant</w:t>
      </w:r>
      <w:r w:rsidR="0067053E">
        <w:t xml:space="preserve"> </w:t>
      </w:r>
      <w:r>
        <w:t>succor</w:t>
      </w:r>
      <w:r w:rsidR="0067053E">
        <w:t xml:space="preserve"> </w:t>
      </w:r>
      <w:r>
        <w:t>which</w:t>
      </w:r>
      <w:r w:rsidR="0067053E">
        <w:t xml:space="preserve"> </w:t>
      </w:r>
      <w:r>
        <w:t>is</w:t>
      </w:r>
      <w:r w:rsidR="0067053E">
        <w:t xml:space="preserve"> </w:t>
      </w:r>
      <w:r>
        <w:t>offered</w:t>
      </w:r>
      <w:r w:rsidR="0067053E">
        <w:t xml:space="preserve"> </w:t>
      </w:r>
      <w:r>
        <w:t>to</w:t>
      </w:r>
      <w:r w:rsidR="0067053E">
        <w:t xml:space="preserve"> </w:t>
      </w:r>
      <w:r>
        <w:t>us,</w:t>
      </w:r>
      <w:r w:rsidR="0067053E">
        <w:t xml:space="preserve"> </w:t>
      </w:r>
      <w:r>
        <w:t>we</w:t>
      </w:r>
      <w:r w:rsidR="0067053E">
        <w:t xml:space="preserve"> </w:t>
      </w:r>
      <w:r>
        <w:t>must</w:t>
      </w:r>
      <w:r w:rsidR="0067053E">
        <w:t xml:space="preserve"> </w:t>
      </w:r>
      <w:r>
        <w:t>expect</w:t>
      </w:r>
      <w:r w:rsidR="0067053E">
        <w:t xml:space="preserve"> </w:t>
      </w:r>
      <w:r>
        <w:t>hard</w:t>
      </w:r>
      <w:r w:rsidR="0067053E">
        <w:t xml:space="preserve"> </w:t>
      </w:r>
      <w:r>
        <w:t>labor</w:t>
      </w:r>
      <w:r w:rsidR="0067053E">
        <w:t xml:space="preserve"> </w:t>
      </w:r>
      <w:r>
        <w:t>and</w:t>
      </w:r>
      <w:r w:rsidR="0067053E">
        <w:t xml:space="preserve"> </w:t>
      </w:r>
      <w:r>
        <w:t>difficulties</w:t>
      </w:r>
      <w:r w:rsidR="0067053E">
        <w:t xml:space="preserve"> </w:t>
      </w:r>
      <w:r>
        <w:t>in</w:t>
      </w:r>
      <w:r w:rsidR="0067053E">
        <w:t xml:space="preserve"> </w:t>
      </w:r>
      <w:r>
        <w:t>the</w:t>
      </w:r>
      <w:r w:rsidR="0067053E">
        <w:t xml:space="preserve"> </w:t>
      </w:r>
      <w:r>
        <w:t>beginning</w:t>
      </w:r>
      <w:r w:rsidR="0067053E">
        <w:t xml:space="preserve"> </w:t>
      </w:r>
      <w:r>
        <w:t>of</w:t>
      </w:r>
      <w:r w:rsidR="0067053E">
        <w:t xml:space="preserve"> </w:t>
      </w:r>
      <w:r>
        <w:t>our</w:t>
      </w:r>
      <w:r w:rsidR="0067053E">
        <w:t xml:space="preserve"> </w:t>
      </w:r>
      <w:r>
        <w:t>conversion.</w:t>
      </w:r>
      <w:r w:rsidR="0067053E">
        <w:t xml:space="preserve"> </w:t>
      </w:r>
      <w:r>
        <w:t>That</w:t>
      </w:r>
      <w:r w:rsidR="0067053E">
        <w:t xml:space="preserve"> </w:t>
      </w:r>
      <w:r>
        <w:t>you</w:t>
      </w:r>
      <w:r w:rsidR="0067053E">
        <w:t xml:space="preserve"> </w:t>
      </w:r>
      <w:r>
        <w:t>may</w:t>
      </w:r>
      <w:r w:rsidR="0067053E">
        <w:t xml:space="preserve"> </w:t>
      </w:r>
      <w:r>
        <w:t>not</w:t>
      </w:r>
      <w:r w:rsidR="0067053E">
        <w:t xml:space="preserve"> </w:t>
      </w:r>
      <w:r>
        <w:t>be</w:t>
      </w:r>
      <w:r w:rsidR="0067053E">
        <w:t xml:space="preserve"> </w:t>
      </w:r>
      <w:r>
        <w:t>discouraged,</w:t>
      </w:r>
      <w:r w:rsidR="0067053E">
        <w:t xml:space="preserve"> </w:t>
      </w:r>
      <w:r>
        <w:t>bear</w:t>
      </w:r>
      <w:r w:rsidR="0067053E">
        <w:t xml:space="preserve"> </w:t>
      </w:r>
      <w:r>
        <w:t>in</w:t>
      </w:r>
      <w:r w:rsidR="0067053E">
        <w:t xml:space="preserve"> </w:t>
      </w:r>
      <w:r>
        <w:t>mind</w:t>
      </w:r>
      <w:r w:rsidR="0067053E">
        <w:t xml:space="preserve"> </w:t>
      </w:r>
      <w:r>
        <w:t>that</w:t>
      </w:r>
      <w:r w:rsidR="0067053E">
        <w:t xml:space="preserve"> </w:t>
      </w:r>
      <w:r>
        <w:t>the</w:t>
      </w:r>
      <w:r w:rsidR="0067053E">
        <w:t xml:space="preserve"> </w:t>
      </w:r>
      <w:r>
        <w:t>prize</w:t>
      </w:r>
      <w:r w:rsidR="0067053E">
        <w:t xml:space="preserve"> </w:t>
      </w:r>
      <w:r>
        <w:t>for</w:t>
      </w:r>
      <w:r w:rsidR="0067053E">
        <w:t xml:space="preserve"> </w:t>
      </w:r>
      <w:r>
        <w:t>which</w:t>
      </w:r>
      <w:r w:rsidR="0067053E">
        <w:t xml:space="preserve"> </w:t>
      </w:r>
      <w:r>
        <w:t>you</w:t>
      </w:r>
      <w:r w:rsidR="0067053E">
        <w:t xml:space="preserve"> </w:t>
      </w:r>
      <w:r>
        <w:t>are</w:t>
      </w:r>
      <w:r w:rsidR="0067053E">
        <w:t xml:space="preserve"> </w:t>
      </w:r>
      <w:r>
        <w:t>striving</w:t>
      </w:r>
      <w:r w:rsidR="0067053E">
        <w:t xml:space="preserve"> </w:t>
      </w:r>
      <w:r>
        <w:t>is</w:t>
      </w:r>
      <w:r w:rsidR="0067053E">
        <w:t xml:space="preserve"> </w:t>
      </w:r>
      <w:r>
        <w:t>worth</w:t>
      </w:r>
      <w:r w:rsidR="0067053E">
        <w:t xml:space="preserve"> </w:t>
      </w:r>
      <w:r>
        <w:t>more</w:t>
      </w:r>
      <w:r w:rsidR="0067053E">
        <w:t xml:space="preserve"> </w:t>
      </w:r>
      <w:r>
        <w:t>than</w:t>
      </w:r>
      <w:r w:rsidR="0067053E">
        <w:t xml:space="preserve"> </w:t>
      </w:r>
      <w:r>
        <w:t>all</w:t>
      </w:r>
      <w:r w:rsidR="0067053E">
        <w:t xml:space="preserve"> </w:t>
      </w:r>
      <w:r>
        <w:t>you</w:t>
      </w:r>
      <w:r w:rsidR="0067053E">
        <w:t xml:space="preserve"> </w:t>
      </w:r>
      <w:r>
        <w:t>can</w:t>
      </w:r>
      <w:r w:rsidR="0067053E">
        <w:t xml:space="preserve"> </w:t>
      </w:r>
      <w:r>
        <w:t>ever</w:t>
      </w:r>
      <w:r w:rsidR="0067053E">
        <w:t xml:space="preserve"> </w:t>
      </w:r>
      <w:r>
        <w:t>give</w:t>
      </w:r>
      <w:r w:rsidR="0067053E">
        <w:t xml:space="preserve"> </w:t>
      </w:r>
      <w:r>
        <w:t>to</w:t>
      </w:r>
      <w:r w:rsidR="0067053E">
        <w:t xml:space="preserve"> </w:t>
      </w:r>
      <w:r>
        <w:t>purchase</w:t>
      </w:r>
      <w:r w:rsidR="0067053E">
        <w:t xml:space="preserve"> </w:t>
      </w:r>
      <w:r>
        <w:t>it.</w:t>
      </w:r>
      <w:r w:rsidR="0067053E">
        <w:t xml:space="preserve"> </w:t>
      </w:r>
      <w:r>
        <w:t>Remember</w:t>
      </w:r>
      <w:r w:rsidR="0067053E">
        <w:t xml:space="preserve"> </w:t>
      </w:r>
      <w:r>
        <w:t>that</w:t>
      </w:r>
      <w:r w:rsidR="0067053E">
        <w:t xml:space="preserve"> </w:t>
      </w:r>
      <w:r>
        <w:t>you</w:t>
      </w:r>
      <w:r w:rsidR="0067053E">
        <w:t xml:space="preserve"> </w:t>
      </w:r>
      <w:r>
        <w:t>have</w:t>
      </w:r>
      <w:r w:rsidR="0067053E">
        <w:t xml:space="preserve"> </w:t>
      </w:r>
      <w:r>
        <w:t>powerful</w:t>
      </w:r>
      <w:r w:rsidR="0067053E">
        <w:t xml:space="preserve"> </w:t>
      </w:r>
      <w:r>
        <w:t>defenders</w:t>
      </w:r>
      <w:r w:rsidR="0067053E">
        <w:t xml:space="preserve"> </w:t>
      </w:r>
      <w:r>
        <w:t>ever</w:t>
      </w:r>
      <w:r w:rsidR="0067053E">
        <w:t xml:space="preserve"> </w:t>
      </w:r>
      <w:r>
        <w:t>near</w:t>
      </w:r>
      <w:r w:rsidR="0067053E">
        <w:t xml:space="preserve"> </w:t>
      </w:r>
      <w:r>
        <w:t>you.</w:t>
      </w:r>
      <w:r w:rsidR="0067053E">
        <w:t xml:space="preserve"> </w:t>
      </w:r>
      <w:r>
        <w:t>Against</w:t>
      </w:r>
      <w:r w:rsidR="0067053E">
        <w:t xml:space="preserve"> </w:t>
      </w:r>
      <w:r>
        <w:t>the</w:t>
      </w:r>
      <w:r w:rsidR="0067053E">
        <w:t xml:space="preserve"> </w:t>
      </w:r>
      <w:r>
        <w:t>assaults</w:t>
      </w:r>
      <w:r w:rsidR="0067053E">
        <w:t xml:space="preserve"> </w:t>
      </w:r>
      <w:r>
        <w:t>of</w:t>
      </w:r>
      <w:r w:rsidR="0067053E">
        <w:t xml:space="preserve"> </w:t>
      </w:r>
      <w:r>
        <w:t>corrupt</w:t>
      </w:r>
      <w:r w:rsidR="0067053E">
        <w:t xml:space="preserve"> </w:t>
      </w:r>
      <w:r>
        <w:t>nature</w:t>
      </w:r>
      <w:r w:rsidR="0067053E">
        <w:t xml:space="preserve"> </w:t>
      </w:r>
      <w:r>
        <w:t>you</w:t>
      </w:r>
      <w:r w:rsidR="0067053E">
        <w:t xml:space="preserve"> </w:t>
      </w:r>
      <w:r>
        <w:t>have</w:t>
      </w:r>
      <w:r w:rsidR="0067053E">
        <w:t xml:space="preserve"> </w:t>
      </w:r>
      <w:r>
        <w:t>God</w:t>
      </w:r>
      <w:r w:rsidR="00240821">
        <w:t>’</w:t>
      </w:r>
      <w:r>
        <w:t>s</w:t>
      </w:r>
      <w:r w:rsidR="0067053E">
        <w:t xml:space="preserve"> </w:t>
      </w:r>
      <w:r>
        <w:t>grace.</w:t>
      </w:r>
      <w:r w:rsidR="0067053E">
        <w:t xml:space="preserve"> </w:t>
      </w:r>
      <w:r>
        <w:t>Against</w:t>
      </w:r>
      <w:r w:rsidR="0067053E">
        <w:t xml:space="preserve"> </w:t>
      </w:r>
      <w:r>
        <w:t>the</w:t>
      </w:r>
      <w:r w:rsidR="0067053E">
        <w:t xml:space="preserve"> </w:t>
      </w:r>
      <w:r>
        <w:t>snares</w:t>
      </w:r>
      <w:r w:rsidR="0067053E">
        <w:t xml:space="preserve"> </w:t>
      </w:r>
      <w:r>
        <w:t>of</w:t>
      </w:r>
      <w:r w:rsidR="0067053E">
        <w:t xml:space="preserve"> </w:t>
      </w:r>
      <w:r>
        <w:t>the</w:t>
      </w:r>
      <w:r w:rsidR="0067053E">
        <w:t xml:space="preserve"> </w:t>
      </w:r>
      <w:r>
        <w:t>devil</w:t>
      </w:r>
      <w:r w:rsidR="0067053E">
        <w:t xml:space="preserve"> </w:t>
      </w:r>
      <w:r>
        <w:t>you</w:t>
      </w:r>
      <w:r w:rsidR="0067053E">
        <w:t xml:space="preserve"> </w:t>
      </w:r>
      <w:r>
        <w:t>have</w:t>
      </w:r>
      <w:r w:rsidR="0067053E">
        <w:t xml:space="preserve"> </w:t>
      </w:r>
      <w:r>
        <w:t>the</w:t>
      </w:r>
      <w:r w:rsidR="0067053E">
        <w:t xml:space="preserve"> </w:t>
      </w:r>
      <w:r>
        <w:t>almighty</w:t>
      </w:r>
      <w:r w:rsidR="0067053E">
        <w:t xml:space="preserve"> </w:t>
      </w:r>
      <w:r>
        <w:t>power</w:t>
      </w:r>
      <w:r w:rsidR="0067053E">
        <w:t xml:space="preserve"> </w:t>
      </w:r>
      <w:r>
        <w:t>of</w:t>
      </w:r>
      <w:r w:rsidR="0067053E">
        <w:t xml:space="preserve"> </w:t>
      </w:r>
      <w:r>
        <w:t>God.</w:t>
      </w:r>
      <w:r w:rsidR="0067053E">
        <w:t xml:space="preserve"> </w:t>
      </w:r>
      <w:r>
        <w:t>Against</w:t>
      </w:r>
      <w:r w:rsidR="0067053E">
        <w:t xml:space="preserve"> </w:t>
      </w:r>
      <w:r>
        <w:t>the</w:t>
      </w:r>
      <w:r w:rsidR="0067053E">
        <w:t xml:space="preserve"> </w:t>
      </w:r>
      <w:r>
        <w:t>allurements</w:t>
      </w:r>
      <w:r w:rsidR="0067053E">
        <w:t xml:space="preserve"> </w:t>
      </w:r>
      <w:r>
        <w:t>of</w:t>
      </w:r>
      <w:r w:rsidR="0067053E">
        <w:t xml:space="preserve"> </w:t>
      </w:r>
      <w:r>
        <w:t>evil</w:t>
      </w:r>
      <w:r w:rsidR="0067053E">
        <w:t xml:space="preserve"> </w:t>
      </w:r>
      <w:r>
        <w:t>habits</w:t>
      </w:r>
      <w:r w:rsidR="0067053E">
        <w:t xml:space="preserve"> </w:t>
      </w:r>
      <w:r>
        <w:t>you</w:t>
      </w:r>
      <w:r w:rsidR="0067053E">
        <w:t xml:space="preserve"> </w:t>
      </w:r>
      <w:r>
        <w:t>have</w:t>
      </w:r>
      <w:r w:rsidR="0067053E">
        <w:t xml:space="preserve"> </w:t>
      </w:r>
      <w:r>
        <w:t>the</w:t>
      </w:r>
      <w:r w:rsidR="0067053E">
        <w:t xml:space="preserve"> </w:t>
      </w:r>
      <w:r>
        <w:t>force</w:t>
      </w:r>
      <w:r w:rsidR="0067053E">
        <w:t xml:space="preserve"> </w:t>
      </w:r>
      <w:r>
        <w:t>of</w:t>
      </w:r>
      <w:r w:rsidR="0067053E">
        <w:t xml:space="preserve"> </w:t>
      </w:r>
      <w:r>
        <w:t>good</w:t>
      </w:r>
      <w:r w:rsidR="0067053E">
        <w:t xml:space="preserve"> </w:t>
      </w:r>
      <w:r>
        <w:t>habits</w:t>
      </w:r>
      <w:r w:rsidR="0067053E">
        <w:t xml:space="preserve"> </w:t>
      </w:r>
      <w:r>
        <w:t>confirmed</w:t>
      </w:r>
      <w:r w:rsidR="0067053E">
        <w:t xml:space="preserve"> </w:t>
      </w:r>
      <w:r>
        <w:t>by</w:t>
      </w:r>
      <w:r w:rsidR="0067053E">
        <w:t xml:space="preserve"> </w:t>
      </w:r>
      <w:r>
        <w:t>grace.</w:t>
      </w:r>
      <w:r w:rsidR="0067053E">
        <w:t xml:space="preserve"> </w:t>
      </w:r>
      <w:r>
        <w:t>Against</w:t>
      </w:r>
      <w:r w:rsidR="0067053E">
        <w:t xml:space="preserve"> </w:t>
      </w:r>
      <w:r>
        <w:t>a</w:t>
      </w:r>
      <w:r w:rsidR="0067053E">
        <w:t xml:space="preserve"> </w:t>
      </w:r>
      <w:r>
        <w:t>multitude</w:t>
      </w:r>
      <w:r w:rsidR="0067053E">
        <w:t xml:space="preserve"> </w:t>
      </w:r>
      <w:r>
        <w:t>of</w:t>
      </w:r>
      <w:r w:rsidR="0067053E">
        <w:t xml:space="preserve"> </w:t>
      </w:r>
      <w:r>
        <w:t>evil</w:t>
      </w:r>
      <w:r w:rsidR="0067053E">
        <w:t xml:space="preserve"> </w:t>
      </w:r>
      <w:r>
        <w:t>spirits</w:t>
      </w:r>
      <w:r w:rsidR="0067053E">
        <w:t xml:space="preserve"> </w:t>
      </w:r>
      <w:r>
        <w:t>you</w:t>
      </w:r>
      <w:r w:rsidR="0067053E">
        <w:t xml:space="preserve"> </w:t>
      </w:r>
      <w:r>
        <w:t>have</w:t>
      </w:r>
      <w:r w:rsidR="0067053E">
        <w:t xml:space="preserve"> </w:t>
      </w:r>
      <w:r>
        <w:t>numberless</w:t>
      </w:r>
      <w:r w:rsidR="0067053E">
        <w:t xml:space="preserve"> </w:t>
      </w:r>
      <w:r>
        <w:t>Angels</w:t>
      </w:r>
      <w:r w:rsidR="0067053E">
        <w:t xml:space="preserve"> </w:t>
      </w:r>
      <w:r>
        <w:t>of</w:t>
      </w:r>
      <w:r w:rsidR="0067053E">
        <w:t xml:space="preserve"> </w:t>
      </w:r>
      <w:r>
        <w:t>light.</w:t>
      </w:r>
      <w:r w:rsidR="0067053E">
        <w:t xml:space="preserve"> </w:t>
      </w:r>
      <w:r>
        <w:t>Against</w:t>
      </w:r>
      <w:r w:rsidR="0067053E">
        <w:t xml:space="preserve"> </w:t>
      </w:r>
      <w:r>
        <w:t>the</w:t>
      </w:r>
      <w:r w:rsidR="0067053E">
        <w:t xml:space="preserve"> </w:t>
      </w:r>
      <w:r>
        <w:t>bad</w:t>
      </w:r>
      <w:r w:rsidR="0067053E">
        <w:t xml:space="preserve"> </w:t>
      </w:r>
      <w:r>
        <w:t>example</w:t>
      </w:r>
      <w:r w:rsidR="0067053E">
        <w:t xml:space="preserve"> </w:t>
      </w:r>
      <w:r>
        <w:t>and</w:t>
      </w:r>
      <w:r w:rsidR="0067053E">
        <w:t xml:space="preserve"> </w:t>
      </w:r>
      <w:r>
        <w:t>persecutions</w:t>
      </w:r>
      <w:r w:rsidR="0067053E">
        <w:t xml:space="preserve"> </w:t>
      </w:r>
      <w:r>
        <w:t>of</w:t>
      </w:r>
      <w:r w:rsidR="0067053E">
        <w:t xml:space="preserve"> </w:t>
      </w:r>
      <w:r>
        <w:t>the</w:t>
      </w:r>
      <w:r w:rsidR="0067053E">
        <w:t xml:space="preserve"> </w:t>
      </w:r>
      <w:r>
        <w:t>world</w:t>
      </w:r>
      <w:r w:rsidR="0067053E">
        <w:t xml:space="preserve"> </w:t>
      </w:r>
      <w:r>
        <w:t>you</w:t>
      </w:r>
      <w:r w:rsidR="0067053E">
        <w:t xml:space="preserve"> </w:t>
      </w:r>
      <w:r>
        <w:t>have</w:t>
      </w:r>
      <w:r w:rsidR="0067053E">
        <w:t xml:space="preserve"> </w:t>
      </w:r>
      <w:r>
        <w:t>the</w:t>
      </w:r>
      <w:r w:rsidR="0067053E">
        <w:t xml:space="preserve"> </w:t>
      </w:r>
      <w:r>
        <w:t>good</w:t>
      </w:r>
      <w:r w:rsidR="0067053E">
        <w:t xml:space="preserve"> </w:t>
      </w:r>
      <w:r>
        <w:t>example</w:t>
      </w:r>
      <w:r w:rsidR="0067053E">
        <w:t xml:space="preserve"> </w:t>
      </w:r>
      <w:r>
        <w:t>and</w:t>
      </w:r>
      <w:r w:rsidR="0067053E">
        <w:t xml:space="preserve"> </w:t>
      </w:r>
      <w:r>
        <w:t>strengthening</w:t>
      </w:r>
      <w:r w:rsidR="0067053E">
        <w:t xml:space="preserve"> </w:t>
      </w:r>
      <w:r>
        <w:t>exhortations</w:t>
      </w:r>
      <w:r w:rsidR="0067053E">
        <w:t xml:space="preserve"> </w:t>
      </w:r>
      <w:r>
        <w:t>of</w:t>
      </w:r>
      <w:r w:rsidR="0067053E">
        <w:t xml:space="preserve"> </w:t>
      </w:r>
      <w:r>
        <w:t>the</w:t>
      </w:r>
      <w:r w:rsidR="0067053E">
        <w:t xml:space="preserve"> </w:t>
      </w:r>
      <w:r>
        <w:t>Saints.</w:t>
      </w:r>
      <w:r w:rsidR="0067053E">
        <w:t xml:space="preserve"> </w:t>
      </w:r>
      <w:r>
        <w:t>Against</w:t>
      </w:r>
      <w:r w:rsidR="0067053E">
        <w:t xml:space="preserve"> </w:t>
      </w:r>
      <w:r>
        <w:t>the</w:t>
      </w:r>
      <w:r w:rsidR="0067053E">
        <w:t xml:space="preserve"> </w:t>
      </w:r>
      <w:r>
        <w:t>sinful</w:t>
      </w:r>
      <w:r w:rsidR="0067053E">
        <w:t xml:space="preserve"> </w:t>
      </w:r>
      <w:r>
        <w:t>pleasures</w:t>
      </w:r>
      <w:r w:rsidR="0067053E">
        <w:t xml:space="preserve"> </w:t>
      </w:r>
      <w:r>
        <w:t>and</w:t>
      </w:r>
      <w:r w:rsidR="0067053E">
        <w:t xml:space="preserve"> </w:t>
      </w:r>
      <w:r>
        <w:t>vain</w:t>
      </w:r>
      <w:r w:rsidR="0067053E">
        <w:t xml:space="preserve"> </w:t>
      </w:r>
      <w:r>
        <w:t>joys</w:t>
      </w:r>
      <w:r w:rsidR="0067053E">
        <w:t xml:space="preserve"> </w:t>
      </w:r>
      <w:r>
        <w:t>of</w:t>
      </w:r>
      <w:r w:rsidR="0067053E">
        <w:t xml:space="preserve"> </w:t>
      </w:r>
      <w:r>
        <w:t>the</w:t>
      </w:r>
      <w:r w:rsidR="0067053E">
        <w:t xml:space="preserve"> </w:t>
      </w:r>
      <w:r>
        <w:t>world</w:t>
      </w:r>
      <w:r w:rsidR="0067053E">
        <w:t xml:space="preserve"> </w:t>
      </w:r>
      <w:r>
        <w:t>you</w:t>
      </w:r>
      <w:r w:rsidR="0067053E">
        <w:t xml:space="preserve"> </w:t>
      </w:r>
      <w:r>
        <w:t>have</w:t>
      </w:r>
      <w:r w:rsidR="0067053E">
        <w:t xml:space="preserve"> </w:t>
      </w:r>
      <w:r>
        <w:t>the</w:t>
      </w:r>
      <w:r w:rsidR="0067053E">
        <w:t xml:space="preserve"> </w:t>
      </w:r>
      <w:r>
        <w:t>pure</w:t>
      </w:r>
      <w:r w:rsidR="0067053E">
        <w:t xml:space="preserve"> </w:t>
      </w:r>
      <w:r>
        <w:t>joys</w:t>
      </w:r>
      <w:r w:rsidR="0067053E">
        <w:t xml:space="preserve"> </w:t>
      </w:r>
      <w:r>
        <w:t>and</w:t>
      </w:r>
      <w:r w:rsidR="0067053E">
        <w:t xml:space="preserve"> </w:t>
      </w:r>
      <w:r>
        <w:t>ineffable</w:t>
      </w:r>
      <w:r w:rsidR="0067053E">
        <w:t xml:space="preserve"> </w:t>
      </w:r>
      <w:r>
        <w:t>consolations</w:t>
      </w:r>
      <w:r w:rsidR="0067053E">
        <w:t xml:space="preserve"> </w:t>
      </w:r>
      <w:r>
        <w:t>of</w:t>
      </w:r>
      <w:r w:rsidR="0067053E">
        <w:t xml:space="preserve"> </w:t>
      </w:r>
      <w:r>
        <w:t>the</w:t>
      </w:r>
      <w:r w:rsidR="0067053E">
        <w:t xml:space="preserve"> </w:t>
      </w:r>
      <w:r>
        <w:t>Holy</w:t>
      </w:r>
      <w:r w:rsidR="0067053E">
        <w:t xml:space="preserve"> </w:t>
      </w:r>
      <w:r w:rsidR="00F24343">
        <w:t>Spirit</w:t>
      </w:r>
      <w:r>
        <w:t>.</w:t>
      </w:r>
      <w:r w:rsidR="0067053E">
        <w:t xml:space="preserve"> </w:t>
      </w:r>
      <w:r>
        <w:t>Is</w:t>
      </w:r>
      <w:r w:rsidR="0067053E">
        <w:t xml:space="preserve"> </w:t>
      </w:r>
      <w:r>
        <w:t>it</w:t>
      </w:r>
      <w:r w:rsidR="0067053E">
        <w:t xml:space="preserve"> </w:t>
      </w:r>
      <w:r>
        <w:t>not</w:t>
      </w:r>
      <w:r w:rsidR="0067053E">
        <w:t xml:space="preserve"> </w:t>
      </w:r>
      <w:r>
        <w:t>evident</w:t>
      </w:r>
      <w:r w:rsidR="0067053E">
        <w:t xml:space="preserve"> </w:t>
      </w:r>
      <w:r>
        <w:t>that</w:t>
      </w:r>
      <w:r w:rsidR="0067053E">
        <w:t xml:space="preserve"> </w:t>
      </w:r>
      <w:r>
        <w:t>all</w:t>
      </w:r>
      <w:r w:rsidR="0067053E">
        <w:t xml:space="preserve"> </w:t>
      </w:r>
      <w:r>
        <w:t>that</w:t>
      </w:r>
      <w:r w:rsidR="0067053E">
        <w:t xml:space="preserve"> </w:t>
      </w:r>
      <w:r>
        <w:t>are</w:t>
      </w:r>
      <w:r w:rsidR="0067053E">
        <w:t xml:space="preserve"> </w:t>
      </w:r>
      <w:r>
        <w:t>for</w:t>
      </w:r>
      <w:r w:rsidR="0067053E">
        <w:t xml:space="preserve"> </w:t>
      </w:r>
      <w:r>
        <w:t>you</w:t>
      </w:r>
      <w:r w:rsidR="0067053E">
        <w:t xml:space="preserve"> </w:t>
      </w:r>
      <w:r>
        <w:t>are</w:t>
      </w:r>
      <w:r w:rsidR="0067053E">
        <w:t xml:space="preserve"> </w:t>
      </w:r>
      <w:r>
        <w:t>stronger</w:t>
      </w:r>
      <w:r w:rsidR="0067053E">
        <w:t xml:space="preserve"> </w:t>
      </w:r>
      <w:r>
        <w:t>than</w:t>
      </w:r>
      <w:r w:rsidR="0067053E">
        <w:t xml:space="preserve"> </w:t>
      </w:r>
      <w:r>
        <w:t>all</w:t>
      </w:r>
      <w:r w:rsidR="0067053E">
        <w:t xml:space="preserve"> </w:t>
      </w:r>
      <w:r>
        <w:t>that</w:t>
      </w:r>
      <w:r w:rsidR="0067053E">
        <w:t xml:space="preserve"> </w:t>
      </w:r>
      <w:r>
        <w:t>are</w:t>
      </w:r>
      <w:r w:rsidR="0067053E">
        <w:t xml:space="preserve"> </w:t>
      </w:r>
      <w:r>
        <w:t>against</w:t>
      </w:r>
      <w:r w:rsidR="0067053E">
        <w:t xml:space="preserve"> </w:t>
      </w:r>
      <w:r>
        <w:t>you?</w:t>
      </w:r>
      <w:r w:rsidR="0067053E">
        <w:t xml:space="preserve"> </w:t>
      </w:r>
      <w:r>
        <w:t>Is</w:t>
      </w:r>
      <w:r w:rsidR="0067053E">
        <w:t xml:space="preserve"> </w:t>
      </w:r>
      <w:r>
        <w:t>not</w:t>
      </w:r>
      <w:r w:rsidR="0067053E">
        <w:t xml:space="preserve"> </w:t>
      </w:r>
      <w:r>
        <w:t>God</w:t>
      </w:r>
      <w:r w:rsidR="0067053E">
        <w:t xml:space="preserve"> </w:t>
      </w:r>
      <w:r>
        <w:t>stronger</w:t>
      </w:r>
      <w:r w:rsidR="0067053E">
        <w:t xml:space="preserve"> </w:t>
      </w:r>
      <w:r>
        <w:t>than</w:t>
      </w:r>
      <w:r w:rsidR="0067053E">
        <w:t xml:space="preserve"> </w:t>
      </w:r>
      <w:r>
        <w:t>the</w:t>
      </w:r>
      <w:r w:rsidR="0067053E">
        <w:t xml:space="preserve"> </w:t>
      </w:r>
      <w:r>
        <w:t>devil?</w:t>
      </w:r>
      <w:r w:rsidR="0067053E">
        <w:t xml:space="preserve"> </w:t>
      </w:r>
      <w:r>
        <w:t>Is</w:t>
      </w:r>
      <w:r w:rsidR="0067053E">
        <w:t xml:space="preserve"> </w:t>
      </w:r>
      <w:r>
        <w:t>not</w:t>
      </w:r>
      <w:r w:rsidR="0067053E">
        <w:t xml:space="preserve"> </w:t>
      </w:r>
      <w:r>
        <w:t>grace</w:t>
      </w:r>
      <w:r w:rsidR="0067053E">
        <w:t xml:space="preserve"> </w:t>
      </w:r>
      <w:r>
        <w:t>superior</w:t>
      </w:r>
      <w:r w:rsidR="0067053E">
        <w:t xml:space="preserve"> </w:t>
      </w:r>
      <w:r>
        <w:t>to</w:t>
      </w:r>
      <w:r w:rsidR="0067053E">
        <w:t xml:space="preserve"> </w:t>
      </w:r>
      <w:r>
        <w:t>nature?</w:t>
      </w:r>
      <w:r w:rsidR="0067053E">
        <w:t xml:space="preserve"> </w:t>
      </w:r>
      <w:r>
        <w:t>Are</w:t>
      </w:r>
      <w:r w:rsidR="0067053E">
        <w:t xml:space="preserve"> </w:t>
      </w:r>
      <w:r>
        <w:t>not</w:t>
      </w:r>
      <w:r w:rsidR="0067053E">
        <w:t xml:space="preserve"> </w:t>
      </w:r>
      <w:r>
        <w:t>the</w:t>
      </w:r>
      <w:r w:rsidR="0067053E">
        <w:t xml:space="preserve"> </w:t>
      </w:r>
      <w:r>
        <w:t>good</w:t>
      </w:r>
      <w:r w:rsidR="0067053E">
        <w:t xml:space="preserve"> </w:t>
      </w:r>
      <w:r>
        <w:t>Angels</w:t>
      </w:r>
      <w:r w:rsidR="0067053E">
        <w:t xml:space="preserve"> </w:t>
      </w:r>
      <w:r>
        <w:t>more</w:t>
      </w:r>
      <w:r w:rsidR="0067053E">
        <w:t xml:space="preserve"> </w:t>
      </w:r>
      <w:r>
        <w:t>powerful</w:t>
      </w:r>
      <w:r w:rsidR="0067053E">
        <w:t xml:space="preserve"> </w:t>
      </w:r>
      <w:r>
        <w:t>than</w:t>
      </w:r>
      <w:r w:rsidR="0067053E">
        <w:t xml:space="preserve"> </w:t>
      </w:r>
      <w:r>
        <w:t>the</w:t>
      </w:r>
      <w:r w:rsidR="0067053E">
        <w:t xml:space="preserve"> </w:t>
      </w:r>
      <w:r>
        <w:t>fallen</w:t>
      </w:r>
      <w:r w:rsidR="0067053E">
        <w:t xml:space="preserve"> </w:t>
      </w:r>
      <w:r>
        <w:t>legions</w:t>
      </w:r>
      <w:r w:rsidR="0067053E">
        <w:t xml:space="preserve"> </w:t>
      </w:r>
      <w:r>
        <w:t>of</w:t>
      </w:r>
      <w:r w:rsidR="0067053E">
        <w:t xml:space="preserve"> </w:t>
      </w:r>
      <w:r>
        <w:t>Satan?</w:t>
      </w:r>
      <w:r w:rsidR="0067053E">
        <w:t xml:space="preserve"> </w:t>
      </w:r>
      <w:r>
        <w:t>Are</w:t>
      </w:r>
      <w:r w:rsidR="0067053E">
        <w:t xml:space="preserve"> </w:t>
      </w:r>
      <w:r>
        <w:t>not</w:t>
      </w:r>
      <w:r w:rsidR="0067053E">
        <w:t xml:space="preserve"> </w:t>
      </w:r>
      <w:r>
        <w:t>the</w:t>
      </w:r>
      <w:r w:rsidR="0067053E">
        <w:t xml:space="preserve"> </w:t>
      </w:r>
      <w:r>
        <w:t>pure</w:t>
      </w:r>
      <w:r w:rsidR="0067053E">
        <w:t xml:space="preserve"> </w:t>
      </w:r>
      <w:r>
        <w:t>and</w:t>
      </w:r>
      <w:r w:rsidR="0067053E">
        <w:t xml:space="preserve"> </w:t>
      </w:r>
      <w:r>
        <w:t>ineffable</w:t>
      </w:r>
      <w:r w:rsidR="0067053E">
        <w:t xml:space="preserve"> </w:t>
      </w:r>
      <w:r>
        <w:t>joys</w:t>
      </w:r>
      <w:r w:rsidR="0067053E">
        <w:t xml:space="preserve"> </w:t>
      </w:r>
      <w:r>
        <w:t>of</w:t>
      </w:r>
      <w:r w:rsidR="0067053E">
        <w:t xml:space="preserve"> </w:t>
      </w:r>
      <w:r>
        <w:t>the</w:t>
      </w:r>
      <w:r w:rsidR="0067053E">
        <w:t xml:space="preserve"> </w:t>
      </w:r>
      <w:r>
        <w:t>soul</w:t>
      </w:r>
      <w:r w:rsidR="0067053E">
        <w:t xml:space="preserve"> </w:t>
      </w:r>
      <w:r>
        <w:t>far</w:t>
      </w:r>
      <w:r w:rsidR="0067053E">
        <w:t xml:space="preserve"> </w:t>
      </w:r>
      <w:r>
        <w:t>more</w:t>
      </w:r>
      <w:r w:rsidR="0067053E">
        <w:t xml:space="preserve"> </w:t>
      </w:r>
      <w:r>
        <w:t>delightful</w:t>
      </w:r>
      <w:r w:rsidR="0067053E">
        <w:t xml:space="preserve"> </w:t>
      </w:r>
      <w:r>
        <w:t>than</w:t>
      </w:r>
      <w:r w:rsidR="0067053E">
        <w:t xml:space="preserve"> </w:t>
      </w:r>
      <w:r>
        <w:t>the</w:t>
      </w:r>
      <w:r w:rsidR="0067053E">
        <w:t xml:space="preserve"> </w:t>
      </w:r>
      <w:r>
        <w:t>gross</w:t>
      </w:r>
      <w:r w:rsidR="0067053E">
        <w:t xml:space="preserve"> </w:t>
      </w:r>
      <w:r>
        <w:t>pleasures</w:t>
      </w:r>
      <w:r w:rsidR="0067053E">
        <w:t xml:space="preserve"> </w:t>
      </w:r>
      <w:r>
        <w:t>of</w:t>
      </w:r>
      <w:r w:rsidR="0067053E">
        <w:t xml:space="preserve"> </w:t>
      </w:r>
      <w:r>
        <w:t>sense</w:t>
      </w:r>
      <w:r w:rsidR="0067053E">
        <w:t xml:space="preserve"> </w:t>
      </w:r>
      <w:r>
        <w:t>and</w:t>
      </w:r>
      <w:r w:rsidR="0067053E">
        <w:t xml:space="preserve"> </w:t>
      </w:r>
      <w:r>
        <w:t>the</w:t>
      </w:r>
      <w:r w:rsidR="0067053E">
        <w:t xml:space="preserve"> </w:t>
      </w:r>
      <w:r>
        <w:t>vain</w:t>
      </w:r>
      <w:r w:rsidR="0067053E">
        <w:t xml:space="preserve"> </w:t>
      </w:r>
      <w:r>
        <w:t>amusements</w:t>
      </w:r>
      <w:r w:rsidR="0067053E">
        <w:t xml:space="preserve"> </w:t>
      </w:r>
      <w:r>
        <w:t>of</w:t>
      </w:r>
      <w:r w:rsidR="0067053E">
        <w:t xml:space="preserve"> </w:t>
      </w:r>
      <w:r>
        <w:t>the</w:t>
      </w:r>
      <w:r w:rsidR="0067053E">
        <w:t xml:space="preserve"> </w:t>
      </w:r>
      <w:r>
        <w:t>world?</w:t>
      </w:r>
      <w:r w:rsidR="0067053E">
        <w:t xml:space="preserve"> </w:t>
      </w:r>
    </w:p>
    <w:p w14:paraId="272A4D44" w14:textId="77777777" w:rsidR="00240821" w:rsidRDefault="00240821" w:rsidP="00B01E47">
      <w:pPr>
        <w:jc w:val="both"/>
      </w:pPr>
      <w:r>
        <w:t>R</w:t>
      </w:r>
      <w:r w:rsidR="00055323">
        <w:t>esting</w:t>
      </w:r>
      <w:r w:rsidR="0067053E">
        <w:t xml:space="preserve"> </w:t>
      </w:r>
      <w:r w:rsidR="00055323">
        <w:t>on</w:t>
      </w:r>
      <w:r w:rsidR="0067053E">
        <w:t xml:space="preserve"> </w:t>
      </w:r>
      <w:r w:rsidR="00055323">
        <w:t>these</w:t>
      </w:r>
      <w:r w:rsidR="0067053E">
        <w:t xml:space="preserve"> </w:t>
      </w:r>
      <w:r w:rsidR="00055323">
        <w:t>two</w:t>
      </w:r>
      <w:r w:rsidR="0067053E">
        <w:t xml:space="preserve"> </w:t>
      </w:r>
      <w:r w:rsidR="00055323">
        <w:t>principles,</w:t>
      </w:r>
      <w:r w:rsidR="0067053E">
        <w:t xml:space="preserve"> </w:t>
      </w:r>
      <w:r w:rsidR="00055323">
        <w:t>your</w:t>
      </w:r>
      <w:r w:rsidR="0067053E">
        <w:t xml:space="preserve"> </w:t>
      </w:r>
      <w:r w:rsidR="00055323">
        <w:t>first</w:t>
      </w:r>
      <w:r w:rsidR="0067053E">
        <w:t xml:space="preserve"> </w:t>
      </w:r>
      <w:r w:rsidR="00055323">
        <w:t>determination</w:t>
      </w:r>
      <w:r w:rsidR="0067053E">
        <w:t xml:space="preserve"> </w:t>
      </w:r>
      <w:r w:rsidR="00055323">
        <w:t>must</w:t>
      </w:r>
      <w:r w:rsidR="0067053E">
        <w:t xml:space="preserve"> </w:t>
      </w:r>
      <w:r w:rsidR="00055323">
        <w:t>be</w:t>
      </w:r>
      <w:r w:rsidR="0067053E">
        <w:t xml:space="preserve"> </w:t>
      </w:r>
      <w:r w:rsidR="00055323">
        <w:t>a</w:t>
      </w:r>
      <w:r w:rsidR="0067053E">
        <w:t xml:space="preserve"> </w:t>
      </w:r>
      <w:r w:rsidR="00055323">
        <w:t>deep</w:t>
      </w:r>
      <w:r w:rsidR="0067053E">
        <w:t xml:space="preserve"> </w:t>
      </w:r>
      <w:r w:rsidR="00055323">
        <w:t>and</w:t>
      </w:r>
      <w:r w:rsidR="0067053E">
        <w:t xml:space="preserve"> </w:t>
      </w:r>
      <w:r w:rsidR="00055323">
        <w:t>unshaken</w:t>
      </w:r>
      <w:r w:rsidR="0067053E">
        <w:t xml:space="preserve"> </w:t>
      </w:r>
      <w:r w:rsidR="00055323">
        <w:t>resolution</w:t>
      </w:r>
      <w:r w:rsidR="0067053E">
        <w:t xml:space="preserve"> </w:t>
      </w:r>
      <w:r w:rsidR="00055323">
        <w:t>never</w:t>
      </w:r>
      <w:r w:rsidR="0067053E">
        <w:t xml:space="preserve"> </w:t>
      </w:r>
      <w:r w:rsidR="00055323">
        <w:t>to</w:t>
      </w:r>
      <w:r w:rsidR="0067053E">
        <w:t xml:space="preserve"> </w:t>
      </w:r>
      <w:r w:rsidR="00055323">
        <w:t>commit</w:t>
      </w:r>
      <w:r w:rsidR="0067053E">
        <w:t xml:space="preserve"> </w:t>
      </w:r>
      <w:r w:rsidR="00055323">
        <w:t>mortal</w:t>
      </w:r>
      <w:r w:rsidR="0067053E">
        <w:t xml:space="preserve"> </w:t>
      </w:r>
      <w:r w:rsidR="00055323">
        <w:t>sin,</w:t>
      </w:r>
      <w:r w:rsidR="0067053E">
        <w:t xml:space="preserve"> </w:t>
      </w:r>
      <w:r w:rsidR="00055323">
        <w:t>for</w:t>
      </w:r>
      <w:r w:rsidR="0067053E">
        <w:t xml:space="preserve"> </w:t>
      </w:r>
      <w:r w:rsidR="00055323">
        <w:t>it</w:t>
      </w:r>
      <w:r w:rsidR="0067053E">
        <w:t xml:space="preserve"> </w:t>
      </w:r>
      <w:r w:rsidR="00055323">
        <w:t>only</w:t>
      </w:r>
      <w:r w:rsidR="0067053E">
        <w:t xml:space="preserve"> </w:t>
      </w:r>
      <w:r w:rsidR="00055323">
        <w:t>can</w:t>
      </w:r>
      <w:r w:rsidR="0067053E">
        <w:t xml:space="preserve"> </w:t>
      </w:r>
      <w:r w:rsidR="00055323">
        <w:t>rob</w:t>
      </w:r>
      <w:r w:rsidR="0067053E">
        <w:t xml:space="preserve"> </w:t>
      </w:r>
      <w:r w:rsidR="00055323">
        <w:t>us</w:t>
      </w:r>
      <w:r w:rsidR="0067053E">
        <w:t xml:space="preserve"> </w:t>
      </w:r>
      <w:r w:rsidR="00055323">
        <w:t>of</w:t>
      </w:r>
      <w:r w:rsidR="0067053E">
        <w:t xml:space="preserve"> </w:t>
      </w:r>
      <w:r w:rsidR="00055323">
        <w:t>the</w:t>
      </w:r>
      <w:r w:rsidR="0067053E">
        <w:t xml:space="preserve"> </w:t>
      </w:r>
      <w:r w:rsidR="00055323">
        <w:t>grace</w:t>
      </w:r>
      <w:r w:rsidR="0067053E">
        <w:t xml:space="preserve"> </w:t>
      </w:r>
      <w:r w:rsidR="00055323">
        <w:t>and</w:t>
      </w:r>
      <w:r w:rsidR="0067053E">
        <w:t xml:space="preserve"> </w:t>
      </w:r>
      <w:r w:rsidR="00055323">
        <w:t>friendship</w:t>
      </w:r>
      <w:r w:rsidR="0067053E">
        <w:t xml:space="preserve"> </w:t>
      </w:r>
      <w:r w:rsidR="00055323">
        <w:t>of</w:t>
      </w:r>
      <w:r w:rsidR="0067053E">
        <w:t xml:space="preserve"> </w:t>
      </w:r>
      <w:r w:rsidR="00055323">
        <w:t>God.</w:t>
      </w:r>
      <w:r w:rsidR="0067053E">
        <w:t xml:space="preserve"> </w:t>
      </w:r>
      <w:r w:rsidR="00055323">
        <w:t>Such</w:t>
      </w:r>
      <w:r w:rsidR="0067053E">
        <w:t xml:space="preserve"> </w:t>
      </w:r>
      <w:r w:rsidR="00055323">
        <w:t>a</w:t>
      </w:r>
      <w:r w:rsidR="0067053E">
        <w:t xml:space="preserve"> </w:t>
      </w:r>
      <w:r w:rsidR="00055323">
        <w:t>resolution</w:t>
      </w:r>
      <w:r w:rsidR="0067053E">
        <w:t xml:space="preserve"> </w:t>
      </w:r>
      <w:r w:rsidR="00055323">
        <w:t>is</w:t>
      </w:r>
      <w:r w:rsidR="0067053E">
        <w:t xml:space="preserve"> </w:t>
      </w:r>
      <w:r w:rsidR="00055323">
        <w:t>the</w:t>
      </w:r>
      <w:r w:rsidR="0067053E">
        <w:t xml:space="preserve"> </w:t>
      </w:r>
      <w:r w:rsidR="00055323">
        <w:t>basis</w:t>
      </w:r>
      <w:r w:rsidR="0067053E">
        <w:t xml:space="preserve"> </w:t>
      </w:r>
      <w:r w:rsidR="00055323">
        <w:t>of</w:t>
      </w:r>
      <w:r w:rsidR="0067053E">
        <w:t xml:space="preserve"> </w:t>
      </w:r>
      <w:r w:rsidR="00055323">
        <w:t>a</w:t>
      </w:r>
      <w:r w:rsidR="0067053E">
        <w:t xml:space="preserve"> </w:t>
      </w:r>
      <w:r w:rsidR="00055323">
        <w:t>virtuous</w:t>
      </w:r>
      <w:r w:rsidR="0067053E">
        <w:t xml:space="preserve"> </w:t>
      </w:r>
      <w:r w:rsidR="00055323">
        <w:t>life.</w:t>
      </w:r>
      <w:r w:rsidR="0067053E">
        <w:t xml:space="preserve"> </w:t>
      </w:r>
      <w:r w:rsidR="00055323">
        <w:t>As</w:t>
      </w:r>
      <w:r w:rsidR="0067053E">
        <w:t xml:space="preserve"> </w:t>
      </w:r>
      <w:r w:rsidR="00055323">
        <w:t>long</w:t>
      </w:r>
      <w:r w:rsidR="0067053E">
        <w:t xml:space="preserve"> </w:t>
      </w:r>
      <w:r w:rsidR="00055323">
        <w:t>as</w:t>
      </w:r>
      <w:r w:rsidR="0067053E">
        <w:t xml:space="preserve"> </w:t>
      </w:r>
      <w:r w:rsidR="00055323">
        <w:t>the</w:t>
      </w:r>
      <w:r w:rsidR="0067053E">
        <w:t xml:space="preserve"> </w:t>
      </w:r>
      <w:r w:rsidR="00055323">
        <w:t>soul</w:t>
      </w:r>
      <w:r w:rsidR="0067053E">
        <w:t xml:space="preserve"> </w:t>
      </w:r>
      <w:r w:rsidR="00055323">
        <w:t>perseveres</w:t>
      </w:r>
      <w:r w:rsidR="0067053E">
        <w:t xml:space="preserve"> </w:t>
      </w:r>
      <w:r w:rsidR="00055323">
        <w:t>in</w:t>
      </w:r>
      <w:r w:rsidR="0067053E">
        <w:t xml:space="preserve"> </w:t>
      </w:r>
      <w:r w:rsidR="00055323">
        <w:t>it</w:t>
      </w:r>
      <w:r w:rsidR="0067053E">
        <w:t xml:space="preserve"> </w:t>
      </w:r>
      <w:r w:rsidR="00055323">
        <w:t>she</w:t>
      </w:r>
      <w:r w:rsidR="0067053E">
        <w:t xml:space="preserve"> </w:t>
      </w:r>
      <w:r w:rsidR="00055323">
        <w:t>possesses</w:t>
      </w:r>
      <w:r w:rsidR="0067053E">
        <w:t xml:space="preserve"> </w:t>
      </w:r>
      <w:r w:rsidR="00055323">
        <w:t>divine</w:t>
      </w:r>
      <w:r w:rsidR="0067053E">
        <w:t xml:space="preserve"> </w:t>
      </w:r>
      <w:r w:rsidR="00055323">
        <w:t>charity,</w:t>
      </w:r>
      <w:r w:rsidR="0067053E">
        <w:t xml:space="preserve"> </w:t>
      </w:r>
      <w:r w:rsidR="00055323">
        <w:t>which</w:t>
      </w:r>
      <w:r w:rsidR="0067053E">
        <w:t xml:space="preserve"> </w:t>
      </w:r>
      <w:r w:rsidR="00055323">
        <w:t>makes</w:t>
      </w:r>
      <w:r w:rsidR="0067053E">
        <w:t xml:space="preserve"> </w:t>
      </w:r>
      <w:r w:rsidR="00055323">
        <w:t>her</w:t>
      </w:r>
      <w:r w:rsidR="0067053E">
        <w:t xml:space="preserve"> </w:t>
      </w:r>
      <w:r w:rsidR="00055323">
        <w:t>a</w:t>
      </w:r>
      <w:r w:rsidR="0067053E">
        <w:t xml:space="preserve"> </w:t>
      </w:r>
      <w:r w:rsidR="00055323">
        <w:t>child</w:t>
      </w:r>
      <w:r w:rsidR="0067053E">
        <w:t xml:space="preserve"> </w:t>
      </w:r>
      <w:r w:rsidR="00055323">
        <w:t>of</w:t>
      </w:r>
      <w:r w:rsidR="0067053E">
        <w:t xml:space="preserve"> </w:t>
      </w:r>
      <w:r w:rsidR="00055323">
        <w:t>God,</w:t>
      </w:r>
      <w:r w:rsidR="0067053E">
        <w:t xml:space="preserve"> </w:t>
      </w:r>
      <w:r w:rsidR="00055323">
        <w:t>a</w:t>
      </w:r>
      <w:r w:rsidR="0067053E">
        <w:t xml:space="preserve"> </w:t>
      </w:r>
      <w:r w:rsidR="00055323">
        <w:t>member</w:t>
      </w:r>
      <w:r w:rsidR="0067053E">
        <w:t xml:space="preserve"> </w:t>
      </w:r>
      <w:r w:rsidR="00055323">
        <w:t>of</w:t>
      </w:r>
      <w:r w:rsidR="0067053E">
        <w:t xml:space="preserve"> </w:t>
      </w:r>
      <w:r w:rsidR="00055323">
        <w:t>Christ,</w:t>
      </w:r>
      <w:r w:rsidR="0067053E">
        <w:t xml:space="preserve"> </w:t>
      </w:r>
      <w:r w:rsidR="00055323">
        <w:t>a</w:t>
      </w:r>
      <w:r w:rsidR="0067053E">
        <w:t xml:space="preserve"> </w:t>
      </w:r>
      <w:r w:rsidR="00055323">
        <w:t>temple</w:t>
      </w:r>
      <w:r w:rsidR="0067053E">
        <w:t xml:space="preserve"> </w:t>
      </w:r>
      <w:r w:rsidR="00055323">
        <w:t>of</w:t>
      </w:r>
      <w:r w:rsidR="0067053E">
        <w:t xml:space="preserve"> </w:t>
      </w:r>
      <w:r w:rsidR="00055323">
        <w:t>the</w:t>
      </w:r>
      <w:r w:rsidR="0067053E">
        <w:t xml:space="preserve"> </w:t>
      </w:r>
      <w:r w:rsidR="00055323">
        <w:t>Holy</w:t>
      </w:r>
      <w:r w:rsidR="0067053E">
        <w:t xml:space="preserve"> </w:t>
      </w:r>
      <w:r w:rsidR="00F24343">
        <w:t>Spirit</w:t>
      </w:r>
      <w:r w:rsidR="00055323">
        <w:t>,</w:t>
      </w:r>
      <w:r w:rsidR="0067053E">
        <w:t xml:space="preserve"> </w:t>
      </w:r>
      <w:r w:rsidR="00055323">
        <w:t>and</w:t>
      </w:r>
      <w:r w:rsidR="0067053E">
        <w:t xml:space="preserve"> </w:t>
      </w:r>
      <w:r w:rsidR="00055323">
        <w:t>gives</w:t>
      </w:r>
      <w:r w:rsidR="0067053E">
        <w:t xml:space="preserve"> </w:t>
      </w:r>
      <w:r w:rsidR="00055323">
        <w:t>her</w:t>
      </w:r>
      <w:r w:rsidR="0067053E">
        <w:t xml:space="preserve"> </w:t>
      </w:r>
      <w:r w:rsidR="00055323">
        <w:t>a</w:t>
      </w:r>
      <w:r w:rsidR="0067053E">
        <w:t xml:space="preserve"> </w:t>
      </w:r>
      <w:r w:rsidR="00055323">
        <w:t>right</w:t>
      </w:r>
      <w:r w:rsidR="0067053E">
        <w:t xml:space="preserve"> </w:t>
      </w:r>
      <w:r w:rsidR="00055323">
        <w:t>to</w:t>
      </w:r>
      <w:r w:rsidR="0067053E">
        <w:t xml:space="preserve"> </w:t>
      </w:r>
      <w:r w:rsidR="00055323">
        <w:t>the</w:t>
      </w:r>
      <w:r w:rsidR="0067053E">
        <w:t xml:space="preserve"> </w:t>
      </w:r>
      <w:r w:rsidR="00055323">
        <w:t>blessings</w:t>
      </w:r>
      <w:r w:rsidR="0067053E">
        <w:t xml:space="preserve"> </w:t>
      </w:r>
      <w:r w:rsidR="00055323">
        <w:t>of</w:t>
      </w:r>
      <w:r w:rsidR="0067053E">
        <w:t xml:space="preserve"> </w:t>
      </w:r>
      <w:r w:rsidR="00055323">
        <w:t>the</w:t>
      </w:r>
      <w:r w:rsidR="0067053E">
        <w:t xml:space="preserve"> </w:t>
      </w:r>
      <w:r w:rsidR="00055323">
        <w:t>Church</w:t>
      </w:r>
      <w:r w:rsidR="0067053E">
        <w:t xml:space="preserve"> </w:t>
      </w:r>
      <w:r w:rsidR="00055323">
        <w:t>here</w:t>
      </w:r>
      <w:r w:rsidR="0067053E">
        <w:t xml:space="preserve"> </w:t>
      </w:r>
      <w:r w:rsidR="00055323">
        <w:t>and</w:t>
      </w:r>
      <w:r w:rsidR="0067053E">
        <w:t xml:space="preserve"> </w:t>
      </w:r>
      <w:r w:rsidR="00055323">
        <w:t>the</w:t>
      </w:r>
      <w:r w:rsidR="0067053E">
        <w:t xml:space="preserve"> </w:t>
      </w:r>
      <w:r w:rsidR="00055323">
        <w:t>kingdom</w:t>
      </w:r>
      <w:r w:rsidR="0067053E">
        <w:t xml:space="preserve"> </w:t>
      </w:r>
      <w:r w:rsidR="00055323">
        <w:t>of</w:t>
      </w:r>
      <w:r w:rsidR="0067053E">
        <w:t xml:space="preserve"> </w:t>
      </w:r>
      <w:r w:rsidR="00055323">
        <w:t>Heaven</w:t>
      </w:r>
      <w:r w:rsidR="0067053E">
        <w:t xml:space="preserve"> </w:t>
      </w:r>
      <w:r w:rsidR="00055323">
        <w:t>hereafter.</w:t>
      </w:r>
      <w:r w:rsidR="0067053E">
        <w:t xml:space="preserve"> </w:t>
      </w:r>
    </w:p>
    <w:p w14:paraId="494B7CDA" w14:textId="77777777" w:rsidR="00240821" w:rsidRDefault="00055323" w:rsidP="00B01E47">
      <w:pPr>
        <w:jc w:val="both"/>
      </w:pPr>
      <w:r>
        <w:t>In</w:t>
      </w:r>
      <w:r w:rsidR="0067053E">
        <w:t xml:space="preserve"> </w:t>
      </w:r>
      <w:r>
        <w:t>all</w:t>
      </w:r>
      <w:r w:rsidR="0067053E">
        <w:t xml:space="preserve"> </w:t>
      </w:r>
      <w:r>
        <w:t>things</w:t>
      </w:r>
      <w:r w:rsidR="0067053E">
        <w:t xml:space="preserve"> </w:t>
      </w:r>
      <w:r>
        <w:t>we</w:t>
      </w:r>
      <w:r w:rsidR="0067053E">
        <w:t xml:space="preserve"> </w:t>
      </w:r>
      <w:r>
        <w:t>distinguish</w:t>
      </w:r>
      <w:r w:rsidR="0067053E">
        <w:t xml:space="preserve"> </w:t>
      </w:r>
      <w:r>
        <w:t>substance</w:t>
      </w:r>
      <w:r w:rsidR="0067053E">
        <w:t xml:space="preserve"> </w:t>
      </w:r>
      <w:r>
        <w:t>and</w:t>
      </w:r>
      <w:r w:rsidR="0067053E">
        <w:t xml:space="preserve"> </w:t>
      </w:r>
      <w:r>
        <w:t>accidents.</w:t>
      </w:r>
      <w:r w:rsidR="0067053E">
        <w:t xml:space="preserve"> </w:t>
      </w:r>
      <w:r>
        <w:t>The</w:t>
      </w:r>
      <w:r w:rsidR="0067053E">
        <w:t xml:space="preserve"> </w:t>
      </w:r>
      <w:r>
        <w:t>latter</w:t>
      </w:r>
      <w:r w:rsidR="0067053E">
        <w:t xml:space="preserve"> </w:t>
      </w:r>
      <w:r>
        <w:t>may</w:t>
      </w:r>
      <w:r w:rsidR="0067053E">
        <w:t xml:space="preserve"> </w:t>
      </w:r>
      <w:r>
        <w:t>be</w:t>
      </w:r>
      <w:r w:rsidR="0067053E">
        <w:t xml:space="preserve"> </w:t>
      </w:r>
      <w:r>
        <w:t>changed,</w:t>
      </w:r>
      <w:r w:rsidR="0067053E">
        <w:t xml:space="preserve"> </w:t>
      </w:r>
      <w:r>
        <w:t>while</w:t>
      </w:r>
      <w:r w:rsidR="0067053E">
        <w:t xml:space="preserve"> </w:t>
      </w:r>
      <w:r>
        <w:t>the</w:t>
      </w:r>
      <w:r w:rsidR="0067053E">
        <w:t xml:space="preserve"> </w:t>
      </w:r>
      <w:r>
        <w:t>former</w:t>
      </w:r>
      <w:r w:rsidR="0067053E">
        <w:t xml:space="preserve"> </w:t>
      </w:r>
      <w:r>
        <w:t>remains</w:t>
      </w:r>
      <w:r w:rsidR="0067053E">
        <w:t xml:space="preserve"> </w:t>
      </w:r>
      <w:r>
        <w:t>the</w:t>
      </w:r>
      <w:r w:rsidR="0067053E">
        <w:t xml:space="preserve"> </w:t>
      </w:r>
      <w:r>
        <w:t>same;</w:t>
      </w:r>
      <w:r w:rsidR="0067053E">
        <w:t xml:space="preserve"> </w:t>
      </w:r>
      <w:r>
        <w:t>but</w:t>
      </w:r>
      <w:r w:rsidR="0067053E">
        <w:t xml:space="preserve"> </w:t>
      </w:r>
      <w:r>
        <w:t>if</w:t>
      </w:r>
      <w:r w:rsidR="0067053E">
        <w:t xml:space="preserve"> </w:t>
      </w:r>
      <w:r>
        <w:t>the</w:t>
      </w:r>
      <w:r w:rsidR="0067053E">
        <w:t xml:space="preserve"> </w:t>
      </w:r>
      <w:r>
        <w:t>substance</w:t>
      </w:r>
      <w:r w:rsidR="0067053E">
        <w:t xml:space="preserve"> </w:t>
      </w:r>
      <w:r>
        <w:t>fail,</w:t>
      </w:r>
      <w:r w:rsidR="0067053E">
        <w:t xml:space="preserve"> </w:t>
      </w:r>
      <w:r>
        <w:t>all</w:t>
      </w:r>
      <w:r w:rsidR="0067053E">
        <w:t xml:space="preserve"> </w:t>
      </w:r>
      <w:r>
        <w:t>is</w:t>
      </w:r>
      <w:r w:rsidR="0067053E">
        <w:t xml:space="preserve"> </w:t>
      </w:r>
      <w:r>
        <w:t>lost.</w:t>
      </w:r>
      <w:r w:rsidR="0067053E">
        <w:t xml:space="preserve"> </w:t>
      </w:r>
    </w:p>
    <w:p w14:paraId="7E823CDF" w14:textId="77777777" w:rsidR="00240821" w:rsidRDefault="00055323" w:rsidP="00B01E47">
      <w:pPr>
        <w:jc w:val="both"/>
      </w:pPr>
      <w:r>
        <w:t>Thus</w:t>
      </w:r>
      <w:r w:rsidR="0067053E">
        <w:t xml:space="preserve"> </w:t>
      </w:r>
      <w:r>
        <w:t>a</w:t>
      </w:r>
      <w:r w:rsidR="0067053E">
        <w:t xml:space="preserve"> </w:t>
      </w:r>
      <w:r>
        <w:t>house</w:t>
      </w:r>
      <w:r w:rsidR="0067053E">
        <w:t xml:space="preserve"> </w:t>
      </w:r>
      <w:r>
        <w:t>is</w:t>
      </w:r>
      <w:r w:rsidR="0067053E">
        <w:t xml:space="preserve"> </w:t>
      </w:r>
      <w:r>
        <w:t>still</w:t>
      </w:r>
      <w:r w:rsidR="0067053E">
        <w:t xml:space="preserve"> </w:t>
      </w:r>
      <w:r>
        <w:t>called</w:t>
      </w:r>
      <w:r w:rsidR="0067053E">
        <w:t xml:space="preserve"> </w:t>
      </w:r>
      <w:r>
        <w:t>a</w:t>
      </w:r>
      <w:r w:rsidR="0067053E">
        <w:t xml:space="preserve"> </w:t>
      </w:r>
      <w:r>
        <w:t>house</w:t>
      </w:r>
      <w:r w:rsidR="0067053E">
        <w:t xml:space="preserve"> </w:t>
      </w:r>
      <w:r>
        <w:t>though</w:t>
      </w:r>
      <w:r w:rsidR="0067053E">
        <w:t xml:space="preserve"> </w:t>
      </w:r>
      <w:r>
        <w:t>its</w:t>
      </w:r>
      <w:r w:rsidR="0067053E">
        <w:t xml:space="preserve"> </w:t>
      </w:r>
      <w:r>
        <w:t>ornaments</w:t>
      </w:r>
      <w:r w:rsidR="0067053E">
        <w:t xml:space="preserve"> </w:t>
      </w:r>
      <w:r>
        <w:t>are</w:t>
      </w:r>
      <w:r w:rsidR="0067053E">
        <w:t xml:space="preserve"> </w:t>
      </w:r>
      <w:r>
        <w:t>removed,</w:t>
      </w:r>
      <w:r w:rsidR="0067053E">
        <w:t xml:space="preserve"> </w:t>
      </w:r>
      <w:r>
        <w:t>but</w:t>
      </w:r>
      <w:r w:rsidR="0067053E">
        <w:t xml:space="preserve"> </w:t>
      </w:r>
      <w:r>
        <w:t>if</w:t>
      </w:r>
      <w:r w:rsidR="0067053E">
        <w:t xml:space="preserve"> </w:t>
      </w:r>
      <w:r>
        <w:t>the</w:t>
      </w:r>
      <w:r w:rsidR="0067053E">
        <w:t xml:space="preserve"> </w:t>
      </w:r>
      <w:r>
        <w:t>building</w:t>
      </w:r>
      <w:r w:rsidR="0067053E">
        <w:t xml:space="preserve"> </w:t>
      </w:r>
      <w:r>
        <w:t>be</w:t>
      </w:r>
      <w:r w:rsidR="0067053E">
        <w:t xml:space="preserve"> </w:t>
      </w:r>
      <w:r>
        <w:t>destroyed</w:t>
      </w:r>
      <w:r w:rsidR="0067053E">
        <w:t xml:space="preserve"> </w:t>
      </w:r>
      <w:r>
        <w:t>the</w:t>
      </w:r>
      <w:r w:rsidR="0067053E">
        <w:t xml:space="preserve"> </w:t>
      </w:r>
      <w:r>
        <w:t>ornaments</w:t>
      </w:r>
      <w:r w:rsidR="0067053E">
        <w:t xml:space="preserve"> </w:t>
      </w:r>
      <w:r>
        <w:t>perish</w:t>
      </w:r>
      <w:r w:rsidR="0067053E">
        <w:t xml:space="preserve"> </w:t>
      </w:r>
      <w:r>
        <w:t>with</w:t>
      </w:r>
      <w:r w:rsidR="0067053E">
        <w:t xml:space="preserve"> </w:t>
      </w:r>
      <w:r>
        <w:t>it.</w:t>
      </w:r>
      <w:r w:rsidR="0067053E">
        <w:t xml:space="preserve"> </w:t>
      </w:r>
      <w:r>
        <w:t>Now,</w:t>
      </w:r>
      <w:r w:rsidR="0067053E">
        <w:t xml:space="preserve"> </w:t>
      </w:r>
      <w:r>
        <w:t>the</w:t>
      </w:r>
      <w:r w:rsidR="0067053E">
        <w:t xml:space="preserve"> </w:t>
      </w:r>
      <w:r>
        <w:t>very</w:t>
      </w:r>
      <w:r w:rsidR="0067053E">
        <w:t xml:space="preserve"> </w:t>
      </w:r>
      <w:r>
        <w:t>substance,</w:t>
      </w:r>
      <w:r w:rsidR="0067053E">
        <w:t xml:space="preserve"> </w:t>
      </w:r>
      <w:r>
        <w:t>the</w:t>
      </w:r>
      <w:r w:rsidR="0067053E">
        <w:t xml:space="preserve"> </w:t>
      </w:r>
      <w:r>
        <w:t>life</w:t>
      </w:r>
      <w:r w:rsidR="0067053E">
        <w:t xml:space="preserve"> </w:t>
      </w:r>
      <w:r>
        <w:t>of</w:t>
      </w:r>
      <w:r w:rsidR="0067053E">
        <w:t xml:space="preserve"> </w:t>
      </w:r>
      <w:r>
        <w:t>virtue</w:t>
      </w:r>
      <w:r w:rsidR="0067053E">
        <w:t xml:space="preserve"> </w:t>
      </w:r>
      <w:r>
        <w:t>is</w:t>
      </w:r>
      <w:r w:rsidR="0067053E">
        <w:t xml:space="preserve"> </w:t>
      </w:r>
      <w:r>
        <w:t>charity.</w:t>
      </w:r>
      <w:r w:rsidR="0067053E">
        <w:t xml:space="preserve"> </w:t>
      </w:r>
      <w:r>
        <w:t>This</w:t>
      </w:r>
      <w:r w:rsidR="0067053E">
        <w:t xml:space="preserve"> </w:t>
      </w:r>
      <w:r>
        <w:t>remains,</w:t>
      </w:r>
      <w:r w:rsidR="0067053E">
        <w:t xml:space="preserve"> </w:t>
      </w:r>
      <w:r>
        <w:t>a</w:t>
      </w:r>
      <w:r w:rsidR="00240821">
        <w:t>n</w:t>
      </w:r>
      <w:r>
        <w:t>d</w:t>
      </w:r>
      <w:r w:rsidR="0067053E">
        <w:t xml:space="preserve"> </w:t>
      </w:r>
      <w:r>
        <w:t>therefore</w:t>
      </w:r>
      <w:r w:rsidR="0067053E">
        <w:t xml:space="preserve"> </w:t>
      </w:r>
      <w:r>
        <w:t>our</w:t>
      </w:r>
      <w:r w:rsidR="0067053E">
        <w:t xml:space="preserve"> </w:t>
      </w:r>
      <w:r>
        <w:t>spiritual</w:t>
      </w:r>
      <w:r w:rsidR="0067053E">
        <w:t xml:space="preserve"> </w:t>
      </w:r>
      <w:r>
        <w:t>edifice</w:t>
      </w:r>
      <w:r w:rsidR="0067053E">
        <w:t xml:space="preserve"> </w:t>
      </w:r>
      <w:r>
        <w:t>stands</w:t>
      </w:r>
      <w:r w:rsidR="0067053E">
        <w:t xml:space="preserve"> </w:t>
      </w:r>
      <w:r>
        <w:t>as</w:t>
      </w:r>
      <w:r w:rsidR="0067053E">
        <w:t xml:space="preserve"> </w:t>
      </w:r>
      <w:r>
        <w:t>long</w:t>
      </w:r>
      <w:r w:rsidR="0067053E">
        <w:t xml:space="preserve"> </w:t>
      </w:r>
      <w:r>
        <w:t>as</w:t>
      </w:r>
      <w:r w:rsidR="0067053E">
        <w:t xml:space="preserve"> </w:t>
      </w:r>
      <w:r>
        <w:t>we</w:t>
      </w:r>
      <w:r w:rsidR="0067053E">
        <w:t xml:space="preserve"> </w:t>
      </w:r>
      <w:r>
        <w:t>maintain</w:t>
      </w:r>
      <w:r w:rsidR="0067053E">
        <w:t xml:space="preserve"> </w:t>
      </w:r>
      <w:r>
        <w:t>our</w:t>
      </w:r>
      <w:r w:rsidR="0067053E">
        <w:t xml:space="preserve"> </w:t>
      </w:r>
      <w:r>
        <w:t>resolution</w:t>
      </w:r>
      <w:r w:rsidR="0067053E">
        <w:t xml:space="preserve"> </w:t>
      </w:r>
      <w:r>
        <w:t>not</w:t>
      </w:r>
      <w:r w:rsidR="0067053E">
        <w:t xml:space="preserve"> </w:t>
      </w:r>
      <w:r>
        <w:t>to</w:t>
      </w:r>
      <w:r w:rsidR="0067053E">
        <w:t xml:space="preserve"> </w:t>
      </w:r>
      <w:r>
        <w:t>commit</w:t>
      </w:r>
      <w:r w:rsidR="0067053E">
        <w:t xml:space="preserve"> </w:t>
      </w:r>
      <w:r>
        <w:t>mortal</w:t>
      </w:r>
      <w:r w:rsidR="0067053E">
        <w:t xml:space="preserve"> </w:t>
      </w:r>
      <w:r>
        <w:t>sin.</w:t>
      </w:r>
      <w:r w:rsidR="0067053E">
        <w:t xml:space="preserve"> </w:t>
      </w:r>
      <w:r>
        <w:t>If</w:t>
      </w:r>
      <w:r w:rsidR="0067053E">
        <w:t xml:space="preserve"> </w:t>
      </w:r>
      <w:r>
        <w:t>this</w:t>
      </w:r>
      <w:r w:rsidR="0067053E">
        <w:t xml:space="preserve"> </w:t>
      </w:r>
      <w:r>
        <w:t>fail</w:t>
      </w:r>
      <w:r w:rsidR="0067053E">
        <w:t xml:space="preserve"> </w:t>
      </w:r>
      <w:r>
        <w:t>the</w:t>
      </w:r>
      <w:r w:rsidR="0067053E">
        <w:t xml:space="preserve"> </w:t>
      </w:r>
      <w:r>
        <w:t>whole</w:t>
      </w:r>
      <w:r w:rsidR="0067053E">
        <w:t xml:space="preserve"> </w:t>
      </w:r>
      <w:r>
        <w:t>structure</w:t>
      </w:r>
      <w:r w:rsidR="0067053E">
        <w:t xml:space="preserve"> </w:t>
      </w:r>
      <w:r>
        <w:t>is</w:t>
      </w:r>
      <w:r w:rsidR="0067053E">
        <w:t xml:space="preserve"> </w:t>
      </w:r>
      <w:r>
        <w:t>reduced</w:t>
      </w:r>
      <w:r w:rsidR="0067053E">
        <w:t xml:space="preserve"> </w:t>
      </w:r>
      <w:r>
        <w:t>to</w:t>
      </w:r>
      <w:r w:rsidR="0067053E">
        <w:t xml:space="preserve"> </w:t>
      </w:r>
      <w:r>
        <w:t>ruin;</w:t>
      </w:r>
      <w:r w:rsidR="0067053E">
        <w:t xml:space="preserve"> </w:t>
      </w:r>
      <w:r>
        <w:t>we</w:t>
      </w:r>
      <w:r w:rsidR="0067053E">
        <w:t xml:space="preserve"> </w:t>
      </w:r>
      <w:r>
        <w:t>cease</w:t>
      </w:r>
      <w:r w:rsidR="0067053E">
        <w:t xml:space="preserve"> </w:t>
      </w:r>
      <w:r>
        <w:t>to</w:t>
      </w:r>
      <w:r w:rsidR="0067053E">
        <w:t xml:space="preserve"> </w:t>
      </w:r>
      <w:r>
        <w:t>be</w:t>
      </w:r>
      <w:r w:rsidR="0067053E">
        <w:t xml:space="preserve"> </w:t>
      </w:r>
      <w:r>
        <w:t>God</w:t>
      </w:r>
      <w:r w:rsidR="00240821">
        <w:t>’</w:t>
      </w:r>
      <w:r>
        <w:t>s</w:t>
      </w:r>
      <w:r w:rsidR="0067053E">
        <w:t xml:space="preserve"> </w:t>
      </w:r>
      <w:r>
        <w:t>friends;</w:t>
      </w:r>
      <w:r w:rsidR="0067053E">
        <w:t xml:space="preserve"> </w:t>
      </w:r>
      <w:r>
        <w:t>we</w:t>
      </w:r>
      <w:r w:rsidR="0067053E">
        <w:t xml:space="preserve"> </w:t>
      </w:r>
      <w:r>
        <w:t>become</w:t>
      </w:r>
      <w:r w:rsidR="0067053E">
        <w:t xml:space="preserve"> </w:t>
      </w:r>
      <w:r>
        <w:t>His</w:t>
      </w:r>
      <w:r w:rsidR="0067053E">
        <w:t xml:space="preserve"> </w:t>
      </w:r>
      <w:r>
        <w:t>enemies.</w:t>
      </w:r>
      <w:r w:rsidR="0067053E">
        <w:t xml:space="preserve"> </w:t>
      </w:r>
    </w:p>
    <w:p w14:paraId="296EEFF4" w14:textId="71BAEF20" w:rsidR="00240821" w:rsidRDefault="00055323" w:rsidP="00B01E47">
      <w:pPr>
        <w:jc w:val="both"/>
      </w:pPr>
      <w:r>
        <w:t>Hence</w:t>
      </w:r>
      <w:r w:rsidR="0067053E">
        <w:t xml:space="preserve"> </w:t>
      </w:r>
      <w:r>
        <w:t>the</w:t>
      </w:r>
      <w:r w:rsidR="0067053E">
        <w:t xml:space="preserve"> </w:t>
      </w:r>
      <w:r>
        <w:t>constancy</w:t>
      </w:r>
      <w:r w:rsidR="0067053E">
        <w:t xml:space="preserve"> </w:t>
      </w:r>
      <w:r>
        <w:t>with</w:t>
      </w:r>
      <w:r w:rsidR="0067053E">
        <w:t xml:space="preserve"> </w:t>
      </w:r>
      <w:r>
        <w:t>which</w:t>
      </w:r>
      <w:r w:rsidR="0067053E">
        <w:t xml:space="preserve"> </w:t>
      </w:r>
      <w:r>
        <w:t>the</w:t>
      </w:r>
      <w:r w:rsidR="0067053E">
        <w:t xml:space="preserve"> </w:t>
      </w:r>
      <w:r>
        <w:t>martyrs</w:t>
      </w:r>
      <w:r w:rsidR="0067053E">
        <w:t xml:space="preserve"> </w:t>
      </w:r>
      <w:r>
        <w:t>endured</w:t>
      </w:r>
      <w:r w:rsidR="0067053E">
        <w:t xml:space="preserve"> </w:t>
      </w:r>
      <w:r>
        <w:t>such</w:t>
      </w:r>
      <w:r w:rsidR="0067053E">
        <w:t xml:space="preserve"> </w:t>
      </w:r>
      <w:r>
        <w:t>cruel</w:t>
      </w:r>
      <w:r w:rsidR="0067053E">
        <w:t xml:space="preserve"> </w:t>
      </w:r>
      <w:r>
        <w:t>torments.</w:t>
      </w:r>
      <w:r w:rsidR="0067053E">
        <w:t xml:space="preserve"> </w:t>
      </w:r>
      <w:r>
        <w:t>Rather</w:t>
      </w:r>
      <w:r w:rsidR="0067053E">
        <w:t xml:space="preserve"> </w:t>
      </w:r>
      <w:r>
        <w:t>than</w:t>
      </w:r>
      <w:r w:rsidR="0067053E">
        <w:t xml:space="preserve"> </w:t>
      </w:r>
      <w:r>
        <w:t>be</w:t>
      </w:r>
      <w:r w:rsidR="0067053E">
        <w:t xml:space="preserve"> </w:t>
      </w:r>
      <w:r>
        <w:t>deprived</w:t>
      </w:r>
      <w:r w:rsidR="0067053E">
        <w:t xml:space="preserve"> </w:t>
      </w:r>
      <w:r>
        <w:t>of</w:t>
      </w:r>
      <w:r w:rsidR="0067053E">
        <w:t xml:space="preserve"> </w:t>
      </w:r>
      <w:r>
        <w:t>God</w:t>
      </w:r>
      <w:r w:rsidR="00240821">
        <w:t>’</w:t>
      </w:r>
      <w:r>
        <w:t>s</w:t>
      </w:r>
      <w:r w:rsidR="0067053E">
        <w:t xml:space="preserve"> </w:t>
      </w:r>
      <w:r>
        <w:t>grace</w:t>
      </w:r>
      <w:r w:rsidR="0067053E">
        <w:t xml:space="preserve"> </w:t>
      </w:r>
      <w:r>
        <w:t>by</w:t>
      </w:r>
      <w:r w:rsidR="0067053E">
        <w:t xml:space="preserve"> </w:t>
      </w:r>
      <w:r>
        <w:t>mortal</w:t>
      </w:r>
      <w:r w:rsidR="0067053E">
        <w:t xml:space="preserve"> </w:t>
      </w:r>
      <w:r>
        <w:t>sin</w:t>
      </w:r>
      <w:r w:rsidR="0067053E">
        <w:t xml:space="preserve"> </w:t>
      </w:r>
      <w:r>
        <w:t>they</w:t>
      </w:r>
      <w:r w:rsidR="0067053E">
        <w:t xml:space="preserve"> </w:t>
      </w:r>
      <w:r>
        <w:t>submitted</w:t>
      </w:r>
      <w:r w:rsidR="0067053E">
        <w:t xml:space="preserve"> </w:t>
      </w:r>
      <w:r>
        <w:t>to</w:t>
      </w:r>
      <w:r w:rsidR="0067053E">
        <w:t xml:space="preserve"> </w:t>
      </w:r>
      <w:r>
        <w:t>be</w:t>
      </w:r>
      <w:r w:rsidR="0067053E">
        <w:t xml:space="preserve"> </w:t>
      </w:r>
      <w:r>
        <w:t>burned,</w:t>
      </w:r>
      <w:r w:rsidR="0067053E">
        <w:t xml:space="preserve"> </w:t>
      </w:r>
      <w:r>
        <w:t>to</w:t>
      </w:r>
      <w:r w:rsidR="0067053E">
        <w:t xml:space="preserve"> </w:t>
      </w:r>
      <w:r>
        <w:t>have</w:t>
      </w:r>
      <w:r w:rsidR="0067053E">
        <w:t xml:space="preserve"> </w:t>
      </w:r>
      <w:r>
        <w:t>their</w:t>
      </w:r>
      <w:r w:rsidR="0067053E">
        <w:t xml:space="preserve"> </w:t>
      </w:r>
      <w:r>
        <w:t>flesh</w:t>
      </w:r>
      <w:r w:rsidR="0067053E">
        <w:t xml:space="preserve"> </w:t>
      </w:r>
      <w:r>
        <w:t>torn</w:t>
      </w:r>
      <w:r w:rsidR="0067053E">
        <w:t xml:space="preserve"> </w:t>
      </w:r>
      <w:r>
        <w:t>with</w:t>
      </w:r>
      <w:r w:rsidR="0067053E">
        <w:t xml:space="preserve"> </w:t>
      </w:r>
      <w:r>
        <w:t>heated</w:t>
      </w:r>
      <w:r w:rsidR="0067053E">
        <w:t xml:space="preserve"> </w:t>
      </w:r>
      <w:r>
        <w:t>irons,</w:t>
      </w:r>
      <w:r w:rsidR="0067053E">
        <w:t xml:space="preserve"> </w:t>
      </w:r>
      <w:r>
        <w:t>and</w:t>
      </w:r>
      <w:r w:rsidR="0067053E">
        <w:t xml:space="preserve"> </w:t>
      </w:r>
      <w:r>
        <w:t>to</w:t>
      </w:r>
      <w:r w:rsidR="0067053E">
        <w:t xml:space="preserve"> </w:t>
      </w:r>
      <w:r>
        <w:t>suffer</w:t>
      </w:r>
      <w:r w:rsidR="0067053E">
        <w:t xml:space="preserve"> </w:t>
      </w:r>
      <w:r>
        <w:t>every</w:t>
      </w:r>
      <w:r w:rsidR="0067053E">
        <w:t xml:space="preserve"> </w:t>
      </w:r>
      <w:r>
        <w:t>torture</w:t>
      </w:r>
      <w:r w:rsidR="0067053E">
        <w:t xml:space="preserve"> </w:t>
      </w:r>
      <w:r>
        <w:t>which</w:t>
      </w:r>
      <w:r w:rsidR="0067053E">
        <w:t xml:space="preserve"> </w:t>
      </w:r>
      <w:r>
        <w:t>the</w:t>
      </w:r>
      <w:r w:rsidR="0067053E">
        <w:t xml:space="preserve"> </w:t>
      </w:r>
      <w:r>
        <w:t>cruelty</w:t>
      </w:r>
      <w:r w:rsidR="0067053E">
        <w:t xml:space="preserve"> </w:t>
      </w:r>
      <w:r>
        <w:t>of</w:t>
      </w:r>
      <w:r w:rsidR="0067053E">
        <w:t xml:space="preserve"> </w:t>
      </w:r>
      <w:r>
        <w:t>men</w:t>
      </w:r>
      <w:r w:rsidR="0067053E">
        <w:t xml:space="preserve"> </w:t>
      </w:r>
      <w:r>
        <w:t>could</w:t>
      </w:r>
      <w:r w:rsidR="0067053E">
        <w:t xml:space="preserve"> </w:t>
      </w:r>
      <w:r>
        <w:t>invent.</w:t>
      </w:r>
      <w:r w:rsidR="0067053E">
        <w:t xml:space="preserve"> </w:t>
      </w:r>
      <w:r>
        <w:t>They</w:t>
      </w:r>
      <w:r w:rsidR="0067053E">
        <w:t xml:space="preserve"> </w:t>
      </w:r>
      <w:r>
        <w:t>knew</w:t>
      </w:r>
      <w:r w:rsidR="0067053E">
        <w:t xml:space="preserve"> </w:t>
      </w:r>
      <w:r>
        <w:t>that</w:t>
      </w:r>
      <w:r w:rsidR="0067053E">
        <w:t xml:space="preserve"> </w:t>
      </w:r>
      <w:r>
        <w:t>had</w:t>
      </w:r>
      <w:r w:rsidR="0067053E">
        <w:t xml:space="preserve"> </w:t>
      </w:r>
      <w:r>
        <w:t>they</w:t>
      </w:r>
      <w:r w:rsidR="0067053E">
        <w:t xml:space="preserve"> </w:t>
      </w:r>
      <w:r>
        <w:t>sinned</w:t>
      </w:r>
      <w:r w:rsidR="0067053E">
        <w:t xml:space="preserve"> </w:t>
      </w:r>
      <w:r>
        <w:t>they</w:t>
      </w:r>
      <w:r w:rsidR="0067053E">
        <w:t xml:space="preserve"> </w:t>
      </w:r>
      <w:r>
        <w:t>could,</w:t>
      </w:r>
      <w:r w:rsidR="0067053E">
        <w:t xml:space="preserve"> </w:t>
      </w:r>
      <w:r>
        <w:t>if</w:t>
      </w:r>
      <w:r w:rsidR="0067053E">
        <w:t xml:space="preserve"> </w:t>
      </w:r>
      <w:r>
        <w:t>time</w:t>
      </w:r>
      <w:r w:rsidR="0067053E">
        <w:t xml:space="preserve"> </w:t>
      </w:r>
      <w:r>
        <w:t>were</w:t>
      </w:r>
      <w:r w:rsidR="0067053E">
        <w:t xml:space="preserve"> </w:t>
      </w:r>
      <w:r>
        <w:t>given</w:t>
      </w:r>
      <w:r w:rsidR="0067053E">
        <w:t xml:space="preserve"> </w:t>
      </w:r>
      <w:r>
        <w:t>them,</w:t>
      </w:r>
      <w:r w:rsidR="0067053E">
        <w:t xml:space="preserve"> </w:t>
      </w:r>
      <w:r>
        <w:t>repent</w:t>
      </w:r>
      <w:r w:rsidR="0067053E">
        <w:t xml:space="preserve"> </w:t>
      </w:r>
      <w:r>
        <w:t>and</w:t>
      </w:r>
      <w:r w:rsidR="0067053E">
        <w:t xml:space="preserve"> </w:t>
      </w:r>
      <w:r>
        <w:t>obtain</w:t>
      </w:r>
      <w:r w:rsidR="0067053E">
        <w:t xml:space="preserve"> </w:t>
      </w:r>
      <w:r>
        <w:t>forgiveness,</w:t>
      </w:r>
      <w:r w:rsidR="0067053E">
        <w:t xml:space="preserve"> </w:t>
      </w:r>
      <w:r>
        <w:t>as</w:t>
      </w:r>
      <w:r w:rsidR="0067053E">
        <w:t xml:space="preserve"> </w:t>
      </w:r>
      <w:r>
        <w:t>Peter</w:t>
      </w:r>
      <w:r w:rsidR="0067053E">
        <w:t xml:space="preserve"> </w:t>
      </w:r>
      <w:r>
        <w:t>did</w:t>
      </w:r>
      <w:r w:rsidR="0067053E">
        <w:t xml:space="preserve"> </w:t>
      </w:r>
      <w:r>
        <w:t>immediately</w:t>
      </w:r>
      <w:r w:rsidR="0067053E">
        <w:t xml:space="preserve"> </w:t>
      </w:r>
      <w:r>
        <w:t>after</w:t>
      </w:r>
      <w:r w:rsidR="0067053E">
        <w:t xml:space="preserve"> </w:t>
      </w:r>
      <w:r>
        <w:t>denying</w:t>
      </w:r>
      <w:r w:rsidR="0067053E">
        <w:t xml:space="preserve"> </w:t>
      </w:r>
      <w:r>
        <w:t>his</w:t>
      </w:r>
      <w:r w:rsidR="0067053E">
        <w:t xml:space="preserve"> </w:t>
      </w:r>
      <w:r>
        <w:t>Master;</w:t>
      </w:r>
      <w:r w:rsidR="0067053E">
        <w:t xml:space="preserve"> </w:t>
      </w:r>
      <w:r>
        <w:t>yet</w:t>
      </w:r>
      <w:r w:rsidR="0067053E">
        <w:t xml:space="preserve"> </w:t>
      </w:r>
      <w:r>
        <w:t>the</w:t>
      </w:r>
      <w:r w:rsidR="0067053E">
        <w:t xml:space="preserve"> </w:t>
      </w:r>
      <w:r>
        <w:t>most</w:t>
      </w:r>
      <w:r w:rsidR="0067053E">
        <w:t xml:space="preserve"> </w:t>
      </w:r>
      <w:r>
        <w:t>terrible</w:t>
      </w:r>
      <w:r w:rsidR="0067053E">
        <w:t xml:space="preserve"> </w:t>
      </w:r>
      <w:r>
        <w:t>torments</w:t>
      </w:r>
      <w:r w:rsidR="0067053E">
        <w:t xml:space="preserve"> </w:t>
      </w:r>
      <w:r>
        <w:t>were</w:t>
      </w:r>
      <w:r w:rsidR="0067053E">
        <w:t xml:space="preserve"> </w:t>
      </w:r>
      <w:r>
        <w:t>more</w:t>
      </w:r>
      <w:r w:rsidR="0067053E">
        <w:t xml:space="preserve"> </w:t>
      </w:r>
      <w:r>
        <w:t>tolerable</w:t>
      </w:r>
      <w:r w:rsidR="0067053E">
        <w:t xml:space="preserve"> </w:t>
      </w:r>
      <w:r>
        <w:t>to</w:t>
      </w:r>
      <w:r w:rsidR="0067053E">
        <w:t xml:space="preserve"> </w:t>
      </w:r>
      <w:r>
        <w:t>them</w:t>
      </w:r>
      <w:r w:rsidR="0067053E">
        <w:t xml:space="preserve"> </w:t>
      </w:r>
      <w:r>
        <w:t>than</w:t>
      </w:r>
      <w:r w:rsidR="0067053E">
        <w:t xml:space="preserve"> </w:t>
      </w:r>
      <w:r>
        <w:t>the</w:t>
      </w:r>
      <w:r w:rsidR="0067053E">
        <w:t xml:space="preserve"> </w:t>
      </w:r>
      <w:r>
        <w:t>momentary</w:t>
      </w:r>
      <w:r w:rsidR="0067053E">
        <w:t xml:space="preserve"> </w:t>
      </w:r>
      <w:r>
        <w:t>deprivation</w:t>
      </w:r>
      <w:r w:rsidR="0067053E">
        <w:t xml:space="preserve"> </w:t>
      </w:r>
      <w:r>
        <w:t>of</w:t>
      </w:r>
      <w:r w:rsidR="0067053E">
        <w:t xml:space="preserve"> </w:t>
      </w:r>
      <w:r>
        <w:t>God</w:t>
      </w:r>
      <w:r w:rsidR="00240821">
        <w:t>’</w:t>
      </w:r>
      <w:r>
        <w:t>s</w:t>
      </w:r>
      <w:r w:rsidR="0067053E">
        <w:t xml:space="preserve"> </w:t>
      </w:r>
      <w:r>
        <w:t>favor</w:t>
      </w:r>
      <w:r w:rsidR="0067053E">
        <w:t xml:space="preserve"> </w:t>
      </w:r>
      <w:r>
        <w:t>and</w:t>
      </w:r>
      <w:r w:rsidR="0067053E">
        <w:t xml:space="preserve"> </w:t>
      </w:r>
      <w:r>
        <w:t>grace.</w:t>
      </w:r>
      <w:r w:rsidR="0067053E">
        <w:t xml:space="preserve"> </w:t>
      </w:r>
    </w:p>
    <w:p w14:paraId="5D2C4D78" w14:textId="77777777" w:rsidR="00514FBB" w:rsidRDefault="00055323" w:rsidP="00B01E47">
      <w:pPr>
        <w:jc w:val="both"/>
      </w:pPr>
      <w:r>
        <w:t>Holy</w:t>
      </w:r>
      <w:r w:rsidR="0067053E">
        <w:t xml:space="preserve"> </w:t>
      </w:r>
      <w:r>
        <w:t>Scripture</w:t>
      </w:r>
      <w:r w:rsidR="0067053E">
        <w:t xml:space="preserve"> </w:t>
      </w:r>
      <w:r>
        <w:t>gives</w:t>
      </w:r>
      <w:r w:rsidR="0067053E">
        <w:t xml:space="preserve"> </w:t>
      </w:r>
      <w:r>
        <w:t>us</w:t>
      </w:r>
      <w:r w:rsidR="0067053E">
        <w:t xml:space="preserve"> </w:t>
      </w:r>
      <w:r>
        <w:t>a</w:t>
      </w:r>
      <w:r w:rsidR="0067053E">
        <w:t xml:space="preserve"> </w:t>
      </w:r>
      <w:r>
        <w:t>glorious</w:t>
      </w:r>
      <w:r w:rsidR="0067053E">
        <w:t xml:space="preserve"> </w:t>
      </w:r>
      <w:r>
        <w:t>example</w:t>
      </w:r>
      <w:r w:rsidR="0067053E">
        <w:t xml:space="preserve"> </w:t>
      </w:r>
      <w:r>
        <w:t>of</w:t>
      </w:r>
      <w:r w:rsidR="0067053E">
        <w:t xml:space="preserve"> </w:t>
      </w:r>
      <w:r>
        <w:t>this</w:t>
      </w:r>
      <w:r w:rsidR="0067053E">
        <w:t xml:space="preserve"> </w:t>
      </w:r>
      <w:r>
        <w:t>constancy</w:t>
      </w:r>
      <w:r w:rsidR="0067053E">
        <w:t xml:space="preserve"> </w:t>
      </w:r>
      <w:r>
        <w:t>in</w:t>
      </w:r>
      <w:r w:rsidR="0067053E">
        <w:t xml:space="preserve"> </w:t>
      </w:r>
      <w:r>
        <w:t>the</w:t>
      </w:r>
      <w:r w:rsidR="0067053E">
        <w:t xml:space="preserve"> </w:t>
      </w:r>
      <w:r>
        <w:t>mother</w:t>
      </w:r>
      <w:r w:rsidR="0067053E">
        <w:t xml:space="preserve"> </w:t>
      </w:r>
      <w:r>
        <w:t>of</w:t>
      </w:r>
      <w:r w:rsidR="0067053E">
        <w:t xml:space="preserve"> </w:t>
      </w:r>
      <w:r>
        <w:t>the</w:t>
      </w:r>
      <w:r w:rsidR="0067053E">
        <w:t xml:space="preserve"> </w:t>
      </w:r>
      <w:r>
        <w:t>seven</w:t>
      </w:r>
      <w:r w:rsidR="0067053E">
        <w:t xml:space="preserve"> </w:t>
      </w:r>
      <w:r>
        <w:t>sons,</w:t>
      </w:r>
      <w:r w:rsidR="0067053E">
        <w:t xml:space="preserve"> </w:t>
      </w:r>
      <w:r>
        <w:t>whom</w:t>
      </w:r>
      <w:r w:rsidR="0067053E">
        <w:t xml:space="preserve"> </w:t>
      </w:r>
      <w:r>
        <w:t>she</w:t>
      </w:r>
      <w:r w:rsidR="0067053E">
        <w:t xml:space="preserve"> </w:t>
      </w:r>
      <w:r>
        <w:t>exhorted</w:t>
      </w:r>
      <w:r w:rsidR="0067053E">
        <w:t xml:space="preserve"> </w:t>
      </w:r>
      <w:r>
        <w:t>to</w:t>
      </w:r>
      <w:r w:rsidR="0067053E">
        <w:t xml:space="preserve"> </w:t>
      </w:r>
      <w:r>
        <w:t>die</w:t>
      </w:r>
      <w:r w:rsidR="0067053E">
        <w:t xml:space="preserve"> </w:t>
      </w:r>
      <w:r>
        <w:t>manfully,</w:t>
      </w:r>
      <w:r w:rsidR="0067053E">
        <w:t xml:space="preserve"> </w:t>
      </w:r>
      <w:r>
        <w:t>and</w:t>
      </w:r>
      <w:r w:rsidR="0067053E">
        <w:t xml:space="preserve"> </w:t>
      </w:r>
      <w:r>
        <w:t>whose</w:t>
      </w:r>
      <w:r w:rsidR="0067053E">
        <w:t xml:space="preserve"> </w:t>
      </w:r>
      <w:r>
        <w:t>martyrdom</w:t>
      </w:r>
      <w:r w:rsidR="0067053E">
        <w:t xml:space="preserve"> </w:t>
      </w:r>
      <w:r>
        <w:t>she</w:t>
      </w:r>
      <w:r w:rsidR="0067053E">
        <w:t xml:space="preserve"> </w:t>
      </w:r>
      <w:r>
        <w:t>heroically</w:t>
      </w:r>
      <w:r w:rsidR="0067053E">
        <w:t xml:space="preserve"> </w:t>
      </w:r>
      <w:r>
        <w:t>witnessed</w:t>
      </w:r>
      <w:r w:rsidR="0067053E">
        <w:t xml:space="preserve"> </w:t>
      </w:r>
      <w:r>
        <w:t>before</w:t>
      </w:r>
      <w:r w:rsidR="0067053E">
        <w:t xml:space="preserve"> </w:t>
      </w:r>
      <w:r>
        <w:t>she</w:t>
      </w:r>
      <w:r w:rsidR="0067053E">
        <w:t xml:space="preserve"> </w:t>
      </w:r>
      <w:r>
        <w:t>gave</w:t>
      </w:r>
      <w:r w:rsidR="0067053E">
        <w:t xml:space="preserve"> </w:t>
      </w:r>
      <w:r>
        <w:t>up</w:t>
      </w:r>
      <w:r w:rsidR="0067053E">
        <w:t xml:space="preserve"> </w:t>
      </w:r>
      <w:r>
        <w:t>her</w:t>
      </w:r>
      <w:r w:rsidR="0067053E">
        <w:t xml:space="preserve"> </w:t>
      </w:r>
      <w:r>
        <w:t>own</w:t>
      </w:r>
      <w:r w:rsidR="0067053E">
        <w:t xml:space="preserve"> </w:t>
      </w:r>
      <w:r>
        <w:t>life</w:t>
      </w:r>
      <w:r w:rsidR="0067053E">
        <w:t xml:space="preserve"> </w:t>
      </w:r>
      <w:r>
        <w:t>for</w:t>
      </w:r>
      <w:r w:rsidR="0067053E">
        <w:t xml:space="preserve"> </w:t>
      </w:r>
      <w:r>
        <w:t>the</w:t>
      </w:r>
      <w:r w:rsidR="0067053E">
        <w:t xml:space="preserve"> </w:t>
      </w:r>
      <w:r>
        <w:t>law.</w:t>
      </w:r>
      <w:r w:rsidR="00240821">
        <w:rPr>
          <w:rStyle w:val="FootnoteReference"/>
        </w:rPr>
        <w:footnoteReference w:id="433"/>
      </w:r>
      <w:r w:rsidR="0067053E">
        <w:t xml:space="preserve"> </w:t>
      </w:r>
      <w:r>
        <w:t>Equally</w:t>
      </w:r>
      <w:r w:rsidR="0067053E">
        <w:t xml:space="preserve"> </w:t>
      </w:r>
      <w:r>
        <w:t>sublime</w:t>
      </w:r>
      <w:r w:rsidR="0067053E">
        <w:t xml:space="preserve"> </w:t>
      </w:r>
      <w:r>
        <w:t>was</w:t>
      </w:r>
      <w:r w:rsidR="0067053E">
        <w:t xml:space="preserve"> </w:t>
      </w:r>
      <w:r>
        <w:t>the</w:t>
      </w:r>
      <w:r w:rsidR="0067053E">
        <w:t xml:space="preserve"> </w:t>
      </w:r>
      <w:r>
        <w:t>fortitude</w:t>
      </w:r>
      <w:r w:rsidR="0067053E">
        <w:t xml:space="preserve"> </w:t>
      </w:r>
      <w:r>
        <w:t>of</w:t>
      </w:r>
      <w:r w:rsidR="0067053E">
        <w:t xml:space="preserve"> </w:t>
      </w:r>
      <w:r>
        <w:t>Felicitas</w:t>
      </w:r>
      <w:r w:rsidR="0067053E">
        <w:t xml:space="preserve"> </w:t>
      </w:r>
      <w:r>
        <w:t>and</w:t>
      </w:r>
      <w:r w:rsidR="0067053E">
        <w:t xml:space="preserve"> </w:t>
      </w:r>
      <w:r>
        <w:t>S</w:t>
      </w:r>
      <w:r w:rsidR="00240821">
        <w:t>y</w:t>
      </w:r>
      <w:r>
        <w:t>mphorosa,</w:t>
      </w:r>
      <w:r w:rsidR="0067053E">
        <w:t xml:space="preserve"> </w:t>
      </w:r>
      <w:r>
        <w:t>who</w:t>
      </w:r>
      <w:r w:rsidR="0067053E">
        <w:t xml:space="preserve"> </w:t>
      </w:r>
      <w:r>
        <w:t>lived</w:t>
      </w:r>
      <w:r w:rsidR="0067053E">
        <w:t xml:space="preserve"> </w:t>
      </w:r>
      <w:r>
        <w:t>in</w:t>
      </w:r>
      <w:r w:rsidR="0067053E">
        <w:t xml:space="preserve"> </w:t>
      </w:r>
      <w:r>
        <w:t>the</w:t>
      </w:r>
      <w:r w:rsidR="0067053E">
        <w:t xml:space="preserve"> </w:t>
      </w:r>
      <w:r>
        <w:t>early</w:t>
      </w:r>
      <w:r w:rsidR="0067053E">
        <w:t xml:space="preserve"> </w:t>
      </w:r>
      <w:r>
        <w:t>age</w:t>
      </w:r>
      <w:r w:rsidR="0067053E">
        <w:t xml:space="preserve"> </w:t>
      </w:r>
      <w:r>
        <w:t>of</w:t>
      </w:r>
      <w:r w:rsidR="0067053E">
        <w:t xml:space="preserve"> </w:t>
      </w:r>
      <w:r>
        <w:t>the</w:t>
      </w:r>
      <w:r w:rsidR="0067053E">
        <w:t xml:space="preserve"> </w:t>
      </w:r>
      <w:r>
        <w:t>Church,</w:t>
      </w:r>
      <w:r w:rsidR="0067053E">
        <w:t xml:space="preserve"> </w:t>
      </w:r>
      <w:r>
        <w:t>and</w:t>
      </w:r>
      <w:r w:rsidR="0067053E">
        <w:t xml:space="preserve"> </w:t>
      </w:r>
      <w:r>
        <w:t>who</w:t>
      </w:r>
      <w:r w:rsidR="0067053E">
        <w:t xml:space="preserve"> </w:t>
      </w:r>
      <w:r>
        <w:t>had</w:t>
      </w:r>
      <w:r w:rsidR="0067053E">
        <w:t xml:space="preserve"> </w:t>
      </w:r>
      <w:r>
        <w:t>also</w:t>
      </w:r>
      <w:r w:rsidR="0067053E">
        <w:t xml:space="preserve"> </w:t>
      </w:r>
      <w:r>
        <w:t>seven</w:t>
      </w:r>
      <w:r w:rsidR="0067053E">
        <w:t xml:space="preserve"> </w:t>
      </w:r>
      <w:r>
        <w:t>sons</w:t>
      </w:r>
      <w:r w:rsidR="0067053E">
        <w:t xml:space="preserve"> </w:t>
      </w:r>
      <w:r>
        <w:t>each.</w:t>
      </w:r>
      <w:r w:rsidR="0067053E">
        <w:t xml:space="preserve"> </w:t>
      </w:r>
      <w:r>
        <w:t>These</w:t>
      </w:r>
      <w:r w:rsidR="0067053E">
        <w:t xml:space="preserve"> </w:t>
      </w:r>
      <w:r>
        <w:t>intrepid</w:t>
      </w:r>
      <w:r w:rsidR="0067053E">
        <w:t xml:space="preserve"> </w:t>
      </w:r>
      <w:r>
        <w:t>soldiers</w:t>
      </w:r>
      <w:r w:rsidR="0067053E">
        <w:t xml:space="preserve"> </w:t>
      </w:r>
      <w:r>
        <w:t>of</w:t>
      </w:r>
      <w:r w:rsidR="0067053E">
        <w:t xml:space="preserve"> </w:t>
      </w:r>
      <w:r>
        <w:t>Christ</w:t>
      </w:r>
      <w:r w:rsidR="0067053E">
        <w:t xml:space="preserve"> </w:t>
      </w:r>
      <w:r>
        <w:t>were</w:t>
      </w:r>
      <w:r w:rsidR="0067053E">
        <w:t xml:space="preserve"> </w:t>
      </w:r>
      <w:r>
        <w:t>present</w:t>
      </w:r>
      <w:r w:rsidR="0067053E">
        <w:t xml:space="preserve"> </w:t>
      </w:r>
      <w:r>
        <w:t>at</w:t>
      </w:r>
      <w:r w:rsidR="0067053E">
        <w:t xml:space="preserve"> </w:t>
      </w:r>
      <w:r>
        <w:t>the</w:t>
      </w:r>
      <w:r w:rsidR="0067053E">
        <w:t xml:space="preserve"> </w:t>
      </w:r>
      <w:r>
        <w:t>martyrdom</w:t>
      </w:r>
      <w:r w:rsidR="0067053E">
        <w:t xml:space="preserve"> </w:t>
      </w:r>
      <w:r>
        <w:t>of</w:t>
      </w:r>
      <w:r w:rsidR="0067053E">
        <w:t xml:space="preserve"> </w:t>
      </w:r>
      <w:r>
        <w:t>their</w:t>
      </w:r>
      <w:r w:rsidR="0067053E">
        <w:t xml:space="preserve"> </w:t>
      </w:r>
      <w:r>
        <w:t>children,</w:t>
      </w:r>
      <w:r w:rsidR="0067053E">
        <w:t xml:space="preserve"> </w:t>
      </w:r>
      <w:r>
        <w:t>and</w:t>
      </w:r>
      <w:r w:rsidR="0067053E">
        <w:t xml:space="preserve"> </w:t>
      </w:r>
      <w:r>
        <w:t>in</w:t>
      </w:r>
      <w:r w:rsidR="0067053E">
        <w:t xml:space="preserve"> </w:t>
      </w:r>
      <w:r>
        <w:t>accents</w:t>
      </w:r>
      <w:r w:rsidR="0067053E">
        <w:t xml:space="preserve"> </w:t>
      </w:r>
      <w:r>
        <w:t>of</w:t>
      </w:r>
      <w:r w:rsidR="0067053E">
        <w:t xml:space="preserve"> </w:t>
      </w:r>
      <w:r>
        <w:t>sublime</w:t>
      </w:r>
      <w:r w:rsidR="0067053E">
        <w:t xml:space="preserve"> </w:t>
      </w:r>
      <w:r>
        <w:t>courage</w:t>
      </w:r>
      <w:r w:rsidR="0067053E">
        <w:t xml:space="preserve"> </w:t>
      </w:r>
      <w:r>
        <w:t>besought</w:t>
      </w:r>
      <w:r w:rsidR="0067053E">
        <w:t xml:space="preserve"> </w:t>
      </w:r>
      <w:r>
        <w:t>them</w:t>
      </w:r>
      <w:r w:rsidR="0067053E">
        <w:t xml:space="preserve"> </w:t>
      </w:r>
      <w:r>
        <w:t>to</w:t>
      </w:r>
      <w:r w:rsidR="0067053E">
        <w:t xml:space="preserve"> </w:t>
      </w:r>
      <w:r>
        <w:t>endure</w:t>
      </w:r>
      <w:r w:rsidR="0067053E">
        <w:t xml:space="preserve"> </w:t>
      </w:r>
      <w:r>
        <w:t>their</w:t>
      </w:r>
      <w:r w:rsidR="0067053E">
        <w:t xml:space="preserve"> </w:t>
      </w:r>
      <w:r>
        <w:t>tortures</w:t>
      </w:r>
      <w:r w:rsidR="0067053E">
        <w:t xml:space="preserve"> </w:t>
      </w:r>
      <w:r>
        <w:t>with</w:t>
      </w:r>
      <w:r w:rsidR="0067053E">
        <w:t xml:space="preserve"> </w:t>
      </w:r>
      <w:r>
        <w:t>constancy.</w:t>
      </w:r>
      <w:r w:rsidR="0067053E">
        <w:t xml:space="preserve"> </w:t>
      </w:r>
      <w:r>
        <w:t>They</w:t>
      </w:r>
      <w:r w:rsidR="0067053E">
        <w:t xml:space="preserve"> </w:t>
      </w:r>
      <w:r w:rsidR="00240821">
        <w:t>h</w:t>
      </w:r>
      <w:r>
        <w:t>ad</w:t>
      </w:r>
      <w:r w:rsidR="0067053E">
        <w:t xml:space="preserve"> </w:t>
      </w:r>
      <w:r>
        <w:t>the</w:t>
      </w:r>
      <w:r w:rsidR="0067053E">
        <w:t xml:space="preserve"> </w:t>
      </w:r>
      <w:r>
        <w:t>heavenly</w:t>
      </w:r>
      <w:r w:rsidR="0067053E">
        <w:t xml:space="preserve"> </w:t>
      </w:r>
      <w:r>
        <w:t>consolation</w:t>
      </w:r>
      <w:r w:rsidR="0067053E">
        <w:t xml:space="preserve"> </w:t>
      </w:r>
      <w:r>
        <w:t>of</w:t>
      </w:r>
      <w:r w:rsidR="0067053E">
        <w:t xml:space="preserve"> </w:t>
      </w:r>
      <w:r>
        <w:t>seeing</w:t>
      </w:r>
      <w:r w:rsidR="0067053E">
        <w:t xml:space="preserve"> </w:t>
      </w:r>
      <w:r>
        <w:t>them</w:t>
      </w:r>
      <w:r w:rsidR="0067053E">
        <w:t xml:space="preserve"> </w:t>
      </w:r>
      <w:r>
        <w:t>die</w:t>
      </w:r>
      <w:r w:rsidR="0067053E">
        <w:t xml:space="preserve"> </w:t>
      </w:r>
      <w:r>
        <w:t>for</w:t>
      </w:r>
      <w:r w:rsidR="0067053E">
        <w:t xml:space="preserve"> </w:t>
      </w:r>
      <w:r>
        <w:t>Christ,</w:t>
      </w:r>
      <w:r w:rsidR="0067053E">
        <w:t xml:space="preserve"> </w:t>
      </w:r>
      <w:r>
        <w:t>and</w:t>
      </w:r>
      <w:r w:rsidR="0067053E">
        <w:t xml:space="preserve"> </w:t>
      </w:r>
      <w:r>
        <w:t>then,</w:t>
      </w:r>
      <w:r w:rsidR="0067053E">
        <w:t xml:space="preserve"> </w:t>
      </w:r>
      <w:r>
        <w:t>with</w:t>
      </w:r>
      <w:r w:rsidR="0067053E">
        <w:t xml:space="preserve"> </w:t>
      </w:r>
      <w:r>
        <w:t>a</w:t>
      </w:r>
      <w:r w:rsidR="0067053E">
        <w:t xml:space="preserve"> </w:t>
      </w:r>
      <w:r>
        <w:t>heroism</w:t>
      </w:r>
      <w:r w:rsidR="0067053E">
        <w:t xml:space="preserve"> </w:t>
      </w:r>
      <w:r>
        <w:t>born</w:t>
      </w:r>
      <w:r w:rsidR="0067053E">
        <w:t xml:space="preserve"> </w:t>
      </w:r>
      <w:r>
        <w:t>only</w:t>
      </w:r>
      <w:r w:rsidR="0067053E">
        <w:t xml:space="preserve"> </w:t>
      </w:r>
      <w:r>
        <w:t>of</w:t>
      </w:r>
      <w:r w:rsidR="0067053E">
        <w:t xml:space="preserve"> </w:t>
      </w:r>
      <w:r>
        <w:t>faith,</w:t>
      </w:r>
      <w:r w:rsidR="0067053E">
        <w:t xml:space="preserve"> </w:t>
      </w:r>
      <w:r>
        <w:t>they</w:t>
      </w:r>
      <w:r w:rsidR="0067053E">
        <w:t xml:space="preserve"> </w:t>
      </w:r>
      <w:r>
        <w:t>yielded</w:t>
      </w:r>
      <w:r w:rsidR="0067053E">
        <w:t xml:space="preserve"> </w:t>
      </w:r>
      <w:r>
        <w:t>their</w:t>
      </w:r>
      <w:r w:rsidR="0067053E">
        <w:t xml:space="preserve"> </w:t>
      </w:r>
      <w:r>
        <w:t>own</w:t>
      </w:r>
      <w:r w:rsidR="0067053E">
        <w:t xml:space="preserve"> </w:t>
      </w:r>
      <w:r>
        <w:t>lives</w:t>
      </w:r>
      <w:r w:rsidR="0067053E">
        <w:t xml:space="preserve"> </w:t>
      </w:r>
      <w:r>
        <w:t>to</w:t>
      </w:r>
      <w:r w:rsidR="0067053E">
        <w:t xml:space="preserve"> </w:t>
      </w:r>
      <w:r>
        <w:t>complete</w:t>
      </w:r>
      <w:r w:rsidR="0067053E">
        <w:t xml:space="preserve"> </w:t>
      </w:r>
      <w:r>
        <w:t>the</w:t>
      </w:r>
      <w:r w:rsidR="0067053E">
        <w:t xml:space="preserve"> </w:t>
      </w:r>
      <w:r>
        <w:t>sacrifice.</w:t>
      </w:r>
      <w:r w:rsidR="0067053E">
        <w:t xml:space="preserve"> </w:t>
      </w:r>
      <w:r>
        <w:t>In</w:t>
      </w:r>
      <w:r w:rsidR="0067053E">
        <w:t xml:space="preserve"> </w:t>
      </w:r>
      <w:r>
        <w:t>his</w:t>
      </w:r>
      <w:r w:rsidR="0067053E">
        <w:t xml:space="preserve"> </w:t>
      </w:r>
      <w:r>
        <w:t>Life</w:t>
      </w:r>
      <w:r w:rsidR="0067053E">
        <w:t xml:space="preserve"> </w:t>
      </w:r>
      <w:r>
        <w:t>of</w:t>
      </w:r>
      <w:r w:rsidR="0067053E">
        <w:t xml:space="preserve"> </w:t>
      </w:r>
      <w:r>
        <w:t>St.</w:t>
      </w:r>
      <w:r w:rsidR="0067053E">
        <w:t xml:space="preserve"> </w:t>
      </w:r>
      <w:r>
        <w:t>Paul,</w:t>
      </w:r>
      <w:r w:rsidR="0067053E">
        <w:t xml:space="preserve"> </w:t>
      </w:r>
      <w:r>
        <w:t>the</w:t>
      </w:r>
      <w:r w:rsidR="0067053E">
        <w:t xml:space="preserve"> </w:t>
      </w:r>
      <w:r>
        <w:t>first</w:t>
      </w:r>
      <w:r w:rsidR="0067053E">
        <w:t xml:space="preserve"> </w:t>
      </w:r>
      <w:r>
        <w:t>hermit,</w:t>
      </w:r>
      <w:r w:rsidR="0067053E">
        <w:t xml:space="preserve"> </w:t>
      </w:r>
      <w:r>
        <w:t>St.</w:t>
      </w:r>
      <w:r w:rsidR="0067053E">
        <w:t xml:space="preserve"> </w:t>
      </w:r>
      <w:r>
        <w:t>Jerome</w:t>
      </w:r>
      <w:r w:rsidR="0067053E">
        <w:t xml:space="preserve"> </w:t>
      </w:r>
      <w:r>
        <w:t>tells</w:t>
      </w:r>
      <w:r w:rsidR="0067053E">
        <w:t xml:space="preserve"> </w:t>
      </w:r>
      <w:r>
        <w:t>of</w:t>
      </w:r>
      <w:r w:rsidR="0067053E">
        <w:t xml:space="preserve"> </w:t>
      </w:r>
      <w:r>
        <w:t>a</w:t>
      </w:r>
      <w:r w:rsidR="0067053E">
        <w:t xml:space="preserve"> </w:t>
      </w:r>
      <w:r>
        <w:t>young</w:t>
      </w:r>
      <w:r w:rsidR="0067053E">
        <w:t xml:space="preserve"> </w:t>
      </w:r>
      <w:r>
        <w:t>man</w:t>
      </w:r>
      <w:r w:rsidR="0067053E">
        <w:t xml:space="preserve"> </w:t>
      </w:r>
      <w:r>
        <w:t>whom,</w:t>
      </w:r>
      <w:r w:rsidR="0067053E">
        <w:t xml:space="preserve"> </w:t>
      </w:r>
      <w:r>
        <w:t>after</w:t>
      </w:r>
      <w:r w:rsidR="0067053E">
        <w:t xml:space="preserve"> </w:t>
      </w:r>
      <w:r>
        <w:t>the</w:t>
      </w:r>
      <w:r w:rsidR="0067053E">
        <w:t xml:space="preserve"> </w:t>
      </w:r>
      <w:r>
        <w:t>tyrants</w:t>
      </w:r>
      <w:r w:rsidR="0067053E">
        <w:t xml:space="preserve"> </w:t>
      </w:r>
      <w:r>
        <w:t>had</w:t>
      </w:r>
      <w:r w:rsidR="0067053E">
        <w:t xml:space="preserve"> </w:t>
      </w:r>
      <w:r>
        <w:t>vainly</w:t>
      </w:r>
      <w:r w:rsidR="0067053E">
        <w:t xml:space="preserve"> </w:t>
      </w:r>
      <w:r>
        <w:t>used</w:t>
      </w:r>
      <w:r w:rsidR="0067053E">
        <w:t xml:space="preserve"> </w:t>
      </w:r>
      <w:r>
        <w:t>many</w:t>
      </w:r>
      <w:r w:rsidR="0067053E">
        <w:t xml:space="preserve"> </w:t>
      </w:r>
      <w:r>
        <w:t>means</w:t>
      </w:r>
      <w:r w:rsidR="0067053E">
        <w:t xml:space="preserve"> </w:t>
      </w:r>
      <w:r>
        <w:t>to</w:t>
      </w:r>
      <w:r w:rsidR="0067053E">
        <w:t xml:space="preserve"> </w:t>
      </w:r>
      <w:r>
        <w:t>force</w:t>
      </w:r>
      <w:r w:rsidR="0067053E">
        <w:t xml:space="preserve"> </w:t>
      </w:r>
      <w:r>
        <w:t>him</w:t>
      </w:r>
      <w:r w:rsidR="0067053E">
        <w:t xml:space="preserve"> </w:t>
      </w:r>
      <w:r>
        <w:t>to</w:t>
      </w:r>
      <w:r w:rsidR="0067053E">
        <w:t xml:space="preserve"> </w:t>
      </w:r>
      <w:r>
        <w:t>sin,</w:t>
      </w:r>
      <w:r w:rsidR="0067053E">
        <w:t xml:space="preserve"> </w:t>
      </w:r>
      <w:r>
        <w:t>they</w:t>
      </w:r>
      <w:r w:rsidR="0067053E">
        <w:t xml:space="preserve"> </w:t>
      </w:r>
      <w:r>
        <w:t>finally</w:t>
      </w:r>
      <w:r w:rsidR="0067053E">
        <w:t xml:space="preserve"> </w:t>
      </w:r>
      <w:r>
        <w:t>bound</w:t>
      </w:r>
      <w:r w:rsidR="0067053E">
        <w:t xml:space="preserve"> </w:t>
      </w:r>
      <w:r>
        <w:t>in</w:t>
      </w:r>
      <w:r w:rsidR="0067053E">
        <w:t xml:space="preserve"> </w:t>
      </w:r>
      <w:r>
        <w:t>so</w:t>
      </w:r>
      <w:r w:rsidR="0067053E">
        <w:t xml:space="preserve"> </w:t>
      </w:r>
      <w:r>
        <w:t>helpless</w:t>
      </w:r>
      <w:r w:rsidR="0067053E">
        <w:t xml:space="preserve"> </w:t>
      </w:r>
      <w:r>
        <w:t>a</w:t>
      </w:r>
      <w:r w:rsidR="0067053E">
        <w:t xml:space="preserve"> </w:t>
      </w:r>
      <w:r>
        <w:t>condition</w:t>
      </w:r>
      <w:r w:rsidR="0067053E">
        <w:t xml:space="preserve"> </w:t>
      </w:r>
      <w:r>
        <w:t>that</w:t>
      </w:r>
      <w:r w:rsidR="0067053E">
        <w:t xml:space="preserve"> </w:t>
      </w:r>
      <w:r>
        <w:t>he</w:t>
      </w:r>
      <w:r w:rsidR="0067053E">
        <w:t xml:space="preserve"> </w:t>
      </w:r>
      <w:r>
        <w:t>could</w:t>
      </w:r>
      <w:r w:rsidR="0067053E">
        <w:t xml:space="preserve"> </w:t>
      </w:r>
      <w:r>
        <w:t>not</w:t>
      </w:r>
      <w:r w:rsidR="0067053E">
        <w:t xml:space="preserve"> </w:t>
      </w:r>
      <w:r>
        <w:t>escape</w:t>
      </w:r>
      <w:r w:rsidR="0067053E">
        <w:t xml:space="preserve"> </w:t>
      </w:r>
      <w:r>
        <w:t>from</w:t>
      </w:r>
      <w:r w:rsidR="0067053E">
        <w:t xml:space="preserve"> </w:t>
      </w:r>
      <w:r>
        <w:t>the</w:t>
      </w:r>
      <w:r w:rsidR="0067053E">
        <w:t xml:space="preserve"> </w:t>
      </w:r>
      <w:r>
        <w:t>wretched</w:t>
      </w:r>
      <w:r w:rsidR="0067053E">
        <w:t xml:space="preserve"> </w:t>
      </w:r>
      <w:r>
        <w:t>creature</w:t>
      </w:r>
      <w:r w:rsidR="0067053E">
        <w:t xml:space="preserve"> </w:t>
      </w:r>
      <w:r>
        <w:t>whom</w:t>
      </w:r>
      <w:r w:rsidR="0067053E">
        <w:t xml:space="preserve"> </w:t>
      </w:r>
      <w:r>
        <w:t>they</w:t>
      </w:r>
      <w:r w:rsidR="0067053E">
        <w:t xml:space="preserve"> </w:t>
      </w:r>
      <w:r>
        <w:t>brought</w:t>
      </w:r>
      <w:r w:rsidR="0067053E">
        <w:t xml:space="preserve"> </w:t>
      </w:r>
      <w:r>
        <w:t>to</w:t>
      </w:r>
      <w:r w:rsidR="0067053E">
        <w:t xml:space="preserve"> </w:t>
      </w:r>
      <w:r>
        <w:t>him</w:t>
      </w:r>
      <w:r w:rsidR="0067053E">
        <w:t xml:space="preserve"> </w:t>
      </w:r>
      <w:r>
        <w:t>to</w:t>
      </w:r>
      <w:r w:rsidR="0067053E">
        <w:t xml:space="preserve"> </w:t>
      </w:r>
      <w:r>
        <w:t>tempt</w:t>
      </w:r>
      <w:r w:rsidR="0067053E">
        <w:t xml:space="preserve"> </w:t>
      </w:r>
      <w:r>
        <w:t>him.</w:t>
      </w:r>
      <w:r w:rsidR="0067053E">
        <w:t xml:space="preserve"> </w:t>
      </w:r>
      <w:r>
        <w:t>Yet</w:t>
      </w:r>
      <w:r w:rsidR="0067053E">
        <w:t xml:space="preserve"> </w:t>
      </w:r>
      <w:r>
        <w:t>his</w:t>
      </w:r>
      <w:r w:rsidR="0067053E">
        <w:t xml:space="preserve"> </w:t>
      </w:r>
      <w:r>
        <w:t>courage</w:t>
      </w:r>
      <w:r w:rsidR="0067053E">
        <w:t xml:space="preserve"> </w:t>
      </w:r>
      <w:r>
        <w:t>failed</w:t>
      </w:r>
      <w:r w:rsidR="0067053E">
        <w:t xml:space="preserve"> </w:t>
      </w:r>
      <w:r>
        <w:t>him</w:t>
      </w:r>
      <w:r w:rsidR="0067053E">
        <w:t xml:space="preserve"> </w:t>
      </w:r>
      <w:r>
        <w:t>not,</w:t>
      </w:r>
      <w:r w:rsidR="0067053E">
        <w:t xml:space="preserve"> </w:t>
      </w:r>
      <w:r>
        <w:t>but,</w:t>
      </w:r>
      <w:r w:rsidR="0067053E">
        <w:t xml:space="preserve"> </w:t>
      </w:r>
      <w:r>
        <w:t>biting</w:t>
      </w:r>
      <w:r w:rsidR="0067053E">
        <w:t xml:space="preserve"> </w:t>
      </w:r>
      <w:r>
        <w:t>off</w:t>
      </w:r>
      <w:r w:rsidR="0067053E">
        <w:t xml:space="preserve"> </w:t>
      </w:r>
      <w:r>
        <w:t>his</w:t>
      </w:r>
      <w:r w:rsidR="0067053E">
        <w:t xml:space="preserve"> </w:t>
      </w:r>
      <w:r>
        <w:t>tongue,</w:t>
      </w:r>
      <w:r w:rsidR="0067053E">
        <w:t xml:space="preserve"> </w:t>
      </w:r>
      <w:r>
        <w:t>which</w:t>
      </w:r>
      <w:r w:rsidR="0067053E">
        <w:t xml:space="preserve"> </w:t>
      </w:r>
      <w:r>
        <w:t>they</w:t>
      </w:r>
      <w:r w:rsidR="0067053E">
        <w:t xml:space="preserve"> </w:t>
      </w:r>
      <w:r>
        <w:t>could</w:t>
      </w:r>
      <w:r w:rsidR="0067053E">
        <w:t xml:space="preserve"> </w:t>
      </w:r>
      <w:r>
        <w:t>not</w:t>
      </w:r>
      <w:r w:rsidR="0067053E">
        <w:t xml:space="preserve"> </w:t>
      </w:r>
      <w:r>
        <w:t>bind,</w:t>
      </w:r>
      <w:r w:rsidR="0067053E">
        <w:t xml:space="preserve"> </w:t>
      </w:r>
      <w:r>
        <w:t>he</w:t>
      </w:r>
      <w:r w:rsidR="0067053E">
        <w:t xml:space="preserve"> </w:t>
      </w:r>
      <w:r>
        <w:t>spat</w:t>
      </w:r>
      <w:r w:rsidR="0067053E">
        <w:t xml:space="preserve"> </w:t>
      </w:r>
      <w:r>
        <w:t>it</w:t>
      </w:r>
      <w:r w:rsidR="0067053E">
        <w:t xml:space="preserve"> </w:t>
      </w:r>
      <w:r>
        <w:t>into</w:t>
      </w:r>
      <w:r w:rsidR="0067053E">
        <w:t xml:space="preserve"> </w:t>
      </w:r>
      <w:r>
        <w:t>the</w:t>
      </w:r>
      <w:r w:rsidR="0067053E">
        <w:t xml:space="preserve"> </w:t>
      </w:r>
      <w:r>
        <w:t>face</w:t>
      </w:r>
      <w:r w:rsidR="0067053E">
        <w:t xml:space="preserve"> </w:t>
      </w:r>
      <w:r>
        <w:t>of</w:t>
      </w:r>
      <w:r w:rsidR="0067053E">
        <w:t xml:space="preserve"> </w:t>
      </w:r>
      <w:r>
        <w:t>his</w:t>
      </w:r>
      <w:r w:rsidR="0067053E">
        <w:t xml:space="preserve"> </w:t>
      </w:r>
      <w:r>
        <w:t>tempter,</w:t>
      </w:r>
      <w:r w:rsidR="0067053E">
        <w:t xml:space="preserve"> </w:t>
      </w:r>
      <w:r>
        <w:t>who</w:t>
      </w:r>
      <w:r w:rsidR="0067053E">
        <w:t xml:space="preserve"> </w:t>
      </w:r>
      <w:r>
        <w:t>fled</w:t>
      </w:r>
      <w:r w:rsidR="0067053E">
        <w:t xml:space="preserve"> </w:t>
      </w:r>
      <w:r>
        <w:t>in</w:t>
      </w:r>
      <w:r w:rsidR="0067053E">
        <w:t xml:space="preserve"> </w:t>
      </w:r>
      <w:r>
        <w:t>dismay.</w:t>
      </w:r>
      <w:r w:rsidR="0067053E">
        <w:t xml:space="preserve"> </w:t>
      </w:r>
      <w:r>
        <w:t>In</w:t>
      </w:r>
      <w:r w:rsidR="0067053E">
        <w:t xml:space="preserve"> </w:t>
      </w:r>
      <w:r>
        <w:t>this</w:t>
      </w:r>
      <w:r w:rsidR="0067053E">
        <w:t xml:space="preserve"> </w:t>
      </w:r>
      <w:r>
        <w:t>he</w:t>
      </w:r>
      <w:r w:rsidR="0067053E">
        <w:t xml:space="preserve"> </w:t>
      </w:r>
      <w:r>
        <w:t>was</w:t>
      </w:r>
      <w:r w:rsidR="0067053E">
        <w:t xml:space="preserve"> </w:t>
      </w:r>
      <w:r>
        <w:t>doubtlessly</w:t>
      </w:r>
      <w:r w:rsidR="0067053E">
        <w:t xml:space="preserve"> </w:t>
      </w:r>
      <w:r>
        <w:t>inspired</w:t>
      </w:r>
      <w:r w:rsidR="0067053E">
        <w:t xml:space="preserve"> </w:t>
      </w:r>
      <w:r>
        <w:t>by</w:t>
      </w:r>
      <w:r w:rsidR="0067053E">
        <w:t xml:space="preserve"> </w:t>
      </w:r>
      <w:r>
        <w:t>the</w:t>
      </w:r>
      <w:r w:rsidR="0067053E">
        <w:t xml:space="preserve"> </w:t>
      </w:r>
      <w:r>
        <w:t>Holy</w:t>
      </w:r>
      <w:r w:rsidR="0067053E">
        <w:t xml:space="preserve"> </w:t>
      </w:r>
      <w:r w:rsidR="00F24343">
        <w:t>Spirit</w:t>
      </w:r>
      <w:r>
        <w:t>,</w:t>
      </w:r>
      <w:r w:rsidR="0067053E">
        <w:t xml:space="preserve"> </w:t>
      </w:r>
      <w:r>
        <w:t>as</w:t>
      </w:r>
      <w:r w:rsidR="0067053E">
        <w:t xml:space="preserve"> </w:t>
      </w:r>
      <w:r>
        <w:t>were</w:t>
      </w:r>
      <w:r w:rsidR="0067053E">
        <w:t xml:space="preserve"> </w:t>
      </w:r>
      <w:r>
        <w:t>so</w:t>
      </w:r>
      <w:r w:rsidR="0067053E">
        <w:t xml:space="preserve"> </w:t>
      </w:r>
      <w:r>
        <w:t>many</w:t>
      </w:r>
      <w:r w:rsidR="0067053E">
        <w:t xml:space="preserve"> </w:t>
      </w:r>
      <w:r>
        <w:t>of</w:t>
      </w:r>
      <w:r w:rsidR="0067053E">
        <w:t xml:space="preserve"> </w:t>
      </w:r>
      <w:r>
        <w:t>the</w:t>
      </w:r>
      <w:r w:rsidR="0067053E">
        <w:t xml:space="preserve"> </w:t>
      </w:r>
      <w:r>
        <w:t>Saints,</w:t>
      </w:r>
      <w:r w:rsidR="0067053E">
        <w:t xml:space="preserve"> </w:t>
      </w:r>
      <w:r>
        <w:t>w</w:t>
      </w:r>
      <w:r w:rsidR="00514FBB">
        <w:t>h</w:t>
      </w:r>
      <w:r>
        <w:t>o</w:t>
      </w:r>
      <w:r w:rsidR="0067053E">
        <w:t xml:space="preserve"> </w:t>
      </w:r>
      <w:r>
        <w:t>by</w:t>
      </w:r>
      <w:r w:rsidR="0067053E">
        <w:t xml:space="preserve"> </w:t>
      </w:r>
      <w:r>
        <w:t>every</w:t>
      </w:r>
      <w:r w:rsidR="0067053E">
        <w:t xml:space="preserve"> </w:t>
      </w:r>
      <w:r>
        <w:t>kind</w:t>
      </w:r>
      <w:r w:rsidR="0067053E">
        <w:t xml:space="preserve"> </w:t>
      </w:r>
      <w:r>
        <w:t>of</w:t>
      </w:r>
      <w:r w:rsidR="0067053E">
        <w:t xml:space="preserve"> </w:t>
      </w:r>
      <w:r>
        <w:t>bodily</w:t>
      </w:r>
      <w:r w:rsidR="0067053E">
        <w:t xml:space="preserve"> </w:t>
      </w:r>
      <w:r>
        <w:t>suffering</w:t>
      </w:r>
      <w:r w:rsidR="0067053E">
        <w:t xml:space="preserve"> </w:t>
      </w:r>
      <w:r>
        <w:t>subdued</w:t>
      </w:r>
      <w:r w:rsidR="0067053E">
        <w:t xml:space="preserve"> </w:t>
      </w:r>
      <w:r>
        <w:t>the</w:t>
      </w:r>
      <w:r w:rsidR="0067053E">
        <w:t xml:space="preserve"> </w:t>
      </w:r>
      <w:r>
        <w:t>violence</w:t>
      </w:r>
      <w:r w:rsidR="0067053E">
        <w:t xml:space="preserve"> </w:t>
      </w:r>
      <w:r>
        <w:t>of</w:t>
      </w:r>
      <w:r w:rsidR="0067053E">
        <w:t xml:space="preserve"> </w:t>
      </w:r>
      <w:r>
        <w:t>passions</w:t>
      </w:r>
      <w:r w:rsidR="0067053E">
        <w:t xml:space="preserve"> </w:t>
      </w:r>
      <w:r>
        <w:t>which</w:t>
      </w:r>
      <w:r w:rsidR="0067053E">
        <w:t xml:space="preserve"> </w:t>
      </w:r>
      <w:r>
        <w:t>would</w:t>
      </w:r>
      <w:r w:rsidR="0067053E">
        <w:t xml:space="preserve"> </w:t>
      </w:r>
      <w:r>
        <w:t>lead</w:t>
      </w:r>
      <w:r w:rsidR="0067053E">
        <w:t xml:space="preserve"> </w:t>
      </w:r>
      <w:r>
        <w:t>them</w:t>
      </w:r>
      <w:r w:rsidR="0067053E">
        <w:t xml:space="preserve"> </w:t>
      </w:r>
      <w:r>
        <w:t>to</w:t>
      </w:r>
      <w:r w:rsidR="0067053E">
        <w:t xml:space="preserve"> </w:t>
      </w:r>
      <w:r>
        <w:t>offend</w:t>
      </w:r>
      <w:r w:rsidR="0067053E">
        <w:t xml:space="preserve"> </w:t>
      </w:r>
      <w:r>
        <w:t>God.</w:t>
      </w:r>
      <w:r w:rsidR="0067053E">
        <w:t xml:space="preserve"> </w:t>
      </w:r>
    </w:p>
    <w:p w14:paraId="5980898D" w14:textId="77777777" w:rsidR="00514FBB" w:rsidRDefault="00055323" w:rsidP="00B01E47">
      <w:pPr>
        <w:jc w:val="both"/>
      </w:pPr>
      <w:r>
        <w:t>He</w:t>
      </w:r>
      <w:r w:rsidR="0067053E">
        <w:t xml:space="preserve"> </w:t>
      </w:r>
      <w:r>
        <w:t>who</w:t>
      </w:r>
      <w:r w:rsidR="0067053E">
        <w:t xml:space="preserve"> </w:t>
      </w:r>
      <w:r>
        <w:t>desires</w:t>
      </w:r>
      <w:r w:rsidR="0067053E">
        <w:t xml:space="preserve"> </w:t>
      </w:r>
      <w:r>
        <w:t>to</w:t>
      </w:r>
      <w:r w:rsidR="0067053E">
        <w:t xml:space="preserve"> </w:t>
      </w:r>
      <w:r>
        <w:t>walk</w:t>
      </w:r>
      <w:r w:rsidR="0067053E">
        <w:t xml:space="preserve"> </w:t>
      </w:r>
      <w:r>
        <w:t>resolutely</w:t>
      </w:r>
      <w:r w:rsidR="0067053E">
        <w:t xml:space="preserve"> </w:t>
      </w:r>
      <w:r>
        <w:t>in</w:t>
      </w:r>
      <w:r w:rsidR="0067053E">
        <w:t xml:space="preserve"> </w:t>
      </w:r>
      <w:r>
        <w:t>the</w:t>
      </w:r>
      <w:r w:rsidR="0067053E">
        <w:t xml:space="preserve"> </w:t>
      </w:r>
      <w:r>
        <w:t>same</w:t>
      </w:r>
      <w:r w:rsidR="0067053E">
        <w:t xml:space="preserve"> </w:t>
      </w:r>
      <w:r>
        <w:t>path</w:t>
      </w:r>
      <w:r w:rsidR="0067053E">
        <w:t xml:space="preserve"> </w:t>
      </w:r>
      <w:r>
        <w:t>must</w:t>
      </w:r>
      <w:r w:rsidR="0067053E">
        <w:t xml:space="preserve"> </w:t>
      </w:r>
      <w:r>
        <w:t>strive</w:t>
      </w:r>
      <w:r w:rsidR="0067053E">
        <w:t xml:space="preserve"> </w:t>
      </w:r>
      <w:r>
        <w:t>to</w:t>
      </w:r>
      <w:r w:rsidR="0067053E">
        <w:t xml:space="preserve"> </w:t>
      </w:r>
      <w:r>
        <w:t>imitate</w:t>
      </w:r>
      <w:r w:rsidR="0067053E">
        <w:t xml:space="preserve"> </w:t>
      </w:r>
      <w:r>
        <w:t>them</w:t>
      </w:r>
      <w:r w:rsidR="0067053E">
        <w:t xml:space="preserve"> </w:t>
      </w:r>
      <w:r>
        <w:t>by</w:t>
      </w:r>
      <w:r w:rsidR="0067053E">
        <w:t xml:space="preserve"> </w:t>
      </w:r>
      <w:r>
        <w:t>fixing</w:t>
      </w:r>
      <w:r w:rsidR="0067053E">
        <w:t xml:space="preserve"> </w:t>
      </w:r>
      <w:r>
        <w:t>this</w:t>
      </w:r>
      <w:r w:rsidR="0067053E">
        <w:t xml:space="preserve"> </w:t>
      </w:r>
      <w:r>
        <w:t>resolution</w:t>
      </w:r>
      <w:r w:rsidR="0067053E">
        <w:t xml:space="preserve"> </w:t>
      </w:r>
      <w:r>
        <w:t>deep</w:t>
      </w:r>
      <w:r w:rsidR="0067053E">
        <w:t xml:space="preserve"> </w:t>
      </w:r>
      <w:r>
        <w:t>in</w:t>
      </w:r>
      <w:r w:rsidR="0067053E">
        <w:t xml:space="preserve"> </w:t>
      </w:r>
      <w:r>
        <w:t>his</w:t>
      </w:r>
      <w:r w:rsidR="0067053E">
        <w:t xml:space="preserve"> </w:t>
      </w:r>
      <w:r>
        <w:t>soul.</w:t>
      </w:r>
      <w:r w:rsidR="0067053E">
        <w:t xml:space="preserve"> </w:t>
      </w:r>
      <w:r>
        <w:t>Appreciating</w:t>
      </w:r>
      <w:r w:rsidR="0067053E">
        <w:t xml:space="preserve"> </w:t>
      </w:r>
      <w:r>
        <w:t>things</w:t>
      </w:r>
      <w:r w:rsidR="0067053E">
        <w:t xml:space="preserve"> </w:t>
      </w:r>
      <w:r>
        <w:t>at</w:t>
      </w:r>
      <w:r w:rsidR="0067053E">
        <w:t xml:space="preserve"> </w:t>
      </w:r>
      <w:r>
        <w:t>their</w:t>
      </w:r>
      <w:r w:rsidR="0067053E">
        <w:t xml:space="preserve"> </w:t>
      </w:r>
      <w:r>
        <w:t>true</w:t>
      </w:r>
      <w:r w:rsidR="0067053E">
        <w:t xml:space="preserve"> </w:t>
      </w:r>
      <w:r>
        <w:t>value,</w:t>
      </w:r>
      <w:r w:rsidR="0067053E">
        <w:t xml:space="preserve"> </w:t>
      </w:r>
      <w:r>
        <w:t>he</w:t>
      </w:r>
      <w:r w:rsidR="0067053E">
        <w:t xml:space="preserve"> </w:t>
      </w:r>
      <w:r>
        <w:t>must</w:t>
      </w:r>
      <w:r w:rsidR="0067053E">
        <w:t xml:space="preserve"> </w:t>
      </w:r>
      <w:r>
        <w:t>prefer</w:t>
      </w:r>
      <w:r w:rsidR="0067053E">
        <w:t xml:space="preserve"> </w:t>
      </w:r>
      <w:r>
        <w:t>the</w:t>
      </w:r>
      <w:r w:rsidR="0067053E">
        <w:t xml:space="preserve"> </w:t>
      </w:r>
      <w:r>
        <w:t>friendship</w:t>
      </w:r>
      <w:r w:rsidR="0067053E">
        <w:t xml:space="preserve"> </w:t>
      </w:r>
      <w:r>
        <w:t>of</w:t>
      </w:r>
      <w:r w:rsidR="0067053E">
        <w:t xml:space="preserve"> </w:t>
      </w:r>
      <w:r>
        <w:t>God</w:t>
      </w:r>
      <w:r w:rsidR="0067053E">
        <w:t xml:space="preserve"> </w:t>
      </w:r>
      <w:r>
        <w:t>to</w:t>
      </w:r>
      <w:r w:rsidR="0067053E">
        <w:t xml:space="preserve"> </w:t>
      </w:r>
      <w:r>
        <w:t>all</w:t>
      </w:r>
      <w:r w:rsidR="0067053E">
        <w:t xml:space="preserve"> </w:t>
      </w:r>
      <w:r>
        <w:t>the</w:t>
      </w:r>
      <w:r w:rsidR="0067053E">
        <w:t xml:space="preserve"> </w:t>
      </w:r>
      <w:r>
        <w:t>treasures</w:t>
      </w:r>
      <w:r w:rsidR="0067053E">
        <w:t xml:space="preserve"> </w:t>
      </w:r>
      <w:r>
        <w:t>of</w:t>
      </w:r>
      <w:r w:rsidR="0067053E">
        <w:t xml:space="preserve"> </w:t>
      </w:r>
      <w:r>
        <w:t>earth;</w:t>
      </w:r>
      <w:r w:rsidR="0067053E">
        <w:t xml:space="preserve"> </w:t>
      </w:r>
      <w:r>
        <w:t>he</w:t>
      </w:r>
      <w:r w:rsidR="0067053E">
        <w:t xml:space="preserve"> </w:t>
      </w:r>
      <w:r>
        <w:t>must</w:t>
      </w:r>
      <w:r w:rsidR="0067053E">
        <w:t xml:space="preserve"> </w:t>
      </w:r>
      <w:r>
        <w:t>unhesitatingly</w:t>
      </w:r>
      <w:r w:rsidR="0067053E">
        <w:t xml:space="preserve"> </w:t>
      </w:r>
      <w:r>
        <w:t>sacrifice</w:t>
      </w:r>
      <w:r w:rsidR="0067053E">
        <w:t xml:space="preserve"> </w:t>
      </w:r>
      <w:r>
        <w:t>perishable</w:t>
      </w:r>
      <w:r w:rsidR="0067053E">
        <w:t xml:space="preserve"> </w:t>
      </w:r>
      <w:r>
        <w:t>joys</w:t>
      </w:r>
      <w:r w:rsidR="0067053E">
        <w:t xml:space="preserve"> </w:t>
      </w:r>
      <w:r>
        <w:t>for</w:t>
      </w:r>
      <w:r w:rsidR="0067053E">
        <w:t xml:space="preserve"> </w:t>
      </w:r>
      <w:r>
        <w:t>delights</w:t>
      </w:r>
      <w:r w:rsidR="0067053E">
        <w:t xml:space="preserve"> </w:t>
      </w:r>
      <w:r>
        <w:t>that</w:t>
      </w:r>
      <w:r w:rsidR="0067053E">
        <w:t xml:space="preserve"> </w:t>
      </w:r>
      <w:r>
        <w:t>will</w:t>
      </w:r>
      <w:r w:rsidR="0067053E">
        <w:t xml:space="preserve"> </w:t>
      </w:r>
      <w:r>
        <w:t>be</w:t>
      </w:r>
      <w:r w:rsidR="0067053E">
        <w:t xml:space="preserve"> </w:t>
      </w:r>
      <w:r>
        <w:t>eternal.</w:t>
      </w:r>
      <w:r w:rsidR="0067053E">
        <w:t xml:space="preserve"> </w:t>
      </w:r>
      <w:r>
        <w:t>To</w:t>
      </w:r>
      <w:r w:rsidR="0067053E">
        <w:t xml:space="preserve"> </w:t>
      </w:r>
      <w:r>
        <w:t>accomplish</w:t>
      </w:r>
      <w:r w:rsidR="0067053E">
        <w:t xml:space="preserve"> </w:t>
      </w:r>
      <w:r>
        <w:t>this</w:t>
      </w:r>
      <w:r w:rsidR="0067053E">
        <w:t xml:space="preserve"> </w:t>
      </w:r>
      <w:r>
        <w:t>must</w:t>
      </w:r>
      <w:r w:rsidR="0067053E">
        <w:t xml:space="preserve"> </w:t>
      </w:r>
      <w:r>
        <w:t>be</w:t>
      </w:r>
      <w:r w:rsidR="0067053E">
        <w:t xml:space="preserve"> </w:t>
      </w:r>
      <w:r>
        <w:t>the</w:t>
      </w:r>
      <w:r w:rsidR="0067053E">
        <w:t xml:space="preserve"> </w:t>
      </w:r>
      <w:r>
        <w:t>end</w:t>
      </w:r>
      <w:r w:rsidR="0067053E">
        <w:t xml:space="preserve"> </w:t>
      </w:r>
      <w:r>
        <w:t>of</w:t>
      </w:r>
      <w:r w:rsidR="0067053E">
        <w:t xml:space="preserve"> </w:t>
      </w:r>
      <w:r>
        <w:t>all</w:t>
      </w:r>
      <w:r w:rsidR="0067053E">
        <w:t xml:space="preserve"> </w:t>
      </w:r>
      <w:r>
        <w:t>his</w:t>
      </w:r>
      <w:r w:rsidR="0067053E">
        <w:t xml:space="preserve"> </w:t>
      </w:r>
      <w:r>
        <w:t>actions;</w:t>
      </w:r>
      <w:r w:rsidR="0067053E">
        <w:t xml:space="preserve"> </w:t>
      </w:r>
      <w:r>
        <w:t>the</w:t>
      </w:r>
      <w:r w:rsidR="0067053E">
        <w:t xml:space="preserve"> </w:t>
      </w:r>
      <w:r>
        <w:t>object</w:t>
      </w:r>
      <w:r w:rsidR="0067053E">
        <w:t xml:space="preserve"> </w:t>
      </w:r>
      <w:r>
        <w:t>of</w:t>
      </w:r>
      <w:r w:rsidR="0067053E">
        <w:t xml:space="preserve"> </w:t>
      </w:r>
      <w:r>
        <w:t>all</w:t>
      </w:r>
      <w:r w:rsidR="0067053E">
        <w:t xml:space="preserve"> </w:t>
      </w:r>
      <w:r>
        <w:t>his</w:t>
      </w:r>
      <w:r w:rsidR="0067053E">
        <w:t xml:space="preserve"> </w:t>
      </w:r>
      <w:r>
        <w:t>prayers;</w:t>
      </w:r>
      <w:r w:rsidR="0067053E">
        <w:t xml:space="preserve"> </w:t>
      </w:r>
      <w:r>
        <w:t>the</w:t>
      </w:r>
      <w:r w:rsidR="0067053E">
        <w:t xml:space="preserve"> </w:t>
      </w:r>
      <w:r>
        <w:t>fruit</w:t>
      </w:r>
      <w:r w:rsidR="0067053E">
        <w:t xml:space="preserve"> </w:t>
      </w:r>
      <w:r>
        <w:t>he</w:t>
      </w:r>
      <w:r w:rsidR="0067053E">
        <w:t xml:space="preserve"> </w:t>
      </w:r>
      <w:r>
        <w:t>seeks</w:t>
      </w:r>
      <w:r w:rsidR="0067053E">
        <w:t xml:space="preserve"> </w:t>
      </w:r>
      <w:r>
        <w:t>in</w:t>
      </w:r>
      <w:r w:rsidR="0067053E">
        <w:t xml:space="preserve"> </w:t>
      </w:r>
      <w:r>
        <w:t>frequenting</w:t>
      </w:r>
      <w:r w:rsidR="0067053E">
        <w:t xml:space="preserve"> </w:t>
      </w:r>
      <w:r>
        <w:t>the</w:t>
      </w:r>
      <w:r w:rsidR="0067053E">
        <w:t xml:space="preserve"> </w:t>
      </w:r>
      <w:r>
        <w:t>sacraments;</w:t>
      </w:r>
      <w:r w:rsidR="0067053E">
        <w:t xml:space="preserve"> </w:t>
      </w:r>
      <w:r>
        <w:t>the</w:t>
      </w:r>
      <w:r w:rsidR="0067053E">
        <w:t xml:space="preserve"> </w:t>
      </w:r>
      <w:r>
        <w:t>profit</w:t>
      </w:r>
      <w:r w:rsidR="0067053E">
        <w:t xml:space="preserve"> </w:t>
      </w:r>
      <w:r>
        <w:t>he</w:t>
      </w:r>
      <w:r w:rsidR="0067053E">
        <w:t xml:space="preserve"> </w:t>
      </w:r>
      <w:r>
        <w:t>derives</w:t>
      </w:r>
      <w:r w:rsidR="0067053E">
        <w:t xml:space="preserve"> </w:t>
      </w:r>
      <w:r>
        <w:t>from</w:t>
      </w:r>
      <w:r w:rsidR="0067053E">
        <w:t xml:space="preserve"> </w:t>
      </w:r>
      <w:r>
        <w:t>sermons</w:t>
      </w:r>
      <w:r w:rsidR="0067053E">
        <w:t xml:space="preserve"> </w:t>
      </w:r>
      <w:r>
        <w:t>and</w:t>
      </w:r>
      <w:r w:rsidR="0067053E">
        <w:t xml:space="preserve"> </w:t>
      </w:r>
      <w:r>
        <w:t>pious</w:t>
      </w:r>
      <w:r w:rsidR="0067053E">
        <w:t xml:space="preserve"> </w:t>
      </w:r>
      <w:r>
        <w:t>reading;</w:t>
      </w:r>
      <w:r w:rsidR="0067053E">
        <w:t xml:space="preserve"> </w:t>
      </w:r>
      <w:r>
        <w:t>the</w:t>
      </w:r>
      <w:r w:rsidR="0067053E">
        <w:t xml:space="preserve"> </w:t>
      </w:r>
      <w:r>
        <w:t>lesson</w:t>
      </w:r>
      <w:r w:rsidR="0067053E">
        <w:t xml:space="preserve"> </w:t>
      </w:r>
      <w:r>
        <w:t>he</w:t>
      </w:r>
      <w:r w:rsidR="0067053E">
        <w:t xml:space="preserve"> </w:t>
      </w:r>
      <w:r>
        <w:t>should</w:t>
      </w:r>
      <w:r w:rsidR="0067053E">
        <w:t xml:space="preserve"> </w:t>
      </w:r>
      <w:r>
        <w:t>learn</w:t>
      </w:r>
      <w:r w:rsidR="0067053E">
        <w:t xml:space="preserve"> </w:t>
      </w:r>
      <w:r>
        <w:t>from</w:t>
      </w:r>
      <w:r w:rsidR="0067053E">
        <w:t xml:space="preserve"> </w:t>
      </w:r>
      <w:r>
        <w:t>the</w:t>
      </w:r>
      <w:r w:rsidR="0067053E">
        <w:t xml:space="preserve"> </w:t>
      </w:r>
      <w:r>
        <w:t>beauty</w:t>
      </w:r>
      <w:r w:rsidR="0067053E">
        <w:t xml:space="preserve"> </w:t>
      </w:r>
      <w:r>
        <w:t>and</w:t>
      </w:r>
      <w:r w:rsidR="0067053E">
        <w:t xml:space="preserve"> </w:t>
      </w:r>
      <w:r>
        <w:t>harmony</w:t>
      </w:r>
      <w:r w:rsidR="0067053E">
        <w:t xml:space="preserve"> </w:t>
      </w:r>
      <w:r>
        <w:t>of</w:t>
      </w:r>
      <w:r w:rsidR="0067053E">
        <w:t xml:space="preserve"> </w:t>
      </w:r>
      <w:r>
        <w:t>the</w:t>
      </w:r>
      <w:r w:rsidR="0067053E">
        <w:t xml:space="preserve"> </w:t>
      </w:r>
      <w:r>
        <w:t>world,</w:t>
      </w:r>
      <w:r w:rsidR="0067053E">
        <w:t xml:space="preserve"> </w:t>
      </w:r>
      <w:r>
        <w:t>and</w:t>
      </w:r>
      <w:r w:rsidR="0067053E">
        <w:t xml:space="preserve"> </w:t>
      </w:r>
      <w:r>
        <w:t>from</w:t>
      </w:r>
      <w:r w:rsidR="0067053E">
        <w:t xml:space="preserve"> </w:t>
      </w:r>
      <w:r>
        <w:t>all</w:t>
      </w:r>
      <w:r w:rsidR="0067053E">
        <w:t xml:space="preserve"> </w:t>
      </w:r>
      <w:r>
        <w:t>creatures.</w:t>
      </w:r>
      <w:r w:rsidR="0067053E">
        <w:t xml:space="preserve"> </w:t>
      </w:r>
      <w:r>
        <w:t>This</w:t>
      </w:r>
      <w:r w:rsidR="0067053E">
        <w:t xml:space="preserve"> </w:t>
      </w:r>
      <w:r>
        <w:t>will</w:t>
      </w:r>
      <w:r w:rsidR="0067053E">
        <w:t xml:space="preserve"> </w:t>
      </w:r>
      <w:r>
        <w:t>be</w:t>
      </w:r>
      <w:r w:rsidR="0067053E">
        <w:t xml:space="preserve"> </w:t>
      </w:r>
      <w:r>
        <w:t>the</w:t>
      </w:r>
      <w:r w:rsidR="0067053E">
        <w:t xml:space="preserve"> </w:t>
      </w:r>
      <w:r>
        <w:t>happy</w:t>
      </w:r>
      <w:r w:rsidR="0067053E">
        <w:t xml:space="preserve"> </w:t>
      </w:r>
      <w:r>
        <w:t>result</w:t>
      </w:r>
      <w:r w:rsidR="0067053E">
        <w:t xml:space="preserve"> </w:t>
      </w:r>
      <w:r>
        <w:t>of</w:t>
      </w:r>
      <w:r w:rsidR="0067053E">
        <w:t xml:space="preserve"> </w:t>
      </w:r>
      <w:r>
        <w:t>our</w:t>
      </w:r>
      <w:r w:rsidR="0067053E">
        <w:t xml:space="preserve"> </w:t>
      </w:r>
      <w:r w:rsidR="008303AD">
        <w:t>Savior</w:t>
      </w:r>
      <w:r w:rsidR="00514FBB">
        <w:t>’</w:t>
      </w:r>
      <w:r>
        <w:t>s</w:t>
      </w:r>
      <w:r w:rsidR="0067053E">
        <w:t xml:space="preserve"> </w:t>
      </w:r>
      <w:r>
        <w:t>Passion</w:t>
      </w:r>
      <w:r w:rsidR="0067053E">
        <w:t xml:space="preserve"> </w:t>
      </w:r>
      <w:r>
        <w:t>and</w:t>
      </w:r>
      <w:r w:rsidR="0067053E">
        <w:t xml:space="preserve"> </w:t>
      </w:r>
      <w:r>
        <w:t>all</w:t>
      </w:r>
      <w:r w:rsidR="0067053E">
        <w:t xml:space="preserve"> </w:t>
      </w:r>
      <w:r>
        <w:t>the</w:t>
      </w:r>
      <w:r w:rsidR="0067053E">
        <w:t xml:space="preserve"> </w:t>
      </w:r>
      <w:r>
        <w:t>other</w:t>
      </w:r>
      <w:r w:rsidR="0067053E">
        <w:t xml:space="preserve"> </w:t>
      </w:r>
      <w:r>
        <w:t>works</w:t>
      </w:r>
      <w:r w:rsidR="0067053E">
        <w:t xml:space="preserve"> </w:t>
      </w:r>
      <w:r>
        <w:t>of</w:t>
      </w:r>
      <w:r w:rsidR="0067053E">
        <w:t xml:space="preserve"> </w:t>
      </w:r>
      <w:r>
        <w:t>love</w:t>
      </w:r>
      <w:r w:rsidR="0067053E">
        <w:t xml:space="preserve"> </w:t>
      </w:r>
      <w:r>
        <w:t>which</w:t>
      </w:r>
      <w:r w:rsidR="0067053E">
        <w:t xml:space="preserve"> </w:t>
      </w:r>
      <w:r>
        <w:t>He</w:t>
      </w:r>
      <w:r w:rsidR="0067053E">
        <w:t xml:space="preserve"> </w:t>
      </w:r>
      <w:r>
        <w:t>unceasingly</w:t>
      </w:r>
      <w:r w:rsidR="0067053E">
        <w:t xml:space="preserve"> </w:t>
      </w:r>
      <w:r>
        <w:t>performs.</w:t>
      </w:r>
      <w:r w:rsidR="0067053E">
        <w:t xml:space="preserve"> </w:t>
      </w:r>
      <w:r>
        <w:t>They</w:t>
      </w:r>
      <w:r w:rsidR="0067053E">
        <w:t xml:space="preserve"> </w:t>
      </w:r>
      <w:r>
        <w:t>will</w:t>
      </w:r>
      <w:r w:rsidR="0067053E">
        <w:t xml:space="preserve"> </w:t>
      </w:r>
      <w:r>
        <w:t>inspire</w:t>
      </w:r>
      <w:r w:rsidR="0067053E">
        <w:t xml:space="preserve"> </w:t>
      </w:r>
      <w:r>
        <w:t>him</w:t>
      </w:r>
      <w:r w:rsidR="0067053E">
        <w:t xml:space="preserve"> </w:t>
      </w:r>
      <w:r>
        <w:t>with</w:t>
      </w:r>
      <w:r w:rsidR="0067053E">
        <w:t xml:space="preserve"> </w:t>
      </w:r>
      <w:r>
        <w:t>a</w:t>
      </w:r>
      <w:r w:rsidR="0067053E">
        <w:t xml:space="preserve"> </w:t>
      </w:r>
      <w:r>
        <w:t>horror</w:t>
      </w:r>
      <w:r w:rsidR="0067053E">
        <w:t xml:space="preserve"> </w:t>
      </w:r>
      <w:r>
        <w:t>of</w:t>
      </w:r>
      <w:r w:rsidR="0067053E">
        <w:t xml:space="preserve"> </w:t>
      </w:r>
      <w:r>
        <w:t>offending</w:t>
      </w:r>
      <w:r w:rsidR="0067053E">
        <w:t xml:space="preserve"> </w:t>
      </w:r>
      <w:r>
        <w:t>the</w:t>
      </w:r>
      <w:r w:rsidR="0067053E">
        <w:t xml:space="preserve"> </w:t>
      </w:r>
      <w:r>
        <w:t>good</w:t>
      </w:r>
      <w:r w:rsidR="0067053E">
        <w:t xml:space="preserve"> </w:t>
      </w:r>
      <w:r>
        <w:t>Master</w:t>
      </w:r>
      <w:r w:rsidR="0067053E">
        <w:t xml:space="preserve"> </w:t>
      </w:r>
      <w:r>
        <w:t>Who</w:t>
      </w:r>
      <w:r w:rsidR="0067053E">
        <w:t xml:space="preserve"> </w:t>
      </w:r>
      <w:r>
        <w:t>has</w:t>
      </w:r>
      <w:r w:rsidR="0067053E">
        <w:t xml:space="preserve"> </w:t>
      </w:r>
      <w:r>
        <w:t>done</w:t>
      </w:r>
      <w:r w:rsidR="0067053E">
        <w:t xml:space="preserve"> </w:t>
      </w:r>
      <w:r>
        <w:t>so</w:t>
      </w:r>
      <w:r w:rsidR="0067053E">
        <w:t xml:space="preserve"> </w:t>
      </w:r>
      <w:r>
        <w:t>much</w:t>
      </w:r>
      <w:r w:rsidR="0067053E">
        <w:t xml:space="preserve"> </w:t>
      </w:r>
      <w:r>
        <w:t>for</w:t>
      </w:r>
      <w:r w:rsidR="0067053E">
        <w:t xml:space="preserve"> </w:t>
      </w:r>
      <w:r>
        <w:t>him.</w:t>
      </w:r>
      <w:r w:rsidR="0067053E">
        <w:t xml:space="preserve"> </w:t>
      </w:r>
      <w:r>
        <w:t>Finally,</w:t>
      </w:r>
      <w:r w:rsidR="0067053E">
        <w:t xml:space="preserve"> </w:t>
      </w:r>
      <w:r>
        <w:t>this</w:t>
      </w:r>
      <w:r w:rsidR="0067053E">
        <w:t xml:space="preserve"> </w:t>
      </w:r>
      <w:r>
        <w:t>holy</w:t>
      </w:r>
      <w:r w:rsidR="0067053E">
        <w:t xml:space="preserve"> </w:t>
      </w:r>
      <w:r>
        <w:t>fear</w:t>
      </w:r>
      <w:r w:rsidR="0067053E">
        <w:t xml:space="preserve"> </w:t>
      </w:r>
      <w:r>
        <w:t>and</w:t>
      </w:r>
      <w:r w:rsidR="0067053E">
        <w:t xml:space="preserve"> </w:t>
      </w:r>
      <w:r>
        <w:t>firm</w:t>
      </w:r>
      <w:r w:rsidR="0067053E">
        <w:t xml:space="preserve"> </w:t>
      </w:r>
      <w:r>
        <w:t>resolution</w:t>
      </w:r>
      <w:r w:rsidR="0067053E">
        <w:t xml:space="preserve"> </w:t>
      </w:r>
      <w:r>
        <w:t>will</w:t>
      </w:r>
      <w:r w:rsidR="0067053E">
        <w:t xml:space="preserve"> </w:t>
      </w:r>
      <w:r>
        <w:t>be</w:t>
      </w:r>
      <w:r w:rsidR="0067053E">
        <w:t xml:space="preserve"> </w:t>
      </w:r>
      <w:r>
        <w:t>the</w:t>
      </w:r>
      <w:r w:rsidR="0067053E">
        <w:t xml:space="preserve"> </w:t>
      </w:r>
      <w:r>
        <w:t>mark</w:t>
      </w:r>
      <w:r w:rsidR="0067053E">
        <w:t xml:space="preserve"> </w:t>
      </w:r>
      <w:r>
        <w:t>of</w:t>
      </w:r>
      <w:r w:rsidR="0067053E">
        <w:t xml:space="preserve"> </w:t>
      </w:r>
      <w:r>
        <w:t>his</w:t>
      </w:r>
      <w:r w:rsidR="0067053E">
        <w:t xml:space="preserve"> </w:t>
      </w:r>
      <w:r>
        <w:t>progress</w:t>
      </w:r>
      <w:r w:rsidR="0067053E">
        <w:t xml:space="preserve"> </w:t>
      </w:r>
      <w:r>
        <w:t>in</w:t>
      </w:r>
      <w:r w:rsidR="0067053E">
        <w:t xml:space="preserve"> </w:t>
      </w:r>
      <w:r>
        <w:t>virtue.</w:t>
      </w:r>
      <w:r w:rsidR="0067053E">
        <w:t xml:space="preserve"> </w:t>
      </w:r>
    </w:p>
    <w:p w14:paraId="48F8E9D5" w14:textId="58490528" w:rsidR="00514FBB" w:rsidRDefault="00055323" w:rsidP="00B01E47">
      <w:pPr>
        <w:jc w:val="both"/>
      </w:pPr>
      <w:r>
        <w:t>Take</w:t>
      </w:r>
      <w:r w:rsidR="0067053E">
        <w:t xml:space="preserve"> </w:t>
      </w:r>
      <w:r>
        <w:t>a</w:t>
      </w:r>
      <w:r w:rsidR="0067053E">
        <w:t xml:space="preserve"> </w:t>
      </w:r>
      <w:r>
        <w:t>lesson</w:t>
      </w:r>
      <w:r w:rsidR="0067053E">
        <w:t xml:space="preserve"> </w:t>
      </w:r>
      <w:r>
        <w:t>from</w:t>
      </w:r>
      <w:r w:rsidR="0067053E">
        <w:t xml:space="preserve"> </w:t>
      </w:r>
      <w:r>
        <w:t>the</w:t>
      </w:r>
      <w:r w:rsidR="0067053E">
        <w:t xml:space="preserve"> </w:t>
      </w:r>
      <w:r>
        <w:t>carpenter,</w:t>
      </w:r>
      <w:r w:rsidR="0067053E">
        <w:t xml:space="preserve"> </w:t>
      </w:r>
      <w:r>
        <w:t>who,</w:t>
      </w:r>
      <w:r w:rsidR="0067053E">
        <w:t xml:space="preserve"> </w:t>
      </w:r>
      <w:r>
        <w:t>when</w:t>
      </w:r>
      <w:r w:rsidR="0067053E">
        <w:t xml:space="preserve"> </w:t>
      </w:r>
      <w:r>
        <w:t>he</w:t>
      </w:r>
      <w:r w:rsidR="0067053E">
        <w:t xml:space="preserve"> </w:t>
      </w:r>
      <w:r>
        <w:t>wishes</w:t>
      </w:r>
      <w:r w:rsidR="0067053E">
        <w:t xml:space="preserve"> </w:t>
      </w:r>
      <w:r>
        <w:t>to</w:t>
      </w:r>
      <w:r w:rsidR="0067053E">
        <w:t xml:space="preserve"> </w:t>
      </w:r>
      <w:r>
        <w:t>drive</w:t>
      </w:r>
      <w:r w:rsidR="0067053E">
        <w:t xml:space="preserve"> </w:t>
      </w:r>
      <w:r>
        <w:t>a</w:t>
      </w:r>
      <w:r w:rsidR="0067053E">
        <w:t xml:space="preserve"> </w:t>
      </w:r>
      <w:r>
        <w:t>large</w:t>
      </w:r>
      <w:r w:rsidR="0067053E">
        <w:t xml:space="preserve"> </w:t>
      </w:r>
      <w:r>
        <w:t>nail,</w:t>
      </w:r>
      <w:r w:rsidR="0067053E">
        <w:t xml:space="preserve"> </w:t>
      </w:r>
      <w:r>
        <w:t>is</w:t>
      </w:r>
      <w:r w:rsidR="0067053E">
        <w:t xml:space="preserve"> </w:t>
      </w:r>
      <w:r>
        <w:t>not</w:t>
      </w:r>
      <w:r w:rsidR="0067053E">
        <w:t xml:space="preserve"> </w:t>
      </w:r>
      <w:r>
        <w:t>satisfied</w:t>
      </w:r>
      <w:r w:rsidR="0067053E">
        <w:t xml:space="preserve"> </w:t>
      </w:r>
      <w:r>
        <w:t>with</w:t>
      </w:r>
      <w:r w:rsidR="0067053E">
        <w:t xml:space="preserve"> </w:t>
      </w:r>
      <w:r>
        <w:t>giving</w:t>
      </w:r>
      <w:r w:rsidR="0067053E">
        <w:t xml:space="preserve"> </w:t>
      </w:r>
      <w:r>
        <w:t>it</w:t>
      </w:r>
      <w:r w:rsidR="0067053E">
        <w:t xml:space="preserve"> </w:t>
      </w:r>
      <w:r>
        <w:t>a</w:t>
      </w:r>
      <w:r w:rsidR="0067053E">
        <w:t xml:space="preserve"> </w:t>
      </w:r>
      <w:r>
        <w:t>few</w:t>
      </w:r>
      <w:r w:rsidR="0067053E">
        <w:t xml:space="preserve"> </w:t>
      </w:r>
      <w:r>
        <w:t>strokes,</w:t>
      </w:r>
      <w:r w:rsidR="0067053E">
        <w:t xml:space="preserve"> </w:t>
      </w:r>
      <w:r>
        <w:t>but</w:t>
      </w:r>
      <w:r w:rsidR="0067053E">
        <w:t xml:space="preserve"> </w:t>
      </w:r>
      <w:r>
        <w:t>continues</w:t>
      </w:r>
      <w:r w:rsidR="0067053E">
        <w:t xml:space="preserve"> </w:t>
      </w:r>
      <w:r>
        <w:t>hammering</w:t>
      </w:r>
      <w:r w:rsidR="0067053E">
        <w:t xml:space="preserve"> </w:t>
      </w:r>
      <w:r>
        <w:t>until</w:t>
      </w:r>
      <w:r w:rsidR="0067053E">
        <w:t xml:space="preserve"> </w:t>
      </w:r>
      <w:r>
        <w:t>he</w:t>
      </w:r>
      <w:r w:rsidR="0067053E">
        <w:t xml:space="preserve"> </w:t>
      </w:r>
      <w:r>
        <w:t>is</w:t>
      </w:r>
      <w:r w:rsidR="0067053E">
        <w:t xml:space="preserve"> </w:t>
      </w:r>
      <w:r>
        <w:t>sure</w:t>
      </w:r>
      <w:r w:rsidR="0067053E">
        <w:t xml:space="preserve"> </w:t>
      </w:r>
      <w:r>
        <w:t>it</w:t>
      </w:r>
      <w:r w:rsidR="0067053E">
        <w:t xml:space="preserve"> </w:t>
      </w:r>
      <w:r>
        <w:t>is</w:t>
      </w:r>
      <w:r w:rsidR="0067053E">
        <w:t xml:space="preserve"> </w:t>
      </w:r>
      <w:r>
        <w:t>firmly</w:t>
      </w:r>
      <w:r w:rsidR="0067053E">
        <w:t xml:space="preserve"> </w:t>
      </w:r>
      <w:r>
        <w:t>fastened.</w:t>
      </w:r>
      <w:r w:rsidR="0067053E">
        <w:t xml:space="preserve"> </w:t>
      </w:r>
      <w:r>
        <w:t>You</w:t>
      </w:r>
      <w:r w:rsidR="0067053E">
        <w:t xml:space="preserve"> </w:t>
      </w:r>
      <w:r>
        <w:t>must</w:t>
      </w:r>
      <w:r w:rsidR="0067053E">
        <w:t xml:space="preserve"> </w:t>
      </w:r>
      <w:r>
        <w:t>imitate</w:t>
      </w:r>
      <w:r w:rsidR="0067053E">
        <w:t xml:space="preserve"> </w:t>
      </w:r>
      <w:r>
        <w:t>him,</w:t>
      </w:r>
      <w:r w:rsidR="0067053E">
        <w:t xml:space="preserve"> </w:t>
      </w:r>
      <w:r>
        <w:t>if</w:t>
      </w:r>
      <w:r w:rsidR="0067053E">
        <w:t xml:space="preserve"> </w:t>
      </w:r>
      <w:r>
        <w:t>you</w:t>
      </w:r>
      <w:r w:rsidR="0067053E">
        <w:t xml:space="preserve"> </w:t>
      </w:r>
      <w:r>
        <w:t>would</w:t>
      </w:r>
      <w:r w:rsidR="0067053E">
        <w:t xml:space="preserve"> </w:t>
      </w:r>
      <w:r>
        <w:t>firmly</w:t>
      </w:r>
      <w:r w:rsidR="0067053E">
        <w:t xml:space="preserve"> </w:t>
      </w:r>
      <w:r>
        <w:t>implant</w:t>
      </w:r>
      <w:r w:rsidR="0067053E">
        <w:t xml:space="preserve"> </w:t>
      </w:r>
      <w:r>
        <w:t>this</w:t>
      </w:r>
      <w:r w:rsidR="0067053E">
        <w:t xml:space="preserve"> </w:t>
      </w:r>
      <w:r>
        <w:t>resolution</w:t>
      </w:r>
      <w:r w:rsidR="0067053E">
        <w:t xml:space="preserve"> </w:t>
      </w:r>
      <w:r>
        <w:t>in</w:t>
      </w:r>
      <w:r w:rsidR="0067053E">
        <w:t xml:space="preserve"> </w:t>
      </w:r>
      <w:r>
        <w:t>your</w:t>
      </w:r>
      <w:r w:rsidR="0067053E">
        <w:t xml:space="preserve"> </w:t>
      </w:r>
      <w:r>
        <w:t>soul.</w:t>
      </w:r>
      <w:r w:rsidR="0067053E">
        <w:t xml:space="preserve"> </w:t>
      </w:r>
      <w:r>
        <w:t>Be</w:t>
      </w:r>
      <w:r w:rsidR="0067053E">
        <w:t xml:space="preserve"> </w:t>
      </w:r>
      <w:r>
        <w:t>not</w:t>
      </w:r>
      <w:r w:rsidR="0067053E">
        <w:t xml:space="preserve"> </w:t>
      </w:r>
      <w:r>
        <w:t>satisfied</w:t>
      </w:r>
      <w:r w:rsidR="0067053E">
        <w:t xml:space="preserve"> </w:t>
      </w:r>
      <w:r>
        <w:t>with</w:t>
      </w:r>
      <w:r w:rsidR="0067053E">
        <w:t xml:space="preserve"> </w:t>
      </w:r>
      <w:r>
        <w:t>renewing</w:t>
      </w:r>
      <w:r w:rsidR="0067053E">
        <w:t xml:space="preserve"> </w:t>
      </w:r>
      <w:r>
        <w:t>it</w:t>
      </w:r>
      <w:r w:rsidR="0067053E">
        <w:t xml:space="preserve"> </w:t>
      </w:r>
      <w:r>
        <w:t>from</w:t>
      </w:r>
      <w:r w:rsidR="0067053E">
        <w:t xml:space="preserve"> </w:t>
      </w:r>
      <w:r>
        <w:t>time</w:t>
      </w:r>
      <w:r w:rsidR="0067053E">
        <w:t xml:space="preserve"> </w:t>
      </w:r>
      <w:r>
        <w:t>to</w:t>
      </w:r>
      <w:r w:rsidR="0067053E">
        <w:t xml:space="preserve"> </w:t>
      </w:r>
      <w:r>
        <w:t>time,</w:t>
      </w:r>
      <w:r w:rsidR="0067053E">
        <w:t xml:space="preserve"> </w:t>
      </w:r>
      <w:r>
        <w:t>but</w:t>
      </w:r>
      <w:r w:rsidR="0067053E">
        <w:t xml:space="preserve"> </w:t>
      </w:r>
      <w:r>
        <w:t>daily</w:t>
      </w:r>
      <w:r w:rsidR="0067053E">
        <w:t xml:space="preserve"> </w:t>
      </w:r>
      <w:r>
        <w:t>take</w:t>
      </w:r>
      <w:r w:rsidR="0067053E">
        <w:t xml:space="preserve"> </w:t>
      </w:r>
      <w:r>
        <w:t>advantage</w:t>
      </w:r>
      <w:r w:rsidR="0067053E">
        <w:t xml:space="preserve"> </w:t>
      </w:r>
      <w:r>
        <w:t>of</w:t>
      </w:r>
      <w:r w:rsidR="0067053E">
        <w:t xml:space="preserve"> </w:t>
      </w:r>
      <w:r>
        <w:t>all</w:t>
      </w:r>
      <w:r w:rsidR="0067053E">
        <w:t xml:space="preserve"> </w:t>
      </w:r>
      <w:r>
        <w:t>the</w:t>
      </w:r>
      <w:r w:rsidR="0067053E">
        <w:t xml:space="preserve"> </w:t>
      </w:r>
      <w:r>
        <w:t>opportunities</w:t>
      </w:r>
      <w:r w:rsidR="0067053E">
        <w:t xml:space="preserve"> </w:t>
      </w:r>
      <w:r>
        <w:t>afforded</w:t>
      </w:r>
      <w:r w:rsidR="0067053E">
        <w:t xml:space="preserve"> </w:t>
      </w:r>
      <w:r>
        <w:t>you</w:t>
      </w:r>
      <w:r w:rsidR="0067053E">
        <w:t xml:space="preserve"> </w:t>
      </w:r>
      <w:r>
        <w:t>in</w:t>
      </w:r>
      <w:r w:rsidR="0067053E">
        <w:t xml:space="preserve"> </w:t>
      </w:r>
      <w:r>
        <w:t>meditation,</w:t>
      </w:r>
      <w:r w:rsidR="0067053E">
        <w:t xml:space="preserve"> </w:t>
      </w:r>
      <w:r>
        <w:t>in</w:t>
      </w:r>
      <w:r w:rsidR="0067053E">
        <w:t xml:space="preserve"> </w:t>
      </w:r>
      <w:r>
        <w:t>reading,</w:t>
      </w:r>
      <w:r w:rsidR="0067053E">
        <w:t xml:space="preserve"> </w:t>
      </w:r>
      <w:r>
        <w:t>in</w:t>
      </w:r>
      <w:r w:rsidR="0067053E">
        <w:t xml:space="preserve"> </w:t>
      </w:r>
      <w:r>
        <w:t>what</w:t>
      </w:r>
      <w:r w:rsidR="0067053E">
        <w:t xml:space="preserve"> </w:t>
      </w:r>
      <w:r>
        <w:t>you</w:t>
      </w:r>
      <w:r w:rsidR="0067053E">
        <w:t xml:space="preserve"> </w:t>
      </w:r>
      <w:r>
        <w:t>see</w:t>
      </w:r>
      <w:r w:rsidR="0067053E">
        <w:t xml:space="preserve"> </w:t>
      </w:r>
      <w:r>
        <w:t>or</w:t>
      </w:r>
      <w:r w:rsidR="0067053E">
        <w:t xml:space="preserve"> </w:t>
      </w:r>
      <w:r>
        <w:t>hear,</w:t>
      </w:r>
      <w:r w:rsidR="0067053E">
        <w:t xml:space="preserve"> </w:t>
      </w:r>
      <w:r>
        <w:t>to</w:t>
      </w:r>
      <w:r w:rsidR="0067053E">
        <w:t xml:space="preserve"> </w:t>
      </w:r>
      <w:r>
        <w:t>fix</w:t>
      </w:r>
      <w:r w:rsidR="0067053E">
        <w:t xml:space="preserve"> </w:t>
      </w:r>
      <w:r>
        <w:t>this</w:t>
      </w:r>
      <w:r w:rsidR="0067053E">
        <w:t xml:space="preserve"> </w:t>
      </w:r>
      <w:r>
        <w:t>horror</w:t>
      </w:r>
      <w:r w:rsidR="0067053E">
        <w:t xml:space="preserve"> </w:t>
      </w:r>
      <w:r>
        <w:t>of</w:t>
      </w:r>
      <w:r w:rsidR="0067053E">
        <w:t xml:space="preserve"> </w:t>
      </w:r>
      <w:r>
        <w:t>sin</w:t>
      </w:r>
      <w:r w:rsidR="0067053E">
        <w:t xml:space="preserve"> </w:t>
      </w:r>
      <w:r>
        <w:t>more</w:t>
      </w:r>
      <w:r w:rsidR="0067053E">
        <w:t xml:space="preserve"> </w:t>
      </w:r>
      <w:r>
        <w:t>deeply</w:t>
      </w:r>
      <w:r w:rsidR="0067053E">
        <w:t xml:space="preserve"> </w:t>
      </w:r>
      <w:r>
        <w:t>in</w:t>
      </w:r>
      <w:r w:rsidR="0067053E">
        <w:t xml:space="preserve"> </w:t>
      </w:r>
      <w:r>
        <w:t>your</w:t>
      </w:r>
      <w:r w:rsidR="0067053E">
        <w:t xml:space="preserve"> </w:t>
      </w:r>
      <w:r>
        <w:t>soul.</w:t>
      </w:r>
      <w:r w:rsidR="0067053E">
        <w:t xml:space="preserve"> </w:t>
      </w:r>
    </w:p>
    <w:p w14:paraId="090A357D" w14:textId="7F04D653" w:rsidR="00514FBB" w:rsidRDefault="00055323" w:rsidP="00B01E47">
      <w:pPr>
        <w:jc w:val="both"/>
      </w:pPr>
      <w:r>
        <w:t>If</w:t>
      </w:r>
      <w:r w:rsidR="0067053E">
        <w:t xml:space="preserve"> </w:t>
      </w:r>
      <w:r>
        <w:t>all</w:t>
      </w:r>
      <w:r w:rsidR="0067053E">
        <w:t xml:space="preserve"> </w:t>
      </w:r>
      <w:r>
        <w:t>the</w:t>
      </w:r>
      <w:r w:rsidR="0067053E">
        <w:t xml:space="preserve"> </w:t>
      </w:r>
      <w:r>
        <w:t>calamities</w:t>
      </w:r>
      <w:r w:rsidR="0067053E">
        <w:t xml:space="preserve"> </w:t>
      </w:r>
      <w:r>
        <w:t>which</w:t>
      </w:r>
      <w:r w:rsidR="0067053E">
        <w:t xml:space="preserve"> </w:t>
      </w:r>
      <w:r>
        <w:t>have</w:t>
      </w:r>
      <w:r w:rsidR="0067053E">
        <w:t xml:space="preserve"> </w:t>
      </w:r>
      <w:r>
        <w:t>existed</w:t>
      </w:r>
      <w:r w:rsidR="0067053E">
        <w:t xml:space="preserve"> </w:t>
      </w:r>
      <w:r>
        <w:t>in</w:t>
      </w:r>
      <w:r w:rsidR="0067053E">
        <w:t xml:space="preserve"> </w:t>
      </w:r>
      <w:r>
        <w:t>the</w:t>
      </w:r>
      <w:r w:rsidR="0067053E">
        <w:t xml:space="preserve"> </w:t>
      </w:r>
      <w:r>
        <w:t>world</w:t>
      </w:r>
      <w:r w:rsidR="0067053E">
        <w:t xml:space="preserve"> </w:t>
      </w:r>
      <w:r>
        <w:t>since</w:t>
      </w:r>
      <w:r w:rsidR="0067053E">
        <w:t xml:space="preserve"> </w:t>
      </w:r>
      <w:r>
        <w:t>the</w:t>
      </w:r>
      <w:r w:rsidR="0067053E">
        <w:t xml:space="preserve"> </w:t>
      </w:r>
      <w:r>
        <w:t>creation,</w:t>
      </w:r>
      <w:r w:rsidR="0067053E">
        <w:t xml:space="preserve"> </w:t>
      </w:r>
      <w:r>
        <w:t>and</w:t>
      </w:r>
      <w:r w:rsidR="0067053E">
        <w:t xml:space="preserve"> </w:t>
      </w:r>
      <w:r>
        <w:t>all</w:t>
      </w:r>
      <w:r w:rsidR="0067053E">
        <w:t xml:space="preserve"> </w:t>
      </w:r>
      <w:r>
        <w:t>the</w:t>
      </w:r>
      <w:r w:rsidR="0067053E">
        <w:t xml:space="preserve"> </w:t>
      </w:r>
      <w:r w:rsidR="00514FBB">
        <w:t>sufferings</w:t>
      </w:r>
      <w:r w:rsidR="0067053E">
        <w:t xml:space="preserve"> </w:t>
      </w:r>
      <w:r>
        <w:t>of</w:t>
      </w:r>
      <w:r w:rsidR="0067053E">
        <w:t xml:space="preserve"> </w:t>
      </w:r>
      <w:r>
        <w:t>hell,</w:t>
      </w:r>
      <w:r w:rsidR="0067053E">
        <w:t xml:space="preserve"> </w:t>
      </w:r>
      <w:r>
        <w:t>were</w:t>
      </w:r>
      <w:r w:rsidR="0067053E">
        <w:t xml:space="preserve"> </w:t>
      </w:r>
      <w:r>
        <w:t>put</w:t>
      </w:r>
      <w:r w:rsidR="0067053E">
        <w:t xml:space="preserve"> </w:t>
      </w:r>
      <w:r>
        <w:t>into</w:t>
      </w:r>
      <w:r w:rsidR="0067053E">
        <w:t xml:space="preserve"> </w:t>
      </w:r>
      <w:r>
        <w:t>one</w:t>
      </w:r>
      <w:r w:rsidR="0067053E">
        <w:t xml:space="preserve"> </w:t>
      </w:r>
      <w:r>
        <w:t>side</w:t>
      </w:r>
      <w:r w:rsidR="0067053E">
        <w:t xml:space="preserve"> </w:t>
      </w:r>
      <w:r>
        <w:t>of</w:t>
      </w:r>
      <w:r w:rsidR="0067053E">
        <w:t xml:space="preserve"> </w:t>
      </w:r>
      <w:r>
        <w:t>a</w:t>
      </w:r>
      <w:r w:rsidR="0067053E">
        <w:t xml:space="preserve"> </w:t>
      </w:r>
      <w:r>
        <w:t>scale,</w:t>
      </w:r>
      <w:r w:rsidR="0067053E">
        <w:t xml:space="preserve"> </w:t>
      </w:r>
      <w:r>
        <w:t>and</w:t>
      </w:r>
      <w:r w:rsidR="0067053E">
        <w:t xml:space="preserve"> </w:t>
      </w:r>
      <w:r>
        <w:t>but</w:t>
      </w:r>
      <w:r w:rsidR="0067053E">
        <w:t xml:space="preserve"> </w:t>
      </w:r>
      <w:r>
        <w:t>one</w:t>
      </w:r>
      <w:r w:rsidR="0067053E">
        <w:t xml:space="preserve"> </w:t>
      </w:r>
      <w:r>
        <w:t>mortal</w:t>
      </w:r>
      <w:r w:rsidR="0067053E">
        <w:t xml:space="preserve"> </w:t>
      </w:r>
      <w:r>
        <w:t>sin</w:t>
      </w:r>
      <w:r w:rsidR="0067053E">
        <w:t xml:space="preserve"> </w:t>
      </w:r>
      <w:r>
        <w:t>into</w:t>
      </w:r>
      <w:r w:rsidR="0067053E">
        <w:t xml:space="preserve"> </w:t>
      </w:r>
      <w:r>
        <w:t>the</w:t>
      </w:r>
      <w:r w:rsidR="0067053E">
        <w:t xml:space="preserve"> </w:t>
      </w:r>
      <w:r>
        <w:t>other,</w:t>
      </w:r>
      <w:r w:rsidR="0067053E">
        <w:t xml:space="preserve"> </w:t>
      </w:r>
      <w:r>
        <w:t>it</w:t>
      </w:r>
      <w:r w:rsidR="0067053E">
        <w:t xml:space="preserve"> </w:t>
      </w:r>
      <w:r>
        <w:t>would</w:t>
      </w:r>
      <w:r w:rsidR="0067053E">
        <w:t xml:space="preserve"> </w:t>
      </w:r>
      <w:r>
        <w:t>outweigh</w:t>
      </w:r>
      <w:r w:rsidR="0067053E">
        <w:t xml:space="preserve"> </w:t>
      </w:r>
      <w:r>
        <w:t>all</w:t>
      </w:r>
      <w:r w:rsidR="0067053E">
        <w:t xml:space="preserve"> </w:t>
      </w:r>
      <w:r>
        <w:t>these</w:t>
      </w:r>
      <w:r w:rsidR="0067053E">
        <w:t xml:space="preserve"> </w:t>
      </w:r>
      <w:r>
        <w:t>evils,</w:t>
      </w:r>
      <w:r w:rsidR="0067053E">
        <w:t xml:space="preserve"> </w:t>
      </w:r>
      <w:r>
        <w:t>for</w:t>
      </w:r>
      <w:r w:rsidR="0067053E">
        <w:t xml:space="preserve"> </w:t>
      </w:r>
      <w:r>
        <w:t>it</w:t>
      </w:r>
      <w:r w:rsidR="0067053E">
        <w:t xml:space="preserve"> </w:t>
      </w:r>
      <w:r>
        <w:t>is</w:t>
      </w:r>
      <w:r w:rsidR="0067053E">
        <w:t xml:space="preserve"> </w:t>
      </w:r>
      <w:r>
        <w:t>incomparably</w:t>
      </w:r>
      <w:r w:rsidR="0067053E">
        <w:t xml:space="preserve"> </w:t>
      </w:r>
      <w:r>
        <w:t>greater.</w:t>
      </w:r>
      <w:r w:rsidR="0067053E">
        <w:t xml:space="preserve"> </w:t>
      </w:r>
      <w:r>
        <w:t>This</w:t>
      </w:r>
      <w:r w:rsidR="0067053E">
        <w:t xml:space="preserve"> </w:t>
      </w:r>
      <w:r>
        <w:t>is</w:t>
      </w:r>
      <w:r w:rsidR="0067053E">
        <w:t xml:space="preserve"> </w:t>
      </w:r>
      <w:r>
        <w:t>a</w:t>
      </w:r>
      <w:r w:rsidR="0067053E">
        <w:t xml:space="preserve"> </w:t>
      </w:r>
      <w:r>
        <w:t>truth</w:t>
      </w:r>
      <w:r w:rsidR="0067053E">
        <w:t xml:space="preserve"> </w:t>
      </w:r>
      <w:r>
        <w:t>which</w:t>
      </w:r>
      <w:r w:rsidR="0067053E">
        <w:t xml:space="preserve"> </w:t>
      </w:r>
      <w:r>
        <w:t>must</w:t>
      </w:r>
      <w:r w:rsidR="0067053E">
        <w:t xml:space="preserve"> </w:t>
      </w:r>
      <w:r>
        <w:t>be</w:t>
      </w:r>
      <w:r w:rsidR="0067053E">
        <w:t xml:space="preserve"> </w:t>
      </w:r>
      <w:r>
        <w:t>strongly</w:t>
      </w:r>
      <w:r w:rsidR="0067053E">
        <w:t xml:space="preserve"> </w:t>
      </w:r>
      <w:r>
        <w:t>felt</w:t>
      </w:r>
      <w:r w:rsidR="0067053E">
        <w:t xml:space="preserve"> </w:t>
      </w:r>
      <w:r>
        <w:t>and</w:t>
      </w:r>
      <w:r w:rsidR="0067053E">
        <w:t xml:space="preserve"> </w:t>
      </w:r>
      <w:r>
        <w:t>constantly</w:t>
      </w:r>
      <w:r w:rsidR="0067053E">
        <w:t xml:space="preserve"> </w:t>
      </w:r>
      <w:r>
        <w:t>remembered.</w:t>
      </w:r>
      <w:r w:rsidR="0067053E">
        <w:t xml:space="preserve"> </w:t>
      </w:r>
      <w:r>
        <w:t>I</w:t>
      </w:r>
      <w:r w:rsidR="0067053E">
        <w:t xml:space="preserve"> </w:t>
      </w:r>
      <w:r>
        <w:t>know</w:t>
      </w:r>
      <w:r w:rsidR="0067053E">
        <w:t xml:space="preserve"> </w:t>
      </w:r>
      <w:r>
        <w:t>that</w:t>
      </w:r>
      <w:r w:rsidR="0067053E">
        <w:t xml:space="preserve"> </w:t>
      </w:r>
      <w:r>
        <w:t>the</w:t>
      </w:r>
      <w:r w:rsidR="0067053E">
        <w:t xml:space="preserve"> </w:t>
      </w:r>
      <w:r>
        <w:t>world</w:t>
      </w:r>
      <w:r w:rsidR="0067053E">
        <w:t xml:space="preserve"> </w:t>
      </w:r>
      <w:r>
        <w:t>judges</w:t>
      </w:r>
      <w:r w:rsidR="0067053E">
        <w:t xml:space="preserve"> </w:t>
      </w:r>
      <w:r>
        <w:t>differently,</w:t>
      </w:r>
      <w:r w:rsidR="0067053E">
        <w:t xml:space="preserve"> </w:t>
      </w:r>
      <w:r>
        <w:t>but</w:t>
      </w:r>
      <w:r w:rsidR="0067053E">
        <w:t xml:space="preserve"> </w:t>
      </w:r>
      <w:r>
        <w:t>the</w:t>
      </w:r>
      <w:r w:rsidR="0067053E">
        <w:t xml:space="preserve"> </w:t>
      </w:r>
      <w:r>
        <w:t>darkness</w:t>
      </w:r>
      <w:r w:rsidR="0067053E">
        <w:t xml:space="preserve"> </w:t>
      </w:r>
      <w:r>
        <w:t>which</w:t>
      </w:r>
      <w:r w:rsidR="0067053E">
        <w:t xml:space="preserve"> </w:t>
      </w:r>
      <w:r>
        <w:t>reigns</w:t>
      </w:r>
      <w:r w:rsidR="0067053E">
        <w:t xml:space="preserve"> </w:t>
      </w:r>
      <w:r>
        <w:t>in</w:t>
      </w:r>
      <w:r w:rsidR="0067053E">
        <w:t xml:space="preserve"> </w:t>
      </w:r>
      <w:r>
        <w:t>this</w:t>
      </w:r>
      <w:r w:rsidR="0067053E">
        <w:t xml:space="preserve"> </w:t>
      </w:r>
      <w:r>
        <w:t>second</w:t>
      </w:r>
      <w:r w:rsidR="0067053E">
        <w:t xml:space="preserve"> </w:t>
      </w:r>
      <w:r>
        <w:t>Egypt</w:t>
      </w:r>
      <w:r w:rsidR="0067053E">
        <w:t xml:space="preserve"> </w:t>
      </w:r>
      <w:r>
        <w:t>cannot</w:t>
      </w:r>
      <w:r w:rsidR="0067053E">
        <w:t xml:space="preserve"> </w:t>
      </w:r>
      <w:r>
        <w:t>change</w:t>
      </w:r>
      <w:r w:rsidR="0067053E">
        <w:t xml:space="preserve"> </w:t>
      </w:r>
      <w:r>
        <w:t>the</w:t>
      </w:r>
      <w:r w:rsidR="0067053E">
        <w:t xml:space="preserve"> </w:t>
      </w:r>
      <w:r>
        <w:t>real</w:t>
      </w:r>
      <w:r w:rsidR="0067053E">
        <w:t xml:space="preserve"> </w:t>
      </w:r>
      <w:r>
        <w:t>character</w:t>
      </w:r>
      <w:r w:rsidR="0067053E">
        <w:t xml:space="preserve"> </w:t>
      </w:r>
      <w:r>
        <w:t>of</w:t>
      </w:r>
      <w:r w:rsidR="0067053E">
        <w:t xml:space="preserve"> </w:t>
      </w:r>
      <w:r>
        <w:t>sin.</w:t>
      </w:r>
      <w:r w:rsidR="0067053E">
        <w:t xml:space="preserve"> </w:t>
      </w:r>
      <w:r>
        <w:t>Is</w:t>
      </w:r>
      <w:r w:rsidR="0067053E">
        <w:t xml:space="preserve"> </w:t>
      </w:r>
      <w:r>
        <w:t>it</w:t>
      </w:r>
      <w:r w:rsidR="0067053E">
        <w:t xml:space="preserve"> </w:t>
      </w:r>
      <w:r>
        <w:t>astonishing</w:t>
      </w:r>
      <w:r w:rsidR="0067053E">
        <w:t xml:space="preserve"> </w:t>
      </w:r>
      <w:r>
        <w:t>that</w:t>
      </w:r>
      <w:r w:rsidR="0067053E">
        <w:t xml:space="preserve"> </w:t>
      </w:r>
      <w:r>
        <w:t>the</w:t>
      </w:r>
      <w:r w:rsidR="0067053E">
        <w:t xml:space="preserve"> </w:t>
      </w:r>
      <w:r>
        <w:t>blind</w:t>
      </w:r>
      <w:r w:rsidR="0067053E">
        <w:t xml:space="preserve"> </w:t>
      </w:r>
      <w:r>
        <w:t>do</w:t>
      </w:r>
      <w:r w:rsidR="0067053E">
        <w:t xml:space="preserve"> </w:t>
      </w:r>
      <w:r>
        <w:t>not</w:t>
      </w:r>
      <w:r w:rsidR="0067053E">
        <w:t xml:space="preserve"> </w:t>
      </w:r>
      <w:r>
        <w:t>see</w:t>
      </w:r>
      <w:r w:rsidR="0067053E">
        <w:t xml:space="preserve"> </w:t>
      </w:r>
      <w:r>
        <w:t>an</w:t>
      </w:r>
      <w:r w:rsidR="0067053E">
        <w:t xml:space="preserve"> </w:t>
      </w:r>
      <w:r>
        <w:t>evil,</w:t>
      </w:r>
      <w:r w:rsidR="0067053E">
        <w:t xml:space="preserve"> </w:t>
      </w:r>
      <w:r>
        <w:t>however</w:t>
      </w:r>
      <w:r w:rsidR="0067053E">
        <w:t xml:space="preserve"> </w:t>
      </w:r>
      <w:r>
        <w:t>great,</w:t>
      </w:r>
      <w:r w:rsidR="0067053E">
        <w:t xml:space="preserve"> </w:t>
      </w:r>
      <w:r>
        <w:t>or</w:t>
      </w:r>
      <w:r w:rsidR="0067053E">
        <w:t xml:space="preserve"> </w:t>
      </w:r>
      <w:r>
        <w:t>that</w:t>
      </w:r>
      <w:r w:rsidR="0067053E">
        <w:t xml:space="preserve"> </w:t>
      </w:r>
      <w:r>
        <w:t>the</w:t>
      </w:r>
      <w:r w:rsidR="0067053E">
        <w:t xml:space="preserve"> </w:t>
      </w:r>
      <w:r>
        <w:t>dead</w:t>
      </w:r>
      <w:r w:rsidR="0067053E">
        <w:t xml:space="preserve"> </w:t>
      </w:r>
      <w:r>
        <w:t>do</w:t>
      </w:r>
      <w:r w:rsidR="0067053E">
        <w:t xml:space="preserve"> </w:t>
      </w:r>
      <w:r>
        <w:t>not</w:t>
      </w:r>
      <w:r w:rsidR="0067053E">
        <w:t xml:space="preserve"> </w:t>
      </w:r>
      <w:r>
        <w:t>feel</w:t>
      </w:r>
      <w:r w:rsidR="0067053E">
        <w:t xml:space="preserve"> </w:t>
      </w:r>
      <w:r>
        <w:t>the</w:t>
      </w:r>
      <w:r w:rsidR="0067053E">
        <w:t xml:space="preserve"> </w:t>
      </w:r>
      <w:r>
        <w:t>pain</w:t>
      </w:r>
      <w:r w:rsidR="0067053E">
        <w:t xml:space="preserve"> </w:t>
      </w:r>
      <w:r>
        <w:t>of</w:t>
      </w:r>
      <w:r w:rsidR="0067053E">
        <w:t xml:space="preserve"> </w:t>
      </w:r>
      <w:r>
        <w:t>a</w:t>
      </w:r>
      <w:r w:rsidR="0067053E">
        <w:t xml:space="preserve"> </w:t>
      </w:r>
      <w:r>
        <w:t>mortal</w:t>
      </w:r>
      <w:r w:rsidR="0067053E">
        <w:t xml:space="preserve"> </w:t>
      </w:r>
      <w:r>
        <w:t>wound?</w:t>
      </w:r>
      <w:r w:rsidR="0067053E">
        <w:t xml:space="preserve"> </w:t>
      </w:r>
    </w:p>
    <w:p w14:paraId="4ED5B4D5" w14:textId="31633AB2" w:rsidR="00514FBB" w:rsidRDefault="00055323" w:rsidP="00B01E47">
      <w:pPr>
        <w:jc w:val="both"/>
      </w:pPr>
      <w:r>
        <w:t>We</w:t>
      </w:r>
      <w:r w:rsidR="0067053E">
        <w:t xml:space="preserve"> </w:t>
      </w:r>
      <w:r>
        <w:t>shall</w:t>
      </w:r>
      <w:r w:rsidR="0067053E">
        <w:t xml:space="preserve"> </w:t>
      </w:r>
      <w:r>
        <w:t>treat,</w:t>
      </w:r>
      <w:r w:rsidR="0067053E">
        <w:t xml:space="preserve"> </w:t>
      </w:r>
      <w:r>
        <w:t>therefore,</w:t>
      </w:r>
      <w:r w:rsidR="0067053E">
        <w:t xml:space="preserve"> </w:t>
      </w:r>
      <w:r>
        <w:t>not</w:t>
      </w:r>
      <w:r w:rsidR="0067053E">
        <w:t xml:space="preserve"> </w:t>
      </w:r>
      <w:r>
        <w:t>only</w:t>
      </w:r>
      <w:r w:rsidR="0067053E">
        <w:t xml:space="preserve"> </w:t>
      </w:r>
      <w:r>
        <w:t>of</w:t>
      </w:r>
      <w:r w:rsidR="0067053E">
        <w:t xml:space="preserve"> </w:t>
      </w:r>
      <w:r>
        <w:t>mortal</w:t>
      </w:r>
      <w:r w:rsidR="0067053E">
        <w:t xml:space="preserve"> </w:t>
      </w:r>
      <w:r>
        <w:t>but</w:t>
      </w:r>
      <w:r w:rsidR="0067053E">
        <w:t xml:space="preserve"> </w:t>
      </w:r>
      <w:r>
        <w:t>of</w:t>
      </w:r>
      <w:r w:rsidR="0067053E">
        <w:t xml:space="preserve"> </w:t>
      </w:r>
      <w:r>
        <w:t>venial</w:t>
      </w:r>
      <w:r w:rsidR="0067053E">
        <w:t xml:space="preserve"> </w:t>
      </w:r>
      <w:r>
        <w:t>sin;</w:t>
      </w:r>
      <w:r w:rsidR="0067053E">
        <w:t xml:space="preserve"> </w:t>
      </w:r>
      <w:r>
        <w:t>not</w:t>
      </w:r>
      <w:r w:rsidR="0067053E">
        <w:t xml:space="preserve"> </w:t>
      </w:r>
      <w:r>
        <w:t>that</w:t>
      </w:r>
      <w:r w:rsidR="0067053E">
        <w:t xml:space="preserve"> </w:t>
      </w:r>
      <w:r>
        <w:t>the</w:t>
      </w:r>
      <w:r w:rsidR="0067053E">
        <w:t xml:space="preserve"> </w:t>
      </w:r>
      <w:r>
        <w:t>latter</w:t>
      </w:r>
      <w:r w:rsidR="0067053E">
        <w:t xml:space="preserve"> </w:t>
      </w:r>
      <w:r>
        <w:t>destroys</w:t>
      </w:r>
      <w:r w:rsidR="0067053E">
        <w:t xml:space="preserve"> </w:t>
      </w:r>
      <w:r>
        <w:t>the</w:t>
      </w:r>
      <w:r w:rsidR="0067053E">
        <w:t xml:space="preserve"> </w:t>
      </w:r>
      <w:r>
        <w:t>life</w:t>
      </w:r>
      <w:r w:rsidR="0067053E">
        <w:t xml:space="preserve"> </w:t>
      </w:r>
      <w:r>
        <w:t>of</w:t>
      </w:r>
      <w:r w:rsidR="0067053E">
        <w:t xml:space="preserve"> </w:t>
      </w:r>
      <w:r>
        <w:t>the</w:t>
      </w:r>
      <w:r w:rsidR="0067053E">
        <w:t xml:space="preserve"> </w:t>
      </w:r>
      <w:r>
        <w:t>soul,</w:t>
      </w:r>
      <w:r w:rsidR="0067053E">
        <w:t xml:space="preserve"> </w:t>
      </w:r>
      <w:r>
        <w:t>but</w:t>
      </w:r>
      <w:r w:rsidR="0067053E">
        <w:t xml:space="preserve"> </w:t>
      </w:r>
      <w:r>
        <w:t>because</w:t>
      </w:r>
      <w:r w:rsidR="0067053E">
        <w:t xml:space="preserve"> </w:t>
      </w:r>
      <w:r>
        <w:t>it</w:t>
      </w:r>
      <w:r w:rsidR="0067053E">
        <w:t xml:space="preserve"> </w:t>
      </w:r>
      <w:r>
        <w:t>weakens</w:t>
      </w:r>
      <w:r w:rsidR="0067053E">
        <w:t xml:space="preserve"> </w:t>
      </w:r>
      <w:r>
        <w:t>us</w:t>
      </w:r>
      <w:r w:rsidR="0067053E">
        <w:t xml:space="preserve"> </w:t>
      </w:r>
      <w:r>
        <w:t>and</w:t>
      </w:r>
      <w:r w:rsidR="0067053E">
        <w:t xml:space="preserve"> </w:t>
      </w:r>
      <w:r>
        <w:t>disposes</w:t>
      </w:r>
      <w:r w:rsidR="0067053E">
        <w:t xml:space="preserve"> </w:t>
      </w:r>
      <w:r>
        <w:t>us</w:t>
      </w:r>
      <w:r w:rsidR="0067053E">
        <w:t xml:space="preserve"> </w:t>
      </w:r>
      <w:r>
        <w:t>to</w:t>
      </w:r>
      <w:r w:rsidR="0067053E">
        <w:t xml:space="preserve"> </w:t>
      </w:r>
      <w:r>
        <w:t>mortal</w:t>
      </w:r>
      <w:r w:rsidR="0067053E">
        <w:t xml:space="preserve"> </w:t>
      </w:r>
      <w:r>
        <w:t>sin,</w:t>
      </w:r>
      <w:r w:rsidR="0067053E">
        <w:t xml:space="preserve"> </w:t>
      </w:r>
      <w:r>
        <w:t>which</w:t>
      </w:r>
      <w:r w:rsidR="0067053E">
        <w:t xml:space="preserve"> </w:t>
      </w:r>
      <w:r>
        <w:t>is</w:t>
      </w:r>
      <w:r w:rsidR="0067053E">
        <w:t xml:space="preserve"> </w:t>
      </w:r>
      <w:r>
        <w:t>death.</w:t>
      </w:r>
      <w:r w:rsidR="0067053E">
        <w:t xml:space="preserve"> </w:t>
      </w:r>
      <w:r>
        <w:t>We</w:t>
      </w:r>
      <w:r w:rsidR="0067053E">
        <w:t xml:space="preserve"> </w:t>
      </w:r>
      <w:r>
        <w:t>shall</w:t>
      </w:r>
      <w:r w:rsidR="0067053E">
        <w:t xml:space="preserve"> </w:t>
      </w:r>
      <w:r>
        <w:t>first</w:t>
      </w:r>
      <w:r w:rsidR="0067053E">
        <w:t xml:space="preserve"> </w:t>
      </w:r>
      <w:r>
        <w:t>speak</w:t>
      </w:r>
      <w:r w:rsidR="0067053E">
        <w:t xml:space="preserve"> </w:t>
      </w:r>
      <w:r>
        <w:t>of</w:t>
      </w:r>
      <w:r w:rsidR="0067053E">
        <w:t xml:space="preserve"> </w:t>
      </w:r>
      <w:r>
        <w:t>the</w:t>
      </w:r>
      <w:r w:rsidR="0067053E">
        <w:t xml:space="preserve"> </w:t>
      </w:r>
      <w:r>
        <w:t>seven</w:t>
      </w:r>
      <w:r w:rsidR="0067053E">
        <w:t xml:space="preserve"> </w:t>
      </w:r>
      <w:r>
        <w:t>deadly</w:t>
      </w:r>
      <w:r w:rsidR="0067053E">
        <w:t xml:space="preserve"> </w:t>
      </w:r>
      <w:r>
        <w:t>sins,</w:t>
      </w:r>
      <w:r w:rsidR="0067053E">
        <w:t xml:space="preserve"> </w:t>
      </w:r>
      <w:r>
        <w:t>the</w:t>
      </w:r>
      <w:r w:rsidR="0067053E">
        <w:t xml:space="preserve"> </w:t>
      </w:r>
      <w:r>
        <w:t>source</w:t>
      </w:r>
      <w:r w:rsidR="0067053E">
        <w:t xml:space="preserve"> </w:t>
      </w:r>
      <w:r>
        <w:t>of</w:t>
      </w:r>
      <w:r w:rsidR="0067053E">
        <w:t xml:space="preserve"> </w:t>
      </w:r>
      <w:r>
        <w:t>all</w:t>
      </w:r>
      <w:r w:rsidR="0067053E">
        <w:t xml:space="preserve"> </w:t>
      </w:r>
      <w:r>
        <w:t>the</w:t>
      </w:r>
      <w:r w:rsidR="0067053E">
        <w:t xml:space="preserve"> </w:t>
      </w:r>
      <w:r>
        <w:t>others.</w:t>
      </w:r>
      <w:r w:rsidR="0067053E">
        <w:t xml:space="preserve"> </w:t>
      </w:r>
      <w:r>
        <w:t>These</w:t>
      </w:r>
      <w:r w:rsidR="0067053E">
        <w:t xml:space="preserve"> </w:t>
      </w:r>
      <w:r>
        <w:t>sins</w:t>
      </w:r>
      <w:r w:rsidR="0067053E">
        <w:t xml:space="preserve"> </w:t>
      </w:r>
      <w:r>
        <w:t>are</w:t>
      </w:r>
      <w:r w:rsidR="0067053E">
        <w:t xml:space="preserve"> </w:t>
      </w:r>
      <w:r>
        <w:t>not</w:t>
      </w:r>
      <w:r w:rsidR="0067053E">
        <w:t xml:space="preserve"> </w:t>
      </w:r>
      <w:r>
        <w:t>always</w:t>
      </w:r>
      <w:r w:rsidR="0067053E">
        <w:t xml:space="preserve"> </w:t>
      </w:r>
      <w:r>
        <w:t>mortal,</w:t>
      </w:r>
      <w:r w:rsidR="0067053E">
        <w:t xml:space="preserve"> </w:t>
      </w:r>
      <w:r>
        <w:t>but</w:t>
      </w:r>
      <w:r w:rsidR="0067053E">
        <w:t xml:space="preserve"> </w:t>
      </w:r>
      <w:r>
        <w:t>they</w:t>
      </w:r>
      <w:r w:rsidR="0067053E">
        <w:t xml:space="preserve"> </w:t>
      </w:r>
      <w:r>
        <w:t>can</w:t>
      </w:r>
      <w:r w:rsidR="0067053E">
        <w:t xml:space="preserve"> </w:t>
      </w:r>
      <w:r>
        <w:t>easily</w:t>
      </w:r>
      <w:r w:rsidR="0067053E">
        <w:t xml:space="preserve"> </w:t>
      </w:r>
      <w:r>
        <w:t>become</w:t>
      </w:r>
      <w:r w:rsidR="0067053E">
        <w:t xml:space="preserve"> </w:t>
      </w:r>
      <w:r>
        <w:t>so,</w:t>
      </w:r>
      <w:r w:rsidR="0067053E">
        <w:t xml:space="preserve"> </w:t>
      </w:r>
      <w:r>
        <w:t>particularly</w:t>
      </w:r>
      <w:r w:rsidR="0067053E">
        <w:t xml:space="preserve"> </w:t>
      </w:r>
      <w:r>
        <w:t>when</w:t>
      </w:r>
      <w:r w:rsidR="0067053E">
        <w:t xml:space="preserve"> </w:t>
      </w:r>
      <w:r>
        <w:t>they</w:t>
      </w:r>
      <w:r w:rsidR="0067053E">
        <w:t xml:space="preserve"> </w:t>
      </w:r>
      <w:r>
        <w:t>violate</w:t>
      </w:r>
      <w:r w:rsidR="0067053E">
        <w:t xml:space="preserve"> </w:t>
      </w:r>
      <w:r>
        <w:t>a</w:t>
      </w:r>
      <w:r w:rsidR="0067053E">
        <w:t xml:space="preserve"> </w:t>
      </w:r>
      <w:r>
        <w:t>commandment</w:t>
      </w:r>
      <w:r w:rsidR="0067053E">
        <w:t xml:space="preserve"> </w:t>
      </w:r>
      <w:r>
        <w:t>of</w:t>
      </w:r>
      <w:r w:rsidR="0067053E">
        <w:t xml:space="preserve"> </w:t>
      </w:r>
      <w:r>
        <w:t>God</w:t>
      </w:r>
      <w:r w:rsidR="0067053E">
        <w:t xml:space="preserve"> </w:t>
      </w:r>
      <w:r>
        <w:t>or</w:t>
      </w:r>
      <w:r w:rsidR="0067053E">
        <w:t xml:space="preserve"> </w:t>
      </w:r>
      <w:r>
        <w:t>of</w:t>
      </w:r>
      <w:r w:rsidR="0067053E">
        <w:t xml:space="preserve"> </w:t>
      </w:r>
      <w:r>
        <w:t>the</w:t>
      </w:r>
      <w:r w:rsidR="0067053E">
        <w:t xml:space="preserve"> </w:t>
      </w:r>
      <w:r>
        <w:t>Church,</w:t>
      </w:r>
      <w:r w:rsidR="0067053E">
        <w:t xml:space="preserve"> </w:t>
      </w:r>
      <w:r>
        <w:t>or</w:t>
      </w:r>
      <w:r w:rsidR="0067053E">
        <w:t xml:space="preserve"> </w:t>
      </w:r>
      <w:r>
        <w:t>destroy</w:t>
      </w:r>
      <w:r w:rsidR="0067053E">
        <w:t xml:space="preserve"> </w:t>
      </w:r>
      <w:r>
        <w:t>charity.</w:t>
      </w:r>
      <w:r w:rsidR="0067053E">
        <w:t xml:space="preserve"> </w:t>
      </w:r>
    </w:p>
    <w:p w14:paraId="3456E458" w14:textId="4EFE3A03" w:rsidR="00514FBB" w:rsidRDefault="00055323" w:rsidP="00B01E47">
      <w:pPr>
        <w:jc w:val="both"/>
      </w:pPr>
      <w:r>
        <w:t>In</w:t>
      </w:r>
      <w:r w:rsidR="0067053E">
        <w:t xml:space="preserve"> </w:t>
      </w:r>
      <w:r>
        <w:t>the</w:t>
      </w:r>
      <w:r w:rsidR="0067053E">
        <w:t xml:space="preserve"> </w:t>
      </w:r>
      <w:r w:rsidR="00514FBB">
        <w:t>“</w:t>
      </w:r>
      <w:r>
        <w:t>Memorial</w:t>
      </w:r>
      <w:r w:rsidR="0067053E">
        <w:t xml:space="preserve"> </w:t>
      </w:r>
      <w:r>
        <w:t>of</w:t>
      </w:r>
      <w:r w:rsidR="0067053E">
        <w:t xml:space="preserve"> </w:t>
      </w:r>
      <w:r>
        <w:t>a</w:t>
      </w:r>
      <w:r w:rsidR="0067053E">
        <w:t xml:space="preserve"> </w:t>
      </w:r>
      <w:r>
        <w:t>Christian</w:t>
      </w:r>
      <w:r w:rsidR="0067053E">
        <w:t xml:space="preserve"> </w:t>
      </w:r>
      <w:r>
        <w:t>Life</w:t>
      </w:r>
      <w:r w:rsidR="00514FBB">
        <w:t>”</w:t>
      </w:r>
      <w:r w:rsidR="0067053E">
        <w:t xml:space="preserve"> </w:t>
      </w:r>
      <w:r>
        <w:t>we</w:t>
      </w:r>
      <w:r w:rsidR="0067053E">
        <w:t xml:space="preserve"> </w:t>
      </w:r>
      <w:r>
        <w:t>treated</w:t>
      </w:r>
      <w:r w:rsidR="0067053E">
        <w:t xml:space="preserve"> </w:t>
      </w:r>
      <w:r>
        <w:t>of</w:t>
      </w:r>
      <w:r w:rsidR="0067053E">
        <w:t xml:space="preserve"> </w:t>
      </w:r>
      <w:r>
        <w:t>this</w:t>
      </w:r>
      <w:r w:rsidR="0067053E">
        <w:t xml:space="preserve"> </w:t>
      </w:r>
      <w:r>
        <w:t>subject,</w:t>
      </w:r>
      <w:r w:rsidR="0067053E">
        <w:t xml:space="preserve"> </w:t>
      </w:r>
      <w:r>
        <w:t>and</w:t>
      </w:r>
      <w:r w:rsidR="0067053E">
        <w:t xml:space="preserve"> </w:t>
      </w:r>
      <w:r>
        <w:t>gave</w:t>
      </w:r>
      <w:r w:rsidR="0067053E">
        <w:t xml:space="preserve"> </w:t>
      </w:r>
      <w:r>
        <w:t>a</w:t>
      </w:r>
      <w:r w:rsidR="0067053E">
        <w:t xml:space="preserve"> </w:t>
      </w:r>
      <w:r>
        <w:t>number</w:t>
      </w:r>
      <w:r w:rsidR="0067053E">
        <w:t xml:space="preserve"> </w:t>
      </w:r>
      <w:r>
        <w:t>of</w:t>
      </w:r>
      <w:r w:rsidR="0067053E">
        <w:t xml:space="preserve"> </w:t>
      </w:r>
      <w:r>
        <w:t>remedies</w:t>
      </w:r>
      <w:r w:rsidR="0067053E">
        <w:t xml:space="preserve"> </w:t>
      </w:r>
      <w:r>
        <w:t>against</w:t>
      </w:r>
      <w:r w:rsidR="0067053E">
        <w:t xml:space="preserve"> </w:t>
      </w:r>
      <w:r>
        <w:t>sin</w:t>
      </w:r>
      <w:r w:rsidR="0067053E">
        <w:t xml:space="preserve"> </w:t>
      </w:r>
      <w:r>
        <w:t>in</w:t>
      </w:r>
      <w:r w:rsidR="0067053E">
        <w:t xml:space="preserve"> </w:t>
      </w:r>
      <w:r>
        <w:t>general.</w:t>
      </w:r>
      <w:r w:rsidR="0067053E">
        <w:t xml:space="preserve"> </w:t>
      </w:r>
      <w:r>
        <w:t>Our</w:t>
      </w:r>
      <w:r w:rsidR="0067053E">
        <w:t xml:space="preserve"> </w:t>
      </w:r>
      <w:r>
        <w:t>intention</w:t>
      </w:r>
      <w:r w:rsidR="0067053E">
        <w:t xml:space="preserve"> </w:t>
      </w:r>
      <w:r>
        <w:t>at</w:t>
      </w:r>
      <w:r w:rsidR="0067053E">
        <w:t xml:space="preserve"> </w:t>
      </w:r>
      <w:r>
        <w:t>present</w:t>
      </w:r>
      <w:r w:rsidR="0067053E">
        <w:t xml:space="preserve"> </w:t>
      </w:r>
      <w:r>
        <w:t>is</w:t>
      </w:r>
      <w:r w:rsidR="0067053E">
        <w:t xml:space="preserve"> </w:t>
      </w:r>
      <w:r>
        <w:t>to</w:t>
      </w:r>
      <w:r w:rsidR="0067053E">
        <w:t xml:space="preserve"> </w:t>
      </w:r>
      <w:r>
        <w:t>give</w:t>
      </w:r>
      <w:r w:rsidR="0067053E">
        <w:t xml:space="preserve"> </w:t>
      </w:r>
      <w:r>
        <w:t>special</w:t>
      </w:r>
      <w:r w:rsidR="0067053E">
        <w:t xml:space="preserve"> </w:t>
      </w:r>
      <w:r>
        <w:t>remedies</w:t>
      </w:r>
      <w:r w:rsidR="0067053E">
        <w:t xml:space="preserve"> </w:t>
      </w:r>
      <w:r>
        <w:t>applicable</w:t>
      </w:r>
      <w:r w:rsidR="0067053E">
        <w:t xml:space="preserve"> </w:t>
      </w:r>
      <w:r>
        <w:t>to</w:t>
      </w:r>
      <w:r w:rsidR="0067053E">
        <w:t xml:space="preserve"> </w:t>
      </w:r>
      <w:r>
        <w:t>particular</w:t>
      </w:r>
      <w:r w:rsidR="0067053E">
        <w:t xml:space="preserve"> </w:t>
      </w:r>
      <w:r>
        <w:t>sins,</w:t>
      </w:r>
      <w:r w:rsidR="0067053E">
        <w:t xml:space="preserve"> </w:t>
      </w:r>
      <w:r>
        <w:t>such</w:t>
      </w:r>
      <w:r w:rsidR="0067053E">
        <w:t xml:space="preserve"> </w:t>
      </w:r>
      <w:r>
        <w:t>as</w:t>
      </w:r>
      <w:r w:rsidR="0067053E">
        <w:t xml:space="preserve"> </w:t>
      </w:r>
      <w:r>
        <w:t>pride,</w:t>
      </w:r>
      <w:r w:rsidR="0067053E">
        <w:t xml:space="preserve"> </w:t>
      </w:r>
      <w:r>
        <w:t>covetousness,</w:t>
      </w:r>
      <w:r w:rsidR="0067053E">
        <w:t xml:space="preserve"> </w:t>
      </w:r>
      <w:r>
        <w:t>anger,</w:t>
      </w:r>
      <w:r w:rsidR="0067053E">
        <w:t xml:space="preserve"> </w:t>
      </w:r>
      <w:r>
        <w:t>or</w:t>
      </w:r>
      <w:r w:rsidR="0067053E">
        <w:t xml:space="preserve"> </w:t>
      </w:r>
      <w:r>
        <w:t>revenge.</w:t>
      </w:r>
      <w:r w:rsidR="0067053E">
        <w:t xml:space="preserve"> </w:t>
      </w:r>
      <w:r>
        <w:t>By</w:t>
      </w:r>
      <w:r w:rsidR="0067053E">
        <w:t xml:space="preserve"> </w:t>
      </w:r>
      <w:r>
        <w:t>this</w:t>
      </w:r>
      <w:r w:rsidR="0067053E">
        <w:t xml:space="preserve"> </w:t>
      </w:r>
      <w:r>
        <w:t>means</w:t>
      </w:r>
      <w:r w:rsidR="0067053E">
        <w:t xml:space="preserve"> </w:t>
      </w:r>
      <w:r>
        <w:t>we</w:t>
      </w:r>
      <w:r w:rsidR="0067053E">
        <w:t xml:space="preserve"> </w:t>
      </w:r>
      <w:r>
        <w:t>hope</w:t>
      </w:r>
      <w:r w:rsidR="0067053E">
        <w:t xml:space="preserve"> </w:t>
      </w:r>
      <w:r>
        <w:t>to</w:t>
      </w:r>
      <w:r w:rsidR="0067053E">
        <w:t xml:space="preserve"> </w:t>
      </w:r>
      <w:r>
        <w:t>supply</w:t>
      </w:r>
      <w:r w:rsidR="0067053E">
        <w:t xml:space="preserve"> </w:t>
      </w:r>
      <w:r>
        <w:t>each</w:t>
      </w:r>
      <w:r w:rsidR="0067053E">
        <w:t xml:space="preserve"> </w:t>
      </w:r>
      <w:r>
        <w:t>one</w:t>
      </w:r>
      <w:r w:rsidR="0067053E">
        <w:t xml:space="preserve"> </w:t>
      </w:r>
      <w:r>
        <w:t>with</w:t>
      </w:r>
      <w:r w:rsidR="0067053E">
        <w:t xml:space="preserve"> </w:t>
      </w:r>
      <w:r>
        <w:t>the</w:t>
      </w:r>
      <w:r w:rsidR="0067053E">
        <w:t xml:space="preserve"> </w:t>
      </w:r>
      <w:r>
        <w:t>medicine</w:t>
      </w:r>
      <w:r w:rsidR="0067053E">
        <w:t xml:space="preserve"> </w:t>
      </w:r>
      <w:r>
        <w:t>necessary</w:t>
      </w:r>
      <w:r w:rsidR="0067053E">
        <w:t xml:space="preserve"> </w:t>
      </w:r>
      <w:r>
        <w:t>for</w:t>
      </w:r>
      <w:r w:rsidR="0067053E">
        <w:t xml:space="preserve"> </w:t>
      </w:r>
      <w:r>
        <w:t>his</w:t>
      </w:r>
      <w:r w:rsidR="0067053E">
        <w:t xml:space="preserve"> </w:t>
      </w:r>
      <w:r>
        <w:t>infirmities,</w:t>
      </w:r>
      <w:r w:rsidR="0067053E">
        <w:t xml:space="preserve"> </w:t>
      </w:r>
      <w:r>
        <w:t>and</w:t>
      </w:r>
      <w:r w:rsidR="0067053E">
        <w:t xml:space="preserve"> </w:t>
      </w:r>
      <w:r>
        <w:t>with</w:t>
      </w:r>
      <w:r w:rsidR="0067053E">
        <w:t xml:space="preserve"> </w:t>
      </w:r>
      <w:r>
        <w:t>aims</w:t>
      </w:r>
      <w:r w:rsidR="0067053E">
        <w:t xml:space="preserve"> </w:t>
      </w:r>
      <w:r>
        <w:t>suitable</w:t>
      </w:r>
      <w:r w:rsidR="0067053E">
        <w:t xml:space="preserve"> </w:t>
      </w:r>
      <w:r>
        <w:t>for</w:t>
      </w:r>
      <w:r w:rsidR="0067053E">
        <w:t xml:space="preserve"> </w:t>
      </w:r>
      <w:r>
        <w:t>engaging</w:t>
      </w:r>
      <w:r w:rsidR="0067053E">
        <w:t xml:space="preserve"> </w:t>
      </w:r>
      <w:r>
        <w:t>in</w:t>
      </w:r>
      <w:r w:rsidR="0067053E">
        <w:t xml:space="preserve"> </w:t>
      </w:r>
      <w:r>
        <w:t>this</w:t>
      </w:r>
      <w:r w:rsidR="0067053E">
        <w:t xml:space="preserve"> </w:t>
      </w:r>
      <w:r>
        <w:t>warfare.</w:t>
      </w:r>
      <w:r w:rsidR="0067053E">
        <w:t xml:space="preserve"> </w:t>
      </w:r>
      <w:r>
        <w:t>Before</w:t>
      </w:r>
      <w:r w:rsidR="0067053E">
        <w:t xml:space="preserve"> </w:t>
      </w:r>
      <w:r>
        <w:t>entering</w:t>
      </w:r>
      <w:r w:rsidR="0067053E">
        <w:t xml:space="preserve"> </w:t>
      </w:r>
      <w:r>
        <w:t>upon</w:t>
      </w:r>
      <w:r w:rsidR="0067053E">
        <w:t xml:space="preserve"> </w:t>
      </w:r>
      <w:r>
        <w:t>this</w:t>
      </w:r>
      <w:r w:rsidR="0067053E">
        <w:t xml:space="preserve"> </w:t>
      </w:r>
      <w:r>
        <w:t>subject</w:t>
      </w:r>
      <w:r w:rsidR="0067053E">
        <w:t xml:space="preserve"> </w:t>
      </w:r>
      <w:r>
        <w:t>it</w:t>
      </w:r>
      <w:r w:rsidR="0067053E">
        <w:t xml:space="preserve"> </w:t>
      </w:r>
      <w:r>
        <w:t>is</w:t>
      </w:r>
      <w:r w:rsidR="0067053E">
        <w:t xml:space="preserve"> </w:t>
      </w:r>
      <w:r>
        <w:t>important</w:t>
      </w:r>
      <w:r w:rsidR="0067053E">
        <w:t xml:space="preserve"> </w:t>
      </w:r>
      <w:r>
        <w:t>to</w:t>
      </w:r>
      <w:r w:rsidR="0067053E">
        <w:t xml:space="preserve"> </w:t>
      </w:r>
      <w:r>
        <w:t>observe</w:t>
      </w:r>
      <w:r w:rsidR="0067053E">
        <w:t xml:space="preserve"> </w:t>
      </w:r>
      <w:r>
        <w:t>that</w:t>
      </w:r>
      <w:r w:rsidR="0067053E">
        <w:t xml:space="preserve"> </w:t>
      </w:r>
      <w:r>
        <w:t>in</w:t>
      </w:r>
      <w:r w:rsidR="0067053E">
        <w:t xml:space="preserve"> </w:t>
      </w:r>
      <w:r>
        <w:t>this</w:t>
      </w:r>
      <w:r w:rsidR="0067053E">
        <w:t xml:space="preserve"> </w:t>
      </w:r>
      <w:r>
        <w:t>spiritual</w:t>
      </w:r>
      <w:r w:rsidR="0067053E">
        <w:t xml:space="preserve"> </w:t>
      </w:r>
      <w:r>
        <w:t>combat</w:t>
      </w:r>
      <w:r w:rsidR="0067053E">
        <w:t xml:space="preserve"> </w:t>
      </w:r>
      <w:r>
        <w:t>we</w:t>
      </w:r>
      <w:r w:rsidR="0067053E">
        <w:t xml:space="preserve"> </w:t>
      </w:r>
      <w:r>
        <w:t>have</w:t>
      </w:r>
      <w:r w:rsidR="0067053E">
        <w:t xml:space="preserve"> </w:t>
      </w:r>
      <w:r>
        <w:t>more</w:t>
      </w:r>
      <w:r w:rsidR="0067053E">
        <w:t xml:space="preserve"> </w:t>
      </w:r>
      <w:r>
        <w:t>need</w:t>
      </w:r>
      <w:r w:rsidR="0067053E">
        <w:t xml:space="preserve"> </w:t>
      </w:r>
      <w:r>
        <w:t>of</w:t>
      </w:r>
      <w:r w:rsidR="0067053E">
        <w:t xml:space="preserve"> </w:t>
      </w:r>
      <w:r>
        <w:t>eyes</w:t>
      </w:r>
      <w:r w:rsidR="0067053E">
        <w:t xml:space="preserve"> </w:t>
      </w:r>
      <w:r>
        <w:t>than</w:t>
      </w:r>
      <w:r w:rsidR="0067053E">
        <w:t xml:space="preserve"> </w:t>
      </w:r>
      <w:r>
        <w:t>of</w:t>
      </w:r>
      <w:r w:rsidR="0067053E">
        <w:t xml:space="preserve"> </w:t>
      </w:r>
      <w:r>
        <w:t>hands</w:t>
      </w:r>
      <w:r w:rsidR="0067053E">
        <w:t xml:space="preserve"> </w:t>
      </w:r>
      <w:r>
        <w:t>and</w:t>
      </w:r>
      <w:r w:rsidR="0067053E">
        <w:t xml:space="preserve"> </w:t>
      </w:r>
      <w:r>
        <w:t>feet.</w:t>
      </w:r>
      <w:r w:rsidR="0067053E">
        <w:t xml:space="preserve"> </w:t>
      </w:r>
      <w:r>
        <w:t>The</w:t>
      </w:r>
      <w:r w:rsidR="0067053E">
        <w:t xml:space="preserve"> </w:t>
      </w:r>
      <w:r>
        <w:t>eyes,</w:t>
      </w:r>
      <w:r w:rsidR="0067053E">
        <w:t xml:space="preserve"> </w:t>
      </w:r>
      <w:r>
        <w:t>which</w:t>
      </w:r>
      <w:r w:rsidR="0067053E">
        <w:t xml:space="preserve"> </w:t>
      </w:r>
      <w:r>
        <w:t>signify</w:t>
      </w:r>
      <w:r w:rsidR="0067053E">
        <w:t xml:space="preserve"> </w:t>
      </w:r>
      <w:r>
        <w:t>vigilance,</w:t>
      </w:r>
      <w:r w:rsidR="0067053E">
        <w:t xml:space="preserve"> </w:t>
      </w:r>
      <w:r>
        <w:t>are</w:t>
      </w:r>
      <w:r w:rsidR="0067053E">
        <w:t xml:space="preserve"> </w:t>
      </w:r>
      <w:r>
        <w:t>the</w:t>
      </w:r>
      <w:r w:rsidR="0067053E">
        <w:t xml:space="preserve"> </w:t>
      </w:r>
      <w:r>
        <w:t>principal</w:t>
      </w:r>
      <w:r w:rsidR="0067053E">
        <w:t xml:space="preserve"> </w:t>
      </w:r>
      <w:r>
        <w:t>weapons</w:t>
      </w:r>
      <w:r w:rsidR="0067053E">
        <w:t xml:space="preserve"> </w:t>
      </w:r>
      <w:r>
        <w:t>to</w:t>
      </w:r>
      <w:r w:rsidR="0067053E">
        <w:t xml:space="preserve"> </w:t>
      </w:r>
      <w:r>
        <w:t>be</w:t>
      </w:r>
      <w:r w:rsidR="0067053E">
        <w:t xml:space="preserve"> </w:t>
      </w:r>
      <w:r>
        <w:t>used</w:t>
      </w:r>
      <w:r w:rsidR="0067053E">
        <w:t xml:space="preserve"> </w:t>
      </w:r>
      <w:r>
        <w:t>in</w:t>
      </w:r>
      <w:r w:rsidR="0067053E">
        <w:t xml:space="preserve"> </w:t>
      </w:r>
      <w:r>
        <w:t>this</w:t>
      </w:r>
      <w:r w:rsidR="0067053E">
        <w:t xml:space="preserve"> </w:t>
      </w:r>
      <w:r>
        <w:t>war,</w:t>
      </w:r>
      <w:r w:rsidR="0067053E">
        <w:t xml:space="preserve"> </w:t>
      </w:r>
      <w:r>
        <w:t>which</w:t>
      </w:r>
      <w:r w:rsidR="0067053E">
        <w:t xml:space="preserve"> </w:t>
      </w:r>
      <w:r>
        <w:t>is</w:t>
      </w:r>
      <w:r w:rsidR="0067053E">
        <w:t xml:space="preserve"> </w:t>
      </w:r>
      <w:r>
        <w:t>waged,</w:t>
      </w:r>
      <w:r w:rsidR="0067053E">
        <w:t xml:space="preserve"> </w:t>
      </w:r>
      <w:r>
        <w:t>not</w:t>
      </w:r>
      <w:r w:rsidR="0067053E">
        <w:t xml:space="preserve"> </w:t>
      </w:r>
      <w:r>
        <w:t>against</w:t>
      </w:r>
      <w:r w:rsidR="0067053E">
        <w:t xml:space="preserve"> </w:t>
      </w:r>
      <w:r>
        <w:t>flesh</w:t>
      </w:r>
      <w:r w:rsidR="0067053E">
        <w:t xml:space="preserve"> </w:t>
      </w:r>
      <w:r>
        <w:t>and</w:t>
      </w:r>
      <w:r w:rsidR="0067053E">
        <w:t xml:space="preserve"> </w:t>
      </w:r>
      <w:r>
        <w:t>blood,</w:t>
      </w:r>
      <w:r w:rsidR="0067053E">
        <w:t xml:space="preserve"> </w:t>
      </w:r>
      <w:r>
        <w:t>but</w:t>
      </w:r>
      <w:r w:rsidR="0067053E">
        <w:t xml:space="preserve"> </w:t>
      </w:r>
      <w:r>
        <w:t>against</w:t>
      </w:r>
      <w:r w:rsidR="0067053E">
        <w:t xml:space="preserve"> </w:t>
      </w:r>
      <w:r>
        <w:t>the</w:t>
      </w:r>
      <w:r w:rsidR="0067053E">
        <w:t xml:space="preserve"> </w:t>
      </w:r>
      <w:r>
        <w:t>malice</w:t>
      </w:r>
      <w:r w:rsidR="0067053E">
        <w:t xml:space="preserve"> </w:t>
      </w:r>
      <w:r>
        <w:t>of</w:t>
      </w:r>
      <w:r w:rsidR="0067053E">
        <w:t xml:space="preserve"> </w:t>
      </w:r>
      <w:r>
        <w:t>the</w:t>
      </w:r>
      <w:r w:rsidR="0067053E">
        <w:t xml:space="preserve"> </w:t>
      </w:r>
      <w:r>
        <w:t>evil</w:t>
      </w:r>
      <w:r w:rsidR="0067053E">
        <w:t xml:space="preserve"> </w:t>
      </w:r>
      <w:r>
        <w:t>spirits.</w:t>
      </w:r>
      <w:r w:rsidR="0067053E">
        <w:t xml:space="preserve"> </w:t>
      </w:r>
      <w:r>
        <w:t>The</w:t>
      </w:r>
      <w:r w:rsidR="0067053E">
        <w:t xml:space="preserve"> </w:t>
      </w:r>
      <w:r>
        <w:t>reason</w:t>
      </w:r>
      <w:r w:rsidR="0067053E">
        <w:t xml:space="preserve"> </w:t>
      </w:r>
      <w:r>
        <w:t>of</w:t>
      </w:r>
      <w:r w:rsidR="0067053E">
        <w:t xml:space="preserve"> </w:t>
      </w:r>
      <w:r>
        <w:t>this</w:t>
      </w:r>
      <w:r w:rsidR="0067053E">
        <w:t xml:space="preserve"> </w:t>
      </w:r>
      <w:r>
        <w:t>is</w:t>
      </w:r>
      <w:r w:rsidR="0067053E">
        <w:t xml:space="preserve"> </w:t>
      </w:r>
      <w:r>
        <w:t>because</w:t>
      </w:r>
      <w:r w:rsidR="0067053E">
        <w:t xml:space="preserve"> </w:t>
      </w:r>
      <w:r>
        <w:t>the</w:t>
      </w:r>
      <w:r w:rsidR="0067053E">
        <w:t xml:space="preserve"> </w:t>
      </w:r>
      <w:r>
        <w:t>first</w:t>
      </w:r>
      <w:r w:rsidR="0067053E">
        <w:t xml:space="preserve"> </w:t>
      </w:r>
      <w:r>
        <w:t>source</w:t>
      </w:r>
      <w:r w:rsidR="0067053E">
        <w:t xml:space="preserve"> </w:t>
      </w:r>
      <w:r>
        <w:t>of</w:t>
      </w:r>
      <w:r w:rsidR="0067053E">
        <w:t xml:space="preserve"> </w:t>
      </w:r>
      <w:r>
        <w:t>sin</w:t>
      </w:r>
      <w:r w:rsidR="0067053E">
        <w:t xml:space="preserve"> </w:t>
      </w:r>
      <w:r>
        <w:t>is</w:t>
      </w:r>
      <w:r w:rsidR="0067053E">
        <w:t xml:space="preserve"> </w:t>
      </w:r>
      <w:r>
        <w:t>error</w:t>
      </w:r>
      <w:r w:rsidR="0067053E">
        <w:t xml:space="preserve"> </w:t>
      </w:r>
      <w:r>
        <w:t>in</w:t>
      </w:r>
      <w:r w:rsidR="0067053E">
        <w:t xml:space="preserve"> </w:t>
      </w:r>
      <w:r>
        <w:t>the</w:t>
      </w:r>
      <w:r w:rsidR="0067053E">
        <w:t xml:space="preserve"> </w:t>
      </w:r>
      <w:r>
        <w:t>understanding,</w:t>
      </w:r>
      <w:r w:rsidR="0067053E">
        <w:t xml:space="preserve"> </w:t>
      </w:r>
      <w:r>
        <w:t>which</w:t>
      </w:r>
      <w:r w:rsidR="0067053E">
        <w:t xml:space="preserve"> </w:t>
      </w:r>
      <w:r>
        <w:t>is</w:t>
      </w:r>
      <w:r w:rsidR="0067053E">
        <w:t xml:space="preserve"> </w:t>
      </w:r>
      <w:r>
        <w:t>the</w:t>
      </w:r>
      <w:r w:rsidR="0067053E">
        <w:t xml:space="preserve"> </w:t>
      </w:r>
      <w:r>
        <w:t>natural</w:t>
      </w:r>
      <w:r w:rsidR="0067053E">
        <w:t xml:space="preserve"> </w:t>
      </w:r>
      <w:r>
        <w:t>guide</w:t>
      </w:r>
      <w:r w:rsidR="0067053E">
        <w:t xml:space="preserve"> </w:t>
      </w:r>
      <w:r>
        <w:t>and</w:t>
      </w:r>
      <w:r w:rsidR="0067053E">
        <w:t xml:space="preserve"> </w:t>
      </w:r>
      <w:r>
        <w:t>counsellor</w:t>
      </w:r>
      <w:r w:rsidR="0067053E">
        <w:t xml:space="preserve"> </w:t>
      </w:r>
      <w:r>
        <w:t>of</w:t>
      </w:r>
      <w:r w:rsidR="0067053E">
        <w:t xml:space="preserve"> </w:t>
      </w:r>
      <w:r>
        <w:t>the</w:t>
      </w:r>
      <w:r w:rsidR="0067053E">
        <w:t xml:space="preserve"> </w:t>
      </w:r>
      <w:r>
        <w:t>will.</w:t>
      </w:r>
      <w:r w:rsidR="0067053E">
        <w:t xml:space="preserve"> </w:t>
      </w:r>
      <w:r>
        <w:t>Consequently</w:t>
      </w:r>
      <w:r w:rsidR="0067053E">
        <w:t xml:space="preserve"> </w:t>
      </w:r>
      <w:r>
        <w:t>the</w:t>
      </w:r>
      <w:r w:rsidR="0067053E">
        <w:t xml:space="preserve"> </w:t>
      </w:r>
      <w:r>
        <w:t>chief</w:t>
      </w:r>
      <w:r w:rsidR="0067053E">
        <w:t xml:space="preserve"> </w:t>
      </w:r>
      <w:r>
        <w:t>endeavor</w:t>
      </w:r>
      <w:r w:rsidR="0067053E">
        <w:t xml:space="preserve"> </w:t>
      </w:r>
      <w:r>
        <w:t>of</w:t>
      </w:r>
      <w:r w:rsidR="0067053E">
        <w:t xml:space="preserve"> </w:t>
      </w:r>
      <w:r>
        <w:t>the</w:t>
      </w:r>
      <w:r w:rsidR="0067053E">
        <w:t xml:space="preserve"> </w:t>
      </w:r>
      <w:r>
        <w:t>devil</w:t>
      </w:r>
      <w:r w:rsidR="0067053E">
        <w:t xml:space="preserve"> </w:t>
      </w:r>
      <w:r>
        <w:t>is</w:t>
      </w:r>
      <w:r w:rsidR="0067053E">
        <w:t xml:space="preserve"> </w:t>
      </w:r>
      <w:r>
        <w:t>to</w:t>
      </w:r>
      <w:r w:rsidR="0067053E">
        <w:t xml:space="preserve"> </w:t>
      </w:r>
      <w:r>
        <w:t>darken</w:t>
      </w:r>
      <w:r w:rsidR="0067053E">
        <w:t xml:space="preserve"> </w:t>
      </w:r>
      <w:r>
        <w:t>the</w:t>
      </w:r>
      <w:r w:rsidR="0067053E">
        <w:t xml:space="preserve"> </w:t>
      </w:r>
      <w:r>
        <w:t>understanding,</w:t>
      </w:r>
      <w:r w:rsidR="0067053E">
        <w:t xml:space="preserve"> </w:t>
      </w:r>
      <w:r>
        <w:t>and</w:t>
      </w:r>
      <w:r w:rsidR="0067053E">
        <w:t xml:space="preserve"> </w:t>
      </w:r>
      <w:r>
        <w:t>thus</w:t>
      </w:r>
      <w:r w:rsidR="0067053E">
        <w:t xml:space="preserve"> </w:t>
      </w:r>
      <w:r>
        <w:t>draw</w:t>
      </w:r>
      <w:r w:rsidR="0067053E">
        <w:t xml:space="preserve"> </w:t>
      </w:r>
      <w:r>
        <w:t>the</w:t>
      </w:r>
      <w:r w:rsidR="0067053E">
        <w:t xml:space="preserve"> </w:t>
      </w:r>
      <w:r>
        <w:t>will</w:t>
      </w:r>
      <w:r w:rsidR="0067053E">
        <w:t xml:space="preserve"> </w:t>
      </w:r>
      <w:r>
        <w:t>into</w:t>
      </w:r>
      <w:r w:rsidR="0067053E">
        <w:t xml:space="preserve"> </w:t>
      </w:r>
      <w:r>
        <w:t>the</w:t>
      </w:r>
      <w:r w:rsidR="0067053E">
        <w:t xml:space="preserve"> </w:t>
      </w:r>
      <w:r>
        <w:t>same</w:t>
      </w:r>
      <w:r w:rsidR="0067053E">
        <w:t xml:space="preserve"> </w:t>
      </w:r>
      <w:r>
        <w:t>error.</w:t>
      </w:r>
      <w:r w:rsidR="0067053E">
        <w:t xml:space="preserve"> </w:t>
      </w:r>
      <w:r>
        <w:t>Thus</w:t>
      </w:r>
      <w:r w:rsidR="0067053E">
        <w:t xml:space="preserve"> </w:t>
      </w:r>
      <w:r>
        <w:t>he</w:t>
      </w:r>
      <w:r w:rsidR="0067053E">
        <w:t xml:space="preserve"> </w:t>
      </w:r>
      <w:r>
        <w:t>clothes</w:t>
      </w:r>
      <w:r w:rsidR="0067053E">
        <w:t xml:space="preserve"> </w:t>
      </w:r>
      <w:r>
        <w:t>evil</w:t>
      </w:r>
      <w:r w:rsidR="0067053E">
        <w:t xml:space="preserve"> </w:t>
      </w:r>
      <w:r>
        <w:t>with</w:t>
      </w:r>
      <w:r w:rsidR="0067053E">
        <w:t xml:space="preserve"> </w:t>
      </w:r>
      <w:r>
        <w:t>the</w:t>
      </w:r>
      <w:r w:rsidR="0067053E">
        <w:t xml:space="preserve"> </w:t>
      </w:r>
      <w:r>
        <w:t>appearance</w:t>
      </w:r>
      <w:r w:rsidR="0067053E">
        <w:t xml:space="preserve"> </w:t>
      </w:r>
      <w:r>
        <w:t>of</w:t>
      </w:r>
      <w:r w:rsidR="0067053E">
        <w:t xml:space="preserve"> </w:t>
      </w:r>
      <w:r>
        <w:t>good,</w:t>
      </w:r>
      <w:r w:rsidR="0067053E">
        <w:t xml:space="preserve"> </w:t>
      </w:r>
      <w:r>
        <w:t>and</w:t>
      </w:r>
      <w:r w:rsidR="0067053E">
        <w:t xml:space="preserve"> </w:t>
      </w:r>
      <w:r>
        <w:t>presents</w:t>
      </w:r>
      <w:r w:rsidR="0067053E">
        <w:t xml:space="preserve"> </w:t>
      </w:r>
      <w:r>
        <w:t>vice</w:t>
      </w:r>
      <w:r w:rsidR="0067053E">
        <w:t xml:space="preserve"> </w:t>
      </w:r>
      <w:r>
        <w:t>under</w:t>
      </w:r>
      <w:r w:rsidR="0067053E">
        <w:t xml:space="preserve"> </w:t>
      </w:r>
      <w:r>
        <w:t>the</w:t>
      </w:r>
      <w:r w:rsidR="0067053E">
        <w:t xml:space="preserve"> </w:t>
      </w:r>
      <w:r>
        <w:t>mask</w:t>
      </w:r>
      <w:r w:rsidR="0067053E">
        <w:t xml:space="preserve"> </w:t>
      </w:r>
      <w:r>
        <w:t>of</w:t>
      </w:r>
      <w:r w:rsidR="0067053E">
        <w:t xml:space="preserve"> </w:t>
      </w:r>
      <w:r>
        <w:t>virtue,</w:t>
      </w:r>
      <w:r w:rsidR="0067053E">
        <w:t xml:space="preserve"> </w:t>
      </w:r>
      <w:r>
        <w:t>that</w:t>
      </w:r>
      <w:r w:rsidR="0067053E">
        <w:t xml:space="preserve"> </w:t>
      </w:r>
      <w:r>
        <w:t>we</w:t>
      </w:r>
      <w:r w:rsidR="0067053E">
        <w:t xml:space="preserve"> </w:t>
      </w:r>
      <w:r>
        <w:t>may</w:t>
      </w:r>
      <w:r w:rsidR="0067053E">
        <w:t xml:space="preserve"> </w:t>
      </w:r>
      <w:r>
        <w:t>regard</w:t>
      </w:r>
      <w:r w:rsidR="0067053E">
        <w:t xml:space="preserve"> </w:t>
      </w:r>
      <w:r>
        <w:t>it</w:t>
      </w:r>
      <w:r w:rsidR="0067053E">
        <w:t xml:space="preserve"> </w:t>
      </w:r>
      <w:r>
        <w:t>as</w:t>
      </w:r>
      <w:r w:rsidR="0067053E">
        <w:t xml:space="preserve"> </w:t>
      </w:r>
      <w:r>
        <w:t>a</w:t>
      </w:r>
      <w:r w:rsidR="0067053E">
        <w:t xml:space="preserve"> </w:t>
      </w:r>
      <w:r>
        <w:t>counsel</w:t>
      </w:r>
      <w:r w:rsidR="0067053E">
        <w:t xml:space="preserve"> </w:t>
      </w:r>
      <w:r>
        <w:t>of</w:t>
      </w:r>
      <w:r w:rsidR="0067053E">
        <w:t xml:space="preserve"> </w:t>
      </w:r>
      <w:r>
        <w:t>reason</w:t>
      </w:r>
      <w:r w:rsidR="0067053E">
        <w:t xml:space="preserve"> </w:t>
      </w:r>
      <w:r>
        <w:t>rather</w:t>
      </w:r>
      <w:r w:rsidR="0067053E">
        <w:t xml:space="preserve"> </w:t>
      </w:r>
      <w:r>
        <w:t>than</w:t>
      </w:r>
      <w:r w:rsidR="0067053E">
        <w:t xml:space="preserve"> </w:t>
      </w:r>
      <w:r>
        <w:t>a</w:t>
      </w:r>
      <w:r w:rsidR="0067053E">
        <w:t xml:space="preserve"> </w:t>
      </w:r>
      <w:r>
        <w:t>temptation</w:t>
      </w:r>
      <w:r w:rsidR="0067053E">
        <w:t xml:space="preserve"> </w:t>
      </w:r>
      <w:r>
        <w:t>of</w:t>
      </w:r>
      <w:r w:rsidR="0067053E">
        <w:t xml:space="preserve"> </w:t>
      </w:r>
      <w:r>
        <w:t>the</w:t>
      </w:r>
      <w:r w:rsidR="0067053E">
        <w:t xml:space="preserve"> </w:t>
      </w:r>
      <w:r>
        <w:t>enemy.</w:t>
      </w:r>
      <w:r w:rsidR="0067053E">
        <w:t xml:space="preserve"> </w:t>
      </w:r>
      <w:r>
        <w:t>When</w:t>
      </w:r>
      <w:r w:rsidR="0067053E">
        <w:t xml:space="preserve"> </w:t>
      </w:r>
      <w:r>
        <w:t>we</w:t>
      </w:r>
      <w:r w:rsidR="0067053E">
        <w:t xml:space="preserve"> </w:t>
      </w:r>
      <w:r>
        <w:t>are</w:t>
      </w:r>
      <w:r w:rsidR="0067053E">
        <w:t xml:space="preserve"> </w:t>
      </w:r>
      <w:r>
        <w:t>tempted</w:t>
      </w:r>
      <w:r w:rsidR="0067053E">
        <w:t xml:space="preserve"> </w:t>
      </w:r>
      <w:r>
        <w:t>to</w:t>
      </w:r>
      <w:r w:rsidR="0067053E">
        <w:t xml:space="preserve"> </w:t>
      </w:r>
      <w:r>
        <w:t>pride,</w:t>
      </w:r>
      <w:r w:rsidR="0067053E">
        <w:t xml:space="preserve"> </w:t>
      </w:r>
      <w:r>
        <w:t>anger,</w:t>
      </w:r>
      <w:r w:rsidR="0067053E">
        <w:t xml:space="preserve"> </w:t>
      </w:r>
      <w:r>
        <w:t>ambition,</w:t>
      </w:r>
      <w:r w:rsidR="0067053E">
        <w:t xml:space="preserve"> </w:t>
      </w:r>
      <w:r>
        <w:t>or</w:t>
      </w:r>
      <w:r w:rsidR="0067053E">
        <w:t xml:space="preserve"> </w:t>
      </w:r>
      <w:r>
        <w:t>revenge,</w:t>
      </w:r>
      <w:r w:rsidR="0067053E">
        <w:t xml:space="preserve"> </w:t>
      </w:r>
      <w:r>
        <w:t>he</w:t>
      </w:r>
      <w:r w:rsidR="0067053E">
        <w:t xml:space="preserve"> </w:t>
      </w:r>
      <w:r>
        <w:t>strives</w:t>
      </w:r>
      <w:r w:rsidR="0067053E">
        <w:t xml:space="preserve"> </w:t>
      </w:r>
      <w:r>
        <w:t>to</w:t>
      </w:r>
      <w:r w:rsidR="0067053E">
        <w:t xml:space="preserve"> </w:t>
      </w:r>
      <w:r>
        <w:t>make</w:t>
      </w:r>
      <w:r w:rsidR="0067053E">
        <w:t xml:space="preserve"> </w:t>
      </w:r>
      <w:r>
        <w:t>us</w:t>
      </w:r>
      <w:r w:rsidR="0067053E">
        <w:t xml:space="preserve"> </w:t>
      </w:r>
      <w:r>
        <w:t>believe</w:t>
      </w:r>
      <w:r w:rsidR="0067053E">
        <w:t xml:space="preserve"> </w:t>
      </w:r>
      <w:r>
        <w:t>that</w:t>
      </w:r>
      <w:r w:rsidR="0067053E">
        <w:t xml:space="preserve"> </w:t>
      </w:r>
      <w:r>
        <w:t>our</w:t>
      </w:r>
      <w:r w:rsidR="0067053E">
        <w:t xml:space="preserve"> </w:t>
      </w:r>
      <w:r>
        <w:t>desire</w:t>
      </w:r>
      <w:r w:rsidR="0067053E">
        <w:t xml:space="preserve"> </w:t>
      </w:r>
      <w:r>
        <w:t>is</w:t>
      </w:r>
      <w:r w:rsidR="0067053E">
        <w:t xml:space="preserve"> </w:t>
      </w:r>
      <w:r>
        <w:t>just,</w:t>
      </w:r>
      <w:r w:rsidR="0067053E">
        <w:t xml:space="preserve"> </w:t>
      </w:r>
      <w:r>
        <w:t>and</w:t>
      </w:r>
      <w:r w:rsidR="0067053E">
        <w:t xml:space="preserve"> </w:t>
      </w:r>
      <w:r>
        <w:t>that</w:t>
      </w:r>
      <w:r w:rsidR="0067053E">
        <w:t xml:space="preserve"> </w:t>
      </w:r>
      <w:r>
        <w:t>not</w:t>
      </w:r>
      <w:r w:rsidR="0067053E">
        <w:t xml:space="preserve"> </w:t>
      </w:r>
      <w:r>
        <w:t>to</w:t>
      </w:r>
      <w:r w:rsidR="0067053E">
        <w:t xml:space="preserve"> </w:t>
      </w:r>
      <w:r>
        <w:t>follow</w:t>
      </w:r>
      <w:r w:rsidR="0067053E">
        <w:t xml:space="preserve"> </w:t>
      </w:r>
      <w:r>
        <w:t>it</w:t>
      </w:r>
      <w:r w:rsidR="0067053E">
        <w:t xml:space="preserve"> </w:t>
      </w:r>
      <w:r>
        <w:t>is</w:t>
      </w:r>
      <w:r w:rsidR="0067053E">
        <w:t xml:space="preserve"> </w:t>
      </w:r>
      <w:r>
        <w:t>to</w:t>
      </w:r>
      <w:r w:rsidR="0067053E">
        <w:t xml:space="preserve"> </w:t>
      </w:r>
      <w:r>
        <w:t>act</w:t>
      </w:r>
      <w:r w:rsidR="0067053E">
        <w:t xml:space="preserve"> </w:t>
      </w:r>
      <w:r>
        <w:t>against</w:t>
      </w:r>
      <w:r w:rsidR="0067053E">
        <w:t xml:space="preserve"> </w:t>
      </w:r>
      <w:r>
        <w:t>the</w:t>
      </w:r>
      <w:r w:rsidR="0067053E">
        <w:t xml:space="preserve"> </w:t>
      </w:r>
      <w:r>
        <w:t>dictates</w:t>
      </w:r>
      <w:r w:rsidR="0067053E">
        <w:t xml:space="preserve"> </w:t>
      </w:r>
      <w:r>
        <w:t>of</w:t>
      </w:r>
      <w:r w:rsidR="0067053E">
        <w:t xml:space="preserve"> </w:t>
      </w:r>
      <w:r>
        <w:t>reason.</w:t>
      </w:r>
      <w:r w:rsidR="0067053E">
        <w:t xml:space="preserve"> </w:t>
      </w:r>
      <w:r>
        <w:t>Man,</w:t>
      </w:r>
      <w:r w:rsidR="0067053E">
        <w:t xml:space="preserve"> </w:t>
      </w:r>
      <w:r>
        <w:t>therefore,</w:t>
      </w:r>
      <w:r w:rsidR="0067053E">
        <w:t xml:space="preserve"> </w:t>
      </w:r>
      <w:r>
        <w:t>must</w:t>
      </w:r>
      <w:r w:rsidR="0067053E">
        <w:t xml:space="preserve"> </w:t>
      </w:r>
      <w:r>
        <w:t>have</w:t>
      </w:r>
      <w:r w:rsidR="0067053E">
        <w:t xml:space="preserve"> </w:t>
      </w:r>
      <w:r>
        <w:t>eyes</w:t>
      </w:r>
      <w:r w:rsidR="0067053E">
        <w:t xml:space="preserve"> </w:t>
      </w:r>
      <w:r>
        <w:t>to</w:t>
      </w:r>
      <w:r w:rsidR="0067053E">
        <w:t xml:space="preserve"> </w:t>
      </w:r>
      <w:r>
        <w:t>perceive</w:t>
      </w:r>
      <w:r w:rsidR="0067053E">
        <w:t xml:space="preserve"> </w:t>
      </w:r>
      <w:r>
        <w:t>the</w:t>
      </w:r>
      <w:r w:rsidR="0067053E">
        <w:t xml:space="preserve"> </w:t>
      </w:r>
      <w:r>
        <w:t>perfidious</w:t>
      </w:r>
      <w:r w:rsidR="0067053E">
        <w:t xml:space="preserve"> </w:t>
      </w:r>
      <w:r>
        <w:t>hook</w:t>
      </w:r>
      <w:r w:rsidR="00BD5831">
        <w:t xml:space="preserve"> </w:t>
      </w:r>
      <w:r>
        <w:t>which</w:t>
      </w:r>
      <w:r w:rsidR="0067053E">
        <w:t xml:space="preserve"> </w:t>
      </w:r>
      <w:r>
        <w:t>is</w:t>
      </w:r>
      <w:r w:rsidR="0067053E">
        <w:t xml:space="preserve"> </w:t>
      </w:r>
      <w:r>
        <w:t>concealed</w:t>
      </w:r>
      <w:r w:rsidR="0067053E">
        <w:t xml:space="preserve"> </w:t>
      </w:r>
      <w:r>
        <w:t>beneath</w:t>
      </w:r>
      <w:r w:rsidR="0067053E">
        <w:t xml:space="preserve"> </w:t>
      </w:r>
      <w:r>
        <w:t>the</w:t>
      </w:r>
      <w:r w:rsidR="0067053E">
        <w:t xml:space="preserve"> </w:t>
      </w:r>
      <w:r>
        <w:t>tempting</w:t>
      </w:r>
      <w:r w:rsidR="0067053E">
        <w:t xml:space="preserve"> </w:t>
      </w:r>
      <w:r>
        <w:t>bait,</w:t>
      </w:r>
      <w:r w:rsidR="0067053E">
        <w:t xml:space="preserve"> </w:t>
      </w:r>
      <w:r>
        <w:t>that</w:t>
      </w:r>
      <w:r w:rsidR="0067053E">
        <w:t xml:space="preserve"> </w:t>
      </w:r>
      <w:r>
        <w:t>he</w:t>
      </w:r>
      <w:r w:rsidR="0067053E">
        <w:t xml:space="preserve"> </w:t>
      </w:r>
      <w:r>
        <w:t>may</w:t>
      </w:r>
      <w:r w:rsidR="0067053E">
        <w:t xml:space="preserve"> </w:t>
      </w:r>
      <w:r>
        <w:t>not</w:t>
      </w:r>
      <w:r w:rsidR="0067053E">
        <w:t xml:space="preserve"> </w:t>
      </w:r>
      <w:r>
        <w:t>be</w:t>
      </w:r>
      <w:r w:rsidR="0067053E">
        <w:t xml:space="preserve"> </w:t>
      </w:r>
      <w:r>
        <w:t>misled</w:t>
      </w:r>
      <w:r w:rsidR="0067053E">
        <w:t xml:space="preserve"> </w:t>
      </w:r>
      <w:r>
        <w:t>by</w:t>
      </w:r>
      <w:r w:rsidR="0067053E">
        <w:t xml:space="preserve"> </w:t>
      </w:r>
      <w:r>
        <w:t>vain</w:t>
      </w:r>
      <w:r w:rsidR="0067053E">
        <w:t xml:space="preserve"> </w:t>
      </w:r>
      <w:r>
        <w:t>appearances.</w:t>
      </w:r>
      <w:r w:rsidR="0067053E">
        <w:t xml:space="preserve"> </w:t>
      </w:r>
    </w:p>
    <w:p w14:paraId="06CBD366" w14:textId="340CA402" w:rsidR="00BD5831" w:rsidRDefault="00055323" w:rsidP="00B01E47">
      <w:pPr>
        <w:jc w:val="both"/>
      </w:pPr>
      <w:r>
        <w:t>This</w:t>
      </w:r>
      <w:r w:rsidR="0067053E">
        <w:t xml:space="preserve"> </w:t>
      </w:r>
      <w:r>
        <w:t>clearness</w:t>
      </w:r>
      <w:r w:rsidR="0067053E">
        <w:t xml:space="preserve"> </w:t>
      </w:r>
      <w:r>
        <w:t>of</w:t>
      </w:r>
      <w:r w:rsidR="0067053E">
        <w:t xml:space="preserve"> </w:t>
      </w:r>
      <w:r>
        <w:t>mental</w:t>
      </w:r>
      <w:r w:rsidR="0067053E">
        <w:t xml:space="preserve"> </w:t>
      </w:r>
      <w:r>
        <w:t>vision</w:t>
      </w:r>
      <w:r w:rsidR="0067053E">
        <w:t xml:space="preserve"> </w:t>
      </w:r>
      <w:r>
        <w:t>is</w:t>
      </w:r>
      <w:r w:rsidR="0067053E">
        <w:t xml:space="preserve"> </w:t>
      </w:r>
      <w:r>
        <w:t>also</w:t>
      </w:r>
      <w:r w:rsidR="0067053E">
        <w:t xml:space="preserve"> </w:t>
      </w:r>
      <w:r>
        <w:t>necessary</w:t>
      </w:r>
      <w:r w:rsidR="0067053E">
        <w:t xml:space="preserve"> </w:t>
      </w:r>
      <w:r>
        <w:t>to</w:t>
      </w:r>
      <w:r w:rsidR="0067053E">
        <w:t xml:space="preserve"> </w:t>
      </w:r>
      <w:r>
        <w:t>enable</w:t>
      </w:r>
      <w:r w:rsidR="0067053E">
        <w:t xml:space="preserve"> </w:t>
      </w:r>
      <w:r>
        <w:t>the</w:t>
      </w:r>
      <w:r w:rsidR="0067053E">
        <w:t xml:space="preserve"> </w:t>
      </w:r>
      <w:r>
        <w:t>Christian</w:t>
      </w:r>
      <w:r w:rsidR="0067053E">
        <w:t xml:space="preserve"> </w:t>
      </w:r>
      <w:r>
        <w:t>to</w:t>
      </w:r>
      <w:r w:rsidR="0067053E">
        <w:t xml:space="preserve"> </w:t>
      </w:r>
      <w:r>
        <w:t>appreciate</w:t>
      </w:r>
      <w:r w:rsidR="0067053E">
        <w:t xml:space="preserve"> </w:t>
      </w:r>
      <w:r>
        <w:t>the</w:t>
      </w:r>
      <w:r w:rsidR="0067053E">
        <w:t xml:space="preserve"> </w:t>
      </w:r>
      <w:r>
        <w:t>malice</w:t>
      </w:r>
      <w:r w:rsidR="0067053E">
        <w:t xml:space="preserve"> </w:t>
      </w:r>
      <w:r>
        <w:t>and</w:t>
      </w:r>
      <w:r w:rsidR="0067053E">
        <w:t xml:space="preserve"> </w:t>
      </w:r>
      <w:r>
        <w:t>hideousness</w:t>
      </w:r>
      <w:r w:rsidR="0067053E">
        <w:t xml:space="preserve"> </w:t>
      </w:r>
      <w:r>
        <w:t>of</w:t>
      </w:r>
      <w:r w:rsidR="0067053E">
        <w:t xml:space="preserve"> </w:t>
      </w:r>
      <w:r>
        <w:t>sin,</w:t>
      </w:r>
      <w:r w:rsidR="0067053E">
        <w:t xml:space="preserve"> </w:t>
      </w:r>
      <w:r>
        <w:t>and</w:t>
      </w:r>
      <w:r w:rsidR="0067053E">
        <w:t xml:space="preserve"> </w:t>
      </w:r>
      <w:r>
        <w:t>the</w:t>
      </w:r>
      <w:r w:rsidR="0067053E">
        <w:t xml:space="preserve"> </w:t>
      </w:r>
      <w:r>
        <w:t>dangers</w:t>
      </w:r>
      <w:r w:rsidR="0067053E">
        <w:t xml:space="preserve"> </w:t>
      </w:r>
      <w:r>
        <w:t>to</w:t>
      </w:r>
      <w:r w:rsidR="0067053E">
        <w:t xml:space="preserve"> </w:t>
      </w:r>
      <w:r>
        <w:t>which</w:t>
      </w:r>
      <w:r w:rsidR="0067053E">
        <w:t xml:space="preserve"> </w:t>
      </w:r>
      <w:r>
        <w:t>it</w:t>
      </w:r>
      <w:r w:rsidR="0067053E">
        <w:t xml:space="preserve"> </w:t>
      </w:r>
      <w:r>
        <w:t>will</w:t>
      </w:r>
      <w:r w:rsidR="0067053E">
        <w:t xml:space="preserve"> </w:t>
      </w:r>
      <w:r>
        <w:t>expose</w:t>
      </w:r>
      <w:r w:rsidR="0067053E">
        <w:t xml:space="preserve"> </w:t>
      </w:r>
      <w:r>
        <w:t>us.</w:t>
      </w:r>
      <w:r w:rsidR="0067053E">
        <w:t xml:space="preserve"> </w:t>
      </w:r>
      <w:r>
        <w:t>Seeing</w:t>
      </w:r>
      <w:r w:rsidR="0067053E">
        <w:t xml:space="preserve"> </w:t>
      </w:r>
      <w:r>
        <w:t>the</w:t>
      </w:r>
      <w:r w:rsidR="0067053E">
        <w:t xml:space="preserve"> </w:t>
      </w:r>
      <w:r>
        <w:t>evil,</w:t>
      </w:r>
      <w:r w:rsidR="0067053E">
        <w:t xml:space="preserve"> </w:t>
      </w:r>
      <w:r>
        <w:t>we</w:t>
      </w:r>
      <w:r w:rsidR="0067053E">
        <w:t xml:space="preserve"> </w:t>
      </w:r>
      <w:r>
        <w:t>must</w:t>
      </w:r>
      <w:r w:rsidR="0067053E">
        <w:t xml:space="preserve"> </w:t>
      </w:r>
      <w:r>
        <w:t>restrain</w:t>
      </w:r>
      <w:r w:rsidR="0067053E">
        <w:t xml:space="preserve"> </w:t>
      </w:r>
      <w:r>
        <w:t>our</w:t>
      </w:r>
      <w:r w:rsidR="0067053E">
        <w:t xml:space="preserve"> </w:t>
      </w:r>
      <w:r>
        <w:t>appetites</w:t>
      </w:r>
      <w:r w:rsidR="0067053E">
        <w:t xml:space="preserve"> </w:t>
      </w:r>
      <w:r>
        <w:t>and</w:t>
      </w:r>
      <w:r w:rsidR="0067053E">
        <w:t xml:space="preserve"> </w:t>
      </w:r>
      <w:r>
        <w:t>fear</w:t>
      </w:r>
      <w:r w:rsidR="0067053E">
        <w:t xml:space="preserve"> </w:t>
      </w:r>
      <w:r>
        <w:t>to</w:t>
      </w:r>
      <w:r w:rsidR="0067053E">
        <w:t xml:space="preserve"> </w:t>
      </w:r>
      <w:r>
        <w:t>taste</w:t>
      </w:r>
      <w:r w:rsidR="0067053E">
        <w:t xml:space="preserve"> </w:t>
      </w:r>
      <w:r>
        <w:t>the</w:t>
      </w:r>
      <w:r w:rsidR="0067053E">
        <w:t xml:space="preserve"> </w:t>
      </w:r>
      <w:r>
        <w:t>poison</w:t>
      </w:r>
      <w:r w:rsidR="0067053E">
        <w:t xml:space="preserve"> </w:t>
      </w:r>
      <w:r>
        <w:t>which</w:t>
      </w:r>
      <w:r w:rsidR="0067053E">
        <w:t xml:space="preserve"> </w:t>
      </w:r>
      <w:r>
        <w:t>will</w:t>
      </w:r>
      <w:r w:rsidR="0067053E">
        <w:t xml:space="preserve"> </w:t>
      </w:r>
      <w:r>
        <w:t>immediately</w:t>
      </w:r>
      <w:r w:rsidR="0067053E">
        <w:t xml:space="preserve"> </w:t>
      </w:r>
      <w:r>
        <w:t>cause</w:t>
      </w:r>
      <w:r w:rsidR="0067053E">
        <w:t xml:space="preserve"> </w:t>
      </w:r>
      <w:r>
        <w:t>death.</w:t>
      </w:r>
      <w:r w:rsidR="0067053E">
        <w:t xml:space="preserve"> </w:t>
      </w:r>
      <w:r>
        <w:t>We</w:t>
      </w:r>
      <w:r w:rsidR="0067053E">
        <w:t xml:space="preserve"> </w:t>
      </w:r>
      <w:r>
        <w:t>also</w:t>
      </w:r>
      <w:r w:rsidR="0067053E">
        <w:t xml:space="preserve"> </w:t>
      </w:r>
      <w:r>
        <w:t>gather</w:t>
      </w:r>
      <w:r w:rsidR="0067053E">
        <w:t xml:space="preserve"> </w:t>
      </w:r>
      <w:r>
        <w:t>this</w:t>
      </w:r>
      <w:r w:rsidR="0067053E">
        <w:t xml:space="preserve"> </w:t>
      </w:r>
      <w:r>
        <w:t>lesson</w:t>
      </w:r>
      <w:r w:rsidR="0067053E">
        <w:t xml:space="preserve"> </w:t>
      </w:r>
      <w:r>
        <w:t>from</w:t>
      </w:r>
      <w:r w:rsidR="0067053E">
        <w:t xml:space="preserve"> </w:t>
      </w:r>
      <w:r>
        <w:t>that</w:t>
      </w:r>
      <w:r w:rsidR="0067053E">
        <w:t xml:space="preserve"> </w:t>
      </w:r>
      <w:r>
        <w:t>passage</w:t>
      </w:r>
      <w:r w:rsidR="0067053E">
        <w:t xml:space="preserve"> </w:t>
      </w:r>
      <w:r>
        <w:t>in</w:t>
      </w:r>
      <w:r w:rsidR="0067053E">
        <w:t xml:space="preserve"> </w:t>
      </w:r>
      <w:r>
        <w:t>Holy</w:t>
      </w:r>
      <w:r w:rsidR="0067053E">
        <w:t xml:space="preserve"> </w:t>
      </w:r>
      <w:r>
        <w:t>Scripture</w:t>
      </w:r>
      <w:r w:rsidR="00BD5831">
        <w:rPr>
          <w:rStyle w:val="FootnoteReference"/>
        </w:rPr>
        <w:footnoteReference w:id="434"/>
      </w:r>
      <w:r w:rsidR="0067053E">
        <w:t xml:space="preserve"> </w:t>
      </w:r>
      <w:r>
        <w:t>which</w:t>
      </w:r>
      <w:r w:rsidR="0067053E">
        <w:t xml:space="preserve"> </w:t>
      </w:r>
      <w:r>
        <w:t>speaks</w:t>
      </w:r>
      <w:r w:rsidR="0067053E">
        <w:t xml:space="preserve"> </w:t>
      </w:r>
      <w:r>
        <w:t>of</w:t>
      </w:r>
      <w:r w:rsidR="0067053E">
        <w:t xml:space="preserve"> </w:t>
      </w:r>
      <w:r>
        <w:t>those</w:t>
      </w:r>
      <w:r w:rsidR="0067053E">
        <w:t xml:space="preserve"> </w:t>
      </w:r>
      <w:r>
        <w:t>mysterious</w:t>
      </w:r>
      <w:r w:rsidR="0067053E">
        <w:t xml:space="preserve"> </w:t>
      </w:r>
      <w:r>
        <w:t>creatures,</w:t>
      </w:r>
      <w:r w:rsidR="0067053E">
        <w:t xml:space="preserve"> </w:t>
      </w:r>
      <w:r>
        <w:t>figures</w:t>
      </w:r>
      <w:r w:rsidR="0067053E">
        <w:t xml:space="preserve"> </w:t>
      </w:r>
      <w:r>
        <w:t>of</w:t>
      </w:r>
      <w:r w:rsidR="0067053E">
        <w:t xml:space="preserve"> </w:t>
      </w:r>
      <w:r>
        <w:t>the</w:t>
      </w:r>
      <w:r w:rsidR="0067053E">
        <w:t xml:space="preserve"> </w:t>
      </w:r>
      <w:r>
        <w:t>just,</w:t>
      </w:r>
      <w:r w:rsidR="0067053E">
        <w:t xml:space="preserve"> </w:t>
      </w:r>
      <w:r>
        <w:t>which</w:t>
      </w:r>
      <w:r w:rsidR="0067053E">
        <w:t xml:space="preserve"> </w:t>
      </w:r>
      <w:r>
        <w:t>had</w:t>
      </w:r>
      <w:r w:rsidR="0067053E">
        <w:t xml:space="preserve"> </w:t>
      </w:r>
      <w:r>
        <w:t>eyes</w:t>
      </w:r>
      <w:r w:rsidR="0067053E">
        <w:t xml:space="preserve"> </w:t>
      </w:r>
      <w:r>
        <w:t>all</w:t>
      </w:r>
      <w:r w:rsidR="0067053E">
        <w:t xml:space="preserve"> </w:t>
      </w:r>
      <w:r>
        <w:t>over</w:t>
      </w:r>
      <w:r w:rsidR="0067053E">
        <w:t xml:space="preserve"> </w:t>
      </w:r>
      <w:r>
        <w:t>their</w:t>
      </w:r>
      <w:r w:rsidR="0067053E">
        <w:t xml:space="preserve"> </w:t>
      </w:r>
      <w:r>
        <w:t>bodies.,</w:t>
      </w:r>
      <w:r w:rsidR="0067053E">
        <w:t xml:space="preserve"> </w:t>
      </w:r>
      <w:r>
        <w:t>for</w:t>
      </w:r>
      <w:r w:rsidR="0067053E">
        <w:t xml:space="preserve"> </w:t>
      </w:r>
      <w:r>
        <w:t>in</w:t>
      </w:r>
      <w:r w:rsidR="0067053E">
        <w:t xml:space="preserve"> </w:t>
      </w:r>
      <w:r>
        <w:t>them</w:t>
      </w:r>
      <w:r w:rsidR="0067053E">
        <w:t xml:space="preserve"> </w:t>
      </w:r>
      <w:r>
        <w:t>we</w:t>
      </w:r>
      <w:r w:rsidR="0067053E">
        <w:t xml:space="preserve"> </w:t>
      </w:r>
      <w:r>
        <w:t>find</w:t>
      </w:r>
      <w:r w:rsidR="0067053E">
        <w:t xml:space="preserve"> </w:t>
      </w:r>
      <w:r>
        <w:t>a</w:t>
      </w:r>
      <w:r w:rsidR="0067053E">
        <w:t xml:space="preserve"> </w:t>
      </w:r>
      <w:r>
        <w:t>striking</w:t>
      </w:r>
      <w:r w:rsidR="0067053E">
        <w:t xml:space="preserve"> </w:t>
      </w:r>
      <w:r>
        <w:t>symbol</w:t>
      </w:r>
      <w:r w:rsidR="0067053E">
        <w:t xml:space="preserve"> </w:t>
      </w:r>
      <w:r>
        <w:t>of</w:t>
      </w:r>
      <w:r w:rsidR="0067053E">
        <w:t xml:space="preserve"> </w:t>
      </w:r>
      <w:r>
        <w:t>that</w:t>
      </w:r>
      <w:r w:rsidR="0067053E">
        <w:t xml:space="preserve"> </w:t>
      </w:r>
      <w:r>
        <w:t>watchful</w:t>
      </w:r>
      <w:r w:rsidR="0067053E">
        <w:t xml:space="preserve"> </w:t>
      </w:r>
      <w:r>
        <w:t>vigilance</w:t>
      </w:r>
      <w:r w:rsidR="0067053E">
        <w:t xml:space="preserve"> </w:t>
      </w:r>
      <w:r>
        <w:t>which</w:t>
      </w:r>
      <w:r w:rsidR="0067053E">
        <w:t xml:space="preserve"> </w:t>
      </w:r>
      <w:r>
        <w:t>the</w:t>
      </w:r>
      <w:r w:rsidR="0067053E">
        <w:t xml:space="preserve"> </w:t>
      </w:r>
      <w:r>
        <w:t>Christian</w:t>
      </w:r>
      <w:r w:rsidR="0067053E">
        <w:t xml:space="preserve"> </w:t>
      </w:r>
      <w:r>
        <w:t>must</w:t>
      </w:r>
      <w:r w:rsidR="0067053E">
        <w:t xml:space="preserve"> </w:t>
      </w:r>
      <w:r>
        <w:t>constantly</w:t>
      </w:r>
      <w:r w:rsidR="0067053E">
        <w:t xml:space="preserve"> </w:t>
      </w:r>
      <w:r>
        <w:t>exercise</w:t>
      </w:r>
      <w:r w:rsidR="0067053E">
        <w:t xml:space="preserve"> </w:t>
      </w:r>
      <w:r>
        <w:t>to</w:t>
      </w:r>
      <w:r w:rsidR="0067053E">
        <w:t xml:space="preserve"> </w:t>
      </w:r>
      <w:r>
        <w:t>avoid</w:t>
      </w:r>
      <w:r w:rsidR="0067053E">
        <w:t xml:space="preserve"> </w:t>
      </w:r>
      <w:r>
        <w:t>the</w:t>
      </w:r>
      <w:r w:rsidR="0067053E">
        <w:t xml:space="preserve"> </w:t>
      </w:r>
      <w:r>
        <w:t>snares</w:t>
      </w:r>
      <w:r w:rsidR="0067053E">
        <w:t xml:space="preserve"> </w:t>
      </w:r>
      <w:r>
        <w:t>of</w:t>
      </w:r>
      <w:r w:rsidR="0067053E">
        <w:t xml:space="preserve"> </w:t>
      </w:r>
      <w:r>
        <w:t>vice.</w:t>
      </w:r>
      <w:r w:rsidR="0067053E">
        <w:t xml:space="preserve"> </w:t>
      </w:r>
    </w:p>
    <w:p w14:paraId="242EFC56" w14:textId="0AEEBD8C" w:rsidR="00BD5831" w:rsidRDefault="00055323" w:rsidP="00985868">
      <w:pPr>
        <w:pStyle w:val="Heading1"/>
      </w:pPr>
      <w:bookmarkStart w:id="33" w:name="_Toc141169189"/>
      <w:r>
        <w:t>CHAPTE</w:t>
      </w:r>
      <w:r w:rsidR="00985868">
        <w:t>R</w:t>
      </w:r>
      <w:r w:rsidR="0067053E">
        <w:t xml:space="preserve"> </w:t>
      </w:r>
      <w:r w:rsidR="00BD5831">
        <w:t>30</w:t>
      </w:r>
      <w:r w:rsidR="00985868">
        <w:t xml:space="preserve">: </w:t>
      </w:r>
      <w:r>
        <w:t>REMEDIES</w:t>
      </w:r>
      <w:r w:rsidR="0067053E">
        <w:t xml:space="preserve"> </w:t>
      </w:r>
      <w:r>
        <w:t>AGAIXST</w:t>
      </w:r>
      <w:r w:rsidR="0067053E">
        <w:t xml:space="preserve"> </w:t>
      </w:r>
      <w:r>
        <w:t>PRIDE.</w:t>
      </w:r>
      <w:bookmarkEnd w:id="33"/>
      <w:r w:rsidR="0067053E">
        <w:t xml:space="preserve"> </w:t>
      </w:r>
    </w:p>
    <w:p w14:paraId="5CE9F28B" w14:textId="6C903BEB" w:rsidR="00BD5831" w:rsidRPr="00366AAE" w:rsidRDefault="00055323" w:rsidP="00366AAE">
      <w:pPr>
        <w:pStyle w:val="Heading3"/>
        <w:rPr>
          <w:rStyle w:val="SubtleEmphasis"/>
          <w:i w:val="0"/>
          <w:iCs w:val="0"/>
          <w:color w:val="1F3763" w:themeColor="accent1" w:themeShade="7F"/>
        </w:rPr>
      </w:pPr>
      <w:bookmarkStart w:id="34" w:name="_Toc141169190"/>
      <w:r w:rsidRPr="00366AAE">
        <w:t>Section</w:t>
      </w:r>
      <w:r w:rsidR="0067053E" w:rsidRPr="00366AAE">
        <w:t xml:space="preserve"> </w:t>
      </w:r>
      <w:r w:rsidRPr="00366AAE">
        <w:t>I.</w:t>
      </w:r>
      <w:r w:rsidR="0067053E" w:rsidRPr="00366AAE">
        <w:t xml:space="preserve"> </w:t>
      </w:r>
      <w:r w:rsidRPr="00366AAE">
        <w:rPr>
          <w:rStyle w:val="SubtleEmphasis"/>
          <w:i w:val="0"/>
          <w:iCs w:val="0"/>
          <w:color w:val="1F3763" w:themeColor="accent1" w:themeShade="7F"/>
        </w:rPr>
        <w:t>General</w:t>
      </w:r>
      <w:r w:rsidR="0067053E" w:rsidRPr="00366AAE">
        <w:rPr>
          <w:rStyle w:val="SubtleEmphasis"/>
          <w:i w:val="0"/>
          <w:iCs w:val="0"/>
          <w:color w:val="1F3763" w:themeColor="accent1" w:themeShade="7F"/>
        </w:rPr>
        <w:t xml:space="preserve"> </w:t>
      </w:r>
      <w:r w:rsidRPr="00366AAE">
        <w:rPr>
          <w:rStyle w:val="SubtleEmphasis"/>
          <w:i w:val="0"/>
          <w:iCs w:val="0"/>
          <w:color w:val="1F3763" w:themeColor="accent1" w:themeShade="7F"/>
        </w:rPr>
        <w:t>Remedies.</w:t>
      </w:r>
      <w:bookmarkEnd w:id="34"/>
      <w:r w:rsidR="0067053E" w:rsidRPr="00366AAE">
        <w:rPr>
          <w:rStyle w:val="SubtleEmphasis"/>
          <w:i w:val="0"/>
          <w:iCs w:val="0"/>
          <w:color w:val="1F3763" w:themeColor="accent1" w:themeShade="7F"/>
        </w:rPr>
        <w:t xml:space="preserve"> </w:t>
      </w:r>
    </w:p>
    <w:p w14:paraId="00F76813" w14:textId="5F1C06A2" w:rsidR="00BD5831" w:rsidRDefault="00055323" w:rsidP="00B01E47">
      <w:pPr>
        <w:jc w:val="both"/>
      </w:pPr>
      <w:r>
        <w:t>W</w:t>
      </w:r>
      <w:r w:rsidR="00BD5831">
        <w:t>e</w:t>
      </w:r>
      <w:r w:rsidR="0067053E">
        <w:t xml:space="preserve"> </w:t>
      </w:r>
      <w:r>
        <w:t>have</w:t>
      </w:r>
      <w:r w:rsidR="0067053E">
        <w:t xml:space="preserve"> </w:t>
      </w:r>
      <w:r>
        <w:t>already</w:t>
      </w:r>
      <w:r w:rsidR="0067053E">
        <w:t xml:space="preserve"> </w:t>
      </w:r>
      <w:r>
        <w:t>called</w:t>
      </w:r>
      <w:r w:rsidR="0067053E">
        <w:t xml:space="preserve"> </w:t>
      </w:r>
      <w:r>
        <w:t>the</w:t>
      </w:r>
      <w:r w:rsidR="0067053E">
        <w:t xml:space="preserve"> </w:t>
      </w:r>
      <w:r>
        <w:t>deadly</w:t>
      </w:r>
      <w:r w:rsidR="0067053E">
        <w:t xml:space="preserve"> </w:t>
      </w:r>
      <w:r>
        <w:t>or</w:t>
      </w:r>
      <w:r w:rsidR="0067053E">
        <w:t xml:space="preserve"> </w:t>
      </w:r>
      <w:r>
        <w:t>capital</w:t>
      </w:r>
      <w:r w:rsidR="0067053E">
        <w:t xml:space="preserve"> </w:t>
      </w:r>
      <w:r>
        <w:t>sins</w:t>
      </w:r>
      <w:r w:rsidR="0067053E">
        <w:t xml:space="preserve"> </w:t>
      </w:r>
      <w:r>
        <w:t>the</w:t>
      </w:r>
      <w:r w:rsidR="0067053E">
        <w:t xml:space="preserve"> </w:t>
      </w:r>
      <w:r>
        <w:t>sources</w:t>
      </w:r>
      <w:r w:rsidR="0067053E">
        <w:t xml:space="preserve"> </w:t>
      </w:r>
      <w:r>
        <w:t>of</w:t>
      </w:r>
      <w:r w:rsidR="0067053E">
        <w:t xml:space="preserve"> </w:t>
      </w:r>
      <w:r>
        <w:t>all</w:t>
      </w:r>
      <w:r w:rsidR="0067053E">
        <w:t xml:space="preserve"> </w:t>
      </w:r>
      <w:r>
        <w:t>iniquity.</w:t>
      </w:r>
      <w:r w:rsidR="0067053E">
        <w:t xml:space="preserve"> </w:t>
      </w:r>
      <w:r>
        <w:t>They</w:t>
      </w:r>
      <w:r w:rsidR="0067053E">
        <w:t xml:space="preserve"> </w:t>
      </w:r>
      <w:r>
        <w:t>are</w:t>
      </w:r>
      <w:r w:rsidR="0067053E">
        <w:t xml:space="preserve"> </w:t>
      </w:r>
      <w:r>
        <w:t>the</w:t>
      </w:r>
      <w:r w:rsidR="0067053E">
        <w:t xml:space="preserve"> </w:t>
      </w:r>
      <w:r>
        <w:t>roots</w:t>
      </w:r>
      <w:r w:rsidR="0067053E">
        <w:t xml:space="preserve"> </w:t>
      </w:r>
      <w:r>
        <w:t>of</w:t>
      </w:r>
      <w:r w:rsidR="0067053E">
        <w:t xml:space="preserve"> </w:t>
      </w:r>
      <w:r>
        <w:t>the</w:t>
      </w:r>
      <w:r w:rsidR="0067053E">
        <w:t xml:space="preserve"> </w:t>
      </w:r>
      <w:r>
        <w:t>mighty</w:t>
      </w:r>
      <w:r w:rsidR="0067053E">
        <w:t xml:space="preserve"> </w:t>
      </w:r>
      <w:r>
        <w:t>tree</w:t>
      </w:r>
      <w:r w:rsidR="0067053E">
        <w:t xml:space="preserve"> </w:t>
      </w:r>
      <w:r>
        <w:t>of</w:t>
      </w:r>
      <w:r w:rsidR="0067053E">
        <w:t xml:space="preserve"> </w:t>
      </w:r>
      <w:r>
        <w:t>vice,</w:t>
      </w:r>
      <w:r w:rsidR="0067053E">
        <w:t xml:space="preserve"> </w:t>
      </w:r>
      <w:r>
        <w:t>and</w:t>
      </w:r>
      <w:r w:rsidR="0067053E">
        <w:t xml:space="preserve"> </w:t>
      </w:r>
      <w:r>
        <w:t>if</w:t>
      </w:r>
      <w:r w:rsidR="0067053E">
        <w:t xml:space="preserve"> </w:t>
      </w:r>
      <w:r>
        <w:t>we</w:t>
      </w:r>
      <w:r w:rsidR="0067053E">
        <w:t xml:space="preserve"> </w:t>
      </w:r>
      <w:r>
        <w:t>can</w:t>
      </w:r>
      <w:r w:rsidR="0067053E">
        <w:t xml:space="preserve"> </w:t>
      </w:r>
      <w:r>
        <w:t>destroy</w:t>
      </w:r>
      <w:r w:rsidR="0067053E">
        <w:t xml:space="preserve"> </w:t>
      </w:r>
      <w:r>
        <w:t>them</w:t>
      </w:r>
      <w:r w:rsidR="0067053E">
        <w:t xml:space="preserve"> </w:t>
      </w:r>
      <w:r>
        <w:t>the</w:t>
      </w:r>
      <w:r w:rsidR="0067053E">
        <w:t xml:space="preserve"> </w:t>
      </w:r>
      <w:r>
        <w:t>trunk</w:t>
      </w:r>
      <w:r w:rsidR="0067053E">
        <w:t xml:space="preserve"> </w:t>
      </w:r>
      <w:r>
        <w:t>and</w:t>
      </w:r>
      <w:r w:rsidR="0067053E">
        <w:t xml:space="preserve"> </w:t>
      </w:r>
      <w:r>
        <w:t>branches</w:t>
      </w:r>
      <w:r w:rsidR="0067053E">
        <w:t xml:space="preserve"> </w:t>
      </w:r>
      <w:r>
        <w:t>must,</w:t>
      </w:r>
      <w:r w:rsidR="0067053E">
        <w:t xml:space="preserve"> </w:t>
      </w:r>
      <w:r>
        <w:t>soon</w:t>
      </w:r>
      <w:r w:rsidR="0067053E">
        <w:t xml:space="preserve"> </w:t>
      </w:r>
      <w:r>
        <w:t>decay.</w:t>
      </w:r>
      <w:r w:rsidR="0067053E">
        <w:t xml:space="preserve"> </w:t>
      </w:r>
      <w:r>
        <w:t>With</w:t>
      </w:r>
      <w:r w:rsidR="0067053E">
        <w:t xml:space="preserve"> </w:t>
      </w:r>
      <w:r>
        <w:t>them,</w:t>
      </w:r>
      <w:r w:rsidR="0067053E">
        <w:t xml:space="preserve"> </w:t>
      </w:r>
      <w:r>
        <w:t>therefore,</w:t>
      </w:r>
      <w:r w:rsidR="0067053E">
        <w:t xml:space="preserve"> </w:t>
      </w:r>
      <w:r>
        <w:t>we</w:t>
      </w:r>
      <w:r w:rsidR="0067053E">
        <w:t xml:space="preserve"> </w:t>
      </w:r>
      <w:r>
        <w:t>shall</w:t>
      </w:r>
      <w:r w:rsidR="0067053E">
        <w:t xml:space="preserve"> </w:t>
      </w:r>
      <w:r>
        <w:t>begin,</w:t>
      </w:r>
      <w:r w:rsidR="0067053E">
        <w:t xml:space="preserve"> </w:t>
      </w:r>
      <w:r>
        <w:t>following</w:t>
      </w:r>
      <w:r w:rsidR="0067053E">
        <w:t xml:space="preserve"> </w:t>
      </w:r>
      <w:r>
        <w:t>the</w:t>
      </w:r>
      <w:r w:rsidR="0067053E">
        <w:t xml:space="preserve"> </w:t>
      </w:r>
      <w:r>
        <w:t>example</w:t>
      </w:r>
      <w:r w:rsidR="0067053E">
        <w:t xml:space="preserve"> </w:t>
      </w:r>
      <w:r>
        <w:t>of</w:t>
      </w:r>
      <w:r w:rsidR="0067053E">
        <w:t xml:space="preserve"> </w:t>
      </w:r>
      <w:r>
        <w:t>Cassian</w:t>
      </w:r>
      <w:r w:rsidR="0067053E">
        <w:t xml:space="preserve"> </w:t>
      </w:r>
      <w:r>
        <w:t>and</w:t>
      </w:r>
      <w:r w:rsidR="0067053E">
        <w:t xml:space="preserve"> </w:t>
      </w:r>
      <w:r>
        <w:t>other</w:t>
      </w:r>
      <w:r w:rsidR="0067053E">
        <w:t xml:space="preserve"> </w:t>
      </w:r>
      <w:r>
        <w:t>spiritual</w:t>
      </w:r>
      <w:r w:rsidR="0067053E">
        <w:t xml:space="preserve"> </w:t>
      </w:r>
      <w:r w:rsidR="00BD5831">
        <w:t>w</w:t>
      </w:r>
      <w:r>
        <w:t>riters,</w:t>
      </w:r>
      <w:r w:rsidR="0067053E">
        <w:t xml:space="preserve"> </w:t>
      </w:r>
      <w:r>
        <w:t>who</w:t>
      </w:r>
      <w:r w:rsidR="0067053E">
        <w:t xml:space="preserve"> </w:t>
      </w:r>
      <w:r>
        <w:t>were</w:t>
      </w:r>
      <w:r w:rsidR="0067053E">
        <w:t xml:space="preserve"> </w:t>
      </w:r>
      <w:r>
        <w:t>so</w:t>
      </w:r>
      <w:r w:rsidR="0067053E">
        <w:t xml:space="preserve"> </w:t>
      </w:r>
      <w:r>
        <w:t>firmly</w:t>
      </w:r>
      <w:r w:rsidR="0067053E">
        <w:t xml:space="preserve"> </w:t>
      </w:r>
      <w:r>
        <w:t>convinced</w:t>
      </w:r>
      <w:r w:rsidR="0067053E">
        <w:t xml:space="preserve"> </w:t>
      </w:r>
      <w:r>
        <w:t>that</w:t>
      </w:r>
      <w:r w:rsidR="0067053E">
        <w:t xml:space="preserve"> </w:t>
      </w:r>
      <w:r>
        <w:t>if</w:t>
      </w:r>
      <w:r w:rsidR="0067053E">
        <w:t xml:space="preserve"> </w:t>
      </w:r>
      <w:r>
        <w:t>they</w:t>
      </w:r>
      <w:r w:rsidR="0067053E">
        <w:t xml:space="preserve"> </w:t>
      </w:r>
      <w:r>
        <w:t>could</w:t>
      </w:r>
      <w:r w:rsidR="0067053E">
        <w:t xml:space="preserve"> </w:t>
      </w:r>
      <w:r>
        <w:t>only</w:t>
      </w:r>
      <w:r w:rsidR="0067053E">
        <w:t xml:space="preserve"> </w:t>
      </w:r>
      <w:r>
        <w:t>rout</w:t>
      </w:r>
      <w:r w:rsidR="0067053E">
        <w:t xml:space="preserve"> </w:t>
      </w:r>
      <w:r>
        <w:t>these</w:t>
      </w:r>
      <w:r w:rsidR="0067053E">
        <w:t xml:space="preserve"> </w:t>
      </w:r>
      <w:r>
        <w:t>enemies</w:t>
      </w:r>
      <w:r w:rsidR="0067053E">
        <w:t xml:space="preserve"> </w:t>
      </w:r>
      <w:r>
        <w:t>the</w:t>
      </w:r>
      <w:r w:rsidR="0067053E">
        <w:t xml:space="preserve"> </w:t>
      </w:r>
      <w:r>
        <w:t>defeat</w:t>
      </w:r>
      <w:r w:rsidR="0067053E">
        <w:t xml:space="preserve"> </w:t>
      </w:r>
      <w:r>
        <w:t>of</w:t>
      </w:r>
      <w:r w:rsidR="0067053E">
        <w:t xml:space="preserve"> </w:t>
      </w:r>
      <w:r>
        <w:t>the</w:t>
      </w:r>
      <w:r w:rsidR="0067053E">
        <w:t xml:space="preserve"> </w:t>
      </w:r>
      <w:r>
        <w:t>others</w:t>
      </w:r>
      <w:r w:rsidR="0067053E">
        <w:t xml:space="preserve"> </w:t>
      </w:r>
      <w:r>
        <w:t>would</w:t>
      </w:r>
      <w:r w:rsidR="0067053E">
        <w:t xml:space="preserve"> </w:t>
      </w:r>
      <w:r>
        <w:t>be</w:t>
      </w:r>
      <w:r w:rsidR="0067053E">
        <w:t xml:space="preserve"> </w:t>
      </w:r>
      <w:r>
        <w:t>an</w:t>
      </w:r>
      <w:r w:rsidR="0067053E">
        <w:t xml:space="preserve"> </w:t>
      </w:r>
      <w:r>
        <w:t>easy</w:t>
      </w:r>
      <w:r w:rsidR="0067053E">
        <w:t xml:space="preserve"> </w:t>
      </w:r>
      <w:r>
        <w:t>task.</w:t>
      </w:r>
      <w:r w:rsidR="0067053E">
        <w:t xml:space="preserve"> </w:t>
      </w:r>
    </w:p>
    <w:p w14:paraId="347D5164" w14:textId="7C77CB0A" w:rsidR="002F3DA2" w:rsidRDefault="00055323" w:rsidP="00B01E47">
      <w:pPr>
        <w:jc w:val="both"/>
      </w:pPr>
      <w:r>
        <w:t>St.</w:t>
      </w:r>
      <w:r w:rsidR="0067053E">
        <w:t xml:space="preserve"> </w:t>
      </w:r>
      <w:r>
        <w:t>Thomas</w:t>
      </w:r>
      <w:r w:rsidR="0067053E">
        <w:t xml:space="preserve"> </w:t>
      </w:r>
      <w:r>
        <w:t>gives</w:t>
      </w:r>
      <w:r w:rsidR="0067053E">
        <w:t xml:space="preserve"> </w:t>
      </w:r>
      <w:r>
        <w:t>us</w:t>
      </w:r>
      <w:r w:rsidR="0067053E">
        <w:t xml:space="preserve"> </w:t>
      </w:r>
      <w:r>
        <w:t>a</w:t>
      </w:r>
      <w:r w:rsidR="0067053E">
        <w:t xml:space="preserve"> </w:t>
      </w:r>
      <w:r>
        <w:t>profound</w:t>
      </w:r>
      <w:r w:rsidR="0067053E">
        <w:t xml:space="preserve"> </w:t>
      </w:r>
      <w:r>
        <w:t>reason</w:t>
      </w:r>
      <w:r w:rsidR="0067053E">
        <w:t xml:space="preserve"> </w:t>
      </w:r>
      <w:r>
        <w:t>for</w:t>
      </w:r>
      <w:r w:rsidR="0067053E">
        <w:t xml:space="preserve"> </w:t>
      </w:r>
      <w:r>
        <w:t>this.</w:t>
      </w:r>
      <w:r w:rsidR="0067053E">
        <w:t xml:space="preserve"> </w:t>
      </w:r>
      <w:r>
        <w:t>All</w:t>
      </w:r>
      <w:r w:rsidR="0067053E">
        <w:t xml:space="preserve"> </w:t>
      </w:r>
      <w:r>
        <w:t>sin,</w:t>
      </w:r>
      <w:r w:rsidR="0067053E">
        <w:t xml:space="preserve"> </w:t>
      </w:r>
      <w:r>
        <w:t>he</w:t>
      </w:r>
      <w:r w:rsidR="0067053E">
        <w:t xml:space="preserve"> </w:t>
      </w:r>
      <w:r>
        <w:t>says,</w:t>
      </w:r>
      <w:r w:rsidR="0067053E">
        <w:t xml:space="preserve"> </w:t>
      </w:r>
      <w:r>
        <w:t>proceeds</w:t>
      </w:r>
      <w:r w:rsidR="0067053E">
        <w:t xml:space="preserve"> </w:t>
      </w:r>
      <w:r>
        <w:t>from</w:t>
      </w:r>
      <w:r w:rsidR="0067053E">
        <w:t xml:space="preserve"> </w:t>
      </w:r>
      <w:r>
        <w:t>self-love,</w:t>
      </w:r>
      <w:r w:rsidR="0067053E">
        <w:t xml:space="preserve"> </w:t>
      </w:r>
      <w:r>
        <w:t>for</w:t>
      </w:r>
      <w:r w:rsidR="0067053E">
        <w:t xml:space="preserve"> </w:t>
      </w:r>
      <w:r>
        <w:t>we</w:t>
      </w:r>
      <w:r w:rsidR="0067053E">
        <w:t xml:space="preserve"> </w:t>
      </w:r>
      <w:r>
        <w:t>never</w:t>
      </w:r>
      <w:r w:rsidR="0067053E">
        <w:t xml:space="preserve"> </w:t>
      </w:r>
      <w:r>
        <w:t>commit</w:t>
      </w:r>
      <w:r w:rsidR="0067053E">
        <w:t xml:space="preserve"> </w:t>
      </w:r>
      <w:r>
        <w:t>sin</w:t>
      </w:r>
      <w:r w:rsidR="0067053E">
        <w:t xml:space="preserve"> </w:t>
      </w:r>
      <w:r>
        <w:t>without</w:t>
      </w:r>
      <w:r w:rsidR="0067053E">
        <w:t xml:space="preserve"> </w:t>
      </w:r>
      <w:r>
        <w:t>coveting</w:t>
      </w:r>
      <w:r w:rsidR="0067053E">
        <w:t xml:space="preserve"> </w:t>
      </w:r>
      <w:r>
        <w:t>some</w:t>
      </w:r>
      <w:r w:rsidR="0067053E">
        <w:t xml:space="preserve"> </w:t>
      </w:r>
      <w:r>
        <w:t>gratification</w:t>
      </w:r>
      <w:r w:rsidR="0067053E">
        <w:t xml:space="preserve"> </w:t>
      </w:r>
      <w:r>
        <w:t>for</w:t>
      </w:r>
      <w:r w:rsidR="0067053E">
        <w:t xml:space="preserve"> </w:t>
      </w:r>
      <w:r>
        <w:t>self.</w:t>
      </w:r>
      <w:r w:rsidR="0067053E">
        <w:t xml:space="preserve"> </w:t>
      </w:r>
      <w:r>
        <w:t>From</w:t>
      </w:r>
      <w:r w:rsidR="0067053E">
        <w:t xml:space="preserve"> </w:t>
      </w:r>
      <w:r>
        <w:t>self-love</w:t>
      </w:r>
      <w:r w:rsidR="0067053E">
        <w:t xml:space="preserve"> </w:t>
      </w:r>
      <w:r>
        <w:t>spring</w:t>
      </w:r>
      <w:r w:rsidR="0067053E">
        <w:t xml:space="preserve"> </w:t>
      </w:r>
      <w:r>
        <w:t>those</w:t>
      </w:r>
      <w:r w:rsidR="0067053E">
        <w:t xml:space="preserve"> </w:t>
      </w:r>
      <w:r>
        <w:t>three</w:t>
      </w:r>
      <w:r w:rsidR="0067053E">
        <w:t xml:space="preserve"> </w:t>
      </w:r>
      <w:r>
        <w:t>branches</w:t>
      </w:r>
      <w:r w:rsidR="0067053E">
        <w:t xml:space="preserve"> </w:t>
      </w:r>
      <w:r>
        <w:t>of</w:t>
      </w:r>
      <w:r w:rsidR="0067053E">
        <w:t xml:space="preserve"> </w:t>
      </w:r>
      <w:r>
        <w:t>sin</w:t>
      </w:r>
      <w:r w:rsidR="0067053E">
        <w:t xml:space="preserve"> </w:t>
      </w:r>
      <w:r>
        <w:t>mentioned</w:t>
      </w:r>
      <w:r w:rsidR="0067053E">
        <w:t xml:space="preserve"> </w:t>
      </w:r>
      <w:r>
        <w:t>by</w:t>
      </w:r>
      <w:r w:rsidR="0067053E">
        <w:t xml:space="preserve"> </w:t>
      </w:r>
      <w:r>
        <w:t>St.</w:t>
      </w:r>
      <w:r w:rsidR="0067053E">
        <w:t xml:space="preserve"> </w:t>
      </w:r>
      <w:r>
        <w:t>John:</w:t>
      </w:r>
      <w:r w:rsidR="007730F4">
        <w:t xml:space="preserve"> </w:t>
      </w:r>
      <w:r w:rsidR="00BD5831">
        <w:t>“</w:t>
      </w:r>
      <w:r>
        <w:t>the</w:t>
      </w:r>
      <w:r w:rsidR="007730F4">
        <w:t xml:space="preserve"> </w:t>
      </w:r>
      <w:r>
        <w:t>concupiscence</w:t>
      </w:r>
      <w:r w:rsidR="007730F4">
        <w:t xml:space="preserve"> </w:t>
      </w:r>
      <w:r>
        <w:t>of</w:t>
      </w:r>
      <w:r w:rsidR="007730F4">
        <w:t xml:space="preserve"> </w:t>
      </w:r>
      <w:r>
        <w:t>the</w:t>
      </w:r>
      <w:r w:rsidR="007730F4">
        <w:t xml:space="preserve"> </w:t>
      </w:r>
      <w:r>
        <w:t>flesh,</w:t>
      </w:r>
      <w:r w:rsidR="007730F4">
        <w:t xml:space="preserve"> </w:t>
      </w:r>
      <w:r>
        <w:t>the</w:t>
      </w:r>
      <w:r w:rsidR="007730F4">
        <w:t xml:space="preserve"> </w:t>
      </w:r>
      <w:r>
        <w:t>concupiscence</w:t>
      </w:r>
      <w:r w:rsidR="007730F4">
        <w:t xml:space="preserve"> </w:t>
      </w:r>
      <w:r>
        <w:t>of</w:t>
      </w:r>
      <w:r w:rsidR="007730F4">
        <w:t xml:space="preserve"> </w:t>
      </w:r>
      <w:r>
        <w:t>the</w:t>
      </w:r>
      <w:r w:rsidR="007730F4">
        <w:t xml:space="preserve"> </w:t>
      </w:r>
      <w:r>
        <w:t>eyes,</w:t>
      </w:r>
      <w:r w:rsidR="007730F4">
        <w:t xml:space="preserve"> </w:t>
      </w:r>
      <w:r>
        <w:t>and</w:t>
      </w:r>
      <w:r w:rsidR="007730F4">
        <w:t xml:space="preserve"> </w:t>
      </w:r>
      <w:r>
        <w:t>the</w:t>
      </w:r>
      <w:r w:rsidR="007730F4">
        <w:t xml:space="preserve"> </w:t>
      </w:r>
      <w:r>
        <w:t>pride</w:t>
      </w:r>
      <w:r w:rsidR="007730F4">
        <w:t xml:space="preserve"> </w:t>
      </w:r>
      <w:r>
        <w:t>of</w:t>
      </w:r>
      <w:r w:rsidR="007730F4">
        <w:t xml:space="preserve"> </w:t>
      </w:r>
      <w:r>
        <w:t>life</w:t>
      </w:r>
      <w:r w:rsidR="00BD5831">
        <w:t>,”</w:t>
      </w:r>
      <w:r w:rsidR="00BD5831">
        <w:rPr>
          <w:rStyle w:val="FootnoteReference"/>
        </w:rPr>
        <w:footnoteReference w:id="435"/>
      </w:r>
      <w:r w:rsidR="007730F4">
        <w:t xml:space="preserve"> </w:t>
      </w:r>
      <w:r>
        <w:t>which</w:t>
      </w:r>
      <w:r w:rsidR="007730F4">
        <w:t xml:space="preserve"> </w:t>
      </w:r>
      <w:r>
        <w:t>are</w:t>
      </w:r>
      <w:r w:rsidR="007730F4">
        <w:t xml:space="preserve"> </w:t>
      </w:r>
      <w:r>
        <w:t>love</w:t>
      </w:r>
      <w:r w:rsidR="007730F4">
        <w:t xml:space="preserve"> </w:t>
      </w:r>
      <w:r>
        <w:t>of</w:t>
      </w:r>
      <w:r w:rsidR="007730F4">
        <w:t xml:space="preserve"> </w:t>
      </w:r>
      <w:r>
        <w:t>pleasure,</w:t>
      </w:r>
      <w:r w:rsidR="007730F4">
        <w:t xml:space="preserve"> </w:t>
      </w:r>
      <w:r>
        <w:t>love</w:t>
      </w:r>
      <w:r w:rsidR="007730F4">
        <w:t xml:space="preserve"> </w:t>
      </w:r>
      <w:r>
        <w:t>of</w:t>
      </w:r>
      <w:r w:rsidR="007730F4">
        <w:t xml:space="preserve"> </w:t>
      </w:r>
      <w:r>
        <w:t>riches,</w:t>
      </w:r>
      <w:r w:rsidR="007730F4">
        <w:t xml:space="preserve"> </w:t>
      </w:r>
      <w:r>
        <w:t>and</w:t>
      </w:r>
      <w:r w:rsidR="007730F4">
        <w:t xml:space="preserve"> </w:t>
      </w:r>
      <w:r>
        <w:t>love</w:t>
      </w:r>
      <w:r w:rsidR="007730F4">
        <w:t xml:space="preserve"> </w:t>
      </w:r>
      <w:r>
        <w:t>of</w:t>
      </w:r>
      <w:r w:rsidR="007730F4">
        <w:t xml:space="preserve"> </w:t>
      </w:r>
      <w:r>
        <w:t>honors.</w:t>
      </w:r>
      <w:r w:rsidR="007730F4">
        <w:t xml:space="preserve"> </w:t>
      </w:r>
      <w:r>
        <w:t>Three</w:t>
      </w:r>
      <w:r w:rsidR="007730F4">
        <w:t xml:space="preserve"> </w:t>
      </w:r>
      <w:r>
        <w:t>of</w:t>
      </w:r>
      <w:r w:rsidR="007730F4">
        <w:t xml:space="preserve"> </w:t>
      </w:r>
      <w:r>
        <w:t>the</w:t>
      </w:r>
      <w:r w:rsidR="007730F4">
        <w:t xml:space="preserve"> </w:t>
      </w:r>
      <w:r>
        <w:t>deadly</w:t>
      </w:r>
      <w:r w:rsidR="007730F4">
        <w:t xml:space="preserve"> </w:t>
      </w:r>
      <w:r>
        <w:t>sins,</w:t>
      </w:r>
      <w:r w:rsidR="007730F4">
        <w:t xml:space="preserve"> </w:t>
      </w:r>
      <w:r>
        <w:t>lust,</w:t>
      </w:r>
      <w:r w:rsidR="007730F4">
        <w:t xml:space="preserve"> </w:t>
      </w:r>
      <w:r>
        <w:t>gluttony,</w:t>
      </w:r>
      <w:r w:rsidR="007730F4">
        <w:t xml:space="preserve"> </w:t>
      </w:r>
      <w:r>
        <w:t>and</w:t>
      </w:r>
      <w:r w:rsidR="007730F4">
        <w:t xml:space="preserve"> </w:t>
      </w:r>
      <w:r>
        <w:t>sloth,</w:t>
      </w:r>
      <w:r w:rsidR="007730F4">
        <w:t xml:space="preserve"> </w:t>
      </w:r>
      <w:r>
        <w:t>spring</w:t>
      </w:r>
      <w:r w:rsidR="007730F4">
        <w:t xml:space="preserve"> </w:t>
      </w:r>
      <w:r>
        <w:t>from</w:t>
      </w:r>
      <w:r w:rsidR="007730F4">
        <w:t xml:space="preserve"> </w:t>
      </w:r>
      <w:r>
        <w:t>love</w:t>
      </w:r>
      <w:r w:rsidR="007730F4">
        <w:t xml:space="preserve"> </w:t>
      </w:r>
      <w:r>
        <w:t>of</w:t>
      </w:r>
      <w:r w:rsidR="007730F4">
        <w:t xml:space="preserve"> </w:t>
      </w:r>
      <w:r>
        <w:t>pleasure,</w:t>
      </w:r>
      <w:r w:rsidR="007730F4">
        <w:t xml:space="preserve"> </w:t>
      </w:r>
      <w:r>
        <w:t>pride</w:t>
      </w:r>
      <w:r w:rsidR="007730F4">
        <w:t xml:space="preserve"> </w:t>
      </w:r>
      <w:r>
        <w:t>springs</w:t>
      </w:r>
      <w:r w:rsidR="007730F4">
        <w:t xml:space="preserve"> </w:t>
      </w:r>
      <w:r>
        <w:t>from</w:t>
      </w:r>
      <w:r w:rsidR="007730F4">
        <w:t xml:space="preserve"> </w:t>
      </w:r>
      <w:r>
        <w:t>love</w:t>
      </w:r>
      <w:r w:rsidR="007730F4">
        <w:t xml:space="preserve"> </w:t>
      </w:r>
      <w:r>
        <w:t>of</w:t>
      </w:r>
      <w:r w:rsidR="007730F4">
        <w:t xml:space="preserve"> </w:t>
      </w:r>
      <w:r>
        <w:t>honors,</w:t>
      </w:r>
      <w:r w:rsidR="007730F4">
        <w:t xml:space="preserve"> </w:t>
      </w:r>
      <w:r>
        <w:t>and</w:t>
      </w:r>
      <w:r w:rsidR="007730F4">
        <w:t xml:space="preserve"> </w:t>
      </w:r>
      <w:r>
        <w:t>covetousness</w:t>
      </w:r>
      <w:r w:rsidR="007730F4">
        <w:t xml:space="preserve"> </w:t>
      </w:r>
      <w:r>
        <w:t>from</w:t>
      </w:r>
      <w:r w:rsidR="007730F4">
        <w:t xml:space="preserve"> </w:t>
      </w:r>
      <w:r>
        <w:t>love</w:t>
      </w:r>
      <w:r w:rsidR="007730F4">
        <w:t xml:space="preserve"> </w:t>
      </w:r>
      <w:r>
        <w:t>of</w:t>
      </w:r>
      <w:r w:rsidR="007730F4">
        <w:t xml:space="preserve"> </w:t>
      </w:r>
      <w:r>
        <w:t>riches.</w:t>
      </w:r>
      <w:r w:rsidR="007730F4">
        <w:t xml:space="preserve"> </w:t>
      </w:r>
      <w:r>
        <w:t>The</w:t>
      </w:r>
      <w:r w:rsidR="007730F4">
        <w:t xml:space="preserve"> </w:t>
      </w:r>
      <w:r>
        <w:t>remaining</w:t>
      </w:r>
      <w:r w:rsidR="007730F4">
        <w:t xml:space="preserve"> </w:t>
      </w:r>
      <w:r>
        <w:t>two,</w:t>
      </w:r>
      <w:r w:rsidR="007730F4">
        <w:t xml:space="preserve"> </w:t>
      </w:r>
      <w:r>
        <w:t>anger</w:t>
      </w:r>
      <w:r w:rsidR="007730F4">
        <w:t xml:space="preserve"> </w:t>
      </w:r>
      <w:r>
        <w:t>and</w:t>
      </w:r>
      <w:r w:rsidR="007730F4">
        <w:t xml:space="preserve"> </w:t>
      </w:r>
      <w:r>
        <w:t>envy,</w:t>
      </w:r>
      <w:r w:rsidR="007730F4">
        <w:t xml:space="preserve"> </w:t>
      </w:r>
      <w:r>
        <w:t>serve</w:t>
      </w:r>
      <w:r w:rsidR="007730F4">
        <w:t xml:space="preserve"> </w:t>
      </w:r>
      <w:r>
        <w:t>all</w:t>
      </w:r>
      <w:r w:rsidR="007730F4">
        <w:t xml:space="preserve"> </w:t>
      </w:r>
      <w:r>
        <w:t>these</w:t>
      </w:r>
      <w:r w:rsidR="007730F4">
        <w:t xml:space="preserve"> </w:t>
      </w:r>
      <w:r>
        <w:t>unlawful</w:t>
      </w:r>
      <w:r w:rsidR="007730F4">
        <w:t xml:space="preserve"> </w:t>
      </w:r>
      <w:r>
        <w:t>loves.</w:t>
      </w:r>
      <w:r w:rsidR="007730F4">
        <w:t xml:space="preserve"> </w:t>
      </w:r>
      <w:r>
        <w:t>Anger</w:t>
      </w:r>
      <w:r w:rsidR="007730F4">
        <w:t xml:space="preserve"> </w:t>
      </w:r>
      <w:r>
        <w:t>is</w:t>
      </w:r>
      <w:r w:rsidR="007730F4">
        <w:t xml:space="preserve"> </w:t>
      </w:r>
      <w:r>
        <w:t>aroused</w:t>
      </w:r>
      <w:r w:rsidR="007730F4">
        <w:t xml:space="preserve"> </w:t>
      </w:r>
      <w:r>
        <w:t>by</w:t>
      </w:r>
      <w:r w:rsidR="007730F4">
        <w:t xml:space="preserve"> </w:t>
      </w:r>
      <w:r>
        <w:t>any</w:t>
      </w:r>
      <w:r w:rsidR="007730F4">
        <w:t xml:space="preserve"> </w:t>
      </w:r>
      <w:r>
        <w:t>obstacle</w:t>
      </w:r>
      <w:r w:rsidR="007730F4">
        <w:t xml:space="preserve"> </w:t>
      </w:r>
      <w:r>
        <w:t>which</w:t>
      </w:r>
      <w:r w:rsidR="007730F4">
        <w:t xml:space="preserve"> </w:t>
      </w:r>
      <w:r>
        <w:t>prevents</w:t>
      </w:r>
      <w:r w:rsidR="007730F4">
        <w:t xml:space="preserve"> </w:t>
      </w:r>
      <w:r>
        <w:t>us</w:t>
      </w:r>
      <w:r w:rsidR="007730F4">
        <w:t xml:space="preserve"> </w:t>
      </w:r>
      <w:r>
        <w:t>attaining</w:t>
      </w:r>
      <w:r w:rsidR="007730F4">
        <w:t xml:space="preserve"> </w:t>
      </w:r>
      <w:r>
        <w:t>what</w:t>
      </w:r>
      <w:r w:rsidR="007730F4">
        <w:t xml:space="preserve"> </w:t>
      </w:r>
      <w:r>
        <w:t>we</w:t>
      </w:r>
      <w:r w:rsidR="007730F4">
        <w:t xml:space="preserve"> </w:t>
      </w:r>
      <w:r>
        <w:t>desire,</w:t>
      </w:r>
      <w:r w:rsidR="007730F4">
        <w:t xml:space="preserve"> </w:t>
      </w:r>
      <w:r>
        <w:t>and</w:t>
      </w:r>
      <w:r w:rsidR="007730F4">
        <w:t xml:space="preserve"> </w:t>
      </w:r>
      <w:r>
        <w:t>envy</w:t>
      </w:r>
      <w:r w:rsidR="007730F4">
        <w:t xml:space="preserve"> </w:t>
      </w:r>
      <w:r>
        <w:t>is</w:t>
      </w:r>
      <w:r w:rsidR="007730F4">
        <w:t xml:space="preserve"> </w:t>
      </w:r>
      <w:r>
        <w:t>excited</w:t>
      </w:r>
      <w:r w:rsidR="007730F4">
        <w:t xml:space="preserve"> </w:t>
      </w:r>
      <w:r>
        <w:t>when</w:t>
      </w:r>
      <w:r w:rsidR="007730F4">
        <w:t xml:space="preserve"> </w:t>
      </w:r>
      <w:r>
        <w:t>we</w:t>
      </w:r>
      <w:r w:rsidR="007730F4">
        <w:t xml:space="preserve"> </w:t>
      </w:r>
      <w:r>
        <w:t>behold</w:t>
      </w:r>
      <w:r w:rsidR="007730F4">
        <w:t xml:space="preserve"> </w:t>
      </w:r>
      <w:r>
        <w:t>any</w:t>
      </w:r>
      <w:r w:rsidR="007730F4">
        <w:t xml:space="preserve"> </w:t>
      </w:r>
      <w:r>
        <w:t>one,</w:t>
      </w:r>
      <w:r w:rsidR="007730F4">
        <w:t xml:space="preserve"> </w:t>
      </w:r>
      <w:r>
        <w:t>possessing</w:t>
      </w:r>
      <w:r w:rsidR="007730F4">
        <w:t xml:space="preserve"> </w:t>
      </w:r>
      <w:r>
        <w:t>what</w:t>
      </w:r>
      <w:r w:rsidR="007730F4">
        <w:t xml:space="preserve"> </w:t>
      </w:r>
      <w:r>
        <w:t>our</w:t>
      </w:r>
      <w:r w:rsidR="007730F4">
        <w:t xml:space="preserve"> </w:t>
      </w:r>
      <w:r>
        <w:t>self-love</w:t>
      </w:r>
      <w:r w:rsidR="007730F4">
        <w:t xml:space="preserve"> </w:t>
      </w:r>
      <w:r>
        <w:t>claims.</w:t>
      </w:r>
      <w:r w:rsidR="007730F4">
        <w:t xml:space="preserve"> </w:t>
      </w:r>
      <w:r>
        <w:t>These</w:t>
      </w:r>
      <w:r w:rsidR="007730F4">
        <w:t xml:space="preserve"> </w:t>
      </w:r>
      <w:r>
        <w:t>are</w:t>
      </w:r>
      <w:r w:rsidR="007730F4">
        <w:t xml:space="preserve"> </w:t>
      </w:r>
      <w:r>
        <w:t>the</w:t>
      </w:r>
      <w:r w:rsidR="007730F4">
        <w:t xml:space="preserve"> </w:t>
      </w:r>
      <w:r>
        <w:t>three</w:t>
      </w:r>
      <w:r w:rsidR="007730F4">
        <w:t xml:space="preserve"> </w:t>
      </w:r>
      <w:r>
        <w:t>roots</w:t>
      </w:r>
      <w:r w:rsidR="007730F4">
        <w:t xml:space="preserve"> </w:t>
      </w:r>
      <w:r>
        <w:t>of</w:t>
      </w:r>
      <w:r w:rsidR="007730F4">
        <w:t xml:space="preserve"> </w:t>
      </w:r>
      <w:r>
        <w:t>the</w:t>
      </w:r>
      <w:r w:rsidR="007730F4">
        <w:t xml:space="preserve"> </w:t>
      </w:r>
      <w:r>
        <w:t>seven</w:t>
      </w:r>
      <w:r w:rsidR="007730F4">
        <w:t xml:space="preserve"> </w:t>
      </w:r>
      <w:r>
        <w:t>deadly</w:t>
      </w:r>
      <w:r w:rsidR="007730F4">
        <w:t xml:space="preserve"> </w:t>
      </w:r>
      <w:r>
        <w:t>sins,</w:t>
      </w:r>
      <w:r w:rsidR="007730F4">
        <w:t xml:space="preserve"> </w:t>
      </w:r>
      <w:r>
        <w:t>and</w:t>
      </w:r>
      <w:r w:rsidR="007730F4">
        <w:t xml:space="preserve"> </w:t>
      </w:r>
      <w:r>
        <w:t>consequently</w:t>
      </w:r>
      <w:r w:rsidR="007730F4">
        <w:t xml:space="preserve"> </w:t>
      </w:r>
      <w:r>
        <w:t>of</w:t>
      </w:r>
      <w:r w:rsidR="007730F4">
        <w:t xml:space="preserve"> </w:t>
      </w:r>
      <w:r>
        <w:t>all</w:t>
      </w:r>
      <w:r w:rsidR="007730F4">
        <w:t xml:space="preserve"> </w:t>
      </w:r>
      <w:r>
        <w:t>the</w:t>
      </w:r>
      <w:r w:rsidR="007730F4">
        <w:t xml:space="preserve"> </w:t>
      </w:r>
      <w:r>
        <w:t>others.</w:t>
      </w:r>
      <w:r w:rsidR="007730F4">
        <w:t xml:space="preserve"> </w:t>
      </w:r>
      <w:r>
        <w:t>Let</w:t>
      </w:r>
      <w:r w:rsidR="007730F4">
        <w:t xml:space="preserve"> </w:t>
      </w:r>
      <w:r>
        <w:t>these</w:t>
      </w:r>
      <w:r w:rsidR="007730F4">
        <w:t xml:space="preserve"> </w:t>
      </w:r>
      <w:r>
        <w:t>chiefs</w:t>
      </w:r>
      <w:r w:rsidR="007730F4">
        <w:t xml:space="preserve"> </w:t>
      </w:r>
      <w:r>
        <w:t>be</w:t>
      </w:r>
      <w:r w:rsidR="007730F4">
        <w:t xml:space="preserve"> </w:t>
      </w:r>
      <w:r>
        <w:t>destroyed</w:t>
      </w:r>
      <w:r w:rsidR="007730F4">
        <w:t xml:space="preserve"> </w:t>
      </w:r>
      <w:r>
        <w:t>and</w:t>
      </w:r>
      <w:r w:rsidR="007730F4">
        <w:t xml:space="preserve"> </w:t>
      </w:r>
      <w:r>
        <w:t>the</w:t>
      </w:r>
      <w:r w:rsidR="007730F4">
        <w:t xml:space="preserve"> </w:t>
      </w:r>
      <w:r>
        <w:t>whole</w:t>
      </w:r>
      <w:r w:rsidR="007730F4">
        <w:t xml:space="preserve"> </w:t>
      </w:r>
      <w:r>
        <w:t>army</w:t>
      </w:r>
      <w:r w:rsidR="007730F4">
        <w:t xml:space="preserve"> </w:t>
      </w:r>
      <w:r>
        <w:t>will</w:t>
      </w:r>
      <w:r w:rsidR="007730F4">
        <w:t xml:space="preserve"> </w:t>
      </w:r>
      <w:r>
        <w:t>soon</w:t>
      </w:r>
      <w:r w:rsidR="007730F4">
        <w:t xml:space="preserve"> </w:t>
      </w:r>
      <w:r>
        <w:t>be</w:t>
      </w:r>
      <w:r w:rsidR="007730F4">
        <w:t xml:space="preserve"> </w:t>
      </w:r>
      <w:r>
        <w:t>routed.</w:t>
      </w:r>
      <w:r w:rsidR="007730F4">
        <w:t xml:space="preserve"> </w:t>
      </w:r>
      <w:r>
        <w:t>Hence</w:t>
      </w:r>
      <w:r w:rsidR="007730F4">
        <w:t xml:space="preserve"> </w:t>
      </w:r>
      <w:r>
        <w:t>we</w:t>
      </w:r>
      <w:r w:rsidR="007730F4">
        <w:t xml:space="preserve"> </w:t>
      </w:r>
      <w:r>
        <w:t>must</w:t>
      </w:r>
      <w:r w:rsidR="007730F4">
        <w:t xml:space="preserve"> </w:t>
      </w:r>
      <w:r>
        <w:t>vigorously</w:t>
      </w:r>
      <w:r w:rsidR="007730F4">
        <w:t xml:space="preserve"> </w:t>
      </w:r>
      <w:r>
        <w:t>attack</w:t>
      </w:r>
      <w:r w:rsidR="007730F4">
        <w:t xml:space="preserve"> </w:t>
      </w:r>
      <w:r>
        <w:t>these</w:t>
      </w:r>
      <w:r w:rsidR="007730F4">
        <w:t xml:space="preserve"> </w:t>
      </w:r>
      <w:r>
        <w:t>mighty</w:t>
      </w:r>
      <w:r w:rsidR="007730F4">
        <w:t xml:space="preserve"> </w:t>
      </w:r>
      <w:r>
        <w:t>giants</w:t>
      </w:r>
      <w:r w:rsidR="007730F4">
        <w:t xml:space="preserve"> </w:t>
      </w:r>
      <w:r>
        <w:t>who</w:t>
      </w:r>
      <w:r w:rsidR="007730F4">
        <w:t xml:space="preserve"> </w:t>
      </w:r>
      <w:r>
        <w:t>dispute</w:t>
      </w:r>
      <w:r w:rsidR="007730F4">
        <w:t xml:space="preserve"> </w:t>
      </w:r>
      <w:r>
        <w:t>our</w:t>
      </w:r>
      <w:r w:rsidR="007730F4">
        <w:t xml:space="preserve"> </w:t>
      </w:r>
      <w:r>
        <w:t>entrance</w:t>
      </w:r>
      <w:r w:rsidR="007730F4">
        <w:t xml:space="preserve"> </w:t>
      </w:r>
      <w:r>
        <w:t>to</w:t>
      </w:r>
      <w:r w:rsidR="007730F4">
        <w:t xml:space="preserve"> </w:t>
      </w:r>
      <w:r>
        <w:t>the</w:t>
      </w:r>
      <w:r w:rsidR="007730F4">
        <w:t xml:space="preserve"> </w:t>
      </w:r>
      <w:r>
        <w:t>promised</w:t>
      </w:r>
      <w:r w:rsidR="007730F4">
        <w:t xml:space="preserve"> </w:t>
      </w:r>
      <w:r>
        <w:t>land.</w:t>
      </w:r>
      <w:r w:rsidR="007730F4">
        <w:t xml:space="preserve"> </w:t>
      </w:r>
    </w:p>
    <w:p w14:paraId="3FB29F77" w14:textId="684616E8" w:rsidR="002F3DA2" w:rsidRDefault="00055323" w:rsidP="00B01E47">
      <w:pPr>
        <w:jc w:val="both"/>
      </w:pPr>
      <w:r>
        <w:t>The</w:t>
      </w:r>
      <w:r w:rsidR="007730F4">
        <w:t xml:space="preserve"> </w:t>
      </w:r>
      <w:r>
        <w:t>first</w:t>
      </w:r>
      <w:r w:rsidR="007730F4">
        <w:t xml:space="preserve"> </w:t>
      </w:r>
      <w:r>
        <w:t>and</w:t>
      </w:r>
      <w:r w:rsidR="007730F4">
        <w:t xml:space="preserve"> </w:t>
      </w:r>
      <w:r>
        <w:t>most</w:t>
      </w:r>
      <w:r w:rsidR="007730F4">
        <w:t xml:space="preserve"> </w:t>
      </w:r>
      <w:r>
        <w:t>formidable</w:t>
      </w:r>
      <w:r w:rsidR="007730F4">
        <w:t xml:space="preserve"> </w:t>
      </w:r>
      <w:r>
        <w:t>of</w:t>
      </w:r>
      <w:r w:rsidR="007730F4">
        <w:t xml:space="preserve"> </w:t>
      </w:r>
      <w:r>
        <w:t>these</w:t>
      </w:r>
      <w:r w:rsidR="007730F4">
        <w:t xml:space="preserve"> </w:t>
      </w:r>
      <w:r>
        <w:t>enemies</w:t>
      </w:r>
      <w:r w:rsidR="007730F4">
        <w:t xml:space="preserve"> </w:t>
      </w:r>
      <w:r>
        <w:t>is</w:t>
      </w:r>
      <w:r w:rsidR="007730F4">
        <w:t xml:space="preserve"> </w:t>
      </w:r>
      <w:r>
        <w:t>pride,</w:t>
      </w:r>
      <w:r w:rsidR="007730F4">
        <w:t xml:space="preserve"> </w:t>
      </w:r>
      <w:r>
        <w:t>that</w:t>
      </w:r>
      <w:r w:rsidR="007730F4">
        <w:t xml:space="preserve"> </w:t>
      </w:r>
      <w:r>
        <w:t>inordinate</w:t>
      </w:r>
      <w:r w:rsidR="007730F4">
        <w:t xml:space="preserve"> </w:t>
      </w:r>
      <w:r>
        <w:t>desire</w:t>
      </w:r>
      <w:r w:rsidR="007730F4">
        <w:t xml:space="preserve"> </w:t>
      </w:r>
      <w:r>
        <w:t>of</w:t>
      </w:r>
      <w:r w:rsidR="007730F4">
        <w:t xml:space="preserve"> </w:t>
      </w:r>
      <w:r>
        <w:t>our</w:t>
      </w:r>
      <w:r w:rsidR="007730F4">
        <w:t xml:space="preserve"> </w:t>
      </w:r>
      <w:r>
        <w:t>own</w:t>
      </w:r>
      <w:r w:rsidR="007730F4">
        <w:t xml:space="preserve"> </w:t>
      </w:r>
      <w:r>
        <w:t>excellence,</w:t>
      </w:r>
      <w:r w:rsidR="007730F4">
        <w:t xml:space="preserve"> </w:t>
      </w:r>
      <w:r>
        <w:t>which</w:t>
      </w:r>
      <w:r w:rsidR="007730F4">
        <w:t xml:space="preserve"> </w:t>
      </w:r>
      <w:r>
        <w:t>spiritual</w:t>
      </w:r>
      <w:r w:rsidR="007730F4">
        <w:t xml:space="preserve"> </w:t>
      </w:r>
      <w:r>
        <w:t>writers</w:t>
      </w:r>
      <w:r w:rsidR="007730F4">
        <w:t xml:space="preserve"> </w:t>
      </w:r>
      <w:r>
        <w:t>universally</w:t>
      </w:r>
      <w:r w:rsidR="007730F4">
        <w:t xml:space="preserve"> </w:t>
      </w:r>
      <w:r>
        <w:t>regard</w:t>
      </w:r>
      <w:r w:rsidR="007730F4">
        <w:t xml:space="preserve"> </w:t>
      </w:r>
      <w:r>
        <w:t>as</w:t>
      </w:r>
      <w:r w:rsidR="007730F4">
        <w:t xml:space="preserve"> </w:t>
      </w:r>
      <w:r>
        <w:t>the</w:t>
      </w:r>
      <w:r w:rsidR="007730F4">
        <w:t xml:space="preserve"> </w:t>
      </w:r>
      <w:r>
        <w:t>father</w:t>
      </w:r>
      <w:r w:rsidR="007730F4">
        <w:t xml:space="preserve"> </w:t>
      </w:r>
      <w:r>
        <w:t>and</w:t>
      </w:r>
      <w:r w:rsidR="007730F4">
        <w:t xml:space="preserve"> </w:t>
      </w:r>
      <w:r>
        <w:t>king</w:t>
      </w:r>
      <w:r w:rsidR="007730F4">
        <w:t xml:space="preserve"> </w:t>
      </w:r>
      <w:r>
        <w:t>of</w:t>
      </w:r>
      <w:r w:rsidR="007730F4">
        <w:t xml:space="preserve"> </w:t>
      </w:r>
      <w:r>
        <w:t>all</w:t>
      </w:r>
      <w:r w:rsidR="007730F4">
        <w:t xml:space="preserve"> </w:t>
      </w:r>
      <w:r>
        <w:t>the</w:t>
      </w:r>
      <w:r w:rsidR="007730F4">
        <w:t xml:space="preserve"> </w:t>
      </w:r>
      <w:r>
        <w:t>other</w:t>
      </w:r>
      <w:r w:rsidR="007730F4">
        <w:t xml:space="preserve"> </w:t>
      </w:r>
      <w:r>
        <w:t>vices.</w:t>
      </w:r>
      <w:r w:rsidR="007730F4">
        <w:t xml:space="preserve"> </w:t>
      </w:r>
      <w:r>
        <w:t>Hence</w:t>
      </w:r>
      <w:r w:rsidR="007730F4">
        <w:t xml:space="preserve"> </w:t>
      </w:r>
      <w:r>
        <w:t>Tobias,</w:t>
      </w:r>
      <w:r w:rsidR="007730F4">
        <w:t xml:space="preserve"> </w:t>
      </w:r>
      <w:r>
        <w:t>among</w:t>
      </w:r>
      <w:r w:rsidR="007730F4">
        <w:t xml:space="preserve"> </w:t>
      </w:r>
      <w:r>
        <w:t>the</w:t>
      </w:r>
      <w:r w:rsidR="007730F4">
        <w:t xml:space="preserve"> </w:t>
      </w:r>
      <w:r>
        <w:t>numerous</w:t>
      </w:r>
      <w:r w:rsidR="007730F4">
        <w:t xml:space="preserve"> </w:t>
      </w:r>
      <w:r>
        <w:t>good</w:t>
      </w:r>
      <w:r w:rsidR="007730F4">
        <w:t xml:space="preserve"> </w:t>
      </w:r>
      <w:r>
        <w:t>counsels</w:t>
      </w:r>
      <w:r w:rsidR="007730F4">
        <w:t xml:space="preserve"> </w:t>
      </w:r>
      <w:r>
        <w:t>which</w:t>
      </w:r>
      <w:r w:rsidR="007730F4">
        <w:t xml:space="preserve"> </w:t>
      </w:r>
      <w:r>
        <w:t>he</w:t>
      </w:r>
      <w:r w:rsidR="007730F4">
        <w:t xml:space="preserve"> </w:t>
      </w:r>
      <w:r>
        <w:t>gave</w:t>
      </w:r>
      <w:r w:rsidR="007730F4">
        <w:t xml:space="preserve"> </w:t>
      </w:r>
      <w:r>
        <w:t>his</w:t>
      </w:r>
      <w:r w:rsidR="007730F4">
        <w:t xml:space="preserve"> </w:t>
      </w:r>
      <w:r>
        <w:t>son,</w:t>
      </w:r>
      <w:r w:rsidR="007730F4">
        <w:t xml:space="preserve"> </w:t>
      </w:r>
      <w:r>
        <w:t>particularly</w:t>
      </w:r>
      <w:r w:rsidR="007730F4">
        <w:t xml:space="preserve"> </w:t>
      </w:r>
      <w:r>
        <w:t>warns</w:t>
      </w:r>
      <w:r w:rsidR="007730F4">
        <w:t xml:space="preserve"> </w:t>
      </w:r>
      <w:r>
        <w:t>him</w:t>
      </w:r>
      <w:r w:rsidR="007730F4">
        <w:t xml:space="preserve"> </w:t>
      </w:r>
      <w:r>
        <w:t>against</w:t>
      </w:r>
      <w:r w:rsidR="007730F4">
        <w:t xml:space="preserve"> </w:t>
      </w:r>
      <w:r>
        <w:t>pride:</w:t>
      </w:r>
      <w:r w:rsidR="007730F4">
        <w:t xml:space="preserve"> </w:t>
      </w:r>
      <w:r w:rsidR="002F3DA2">
        <w:t>“</w:t>
      </w:r>
      <w:r>
        <w:t>Never</w:t>
      </w:r>
      <w:r w:rsidR="007730F4">
        <w:t xml:space="preserve"> </w:t>
      </w:r>
      <w:r>
        <w:t>suffer</w:t>
      </w:r>
      <w:r w:rsidR="007730F4">
        <w:t xml:space="preserve"> </w:t>
      </w:r>
      <w:r>
        <w:t>pride</w:t>
      </w:r>
      <w:r w:rsidR="007730F4">
        <w:t xml:space="preserve"> </w:t>
      </w:r>
      <w:r>
        <w:t>to</w:t>
      </w:r>
      <w:r w:rsidR="007730F4">
        <w:t xml:space="preserve"> </w:t>
      </w:r>
      <w:r>
        <w:t>reign</w:t>
      </w:r>
      <w:r w:rsidR="007730F4">
        <w:t xml:space="preserve"> </w:t>
      </w:r>
      <w:r>
        <w:t>in</w:t>
      </w:r>
      <w:r w:rsidR="007730F4">
        <w:t xml:space="preserve"> </w:t>
      </w:r>
      <w:r w:rsidR="005704E7">
        <w:t>your</w:t>
      </w:r>
      <w:r w:rsidR="007730F4">
        <w:t xml:space="preserve"> </w:t>
      </w:r>
      <w:r>
        <w:t>mind</w:t>
      </w:r>
      <w:r w:rsidR="007730F4">
        <w:t xml:space="preserve"> </w:t>
      </w:r>
      <w:r>
        <w:t>or</w:t>
      </w:r>
      <w:r w:rsidR="007730F4">
        <w:t xml:space="preserve"> </w:t>
      </w:r>
      <w:r>
        <w:t>in</w:t>
      </w:r>
      <w:r w:rsidR="007730F4">
        <w:t xml:space="preserve"> </w:t>
      </w:r>
      <w:r w:rsidR="005704E7">
        <w:t>your</w:t>
      </w:r>
      <w:r w:rsidR="007730F4">
        <w:t xml:space="preserve"> </w:t>
      </w:r>
      <w:r>
        <w:t>words,</w:t>
      </w:r>
      <w:r w:rsidR="007730F4">
        <w:t xml:space="preserve"> </w:t>
      </w:r>
      <w:r>
        <w:t>for</w:t>
      </w:r>
      <w:r w:rsidR="007730F4">
        <w:t xml:space="preserve"> </w:t>
      </w:r>
      <w:r>
        <w:t>from</w:t>
      </w:r>
      <w:r w:rsidR="007730F4">
        <w:t xml:space="preserve"> </w:t>
      </w:r>
      <w:r>
        <w:t>it</w:t>
      </w:r>
      <w:r w:rsidR="007730F4">
        <w:t xml:space="preserve"> </w:t>
      </w:r>
      <w:r>
        <w:t>all</w:t>
      </w:r>
      <w:r w:rsidR="007730F4">
        <w:t xml:space="preserve"> </w:t>
      </w:r>
      <w:r>
        <w:t>perdition</w:t>
      </w:r>
      <w:r w:rsidR="007730F4">
        <w:t xml:space="preserve"> </w:t>
      </w:r>
      <w:r>
        <w:t>took</w:t>
      </w:r>
      <w:r w:rsidR="007730F4">
        <w:t xml:space="preserve"> </w:t>
      </w:r>
      <w:r>
        <w:t>its</w:t>
      </w:r>
      <w:r w:rsidR="007730F4">
        <w:t xml:space="preserve"> </w:t>
      </w:r>
      <w:r>
        <w:t>beginning.</w:t>
      </w:r>
      <w:r w:rsidR="002F3DA2">
        <w:t>”</w:t>
      </w:r>
      <w:r w:rsidR="002F3DA2">
        <w:rPr>
          <w:rStyle w:val="FootnoteReference"/>
        </w:rPr>
        <w:footnoteReference w:id="436"/>
      </w:r>
      <w:r w:rsidR="007730F4">
        <w:t xml:space="preserve"> </w:t>
      </w:r>
      <w:r>
        <w:t>Whenever,</w:t>
      </w:r>
      <w:r w:rsidR="007730F4">
        <w:t xml:space="preserve"> </w:t>
      </w:r>
      <w:r>
        <w:t>therefore,</w:t>
      </w:r>
      <w:r w:rsidR="007730F4">
        <w:t xml:space="preserve"> </w:t>
      </w:r>
      <w:r>
        <w:t>you</w:t>
      </w:r>
      <w:r w:rsidR="007730F4">
        <w:t xml:space="preserve"> </w:t>
      </w:r>
      <w:r>
        <w:t>are</w:t>
      </w:r>
      <w:r w:rsidR="007730F4">
        <w:t xml:space="preserve"> </w:t>
      </w:r>
      <w:r>
        <w:t>attacked</w:t>
      </w:r>
      <w:r w:rsidR="007730F4">
        <w:t xml:space="preserve"> </w:t>
      </w:r>
      <w:r>
        <w:t>by</w:t>
      </w:r>
      <w:r w:rsidR="007730F4">
        <w:t xml:space="preserve"> </w:t>
      </w:r>
      <w:r>
        <w:t>this</w:t>
      </w:r>
      <w:r w:rsidR="007730F4">
        <w:t xml:space="preserve"> </w:t>
      </w:r>
      <w:r>
        <w:t>vice,</w:t>
      </w:r>
      <w:r w:rsidR="007730F4">
        <w:t xml:space="preserve"> </w:t>
      </w:r>
      <w:r>
        <w:t>which</w:t>
      </w:r>
      <w:r w:rsidR="007730F4">
        <w:t xml:space="preserve"> </w:t>
      </w:r>
      <w:r>
        <w:t>may</w:t>
      </w:r>
      <w:r w:rsidR="007730F4">
        <w:t xml:space="preserve"> </w:t>
      </w:r>
      <w:r>
        <w:t>justly</w:t>
      </w:r>
      <w:r w:rsidR="007730F4">
        <w:t xml:space="preserve"> </w:t>
      </w:r>
      <w:r>
        <w:t>be</w:t>
      </w:r>
      <w:r w:rsidR="007730F4">
        <w:t xml:space="preserve"> </w:t>
      </w:r>
      <w:r>
        <w:t>called</w:t>
      </w:r>
      <w:r w:rsidR="007730F4">
        <w:t xml:space="preserve"> </w:t>
      </w:r>
      <w:r>
        <w:t>a</w:t>
      </w:r>
      <w:r w:rsidR="007730F4">
        <w:t xml:space="preserve"> </w:t>
      </w:r>
      <w:r>
        <w:t>pestilence,</w:t>
      </w:r>
      <w:r w:rsidR="007730F4">
        <w:t xml:space="preserve"> </w:t>
      </w:r>
      <w:r>
        <w:t>defend</w:t>
      </w:r>
      <w:r w:rsidR="007730F4">
        <w:t xml:space="preserve"> </w:t>
      </w:r>
      <w:r>
        <w:t>yourself</w:t>
      </w:r>
      <w:r w:rsidR="007730F4">
        <w:t xml:space="preserve"> </w:t>
      </w:r>
      <w:r>
        <w:t>with</w:t>
      </w:r>
      <w:r w:rsidR="007730F4">
        <w:t xml:space="preserve"> </w:t>
      </w:r>
      <w:r>
        <w:t>the</w:t>
      </w:r>
      <w:r w:rsidR="007730F4">
        <w:t xml:space="preserve"> </w:t>
      </w:r>
      <w:r>
        <w:t>following</w:t>
      </w:r>
      <w:r w:rsidR="007730F4">
        <w:t xml:space="preserve"> </w:t>
      </w:r>
      <w:r>
        <w:t>considerations:</w:t>
      </w:r>
      <w:r w:rsidR="007730F4">
        <w:t xml:space="preserve"> </w:t>
      </w:r>
    </w:p>
    <w:p w14:paraId="3703A82D" w14:textId="513C987A" w:rsidR="002F3DA2" w:rsidRDefault="00055323" w:rsidP="00B01E47">
      <w:pPr>
        <w:jc w:val="both"/>
      </w:pPr>
      <w:r>
        <w:t>First</w:t>
      </w:r>
      <w:r w:rsidR="007730F4">
        <w:t xml:space="preserve"> </w:t>
      </w:r>
      <w:r>
        <w:t>reflect</w:t>
      </w:r>
      <w:r w:rsidR="007730F4">
        <w:t xml:space="preserve"> </w:t>
      </w:r>
      <w:r>
        <w:t>on</w:t>
      </w:r>
      <w:r w:rsidR="007730F4">
        <w:t xml:space="preserve"> </w:t>
      </w:r>
      <w:r>
        <w:t>the</w:t>
      </w:r>
      <w:r w:rsidR="007730F4">
        <w:t xml:space="preserve"> </w:t>
      </w:r>
      <w:r>
        <w:t>terrible</w:t>
      </w:r>
      <w:r w:rsidR="007730F4">
        <w:t xml:space="preserve"> </w:t>
      </w:r>
      <w:r>
        <w:t>punishment</w:t>
      </w:r>
      <w:r w:rsidR="007730F4">
        <w:t xml:space="preserve"> </w:t>
      </w:r>
      <w:r>
        <w:t>which</w:t>
      </w:r>
      <w:r w:rsidR="007730F4">
        <w:t xml:space="preserve"> </w:t>
      </w:r>
      <w:r>
        <w:t>the</w:t>
      </w:r>
      <w:r w:rsidR="007730F4">
        <w:t xml:space="preserve"> </w:t>
      </w:r>
      <w:r>
        <w:t>Angels</w:t>
      </w:r>
      <w:r w:rsidR="007730F4">
        <w:t xml:space="preserve"> </w:t>
      </w:r>
      <w:r>
        <w:t>brought</w:t>
      </w:r>
      <w:r w:rsidR="007730F4">
        <w:t xml:space="preserve"> </w:t>
      </w:r>
      <w:r>
        <w:t>upon</w:t>
      </w:r>
      <w:r w:rsidR="007730F4">
        <w:t xml:space="preserve"> </w:t>
      </w:r>
      <w:r>
        <w:t>themselves</w:t>
      </w:r>
      <w:r w:rsidR="007730F4">
        <w:t xml:space="preserve"> </w:t>
      </w:r>
      <w:r>
        <w:t>by</w:t>
      </w:r>
      <w:r w:rsidR="007730F4">
        <w:t xml:space="preserve"> </w:t>
      </w:r>
      <w:r>
        <w:t>one</w:t>
      </w:r>
      <w:r w:rsidR="007730F4">
        <w:t xml:space="preserve"> </w:t>
      </w:r>
      <w:r>
        <w:t>sin</w:t>
      </w:r>
      <w:r w:rsidR="007730F4">
        <w:t xml:space="preserve"> </w:t>
      </w:r>
      <w:r>
        <w:t>of</w:t>
      </w:r>
      <w:r w:rsidR="007730F4">
        <w:t xml:space="preserve"> </w:t>
      </w:r>
      <w:r>
        <w:t>pride.</w:t>
      </w:r>
      <w:r w:rsidR="007730F4">
        <w:t xml:space="preserve"> </w:t>
      </w:r>
      <w:r>
        <w:t>They</w:t>
      </w:r>
      <w:r w:rsidR="007730F4">
        <w:t xml:space="preserve"> </w:t>
      </w:r>
      <w:r>
        <w:t>were</w:t>
      </w:r>
      <w:r w:rsidR="007730F4">
        <w:t xml:space="preserve"> </w:t>
      </w:r>
      <w:r>
        <w:t>instantly</w:t>
      </w:r>
      <w:r w:rsidR="007730F4">
        <w:t xml:space="preserve"> </w:t>
      </w:r>
      <w:r>
        <w:t>cast</w:t>
      </w:r>
      <w:r w:rsidR="007730F4">
        <w:t xml:space="preserve"> </w:t>
      </w:r>
      <w:r>
        <w:t>from</w:t>
      </w:r>
      <w:r w:rsidR="007730F4">
        <w:t xml:space="preserve"> </w:t>
      </w:r>
      <w:r>
        <w:t>Heaven</w:t>
      </w:r>
      <w:r w:rsidR="007730F4">
        <w:t xml:space="preserve"> </w:t>
      </w:r>
      <w:r>
        <w:t>into</w:t>
      </w:r>
      <w:r w:rsidR="007730F4">
        <w:t xml:space="preserve"> </w:t>
      </w:r>
      <w:r>
        <w:t>the</w:t>
      </w:r>
      <w:r w:rsidR="007730F4">
        <w:t xml:space="preserve"> </w:t>
      </w:r>
      <w:r>
        <w:t>lowest</w:t>
      </w:r>
      <w:r w:rsidR="007730F4">
        <w:t xml:space="preserve"> </w:t>
      </w:r>
      <w:r>
        <w:t>depths</w:t>
      </w:r>
      <w:r w:rsidR="007730F4">
        <w:t xml:space="preserve"> </w:t>
      </w:r>
      <w:r>
        <w:t>of</w:t>
      </w:r>
      <w:r w:rsidR="007730F4">
        <w:t xml:space="preserve"> </w:t>
      </w:r>
      <w:r>
        <w:t>hell.</w:t>
      </w:r>
      <w:r w:rsidR="007730F4">
        <w:t xml:space="preserve"> </w:t>
      </w:r>
      <w:r>
        <w:t>Consider</w:t>
      </w:r>
      <w:r w:rsidR="007730F4">
        <w:t xml:space="preserve"> </w:t>
      </w:r>
      <w:r>
        <w:t>how</w:t>
      </w:r>
      <w:r w:rsidR="007730F4">
        <w:t xml:space="preserve"> </w:t>
      </w:r>
      <w:r>
        <w:t>this</w:t>
      </w:r>
      <w:r w:rsidR="007730F4">
        <w:t xml:space="preserve"> </w:t>
      </w:r>
      <w:r>
        <w:t>fall</w:t>
      </w:r>
      <w:r w:rsidR="007730F4">
        <w:t xml:space="preserve"> </w:t>
      </w:r>
      <w:r>
        <w:t>transformed</w:t>
      </w:r>
      <w:r w:rsidR="007730F4">
        <w:t xml:space="preserve"> </w:t>
      </w:r>
      <w:r>
        <w:t>Lucifer,</w:t>
      </w:r>
      <w:r w:rsidR="007730F4">
        <w:t xml:space="preserve"> </w:t>
      </w:r>
      <w:r>
        <w:t>the</w:t>
      </w:r>
      <w:r w:rsidR="007730F4">
        <w:t xml:space="preserve"> </w:t>
      </w:r>
      <w:r>
        <w:t>prince</w:t>
      </w:r>
      <w:r w:rsidR="007730F4">
        <w:t xml:space="preserve"> </w:t>
      </w:r>
      <w:r>
        <w:t>of</w:t>
      </w:r>
      <w:r w:rsidR="007730F4">
        <w:t xml:space="preserve"> </w:t>
      </w:r>
      <w:r>
        <w:t>the</w:t>
      </w:r>
      <w:r w:rsidR="007730F4">
        <w:t xml:space="preserve"> </w:t>
      </w:r>
      <w:r>
        <w:t>angelic</w:t>
      </w:r>
      <w:r w:rsidR="007730F4">
        <w:t xml:space="preserve"> </w:t>
      </w:r>
      <w:r>
        <w:t>hosts,</w:t>
      </w:r>
      <w:r w:rsidR="007730F4">
        <w:t xml:space="preserve"> </w:t>
      </w:r>
      <w:r>
        <w:t>and</w:t>
      </w:r>
      <w:r w:rsidR="007730F4">
        <w:t xml:space="preserve"> </w:t>
      </w:r>
      <w:r>
        <w:t>the</w:t>
      </w:r>
      <w:r w:rsidR="007730F4">
        <w:t xml:space="preserve"> </w:t>
      </w:r>
      <w:r>
        <w:t>bright</w:t>
      </w:r>
      <w:r w:rsidR="007730F4">
        <w:t xml:space="preserve"> </w:t>
      </w:r>
      <w:r>
        <w:t>and</w:t>
      </w:r>
      <w:r w:rsidR="007730F4">
        <w:t xml:space="preserve"> </w:t>
      </w:r>
      <w:r>
        <w:t>beautiful</w:t>
      </w:r>
      <w:r w:rsidR="007730F4">
        <w:t xml:space="preserve"> </w:t>
      </w:r>
      <w:r>
        <w:t>star</w:t>
      </w:r>
      <w:r w:rsidR="007730F4">
        <w:t xml:space="preserve"> </w:t>
      </w:r>
      <w:r>
        <w:t>surpassing</w:t>
      </w:r>
      <w:r w:rsidR="007730F4">
        <w:t xml:space="preserve"> </w:t>
      </w:r>
      <w:r>
        <w:t>in</w:t>
      </w:r>
      <w:r w:rsidR="007730F4">
        <w:t xml:space="preserve"> </w:t>
      </w:r>
      <w:r>
        <w:t>splendor</w:t>
      </w:r>
      <w:r w:rsidR="007730F4">
        <w:t xml:space="preserve"> </w:t>
      </w:r>
      <w:r>
        <w:t>the</w:t>
      </w:r>
      <w:r w:rsidR="007730F4">
        <w:t xml:space="preserve"> </w:t>
      </w:r>
      <w:r>
        <w:t>sun</w:t>
      </w:r>
      <w:r w:rsidR="007730F4">
        <w:t xml:space="preserve"> </w:t>
      </w:r>
      <w:r>
        <w:t>himself.</w:t>
      </w:r>
      <w:r w:rsidR="007730F4">
        <w:t xml:space="preserve"> </w:t>
      </w:r>
      <w:r>
        <w:t>In</w:t>
      </w:r>
      <w:r w:rsidR="007730F4">
        <w:t xml:space="preserve"> </w:t>
      </w:r>
      <w:r>
        <w:t>one</w:t>
      </w:r>
      <w:r w:rsidR="007730F4">
        <w:t xml:space="preserve"> </w:t>
      </w:r>
      <w:r>
        <w:t>moment</w:t>
      </w:r>
      <w:r w:rsidR="007730F4">
        <w:t xml:space="preserve"> </w:t>
      </w:r>
      <w:r>
        <w:t>he</w:t>
      </w:r>
      <w:r w:rsidR="007730F4">
        <w:t xml:space="preserve"> </w:t>
      </w:r>
      <w:r>
        <w:t>lost</w:t>
      </w:r>
      <w:r w:rsidR="007730F4">
        <w:t xml:space="preserve"> </w:t>
      </w:r>
      <w:r>
        <w:t>all</w:t>
      </w:r>
      <w:r w:rsidR="007730F4">
        <w:t xml:space="preserve"> </w:t>
      </w:r>
      <w:r>
        <w:t>his</w:t>
      </w:r>
      <w:r w:rsidR="007730F4">
        <w:t xml:space="preserve"> </w:t>
      </w:r>
      <w:r>
        <w:t>glory,</w:t>
      </w:r>
      <w:r w:rsidR="007730F4">
        <w:t xml:space="preserve"> </w:t>
      </w:r>
      <w:r>
        <w:t>and</w:t>
      </w:r>
      <w:r w:rsidR="007730F4">
        <w:t xml:space="preserve"> </w:t>
      </w:r>
      <w:r>
        <w:t>became</w:t>
      </w:r>
      <w:r w:rsidR="007730F4">
        <w:t xml:space="preserve"> </w:t>
      </w:r>
      <w:r>
        <w:t>not</w:t>
      </w:r>
      <w:r w:rsidR="007730F4">
        <w:t xml:space="preserve"> </w:t>
      </w:r>
      <w:r>
        <w:t>only</w:t>
      </w:r>
      <w:r w:rsidR="007730F4">
        <w:t xml:space="preserve"> </w:t>
      </w:r>
      <w:r>
        <w:t>a</w:t>
      </w:r>
      <w:r w:rsidR="007730F4">
        <w:t xml:space="preserve"> </w:t>
      </w:r>
      <w:r>
        <w:t>demon</w:t>
      </w:r>
      <w:r w:rsidR="007730F4">
        <w:t xml:space="preserve"> </w:t>
      </w:r>
      <w:r>
        <w:t>but</w:t>
      </w:r>
      <w:r w:rsidR="007730F4">
        <w:t xml:space="preserve"> </w:t>
      </w:r>
      <w:r>
        <w:t>the</w:t>
      </w:r>
      <w:r w:rsidR="007730F4">
        <w:t xml:space="preserve"> </w:t>
      </w:r>
      <w:r>
        <w:t>chief</w:t>
      </w:r>
      <w:r w:rsidR="007730F4">
        <w:t xml:space="preserve"> </w:t>
      </w:r>
      <w:r>
        <w:t>of</w:t>
      </w:r>
      <w:r w:rsidR="007730F4">
        <w:t xml:space="preserve"> </w:t>
      </w:r>
      <w:r>
        <w:t>demons.</w:t>
      </w:r>
      <w:r w:rsidR="007730F4">
        <w:t xml:space="preserve"> </w:t>
      </w:r>
      <w:r>
        <w:t>If</w:t>
      </w:r>
      <w:r w:rsidR="007730F4">
        <w:t xml:space="preserve"> </w:t>
      </w:r>
      <w:r>
        <w:t>pure</w:t>
      </w:r>
      <w:r w:rsidR="007730F4">
        <w:t xml:space="preserve"> </w:t>
      </w:r>
      <w:r>
        <w:t>spirits</w:t>
      </w:r>
      <w:r w:rsidR="007730F4">
        <w:t xml:space="preserve"> </w:t>
      </w:r>
      <w:r>
        <w:t>received</w:t>
      </w:r>
      <w:r w:rsidR="007730F4">
        <w:t xml:space="preserve"> </w:t>
      </w:r>
      <w:r>
        <w:t>such</w:t>
      </w:r>
      <w:r w:rsidR="007730F4">
        <w:t xml:space="preserve"> </w:t>
      </w:r>
      <w:r>
        <w:t>punishment,</w:t>
      </w:r>
      <w:r w:rsidR="007730F4">
        <w:t xml:space="preserve"> </w:t>
      </w:r>
      <w:r>
        <w:t>what</w:t>
      </w:r>
      <w:r w:rsidR="007730F4">
        <w:t xml:space="preserve"> </w:t>
      </w:r>
      <w:r>
        <w:t>can</w:t>
      </w:r>
      <w:r w:rsidR="007730F4">
        <w:t xml:space="preserve"> </w:t>
      </w:r>
      <w:r>
        <w:t>you</w:t>
      </w:r>
      <w:r w:rsidR="007730F4">
        <w:t xml:space="preserve"> </w:t>
      </w:r>
      <w:r>
        <w:t>expect,</w:t>
      </w:r>
      <w:r w:rsidR="007730F4">
        <w:t xml:space="preserve"> </w:t>
      </w:r>
      <w:r>
        <w:t>who</w:t>
      </w:r>
      <w:r w:rsidR="007730F4">
        <w:t xml:space="preserve"> </w:t>
      </w:r>
      <w:r>
        <w:t>are</w:t>
      </w:r>
      <w:r w:rsidR="007730F4">
        <w:t xml:space="preserve"> </w:t>
      </w:r>
      <w:r>
        <w:t>but</w:t>
      </w:r>
      <w:r w:rsidR="007730F4">
        <w:t xml:space="preserve"> </w:t>
      </w:r>
      <w:r>
        <w:t>dust</w:t>
      </w:r>
      <w:r w:rsidR="007730F4">
        <w:t xml:space="preserve"> </w:t>
      </w:r>
      <w:r>
        <w:t>and</w:t>
      </w:r>
      <w:r w:rsidR="007730F4">
        <w:t xml:space="preserve"> </w:t>
      </w:r>
      <w:r>
        <w:t>ashes?</w:t>
      </w:r>
      <w:r w:rsidR="007730F4">
        <w:t xml:space="preserve"> </w:t>
      </w:r>
      <w:r>
        <w:t>Go</w:t>
      </w:r>
      <w:r w:rsidR="002F3DA2">
        <w:t>d</w:t>
      </w:r>
      <w:r w:rsidR="007730F4">
        <w:t xml:space="preserve"> </w:t>
      </w:r>
      <w:r>
        <w:t>is</w:t>
      </w:r>
      <w:r w:rsidR="007730F4">
        <w:t xml:space="preserve"> </w:t>
      </w:r>
      <w:r>
        <w:t>ever</w:t>
      </w:r>
      <w:r w:rsidR="007730F4">
        <w:t xml:space="preserve"> </w:t>
      </w:r>
      <w:r>
        <w:t>the</w:t>
      </w:r>
      <w:r w:rsidR="007730F4">
        <w:t xml:space="preserve"> </w:t>
      </w:r>
      <w:r>
        <w:t>same,</w:t>
      </w:r>
      <w:r w:rsidR="007730F4">
        <w:t xml:space="preserve"> </w:t>
      </w:r>
      <w:r>
        <w:t>and</w:t>
      </w:r>
      <w:r w:rsidR="007730F4">
        <w:t xml:space="preserve"> </w:t>
      </w:r>
      <w:r>
        <w:t>there</w:t>
      </w:r>
      <w:r w:rsidR="007730F4">
        <w:t xml:space="preserve"> </w:t>
      </w:r>
      <w:r>
        <w:t>is</w:t>
      </w:r>
      <w:r w:rsidR="007730F4">
        <w:t xml:space="preserve"> </w:t>
      </w:r>
      <w:r>
        <w:t>no</w:t>
      </w:r>
      <w:r w:rsidR="007730F4">
        <w:t xml:space="preserve"> </w:t>
      </w:r>
      <w:r>
        <w:t>distinction</w:t>
      </w:r>
      <w:r w:rsidR="007730F4">
        <w:t xml:space="preserve"> </w:t>
      </w:r>
      <w:r>
        <w:t>of</w:t>
      </w:r>
      <w:r w:rsidR="007730F4">
        <w:t xml:space="preserve"> </w:t>
      </w:r>
      <w:r>
        <w:t>persons</w:t>
      </w:r>
      <w:r w:rsidR="007730F4">
        <w:t xml:space="preserve"> </w:t>
      </w:r>
      <w:r>
        <w:t>before</w:t>
      </w:r>
      <w:r w:rsidR="007730F4">
        <w:t xml:space="preserve"> </w:t>
      </w:r>
      <w:r>
        <w:t>His</w:t>
      </w:r>
      <w:r w:rsidR="007730F4">
        <w:t xml:space="preserve"> </w:t>
      </w:r>
      <w:r>
        <w:t>justice.</w:t>
      </w:r>
      <w:r w:rsidR="007730F4">
        <w:t xml:space="preserve"> </w:t>
      </w:r>
      <w:r>
        <w:t>Pride</w:t>
      </w:r>
      <w:r w:rsidR="007730F4">
        <w:t xml:space="preserve"> </w:t>
      </w:r>
      <w:r>
        <w:t>is</w:t>
      </w:r>
      <w:r w:rsidR="007730F4">
        <w:t xml:space="preserve"> </w:t>
      </w:r>
      <w:r>
        <w:t>as</w:t>
      </w:r>
      <w:r w:rsidR="007730F4">
        <w:t xml:space="preserve"> </w:t>
      </w:r>
      <w:r>
        <w:t>odious</w:t>
      </w:r>
      <w:r w:rsidR="007730F4">
        <w:t xml:space="preserve"> </w:t>
      </w:r>
      <w:r>
        <w:t>to</w:t>
      </w:r>
      <w:r w:rsidR="007730F4">
        <w:t xml:space="preserve"> </w:t>
      </w:r>
      <w:r>
        <w:t>Him</w:t>
      </w:r>
      <w:r w:rsidR="007730F4">
        <w:t xml:space="preserve"> </w:t>
      </w:r>
      <w:r>
        <w:t>in</w:t>
      </w:r>
      <w:r w:rsidR="007730F4">
        <w:t xml:space="preserve"> </w:t>
      </w:r>
      <w:r>
        <w:t>a</w:t>
      </w:r>
      <w:r w:rsidR="007730F4">
        <w:t xml:space="preserve"> </w:t>
      </w:r>
      <w:r>
        <w:t>man</w:t>
      </w:r>
      <w:r w:rsidR="007730F4">
        <w:t xml:space="preserve"> </w:t>
      </w:r>
      <w:r>
        <w:t>as</w:t>
      </w:r>
      <w:r w:rsidR="007730F4">
        <w:t xml:space="preserve"> </w:t>
      </w:r>
      <w:r w:rsidR="002F3DA2">
        <w:t>in</w:t>
      </w:r>
      <w:r w:rsidR="007730F4">
        <w:t xml:space="preserve"> </w:t>
      </w:r>
      <w:r>
        <w:t>an</w:t>
      </w:r>
      <w:r w:rsidR="007730F4">
        <w:t xml:space="preserve"> </w:t>
      </w:r>
      <w:r>
        <w:t>Angel,</w:t>
      </w:r>
      <w:r w:rsidR="007730F4">
        <w:t xml:space="preserve"> </w:t>
      </w:r>
      <w:r>
        <w:t>while</w:t>
      </w:r>
      <w:r w:rsidR="007730F4">
        <w:t xml:space="preserve"> </w:t>
      </w:r>
      <w:r>
        <w:t>humility</w:t>
      </w:r>
      <w:r w:rsidR="007730F4">
        <w:t xml:space="preserve"> </w:t>
      </w:r>
      <w:r>
        <w:t>is</w:t>
      </w:r>
      <w:r w:rsidR="007730F4">
        <w:t xml:space="preserve"> </w:t>
      </w:r>
      <w:r>
        <w:t>equally</w:t>
      </w:r>
      <w:r w:rsidR="007730F4">
        <w:t xml:space="preserve"> </w:t>
      </w:r>
      <w:r>
        <w:t>pleasing</w:t>
      </w:r>
      <w:r w:rsidR="007730F4">
        <w:t xml:space="preserve"> </w:t>
      </w:r>
      <w:r>
        <w:t>to</w:t>
      </w:r>
      <w:r w:rsidR="007730F4">
        <w:t xml:space="preserve"> </w:t>
      </w:r>
      <w:r>
        <w:t>Him</w:t>
      </w:r>
      <w:r w:rsidR="007730F4">
        <w:t xml:space="preserve"> </w:t>
      </w:r>
      <w:r>
        <w:t>in</w:t>
      </w:r>
      <w:r w:rsidR="007730F4">
        <w:t xml:space="preserve"> </w:t>
      </w:r>
      <w:r>
        <w:t>both.</w:t>
      </w:r>
      <w:r w:rsidR="007730F4">
        <w:t xml:space="preserve"> </w:t>
      </w:r>
      <w:r>
        <w:t>Hence</w:t>
      </w:r>
      <w:r w:rsidR="007730F4">
        <w:t xml:space="preserve"> </w:t>
      </w:r>
      <w:r>
        <w:t>St.</w:t>
      </w:r>
      <w:r w:rsidR="007730F4">
        <w:t xml:space="preserve"> </w:t>
      </w:r>
      <w:r>
        <w:t>Augustine</w:t>
      </w:r>
      <w:r w:rsidR="007730F4">
        <w:t xml:space="preserve"> </w:t>
      </w:r>
      <w:r>
        <w:t>says:</w:t>
      </w:r>
      <w:r w:rsidR="007730F4">
        <w:t xml:space="preserve"> </w:t>
      </w:r>
      <w:r w:rsidR="002F3DA2">
        <w:t>“</w:t>
      </w:r>
      <w:r>
        <w:t>Humility</w:t>
      </w:r>
      <w:r w:rsidR="007730F4">
        <w:t xml:space="preserve"> </w:t>
      </w:r>
      <w:r>
        <w:t>makes</w:t>
      </w:r>
      <w:r w:rsidR="007730F4">
        <w:t xml:space="preserve"> </w:t>
      </w:r>
      <w:r>
        <w:t>men</w:t>
      </w:r>
      <w:r w:rsidR="007730F4">
        <w:t xml:space="preserve"> </w:t>
      </w:r>
      <w:r>
        <w:t>Angels,</w:t>
      </w:r>
      <w:r w:rsidR="007730F4">
        <w:t xml:space="preserve"> </w:t>
      </w:r>
      <w:r>
        <w:t>and</w:t>
      </w:r>
      <w:r w:rsidR="007730F4">
        <w:t xml:space="preserve"> </w:t>
      </w:r>
      <w:r>
        <w:t>pride</w:t>
      </w:r>
      <w:r w:rsidR="007730F4">
        <w:t xml:space="preserve"> </w:t>
      </w:r>
      <w:r>
        <w:t>makes</w:t>
      </w:r>
      <w:r w:rsidR="007730F4">
        <w:t xml:space="preserve"> </w:t>
      </w:r>
      <w:r>
        <w:t>Angels</w:t>
      </w:r>
      <w:r w:rsidR="007730F4">
        <w:t xml:space="preserve"> </w:t>
      </w:r>
      <w:r>
        <w:t>devils.</w:t>
      </w:r>
      <w:r w:rsidR="002F3DA2">
        <w:t>”</w:t>
      </w:r>
      <w:r w:rsidR="007730F4">
        <w:t xml:space="preserve"> </w:t>
      </w:r>
      <w:r>
        <w:t>And</w:t>
      </w:r>
      <w:r w:rsidR="007730F4">
        <w:t xml:space="preserve"> </w:t>
      </w:r>
      <w:r>
        <w:t>St.</w:t>
      </w:r>
      <w:r w:rsidR="007730F4">
        <w:t xml:space="preserve"> </w:t>
      </w:r>
      <w:r>
        <w:t>Bernard</w:t>
      </w:r>
      <w:r w:rsidR="007730F4">
        <w:t xml:space="preserve"> </w:t>
      </w:r>
      <w:r>
        <w:t>tells</w:t>
      </w:r>
      <w:r w:rsidR="007730F4">
        <w:t xml:space="preserve"> </w:t>
      </w:r>
      <w:r>
        <w:t>us:</w:t>
      </w:r>
      <w:r w:rsidR="007730F4">
        <w:t xml:space="preserve"> </w:t>
      </w:r>
      <w:r w:rsidR="002F3DA2">
        <w:t>“</w:t>
      </w:r>
      <w:r>
        <w:t>Pride</w:t>
      </w:r>
      <w:r w:rsidR="007730F4">
        <w:t xml:space="preserve"> </w:t>
      </w:r>
      <w:r>
        <w:t>precipitates</w:t>
      </w:r>
      <w:r w:rsidR="007730F4">
        <w:t xml:space="preserve"> </w:t>
      </w:r>
      <w:r>
        <w:t>man</w:t>
      </w:r>
      <w:r w:rsidR="007730F4">
        <w:t xml:space="preserve"> </w:t>
      </w:r>
      <w:r>
        <w:t>from</w:t>
      </w:r>
      <w:r w:rsidR="007730F4">
        <w:t xml:space="preserve"> </w:t>
      </w:r>
      <w:r>
        <w:t>the</w:t>
      </w:r>
      <w:r w:rsidR="007730F4">
        <w:t xml:space="preserve"> </w:t>
      </w:r>
      <w:r>
        <w:t>highest</w:t>
      </w:r>
      <w:r w:rsidR="007730F4">
        <w:t xml:space="preserve"> </w:t>
      </w:r>
      <w:r>
        <w:t>elevation</w:t>
      </w:r>
      <w:r w:rsidR="007730F4">
        <w:t xml:space="preserve"> </w:t>
      </w:r>
      <w:r>
        <w:t>to</w:t>
      </w:r>
      <w:r w:rsidR="007730F4">
        <w:t xml:space="preserve"> </w:t>
      </w:r>
      <w:r>
        <w:t>the</w:t>
      </w:r>
      <w:r w:rsidR="007730F4">
        <w:t xml:space="preserve"> </w:t>
      </w:r>
      <w:r>
        <w:t>lowest</w:t>
      </w:r>
      <w:r w:rsidR="007730F4">
        <w:t xml:space="preserve"> </w:t>
      </w:r>
      <w:r>
        <w:t>abyss,</w:t>
      </w:r>
      <w:r w:rsidR="007730F4">
        <w:t xml:space="preserve"> </w:t>
      </w:r>
      <w:r>
        <w:t>but</w:t>
      </w:r>
      <w:r w:rsidR="007730F4">
        <w:t xml:space="preserve"> </w:t>
      </w:r>
      <w:r>
        <w:t>humility</w:t>
      </w:r>
      <w:r w:rsidR="007730F4">
        <w:t xml:space="preserve"> </w:t>
      </w:r>
      <w:r>
        <w:t>raises</w:t>
      </w:r>
      <w:r w:rsidR="007730F4">
        <w:t xml:space="preserve"> </w:t>
      </w:r>
      <w:r>
        <w:t>him</w:t>
      </w:r>
      <w:r w:rsidR="007730F4">
        <w:t xml:space="preserve"> </w:t>
      </w:r>
      <w:r>
        <w:t>from</w:t>
      </w:r>
      <w:r w:rsidR="007730F4">
        <w:t xml:space="preserve"> </w:t>
      </w:r>
      <w:r>
        <w:t>the</w:t>
      </w:r>
      <w:r w:rsidR="007730F4">
        <w:t xml:space="preserve"> </w:t>
      </w:r>
      <w:r>
        <w:t>lowest</w:t>
      </w:r>
      <w:r w:rsidR="007730F4">
        <w:t xml:space="preserve"> </w:t>
      </w:r>
      <w:r>
        <w:t>abyss</w:t>
      </w:r>
      <w:r w:rsidR="007730F4">
        <w:t xml:space="preserve"> </w:t>
      </w:r>
      <w:r>
        <w:t>to</w:t>
      </w:r>
      <w:r w:rsidR="007730F4">
        <w:t xml:space="preserve"> </w:t>
      </w:r>
      <w:r>
        <w:t>the</w:t>
      </w:r>
      <w:r w:rsidR="007730F4">
        <w:t xml:space="preserve"> </w:t>
      </w:r>
      <w:r>
        <w:t>highest</w:t>
      </w:r>
      <w:r w:rsidR="007730F4">
        <w:t xml:space="preserve"> </w:t>
      </w:r>
      <w:r>
        <w:t>elevation.</w:t>
      </w:r>
      <w:r w:rsidR="007730F4">
        <w:t xml:space="preserve"> </w:t>
      </w:r>
      <w:r>
        <w:t>Through</w:t>
      </w:r>
      <w:r w:rsidR="007730F4">
        <w:t xml:space="preserve"> </w:t>
      </w:r>
      <w:r>
        <w:t>pride</w:t>
      </w:r>
      <w:r w:rsidR="007730F4">
        <w:t xml:space="preserve"> </w:t>
      </w:r>
      <w:r>
        <w:t>the</w:t>
      </w:r>
      <w:r w:rsidR="007730F4">
        <w:t xml:space="preserve"> </w:t>
      </w:r>
      <w:r>
        <w:t>Angels</w:t>
      </w:r>
      <w:r w:rsidR="007730F4">
        <w:t xml:space="preserve"> </w:t>
      </w:r>
      <w:r>
        <w:t>fell</w:t>
      </w:r>
      <w:r w:rsidR="007730F4">
        <w:t xml:space="preserve"> </w:t>
      </w:r>
      <w:r>
        <w:t>from</w:t>
      </w:r>
      <w:r w:rsidR="007730F4">
        <w:t xml:space="preserve"> </w:t>
      </w:r>
      <w:r>
        <w:t>Heaven</w:t>
      </w:r>
      <w:r w:rsidR="007730F4">
        <w:t xml:space="preserve"> </w:t>
      </w:r>
      <w:r>
        <w:t>to</w:t>
      </w:r>
      <w:r w:rsidR="007730F4">
        <w:t xml:space="preserve"> </w:t>
      </w:r>
      <w:r>
        <w:t>hell,</w:t>
      </w:r>
      <w:r w:rsidR="007730F4">
        <w:t xml:space="preserve"> </w:t>
      </w:r>
      <w:r>
        <w:t>and</w:t>
      </w:r>
      <w:r w:rsidR="007730F4">
        <w:t xml:space="preserve"> </w:t>
      </w:r>
      <w:r>
        <w:t>through</w:t>
      </w:r>
      <w:r w:rsidR="007730F4">
        <w:t xml:space="preserve"> </w:t>
      </w:r>
      <w:r>
        <w:t>humility</w:t>
      </w:r>
      <w:r w:rsidR="007730F4">
        <w:t xml:space="preserve"> </w:t>
      </w:r>
      <w:r>
        <w:t>man</w:t>
      </w:r>
      <w:r w:rsidR="007730F4">
        <w:t xml:space="preserve"> </w:t>
      </w:r>
      <w:r>
        <w:t>is</w:t>
      </w:r>
      <w:r w:rsidR="007730F4">
        <w:t xml:space="preserve"> </w:t>
      </w:r>
      <w:r>
        <w:t>raised</w:t>
      </w:r>
      <w:r w:rsidR="007730F4">
        <w:t xml:space="preserve"> </w:t>
      </w:r>
      <w:r>
        <w:t>from</w:t>
      </w:r>
      <w:r w:rsidR="007730F4">
        <w:t xml:space="preserve"> </w:t>
      </w:r>
      <w:r>
        <w:t>earth</w:t>
      </w:r>
      <w:r w:rsidR="007730F4">
        <w:t xml:space="preserve"> </w:t>
      </w:r>
      <w:r>
        <w:t>to</w:t>
      </w:r>
      <w:r w:rsidR="007730F4">
        <w:t xml:space="preserve"> </w:t>
      </w:r>
      <w:r>
        <w:t>Heaven.</w:t>
      </w:r>
      <w:r w:rsidR="002F3DA2">
        <w:t>”</w:t>
      </w:r>
    </w:p>
    <w:p w14:paraId="1B75C659" w14:textId="77777777" w:rsidR="0066768B" w:rsidRDefault="00055323" w:rsidP="00B01E47">
      <w:pPr>
        <w:jc w:val="both"/>
      </w:pPr>
      <w:r>
        <w:t>After</w:t>
      </w:r>
      <w:r w:rsidR="007730F4">
        <w:t xml:space="preserve"> </w:t>
      </w:r>
      <w:r>
        <w:t>this</w:t>
      </w:r>
      <w:r w:rsidR="007730F4">
        <w:t xml:space="preserve"> </w:t>
      </w:r>
      <w:r>
        <w:t>reflect</w:t>
      </w:r>
      <w:r w:rsidR="007730F4">
        <w:t xml:space="preserve"> </w:t>
      </w:r>
      <w:r>
        <w:t>on</w:t>
      </w:r>
      <w:r w:rsidR="007730F4">
        <w:t xml:space="preserve"> </w:t>
      </w:r>
      <w:r>
        <w:t>that</w:t>
      </w:r>
      <w:r w:rsidR="007730F4">
        <w:t xml:space="preserve"> </w:t>
      </w:r>
      <w:r>
        <w:t>astonishing</w:t>
      </w:r>
      <w:r w:rsidR="007730F4">
        <w:t xml:space="preserve"> </w:t>
      </w:r>
      <w:r>
        <w:t>example</w:t>
      </w:r>
      <w:r w:rsidR="007730F4">
        <w:t xml:space="preserve"> </w:t>
      </w:r>
      <w:r>
        <w:t>of</w:t>
      </w:r>
      <w:r w:rsidR="007730F4">
        <w:t xml:space="preserve"> </w:t>
      </w:r>
      <w:r>
        <w:t>humility</w:t>
      </w:r>
      <w:r w:rsidR="007730F4">
        <w:t xml:space="preserve"> </w:t>
      </w:r>
      <w:r>
        <w:t>given</w:t>
      </w:r>
      <w:r w:rsidR="007730F4">
        <w:t xml:space="preserve"> </w:t>
      </w:r>
      <w:r>
        <w:t>us</w:t>
      </w:r>
      <w:r w:rsidR="007730F4">
        <w:t xml:space="preserve"> </w:t>
      </w:r>
      <w:r>
        <w:t>by</w:t>
      </w:r>
      <w:r w:rsidR="007730F4">
        <w:t xml:space="preserve"> </w:t>
      </w:r>
      <w:r>
        <w:t>the</w:t>
      </w:r>
      <w:r w:rsidR="007730F4">
        <w:t xml:space="preserve"> </w:t>
      </w:r>
      <w:r>
        <w:t>Son</w:t>
      </w:r>
      <w:r w:rsidR="007730F4">
        <w:t xml:space="preserve"> </w:t>
      </w:r>
      <w:r>
        <w:t>of</w:t>
      </w:r>
      <w:r w:rsidR="007730F4">
        <w:t xml:space="preserve"> </w:t>
      </w:r>
      <w:r>
        <w:t>God,</w:t>
      </w:r>
      <w:r w:rsidR="007730F4">
        <w:t xml:space="preserve"> </w:t>
      </w:r>
      <w:r>
        <w:t>Who</w:t>
      </w:r>
      <w:r w:rsidR="007730F4">
        <w:t xml:space="preserve"> </w:t>
      </w:r>
      <w:r>
        <w:t>for</w:t>
      </w:r>
      <w:r w:rsidR="007730F4">
        <w:t xml:space="preserve"> </w:t>
      </w:r>
      <w:r>
        <w:t>love</w:t>
      </w:r>
      <w:r w:rsidR="007730F4">
        <w:t xml:space="preserve"> </w:t>
      </w:r>
      <w:r>
        <w:t>of</w:t>
      </w:r>
      <w:r w:rsidR="007730F4">
        <w:t xml:space="preserve"> </w:t>
      </w:r>
      <w:r>
        <w:t>us</w:t>
      </w:r>
      <w:r w:rsidR="007730F4">
        <w:t xml:space="preserve"> </w:t>
      </w:r>
      <w:r>
        <w:t>took</w:t>
      </w:r>
      <w:r w:rsidR="007730F4">
        <w:t xml:space="preserve"> </w:t>
      </w:r>
      <w:r>
        <w:t>upon</w:t>
      </w:r>
      <w:r w:rsidR="007730F4">
        <w:t xml:space="preserve"> </w:t>
      </w:r>
      <w:r>
        <w:t>Himself</w:t>
      </w:r>
      <w:r w:rsidR="007730F4">
        <w:t xml:space="preserve"> </w:t>
      </w:r>
      <w:r>
        <w:t>a</w:t>
      </w:r>
      <w:r w:rsidR="007730F4">
        <w:t xml:space="preserve"> </w:t>
      </w:r>
      <w:r>
        <w:t>nature</w:t>
      </w:r>
      <w:r w:rsidR="007730F4">
        <w:t xml:space="preserve"> </w:t>
      </w:r>
      <w:r>
        <w:t>so</w:t>
      </w:r>
      <w:r w:rsidR="007730F4">
        <w:t xml:space="preserve"> </w:t>
      </w:r>
      <w:r>
        <w:t>infinitely</w:t>
      </w:r>
      <w:r w:rsidR="007730F4">
        <w:t xml:space="preserve"> </w:t>
      </w:r>
      <w:r>
        <w:t>beneath</w:t>
      </w:r>
      <w:r w:rsidR="007730F4">
        <w:t xml:space="preserve"> </w:t>
      </w:r>
      <w:r>
        <w:t>His</w:t>
      </w:r>
      <w:r w:rsidR="007730F4">
        <w:t xml:space="preserve"> </w:t>
      </w:r>
      <w:r>
        <w:t>own,</w:t>
      </w:r>
      <w:r w:rsidR="007730F4">
        <w:t xml:space="preserve"> </w:t>
      </w:r>
      <w:r>
        <w:t>and</w:t>
      </w:r>
      <w:r w:rsidR="007730F4">
        <w:t xml:space="preserve"> </w:t>
      </w:r>
      <w:r w:rsidR="002F3DA2">
        <w:t>“</w:t>
      </w:r>
      <w:r>
        <w:t>became</w:t>
      </w:r>
      <w:r w:rsidR="007730F4">
        <w:t xml:space="preserve"> </w:t>
      </w:r>
      <w:r>
        <w:t>obedient</w:t>
      </w:r>
      <w:r w:rsidR="007730F4">
        <w:t xml:space="preserve"> </w:t>
      </w:r>
      <w:r w:rsidR="00737D89">
        <w:t>to</w:t>
      </w:r>
      <w:r w:rsidR="007730F4">
        <w:t xml:space="preserve"> </w:t>
      </w:r>
      <w:r>
        <w:t>death,</w:t>
      </w:r>
      <w:r w:rsidR="007730F4">
        <w:t xml:space="preserve"> </w:t>
      </w:r>
      <w:r>
        <w:t>even</w:t>
      </w:r>
      <w:r w:rsidR="007730F4">
        <w:t xml:space="preserve"> </w:t>
      </w:r>
      <w:r>
        <w:t>the</w:t>
      </w:r>
      <w:r w:rsidR="007730F4">
        <w:t xml:space="preserve"> </w:t>
      </w:r>
      <w:r>
        <w:t>death</w:t>
      </w:r>
      <w:r w:rsidR="007730F4">
        <w:t xml:space="preserve"> </w:t>
      </w:r>
    </w:p>
    <w:p w14:paraId="30C5B0C7" w14:textId="7A51494B" w:rsidR="00C51AB6" w:rsidRDefault="00055323" w:rsidP="00B01E47">
      <w:pPr>
        <w:jc w:val="both"/>
      </w:pPr>
      <w:r>
        <w:t>of</w:t>
      </w:r>
      <w:r w:rsidR="007730F4">
        <w:t xml:space="preserve"> </w:t>
      </w:r>
      <w:r>
        <w:t>the</w:t>
      </w:r>
      <w:r w:rsidR="007730F4">
        <w:t xml:space="preserve"> </w:t>
      </w:r>
      <w:r>
        <w:t>cross.</w:t>
      </w:r>
      <w:r w:rsidR="002F3DA2">
        <w:t>”</w:t>
      </w:r>
      <w:r w:rsidR="002F3DA2">
        <w:rPr>
          <w:rStyle w:val="FootnoteReference"/>
        </w:rPr>
        <w:footnoteReference w:id="437"/>
      </w:r>
      <w:r w:rsidR="007730F4">
        <w:t xml:space="preserve"> </w:t>
      </w:r>
      <w:r>
        <w:t>Let</w:t>
      </w:r>
      <w:r w:rsidR="007730F4">
        <w:t xml:space="preserve"> </w:t>
      </w:r>
      <w:r>
        <w:t>the</w:t>
      </w:r>
      <w:r w:rsidR="007730F4">
        <w:t xml:space="preserve"> </w:t>
      </w:r>
      <w:r>
        <w:t>example</w:t>
      </w:r>
      <w:r w:rsidR="007730F4">
        <w:t xml:space="preserve"> </w:t>
      </w:r>
      <w:r>
        <w:t>of</w:t>
      </w:r>
      <w:r w:rsidR="007730F4">
        <w:t xml:space="preserve"> </w:t>
      </w:r>
      <w:r>
        <w:t>your</w:t>
      </w:r>
      <w:r w:rsidR="007730F4">
        <w:t xml:space="preserve"> </w:t>
      </w:r>
      <w:r>
        <w:t>God</w:t>
      </w:r>
      <w:r w:rsidR="007730F4">
        <w:t xml:space="preserve"> </w:t>
      </w:r>
      <w:r>
        <w:t>teach</w:t>
      </w:r>
      <w:r w:rsidR="007730F4">
        <w:t xml:space="preserve"> </w:t>
      </w:r>
      <w:r>
        <w:t>you,</w:t>
      </w:r>
      <w:r w:rsidR="007730F4">
        <w:t xml:space="preserve"> </w:t>
      </w:r>
      <w:r>
        <w:t>0</w:t>
      </w:r>
      <w:r w:rsidR="007730F4">
        <w:t xml:space="preserve"> </w:t>
      </w:r>
      <w:r>
        <w:t>man!</w:t>
      </w:r>
      <w:r w:rsidR="007730F4">
        <w:t xml:space="preserve"> </w:t>
      </w:r>
      <w:r>
        <w:t>to</w:t>
      </w:r>
      <w:r w:rsidR="007730F4">
        <w:t xml:space="preserve"> </w:t>
      </w:r>
      <w:r>
        <w:t>be</w:t>
      </w:r>
      <w:r w:rsidR="007730F4">
        <w:t xml:space="preserve"> </w:t>
      </w:r>
      <w:r>
        <w:t>obedient.</w:t>
      </w:r>
      <w:r w:rsidR="007730F4">
        <w:t xml:space="preserve"> </w:t>
      </w:r>
      <w:r>
        <w:t>Learn,</w:t>
      </w:r>
      <w:r w:rsidR="007730F4">
        <w:t xml:space="preserve"> </w:t>
      </w:r>
      <w:r>
        <w:t>0</w:t>
      </w:r>
      <w:r w:rsidR="007730F4">
        <w:t xml:space="preserve"> </w:t>
      </w:r>
      <w:r>
        <w:t>dust!</w:t>
      </w:r>
      <w:r w:rsidR="007730F4">
        <w:t xml:space="preserve"> </w:t>
      </w:r>
      <w:r>
        <w:t>to</w:t>
      </w:r>
      <w:r w:rsidR="007730F4">
        <w:t xml:space="preserve"> </w:t>
      </w:r>
      <w:r>
        <w:t>humble</w:t>
      </w:r>
      <w:r w:rsidR="007730F4">
        <w:t xml:space="preserve"> </w:t>
      </w:r>
      <w:r>
        <w:t>yourself.</w:t>
      </w:r>
      <w:r w:rsidR="007730F4">
        <w:t xml:space="preserve"> </w:t>
      </w:r>
      <w:r>
        <w:t>Learn,</w:t>
      </w:r>
      <w:r w:rsidR="007730F4">
        <w:t xml:space="preserve"> </w:t>
      </w:r>
      <w:r>
        <w:t>0</w:t>
      </w:r>
      <w:r w:rsidR="007730F4">
        <w:t xml:space="preserve"> </w:t>
      </w:r>
      <w:r>
        <w:t>clay!</w:t>
      </w:r>
      <w:r w:rsidR="007730F4">
        <w:t xml:space="preserve"> </w:t>
      </w:r>
      <w:r>
        <w:t>to</w:t>
      </w:r>
      <w:r w:rsidR="007730F4">
        <w:t xml:space="preserve"> </w:t>
      </w:r>
      <w:r>
        <w:t>appreciate</w:t>
      </w:r>
      <w:r w:rsidR="007730F4">
        <w:t xml:space="preserve"> </w:t>
      </w:r>
      <w:r>
        <w:t>your</w:t>
      </w:r>
      <w:r w:rsidR="007730F4">
        <w:t xml:space="preserve"> </w:t>
      </w:r>
      <w:r>
        <w:t>baseness.</w:t>
      </w:r>
      <w:r w:rsidR="007730F4">
        <w:t xml:space="preserve"> </w:t>
      </w:r>
      <w:r>
        <w:t>Learn</w:t>
      </w:r>
      <w:r w:rsidR="007730F4">
        <w:t xml:space="preserve"> </w:t>
      </w:r>
      <w:r>
        <w:t>from</w:t>
      </w:r>
      <w:r w:rsidR="007730F4">
        <w:t xml:space="preserve"> </w:t>
      </w:r>
      <w:r>
        <w:t>your</w:t>
      </w:r>
      <w:r w:rsidR="007730F4">
        <w:t xml:space="preserve"> </w:t>
      </w:r>
      <w:r>
        <w:t>God,</w:t>
      </w:r>
      <w:r w:rsidR="007730F4">
        <w:t xml:space="preserve"> </w:t>
      </w:r>
      <w:r>
        <w:t>0</w:t>
      </w:r>
      <w:r w:rsidR="007730F4">
        <w:t xml:space="preserve"> </w:t>
      </w:r>
      <w:r>
        <w:t>Christian!</w:t>
      </w:r>
      <w:r w:rsidR="007730F4">
        <w:t xml:space="preserve"> </w:t>
      </w:r>
      <w:r>
        <w:t>to</w:t>
      </w:r>
      <w:r w:rsidR="007730F4">
        <w:t xml:space="preserve"> </w:t>
      </w:r>
      <w:r>
        <w:t>be</w:t>
      </w:r>
      <w:r w:rsidR="007730F4">
        <w:t xml:space="preserve"> </w:t>
      </w:r>
      <w:r w:rsidR="002F3DA2">
        <w:t>“</w:t>
      </w:r>
      <w:r>
        <w:t>meek</w:t>
      </w:r>
      <w:r w:rsidR="007730F4">
        <w:t xml:space="preserve"> </w:t>
      </w:r>
      <w:r>
        <w:t>and</w:t>
      </w:r>
      <w:r w:rsidR="007730F4">
        <w:t xml:space="preserve"> </w:t>
      </w:r>
      <w:r>
        <w:t>humble</w:t>
      </w:r>
      <w:r w:rsidR="007730F4">
        <w:t xml:space="preserve"> </w:t>
      </w:r>
      <w:r>
        <w:t>of</w:t>
      </w:r>
      <w:r w:rsidR="007730F4">
        <w:t xml:space="preserve"> </w:t>
      </w:r>
      <w:r>
        <w:t>heart.</w:t>
      </w:r>
      <w:r w:rsidR="00C51AB6">
        <w:t>”</w:t>
      </w:r>
      <w:r w:rsidR="00C51AB6">
        <w:rPr>
          <w:rStyle w:val="FootnoteReference"/>
        </w:rPr>
        <w:footnoteReference w:id="438"/>
      </w:r>
      <w:r w:rsidR="007730F4">
        <w:t xml:space="preserve"> </w:t>
      </w:r>
      <w:r>
        <w:t>If</w:t>
      </w:r>
      <w:r w:rsidR="007730F4">
        <w:t xml:space="preserve"> </w:t>
      </w:r>
      <w:r>
        <w:t>you</w:t>
      </w:r>
      <w:r w:rsidR="007730F4">
        <w:t xml:space="preserve"> </w:t>
      </w:r>
      <w:r>
        <w:t>disdain</w:t>
      </w:r>
      <w:r w:rsidR="007730F4">
        <w:t xml:space="preserve"> </w:t>
      </w:r>
      <w:r>
        <w:t>to</w:t>
      </w:r>
      <w:r w:rsidR="007730F4">
        <w:t xml:space="preserve"> </w:t>
      </w:r>
      <w:r>
        <w:t>walk</w:t>
      </w:r>
      <w:r w:rsidR="007730F4">
        <w:t xml:space="preserve"> </w:t>
      </w:r>
      <w:r>
        <w:t>in</w:t>
      </w:r>
      <w:r w:rsidR="007730F4">
        <w:t xml:space="preserve"> </w:t>
      </w:r>
      <w:r>
        <w:t>the</w:t>
      </w:r>
      <w:r w:rsidR="007730F4">
        <w:t xml:space="preserve"> </w:t>
      </w:r>
      <w:r>
        <w:t>footsteps</w:t>
      </w:r>
      <w:r w:rsidR="007730F4">
        <w:t xml:space="preserve"> </w:t>
      </w:r>
      <w:r>
        <w:t>of</w:t>
      </w:r>
      <w:r w:rsidR="007730F4">
        <w:t xml:space="preserve"> </w:t>
      </w:r>
      <w:r>
        <w:t>men,</w:t>
      </w:r>
      <w:r w:rsidR="007730F4">
        <w:t xml:space="preserve"> </w:t>
      </w:r>
      <w:r>
        <w:t>will</w:t>
      </w:r>
      <w:r w:rsidR="007730F4">
        <w:t xml:space="preserve"> </w:t>
      </w:r>
      <w:r>
        <w:t>you</w:t>
      </w:r>
      <w:r w:rsidR="007730F4">
        <w:t xml:space="preserve"> </w:t>
      </w:r>
      <w:r>
        <w:t>refuse</w:t>
      </w:r>
      <w:r w:rsidR="007730F4">
        <w:t xml:space="preserve"> </w:t>
      </w:r>
      <w:r>
        <w:t>to</w:t>
      </w:r>
      <w:r w:rsidR="007730F4">
        <w:t xml:space="preserve"> </w:t>
      </w:r>
      <w:r>
        <w:t>follow</w:t>
      </w:r>
      <w:r w:rsidR="007730F4">
        <w:t xml:space="preserve"> </w:t>
      </w:r>
      <w:r>
        <w:t>your</w:t>
      </w:r>
      <w:r w:rsidR="007730F4">
        <w:t xml:space="preserve"> </w:t>
      </w:r>
      <w:r>
        <w:t>God,</w:t>
      </w:r>
      <w:r w:rsidR="007730F4">
        <w:t xml:space="preserve"> </w:t>
      </w:r>
      <w:r>
        <w:t>Who</w:t>
      </w:r>
      <w:r w:rsidR="007730F4">
        <w:t xml:space="preserve"> </w:t>
      </w:r>
      <w:r>
        <w:t>died</w:t>
      </w:r>
      <w:r w:rsidR="007730F4">
        <w:t xml:space="preserve"> </w:t>
      </w:r>
      <w:r>
        <w:t>not</w:t>
      </w:r>
      <w:r w:rsidR="007730F4">
        <w:t xml:space="preserve"> </w:t>
      </w:r>
      <w:r>
        <w:t>only</w:t>
      </w:r>
      <w:r w:rsidR="007730F4">
        <w:t xml:space="preserve"> </w:t>
      </w:r>
      <w:r>
        <w:t>to</w:t>
      </w:r>
      <w:r w:rsidR="007730F4">
        <w:t xml:space="preserve"> </w:t>
      </w:r>
      <w:r>
        <w:t>redeem</w:t>
      </w:r>
      <w:r w:rsidR="007730F4">
        <w:t xml:space="preserve"> </w:t>
      </w:r>
      <w:r>
        <w:t>us</w:t>
      </w:r>
      <w:r w:rsidR="007730F4">
        <w:t xml:space="preserve"> </w:t>
      </w:r>
      <w:r>
        <w:t>but</w:t>
      </w:r>
      <w:r w:rsidR="007730F4">
        <w:t xml:space="preserve"> </w:t>
      </w:r>
      <w:r>
        <w:t>to</w:t>
      </w:r>
      <w:r w:rsidR="007730F4">
        <w:t xml:space="preserve"> </w:t>
      </w:r>
      <w:r>
        <w:t>teach</w:t>
      </w:r>
      <w:r w:rsidR="007730F4">
        <w:t xml:space="preserve"> </w:t>
      </w:r>
      <w:r>
        <w:t>us</w:t>
      </w:r>
      <w:r w:rsidR="007730F4">
        <w:t xml:space="preserve"> </w:t>
      </w:r>
      <w:r>
        <w:t>humility?</w:t>
      </w:r>
      <w:r w:rsidR="007730F4">
        <w:t xml:space="preserve"> </w:t>
      </w:r>
      <w:r>
        <w:t>Look</w:t>
      </w:r>
      <w:r w:rsidR="007730F4">
        <w:t xml:space="preserve"> </w:t>
      </w:r>
      <w:r>
        <w:t>upon</w:t>
      </w:r>
      <w:r w:rsidR="007730F4">
        <w:t xml:space="preserve"> </w:t>
      </w:r>
      <w:r>
        <w:t>yourself</w:t>
      </w:r>
      <w:r w:rsidR="007730F4">
        <w:t xml:space="preserve"> </w:t>
      </w:r>
      <w:r>
        <w:t>and</w:t>
      </w:r>
      <w:r w:rsidR="007730F4">
        <w:t xml:space="preserve"> </w:t>
      </w:r>
      <w:r>
        <w:t>you</w:t>
      </w:r>
      <w:r w:rsidR="007730F4">
        <w:t xml:space="preserve"> </w:t>
      </w:r>
      <w:r>
        <w:t>will</w:t>
      </w:r>
      <w:r w:rsidR="007730F4">
        <w:t xml:space="preserve"> </w:t>
      </w:r>
      <w:r>
        <w:t>find</w:t>
      </w:r>
      <w:r w:rsidR="007730F4">
        <w:t xml:space="preserve"> </w:t>
      </w:r>
      <w:r>
        <w:t>sufficient</w:t>
      </w:r>
      <w:r w:rsidR="007730F4">
        <w:t xml:space="preserve"> </w:t>
      </w:r>
      <w:r>
        <w:t>motives</w:t>
      </w:r>
      <w:r w:rsidR="007730F4">
        <w:t xml:space="preserve"> </w:t>
      </w:r>
      <w:r>
        <w:t>for</w:t>
      </w:r>
      <w:r w:rsidR="007730F4">
        <w:t xml:space="preserve"> </w:t>
      </w:r>
      <w:r>
        <w:t>humility.</w:t>
      </w:r>
      <w:r w:rsidR="007730F4">
        <w:t xml:space="preserve"> </w:t>
      </w:r>
      <w:r>
        <w:t>Consider</w:t>
      </w:r>
      <w:r w:rsidR="007730F4">
        <w:t xml:space="preserve"> </w:t>
      </w:r>
      <w:r>
        <w:t>what</w:t>
      </w:r>
      <w:r w:rsidR="007730F4">
        <w:t xml:space="preserve"> </w:t>
      </w:r>
      <w:r>
        <w:t>you</w:t>
      </w:r>
      <w:r w:rsidR="007730F4">
        <w:t xml:space="preserve"> </w:t>
      </w:r>
      <w:r>
        <w:t>were</w:t>
      </w:r>
      <w:r w:rsidR="007730F4">
        <w:t xml:space="preserve"> </w:t>
      </w:r>
      <w:r>
        <w:t>before</w:t>
      </w:r>
      <w:r w:rsidR="007730F4">
        <w:t xml:space="preserve"> </w:t>
      </w:r>
      <w:r>
        <w:t>your</w:t>
      </w:r>
      <w:r w:rsidR="007730F4">
        <w:t xml:space="preserve"> </w:t>
      </w:r>
      <w:r>
        <w:t>birth,</w:t>
      </w:r>
      <w:r w:rsidR="007730F4">
        <w:t xml:space="preserve"> </w:t>
      </w:r>
      <w:r>
        <w:t>what</w:t>
      </w:r>
      <w:r w:rsidR="007730F4">
        <w:t xml:space="preserve"> </w:t>
      </w:r>
      <w:r>
        <w:t>you</w:t>
      </w:r>
      <w:r w:rsidR="007730F4">
        <w:t xml:space="preserve"> </w:t>
      </w:r>
      <w:r>
        <w:t>are</w:t>
      </w:r>
      <w:r w:rsidR="007730F4">
        <w:t xml:space="preserve"> </w:t>
      </w:r>
      <w:r>
        <w:t>since</w:t>
      </w:r>
      <w:r w:rsidR="007730F4">
        <w:t xml:space="preserve"> </w:t>
      </w:r>
      <w:r>
        <w:t>your</w:t>
      </w:r>
      <w:r w:rsidR="007730F4">
        <w:t xml:space="preserve"> </w:t>
      </w:r>
      <w:r>
        <w:t>birth,</w:t>
      </w:r>
      <w:r w:rsidR="007730F4">
        <w:t xml:space="preserve"> </w:t>
      </w:r>
      <w:r>
        <w:t>and</w:t>
      </w:r>
      <w:r w:rsidR="007730F4">
        <w:t xml:space="preserve"> </w:t>
      </w:r>
      <w:r>
        <w:t>what</w:t>
      </w:r>
      <w:r w:rsidR="007730F4">
        <w:t xml:space="preserve"> </w:t>
      </w:r>
      <w:r>
        <w:t>you</w:t>
      </w:r>
      <w:r w:rsidR="007730F4">
        <w:t xml:space="preserve"> </w:t>
      </w:r>
      <w:r>
        <w:t>will</w:t>
      </w:r>
      <w:r w:rsidR="007730F4">
        <w:t xml:space="preserve"> </w:t>
      </w:r>
      <w:r>
        <w:t>be</w:t>
      </w:r>
      <w:r w:rsidR="007730F4">
        <w:t xml:space="preserve"> </w:t>
      </w:r>
      <w:r>
        <w:t>after</w:t>
      </w:r>
      <w:r w:rsidR="007730F4">
        <w:t xml:space="preserve"> </w:t>
      </w:r>
      <w:r>
        <w:t>death.</w:t>
      </w:r>
      <w:r w:rsidR="007730F4">
        <w:t xml:space="preserve"> </w:t>
      </w:r>
      <w:r>
        <w:t>Before</w:t>
      </w:r>
      <w:r w:rsidR="007730F4">
        <w:t xml:space="preserve"> </w:t>
      </w:r>
      <w:r>
        <w:t>your</w:t>
      </w:r>
      <w:r w:rsidR="007730F4">
        <w:t xml:space="preserve"> </w:t>
      </w:r>
      <w:r>
        <w:t>birth</w:t>
      </w:r>
      <w:r w:rsidR="007730F4">
        <w:t xml:space="preserve"> </w:t>
      </w:r>
      <w:r>
        <w:t>you</w:t>
      </w:r>
      <w:r w:rsidR="007730F4">
        <w:t xml:space="preserve"> </w:t>
      </w:r>
      <w:r>
        <w:t>were,</w:t>
      </w:r>
      <w:r w:rsidR="007730F4">
        <w:t xml:space="preserve"> </w:t>
      </w:r>
      <w:r>
        <w:t>for</w:t>
      </w:r>
      <w:r w:rsidR="007730F4">
        <w:t xml:space="preserve"> </w:t>
      </w:r>
      <w:r>
        <w:t>a</w:t>
      </w:r>
      <w:r w:rsidR="007730F4">
        <w:t xml:space="preserve"> </w:t>
      </w:r>
      <w:r>
        <w:t>time,</w:t>
      </w:r>
      <w:r w:rsidR="007730F4">
        <w:t xml:space="preserve"> </w:t>
      </w:r>
      <w:r>
        <w:t>an</w:t>
      </w:r>
      <w:r w:rsidR="007730F4">
        <w:t xml:space="preserve"> </w:t>
      </w:r>
      <w:r>
        <w:t>unformed</w:t>
      </w:r>
      <w:r w:rsidR="007730F4">
        <w:t xml:space="preserve"> </w:t>
      </w:r>
      <w:r>
        <w:t>mass;</w:t>
      </w:r>
      <w:r w:rsidR="007730F4">
        <w:t xml:space="preserve"> </w:t>
      </w:r>
      <w:r>
        <w:t>now</w:t>
      </w:r>
      <w:r w:rsidR="007730F4">
        <w:t xml:space="preserve"> </w:t>
      </w:r>
      <w:r>
        <w:t>a</w:t>
      </w:r>
      <w:r w:rsidR="007730F4">
        <w:t xml:space="preserve"> </w:t>
      </w:r>
      <w:r>
        <w:t>fair</w:t>
      </w:r>
      <w:r w:rsidR="007730F4">
        <w:t xml:space="preserve"> </w:t>
      </w:r>
      <w:r>
        <w:t>but</w:t>
      </w:r>
      <w:r w:rsidR="007730F4">
        <w:t xml:space="preserve"> </w:t>
      </w:r>
      <w:r>
        <w:t>false</w:t>
      </w:r>
      <w:r w:rsidR="007730F4">
        <w:t xml:space="preserve"> </w:t>
      </w:r>
      <w:r>
        <w:t>exterior</w:t>
      </w:r>
      <w:r w:rsidR="007730F4">
        <w:t xml:space="preserve"> </w:t>
      </w:r>
      <w:r>
        <w:t>covers</w:t>
      </w:r>
      <w:r w:rsidR="007730F4">
        <w:t xml:space="preserve"> </w:t>
      </w:r>
      <w:r>
        <w:t>what</w:t>
      </w:r>
      <w:r w:rsidR="007730F4">
        <w:t xml:space="preserve"> </w:t>
      </w:r>
      <w:r>
        <w:t>is</w:t>
      </w:r>
      <w:r w:rsidR="007730F4">
        <w:t xml:space="preserve"> </w:t>
      </w:r>
      <w:r>
        <w:t>doomed</w:t>
      </w:r>
      <w:r w:rsidR="007730F4">
        <w:t xml:space="preserve"> </w:t>
      </w:r>
      <w:r>
        <w:t>to</w:t>
      </w:r>
      <w:r w:rsidR="007730F4">
        <w:t xml:space="preserve"> </w:t>
      </w:r>
      <w:r>
        <w:t>corruption;</w:t>
      </w:r>
      <w:r w:rsidR="007730F4">
        <w:t xml:space="preserve"> </w:t>
      </w:r>
      <w:r>
        <w:t>and</w:t>
      </w:r>
      <w:r w:rsidR="007730F4">
        <w:t xml:space="preserve"> </w:t>
      </w:r>
      <w:r>
        <w:t>in</w:t>
      </w:r>
      <w:r w:rsidR="007730F4">
        <w:t xml:space="preserve"> </w:t>
      </w:r>
      <w:r>
        <w:t>a</w:t>
      </w:r>
      <w:r w:rsidR="007730F4">
        <w:t xml:space="preserve"> </w:t>
      </w:r>
      <w:r>
        <w:t>little</w:t>
      </w:r>
      <w:r w:rsidR="007730F4">
        <w:t xml:space="preserve"> </w:t>
      </w:r>
      <w:r>
        <w:t>while</w:t>
      </w:r>
      <w:r w:rsidR="007730F4">
        <w:t xml:space="preserve"> </w:t>
      </w:r>
      <w:r>
        <w:t>you</w:t>
      </w:r>
      <w:r w:rsidR="007730F4">
        <w:t xml:space="preserve"> </w:t>
      </w:r>
      <w:r>
        <w:t>will</w:t>
      </w:r>
      <w:r w:rsidR="007730F4">
        <w:t xml:space="preserve"> </w:t>
      </w:r>
      <w:r>
        <w:t>be</w:t>
      </w:r>
      <w:r w:rsidR="007730F4">
        <w:t xml:space="preserve"> </w:t>
      </w:r>
      <w:r>
        <w:t>the</w:t>
      </w:r>
      <w:r w:rsidR="007730F4">
        <w:t xml:space="preserve"> </w:t>
      </w:r>
      <w:r>
        <w:t>food</w:t>
      </w:r>
      <w:r w:rsidR="007730F4">
        <w:t xml:space="preserve"> </w:t>
      </w:r>
      <w:r>
        <w:t>of</w:t>
      </w:r>
      <w:r w:rsidR="007730F4">
        <w:t xml:space="preserve"> </w:t>
      </w:r>
      <w:r>
        <w:t>worms.</w:t>
      </w:r>
      <w:r w:rsidR="007730F4">
        <w:t xml:space="preserve"> </w:t>
      </w:r>
      <w:r>
        <w:t>Upon</w:t>
      </w:r>
      <w:r w:rsidR="007730F4">
        <w:t xml:space="preserve"> </w:t>
      </w:r>
      <w:r>
        <w:t>what</w:t>
      </w:r>
      <w:r w:rsidR="007730F4">
        <w:t xml:space="preserve"> </w:t>
      </w:r>
      <w:r>
        <w:t>do</w:t>
      </w:r>
      <w:r w:rsidR="007730F4">
        <w:t xml:space="preserve"> </w:t>
      </w:r>
      <w:r>
        <w:t>you</w:t>
      </w:r>
      <w:r w:rsidR="007730F4">
        <w:t xml:space="preserve"> </w:t>
      </w:r>
      <w:r>
        <w:t>pride</w:t>
      </w:r>
      <w:r w:rsidR="007730F4">
        <w:t xml:space="preserve"> </w:t>
      </w:r>
      <w:r>
        <w:t>yourself,</w:t>
      </w:r>
      <w:r w:rsidR="007730F4">
        <w:t xml:space="preserve"> </w:t>
      </w:r>
      <w:r>
        <w:t>0</w:t>
      </w:r>
      <w:r w:rsidR="007730F4">
        <w:t xml:space="preserve"> </w:t>
      </w:r>
      <w:r>
        <w:t>man!</w:t>
      </w:r>
      <w:r w:rsidR="007730F4">
        <w:t xml:space="preserve"> </w:t>
      </w:r>
      <w:r>
        <w:t>whose</w:t>
      </w:r>
      <w:r w:rsidR="007730F4">
        <w:t xml:space="preserve"> </w:t>
      </w:r>
      <w:r>
        <w:t>birth</w:t>
      </w:r>
      <w:r w:rsidR="007730F4">
        <w:t xml:space="preserve"> </w:t>
      </w:r>
      <w:r>
        <w:t>is</w:t>
      </w:r>
      <w:r w:rsidR="007730F4">
        <w:t xml:space="preserve"> </w:t>
      </w:r>
      <w:r>
        <w:t>ignominy,</w:t>
      </w:r>
      <w:r w:rsidR="007730F4">
        <w:t xml:space="preserve"> </w:t>
      </w:r>
      <w:r>
        <w:t>whose</w:t>
      </w:r>
      <w:r w:rsidR="007730F4">
        <w:t xml:space="preserve"> </w:t>
      </w:r>
      <w:r>
        <w:t>life</w:t>
      </w:r>
      <w:r w:rsidR="007730F4">
        <w:t xml:space="preserve"> </w:t>
      </w:r>
      <w:r>
        <w:t>is</w:t>
      </w:r>
      <w:r w:rsidR="007730F4">
        <w:t xml:space="preserve"> </w:t>
      </w:r>
      <w:r>
        <w:t>misery,</w:t>
      </w:r>
      <w:r w:rsidR="007730F4">
        <w:t xml:space="preserve"> </w:t>
      </w:r>
      <w:r>
        <w:t>whose</w:t>
      </w:r>
      <w:r w:rsidR="007730F4">
        <w:t xml:space="preserve"> </w:t>
      </w:r>
      <w:r>
        <w:t>end</w:t>
      </w:r>
      <w:r w:rsidR="007730F4">
        <w:t xml:space="preserve"> </w:t>
      </w:r>
      <w:r>
        <w:t>is</w:t>
      </w:r>
      <w:r w:rsidR="007730F4">
        <w:t xml:space="preserve"> </w:t>
      </w:r>
      <w:r>
        <w:t>corruption?</w:t>
      </w:r>
      <w:r w:rsidR="007730F4">
        <w:t xml:space="preserve"> </w:t>
      </w:r>
      <w:r>
        <w:t>If</w:t>
      </w:r>
      <w:r w:rsidR="007730F4">
        <w:t xml:space="preserve"> </w:t>
      </w:r>
      <w:r>
        <w:t>you</w:t>
      </w:r>
      <w:r w:rsidR="007730F4">
        <w:t xml:space="preserve"> </w:t>
      </w:r>
      <w:r>
        <w:t>are</w:t>
      </w:r>
      <w:r w:rsidR="007730F4">
        <w:t xml:space="preserve"> </w:t>
      </w:r>
      <w:r>
        <w:t>proud</w:t>
      </w:r>
      <w:r w:rsidR="007730F4">
        <w:t xml:space="preserve"> </w:t>
      </w:r>
      <w:r>
        <w:t>of</w:t>
      </w:r>
      <w:r w:rsidR="007730F4">
        <w:t xml:space="preserve"> </w:t>
      </w:r>
      <w:r>
        <w:t>your</w:t>
      </w:r>
      <w:r w:rsidR="007730F4">
        <w:t xml:space="preserve"> </w:t>
      </w:r>
      <w:r>
        <w:t>riches</w:t>
      </w:r>
      <w:r w:rsidR="007730F4">
        <w:t xml:space="preserve"> </w:t>
      </w:r>
      <w:r>
        <w:t>and</w:t>
      </w:r>
      <w:r w:rsidR="007730F4">
        <w:t xml:space="preserve"> </w:t>
      </w:r>
      <w:r>
        <w:t>worldly</w:t>
      </w:r>
      <w:r w:rsidR="007730F4">
        <w:t xml:space="preserve"> </w:t>
      </w:r>
      <w:r>
        <w:t>position,</w:t>
      </w:r>
      <w:r w:rsidR="007730F4">
        <w:t xml:space="preserve"> </w:t>
      </w:r>
      <w:r>
        <w:t>remember</w:t>
      </w:r>
      <w:r w:rsidR="007730F4">
        <w:t xml:space="preserve"> </w:t>
      </w:r>
      <w:r>
        <w:t>that</w:t>
      </w:r>
      <w:r w:rsidR="007730F4">
        <w:t xml:space="preserve"> </w:t>
      </w:r>
      <w:r>
        <w:t>a</w:t>
      </w:r>
      <w:r w:rsidR="007730F4">
        <w:t xml:space="preserve"> </w:t>
      </w:r>
      <w:r>
        <w:t>few</w:t>
      </w:r>
      <w:r w:rsidR="007730F4">
        <w:t xml:space="preserve"> </w:t>
      </w:r>
      <w:r>
        <w:t>years</w:t>
      </w:r>
      <w:r w:rsidR="007730F4">
        <w:t xml:space="preserve"> </w:t>
      </w:r>
      <w:r>
        <w:t>more</w:t>
      </w:r>
      <w:r w:rsidR="007730F4">
        <w:t xml:space="preserve"> </w:t>
      </w:r>
      <w:r>
        <w:t>and</w:t>
      </w:r>
      <w:r w:rsidR="007730F4">
        <w:t xml:space="preserve"> </w:t>
      </w:r>
      <w:r>
        <w:t>death</w:t>
      </w:r>
      <w:r w:rsidR="007730F4">
        <w:t xml:space="preserve"> </w:t>
      </w:r>
      <w:r>
        <w:t>will</w:t>
      </w:r>
      <w:r w:rsidR="007730F4">
        <w:t xml:space="preserve"> </w:t>
      </w:r>
      <w:r>
        <w:t>make</w:t>
      </w:r>
      <w:r w:rsidR="007730F4">
        <w:t xml:space="preserve"> </w:t>
      </w:r>
      <w:r>
        <w:t>us</w:t>
      </w:r>
      <w:r w:rsidR="007730F4">
        <w:t xml:space="preserve"> </w:t>
      </w:r>
      <w:r>
        <w:t>all</w:t>
      </w:r>
      <w:r w:rsidR="007730F4">
        <w:t xml:space="preserve"> </w:t>
      </w:r>
      <w:r>
        <w:t>equal.</w:t>
      </w:r>
      <w:r w:rsidR="007730F4">
        <w:t xml:space="preserve"> </w:t>
      </w:r>
      <w:r>
        <w:t>We</w:t>
      </w:r>
      <w:r w:rsidR="007730F4">
        <w:t xml:space="preserve"> </w:t>
      </w:r>
      <w:r>
        <w:t>are</w:t>
      </w:r>
      <w:r w:rsidR="007730F4">
        <w:t xml:space="preserve"> </w:t>
      </w:r>
      <w:r>
        <w:t>all</w:t>
      </w:r>
      <w:r w:rsidR="007730F4">
        <w:t xml:space="preserve"> </w:t>
      </w:r>
      <w:r>
        <w:t>equal</w:t>
      </w:r>
      <w:r w:rsidR="007730F4">
        <w:t xml:space="preserve"> </w:t>
      </w:r>
      <w:r>
        <w:t>at</w:t>
      </w:r>
      <w:r w:rsidR="007730F4">
        <w:t xml:space="preserve"> </w:t>
      </w:r>
      <w:r>
        <w:t>birth</w:t>
      </w:r>
      <w:r w:rsidR="007730F4">
        <w:t xml:space="preserve"> </w:t>
      </w:r>
      <w:r>
        <w:t>with</w:t>
      </w:r>
      <w:r w:rsidR="007730F4">
        <w:t xml:space="preserve"> </w:t>
      </w:r>
      <w:r>
        <w:t>regard</w:t>
      </w:r>
      <w:r w:rsidR="007730F4">
        <w:t xml:space="preserve"> </w:t>
      </w:r>
      <w:r>
        <w:t>to</w:t>
      </w:r>
      <w:r w:rsidR="007730F4">
        <w:t xml:space="preserve"> </w:t>
      </w:r>
      <w:r>
        <w:t>our</w:t>
      </w:r>
      <w:r w:rsidR="007730F4">
        <w:t xml:space="preserve"> </w:t>
      </w:r>
      <w:r>
        <w:t>natural</w:t>
      </w:r>
      <w:r w:rsidR="007730F4">
        <w:t xml:space="preserve"> </w:t>
      </w:r>
      <w:r>
        <w:t>condition;</w:t>
      </w:r>
      <w:r w:rsidR="007730F4">
        <w:t xml:space="preserve"> </w:t>
      </w:r>
      <w:r>
        <w:t>and</w:t>
      </w:r>
      <w:r w:rsidR="007730F4">
        <w:t xml:space="preserve"> </w:t>
      </w:r>
      <w:r>
        <w:t>as</w:t>
      </w:r>
      <w:r w:rsidR="007730F4">
        <w:t xml:space="preserve"> </w:t>
      </w:r>
      <w:r>
        <w:t>to</w:t>
      </w:r>
      <w:r w:rsidR="007730F4">
        <w:t xml:space="preserve"> </w:t>
      </w:r>
      <w:r>
        <w:t>the</w:t>
      </w:r>
      <w:r w:rsidR="007730F4">
        <w:t xml:space="preserve"> </w:t>
      </w:r>
      <w:r>
        <w:t>necessity</w:t>
      </w:r>
      <w:r w:rsidR="007730F4">
        <w:t xml:space="preserve"> </w:t>
      </w:r>
      <w:r>
        <w:t>of</w:t>
      </w:r>
      <w:r w:rsidR="007730F4">
        <w:t xml:space="preserve"> </w:t>
      </w:r>
      <w:r>
        <w:t>dying,</w:t>
      </w:r>
      <w:r w:rsidR="007730F4">
        <w:t xml:space="preserve"> </w:t>
      </w:r>
      <w:r>
        <w:t>we</w:t>
      </w:r>
      <w:r w:rsidR="007730F4">
        <w:t xml:space="preserve"> </w:t>
      </w:r>
      <w:r>
        <w:t>shall</w:t>
      </w:r>
      <w:r w:rsidR="007730F4">
        <w:t xml:space="preserve"> </w:t>
      </w:r>
      <w:r>
        <w:t>all</w:t>
      </w:r>
      <w:r w:rsidR="007730F4">
        <w:t xml:space="preserve"> </w:t>
      </w:r>
      <w:r>
        <w:t>be</w:t>
      </w:r>
      <w:r w:rsidR="007730F4">
        <w:t xml:space="preserve"> </w:t>
      </w:r>
      <w:r>
        <w:t>equal</w:t>
      </w:r>
      <w:r w:rsidR="007730F4">
        <w:t xml:space="preserve"> </w:t>
      </w:r>
      <w:r>
        <w:t>at</w:t>
      </w:r>
      <w:r w:rsidR="007730F4">
        <w:t xml:space="preserve"> </w:t>
      </w:r>
      <w:r>
        <w:t>death,</w:t>
      </w:r>
      <w:r w:rsidR="007730F4">
        <w:t xml:space="preserve"> </w:t>
      </w:r>
      <w:r>
        <w:t>with</w:t>
      </w:r>
      <w:r w:rsidR="007730F4">
        <w:t xml:space="preserve"> </w:t>
      </w:r>
      <w:r>
        <w:t>this</w:t>
      </w:r>
      <w:r w:rsidR="007730F4">
        <w:t xml:space="preserve"> </w:t>
      </w:r>
      <w:r>
        <w:t>important</w:t>
      </w:r>
      <w:r w:rsidR="007730F4">
        <w:t xml:space="preserve"> </w:t>
      </w:r>
      <w:r>
        <w:t>exception:</w:t>
      </w:r>
      <w:r w:rsidR="007730F4">
        <w:t xml:space="preserve"> </w:t>
      </w:r>
      <w:r>
        <w:t>that</w:t>
      </w:r>
      <w:r w:rsidR="007730F4">
        <w:t xml:space="preserve"> </w:t>
      </w:r>
      <w:r>
        <w:t>those</w:t>
      </w:r>
      <w:r w:rsidR="007730F4">
        <w:t xml:space="preserve"> </w:t>
      </w:r>
      <w:r>
        <w:t>who</w:t>
      </w:r>
      <w:r w:rsidR="007730F4">
        <w:t xml:space="preserve"> </w:t>
      </w:r>
      <w:r>
        <w:t>possessed</w:t>
      </w:r>
      <w:r w:rsidR="007730F4">
        <w:t xml:space="preserve"> </w:t>
      </w:r>
      <w:r>
        <w:t>most</w:t>
      </w:r>
      <w:r w:rsidR="007730F4">
        <w:t xml:space="preserve"> </w:t>
      </w:r>
      <w:r>
        <w:t>during</w:t>
      </w:r>
      <w:r w:rsidR="007730F4">
        <w:t xml:space="preserve"> </w:t>
      </w:r>
      <w:r>
        <w:t>life</w:t>
      </w:r>
      <w:r w:rsidR="007730F4">
        <w:t xml:space="preserve"> </w:t>
      </w:r>
      <w:r>
        <w:t>will</w:t>
      </w:r>
      <w:r w:rsidR="007730F4">
        <w:t xml:space="preserve"> </w:t>
      </w:r>
      <w:r>
        <w:t>have</w:t>
      </w:r>
      <w:r w:rsidR="007730F4">
        <w:t xml:space="preserve"> </w:t>
      </w:r>
      <w:r>
        <w:t>most</w:t>
      </w:r>
      <w:r w:rsidR="007730F4">
        <w:t xml:space="preserve"> </w:t>
      </w:r>
      <w:r>
        <w:t>to</w:t>
      </w:r>
      <w:r w:rsidR="007730F4">
        <w:t xml:space="preserve"> </w:t>
      </w:r>
      <w:r>
        <w:t>account</w:t>
      </w:r>
      <w:r w:rsidR="007730F4">
        <w:t xml:space="preserve"> </w:t>
      </w:r>
      <w:r>
        <w:t>for</w:t>
      </w:r>
      <w:r w:rsidR="007730F4">
        <w:t xml:space="preserve"> </w:t>
      </w:r>
      <w:r>
        <w:t>in</w:t>
      </w:r>
      <w:r w:rsidR="007730F4">
        <w:t xml:space="preserve"> </w:t>
      </w:r>
      <w:r>
        <w:t>the</w:t>
      </w:r>
      <w:r w:rsidR="007730F4">
        <w:t xml:space="preserve"> </w:t>
      </w:r>
      <w:r>
        <w:t>day</w:t>
      </w:r>
      <w:r w:rsidR="007730F4">
        <w:t xml:space="preserve"> </w:t>
      </w:r>
      <w:r>
        <w:t>of</w:t>
      </w:r>
      <w:r w:rsidR="007730F4">
        <w:t xml:space="preserve"> </w:t>
      </w:r>
      <w:r>
        <w:t>reckoning.</w:t>
      </w:r>
      <w:r w:rsidR="007730F4">
        <w:t xml:space="preserve"> </w:t>
      </w:r>
      <w:r w:rsidR="00C51AB6">
        <w:t>“</w:t>
      </w:r>
      <w:r>
        <w:t>Examine,</w:t>
      </w:r>
      <w:r w:rsidR="00C51AB6">
        <w:t>”</w:t>
      </w:r>
      <w:r w:rsidR="007730F4">
        <w:t xml:space="preserve"> </w:t>
      </w:r>
      <w:r>
        <w:t>says</w:t>
      </w:r>
      <w:r w:rsidR="007730F4">
        <w:t xml:space="preserve"> </w:t>
      </w:r>
      <w:r>
        <w:t>St.</w:t>
      </w:r>
      <w:r w:rsidR="007730F4">
        <w:t xml:space="preserve"> </w:t>
      </w:r>
      <w:r>
        <w:t>Chrysostom,</w:t>
      </w:r>
      <w:r w:rsidR="007730F4">
        <w:t xml:space="preserve"> </w:t>
      </w:r>
      <w:r w:rsidR="00C51AB6">
        <w:rPr>
          <w:rFonts w:ascii="Calibri" w:hAnsi="Calibri" w:cs="Calibri"/>
        </w:rPr>
        <w:t>“</w:t>
      </w:r>
      <w:r>
        <w:t>the</w:t>
      </w:r>
      <w:r w:rsidR="007730F4">
        <w:t xml:space="preserve"> </w:t>
      </w:r>
      <w:r>
        <w:t>graves</w:t>
      </w:r>
      <w:r w:rsidR="007730F4">
        <w:t xml:space="preserve"> </w:t>
      </w:r>
      <w:r>
        <w:t>of</w:t>
      </w:r>
      <w:r w:rsidR="007730F4">
        <w:t xml:space="preserve"> </w:t>
      </w:r>
      <w:r>
        <w:t>the</w:t>
      </w:r>
      <w:r w:rsidR="007730F4">
        <w:t xml:space="preserve"> </w:t>
      </w:r>
      <w:r>
        <w:t>rich</w:t>
      </w:r>
      <w:r w:rsidR="007730F4">
        <w:t xml:space="preserve"> </w:t>
      </w:r>
      <w:r>
        <w:t>and</w:t>
      </w:r>
      <w:r w:rsidR="007730F4">
        <w:t xml:space="preserve"> </w:t>
      </w:r>
      <w:r>
        <w:t>powerful</w:t>
      </w:r>
      <w:r w:rsidR="007730F4">
        <w:t xml:space="preserve"> </w:t>
      </w:r>
      <w:r>
        <w:t>of</w:t>
      </w:r>
      <w:r w:rsidR="007730F4">
        <w:t xml:space="preserve"> </w:t>
      </w:r>
      <w:r>
        <w:t>this</w:t>
      </w:r>
      <w:r w:rsidR="007730F4">
        <w:t xml:space="preserve"> </w:t>
      </w:r>
      <w:r>
        <w:t>world,</w:t>
      </w:r>
      <w:r w:rsidR="007730F4">
        <w:t xml:space="preserve"> </w:t>
      </w:r>
      <w:r>
        <w:t>and</w:t>
      </w:r>
      <w:r w:rsidR="007730F4">
        <w:t xml:space="preserve"> </w:t>
      </w:r>
      <w:r>
        <w:t>find,</w:t>
      </w:r>
      <w:r w:rsidR="007730F4">
        <w:t xml:space="preserve"> </w:t>
      </w:r>
      <w:r>
        <w:t>if</w:t>
      </w:r>
      <w:r w:rsidR="007730F4">
        <w:t xml:space="preserve"> </w:t>
      </w:r>
      <w:r>
        <w:t>you</w:t>
      </w:r>
      <w:r w:rsidR="007730F4">
        <w:t xml:space="preserve"> </w:t>
      </w:r>
      <w:r>
        <w:t>can,</w:t>
      </w:r>
      <w:r w:rsidR="007730F4">
        <w:t xml:space="preserve"> </w:t>
      </w:r>
      <w:r>
        <w:t>some</w:t>
      </w:r>
      <w:r w:rsidR="007730F4">
        <w:t xml:space="preserve"> </w:t>
      </w:r>
      <w:r>
        <w:t>trace</w:t>
      </w:r>
      <w:r w:rsidR="007730F4">
        <w:t xml:space="preserve"> </w:t>
      </w:r>
      <w:r>
        <w:t>of</w:t>
      </w:r>
      <w:r w:rsidR="007730F4">
        <w:t xml:space="preserve"> </w:t>
      </w:r>
      <w:r>
        <w:t>the</w:t>
      </w:r>
      <w:r w:rsidR="007730F4">
        <w:t xml:space="preserve"> </w:t>
      </w:r>
      <w:r>
        <w:t>luxury</w:t>
      </w:r>
      <w:r w:rsidR="007730F4">
        <w:t xml:space="preserve"> </w:t>
      </w:r>
      <w:r>
        <w:t>in</w:t>
      </w:r>
      <w:r w:rsidR="007730F4">
        <w:t xml:space="preserve"> </w:t>
      </w:r>
      <w:r>
        <w:t>which</w:t>
      </w:r>
      <w:r w:rsidR="007730F4">
        <w:t xml:space="preserve"> </w:t>
      </w:r>
      <w:r>
        <w:t>they</w:t>
      </w:r>
      <w:r w:rsidR="007730F4">
        <w:t xml:space="preserve"> </w:t>
      </w:r>
      <w:r>
        <w:t>lived,</w:t>
      </w:r>
      <w:r w:rsidR="007730F4">
        <w:t xml:space="preserve"> </w:t>
      </w:r>
      <w:r>
        <w:t>of</w:t>
      </w:r>
      <w:r w:rsidR="007730F4">
        <w:t xml:space="preserve"> </w:t>
      </w:r>
      <w:r>
        <w:t>the</w:t>
      </w:r>
      <w:r w:rsidR="007730F4">
        <w:t xml:space="preserve"> </w:t>
      </w:r>
      <w:r>
        <w:t>pleasures</w:t>
      </w:r>
      <w:r w:rsidR="007730F4">
        <w:t xml:space="preserve"> </w:t>
      </w:r>
      <w:r>
        <w:t>they</w:t>
      </w:r>
      <w:r w:rsidR="007730F4">
        <w:t xml:space="preserve"> </w:t>
      </w:r>
      <w:r>
        <w:t>so</w:t>
      </w:r>
      <w:r w:rsidR="007730F4">
        <w:t xml:space="preserve"> </w:t>
      </w:r>
      <w:r>
        <w:t>eagerly</w:t>
      </w:r>
      <w:r w:rsidR="007730F4">
        <w:t xml:space="preserve"> </w:t>
      </w:r>
      <w:r>
        <w:t>sought</w:t>
      </w:r>
      <w:r w:rsidR="007730F4">
        <w:t xml:space="preserve"> </w:t>
      </w:r>
      <w:r>
        <w:t>and</w:t>
      </w:r>
      <w:r w:rsidR="007730F4">
        <w:t xml:space="preserve"> </w:t>
      </w:r>
      <w:r>
        <w:t>so</w:t>
      </w:r>
      <w:r w:rsidR="007730F4">
        <w:t xml:space="preserve"> </w:t>
      </w:r>
      <w:r>
        <w:t>abundantly</w:t>
      </w:r>
      <w:r w:rsidR="007730F4">
        <w:t xml:space="preserve"> </w:t>
      </w:r>
      <w:r>
        <w:t>enjoyed.</w:t>
      </w:r>
      <w:r w:rsidR="007730F4">
        <w:t xml:space="preserve"> </w:t>
      </w:r>
      <w:r>
        <w:t>What</w:t>
      </w:r>
      <w:r w:rsidR="007730F4">
        <w:t xml:space="preserve"> </w:t>
      </w:r>
      <w:r>
        <w:t>remains</w:t>
      </w:r>
      <w:r w:rsidR="007730F4">
        <w:t xml:space="preserve"> </w:t>
      </w:r>
      <w:r>
        <w:t>of</w:t>
      </w:r>
      <w:r w:rsidR="007730F4">
        <w:t xml:space="preserve"> </w:t>
      </w:r>
      <w:r>
        <w:t>their</w:t>
      </w:r>
      <w:r w:rsidR="007730F4">
        <w:t xml:space="preserve"> </w:t>
      </w:r>
      <w:r>
        <w:t>magnificent</w:t>
      </w:r>
      <w:r w:rsidR="007730F4">
        <w:t xml:space="preserve"> </w:t>
      </w:r>
      <w:r>
        <w:t>retinues</w:t>
      </w:r>
      <w:r w:rsidR="007730F4">
        <w:t xml:space="preserve"> </w:t>
      </w:r>
      <w:r>
        <w:t>and</w:t>
      </w:r>
      <w:r w:rsidR="007730F4">
        <w:t xml:space="preserve"> </w:t>
      </w:r>
      <w:r>
        <w:t>costly</w:t>
      </w:r>
      <w:r w:rsidR="007730F4">
        <w:t xml:space="preserve"> </w:t>
      </w:r>
      <w:r>
        <w:t>adornments?</w:t>
      </w:r>
      <w:r w:rsidR="007730F4">
        <w:t xml:space="preserve"> </w:t>
      </w:r>
      <w:r>
        <w:t>What</w:t>
      </w:r>
      <w:r w:rsidR="007730F4">
        <w:t xml:space="preserve"> </w:t>
      </w:r>
      <w:r>
        <w:t>remains</w:t>
      </w:r>
      <w:r w:rsidR="007730F4">
        <w:t xml:space="preserve"> </w:t>
      </w:r>
      <w:r>
        <w:t>of</w:t>
      </w:r>
      <w:r w:rsidR="007730F4">
        <w:t xml:space="preserve"> </w:t>
      </w:r>
      <w:r>
        <w:t>those</w:t>
      </w:r>
      <w:r w:rsidR="007730F4">
        <w:t xml:space="preserve"> </w:t>
      </w:r>
      <w:r>
        <w:t>ingenious</w:t>
      </w:r>
      <w:r w:rsidR="007730F4">
        <w:t xml:space="preserve"> </w:t>
      </w:r>
      <w:r>
        <w:t>devices</w:t>
      </w:r>
      <w:r w:rsidR="007730F4">
        <w:t xml:space="preserve"> </w:t>
      </w:r>
      <w:r>
        <w:t>destined</w:t>
      </w:r>
      <w:r w:rsidR="007730F4">
        <w:t xml:space="preserve"> </w:t>
      </w:r>
      <w:r>
        <w:t>to</w:t>
      </w:r>
      <w:r w:rsidR="007730F4">
        <w:t xml:space="preserve"> </w:t>
      </w:r>
      <w:r>
        <w:t>gratify</w:t>
      </w:r>
      <w:r w:rsidR="007730F4">
        <w:t xml:space="preserve"> </w:t>
      </w:r>
      <w:r>
        <w:t>their</w:t>
      </w:r>
      <w:r w:rsidR="007730F4">
        <w:t xml:space="preserve"> </w:t>
      </w:r>
      <w:r>
        <w:t>senses</w:t>
      </w:r>
      <w:r w:rsidR="007730F4">
        <w:t xml:space="preserve"> </w:t>
      </w:r>
      <w:r>
        <w:t>and</w:t>
      </w:r>
      <w:r w:rsidR="007730F4">
        <w:t xml:space="preserve"> </w:t>
      </w:r>
      <w:r>
        <w:t>banish</w:t>
      </w:r>
      <w:r w:rsidR="007730F4">
        <w:t xml:space="preserve"> </w:t>
      </w:r>
      <w:r>
        <w:t>the</w:t>
      </w:r>
      <w:r w:rsidR="007730F4">
        <w:t xml:space="preserve"> </w:t>
      </w:r>
      <w:r>
        <w:t>weariness</w:t>
      </w:r>
      <w:r w:rsidR="007730F4">
        <w:t xml:space="preserve"> </w:t>
      </w:r>
      <w:r>
        <w:t>of</w:t>
      </w:r>
      <w:r w:rsidR="007730F4">
        <w:t xml:space="preserve"> </w:t>
      </w:r>
      <w:r>
        <w:t>life?</w:t>
      </w:r>
      <w:r w:rsidR="007730F4">
        <w:t xml:space="preserve"> </w:t>
      </w:r>
      <w:r>
        <w:t>What</w:t>
      </w:r>
      <w:r w:rsidR="007730F4">
        <w:t xml:space="preserve"> </w:t>
      </w:r>
      <w:r>
        <w:t>has</w:t>
      </w:r>
      <w:r w:rsidR="007730F4">
        <w:t xml:space="preserve"> </w:t>
      </w:r>
      <w:r>
        <w:t>become</w:t>
      </w:r>
      <w:r w:rsidR="007730F4">
        <w:t xml:space="preserve"> </w:t>
      </w:r>
      <w:r>
        <w:t>of</w:t>
      </w:r>
      <w:r w:rsidR="007730F4">
        <w:t xml:space="preserve"> </w:t>
      </w:r>
      <w:r>
        <w:t>that</w:t>
      </w:r>
      <w:r w:rsidR="007730F4">
        <w:t xml:space="preserve"> </w:t>
      </w:r>
      <w:r>
        <w:t>brilliant</w:t>
      </w:r>
      <w:r w:rsidR="007730F4">
        <w:t xml:space="preserve"> </w:t>
      </w:r>
      <w:r>
        <w:t>society</w:t>
      </w:r>
      <w:r w:rsidR="007730F4">
        <w:t xml:space="preserve"> </w:t>
      </w:r>
      <w:r>
        <w:t>by</w:t>
      </w:r>
      <w:r w:rsidR="007730F4">
        <w:t xml:space="preserve"> </w:t>
      </w:r>
      <w:r>
        <w:t>which</w:t>
      </w:r>
      <w:r w:rsidR="007730F4">
        <w:t xml:space="preserve"> </w:t>
      </w:r>
      <w:r>
        <w:t>they</w:t>
      </w:r>
      <w:r w:rsidR="007730F4">
        <w:t xml:space="preserve"> </w:t>
      </w:r>
      <w:r>
        <w:t>were</w:t>
      </w:r>
      <w:r w:rsidR="007730F4">
        <w:t xml:space="preserve"> </w:t>
      </w:r>
      <w:r>
        <w:t>surrounded?</w:t>
      </w:r>
      <w:r w:rsidR="007730F4">
        <w:t xml:space="preserve"> </w:t>
      </w:r>
      <w:r>
        <w:t>Where</w:t>
      </w:r>
      <w:r w:rsidR="007730F4">
        <w:t xml:space="preserve"> </w:t>
      </w:r>
      <w:r>
        <w:t>are</w:t>
      </w:r>
      <w:r w:rsidR="007730F4">
        <w:t xml:space="preserve"> </w:t>
      </w:r>
      <w:r>
        <w:t>the</w:t>
      </w:r>
      <w:r w:rsidR="007730F4">
        <w:t xml:space="preserve"> </w:t>
      </w:r>
      <w:r>
        <w:t>numerous</w:t>
      </w:r>
      <w:r w:rsidR="007730F4">
        <w:t xml:space="preserve"> </w:t>
      </w:r>
      <w:r>
        <w:t>attendants</w:t>
      </w:r>
      <w:r w:rsidR="007730F4">
        <w:t xml:space="preserve"> </w:t>
      </w:r>
      <w:r>
        <w:t>who</w:t>
      </w:r>
      <w:r w:rsidR="007730F4">
        <w:t xml:space="preserve"> </w:t>
      </w:r>
      <w:r>
        <w:t>awaited</w:t>
      </w:r>
      <w:r w:rsidR="007730F4">
        <w:t xml:space="preserve"> </w:t>
      </w:r>
      <w:r>
        <w:t>their</w:t>
      </w:r>
      <w:r w:rsidR="007730F4">
        <w:t xml:space="preserve"> </w:t>
      </w:r>
      <w:r>
        <w:t>commands?</w:t>
      </w:r>
      <w:r w:rsidR="007730F4">
        <w:t xml:space="preserve"> </w:t>
      </w:r>
      <w:r>
        <w:t>Nothing</w:t>
      </w:r>
      <w:r w:rsidR="007730F4">
        <w:t xml:space="preserve"> </w:t>
      </w:r>
      <w:r>
        <w:t>remains</w:t>
      </w:r>
      <w:r w:rsidR="007730F4">
        <w:t xml:space="preserve"> </w:t>
      </w:r>
      <w:r>
        <w:t>of</w:t>
      </w:r>
      <w:r w:rsidR="007730F4">
        <w:t xml:space="preserve"> </w:t>
      </w:r>
      <w:r>
        <w:t>their</w:t>
      </w:r>
      <w:r w:rsidR="007730F4">
        <w:t xml:space="preserve"> </w:t>
      </w:r>
      <w:r>
        <w:t>sumptuous</w:t>
      </w:r>
      <w:r w:rsidR="007730F4">
        <w:t xml:space="preserve"> </w:t>
      </w:r>
      <w:r>
        <w:t>banquets.</w:t>
      </w:r>
      <w:r w:rsidR="007730F4">
        <w:t xml:space="preserve"> </w:t>
      </w:r>
      <w:r>
        <w:t>The</w:t>
      </w:r>
      <w:r w:rsidR="007730F4">
        <w:t xml:space="preserve"> </w:t>
      </w:r>
      <w:r>
        <w:t>sounds</w:t>
      </w:r>
      <w:r w:rsidR="007730F4">
        <w:t xml:space="preserve"> </w:t>
      </w:r>
      <w:r>
        <w:t>of</w:t>
      </w:r>
      <w:r w:rsidR="007730F4">
        <w:t xml:space="preserve"> </w:t>
      </w:r>
      <w:r>
        <w:t>laughter</w:t>
      </w:r>
      <w:r w:rsidR="007730F4">
        <w:t xml:space="preserve"> </w:t>
      </w:r>
      <w:r>
        <w:t>and</w:t>
      </w:r>
      <w:r w:rsidR="007730F4">
        <w:t xml:space="preserve"> </w:t>
      </w:r>
      <w:r>
        <w:t>mirth</w:t>
      </w:r>
      <w:r w:rsidR="007730F4">
        <w:t xml:space="preserve"> </w:t>
      </w:r>
      <w:r>
        <w:t>are</w:t>
      </w:r>
      <w:r w:rsidR="007730F4">
        <w:t xml:space="preserve"> </w:t>
      </w:r>
      <w:r>
        <w:t>no</w:t>
      </w:r>
      <w:r w:rsidR="007730F4">
        <w:t xml:space="preserve"> </w:t>
      </w:r>
      <w:r>
        <w:t>longer</w:t>
      </w:r>
      <w:r w:rsidR="007730F4">
        <w:t xml:space="preserve"> </w:t>
      </w:r>
      <w:r>
        <w:t>heard;</w:t>
      </w:r>
      <w:r w:rsidR="007730F4">
        <w:t xml:space="preserve"> </w:t>
      </w:r>
      <w:r>
        <w:t>a</w:t>
      </w:r>
      <w:r w:rsidR="007730F4">
        <w:t xml:space="preserve"> </w:t>
      </w:r>
      <w:r w:rsidR="00C51AB6">
        <w:t>somber</w:t>
      </w:r>
      <w:r w:rsidR="007730F4">
        <w:t xml:space="preserve"> </w:t>
      </w:r>
      <w:r>
        <w:t>silence</w:t>
      </w:r>
      <w:r w:rsidR="007730F4">
        <w:t xml:space="preserve"> </w:t>
      </w:r>
      <w:r>
        <w:t>reigns</w:t>
      </w:r>
      <w:r w:rsidR="007730F4">
        <w:t xml:space="preserve"> </w:t>
      </w:r>
      <w:r>
        <w:t>in</w:t>
      </w:r>
      <w:r w:rsidR="007730F4">
        <w:t xml:space="preserve"> </w:t>
      </w:r>
      <w:r>
        <w:t>these</w:t>
      </w:r>
      <w:r w:rsidR="007730F4">
        <w:t xml:space="preserve"> </w:t>
      </w:r>
      <w:r>
        <w:t>homes</w:t>
      </w:r>
      <w:r w:rsidR="007730F4">
        <w:t xml:space="preserve"> </w:t>
      </w:r>
      <w:r>
        <w:t>of</w:t>
      </w:r>
      <w:r w:rsidR="007730F4">
        <w:t xml:space="preserve"> </w:t>
      </w:r>
      <w:r>
        <w:t>the</w:t>
      </w:r>
      <w:r w:rsidR="007730F4">
        <w:t xml:space="preserve"> </w:t>
      </w:r>
      <w:r>
        <w:t>dead.</w:t>
      </w:r>
      <w:r w:rsidR="007730F4">
        <w:t xml:space="preserve"> </w:t>
      </w:r>
      <w:r>
        <w:t>But</w:t>
      </w:r>
      <w:r w:rsidR="007730F4">
        <w:t xml:space="preserve"> </w:t>
      </w:r>
      <w:r>
        <w:t>draw</w:t>
      </w:r>
      <w:r w:rsidR="007730F4">
        <w:t xml:space="preserve"> </w:t>
      </w:r>
      <w:r>
        <w:t>nearer</w:t>
      </w:r>
      <w:r w:rsidR="007730F4">
        <w:t xml:space="preserve"> </w:t>
      </w:r>
      <w:r>
        <w:t>and</w:t>
      </w:r>
      <w:r w:rsidR="007730F4">
        <w:t xml:space="preserve"> </w:t>
      </w:r>
      <w:r>
        <w:t>see</w:t>
      </w:r>
      <w:r w:rsidR="007730F4">
        <w:t xml:space="preserve"> </w:t>
      </w:r>
      <w:r>
        <w:t>what</w:t>
      </w:r>
      <w:r w:rsidR="007730F4">
        <w:t xml:space="preserve"> </w:t>
      </w:r>
      <w:r>
        <w:t>remains</w:t>
      </w:r>
      <w:r w:rsidR="007730F4">
        <w:t xml:space="preserve"> </w:t>
      </w:r>
      <w:r>
        <w:t>of</w:t>
      </w:r>
      <w:r w:rsidR="007730F4">
        <w:t xml:space="preserve"> </w:t>
      </w:r>
      <w:r>
        <w:t>their</w:t>
      </w:r>
      <w:r w:rsidR="007730F4">
        <w:t xml:space="preserve"> </w:t>
      </w:r>
      <w:r>
        <w:t>earthly</w:t>
      </w:r>
      <w:r w:rsidR="007730F4">
        <w:t xml:space="preserve"> </w:t>
      </w:r>
      <w:r>
        <w:t>tenements,</w:t>
      </w:r>
      <w:r w:rsidR="007730F4">
        <w:t xml:space="preserve"> </w:t>
      </w:r>
      <w:r>
        <w:t>their</w:t>
      </w:r>
      <w:r w:rsidR="007730F4">
        <w:t xml:space="preserve"> </w:t>
      </w:r>
      <w:r>
        <w:t>bodies</w:t>
      </w:r>
      <w:r w:rsidR="007730F4">
        <w:t xml:space="preserve"> </w:t>
      </w:r>
      <w:r>
        <w:t>which</w:t>
      </w:r>
      <w:r w:rsidR="007730F4">
        <w:t xml:space="preserve"> </w:t>
      </w:r>
      <w:r>
        <w:t>they</w:t>
      </w:r>
      <w:r w:rsidR="007730F4">
        <w:t xml:space="preserve"> </w:t>
      </w:r>
      <w:r>
        <w:t>loved</w:t>
      </w:r>
      <w:r w:rsidR="007730F4">
        <w:t xml:space="preserve"> </w:t>
      </w:r>
      <w:r>
        <w:t>too</w:t>
      </w:r>
      <w:r w:rsidR="007730F4">
        <w:t xml:space="preserve"> </w:t>
      </w:r>
      <w:r>
        <w:t>much.</w:t>
      </w:r>
      <w:r w:rsidR="007730F4">
        <w:t xml:space="preserve"> </w:t>
      </w:r>
      <w:r>
        <w:t>Naught</w:t>
      </w:r>
      <w:r w:rsidR="007730F4">
        <w:t xml:space="preserve"> </w:t>
      </w:r>
      <w:r>
        <w:t>but</w:t>
      </w:r>
      <w:r w:rsidR="007730F4">
        <w:t xml:space="preserve"> </w:t>
      </w:r>
      <w:r>
        <w:t>dust</w:t>
      </w:r>
      <w:r w:rsidR="007730F4">
        <w:t xml:space="preserve"> </w:t>
      </w:r>
      <w:r>
        <w:t>and</w:t>
      </w:r>
      <w:r w:rsidR="007730F4">
        <w:t xml:space="preserve"> </w:t>
      </w:r>
      <w:r>
        <w:t>ashes,</w:t>
      </w:r>
      <w:r w:rsidR="007730F4">
        <w:t xml:space="preserve"> </w:t>
      </w:r>
      <w:r>
        <w:t>worms</w:t>
      </w:r>
      <w:r w:rsidR="007730F4">
        <w:t xml:space="preserve"> </w:t>
      </w:r>
      <w:r>
        <w:t>and</w:t>
      </w:r>
      <w:r w:rsidR="007730F4">
        <w:t xml:space="preserve"> </w:t>
      </w:r>
      <w:r>
        <w:t>corruption.</w:t>
      </w:r>
      <w:r w:rsidR="00702E0C">
        <w:t>”</w:t>
      </w:r>
      <w:r w:rsidR="007730F4">
        <w:t xml:space="preserve"> </w:t>
      </w:r>
      <w:r>
        <w:t>This</w:t>
      </w:r>
      <w:r w:rsidR="007730F4">
        <w:t xml:space="preserve"> </w:t>
      </w:r>
      <w:r>
        <w:t>is</w:t>
      </w:r>
      <w:r w:rsidR="007730F4">
        <w:t xml:space="preserve"> </w:t>
      </w:r>
      <w:r>
        <w:t>the</w:t>
      </w:r>
      <w:r w:rsidR="007730F4">
        <w:t xml:space="preserve"> </w:t>
      </w:r>
      <w:r>
        <w:t>inevitable</w:t>
      </w:r>
      <w:r w:rsidR="007730F4">
        <w:t xml:space="preserve"> </w:t>
      </w:r>
      <w:r>
        <w:t>fate</w:t>
      </w:r>
      <w:r w:rsidR="007730F4">
        <w:t xml:space="preserve"> </w:t>
      </w:r>
      <w:r>
        <w:t>of</w:t>
      </w:r>
      <w:r w:rsidR="007730F4">
        <w:t xml:space="preserve"> </w:t>
      </w:r>
      <w:r>
        <w:t>the</w:t>
      </w:r>
      <w:r w:rsidR="007730F4">
        <w:t xml:space="preserve"> </w:t>
      </w:r>
      <w:r>
        <w:t>human</w:t>
      </w:r>
      <w:r w:rsidR="007730F4">
        <w:t xml:space="preserve"> </w:t>
      </w:r>
      <w:r>
        <w:t>body,</w:t>
      </w:r>
      <w:r w:rsidR="007730F4">
        <w:t xml:space="preserve"> </w:t>
      </w:r>
      <w:r>
        <w:t>however</w:t>
      </w:r>
      <w:r w:rsidR="007730F4">
        <w:t xml:space="preserve"> </w:t>
      </w:r>
      <w:r>
        <w:t>tenderly</w:t>
      </w:r>
      <w:r w:rsidR="007730F4">
        <w:t xml:space="preserve"> </w:t>
      </w:r>
      <w:r>
        <w:t>and</w:t>
      </w:r>
      <w:r w:rsidR="007730F4">
        <w:t xml:space="preserve"> </w:t>
      </w:r>
      <w:r>
        <w:t>delicately</w:t>
      </w:r>
      <w:r w:rsidR="007730F4">
        <w:t xml:space="preserve"> </w:t>
      </w:r>
      <w:r>
        <w:t>nurtured.</w:t>
      </w:r>
      <w:r w:rsidR="007730F4">
        <w:t xml:space="preserve"> </w:t>
      </w:r>
      <w:r>
        <w:t>Ah!</w:t>
      </w:r>
      <w:r w:rsidR="007730F4">
        <w:t xml:space="preserve"> </w:t>
      </w:r>
      <w:r>
        <w:t>would</w:t>
      </w:r>
      <w:r w:rsidR="007730F4">
        <w:t xml:space="preserve"> </w:t>
      </w:r>
      <w:r>
        <w:t>to</w:t>
      </w:r>
      <w:r w:rsidR="007730F4">
        <w:t xml:space="preserve"> </w:t>
      </w:r>
      <w:r>
        <w:t>God</w:t>
      </w:r>
      <w:r w:rsidR="007730F4">
        <w:t xml:space="preserve"> </w:t>
      </w:r>
      <w:r>
        <w:t>that</w:t>
      </w:r>
      <w:r w:rsidR="007730F4">
        <w:t xml:space="preserve"> </w:t>
      </w:r>
      <w:r>
        <w:t>the</w:t>
      </w:r>
      <w:r w:rsidR="007730F4">
        <w:t xml:space="preserve"> </w:t>
      </w:r>
      <w:r>
        <w:t>evil</w:t>
      </w:r>
      <w:r w:rsidR="007730F4">
        <w:t xml:space="preserve"> </w:t>
      </w:r>
      <w:r>
        <w:t>ended</w:t>
      </w:r>
      <w:r w:rsidR="007730F4">
        <w:t xml:space="preserve"> </w:t>
      </w:r>
      <w:r>
        <w:t>here!</w:t>
      </w:r>
      <w:r w:rsidR="007730F4">
        <w:t xml:space="preserve"> </w:t>
      </w:r>
      <w:r>
        <w:t>But</w:t>
      </w:r>
      <w:r w:rsidR="007730F4">
        <w:t xml:space="preserve"> </w:t>
      </w:r>
      <w:r>
        <w:t>more</w:t>
      </w:r>
      <w:r w:rsidR="007730F4">
        <w:t xml:space="preserve"> </w:t>
      </w:r>
      <w:r>
        <w:t>terrible</w:t>
      </w:r>
      <w:r w:rsidR="007730F4">
        <w:t xml:space="preserve"> </w:t>
      </w:r>
      <w:r>
        <w:t>still</w:t>
      </w:r>
      <w:r w:rsidR="007730F4">
        <w:t xml:space="preserve"> </w:t>
      </w:r>
      <w:r>
        <w:t>is</w:t>
      </w:r>
      <w:r w:rsidR="007730F4">
        <w:t xml:space="preserve"> </w:t>
      </w:r>
      <w:r>
        <w:t>all</w:t>
      </w:r>
      <w:r w:rsidR="007730F4">
        <w:t xml:space="preserve"> </w:t>
      </w:r>
      <w:r>
        <w:t>that</w:t>
      </w:r>
      <w:r w:rsidR="007730F4">
        <w:t xml:space="preserve"> </w:t>
      </w:r>
      <w:r>
        <w:t>follows</w:t>
      </w:r>
      <w:r w:rsidR="007730F4">
        <w:t xml:space="preserve"> </w:t>
      </w:r>
      <w:r>
        <w:t>death:</w:t>
      </w:r>
      <w:r w:rsidR="007730F4">
        <w:t xml:space="preserve"> </w:t>
      </w:r>
      <w:r>
        <w:t>the</w:t>
      </w:r>
      <w:r w:rsidR="007730F4">
        <w:t xml:space="preserve"> </w:t>
      </w:r>
      <w:r>
        <w:t>dread</w:t>
      </w:r>
      <w:r w:rsidR="007730F4">
        <w:t xml:space="preserve"> </w:t>
      </w:r>
      <w:r>
        <w:t>tribunal</w:t>
      </w:r>
      <w:r w:rsidR="007730F4">
        <w:t xml:space="preserve"> </w:t>
      </w:r>
      <w:r>
        <w:t>of</w:t>
      </w:r>
      <w:r w:rsidR="007730F4">
        <w:t xml:space="preserve"> </w:t>
      </w:r>
      <w:r>
        <w:t>God</w:t>
      </w:r>
      <w:r w:rsidR="00702E0C">
        <w:t>’</w:t>
      </w:r>
      <w:r>
        <w:t>s</w:t>
      </w:r>
      <w:r w:rsidR="007730F4">
        <w:t xml:space="preserve"> </w:t>
      </w:r>
      <w:r>
        <w:t>justice;</w:t>
      </w:r>
      <w:r w:rsidR="007730F4">
        <w:t xml:space="preserve"> </w:t>
      </w:r>
      <w:r>
        <w:t>the</w:t>
      </w:r>
      <w:r w:rsidR="007730F4">
        <w:t xml:space="preserve"> </w:t>
      </w:r>
      <w:r>
        <w:t>sentence</w:t>
      </w:r>
      <w:r w:rsidR="007730F4">
        <w:t xml:space="preserve"> </w:t>
      </w:r>
      <w:r>
        <w:t>passed</w:t>
      </w:r>
      <w:r w:rsidR="007730F4">
        <w:t xml:space="preserve"> </w:t>
      </w:r>
      <w:r>
        <w:t>upon</w:t>
      </w:r>
      <w:r w:rsidR="007730F4">
        <w:t xml:space="preserve"> </w:t>
      </w:r>
      <w:r>
        <w:t>the</w:t>
      </w:r>
      <w:r w:rsidR="007730F4">
        <w:t xml:space="preserve"> </w:t>
      </w:r>
      <w:r>
        <w:t>guilty;</w:t>
      </w:r>
      <w:r w:rsidR="007730F4">
        <w:t xml:space="preserve"> </w:t>
      </w:r>
      <w:r>
        <w:t>the</w:t>
      </w:r>
      <w:r w:rsidR="007730F4">
        <w:t xml:space="preserve"> </w:t>
      </w:r>
      <w:r>
        <w:t>weeping</w:t>
      </w:r>
      <w:r w:rsidR="007730F4">
        <w:t xml:space="preserve"> </w:t>
      </w:r>
      <w:r>
        <w:t>and</w:t>
      </w:r>
      <w:r w:rsidR="007730F4">
        <w:t xml:space="preserve"> </w:t>
      </w:r>
      <w:r>
        <w:t>gnashing</w:t>
      </w:r>
      <w:r w:rsidR="007730F4">
        <w:t xml:space="preserve"> </w:t>
      </w:r>
      <w:r>
        <w:t>of</w:t>
      </w:r>
      <w:r w:rsidR="007730F4">
        <w:t xml:space="preserve"> </w:t>
      </w:r>
      <w:r>
        <w:t>teeth;</w:t>
      </w:r>
      <w:r w:rsidR="007730F4">
        <w:t xml:space="preserve"> </w:t>
      </w:r>
      <w:r>
        <w:t>the</w:t>
      </w:r>
      <w:r w:rsidR="007730F4">
        <w:t xml:space="preserve"> </w:t>
      </w:r>
      <w:r>
        <w:t>tortures</w:t>
      </w:r>
      <w:r w:rsidR="007730F4">
        <w:t xml:space="preserve"> </w:t>
      </w:r>
      <w:r>
        <w:t>of</w:t>
      </w:r>
      <w:r w:rsidR="007730F4">
        <w:t xml:space="preserve"> </w:t>
      </w:r>
      <w:r>
        <w:t>the</w:t>
      </w:r>
      <w:r w:rsidR="007730F4">
        <w:t xml:space="preserve"> </w:t>
      </w:r>
      <w:r>
        <w:t>worm</w:t>
      </w:r>
      <w:r w:rsidR="007730F4">
        <w:t xml:space="preserve"> </w:t>
      </w:r>
      <w:r>
        <w:t>that</w:t>
      </w:r>
      <w:r w:rsidR="007730F4">
        <w:t xml:space="preserve"> </w:t>
      </w:r>
      <w:r>
        <w:t>never</w:t>
      </w:r>
      <w:r w:rsidR="007730F4">
        <w:t xml:space="preserve"> </w:t>
      </w:r>
      <w:r>
        <w:t>dies;</w:t>
      </w:r>
      <w:r w:rsidR="007730F4">
        <w:t xml:space="preserve"> </w:t>
      </w:r>
      <w:r>
        <w:t>and</w:t>
      </w:r>
      <w:r w:rsidR="007730F4">
        <w:t xml:space="preserve"> </w:t>
      </w:r>
      <w:r>
        <w:t>the</w:t>
      </w:r>
      <w:r w:rsidR="007730F4">
        <w:t xml:space="preserve"> </w:t>
      </w:r>
      <w:r>
        <w:t>fire</w:t>
      </w:r>
      <w:r w:rsidR="007730F4">
        <w:t xml:space="preserve"> </w:t>
      </w:r>
      <w:r>
        <w:t>which</w:t>
      </w:r>
      <w:r w:rsidR="007730F4">
        <w:t xml:space="preserve"> </w:t>
      </w:r>
      <w:r>
        <w:t>will</w:t>
      </w:r>
      <w:r w:rsidR="007730F4">
        <w:t xml:space="preserve"> </w:t>
      </w:r>
      <w:r>
        <w:t>never</w:t>
      </w:r>
      <w:r w:rsidR="007730F4">
        <w:t xml:space="preserve"> </w:t>
      </w:r>
      <w:r>
        <w:t>be</w:t>
      </w:r>
      <w:r w:rsidR="007730F4">
        <w:t xml:space="preserve"> </w:t>
      </w:r>
      <w:r>
        <w:t>extinguished.</w:t>
      </w:r>
      <w:r w:rsidR="007730F4">
        <w:t xml:space="preserve"> </w:t>
      </w:r>
    </w:p>
    <w:p w14:paraId="14FAC9AF" w14:textId="77777777" w:rsidR="0040736F" w:rsidRDefault="00055323" w:rsidP="00B01E47">
      <w:pPr>
        <w:jc w:val="both"/>
      </w:pPr>
      <w:r>
        <w:t>Consider</w:t>
      </w:r>
      <w:r w:rsidR="007730F4">
        <w:t xml:space="preserve"> </w:t>
      </w:r>
      <w:r>
        <w:t>also</w:t>
      </w:r>
      <w:r w:rsidR="007730F4">
        <w:t xml:space="preserve"> </w:t>
      </w:r>
      <w:r>
        <w:t>the</w:t>
      </w:r>
      <w:r w:rsidR="007730F4">
        <w:t xml:space="preserve"> </w:t>
      </w:r>
      <w:r w:rsidR="00702E0C">
        <w:t>d</w:t>
      </w:r>
      <w:r>
        <w:t>anger</w:t>
      </w:r>
      <w:r w:rsidR="007730F4">
        <w:t xml:space="preserve"> </w:t>
      </w:r>
      <w:r>
        <w:t>of</w:t>
      </w:r>
      <w:r w:rsidR="007730F4">
        <w:t xml:space="preserve"> </w:t>
      </w:r>
      <w:r>
        <w:t>vainglory,</w:t>
      </w:r>
      <w:r w:rsidR="007730F4">
        <w:t xml:space="preserve"> </w:t>
      </w:r>
      <w:r>
        <w:t>the</w:t>
      </w:r>
      <w:r w:rsidR="007730F4">
        <w:t xml:space="preserve"> </w:t>
      </w:r>
      <w:r>
        <w:t>daughter</w:t>
      </w:r>
      <w:r w:rsidR="007730F4">
        <w:t xml:space="preserve"> </w:t>
      </w:r>
      <w:r>
        <w:t>of</w:t>
      </w:r>
      <w:r w:rsidR="007730F4">
        <w:t xml:space="preserve"> </w:t>
      </w:r>
      <w:r>
        <w:t>pride,</w:t>
      </w:r>
      <w:r w:rsidR="007730F4">
        <w:t xml:space="preserve"> </w:t>
      </w:r>
      <w:r>
        <w:t>which</w:t>
      </w:r>
      <w:r w:rsidR="007730F4">
        <w:t xml:space="preserve"> </w:t>
      </w:r>
      <w:r>
        <w:t>as</w:t>
      </w:r>
      <w:r w:rsidR="007730F4">
        <w:t xml:space="preserve"> </w:t>
      </w:r>
      <w:r>
        <w:t>St.</w:t>
      </w:r>
      <w:r w:rsidR="007730F4">
        <w:t xml:space="preserve"> </w:t>
      </w:r>
      <w:r>
        <w:t>Bernard</w:t>
      </w:r>
      <w:r w:rsidR="007730F4">
        <w:t xml:space="preserve"> </w:t>
      </w:r>
      <w:r>
        <w:t>says,</w:t>
      </w:r>
      <w:r w:rsidR="007730F4">
        <w:t xml:space="preserve"> </w:t>
      </w:r>
      <w:r>
        <w:t>enters</w:t>
      </w:r>
      <w:r w:rsidR="007730F4">
        <w:t xml:space="preserve"> </w:t>
      </w:r>
      <w:r>
        <w:t>lightly</w:t>
      </w:r>
      <w:r w:rsidR="007730F4">
        <w:t xml:space="preserve"> </w:t>
      </w:r>
      <w:r>
        <w:t>but</w:t>
      </w:r>
      <w:r w:rsidR="007730F4">
        <w:t xml:space="preserve"> </w:t>
      </w:r>
      <w:r>
        <w:t>wounds</w:t>
      </w:r>
      <w:r w:rsidR="007730F4">
        <w:t xml:space="preserve"> </w:t>
      </w:r>
      <w:r>
        <w:t>deeply.</w:t>
      </w:r>
      <w:r w:rsidR="007730F4">
        <w:t xml:space="preserve"> </w:t>
      </w:r>
      <w:r>
        <w:t>Therefore,</w:t>
      </w:r>
      <w:r w:rsidR="007730F4">
        <w:t xml:space="preserve"> </w:t>
      </w:r>
      <w:r>
        <w:t>when</w:t>
      </w:r>
      <w:r w:rsidR="007730F4">
        <w:t xml:space="preserve"> </w:t>
      </w:r>
      <w:r>
        <w:t>men</w:t>
      </w:r>
      <w:r w:rsidR="007730F4">
        <w:t xml:space="preserve"> </w:t>
      </w:r>
      <w:r>
        <w:t>praise</w:t>
      </w:r>
      <w:r w:rsidR="007730F4">
        <w:t xml:space="preserve"> </w:t>
      </w:r>
      <w:r>
        <w:t>you,</w:t>
      </w:r>
      <w:r w:rsidR="007730F4">
        <w:t xml:space="preserve"> </w:t>
      </w:r>
      <w:r>
        <w:t>think</w:t>
      </w:r>
      <w:r w:rsidR="007730F4">
        <w:t xml:space="preserve"> </w:t>
      </w:r>
      <w:r>
        <w:t>whether</w:t>
      </w:r>
      <w:r w:rsidR="007730F4">
        <w:t xml:space="preserve"> </w:t>
      </w:r>
      <w:r>
        <w:t>you</w:t>
      </w:r>
      <w:r w:rsidR="007730F4">
        <w:t xml:space="preserve"> </w:t>
      </w:r>
      <w:r>
        <w:t>really</w:t>
      </w:r>
      <w:r w:rsidR="007730F4">
        <w:t xml:space="preserve"> </w:t>
      </w:r>
      <w:r>
        <w:t>possess</w:t>
      </w:r>
      <w:r w:rsidR="007730F4">
        <w:t xml:space="preserve"> </w:t>
      </w:r>
      <w:r>
        <w:t>the</w:t>
      </w:r>
      <w:r w:rsidR="007730F4">
        <w:t xml:space="preserve"> </w:t>
      </w:r>
      <w:r>
        <w:t>qualities</w:t>
      </w:r>
      <w:r w:rsidR="007730F4">
        <w:t xml:space="preserve"> </w:t>
      </w:r>
      <w:r>
        <w:t>for</w:t>
      </w:r>
      <w:r w:rsidR="007730F4">
        <w:t xml:space="preserve"> </w:t>
      </w:r>
      <w:r>
        <w:t>which</w:t>
      </w:r>
      <w:r w:rsidR="007730F4">
        <w:t xml:space="preserve"> </w:t>
      </w:r>
      <w:r>
        <w:t>they</w:t>
      </w:r>
      <w:r w:rsidR="007730F4">
        <w:t xml:space="preserve"> </w:t>
      </w:r>
      <w:r>
        <w:t>commend</w:t>
      </w:r>
      <w:r w:rsidR="007730F4">
        <w:t xml:space="preserve"> </w:t>
      </w:r>
      <w:r>
        <w:t>you.</w:t>
      </w:r>
      <w:r w:rsidR="007730F4">
        <w:t xml:space="preserve"> </w:t>
      </w:r>
      <w:r>
        <w:t>If</w:t>
      </w:r>
      <w:r w:rsidR="007730F4">
        <w:t xml:space="preserve"> </w:t>
      </w:r>
      <w:r>
        <w:t>you</w:t>
      </w:r>
      <w:r w:rsidR="007730F4">
        <w:t xml:space="preserve"> </w:t>
      </w:r>
      <w:r>
        <w:t>do</w:t>
      </w:r>
      <w:r w:rsidR="007730F4">
        <w:t xml:space="preserve"> </w:t>
      </w:r>
      <w:r>
        <w:t>not</w:t>
      </w:r>
      <w:r w:rsidR="007730F4">
        <w:t xml:space="preserve"> </w:t>
      </w:r>
      <w:r>
        <w:t>you</w:t>
      </w:r>
      <w:r w:rsidR="007730F4">
        <w:t xml:space="preserve"> </w:t>
      </w:r>
      <w:r>
        <w:t>have</w:t>
      </w:r>
      <w:r w:rsidR="007730F4">
        <w:t xml:space="preserve"> </w:t>
      </w:r>
      <w:r>
        <w:t>no</w:t>
      </w:r>
      <w:r w:rsidR="007730F4">
        <w:t xml:space="preserve"> </w:t>
      </w:r>
      <w:r>
        <w:t>reason</w:t>
      </w:r>
      <w:r w:rsidR="007730F4">
        <w:t xml:space="preserve"> </w:t>
      </w:r>
      <w:r>
        <w:t>to</w:t>
      </w:r>
      <w:r w:rsidR="007730F4">
        <w:t xml:space="preserve"> </w:t>
      </w:r>
      <w:r>
        <w:t>be</w:t>
      </w:r>
      <w:r w:rsidR="007730F4">
        <w:t xml:space="preserve"> </w:t>
      </w:r>
      <w:r>
        <w:t>proud.</w:t>
      </w:r>
      <w:r w:rsidR="007730F4">
        <w:t xml:space="preserve"> </w:t>
      </w:r>
      <w:r>
        <w:t>But</w:t>
      </w:r>
      <w:r w:rsidR="007730F4">
        <w:t xml:space="preserve"> </w:t>
      </w:r>
      <w:r>
        <w:t>if</w:t>
      </w:r>
      <w:r w:rsidR="007730F4">
        <w:t xml:space="preserve"> </w:t>
      </w:r>
      <w:r>
        <w:t>you</w:t>
      </w:r>
      <w:r w:rsidR="007730F4">
        <w:t xml:space="preserve"> </w:t>
      </w:r>
      <w:r>
        <w:t>have</w:t>
      </w:r>
      <w:r w:rsidR="007730F4">
        <w:t xml:space="preserve"> </w:t>
      </w:r>
      <w:r>
        <w:t>justly</w:t>
      </w:r>
      <w:r w:rsidR="007730F4">
        <w:t xml:space="preserve"> </w:t>
      </w:r>
      <w:r>
        <w:t>merited</w:t>
      </w:r>
      <w:r w:rsidR="007730F4">
        <w:t xml:space="preserve"> </w:t>
      </w:r>
      <w:r>
        <w:t>their</w:t>
      </w:r>
      <w:r w:rsidR="007730F4">
        <w:t xml:space="preserve"> </w:t>
      </w:r>
      <w:r>
        <w:t>praise,</w:t>
      </w:r>
      <w:r w:rsidR="007730F4">
        <w:t xml:space="preserve"> </w:t>
      </w:r>
      <w:r>
        <w:t>remember</w:t>
      </w:r>
      <w:r w:rsidR="007730F4">
        <w:t xml:space="preserve"> </w:t>
      </w:r>
      <w:r>
        <w:t>the</w:t>
      </w:r>
      <w:r w:rsidR="007730F4">
        <w:t xml:space="preserve"> </w:t>
      </w:r>
      <w:r>
        <w:t>gifts</w:t>
      </w:r>
      <w:r w:rsidR="007730F4">
        <w:t xml:space="preserve"> </w:t>
      </w:r>
      <w:r>
        <w:t>of</w:t>
      </w:r>
      <w:r w:rsidR="007730F4">
        <w:t xml:space="preserve"> </w:t>
      </w:r>
      <w:r>
        <w:t>God,</w:t>
      </w:r>
      <w:r w:rsidR="007730F4">
        <w:t xml:space="preserve"> </w:t>
      </w:r>
      <w:r>
        <w:t>and</w:t>
      </w:r>
      <w:r w:rsidR="007730F4">
        <w:t xml:space="preserve"> </w:t>
      </w:r>
      <w:r>
        <w:t>say</w:t>
      </w:r>
      <w:r w:rsidR="007730F4">
        <w:t xml:space="preserve"> </w:t>
      </w:r>
      <w:r>
        <w:t>with</w:t>
      </w:r>
      <w:r w:rsidR="007730F4">
        <w:t xml:space="preserve"> </w:t>
      </w:r>
      <w:r>
        <w:t>the</w:t>
      </w:r>
      <w:r w:rsidR="007730F4">
        <w:t xml:space="preserve"> </w:t>
      </w:r>
      <w:r>
        <w:t>Apostle:</w:t>
      </w:r>
      <w:r w:rsidR="007730F4">
        <w:t xml:space="preserve"> </w:t>
      </w:r>
      <w:r w:rsidR="00702E0C">
        <w:t>“</w:t>
      </w:r>
      <w:r>
        <w:t>By</w:t>
      </w:r>
      <w:r w:rsidR="007730F4">
        <w:t xml:space="preserve"> </w:t>
      </w:r>
      <w:r>
        <w:t>the</w:t>
      </w:r>
      <w:r w:rsidR="007730F4">
        <w:t xml:space="preserve"> </w:t>
      </w:r>
      <w:r>
        <w:t>grace</w:t>
      </w:r>
      <w:r w:rsidR="007730F4">
        <w:t xml:space="preserve"> </w:t>
      </w:r>
      <w:r>
        <w:t>of</w:t>
      </w:r>
      <w:r w:rsidR="007730F4">
        <w:t xml:space="preserve"> </w:t>
      </w:r>
      <w:r>
        <w:t>God</w:t>
      </w:r>
      <w:r w:rsidR="007730F4">
        <w:t xml:space="preserve"> </w:t>
      </w:r>
      <w:r>
        <w:t>I</w:t>
      </w:r>
      <w:r w:rsidR="007730F4">
        <w:t xml:space="preserve"> </w:t>
      </w:r>
      <w:r>
        <w:t>am</w:t>
      </w:r>
      <w:r w:rsidR="007730F4">
        <w:t xml:space="preserve"> </w:t>
      </w:r>
      <w:r>
        <w:t>what</w:t>
      </w:r>
      <w:r w:rsidR="007730F4">
        <w:t xml:space="preserve"> </w:t>
      </w:r>
      <w:r>
        <w:t>I</w:t>
      </w:r>
      <w:r w:rsidR="007730F4">
        <w:t xml:space="preserve"> </w:t>
      </w:r>
      <w:r>
        <w:t>am.</w:t>
      </w:r>
      <w:r w:rsidR="00702E0C">
        <w:t>”</w:t>
      </w:r>
      <w:r w:rsidR="00702E0C">
        <w:rPr>
          <w:rStyle w:val="FootnoteReference"/>
        </w:rPr>
        <w:footnoteReference w:id="439"/>
      </w:r>
      <w:r w:rsidR="007730F4">
        <w:t xml:space="preserve"> </w:t>
      </w:r>
      <w:r>
        <w:t>Humble</w:t>
      </w:r>
      <w:r w:rsidR="007730F4">
        <w:t xml:space="preserve"> </w:t>
      </w:r>
      <w:r>
        <w:t>yourself,</w:t>
      </w:r>
      <w:r w:rsidR="007730F4">
        <w:t xml:space="preserve"> </w:t>
      </w:r>
      <w:r>
        <w:t>then,</w:t>
      </w:r>
      <w:r w:rsidR="007730F4">
        <w:t xml:space="preserve"> </w:t>
      </w:r>
      <w:r>
        <w:t>when</w:t>
      </w:r>
      <w:r w:rsidR="007730F4">
        <w:t xml:space="preserve"> </w:t>
      </w:r>
      <w:r>
        <w:t>you</w:t>
      </w:r>
      <w:r w:rsidR="007730F4">
        <w:t xml:space="preserve"> </w:t>
      </w:r>
      <w:r>
        <w:t>hear</w:t>
      </w:r>
      <w:r w:rsidR="007730F4">
        <w:t xml:space="preserve"> </w:t>
      </w:r>
      <w:r>
        <w:t>the</w:t>
      </w:r>
      <w:r w:rsidR="007730F4">
        <w:t xml:space="preserve"> </w:t>
      </w:r>
      <w:r>
        <w:t>song</w:t>
      </w:r>
      <w:r w:rsidR="007730F4">
        <w:t xml:space="preserve"> </w:t>
      </w:r>
      <w:r>
        <w:t>of</w:t>
      </w:r>
      <w:r w:rsidR="007730F4">
        <w:t xml:space="preserve"> </w:t>
      </w:r>
      <w:r>
        <w:t>praise,</w:t>
      </w:r>
      <w:r w:rsidR="007730F4">
        <w:t xml:space="preserve"> </w:t>
      </w:r>
      <w:r>
        <w:t>and</w:t>
      </w:r>
      <w:r w:rsidR="007730F4">
        <w:t xml:space="preserve"> </w:t>
      </w:r>
      <w:r>
        <w:t>refer</w:t>
      </w:r>
      <w:r w:rsidR="007730F4">
        <w:t xml:space="preserve"> </w:t>
      </w:r>
      <w:r>
        <w:t>all</w:t>
      </w:r>
      <w:r w:rsidR="007730F4">
        <w:t xml:space="preserve"> </w:t>
      </w:r>
      <w:r>
        <w:t>to</w:t>
      </w:r>
      <w:r w:rsidR="007730F4">
        <w:t xml:space="preserve"> </w:t>
      </w:r>
      <w:r>
        <w:t>the</w:t>
      </w:r>
      <w:r w:rsidR="007730F4">
        <w:t xml:space="preserve"> </w:t>
      </w:r>
      <w:r>
        <w:t>glory</w:t>
      </w:r>
      <w:r w:rsidR="007730F4">
        <w:t xml:space="preserve"> </w:t>
      </w:r>
      <w:r>
        <w:t>of</w:t>
      </w:r>
      <w:r w:rsidR="007730F4">
        <w:t xml:space="preserve"> </w:t>
      </w:r>
      <w:r>
        <w:t>God.</w:t>
      </w:r>
      <w:r w:rsidR="007730F4">
        <w:t xml:space="preserve"> </w:t>
      </w:r>
      <w:r>
        <w:t>Thus</w:t>
      </w:r>
      <w:r w:rsidR="007730F4">
        <w:t xml:space="preserve"> </w:t>
      </w:r>
      <w:r>
        <w:t>you</w:t>
      </w:r>
      <w:r w:rsidR="007730F4">
        <w:t xml:space="preserve"> </w:t>
      </w:r>
      <w:r>
        <w:t>will</w:t>
      </w:r>
      <w:r w:rsidR="007730F4">
        <w:t xml:space="preserve"> </w:t>
      </w:r>
      <w:r>
        <w:t>render</w:t>
      </w:r>
      <w:r w:rsidR="007730F4">
        <w:t xml:space="preserve"> </w:t>
      </w:r>
      <w:r>
        <w:t>yourself</w:t>
      </w:r>
      <w:r w:rsidR="007730F4">
        <w:t xml:space="preserve"> </w:t>
      </w:r>
      <w:r>
        <w:t>not</w:t>
      </w:r>
      <w:r w:rsidR="007730F4">
        <w:t xml:space="preserve"> </w:t>
      </w:r>
      <w:r>
        <w:t>unworthy</w:t>
      </w:r>
      <w:r w:rsidR="007730F4">
        <w:t xml:space="preserve"> </w:t>
      </w:r>
      <w:r>
        <w:t>of</w:t>
      </w:r>
      <w:r w:rsidR="007730F4">
        <w:t xml:space="preserve"> </w:t>
      </w:r>
      <w:r>
        <w:t>what</w:t>
      </w:r>
      <w:r w:rsidR="007730F4">
        <w:t xml:space="preserve"> </w:t>
      </w:r>
      <w:r>
        <w:t>He</w:t>
      </w:r>
      <w:r w:rsidR="007730F4">
        <w:t xml:space="preserve"> </w:t>
      </w:r>
      <w:r>
        <w:t>bestows</w:t>
      </w:r>
      <w:r w:rsidR="007730F4">
        <w:t xml:space="preserve"> </w:t>
      </w:r>
      <w:r>
        <w:t>upon</w:t>
      </w:r>
      <w:r w:rsidR="007730F4">
        <w:t xml:space="preserve"> </w:t>
      </w:r>
      <w:r>
        <w:t>you.</w:t>
      </w:r>
      <w:r w:rsidR="007730F4">
        <w:t xml:space="preserve"> </w:t>
      </w:r>
      <w:r>
        <w:t>For</w:t>
      </w:r>
      <w:r w:rsidR="007730F4">
        <w:t xml:space="preserve"> </w:t>
      </w:r>
      <w:r>
        <w:t>it</w:t>
      </w:r>
      <w:r w:rsidR="007730F4">
        <w:t xml:space="preserve"> </w:t>
      </w:r>
      <w:r>
        <w:t>is</w:t>
      </w:r>
      <w:r w:rsidR="007730F4">
        <w:t xml:space="preserve"> </w:t>
      </w:r>
      <w:r>
        <w:t>incontestable</w:t>
      </w:r>
      <w:r w:rsidR="007730F4">
        <w:t xml:space="preserve"> </w:t>
      </w:r>
      <w:r>
        <w:t>that</w:t>
      </w:r>
      <w:r w:rsidR="007730F4">
        <w:t xml:space="preserve"> </w:t>
      </w:r>
      <w:r>
        <w:t>the</w:t>
      </w:r>
      <w:r w:rsidR="007730F4">
        <w:t xml:space="preserve"> </w:t>
      </w:r>
      <w:r>
        <w:t>respect</w:t>
      </w:r>
      <w:r w:rsidR="007730F4">
        <w:t xml:space="preserve"> </w:t>
      </w:r>
      <w:r>
        <w:t>men</w:t>
      </w:r>
      <w:r w:rsidR="007730F4">
        <w:t xml:space="preserve"> </w:t>
      </w:r>
      <w:r>
        <w:t>pay</w:t>
      </w:r>
      <w:r w:rsidR="007730F4">
        <w:t xml:space="preserve"> </w:t>
      </w:r>
      <w:r>
        <w:t>you,</w:t>
      </w:r>
      <w:r w:rsidR="007730F4">
        <w:t xml:space="preserve"> </w:t>
      </w:r>
      <w:r>
        <w:t>and</w:t>
      </w:r>
      <w:r w:rsidR="007730F4">
        <w:t xml:space="preserve"> </w:t>
      </w:r>
      <w:r>
        <w:t>the</w:t>
      </w:r>
      <w:r w:rsidR="007730F4">
        <w:t xml:space="preserve"> </w:t>
      </w:r>
      <w:r>
        <w:t>good</w:t>
      </w:r>
      <w:r w:rsidR="007730F4">
        <w:t xml:space="preserve"> </w:t>
      </w:r>
      <w:r>
        <w:t>for</w:t>
      </w:r>
      <w:r w:rsidR="007730F4">
        <w:t xml:space="preserve"> </w:t>
      </w:r>
      <w:r>
        <w:t>which</w:t>
      </w:r>
      <w:r w:rsidR="007730F4">
        <w:t xml:space="preserve"> </w:t>
      </w:r>
      <w:r>
        <w:t>they</w:t>
      </w:r>
      <w:r w:rsidR="007730F4">
        <w:t xml:space="preserve"> </w:t>
      </w:r>
      <w:r>
        <w:t>honor</w:t>
      </w:r>
      <w:r w:rsidR="007730F4">
        <w:t xml:space="preserve"> </w:t>
      </w:r>
      <w:r>
        <w:t>you,</w:t>
      </w:r>
      <w:r w:rsidR="007730F4">
        <w:t xml:space="preserve"> </w:t>
      </w:r>
      <w:r>
        <w:t>are</w:t>
      </w:r>
      <w:r w:rsidR="007730F4">
        <w:t xml:space="preserve"> </w:t>
      </w:r>
      <w:r>
        <w:t>due</w:t>
      </w:r>
      <w:r w:rsidR="007730F4">
        <w:t xml:space="preserve"> </w:t>
      </w:r>
      <w:r>
        <w:t>to</w:t>
      </w:r>
      <w:r w:rsidR="007730F4">
        <w:t xml:space="preserve"> </w:t>
      </w:r>
      <w:r>
        <w:t>God.</w:t>
      </w:r>
      <w:r w:rsidR="007730F4">
        <w:t xml:space="preserve"> </w:t>
      </w:r>
      <w:r>
        <w:t>You</w:t>
      </w:r>
      <w:r w:rsidR="007730F4">
        <w:t xml:space="preserve"> </w:t>
      </w:r>
      <w:r>
        <w:t>rob</w:t>
      </w:r>
      <w:r w:rsidR="007730F4">
        <w:t xml:space="preserve"> </w:t>
      </w:r>
      <w:r>
        <w:t>Him,</w:t>
      </w:r>
      <w:r w:rsidR="007730F4">
        <w:t xml:space="preserve"> </w:t>
      </w:r>
      <w:r>
        <w:t>therefore,</w:t>
      </w:r>
      <w:r w:rsidR="007730F4">
        <w:t xml:space="preserve"> </w:t>
      </w:r>
      <w:r>
        <w:t>of</w:t>
      </w:r>
      <w:r w:rsidR="007730F4">
        <w:t xml:space="preserve"> </w:t>
      </w:r>
      <w:r>
        <w:t>all</w:t>
      </w:r>
      <w:r w:rsidR="007730F4">
        <w:t xml:space="preserve"> </w:t>
      </w:r>
      <w:r>
        <w:t>the</w:t>
      </w:r>
      <w:r w:rsidR="007730F4">
        <w:t xml:space="preserve"> </w:t>
      </w:r>
      <w:r>
        <w:t>merit</w:t>
      </w:r>
      <w:r w:rsidR="007730F4">
        <w:t xml:space="preserve"> </w:t>
      </w:r>
      <w:r>
        <w:t>which</w:t>
      </w:r>
      <w:r w:rsidR="007730F4">
        <w:t xml:space="preserve"> </w:t>
      </w:r>
      <w:r>
        <w:t>you</w:t>
      </w:r>
      <w:r w:rsidR="007730F4">
        <w:t xml:space="preserve"> </w:t>
      </w:r>
      <w:r>
        <w:t>appropriate</w:t>
      </w:r>
      <w:r w:rsidR="007730F4">
        <w:t xml:space="preserve"> </w:t>
      </w:r>
      <w:r>
        <w:t>to</w:t>
      </w:r>
      <w:r w:rsidR="007730F4">
        <w:t xml:space="preserve"> </w:t>
      </w:r>
      <w:r>
        <w:t>yourself.</w:t>
      </w:r>
      <w:r w:rsidR="007730F4">
        <w:t xml:space="preserve"> </w:t>
      </w:r>
      <w:r>
        <w:t>Can</w:t>
      </w:r>
      <w:r w:rsidR="007730F4">
        <w:t xml:space="preserve"> </w:t>
      </w:r>
      <w:r>
        <w:t>any</w:t>
      </w:r>
      <w:r w:rsidR="007730F4">
        <w:t xml:space="preserve"> </w:t>
      </w:r>
      <w:r>
        <w:t>servant</w:t>
      </w:r>
      <w:r w:rsidR="007730F4">
        <w:t xml:space="preserve"> </w:t>
      </w:r>
      <w:r>
        <w:t>be</w:t>
      </w:r>
      <w:r w:rsidR="007730F4">
        <w:t xml:space="preserve"> </w:t>
      </w:r>
      <w:r>
        <w:t>more</w:t>
      </w:r>
      <w:r w:rsidR="007730F4">
        <w:t xml:space="preserve"> </w:t>
      </w:r>
      <w:r>
        <w:t>unfaithful</w:t>
      </w:r>
      <w:r w:rsidR="007730F4">
        <w:t xml:space="preserve"> </w:t>
      </w:r>
      <w:r>
        <w:t>than</w:t>
      </w:r>
      <w:r w:rsidR="007730F4">
        <w:t xml:space="preserve"> </w:t>
      </w:r>
      <w:r>
        <w:t>one</w:t>
      </w:r>
      <w:r w:rsidR="007730F4">
        <w:t xml:space="preserve"> </w:t>
      </w:r>
      <w:r>
        <w:t>who</w:t>
      </w:r>
      <w:r w:rsidR="007730F4">
        <w:t xml:space="preserve"> </w:t>
      </w:r>
      <w:r>
        <w:t>steals</w:t>
      </w:r>
      <w:r w:rsidR="007730F4">
        <w:t xml:space="preserve"> </w:t>
      </w:r>
      <w:r>
        <w:t>his</w:t>
      </w:r>
      <w:r w:rsidR="007730F4">
        <w:t xml:space="preserve"> </w:t>
      </w:r>
      <w:r>
        <w:t>master</w:t>
      </w:r>
      <w:r w:rsidR="00702E0C">
        <w:t>’</w:t>
      </w:r>
      <w:r>
        <w:t>s</w:t>
      </w:r>
      <w:r w:rsidR="007730F4">
        <w:t xml:space="preserve"> </w:t>
      </w:r>
      <w:r>
        <w:t>glory?</w:t>
      </w:r>
      <w:r w:rsidR="007730F4">
        <w:t xml:space="preserve"> </w:t>
      </w:r>
      <w:r>
        <w:t>Consider,</w:t>
      </w:r>
      <w:r w:rsidR="007730F4">
        <w:t xml:space="preserve"> </w:t>
      </w:r>
      <w:r>
        <w:t>moreover,</w:t>
      </w:r>
      <w:r w:rsidR="007730F4">
        <w:t xml:space="preserve"> </w:t>
      </w:r>
      <w:r>
        <w:t>how</w:t>
      </w:r>
      <w:r w:rsidR="007730F4">
        <w:t xml:space="preserve"> </w:t>
      </w:r>
      <w:r>
        <w:t>unreasonable</w:t>
      </w:r>
      <w:r w:rsidR="007730F4">
        <w:t xml:space="preserve"> </w:t>
      </w:r>
      <w:r>
        <w:t>it</w:t>
      </w:r>
      <w:r w:rsidR="007730F4">
        <w:t xml:space="preserve"> </w:t>
      </w:r>
      <w:r>
        <w:t>is</w:t>
      </w:r>
      <w:r w:rsidR="007730F4">
        <w:t xml:space="preserve"> </w:t>
      </w:r>
      <w:r>
        <w:t>to</w:t>
      </w:r>
      <w:r w:rsidR="007730F4">
        <w:t xml:space="preserve"> </w:t>
      </w:r>
      <w:r>
        <w:t>rate</w:t>
      </w:r>
      <w:r w:rsidR="007730F4">
        <w:t xml:space="preserve"> </w:t>
      </w:r>
      <w:r>
        <w:t>your</w:t>
      </w:r>
      <w:r w:rsidR="007730F4">
        <w:t xml:space="preserve"> </w:t>
      </w:r>
      <w:r>
        <w:t>merit</w:t>
      </w:r>
      <w:r w:rsidR="007730F4">
        <w:t xml:space="preserve"> </w:t>
      </w:r>
      <w:r>
        <w:t>by</w:t>
      </w:r>
      <w:r w:rsidR="007730F4">
        <w:t xml:space="preserve"> </w:t>
      </w:r>
      <w:r>
        <w:t>the</w:t>
      </w:r>
      <w:r w:rsidR="007730F4">
        <w:t xml:space="preserve"> </w:t>
      </w:r>
      <w:r>
        <w:t>inconstant</w:t>
      </w:r>
      <w:r w:rsidR="007730F4">
        <w:t xml:space="preserve"> </w:t>
      </w:r>
      <w:r>
        <w:t>opinion</w:t>
      </w:r>
      <w:r w:rsidR="007730F4">
        <w:t xml:space="preserve"> </w:t>
      </w:r>
      <w:r>
        <w:t>of</w:t>
      </w:r>
      <w:r w:rsidR="007730F4">
        <w:t xml:space="preserve"> </w:t>
      </w:r>
      <w:r>
        <w:t>men</w:t>
      </w:r>
      <w:r w:rsidR="007730F4">
        <w:t xml:space="preserve"> </w:t>
      </w:r>
      <w:r>
        <w:t>who</w:t>
      </w:r>
      <w:r w:rsidR="007730F4">
        <w:t xml:space="preserve"> </w:t>
      </w:r>
      <w:r>
        <w:t>today</w:t>
      </w:r>
      <w:r w:rsidR="007730F4">
        <w:t xml:space="preserve"> </w:t>
      </w:r>
      <w:r>
        <w:t>are</w:t>
      </w:r>
      <w:r w:rsidR="007730F4">
        <w:t xml:space="preserve"> </w:t>
      </w:r>
      <w:r>
        <w:t>for</w:t>
      </w:r>
      <w:r w:rsidR="007730F4">
        <w:t xml:space="preserve"> </w:t>
      </w:r>
      <w:r>
        <w:t>you,</w:t>
      </w:r>
      <w:r w:rsidR="007730F4">
        <w:t xml:space="preserve"> </w:t>
      </w:r>
      <w:r>
        <w:t>and</w:t>
      </w:r>
      <w:r w:rsidR="007730F4">
        <w:t xml:space="preserve"> </w:t>
      </w:r>
      <w:r>
        <w:t>tomorrow</w:t>
      </w:r>
      <w:r w:rsidR="007730F4">
        <w:t xml:space="preserve"> </w:t>
      </w:r>
      <w:r>
        <w:t>against</w:t>
      </w:r>
      <w:r w:rsidR="007730F4">
        <w:t xml:space="preserve"> </w:t>
      </w:r>
      <w:r>
        <w:t>you;</w:t>
      </w:r>
      <w:r w:rsidR="007730F4">
        <w:t xml:space="preserve"> </w:t>
      </w:r>
      <w:r>
        <w:t>who</w:t>
      </w:r>
      <w:r w:rsidR="007730F4">
        <w:t xml:space="preserve"> </w:t>
      </w:r>
      <w:r>
        <w:t>today</w:t>
      </w:r>
      <w:r w:rsidR="007730F4">
        <w:t xml:space="preserve"> </w:t>
      </w:r>
      <w:r>
        <w:t>honor</w:t>
      </w:r>
      <w:r w:rsidR="007730F4">
        <w:t xml:space="preserve"> </w:t>
      </w:r>
      <w:r>
        <w:t>yo</w:t>
      </w:r>
      <w:r w:rsidR="00702E0C">
        <w:t>u</w:t>
      </w:r>
      <w:r>
        <w:t>,</w:t>
      </w:r>
      <w:r w:rsidR="007730F4">
        <w:t xml:space="preserve"> </w:t>
      </w:r>
      <w:r>
        <w:t>and</w:t>
      </w:r>
      <w:r w:rsidR="007730F4">
        <w:t xml:space="preserve"> </w:t>
      </w:r>
      <w:r>
        <w:t>tomorrow</w:t>
      </w:r>
      <w:r w:rsidR="007730F4">
        <w:t xml:space="preserve"> </w:t>
      </w:r>
      <w:r>
        <w:t>revile</w:t>
      </w:r>
      <w:r w:rsidR="007730F4">
        <w:t xml:space="preserve"> </w:t>
      </w:r>
      <w:r>
        <w:t>you.</w:t>
      </w:r>
      <w:r w:rsidR="007730F4">
        <w:t xml:space="preserve"> </w:t>
      </w:r>
      <w:r>
        <w:t>If</w:t>
      </w:r>
      <w:r w:rsidR="007730F4">
        <w:t xml:space="preserve"> </w:t>
      </w:r>
      <w:r>
        <w:t>your</w:t>
      </w:r>
      <w:r w:rsidR="007730F4">
        <w:t xml:space="preserve"> </w:t>
      </w:r>
      <w:r>
        <w:t>merit</w:t>
      </w:r>
      <w:r w:rsidR="007730F4">
        <w:t xml:space="preserve"> </w:t>
      </w:r>
      <w:r>
        <w:t>rests</w:t>
      </w:r>
      <w:r w:rsidR="007730F4">
        <w:t xml:space="preserve"> </w:t>
      </w:r>
      <w:r>
        <w:t>upon</w:t>
      </w:r>
      <w:r w:rsidR="007730F4">
        <w:t xml:space="preserve"> </w:t>
      </w:r>
      <w:r>
        <w:t>so</w:t>
      </w:r>
      <w:r w:rsidR="007730F4">
        <w:t xml:space="preserve"> </w:t>
      </w:r>
      <w:r>
        <w:t>slight</w:t>
      </w:r>
      <w:r w:rsidR="007730F4">
        <w:t xml:space="preserve"> </w:t>
      </w:r>
      <w:r>
        <w:t>a</w:t>
      </w:r>
      <w:r w:rsidR="007730F4">
        <w:t xml:space="preserve"> </w:t>
      </w:r>
      <w:r>
        <w:t>foundation,</w:t>
      </w:r>
      <w:r w:rsidR="007730F4">
        <w:t xml:space="preserve"> </w:t>
      </w:r>
      <w:r>
        <w:t>at</w:t>
      </w:r>
      <w:r w:rsidR="007730F4">
        <w:t xml:space="preserve"> </w:t>
      </w:r>
      <w:r>
        <w:t>one</w:t>
      </w:r>
      <w:r w:rsidR="007730F4">
        <w:t xml:space="preserve"> </w:t>
      </w:r>
      <w:r>
        <w:t>time</w:t>
      </w:r>
      <w:r w:rsidR="007730F4">
        <w:t xml:space="preserve"> </w:t>
      </w:r>
      <w:r>
        <w:t>you</w:t>
      </w:r>
      <w:r w:rsidR="007730F4">
        <w:t xml:space="preserve"> </w:t>
      </w:r>
      <w:r>
        <w:t>will</w:t>
      </w:r>
      <w:r w:rsidR="007730F4">
        <w:t xml:space="preserve"> </w:t>
      </w:r>
      <w:r>
        <w:t>be</w:t>
      </w:r>
      <w:r w:rsidR="007730F4">
        <w:t xml:space="preserve"> </w:t>
      </w:r>
      <w:r>
        <w:t>great,</w:t>
      </w:r>
      <w:r w:rsidR="007730F4">
        <w:t xml:space="preserve"> </w:t>
      </w:r>
      <w:r>
        <w:t>at</w:t>
      </w:r>
      <w:r w:rsidR="007730F4">
        <w:t xml:space="preserve"> </w:t>
      </w:r>
      <w:r>
        <w:t>another</w:t>
      </w:r>
      <w:r w:rsidR="007730F4">
        <w:t xml:space="preserve"> </w:t>
      </w:r>
      <w:r>
        <w:t>base,</w:t>
      </w:r>
      <w:r w:rsidR="007730F4">
        <w:t xml:space="preserve"> </w:t>
      </w:r>
      <w:r>
        <w:t>and</w:t>
      </w:r>
      <w:r w:rsidR="007730F4">
        <w:t xml:space="preserve"> </w:t>
      </w:r>
      <w:r>
        <w:t>again</w:t>
      </w:r>
      <w:r w:rsidR="007730F4">
        <w:t xml:space="preserve"> </w:t>
      </w:r>
      <w:r>
        <w:t>nothing</w:t>
      </w:r>
      <w:r w:rsidR="007730F4">
        <w:t xml:space="preserve"> </w:t>
      </w:r>
      <w:r>
        <w:t>at</w:t>
      </w:r>
      <w:r w:rsidR="007730F4">
        <w:t xml:space="preserve"> </w:t>
      </w:r>
      <w:r>
        <w:t>all,</w:t>
      </w:r>
      <w:r w:rsidR="007730F4">
        <w:t xml:space="preserve"> </w:t>
      </w:r>
      <w:r>
        <w:t>according</w:t>
      </w:r>
      <w:r w:rsidR="007730F4">
        <w:t xml:space="preserve"> </w:t>
      </w:r>
      <w:r>
        <w:t>to</w:t>
      </w:r>
      <w:r w:rsidR="007730F4">
        <w:t xml:space="preserve"> </w:t>
      </w:r>
      <w:r>
        <w:t>the</w:t>
      </w:r>
      <w:r w:rsidR="007730F4">
        <w:t xml:space="preserve"> </w:t>
      </w:r>
      <w:r>
        <w:t>capricious</w:t>
      </w:r>
      <w:r w:rsidR="007730F4">
        <w:t xml:space="preserve"> </w:t>
      </w:r>
      <w:r>
        <w:t>variations</w:t>
      </w:r>
      <w:r w:rsidR="007730F4">
        <w:t xml:space="preserve"> </w:t>
      </w:r>
      <w:r>
        <w:t>of</w:t>
      </w:r>
      <w:r w:rsidR="007730F4">
        <w:t xml:space="preserve"> </w:t>
      </w:r>
      <w:r>
        <w:t>the</w:t>
      </w:r>
      <w:r w:rsidR="007730F4">
        <w:t xml:space="preserve"> </w:t>
      </w:r>
      <w:r>
        <w:t>minds</w:t>
      </w:r>
      <w:r w:rsidR="007730F4">
        <w:t xml:space="preserve"> </w:t>
      </w:r>
      <w:r>
        <w:t>of</w:t>
      </w:r>
      <w:r w:rsidR="007730F4">
        <w:t xml:space="preserve"> </w:t>
      </w:r>
      <w:r>
        <w:t>men.</w:t>
      </w:r>
      <w:r w:rsidR="007730F4">
        <w:t xml:space="preserve"> </w:t>
      </w:r>
      <w:r>
        <w:t>O</w:t>
      </w:r>
      <w:r w:rsidR="0040736F">
        <w:t>h</w:t>
      </w:r>
      <w:r>
        <w:t>!</w:t>
      </w:r>
      <w:r w:rsidR="007730F4">
        <w:t xml:space="preserve"> </w:t>
      </w:r>
      <w:r>
        <w:t>no;</w:t>
      </w:r>
      <w:r w:rsidR="007730F4">
        <w:t xml:space="preserve"> </w:t>
      </w:r>
      <w:r>
        <w:t>do</w:t>
      </w:r>
      <w:r w:rsidR="007730F4">
        <w:t xml:space="preserve"> </w:t>
      </w:r>
      <w:r>
        <w:t>not</w:t>
      </w:r>
      <w:r w:rsidR="007730F4">
        <w:t xml:space="preserve"> </w:t>
      </w:r>
      <w:r>
        <w:t>rely</w:t>
      </w:r>
      <w:r w:rsidR="007730F4">
        <w:t xml:space="preserve"> </w:t>
      </w:r>
      <w:r>
        <w:t>upon</w:t>
      </w:r>
      <w:r w:rsidR="007730F4">
        <w:t xml:space="preserve"> </w:t>
      </w:r>
      <w:r>
        <w:t>the</w:t>
      </w:r>
      <w:r w:rsidR="007730F4">
        <w:t xml:space="preserve"> </w:t>
      </w:r>
      <w:r>
        <w:t>vain</w:t>
      </w:r>
      <w:r w:rsidR="007730F4">
        <w:t xml:space="preserve"> </w:t>
      </w:r>
      <w:r>
        <w:t>commendations</w:t>
      </w:r>
      <w:r w:rsidR="007730F4">
        <w:t xml:space="preserve"> </w:t>
      </w:r>
      <w:r>
        <w:t>of</w:t>
      </w:r>
      <w:r w:rsidR="007730F4">
        <w:t xml:space="preserve"> </w:t>
      </w:r>
      <w:r>
        <w:t>others,</w:t>
      </w:r>
      <w:r w:rsidR="007730F4">
        <w:t xml:space="preserve"> </w:t>
      </w:r>
      <w:r>
        <w:t>but</w:t>
      </w:r>
      <w:r w:rsidR="007730F4">
        <w:t xml:space="preserve"> </w:t>
      </w:r>
      <w:r>
        <w:t>upon</w:t>
      </w:r>
      <w:r w:rsidR="007730F4">
        <w:t xml:space="preserve"> </w:t>
      </w:r>
      <w:r>
        <w:t>what</w:t>
      </w:r>
      <w:r w:rsidR="007730F4">
        <w:t xml:space="preserve"> </w:t>
      </w:r>
      <w:r>
        <w:t>you</w:t>
      </w:r>
      <w:r w:rsidR="007730F4">
        <w:t xml:space="preserve"> </w:t>
      </w:r>
      <w:r>
        <w:t>really</w:t>
      </w:r>
      <w:r w:rsidR="007730F4">
        <w:t xml:space="preserve"> </w:t>
      </w:r>
      <w:r>
        <w:t>know</w:t>
      </w:r>
      <w:r w:rsidR="007730F4">
        <w:t xml:space="preserve"> </w:t>
      </w:r>
      <w:r>
        <w:t>of</w:t>
      </w:r>
      <w:r w:rsidR="007730F4">
        <w:t xml:space="preserve"> </w:t>
      </w:r>
      <w:r>
        <w:t>yourself.</w:t>
      </w:r>
      <w:r w:rsidR="007730F4">
        <w:t xml:space="preserve"> </w:t>
      </w:r>
      <w:r>
        <w:t>Though</w:t>
      </w:r>
      <w:r w:rsidR="007730F4">
        <w:t xml:space="preserve"> </w:t>
      </w:r>
      <w:r>
        <w:t>men</w:t>
      </w:r>
      <w:r w:rsidR="007730F4">
        <w:t xml:space="preserve"> </w:t>
      </w:r>
      <w:r>
        <w:t>extol</w:t>
      </w:r>
      <w:r w:rsidR="007730F4">
        <w:t xml:space="preserve"> </w:t>
      </w:r>
      <w:r>
        <w:t>you</w:t>
      </w:r>
      <w:r w:rsidR="007730F4">
        <w:t xml:space="preserve"> </w:t>
      </w:r>
      <w:r>
        <w:t>to</w:t>
      </w:r>
      <w:r w:rsidR="007730F4">
        <w:t xml:space="preserve"> </w:t>
      </w:r>
      <w:r>
        <w:t>the</w:t>
      </w:r>
      <w:r w:rsidR="007730F4">
        <w:t xml:space="preserve"> </w:t>
      </w:r>
      <w:r>
        <w:t>skies,</w:t>
      </w:r>
      <w:r w:rsidR="007730F4">
        <w:t xml:space="preserve"> </w:t>
      </w:r>
      <w:r>
        <w:t>listen</w:t>
      </w:r>
      <w:r w:rsidR="007730F4">
        <w:t xml:space="preserve"> </w:t>
      </w:r>
      <w:r>
        <w:t>to</w:t>
      </w:r>
      <w:r w:rsidR="007730F4">
        <w:t xml:space="preserve"> </w:t>
      </w:r>
      <w:r>
        <w:t>the</w:t>
      </w:r>
      <w:r w:rsidR="007730F4">
        <w:t xml:space="preserve"> </w:t>
      </w:r>
      <w:r>
        <w:t>warnings</w:t>
      </w:r>
      <w:r w:rsidR="007730F4">
        <w:t xml:space="preserve"> </w:t>
      </w:r>
      <w:r>
        <w:t>of</w:t>
      </w:r>
      <w:r w:rsidR="007730F4">
        <w:t xml:space="preserve"> </w:t>
      </w:r>
      <w:r>
        <w:t>your</w:t>
      </w:r>
      <w:r w:rsidR="007730F4">
        <w:t xml:space="preserve"> </w:t>
      </w:r>
      <w:r>
        <w:t>conscience</w:t>
      </w:r>
      <w:r w:rsidR="007730F4">
        <w:t xml:space="preserve"> </w:t>
      </w:r>
      <w:r>
        <w:t>and</w:t>
      </w:r>
      <w:r w:rsidR="007730F4">
        <w:t xml:space="preserve"> </w:t>
      </w:r>
      <w:r>
        <w:t>accept</w:t>
      </w:r>
      <w:r w:rsidR="007730F4">
        <w:t xml:space="preserve"> </w:t>
      </w:r>
      <w:r>
        <w:t>the</w:t>
      </w:r>
      <w:r w:rsidR="007730F4">
        <w:t xml:space="preserve"> </w:t>
      </w:r>
      <w:r>
        <w:t>testimony</w:t>
      </w:r>
      <w:r w:rsidR="007730F4">
        <w:t xml:space="preserve"> </w:t>
      </w:r>
      <w:r>
        <w:t>of</w:t>
      </w:r>
      <w:r w:rsidR="007730F4">
        <w:t xml:space="preserve"> </w:t>
      </w:r>
      <w:r>
        <w:t>this</w:t>
      </w:r>
      <w:r w:rsidR="007730F4">
        <w:t xml:space="preserve"> </w:t>
      </w:r>
      <w:r>
        <w:t>intimate</w:t>
      </w:r>
      <w:r w:rsidR="007730F4">
        <w:t xml:space="preserve"> </w:t>
      </w:r>
      <w:r>
        <w:t>friend</w:t>
      </w:r>
      <w:r w:rsidR="007730F4">
        <w:t xml:space="preserve"> </w:t>
      </w:r>
      <w:r>
        <w:t>rather</w:t>
      </w:r>
      <w:r w:rsidR="007730F4">
        <w:t xml:space="preserve"> </w:t>
      </w:r>
      <w:r>
        <w:t>than</w:t>
      </w:r>
      <w:r w:rsidR="007730F4">
        <w:t xml:space="preserve"> </w:t>
      </w:r>
      <w:r>
        <w:t>the</w:t>
      </w:r>
      <w:r w:rsidR="007730F4">
        <w:t xml:space="preserve"> </w:t>
      </w:r>
      <w:r>
        <w:t>blind</w:t>
      </w:r>
      <w:r w:rsidR="007730F4">
        <w:t xml:space="preserve"> </w:t>
      </w:r>
      <w:r>
        <w:t>opinion</w:t>
      </w:r>
      <w:r w:rsidR="007730F4">
        <w:t xml:space="preserve"> </w:t>
      </w:r>
      <w:r>
        <w:t>of</w:t>
      </w:r>
      <w:r w:rsidR="007730F4">
        <w:t xml:space="preserve"> </w:t>
      </w:r>
      <w:r>
        <w:t>those</w:t>
      </w:r>
      <w:r w:rsidR="007730F4">
        <w:t xml:space="preserve"> </w:t>
      </w:r>
      <w:r>
        <w:t>who</w:t>
      </w:r>
      <w:r w:rsidR="007730F4">
        <w:t xml:space="preserve"> </w:t>
      </w:r>
      <w:r>
        <w:t>can</w:t>
      </w:r>
      <w:r w:rsidR="007730F4">
        <w:t xml:space="preserve"> </w:t>
      </w:r>
      <w:r>
        <w:t>judge</w:t>
      </w:r>
      <w:r w:rsidR="007730F4">
        <w:t xml:space="preserve"> </w:t>
      </w:r>
      <w:r>
        <w:t>you</w:t>
      </w:r>
      <w:r w:rsidR="007730F4">
        <w:t xml:space="preserve"> </w:t>
      </w:r>
      <w:r>
        <w:t>only</w:t>
      </w:r>
      <w:r w:rsidR="007730F4">
        <w:t xml:space="preserve"> </w:t>
      </w:r>
      <w:r>
        <w:t>from</w:t>
      </w:r>
      <w:r w:rsidR="007730F4">
        <w:t xml:space="preserve"> </w:t>
      </w:r>
      <w:r>
        <w:t>a</w:t>
      </w:r>
      <w:r w:rsidR="007730F4">
        <w:t xml:space="preserve"> </w:t>
      </w:r>
      <w:r>
        <w:t>distance</w:t>
      </w:r>
      <w:r w:rsidR="007730F4">
        <w:t xml:space="preserve"> </w:t>
      </w:r>
      <w:r>
        <w:t>and</w:t>
      </w:r>
      <w:r w:rsidR="007730F4">
        <w:t xml:space="preserve"> </w:t>
      </w:r>
      <w:r>
        <w:t>by</w:t>
      </w:r>
      <w:r w:rsidR="007730F4">
        <w:t xml:space="preserve"> </w:t>
      </w:r>
      <w:r>
        <w:t>what</w:t>
      </w:r>
      <w:r w:rsidR="007730F4">
        <w:t xml:space="preserve"> </w:t>
      </w:r>
      <w:r>
        <w:t>they</w:t>
      </w:r>
      <w:r w:rsidR="007730F4">
        <w:t xml:space="preserve"> </w:t>
      </w:r>
      <w:r>
        <w:t>hear.</w:t>
      </w:r>
      <w:r w:rsidR="007730F4">
        <w:t xml:space="preserve"> </w:t>
      </w:r>
      <w:r>
        <w:t>Make</w:t>
      </w:r>
      <w:r w:rsidR="007730F4">
        <w:t xml:space="preserve"> </w:t>
      </w:r>
      <w:r>
        <w:t>no</w:t>
      </w:r>
      <w:r w:rsidR="007730F4">
        <w:t xml:space="preserve"> </w:t>
      </w:r>
      <w:r>
        <w:t>account</w:t>
      </w:r>
      <w:r w:rsidR="007730F4">
        <w:t xml:space="preserve"> </w:t>
      </w:r>
      <w:r>
        <w:t>of</w:t>
      </w:r>
      <w:r w:rsidR="007730F4">
        <w:t xml:space="preserve"> </w:t>
      </w:r>
      <w:r>
        <w:t>the</w:t>
      </w:r>
      <w:r w:rsidR="007730F4">
        <w:t xml:space="preserve"> </w:t>
      </w:r>
      <w:r>
        <w:t>judgments</w:t>
      </w:r>
      <w:r w:rsidR="007730F4">
        <w:t xml:space="preserve"> </w:t>
      </w:r>
      <w:r>
        <w:t>of</w:t>
      </w:r>
      <w:r w:rsidR="007730F4">
        <w:t xml:space="preserve"> </w:t>
      </w:r>
      <w:r>
        <w:t>men,</w:t>
      </w:r>
      <w:r w:rsidR="007730F4">
        <w:t xml:space="preserve"> </w:t>
      </w:r>
      <w:r>
        <w:t>but</w:t>
      </w:r>
      <w:r w:rsidR="007730F4">
        <w:t xml:space="preserve"> </w:t>
      </w:r>
      <w:r>
        <w:t>commit</w:t>
      </w:r>
      <w:r w:rsidR="007730F4">
        <w:t xml:space="preserve"> </w:t>
      </w:r>
      <w:r>
        <w:t>your</w:t>
      </w:r>
      <w:r w:rsidR="007730F4">
        <w:t xml:space="preserve"> </w:t>
      </w:r>
      <w:r>
        <w:t>glory</w:t>
      </w:r>
      <w:r w:rsidR="007730F4">
        <w:t xml:space="preserve"> </w:t>
      </w:r>
      <w:r>
        <w:t>to</w:t>
      </w:r>
      <w:r w:rsidR="007730F4">
        <w:t xml:space="preserve"> </w:t>
      </w:r>
      <w:r>
        <w:t>the</w:t>
      </w:r>
      <w:r w:rsidR="007730F4">
        <w:t xml:space="preserve"> </w:t>
      </w:r>
      <w:r>
        <w:t>care</w:t>
      </w:r>
      <w:r w:rsidR="007730F4">
        <w:t xml:space="preserve"> </w:t>
      </w:r>
      <w:r>
        <w:t>of</w:t>
      </w:r>
      <w:r w:rsidR="007730F4">
        <w:t xml:space="preserve"> </w:t>
      </w:r>
      <w:r>
        <w:t>God,</w:t>
      </w:r>
      <w:r w:rsidR="007730F4">
        <w:t xml:space="preserve"> </w:t>
      </w:r>
      <w:r>
        <w:t>Whose</w:t>
      </w:r>
      <w:r w:rsidR="007730F4">
        <w:t xml:space="preserve"> </w:t>
      </w:r>
      <w:r>
        <w:t>wisdom</w:t>
      </w:r>
      <w:r w:rsidR="007730F4">
        <w:t xml:space="preserve"> </w:t>
      </w:r>
      <w:r>
        <w:t>will</w:t>
      </w:r>
      <w:r w:rsidR="007730F4">
        <w:t xml:space="preserve"> </w:t>
      </w:r>
      <w:r>
        <w:t>preserve</w:t>
      </w:r>
      <w:r w:rsidR="007730F4">
        <w:t xml:space="preserve"> </w:t>
      </w:r>
      <w:r>
        <w:t>it</w:t>
      </w:r>
      <w:r w:rsidR="007730F4">
        <w:t xml:space="preserve"> </w:t>
      </w:r>
      <w:r>
        <w:t>for</w:t>
      </w:r>
      <w:r w:rsidR="007730F4">
        <w:t xml:space="preserve"> </w:t>
      </w:r>
      <w:r>
        <w:t>you</w:t>
      </w:r>
      <w:r w:rsidR="007730F4">
        <w:t xml:space="preserve"> </w:t>
      </w:r>
      <w:r>
        <w:t>and</w:t>
      </w:r>
      <w:r w:rsidR="007730F4">
        <w:t xml:space="preserve"> </w:t>
      </w:r>
      <w:r>
        <w:t>Whose</w:t>
      </w:r>
      <w:r w:rsidR="007730F4">
        <w:t xml:space="preserve"> </w:t>
      </w:r>
      <w:r>
        <w:t>fidelity</w:t>
      </w:r>
      <w:r w:rsidR="007730F4">
        <w:t xml:space="preserve"> </w:t>
      </w:r>
      <w:r>
        <w:t>will</w:t>
      </w:r>
      <w:r w:rsidR="007730F4">
        <w:t xml:space="preserve"> </w:t>
      </w:r>
      <w:r>
        <w:t>restore</w:t>
      </w:r>
      <w:r w:rsidR="007730F4">
        <w:t xml:space="preserve"> </w:t>
      </w:r>
      <w:r>
        <w:t>it</w:t>
      </w:r>
      <w:r w:rsidR="007730F4">
        <w:t xml:space="preserve"> </w:t>
      </w:r>
      <w:r>
        <w:t>to</w:t>
      </w:r>
      <w:r w:rsidR="007730F4">
        <w:t xml:space="preserve"> </w:t>
      </w:r>
      <w:r>
        <w:t>you</w:t>
      </w:r>
      <w:r w:rsidR="007730F4">
        <w:t xml:space="preserve"> </w:t>
      </w:r>
      <w:r>
        <w:t>in</w:t>
      </w:r>
      <w:r w:rsidR="007730F4">
        <w:t xml:space="preserve"> </w:t>
      </w:r>
      <w:r>
        <w:t>the</w:t>
      </w:r>
      <w:r w:rsidR="007730F4">
        <w:t xml:space="preserve"> </w:t>
      </w:r>
      <w:r>
        <w:t>sight</w:t>
      </w:r>
      <w:r w:rsidR="007730F4">
        <w:t xml:space="preserve"> </w:t>
      </w:r>
      <w:r>
        <w:t>of</w:t>
      </w:r>
      <w:r w:rsidR="007730F4">
        <w:t xml:space="preserve"> </w:t>
      </w:r>
      <w:r>
        <w:t>Angels</w:t>
      </w:r>
      <w:r w:rsidR="007730F4">
        <w:t xml:space="preserve"> </w:t>
      </w:r>
      <w:r>
        <w:t>and</w:t>
      </w:r>
      <w:r w:rsidR="007730F4">
        <w:t xml:space="preserve"> </w:t>
      </w:r>
      <w:r>
        <w:t>men.</w:t>
      </w:r>
      <w:r w:rsidR="007730F4">
        <w:t xml:space="preserve"> </w:t>
      </w:r>
    </w:p>
    <w:p w14:paraId="71D1A293" w14:textId="77777777" w:rsidR="0040736F" w:rsidRDefault="00055323" w:rsidP="00B01E47">
      <w:pPr>
        <w:jc w:val="both"/>
      </w:pPr>
      <w:r>
        <w:t>Be</w:t>
      </w:r>
      <w:r w:rsidR="007730F4">
        <w:t xml:space="preserve"> </w:t>
      </w:r>
      <w:r>
        <w:t>mindful</w:t>
      </w:r>
      <w:r w:rsidR="007730F4">
        <w:t xml:space="preserve"> </w:t>
      </w:r>
      <w:r>
        <w:t>also,</w:t>
      </w:r>
      <w:r w:rsidR="007730F4">
        <w:t xml:space="preserve"> </w:t>
      </w:r>
      <w:r>
        <w:t>0</w:t>
      </w:r>
      <w:r w:rsidR="007730F4">
        <w:t xml:space="preserve"> </w:t>
      </w:r>
      <w:r>
        <w:t>ambitious</w:t>
      </w:r>
      <w:r w:rsidR="007730F4">
        <w:t xml:space="preserve"> </w:t>
      </w:r>
      <w:r>
        <w:t>man!</w:t>
      </w:r>
      <w:r w:rsidR="007730F4">
        <w:t xml:space="preserve"> </w:t>
      </w:r>
      <w:r>
        <w:t>of</w:t>
      </w:r>
      <w:r w:rsidR="007730F4">
        <w:t xml:space="preserve"> </w:t>
      </w:r>
      <w:r>
        <w:t>the</w:t>
      </w:r>
      <w:r w:rsidR="007730F4">
        <w:t xml:space="preserve"> </w:t>
      </w:r>
      <w:r>
        <w:t>dangers</w:t>
      </w:r>
      <w:r w:rsidR="007730F4">
        <w:t xml:space="preserve"> </w:t>
      </w:r>
      <w:r>
        <w:t>to</w:t>
      </w:r>
      <w:r w:rsidR="007730F4">
        <w:t xml:space="preserve"> </w:t>
      </w:r>
      <w:r>
        <w:t>which</w:t>
      </w:r>
      <w:r w:rsidR="007730F4">
        <w:t xml:space="preserve"> </w:t>
      </w:r>
      <w:r>
        <w:t>you</w:t>
      </w:r>
      <w:r w:rsidR="007730F4">
        <w:t xml:space="preserve"> </w:t>
      </w:r>
      <w:r>
        <w:t>expose</w:t>
      </w:r>
      <w:r w:rsidR="007730F4">
        <w:t xml:space="preserve"> </w:t>
      </w:r>
      <w:r>
        <w:t>yourself</w:t>
      </w:r>
      <w:r w:rsidR="007730F4">
        <w:t xml:space="preserve"> </w:t>
      </w:r>
      <w:r>
        <w:t>by</w:t>
      </w:r>
      <w:r w:rsidR="007730F4">
        <w:t xml:space="preserve"> </w:t>
      </w:r>
      <w:r>
        <w:t>seeking</w:t>
      </w:r>
      <w:r w:rsidR="007730F4">
        <w:t xml:space="preserve"> </w:t>
      </w:r>
      <w:r>
        <w:t>to</w:t>
      </w:r>
      <w:r w:rsidR="007730F4">
        <w:t xml:space="preserve"> </w:t>
      </w:r>
      <w:r>
        <w:t>command</w:t>
      </w:r>
      <w:r w:rsidR="007730F4">
        <w:t xml:space="preserve"> </w:t>
      </w:r>
      <w:r>
        <w:t>others.</w:t>
      </w:r>
      <w:r w:rsidR="007730F4">
        <w:t xml:space="preserve"> </w:t>
      </w:r>
      <w:r>
        <w:t>How</w:t>
      </w:r>
      <w:r w:rsidR="007730F4">
        <w:t xml:space="preserve"> </w:t>
      </w:r>
      <w:r>
        <w:t>can</w:t>
      </w:r>
      <w:r w:rsidR="007730F4">
        <w:t xml:space="preserve"> </w:t>
      </w:r>
      <w:r>
        <w:t>you</w:t>
      </w:r>
      <w:r w:rsidR="007730F4">
        <w:t xml:space="preserve"> </w:t>
      </w:r>
      <w:r>
        <w:t>command</w:t>
      </w:r>
      <w:r w:rsidR="007730F4">
        <w:t xml:space="preserve"> </w:t>
      </w:r>
      <w:r>
        <w:t>when</w:t>
      </w:r>
      <w:r w:rsidR="007730F4">
        <w:t xml:space="preserve"> </w:t>
      </w:r>
      <w:r>
        <w:t>you</w:t>
      </w:r>
      <w:r w:rsidR="007730F4">
        <w:t xml:space="preserve"> </w:t>
      </w:r>
      <w:r>
        <w:t>have</w:t>
      </w:r>
      <w:r w:rsidR="007730F4">
        <w:t xml:space="preserve"> </w:t>
      </w:r>
      <w:r>
        <w:t>not</w:t>
      </w:r>
      <w:r w:rsidR="007730F4">
        <w:t xml:space="preserve"> </w:t>
      </w:r>
      <w:r>
        <w:t>yet</w:t>
      </w:r>
      <w:r w:rsidR="007730F4">
        <w:t xml:space="preserve"> </w:t>
      </w:r>
      <w:r>
        <w:t>learned</w:t>
      </w:r>
      <w:r w:rsidR="007730F4">
        <w:t xml:space="preserve"> </w:t>
      </w:r>
      <w:r>
        <w:t>to</w:t>
      </w:r>
      <w:r w:rsidR="007730F4">
        <w:t xml:space="preserve"> </w:t>
      </w:r>
      <w:r>
        <w:t>obey?</w:t>
      </w:r>
      <w:r w:rsidR="007730F4">
        <w:t xml:space="preserve"> </w:t>
      </w:r>
      <w:r>
        <w:t>How</w:t>
      </w:r>
      <w:r w:rsidR="007730F4">
        <w:t xml:space="preserve"> </w:t>
      </w:r>
      <w:r>
        <w:t>can</w:t>
      </w:r>
      <w:r w:rsidR="007730F4">
        <w:t xml:space="preserve"> </w:t>
      </w:r>
      <w:r>
        <w:t>you</w:t>
      </w:r>
      <w:r w:rsidR="007730F4">
        <w:t xml:space="preserve"> </w:t>
      </w:r>
      <w:r>
        <w:t>take</w:t>
      </w:r>
      <w:r w:rsidR="007730F4">
        <w:t xml:space="preserve"> </w:t>
      </w:r>
      <w:r>
        <w:t>upon</w:t>
      </w:r>
      <w:r w:rsidR="007730F4">
        <w:t xml:space="preserve"> </w:t>
      </w:r>
      <w:r>
        <w:t>yourself</w:t>
      </w:r>
      <w:r w:rsidR="007730F4">
        <w:t xml:space="preserve"> </w:t>
      </w:r>
      <w:r>
        <w:t>the</w:t>
      </w:r>
      <w:r w:rsidR="007730F4">
        <w:t xml:space="preserve"> </w:t>
      </w:r>
      <w:r>
        <w:t>care</w:t>
      </w:r>
      <w:r w:rsidR="007730F4">
        <w:t xml:space="preserve"> </w:t>
      </w:r>
      <w:r>
        <w:t>of</w:t>
      </w:r>
      <w:r w:rsidR="007730F4">
        <w:t xml:space="preserve"> </w:t>
      </w:r>
      <w:r>
        <w:t>others</w:t>
      </w:r>
      <w:r w:rsidR="007730F4">
        <w:t xml:space="preserve"> </w:t>
      </w:r>
      <w:r>
        <w:t>when</w:t>
      </w:r>
      <w:r w:rsidR="007730F4">
        <w:t xml:space="preserve"> </w:t>
      </w:r>
      <w:r>
        <w:t>you</w:t>
      </w:r>
      <w:r w:rsidR="007730F4">
        <w:t xml:space="preserve"> </w:t>
      </w:r>
      <w:r>
        <w:t>can</w:t>
      </w:r>
      <w:r w:rsidR="007730F4">
        <w:t xml:space="preserve"> </w:t>
      </w:r>
      <w:r>
        <w:t>hardly</w:t>
      </w:r>
      <w:r w:rsidR="007730F4">
        <w:t xml:space="preserve"> </w:t>
      </w:r>
      <w:r>
        <w:t>account</w:t>
      </w:r>
      <w:r w:rsidR="007730F4">
        <w:t xml:space="preserve"> </w:t>
      </w:r>
      <w:r>
        <w:t>for</w:t>
      </w:r>
      <w:r w:rsidR="007730F4">
        <w:t xml:space="preserve"> </w:t>
      </w:r>
      <w:r>
        <w:t>yourself?</w:t>
      </w:r>
      <w:r w:rsidR="007730F4">
        <w:t xml:space="preserve"> </w:t>
      </w:r>
      <w:r>
        <w:t>Consider</w:t>
      </w:r>
      <w:r w:rsidR="007730F4">
        <w:t xml:space="preserve"> </w:t>
      </w:r>
      <w:r>
        <w:t>what</w:t>
      </w:r>
      <w:r w:rsidR="007730F4">
        <w:t xml:space="preserve"> </w:t>
      </w:r>
      <w:r>
        <w:t>a</w:t>
      </w:r>
      <w:r w:rsidR="007730F4">
        <w:t xml:space="preserve"> </w:t>
      </w:r>
      <w:r>
        <w:t>risk</w:t>
      </w:r>
      <w:r w:rsidR="007730F4">
        <w:t xml:space="preserve"> </w:t>
      </w:r>
      <w:r>
        <w:t>you</w:t>
      </w:r>
      <w:r w:rsidR="007730F4">
        <w:t xml:space="preserve"> </w:t>
      </w:r>
      <w:r>
        <w:t>incur</w:t>
      </w:r>
      <w:r w:rsidR="007730F4">
        <w:t xml:space="preserve"> </w:t>
      </w:r>
      <w:r>
        <w:t>by</w:t>
      </w:r>
      <w:r w:rsidR="007730F4">
        <w:t xml:space="preserve"> </w:t>
      </w:r>
      <w:r>
        <w:t>adding</w:t>
      </w:r>
      <w:r w:rsidR="007730F4">
        <w:t xml:space="preserve"> </w:t>
      </w:r>
      <w:r>
        <w:t>to</w:t>
      </w:r>
      <w:r w:rsidR="007730F4">
        <w:t xml:space="preserve"> </w:t>
      </w:r>
      <w:r>
        <w:t>your</w:t>
      </w:r>
      <w:r w:rsidR="007730F4">
        <w:t xml:space="preserve"> </w:t>
      </w:r>
      <w:r>
        <w:t>own</w:t>
      </w:r>
      <w:r w:rsidR="007730F4">
        <w:t xml:space="preserve"> </w:t>
      </w:r>
      <w:r>
        <w:t>sins</w:t>
      </w:r>
      <w:r w:rsidR="007730F4">
        <w:t xml:space="preserve"> </w:t>
      </w:r>
      <w:r>
        <w:t>those</w:t>
      </w:r>
      <w:r w:rsidR="007730F4">
        <w:t xml:space="preserve"> </w:t>
      </w:r>
      <w:r>
        <w:t>of</w:t>
      </w:r>
      <w:r w:rsidR="007730F4">
        <w:t xml:space="preserve"> </w:t>
      </w:r>
      <w:r>
        <w:t>persons</w:t>
      </w:r>
      <w:r w:rsidR="007730F4">
        <w:t xml:space="preserve"> </w:t>
      </w:r>
      <w:r>
        <w:t>subject</w:t>
      </w:r>
      <w:r w:rsidR="007730F4">
        <w:t xml:space="preserve"> </w:t>
      </w:r>
      <w:r>
        <w:t>to</w:t>
      </w:r>
      <w:r w:rsidR="007730F4">
        <w:t xml:space="preserve"> </w:t>
      </w:r>
      <w:r>
        <w:t>your</w:t>
      </w:r>
      <w:r w:rsidR="007730F4">
        <w:t xml:space="preserve"> </w:t>
      </w:r>
      <w:r>
        <w:t>authority.</w:t>
      </w:r>
      <w:r w:rsidR="007730F4">
        <w:t xml:space="preserve"> </w:t>
      </w:r>
      <w:r>
        <w:t>Holy</w:t>
      </w:r>
      <w:r w:rsidR="007730F4">
        <w:t xml:space="preserve"> </w:t>
      </w:r>
      <w:r>
        <w:t>Scripture</w:t>
      </w:r>
      <w:r w:rsidR="007730F4">
        <w:t xml:space="preserve"> </w:t>
      </w:r>
      <w:r>
        <w:t>tells</w:t>
      </w:r>
      <w:r w:rsidR="007730F4">
        <w:t xml:space="preserve"> </w:t>
      </w:r>
      <w:r>
        <w:t>us</w:t>
      </w:r>
      <w:r w:rsidR="007730F4">
        <w:t xml:space="preserve"> </w:t>
      </w:r>
      <w:r>
        <w:t>that</w:t>
      </w:r>
      <w:r w:rsidR="007730F4">
        <w:t xml:space="preserve"> </w:t>
      </w:r>
      <w:r>
        <w:t>they</w:t>
      </w:r>
      <w:r w:rsidR="007730F4">
        <w:t xml:space="preserve"> </w:t>
      </w:r>
      <w:r>
        <w:t>who</w:t>
      </w:r>
      <w:r w:rsidR="007730F4">
        <w:t xml:space="preserve"> </w:t>
      </w:r>
      <w:r>
        <w:t>govern</w:t>
      </w:r>
      <w:r w:rsidR="007730F4">
        <w:t xml:space="preserve"> </w:t>
      </w:r>
      <w:r>
        <w:t>will</w:t>
      </w:r>
      <w:r w:rsidR="007730F4">
        <w:t xml:space="preserve"> </w:t>
      </w:r>
      <w:r>
        <w:t>be</w:t>
      </w:r>
      <w:r w:rsidR="007730F4">
        <w:t xml:space="preserve"> </w:t>
      </w:r>
      <w:r>
        <w:t>severely</w:t>
      </w:r>
      <w:r w:rsidR="007730F4">
        <w:t xml:space="preserve"> </w:t>
      </w:r>
      <w:r>
        <w:t>judged,</w:t>
      </w:r>
      <w:r w:rsidR="007730F4">
        <w:t xml:space="preserve"> </w:t>
      </w:r>
      <w:r>
        <w:t>and</w:t>
      </w:r>
      <w:r w:rsidR="007730F4">
        <w:t xml:space="preserve"> </w:t>
      </w:r>
      <w:r>
        <w:t>that</w:t>
      </w:r>
      <w:r w:rsidR="007730F4">
        <w:t xml:space="preserve"> </w:t>
      </w:r>
      <w:r>
        <w:t>the</w:t>
      </w:r>
      <w:r w:rsidR="007730F4">
        <w:t xml:space="preserve"> </w:t>
      </w:r>
      <w:r>
        <w:t>mighty</w:t>
      </w:r>
      <w:r w:rsidR="007730F4">
        <w:t xml:space="preserve"> </w:t>
      </w:r>
      <w:r>
        <w:t>shall</w:t>
      </w:r>
      <w:r w:rsidR="007730F4">
        <w:t xml:space="preserve"> </w:t>
      </w:r>
      <w:r>
        <w:t>be</w:t>
      </w:r>
      <w:r w:rsidR="007730F4">
        <w:t xml:space="preserve"> </w:t>
      </w:r>
      <w:r>
        <w:t>mightily</w:t>
      </w:r>
      <w:r w:rsidR="007730F4">
        <w:t xml:space="preserve"> </w:t>
      </w:r>
      <w:r>
        <w:t>tormented.</w:t>
      </w:r>
      <w:r w:rsidR="0040736F">
        <w:rPr>
          <w:rStyle w:val="FootnoteReference"/>
        </w:rPr>
        <w:footnoteReference w:id="440"/>
      </w:r>
      <w:r w:rsidR="007730F4">
        <w:t xml:space="preserve"> </w:t>
      </w:r>
      <w:r>
        <w:t>Who</w:t>
      </w:r>
      <w:r w:rsidR="007730F4">
        <w:t xml:space="preserve"> </w:t>
      </w:r>
      <w:r>
        <w:t>can</w:t>
      </w:r>
      <w:r w:rsidR="007730F4">
        <w:t xml:space="preserve"> </w:t>
      </w:r>
      <w:r>
        <w:t>express</w:t>
      </w:r>
      <w:r w:rsidR="007730F4">
        <w:t xml:space="preserve"> </w:t>
      </w:r>
      <w:r>
        <w:t>the</w:t>
      </w:r>
      <w:r w:rsidR="007730F4">
        <w:t xml:space="preserve"> </w:t>
      </w:r>
      <w:r>
        <w:t>cares</w:t>
      </w:r>
      <w:r w:rsidR="007730F4">
        <w:t xml:space="preserve"> </w:t>
      </w:r>
      <w:r>
        <w:t>and</w:t>
      </w:r>
      <w:r w:rsidR="007730F4">
        <w:t xml:space="preserve"> </w:t>
      </w:r>
      <w:r>
        <w:t>troubles</w:t>
      </w:r>
      <w:r w:rsidR="007730F4">
        <w:t xml:space="preserve"> </w:t>
      </w:r>
      <w:r>
        <w:t>of</w:t>
      </w:r>
      <w:r w:rsidR="007730F4">
        <w:t xml:space="preserve"> </w:t>
      </w:r>
      <w:r>
        <w:t>one</w:t>
      </w:r>
      <w:r w:rsidR="007730F4">
        <w:t xml:space="preserve"> </w:t>
      </w:r>
      <w:r>
        <w:t>who</w:t>
      </w:r>
      <w:r w:rsidR="007730F4">
        <w:t xml:space="preserve"> </w:t>
      </w:r>
      <w:r>
        <w:t>is</w:t>
      </w:r>
      <w:r w:rsidR="007730F4">
        <w:t xml:space="preserve"> </w:t>
      </w:r>
      <w:r>
        <w:t>placed</w:t>
      </w:r>
      <w:r w:rsidR="007730F4">
        <w:t xml:space="preserve"> </w:t>
      </w:r>
      <w:r>
        <w:t>over</w:t>
      </w:r>
      <w:r w:rsidR="007730F4">
        <w:t xml:space="preserve"> </w:t>
      </w:r>
      <w:r>
        <w:t>many?</w:t>
      </w:r>
      <w:r w:rsidR="007730F4">
        <w:t xml:space="preserve"> </w:t>
      </w:r>
      <w:r>
        <w:t>We</w:t>
      </w:r>
      <w:r w:rsidR="007730F4">
        <w:t xml:space="preserve"> </w:t>
      </w:r>
      <w:r>
        <w:t>read</w:t>
      </w:r>
      <w:r w:rsidR="007730F4">
        <w:t xml:space="preserve"> </w:t>
      </w:r>
      <w:r>
        <w:t>of</w:t>
      </w:r>
      <w:r w:rsidR="007730F4">
        <w:t xml:space="preserve"> </w:t>
      </w:r>
      <w:r>
        <w:t>a</w:t>
      </w:r>
      <w:r w:rsidR="007730F4">
        <w:t xml:space="preserve"> </w:t>
      </w:r>
      <w:r>
        <w:t>certain</w:t>
      </w:r>
      <w:r w:rsidR="007730F4">
        <w:t xml:space="preserve"> </w:t>
      </w:r>
      <w:r>
        <w:t>king</w:t>
      </w:r>
      <w:r w:rsidR="007730F4">
        <w:t xml:space="preserve"> </w:t>
      </w:r>
      <w:r>
        <w:t>who,</w:t>
      </w:r>
      <w:r w:rsidR="007730F4">
        <w:t xml:space="preserve"> </w:t>
      </w:r>
      <w:r>
        <w:t>on</w:t>
      </w:r>
      <w:r w:rsidR="007730F4">
        <w:t xml:space="preserve"> </w:t>
      </w:r>
      <w:r>
        <w:t>the</w:t>
      </w:r>
      <w:r w:rsidR="007730F4">
        <w:t xml:space="preserve"> </w:t>
      </w:r>
      <w:r>
        <w:t>day</w:t>
      </w:r>
      <w:r w:rsidR="007730F4">
        <w:t xml:space="preserve"> </w:t>
      </w:r>
      <w:r>
        <w:t>of</w:t>
      </w:r>
      <w:r w:rsidR="007730F4">
        <w:t xml:space="preserve"> </w:t>
      </w:r>
      <w:r>
        <w:t>his</w:t>
      </w:r>
      <w:r w:rsidR="007730F4">
        <w:t xml:space="preserve"> </w:t>
      </w:r>
      <w:r>
        <w:t>coronation,</w:t>
      </w:r>
      <w:r w:rsidR="007730F4">
        <w:t xml:space="preserve"> </w:t>
      </w:r>
      <w:r>
        <w:t>took</w:t>
      </w:r>
      <w:r w:rsidR="007730F4">
        <w:t xml:space="preserve"> </w:t>
      </w:r>
      <w:r>
        <w:t>the</w:t>
      </w:r>
      <w:r w:rsidR="007730F4">
        <w:t xml:space="preserve"> </w:t>
      </w:r>
      <w:r>
        <w:t>crown</w:t>
      </w:r>
      <w:r w:rsidR="007730F4">
        <w:t xml:space="preserve"> </w:t>
      </w:r>
      <w:r>
        <w:t>in</w:t>
      </w:r>
      <w:r w:rsidR="007730F4">
        <w:t xml:space="preserve"> </w:t>
      </w:r>
      <w:r>
        <w:t>his</w:t>
      </w:r>
      <w:r w:rsidR="007730F4">
        <w:t xml:space="preserve"> </w:t>
      </w:r>
      <w:r>
        <w:t>hands,</w:t>
      </w:r>
      <w:r w:rsidR="007730F4">
        <w:t xml:space="preserve"> </w:t>
      </w:r>
      <w:r>
        <w:t>and,</w:t>
      </w:r>
      <w:r w:rsidR="007730F4">
        <w:t xml:space="preserve"> </w:t>
      </w:r>
      <w:r>
        <w:t>gazing</w:t>
      </w:r>
      <w:r w:rsidR="007730F4">
        <w:t xml:space="preserve"> </w:t>
      </w:r>
      <w:r>
        <w:t>upon</w:t>
      </w:r>
      <w:r w:rsidR="007730F4">
        <w:t xml:space="preserve"> </w:t>
      </w:r>
      <w:r>
        <w:t>it,</w:t>
      </w:r>
      <w:r w:rsidR="007730F4">
        <w:t xml:space="preserve"> </w:t>
      </w:r>
      <w:r>
        <w:t>exclaimed:</w:t>
      </w:r>
      <w:r w:rsidR="007730F4">
        <w:t xml:space="preserve"> </w:t>
      </w:r>
      <w:r w:rsidR="0040736F">
        <w:t>“</w:t>
      </w:r>
      <w:r>
        <w:t>0</w:t>
      </w:r>
      <w:r w:rsidR="007730F4">
        <w:t xml:space="preserve"> </w:t>
      </w:r>
      <w:r>
        <w:t>crown</w:t>
      </w:r>
      <w:r w:rsidR="007730F4">
        <w:t xml:space="preserve"> </w:t>
      </w:r>
      <w:r>
        <w:t>richer</w:t>
      </w:r>
      <w:r w:rsidR="007730F4">
        <w:t xml:space="preserve"> </w:t>
      </w:r>
      <w:r>
        <w:t>in</w:t>
      </w:r>
      <w:r w:rsidR="007730F4">
        <w:t xml:space="preserve"> </w:t>
      </w:r>
      <w:r>
        <w:t>thorns</w:t>
      </w:r>
      <w:r w:rsidR="007730F4">
        <w:t xml:space="preserve"> </w:t>
      </w:r>
      <w:r>
        <w:t>than</w:t>
      </w:r>
      <w:r w:rsidR="007730F4">
        <w:t xml:space="preserve"> </w:t>
      </w:r>
      <w:r>
        <w:t>in</w:t>
      </w:r>
      <w:r w:rsidR="007730F4">
        <w:t xml:space="preserve"> </w:t>
      </w:r>
      <w:r>
        <w:t>happiness,</w:t>
      </w:r>
      <w:r w:rsidR="007730F4">
        <w:t xml:space="preserve"> </w:t>
      </w:r>
      <w:r>
        <w:t>did</w:t>
      </w:r>
      <w:r w:rsidR="007730F4">
        <w:t xml:space="preserve"> </w:t>
      </w:r>
      <w:r>
        <w:t>one</w:t>
      </w:r>
      <w:r w:rsidR="007730F4">
        <w:t xml:space="preserve"> </w:t>
      </w:r>
      <w:r>
        <w:t>truly</w:t>
      </w:r>
      <w:r w:rsidR="007730F4">
        <w:t xml:space="preserve"> </w:t>
      </w:r>
      <w:r>
        <w:t>know</w:t>
      </w:r>
      <w:r w:rsidR="007730F4">
        <w:t xml:space="preserve"> </w:t>
      </w:r>
      <w:r w:rsidR="000E0824">
        <w:t>you</w:t>
      </w:r>
      <w:r w:rsidR="007730F4">
        <w:t xml:space="preserve"> </w:t>
      </w:r>
      <w:r>
        <w:t>he</w:t>
      </w:r>
      <w:r w:rsidR="007730F4">
        <w:t xml:space="preserve"> </w:t>
      </w:r>
      <w:r>
        <w:t>would</w:t>
      </w:r>
      <w:r w:rsidR="007730F4">
        <w:t xml:space="preserve"> </w:t>
      </w:r>
      <w:r>
        <w:t>not</w:t>
      </w:r>
      <w:r w:rsidR="007730F4">
        <w:t xml:space="preserve"> </w:t>
      </w:r>
      <w:r>
        <w:t>stoop</w:t>
      </w:r>
      <w:r w:rsidR="007730F4">
        <w:t xml:space="preserve"> </w:t>
      </w:r>
      <w:r>
        <w:t>to</w:t>
      </w:r>
      <w:r w:rsidR="007730F4">
        <w:t xml:space="preserve"> </w:t>
      </w:r>
      <w:r>
        <w:t>pick</w:t>
      </w:r>
      <w:r w:rsidR="007730F4">
        <w:t xml:space="preserve"> </w:t>
      </w:r>
      <w:r w:rsidR="000E0824">
        <w:t>you</w:t>
      </w:r>
      <w:r w:rsidR="007730F4">
        <w:t xml:space="preserve"> </w:t>
      </w:r>
      <w:r>
        <w:t>up</w:t>
      </w:r>
      <w:r w:rsidR="007730F4">
        <w:t xml:space="preserve"> </w:t>
      </w:r>
      <w:r>
        <w:t>even</w:t>
      </w:r>
      <w:r w:rsidR="007730F4">
        <w:t xml:space="preserve"> </w:t>
      </w:r>
      <w:r>
        <w:t>if</w:t>
      </w:r>
      <w:r w:rsidR="007730F4">
        <w:t xml:space="preserve"> </w:t>
      </w:r>
      <w:r>
        <w:t>he</w:t>
      </w:r>
      <w:r w:rsidR="007730F4">
        <w:t xml:space="preserve"> </w:t>
      </w:r>
      <w:r>
        <w:t>fo</w:t>
      </w:r>
      <w:r w:rsidR="0040736F">
        <w:t>u</w:t>
      </w:r>
      <w:r>
        <w:t>nd</w:t>
      </w:r>
      <w:r w:rsidR="007730F4">
        <w:t xml:space="preserve"> </w:t>
      </w:r>
      <w:r w:rsidR="000E0824">
        <w:t>you</w:t>
      </w:r>
      <w:r w:rsidR="007730F4">
        <w:t xml:space="preserve"> </w:t>
      </w:r>
      <w:r>
        <w:t>lying</w:t>
      </w:r>
      <w:r w:rsidR="007730F4">
        <w:t xml:space="preserve"> </w:t>
      </w:r>
      <w:r>
        <w:t>at</w:t>
      </w:r>
      <w:r w:rsidR="007730F4">
        <w:t xml:space="preserve"> </w:t>
      </w:r>
      <w:r>
        <w:t>his</w:t>
      </w:r>
      <w:r w:rsidR="007730F4">
        <w:t xml:space="preserve"> </w:t>
      </w:r>
      <w:r>
        <w:t>feet."</w:t>
      </w:r>
      <w:r w:rsidR="007730F4">
        <w:t xml:space="preserve"> </w:t>
      </w:r>
    </w:p>
    <w:p w14:paraId="2BF1DA6B" w14:textId="79DDAD67" w:rsidR="0040736F" w:rsidRDefault="00055323" w:rsidP="00B01E47">
      <w:pPr>
        <w:jc w:val="both"/>
      </w:pPr>
      <w:r>
        <w:t>Again,</w:t>
      </w:r>
      <w:r w:rsidR="007730F4">
        <w:t xml:space="preserve"> </w:t>
      </w:r>
      <w:r>
        <w:t>0</w:t>
      </w:r>
      <w:r w:rsidR="007730F4">
        <w:t xml:space="preserve"> </w:t>
      </w:r>
      <w:r>
        <w:t>proud</w:t>
      </w:r>
      <w:r w:rsidR="007730F4">
        <w:t xml:space="preserve"> </w:t>
      </w:r>
      <w:r>
        <w:t>man!</w:t>
      </w:r>
      <w:r w:rsidR="007730F4">
        <w:t xml:space="preserve"> </w:t>
      </w:r>
      <w:r>
        <w:t>I</w:t>
      </w:r>
      <w:r w:rsidR="007730F4">
        <w:t xml:space="preserve"> </w:t>
      </w:r>
      <w:r>
        <w:t>would</w:t>
      </w:r>
      <w:r w:rsidR="007730F4">
        <w:t xml:space="preserve"> </w:t>
      </w:r>
      <w:r>
        <w:t>ask</w:t>
      </w:r>
      <w:r w:rsidR="007730F4">
        <w:t xml:space="preserve"> </w:t>
      </w:r>
      <w:r>
        <w:t>you</w:t>
      </w:r>
      <w:r w:rsidR="007730F4">
        <w:t xml:space="preserve"> </w:t>
      </w:r>
      <w:r>
        <w:t>to</w:t>
      </w:r>
      <w:r w:rsidR="007730F4">
        <w:t xml:space="preserve"> </w:t>
      </w:r>
      <w:r>
        <w:t>remember</w:t>
      </w:r>
      <w:r w:rsidR="007730F4">
        <w:t xml:space="preserve"> </w:t>
      </w:r>
      <w:r>
        <w:t>that</w:t>
      </w:r>
      <w:r w:rsidR="007730F4">
        <w:t xml:space="preserve"> </w:t>
      </w:r>
      <w:r>
        <w:t>your</w:t>
      </w:r>
      <w:r w:rsidR="007730F4">
        <w:t xml:space="preserve"> </w:t>
      </w:r>
      <w:r>
        <w:t>pride</w:t>
      </w:r>
      <w:r w:rsidR="007730F4">
        <w:t xml:space="preserve"> </w:t>
      </w:r>
      <w:r>
        <w:t>is</w:t>
      </w:r>
      <w:r w:rsidR="007730F4">
        <w:t xml:space="preserve"> </w:t>
      </w:r>
      <w:r>
        <w:t>displeasing</w:t>
      </w:r>
      <w:r w:rsidR="007730F4">
        <w:t xml:space="preserve"> </w:t>
      </w:r>
      <w:r>
        <w:t>to</w:t>
      </w:r>
      <w:r w:rsidR="007730F4">
        <w:t xml:space="preserve"> </w:t>
      </w:r>
      <w:r>
        <w:t>all</w:t>
      </w:r>
      <w:r w:rsidR="0040736F">
        <w:t>-</w:t>
      </w:r>
      <w:r>
        <w:t>to</w:t>
      </w:r>
      <w:r w:rsidR="007730F4">
        <w:t xml:space="preserve"> </w:t>
      </w:r>
      <w:r>
        <w:t>God,</w:t>
      </w:r>
      <w:r w:rsidR="007730F4">
        <w:t xml:space="preserve"> </w:t>
      </w:r>
      <w:r>
        <w:t>Who</w:t>
      </w:r>
      <w:r w:rsidR="007730F4">
        <w:t xml:space="preserve"> </w:t>
      </w:r>
      <w:r>
        <w:t>resists</w:t>
      </w:r>
      <w:r w:rsidR="007730F4">
        <w:t xml:space="preserve"> </w:t>
      </w:r>
      <w:r>
        <w:t>the</w:t>
      </w:r>
      <w:r w:rsidR="007730F4">
        <w:t xml:space="preserve"> </w:t>
      </w:r>
      <w:r>
        <w:t>proud</w:t>
      </w:r>
      <w:r w:rsidR="007730F4">
        <w:t xml:space="preserve"> </w:t>
      </w:r>
      <w:r>
        <w:t>and</w:t>
      </w:r>
      <w:r w:rsidR="007730F4">
        <w:t xml:space="preserve"> </w:t>
      </w:r>
      <w:r>
        <w:t>gives</w:t>
      </w:r>
      <w:r w:rsidR="007730F4">
        <w:t xml:space="preserve"> </w:t>
      </w:r>
      <w:r>
        <w:t>His</w:t>
      </w:r>
      <w:r w:rsidR="007730F4">
        <w:t xml:space="preserve"> </w:t>
      </w:r>
      <w:r>
        <w:t>grace</w:t>
      </w:r>
      <w:r w:rsidR="007730F4">
        <w:t xml:space="preserve"> </w:t>
      </w:r>
      <w:r>
        <w:t>to</w:t>
      </w:r>
      <w:r w:rsidR="007730F4">
        <w:t xml:space="preserve"> </w:t>
      </w:r>
      <w:r>
        <w:t>the</w:t>
      </w:r>
      <w:r w:rsidR="007730F4">
        <w:t xml:space="preserve"> </w:t>
      </w:r>
      <w:r>
        <w:t>humble;</w:t>
      </w:r>
      <w:r w:rsidR="0040736F">
        <w:rPr>
          <w:rStyle w:val="FootnoteReference"/>
        </w:rPr>
        <w:footnoteReference w:id="441"/>
      </w:r>
      <w:r w:rsidR="007730F4">
        <w:t xml:space="preserve"> </w:t>
      </w:r>
      <w:r>
        <w:t>to</w:t>
      </w:r>
      <w:r w:rsidR="007730F4">
        <w:t xml:space="preserve"> </w:t>
      </w:r>
      <w:r>
        <w:t>the</w:t>
      </w:r>
      <w:r w:rsidR="007730F4">
        <w:t xml:space="preserve"> </w:t>
      </w:r>
      <w:r>
        <w:t>humble,</w:t>
      </w:r>
      <w:r w:rsidR="007730F4">
        <w:t xml:space="preserve"> </w:t>
      </w:r>
      <w:r>
        <w:t>who</w:t>
      </w:r>
      <w:r w:rsidR="007730F4">
        <w:t xml:space="preserve"> </w:t>
      </w:r>
      <w:r>
        <w:t>hold</w:t>
      </w:r>
      <w:r w:rsidR="007730F4">
        <w:t xml:space="preserve"> </w:t>
      </w:r>
      <w:r>
        <w:t>in</w:t>
      </w:r>
      <w:r w:rsidR="007730F4">
        <w:t xml:space="preserve"> </w:t>
      </w:r>
      <w:r>
        <w:t>horror</w:t>
      </w:r>
      <w:r w:rsidR="007730F4">
        <w:t xml:space="preserve"> </w:t>
      </w:r>
      <w:r>
        <w:t>all</w:t>
      </w:r>
      <w:r w:rsidR="007730F4">
        <w:t xml:space="preserve"> </w:t>
      </w:r>
      <w:r>
        <w:t>that</w:t>
      </w:r>
      <w:r w:rsidR="007730F4">
        <w:t xml:space="preserve"> </w:t>
      </w:r>
      <w:r>
        <w:t>savors</w:t>
      </w:r>
      <w:r w:rsidR="007730F4">
        <w:t xml:space="preserve"> </w:t>
      </w:r>
      <w:r>
        <w:t>of</w:t>
      </w:r>
      <w:r w:rsidR="007730F4">
        <w:t xml:space="preserve"> </w:t>
      </w:r>
      <w:r>
        <w:t>arrogance;</w:t>
      </w:r>
      <w:r w:rsidR="007730F4">
        <w:t xml:space="preserve"> </w:t>
      </w:r>
      <w:r>
        <w:t>and</w:t>
      </w:r>
      <w:r w:rsidR="007730F4">
        <w:t xml:space="preserve"> </w:t>
      </w:r>
      <w:r>
        <w:t>to</w:t>
      </w:r>
      <w:r w:rsidR="007730F4">
        <w:t xml:space="preserve"> </w:t>
      </w:r>
      <w:r>
        <w:t>the</w:t>
      </w:r>
      <w:r w:rsidR="007730F4">
        <w:t xml:space="preserve"> </w:t>
      </w:r>
      <w:r>
        <w:t>proud</w:t>
      </w:r>
      <w:r w:rsidR="007730F4">
        <w:t xml:space="preserve"> </w:t>
      </w:r>
      <w:r>
        <w:t>themselves,</w:t>
      </w:r>
      <w:r w:rsidR="007730F4">
        <w:t xml:space="preserve"> </w:t>
      </w:r>
      <w:r>
        <w:t>who</w:t>
      </w:r>
      <w:r w:rsidR="007730F4">
        <w:t xml:space="preserve"> </w:t>
      </w:r>
      <w:r>
        <w:t>naturally</w:t>
      </w:r>
      <w:r w:rsidR="007730F4">
        <w:t xml:space="preserve"> </w:t>
      </w:r>
      <w:r>
        <w:t>hate</w:t>
      </w:r>
      <w:r w:rsidR="007730F4">
        <w:t xml:space="preserve"> </w:t>
      </w:r>
      <w:r>
        <w:t>all</w:t>
      </w:r>
      <w:r w:rsidR="007730F4">
        <w:t xml:space="preserve"> </w:t>
      </w:r>
      <w:r>
        <w:t>who</w:t>
      </w:r>
      <w:r w:rsidR="007730F4">
        <w:t xml:space="preserve"> </w:t>
      </w:r>
      <w:r>
        <w:t>claim</w:t>
      </w:r>
      <w:r w:rsidR="007730F4">
        <w:t xml:space="preserve"> </w:t>
      </w:r>
      <w:r>
        <w:t>to</w:t>
      </w:r>
      <w:r w:rsidR="007730F4">
        <w:t xml:space="preserve"> </w:t>
      </w:r>
      <w:r>
        <w:t>be</w:t>
      </w:r>
      <w:r w:rsidR="007730F4">
        <w:t xml:space="preserve"> </w:t>
      </w:r>
      <w:r>
        <w:t>greater</w:t>
      </w:r>
      <w:r w:rsidR="007730F4">
        <w:t xml:space="preserve"> </w:t>
      </w:r>
      <w:r>
        <w:t>than</w:t>
      </w:r>
      <w:r w:rsidR="007730F4">
        <w:t xml:space="preserve"> </w:t>
      </w:r>
      <w:r>
        <w:t>they.</w:t>
      </w:r>
      <w:r w:rsidR="007730F4">
        <w:t xml:space="preserve"> </w:t>
      </w:r>
      <w:r>
        <w:t>Nor</w:t>
      </w:r>
      <w:r w:rsidR="007730F4">
        <w:t xml:space="preserve"> </w:t>
      </w:r>
      <w:r>
        <w:t>will</w:t>
      </w:r>
      <w:r w:rsidR="007730F4">
        <w:t xml:space="preserve"> </w:t>
      </w:r>
      <w:r>
        <w:t>you</w:t>
      </w:r>
      <w:r w:rsidR="007730F4">
        <w:t xml:space="preserve"> </w:t>
      </w:r>
      <w:r>
        <w:t>be</w:t>
      </w:r>
      <w:r w:rsidR="007730F4">
        <w:t xml:space="preserve"> </w:t>
      </w:r>
      <w:r>
        <w:t>pleasing</w:t>
      </w:r>
      <w:r w:rsidR="007730F4">
        <w:t xml:space="preserve"> </w:t>
      </w:r>
      <w:r>
        <w:t>to</w:t>
      </w:r>
      <w:r w:rsidR="007730F4">
        <w:t xml:space="preserve"> </w:t>
      </w:r>
      <w:r>
        <w:t>yourself.</w:t>
      </w:r>
      <w:r w:rsidR="007730F4">
        <w:t xml:space="preserve"> </w:t>
      </w:r>
      <w:r>
        <w:t>For</w:t>
      </w:r>
      <w:r w:rsidR="007730F4">
        <w:t xml:space="preserve"> </w:t>
      </w:r>
      <w:r>
        <w:t>if</w:t>
      </w:r>
      <w:r w:rsidR="007730F4">
        <w:t xml:space="preserve"> </w:t>
      </w:r>
      <w:r>
        <w:t>it</w:t>
      </w:r>
      <w:r w:rsidR="007730F4">
        <w:t xml:space="preserve"> </w:t>
      </w:r>
      <w:r>
        <w:t>ever</w:t>
      </w:r>
      <w:r w:rsidR="007730F4">
        <w:t xml:space="preserve"> </w:t>
      </w:r>
      <w:r>
        <w:t>be</w:t>
      </w:r>
      <w:r w:rsidR="007730F4">
        <w:t xml:space="preserve"> </w:t>
      </w:r>
      <w:r>
        <w:t>given</w:t>
      </w:r>
      <w:r w:rsidR="007730F4">
        <w:t xml:space="preserve"> </w:t>
      </w:r>
      <w:r>
        <w:t>to</w:t>
      </w:r>
      <w:r w:rsidR="007730F4">
        <w:t xml:space="preserve"> </w:t>
      </w:r>
      <w:r>
        <w:t>you</w:t>
      </w:r>
      <w:r w:rsidR="007730F4">
        <w:t xml:space="preserve"> </w:t>
      </w:r>
      <w:r>
        <w:t>in</w:t>
      </w:r>
      <w:r w:rsidR="007730F4">
        <w:t xml:space="preserve"> </w:t>
      </w:r>
      <w:r>
        <w:t>this</w:t>
      </w:r>
      <w:r w:rsidR="007730F4">
        <w:t xml:space="preserve"> </w:t>
      </w:r>
      <w:r>
        <w:t>world</w:t>
      </w:r>
      <w:r w:rsidR="007730F4">
        <w:t xml:space="preserve"> </w:t>
      </w:r>
      <w:r>
        <w:t>to</w:t>
      </w:r>
      <w:r w:rsidR="007730F4">
        <w:t xml:space="preserve"> </w:t>
      </w:r>
      <w:r>
        <w:t>enter</w:t>
      </w:r>
      <w:r w:rsidR="007730F4">
        <w:t xml:space="preserve"> </w:t>
      </w:r>
      <w:r>
        <w:t>into</w:t>
      </w:r>
      <w:r w:rsidR="007730F4">
        <w:t xml:space="preserve"> </w:t>
      </w:r>
      <w:r>
        <w:t>yourself</w:t>
      </w:r>
      <w:r w:rsidR="007730F4">
        <w:t xml:space="preserve"> </w:t>
      </w:r>
      <w:r>
        <w:t>and</w:t>
      </w:r>
      <w:r w:rsidR="007730F4">
        <w:t xml:space="preserve"> </w:t>
      </w:r>
      <w:r>
        <w:t>recognize</w:t>
      </w:r>
      <w:r w:rsidR="007730F4">
        <w:t xml:space="preserve"> </w:t>
      </w:r>
      <w:r>
        <w:t>the</w:t>
      </w:r>
      <w:r w:rsidR="007730F4">
        <w:t xml:space="preserve"> </w:t>
      </w:r>
      <w:r>
        <w:t>vanity</w:t>
      </w:r>
      <w:r w:rsidR="007730F4">
        <w:t xml:space="preserve"> </w:t>
      </w:r>
      <w:r>
        <w:t>and</w:t>
      </w:r>
      <w:r w:rsidR="007730F4">
        <w:t xml:space="preserve"> </w:t>
      </w:r>
      <w:r>
        <w:t>folly</w:t>
      </w:r>
      <w:r w:rsidR="007730F4">
        <w:t xml:space="preserve"> </w:t>
      </w:r>
      <w:r>
        <w:t>of</w:t>
      </w:r>
      <w:r w:rsidR="007730F4">
        <w:t xml:space="preserve"> </w:t>
      </w:r>
      <w:r>
        <w:t>your</w:t>
      </w:r>
      <w:r w:rsidR="007730F4">
        <w:t xml:space="preserve"> </w:t>
      </w:r>
      <w:r>
        <w:t>life,</w:t>
      </w:r>
      <w:r w:rsidR="007730F4">
        <w:t xml:space="preserve"> </w:t>
      </w:r>
      <w:r>
        <w:t>you</w:t>
      </w:r>
      <w:r w:rsidR="007730F4">
        <w:t xml:space="preserve"> </w:t>
      </w:r>
      <w:r>
        <w:t>will</w:t>
      </w:r>
      <w:r w:rsidR="007730F4">
        <w:t xml:space="preserve"> </w:t>
      </w:r>
      <w:r>
        <w:t>certainly</w:t>
      </w:r>
      <w:r w:rsidR="007730F4">
        <w:t xml:space="preserve"> </w:t>
      </w:r>
      <w:r>
        <w:t>be</w:t>
      </w:r>
      <w:r w:rsidR="007730F4">
        <w:t xml:space="preserve"> </w:t>
      </w:r>
      <w:r>
        <w:t>ashamed</w:t>
      </w:r>
      <w:r w:rsidR="007730F4">
        <w:t xml:space="preserve"> </w:t>
      </w:r>
      <w:r>
        <w:t>of</w:t>
      </w:r>
      <w:r w:rsidR="007730F4">
        <w:t xml:space="preserve"> </w:t>
      </w:r>
      <w:r>
        <w:t>your</w:t>
      </w:r>
      <w:r w:rsidR="007730F4">
        <w:t xml:space="preserve"> </w:t>
      </w:r>
      <w:r>
        <w:t>littleness.</w:t>
      </w:r>
      <w:r w:rsidR="007730F4">
        <w:t xml:space="preserve"> </w:t>
      </w:r>
      <w:r>
        <w:t>And</w:t>
      </w:r>
      <w:r w:rsidR="007730F4">
        <w:t xml:space="preserve"> </w:t>
      </w:r>
      <w:r>
        <w:t>if</w:t>
      </w:r>
      <w:r w:rsidR="007730F4">
        <w:t xml:space="preserve"> </w:t>
      </w:r>
      <w:r>
        <w:t>you</w:t>
      </w:r>
      <w:r w:rsidR="007730F4">
        <w:t xml:space="preserve"> </w:t>
      </w:r>
      <w:r>
        <w:t>do</w:t>
      </w:r>
      <w:r w:rsidR="007730F4">
        <w:t xml:space="preserve"> </w:t>
      </w:r>
      <w:r>
        <w:t>not</w:t>
      </w:r>
      <w:r w:rsidR="007730F4">
        <w:t xml:space="preserve"> </w:t>
      </w:r>
      <w:r>
        <w:t>correct</w:t>
      </w:r>
      <w:r w:rsidR="007730F4">
        <w:t xml:space="preserve"> </w:t>
      </w:r>
      <w:r>
        <w:t>it</w:t>
      </w:r>
      <w:r w:rsidR="007730F4">
        <w:t xml:space="preserve"> </w:t>
      </w:r>
      <w:r>
        <w:t>here,</w:t>
      </w:r>
      <w:r w:rsidR="007730F4">
        <w:t xml:space="preserve"> </w:t>
      </w:r>
      <w:r>
        <w:t>still</w:t>
      </w:r>
      <w:r w:rsidR="007730F4">
        <w:t xml:space="preserve"> </w:t>
      </w:r>
      <w:r>
        <w:t>less</w:t>
      </w:r>
      <w:r w:rsidR="007730F4">
        <w:t xml:space="preserve"> </w:t>
      </w:r>
      <w:r>
        <w:t>satisfaction</w:t>
      </w:r>
      <w:r w:rsidR="007730F4">
        <w:t xml:space="preserve"> </w:t>
      </w:r>
      <w:r>
        <w:t>will</w:t>
      </w:r>
      <w:r w:rsidR="007730F4">
        <w:t xml:space="preserve"> </w:t>
      </w:r>
      <w:r>
        <w:t>it</w:t>
      </w:r>
      <w:r w:rsidR="007730F4">
        <w:t xml:space="preserve"> </w:t>
      </w:r>
      <w:r>
        <w:t>afford</w:t>
      </w:r>
      <w:r w:rsidR="007730F4">
        <w:t xml:space="preserve"> </w:t>
      </w:r>
      <w:r>
        <w:t>you</w:t>
      </w:r>
      <w:r w:rsidR="007730F4">
        <w:t xml:space="preserve"> </w:t>
      </w:r>
      <w:r>
        <w:t>in</w:t>
      </w:r>
      <w:r w:rsidR="007730F4">
        <w:t xml:space="preserve"> </w:t>
      </w:r>
      <w:r>
        <w:t>the</w:t>
      </w:r>
      <w:r w:rsidR="007730F4">
        <w:t xml:space="preserve"> </w:t>
      </w:r>
      <w:r>
        <w:t>next</w:t>
      </w:r>
      <w:r w:rsidR="007730F4">
        <w:t xml:space="preserve"> </w:t>
      </w:r>
      <w:r>
        <w:t>world,</w:t>
      </w:r>
      <w:r w:rsidR="007730F4">
        <w:t xml:space="preserve"> </w:t>
      </w:r>
      <w:r>
        <w:t>where</w:t>
      </w:r>
      <w:r w:rsidR="007730F4">
        <w:t xml:space="preserve"> </w:t>
      </w:r>
      <w:r>
        <w:t>it</w:t>
      </w:r>
      <w:r w:rsidR="007730F4">
        <w:t xml:space="preserve"> </w:t>
      </w:r>
      <w:r>
        <w:t>will</w:t>
      </w:r>
      <w:r w:rsidR="007730F4">
        <w:t xml:space="preserve"> </w:t>
      </w:r>
      <w:r>
        <w:t>bring</w:t>
      </w:r>
      <w:r w:rsidR="007730F4">
        <w:t xml:space="preserve"> </w:t>
      </w:r>
      <w:r>
        <w:t>upon</w:t>
      </w:r>
      <w:r w:rsidR="007730F4">
        <w:t xml:space="preserve"> </w:t>
      </w:r>
      <w:r>
        <w:t>you</w:t>
      </w:r>
      <w:r w:rsidR="007730F4">
        <w:t xml:space="preserve"> </w:t>
      </w:r>
      <w:r>
        <w:t>eternal</w:t>
      </w:r>
      <w:r w:rsidR="007730F4">
        <w:t xml:space="preserve"> </w:t>
      </w:r>
      <w:r>
        <w:t>torments.</w:t>
      </w:r>
      <w:r w:rsidR="007730F4">
        <w:t xml:space="preserve"> </w:t>
      </w:r>
      <w:r>
        <w:t>St.</w:t>
      </w:r>
      <w:r w:rsidR="007730F4">
        <w:t xml:space="preserve"> </w:t>
      </w:r>
      <w:r>
        <w:t>Bernard</w:t>
      </w:r>
      <w:r w:rsidR="007730F4">
        <w:t xml:space="preserve"> </w:t>
      </w:r>
      <w:r>
        <w:t>tells</w:t>
      </w:r>
      <w:r w:rsidR="007730F4">
        <w:t xml:space="preserve"> </w:t>
      </w:r>
      <w:r>
        <w:t>us</w:t>
      </w:r>
      <w:r w:rsidR="007730F4">
        <w:t xml:space="preserve"> </w:t>
      </w:r>
      <w:r>
        <w:t>that</w:t>
      </w:r>
      <w:r w:rsidR="007730F4">
        <w:t xml:space="preserve"> </w:t>
      </w:r>
      <w:r>
        <w:t>if</w:t>
      </w:r>
      <w:r w:rsidR="007730F4">
        <w:t xml:space="preserve"> </w:t>
      </w:r>
      <w:r>
        <w:t>we</w:t>
      </w:r>
      <w:r w:rsidR="007730F4">
        <w:t xml:space="preserve"> </w:t>
      </w:r>
      <w:r>
        <w:t>truly</w:t>
      </w:r>
      <w:r w:rsidR="007730F4">
        <w:t xml:space="preserve"> </w:t>
      </w:r>
      <w:r>
        <w:t>knew</w:t>
      </w:r>
      <w:r w:rsidR="007730F4">
        <w:t xml:space="preserve"> </w:t>
      </w:r>
      <w:r>
        <w:t>our</w:t>
      </w:r>
      <w:r w:rsidR="007730F4">
        <w:t xml:space="preserve"> </w:t>
      </w:r>
      <w:r>
        <w:t>hearts</w:t>
      </w:r>
      <w:r w:rsidR="007730F4">
        <w:t xml:space="preserve"> </w:t>
      </w:r>
      <w:r>
        <w:t>we</w:t>
      </w:r>
      <w:r w:rsidR="007730F4">
        <w:t xml:space="preserve"> </w:t>
      </w:r>
      <w:r>
        <w:t>would</w:t>
      </w:r>
      <w:r w:rsidR="007730F4">
        <w:t xml:space="preserve"> </w:t>
      </w:r>
      <w:r>
        <w:t>be</w:t>
      </w:r>
      <w:r w:rsidR="007730F4">
        <w:t xml:space="preserve"> </w:t>
      </w:r>
      <w:r>
        <w:t>displeasing</w:t>
      </w:r>
      <w:r w:rsidR="007730F4">
        <w:t xml:space="preserve"> </w:t>
      </w:r>
      <w:r>
        <w:t>to</w:t>
      </w:r>
      <w:r w:rsidR="007730F4">
        <w:t xml:space="preserve"> </w:t>
      </w:r>
      <w:r>
        <w:t>ourselves,</w:t>
      </w:r>
      <w:r w:rsidR="007730F4">
        <w:t xml:space="preserve"> </w:t>
      </w:r>
      <w:r>
        <w:t>which</w:t>
      </w:r>
      <w:r w:rsidR="007730F4">
        <w:t xml:space="preserve"> </w:t>
      </w:r>
      <w:r>
        <w:t>alone</w:t>
      </w:r>
      <w:r w:rsidR="007730F4">
        <w:t xml:space="preserve"> </w:t>
      </w:r>
      <w:r>
        <w:t>would</w:t>
      </w:r>
      <w:r w:rsidR="007730F4">
        <w:t xml:space="preserve"> </w:t>
      </w:r>
      <w:r>
        <w:t>make</w:t>
      </w:r>
      <w:r w:rsidR="007730F4">
        <w:t xml:space="preserve"> </w:t>
      </w:r>
      <w:r>
        <w:t>us</w:t>
      </w:r>
      <w:r w:rsidR="007730F4">
        <w:t xml:space="preserve"> </w:t>
      </w:r>
      <w:r>
        <w:t>pleasing</w:t>
      </w:r>
      <w:r w:rsidR="007730F4">
        <w:t xml:space="preserve"> </w:t>
      </w:r>
      <w:r>
        <w:t>to</w:t>
      </w:r>
      <w:r w:rsidR="007730F4">
        <w:t xml:space="preserve"> </w:t>
      </w:r>
      <w:r>
        <w:t>God;</w:t>
      </w:r>
      <w:r w:rsidR="007730F4">
        <w:t xml:space="preserve"> </w:t>
      </w:r>
      <w:r>
        <w:t>but</w:t>
      </w:r>
      <w:r w:rsidR="007730F4">
        <w:t xml:space="preserve"> </w:t>
      </w:r>
      <w:r>
        <w:t>because</w:t>
      </w:r>
      <w:r w:rsidR="007730F4">
        <w:t xml:space="preserve"> </w:t>
      </w:r>
      <w:r>
        <w:t>we</w:t>
      </w:r>
      <w:r w:rsidR="007730F4">
        <w:t xml:space="preserve"> </w:t>
      </w:r>
      <w:r>
        <w:t>do</w:t>
      </w:r>
      <w:r w:rsidR="007730F4">
        <w:t xml:space="preserve"> </w:t>
      </w:r>
      <w:r>
        <w:t>not</w:t>
      </w:r>
      <w:r w:rsidR="007730F4">
        <w:t xml:space="preserve"> </w:t>
      </w:r>
      <w:r>
        <w:t>know</w:t>
      </w:r>
      <w:r w:rsidR="007730F4">
        <w:t xml:space="preserve"> </w:t>
      </w:r>
      <w:r>
        <w:t>ourselves</w:t>
      </w:r>
      <w:r w:rsidR="007730F4">
        <w:t xml:space="preserve"> </w:t>
      </w:r>
      <w:r>
        <w:t>we</w:t>
      </w:r>
      <w:r w:rsidR="007730F4">
        <w:t xml:space="preserve"> </w:t>
      </w:r>
      <w:r>
        <w:t>are</w:t>
      </w:r>
      <w:r w:rsidR="007730F4">
        <w:t xml:space="preserve"> </w:t>
      </w:r>
      <w:r>
        <w:t>inflated</w:t>
      </w:r>
      <w:r w:rsidR="007730F4">
        <w:t xml:space="preserve"> </w:t>
      </w:r>
      <w:r>
        <w:t>with</w:t>
      </w:r>
      <w:r w:rsidR="007730F4">
        <w:t xml:space="preserve"> </w:t>
      </w:r>
      <w:r>
        <w:t>pride</w:t>
      </w:r>
      <w:r w:rsidR="007730F4">
        <w:t xml:space="preserve"> </w:t>
      </w:r>
      <w:r>
        <w:t>and</w:t>
      </w:r>
      <w:r w:rsidR="007730F4">
        <w:t xml:space="preserve"> </w:t>
      </w:r>
      <w:r>
        <w:t>therefore</w:t>
      </w:r>
      <w:r w:rsidR="007730F4">
        <w:t xml:space="preserve"> </w:t>
      </w:r>
      <w:r>
        <w:t>hateful</w:t>
      </w:r>
      <w:r w:rsidR="007730F4">
        <w:t xml:space="preserve"> </w:t>
      </w:r>
      <w:r>
        <w:t>in</w:t>
      </w:r>
      <w:r w:rsidR="007730F4">
        <w:t xml:space="preserve"> </w:t>
      </w:r>
      <w:r>
        <w:t>His</w:t>
      </w:r>
      <w:r w:rsidR="007730F4">
        <w:t xml:space="preserve"> </w:t>
      </w:r>
      <w:r>
        <w:t>sight.</w:t>
      </w:r>
      <w:r w:rsidR="007730F4">
        <w:t xml:space="preserve"> </w:t>
      </w:r>
      <w:r>
        <w:t>The</w:t>
      </w:r>
      <w:r w:rsidR="007730F4">
        <w:t xml:space="preserve"> </w:t>
      </w:r>
      <w:r>
        <w:t>time</w:t>
      </w:r>
      <w:r w:rsidR="007730F4">
        <w:t xml:space="preserve"> </w:t>
      </w:r>
      <w:r>
        <w:t>will</w:t>
      </w:r>
      <w:r w:rsidR="007730F4">
        <w:t xml:space="preserve"> </w:t>
      </w:r>
      <w:r>
        <w:t>come</w:t>
      </w:r>
      <w:r w:rsidR="007730F4">
        <w:t xml:space="preserve"> </w:t>
      </w:r>
      <w:r>
        <w:t>when</w:t>
      </w:r>
      <w:r w:rsidR="007730F4">
        <w:t xml:space="preserve"> </w:t>
      </w:r>
      <w:r>
        <w:t>we</w:t>
      </w:r>
      <w:r w:rsidR="007730F4">
        <w:t xml:space="preserve"> </w:t>
      </w:r>
      <w:r>
        <w:t>shall</w:t>
      </w:r>
      <w:r w:rsidR="007730F4">
        <w:t xml:space="preserve"> </w:t>
      </w:r>
      <w:r>
        <w:t>be</w:t>
      </w:r>
      <w:r w:rsidR="007730F4">
        <w:t xml:space="preserve"> </w:t>
      </w:r>
      <w:r>
        <w:t>odious</w:t>
      </w:r>
      <w:r w:rsidR="007730F4">
        <w:t xml:space="preserve"> </w:t>
      </w:r>
      <w:r>
        <w:t>to</w:t>
      </w:r>
      <w:r w:rsidR="007730F4">
        <w:t xml:space="preserve"> </w:t>
      </w:r>
      <w:r>
        <w:t>God</w:t>
      </w:r>
      <w:r w:rsidR="007730F4">
        <w:t xml:space="preserve"> </w:t>
      </w:r>
      <w:r>
        <w:t>and</w:t>
      </w:r>
      <w:r w:rsidR="007730F4">
        <w:t xml:space="preserve"> </w:t>
      </w:r>
      <w:r>
        <w:t>to</w:t>
      </w:r>
      <w:r w:rsidR="007730F4">
        <w:t xml:space="preserve"> </w:t>
      </w:r>
      <w:r>
        <w:t>ourselves</w:t>
      </w:r>
      <w:r w:rsidR="0040736F">
        <w:t>-</w:t>
      </w:r>
      <w:r>
        <w:t>to</w:t>
      </w:r>
      <w:r w:rsidR="007730F4">
        <w:t xml:space="preserve"> </w:t>
      </w:r>
      <w:r>
        <w:t>God</w:t>
      </w:r>
      <w:r w:rsidR="007730F4">
        <w:t xml:space="preserve"> </w:t>
      </w:r>
      <w:r>
        <w:t>because</w:t>
      </w:r>
      <w:r w:rsidR="007730F4">
        <w:t xml:space="preserve"> </w:t>
      </w:r>
      <w:r>
        <w:t>of</w:t>
      </w:r>
      <w:r w:rsidR="007730F4">
        <w:t xml:space="preserve"> </w:t>
      </w:r>
      <w:r>
        <w:t>our</w:t>
      </w:r>
      <w:r w:rsidR="007730F4">
        <w:t xml:space="preserve"> </w:t>
      </w:r>
      <w:r>
        <w:t>crimes,</w:t>
      </w:r>
      <w:r w:rsidR="007730F4">
        <w:t xml:space="preserve"> </w:t>
      </w:r>
      <w:r>
        <w:t>and</w:t>
      </w:r>
      <w:r w:rsidR="007730F4">
        <w:t xml:space="preserve"> </w:t>
      </w:r>
      <w:r>
        <w:t>to</w:t>
      </w:r>
      <w:r w:rsidR="007730F4">
        <w:t xml:space="preserve"> </w:t>
      </w:r>
      <w:r>
        <w:t>ourselves</w:t>
      </w:r>
      <w:r w:rsidR="007730F4">
        <w:t xml:space="preserve"> </w:t>
      </w:r>
      <w:r>
        <w:t>because</w:t>
      </w:r>
      <w:r w:rsidR="007730F4">
        <w:t xml:space="preserve"> </w:t>
      </w:r>
      <w:r>
        <w:t>of</w:t>
      </w:r>
      <w:r w:rsidR="007730F4">
        <w:t xml:space="preserve"> </w:t>
      </w:r>
      <w:r>
        <w:t>the</w:t>
      </w:r>
      <w:r w:rsidR="007730F4">
        <w:t xml:space="preserve"> </w:t>
      </w:r>
      <w:r>
        <w:t>punishment</w:t>
      </w:r>
      <w:r w:rsidR="007730F4">
        <w:t xml:space="preserve"> </w:t>
      </w:r>
      <w:r>
        <w:t>they</w:t>
      </w:r>
      <w:r w:rsidR="007730F4">
        <w:t xml:space="preserve"> </w:t>
      </w:r>
      <w:r>
        <w:t>will</w:t>
      </w:r>
      <w:r w:rsidR="007730F4">
        <w:t xml:space="preserve"> </w:t>
      </w:r>
      <w:r>
        <w:t>bring</w:t>
      </w:r>
      <w:r w:rsidR="007730F4">
        <w:t xml:space="preserve"> </w:t>
      </w:r>
      <w:r>
        <w:t>upon</w:t>
      </w:r>
      <w:r w:rsidR="007730F4">
        <w:t xml:space="preserve"> </w:t>
      </w:r>
      <w:r>
        <w:t>us.</w:t>
      </w:r>
      <w:r w:rsidR="007730F4">
        <w:t xml:space="preserve"> </w:t>
      </w:r>
      <w:r>
        <w:t>Our</w:t>
      </w:r>
      <w:r w:rsidR="007730F4">
        <w:t xml:space="preserve"> </w:t>
      </w:r>
      <w:r>
        <w:t>pride</w:t>
      </w:r>
      <w:r w:rsidR="007730F4">
        <w:t xml:space="preserve"> </w:t>
      </w:r>
      <w:r>
        <w:t>pleases</w:t>
      </w:r>
      <w:r w:rsidR="007730F4">
        <w:t xml:space="preserve"> </w:t>
      </w:r>
      <w:r>
        <w:t>the</w:t>
      </w:r>
      <w:r w:rsidR="007730F4">
        <w:t xml:space="preserve"> </w:t>
      </w:r>
      <w:r>
        <w:t>devil</w:t>
      </w:r>
      <w:r w:rsidR="007730F4">
        <w:t xml:space="preserve"> </w:t>
      </w:r>
      <w:r>
        <w:t>only;</w:t>
      </w:r>
      <w:r w:rsidR="007730F4">
        <w:t xml:space="preserve"> </w:t>
      </w:r>
      <w:r>
        <w:t>for</w:t>
      </w:r>
      <w:r w:rsidR="007730F4">
        <w:t xml:space="preserve"> </w:t>
      </w:r>
      <w:r>
        <w:t>as</w:t>
      </w:r>
      <w:r w:rsidR="007730F4">
        <w:t xml:space="preserve"> </w:t>
      </w:r>
      <w:r>
        <w:t>it</w:t>
      </w:r>
      <w:r w:rsidR="007730F4">
        <w:t xml:space="preserve"> </w:t>
      </w:r>
      <w:r>
        <w:t>was</w:t>
      </w:r>
      <w:r w:rsidR="007730F4">
        <w:t xml:space="preserve"> </w:t>
      </w:r>
      <w:r>
        <w:t>pride</w:t>
      </w:r>
      <w:r w:rsidR="007730F4">
        <w:t xml:space="preserve"> </w:t>
      </w:r>
      <w:r>
        <w:t>which</w:t>
      </w:r>
      <w:r w:rsidR="007730F4">
        <w:t xml:space="preserve"> </w:t>
      </w:r>
      <w:r>
        <w:t>changed</w:t>
      </w:r>
      <w:r w:rsidR="007730F4">
        <w:t xml:space="preserve"> </w:t>
      </w:r>
      <w:r>
        <w:t>him</w:t>
      </w:r>
      <w:r w:rsidR="007730F4">
        <w:t xml:space="preserve"> </w:t>
      </w:r>
      <w:r>
        <w:t>from</w:t>
      </w:r>
      <w:r w:rsidR="007730F4">
        <w:t xml:space="preserve"> </w:t>
      </w:r>
      <w:r>
        <w:t>a</w:t>
      </w:r>
      <w:r w:rsidR="007730F4">
        <w:t xml:space="preserve"> </w:t>
      </w:r>
      <w:r>
        <w:t>pure</w:t>
      </w:r>
      <w:r w:rsidR="007730F4">
        <w:t xml:space="preserve"> </w:t>
      </w:r>
      <w:r>
        <w:t>and</w:t>
      </w:r>
      <w:r w:rsidR="007730F4">
        <w:t xml:space="preserve"> </w:t>
      </w:r>
      <w:r>
        <w:t>beautiful</w:t>
      </w:r>
      <w:r w:rsidR="007730F4">
        <w:t xml:space="preserve"> </w:t>
      </w:r>
      <w:r>
        <w:t>Angel</w:t>
      </w:r>
      <w:r w:rsidR="007730F4">
        <w:t xml:space="preserve"> </w:t>
      </w:r>
      <w:r>
        <w:t>into</w:t>
      </w:r>
      <w:r w:rsidR="007730F4">
        <w:t xml:space="preserve"> </w:t>
      </w:r>
      <w:r>
        <w:t>a</w:t>
      </w:r>
      <w:r w:rsidR="007730F4">
        <w:t xml:space="preserve"> </w:t>
      </w:r>
      <w:r>
        <w:t>spirit</w:t>
      </w:r>
      <w:r w:rsidR="007730F4">
        <w:t xml:space="preserve"> </w:t>
      </w:r>
      <w:r>
        <w:t>of</w:t>
      </w:r>
      <w:r w:rsidR="007730F4">
        <w:t xml:space="preserve"> </w:t>
      </w:r>
      <w:r>
        <w:t>malice</w:t>
      </w:r>
      <w:r w:rsidR="007730F4">
        <w:t xml:space="preserve"> </w:t>
      </w:r>
      <w:r>
        <w:t>and</w:t>
      </w:r>
      <w:r w:rsidR="007730F4">
        <w:t xml:space="preserve"> </w:t>
      </w:r>
      <w:r>
        <w:t>deformity,</w:t>
      </w:r>
      <w:r w:rsidR="007730F4">
        <w:t xml:space="preserve"> </w:t>
      </w:r>
      <w:r>
        <w:t>he</w:t>
      </w:r>
      <w:r w:rsidR="007730F4">
        <w:t xml:space="preserve"> </w:t>
      </w:r>
      <w:r>
        <w:t>rejoices</w:t>
      </w:r>
      <w:r w:rsidR="007730F4">
        <w:t xml:space="preserve"> </w:t>
      </w:r>
      <w:r>
        <w:t>to</w:t>
      </w:r>
      <w:r w:rsidR="007730F4">
        <w:t xml:space="preserve"> </w:t>
      </w:r>
      <w:r>
        <w:t>find</w:t>
      </w:r>
      <w:r w:rsidR="007730F4">
        <w:t xml:space="preserve"> </w:t>
      </w:r>
      <w:r>
        <w:t>this</w:t>
      </w:r>
      <w:r w:rsidR="007730F4">
        <w:t xml:space="preserve"> </w:t>
      </w:r>
      <w:r>
        <w:t>evil</w:t>
      </w:r>
      <w:r w:rsidR="007730F4">
        <w:t xml:space="preserve"> </w:t>
      </w:r>
      <w:r>
        <w:t>reducing</w:t>
      </w:r>
      <w:r w:rsidR="007730F4">
        <w:t xml:space="preserve"> </w:t>
      </w:r>
      <w:r>
        <w:t>others</w:t>
      </w:r>
      <w:r w:rsidR="007730F4">
        <w:t xml:space="preserve"> </w:t>
      </w:r>
      <w:r>
        <w:t>to</w:t>
      </w:r>
      <w:r w:rsidR="007730F4">
        <w:t xml:space="preserve"> </w:t>
      </w:r>
      <w:r>
        <w:t>his</w:t>
      </w:r>
      <w:r w:rsidR="007730F4">
        <w:t xml:space="preserve"> </w:t>
      </w:r>
      <w:r>
        <w:t>unhappy</w:t>
      </w:r>
      <w:r w:rsidR="007730F4">
        <w:t xml:space="preserve"> </w:t>
      </w:r>
      <w:r>
        <w:t>state.</w:t>
      </w:r>
      <w:r w:rsidR="007730F4">
        <w:t xml:space="preserve"> </w:t>
      </w:r>
    </w:p>
    <w:p w14:paraId="3D884DE8" w14:textId="120896FF" w:rsidR="00363431" w:rsidRDefault="00055323" w:rsidP="00B01E47">
      <w:pPr>
        <w:jc w:val="both"/>
      </w:pPr>
      <w:r>
        <w:t>Another</w:t>
      </w:r>
      <w:r w:rsidR="007730F4">
        <w:t xml:space="preserve"> </w:t>
      </w:r>
      <w:r>
        <w:t>consideration</w:t>
      </w:r>
      <w:r w:rsidR="007730F4">
        <w:t xml:space="preserve"> </w:t>
      </w:r>
      <w:r>
        <w:t>which</w:t>
      </w:r>
      <w:r w:rsidR="007730F4">
        <w:t xml:space="preserve"> </w:t>
      </w:r>
      <w:r>
        <w:t>will</w:t>
      </w:r>
      <w:r w:rsidR="007730F4">
        <w:t xml:space="preserve"> </w:t>
      </w:r>
      <w:r>
        <w:t>help</w:t>
      </w:r>
      <w:r w:rsidR="007730F4">
        <w:t xml:space="preserve"> </w:t>
      </w:r>
      <w:r>
        <w:t>you</w:t>
      </w:r>
      <w:r w:rsidR="007730F4">
        <w:t xml:space="preserve"> </w:t>
      </w:r>
      <w:r>
        <w:t>acquire</w:t>
      </w:r>
      <w:r w:rsidR="007730F4">
        <w:t xml:space="preserve"> </w:t>
      </w:r>
      <w:r>
        <w:t>humility</w:t>
      </w:r>
      <w:r w:rsidR="007730F4">
        <w:t xml:space="preserve"> </w:t>
      </w:r>
      <w:r>
        <w:t>is</w:t>
      </w:r>
      <w:r w:rsidR="007730F4">
        <w:t xml:space="preserve"> </w:t>
      </w:r>
      <w:r>
        <w:t>the</w:t>
      </w:r>
      <w:r w:rsidR="007730F4">
        <w:t xml:space="preserve"> </w:t>
      </w:r>
      <w:r>
        <w:t>thought</w:t>
      </w:r>
      <w:r w:rsidR="007730F4">
        <w:t xml:space="preserve"> </w:t>
      </w:r>
      <w:r>
        <w:t>of</w:t>
      </w:r>
      <w:r w:rsidR="007730F4">
        <w:t xml:space="preserve"> </w:t>
      </w:r>
      <w:r>
        <w:t>the</w:t>
      </w:r>
      <w:r w:rsidR="007730F4">
        <w:t xml:space="preserve"> </w:t>
      </w:r>
      <w:r>
        <w:t>little</w:t>
      </w:r>
      <w:r w:rsidR="007730F4">
        <w:t xml:space="preserve"> </w:t>
      </w:r>
      <w:r>
        <w:t>you</w:t>
      </w:r>
      <w:r w:rsidR="007730F4">
        <w:t xml:space="preserve"> </w:t>
      </w:r>
      <w:r>
        <w:t>have</w:t>
      </w:r>
      <w:r w:rsidR="007730F4">
        <w:t xml:space="preserve"> </w:t>
      </w:r>
      <w:r>
        <w:t>done</w:t>
      </w:r>
      <w:r w:rsidR="007730F4">
        <w:t xml:space="preserve"> </w:t>
      </w:r>
      <w:r>
        <w:t>purely</w:t>
      </w:r>
      <w:r w:rsidR="007730F4">
        <w:t xml:space="preserve"> </w:t>
      </w:r>
      <w:r>
        <w:t>for</w:t>
      </w:r>
      <w:r w:rsidR="007730F4">
        <w:t xml:space="preserve"> </w:t>
      </w:r>
      <w:r>
        <w:t>God.</w:t>
      </w:r>
      <w:r w:rsidR="007730F4">
        <w:t xml:space="preserve"> </w:t>
      </w:r>
      <w:r>
        <w:t>How</w:t>
      </w:r>
      <w:r w:rsidR="007730F4">
        <w:t xml:space="preserve"> </w:t>
      </w:r>
      <w:r>
        <w:t>many</w:t>
      </w:r>
      <w:r w:rsidR="007730F4">
        <w:t xml:space="preserve"> </w:t>
      </w:r>
      <w:r>
        <w:t>vices</w:t>
      </w:r>
      <w:r w:rsidR="007730F4">
        <w:t xml:space="preserve"> </w:t>
      </w:r>
      <w:r>
        <w:t>assume</w:t>
      </w:r>
      <w:r w:rsidR="007730F4">
        <w:t xml:space="preserve"> </w:t>
      </w:r>
      <w:r>
        <w:t>the</w:t>
      </w:r>
      <w:r w:rsidR="007730F4">
        <w:t xml:space="preserve"> </w:t>
      </w:r>
      <w:r>
        <w:t>mask</w:t>
      </w:r>
      <w:r w:rsidR="007730F4">
        <w:t xml:space="preserve"> </w:t>
      </w:r>
      <w:r>
        <w:t>of</w:t>
      </w:r>
      <w:r w:rsidR="007730F4">
        <w:t xml:space="preserve"> </w:t>
      </w:r>
      <w:r>
        <w:t>virtue!</w:t>
      </w:r>
      <w:r w:rsidR="007730F4">
        <w:t xml:space="preserve"> </w:t>
      </w:r>
      <w:r>
        <w:t>How</w:t>
      </w:r>
      <w:r w:rsidR="007730F4">
        <w:t xml:space="preserve"> </w:t>
      </w:r>
      <w:r>
        <w:t>frequently</w:t>
      </w:r>
      <w:r w:rsidR="007730F4">
        <w:t xml:space="preserve"> </w:t>
      </w:r>
      <w:r>
        <w:t>vain-glory</w:t>
      </w:r>
      <w:r w:rsidR="007730F4">
        <w:t xml:space="preserve"> </w:t>
      </w:r>
      <w:r>
        <w:t>spoils</w:t>
      </w:r>
      <w:r w:rsidR="007730F4">
        <w:t xml:space="preserve"> </w:t>
      </w:r>
      <w:r>
        <w:t>our</w:t>
      </w:r>
      <w:r w:rsidR="007730F4">
        <w:t xml:space="preserve"> </w:t>
      </w:r>
      <w:r>
        <w:t>best</w:t>
      </w:r>
      <w:r w:rsidR="007730F4">
        <w:t xml:space="preserve"> </w:t>
      </w:r>
      <w:r>
        <w:t>works!</w:t>
      </w:r>
      <w:r w:rsidR="007730F4">
        <w:t xml:space="preserve"> </w:t>
      </w:r>
      <w:r>
        <w:t>How</w:t>
      </w:r>
      <w:r w:rsidR="007730F4">
        <w:t xml:space="preserve"> </w:t>
      </w:r>
      <w:r>
        <w:t>many</w:t>
      </w:r>
      <w:r w:rsidR="007730F4">
        <w:t xml:space="preserve"> </w:t>
      </w:r>
      <w:r>
        <w:t>times</w:t>
      </w:r>
      <w:r w:rsidR="007730F4">
        <w:t xml:space="preserve"> </w:t>
      </w:r>
      <w:r>
        <w:t>actions</w:t>
      </w:r>
      <w:r w:rsidR="007730F4">
        <w:t xml:space="preserve"> </w:t>
      </w:r>
      <w:r>
        <w:t>which</w:t>
      </w:r>
      <w:r w:rsidR="007730F4">
        <w:t xml:space="preserve"> </w:t>
      </w:r>
      <w:r>
        <w:t>shine</w:t>
      </w:r>
      <w:r w:rsidR="007730F4">
        <w:t xml:space="preserve"> </w:t>
      </w:r>
      <w:r>
        <w:t>with</w:t>
      </w:r>
      <w:r w:rsidR="007730F4">
        <w:t xml:space="preserve"> </w:t>
      </w:r>
      <w:r>
        <w:t>dazzling</w:t>
      </w:r>
      <w:r w:rsidR="007730F4">
        <w:t xml:space="preserve"> </w:t>
      </w:r>
      <w:r>
        <w:t>splendor</w:t>
      </w:r>
      <w:r w:rsidR="007730F4">
        <w:t xml:space="preserve"> </w:t>
      </w:r>
      <w:r>
        <w:t>before</w:t>
      </w:r>
      <w:r w:rsidR="007730F4">
        <w:t xml:space="preserve"> </w:t>
      </w:r>
      <w:r>
        <w:t>men</w:t>
      </w:r>
      <w:r w:rsidR="007730F4">
        <w:t xml:space="preserve"> </w:t>
      </w:r>
      <w:r>
        <w:t>have</w:t>
      </w:r>
      <w:r w:rsidR="007730F4">
        <w:t xml:space="preserve"> </w:t>
      </w:r>
      <w:r>
        <w:t>no</w:t>
      </w:r>
      <w:r w:rsidR="007730F4">
        <w:t xml:space="preserve"> </w:t>
      </w:r>
      <w:r>
        <w:t>beauty</w:t>
      </w:r>
      <w:r w:rsidR="007730F4">
        <w:t xml:space="preserve"> </w:t>
      </w:r>
      <w:r>
        <w:t>before</w:t>
      </w:r>
      <w:r w:rsidR="007730F4">
        <w:t xml:space="preserve"> </w:t>
      </w:r>
      <w:r>
        <w:t>God!</w:t>
      </w:r>
      <w:r w:rsidR="007730F4">
        <w:t xml:space="preserve"> </w:t>
      </w:r>
      <w:r>
        <w:t>The</w:t>
      </w:r>
      <w:r w:rsidR="007730F4">
        <w:t xml:space="preserve"> </w:t>
      </w:r>
      <w:r>
        <w:t>judgments</w:t>
      </w:r>
      <w:r w:rsidR="007730F4">
        <w:t xml:space="preserve"> </w:t>
      </w:r>
      <w:r>
        <w:t>of</w:t>
      </w:r>
      <w:r w:rsidR="007730F4">
        <w:t xml:space="preserve"> </w:t>
      </w:r>
      <w:r>
        <w:t>God</w:t>
      </w:r>
      <w:r w:rsidR="007730F4">
        <w:t xml:space="preserve"> </w:t>
      </w:r>
      <w:r>
        <w:t>are</w:t>
      </w:r>
      <w:r w:rsidR="007730F4">
        <w:t xml:space="preserve"> </w:t>
      </w:r>
      <w:r>
        <w:t>different</w:t>
      </w:r>
      <w:r w:rsidR="007730F4">
        <w:t xml:space="preserve"> </w:t>
      </w:r>
      <w:r>
        <w:t>from</w:t>
      </w:r>
      <w:r w:rsidR="007730F4">
        <w:t xml:space="preserve"> </w:t>
      </w:r>
      <w:r>
        <w:t>those</w:t>
      </w:r>
      <w:r w:rsidR="007730F4">
        <w:t xml:space="preserve"> </w:t>
      </w:r>
      <w:r>
        <w:t>of</w:t>
      </w:r>
      <w:r w:rsidR="007730F4">
        <w:t xml:space="preserve"> </w:t>
      </w:r>
      <w:r>
        <w:t>men.</w:t>
      </w:r>
      <w:r w:rsidR="007730F4">
        <w:t xml:space="preserve"> </w:t>
      </w:r>
      <w:r>
        <w:t>A</w:t>
      </w:r>
      <w:r w:rsidR="007730F4">
        <w:t xml:space="preserve"> </w:t>
      </w:r>
      <w:r>
        <w:t>humble</w:t>
      </w:r>
      <w:r w:rsidR="007730F4">
        <w:t xml:space="preserve"> </w:t>
      </w:r>
      <w:r>
        <w:t>sinner</w:t>
      </w:r>
      <w:r w:rsidR="007730F4">
        <w:t xml:space="preserve"> </w:t>
      </w:r>
      <w:r>
        <w:t>is</w:t>
      </w:r>
      <w:r w:rsidR="007730F4">
        <w:t xml:space="preserve"> </w:t>
      </w:r>
      <w:r>
        <w:t>less</w:t>
      </w:r>
      <w:r w:rsidR="007730F4">
        <w:t xml:space="preserve"> </w:t>
      </w:r>
      <w:r>
        <w:t>displeasing</w:t>
      </w:r>
      <w:r w:rsidR="007730F4">
        <w:t xml:space="preserve"> </w:t>
      </w:r>
      <w:r>
        <w:t>in</w:t>
      </w:r>
      <w:r w:rsidR="007730F4">
        <w:t xml:space="preserve"> </w:t>
      </w:r>
      <w:r>
        <w:t>His</w:t>
      </w:r>
      <w:r w:rsidR="007730F4">
        <w:t xml:space="preserve"> </w:t>
      </w:r>
      <w:r>
        <w:t>sight</w:t>
      </w:r>
      <w:r w:rsidR="007730F4">
        <w:t xml:space="preserve"> </w:t>
      </w:r>
      <w:r>
        <w:t>than</w:t>
      </w:r>
      <w:r w:rsidR="007730F4">
        <w:t xml:space="preserve"> </w:t>
      </w:r>
      <w:r>
        <w:t>a</w:t>
      </w:r>
      <w:r w:rsidR="007730F4">
        <w:t xml:space="preserve"> </w:t>
      </w:r>
      <w:r>
        <w:t>proud</w:t>
      </w:r>
      <w:r w:rsidR="007730F4">
        <w:t xml:space="preserve"> </w:t>
      </w:r>
      <w:r>
        <w:t>just</w:t>
      </w:r>
      <w:r w:rsidR="007730F4">
        <w:t xml:space="preserve"> </w:t>
      </w:r>
      <w:r>
        <w:t>man,</w:t>
      </w:r>
      <w:r w:rsidR="007730F4">
        <w:t xml:space="preserve"> </w:t>
      </w:r>
      <w:r>
        <w:t>if</w:t>
      </w:r>
      <w:r w:rsidR="007730F4">
        <w:t xml:space="preserve"> </w:t>
      </w:r>
      <w:r>
        <w:t>one</w:t>
      </w:r>
      <w:r w:rsidR="007730F4">
        <w:t xml:space="preserve"> </w:t>
      </w:r>
      <w:r>
        <w:t>who</w:t>
      </w:r>
      <w:r w:rsidR="007730F4">
        <w:t xml:space="preserve"> </w:t>
      </w:r>
      <w:r>
        <w:t>is</w:t>
      </w:r>
      <w:r w:rsidR="007730F4">
        <w:t xml:space="preserve"> </w:t>
      </w:r>
      <w:r>
        <w:t>proud</w:t>
      </w:r>
      <w:r w:rsidR="007730F4">
        <w:t xml:space="preserve"> </w:t>
      </w:r>
      <w:r>
        <w:t>can</w:t>
      </w:r>
      <w:r w:rsidR="007730F4">
        <w:t xml:space="preserve"> </w:t>
      </w:r>
      <w:r>
        <w:t>be</w:t>
      </w:r>
      <w:r w:rsidR="007730F4">
        <w:t xml:space="preserve"> </w:t>
      </w:r>
      <w:r>
        <w:t>called</w:t>
      </w:r>
      <w:r w:rsidR="007730F4">
        <w:t xml:space="preserve"> </w:t>
      </w:r>
      <w:r>
        <w:t>just.</w:t>
      </w:r>
      <w:r w:rsidR="007730F4">
        <w:t xml:space="preserve"> </w:t>
      </w:r>
      <w:r>
        <w:t>Nevertheless,</w:t>
      </w:r>
      <w:r w:rsidR="007730F4">
        <w:t xml:space="preserve"> </w:t>
      </w:r>
      <w:r>
        <w:t>though</w:t>
      </w:r>
      <w:r w:rsidR="007730F4">
        <w:t xml:space="preserve"> </w:t>
      </w:r>
      <w:r>
        <w:t>you</w:t>
      </w:r>
      <w:r w:rsidR="007730F4">
        <w:t xml:space="preserve"> </w:t>
      </w:r>
      <w:r>
        <w:t>have</w:t>
      </w:r>
      <w:r w:rsidR="007730F4">
        <w:t xml:space="preserve"> </w:t>
      </w:r>
      <w:r>
        <w:t>performed</w:t>
      </w:r>
      <w:r w:rsidR="007730F4">
        <w:t xml:space="preserve"> </w:t>
      </w:r>
      <w:r>
        <w:t>good</w:t>
      </w:r>
      <w:r w:rsidR="007730F4">
        <w:t xml:space="preserve"> </w:t>
      </w:r>
      <w:r>
        <w:t>works,</w:t>
      </w:r>
      <w:r w:rsidR="007730F4">
        <w:t xml:space="preserve"> </w:t>
      </w:r>
      <w:r>
        <w:t>do</w:t>
      </w:r>
      <w:r w:rsidR="007730F4">
        <w:t xml:space="preserve"> </w:t>
      </w:r>
      <w:r>
        <w:t>not</w:t>
      </w:r>
      <w:r w:rsidR="007730F4">
        <w:t xml:space="preserve"> </w:t>
      </w:r>
      <w:r>
        <w:t>forget</w:t>
      </w:r>
      <w:r w:rsidR="007730F4">
        <w:t xml:space="preserve"> </w:t>
      </w:r>
      <w:r>
        <w:t>your</w:t>
      </w:r>
      <w:r w:rsidR="007730F4">
        <w:t xml:space="preserve"> </w:t>
      </w:r>
      <w:r>
        <w:t>evil</w:t>
      </w:r>
      <w:r w:rsidR="007730F4">
        <w:t xml:space="preserve"> </w:t>
      </w:r>
      <w:r>
        <w:t>deeds,</w:t>
      </w:r>
      <w:r w:rsidR="007730F4">
        <w:t xml:space="preserve"> </w:t>
      </w:r>
      <w:r>
        <w:t>which</w:t>
      </w:r>
      <w:r w:rsidR="007730F4">
        <w:t xml:space="preserve"> </w:t>
      </w:r>
      <w:r>
        <w:t>probably</w:t>
      </w:r>
      <w:r w:rsidR="007730F4">
        <w:t xml:space="preserve"> </w:t>
      </w:r>
      <w:r>
        <w:t>far</w:t>
      </w:r>
      <w:r w:rsidR="007730F4">
        <w:t xml:space="preserve"> </w:t>
      </w:r>
      <w:r>
        <w:t>exceed</w:t>
      </w:r>
      <w:r w:rsidR="007730F4">
        <w:t xml:space="preserve"> </w:t>
      </w:r>
      <w:r>
        <w:t>your</w:t>
      </w:r>
      <w:r w:rsidR="007730F4">
        <w:t xml:space="preserve"> </w:t>
      </w:r>
      <w:r>
        <w:t>works</w:t>
      </w:r>
      <w:r w:rsidR="007730F4">
        <w:t xml:space="preserve"> </w:t>
      </w:r>
      <w:r>
        <w:t>of</w:t>
      </w:r>
      <w:r w:rsidR="007730F4">
        <w:t xml:space="preserve"> </w:t>
      </w:r>
      <w:r>
        <w:t>virtue,</w:t>
      </w:r>
      <w:r w:rsidR="007730F4">
        <w:t xml:space="preserve"> </w:t>
      </w:r>
      <w:r>
        <w:t>and</w:t>
      </w:r>
      <w:r w:rsidR="007730F4">
        <w:t xml:space="preserve"> </w:t>
      </w:r>
      <w:r>
        <w:t>which</w:t>
      </w:r>
      <w:r w:rsidR="007730F4">
        <w:t xml:space="preserve"> </w:t>
      </w:r>
      <w:r>
        <w:t>may</w:t>
      </w:r>
      <w:r w:rsidR="007730F4">
        <w:t xml:space="preserve"> </w:t>
      </w:r>
      <w:r>
        <w:t>be</w:t>
      </w:r>
      <w:r w:rsidR="007730F4">
        <w:t xml:space="preserve"> </w:t>
      </w:r>
      <w:r>
        <w:t>so</w:t>
      </w:r>
      <w:r w:rsidR="007730F4">
        <w:t xml:space="preserve"> </w:t>
      </w:r>
      <w:r>
        <w:t>full</w:t>
      </w:r>
      <w:r w:rsidR="007730F4">
        <w:t xml:space="preserve"> </w:t>
      </w:r>
      <w:r>
        <w:t>of</w:t>
      </w:r>
      <w:r w:rsidR="007730F4">
        <w:t xml:space="preserve"> </w:t>
      </w:r>
      <w:r>
        <w:t>faults</w:t>
      </w:r>
      <w:r w:rsidR="007730F4">
        <w:t xml:space="preserve"> </w:t>
      </w:r>
      <w:r>
        <w:t>and</w:t>
      </w:r>
      <w:r w:rsidR="007730F4">
        <w:t xml:space="preserve"> </w:t>
      </w:r>
      <w:r>
        <w:t>so</w:t>
      </w:r>
      <w:r w:rsidR="007730F4">
        <w:t xml:space="preserve"> </w:t>
      </w:r>
      <w:r>
        <w:t>negligently</w:t>
      </w:r>
      <w:r w:rsidR="007730F4">
        <w:t xml:space="preserve"> </w:t>
      </w:r>
      <w:r>
        <w:t>performed</w:t>
      </w:r>
      <w:r w:rsidR="007730F4">
        <w:t xml:space="preserve"> </w:t>
      </w:r>
      <w:r>
        <w:t>that</w:t>
      </w:r>
      <w:r w:rsidR="007730F4">
        <w:t xml:space="preserve"> </w:t>
      </w:r>
      <w:r>
        <w:t>you</w:t>
      </w:r>
      <w:r w:rsidR="007730F4">
        <w:t xml:space="preserve"> </w:t>
      </w:r>
      <w:r>
        <w:t>have</w:t>
      </w:r>
      <w:r w:rsidR="007730F4">
        <w:t xml:space="preserve"> </w:t>
      </w:r>
      <w:r>
        <w:t>more</w:t>
      </w:r>
      <w:r w:rsidR="007730F4">
        <w:t xml:space="preserve"> </w:t>
      </w:r>
      <w:r>
        <w:t>reason</w:t>
      </w:r>
      <w:r w:rsidR="007730F4">
        <w:t xml:space="preserve"> </w:t>
      </w:r>
      <w:r>
        <w:t>to</w:t>
      </w:r>
      <w:r w:rsidR="007730F4">
        <w:t xml:space="preserve"> </w:t>
      </w:r>
      <w:r>
        <w:t>ask</w:t>
      </w:r>
      <w:r w:rsidR="007730F4">
        <w:t xml:space="preserve"> </w:t>
      </w:r>
      <w:r>
        <w:t>to</w:t>
      </w:r>
      <w:r w:rsidR="007730F4">
        <w:t xml:space="preserve"> </w:t>
      </w:r>
      <w:r>
        <w:t>be</w:t>
      </w:r>
      <w:r w:rsidR="007730F4">
        <w:t xml:space="preserve"> </w:t>
      </w:r>
      <w:r>
        <w:t>forgiven</w:t>
      </w:r>
      <w:r w:rsidR="007730F4">
        <w:t xml:space="preserve"> </w:t>
      </w:r>
      <w:r>
        <w:t>for</w:t>
      </w:r>
      <w:r w:rsidR="007730F4">
        <w:t xml:space="preserve"> </w:t>
      </w:r>
      <w:r>
        <w:t>them</w:t>
      </w:r>
      <w:r w:rsidR="007730F4">
        <w:t xml:space="preserve"> </w:t>
      </w:r>
      <w:r>
        <w:t>than</w:t>
      </w:r>
      <w:r w:rsidR="007730F4">
        <w:t xml:space="preserve"> </w:t>
      </w:r>
      <w:r>
        <w:t>to</w:t>
      </w:r>
      <w:r w:rsidR="007730F4">
        <w:t xml:space="preserve"> </w:t>
      </w:r>
      <w:r>
        <w:t>hope</w:t>
      </w:r>
      <w:r w:rsidR="007730F4">
        <w:t xml:space="preserve"> </w:t>
      </w:r>
      <w:r>
        <w:t>for</w:t>
      </w:r>
      <w:r w:rsidR="007730F4">
        <w:t xml:space="preserve"> </w:t>
      </w:r>
      <w:r>
        <w:t>reward.</w:t>
      </w:r>
      <w:r w:rsidR="007730F4">
        <w:t xml:space="preserve"> </w:t>
      </w:r>
      <w:r>
        <w:t>Hence</w:t>
      </w:r>
      <w:r w:rsidR="007730F4">
        <w:t xml:space="preserve"> </w:t>
      </w:r>
      <w:r>
        <w:t>St.</w:t>
      </w:r>
      <w:r w:rsidR="007730F4">
        <w:t xml:space="preserve"> </w:t>
      </w:r>
      <w:r>
        <w:t>Gregory</w:t>
      </w:r>
      <w:r w:rsidR="007730F4">
        <w:t xml:space="preserve"> </w:t>
      </w:r>
      <w:r>
        <w:t>says:</w:t>
      </w:r>
      <w:r w:rsidR="007730F4">
        <w:t xml:space="preserve"> </w:t>
      </w:r>
      <w:r w:rsidR="00363431">
        <w:t>“</w:t>
      </w:r>
      <w:r>
        <w:t>Alas</w:t>
      </w:r>
      <w:r w:rsidR="007730F4">
        <w:t xml:space="preserve"> </w:t>
      </w:r>
      <w:r>
        <w:t>for</w:t>
      </w:r>
      <w:r w:rsidR="007730F4">
        <w:t xml:space="preserve"> </w:t>
      </w:r>
      <w:r>
        <w:t>the</w:t>
      </w:r>
      <w:r w:rsidR="007730F4">
        <w:t xml:space="preserve"> </w:t>
      </w:r>
      <w:r>
        <w:t>most</w:t>
      </w:r>
      <w:r w:rsidR="007730F4">
        <w:t xml:space="preserve"> </w:t>
      </w:r>
      <w:r>
        <w:t>virtuous</w:t>
      </w:r>
      <w:r w:rsidR="007730F4">
        <w:t xml:space="preserve"> </w:t>
      </w:r>
      <w:r>
        <w:t>life,</w:t>
      </w:r>
      <w:r w:rsidR="007730F4">
        <w:t xml:space="preserve"> </w:t>
      </w:r>
      <w:r>
        <w:t>if</w:t>
      </w:r>
      <w:r w:rsidR="007730F4">
        <w:t xml:space="preserve"> </w:t>
      </w:r>
      <w:r>
        <w:t>God</w:t>
      </w:r>
      <w:r w:rsidR="007730F4">
        <w:t xml:space="preserve"> </w:t>
      </w:r>
      <w:r>
        <w:t>judge</w:t>
      </w:r>
      <w:r w:rsidR="007730F4">
        <w:t xml:space="preserve"> </w:t>
      </w:r>
      <w:r>
        <w:t>it</w:t>
      </w:r>
      <w:r w:rsidR="007730F4">
        <w:t xml:space="preserve"> </w:t>
      </w:r>
      <w:r>
        <w:t>without</w:t>
      </w:r>
      <w:r w:rsidR="007730F4">
        <w:t xml:space="preserve"> </w:t>
      </w:r>
      <w:r>
        <w:t>mercy,</w:t>
      </w:r>
      <w:r w:rsidR="007730F4">
        <w:t xml:space="preserve"> </w:t>
      </w:r>
      <w:r>
        <w:t>for</w:t>
      </w:r>
      <w:r w:rsidR="007730F4">
        <w:t xml:space="preserve"> </w:t>
      </w:r>
      <w:r>
        <w:t>those</w:t>
      </w:r>
      <w:r w:rsidR="007730F4">
        <w:t xml:space="preserve"> </w:t>
      </w:r>
      <w:r>
        <w:t>things</w:t>
      </w:r>
      <w:r w:rsidR="007730F4">
        <w:t xml:space="preserve"> </w:t>
      </w:r>
      <w:r>
        <w:t>upon</w:t>
      </w:r>
      <w:r w:rsidR="007730F4">
        <w:t xml:space="preserve"> </w:t>
      </w:r>
      <w:r>
        <w:t>which</w:t>
      </w:r>
      <w:r w:rsidR="007730F4">
        <w:t xml:space="preserve"> </w:t>
      </w:r>
      <w:r>
        <w:t>we</w:t>
      </w:r>
      <w:r w:rsidR="007730F4">
        <w:t xml:space="preserve"> </w:t>
      </w:r>
      <w:r>
        <w:t>rely</w:t>
      </w:r>
      <w:r w:rsidR="007730F4">
        <w:t xml:space="preserve"> </w:t>
      </w:r>
      <w:r>
        <w:t>most</w:t>
      </w:r>
      <w:r w:rsidR="007730F4">
        <w:t xml:space="preserve"> </w:t>
      </w:r>
      <w:r>
        <w:t>may</w:t>
      </w:r>
      <w:r w:rsidR="007730F4">
        <w:t xml:space="preserve"> </w:t>
      </w:r>
      <w:r>
        <w:t>be</w:t>
      </w:r>
      <w:r w:rsidR="007730F4">
        <w:t xml:space="preserve"> </w:t>
      </w:r>
      <w:r>
        <w:t>the</w:t>
      </w:r>
      <w:r w:rsidR="007730F4">
        <w:t xml:space="preserve"> </w:t>
      </w:r>
      <w:r>
        <w:t>cause</w:t>
      </w:r>
      <w:r w:rsidR="007730F4">
        <w:t xml:space="preserve"> </w:t>
      </w:r>
      <w:r>
        <w:t>of</w:t>
      </w:r>
      <w:r w:rsidR="007730F4">
        <w:t xml:space="preserve"> </w:t>
      </w:r>
      <w:r>
        <w:t>the</w:t>
      </w:r>
      <w:r w:rsidR="007730F4">
        <w:t xml:space="preserve"> </w:t>
      </w:r>
      <w:r>
        <w:t>greatest</w:t>
      </w:r>
      <w:r w:rsidR="007730F4">
        <w:t xml:space="preserve"> </w:t>
      </w:r>
      <w:r>
        <w:t>confusion</w:t>
      </w:r>
      <w:r w:rsidR="007730F4">
        <w:t xml:space="preserve"> </w:t>
      </w:r>
      <w:r>
        <w:t>to</w:t>
      </w:r>
      <w:r w:rsidR="007730F4">
        <w:t xml:space="preserve"> </w:t>
      </w:r>
      <w:r>
        <w:t>us.</w:t>
      </w:r>
      <w:r w:rsidR="007730F4">
        <w:t xml:space="preserve"> </w:t>
      </w:r>
      <w:r>
        <w:t>Our</w:t>
      </w:r>
      <w:r w:rsidR="007730F4">
        <w:t xml:space="preserve"> </w:t>
      </w:r>
      <w:r>
        <w:t>bad</w:t>
      </w:r>
      <w:r w:rsidR="007730F4">
        <w:t xml:space="preserve"> </w:t>
      </w:r>
      <w:r>
        <w:t>actions</w:t>
      </w:r>
      <w:r w:rsidR="007730F4">
        <w:t xml:space="preserve"> </w:t>
      </w:r>
      <w:r>
        <w:t>are</w:t>
      </w:r>
      <w:r w:rsidR="007730F4">
        <w:t xml:space="preserve"> </w:t>
      </w:r>
      <w:r>
        <w:t>purely</w:t>
      </w:r>
      <w:r w:rsidR="007730F4">
        <w:t xml:space="preserve"> </w:t>
      </w:r>
      <w:r>
        <w:t>evil,</w:t>
      </w:r>
      <w:r w:rsidR="007730F4">
        <w:t xml:space="preserve"> </w:t>
      </w:r>
      <w:r>
        <w:t>but</w:t>
      </w:r>
      <w:r w:rsidR="007730F4">
        <w:t xml:space="preserve"> </w:t>
      </w:r>
      <w:r>
        <w:t>our</w:t>
      </w:r>
      <w:r w:rsidR="007730F4">
        <w:t xml:space="preserve"> </w:t>
      </w:r>
      <w:r>
        <w:t>good</w:t>
      </w:r>
      <w:r w:rsidR="007730F4">
        <w:t xml:space="preserve"> </w:t>
      </w:r>
      <w:r>
        <w:t>actions</w:t>
      </w:r>
      <w:r w:rsidR="007730F4">
        <w:t xml:space="preserve"> </w:t>
      </w:r>
      <w:r>
        <w:t>are</w:t>
      </w:r>
      <w:r w:rsidR="007730F4">
        <w:t xml:space="preserve"> </w:t>
      </w:r>
      <w:r>
        <w:t>seldom</w:t>
      </w:r>
      <w:r w:rsidR="007730F4">
        <w:t xml:space="preserve"> </w:t>
      </w:r>
      <w:r>
        <w:t>entirely</w:t>
      </w:r>
      <w:r w:rsidR="007730F4">
        <w:t xml:space="preserve"> </w:t>
      </w:r>
      <w:r>
        <w:t>good,</w:t>
      </w:r>
      <w:r w:rsidR="007730F4">
        <w:t xml:space="preserve"> </w:t>
      </w:r>
      <w:r>
        <w:t>but</w:t>
      </w:r>
      <w:r w:rsidR="007730F4">
        <w:t xml:space="preserve"> </w:t>
      </w:r>
      <w:r>
        <w:t>are</w:t>
      </w:r>
      <w:r w:rsidR="007730F4">
        <w:t xml:space="preserve"> </w:t>
      </w:r>
      <w:r>
        <w:t>frequently</w:t>
      </w:r>
      <w:r w:rsidR="007730F4">
        <w:t xml:space="preserve"> </w:t>
      </w:r>
      <w:r>
        <w:t>mixed</w:t>
      </w:r>
      <w:r w:rsidR="007730F4">
        <w:t xml:space="preserve"> </w:t>
      </w:r>
      <w:r>
        <w:t>with</w:t>
      </w:r>
      <w:r w:rsidR="007730F4">
        <w:t xml:space="preserve"> </w:t>
      </w:r>
      <w:r>
        <w:t>much</w:t>
      </w:r>
      <w:r w:rsidR="007730F4">
        <w:t xml:space="preserve"> </w:t>
      </w:r>
      <w:r>
        <w:t>that</w:t>
      </w:r>
      <w:r w:rsidR="007730F4">
        <w:t xml:space="preserve"> </w:t>
      </w:r>
      <w:r>
        <w:t>is</w:t>
      </w:r>
      <w:r w:rsidR="007730F4">
        <w:t xml:space="preserve"> </w:t>
      </w:r>
      <w:r>
        <w:t>imperfect.</w:t>
      </w:r>
      <w:r w:rsidR="007730F4">
        <w:t xml:space="preserve"> </w:t>
      </w:r>
      <w:r>
        <w:t>Your</w:t>
      </w:r>
      <w:r w:rsidR="007730F4">
        <w:t xml:space="preserve"> </w:t>
      </w:r>
      <w:r>
        <w:t>works,</w:t>
      </w:r>
      <w:r w:rsidR="007730F4">
        <w:t xml:space="preserve"> </w:t>
      </w:r>
      <w:r>
        <w:t>therefore,</w:t>
      </w:r>
      <w:r w:rsidR="007730F4">
        <w:t xml:space="preserve"> </w:t>
      </w:r>
      <w:r>
        <w:t>ought</w:t>
      </w:r>
      <w:r w:rsidR="007730F4">
        <w:t xml:space="preserve"> </w:t>
      </w:r>
      <w:r>
        <w:t>to</w:t>
      </w:r>
      <w:r w:rsidR="007730F4">
        <w:t xml:space="preserve"> </w:t>
      </w:r>
      <w:r>
        <w:t>be</w:t>
      </w:r>
      <w:r w:rsidR="007730F4">
        <w:t xml:space="preserve"> </w:t>
      </w:r>
      <w:r>
        <w:t>a</w:t>
      </w:r>
      <w:r w:rsidR="007730F4">
        <w:t xml:space="preserve"> </w:t>
      </w:r>
      <w:r>
        <w:t>subject</w:t>
      </w:r>
      <w:r w:rsidR="007730F4">
        <w:t xml:space="preserve"> </w:t>
      </w:r>
      <w:r>
        <w:t>of</w:t>
      </w:r>
      <w:r w:rsidR="007730F4">
        <w:t xml:space="preserve"> </w:t>
      </w:r>
      <w:r>
        <w:t>fear</w:t>
      </w:r>
      <w:r w:rsidR="007730F4">
        <w:t xml:space="preserve"> </w:t>
      </w:r>
      <w:r>
        <w:t>rather</w:t>
      </w:r>
      <w:r w:rsidR="007730F4">
        <w:t xml:space="preserve"> </w:t>
      </w:r>
      <w:r>
        <w:t>than</w:t>
      </w:r>
      <w:r w:rsidR="007730F4">
        <w:t xml:space="preserve"> </w:t>
      </w:r>
      <w:r>
        <w:t>confidence,</w:t>
      </w:r>
      <w:r w:rsidR="007730F4">
        <w:t xml:space="preserve"> </w:t>
      </w:r>
      <w:r>
        <w:t>after</w:t>
      </w:r>
      <w:r w:rsidR="007730F4">
        <w:t xml:space="preserve"> </w:t>
      </w:r>
      <w:r>
        <w:t>the</w:t>
      </w:r>
      <w:r w:rsidR="007730F4">
        <w:t xml:space="preserve"> </w:t>
      </w:r>
      <w:r>
        <w:t>example</w:t>
      </w:r>
      <w:r w:rsidR="007730F4">
        <w:t xml:space="preserve"> </w:t>
      </w:r>
      <w:r>
        <w:t>of</w:t>
      </w:r>
      <w:r w:rsidR="007730F4">
        <w:t xml:space="preserve"> </w:t>
      </w:r>
      <w:r>
        <w:t>holy</w:t>
      </w:r>
      <w:r w:rsidR="007730F4">
        <w:t xml:space="preserve"> </w:t>
      </w:r>
      <w:r>
        <w:t>Job,</w:t>
      </w:r>
      <w:r w:rsidR="007730F4">
        <w:t xml:space="preserve"> </w:t>
      </w:r>
      <w:r>
        <w:t>who</w:t>
      </w:r>
      <w:r w:rsidR="007730F4">
        <w:t xml:space="preserve"> </w:t>
      </w:r>
      <w:r>
        <w:t>says:</w:t>
      </w:r>
      <w:r w:rsidR="007730F4">
        <w:t xml:space="preserve"> </w:t>
      </w:r>
      <w:r w:rsidR="00363431">
        <w:t>‘</w:t>
      </w:r>
      <w:r>
        <w:t>I</w:t>
      </w:r>
      <w:r w:rsidR="007730F4">
        <w:t xml:space="preserve"> </w:t>
      </w:r>
      <w:r>
        <w:t>feared</w:t>
      </w:r>
      <w:r w:rsidR="007730F4">
        <w:t xml:space="preserve"> </w:t>
      </w:r>
      <w:r>
        <w:t>all</w:t>
      </w:r>
      <w:r w:rsidR="007730F4">
        <w:t xml:space="preserve"> </w:t>
      </w:r>
      <w:r>
        <w:t>my</w:t>
      </w:r>
      <w:r w:rsidR="007730F4">
        <w:t xml:space="preserve"> </w:t>
      </w:r>
      <w:r>
        <w:t>works,</w:t>
      </w:r>
      <w:r w:rsidR="007730F4">
        <w:t xml:space="preserve"> </w:t>
      </w:r>
      <w:r>
        <w:t>knowing</w:t>
      </w:r>
      <w:r w:rsidR="007730F4">
        <w:t xml:space="preserve"> </w:t>
      </w:r>
      <w:r>
        <w:t>that</w:t>
      </w:r>
      <w:r w:rsidR="007730F4">
        <w:t xml:space="preserve"> </w:t>
      </w:r>
      <w:r w:rsidR="00186837">
        <w:t>you</w:t>
      </w:r>
      <w:r w:rsidR="007730F4">
        <w:t xml:space="preserve"> </w:t>
      </w:r>
      <w:r w:rsidR="009C25B0">
        <w:t>did</w:t>
      </w:r>
      <w:r w:rsidR="007730F4">
        <w:t xml:space="preserve"> </w:t>
      </w:r>
      <w:r>
        <w:t>not</w:t>
      </w:r>
      <w:r w:rsidR="007730F4">
        <w:t xml:space="preserve"> </w:t>
      </w:r>
      <w:r>
        <w:t>spare</w:t>
      </w:r>
      <w:r w:rsidR="007730F4">
        <w:t xml:space="preserve"> </w:t>
      </w:r>
      <w:r>
        <w:t>the</w:t>
      </w:r>
      <w:r w:rsidR="007730F4">
        <w:t xml:space="preserve"> </w:t>
      </w:r>
      <w:r>
        <w:t>offender</w:t>
      </w:r>
      <w:r w:rsidR="00363431">
        <w:t>.’”</w:t>
      </w:r>
      <w:r w:rsidR="00363431">
        <w:rPr>
          <w:rStyle w:val="FootnoteReference"/>
        </w:rPr>
        <w:footnoteReference w:id="442"/>
      </w:r>
    </w:p>
    <w:p w14:paraId="6DC113AF" w14:textId="2702A379" w:rsidR="00363431" w:rsidRPr="00366AAE" w:rsidRDefault="00055323" w:rsidP="00366AAE">
      <w:pPr>
        <w:pStyle w:val="Heading3"/>
        <w:rPr>
          <w:rStyle w:val="SubtleEmphasis"/>
          <w:i w:val="0"/>
          <w:iCs w:val="0"/>
          <w:color w:val="1F3763" w:themeColor="accent1" w:themeShade="7F"/>
        </w:rPr>
      </w:pPr>
      <w:bookmarkStart w:id="35" w:name="_Toc141169191"/>
      <w:r w:rsidRPr="00366AAE">
        <w:t>Section</w:t>
      </w:r>
      <w:r w:rsidR="007730F4" w:rsidRPr="00366AAE">
        <w:t xml:space="preserve"> </w:t>
      </w:r>
      <w:r w:rsidRPr="00366AAE">
        <w:t>II.</w:t>
      </w:r>
      <w:r w:rsidR="007730F4" w:rsidRPr="00366AAE">
        <w:t xml:space="preserve"> </w:t>
      </w:r>
      <w:r w:rsidRPr="00366AAE">
        <w:rPr>
          <w:rStyle w:val="SubtleEmphasis"/>
          <w:i w:val="0"/>
          <w:iCs w:val="0"/>
          <w:color w:val="1F3763" w:themeColor="accent1" w:themeShade="7F"/>
        </w:rPr>
        <w:t>Particular</w:t>
      </w:r>
      <w:r w:rsidR="007730F4" w:rsidRPr="00366AAE">
        <w:rPr>
          <w:rStyle w:val="SubtleEmphasis"/>
          <w:i w:val="0"/>
          <w:iCs w:val="0"/>
          <w:color w:val="1F3763" w:themeColor="accent1" w:themeShade="7F"/>
        </w:rPr>
        <w:t xml:space="preserve"> </w:t>
      </w:r>
      <w:r w:rsidRPr="00366AAE">
        <w:rPr>
          <w:rStyle w:val="SubtleEmphasis"/>
          <w:i w:val="0"/>
          <w:iCs w:val="0"/>
          <w:color w:val="1F3763" w:themeColor="accent1" w:themeShade="7F"/>
        </w:rPr>
        <w:t>Remedies.</w:t>
      </w:r>
      <w:bookmarkEnd w:id="35"/>
      <w:r w:rsidR="007730F4" w:rsidRPr="00366AAE">
        <w:rPr>
          <w:rStyle w:val="SubtleEmphasis"/>
          <w:i w:val="0"/>
          <w:iCs w:val="0"/>
          <w:color w:val="1F3763" w:themeColor="accent1" w:themeShade="7F"/>
        </w:rPr>
        <w:t xml:space="preserve"> </w:t>
      </w:r>
    </w:p>
    <w:p w14:paraId="7AAFD44E" w14:textId="77777777" w:rsidR="00363431" w:rsidRDefault="00055323" w:rsidP="00B01E47">
      <w:pPr>
        <w:jc w:val="both"/>
      </w:pPr>
      <w:r>
        <w:t>Since</w:t>
      </w:r>
      <w:r w:rsidR="007730F4">
        <w:t xml:space="preserve"> </w:t>
      </w:r>
      <w:r>
        <w:t>humility</w:t>
      </w:r>
      <w:r w:rsidR="007730F4">
        <w:t xml:space="preserve"> </w:t>
      </w:r>
      <w:r>
        <w:t>comes</w:t>
      </w:r>
      <w:r w:rsidR="007730F4">
        <w:t xml:space="preserve"> </w:t>
      </w:r>
      <w:r>
        <w:t>from</w:t>
      </w:r>
      <w:r w:rsidR="007730F4">
        <w:t xml:space="preserve"> </w:t>
      </w:r>
      <w:r>
        <w:t>a</w:t>
      </w:r>
      <w:r w:rsidR="007730F4">
        <w:t xml:space="preserve"> </w:t>
      </w:r>
      <w:r>
        <w:t>knowledge</w:t>
      </w:r>
      <w:r w:rsidR="007730F4">
        <w:t xml:space="preserve"> </w:t>
      </w:r>
      <w:r>
        <w:t>of</w:t>
      </w:r>
      <w:r w:rsidR="007730F4">
        <w:t xml:space="preserve"> </w:t>
      </w:r>
      <w:r>
        <w:t>ourselves,</w:t>
      </w:r>
      <w:r w:rsidR="007730F4">
        <w:t xml:space="preserve"> </w:t>
      </w:r>
      <w:r>
        <w:t>pride</w:t>
      </w:r>
      <w:r w:rsidR="007730F4">
        <w:t xml:space="preserve"> </w:t>
      </w:r>
      <w:r>
        <w:t>necessarily</w:t>
      </w:r>
      <w:r w:rsidR="007730F4">
        <w:t xml:space="preserve"> </w:t>
      </w:r>
      <w:r>
        <w:t>springs</w:t>
      </w:r>
      <w:r w:rsidR="007730F4">
        <w:t xml:space="preserve"> </w:t>
      </w:r>
      <w:r>
        <w:t>from</w:t>
      </w:r>
      <w:r w:rsidR="007730F4">
        <w:t xml:space="preserve"> </w:t>
      </w:r>
      <w:r>
        <w:t>ignorance</w:t>
      </w:r>
      <w:r w:rsidR="007730F4">
        <w:t xml:space="preserve"> </w:t>
      </w:r>
      <w:r>
        <w:t>of</w:t>
      </w:r>
      <w:r w:rsidR="007730F4">
        <w:t xml:space="preserve"> </w:t>
      </w:r>
      <w:r>
        <w:t>ourselves.</w:t>
      </w:r>
      <w:r w:rsidR="007730F4">
        <w:t xml:space="preserve"> </w:t>
      </w:r>
      <w:r>
        <w:t>Whoever,</w:t>
      </w:r>
      <w:r w:rsidR="007730F4">
        <w:t xml:space="preserve"> </w:t>
      </w:r>
      <w:r>
        <w:t>therefore,</w:t>
      </w:r>
      <w:r w:rsidR="007730F4">
        <w:t xml:space="preserve"> </w:t>
      </w:r>
      <w:r>
        <w:t>seriousl</w:t>
      </w:r>
      <w:r w:rsidR="00363431">
        <w:t>y</w:t>
      </w:r>
      <w:r w:rsidR="007730F4">
        <w:t xml:space="preserve"> </w:t>
      </w:r>
      <w:r>
        <w:t>desires</w:t>
      </w:r>
      <w:r w:rsidR="007730F4">
        <w:t xml:space="preserve"> </w:t>
      </w:r>
      <w:r>
        <w:t>to</w:t>
      </w:r>
      <w:r w:rsidR="007730F4">
        <w:t xml:space="preserve"> </w:t>
      </w:r>
      <w:r>
        <w:t>acquire</w:t>
      </w:r>
      <w:r w:rsidR="007730F4">
        <w:t xml:space="preserve"> </w:t>
      </w:r>
      <w:r>
        <w:t>humility</w:t>
      </w:r>
      <w:r w:rsidR="007730F4">
        <w:t xml:space="preserve"> </w:t>
      </w:r>
      <w:r>
        <w:t>must</w:t>
      </w:r>
      <w:r w:rsidR="007730F4">
        <w:t xml:space="preserve"> </w:t>
      </w:r>
      <w:r>
        <w:t>earnestly</w:t>
      </w:r>
      <w:r w:rsidR="007730F4">
        <w:t xml:space="preserve"> </w:t>
      </w:r>
      <w:r>
        <w:t>labor</w:t>
      </w:r>
      <w:r w:rsidR="007730F4">
        <w:t xml:space="preserve"> </w:t>
      </w:r>
      <w:r>
        <w:t>to</w:t>
      </w:r>
      <w:r w:rsidR="007730F4">
        <w:t xml:space="preserve"> </w:t>
      </w:r>
      <w:r>
        <w:t>know</w:t>
      </w:r>
      <w:r w:rsidR="007730F4">
        <w:t xml:space="preserve"> </w:t>
      </w:r>
      <w:r>
        <w:t>himself.</w:t>
      </w:r>
      <w:r w:rsidR="007730F4">
        <w:t xml:space="preserve"> </w:t>
      </w:r>
      <w:r>
        <w:t>How,</w:t>
      </w:r>
      <w:r w:rsidR="007730F4">
        <w:t xml:space="preserve"> </w:t>
      </w:r>
      <w:r>
        <w:t>in</w:t>
      </w:r>
      <w:r w:rsidR="007730F4">
        <w:t xml:space="preserve"> </w:t>
      </w:r>
      <w:r>
        <w:t>fact,</w:t>
      </w:r>
      <w:r w:rsidR="007730F4">
        <w:t xml:space="preserve"> </w:t>
      </w:r>
      <w:r>
        <w:t>can</w:t>
      </w:r>
      <w:r w:rsidR="007730F4">
        <w:t xml:space="preserve"> </w:t>
      </w:r>
      <w:r>
        <w:t>he</w:t>
      </w:r>
      <w:r w:rsidR="007730F4">
        <w:t xml:space="preserve"> </w:t>
      </w:r>
      <w:r>
        <w:t>be</w:t>
      </w:r>
      <w:r w:rsidR="007730F4">
        <w:t xml:space="preserve"> </w:t>
      </w:r>
      <w:r>
        <w:t>otherwise</w:t>
      </w:r>
      <w:r w:rsidR="007730F4">
        <w:t xml:space="preserve"> </w:t>
      </w:r>
      <w:r>
        <w:t>than</w:t>
      </w:r>
      <w:r w:rsidR="007730F4">
        <w:t xml:space="preserve"> </w:t>
      </w:r>
      <w:r>
        <w:t>humbled</w:t>
      </w:r>
      <w:r w:rsidR="007730F4">
        <w:t xml:space="preserve"> </w:t>
      </w:r>
      <w:r>
        <w:t>who,</w:t>
      </w:r>
      <w:r w:rsidR="007730F4">
        <w:t xml:space="preserve"> </w:t>
      </w:r>
      <w:r>
        <w:t>looking</w:t>
      </w:r>
      <w:r w:rsidR="007730F4">
        <w:t xml:space="preserve"> </w:t>
      </w:r>
      <w:r>
        <w:t>into</w:t>
      </w:r>
      <w:r w:rsidR="007730F4">
        <w:t xml:space="preserve"> </w:t>
      </w:r>
      <w:r>
        <w:t>his</w:t>
      </w:r>
      <w:r w:rsidR="007730F4">
        <w:t xml:space="preserve"> </w:t>
      </w:r>
      <w:r>
        <w:t>heart</w:t>
      </w:r>
      <w:r w:rsidR="007730F4">
        <w:t xml:space="preserve"> </w:t>
      </w:r>
      <w:r>
        <w:t>with</w:t>
      </w:r>
      <w:r w:rsidR="007730F4">
        <w:t xml:space="preserve"> </w:t>
      </w:r>
      <w:r>
        <w:t>the</w:t>
      </w:r>
      <w:r w:rsidR="007730F4">
        <w:t xml:space="preserve"> </w:t>
      </w:r>
      <w:r>
        <w:t>light</w:t>
      </w:r>
      <w:r w:rsidR="007730F4">
        <w:t xml:space="preserve"> </w:t>
      </w:r>
      <w:r>
        <w:t>of</w:t>
      </w:r>
      <w:r w:rsidR="007730F4">
        <w:t xml:space="preserve"> </w:t>
      </w:r>
      <w:r>
        <w:t>truth,</w:t>
      </w:r>
      <w:r w:rsidR="007730F4">
        <w:t xml:space="preserve"> </w:t>
      </w:r>
      <w:r>
        <w:t>finds</w:t>
      </w:r>
      <w:r w:rsidR="007730F4">
        <w:t xml:space="preserve"> </w:t>
      </w:r>
      <w:r>
        <w:t>himself</w:t>
      </w:r>
      <w:r w:rsidR="007730F4">
        <w:t xml:space="preserve"> </w:t>
      </w:r>
      <w:r>
        <w:t>filled</w:t>
      </w:r>
      <w:r w:rsidR="007730F4">
        <w:t xml:space="preserve"> </w:t>
      </w:r>
      <w:r>
        <w:t>with</w:t>
      </w:r>
      <w:r w:rsidR="007730F4">
        <w:t xml:space="preserve"> </w:t>
      </w:r>
      <w:r>
        <w:t>sins;</w:t>
      </w:r>
      <w:r w:rsidR="007730F4">
        <w:t xml:space="preserve"> </w:t>
      </w:r>
      <w:r>
        <w:t>defiled</w:t>
      </w:r>
      <w:r w:rsidR="007730F4">
        <w:t xml:space="preserve"> </w:t>
      </w:r>
      <w:r>
        <w:t>with</w:t>
      </w:r>
      <w:r w:rsidR="007730F4">
        <w:t xml:space="preserve"> </w:t>
      </w:r>
      <w:r>
        <w:t>the</w:t>
      </w:r>
      <w:r w:rsidR="007730F4">
        <w:t xml:space="preserve"> </w:t>
      </w:r>
      <w:r>
        <w:t>stains</w:t>
      </w:r>
      <w:r w:rsidR="007730F4">
        <w:t xml:space="preserve"> </w:t>
      </w:r>
      <w:r>
        <w:t>of</w:t>
      </w:r>
      <w:r w:rsidR="007730F4">
        <w:t xml:space="preserve"> </w:t>
      </w:r>
      <w:r>
        <w:t>carnal</w:t>
      </w:r>
      <w:r w:rsidR="007730F4">
        <w:t xml:space="preserve"> </w:t>
      </w:r>
      <w:r>
        <w:t>pleasures;</w:t>
      </w:r>
      <w:r w:rsidR="007730F4">
        <w:t xml:space="preserve"> </w:t>
      </w:r>
      <w:r>
        <w:t>the</w:t>
      </w:r>
      <w:r w:rsidR="007730F4">
        <w:t xml:space="preserve"> </w:t>
      </w:r>
      <w:r>
        <w:t>sport</w:t>
      </w:r>
      <w:r w:rsidR="007730F4">
        <w:t xml:space="preserve"> </w:t>
      </w:r>
      <w:r>
        <w:t>of</w:t>
      </w:r>
      <w:r w:rsidR="007730F4">
        <w:t xml:space="preserve"> </w:t>
      </w:r>
      <w:r>
        <w:t>a</w:t>
      </w:r>
      <w:r w:rsidR="007730F4">
        <w:t xml:space="preserve"> </w:t>
      </w:r>
      <w:r>
        <w:t>thousand</w:t>
      </w:r>
      <w:r w:rsidR="007730F4">
        <w:t xml:space="preserve"> </w:t>
      </w:r>
      <w:r>
        <w:t>errors,</w:t>
      </w:r>
      <w:r w:rsidR="007730F4">
        <w:t xml:space="preserve"> </w:t>
      </w:r>
      <w:r>
        <w:t>fears,</w:t>
      </w:r>
      <w:r w:rsidR="007730F4">
        <w:t xml:space="preserve"> </w:t>
      </w:r>
      <w:r>
        <w:t>and</w:t>
      </w:r>
      <w:r w:rsidR="007730F4">
        <w:t xml:space="preserve"> </w:t>
      </w:r>
      <w:r>
        <w:t>caprices;</w:t>
      </w:r>
      <w:r w:rsidR="007730F4">
        <w:t xml:space="preserve"> </w:t>
      </w:r>
      <w:r>
        <w:t>the</w:t>
      </w:r>
      <w:r w:rsidR="007730F4">
        <w:t xml:space="preserve"> </w:t>
      </w:r>
      <w:r>
        <w:t>victim</w:t>
      </w:r>
      <w:r w:rsidR="007730F4">
        <w:t xml:space="preserve"> </w:t>
      </w:r>
      <w:r>
        <w:t>of</w:t>
      </w:r>
      <w:r w:rsidR="007730F4">
        <w:t xml:space="preserve"> </w:t>
      </w:r>
      <w:r>
        <w:t>innumerable</w:t>
      </w:r>
      <w:r w:rsidR="007730F4">
        <w:t xml:space="preserve"> </w:t>
      </w:r>
      <w:r>
        <w:t>anxieties</w:t>
      </w:r>
      <w:r w:rsidR="007730F4">
        <w:t xml:space="preserve"> </w:t>
      </w:r>
      <w:r>
        <w:t>and</w:t>
      </w:r>
      <w:r w:rsidR="007730F4">
        <w:t xml:space="preserve"> </w:t>
      </w:r>
      <w:r>
        <w:t>petty</w:t>
      </w:r>
      <w:r w:rsidR="007730F4">
        <w:t xml:space="preserve"> </w:t>
      </w:r>
      <w:r>
        <w:t>cares;</w:t>
      </w:r>
      <w:r w:rsidR="007730F4">
        <w:t xml:space="preserve"> </w:t>
      </w:r>
      <w:r>
        <w:t>oppressed</w:t>
      </w:r>
      <w:r w:rsidR="007730F4">
        <w:t xml:space="preserve"> </w:t>
      </w:r>
      <w:r>
        <w:t>by</w:t>
      </w:r>
      <w:r w:rsidR="007730F4">
        <w:t xml:space="preserve"> </w:t>
      </w:r>
      <w:r>
        <w:t>the</w:t>
      </w:r>
      <w:r w:rsidR="007730F4">
        <w:t xml:space="preserve"> </w:t>
      </w:r>
      <w:r>
        <w:t>weight</w:t>
      </w:r>
      <w:r w:rsidR="007730F4">
        <w:t xml:space="preserve"> </w:t>
      </w:r>
      <w:r>
        <w:t>of</w:t>
      </w:r>
      <w:r w:rsidR="007730F4">
        <w:t xml:space="preserve"> </w:t>
      </w:r>
      <w:r>
        <w:t>a</w:t>
      </w:r>
      <w:r w:rsidR="007730F4">
        <w:t xml:space="preserve"> </w:t>
      </w:r>
      <w:r>
        <w:t>mortal</w:t>
      </w:r>
      <w:r w:rsidR="007730F4">
        <w:t xml:space="preserve"> </w:t>
      </w:r>
      <w:r>
        <w:t>body;</w:t>
      </w:r>
      <w:r w:rsidR="007730F4">
        <w:t xml:space="preserve"> </w:t>
      </w:r>
      <w:r>
        <w:t>so</w:t>
      </w:r>
      <w:r w:rsidR="007730F4">
        <w:t xml:space="preserve"> </w:t>
      </w:r>
      <w:r>
        <w:t>forward</w:t>
      </w:r>
      <w:r w:rsidR="007730F4">
        <w:t xml:space="preserve"> </w:t>
      </w:r>
      <w:r>
        <w:t>in</w:t>
      </w:r>
      <w:r w:rsidR="007730F4">
        <w:t xml:space="preserve"> </w:t>
      </w:r>
      <w:r>
        <w:t>evil</w:t>
      </w:r>
      <w:r w:rsidR="007730F4">
        <w:t xml:space="preserve"> </w:t>
      </w:r>
      <w:r>
        <w:t>and</w:t>
      </w:r>
      <w:r w:rsidR="007730F4">
        <w:t xml:space="preserve"> </w:t>
      </w:r>
      <w:r>
        <w:t>so</w:t>
      </w:r>
      <w:r w:rsidR="007730F4">
        <w:t xml:space="preserve"> </w:t>
      </w:r>
      <w:r>
        <w:t>backward</w:t>
      </w:r>
      <w:r w:rsidR="007730F4">
        <w:t xml:space="preserve"> </w:t>
      </w:r>
      <w:r>
        <w:t>in</w:t>
      </w:r>
      <w:r w:rsidR="007730F4">
        <w:t xml:space="preserve"> </w:t>
      </w:r>
      <w:r>
        <w:t>good?</w:t>
      </w:r>
      <w:r w:rsidR="007730F4">
        <w:t xml:space="preserve"> </w:t>
      </w:r>
      <w:r>
        <w:t>Study</w:t>
      </w:r>
      <w:r w:rsidR="007730F4">
        <w:t xml:space="preserve"> </w:t>
      </w:r>
      <w:r>
        <w:t>yourself,</w:t>
      </w:r>
      <w:r w:rsidR="007730F4">
        <w:t xml:space="preserve"> </w:t>
      </w:r>
      <w:r>
        <w:t>then,</w:t>
      </w:r>
      <w:r w:rsidR="007730F4">
        <w:t xml:space="preserve"> </w:t>
      </w:r>
      <w:r>
        <w:t>with</w:t>
      </w:r>
      <w:r w:rsidR="007730F4">
        <w:t xml:space="preserve"> </w:t>
      </w:r>
      <w:r>
        <w:t>serious</w:t>
      </w:r>
      <w:r w:rsidR="007730F4">
        <w:t xml:space="preserve"> </w:t>
      </w:r>
      <w:r>
        <w:t>attention,</w:t>
      </w:r>
      <w:r w:rsidR="007730F4">
        <w:t xml:space="preserve"> </w:t>
      </w:r>
      <w:r>
        <w:t>and</w:t>
      </w:r>
      <w:r w:rsidR="007730F4">
        <w:t xml:space="preserve"> </w:t>
      </w:r>
      <w:r>
        <w:t>you</w:t>
      </w:r>
      <w:r w:rsidR="007730F4">
        <w:t xml:space="preserve"> </w:t>
      </w:r>
      <w:r>
        <w:t>will</w:t>
      </w:r>
      <w:r w:rsidR="007730F4">
        <w:t xml:space="preserve"> </w:t>
      </w:r>
      <w:r>
        <w:t>find</w:t>
      </w:r>
      <w:r w:rsidR="007730F4">
        <w:t xml:space="preserve"> </w:t>
      </w:r>
      <w:r>
        <w:t>in</w:t>
      </w:r>
      <w:r w:rsidR="007730F4">
        <w:t xml:space="preserve"> </w:t>
      </w:r>
      <w:r>
        <w:t>yourself</w:t>
      </w:r>
      <w:r w:rsidR="007730F4">
        <w:t xml:space="preserve"> </w:t>
      </w:r>
      <w:r>
        <w:t>nothing</w:t>
      </w:r>
      <w:r w:rsidR="007730F4">
        <w:t xml:space="preserve"> </w:t>
      </w:r>
      <w:r>
        <w:t>of</w:t>
      </w:r>
      <w:r w:rsidR="007730F4">
        <w:t xml:space="preserve"> </w:t>
      </w:r>
      <w:r>
        <w:t>which</w:t>
      </w:r>
      <w:r w:rsidR="007730F4">
        <w:t xml:space="preserve"> </w:t>
      </w:r>
      <w:r>
        <w:t>to</w:t>
      </w:r>
      <w:r w:rsidR="007730F4">
        <w:t xml:space="preserve"> </w:t>
      </w:r>
      <w:r>
        <w:t>be</w:t>
      </w:r>
      <w:r w:rsidR="007730F4">
        <w:t xml:space="preserve"> </w:t>
      </w:r>
      <w:r>
        <w:t>proud.</w:t>
      </w:r>
      <w:r w:rsidR="007730F4">
        <w:t xml:space="preserve"> </w:t>
      </w:r>
    </w:p>
    <w:p w14:paraId="06097EB2" w14:textId="10FA91B0" w:rsidR="00715B8F" w:rsidRDefault="00055323" w:rsidP="00B01E47">
      <w:pPr>
        <w:jc w:val="both"/>
      </w:pPr>
      <w:r>
        <w:t>But</w:t>
      </w:r>
      <w:r w:rsidR="007730F4">
        <w:t xml:space="preserve"> </w:t>
      </w:r>
      <w:r>
        <w:t>there</w:t>
      </w:r>
      <w:r w:rsidR="007730F4">
        <w:t xml:space="preserve"> </w:t>
      </w:r>
      <w:r>
        <w:t>are</w:t>
      </w:r>
      <w:r w:rsidR="007730F4">
        <w:t xml:space="preserve"> </w:t>
      </w:r>
      <w:r>
        <w:t>some</w:t>
      </w:r>
      <w:r w:rsidR="007730F4">
        <w:t xml:space="preserve"> </w:t>
      </w:r>
      <w:r>
        <w:t>who,</w:t>
      </w:r>
      <w:r w:rsidR="007730F4">
        <w:t xml:space="preserve"> </w:t>
      </w:r>
      <w:r>
        <w:t>though</w:t>
      </w:r>
      <w:r w:rsidR="007730F4">
        <w:t xml:space="preserve"> </w:t>
      </w:r>
      <w:r>
        <w:t>humbled</w:t>
      </w:r>
      <w:r w:rsidR="007730F4">
        <w:t xml:space="preserve"> </w:t>
      </w:r>
      <w:r>
        <w:t>at</w:t>
      </w:r>
      <w:r w:rsidR="007730F4">
        <w:t xml:space="preserve"> </w:t>
      </w:r>
      <w:r>
        <w:t>the</w:t>
      </w:r>
      <w:r w:rsidR="007730F4">
        <w:t xml:space="preserve"> </w:t>
      </w:r>
      <w:r>
        <w:t>sight</w:t>
      </w:r>
      <w:r w:rsidR="007730F4">
        <w:t xml:space="preserve"> </w:t>
      </w:r>
      <w:r>
        <w:t>of</w:t>
      </w:r>
      <w:r w:rsidR="007730F4">
        <w:t xml:space="preserve"> </w:t>
      </w:r>
      <w:r>
        <w:t>their</w:t>
      </w:r>
      <w:r w:rsidR="007730F4">
        <w:t xml:space="preserve"> </w:t>
      </w:r>
      <w:r>
        <w:t>failings,</w:t>
      </w:r>
      <w:r w:rsidR="007730F4">
        <w:t xml:space="preserve"> </w:t>
      </w:r>
      <w:r>
        <w:t>are</w:t>
      </w:r>
      <w:r w:rsidR="007730F4">
        <w:t xml:space="preserve"> </w:t>
      </w:r>
      <w:r>
        <w:t>nevertheless</w:t>
      </w:r>
      <w:r w:rsidR="007730F4">
        <w:t xml:space="preserve"> </w:t>
      </w:r>
      <w:r>
        <w:t>excited</w:t>
      </w:r>
      <w:r w:rsidR="007730F4">
        <w:t xml:space="preserve"> </w:t>
      </w:r>
      <w:r>
        <w:t>to</w:t>
      </w:r>
      <w:r w:rsidR="007730F4">
        <w:t xml:space="preserve"> </w:t>
      </w:r>
      <w:r>
        <w:t>pride</w:t>
      </w:r>
      <w:r w:rsidR="007730F4">
        <w:t xml:space="preserve"> </w:t>
      </w:r>
      <w:r>
        <w:t>when</w:t>
      </w:r>
      <w:r w:rsidR="007730F4">
        <w:t xml:space="preserve"> </w:t>
      </w:r>
      <w:r>
        <w:t>they</w:t>
      </w:r>
      <w:r w:rsidR="007730F4">
        <w:t xml:space="preserve"> </w:t>
      </w:r>
      <w:r>
        <w:t>examine</w:t>
      </w:r>
      <w:r w:rsidR="007730F4">
        <w:t xml:space="preserve"> </w:t>
      </w:r>
      <w:r>
        <w:t>the</w:t>
      </w:r>
      <w:r w:rsidR="007730F4">
        <w:t xml:space="preserve"> </w:t>
      </w:r>
      <w:r>
        <w:t>lives</w:t>
      </w:r>
      <w:r w:rsidR="007730F4">
        <w:t xml:space="preserve"> </w:t>
      </w:r>
      <w:r>
        <w:t>of</w:t>
      </w:r>
      <w:r w:rsidR="007730F4">
        <w:t xml:space="preserve"> </w:t>
      </w:r>
      <w:r>
        <w:t>others</w:t>
      </w:r>
      <w:r w:rsidR="007730F4">
        <w:t xml:space="preserve"> </w:t>
      </w:r>
      <w:r>
        <w:t>whom</w:t>
      </w:r>
      <w:r w:rsidR="007730F4">
        <w:t xml:space="preserve"> </w:t>
      </w:r>
      <w:r>
        <w:t>they</w:t>
      </w:r>
      <w:r w:rsidR="007730F4">
        <w:t xml:space="preserve"> </w:t>
      </w:r>
      <w:r>
        <w:t>consider</w:t>
      </w:r>
      <w:r w:rsidR="007730F4">
        <w:t xml:space="preserve"> </w:t>
      </w:r>
      <w:r>
        <w:t>less</w:t>
      </w:r>
      <w:r w:rsidR="007730F4">
        <w:t xml:space="preserve"> </w:t>
      </w:r>
      <w:r>
        <w:t>virtuous</w:t>
      </w:r>
      <w:r w:rsidR="007730F4">
        <w:t xml:space="preserve"> </w:t>
      </w:r>
      <w:r>
        <w:t>than</w:t>
      </w:r>
      <w:r w:rsidR="007730F4">
        <w:t xml:space="preserve"> </w:t>
      </w:r>
      <w:r>
        <w:t>themselves.</w:t>
      </w:r>
      <w:r w:rsidR="007730F4">
        <w:t xml:space="preserve"> </w:t>
      </w:r>
      <w:r>
        <w:t>Those</w:t>
      </w:r>
      <w:r w:rsidR="007730F4">
        <w:t xml:space="preserve"> </w:t>
      </w:r>
      <w:r>
        <w:t>who</w:t>
      </w:r>
      <w:r w:rsidR="007730F4">
        <w:t xml:space="preserve"> </w:t>
      </w:r>
      <w:r>
        <w:t>yield</w:t>
      </w:r>
      <w:r w:rsidR="007730F4">
        <w:t xml:space="preserve"> </w:t>
      </w:r>
      <w:r>
        <w:t>to</w:t>
      </w:r>
      <w:r w:rsidR="007730F4">
        <w:t xml:space="preserve"> </w:t>
      </w:r>
      <w:r>
        <w:t>this</w:t>
      </w:r>
      <w:r w:rsidR="007730F4">
        <w:t xml:space="preserve"> </w:t>
      </w:r>
      <w:r>
        <w:t>illusion</w:t>
      </w:r>
      <w:r w:rsidR="007730F4">
        <w:t xml:space="preserve"> </w:t>
      </w:r>
      <w:r>
        <w:t>ought</w:t>
      </w:r>
      <w:r w:rsidR="007730F4">
        <w:t xml:space="preserve"> </w:t>
      </w:r>
      <w:r>
        <w:t>to</w:t>
      </w:r>
      <w:r w:rsidR="007730F4">
        <w:t xml:space="preserve"> </w:t>
      </w:r>
      <w:r>
        <w:t>reflect,</w:t>
      </w:r>
      <w:r w:rsidR="007730F4">
        <w:t xml:space="preserve"> </w:t>
      </w:r>
      <w:r>
        <w:t>though</w:t>
      </w:r>
      <w:r w:rsidR="007730F4">
        <w:t xml:space="preserve"> </w:t>
      </w:r>
      <w:r>
        <w:t>they</w:t>
      </w:r>
      <w:r w:rsidR="007730F4">
        <w:t xml:space="preserve"> </w:t>
      </w:r>
      <w:r>
        <w:t>may</w:t>
      </w:r>
      <w:r w:rsidR="007730F4">
        <w:t xml:space="preserve"> </w:t>
      </w:r>
      <w:r>
        <w:t>excel</w:t>
      </w:r>
      <w:r w:rsidR="007730F4">
        <w:t xml:space="preserve"> </w:t>
      </w:r>
      <w:r>
        <w:t>their</w:t>
      </w:r>
      <w:r w:rsidR="007730F4">
        <w:t xml:space="preserve"> </w:t>
      </w:r>
      <w:r>
        <w:t>neighbors</w:t>
      </w:r>
      <w:r w:rsidR="007730F4">
        <w:t xml:space="preserve"> </w:t>
      </w:r>
      <w:r>
        <w:t>in</w:t>
      </w:r>
      <w:r w:rsidR="007730F4">
        <w:t xml:space="preserve"> </w:t>
      </w:r>
      <w:r>
        <w:t>some</w:t>
      </w:r>
      <w:r w:rsidR="007730F4">
        <w:t xml:space="preserve"> </w:t>
      </w:r>
      <w:r>
        <w:t>virtues,</w:t>
      </w:r>
      <w:r w:rsidR="007730F4">
        <w:t xml:space="preserve"> </w:t>
      </w:r>
      <w:r>
        <w:t>that</w:t>
      </w:r>
      <w:r w:rsidR="007730F4">
        <w:t xml:space="preserve"> </w:t>
      </w:r>
      <w:r>
        <w:t>in</w:t>
      </w:r>
      <w:r w:rsidR="007730F4">
        <w:t xml:space="preserve"> </w:t>
      </w:r>
      <w:r>
        <w:t>others</w:t>
      </w:r>
      <w:r w:rsidR="007730F4">
        <w:t xml:space="preserve"> </w:t>
      </w:r>
      <w:r>
        <w:t>they</w:t>
      </w:r>
      <w:r w:rsidR="007730F4">
        <w:t xml:space="preserve"> </w:t>
      </w:r>
      <w:r>
        <w:t>are</w:t>
      </w:r>
      <w:r w:rsidR="007730F4">
        <w:t xml:space="preserve"> </w:t>
      </w:r>
      <w:r>
        <w:t>inferior</w:t>
      </w:r>
      <w:r w:rsidR="007730F4">
        <w:t xml:space="preserve"> </w:t>
      </w:r>
      <w:r>
        <w:t>to</w:t>
      </w:r>
      <w:r w:rsidR="007730F4">
        <w:t xml:space="preserve"> </w:t>
      </w:r>
      <w:r>
        <w:t>them.</w:t>
      </w:r>
      <w:r w:rsidR="007730F4">
        <w:t xml:space="preserve"> </w:t>
      </w:r>
      <w:r>
        <w:t>Beware,</w:t>
      </w:r>
      <w:r w:rsidR="007730F4">
        <w:t xml:space="preserve"> </w:t>
      </w:r>
      <w:r>
        <w:t>then,</w:t>
      </w:r>
      <w:r w:rsidR="007730F4">
        <w:t xml:space="preserve"> </w:t>
      </w:r>
      <w:r>
        <w:t>lest</w:t>
      </w:r>
      <w:r w:rsidR="007730F4">
        <w:t xml:space="preserve"> </w:t>
      </w:r>
      <w:r>
        <w:t>you</w:t>
      </w:r>
      <w:r w:rsidR="007730F4">
        <w:t xml:space="preserve"> </w:t>
      </w:r>
      <w:r>
        <w:t>esteem</w:t>
      </w:r>
      <w:r w:rsidR="007730F4">
        <w:t xml:space="preserve"> </w:t>
      </w:r>
      <w:r>
        <w:t>yourself</w:t>
      </w:r>
      <w:r w:rsidR="007730F4">
        <w:t xml:space="preserve"> </w:t>
      </w:r>
      <w:r>
        <w:t>and</w:t>
      </w:r>
      <w:r w:rsidR="007730F4">
        <w:t xml:space="preserve"> </w:t>
      </w:r>
      <w:r>
        <w:t>despise</w:t>
      </w:r>
      <w:r w:rsidR="007730F4">
        <w:t xml:space="preserve"> </w:t>
      </w:r>
      <w:r>
        <w:t>your</w:t>
      </w:r>
      <w:r w:rsidR="007730F4">
        <w:t xml:space="preserve"> </w:t>
      </w:r>
      <w:r>
        <w:t>neighbor</w:t>
      </w:r>
      <w:r w:rsidR="007730F4">
        <w:t xml:space="preserve"> </w:t>
      </w:r>
      <w:r>
        <w:t>because</w:t>
      </w:r>
      <w:r w:rsidR="007730F4">
        <w:t xml:space="preserve"> </w:t>
      </w:r>
      <w:r>
        <w:t>you</w:t>
      </w:r>
      <w:r w:rsidR="007730F4">
        <w:t xml:space="preserve"> </w:t>
      </w:r>
      <w:r>
        <w:t>are</w:t>
      </w:r>
      <w:r w:rsidR="007730F4">
        <w:t xml:space="preserve"> </w:t>
      </w:r>
      <w:r>
        <w:t>more</w:t>
      </w:r>
      <w:r w:rsidR="007730F4">
        <w:t xml:space="preserve"> </w:t>
      </w:r>
      <w:r>
        <w:t>abstemious</w:t>
      </w:r>
      <w:r w:rsidR="007730F4">
        <w:t xml:space="preserve"> </w:t>
      </w:r>
      <w:r>
        <w:t>and</w:t>
      </w:r>
      <w:r w:rsidR="007730F4">
        <w:t xml:space="preserve"> </w:t>
      </w:r>
      <w:r>
        <w:t>industrious,</w:t>
      </w:r>
      <w:r w:rsidR="007730F4">
        <w:t xml:space="preserve"> </w:t>
      </w:r>
      <w:r>
        <w:t>when</w:t>
      </w:r>
      <w:r w:rsidR="007730F4">
        <w:t xml:space="preserve"> </w:t>
      </w:r>
      <w:r>
        <w:t>he</w:t>
      </w:r>
      <w:r w:rsidR="007730F4">
        <w:t xml:space="preserve"> </w:t>
      </w:r>
      <w:r>
        <w:t>is</w:t>
      </w:r>
      <w:r w:rsidR="007730F4">
        <w:t xml:space="preserve"> </w:t>
      </w:r>
      <w:r>
        <w:t>probably</w:t>
      </w:r>
      <w:r w:rsidR="007730F4">
        <w:t xml:space="preserve"> </w:t>
      </w:r>
      <w:r>
        <w:t>much</w:t>
      </w:r>
      <w:r w:rsidR="007730F4">
        <w:t xml:space="preserve"> </w:t>
      </w:r>
      <w:r w:rsidR="00363431">
        <w:t>humbler</w:t>
      </w:r>
      <w:r>
        <w:t>,</w:t>
      </w:r>
      <w:r w:rsidR="007730F4">
        <w:t xml:space="preserve"> </w:t>
      </w:r>
      <w:r>
        <w:t>more</w:t>
      </w:r>
      <w:r w:rsidR="007730F4">
        <w:t xml:space="preserve"> </w:t>
      </w:r>
      <w:r>
        <w:t>patient,</w:t>
      </w:r>
      <w:r w:rsidR="007730F4">
        <w:t xml:space="preserve"> </w:t>
      </w:r>
      <w:r>
        <w:t>and</w:t>
      </w:r>
      <w:r w:rsidR="007730F4">
        <w:t xml:space="preserve"> </w:t>
      </w:r>
      <w:r>
        <w:t>more</w:t>
      </w:r>
      <w:r w:rsidR="007730F4">
        <w:t xml:space="preserve"> </w:t>
      </w:r>
      <w:r>
        <w:t>charitable</w:t>
      </w:r>
      <w:r w:rsidR="007730F4">
        <w:t xml:space="preserve"> </w:t>
      </w:r>
      <w:r>
        <w:t>than</w:t>
      </w:r>
      <w:r w:rsidR="007730F4">
        <w:t xml:space="preserve"> </w:t>
      </w:r>
      <w:r>
        <w:t>you.</w:t>
      </w:r>
      <w:r w:rsidR="007730F4">
        <w:t xml:space="preserve"> </w:t>
      </w:r>
      <w:r>
        <w:t>Let</w:t>
      </w:r>
      <w:r w:rsidR="007730F4">
        <w:t xml:space="preserve"> </w:t>
      </w:r>
      <w:r>
        <w:t>your</w:t>
      </w:r>
      <w:r w:rsidR="007730F4">
        <w:t xml:space="preserve"> </w:t>
      </w:r>
      <w:r>
        <w:t>principal</w:t>
      </w:r>
      <w:r w:rsidR="007730F4">
        <w:t xml:space="preserve"> </w:t>
      </w:r>
      <w:r>
        <w:t>labor,</w:t>
      </w:r>
      <w:r w:rsidR="007730F4">
        <w:t xml:space="preserve"> </w:t>
      </w:r>
      <w:r>
        <w:t>therefore,</w:t>
      </w:r>
      <w:r w:rsidR="007730F4">
        <w:t xml:space="preserve"> </w:t>
      </w:r>
      <w:r>
        <w:t>be</w:t>
      </w:r>
      <w:r w:rsidR="007730F4">
        <w:t xml:space="preserve"> </w:t>
      </w:r>
      <w:r>
        <w:t>to</w:t>
      </w:r>
      <w:r w:rsidR="007730F4">
        <w:t xml:space="preserve"> </w:t>
      </w:r>
      <w:r>
        <w:t>discover</w:t>
      </w:r>
      <w:r w:rsidR="007730F4">
        <w:t xml:space="preserve"> </w:t>
      </w:r>
      <w:r>
        <w:t>what</w:t>
      </w:r>
      <w:r w:rsidR="007730F4">
        <w:t xml:space="preserve"> </w:t>
      </w:r>
      <w:r>
        <w:t>you</w:t>
      </w:r>
      <w:r w:rsidR="007730F4">
        <w:t xml:space="preserve"> </w:t>
      </w:r>
      <w:r>
        <w:t>lack,</w:t>
      </w:r>
      <w:r w:rsidR="007730F4">
        <w:t xml:space="preserve"> </w:t>
      </w:r>
      <w:r>
        <w:t>and</w:t>
      </w:r>
      <w:r w:rsidR="007730F4">
        <w:t xml:space="preserve"> </w:t>
      </w:r>
      <w:r>
        <w:t>not</w:t>
      </w:r>
      <w:r w:rsidR="007730F4">
        <w:t xml:space="preserve"> </w:t>
      </w:r>
      <w:r>
        <w:t>what</w:t>
      </w:r>
      <w:r w:rsidR="007730F4">
        <w:t xml:space="preserve"> </w:t>
      </w:r>
      <w:r>
        <w:t>you</w:t>
      </w:r>
      <w:r w:rsidR="007730F4">
        <w:t xml:space="preserve"> </w:t>
      </w:r>
      <w:r>
        <w:t>possess.</w:t>
      </w:r>
      <w:r w:rsidR="007730F4">
        <w:t xml:space="preserve"> </w:t>
      </w:r>
      <w:r>
        <w:t>Study</w:t>
      </w:r>
      <w:r w:rsidR="007730F4">
        <w:t xml:space="preserve"> </w:t>
      </w:r>
      <w:r>
        <w:t>the</w:t>
      </w:r>
      <w:r w:rsidR="007730F4">
        <w:t xml:space="preserve"> </w:t>
      </w:r>
      <w:r>
        <w:t>virtues</w:t>
      </w:r>
      <w:r w:rsidR="007730F4">
        <w:t xml:space="preserve"> </w:t>
      </w:r>
      <w:r>
        <w:t>which</w:t>
      </w:r>
      <w:r w:rsidR="007730F4">
        <w:t xml:space="preserve"> </w:t>
      </w:r>
      <w:r>
        <w:t>adorn</w:t>
      </w:r>
      <w:r w:rsidR="007730F4">
        <w:t xml:space="preserve"> </w:t>
      </w:r>
      <w:r>
        <w:t>the</w:t>
      </w:r>
      <w:r w:rsidR="007730F4">
        <w:t xml:space="preserve"> </w:t>
      </w:r>
      <w:r>
        <w:t>soul</w:t>
      </w:r>
      <w:r w:rsidR="007730F4">
        <w:t xml:space="preserve"> </w:t>
      </w:r>
      <w:r>
        <w:t>of</w:t>
      </w:r>
      <w:r w:rsidR="007730F4">
        <w:t xml:space="preserve"> </w:t>
      </w:r>
      <w:r>
        <w:t>your</w:t>
      </w:r>
      <w:r w:rsidR="007730F4">
        <w:t xml:space="preserve"> </w:t>
      </w:r>
      <w:r>
        <w:t>neighbor</w:t>
      </w:r>
      <w:r w:rsidR="007730F4">
        <w:t xml:space="preserve"> </w:t>
      </w:r>
      <w:r>
        <w:t>rather</w:t>
      </w:r>
      <w:r w:rsidR="007730F4">
        <w:t xml:space="preserve"> </w:t>
      </w:r>
      <w:r>
        <w:t>than</w:t>
      </w:r>
      <w:r w:rsidR="007730F4">
        <w:t xml:space="preserve"> </w:t>
      </w:r>
      <w:r>
        <w:t>those</w:t>
      </w:r>
      <w:r w:rsidR="007730F4">
        <w:t xml:space="preserve"> </w:t>
      </w:r>
      <w:r>
        <w:t>with</w:t>
      </w:r>
      <w:r w:rsidR="007730F4">
        <w:t xml:space="preserve"> </w:t>
      </w:r>
      <w:r>
        <w:t>which</w:t>
      </w:r>
      <w:r w:rsidR="007730F4">
        <w:t xml:space="preserve"> </w:t>
      </w:r>
      <w:r>
        <w:t>you</w:t>
      </w:r>
      <w:r w:rsidR="007730F4">
        <w:t xml:space="preserve"> </w:t>
      </w:r>
      <w:r>
        <w:t>think</w:t>
      </w:r>
      <w:r w:rsidR="007730F4">
        <w:t xml:space="preserve"> </w:t>
      </w:r>
      <w:r>
        <w:t>yourself</w:t>
      </w:r>
      <w:r w:rsidR="007730F4">
        <w:t xml:space="preserve"> </w:t>
      </w:r>
      <w:r>
        <w:t>endowed.</w:t>
      </w:r>
      <w:r w:rsidR="007730F4">
        <w:t xml:space="preserve"> </w:t>
      </w:r>
      <w:r>
        <w:t>You</w:t>
      </w:r>
      <w:r w:rsidR="007730F4">
        <w:t xml:space="preserve"> </w:t>
      </w:r>
      <w:r>
        <w:t>will</w:t>
      </w:r>
      <w:r w:rsidR="007730F4">
        <w:t xml:space="preserve"> </w:t>
      </w:r>
      <w:r>
        <w:t>thus</w:t>
      </w:r>
      <w:r w:rsidR="007730F4">
        <w:t xml:space="preserve"> </w:t>
      </w:r>
      <w:r>
        <w:t>keep</w:t>
      </w:r>
      <w:r w:rsidR="007730F4">
        <w:t xml:space="preserve"> </w:t>
      </w:r>
      <w:r>
        <w:t>yourself</w:t>
      </w:r>
      <w:r w:rsidR="007730F4">
        <w:t xml:space="preserve"> </w:t>
      </w:r>
      <w:r>
        <w:t>in</w:t>
      </w:r>
      <w:r w:rsidR="007730F4">
        <w:t xml:space="preserve"> </w:t>
      </w:r>
      <w:r>
        <w:t>sentiments</w:t>
      </w:r>
      <w:r w:rsidR="007730F4">
        <w:t xml:space="preserve"> </w:t>
      </w:r>
      <w:r>
        <w:t>of</w:t>
      </w:r>
      <w:r w:rsidR="007730F4">
        <w:t xml:space="preserve"> </w:t>
      </w:r>
      <w:r>
        <w:t>humility,</w:t>
      </w:r>
      <w:r w:rsidR="007730F4">
        <w:t xml:space="preserve"> </w:t>
      </w:r>
      <w:r>
        <w:t>and</w:t>
      </w:r>
      <w:r w:rsidR="007730F4">
        <w:t xml:space="preserve"> </w:t>
      </w:r>
      <w:r>
        <w:t>increase</w:t>
      </w:r>
      <w:r w:rsidR="007730F4">
        <w:t xml:space="preserve"> </w:t>
      </w:r>
      <w:r>
        <w:t>in</w:t>
      </w:r>
      <w:r w:rsidR="007730F4">
        <w:t xml:space="preserve"> </w:t>
      </w:r>
      <w:r>
        <w:t>your</w:t>
      </w:r>
      <w:r w:rsidR="007730F4">
        <w:t xml:space="preserve"> </w:t>
      </w:r>
      <w:r>
        <w:t>soul</w:t>
      </w:r>
      <w:r w:rsidR="007730F4">
        <w:t xml:space="preserve"> </w:t>
      </w:r>
      <w:r>
        <w:t>a</w:t>
      </w:r>
      <w:r w:rsidR="007730F4">
        <w:t xml:space="preserve"> </w:t>
      </w:r>
      <w:r>
        <w:t>desire</w:t>
      </w:r>
      <w:r w:rsidR="007730F4">
        <w:t xml:space="preserve"> </w:t>
      </w:r>
      <w:r>
        <w:t>for</w:t>
      </w:r>
      <w:r w:rsidR="007730F4">
        <w:t xml:space="preserve"> </w:t>
      </w:r>
      <w:r>
        <w:t>perfection.</w:t>
      </w:r>
      <w:r w:rsidR="007730F4">
        <w:t xml:space="preserve"> </w:t>
      </w:r>
      <w:r>
        <w:t>But</w:t>
      </w:r>
      <w:r w:rsidR="007730F4">
        <w:t xml:space="preserve"> </w:t>
      </w:r>
      <w:r>
        <w:t>if</w:t>
      </w:r>
      <w:r w:rsidR="007730F4">
        <w:t xml:space="preserve"> </w:t>
      </w:r>
      <w:r>
        <w:t>you</w:t>
      </w:r>
      <w:r w:rsidR="007730F4">
        <w:t xml:space="preserve"> </w:t>
      </w:r>
      <w:r>
        <w:t>keep</w:t>
      </w:r>
      <w:r w:rsidR="007730F4">
        <w:t xml:space="preserve"> </w:t>
      </w:r>
      <w:r>
        <w:t>your</w:t>
      </w:r>
      <w:r w:rsidR="007730F4">
        <w:t xml:space="preserve"> </w:t>
      </w:r>
      <w:r>
        <w:t>eyes</w:t>
      </w:r>
      <w:r w:rsidR="007730F4">
        <w:t xml:space="preserve"> </w:t>
      </w:r>
      <w:r>
        <w:t>fixed</w:t>
      </w:r>
      <w:r w:rsidR="007730F4">
        <w:t xml:space="preserve"> </w:t>
      </w:r>
      <w:r>
        <w:t>on</w:t>
      </w:r>
      <w:r w:rsidR="007730F4">
        <w:t xml:space="preserve"> </w:t>
      </w:r>
      <w:r>
        <w:t>the</w:t>
      </w:r>
      <w:r w:rsidR="007730F4">
        <w:t xml:space="preserve"> </w:t>
      </w:r>
      <w:r>
        <w:t>virtues,</w:t>
      </w:r>
      <w:r w:rsidR="007730F4">
        <w:t xml:space="preserve"> </w:t>
      </w:r>
      <w:r>
        <w:t>real</w:t>
      </w:r>
      <w:r w:rsidR="007730F4">
        <w:t xml:space="preserve"> </w:t>
      </w:r>
      <w:r>
        <w:t>or</w:t>
      </w:r>
      <w:r w:rsidR="007730F4">
        <w:t xml:space="preserve"> </w:t>
      </w:r>
      <w:r>
        <w:t>imaginary,</w:t>
      </w:r>
      <w:r w:rsidR="007730F4">
        <w:t xml:space="preserve"> </w:t>
      </w:r>
      <w:r>
        <w:t>which</w:t>
      </w:r>
      <w:r w:rsidR="007730F4">
        <w:t xml:space="preserve"> </w:t>
      </w:r>
      <w:r>
        <w:t>you</w:t>
      </w:r>
      <w:r w:rsidR="007730F4">
        <w:t xml:space="preserve"> </w:t>
      </w:r>
      <w:r>
        <w:t>possess,</w:t>
      </w:r>
      <w:r w:rsidR="007730F4">
        <w:t xml:space="preserve"> </w:t>
      </w:r>
      <w:r>
        <w:t>and</w:t>
      </w:r>
      <w:r w:rsidR="007730F4">
        <w:t xml:space="preserve"> </w:t>
      </w:r>
      <w:r>
        <w:t>regard</w:t>
      </w:r>
      <w:r w:rsidR="007730F4">
        <w:t xml:space="preserve"> </w:t>
      </w:r>
      <w:r>
        <w:t>in</w:t>
      </w:r>
      <w:r w:rsidR="007730F4">
        <w:t xml:space="preserve"> </w:t>
      </w:r>
      <w:r>
        <w:t>others</w:t>
      </w:r>
      <w:r w:rsidR="007730F4">
        <w:t xml:space="preserve"> </w:t>
      </w:r>
      <w:r>
        <w:t>only</w:t>
      </w:r>
      <w:r w:rsidR="007730F4">
        <w:t xml:space="preserve"> </w:t>
      </w:r>
      <w:r>
        <w:t>their</w:t>
      </w:r>
      <w:r w:rsidR="007730F4">
        <w:t xml:space="preserve"> </w:t>
      </w:r>
      <w:r>
        <w:t>failings,</w:t>
      </w:r>
      <w:r w:rsidR="007730F4">
        <w:t xml:space="preserve"> </w:t>
      </w:r>
      <w:r>
        <w:t>you</w:t>
      </w:r>
      <w:r w:rsidR="007730F4">
        <w:t xml:space="preserve"> </w:t>
      </w:r>
      <w:r>
        <w:t>will</w:t>
      </w:r>
      <w:r w:rsidR="007730F4">
        <w:t xml:space="preserve"> </w:t>
      </w:r>
      <w:r>
        <w:t>naturally</w:t>
      </w:r>
      <w:r w:rsidR="007730F4">
        <w:t xml:space="preserve"> </w:t>
      </w:r>
      <w:r>
        <w:t>prefer</w:t>
      </w:r>
      <w:r w:rsidR="007730F4">
        <w:t xml:space="preserve"> </w:t>
      </w:r>
      <w:r>
        <w:t>yourself</w:t>
      </w:r>
      <w:r w:rsidR="007730F4">
        <w:t xml:space="preserve"> </w:t>
      </w:r>
      <w:r>
        <w:t>to</w:t>
      </w:r>
      <w:r w:rsidR="007730F4">
        <w:t xml:space="preserve"> </w:t>
      </w:r>
      <w:r>
        <w:t>them,</w:t>
      </w:r>
      <w:r w:rsidR="007730F4">
        <w:t xml:space="preserve"> </w:t>
      </w:r>
      <w:r>
        <w:t>and</w:t>
      </w:r>
      <w:r w:rsidR="007730F4">
        <w:t xml:space="preserve"> </w:t>
      </w:r>
      <w:r>
        <w:t>thus</w:t>
      </w:r>
      <w:r w:rsidR="007730F4">
        <w:t xml:space="preserve"> </w:t>
      </w:r>
      <w:r>
        <w:t>you</w:t>
      </w:r>
      <w:r w:rsidR="007730F4">
        <w:t xml:space="preserve"> </w:t>
      </w:r>
      <w:r>
        <w:t>will</w:t>
      </w:r>
      <w:r w:rsidR="007730F4">
        <w:t xml:space="preserve"> </w:t>
      </w:r>
      <w:r>
        <w:t>become</w:t>
      </w:r>
      <w:r w:rsidR="007730F4">
        <w:t xml:space="preserve"> </w:t>
      </w:r>
      <w:r>
        <w:t>satisfied</w:t>
      </w:r>
      <w:r w:rsidR="007730F4">
        <w:t xml:space="preserve"> </w:t>
      </w:r>
      <w:r>
        <w:t>with</w:t>
      </w:r>
      <w:r w:rsidR="007730F4">
        <w:t xml:space="preserve"> </w:t>
      </w:r>
      <w:r>
        <w:t>your</w:t>
      </w:r>
      <w:r w:rsidR="007730F4">
        <w:t xml:space="preserve"> </w:t>
      </w:r>
      <w:r>
        <w:t>condition</w:t>
      </w:r>
      <w:r w:rsidR="007730F4">
        <w:t xml:space="preserve"> </w:t>
      </w:r>
      <w:r>
        <w:t>and</w:t>
      </w:r>
      <w:r w:rsidR="007730F4">
        <w:t xml:space="preserve"> </w:t>
      </w:r>
      <w:r>
        <w:t>cease</w:t>
      </w:r>
      <w:r w:rsidR="007730F4">
        <w:t xml:space="preserve"> </w:t>
      </w:r>
      <w:r>
        <w:t>to</w:t>
      </w:r>
      <w:r w:rsidR="007730F4">
        <w:t xml:space="preserve"> </w:t>
      </w:r>
      <w:r>
        <w:t>make</w:t>
      </w:r>
      <w:r w:rsidR="007730F4">
        <w:t xml:space="preserve"> </w:t>
      </w:r>
      <w:r>
        <w:t>any</w:t>
      </w:r>
      <w:r w:rsidR="007730F4">
        <w:t xml:space="preserve"> </w:t>
      </w:r>
      <w:r>
        <w:t>efforts</w:t>
      </w:r>
      <w:r w:rsidR="007730F4">
        <w:t xml:space="preserve"> </w:t>
      </w:r>
      <w:r>
        <w:t>to</w:t>
      </w:r>
      <w:r w:rsidR="007730F4">
        <w:t xml:space="preserve"> </w:t>
      </w:r>
      <w:r>
        <w:t>advance.</w:t>
      </w:r>
      <w:r w:rsidR="007730F4">
        <w:t xml:space="preserve"> </w:t>
      </w:r>
    </w:p>
    <w:p w14:paraId="579B93A7" w14:textId="77777777" w:rsidR="003B1D80" w:rsidRDefault="00055323" w:rsidP="00B01E47">
      <w:pPr>
        <w:jc w:val="both"/>
      </w:pPr>
      <w:r>
        <w:t>If</w:t>
      </w:r>
      <w:r w:rsidR="007730F4">
        <w:t xml:space="preserve"> </w:t>
      </w:r>
      <w:r>
        <w:t>you</w:t>
      </w:r>
      <w:r w:rsidR="007730F4">
        <w:t xml:space="preserve"> </w:t>
      </w:r>
      <w:r>
        <w:t>find</w:t>
      </w:r>
      <w:r w:rsidR="007730F4">
        <w:t xml:space="preserve"> </w:t>
      </w:r>
      <w:r>
        <w:t>yourself</w:t>
      </w:r>
      <w:r w:rsidR="007730F4">
        <w:t xml:space="preserve"> </w:t>
      </w:r>
      <w:r>
        <w:t>inclined</w:t>
      </w:r>
      <w:r w:rsidR="007730F4">
        <w:t xml:space="preserve"> </w:t>
      </w:r>
      <w:r>
        <w:t>to</w:t>
      </w:r>
      <w:r w:rsidR="007730F4">
        <w:t xml:space="preserve"> </w:t>
      </w:r>
      <w:r>
        <w:t>take</w:t>
      </w:r>
      <w:r w:rsidR="007730F4">
        <w:t xml:space="preserve"> </w:t>
      </w:r>
      <w:r>
        <w:t>pride</w:t>
      </w:r>
      <w:r w:rsidR="007730F4">
        <w:t xml:space="preserve"> </w:t>
      </w:r>
      <w:r>
        <w:t>in</w:t>
      </w:r>
      <w:r w:rsidR="007730F4">
        <w:t xml:space="preserve"> </w:t>
      </w:r>
      <w:r>
        <w:t>a</w:t>
      </w:r>
      <w:r w:rsidR="007730F4">
        <w:t xml:space="preserve"> </w:t>
      </w:r>
      <w:r>
        <w:t>good</w:t>
      </w:r>
      <w:r w:rsidR="007730F4">
        <w:t xml:space="preserve"> </w:t>
      </w:r>
      <w:r>
        <w:t>action,</w:t>
      </w:r>
      <w:r w:rsidR="007730F4">
        <w:t xml:space="preserve"> </w:t>
      </w:r>
      <w:r>
        <w:t>carefully</w:t>
      </w:r>
      <w:r w:rsidR="007730F4">
        <w:t xml:space="preserve"> </w:t>
      </w:r>
      <w:r>
        <w:t>watch</w:t>
      </w:r>
      <w:r w:rsidR="007730F4">
        <w:t xml:space="preserve"> </w:t>
      </w:r>
      <w:r>
        <w:t>the</w:t>
      </w:r>
      <w:r w:rsidR="007730F4">
        <w:t xml:space="preserve"> </w:t>
      </w:r>
      <w:r>
        <w:t>feelings</w:t>
      </w:r>
      <w:r w:rsidR="007730F4">
        <w:t xml:space="preserve"> </w:t>
      </w:r>
      <w:r>
        <w:t>of</w:t>
      </w:r>
      <w:r w:rsidR="007730F4">
        <w:t xml:space="preserve"> </w:t>
      </w:r>
      <w:r>
        <w:t>your</w:t>
      </w:r>
      <w:r w:rsidR="007730F4">
        <w:t xml:space="preserve"> </w:t>
      </w:r>
      <w:r>
        <w:t>heart,</w:t>
      </w:r>
      <w:r w:rsidR="007730F4">
        <w:t xml:space="preserve"> </w:t>
      </w:r>
      <w:r>
        <w:t>bearing</w:t>
      </w:r>
      <w:r w:rsidR="007730F4">
        <w:t xml:space="preserve"> </w:t>
      </w:r>
      <w:r>
        <w:t>in</w:t>
      </w:r>
      <w:r w:rsidR="007730F4">
        <w:t xml:space="preserve"> </w:t>
      </w:r>
      <w:r>
        <w:t>mind</w:t>
      </w:r>
      <w:r w:rsidR="007730F4">
        <w:t xml:space="preserve"> </w:t>
      </w:r>
      <w:r>
        <w:t>that</w:t>
      </w:r>
      <w:r w:rsidR="007730F4">
        <w:t xml:space="preserve"> </w:t>
      </w:r>
      <w:r>
        <w:t>this</w:t>
      </w:r>
      <w:r w:rsidR="007730F4">
        <w:t xml:space="preserve"> </w:t>
      </w:r>
      <w:r>
        <w:t>satisfaction</w:t>
      </w:r>
      <w:r w:rsidR="007730F4">
        <w:t xml:space="preserve"> </w:t>
      </w:r>
      <w:r>
        <w:t>and</w:t>
      </w:r>
      <w:r w:rsidR="007730F4">
        <w:t xml:space="preserve"> </w:t>
      </w:r>
      <w:r w:rsidR="00715B8F">
        <w:t>v</w:t>
      </w:r>
      <w:r>
        <w:t>ai</w:t>
      </w:r>
      <w:r w:rsidR="00715B8F">
        <w:t>n</w:t>
      </w:r>
      <w:r>
        <w:t>-glory</w:t>
      </w:r>
      <w:r w:rsidR="007730F4">
        <w:t xml:space="preserve"> </w:t>
      </w:r>
      <w:r>
        <w:t>will</w:t>
      </w:r>
      <w:r w:rsidR="007730F4">
        <w:t xml:space="preserve"> </w:t>
      </w:r>
      <w:r>
        <w:t>destroy</w:t>
      </w:r>
      <w:r w:rsidR="007730F4">
        <w:t xml:space="preserve"> </w:t>
      </w:r>
      <w:r>
        <w:t>all</w:t>
      </w:r>
      <w:r w:rsidR="007730F4">
        <w:t xml:space="preserve"> </w:t>
      </w:r>
      <w:r>
        <w:t>the</w:t>
      </w:r>
      <w:r w:rsidR="007730F4">
        <w:t xml:space="preserve"> </w:t>
      </w:r>
      <w:r>
        <w:t>merit</w:t>
      </w:r>
      <w:r w:rsidR="007730F4">
        <w:t xml:space="preserve"> </w:t>
      </w:r>
      <w:r>
        <w:t>of</w:t>
      </w:r>
      <w:r w:rsidR="007730F4">
        <w:t xml:space="preserve"> </w:t>
      </w:r>
      <w:r>
        <w:t>your</w:t>
      </w:r>
      <w:r w:rsidR="007730F4">
        <w:t xml:space="preserve"> </w:t>
      </w:r>
      <w:r>
        <w:t>labor.</w:t>
      </w:r>
      <w:r w:rsidR="007730F4">
        <w:t xml:space="preserve"> </w:t>
      </w:r>
      <w:r>
        <w:t>Attribute</w:t>
      </w:r>
      <w:r w:rsidR="007730F4">
        <w:t xml:space="preserve"> </w:t>
      </w:r>
      <w:r>
        <w:t>no</w:t>
      </w:r>
      <w:r w:rsidR="007730F4">
        <w:t xml:space="preserve"> </w:t>
      </w:r>
      <w:r>
        <w:t>good</w:t>
      </w:r>
      <w:r w:rsidR="007730F4">
        <w:t xml:space="preserve"> </w:t>
      </w:r>
      <w:r>
        <w:t>to</w:t>
      </w:r>
      <w:r w:rsidR="007730F4">
        <w:t xml:space="preserve"> </w:t>
      </w:r>
      <w:r>
        <w:t>yourself,</w:t>
      </w:r>
      <w:r w:rsidR="007730F4">
        <w:t xml:space="preserve"> </w:t>
      </w:r>
      <w:r>
        <w:t>but</w:t>
      </w:r>
      <w:r w:rsidR="007730F4">
        <w:t xml:space="preserve"> </w:t>
      </w:r>
      <w:r>
        <w:t>refer</w:t>
      </w:r>
      <w:r w:rsidR="007730F4">
        <w:t xml:space="preserve"> </w:t>
      </w:r>
      <w:r>
        <w:t>everything</w:t>
      </w:r>
      <w:r w:rsidR="007730F4">
        <w:t xml:space="preserve"> </w:t>
      </w:r>
      <w:r>
        <w:t>to</w:t>
      </w:r>
      <w:r w:rsidR="007730F4">
        <w:t xml:space="preserve"> </w:t>
      </w:r>
      <w:r>
        <w:t>God.</w:t>
      </w:r>
      <w:r w:rsidR="007730F4">
        <w:t xml:space="preserve"> </w:t>
      </w:r>
      <w:r w:rsidR="00715B8F">
        <w:t>Re</w:t>
      </w:r>
      <w:r>
        <w:t>press</w:t>
      </w:r>
      <w:r w:rsidR="007730F4">
        <w:t xml:space="preserve"> </w:t>
      </w:r>
      <w:r>
        <w:t>all</w:t>
      </w:r>
      <w:r w:rsidR="007730F4">
        <w:t xml:space="preserve"> </w:t>
      </w:r>
      <w:r>
        <w:t>suggestions</w:t>
      </w:r>
      <w:r w:rsidR="007730F4">
        <w:t xml:space="preserve"> </w:t>
      </w:r>
      <w:r>
        <w:t>of</w:t>
      </w:r>
      <w:r w:rsidR="007730F4">
        <w:t xml:space="preserve"> </w:t>
      </w:r>
      <w:r>
        <w:t>pride</w:t>
      </w:r>
      <w:r w:rsidR="007730F4">
        <w:t xml:space="preserve"> </w:t>
      </w:r>
      <w:r>
        <w:t>with</w:t>
      </w:r>
      <w:r w:rsidR="007730F4">
        <w:t xml:space="preserve"> </w:t>
      </w:r>
      <w:r>
        <w:t>the</w:t>
      </w:r>
      <w:r w:rsidR="007730F4">
        <w:t xml:space="preserve"> </w:t>
      </w:r>
      <w:r>
        <w:t>beautiful</w:t>
      </w:r>
      <w:r w:rsidR="007730F4">
        <w:t xml:space="preserve"> </w:t>
      </w:r>
      <w:r>
        <w:t>words</w:t>
      </w:r>
      <w:r w:rsidR="007730F4">
        <w:t xml:space="preserve"> </w:t>
      </w:r>
      <w:r>
        <w:t>of</w:t>
      </w:r>
      <w:r w:rsidR="007730F4">
        <w:t xml:space="preserve"> </w:t>
      </w:r>
      <w:r>
        <w:t>the</w:t>
      </w:r>
      <w:r w:rsidR="007730F4">
        <w:t xml:space="preserve"> </w:t>
      </w:r>
      <w:r>
        <w:t>great</w:t>
      </w:r>
      <w:r w:rsidR="007730F4">
        <w:t xml:space="preserve"> </w:t>
      </w:r>
      <w:r>
        <w:t>Apostle:</w:t>
      </w:r>
      <w:r w:rsidR="007730F4">
        <w:t xml:space="preserve"> </w:t>
      </w:r>
      <w:r w:rsidR="00715B8F">
        <w:t>“</w:t>
      </w:r>
      <w:r>
        <w:t>What</w:t>
      </w:r>
      <w:r w:rsidR="007730F4">
        <w:t xml:space="preserve"> </w:t>
      </w:r>
      <w:r w:rsidR="001D3191">
        <w:t>have</w:t>
      </w:r>
      <w:r w:rsidR="007730F4">
        <w:t xml:space="preserve"> </w:t>
      </w:r>
      <w:r w:rsidR="00186837">
        <w:t>you</w:t>
      </w:r>
      <w:r w:rsidR="007730F4">
        <w:t xml:space="preserve"> </w:t>
      </w:r>
      <w:r>
        <w:t>that</w:t>
      </w:r>
      <w:r w:rsidR="007730F4">
        <w:t xml:space="preserve"> </w:t>
      </w:r>
      <w:r w:rsidR="00186837">
        <w:t>you</w:t>
      </w:r>
      <w:r w:rsidR="007730F4">
        <w:t xml:space="preserve"> </w:t>
      </w:r>
      <w:r w:rsidR="001D3191">
        <w:t>have</w:t>
      </w:r>
      <w:r w:rsidR="007730F4">
        <w:t xml:space="preserve"> </w:t>
      </w:r>
      <w:r>
        <w:t>not</w:t>
      </w:r>
      <w:r w:rsidR="007730F4">
        <w:t xml:space="preserve"> </w:t>
      </w:r>
      <w:r>
        <w:t>received?</w:t>
      </w:r>
      <w:r w:rsidR="007730F4">
        <w:t xml:space="preserve"> </w:t>
      </w:r>
      <w:r>
        <w:t>And</w:t>
      </w:r>
      <w:r w:rsidR="007730F4">
        <w:t xml:space="preserve"> </w:t>
      </w:r>
      <w:r>
        <w:t>if</w:t>
      </w:r>
      <w:r w:rsidR="007730F4">
        <w:t xml:space="preserve"> </w:t>
      </w:r>
      <w:r w:rsidR="00186837">
        <w:t>you</w:t>
      </w:r>
      <w:r w:rsidR="007730F4">
        <w:t xml:space="preserve"> </w:t>
      </w:r>
      <w:r w:rsidR="001D3191">
        <w:t>have</w:t>
      </w:r>
      <w:r w:rsidR="007730F4">
        <w:t xml:space="preserve"> </w:t>
      </w:r>
      <w:r>
        <w:t>received,</w:t>
      </w:r>
      <w:r w:rsidR="007730F4">
        <w:t xml:space="preserve"> </w:t>
      </w:r>
      <w:r>
        <w:t>why</w:t>
      </w:r>
      <w:r w:rsidR="007730F4">
        <w:t xml:space="preserve"> </w:t>
      </w:r>
      <w:r w:rsidR="001D3191">
        <w:t>do</w:t>
      </w:r>
      <w:r w:rsidR="007730F4">
        <w:t xml:space="preserve"> </w:t>
      </w:r>
      <w:r w:rsidR="00186837">
        <w:t>you</w:t>
      </w:r>
      <w:r w:rsidR="007730F4">
        <w:t xml:space="preserve"> </w:t>
      </w:r>
      <w:r>
        <w:t>glory</w:t>
      </w:r>
      <w:r w:rsidR="007730F4">
        <w:t xml:space="preserve"> </w:t>
      </w:r>
      <w:r>
        <w:t>as</w:t>
      </w:r>
      <w:r w:rsidR="007730F4">
        <w:t xml:space="preserve"> </w:t>
      </w:r>
      <w:r>
        <w:t>if</w:t>
      </w:r>
      <w:r w:rsidR="007730F4">
        <w:t xml:space="preserve"> </w:t>
      </w:r>
      <w:r w:rsidR="00186837">
        <w:t>you</w:t>
      </w:r>
      <w:r w:rsidR="007730F4">
        <w:t xml:space="preserve"> </w:t>
      </w:r>
      <w:r w:rsidR="00E64C4D">
        <w:t>had</w:t>
      </w:r>
      <w:r w:rsidR="007730F4">
        <w:t xml:space="preserve"> </w:t>
      </w:r>
      <w:r>
        <w:t>not</w:t>
      </w:r>
      <w:r w:rsidR="007730F4">
        <w:t xml:space="preserve"> </w:t>
      </w:r>
      <w:r>
        <w:t>received</w:t>
      </w:r>
      <w:r w:rsidR="007730F4">
        <w:t xml:space="preserve"> </w:t>
      </w:r>
      <w:r>
        <w:t>it?</w:t>
      </w:r>
      <w:r w:rsidR="00715B8F">
        <w:t>”</w:t>
      </w:r>
      <w:r w:rsidR="00715B8F">
        <w:rPr>
          <w:rStyle w:val="FootnoteReference"/>
        </w:rPr>
        <w:footnoteReference w:id="443"/>
      </w:r>
      <w:r w:rsidR="007730F4">
        <w:t xml:space="preserve"> </w:t>
      </w:r>
      <w:r>
        <w:t>When</w:t>
      </w:r>
      <w:r w:rsidR="007730F4">
        <w:t xml:space="preserve"> </w:t>
      </w:r>
      <w:r>
        <w:t>your</w:t>
      </w:r>
      <w:r w:rsidR="007730F4">
        <w:t xml:space="preserve"> </w:t>
      </w:r>
      <w:r>
        <w:t>good</w:t>
      </w:r>
      <w:r w:rsidR="007730F4">
        <w:t xml:space="preserve"> </w:t>
      </w:r>
      <w:r>
        <w:t>works</w:t>
      </w:r>
      <w:r w:rsidR="007730F4">
        <w:t xml:space="preserve"> </w:t>
      </w:r>
      <w:r>
        <w:t>are</w:t>
      </w:r>
      <w:r w:rsidR="007730F4">
        <w:t xml:space="preserve"> </w:t>
      </w:r>
      <w:r>
        <w:t>practices</w:t>
      </w:r>
      <w:r w:rsidR="007730F4">
        <w:t xml:space="preserve"> </w:t>
      </w:r>
      <w:r>
        <w:t>of</w:t>
      </w:r>
      <w:r w:rsidR="007730F4">
        <w:t xml:space="preserve"> </w:t>
      </w:r>
      <w:r>
        <w:t>supererogation</w:t>
      </w:r>
      <w:r w:rsidR="007730F4">
        <w:t xml:space="preserve"> </w:t>
      </w:r>
      <w:r>
        <w:t>or</w:t>
      </w:r>
      <w:r w:rsidR="007730F4">
        <w:t xml:space="preserve"> </w:t>
      </w:r>
      <w:r>
        <w:t>perfection,</w:t>
      </w:r>
      <w:r w:rsidR="007730F4">
        <w:t xml:space="preserve"> </w:t>
      </w:r>
      <w:r>
        <w:t>unless</w:t>
      </w:r>
      <w:r w:rsidR="007730F4">
        <w:t xml:space="preserve"> </w:t>
      </w:r>
      <w:r>
        <w:t>your</w:t>
      </w:r>
      <w:r w:rsidR="007730F4">
        <w:t xml:space="preserve"> </w:t>
      </w:r>
      <w:r>
        <w:t>position</w:t>
      </w:r>
      <w:r w:rsidR="007730F4">
        <w:t xml:space="preserve"> </w:t>
      </w:r>
      <w:r>
        <w:t>requires</w:t>
      </w:r>
      <w:r w:rsidR="007730F4">
        <w:t xml:space="preserve"> </w:t>
      </w:r>
      <w:r>
        <w:t>you</w:t>
      </w:r>
      <w:r w:rsidR="007730F4">
        <w:t xml:space="preserve"> </w:t>
      </w:r>
      <w:r>
        <w:t>to</w:t>
      </w:r>
      <w:r w:rsidR="007730F4">
        <w:t xml:space="preserve"> </w:t>
      </w:r>
      <w:r>
        <w:t>give</w:t>
      </w:r>
      <w:r w:rsidR="007730F4">
        <w:t xml:space="preserve"> </w:t>
      </w:r>
      <w:r>
        <w:t>an</w:t>
      </w:r>
      <w:r w:rsidR="007730F4">
        <w:t xml:space="preserve"> </w:t>
      </w:r>
      <w:r>
        <w:t>example,</w:t>
      </w:r>
      <w:r w:rsidR="007730F4">
        <w:t xml:space="preserve"> </w:t>
      </w:r>
      <w:r>
        <w:t>do</w:t>
      </w:r>
      <w:r w:rsidR="007730F4">
        <w:t xml:space="preserve"> </w:t>
      </w:r>
      <w:r>
        <w:t>not</w:t>
      </w:r>
      <w:r w:rsidR="007730F4">
        <w:t xml:space="preserve"> </w:t>
      </w:r>
      <w:r>
        <w:t>let</w:t>
      </w:r>
      <w:r w:rsidR="007730F4">
        <w:t xml:space="preserve"> </w:t>
      </w:r>
      <w:r>
        <w:t>your</w:t>
      </w:r>
      <w:r w:rsidR="007730F4">
        <w:t xml:space="preserve"> </w:t>
      </w:r>
      <w:r>
        <w:t>right</w:t>
      </w:r>
      <w:r w:rsidR="007730F4">
        <w:t xml:space="preserve"> </w:t>
      </w:r>
      <w:r>
        <w:t>hand</w:t>
      </w:r>
      <w:r w:rsidR="007730F4">
        <w:t xml:space="preserve"> </w:t>
      </w:r>
      <w:r>
        <w:t>know</w:t>
      </w:r>
      <w:r w:rsidR="007730F4">
        <w:t xml:space="preserve"> </w:t>
      </w:r>
      <w:r>
        <w:t>what</w:t>
      </w:r>
      <w:r w:rsidR="007730F4">
        <w:t xml:space="preserve"> </w:t>
      </w:r>
      <w:r>
        <w:t>your</w:t>
      </w:r>
      <w:r w:rsidR="007730F4">
        <w:t xml:space="preserve"> </w:t>
      </w:r>
      <w:r>
        <w:t>left</w:t>
      </w:r>
      <w:r w:rsidR="007730F4">
        <w:t xml:space="preserve"> </w:t>
      </w:r>
      <w:r>
        <w:t>hand</w:t>
      </w:r>
      <w:r w:rsidR="007730F4">
        <w:t xml:space="preserve"> </w:t>
      </w:r>
      <w:r>
        <w:t>does,</w:t>
      </w:r>
      <w:r w:rsidR="007730F4">
        <w:t xml:space="preserve"> </w:t>
      </w:r>
      <w:r>
        <w:t>for</w:t>
      </w:r>
      <w:r w:rsidR="007730F4">
        <w:t xml:space="preserve"> </w:t>
      </w:r>
      <w:r>
        <w:t>vain-glory</w:t>
      </w:r>
      <w:r w:rsidR="007730F4">
        <w:t xml:space="preserve"> </w:t>
      </w:r>
      <w:r>
        <w:t>is</w:t>
      </w:r>
      <w:r w:rsidR="007730F4">
        <w:t xml:space="preserve"> </w:t>
      </w:r>
      <w:r>
        <w:t>more</w:t>
      </w:r>
      <w:r w:rsidR="007730F4">
        <w:t xml:space="preserve"> </w:t>
      </w:r>
      <w:r>
        <w:t>easily</w:t>
      </w:r>
      <w:r w:rsidR="007730F4">
        <w:t xml:space="preserve"> </w:t>
      </w:r>
      <w:r>
        <w:t>excited</w:t>
      </w:r>
      <w:r w:rsidR="007730F4">
        <w:t xml:space="preserve"> </w:t>
      </w:r>
      <w:r>
        <w:t>by</w:t>
      </w:r>
      <w:r w:rsidR="007730F4">
        <w:t xml:space="preserve"> </w:t>
      </w:r>
      <w:r>
        <w:t>good</w:t>
      </w:r>
      <w:r w:rsidR="007730F4">
        <w:t xml:space="preserve"> </w:t>
      </w:r>
      <w:r>
        <w:t>works</w:t>
      </w:r>
      <w:r w:rsidR="007730F4">
        <w:t xml:space="preserve"> </w:t>
      </w:r>
      <w:r>
        <w:t>done</w:t>
      </w:r>
      <w:r w:rsidR="007730F4">
        <w:t xml:space="preserve"> </w:t>
      </w:r>
      <w:r>
        <w:t>in</w:t>
      </w:r>
      <w:r w:rsidR="007730F4">
        <w:t xml:space="preserve"> </w:t>
      </w:r>
      <w:r>
        <w:t>public.</w:t>
      </w:r>
      <w:r w:rsidR="007730F4">
        <w:t xml:space="preserve"> </w:t>
      </w:r>
      <w:r>
        <w:t>When</w:t>
      </w:r>
      <w:r w:rsidR="007730F4">
        <w:t xml:space="preserve"> </w:t>
      </w:r>
      <w:r>
        <w:t>you</w:t>
      </w:r>
      <w:r w:rsidR="007730F4">
        <w:t xml:space="preserve"> </w:t>
      </w:r>
      <w:r>
        <w:t>feel</w:t>
      </w:r>
      <w:r w:rsidR="007730F4">
        <w:t xml:space="preserve"> </w:t>
      </w:r>
      <w:r>
        <w:t>sentiments</w:t>
      </w:r>
      <w:r w:rsidR="007730F4">
        <w:t xml:space="preserve"> </w:t>
      </w:r>
      <w:r>
        <w:t>of</w:t>
      </w:r>
      <w:r w:rsidR="007730F4">
        <w:t xml:space="preserve"> </w:t>
      </w:r>
      <w:r>
        <w:t>vanity</w:t>
      </w:r>
      <w:r w:rsidR="007730F4">
        <w:t xml:space="preserve"> </w:t>
      </w:r>
      <w:r>
        <w:t>or</w:t>
      </w:r>
      <w:r w:rsidR="007730F4">
        <w:t xml:space="preserve"> </w:t>
      </w:r>
      <w:r>
        <w:t>pride</w:t>
      </w:r>
      <w:r w:rsidR="007730F4">
        <w:t xml:space="preserve"> </w:t>
      </w:r>
      <w:r>
        <w:t>rising</w:t>
      </w:r>
      <w:r w:rsidR="007730F4">
        <w:t xml:space="preserve"> </w:t>
      </w:r>
      <w:r>
        <w:t>in</w:t>
      </w:r>
      <w:r w:rsidR="007730F4">
        <w:t xml:space="preserve"> </w:t>
      </w:r>
      <w:r>
        <w:t>your</w:t>
      </w:r>
      <w:r w:rsidR="007730F4">
        <w:t xml:space="preserve"> </w:t>
      </w:r>
      <w:r>
        <w:t>heart</w:t>
      </w:r>
      <w:r w:rsidR="007730F4">
        <w:t xml:space="preserve"> </w:t>
      </w:r>
      <w:r>
        <w:t>hasten</w:t>
      </w:r>
      <w:r w:rsidR="007730F4">
        <w:t xml:space="preserve"> </w:t>
      </w:r>
      <w:r>
        <w:t>to</w:t>
      </w:r>
      <w:r w:rsidR="007730F4">
        <w:t xml:space="preserve"> </w:t>
      </w:r>
      <w:r>
        <w:t>apply</w:t>
      </w:r>
      <w:r w:rsidR="007730F4">
        <w:t xml:space="preserve"> </w:t>
      </w:r>
      <w:r>
        <w:t>a</w:t>
      </w:r>
      <w:r w:rsidR="007730F4">
        <w:t xml:space="preserve"> </w:t>
      </w:r>
      <w:r>
        <w:t>remedy</w:t>
      </w:r>
      <w:r w:rsidR="007730F4">
        <w:t xml:space="preserve"> </w:t>
      </w:r>
      <w:r>
        <w:t>immediately.</w:t>
      </w:r>
      <w:r w:rsidR="007730F4">
        <w:t xml:space="preserve"> </w:t>
      </w:r>
      <w:r>
        <w:t>One</w:t>
      </w:r>
      <w:r w:rsidR="007730F4">
        <w:t xml:space="preserve"> </w:t>
      </w:r>
      <w:r>
        <w:t>that</w:t>
      </w:r>
      <w:r w:rsidR="007730F4">
        <w:t xml:space="preserve"> </w:t>
      </w:r>
      <w:r>
        <w:t>is</w:t>
      </w:r>
      <w:r w:rsidR="007730F4">
        <w:t xml:space="preserve"> </w:t>
      </w:r>
      <w:r>
        <w:t>most</w:t>
      </w:r>
      <w:r w:rsidR="007730F4">
        <w:t xml:space="preserve"> </w:t>
      </w:r>
      <w:r>
        <w:t>efficacious</w:t>
      </w:r>
      <w:r w:rsidR="007730F4">
        <w:t xml:space="preserve"> </w:t>
      </w:r>
      <w:r>
        <w:t>consists</w:t>
      </w:r>
      <w:r w:rsidR="007730F4">
        <w:t xml:space="preserve"> </w:t>
      </w:r>
      <w:r>
        <w:t>in</w:t>
      </w:r>
      <w:r w:rsidR="007730F4">
        <w:t xml:space="preserve"> </w:t>
      </w:r>
      <w:r>
        <w:t>recalling</w:t>
      </w:r>
      <w:r w:rsidR="007730F4">
        <w:t xml:space="preserve"> </w:t>
      </w:r>
      <w:r>
        <w:t>to</w:t>
      </w:r>
      <w:r w:rsidR="007730F4">
        <w:t xml:space="preserve"> </w:t>
      </w:r>
      <w:r>
        <w:t>mind</w:t>
      </w:r>
      <w:r w:rsidR="007730F4">
        <w:t xml:space="preserve"> </w:t>
      </w:r>
      <w:r>
        <w:t>all</w:t>
      </w:r>
      <w:r w:rsidR="007730F4">
        <w:t xml:space="preserve"> </w:t>
      </w:r>
      <w:r>
        <w:t>your</w:t>
      </w:r>
      <w:r w:rsidR="007730F4">
        <w:t xml:space="preserve"> </w:t>
      </w:r>
      <w:r>
        <w:t>sins,</w:t>
      </w:r>
      <w:r w:rsidR="007730F4">
        <w:t xml:space="preserve"> </w:t>
      </w:r>
      <w:r>
        <w:t>particularly</w:t>
      </w:r>
      <w:r w:rsidR="007730F4">
        <w:t xml:space="preserve"> </w:t>
      </w:r>
      <w:r>
        <w:t>the</w:t>
      </w:r>
      <w:r w:rsidR="007730F4">
        <w:t xml:space="preserve"> </w:t>
      </w:r>
      <w:r>
        <w:t>most</w:t>
      </w:r>
      <w:r w:rsidR="007730F4">
        <w:t xml:space="preserve"> </w:t>
      </w:r>
      <w:r>
        <w:t>shameful.</w:t>
      </w:r>
      <w:r w:rsidR="007730F4">
        <w:t xml:space="preserve"> </w:t>
      </w:r>
      <w:r>
        <w:t>Like</w:t>
      </w:r>
      <w:r w:rsidR="007730F4">
        <w:t xml:space="preserve"> </w:t>
      </w:r>
      <w:r>
        <w:t>a</w:t>
      </w:r>
      <w:r w:rsidR="007730F4">
        <w:t xml:space="preserve"> </w:t>
      </w:r>
      <w:r>
        <w:t>wise</w:t>
      </w:r>
      <w:r w:rsidR="007730F4">
        <w:t xml:space="preserve"> </w:t>
      </w:r>
      <w:r>
        <w:t>physician,</w:t>
      </w:r>
      <w:r w:rsidR="007730F4">
        <w:t xml:space="preserve"> </w:t>
      </w:r>
      <w:r>
        <w:t>you</w:t>
      </w:r>
      <w:r w:rsidR="007730F4">
        <w:t xml:space="preserve"> </w:t>
      </w:r>
      <w:r>
        <w:t>will</w:t>
      </w:r>
      <w:r w:rsidR="007730F4">
        <w:t xml:space="preserve"> </w:t>
      </w:r>
      <w:r>
        <w:t>thus</w:t>
      </w:r>
      <w:r w:rsidR="007730F4">
        <w:t xml:space="preserve"> </w:t>
      </w:r>
      <w:r>
        <w:t>counteract</w:t>
      </w:r>
      <w:r w:rsidR="007730F4">
        <w:t xml:space="preserve"> </w:t>
      </w:r>
      <w:r>
        <w:t>the</w:t>
      </w:r>
      <w:r w:rsidR="007730F4">
        <w:t xml:space="preserve"> </w:t>
      </w:r>
      <w:r>
        <w:t>effect</w:t>
      </w:r>
      <w:r w:rsidR="007730F4">
        <w:t xml:space="preserve"> </w:t>
      </w:r>
      <w:r>
        <w:t>of</w:t>
      </w:r>
      <w:r w:rsidR="007730F4">
        <w:t xml:space="preserve"> </w:t>
      </w:r>
      <w:r>
        <w:t>one</w:t>
      </w:r>
      <w:r w:rsidR="007730F4">
        <w:t xml:space="preserve"> </w:t>
      </w:r>
      <w:r>
        <w:t>poison</w:t>
      </w:r>
      <w:r w:rsidR="007730F4">
        <w:t xml:space="preserve"> </w:t>
      </w:r>
      <w:r>
        <w:t>by</w:t>
      </w:r>
      <w:r w:rsidR="007730F4">
        <w:t xml:space="preserve"> </w:t>
      </w:r>
      <w:r>
        <w:t>another.</w:t>
      </w:r>
      <w:r w:rsidR="007730F4">
        <w:t xml:space="preserve"> </w:t>
      </w:r>
      <w:r>
        <w:t>Imitate</w:t>
      </w:r>
      <w:r w:rsidR="007730F4">
        <w:t xml:space="preserve"> </w:t>
      </w:r>
      <w:r>
        <w:t>the</w:t>
      </w:r>
      <w:r w:rsidR="007730F4">
        <w:t xml:space="preserve"> </w:t>
      </w:r>
      <w:r>
        <w:t>peacock,</w:t>
      </w:r>
      <w:r w:rsidR="007730F4">
        <w:t xml:space="preserve"> </w:t>
      </w:r>
      <w:r>
        <w:t>and</w:t>
      </w:r>
      <w:r w:rsidR="007730F4">
        <w:t xml:space="preserve"> </w:t>
      </w:r>
      <w:r>
        <w:t>when</w:t>
      </w:r>
      <w:r w:rsidR="007730F4">
        <w:t xml:space="preserve"> </w:t>
      </w:r>
      <w:r>
        <w:t>you</w:t>
      </w:r>
      <w:r w:rsidR="007730F4">
        <w:t xml:space="preserve"> </w:t>
      </w:r>
      <w:r>
        <w:t>feel</w:t>
      </w:r>
      <w:r w:rsidR="007730F4">
        <w:t xml:space="preserve"> </w:t>
      </w:r>
      <w:r>
        <w:t>yourself</w:t>
      </w:r>
      <w:r w:rsidR="007730F4">
        <w:t xml:space="preserve"> </w:t>
      </w:r>
      <w:r>
        <w:t>inflated</w:t>
      </w:r>
      <w:r w:rsidR="007730F4">
        <w:t xml:space="preserve"> </w:t>
      </w:r>
      <w:r>
        <w:t>with</w:t>
      </w:r>
      <w:r w:rsidR="007730F4">
        <w:t xml:space="preserve"> </w:t>
      </w:r>
      <w:r>
        <w:t>pride</w:t>
      </w:r>
      <w:r w:rsidR="007730F4">
        <w:t xml:space="preserve"> </w:t>
      </w:r>
      <w:r>
        <w:t>turn</w:t>
      </w:r>
      <w:r w:rsidR="007730F4">
        <w:t xml:space="preserve"> </w:t>
      </w:r>
      <w:r>
        <w:t>your</w:t>
      </w:r>
      <w:r w:rsidR="007730F4">
        <w:t xml:space="preserve"> </w:t>
      </w:r>
      <w:r>
        <w:t>eyes</w:t>
      </w:r>
      <w:r w:rsidR="007730F4">
        <w:t xml:space="preserve"> </w:t>
      </w:r>
      <w:r>
        <w:t>upon</w:t>
      </w:r>
      <w:r w:rsidR="007730F4">
        <w:t xml:space="preserve"> </w:t>
      </w:r>
      <w:r>
        <w:t>your</w:t>
      </w:r>
      <w:r w:rsidR="007730F4">
        <w:t xml:space="preserve"> </w:t>
      </w:r>
      <w:r>
        <w:t>greatest</w:t>
      </w:r>
      <w:r w:rsidR="007730F4">
        <w:t xml:space="preserve"> </w:t>
      </w:r>
      <w:r>
        <w:t>deformity,</w:t>
      </w:r>
      <w:r w:rsidR="007730F4">
        <w:t xml:space="preserve"> </w:t>
      </w:r>
      <w:r>
        <w:t>and</w:t>
      </w:r>
      <w:r w:rsidR="007730F4">
        <w:t xml:space="preserve"> </w:t>
      </w:r>
      <w:r>
        <w:t>your</w:t>
      </w:r>
      <w:r w:rsidR="007730F4">
        <w:t xml:space="preserve"> </w:t>
      </w:r>
      <w:r>
        <w:t>vanity</w:t>
      </w:r>
      <w:r w:rsidR="007730F4">
        <w:t xml:space="preserve"> </w:t>
      </w:r>
      <w:r>
        <w:t>will</w:t>
      </w:r>
      <w:r w:rsidR="007730F4">
        <w:t xml:space="preserve"> </w:t>
      </w:r>
      <w:r>
        <w:t>soon</w:t>
      </w:r>
      <w:r w:rsidR="007730F4">
        <w:t xml:space="preserve"> </w:t>
      </w:r>
      <w:r>
        <w:t>fall</w:t>
      </w:r>
      <w:r w:rsidR="007730F4">
        <w:t xml:space="preserve"> </w:t>
      </w:r>
      <w:r>
        <w:t>to</w:t>
      </w:r>
      <w:r w:rsidR="007730F4">
        <w:t xml:space="preserve"> </w:t>
      </w:r>
      <w:r>
        <w:t>the</w:t>
      </w:r>
      <w:r w:rsidR="007730F4">
        <w:t xml:space="preserve"> </w:t>
      </w:r>
      <w:r>
        <w:t>ground.</w:t>
      </w:r>
      <w:r w:rsidR="007730F4">
        <w:t xml:space="preserve"> </w:t>
      </w:r>
      <w:r>
        <w:t>The</w:t>
      </w:r>
      <w:r w:rsidR="007730F4">
        <w:t xml:space="preserve"> </w:t>
      </w:r>
      <w:r>
        <w:t>greater</w:t>
      </w:r>
      <w:r w:rsidR="007730F4">
        <w:t xml:space="preserve"> </w:t>
      </w:r>
      <w:r>
        <w:t>your</w:t>
      </w:r>
      <w:r w:rsidR="007730F4">
        <w:t xml:space="preserve"> </w:t>
      </w:r>
      <w:r>
        <w:t>position</w:t>
      </w:r>
      <w:r w:rsidR="007730F4">
        <w:t xml:space="preserve"> </w:t>
      </w:r>
      <w:r>
        <w:t>the</w:t>
      </w:r>
      <w:r w:rsidR="007730F4">
        <w:t xml:space="preserve"> </w:t>
      </w:r>
      <w:r>
        <w:t>greater</w:t>
      </w:r>
      <w:r w:rsidR="007730F4">
        <w:t xml:space="preserve"> </w:t>
      </w:r>
      <w:r>
        <w:t>should</w:t>
      </w:r>
      <w:r w:rsidR="007730F4">
        <w:t xml:space="preserve"> </w:t>
      </w:r>
      <w:r>
        <w:t>be</w:t>
      </w:r>
      <w:r w:rsidR="007730F4">
        <w:t xml:space="preserve"> </w:t>
      </w:r>
      <w:r>
        <w:t>your</w:t>
      </w:r>
      <w:r w:rsidR="007730F4">
        <w:t xml:space="preserve"> </w:t>
      </w:r>
      <w:r>
        <w:t>humility,</w:t>
      </w:r>
      <w:r w:rsidR="007730F4">
        <w:t xml:space="preserve"> </w:t>
      </w:r>
      <w:r>
        <w:t>for</w:t>
      </w:r>
      <w:r w:rsidR="007730F4">
        <w:t xml:space="preserve"> </w:t>
      </w:r>
      <w:r>
        <w:t>there</w:t>
      </w:r>
      <w:r w:rsidR="007730F4">
        <w:t xml:space="preserve"> </w:t>
      </w:r>
      <w:r>
        <w:t>is</w:t>
      </w:r>
      <w:r w:rsidR="007730F4">
        <w:t xml:space="preserve"> </w:t>
      </w:r>
      <w:r>
        <w:t>not</w:t>
      </w:r>
      <w:r w:rsidR="007730F4">
        <w:t xml:space="preserve"> </w:t>
      </w:r>
      <w:r>
        <w:t>much</w:t>
      </w:r>
      <w:r w:rsidR="007730F4">
        <w:t xml:space="preserve"> </w:t>
      </w:r>
      <w:r>
        <w:t>merit</w:t>
      </w:r>
      <w:r w:rsidR="007730F4">
        <w:t xml:space="preserve"> </w:t>
      </w:r>
      <w:r>
        <w:t>in</w:t>
      </w:r>
      <w:r w:rsidR="007730F4">
        <w:t xml:space="preserve"> </w:t>
      </w:r>
      <w:r>
        <w:t>being</w:t>
      </w:r>
      <w:r w:rsidR="007730F4">
        <w:t xml:space="preserve"> </w:t>
      </w:r>
      <w:r>
        <w:t>humble</w:t>
      </w:r>
      <w:r w:rsidR="007730F4">
        <w:t xml:space="preserve"> </w:t>
      </w:r>
      <w:r>
        <w:t>in</w:t>
      </w:r>
      <w:r w:rsidR="007730F4">
        <w:t xml:space="preserve"> </w:t>
      </w:r>
      <w:r>
        <w:t>poverty</w:t>
      </w:r>
      <w:r w:rsidR="007730F4">
        <w:t xml:space="preserve"> </w:t>
      </w:r>
      <w:r>
        <w:t>and</w:t>
      </w:r>
      <w:r w:rsidR="007730F4">
        <w:t xml:space="preserve"> </w:t>
      </w:r>
      <w:r>
        <w:t>obscurity.</w:t>
      </w:r>
      <w:r w:rsidR="007730F4">
        <w:t xml:space="preserve"> </w:t>
      </w:r>
      <w:r>
        <w:t>If</w:t>
      </w:r>
      <w:r w:rsidR="007730F4">
        <w:t xml:space="preserve"> </w:t>
      </w:r>
      <w:r>
        <w:t>you</w:t>
      </w:r>
      <w:r w:rsidR="007730F4">
        <w:t xml:space="preserve"> </w:t>
      </w:r>
      <w:r>
        <w:t>know</w:t>
      </w:r>
      <w:r w:rsidR="007730F4">
        <w:t xml:space="preserve"> </w:t>
      </w:r>
      <w:r>
        <w:t>how</w:t>
      </w:r>
      <w:r w:rsidR="007730F4">
        <w:t xml:space="preserve"> </w:t>
      </w:r>
      <w:r>
        <w:t>to</w:t>
      </w:r>
      <w:r w:rsidR="007730F4">
        <w:t xml:space="preserve"> </w:t>
      </w:r>
      <w:r>
        <w:t>preserve</w:t>
      </w:r>
      <w:r w:rsidR="007730F4">
        <w:t xml:space="preserve"> </w:t>
      </w:r>
      <w:r>
        <w:t>hu</w:t>
      </w:r>
      <w:r w:rsidR="003B1D80">
        <w:t>m</w:t>
      </w:r>
      <w:r>
        <w:t>ility</w:t>
      </w:r>
      <w:r w:rsidR="007730F4">
        <w:t xml:space="preserve"> </w:t>
      </w:r>
      <w:r>
        <w:t>in</w:t>
      </w:r>
      <w:r w:rsidR="007730F4">
        <w:t xml:space="preserve"> </w:t>
      </w:r>
      <w:r>
        <w:t>the</w:t>
      </w:r>
      <w:r w:rsidR="007730F4">
        <w:t xml:space="preserve"> </w:t>
      </w:r>
      <w:r>
        <w:t>midst</w:t>
      </w:r>
      <w:r w:rsidR="007730F4">
        <w:t xml:space="preserve"> </w:t>
      </w:r>
      <w:r>
        <w:t>of</w:t>
      </w:r>
      <w:r w:rsidR="007730F4">
        <w:t xml:space="preserve"> </w:t>
      </w:r>
      <w:r>
        <w:t>honors</w:t>
      </w:r>
      <w:r w:rsidR="007730F4">
        <w:t xml:space="preserve"> </w:t>
      </w:r>
      <w:r>
        <w:t>and</w:t>
      </w:r>
      <w:r w:rsidR="007730F4">
        <w:t xml:space="preserve"> </w:t>
      </w:r>
      <w:r>
        <w:t>dignities</w:t>
      </w:r>
      <w:r w:rsidR="007730F4">
        <w:t xml:space="preserve"> </w:t>
      </w:r>
      <w:r>
        <w:t>you</w:t>
      </w:r>
      <w:r w:rsidR="007730F4">
        <w:t xml:space="preserve"> </w:t>
      </w:r>
      <w:r>
        <w:t>will</w:t>
      </w:r>
      <w:r w:rsidR="007730F4">
        <w:t xml:space="preserve"> </w:t>
      </w:r>
      <w:r>
        <w:t>acquire</w:t>
      </w:r>
      <w:r w:rsidR="007730F4">
        <w:t xml:space="preserve"> </w:t>
      </w:r>
      <w:r>
        <w:t>real</w:t>
      </w:r>
      <w:r w:rsidR="007730F4">
        <w:t xml:space="preserve"> </w:t>
      </w:r>
      <w:r>
        <w:t>merit</w:t>
      </w:r>
      <w:r w:rsidR="007730F4">
        <w:t xml:space="preserve"> </w:t>
      </w:r>
      <w:r>
        <w:t>and</w:t>
      </w:r>
      <w:r w:rsidR="007730F4">
        <w:t xml:space="preserve"> </w:t>
      </w:r>
      <w:r>
        <w:t>virtue,</w:t>
      </w:r>
      <w:r w:rsidR="007730F4">
        <w:t xml:space="preserve"> </w:t>
      </w:r>
      <w:r>
        <w:t>for</w:t>
      </w:r>
      <w:r w:rsidR="007730F4">
        <w:t xml:space="preserve"> </w:t>
      </w:r>
      <w:r>
        <w:t>humility</w:t>
      </w:r>
      <w:r w:rsidR="007730F4">
        <w:t xml:space="preserve"> </w:t>
      </w:r>
      <w:r>
        <w:t>in</w:t>
      </w:r>
      <w:r w:rsidR="007730F4">
        <w:t xml:space="preserve"> </w:t>
      </w:r>
      <w:r>
        <w:t>the</w:t>
      </w:r>
      <w:r w:rsidR="007730F4">
        <w:t xml:space="preserve"> </w:t>
      </w:r>
      <w:r>
        <w:t>midst</w:t>
      </w:r>
      <w:r w:rsidR="007730F4">
        <w:t xml:space="preserve"> </w:t>
      </w:r>
      <w:r>
        <w:t>of</w:t>
      </w:r>
      <w:r w:rsidR="007730F4">
        <w:t xml:space="preserve"> </w:t>
      </w:r>
      <w:r>
        <w:t>greatness</w:t>
      </w:r>
      <w:r w:rsidR="007730F4">
        <w:t xml:space="preserve"> </w:t>
      </w:r>
      <w:r>
        <w:t>is</w:t>
      </w:r>
      <w:r w:rsidR="007730F4">
        <w:t xml:space="preserve"> </w:t>
      </w:r>
      <w:r>
        <w:t>the</w:t>
      </w:r>
      <w:r w:rsidR="007730F4">
        <w:t xml:space="preserve"> </w:t>
      </w:r>
      <w:r>
        <w:t>grandest</w:t>
      </w:r>
      <w:r w:rsidR="007730F4">
        <w:t xml:space="preserve"> </w:t>
      </w:r>
      <w:r>
        <w:t>accompaniment</w:t>
      </w:r>
      <w:r w:rsidR="007730F4">
        <w:t xml:space="preserve"> </w:t>
      </w:r>
      <w:r>
        <w:t>of</w:t>
      </w:r>
      <w:r w:rsidR="007730F4">
        <w:t xml:space="preserve"> </w:t>
      </w:r>
      <w:r>
        <w:t>honors,</w:t>
      </w:r>
      <w:r w:rsidR="007730F4">
        <w:t xml:space="preserve"> </w:t>
      </w:r>
      <w:r>
        <w:t>the</w:t>
      </w:r>
      <w:r w:rsidR="007730F4">
        <w:t xml:space="preserve"> </w:t>
      </w:r>
      <w:r>
        <w:t>dignity</w:t>
      </w:r>
      <w:r w:rsidR="007730F4">
        <w:t xml:space="preserve"> </w:t>
      </w:r>
      <w:r>
        <w:t>of</w:t>
      </w:r>
      <w:r w:rsidR="007730F4">
        <w:t xml:space="preserve"> </w:t>
      </w:r>
      <w:r>
        <w:t>dignities,</w:t>
      </w:r>
      <w:r w:rsidR="007730F4">
        <w:t xml:space="preserve"> </w:t>
      </w:r>
      <w:r>
        <w:t>without</w:t>
      </w:r>
      <w:r w:rsidR="007730F4">
        <w:t xml:space="preserve"> </w:t>
      </w:r>
      <w:r>
        <w:t>which</w:t>
      </w:r>
      <w:r w:rsidR="007730F4">
        <w:t xml:space="preserve"> </w:t>
      </w:r>
      <w:r>
        <w:t>there</w:t>
      </w:r>
      <w:r w:rsidR="007730F4">
        <w:t xml:space="preserve"> </w:t>
      </w:r>
      <w:r>
        <w:t>is</w:t>
      </w:r>
      <w:r w:rsidR="007730F4">
        <w:t xml:space="preserve"> </w:t>
      </w:r>
      <w:r>
        <w:t>no</w:t>
      </w:r>
      <w:r w:rsidR="007730F4">
        <w:t xml:space="preserve"> </w:t>
      </w:r>
      <w:r>
        <w:t>true</w:t>
      </w:r>
      <w:r w:rsidR="007730F4">
        <w:t xml:space="preserve"> </w:t>
      </w:r>
      <w:r>
        <w:t>excellence.</w:t>
      </w:r>
      <w:r w:rsidR="007730F4">
        <w:t xml:space="preserve"> </w:t>
      </w:r>
      <w:r>
        <w:t>If</w:t>
      </w:r>
      <w:r w:rsidR="007730F4">
        <w:t xml:space="preserve"> </w:t>
      </w:r>
      <w:r>
        <w:t>you</w:t>
      </w:r>
      <w:r w:rsidR="007730F4">
        <w:t xml:space="preserve"> </w:t>
      </w:r>
      <w:r>
        <w:t>sincerely</w:t>
      </w:r>
      <w:r w:rsidR="007730F4">
        <w:t xml:space="preserve"> </w:t>
      </w:r>
      <w:r>
        <w:t>desire</w:t>
      </w:r>
      <w:r w:rsidR="007730F4">
        <w:t xml:space="preserve"> </w:t>
      </w:r>
      <w:r>
        <w:t>to</w:t>
      </w:r>
      <w:r w:rsidR="007730F4">
        <w:t xml:space="preserve"> </w:t>
      </w:r>
      <w:r>
        <w:t>acquire</w:t>
      </w:r>
      <w:r w:rsidR="007730F4">
        <w:t xml:space="preserve"> </w:t>
      </w:r>
      <w:r>
        <w:t>humility</w:t>
      </w:r>
      <w:r w:rsidR="007730F4">
        <w:t xml:space="preserve"> </w:t>
      </w:r>
      <w:r>
        <w:t>you</w:t>
      </w:r>
      <w:r w:rsidR="007730F4">
        <w:t xml:space="preserve"> </w:t>
      </w:r>
      <w:r>
        <w:t>must</w:t>
      </w:r>
      <w:r w:rsidR="007730F4">
        <w:t xml:space="preserve"> </w:t>
      </w:r>
      <w:r>
        <w:t>courageously</w:t>
      </w:r>
      <w:r w:rsidR="007730F4">
        <w:t xml:space="preserve"> </w:t>
      </w:r>
      <w:r>
        <w:t>enter</w:t>
      </w:r>
      <w:r w:rsidR="007730F4">
        <w:t xml:space="preserve"> </w:t>
      </w:r>
      <w:r>
        <w:t>the</w:t>
      </w:r>
      <w:r w:rsidR="007730F4">
        <w:t xml:space="preserve"> </w:t>
      </w:r>
      <w:r>
        <w:t>path</w:t>
      </w:r>
      <w:r w:rsidR="007730F4">
        <w:t xml:space="preserve"> </w:t>
      </w:r>
      <w:r>
        <w:t>of</w:t>
      </w:r>
      <w:r w:rsidR="007730F4">
        <w:t xml:space="preserve"> </w:t>
      </w:r>
      <w:r>
        <w:t>humiliation,</w:t>
      </w:r>
      <w:r w:rsidR="007730F4">
        <w:t xml:space="preserve"> </w:t>
      </w:r>
      <w:r>
        <w:t>for</w:t>
      </w:r>
      <w:r w:rsidR="007730F4">
        <w:t xml:space="preserve"> </w:t>
      </w:r>
      <w:r>
        <w:t>if</w:t>
      </w:r>
      <w:r w:rsidR="007730F4">
        <w:t xml:space="preserve"> </w:t>
      </w:r>
      <w:r>
        <w:t>you</w:t>
      </w:r>
      <w:r w:rsidR="007730F4">
        <w:t xml:space="preserve"> </w:t>
      </w:r>
      <w:r>
        <w:t>will</w:t>
      </w:r>
      <w:r w:rsidR="007730F4">
        <w:t xml:space="preserve"> </w:t>
      </w:r>
      <w:r>
        <w:t>not</w:t>
      </w:r>
      <w:r w:rsidR="007730F4">
        <w:t xml:space="preserve"> </w:t>
      </w:r>
      <w:r>
        <w:t>endure</w:t>
      </w:r>
      <w:r w:rsidR="007730F4">
        <w:t xml:space="preserve"> </w:t>
      </w:r>
      <w:r>
        <w:t>humiliations</w:t>
      </w:r>
      <w:r w:rsidR="007730F4">
        <w:t xml:space="preserve"> </w:t>
      </w:r>
      <w:r>
        <w:t>you</w:t>
      </w:r>
      <w:r w:rsidR="007730F4">
        <w:t xml:space="preserve"> </w:t>
      </w:r>
      <w:r>
        <w:t>will</w:t>
      </w:r>
      <w:r w:rsidR="007730F4">
        <w:t xml:space="preserve"> </w:t>
      </w:r>
      <w:r>
        <w:t>never</w:t>
      </w:r>
      <w:r w:rsidR="007730F4">
        <w:t xml:space="preserve"> </w:t>
      </w:r>
      <w:r>
        <w:t>become</w:t>
      </w:r>
      <w:r w:rsidR="007730F4">
        <w:t xml:space="preserve"> </w:t>
      </w:r>
      <w:r>
        <w:t>humble.</w:t>
      </w:r>
      <w:r w:rsidR="007730F4">
        <w:t xml:space="preserve"> </w:t>
      </w:r>
      <w:r>
        <w:t>Though</w:t>
      </w:r>
      <w:r w:rsidR="007730F4">
        <w:t xml:space="preserve"> </w:t>
      </w:r>
      <w:r>
        <w:t>many</w:t>
      </w:r>
      <w:r w:rsidR="007730F4">
        <w:t xml:space="preserve"> </w:t>
      </w:r>
      <w:r>
        <w:t>are</w:t>
      </w:r>
      <w:r w:rsidR="007730F4">
        <w:t xml:space="preserve"> </w:t>
      </w:r>
      <w:r>
        <w:t>humbled</w:t>
      </w:r>
      <w:r w:rsidR="007730F4">
        <w:t xml:space="preserve"> </w:t>
      </w:r>
      <w:r>
        <w:t>without</w:t>
      </w:r>
      <w:r w:rsidR="007730F4">
        <w:t xml:space="preserve"> </w:t>
      </w:r>
      <w:r>
        <w:t>diminishing</w:t>
      </w:r>
      <w:r w:rsidR="007730F4">
        <w:t xml:space="preserve"> </w:t>
      </w:r>
      <w:r w:rsidR="003B1D80">
        <w:t>their</w:t>
      </w:r>
      <w:r w:rsidR="007730F4">
        <w:t xml:space="preserve"> </w:t>
      </w:r>
      <w:r>
        <w:t>pride,</w:t>
      </w:r>
      <w:r w:rsidR="007730F4">
        <w:t xml:space="preserve"> </w:t>
      </w:r>
      <w:r>
        <w:t>humiliation,</w:t>
      </w:r>
      <w:r w:rsidR="007730F4">
        <w:t xml:space="preserve"> </w:t>
      </w:r>
      <w:r>
        <w:t>as</w:t>
      </w:r>
      <w:r w:rsidR="007730F4">
        <w:t xml:space="preserve"> </w:t>
      </w:r>
      <w:r>
        <w:t>St.</w:t>
      </w:r>
      <w:r w:rsidR="007730F4">
        <w:t xml:space="preserve"> </w:t>
      </w:r>
      <w:r>
        <w:t>Bernard</w:t>
      </w:r>
      <w:r w:rsidR="007730F4">
        <w:t xml:space="preserve"> </w:t>
      </w:r>
      <w:r>
        <w:t>tells</w:t>
      </w:r>
      <w:r w:rsidR="007730F4">
        <w:t xml:space="preserve"> </w:t>
      </w:r>
      <w:r>
        <w:t>us,</w:t>
      </w:r>
      <w:r w:rsidR="007730F4">
        <w:t xml:space="preserve"> </w:t>
      </w:r>
      <w:r>
        <w:t>is</w:t>
      </w:r>
      <w:r w:rsidR="007730F4">
        <w:t xml:space="preserve"> </w:t>
      </w:r>
      <w:r>
        <w:t>nevertheless</w:t>
      </w:r>
      <w:r w:rsidR="007730F4">
        <w:t xml:space="preserve"> </w:t>
      </w:r>
      <w:r>
        <w:t>the</w:t>
      </w:r>
      <w:r w:rsidR="007730F4">
        <w:t xml:space="preserve"> </w:t>
      </w:r>
      <w:r>
        <w:t>path</w:t>
      </w:r>
      <w:r w:rsidR="007730F4">
        <w:t xml:space="preserve"> </w:t>
      </w:r>
      <w:r>
        <w:t>to</w:t>
      </w:r>
      <w:r w:rsidR="007730F4">
        <w:t xml:space="preserve"> </w:t>
      </w:r>
      <w:r>
        <w:t>humility,</w:t>
      </w:r>
      <w:r w:rsidR="007730F4">
        <w:t xml:space="preserve"> </w:t>
      </w:r>
      <w:r>
        <w:t>as</w:t>
      </w:r>
      <w:r w:rsidR="007730F4">
        <w:t xml:space="preserve"> </w:t>
      </w:r>
      <w:r>
        <w:t>patience</w:t>
      </w:r>
      <w:r w:rsidR="007730F4">
        <w:t xml:space="preserve"> </w:t>
      </w:r>
      <w:r>
        <w:t>is</w:t>
      </w:r>
      <w:r w:rsidR="007730F4">
        <w:t xml:space="preserve"> </w:t>
      </w:r>
      <w:r>
        <w:t>the</w:t>
      </w:r>
      <w:r w:rsidR="007730F4">
        <w:t xml:space="preserve"> </w:t>
      </w:r>
      <w:r>
        <w:t>path</w:t>
      </w:r>
      <w:r w:rsidR="007730F4">
        <w:t xml:space="preserve"> </w:t>
      </w:r>
      <w:r>
        <w:t>to</w:t>
      </w:r>
      <w:r w:rsidR="007730F4">
        <w:t xml:space="preserve"> </w:t>
      </w:r>
      <w:r>
        <w:t>peace,</w:t>
      </w:r>
      <w:r w:rsidR="007730F4">
        <w:t xml:space="preserve"> </w:t>
      </w:r>
      <w:r>
        <w:t>and</w:t>
      </w:r>
      <w:r w:rsidR="007730F4">
        <w:t xml:space="preserve"> </w:t>
      </w:r>
      <w:r>
        <w:t>study</w:t>
      </w:r>
      <w:r w:rsidR="007730F4">
        <w:t xml:space="preserve"> </w:t>
      </w:r>
      <w:r>
        <w:t>to</w:t>
      </w:r>
      <w:r w:rsidR="007730F4">
        <w:t xml:space="preserve"> </w:t>
      </w:r>
      <w:r>
        <w:t>learning.</w:t>
      </w:r>
      <w:r w:rsidR="007730F4">
        <w:t xml:space="preserve"> </w:t>
      </w:r>
      <w:r>
        <w:t>Be</w:t>
      </w:r>
      <w:r w:rsidR="007730F4">
        <w:t xml:space="preserve"> </w:t>
      </w:r>
      <w:r>
        <w:t>not</w:t>
      </w:r>
      <w:r w:rsidR="007730F4">
        <w:t xml:space="preserve"> </w:t>
      </w:r>
      <w:r>
        <w:t>satisfied,</w:t>
      </w:r>
      <w:r w:rsidR="007730F4">
        <w:t xml:space="preserve"> </w:t>
      </w:r>
      <w:r>
        <w:t>therefore,</w:t>
      </w:r>
      <w:r w:rsidR="007730F4">
        <w:t xml:space="preserve"> </w:t>
      </w:r>
      <w:r>
        <w:t>wit</w:t>
      </w:r>
      <w:r w:rsidR="003B1D80">
        <w:t>h</w:t>
      </w:r>
      <w:r w:rsidR="007730F4">
        <w:t xml:space="preserve"> </w:t>
      </w:r>
      <w:r>
        <w:t>humbly</w:t>
      </w:r>
      <w:r w:rsidR="007730F4">
        <w:t xml:space="preserve"> </w:t>
      </w:r>
      <w:r>
        <w:t>obeying</w:t>
      </w:r>
      <w:r w:rsidR="007730F4">
        <w:t xml:space="preserve"> </w:t>
      </w:r>
      <w:r>
        <w:t>God,</w:t>
      </w:r>
      <w:r w:rsidR="007730F4">
        <w:t xml:space="preserve"> </w:t>
      </w:r>
      <w:r>
        <w:t>but</w:t>
      </w:r>
      <w:r w:rsidR="007730F4">
        <w:t xml:space="preserve"> </w:t>
      </w:r>
      <w:r>
        <w:t>be</w:t>
      </w:r>
      <w:r w:rsidR="007730F4">
        <w:t xml:space="preserve"> </w:t>
      </w:r>
      <w:r>
        <w:t>subject</w:t>
      </w:r>
      <w:r w:rsidR="007730F4">
        <w:t xml:space="preserve"> </w:t>
      </w:r>
      <w:r>
        <w:t>to</w:t>
      </w:r>
      <w:r w:rsidR="007730F4">
        <w:t xml:space="preserve"> </w:t>
      </w:r>
      <w:r>
        <w:t>all</w:t>
      </w:r>
      <w:r w:rsidR="007730F4">
        <w:t xml:space="preserve"> </w:t>
      </w:r>
      <w:r>
        <w:t>creatures</w:t>
      </w:r>
      <w:r w:rsidR="007730F4">
        <w:t xml:space="preserve"> </w:t>
      </w:r>
      <w:r>
        <w:t>for</w:t>
      </w:r>
      <w:r w:rsidR="007730F4">
        <w:t xml:space="preserve"> </w:t>
      </w:r>
      <w:r>
        <w:t>love</w:t>
      </w:r>
      <w:r w:rsidR="007730F4">
        <w:t xml:space="preserve"> </w:t>
      </w:r>
      <w:r>
        <w:t>of</w:t>
      </w:r>
      <w:r w:rsidR="007730F4">
        <w:t xml:space="preserve"> </w:t>
      </w:r>
      <w:r w:rsidR="003B1D80">
        <w:t>H</w:t>
      </w:r>
      <w:r>
        <w:t>im.</w:t>
      </w:r>
      <w:r w:rsidR="003B1D80">
        <w:rPr>
          <w:rStyle w:val="FootnoteReference"/>
        </w:rPr>
        <w:footnoteReference w:id="444"/>
      </w:r>
      <w:r w:rsidR="007730F4">
        <w:t xml:space="preserve"> </w:t>
      </w:r>
    </w:p>
    <w:p w14:paraId="2142CCC5" w14:textId="77777777" w:rsidR="003B1D80" w:rsidRDefault="00055323" w:rsidP="00B01E47">
      <w:pPr>
        <w:jc w:val="both"/>
      </w:pPr>
      <w:r>
        <w:t>In</w:t>
      </w:r>
      <w:r w:rsidR="007730F4">
        <w:t xml:space="preserve"> </w:t>
      </w:r>
      <w:r>
        <w:t>another</w:t>
      </w:r>
      <w:r w:rsidR="007730F4">
        <w:t xml:space="preserve"> </w:t>
      </w:r>
      <w:r>
        <w:t>place</w:t>
      </w:r>
      <w:r w:rsidR="007730F4">
        <w:t xml:space="preserve"> </w:t>
      </w:r>
      <w:r>
        <w:t>St.</w:t>
      </w:r>
      <w:r w:rsidR="007730F4">
        <w:t xml:space="preserve"> </w:t>
      </w:r>
      <w:r>
        <w:t>Bernard</w:t>
      </w:r>
      <w:r w:rsidR="007730F4">
        <w:t xml:space="preserve"> </w:t>
      </w:r>
      <w:r>
        <w:t>speaks</w:t>
      </w:r>
      <w:r w:rsidR="007730F4">
        <w:t xml:space="preserve"> </w:t>
      </w:r>
      <w:r>
        <w:t>of</w:t>
      </w:r>
      <w:r w:rsidR="007730F4">
        <w:t xml:space="preserve"> </w:t>
      </w:r>
      <w:r>
        <w:t>three</w:t>
      </w:r>
      <w:r w:rsidR="007730F4">
        <w:t xml:space="preserve"> </w:t>
      </w:r>
      <w:r>
        <w:t>kinds</w:t>
      </w:r>
      <w:r w:rsidR="007730F4">
        <w:t xml:space="preserve"> </w:t>
      </w:r>
      <w:r>
        <w:t>of</w:t>
      </w:r>
      <w:r w:rsidR="007730F4">
        <w:t xml:space="preserve"> </w:t>
      </w:r>
      <w:r>
        <w:t>fear</w:t>
      </w:r>
      <w:r w:rsidR="007730F4">
        <w:t xml:space="preserve"> </w:t>
      </w:r>
      <w:r>
        <w:t>with</w:t>
      </w:r>
      <w:r w:rsidR="007730F4">
        <w:t xml:space="preserve"> </w:t>
      </w:r>
      <w:r>
        <w:t>which</w:t>
      </w:r>
      <w:r w:rsidR="007730F4">
        <w:t xml:space="preserve"> </w:t>
      </w:r>
      <w:r>
        <w:t>he</w:t>
      </w:r>
      <w:r w:rsidR="007730F4">
        <w:t xml:space="preserve"> </w:t>
      </w:r>
      <w:r>
        <w:t>would</w:t>
      </w:r>
      <w:r w:rsidR="007730F4">
        <w:t xml:space="preserve"> </w:t>
      </w:r>
      <w:r>
        <w:t>have</w:t>
      </w:r>
      <w:r w:rsidR="007730F4">
        <w:t xml:space="preserve"> </w:t>
      </w:r>
      <w:r>
        <w:t>us</w:t>
      </w:r>
      <w:r w:rsidR="007730F4">
        <w:t xml:space="preserve"> </w:t>
      </w:r>
      <w:r>
        <w:t>guard</w:t>
      </w:r>
      <w:r w:rsidR="007730F4">
        <w:t xml:space="preserve"> </w:t>
      </w:r>
      <w:r>
        <w:t>our</w:t>
      </w:r>
      <w:r w:rsidR="007730F4">
        <w:t xml:space="preserve"> </w:t>
      </w:r>
      <w:r>
        <w:t>hearts.</w:t>
      </w:r>
      <w:r w:rsidR="007730F4">
        <w:t xml:space="preserve"> </w:t>
      </w:r>
      <w:r w:rsidR="003B1D80">
        <w:t>“</w:t>
      </w:r>
      <w:r>
        <w:t>Fear,</w:t>
      </w:r>
      <w:r w:rsidR="003B1D80">
        <w:t>”</w:t>
      </w:r>
      <w:r w:rsidR="007730F4">
        <w:t xml:space="preserve"> </w:t>
      </w:r>
      <w:r>
        <w:t>he</w:t>
      </w:r>
      <w:r w:rsidR="007730F4">
        <w:t xml:space="preserve"> </w:t>
      </w:r>
      <w:r>
        <w:t>says,</w:t>
      </w:r>
      <w:r w:rsidR="007730F4">
        <w:t xml:space="preserve"> </w:t>
      </w:r>
      <w:r w:rsidR="003B1D80">
        <w:t>“</w:t>
      </w:r>
      <w:r>
        <w:t>when</w:t>
      </w:r>
      <w:r w:rsidR="007730F4">
        <w:t xml:space="preserve"> </w:t>
      </w:r>
      <w:r>
        <w:t>you</w:t>
      </w:r>
      <w:r w:rsidR="007730F4">
        <w:t xml:space="preserve"> </w:t>
      </w:r>
      <w:r>
        <w:t>are</w:t>
      </w:r>
      <w:r w:rsidR="007730F4">
        <w:t xml:space="preserve"> </w:t>
      </w:r>
      <w:r>
        <w:t>in</w:t>
      </w:r>
      <w:r w:rsidR="007730F4">
        <w:t xml:space="preserve"> </w:t>
      </w:r>
      <w:r>
        <w:t>possession</w:t>
      </w:r>
      <w:r w:rsidR="007730F4">
        <w:t xml:space="preserve"> </w:t>
      </w:r>
      <w:r>
        <w:t>of</w:t>
      </w:r>
      <w:r w:rsidR="007730F4">
        <w:t xml:space="preserve"> </w:t>
      </w:r>
      <w:r>
        <w:t>grace,</w:t>
      </w:r>
      <w:r w:rsidR="007730F4">
        <w:t xml:space="preserve"> </w:t>
      </w:r>
      <w:r>
        <w:t>lest</w:t>
      </w:r>
      <w:r w:rsidR="007730F4">
        <w:t xml:space="preserve"> </w:t>
      </w:r>
      <w:r>
        <w:t>you</w:t>
      </w:r>
      <w:r w:rsidR="007730F4">
        <w:t xml:space="preserve"> </w:t>
      </w:r>
      <w:r>
        <w:t>may</w:t>
      </w:r>
      <w:r w:rsidR="007730F4">
        <w:t xml:space="preserve"> </w:t>
      </w:r>
      <w:r>
        <w:t>do</w:t>
      </w:r>
      <w:r w:rsidR="007730F4">
        <w:t xml:space="preserve"> </w:t>
      </w:r>
      <w:r>
        <w:t>something</w:t>
      </w:r>
      <w:r w:rsidR="007730F4">
        <w:t xml:space="preserve"> </w:t>
      </w:r>
      <w:r>
        <w:t>unworthy</w:t>
      </w:r>
      <w:r w:rsidR="007730F4">
        <w:t xml:space="preserve"> </w:t>
      </w:r>
      <w:r>
        <w:t>of</w:t>
      </w:r>
      <w:r w:rsidR="007730F4">
        <w:t xml:space="preserve"> </w:t>
      </w:r>
      <w:r>
        <w:t>it;</w:t>
      </w:r>
      <w:r w:rsidR="007730F4">
        <w:t xml:space="preserve"> </w:t>
      </w:r>
      <w:r>
        <w:t>fear</w:t>
      </w:r>
      <w:r w:rsidR="007730F4">
        <w:t xml:space="preserve"> </w:t>
      </w:r>
      <w:r>
        <w:t>when</w:t>
      </w:r>
      <w:r w:rsidR="007730F4">
        <w:t xml:space="preserve"> </w:t>
      </w:r>
      <w:r>
        <w:t>you</w:t>
      </w:r>
      <w:r w:rsidR="007730F4">
        <w:t xml:space="preserve"> </w:t>
      </w:r>
      <w:r>
        <w:t>have</w:t>
      </w:r>
      <w:r w:rsidR="007730F4">
        <w:t xml:space="preserve"> </w:t>
      </w:r>
      <w:r>
        <w:t>lost</w:t>
      </w:r>
      <w:r w:rsidR="007730F4">
        <w:t xml:space="preserve"> </w:t>
      </w:r>
      <w:r>
        <w:t>grace,</w:t>
      </w:r>
      <w:r w:rsidR="007730F4">
        <w:t xml:space="preserve"> </w:t>
      </w:r>
      <w:r>
        <w:t>because</w:t>
      </w:r>
      <w:r w:rsidR="007730F4">
        <w:t xml:space="preserve"> </w:t>
      </w:r>
      <w:r>
        <w:t>you</w:t>
      </w:r>
      <w:r w:rsidR="007730F4">
        <w:t xml:space="preserve"> </w:t>
      </w:r>
      <w:r>
        <w:t>are</w:t>
      </w:r>
      <w:r w:rsidR="007730F4">
        <w:t xml:space="preserve"> </w:t>
      </w:r>
      <w:r>
        <w:t>deprived</w:t>
      </w:r>
      <w:r w:rsidR="007730F4">
        <w:t xml:space="preserve"> </w:t>
      </w:r>
      <w:r>
        <w:t>of</w:t>
      </w:r>
      <w:r w:rsidR="007730F4">
        <w:t xml:space="preserve"> </w:t>
      </w:r>
      <w:r>
        <w:t>a</w:t>
      </w:r>
      <w:r w:rsidR="007730F4">
        <w:t xml:space="preserve"> </w:t>
      </w:r>
      <w:r>
        <w:t>strong</w:t>
      </w:r>
      <w:r w:rsidR="007730F4">
        <w:t xml:space="preserve"> </w:t>
      </w:r>
      <w:r>
        <w:t>protection;</w:t>
      </w:r>
      <w:r w:rsidR="007730F4">
        <w:t xml:space="preserve"> </w:t>
      </w:r>
      <w:r>
        <w:t>and</w:t>
      </w:r>
      <w:r w:rsidR="007730F4">
        <w:t xml:space="preserve"> </w:t>
      </w:r>
      <w:r>
        <w:t>fear</w:t>
      </w:r>
      <w:r w:rsidR="007730F4">
        <w:t xml:space="preserve"> </w:t>
      </w:r>
      <w:r>
        <w:t>when</w:t>
      </w:r>
      <w:r w:rsidR="007730F4">
        <w:t xml:space="preserve"> </w:t>
      </w:r>
      <w:r>
        <w:t>you</w:t>
      </w:r>
      <w:r w:rsidR="007730F4">
        <w:t xml:space="preserve"> </w:t>
      </w:r>
      <w:r>
        <w:t>have</w:t>
      </w:r>
      <w:r w:rsidR="007730F4">
        <w:t xml:space="preserve"> </w:t>
      </w:r>
      <w:r>
        <w:t>recovered</w:t>
      </w:r>
      <w:r w:rsidR="007730F4">
        <w:t xml:space="preserve"> </w:t>
      </w:r>
      <w:r>
        <w:t>grace,</w:t>
      </w:r>
      <w:r w:rsidR="007730F4">
        <w:t xml:space="preserve"> </w:t>
      </w:r>
      <w:r>
        <w:t>lest</w:t>
      </w:r>
      <w:r w:rsidR="007730F4">
        <w:t xml:space="preserve"> </w:t>
      </w:r>
      <w:r>
        <w:t>you</w:t>
      </w:r>
      <w:r w:rsidR="007730F4">
        <w:t xml:space="preserve"> </w:t>
      </w:r>
      <w:r>
        <w:t>should</w:t>
      </w:r>
      <w:r w:rsidR="007730F4">
        <w:t xml:space="preserve"> </w:t>
      </w:r>
      <w:r>
        <w:t>again</w:t>
      </w:r>
      <w:r w:rsidR="007730F4">
        <w:t xml:space="preserve"> </w:t>
      </w:r>
      <w:r>
        <w:t>lose</w:t>
      </w:r>
      <w:r w:rsidR="007730F4">
        <w:t xml:space="preserve"> </w:t>
      </w:r>
      <w:r>
        <w:t>it.</w:t>
      </w:r>
      <w:r w:rsidR="003B1D80">
        <w:t>”</w:t>
      </w:r>
      <w:r w:rsidR="007730F4">
        <w:t xml:space="preserve"> </w:t>
      </w:r>
      <w:r>
        <w:t>Thus</w:t>
      </w:r>
      <w:r w:rsidR="007730F4">
        <w:t xml:space="preserve"> </w:t>
      </w:r>
      <w:r>
        <w:t>you</w:t>
      </w:r>
      <w:r w:rsidR="007730F4">
        <w:t xml:space="preserve"> </w:t>
      </w:r>
      <w:r>
        <w:t>will</w:t>
      </w:r>
      <w:r w:rsidR="007730F4">
        <w:t xml:space="preserve"> </w:t>
      </w:r>
      <w:r>
        <w:t>never</w:t>
      </w:r>
      <w:r w:rsidR="007730F4">
        <w:t xml:space="preserve"> </w:t>
      </w:r>
      <w:r>
        <w:t>trust</w:t>
      </w:r>
      <w:r w:rsidR="007730F4">
        <w:t xml:space="preserve"> </w:t>
      </w:r>
      <w:r>
        <w:t>to</w:t>
      </w:r>
      <w:r w:rsidR="007730F4">
        <w:t xml:space="preserve"> </w:t>
      </w:r>
      <w:r>
        <w:t>your</w:t>
      </w:r>
      <w:r w:rsidR="007730F4">
        <w:t xml:space="preserve"> </w:t>
      </w:r>
      <w:r>
        <w:t>own</w:t>
      </w:r>
      <w:r w:rsidR="007730F4">
        <w:t xml:space="preserve"> </w:t>
      </w:r>
      <w:r>
        <w:t>strength;</w:t>
      </w:r>
      <w:r w:rsidR="007730F4">
        <w:t xml:space="preserve"> </w:t>
      </w:r>
      <w:r>
        <w:t>the</w:t>
      </w:r>
      <w:r w:rsidR="007730F4">
        <w:t xml:space="preserve"> </w:t>
      </w:r>
      <w:r>
        <w:t>fear</w:t>
      </w:r>
      <w:r w:rsidR="007730F4">
        <w:t xml:space="preserve"> </w:t>
      </w:r>
      <w:r>
        <w:t>of</w:t>
      </w:r>
      <w:r w:rsidR="007730F4">
        <w:t xml:space="preserve"> </w:t>
      </w:r>
      <w:r>
        <w:t>God</w:t>
      </w:r>
      <w:r w:rsidR="007730F4">
        <w:t xml:space="preserve"> </w:t>
      </w:r>
      <w:r>
        <w:t>which</w:t>
      </w:r>
      <w:r w:rsidR="007730F4">
        <w:t xml:space="preserve"> </w:t>
      </w:r>
      <w:r>
        <w:t>will</w:t>
      </w:r>
      <w:r w:rsidR="007730F4">
        <w:t xml:space="preserve"> </w:t>
      </w:r>
      <w:r>
        <w:t>fill</w:t>
      </w:r>
      <w:r w:rsidR="007730F4">
        <w:t xml:space="preserve"> </w:t>
      </w:r>
      <w:r>
        <w:t>your</w:t>
      </w:r>
      <w:r w:rsidR="007730F4">
        <w:t xml:space="preserve"> </w:t>
      </w:r>
      <w:r>
        <w:t>heart</w:t>
      </w:r>
      <w:r w:rsidR="007730F4">
        <w:t xml:space="preserve"> </w:t>
      </w:r>
      <w:r>
        <w:t>will</w:t>
      </w:r>
      <w:r w:rsidR="007730F4">
        <w:t xml:space="preserve"> </w:t>
      </w:r>
      <w:r>
        <w:t>save</w:t>
      </w:r>
      <w:r w:rsidR="007730F4">
        <w:t xml:space="preserve"> </w:t>
      </w:r>
      <w:r>
        <w:t>you</w:t>
      </w:r>
      <w:r w:rsidR="007730F4">
        <w:t xml:space="preserve"> </w:t>
      </w:r>
      <w:r>
        <w:t>from</w:t>
      </w:r>
      <w:r w:rsidR="007730F4">
        <w:t xml:space="preserve"> </w:t>
      </w:r>
      <w:r>
        <w:t>presumption.</w:t>
      </w:r>
      <w:r w:rsidR="007730F4">
        <w:t xml:space="preserve"> </w:t>
      </w:r>
    </w:p>
    <w:p w14:paraId="38A93CB1" w14:textId="77777777" w:rsidR="003B1D80" w:rsidRDefault="00055323" w:rsidP="00B01E47">
      <w:pPr>
        <w:jc w:val="both"/>
      </w:pPr>
      <w:r>
        <w:t>Be</w:t>
      </w:r>
      <w:r w:rsidR="007730F4">
        <w:t xml:space="preserve"> </w:t>
      </w:r>
      <w:r>
        <w:t>patient</w:t>
      </w:r>
      <w:r w:rsidR="007730F4">
        <w:t xml:space="preserve"> </w:t>
      </w:r>
      <w:r>
        <w:t>in</w:t>
      </w:r>
      <w:r w:rsidR="007730F4">
        <w:t xml:space="preserve"> </w:t>
      </w:r>
      <w:r>
        <w:t>bearing</w:t>
      </w:r>
      <w:r w:rsidR="007730F4">
        <w:t xml:space="preserve"> </w:t>
      </w:r>
      <w:r>
        <w:t>persecution,</w:t>
      </w:r>
      <w:r w:rsidR="007730F4">
        <w:t xml:space="preserve"> </w:t>
      </w:r>
      <w:r>
        <w:t>for</w:t>
      </w:r>
      <w:r w:rsidR="007730F4">
        <w:t xml:space="preserve"> </w:t>
      </w:r>
      <w:r>
        <w:t>the</w:t>
      </w:r>
      <w:r w:rsidR="007730F4">
        <w:t xml:space="preserve"> </w:t>
      </w:r>
      <w:r>
        <w:t>patient</w:t>
      </w:r>
      <w:r w:rsidR="007730F4">
        <w:t xml:space="preserve"> </w:t>
      </w:r>
      <w:r>
        <w:t>endurance</w:t>
      </w:r>
      <w:r w:rsidR="007730F4">
        <w:t xml:space="preserve"> </w:t>
      </w:r>
      <w:r>
        <w:t>of</w:t>
      </w:r>
      <w:r w:rsidR="007730F4">
        <w:t xml:space="preserve"> </w:t>
      </w:r>
      <w:r>
        <w:t>affronts</w:t>
      </w:r>
      <w:r w:rsidR="007730F4">
        <w:t xml:space="preserve"> </w:t>
      </w:r>
      <w:r>
        <w:t>is</w:t>
      </w:r>
      <w:r w:rsidR="007730F4">
        <w:t xml:space="preserve"> </w:t>
      </w:r>
      <w:r>
        <w:t>the</w:t>
      </w:r>
      <w:r w:rsidR="007730F4">
        <w:t xml:space="preserve"> </w:t>
      </w:r>
      <w:r>
        <w:t>touchstone</w:t>
      </w:r>
      <w:r w:rsidR="007730F4">
        <w:t xml:space="preserve"> </w:t>
      </w:r>
      <w:r>
        <w:t>of</w:t>
      </w:r>
      <w:r w:rsidR="007730F4">
        <w:t xml:space="preserve"> </w:t>
      </w:r>
      <w:r>
        <w:t>true</w:t>
      </w:r>
      <w:r w:rsidR="007730F4">
        <w:t xml:space="preserve"> </w:t>
      </w:r>
      <w:r>
        <w:t>humility.</w:t>
      </w:r>
      <w:r w:rsidR="007730F4">
        <w:t xml:space="preserve"> </w:t>
      </w:r>
      <w:r>
        <w:t>Never</w:t>
      </w:r>
      <w:r w:rsidR="007730F4">
        <w:t xml:space="preserve"> </w:t>
      </w:r>
      <w:r>
        <w:t>despise</w:t>
      </w:r>
      <w:r w:rsidR="007730F4">
        <w:t xml:space="preserve"> </w:t>
      </w:r>
      <w:r>
        <w:t>the</w:t>
      </w:r>
      <w:r w:rsidR="007730F4">
        <w:t xml:space="preserve"> </w:t>
      </w:r>
      <w:r>
        <w:t>poor</w:t>
      </w:r>
      <w:r w:rsidR="007730F4">
        <w:t xml:space="preserve"> </w:t>
      </w:r>
      <w:r>
        <w:t>and</w:t>
      </w:r>
      <w:r w:rsidR="007730F4">
        <w:t xml:space="preserve"> </w:t>
      </w:r>
      <w:r>
        <w:t>abject,</w:t>
      </w:r>
      <w:r w:rsidR="007730F4">
        <w:t xml:space="preserve"> </w:t>
      </w:r>
      <w:r>
        <w:t>for</w:t>
      </w:r>
      <w:r w:rsidR="007730F4">
        <w:t xml:space="preserve"> </w:t>
      </w:r>
      <w:r>
        <w:t>their</w:t>
      </w:r>
      <w:r w:rsidR="007730F4">
        <w:t xml:space="preserve"> </w:t>
      </w:r>
      <w:r>
        <w:t>misery</w:t>
      </w:r>
      <w:r w:rsidR="007730F4">
        <w:t xml:space="preserve"> </w:t>
      </w:r>
      <w:r>
        <w:t>should</w:t>
      </w:r>
      <w:r w:rsidR="007730F4">
        <w:t xml:space="preserve"> </w:t>
      </w:r>
      <w:r>
        <w:t>move</w:t>
      </w:r>
      <w:r w:rsidR="007730F4">
        <w:t xml:space="preserve"> </w:t>
      </w:r>
      <w:r>
        <w:t>us</w:t>
      </w:r>
      <w:r w:rsidR="007730F4">
        <w:t xml:space="preserve"> </w:t>
      </w:r>
      <w:r>
        <w:t>to</w:t>
      </w:r>
      <w:r w:rsidR="007730F4">
        <w:t xml:space="preserve"> </w:t>
      </w:r>
      <w:r>
        <w:t>compassion</w:t>
      </w:r>
      <w:r w:rsidR="007730F4">
        <w:t xml:space="preserve"> </w:t>
      </w:r>
      <w:r>
        <w:t>rather</w:t>
      </w:r>
      <w:r w:rsidR="007730F4">
        <w:t xml:space="preserve"> </w:t>
      </w:r>
      <w:r>
        <w:t>than</w:t>
      </w:r>
      <w:r w:rsidR="007730F4">
        <w:t xml:space="preserve"> </w:t>
      </w:r>
      <w:r>
        <w:t>contempt.</w:t>
      </w:r>
      <w:r w:rsidR="007730F4">
        <w:t xml:space="preserve"> </w:t>
      </w:r>
      <w:r>
        <w:t>Be</w:t>
      </w:r>
      <w:r w:rsidR="007730F4">
        <w:t xml:space="preserve"> </w:t>
      </w:r>
      <w:r>
        <w:t>not</w:t>
      </w:r>
      <w:r w:rsidR="007730F4">
        <w:t xml:space="preserve"> </w:t>
      </w:r>
      <w:r>
        <w:t>too</w:t>
      </w:r>
      <w:r w:rsidR="007730F4">
        <w:t xml:space="preserve"> </w:t>
      </w:r>
      <w:r>
        <w:t>eager</w:t>
      </w:r>
      <w:r w:rsidR="007730F4">
        <w:t xml:space="preserve"> </w:t>
      </w:r>
      <w:r>
        <w:t>for</w:t>
      </w:r>
      <w:r w:rsidR="007730F4">
        <w:t xml:space="preserve"> </w:t>
      </w:r>
      <w:r>
        <w:t>rich</w:t>
      </w:r>
      <w:r w:rsidR="007730F4">
        <w:t xml:space="preserve"> </w:t>
      </w:r>
      <w:r>
        <w:t>apparel,</w:t>
      </w:r>
      <w:r w:rsidR="007730F4">
        <w:t xml:space="preserve"> </w:t>
      </w:r>
      <w:r>
        <w:t>for</w:t>
      </w:r>
      <w:r w:rsidR="007730F4">
        <w:t xml:space="preserve"> </w:t>
      </w:r>
      <w:r>
        <w:t>humility</w:t>
      </w:r>
      <w:r w:rsidR="007730F4">
        <w:t xml:space="preserve"> </w:t>
      </w:r>
      <w:r>
        <w:t>is</w:t>
      </w:r>
      <w:r w:rsidR="007730F4">
        <w:t xml:space="preserve"> </w:t>
      </w:r>
      <w:r>
        <w:t>incompatible</w:t>
      </w:r>
      <w:r w:rsidR="007730F4">
        <w:t xml:space="preserve"> </w:t>
      </w:r>
      <w:r>
        <w:t>with</w:t>
      </w:r>
      <w:r w:rsidR="007730F4">
        <w:t xml:space="preserve"> </w:t>
      </w:r>
      <w:r>
        <w:t>a</w:t>
      </w:r>
      <w:r w:rsidR="007730F4">
        <w:t xml:space="preserve"> </w:t>
      </w:r>
      <w:r>
        <w:t>love</w:t>
      </w:r>
      <w:r w:rsidR="007730F4">
        <w:t xml:space="preserve"> </w:t>
      </w:r>
      <w:r>
        <w:t>of</w:t>
      </w:r>
      <w:r w:rsidR="007730F4">
        <w:t xml:space="preserve"> </w:t>
      </w:r>
      <w:r>
        <w:t>display.</w:t>
      </w:r>
      <w:r w:rsidR="007730F4">
        <w:t xml:space="preserve"> </w:t>
      </w:r>
      <w:r>
        <w:t>One</w:t>
      </w:r>
      <w:r w:rsidR="007730F4">
        <w:t xml:space="preserve"> </w:t>
      </w:r>
      <w:r>
        <w:t>who</w:t>
      </w:r>
      <w:r w:rsidR="007730F4">
        <w:t xml:space="preserve"> </w:t>
      </w:r>
      <w:r>
        <w:t>is</w:t>
      </w:r>
      <w:r w:rsidR="007730F4">
        <w:t xml:space="preserve"> </w:t>
      </w:r>
      <w:r>
        <w:t>too</w:t>
      </w:r>
      <w:r w:rsidR="007730F4">
        <w:t xml:space="preserve"> </w:t>
      </w:r>
      <w:r>
        <w:t>solicitous</w:t>
      </w:r>
      <w:r w:rsidR="007730F4">
        <w:t xml:space="preserve"> </w:t>
      </w:r>
      <w:r>
        <w:t>about</w:t>
      </w:r>
      <w:r w:rsidR="007730F4">
        <w:t xml:space="preserve"> </w:t>
      </w:r>
      <w:r>
        <w:t>his</w:t>
      </w:r>
      <w:r w:rsidR="007730F4">
        <w:t xml:space="preserve"> </w:t>
      </w:r>
      <w:r>
        <w:t>dress</w:t>
      </w:r>
      <w:r w:rsidR="007730F4">
        <w:t xml:space="preserve"> </w:t>
      </w:r>
      <w:r>
        <w:t>is</w:t>
      </w:r>
      <w:r w:rsidR="007730F4">
        <w:t xml:space="preserve"> </w:t>
      </w:r>
      <w:r>
        <w:t>a</w:t>
      </w:r>
      <w:r w:rsidR="007730F4">
        <w:t xml:space="preserve"> </w:t>
      </w:r>
      <w:r>
        <w:t>slave</w:t>
      </w:r>
      <w:r w:rsidR="007730F4">
        <w:t xml:space="preserve"> </w:t>
      </w:r>
      <w:r>
        <w:t>to</w:t>
      </w:r>
      <w:r w:rsidR="007730F4">
        <w:t xml:space="preserve"> </w:t>
      </w:r>
      <w:r>
        <w:t>the</w:t>
      </w:r>
      <w:r w:rsidR="007730F4">
        <w:t xml:space="preserve"> </w:t>
      </w:r>
      <w:r>
        <w:t>opinions</w:t>
      </w:r>
      <w:r w:rsidR="007730F4">
        <w:t xml:space="preserve"> </w:t>
      </w:r>
      <w:r>
        <w:t>of</w:t>
      </w:r>
      <w:r w:rsidR="007730F4">
        <w:t xml:space="preserve"> </w:t>
      </w:r>
      <w:r>
        <w:t>men,</w:t>
      </w:r>
      <w:r w:rsidR="007730F4">
        <w:t xml:space="preserve"> </w:t>
      </w:r>
      <w:r>
        <w:t>for</w:t>
      </w:r>
      <w:r w:rsidR="007730F4">
        <w:t xml:space="preserve"> </w:t>
      </w:r>
      <w:r>
        <w:t>he</w:t>
      </w:r>
      <w:r w:rsidR="007730F4">
        <w:t xml:space="preserve"> </w:t>
      </w:r>
      <w:r>
        <w:t>certainly</w:t>
      </w:r>
      <w:r w:rsidR="007730F4">
        <w:t xml:space="preserve"> </w:t>
      </w:r>
      <w:r>
        <w:t>would</w:t>
      </w:r>
      <w:r w:rsidR="007730F4">
        <w:t xml:space="preserve"> </w:t>
      </w:r>
      <w:r>
        <w:t>not</w:t>
      </w:r>
      <w:r w:rsidR="007730F4">
        <w:t xml:space="preserve"> </w:t>
      </w:r>
      <w:r>
        <w:t>expend</w:t>
      </w:r>
      <w:r w:rsidR="007730F4">
        <w:t xml:space="preserve"> </w:t>
      </w:r>
      <w:r>
        <w:t>so</w:t>
      </w:r>
      <w:r w:rsidR="007730F4">
        <w:t xml:space="preserve"> </w:t>
      </w:r>
      <w:r>
        <w:t>much</w:t>
      </w:r>
      <w:r w:rsidR="007730F4">
        <w:t xml:space="preserve"> </w:t>
      </w:r>
      <w:r>
        <w:t>labor</w:t>
      </w:r>
      <w:r w:rsidR="007730F4">
        <w:t xml:space="preserve"> </w:t>
      </w:r>
      <w:r>
        <w:t>upon</w:t>
      </w:r>
      <w:r w:rsidR="007730F4">
        <w:t xml:space="preserve"> </w:t>
      </w:r>
      <w:r>
        <w:t>it</w:t>
      </w:r>
      <w:r w:rsidR="007730F4">
        <w:t xml:space="preserve"> </w:t>
      </w:r>
      <w:r>
        <w:t>if</w:t>
      </w:r>
      <w:r w:rsidR="007730F4">
        <w:t xml:space="preserve"> </w:t>
      </w:r>
      <w:r>
        <w:t>he</w:t>
      </w:r>
      <w:r w:rsidR="007730F4">
        <w:t xml:space="preserve"> </w:t>
      </w:r>
      <w:r>
        <w:t>thought</w:t>
      </w:r>
      <w:r w:rsidR="007730F4">
        <w:t xml:space="preserve"> </w:t>
      </w:r>
      <w:r>
        <w:t>he</w:t>
      </w:r>
      <w:r w:rsidR="007730F4">
        <w:t xml:space="preserve"> </w:t>
      </w:r>
      <w:r>
        <w:t>would</w:t>
      </w:r>
      <w:r w:rsidR="007730F4">
        <w:t xml:space="preserve"> </w:t>
      </w:r>
      <w:r>
        <w:t>not</w:t>
      </w:r>
      <w:r w:rsidR="007730F4">
        <w:t xml:space="preserve"> </w:t>
      </w:r>
      <w:r>
        <w:t>be</w:t>
      </w:r>
      <w:r w:rsidR="007730F4">
        <w:t xml:space="preserve"> </w:t>
      </w:r>
      <w:r>
        <w:t>observed.</w:t>
      </w:r>
      <w:r w:rsidR="007730F4">
        <w:t xml:space="preserve"> </w:t>
      </w:r>
      <w:r>
        <w:t>Beware,</w:t>
      </w:r>
      <w:r w:rsidR="007730F4">
        <w:t xml:space="preserve"> </w:t>
      </w:r>
      <w:r>
        <w:t>however,</w:t>
      </w:r>
      <w:r w:rsidR="007730F4">
        <w:t xml:space="preserve"> </w:t>
      </w:r>
      <w:r>
        <w:t>of</w:t>
      </w:r>
      <w:r w:rsidR="007730F4">
        <w:t xml:space="preserve"> </w:t>
      </w:r>
      <w:r>
        <w:t>going</w:t>
      </w:r>
      <w:r w:rsidR="007730F4">
        <w:t xml:space="preserve"> </w:t>
      </w:r>
      <w:r>
        <w:t>to</w:t>
      </w:r>
      <w:r w:rsidR="007730F4">
        <w:t xml:space="preserve"> </w:t>
      </w:r>
      <w:r>
        <w:t>the</w:t>
      </w:r>
      <w:r w:rsidR="007730F4">
        <w:t xml:space="preserve"> </w:t>
      </w:r>
      <w:r>
        <w:t>other</w:t>
      </w:r>
      <w:r w:rsidR="007730F4">
        <w:t xml:space="preserve"> </w:t>
      </w:r>
      <w:r>
        <w:t>extreme</w:t>
      </w:r>
      <w:r w:rsidR="007730F4">
        <w:t xml:space="preserve"> </w:t>
      </w:r>
      <w:r>
        <w:t>and</w:t>
      </w:r>
      <w:r w:rsidR="007730F4">
        <w:t xml:space="preserve"> </w:t>
      </w:r>
      <w:r>
        <w:t>dressing</w:t>
      </w:r>
      <w:r w:rsidR="007730F4">
        <w:t xml:space="preserve"> </w:t>
      </w:r>
      <w:r>
        <w:t>in</w:t>
      </w:r>
      <w:r w:rsidR="007730F4">
        <w:t xml:space="preserve"> </w:t>
      </w:r>
      <w:r>
        <w:t>a</w:t>
      </w:r>
      <w:r w:rsidR="007730F4">
        <w:t xml:space="preserve"> </w:t>
      </w:r>
      <w:r>
        <w:t>manner</w:t>
      </w:r>
      <w:r w:rsidR="007730F4">
        <w:t xml:space="preserve"> </w:t>
      </w:r>
      <w:r>
        <w:t>unsuited</w:t>
      </w:r>
      <w:r w:rsidR="007730F4">
        <w:t xml:space="preserve"> </w:t>
      </w:r>
      <w:r>
        <w:t>to</w:t>
      </w:r>
      <w:r w:rsidR="007730F4">
        <w:t xml:space="preserve"> </w:t>
      </w:r>
      <w:r>
        <w:t>your</w:t>
      </w:r>
      <w:r w:rsidR="007730F4">
        <w:t xml:space="preserve"> </w:t>
      </w:r>
      <w:r>
        <w:t>position.</w:t>
      </w:r>
      <w:r w:rsidR="007730F4">
        <w:t xml:space="preserve"> </w:t>
      </w:r>
      <w:r>
        <w:t>While</w:t>
      </w:r>
      <w:r w:rsidR="007730F4">
        <w:t xml:space="preserve"> </w:t>
      </w:r>
      <w:r>
        <w:t>claiming</w:t>
      </w:r>
      <w:r w:rsidR="007730F4">
        <w:t xml:space="preserve"> </w:t>
      </w:r>
      <w:r>
        <w:t>to</w:t>
      </w:r>
      <w:r w:rsidR="007730F4">
        <w:t xml:space="preserve"> </w:t>
      </w:r>
      <w:r>
        <w:t>despise</w:t>
      </w:r>
      <w:r w:rsidR="007730F4">
        <w:t xml:space="preserve"> </w:t>
      </w:r>
      <w:r>
        <w:t>the</w:t>
      </w:r>
      <w:r w:rsidR="007730F4">
        <w:t xml:space="preserve"> </w:t>
      </w:r>
      <w:r>
        <w:t>approbation</w:t>
      </w:r>
      <w:r w:rsidR="007730F4">
        <w:t xml:space="preserve"> </w:t>
      </w:r>
      <w:r>
        <w:t>or</w:t>
      </w:r>
      <w:r w:rsidR="007730F4">
        <w:t xml:space="preserve"> </w:t>
      </w:r>
      <w:r>
        <w:t>notice</w:t>
      </w:r>
      <w:r w:rsidR="007730F4">
        <w:t xml:space="preserve"> </w:t>
      </w:r>
      <w:r>
        <w:t>of</w:t>
      </w:r>
      <w:r w:rsidR="007730F4">
        <w:t xml:space="preserve"> </w:t>
      </w:r>
      <w:r>
        <w:t>the</w:t>
      </w:r>
      <w:r w:rsidR="007730F4">
        <w:t xml:space="preserve"> </w:t>
      </w:r>
      <w:r>
        <w:t>world,</w:t>
      </w:r>
      <w:r w:rsidR="007730F4">
        <w:t xml:space="preserve"> </w:t>
      </w:r>
      <w:r>
        <w:t>many</w:t>
      </w:r>
      <w:r w:rsidR="007730F4">
        <w:t xml:space="preserve"> </w:t>
      </w:r>
      <w:r>
        <w:t>secretly</w:t>
      </w:r>
      <w:r w:rsidR="007730F4">
        <w:t xml:space="preserve"> </w:t>
      </w:r>
      <w:r>
        <w:t>strive</w:t>
      </w:r>
      <w:r w:rsidR="007730F4">
        <w:t xml:space="preserve"> </w:t>
      </w:r>
      <w:r>
        <w:t>for</w:t>
      </w:r>
      <w:r w:rsidR="007730F4">
        <w:t xml:space="preserve"> </w:t>
      </w:r>
      <w:r>
        <w:t>it</w:t>
      </w:r>
      <w:r w:rsidR="007730F4">
        <w:t xml:space="preserve"> </w:t>
      </w:r>
      <w:r>
        <w:t>by</w:t>
      </w:r>
      <w:r w:rsidR="007730F4">
        <w:t xml:space="preserve"> </w:t>
      </w:r>
      <w:r>
        <w:t>their</w:t>
      </w:r>
      <w:r w:rsidR="007730F4">
        <w:t xml:space="preserve"> </w:t>
      </w:r>
      <w:r>
        <w:t>singularity</w:t>
      </w:r>
      <w:r w:rsidR="007730F4">
        <w:t xml:space="preserve"> </w:t>
      </w:r>
      <w:r>
        <w:t>and</w:t>
      </w:r>
      <w:r w:rsidR="007730F4">
        <w:t xml:space="preserve"> </w:t>
      </w:r>
      <w:r>
        <w:t>exaggerated</w:t>
      </w:r>
      <w:r w:rsidR="007730F4">
        <w:t xml:space="preserve"> </w:t>
      </w:r>
      <w:r>
        <w:t>simplicity.</w:t>
      </w:r>
      <w:r w:rsidR="007730F4">
        <w:t xml:space="preserve"> </w:t>
      </w:r>
      <w:r>
        <w:t>Finally,</w:t>
      </w:r>
      <w:r w:rsidR="007730F4">
        <w:t xml:space="preserve"> </w:t>
      </w:r>
      <w:r>
        <w:t>do</w:t>
      </w:r>
      <w:r w:rsidR="007730F4">
        <w:t xml:space="preserve"> </w:t>
      </w:r>
      <w:r>
        <w:t>not</w:t>
      </w:r>
      <w:r w:rsidR="007730F4">
        <w:t xml:space="preserve"> </w:t>
      </w:r>
      <w:r>
        <w:t>disdain</w:t>
      </w:r>
      <w:r w:rsidR="007730F4">
        <w:t xml:space="preserve"> </w:t>
      </w:r>
      <w:r>
        <w:t>humble</w:t>
      </w:r>
      <w:r w:rsidR="007730F4">
        <w:t xml:space="preserve"> </w:t>
      </w:r>
      <w:r>
        <w:t>and</w:t>
      </w:r>
      <w:r w:rsidR="007730F4">
        <w:t xml:space="preserve"> </w:t>
      </w:r>
      <w:r>
        <w:t>obscure</w:t>
      </w:r>
      <w:r w:rsidR="007730F4">
        <w:t xml:space="preserve"> </w:t>
      </w:r>
      <w:r>
        <w:t>employments.</w:t>
      </w:r>
      <w:r w:rsidR="007730F4">
        <w:t xml:space="preserve"> </w:t>
      </w:r>
      <w:r>
        <w:t>Only</w:t>
      </w:r>
      <w:r w:rsidR="007730F4">
        <w:t xml:space="preserve"> </w:t>
      </w:r>
      <w:r>
        <w:t>the</w:t>
      </w:r>
      <w:r w:rsidR="007730F4">
        <w:t xml:space="preserve"> </w:t>
      </w:r>
      <w:r>
        <w:t>proud</w:t>
      </w:r>
      <w:r w:rsidR="007730F4">
        <w:t xml:space="preserve"> </w:t>
      </w:r>
      <w:r>
        <w:t>seek</w:t>
      </w:r>
      <w:r w:rsidR="007730F4">
        <w:t xml:space="preserve"> </w:t>
      </w:r>
      <w:r>
        <w:t>to</w:t>
      </w:r>
      <w:r w:rsidR="007730F4">
        <w:t xml:space="preserve"> </w:t>
      </w:r>
      <w:r>
        <w:t>avoid</w:t>
      </w:r>
      <w:r w:rsidR="007730F4">
        <w:t xml:space="preserve"> </w:t>
      </w:r>
      <w:r>
        <w:t>these,</w:t>
      </w:r>
      <w:r w:rsidR="007730F4">
        <w:t xml:space="preserve"> </w:t>
      </w:r>
      <w:r>
        <w:t>for</w:t>
      </w:r>
      <w:r w:rsidR="007730F4">
        <w:t xml:space="preserve"> </w:t>
      </w:r>
      <w:r>
        <w:t>the</w:t>
      </w:r>
      <w:r w:rsidR="007730F4">
        <w:t xml:space="preserve"> </w:t>
      </w:r>
      <w:r>
        <w:t>man</w:t>
      </w:r>
      <w:r w:rsidR="007730F4">
        <w:t xml:space="preserve"> </w:t>
      </w:r>
      <w:r>
        <w:t>of</w:t>
      </w:r>
      <w:r w:rsidR="007730F4">
        <w:t xml:space="preserve"> </w:t>
      </w:r>
      <w:r>
        <w:t>true</w:t>
      </w:r>
      <w:r w:rsidR="007730F4">
        <w:t xml:space="preserve"> </w:t>
      </w:r>
      <w:r>
        <w:t>humility</w:t>
      </w:r>
      <w:r w:rsidR="007730F4">
        <w:t xml:space="preserve"> </w:t>
      </w:r>
      <w:r>
        <w:t>deems</w:t>
      </w:r>
      <w:r w:rsidR="007730F4">
        <w:t xml:space="preserve"> </w:t>
      </w:r>
      <w:r>
        <w:t>nothing</w:t>
      </w:r>
      <w:r w:rsidR="007730F4">
        <w:t xml:space="preserve"> </w:t>
      </w:r>
      <w:r>
        <w:t>in</w:t>
      </w:r>
      <w:r w:rsidR="007730F4">
        <w:t xml:space="preserve"> </w:t>
      </w:r>
      <w:r>
        <w:t>the</w:t>
      </w:r>
      <w:r w:rsidR="007730F4">
        <w:t xml:space="preserve"> </w:t>
      </w:r>
      <w:r>
        <w:t>world</w:t>
      </w:r>
      <w:r w:rsidR="007730F4">
        <w:t xml:space="preserve"> </w:t>
      </w:r>
      <w:r>
        <w:t>beneath</w:t>
      </w:r>
      <w:r w:rsidR="007730F4">
        <w:t xml:space="preserve"> </w:t>
      </w:r>
      <w:r>
        <w:t>him.</w:t>
      </w:r>
      <w:r w:rsidR="007730F4">
        <w:t xml:space="preserve"> </w:t>
      </w:r>
    </w:p>
    <w:p w14:paraId="02001BF0" w14:textId="77777777" w:rsidR="003B1D80" w:rsidRDefault="003B1D80" w:rsidP="00B01E47">
      <w:pPr>
        <w:jc w:val="both"/>
      </w:pPr>
    </w:p>
    <w:p w14:paraId="5DA6ADB8" w14:textId="77777777" w:rsidR="004E5E3B" w:rsidRDefault="004E5E3B" w:rsidP="00B01E47">
      <w:pPr>
        <w:jc w:val="both"/>
      </w:pPr>
    </w:p>
    <w:p w14:paraId="239A238C" w14:textId="77777777" w:rsidR="004E5E3B" w:rsidRDefault="004E5E3B" w:rsidP="00B01E47">
      <w:pPr>
        <w:jc w:val="both"/>
      </w:pPr>
    </w:p>
    <w:p w14:paraId="55BB26BF" w14:textId="77777777" w:rsidR="004E5E3B" w:rsidRDefault="004E5E3B" w:rsidP="00B01E47">
      <w:pPr>
        <w:jc w:val="both"/>
      </w:pPr>
    </w:p>
    <w:p w14:paraId="76B0C704" w14:textId="77777777" w:rsidR="004E5E3B" w:rsidRDefault="004E5E3B" w:rsidP="00B01E47">
      <w:pPr>
        <w:jc w:val="both"/>
      </w:pPr>
    </w:p>
    <w:p w14:paraId="1D143A5B" w14:textId="77777777" w:rsidR="004E5E3B" w:rsidRDefault="004E5E3B" w:rsidP="00B01E47">
      <w:pPr>
        <w:jc w:val="both"/>
      </w:pPr>
    </w:p>
    <w:p w14:paraId="66695E98" w14:textId="77777777" w:rsidR="004E5E3B" w:rsidRDefault="004E5E3B" w:rsidP="00B01E47">
      <w:pPr>
        <w:jc w:val="both"/>
      </w:pPr>
    </w:p>
    <w:p w14:paraId="199F32BD" w14:textId="77777777" w:rsidR="004E5E3B" w:rsidRDefault="004E5E3B" w:rsidP="00B01E47">
      <w:pPr>
        <w:jc w:val="both"/>
      </w:pPr>
    </w:p>
    <w:p w14:paraId="7DDDF9E8" w14:textId="77777777" w:rsidR="003B1D80" w:rsidRDefault="003B1D80" w:rsidP="00B01E47">
      <w:pPr>
        <w:jc w:val="both"/>
      </w:pPr>
    </w:p>
    <w:p w14:paraId="0C3F2C5A" w14:textId="77777777" w:rsidR="003B1D80" w:rsidRDefault="003B1D80" w:rsidP="00B01E47">
      <w:pPr>
        <w:jc w:val="both"/>
      </w:pPr>
    </w:p>
    <w:p w14:paraId="6B568AF5" w14:textId="77777777" w:rsidR="003B1D80" w:rsidRDefault="003B1D80" w:rsidP="00B01E47">
      <w:pPr>
        <w:jc w:val="both"/>
      </w:pPr>
    </w:p>
    <w:p w14:paraId="7AA78017" w14:textId="77777777" w:rsidR="003B1D80" w:rsidRDefault="003B1D80" w:rsidP="00B01E47">
      <w:pPr>
        <w:jc w:val="both"/>
      </w:pPr>
    </w:p>
    <w:p w14:paraId="55030C9D" w14:textId="77777777" w:rsidR="003B1D80" w:rsidRDefault="003B1D80" w:rsidP="00B01E47">
      <w:pPr>
        <w:jc w:val="both"/>
      </w:pPr>
    </w:p>
    <w:p w14:paraId="51E58389" w14:textId="77777777" w:rsidR="003B1D80" w:rsidRDefault="003B1D80" w:rsidP="00B01E47">
      <w:pPr>
        <w:jc w:val="both"/>
      </w:pPr>
    </w:p>
    <w:p w14:paraId="690DADE4" w14:textId="77777777" w:rsidR="003B1D80" w:rsidRDefault="003B1D80" w:rsidP="00B01E47">
      <w:pPr>
        <w:jc w:val="both"/>
      </w:pPr>
    </w:p>
    <w:p w14:paraId="1F59A300" w14:textId="77777777" w:rsidR="003B1D80" w:rsidRDefault="003B1D80" w:rsidP="00B01E47">
      <w:pPr>
        <w:jc w:val="both"/>
      </w:pPr>
    </w:p>
    <w:p w14:paraId="3A4DCD40" w14:textId="77777777" w:rsidR="003B1D80" w:rsidRDefault="003B1D80" w:rsidP="00B01E47">
      <w:pPr>
        <w:jc w:val="both"/>
      </w:pPr>
    </w:p>
    <w:p w14:paraId="6FF0D719" w14:textId="77777777" w:rsidR="003B1D80" w:rsidRDefault="003B1D80" w:rsidP="00B01E47">
      <w:pPr>
        <w:jc w:val="both"/>
      </w:pPr>
    </w:p>
    <w:p w14:paraId="03926B5D" w14:textId="77777777" w:rsidR="003B1D80" w:rsidRDefault="003B1D80" w:rsidP="00B01E47">
      <w:pPr>
        <w:jc w:val="both"/>
      </w:pPr>
    </w:p>
    <w:p w14:paraId="23867A8A" w14:textId="77777777" w:rsidR="003B1D80" w:rsidRDefault="003B1D80" w:rsidP="00B01E47">
      <w:pPr>
        <w:jc w:val="both"/>
      </w:pPr>
    </w:p>
    <w:p w14:paraId="219F27D0" w14:textId="77777777" w:rsidR="003B1D80" w:rsidRDefault="003B1D80" w:rsidP="00B01E47">
      <w:pPr>
        <w:jc w:val="both"/>
      </w:pPr>
    </w:p>
    <w:p w14:paraId="00B87B2E" w14:textId="77777777" w:rsidR="003B1D80" w:rsidRDefault="003B1D80" w:rsidP="00B01E47">
      <w:pPr>
        <w:jc w:val="both"/>
      </w:pPr>
    </w:p>
    <w:p w14:paraId="648635CC" w14:textId="77777777" w:rsidR="003B1D80" w:rsidRDefault="003B1D80" w:rsidP="00B01E47">
      <w:pPr>
        <w:jc w:val="both"/>
      </w:pPr>
    </w:p>
    <w:p w14:paraId="29F0CEB9" w14:textId="1C6E1EAE" w:rsidR="003B1D80" w:rsidRDefault="00055323" w:rsidP="00985868">
      <w:pPr>
        <w:pStyle w:val="Heading1"/>
      </w:pPr>
      <w:bookmarkStart w:id="36" w:name="_Toc141169192"/>
      <w:r>
        <w:t>CHAPTER</w:t>
      </w:r>
      <w:r w:rsidR="007730F4">
        <w:t xml:space="preserve"> </w:t>
      </w:r>
      <w:r w:rsidR="003B1D80">
        <w:t>31</w:t>
      </w:r>
      <w:r w:rsidR="00985868">
        <w:t xml:space="preserve">: </w:t>
      </w:r>
      <w:r w:rsidR="003B1D80">
        <w:t>R</w:t>
      </w:r>
      <w:r>
        <w:t>EMEDIES</w:t>
      </w:r>
      <w:r w:rsidR="007730F4">
        <w:t xml:space="preserve"> </w:t>
      </w:r>
      <w:r>
        <w:t>AGAINST</w:t>
      </w:r>
      <w:r w:rsidR="007730F4">
        <w:t xml:space="preserve"> </w:t>
      </w:r>
      <w:r>
        <w:t>COVETOUSNESS.</w:t>
      </w:r>
      <w:bookmarkEnd w:id="36"/>
      <w:r w:rsidR="007730F4">
        <w:t xml:space="preserve"> </w:t>
      </w:r>
    </w:p>
    <w:p w14:paraId="3D70C09B" w14:textId="45758436" w:rsidR="003B1D80" w:rsidRPr="00366AAE" w:rsidRDefault="00055323" w:rsidP="00366AAE">
      <w:pPr>
        <w:pStyle w:val="Heading3"/>
        <w:rPr>
          <w:rStyle w:val="SubtleEmphasis"/>
          <w:i w:val="0"/>
          <w:iCs w:val="0"/>
          <w:color w:val="1F3763" w:themeColor="accent1" w:themeShade="7F"/>
        </w:rPr>
      </w:pPr>
      <w:bookmarkStart w:id="37" w:name="_Toc141169193"/>
      <w:r w:rsidRPr="00366AAE">
        <w:t>Section</w:t>
      </w:r>
      <w:r w:rsidR="007730F4" w:rsidRPr="00366AAE">
        <w:t xml:space="preserve"> </w:t>
      </w:r>
      <w:r w:rsidRPr="00366AAE">
        <w:t>I.</w:t>
      </w:r>
      <w:r w:rsidR="007730F4" w:rsidRPr="00366AAE">
        <w:t xml:space="preserve"> </w:t>
      </w:r>
      <w:r w:rsidRPr="00366AAE">
        <w:rPr>
          <w:rStyle w:val="SubtleEmphasis"/>
          <w:i w:val="0"/>
          <w:iCs w:val="0"/>
          <w:color w:val="1F3763" w:themeColor="accent1" w:themeShade="7F"/>
        </w:rPr>
        <w:t>Against</w:t>
      </w:r>
      <w:r w:rsidR="007730F4" w:rsidRPr="00366AAE">
        <w:rPr>
          <w:rStyle w:val="SubtleEmphasis"/>
          <w:i w:val="0"/>
          <w:iCs w:val="0"/>
          <w:color w:val="1F3763" w:themeColor="accent1" w:themeShade="7F"/>
        </w:rPr>
        <w:t xml:space="preserve"> </w:t>
      </w:r>
      <w:r w:rsidRPr="00366AAE">
        <w:rPr>
          <w:rStyle w:val="SubtleEmphasis"/>
          <w:i w:val="0"/>
          <w:iCs w:val="0"/>
          <w:color w:val="1F3763" w:themeColor="accent1" w:themeShade="7F"/>
        </w:rPr>
        <w:t>Covetousness</w:t>
      </w:r>
      <w:r w:rsidR="007730F4" w:rsidRPr="00366AAE">
        <w:rPr>
          <w:rStyle w:val="SubtleEmphasis"/>
          <w:i w:val="0"/>
          <w:iCs w:val="0"/>
          <w:color w:val="1F3763" w:themeColor="accent1" w:themeShade="7F"/>
        </w:rPr>
        <w:t xml:space="preserve"> </w:t>
      </w:r>
      <w:r w:rsidRPr="00366AAE">
        <w:rPr>
          <w:rStyle w:val="SubtleEmphasis"/>
          <w:i w:val="0"/>
          <w:iCs w:val="0"/>
          <w:color w:val="1F3763" w:themeColor="accent1" w:themeShade="7F"/>
        </w:rPr>
        <w:t>in</w:t>
      </w:r>
      <w:r w:rsidR="007730F4" w:rsidRPr="00366AAE">
        <w:rPr>
          <w:rStyle w:val="SubtleEmphasis"/>
          <w:i w:val="0"/>
          <w:iCs w:val="0"/>
          <w:color w:val="1F3763" w:themeColor="accent1" w:themeShade="7F"/>
        </w:rPr>
        <w:t xml:space="preserve"> </w:t>
      </w:r>
      <w:r w:rsidRPr="00366AAE">
        <w:rPr>
          <w:rStyle w:val="SubtleEmphasis"/>
          <w:i w:val="0"/>
          <w:iCs w:val="0"/>
          <w:color w:val="1F3763" w:themeColor="accent1" w:themeShade="7F"/>
        </w:rPr>
        <w:t>General.</w:t>
      </w:r>
      <w:bookmarkEnd w:id="37"/>
    </w:p>
    <w:p w14:paraId="30C58397" w14:textId="15BE8B3A" w:rsidR="001E6363" w:rsidRDefault="00055323" w:rsidP="00B01E47">
      <w:pPr>
        <w:jc w:val="both"/>
      </w:pPr>
      <w:r>
        <w:t>C</w:t>
      </w:r>
      <w:r w:rsidR="003B1D80">
        <w:t>ovetousness</w:t>
      </w:r>
      <w:r w:rsidR="007730F4">
        <w:t xml:space="preserve"> </w:t>
      </w:r>
      <w:r>
        <w:t>is</w:t>
      </w:r>
      <w:r w:rsidR="007730F4">
        <w:t xml:space="preserve"> </w:t>
      </w:r>
      <w:r>
        <w:t>an</w:t>
      </w:r>
      <w:r w:rsidR="007730F4">
        <w:t xml:space="preserve"> </w:t>
      </w:r>
      <w:r>
        <w:t>inordinate</w:t>
      </w:r>
      <w:r w:rsidR="007730F4">
        <w:t xml:space="preserve"> </w:t>
      </w:r>
      <w:r>
        <w:t>desire</w:t>
      </w:r>
      <w:r w:rsidR="007730F4">
        <w:t xml:space="preserve"> </w:t>
      </w:r>
      <w:r>
        <w:t>of</w:t>
      </w:r>
      <w:r w:rsidR="007730F4">
        <w:t xml:space="preserve"> </w:t>
      </w:r>
      <w:r>
        <w:t>riches.</w:t>
      </w:r>
      <w:r w:rsidR="007730F4">
        <w:t xml:space="preserve"> </w:t>
      </w:r>
      <w:r>
        <w:t>Hence</w:t>
      </w:r>
      <w:r w:rsidR="007730F4">
        <w:t xml:space="preserve"> </w:t>
      </w:r>
      <w:r>
        <w:t>we</w:t>
      </w:r>
      <w:r w:rsidR="007730F4">
        <w:t xml:space="preserve"> </w:t>
      </w:r>
      <w:r>
        <w:t>regard</w:t>
      </w:r>
      <w:r w:rsidR="007730F4">
        <w:t xml:space="preserve"> </w:t>
      </w:r>
      <w:r>
        <w:t>as</w:t>
      </w:r>
      <w:r w:rsidR="007730F4">
        <w:t xml:space="preserve"> </w:t>
      </w:r>
      <w:r>
        <w:t>covetous</w:t>
      </w:r>
      <w:r w:rsidR="007730F4">
        <w:t xml:space="preserve"> </w:t>
      </w:r>
      <w:r>
        <w:t>not</w:t>
      </w:r>
      <w:r w:rsidR="007730F4">
        <w:t xml:space="preserve"> </w:t>
      </w:r>
      <w:r>
        <w:t>only</w:t>
      </w:r>
      <w:r w:rsidR="007730F4">
        <w:t xml:space="preserve"> </w:t>
      </w:r>
      <w:r>
        <w:t>the</w:t>
      </w:r>
      <w:r w:rsidR="007730F4">
        <w:t xml:space="preserve"> </w:t>
      </w:r>
      <w:r>
        <w:t>man</w:t>
      </w:r>
      <w:r w:rsidR="007730F4">
        <w:t xml:space="preserve"> </w:t>
      </w:r>
      <w:r>
        <w:t>who</w:t>
      </w:r>
      <w:r w:rsidR="007730F4">
        <w:t xml:space="preserve"> </w:t>
      </w:r>
      <w:r>
        <w:t>steals,</w:t>
      </w:r>
      <w:r w:rsidR="007730F4">
        <w:t xml:space="preserve"> </w:t>
      </w:r>
      <w:r>
        <w:t>but</w:t>
      </w:r>
      <w:r w:rsidR="007730F4">
        <w:t xml:space="preserve"> </w:t>
      </w:r>
      <w:r>
        <w:t>also</w:t>
      </w:r>
      <w:r w:rsidR="007730F4">
        <w:t xml:space="preserve"> </w:t>
      </w:r>
      <w:r>
        <w:t>the</w:t>
      </w:r>
      <w:r w:rsidR="007730F4">
        <w:t xml:space="preserve"> </w:t>
      </w:r>
      <w:r>
        <w:t>man</w:t>
      </w:r>
      <w:r w:rsidR="007730F4">
        <w:t xml:space="preserve"> </w:t>
      </w:r>
      <w:r>
        <w:t>who</w:t>
      </w:r>
      <w:r w:rsidR="007730F4">
        <w:t xml:space="preserve"> </w:t>
      </w:r>
      <w:r>
        <w:t>passionately</w:t>
      </w:r>
      <w:r w:rsidR="007730F4">
        <w:t xml:space="preserve"> </w:t>
      </w:r>
      <w:r>
        <w:t>longs</w:t>
      </w:r>
      <w:r w:rsidR="007730F4">
        <w:t xml:space="preserve"> </w:t>
      </w:r>
      <w:r>
        <w:t>for</w:t>
      </w:r>
      <w:r w:rsidR="007730F4">
        <w:t xml:space="preserve"> </w:t>
      </w:r>
      <w:r>
        <w:t>another</w:t>
      </w:r>
      <w:r w:rsidR="001E6363">
        <w:t>’</w:t>
      </w:r>
      <w:r>
        <w:t>s</w:t>
      </w:r>
      <w:r w:rsidR="007730F4">
        <w:t xml:space="preserve"> </w:t>
      </w:r>
      <w:r>
        <w:t>goods</w:t>
      </w:r>
      <w:r w:rsidR="007730F4">
        <w:t xml:space="preserve"> </w:t>
      </w:r>
      <w:r>
        <w:t>or</w:t>
      </w:r>
      <w:r w:rsidR="007730F4">
        <w:t xml:space="preserve"> </w:t>
      </w:r>
      <w:r>
        <w:t>too</w:t>
      </w:r>
      <w:r w:rsidR="007730F4">
        <w:t xml:space="preserve"> </w:t>
      </w:r>
      <w:r>
        <w:t>eagerly</w:t>
      </w:r>
      <w:r w:rsidR="007730F4">
        <w:t xml:space="preserve"> </w:t>
      </w:r>
      <w:r>
        <w:t>clings</w:t>
      </w:r>
      <w:r w:rsidR="007730F4">
        <w:t xml:space="preserve"> </w:t>
      </w:r>
      <w:r>
        <w:t>to</w:t>
      </w:r>
      <w:r w:rsidR="007730F4">
        <w:t xml:space="preserve"> </w:t>
      </w:r>
      <w:r>
        <w:t>his</w:t>
      </w:r>
      <w:r w:rsidR="007730F4">
        <w:t xml:space="preserve"> </w:t>
      </w:r>
      <w:r>
        <w:t>own.</w:t>
      </w:r>
      <w:r w:rsidR="007730F4">
        <w:t xml:space="preserve"> </w:t>
      </w:r>
      <w:r>
        <w:t>With</w:t>
      </w:r>
      <w:r w:rsidR="007730F4">
        <w:t xml:space="preserve"> </w:t>
      </w:r>
      <w:r>
        <w:t>great</w:t>
      </w:r>
      <w:r w:rsidR="007730F4">
        <w:t xml:space="preserve"> </w:t>
      </w:r>
      <w:r>
        <w:t>force</w:t>
      </w:r>
      <w:r w:rsidR="007730F4">
        <w:t xml:space="preserve"> </w:t>
      </w:r>
      <w:r>
        <w:t>St.</w:t>
      </w:r>
      <w:r w:rsidR="007730F4">
        <w:t xml:space="preserve"> </w:t>
      </w:r>
      <w:r>
        <w:t>Paul</w:t>
      </w:r>
      <w:r w:rsidR="007730F4">
        <w:t xml:space="preserve"> </w:t>
      </w:r>
      <w:r>
        <w:t>condemns</w:t>
      </w:r>
      <w:r w:rsidR="007730F4">
        <w:t xml:space="preserve"> </w:t>
      </w:r>
      <w:r>
        <w:t>this</w:t>
      </w:r>
      <w:r w:rsidR="007730F4">
        <w:t xml:space="preserve"> </w:t>
      </w:r>
      <w:r>
        <w:t>vice</w:t>
      </w:r>
      <w:r w:rsidR="007730F4">
        <w:t xml:space="preserve"> </w:t>
      </w:r>
      <w:r>
        <w:t>and</w:t>
      </w:r>
      <w:r w:rsidR="007730F4">
        <w:t xml:space="preserve"> </w:t>
      </w:r>
      <w:r>
        <w:t>declares</w:t>
      </w:r>
      <w:r w:rsidR="007730F4">
        <w:t xml:space="preserve"> </w:t>
      </w:r>
      <w:r>
        <w:t>it</w:t>
      </w:r>
      <w:r w:rsidR="007730F4">
        <w:t xml:space="preserve"> </w:t>
      </w:r>
      <w:r>
        <w:t>the</w:t>
      </w:r>
      <w:r w:rsidR="007730F4">
        <w:t xml:space="preserve"> </w:t>
      </w:r>
      <w:r>
        <w:t>source</w:t>
      </w:r>
      <w:r w:rsidR="007730F4">
        <w:t xml:space="preserve"> </w:t>
      </w:r>
      <w:r>
        <w:t>of</w:t>
      </w:r>
      <w:r w:rsidR="007730F4">
        <w:t xml:space="preserve"> </w:t>
      </w:r>
      <w:r>
        <w:t>all</w:t>
      </w:r>
      <w:r w:rsidR="007730F4">
        <w:t xml:space="preserve"> </w:t>
      </w:r>
      <w:r>
        <w:t>iniquity:</w:t>
      </w:r>
      <w:r w:rsidR="007730F4">
        <w:t xml:space="preserve"> </w:t>
      </w:r>
      <w:r w:rsidR="001E6363">
        <w:t>“</w:t>
      </w:r>
      <w:r>
        <w:t>They</w:t>
      </w:r>
      <w:r w:rsidR="007730F4">
        <w:t xml:space="preserve"> </w:t>
      </w:r>
      <w:r>
        <w:t>that</w:t>
      </w:r>
      <w:r w:rsidR="007730F4">
        <w:t xml:space="preserve"> </w:t>
      </w:r>
      <w:r>
        <w:t>will</w:t>
      </w:r>
      <w:r w:rsidR="007730F4">
        <w:t xml:space="preserve"> </w:t>
      </w:r>
      <w:r>
        <w:t>become</w:t>
      </w:r>
      <w:r w:rsidR="007730F4">
        <w:t xml:space="preserve"> </w:t>
      </w:r>
      <w:r>
        <w:t>rich</w:t>
      </w:r>
      <w:r w:rsidR="007730F4">
        <w:t xml:space="preserve"> </w:t>
      </w:r>
      <w:r>
        <w:t>fall</w:t>
      </w:r>
      <w:r w:rsidR="007730F4">
        <w:t xml:space="preserve"> </w:t>
      </w:r>
      <w:r>
        <w:t>into</w:t>
      </w:r>
      <w:r w:rsidR="007730F4">
        <w:t xml:space="preserve"> </w:t>
      </w:r>
      <w:r>
        <w:t>temptation</w:t>
      </w:r>
      <w:r w:rsidR="007730F4">
        <w:t xml:space="preserve"> </w:t>
      </w:r>
      <w:r>
        <w:t>and</w:t>
      </w:r>
      <w:r w:rsidR="007730F4">
        <w:t xml:space="preserve"> </w:t>
      </w:r>
      <w:r>
        <w:t>into</w:t>
      </w:r>
      <w:r w:rsidR="007730F4">
        <w:t xml:space="preserve"> </w:t>
      </w:r>
      <w:r>
        <w:t>the</w:t>
      </w:r>
      <w:r w:rsidR="007730F4">
        <w:t xml:space="preserve"> </w:t>
      </w:r>
      <w:r>
        <w:t>snare</w:t>
      </w:r>
      <w:r w:rsidR="007730F4">
        <w:t xml:space="preserve"> </w:t>
      </w:r>
      <w:r>
        <w:t>of</w:t>
      </w:r>
      <w:r w:rsidR="007730F4">
        <w:t xml:space="preserve"> </w:t>
      </w:r>
      <w:r>
        <w:t>the</w:t>
      </w:r>
      <w:r w:rsidR="007730F4">
        <w:t xml:space="preserve"> </w:t>
      </w:r>
      <w:r>
        <w:t>devil,</w:t>
      </w:r>
      <w:r w:rsidR="007730F4">
        <w:t xml:space="preserve"> </w:t>
      </w:r>
      <w:r>
        <w:t>and</w:t>
      </w:r>
      <w:r w:rsidR="007730F4">
        <w:t xml:space="preserve"> </w:t>
      </w:r>
      <w:r>
        <w:t>into</w:t>
      </w:r>
      <w:r w:rsidR="007730F4">
        <w:t xml:space="preserve"> </w:t>
      </w:r>
      <w:r>
        <w:t>many</w:t>
      </w:r>
      <w:r w:rsidR="007730F4">
        <w:t xml:space="preserve"> </w:t>
      </w:r>
      <w:r>
        <w:t>unprofitable</w:t>
      </w:r>
      <w:r w:rsidR="007730F4">
        <w:t xml:space="preserve"> </w:t>
      </w:r>
      <w:r>
        <w:t>and</w:t>
      </w:r>
      <w:r w:rsidR="007730F4">
        <w:t xml:space="preserve"> </w:t>
      </w:r>
      <w:r>
        <w:t>hurtful</w:t>
      </w:r>
      <w:r w:rsidR="007730F4">
        <w:t xml:space="preserve"> </w:t>
      </w:r>
      <w:r>
        <w:t>desires,</w:t>
      </w:r>
      <w:r w:rsidR="007730F4">
        <w:t xml:space="preserve"> </w:t>
      </w:r>
      <w:r>
        <w:t>which</w:t>
      </w:r>
      <w:r w:rsidR="007730F4">
        <w:t xml:space="preserve"> </w:t>
      </w:r>
      <w:r>
        <w:t>drown</w:t>
      </w:r>
      <w:r w:rsidR="007730F4">
        <w:t xml:space="preserve"> </w:t>
      </w:r>
      <w:r>
        <w:t>men</w:t>
      </w:r>
      <w:r w:rsidR="007730F4">
        <w:t xml:space="preserve">  </w:t>
      </w:r>
      <w:r>
        <w:t>into</w:t>
      </w:r>
      <w:r w:rsidR="007730F4">
        <w:t xml:space="preserve"> </w:t>
      </w:r>
      <w:r>
        <w:t>destruction</w:t>
      </w:r>
      <w:r w:rsidR="007730F4">
        <w:t xml:space="preserve"> </w:t>
      </w:r>
      <w:r>
        <w:t>and</w:t>
      </w:r>
      <w:r w:rsidR="007730F4">
        <w:t xml:space="preserve"> </w:t>
      </w:r>
      <w:r>
        <w:t>perdition;</w:t>
      </w:r>
      <w:r w:rsidR="007730F4">
        <w:t xml:space="preserve"> </w:t>
      </w:r>
      <w:r>
        <w:t>for</w:t>
      </w:r>
      <w:r w:rsidR="007730F4">
        <w:t xml:space="preserve"> </w:t>
      </w:r>
      <w:r>
        <w:t>the</w:t>
      </w:r>
      <w:r w:rsidR="007730F4">
        <w:t xml:space="preserve"> </w:t>
      </w:r>
      <w:r>
        <w:t>desire</w:t>
      </w:r>
      <w:r w:rsidR="007730F4">
        <w:t xml:space="preserve"> </w:t>
      </w:r>
      <w:r>
        <w:t>of</w:t>
      </w:r>
      <w:r w:rsidR="007730F4">
        <w:t xml:space="preserve"> </w:t>
      </w:r>
      <w:r>
        <w:t>money</w:t>
      </w:r>
      <w:r w:rsidR="007730F4">
        <w:t xml:space="preserve"> </w:t>
      </w:r>
      <w:r>
        <w:t>is</w:t>
      </w:r>
      <w:r w:rsidR="007730F4">
        <w:t xml:space="preserve"> </w:t>
      </w:r>
      <w:r>
        <w:t>the</w:t>
      </w:r>
      <w:r w:rsidR="007730F4">
        <w:t xml:space="preserve"> </w:t>
      </w:r>
      <w:r>
        <w:t>root</w:t>
      </w:r>
      <w:r w:rsidR="007730F4">
        <w:t xml:space="preserve"> </w:t>
      </w:r>
      <w:r>
        <w:t>of</w:t>
      </w:r>
      <w:r w:rsidR="007730F4">
        <w:t xml:space="preserve"> </w:t>
      </w:r>
      <w:r>
        <w:t>all</w:t>
      </w:r>
      <w:r w:rsidR="007730F4">
        <w:t xml:space="preserve"> </w:t>
      </w:r>
      <w:r>
        <w:t>evil</w:t>
      </w:r>
      <w:r w:rsidR="001E6363">
        <w:t>.”</w:t>
      </w:r>
      <w:r w:rsidR="001E6363">
        <w:rPr>
          <w:rStyle w:val="FootnoteReference"/>
        </w:rPr>
        <w:footnoteReference w:id="445"/>
      </w:r>
    </w:p>
    <w:p w14:paraId="0C4F762A" w14:textId="49F2F924" w:rsidR="001E6363" w:rsidRDefault="00055323" w:rsidP="00B01E47">
      <w:pPr>
        <w:jc w:val="both"/>
      </w:pPr>
      <w:r>
        <w:t>When</w:t>
      </w:r>
      <w:r w:rsidR="007730F4">
        <w:t xml:space="preserve"> </w:t>
      </w:r>
      <w:r>
        <w:t>you</w:t>
      </w:r>
      <w:r w:rsidR="007730F4">
        <w:t xml:space="preserve"> </w:t>
      </w:r>
      <w:r>
        <w:t>are</w:t>
      </w:r>
      <w:r w:rsidR="007730F4">
        <w:t xml:space="preserve"> </w:t>
      </w:r>
      <w:r>
        <w:t>assailed</w:t>
      </w:r>
      <w:r w:rsidR="007730F4">
        <w:t xml:space="preserve"> </w:t>
      </w:r>
      <w:r>
        <w:t>by</w:t>
      </w:r>
      <w:r w:rsidR="007730F4">
        <w:t xml:space="preserve"> </w:t>
      </w:r>
      <w:r>
        <w:t>this</w:t>
      </w:r>
      <w:r w:rsidR="007730F4">
        <w:t xml:space="preserve"> </w:t>
      </w:r>
      <w:r>
        <w:t>vice</w:t>
      </w:r>
      <w:r w:rsidR="007730F4">
        <w:t xml:space="preserve"> </w:t>
      </w:r>
      <w:r>
        <w:t>arm</w:t>
      </w:r>
      <w:r w:rsidR="007730F4">
        <w:t xml:space="preserve"> </w:t>
      </w:r>
      <w:r>
        <w:t>yourself</w:t>
      </w:r>
      <w:r w:rsidR="007730F4">
        <w:t xml:space="preserve"> </w:t>
      </w:r>
      <w:r>
        <w:t>with</w:t>
      </w:r>
      <w:r w:rsidR="007730F4">
        <w:t xml:space="preserve"> </w:t>
      </w:r>
      <w:r>
        <w:t>the</w:t>
      </w:r>
      <w:r w:rsidR="007730F4">
        <w:t xml:space="preserve"> </w:t>
      </w:r>
      <w:r>
        <w:t>following</w:t>
      </w:r>
      <w:r w:rsidR="007730F4">
        <w:t xml:space="preserve"> </w:t>
      </w:r>
      <w:r>
        <w:t>considerations:</w:t>
      </w:r>
      <w:r w:rsidR="007730F4">
        <w:t xml:space="preserve"> </w:t>
      </w:r>
      <w:r>
        <w:t>Remember</w:t>
      </w:r>
      <w:r w:rsidR="007730F4">
        <w:t xml:space="preserve"> </w:t>
      </w:r>
      <w:r>
        <w:t>that</w:t>
      </w:r>
      <w:r w:rsidR="007730F4">
        <w:t xml:space="preserve"> </w:t>
      </w:r>
      <w:r>
        <w:t>our</w:t>
      </w:r>
      <w:r w:rsidR="007730F4">
        <w:t xml:space="preserve"> </w:t>
      </w:r>
      <w:r>
        <w:t>Lord</w:t>
      </w:r>
      <w:r w:rsidR="007730F4">
        <w:t xml:space="preserve"> </w:t>
      </w:r>
      <w:r>
        <w:t>and</w:t>
      </w:r>
      <w:r w:rsidR="007730F4">
        <w:t xml:space="preserve"> </w:t>
      </w:r>
      <w:r w:rsidR="008303AD">
        <w:t>Savior</w:t>
      </w:r>
      <w:r>
        <w:t>,</w:t>
      </w:r>
      <w:r w:rsidR="007730F4">
        <w:t xml:space="preserve"> </w:t>
      </w:r>
      <w:r>
        <w:t>at</w:t>
      </w:r>
      <w:r w:rsidR="007730F4">
        <w:t xml:space="preserve"> </w:t>
      </w:r>
      <w:r>
        <w:t>His</w:t>
      </w:r>
      <w:r w:rsidR="007730F4">
        <w:t xml:space="preserve"> </w:t>
      </w:r>
      <w:r>
        <w:t>coming</w:t>
      </w:r>
      <w:r w:rsidR="007730F4">
        <w:t xml:space="preserve"> </w:t>
      </w:r>
      <w:r>
        <w:t>into</w:t>
      </w:r>
      <w:r w:rsidR="007730F4">
        <w:t xml:space="preserve"> </w:t>
      </w:r>
      <w:r>
        <w:t>this</w:t>
      </w:r>
      <w:r w:rsidR="007730F4">
        <w:t xml:space="preserve"> </w:t>
      </w:r>
      <w:r>
        <w:t>world,</w:t>
      </w:r>
      <w:r w:rsidR="007730F4">
        <w:t xml:space="preserve"> </w:t>
      </w:r>
      <w:r>
        <w:t>disdained</w:t>
      </w:r>
      <w:r w:rsidR="007730F4">
        <w:t xml:space="preserve"> </w:t>
      </w:r>
      <w:r>
        <w:t>to</w:t>
      </w:r>
      <w:r w:rsidR="007730F4">
        <w:t xml:space="preserve"> </w:t>
      </w:r>
      <w:r>
        <w:t>possess</w:t>
      </w:r>
      <w:r w:rsidR="007730F4">
        <w:t xml:space="preserve"> </w:t>
      </w:r>
      <w:r>
        <w:t>riches,</w:t>
      </w:r>
      <w:r w:rsidR="007730F4">
        <w:t xml:space="preserve"> </w:t>
      </w:r>
      <w:r>
        <w:t>which</w:t>
      </w:r>
      <w:r w:rsidR="007730F4">
        <w:t xml:space="preserve"> </w:t>
      </w:r>
      <w:r>
        <w:t>are</w:t>
      </w:r>
      <w:r w:rsidR="007730F4">
        <w:t xml:space="preserve"> </w:t>
      </w:r>
      <w:r>
        <w:t>the</w:t>
      </w:r>
      <w:r w:rsidR="007730F4">
        <w:t xml:space="preserve"> </w:t>
      </w:r>
      <w:r>
        <w:t>object</w:t>
      </w:r>
      <w:r w:rsidR="007730F4">
        <w:t xml:space="preserve"> </w:t>
      </w:r>
      <w:r>
        <w:t>of</w:t>
      </w:r>
      <w:r w:rsidR="007730F4">
        <w:t xml:space="preserve"> </w:t>
      </w:r>
      <w:r>
        <w:t>your</w:t>
      </w:r>
      <w:r w:rsidR="007730F4">
        <w:t xml:space="preserve"> </w:t>
      </w:r>
      <w:r>
        <w:t>desires.</w:t>
      </w:r>
      <w:r w:rsidR="007730F4">
        <w:t xml:space="preserve"> </w:t>
      </w:r>
      <w:r>
        <w:t>On</w:t>
      </w:r>
      <w:r w:rsidR="007730F4">
        <w:t xml:space="preserve"> </w:t>
      </w:r>
      <w:r>
        <w:t>the</w:t>
      </w:r>
      <w:r w:rsidR="007730F4">
        <w:t xml:space="preserve"> </w:t>
      </w:r>
      <w:r>
        <w:t>contrary,</w:t>
      </w:r>
      <w:r w:rsidR="007730F4">
        <w:t xml:space="preserve"> </w:t>
      </w:r>
      <w:r>
        <w:t>He</w:t>
      </w:r>
      <w:r w:rsidR="007730F4">
        <w:t xml:space="preserve"> </w:t>
      </w:r>
      <w:r>
        <w:t>so</w:t>
      </w:r>
      <w:r w:rsidR="007730F4">
        <w:t xml:space="preserve"> </w:t>
      </w:r>
      <w:r>
        <w:t>loved</w:t>
      </w:r>
      <w:r w:rsidR="007730F4">
        <w:t xml:space="preserve"> </w:t>
      </w:r>
      <w:r>
        <w:t>poverty</w:t>
      </w:r>
      <w:r w:rsidR="007730F4">
        <w:t xml:space="preserve"> </w:t>
      </w:r>
      <w:r>
        <w:t>that</w:t>
      </w:r>
      <w:r w:rsidR="007730F4">
        <w:t xml:space="preserve"> </w:t>
      </w:r>
      <w:r>
        <w:t>He</w:t>
      </w:r>
      <w:r w:rsidR="007730F4">
        <w:t xml:space="preserve"> </w:t>
      </w:r>
      <w:r>
        <w:t>chose</w:t>
      </w:r>
      <w:r w:rsidR="007730F4">
        <w:t xml:space="preserve"> </w:t>
      </w:r>
      <w:r>
        <w:t>for</w:t>
      </w:r>
      <w:r w:rsidR="007730F4">
        <w:t xml:space="preserve"> </w:t>
      </w:r>
      <w:r>
        <w:t>his</w:t>
      </w:r>
      <w:r w:rsidR="007730F4">
        <w:t xml:space="preserve"> </w:t>
      </w:r>
      <w:r>
        <w:t>Mother</w:t>
      </w:r>
      <w:r w:rsidR="007730F4">
        <w:t xml:space="preserve"> </w:t>
      </w:r>
      <w:r>
        <w:t>not</w:t>
      </w:r>
      <w:r w:rsidR="007730F4">
        <w:t xml:space="preserve"> </w:t>
      </w:r>
      <w:r>
        <w:t>a</w:t>
      </w:r>
      <w:r w:rsidR="007730F4">
        <w:t xml:space="preserve"> </w:t>
      </w:r>
      <w:r>
        <w:t>rich</w:t>
      </w:r>
      <w:r w:rsidR="007730F4">
        <w:t xml:space="preserve"> </w:t>
      </w:r>
      <w:r>
        <w:t>and</w:t>
      </w:r>
      <w:r w:rsidR="007730F4">
        <w:t xml:space="preserve"> </w:t>
      </w:r>
      <w:r>
        <w:t>powerful</w:t>
      </w:r>
      <w:r w:rsidR="007730F4">
        <w:t xml:space="preserve"> </w:t>
      </w:r>
      <w:r>
        <w:t>queen,</w:t>
      </w:r>
      <w:r w:rsidR="007730F4">
        <w:t xml:space="preserve"> </w:t>
      </w:r>
      <w:r>
        <w:t>but</w:t>
      </w:r>
      <w:r w:rsidR="007730F4">
        <w:t xml:space="preserve"> </w:t>
      </w:r>
      <w:r>
        <w:t>a</w:t>
      </w:r>
      <w:r w:rsidR="007730F4">
        <w:t xml:space="preserve"> </w:t>
      </w:r>
      <w:r>
        <w:t>poor</w:t>
      </w:r>
      <w:r w:rsidR="007730F4">
        <w:t xml:space="preserve"> </w:t>
      </w:r>
      <w:r>
        <w:t>and</w:t>
      </w:r>
      <w:r w:rsidR="007730F4">
        <w:t xml:space="preserve"> </w:t>
      </w:r>
      <w:r>
        <w:t>humble</w:t>
      </w:r>
      <w:r w:rsidR="007730F4">
        <w:t xml:space="preserve"> </w:t>
      </w:r>
      <w:r>
        <w:t>Virgin.</w:t>
      </w:r>
      <w:r w:rsidR="007730F4">
        <w:t xml:space="preserve"> </w:t>
      </w:r>
      <w:r>
        <w:t>He</w:t>
      </w:r>
      <w:r w:rsidR="007730F4">
        <w:t xml:space="preserve"> </w:t>
      </w:r>
      <w:r>
        <w:t>willed</w:t>
      </w:r>
      <w:r w:rsidR="007730F4">
        <w:t xml:space="preserve"> </w:t>
      </w:r>
      <w:r>
        <w:t>to</w:t>
      </w:r>
      <w:r w:rsidR="007730F4">
        <w:t xml:space="preserve"> </w:t>
      </w:r>
      <w:r>
        <w:t>be</w:t>
      </w:r>
      <w:r w:rsidR="007730F4">
        <w:t xml:space="preserve"> </w:t>
      </w:r>
      <w:r>
        <w:t>born,</w:t>
      </w:r>
      <w:r w:rsidR="007730F4">
        <w:t xml:space="preserve"> </w:t>
      </w:r>
      <w:r>
        <w:t>not</w:t>
      </w:r>
      <w:r w:rsidR="007730F4">
        <w:t xml:space="preserve"> </w:t>
      </w:r>
      <w:r>
        <w:t>in</w:t>
      </w:r>
      <w:r w:rsidR="007730F4">
        <w:t xml:space="preserve"> </w:t>
      </w:r>
      <w:r>
        <w:t>a</w:t>
      </w:r>
      <w:r w:rsidR="007730F4">
        <w:t xml:space="preserve"> </w:t>
      </w:r>
      <w:r>
        <w:t>palace,</w:t>
      </w:r>
      <w:r w:rsidR="007730F4">
        <w:t xml:space="preserve"> </w:t>
      </w:r>
      <w:r>
        <w:t>but</w:t>
      </w:r>
      <w:r w:rsidR="007730F4">
        <w:t xml:space="preserve"> </w:t>
      </w:r>
      <w:r>
        <w:t>in</w:t>
      </w:r>
      <w:r w:rsidR="007730F4">
        <w:t xml:space="preserve"> </w:t>
      </w:r>
      <w:r>
        <w:t>a</w:t>
      </w:r>
      <w:r w:rsidR="007730F4">
        <w:t xml:space="preserve"> </w:t>
      </w:r>
      <w:r>
        <w:t>bleak</w:t>
      </w:r>
      <w:r w:rsidR="007730F4">
        <w:t xml:space="preserve"> </w:t>
      </w:r>
      <w:r>
        <w:t>stable,</w:t>
      </w:r>
      <w:r w:rsidR="007730F4">
        <w:t xml:space="preserve"> </w:t>
      </w:r>
      <w:r>
        <w:t>the</w:t>
      </w:r>
      <w:r w:rsidR="007730F4">
        <w:t xml:space="preserve"> </w:t>
      </w:r>
      <w:r>
        <w:t>manger</w:t>
      </w:r>
      <w:r w:rsidR="007730F4">
        <w:t xml:space="preserve"> </w:t>
      </w:r>
      <w:r>
        <w:t>of</w:t>
      </w:r>
      <w:r w:rsidR="007730F4">
        <w:t xml:space="preserve"> </w:t>
      </w:r>
      <w:r>
        <w:t>which,</w:t>
      </w:r>
      <w:r w:rsidR="007730F4">
        <w:t xml:space="preserve"> </w:t>
      </w:r>
      <w:r>
        <w:t>covered</w:t>
      </w:r>
      <w:r w:rsidR="007730F4">
        <w:t xml:space="preserve"> </w:t>
      </w:r>
      <w:r>
        <w:t>with</w:t>
      </w:r>
      <w:r w:rsidR="007730F4">
        <w:t xml:space="preserve"> </w:t>
      </w:r>
      <w:r>
        <w:t>a</w:t>
      </w:r>
      <w:r w:rsidR="007730F4">
        <w:t xml:space="preserve"> </w:t>
      </w:r>
      <w:r>
        <w:t>little</w:t>
      </w:r>
      <w:r w:rsidR="007730F4">
        <w:t xml:space="preserve"> </w:t>
      </w:r>
      <w:r>
        <w:t>straw,</w:t>
      </w:r>
      <w:r w:rsidR="007730F4">
        <w:t xml:space="preserve"> </w:t>
      </w:r>
      <w:r>
        <w:t>was</w:t>
      </w:r>
      <w:r w:rsidR="007730F4">
        <w:t xml:space="preserve"> </w:t>
      </w:r>
      <w:r>
        <w:t>His</w:t>
      </w:r>
      <w:r w:rsidR="007730F4">
        <w:t xml:space="preserve"> </w:t>
      </w:r>
      <w:r>
        <w:t>only</w:t>
      </w:r>
      <w:r w:rsidR="007730F4">
        <w:t xml:space="preserve"> </w:t>
      </w:r>
      <w:r>
        <w:t>couch.</w:t>
      </w:r>
      <w:r w:rsidR="007730F4">
        <w:t xml:space="preserve"> </w:t>
      </w:r>
    </w:p>
    <w:p w14:paraId="22F9D650" w14:textId="369E717C" w:rsidR="001E6363" w:rsidRDefault="00055323" w:rsidP="00B01E47">
      <w:pPr>
        <w:jc w:val="both"/>
      </w:pPr>
      <w:r>
        <w:t>During</w:t>
      </w:r>
      <w:r w:rsidR="007730F4">
        <w:t xml:space="preserve"> </w:t>
      </w:r>
      <w:r>
        <w:t>His</w:t>
      </w:r>
      <w:r w:rsidR="007730F4">
        <w:t xml:space="preserve"> </w:t>
      </w:r>
      <w:r>
        <w:t>life</w:t>
      </w:r>
      <w:r w:rsidR="007730F4">
        <w:t xml:space="preserve"> </w:t>
      </w:r>
      <w:r>
        <w:t>upon</w:t>
      </w:r>
      <w:r w:rsidR="007730F4">
        <w:t xml:space="preserve"> </w:t>
      </w:r>
      <w:r>
        <w:t>earth</w:t>
      </w:r>
      <w:r w:rsidR="007730F4">
        <w:t xml:space="preserve"> </w:t>
      </w:r>
      <w:r>
        <w:t>He</w:t>
      </w:r>
      <w:r w:rsidR="007730F4">
        <w:t xml:space="preserve"> </w:t>
      </w:r>
      <w:r>
        <w:t>never</w:t>
      </w:r>
      <w:r w:rsidR="007730F4">
        <w:t xml:space="preserve"> </w:t>
      </w:r>
      <w:r>
        <w:t>ceased</w:t>
      </w:r>
      <w:r w:rsidR="007730F4">
        <w:t xml:space="preserve"> </w:t>
      </w:r>
      <w:r>
        <w:t>to</w:t>
      </w:r>
      <w:r w:rsidR="007730F4">
        <w:t xml:space="preserve"> </w:t>
      </w:r>
      <w:r>
        <w:t>manifest</w:t>
      </w:r>
      <w:r w:rsidR="007730F4">
        <w:t xml:space="preserve"> </w:t>
      </w:r>
      <w:r>
        <w:t>His</w:t>
      </w:r>
      <w:r w:rsidR="007730F4">
        <w:t xml:space="preserve"> </w:t>
      </w:r>
      <w:r>
        <w:t>love</w:t>
      </w:r>
      <w:r w:rsidR="007730F4">
        <w:t xml:space="preserve"> </w:t>
      </w:r>
      <w:r>
        <w:t>for</w:t>
      </w:r>
      <w:r w:rsidR="007730F4">
        <w:t xml:space="preserve"> </w:t>
      </w:r>
      <w:r>
        <w:t>poverty</w:t>
      </w:r>
      <w:r w:rsidR="007730F4">
        <w:t xml:space="preserve"> </w:t>
      </w:r>
      <w:r>
        <w:t>and</w:t>
      </w:r>
      <w:r w:rsidR="007730F4">
        <w:t xml:space="preserve"> </w:t>
      </w:r>
      <w:r>
        <w:t>His</w:t>
      </w:r>
      <w:r w:rsidR="007730F4">
        <w:t xml:space="preserve"> </w:t>
      </w:r>
      <w:r>
        <w:t>contempt</w:t>
      </w:r>
      <w:r w:rsidR="007730F4">
        <w:t xml:space="preserve"> </w:t>
      </w:r>
      <w:r>
        <w:t>for</w:t>
      </w:r>
      <w:r w:rsidR="007730F4">
        <w:t xml:space="preserve"> </w:t>
      </w:r>
      <w:r>
        <w:t>riches.</w:t>
      </w:r>
      <w:r w:rsidR="007730F4">
        <w:t xml:space="preserve"> </w:t>
      </w:r>
      <w:r>
        <w:t>For</w:t>
      </w:r>
      <w:r w:rsidR="007730F4">
        <w:t xml:space="preserve"> </w:t>
      </w:r>
      <w:r>
        <w:t>His</w:t>
      </w:r>
      <w:r w:rsidR="007730F4">
        <w:t xml:space="preserve"> </w:t>
      </w:r>
      <w:r>
        <w:t>Apostles</w:t>
      </w:r>
      <w:r w:rsidR="007730F4">
        <w:t xml:space="preserve"> </w:t>
      </w:r>
      <w:r>
        <w:t>He</w:t>
      </w:r>
      <w:r w:rsidR="007730F4">
        <w:t xml:space="preserve"> </w:t>
      </w:r>
      <w:r>
        <w:t>chose</w:t>
      </w:r>
      <w:r w:rsidR="007730F4">
        <w:t xml:space="preserve"> </w:t>
      </w:r>
      <w:r>
        <w:t>not</w:t>
      </w:r>
      <w:r w:rsidR="007730F4">
        <w:t xml:space="preserve"> </w:t>
      </w:r>
      <w:r>
        <w:t>the</w:t>
      </w:r>
      <w:r w:rsidR="007730F4">
        <w:t xml:space="preserve"> </w:t>
      </w:r>
      <w:r>
        <w:t>princes</w:t>
      </w:r>
      <w:r w:rsidR="007730F4">
        <w:t xml:space="preserve"> </w:t>
      </w:r>
      <w:r>
        <w:t>of</w:t>
      </w:r>
      <w:r w:rsidR="007730F4">
        <w:t xml:space="preserve"> </w:t>
      </w:r>
      <w:r>
        <w:t>great</w:t>
      </w:r>
      <w:r w:rsidR="007730F4">
        <w:t xml:space="preserve"> </w:t>
      </w:r>
      <w:r>
        <w:t>houses,</w:t>
      </w:r>
      <w:r w:rsidR="007730F4">
        <w:t xml:space="preserve"> </w:t>
      </w:r>
      <w:r>
        <w:t>but</w:t>
      </w:r>
      <w:r w:rsidR="007730F4">
        <w:t xml:space="preserve"> </w:t>
      </w:r>
      <w:r>
        <w:t>poor</w:t>
      </w:r>
      <w:r w:rsidR="007730F4">
        <w:t xml:space="preserve"> </w:t>
      </w:r>
      <w:r>
        <w:t>and</w:t>
      </w:r>
      <w:r w:rsidR="007730F4">
        <w:t xml:space="preserve"> </w:t>
      </w:r>
      <w:r>
        <w:t>ignorant</w:t>
      </w:r>
      <w:r w:rsidR="007730F4">
        <w:t xml:space="preserve"> </w:t>
      </w:r>
      <w:r>
        <w:t>fishermen.</w:t>
      </w:r>
      <w:r w:rsidR="007730F4">
        <w:t xml:space="preserve"> </w:t>
      </w:r>
      <w:r>
        <w:t>What</w:t>
      </w:r>
      <w:r w:rsidR="007730F4">
        <w:t xml:space="preserve"> </w:t>
      </w:r>
      <w:r>
        <w:t>greater</w:t>
      </w:r>
      <w:r w:rsidR="007730F4">
        <w:t xml:space="preserve"> </w:t>
      </w:r>
      <w:r>
        <w:t>presumption</w:t>
      </w:r>
      <w:r w:rsidR="007730F4">
        <w:t xml:space="preserve"> </w:t>
      </w:r>
      <w:r>
        <w:t>can</w:t>
      </w:r>
      <w:r w:rsidR="007730F4">
        <w:t xml:space="preserve"> </w:t>
      </w:r>
      <w:r>
        <w:t>there</w:t>
      </w:r>
      <w:r w:rsidR="007730F4">
        <w:t xml:space="preserve"> </w:t>
      </w:r>
      <w:r>
        <w:t>be</w:t>
      </w:r>
      <w:r w:rsidR="007730F4">
        <w:t xml:space="preserve"> </w:t>
      </w:r>
      <w:r>
        <w:t>than</w:t>
      </w:r>
      <w:r w:rsidR="007730F4">
        <w:t xml:space="preserve"> </w:t>
      </w:r>
      <w:r>
        <w:t>that</w:t>
      </w:r>
      <w:r w:rsidR="007730F4">
        <w:t xml:space="preserve"> </w:t>
      </w:r>
      <w:r>
        <w:t>of</w:t>
      </w:r>
      <w:r w:rsidR="007730F4">
        <w:t xml:space="preserve"> </w:t>
      </w:r>
      <w:r>
        <w:t>a</w:t>
      </w:r>
      <w:r w:rsidR="007730F4">
        <w:t xml:space="preserve"> </w:t>
      </w:r>
      <w:r>
        <w:t>base</w:t>
      </w:r>
      <w:r w:rsidR="007730F4">
        <w:t xml:space="preserve"> </w:t>
      </w:r>
      <w:r>
        <w:t>worm</w:t>
      </w:r>
      <w:r w:rsidR="007730F4">
        <w:t xml:space="preserve"> </w:t>
      </w:r>
      <w:r>
        <w:t>coveting</w:t>
      </w:r>
      <w:r w:rsidR="007730F4">
        <w:t xml:space="preserve"> </w:t>
      </w:r>
      <w:r>
        <w:t>riches,</w:t>
      </w:r>
      <w:r w:rsidR="007730F4">
        <w:t xml:space="preserve"> </w:t>
      </w:r>
      <w:r>
        <w:t>when</w:t>
      </w:r>
      <w:r w:rsidR="007730F4">
        <w:t xml:space="preserve"> </w:t>
      </w:r>
      <w:r>
        <w:t>the</w:t>
      </w:r>
      <w:r w:rsidR="007730F4">
        <w:t xml:space="preserve"> </w:t>
      </w:r>
      <w:r>
        <w:t>Creator</w:t>
      </w:r>
      <w:r w:rsidR="007730F4">
        <w:t xml:space="preserve"> </w:t>
      </w:r>
      <w:r>
        <w:t>of</w:t>
      </w:r>
      <w:r w:rsidR="007730F4">
        <w:t xml:space="preserve"> </w:t>
      </w:r>
      <w:r>
        <w:t>the</w:t>
      </w:r>
      <w:r w:rsidR="007730F4">
        <w:t xml:space="preserve"> </w:t>
      </w:r>
      <w:r>
        <w:t>universe</w:t>
      </w:r>
      <w:r w:rsidR="007730F4">
        <w:t xml:space="preserve"> </w:t>
      </w:r>
      <w:r>
        <w:t>became</w:t>
      </w:r>
      <w:r w:rsidR="007730F4">
        <w:t xml:space="preserve"> </w:t>
      </w:r>
      <w:r>
        <w:t>so</w:t>
      </w:r>
      <w:r w:rsidR="007730F4">
        <w:t xml:space="preserve"> </w:t>
      </w:r>
      <w:r>
        <w:t>poor</w:t>
      </w:r>
      <w:r w:rsidR="007730F4">
        <w:t xml:space="preserve"> </w:t>
      </w:r>
      <w:r>
        <w:t>for</w:t>
      </w:r>
      <w:r w:rsidR="007730F4">
        <w:t xml:space="preserve"> </w:t>
      </w:r>
      <w:r>
        <w:t>love</w:t>
      </w:r>
      <w:r w:rsidR="007730F4">
        <w:t xml:space="preserve"> </w:t>
      </w:r>
      <w:r>
        <w:t>of</w:t>
      </w:r>
      <w:r w:rsidR="007730F4">
        <w:t xml:space="preserve"> </w:t>
      </w:r>
      <w:r>
        <w:t>him!</w:t>
      </w:r>
      <w:r w:rsidR="007730F4">
        <w:t xml:space="preserve"> </w:t>
      </w:r>
    </w:p>
    <w:p w14:paraId="0A800716" w14:textId="757A17D6" w:rsidR="001E6363" w:rsidRDefault="00055323" w:rsidP="00B01E47">
      <w:pPr>
        <w:jc w:val="both"/>
      </w:pPr>
      <w:r>
        <w:t>Consider,</w:t>
      </w:r>
      <w:r w:rsidR="007730F4">
        <w:t xml:space="preserve"> </w:t>
      </w:r>
      <w:r>
        <w:t>moreover,</w:t>
      </w:r>
      <w:r w:rsidR="007730F4">
        <w:t xml:space="preserve"> </w:t>
      </w:r>
      <w:r>
        <w:t>your</w:t>
      </w:r>
      <w:r w:rsidR="007730F4">
        <w:t xml:space="preserve"> </w:t>
      </w:r>
      <w:r>
        <w:t>own</w:t>
      </w:r>
      <w:r w:rsidR="007730F4">
        <w:t xml:space="preserve"> </w:t>
      </w:r>
      <w:r>
        <w:t>vileness,</w:t>
      </w:r>
      <w:r w:rsidR="007730F4">
        <w:t xml:space="preserve"> </w:t>
      </w:r>
      <w:r>
        <w:t>since</w:t>
      </w:r>
      <w:r w:rsidR="007730F4">
        <w:t xml:space="preserve"> </w:t>
      </w:r>
      <w:r>
        <w:t>you</w:t>
      </w:r>
      <w:r w:rsidR="007730F4">
        <w:t xml:space="preserve"> </w:t>
      </w:r>
      <w:r>
        <w:t>are</w:t>
      </w:r>
      <w:r w:rsidR="007730F4">
        <w:t xml:space="preserve"> </w:t>
      </w:r>
      <w:r>
        <w:t>willing</w:t>
      </w:r>
      <w:r w:rsidR="007730F4">
        <w:t xml:space="preserve"> </w:t>
      </w:r>
      <w:r>
        <w:t>for</w:t>
      </w:r>
      <w:r w:rsidR="007730F4">
        <w:t xml:space="preserve"> </w:t>
      </w:r>
      <w:r>
        <w:t>a</w:t>
      </w:r>
      <w:r w:rsidR="007730F4">
        <w:t xml:space="preserve"> </w:t>
      </w:r>
      <w:r>
        <w:t>gross</w:t>
      </w:r>
      <w:r w:rsidR="007730F4">
        <w:t xml:space="preserve"> </w:t>
      </w:r>
      <w:r>
        <w:t>and</w:t>
      </w:r>
      <w:r w:rsidR="007730F4">
        <w:t xml:space="preserve"> </w:t>
      </w:r>
      <w:r>
        <w:t>perishable</w:t>
      </w:r>
      <w:r w:rsidR="007730F4">
        <w:t xml:space="preserve"> </w:t>
      </w:r>
      <w:r>
        <w:t>i</w:t>
      </w:r>
      <w:r w:rsidR="001E6363">
        <w:t>n</w:t>
      </w:r>
      <w:r>
        <w:t>terest</w:t>
      </w:r>
      <w:r w:rsidR="007730F4">
        <w:t xml:space="preserve"> </w:t>
      </w:r>
      <w:r>
        <w:t>to</w:t>
      </w:r>
      <w:r w:rsidR="007730F4">
        <w:t xml:space="preserve"> </w:t>
      </w:r>
      <w:r>
        <w:t>sacrifice</w:t>
      </w:r>
      <w:r w:rsidR="007730F4">
        <w:t xml:space="preserve"> </w:t>
      </w:r>
      <w:r>
        <w:t>your</w:t>
      </w:r>
      <w:r w:rsidR="007730F4">
        <w:t xml:space="preserve"> </w:t>
      </w:r>
      <w:r>
        <w:t>immortal</w:t>
      </w:r>
      <w:r w:rsidR="007730F4">
        <w:t xml:space="preserve"> </w:t>
      </w:r>
      <w:r>
        <w:t>soul,</w:t>
      </w:r>
      <w:r w:rsidR="007730F4">
        <w:t xml:space="preserve"> </w:t>
      </w:r>
      <w:r>
        <w:t>created</w:t>
      </w:r>
      <w:r w:rsidR="007730F4">
        <w:t xml:space="preserve"> </w:t>
      </w:r>
      <w:r>
        <w:t>to</w:t>
      </w:r>
      <w:r w:rsidR="007730F4">
        <w:t xml:space="preserve"> </w:t>
      </w:r>
      <w:r>
        <w:t>the</w:t>
      </w:r>
      <w:r w:rsidR="007730F4">
        <w:t xml:space="preserve"> </w:t>
      </w:r>
      <w:r>
        <w:t>image</w:t>
      </w:r>
      <w:r w:rsidR="007730F4">
        <w:t xml:space="preserve"> </w:t>
      </w:r>
      <w:r>
        <w:t>of</w:t>
      </w:r>
      <w:r w:rsidR="007730F4">
        <w:t xml:space="preserve"> </w:t>
      </w:r>
      <w:r>
        <w:t>God</w:t>
      </w:r>
      <w:r w:rsidR="007730F4">
        <w:t xml:space="preserve"> </w:t>
      </w:r>
      <w:r>
        <w:t>and</w:t>
      </w:r>
      <w:r w:rsidR="007730F4">
        <w:t xml:space="preserve"> </w:t>
      </w:r>
      <w:r>
        <w:t>redeemed</w:t>
      </w:r>
      <w:r w:rsidR="007730F4">
        <w:t xml:space="preserve"> </w:t>
      </w:r>
      <w:r>
        <w:t>by</w:t>
      </w:r>
      <w:r w:rsidR="007730F4">
        <w:t xml:space="preserve"> </w:t>
      </w:r>
      <w:r>
        <w:t>His</w:t>
      </w:r>
      <w:r w:rsidR="007730F4">
        <w:t xml:space="preserve"> </w:t>
      </w:r>
      <w:r>
        <w:t>blood,</w:t>
      </w:r>
      <w:r w:rsidR="007730F4">
        <w:t xml:space="preserve"> </w:t>
      </w:r>
      <w:r>
        <w:t>compared</w:t>
      </w:r>
      <w:r w:rsidR="007730F4">
        <w:t xml:space="preserve"> </w:t>
      </w:r>
      <w:r>
        <w:t>with</w:t>
      </w:r>
      <w:r w:rsidR="007730F4">
        <w:t xml:space="preserve"> </w:t>
      </w:r>
      <w:r>
        <w:t>which</w:t>
      </w:r>
      <w:r w:rsidR="007730F4">
        <w:t xml:space="preserve"> </w:t>
      </w:r>
      <w:r>
        <w:t>the</w:t>
      </w:r>
      <w:r w:rsidR="007730F4">
        <w:t xml:space="preserve"> </w:t>
      </w:r>
      <w:r>
        <w:t>whole</w:t>
      </w:r>
      <w:r w:rsidR="007730F4">
        <w:t xml:space="preserve"> </w:t>
      </w:r>
      <w:r>
        <w:t>world</w:t>
      </w:r>
      <w:r w:rsidR="007730F4">
        <w:t xml:space="preserve"> </w:t>
      </w:r>
      <w:r>
        <w:t>is</w:t>
      </w:r>
      <w:r w:rsidR="007730F4">
        <w:t xml:space="preserve"> </w:t>
      </w:r>
      <w:r>
        <w:t>nothing.</w:t>
      </w:r>
      <w:r w:rsidR="007730F4">
        <w:t xml:space="preserve"> </w:t>
      </w:r>
      <w:r>
        <w:t>God</w:t>
      </w:r>
      <w:r w:rsidR="007730F4">
        <w:t xml:space="preserve"> </w:t>
      </w:r>
      <w:r>
        <w:t>would</w:t>
      </w:r>
      <w:r w:rsidR="007730F4">
        <w:t xml:space="preserve"> </w:t>
      </w:r>
      <w:r>
        <w:t>not</w:t>
      </w:r>
      <w:r w:rsidR="007730F4">
        <w:t xml:space="preserve"> </w:t>
      </w:r>
      <w:r>
        <w:t>give</w:t>
      </w:r>
      <w:r w:rsidR="007730F4">
        <w:t xml:space="preserve"> </w:t>
      </w:r>
      <w:r>
        <w:t>His</w:t>
      </w:r>
      <w:r w:rsidR="007730F4">
        <w:t xml:space="preserve"> </w:t>
      </w:r>
      <w:r>
        <w:t>life</w:t>
      </w:r>
      <w:r w:rsidR="007730F4">
        <w:t xml:space="preserve"> </w:t>
      </w:r>
      <w:r>
        <w:t>for</w:t>
      </w:r>
      <w:r w:rsidR="007730F4">
        <w:t xml:space="preserve"> </w:t>
      </w:r>
      <w:r>
        <w:t>this</w:t>
      </w:r>
      <w:r w:rsidR="007730F4">
        <w:t xml:space="preserve"> </w:t>
      </w:r>
      <w:r>
        <w:t>material</w:t>
      </w:r>
      <w:r w:rsidR="007730F4">
        <w:t xml:space="preserve"> </w:t>
      </w:r>
      <w:r>
        <w:t>world,</w:t>
      </w:r>
      <w:r w:rsidR="007730F4">
        <w:t xml:space="preserve"> </w:t>
      </w:r>
      <w:r>
        <w:t>but</w:t>
      </w:r>
      <w:r w:rsidR="007730F4">
        <w:t xml:space="preserve"> </w:t>
      </w:r>
      <w:r>
        <w:t>He</w:t>
      </w:r>
      <w:r w:rsidR="007730F4">
        <w:t xml:space="preserve"> </w:t>
      </w:r>
      <w:r>
        <w:t>gave</w:t>
      </w:r>
      <w:r w:rsidR="007730F4">
        <w:t xml:space="preserve"> </w:t>
      </w:r>
      <w:r>
        <w:t>it</w:t>
      </w:r>
      <w:r w:rsidR="007730F4">
        <w:t xml:space="preserve"> </w:t>
      </w:r>
      <w:r>
        <w:t>for</w:t>
      </w:r>
      <w:r w:rsidR="007730F4">
        <w:t xml:space="preserve"> </w:t>
      </w:r>
      <w:r>
        <w:t>the</w:t>
      </w:r>
      <w:r w:rsidR="007730F4">
        <w:t xml:space="preserve"> </w:t>
      </w:r>
      <w:r>
        <w:t>soul</w:t>
      </w:r>
      <w:r w:rsidR="007730F4">
        <w:t xml:space="preserve"> </w:t>
      </w:r>
      <w:r>
        <w:t>of</w:t>
      </w:r>
      <w:r w:rsidR="007730F4">
        <w:t xml:space="preserve"> </w:t>
      </w:r>
      <w:r>
        <w:t>man.</w:t>
      </w:r>
      <w:r w:rsidR="007730F4">
        <w:t xml:space="preserve"> </w:t>
      </w:r>
      <w:r>
        <w:t>How</w:t>
      </w:r>
      <w:r w:rsidR="007730F4">
        <w:t xml:space="preserve"> </w:t>
      </w:r>
      <w:r>
        <w:t>much</w:t>
      </w:r>
      <w:r w:rsidR="007730F4">
        <w:t xml:space="preserve"> </w:t>
      </w:r>
      <w:r>
        <w:t>greater,</w:t>
      </w:r>
      <w:r w:rsidR="007730F4">
        <w:t xml:space="preserve"> </w:t>
      </w:r>
      <w:r>
        <w:t>therefore,</w:t>
      </w:r>
      <w:r w:rsidR="007730F4">
        <w:t xml:space="preserve"> </w:t>
      </w:r>
      <w:r>
        <w:t>must</w:t>
      </w:r>
      <w:r w:rsidR="007730F4">
        <w:t xml:space="preserve"> </w:t>
      </w:r>
      <w:r>
        <w:t>be</w:t>
      </w:r>
      <w:r w:rsidR="007730F4">
        <w:t xml:space="preserve"> </w:t>
      </w:r>
      <w:r>
        <w:t>the</w:t>
      </w:r>
      <w:r w:rsidR="007730F4">
        <w:t xml:space="preserve"> </w:t>
      </w:r>
      <w:r>
        <w:t>value</w:t>
      </w:r>
      <w:r w:rsidR="007730F4">
        <w:t xml:space="preserve"> </w:t>
      </w:r>
      <w:r>
        <w:t>of</w:t>
      </w:r>
      <w:r w:rsidR="007730F4">
        <w:t xml:space="preserve"> </w:t>
      </w:r>
      <w:r>
        <w:t>a</w:t>
      </w:r>
      <w:r w:rsidR="007730F4">
        <w:t xml:space="preserve"> </w:t>
      </w:r>
      <w:r>
        <w:t>soul!</w:t>
      </w:r>
      <w:r w:rsidR="007730F4">
        <w:t xml:space="preserve"> </w:t>
      </w:r>
      <w:r>
        <w:t>True</w:t>
      </w:r>
      <w:r w:rsidR="007730F4">
        <w:t xml:space="preserve"> </w:t>
      </w:r>
      <w:r>
        <w:t>riches</w:t>
      </w:r>
      <w:r w:rsidR="007730F4">
        <w:t xml:space="preserve"> </w:t>
      </w:r>
      <w:r>
        <w:t>do</w:t>
      </w:r>
      <w:r w:rsidR="007730F4">
        <w:t xml:space="preserve"> </w:t>
      </w:r>
      <w:r>
        <w:t>not</w:t>
      </w:r>
      <w:r w:rsidR="007730F4">
        <w:t xml:space="preserve"> </w:t>
      </w:r>
      <w:r>
        <w:t>consist</w:t>
      </w:r>
      <w:r w:rsidR="007730F4">
        <w:t xml:space="preserve"> </w:t>
      </w:r>
      <w:r>
        <w:t>in</w:t>
      </w:r>
      <w:r w:rsidR="007730F4">
        <w:t xml:space="preserve"> </w:t>
      </w:r>
      <w:r>
        <w:t>silver,</w:t>
      </w:r>
      <w:r w:rsidR="007730F4">
        <w:t xml:space="preserve"> </w:t>
      </w:r>
      <w:r>
        <w:t>or</w:t>
      </w:r>
      <w:r w:rsidR="007730F4">
        <w:t xml:space="preserve"> </w:t>
      </w:r>
      <w:r>
        <w:t>gold,</w:t>
      </w:r>
      <w:r w:rsidR="007730F4">
        <w:t xml:space="preserve"> </w:t>
      </w:r>
      <w:r>
        <w:t>or</w:t>
      </w:r>
      <w:r w:rsidR="007730F4">
        <w:t xml:space="preserve"> </w:t>
      </w:r>
      <w:r>
        <w:t>precious</w:t>
      </w:r>
      <w:r w:rsidR="007730F4">
        <w:t xml:space="preserve"> </w:t>
      </w:r>
      <w:r>
        <w:t>stones,</w:t>
      </w:r>
      <w:r w:rsidR="007730F4">
        <w:t xml:space="preserve"> </w:t>
      </w:r>
      <w:r>
        <w:t>but</w:t>
      </w:r>
      <w:r w:rsidR="007730F4">
        <w:t xml:space="preserve"> </w:t>
      </w:r>
      <w:r>
        <w:t>in</w:t>
      </w:r>
      <w:r w:rsidR="007730F4">
        <w:t xml:space="preserve"> </w:t>
      </w:r>
      <w:r>
        <w:t>virtue,</w:t>
      </w:r>
      <w:r w:rsidR="007730F4">
        <w:t xml:space="preserve"> </w:t>
      </w:r>
      <w:r>
        <w:t>the</w:t>
      </w:r>
      <w:r w:rsidR="007730F4">
        <w:t xml:space="preserve"> </w:t>
      </w:r>
      <w:r>
        <w:t>inseparable</w:t>
      </w:r>
      <w:r w:rsidR="007730F4">
        <w:t xml:space="preserve"> </w:t>
      </w:r>
      <w:r>
        <w:t>companion</w:t>
      </w:r>
      <w:r w:rsidR="007730F4">
        <w:t xml:space="preserve"> </w:t>
      </w:r>
      <w:r>
        <w:t>of</w:t>
      </w:r>
      <w:r w:rsidR="007730F4">
        <w:t xml:space="preserve"> </w:t>
      </w:r>
      <w:r>
        <w:t>a</w:t>
      </w:r>
      <w:r w:rsidR="007730F4">
        <w:t xml:space="preserve"> </w:t>
      </w:r>
      <w:r>
        <w:t>good</w:t>
      </w:r>
      <w:r w:rsidR="007730F4">
        <w:t xml:space="preserve"> </w:t>
      </w:r>
      <w:r>
        <w:t>conscience.</w:t>
      </w:r>
      <w:r w:rsidR="007730F4">
        <w:t xml:space="preserve"> </w:t>
      </w:r>
      <w:r>
        <w:t>Set</w:t>
      </w:r>
      <w:r w:rsidR="007730F4">
        <w:t xml:space="preserve"> </w:t>
      </w:r>
      <w:r>
        <w:t>aside</w:t>
      </w:r>
      <w:r w:rsidR="007730F4">
        <w:t xml:space="preserve"> </w:t>
      </w:r>
      <w:r>
        <w:t>the</w:t>
      </w:r>
      <w:r w:rsidR="007730F4">
        <w:t xml:space="preserve"> </w:t>
      </w:r>
      <w:r>
        <w:t>vain</w:t>
      </w:r>
      <w:r w:rsidR="007730F4">
        <w:t xml:space="preserve"> </w:t>
      </w:r>
      <w:r>
        <w:t>opinions</w:t>
      </w:r>
      <w:r w:rsidR="007730F4">
        <w:t xml:space="preserve"> </w:t>
      </w:r>
      <w:r>
        <w:t>of</w:t>
      </w:r>
      <w:r w:rsidR="007730F4">
        <w:t xml:space="preserve"> </w:t>
      </w:r>
      <w:r>
        <w:t>men,</w:t>
      </w:r>
      <w:r w:rsidR="007730F4">
        <w:t xml:space="preserve"> </w:t>
      </w:r>
      <w:r>
        <w:t>and</w:t>
      </w:r>
      <w:r w:rsidR="007730F4">
        <w:t xml:space="preserve"> </w:t>
      </w:r>
      <w:r>
        <w:t>you</w:t>
      </w:r>
      <w:r w:rsidR="007730F4">
        <w:t xml:space="preserve"> </w:t>
      </w:r>
      <w:r>
        <w:t>will</w:t>
      </w:r>
      <w:r w:rsidR="007730F4">
        <w:t xml:space="preserve"> </w:t>
      </w:r>
      <w:r>
        <w:t>see</w:t>
      </w:r>
      <w:r w:rsidR="007730F4">
        <w:t xml:space="preserve"> </w:t>
      </w:r>
      <w:r>
        <w:t>that</w:t>
      </w:r>
      <w:r w:rsidR="007730F4">
        <w:t xml:space="preserve"> </w:t>
      </w:r>
      <w:r>
        <w:t>these</w:t>
      </w:r>
      <w:r w:rsidR="007730F4">
        <w:t xml:space="preserve"> </w:t>
      </w:r>
      <w:r>
        <w:t>precious</w:t>
      </w:r>
      <w:r w:rsidR="007730F4">
        <w:t xml:space="preserve"> </w:t>
      </w:r>
      <w:r>
        <w:t>metals</w:t>
      </w:r>
      <w:r w:rsidR="007730F4">
        <w:t xml:space="preserve"> </w:t>
      </w:r>
      <w:r>
        <w:t>are</w:t>
      </w:r>
      <w:r w:rsidR="007730F4">
        <w:t xml:space="preserve"> </w:t>
      </w:r>
      <w:r>
        <w:t>such</w:t>
      </w:r>
      <w:r w:rsidR="007730F4">
        <w:t xml:space="preserve"> </w:t>
      </w:r>
      <w:r>
        <w:t>only</w:t>
      </w:r>
      <w:r w:rsidR="007730F4">
        <w:t xml:space="preserve"> </w:t>
      </w:r>
      <w:r>
        <w:t>by</w:t>
      </w:r>
      <w:r w:rsidR="007730F4">
        <w:t xml:space="preserve"> </w:t>
      </w:r>
      <w:r>
        <w:t>the</w:t>
      </w:r>
      <w:r w:rsidR="007730F4">
        <w:t xml:space="preserve"> </w:t>
      </w:r>
      <w:r>
        <w:t>judgment</w:t>
      </w:r>
      <w:r w:rsidR="007730F4">
        <w:t xml:space="preserve"> </w:t>
      </w:r>
      <w:r>
        <w:t>of</w:t>
      </w:r>
      <w:r w:rsidR="007730F4">
        <w:t xml:space="preserve"> </w:t>
      </w:r>
      <w:r>
        <w:t>the</w:t>
      </w:r>
      <w:r w:rsidR="007730F4">
        <w:t xml:space="preserve"> </w:t>
      </w:r>
      <w:r>
        <w:t>world.</w:t>
      </w:r>
      <w:r w:rsidR="007730F4">
        <w:t xml:space="preserve"> </w:t>
      </w:r>
      <w:r>
        <w:t>Will</w:t>
      </w:r>
      <w:r w:rsidR="007730F4">
        <w:t xml:space="preserve"> </w:t>
      </w:r>
      <w:r>
        <w:t>you,</w:t>
      </w:r>
      <w:r w:rsidR="007730F4">
        <w:t xml:space="preserve"> </w:t>
      </w:r>
      <w:r>
        <w:t>who</w:t>
      </w:r>
      <w:r w:rsidR="007730F4">
        <w:t xml:space="preserve"> </w:t>
      </w:r>
      <w:r>
        <w:t>are</w:t>
      </w:r>
      <w:r w:rsidR="007730F4">
        <w:t xml:space="preserve"> </w:t>
      </w:r>
      <w:r>
        <w:t>a</w:t>
      </w:r>
      <w:r w:rsidR="007730F4">
        <w:t xml:space="preserve"> </w:t>
      </w:r>
      <w:r>
        <w:t>Christian,</w:t>
      </w:r>
      <w:r w:rsidR="007730F4">
        <w:t xml:space="preserve"> </w:t>
      </w:r>
      <w:r>
        <w:t>become</w:t>
      </w:r>
      <w:r w:rsidR="007730F4">
        <w:t xml:space="preserve"> </w:t>
      </w:r>
      <w:r>
        <w:t>a</w:t>
      </w:r>
      <w:r w:rsidR="007730F4">
        <w:t xml:space="preserve"> </w:t>
      </w:r>
      <w:r>
        <w:t>slave</w:t>
      </w:r>
      <w:r w:rsidR="007730F4">
        <w:t xml:space="preserve"> </w:t>
      </w:r>
      <w:r>
        <w:t>to</w:t>
      </w:r>
      <w:r w:rsidR="007730F4">
        <w:t xml:space="preserve"> </w:t>
      </w:r>
      <w:r>
        <w:t>that</w:t>
      </w:r>
      <w:r w:rsidR="007730F4">
        <w:t xml:space="preserve"> </w:t>
      </w:r>
      <w:r>
        <w:t>which</w:t>
      </w:r>
      <w:r w:rsidR="007730F4">
        <w:t xml:space="preserve"> </w:t>
      </w:r>
      <w:r>
        <w:t>even</w:t>
      </w:r>
      <w:r w:rsidR="007730F4">
        <w:t xml:space="preserve"> </w:t>
      </w:r>
      <w:r>
        <w:t>pagan</w:t>
      </w:r>
      <w:r w:rsidR="007730F4">
        <w:t xml:space="preserve"> </w:t>
      </w:r>
      <w:r>
        <w:t>philosophers</w:t>
      </w:r>
      <w:r w:rsidR="007730F4">
        <w:t xml:space="preserve"> </w:t>
      </w:r>
      <w:r>
        <w:t>despised?</w:t>
      </w:r>
      <w:r w:rsidR="007730F4">
        <w:t xml:space="preserve"> </w:t>
      </w:r>
      <w:r w:rsidR="001E6363">
        <w:t>“</w:t>
      </w:r>
      <w:r>
        <w:t>He</w:t>
      </w:r>
      <w:r w:rsidR="007730F4">
        <w:t xml:space="preserve"> </w:t>
      </w:r>
      <w:r>
        <w:t>who</w:t>
      </w:r>
      <w:r w:rsidR="007730F4">
        <w:t xml:space="preserve"> </w:t>
      </w:r>
      <w:r>
        <w:t>guards</w:t>
      </w:r>
      <w:r w:rsidR="007730F4">
        <w:t xml:space="preserve"> </w:t>
      </w:r>
      <w:r>
        <w:t>his</w:t>
      </w:r>
      <w:r w:rsidR="007730F4">
        <w:t xml:space="preserve"> </w:t>
      </w:r>
      <w:r>
        <w:t>riches</w:t>
      </w:r>
      <w:r w:rsidR="007730F4">
        <w:t xml:space="preserve"> </w:t>
      </w:r>
      <w:r>
        <w:t>like</w:t>
      </w:r>
      <w:r w:rsidR="007730F4">
        <w:t xml:space="preserve"> </w:t>
      </w:r>
      <w:r>
        <w:t>a</w:t>
      </w:r>
      <w:r w:rsidR="007730F4">
        <w:t xml:space="preserve"> </w:t>
      </w:r>
      <w:r>
        <w:t>slave</w:t>
      </w:r>
      <w:r w:rsidR="007730F4">
        <w:t xml:space="preserve"> </w:t>
      </w:r>
      <w:r>
        <w:t>is</w:t>
      </w:r>
      <w:r w:rsidR="007730F4">
        <w:t xml:space="preserve"> </w:t>
      </w:r>
      <w:r>
        <w:t>their</w:t>
      </w:r>
      <w:r w:rsidR="007730F4">
        <w:t xml:space="preserve"> </w:t>
      </w:r>
      <w:r>
        <w:t>victim,</w:t>
      </w:r>
      <w:r w:rsidR="001E6363">
        <w:t>”</w:t>
      </w:r>
      <w:r w:rsidR="007730F4">
        <w:t xml:space="preserve"> </w:t>
      </w:r>
      <w:r>
        <w:t>says</w:t>
      </w:r>
      <w:r w:rsidR="007730F4">
        <w:t xml:space="preserve"> </w:t>
      </w:r>
      <w:r>
        <w:t>St.</w:t>
      </w:r>
      <w:r w:rsidR="007730F4">
        <w:t xml:space="preserve"> </w:t>
      </w:r>
      <w:r>
        <w:t>Jerome;</w:t>
      </w:r>
      <w:r w:rsidR="007730F4">
        <w:t xml:space="preserve"> </w:t>
      </w:r>
      <w:r w:rsidR="001E6363">
        <w:rPr>
          <w:rFonts w:ascii="Calibri" w:hAnsi="Calibri" w:cs="Calibri"/>
        </w:rPr>
        <w:t>“</w:t>
      </w:r>
      <w:r>
        <w:t>but</w:t>
      </w:r>
      <w:r w:rsidR="007730F4">
        <w:t xml:space="preserve"> </w:t>
      </w:r>
      <w:r>
        <w:t>he</w:t>
      </w:r>
      <w:r w:rsidR="007730F4">
        <w:t xml:space="preserve"> </w:t>
      </w:r>
      <w:r>
        <w:t>who</w:t>
      </w:r>
      <w:r w:rsidR="007730F4">
        <w:t xml:space="preserve"> </w:t>
      </w:r>
      <w:r>
        <w:t>throws</w:t>
      </w:r>
      <w:r w:rsidR="007730F4">
        <w:t xml:space="preserve"> </w:t>
      </w:r>
      <w:r>
        <w:t>off</w:t>
      </w:r>
      <w:r w:rsidR="007730F4">
        <w:t xml:space="preserve"> </w:t>
      </w:r>
      <w:r>
        <w:t>their</w:t>
      </w:r>
      <w:r w:rsidR="007730F4">
        <w:t xml:space="preserve"> </w:t>
      </w:r>
      <w:r>
        <w:t>yoke</w:t>
      </w:r>
      <w:r w:rsidR="007730F4">
        <w:t xml:space="preserve"> </w:t>
      </w:r>
      <w:r>
        <w:t>possesses</w:t>
      </w:r>
      <w:r w:rsidR="007730F4">
        <w:t xml:space="preserve"> </w:t>
      </w:r>
      <w:r>
        <w:t>them</w:t>
      </w:r>
      <w:r w:rsidR="007730F4">
        <w:t xml:space="preserve"> </w:t>
      </w:r>
      <w:r>
        <w:t>as</w:t>
      </w:r>
      <w:r w:rsidR="007730F4">
        <w:t xml:space="preserve"> </w:t>
      </w:r>
      <w:r>
        <w:t>their</w:t>
      </w:r>
      <w:r w:rsidR="007730F4">
        <w:t xml:space="preserve"> </w:t>
      </w:r>
      <w:r>
        <w:t>lord</w:t>
      </w:r>
      <w:r w:rsidR="007730F4">
        <w:t xml:space="preserve"> </w:t>
      </w:r>
      <w:r>
        <w:t>and</w:t>
      </w:r>
      <w:r w:rsidR="007730F4">
        <w:t xml:space="preserve"> </w:t>
      </w:r>
      <w:r>
        <w:t>master.</w:t>
      </w:r>
      <w:r w:rsidR="0051640B">
        <w:t>”</w:t>
      </w:r>
    </w:p>
    <w:p w14:paraId="2ACD278C" w14:textId="77777777" w:rsidR="0051640B" w:rsidRDefault="00055323" w:rsidP="00B01E47">
      <w:pPr>
        <w:jc w:val="both"/>
      </w:pPr>
      <w:r>
        <w:t>Consider</w:t>
      </w:r>
      <w:r w:rsidR="007730F4">
        <w:t xml:space="preserve"> </w:t>
      </w:r>
      <w:r>
        <w:t>also</w:t>
      </w:r>
      <w:r w:rsidR="007730F4">
        <w:t xml:space="preserve"> </w:t>
      </w:r>
      <w:r>
        <w:t>these</w:t>
      </w:r>
      <w:r w:rsidR="007730F4">
        <w:t xml:space="preserve"> </w:t>
      </w:r>
      <w:r>
        <w:t>words</w:t>
      </w:r>
      <w:r w:rsidR="007730F4">
        <w:t xml:space="preserve"> </w:t>
      </w:r>
      <w:r>
        <w:t>of</w:t>
      </w:r>
      <w:r w:rsidR="007730F4">
        <w:t xml:space="preserve"> </w:t>
      </w:r>
      <w:r>
        <w:t>our</w:t>
      </w:r>
      <w:r w:rsidR="007730F4">
        <w:t xml:space="preserve"> </w:t>
      </w:r>
      <w:r w:rsidR="008303AD">
        <w:t>Savior</w:t>
      </w:r>
      <w:r>
        <w:t>:</w:t>
      </w:r>
      <w:r w:rsidR="007730F4">
        <w:t xml:space="preserve"> </w:t>
      </w:r>
      <w:r w:rsidR="0051640B">
        <w:t>“</w:t>
      </w:r>
      <w:r>
        <w:t>No</w:t>
      </w:r>
      <w:r w:rsidR="007730F4">
        <w:t xml:space="preserve"> </w:t>
      </w:r>
      <w:r>
        <w:t>man</w:t>
      </w:r>
      <w:r w:rsidR="007730F4">
        <w:t xml:space="preserve"> </w:t>
      </w:r>
      <w:r>
        <w:t>can</w:t>
      </w:r>
      <w:r w:rsidR="007730F4">
        <w:t xml:space="preserve"> </w:t>
      </w:r>
      <w:r>
        <w:t>serve</w:t>
      </w:r>
      <w:r w:rsidR="007730F4">
        <w:t xml:space="preserve"> </w:t>
      </w:r>
      <w:r>
        <w:t>two</w:t>
      </w:r>
      <w:r w:rsidR="007730F4">
        <w:t xml:space="preserve"> </w:t>
      </w:r>
      <w:r>
        <w:t>masters,</w:t>
      </w:r>
      <w:r w:rsidR="007730F4">
        <w:t xml:space="preserve"> </w:t>
      </w:r>
      <w:r>
        <w:t>God</w:t>
      </w:r>
      <w:r w:rsidR="007730F4">
        <w:t xml:space="preserve"> </w:t>
      </w:r>
      <w:r>
        <w:t>and</w:t>
      </w:r>
      <w:r w:rsidR="007730F4">
        <w:t xml:space="preserve"> </w:t>
      </w:r>
      <w:r>
        <w:t>mammon.</w:t>
      </w:r>
      <w:r w:rsidR="0051640B">
        <w:t>”</w:t>
      </w:r>
      <w:r w:rsidR="0051640B">
        <w:rPr>
          <w:rStyle w:val="FootnoteReference"/>
        </w:rPr>
        <w:footnoteReference w:id="446"/>
      </w:r>
      <w:r w:rsidR="007730F4">
        <w:t xml:space="preserve"> </w:t>
      </w:r>
      <w:r>
        <w:t>Man</w:t>
      </w:r>
      <w:r w:rsidR="007730F4">
        <w:t xml:space="preserve"> </w:t>
      </w:r>
      <w:r>
        <w:t>cannot</w:t>
      </w:r>
      <w:r w:rsidR="007730F4">
        <w:t xml:space="preserve"> </w:t>
      </w:r>
      <w:r>
        <w:t>freely</w:t>
      </w:r>
      <w:r w:rsidR="007730F4">
        <w:t xml:space="preserve"> </w:t>
      </w:r>
      <w:r>
        <w:t>rise</w:t>
      </w:r>
      <w:r w:rsidR="007730F4">
        <w:t xml:space="preserve"> </w:t>
      </w:r>
      <w:r>
        <w:t>to</w:t>
      </w:r>
      <w:r w:rsidR="007730F4">
        <w:t xml:space="preserve"> </w:t>
      </w:r>
      <w:r>
        <w:t>God</w:t>
      </w:r>
      <w:r w:rsidR="007730F4">
        <w:t xml:space="preserve"> </w:t>
      </w:r>
      <w:r>
        <w:t>and</w:t>
      </w:r>
      <w:r w:rsidR="007730F4">
        <w:t xml:space="preserve"> </w:t>
      </w:r>
      <w:r>
        <w:t>the</w:t>
      </w:r>
      <w:r w:rsidR="007730F4">
        <w:t xml:space="preserve"> </w:t>
      </w:r>
      <w:r>
        <w:t>contemplation</w:t>
      </w:r>
      <w:r w:rsidR="007730F4">
        <w:t xml:space="preserve"> </w:t>
      </w:r>
      <w:r>
        <w:t>of</w:t>
      </w:r>
      <w:r w:rsidR="007730F4">
        <w:t xml:space="preserve"> </w:t>
      </w:r>
      <w:r>
        <w:t>His</w:t>
      </w:r>
      <w:r w:rsidR="007730F4">
        <w:t xml:space="preserve"> </w:t>
      </w:r>
      <w:r>
        <w:t>beauty</w:t>
      </w:r>
      <w:r w:rsidR="007730F4">
        <w:t xml:space="preserve"> </w:t>
      </w:r>
      <w:r>
        <w:t>while</w:t>
      </w:r>
      <w:r w:rsidR="007730F4">
        <w:t xml:space="preserve"> </w:t>
      </w:r>
      <w:r>
        <w:t>he</w:t>
      </w:r>
      <w:r w:rsidR="007730F4">
        <w:t xml:space="preserve"> </w:t>
      </w:r>
      <w:r>
        <w:t>is</w:t>
      </w:r>
      <w:r w:rsidR="007730F4">
        <w:t xml:space="preserve"> </w:t>
      </w:r>
      <w:r>
        <w:t>breathless</w:t>
      </w:r>
      <w:r w:rsidR="007730F4">
        <w:t xml:space="preserve"> </w:t>
      </w:r>
      <w:r>
        <w:t>in</w:t>
      </w:r>
      <w:r w:rsidR="007730F4">
        <w:t xml:space="preserve"> </w:t>
      </w:r>
      <w:r>
        <w:t>the</w:t>
      </w:r>
      <w:r w:rsidR="007730F4">
        <w:t xml:space="preserve"> </w:t>
      </w:r>
      <w:r>
        <w:t>pursuit</w:t>
      </w:r>
      <w:r w:rsidR="007730F4">
        <w:t xml:space="preserve"> </w:t>
      </w:r>
      <w:r>
        <w:t>of</w:t>
      </w:r>
      <w:r w:rsidR="007730F4">
        <w:t xml:space="preserve"> </w:t>
      </w:r>
      <w:r>
        <w:t>riches.</w:t>
      </w:r>
      <w:r w:rsidR="007730F4">
        <w:t xml:space="preserve"> </w:t>
      </w:r>
      <w:r>
        <w:t>A</w:t>
      </w:r>
      <w:r w:rsidR="007730F4">
        <w:t xml:space="preserve"> </w:t>
      </w:r>
      <w:r>
        <w:t>heart</w:t>
      </w:r>
      <w:r w:rsidR="007730F4">
        <w:t xml:space="preserve"> </w:t>
      </w:r>
      <w:r>
        <w:t>filled</w:t>
      </w:r>
      <w:r w:rsidR="007730F4">
        <w:t xml:space="preserve"> </w:t>
      </w:r>
      <w:r>
        <w:t>with</w:t>
      </w:r>
      <w:r w:rsidR="007730F4">
        <w:t xml:space="preserve"> </w:t>
      </w:r>
      <w:r>
        <w:t>material</w:t>
      </w:r>
      <w:r w:rsidR="007730F4">
        <w:t xml:space="preserve"> </w:t>
      </w:r>
      <w:r>
        <w:t>and</w:t>
      </w:r>
      <w:r w:rsidR="007730F4">
        <w:t xml:space="preserve"> </w:t>
      </w:r>
      <w:r>
        <w:t>earthly</w:t>
      </w:r>
      <w:r w:rsidR="007730F4">
        <w:t xml:space="preserve"> </w:t>
      </w:r>
      <w:r>
        <w:t>pleasures</w:t>
      </w:r>
      <w:r w:rsidR="007730F4">
        <w:t xml:space="preserve"> </w:t>
      </w:r>
      <w:r>
        <w:t>can</w:t>
      </w:r>
      <w:r w:rsidR="007730F4">
        <w:t xml:space="preserve"> </w:t>
      </w:r>
      <w:r>
        <w:t>never</w:t>
      </w:r>
      <w:r w:rsidR="007730F4">
        <w:t xml:space="preserve"> </w:t>
      </w:r>
      <w:r>
        <w:t>know</w:t>
      </w:r>
      <w:r w:rsidR="007730F4">
        <w:t xml:space="preserve"> </w:t>
      </w:r>
      <w:r>
        <w:t>spiritual</w:t>
      </w:r>
      <w:r w:rsidR="007730F4">
        <w:t xml:space="preserve"> </w:t>
      </w:r>
      <w:r>
        <w:t>and</w:t>
      </w:r>
      <w:r w:rsidR="007730F4">
        <w:t xml:space="preserve"> </w:t>
      </w:r>
      <w:r>
        <w:t>divine</w:t>
      </w:r>
      <w:r w:rsidR="007730F4">
        <w:t xml:space="preserve"> </w:t>
      </w:r>
      <w:r>
        <w:t>joys.</w:t>
      </w:r>
      <w:r w:rsidR="007730F4">
        <w:t xml:space="preserve"> </w:t>
      </w:r>
      <w:r>
        <w:t>No;</w:t>
      </w:r>
      <w:r w:rsidR="007730F4">
        <w:t xml:space="preserve"> </w:t>
      </w:r>
      <w:r>
        <w:t>it</w:t>
      </w:r>
      <w:r w:rsidR="007730F4">
        <w:t xml:space="preserve"> </w:t>
      </w:r>
      <w:r>
        <w:t>is</w:t>
      </w:r>
      <w:r w:rsidR="007730F4">
        <w:t xml:space="preserve"> </w:t>
      </w:r>
      <w:r>
        <w:t>impossible</w:t>
      </w:r>
      <w:r w:rsidR="007730F4">
        <w:t xml:space="preserve"> </w:t>
      </w:r>
      <w:r>
        <w:t>to</w:t>
      </w:r>
      <w:r w:rsidR="007730F4">
        <w:t xml:space="preserve"> </w:t>
      </w:r>
      <w:r>
        <w:t>unite</w:t>
      </w:r>
      <w:r w:rsidR="007730F4">
        <w:t xml:space="preserve"> </w:t>
      </w:r>
      <w:r>
        <w:t>what</w:t>
      </w:r>
      <w:r w:rsidR="007730F4">
        <w:t xml:space="preserve"> </w:t>
      </w:r>
      <w:r>
        <w:t>is</w:t>
      </w:r>
      <w:r w:rsidR="007730F4">
        <w:t xml:space="preserve"> </w:t>
      </w:r>
      <w:r>
        <w:t>false</w:t>
      </w:r>
      <w:r w:rsidR="007730F4">
        <w:t xml:space="preserve"> </w:t>
      </w:r>
      <w:r>
        <w:t>with</w:t>
      </w:r>
      <w:r w:rsidR="007730F4">
        <w:t xml:space="preserve"> </w:t>
      </w:r>
      <w:r>
        <w:t>what</w:t>
      </w:r>
      <w:r w:rsidR="007730F4">
        <w:t xml:space="preserve"> </w:t>
      </w:r>
      <w:r>
        <w:t>is</w:t>
      </w:r>
      <w:r w:rsidR="007730F4">
        <w:t xml:space="preserve"> </w:t>
      </w:r>
      <w:r>
        <w:t>true;</w:t>
      </w:r>
      <w:r w:rsidR="007730F4">
        <w:t xml:space="preserve"> </w:t>
      </w:r>
      <w:r>
        <w:t>what</w:t>
      </w:r>
      <w:r w:rsidR="007730F4">
        <w:t xml:space="preserve"> </w:t>
      </w:r>
      <w:r>
        <w:t>is</w:t>
      </w:r>
      <w:r w:rsidR="007730F4">
        <w:t xml:space="preserve"> </w:t>
      </w:r>
      <w:r>
        <w:t>spiritual</w:t>
      </w:r>
      <w:r w:rsidR="007730F4">
        <w:t xml:space="preserve"> </w:t>
      </w:r>
      <w:r>
        <w:t>with</w:t>
      </w:r>
      <w:r w:rsidR="007730F4">
        <w:t xml:space="preserve"> </w:t>
      </w:r>
      <w:r>
        <w:t>what</w:t>
      </w:r>
      <w:r w:rsidR="007730F4">
        <w:t xml:space="preserve"> </w:t>
      </w:r>
      <w:r>
        <w:t>is</w:t>
      </w:r>
      <w:r w:rsidR="007730F4">
        <w:t xml:space="preserve"> </w:t>
      </w:r>
      <w:r>
        <w:t>carnal;</w:t>
      </w:r>
      <w:r w:rsidR="007730F4">
        <w:t xml:space="preserve"> </w:t>
      </w:r>
      <w:r>
        <w:t>what</w:t>
      </w:r>
      <w:r w:rsidR="007730F4">
        <w:t xml:space="preserve"> </w:t>
      </w:r>
      <w:r>
        <w:t>is</w:t>
      </w:r>
      <w:r w:rsidR="007730F4">
        <w:t xml:space="preserve"> </w:t>
      </w:r>
      <w:r>
        <w:t>temporal</w:t>
      </w:r>
      <w:r w:rsidR="007730F4">
        <w:t xml:space="preserve"> </w:t>
      </w:r>
      <w:r>
        <w:t>with</w:t>
      </w:r>
      <w:r w:rsidR="007730F4">
        <w:t xml:space="preserve"> </w:t>
      </w:r>
      <w:r>
        <w:t>what</w:t>
      </w:r>
      <w:r w:rsidR="007730F4">
        <w:t xml:space="preserve"> </w:t>
      </w:r>
      <w:r>
        <w:t>is</w:t>
      </w:r>
      <w:r w:rsidR="007730F4">
        <w:t xml:space="preserve"> </w:t>
      </w:r>
      <w:r>
        <w:t>eternal;</w:t>
      </w:r>
      <w:r w:rsidR="007730F4">
        <w:t xml:space="preserve"> </w:t>
      </w:r>
      <w:r>
        <w:t>they</w:t>
      </w:r>
      <w:r w:rsidR="007730F4">
        <w:t xml:space="preserve"> </w:t>
      </w:r>
      <w:r>
        <w:t>can</w:t>
      </w:r>
      <w:r w:rsidR="007730F4">
        <w:t xml:space="preserve"> </w:t>
      </w:r>
      <w:r>
        <w:t>never</w:t>
      </w:r>
      <w:r w:rsidR="007730F4">
        <w:t xml:space="preserve"> </w:t>
      </w:r>
      <w:r>
        <w:t>dwell</w:t>
      </w:r>
      <w:r w:rsidR="007730F4">
        <w:t xml:space="preserve"> </w:t>
      </w:r>
      <w:r>
        <w:t>together</w:t>
      </w:r>
      <w:r w:rsidR="007730F4">
        <w:t xml:space="preserve"> </w:t>
      </w:r>
      <w:r>
        <w:t>in</w:t>
      </w:r>
      <w:r w:rsidR="007730F4">
        <w:t xml:space="preserve"> </w:t>
      </w:r>
      <w:r>
        <w:t>one</w:t>
      </w:r>
      <w:r w:rsidR="007730F4">
        <w:t xml:space="preserve"> </w:t>
      </w:r>
      <w:r>
        <w:t>heart.</w:t>
      </w:r>
      <w:r w:rsidR="007730F4">
        <w:t xml:space="preserve"> </w:t>
      </w:r>
    </w:p>
    <w:p w14:paraId="1E70F3A3" w14:textId="77777777" w:rsidR="0051640B" w:rsidRDefault="00055323" w:rsidP="00B01E47">
      <w:pPr>
        <w:jc w:val="both"/>
      </w:pPr>
      <w:r>
        <w:t>There</w:t>
      </w:r>
      <w:r w:rsidR="007730F4">
        <w:t xml:space="preserve"> </w:t>
      </w:r>
      <w:r>
        <w:t>is</w:t>
      </w:r>
      <w:r w:rsidR="007730F4">
        <w:t xml:space="preserve"> </w:t>
      </w:r>
      <w:r>
        <w:t>another</w:t>
      </w:r>
      <w:r w:rsidR="007730F4">
        <w:t xml:space="preserve"> </w:t>
      </w:r>
      <w:r>
        <w:t>truth</w:t>
      </w:r>
      <w:r w:rsidR="007730F4">
        <w:t xml:space="preserve"> </w:t>
      </w:r>
      <w:r>
        <w:t>of</w:t>
      </w:r>
      <w:r w:rsidR="007730F4">
        <w:t xml:space="preserve"> </w:t>
      </w:r>
      <w:r>
        <w:t>which</w:t>
      </w:r>
      <w:r w:rsidR="007730F4">
        <w:t xml:space="preserve"> </w:t>
      </w:r>
      <w:r>
        <w:t>you</w:t>
      </w:r>
      <w:r w:rsidR="007730F4">
        <w:t xml:space="preserve"> </w:t>
      </w:r>
      <w:r>
        <w:t>must</w:t>
      </w:r>
      <w:r w:rsidR="007730F4">
        <w:t xml:space="preserve"> </w:t>
      </w:r>
      <w:r>
        <w:t>not</w:t>
      </w:r>
      <w:r w:rsidR="007730F4">
        <w:t xml:space="preserve"> </w:t>
      </w:r>
      <w:r>
        <w:t>lose</w:t>
      </w:r>
      <w:r w:rsidR="007730F4">
        <w:t xml:space="preserve"> </w:t>
      </w:r>
      <w:r>
        <w:t>sight:</w:t>
      </w:r>
      <w:r w:rsidR="007730F4">
        <w:t xml:space="preserve"> </w:t>
      </w:r>
      <w:r>
        <w:t>the</w:t>
      </w:r>
      <w:r w:rsidR="007730F4">
        <w:t xml:space="preserve"> </w:t>
      </w:r>
      <w:r>
        <w:t>more</w:t>
      </w:r>
      <w:r w:rsidR="007730F4">
        <w:t xml:space="preserve"> </w:t>
      </w:r>
      <w:r>
        <w:t>worldly</w:t>
      </w:r>
      <w:r w:rsidR="007730F4">
        <w:t xml:space="preserve"> </w:t>
      </w:r>
      <w:r>
        <w:t>prosperity</w:t>
      </w:r>
      <w:r w:rsidR="007730F4">
        <w:t xml:space="preserve"> </w:t>
      </w:r>
      <w:r>
        <w:t>you</w:t>
      </w:r>
      <w:r w:rsidR="007730F4">
        <w:t xml:space="preserve"> </w:t>
      </w:r>
      <w:r>
        <w:t>enjoy</w:t>
      </w:r>
      <w:r w:rsidR="007730F4">
        <w:t xml:space="preserve"> </w:t>
      </w:r>
      <w:r>
        <w:t>the</w:t>
      </w:r>
      <w:r w:rsidR="007730F4">
        <w:t xml:space="preserve"> </w:t>
      </w:r>
      <w:r>
        <w:t>more</w:t>
      </w:r>
      <w:r w:rsidR="007730F4">
        <w:t xml:space="preserve"> </w:t>
      </w:r>
      <w:r>
        <w:t>destitute</w:t>
      </w:r>
      <w:r w:rsidR="007730F4">
        <w:t xml:space="preserve"> </w:t>
      </w:r>
      <w:r>
        <w:t>you</w:t>
      </w:r>
      <w:r w:rsidR="007730F4">
        <w:t xml:space="preserve"> </w:t>
      </w:r>
      <w:r>
        <w:t>are</w:t>
      </w:r>
      <w:r w:rsidR="007730F4">
        <w:t xml:space="preserve"> </w:t>
      </w:r>
      <w:r>
        <w:t>likely</w:t>
      </w:r>
      <w:r w:rsidR="007730F4">
        <w:t xml:space="preserve"> </w:t>
      </w:r>
      <w:r>
        <w:t>to</w:t>
      </w:r>
      <w:r w:rsidR="007730F4">
        <w:t xml:space="preserve"> </w:t>
      </w:r>
      <w:r>
        <w:t>be</w:t>
      </w:r>
      <w:r w:rsidR="007730F4">
        <w:t xml:space="preserve"> </w:t>
      </w:r>
      <w:r>
        <w:t>of</w:t>
      </w:r>
      <w:r w:rsidR="007730F4">
        <w:t xml:space="preserve"> </w:t>
      </w:r>
      <w:r>
        <w:t>spiritual</w:t>
      </w:r>
      <w:r w:rsidR="007730F4">
        <w:t xml:space="preserve"> </w:t>
      </w:r>
      <w:r>
        <w:t>riches,</w:t>
      </w:r>
      <w:r w:rsidR="007730F4">
        <w:t xml:space="preserve"> </w:t>
      </w:r>
      <w:r>
        <w:t>for</w:t>
      </w:r>
      <w:r w:rsidR="007730F4">
        <w:t xml:space="preserve"> </w:t>
      </w:r>
      <w:r>
        <w:t>an</w:t>
      </w:r>
      <w:r w:rsidR="007730F4">
        <w:t xml:space="preserve"> </w:t>
      </w:r>
      <w:r>
        <w:t>abundance</w:t>
      </w:r>
      <w:r w:rsidR="007730F4">
        <w:t xml:space="preserve"> </w:t>
      </w:r>
      <w:r>
        <w:t>of</w:t>
      </w:r>
      <w:r w:rsidR="007730F4">
        <w:t xml:space="preserve"> </w:t>
      </w:r>
      <w:r>
        <w:t>this</w:t>
      </w:r>
      <w:r w:rsidR="007730F4">
        <w:t xml:space="preserve"> </w:t>
      </w:r>
      <w:r>
        <w:t>world</w:t>
      </w:r>
      <w:r w:rsidR="0051640B">
        <w:t>’</w:t>
      </w:r>
      <w:r>
        <w:t>s</w:t>
      </w:r>
      <w:r w:rsidR="007730F4">
        <w:t xml:space="preserve"> </w:t>
      </w:r>
      <w:r>
        <w:t>goods</w:t>
      </w:r>
      <w:r w:rsidR="007730F4">
        <w:t xml:space="preserve"> </w:t>
      </w:r>
      <w:r>
        <w:t>leads</w:t>
      </w:r>
      <w:r w:rsidR="007730F4">
        <w:t xml:space="preserve"> </w:t>
      </w:r>
      <w:r>
        <w:t>you</w:t>
      </w:r>
      <w:r w:rsidR="007730F4">
        <w:t xml:space="preserve"> </w:t>
      </w:r>
      <w:r>
        <w:t>to</w:t>
      </w:r>
      <w:r w:rsidR="007730F4">
        <w:t xml:space="preserve"> </w:t>
      </w:r>
      <w:r>
        <w:t>trust</w:t>
      </w:r>
      <w:r w:rsidR="007730F4">
        <w:t xml:space="preserve"> </w:t>
      </w:r>
      <w:r>
        <w:t>in</w:t>
      </w:r>
      <w:r w:rsidR="007730F4">
        <w:t xml:space="preserve"> </w:t>
      </w:r>
      <w:r>
        <w:t>them</w:t>
      </w:r>
      <w:r w:rsidR="007730F4">
        <w:t xml:space="preserve"> </w:t>
      </w:r>
      <w:r>
        <w:t>rather</w:t>
      </w:r>
      <w:r w:rsidR="007730F4">
        <w:t xml:space="preserve"> </w:t>
      </w:r>
      <w:r>
        <w:t>than</w:t>
      </w:r>
      <w:r w:rsidR="007730F4">
        <w:t xml:space="preserve"> </w:t>
      </w:r>
      <w:r>
        <w:t>in</w:t>
      </w:r>
      <w:r w:rsidR="007730F4">
        <w:t xml:space="preserve"> </w:t>
      </w:r>
      <w:r>
        <w:t>God.</w:t>
      </w:r>
      <w:r w:rsidR="007730F4">
        <w:t xml:space="preserve"> </w:t>
      </w:r>
      <w:r>
        <w:t>Oh!</w:t>
      </w:r>
      <w:r w:rsidR="007730F4">
        <w:t xml:space="preserve"> </w:t>
      </w:r>
      <w:r>
        <w:t>that</w:t>
      </w:r>
      <w:r w:rsidR="007730F4">
        <w:t xml:space="preserve"> </w:t>
      </w:r>
      <w:r>
        <w:t>you</w:t>
      </w:r>
      <w:r w:rsidR="007730F4">
        <w:t xml:space="preserve"> </w:t>
      </w:r>
      <w:r>
        <w:t>knew</w:t>
      </w:r>
      <w:r w:rsidR="007730F4">
        <w:t xml:space="preserve"> </w:t>
      </w:r>
      <w:r>
        <w:t>the</w:t>
      </w:r>
      <w:r w:rsidR="007730F4">
        <w:t xml:space="preserve"> </w:t>
      </w:r>
      <w:r>
        <w:t>misery</w:t>
      </w:r>
      <w:r w:rsidR="007730F4">
        <w:t xml:space="preserve"> </w:t>
      </w:r>
      <w:r>
        <w:t>which</w:t>
      </w:r>
      <w:r w:rsidR="007730F4">
        <w:t xml:space="preserve"> </w:t>
      </w:r>
      <w:r>
        <w:t>such</w:t>
      </w:r>
      <w:r w:rsidR="007730F4">
        <w:t xml:space="preserve"> </w:t>
      </w:r>
      <w:r>
        <w:t>prosperity</w:t>
      </w:r>
      <w:r w:rsidR="007730F4">
        <w:t xml:space="preserve"> </w:t>
      </w:r>
      <w:r>
        <w:t>prepares</w:t>
      </w:r>
      <w:r w:rsidR="007730F4">
        <w:t xml:space="preserve"> </w:t>
      </w:r>
      <w:r>
        <w:t>for</w:t>
      </w:r>
      <w:r w:rsidR="007730F4">
        <w:t xml:space="preserve"> </w:t>
      </w:r>
      <w:r>
        <w:t>you!</w:t>
      </w:r>
      <w:r w:rsidR="007730F4">
        <w:t xml:space="preserve"> </w:t>
      </w:r>
      <w:r>
        <w:t>The</w:t>
      </w:r>
      <w:r w:rsidR="007730F4">
        <w:t xml:space="preserve"> </w:t>
      </w:r>
      <w:r>
        <w:t>desire</w:t>
      </w:r>
      <w:r w:rsidR="007730F4">
        <w:t xml:space="preserve"> </w:t>
      </w:r>
      <w:r>
        <w:t>of</w:t>
      </w:r>
      <w:r w:rsidR="007730F4">
        <w:t xml:space="preserve"> </w:t>
      </w:r>
      <w:r>
        <w:t>more</w:t>
      </w:r>
      <w:r w:rsidR="007730F4">
        <w:t xml:space="preserve"> </w:t>
      </w:r>
      <w:r>
        <w:t>which</w:t>
      </w:r>
      <w:r w:rsidR="007730F4">
        <w:t xml:space="preserve"> </w:t>
      </w:r>
      <w:r>
        <w:t>springs</w:t>
      </w:r>
      <w:r w:rsidR="007730F4">
        <w:t xml:space="preserve"> </w:t>
      </w:r>
      <w:r>
        <w:t>from</w:t>
      </w:r>
      <w:r w:rsidR="007730F4">
        <w:t xml:space="preserve"> </w:t>
      </w:r>
      <w:r>
        <w:t>the</w:t>
      </w:r>
      <w:r w:rsidR="007730F4">
        <w:t xml:space="preserve"> </w:t>
      </w:r>
      <w:r>
        <w:t>love</w:t>
      </w:r>
      <w:r w:rsidR="007730F4">
        <w:t xml:space="preserve"> </w:t>
      </w:r>
      <w:r>
        <w:t>of</w:t>
      </w:r>
      <w:r w:rsidR="007730F4">
        <w:t xml:space="preserve"> </w:t>
      </w:r>
      <w:r>
        <w:t>riches</w:t>
      </w:r>
      <w:r w:rsidR="007730F4">
        <w:t xml:space="preserve"> </w:t>
      </w:r>
      <w:r>
        <w:t>is</w:t>
      </w:r>
      <w:r w:rsidR="007730F4">
        <w:t xml:space="preserve"> </w:t>
      </w:r>
      <w:r>
        <w:t>a</w:t>
      </w:r>
      <w:r w:rsidR="007730F4">
        <w:t xml:space="preserve"> </w:t>
      </w:r>
      <w:r>
        <w:t>torment</w:t>
      </w:r>
      <w:r w:rsidR="007730F4">
        <w:t xml:space="preserve"> </w:t>
      </w:r>
      <w:r>
        <w:t>which</w:t>
      </w:r>
      <w:r w:rsidR="007730F4">
        <w:t xml:space="preserve"> </w:t>
      </w:r>
      <w:r>
        <w:t>far</w:t>
      </w:r>
      <w:r w:rsidR="007730F4">
        <w:t xml:space="preserve"> </w:t>
      </w:r>
      <w:r>
        <w:t>exceeds</w:t>
      </w:r>
      <w:r w:rsidR="007730F4">
        <w:t xml:space="preserve"> </w:t>
      </w:r>
      <w:r>
        <w:t>the</w:t>
      </w:r>
      <w:r w:rsidR="007730F4">
        <w:t xml:space="preserve"> </w:t>
      </w:r>
      <w:r>
        <w:t>pleasure</w:t>
      </w:r>
      <w:r w:rsidR="007730F4">
        <w:t xml:space="preserve"> </w:t>
      </w:r>
      <w:r>
        <w:t>we</w:t>
      </w:r>
      <w:r w:rsidR="007730F4">
        <w:t xml:space="preserve"> </w:t>
      </w:r>
      <w:r>
        <w:t>derive</w:t>
      </w:r>
      <w:r w:rsidR="007730F4">
        <w:t xml:space="preserve"> </w:t>
      </w:r>
      <w:r>
        <w:t>from</w:t>
      </w:r>
      <w:r w:rsidR="007730F4">
        <w:t xml:space="preserve"> </w:t>
      </w:r>
      <w:r>
        <w:t>their</w:t>
      </w:r>
      <w:r w:rsidR="007730F4">
        <w:t xml:space="preserve"> </w:t>
      </w:r>
      <w:r>
        <w:t>possession.</w:t>
      </w:r>
      <w:r w:rsidR="007730F4">
        <w:t xml:space="preserve"> </w:t>
      </w:r>
      <w:r>
        <w:t>It</w:t>
      </w:r>
      <w:r w:rsidR="007730F4">
        <w:t xml:space="preserve"> </w:t>
      </w:r>
      <w:r>
        <w:t>will</w:t>
      </w:r>
      <w:r w:rsidR="007730F4">
        <w:t xml:space="preserve"> </w:t>
      </w:r>
      <w:r>
        <w:t>entangle</w:t>
      </w:r>
      <w:r w:rsidR="007730F4">
        <w:t xml:space="preserve"> </w:t>
      </w:r>
      <w:r>
        <w:t>you</w:t>
      </w:r>
      <w:r w:rsidR="007730F4">
        <w:t xml:space="preserve"> </w:t>
      </w:r>
      <w:r>
        <w:t>in</w:t>
      </w:r>
      <w:r w:rsidR="007730F4">
        <w:t xml:space="preserve"> </w:t>
      </w:r>
      <w:r>
        <w:t>a</w:t>
      </w:r>
      <w:r w:rsidR="007730F4">
        <w:t xml:space="preserve"> </w:t>
      </w:r>
      <w:r>
        <w:t>thousand</w:t>
      </w:r>
      <w:r w:rsidR="007730F4">
        <w:t xml:space="preserve"> </w:t>
      </w:r>
      <w:r>
        <w:t>temptations,</w:t>
      </w:r>
      <w:r w:rsidR="007730F4">
        <w:t xml:space="preserve"> </w:t>
      </w:r>
      <w:r>
        <w:t>fill</w:t>
      </w:r>
      <w:r w:rsidR="007730F4">
        <w:t xml:space="preserve"> </w:t>
      </w:r>
      <w:r>
        <w:t>you</w:t>
      </w:r>
      <w:r w:rsidR="007730F4">
        <w:t xml:space="preserve"> </w:t>
      </w:r>
      <w:r>
        <w:t>with</w:t>
      </w:r>
      <w:r w:rsidR="007730F4">
        <w:t xml:space="preserve"> </w:t>
      </w:r>
      <w:r>
        <w:t>cares,</w:t>
      </w:r>
      <w:r w:rsidR="007730F4">
        <w:t xml:space="preserve"> </w:t>
      </w:r>
      <w:r>
        <w:t>and</w:t>
      </w:r>
      <w:r w:rsidR="007730F4">
        <w:t xml:space="preserve"> </w:t>
      </w:r>
      <w:r>
        <w:t>under</w:t>
      </w:r>
      <w:r w:rsidR="007730F4">
        <w:t xml:space="preserve"> </w:t>
      </w:r>
      <w:r>
        <w:t>the</w:t>
      </w:r>
      <w:r w:rsidR="007730F4">
        <w:t xml:space="preserve"> </w:t>
      </w:r>
      <w:r>
        <w:t>delusive</w:t>
      </w:r>
      <w:r w:rsidR="007730F4">
        <w:t xml:space="preserve"> </w:t>
      </w:r>
      <w:r>
        <w:t>image</w:t>
      </w:r>
      <w:r w:rsidR="007730F4">
        <w:t xml:space="preserve"> </w:t>
      </w:r>
      <w:r>
        <w:t>of</w:t>
      </w:r>
      <w:r w:rsidR="007730F4">
        <w:t xml:space="preserve"> </w:t>
      </w:r>
      <w:r>
        <w:t>pleasure</w:t>
      </w:r>
      <w:r w:rsidR="007730F4">
        <w:t xml:space="preserve"> </w:t>
      </w:r>
      <w:r>
        <w:t>plunge</w:t>
      </w:r>
      <w:r w:rsidR="007730F4">
        <w:t xml:space="preserve"> </w:t>
      </w:r>
      <w:r>
        <w:t>you</w:t>
      </w:r>
      <w:r w:rsidR="007730F4">
        <w:t xml:space="preserve"> </w:t>
      </w:r>
      <w:r>
        <w:t>into</w:t>
      </w:r>
      <w:r w:rsidR="007730F4">
        <w:t xml:space="preserve"> </w:t>
      </w:r>
      <w:r>
        <w:t>renewed</w:t>
      </w:r>
      <w:r w:rsidR="007730F4">
        <w:t xml:space="preserve"> </w:t>
      </w:r>
      <w:r>
        <w:t>sin</w:t>
      </w:r>
      <w:r w:rsidR="007730F4">
        <w:t xml:space="preserve"> </w:t>
      </w:r>
      <w:r>
        <w:t>and</w:t>
      </w:r>
      <w:r w:rsidR="007730F4">
        <w:t xml:space="preserve"> </w:t>
      </w:r>
      <w:r>
        <w:t>prove</w:t>
      </w:r>
      <w:r w:rsidR="007730F4">
        <w:t xml:space="preserve"> </w:t>
      </w:r>
      <w:r>
        <w:t>an</w:t>
      </w:r>
      <w:r w:rsidR="007730F4">
        <w:t xml:space="preserve"> </w:t>
      </w:r>
      <w:r>
        <w:t>inexhaustible</w:t>
      </w:r>
      <w:r w:rsidR="007730F4">
        <w:t xml:space="preserve"> </w:t>
      </w:r>
      <w:r>
        <w:t>source</w:t>
      </w:r>
      <w:r w:rsidR="007730F4">
        <w:t xml:space="preserve"> </w:t>
      </w:r>
      <w:r>
        <w:t>of</w:t>
      </w:r>
      <w:r w:rsidR="007730F4">
        <w:t xml:space="preserve"> </w:t>
      </w:r>
      <w:r>
        <w:t>trouble</w:t>
      </w:r>
      <w:r w:rsidR="007730F4">
        <w:t xml:space="preserve"> </w:t>
      </w:r>
      <w:r>
        <w:t>and</w:t>
      </w:r>
      <w:r w:rsidR="007730F4">
        <w:t xml:space="preserve"> </w:t>
      </w:r>
      <w:r>
        <w:t>disquiet.</w:t>
      </w:r>
      <w:r w:rsidR="007730F4">
        <w:t xml:space="preserve"> </w:t>
      </w:r>
      <w:r>
        <w:t>Again,</w:t>
      </w:r>
      <w:r w:rsidR="007730F4">
        <w:t xml:space="preserve"> </w:t>
      </w:r>
      <w:r>
        <w:t>riches</w:t>
      </w:r>
      <w:r w:rsidR="007730F4">
        <w:t xml:space="preserve"> </w:t>
      </w:r>
      <w:r>
        <w:t>are</w:t>
      </w:r>
      <w:r w:rsidR="007730F4">
        <w:t xml:space="preserve"> </w:t>
      </w:r>
      <w:r>
        <w:t>acquired</w:t>
      </w:r>
      <w:r w:rsidR="007730F4">
        <w:t xml:space="preserve"> </w:t>
      </w:r>
      <w:r>
        <w:t>only</w:t>
      </w:r>
      <w:r w:rsidR="007730F4">
        <w:t xml:space="preserve"> </w:t>
      </w:r>
      <w:r>
        <w:t>at</w:t>
      </w:r>
      <w:r w:rsidR="007730F4">
        <w:t xml:space="preserve"> </w:t>
      </w:r>
      <w:r>
        <w:t>the</w:t>
      </w:r>
      <w:r w:rsidR="007730F4">
        <w:t xml:space="preserve"> </w:t>
      </w:r>
      <w:r>
        <w:t>expense</w:t>
      </w:r>
      <w:r w:rsidR="007730F4">
        <w:t xml:space="preserve"> </w:t>
      </w:r>
      <w:r>
        <w:t>of</w:t>
      </w:r>
      <w:r w:rsidR="007730F4">
        <w:t xml:space="preserve"> </w:t>
      </w:r>
      <w:r>
        <w:t>pain</w:t>
      </w:r>
      <w:r w:rsidR="007730F4">
        <w:t xml:space="preserve"> </w:t>
      </w:r>
      <w:r>
        <w:t>and</w:t>
      </w:r>
      <w:r w:rsidR="007730F4">
        <w:t xml:space="preserve"> </w:t>
      </w:r>
      <w:r>
        <w:t>labor;</w:t>
      </w:r>
      <w:r w:rsidR="007730F4">
        <w:t xml:space="preserve"> </w:t>
      </w:r>
      <w:r>
        <w:t>they</w:t>
      </w:r>
      <w:r w:rsidR="007730F4">
        <w:t xml:space="preserve"> </w:t>
      </w:r>
      <w:r>
        <w:t>are</w:t>
      </w:r>
      <w:r w:rsidR="007730F4">
        <w:t xml:space="preserve"> </w:t>
      </w:r>
      <w:r>
        <w:t>preserved</w:t>
      </w:r>
      <w:r w:rsidR="007730F4">
        <w:t xml:space="preserve"> </w:t>
      </w:r>
      <w:r>
        <w:t>only</w:t>
      </w:r>
      <w:r w:rsidR="007730F4">
        <w:t xml:space="preserve"> </w:t>
      </w:r>
      <w:r>
        <w:t>by</w:t>
      </w:r>
      <w:r w:rsidR="007730F4">
        <w:t xml:space="preserve"> </w:t>
      </w:r>
      <w:r>
        <w:t>care</w:t>
      </w:r>
      <w:r w:rsidR="007730F4">
        <w:t xml:space="preserve"> </w:t>
      </w:r>
      <w:r>
        <w:t>and</w:t>
      </w:r>
      <w:r w:rsidR="007730F4">
        <w:t xml:space="preserve"> </w:t>
      </w:r>
      <w:r>
        <w:t>anxiety;</w:t>
      </w:r>
      <w:r w:rsidR="007730F4">
        <w:t xml:space="preserve"> </w:t>
      </w:r>
      <w:r>
        <w:t>and</w:t>
      </w:r>
      <w:r w:rsidR="007730F4">
        <w:t xml:space="preserve"> </w:t>
      </w:r>
      <w:r>
        <w:t>they</w:t>
      </w:r>
      <w:r w:rsidR="007730F4">
        <w:t xml:space="preserve"> </w:t>
      </w:r>
      <w:r>
        <w:t>are</w:t>
      </w:r>
      <w:r w:rsidR="007730F4">
        <w:t xml:space="preserve"> </w:t>
      </w:r>
      <w:r>
        <w:t>never</w:t>
      </w:r>
      <w:r w:rsidR="007730F4">
        <w:t xml:space="preserve"> </w:t>
      </w:r>
      <w:r>
        <w:t>lost</w:t>
      </w:r>
      <w:r w:rsidR="007730F4">
        <w:t xml:space="preserve"> </w:t>
      </w:r>
      <w:r>
        <w:t>without</w:t>
      </w:r>
      <w:r w:rsidR="007730F4">
        <w:t xml:space="preserve"> </w:t>
      </w:r>
      <w:r>
        <w:t>bitter</w:t>
      </w:r>
      <w:r w:rsidR="007730F4">
        <w:t xml:space="preserve"> </w:t>
      </w:r>
      <w:r>
        <w:t>vexation</w:t>
      </w:r>
      <w:r w:rsidR="007730F4">
        <w:t xml:space="preserve"> </w:t>
      </w:r>
      <w:r>
        <w:t>and</w:t>
      </w:r>
      <w:r w:rsidR="007730F4">
        <w:t xml:space="preserve"> </w:t>
      </w:r>
      <w:r>
        <w:t>grief.</w:t>
      </w:r>
      <w:r w:rsidR="007730F4">
        <w:t xml:space="preserve"> </w:t>
      </w:r>
      <w:r>
        <w:t>But,</w:t>
      </w:r>
      <w:r w:rsidR="007730F4">
        <w:t xml:space="preserve"> </w:t>
      </w:r>
      <w:r>
        <w:t>worse</w:t>
      </w:r>
      <w:r w:rsidR="007730F4">
        <w:t xml:space="preserve"> </w:t>
      </w:r>
      <w:r>
        <w:t>than</w:t>
      </w:r>
      <w:r w:rsidR="007730F4">
        <w:t xml:space="preserve"> </w:t>
      </w:r>
      <w:r>
        <w:t>all</w:t>
      </w:r>
      <w:r w:rsidR="007730F4">
        <w:t xml:space="preserve"> </w:t>
      </w:r>
      <w:r>
        <w:t>this,</w:t>
      </w:r>
      <w:r w:rsidR="007730F4">
        <w:t xml:space="preserve"> </w:t>
      </w:r>
      <w:r>
        <w:t>they</w:t>
      </w:r>
      <w:r w:rsidR="007730F4">
        <w:t xml:space="preserve"> </w:t>
      </w:r>
      <w:r>
        <w:t>are</w:t>
      </w:r>
      <w:r w:rsidR="007730F4">
        <w:t xml:space="preserve"> </w:t>
      </w:r>
      <w:r>
        <w:t>rarely</w:t>
      </w:r>
      <w:r w:rsidR="007730F4">
        <w:t xml:space="preserve"> </w:t>
      </w:r>
      <w:r>
        <w:t>accumulated</w:t>
      </w:r>
      <w:r w:rsidR="007730F4">
        <w:t xml:space="preserve"> </w:t>
      </w:r>
      <w:r>
        <w:t>without</w:t>
      </w:r>
      <w:r w:rsidR="007730F4">
        <w:t xml:space="preserve"> </w:t>
      </w:r>
      <w:r>
        <w:t>offence</w:t>
      </w:r>
      <w:r w:rsidR="007730F4">
        <w:t xml:space="preserve"> </w:t>
      </w:r>
      <w:r>
        <w:t>against</w:t>
      </w:r>
      <w:r w:rsidR="007730F4">
        <w:t xml:space="preserve"> </w:t>
      </w:r>
      <w:r>
        <w:t>God;</w:t>
      </w:r>
      <w:r w:rsidR="007730F4">
        <w:t xml:space="preserve"> </w:t>
      </w:r>
      <w:r>
        <w:t>for,</w:t>
      </w:r>
      <w:r w:rsidR="007730F4">
        <w:t xml:space="preserve"> </w:t>
      </w:r>
      <w:r>
        <w:t>as</w:t>
      </w:r>
      <w:r w:rsidR="007730F4">
        <w:t xml:space="preserve"> </w:t>
      </w:r>
      <w:r>
        <w:t>the</w:t>
      </w:r>
      <w:r w:rsidR="007730F4">
        <w:t xml:space="preserve"> </w:t>
      </w:r>
      <w:r>
        <w:t>proverb</w:t>
      </w:r>
      <w:r w:rsidR="007730F4">
        <w:t xml:space="preserve"> </w:t>
      </w:r>
      <w:r>
        <w:t>says,</w:t>
      </w:r>
      <w:r w:rsidR="007730F4">
        <w:t xml:space="preserve"> </w:t>
      </w:r>
      <w:r w:rsidR="0051640B">
        <w:t>“</w:t>
      </w:r>
      <w:r>
        <w:t>A</w:t>
      </w:r>
      <w:r w:rsidR="007730F4">
        <w:t xml:space="preserve"> </w:t>
      </w:r>
      <w:r>
        <w:t>rich</w:t>
      </w:r>
      <w:r w:rsidR="007730F4">
        <w:t xml:space="preserve"> </w:t>
      </w:r>
      <w:r>
        <w:t>man</w:t>
      </w:r>
      <w:r w:rsidR="007730F4">
        <w:t xml:space="preserve"> </w:t>
      </w:r>
      <w:r>
        <w:t>is</w:t>
      </w:r>
      <w:r w:rsidR="007730F4">
        <w:t xml:space="preserve"> </w:t>
      </w:r>
      <w:r>
        <w:t>either</w:t>
      </w:r>
      <w:r w:rsidR="007730F4">
        <w:t xml:space="preserve"> </w:t>
      </w:r>
      <w:r>
        <w:t>a</w:t>
      </w:r>
      <w:r w:rsidR="007730F4">
        <w:t xml:space="preserve"> </w:t>
      </w:r>
      <w:r>
        <w:t>wicked</w:t>
      </w:r>
      <w:r w:rsidR="007730F4">
        <w:t xml:space="preserve"> </w:t>
      </w:r>
      <w:r>
        <w:t>man</w:t>
      </w:r>
      <w:r w:rsidR="007730F4">
        <w:t xml:space="preserve"> </w:t>
      </w:r>
      <w:r>
        <w:t>or</w:t>
      </w:r>
      <w:r w:rsidR="007730F4">
        <w:t xml:space="preserve"> </w:t>
      </w:r>
      <w:r>
        <w:t>a</w:t>
      </w:r>
      <w:r w:rsidR="007730F4">
        <w:t xml:space="preserve"> </w:t>
      </w:r>
      <w:r>
        <w:t>wicked</w:t>
      </w:r>
      <w:r w:rsidR="007730F4">
        <w:t xml:space="preserve"> </w:t>
      </w:r>
      <w:r>
        <w:t>man</w:t>
      </w:r>
      <w:r w:rsidR="0051640B">
        <w:t>’</w:t>
      </w:r>
      <w:r>
        <w:t>s</w:t>
      </w:r>
      <w:r w:rsidR="007730F4">
        <w:t xml:space="preserve"> </w:t>
      </w:r>
      <w:r>
        <w:t>heir.</w:t>
      </w:r>
      <w:r w:rsidR="0051640B">
        <w:t>”</w:t>
      </w:r>
      <w:r w:rsidR="007730F4">
        <w:t xml:space="preserve"> </w:t>
      </w:r>
    </w:p>
    <w:p w14:paraId="4C5BC4BB" w14:textId="77777777" w:rsidR="0051640B" w:rsidRDefault="00055323" w:rsidP="00B01E47">
      <w:pPr>
        <w:jc w:val="both"/>
      </w:pPr>
      <w:r>
        <w:t>Moreover,</w:t>
      </w:r>
      <w:r w:rsidR="007730F4">
        <w:t xml:space="preserve"> </w:t>
      </w:r>
      <w:r>
        <w:t>all</w:t>
      </w:r>
      <w:r w:rsidR="007730F4">
        <w:t xml:space="preserve"> </w:t>
      </w:r>
      <w:r>
        <w:t>the</w:t>
      </w:r>
      <w:r w:rsidR="007730F4">
        <w:t xml:space="preserve"> </w:t>
      </w:r>
      <w:r>
        <w:t>riches</w:t>
      </w:r>
      <w:r w:rsidR="007730F4">
        <w:t xml:space="preserve"> </w:t>
      </w:r>
      <w:r>
        <w:t>of</w:t>
      </w:r>
      <w:r w:rsidR="007730F4">
        <w:t xml:space="preserve"> </w:t>
      </w:r>
      <w:r>
        <w:t>the</w:t>
      </w:r>
      <w:r w:rsidR="007730F4">
        <w:t xml:space="preserve"> </w:t>
      </w:r>
      <w:r>
        <w:t>world,</w:t>
      </w:r>
      <w:r w:rsidR="007730F4">
        <w:t xml:space="preserve"> </w:t>
      </w:r>
      <w:r>
        <w:t>did</w:t>
      </w:r>
      <w:r w:rsidR="007730F4">
        <w:t xml:space="preserve"> </w:t>
      </w:r>
      <w:r>
        <w:t>you</w:t>
      </w:r>
      <w:r w:rsidR="007730F4">
        <w:t xml:space="preserve"> </w:t>
      </w:r>
      <w:r>
        <w:t>possess</w:t>
      </w:r>
      <w:r w:rsidR="007730F4">
        <w:t xml:space="preserve"> </w:t>
      </w:r>
      <w:r>
        <w:t>them,</w:t>
      </w:r>
      <w:r w:rsidR="007730F4">
        <w:t xml:space="preserve"> </w:t>
      </w:r>
      <w:r>
        <w:t>would</w:t>
      </w:r>
      <w:r w:rsidR="007730F4">
        <w:t xml:space="preserve"> </w:t>
      </w:r>
      <w:r>
        <w:t>never</w:t>
      </w:r>
      <w:r w:rsidR="007730F4">
        <w:t xml:space="preserve"> </w:t>
      </w:r>
      <w:r>
        <w:t>satisfy</w:t>
      </w:r>
      <w:r w:rsidR="007730F4">
        <w:t xml:space="preserve"> </w:t>
      </w:r>
      <w:r>
        <w:t>the</w:t>
      </w:r>
      <w:r w:rsidR="007730F4">
        <w:t xml:space="preserve"> </w:t>
      </w:r>
      <w:r>
        <w:t>desires</w:t>
      </w:r>
      <w:r w:rsidR="007730F4">
        <w:t xml:space="preserve"> </w:t>
      </w:r>
      <w:r>
        <w:t>of</w:t>
      </w:r>
      <w:r w:rsidR="007730F4">
        <w:t xml:space="preserve"> </w:t>
      </w:r>
      <w:r>
        <w:t>your</w:t>
      </w:r>
      <w:r w:rsidR="007730F4">
        <w:t xml:space="preserve"> </w:t>
      </w:r>
      <w:r>
        <w:t>heart.</w:t>
      </w:r>
      <w:r w:rsidR="007730F4">
        <w:t xml:space="preserve"> </w:t>
      </w:r>
      <w:r>
        <w:t>They</w:t>
      </w:r>
      <w:r w:rsidR="007730F4">
        <w:t xml:space="preserve"> </w:t>
      </w:r>
      <w:r>
        <w:t>would</w:t>
      </w:r>
      <w:r w:rsidR="007730F4">
        <w:t xml:space="preserve"> </w:t>
      </w:r>
      <w:r>
        <w:t>only</w:t>
      </w:r>
      <w:r w:rsidR="007730F4">
        <w:t xml:space="preserve"> </w:t>
      </w:r>
      <w:r>
        <w:t>excite</w:t>
      </w:r>
      <w:r w:rsidR="007730F4">
        <w:t xml:space="preserve"> </w:t>
      </w:r>
      <w:r>
        <w:t>and</w:t>
      </w:r>
      <w:r w:rsidR="007730F4">
        <w:t xml:space="preserve"> </w:t>
      </w:r>
      <w:r>
        <w:t>increase</w:t>
      </w:r>
      <w:r w:rsidR="007730F4">
        <w:t xml:space="preserve"> </w:t>
      </w:r>
      <w:r>
        <w:t>them.</w:t>
      </w:r>
      <w:r w:rsidR="007730F4">
        <w:t xml:space="preserve"> </w:t>
      </w:r>
      <w:r>
        <w:t>However</w:t>
      </w:r>
      <w:r w:rsidR="007730F4">
        <w:t xml:space="preserve"> </w:t>
      </w:r>
      <w:r>
        <w:t>great</w:t>
      </w:r>
      <w:r w:rsidR="007730F4">
        <w:t xml:space="preserve"> </w:t>
      </w:r>
      <w:r>
        <w:t>the</w:t>
      </w:r>
      <w:r w:rsidR="007730F4">
        <w:t xml:space="preserve"> </w:t>
      </w:r>
      <w:r>
        <w:t>possessions</w:t>
      </w:r>
      <w:r w:rsidR="007730F4">
        <w:t xml:space="preserve"> </w:t>
      </w:r>
      <w:r>
        <w:t>you</w:t>
      </w:r>
      <w:r w:rsidR="007730F4">
        <w:t xml:space="preserve"> </w:t>
      </w:r>
      <w:r>
        <w:t>accumulate,</w:t>
      </w:r>
      <w:r w:rsidR="007730F4">
        <w:t xml:space="preserve"> </w:t>
      </w:r>
      <w:r>
        <w:t>there</w:t>
      </w:r>
      <w:r w:rsidR="007730F4">
        <w:t xml:space="preserve"> </w:t>
      </w:r>
      <w:r>
        <w:t>will</w:t>
      </w:r>
      <w:r w:rsidR="007730F4">
        <w:t xml:space="preserve"> </w:t>
      </w:r>
      <w:r>
        <w:t>be</w:t>
      </w:r>
      <w:r w:rsidR="007730F4">
        <w:t xml:space="preserve"> </w:t>
      </w:r>
      <w:r>
        <w:t>a</w:t>
      </w:r>
      <w:r w:rsidR="007730F4">
        <w:t xml:space="preserve"> </w:t>
      </w:r>
      <w:r>
        <w:t>continual</w:t>
      </w:r>
      <w:r w:rsidR="007730F4">
        <w:t xml:space="preserve"> </w:t>
      </w:r>
      <w:r>
        <w:t>void</w:t>
      </w:r>
      <w:r w:rsidR="007730F4">
        <w:t xml:space="preserve"> </w:t>
      </w:r>
      <w:r>
        <w:t>within</w:t>
      </w:r>
      <w:r w:rsidR="007730F4">
        <w:t xml:space="preserve"> </w:t>
      </w:r>
      <w:r>
        <w:t>you;</w:t>
      </w:r>
      <w:r w:rsidR="007730F4">
        <w:t xml:space="preserve"> </w:t>
      </w:r>
      <w:r>
        <w:t>you</w:t>
      </w:r>
      <w:r w:rsidR="007730F4">
        <w:t xml:space="preserve"> </w:t>
      </w:r>
      <w:r>
        <w:t>will</w:t>
      </w:r>
      <w:r w:rsidR="007730F4">
        <w:t xml:space="preserve"> </w:t>
      </w:r>
      <w:r>
        <w:t>never</w:t>
      </w:r>
      <w:r w:rsidR="007730F4">
        <w:t xml:space="preserve"> </w:t>
      </w:r>
      <w:r>
        <w:t>cease</w:t>
      </w:r>
      <w:r w:rsidR="007730F4">
        <w:t xml:space="preserve"> </w:t>
      </w:r>
      <w:r>
        <w:t>to</w:t>
      </w:r>
      <w:r w:rsidR="007730F4">
        <w:t xml:space="preserve"> </w:t>
      </w:r>
      <w:r>
        <w:t>long</w:t>
      </w:r>
      <w:r w:rsidR="007730F4">
        <w:t xml:space="preserve"> </w:t>
      </w:r>
      <w:r>
        <w:t>for</w:t>
      </w:r>
      <w:r w:rsidR="007730F4">
        <w:t xml:space="preserve"> </w:t>
      </w:r>
      <w:r>
        <w:t>more.</w:t>
      </w:r>
      <w:r w:rsidR="007730F4">
        <w:t xml:space="preserve"> </w:t>
      </w:r>
      <w:r>
        <w:t>In</w:t>
      </w:r>
      <w:r w:rsidR="007730F4">
        <w:t xml:space="preserve"> </w:t>
      </w:r>
      <w:r>
        <w:t>its</w:t>
      </w:r>
      <w:r w:rsidR="007730F4">
        <w:t xml:space="preserve"> </w:t>
      </w:r>
      <w:r>
        <w:t>pursuit</w:t>
      </w:r>
      <w:r w:rsidR="007730F4">
        <w:t xml:space="preserve"> </w:t>
      </w:r>
      <w:r>
        <w:t>of</w:t>
      </w:r>
      <w:r w:rsidR="007730F4">
        <w:t xml:space="preserve"> </w:t>
      </w:r>
      <w:r>
        <w:t>worldly</w:t>
      </w:r>
      <w:r w:rsidR="007730F4">
        <w:t xml:space="preserve"> </w:t>
      </w:r>
      <w:r>
        <w:t>possessions</w:t>
      </w:r>
      <w:r w:rsidR="007730F4">
        <w:t xml:space="preserve"> </w:t>
      </w:r>
      <w:r>
        <w:t>your</w:t>
      </w:r>
      <w:r w:rsidR="007730F4">
        <w:t xml:space="preserve"> </w:t>
      </w:r>
      <w:r>
        <w:t>poor</w:t>
      </w:r>
      <w:r w:rsidR="007730F4">
        <w:t xml:space="preserve"> </w:t>
      </w:r>
      <w:r>
        <w:t>heart</w:t>
      </w:r>
      <w:r w:rsidR="007730F4">
        <w:t xml:space="preserve"> </w:t>
      </w:r>
      <w:r>
        <w:t>fruitlessly</w:t>
      </w:r>
      <w:r w:rsidR="007730F4">
        <w:t xml:space="preserve"> </w:t>
      </w:r>
      <w:r>
        <w:t>exhausts</w:t>
      </w:r>
      <w:r w:rsidR="007730F4">
        <w:t xml:space="preserve"> </w:t>
      </w:r>
      <w:r>
        <w:t>itself,</w:t>
      </w:r>
      <w:r w:rsidR="007730F4">
        <w:t xml:space="preserve"> </w:t>
      </w:r>
      <w:r>
        <w:t>for</w:t>
      </w:r>
      <w:r w:rsidR="007730F4">
        <w:t xml:space="preserve"> </w:t>
      </w:r>
      <w:r>
        <w:t>it</w:t>
      </w:r>
      <w:r w:rsidR="007730F4">
        <w:t xml:space="preserve"> </w:t>
      </w:r>
      <w:r>
        <w:t>will</w:t>
      </w:r>
      <w:r w:rsidR="007730F4">
        <w:t xml:space="preserve"> </w:t>
      </w:r>
      <w:r>
        <w:t>never</w:t>
      </w:r>
      <w:r w:rsidR="007730F4">
        <w:t xml:space="preserve"> </w:t>
      </w:r>
      <w:r>
        <w:t>find</w:t>
      </w:r>
      <w:r w:rsidR="007730F4">
        <w:t xml:space="preserve"> </w:t>
      </w:r>
      <w:r>
        <w:t>content.</w:t>
      </w:r>
      <w:r w:rsidR="007730F4">
        <w:t xml:space="preserve"> </w:t>
      </w:r>
      <w:r>
        <w:t>It</w:t>
      </w:r>
      <w:r w:rsidR="007730F4">
        <w:t xml:space="preserve"> </w:t>
      </w:r>
      <w:r>
        <w:t>drinks</w:t>
      </w:r>
      <w:r w:rsidR="007730F4">
        <w:t xml:space="preserve"> </w:t>
      </w:r>
      <w:r>
        <w:t>deep</w:t>
      </w:r>
      <w:r w:rsidR="007730F4">
        <w:t xml:space="preserve"> </w:t>
      </w:r>
      <w:r>
        <w:t>at</w:t>
      </w:r>
      <w:r w:rsidR="007730F4">
        <w:t xml:space="preserve"> </w:t>
      </w:r>
      <w:r>
        <w:t>the</w:t>
      </w:r>
      <w:r w:rsidR="007730F4">
        <w:t xml:space="preserve"> </w:t>
      </w:r>
      <w:r>
        <w:t>fountains</w:t>
      </w:r>
      <w:r w:rsidR="007730F4">
        <w:t xml:space="preserve"> </w:t>
      </w:r>
      <w:r>
        <w:t>of</w:t>
      </w:r>
      <w:r w:rsidR="007730F4">
        <w:t xml:space="preserve"> </w:t>
      </w:r>
      <w:r>
        <w:t>pleasure,</w:t>
      </w:r>
      <w:r w:rsidR="007730F4">
        <w:t xml:space="preserve"> </w:t>
      </w:r>
      <w:r>
        <w:t>yet</w:t>
      </w:r>
      <w:r w:rsidR="007730F4">
        <w:t xml:space="preserve"> </w:t>
      </w:r>
      <w:r>
        <w:t>its</w:t>
      </w:r>
      <w:r w:rsidR="007730F4">
        <w:t xml:space="preserve"> </w:t>
      </w:r>
      <w:r>
        <w:t>thirst</w:t>
      </w:r>
      <w:r w:rsidR="007730F4">
        <w:t xml:space="preserve"> </w:t>
      </w:r>
      <w:r>
        <w:t>is</w:t>
      </w:r>
      <w:r w:rsidR="007730F4">
        <w:t xml:space="preserve"> </w:t>
      </w:r>
      <w:r>
        <w:t>never</w:t>
      </w:r>
      <w:r w:rsidR="007730F4">
        <w:t xml:space="preserve"> </w:t>
      </w:r>
      <w:r>
        <w:t>appeased.</w:t>
      </w:r>
      <w:r w:rsidR="007730F4">
        <w:t xml:space="preserve"> </w:t>
      </w:r>
      <w:r>
        <w:t>Its</w:t>
      </w:r>
      <w:r w:rsidR="007730F4">
        <w:t xml:space="preserve"> </w:t>
      </w:r>
      <w:r>
        <w:t>enjoyment</w:t>
      </w:r>
      <w:r w:rsidR="007730F4">
        <w:t xml:space="preserve"> </w:t>
      </w:r>
      <w:r>
        <w:t>of</w:t>
      </w:r>
      <w:r w:rsidR="007730F4">
        <w:t xml:space="preserve"> </w:t>
      </w:r>
      <w:r>
        <w:t>the</w:t>
      </w:r>
      <w:r w:rsidR="007730F4">
        <w:t xml:space="preserve"> </w:t>
      </w:r>
      <w:r>
        <w:t>possessions</w:t>
      </w:r>
      <w:r w:rsidR="007730F4">
        <w:t xml:space="preserve"> </w:t>
      </w:r>
      <w:r>
        <w:t>it</w:t>
      </w:r>
      <w:r w:rsidR="007730F4">
        <w:t xml:space="preserve"> </w:t>
      </w:r>
      <w:r>
        <w:t>has</w:t>
      </w:r>
      <w:r w:rsidR="007730F4">
        <w:t xml:space="preserve"> </w:t>
      </w:r>
      <w:r>
        <w:t>already</w:t>
      </w:r>
      <w:r w:rsidR="007730F4">
        <w:t xml:space="preserve"> </w:t>
      </w:r>
      <w:r>
        <w:t>acquired</w:t>
      </w:r>
      <w:r w:rsidR="007730F4">
        <w:t xml:space="preserve"> </w:t>
      </w:r>
      <w:r>
        <w:t>is</w:t>
      </w:r>
      <w:r w:rsidR="007730F4">
        <w:t xml:space="preserve"> </w:t>
      </w:r>
      <w:r>
        <w:t>destroyed</w:t>
      </w:r>
      <w:r w:rsidR="007730F4">
        <w:t xml:space="preserve"> </w:t>
      </w:r>
      <w:r>
        <w:t>by</w:t>
      </w:r>
      <w:r w:rsidR="007730F4">
        <w:t xml:space="preserve"> </w:t>
      </w:r>
      <w:r>
        <w:t>an</w:t>
      </w:r>
      <w:r w:rsidR="007730F4">
        <w:t xml:space="preserve"> </w:t>
      </w:r>
      <w:r>
        <w:t>insatiable</w:t>
      </w:r>
      <w:r w:rsidR="007730F4">
        <w:t xml:space="preserve"> </w:t>
      </w:r>
      <w:r>
        <w:t>thirst</w:t>
      </w:r>
      <w:r w:rsidR="007730F4">
        <w:t xml:space="preserve"> </w:t>
      </w:r>
      <w:r>
        <w:t>for</w:t>
      </w:r>
      <w:r w:rsidR="007730F4">
        <w:t xml:space="preserve"> </w:t>
      </w:r>
      <w:r>
        <w:t>more.</w:t>
      </w:r>
      <w:r w:rsidR="007730F4">
        <w:t xml:space="preserve"> </w:t>
      </w:r>
      <w:r w:rsidR="0051640B">
        <w:t>Marveling</w:t>
      </w:r>
      <w:r w:rsidR="007730F4">
        <w:t xml:space="preserve"> </w:t>
      </w:r>
      <w:r>
        <w:t>at</w:t>
      </w:r>
      <w:r w:rsidR="007730F4">
        <w:t xml:space="preserve"> </w:t>
      </w:r>
      <w:r>
        <w:t>the</w:t>
      </w:r>
      <w:r w:rsidR="007730F4">
        <w:t xml:space="preserve"> </w:t>
      </w:r>
      <w:r>
        <w:t>covetousness</w:t>
      </w:r>
      <w:r w:rsidR="007730F4">
        <w:t xml:space="preserve"> </w:t>
      </w:r>
      <w:r>
        <w:t>of</w:t>
      </w:r>
      <w:r w:rsidR="007730F4">
        <w:t xml:space="preserve"> </w:t>
      </w:r>
      <w:r>
        <w:t>the</w:t>
      </w:r>
      <w:r w:rsidR="007730F4">
        <w:t xml:space="preserve"> </w:t>
      </w:r>
      <w:r>
        <w:t>human</w:t>
      </w:r>
      <w:r w:rsidR="007730F4">
        <w:t xml:space="preserve"> </w:t>
      </w:r>
      <w:r>
        <w:t>heart,</w:t>
      </w:r>
      <w:r w:rsidR="007730F4">
        <w:t xml:space="preserve"> </w:t>
      </w:r>
      <w:r>
        <w:t>St.</w:t>
      </w:r>
      <w:r w:rsidR="007730F4">
        <w:t xml:space="preserve"> </w:t>
      </w:r>
      <w:r>
        <w:t>Augustine</w:t>
      </w:r>
      <w:r w:rsidR="007730F4">
        <w:t xml:space="preserve"> </w:t>
      </w:r>
      <w:r>
        <w:t>asks:</w:t>
      </w:r>
      <w:r w:rsidR="007730F4">
        <w:t xml:space="preserve"> </w:t>
      </w:r>
      <w:r w:rsidR="0051640B">
        <w:t>“</w:t>
      </w:r>
      <w:r>
        <w:t>Whe</w:t>
      </w:r>
      <w:r w:rsidR="0051640B">
        <w:t>re</w:t>
      </w:r>
      <w:r w:rsidR="007730F4">
        <w:t xml:space="preserve"> </w:t>
      </w:r>
      <w:r>
        <w:t>is</w:t>
      </w:r>
      <w:r w:rsidR="007730F4">
        <w:t xml:space="preserve"> </w:t>
      </w:r>
      <w:r>
        <w:t>it</w:t>
      </w:r>
      <w:r w:rsidR="007730F4">
        <w:t xml:space="preserve"> </w:t>
      </w:r>
      <w:r>
        <w:t>that</w:t>
      </w:r>
      <w:r w:rsidR="007730F4">
        <w:t xml:space="preserve"> </w:t>
      </w:r>
      <w:r>
        <w:t>man</w:t>
      </w:r>
      <w:r w:rsidR="007730F4">
        <w:t xml:space="preserve"> </w:t>
      </w:r>
      <w:r>
        <w:t>is</w:t>
      </w:r>
      <w:r w:rsidR="007730F4">
        <w:t xml:space="preserve"> </w:t>
      </w:r>
      <w:r>
        <w:t>so</w:t>
      </w:r>
      <w:r w:rsidR="007730F4">
        <w:t xml:space="preserve"> </w:t>
      </w:r>
      <w:r>
        <w:t>insatiable</w:t>
      </w:r>
      <w:r w:rsidR="007730F4">
        <w:t xml:space="preserve"> </w:t>
      </w:r>
      <w:r>
        <w:t>in</w:t>
      </w:r>
      <w:r w:rsidR="007730F4">
        <w:t xml:space="preserve"> </w:t>
      </w:r>
      <w:r>
        <w:t>his</w:t>
      </w:r>
      <w:r w:rsidR="007730F4">
        <w:t xml:space="preserve"> </w:t>
      </w:r>
      <w:r>
        <w:t>desires</w:t>
      </w:r>
      <w:r w:rsidR="007730F4">
        <w:t xml:space="preserve"> </w:t>
      </w:r>
      <w:r>
        <w:t>while</w:t>
      </w:r>
      <w:r w:rsidR="007730F4">
        <w:t xml:space="preserve"> </w:t>
      </w:r>
      <w:r>
        <w:t>brutes</w:t>
      </w:r>
      <w:r w:rsidR="007730F4">
        <w:t xml:space="preserve"> </w:t>
      </w:r>
      <w:r>
        <w:t>observe</w:t>
      </w:r>
      <w:r w:rsidR="007730F4">
        <w:t xml:space="preserve"> </w:t>
      </w:r>
      <w:r>
        <w:t>a</w:t>
      </w:r>
      <w:r w:rsidR="007730F4">
        <w:t xml:space="preserve"> </w:t>
      </w:r>
      <w:r>
        <w:t>measure</w:t>
      </w:r>
      <w:r w:rsidR="007730F4">
        <w:t xml:space="preserve"> </w:t>
      </w:r>
      <w:r>
        <w:t>in</w:t>
      </w:r>
      <w:r w:rsidR="007730F4">
        <w:t xml:space="preserve"> </w:t>
      </w:r>
      <w:r>
        <w:t>theirs?</w:t>
      </w:r>
      <w:r w:rsidR="007730F4">
        <w:t xml:space="preserve"> </w:t>
      </w:r>
      <w:r>
        <w:t>They</w:t>
      </w:r>
      <w:r w:rsidR="007730F4">
        <w:t xml:space="preserve"> </w:t>
      </w:r>
      <w:r>
        <w:t>seek</w:t>
      </w:r>
      <w:r w:rsidR="007730F4">
        <w:t xml:space="preserve"> </w:t>
      </w:r>
      <w:r>
        <w:t>their</w:t>
      </w:r>
      <w:r w:rsidR="007730F4">
        <w:t xml:space="preserve"> </w:t>
      </w:r>
      <w:r>
        <w:t>prey</w:t>
      </w:r>
      <w:r w:rsidR="007730F4">
        <w:t xml:space="preserve"> </w:t>
      </w:r>
      <w:r>
        <w:t>only</w:t>
      </w:r>
      <w:r w:rsidR="007730F4">
        <w:t xml:space="preserve"> </w:t>
      </w:r>
      <w:r>
        <w:t>when</w:t>
      </w:r>
      <w:r w:rsidR="007730F4">
        <w:t xml:space="preserve"> </w:t>
      </w:r>
      <w:r>
        <w:t>they</w:t>
      </w:r>
      <w:r w:rsidR="007730F4">
        <w:t xml:space="preserve"> </w:t>
      </w:r>
      <w:r>
        <w:t>feel</w:t>
      </w:r>
      <w:r w:rsidR="007730F4">
        <w:t xml:space="preserve"> </w:t>
      </w:r>
      <w:r>
        <w:t>the</w:t>
      </w:r>
      <w:r w:rsidR="007730F4">
        <w:t xml:space="preserve"> </w:t>
      </w:r>
      <w:r>
        <w:t>cravings</w:t>
      </w:r>
      <w:r w:rsidR="007730F4">
        <w:t xml:space="preserve"> </w:t>
      </w:r>
      <w:r>
        <w:t>of</w:t>
      </w:r>
      <w:r w:rsidR="007730F4">
        <w:t xml:space="preserve"> </w:t>
      </w:r>
      <w:r>
        <w:t>hunger,</w:t>
      </w:r>
      <w:r w:rsidR="007730F4">
        <w:t xml:space="preserve"> </w:t>
      </w:r>
      <w:r>
        <w:t>and</w:t>
      </w:r>
      <w:r w:rsidR="007730F4">
        <w:t xml:space="preserve"> </w:t>
      </w:r>
      <w:r>
        <w:t>after</w:t>
      </w:r>
      <w:r w:rsidR="007730F4">
        <w:t xml:space="preserve"> </w:t>
      </w:r>
      <w:r>
        <w:t>this</w:t>
      </w:r>
      <w:r w:rsidR="007730F4">
        <w:t xml:space="preserve"> </w:t>
      </w:r>
      <w:r>
        <w:t>is</w:t>
      </w:r>
      <w:r w:rsidR="007730F4">
        <w:t xml:space="preserve"> </w:t>
      </w:r>
      <w:r>
        <w:t>appeased</w:t>
      </w:r>
      <w:r w:rsidR="007730F4">
        <w:t xml:space="preserve"> </w:t>
      </w:r>
      <w:r>
        <w:t>they</w:t>
      </w:r>
      <w:r w:rsidR="007730F4">
        <w:t xml:space="preserve"> </w:t>
      </w:r>
      <w:r>
        <w:t>are</w:t>
      </w:r>
      <w:r w:rsidR="007730F4">
        <w:t xml:space="preserve"> </w:t>
      </w:r>
      <w:r>
        <w:t>satisfied</w:t>
      </w:r>
      <w:r w:rsidR="007730F4">
        <w:t xml:space="preserve"> </w:t>
      </w:r>
      <w:r>
        <w:t>and</w:t>
      </w:r>
      <w:r w:rsidR="007730F4">
        <w:t xml:space="preserve"> </w:t>
      </w:r>
      <w:r>
        <w:t>rest.</w:t>
      </w:r>
      <w:r w:rsidR="007730F4">
        <w:t xml:space="preserve"> </w:t>
      </w:r>
      <w:r>
        <w:t>But</w:t>
      </w:r>
      <w:r w:rsidR="007730F4">
        <w:t xml:space="preserve"> </w:t>
      </w:r>
      <w:r>
        <w:t>the</w:t>
      </w:r>
      <w:r w:rsidR="007730F4">
        <w:t xml:space="preserve"> </w:t>
      </w:r>
      <w:r>
        <w:t>covetousness</w:t>
      </w:r>
      <w:r w:rsidR="007730F4">
        <w:t xml:space="preserve"> </w:t>
      </w:r>
      <w:r>
        <w:t>of</w:t>
      </w:r>
      <w:r w:rsidR="007730F4">
        <w:t xml:space="preserve"> </w:t>
      </w:r>
      <w:r>
        <w:t>the</w:t>
      </w:r>
      <w:r w:rsidR="007730F4">
        <w:t xml:space="preserve"> </w:t>
      </w:r>
      <w:r>
        <w:t>rich</w:t>
      </w:r>
      <w:r w:rsidR="007730F4">
        <w:t xml:space="preserve"> </w:t>
      </w:r>
      <w:r>
        <w:t>knows</w:t>
      </w:r>
      <w:r w:rsidR="007730F4">
        <w:t xml:space="preserve"> </w:t>
      </w:r>
      <w:r>
        <w:t>no</w:t>
      </w:r>
      <w:r w:rsidR="007730F4">
        <w:t xml:space="preserve"> </w:t>
      </w:r>
      <w:r>
        <w:t>limit;</w:t>
      </w:r>
      <w:r w:rsidR="007730F4">
        <w:t xml:space="preserve"> </w:t>
      </w:r>
      <w:r>
        <w:t>it</w:t>
      </w:r>
      <w:r w:rsidR="007730F4">
        <w:t xml:space="preserve"> </w:t>
      </w:r>
      <w:r>
        <w:t>is</w:t>
      </w:r>
      <w:r w:rsidR="007730F4">
        <w:t xml:space="preserve"> </w:t>
      </w:r>
      <w:r>
        <w:t>never</w:t>
      </w:r>
      <w:r w:rsidR="007730F4">
        <w:t xml:space="preserve"> </w:t>
      </w:r>
      <w:r>
        <w:t>satisfied,</w:t>
      </w:r>
      <w:r w:rsidR="007730F4">
        <w:t xml:space="preserve"> </w:t>
      </w:r>
      <w:r>
        <w:t>but</w:t>
      </w:r>
      <w:r w:rsidR="007730F4">
        <w:t xml:space="preserve"> </w:t>
      </w:r>
      <w:r>
        <w:t>is</w:t>
      </w:r>
      <w:r w:rsidR="007730F4">
        <w:t xml:space="preserve"> </w:t>
      </w:r>
      <w:r>
        <w:t>perpetually</w:t>
      </w:r>
      <w:r w:rsidR="007730F4">
        <w:t xml:space="preserve"> </w:t>
      </w:r>
      <w:r>
        <w:t>seeking</w:t>
      </w:r>
      <w:r w:rsidR="007730F4">
        <w:t xml:space="preserve"> </w:t>
      </w:r>
      <w:r>
        <w:t>more.</w:t>
      </w:r>
      <w:r w:rsidR="0051640B">
        <w:t>”</w:t>
      </w:r>
      <w:r w:rsidR="007730F4">
        <w:t xml:space="preserve"> </w:t>
      </w:r>
    </w:p>
    <w:p w14:paraId="16B9262A" w14:textId="77777777" w:rsidR="00C8414B" w:rsidRDefault="00055323" w:rsidP="00B01E47">
      <w:pPr>
        <w:jc w:val="both"/>
      </w:pPr>
      <w:r>
        <w:t>Has</w:t>
      </w:r>
      <w:r w:rsidR="007730F4">
        <w:t xml:space="preserve"> </w:t>
      </w:r>
      <w:r>
        <w:t>not</w:t>
      </w:r>
      <w:r w:rsidR="007730F4">
        <w:t xml:space="preserve"> </w:t>
      </w:r>
      <w:r>
        <w:t>experience</w:t>
      </w:r>
      <w:r w:rsidR="007730F4">
        <w:t xml:space="preserve"> </w:t>
      </w:r>
      <w:r>
        <w:t>shown</w:t>
      </w:r>
      <w:r w:rsidR="007730F4">
        <w:t xml:space="preserve"> </w:t>
      </w:r>
      <w:r>
        <w:t>you</w:t>
      </w:r>
      <w:r w:rsidR="007730F4">
        <w:t xml:space="preserve"> </w:t>
      </w:r>
      <w:r>
        <w:t>also</w:t>
      </w:r>
      <w:r w:rsidR="007730F4">
        <w:t xml:space="preserve"> </w:t>
      </w:r>
      <w:r>
        <w:t>that</w:t>
      </w:r>
      <w:r w:rsidR="007730F4">
        <w:t xml:space="preserve"> </w:t>
      </w:r>
      <w:r>
        <w:t>where</w:t>
      </w:r>
      <w:r w:rsidR="007730F4">
        <w:t xml:space="preserve"> </w:t>
      </w:r>
      <w:r>
        <w:t>there</w:t>
      </w:r>
      <w:r w:rsidR="007730F4">
        <w:t xml:space="preserve"> </w:t>
      </w:r>
      <w:r>
        <w:t>are</w:t>
      </w:r>
      <w:r w:rsidR="007730F4">
        <w:t xml:space="preserve"> </w:t>
      </w:r>
      <w:r>
        <w:t>great</w:t>
      </w:r>
      <w:r w:rsidR="007730F4">
        <w:t xml:space="preserve"> </w:t>
      </w:r>
      <w:r>
        <w:t>riches</w:t>
      </w:r>
      <w:r w:rsidR="007730F4">
        <w:t xml:space="preserve"> </w:t>
      </w:r>
      <w:r>
        <w:t>there</w:t>
      </w:r>
      <w:r w:rsidR="007730F4">
        <w:t xml:space="preserve"> </w:t>
      </w:r>
      <w:r>
        <w:t>are</w:t>
      </w:r>
      <w:r w:rsidR="007730F4">
        <w:t xml:space="preserve"> </w:t>
      </w:r>
      <w:r>
        <w:t>many</w:t>
      </w:r>
      <w:r w:rsidR="007730F4">
        <w:t xml:space="preserve"> </w:t>
      </w:r>
      <w:r>
        <w:t>to</w:t>
      </w:r>
      <w:r w:rsidR="007730F4">
        <w:t xml:space="preserve"> </w:t>
      </w:r>
      <w:r>
        <w:t>consume,</w:t>
      </w:r>
      <w:r w:rsidR="007730F4">
        <w:t xml:space="preserve"> </w:t>
      </w:r>
      <w:r>
        <w:t>to</w:t>
      </w:r>
      <w:r w:rsidR="007730F4">
        <w:t xml:space="preserve"> </w:t>
      </w:r>
      <w:r>
        <w:t>steal,</w:t>
      </w:r>
      <w:r w:rsidR="007730F4">
        <w:t xml:space="preserve"> </w:t>
      </w:r>
      <w:r>
        <w:t>or</w:t>
      </w:r>
      <w:r w:rsidR="007730F4">
        <w:t xml:space="preserve"> </w:t>
      </w:r>
      <w:r>
        <w:t>to</w:t>
      </w:r>
      <w:r w:rsidR="007730F4">
        <w:t xml:space="preserve"> </w:t>
      </w:r>
      <w:r>
        <w:t>squander</w:t>
      </w:r>
      <w:r w:rsidR="007730F4">
        <w:t xml:space="preserve"> </w:t>
      </w:r>
      <w:r>
        <w:t>them?</w:t>
      </w:r>
      <w:r w:rsidR="007730F4">
        <w:t xml:space="preserve"> </w:t>
      </w:r>
      <w:r>
        <w:t>If</w:t>
      </w:r>
      <w:r w:rsidR="007730F4">
        <w:t xml:space="preserve"> </w:t>
      </w:r>
      <w:r>
        <w:t>you</w:t>
      </w:r>
      <w:r w:rsidR="007730F4">
        <w:t xml:space="preserve"> </w:t>
      </w:r>
      <w:r>
        <w:t>would</w:t>
      </w:r>
      <w:r w:rsidR="007730F4">
        <w:t xml:space="preserve"> </w:t>
      </w:r>
      <w:r>
        <w:t>free</w:t>
      </w:r>
      <w:r w:rsidR="007730F4">
        <w:t xml:space="preserve"> </w:t>
      </w:r>
      <w:r>
        <w:t>yourself</w:t>
      </w:r>
      <w:r w:rsidR="007730F4">
        <w:t xml:space="preserve"> </w:t>
      </w:r>
      <w:r>
        <w:t>from</w:t>
      </w:r>
      <w:r w:rsidR="007730F4">
        <w:t xml:space="preserve"> </w:t>
      </w:r>
      <w:r>
        <w:t>all</w:t>
      </w:r>
      <w:r w:rsidR="007730F4">
        <w:t xml:space="preserve"> </w:t>
      </w:r>
      <w:r>
        <w:t>the</w:t>
      </w:r>
      <w:r w:rsidR="007730F4">
        <w:t xml:space="preserve"> </w:t>
      </w:r>
      <w:r>
        <w:t>anxiety</w:t>
      </w:r>
      <w:r w:rsidR="007730F4">
        <w:t xml:space="preserve"> </w:t>
      </w:r>
      <w:r>
        <w:t>consequent</w:t>
      </w:r>
      <w:r w:rsidR="007730F4">
        <w:t xml:space="preserve"> </w:t>
      </w:r>
      <w:r>
        <w:t>on</w:t>
      </w:r>
      <w:r w:rsidR="007730F4">
        <w:t xml:space="preserve"> </w:t>
      </w:r>
      <w:r>
        <w:t>these</w:t>
      </w:r>
      <w:r w:rsidR="007730F4">
        <w:t xml:space="preserve"> </w:t>
      </w:r>
      <w:r>
        <w:t>cares,</w:t>
      </w:r>
      <w:r w:rsidR="007730F4">
        <w:t xml:space="preserve"> </w:t>
      </w:r>
      <w:r>
        <w:t>put</w:t>
      </w:r>
      <w:r w:rsidR="007730F4">
        <w:t xml:space="preserve"> </w:t>
      </w:r>
      <w:r>
        <w:t>yourself</w:t>
      </w:r>
      <w:r w:rsidR="007730F4">
        <w:t xml:space="preserve"> </w:t>
      </w:r>
      <w:r>
        <w:t>in</w:t>
      </w:r>
      <w:r w:rsidR="007730F4">
        <w:t xml:space="preserve"> </w:t>
      </w:r>
      <w:r>
        <w:t>the</w:t>
      </w:r>
      <w:r w:rsidR="007730F4">
        <w:t xml:space="preserve"> </w:t>
      </w:r>
      <w:r>
        <w:t>hands</w:t>
      </w:r>
      <w:r w:rsidR="007730F4">
        <w:t xml:space="preserve"> </w:t>
      </w:r>
      <w:r>
        <w:t>of</w:t>
      </w:r>
      <w:r w:rsidR="007730F4">
        <w:t xml:space="preserve"> </w:t>
      </w:r>
      <w:r>
        <w:t>God</w:t>
      </w:r>
      <w:r w:rsidR="007730F4">
        <w:t xml:space="preserve"> </w:t>
      </w:r>
      <w:r>
        <w:t>and</w:t>
      </w:r>
      <w:r w:rsidR="007730F4">
        <w:t xml:space="preserve"> </w:t>
      </w:r>
      <w:r>
        <w:t>fully</w:t>
      </w:r>
      <w:r w:rsidR="007730F4">
        <w:t xml:space="preserve"> </w:t>
      </w:r>
      <w:r>
        <w:t>confide</w:t>
      </w:r>
      <w:r w:rsidR="007730F4">
        <w:t xml:space="preserve"> </w:t>
      </w:r>
      <w:r>
        <w:t>in</w:t>
      </w:r>
      <w:r w:rsidR="007730F4">
        <w:t xml:space="preserve"> </w:t>
      </w:r>
      <w:r>
        <w:t>His</w:t>
      </w:r>
      <w:r w:rsidR="007730F4">
        <w:t xml:space="preserve"> </w:t>
      </w:r>
      <w:r>
        <w:t>providence,</w:t>
      </w:r>
      <w:r w:rsidR="007730F4">
        <w:t xml:space="preserve"> </w:t>
      </w:r>
      <w:r>
        <w:t>for</w:t>
      </w:r>
      <w:r w:rsidR="007730F4">
        <w:t xml:space="preserve"> </w:t>
      </w:r>
      <w:r>
        <w:t>He</w:t>
      </w:r>
      <w:r w:rsidR="007730F4">
        <w:t xml:space="preserve"> </w:t>
      </w:r>
      <w:r>
        <w:t>never</w:t>
      </w:r>
      <w:r w:rsidR="007730F4">
        <w:t xml:space="preserve"> </w:t>
      </w:r>
      <w:r>
        <w:t>forsakes</w:t>
      </w:r>
      <w:r w:rsidR="007730F4">
        <w:t xml:space="preserve"> </w:t>
      </w:r>
      <w:r>
        <w:t>those</w:t>
      </w:r>
      <w:r w:rsidR="007730F4">
        <w:t xml:space="preserve"> </w:t>
      </w:r>
      <w:r>
        <w:t>who</w:t>
      </w:r>
      <w:r w:rsidR="007730F4">
        <w:t xml:space="preserve"> </w:t>
      </w:r>
      <w:r>
        <w:t>trust</w:t>
      </w:r>
      <w:r w:rsidR="007730F4">
        <w:t xml:space="preserve"> </w:t>
      </w:r>
      <w:r>
        <w:t>in</w:t>
      </w:r>
      <w:r w:rsidR="007730F4">
        <w:t xml:space="preserve"> </w:t>
      </w:r>
      <w:r>
        <w:t>Him.</w:t>
      </w:r>
      <w:r w:rsidR="007730F4">
        <w:t xml:space="preserve"> </w:t>
      </w:r>
      <w:r>
        <w:t>Since</w:t>
      </w:r>
      <w:r w:rsidR="007730F4">
        <w:t xml:space="preserve"> </w:t>
      </w:r>
      <w:r>
        <w:t>He</w:t>
      </w:r>
      <w:r w:rsidR="007730F4">
        <w:t xml:space="preserve"> </w:t>
      </w:r>
      <w:r w:rsidR="0051640B">
        <w:t>h</w:t>
      </w:r>
      <w:r>
        <w:t>as</w:t>
      </w:r>
      <w:r w:rsidR="007730F4">
        <w:t xml:space="preserve"> </w:t>
      </w:r>
      <w:r>
        <w:t>subjected</w:t>
      </w:r>
      <w:r w:rsidR="007730F4">
        <w:t xml:space="preserve"> </w:t>
      </w:r>
      <w:r>
        <w:t>man</w:t>
      </w:r>
      <w:r w:rsidR="007730F4">
        <w:t xml:space="preserve"> </w:t>
      </w:r>
      <w:r>
        <w:t>to</w:t>
      </w:r>
      <w:r w:rsidR="007730F4">
        <w:t xml:space="preserve"> </w:t>
      </w:r>
      <w:r>
        <w:t>the</w:t>
      </w:r>
      <w:r w:rsidR="007730F4">
        <w:t xml:space="preserve"> </w:t>
      </w:r>
      <w:r>
        <w:t>necessity</w:t>
      </w:r>
      <w:r w:rsidR="007730F4">
        <w:t xml:space="preserve"> </w:t>
      </w:r>
      <w:r>
        <w:t>of</w:t>
      </w:r>
      <w:r w:rsidR="007730F4">
        <w:t xml:space="preserve"> </w:t>
      </w:r>
      <w:r>
        <w:t>seeking</w:t>
      </w:r>
      <w:r w:rsidR="007730F4">
        <w:t xml:space="preserve"> </w:t>
      </w:r>
      <w:r>
        <w:t>food,</w:t>
      </w:r>
      <w:r w:rsidR="007730F4">
        <w:t xml:space="preserve"> </w:t>
      </w:r>
      <w:r>
        <w:t>He</w:t>
      </w:r>
      <w:r w:rsidR="007730F4">
        <w:t xml:space="preserve"> </w:t>
      </w:r>
      <w:r>
        <w:t>will</w:t>
      </w:r>
      <w:r w:rsidR="007730F4">
        <w:t xml:space="preserve"> </w:t>
      </w:r>
      <w:r>
        <w:t>not</w:t>
      </w:r>
      <w:r w:rsidR="007730F4">
        <w:t xml:space="preserve"> </w:t>
      </w:r>
      <w:r>
        <w:t>permit</w:t>
      </w:r>
      <w:r w:rsidR="007730F4">
        <w:t xml:space="preserve"> </w:t>
      </w:r>
      <w:r>
        <w:t>him</w:t>
      </w:r>
      <w:r w:rsidR="007730F4">
        <w:t xml:space="preserve"> </w:t>
      </w:r>
      <w:r>
        <w:t>to</w:t>
      </w:r>
      <w:r w:rsidR="007730F4">
        <w:t xml:space="preserve"> </w:t>
      </w:r>
      <w:r>
        <w:t>perish</w:t>
      </w:r>
      <w:r w:rsidR="007730F4">
        <w:t xml:space="preserve"> </w:t>
      </w:r>
      <w:r>
        <w:t>from</w:t>
      </w:r>
      <w:r w:rsidR="007730F4">
        <w:t xml:space="preserve"> </w:t>
      </w:r>
      <w:r>
        <w:t>hunger.</w:t>
      </w:r>
      <w:r w:rsidR="007730F4">
        <w:t xml:space="preserve"> </w:t>
      </w:r>
      <w:r>
        <w:t>Could</w:t>
      </w:r>
      <w:r w:rsidR="007730F4">
        <w:t xml:space="preserve"> </w:t>
      </w:r>
      <w:r>
        <w:t>God,</w:t>
      </w:r>
      <w:r w:rsidR="007730F4">
        <w:t xml:space="preserve"> </w:t>
      </w:r>
      <w:r>
        <w:t>Who</w:t>
      </w:r>
      <w:r w:rsidR="007730F4">
        <w:t xml:space="preserve"> </w:t>
      </w:r>
      <w:r>
        <w:t>cares</w:t>
      </w:r>
      <w:r w:rsidR="007730F4">
        <w:t xml:space="preserve"> </w:t>
      </w:r>
      <w:r>
        <w:t>for</w:t>
      </w:r>
      <w:r w:rsidR="007730F4">
        <w:t xml:space="preserve"> </w:t>
      </w:r>
      <w:r>
        <w:t>the</w:t>
      </w:r>
      <w:r w:rsidR="007730F4">
        <w:t xml:space="preserve"> </w:t>
      </w:r>
      <w:r>
        <w:t>birds</w:t>
      </w:r>
      <w:r w:rsidR="007730F4">
        <w:t xml:space="preserve"> </w:t>
      </w:r>
      <w:r>
        <w:t>of</w:t>
      </w:r>
      <w:r w:rsidR="007730F4">
        <w:t xml:space="preserve"> </w:t>
      </w:r>
      <w:r>
        <w:t>the</w:t>
      </w:r>
      <w:r w:rsidR="007730F4">
        <w:t xml:space="preserve"> </w:t>
      </w:r>
      <w:r>
        <w:t>air</w:t>
      </w:r>
      <w:r w:rsidR="007730F4">
        <w:t xml:space="preserve"> </w:t>
      </w:r>
      <w:r>
        <w:t>and</w:t>
      </w:r>
      <w:r w:rsidR="007730F4">
        <w:t xml:space="preserve"> </w:t>
      </w:r>
      <w:r>
        <w:t>clothes</w:t>
      </w:r>
      <w:r w:rsidR="007730F4">
        <w:t xml:space="preserve"> </w:t>
      </w:r>
      <w:r>
        <w:t>the</w:t>
      </w:r>
      <w:r w:rsidR="007730F4">
        <w:t xml:space="preserve"> </w:t>
      </w:r>
      <w:r>
        <w:t>lilies</w:t>
      </w:r>
      <w:r w:rsidR="007730F4">
        <w:t xml:space="preserve"> </w:t>
      </w:r>
      <w:r>
        <w:t>of</w:t>
      </w:r>
      <w:r w:rsidR="007730F4">
        <w:t xml:space="preserve"> </w:t>
      </w:r>
      <w:r>
        <w:t>the</w:t>
      </w:r>
      <w:r w:rsidR="007730F4">
        <w:t xml:space="preserve"> </w:t>
      </w:r>
      <w:r>
        <w:t>field,</w:t>
      </w:r>
      <w:r w:rsidR="007730F4">
        <w:t xml:space="preserve"> </w:t>
      </w:r>
      <w:r>
        <w:t>be</w:t>
      </w:r>
      <w:r w:rsidR="007730F4">
        <w:t xml:space="preserve"> </w:t>
      </w:r>
      <w:r>
        <w:t>indifferent</w:t>
      </w:r>
      <w:r w:rsidR="007730F4">
        <w:t xml:space="preserve"> </w:t>
      </w:r>
      <w:r>
        <w:t>to</w:t>
      </w:r>
      <w:r w:rsidR="007730F4">
        <w:t xml:space="preserve"> </w:t>
      </w:r>
      <w:r>
        <w:t>the</w:t>
      </w:r>
      <w:r w:rsidR="007730F4">
        <w:t xml:space="preserve"> </w:t>
      </w:r>
      <w:r>
        <w:t>necessities</w:t>
      </w:r>
      <w:r w:rsidR="007730F4">
        <w:t xml:space="preserve"> </w:t>
      </w:r>
      <w:r>
        <w:t>of</w:t>
      </w:r>
      <w:r w:rsidR="007730F4">
        <w:t xml:space="preserve"> </w:t>
      </w:r>
      <w:r>
        <w:t>one</w:t>
      </w:r>
      <w:r w:rsidR="007730F4">
        <w:t xml:space="preserve"> </w:t>
      </w:r>
      <w:r>
        <w:t>of</w:t>
      </w:r>
      <w:r w:rsidR="007730F4">
        <w:t xml:space="preserve"> </w:t>
      </w:r>
      <w:r>
        <w:t>His</w:t>
      </w:r>
      <w:r w:rsidR="007730F4">
        <w:t xml:space="preserve"> </w:t>
      </w:r>
      <w:r>
        <w:t>noblest</w:t>
      </w:r>
      <w:r w:rsidR="007730F4">
        <w:t xml:space="preserve"> </w:t>
      </w:r>
      <w:r>
        <w:t>creatures?</w:t>
      </w:r>
      <w:r w:rsidR="007730F4">
        <w:t xml:space="preserve"> </w:t>
      </w:r>
      <w:r>
        <w:t>Life</w:t>
      </w:r>
      <w:r w:rsidR="007730F4">
        <w:t xml:space="preserve"> </w:t>
      </w:r>
      <w:r>
        <w:t>is</w:t>
      </w:r>
      <w:r w:rsidR="007730F4">
        <w:t xml:space="preserve"> </w:t>
      </w:r>
      <w:r>
        <w:t>short;</w:t>
      </w:r>
      <w:r w:rsidR="007730F4">
        <w:t xml:space="preserve"> </w:t>
      </w:r>
      <w:r>
        <w:t>every</w:t>
      </w:r>
      <w:r w:rsidR="007730F4">
        <w:t xml:space="preserve"> </w:t>
      </w:r>
      <w:r>
        <w:t>moment</w:t>
      </w:r>
      <w:r w:rsidR="007730F4">
        <w:t xml:space="preserve"> </w:t>
      </w:r>
      <w:r>
        <w:t>brings</w:t>
      </w:r>
      <w:r w:rsidR="007730F4">
        <w:t xml:space="preserve"> </w:t>
      </w:r>
      <w:r>
        <w:t>us</w:t>
      </w:r>
      <w:r w:rsidR="007730F4">
        <w:t xml:space="preserve"> </w:t>
      </w:r>
      <w:r>
        <w:t>nearer</w:t>
      </w:r>
      <w:r w:rsidR="007730F4">
        <w:t xml:space="preserve"> </w:t>
      </w:r>
      <w:r>
        <w:t>to</w:t>
      </w:r>
      <w:r w:rsidR="007730F4">
        <w:t xml:space="preserve"> </w:t>
      </w:r>
      <w:r>
        <w:t>death.</w:t>
      </w:r>
      <w:r w:rsidR="007730F4">
        <w:t xml:space="preserve"> </w:t>
      </w:r>
      <w:r>
        <w:t>Why,</w:t>
      </w:r>
      <w:r w:rsidR="007730F4">
        <w:t xml:space="preserve"> </w:t>
      </w:r>
      <w:r>
        <w:t>then,</w:t>
      </w:r>
      <w:r w:rsidR="007730F4">
        <w:t xml:space="preserve"> </w:t>
      </w:r>
      <w:r>
        <w:t>lay</w:t>
      </w:r>
      <w:r w:rsidR="007730F4">
        <w:t xml:space="preserve"> </w:t>
      </w:r>
      <w:r>
        <w:t>up</w:t>
      </w:r>
      <w:r w:rsidR="007730F4">
        <w:t xml:space="preserve"> </w:t>
      </w:r>
      <w:r>
        <w:t>so</w:t>
      </w:r>
      <w:r w:rsidR="007730F4">
        <w:t xml:space="preserve"> </w:t>
      </w:r>
      <w:r>
        <w:t>much</w:t>
      </w:r>
      <w:r w:rsidR="007730F4">
        <w:t xml:space="preserve"> </w:t>
      </w:r>
      <w:r>
        <w:t>provision</w:t>
      </w:r>
      <w:r w:rsidR="007730F4">
        <w:t xml:space="preserve"> </w:t>
      </w:r>
      <w:r>
        <w:t>for</w:t>
      </w:r>
      <w:r w:rsidR="007730F4">
        <w:t xml:space="preserve"> </w:t>
      </w:r>
      <w:r>
        <w:t>so</w:t>
      </w:r>
      <w:r w:rsidR="007730F4">
        <w:t xml:space="preserve"> </w:t>
      </w:r>
      <w:r>
        <w:t>short</w:t>
      </w:r>
      <w:r w:rsidR="007730F4">
        <w:t xml:space="preserve"> </w:t>
      </w:r>
      <w:r>
        <w:t>a</w:t>
      </w:r>
      <w:r w:rsidR="007730F4">
        <w:t xml:space="preserve"> </w:t>
      </w:r>
      <w:r>
        <w:t>journey?</w:t>
      </w:r>
      <w:r w:rsidR="007730F4">
        <w:t xml:space="preserve"> </w:t>
      </w:r>
      <w:r>
        <w:t>Why</w:t>
      </w:r>
      <w:r w:rsidR="007730F4">
        <w:t xml:space="preserve"> </w:t>
      </w:r>
      <w:r>
        <w:t>burden</w:t>
      </w:r>
      <w:r w:rsidR="007730F4">
        <w:t xml:space="preserve"> </w:t>
      </w:r>
      <w:r>
        <w:t>yourself</w:t>
      </w:r>
      <w:r w:rsidR="007730F4">
        <w:t xml:space="preserve"> </w:t>
      </w:r>
      <w:r>
        <w:t>with</w:t>
      </w:r>
      <w:r w:rsidR="007730F4">
        <w:t xml:space="preserve"> </w:t>
      </w:r>
      <w:r>
        <w:t>so</w:t>
      </w:r>
      <w:r w:rsidR="007730F4">
        <w:t xml:space="preserve"> </w:t>
      </w:r>
      <w:r>
        <w:t>many</w:t>
      </w:r>
      <w:r w:rsidR="007730F4">
        <w:t xml:space="preserve"> </w:t>
      </w:r>
      <w:r>
        <w:t>possessions</w:t>
      </w:r>
      <w:r w:rsidR="007730F4">
        <w:t xml:space="preserve"> </w:t>
      </w:r>
      <w:r>
        <w:t>which</w:t>
      </w:r>
      <w:r w:rsidR="007730F4">
        <w:t xml:space="preserve"> </w:t>
      </w:r>
      <w:r>
        <w:t>must</w:t>
      </w:r>
      <w:r w:rsidR="007730F4">
        <w:t xml:space="preserve"> </w:t>
      </w:r>
      <w:r>
        <w:t>necessarily</w:t>
      </w:r>
      <w:r w:rsidR="007730F4">
        <w:t xml:space="preserve"> </w:t>
      </w:r>
      <w:r>
        <w:t>impede</w:t>
      </w:r>
      <w:r w:rsidR="007730F4">
        <w:t xml:space="preserve"> </w:t>
      </w:r>
      <w:r>
        <w:t>your</w:t>
      </w:r>
      <w:r w:rsidR="007730F4">
        <w:t xml:space="preserve"> </w:t>
      </w:r>
      <w:r>
        <w:t>progress?</w:t>
      </w:r>
      <w:r w:rsidR="007730F4">
        <w:t xml:space="preserve"> </w:t>
      </w:r>
      <w:r>
        <w:t>When</w:t>
      </w:r>
      <w:r w:rsidR="007730F4">
        <w:t xml:space="preserve"> </w:t>
      </w:r>
      <w:r>
        <w:t>you</w:t>
      </w:r>
      <w:r w:rsidR="007730F4">
        <w:t xml:space="preserve"> </w:t>
      </w:r>
      <w:r>
        <w:t>will</w:t>
      </w:r>
      <w:r w:rsidR="007730F4">
        <w:t xml:space="preserve"> </w:t>
      </w:r>
      <w:r>
        <w:t>have</w:t>
      </w:r>
      <w:r w:rsidR="007730F4">
        <w:t xml:space="preserve"> </w:t>
      </w:r>
      <w:r>
        <w:t>reached</w:t>
      </w:r>
      <w:r w:rsidR="007730F4">
        <w:t xml:space="preserve"> </w:t>
      </w:r>
      <w:r>
        <w:t>the</w:t>
      </w:r>
      <w:r w:rsidR="007730F4">
        <w:t xml:space="preserve"> </w:t>
      </w:r>
      <w:r>
        <w:t>end</w:t>
      </w:r>
      <w:r w:rsidR="007730F4">
        <w:t xml:space="preserve"> </w:t>
      </w:r>
      <w:r>
        <w:t>of</w:t>
      </w:r>
      <w:r w:rsidR="007730F4">
        <w:t xml:space="preserve"> </w:t>
      </w:r>
      <w:r>
        <w:t>your</w:t>
      </w:r>
      <w:r w:rsidR="007730F4">
        <w:t xml:space="preserve"> </w:t>
      </w:r>
      <w:r>
        <w:t>earthly</w:t>
      </w:r>
      <w:r w:rsidR="007730F4">
        <w:t xml:space="preserve"> </w:t>
      </w:r>
      <w:r>
        <w:t>pilgrimage,</w:t>
      </w:r>
      <w:r w:rsidR="007730F4">
        <w:t xml:space="preserve"> </w:t>
      </w:r>
      <w:r>
        <w:t>poor</w:t>
      </w:r>
      <w:r w:rsidR="007730F4">
        <w:t xml:space="preserve"> </w:t>
      </w:r>
      <w:r>
        <w:t>in</w:t>
      </w:r>
      <w:r w:rsidR="007730F4">
        <w:t xml:space="preserve"> </w:t>
      </w:r>
      <w:r>
        <w:t>this</w:t>
      </w:r>
      <w:r w:rsidR="007730F4">
        <w:t xml:space="preserve"> </w:t>
      </w:r>
      <w:r>
        <w:t>world</w:t>
      </w:r>
      <w:r w:rsidR="0051640B">
        <w:t>’</w:t>
      </w:r>
      <w:r>
        <w:t>s</w:t>
      </w:r>
      <w:r w:rsidR="007730F4">
        <w:t xml:space="preserve"> </w:t>
      </w:r>
      <w:r>
        <w:t>goods,</w:t>
      </w:r>
      <w:r w:rsidR="007730F4">
        <w:t xml:space="preserve"> </w:t>
      </w:r>
      <w:r>
        <w:t>your</w:t>
      </w:r>
      <w:r w:rsidR="007730F4">
        <w:t xml:space="preserve"> </w:t>
      </w:r>
      <w:r>
        <w:t>wealth</w:t>
      </w:r>
      <w:r w:rsidR="007730F4">
        <w:t xml:space="preserve"> </w:t>
      </w:r>
      <w:r>
        <w:t>of</w:t>
      </w:r>
      <w:r w:rsidR="007730F4">
        <w:t xml:space="preserve"> </w:t>
      </w:r>
      <w:r>
        <w:t>real</w:t>
      </w:r>
      <w:r w:rsidR="007730F4">
        <w:t xml:space="preserve"> </w:t>
      </w:r>
      <w:r>
        <w:t>treasure</w:t>
      </w:r>
      <w:r w:rsidR="007730F4">
        <w:t xml:space="preserve"> </w:t>
      </w:r>
      <w:r>
        <w:t>will</w:t>
      </w:r>
      <w:r w:rsidR="007730F4">
        <w:t xml:space="preserve"> </w:t>
      </w:r>
      <w:r>
        <w:t>far</w:t>
      </w:r>
      <w:r w:rsidR="007730F4">
        <w:t xml:space="preserve"> </w:t>
      </w:r>
      <w:r>
        <w:t>exceed</w:t>
      </w:r>
      <w:r w:rsidR="007730F4">
        <w:t xml:space="preserve"> </w:t>
      </w:r>
      <w:r>
        <w:t>that</w:t>
      </w:r>
      <w:r w:rsidR="007730F4">
        <w:t xml:space="preserve"> </w:t>
      </w:r>
      <w:r>
        <w:t>of</w:t>
      </w:r>
      <w:r w:rsidR="007730F4">
        <w:t xml:space="preserve"> </w:t>
      </w:r>
      <w:r>
        <w:t>the</w:t>
      </w:r>
      <w:r w:rsidR="007730F4">
        <w:t xml:space="preserve"> </w:t>
      </w:r>
      <w:r>
        <w:t>covetous,</w:t>
      </w:r>
      <w:r w:rsidR="007730F4">
        <w:t xml:space="preserve"> </w:t>
      </w:r>
      <w:r>
        <w:t>whose</w:t>
      </w:r>
      <w:r w:rsidR="007730F4">
        <w:t xml:space="preserve"> </w:t>
      </w:r>
      <w:r>
        <w:t>lives</w:t>
      </w:r>
      <w:r w:rsidR="007730F4">
        <w:t xml:space="preserve"> </w:t>
      </w:r>
      <w:r>
        <w:t>have</w:t>
      </w:r>
      <w:r w:rsidR="007730F4">
        <w:t xml:space="preserve"> </w:t>
      </w:r>
      <w:r>
        <w:t>been</w:t>
      </w:r>
      <w:r w:rsidR="007730F4">
        <w:t xml:space="preserve"> </w:t>
      </w:r>
      <w:r>
        <w:t>spent</w:t>
      </w:r>
      <w:r w:rsidR="007730F4">
        <w:t xml:space="preserve"> </w:t>
      </w:r>
      <w:r>
        <w:t>in</w:t>
      </w:r>
      <w:r w:rsidR="007730F4">
        <w:t xml:space="preserve"> </w:t>
      </w:r>
      <w:r>
        <w:t>accumulating</w:t>
      </w:r>
      <w:r w:rsidR="007730F4">
        <w:t xml:space="preserve"> </w:t>
      </w:r>
      <w:r>
        <w:t>riches.</w:t>
      </w:r>
      <w:r w:rsidR="007730F4">
        <w:t xml:space="preserve"> </w:t>
      </w:r>
      <w:r>
        <w:t>How</w:t>
      </w:r>
      <w:r w:rsidR="007730F4">
        <w:t xml:space="preserve"> </w:t>
      </w:r>
      <w:r>
        <w:t>different</w:t>
      </w:r>
      <w:r w:rsidR="007730F4">
        <w:t xml:space="preserve"> </w:t>
      </w:r>
      <w:r>
        <w:t>will</w:t>
      </w:r>
      <w:r w:rsidR="007730F4">
        <w:t xml:space="preserve"> </w:t>
      </w:r>
      <w:r>
        <w:t>be</w:t>
      </w:r>
      <w:r w:rsidR="007730F4">
        <w:t xml:space="preserve"> </w:t>
      </w:r>
      <w:r>
        <w:t>the</w:t>
      </w:r>
      <w:r w:rsidR="007730F4">
        <w:t xml:space="preserve"> </w:t>
      </w:r>
      <w:r>
        <w:t>account</w:t>
      </w:r>
      <w:r w:rsidR="007730F4">
        <w:t xml:space="preserve"> </w:t>
      </w:r>
      <w:r>
        <w:t>exacted</w:t>
      </w:r>
      <w:r w:rsidR="007730F4">
        <w:t xml:space="preserve"> </w:t>
      </w:r>
      <w:r>
        <w:t>of</w:t>
      </w:r>
      <w:r w:rsidR="007730F4">
        <w:t xml:space="preserve"> </w:t>
      </w:r>
      <w:r>
        <w:t>you,</w:t>
      </w:r>
      <w:r w:rsidR="007730F4">
        <w:t xml:space="preserve"> </w:t>
      </w:r>
      <w:r>
        <w:t>and</w:t>
      </w:r>
      <w:r w:rsidR="007730F4">
        <w:t xml:space="preserve"> </w:t>
      </w:r>
      <w:r>
        <w:t>how</w:t>
      </w:r>
      <w:r w:rsidR="007730F4">
        <w:t xml:space="preserve"> </w:t>
      </w:r>
      <w:r>
        <w:t>readily</w:t>
      </w:r>
      <w:r w:rsidR="007730F4">
        <w:t xml:space="preserve"> </w:t>
      </w:r>
      <w:r>
        <w:t>you</w:t>
      </w:r>
      <w:r w:rsidR="007730F4">
        <w:t xml:space="preserve"> </w:t>
      </w:r>
      <w:r>
        <w:t>will</w:t>
      </w:r>
      <w:r w:rsidR="007730F4">
        <w:t xml:space="preserve"> </w:t>
      </w:r>
      <w:r>
        <w:t>part</w:t>
      </w:r>
      <w:r w:rsidR="007730F4">
        <w:t xml:space="preserve"> </w:t>
      </w:r>
      <w:r>
        <w:t>from</w:t>
      </w:r>
      <w:r w:rsidR="007730F4">
        <w:t xml:space="preserve"> </w:t>
      </w:r>
      <w:r>
        <w:t>the</w:t>
      </w:r>
      <w:r w:rsidR="007730F4">
        <w:t xml:space="preserve"> </w:t>
      </w:r>
      <w:r>
        <w:t>little</w:t>
      </w:r>
      <w:r w:rsidR="007730F4">
        <w:t xml:space="preserve"> </w:t>
      </w:r>
      <w:r>
        <w:t>you</w:t>
      </w:r>
      <w:r w:rsidR="007730F4">
        <w:t xml:space="preserve"> </w:t>
      </w:r>
      <w:r>
        <w:t>may</w:t>
      </w:r>
      <w:r w:rsidR="007730F4">
        <w:t xml:space="preserve"> </w:t>
      </w:r>
      <w:r>
        <w:t>have</w:t>
      </w:r>
      <w:r w:rsidR="007730F4">
        <w:t xml:space="preserve"> </w:t>
      </w:r>
      <w:r>
        <w:t>of</w:t>
      </w:r>
      <w:r w:rsidR="007730F4">
        <w:t xml:space="preserve"> </w:t>
      </w:r>
      <w:r>
        <w:t>the</w:t>
      </w:r>
      <w:r w:rsidR="007730F4">
        <w:t xml:space="preserve"> </w:t>
      </w:r>
      <w:r>
        <w:t>goods</w:t>
      </w:r>
      <w:r w:rsidR="007730F4">
        <w:t xml:space="preserve"> </w:t>
      </w:r>
      <w:r>
        <w:t>of</w:t>
      </w:r>
      <w:r w:rsidR="007730F4">
        <w:t xml:space="preserve"> </w:t>
      </w:r>
      <w:r>
        <w:t>earth,</w:t>
      </w:r>
      <w:r w:rsidR="007730F4">
        <w:t xml:space="preserve"> </w:t>
      </w:r>
      <w:r>
        <w:t>because</w:t>
      </w:r>
      <w:r w:rsidR="007730F4">
        <w:t xml:space="preserve"> </w:t>
      </w:r>
      <w:r>
        <w:t>you</w:t>
      </w:r>
      <w:r w:rsidR="007730F4">
        <w:t xml:space="preserve"> </w:t>
      </w:r>
      <w:r>
        <w:t>always</w:t>
      </w:r>
      <w:r w:rsidR="007730F4">
        <w:t xml:space="preserve"> </w:t>
      </w:r>
      <w:r>
        <w:t>esteemed</w:t>
      </w:r>
      <w:r w:rsidR="007730F4">
        <w:t xml:space="preserve"> </w:t>
      </w:r>
      <w:r>
        <w:t>them</w:t>
      </w:r>
      <w:r w:rsidR="007730F4">
        <w:t xml:space="preserve"> </w:t>
      </w:r>
      <w:r>
        <w:t>at</w:t>
      </w:r>
      <w:r w:rsidR="007730F4">
        <w:t xml:space="preserve"> </w:t>
      </w:r>
      <w:r>
        <w:t>their</w:t>
      </w:r>
      <w:r w:rsidR="007730F4">
        <w:t xml:space="preserve"> </w:t>
      </w:r>
      <w:r>
        <w:t>true</w:t>
      </w:r>
      <w:r w:rsidR="007730F4">
        <w:t xml:space="preserve"> </w:t>
      </w:r>
      <w:r>
        <w:t>value!</w:t>
      </w:r>
      <w:r w:rsidR="007730F4">
        <w:t xml:space="preserve"> </w:t>
      </w:r>
      <w:r>
        <w:t>But</w:t>
      </w:r>
      <w:r w:rsidR="007730F4">
        <w:t xml:space="preserve"> </w:t>
      </w:r>
      <w:r>
        <w:t>the</w:t>
      </w:r>
      <w:r w:rsidR="007730F4">
        <w:t xml:space="preserve"> </w:t>
      </w:r>
      <w:r>
        <w:t>rich</w:t>
      </w:r>
      <w:r w:rsidR="007730F4">
        <w:t xml:space="preserve"> </w:t>
      </w:r>
      <w:r>
        <w:t>and</w:t>
      </w:r>
      <w:r w:rsidR="007730F4">
        <w:t xml:space="preserve"> </w:t>
      </w:r>
      <w:r>
        <w:t>the</w:t>
      </w:r>
      <w:r w:rsidR="007730F4">
        <w:t xml:space="preserve"> </w:t>
      </w:r>
      <w:r>
        <w:t>covetous,</w:t>
      </w:r>
      <w:r w:rsidR="007730F4">
        <w:t xml:space="preserve"> </w:t>
      </w:r>
      <w:r>
        <w:t>in</w:t>
      </w:r>
      <w:r w:rsidR="007730F4">
        <w:t xml:space="preserve"> </w:t>
      </w:r>
      <w:r>
        <w:t>addition</w:t>
      </w:r>
      <w:r w:rsidR="007730F4">
        <w:t xml:space="preserve"> </w:t>
      </w:r>
      <w:r>
        <w:t>to</w:t>
      </w:r>
      <w:r w:rsidR="007730F4">
        <w:t xml:space="preserve"> </w:t>
      </w:r>
      <w:r>
        <w:t>the</w:t>
      </w:r>
      <w:r w:rsidR="007730F4">
        <w:t xml:space="preserve"> </w:t>
      </w:r>
      <w:r>
        <w:t>terrible</w:t>
      </w:r>
      <w:r w:rsidR="007730F4">
        <w:t xml:space="preserve"> </w:t>
      </w:r>
      <w:r>
        <w:t>account</w:t>
      </w:r>
      <w:r w:rsidR="007730F4">
        <w:t xml:space="preserve"> </w:t>
      </w:r>
      <w:r>
        <w:t>which</w:t>
      </w:r>
      <w:r w:rsidR="007730F4">
        <w:t xml:space="preserve"> </w:t>
      </w:r>
      <w:r>
        <w:t>will</w:t>
      </w:r>
      <w:r w:rsidR="007730F4">
        <w:t xml:space="preserve"> </w:t>
      </w:r>
      <w:r>
        <w:t>be</w:t>
      </w:r>
      <w:r w:rsidR="007730F4">
        <w:t xml:space="preserve"> </w:t>
      </w:r>
      <w:r>
        <w:t>required</w:t>
      </w:r>
      <w:r w:rsidR="007730F4">
        <w:t xml:space="preserve"> </w:t>
      </w:r>
      <w:r>
        <w:t>of</w:t>
      </w:r>
      <w:r w:rsidR="007730F4">
        <w:t xml:space="preserve"> </w:t>
      </w:r>
      <w:r>
        <w:t>them,</w:t>
      </w:r>
      <w:r w:rsidR="007730F4">
        <w:t xml:space="preserve"> </w:t>
      </w:r>
      <w:r>
        <w:t>will</w:t>
      </w:r>
      <w:r w:rsidR="007730F4">
        <w:t xml:space="preserve"> </w:t>
      </w:r>
      <w:r>
        <w:t>be</w:t>
      </w:r>
      <w:r w:rsidR="007730F4">
        <w:t xml:space="preserve"> </w:t>
      </w:r>
      <w:r>
        <w:t>rent</w:t>
      </w:r>
      <w:r w:rsidR="007730F4">
        <w:t xml:space="preserve"> </w:t>
      </w:r>
      <w:r>
        <w:t>with</w:t>
      </w:r>
      <w:r w:rsidR="007730F4">
        <w:t xml:space="preserve"> </w:t>
      </w:r>
      <w:r>
        <w:t>anguish</w:t>
      </w:r>
      <w:r w:rsidR="007730F4">
        <w:t xml:space="preserve"> </w:t>
      </w:r>
      <w:r>
        <w:t>at</w:t>
      </w:r>
      <w:r w:rsidR="007730F4">
        <w:t xml:space="preserve"> </w:t>
      </w:r>
      <w:r>
        <w:t>parting</w:t>
      </w:r>
      <w:r w:rsidR="007730F4">
        <w:t xml:space="preserve"> </w:t>
      </w:r>
      <w:r>
        <w:t>from</w:t>
      </w:r>
      <w:r w:rsidR="007730F4">
        <w:t xml:space="preserve"> </w:t>
      </w:r>
      <w:r>
        <w:t>that</w:t>
      </w:r>
      <w:r w:rsidR="007730F4">
        <w:t xml:space="preserve"> </w:t>
      </w:r>
      <w:r>
        <w:t>wealth</w:t>
      </w:r>
      <w:r w:rsidR="007730F4">
        <w:t xml:space="preserve"> </w:t>
      </w:r>
      <w:r>
        <w:t>which</w:t>
      </w:r>
      <w:r w:rsidR="007730F4">
        <w:t xml:space="preserve"> </w:t>
      </w:r>
      <w:r>
        <w:t>they</w:t>
      </w:r>
      <w:r w:rsidR="007730F4">
        <w:t xml:space="preserve"> </w:t>
      </w:r>
      <w:r>
        <w:t>loved</w:t>
      </w:r>
      <w:r w:rsidR="007730F4">
        <w:t xml:space="preserve"> </w:t>
      </w:r>
      <w:r>
        <w:t>and</w:t>
      </w:r>
      <w:r w:rsidR="007730F4">
        <w:t xml:space="preserve"> </w:t>
      </w:r>
      <w:r>
        <w:t>adored</w:t>
      </w:r>
      <w:r w:rsidR="007730F4">
        <w:t xml:space="preserve"> </w:t>
      </w:r>
      <w:r>
        <w:t>during</w:t>
      </w:r>
      <w:r w:rsidR="007730F4">
        <w:t xml:space="preserve"> </w:t>
      </w:r>
      <w:r>
        <w:t>life.</w:t>
      </w:r>
      <w:r w:rsidR="007730F4">
        <w:t xml:space="preserve"> </w:t>
      </w:r>
      <w:r>
        <w:t>Besides</w:t>
      </w:r>
      <w:r w:rsidR="007730F4">
        <w:t xml:space="preserve"> </w:t>
      </w:r>
      <w:r>
        <w:t>the</w:t>
      </w:r>
      <w:r w:rsidR="007730F4">
        <w:t xml:space="preserve"> </w:t>
      </w:r>
      <w:r>
        <w:t>reflections</w:t>
      </w:r>
      <w:r w:rsidR="007730F4">
        <w:t xml:space="preserve"> </w:t>
      </w:r>
      <w:r>
        <w:t>I</w:t>
      </w:r>
      <w:r w:rsidR="007730F4">
        <w:t xml:space="preserve"> </w:t>
      </w:r>
      <w:r>
        <w:t>have</w:t>
      </w:r>
      <w:r w:rsidR="007730F4">
        <w:t xml:space="preserve"> </w:t>
      </w:r>
      <w:r>
        <w:t>suggested,</w:t>
      </w:r>
      <w:r w:rsidR="007730F4">
        <w:t xml:space="preserve"> </w:t>
      </w:r>
      <w:r>
        <w:t>I</w:t>
      </w:r>
      <w:r w:rsidR="007730F4">
        <w:t xml:space="preserve"> </w:t>
      </w:r>
      <w:r>
        <w:t>would</w:t>
      </w:r>
      <w:r w:rsidR="007730F4">
        <w:t xml:space="preserve"> </w:t>
      </w:r>
      <w:r>
        <w:t>ask:</w:t>
      </w:r>
      <w:r w:rsidR="007730F4">
        <w:t xml:space="preserve"> </w:t>
      </w:r>
      <w:r>
        <w:t>For</w:t>
      </w:r>
      <w:r w:rsidR="007730F4">
        <w:t xml:space="preserve"> </w:t>
      </w:r>
      <w:r>
        <w:t>whom</w:t>
      </w:r>
      <w:r w:rsidR="007730F4">
        <w:t xml:space="preserve"> </w:t>
      </w:r>
      <w:r>
        <w:t>are</w:t>
      </w:r>
      <w:r w:rsidR="007730F4">
        <w:t xml:space="preserve"> </w:t>
      </w:r>
      <w:r>
        <w:t>you</w:t>
      </w:r>
      <w:r w:rsidR="007730F4">
        <w:t xml:space="preserve"> </w:t>
      </w:r>
      <w:r>
        <w:t>amassing</w:t>
      </w:r>
      <w:r w:rsidR="007730F4">
        <w:t xml:space="preserve"> </w:t>
      </w:r>
      <w:r>
        <w:t>these</w:t>
      </w:r>
      <w:r w:rsidR="007730F4">
        <w:t xml:space="preserve"> </w:t>
      </w:r>
      <w:r>
        <w:t>goods?</w:t>
      </w:r>
      <w:r w:rsidR="007730F4">
        <w:t xml:space="preserve"> </w:t>
      </w:r>
      <w:r>
        <w:t>Do</w:t>
      </w:r>
      <w:r w:rsidR="007730F4">
        <w:t xml:space="preserve"> </w:t>
      </w:r>
      <w:r>
        <w:t>you</w:t>
      </w:r>
      <w:r w:rsidR="007730F4">
        <w:t xml:space="preserve"> </w:t>
      </w:r>
      <w:r>
        <w:t>not</w:t>
      </w:r>
      <w:r w:rsidR="007730F4">
        <w:t xml:space="preserve"> </w:t>
      </w:r>
      <w:r>
        <w:t>know</w:t>
      </w:r>
      <w:r w:rsidR="007730F4">
        <w:t xml:space="preserve"> </w:t>
      </w:r>
      <w:r>
        <w:t>that</w:t>
      </w:r>
      <w:r w:rsidR="007730F4">
        <w:t xml:space="preserve"> </w:t>
      </w:r>
      <w:r>
        <w:t>you</w:t>
      </w:r>
      <w:r w:rsidR="007730F4">
        <w:t xml:space="preserve"> </w:t>
      </w:r>
      <w:r>
        <w:t>must</w:t>
      </w:r>
      <w:r w:rsidR="007730F4">
        <w:t xml:space="preserve"> </w:t>
      </w:r>
      <w:r>
        <w:t>leave</w:t>
      </w:r>
      <w:r w:rsidR="007730F4">
        <w:t xml:space="preserve"> </w:t>
      </w:r>
      <w:r>
        <w:t>this</w:t>
      </w:r>
      <w:r w:rsidR="007730F4">
        <w:t xml:space="preserve"> </w:t>
      </w:r>
      <w:r>
        <w:t>world</w:t>
      </w:r>
      <w:r w:rsidR="007730F4">
        <w:t xml:space="preserve"> </w:t>
      </w:r>
      <w:r>
        <w:t>as</w:t>
      </w:r>
      <w:r w:rsidR="007730F4">
        <w:t xml:space="preserve"> </w:t>
      </w:r>
      <w:r>
        <w:t>poor</w:t>
      </w:r>
      <w:r w:rsidR="007730F4">
        <w:t xml:space="preserve"> </w:t>
      </w:r>
      <w:r>
        <w:t>and</w:t>
      </w:r>
      <w:r w:rsidR="007730F4">
        <w:t xml:space="preserve"> </w:t>
      </w:r>
      <w:r>
        <w:t>naked</w:t>
      </w:r>
      <w:r w:rsidR="007730F4">
        <w:t xml:space="preserve"> </w:t>
      </w:r>
      <w:r>
        <w:t>as</w:t>
      </w:r>
      <w:r w:rsidR="007730F4">
        <w:t xml:space="preserve"> </w:t>
      </w:r>
      <w:r>
        <w:t>you</w:t>
      </w:r>
      <w:r w:rsidR="007730F4">
        <w:t xml:space="preserve"> </w:t>
      </w:r>
      <w:r>
        <w:t>entered</w:t>
      </w:r>
      <w:r w:rsidR="007730F4">
        <w:t xml:space="preserve"> </w:t>
      </w:r>
      <w:r>
        <w:t>it?</w:t>
      </w:r>
      <w:r w:rsidR="00C8414B">
        <w:rPr>
          <w:rStyle w:val="FootnoteReference"/>
        </w:rPr>
        <w:footnoteReference w:id="447"/>
      </w:r>
      <w:r w:rsidR="007730F4">
        <w:t xml:space="preserve"> </w:t>
      </w:r>
      <w:r>
        <w:t>Think</w:t>
      </w:r>
      <w:r w:rsidR="007730F4">
        <w:t xml:space="preserve"> </w:t>
      </w:r>
      <w:r>
        <w:t>of</w:t>
      </w:r>
      <w:r w:rsidR="007730F4">
        <w:t xml:space="preserve"> </w:t>
      </w:r>
      <w:r>
        <w:t>this,</w:t>
      </w:r>
      <w:r w:rsidR="007730F4">
        <w:t xml:space="preserve"> </w:t>
      </w:r>
      <w:r>
        <w:t>says</w:t>
      </w:r>
      <w:r w:rsidR="007730F4">
        <w:t xml:space="preserve"> </w:t>
      </w:r>
      <w:r>
        <w:t>St.</w:t>
      </w:r>
      <w:r w:rsidR="007730F4">
        <w:t xml:space="preserve"> </w:t>
      </w:r>
      <w:r>
        <w:t>Jerome,</w:t>
      </w:r>
      <w:r w:rsidR="007730F4">
        <w:t xml:space="preserve"> </w:t>
      </w:r>
      <w:r>
        <w:t>and</w:t>
      </w:r>
      <w:r w:rsidR="007730F4">
        <w:t xml:space="preserve"> </w:t>
      </w:r>
      <w:r>
        <w:t>it</w:t>
      </w:r>
      <w:r w:rsidR="007730F4">
        <w:t xml:space="preserve"> </w:t>
      </w:r>
      <w:r>
        <w:t>will</w:t>
      </w:r>
      <w:r w:rsidR="007730F4">
        <w:t xml:space="preserve"> </w:t>
      </w:r>
      <w:r>
        <w:t>be</w:t>
      </w:r>
      <w:r w:rsidR="007730F4">
        <w:t xml:space="preserve"> </w:t>
      </w:r>
      <w:r>
        <w:t>easy</w:t>
      </w:r>
      <w:r w:rsidR="007730F4">
        <w:t xml:space="preserve"> </w:t>
      </w:r>
      <w:r>
        <w:t>for</w:t>
      </w:r>
      <w:r w:rsidR="007730F4">
        <w:t xml:space="preserve"> </w:t>
      </w:r>
      <w:r>
        <w:t>you</w:t>
      </w:r>
      <w:r w:rsidR="007730F4">
        <w:t xml:space="preserve"> </w:t>
      </w:r>
      <w:r>
        <w:t>to</w:t>
      </w:r>
      <w:r w:rsidR="007730F4">
        <w:t xml:space="preserve"> </w:t>
      </w:r>
      <w:r>
        <w:t>despise</w:t>
      </w:r>
      <w:r w:rsidR="007730F4">
        <w:t xml:space="preserve"> </w:t>
      </w:r>
      <w:r>
        <w:t>the</w:t>
      </w:r>
      <w:r w:rsidR="007730F4">
        <w:t xml:space="preserve"> </w:t>
      </w:r>
      <w:r>
        <w:t>riches</w:t>
      </w:r>
      <w:r w:rsidR="007730F4">
        <w:t xml:space="preserve"> </w:t>
      </w:r>
      <w:r>
        <w:t>of</w:t>
      </w:r>
      <w:r w:rsidR="007730F4">
        <w:t xml:space="preserve"> </w:t>
      </w:r>
      <w:r>
        <w:t>this</w:t>
      </w:r>
      <w:r w:rsidR="007730F4">
        <w:t xml:space="preserve"> </w:t>
      </w:r>
      <w:r>
        <w:t>world</w:t>
      </w:r>
      <w:r w:rsidR="00C8414B">
        <w:t>.</w:t>
      </w:r>
      <w:r w:rsidR="00C8414B">
        <w:rPr>
          <w:rStyle w:val="FootnoteReference"/>
        </w:rPr>
        <w:footnoteReference w:id="448"/>
      </w:r>
      <w:r w:rsidR="007730F4">
        <w:t xml:space="preserve"> </w:t>
      </w:r>
      <w:r>
        <w:t>Beware,</w:t>
      </w:r>
      <w:r w:rsidR="007730F4">
        <w:t xml:space="preserve"> </w:t>
      </w:r>
      <w:r>
        <w:t>then,</w:t>
      </w:r>
      <w:r w:rsidR="007730F4">
        <w:t xml:space="preserve"> </w:t>
      </w:r>
      <w:r>
        <w:t>lest</w:t>
      </w:r>
      <w:r w:rsidR="007730F4">
        <w:t xml:space="preserve"> </w:t>
      </w:r>
      <w:r>
        <w:t>in</w:t>
      </w:r>
      <w:r w:rsidR="007730F4">
        <w:t xml:space="preserve"> </w:t>
      </w:r>
      <w:r>
        <w:t>the</w:t>
      </w:r>
      <w:r w:rsidR="007730F4">
        <w:t xml:space="preserve"> </w:t>
      </w:r>
      <w:r>
        <w:t>pursuit</w:t>
      </w:r>
      <w:r w:rsidR="00BE74E7">
        <w:t xml:space="preserve"> </w:t>
      </w:r>
      <w:r>
        <w:t>of</w:t>
      </w:r>
      <w:r w:rsidR="00BE74E7">
        <w:t xml:space="preserve"> </w:t>
      </w:r>
      <w:r>
        <w:t>these</w:t>
      </w:r>
      <w:r w:rsidR="00BE74E7">
        <w:t xml:space="preserve"> </w:t>
      </w:r>
      <w:r>
        <w:t>you</w:t>
      </w:r>
      <w:r w:rsidR="00BE74E7">
        <w:t xml:space="preserve"> </w:t>
      </w:r>
      <w:r>
        <w:t>lose</w:t>
      </w:r>
      <w:r w:rsidR="00BE74E7">
        <w:t xml:space="preserve"> </w:t>
      </w:r>
      <w:r>
        <w:t>the</w:t>
      </w:r>
      <w:r w:rsidR="00BE74E7">
        <w:t xml:space="preserve"> </w:t>
      </w:r>
      <w:r>
        <w:t>treasures</w:t>
      </w:r>
      <w:r w:rsidR="00BE74E7">
        <w:t xml:space="preserve"> </w:t>
      </w:r>
      <w:r>
        <w:t>of</w:t>
      </w:r>
      <w:r w:rsidR="00BE74E7">
        <w:t xml:space="preserve"> </w:t>
      </w:r>
      <w:r>
        <w:t>eternity.</w:t>
      </w:r>
      <w:r w:rsidR="00BE74E7">
        <w:t xml:space="preserve"> </w:t>
      </w:r>
    </w:p>
    <w:p w14:paraId="3E6D1709" w14:textId="77777777" w:rsidR="00C8414B" w:rsidRDefault="00055323" w:rsidP="00B01E47">
      <w:pPr>
        <w:jc w:val="both"/>
      </w:pPr>
      <w:r>
        <w:t>Death</w:t>
      </w:r>
      <w:r w:rsidR="00BE74E7">
        <w:t xml:space="preserve"> </w:t>
      </w:r>
      <w:r>
        <w:t>will</w:t>
      </w:r>
      <w:r w:rsidR="00BE74E7">
        <w:t xml:space="preserve"> </w:t>
      </w:r>
      <w:r>
        <w:t>rob</w:t>
      </w:r>
      <w:r w:rsidR="00BE74E7">
        <w:t xml:space="preserve"> </w:t>
      </w:r>
      <w:r>
        <w:t>you</w:t>
      </w:r>
      <w:r w:rsidR="00BE74E7">
        <w:t xml:space="preserve"> </w:t>
      </w:r>
      <w:r>
        <w:t>of</w:t>
      </w:r>
      <w:r w:rsidR="00BE74E7">
        <w:t xml:space="preserve"> </w:t>
      </w:r>
      <w:r>
        <w:t>all</w:t>
      </w:r>
      <w:r w:rsidR="00BE74E7">
        <w:t xml:space="preserve"> </w:t>
      </w:r>
      <w:r>
        <w:t>your</w:t>
      </w:r>
      <w:r w:rsidR="00BE74E7">
        <w:t xml:space="preserve"> </w:t>
      </w:r>
      <w:r>
        <w:t>earthly</w:t>
      </w:r>
      <w:r w:rsidR="00BE74E7">
        <w:t xml:space="preserve"> </w:t>
      </w:r>
      <w:r>
        <w:t>possessions;</w:t>
      </w:r>
      <w:r w:rsidR="00BE74E7">
        <w:t xml:space="preserve"> </w:t>
      </w:r>
      <w:r>
        <w:t>your</w:t>
      </w:r>
      <w:r w:rsidR="00BE74E7">
        <w:t xml:space="preserve"> </w:t>
      </w:r>
      <w:r>
        <w:t>works,</w:t>
      </w:r>
      <w:r w:rsidR="00BE74E7">
        <w:t xml:space="preserve"> </w:t>
      </w:r>
      <w:r>
        <w:t>good</w:t>
      </w:r>
      <w:r w:rsidR="00BE74E7">
        <w:t xml:space="preserve"> </w:t>
      </w:r>
      <w:r>
        <w:t>and</w:t>
      </w:r>
      <w:r w:rsidR="00BE74E7">
        <w:t xml:space="preserve"> </w:t>
      </w:r>
      <w:r>
        <w:t>bad,</w:t>
      </w:r>
      <w:r w:rsidR="00BE74E7">
        <w:t xml:space="preserve"> </w:t>
      </w:r>
      <w:r>
        <w:t>will</w:t>
      </w:r>
      <w:r w:rsidR="00BE74E7">
        <w:t xml:space="preserve"> </w:t>
      </w:r>
      <w:r>
        <w:t>alone</w:t>
      </w:r>
      <w:r w:rsidR="00BE74E7">
        <w:t xml:space="preserve"> </w:t>
      </w:r>
      <w:r>
        <w:t>accompany</w:t>
      </w:r>
      <w:r w:rsidR="00BE74E7">
        <w:t xml:space="preserve"> </w:t>
      </w:r>
      <w:r>
        <w:t>you</w:t>
      </w:r>
      <w:r w:rsidR="00BE74E7">
        <w:t xml:space="preserve"> </w:t>
      </w:r>
      <w:r>
        <w:t>beyond</w:t>
      </w:r>
      <w:r w:rsidR="00BE74E7">
        <w:t xml:space="preserve"> </w:t>
      </w:r>
      <w:r>
        <w:t>the</w:t>
      </w:r>
      <w:r w:rsidR="00BE74E7">
        <w:t xml:space="preserve"> </w:t>
      </w:r>
      <w:r>
        <w:t>tomb.</w:t>
      </w:r>
      <w:r w:rsidR="00BE74E7">
        <w:t xml:space="preserve"> </w:t>
      </w:r>
      <w:r>
        <w:t>If</w:t>
      </w:r>
      <w:r w:rsidR="00BE74E7">
        <w:t xml:space="preserve"> </w:t>
      </w:r>
      <w:r>
        <w:t>this</w:t>
      </w:r>
      <w:r w:rsidR="00BE74E7">
        <w:t xml:space="preserve"> </w:t>
      </w:r>
      <w:r>
        <w:t>dread</w:t>
      </w:r>
      <w:r w:rsidR="00BE74E7">
        <w:t xml:space="preserve"> </w:t>
      </w:r>
      <w:r>
        <w:t>hour</w:t>
      </w:r>
      <w:r w:rsidR="00BE74E7">
        <w:t xml:space="preserve"> </w:t>
      </w:r>
      <w:r>
        <w:t>find</w:t>
      </w:r>
      <w:r w:rsidR="00BE74E7">
        <w:t xml:space="preserve"> </w:t>
      </w:r>
      <w:r>
        <w:t>you</w:t>
      </w:r>
      <w:r w:rsidR="00BE74E7">
        <w:t xml:space="preserve"> </w:t>
      </w:r>
      <w:r>
        <w:t>unprepared,</w:t>
      </w:r>
      <w:r w:rsidR="00BE74E7">
        <w:t xml:space="preserve"> </w:t>
      </w:r>
      <w:r>
        <w:t>great</w:t>
      </w:r>
      <w:r w:rsidR="00BE74E7">
        <w:t xml:space="preserve"> </w:t>
      </w:r>
      <w:r>
        <w:t>will</w:t>
      </w:r>
      <w:r w:rsidR="00BE74E7">
        <w:t xml:space="preserve"> </w:t>
      </w:r>
      <w:r>
        <w:t>be</w:t>
      </w:r>
      <w:r w:rsidR="00BE74E7">
        <w:t xml:space="preserve"> </w:t>
      </w:r>
      <w:r>
        <w:t>your</w:t>
      </w:r>
      <w:r w:rsidR="00BE74E7">
        <w:t xml:space="preserve"> </w:t>
      </w:r>
      <w:r>
        <w:t>misfortune.</w:t>
      </w:r>
      <w:r w:rsidR="00BE74E7">
        <w:t xml:space="preserve"> </w:t>
      </w:r>
      <w:r>
        <w:t>All</w:t>
      </w:r>
      <w:r w:rsidR="00BE74E7">
        <w:t xml:space="preserve"> </w:t>
      </w:r>
      <w:r>
        <w:t>that</w:t>
      </w:r>
      <w:r w:rsidR="00BE74E7">
        <w:t xml:space="preserve"> </w:t>
      </w:r>
      <w:r>
        <w:t>remains</w:t>
      </w:r>
      <w:r w:rsidR="00BE74E7">
        <w:t xml:space="preserve"> </w:t>
      </w:r>
      <w:r>
        <w:t>to</w:t>
      </w:r>
      <w:r w:rsidR="00BE74E7">
        <w:t xml:space="preserve"> </w:t>
      </w:r>
      <w:r>
        <w:t>you</w:t>
      </w:r>
      <w:r w:rsidR="00BE74E7">
        <w:t xml:space="preserve"> </w:t>
      </w:r>
      <w:r>
        <w:t>wil</w:t>
      </w:r>
      <w:r w:rsidR="00C8414B">
        <w:t>l</w:t>
      </w:r>
      <w:r w:rsidR="00BE74E7">
        <w:t xml:space="preserve"> </w:t>
      </w:r>
      <w:r>
        <w:t>then</w:t>
      </w:r>
      <w:r w:rsidR="00BE74E7">
        <w:t xml:space="preserve"> </w:t>
      </w:r>
      <w:r>
        <w:t>be</w:t>
      </w:r>
      <w:r w:rsidR="00BE74E7">
        <w:t xml:space="preserve"> </w:t>
      </w:r>
      <w:r>
        <w:t>distributed</w:t>
      </w:r>
      <w:r w:rsidR="00BE74E7">
        <w:t xml:space="preserve"> </w:t>
      </w:r>
      <w:r>
        <w:t>into</w:t>
      </w:r>
      <w:r w:rsidR="00BE74E7">
        <w:t xml:space="preserve"> </w:t>
      </w:r>
      <w:r>
        <w:t>three</w:t>
      </w:r>
      <w:r w:rsidR="00BE74E7">
        <w:t xml:space="preserve"> </w:t>
      </w:r>
      <w:r>
        <w:t>portions,</w:t>
      </w:r>
      <w:r w:rsidR="00BE74E7">
        <w:t xml:space="preserve"> </w:t>
      </w:r>
      <w:r>
        <w:t>your</w:t>
      </w:r>
      <w:r w:rsidR="00BE74E7">
        <w:t xml:space="preserve"> </w:t>
      </w:r>
      <w:r>
        <w:t>body</w:t>
      </w:r>
      <w:r w:rsidR="00BE74E7">
        <w:t xml:space="preserve"> </w:t>
      </w:r>
      <w:r>
        <w:t>will</w:t>
      </w:r>
      <w:r w:rsidR="00BE74E7">
        <w:t xml:space="preserve"> </w:t>
      </w:r>
      <w:r>
        <w:t>become</w:t>
      </w:r>
      <w:r w:rsidR="00BE74E7">
        <w:t xml:space="preserve"> </w:t>
      </w:r>
      <w:r>
        <w:t>the</w:t>
      </w:r>
      <w:r w:rsidR="00BE74E7">
        <w:t xml:space="preserve"> </w:t>
      </w:r>
      <w:r>
        <w:t>food</w:t>
      </w:r>
      <w:r w:rsidR="00BE74E7">
        <w:t xml:space="preserve"> </w:t>
      </w:r>
      <w:r>
        <w:t>of</w:t>
      </w:r>
      <w:r w:rsidR="00BE74E7">
        <w:t xml:space="preserve"> </w:t>
      </w:r>
      <w:r>
        <w:t>worms;</w:t>
      </w:r>
      <w:r w:rsidR="00BE74E7">
        <w:t xml:space="preserve"> </w:t>
      </w:r>
      <w:r>
        <w:t>your</w:t>
      </w:r>
      <w:r w:rsidR="00BE74E7">
        <w:t xml:space="preserve"> </w:t>
      </w:r>
      <w:r>
        <w:t>soul</w:t>
      </w:r>
      <w:r w:rsidR="00BE74E7">
        <w:t xml:space="preserve"> </w:t>
      </w:r>
      <w:r>
        <w:t>the</w:t>
      </w:r>
      <w:r w:rsidR="00BE74E7">
        <w:t xml:space="preserve"> </w:t>
      </w:r>
      <w:r>
        <w:t>victim</w:t>
      </w:r>
      <w:r w:rsidR="00BE74E7">
        <w:t xml:space="preserve"> </w:t>
      </w:r>
      <w:r>
        <w:t>of</w:t>
      </w:r>
      <w:r w:rsidR="00BE74E7">
        <w:t xml:space="preserve"> </w:t>
      </w:r>
      <w:r>
        <w:t>demons,</w:t>
      </w:r>
      <w:r w:rsidR="00BE74E7">
        <w:t xml:space="preserve"> </w:t>
      </w:r>
      <w:r>
        <w:t>and</w:t>
      </w:r>
      <w:r w:rsidR="00BE74E7">
        <w:t xml:space="preserve"> </w:t>
      </w:r>
      <w:r>
        <w:t>your</w:t>
      </w:r>
      <w:r w:rsidR="00BE74E7">
        <w:t xml:space="preserve"> </w:t>
      </w:r>
      <w:r>
        <w:t>wealth</w:t>
      </w:r>
      <w:r w:rsidR="00BE74E7">
        <w:t xml:space="preserve"> </w:t>
      </w:r>
      <w:r>
        <w:t>the</w:t>
      </w:r>
      <w:r w:rsidR="00BE74E7">
        <w:t xml:space="preserve"> </w:t>
      </w:r>
      <w:r>
        <w:t>prey</w:t>
      </w:r>
      <w:r w:rsidR="00BE74E7">
        <w:t xml:space="preserve"> </w:t>
      </w:r>
      <w:r>
        <w:t>of</w:t>
      </w:r>
      <w:r w:rsidR="00BE74E7">
        <w:t xml:space="preserve"> </w:t>
      </w:r>
      <w:r>
        <w:t>eager</w:t>
      </w:r>
      <w:r w:rsidR="00BE74E7">
        <w:t xml:space="preserve"> </w:t>
      </w:r>
      <w:r>
        <w:t>and</w:t>
      </w:r>
      <w:r w:rsidR="00BE74E7">
        <w:t xml:space="preserve"> </w:t>
      </w:r>
      <w:r>
        <w:t>perhaps</w:t>
      </w:r>
      <w:r w:rsidR="00BE74E7">
        <w:t xml:space="preserve"> </w:t>
      </w:r>
      <w:r>
        <w:t>ungrateful</w:t>
      </w:r>
      <w:r w:rsidR="00BE74E7">
        <w:t xml:space="preserve"> </w:t>
      </w:r>
      <w:r>
        <w:t>or</w:t>
      </w:r>
      <w:r w:rsidR="00BE74E7">
        <w:t xml:space="preserve"> </w:t>
      </w:r>
      <w:r>
        <w:t>extravagant</w:t>
      </w:r>
      <w:r w:rsidR="00BE74E7">
        <w:t xml:space="preserve"> </w:t>
      </w:r>
      <w:r>
        <w:t>heirs.</w:t>
      </w:r>
      <w:r w:rsidR="00BE74E7">
        <w:t xml:space="preserve"> </w:t>
      </w:r>
      <w:r>
        <w:t>A</w:t>
      </w:r>
      <w:r w:rsidR="00C8414B">
        <w:t>h</w:t>
      </w:r>
      <w:r>
        <w:t>!</w:t>
      </w:r>
      <w:r w:rsidR="00BE74E7">
        <w:t xml:space="preserve"> </w:t>
      </w:r>
      <w:r>
        <w:t>dear</w:t>
      </w:r>
      <w:r w:rsidR="00BE74E7">
        <w:t xml:space="preserve"> </w:t>
      </w:r>
      <w:r>
        <w:t>Christian,</w:t>
      </w:r>
      <w:r w:rsidR="00BE74E7">
        <w:t xml:space="preserve"> </w:t>
      </w:r>
      <w:r>
        <w:t>follow</w:t>
      </w:r>
      <w:r w:rsidR="00BE74E7">
        <w:t xml:space="preserve"> </w:t>
      </w:r>
      <w:r>
        <w:t>the</w:t>
      </w:r>
      <w:r w:rsidR="00BE74E7">
        <w:t xml:space="preserve"> </w:t>
      </w:r>
      <w:r>
        <w:t>counsel</w:t>
      </w:r>
      <w:r w:rsidR="00BE74E7">
        <w:t xml:space="preserve"> </w:t>
      </w:r>
      <w:r>
        <w:t>of</w:t>
      </w:r>
      <w:r w:rsidR="00BE74E7">
        <w:t xml:space="preserve"> </w:t>
      </w:r>
      <w:r>
        <w:t>our</w:t>
      </w:r>
      <w:r w:rsidR="00BE74E7">
        <w:t xml:space="preserve"> </w:t>
      </w:r>
      <w:r w:rsidR="008303AD">
        <w:t>Savior</w:t>
      </w:r>
      <w:r>
        <w:t>;</w:t>
      </w:r>
      <w:r w:rsidR="00BE74E7">
        <w:t xml:space="preserve"> </w:t>
      </w:r>
      <w:r>
        <w:t>share</w:t>
      </w:r>
      <w:r w:rsidR="00BE74E7">
        <w:t xml:space="preserve"> </w:t>
      </w:r>
      <w:r>
        <w:t>your</w:t>
      </w:r>
      <w:r w:rsidR="00BE74E7">
        <w:t xml:space="preserve"> </w:t>
      </w:r>
      <w:r>
        <w:t>wealth</w:t>
      </w:r>
      <w:r w:rsidR="00BE74E7">
        <w:t xml:space="preserve"> </w:t>
      </w:r>
      <w:r>
        <w:t>with</w:t>
      </w:r>
      <w:r w:rsidR="00BE74E7">
        <w:t xml:space="preserve"> </w:t>
      </w:r>
      <w:r>
        <w:t>the</w:t>
      </w:r>
      <w:r w:rsidR="00BE74E7">
        <w:t xml:space="preserve"> </w:t>
      </w:r>
      <w:r>
        <w:t>poor,</w:t>
      </w:r>
      <w:r w:rsidR="00BE74E7">
        <w:t xml:space="preserve"> </w:t>
      </w:r>
      <w:r>
        <w:t>that</w:t>
      </w:r>
      <w:r w:rsidR="00BE74E7">
        <w:t xml:space="preserve"> </w:t>
      </w:r>
      <w:r>
        <w:t>it</w:t>
      </w:r>
      <w:r w:rsidR="00BE74E7">
        <w:t xml:space="preserve"> </w:t>
      </w:r>
      <w:r>
        <w:t>may</w:t>
      </w:r>
      <w:r w:rsidR="00BE74E7">
        <w:t xml:space="preserve"> </w:t>
      </w:r>
      <w:r>
        <w:t>be</w:t>
      </w:r>
      <w:r w:rsidR="00BE74E7">
        <w:t xml:space="preserve"> </w:t>
      </w:r>
      <w:r>
        <w:t>borne</w:t>
      </w:r>
      <w:r w:rsidR="00BE74E7">
        <w:t xml:space="preserve"> </w:t>
      </w:r>
      <w:r>
        <w:t>before</w:t>
      </w:r>
      <w:r w:rsidR="00BE74E7">
        <w:t xml:space="preserve"> </w:t>
      </w:r>
      <w:r>
        <w:t>you</w:t>
      </w:r>
      <w:r w:rsidR="00BE74E7">
        <w:t xml:space="preserve"> </w:t>
      </w:r>
      <w:r>
        <w:t>into</w:t>
      </w:r>
      <w:r w:rsidR="00BE74E7">
        <w:t xml:space="preserve"> </w:t>
      </w:r>
      <w:r>
        <w:t>the</w:t>
      </w:r>
      <w:r w:rsidR="00BE74E7">
        <w:t xml:space="preserve"> </w:t>
      </w:r>
      <w:r>
        <w:t>kingdom</w:t>
      </w:r>
      <w:r w:rsidR="00BE74E7">
        <w:t xml:space="preserve"> </w:t>
      </w:r>
      <w:r>
        <w:t>which</w:t>
      </w:r>
      <w:r w:rsidR="00BE74E7">
        <w:t xml:space="preserve"> </w:t>
      </w:r>
      <w:r>
        <w:t>you</w:t>
      </w:r>
      <w:r w:rsidR="00BE74E7">
        <w:t xml:space="preserve"> </w:t>
      </w:r>
      <w:r>
        <w:t>hope</w:t>
      </w:r>
      <w:r w:rsidR="00BE74E7">
        <w:t xml:space="preserve"> </w:t>
      </w:r>
      <w:r>
        <w:t>to</w:t>
      </w:r>
      <w:r w:rsidR="00BE74E7">
        <w:t xml:space="preserve"> </w:t>
      </w:r>
      <w:r>
        <w:t>enjoy.</w:t>
      </w:r>
      <w:r w:rsidR="00BE74E7">
        <w:t xml:space="preserve"> </w:t>
      </w:r>
      <w:r>
        <w:t>What</w:t>
      </w:r>
      <w:r w:rsidR="00BE74E7">
        <w:t xml:space="preserve"> </w:t>
      </w:r>
      <w:r>
        <w:t>folly</w:t>
      </w:r>
      <w:r w:rsidR="00BE74E7">
        <w:t xml:space="preserve"> </w:t>
      </w:r>
      <w:r>
        <w:t>to</w:t>
      </w:r>
      <w:r w:rsidR="00BE74E7">
        <w:t xml:space="preserve"> </w:t>
      </w:r>
      <w:r>
        <w:t>leave</w:t>
      </w:r>
      <w:r w:rsidR="00BE74E7">
        <w:t xml:space="preserve"> </w:t>
      </w:r>
      <w:r>
        <w:t>your</w:t>
      </w:r>
      <w:r w:rsidR="00BE74E7">
        <w:t xml:space="preserve"> </w:t>
      </w:r>
      <w:r>
        <w:t>treasures</w:t>
      </w:r>
      <w:r w:rsidR="00BE74E7">
        <w:t xml:space="preserve"> </w:t>
      </w:r>
      <w:r>
        <w:t>in</w:t>
      </w:r>
      <w:r w:rsidR="00BE74E7">
        <w:t xml:space="preserve"> </w:t>
      </w:r>
      <w:r>
        <w:t>a</w:t>
      </w:r>
      <w:r w:rsidR="00BE74E7">
        <w:t xml:space="preserve"> </w:t>
      </w:r>
      <w:r>
        <w:t>place</w:t>
      </w:r>
      <w:r w:rsidR="00BE74E7">
        <w:t xml:space="preserve"> </w:t>
      </w:r>
      <w:r>
        <w:t>of</w:t>
      </w:r>
      <w:r w:rsidR="00BE74E7">
        <w:t xml:space="preserve"> </w:t>
      </w:r>
      <w:r>
        <w:t>banishment</w:t>
      </w:r>
      <w:r w:rsidR="00BE74E7">
        <w:t xml:space="preserve"> </w:t>
      </w:r>
      <w:r w:rsidR="002B6D35">
        <w:t>where</w:t>
      </w:r>
      <w:r w:rsidR="00BE74E7">
        <w:t xml:space="preserve"> </w:t>
      </w:r>
      <w:r>
        <w:t>you</w:t>
      </w:r>
      <w:r w:rsidR="00BE74E7">
        <w:t xml:space="preserve"> </w:t>
      </w:r>
      <w:r>
        <w:t>will</w:t>
      </w:r>
      <w:r w:rsidR="00BE74E7">
        <w:t xml:space="preserve"> </w:t>
      </w:r>
      <w:r>
        <w:t>never</w:t>
      </w:r>
      <w:r w:rsidR="00BE74E7">
        <w:t xml:space="preserve"> </w:t>
      </w:r>
      <w:r>
        <w:t>return,</w:t>
      </w:r>
      <w:r w:rsidR="00BE74E7">
        <w:t xml:space="preserve"> </w:t>
      </w:r>
      <w:r>
        <w:t>instead</w:t>
      </w:r>
      <w:r w:rsidR="00BE74E7">
        <w:t xml:space="preserve"> </w:t>
      </w:r>
      <w:r>
        <w:t>of</w:t>
      </w:r>
      <w:r w:rsidR="00BE74E7">
        <w:t xml:space="preserve"> </w:t>
      </w:r>
      <w:r>
        <w:t>sending</w:t>
      </w:r>
      <w:r w:rsidR="00BE74E7">
        <w:t xml:space="preserve"> </w:t>
      </w:r>
      <w:r>
        <w:t>them</w:t>
      </w:r>
      <w:r w:rsidR="00BE74E7">
        <w:t xml:space="preserve"> </w:t>
      </w:r>
      <w:r>
        <w:t>before</w:t>
      </w:r>
      <w:r w:rsidR="00BE74E7">
        <w:t xml:space="preserve"> </w:t>
      </w:r>
      <w:r>
        <w:t>you</w:t>
      </w:r>
      <w:r w:rsidR="00BE74E7">
        <w:t xml:space="preserve"> </w:t>
      </w:r>
      <w:r>
        <w:t>to</w:t>
      </w:r>
      <w:r w:rsidR="00BE74E7">
        <w:t xml:space="preserve"> </w:t>
      </w:r>
      <w:r>
        <w:t>that</w:t>
      </w:r>
      <w:r w:rsidR="00BE74E7">
        <w:t xml:space="preserve"> </w:t>
      </w:r>
      <w:r>
        <w:t>country</w:t>
      </w:r>
      <w:r w:rsidR="00BE74E7">
        <w:t xml:space="preserve"> </w:t>
      </w:r>
      <w:r>
        <w:t>which</w:t>
      </w:r>
      <w:r w:rsidR="00BE74E7">
        <w:t xml:space="preserve"> </w:t>
      </w:r>
      <w:r>
        <w:t>is</w:t>
      </w:r>
      <w:r w:rsidR="00BE74E7">
        <w:t xml:space="preserve"> </w:t>
      </w:r>
      <w:r>
        <w:t>intended</w:t>
      </w:r>
      <w:r w:rsidR="00BE74E7">
        <w:t xml:space="preserve"> </w:t>
      </w:r>
      <w:r>
        <w:t>for</w:t>
      </w:r>
      <w:r w:rsidR="00BE74E7">
        <w:t xml:space="preserve"> </w:t>
      </w:r>
      <w:r>
        <w:t>your</w:t>
      </w:r>
      <w:r w:rsidR="00BE74E7">
        <w:t xml:space="preserve"> </w:t>
      </w:r>
      <w:r>
        <w:t>eternal</w:t>
      </w:r>
      <w:r w:rsidR="00BE74E7">
        <w:t xml:space="preserve"> </w:t>
      </w:r>
      <w:r>
        <w:t>home!</w:t>
      </w:r>
      <w:r w:rsidR="00BE74E7">
        <w:t xml:space="preserve"> </w:t>
      </w:r>
    </w:p>
    <w:p w14:paraId="7D8B9954" w14:textId="36B7ADC2" w:rsidR="00366AAE" w:rsidRDefault="00055323" w:rsidP="00B01E47">
      <w:pPr>
        <w:jc w:val="both"/>
      </w:pPr>
      <w:r>
        <w:t>Again,</w:t>
      </w:r>
      <w:r w:rsidR="00BE74E7">
        <w:t xml:space="preserve"> </w:t>
      </w:r>
      <w:r>
        <w:t>I</w:t>
      </w:r>
      <w:r w:rsidR="00BE74E7">
        <w:t xml:space="preserve"> </w:t>
      </w:r>
      <w:r>
        <w:t>would</w:t>
      </w:r>
      <w:r w:rsidR="00BE74E7">
        <w:t xml:space="preserve"> </w:t>
      </w:r>
      <w:r>
        <w:t>remind</w:t>
      </w:r>
      <w:r w:rsidR="00BE74E7">
        <w:t xml:space="preserve"> </w:t>
      </w:r>
      <w:r>
        <w:t>you</w:t>
      </w:r>
      <w:r w:rsidR="00BE74E7">
        <w:t xml:space="preserve"> </w:t>
      </w:r>
      <w:r>
        <w:t>that</w:t>
      </w:r>
      <w:r w:rsidR="00BE74E7">
        <w:t xml:space="preserve"> </w:t>
      </w:r>
      <w:r>
        <w:t>God,</w:t>
      </w:r>
      <w:r w:rsidR="00BE74E7">
        <w:t xml:space="preserve"> </w:t>
      </w:r>
      <w:r>
        <w:t>as</w:t>
      </w:r>
      <w:r w:rsidR="00BE74E7">
        <w:t xml:space="preserve"> </w:t>
      </w:r>
      <w:r>
        <w:t>a</w:t>
      </w:r>
      <w:r w:rsidR="00BE74E7">
        <w:t xml:space="preserve"> </w:t>
      </w:r>
      <w:r>
        <w:t>wise</w:t>
      </w:r>
      <w:r w:rsidR="00BE74E7">
        <w:t xml:space="preserve"> </w:t>
      </w:r>
      <w:r>
        <w:t>and</w:t>
      </w:r>
      <w:r w:rsidR="00BE74E7">
        <w:t xml:space="preserve"> </w:t>
      </w:r>
      <w:r>
        <w:t>sovereign</w:t>
      </w:r>
      <w:r w:rsidR="00BE74E7">
        <w:t xml:space="preserve"> </w:t>
      </w:r>
      <w:r w:rsidR="00C8414B">
        <w:t>R</w:t>
      </w:r>
      <w:r>
        <w:t>uler,</w:t>
      </w:r>
      <w:r w:rsidR="00BE74E7">
        <w:t xml:space="preserve"> </w:t>
      </w:r>
      <w:r>
        <w:t>has</w:t>
      </w:r>
      <w:r w:rsidR="00BE74E7">
        <w:t xml:space="preserve"> </w:t>
      </w:r>
      <w:r>
        <w:t>appointed</w:t>
      </w:r>
      <w:r w:rsidR="00BE74E7">
        <w:t xml:space="preserve"> </w:t>
      </w:r>
      <w:r>
        <w:t>some</w:t>
      </w:r>
      <w:r w:rsidR="00BE74E7">
        <w:t xml:space="preserve"> </w:t>
      </w:r>
      <w:r>
        <w:t>of</w:t>
      </w:r>
      <w:r w:rsidR="00BE74E7">
        <w:t xml:space="preserve"> </w:t>
      </w:r>
      <w:r>
        <w:t>His</w:t>
      </w:r>
      <w:r w:rsidR="00BE74E7">
        <w:t xml:space="preserve"> </w:t>
      </w:r>
      <w:r>
        <w:t>children</w:t>
      </w:r>
      <w:r w:rsidR="00BE74E7">
        <w:t xml:space="preserve"> </w:t>
      </w:r>
      <w:r>
        <w:t>the</w:t>
      </w:r>
      <w:r w:rsidR="00BE74E7">
        <w:t xml:space="preserve"> </w:t>
      </w:r>
      <w:r>
        <w:t>depositaries</w:t>
      </w:r>
      <w:r w:rsidR="00BE74E7">
        <w:t xml:space="preserve"> </w:t>
      </w:r>
      <w:r>
        <w:t>of</w:t>
      </w:r>
      <w:r w:rsidR="00BE74E7">
        <w:t xml:space="preserve"> </w:t>
      </w:r>
      <w:r>
        <w:t>His</w:t>
      </w:r>
      <w:r w:rsidR="00BE74E7">
        <w:t xml:space="preserve"> </w:t>
      </w:r>
      <w:r>
        <w:t>power</w:t>
      </w:r>
      <w:r w:rsidR="00BE74E7">
        <w:t xml:space="preserve"> </w:t>
      </w:r>
      <w:r>
        <w:t>and</w:t>
      </w:r>
      <w:r w:rsidR="00BE74E7">
        <w:t xml:space="preserve"> </w:t>
      </w:r>
      <w:r>
        <w:t>the</w:t>
      </w:r>
      <w:r w:rsidR="00BE74E7">
        <w:t xml:space="preserve"> </w:t>
      </w:r>
      <w:r>
        <w:t>dispensers</w:t>
      </w:r>
      <w:r w:rsidR="00BE74E7">
        <w:t xml:space="preserve"> </w:t>
      </w:r>
      <w:r>
        <w:t>of</w:t>
      </w:r>
      <w:r w:rsidR="00BE74E7">
        <w:t xml:space="preserve"> </w:t>
      </w:r>
      <w:r w:rsidR="00C8414B">
        <w:t>H</w:t>
      </w:r>
      <w:r>
        <w:t>is</w:t>
      </w:r>
      <w:r w:rsidR="00BE74E7">
        <w:t xml:space="preserve"> </w:t>
      </w:r>
      <w:r>
        <w:t>benefits,</w:t>
      </w:r>
      <w:r w:rsidR="00BE74E7">
        <w:t xml:space="preserve"> </w:t>
      </w:r>
      <w:r>
        <w:t>to</w:t>
      </w:r>
      <w:r w:rsidR="00BE74E7">
        <w:t xml:space="preserve"> </w:t>
      </w:r>
      <w:r>
        <w:t>guide</w:t>
      </w:r>
      <w:r w:rsidR="00BE74E7">
        <w:t xml:space="preserve"> </w:t>
      </w:r>
      <w:r>
        <w:t>and</w:t>
      </w:r>
      <w:r w:rsidR="00BE74E7">
        <w:t xml:space="preserve"> </w:t>
      </w:r>
      <w:r>
        <w:t>maintain</w:t>
      </w:r>
      <w:r w:rsidR="00BE74E7">
        <w:t xml:space="preserve"> </w:t>
      </w:r>
      <w:r>
        <w:t>the</w:t>
      </w:r>
      <w:r w:rsidR="00BE74E7">
        <w:t xml:space="preserve"> </w:t>
      </w:r>
      <w:r>
        <w:t>others.</w:t>
      </w:r>
      <w:r w:rsidR="00BE74E7">
        <w:t xml:space="preserve"> </w:t>
      </w:r>
      <w:r>
        <w:t>If</w:t>
      </w:r>
      <w:r w:rsidR="00BE74E7">
        <w:t xml:space="preserve"> </w:t>
      </w:r>
      <w:r>
        <w:t>you</w:t>
      </w:r>
      <w:r w:rsidR="00BE74E7">
        <w:t xml:space="preserve"> </w:t>
      </w:r>
      <w:r>
        <w:t>are</w:t>
      </w:r>
      <w:r w:rsidR="00BE74E7">
        <w:t xml:space="preserve"> </w:t>
      </w:r>
      <w:r>
        <w:t>of</w:t>
      </w:r>
      <w:r w:rsidR="00BE74E7">
        <w:t xml:space="preserve"> </w:t>
      </w:r>
      <w:r>
        <w:t>the</w:t>
      </w:r>
      <w:r w:rsidR="00BE74E7">
        <w:t xml:space="preserve"> </w:t>
      </w:r>
      <w:r>
        <w:t>number</w:t>
      </w:r>
      <w:r w:rsidR="00BE74E7">
        <w:t xml:space="preserve"> </w:t>
      </w:r>
      <w:r>
        <w:t>of</w:t>
      </w:r>
      <w:r w:rsidR="00BE74E7">
        <w:t xml:space="preserve"> </w:t>
      </w:r>
      <w:r>
        <w:t>those</w:t>
      </w:r>
      <w:r w:rsidR="00BE74E7">
        <w:t xml:space="preserve"> </w:t>
      </w:r>
      <w:r>
        <w:t>who</w:t>
      </w:r>
      <w:r w:rsidR="00BE74E7">
        <w:t xml:space="preserve"> </w:t>
      </w:r>
      <w:r>
        <w:t>from</w:t>
      </w:r>
      <w:r w:rsidR="00BE74E7">
        <w:t xml:space="preserve"> </w:t>
      </w:r>
      <w:r>
        <w:t>their</w:t>
      </w:r>
      <w:r w:rsidR="00BE74E7">
        <w:t xml:space="preserve"> </w:t>
      </w:r>
      <w:r>
        <w:t>surplus</w:t>
      </w:r>
      <w:r w:rsidR="00BE74E7">
        <w:t xml:space="preserve"> </w:t>
      </w:r>
      <w:r>
        <w:t>possessions</w:t>
      </w:r>
      <w:r w:rsidR="00BE74E7">
        <w:t xml:space="preserve"> </w:t>
      </w:r>
      <w:r>
        <w:t>must</w:t>
      </w:r>
      <w:r w:rsidR="00BE74E7">
        <w:t xml:space="preserve"> </w:t>
      </w:r>
      <w:r>
        <w:t>contribute</w:t>
      </w:r>
      <w:r w:rsidR="00BE74E7">
        <w:t xml:space="preserve"> </w:t>
      </w:r>
      <w:r>
        <w:t>to</w:t>
      </w:r>
      <w:r w:rsidR="00BE74E7">
        <w:t xml:space="preserve"> </w:t>
      </w:r>
      <w:r>
        <w:t>the</w:t>
      </w:r>
      <w:r w:rsidR="00BE74E7">
        <w:t xml:space="preserve"> </w:t>
      </w:r>
      <w:r>
        <w:t>support</w:t>
      </w:r>
      <w:r w:rsidR="00BE74E7">
        <w:t xml:space="preserve"> </w:t>
      </w:r>
      <w:r>
        <w:t>of</w:t>
      </w:r>
      <w:r w:rsidR="00BE74E7">
        <w:t xml:space="preserve"> </w:t>
      </w:r>
      <w:r>
        <w:t>the</w:t>
      </w:r>
      <w:r w:rsidR="00BE74E7">
        <w:t xml:space="preserve"> </w:t>
      </w:r>
      <w:r>
        <w:t>poor,</w:t>
      </w:r>
      <w:r w:rsidR="00BE74E7">
        <w:t xml:space="preserve"> </w:t>
      </w:r>
      <w:r>
        <w:t>do</w:t>
      </w:r>
      <w:r w:rsidR="00BE74E7">
        <w:t xml:space="preserve"> </w:t>
      </w:r>
      <w:r>
        <w:t>you</w:t>
      </w:r>
      <w:r w:rsidR="00BE74E7">
        <w:t xml:space="preserve"> </w:t>
      </w:r>
      <w:r>
        <w:t>think</w:t>
      </w:r>
      <w:r w:rsidR="00BE74E7">
        <w:t xml:space="preserve"> </w:t>
      </w:r>
      <w:r>
        <w:t>that</w:t>
      </w:r>
      <w:r w:rsidR="00BE74E7">
        <w:t xml:space="preserve"> </w:t>
      </w:r>
      <w:r>
        <w:t>you</w:t>
      </w:r>
      <w:r w:rsidR="00BE74E7">
        <w:t xml:space="preserve"> </w:t>
      </w:r>
      <w:r>
        <w:t>are</w:t>
      </w:r>
      <w:r w:rsidR="00BE74E7">
        <w:t xml:space="preserve"> </w:t>
      </w:r>
      <w:r>
        <w:t>justified</w:t>
      </w:r>
      <w:r w:rsidR="00BE74E7">
        <w:t xml:space="preserve"> </w:t>
      </w:r>
      <w:r>
        <w:t>in</w:t>
      </w:r>
      <w:r w:rsidR="00BE74E7">
        <w:t xml:space="preserve"> </w:t>
      </w:r>
      <w:r>
        <w:t>expending</w:t>
      </w:r>
      <w:r w:rsidR="00BE74E7">
        <w:t xml:space="preserve"> </w:t>
      </w:r>
      <w:r>
        <w:t>upon</w:t>
      </w:r>
      <w:r w:rsidR="00BE74E7">
        <w:t xml:space="preserve"> </w:t>
      </w:r>
      <w:r>
        <w:t>yourself</w:t>
      </w:r>
      <w:r w:rsidR="00BE74E7">
        <w:t xml:space="preserve"> </w:t>
      </w:r>
      <w:r>
        <w:t>what</w:t>
      </w:r>
      <w:r w:rsidR="00BE74E7">
        <w:t xml:space="preserve"> </w:t>
      </w:r>
      <w:r>
        <w:t>has</w:t>
      </w:r>
      <w:r w:rsidR="00BE74E7">
        <w:t xml:space="preserve"> </w:t>
      </w:r>
      <w:r>
        <w:t>been</w:t>
      </w:r>
      <w:r w:rsidR="00BE74E7">
        <w:t xml:space="preserve"> </w:t>
      </w:r>
      <w:r>
        <w:t>given</w:t>
      </w:r>
      <w:r w:rsidR="00BE74E7">
        <w:t xml:space="preserve"> </w:t>
      </w:r>
      <w:r>
        <w:t>to</w:t>
      </w:r>
      <w:r w:rsidR="00BE74E7">
        <w:t xml:space="preserve"> </w:t>
      </w:r>
      <w:r>
        <w:t>you</w:t>
      </w:r>
      <w:r w:rsidR="00BE74E7">
        <w:t xml:space="preserve"> </w:t>
      </w:r>
      <w:r>
        <w:t>for</w:t>
      </w:r>
      <w:r w:rsidR="00BE74E7">
        <w:t xml:space="preserve"> </w:t>
      </w:r>
      <w:r>
        <w:t>the</w:t>
      </w:r>
      <w:r w:rsidR="00BE74E7">
        <w:t xml:space="preserve"> </w:t>
      </w:r>
      <w:r>
        <w:t>benefit</w:t>
      </w:r>
      <w:r w:rsidR="00BE74E7">
        <w:t xml:space="preserve"> </w:t>
      </w:r>
      <w:r>
        <w:t>of</w:t>
      </w:r>
      <w:r w:rsidR="00BE74E7">
        <w:t xml:space="preserve"> </w:t>
      </w:r>
      <w:r>
        <w:t>others?</w:t>
      </w:r>
      <w:r w:rsidR="00BE74E7">
        <w:t xml:space="preserve"> </w:t>
      </w:r>
      <w:r w:rsidR="00C8414B">
        <w:t>“</w:t>
      </w:r>
      <w:r>
        <w:t>The</w:t>
      </w:r>
      <w:r w:rsidR="00BE74E7">
        <w:t xml:space="preserve"> </w:t>
      </w:r>
      <w:r>
        <w:t>bread</w:t>
      </w:r>
      <w:r w:rsidR="00BE74E7">
        <w:t xml:space="preserve"> </w:t>
      </w:r>
      <w:r>
        <w:t>which</w:t>
      </w:r>
      <w:r w:rsidR="00BE74E7">
        <w:t xml:space="preserve"> </w:t>
      </w:r>
      <w:r>
        <w:t>you</w:t>
      </w:r>
      <w:r w:rsidR="00BE74E7">
        <w:t xml:space="preserve"> </w:t>
      </w:r>
      <w:r>
        <w:t>withhold,</w:t>
      </w:r>
      <w:r w:rsidR="00C8414B">
        <w:t>”</w:t>
      </w:r>
      <w:r w:rsidR="00BE74E7">
        <w:t xml:space="preserve"> </w:t>
      </w:r>
      <w:r>
        <w:t>says</w:t>
      </w:r>
      <w:r w:rsidR="00BE74E7">
        <w:t xml:space="preserve"> </w:t>
      </w:r>
      <w:r>
        <w:t>St.</w:t>
      </w:r>
      <w:r w:rsidR="00BE74E7">
        <w:t xml:space="preserve"> </w:t>
      </w:r>
      <w:r>
        <w:t>Basil,</w:t>
      </w:r>
      <w:r w:rsidR="00BE74E7">
        <w:t xml:space="preserve"> </w:t>
      </w:r>
      <w:r w:rsidR="00C8414B">
        <w:rPr>
          <w:rFonts w:ascii="Calibri" w:hAnsi="Calibri" w:cs="Calibri"/>
        </w:rPr>
        <w:t>“</w:t>
      </w:r>
      <w:r>
        <w:t>is</w:t>
      </w:r>
      <w:r w:rsidR="00BE74E7">
        <w:t xml:space="preserve"> </w:t>
      </w:r>
      <w:r>
        <w:t>the</w:t>
      </w:r>
      <w:r w:rsidR="00BE74E7">
        <w:t xml:space="preserve"> </w:t>
      </w:r>
      <w:r>
        <w:t>food</w:t>
      </w:r>
      <w:r w:rsidR="00BE74E7">
        <w:t xml:space="preserve"> </w:t>
      </w:r>
      <w:r>
        <w:t>of</w:t>
      </w:r>
      <w:r w:rsidR="00BE74E7">
        <w:t xml:space="preserve"> </w:t>
      </w:r>
      <w:r>
        <w:t>the</w:t>
      </w:r>
      <w:r w:rsidR="00BE74E7">
        <w:t xml:space="preserve"> </w:t>
      </w:r>
      <w:r>
        <w:t>poor;</w:t>
      </w:r>
      <w:r w:rsidR="00BE74E7">
        <w:t xml:space="preserve"> </w:t>
      </w:r>
      <w:r>
        <w:t>the</w:t>
      </w:r>
      <w:r w:rsidR="00BE74E7">
        <w:t xml:space="preserve"> </w:t>
      </w:r>
      <w:r>
        <w:t>garments</w:t>
      </w:r>
      <w:r w:rsidR="00BE74E7">
        <w:t xml:space="preserve"> </w:t>
      </w:r>
      <w:r>
        <w:t>you</w:t>
      </w:r>
      <w:r w:rsidR="00BE74E7">
        <w:t xml:space="preserve"> </w:t>
      </w:r>
      <w:r>
        <w:t>conceal</w:t>
      </w:r>
      <w:r w:rsidR="00BE74E7">
        <w:t xml:space="preserve"> </w:t>
      </w:r>
      <w:r>
        <w:t>should</w:t>
      </w:r>
      <w:r w:rsidR="00BE74E7">
        <w:t xml:space="preserve"> </w:t>
      </w:r>
      <w:r>
        <w:t>clothe</w:t>
      </w:r>
      <w:r w:rsidR="00BE74E7">
        <w:t xml:space="preserve"> </w:t>
      </w:r>
      <w:r>
        <w:t>the</w:t>
      </w:r>
      <w:r w:rsidR="00BE74E7">
        <w:t xml:space="preserve"> </w:t>
      </w:r>
      <w:r>
        <w:t>naked;</w:t>
      </w:r>
      <w:r w:rsidR="00BE74E7">
        <w:t xml:space="preserve"> </w:t>
      </w:r>
      <w:r>
        <w:t>the</w:t>
      </w:r>
      <w:r w:rsidR="00BE74E7">
        <w:t xml:space="preserve"> </w:t>
      </w:r>
      <w:r>
        <w:t>gold</w:t>
      </w:r>
      <w:r w:rsidR="00BE74E7">
        <w:t xml:space="preserve"> </w:t>
      </w:r>
      <w:r>
        <w:t>you</w:t>
      </w:r>
      <w:r w:rsidR="00BE74E7">
        <w:t xml:space="preserve"> </w:t>
      </w:r>
      <w:r>
        <w:t>accumulate</w:t>
      </w:r>
      <w:r w:rsidR="00BE74E7">
        <w:t xml:space="preserve"> </w:t>
      </w:r>
      <w:r>
        <w:t>is</w:t>
      </w:r>
      <w:r w:rsidR="00BE74E7">
        <w:t xml:space="preserve"> </w:t>
      </w:r>
      <w:r>
        <w:t>the</w:t>
      </w:r>
      <w:r w:rsidR="00BE74E7">
        <w:t xml:space="preserve"> </w:t>
      </w:r>
      <w:r>
        <w:t>portion</w:t>
      </w:r>
      <w:r w:rsidR="00BE74E7">
        <w:t xml:space="preserve"> </w:t>
      </w:r>
      <w:r>
        <w:t>of</w:t>
      </w:r>
      <w:r w:rsidR="00BE74E7">
        <w:t xml:space="preserve"> </w:t>
      </w:r>
      <w:r>
        <w:t>the</w:t>
      </w:r>
      <w:r w:rsidR="00BE74E7">
        <w:t xml:space="preserve"> </w:t>
      </w:r>
      <w:r>
        <w:t>needy.</w:t>
      </w:r>
      <w:r w:rsidR="00C8414B">
        <w:t>”</w:t>
      </w:r>
      <w:r w:rsidR="00BE74E7">
        <w:t xml:space="preserve"> </w:t>
      </w:r>
      <w:r>
        <w:t>Therefore,</w:t>
      </w:r>
      <w:r w:rsidR="00BE74E7">
        <w:t xml:space="preserve"> </w:t>
      </w:r>
      <w:r>
        <w:t>you</w:t>
      </w:r>
      <w:r w:rsidR="00BE74E7">
        <w:t xml:space="preserve"> </w:t>
      </w:r>
      <w:r>
        <w:t>rob</w:t>
      </w:r>
      <w:r w:rsidR="00BE74E7">
        <w:t xml:space="preserve"> </w:t>
      </w:r>
      <w:r>
        <w:t>the</w:t>
      </w:r>
      <w:r w:rsidR="00BE74E7">
        <w:t xml:space="preserve"> </w:t>
      </w:r>
      <w:r>
        <w:t>poor</w:t>
      </w:r>
      <w:r w:rsidR="00BE74E7">
        <w:t xml:space="preserve"> </w:t>
      </w:r>
      <w:r>
        <w:t>whenever</w:t>
      </w:r>
      <w:r w:rsidR="00BE74E7">
        <w:t xml:space="preserve"> </w:t>
      </w:r>
      <w:r>
        <w:t>you</w:t>
      </w:r>
      <w:r w:rsidR="00BE74E7">
        <w:t xml:space="preserve"> </w:t>
      </w:r>
      <w:r>
        <w:t>refuse</w:t>
      </w:r>
      <w:r w:rsidR="00BE74E7">
        <w:t xml:space="preserve"> </w:t>
      </w:r>
      <w:r>
        <w:t>to</w:t>
      </w:r>
      <w:r w:rsidR="00BE74E7">
        <w:t xml:space="preserve"> </w:t>
      </w:r>
      <w:r>
        <w:t>succor</w:t>
      </w:r>
      <w:r w:rsidR="00BE74E7">
        <w:t xml:space="preserve"> </w:t>
      </w:r>
      <w:r>
        <w:t>them</w:t>
      </w:r>
      <w:r w:rsidR="00BE74E7">
        <w:t xml:space="preserve"> </w:t>
      </w:r>
      <w:r>
        <w:t>from</w:t>
      </w:r>
      <w:r w:rsidR="00BE74E7">
        <w:t xml:space="preserve"> </w:t>
      </w:r>
      <w:r>
        <w:t>your</w:t>
      </w:r>
      <w:r w:rsidR="00BE74E7">
        <w:t xml:space="preserve"> </w:t>
      </w:r>
      <w:r>
        <w:t>abundance.</w:t>
      </w:r>
      <w:r w:rsidR="00BE74E7">
        <w:t xml:space="preserve"> </w:t>
      </w:r>
      <w:r>
        <w:t>The</w:t>
      </w:r>
      <w:r w:rsidR="00BE74E7">
        <w:t xml:space="preserve"> </w:t>
      </w:r>
      <w:r>
        <w:t>riches</w:t>
      </w:r>
      <w:r w:rsidR="00BE74E7">
        <w:t xml:space="preserve"> </w:t>
      </w:r>
      <w:r>
        <w:t>you</w:t>
      </w:r>
      <w:r w:rsidR="00BE74E7">
        <w:t xml:space="preserve"> </w:t>
      </w:r>
      <w:r>
        <w:t>have</w:t>
      </w:r>
      <w:r w:rsidR="00BE74E7">
        <w:t xml:space="preserve"> </w:t>
      </w:r>
      <w:r>
        <w:t>received</w:t>
      </w:r>
      <w:r w:rsidR="00BE74E7">
        <w:t xml:space="preserve"> </w:t>
      </w:r>
      <w:r>
        <w:t>from</w:t>
      </w:r>
      <w:r w:rsidR="00BE74E7">
        <w:t xml:space="preserve"> </w:t>
      </w:r>
      <w:r>
        <w:t>God</w:t>
      </w:r>
      <w:r w:rsidR="00BE74E7">
        <w:t xml:space="preserve"> </w:t>
      </w:r>
      <w:r>
        <w:t>are</w:t>
      </w:r>
      <w:r w:rsidR="00BE74E7">
        <w:t xml:space="preserve"> </w:t>
      </w:r>
      <w:r>
        <w:t>meant</w:t>
      </w:r>
      <w:r w:rsidR="00BE74E7">
        <w:t xml:space="preserve"> </w:t>
      </w:r>
      <w:r>
        <w:t>to</w:t>
      </w:r>
      <w:r w:rsidR="00BE74E7">
        <w:t xml:space="preserve"> </w:t>
      </w:r>
      <w:r>
        <w:t>remedy</w:t>
      </w:r>
      <w:r w:rsidR="00BE74E7">
        <w:t xml:space="preserve"> </w:t>
      </w:r>
      <w:r>
        <w:t>human</w:t>
      </w:r>
      <w:r w:rsidR="00BE74E7">
        <w:t xml:space="preserve"> </w:t>
      </w:r>
      <w:r>
        <w:t>misery,</w:t>
      </w:r>
      <w:r w:rsidR="00BE74E7">
        <w:t xml:space="preserve"> </w:t>
      </w:r>
      <w:r>
        <w:t>not</w:t>
      </w:r>
      <w:r w:rsidR="00BE74E7">
        <w:t xml:space="preserve"> </w:t>
      </w:r>
      <w:r>
        <w:t>to</w:t>
      </w:r>
      <w:r w:rsidR="00BE74E7">
        <w:t xml:space="preserve"> </w:t>
      </w:r>
      <w:r>
        <w:t>be</w:t>
      </w:r>
      <w:r w:rsidR="00BE74E7">
        <w:t xml:space="preserve"> </w:t>
      </w:r>
      <w:r>
        <w:t>the</w:t>
      </w:r>
      <w:r w:rsidR="00BE74E7">
        <w:t xml:space="preserve"> </w:t>
      </w:r>
      <w:r>
        <w:t>instruments</w:t>
      </w:r>
      <w:r w:rsidR="00BE74E7">
        <w:t xml:space="preserve"> </w:t>
      </w:r>
      <w:r>
        <w:t>of</w:t>
      </w:r>
      <w:r w:rsidR="00BE74E7">
        <w:t xml:space="preserve"> </w:t>
      </w:r>
      <w:r>
        <w:t>a</w:t>
      </w:r>
      <w:r w:rsidR="00BE74E7">
        <w:t xml:space="preserve"> </w:t>
      </w:r>
      <w:r>
        <w:t>bad</w:t>
      </w:r>
      <w:r w:rsidR="00BE74E7">
        <w:t xml:space="preserve"> </w:t>
      </w:r>
      <w:r>
        <w:t>life.</w:t>
      </w:r>
      <w:r w:rsidR="00BE74E7">
        <w:t xml:space="preserve"> </w:t>
      </w:r>
      <w:r>
        <w:t>Therefore,</w:t>
      </w:r>
      <w:r w:rsidR="00BE74E7">
        <w:t xml:space="preserve"> </w:t>
      </w:r>
      <w:r>
        <w:t>do</w:t>
      </w:r>
      <w:r w:rsidR="00BE74E7">
        <w:t xml:space="preserve"> </w:t>
      </w:r>
      <w:r>
        <w:t>not</w:t>
      </w:r>
      <w:r w:rsidR="00BE74E7">
        <w:t xml:space="preserve"> </w:t>
      </w:r>
      <w:r>
        <w:t>let</w:t>
      </w:r>
      <w:r w:rsidR="00BE74E7">
        <w:t xml:space="preserve"> </w:t>
      </w:r>
      <w:r>
        <w:t>your</w:t>
      </w:r>
      <w:r w:rsidR="00BE74E7">
        <w:t xml:space="preserve"> </w:t>
      </w:r>
      <w:r>
        <w:t>prosperity</w:t>
      </w:r>
      <w:r w:rsidR="00BE74E7">
        <w:t xml:space="preserve"> </w:t>
      </w:r>
      <w:r>
        <w:t>cause</w:t>
      </w:r>
      <w:r w:rsidR="00BE74E7">
        <w:t xml:space="preserve"> </w:t>
      </w:r>
      <w:r>
        <w:t>you</w:t>
      </w:r>
      <w:r w:rsidR="00BE74E7">
        <w:t xml:space="preserve"> </w:t>
      </w:r>
      <w:r>
        <w:t>to</w:t>
      </w:r>
      <w:r w:rsidR="00BE74E7">
        <w:t xml:space="preserve"> </w:t>
      </w:r>
      <w:r>
        <w:t>forget</w:t>
      </w:r>
      <w:r w:rsidR="00BE74E7">
        <w:t xml:space="preserve"> </w:t>
      </w:r>
      <w:r>
        <w:t>the</w:t>
      </w:r>
      <w:r w:rsidR="00BE74E7">
        <w:t xml:space="preserve"> </w:t>
      </w:r>
      <w:r>
        <w:t>Author</w:t>
      </w:r>
      <w:r w:rsidR="00BE74E7">
        <w:t xml:space="preserve"> </w:t>
      </w:r>
      <w:r>
        <w:t>of</w:t>
      </w:r>
      <w:r w:rsidR="00BE74E7">
        <w:t xml:space="preserve"> </w:t>
      </w:r>
      <w:r>
        <w:t>all</w:t>
      </w:r>
      <w:r w:rsidR="00BE74E7">
        <w:t xml:space="preserve"> </w:t>
      </w:r>
      <w:r>
        <w:t>your</w:t>
      </w:r>
      <w:r w:rsidR="00BE74E7">
        <w:t xml:space="preserve"> </w:t>
      </w:r>
      <w:r>
        <w:t>blessings,</w:t>
      </w:r>
      <w:r w:rsidR="00BE74E7">
        <w:t xml:space="preserve"> </w:t>
      </w:r>
      <w:r>
        <w:t>and</w:t>
      </w:r>
      <w:r w:rsidR="00BE74E7">
        <w:t xml:space="preserve"> </w:t>
      </w:r>
      <w:r>
        <w:t>let</w:t>
      </w:r>
      <w:r w:rsidR="00BE74E7">
        <w:t xml:space="preserve"> </w:t>
      </w:r>
      <w:r>
        <w:t>not</w:t>
      </w:r>
      <w:r w:rsidR="00BE74E7">
        <w:t xml:space="preserve"> </w:t>
      </w:r>
      <w:r>
        <w:t>those</w:t>
      </w:r>
      <w:r w:rsidR="00BE74E7">
        <w:t xml:space="preserve"> </w:t>
      </w:r>
      <w:r>
        <w:t>blessings</w:t>
      </w:r>
      <w:r w:rsidR="00BE74E7">
        <w:t xml:space="preserve"> </w:t>
      </w:r>
      <w:r>
        <w:t>be</w:t>
      </w:r>
      <w:r w:rsidR="00BE74E7">
        <w:t xml:space="preserve"> </w:t>
      </w:r>
      <w:r>
        <w:t>a</w:t>
      </w:r>
      <w:r w:rsidR="00BE74E7">
        <w:t xml:space="preserve"> </w:t>
      </w:r>
      <w:r>
        <w:t>subject</w:t>
      </w:r>
      <w:r w:rsidR="00BE74E7">
        <w:t xml:space="preserve"> </w:t>
      </w:r>
      <w:r>
        <w:t>of</w:t>
      </w:r>
      <w:r w:rsidR="00BE74E7">
        <w:t xml:space="preserve"> </w:t>
      </w:r>
      <w:r>
        <w:t>vain-glory.</w:t>
      </w:r>
      <w:r w:rsidR="00BE74E7">
        <w:t xml:space="preserve"> </w:t>
      </w:r>
      <w:r>
        <w:t>Do</w:t>
      </w:r>
      <w:r w:rsidR="00BE74E7">
        <w:t xml:space="preserve"> </w:t>
      </w:r>
      <w:r>
        <w:t>not,</w:t>
      </w:r>
      <w:r w:rsidR="00BE74E7">
        <w:t xml:space="preserve"> </w:t>
      </w:r>
      <w:r>
        <w:t>I</w:t>
      </w:r>
      <w:r w:rsidR="00BE74E7">
        <w:t xml:space="preserve"> </w:t>
      </w:r>
      <w:r>
        <w:t>conjure</w:t>
      </w:r>
      <w:r w:rsidR="00BE74E7">
        <w:t xml:space="preserve"> </w:t>
      </w:r>
      <w:r>
        <w:t>you,</w:t>
      </w:r>
      <w:r w:rsidR="00BE74E7">
        <w:t xml:space="preserve"> </w:t>
      </w:r>
      <w:r>
        <w:t>prefer</w:t>
      </w:r>
      <w:r w:rsidR="00BE74E7">
        <w:t xml:space="preserve"> </w:t>
      </w:r>
      <w:r>
        <w:t>a</w:t>
      </w:r>
      <w:r w:rsidR="00BE74E7">
        <w:t xml:space="preserve"> </w:t>
      </w:r>
      <w:r>
        <w:t>land</w:t>
      </w:r>
      <w:r w:rsidR="00BE74E7">
        <w:t xml:space="preserve"> </w:t>
      </w:r>
      <w:r>
        <w:t>of</w:t>
      </w:r>
      <w:r w:rsidR="00BE74E7">
        <w:t xml:space="preserve"> </w:t>
      </w:r>
      <w:r>
        <w:t>exile</w:t>
      </w:r>
      <w:r w:rsidR="00BE74E7">
        <w:t xml:space="preserve"> </w:t>
      </w:r>
      <w:r>
        <w:t>to</w:t>
      </w:r>
      <w:r w:rsidR="00BE74E7">
        <w:t xml:space="preserve"> </w:t>
      </w:r>
      <w:r>
        <w:t>your</w:t>
      </w:r>
      <w:r w:rsidR="00BE74E7">
        <w:t xml:space="preserve"> </w:t>
      </w:r>
      <w:r>
        <w:t>true</w:t>
      </w:r>
      <w:r w:rsidR="00BE74E7">
        <w:t xml:space="preserve"> </w:t>
      </w:r>
      <w:r>
        <w:t>country.</w:t>
      </w:r>
      <w:r w:rsidR="00BE74E7">
        <w:t xml:space="preserve"> </w:t>
      </w:r>
      <w:r>
        <w:t>Do</w:t>
      </w:r>
      <w:r w:rsidR="00BE74E7">
        <w:t xml:space="preserve"> </w:t>
      </w:r>
      <w:r>
        <w:t>not</w:t>
      </w:r>
      <w:r w:rsidR="00BE74E7">
        <w:t xml:space="preserve"> </w:t>
      </w:r>
      <w:r>
        <w:t>convert</w:t>
      </w:r>
      <w:r w:rsidR="00BE74E7">
        <w:t xml:space="preserve"> </w:t>
      </w:r>
      <w:r>
        <w:t>into</w:t>
      </w:r>
      <w:r w:rsidR="00BE74E7">
        <w:t xml:space="preserve"> </w:t>
      </w:r>
      <w:r>
        <w:t>obstacles</w:t>
      </w:r>
      <w:r w:rsidR="00BE74E7">
        <w:t xml:space="preserve"> </w:t>
      </w:r>
      <w:r>
        <w:t>what</w:t>
      </w:r>
      <w:r w:rsidR="00BE74E7">
        <w:t xml:space="preserve"> </w:t>
      </w:r>
      <w:r>
        <w:t>is</w:t>
      </w:r>
      <w:r w:rsidR="00BE74E7">
        <w:t xml:space="preserve"> </w:t>
      </w:r>
      <w:r>
        <w:t>meant</w:t>
      </w:r>
      <w:r w:rsidR="00BE74E7">
        <w:t xml:space="preserve"> </w:t>
      </w:r>
      <w:r>
        <w:t>to</w:t>
      </w:r>
      <w:r w:rsidR="00BE74E7">
        <w:t xml:space="preserve"> </w:t>
      </w:r>
      <w:r>
        <w:t>aid</w:t>
      </w:r>
      <w:r w:rsidR="00BE74E7">
        <w:t xml:space="preserve"> </w:t>
      </w:r>
      <w:r>
        <w:t>you</w:t>
      </w:r>
      <w:r w:rsidR="00BE74E7">
        <w:t xml:space="preserve"> </w:t>
      </w:r>
      <w:r>
        <w:t>on</w:t>
      </w:r>
      <w:r w:rsidR="00BE74E7">
        <w:t xml:space="preserve"> </w:t>
      </w:r>
      <w:r>
        <w:t>your</w:t>
      </w:r>
      <w:r w:rsidR="00BE74E7">
        <w:t xml:space="preserve"> </w:t>
      </w:r>
      <w:r>
        <w:t>journey,</w:t>
      </w:r>
      <w:r w:rsidR="00BE74E7">
        <w:t xml:space="preserve"> </w:t>
      </w:r>
      <w:r>
        <w:t>and</w:t>
      </w:r>
      <w:r w:rsidR="00BE74E7">
        <w:t xml:space="preserve"> </w:t>
      </w:r>
      <w:r>
        <w:t>do</w:t>
      </w:r>
      <w:r w:rsidR="00BE74E7">
        <w:t xml:space="preserve"> </w:t>
      </w:r>
      <w:r>
        <w:t>not</w:t>
      </w:r>
      <w:r w:rsidR="00BE74E7">
        <w:t xml:space="preserve"> </w:t>
      </w:r>
      <w:r>
        <w:t>make</w:t>
      </w:r>
      <w:r w:rsidR="00BE74E7">
        <w:t xml:space="preserve"> </w:t>
      </w:r>
      <w:r>
        <w:t>of</w:t>
      </w:r>
      <w:r w:rsidR="00BE74E7">
        <w:t xml:space="preserve"> </w:t>
      </w:r>
      <w:r>
        <w:t>the</w:t>
      </w:r>
      <w:r w:rsidR="00BE74E7">
        <w:t xml:space="preserve"> </w:t>
      </w:r>
      <w:r>
        <w:t>succors</w:t>
      </w:r>
      <w:r w:rsidR="00BE74E7">
        <w:t xml:space="preserve"> </w:t>
      </w:r>
      <w:r>
        <w:t>of</w:t>
      </w:r>
      <w:r w:rsidR="00BE74E7">
        <w:t xml:space="preserve"> </w:t>
      </w:r>
      <w:r>
        <w:t>life</w:t>
      </w:r>
      <w:r w:rsidR="00BE74E7">
        <w:t xml:space="preserve"> </w:t>
      </w:r>
      <w:r>
        <w:t>instruments</w:t>
      </w:r>
      <w:r w:rsidR="00BE74E7">
        <w:t xml:space="preserve"> </w:t>
      </w:r>
      <w:r>
        <w:t>of</w:t>
      </w:r>
      <w:r w:rsidR="00BE74E7">
        <w:t xml:space="preserve"> </w:t>
      </w:r>
      <w:r>
        <w:t>eternal</w:t>
      </w:r>
      <w:r w:rsidR="00BE74E7">
        <w:t xml:space="preserve"> </w:t>
      </w:r>
      <w:r>
        <w:t>death.</w:t>
      </w:r>
      <w:r w:rsidR="00BE74E7">
        <w:t xml:space="preserve"> </w:t>
      </w:r>
      <w:r>
        <w:t>Be</w:t>
      </w:r>
      <w:r w:rsidR="00BE74E7">
        <w:t xml:space="preserve"> </w:t>
      </w:r>
      <w:r>
        <w:t>content</w:t>
      </w:r>
      <w:r w:rsidR="00BE74E7">
        <w:t xml:space="preserve"> </w:t>
      </w:r>
      <w:r>
        <w:t>with</w:t>
      </w:r>
      <w:r w:rsidR="00BE74E7">
        <w:t xml:space="preserve"> </w:t>
      </w:r>
      <w:r>
        <w:t>the</w:t>
      </w:r>
      <w:r w:rsidR="00BE74E7">
        <w:t xml:space="preserve"> </w:t>
      </w:r>
      <w:r>
        <w:t>condition</w:t>
      </w:r>
      <w:r w:rsidR="00BE74E7">
        <w:t xml:space="preserve"> </w:t>
      </w:r>
      <w:r>
        <w:t>in</w:t>
      </w:r>
      <w:r w:rsidR="00BE74E7">
        <w:t xml:space="preserve"> </w:t>
      </w:r>
      <w:r>
        <w:t>which</w:t>
      </w:r>
      <w:r w:rsidR="00BE74E7">
        <w:t xml:space="preserve"> </w:t>
      </w:r>
      <w:r>
        <w:t>God</w:t>
      </w:r>
      <w:r w:rsidR="00BE74E7">
        <w:t xml:space="preserve"> </w:t>
      </w:r>
      <w:r>
        <w:t>has</w:t>
      </w:r>
      <w:r w:rsidR="00BE74E7">
        <w:t xml:space="preserve"> </w:t>
      </w:r>
      <w:r>
        <w:t>placed</w:t>
      </w:r>
      <w:r w:rsidR="00BE74E7">
        <w:t xml:space="preserve"> </w:t>
      </w:r>
      <w:r>
        <w:t>you,</w:t>
      </w:r>
      <w:r w:rsidR="00BE74E7">
        <w:t xml:space="preserve"> </w:t>
      </w:r>
      <w:r>
        <w:t>bearing</w:t>
      </w:r>
      <w:r w:rsidR="00BE74E7">
        <w:t xml:space="preserve"> </w:t>
      </w:r>
      <w:r>
        <w:t>in</w:t>
      </w:r>
      <w:r w:rsidR="00BE74E7">
        <w:t xml:space="preserve"> </w:t>
      </w:r>
      <w:r>
        <w:t>mind</w:t>
      </w:r>
      <w:r w:rsidR="00BE74E7">
        <w:t xml:space="preserve"> </w:t>
      </w:r>
      <w:r>
        <w:t>the</w:t>
      </w:r>
      <w:r w:rsidR="00BE74E7">
        <w:t xml:space="preserve"> </w:t>
      </w:r>
      <w:r>
        <w:t>words</w:t>
      </w:r>
      <w:r w:rsidR="00BE74E7">
        <w:t xml:space="preserve"> </w:t>
      </w:r>
      <w:r>
        <w:t>of</w:t>
      </w:r>
      <w:r w:rsidR="00BE74E7">
        <w:t xml:space="preserve"> </w:t>
      </w:r>
      <w:r>
        <w:t>the</w:t>
      </w:r>
      <w:r w:rsidR="00BE74E7">
        <w:t xml:space="preserve"> </w:t>
      </w:r>
      <w:r>
        <w:t>Apostle:</w:t>
      </w:r>
      <w:r w:rsidR="00BE74E7">
        <w:t xml:space="preserve"> </w:t>
      </w:r>
      <w:r w:rsidR="00C8414B">
        <w:t>“</w:t>
      </w:r>
      <w:r>
        <w:t>Having</w:t>
      </w:r>
      <w:r w:rsidR="00BE74E7">
        <w:t xml:space="preserve"> </w:t>
      </w:r>
      <w:r>
        <w:t>food</w:t>
      </w:r>
      <w:r w:rsidR="00BE74E7">
        <w:t xml:space="preserve"> </w:t>
      </w:r>
      <w:r>
        <w:t>and</w:t>
      </w:r>
      <w:r w:rsidR="00BE74E7">
        <w:t xml:space="preserve"> </w:t>
      </w:r>
      <w:r>
        <w:t>wherewith</w:t>
      </w:r>
      <w:r w:rsidR="00BE74E7">
        <w:t xml:space="preserve"> </w:t>
      </w:r>
      <w:r>
        <w:t>to</w:t>
      </w:r>
      <w:r w:rsidR="00BE74E7">
        <w:t xml:space="preserve"> </w:t>
      </w:r>
      <w:r>
        <w:t>be</w:t>
      </w:r>
      <w:r w:rsidR="00BE74E7">
        <w:t xml:space="preserve"> </w:t>
      </w:r>
      <w:r>
        <w:t>covered,</w:t>
      </w:r>
      <w:r w:rsidR="00BE74E7">
        <w:t xml:space="preserve"> </w:t>
      </w:r>
      <w:r>
        <w:t>with</w:t>
      </w:r>
      <w:r w:rsidR="00BE74E7">
        <w:t xml:space="preserve"> </w:t>
      </w:r>
      <w:r>
        <w:t>these</w:t>
      </w:r>
      <w:r w:rsidR="00BE74E7">
        <w:t xml:space="preserve"> </w:t>
      </w:r>
      <w:r>
        <w:t>we</w:t>
      </w:r>
      <w:r w:rsidR="00BE74E7">
        <w:t xml:space="preserve"> </w:t>
      </w:r>
      <w:r>
        <w:t>are</w:t>
      </w:r>
      <w:r w:rsidR="00BE74E7">
        <w:t xml:space="preserve"> </w:t>
      </w:r>
      <w:r>
        <w:t>content.</w:t>
      </w:r>
      <w:r w:rsidR="00C8414B">
        <w:t>”</w:t>
      </w:r>
      <w:r w:rsidR="00C8414B">
        <w:rPr>
          <w:rStyle w:val="FootnoteReference"/>
        </w:rPr>
        <w:footnoteReference w:id="449"/>
      </w:r>
      <w:r w:rsidR="00BE74E7">
        <w:t xml:space="preserve"> </w:t>
      </w:r>
      <w:r w:rsidR="00C8414B">
        <w:rPr>
          <w:rFonts w:ascii="Calibri" w:hAnsi="Calibri" w:cs="Calibri"/>
        </w:rPr>
        <w:t>“</w:t>
      </w:r>
      <w:r>
        <w:t>A</w:t>
      </w:r>
      <w:r w:rsidR="00BE74E7">
        <w:t xml:space="preserve"> </w:t>
      </w:r>
      <w:r>
        <w:t>servant</w:t>
      </w:r>
      <w:r w:rsidR="00BE74E7">
        <w:t xml:space="preserve"> </w:t>
      </w:r>
      <w:r>
        <w:t>of</w:t>
      </w:r>
      <w:r w:rsidR="00BE74E7">
        <w:t xml:space="preserve"> </w:t>
      </w:r>
      <w:r>
        <w:t>God,</w:t>
      </w:r>
      <w:r w:rsidR="00C8414B">
        <w:rPr>
          <w:rFonts w:ascii="Calibri" w:hAnsi="Calibri" w:cs="Calibri"/>
        </w:rPr>
        <w:t>”</w:t>
      </w:r>
      <w:r w:rsidR="00BE74E7">
        <w:t xml:space="preserve"> </w:t>
      </w:r>
      <w:r>
        <w:t>says</w:t>
      </w:r>
      <w:r w:rsidR="00BE74E7">
        <w:t xml:space="preserve"> </w:t>
      </w:r>
      <w:r>
        <w:t>St.</w:t>
      </w:r>
      <w:r w:rsidR="00BE74E7">
        <w:t xml:space="preserve"> </w:t>
      </w:r>
      <w:r>
        <w:t>Chrysostom,</w:t>
      </w:r>
      <w:r w:rsidR="00BE74E7">
        <w:t xml:space="preserve"> </w:t>
      </w:r>
      <w:r w:rsidR="00C8414B">
        <w:t>“</w:t>
      </w:r>
      <w:r>
        <w:t>should</w:t>
      </w:r>
      <w:r w:rsidR="00BE74E7">
        <w:t xml:space="preserve"> </w:t>
      </w:r>
      <w:r>
        <w:t>never</w:t>
      </w:r>
      <w:r w:rsidR="00BE74E7">
        <w:t xml:space="preserve"> </w:t>
      </w:r>
      <w:r>
        <w:t>seek</w:t>
      </w:r>
      <w:r w:rsidR="00BE74E7">
        <w:t xml:space="preserve"> </w:t>
      </w:r>
      <w:r>
        <w:t>by</w:t>
      </w:r>
      <w:r w:rsidR="00BE74E7">
        <w:t xml:space="preserve"> </w:t>
      </w:r>
      <w:r>
        <w:t>his</w:t>
      </w:r>
      <w:r w:rsidR="00BE74E7">
        <w:t xml:space="preserve"> </w:t>
      </w:r>
      <w:r>
        <w:t>dress</w:t>
      </w:r>
      <w:r w:rsidR="00BE74E7">
        <w:t xml:space="preserve"> </w:t>
      </w:r>
      <w:r>
        <w:t>to</w:t>
      </w:r>
      <w:r w:rsidR="00BE74E7">
        <w:t xml:space="preserve"> </w:t>
      </w:r>
      <w:r>
        <w:t>gratify</w:t>
      </w:r>
      <w:r w:rsidR="00BE74E7">
        <w:t xml:space="preserve"> </w:t>
      </w:r>
      <w:r>
        <w:t>his</w:t>
      </w:r>
      <w:r w:rsidR="00BE74E7">
        <w:t xml:space="preserve"> </w:t>
      </w:r>
      <w:r>
        <w:t>vanity</w:t>
      </w:r>
      <w:r w:rsidR="00BE74E7">
        <w:t xml:space="preserve"> </w:t>
      </w:r>
      <w:r>
        <w:t>or</w:t>
      </w:r>
      <w:r w:rsidR="00BE74E7">
        <w:t xml:space="preserve"> </w:t>
      </w:r>
      <w:r>
        <w:t>indulge</w:t>
      </w:r>
      <w:r w:rsidR="00BE74E7">
        <w:t xml:space="preserve"> </w:t>
      </w:r>
      <w:r>
        <w:t>his</w:t>
      </w:r>
      <w:r w:rsidR="00BE74E7">
        <w:t xml:space="preserve"> </w:t>
      </w:r>
      <w:r>
        <w:t>flesh;</w:t>
      </w:r>
      <w:r w:rsidR="00BE74E7">
        <w:t xml:space="preserve"> </w:t>
      </w:r>
      <w:r>
        <w:t>his</w:t>
      </w:r>
      <w:r w:rsidR="00BE74E7">
        <w:t xml:space="preserve"> </w:t>
      </w:r>
      <w:r>
        <w:t>only</w:t>
      </w:r>
      <w:r w:rsidR="00BE74E7">
        <w:t xml:space="preserve"> </w:t>
      </w:r>
      <w:r>
        <w:t>object</w:t>
      </w:r>
      <w:r w:rsidR="00BE74E7">
        <w:t xml:space="preserve"> </w:t>
      </w:r>
      <w:r>
        <w:t>should</w:t>
      </w:r>
      <w:r w:rsidR="00BE74E7">
        <w:t xml:space="preserve"> </w:t>
      </w:r>
      <w:r>
        <w:t>be</w:t>
      </w:r>
      <w:r w:rsidR="00BE74E7">
        <w:t xml:space="preserve"> </w:t>
      </w:r>
      <w:r>
        <w:t>to</w:t>
      </w:r>
      <w:r w:rsidR="00BE74E7">
        <w:t xml:space="preserve"> </w:t>
      </w:r>
      <w:r>
        <w:t>comply</w:t>
      </w:r>
      <w:r w:rsidR="00BE74E7">
        <w:t xml:space="preserve"> </w:t>
      </w:r>
      <w:r>
        <w:t>with</w:t>
      </w:r>
      <w:r w:rsidR="00BE74E7">
        <w:t xml:space="preserve"> </w:t>
      </w:r>
      <w:r>
        <w:t>the</w:t>
      </w:r>
      <w:r w:rsidR="00BE74E7">
        <w:t xml:space="preserve"> </w:t>
      </w:r>
      <w:r>
        <w:t>necessities</w:t>
      </w:r>
      <w:r w:rsidR="00BE74E7">
        <w:t xml:space="preserve"> </w:t>
      </w:r>
      <w:r>
        <w:t>and</w:t>
      </w:r>
      <w:r w:rsidR="00BE74E7">
        <w:t xml:space="preserve"> </w:t>
      </w:r>
      <w:r>
        <w:t>requirements</w:t>
      </w:r>
      <w:r w:rsidR="00BE74E7">
        <w:t xml:space="preserve"> </w:t>
      </w:r>
      <w:r>
        <w:t>of</w:t>
      </w:r>
      <w:r w:rsidR="00BE74E7">
        <w:t xml:space="preserve"> </w:t>
      </w:r>
      <w:r>
        <w:t>his</w:t>
      </w:r>
      <w:r w:rsidR="00BE74E7">
        <w:t xml:space="preserve"> </w:t>
      </w:r>
      <w:r>
        <w:t>condition.</w:t>
      </w:r>
      <w:r w:rsidR="00C8414B">
        <w:t>”</w:t>
      </w:r>
      <w:r w:rsidR="00BE74E7">
        <w:t xml:space="preserve"> </w:t>
      </w:r>
      <w:r w:rsidR="00C8414B">
        <w:t>“</w:t>
      </w:r>
      <w:r>
        <w:t>Seek</w:t>
      </w:r>
      <w:r w:rsidR="00BE74E7">
        <w:t xml:space="preserve"> </w:t>
      </w:r>
      <w:r w:rsidR="005D3B38">
        <w:t>you</w:t>
      </w:r>
      <w:r>
        <w:t>,</w:t>
      </w:r>
      <w:r w:rsidR="00BE74E7">
        <w:t xml:space="preserve"> </w:t>
      </w:r>
      <w:r>
        <w:t>therefore,</w:t>
      </w:r>
      <w:r w:rsidR="00BE74E7">
        <w:t xml:space="preserve"> </w:t>
      </w:r>
      <w:r>
        <w:t>first</w:t>
      </w:r>
      <w:r w:rsidR="00BE74E7">
        <w:t xml:space="preserve"> </w:t>
      </w:r>
      <w:r>
        <w:t>the</w:t>
      </w:r>
      <w:r w:rsidR="00BE74E7">
        <w:t xml:space="preserve"> </w:t>
      </w:r>
      <w:r>
        <w:t>kingdom</w:t>
      </w:r>
      <w:r w:rsidR="00BE74E7">
        <w:t xml:space="preserve"> </w:t>
      </w:r>
      <w:r>
        <w:t>of</w:t>
      </w:r>
      <w:r w:rsidR="00BE74E7">
        <w:t xml:space="preserve"> </w:t>
      </w:r>
      <w:r>
        <w:t>God</w:t>
      </w:r>
      <w:r w:rsidR="00BE74E7">
        <w:t xml:space="preserve"> </w:t>
      </w:r>
      <w:r>
        <w:t>and</w:t>
      </w:r>
      <w:r w:rsidR="00BE74E7">
        <w:t xml:space="preserve"> </w:t>
      </w:r>
      <w:r>
        <w:t>His</w:t>
      </w:r>
      <w:r w:rsidR="00BE74E7">
        <w:t xml:space="preserve"> </w:t>
      </w:r>
      <w:r>
        <w:t>justice,</w:t>
      </w:r>
      <w:r w:rsidR="00BE74E7">
        <w:t xml:space="preserve"> </w:t>
      </w:r>
      <w:r>
        <w:t>and</w:t>
      </w:r>
      <w:r w:rsidR="00BE74E7">
        <w:t xml:space="preserve"> </w:t>
      </w:r>
      <w:r>
        <w:t>all</w:t>
      </w:r>
      <w:r w:rsidR="00BE74E7">
        <w:t xml:space="preserve"> </w:t>
      </w:r>
      <w:r>
        <w:t>these</w:t>
      </w:r>
      <w:r w:rsidR="00BE74E7">
        <w:t xml:space="preserve"> </w:t>
      </w:r>
      <w:r>
        <w:t>things</w:t>
      </w:r>
      <w:r w:rsidR="00BE74E7">
        <w:t xml:space="preserve"> </w:t>
      </w:r>
      <w:r>
        <w:t>shall</w:t>
      </w:r>
      <w:r w:rsidR="00BE74E7">
        <w:t xml:space="preserve"> </w:t>
      </w:r>
      <w:r>
        <w:t>be</w:t>
      </w:r>
      <w:r w:rsidR="00BE74E7">
        <w:t xml:space="preserve"> </w:t>
      </w:r>
      <w:r>
        <w:t>added</w:t>
      </w:r>
      <w:r w:rsidR="00BE74E7">
        <w:t xml:space="preserve"> </w:t>
      </w:r>
      <w:r w:rsidR="00737D89">
        <w:t>to</w:t>
      </w:r>
      <w:r w:rsidR="00BE74E7">
        <w:t xml:space="preserve"> </w:t>
      </w:r>
      <w:r>
        <w:t>you.</w:t>
      </w:r>
      <w:r w:rsidR="00366AAE">
        <w:t>”</w:t>
      </w:r>
      <w:r w:rsidR="00366AAE">
        <w:rPr>
          <w:rStyle w:val="FootnoteReference"/>
        </w:rPr>
        <w:footnoteReference w:id="450"/>
      </w:r>
    </w:p>
    <w:p w14:paraId="63E7C38B" w14:textId="77777777" w:rsidR="00366AAE" w:rsidRDefault="00366AAE" w:rsidP="00B01E47">
      <w:pPr>
        <w:jc w:val="both"/>
      </w:pPr>
      <w:r>
        <w:t>R</w:t>
      </w:r>
      <w:r w:rsidR="00055323">
        <w:t>emember</w:t>
      </w:r>
      <w:r w:rsidR="00BE74E7">
        <w:t xml:space="preserve"> </w:t>
      </w:r>
      <w:r w:rsidR="00055323">
        <w:t>also</w:t>
      </w:r>
      <w:r w:rsidR="00BE74E7">
        <w:t xml:space="preserve"> </w:t>
      </w:r>
      <w:r w:rsidR="00055323">
        <w:t>that</w:t>
      </w:r>
      <w:r w:rsidR="00BE74E7">
        <w:t xml:space="preserve"> </w:t>
      </w:r>
      <w:r w:rsidR="00055323">
        <w:t>it</w:t>
      </w:r>
      <w:r w:rsidR="00BE74E7">
        <w:t xml:space="preserve"> </w:t>
      </w:r>
      <w:r w:rsidR="00055323">
        <w:t>is</w:t>
      </w:r>
      <w:r w:rsidR="00BE74E7">
        <w:t xml:space="preserve"> </w:t>
      </w:r>
      <w:r w:rsidR="00055323">
        <w:t>not</w:t>
      </w:r>
      <w:r w:rsidR="00BE74E7">
        <w:t xml:space="preserve"> </w:t>
      </w:r>
      <w:r w:rsidR="00055323">
        <w:t>poverty</w:t>
      </w:r>
      <w:r w:rsidR="00BE74E7">
        <w:t xml:space="preserve"> </w:t>
      </w:r>
      <w:r w:rsidR="00055323">
        <w:t>but</w:t>
      </w:r>
      <w:r w:rsidR="00BE74E7">
        <w:t xml:space="preserve"> </w:t>
      </w:r>
      <w:r w:rsidR="00055323">
        <w:t>the</w:t>
      </w:r>
      <w:r w:rsidR="00BE74E7">
        <w:t xml:space="preserve"> </w:t>
      </w:r>
      <w:r w:rsidR="00055323">
        <w:t>love</w:t>
      </w:r>
      <w:r w:rsidR="00BE74E7">
        <w:t xml:space="preserve"> </w:t>
      </w:r>
      <w:r w:rsidR="00055323">
        <w:t>of</w:t>
      </w:r>
      <w:r w:rsidR="00BE74E7">
        <w:t xml:space="preserve"> </w:t>
      </w:r>
      <w:r w:rsidR="00055323">
        <w:t>poverty</w:t>
      </w:r>
      <w:r w:rsidR="00BE74E7">
        <w:t xml:space="preserve"> </w:t>
      </w:r>
      <w:r w:rsidR="00055323">
        <w:t>which</w:t>
      </w:r>
      <w:r w:rsidR="00BE74E7">
        <w:t xml:space="preserve"> </w:t>
      </w:r>
      <w:r w:rsidR="00055323">
        <w:t>is</w:t>
      </w:r>
      <w:r w:rsidR="00BE74E7">
        <w:t xml:space="preserve"> </w:t>
      </w:r>
      <w:r w:rsidR="00055323">
        <w:t>a</w:t>
      </w:r>
      <w:r w:rsidR="00BE74E7">
        <w:t xml:space="preserve"> </w:t>
      </w:r>
      <w:r w:rsidR="00055323">
        <w:t>virtue.</w:t>
      </w:r>
      <w:r w:rsidR="00BE74E7">
        <w:t xml:space="preserve"> </w:t>
      </w:r>
      <w:r w:rsidR="00055323">
        <w:t>Hence</w:t>
      </w:r>
      <w:r w:rsidR="00BE74E7">
        <w:t xml:space="preserve"> </w:t>
      </w:r>
      <w:r w:rsidR="00055323">
        <w:t>all</w:t>
      </w:r>
      <w:r w:rsidR="00BE74E7">
        <w:t xml:space="preserve"> </w:t>
      </w:r>
      <w:r w:rsidR="00055323">
        <w:t>who</w:t>
      </w:r>
      <w:r w:rsidR="00BE74E7">
        <w:t xml:space="preserve"> </w:t>
      </w:r>
      <w:r w:rsidR="00055323">
        <w:t>voluntarily</w:t>
      </w:r>
      <w:r w:rsidR="00BE74E7">
        <w:t xml:space="preserve"> </w:t>
      </w:r>
      <w:r w:rsidR="00055323">
        <w:t>forsake</w:t>
      </w:r>
      <w:r w:rsidR="00BE74E7">
        <w:t xml:space="preserve"> </w:t>
      </w:r>
      <w:r w:rsidR="00055323">
        <w:t>wealth</w:t>
      </w:r>
      <w:r w:rsidR="00BE74E7">
        <w:t xml:space="preserve"> </w:t>
      </w:r>
      <w:r w:rsidR="00055323">
        <w:t>bear</w:t>
      </w:r>
      <w:r w:rsidR="00BE74E7">
        <w:t xml:space="preserve"> </w:t>
      </w:r>
      <w:r w:rsidR="00055323">
        <w:t>a</w:t>
      </w:r>
      <w:r w:rsidR="00BE74E7">
        <w:t xml:space="preserve"> </w:t>
      </w:r>
      <w:r w:rsidR="00055323">
        <w:t>striking</w:t>
      </w:r>
      <w:r w:rsidR="00BE74E7">
        <w:t xml:space="preserve"> </w:t>
      </w:r>
      <w:r w:rsidR="00055323">
        <w:t>resemblance</w:t>
      </w:r>
      <w:r w:rsidR="00BE74E7">
        <w:t xml:space="preserve"> </w:t>
      </w:r>
      <w:r w:rsidR="00055323">
        <w:t>to</w:t>
      </w:r>
      <w:r w:rsidR="00BE74E7">
        <w:t xml:space="preserve"> </w:t>
      </w:r>
      <w:r w:rsidR="00055323">
        <w:t>our</w:t>
      </w:r>
      <w:r w:rsidR="00BE74E7">
        <w:t xml:space="preserve"> </w:t>
      </w:r>
      <w:r w:rsidR="008303AD">
        <w:t>Savior</w:t>
      </w:r>
      <w:r w:rsidR="00055323">
        <w:t>,</w:t>
      </w:r>
      <w:r w:rsidR="00BE74E7">
        <w:t xml:space="preserve"> </w:t>
      </w:r>
      <w:r w:rsidR="00055323">
        <w:t>who,</w:t>
      </w:r>
      <w:r w:rsidR="00BE74E7">
        <w:t xml:space="preserve"> </w:t>
      </w:r>
      <w:r w:rsidR="00055323">
        <w:t>being</w:t>
      </w:r>
      <w:r w:rsidR="00BE74E7">
        <w:t xml:space="preserve"> </w:t>
      </w:r>
      <w:r w:rsidR="00055323">
        <w:t>rich</w:t>
      </w:r>
      <w:r w:rsidR="00BE74E7">
        <w:t xml:space="preserve"> </w:t>
      </w:r>
      <w:r w:rsidR="00055323">
        <w:t>with</w:t>
      </w:r>
      <w:r w:rsidR="00BE74E7">
        <w:t xml:space="preserve"> </w:t>
      </w:r>
      <w:r w:rsidR="00055323">
        <w:t>the</w:t>
      </w:r>
      <w:r w:rsidR="00BE74E7">
        <w:t xml:space="preserve"> </w:t>
      </w:r>
      <w:r w:rsidR="00055323">
        <w:t>riches</w:t>
      </w:r>
      <w:r w:rsidR="00BE74E7">
        <w:t xml:space="preserve"> </w:t>
      </w:r>
      <w:r w:rsidR="00055323">
        <w:t>of</w:t>
      </w:r>
      <w:r w:rsidR="00BE74E7">
        <w:t xml:space="preserve"> </w:t>
      </w:r>
      <w:r w:rsidR="00055323">
        <w:t>God,</w:t>
      </w:r>
      <w:r w:rsidR="00BE74E7">
        <w:t xml:space="preserve"> </w:t>
      </w:r>
      <w:r w:rsidR="00055323">
        <w:t>became</w:t>
      </w:r>
      <w:r w:rsidR="00BE74E7">
        <w:t xml:space="preserve"> </w:t>
      </w:r>
      <w:r w:rsidR="00055323">
        <w:t>poor</w:t>
      </w:r>
      <w:r w:rsidR="00BE74E7">
        <w:t xml:space="preserve"> </w:t>
      </w:r>
      <w:r w:rsidR="00055323">
        <w:t>for</w:t>
      </w:r>
      <w:r w:rsidR="00BE74E7">
        <w:t xml:space="preserve"> </w:t>
      </w:r>
      <w:r w:rsidR="00055323">
        <w:t>love</w:t>
      </w:r>
      <w:r w:rsidR="00BE74E7">
        <w:t xml:space="preserve"> </w:t>
      </w:r>
      <w:r w:rsidR="00055323">
        <w:t>of</w:t>
      </w:r>
      <w:r w:rsidR="00BE74E7">
        <w:t xml:space="preserve"> </w:t>
      </w:r>
      <w:r w:rsidR="00055323">
        <w:t>us.</w:t>
      </w:r>
      <w:r w:rsidR="00BE74E7">
        <w:t xml:space="preserve"> </w:t>
      </w:r>
      <w:r w:rsidR="00055323">
        <w:t>They</w:t>
      </w:r>
      <w:r w:rsidR="00BE74E7">
        <w:t xml:space="preserve"> </w:t>
      </w:r>
      <w:r w:rsidR="00055323">
        <w:t>who</w:t>
      </w:r>
      <w:r w:rsidR="00BE74E7">
        <w:t xml:space="preserve"> </w:t>
      </w:r>
      <w:r w:rsidR="00055323">
        <w:t>are</w:t>
      </w:r>
      <w:r w:rsidR="00BE74E7">
        <w:t xml:space="preserve"> </w:t>
      </w:r>
      <w:r w:rsidR="00055323">
        <w:t>compelled</w:t>
      </w:r>
      <w:r w:rsidR="00BE74E7">
        <w:t xml:space="preserve"> </w:t>
      </w:r>
      <w:r w:rsidR="00055323">
        <w:t>to</w:t>
      </w:r>
      <w:r w:rsidR="00BE74E7">
        <w:t xml:space="preserve"> </w:t>
      </w:r>
      <w:r w:rsidR="00055323">
        <w:t>live</w:t>
      </w:r>
      <w:r w:rsidR="00BE74E7">
        <w:t xml:space="preserve"> </w:t>
      </w:r>
      <w:r w:rsidR="00055323">
        <w:t>in</w:t>
      </w:r>
      <w:r w:rsidR="00BE74E7">
        <w:t xml:space="preserve"> </w:t>
      </w:r>
      <w:r w:rsidR="00055323">
        <w:t>poverty,</w:t>
      </w:r>
      <w:r w:rsidR="00BE74E7">
        <w:t xml:space="preserve"> </w:t>
      </w:r>
      <w:r w:rsidR="00055323">
        <w:t>but</w:t>
      </w:r>
      <w:r w:rsidR="00BE74E7">
        <w:t xml:space="preserve"> </w:t>
      </w:r>
      <w:r w:rsidR="00055323">
        <w:t>bear</w:t>
      </w:r>
      <w:r w:rsidR="00BE74E7">
        <w:t xml:space="preserve"> </w:t>
      </w:r>
      <w:r w:rsidR="00055323">
        <w:t>it</w:t>
      </w:r>
      <w:r w:rsidR="00BE74E7">
        <w:t xml:space="preserve"> </w:t>
      </w:r>
      <w:r w:rsidR="00055323">
        <w:t>with</w:t>
      </w:r>
      <w:r w:rsidR="00BE74E7">
        <w:t xml:space="preserve"> </w:t>
      </w:r>
      <w:r w:rsidR="00055323">
        <w:t>patience,</w:t>
      </w:r>
      <w:r w:rsidR="00BE74E7">
        <w:t xml:space="preserve"> </w:t>
      </w:r>
      <w:r w:rsidR="00055323">
        <w:t>never</w:t>
      </w:r>
      <w:r w:rsidR="00BE74E7">
        <w:t xml:space="preserve"> </w:t>
      </w:r>
      <w:r w:rsidR="00055323">
        <w:t>coveting</w:t>
      </w:r>
      <w:r w:rsidR="00BE74E7">
        <w:t xml:space="preserve"> </w:t>
      </w:r>
      <w:r w:rsidR="00055323">
        <w:t>the</w:t>
      </w:r>
      <w:r w:rsidR="00BE74E7">
        <w:t xml:space="preserve"> </w:t>
      </w:r>
      <w:r w:rsidR="00055323">
        <w:t>wealth</w:t>
      </w:r>
      <w:r w:rsidR="00BE74E7">
        <w:t xml:space="preserve"> </w:t>
      </w:r>
      <w:r w:rsidR="00055323">
        <w:t>which</w:t>
      </w:r>
      <w:r w:rsidR="00BE74E7">
        <w:t xml:space="preserve"> </w:t>
      </w:r>
      <w:r w:rsidR="00055323">
        <w:t>is</w:t>
      </w:r>
      <w:r w:rsidR="00BE74E7">
        <w:t xml:space="preserve"> </w:t>
      </w:r>
      <w:r w:rsidR="00055323">
        <w:t>denied</w:t>
      </w:r>
      <w:r w:rsidR="00BE74E7">
        <w:t xml:space="preserve"> </w:t>
      </w:r>
      <w:r w:rsidR="00055323">
        <w:t>them,</w:t>
      </w:r>
      <w:r w:rsidR="00BE74E7">
        <w:t xml:space="preserve"> </w:t>
      </w:r>
      <w:r w:rsidR="00055323">
        <w:t>convert</w:t>
      </w:r>
      <w:r w:rsidR="00BE74E7">
        <w:t xml:space="preserve"> </w:t>
      </w:r>
      <w:r w:rsidR="00055323">
        <w:t>their</w:t>
      </w:r>
      <w:r w:rsidR="00BE74E7">
        <w:t xml:space="preserve"> </w:t>
      </w:r>
      <w:r w:rsidR="00055323">
        <w:t>necessity</w:t>
      </w:r>
      <w:r w:rsidR="00BE74E7">
        <w:t xml:space="preserve"> </w:t>
      </w:r>
      <w:r w:rsidR="00055323">
        <w:t>into</w:t>
      </w:r>
      <w:r w:rsidR="00BE74E7">
        <w:t xml:space="preserve"> </w:t>
      </w:r>
      <w:r w:rsidR="00055323">
        <w:t>a</w:t>
      </w:r>
      <w:r w:rsidR="00BE74E7">
        <w:t xml:space="preserve"> </w:t>
      </w:r>
      <w:r w:rsidR="00055323">
        <w:t>meritorious</w:t>
      </w:r>
      <w:r w:rsidR="00BE74E7">
        <w:t xml:space="preserve"> </w:t>
      </w:r>
      <w:r w:rsidR="00055323">
        <w:t>virtue.</w:t>
      </w:r>
      <w:r w:rsidR="00BE74E7">
        <w:t xml:space="preserve"> </w:t>
      </w:r>
      <w:r w:rsidR="00055323">
        <w:t>As</w:t>
      </w:r>
      <w:r w:rsidR="00BE74E7">
        <w:t xml:space="preserve"> </w:t>
      </w:r>
      <w:r w:rsidR="00055323">
        <w:t>the</w:t>
      </w:r>
      <w:r w:rsidR="00BE74E7">
        <w:t xml:space="preserve"> </w:t>
      </w:r>
      <w:r w:rsidR="00055323">
        <w:t>poor</w:t>
      </w:r>
      <w:r w:rsidR="00BE74E7">
        <w:t xml:space="preserve"> </w:t>
      </w:r>
      <w:r w:rsidR="00055323">
        <w:t>by</w:t>
      </w:r>
      <w:r w:rsidR="00BE74E7">
        <w:t xml:space="preserve"> </w:t>
      </w:r>
      <w:r w:rsidR="00055323">
        <w:t>their</w:t>
      </w:r>
      <w:r w:rsidR="00BE74E7">
        <w:t xml:space="preserve"> </w:t>
      </w:r>
      <w:r w:rsidR="00055323">
        <w:t>poverty</w:t>
      </w:r>
      <w:r w:rsidR="00BE74E7">
        <w:t xml:space="preserve"> </w:t>
      </w:r>
      <w:r w:rsidR="00055323">
        <w:t>conform</w:t>
      </w:r>
      <w:r w:rsidR="00BE74E7">
        <w:t xml:space="preserve"> </w:t>
      </w:r>
      <w:r w:rsidR="00055323">
        <w:t>themselves</w:t>
      </w:r>
      <w:r w:rsidR="00BE74E7">
        <w:t xml:space="preserve"> </w:t>
      </w:r>
      <w:r w:rsidR="00055323">
        <w:t>to</w:t>
      </w:r>
      <w:r w:rsidR="00BE74E7">
        <w:t xml:space="preserve"> </w:t>
      </w:r>
      <w:r w:rsidR="00055323">
        <w:t>Jesus</w:t>
      </w:r>
      <w:r w:rsidR="00BE74E7">
        <w:t xml:space="preserve"> </w:t>
      </w:r>
      <w:r w:rsidR="00055323">
        <w:t>Christ,</w:t>
      </w:r>
      <w:r w:rsidR="00BE74E7">
        <w:t xml:space="preserve"> </w:t>
      </w:r>
      <w:r w:rsidR="00055323">
        <w:t>so</w:t>
      </w:r>
      <w:r w:rsidR="00BE74E7">
        <w:t xml:space="preserve"> </w:t>
      </w:r>
      <w:r w:rsidR="00055323">
        <w:t>the</w:t>
      </w:r>
      <w:r w:rsidR="00BE74E7">
        <w:t xml:space="preserve"> </w:t>
      </w:r>
      <w:r w:rsidR="00055323">
        <w:t>rich</w:t>
      </w:r>
      <w:r w:rsidR="00BE74E7">
        <w:t xml:space="preserve"> </w:t>
      </w:r>
      <w:r w:rsidR="00055323">
        <w:t>by</w:t>
      </w:r>
      <w:r w:rsidR="00BE74E7">
        <w:t xml:space="preserve"> </w:t>
      </w:r>
      <w:r w:rsidR="00055323">
        <w:t>their</w:t>
      </w:r>
      <w:r w:rsidR="00BE74E7">
        <w:t xml:space="preserve"> </w:t>
      </w:r>
      <w:r w:rsidR="00055323">
        <w:t>alms</w:t>
      </w:r>
      <w:r w:rsidR="00BE74E7">
        <w:t xml:space="preserve"> </w:t>
      </w:r>
      <w:r w:rsidR="00055323">
        <w:t>can</w:t>
      </w:r>
      <w:r w:rsidR="00BE74E7">
        <w:t xml:space="preserve"> </w:t>
      </w:r>
      <w:r w:rsidR="00055323">
        <w:t>conform</w:t>
      </w:r>
      <w:r w:rsidR="00BE74E7">
        <w:t xml:space="preserve"> </w:t>
      </w:r>
      <w:r w:rsidR="00055323">
        <w:t>their</w:t>
      </w:r>
      <w:r w:rsidR="00BE74E7">
        <w:t xml:space="preserve"> </w:t>
      </w:r>
      <w:r w:rsidR="00055323">
        <w:t>hearts</w:t>
      </w:r>
      <w:r w:rsidR="00BE74E7">
        <w:t xml:space="preserve"> </w:t>
      </w:r>
      <w:r w:rsidR="00055323">
        <w:t>to</w:t>
      </w:r>
      <w:r w:rsidR="00BE74E7">
        <w:t xml:space="preserve"> </w:t>
      </w:r>
      <w:r w:rsidR="00055323">
        <w:t>the</w:t>
      </w:r>
      <w:r w:rsidR="00BE74E7">
        <w:t xml:space="preserve"> </w:t>
      </w:r>
      <w:r w:rsidR="00055323">
        <w:t>merciful</w:t>
      </w:r>
      <w:r w:rsidR="00BE74E7">
        <w:t xml:space="preserve"> </w:t>
      </w:r>
      <w:r w:rsidR="00055323">
        <w:t>Heart</w:t>
      </w:r>
      <w:r w:rsidR="00BE74E7">
        <w:t xml:space="preserve"> </w:t>
      </w:r>
      <w:r w:rsidR="00055323">
        <w:t>of</w:t>
      </w:r>
      <w:r w:rsidR="00BE74E7">
        <w:t xml:space="preserve"> </w:t>
      </w:r>
      <w:r w:rsidR="00055323">
        <w:t>this</w:t>
      </w:r>
      <w:r w:rsidR="00BE74E7">
        <w:t xml:space="preserve"> </w:t>
      </w:r>
      <w:r w:rsidR="00055323">
        <w:t>Divine</w:t>
      </w:r>
      <w:r w:rsidR="00BE74E7">
        <w:t xml:space="preserve"> </w:t>
      </w:r>
      <w:r w:rsidR="00055323">
        <w:t>Model,</w:t>
      </w:r>
      <w:r w:rsidR="00BE74E7">
        <w:t xml:space="preserve"> </w:t>
      </w:r>
      <w:r w:rsidR="00055323">
        <w:t>Who</w:t>
      </w:r>
      <w:r w:rsidR="00BE74E7">
        <w:t xml:space="preserve"> </w:t>
      </w:r>
      <w:r w:rsidR="00055323">
        <w:t>in</w:t>
      </w:r>
      <w:r w:rsidR="00BE74E7">
        <w:t xml:space="preserve"> </w:t>
      </w:r>
      <w:r w:rsidR="00055323">
        <w:t>His</w:t>
      </w:r>
      <w:r w:rsidR="00BE74E7">
        <w:t xml:space="preserve"> </w:t>
      </w:r>
      <w:r w:rsidR="00055323">
        <w:t>lowly</w:t>
      </w:r>
      <w:r w:rsidR="00BE74E7">
        <w:t xml:space="preserve"> </w:t>
      </w:r>
      <w:r w:rsidR="00055323">
        <w:t>crib</w:t>
      </w:r>
      <w:r w:rsidR="00BE74E7">
        <w:t xml:space="preserve"> </w:t>
      </w:r>
      <w:r w:rsidR="00055323">
        <w:t>received</w:t>
      </w:r>
      <w:r w:rsidR="00BE74E7">
        <w:t xml:space="preserve"> </w:t>
      </w:r>
      <w:r w:rsidR="00055323">
        <w:t>not</w:t>
      </w:r>
      <w:r w:rsidR="00BE74E7">
        <w:t xml:space="preserve"> </w:t>
      </w:r>
      <w:r w:rsidR="00055323">
        <w:t>only</w:t>
      </w:r>
      <w:r w:rsidR="00BE74E7">
        <w:t xml:space="preserve"> </w:t>
      </w:r>
      <w:r w:rsidR="00055323">
        <w:t>the</w:t>
      </w:r>
      <w:r w:rsidR="00BE74E7">
        <w:t xml:space="preserve"> </w:t>
      </w:r>
      <w:r w:rsidR="00055323">
        <w:t>shepherds</w:t>
      </w:r>
      <w:r w:rsidR="00BE74E7">
        <w:t xml:space="preserve"> </w:t>
      </w:r>
      <w:r w:rsidR="00055323">
        <w:t>with</w:t>
      </w:r>
      <w:r w:rsidR="00BE74E7">
        <w:t xml:space="preserve"> </w:t>
      </w:r>
      <w:r w:rsidR="00055323">
        <w:t>their</w:t>
      </w:r>
      <w:r w:rsidR="00BE74E7">
        <w:t xml:space="preserve"> </w:t>
      </w:r>
      <w:r w:rsidR="00055323">
        <w:t>simple</w:t>
      </w:r>
      <w:r w:rsidR="00BE74E7">
        <w:t xml:space="preserve"> </w:t>
      </w:r>
      <w:r w:rsidR="00055323">
        <w:t>tokens</w:t>
      </w:r>
      <w:r w:rsidR="00BE74E7">
        <w:t xml:space="preserve"> </w:t>
      </w:r>
      <w:r w:rsidR="00055323">
        <w:t>of</w:t>
      </w:r>
      <w:r w:rsidR="00BE74E7">
        <w:t xml:space="preserve"> </w:t>
      </w:r>
      <w:r w:rsidR="00055323">
        <w:t>affection,</w:t>
      </w:r>
      <w:r w:rsidR="00BE74E7">
        <w:t xml:space="preserve"> </w:t>
      </w:r>
      <w:r w:rsidR="00055323">
        <w:t>but</w:t>
      </w:r>
      <w:r w:rsidR="00BE74E7">
        <w:t xml:space="preserve"> </w:t>
      </w:r>
      <w:r w:rsidR="00055323">
        <w:t>also</w:t>
      </w:r>
      <w:r w:rsidR="00BE74E7">
        <w:t xml:space="preserve"> </w:t>
      </w:r>
      <w:r w:rsidR="00055323">
        <w:t>the</w:t>
      </w:r>
      <w:r w:rsidR="00BE74E7">
        <w:t xml:space="preserve"> </w:t>
      </w:r>
      <w:r w:rsidR="00055323">
        <w:t>wise</w:t>
      </w:r>
      <w:r w:rsidR="00BE74E7">
        <w:t xml:space="preserve"> </w:t>
      </w:r>
      <w:r w:rsidR="00055323">
        <w:t>and</w:t>
      </w:r>
      <w:r w:rsidR="00BE74E7">
        <w:t xml:space="preserve"> </w:t>
      </w:r>
      <w:r w:rsidR="00055323">
        <w:t>powerful</w:t>
      </w:r>
      <w:r w:rsidR="00BE74E7">
        <w:t xml:space="preserve"> </w:t>
      </w:r>
      <w:r w:rsidR="00055323">
        <w:t>men</w:t>
      </w:r>
      <w:r w:rsidR="00BE74E7">
        <w:t xml:space="preserve"> </w:t>
      </w:r>
      <w:r w:rsidR="00055323">
        <w:t>of</w:t>
      </w:r>
      <w:r w:rsidR="00BE74E7">
        <w:t xml:space="preserve"> </w:t>
      </w:r>
      <w:r w:rsidR="00055323">
        <w:t>the</w:t>
      </w:r>
      <w:r w:rsidR="00BE74E7">
        <w:t xml:space="preserve"> </w:t>
      </w:r>
      <w:r w:rsidR="00055323">
        <w:t>East,</w:t>
      </w:r>
      <w:r w:rsidR="00BE74E7">
        <w:t xml:space="preserve"> </w:t>
      </w:r>
      <w:r w:rsidR="00055323">
        <w:t>who</w:t>
      </w:r>
      <w:r w:rsidR="00BE74E7">
        <w:t xml:space="preserve"> </w:t>
      </w:r>
      <w:r w:rsidR="00055323">
        <w:t>came</w:t>
      </w:r>
      <w:r w:rsidR="00BE74E7">
        <w:t xml:space="preserve"> </w:t>
      </w:r>
      <w:r w:rsidR="00055323">
        <w:t>to</w:t>
      </w:r>
      <w:r w:rsidR="00BE74E7">
        <w:t xml:space="preserve"> </w:t>
      </w:r>
      <w:r w:rsidR="00055323">
        <w:t>lay</w:t>
      </w:r>
      <w:r w:rsidR="00BE74E7">
        <w:t xml:space="preserve"> </w:t>
      </w:r>
      <w:r w:rsidR="00055323">
        <w:t>at</w:t>
      </w:r>
      <w:r w:rsidR="00BE74E7">
        <w:t xml:space="preserve"> </w:t>
      </w:r>
      <w:r w:rsidR="00055323">
        <w:t>His</w:t>
      </w:r>
      <w:r w:rsidR="00BE74E7">
        <w:t xml:space="preserve"> </w:t>
      </w:r>
      <w:r w:rsidR="00055323">
        <w:t>feet</w:t>
      </w:r>
      <w:r w:rsidR="00BE74E7">
        <w:t xml:space="preserve"> </w:t>
      </w:r>
      <w:r w:rsidR="00055323">
        <w:t>the</w:t>
      </w:r>
      <w:r w:rsidR="00BE74E7">
        <w:t xml:space="preserve"> </w:t>
      </w:r>
      <w:r w:rsidR="00055323">
        <w:t>treasures</w:t>
      </w:r>
      <w:r w:rsidR="00BE74E7">
        <w:t xml:space="preserve"> </w:t>
      </w:r>
      <w:r w:rsidR="00055323">
        <w:t>of</w:t>
      </w:r>
      <w:r w:rsidR="00BE74E7">
        <w:t xml:space="preserve"> </w:t>
      </w:r>
      <w:r w:rsidR="00055323">
        <w:t>their</w:t>
      </w:r>
      <w:r w:rsidR="00BE74E7">
        <w:t xml:space="preserve"> </w:t>
      </w:r>
      <w:r w:rsidR="00055323">
        <w:t>gold</w:t>
      </w:r>
      <w:r w:rsidR="00BE74E7">
        <w:t xml:space="preserve"> </w:t>
      </w:r>
      <w:r w:rsidR="00055323">
        <w:t>and</w:t>
      </w:r>
      <w:r w:rsidR="00BE74E7">
        <w:t xml:space="preserve"> </w:t>
      </w:r>
      <w:r w:rsidR="00055323">
        <w:t>frankincense</w:t>
      </w:r>
      <w:r w:rsidR="00BE74E7">
        <w:t xml:space="preserve"> </w:t>
      </w:r>
      <w:r w:rsidR="00055323">
        <w:t>and</w:t>
      </w:r>
      <w:r w:rsidR="00BE74E7">
        <w:t xml:space="preserve"> </w:t>
      </w:r>
      <w:r w:rsidR="00055323">
        <w:t>myrrh.</w:t>
      </w:r>
      <w:r w:rsidR="00BE74E7">
        <w:t xml:space="preserve"> </w:t>
      </w:r>
    </w:p>
    <w:p w14:paraId="33BA9DAA" w14:textId="77777777" w:rsidR="00366AAE" w:rsidRDefault="00055323" w:rsidP="00B01E47">
      <w:pPr>
        <w:jc w:val="both"/>
      </w:pPr>
      <w:r>
        <w:t>If,</w:t>
      </w:r>
      <w:r w:rsidR="00BE74E7">
        <w:t xml:space="preserve"> </w:t>
      </w:r>
      <w:r>
        <w:t>then,</w:t>
      </w:r>
      <w:r w:rsidR="00BE74E7">
        <w:t xml:space="preserve"> </w:t>
      </w:r>
      <w:r>
        <w:t>God</w:t>
      </w:r>
      <w:r w:rsidR="00BE74E7">
        <w:t xml:space="preserve"> </w:t>
      </w:r>
      <w:r>
        <w:t>has</w:t>
      </w:r>
      <w:r w:rsidR="00BE74E7">
        <w:t xml:space="preserve"> </w:t>
      </w:r>
      <w:r>
        <w:t>given</w:t>
      </w:r>
      <w:r w:rsidR="00BE74E7">
        <w:t xml:space="preserve"> </w:t>
      </w:r>
      <w:r>
        <w:t>you</w:t>
      </w:r>
      <w:r w:rsidR="00BE74E7">
        <w:t xml:space="preserve"> </w:t>
      </w:r>
      <w:r>
        <w:t>wealth,</w:t>
      </w:r>
      <w:r w:rsidR="00BE74E7">
        <w:t xml:space="preserve"> </w:t>
      </w:r>
      <w:r>
        <w:t>bestow</w:t>
      </w:r>
      <w:r w:rsidR="00BE74E7">
        <w:t xml:space="preserve"> </w:t>
      </w:r>
      <w:r>
        <w:t>it</w:t>
      </w:r>
      <w:r w:rsidR="00BE74E7">
        <w:t xml:space="preserve"> </w:t>
      </w:r>
      <w:r>
        <w:t>generously</w:t>
      </w:r>
      <w:r w:rsidR="00BE74E7">
        <w:t xml:space="preserve"> </w:t>
      </w:r>
      <w:r>
        <w:t>on</w:t>
      </w:r>
      <w:r w:rsidR="00BE74E7">
        <w:t xml:space="preserve"> </w:t>
      </w:r>
      <w:r>
        <w:t>the</w:t>
      </w:r>
      <w:r w:rsidR="00BE74E7">
        <w:t xml:space="preserve"> </w:t>
      </w:r>
      <w:r>
        <w:t>poor,</w:t>
      </w:r>
      <w:r w:rsidR="00BE74E7">
        <w:t xml:space="preserve"> </w:t>
      </w:r>
      <w:r>
        <w:t>assured</w:t>
      </w:r>
      <w:r w:rsidR="00BE74E7">
        <w:t xml:space="preserve"> </w:t>
      </w:r>
      <w:r>
        <w:t>that</w:t>
      </w:r>
      <w:r w:rsidR="00BE74E7">
        <w:t xml:space="preserve"> </w:t>
      </w:r>
      <w:r>
        <w:t>it</w:t>
      </w:r>
      <w:r w:rsidR="00BE74E7">
        <w:t xml:space="preserve"> </w:t>
      </w:r>
      <w:r>
        <w:t>will</w:t>
      </w:r>
      <w:r w:rsidR="00BE74E7">
        <w:t xml:space="preserve"> </w:t>
      </w:r>
      <w:r>
        <w:t>be</w:t>
      </w:r>
      <w:r w:rsidR="00BE74E7">
        <w:t xml:space="preserve"> </w:t>
      </w:r>
      <w:r>
        <w:t>laid</w:t>
      </w:r>
      <w:r w:rsidR="00BE74E7">
        <w:t xml:space="preserve"> </w:t>
      </w:r>
      <w:r>
        <w:t>up</w:t>
      </w:r>
      <w:r w:rsidR="00BE74E7">
        <w:t xml:space="preserve"> </w:t>
      </w:r>
      <w:r>
        <w:t>for</w:t>
      </w:r>
      <w:r w:rsidR="00BE74E7">
        <w:t xml:space="preserve"> </w:t>
      </w:r>
      <w:r>
        <w:t>you</w:t>
      </w:r>
      <w:r w:rsidR="00BE74E7">
        <w:t xml:space="preserve"> </w:t>
      </w:r>
      <w:r>
        <w:t>as</w:t>
      </w:r>
      <w:r w:rsidR="00BE74E7">
        <w:t xml:space="preserve"> </w:t>
      </w:r>
      <w:r>
        <w:t>treasure</w:t>
      </w:r>
      <w:r w:rsidR="00BE74E7">
        <w:t xml:space="preserve"> </w:t>
      </w:r>
      <w:r>
        <w:t>in</w:t>
      </w:r>
      <w:r w:rsidR="00BE74E7">
        <w:t xml:space="preserve"> </w:t>
      </w:r>
      <w:r>
        <w:t>the</w:t>
      </w:r>
      <w:r w:rsidR="00BE74E7">
        <w:t xml:space="preserve"> </w:t>
      </w:r>
      <w:r>
        <w:t>kingdom</w:t>
      </w:r>
      <w:r w:rsidR="00BE74E7">
        <w:t xml:space="preserve"> </w:t>
      </w:r>
      <w:r>
        <w:t>of</w:t>
      </w:r>
      <w:r w:rsidR="00BE74E7">
        <w:t xml:space="preserve"> </w:t>
      </w:r>
      <w:r>
        <w:t>Heaven;</w:t>
      </w:r>
      <w:r w:rsidR="00BE74E7">
        <w:t xml:space="preserve"> </w:t>
      </w:r>
      <w:r>
        <w:t>but</w:t>
      </w:r>
      <w:r w:rsidR="00BE74E7">
        <w:t xml:space="preserve"> </w:t>
      </w:r>
      <w:r>
        <w:t>if</w:t>
      </w:r>
      <w:r w:rsidR="00BE74E7">
        <w:t xml:space="preserve"> </w:t>
      </w:r>
      <w:r>
        <w:t>you</w:t>
      </w:r>
      <w:r w:rsidR="00BE74E7">
        <w:t xml:space="preserve"> </w:t>
      </w:r>
      <w:r>
        <w:t>waste</w:t>
      </w:r>
      <w:r w:rsidR="00BE74E7">
        <w:t xml:space="preserve"> </w:t>
      </w:r>
      <w:r>
        <w:t>the</w:t>
      </w:r>
      <w:r w:rsidR="00BE74E7">
        <w:t xml:space="preserve"> </w:t>
      </w:r>
      <w:r>
        <w:t>means</w:t>
      </w:r>
      <w:r w:rsidR="00BE74E7">
        <w:t xml:space="preserve"> </w:t>
      </w:r>
      <w:r>
        <w:t>God</w:t>
      </w:r>
      <w:r w:rsidR="00BE74E7">
        <w:t xml:space="preserve"> </w:t>
      </w:r>
      <w:r>
        <w:t>has</w:t>
      </w:r>
      <w:r w:rsidR="00BE74E7">
        <w:t xml:space="preserve"> </w:t>
      </w:r>
      <w:r>
        <w:t>given</w:t>
      </w:r>
      <w:r w:rsidR="00BE74E7">
        <w:t xml:space="preserve"> </w:t>
      </w:r>
      <w:r>
        <w:t>you,</w:t>
      </w:r>
      <w:r w:rsidR="00BE74E7">
        <w:t xml:space="preserve"> </w:t>
      </w:r>
      <w:r>
        <w:t>you</w:t>
      </w:r>
      <w:r w:rsidR="00BE74E7">
        <w:t xml:space="preserve"> </w:t>
      </w:r>
      <w:r>
        <w:t>must</w:t>
      </w:r>
      <w:r w:rsidR="00BE74E7">
        <w:t xml:space="preserve"> </w:t>
      </w:r>
      <w:r>
        <w:t>not</w:t>
      </w:r>
      <w:r w:rsidR="00BE74E7">
        <w:t xml:space="preserve"> </w:t>
      </w:r>
      <w:r>
        <w:t>expect</w:t>
      </w:r>
      <w:r w:rsidR="00BE74E7">
        <w:t xml:space="preserve"> </w:t>
      </w:r>
      <w:r>
        <w:t>to</w:t>
      </w:r>
      <w:r w:rsidR="00BE74E7">
        <w:t xml:space="preserve"> </w:t>
      </w:r>
      <w:r>
        <w:t>find</w:t>
      </w:r>
      <w:r w:rsidR="00BE74E7">
        <w:t xml:space="preserve"> </w:t>
      </w:r>
      <w:r>
        <w:t>any</w:t>
      </w:r>
      <w:r w:rsidR="00BE74E7">
        <w:t xml:space="preserve"> </w:t>
      </w:r>
      <w:r>
        <w:t>before</w:t>
      </w:r>
      <w:r w:rsidR="00BE74E7">
        <w:t xml:space="preserve"> </w:t>
      </w:r>
      <w:r>
        <w:t>you</w:t>
      </w:r>
      <w:r w:rsidR="00BE74E7">
        <w:t xml:space="preserve"> </w:t>
      </w:r>
      <w:r>
        <w:t>when</w:t>
      </w:r>
      <w:r w:rsidR="00BE74E7">
        <w:t xml:space="preserve"> </w:t>
      </w:r>
      <w:r>
        <w:t>you</w:t>
      </w:r>
      <w:r w:rsidR="00BE74E7">
        <w:t xml:space="preserve"> </w:t>
      </w:r>
      <w:r>
        <w:t>leave</w:t>
      </w:r>
      <w:r w:rsidR="00BE74E7">
        <w:t xml:space="preserve"> </w:t>
      </w:r>
      <w:r>
        <w:t>this</w:t>
      </w:r>
      <w:r w:rsidR="00BE74E7">
        <w:t xml:space="preserve"> </w:t>
      </w:r>
      <w:r>
        <w:t>life.</w:t>
      </w:r>
      <w:r w:rsidR="00BE74E7">
        <w:t xml:space="preserve"> </w:t>
      </w:r>
      <w:r>
        <w:t>Unless</w:t>
      </w:r>
      <w:r w:rsidR="00BE74E7">
        <w:t xml:space="preserve"> </w:t>
      </w:r>
      <w:r>
        <w:t>such</w:t>
      </w:r>
      <w:r w:rsidR="00BE74E7">
        <w:t xml:space="preserve"> </w:t>
      </w:r>
      <w:r>
        <w:t>a</w:t>
      </w:r>
      <w:r w:rsidR="00BE74E7">
        <w:t xml:space="preserve"> </w:t>
      </w:r>
      <w:r>
        <w:t>disposition</w:t>
      </w:r>
      <w:r w:rsidR="00BE74E7">
        <w:t xml:space="preserve"> </w:t>
      </w:r>
      <w:r>
        <w:t>is</w:t>
      </w:r>
      <w:r w:rsidR="00BE74E7">
        <w:t xml:space="preserve"> </w:t>
      </w:r>
      <w:r>
        <w:t>made</w:t>
      </w:r>
      <w:r w:rsidR="00BE74E7">
        <w:t xml:space="preserve"> </w:t>
      </w:r>
      <w:r>
        <w:t>of</w:t>
      </w:r>
      <w:r w:rsidR="00BE74E7">
        <w:t xml:space="preserve"> </w:t>
      </w:r>
      <w:r>
        <w:t>your</w:t>
      </w:r>
      <w:r w:rsidR="00BE74E7">
        <w:t xml:space="preserve"> </w:t>
      </w:r>
      <w:r>
        <w:t>possessions,</w:t>
      </w:r>
      <w:r w:rsidR="00BE74E7">
        <w:t xml:space="preserve"> </w:t>
      </w:r>
      <w:r>
        <w:t>how</w:t>
      </w:r>
      <w:r w:rsidR="00BE74E7">
        <w:t xml:space="preserve"> </w:t>
      </w:r>
      <w:r>
        <w:t>can</w:t>
      </w:r>
      <w:r w:rsidR="00BE74E7">
        <w:t xml:space="preserve"> </w:t>
      </w:r>
      <w:r>
        <w:t>you</w:t>
      </w:r>
      <w:r w:rsidR="00BE74E7">
        <w:t xml:space="preserve"> </w:t>
      </w:r>
      <w:r>
        <w:t>call</w:t>
      </w:r>
      <w:r w:rsidR="00BE74E7">
        <w:t xml:space="preserve"> </w:t>
      </w:r>
      <w:r>
        <w:t>them</w:t>
      </w:r>
      <w:r w:rsidR="00BE74E7">
        <w:t xml:space="preserve"> </w:t>
      </w:r>
      <w:r>
        <w:t>good,</w:t>
      </w:r>
      <w:r w:rsidR="00BE74E7">
        <w:t xml:space="preserve"> </w:t>
      </w:r>
      <w:r>
        <w:t>since</w:t>
      </w:r>
      <w:r w:rsidR="00BE74E7">
        <w:t xml:space="preserve"> </w:t>
      </w:r>
      <w:r>
        <w:t>you</w:t>
      </w:r>
      <w:r w:rsidR="00BE74E7">
        <w:t xml:space="preserve"> </w:t>
      </w:r>
      <w:r>
        <w:t>cannot</w:t>
      </w:r>
      <w:r w:rsidR="00BE74E7">
        <w:t xml:space="preserve"> </w:t>
      </w:r>
      <w:r>
        <w:t>bear</w:t>
      </w:r>
      <w:r w:rsidR="00BE74E7">
        <w:t xml:space="preserve"> </w:t>
      </w:r>
      <w:r>
        <w:t>them</w:t>
      </w:r>
      <w:r w:rsidR="00BE74E7">
        <w:t xml:space="preserve"> </w:t>
      </w:r>
      <w:r>
        <w:t>with</w:t>
      </w:r>
      <w:r w:rsidR="00BE74E7">
        <w:t xml:space="preserve"> </w:t>
      </w:r>
      <w:r>
        <w:t>you</w:t>
      </w:r>
      <w:r w:rsidR="00BE74E7">
        <w:t xml:space="preserve"> </w:t>
      </w:r>
      <w:r>
        <w:t>and</w:t>
      </w:r>
      <w:r w:rsidR="00BE74E7">
        <w:t xml:space="preserve"> </w:t>
      </w:r>
      <w:r>
        <w:t>enjoy</w:t>
      </w:r>
      <w:r w:rsidR="00BE74E7">
        <w:t xml:space="preserve"> </w:t>
      </w:r>
      <w:r>
        <w:t>them</w:t>
      </w:r>
      <w:r w:rsidR="00BE74E7">
        <w:t xml:space="preserve"> </w:t>
      </w:r>
      <w:r>
        <w:t>in</w:t>
      </w:r>
      <w:r w:rsidR="00BE74E7">
        <w:t xml:space="preserve"> </w:t>
      </w:r>
      <w:r>
        <w:t>your</w:t>
      </w:r>
      <w:r w:rsidR="00BE74E7">
        <w:t xml:space="preserve"> </w:t>
      </w:r>
      <w:r>
        <w:t>true</w:t>
      </w:r>
      <w:r w:rsidR="00BE74E7">
        <w:t xml:space="preserve"> </w:t>
      </w:r>
      <w:r>
        <w:t>home?</w:t>
      </w:r>
      <w:r w:rsidR="00BE74E7">
        <w:t xml:space="preserve"> </w:t>
      </w:r>
      <w:r>
        <w:t>Lay</w:t>
      </w:r>
      <w:r w:rsidR="00BE74E7">
        <w:t xml:space="preserve"> </w:t>
      </w:r>
      <w:r>
        <w:t>up,</w:t>
      </w:r>
      <w:r w:rsidR="00BE74E7">
        <w:t xml:space="preserve"> </w:t>
      </w:r>
      <w:r>
        <w:t>then,</w:t>
      </w:r>
      <w:r w:rsidR="00BE74E7">
        <w:t xml:space="preserve"> </w:t>
      </w:r>
      <w:r>
        <w:t>by</w:t>
      </w:r>
      <w:r w:rsidR="00BE74E7">
        <w:t xml:space="preserve"> </w:t>
      </w:r>
      <w:r>
        <w:t>a</w:t>
      </w:r>
      <w:r w:rsidR="00BE74E7">
        <w:t xml:space="preserve"> </w:t>
      </w:r>
      <w:r>
        <w:t>worthy</w:t>
      </w:r>
      <w:r w:rsidR="00BE74E7">
        <w:t xml:space="preserve"> </w:t>
      </w:r>
      <w:r>
        <w:t>use</w:t>
      </w:r>
      <w:r w:rsidR="00BE74E7">
        <w:t xml:space="preserve"> </w:t>
      </w:r>
      <w:r>
        <w:t>of</w:t>
      </w:r>
      <w:r w:rsidR="00BE74E7">
        <w:t xml:space="preserve"> </w:t>
      </w:r>
      <w:r>
        <w:t>your</w:t>
      </w:r>
      <w:r w:rsidR="00BE74E7">
        <w:t xml:space="preserve"> </w:t>
      </w:r>
      <w:r>
        <w:t>worldly</w:t>
      </w:r>
      <w:r w:rsidR="00BE74E7">
        <w:t xml:space="preserve"> </w:t>
      </w:r>
      <w:r>
        <w:t>wealth,</w:t>
      </w:r>
      <w:r w:rsidR="00BE74E7">
        <w:t xml:space="preserve"> </w:t>
      </w:r>
      <w:r>
        <w:t>a</w:t>
      </w:r>
      <w:r w:rsidR="00BE74E7">
        <w:t xml:space="preserve"> </w:t>
      </w:r>
      <w:r>
        <w:t>store</w:t>
      </w:r>
      <w:r w:rsidR="00BE74E7">
        <w:t xml:space="preserve"> </w:t>
      </w:r>
      <w:r>
        <w:t>of</w:t>
      </w:r>
      <w:r w:rsidR="00BE74E7">
        <w:t xml:space="preserve"> </w:t>
      </w:r>
      <w:r>
        <w:t>spiritual</w:t>
      </w:r>
      <w:r w:rsidR="00BE74E7">
        <w:t xml:space="preserve"> </w:t>
      </w:r>
      <w:r>
        <w:t>possessions,</w:t>
      </w:r>
      <w:r w:rsidR="00BE74E7">
        <w:t xml:space="preserve"> </w:t>
      </w:r>
      <w:r>
        <w:t>which</w:t>
      </w:r>
      <w:r w:rsidR="00BE74E7">
        <w:t xml:space="preserve"> </w:t>
      </w:r>
      <w:r>
        <w:t>alone</w:t>
      </w:r>
      <w:r w:rsidR="00BE74E7">
        <w:t xml:space="preserve"> </w:t>
      </w:r>
      <w:r>
        <w:t>are</w:t>
      </w:r>
      <w:r w:rsidR="00BE74E7">
        <w:t xml:space="preserve"> </w:t>
      </w:r>
      <w:r>
        <w:t>truly</w:t>
      </w:r>
      <w:r w:rsidR="00BE74E7">
        <w:t xml:space="preserve"> </w:t>
      </w:r>
      <w:r>
        <w:t>good,</w:t>
      </w:r>
      <w:r w:rsidR="00BE74E7">
        <w:t xml:space="preserve"> </w:t>
      </w:r>
      <w:r>
        <w:t>and</w:t>
      </w:r>
      <w:r w:rsidR="00BE74E7">
        <w:t xml:space="preserve"> </w:t>
      </w:r>
      <w:r>
        <w:t>of</w:t>
      </w:r>
      <w:r w:rsidR="00BE74E7">
        <w:t xml:space="preserve"> </w:t>
      </w:r>
      <w:r>
        <w:t>which,</w:t>
      </w:r>
      <w:r w:rsidR="00BE74E7">
        <w:t xml:space="preserve"> </w:t>
      </w:r>
      <w:r>
        <w:t>unless</w:t>
      </w:r>
      <w:r w:rsidR="00BE74E7">
        <w:t xml:space="preserve"> </w:t>
      </w:r>
      <w:r>
        <w:t>you</w:t>
      </w:r>
      <w:r w:rsidR="00BE74E7">
        <w:t xml:space="preserve"> </w:t>
      </w:r>
      <w:r>
        <w:t>freely</w:t>
      </w:r>
      <w:r w:rsidR="00BE74E7">
        <w:t xml:space="preserve"> </w:t>
      </w:r>
      <w:r>
        <w:t>surrender</w:t>
      </w:r>
      <w:r w:rsidR="00BE74E7">
        <w:t xml:space="preserve"> </w:t>
      </w:r>
      <w:r>
        <w:t>them,</w:t>
      </w:r>
      <w:r w:rsidR="00BE74E7">
        <w:t xml:space="preserve"> </w:t>
      </w:r>
      <w:r>
        <w:t>not</w:t>
      </w:r>
      <w:r w:rsidR="00BE74E7">
        <w:t xml:space="preserve"> </w:t>
      </w:r>
      <w:r>
        <w:t>even</w:t>
      </w:r>
      <w:r w:rsidR="00BE74E7">
        <w:t xml:space="preserve"> </w:t>
      </w:r>
      <w:r>
        <w:t>death</w:t>
      </w:r>
      <w:r w:rsidR="00BE74E7">
        <w:t xml:space="preserve"> </w:t>
      </w:r>
      <w:r>
        <w:t>can</w:t>
      </w:r>
      <w:r w:rsidR="00BE74E7">
        <w:t xml:space="preserve"> </w:t>
      </w:r>
      <w:r>
        <w:t>deprive</w:t>
      </w:r>
      <w:r w:rsidR="00BE74E7">
        <w:t xml:space="preserve"> </w:t>
      </w:r>
      <w:r>
        <w:t>you.</w:t>
      </w:r>
      <w:r w:rsidR="00BE74E7">
        <w:t xml:space="preserve"> </w:t>
      </w:r>
    </w:p>
    <w:p w14:paraId="5F23C76E" w14:textId="7AA6B507" w:rsidR="00366AAE" w:rsidRDefault="00055323" w:rsidP="00366AAE">
      <w:pPr>
        <w:pStyle w:val="Heading3"/>
      </w:pPr>
      <w:bookmarkStart w:id="38" w:name="_Toc141169194"/>
      <w:r>
        <w:t>Section</w:t>
      </w:r>
      <w:r w:rsidR="00BE74E7">
        <w:t xml:space="preserve"> </w:t>
      </w:r>
      <w:r>
        <w:t>II.</w:t>
      </w:r>
      <w:r w:rsidR="00BE74E7">
        <w:t xml:space="preserve"> </w:t>
      </w:r>
      <w:r>
        <w:t>Against</w:t>
      </w:r>
      <w:r w:rsidR="00BE74E7">
        <w:t xml:space="preserve"> </w:t>
      </w:r>
      <w:r>
        <w:t>the</w:t>
      </w:r>
      <w:r w:rsidR="00BE74E7">
        <w:t xml:space="preserve"> </w:t>
      </w:r>
      <w:r>
        <w:t>unjust</w:t>
      </w:r>
      <w:r w:rsidR="00BE74E7">
        <w:t xml:space="preserve"> </w:t>
      </w:r>
      <w:r>
        <w:t>Detention</w:t>
      </w:r>
      <w:r w:rsidR="00BE74E7">
        <w:t xml:space="preserve"> </w:t>
      </w:r>
      <w:r>
        <w:t>of</w:t>
      </w:r>
      <w:r w:rsidR="00BE74E7">
        <w:t xml:space="preserve"> </w:t>
      </w:r>
      <w:r>
        <w:t>Another's</w:t>
      </w:r>
      <w:r w:rsidR="00BE74E7">
        <w:t xml:space="preserve"> </w:t>
      </w:r>
      <w:r>
        <w:t>Goods.</w:t>
      </w:r>
      <w:bookmarkEnd w:id="38"/>
      <w:r w:rsidR="00BE74E7">
        <w:t xml:space="preserve"> </w:t>
      </w:r>
    </w:p>
    <w:p w14:paraId="4A9EF80D" w14:textId="77777777" w:rsidR="00395076" w:rsidRDefault="00055323" w:rsidP="00B01E47">
      <w:pPr>
        <w:jc w:val="both"/>
      </w:pPr>
      <w:r>
        <w:t>In</w:t>
      </w:r>
      <w:r w:rsidR="00BE74E7">
        <w:t xml:space="preserve"> </w:t>
      </w:r>
      <w:r>
        <w:t>connection</w:t>
      </w:r>
      <w:r w:rsidR="00BE74E7">
        <w:t xml:space="preserve"> </w:t>
      </w:r>
      <w:r>
        <w:t>with</w:t>
      </w:r>
      <w:r w:rsidR="00BE74E7">
        <w:t xml:space="preserve"> </w:t>
      </w:r>
      <w:r>
        <w:t>the</w:t>
      </w:r>
      <w:r w:rsidR="00BE74E7">
        <w:t xml:space="preserve"> </w:t>
      </w:r>
      <w:r>
        <w:t>evil</w:t>
      </w:r>
      <w:r w:rsidR="00BE74E7">
        <w:t xml:space="preserve"> </w:t>
      </w:r>
      <w:r>
        <w:t>of</w:t>
      </w:r>
      <w:r w:rsidR="00BE74E7">
        <w:t xml:space="preserve"> </w:t>
      </w:r>
      <w:r>
        <w:t>which</w:t>
      </w:r>
      <w:r w:rsidR="00BE74E7">
        <w:t xml:space="preserve"> </w:t>
      </w:r>
      <w:r>
        <w:t>we</w:t>
      </w:r>
      <w:r w:rsidR="00BE74E7">
        <w:t xml:space="preserve"> </w:t>
      </w:r>
      <w:r>
        <w:t>are</w:t>
      </w:r>
      <w:r w:rsidR="00BE74E7">
        <w:t xml:space="preserve"> </w:t>
      </w:r>
      <w:r>
        <w:t>treating</w:t>
      </w:r>
      <w:r w:rsidR="00BE74E7">
        <w:t xml:space="preserve"> </w:t>
      </w:r>
      <w:r>
        <w:t>let</w:t>
      </w:r>
      <w:r w:rsidR="00BE74E7">
        <w:t xml:space="preserve"> </w:t>
      </w:r>
      <w:r>
        <w:t>us</w:t>
      </w:r>
      <w:r w:rsidR="00BE74E7">
        <w:t xml:space="preserve"> </w:t>
      </w:r>
      <w:r>
        <w:t>say</w:t>
      </w:r>
      <w:r w:rsidR="00BE74E7">
        <w:t xml:space="preserve"> </w:t>
      </w:r>
      <w:r>
        <w:t>a</w:t>
      </w:r>
      <w:r w:rsidR="00BE74E7">
        <w:t xml:space="preserve"> </w:t>
      </w:r>
      <w:r>
        <w:t>few</w:t>
      </w:r>
      <w:r w:rsidR="00BE74E7">
        <w:t xml:space="preserve"> </w:t>
      </w:r>
      <w:r>
        <w:t>words</w:t>
      </w:r>
      <w:r w:rsidR="00BE74E7">
        <w:t xml:space="preserve"> </w:t>
      </w:r>
      <w:r>
        <w:t>on</w:t>
      </w:r>
      <w:r w:rsidR="00BE74E7">
        <w:t xml:space="preserve"> </w:t>
      </w:r>
      <w:r>
        <w:t>the</w:t>
      </w:r>
      <w:r w:rsidR="00BE74E7">
        <w:t xml:space="preserve"> </w:t>
      </w:r>
      <w:r>
        <w:t>sin</w:t>
      </w:r>
      <w:r w:rsidR="00BE74E7">
        <w:t xml:space="preserve"> </w:t>
      </w:r>
      <w:r>
        <w:t>of</w:t>
      </w:r>
      <w:r w:rsidR="00BE74E7">
        <w:t xml:space="preserve"> </w:t>
      </w:r>
      <w:r>
        <w:t>retaining</w:t>
      </w:r>
      <w:r w:rsidR="00BE74E7">
        <w:t xml:space="preserve"> </w:t>
      </w:r>
      <w:r>
        <w:t>the</w:t>
      </w:r>
      <w:r w:rsidR="00BE74E7">
        <w:t xml:space="preserve"> </w:t>
      </w:r>
      <w:r>
        <w:t>goods</w:t>
      </w:r>
      <w:r w:rsidR="00BE74E7">
        <w:t xml:space="preserve"> </w:t>
      </w:r>
      <w:r>
        <w:t>of</w:t>
      </w:r>
      <w:r w:rsidR="00BE74E7">
        <w:t xml:space="preserve"> </w:t>
      </w:r>
      <w:r>
        <w:t>another.</w:t>
      </w:r>
      <w:r w:rsidR="00BE74E7">
        <w:t xml:space="preserve"> </w:t>
      </w:r>
      <w:r>
        <w:t>Theft</w:t>
      </w:r>
      <w:r w:rsidR="00BE74E7">
        <w:t xml:space="preserve"> </w:t>
      </w:r>
      <w:r>
        <w:t>consists</w:t>
      </w:r>
      <w:r w:rsidR="00BE74E7">
        <w:t xml:space="preserve"> </w:t>
      </w:r>
      <w:r>
        <w:t>not</w:t>
      </w:r>
      <w:r w:rsidR="00BE74E7">
        <w:t xml:space="preserve"> </w:t>
      </w:r>
      <w:r>
        <w:t>only</w:t>
      </w:r>
      <w:r w:rsidR="00BE74E7">
        <w:t xml:space="preserve"> </w:t>
      </w:r>
      <w:r>
        <w:t>in</w:t>
      </w:r>
      <w:r w:rsidR="00BE74E7">
        <w:t xml:space="preserve"> </w:t>
      </w:r>
      <w:r>
        <w:t>unjustly</w:t>
      </w:r>
      <w:r w:rsidR="00BE74E7">
        <w:t xml:space="preserve"> </w:t>
      </w:r>
      <w:r>
        <w:t>taking</w:t>
      </w:r>
      <w:r w:rsidR="00BE74E7">
        <w:t xml:space="preserve"> </w:t>
      </w:r>
      <w:r>
        <w:t>what</w:t>
      </w:r>
      <w:r w:rsidR="00BE74E7">
        <w:t xml:space="preserve"> </w:t>
      </w:r>
      <w:r>
        <w:t>belongs</w:t>
      </w:r>
      <w:r w:rsidR="00BE74E7">
        <w:t xml:space="preserve"> </w:t>
      </w:r>
      <w:r>
        <w:t>to</w:t>
      </w:r>
      <w:r w:rsidR="00BE74E7">
        <w:t xml:space="preserve"> </w:t>
      </w:r>
      <w:r>
        <w:t>another,</w:t>
      </w:r>
      <w:r w:rsidR="00BE74E7">
        <w:t xml:space="preserve"> </w:t>
      </w:r>
      <w:r>
        <w:t>but</w:t>
      </w:r>
      <w:r w:rsidR="00BE74E7">
        <w:t xml:space="preserve"> </w:t>
      </w:r>
      <w:r>
        <w:t>also</w:t>
      </w:r>
      <w:r w:rsidR="00BE74E7">
        <w:t xml:space="preserve"> </w:t>
      </w:r>
      <w:r>
        <w:t>in</w:t>
      </w:r>
      <w:r w:rsidR="00BE74E7">
        <w:t xml:space="preserve"> </w:t>
      </w:r>
      <w:r>
        <w:t>unlawfully</w:t>
      </w:r>
      <w:r w:rsidR="00BE74E7">
        <w:t xml:space="preserve"> </w:t>
      </w:r>
      <w:r>
        <w:t>retaining</w:t>
      </w:r>
      <w:r w:rsidR="00BE74E7">
        <w:t xml:space="preserve"> </w:t>
      </w:r>
      <w:r>
        <w:t>it</w:t>
      </w:r>
      <w:r w:rsidR="00BE74E7">
        <w:t xml:space="preserve"> </w:t>
      </w:r>
      <w:r>
        <w:t>against</w:t>
      </w:r>
      <w:r w:rsidR="00BE74E7">
        <w:t xml:space="preserve"> </w:t>
      </w:r>
      <w:r>
        <w:t>the</w:t>
      </w:r>
      <w:r w:rsidR="00BE74E7">
        <w:t xml:space="preserve"> </w:t>
      </w:r>
      <w:r>
        <w:t>owner</w:t>
      </w:r>
      <w:r w:rsidR="00366AAE">
        <w:t>’</w:t>
      </w:r>
      <w:r>
        <w:t>s</w:t>
      </w:r>
      <w:r w:rsidR="00BE74E7">
        <w:t xml:space="preserve"> </w:t>
      </w:r>
      <w:r>
        <w:t>will.</w:t>
      </w:r>
      <w:r w:rsidR="00BE74E7">
        <w:t xml:space="preserve"> </w:t>
      </w:r>
      <w:r>
        <w:t>Our</w:t>
      </w:r>
      <w:r w:rsidR="00BE74E7">
        <w:t xml:space="preserve"> </w:t>
      </w:r>
      <w:r>
        <w:t>intention</w:t>
      </w:r>
      <w:r w:rsidR="00BE74E7">
        <w:t xml:space="preserve"> </w:t>
      </w:r>
      <w:r>
        <w:t>to</w:t>
      </w:r>
      <w:r w:rsidR="00BE74E7">
        <w:t xml:space="preserve"> </w:t>
      </w:r>
      <w:r>
        <w:t>restore</w:t>
      </w:r>
      <w:r w:rsidR="00BE74E7">
        <w:t xml:space="preserve"> </w:t>
      </w:r>
      <w:r>
        <w:t>it</w:t>
      </w:r>
      <w:r w:rsidR="00BE74E7">
        <w:t xml:space="preserve"> </w:t>
      </w:r>
      <w:r>
        <w:t>later</w:t>
      </w:r>
      <w:r w:rsidR="00BE74E7">
        <w:t xml:space="preserve"> </w:t>
      </w:r>
      <w:r>
        <w:t>will</w:t>
      </w:r>
      <w:r w:rsidR="00BE74E7">
        <w:t xml:space="preserve"> </w:t>
      </w:r>
      <w:r>
        <w:t>not</w:t>
      </w:r>
      <w:r w:rsidR="00BE74E7">
        <w:t xml:space="preserve"> </w:t>
      </w:r>
      <w:r>
        <w:t>suffice</w:t>
      </w:r>
      <w:r w:rsidR="00BE74E7">
        <w:t xml:space="preserve"> </w:t>
      </w:r>
      <w:r>
        <w:t>if</w:t>
      </w:r>
      <w:r w:rsidR="00BE74E7">
        <w:t xml:space="preserve"> </w:t>
      </w:r>
      <w:r>
        <w:t>we</w:t>
      </w:r>
      <w:r w:rsidR="00BE74E7">
        <w:t xml:space="preserve"> </w:t>
      </w:r>
      <w:r>
        <w:t>are</w:t>
      </w:r>
      <w:r w:rsidR="00BE74E7">
        <w:t xml:space="preserve"> </w:t>
      </w:r>
      <w:r>
        <w:t>able</w:t>
      </w:r>
      <w:r w:rsidR="00BE74E7">
        <w:t xml:space="preserve"> </w:t>
      </w:r>
      <w:r>
        <w:t>to</w:t>
      </w:r>
      <w:r w:rsidR="00BE74E7">
        <w:t xml:space="preserve"> </w:t>
      </w:r>
      <w:r>
        <w:t>do</w:t>
      </w:r>
      <w:r w:rsidR="00BE74E7">
        <w:t xml:space="preserve"> </w:t>
      </w:r>
      <w:r>
        <w:t>it</w:t>
      </w:r>
      <w:r w:rsidR="00BE74E7">
        <w:t xml:space="preserve"> </w:t>
      </w:r>
      <w:r>
        <w:t>at</w:t>
      </w:r>
      <w:r w:rsidR="00BE74E7">
        <w:t xml:space="preserve"> </w:t>
      </w:r>
      <w:r>
        <w:t>once,</w:t>
      </w:r>
      <w:r w:rsidR="00BE74E7">
        <w:t xml:space="preserve"> </w:t>
      </w:r>
      <w:r>
        <w:t>for</w:t>
      </w:r>
      <w:r w:rsidR="00BE74E7">
        <w:t xml:space="preserve"> </w:t>
      </w:r>
      <w:r>
        <w:t>we</w:t>
      </w:r>
      <w:r w:rsidR="00BE74E7">
        <w:t xml:space="preserve"> </w:t>
      </w:r>
      <w:r>
        <w:t>are</w:t>
      </w:r>
      <w:r w:rsidR="00BE74E7">
        <w:t xml:space="preserve"> </w:t>
      </w:r>
      <w:r>
        <w:t>obliged</w:t>
      </w:r>
      <w:r w:rsidR="00BE74E7">
        <w:t xml:space="preserve"> </w:t>
      </w:r>
      <w:r>
        <w:t>to</w:t>
      </w:r>
      <w:r w:rsidR="00BE74E7">
        <w:t xml:space="preserve"> </w:t>
      </w:r>
      <w:r>
        <w:t>make</w:t>
      </w:r>
      <w:r w:rsidR="00BE74E7">
        <w:t xml:space="preserve"> </w:t>
      </w:r>
      <w:r>
        <w:t>restitution</w:t>
      </w:r>
      <w:r w:rsidR="00BE74E7">
        <w:t xml:space="preserve"> </w:t>
      </w:r>
      <w:r>
        <w:t>as</w:t>
      </w:r>
      <w:r w:rsidR="00BE74E7">
        <w:t xml:space="preserve"> </w:t>
      </w:r>
      <w:r>
        <w:t>soon</w:t>
      </w:r>
      <w:r w:rsidR="00BE74E7">
        <w:t xml:space="preserve"> </w:t>
      </w:r>
      <w:r>
        <w:t>as</w:t>
      </w:r>
      <w:r w:rsidR="00BE74E7">
        <w:t xml:space="preserve"> </w:t>
      </w:r>
      <w:r>
        <w:t>possible.</w:t>
      </w:r>
      <w:r w:rsidR="00BE74E7">
        <w:t xml:space="preserve"> </w:t>
      </w:r>
      <w:r>
        <w:t>Inability</w:t>
      </w:r>
      <w:r w:rsidR="00BE74E7">
        <w:t xml:space="preserve"> </w:t>
      </w:r>
      <w:r>
        <w:t>to</w:t>
      </w:r>
      <w:r w:rsidR="00BE74E7">
        <w:t xml:space="preserve"> </w:t>
      </w:r>
      <w:r>
        <w:t>make</w:t>
      </w:r>
      <w:r w:rsidR="00BE74E7">
        <w:t xml:space="preserve"> </w:t>
      </w:r>
      <w:r>
        <w:t>immediate</w:t>
      </w:r>
      <w:r w:rsidR="00BE74E7">
        <w:t xml:space="preserve"> </w:t>
      </w:r>
      <w:r>
        <w:t>restitution</w:t>
      </w:r>
      <w:r w:rsidR="00BE74E7">
        <w:t xml:space="preserve"> </w:t>
      </w:r>
      <w:r>
        <w:t>justifies</w:t>
      </w:r>
      <w:r w:rsidR="00BE74E7">
        <w:t xml:space="preserve"> </w:t>
      </w:r>
      <w:r>
        <w:t>us</w:t>
      </w:r>
      <w:r w:rsidR="00BE74E7">
        <w:t xml:space="preserve"> </w:t>
      </w:r>
      <w:r>
        <w:t>in</w:t>
      </w:r>
      <w:r w:rsidR="00BE74E7">
        <w:t xml:space="preserve"> </w:t>
      </w:r>
      <w:r>
        <w:t>deferring</w:t>
      </w:r>
      <w:r w:rsidR="00BE74E7">
        <w:t xml:space="preserve"> </w:t>
      </w:r>
      <w:r>
        <w:t>it;</w:t>
      </w:r>
      <w:r w:rsidR="00BE74E7">
        <w:t xml:space="preserve"> </w:t>
      </w:r>
      <w:r>
        <w:t>while</w:t>
      </w:r>
      <w:r w:rsidR="00BE74E7">
        <w:t xml:space="preserve"> </w:t>
      </w:r>
      <w:r>
        <w:t>continued</w:t>
      </w:r>
      <w:r w:rsidR="00BE74E7">
        <w:t xml:space="preserve"> </w:t>
      </w:r>
      <w:r>
        <w:t>poverty,</w:t>
      </w:r>
      <w:r w:rsidR="00BE74E7">
        <w:t xml:space="preserve"> </w:t>
      </w:r>
      <w:r>
        <w:t>if</w:t>
      </w:r>
      <w:r w:rsidR="00BE74E7">
        <w:t xml:space="preserve"> </w:t>
      </w:r>
      <w:r>
        <w:t>so</w:t>
      </w:r>
      <w:r w:rsidR="00BE74E7">
        <w:t xml:space="preserve"> </w:t>
      </w:r>
      <w:r>
        <w:t>great</w:t>
      </w:r>
      <w:r w:rsidR="00BE74E7">
        <w:t xml:space="preserve"> </w:t>
      </w:r>
      <w:r>
        <w:t>as</w:t>
      </w:r>
      <w:r w:rsidR="00BE74E7">
        <w:t xml:space="preserve"> </w:t>
      </w:r>
      <w:r>
        <w:t>to</w:t>
      </w:r>
      <w:r w:rsidR="00BE74E7">
        <w:t xml:space="preserve"> </w:t>
      </w:r>
      <w:r>
        <w:t>afford</w:t>
      </w:r>
      <w:r w:rsidR="00BE74E7">
        <w:t xml:space="preserve"> </w:t>
      </w:r>
      <w:r>
        <w:t>us</w:t>
      </w:r>
      <w:r w:rsidR="00BE74E7">
        <w:t xml:space="preserve"> </w:t>
      </w:r>
      <w:r>
        <w:t>no</w:t>
      </w:r>
      <w:r w:rsidR="00BE74E7">
        <w:t xml:space="preserve"> </w:t>
      </w:r>
      <w:r>
        <w:t>means,</w:t>
      </w:r>
      <w:r w:rsidR="00BE74E7">
        <w:t xml:space="preserve"> </w:t>
      </w:r>
      <w:r>
        <w:t>excuses</w:t>
      </w:r>
      <w:r w:rsidR="00BE74E7">
        <w:t xml:space="preserve"> </w:t>
      </w:r>
      <w:r>
        <w:t>us</w:t>
      </w:r>
      <w:r w:rsidR="00BE74E7">
        <w:t xml:space="preserve"> </w:t>
      </w:r>
      <w:r>
        <w:t>entirely,</w:t>
      </w:r>
      <w:r w:rsidR="00BE74E7">
        <w:t xml:space="preserve"> </w:t>
      </w:r>
      <w:r>
        <w:t>for</w:t>
      </w:r>
      <w:r w:rsidR="00BE74E7">
        <w:t xml:space="preserve"> </w:t>
      </w:r>
      <w:r>
        <w:t>God</w:t>
      </w:r>
      <w:r w:rsidR="00BE74E7">
        <w:t xml:space="preserve"> </w:t>
      </w:r>
      <w:r>
        <w:t>does</w:t>
      </w:r>
      <w:r w:rsidR="00BE74E7">
        <w:t xml:space="preserve"> </w:t>
      </w:r>
      <w:r>
        <w:t>not</w:t>
      </w:r>
      <w:r w:rsidR="00BE74E7">
        <w:t xml:space="preserve"> </w:t>
      </w:r>
      <w:r>
        <w:t>require</w:t>
      </w:r>
      <w:r w:rsidR="00BE74E7">
        <w:t xml:space="preserve"> </w:t>
      </w:r>
      <w:r>
        <w:t>what</w:t>
      </w:r>
      <w:r w:rsidR="00BE74E7">
        <w:t xml:space="preserve"> </w:t>
      </w:r>
      <w:r>
        <w:t>is</w:t>
      </w:r>
      <w:r w:rsidR="00BE74E7">
        <w:t xml:space="preserve"> </w:t>
      </w:r>
      <w:r>
        <w:t>impossible.</w:t>
      </w:r>
      <w:r w:rsidR="00BE74E7">
        <w:t xml:space="preserve"> </w:t>
      </w:r>
      <w:r>
        <w:t>We</w:t>
      </w:r>
      <w:r w:rsidR="00BE74E7">
        <w:t xml:space="preserve"> </w:t>
      </w:r>
      <w:r>
        <w:t>cannot</w:t>
      </w:r>
      <w:r w:rsidR="00BE74E7">
        <w:t xml:space="preserve"> </w:t>
      </w:r>
      <w:r>
        <w:t>better</w:t>
      </w:r>
      <w:r w:rsidR="00BE74E7">
        <w:t xml:space="preserve"> </w:t>
      </w:r>
      <w:r>
        <w:t>explain</w:t>
      </w:r>
      <w:r w:rsidR="00BE74E7">
        <w:t xml:space="preserve"> </w:t>
      </w:r>
      <w:r>
        <w:t>this</w:t>
      </w:r>
      <w:r w:rsidR="00BE74E7">
        <w:t xml:space="preserve"> </w:t>
      </w:r>
      <w:r>
        <w:t>doctrine</w:t>
      </w:r>
      <w:r w:rsidR="00BE74E7">
        <w:t xml:space="preserve"> </w:t>
      </w:r>
      <w:r>
        <w:t>than</w:t>
      </w:r>
      <w:r w:rsidR="00BE74E7">
        <w:t xml:space="preserve"> </w:t>
      </w:r>
      <w:r>
        <w:t>by</w:t>
      </w:r>
      <w:r w:rsidR="00BE74E7">
        <w:t xml:space="preserve"> </w:t>
      </w:r>
      <w:r>
        <w:t>the</w:t>
      </w:r>
      <w:r w:rsidR="00BE74E7">
        <w:t xml:space="preserve"> </w:t>
      </w:r>
      <w:r>
        <w:t>words</w:t>
      </w:r>
      <w:r w:rsidR="00BE74E7">
        <w:t xml:space="preserve"> </w:t>
      </w:r>
      <w:r>
        <w:t>of</w:t>
      </w:r>
      <w:r w:rsidR="00BE74E7">
        <w:t xml:space="preserve"> </w:t>
      </w:r>
      <w:r>
        <w:t>St.</w:t>
      </w:r>
      <w:r w:rsidR="00BE74E7">
        <w:t xml:space="preserve"> </w:t>
      </w:r>
      <w:r>
        <w:t>Gregory:</w:t>
      </w:r>
      <w:r w:rsidR="00BE74E7">
        <w:t xml:space="preserve"> </w:t>
      </w:r>
      <w:r w:rsidR="00366AAE">
        <w:t>“</w:t>
      </w:r>
      <w:r>
        <w:t>Remember</w:t>
      </w:r>
      <w:r w:rsidR="00BE74E7">
        <w:t xml:space="preserve"> </w:t>
      </w:r>
      <w:r>
        <w:t>that</w:t>
      </w:r>
      <w:r w:rsidR="00BE74E7">
        <w:t xml:space="preserve"> </w:t>
      </w:r>
      <w:r>
        <w:t>the</w:t>
      </w:r>
      <w:r w:rsidR="00BE74E7">
        <w:t xml:space="preserve"> </w:t>
      </w:r>
      <w:r>
        <w:t>riches</w:t>
      </w:r>
      <w:r w:rsidR="00BE74E7">
        <w:t xml:space="preserve"> </w:t>
      </w:r>
      <w:r>
        <w:t>you</w:t>
      </w:r>
      <w:r w:rsidR="00BE74E7">
        <w:t xml:space="preserve"> </w:t>
      </w:r>
      <w:r>
        <w:t>have</w:t>
      </w:r>
      <w:r w:rsidR="00BE74E7">
        <w:t xml:space="preserve"> </w:t>
      </w:r>
      <w:r>
        <w:t>unlawfully</w:t>
      </w:r>
      <w:r w:rsidR="00BE74E7">
        <w:t xml:space="preserve"> </w:t>
      </w:r>
      <w:r>
        <w:t>acquired</w:t>
      </w:r>
      <w:r w:rsidR="00BE74E7">
        <w:t xml:space="preserve"> </w:t>
      </w:r>
      <w:r>
        <w:t>remain</w:t>
      </w:r>
      <w:r w:rsidR="00BE74E7">
        <w:t xml:space="preserve"> </w:t>
      </w:r>
      <w:r>
        <w:t>in</w:t>
      </w:r>
      <w:r w:rsidR="00BE74E7">
        <w:t xml:space="preserve"> </w:t>
      </w:r>
      <w:r>
        <w:t>this</w:t>
      </w:r>
      <w:r w:rsidR="00BE74E7">
        <w:t xml:space="preserve"> </w:t>
      </w:r>
      <w:r>
        <w:t>world,</w:t>
      </w:r>
      <w:r w:rsidR="00BE74E7">
        <w:t xml:space="preserve"> </w:t>
      </w:r>
      <w:r>
        <w:t>but</w:t>
      </w:r>
      <w:r w:rsidR="00BE74E7">
        <w:t xml:space="preserve"> </w:t>
      </w:r>
      <w:r>
        <w:t>the</w:t>
      </w:r>
      <w:r w:rsidR="00BE74E7">
        <w:t xml:space="preserve"> </w:t>
      </w:r>
      <w:r>
        <w:t>sins</w:t>
      </w:r>
      <w:r w:rsidR="00BE74E7">
        <w:t xml:space="preserve"> </w:t>
      </w:r>
      <w:r>
        <w:t>you</w:t>
      </w:r>
      <w:r w:rsidR="00BE74E7">
        <w:t xml:space="preserve"> </w:t>
      </w:r>
      <w:r>
        <w:t>committed</w:t>
      </w:r>
      <w:r w:rsidR="00BE74E7">
        <w:t xml:space="preserve"> </w:t>
      </w:r>
      <w:r>
        <w:t>in</w:t>
      </w:r>
      <w:r w:rsidR="00BE74E7">
        <w:t xml:space="preserve"> </w:t>
      </w:r>
      <w:r>
        <w:t>obtaining</w:t>
      </w:r>
      <w:r w:rsidR="00BE74E7">
        <w:t xml:space="preserve"> </w:t>
      </w:r>
      <w:r>
        <w:t>them</w:t>
      </w:r>
      <w:r w:rsidR="00BE74E7">
        <w:t xml:space="preserve"> </w:t>
      </w:r>
      <w:r>
        <w:t>will</w:t>
      </w:r>
      <w:r w:rsidR="00BE74E7">
        <w:t xml:space="preserve"> </w:t>
      </w:r>
      <w:r>
        <w:t>accompany</w:t>
      </w:r>
      <w:r w:rsidR="00BE74E7">
        <w:t xml:space="preserve"> </w:t>
      </w:r>
      <w:r>
        <w:t>you</w:t>
      </w:r>
      <w:r w:rsidR="00BE74E7">
        <w:t xml:space="preserve"> </w:t>
      </w:r>
      <w:r>
        <w:t>into</w:t>
      </w:r>
      <w:r w:rsidR="00BE74E7">
        <w:t xml:space="preserve"> </w:t>
      </w:r>
      <w:r>
        <w:t>the</w:t>
      </w:r>
      <w:r w:rsidR="00BE74E7">
        <w:t xml:space="preserve"> </w:t>
      </w:r>
      <w:r>
        <w:t>next.</w:t>
      </w:r>
      <w:r w:rsidR="00BE74E7">
        <w:t xml:space="preserve"> </w:t>
      </w:r>
      <w:r>
        <w:t>How</w:t>
      </w:r>
      <w:r w:rsidR="00BE74E7">
        <w:t xml:space="preserve"> </w:t>
      </w:r>
      <w:r>
        <w:t>great</w:t>
      </w:r>
      <w:r w:rsidR="00BE74E7">
        <w:t xml:space="preserve"> </w:t>
      </w:r>
      <w:r>
        <w:t>is</w:t>
      </w:r>
      <w:r w:rsidR="00BE74E7">
        <w:t xml:space="preserve"> </w:t>
      </w:r>
      <w:r>
        <w:t>your</w:t>
      </w:r>
      <w:r w:rsidR="00BE74E7">
        <w:t xml:space="preserve"> </w:t>
      </w:r>
      <w:r>
        <w:t>folly,</w:t>
      </w:r>
      <w:r w:rsidR="00BE74E7">
        <w:t xml:space="preserve"> </w:t>
      </w:r>
      <w:r>
        <w:t>then,</w:t>
      </w:r>
      <w:r w:rsidR="00BE74E7">
        <w:t xml:space="preserve"> </w:t>
      </w:r>
      <w:r>
        <w:t>to</w:t>
      </w:r>
      <w:r w:rsidR="00BE74E7">
        <w:t xml:space="preserve"> </w:t>
      </w:r>
      <w:r>
        <w:t>leave</w:t>
      </w:r>
      <w:r w:rsidR="00BE74E7">
        <w:t xml:space="preserve"> </w:t>
      </w:r>
      <w:r>
        <w:t>your</w:t>
      </w:r>
      <w:r w:rsidR="00BE74E7">
        <w:t xml:space="preserve"> </w:t>
      </w:r>
      <w:r>
        <w:t>profit</w:t>
      </w:r>
      <w:r w:rsidR="00BE74E7">
        <w:t xml:space="preserve"> </w:t>
      </w:r>
      <w:r>
        <w:t>here</w:t>
      </w:r>
      <w:r w:rsidR="00BE74E7">
        <w:t xml:space="preserve"> </w:t>
      </w:r>
      <w:r>
        <w:t>and</w:t>
      </w:r>
      <w:r w:rsidR="00BE74E7">
        <w:t xml:space="preserve"> </w:t>
      </w:r>
      <w:r>
        <w:t>to</w:t>
      </w:r>
      <w:r w:rsidR="00BE74E7">
        <w:t xml:space="preserve"> </w:t>
      </w:r>
      <w:r>
        <w:t>take</w:t>
      </w:r>
      <w:r w:rsidR="00BE74E7">
        <w:t xml:space="preserve"> </w:t>
      </w:r>
      <w:r>
        <w:t>only</w:t>
      </w:r>
      <w:r w:rsidR="00BE74E7">
        <w:t xml:space="preserve"> </w:t>
      </w:r>
      <w:r>
        <w:t>your</w:t>
      </w:r>
      <w:r w:rsidR="00BE74E7">
        <w:t xml:space="preserve"> </w:t>
      </w:r>
      <w:r>
        <w:t>loss</w:t>
      </w:r>
      <w:r w:rsidR="00BE74E7">
        <w:t xml:space="preserve"> </w:t>
      </w:r>
      <w:r>
        <w:t>with</w:t>
      </w:r>
      <w:r w:rsidR="00BE74E7">
        <w:t xml:space="preserve"> </w:t>
      </w:r>
      <w:r>
        <w:t>you</w:t>
      </w:r>
      <w:r w:rsidR="00395076">
        <w:t>-</w:t>
      </w:r>
      <w:r>
        <w:t>to</w:t>
      </w:r>
      <w:r w:rsidR="00BE74E7">
        <w:t xml:space="preserve"> </w:t>
      </w:r>
      <w:r>
        <w:t>afford</w:t>
      </w:r>
      <w:r w:rsidR="00BE74E7">
        <w:t xml:space="preserve"> </w:t>
      </w:r>
      <w:r>
        <w:t>others</w:t>
      </w:r>
      <w:r w:rsidR="00BE74E7">
        <w:t xml:space="preserve"> </w:t>
      </w:r>
      <w:r>
        <w:t>gratification</w:t>
      </w:r>
      <w:r w:rsidR="00BE74E7">
        <w:t xml:space="preserve"> </w:t>
      </w:r>
      <w:r>
        <w:t>in</w:t>
      </w:r>
      <w:r w:rsidR="00BE74E7">
        <w:t xml:space="preserve"> </w:t>
      </w:r>
      <w:r>
        <w:t>this</w:t>
      </w:r>
      <w:r w:rsidR="00BE74E7">
        <w:t xml:space="preserve"> </w:t>
      </w:r>
      <w:r>
        <w:t>world</w:t>
      </w:r>
      <w:r w:rsidR="00BE74E7">
        <w:t xml:space="preserve"> </w:t>
      </w:r>
      <w:r>
        <w:t>while</w:t>
      </w:r>
      <w:r w:rsidR="00BE74E7">
        <w:t xml:space="preserve"> </w:t>
      </w:r>
      <w:r>
        <w:t>you</w:t>
      </w:r>
      <w:r w:rsidR="00BE74E7">
        <w:t xml:space="preserve"> </w:t>
      </w:r>
      <w:r>
        <w:t>endure</w:t>
      </w:r>
      <w:r w:rsidR="00BE74E7">
        <w:t xml:space="preserve"> </w:t>
      </w:r>
      <w:r>
        <w:t>everlasting</w:t>
      </w:r>
      <w:r w:rsidR="00BE74E7">
        <w:t xml:space="preserve"> </w:t>
      </w:r>
      <w:r>
        <w:t>sufferings</w:t>
      </w:r>
      <w:r w:rsidR="00BE74E7">
        <w:t xml:space="preserve"> </w:t>
      </w:r>
      <w:r>
        <w:t>in</w:t>
      </w:r>
      <w:r w:rsidR="00BE74E7">
        <w:t xml:space="preserve"> </w:t>
      </w:r>
      <w:r>
        <w:t>the</w:t>
      </w:r>
      <w:r w:rsidR="00BE74E7">
        <w:t xml:space="preserve"> </w:t>
      </w:r>
      <w:r>
        <w:t>world</w:t>
      </w:r>
      <w:r w:rsidR="00BE74E7">
        <w:t xml:space="preserve"> </w:t>
      </w:r>
      <w:r>
        <w:t>to</w:t>
      </w:r>
      <w:r w:rsidR="00BE74E7">
        <w:t xml:space="preserve"> </w:t>
      </w:r>
      <w:r>
        <w:t>come!</w:t>
      </w:r>
      <w:r w:rsidR="00395076">
        <w:t>”</w:t>
      </w:r>
      <w:r w:rsidR="00395076">
        <w:rPr>
          <w:rStyle w:val="FootnoteReference"/>
        </w:rPr>
        <w:footnoteReference w:id="451"/>
      </w:r>
      <w:r w:rsidR="00BE74E7">
        <w:t xml:space="preserve"> </w:t>
      </w:r>
    </w:p>
    <w:p w14:paraId="6227C1AC" w14:textId="24F84C12" w:rsidR="006A32E1" w:rsidRDefault="00055323" w:rsidP="00B01E47">
      <w:pPr>
        <w:jc w:val="both"/>
      </w:pPr>
      <w:r>
        <w:t>The</w:t>
      </w:r>
      <w:r w:rsidR="00BE74E7">
        <w:t xml:space="preserve"> </w:t>
      </w:r>
      <w:r>
        <w:t>folly</w:t>
      </w:r>
      <w:r w:rsidR="00BE74E7">
        <w:t xml:space="preserve"> </w:t>
      </w:r>
      <w:r>
        <w:t>of</w:t>
      </w:r>
      <w:r w:rsidR="00BE74E7">
        <w:t xml:space="preserve"> </w:t>
      </w:r>
      <w:r>
        <w:t>covetousness</w:t>
      </w:r>
      <w:r w:rsidR="00BE74E7">
        <w:t xml:space="preserve"> </w:t>
      </w:r>
      <w:r>
        <w:t>goes</w:t>
      </w:r>
      <w:r w:rsidR="00BE74E7">
        <w:t xml:space="preserve"> </w:t>
      </w:r>
      <w:r>
        <w:t>still</w:t>
      </w:r>
      <w:r w:rsidR="00BE74E7">
        <w:t xml:space="preserve"> </w:t>
      </w:r>
      <w:r>
        <w:t>farther,</w:t>
      </w:r>
      <w:r w:rsidR="00BE74E7">
        <w:t xml:space="preserve"> </w:t>
      </w:r>
      <w:r>
        <w:t>and</w:t>
      </w:r>
      <w:r w:rsidR="00BE74E7">
        <w:t xml:space="preserve"> </w:t>
      </w:r>
      <w:r>
        <w:t>causes</w:t>
      </w:r>
      <w:r w:rsidR="00BE74E7">
        <w:t xml:space="preserve"> </w:t>
      </w:r>
      <w:r>
        <w:t>you</w:t>
      </w:r>
      <w:r w:rsidR="00BE74E7">
        <w:t xml:space="preserve"> </w:t>
      </w:r>
      <w:r>
        <w:t>to</w:t>
      </w:r>
      <w:r w:rsidR="00BE74E7">
        <w:t xml:space="preserve"> </w:t>
      </w:r>
      <w:r>
        <w:t>sacrifice</w:t>
      </w:r>
      <w:r w:rsidR="00BE74E7">
        <w:t xml:space="preserve"> </w:t>
      </w:r>
      <w:r>
        <w:t>yourself,</w:t>
      </w:r>
      <w:r w:rsidR="00BE74E7">
        <w:t xml:space="preserve"> </w:t>
      </w:r>
      <w:r>
        <w:t>your</w:t>
      </w:r>
      <w:r w:rsidR="00BE74E7">
        <w:t xml:space="preserve"> </w:t>
      </w:r>
      <w:r>
        <w:t>body</w:t>
      </w:r>
      <w:r w:rsidR="00BE74E7">
        <w:t xml:space="preserve"> </w:t>
      </w:r>
      <w:r>
        <w:t>and</w:t>
      </w:r>
      <w:r w:rsidR="00BE74E7">
        <w:t xml:space="preserve"> </w:t>
      </w:r>
      <w:r>
        <w:t>your</w:t>
      </w:r>
      <w:r w:rsidR="00BE74E7">
        <w:t xml:space="preserve"> </w:t>
      </w:r>
      <w:r>
        <w:t>soul,</w:t>
      </w:r>
      <w:r w:rsidR="00BE74E7">
        <w:t xml:space="preserve"> </w:t>
      </w:r>
      <w:r>
        <w:t>to</w:t>
      </w:r>
      <w:r w:rsidR="00BE74E7">
        <w:t xml:space="preserve"> </w:t>
      </w:r>
      <w:r>
        <w:t>your</w:t>
      </w:r>
      <w:r w:rsidR="00BE74E7">
        <w:t xml:space="preserve"> </w:t>
      </w:r>
      <w:r>
        <w:t>miserable</w:t>
      </w:r>
      <w:r w:rsidR="00BE74E7">
        <w:t xml:space="preserve"> </w:t>
      </w:r>
      <w:r>
        <w:t>possessions.</w:t>
      </w:r>
      <w:r w:rsidR="00BE74E7">
        <w:t xml:space="preserve"> </w:t>
      </w:r>
      <w:r>
        <w:t>You</w:t>
      </w:r>
      <w:r w:rsidR="00BE74E7">
        <w:t xml:space="preserve"> </w:t>
      </w:r>
      <w:r>
        <w:t>are</w:t>
      </w:r>
      <w:r w:rsidR="00BE74E7">
        <w:t xml:space="preserve"> </w:t>
      </w:r>
      <w:r>
        <w:t>like</w:t>
      </w:r>
      <w:r w:rsidR="00BE74E7">
        <w:t xml:space="preserve"> </w:t>
      </w:r>
      <w:r>
        <w:t>a</w:t>
      </w:r>
      <w:r w:rsidR="00BE74E7">
        <w:t xml:space="preserve"> </w:t>
      </w:r>
      <w:r>
        <w:t>man</w:t>
      </w:r>
      <w:r w:rsidR="00BE74E7">
        <w:t xml:space="preserve"> </w:t>
      </w:r>
      <w:r>
        <w:t>who,</w:t>
      </w:r>
      <w:r w:rsidR="00BE74E7">
        <w:t xml:space="preserve"> </w:t>
      </w:r>
      <w:r>
        <w:t>to</w:t>
      </w:r>
      <w:r w:rsidR="00BE74E7">
        <w:t xml:space="preserve"> </w:t>
      </w:r>
      <w:r>
        <w:t>save</w:t>
      </w:r>
      <w:r w:rsidR="00BE74E7">
        <w:t xml:space="preserve"> </w:t>
      </w:r>
      <w:r>
        <w:t>his</w:t>
      </w:r>
      <w:r w:rsidR="00BE74E7">
        <w:t xml:space="preserve"> </w:t>
      </w:r>
      <w:r>
        <w:t>coat,</w:t>
      </w:r>
      <w:r w:rsidR="00BE74E7">
        <w:t xml:space="preserve"> </w:t>
      </w:r>
      <w:r>
        <w:t>exposes</w:t>
      </w:r>
      <w:r w:rsidR="00BE74E7">
        <w:t xml:space="preserve"> </w:t>
      </w:r>
      <w:r>
        <w:t>his</w:t>
      </w:r>
      <w:r w:rsidR="00BE74E7">
        <w:t xml:space="preserve"> </w:t>
      </w:r>
      <w:r>
        <w:t>body</w:t>
      </w:r>
      <w:r w:rsidR="00BE74E7">
        <w:t xml:space="preserve"> </w:t>
      </w:r>
      <w:r>
        <w:t>to</w:t>
      </w:r>
      <w:r w:rsidR="00BE74E7">
        <w:t xml:space="preserve"> </w:t>
      </w:r>
      <w:r>
        <w:t>be</w:t>
      </w:r>
      <w:r w:rsidR="00BE74E7">
        <w:t xml:space="preserve"> </w:t>
      </w:r>
      <w:r>
        <w:t>pierced</w:t>
      </w:r>
      <w:r w:rsidR="00BE74E7">
        <w:t xml:space="preserve"> </w:t>
      </w:r>
      <w:r>
        <w:t>with</w:t>
      </w:r>
      <w:r w:rsidR="00BE74E7">
        <w:t xml:space="preserve"> </w:t>
      </w:r>
      <w:r>
        <w:t>a</w:t>
      </w:r>
      <w:r w:rsidR="00BE74E7">
        <w:t xml:space="preserve"> </w:t>
      </w:r>
      <w:r>
        <w:t>dagger.</w:t>
      </w:r>
      <w:r w:rsidR="00BE74E7">
        <w:t xml:space="preserve"> </w:t>
      </w:r>
      <w:r>
        <w:t>In</w:t>
      </w:r>
      <w:r w:rsidR="00BE74E7">
        <w:t xml:space="preserve"> </w:t>
      </w:r>
      <w:r>
        <w:t>what</w:t>
      </w:r>
      <w:r w:rsidR="00BE74E7">
        <w:t xml:space="preserve"> </w:t>
      </w:r>
      <w:r>
        <w:t>does</w:t>
      </w:r>
      <w:r w:rsidR="00BE74E7">
        <w:t xml:space="preserve"> </w:t>
      </w:r>
      <w:r>
        <w:t>your</w:t>
      </w:r>
      <w:r w:rsidR="00BE74E7">
        <w:t xml:space="preserve"> </w:t>
      </w:r>
      <w:r>
        <w:t>conduct</w:t>
      </w:r>
      <w:r w:rsidR="00BE74E7">
        <w:t xml:space="preserve"> </w:t>
      </w:r>
      <w:r>
        <w:t>differ</w:t>
      </w:r>
      <w:r w:rsidR="00BE74E7">
        <w:t xml:space="preserve"> </w:t>
      </w:r>
      <w:r>
        <w:t>from</w:t>
      </w:r>
      <w:r w:rsidR="00BE74E7">
        <w:t xml:space="preserve"> </w:t>
      </w:r>
      <w:r>
        <w:t>that</w:t>
      </w:r>
      <w:r w:rsidR="00BE74E7">
        <w:t xml:space="preserve"> </w:t>
      </w:r>
      <w:r>
        <w:t>of</w:t>
      </w:r>
      <w:r w:rsidR="00BE74E7">
        <w:t xml:space="preserve"> </w:t>
      </w:r>
      <w:r>
        <w:t>Judas,</w:t>
      </w:r>
      <w:r w:rsidR="00BE74E7">
        <w:t xml:space="preserve"> </w:t>
      </w:r>
      <w:r>
        <w:t>if</w:t>
      </w:r>
      <w:r w:rsidR="00BE74E7">
        <w:t xml:space="preserve"> </w:t>
      </w:r>
      <w:r>
        <w:t>for</w:t>
      </w:r>
      <w:r w:rsidR="00BE74E7">
        <w:t xml:space="preserve"> </w:t>
      </w:r>
      <w:r>
        <w:t>a</w:t>
      </w:r>
      <w:r w:rsidR="00BE74E7">
        <w:t xml:space="preserve"> </w:t>
      </w:r>
      <w:r>
        <w:t>little</w:t>
      </w:r>
      <w:r w:rsidR="00BE74E7">
        <w:t xml:space="preserve"> </w:t>
      </w:r>
      <w:r>
        <w:t>money</w:t>
      </w:r>
      <w:r w:rsidR="00BE74E7">
        <w:t xml:space="preserve"> </w:t>
      </w:r>
      <w:r>
        <w:t>you</w:t>
      </w:r>
      <w:r w:rsidR="00BE74E7">
        <w:t xml:space="preserve"> </w:t>
      </w:r>
      <w:r>
        <w:t>will</w:t>
      </w:r>
      <w:r w:rsidR="00BE74E7">
        <w:t xml:space="preserve"> </w:t>
      </w:r>
      <w:r>
        <w:t>sell</w:t>
      </w:r>
      <w:r w:rsidR="00BE74E7">
        <w:t xml:space="preserve"> </w:t>
      </w:r>
      <w:r>
        <w:t>justice,</w:t>
      </w:r>
      <w:r w:rsidR="00BE74E7">
        <w:t xml:space="preserve"> </w:t>
      </w:r>
      <w:r>
        <w:t>divine</w:t>
      </w:r>
      <w:r w:rsidR="00BE74E7">
        <w:t xml:space="preserve"> </w:t>
      </w:r>
      <w:r>
        <w:t>grace,</w:t>
      </w:r>
      <w:r w:rsidR="00BE74E7">
        <w:t xml:space="preserve"> </w:t>
      </w:r>
      <w:r>
        <w:t>your</w:t>
      </w:r>
      <w:r w:rsidR="00BE74E7">
        <w:t xml:space="preserve"> </w:t>
      </w:r>
      <w:r>
        <w:t>soul</w:t>
      </w:r>
      <w:r w:rsidR="00BE74E7">
        <w:t xml:space="preserve"> </w:t>
      </w:r>
      <w:r>
        <w:t>itself?</w:t>
      </w:r>
      <w:r w:rsidR="00BE74E7">
        <w:t xml:space="preserve"> </w:t>
      </w:r>
      <w:r>
        <w:t>The</w:t>
      </w:r>
      <w:r w:rsidR="00BE74E7">
        <w:t xml:space="preserve"> </w:t>
      </w:r>
      <w:r>
        <w:t>hour</w:t>
      </w:r>
      <w:r w:rsidR="00BE74E7">
        <w:t xml:space="preserve"> </w:t>
      </w:r>
      <w:r>
        <w:t>of</w:t>
      </w:r>
      <w:r w:rsidR="00BE74E7">
        <w:t xml:space="preserve"> </w:t>
      </w:r>
      <w:r>
        <w:t>death,</w:t>
      </w:r>
      <w:r w:rsidR="00BE74E7">
        <w:t xml:space="preserve"> </w:t>
      </w:r>
      <w:r>
        <w:t>at</w:t>
      </w:r>
      <w:r w:rsidR="00BE74E7">
        <w:t xml:space="preserve"> </w:t>
      </w:r>
      <w:r>
        <w:t>the</w:t>
      </w:r>
      <w:r w:rsidR="00BE74E7">
        <w:t xml:space="preserve"> </w:t>
      </w:r>
      <w:r>
        <w:t>latest,</w:t>
      </w:r>
      <w:r w:rsidR="00BE74E7">
        <w:t xml:space="preserve"> </w:t>
      </w:r>
      <w:r>
        <w:t>will</w:t>
      </w:r>
      <w:r w:rsidR="00BE74E7">
        <w:t xml:space="preserve"> </w:t>
      </w:r>
      <w:r>
        <w:t>compel</w:t>
      </w:r>
      <w:r w:rsidR="00BE74E7">
        <w:t xml:space="preserve"> </w:t>
      </w:r>
      <w:r>
        <w:t>you</w:t>
      </w:r>
      <w:r w:rsidR="00BE74E7">
        <w:t xml:space="preserve"> </w:t>
      </w:r>
      <w:r>
        <w:t>to</w:t>
      </w:r>
      <w:r w:rsidR="00BE74E7">
        <w:t xml:space="preserve"> </w:t>
      </w:r>
      <w:r>
        <w:t>make</w:t>
      </w:r>
      <w:r w:rsidR="00BE74E7">
        <w:t xml:space="preserve"> </w:t>
      </w:r>
      <w:r>
        <w:t>restitution</w:t>
      </w:r>
      <w:r w:rsidR="00BE74E7">
        <w:t xml:space="preserve"> </w:t>
      </w:r>
      <w:r>
        <w:t>if</w:t>
      </w:r>
      <w:r w:rsidR="00BE74E7">
        <w:t xml:space="preserve"> </w:t>
      </w:r>
      <w:r>
        <w:t>you</w:t>
      </w:r>
      <w:r w:rsidR="00BE74E7">
        <w:t xml:space="preserve"> </w:t>
      </w:r>
      <w:r>
        <w:t>would</w:t>
      </w:r>
      <w:r w:rsidR="00BE74E7">
        <w:t xml:space="preserve"> </w:t>
      </w:r>
      <w:r>
        <w:t>save</w:t>
      </w:r>
      <w:r w:rsidR="00BE74E7">
        <w:t xml:space="preserve"> </w:t>
      </w:r>
      <w:r>
        <w:t>your</w:t>
      </w:r>
      <w:r w:rsidR="00BE74E7">
        <w:t xml:space="preserve"> </w:t>
      </w:r>
      <w:r>
        <w:t>soul.</w:t>
      </w:r>
      <w:r w:rsidR="00BE74E7">
        <w:t xml:space="preserve"> </w:t>
      </w:r>
      <w:r>
        <w:t>How</w:t>
      </w:r>
      <w:r w:rsidR="00BE74E7">
        <w:t xml:space="preserve"> </w:t>
      </w:r>
      <w:r>
        <w:t>incomprehensible,</w:t>
      </w:r>
      <w:r w:rsidR="00BE74E7">
        <w:t xml:space="preserve"> </w:t>
      </w:r>
      <w:r>
        <w:t>then,</w:t>
      </w:r>
      <w:r w:rsidR="00BE74E7">
        <w:t xml:space="preserve"> </w:t>
      </w:r>
      <w:r>
        <w:t>is</w:t>
      </w:r>
      <w:r w:rsidR="00BE74E7">
        <w:t xml:space="preserve"> </w:t>
      </w:r>
      <w:r>
        <w:t>the</w:t>
      </w:r>
      <w:r w:rsidR="00BE74E7">
        <w:t xml:space="preserve"> </w:t>
      </w:r>
      <w:r>
        <w:t>mad</w:t>
      </w:r>
      <w:r w:rsidR="00BE74E7">
        <w:t xml:space="preserve"> </w:t>
      </w:r>
      <w:r>
        <w:t>folly</w:t>
      </w:r>
      <w:r w:rsidR="00BE74E7">
        <w:t xml:space="preserve"> </w:t>
      </w:r>
      <w:r>
        <w:t>which</w:t>
      </w:r>
      <w:r w:rsidR="00BE74E7">
        <w:t xml:space="preserve"> </w:t>
      </w:r>
      <w:r>
        <w:t>prompts</w:t>
      </w:r>
      <w:r w:rsidR="00BE74E7">
        <w:t xml:space="preserve"> </w:t>
      </w:r>
      <w:r>
        <w:t>you</w:t>
      </w:r>
      <w:r w:rsidR="00BE74E7">
        <w:t xml:space="preserve"> </w:t>
      </w:r>
      <w:r>
        <w:t>to</w:t>
      </w:r>
      <w:r w:rsidR="00BE74E7">
        <w:t xml:space="preserve"> </w:t>
      </w:r>
      <w:r>
        <w:t>accumulate</w:t>
      </w:r>
      <w:r w:rsidR="00BE74E7">
        <w:t xml:space="preserve"> </w:t>
      </w:r>
      <w:r>
        <w:t>your</w:t>
      </w:r>
      <w:r w:rsidR="00BE74E7">
        <w:t xml:space="preserve"> </w:t>
      </w:r>
      <w:r>
        <w:t>unlawful</w:t>
      </w:r>
      <w:r w:rsidR="00BE74E7">
        <w:t xml:space="preserve"> </w:t>
      </w:r>
      <w:r>
        <w:t>gains,</w:t>
      </w:r>
      <w:r w:rsidR="00BE74E7">
        <w:t xml:space="preserve"> </w:t>
      </w:r>
      <w:r>
        <w:t>and,</w:t>
      </w:r>
      <w:r w:rsidR="00BE74E7">
        <w:t xml:space="preserve"> </w:t>
      </w:r>
      <w:r>
        <w:t>by</w:t>
      </w:r>
      <w:r w:rsidR="00BE74E7">
        <w:t xml:space="preserve"> </w:t>
      </w:r>
      <w:r>
        <w:t>living</w:t>
      </w:r>
      <w:r w:rsidR="00BE74E7">
        <w:t xml:space="preserve"> </w:t>
      </w:r>
      <w:r>
        <w:t>in</w:t>
      </w:r>
      <w:r w:rsidR="00BE74E7">
        <w:t xml:space="preserve"> </w:t>
      </w:r>
      <w:r>
        <w:t>sin,</w:t>
      </w:r>
      <w:r w:rsidR="00BE74E7">
        <w:t xml:space="preserve"> </w:t>
      </w:r>
      <w:r>
        <w:t>confessing</w:t>
      </w:r>
      <w:r w:rsidR="00BE74E7">
        <w:t xml:space="preserve"> </w:t>
      </w:r>
      <w:r>
        <w:t>in</w:t>
      </w:r>
      <w:r w:rsidR="00BE74E7">
        <w:t xml:space="preserve"> </w:t>
      </w:r>
      <w:r>
        <w:t>sin,</w:t>
      </w:r>
      <w:r w:rsidR="00BE74E7">
        <w:t xml:space="preserve"> </w:t>
      </w:r>
      <w:r>
        <w:t>approaching</w:t>
      </w:r>
      <w:r w:rsidR="00BE74E7">
        <w:t xml:space="preserve"> </w:t>
      </w:r>
      <w:r>
        <w:t>the</w:t>
      </w:r>
      <w:r w:rsidR="00BE74E7">
        <w:t xml:space="preserve"> </w:t>
      </w:r>
      <w:r>
        <w:t>Holy</w:t>
      </w:r>
      <w:r w:rsidR="00BE74E7">
        <w:t xml:space="preserve"> </w:t>
      </w:r>
      <w:r>
        <w:t>Table</w:t>
      </w:r>
      <w:r w:rsidR="00BE74E7">
        <w:t xml:space="preserve"> </w:t>
      </w:r>
      <w:r>
        <w:t>in</w:t>
      </w:r>
      <w:r w:rsidR="00BE74E7">
        <w:t xml:space="preserve"> </w:t>
      </w:r>
      <w:r>
        <w:t>sin,</w:t>
      </w:r>
      <w:r w:rsidR="00BE74E7">
        <w:t xml:space="preserve"> </w:t>
      </w:r>
      <w:r>
        <w:t>completely</w:t>
      </w:r>
      <w:r w:rsidR="00BE74E7">
        <w:t xml:space="preserve"> </w:t>
      </w:r>
      <w:r>
        <w:t>deprive</w:t>
      </w:r>
      <w:r w:rsidR="00BE74E7">
        <w:t xml:space="preserve"> </w:t>
      </w:r>
      <w:r>
        <w:t>yourself</w:t>
      </w:r>
      <w:r w:rsidR="00BE74E7">
        <w:t xml:space="preserve"> </w:t>
      </w:r>
      <w:r>
        <w:t>of</w:t>
      </w:r>
      <w:r w:rsidR="00BE74E7">
        <w:t xml:space="preserve"> </w:t>
      </w:r>
      <w:r>
        <w:t>spiritual</w:t>
      </w:r>
      <w:r w:rsidR="00BE74E7">
        <w:t xml:space="preserve"> </w:t>
      </w:r>
      <w:r>
        <w:t>treasures</w:t>
      </w:r>
      <w:r w:rsidR="00BE74E7">
        <w:t xml:space="preserve"> </w:t>
      </w:r>
      <w:r>
        <w:t>which</w:t>
      </w:r>
      <w:r w:rsidR="00BE74E7">
        <w:t xml:space="preserve"> </w:t>
      </w:r>
      <w:r>
        <w:t>are</w:t>
      </w:r>
      <w:r w:rsidR="00BE74E7">
        <w:t xml:space="preserve"> </w:t>
      </w:r>
      <w:r>
        <w:t>incomparably</w:t>
      </w:r>
      <w:r w:rsidR="00BE74E7">
        <w:t xml:space="preserve"> </w:t>
      </w:r>
      <w:r>
        <w:t>superior</w:t>
      </w:r>
      <w:r w:rsidR="00BE74E7">
        <w:t xml:space="preserve"> </w:t>
      </w:r>
      <w:r>
        <w:t>to</w:t>
      </w:r>
      <w:r w:rsidR="00BE74E7">
        <w:t xml:space="preserve"> </w:t>
      </w:r>
      <w:r>
        <w:t>all</w:t>
      </w:r>
      <w:r w:rsidR="00BE74E7">
        <w:t xml:space="preserve"> </w:t>
      </w:r>
      <w:r>
        <w:t>the</w:t>
      </w:r>
      <w:r w:rsidR="00BE74E7">
        <w:t xml:space="preserve"> </w:t>
      </w:r>
      <w:r>
        <w:t>wealth</w:t>
      </w:r>
      <w:r w:rsidR="00BE74E7">
        <w:t xml:space="preserve"> </w:t>
      </w:r>
      <w:r>
        <w:t>of</w:t>
      </w:r>
      <w:r w:rsidR="00BE74E7">
        <w:t xml:space="preserve"> </w:t>
      </w:r>
      <w:r>
        <w:t>this</w:t>
      </w:r>
      <w:r w:rsidR="00BE74E7">
        <w:t xml:space="preserve"> </w:t>
      </w:r>
      <w:r>
        <w:t>world!</w:t>
      </w:r>
      <w:r w:rsidR="00BE74E7">
        <w:t xml:space="preserve"> </w:t>
      </w:r>
      <w:r>
        <w:t>Is</w:t>
      </w:r>
      <w:r w:rsidR="00BE74E7">
        <w:t xml:space="preserve"> </w:t>
      </w:r>
      <w:r>
        <w:t>he</w:t>
      </w:r>
      <w:r w:rsidR="00BE74E7">
        <w:t xml:space="preserve"> </w:t>
      </w:r>
      <w:r>
        <w:t>not</w:t>
      </w:r>
      <w:r w:rsidR="00BE74E7">
        <w:t xml:space="preserve"> </w:t>
      </w:r>
      <w:r>
        <w:t>devoid</w:t>
      </w:r>
      <w:r w:rsidR="00BE74E7">
        <w:t xml:space="preserve"> </w:t>
      </w:r>
      <w:r>
        <w:t>of</w:t>
      </w:r>
      <w:r w:rsidR="00BE74E7">
        <w:t xml:space="preserve"> </w:t>
      </w:r>
      <w:r>
        <w:t>reason</w:t>
      </w:r>
      <w:r w:rsidR="00BE74E7">
        <w:t xml:space="preserve"> </w:t>
      </w:r>
      <w:r>
        <w:t>who</w:t>
      </w:r>
      <w:r w:rsidR="00BE74E7">
        <w:t xml:space="preserve"> </w:t>
      </w:r>
      <w:r>
        <w:t>acts</w:t>
      </w:r>
      <w:r w:rsidR="00BE74E7">
        <w:t xml:space="preserve"> </w:t>
      </w:r>
      <w:r>
        <w:t>in</w:t>
      </w:r>
      <w:r w:rsidR="00BE74E7">
        <w:t xml:space="preserve"> </w:t>
      </w:r>
      <w:r>
        <w:t>this</w:t>
      </w:r>
      <w:r w:rsidR="00BE74E7">
        <w:t xml:space="preserve"> </w:t>
      </w:r>
      <w:r>
        <w:t>manner?</w:t>
      </w:r>
      <w:r w:rsidR="00BE74E7">
        <w:t xml:space="preserve"> </w:t>
      </w:r>
      <w:r>
        <w:t>Endeavor,</w:t>
      </w:r>
      <w:r w:rsidR="00BE74E7">
        <w:t xml:space="preserve"> </w:t>
      </w:r>
      <w:r>
        <w:t>therefore,</w:t>
      </w:r>
      <w:r w:rsidR="00BE74E7">
        <w:t xml:space="preserve"> </w:t>
      </w:r>
      <w:r>
        <w:t>to</w:t>
      </w:r>
      <w:r w:rsidR="00BE74E7">
        <w:t xml:space="preserve"> </w:t>
      </w:r>
      <w:r>
        <w:t>pay</w:t>
      </w:r>
      <w:r w:rsidR="00BE74E7">
        <w:t xml:space="preserve"> </w:t>
      </w:r>
      <w:r>
        <w:t>what</w:t>
      </w:r>
      <w:r w:rsidR="00BE74E7">
        <w:t xml:space="preserve"> </w:t>
      </w:r>
      <w:r>
        <w:t>you</w:t>
      </w:r>
      <w:r w:rsidR="00BE74E7">
        <w:t xml:space="preserve"> </w:t>
      </w:r>
      <w:r>
        <w:t>owe,</w:t>
      </w:r>
      <w:r w:rsidR="00BE74E7">
        <w:t xml:space="preserve"> </w:t>
      </w:r>
      <w:r>
        <w:t>even</w:t>
      </w:r>
      <w:r w:rsidR="00BE74E7">
        <w:t xml:space="preserve"> </w:t>
      </w:r>
      <w:r>
        <w:t>to</w:t>
      </w:r>
      <w:r w:rsidR="00BE74E7">
        <w:t xml:space="preserve"> </w:t>
      </w:r>
      <w:r>
        <w:t>the</w:t>
      </w:r>
      <w:r w:rsidR="00BE74E7">
        <w:t xml:space="preserve"> </w:t>
      </w:r>
      <w:r>
        <w:t>smallest</w:t>
      </w:r>
      <w:r w:rsidR="00BE74E7">
        <w:t xml:space="preserve"> </w:t>
      </w:r>
      <w:r>
        <w:t>sum,</w:t>
      </w:r>
      <w:r w:rsidR="00BE74E7">
        <w:t xml:space="preserve"> </w:t>
      </w:r>
      <w:r>
        <w:t>and</w:t>
      </w:r>
      <w:r w:rsidR="00BE74E7">
        <w:t xml:space="preserve"> </w:t>
      </w:r>
      <w:r>
        <w:t>permit</w:t>
      </w:r>
      <w:r w:rsidR="00BE74E7">
        <w:t xml:space="preserve"> </w:t>
      </w:r>
      <w:r>
        <w:t>no</w:t>
      </w:r>
      <w:r w:rsidR="00BE74E7">
        <w:t xml:space="preserve"> </w:t>
      </w:r>
      <w:r>
        <w:t>man</w:t>
      </w:r>
      <w:r w:rsidR="00BE74E7">
        <w:t xml:space="preserve"> </w:t>
      </w:r>
      <w:r>
        <w:t>to</w:t>
      </w:r>
      <w:r w:rsidR="00BE74E7">
        <w:t xml:space="preserve"> </w:t>
      </w:r>
      <w:r>
        <w:t>suffer</w:t>
      </w:r>
      <w:r w:rsidR="00BE74E7">
        <w:t xml:space="preserve"> </w:t>
      </w:r>
      <w:r>
        <w:t>by</w:t>
      </w:r>
      <w:r w:rsidR="00BE74E7">
        <w:t xml:space="preserve"> </w:t>
      </w:r>
      <w:r>
        <w:t>your</w:t>
      </w:r>
      <w:r w:rsidR="00BE74E7">
        <w:t xml:space="preserve"> </w:t>
      </w:r>
      <w:r>
        <w:t>neglect.</w:t>
      </w:r>
      <w:r w:rsidR="00395076">
        <w:rPr>
          <w:rStyle w:val="FootnoteReference"/>
        </w:rPr>
        <w:footnoteReference w:id="452"/>
      </w:r>
      <w:r w:rsidR="00BE74E7">
        <w:t xml:space="preserve"> </w:t>
      </w:r>
      <w:r>
        <w:t>Do</w:t>
      </w:r>
      <w:r w:rsidR="00BE74E7">
        <w:t xml:space="preserve"> </w:t>
      </w:r>
      <w:r>
        <w:t>not</w:t>
      </w:r>
      <w:r w:rsidR="00BE74E7">
        <w:t xml:space="preserve"> </w:t>
      </w:r>
      <w:r>
        <w:t>detain</w:t>
      </w:r>
      <w:r w:rsidR="00BE74E7">
        <w:t xml:space="preserve"> </w:t>
      </w:r>
      <w:r>
        <w:t>the</w:t>
      </w:r>
      <w:r w:rsidR="00BE74E7">
        <w:t xml:space="preserve"> </w:t>
      </w:r>
      <w:r>
        <w:t>laborer</w:t>
      </w:r>
      <w:r w:rsidR="00395076">
        <w:t>’</w:t>
      </w:r>
      <w:r>
        <w:t>s</w:t>
      </w:r>
      <w:r w:rsidR="00BE74E7">
        <w:t xml:space="preserve"> </w:t>
      </w:r>
      <w:r>
        <w:t>wages</w:t>
      </w:r>
      <w:r w:rsidR="00395076">
        <w:t>.</w:t>
      </w:r>
      <w:r w:rsidR="00395076">
        <w:rPr>
          <w:rStyle w:val="FootnoteReference"/>
        </w:rPr>
        <w:footnoteReference w:id="453"/>
      </w:r>
      <w:r w:rsidR="00BE74E7">
        <w:t xml:space="preserve"> </w:t>
      </w:r>
      <w:r>
        <w:t>Do</w:t>
      </w:r>
      <w:r w:rsidR="00BE74E7">
        <w:t xml:space="preserve"> </w:t>
      </w:r>
      <w:r>
        <w:t>not</w:t>
      </w:r>
      <w:r w:rsidR="00BE74E7">
        <w:t xml:space="preserve"> </w:t>
      </w:r>
      <w:r>
        <w:t>compel</w:t>
      </w:r>
      <w:r w:rsidR="00BE74E7">
        <w:t xml:space="preserve"> </w:t>
      </w:r>
      <w:r>
        <w:t>him</w:t>
      </w:r>
      <w:r w:rsidR="00BE74E7">
        <w:t xml:space="preserve"> </w:t>
      </w:r>
      <w:r>
        <w:t>to</w:t>
      </w:r>
      <w:r w:rsidR="00BE74E7">
        <w:t xml:space="preserve"> </w:t>
      </w:r>
      <w:r>
        <w:t>seek</w:t>
      </w:r>
      <w:r w:rsidR="00BE74E7">
        <w:t xml:space="preserve"> </w:t>
      </w:r>
      <w:r>
        <w:t>and</w:t>
      </w:r>
      <w:r w:rsidR="00BE74E7">
        <w:t xml:space="preserve"> </w:t>
      </w:r>
      <w:r>
        <w:t>plead</w:t>
      </w:r>
      <w:r w:rsidR="00BE74E7">
        <w:t xml:space="preserve"> </w:t>
      </w:r>
      <w:r>
        <w:t>for</w:t>
      </w:r>
      <w:r w:rsidR="00BE74E7">
        <w:t xml:space="preserve"> </w:t>
      </w:r>
      <w:r>
        <w:t>what</w:t>
      </w:r>
      <w:r w:rsidR="00BE74E7">
        <w:t xml:space="preserve"> </w:t>
      </w:r>
      <w:r>
        <w:t>justly</w:t>
      </w:r>
      <w:r w:rsidR="00BE74E7">
        <w:t xml:space="preserve"> </w:t>
      </w:r>
      <w:r>
        <w:t>belongs</w:t>
      </w:r>
      <w:r w:rsidR="00BE74E7">
        <w:t xml:space="preserve"> </w:t>
      </w:r>
      <w:r>
        <w:t>to</w:t>
      </w:r>
      <w:r w:rsidR="00BE74E7">
        <w:t xml:space="preserve"> </w:t>
      </w:r>
      <w:r>
        <w:t>him,</w:t>
      </w:r>
      <w:r w:rsidR="00BE74E7">
        <w:t xml:space="preserve"> </w:t>
      </w:r>
      <w:r>
        <w:t>that</w:t>
      </w:r>
      <w:r w:rsidR="00BE74E7">
        <w:t xml:space="preserve"> </w:t>
      </w:r>
      <w:r>
        <w:t>he</w:t>
      </w:r>
      <w:r w:rsidR="00BE74E7">
        <w:t xml:space="preserve"> </w:t>
      </w:r>
      <w:r>
        <w:t>may</w:t>
      </w:r>
      <w:r w:rsidR="00BE74E7">
        <w:t xml:space="preserve"> </w:t>
      </w:r>
      <w:r>
        <w:t>not</w:t>
      </w:r>
      <w:r w:rsidR="00BE74E7">
        <w:t xml:space="preserve"> </w:t>
      </w:r>
      <w:r>
        <w:t>have</w:t>
      </w:r>
      <w:r w:rsidR="00BE74E7">
        <w:t xml:space="preserve"> </w:t>
      </w:r>
      <w:r>
        <w:t>reason</w:t>
      </w:r>
      <w:r w:rsidR="00BE74E7">
        <w:t xml:space="preserve"> </w:t>
      </w:r>
      <w:r>
        <w:t>to</w:t>
      </w:r>
      <w:r w:rsidR="00BE74E7">
        <w:t xml:space="preserve"> </w:t>
      </w:r>
      <w:r>
        <w:t>say</w:t>
      </w:r>
      <w:r w:rsidR="00BE74E7">
        <w:t xml:space="preserve"> </w:t>
      </w:r>
      <w:r>
        <w:t>that</w:t>
      </w:r>
      <w:r w:rsidR="00BE74E7">
        <w:t xml:space="preserve"> </w:t>
      </w:r>
      <w:r>
        <w:t>it</w:t>
      </w:r>
      <w:r w:rsidR="00BE74E7">
        <w:t xml:space="preserve"> </w:t>
      </w:r>
      <w:r>
        <w:t>was</w:t>
      </w:r>
      <w:r w:rsidR="00BE74E7">
        <w:t xml:space="preserve"> </w:t>
      </w:r>
      <w:r>
        <w:t>more</w:t>
      </w:r>
      <w:r w:rsidR="00BE74E7">
        <w:t xml:space="preserve"> </w:t>
      </w:r>
      <w:r>
        <w:t>difficult</w:t>
      </w:r>
      <w:r w:rsidR="00BE74E7">
        <w:t xml:space="preserve"> </w:t>
      </w:r>
      <w:r>
        <w:t>to</w:t>
      </w:r>
      <w:r w:rsidR="00BE74E7">
        <w:t xml:space="preserve"> </w:t>
      </w:r>
      <w:r>
        <w:t>obtain</w:t>
      </w:r>
      <w:r w:rsidR="00BE74E7">
        <w:t xml:space="preserve"> </w:t>
      </w:r>
      <w:r>
        <w:t>his</w:t>
      </w:r>
      <w:r w:rsidR="00BE74E7">
        <w:t xml:space="preserve"> </w:t>
      </w:r>
      <w:r>
        <w:t>wages</w:t>
      </w:r>
      <w:r w:rsidR="00BE74E7">
        <w:t xml:space="preserve"> </w:t>
      </w:r>
      <w:r>
        <w:t>than</w:t>
      </w:r>
      <w:r w:rsidR="00BE74E7">
        <w:t xml:space="preserve"> </w:t>
      </w:r>
      <w:r>
        <w:t>to</w:t>
      </w:r>
      <w:r w:rsidR="00BE74E7">
        <w:t xml:space="preserve"> </w:t>
      </w:r>
      <w:r>
        <w:t>earn</w:t>
      </w:r>
      <w:r w:rsidR="00BE74E7">
        <w:t xml:space="preserve"> </w:t>
      </w:r>
      <w:r>
        <w:t>them.</w:t>
      </w:r>
      <w:r w:rsidR="00BE74E7">
        <w:t xml:space="preserve"> </w:t>
      </w:r>
      <w:r>
        <w:t>If</w:t>
      </w:r>
      <w:r w:rsidR="00BE74E7">
        <w:t xml:space="preserve"> </w:t>
      </w:r>
      <w:r>
        <w:t>you</w:t>
      </w:r>
      <w:r w:rsidR="00BE74E7">
        <w:t xml:space="preserve"> </w:t>
      </w:r>
      <w:r>
        <w:t>have</w:t>
      </w:r>
      <w:r w:rsidR="00BE74E7">
        <w:t xml:space="preserve"> </w:t>
      </w:r>
      <w:r>
        <w:t>the</w:t>
      </w:r>
      <w:r w:rsidR="00BE74E7">
        <w:t xml:space="preserve"> </w:t>
      </w:r>
      <w:r>
        <w:t>duties</w:t>
      </w:r>
      <w:r w:rsidR="00BE74E7">
        <w:t xml:space="preserve"> </w:t>
      </w:r>
      <w:r>
        <w:t>of</w:t>
      </w:r>
      <w:r w:rsidR="00BE74E7">
        <w:t xml:space="preserve"> </w:t>
      </w:r>
      <w:r>
        <w:t>executor</w:t>
      </w:r>
      <w:r w:rsidR="00BE74E7">
        <w:t xml:space="preserve"> </w:t>
      </w:r>
      <w:r>
        <w:t>to</w:t>
      </w:r>
      <w:r w:rsidR="00BE74E7">
        <w:t xml:space="preserve"> </w:t>
      </w:r>
      <w:r>
        <w:t>fulfil,</w:t>
      </w:r>
      <w:r w:rsidR="00BE74E7">
        <w:t xml:space="preserve"> </w:t>
      </w:r>
      <w:r>
        <w:t>beware</w:t>
      </w:r>
      <w:r w:rsidR="00BE74E7">
        <w:t xml:space="preserve"> </w:t>
      </w:r>
      <w:r>
        <w:t>of</w:t>
      </w:r>
      <w:r w:rsidR="00BE74E7">
        <w:t xml:space="preserve"> </w:t>
      </w:r>
      <w:r>
        <w:t>defrauding</w:t>
      </w:r>
      <w:r w:rsidR="00BE74E7">
        <w:t xml:space="preserve"> </w:t>
      </w:r>
      <w:r>
        <w:t>departed</w:t>
      </w:r>
      <w:r w:rsidR="00BE74E7">
        <w:t xml:space="preserve"> </w:t>
      </w:r>
      <w:r>
        <w:t>souls</w:t>
      </w:r>
      <w:r w:rsidR="00BE74E7">
        <w:t xml:space="preserve"> </w:t>
      </w:r>
      <w:r>
        <w:t>of</w:t>
      </w:r>
      <w:r w:rsidR="00BE74E7">
        <w:t xml:space="preserve"> </w:t>
      </w:r>
      <w:r>
        <w:t>help</w:t>
      </w:r>
      <w:r w:rsidR="00BE74E7">
        <w:t xml:space="preserve"> </w:t>
      </w:r>
      <w:r>
        <w:t>due</w:t>
      </w:r>
      <w:r w:rsidR="00BE74E7">
        <w:t xml:space="preserve"> </w:t>
      </w:r>
      <w:r>
        <w:t>them,</w:t>
      </w:r>
      <w:r w:rsidR="00BE74E7">
        <w:t xml:space="preserve"> </w:t>
      </w:r>
      <w:r>
        <w:t>lest</w:t>
      </w:r>
      <w:r w:rsidR="00BE74E7">
        <w:t xml:space="preserve"> </w:t>
      </w:r>
      <w:r>
        <w:t>their</w:t>
      </w:r>
      <w:r w:rsidR="00BE74E7">
        <w:t xml:space="preserve"> </w:t>
      </w:r>
      <w:r>
        <w:t>expiation</w:t>
      </w:r>
      <w:r w:rsidR="00BE74E7">
        <w:t xml:space="preserve"> </w:t>
      </w:r>
      <w:r>
        <w:t>may</w:t>
      </w:r>
      <w:r w:rsidR="00BE74E7">
        <w:t xml:space="preserve"> </w:t>
      </w:r>
      <w:r>
        <w:t>be</w:t>
      </w:r>
      <w:r w:rsidR="00BE74E7">
        <w:t xml:space="preserve"> </w:t>
      </w:r>
      <w:r>
        <w:t>prolonged</w:t>
      </w:r>
      <w:r w:rsidR="00BE74E7">
        <w:t xml:space="preserve"> </w:t>
      </w:r>
      <w:r>
        <w:t>because</w:t>
      </w:r>
      <w:r w:rsidR="00BE74E7">
        <w:t xml:space="preserve"> </w:t>
      </w:r>
      <w:r>
        <w:t>of</w:t>
      </w:r>
      <w:r w:rsidR="00BE74E7">
        <w:t xml:space="preserve"> </w:t>
      </w:r>
      <w:r>
        <w:t>a</w:t>
      </w:r>
      <w:r w:rsidR="00BE74E7">
        <w:t xml:space="preserve"> </w:t>
      </w:r>
      <w:r>
        <w:t>neglect</w:t>
      </w:r>
      <w:r w:rsidR="00BE74E7">
        <w:t xml:space="preserve"> </w:t>
      </w:r>
      <w:r>
        <w:t>for</w:t>
      </w:r>
      <w:r w:rsidR="00BE74E7">
        <w:t xml:space="preserve"> </w:t>
      </w:r>
      <w:r>
        <w:t>which</w:t>
      </w:r>
      <w:r w:rsidR="00BE74E7">
        <w:t xml:space="preserve"> </w:t>
      </w:r>
      <w:r>
        <w:t>you</w:t>
      </w:r>
      <w:r w:rsidR="00BE74E7">
        <w:t xml:space="preserve"> </w:t>
      </w:r>
      <w:r>
        <w:t>must</w:t>
      </w:r>
      <w:r w:rsidR="00BE74E7">
        <w:t xml:space="preserve"> </w:t>
      </w:r>
      <w:r w:rsidR="00395076">
        <w:t>someday</w:t>
      </w:r>
      <w:r w:rsidR="00BE74E7">
        <w:t xml:space="preserve"> </w:t>
      </w:r>
      <w:r>
        <w:t>heavily</w:t>
      </w:r>
      <w:r w:rsidR="00BE74E7">
        <w:t xml:space="preserve"> </w:t>
      </w:r>
      <w:r>
        <w:t>atone.</w:t>
      </w:r>
      <w:r w:rsidR="00BE74E7">
        <w:t xml:space="preserve"> </w:t>
      </w:r>
      <w:r>
        <w:t>Pay</w:t>
      </w:r>
      <w:r w:rsidR="00BE74E7">
        <w:t xml:space="preserve"> </w:t>
      </w:r>
      <w:r>
        <w:t>your</w:t>
      </w:r>
      <w:r w:rsidR="00BE74E7">
        <w:t xml:space="preserve"> </w:t>
      </w:r>
      <w:r w:rsidR="00395076">
        <w:t>dependents</w:t>
      </w:r>
      <w:r w:rsidR="00BE74E7">
        <w:t xml:space="preserve"> </w:t>
      </w:r>
      <w:r>
        <w:t>regularly,</w:t>
      </w:r>
      <w:r w:rsidR="00BE74E7">
        <w:t xml:space="preserve"> </w:t>
      </w:r>
      <w:r>
        <w:t>and</w:t>
      </w:r>
      <w:r w:rsidR="00BE74E7">
        <w:t xml:space="preserve"> </w:t>
      </w:r>
      <w:r>
        <w:t>let</w:t>
      </w:r>
      <w:r w:rsidR="00BE74E7">
        <w:t xml:space="preserve"> </w:t>
      </w:r>
      <w:r>
        <w:t>your</w:t>
      </w:r>
      <w:r w:rsidR="00BE74E7">
        <w:t xml:space="preserve"> </w:t>
      </w:r>
      <w:r>
        <w:t>accounts</w:t>
      </w:r>
      <w:r w:rsidR="00BE74E7">
        <w:t xml:space="preserve"> </w:t>
      </w:r>
      <w:r>
        <w:t>be</w:t>
      </w:r>
      <w:r w:rsidR="00BE74E7">
        <w:t xml:space="preserve"> </w:t>
      </w:r>
      <w:r>
        <w:t>carefully</w:t>
      </w:r>
      <w:r w:rsidR="00BE74E7">
        <w:t xml:space="preserve"> </w:t>
      </w:r>
      <w:r>
        <w:t>kept,</w:t>
      </w:r>
      <w:r w:rsidR="00BE74E7">
        <w:t xml:space="preserve"> </w:t>
      </w:r>
      <w:r>
        <w:t>that</w:t>
      </w:r>
      <w:r w:rsidR="00BE74E7">
        <w:t xml:space="preserve"> </w:t>
      </w:r>
      <w:r>
        <w:t>they</w:t>
      </w:r>
      <w:r w:rsidR="00BE74E7">
        <w:t xml:space="preserve"> </w:t>
      </w:r>
      <w:r>
        <w:t>may</w:t>
      </w:r>
      <w:r w:rsidR="00BE74E7">
        <w:t xml:space="preserve"> </w:t>
      </w:r>
      <w:r>
        <w:t>give</w:t>
      </w:r>
      <w:r w:rsidR="00BE74E7">
        <w:t xml:space="preserve"> </w:t>
      </w:r>
      <w:r>
        <w:t>rise</w:t>
      </w:r>
      <w:r w:rsidR="00BE74E7">
        <w:t xml:space="preserve"> </w:t>
      </w:r>
      <w:r>
        <w:t>to</w:t>
      </w:r>
      <w:r w:rsidR="00BE74E7">
        <w:t xml:space="preserve"> </w:t>
      </w:r>
      <w:r>
        <w:t>no</w:t>
      </w:r>
      <w:r w:rsidR="00BE74E7">
        <w:t xml:space="preserve"> </w:t>
      </w:r>
      <w:r>
        <w:t>disputes</w:t>
      </w:r>
      <w:r w:rsidR="00BE74E7">
        <w:t xml:space="preserve"> </w:t>
      </w:r>
      <w:r>
        <w:t>or</w:t>
      </w:r>
      <w:r w:rsidR="00BE74E7">
        <w:t xml:space="preserve"> </w:t>
      </w:r>
      <w:r>
        <w:t>claims</w:t>
      </w:r>
      <w:r w:rsidR="00BE74E7">
        <w:t xml:space="preserve"> </w:t>
      </w:r>
      <w:r>
        <w:t>after</w:t>
      </w:r>
      <w:r w:rsidR="00BE74E7">
        <w:t xml:space="preserve"> </w:t>
      </w:r>
      <w:r>
        <w:t>your</w:t>
      </w:r>
      <w:r w:rsidR="00BE74E7">
        <w:t xml:space="preserve"> </w:t>
      </w:r>
      <w:r>
        <w:t>death.</w:t>
      </w:r>
      <w:r w:rsidR="00BE74E7">
        <w:t xml:space="preserve"> </w:t>
      </w:r>
      <w:r>
        <w:t>Do</w:t>
      </w:r>
      <w:r w:rsidR="00BE74E7">
        <w:t xml:space="preserve"> </w:t>
      </w:r>
      <w:r>
        <w:t>not</w:t>
      </w:r>
      <w:r w:rsidR="00BE74E7">
        <w:t xml:space="preserve"> </w:t>
      </w:r>
      <w:r>
        <w:t>wholly</w:t>
      </w:r>
      <w:r w:rsidR="00BE74E7">
        <w:t xml:space="preserve"> </w:t>
      </w:r>
      <w:r>
        <w:t>leave</w:t>
      </w:r>
      <w:r w:rsidR="00BE74E7">
        <w:t xml:space="preserve"> </w:t>
      </w:r>
      <w:r>
        <w:t>to</w:t>
      </w:r>
      <w:r w:rsidR="00BE74E7">
        <w:t xml:space="preserve"> </w:t>
      </w:r>
      <w:r>
        <w:t>those</w:t>
      </w:r>
      <w:r w:rsidR="00BE74E7">
        <w:t xml:space="preserve"> </w:t>
      </w:r>
      <w:r>
        <w:t>who</w:t>
      </w:r>
      <w:r w:rsidR="00BE74E7">
        <w:t xml:space="preserve"> </w:t>
      </w:r>
      <w:r>
        <w:t>survive</w:t>
      </w:r>
      <w:r w:rsidR="00BE74E7">
        <w:t xml:space="preserve"> </w:t>
      </w:r>
      <w:r>
        <w:t>you</w:t>
      </w:r>
      <w:r w:rsidR="00BE74E7">
        <w:t xml:space="preserve"> </w:t>
      </w:r>
      <w:r>
        <w:t>the</w:t>
      </w:r>
      <w:r w:rsidR="00BE74E7">
        <w:t xml:space="preserve"> </w:t>
      </w:r>
      <w:r>
        <w:t>execution</w:t>
      </w:r>
      <w:r w:rsidR="00BE74E7">
        <w:t xml:space="preserve"> </w:t>
      </w:r>
      <w:r>
        <w:t>of</w:t>
      </w:r>
      <w:r w:rsidR="00BE74E7">
        <w:t xml:space="preserve"> </w:t>
      </w:r>
      <w:r>
        <w:t>your</w:t>
      </w:r>
      <w:r w:rsidR="00BE74E7">
        <w:t xml:space="preserve"> </w:t>
      </w:r>
      <w:r>
        <w:t>last</w:t>
      </w:r>
      <w:r w:rsidR="00BE74E7">
        <w:t xml:space="preserve"> </w:t>
      </w:r>
      <w:r>
        <w:t>wishes,</w:t>
      </w:r>
      <w:r w:rsidR="00BE74E7">
        <w:t xml:space="preserve"> </w:t>
      </w:r>
      <w:r>
        <w:t>but</w:t>
      </w:r>
      <w:r w:rsidR="00BE74E7">
        <w:t xml:space="preserve"> </w:t>
      </w:r>
      <w:r>
        <w:t>fulfil</w:t>
      </w:r>
      <w:r w:rsidR="00BE74E7">
        <w:t xml:space="preserve"> </w:t>
      </w:r>
      <w:r>
        <w:t>them</w:t>
      </w:r>
      <w:r w:rsidR="00BE74E7">
        <w:t xml:space="preserve"> </w:t>
      </w:r>
      <w:r>
        <w:t>yourself</w:t>
      </w:r>
      <w:r w:rsidR="00BE74E7">
        <w:t xml:space="preserve"> </w:t>
      </w:r>
      <w:r>
        <w:t>as</w:t>
      </w:r>
      <w:r w:rsidR="00BE74E7">
        <w:t xml:space="preserve"> </w:t>
      </w:r>
      <w:r>
        <w:t>far</w:t>
      </w:r>
      <w:r w:rsidR="00BE74E7">
        <w:t xml:space="preserve"> </w:t>
      </w:r>
      <w:r>
        <w:t>as</w:t>
      </w:r>
      <w:r w:rsidR="00BE74E7">
        <w:t xml:space="preserve"> </w:t>
      </w:r>
      <w:r>
        <w:t>you</w:t>
      </w:r>
      <w:r w:rsidR="00BE74E7">
        <w:t xml:space="preserve"> </w:t>
      </w:r>
      <w:r>
        <w:t>are</w:t>
      </w:r>
      <w:r w:rsidR="00BE74E7">
        <w:t xml:space="preserve"> </w:t>
      </w:r>
      <w:r>
        <w:t>able;</w:t>
      </w:r>
      <w:r w:rsidR="00BE74E7">
        <w:t xml:space="preserve"> </w:t>
      </w:r>
      <w:r>
        <w:t>for</w:t>
      </w:r>
      <w:r w:rsidR="00BE74E7">
        <w:t xml:space="preserve"> </w:t>
      </w:r>
      <w:r>
        <w:t>if</w:t>
      </w:r>
      <w:r w:rsidR="00BE74E7">
        <w:t xml:space="preserve"> </w:t>
      </w:r>
      <w:r>
        <w:t>you</w:t>
      </w:r>
      <w:r w:rsidR="00BE74E7">
        <w:t xml:space="preserve"> </w:t>
      </w:r>
      <w:r>
        <w:t>are</w:t>
      </w:r>
      <w:r w:rsidR="00BE74E7">
        <w:t xml:space="preserve"> </w:t>
      </w:r>
      <w:r>
        <w:t>careless</w:t>
      </w:r>
      <w:r w:rsidR="00BE74E7">
        <w:t xml:space="preserve"> </w:t>
      </w:r>
      <w:r>
        <w:t>of</w:t>
      </w:r>
      <w:r w:rsidR="00BE74E7">
        <w:t xml:space="preserve"> </w:t>
      </w:r>
      <w:r>
        <w:t>your</w:t>
      </w:r>
      <w:r w:rsidR="00BE74E7">
        <w:t xml:space="preserve"> </w:t>
      </w:r>
      <w:r>
        <w:t>own</w:t>
      </w:r>
      <w:r w:rsidR="00BE74E7">
        <w:t xml:space="preserve"> </w:t>
      </w:r>
      <w:r>
        <w:t>affairs,</w:t>
      </w:r>
      <w:r w:rsidR="00BE74E7">
        <w:t xml:space="preserve"> </w:t>
      </w:r>
      <w:r>
        <w:t>how</w:t>
      </w:r>
      <w:r w:rsidR="00BE74E7">
        <w:t xml:space="preserve"> </w:t>
      </w:r>
      <w:r>
        <w:t>can</w:t>
      </w:r>
      <w:r w:rsidR="00BE74E7">
        <w:t xml:space="preserve"> </w:t>
      </w:r>
      <w:r>
        <w:t>you</w:t>
      </w:r>
      <w:r w:rsidR="00BE74E7">
        <w:t xml:space="preserve"> </w:t>
      </w:r>
      <w:r>
        <w:t>expect</w:t>
      </w:r>
      <w:r w:rsidR="00BE74E7">
        <w:t xml:space="preserve"> </w:t>
      </w:r>
      <w:r>
        <w:t>others</w:t>
      </w:r>
      <w:r w:rsidR="00BE74E7">
        <w:t xml:space="preserve"> </w:t>
      </w:r>
      <w:r>
        <w:t>to</w:t>
      </w:r>
      <w:r w:rsidR="00BE74E7">
        <w:t xml:space="preserve"> </w:t>
      </w:r>
      <w:r>
        <w:t>be</w:t>
      </w:r>
      <w:r w:rsidR="00BE74E7">
        <w:t xml:space="preserve"> </w:t>
      </w:r>
      <w:r>
        <w:t>more</w:t>
      </w:r>
      <w:r w:rsidR="00BE74E7">
        <w:t xml:space="preserve"> </w:t>
      </w:r>
      <w:r>
        <w:t>diligent?</w:t>
      </w:r>
      <w:r w:rsidR="00BE74E7">
        <w:t xml:space="preserve"> </w:t>
      </w:r>
    </w:p>
    <w:p w14:paraId="147E45F4" w14:textId="4E5918EA" w:rsidR="008503F3" w:rsidRDefault="00055323" w:rsidP="00B01E47">
      <w:pPr>
        <w:jc w:val="both"/>
      </w:pPr>
      <w:r>
        <w:t>Make</w:t>
      </w:r>
      <w:r w:rsidR="00BE74E7">
        <w:t xml:space="preserve"> </w:t>
      </w:r>
      <w:r>
        <w:t>it</w:t>
      </w:r>
      <w:r w:rsidR="00BE74E7">
        <w:t xml:space="preserve"> </w:t>
      </w:r>
      <w:r>
        <w:t>a</w:t>
      </w:r>
      <w:r w:rsidR="00BE74E7">
        <w:t xml:space="preserve"> </w:t>
      </w:r>
      <w:r>
        <w:t>point</w:t>
      </w:r>
      <w:r w:rsidR="00BE74E7">
        <w:t xml:space="preserve"> </w:t>
      </w:r>
      <w:r>
        <w:t>of</w:t>
      </w:r>
      <w:r w:rsidR="00BE74E7">
        <w:t xml:space="preserve"> </w:t>
      </w:r>
      <w:r>
        <w:t>honor</w:t>
      </w:r>
      <w:r w:rsidR="00BE74E7">
        <w:t xml:space="preserve"> </w:t>
      </w:r>
      <w:r>
        <w:t>to</w:t>
      </w:r>
      <w:r w:rsidR="00BE74E7">
        <w:t xml:space="preserve"> </w:t>
      </w:r>
      <w:r>
        <w:t>owe</w:t>
      </w:r>
      <w:r w:rsidR="00BE74E7">
        <w:t xml:space="preserve"> </w:t>
      </w:r>
      <w:r>
        <w:t>no</w:t>
      </w:r>
      <w:r w:rsidR="00BE74E7">
        <w:t xml:space="preserve"> </w:t>
      </w:r>
      <w:r>
        <w:t>man,</w:t>
      </w:r>
      <w:r w:rsidR="00BE74E7">
        <w:t xml:space="preserve"> </w:t>
      </w:r>
      <w:r>
        <w:t>and</w:t>
      </w:r>
      <w:r w:rsidR="00BE74E7">
        <w:t xml:space="preserve"> </w:t>
      </w:r>
      <w:r>
        <w:t>you</w:t>
      </w:r>
      <w:r w:rsidR="00BE74E7">
        <w:t xml:space="preserve"> </w:t>
      </w:r>
      <w:r>
        <w:t>will</w:t>
      </w:r>
      <w:r w:rsidR="00BE74E7">
        <w:t xml:space="preserve"> </w:t>
      </w:r>
      <w:r>
        <w:t>thus</w:t>
      </w:r>
      <w:r w:rsidR="00BE74E7">
        <w:t xml:space="preserve"> </w:t>
      </w:r>
      <w:r>
        <w:t>enjoy</w:t>
      </w:r>
      <w:r w:rsidR="00BE74E7">
        <w:t xml:space="preserve"> </w:t>
      </w:r>
      <w:r>
        <w:t>peaceful</w:t>
      </w:r>
      <w:r w:rsidR="00BE74E7">
        <w:t xml:space="preserve"> </w:t>
      </w:r>
      <w:r>
        <w:t>slumbers,</w:t>
      </w:r>
      <w:r w:rsidR="00BE74E7">
        <w:t xml:space="preserve"> </w:t>
      </w:r>
      <w:r>
        <w:t>a</w:t>
      </w:r>
      <w:r w:rsidR="00BE74E7">
        <w:t xml:space="preserve"> </w:t>
      </w:r>
      <w:r>
        <w:t>quiet</w:t>
      </w:r>
      <w:r w:rsidR="00BE74E7">
        <w:t xml:space="preserve"> </w:t>
      </w:r>
      <w:r>
        <w:t>conscience,</w:t>
      </w:r>
      <w:r w:rsidR="00BE74E7">
        <w:t xml:space="preserve"> </w:t>
      </w:r>
      <w:r>
        <w:t>a</w:t>
      </w:r>
      <w:r w:rsidR="00BE74E7">
        <w:t xml:space="preserve"> </w:t>
      </w:r>
      <w:r>
        <w:t>contented</w:t>
      </w:r>
      <w:r w:rsidR="00BE74E7">
        <w:t xml:space="preserve"> </w:t>
      </w:r>
      <w:r>
        <w:t>life,</w:t>
      </w:r>
      <w:r w:rsidR="00BE74E7">
        <w:t xml:space="preserve"> </w:t>
      </w:r>
      <w:r>
        <w:t>and</w:t>
      </w:r>
      <w:r w:rsidR="00BE74E7">
        <w:t xml:space="preserve"> </w:t>
      </w:r>
      <w:r>
        <w:t>a</w:t>
      </w:r>
      <w:r w:rsidR="00BE74E7">
        <w:t xml:space="preserve"> </w:t>
      </w:r>
      <w:r>
        <w:t>happy</w:t>
      </w:r>
      <w:r w:rsidR="00BE74E7">
        <w:t xml:space="preserve"> </w:t>
      </w:r>
      <w:r>
        <w:t>death.</w:t>
      </w:r>
      <w:r w:rsidR="00BE74E7">
        <w:t xml:space="preserve"> </w:t>
      </w:r>
      <w:r>
        <w:t>The</w:t>
      </w:r>
      <w:r w:rsidR="00BE74E7">
        <w:t xml:space="preserve"> </w:t>
      </w:r>
      <w:r>
        <w:t>means</w:t>
      </w:r>
      <w:r w:rsidR="00BE74E7">
        <w:t xml:space="preserve"> </w:t>
      </w:r>
      <w:r>
        <w:t>of</w:t>
      </w:r>
      <w:r w:rsidR="00BE74E7">
        <w:t xml:space="preserve"> </w:t>
      </w:r>
      <w:r>
        <w:t>acquiring</w:t>
      </w:r>
      <w:r w:rsidR="00BE74E7">
        <w:t xml:space="preserve"> </w:t>
      </w:r>
      <w:r>
        <w:t>these</w:t>
      </w:r>
      <w:r w:rsidR="00BE74E7">
        <w:t xml:space="preserve"> </w:t>
      </w:r>
      <w:r>
        <w:t>precious</w:t>
      </w:r>
      <w:r w:rsidR="00BE74E7">
        <w:t xml:space="preserve"> </w:t>
      </w:r>
      <w:r>
        <w:t>results</w:t>
      </w:r>
      <w:r w:rsidR="00BE74E7">
        <w:t xml:space="preserve"> </w:t>
      </w:r>
      <w:r>
        <w:t>is</w:t>
      </w:r>
      <w:r w:rsidR="00BE74E7">
        <w:t xml:space="preserve"> </w:t>
      </w:r>
      <w:r>
        <w:t>to</w:t>
      </w:r>
      <w:r w:rsidR="00BE74E7">
        <w:t xml:space="preserve"> </w:t>
      </w:r>
      <w:r>
        <w:t>control</w:t>
      </w:r>
      <w:r w:rsidR="00BE74E7">
        <w:t xml:space="preserve"> </w:t>
      </w:r>
      <w:r>
        <w:t>your</w:t>
      </w:r>
      <w:r w:rsidR="00BE74E7">
        <w:t xml:space="preserve"> </w:t>
      </w:r>
      <w:r>
        <w:t>desires</w:t>
      </w:r>
      <w:r w:rsidR="00BE74E7">
        <w:t xml:space="preserve"> </w:t>
      </w:r>
      <w:r>
        <w:t>and</w:t>
      </w:r>
      <w:r w:rsidR="00BE74E7">
        <w:t xml:space="preserve"> </w:t>
      </w:r>
      <w:r>
        <w:t>appetites</w:t>
      </w:r>
      <w:r w:rsidR="00BE74E7">
        <w:t xml:space="preserve"> </w:t>
      </w:r>
      <w:r>
        <w:t>and</w:t>
      </w:r>
      <w:r w:rsidR="00BE74E7">
        <w:t xml:space="preserve"> </w:t>
      </w:r>
      <w:r>
        <w:t>to</w:t>
      </w:r>
      <w:r w:rsidR="00BE74E7">
        <w:t xml:space="preserve"> </w:t>
      </w:r>
      <w:r>
        <w:t>govern</w:t>
      </w:r>
      <w:r w:rsidR="00BE74E7">
        <w:t xml:space="preserve"> </w:t>
      </w:r>
      <w:r>
        <w:t>your</w:t>
      </w:r>
      <w:r w:rsidR="00BE74E7">
        <w:t xml:space="preserve"> </w:t>
      </w:r>
      <w:r>
        <w:t>expenditure</w:t>
      </w:r>
      <w:r w:rsidR="00BE74E7">
        <w:t xml:space="preserve"> </w:t>
      </w:r>
      <w:r>
        <w:t>by</w:t>
      </w:r>
      <w:r w:rsidR="00BE74E7">
        <w:t xml:space="preserve"> </w:t>
      </w:r>
      <w:r>
        <w:t>your</w:t>
      </w:r>
      <w:r w:rsidR="00BE74E7">
        <w:t xml:space="preserve"> </w:t>
      </w:r>
      <w:r>
        <w:t>income,</w:t>
      </w:r>
      <w:r w:rsidR="00BE74E7">
        <w:t xml:space="preserve"> </w:t>
      </w:r>
      <w:r>
        <w:t>not</w:t>
      </w:r>
      <w:r w:rsidR="00BE74E7">
        <w:t xml:space="preserve"> </w:t>
      </w:r>
      <w:r>
        <w:t>by</w:t>
      </w:r>
      <w:r w:rsidR="00BE74E7">
        <w:t xml:space="preserve"> </w:t>
      </w:r>
      <w:r>
        <w:t>your</w:t>
      </w:r>
      <w:r w:rsidR="00BE74E7">
        <w:t xml:space="preserve"> </w:t>
      </w:r>
      <w:r>
        <w:t>caprices.</w:t>
      </w:r>
      <w:r w:rsidR="00BE74E7">
        <w:t xml:space="preserve"> </w:t>
      </w:r>
      <w:r>
        <w:t>Our</w:t>
      </w:r>
      <w:r w:rsidR="00BE74E7">
        <w:t xml:space="preserve"> </w:t>
      </w:r>
      <w:r>
        <w:t>debts</w:t>
      </w:r>
      <w:r w:rsidR="00BE74E7">
        <w:t xml:space="preserve"> </w:t>
      </w:r>
      <w:r>
        <w:t>proceed</w:t>
      </w:r>
      <w:r w:rsidR="00BE74E7">
        <w:t xml:space="preserve"> </w:t>
      </w:r>
      <w:r>
        <w:t>from</w:t>
      </w:r>
      <w:r w:rsidR="00BE74E7">
        <w:t xml:space="preserve"> </w:t>
      </w:r>
      <w:r>
        <w:t>our</w:t>
      </w:r>
      <w:r w:rsidR="00BE74E7">
        <w:t xml:space="preserve"> </w:t>
      </w:r>
      <w:r>
        <w:t>ill-regulated,</w:t>
      </w:r>
      <w:r w:rsidR="00BE74E7">
        <w:t xml:space="preserve"> </w:t>
      </w:r>
      <w:r>
        <w:t>uncontrolled</w:t>
      </w:r>
      <w:r w:rsidR="00BE74E7">
        <w:t xml:space="preserve"> </w:t>
      </w:r>
      <w:r>
        <w:t>desires</w:t>
      </w:r>
      <w:r w:rsidR="00BE74E7">
        <w:t xml:space="preserve"> </w:t>
      </w:r>
      <w:r>
        <w:t>more</w:t>
      </w:r>
      <w:r w:rsidR="00BE74E7">
        <w:t xml:space="preserve"> </w:t>
      </w:r>
      <w:r>
        <w:t>than</w:t>
      </w:r>
      <w:r w:rsidR="00BE74E7">
        <w:t xml:space="preserve"> </w:t>
      </w:r>
      <w:r>
        <w:t>from</w:t>
      </w:r>
      <w:r w:rsidR="00BE74E7">
        <w:t xml:space="preserve"> </w:t>
      </w:r>
      <w:r>
        <w:t>our</w:t>
      </w:r>
      <w:r w:rsidR="00BE74E7">
        <w:t xml:space="preserve"> </w:t>
      </w:r>
      <w:r>
        <w:t>necessities,</w:t>
      </w:r>
      <w:r w:rsidR="00BE74E7">
        <w:t xml:space="preserve"> </w:t>
      </w:r>
      <w:r>
        <w:t>and</w:t>
      </w:r>
      <w:r w:rsidR="00BE74E7">
        <w:t xml:space="preserve"> </w:t>
      </w:r>
      <w:r>
        <w:t>consequently</w:t>
      </w:r>
      <w:r w:rsidR="00BE74E7">
        <w:t xml:space="preserve"> </w:t>
      </w:r>
      <w:r>
        <w:t>moderation</w:t>
      </w:r>
      <w:r w:rsidR="00BE74E7">
        <w:t xml:space="preserve"> </w:t>
      </w:r>
      <w:r>
        <w:t>is</w:t>
      </w:r>
      <w:r w:rsidR="00BE74E7">
        <w:t xml:space="preserve"> </w:t>
      </w:r>
      <w:r>
        <w:t>more</w:t>
      </w:r>
      <w:r w:rsidR="00BE74E7">
        <w:t xml:space="preserve"> </w:t>
      </w:r>
      <w:r>
        <w:t>profitable</w:t>
      </w:r>
      <w:r w:rsidR="00BE74E7">
        <w:t xml:space="preserve"> </w:t>
      </w:r>
      <w:r>
        <w:t>than</w:t>
      </w:r>
      <w:r w:rsidR="00BE74E7">
        <w:t xml:space="preserve"> </w:t>
      </w:r>
      <w:r>
        <w:t>the</w:t>
      </w:r>
      <w:r w:rsidR="00BE74E7">
        <w:t xml:space="preserve"> </w:t>
      </w:r>
      <w:r>
        <w:t>largest</w:t>
      </w:r>
      <w:r w:rsidR="00BE74E7">
        <w:t xml:space="preserve"> </w:t>
      </w:r>
      <w:r>
        <w:t>revenues.</w:t>
      </w:r>
      <w:r w:rsidR="00BE74E7">
        <w:t xml:space="preserve"> </w:t>
      </w:r>
      <w:r>
        <w:t>Let</w:t>
      </w:r>
      <w:r w:rsidR="00BE74E7">
        <w:t xml:space="preserve"> </w:t>
      </w:r>
      <w:r>
        <w:t>us</w:t>
      </w:r>
      <w:r w:rsidR="00BE74E7">
        <w:t xml:space="preserve"> </w:t>
      </w:r>
      <w:r>
        <w:t>be</w:t>
      </w:r>
      <w:r w:rsidR="00BE74E7">
        <w:t xml:space="preserve"> </w:t>
      </w:r>
      <w:r>
        <w:t>convinced</w:t>
      </w:r>
      <w:r w:rsidR="00BE74E7">
        <w:t xml:space="preserve"> </w:t>
      </w:r>
      <w:r>
        <w:t>that</w:t>
      </w:r>
      <w:r w:rsidR="00BE74E7">
        <w:t xml:space="preserve"> </w:t>
      </w:r>
      <w:r>
        <w:t>the</w:t>
      </w:r>
      <w:r w:rsidR="00BE74E7">
        <w:t xml:space="preserve"> </w:t>
      </w:r>
      <w:r>
        <w:t>only</w:t>
      </w:r>
      <w:r w:rsidR="00BE74E7">
        <w:t xml:space="preserve"> </w:t>
      </w:r>
      <w:r>
        <w:t>real</w:t>
      </w:r>
      <w:r w:rsidR="00BE74E7">
        <w:t xml:space="preserve"> </w:t>
      </w:r>
      <w:r>
        <w:t>riches,</w:t>
      </w:r>
      <w:r w:rsidR="00BE74E7">
        <w:t xml:space="preserve"> </w:t>
      </w:r>
      <w:r>
        <w:t>the</w:t>
      </w:r>
      <w:r w:rsidR="00BE74E7">
        <w:t xml:space="preserve"> </w:t>
      </w:r>
      <w:r>
        <w:t>only</w:t>
      </w:r>
      <w:r w:rsidR="00BE74E7">
        <w:t xml:space="preserve"> </w:t>
      </w:r>
      <w:r>
        <w:t>real</w:t>
      </w:r>
      <w:r w:rsidR="00BE74E7">
        <w:t xml:space="preserve"> </w:t>
      </w:r>
      <w:r>
        <w:t>treasures,</w:t>
      </w:r>
      <w:r w:rsidR="00BE74E7">
        <w:t xml:space="preserve"> </w:t>
      </w:r>
      <w:r>
        <w:t>are</w:t>
      </w:r>
      <w:r w:rsidR="00BE74E7">
        <w:t xml:space="preserve"> </w:t>
      </w:r>
      <w:r>
        <w:t>those</w:t>
      </w:r>
      <w:r w:rsidR="00BE74E7">
        <w:t xml:space="preserve"> </w:t>
      </w:r>
      <w:r>
        <w:t>which</w:t>
      </w:r>
      <w:r w:rsidR="00BE74E7">
        <w:t xml:space="preserve"> </w:t>
      </w:r>
      <w:r>
        <w:t>the</w:t>
      </w:r>
      <w:r w:rsidR="00BE74E7">
        <w:t xml:space="preserve"> </w:t>
      </w:r>
      <w:r>
        <w:t>Apostle</w:t>
      </w:r>
      <w:r w:rsidR="00BE74E7">
        <w:t xml:space="preserve"> </w:t>
      </w:r>
      <w:r>
        <w:t>bids</w:t>
      </w:r>
      <w:r w:rsidR="00BE74E7">
        <w:t xml:space="preserve"> </w:t>
      </w:r>
      <w:r>
        <w:t>us</w:t>
      </w:r>
      <w:r w:rsidR="00BE74E7">
        <w:t xml:space="preserve"> </w:t>
      </w:r>
      <w:r>
        <w:t>seek</w:t>
      </w:r>
      <w:r w:rsidR="00BE74E7">
        <w:t xml:space="preserve"> </w:t>
      </w:r>
      <w:r>
        <w:t>when</w:t>
      </w:r>
      <w:r w:rsidR="00BE74E7">
        <w:t xml:space="preserve"> </w:t>
      </w:r>
      <w:r>
        <w:t>he</w:t>
      </w:r>
      <w:r w:rsidR="00BE74E7">
        <w:t xml:space="preserve"> </w:t>
      </w:r>
      <w:r>
        <w:t>tells</w:t>
      </w:r>
      <w:r w:rsidR="00BE74E7">
        <w:t xml:space="preserve"> </w:t>
      </w:r>
      <w:r>
        <w:t>us</w:t>
      </w:r>
      <w:r w:rsidR="00BE74E7">
        <w:t xml:space="preserve"> </w:t>
      </w:r>
      <w:r>
        <w:t>to</w:t>
      </w:r>
      <w:r w:rsidR="00BE74E7">
        <w:t xml:space="preserve"> </w:t>
      </w:r>
      <w:r>
        <w:t>fly</w:t>
      </w:r>
      <w:r w:rsidR="00BE74E7">
        <w:t xml:space="preserve"> </w:t>
      </w:r>
      <w:r>
        <w:t>covetousness</w:t>
      </w:r>
      <w:r w:rsidR="00BE74E7">
        <w:t xml:space="preserve"> </w:t>
      </w:r>
      <w:r>
        <w:t>and</w:t>
      </w:r>
      <w:r w:rsidR="00BE74E7">
        <w:t xml:space="preserve"> </w:t>
      </w:r>
      <w:r>
        <w:t>pursue</w:t>
      </w:r>
      <w:r w:rsidR="00BE74E7">
        <w:t xml:space="preserve"> </w:t>
      </w:r>
      <w:r>
        <w:t>justice,</w:t>
      </w:r>
      <w:r w:rsidR="00BE74E7">
        <w:t xml:space="preserve"> </w:t>
      </w:r>
      <w:r>
        <w:t>godliness,</w:t>
      </w:r>
      <w:r w:rsidR="00BE74E7">
        <w:t xml:space="preserve"> </w:t>
      </w:r>
      <w:r>
        <w:t>faith,</w:t>
      </w:r>
      <w:r w:rsidR="00BE74E7">
        <w:t xml:space="preserve"> </w:t>
      </w:r>
      <w:r>
        <w:t>charity,</w:t>
      </w:r>
      <w:r w:rsidR="00BE74E7">
        <w:t xml:space="preserve"> </w:t>
      </w:r>
      <w:r>
        <w:t>patience,</w:t>
      </w:r>
      <w:r w:rsidR="00BE74E7">
        <w:t xml:space="preserve"> </w:t>
      </w:r>
      <w:r>
        <w:t>and</w:t>
      </w:r>
      <w:r w:rsidR="00BE74E7">
        <w:t xml:space="preserve"> </w:t>
      </w:r>
      <w:r>
        <w:t>mildness,</w:t>
      </w:r>
      <w:r w:rsidR="00BE74E7">
        <w:t xml:space="preserve"> </w:t>
      </w:r>
      <w:r>
        <w:t>for</w:t>
      </w:r>
      <w:r w:rsidR="00BE74E7">
        <w:t xml:space="preserve"> </w:t>
      </w:r>
      <w:r>
        <w:t>godliness</w:t>
      </w:r>
      <w:r w:rsidR="00BE74E7">
        <w:t xml:space="preserve"> </w:t>
      </w:r>
      <w:r>
        <w:t>with</w:t>
      </w:r>
      <w:r w:rsidR="00BE74E7">
        <w:t xml:space="preserve"> </w:t>
      </w:r>
      <w:r>
        <w:t>contentment</w:t>
      </w:r>
      <w:r w:rsidR="00BE74E7">
        <w:t xml:space="preserve"> </w:t>
      </w:r>
      <w:r>
        <w:t>is</w:t>
      </w:r>
      <w:r w:rsidR="00BE74E7">
        <w:t xml:space="preserve"> </w:t>
      </w:r>
      <w:r>
        <w:t>great</w:t>
      </w:r>
      <w:r w:rsidR="00BE74E7">
        <w:t xml:space="preserve"> </w:t>
      </w:r>
      <w:r>
        <w:t>gain.</w:t>
      </w:r>
      <w:r w:rsidR="008503F3">
        <w:rPr>
          <w:rStyle w:val="FootnoteReference"/>
        </w:rPr>
        <w:footnoteReference w:id="454"/>
      </w:r>
      <w:r w:rsidR="00BE74E7">
        <w:t xml:space="preserve"> </w:t>
      </w:r>
      <w:r>
        <w:t>Be</w:t>
      </w:r>
      <w:r w:rsidR="00BE74E7">
        <w:t xml:space="preserve"> </w:t>
      </w:r>
      <w:r>
        <w:t>contented</w:t>
      </w:r>
      <w:r w:rsidR="00BE74E7">
        <w:t xml:space="preserve"> </w:t>
      </w:r>
      <w:r>
        <w:t>wit</w:t>
      </w:r>
      <w:r w:rsidR="008503F3">
        <w:t>h</w:t>
      </w:r>
      <w:r w:rsidR="00BE74E7">
        <w:t xml:space="preserve"> </w:t>
      </w:r>
      <w:r>
        <w:t>the</w:t>
      </w:r>
      <w:r w:rsidR="00BE74E7">
        <w:t xml:space="preserve"> </w:t>
      </w:r>
      <w:r>
        <w:t>position</w:t>
      </w:r>
      <w:r w:rsidR="00BE74E7">
        <w:t xml:space="preserve"> </w:t>
      </w:r>
      <w:r>
        <w:t>in</w:t>
      </w:r>
      <w:r w:rsidR="00BE74E7">
        <w:t xml:space="preserve"> </w:t>
      </w:r>
      <w:r>
        <w:t>which</w:t>
      </w:r>
      <w:r w:rsidR="00BE74E7">
        <w:t xml:space="preserve"> </w:t>
      </w:r>
      <w:r>
        <w:t>God</w:t>
      </w:r>
      <w:r w:rsidR="00BE74E7">
        <w:t xml:space="preserve"> </w:t>
      </w:r>
      <w:r>
        <w:t>has</w:t>
      </w:r>
      <w:r w:rsidR="00BE74E7">
        <w:t xml:space="preserve"> </w:t>
      </w:r>
      <w:r>
        <w:t>placed</w:t>
      </w:r>
      <w:r w:rsidR="00BE74E7">
        <w:t xml:space="preserve"> </w:t>
      </w:r>
      <w:r>
        <w:t>you.</w:t>
      </w:r>
      <w:r w:rsidR="00BE74E7">
        <w:t xml:space="preserve"> </w:t>
      </w:r>
      <w:r>
        <w:t>Man</w:t>
      </w:r>
      <w:r w:rsidR="00BE74E7">
        <w:t xml:space="preserve"> </w:t>
      </w:r>
      <w:r>
        <w:t>would</w:t>
      </w:r>
      <w:r w:rsidR="00BE74E7">
        <w:t xml:space="preserve"> </w:t>
      </w:r>
      <w:r>
        <w:t>always</w:t>
      </w:r>
      <w:r w:rsidR="00BE74E7">
        <w:t xml:space="preserve"> </w:t>
      </w:r>
      <w:r>
        <w:t>enjoy</w:t>
      </w:r>
      <w:r w:rsidR="00BE74E7">
        <w:t xml:space="preserve"> </w:t>
      </w:r>
      <w:r>
        <w:t>peace</w:t>
      </w:r>
      <w:r w:rsidR="00BE74E7">
        <w:t xml:space="preserve"> </w:t>
      </w:r>
      <w:r>
        <w:t>did</w:t>
      </w:r>
      <w:r w:rsidR="00BE74E7">
        <w:t xml:space="preserve"> </w:t>
      </w:r>
      <w:r w:rsidR="008503F3">
        <w:t>h</w:t>
      </w:r>
      <w:r>
        <w:t>e</w:t>
      </w:r>
      <w:r w:rsidR="00BE74E7">
        <w:t xml:space="preserve"> </w:t>
      </w:r>
      <w:r>
        <w:t>accept</w:t>
      </w:r>
      <w:r w:rsidR="00BE74E7">
        <w:t xml:space="preserve"> </w:t>
      </w:r>
      <w:r>
        <w:t>the</w:t>
      </w:r>
      <w:r w:rsidR="00BE74E7">
        <w:t xml:space="preserve"> </w:t>
      </w:r>
      <w:r>
        <w:t>portion</w:t>
      </w:r>
      <w:r w:rsidR="00BE74E7">
        <w:t xml:space="preserve"> </w:t>
      </w:r>
      <w:r>
        <w:t>which</w:t>
      </w:r>
      <w:r w:rsidR="00BE74E7">
        <w:t xml:space="preserve"> </w:t>
      </w:r>
      <w:r>
        <w:t>God</w:t>
      </w:r>
      <w:r w:rsidR="00BE74E7">
        <w:t xml:space="preserve"> </w:t>
      </w:r>
      <w:r>
        <w:t>gives</w:t>
      </w:r>
      <w:r w:rsidR="00BE74E7">
        <w:t xml:space="preserve"> </w:t>
      </w:r>
      <w:r>
        <w:t>him;</w:t>
      </w:r>
      <w:r w:rsidR="00BE74E7">
        <w:t xml:space="preserve"> </w:t>
      </w:r>
      <w:r>
        <w:t>but,</w:t>
      </w:r>
      <w:r w:rsidR="00BE74E7">
        <w:t xml:space="preserve"> </w:t>
      </w:r>
      <w:r>
        <w:t>seeking</w:t>
      </w:r>
      <w:r w:rsidR="00BE74E7">
        <w:t xml:space="preserve"> </w:t>
      </w:r>
      <w:r>
        <w:t>to</w:t>
      </w:r>
      <w:r w:rsidR="00BE74E7">
        <w:t xml:space="preserve"> </w:t>
      </w:r>
      <w:r>
        <w:t>gratify</w:t>
      </w:r>
      <w:r w:rsidR="00BE74E7">
        <w:t xml:space="preserve"> </w:t>
      </w:r>
      <w:r>
        <w:t>ambition</w:t>
      </w:r>
      <w:r w:rsidR="00BE74E7">
        <w:t xml:space="preserve"> </w:t>
      </w:r>
      <w:r>
        <w:t>or</w:t>
      </w:r>
      <w:r w:rsidR="00BE74E7">
        <w:t xml:space="preserve"> </w:t>
      </w:r>
      <w:r>
        <w:t>cupidity,</w:t>
      </w:r>
      <w:r w:rsidR="00BE74E7">
        <w:t xml:space="preserve"> </w:t>
      </w:r>
      <w:r>
        <w:t>which</w:t>
      </w:r>
      <w:r w:rsidR="00BE74E7">
        <w:t xml:space="preserve"> </w:t>
      </w:r>
      <w:r>
        <w:t>craves</w:t>
      </w:r>
      <w:r w:rsidR="00BE74E7">
        <w:t xml:space="preserve"> </w:t>
      </w:r>
      <w:r>
        <w:t>more</w:t>
      </w:r>
      <w:r w:rsidR="00BE74E7">
        <w:t xml:space="preserve"> </w:t>
      </w:r>
      <w:r>
        <w:t>than</w:t>
      </w:r>
      <w:r w:rsidR="00BE74E7">
        <w:t xml:space="preserve"> </w:t>
      </w:r>
      <w:r>
        <w:t>God</w:t>
      </w:r>
      <w:r w:rsidR="00BE74E7">
        <w:t xml:space="preserve"> </w:t>
      </w:r>
      <w:r>
        <w:t>has</w:t>
      </w:r>
      <w:r w:rsidR="00BE74E7">
        <w:t xml:space="preserve"> </w:t>
      </w:r>
      <w:r>
        <w:t>given</w:t>
      </w:r>
      <w:r w:rsidR="00BE74E7">
        <w:t xml:space="preserve"> </w:t>
      </w:r>
      <w:r>
        <w:t>him,</w:t>
      </w:r>
      <w:r w:rsidR="00BE74E7">
        <w:t xml:space="preserve"> </w:t>
      </w:r>
      <w:r>
        <w:t>he</w:t>
      </w:r>
      <w:r w:rsidR="00BE74E7">
        <w:t xml:space="preserve"> </w:t>
      </w:r>
      <w:r>
        <w:t>exposes</w:t>
      </w:r>
      <w:r w:rsidR="00BE74E7">
        <w:t xml:space="preserve"> </w:t>
      </w:r>
      <w:r>
        <w:t>himself</w:t>
      </w:r>
      <w:r w:rsidR="00BE74E7">
        <w:t xml:space="preserve"> </w:t>
      </w:r>
      <w:r>
        <w:t>to</w:t>
      </w:r>
      <w:r w:rsidR="00BE74E7">
        <w:t xml:space="preserve"> </w:t>
      </w:r>
      <w:r>
        <w:t>trouble</w:t>
      </w:r>
      <w:r w:rsidR="00BE74E7">
        <w:t xml:space="preserve"> </w:t>
      </w:r>
      <w:r>
        <w:t>and</w:t>
      </w:r>
      <w:r w:rsidR="00BE74E7">
        <w:t xml:space="preserve"> </w:t>
      </w:r>
      <w:r>
        <w:t>disquiet,</w:t>
      </w:r>
      <w:r w:rsidR="00BE74E7">
        <w:t xml:space="preserve"> </w:t>
      </w:r>
      <w:r>
        <w:t>for</w:t>
      </w:r>
      <w:r w:rsidR="00BE74E7">
        <w:t xml:space="preserve"> </w:t>
      </w:r>
      <w:r>
        <w:t>real</w:t>
      </w:r>
      <w:r w:rsidR="00BE74E7">
        <w:t xml:space="preserve"> </w:t>
      </w:r>
      <w:r>
        <w:t>happiness</w:t>
      </w:r>
      <w:r w:rsidR="00BE74E7">
        <w:t xml:space="preserve"> </w:t>
      </w:r>
      <w:r>
        <w:t>or</w:t>
      </w:r>
      <w:r w:rsidR="00BE74E7">
        <w:t xml:space="preserve"> </w:t>
      </w:r>
      <w:r>
        <w:t>success</w:t>
      </w:r>
      <w:r w:rsidR="00BE74E7">
        <w:t xml:space="preserve"> </w:t>
      </w:r>
      <w:r>
        <w:t>can</w:t>
      </w:r>
      <w:r w:rsidR="00BE74E7">
        <w:t xml:space="preserve"> </w:t>
      </w:r>
      <w:r>
        <w:t>never</w:t>
      </w:r>
      <w:r w:rsidR="00BE74E7">
        <w:t xml:space="preserve"> </w:t>
      </w:r>
      <w:r>
        <w:t>be</w:t>
      </w:r>
      <w:r w:rsidR="00BE74E7">
        <w:t xml:space="preserve"> </w:t>
      </w:r>
      <w:r>
        <w:t>known</w:t>
      </w:r>
      <w:r w:rsidR="00BE74E7">
        <w:t xml:space="preserve"> </w:t>
      </w:r>
      <w:r>
        <w:t>by</w:t>
      </w:r>
      <w:r w:rsidR="00BE74E7">
        <w:t xml:space="preserve"> </w:t>
      </w:r>
      <w:r>
        <w:t>one</w:t>
      </w:r>
      <w:r w:rsidR="00BE74E7">
        <w:t xml:space="preserve"> </w:t>
      </w:r>
      <w:r>
        <w:t>who</w:t>
      </w:r>
      <w:r w:rsidR="00BE74E7">
        <w:t xml:space="preserve"> </w:t>
      </w:r>
      <w:r>
        <w:t>strives</w:t>
      </w:r>
      <w:r w:rsidR="00BE74E7">
        <w:t xml:space="preserve"> </w:t>
      </w:r>
      <w:r>
        <w:t>against</w:t>
      </w:r>
      <w:r w:rsidR="00BE74E7">
        <w:t xml:space="preserve"> </w:t>
      </w:r>
      <w:r>
        <w:t>the</w:t>
      </w:r>
      <w:r w:rsidR="00BE74E7">
        <w:t xml:space="preserve"> </w:t>
      </w:r>
      <w:r>
        <w:t>will</w:t>
      </w:r>
      <w:r w:rsidR="00BE74E7">
        <w:t xml:space="preserve"> </w:t>
      </w:r>
      <w:r>
        <w:t>of</w:t>
      </w:r>
      <w:r w:rsidR="00BE74E7">
        <w:t xml:space="preserve"> </w:t>
      </w:r>
      <w:r>
        <w:t>God.</w:t>
      </w:r>
      <w:r w:rsidR="00BE74E7">
        <w:t xml:space="preserve"> </w:t>
      </w:r>
    </w:p>
    <w:p w14:paraId="1718B217" w14:textId="77777777" w:rsidR="008503F3" w:rsidRDefault="008503F3" w:rsidP="00B01E47">
      <w:pPr>
        <w:jc w:val="both"/>
      </w:pPr>
    </w:p>
    <w:p w14:paraId="03BD1461" w14:textId="77777777" w:rsidR="008503F3" w:rsidRDefault="008503F3" w:rsidP="00B01E47">
      <w:pPr>
        <w:jc w:val="both"/>
      </w:pPr>
    </w:p>
    <w:p w14:paraId="722DBE26" w14:textId="77777777" w:rsidR="008503F3" w:rsidRDefault="008503F3" w:rsidP="00B01E47">
      <w:pPr>
        <w:jc w:val="both"/>
      </w:pPr>
    </w:p>
    <w:p w14:paraId="6462B73F" w14:textId="77777777" w:rsidR="008503F3" w:rsidRDefault="008503F3" w:rsidP="00B01E47">
      <w:pPr>
        <w:jc w:val="both"/>
      </w:pPr>
    </w:p>
    <w:p w14:paraId="5DC279F3" w14:textId="24664B12" w:rsidR="008503F3" w:rsidRDefault="00055323" w:rsidP="00985868">
      <w:pPr>
        <w:pStyle w:val="Heading1"/>
      </w:pPr>
      <w:bookmarkStart w:id="39" w:name="_Toc141169195"/>
      <w:r>
        <w:t>CHAPTER</w:t>
      </w:r>
      <w:r w:rsidR="00BE74E7">
        <w:t xml:space="preserve"> </w:t>
      </w:r>
      <w:r w:rsidR="008503F3">
        <w:t>32</w:t>
      </w:r>
      <w:r w:rsidR="00985868">
        <w:t xml:space="preserve">: </w:t>
      </w:r>
      <w:r>
        <w:t>REMEDIES</w:t>
      </w:r>
      <w:r w:rsidR="00BE74E7">
        <w:t xml:space="preserve"> </w:t>
      </w:r>
      <w:r>
        <w:t>AGAINST</w:t>
      </w:r>
      <w:r w:rsidR="00BE74E7">
        <w:t xml:space="preserve"> </w:t>
      </w:r>
      <w:r>
        <w:t>LUST.</w:t>
      </w:r>
      <w:bookmarkEnd w:id="39"/>
      <w:r w:rsidR="00BE74E7">
        <w:t xml:space="preserve"> </w:t>
      </w:r>
    </w:p>
    <w:p w14:paraId="10928522" w14:textId="5E0FF40B" w:rsidR="008503F3" w:rsidRPr="000F71BE" w:rsidRDefault="00055323" w:rsidP="000F71BE">
      <w:pPr>
        <w:pStyle w:val="Heading3"/>
      </w:pPr>
      <w:bookmarkStart w:id="40" w:name="_Toc141169196"/>
      <w:r w:rsidRPr="000F71BE">
        <w:t>S</w:t>
      </w:r>
      <w:r w:rsidR="000F71BE" w:rsidRPr="000F71BE">
        <w:t>ection</w:t>
      </w:r>
      <w:r w:rsidR="00BE74E7" w:rsidRPr="000F71BE">
        <w:t xml:space="preserve"> </w:t>
      </w:r>
      <w:r w:rsidRPr="000F71BE">
        <w:t>I.</w:t>
      </w:r>
      <w:r w:rsidR="00BE74E7" w:rsidRPr="000F71BE">
        <w:t xml:space="preserve"> </w:t>
      </w:r>
      <w:r w:rsidRPr="000F71BE">
        <w:t>General</w:t>
      </w:r>
      <w:r w:rsidR="00BE74E7" w:rsidRPr="000F71BE">
        <w:t xml:space="preserve"> </w:t>
      </w:r>
      <w:r w:rsidRPr="000F71BE">
        <w:t>Remedies.</w:t>
      </w:r>
      <w:bookmarkEnd w:id="40"/>
      <w:r w:rsidR="00BE74E7" w:rsidRPr="000F71BE">
        <w:t xml:space="preserve"> </w:t>
      </w:r>
    </w:p>
    <w:p w14:paraId="4AAAC51F" w14:textId="77777777" w:rsidR="00EF2D57" w:rsidRDefault="00055323" w:rsidP="00B01E47">
      <w:pPr>
        <w:jc w:val="both"/>
      </w:pPr>
      <w:r>
        <w:t>L</w:t>
      </w:r>
      <w:r w:rsidR="008503F3">
        <w:t>ust</w:t>
      </w:r>
      <w:r w:rsidR="00BE74E7">
        <w:t xml:space="preserve"> </w:t>
      </w:r>
      <w:r>
        <w:t>is</w:t>
      </w:r>
      <w:r w:rsidR="00BE74E7">
        <w:t xml:space="preserve"> </w:t>
      </w:r>
      <w:r>
        <w:t>an</w:t>
      </w:r>
      <w:r w:rsidR="00BE74E7">
        <w:t xml:space="preserve"> </w:t>
      </w:r>
      <w:r>
        <w:t>inordinate</w:t>
      </w:r>
      <w:r w:rsidR="00BE74E7">
        <w:t xml:space="preserve"> </w:t>
      </w:r>
      <w:r>
        <w:t>desire</w:t>
      </w:r>
      <w:r w:rsidR="00BE74E7">
        <w:t xml:space="preserve"> </w:t>
      </w:r>
      <w:r>
        <w:t>of</w:t>
      </w:r>
      <w:r w:rsidR="00BE74E7">
        <w:t xml:space="preserve"> </w:t>
      </w:r>
      <w:r>
        <w:t>unlawful</w:t>
      </w:r>
      <w:r w:rsidR="00BE74E7">
        <w:t xml:space="preserve"> </w:t>
      </w:r>
      <w:r>
        <w:t>pleasures.</w:t>
      </w:r>
      <w:r w:rsidR="00BE74E7">
        <w:t xml:space="preserve"> </w:t>
      </w:r>
      <w:r>
        <w:t>It</w:t>
      </w:r>
      <w:r w:rsidR="00BE74E7">
        <w:t xml:space="preserve"> </w:t>
      </w:r>
      <w:r>
        <w:t>is</w:t>
      </w:r>
      <w:r w:rsidR="00BE74E7">
        <w:t xml:space="preserve"> </w:t>
      </w:r>
      <w:r>
        <w:t>a</w:t>
      </w:r>
      <w:r w:rsidR="00BE74E7">
        <w:t xml:space="preserve"> </w:t>
      </w:r>
      <w:r>
        <w:t>vice</w:t>
      </w:r>
      <w:r w:rsidR="00BE74E7">
        <w:t xml:space="preserve"> </w:t>
      </w:r>
      <w:r>
        <w:t>most</w:t>
      </w:r>
      <w:r w:rsidR="00BE74E7">
        <w:t xml:space="preserve"> </w:t>
      </w:r>
      <w:r>
        <w:t>widely</w:t>
      </w:r>
      <w:r w:rsidR="00BE74E7">
        <w:t xml:space="preserve"> </w:t>
      </w:r>
      <w:r>
        <w:t>spread</w:t>
      </w:r>
      <w:r w:rsidR="00BE74E7">
        <w:t xml:space="preserve"> </w:t>
      </w:r>
      <w:r>
        <w:t>in</w:t>
      </w:r>
      <w:r w:rsidR="00BE74E7">
        <w:t xml:space="preserve"> </w:t>
      </w:r>
      <w:r>
        <w:t>the</w:t>
      </w:r>
      <w:r w:rsidR="00BE74E7">
        <w:t xml:space="preserve"> </w:t>
      </w:r>
      <w:r>
        <w:t>world;</w:t>
      </w:r>
      <w:r w:rsidR="00BE74E7">
        <w:t xml:space="preserve"> </w:t>
      </w:r>
      <w:r>
        <w:t>one</w:t>
      </w:r>
      <w:r w:rsidR="00BE74E7">
        <w:t xml:space="preserve"> </w:t>
      </w:r>
      <w:r>
        <w:t>that</w:t>
      </w:r>
      <w:r w:rsidR="00BE74E7">
        <w:t xml:space="preserve"> </w:t>
      </w:r>
      <w:r>
        <w:t>is</w:t>
      </w:r>
      <w:r w:rsidR="00BE74E7">
        <w:t xml:space="preserve"> </w:t>
      </w:r>
      <w:r>
        <w:t>most</w:t>
      </w:r>
      <w:r w:rsidR="00BE74E7">
        <w:t xml:space="preserve"> </w:t>
      </w:r>
      <w:r>
        <w:t>violent</w:t>
      </w:r>
      <w:r w:rsidR="00BE74E7">
        <w:t xml:space="preserve"> </w:t>
      </w:r>
      <w:r>
        <w:t>in</w:t>
      </w:r>
      <w:r w:rsidR="00BE74E7">
        <w:t xml:space="preserve"> </w:t>
      </w:r>
      <w:r>
        <w:t>its</w:t>
      </w:r>
      <w:r w:rsidR="00BE74E7">
        <w:t xml:space="preserve"> </w:t>
      </w:r>
      <w:r>
        <w:t>attacks,</w:t>
      </w:r>
      <w:r w:rsidR="00BE74E7">
        <w:t xml:space="preserve"> </w:t>
      </w:r>
      <w:r>
        <w:t>most</w:t>
      </w:r>
      <w:r w:rsidR="00BE74E7">
        <w:t xml:space="preserve"> </w:t>
      </w:r>
      <w:r>
        <w:t>insatiable</w:t>
      </w:r>
      <w:r w:rsidR="00BE74E7">
        <w:t xml:space="preserve"> </w:t>
      </w:r>
      <w:r>
        <w:t>in</w:t>
      </w:r>
      <w:r w:rsidR="00BE74E7">
        <w:t xml:space="preserve"> </w:t>
      </w:r>
      <w:r>
        <w:t>its</w:t>
      </w:r>
      <w:r w:rsidR="00BE74E7">
        <w:t xml:space="preserve"> </w:t>
      </w:r>
      <w:r>
        <w:t>cravings.</w:t>
      </w:r>
      <w:r w:rsidR="00BE74E7">
        <w:t xml:space="preserve"> </w:t>
      </w:r>
      <w:r>
        <w:t>Hence</w:t>
      </w:r>
      <w:r w:rsidR="00BE74E7">
        <w:t xml:space="preserve"> </w:t>
      </w:r>
      <w:r>
        <w:t>St.</w:t>
      </w:r>
      <w:r w:rsidR="00BE74E7">
        <w:t xml:space="preserve"> </w:t>
      </w:r>
      <w:r>
        <w:t>Augustine</w:t>
      </w:r>
      <w:r w:rsidR="00BE74E7">
        <w:t xml:space="preserve"> </w:t>
      </w:r>
      <w:r>
        <w:t>says</w:t>
      </w:r>
      <w:r w:rsidR="00BE74E7">
        <w:t xml:space="preserve"> </w:t>
      </w:r>
      <w:r>
        <w:t>that</w:t>
      </w:r>
      <w:r w:rsidR="00BE74E7">
        <w:t xml:space="preserve"> </w:t>
      </w:r>
      <w:r>
        <w:t>the</w:t>
      </w:r>
      <w:r w:rsidR="00BE74E7">
        <w:t xml:space="preserve"> </w:t>
      </w:r>
      <w:r>
        <w:t>severest</w:t>
      </w:r>
      <w:r w:rsidR="00BE74E7">
        <w:t xml:space="preserve"> </w:t>
      </w:r>
      <w:r>
        <w:t>warfare</w:t>
      </w:r>
      <w:r w:rsidR="00BE74E7">
        <w:t xml:space="preserve"> </w:t>
      </w:r>
      <w:r>
        <w:t>which</w:t>
      </w:r>
      <w:r w:rsidR="00BE74E7">
        <w:t xml:space="preserve"> </w:t>
      </w:r>
      <w:r>
        <w:t>a</w:t>
      </w:r>
      <w:r w:rsidR="00BE74E7">
        <w:t xml:space="preserve"> </w:t>
      </w:r>
      <w:r>
        <w:t>Christian</w:t>
      </w:r>
      <w:r w:rsidR="00BE74E7">
        <w:t xml:space="preserve"> </w:t>
      </w:r>
      <w:r>
        <w:t>has</w:t>
      </w:r>
      <w:r w:rsidR="00BE74E7">
        <w:t xml:space="preserve"> </w:t>
      </w:r>
      <w:r>
        <w:t>to</w:t>
      </w:r>
      <w:r w:rsidR="00BE74E7">
        <w:t xml:space="preserve"> </w:t>
      </w:r>
      <w:r>
        <w:t>maintain</w:t>
      </w:r>
      <w:r w:rsidR="00BE74E7">
        <w:t xml:space="preserve"> </w:t>
      </w:r>
      <w:r>
        <w:t>is</w:t>
      </w:r>
      <w:r w:rsidR="00BE74E7">
        <w:t xml:space="preserve"> </w:t>
      </w:r>
      <w:r>
        <w:t>that</w:t>
      </w:r>
      <w:r w:rsidR="00BE74E7">
        <w:t xml:space="preserve"> </w:t>
      </w:r>
      <w:r>
        <w:t>in</w:t>
      </w:r>
      <w:r w:rsidR="00BE74E7">
        <w:t xml:space="preserve"> </w:t>
      </w:r>
      <w:r w:rsidR="00EF2D57">
        <w:t>defense</w:t>
      </w:r>
      <w:r w:rsidR="00BE74E7">
        <w:t xml:space="preserve"> </w:t>
      </w:r>
      <w:r>
        <w:t>of</w:t>
      </w:r>
      <w:r w:rsidR="00BE74E7">
        <w:t xml:space="preserve"> </w:t>
      </w:r>
      <w:r>
        <w:t>chastity,</w:t>
      </w:r>
      <w:r w:rsidR="00BE74E7">
        <w:t xml:space="preserve"> </w:t>
      </w:r>
      <w:r>
        <w:t>for</w:t>
      </w:r>
      <w:r w:rsidR="00BE74E7">
        <w:t xml:space="preserve"> </w:t>
      </w:r>
      <w:r>
        <w:t>such</w:t>
      </w:r>
      <w:r w:rsidR="00BE74E7">
        <w:t xml:space="preserve"> </w:t>
      </w:r>
      <w:r>
        <w:t>combats</w:t>
      </w:r>
      <w:r w:rsidR="00BE74E7">
        <w:t xml:space="preserve"> </w:t>
      </w:r>
      <w:r>
        <w:t>are</w:t>
      </w:r>
      <w:r w:rsidR="00BE74E7">
        <w:t xml:space="preserve"> </w:t>
      </w:r>
      <w:r>
        <w:t>frequent,</w:t>
      </w:r>
      <w:r w:rsidR="00BE74E7">
        <w:t xml:space="preserve"> </w:t>
      </w:r>
      <w:r>
        <w:t>and</w:t>
      </w:r>
      <w:r w:rsidR="00BE74E7">
        <w:t xml:space="preserve"> </w:t>
      </w:r>
      <w:r>
        <w:t>victories</w:t>
      </w:r>
      <w:r w:rsidR="00BE74E7">
        <w:t xml:space="preserve"> </w:t>
      </w:r>
      <w:r>
        <w:t>rare.</w:t>
      </w:r>
      <w:r w:rsidR="00BE74E7">
        <w:t xml:space="preserve"> </w:t>
      </w:r>
    </w:p>
    <w:p w14:paraId="1CECC601" w14:textId="773BC642" w:rsidR="0097014C" w:rsidRDefault="00055323" w:rsidP="00B01E47">
      <w:pPr>
        <w:jc w:val="both"/>
      </w:pPr>
      <w:r>
        <w:t>Whenever</w:t>
      </w:r>
      <w:r w:rsidR="00BE74E7">
        <w:t xml:space="preserve"> </w:t>
      </w:r>
      <w:r>
        <w:t>you</w:t>
      </w:r>
      <w:r w:rsidR="00BE74E7">
        <w:t xml:space="preserve"> </w:t>
      </w:r>
      <w:r>
        <w:t>are</w:t>
      </w:r>
      <w:r w:rsidR="00BE74E7">
        <w:t xml:space="preserve"> </w:t>
      </w:r>
      <w:r>
        <w:t>assailed</w:t>
      </w:r>
      <w:r w:rsidR="00BE74E7">
        <w:t xml:space="preserve"> </w:t>
      </w:r>
      <w:r>
        <w:t>by</w:t>
      </w:r>
      <w:r w:rsidR="00BE74E7">
        <w:t xml:space="preserve"> </w:t>
      </w:r>
      <w:r>
        <w:t>this</w:t>
      </w:r>
      <w:r w:rsidR="00BE74E7">
        <w:t xml:space="preserve"> </w:t>
      </w:r>
      <w:r>
        <w:t>shameful</w:t>
      </w:r>
      <w:r w:rsidR="00BE74E7">
        <w:t xml:space="preserve"> </w:t>
      </w:r>
      <w:r>
        <w:t>vice</w:t>
      </w:r>
      <w:r w:rsidR="00BE74E7">
        <w:t xml:space="preserve"> </w:t>
      </w:r>
      <w:r>
        <w:t>resist</w:t>
      </w:r>
      <w:r w:rsidR="00BE74E7">
        <w:t xml:space="preserve"> </w:t>
      </w:r>
      <w:r>
        <w:t>it</w:t>
      </w:r>
      <w:r w:rsidR="00BE74E7">
        <w:t xml:space="preserve"> </w:t>
      </w:r>
      <w:r>
        <w:t>with</w:t>
      </w:r>
      <w:r w:rsidR="00BE74E7">
        <w:t xml:space="preserve"> </w:t>
      </w:r>
      <w:r>
        <w:t>the</w:t>
      </w:r>
      <w:r w:rsidR="00BE74E7">
        <w:t xml:space="preserve"> </w:t>
      </w:r>
      <w:r>
        <w:t>following</w:t>
      </w:r>
      <w:r w:rsidR="00BE74E7">
        <w:t xml:space="preserve"> </w:t>
      </w:r>
      <w:r>
        <w:t>considerations:</w:t>
      </w:r>
      <w:r w:rsidR="00BE74E7">
        <w:t xml:space="preserve"> </w:t>
      </w:r>
      <w:r>
        <w:t>Remember,</w:t>
      </w:r>
      <w:r w:rsidR="00BE74E7">
        <w:t xml:space="preserve"> </w:t>
      </w:r>
      <w:r>
        <w:t>first,</w:t>
      </w:r>
      <w:r w:rsidR="00BE74E7">
        <w:t xml:space="preserve"> </w:t>
      </w:r>
      <w:r>
        <w:t>that</w:t>
      </w:r>
      <w:r w:rsidR="00BE74E7">
        <w:t xml:space="preserve"> </w:t>
      </w:r>
      <w:r>
        <w:t>this</w:t>
      </w:r>
      <w:r w:rsidR="00BE74E7">
        <w:t xml:space="preserve"> </w:t>
      </w:r>
      <w:r>
        <w:t>disorder</w:t>
      </w:r>
      <w:r w:rsidR="00BE74E7">
        <w:t xml:space="preserve"> </w:t>
      </w:r>
      <w:r>
        <w:t>not</w:t>
      </w:r>
      <w:r w:rsidR="00BE74E7">
        <w:t xml:space="preserve"> </w:t>
      </w:r>
      <w:r>
        <w:t>only</w:t>
      </w:r>
      <w:r w:rsidR="00BE74E7">
        <w:t xml:space="preserve"> </w:t>
      </w:r>
      <w:r>
        <w:t>stains</w:t>
      </w:r>
      <w:r w:rsidR="00BE74E7">
        <w:t xml:space="preserve"> </w:t>
      </w:r>
      <w:r>
        <w:t>your</w:t>
      </w:r>
      <w:r w:rsidR="00BE74E7">
        <w:t xml:space="preserve"> </w:t>
      </w:r>
      <w:r>
        <w:t>soul,</w:t>
      </w:r>
      <w:r w:rsidR="00BE74E7">
        <w:t xml:space="preserve"> </w:t>
      </w:r>
      <w:r>
        <w:t>purified</w:t>
      </w:r>
      <w:r w:rsidR="00BE74E7">
        <w:t xml:space="preserve"> </w:t>
      </w:r>
      <w:r>
        <w:t>by</w:t>
      </w:r>
      <w:r w:rsidR="00BE74E7">
        <w:t xml:space="preserve"> </w:t>
      </w:r>
      <w:r>
        <w:t>the</w:t>
      </w:r>
      <w:r w:rsidR="00BE74E7">
        <w:t xml:space="preserve"> </w:t>
      </w:r>
      <w:r>
        <w:t>Blood</w:t>
      </w:r>
      <w:r w:rsidR="00BE74E7">
        <w:t xml:space="preserve"> </w:t>
      </w:r>
      <w:r>
        <w:t>of</w:t>
      </w:r>
      <w:r w:rsidR="00BE74E7">
        <w:t xml:space="preserve"> </w:t>
      </w:r>
      <w:r>
        <w:t>Christ,</w:t>
      </w:r>
      <w:r w:rsidR="00BE74E7">
        <w:t xml:space="preserve"> </w:t>
      </w:r>
      <w:r>
        <w:t>but</w:t>
      </w:r>
      <w:r w:rsidR="00BE74E7">
        <w:t xml:space="preserve"> </w:t>
      </w:r>
      <w:r>
        <w:t>defiles</w:t>
      </w:r>
      <w:r w:rsidR="00BE74E7">
        <w:t xml:space="preserve"> </w:t>
      </w:r>
      <w:r>
        <w:t>your</w:t>
      </w:r>
      <w:r w:rsidR="00BE74E7">
        <w:t xml:space="preserve"> </w:t>
      </w:r>
      <w:r>
        <w:t>body,</w:t>
      </w:r>
      <w:r w:rsidR="00BE74E7">
        <w:t xml:space="preserve"> </w:t>
      </w:r>
      <w:r>
        <w:t>in</w:t>
      </w:r>
      <w:r w:rsidR="00BE74E7">
        <w:t xml:space="preserve"> </w:t>
      </w:r>
      <w:r>
        <w:t>which</w:t>
      </w:r>
      <w:r w:rsidR="00BE74E7">
        <w:t xml:space="preserve"> </w:t>
      </w:r>
      <w:r>
        <w:t>the</w:t>
      </w:r>
      <w:r w:rsidR="00BE74E7">
        <w:t xml:space="preserve"> </w:t>
      </w:r>
      <w:r>
        <w:t>thrice</w:t>
      </w:r>
      <w:r w:rsidR="00BE74E7">
        <w:t xml:space="preserve"> </w:t>
      </w:r>
      <w:r>
        <w:t>holy</w:t>
      </w:r>
      <w:r w:rsidR="00BE74E7">
        <w:t xml:space="preserve"> </w:t>
      </w:r>
      <w:r>
        <w:t>Body</w:t>
      </w:r>
      <w:r w:rsidR="00BE74E7">
        <w:t xml:space="preserve"> </w:t>
      </w:r>
      <w:r>
        <w:t>of</w:t>
      </w:r>
      <w:r w:rsidR="00BE74E7">
        <w:t xml:space="preserve"> </w:t>
      </w:r>
      <w:r>
        <w:t>Christ</w:t>
      </w:r>
      <w:r w:rsidR="00BE74E7">
        <w:t xml:space="preserve"> </w:t>
      </w:r>
      <w:r>
        <w:t>has</w:t>
      </w:r>
      <w:r w:rsidR="00BE74E7">
        <w:t xml:space="preserve"> </w:t>
      </w:r>
      <w:r>
        <w:t>been</w:t>
      </w:r>
      <w:r w:rsidR="00BE74E7">
        <w:t xml:space="preserve"> </w:t>
      </w:r>
      <w:r>
        <w:t>placed,</w:t>
      </w:r>
      <w:r w:rsidR="00BE74E7">
        <w:t xml:space="preserve"> </w:t>
      </w:r>
      <w:r>
        <w:t>as</w:t>
      </w:r>
      <w:r w:rsidR="00BE74E7">
        <w:t xml:space="preserve"> </w:t>
      </w:r>
      <w:r>
        <w:t>in</w:t>
      </w:r>
      <w:r w:rsidR="00BE74E7">
        <w:t xml:space="preserve"> </w:t>
      </w:r>
      <w:r>
        <w:t>a</w:t>
      </w:r>
      <w:r w:rsidR="00BE74E7">
        <w:t xml:space="preserve"> </w:t>
      </w:r>
      <w:r>
        <w:t>shrine.</w:t>
      </w:r>
      <w:r w:rsidR="00BE74E7">
        <w:t xml:space="preserve"> </w:t>
      </w:r>
      <w:r>
        <w:t>If</w:t>
      </w:r>
      <w:r w:rsidR="00BE74E7">
        <w:t xml:space="preserve"> </w:t>
      </w:r>
      <w:r>
        <w:t>it</w:t>
      </w:r>
      <w:r w:rsidR="00BE74E7">
        <w:t xml:space="preserve"> </w:t>
      </w:r>
      <w:r>
        <w:t>be</w:t>
      </w:r>
      <w:r w:rsidR="00BE74E7">
        <w:t xml:space="preserve"> </w:t>
      </w:r>
      <w:r>
        <w:t>a</w:t>
      </w:r>
      <w:r w:rsidR="00BE74E7">
        <w:t xml:space="preserve"> </w:t>
      </w:r>
      <w:r>
        <w:t>sacrilege</w:t>
      </w:r>
      <w:r w:rsidR="00BE74E7">
        <w:t xml:space="preserve"> </w:t>
      </w:r>
      <w:r>
        <w:t>to</w:t>
      </w:r>
      <w:r w:rsidR="00BE74E7">
        <w:t xml:space="preserve"> </w:t>
      </w:r>
      <w:r>
        <w:t>defile</w:t>
      </w:r>
      <w:r w:rsidR="00BE74E7">
        <w:t xml:space="preserve"> </w:t>
      </w:r>
      <w:r>
        <w:t>a</w:t>
      </w:r>
      <w:r w:rsidR="00BE74E7">
        <w:t xml:space="preserve"> </w:t>
      </w:r>
      <w:r>
        <w:t>material</w:t>
      </w:r>
      <w:r w:rsidR="00BE74E7">
        <w:t xml:space="preserve"> </w:t>
      </w:r>
      <w:r>
        <w:t>temple</w:t>
      </w:r>
      <w:r w:rsidR="00BE74E7">
        <w:t xml:space="preserve"> </w:t>
      </w:r>
      <w:r>
        <w:t>dedicated</w:t>
      </w:r>
      <w:r w:rsidR="00BE74E7">
        <w:t xml:space="preserve"> </w:t>
      </w:r>
      <w:r>
        <w:t>to</w:t>
      </w:r>
      <w:r w:rsidR="00BE74E7">
        <w:t xml:space="preserve"> </w:t>
      </w:r>
      <w:r>
        <w:t>God</w:t>
      </w:r>
      <w:r w:rsidR="0097014C">
        <w:t>’</w:t>
      </w:r>
      <w:r>
        <w:t>s</w:t>
      </w:r>
      <w:r w:rsidR="00BE74E7">
        <w:t xml:space="preserve"> </w:t>
      </w:r>
      <w:r>
        <w:t>service,</w:t>
      </w:r>
      <w:r w:rsidR="00BE74E7">
        <w:t xml:space="preserve"> </w:t>
      </w:r>
      <w:r>
        <w:t>what</w:t>
      </w:r>
      <w:r w:rsidR="00BE74E7">
        <w:t xml:space="preserve"> </w:t>
      </w:r>
      <w:r>
        <w:t>must</w:t>
      </w:r>
      <w:r w:rsidR="00BE74E7">
        <w:t xml:space="preserve"> </w:t>
      </w:r>
      <w:r>
        <w:t>it</w:t>
      </w:r>
      <w:r w:rsidR="00BE74E7">
        <w:t xml:space="preserve"> </w:t>
      </w:r>
      <w:r>
        <w:t>be</w:t>
      </w:r>
      <w:r w:rsidR="00BE74E7">
        <w:t xml:space="preserve"> </w:t>
      </w:r>
      <w:r>
        <w:t>to</w:t>
      </w:r>
      <w:r w:rsidR="00BE74E7">
        <w:t xml:space="preserve"> </w:t>
      </w:r>
      <w:r>
        <w:t>profane</w:t>
      </w:r>
      <w:r w:rsidR="00BE74E7">
        <w:t xml:space="preserve"> </w:t>
      </w:r>
      <w:r>
        <w:t>this</w:t>
      </w:r>
      <w:r w:rsidR="00BE74E7">
        <w:t xml:space="preserve"> </w:t>
      </w:r>
      <w:r>
        <w:t>living</w:t>
      </w:r>
      <w:r w:rsidR="00BE74E7">
        <w:t xml:space="preserve"> </w:t>
      </w:r>
      <w:r>
        <w:t>temple,</w:t>
      </w:r>
      <w:r w:rsidR="00BE74E7">
        <w:t xml:space="preserve"> </w:t>
      </w:r>
      <w:r>
        <w:t>which</w:t>
      </w:r>
      <w:r w:rsidR="00BE74E7">
        <w:t xml:space="preserve"> </w:t>
      </w:r>
      <w:r>
        <w:t>God</w:t>
      </w:r>
      <w:r w:rsidR="00BE74E7">
        <w:t xml:space="preserve"> </w:t>
      </w:r>
      <w:r>
        <w:t>has</w:t>
      </w:r>
      <w:r w:rsidR="00BE74E7">
        <w:t xml:space="preserve"> </w:t>
      </w:r>
      <w:r>
        <w:t>chosen</w:t>
      </w:r>
      <w:r w:rsidR="00BE74E7">
        <w:t xml:space="preserve"> </w:t>
      </w:r>
      <w:r>
        <w:t>for</w:t>
      </w:r>
      <w:r w:rsidR="00BE74E7">
        <w:t xml:space="preserve"> </w:t>
      </w:r>
      <w:r>
        <w:t>His</w:t>
      </w:r>
      <w:r w:rsidR="00BE74E7">
        <w:t xml:space="preserve"> </w:t>
      </w:r>
      <w:r>
        <w:t>dwelling?</w:t>
      </w:r>
      <w:r w:rsidR="00BE74E7">
        <w:t xml:space="preserve"> </w:t>
      </w:r>
      <w:r>
        <w:t>For</w:t>
      </w:r>
      <w:r w:rsidR="00BE74E7">
        <w:t xml:space="preserve"> </w:t>
      </w:r>
      <w:r>
        <w:t>this</w:t>
      </w:r>
      <w:r w:rsidR="00BE74E7">
        <w:t xml:space="preserve"> </w:t>
      </w:r>
      <w:r>
        <w:t>reason</w:t>
      </w:r>
      <w:r w:rsidR="00BE74E7">
        <w:t xml:space="preserve"> </w:t>
      </w:r>
      <w:r>
        <w:t>the</w:t>
      </w:r>
      <w:r w:rsidR="00BE74E7">
        <w:t xml:space="preserve"> </w:t>
      </w:r>
      <w:r>
        <w:t>Apostle</w:t>
      </w:r>
      <w:r w:rsidR="00BE74E7">
        <w:t xml:space="preserve"> </w:t>
      </w:r>
      <w:r>
        <w:t>tells</w:t>
      </w:r>
      <w:r w:rsidR="00BE74E7">
        <w:t xml:space="preserve"> </w:t>
      </w:r>
      <w:r>
        <w:t>us:</w:t>
      </w:r>
      <w:r w:rsidR="0097014C">
        <w:t xml:space="preserve"> “</w:t>
      </w:r>
      <w:r>
        <w:t>Fly</w:t>
      </w:r>
      <w:r w:rsidR="00BE74E7">
        <w:t xml:space="preserve"> </w:t>
      </w:r>
      <w:r>
        <w:t>fornication.</w:t>
      </w:r>
      <w:r w:rsidR="00BE74E7">
        <w:t xml:space="preserve"> </w:t>
      </w:r>
      <w:r>
        <w:t>Every</w:t>
      </w:r>
      <w:r w:rsidR="00BE74E7">
        <w:t xml:space="preserve"> </w:t>
      </w:r>
      <w:r>
        <w:t>sin</w:t>
      </w:r>
      <w:r w:rsidR="00BE74E7">
        <w:t xml:space="preserve"> </w:t>
      </w:r>
      <w:r>
        <w:t>that</w:t>
      </w:r>
      <w:r w:rsidR="00BE74E7">
        <w:t xml:space="preserve"> </w:t>
      </w:r>
      <w:r>
        <w:t>a</w:t>
      </w:r>
      <w:r w:rsidR="00BE74E7">
        <w:t xml:space="preserve"> </w:t>
      </w:r>
      <w:r>
        <w:t>man</w:t>
      </w:r>
      <w:r w:rsidR="00BE74E7">
        <w:t xml:space="preserve"> </w:t>
      </w:r>
      <w:r w:rsidR="000F760B">
        <w:t>does</w:t>
      </w:r>
      <w:r w:rsidR="00BE74E7">
        <w:t xml:space="preserve"> </w:t>
      </w:r>
      <w:r>
        <w:t>is</w:t>
      </w:r>
      <w:r w:rsidR="00BE74E7">
        <w:t xml:space="preserve"> </w:t>
      </w:r>
      <w:r>
        <w:t>without</w:t>
      </w:r>
      <w:r w:rsidR="00BE74E7">
        <w:t xml:space="preserve"> </w:t>
      </w:r>
      <w:r>
        <w:t>the</w:t>
      </w:r>
      <w:r w:rsidR="00BE74E7">
        <w:t xml:space="preserve"> </w:t>
      </w:r>
      <w:r>
        <w:t>body,</w:t>
      </w:r>
      <w:r w:rsidR="00BE74E7">
        <w:t xml:space="preserve"> </w:t>
      </w:r>
      <w:r>
        <w:t>but</w:t>
      </w:r>
      <w:r w:rsidR="00BE74E7">
        <w:t xml:space="preserve"> </w:t>
      </w:r>
      <w:r>
        <w:t>he</w:t>
      </w:r>
      <w:r w:rsidR="00BE74E7">
        <w:t xml:space="preserve"> </w:t>
      </w:r>
      <w:r>
        <w:t>that</w:t>
      </w:r>
      <w:r w:rsidR="00BE74E7">
        <w:t xml:space="preserve"> </w:t>
      </w:r>
      <w:r>
        <w:t>co</w:t>
      </w:r>
      <w:r w:rsidR="0097014C">
        <w:t>m</w:t>
      </w:r>
      <w:r>
        <w:t>mit</w:t>
      </w:r>
      <w:r w:rsidR="0097014C">
        <w:t>s</w:t>
      </w:r>
      <w:r w:rsidR="00BE74E7">
        <w:t xml:space="preserve"> </w:t>
      </w:r>
      <w:r>
        <w:t>fornication</w:t>
      </w:r>
      <w:r w:rsidR="00BE74E7">
        <w:t xml:space="preserve"> </w:t>
      </w:r>
      <w:r>
        <w:t>sin</w:t>
      </w:r>
      <w:r w:rsidR="0097014C">
        <w:t>s</w:t>
      </w:r>
      <w:r w:rsidR="00BE74E7">
        <w:t xml:space="preserve"> </w:t>
      </w:r>
      <w:r>
        <w:t>against</w:t>
      </w:r>
      <w:r w:rsidR="00BE74E7">
        <w:t xml:space="preserve"> </w:t>
      </w:r>
      <w:r>
        <w:t>his</w:t>
      </w:r>
      <w:r w:rsidR="00BE74E7">
        <w:t xml:space="preserve"> </w:t>
      </w:r>
      <w:r>
        <w:t>own</w:t>
      </w:r>
      <w:r w:rsidR="00BE74E7">
        <w:t xml:space="preserve"> </w:t>
      </w:r>
      <w:r>
        <w:t>body.</w:t>
      </w:r>
      <w:r w:rsidR="0097014C">
        <w:t>”</w:t>
      </w:r>
      <w:r w:rsidR="0097014C">
        <w:rPr>
          <w:rStyle w:val="FootnoteReference"/>
        </w:rPr>
        <w:footnoteReference w:id="455"/>
      </w:r>
      <w:r w:rsidR="00BE74E7">
        <w:t xml:space="preserve"> </w:t>
      </w:r>
      <w:r>
        <w:t>Consider,</w:t>
      </w:r>
      <w:r w:rsidR="00BE74E7">
        <w:t xml:space="preserve"> </w:t>
      </w:r>
      <w:r>
        <w:t>secondly,</w:t>
      </w:r>
      <w:r w:rsidR="00BE74E7">
        <w:t xml:space="preserve"> </w:t>
      </w:r>
      <w:r>
        <w:t>that</w:t>
      </w:r>
      <w:r w:rsidR="00BE74E7">
        <w:t xml:space="preserve"> </w:t>
      </w:r>
      <w:r>
        <w:t>this</w:t>
      </w:r>
      <w:r w:rsidR="00BE74E7">
        <w:t xml:space="preserve"> </w:t>
      </w:r>
      <w:r>
        <w:t>deplorable</w:t>
      </w:r>
      <w:r w:rsidR="00BE74E7">
        <w:t xml:space="preserve"> </w:t>
      </w:r>
      <w:r>
        <w:t>vice</w:t>
      </w:r>
      <w:r w:rsidR="00BE74E7">
        <w:t xml:space="preserve"> </w:t>
      </w:r>
      <w:r>
        <w:t>necessarily</w:t>
      </w:r>
      <w:r w:rsidR="00BE74E7">
        <w:t xml:space="preserve"> </w:t>
      </w:r>
      <w:r>
        <w:t>involves</w:t>
      </w:r>
      <w:r w:rsidR="00BE74E7">
        <w:t xml:space="preserve"> </w:t>
      </w:r>
      <w:r>
        <w:t>scandal</w:t>
      </w:r>
      <w:r w:rsidR="00BE74E7">
        <w:t xml:space="preserve"> </w:t>
      </w:r>
      <w:r>
        <w:t>to</w:t>
      </w:r>
      <w:r w:rsidR="00BE74E7">
        <w:t xml:space="preserve"> </w:t>
      </w:r>
      <w:r>
        <w:t>numerous</w:t>
      </w:r>
      <w:r w:rsidR="00BE74E7">
        <w:t xml:space="preserve"> </w:t>
      </w:r>
      <w:r>
        <w:t>souls</w:t>
      </w:r>
      <w:r w:rsidR="00BE74E7">
        <w:t xml:space="preserve"> </w:t>
      </w:r>
      <w:r>
        <w:t>and</w:t>
      </w:r>
      <w:r w:rsidR="00BE74E7">
        <w:t xml:space="preserve"> </w:t>
      </w:r>
      <w:r>
        <w:t>the</w:t>
      </w:r>
      <w:r w:rsidR="00BE74E7">
        <w:t xml:space="preserve"> </w:t>
      </w:r>
      <w:r>
        <w:t>spiritual</w:t>
      </w:r>
      <w:r w:rsidR="00BE74E7">
        <w:t xml:space="preserve"> </w:t>
      </w:r>
      <w:r>
        <w:t>ruin</w:t>
      </w:r>
      <w:r w:rsidR="00BE74E7">
        <w:t xml:space="preserve"> </w:t>
      </w:r>
      <w:r>
        <w:t>of</w:t>
      </w:r>
      <w:r w:rsidR="00BE74E7">
        <w:t xml:space="preserve"> </w:t>
      </w:r>
      <w:r>
        <w:t>all</w:t>
      </w:r>
      <w:r w:rsidR="00BE74E7">
        <w:t xml:space="preserve"> </w:t>
      </w:r>
      <w:r>
        <w:t>who</w:t>
      </w:r>
      <w:r w:rsidR="00BE74E7">
        <w:t xml:space="preserve"> </w:t>
      </w:r>
      <w:r>
        <w:t>participate</w:t>
      </w:r>
      <w:r w:rsidR="00BE74E7">
        <w:t xml:space="preserve"> </w:t>
      </w:r>
      <w:r>
        <w:t>in</w:t>
      </w:r>
      <w:r w:rsidR="00BE74E7">
        <w:t xml:space="preserve"> </w:t>
      </w:r>
      <w:r>
        <w:t>your</w:t>
      </w:r>
      <w:r w:rsidR="00BE74E7">
        <w:t xml:space="preserve"> </w:t>
      </w:r>
      <w:r>
        <w:t>crime.</w:t>
      </w:r>
      <w:r w:rsidR="00BE74E7">
        <w:t xml:space="preserve"> </w:t>
      </w:r>
      <w:r>
        <w:t>This</w:t>
      </w:r>
      <w:r w:rsidR="00BE74E7">
        <w:t xml:space="preserve"> </w:t>
      </w:r>
      <w:r>
        <w:t>thought</w:t>
      </w:r>
      <w:r w:rsidR="00BE74E7">
        <w:t xml:space="preserve"> </w:t>
      </w:r>
      <w:r>
        <w:t>will</w:t>
      </w:r>
      <w:r w:rsidR="00BE74E7">
        <w:t xml:space="preserve"> </w:t>
      </w:r>
      <w:r>
        <w:t>cause</w:t>
      </w:r>
      <w:r w:rsidR="00BE74E7">
        <w:t xml:space="preserve"> </w:t>
      </w:r>
      <w:r>
        <w:t>the</w:t>
      </w:r>
      <w:r w:rsidR="00BE74E7">
        <w:t xml:space="preserve"> </w:t>
      </w:r>
      <w:r>
        <w:t>sinner</w:t>
      </w:r>
      <w:r w:rsidR="00BE74E7">
        <w:t xml:space="preserve"> </w:t>
      </w:r>
      <w:r>
        <w:t>to</w:t>
      </w:r>
      <w:r w:rsidR="00BE74E7">
        <w:t xml:space="preserve"> </w:t>
      </w:r>
      <w:r>
        <w:t>suffer</w:t>
      </w:r>
      <w:r w:rsidR="00BE74E7">
        <w:t xml:space="preserve"> </w:t>
      </w:r>
      <w:r>
        <w:t>the</w:t>
      </w:r>
      <w:r w:rsidR="00BE74E7">
        <w:t xml:space="preserve"> </w:t>
      </w:r>
      <w:r>
        <w:t>greatest</w:t>
      </w:r>
      <w:r w:rsidR="00BE74E7">
        <w:t xml:space="preserve"> </w:t>
      </w:r>
      <w:r>
        <w:t>remorse</w:t>
      </w:r>
      <w:r w:rsidR="00BE74E7">
        <w:t xml:space="preserve"> </w:t>
      </w:r>
      <w:r>
        <w:t>at</w:t>
      </w:r>
      <w:r w:rsidR="00BE74E7">
        <w:t xml:space="preserve"> </w:t>
      </w:r>
      <w:r>
        <w:t>the</w:t>
      </w:r>
      <w:r w:rsidR="00BE74E7">
        <w:t xml:space="preserve"> </w:t>
      </w:r>
      <w:r>
        <w:t>hour</w:t>
      </w:r>
      <w:r w:rsidR="00BE74E7">
        <w:t xml:space="preserve"> </w:t>
      </w:r>
      <w:r>
        <w:t>of</w:t>
      </w:r>
      <w:r w:rsidR="00BE74E7">
        <w:t xml:space="preserve"> </w:t>
      </w:r>
      <w:r>
        <w:t>death;</w:t>
      </w:r>
      <w:r w:rsidR="00BE74E7">
        <w:t xml:space="preserve"> </w:t>
      </w:r>
      <w:r>
        <w:t>for</w:t>
      </w:r>
      <w:r w:rsidR="00BE74E7">
        <w:t xml:space="preserve"> </w:t>
      </w:r>
      <w:r>
        <w:t>if</w:t>
      </w:r>
      <w:r w:rsidR="00BE74E7">
        <w:t xml:space="preserve"> </w:t>
      </w:r>
      <w:r>
        <w:t>in</w:t>
      </w:r>
      <w:r w:rsidR="00BE74E7">
        <w:t xml:space="preserve"> </w:t>
      </w:r>
      <w:r>
        <w:t>the</w:t>
      </w:r>
      <w:r w:rsidR="00BE74E7">
        <w:t xml:space="preserve"> </w:t>
      </w:r>
      <w:r>
        <w:t>Old</w:t>
      </w:r>
      <w:r w:rsidR="00BE74E7">
        <w:t xml:space="preserve"> </w:t>
      </w:r>
      <w:r>
        <w:t>Law</w:t>
      </w:r>
      <w:r w:rsidR="00BE74E7">
        <w:t xml:space="preserve"> </w:t>
      </w:r>
      <w:r>
        <w:t>God</w:t>
      </w:r>
      <w:r w:rsidR="00BE74E7">
        <w:t xml:space="preserve"> </w:t>
      </w:r>
      <w:r>
        <w:t>required</w:t>
      </w:r>
      <w:r w:rsidR="00BE74E7">
        <w:t xml:space="preserve"> </w:t>
      </w:r>
      <w:r>
        <w:t>a</w:t>
      </w:r>
      <w:r w:rsidR="00BE74E7">
        <w:t xml:space="preserve"> </w:t>
      </w:r>
      <w:r>
        <w:t>life</w:t>
      </w:r>
      <w:r w:rsidR="00BE74E7">
        <w:t xml:space="preserve"> </w:t>
      </w:r>
      <w:r>
        <w:t>for</w:t>
      </w:r>
      <w:r w:rsidR="00BE74E7">
        <w:t xml:space="preserve"> </w:t>
      </w:r>
      <w:r>
        <w:t>a</w:t>
      </w:r>
      <w:r w:rsidR="00BE74E7">
        <w:t xml:space="preserve"> </w:t>
      </w:r>
      <w:r>
        <w:t>life,</w:t>
      </w:r>
      <w:r w:rsidR="00BE74E7">
        <w:t xml:space="preserve"> </w:t>
      </w:r>
      <w:r>
        <w:t>an</w:t>
      </w:r>
      <w:r w:rsidR="00BE74E7">
        <w:t xml:space="preserve"> </w:t>
      </w:r>
      <w:r>
        <w:t>eye</w:t>
      </w:r>
      <w:r w:rsidR="00BE74E7">
        <w:t xml:space="preserve"> </w:t>
      </w:r>
      <w:r>
        <w:t>for</w:t>
      </w:r>
      <w:r w:rsidR="00BE74E7">
        <w:t xml:space="preserve"> </w:t>
      </w:r>
      <w:r>
        <w:t>an</w:t>
      </w:r>
      <w:r w:rsidR="00BE74E7">
        <w:t xml:space="preserve"> </w:t>
      </w:r>
      <w:r>
        <w:t>eye,</w:t>
      </w:r>
      <w:r w:rsidR="00BE74E7">
        <w:t xml:space="preserve"> </w:t>
      </w:r>
      <w:r>
        <w:t>a</w:t>
      </w:r>
      <w:r w:rsidR="00BE74E7">
        <w:t xml:space="preserve"> </w:t>
      </w:r>
      <w:r>
        <w:t>tooth</w:t>
      </w:r>
      <w:r w:rsidR="00BE74E7">
        <w:t xml:space="preserve"> </w:t>
      </w:r>
      <w:r>
        <w:t>for</w:t>
      </w:r>
      <w:r w:rsidR="00BE74E7">
        <w:t xml:space="preserve"> </w:t>
      </w:r>
      <w:r>
        <w:t>a</w:t>
      </w:r>
      <w:r w:rsidR="00BE74E7">
        <w:t xml:space="preserve"> </w:t>
      </w:r>
      <w:r>
        <w:t>tooth,</w:t>
      </w:r>
      <w:r w:rsidR="0097014C">
        <w:rPr>
          <w:rStyle w:val="FootnoteReference"/>
        </w:rPr>
        <w:footnoteReference w:id="456"/>
      </w:r>
      <w:r w:rsidR="00BE74E7">
        <w:t xml:space="preserve"> </w:t>
      </w:r>
      <w:r>
        <w:t>what</w:t>
      </w:r>
      <w:r w:rsidR="00BE74E7">
        <w:t xml:space="preserve"> </w:t>
      </w:r>
      <w:r>
        <w:t>satisfaction</w:t>
      </w:r>
      <w:r w:rsidR="00BE74E7">
        <w:t xml:space="preserve"> </w:t>
      </w:r>
      <w:r>
        <w:t>can</w:t>
      </w:r>
      <w:r w:rsidR="00BE74E7">
        <w:t xml:space="preserve"> </w:t>
      </w:r>
      <w:r>
        <w:t>be</w:t>
      </w:r>
      <w:r w:rsidR="00BE74E7">
        <w:t xml:space="preserve"> </w:t>
      </w:r>
      <w:r>
        <w:t>offered</w:t>
      </w:r>
      <w:r w:rsidR="00BE74E7">
        <w:t xml:space="preserve"> </w:t>
      </w:r>
      <w:r>
        <w:t>Him</w:t>
      </w:r>
      <w:r w:rsidR="00BE74E7">
        <w:t xml:space="preserve"> </w:t>
      </w:r>
      <w:r>
        <w:t>for</w:t>
      </w:r>
      <w:r w:rsidR="00BE74E7">
        <w:t xml:space="preserve"> </w:t>
      </w:r>
      <w:r>
        <w:t>the</w:t>
      </w:r>
      <w:r w:rsidR="00BE74E7">
        <w:t xml:space="preserve"> </w:t>
      </w:r>
      <w:r>
        <w:t>destruction</w:t>
      </w:r>
      <w:r w:rsidR="00BE74E7">
        <w:t xml:space="preserve"> </w:t>
      </w:r>
      <w:r>
        <w:t>of</w:t>
      </w:r>
      <w:r w:rsidR="00BE74E7">
        <w:t xml:space="preserve"> </w:t>
      </w:r>
      <w:r>
        <w:t>so</w:t>
      </w:r>
      <w:r w:rsidR="00BE74E7">
        <w:t xml:space="preserve"> </w:t>
      </w:r>
      <w:r>
        <w:t>many</w:t>
      </w:r>
      <w:r w:rsidR="00BE74E7">
        <w:t xml:space="preserve"> </w:t>
      </w:r>
      <w:r>
        <w:t>souls,</w:t>
      </w:r>
      <w:r w:rsidR="00BE74E7">
        <w:t xml:space="preserve"> </w:t>
      </w:r>
      <w:r>
        <w:t>purchased</w:t>
      </w:r>
      <w:r w:rsidR="00BE74E7">
        <w:t xml:space="preserve"> </w:t>
      </w:r>
      <w:r>
        <w:t>at</w:t>
      </w:r>
      <w:r w:rsidR="00BE74E7">
        <w:t xml:space="preserve"> </w:t>
      </w:r>
      <w:r>
        <w:t>the</w:t>
      </w:r>
      <w:r w:rsidR="00BE74E7">
        <w:t xml:space="preserve"> </w:t>
      </w:r>
      <w:r>
        <w:t>price</w:t>
      </w:r>
      <w:r w:rsidR="00BE74E7">
        <w:t xml:space="preserve"> </w:t>
      </w:r>
      <w:r>
        <w:t>of</w:t>
      </w:r>
      <w:r w:rsidR="00BE74E7">
        <w:t xml:space="preserve"> </w:t>
      </w:r>
      <w:r>
        <w:t>His</w:t>
      </w:r>
      <w:r w:rsidR="00BE74E7">
        <w:t xml:space="preserve"> </w:t>
      </w:r>
      <w:r>
        <w:t>Blood?</w:t>
      </w:r>
      <w:r w:rsidR="00BE74E7">
        <w:t xml:space="preserve"> </w:t>
      </w:r>
    </w:p>
    <w:p w14:paraId="33248562" w14:textId="77777777" w:rsidR="00627CF3" w:rsidRDefault="00055323" w:rsidP="00B01E47">
      <w:pPr>
        <w:jc w:val="both"/>
      </w:pPr>
      <w:r>
        <w:t>This</w:t>
      </w:r>
      <w:r w:rsidR="00BE74E7">
        <w:t xml:space="preserve"> </w:t>
      </w:r>
      <w:r>
        <w:t>treacherous</w:t>
      </w:r>
      <w:r w:rsidR="00BE74E7">
        <w:t xml:space="preserve"> </w:t>
      </w:r>
      <w:r>
        <w:t>vice</w:t>
      </w:r>
      <w:r w:rsidR="00BE74E7">
        <w:t xml:space="preserve"> </w:t>
      </w:r>
      <w:r>
        <w:t>begins</w:t>
      </w:r>
      <w:r w:rsidR="00BE74E7">
        <w:t xml:space="preserve"> </w:t>
      </w:r>
      <w:r>
        <w:t>in</w:t>
      </w:r>
      <w:r w:rsidR="00BE74E7">
        <w:t xml:space="preserve"> </w:t>
      </w:r>
      <w:r>
        <w:t>pleasure,</w:t>
      </w:r>
      <w:r w:rsidR="00BE74E7">
        <w:t xml:space="preserve"> </w:t>
      </w:r>
      <w:r>
        <w:t>but</w:t>
      </w:r>
      <w:r w:rsidR="00BE74E7">
        <w:t xml:space="preserve"> </w:t>
      </w:r>
      <w:r>
        <w:t>ends</w:t>
      </w:r>
      <w:r w:rsidR="00BE74E7">
        <w:t xml:space="preserve"> </w:t>
      </w:r>
      <w:r>
        <w:t>in</w:t>
      </w:r>
      <w:r w:rsidR="00BE74E7">
        <w:t xml:space="preserve"> </w:t>
      </w:r>
      <w:r>
        <w:t>an</w:t>
      </w:r>
      <w:r w:rsidR="00BE74E7">
        <w:t xml:space="preserve"> </w:t>
      </w:r>
      <w:r>
        <w:t>abyss</w:t>
      </w:r>
      <w:r w:rsidR="00BE74E7">
        <w:t xml:space="preserve"> </w:t>
      </w:r>
      <w:r>
        <w:t>of</w:t>
      </w:r>
      <w:r w:rsidR="00BE74E7">
        <w:t xml:space="preserve"> </w:t>
      </w:r>
      <w:r>
        <w:t>bitterness</w:t>
      </w:r>
      <w:r w:rsidR="00BE74E7">
        <w:t xml:space="preserve"> </w:t>
      </w:r>
      <w:r>
        <w:t>and</w:t>
      </w:r>
      <w:r w:rsidR="00BE74E7">
        <w:t xml:space="preserve"> </w:t>
      </w:r>
      <w:r>
        <w:t>remorse.</w:t>
      </w:r>
      <w:r w:rsidR="00BE74E7">
        <w:t xml:space="preserve"> </w:t>
      </w:r>
      <w:r>
        <w:t>There</w:t>
      </w:r>
      <w:r w:rsidR="00BE74E7">
        <w:t xml:space="preserve"> </w:t>
      </w:r>
      <w:r>
        <w:t>is</w:t>
      </w:r>
      <w:r w:rsidR="00BE74E7">
        <w:t xml:space="preserve"> </w:t>
      </w:r>
      <w:r>
        <w:t>nothing</w:t>
      </w:r>
      <w:r w:rsidR="00BE74E7">
        <w:t xml:space="preserve"> </w:t>
      </w:r>
      <w:r>
        <w:t>into</w:t>
      </w:r>
      <w:r w:rsidR="00BE74E7">
        <w:t xml:space="preserve"> </w:t>
      </w:r>
      <w:r>
        <w:t>which</w:t>
      </w:r>
      <w:r w:rsidR="00BE74E7">
        <w:t xml:space="preserve"> </w:t>
      </w:r>
      <w:r>
        <w:t>man</w:t>
      </w:r>
      <w:r w:rsidR="00BE74E7">
        <w:t xml:space="preserve"> </w:t>
      </w:r>
      <w:r>
        <w:t>is</w:t>
      </w:r>
      <w:r w:rsidR="00BE74E7">
        <w:t xml:space="preserve"> </w:t>
      </w:r>
      <w:r>
        <w:t>more</w:t>
      </w:r>
      <w:r w:rsidR="00BE74E7">
        <w:t xml:space="preserve"> </w:t>
      </w:r>
      <w:r>
        <w:t>easily</w:t>
      </w:r>
      <w:r w:rsidR="00BE74E7">
        <w:t xml:space="preserve"> </w:t>
      </w:r>
      <w:r>
        <w:t>drawn,</w:t>
      </w:r>
      <w:r w:rsidR="00BE74E7">
        <w:t xml:space="preserve"> </w:t>
      </w:r>
      <w:r>
        <w:t>but</w:t>
      </w:r>
      <w:r w:rsidR="00BE74E7">
        <w:t xml:space="preserve"> </w:t>
      </w:r>
      <w:r>
        <w:t>nothing</w:t>
      </w:r>
      <w:r w:rsidR="00BE74E7">
        <w:t xml:space="preserve"> </w:t>
      </w:r>
      <w:r>
        <w:t>from</w:t>
      </w:r>
      <w:r w:rsidR="00BE74E7">
        <w:t xml:space="preserve"> </w:t>
      </w:r>
      <w:r>
        <w:t>which</w:t>
      </w:r>
      <w:r w:rsidR="00BE74E7">
        <w:t xml:space="preserve"> </w:t>
      </w:r>
      <w:r>
        <w:t>he</w:t>
      </w:r>
      <w:r w:rsidR="00BE74E7">
        <w:t xml:space="preserve"> </w:t>
      </w:r>
      <w:r>
        <w:t>is</w:t>
      </w:r>
      <w:r w:rsidR="00BE74E7">
        <w:t xml:space="preserve"> </w:t>
      </w:r>
      <w:r>
        <w:t>with</w:t>
      </w:r>
      <w:r w:rsidR="00BE74E7">
        <w:t xml:space="preserve"> </w:t>
      </w:r>
      <w:r>
        <w:t>more</w:t>
      </w:r>
      <w:r w:rsidR="00BE74E7">
        <w:t xml:space="preserve"> </w:t>
      </w:r>
      <w:r>
        <w:t>difficulty</w:t>
      </w:r>
      <w:r w:rsidR="00BE74E7">
        <w:t xml:space="preserve"> </w:t>
      </w:r>
      <w:r>
        <w:t>freed.</w:t>
      </w:r>
      <w:r w:rsidR="00BE74E7">
        <w:t xml:space="preserve"> </w:t>
      </w:r>
      <w:r>
        <w:t>Hence</w:t>
      </w:r>
      <w:r w:rsidR="00BE74E7">
        <w:t xml:space="preserve"> </w:t>
      </w:r>
      <w:r>
        <w:t>the</w:t>
      </w:r>
      <w:r w:rsidR="00BE74E7">
        <w:t xml:space="preserve"> </w:t>
      </w:r>
      <w:r>
        <w:t>Wise</w:t>
      </w:r>
      <w:r w:rsidR="00BE74E7">
        <w:t xml:space="preserve"> </w:t>
      </w:r>
      <w:r>
        <w:t>Man</w:t>
      </w:r>
      <w:r w:rsidR="00BE74E7">
        <w:t xml:space="preserve"> </w:t>
      </w:r>
      <w:r>
        <w:t>compares</w:t>
      </w:r>
      <w:r w:rsidR="00BE74E7">
        <w:t xml:space="preserve"> </w:t>
      </w:r>
      <w:r>
        <w:t>an</w:t>
      </w:r>
      <w:r w:rsidR="00BE74E7">
        <w:t xml:space="preserve"> </w:t>
      </w:r>
      <w:r>
        <w:t>impure</w:t>
      </w:r>
      <w:r w:rsidR="00BE74E7">
        <w:t xml:space="preserve"> </w:t>
      </w:r>
      <w:r>
        <w:t>woman</w:t>
      </w:r>
      <w:r w:rsidR="00BE74E7">
        <w:t xml:space="preserve"> </w:t>
      </w:r>
      <w:r>
        <w:t>to</w:t>
      </w:r>
      <w:r w:rsidR="00BE74E7">
        <w:t xml:space="preserve"> </w:t>
      </w:r>
      <w:r>
        <w:t>a</w:t>
      </w:r>
      <w:r w:rsidR="00BE74E7">
        <w:t xml:space="preserve"> </w:t>
      </w:r>
      <w:r>
        <w:t>deep</w:t>
      </w:r>
      <w:r w:rsidR="00BE74E7">
        <w:t xml:space="preserve"> </w:t>
      </w:r>
      <w:r>
        <w:t>ditch,</w:t>
      </w:r>
      <w:r w:rsidR="00BE74E7">
        <w:t xml:space="preserve"> </w:t>
      </w:r>
      <w:r>
        <w:t>a</w:t>
      </w:r>
      <w:r w:rsidR="00BE74E7">
        <w:t xml:space="preserve"> </w:t>
      </w:r>
      <w:r>
        <w:t>narrow</w:t>
      </w:r>
      <w:r w:rsidR="00BE74E7">
        <w:t xml:space="preserve"> </w:t>
      </w:r>
      <w:r>
        <w:t>pit,</w:t>
      </w:r>
      <w:r w:rsidR="00BE74E7">
        <w:t xml:space="preserve"> </w:t>
      </w:r>
      <w:r>
        <w:t>to</w:t>
      </w:r>
      <w:r w:rsidR="00BE74E7">
        <w:t xml:space="preserve"> </w:t>
      </w:r>
      <w:r>
        <w:t>show</w:t>
      </w:r>
      <w:r w:rsidR="00BE74E7">
        <w:t xml:space="preserve"> </w:t>
      </w:r>
      <w:r>
        <w:t>how</w:t>
      </w:r>
      <w:r w:rsidR="00BE74E7">
        <w:t xml:space="preserve"> </w:t>
      </w:r>
      <w:r>
        <w:t>easily</w:t>
      </w:r>
      <w:r w:rsidR="00BE74E7">
        <w:t xml:space="preserve"> </w:t>
      </w:r>
      <w:r>
        <w:t>souls</w:t>
      </w:r>
      <w:r w:rsidR="00BE74E7">
        <w:t xml:space="preserve"> </w:t>
      </w:r>
      <w:r>
        <w:t>fall</w:t>
      </w:r>
      <w:r w:rsidR="00BE74E7">
        <w:t xml:space="preserve"> </w:t>
      </w:r>
      <w:r>
        <w:t>into</w:t>
      </w:r>
      <w:r w:rsidR="00BE74E7">
        <w:t xml:space="preserve"> </w:t>
      </w:r>
      <w:r>
        <w:t>this</w:t>
      </w:r>
      <w:r w:rsidR="00BE74E7">
        <w:t xml:space="preserve"> </w:t>
      </w:r>
      <w:r>
        <w:t>vice,</w:t>
      </w:r>
      <w:r w:rsidR="00BE74E7">
        <w:t xml:space="preserve"> </w:t>
      </w:r>
      <w:r>
        <w:t>but</w:t>
      </w:r>
      <w:r w:rsidR="00BE74E7">
        <w:t xml:space="preserve"> </w:t>
      </w:r>
      <w:r>
        <w:t>with</w:t>
      </w:r>
      <w:r w:rsidR="00BE74E7">
        <w:t xml:space="preserve"> </w:t>
      </w:r>
      <w:r>
        <w:t>what</w:t>
      </w:r>
      <w:r w:rsidR="00BE74E7">
        <w:t xml:space="preserve"> </w:t>
      </w:r>
      <w:r>
        <w:t>difficulty</w:t>
      </w:r>
      <w:r w:rsidR="00BE74E7">
        <w:t xml:space="preserve"> </w:t>
      </w:r>
      <w:r>
        <w:t>they</w:t>
      </w:r>
      <w:r w:rsidR="00BE74E7">
        <w:t xml:space="preserve"> </w:t>
      </w:r>
      <w:r>
        <w:t>are</w:t>
      </w:r>
      <w:r w:rsidR="00BE74E7">
        <w:t xml:space="preserve"> </w:t>
      </w:r>
      <w:r>
        <w:t>extricated.</w:t>
      </w:r>
      <w:r w:rsidR="00BE74E7">
        <w:t xml:space="preserve"> </w:t>
      </w:r>
      <w:r>
        <w:t>Man</w:t>
      </w:r>
      <w:r w:rsidR="00BE74E7">
        <w:t xml:space="preserve"> </w:t>
      </w:r>
      <w:r>
        <w:t>is</w:t>
      </w:r>
      <w:r w:rsidR="00BE74E7">
        <w:t xml:space="preserve"> </w:t>
      </w:r>
      <w:r>
        <w:t>first</w:t>
      </w:r>
      <w:r w:rsidR="00BE74E7">
        <w:t xml:space="preserve"> </w:t>
      </w:r>
      <w:r>
        <w:t>allured</w:t>
      </w:r>
      <w:r w:rsidR="00BE74E7">
        <w:t xml:space="preserve"> </w:t>
      </w:r>
      <w:r>
        <w:t>by</w:t>
      </w:r>
      <w:r w:rsidR="00BE74E7">
        <w:t xml:space="preserve"> </w:t>
      </w:r>
      <w:r>
        <w:t>its</w:t>
      </w:r>
      <w:r w:rsidR="00BE74E7">
        <w:t xml:space="preserve"> </w:t>
      </w:r>
      <w:r>
        <w:t>flattering</w:t>
      </w:r>
      <w:r w:rsidR="00BE74E7">
        <w:t xml:space="preserve"> </w:t>
      </w:r>
      <w:r>
        <w:t>aspect,</w:t>
      </w:r>
      <w:r w:rsidR="00BE74E7">
        <w:t xml:space="preserve"> </w:t>
      </w:r>
      <w:r>
        <w:t>but</w:t>
      </w:r>
      <w:r w:rsidR="00BE74E7">
        <w:t xml:space="preserve"> </w:t>
      </w:r>
      <w:r>
        <w:t>when</w:t>
      </w:r>
      <w:r w:rsidR="00BE74E7">
        <w:t xml:space="preserve"> </w:t>
      </w:r>
      <w:r>
        <w:t>he</w:t>
      </w:r>
      <w:r w:rsidR="00BE74E7">
        <w:t xml:space="preserve"> </w:t>
      </w:r>
      <w:r>
        <w:t>has</w:t>
      </w:r>
      <w:r w:rsidR="00BE74E7">
        <w:t xml:space="preserve"> </w:t>
      </w:r>
      <w:r>
        <w:t>assumed</w:t>
      </w:r>
      <w:r w:rsidR="00BE74E7">
        <w:t xml:space="preserve"> </w:t>
      </w:r>
      <w:r>
        <w:t>the</w:t>
      </w:r>
      <w:r w:rsidR="00BE74E7">
        <w:t xml:space="preserve"> </w:t>
      </w:r>
      <w:r>
        <w:t>sinful</w:t>
      </w:r>
      <w:r w:rsidR="00BE74E7">
        <w:t xml:space="preserve"> </w:t>
      </w:r>
      <w:r>
        <w:t>yoke,</w:t>
      </w:r>
      <w:r w:rsidR="00BE74E7">
        <w:t xml:space="preserve"> </w:t>
      </w:r>
      <w:r>
        <w:t>and</w:t>
      </w:r>
      <w:r w:rsidR="00BE74E7">
        <w:t xml:space="preserve"> </w:t>
      </w:r>
      <w:r>
        <w:t>particularly</w:t>
      </w:r>
      <w:r w:rsidR="00BE74E7">
        <w:t xml:space="preserve"> </w:t>
      </w:r>
      <w:r>
        <w:t>when</w:t>
      </w:r>
      <w:r w:rsidR="00BE74E7">
        <w:t xml:space="preserve"> </w:t>
      </w:r>
      <w:r>
        <w:t>he</w:t>
      </w:r>
      <w:r w:rsidR="00BE74E7">
        <w:t xml:space="preserve"> </w:t>
      </w:r>
      <w:r>
        <w:t>has</w:t>
      </w:r>
      <w:r w:rsidR="00BE74E7">
        <w:t xml:space="preserve"> </w:t>
      </w:r>
      <w:r>
        <w:t>cast</w:t>
      </w:r>
      <w:r w:rsidR="00BE74E7">
        <w:t xml:space="preserve"> </w:t>
      </w:r>
      <w:r>
        <w:t>aside</w:t>
      </w:r>
      <w:r w:rsidR="00BE74E7">
        <w:t xml:space="preserve"> </w:t>
      </w:r>
      <w:r>
        <w:t>all</w:t>
      </w:r>
      <w:r w:rsidR="00BE74E7">
        <w:t xml:space="preserve"> </w:t>
      </w:r>
      <w:r>
        <w:t>shame,</w:t>
      </w:r>
      <w:r w:rsidR="00BE74E7">
        <w:t xml:space="preserve"> </w:t>
      </w:r>
      <w:r>
        <w:t>it</w:t>
      </w:r>
      <w:r w:rsidR="00BE74E7">
        <w:t xml:space="preserve"> </w:t>
      </w:r>
      <w:r>
        <w:t>requires</w:t>
      </w:r>
      <w:r w:rsidR="00BE74E7">
        <w:t xml:space="preserve"> </w:t>
      </w:r>
      <w:r>
        <w:t>almost</w:t>
      </w:r>
      <w:r w:rsidR="00BE74E7">
        <w:t xml:space="preserve"> </w:t>
      </w:r>
      <w:r>
        <w:t>a</w:t>
      </w:r>
      <w:r w:rsidR="00BE74E7">
        <w:t xml:space="preserve"> </w:t>
      </w:r>
      <w:r>
        <w:t>miracle</w:t>
      </w:r>
      <w:r w:rsidR="00BE74E7">
        <w:t xml:space="preserve"> </w:t>
      </w:r>
      <w:r>
        <w:t>of</w:t>
      </w:r>
      <w:r w:rsidR="00BE74E7">
        <w:t xml:space="preserve"> </w:t>
      </w:r>
      <w:r>
        <w:t>grace</w:t>
      </w:r>
      <w:r w:rsidR="00BE74E7">
        <w:t xml:space="preserve"> </w:t>
      </w:r>
      <w:r>
        <w:t>to</w:t>
      </w:r>
      <w:r w:rsidR="00BE74E7">
        <w:t xml:space="preserve"> </w:t>
      </w:r>
      <w:r>
        <w:t>deliver</w:t>
      </w:r>
      <w:r w:rsidR="00BE74E7">
        <w:t xml:space="preserve"> </w:t>
      </w:r>
      <w:r>
        <w:t>him</w:t>
      </w:r>
      <w:r w:rsidR="00BE74E7">
        <w:t xml:space="preserve"> </w:t>
      </w:r>
      <w:r>
        <w:t>from</w:t>
      </w:r>
      <w:r w:rsidR="00BE74E7">
        <w:t xml:space="preserve"> </w:t>
      </w:r>
      <w:r>
        <w:t>his</w:t>
      </w:r>
      <w:r w:rsidR="00BE74E7">
        <w:t xml:space="preserve"> </w:t>
      </w:r>
      <w:r>
        <w:t>degrading</w:t>
      </w:r>
      <w:r w:rsidR="00BE74E7">
        <w:t xml:space="preserve"> </w:t>
      </w:r>
      <w:r>
        <w:t>bondage.</w:t>
      </w:r>
      <w:r w:rsidR="00BE74E7">
        <w:t xml:space="preserve"> </w:t>
      </w:r>
      <w:r>
        <w:t>For</w:t>
      </w:r>
      <w:r w:rsidR="00BE74E7">
        <w:t xml:space="preserve"> </w:t>
      </w:r>
      <w:r>
        <w:t>this</w:t>
      </w:r>
      <w:r w:rsidR="00BE74E7">
        <w:t xml:space="preserve"> </w:t>
      </w:r>
      <w:r>
        <w:t>reason</w:t>
      </w:r>
      <w:r w:rsidR="00BE74E7">
        <w:t xml:space="preserve"> </w:t>
      </w:r>
      <w:r>
        <w:t>it</w:t>
      </w:r>
      <w:r w:rsidR="00BE74E7">
        <w:t xml:space="preserve"> </w:t>
      </w:r>
      <w:r>
        <w:t>is</w:t>
      </w:r>
      <w:r w:rsidR="00BE74E7">
        <w:t xml:space="preserve"> </w:t>
      </w:r>
      <w:r>
        <w:t>justly</w:t>
      </w:r>
      <w:r w:rsidR="00BE74E7">
        <w:t xml:space="preserve"> </w:t>
      </w:r>
      <w:r>
        <w:t>compared</w:t>
      </w:r>
      <w:r w:rsidR="00BE74E7">
        <w:t xml:space="preserve"> </w:t>
      </w:r>
      <w:r>
        <w:t>to</w:t>
      </w:r>
      <w:r w:rsidR="00BE74E7">
        <w:t xml:space="preserve"> </w:t>
      </w:r>
      <w:r>
        <w:t>a</w:t>
      </w:r>
      <w:r w:rsidR="00BE74E7">
        <w:t xml:space="preserve"> </w:t>
      </w:r>
      <w:r>
        <w:t>fisherman</w:t>
      </w:r>
      <w:r w:rsidR="0097014C">
        <w:t>’</w:t>
      </w:r>
      <w:r>
        <w:t>s</w:t>
      </w:r>
      <w:r w:rsidR="00BE74E7">
        <w:t xml:space="preserve"> </w:t>
      </w:r>
      <w:r>
        <w:t>net,</w:t>
      </w:r>
      <w:r w:rsidR="00BE74E7">
        <w:t xml:space="preserve"> </w:t>
      </w:r>
      <w:r>
        <w:t>which</w:t>
      </w:r>
      <w:r w:rsidR="00BE74E7">
        <w:t xml:space="preserve"> </w:t>
      </w:r>
      <w:r>
        <w:t>the</w:t>
      </w:r>
      <w:r w:rsidR="00BE74E7">
        <w:t xml:space="preserve"> </w:t>
      </w:r>
      <w:r>
        <w:t>fish</w:t>
      </w:r>
      <w:r w:rsidR="00BE74E7">
        <w:t xml:space="preserve"> </w:t>
      </w:r>
      <w:r>
        <w:t>easily</w:t>
      </w:r>
      <w:r w:rsidR="00BE74E7">
        <w:t xml:space="preserve"> </w:t>
      </w:r>
      <w:r>
        <w:t>enter,</w:t>
      </w:r>
      <w:r w:rsidR="00BE74E7">
        <w:t xml:space="preserve"> </w:t>
      </w:r>
      <w:r>
        <w:t>but</w:t>
      </w:r>
      <w:r w:rsidR="00BE74E7">
        <w:t xml:space="preserve"> </w:t>
      </w:r>
      <w:r>
        <w:t>from</w:t>
      </w:r>
      <w:r w:rsidR="00BE74E7">
        <w:t xml:space="preserve"> </w:t>
      </w:r>
      <w:r>
        <w:t>which</w:t>
      </w:r>
      <w:r w:rsidR="00BE74E7">
        <w:t xml:space="preserve"> </w:t>
      </w:r>
      <w:r>
        <w:t>they</w:t>
      </w:r>
      <w:r w:rsidR="00BE74E7">
        <w:t xml:space="preserve"> </w:t>
      </w:r>
      <w:r>
        <w:t>rarely</w:t>
      </w:r>
      <w:r w:rsidR="00BE74E7">
        <w:t xml:space="preserve"> </w:t>
      </w:r>
      <w:r>
        <w:t>escape.</w:t>
      </w:r>
      <w:r w:rsidR="00BE74E7">
        <w:t xml:space="preserve"> </w:t>
      </w:r>
      <w:r>
        <w:t>Learn,</w:t>
      </w:r>
      <w:r w:rsidR="00BE74E7">
        <w:t xml:space="preserve"> </w:t>
      </w:r>
      <w:r>
        <w:t>too,</w:t>
      </w:r>
      <w:r w:rsidR="00BE74E7">
        <w:t xml:space="preserve"> </w:t>
      </w:r>
      <w:r>
        <w:t>how</w:t>
      </w:r>
      <w:r w:rsidR="00BE74E7">
        <w:t xml:space="preserve"> </w:t>
      </w:r>
      <w:r>
        <w:t>many</w:t>
      </w:r>
      <w:r w:rsidR="00BE74E7">
        <w:t xml:space="preserve"> </w:t>
      </w:r>
      <w:r>
        <w:t>sins</w:t>
      </w:r>
      <w:r w:rsidR="00BE74E7">
        <w:t xml:space="preserve"> </w:t>
      </w:r>
      <w:r>
        <w:t>spring</w:t>
      </w:r>
      <w:r w:rsidR="00BE74E7">
        <w:t xml:space="preserve"> </w:t>
      </w:r>
      <w:r>
        <w:t>from</w:t>
      </w:r>
      <w:r w:rsidR="00BE74E7">
        <w:t xml:space="preserve"> </w:t>
      </w:r>
      <w:r>
        <w:t>this</w:t>
      </w:r>
      <w:r w:rsidR="00BE74E7">
        <w:t xml:space="preserve"> </w:t>
      </w:r>
      <w:r>
        <w:t>one</w:t>
      </w:r>
      <w:r w:rsidR="00BE74E7">
        <w:t xml:space="preserve"> </w:t>
      </w:r>
      <w:r>
        <w:t>vice;</w:t>
      </w:r>
      <w:r w:rsidR="00BE74E7">
        <w:t xml:space="preserve"> </w:t>
      </w:r>
      <w:r>
        <w:t>for</w:t>
      </w:r>
      <w:r w:rsidR="00BE74E7">
        <w:t xml:space="preserve"> </w:t>
      </w:r>
      <w:r>
        <w:t>during</w:t>
      </w:r>
      <w:r w:rsidR="00BE74E7">
        <w:t xml:space="preserve"> </w:t>
      </w:r>
      <w:r>
        <w:t>this</w:t>
      </w:r>
      <w:r w:rsidR="00BE74E7">
        <w:t xml:space="preserve"> </w:t>
      </w:r>
      <w:r>
        <w:t>long</w:t>
      </w:r>
      <w:r w:rsidR="00BE74E7">
        <w:t xml:space="preserve"> </w:t>
      </w:r>
      <w:r>
        <w:t>captivity</w:t>
      </w:r>
      <w:r w:rsidR="00BE74E7">
        <w:t xml:space="preserve"> </w:t>
      </w:r>
      <w:r>
        <w:t>of</w:t>
      </w:r>
      <w:r w:rsidR="00BE74E7">
        <w:t xml:space="preserve"> </w:t>
      </w:r>
      <w:r>
        <w:t>the</w:t>
      </w:r>
      <w:r w:rsidR="00BE74E7">
        <w:t xml:space="preserve"> </w:t>
      </w:r>
      <w:r>
        <w:t>soul</w:t>
      </w:r>
      <w:r w:rsidR="00BE74E7">
        <w:t xml:space="preserve"> </w:t>
      </w:r>
      <w:r>
        <w:t>how</w:t>
      </w:r>
      <w:r w:rsidR="00BE74E7">
        <w:t xml:space="preserve"> </w:t>
      </w:r>
      <w:r>
        <w:t>often</w:t>
      </w:r>
      <w:r w:rsidR="00BE74E7">
        <w:t xml:space="preserve"> </w:t>
      </w:r>
      <w:r>
        <w:t>is</w:t>
      </w:r>
      <w:r w:rsidR="00BE74E7">
        <w:t xml:space="preserve"> </w:t>
      </w:r>
      <w:r>
        <w:t>God</w:t>
      </w:r>
      <w:r w:rsidR="00BE74E7">
        <w:t xml:space="preserve"> </w:t>
      </w:r>
      <w:r>
        <w:t>offended</w:t>
      </w:r>
      <w:r w:rsidR="00BE74E7">
        <w:t xml:space="preserve"> </w:t>
      </w:r>
      <w:r>
        <w:t>by</w:t>
      </w:r>
      <w:r w:rsidR="00BE74E7">
        <w:t xml:space="preserve"> </w:t>
      </w:r>
      <w:r>
        <w:t>thoughts,</w:t>
      </w:r>
      <w:r w:rsidR="00BE74E7">
        <w:t xml:space="preserve"> </w:t>
      </w:r>
      <w:r>
        <w:t>words,</w:t>
      </w:r>
      <w:r w:rsidR="00BE74E7">
        <w:t xml:space="preserve"> </w:t>
      </w:r>
      <w:r>
        <w:t>and</w:t>
      </w:r>
      <w:r w:rsidR="00BE74E7">
        <w:t xml:space="preserve"> </w:t>
      </w:r>
      <w:r>
        <w:t>desires,</w:t>
      </w:r>
      <w:r w:rsidR="00BE74E7">
        <w:t xml:space="preserve"> </w:t>
      </w:r>
      <w:r>
        <w:t>if</w:t>
      </w:r>
      <w:r w:rsidR="00BE74E7">
        <w:t xml:space="preserve"> </w:t>
      </w:r>
      <w:r>
        <w:t>not</w:t>
      </w:r>
      <w:r w:rsidR="00BE74E7">
        <w:t xml:space="preserve"> </w:t>
      </w:r>
      <w:r>
        <w:t>by</w:t>
      </w:r>
      <w:r w:rsidR="00BE74E7">
        <w:t xml:space="preserve"> </w:t>
      </w:r>
      <w:r>
        <w:t>actions?</w:t>
      </w:r>
      <w:r w:rsidR="00BE74E7">
        <w:t xml:space="preserve"> </w:t>
      </w:r>
    </w:p>
    <w:p w14:paraId="63CC0EE0" w14:textId="77777777" w:rsidR="00627CF3" w:rsidRDefault="00055323" w:rsidP="00B01E47">
      <w:pPr>
        <w:jc w:val="both"/>
      </w:pPr>
      <w:r>
        <w:t>The</w:t>
      </w:r>
      <w:r w:rsidR="00BE74E7">
        <w:t xml:space="preserve"> </w:t>
      </w:r>
      <w:r>
        <w:t>evils</w:t>
      </w:r>
      <w:r w:rsidR="00BE74E7">
        <w:t xml:space="preserve"> </w:t>
      </w:r>
      <w:r>
        <w:t>which</w:t>
      </w:r>
      <w:r w:rsidR="00BE74E7">
        <w:t xml:space="preserve"> </w:t>
      </w:r>
      <w:r>
        <w:t>it</w:t>
      </w:r>
      <w:r w:rsidR="00BE74E7">
        <w:t xml:space="preserve"> </w:t>
      </w:r>
      <w:r>
        <w:t>brings</w:t>
      </w:r>
      <w:r w:rsidR="00BE74E7">
        <w:t xml:space="preserve"> </w:t>
      </w:r>
      <w:r>
        <w:t>in</w:t>
      </w:r>
      <w:r w:rsidR="00BE74E7">
        <w:t xml:space="preserve"> </w:t>
      </w:r>
      <w:r>
        <w:t>its</w:t>
      </w:r>
      <w:r w:rsidR="00BE74E7">
        <w:t xml:space="preserve"> </w:t>
      </w:r>
      <w:r>
        <w:t>train</w:t>
      </w:r>
      <w:r w:rsidR="00BE74E7">
        <w:t xml:space="preserve"> </w:t>
      </w:r>
      <w:r>
        <w:t>are</w:t>
      </w:r>
      <w:r w:rsidR="00BE74E7">
        <w:t xml:space="preserve"> </w:t>
      </w:r>
      <w:r>
        <w:t>no</w:t>
      </w:r>
      <w:r w:rsidR="00BE74E7">
        <w:t xml:space="preserve"> </w:t>
      </w:r>
      <w:r>
        <w:t>less</w:t>
      </w:r>
      <w:r w:rsidR="00BE74E7">
        <w:t xml:space="preserve"> </w:t>
      </w:r>
      <w:r>
        <w:t>numerous</w:t>
      </w:r>
      <w:r w:rsidR="00BE74E7">
        <w:t xml:space="preserve"> </w:t>
      </w:r>
      <w:r>
        <w:t>than</w:t>
      </w:r>
      <w:r w:rsidR="00BE74E7">
        <w:t xml:space="preserve"> </w:t>
      </w:r>
      <w:r>
        <w:t>the</w:t>
      </w:r>
      <w:r w:rsidR="00BE74E7">
        <w:t xml:space="preserve"> </w:t>
      </w:r>
      <w:r>
        <w:t>sins</w:t>
      </w:r>
      <w:r w:rsidR="00BE74E7">
        <w:t xml:space="preserve"> </w:t>
      </w:r>
      <w:r>
        <w:t>it</w:t>
      </w:r>
      <w:r w:rsidR="00BE74E7">
        <w:t xml:space="preserve"> </w:t>
      </w:r>
      <w:r>
        <w:t>occasions.</w:t>
      </w:r>
      <w:r w:rsidR="00BE74E7">
        <w:t xml:space="preserve"> </w:t>
      </w:r>
      <w:r>
        <w:t>It</w:t>
      </w:r>
      <w:r w:rsidR="00BE74E7">
        <w:t xml:space="preserve"> </w:t>
      </w:r>
      <w:r>
        <w:t>robs</w:t>
      </w:r>
      <w:r w:rsidR="00BE74E7">
        <w:t xml:space="preserve"> </w:t>
      </w:r>
      <w:r>
        <w:t>man</w:t>
      </w:r>
      <w:r w:rsidR="00BE74E7">
        <w:t xml:space="preserve"> </w:t>
      </w:r>
      <w:r>
        <w:t>of</w:t>
      </w:r>
      <w:r w:rsidR="00BE74E7">
        <w:t xml:space="preserve"> </w:t>
      </w:r>
      <w:r>
        <w:t>his</w:t>
      </w:r>
      <w:r w:rsidR="00BE74E7">
        <w:t xml:space="preserve"> </w:t>
      </w:r>
      <w:r>
        <w:t>reputation</w:t>
      </w:r>
      <w:r w:rsidR="00627CF3">
        <w:t>-</w:t>
      </w:r>
      <w:r>
        <w:t>his</w:t>
      </w:r>
      <w:r w:rsidR="00BE74E7">
        <w:t xml:space="preserve"> </w:t>
      </w:r>
      <w:r>
        <w:t>most</w:t>
      </w:r>
      <w:r w:rsidR="00BE74E7">
        <w:t xml:space="preserve"> </w:t>
      </w:r>
      <w:r>
        <w:t>important</w:t>
      </w:r>
      <w:r w:rsidR="00BE74E7">
        <w:t xml:space="preserve"> </w:t>
      </w:r>
      <w:r>
        <w:t>possession,</w:t>
      </w:r>
      <w:r w:rsidR="00BE74E7">
        <w:t xml:space="preserve"> </w:t>
      </w:r>
      <w:r>
        <w:t>for</w:t>
      </w:r>
      <w:r w:rsidR="00BE74E7">
        <w:t xml:space="preserve"> </w:t>
      </w:r>
      <w:r>
        <w:t>there</w:t>
      </w:r>
      <w:r w:rsidR="00BE74E7">
        <w:t xml:space="preserve"> </w:t>
      </w:r>
      <w:r>
        <w:t>is</w:t>
      </w:r>
      <w:r w:rsidR="00BE74E7">
        <w:t xml:space="preserve"> </w:t>
      </w:r>
      <w:r>
        <w:t>no</w:t>
      </w:r>
      <w:r w:rsidR="00BE74E7">
        <w:t xml:space="preserve"> </w:t>
      </w:r>
      <w:r>
        <w:t>vice</w:t>
      </w:r>
      <w:r w:rsidR="00BE74E7">
        <w:t xml:space="preserve"> </w:t>
      </w:r>
      <w:r>
        <w:t>more</w:t>
      </w:r>
      <w:r w:rsidR="00BE74E7">
        <w:t xml:space="preserve"> </w:t>
      </w:r>
      <w:r>
        <w:t>degrading</w:t>
      </w:r>
      <w:r w:rsidR="00BE74E7">
        <w:t xml:space="preserve"> </w:t>
      </w:r>
      <w:r>
        <w:t>or</w:t>
      </w:r>
      <w:r w:rsidR="00BE74E7">
        <w:t xml:space="preserve"> </w:t>
      </w:r>
      <w:r>
        <w:t>more</w:t>
      </w:r>
      <w:r w:rsidR="00BE74E7">
        <w:t xml:space="preserve"> </w:t>
      </w:r>
      <w:r>
        <w:t>shameful.</w:t>
      </w:r>
      <w:r w:rsidR="00BE74E7">
        <w:t xml:space="preserve"> </w:t>
      </w:r>
      <w:r>
        <w:t>It</w:t>
      </w:r>
      <w:r w:rsidR="00BE74E7">
        <w:t xml:space="preserve"> </w:t>
      </w:r>
      <w:r>
        <w:t>rapidly</w:t>
      </w:r>
      <w:r w:rsidR="00BE74E7">
        <w:t xml:space="preserve"> </w:t>
      </w:r>
      <w:r>
        <w:t>undermines</w:t>
      </w:r>
      <w:r w:rsidR="00BE74E7">
        <w:t xml:space="preserve"> </w:t>
      </w:r>
      <w:r>
        <w:t>the</w:t>
      </w:r>
      <w:r w:rsidR="00BE74E7">
        <w:t xml:space="preserve"> </w:t>
      </w:r>
      <w:r>
        <w:t>strength,</w:t>
      </w:r>
      <w:r w:rsidR="00BE74E7">
        <w:t xml:space="preserve"> </w:t>
      </w:r>
      <w:r>
        <w:t>exhausts</w:t>
      </w:r>
      <w:r w:rsidR="00BE74E7">
        <w:t xml:space="preserve"> </w:t>
      </w:r>
      <w:r>
        <w:t>the</w:t>
      </w:r>
      <w:r w:rsidR="00BE74E7">
        <w:t xml:space="preserve"> </w:t>
      </w:r>
      <w:r>
        <w:t>energy,</w:t>
      </w:r>
      <w:r w:rsidR="00BE74E7">
        <w:t xml:space="preserve"> </w:t>
      </w:r>
      <w:r>
        <w:t>and</w:t>
      </w:r>
      <w:r w:rsidR="00BE74E7">
        <w:t xml:space="preserve"> </w:t>
      </w:r>
      <w:r>
        <w:t>withers</w:t>
      </w:r>
      <w:r w:rsidR="00BE74E7">
        <w:t xml:space="preserve"> </w:t>
      </w:r>
      <w:r>
        <w:t>the</w:t>
      </w:r>
      <w:r w:rsidR="00BE74E7">
        <w:t xml:space="preserve"> </w:t>
      </w:r>
      <w:r>
        <w:t>beauty</w:t>
      </w:r>
      <w:r w:rsidR="00BE74E7">
        <w:t xml:space="preserve"> </w:t>
      </w:r>
      <w:r>
        <w:t>of</w:t>
      </w:r>
      <w:r w:rsidR="00BE74E7">
        <w:t xml:space="preserve"> </w:t>
      </w:r>
      <w:r>
        <w:t>its</w:t>
      </w:r>
      <w:r w:rsidR="00BE74E7">
        <w:t xml:space="preserve"> </w:t>
      </w:r>
      <w:r>
        <w:t>victim,</w:t>
      </w:r>
      <w:r w:rsidR="00BE74E7">
        <w:t xml:space="preserve"> </w:t>
      </w:r>
      <w:r>
        <w:t>bringing</w:t>
      </w:r>
      <w:r w:rsidR="00BE74E7">
        <w:t xml:space="preserve"> </w:t>
      </w:r>
      <w:r>
        <w:t>upon</w:t>
      </w:r>
      <w:r w:rsidR="00BE74E7">
        <w:t xml:space="preserve"> </w:t>
      </w:r>
      <w:r>
        <w:t>him</w:t>
      </w:r>
      <w:r w:rsidR="00BE74E7">
        <w:t xml:space="preserve"> </w:t>
      </w:r>
      <w:r>
        <w:t>the</w:t>
      </w:r>
      <w:r w:rsidR="00BE74E7">
        <w:t xml:space="preserve"> </w:t>
      </w:r>
      <w:r>
        <w:t>most</w:t>
      </w:r>
      <w:r w:rsidR="00BE74E7">
        <w:t xml:space="preserve"> </w:t>
      </w:r>
      <w:r>
        <w:t>foul</w:t>
      </w:r>
      <w:r w:rsidR="00BE74E7">
        <w:t xml:space="preserve"> </w:t>
      </w:r>
      <w:r>
        <w:t>and</w:t>
      </w:r>
      <w:r w:rsidR="00BE74E7">
        <w:t xml:space="preserve"> </w:t>
      </w:r>
      <w:r>
        <w:t>loathsome</w:t>
      </w:r>
      <w:r w:rsidR="00BE74E7">
        <w:t xml:space="preserve"> </w:t>
      </w:r>
      <w:r>
        <w:t>diseases.</w:t>
      </w:r>
      <w:r w:rsidR="00BE74E7">
        <w:t xml:space="preserve"> </w:t>
      </w:r>
      <w:r>
        <w:t>It</w:t>
      </w:r>
      <w:r w:rsidR="00BE74E7">
        <w:t xml:space="preserve"> </w:t>
      </w:r>
      <w:r>
        <w:t>robs</w:t>
      </w:r>
      <w:r w:rsidR="00BE74E7">
        <w:t xml:space="preserve"> </w:t>
      </w:r>
      <w:r>
        <w:t>youth</w:t>
      </w:r>
      <w:r w:rsidR="00BE74E7">
        <w:t xml:space="preserve"> </w:t>
      </w:r>
      <w:r>
        <w:t>of</w:t>
      </w:r>
      <w:r w:rsidR="00BE74E7">
        <w:t xml:space="preserve"> </w:t>
      </w:r>
      <w:r>
        <w:t>its</w:t>
      </w:r>
      <w:r w:rsidR="00BE74E7">
        <w:t xml:space="preserve"> </w:t>
      </w:r>
      <w:r>
        <w:t>freshness,</w:t>
      </w:r>
      <w:r w:rsidR="00BE74E7">
        <w:t xml:space="preserve"> </w:t>
      </w:r>
      <w:r>
        <w:t>and</w:t>
      </w:r>
      <w:r w:rsidR="00BE74E7">
        <w:t xml:space="preserve"> </w:t>
      </w:r>
      <w:r>
        <w:t>hurries</w:t>
      </w:r>
      <w:r w:rsidR="00BE74E7">
        <w:t xml:space="preserve"> </w:t>
      </w:r>
      <w:r>
        <w:t>it</w:t>
      </w:r>
      <w:r w:rsidR="00BE74E7">
        <w:t xml:space="preserve"> </w:t>
      </w:r>
      <w:r>
        <w:t>into</w:t>
      </w:r>
      <w:r w:rsidR="00BE74E7">
        <w:t xml:space="preserve"> </w:t>
      </w:r>
      <w:r>
        <w:t>a</w:t>
      </w:r>
      <w:r w:rsidR="00BE74E7">
        <w:t xml:space="preserve"> </w:t>
      </w:r>
      <w:r>
        <w:t>premature</w:t>
      </w:r>
      <w:r w:rsidR="00BE74E7">
        <w:t xml:space="preserve"> </w:t>
      </w:r>
      <w:r>
        <w:t>and</w:t>
      </w:r>
      <w:r w:rsidR="00BE74E7">
        <w:t xml:space="preserve"> </w:t>
      </w:r>
      <w:r>
        <w:t>dishonorable</w:t>
      </w:r>
      <w:r w:rsidR="00BE74E7">
        <w:t xml:space="preserve"> </w:t>
      </w:r>
      <w:r>
        <w:t>old</w:t>
      </w:r>
      <w:r w:rsidR="00BE74E7">
        <w:t xml:space="preserve"> </w:t>
      </w:r>
      <w:r>
        <w:t>age.</w:t>
      </w:r>
      <w:r w:rsidR="00BE74E7">
        <w:t xml:space="preserve"> </w:t>
      </w:r>
      <w:r>
        <w:t>It</w:t>
      </w:r>
      <w:r w:rsidR="00BE74E7">
        <w:t xml:space="preserve"> </w:t>
      </w:r>
      <w:r>
        <w:t>penetrates</w:t>
      </w:r>
      <w:r w:rsidR="00BE74E7">
        <w:t xml:space="preserve"> </w:t>
      </w:r>
      <w:r>
        <w:t>even</w:t>
      </w:r>
      <w:r w:rsidR="00BE74E7">
        <w:t xml:space="preserve"> </w:t>
      </w:r>
      <w:r>
        <w:t>to</w:t>
      </w:r>
      <w:r w:rsidR="00BE74E7">
        <w:t xml:space="preserve"> </w:t>
      </w:r>
      <w:r>
        <w:t>the</w:t>
      </w:r>
      <w:r w:rsidR="00BE74E7">
        <w:t xml:space="preserve"> </w:t>
      </w:r>
      <w:r>
        <w:t>sanctuary</w:t>
      </w:r>
      <w:r w:rsidR="00BE74E7">
        <w:t xml:space="preserve"> </w:t>
      </w:r>
      <w:r>
        <w:t>of</w:t>
      </w:r>
      <w:r w:rsidR="00BE74E7">
        <w:t xml:space="preserve"> </w:t>
      </w:r>
      <w:r>
        <w:t>the</w:t>
      </w:r>
      <w:r w:rsidR="00BE74E7">
        <w:t xml:space="preserve"> </w:t>
      </w:r>
      <w:r>
        <w:t>soul,</w:t>
      </w:r>
      <w:r w:rsidR="00BE74E7">
        <w:t xml:space="preserve"> </w:t>
      </w:r>
      <w:r>
        <w:t>darkening</w:t>
      </w:r>
      <w:r w:rsidR="00BE74E7">
        <w:t xml:space="preserve"> </w:t>
      </w:r>
      <w:r>
        <w:t>the</w:t>
      </w:r>
      <w:r w:rsidR="00BE74E7">
        <w:t xml:space="preserve"> </w:t>
      </w:r>
      <w:r>
        <w:t>understanding,</w:t>
      </w:r>
      <w:r w:rsidR="00BE74E7">
        <w:t xml:space="preserve"> </w:t>
      </w:r>
      <w:r>
        <w:t>obscuring</w:t>
      </w:r>
      <w:r w:rsidR="00BE74E7">
        <w:t xml:space="preserve"> </w:t>
      </w:r>
      <w:r>
        <w:t>the</w:t>
      </w:r>
      <w:r w:rsidR="00BE74E7">
        <w:t xml:space="preserve"> </w:t>
      </w:r>
      <w:r>
        <w:t>memory,</w:t>
      </w:r>
      <w:r w:rsidR="00BE74E7">
        <w:t xml:space="preserve"> </w:t>
      </w:r>
      <w:r>
        <w:t>and</w:t>
      </w:r>
      <w:r w:rsidR="00BE74E7">
        <w:t xml:space="preserve"> </w:t>
      </w:r>
      <w:r>
        <w:t>weakening</w:t>
      </w:r>
      <w:r w:rsidR="00BE74E7">
        <w:t xml:space="preserve"> </w:t>
      </w:r>
      <w:r>
        <w:t>the</w:t>
      </w:r>
      <w:r w:rsidR="00BE74E7">
        <w:t xml:space="preserve"> </w:t>
      </w:r>
      <w:r>
        <w:t>will.</w:t>
      </w:r>
      <w:r w:rsidR="00BE74E7">
        <w:t xml:space="preserve"> </w:t>
      </w:r>
      <w:r>
        <w:t>It</w:t>
      </w:r>
      <w:r w:rsidR="00BE74E7">
        <w:t xml:space="preserve"> </w:t>
      </w:r>
      <w:r>
        <w:t>turns</w:t>
      </w:r>
      <w:r w:rsidR="00BE74E7">
        <w:t xml:space="preserve"> </w:t>
      </w:r>
      <w:r>
        <w:t>man</w:t>
      </w:r>
      <w:r w:rsidR="00BE74E7">
        <w:t xml:space="preserve"> </w:t>
      </w:r>
      <w:r>
        <w:t>from</w:t>
      </w:r>
      <w:r w:rsidR="00BE74E7">
        <w:t xml:space="preserve"> </w:t>
      </w:r>
      <w:r>
        <w:t>every</w:t>
      </w:r>
      <w:r w:rsidR="00BE74E7">
        <w:t xml:space="preserve"> </w:t>
      </w:r>
      <w:r>
        <w:t>noble</w:t>
      </w:r>
      <w:r w:rsidR="00BE74E7">
        <w:t xml:space="preserve"> </w:t>
      </w:r>
      <w:r>
        <w:t>and</w:t>
      </w:r>
      <w:r w:rsidR="00BE74E7">
        <w:t xml:space="preserve"> </w:t>
      </w:r>
      <w:r>
        <w:t>honorable</w:t>
      </w:r>
      <w:r w:rsidR="00BE74E7">
        <w:t xml:space="preserve"> </w:t>
      </w:r>
      <w:r>
        <w:t>work,</w:t>
      </w:r>
      <w:r w:rsidR="00BE74E7">
        <w:t xml:space="preserve"> </w:t>
      </w:r>
      <w:r>
        <w:t>burying</w:t>
      </w:r>
      <w:r w:rsidR="00BE74E7">
        <w:t xml:space="preserve"> </w:t>
      </w:r>
      <w:r>
        <w:t>him</w:t>
      </w:r>
      <w:r w:rsidR="00BE74E7">
        <w:t xml:space="preserve"> </w:t>
      </w:r>
      <w:r>
        <w:t>so</w:t>
      </w:r>
      <w:r w:rsidR="00BE74E7">
        <w:t xml:space="preserve"> </w:t>
      </w:r>
      <w:r>
        <w:t>deeply</w:t>
      </w:r>
      <w:r w:rsidR="00BE74E7">
        <w:t xml:space="preserve"> </w:t>
      </w:r>
      <w:r>
        <w:t>in</w:t>
      </w:r>
      <w:r w:rsidR="00BE74E7">
        <w:t xml:space="preserve"> </w:t>
      </w:r>
      <w:r>
        <w:t>the</w:t>
      </w:r>
      <w:r w:rsidR="00BE74E7">
        <w:t xml:space="preserve"> </w:t>
      </w:r>
      <w:r>
        <w:t>mire</w:t>
      </w:r>
      <w:r w:rsidR="00BE74E7">
        <w:t xml:space="preserve"> </w:t>
      </w:r>
      <w:r>
        <w:t>of</w:t>
      </w:r>
      <w:r w:rsidR="00BE74E7">
        <w:t xml:space="preserve"> </w:t>
      </w:r>
      <w:r>
        <w:t>his</w:t>
      </w:r>
      <w:r w:rsidR="00BE74E7">
        <w:t xml:space="preserve"> </w:t>
      </w:r>
      <w:r>
        <w:t>impurities</w:t>
      </w:r>
      <w:r w:rsidR="00BE74E7">
        <w:t xml:space="preserve"> </w:t>
      </w:r>
      <w:r>
        <w:t>that</w:t>
      </w:r>
      <w:r w:rsidR="00BE74E7">
        <w:t xml:space="preserve"> </w:t>
      </w:r>
      <w:r>
        <w:t>he</w:t>
      </w:r>
      <w:r w:rsidR="00BE74E7">
        <w:t xml:space="preserve"> </w:t>
      </w:r>
      <w:r>
        <w:t>can</w:t>
      </w:r>
      <w:r w:rsidR="00BE74E7">
        <w:t xml:space="preserve"> </w:t>
      </w:r>
      <w:r>
        <w:t>neither</w:t>
      </w:r>
      <w:r w:rsidR="00BE74E7">
        <w:t xml:space="preserve"> </w:t>
      </w:r>
      <w:r>
        <w:t>think</w:t>
      </w:r>
      <w:r w:rsidR="00BE74E7">
        <w:t xml:space="preserve"> </w:t>
      </w:r>
      <w:r>
        <w:t>nor</w:t>
      </w:r>
      <w:r w:rsidR="00BE74E7">
        <w:t xml:space="preserve"> </w:t>
      </w:r>
      <w:r>
        <w:t>speak</w:t>
      </w:r>
      <w:r w:rsidR="00BE74E7">
        <w:t xml:space="preserve"> </w:t>
      </w:r>
      <w:r>
        <w:t>of</w:t>
      </w:r>
      <w:r w:rsidR="00BE74E7">
        <w:t xml:space="preserve"> </w:t>
      </w:r>
      <w:r>
        <w:t>anything</w:t>
      </w:r>
      <w:r w:rsidR="00BE74E7">
        <w:t xml:space="preserve"> </w:t>
      </w:r>
      <w:r>
        <w:t>but</w:t>
      </w:r>
      <w:r w:rsidR="00BE74E7">
        <w:t xml:space="preserve"> </w:t>
      </w:r>
      <w:r>
        <w:t>what</w:t>
      </w:r>
      <w:r w:rsidR="00BE74E7">
        <w:t xml:space="preserve"> </w:t>
      </w:r>
      <w:r>
        <w:t>is</w:t>
      </w:r>
      <w:r w:rsidR="00BE74E7">
        <w:t xml:space="preserve"> </w:t>
      </w:r>
      <w:r>
        <w:t>vile.</w:t>
      </w:r>
      <w:r w:rsidR="00BE74E7">
        <w:t xml:space="preserve"> </w:t>
      </w:r>
      <w:r>
        <w:t>Nor</w:t>
      </w:r>
      <w:r w:rsidR="00BE74E7">
        <w:t xml:space="preserve"> </w:t>
      </w:r>
      <w:r>
        <w:t>are</w:t>
      </w:r>
      <w:r w:rsidR="00BE74E7">
        <w:t xml:space="preserve"> </w:t>
      </w:r>
      <w:r>
        <w:t>the</w:t>
      </w:r>
      <w:r w:rsidR="00BE74E7">
        <w:t xml:space="preserve"> </w:t>
      </w:r>
      <w:r>
        <w:t>ravages</w:t>
      </w:r>
      <w:r w:rsidR="00BE74E7">
        <w:t xml:space="preserve"> </w:t>
      </w:r>
      <w:r>
        <w:t>of</w:t>
      </w:r>
      <w:r w:rsidR="00BE74E7">
        <w:t xml:space="preserve"> </w:t>
      </w:r>
      <w:r>
        <w:t>this</w:t>
      </w:r>
      <w:r w:rsidR="00BE74E7">
        <w:t xml:space="preserve"> </w:t>
      </w:r>
      <w:r>
        <w:t>vice</w:t>
      </w:r>
      <w:r w:rsidR="00BE74E7">
        <w:t xml:space="preserve"> </w:t>
      </w:r>
      <w:r>
        <w:t>confined</w:t>
      </w:r>
      <w:r w:rsidR="00BE74E7">
        <w:t xml:space="preserve"> </w:t>
      </w:r>
      <w:r>
        <w:t>only</w:t>
      </w:r>
      <w:r w:rsidR="00BE74E7">
        <w:t xml:space="preserve"> </w:t>
      </w:r>
      <w:r>
        <w:t>to</w:t>
      </w:r>
      <w:r w:rsidR="00BE74E7">
        <w:t xml:space="preserve"> </w:t>
      </w:r>
      <w:r>
        <w:t>man</w:t>
      </w:r>
      <w:r w:rsidR="00BE74E7">
        <w:t xml:space="preserve"> </w:t>
      </w:r>
      <w:r>
        <w:t>himself.</w:t>
      </w:r>
      <w:r w:rsidR="00BE74E7">
        <w:t xml:space="preserve"> </w:t>
      </w:r>
      <w:r>
        <w:t>They</w:t>
      </w:r>
      <w:r w:rsidR="00BE74E7">
        <w:t xml:space="preserve"> </w:t>
      </w:r>
      <w:r>
        <w:t>extend</w:t>
      </w:r>
      <w:r w:rsidR="00BE74E7">
        <w:t xml:space="preserve"> </w:t>
      </w:r>
      <w:r>
        <w:t>to</w:t>
      </w:r>
      <w:r w:rsidR="00BE74E7">
        <w:t xml:space="preserve"> </w:t>
      </w:r>
      <w:r>
        <w:t>all</w:t>
      </w:r>
      <w:r w:rsidR="00BE74E7">
        <w:t xml:space="preserve"> </w:t>
      </w:r>
      <w:r>
        <w:t>his</w:t>
      </w:r>
      <w:r w:rsidR="00BE74E7">
        <w:t xml:space="preserve"> </w:t>
      </w:r>
      <w:r>
        <w:t>possessions.</w:t>
      </w:r>
      <w:r w:rsidR="00BE74E7">
        <w:t xml:space="preserve"> </w:t>
      </w:r>
      <w:r>
        <w:t>There</w:t>
      </w:r>
      <w:r w:rsidR="00BE74E7">
        <w:t xml:space="preserve"> </w:t>
      </w:r>
      <w:r>
        <w:t>is</w:t>
      </w:r>
      <w:r w:rsidR="00BE74E7">
        <w:t xml:space="preserve"> </w:t>
      </w:r>
      <w:r>
        <w:t>no</w:t>
      </w:r>
      <w:r w:rsidR="00BE74E7">
        <w:t xml:space="preserve"> </w:t>
      </w:r>
      <w:r>
        <w:t>revenue</w:t>
      </w:r>
      <w:r w:rsidR="00BE74E7">
        <w:t xml:space="preserve"> </w:t>
      </w:r>
      <w:r>
        <w:t>so</w:t>
      </w:r>
      <w:r w:rsidR="00BE74E7">
        <w:t xml:space="preserve"> </w:t>
      </w:r>
      <w:r>
        <w:t>great</w:t>
      </w:r>
      <w:r w:rsidR="00BE74E7">
        <w:t xml:space="preserve"> </w:t>
      </w:r>
      <w:r>
        <w:t>that</w:t>
      </w:r>
      <w:r w:rsidR="00BE74E7">
        <w:t xml:space="preserve"> </w:t>
      </w:r>
      <w:r>
        <w:t>the</w:t>
      </w:r>
      <w:r w:rsidR="00BE74E7">
        <w:t xml:space="preserve"> </w:t>
      </w:r>
      <w:r>
        <w:t>exactions</w:t>
      </w:r>
      <w:r w:rsidR="00BE74E7">
        <w:t xml:space="preserve"> </w:t>
      </w:r>
      <w:r>
        <w:t>and</w:t>
      </w:r>
      <w:r w:rsidR="00BE74E7">
        <w:t xml:space="preserve"> </w:t>
      </w:r>
      <w:r>
        <w:t>follies</w:t>
      </w:r>
      <w:r w:rsidR="00BE74E7">
        <w:t xml:space="preserve"> </w:t>
      </w:r>
      <w:r>
        <w:t>of</w:t>
      </w:r>
      <w:r w:rsidR="00BE74E7">
        <w:t xml:space="preserve"> </w:t>
      </w:r>
      <w:r>
        <w:t>impurity</w:t>
      </w:r>
      <w:r w:rsidR="00BE74E7">
        <w:t xml:space="preserve"> </w:t>
      </w:r>
      <w:r>
        <w:t>will</w:t>
      </w:r>
      <w:r w:rsidR="00BE74E7">
        <w:t xml:space="preserve"> </w:t>
      </w:r>
      <w:r>
        <w:t>not</w:t>
      </w:r>
      <w:r w:rsidR="00BE74E7">
        <w:t xml:space="preserve"> </w:t>
      </w:r>
      <w:r>
        <w:t>exhaust;</w:t>
      </w:r>
      <w:r w:rsidR="00BE74E7">
        <w:t xml:space="preserve"> </w:t>
      </w:r>
      <w:r>
        <w:t>for</w:t>
      </w:r>
      <w:r w:rsidR="00BE74E7">
        <w:t xml:space="preserve"> </w:t>
      </w:r>
      <w:r>
        <w:t>it</w:t>
      </w:r>
      <w:r w:rsidR="00BE74E7">
        <w:t xml:space="preserve"> </w:t>
      </w:r>
      <w:r>
        <w:t>is</w:t>
      </w:r>
      <w:r w:rsidR="00BE74E7">
        <w:t xml:space="preserve"> </w:t>
      </w:r>
      <w:r>
        <w:t>closely</w:t>
      </w:r>
      <w:r w:rsidR="00BE74E7">
        <w:t xml:space="preserve"> </w:t>
      </w:r>
      <w:r>
        <w:t>allied</w:t>
      </w:r>
      <w:r w:rsidR="00BE74E7">
        <w:t xml:space="preserve"> </w:t>
      </w:r>
      <w:r>
        <w:t>to</w:t>
      </w:r>
      <w:r w:rsidR="00BE74E7">
        <w:t xml:space="preserve"> </w:t>
      </w:r>
      <w:r>
        <w:t>gluttony,</w:t>
      </w:r>
      <w:r w:rsidR="00BE74E7">
        <w:t xml:space="preserve"> </w:t>
      </w:r>
      <w:r>
        <w:t>and</w:t>
      </w:r>
      <w:r w:rsidR="00BE74E7">
        <w:t xml:space="preserve"> </w:t>
      </w:r>
      <w:r>
        <w:t>these</w:t>
      </w:r>
      <w:r w:rsidR="00BE74E7">
        <w:t xml:space="preserve"> </w:t>
      </w:r>
      <w:r>
        <w:t>two</w:t>
      </w:r>
      <w:r w:rsidR="00BE74E7">
        <w:t xml:space="preserve"> </w:t>
      </w:r>
      <w:r>
        <w:t>vices</w:t>
      </w:r>
      <w:r w:rsidR="00BE74E7">
        <w:t xml:space="preserve"> </w:t>
      </w:r>
      <w:r>
        <w:t>combine</w:t>
      </w:r>
      <w:r w:rsidR="00BE74E7">
        <w:t xml:space="preserve"> </w:t>
      </w:r>
      <w:r>
        <w:t>to</w:t>
      </w:r>
      <w:r w:rsidR="00BE74E7">
        <w:t xml:space="preserve"> </w:t>
      </w:r>
      <w:r>
        <w:t>ruin</w:t>
      </w:r>
      <w:r w:rsidR="00BE74E7">
        <w:t xml:space="preserve"> </w:t>
      </w:r>
      <w:r>
        <w:t>their</w:t>
      </w:r>
      <w:r w:rsidR="00BE74E7">
        <w:t xml:space="preserve"> </w:t>
      </w:r>
      <w:r>
        <w:t>victim.</w:t>
      </w:r>
      <w:r w:rsidR="00BE74E7">
        <w:t xml:space="preserve"> </w:t>
      </w:r>
      <w:r>
        <w:t>Men</w:t>
      </w:r>
      <w:r w:rsidR="00BE74E7">
        <w:t xml:space="preserve"> </w:t>
      </w:r>
      <w:r>
        <w:t>given</w:t>
      </w:r>
      <w:r w:rsidR="00BE74E7">
        <w:t xml:space="preserve"> </w:t>
      </w:r>
      <w:r>
        <w:t>to</w:t>
      </w:r>
      <w:r w:rsidR="00BE74E7">
        <w:t xml:space="preserve"> </w:t>
      </w:r>
      <w:r>
        <w:t>impurity</w:t>
      </w:r>
      <w:r w:rsidR="00BE74E7">
        <w:t xml:space="preserve"> </w:t>
      </w:r>
      <w:r>
        <w:t>are</w:t>
      </w:r>
      <w:r w:rsidR="00BE74E7">
        <w:t xml:space="preserve"> </w:t>
      </w:r>
      <w:r>
        <w:t>generally</w:t>
      </w:r>
      <w:r w:rsidR="00BE74E7">
        <w:t xml:space="preserve"> </w:t>
      </w:r>
      <w:r>
        <w:t>addicted</w:t>
      </w:r>
      <w:r w:rsidR="00BE74E7">
        <w:t xml:space="preserve"> </w:t>
      </w:r>
      <w:r>
        <w:t>to</w:t>
      </w:r>
      <w:r w:rsidR="00BE74E7">
        <w:t xml:space="preserve"> </w:t>
      </w:r>
      <w:r>
        <w:t>intemperance,</w:t>
      </w:r>
      <w:r w:rsidR="00BE74E7">
        <w:t xml:space="preserve"> </w:t>
      </w:r>
      <w:r>
        <w:t>and</w:t>
      </w:r>
      <w:r w:rsidR="00BE74E7">
        <w:t xml:space="preserve"> </w:t>
      </w:r>
      <w:r>
        <w:t>squander</w:t>
      </w:r>
      <w:r w:rsidR="00BE74E7">
        <w:t xml:space="preserve"> </w:t>
      </w:r>
      <w:r>
        <w:t>their</w:t>
      </w:r>
      <w:r w:rsidR="00BE74E7">
        <w:t xml:space="preserve"> </w:t>
      </w:r>
      <w:r>
        <w:t>substance</w:t>
      </w:r>
      <w:r w:rsidR="00BE74E7">
        <w:t xml:space="preserve"> </w:t>
      </w:r>
      <w:r>
        <w:t>in</w:t>
      </w:r>
      <w:r w:rsidR="00BE74E7">
        <w:t xml:space="preserve"> </w:t>
      </w:r>
      <w:r>
        <w:t>rich</w:t>
      </w:r>
      <w:r w:rsidR="00BE74E7">
        <w:t xml:space="preserve"> </w:t>
      </w:r>
      <w:r>
        <w:t>apparel</w:t>
      </w:r>
      <w:r w:rsidR="00BE74E7">
        <w:t xml:space="preserve"> </w:t>
      </w:r>
      <w:r>
        <w:t>and</w:t>
      </w:r>
      <w:r w:rsidR="00BE74E7">
        <w:t xml:space="preserve"> </w:t>
      </w:r>
      <w:r>
        <w:t>sumptuous</w:t>
      </w:r>
      <w:r w:rsidR="00BE74E7">
        <w:t xml:space="preserve"> </w:t>
      </w:r>
      <w:r>
        <w:t>living.</w:t>
      </w:r>
      <w:r w:rsidR="00BE74E7">
        <w:t xml:space="preserve"> </w:t>
      </w:r>
      <w:r>
        <w:t>Moreover,</w:t>
      </w:r>
      <w:r w:rsidR="00BE74E7">
        <w:t xml:space="preserve"> </w:t>
      </w:r>
      <w:r>
        <w:t>their</w:t>
      </w:r>
      <w:r w:rsidR="00BE74E7">
        <w:t xml:space="preserve"> </w:t>
      </w:r>
      <w:r>
        <w:t>impure</w:t>
      </w:r>
      <w:r w:rsidR="00BE74E7">
        <w:t xml:space="preserve"> </w:t>
      </w:r>
      <w:r>
        <w:t>idols</w:t>
      </w:r>
      <w:r w:rsidR="00BE74E7">
        <w:t xml:space="preserve"> </w:t>
      </w:r>
      <w:r>
        <w:t>are</w:t>
      </w:r>
      <w:r w:rsidR="00BE74E7">
        <w:t xml:space="preserve"> </w:t>
      </w:r>
      <w:r>
        <w:t>insatiable</w:t>
      </w:r>
      <w:r w:rsidR="00BE74E7">
        <w:t xml:space="preserve"> </w:t>
      </w:r>
      <w:r>
        <w:t>in</w:t>
      </w:r>
      <w:r w:rsidR="00BE74E7">
        <w:t xml:space="preserve"> </w:t>
      </w:r>
      <w:r>
        <w:t>their</w:t>
      </w:r>
      <w:r w:rsidR="00BE74E7">
        <w:t xml:space="preserve"> </w:t>
      </w:r>
      <w:r>
        <w:t>demands</w:t>
      </w:r>
      <w:r w:rsidR="00BE74E7">
        <w:t xml:space="preserve"> </w:t>
      </w:r>
      <w:r>
        <w:t>for</w:t>
      </w:r>
      <w:r w:rsidR="00BE74E7">
        <w:t xml:space="preserve"> </w:t>
      </w:r>
      <w:r>
        <w:t>costly</w:t>
      </w:r>
      <w:r w:rsidR="00BE74E7">
        <w:t xml:space="preserve"> </w:t>
      </w:r>
      <w:r>
        <w:t>jewels,</w:t>
      </w:r>
      <w:r w:rsidR="00BE74E7">
        <w:t xml:space="preserve"> </w:t>
      </w:r>
      <w:r>
        <w:t>rich</w:t>
      </w:r>
      <w:r w:rsidR="00BE74E7">
        <w:t xml:space="preserve"> </w:t>
      </w:r>
      <w:r>
        <w:t>adornments,</w:t>
      </w:r>
      <w:r w:rsidR="00BE74E7">
        <w:t xml:space="preserve"> </w:t>
      </w:r>
      <w:r>
        <w:t>rare</w:t>
      </w:r>
      <w:r w:rsidR="00BE74E7">
        <w:t xml:space="preserve"> </w:t>
      </w:r>
      <w:r>
        <w:t>perfumes,</w:t>
      </w:r>
      <w:r w:rsidR="00BE74E7">
        <w:t xml:space="preserve"> </w:t>
      </w:r>
      <w:r>
        <w:t>which</w:t>
      </w:r>
      <w:r w:rsidR="00BE74E7">
        <w:t xml:space="preserve"> </w:t>
      </w:r>
      <w:r>
        <w:t>gifts</w:t>
      </w:r>
      <w:r w:rsidR="00BE74E7">
        <w:t xml:space="preserve"> </w:t>
      </w:r>
      <w:r>
        <w:t>they</w:t>
      </w:r>
      <w:r w:rsidR="00BE74E7">
        <w:t xml:space="preserve"> </w:t>
      </w:r>
      <w:r>
        <w:t>love</w:t>
      </w:r>
      <w:r w:rsidR="00BE74E7">
        <w:t xml:space="preserve"> </w:t>
      </w:r>
      <w:r>
        <w:t>much</w:t>
      </w:r>
      <w:r w:rsidR="00BE74E7">
        <w:t xml:space="preserve"> </w:t>
      </w:r>
      <w:r>
        <w:t>better</w:t>
      </w:r>
      <w:r w:rsidR="00BE74E7">
        <w:t xml:space="preserve"> </w:t>
      </w:r>
      <w:r>
        <w:t>than</w:t>
      </w:r>
      <w:r w:rsidR="00BE74E7">
        <w:t xml:space="preserve"> </w:t>
      </w:r>
      <w:r>
        <w:t>they</w:t>
      </w:r>
      <w:r w:rsidR="00BE74E7">
        <w:t xml:space="preserve"> </w:t>
      </w:r>
      <w:r>
        <w:t>love</w:t>
      </w:r>
      <w:r w:rsidR="00BE74E7">
        <w:t xml:space="preserve"> </w:t>
      </w:r>
      <w:r>
        <w:t>the</w:t>
      </w:r>
      <w:r w:rsidR="00BE74E7">
        <w:t xml:space="preserve"> </w:t>
      </w:r>
      <w:r>
        <w:t>donors,</w:t>
      </w:r>
      <w:r w:rsidR="00BE74E7">
        <w:t xml:space="preserve"> </w:t>
      </w:r>
      <w:r>
        <w:t>their</w:t>
      </w:r>
      <w:r w:rsidR="00BE74E7">
        <w:t xml:space="preserve"> </w:t>
      </w:r>
      <w:r>
        <w:t>unfortunate</w:t>
      </w:r>
      <w:r w:rsidR="00BE74E7">
        <w:t xml:space="preserve"> </w:t>
      </w:r>
      <w:r>
        <w:t>victims.</w:t>
      </w:r>
      <w:r w:rsidR="00BE74E7">
        <w:t xml:space="preserve"> </w:t>
      </w:r>
      <w:r>
        <w:t>The</w:t>
      </w:r>
      <w:r w:rsidR="00BE74E7">
        <w:t xml:space="preserve"> </w:t>
      </w:r>
      <w:r>
        <w:t>example</w:t>
      </w:r>
      <w:r w:rsidR="00BE74E7">
        <w:t xml:space="preserve"> </w:t>
      </w:r>
      <w:r>
        <w:t>of</w:t>
      </w:r>
      <w:r w:rsidR="00BE74E7">
        <w:t xml:space="preserve"> </w:t>
      </w:r>
      <w:r>
        <w:t>the</w:t>
      </w:r>
      <w:r w:rsidR="00BE74E7">
        <w:t xml:space="preserve"> </w:t>
      </w:r>
      <w:r>
        <w:t>prodigal</w:t>
      </w:r>
      <w:r w:rsidR="00BE74E7">
        <w:t xml:space="preserve"> </w:t>
      </w:r>
      <w:r>
        <w:t>son,</w:t>
      </w:r>
      <w:r w:rsidR="00BE74E7">
        <w:t xml:space="preserve"> </w:t>
      </w:r>
      <w:r>
        <w:t>exhausting</w:t>
      </w:r>
      <w:r w:rsidR="00BE74E7">
        <w:t xml:space="preserve"> </w:t>
      </w:r>
      <w:r>
        <w:t>his</w:t>
      </w:r>
      <w:r w:rsidR="00BE74E7">
        <w:t xml:space="preserve"> </w:t>
      </w:r>
      <w:r>
        <w:t>inheritance</w:t>
      </w:r>
      <w:r w:rsidR="00BE74E7">
        <w:t xml:space="preserve"> </w:t>
      </w:r>
      <w:r>
        <w:t>in</w:t>
      </w:r>
      <w:r w:rsidR="00BE74E7">
        <w:t xml:space="preserve"> </w:t>
      </w:r>
      <w:r>
        <w:t>these</w:t>
      </w:r>
      <w:r w:rsidR="00BE74E7">
        <w:t xml:space="preserve"> </w:t>
      </w:r>
      <w:r>
        <w:t>pleasures,</w:t>
      </w:r>
      <w:r w:rsidR="00BE74E7">
        <w:t xml:space="preserve"> </w:t>
      </w:r>
      <w:r>
        <w:t>shows</w:t>
      </w:r>
      <w:r w:rsidR="00BE74E7">
        <w:t xml:space="preserve"> </w:t>
      </w:r>
      <w:r>
        <w:t>how</w:t>
      </w:r>
      <w:r w:rsidR="00BE74E7">
        <w:t xml:space="preserve"> </w:t>
      </w:r>
      <w:r>
        <w:t>terrible</w:t>
      </w:r>
      <w:r w:rsidR="00BE74E7">
        <w:t xml:space="preserve"> </w:t>
      </w:r>
      <w:r>
        <w:t>is</w:t>
      </w:r>
      <w:r w:rsidR="00BE74E7">
        <w:t xml:space="preserve"> </w:t>
      </w:r>
      <w:r>
        <w:t>such</w:t>
      </w:r>
      <w:r w:rsidR="00BE74E7">
        <w:t xml:space="preserve"> </w:t>
      </w:r>
      <w:r>
        <w:t>a</w:t>
      </w:r>
      <w:r w:rsidR="00BE74E7">
        <w:t xml:space="preserve"> </w:t>
      </w:r>
      <w:r>
        <w:t>passion.</w:t>
      </w:r>
      <w:r w:rsidR="00BE74E7">
        <w:t xml:space="preserve"> </w:t>
      </w:r>
    </w:p>
    <w:p w14:paraId="482A6B52" w14:textId="748DF5AE" w:rsidR="008C2F68" w:rsidRDefault="00055323" w:rsidP="00B01E47">
      <w:pPr>
        <w:jc w:val="both"/>
      </w:pPr>
      <w:r>
        <w:t>Consider,</w:t>
      </w:r>
      <w:r w:rsidR="00BE74E7">
        <w:t xml:space="preserve"> </w:t>
      </w:r>
      <w:r>
        <w:t>farther,</w:t>
      </w:r>
      <w:r w:rsidR="00BE74E7">
        <w:t xml:space="preserve"> </w:t>
      </w:r>
      <w:r>
        <w:t>that</w:t>
      </w:r>
      <w:r w:rsidR="00BE74E7">
        <w:t xml:space="preserve"> </w:t>
      </w:r>
      <w:r>
        <w:t>the</w:t>
      </w:r>
      <w:r w:rsidR="00BE74E7">
        <w:t xml:space="preserve"> </w:t>
      </w:r>
      <w:r>
        <w:t>more</w:t>
      </w:r>
      <w:r w:rsidR="00BE74E7">
        <w:t xml:space="preserve"> </w:t>
      </w:r>
      <w:r>
        <w:t>you</w:t>
      </w:r>
      <w:r w:rsidR="00BE74E7">
        <w:t xml:space="preserve"> </w:t>
      </w:r>
      <w:r>
        <w:t>indulge</w:t>
      </w:r>
      <w:r w:rsidR="00BE74E7">
        <w:t xml:space="preserve"> </w:t>
      </w:r>
      <w:r>
        <w:t>in</w:t>
      </w:r>
      <w:r w:rsidR="00BE74E7">
        <w:t xml:space="preserve"> </w:t>
      </w:r>
      <w:r>
        <w:t>these</w:t>
      </w:r>
      <w:r w:rsidR="00BE74E7">
        <w:t xml:space="preserve"> </w:t>
      </w:r>
      <w:r>
        <w:t>infamous</w:t>
      </w:r>
      <w:r w:rsidR="00BE74E7">
        <w:t xml:space="preserve"> </w:t>
      </w:r>
      <w:r>
        <w:t>gratifications,</w:t>
      </w:r>
      <w:r w:rsidR="00BE74E7">
        <w:t xml:space="preserve"> </w:t>
      </w:r>
      <w:r>
        <w:t>the</w:t>
      </w:r>
      <w:r w:rsidR="00BE74E7">
        <w:t xml:space="preserve"> </w:t>
      </w:r>
      <w:r>
        <w:t>more</w:t>
      </w:r>
      <w:r w:rsidR="00BE74E7">
        <w:t xml:space="preserve"> </w:t>
      </w:r>
      <w:r>
        <w:t>insatiable</w:t>
      </w:r>
      <w:r w:rsidR="00BE74E7">
        <w:t xml:space="preserve"> </w:t>
      </w:r>
      <w:r>
        <w:t>will</w:t>
      </w:r>
      <w:r w:rsidR="00BE74E7">
        <w:t xml:space="preserve"> </w:t>
      </w:r>
      <w:r>
        <w:t>be</w:t>
      </w:r>
      <w:r w:rsidR="00BE74E7">
        <w:t xml:space="preserve"> </w:t>
      </w:r>
      <w:r>
        <w:t>your</w:t>
      </w:r>
      <w:r w:rsidR="00BE74E7">
        <w:t xml:space="preserve"> </w:t>
      </w:r>
      <w:r>
        <w:t>desire</w:t>
      </w:r>
      <w:r w:rsidR="00BE74E7">
        <w:t xml:space="preserve"> </w:t>
      </w:r>
      <w:r>
        <w:t>for</w:t>
      </w:r>
      <w:r w:rsidR="00BE74E7">
        <w:t xml:space="preserve"> </w:t>
      </w:r>
      <w:r>
        <w:t>them,</w:t>
      </w:r>
      <w:r w:rsidR="00BE74E7">
        <w:t xml:space="preserve"> </w:t>
      </w:r>
      <w:r>
        <w:t>the</w:t>
      </w:r>
      <w:r w:rsidR="00BE74E7">
        <w:t xml:space="preserve"> </w:t>
      </w:r>
      <w:r>
        <w:t>less</w:t>
      </w:r>
      <w:r w:rsidR="00BE74E7">
        <w:t xml:space="preserve"> </w:t>
      </w:r>
      <w:r>
        <w:t>they</w:t>
      </w:r>
      <w:r w:rsidR="00BE74E7">
        <w:t xml:space="preserve"> </w:t>
      </w:r>
      <w:r>
        <w:t>will</w:t>
      </w:r>
      <w:r w:rsidR="00BE74E7">
        <w:t xml:space="preserve"> </w:t>
      </w:r>
      <w:r>
        <w:t>satisfy</w:t>
      </w:r>
      <w:r w:rsidR="00BE74E7">
        <w:t xml:space="preserve"> </w:t>
      </w:r>
      <w:r>
        <w:t>you.</w:t>
      </w:r>
      <w:r w:rsidR="00BE74E7">
        <w:t xml:space="preserve"> </w:t>
      </w:r>
      <w:r>
        <w:t>It</w:t>
      </w:r>
      <w:r w:rsidR="00BE74E7">
        <w:t xml:space="preserve"> </w:t>
      </w:r>
      <w:r>
        <w:t>is</w:t>
      </w:r>
      <w:r w:rsidR="00BE74E7">
        <w:t xml:space="preserve"> </w:t>
      </w:r>
      <w:r>
        <w:t>the</w:t>
      </w:r>
      <w:r w:rsidR="00BE74E7">
        <w:t xml:space="preserve"> </w:t>
      </w:r>
      <w:r>
        <w:t>nature</w:t>
      </w:r>
      <w:r w:rsidR="00BE74E7">
        <w:t xml:space="preserve"> </w:t>
      </w:r>
      <w:r>
        <w:t>of</w:t>
      </w:r>
      <w:r w:rsidR="00BE74E7">
        <w:t xml:space="preserve"> </w:t>
      </w:r>
      <w:r>
        <w:t>these</w:t>
      </w:r>
      <w:r w:rsidR="00BE74E7">
        <w:t xml:space="preserve"> </w:t>
      </w:r>
      <w:r>
        <w:t>pleasures</w:t>
      </w:r>
      <w:r w:rsidR="00BE74E7">
        <w:t xml:space="preserve"> </w:t>
      </w:r>
      <w:r>
        <w:t>to</w:t>
      </w:r>
      <w:r w:rsidR="00BE74E7">
        <w:t xml:space="preserve"> </w:t>
      </w:r>
      <w:r>
        <w:t>excite</w:t>
      </w:r>
      <w:r w:rsidR="00BE74E7">
        <w:t xml:space="preserve"> </w:t>
      </w:r>
      <w:r>
        <w:t>the</w:t>
      </w:r>
      <w:r w:rsidR="00BE74E7">
        <w:t xml:space="preserve"> </w:t>
      </w:r>
      <w:r>
        <w:t>appetite</w:t>
      </w:r>
      <w:r w:rsidR="00BE74E7">
        <w:t xml:space="preserve"> </w:t>
      </w:r>
      <w:r>
        <w:t>rather</w:t>
      </w:r>
      <w:r w:rsidR="00BE74E7">
        <w:t xml:space="preserve"> </w:t>
      </w:r>
      <w:r>
        <w:t>than</w:t>
      </w:r>
      <w:r w:rsidR="00BE74E7">
        <w:t xml:space="preserve"> </w:t>
      </w:r>
      <w:r>
        <w:t>appease</w:t>
      </w:r>
      <w:r w:rsidR="00BE74E7">
        <w:t xml:space="preserve"> </w:t>
      </w:r>
      <w:r>
        <w:t>it.</w:t>
      </w:r>
      <w:r w:rsidR="00BE74E7">
        <w:t xml:space="preserve"> </w:t>
      </w:r>
      <w:r>
        <w:t>If</w:t>
      </w:r>
      <w:r w:rsidR="00BE74E7">
        <w:t xml:space="preserve"> </w:t>
      </w:r>
      <w:r>
        <w:t>you</w:t>
      </w:r>
      <w:r w:rsidR="00BE74E7">
        <w:t xml:space="preserve"> </w:t>
      </w:r>
      <w:r>
        <w:t>consider</w:t>
      </w:r>
      <w:r w:rsidR="00BE74E7">
        <w:t xml:space="preserve"> </w:t>
      </w:r>
      <w:r>
        <w:t>how</w:t>
      </w:r>
      <w:r w:rsidR="00BE74E7">
        <w:t xml:space="preserve"> </w:t>
      </w:r>
      <w:r>
        <w:t>fleeting</w:t>
      </w:r>
      <w:r w:rsidR="00BE74E7">
        <w:t xml:space="preserve"> </w:t>
      </w:r>
      <w:r>
        <w:t>is</w:t>
      </w:r>
      <w:r w:rsidR="00BE74E7">
        <w:t xml:space="preserve"> </w:t>
      </w:r>
      <w:r>
        <w:t>the</w:t>
      </w:r>
      <w:r w:rsidR="00BE74E7">
        <w:t xml:space="preserve"> </w:t>
      </w:r>
      <w:r>
        <w:t>pleasure</w:t>
      </w:r>
      <w:r w:rsidR="00BE74E7">
        <w:t xml:space="preserve"> </w:t>
      </w:r>
      <w:r>
        <w:t>and</w:t>
      </w:r>
      <w:r w:rsidR="00BE74E7">
        <w:t xml:space="preserve"> </w:t>
      </w:r>
      <w:r>
        <w:t>how</w:t>
      </w:r>
      <w:r w:rsidR="00BE74E7">
        <w:t xml:space="preserve"> </w:t>
      </w:r>
      <w:r>
        <w:t>enduring</w:t>
      </w:r>
      <w:r w:rsidR="00BE74E7">
        <w:t xml:space="preserve"> </w:t>
      </w:r>
      <w:r>
        <w:t>its</w:t>
      </w:r>
      <w:r w:rsidR="00BE74E7">
        <w:t xml:space="preserve"> </w:t>
      </w:r>
      <w:r>
        <w:t>punishment,</w:t>
      </w:r>
      <w:r w:rsidR="00BE74E7">
        <w:t xml:space="preserve"> </w:t>
      </w:r>
      <w:r>
        <w:t>you</w:t>
      </w:r>
      <w:r w:rsidR="00BE74E7">
        <w:t xml:space="preserve"> </w:t>
      </w:r>
      <w:r>
        <w:t>will</w:t>
      </w:r>
      <w:r w:rsidR="00BE74E7">
        <w:t xml:space="preserve"> </w:t>
      </w:r>
      <w:r>
        <w:t>not</w:t>
      </w:r>
      <w:r w:rsidR="00BE74E7">
        <w:t xml:space="preserve"> </w:t>
      </w:r>
      <w:r>
        <w:t>for</w:t>
      </w:r>
      <w:r w:rsidR="00BE74E7">
        <w:t xml:space="preserve"> </w:t>
      </w:r>
      <w:r>
        <w:t>a</w:t>
      </w:r>
      <w:r w:rsidR="00BE74E7">
        <w:t xml:space="preserve"> </w:t>
      </w:r>
      <w:r>
        <w:t>moment</w:t>
      </w:r>
      <w:r w:rsidR="008C2F68">
        <w:t>’</w:t>
      </w:r>
      <w:r>
        <w:t>s</w:t>
      </w:r>
      <w:r w:rsidR="00BE74E7">
        <w:t xml:space="preserve"> </w:t>
      </w:r>
      <w:r>
        <w:t>enjoyment</w:t>
      </w:r>
      <w:r w:rsidR="00BE74E7">
        <w:t xml:space="preserve"> </w:t>
      </w:r>
      <w:r>
        <w:t>sacrifice</w:t>
      </w:r>
      <w:r w:rsidR="00BE74E7">
        <w:t xml:space="preserve"> </w:t>
      </w:r>
      <w:r>
        <w:t>the</w:t>
      </w:r>
      <w:r w:rsidR="00BE74E7">
        <w:t xml:space="preserve"> </w:t>
      </w:r>
      <w:r>
        <w:t>unspeakable</w:t>
      </w:r>
      <w:r w:rsidR="00BE74E7">
        <w:t xml:space="preserve"> </w:t>
      </w:r>
      <w:r>
        <w:t>treasure</w:t>
      </w:r>
      <w:r w:rsidR="00BE74E7">
        <w:t xml:space="preserve"> </w:t>
      </w:r>
      <w:r>
        <w:t>of</w:t>
      </w:r>
      <w:r w:rsidR="00BE74E7">
        <w:t xml:space="preserve"> </w:t>
      </w:r>
      <w:r>
        <w:t>a</w:t>
      </w:r>
      <w:r w:rsidR="00BE74E7">
        <w:t xml:space="preserve"> </w:t>
      </w:r>
      <w:r>
        <w:t>good</w:t>
      </w:r>
      <w:r w:rsidR="00BE74E7">
        <w:t xml:space="preserve"> </w:t>
      </w:r>
      <w:r>
        <w:t>conscience</w:t>
      </w:r>
      <w:r w:rsidR="00BE74E7">
        <w:t xml:space="preserve"> </w:t>
      </w:r>
      <w:r>
        <w:t>in</w:t>
      </w:r>
      <w:r w:rsidR="00BE74E7">
        <w:t xml:space="preserve"> </w:t>
      </w:r>
      <w:r>
        <w:t>this</w:t>
      </w:r>
      <w:r w:rsidR="00BE74E7">
        <w:t xml:space="preserve"> </w:t>
      </w:r>
      <w:r>
        <w:t>life</w:t>
      </w:r>
      <w:r w:rsidR="00BE74E7">
        <w:t xml:space="preserve"> </w:t>
      </w:r>
      <w:r>
        <w:t>and</w:t>
      </w:r>
      <w:r w:rsidR="00BE74E7">
        <w:t xml:space="preserve"> </w:t>
      </w:r>
      <w:r>
        <w:t>the</w:t>
      </w:r>
      <w:r w:rsidR="00BE74E7">
        <w:t xml:space="preserve"> </w:t>
      </w:r>
      <w:r>
        <w:t>eternal</w:t>
      </w:r>
      <w:r w:rsidR="00BE74E7">
        <w:t xml:space="preserve"> </w:t>
      </w:r>
      <w:r>
        <w:t>happiness</w:t>
      </w:r>
      <w:r w:rsidR="00BE74E7">
        <w:t xml:space="preserve"> </w:t>
      </w:r>
      <w:r>
        <w:t>of</w:t>
      </w:r>
      <w:r w:rsidR="00BE74E7">
        <w:t xml:space="preserve"> </w:t>
      </w:r>
      <w:r>
        <w:t>Heaven</w:t>
      </w:r>
      <w:r w:rsidR="00BE74E7">
        <w:t xml:space="preserve"> </w:t>
      </w:r>
      <w:r>
        <w:t>in</w:t>
      </w:r>
      <w:r w:rsidR="00BE74E7">
        <w:t xml:space="preserve"> </w:t>
      </w:r>
      <w:r>
        <w:t>the</w:t>
      </w:r>
      <w:r w:rsidR="00BE74E7">
        <w:t xml:space="preserve"> </w:t>
      </w:r>
      <w:r>
        <w:t>next.</w:t>
      </w:r>
      <w:r w:rsidR="00BE74E7">
        <w:t xml:space="preserve"> </w:t>
      </w:r>
      <w:r>
        <w:t>St.</w:t>
      </w:r>
      <w:r w:rsidR="00BE74E7">
        <w:t xml:space="preserve"> </w:t>
      </w:r>
      <w:r>
        <w:t>Gregory,</w:t>
      </w:r>
      <w:r w:rsidR="00BE74E7">
        <w:t xml:space="preserve"> </w:t>
      </w:r>
      <w:r>
        <w:t>therefore,</w:t>
      </w:r>
      <w:r w:rsidR="00BE74E7">
        <w:t xml:space="preserve"> </w:t>
      </w:r>
      <w:r>
        <w:t>has</w:t>
      </w:r>
      <w:r w:rsidR="00BE74E7">
        <w:t xml:space="preserve"> </w:t>
      </w:r>
      <w:r>
        <w:t>truly</w:t>
      </w:r>
      <w:r w:rsidR="00BE74E7">
        <w:t xml:space="preserve"> </w:t>
      </w:r>
      <w:r>
        <w:t>said</w:t>
      </w:r>
      <w:r w:rsidR="00BE74E7">
        <w:t xml:space="preserve"> </w:t>
      </w:r>
      <w:r>
        <w:t>that</w:t>
      </w:r>
      <w:r w:rsidR="00BE74E7">
        <w:t xml:space="preserve"> </w:t>
      </w:r>
      <w:r>
        <w:t>the</w:t>
      </w:r>
      <w:r w:rsidR="00BE74E7">
        <w:t xml:space="preserve"> </w:t>
      </w:r>
      <w:r>
        <w:t>pleasure</w:t>
      </w:r>
      <w:r w:rsidR="00BE74E7">
        <w:t xml:space="preserve"> </w:t>
      </w:r>
      <w:r>
        <w:t>is</w:t>
      </w:r>
      <w:r w:rsidR="00BE74E7">
        <w:t xml:space="preserve"> </w:t>
      </w:r>
      <w:r>
        <w:t>momentary,</w:t>
      </w:r>
      <w:r w:rsidR="00BE74E7">
        <w:t xml:space="preserve"> </w:t>
      </w:r>
      <w:r>
        <w:t>but</w:t>
      </w:r>
      <w:r w:rsidR="00BE74E7">
        <w:t xml:space="preserve"> </w:t>
      </w:r>
      <w:r>
        <w:t>the</w:t>
      </w:r>
      <w:r w:rsidR="00BE74E7">
        <w:t xml:space="preserve"> </w:t>
      </w:r>
      <w:r>
        <w:t>suffering</w:t>
      </w:r>
      <w:r w:rsidR="00BE74E7">
        <w:t xml:space="preserve"> </w:t>
      </w:r>
      <w:r>
        <w:t>is</w:t>
      </w:r>
      <w:r w:rsidR="00BE74E7">
        <w:t xml:space="preserve"> </w:t>
      </w:r>
      <w:r>
        <w:t>eternal.</w:t>
      </w:r>
      <w:r w:rsidR="008C2F68">
        <w:rPr>
          <w:rStyle w:val="FootnoteReference"/>
        </w:rPr>
        <w:footnoteReference w:id="457"/>
      </w:r>
    </w:p>
    <w:p w14:paraId="592D8575" w14:textId="77777777" w:rsidR="008C2F68" w:rsidRDefault="00055323" w:rsidP="00B01E47">
      <w:pPr>
        <w:jc w:val="both"/>
      </w:pPr>
      <w:r>
        <w:t>Consider</w:t>
      </w:r>
      <w:r w:rsidR="00BE74E7">
        <w:t xml:space="preserve"> </w:t>
      </w:r>
      <w:r>
        <w:t>also</w:t>
      </w:r>
      <w:r w:rsidR="00BE74E7">
        <w:t xml:space="preserve"> </w:t>
      </w:r>
      <w:r>
        <w:t>the</w:t>
      </w:r>
      <w:r w:rsidR="00BE74E7">
        <w:t xml:space="preserve"> </w:t>
      </w:r>
      <w:r>
        <w:t>nobility</w:t>
      </w:r>
      <w:r w:rsidR="00BE74E7">
        <w:t xml:space="preserve"> </w:t>
      </w:r>
      <w:r>
        <w:t>and</w:t>
      </w:r>
      <w:r w:rsidR="00BE74E7">
        <w:t xml:space="preserve"> </w:t>
      </w:r>
      <w:r>
        <w:t>the</w:t>
      </w:r>
      <w:r w:rsidR="00BE74E7">
        <w:t xml:space="preserve"> </w:t>
      </w:r>
      <w:r>
        <w:t>value</w:t>
      </w:r>
      <w:r w:rsidR="00BE74E7">
        <w:t xml:space="preserve"> </w:t>
      </w:r>
      <w:r>
        <w:t>of</w:t>
      </w:r>
      <w:r w:rsidR="00BE74E7">
        <w:t xml:space="preserve"> </w:t>
      </w:r>
      <w:r>
        <w:t>virginal</w:t>
      </w:r>
      <w:r w:rsidR="00BE74E7">
        <w:t xml:space="preserve"> </w:t>
      </w:r>
      <w:r>
        <w:t>purity,</w:t>
      </w:r>
      <w:r w:rsidR="00BE74E7">
        <w:t xml:space="preserve"> </w:t>
      </w:r>
      <w:r>
        <w:t>which</w:t>
      </w:r>
      <w:r w:rsidR="00BE74E7">
        <w:t xml:space="preserve"> </w:t>
      </w:r>
      <w:r>
        <w:t>this</w:t>
      </w:r>
      <w:r w:rsidR="00BE74E7">
        <w:t xml:space="preserve"> </w:t>
      </w:r>
      <w:r>
        <w:t>vice</w:t>
      </w:r>
      <w:r w:rsidR="00BE74E7">
        <w:t xml:space="preserve"> </w:t>
      </w:r>
      <w:r>
        <w:t>destroys.</w:t>
      </w:r>
      <w:r w:rsidR="00BE74E7">
        <w:t xml:space="preserve"> </w:t>
      </w:r>
      <w:r>
        <w:t>Virgins</w:t>
      </w:r>
      <w:r w:rsidR="00BE74E7">
        <w:t xml:space="preserve"> </w:t>
      </w:r>
      <w:r>
        <w:t>begin</w:t>
      </w:r>
      <w:r w:rsidR="00BE74E7">
        <w:t xml:space="preserve"> </w:t>
      </w:r>
      <w:r>
        <w:t>here</w:t>
      </w:r>
      <w:r w:rsidR="00BE74E7">
        <w:t xml:space="preserve"> </w:t>
      </w:r>
      <w:r>
        <w:t>below</w:t>
      </w:r>
      <w:r w:rsidR="00BE74E7">
        <w:t xml:space="preserve"> </w:t>
      </w:r>
      <w:r>
        <w:t>to</w:t>
      </w:r>
      <w:r w:rsidR="00BE74E7">
        <w:t xml:space="preserve"> </w:t>
      </w:r>
      <w:r>
        <w:t>live</w:t>
      </w:r>
      <w:r w:rsidR="00BE74E7">
        <w:t xml:space="preserve"> </w:t>
      </w:r>
      <w:r>
        <w:t>as</w:t>
      </w:r>
      <w:r w:rsidR="00BE74E7">
        <w:t xml:space="preserve"> </w:t>
      </w:r>
      <w:r>
        <w:t>Angels,</w:t>
      </w:r>
      <w:r w:rsidR="00BE74E7">
        <w:t xml:space="preserve"> </w:t>
      </w:r>
      <w:r>
        <w:t>for</w:t>
      </w:r>
      <w:r w:rsidR="00BE74E7">
        <w:t xml:space="preserve"> </w:t>
      </w:r>
      <w:r>
        <w:t>the</w:t>
      </w:r>
      <w:r w:rsidR="00BE74E7">
        <w:t xml:space="preserve"> </w:t>
      </w:r>
      <w:r>
        <w:t>beauty</w:t>
      </w:r>
      <w:r w:rsidR="00BE74E7">
        <w:t xml:space="preserve"> </w:t>
      </w:r>
      <w:r>
        <w:t>of</w:t>
      </w:r>
      <w:r w:rsidR="00BE74E7">
        <w:t xml:space="preserve"> </w:t>
      </w:r>
      <w:r>
        <w:t>these</w:t>
      </w:r>
      <w:r w:rsidR="00BE74E7">
        <w:t xml:space="preserve"> </w:t>
      </w:r>
      <w:r>
        <w:t>glorious</w:t>
      </w:r>
      <w:r w:rsidR="00BE74E7">
        <w:t xml:space="preserve"> </w:t>
      </w:r>
      <w:r>
        <w:t>spirits</w:t>
      </w:r>
      <w:r w:rsidR="00BE74E7">
        <w:t xml:space="preserve"> </w:t>
      </w:r>
      <w:r>
        <w:t>is</w:t>
      </w:r>
      <w:r w:rsidR="00BE74E7">
        <w:t xml:space="preserve"> </w:t>
      </w:r>
      <w:r>
        <w:t>reflected</w:t>
      </w:r>
      <w:r w:rsidR="00BE74E7">
        <w:t xml:space="preserve"> </w:t>
      </w:r>
      <w:r>
        <w:t>in</w:t>
      </w:r>
      <w:r w:rsidR="00BE74E7">
        <w:t xml:space="preserve"> </w:t>
      </w:r>
      <w:r>
        <w:t>the</w:t>
      </w:r>
      <w:r w:rsidR="00BE74E7">
        <w:t xml:space="preserve"> </w:t>
      </w:r>
      <w:r>
        <w:t>splendor</w:t>
      </w:r>
      <w:r w:rsidR="00BE74E7">
        <w:t xml:space="preserve"> </w:t>
      </w:r>
      <w:r>
        <w:t>of</w:t>
      </w:r>
      <w:r w:rsidR="00BE74E7">
        <w:t xml:space="preserve"> </w:t>
      </w:r>
      <w:r>
        <w:t>their</w:t>
      </w:r>
      <w:r w:rsidR="00BE74E7">
        <w:t xml:space="preserve"> </w:t>
      </w:r>
      <w:r>
        <w:t>chastity.</w:t>
      </w:r>
      <w:r w:rsidR="00BE74E7">
        <w:t xml:space="preserve"> </w:t>
      </w:r>
      <w:r w:rsidR="008C2F68">
        <w:t>“</w:t>
      </w:r>
      <w:r>
        <w:t>Living</w:t>
      </w:r>
      <w:r w:rsidR="00BE74E7">
        <w:t xml:space="preserve"> </w:t>
      </w:r>
      <w:r>
        <w:t>in</w:t>
      </w:r>
      <w:r w:rsidR="00BE74E7">
        <w:t xml:space="preserve"> </w:t>
      </w:r>
      <w:r>
        <w:t>the</w:t>
      </w:r>
      <w:r w:rsidR="00BE74E7">
        <w:t xml:space="preserve"> </w:t>
      </w:r>
      <w:r>
        <w:t>flesh,</w:t>
      </w:r>
      <w:r w:rsidR="008C2F68">
        <w:t>”</w:t>
      </w:r>
      <w:r w:rsidR="00BE74E7">
        <w:t xml:space="preserve"> </w:t>
      </w:r>
      <w:r>
        <w:t>says</w:t>
      </w:r>
      <w:r w:rsidR="00BE74E7">
        <w:t xml:space="preserve"> </w:t>
      </w:r>
      <w:r>
        <w:t>St.</w:t>
      </w:r>
      <w:r w:rsidR="00BE74E7">
        <w:t xml:space="preserve"> </w:t>
      </w:r>
      <w:r>
        <w:t>Bernard,</w:t>
      </w:r>
      <w:r w:rsidR="00BE74E7">
        <w:t xml:space="preserve"> </w:t>
      </w:r>
      <w:r w:rsidR="008C2F68">
        <w:rPr>
          <w:rFonts w:ascii="Calibri" w:hAnsi="Calibri" w:cs="Calibri"/>
        </w:rPr>
        <w:t>“</w:t>
      </w:r>
      <w:r>
        <w:t>and</w:t>
      </w:r>
      <w:r w:rsidR="00BE74E7">
        <w:t xml:space="preserve"> </w:t>
      </w:r>
      <w:r>
        <w:t>despising</w:t>
      </w:r>
      <w:r w:rsidR="00BE74E7">
        <w:t xml:space="preserve"> </w:t>
      </w:r>
      <w:r>
        <w:t>its</w:t>
      </w:r>
      <w:r w:rsidR="00BE74E7">
        <w:t xml:space="preserve"> </w:t>
      </w:r>
      <w:r>
        <w:t>allurements</w:t>
      </w:r>
      <w:r w:rsidR="00BE74E7">
        <w:t xml:space="preserve"> </w:t>
      </w:r>
      <w:r>
        <w:t>is</w:t>
      </w:r>
      <w:r w:rsidR="00BE74E7">
        <w:t xml:space="preserve"> </w:t>
      </w:r>
      <w:r>
        <w:t>more</w:t>
      </w:r>
      <w:r w:rsidR="00BE74E7">
        <w:t xml:space="preserve"> </w:t>
      </w:r>
      <w:r>
        <w:t>angelic</w:t>
      </w:r>
      <w:r w:rsidR="00BE74E7">
        <w:t xml:space="preserve"> </w:t>
      </w:r>
      <w:r>
        <w:t>than</w:t>
      </w:r>
      <w:r w:rsidR="00BE74E7">
        <w:t xml:space="preserve"> </w:t>
      </w:r>
      <w:r>
        <w:t>human.</w:t>
      </w:r>
      <w:r w:rsidR="008C2F68">
        <w:t>”</w:t>
      </w:r>
      <w:r w:rsidR="008C2F68">
        <w:rPr>
          <w:rStyle w:val="FootnoteReference"/>
        </w:rPr>
        <w:footnoteReference w:id="458"/>
      </w:r>
      <w:r w:rsidR="00BE74E7">
        <w:t xml:space="preserve"> </w:t>
      </w:r>
      <w:r w:rsidR="008C2F68">
        <w:t>“</w:t>
      </w:r>
      <w:r w:rsidR="00BE74E7">
        <w:t xml:space="preserve"> </w:t>
      </w:r>
      <w:r>
        <w:t>Virginity,</w:t>
      </w:r>
      <w:r w:rsidR="008C2F68">
        <w:t>”</w:t>
      </w:r>
      <w:r w:rsidR="00BE74E7">
        <w:t xml:space="preserve"> </w:t>
      </w:r>
      <w:r>
        <w:t>says</w:t>
      </w:r>
      <w:r w:rsidR="00BE74E7">
        <w:t xml:space="preserve"> </w:t>
      </w:r>
      <w:r>
        <w:t>St.</w:t>
      </w:r>
      <w:r w:rsidR="00BE74E7">
        <w:t xml:space="preserve"> </w:t>
      </w:r>
      <w:r>
        <w:t>Jerome,</w:t>
      </w:r>
      <w:r w:rsidR="00BE74E7">
        <w:t xml:space="preserve"> </w:t>
      </w:r>
      <w:r w:rsidR="008C2F68">
        <w:rPr>
          <w:rFonts w:ascii="Calibri" w:hAnsi="Calibri" w:cs="Calibri"/>
        </w:rPr>
        <w:t>“</w:t>
      </w:r>
      <w:r>
        <w:t>is</w:t>
      </w:r>
      <w:r w:rsidR="00BE74E7">
        <w:t xml:space="preserve"> </w:t>
      </w:r>
      <w:r>
        <w:t>the</w:t>
      </w:r>
      <w:r w:rsidR="00BE74E7">
        <w:t xml:space="preserve"> </w:t>
      </w:r>
      <w:r>
        <w:t>virtue</w:t>
      </w:r>
      <w:r w:rsidR="00BE74E7">
        <w:t xml:space="preserve"> </w:t>
      </w:r>
      <w:r>
        <w:t>which,</w:t>
      </w:r>
      <w:r w:rsidR="00BE74E7">
        <w:t xml:space="preserve"> </w:t>
      </w:r>
      <w:r>
        <w:t>amid</w:t>
      </w:r>
      <w:r w:rsidR="00BE74E7">
        <w:t xml:space="preserve"> </w:t>
      </w:r>
      <w:r>
        <w:t>the</w:t>
      </w:r>
      <w:r w:rsidR="00BE74E7">
        <w:t xml:space="preserve"> </w:t>
      </w:r>
      <w:r>
        <w:t>corruption</w:t>
      </w:r>
      <w:r w:rsidR="00BE74E7">
        <w:t xml:space="preserve"> </w:t>
      </w:r>
      <w:r>
        <w:t>of</w:t>
      </w:r>
      <w:r w:rsidR="00BE74E7">
        <w:t xml:space="preserve"> </w:t>
      </w:r>
      <w:r>
        <w:t>this</w:t>
      </w:r>
      <w:r w:rsidR="00BE74E7">
        <w:t xml:space="preserve"> </w:t>
      </w:r>
      <w:r>
        <w:t>mortal</w:t>
      </w:r>
      <w:r w:rsidR="00BE74E7">
        <w:t xml:space="preserve"> </w:t>
      </w:r>
      <w:r>
        <w:t>life,</w:t>
      </w:r>
      <w:r w:rsidR="00BE74E7">
        <w:t xml:space="preserve"> </w:t>
      </w:r>
      <w:r>
        <w:t>best</w:t>
      </w:r>
      <w:r w:rsidR="00BE74E7">
        <w:t xml:space="preserve"> </w:t>
      </w:r>
      <w:r>
        <w:t>represents</w:t>
      </w:r>
      <w:r w:rsidR="00BE74E7">
        <w:t xml:space="preserve"> </w:t>
      </w:r>
      <w:r>
        <w:t>the</w:t>
      </w:r>
      <w:r w:rsidR="00BE74E7">
        <w:t xml:space="preserve"> </w:t>
      </w:r>
      <w:r>
        <w:t>perfection</w:t>
      </w:r>
      <w:r w:rsidR="00BE74E7">
        <w:t xml:space="preserve"> </w:t>
      </w:r>
      <w:r>
        <w:t>of</w:t>
      </w:r>
      <w:r w:rsidR="00BE74E7">
        <w:t xml:space="preserve"> </w:t>
      </w:r>
      <w:r>
        <w:t>immortal</w:t>
      </w:r>
      <w:r w:rsidR="00BE74E7">
        <w:t xml:space="preserve"> </w:t>
      </w:r>
      <w:r>
        <w:t>glory.</w:t>
      </w:r>
      <w:r w:rsidR="00BE74E7">
        <w:t xml:space="preserve"> </w:t>
      </w:r>
      <w:r>
        <w:t>It</w:t>
      </w:r>
      <w:r w:rsidR="00BE74E7">
        <w:t xml:space="preserve"> </w:t>
      </w:r>
      <w:r>
        <w:t>brings</w:t>
      </w:r>
      <w:r w:rsidR="00BE74E7">
        <w:t xml:space="preserve"> </w:t>
      </w:r>
      <w:r>
        <w:t>before</w:t>
      </w:r>
      <w:r w:rsidR="00BE74E7">
        <w:t xml:space="preserve"> </w:t>
      </w:r>
      <w:r>
        <w:t>us</w:t>
      </w:r>
      <w:r w:rsidR="00BE74E7">
        <w:t xml:space="preserve"> </w:t>
      </w:r>
      <w:r>
        <w:t>the</w:t>
      </w:r>
      <w:r w:rsidR="00BE74E7">
        <w:t xml:space="preserve"> </w:t>
      </w:r>
      <w:r>
        <w:t>happy</w:t>
      </w:r>
      <w:r w:rsidR="00BE74E7">
        <w:t xml:space="preserve"> </w:t>
      </w:r>
      <w:r>
        <w:t>condition</w:t>
      </w:r>
      <w:r w:rsidR="00BE74E7">
        <w:t xml:space="preserve"> </w:t>
      </w:r>
      <w:r>
        <w:t>of</w:t>
      </w:r>
      <w:r w:rsidR="00BE74E7">
        <w:t xml:space="preserve"> </w:t>
      </w:r>
      <w:r>
        <w:t>the</w:t>
      </w:r>
      <w:r w:rsidR="00BE74E7">
        <w:t xml:space="preserve"> </w:t>
      </w:r>
      <w:r>
        <w:t>celestial</w:t>
      </w:r>
      <w:r w:rsidR="00BE74E7">
        <w:t xml:space="preserve"> </w:t>
      </w:r>
      <w:r>
        <w:t>City,</w:t>
      </w:r>
      <w:r w:rsidR="00BE74E7">
        <w:t xml:space="preserve"> </w:t>
      </w:r>
      <w:r>
        <w:t>where</w:t>
      </w:r>
      <w:r w:rsidR="00BE74E7">
        <w:t xml:space="preserve"> </w:t>
      </w:r>
      <w:r>
        <w:t>there</w:t>
      </w:r>
      <w:r w:rsidR="00BE74E7">
        <w:t xml:space="preserve"> </w:t>
      </w:r>
      <w:r>
        <w:t>is</w:t>
      </w:r>
      <w:r w:rsidR="00BE74E7">
        <w:t xml:space="preserve"> </w:t>
      </w:r>
      <w:r>
        <w:t>no</w:t>
      </w:r>
      <w:r w:rsidR="00BE74E7">
        <w:t xml:space="preserve"> </w:t>
      </w:r>
      <w:r>
        <w:t>marrying,</w:t>
      </w:r>
      <w:r w:rsidR="00BE74E7">
        <w:t xml:space="preserve"> </w:t>
      </w:r>
      <w:r>
        <w:t>and</w:t>
      </w:r>
      <w:r w:rsidR="00BE74E7">
        <w:t xml:space="preserve"> </w:t>
      </w:r>
      <w:r>
        <w:t>gives</w:t>
      </w:r>
      <w:r w:rsidR="00BE74E7">
        <w:t xml:space="preserve"> </w:t>
      </w:r>
      <w:r>
        <w:t>us</w:t>
      </w:r>
      <w:r w:rsidR="00BE74E7">
        <w:t xml:space="preserve"> </w:t>
      </w:r>
      <w:r>
        <w:t>a</w:t>
      </w:r>
      <w:r w:rsidR="00BE74E7">
        <w:t xml:space="preserve"> </w:t>
      </w:r>
      <w:r>
        <w:t>foretaste</w:t>
      </w:r>
      <w:r w:rsidR="00BE74E7">
        <w:t xml:space="preserve"> </w:t>
      </w:r>
      <w:r>
        <w:t>of</w:t>
      </w:r>
      <w:r w:rsidR="00BE74E7">
        <w:t xml:space="preserve"> </w:t>
      </w:r>
      <w:r>
        <w:t>eternal</w:t>
      </w:r>
      <w:r w:rsidR="00BE74E7">
        <w:t xml:space="preserve"> </w:t>
      </w:r>
      <w:r>
        <w:t>joy.</w:t>
      </w:r>
      <w:r w:rsidR="008C2F68">
        <w:t>”</w:t>
      </w:r>
      <w:r w:rsidR="008C2F68">
        <w:rPr>
          <w:rStyle w:val="FootnoteReference"/>
        </w:rPr>
        <w:footnoteReference w:id="459"/>
      </w:r>
      <w:r w:rsidR="00BE74E7">
        <w:t xml:space="preserve"> </w:t>
      </w:r>
      <w:r>
        <w:t>Hence</w:t>
      </w:r>
      <w:r w:rsidR="00BE74E7">
        <w:t xml:space="preserve"> </w:t>
      </w:r>
      <w:r>
        <w:t>virginity</w:t>
      </w:r>
      <w:r w:rsidR="00BE74E7">
        <w:t xml:space="preserve"> </w:t>
      </w:r>
      <w:r>
        <w:t>is</w:t>
      </w:r>
      <w:r w:rsidR="00BE74E7">
        <w:t xml:space="preserve"> </w:t>
      </w:r>
      <w:r>
        <w:t>specially</w:t>
      </w:r>
      <w:r w:rsidR="00BE74E7">
        <w:t xml:space="preserve"> </w:t>
      </w:r>
      <w:r>
        <w:t>rewarded</w:t>
      </w:r>
      <w:r w:rsidR="00BE74E7">
        <w:t xml:space="preserve"> </w:t>
      </w:r>
      <w:r>
        <w:t>in</w:t>
      </w:r>
      <w:r w:rsidR="00BE74E7">
        <w:t xml:space="preserve"> </w:t>
      </w:r>
      <w:r>
        <w:t>Heaven.</w:t>
      </w:r>
      <w:r w:rsidR="00BE74E7">
        <w:t xml:space="preserve"> </w:t>
      </w:r>
      <w:r>
        <w:t>St.</w:t>
      </w:r>
      <w:r w:rsidR="00BE74E7">
        <w:t xml:space="preserve"> </w:t>
      </w:r>
      <w:r>
        <w:t>John</w:t>
      </w:r>
      <w:r w:rsidR="00BE74E7">
        <w:t xml:space="preserve"> </w:t>
      </w:r>
      <w:r>
        <w:t>tells</w:t>
      </w:r>
      <w:r w:rsidR="00BE74E7">
        <w:t xml:space="preserve"> </w:t>
      </w:r>
      <w:r>
        <w:t>us</w:t>
      </w:r>
      <w:r w:rsidR="00BE74E7">
        <w:t xml:space="preserve"> </w:t>
      </w:r>
      <w:r>
        <w:t>that</w:t>
      </w:r>
      <w:r w:rsidR="00BE74E7">
        <w:t xml:space="preserve"> </w:t>
      </w:r>
      <w:r>
        <w:t>virgins</w:t>
      </w:r>
      <w:r w:rsidR="00BE74E7">
        <w:t xml:space="preserve"> </w:t>
      </w:r>
      <w:r>
        <w:t>follow</w:t>
      </w:r>
      <w:r w:rsidR="00BE74E7">
        <w:t xml:space="preserve"> </w:t>
      </w:r>
      <w:r>
        <w:t>the</w:t>
      </w:r>
      <w:r w:rsidR="00BE74E7">
        <w:t xml:space="preserve"> </w:t>
      </w:r>
      <w:r>
        <w:t>Lamb</w:t>
      </w:r>
      <w:r w:rsidR="00BE74E7">
        <w:t xml:space="preserve"> </w:t>
      </w:r>
      <w:r>
        <w:t>whithersoever</w:t>
      </w:r>
      <w:r w:rsidR="00BE74E7">
        <w:t xml:space="preserve"> </w:t>
      </w:r>
      <w:r>
        <w:t>He</w:t>
      </w:r>
      <w:r w:rsidR="00BE74E7">
        <w:t xml:space="preserve"> </w:t>
      </w:r>
      <w:r w:rsidR="006652C6">
        <w:t>goes</w:t>
      </w:r>
      <w:r>
        <w:t>.</w:t>
      </w:r>
      <w:r w:rsidR="008C2F68">
        <w:rPr>
          <w:rStyle w:val="FootnoteReference"/>
        </w:rPr>
        <w:footnoteReference w:id="460"/>
      </w:r>
      <w:r w:rsidR="00BE74E7">
        <w:t xml:space="preserve"> </w:t>
      </w:r>
      <w:r>
        <w:t>They</w:t>
      </w:r>
      <w:r w:rsidR="00BE74E7">
        <w:t xml:space="preserve"> </w:t>
      </w:r>
      <w:r>
        <w:t>have</w:t>
      </w:r>
      <w:r w:rsidR="00BE74E7">
        <w:t xml:space="preserve"> </w:t>
      </w:r>
      <w:r>
        <w:t>risen</w:t>
      </w:r>
      <w:r w:rsidR="00BE74E7">
        <w:t xml:space="preserve"> </w:t>
      </w:r>
      <w:r>
        <w:t>above</w:t>
      </w:r>
      <w:r w:rsidR="00BE74E7">
        <w:t xml:space="preserve"> </w:t>
      </w:r>
      <w:r>
        <w:t>their</w:t>
      </w:r>
      <w:r w:rsidR="00BE74E7">
        <w:t xml:space="preserve"> </w:t>
      </w:r>
      <w:r>
        <w:t>fellow-men</w:t>
      </w:r>
      <w:r w:rsidR="00BE74E7">
        <w:t xml:space="preserve"> </w:t>
      </w:r>
      <w:r>
        <w:t>in</w:t>
      </w:r>
      <w:r w:rsidR="00BE74E7">
        <w:t xml:space="preserve"> </w:t>
      </w:r>
      <w:r>
        <w:t>their</w:t>
      </w:r>
      <w:r w:rsidR="00BE74E7">
        <w:t xml:space="preserve"> </w:t>
      </w:r>
      <w:r>
        <w:t>imitation</w:t>
      </w:r>
      <w:r w:rsidR="00BE74E7">
        <w:t xml:space="preserve"> </w:t>
      </w:r>
      <w:r>
        <w:t>of</w:t>
      </w:r>
      <w:r w:rsidR="00BE74E7">
        <w:t xml:space="preserve"> </w:t>
      </w:r>
      <w:r>
        <w:t>Christ.</w:t>
      </w:r>
      <w:r w:rsidR="00BE74E7">
        <w:t xml:space="preserve"> </w:t>
      </w:r>
      <w:r>
        <w:t>They</w:t>
      </w:r>
      <w:r w:rsidR="00BE74E7">
        <w:t xml:space="preserve"> </w:t>
      </w:r>
      <w:r>
        <w:t>will</w:t>
      </w:r>
      <w:r w:rsidR="00BE74E7">
        <w:t xml:space="preserve"> </w:t>
      </w:r>
      <w:r>
        <w:t>therefore</w:t>
      </w:r>
      <w:r w:rsidR="00BE74E7">
        <w:t xml:space="preserve"> </w:t>
      </w:r>
      <w:r>
        <w:t>be</w:t>
      </w:r>
      <w:r w:rsidR="00BE74E7">
        <w:t xml:space="preserve"> </w:t>
      </w:r>
      <w:r>
        <w:t>more</w:t>
      </w:r>
      <w:r w:rsidR="00BE74E7">
        <w:t xml:space="preserve"> </w:t>
      </w:r>
      <w:r>
        <w:t>closely</w:t>
      </w:r>
      <w:r w:rsidR="00BE74E7">
        <w:t xml:space="preserve"> </w:t>
      </w:r>
      <w:r>
        <w:t>united</w:t>
      </w:r>
      <w:r w:rsidR="00BE74E7">
        <w:t xml:space="preserve"> </w:t>
      </w:r>
      <w:r>
        <w:t>to</w:t>
      </w:r>
      <w:r w:rsidR="00BE74E7">
        <w:t xml:space="preserve"> </w:t>
      </w:r>
      <w:r>
        <w:t>Him</w:t>
      </w:r>
      <w:r w:rsidR="00BE74E7">
        <w:t xml:space="preserve"> </w:t>
      </w:r>
      <w:r>
        <w:t>for</w:t>
      </w:r>
      <w:r w:rsidR="00BE74E7">
        <w:t xml:space="preserve"> </w:t>
      </w:r>
      <w:r>
        <w:t>all</w:t>
      </w:r>
      <w:r w:rsidR="00BE74E7">
        <w:t xml:space="preserve"> </w:t>
      </w:r>
      <w:r>
        <w:t>eternity,</w:t>
      </w:r>
      <w:r w:rsidR="00BE74E7">
        <w:t xml:space="preserve"> </w:t>
      </w:r>
      <w:r>
        <w:t>and</w:t>
      </w:r>
      <w:r w:rsidR="00BE74E7">
        <w:t xml:space="preserve"> </w:t>
      </w:r>
      <w:r>
        <w:t>will</w:t>
      </w:r>
      <w:r w:rsidR="00BE74E7">
        <w:t xml:space="preserve"> </w:t>
      </w:r>
      <w:r>
        <w:t>find</w:t>
      </w:r>
      <w:r w:rsidR="00BE74E7">
        <w:t xml:space="preserve"> </w:t>
      </w:r>
      <w:r>
        <w:t>in</w:t>
      </w:r>
      <w:r w:rsidR="00BE74E7">
        <w:t xml:space="preserve"> </w:t>
      </w:r>
      <w:r>
        <w:t>the</w:t>
      </w:r>
      <w:r w:rsidR="00BE74E7">
        <w:t xml:space="preserve"> </w:t>
      </w:r>
      <w:r>
        <w:t>spotless</w:t>
      </w:r>
      <w:r w:rsidR="00BE74E7">
        <w:t xml:space="preserve"> </w:t>
      </w:r>
      <w:r>
        <w:t>purity</w:t>
      </w:r>
      <w:r w:rsidR="00BE74E7">
        <w:t xml:space="preserve"> </w:t>
      </w:r>
      <w:r>
        <w:t>of</w:t>
      </w:r>
      <w:r w:rsidR="00BE74E7">
        <w:t xml:space="preserve"> </w:t>
      </w:r>
      <w:r>
        <w:t>their</w:t>
      </w:r>
      <w:r w:rsidR="00BE74E7">
        <w:t xml:space="preserve"> </w:t>
      </w:r>
      <w:r>
        <w:t>bodies</w:t>
      </w:r>
      <w:r w:rsidR="00BE74E7">
        <w:t xml:space="preserve"> </w:t>
      </w:r>
      <w:r>
        <w:t>a</w:t>
      </w:r>
      <w:r w:rsidR="00BE74E7">
        <w:t xml:space="preserve"> </w:t>
      </w:r>
      <w:r>
        <w:t>source</w:t>
      </w:r>
      <w:r w:rsidR="00BE74E7">
        <w:t xml:space="preserve"> </w:t>
      </w:r>
      <w:r>
        <w:t>of</w:t>
      </w:r>
      <w:r w:rsidR="00BE74E7">
        <w:t xml:space="preserve"> </w:t>
      </w:r>
      <w:r>
        <w:t>ineffable</w:t>
      </w:r>
      <w:r w:rsidR="00BE74E7">
        <w:t xml:space="preserve"> </w:t>
      </w:r>
      <w:r>
        <w:t>joy.</w:t>
      </w:r>
      <w:r w:rsidR="00BE74E7">
        <w:t xml:space="preserve"> </w:t>
      </w:r>
    </w:p>
    <w:p w14:paraId="519B5447" w14:textId="5111C604" w:rsidR="008C2F68" w:rsidRDefault="00055323" w:rsidP="00B01E47">
      <w:pPr>
        <w:jc w:val="both"/>
      </w:pPr>
      <w:r>
        <w:t>Virginity</w:t>
      </w:r>
      <w:r w:rsidR="00BE74E7">
        <w:t xml:space="preserve"> </w:t>
      </w:r>
      <w:r>
        <w:t>not</w:t>
      </w:r>
      <w:r w:rsidR="00BE74E7">
        <w:t xml:space="preserve"> </w:t>
      </w:r>
      <w:r>
        <w:t>only</w:t>
      </w:r>
      <w:r w:rsidR="00BE74E7">
        <w:t xml:space="preserve"> </w:t>
      </w:r>
      <w:r>
        <w:t>renders</w:t>
      </w:r>
      <w:r w:rsidR="00BE74E7">
        <w:t xml:space="preserve"> </w:t>
      </w:r>
      <w:r>
        <w:t>man</w:t>
      </w:r>
      <w:r w:rsidR="00BE74E7">
        <w:t xml:space="preserve"> </w:t>
      </w:r>
      <w:r>
        <w:t>like</w:t>
      </w:r>
      <w:r w:rsidR="00BE74E7">
        <w:t xml:space="preserve"> </w:t>
      </w:r>
      <w:r w:rsidR="00737D89">
        <w:t>to</w:t>
      </w:r>
      <w:r w:rsidR="00BE74E7">
        <w:t xml:space="preserve"> </w:t>
      </w:r>
      <w:r>
        <w:t>Christ,</w:t>
      </w:r>
      <w:r w:rsidR="00BE74E7">
        <w:t xml:space="preserve"> </w:t>
      </w:r>
      <w:r>
        <w:t>but</w:t>
      </w:r>
      <w:r w:rsidR="00BE74E7">
        <w:t xml:space="preserve"> </w:t>
      </w:r>
      <w:r>
        <w:t>makes</w:t>
      </w:r>
      <w:r w:rsidR="00BE74E7">
        <w:t xml:space="preserve"> </w:t>
      </w:r>
      <w:r>
        <w:t>him</w:t>
      </w:r>
      <w:r w:rsidR="00BE74E7">
        <w:t xml:space="preserve"> </w:t>
      </w:r>
      <w:r>
        <w:t>the</w:t>
      </w:r>
      <w:r w:rsidR="00BE74E7">
        <w:t xml:space="preserve"> </w:t>
      </w:r>
      <w:r>
        <w:t>temple</w:t>
      </w:r>
      <w:r w:rsidR="00BE74E7">
        <w:t xml:space="preserve"> </w:t>
      </w:r>
      <w:r>
        <w:t>of</w:t>
      </w:r>
      <w:r w:rsidR="00BE74E7">
        <w:t xml:space="preserve"> </w:t>
      </w:r>
      <w:r>
        <w:t>the</w:t>
      </w:r>
      <w:r w:rsidR="00BE74E7">
        <w:t xml:space="preserve"> </w:t>
      </w:r>
      <w:r>
        <w:t>Holy</w:t>
      </w:r>
      <w:r w:rsidR="00BE74E7">
        <w:t xml:space="preserve"> </w:t>
      </w:r>
      <w:r>
        <w:t>Spirit.</w:t>
      </w:r>
      <w:r w:rsidR="00BE74E7">
        <w:t xml:space="preserve"> </w:t>
      </w:r>
      <w:r>
        <w:t>For</w:t>
      </w:r>
      <w:r w:rsidR="00BE74E7">
        <w:t xml:space="preserve"> </w:t>
      </w:r>
      <w:r>
        <w:t>this</w:t>
      </w:r>
      <w:r w:rsidR="00BE74E7">
        <w:t xml:space="preserve"> </w:t>
      </w:r>
      <w:r>
        <w:t>Divine</w:t>
      </w:r>
      <w:r w:rsidR="00BE74E7">
        <w:t xml:space="preserve"> </w:t>
      </w:r>
      <w:r>
        <w:t>Lover</w:t>
      </w:r>
      <w:r w:rsidR="00BE74E7">
        <w:t xml:space="preserve"> </w:t>
      </w:r>
      <w:r>
        <w:t>of</w:t>
      </w:r>
      <w:r w:rsidR="00BE74E7">
        <w:t xml:space="preserve"> </w:t>
      </w:r>
      <w:r>
        <w:t>purity</w:t>
      </w:r>
      <w:r w:rsidR="00BE74E7">
        <w:t xml:space="preserve"> </w:t>
      </w:r>
      <w:r>
        <w:t>abhors</w:t>
      </w:r>
      <w:r w:rsidR="00BE74E7">
        <w:t xml:space="preserve"> </w:t>
      </w:r>
      <w:r>
        <w:t>whatever</w:t>
      </w:r>
      <w:r w:rsidR="00BE74E7">
        <w:t xml:space="preserve"> </w:t>
      </w:r>
      <w:r>
        <w:t>is</w:t>
      </w:r>
      <w:r w:rsidR="00BE74E7">
        <w:t xml:space="preserve"> </w:t>
      </w:r>
      <w:r>
        <w:t>defiled,</w:t>
      </w:r>
      <w:r w:rsidR="00BE74E7">
        <w:t xml:space="preserve"> </w:t>
      </w:r>
      <w:r>
        <w:t>and</w:t>
      </w:r>
      <w:r w:rsidR="00BE74E7">
        <w:t xml:space="preserve"> </w:t>
      </w:r>
      <w:r>
        <w:t>delights</w:t>
      </w:r>
      <w:r w:rsidR="00BE74E7">
        <w:t xml:space="preserve"> </w:t>
      </w:r>
      <w:r>
        <w:t>to</w:t>
      </w:r>
      <w:r w:rsidR="00BE74E7">
        <w:t xml:space="preserve"> </w:t>
      </w:r>
      <w:r>
        <w:t>dwell</w:t>
      </w:r>
      <w:r w:rsidR="00BE74E7">
        <w:t xml:space="preserve"> </w:t>
      </w:r>
      <w:r>
        <w:t>in</w:t>
      </w:r>
      <w:r w:rsidR="00BE74E7">
        <w:t xml:space="preserve"> </w:t>
      </w:r>
      <w:r>
        <w:t>chaste</w:t>
      </w:r>
      <w:r w:rsidR="00BE74E7">
        <w:t xml:space="preserve"> </w:t>
      </w:r>
      <w:r>
        <w:t>souls.</w:t>
      </w:r>
      <w:r w:rsidR="00BE74E7">
        <w:t xml:space="preserve"> </w:t>
      </w:r>
      <w:r>
        <w:t>The</w:t>
      </w:r>
      <w:r w:rsidR="00BE74E7">
        <w:t xml:space="preserve"> </w:t>
      </w:r>
      <w:r>
        <w:t>Son</w:t>
      </w:r>
      <w:r w:rsidR="00BE74E7">
        <w:t xml:space="preserve"> </w:t>
      </w:r>
      <w:r>
        <w:t>of</w:t>
      </w:r>
      <w:r w:rsidR="00BE74E7">
        <w:t xml:space="preserve"> </w:t>
      </w:r>
      <w:r>
        <w:t>God,</w:t>
      </w:r>
      <w:r w:rsidR="00BE74E7">
        <w:t xml:space="preserve"> </w:t>
      </w:r>
      <w:r>
        <w:t>Who</w:t>
      </w:r>
      <w:r w:rsidR="00BE74E7">
        <w:t xml:space="preserve"> </w:t>
      </w:r>
      <w:r>
        <w:t>was</w:t>
      </w:r>
      <w:r w:rsidR="00BE74E7">
        <w:t xml:space="preserve"> </w:t>
      </w:r>
      <w:r>
        <w:t>conceived</w:t>
      </w:r>
      <w:r w:rsidR="00BE74E7">
        <w:t xml:space="preserve"> </w:t>
      </w:r>
      <w:r>
        <w:t>of</w:t>
      </w:r>
      <w:r w:rsidR="00BE74E7">
        <w:t xml:space="preserve"> </w:t>
      </w:r>
      <w:r>
        <w:t>the</w:t>
      </w:r>
      <w:r w:rsidR="00BE74E7">
        <w:t xml:space="preserve"> </w:t>
      </w:r>
      <w:r>
        <w:t>Holy</w:t>
      </w:r>
      <w:r w:rsidR="00BE74E7">
        <w:t xml:space="preserve"> </w:t>
      </w:r>
      <w:r w:rsidR="00F24343">
        <w:t>Spirit</w:t>
      </w:r>
      <w:r>
        <w:t>,</w:t>
      </w:r>
      <w:r w:rsidR="00BE74E7">
        <w:t xml:space="preserve"> </w:t>
      </w:r>
      <w:r>
        <w:t>so</w:t>
      </w:r>
      <w:r w:rsidR="00BE74E7">
        <w:t xml:space="preserve"> </w:t>
      </w:r>
      <w:r>
        <w:t>loved</w:t>
      </w:r>
      <w:r w:rsidR="00BE74E7">
        <w:t xml:space="preserve"> </w:t>
      </w:r>
      <w:r>
        <w:t>purity</w:t>
      </w:r>
      <w:r w:rsidR="00BE74E7">
        <w:t xml:space="preserve"> </w:t>
      </w:r>
      <w:r>
        <w:t>that</w:t>
      </w:r>
      <w:r w:rsidR="00BE74E7">
        <w:t xml:space="preserve"> </w:t>
      </w:r>
      <w:r>
        <w:t>He</w:t>
      </w:r>
      <w:r w:rsidR="00BE74E7">
        <w:t xml:space="preserve"> </w:t>
      </w:r>
      <w:r>
        <w:t>wrought</w:t>
      </w:r>
      <w:r w:rsidR="00BE74E7">
        <w:t xml:space="preserve"> </w:t>
      </w:r>
      <w:r>
        <w:t>His</w:t>
      </w:r>
      <w:r w:rsidR="00BE74E7">
        <w:t xml:space="preserve"> </w:t>
      </w:r>
      <w:r>
        <w:t>greatest</w:t>
      </w:r>
      <w:r w:rsidR="00BE74E7">
        <w:t xml:space="preserve"> </w:t>
      </w:r>
      <w:r>
        <w:t>miracle</w:t>
      </w:r>
      <w:r w:rsidR="00BE74E7">
        <w:t xml:space="preserve"> </w:t>
      </w:r>
      <w:r>
        <w:t>to</w:t>
      </w:r>
      <w:r w:rsidR="00BE74E7">
        <w:t xml:space="preserve"> </w:t>
      </w:r>
      <w:r>
        <w:t>preserve</w:t>
      </w:r>
      <w:r w:rsidR="00BE74E7">
        <w:t xml:space="preserve"> </w:t>
      </w:r>
      <w:r>
        <w:t>the</w:t>
      </w:r>
      <w:r w:rsidR="00BE74E7">
        <w:t xml:space="preserve"> </w:t>
      </w:r>
      <w:r>
        <w:t>purity</w:t>
      </w:r>
      <w:r w:rsidR="00BE74E7">
        <w:t xml:space="preserve"> </w:t>
      </w:r>
      <w:r>
        <w:t>of</w:t>
      </w:r>
      <w:r w:rsidR="00BE74E7">
        <w:t xml:space="preserve"> </w:t>
      </w:r>
      <w:r>
        <w:t>His</w:t>
      </w:r>
      <w:r w:rsidR="00BE74E7">
        <w:t xml:space="preserve"> </w:t>
      </w:r>
      <w:r>
        <w:t>Virgin</w:t>
      </w:r>
      <w:r w:rsidR="00BE74E7">
        <w:t xml:space="preserve"> </w:t>
      </w:r>
      <w:r>
        <w:t>Mother.</w:t>
      </w:r>
      <w:r w:rsidR="00BE74E7">
        <w:t xml:space="preserve"> </w:t>
      </w:r>
      <w:r>
        <w:t>If</w:t>
      </w:r>
      <w:r w:rsidR="00BE74E7">
        <w:t xml:space="preserve"> </w:t>
      </w:r>
      <w:r>
        <w:t>you</w:t>
      </w:r>
      <w:r w:rsidR="00BE74E7">
        <w:t xml:space="preserve"> </w:t>
      </w:r>
      <w:r>
        <w:t>have</w:t>
      </w:r>
      <w:r w:rsidR="00BE74E7">
        <w:t xml:space="preserve"> </w:t>
      </w:r>
      <w:r>
        <w:t>suffered</w:t>
      </w:r>
      <w:r w:rsidR="00BE74E7">
        <w:t xml:space="preserve"> </w:t>
      </w:r>
      <w:r>
        <w:t>the</w:t>
      </w:r>
      <w:r w:rsidR="00BE74E7">
        <w:t xml:space="preserve"> </w:t>
      </w:r>
      <w:r>
        <w:t>loss</w:t>
      </w:r>
      <w:r w:rsidR="00BE74E7">
        <w:t xml:space="preserve"> </w:t>
      </w:r>
      <w:r>
        <w:t>of</w:t>
      </w:r>
      <w:r w:rsidR="00BE74E7">
        <w:t xml:space="preserve"> </w:t>
      </w:r>
      <w:r>
        <w:t>this</w:t>
      </w:r>
      <w:r w:rsidR="00BE74E7">
        <w:t xml:space="preserve"> </w:t>
      </w:r>
      <w:r>
        <w:t>beautiful</w:t>
      </w:r>
      <w:r w:rsidR="00BE74E7">
        <w:t xml:space="preserve"> </w:t>
      </w:r>
      <w:r>
        <w:t>virtue,</w:t>
      </w:r>
      <w:r w:rsidR="00BE74E7">
        <w:t xml:space="preserve"> </w:t>
      </w:r>
      <w:r>
        <w:t>learn</w:t>
      </w:r>
      <w:r w:rsidR="00BE74E7">
        <w:t xml:space="preserve"> </w:t>
      </w:r>
      <w:r>
        <w:t>from</w:t>
      </w:r>
      <w:r w:rsidR="00BE74E7">
        <w:t xml:space="preserve"> </w:t>
      </w:r>
      <w:r>
        <w:t>the</w:t>
      </w:r>
      <w:r w:rsidR="00BE74E7">
        <w:t xml:space="preserve"> </w:t>
      </w:r>
      <w:r>
        <w:t>temptations</w:t>
      </w:r>
      <w:r w:rsidR="00BE74E7">
        <w:t xml:space="preserve"> </w:t>
      </w:r>
      <w:r>
        <w:t>which</w:t>
      </w:r>
      <w:r w:rsidR="00BE74E7">
        <w:t xml:space="preserve"> </w:t>
      </w:r>
      <w:r>
        <w:t>wrought</w:t>
      </w:r>
      <w:r w:rsidR="00BE74E7">
        <w:t xml:space="preserve"> </w:t>
      </w:r>
      <w:r>
        <w:t>the</w:t>
      </w:r>
      <w:r w:rsidR="00BE74E7">
        <w:t xml:space="preserve"> </w:t>
      </w:r>
      <w:r>
        <w:t>evil</w:t>
      </w:r>
      <w:r w:rsidR="00BE74E7">
        <w:t xml:space="preserve"> </w:t>
      </w:r>
      <w:r>
        <w:t>to</w:t>
      </w:r>
      <w:r w:rsidR="00BE74E7">
        <w:t xml:space="preserve"> </w:t>
      </w:r>
      <w:r>
        <w:t>guard</w:t>
      </w:r>
      <w:r w:rsidR="00BE74E7">
        <w:t xml:space="preserve"> </w:t>
      </w:r>
      <w:r>
        <w:t>against</w:t>
      </w:r>
      <w:r w:rsidR="00BE74E7">
        <w:t xml:space="preserve"> </w:t>
      </w:r>
      <w:r>
        <w:t>a</w:t>
      </w:r>
      <w:r w:rsidR="00BE74E7">
        <w:t xml:space="preserve"> </w:t>
      </w:r>
      <w:r>
        <w:t>second</w:t>
      </w:r>
      <w:r w:rsidR="00BE74E7">
        <w:t xml:space="preserve"> </w:t>
      </w:r>
      <w:r>
        <w:t>fall.</w:t>
      </w:r>
      <w:r w:rsidR="00BE74E7">
        <w:t xml:space="preserve"> </w:t>
      </w:r>
      <w:r>
        <w:t>If</w:t>
      </w:r>
      <w:r w:rsidR="00BE74E7">
        <w:t xml:space="preserve"> </w:t>
      </w:r>
      <w:r>
        <w:t>you</w:t>
      </w:r>
      <w:r w:rsidR="00BE74E7">
        <w:t xml:space="preserve"> </w:t>
      </w:r>
      <w:r>
        <w:t>have</w:t>
      </w:r>
      <w:r w:rsidR="00BE74E7">
        <w:t xml:space="preserve"> </w:t>
      </w:r>
      <w:r>
        <w:t>not</w:t>
      </w:r>
      <w:r w:rsidR="00BE74E7">
        <w:t xml:space="preserve"> </w:t>
      </w:r>
      <w:r>
        <w:t>preserved</w:t>
      </w:r>
      <w:r w:rsidR="00BE74E7">
        <w:t xml:space="preserve"> </w:t>
      </w:r>
      <w:r>
        <w:t>the</w:t>
      </w:r>
      <w:r w:rsidR="00BE74E7">
        <w:t xml:space="preserve"> </w:t>
      </w:r>
      <w:r>
        <w:t>gift</w:t>
      </w:r>
      <w:r w:rsidR="00BE74E7">
        <w:t xml:space="preserve"> </w:t>
      </w:r>
      <w:r>
        <w:t>of</w:t>
      </w:r>
      <w:r w:rsidR="00BE74E7">
        <w:t xml:space="preserve"> </w:t>
      </w:r>
      <w:r>
        <w:t>chastity</w:t>
      </w:r>
      <w:r w:rsidR="00BE74E7">
        <w:t xml:space="preserve"> </w:t>
      </w:r>
      <w:r>
        <w:t>in</w:t>
      </w:r>
      <w:r w:rsidR="00BE74E7">
        <w:t xml:space="preserve"> </w:t>
      </w:r>
      <w:r>
        <w:t>the</w:t>
      </w:r>
      <w:r w:rsidR="00BE74E7">
        <w:t xml:space="preserve"> </w:t>
      </w:r>
      <w:r>
        <w:t>perfection</w:t>
      </w:r>
      <w:r w:rsidR="00BE74E7">
        <w:t xml:space="preserve"> </w:t>
      </w:r>
      <w:r>
        <w:t>in</w:t>
      </w:r>
      <w:r w:rsidR="00BE74E7">
        <w:t xml:space="preserve"> </w:t>
      </w:r>
      <w:r>
        <w:t>which</w:t>
      </w:r>
      <w:r w:rsidR="00BE74E7">
        <w:t xml:space="preserve"> </w:t>
      </w:r>
      <w:r>
        <w:t>God</w:t>
      </w:r>
      <w:r w:rsidR="00BE74E7">
        <w:t xml:space="preserve"> </w:t>
      </w:r>
      <w:r>
        <w:t>gave</w:t>
      </w:r>
      <w:r w:rsidR="00BE74E7">
        <w:t xml:space="preserve"> </w:t>
      </w:r>
      <w:r>
        <w:t>it</w:t>
      </w:r>
      <w:r w:rsidR="00BE74E7">
        <w:t xml:space="preserve"> </w:t>
      </w:r>
      <w:r>
        <w:t>to</w:t>
      </w:r>
      <w:r w:rsidR="00BE74E7">
        <w:t xml:space="preserve"> </w:t>
      </w:r>
      <w:r>
        <w:t>you,</w:t>
      </w:r>
      <w:r w:rsidR="00BE74E7">
        <w:t xml:space="preserve"> </w:t>
      </w:r>
      <w:r>
        <w:t>endeavor</w:t>
      </w:r>
      <w:r w:rsidR="00BE74E7">
        <w:t xml:space="preserve"> </w:t>
      </w:r>
      <w:r>
        <w:t>to</w:t>
      </w:r>
      <w:r w:rsidR="00BE74E7">
        <w:t xml:space="preserve"> </w:t>
      </w:r>
      <w:r>
        <w:t>restore</w:t>
      </w:r>
      <w:r w:rsidR="00BE74E7">
        <w:t xml:space="preserve"> </w:t>
      </w:r>
      <w:r>
        <w:t>the</w:t>
      </w:r>
      <w:r w:rsidR="00BE74E7">
        <w:t xml:space="preserve"> </w:t>
      </w:r>
      <w:r>
        <w:t>beauty</w:t>
      </w:r>
      <w:r w:rsidR="00BE74E7">
        <w:t xml:space="preserve"> </w:t>
      </w:r>
      <w:r>
        <w:t>of</w:t>
      </w:r>
      <w:r w:rsidR="00BE74E7">
        <w:t xml:space="preserve"> </w:t>
      </w:r>
      <w:r>
        <w:t>the</w:t>
      </w:r>
      <w:r w:rsidR="00BE74E7">
        <w:t xml:space="preserve"> </w:t>
      </w:r>
      <w:r>
        <w:t>Creator</w:t>
      </w:r>
      <w:r w:rsidR="008C2F68">
        <w:t>’</w:t>
      </w:r>
      <w:r>
        <w:t>s</w:t>
      </w:r>
      <w:r w:rsidR="00BE74E7">
        <w:t xml:space="preserve"> </w:t>
      </w:r>
      <w:r>
        <w:t>work</w:t>
      </w:r>
      <w:r w:rsidR="00BE74E7">
        <w:t xml:space="preserve"> </w:t>
      </w:r>
      <w:r>
        <w:t>by</w:t>
      </w:r>
      <w:r w:rsidR="00BE74E7">
        <w:t xml:space="preserve"> </w:t>
      </w:r>
      <w:r>
        <w:t>giving</w:t>
      </w:r>
      <w:r w:rsidR="00BE74E7">
        <w:t xml:space="preserve"> </w:t>
      </w:r>
      <w:r>
        <w:t>yourself</w:t>
      </w:r>
      <w:r w:rsidR="00BE74E7">
        <w:t xml:space="preserve"> </w:t>
      </w:r>
      <w:r>
        <w:t>to</w:t>
      </w:r>
      <w:r w:rsidR="00BE74E7">
        <w:t xml:space="preserve"> </w:t>
      </w:r>
      <w:r>
        <w:t>His</w:t>
      </w:r>
      <w:r w:rsidR="00BE74E7">
        <w:t xml:space="preserve"> </w:t>
      </w:r>
      <w:r>
        <w:t>service</w:t>
      </w:r>
      <w:r w:rsidR="00BE74E7">
        <w:t xml:space="preserve"> </w:t>
      </w:r>
      <w:r>
        <w:t>with</w:t>
      </w:r>
      <w:r w:rsidR="00BE74E7">
        <w:t xml:space="preserve"> </w:t>
      </w:r>
      <w:r>
        <w:t>a</w:t>
      </w:r>
      <w:r w:rsidR="00BE74E7">
        <w:t xml:space="preserve"> </w:t>
      </w:r>
      <w:r>
        <w:t>zeal</w:t>
      </w:r>
      <w:r w:rsidR="00BE74E7">
        <w:t xml:space="preserve"> </w:t>
      </w:r>
      <w:r>
        <w:t>and</w:t>
      </w:r>
      <w:r w:rsidR="00BE74E7">
        <w:t xml:space="preserve"> </w:t>
      </w:r>
      <w:r>
        <w:t>fervor</w:t>
      </w:r>
      <w:r w:rsidR="00BE74E7">
        <w:t xml:space="preserve"> </w:t>
      </w:r>
      <w:r>
        <w:t>born</w:t>
      </w:r>
      <w:r w:rsidR="00BE74E7">
        <w:t xml:space="preserve"> </w:t>
      </w:r>
      <w:r>
        <w:t>of</w:t>
      </w:r>
      <w:r w:rsidR="00BE74E7">
        <w:t xml:space="preserve"> </w:t>
      </w:r>
      <w:r>
        <w:t>deep</w:t>
      </w:r>
      <w:r w:rsidR="00BE74E7">
        <w:t xml:space="preserve"> </w:t>
      </w:r>
      <w:r>
        <w:t>gratitude</w:t>
      </w:r>
      <w:r w:rsidR="00BE74E7">
        <w:t xml:space="preserve"> </w:t>
      </w:r>
      <w:r>
        <w:t>for</w:t>
      </w:r>
      <w:r w:rsidR="00BE74E7">
        <w:t xml:space="preserve"> </w:t>
      </w:r>
      <w:r>
        <w:t>forgiven</w:t>
      </w:r>
      <w:r w:rsidR="00BE74E7">
        <w:t xml:space="preserve"> </w:t>
      </w:r>
      <w:r>
        <w:t>sin,</w:t>
      </w:r>
      <w:r w:rsidR="00BE74E7">
        <w:t xml:space="preserve"> </w:t>
      </w:r>
      <w:r>
        <w:t>and</w:t>
      </w:r>
      <w:r w:rsidR="00BE74E7">
        <w:t xml:space="preserve"> </w:t>
      </w:r>
      <w:r>
        <w:t>with</w:t>
      </w:r>
      <w:r w:rsidR="00BE74E7">
        <w:t xml:space="preserve"> </w:t>
      </w:r>
      <w:r>
        <w:t>an</w:t>
      </w:r>
      <w:r w:rsidR="00BE74E7">
        <w:t xml:space="preserve"> </w:t>
      </w:r>
      <w:r>
        <w:t>ardent</w:t>
      </w:r>
      <w:r w:rsidR="00BE74E7">
        <w:t xml:space="preserve"> </w:t>
      </w:r>
      <w:r>
        <w:t>desire</w:t>
      </w:r>
      <w:r w:rsidR="00BE74E7">
        <w:t xml:space="preserve"> </w:t>
      </w:r>
      <w:r>
        <w:t>to</w:t>
      </w:r>
      <w:r w:rsidR="00BE74E7">
        <w:t xml:space="preserve"> </w:t>
      </w:r>
      <w:r>
        <w:t>repair</w:t>
      </w:r>
      <w:r w:rsidR="00BE74E7">
        <w:t xml:space="preserve"> </w:t>
      </w:r>
      <w:r>
        <w:t>the</w:t>
      </w:r>
      <w:r w:rsidR="00BE74E7">
        <w:t xml:space="preserve"> </w:t>
      </w:r>
      <w:r>
        <w:t>past.</w:t>
      </w:r>
      <w:r w:rsidR="00BE74E7">
        <w:t xml:space="preserve"> </w:t>
      </w:r>
      <w:r w:rsidR="000F71BE">
        <w:t>“</w:t>
      </w:r>
      <w:r>
        <w:t>It</w:t>
      </w:r>
      <w:r w:rsidR="00BE74E7">
        <w:t xml:space="preserve"> </w:t>
      </w:r>
      <w:r>
        <w:t>often</w:t>
      </w:r>
      <w:r w:rsidR="00BE74E7">
        <w:t xml:space="preserve"> </w:t>
      </w:r>
      <w:r>
        <w:t>happens,</w:t>
      </w:r>
      <w:r w:rsidR="000F71BE">
        <w:t>”</w:t>
      </w:r>
      <w:r w:rsidR="00BE74E7">
        <w:t xml:space="preserve"> </w:t>
      </w:r>
      <w:r>
        <w:t>says</w:t>
      </w:r>
      <w:r w:rsidR="00BE74E7">
        <w:t xml:space="preserve"> </w:t>
      </w:r>
      <w:r>
        <w:t>St.</w:t>
      </w:r>
      <w:r w:rsidR="00BE74E7">
        <w:t xml:space="preserve"> </w:t>
      </w:r>
      <w:r>
        <w:t>Gregory,</w:t>
      </w:r>
      <w:r w:rsidR="00BE74E7">
        <w:t xml:space="preserve"> </w:t>
      </w:r>
      <w:r w:rsidR="000F71BE">
        <w:rPr>
          <w:rFonts w:ascii="Calibri" w:hAnsi="Calibri" w:cs="Calibri"/>
        </w:rPr>
        <w:t>“</w:t>
      </w:r>
      <w:r>
        <w:t>that</w:t>
      </w:r>
      <w:r w:rsidR="00BE74E7">
        <w:t xml:space="preserve"> </w:t>
      </w:r>
      <w:r>
        <w:t>one</w:t>
      </w:r>
      <w:r w:rsidR="00BE74E7">
        <w:t xml:space="preserve"> </w:t>
      </w:r>
      <w:r>
        <w:t>who</w:t>
      </w:r>
      <w:r w:rsidR="00BE74E7">
        <w:t xml:space="preserve"> </w:t>
      </w:r>
      <w:r>
        <w:t>was</w:t>
      </w:r>
      <w:r w:rsidR="00BE74E7">
        <w:t xml:space="preserve"> </w:t>
      </w:r>
      <w:r>
        <w:t>tepid</w:t>
      </w:r>
      <w:r w:rsidR="00BE74E7">
        <w:t xml:space="preserve"> </w:t>
      </w:r>
      <w:r>
        <w:t>and</w:t>
      </w:r>
      <w:r w:rsidR="00BE74E7">
        <w:t xml:space="preserve"> </w:t>
      </w:r>
      <w:r>
        <w:t>indifferent</w:t>
      </w:r>
      <w:r w:rsidR="00BE74E7">
        <w:t xml:space="preserve"> </w:t>
      </w:r>
      <w:r>
        <w:t>before</w:t>
      </w:r>
      <w:r w:rsidR="00BE74E7">
        <w:t xml:space="preserve"> </w:t>
      </w:r>
      <w:r>
        <w:t>his</w:t>
      </w:r>
      <w:r w:rsidR="00BE74E7">
        <w:t xml:space="preserve"> </w:t>
      </w:r>
      <w:r>
        <w:t>fall</w:t>
      </w:r>
      <w:r w:rsidR="00BE74E7">
        <w:t xml:space="preserve"> </w:t>
      </w:r>
      <w:r>
        <w:t>becomes,</w:t>
      </w:r>
      <w:r w:rsidR="00BE74E7">
        <w:t xml:space="preserve"> </w:t>
      </w:r>
      <w:r>
        <w:t>through</w:t>
      </w:r>
      <w:r w:rsidR="00BE74E7">
        <w:t xml:space="preserve"> </w:t>
      </w:r>
      <w:r>
        <w:t>repentance,</w:t>
      </w:r>
      <w:r w:rsidR="00BE74E7">
        <w:t xml:space="preserve"> </w:t>
      </w:r>
      <w:r>
        <w:t>a</w:t>
      </w:r>
      <w:r w:rsidR="00BE74E7">
        <w:t xml:space="preserve"> </w:t>
      </w:r>
      <w:r>
        <w:t>strong</w:t>
      </w:r>
      <w:r w:rsidR="00BE74E7">
        <w:t xml:space="preserve"> </w:t>
      </w:r>
      <w:r>
        <w:t>and</w:t>
      </w:r>
      <w:r w:rsidR="00BE74E7">
        <w:t xml:space="preserve"> </w:t>
      </w:r>
      <w:r>
        <w:t>fervent</w:t>
      </w:r>
      <w:r w:rsidR="00BE74E7">
        <w:t xml:space="preserve"> </w:t>
      </w:r>
      <w:r>
        <w:t>soldier</w:t>
      </w:r>
      <w:r w:rsidR="00BE74E7">
        <w:t xml:space="preserve"> </w:t>
      </w:r>
      <w:r>
        <w:t>of</w:t>
      </w:r>
      <w:r w:rsidR="00BE74E7">
        <w:t xml:space="preserve"> </w:t>
      </w:r>
      <w:r>
        <w:t>Christ.</w:t>
      </w:r>
      <w:r w:rsidR="000F71BE">
        <w:t>”</w:t>
      </w:r>
      <w:r w:rsidR="000F71BE">
        <w:rPr>
          <w:rStyle w:val="FootnoteReference"/>
        </w:rPr>
        <w:footnoteReference w:id="461"/>
      </w:r>
      <w:r w:rsidR="00BE74E7">
        <w:t xml:space="preserve"> </w:t>
      </w:r>
      <w:r>
        <w:t>Finally,</w:t>
      </w:r>
      <w:r w:rsidR="00BE74E7">
        <w:t xml:space="preserve"> </w:t>
      </w:r>
      <w:r>
        <w:t>since</w:t>
      </w:r>
      <w:r w:rsidR="00BE74E7">
        <w:t xml:space="preserve"> </w:t>
      </w:r>
      <w:r>
        <w:t>God</w:t>
      </w:r>
      <w:r w:rsidR="00BE74E7">
        <w:t xml:space="preserve"> </w:t>
      </w:r>
      <w:r>
        <w:t>continued</w:t>
      </w:r>
      <w:r w:rsidR="00BE74E7">
        <w:t xml:space="preserve"> </w:t>
      </w:r>
      <w:r>
        <w:t>to</w:t>
      </w:r>
      <w:r w:rsidR="00BE74E7">
        <w:t xml:space="preserve"> </w:t>
      </w:r>
      <w:r>
        <w:t>preserve</w:t>
      </w:r>
      <w:r w:rsidR="00BE74E7">
        <w:t xml:space="preserve"> </w:t>
      </w:r>
      <w:r>
        <w:t>your</w:t>
      </w:r>
      <w:r w:rsidR="00BE74E7">
        <w:t xml:space="preserve"> </w:t>
      </w:r>
      <w:r>
        <w:t>life</w:t>
      </w:r>
      <w:r w:rsidR="00BE74E7">
        <w:t xml:space="preserve"> </w:t>
      </w:r>
      <w:r>
        <w:t>after</w:t>
      </w:r>
      <w:r w:rsidR="00BE74E7">
        <w:t xml:space="preserve"> </w:t>
      </w:r>
      <w:r>
        <w:t>you</w:t>
      </w:r>
      <w:r w:rsidR="00BE74E7">
        <w:t xml:space="preserve"> </w:t>
      </w:r>
      <w:r>
        <w:t>had</w:t>
      </w:r>
      <w:r w:rsidR="00BE74E7">
        <w:t xml:space="preserve"> </w:t>
      </w:r>
      <w:r>
        <w:t>so</w:t>
      </w:r>
      <w:r w:rsidR="00BE74E7">
        <w:t xml:space="preserve"> </w:t>
      </w:r>
      <w:r>
        <w:t>basely</w:t>
      </w:r>
      <w:r w:rsidR="00BE74E7">
        <w:t xml:space="preserve"> </w:t>
      </w:r>
      <w:r>
        <w:t>offended</w:t>
      </w:r>
      <w:r w:rsidR="00BE74E7">
        <w:t xml:space="preserve"> </w:t>
      </w:r>
      <w:r>
        <w:t>Him,</w:t>
      </w:r>
      <w:r w:rsidR="00BE74E7">
        <w:t xml:space="preserve"> </w:t>
      </w:r>
      <w:r>
        <w:t>profit</w:t>
      </w:r>
      <w:r w:rsidR="00BE74E7">
        <w:t xml:space="preserve"> </w:t>
      </w:r>
      <w:r>
        <w:t>by</w:t>
      </w:r>
      <w:r w:rsidR="00BE74E7">
        <w:t xml:space="preserve"> </w:t>
      </w:r>
      <w:r>
        <w:t>this</w:t>
      </w:r>
      <w:r w:rsidR="00BE74E7">
        <w:t xml:space="preserve"> </w:t>
      </w:r>
      <w:r>
        <w:t>benefit</w:t>
      </w:r>
      <w:r w:rsidR="00BE74E7">
        <w:t xml:space="preserve"> </w:t>
      </w:r>
      <w:r>
        <w:t>to</w:t>
      </w:r>
      <w:r w:rsidR="00BE74E7">
        <w:t xml:space="preserve"> </w:t>
      </w:r>
      <w:r>
        <w:t>serve</w:t>
      </w:r>
      <w:r w:rsidR="00BE74E7">
        <w:t xml:space="preserve"> </w:t>
      </w:r>
      <w:r>
        <w:t>Him</w:t>
      </w:r>
      <w:r w:rsidR="00BE74E7">
        <w:t xml:space="preserve"> </w:t>
      </w:r>
      <w:r>
        <w:t>and</w:t>
      </w:r>
      <w:r w:rsidR="00BE74E7">
        <w:t xml:space="preserve"> </w:t>
      </w:r>
      <w:r>
        <w:t>make</w:t>
      </w:r>
      <w:r w:rsidR="00BE74E7">
        <w:t xml:space="preserve"> </w:t>
      </w:r>
      <w:r>
        <w:t>reparation</w:t>
      </w:r>
      <w:r w:rsidR="00BE74E7">
        <w:t xml:space="preserve"> </w:t>
      </w:r>
      <w:r>
        <w:t>for</w:t>
      </w:r>
      <w:r w:rsidR="00BE74E7">
        <w:t xml:space="preserve"> </w:t>
      </w:r>
      <w:r>
        <w:t>your</w:t>
      </w:r>
      <w:r w:rsidR="00BE74E7">
        <w:t xml:space="preserve"> </w:t>
      </w:r>
      <w:r>
        <w:t>sins,</w:t>
      </w:r>
      <w:r w:rsidR="00BE74E7">
        <w:t xml:space="preserve"> </w:t>
      </w:r>
      <w:r>
        <w:t>lest</w:t>
      </w:r>
      <w:r w:rsidR="00BE74E7">
        <w:t xml:space="preserve"> </w:t>
      </w:r>
      <w:r>
        <w:t>another</w:t>
      </w:r>
      <w:r w:rsidR="00BE74E7">
        <w:t xml:space="preserve"> </w:t>
      </w:r>
      <w:r>
        <w:t>fall</w:t>
      </w:r>
      <w:r w:rsidR="00BE74E7">
        <w:t xml:space="preserve"> </w:t>
      </w:r>
      <w:r>
        <w:t>should</w:t>
      </w:r>
      <w:r w:rsidR="00BE74E7">
        <w:t xml:space="preserve"> </w:t>
      </w:r>
      <w:r>
        <w:t>be</w:t>
      </w:r>
      <w:r w:rsidR="00BE74E7">
        <w:t xml:space="preserve"> </w:t>
      </w:r>
      <w:r>
        <w:t>irremediable.</w:t>
      </w:r>
      <w:r w:rsidR="00BE74E7">
        <w:t xml:space="preserve"> </w:t>
      </w:r>
    </w:p>
    <w:p w14:paraId="3339DD13" w14:textId="77777777" w:rsidR="000F71BE" w:rsidRDefault="00055323" w:rsidP="000F71BE">
      <w:pPr>
        <w:pStyle w:val="Heading3"/>
      </w:pPr>
      <w:bookmarkStart w:id="41" w:name="_Toc141169197"/>
      <w:r>
        <w:t>Section</w:t>
      </w:r>
      <w:r w:rsidR="00BE74E7">
        <w:t xml:space="preserve"> </w:t>
      </w:r>
      <w:r>
        <w:t>II.</w:t>
      </w:r>
      <w:r w:rsidR="00BE74E7">
        <w:t xml:space="preserve"> </w:t>
      </w:r>
      <w:r>
        <w:t>Particular</w:t>
      </w:r>
      <w:r w:rsidR="00BE74E7">
        <w:t xml:space="preserve"> </w:t>
      </w:r>
      <w:r>
        <w:t>Remedies.</w:t>
      </w:r>
      <w:bookmarkEnd w:id="41"/>
      <w:r w:rsidR="00BE74E7">
        <w:t xml:space="preserve"> </w:t>
      </w:r>
    </w:p>
    <w:p w14:paraId="7E6DCD40" w14:textId="77777777" w:rsidR="000F71BE" w:rsidRDefault="00055323" w:rsidP="00B01E47">
      <w:pPr>
        <w:jc w:val="both"/>
      </w:pPr>
      <w:r>
        <w:t>Besides</w:t>
      </w:r>
      <w:r w:rsidR="00BE74E7">
        <w:t xml:space="preserve"> </w:t>
      </w:r>
      <w:r>
        <w:t>these</w:t>
      </w:r>
      <w:r w:rsidR="00BE74E7">
        <w:t xml:space="preserve"> </w:t>
      </w:r>
      <w:r>
        <w:t>general</w:t>
      </w:r>
      <w:r w:rsidR="00BE74E7">
        <w:t xml:space="preserve"> </w:t>
      </w:r>
      <w:r>
        <w:t>remedies</w:t>
      </w:r>
      <w:r w:rsidR="00BE74E7">
        <w:t xml:space="preserve"> </w:t>
      </w:r>
      <w:r>
        <w:t>there</w:t>
      </w:r>
      <w:r w:rsidR="00BE74E7">
        <w:t xml:space="preserve"> </w:t>
      </w:r>
      <w:r>
        <w:t>are</w:t>
      </w:r>
      <w:r w:rsidR="00BE74E7">
        <w:t xml:space="preserve"> </w:t>
      </w:r>
      <w:r>
        <w:t>others</w:t>
      </w:r>
      <w:r w:rsidR="00BE74E7">
        <w:t xml:space="preserve"> </w:t>
      </w:r>
      <w:r>
        <w:t>more</w:t>
      </w:r>
      <w:r w:rsidR="00BE74E7">
        <w:t xml:space="preserve"> </w:t>
      </w:r>
      <w:r>
        <w:t>special,</w:t>
      </w:r>
      <w:r w:rsidR="00BE74E7">
        <w:t xml:space="preserve"> </w:t>
      </w:r>
      <w:r>
        <w:t>and</w:t>
      </w:r>
      <w:r w:rsidR="00BE74E7">
        <w:t xml:space="preserve"> </w:t>
      </w:r>
      <w:r>
        <w:t>perhaps</w:t>
      </w:r>
      <w:r w:rsidR="00BE74E7">
        <w:t xml:space="preserve"> </w:t>
      </w:r>
      <w:r>
        <w:t>more</w:t>
      </w:r>
      <w:r w:rsidR="00BE74E7">
        <w:t xml:space="preserve"> </w:t>
      </w:r>
      <w:r>
        <w:t>efficacious.</w:t>
      </w:r>
      <w:r w:rsidR="00BE74E7">
        <w:t xml:space="preserve"> </w:t>
      </w:r>
      <w:r>
        <w:t>The</w:t>
      </w:r>
      <w:r w:rsidR="00BE74E7">
        <w:t xml:space="preserve"> </w:t>
      </w:r>
      <w:r>
        <w:t>first</w:t>
      </w:r>
      <w:r w:rsidR="00BE74E7">
        <w:t xml:space="preserve"> </w:t>
      </w:r>
      <w:r>
        <w:t>of</w:t>
      </w:r>
      <w:r w:rsidR="00BE74E7">
        <w:t xml:space="preserve"> </w:t>
      </w:r>
      <w:r>
        <w:t>these</w:t>
      </w:r>
      <w:r w:rsidR="00BE74E7">
        <w:t xml:space="preserve"> </w:t>
      </w:r>
      <w:r>
        <w:t>is</w:t>
      </w:r>
      <w:r w:rsidR="00BE74E7">
        <w:t xml:space="preserve"> </w:t>
      </w:r>
      <w:r>
        <w:t>vigorously</w:t>
      </w:r>
      <w:r w:rsidR="00BE74E7">
        <w:t xml:space="preserve"> </w:t>
      </w:r>
      <w:r>
        <w:t>to</w:t>
      </w:r>
      <w:r w:rsidR="00BE74E7">
        <w:t xml:space="preserve"> </w:t>
      </w:r>
      <w:r>
        <w:t>resist</w:t>
      </w:r>
      <w:r w:rsidR="00BE74E7">
        <w:t xml:space="preserve"> </w:t>
      </w:r>
      <w:r>
        <w:t>the</w:t>
      </w:r>
      <w:r w:rsidR="00BE74E7">
        <w:t xml:space="preserve"> </w:t>
      </w:r>
      <w:r>
        <w:t>first</w:t>
      </w:r>
      <w:r w:rsidR="00BE74E7">
        <w:t xml:space="preserve"> </w:t>
      </w:r>
      <w:r>
        <w:t>attacks</w:t>
      </w:r>
      <w:r w:rsidR="00BE74E7">
        <w:t xml:space="preserve"> </w:t>
      </w:r>
      <w:r>
        <w:t>of</w:t>
      </w:r>
      <w:r w:rsidR="00BE74E7">
        <w:t xml:space="preserve"> </w:t>
      </w:r>
      <w:r>
        <w:t>this</w:t>
      </w:r>
      <w:r w:rsidR="00BE74E7">
        <w:t xml:space="preserve"> </w:t>
      </w:r>
      <w:r>
        <w:t>vice.</w:t>
      </w:r>
      <w:r w:rsidR="00BE74E7">
        <w:t xml:space="preserve"> </w:t>
      </w:r>
      <w:r>
        <w:t>If</w:t>
      </w:r>
      <w:r w:rsidR="00BE74E7">
        <w:t xml:space="preserve"> </w:t>
      </w:r>
      <w:r>
        <w:t>we</w:t>
      </w:r>
      <w:r w:rsidR="00BE74E7">
        <w:t xml:space="preserve"> </w:t>
      </w:r>
      <w:r>
        <w:t>do</w:t>
      </w:r>
      <w:r w:rsidR="00BE74E7">
        <w:t xml:space="preserve"> </w:t>
      </w:r>
      <w:r>
        <w:t>not</w:t>
      </w:r>
      <w:r w:rsidR="00BE74E7">
        <w:t xml:space="preserve"> </w:t>
      </w:r>
      <w:r>
        <w:t>resist</w:t>
      </w:r>
      <w:r w:rsidR="00BE74E7">
        <w:t xml:space="preserve"> </w:t>
      </w:r>
      <w:r>
        <w:t>it</w:t>
      </w:r>
      <w:r w:rsidR="00BE74E7">
        <w:t xml:space="preserve"> </w:t>
      </w:r>
      <w:r>
        <w:t>in</w:t>
      </w:r>
      <w:r w:rsidR="00BE74E7">
        <w:t xml:space="preserve"> </w:t>
      </w:r>
      <w:r>
        <w:t>the</w:t>
      </w:r>
      <w:r w:rsidR="00BE74E7">
        <w:t xml:space="preserve"> </w:t>
      </w:r>
      <w:r>
        <w:t>beginning</w:t>
      </w:r>
      <w:r w:rsidR="00BE74E7">
        <w:t xml:space="preserve"> </w:t>
      </w:r>
      <w:r>
        <w:t>it</w:t>
      </w:r>
      <w:r w:rsidR="00BE74E7">
        <w:t xml:space="preserve"> </w:t>
      </w:r>
      <w:r>
        <w:t>rapidly</w:t>
      </w:r>
      <w:r w:rsidR="00BE74E7">
        <w:t xml:space="preserve"> </w:t>
      </w:r>
      <w:r>
        <w:t>acquires</w:t>
      </w:r>
      <w:r w:rsidR="00BE74E7">
        <w:t xml:space="preserve"> </w:t>
      </w:r>
      <w:r>
        <w:t>strength</w:t>
      </w:r>
      <w:r w:rsidR="00BE74E7">
        <w:t xml:space="preserve"> </w:t>
      </w:r>
      <w:r>
        <w:t>and</w:t>
      </w:r>
      <w:r w:rsidR="00BE74E7">
        <w:t xml:space="preserve"> </w:t>
      </w:r>
      <w:r>
        <w:t>gains</w:t>
      </w:r>
      <w:r w:rsidR="00BE74E7">
        <w:t xml:space="preserve"> </w:t>
      </w:r>
      <w:r>
        <w:t>an</w:t>
      </w:r>
      <w:r w:rsidR="00BE74E7">
        <w:t xml:space="preserve"> </w:t>
      </w:r>
      <w:r>
        <w:t>entrance</w:t>
      </w:r>
      <w:r w:rsidR="00BE74E7">
        <w:t xml:space="preserve"> </w:t>
      </w:r>
      <w:r>
        <w:t>to</w:t>
      </w:r>
      <w:r w:rsidR="00BE74E7">
        <w:t xml:space="preserve"> </w:t>
      </w:r>
      <w:r>
        <w:t>our</w:t>
      </w:r>
      <w:r w:rsidR="00BE74E7">
        <w:t xml:space="preserve"> </w:t>
      </w:r>
      <w:r>
        <w:t>souls.</w:t>
      </w:r>
      <w:r w:rsidR="00BE74E7">
        <w:t xml:space="preserve"> </w:t>
      </w:r>
      <w:r w:rsidR="000F71BE">
        <w:t>“</w:t>
      </w:r>
      <w:r>
        <w:t>When</w:t>
      </w:r>
      <w:r w:rsidR="00BE74E7">
        <w:t xml:space="preserve"> </w:t>
      </w:r>
      <w:r>
        <w:t>a</w:t>
      </w:r>
      <w:r w:rsidR="00BE74E7">
        <w:t xml:space="preserve"> </w:t>
      </w:r>
      <w:r>
        <w:t>taste</w:t>
      </w:r>
      <w:r w:rsidR="00BE74E7">
        <w:t xml:space="preserve"> </w:t>
      </w:r>
      <w:r>
        <w:t>for</w:t>
      </w:r>
      <w:r w:rsidR="00BE74E7">
        <w:t xml:space="preserve"> </w:t>
      </w:r>
      <w:r>
        <w:t>sinful</w:t>
      </w:r>
      <w:r w:rsidR="00BE74E7">
        <w:t xml:space="preserve"> </w:t>
      </w:r>
      <w:r>
        <w:t>pleasures</w:t>
      </w:r>
      <w:r w:rsidR="000F71BE">
        <w:t>,”</w:t>
      </w:r>
      <w:r w:rsidR="00BE74E7">
        <w:t xml:space="preserve"> </w:t>
      </w:r>
      <w:r>
        <w:t>says</w:t>
      </w:r>
      <w:r w:rsidR="00BE74E7">
        <w:t xml:space="preserve"> </w:t>
      </w:r>
      <w:r>
        <w:t>St.</w:t>
      </w:r>
      <w:r w:rsidR="00BE74E7">
        <w:t xml:space="preserve"> </w:t>
      </w:r>
      <w:r>
        <w:t>Gregory,</w:t>
      </w:r>
      <w:r w:rsidR="00BE74E7">
        <w:t xml:space="preserve"> </w:t>
      </w:r>
      <w:r w:rsidR="000F71BE">
        <w:t>“</w:t>
      </w:r>
      <w:r>
        <w:t>takes</w:t>
      </w:r>
      <w:r w:rsidR="00BE74E7">
        <w:t xml:space="preserve"> </w:t>
      </w:r>
      <w:r>
        <w:t>possession</w:t>
      </w:r>
      <w:r w:rsidR="00BE74E7">
        <w:t xml:space="preserve"> </w:t>
      </w:r>
      <w:r>
        <w:t>of</w:t>
      </w:r>
      <w:r w:rsidR="00BE74E7">
        <w:t xml:space="preserve"> </w:t>
      </w:r>
      <w:r>
        <w:t>a</w:t>
      </w:r>
      <w:r w:rsidR="00BE74E7">
        <w:t xml:space="preserve"> </w:t>
      </w:r>
      <w:r>
        <w:t>heart,</w:t>
      </w:r>
      <w:r w:rsidR="00BE74E7">
        <w:t xml:space="preserve"> </w:t>
      </w:r>
      <w:r>
        <w:t>it</w:t>
      </w:r>
      <w:r w:rsidR="00BE74E7">
        <w:t xml:space="preserve"> </w:t>
      </w:r>
      <w:r>
        <w:t>thinks</w:t>
      </w:r>
      <w:r w:rsidR="00BE74E7">
        <w:t xml:space="preserve"> </w:t>
      </w:r>
      <w:r>
        <w:t>of</w:t>
      </w:r>
      <w:r w:rsidR="00BE74E7">
        <w:t xml:space="preserve"> </w:t>
      </w:r>
      <w:r>
        <w:t>nothing</w:t>
      </w:r>
      <w:r w:rsidR="00BE74E7">
        <w:t xml:space="preserve"> </w:t>
      </w:r>
      <w:r>
        <w:t>but</w:t>
      </w:r>
      <w:r w:rsidR="00BE74E7">
        <w:t xml:space="preserve"> </w:t>
      </w:r>
      <w:r>
        <w:t>how</w:t>
      </w:r>
      <w:r w:rsidR="00BE74E7">
        <w:t xml:space="preserve"> </w:t>
      </w:r>
      <w:r>
        <w:t>to</w:t>
      </w:r>
      <w:r w:rsidR="00BE74E7">
        <w:t xml:space="preserve"> </w:t>
      </w:r>
      <w:r>
        <w:t>gratify</w:t>
      </w:r>
      <w:r w:rsidR="00BE74E7">
        <w:t xml:space="preserve"> </w:t>
      </w:r>
      <w:r>
        <w:t>its</w:t>
      </w:r>
      <w:r w:rsidR="00BE74E7">
        <w:t xml:space="preserve"> </w:t>
      </w:r>
      <w:r>
        <w:t>inordinate</w:t>
      </w:r>
      <w:r w:rsidR="00BE74E7">
        <w:t xml:space="preserve"> </w:t>
      </w:r>
      <w:r>
        <w:t>desires.</w:t>
      </w:r>
      <w:r w:rsidR="000F71BE">
        <w:t>”</w:t>
      </w:r>
      <w:r w:rsidR="000F71BE">
        <w:rPr>
          <w:rStyle w:val="FootnoteReference"/>
        </w:rPr>
        <w:footnoteReference w:id="462"/>
      </w:r>
      <w:r w:rsidR="00BE74E7">
        <w:t xml:space="preserve"> </w:t>
      </w:r>
      <w:r>
        <w:t>We</w:t>
      </w:r>
      <w:r w:rsidR="00BE74E7">
        <w:t xml:space="preserve"> </w:t>
      </w:r>
      <w:r>
        <w:t>must,</w:t>
      </w:r>
      <w:r w:rsidR="00BE74E7">
        <w:t xml:space="preserve"> </w:t>
      </w:r>
      <w:r>
        <w:t>then,</w:t>
      </w:r>
      <w:r w:rsidR="00BE74E7">
        <w:t xml:space="preserve"> </w:t>
      </w:r>
      <w:r>
        <w:t>struggle</w:t>
      </w:r>
      <w:r w:rsidR="00BE74E7">
        <w:t xml:space="preserve"> </w:t>
      </w:r>
      <w:r>
        <w:t>against</w:t>
      </w:r>
      <w:r w:rsidR="00BE74E7">
        <w:t xml:space="preserve"> </w:t>
      </w:r>
      <w:r>
        <w:t>it</w:t>
      </w:r>
      <w:r w:rsidR="00BE74E7">
        <w:t xml:space="preserve"> </w:t>
      </w:r>
      <w:r>
        <w:t>from</w:t>
      </w:r>
      <w:r w:rsidR="00BE74E7">
        <w:t xml:space="preserve"> </w:t>
      </w:r>
      <w:r>
        <w:t>the</w:t>
      </w:r>
      <w:r w:rsidR="00BE74E7">
        <w:t xml:space="preserve"> </w:t>
      </w:r>
      <w:r>
        <w:t>beginning</w:t>
      </w:r>
      <w:r w:rsidR="00BE74E7">
        <w:t xml:space="preserve"> </w:t>
      </w:r>
      <w:r>
        <w:t>by</w:t>
      </w:r>
      <w:r w:rsidR="00BE74E7">
        <w:t xml:space="preserve"> </w:t>
      </w:r>
      <w:r>
        <w:t>repelling</w:t>
      </w:r>
      <w:r w:rsidR="00BE74E7">
        <w:t xml:space="preserve"> </w:t>
      </w:r>
      <w:r>
        <w:t>every</w:t>
      </w:r>
      <w:r w:rsidR="00BE74E7">
        <w:t xml:space="preserve"> </w:t>
      </w:r>
      <w:r>
        <w:t>bad</w:t>
      </w:r>
      <w:r w:rsidR="00BE74E7">
        <w:t xml:space="preserve"> </w:t>
      </w:r>
      <w:r>
        <w:t>thought,</w:t>
      </w:r>
      <w:r w:rsidR="00BE74E7">
        <w:t xml:space="preserve"> </w:t>
      </w:r>
      <w:r>
        <w:t>for</w:t>
      </w:r>
      <w:r w:rsidR="00BE74E7">
        <w:t xml:space="preserve"> </w:t>
      </w:r>
      <w:r>
        <w:t>by</w:t>
      </w:r>
      <w:r w:rsidR="00BE74E7">
        <w:t xml:space="preserve"> </w:t>
      </w:r>
      <w:r>
        <w:t>such</w:t>
      </w:r>
      <w:r w:rsidR="00BE74E7">
        <w:t xml:space="preserve"> </w:t>
      </w:r>
      <w:r>
        <w:t>fuel</w:t>
      </w:r>
      <w:r w:rsidR="00BE74E7">
        <w:t xml:space="preserve"> </w:t>
      </w:r>
      <w:r>
        <w:t>is</w:t>
      </w:r>
      <w:r w:rsidR="00BE74E7">
        <w:t xml:space="preserve"> </w:t>
      </w:r>
      <w:r>
        <w:t>the</w:t>
      </w:r>
      <w:r w:rsidR="00BE74E7">
        <w:t xml:space="preserve"> </w:t>
      </w:r>
      <w:r>
        <w:t>flame</w:t>
      </w:r>
      <w:r w:rsidR="00BE74E7">
        <w:t xml:space="preserve"> </w:t>
      </w:r>
      <w:r>
        <w:t>of</w:t>
      </w:r>
      <w:r w:rsidR="00BE74E7">
        <w:t xml:space="preserve"> </w:t>
      </w:r>
      <w:r>
        <w:t>impurity</w:t>
      </w:r>
      <w:r w:rsidR="00BE74E7">
        <w:t xml:space="preserve"> </w:t>
      </w:r>
      <w:r>
        <w:t>fed.</w:t>
      </w:r>
      <w:r w:rsidR="00BE74E7">
        <w:t xml:space="preserve"> </w:t>
      </w:r>
      <w:r>
        <w:t>As</w:t>
      </w:r>
      <w:r w:rsidR="00BE74E7">
        <w:t xml:space="preserve"> </w:t>
      </w:r>
      <w:r>
        <w:t>wood</w:t>
      </w:r>
      <w:r w:rsidR="00BE74E7">
        <w:t xml:space="preserve"> </w:t>
      </w:r>
      <w:r>
        <w:t>nourishes</w:t>
      </w:r>
      <w:r w:rsidR="00BE74E7">
        <w:t xml:space="preserve"> </w:t>
      </w:r>
      <w:r>
        <w:t>fire,</w:t>
      </w:r>
      <w:r w:rsidR="00BE74E7">
        <w:t xml:space="preserve"> </w:t>
      </w:r>
      <w:r>
        <w:t>so</w:t>
      </w:r>
      <w:r w:rsidR="00BE74E7">
        <w:t xml:space="preserve"> </w:t>
      </w:r>
      <w:r>
        <w:t>our</w:t>
      </w:r>
      <w:r w:rsidR="00BE74E7">
        <w:t xml:space="preserve"> </w:t>
      </w:r>
      <w:r>
        <w:t>thoughts</w:t>
      </w:r>
      <w:r w:rsidR="00BE74E7">
        <w:t xml:space="preserve"> </w:t>
      </w:r>
      <w:r>
        <w:t>nourish</w:t>
      </w:r>
      <w:r w:rsidR="00BE74E7">
        <w:t xml:space="preserve"> </w:t>
      </w:r>
      <w:r>
        <w:t>our</w:t>
      </w:r>
      <w:r w:rsidR="00BE74E7">
        <w:t xml:space="preserve"> </w:t>
      </w:r>
      <w:r>
        <w:t>desires;</w:t>
      </w:r>
      <w:r w:rsidR="00BE74E7">
        <w:t xml:space="preserve"> </w:t>
      </w:r>
      <w:r>
        <w:t>and,</w:t>
      </w:r>
      <w:r w:rsidR="00BE74E7">
        <w:t xml:space="preserve"> </w:t>
      </w:r>
      <w:r>
        <w:t>consequently,</w:t>
      </w:r>
      <w:r w:rsidR="00BE74E7">
        <w:t xml:space="preserve"> </w:t>
      </w:r>
      <w:r>
        <w:t>if</w:t>
      </w:r>
      <w:r w:rsidR="00BE74E7">
        <w:t xml:space="preserve"> </w:t>
      </w:r>
      <w:r>
        <w:t>the</w:t>
      </w:r>
      <w:r w:rsidR="00BE74E7">
        <w:t xml:space="preserve"> </w:t>
      </w:r>
      <w:r>
        <w:t>former</w:t>
      </w:r>
      <w:r w:rsidR="00BE74E7">
        <w:t xml:space="preserve"> </w:t>
      </w:r>
      <w:r>
        <w:t>be</w:t>
      </w:r>
      <w:r w:rsidR="00BE74E7">
        <w:t xml:space="preserve"> </w:t>
      </w:r>
      <w:r>
        <w:t>good</w:t>
      </w:r>
      <w:r w:rsidR="000F71BE">
        <w:t>,</w:t>
      </w:r>
      <w:r w:rsidR="00BE74E7">
        <w:t xml:space="preserve"> </w:t>
      </w:r>
      <w:r>
        <w:t>charity</w:t>
      </w:r>
      <w:r w:rsidR="00BE74E7">
        <w:t xml:space="preserve"> </w:t>
      </w:r>
      <w:r>
        <w:t>will</w:t>
      </w:r>
      <w:r w:rsidR="00BE74E7">
        <w:t xml:space="preserve"> </w:t>
      </w:r>
      <w:r>
        <w:t>burn</w:t>
      </w:r>
      <w:r w:rsidR="00BE74E7">
        <w:t xml:space="preserve"> </w:t>
      </w:r>
      <w:r>
        <w:t>in</w:t>
      </w:r>
      <w:r w:rsidR="00BE74E7">
        <w:t xml:space="preserve"> </w:t>
      </w:r>
      <w:r>
        <w:t>our</w:t>
      </w:r>
      <w:r w:rsidR="00BE74E7">
        <w:t xml:space="preserve"> </w:t>
      </w:r>
      <w:r>
        <w:t>breast,</w:t>
      </w:r>
      <w:r w:rsidR="00BE74E7">
        <w:t xml:space="preserve"> </w:t>
      </w:r>
      <w:r>
        <w:t>but</w:t>
      </w:r>
      <w:r w:rsidR="00BE74E7">
        <w:t xml:space="preserve"> </w:t>
      </w:r>
      <w:r>
        <w:t>if</w:t>
      </w:r>
      <w:r w:rsidR="00BE74E7">
        <w:t xml:space="preserve"> </w:t>
      </w:r>
      <w:r>
        <w:t>they</w:t>
      </w:r>
      <w:r w:rsidR="00BE74E7">
        <w:t xml:space="preserve"> </w:t>
      </w:r>
      <w:r>
        <w:t>are</w:t>
      </w:r>
      <w:r w:rsidR="00BE74E7">
        <w:t xml:space="preserve"> </w:t>
      </w:r>
      <w:r>
        <w:t>bad</w:t>
      </w:r>
      <w:r w:rsidR="00BE74E7">
        <w:t xml:space="preserve"> </w:t>
      </w:r>
      <w:r>
        <w:t>the</w:t>
      </w:r>
      <w:r w:rsidR="00BE74E7">
        <w:t xml:space="preserve"> </w:t>
      </w:r>
      <w:r>
        <w:t>fire</w:t>
      </w:r>
      <w:r w:rsidR="00BE74E7">
        <w:t xml:space="preserve"> </w:t>
      </w:r>
      <w:r>
        <w:t>of</w:t>
      </w:r>
      <w:r w:rsidR="00BE74E7">
        <w:t xml:space="preserve"> </w:t>
      </w:r>
      <w:r>
        <w:t>lust</w:t>
      </w:r>
      <w:r w:rsidR="00BE74E7">
        <w:t xml:space="preserve"> </w:t>
      </w:r>
      <w:r>
        <w:t>will</w:t>
      </w:r>
      <w:r w:rsidR="00BE74E7">
        <w:t xml:space="preserve"> </w:t>
      </w:r>
      <w:r>
        <w:t>certainly</w:t>
      </w:r>
      <w:r w:rsidR="00BE74E7">
        <w:t xml:space="preserve"> </w:t>
      </w:r>
      <w:r>
        <w:t>be</w:t>
      </w:r>
      <w:r w:rsidR="00BE74E7">
        <w:t xml:space="preserve"> </w:t>
      </w:r>
      <w:r>
        <w:t>kindled.</w:t>
      </w:r>
      <w:r w:rsidR="00BE74E7">
        <w:t xml:space="preserve"> </w:t>
      </w:r>
    </w:p>
    <w:p w14:paraId="409A5658" w14:textId="77777777" w:rsidR="00FE046E" w:rsidRDefault="00055323" w:rsidP="00B01E47">
      <w:pPr>
        <w:jc w:val="both"/>
      </w:pPr>
      <w:r>
        <w:t>In</w:t>
      </w:r>
      <w:r w:rsidR="00BE74E7">
        <w:t xml:space="preserve"> </w:t>
      </w:r>
      <w:r>
        <w:t>the</w:t>
      </w:r>
      <w:r w:rsidR="00BE74E7">
        <w:t xml:space="preserve"> </w:t>
      </w:r>
      <w:r>
        <w:t>second</w:t>
      </w:r>
      <w:r w:rsidR="00BE74E7">
        <w:t xml:space="preserve"> </w:t>
      </w:r>
      <w:r>
        <w:t>place,</w:t>
      </w:r>
      <w:r w:rsidR="00BE74E7">
        <w:t xml:space="preserve"> </w:t>
      </w:r>
      <w:r>
        <w:t>we</w:t>
      </w:r>
      <w:r w:rsidR="00BE74E7">
        <w:t xml:space="preserve"> </w:t>
      </w:r>
      <w:r>
        <w:t>must</w:t>
      </w:r>
      <w:r w:rsidR="00BE74E7">
        <w:t xml:space="preserve"> </w:t>
      </w:r>
      <w:r>
        <w:t>carefully</w:t>
      </w:r>
      <w:r w:rsidR="00BE74E7">
        <w:t xml:space="preserve"> </w:t>
      </w:r>
      <w:r>
        <w:t>guard</w:t>
      </w:r>
      <w:r w:rsidR="00BE74E7">
        <w:t xml:space="preserve"> </w:t>
      </w:r>
      <w:r>
        <w:t>our</w:t>
      </w:r>
      <w:r w:rsidR="00BE74E7">
        <w:t xml:space="preserve"> </w:t>
      </w:r>
      <w:r>
        <w:t>senses,</w:t>
      </w:r>
      <w:r w:rsidR="00BE74E7">
        <w:t xml:space="preserve"> </w:t>
      </w:r>
      <w:r>
        <w:t>particularly</w:t>
      </w:r>
      <w:r w:rsidR="00BE74E7">
        <w:t xml:space="preserve"> </w:t>
      </w:r>
      <w:r>
        <w:t>the</w:t>
      </w:r>
      <w:r w:rsidR="00BE74E7">
        <w:t xml:space="preserve"> </w:t>
      </w:r>
      <w:r>
        <w:t>eyes,</w:t>
      </w:r>
      <w:r w:rsidR="00BE74E7">
        <w:t xml:space="preserve"> </w:t>
      </w:r>
      <w:r>
        <w:t>that</w:t>
      </w:r>
      <w:r w:rsidR="00BE74E7">
        <w:t xml:space="preserve"> </w:t>
      </w:r>
      <w:r>
        <w:t>they</w:t>
      </w:r>
      <w:r w:rsidR="00BE74E7">
        <w:t xml:space="preserve"> </w:t>
      </w:r>
      <w:r>
        <w:t>may</w:t>
      </w:r>
      <w:r w:rsidR="00BE74E7">
        <w:t xml:space="preserve"> </w:t>
      </w:r>
      <w:r>
        <w:t>not</w:t>
      </w:r>
      <w:r w:rsidR="00BE74E7">
        <w:t xml:space="preserve"> </w:t>
      </w:r>
      <w:r>
        <w:t>rest</w:t>
      </w:r>
      <w:r w:rsidR="00BE74E7">
        <w:t xml:space="preserve"> </w:t>
      </w:r>
      <w:r>
        <w:t>upon</w:t>
      </w:r>
      <w:r w:rsidR="00BE74E7">
        <w:t xml:space="preserve"> </w:t>
      </w:r>
      <w:r>
        <w:t>anything</w:t>
      </w:r>
      <w:r w:rsidR="00BE74E7">
        <w:t xml:space="preserve"> </w:t>
      </w:r>
      <w:r>
        <w:t>capable</w:t>
      </w:r>
      <w:r w:rsidR="00BE74E7">
        <w:t xml:space="preserve"> </w:t>
      </w:r>
      <w:r>
        <w:t>of</w:t>
      </w:r>
      <w:r w:rsidR="00BE74E7">
        <w:t xml:space="preserve"> </w:t>
      </w:r>
      <w:r>
        <w:t>exciting</w:t>
      </w:r>
      <w:r w:rsidR="00BE74E7">
        <w:t xml:space="preserve"> </w:t>
      </w:r>
      <w:r>
        <w:t>sinful</w:t>
      </w:r>
      <w:r w:rsidR="00BE74E7">
        <w:t xml:space="preserve"> </w:t>
      </w:r>
      <w:r>
        <w:t>desires.</w:t>
      </w:r>
      <w:r w:rsidR="00BE74E7">
        <w:t xml:space="preserve"> </w:t>
      </w:r>
      <w:r>
        <w:t>A</w:t>
      </w:r>
      <w:r w:rsidR="00BE74E7">
        <w:t xml:space="preserve"> </w:t>
      </w:r>
      <w:r>
        <w:t>man</w:t>
      </w:r>
      <w:r w:rsidR="00BE74E7">
        <w:t xml:space="preserve"> </w:t>
      </w:r>
      <w:r>
        <w:t>may</w:t>
      </w:r>
      <w:r w:rsidR="00BE74E7">
        <w:t xml:space="preserve"> </w:t>
      </w:r>
      <w:r>
        <w:t>inflict</w:t>
      </w:r>
      <w:r w:rsidR="00BE74E7">
        <w:t xml:space="preserve"> </w:t>
      </w:r>
      <w:r>
        <w:t>a</w:t>
      </w:r>
      <w:r w:rsidR="00BE74E7">
        <w:t xml:space="preserve"> </w:t>
      </w:r>
      <w:r>
        <w:t>deep</w:t>
      </w:r>
      <w:r w:rsidR="00BE74E7">
        <w:t xml:space="preserve"> </w:t>
      </w:r>
      <w:r>
        <w:t>wound</w:t>
      </w:r>
      <w:r w:rsidR="00BE74E7">
        <w:t xml:space="preserve"> </w:t>
      </w:r>
      <w:r>
        <w:t>upon</w:t>
      </w:r>
      <w:r w:rsidR="00BE74E7">
        <w:t xml:space="preserve"> </w:t>
      </w:r>
      <w:r>
        <w:t>his</w:t>
      </w:r>
      <w:r w:rsidR="00BE74E7">
        <w:t xml:space="preserve"> </w:t>
      </w:r>
      <w:r>
        <w:t>soul</w:t>
      </w:r>
      <w:r w:rsidR="00BE74E7">
        <w:t xml:space="preserve"> </w:t>
      </w:r>
      <w:r>
        <w:t>by</w:t>
      </w:r>
      <w:r w:rsidR="00BE74E7">
        <w:t xml:space="preserve"> </w:t>
      </w:r>
      <w:r>
        <w:t>inconsiderately</w:t>
      </w:r>
      <w:r w:rsidR="00BE74E7">
        <w:t xml:space="preserve"> </w:t>
      </w:r>
      <w:r>
        <w:t>turning</w:t>
      </w:r>
      <w:r w:rsidR="00BE74E7">
        <w:t xml:space="preserve"> </w:t>
      </w:r>
      <w:r>
        <w:t>his</w:t>
      </w:r>
      <w:r w:rsidR="00BE74E7">
        <w:t xml:space="preserve"> </w:t>
      </w:r>
      <w:r>
        <w:t>eyes</w:t>
      </w:r>
      <w:r w:rsidR="00BE74E7">
        <w:t xml:space="preserve"> </w:t>
      </w:r>
      <w:r>
        <w:t>upon</w:t>
      </w:r>
      <w:r w:rsidR="00BE74E7">
        <w:t xml:space="preserve"> </w:t>
      </w:r>
      <w:r>
        <w:t>a</w:t>
      </w:r>
      <w:r w:rsidR="00BE74E7">
        <w:t xml:space="preserve"> </w:t>
      </w:r>
      <w:r>
        <w:t>dangerous</w:t>
      </w:r>
      <w:r w:rsidR="00BE74E7">
        <w:t xml:space="preserve"> </w:t>
      </w:r>
      <w:r>
        <w:t>object.</w:t>
      </w:r>
      <w:r w:rsidR="00BE74E7">
        <w:t xml:space="preserve"> </w:t>
      </w:r>
      <w:r>
        <w:t>Prudently</w:t>
      </w:r>
      <w:r w:rsidR="00BE74E7">
        <w:t xml:space="preserve"> </w:t>
      </w:r>
      <w:r>
        <w:t>guard</w:t>
      </w:r>
      <w:r w:rsidR="00BE74E7">
        <w:t xml:space="preserve"> </w:t>
      </w:r>
      <w:r>
        <w:t>your</w:t>
      </w:r>
      <w:r w:rsidR="00BE74E7">
        <w:t xml:space="preserve"> </w:t>
      </w:r>
      <w:r>
        <w:t>eyes</w:t>
      </w:r>
      <w:r w:rsidR="00BE74E7">
        <w:t xml:space="preserve"> </w:t>
      </w:r>
      <w:r>
        <w:t>in</w:t>
      </w:r>
      <w:r w:rsidR="00BE74E7">
        <w:t xml:space="preserve"> </w:t>
      </w:r>
      <w:r>
        <w:t>your</w:t>
      </w:r>
      <w:r w:rsidR="00BE74E7">
        <w:t xml:space="preserve"> </w:t>
      </w:r>
      <w:r>
        <w:t>intercourse</w:t>
      </w:r>
      <w:r w:rsidR="00BE74E7">
        <w:t xml:space="preserve"> </w:t>
      </w:r>
      <w:r>
        <w:t>with</w:t>
      </w:r>
      <w:r w:rsidR="00BE74E7">
        <w:t xml:space="preserve"> </w:t>
      </w:r>
      <w:r>
        <w:t>the</w:t>
      </w:r>
      <w:r w:rsidR="00BE74E7">
        <w:t xml:space="preserve"> </w:t>
      </w:r>
      <w:r>
        <w:t>other</w:t>
      </w:r>
      <w:r w:rsidR="00BE74E7">
        <w:t xml:space="preserve"> </w:t>
      </w:r>
      <w:r>
        <w:t>sex,</w:t>
      </w:r>
      <w:r w:rsidR="00BE74E7">
        <w:t xml:space="preserve"> </w:t>
      </w:r>
      <w:r>
        <w:t>for</w:t>
      </w:r>
      <w:r w:rsidR="00BE74E7">
        <w:t xml:space="preserve"> </w:t>
      </w:r>
      <w:r>
        <w:t>such</w:t>
      </w:r>
      <w:r w:rsidR="00BE74E7">
        <w:t xml:space="preserve"> </w:t>
      </w:r>
      <w:r>
        <w:t>glances</w:t>
      </w:r>
      <w:r w:rsidR="00BE74E7">
        <w:t xml:space="preserve"> </w:t>
      </w:r>
      <w:r>
        <w:t>weaken</w:t>
      </w:r>
      <w:r w:rsidR="00BE74E7">
        <w:t xml:space="preserve"> </w:t>
      </w:r>
      <w:r>
        <w:t>virtue.</w:t>
      </w:r>
      <w:r w:rsidR="00BE74E7">
        <w:t xml:space="preserve"> </w:t>
      </w:r>
      <w:r>
        <w:t>Hence</w:t>
      </w:r>
      <w:r w:rsidR="00BE74E7">
        <w:t xml:space="preserve"> </w:t>
      </w:r>
      <w:r>
        <w:t>we</w:t>
      </w:r>
      <w:r w:rsidR="00BE74E7">
        <w:t xml:space="preserve"> </w:t>
      </w:r>
      <w:r>
        <w:t>are</w:t>
      </w:r>
      <w:r w:rsidR="00BE74E7">
        <w:t xml:space="preserve"> </w:t>
      </w:r>
      <w:r>
        <w:t>told</w:t>
      </w:r>
      <w:r w:rsidR="00BE74E7">
        <w:t xml:space="preserve"> </w:t>
      </w:r>
      <w:r>
        <w:t>by</w:t>
      </w:r>
      <w:r w:rsidR="00BE74E7">
        <w:t xml:space="preserve"> </w:t>
      </w:r>
      <w:r>
        <w:t>the</w:t>
      </w:r>
      <w:r w:rsidR="00BE74E7">
        <w:t xml:space="preserve"> </w:t>
      </w:r>
      <w:r>
        <w:t>Holy</w:t>
      </w:r>
      <w:r w:rsidR="00BE74E7">
        <w:t xml:space="preserve"> </w:t>
      </w:r>
      <w:r w:rsidR="00F24343">
        <w:t>Spirit</w:t>
      </w:r>
      <w:r>
        <w:t>:</w:t>
      </w:r>
      <w:r w:rsidR="00BE74E7">
        <w:t xml:space="preserve"> </w:t>
      </w:r>
      <w:r w:rsidR="000F71BE">
        <w:t>“</w:t>
      </w:r>
      <w:r>
        <w:t>Look</w:t>
      </w:r>
      <w:r w:rsidR="00BE74E7">
        <w:t xml:space="preserve"> </w:t>
      </w:r>
      <w:r>
        <w:t>not</w:t>
      </w:r>
      <w:r w:rsidR="00BE74E7">
        <w:t xml:space="preserve"> </w:t>
      </w:r>
      <w:r>
        <w:t>round</w:t>
      </w:r>
      <w:r w:rsidR="00BE74E7">
        <w:t xml:space="preserve"> </w:t>
      </w:r>
      <w:r>
        <w:t>about</w:t>
      </w:r>
      <w:r w:rsidR="00BE74E7">
        <w:t xml:space="preserve"> </w:t>
      </w:r>
      <w:r w:rsidR="000E0824">
        <w:t>you</w:t>
      </w:r>
      <w:r w:rsidR="00BE74E7">
        <w:t xml:space="preserve"> </w:t>
      </w:r>
      <w:r>
        <w:t>in</w:t>
      </w:r>
      <w:r w:rsidR="00BE74E7">
        <w:t xml:space="preserve"> </w:t>
      </w:r>
      <w:r>
        <w:t>the</w:t>
      </w:r>
      <w:r w:rsidR="00BE74E7">
        <w:t xml:space="preserve"> </w:t>
      </w:r>
      <w:r>
        <w:t>ways</w:t>
      </w:r>
      <w:r w:rsidR="00BE74E7">
        <w:t xml:space="preserve"> </w:t>
      </w:r>
      <w:r>
        <w:t>of</w:t>
      </w:r>
      <w:r w:rsidR="00BE74E7">
        <w:t xml:space="preserve"> </w:t>
      </w:r>
      <w:r>
        <w:t>the</w:t>
      </w:r>
      <w:r w:rsidR="00BE74E7">
        <w:t xml:space="preserve"> </w:t>
      </w:r>
      <w:r>
        <w:t>city.</w:t>
      </w:r>
      <w:r w:rsidR="00BE74E7">
        <w:t xml:space="preserve"> </w:t>
      </w:r>
      <w:r>
        <w:t>Turn</w:t>
      </w:r>
      <w:r w:rsidR="00BE74E7">
        <w:t xml:space="preserve"> </w:t>
      </w:r>
      <w:r>
        <w:t>away</w:t>
      </w:r>
      <w:r w:rsidR="00BE74E7">
        <w:t xml:space="preserve"> </w:t>
      </w:r>
      <w:r w:rsidR="005704E7">
        <w:t>your</w:t>
      </w:r>
      <w:r w:rsidR="00BE74E7">
        <w:t xml:space="preserve"> </w:t>
      </w:r>
      <w:r>
        <w:t>face</w:t>
      </w:r>
      <w:r w:rsidR="00BE74E7">
        <w:t xml:space="preserve"> </w:t>
      </w:r>
      <w:r>
        <w:t>from</w:t>
      </w:r>
      <w:r w:rsidR="00BE74E7">
        <w:t xml:space="preserve"> </w:t>
      </w:r>
      <w:r>
        <w:t>a</w:t>
      </w:r>
      <w:r w:rsidR="00BE74E7">
        <w:t xml:space="preserve"> </w:t>
      </w:r>
      <w:r>
        <w:t>woman</w:t>
      </w:r>
      <w:r w:rsidR="00BE74E7">
        <w:t xml:space="preserve"> </w:t>
      </w:r>
      <w:r>
        <w:t>dressed</w:t>
      </w:r>
      <w:r w:rsidR="00BE74E7">
        <w:t xml:space="preserve"> </w:t>
      </w:r>
      <w:r>
        <w:t>up,</w:t>
      </w:r>
      <w:r w:rsidR="00BE74E7">
        <w:t xml:space="preserve"> </w:t>
      </w:r>
      <w:r>
        <w:t>and</w:t>
      </w:r>
      <w:r w:rsidR="00BE74E7">
        <w:t xml:space="preserve"> </w:t>
      </w:r>
      <w:r>
        <w:t>gaze</w:t>
      </w:r>
      <w:r w:rsidR="00BE74E7">
        <w:t xml:space="preserve"> </w:t>
      </w:r>
      <w:r>
        <w:t>not</w:t>
      </w:r>
      <w:r w:rsidR="00BE74E7">
        <w:t xml:space="preserve"> </w:t>
      </w:r>
      <w:r>
        <w:t>upon</w:t>
      </w:r>
      <w:r w:rsidR="00BE74E7">
        <w:t xml:space="preserve"> </w:t>
      </w:r>
      <w:r>
        <w:t>another</w:t>
      </w:r>
      <w:r w:rsidR="000F71BE">
        <w:t>’</w:t>
      </w:r>
      <w:r>
        <w:t>s</w:t>
      </w:r>
      <w:r w:rsidR="00BE74E7">
        <w:t xml:space="preserve"> </w:t>
      </w:r>
      <w:r>
        <w:t>beauty.</w:t>
      </w:r>
      <w:r w:rsidR="000F71BE">
        <w:t>”</w:t>
      </w:r>
      <w:r w:rsidR="000F71BE">
        <w:rPr>
          <w:rStyle w:val="FootnoteReference"/>
        </w:rPr>
        <w:footnoteReference w:id="463"/>
      </w:r>
      <w:r w:rsidR="00BE74E7">
        <w:t xml:space="preserve"> </w:t>
      </w:r>
      <w:r>
        <w:t>Think</w:t>
      </w:r>
      <w:r w:rsidR="00BE74E7">
        <w:t xml:space="preserve"> </w:t>
      </w:r>
      <w:r>
        <w:t>of</w:t>
      </w:r>
      <w:r w:rsidR="00BE74E7">
        <w:t xml:space="preserve"> </w:t>
      </w:r>
      <w:r>
        <w:t>Job,</w:t>
      </w:r>
      <w:r w:rsidR="00BE74E7">
        <w:t xml:space="preserve"> </w:t>
      </w:r>
      <w:r>
        <w:t>that</w:t>
      </w:r>
      <w:r w:rsidR="00BE74E7">
        <w:t xml:space="preserve"> </w:t>
      </w:r>
      <w:r>
        <w:t>great</w:t>
      </w:r>
      <w:r w:rsidR="00BE74E7">
        <w:t xml:space="preserve"> </w:t>
      </w:r>
      <w:r>
        <w:t>servant</w:t>
      </w:r>
      <w:r w:rsidR="00BE74E7">
        <w:t xml:space="preserve"> </w:t>
      </w:r>
      <w:r>
        <w:t>of</w:t>
      </w:r>
      <w:r w:rsidR="00BE74E7">
        <w:t xml:space="preserve"> </w:t>
      </w:r>
      <w:r>
        <w:t>God,</w:t>
      </w:r>
      <w:r w:rsidR="00BE74E7">
        <w:t xml:space="preserve"> </w:t>
      </w:r>
      <w:r>
        <w:t>of</w:t>
      </w:r>
      <w:r w:rsidR="00BE74E7">
        <w:t xml:space="preserve"> </w:t>
      </w:r>
      <w:r>
        <w:t>such</w:t>
      </w:r>
      <w:r w:rsidR="00BE74E7">
        <w:t xml:space="preserve"> </w:t>
      </w:r>
      <w:r>
        <w:t>tried</w:t>
      </w:r>
      <w:r w:rsidR="00BE74E7">
        <w:t xml:space="preserve"> </w:t>
      </w:r>
      <w:r>
        <w:t>virtue,</w:t>
      </w:r>
      <w:r w:rsidR="00BE74E7">
        <w:t xml:space="preserve"> </w:t>
      </w:r>
      <w:r>
        <w:t>who</w:t>
      </w:r>
      <w:r w:rsidR="00BE74E7">
        <w:t xml:space="preserve"> </w:t>
      </w:r>
      <w:r>
        <w:t>kept</w:t>
      </w:r>
      <w:r w:rsidR="00BE74E7">
        <w:t xml:space="preserve"> </w:t>
      </w:r>
      <w:r>
        <w:t>so</w:t>
      </w:r>
      <w:r w:rsidR="00BE74E7">
        <w:t xml:space="preserve"> </w:t>
      </w:r>
      <w:r>
        <w:t>vigilant</w:t>
      </w:r>
      <w:r w:rsidR="00BE74E7">
        <w:t xml:space="preserve"> </w:t>
      </w:r>
      <w:r>
        <w:t>a</w:t>
      </w:r>
      <w:r w:rsidR="00BE74E7">
        <w:t xml:space="preserve"> </w:t>
      </w:r>
      <w:r>
        <w:t>guard</w:t>
      </w:r>
      <w:r w:rsidR="00BE74E7">
        <w:t xml:space="preserve"> </w:t>
      </w:r>
      <w:r>
        <w:t>over</w:t>
      </w:r>
      <w:r w:rsidR="00BE74E7">
        <w:t xml:space="preserve"> </w:t>
      </w:r>
      <w:r>
        <w:t>his</w:t>
      </w:r>
      <w:r w:rsidR="00BE74E7">
        <w:t xml:space="preserve"> </w:t>
      </w:r>
      <w:r>
        <w:t>senses</w:t>
      </w:r>
      <w:r w:rsidR="00BE74E7">
        <w:t xml:space="preserve"> </w:t>
      </w:r>
      <w:r>
        <w:t>that,</w:t>
      </w:r>
      <w:r w:rsidR="00BE74E7">
        <w:t xml:space="preserve"> </w:t>
      </w:r>
      <w:r>
        <w:t>in</w:t>
      </w:r>
      <w:r w:rsidR="00BE74E7">
        <w:t xml:space="preserve"> </w:t>
      </w:r>
      <w:r>
        <w:t>the</w:t>
      </w:r>
      <w:r w:rsidR="00BE74E7">
        <w:t xml:space="preserve"> </w:t>
      </w:r>
      <w:r>
        <w:t>expressive</w:t>
      </w:r>
      <w:r w:rsidR="00BE74E7">
        <w:t xml:space="preserve"> </w:t>
      </w:r>
      <w:r>
        <w:t>language</w:t>
      </w:r>
      <w:r w:rsidR="00BE74E7">
        <w:t xml:space="preserve"> </w:t>
      </w:r>
      <w:r>
        <w:t>of</w:t>
      </w:r>
      <w:r w:rsidR="00BE74E7">
        <w:t xml:space="preserve"> </w:t>
      </w:r>
      <w:r>
        <w:t>Scripture,</w:t>
      </w:r>
      <w:r w:rsidR="00BE74E7">
        <w:t xml:space="preserve"> </w:t>
      </w:r>
      <w:r>
        <w:t>he</w:t>
      </w:r>
      <w:r w:rsidR="00BE74E7">
        <w:t xml:space="preserve"> </w:t>
      </w:r>
      <w:r>
        <w:t>made</w:t>
      </w:r>
      <w:r w:rsidR="00BE74E7">
        <w:t xml:space="preserve"> </w:t>
      </w:r>
      <w:r>
        <w:t>a</w:t>
      </w:r>
      <w:r w:rsidR="00BE74E7">
        <w:t xml:space="preserve"> </w:t>
      </w:r>
      <w:r>
        <w:t>covenant</w:t>
      </w:r>
      <w:r w:rsidR="00BE74E7">
        <w:t xml:space="preserve"> </w:t>
      </w:r>
      <w:r>
        <w:t>with</w:t>
      </w:r>
      <w:r w:rsidR="00BE74E7">
        <w:t xml:space="preserve"> </w:t>
      </w:r>
      <w:r>
        <w:t>his</w:t>
      </w:r>
      <w:r w:rsidR="00BE74E7">
        <w:t xml:space="preserve"> </w:t>
      </w:r>
      <w:r>
        <w:t>eyes</w:t>
      </w:r>
      <w:r w:rsidR="00BE74E7">
        <w:t xml:space="preserve"> </w:t>
      </w:r>
      <w:r>
        <w:t>not</w:t>
      </w:r>
      <w:r w:rsidR="00BE74E7">
        <w:t xml:space="preserve"> </w:t>
      </w:r>
      <w:r>
        <w:t>so</w:t>
      </w:r>
      <w:r w:rsidR="00BE74E7">
        <w:t xml:space="preserve"> </w:t>
      </w:r>
      <w:r>
        <w:t>much</w:t>
      </w:r>
      <w:r w:rsidR="00BE74E7">
        <w:t xml:space="preserve"> </w:t>
      </w:r>
      <w:r>
        <w:t>as</w:t>
      </w:r>
      <w:r w:rsidR="00BE74E7">
        <w:t xml:space="preserve"> </w:t>
      </w:r>
      <w:r>
        <w:t>to</w:t>
      </w:r>
      <w:r w:rsidR="00BE74E7">
        <w:t xml:space="preserve"> </w:t>
      </w:r>
      <w:r>
        <w:t>think</w:t>
      </w:r>
      <w:r w:rsidR="00BE74E7">
        <w:t xml:space="preserve"> </w:t>
      </w:r>
      <w:r>
        <w:t>upon</w:t>
      </w:r>
      <w:r w:rsidR="00BE74E7">
        <w:t xml:space="preserve"> </w:t>
      </w:r>
      <w:r>
        <w:t>a</w:t>
      </w:r>
      <w:r w:rsidR="00BE74E7">
        <w:t xml:space="preserve"> </w:t>
      </w:r>
      <w:r>
        <w:t>virgin.</w:t>
      </w:r>
      <w:r w:rsidR="00FE046E">
        <w:rPr>
          <w:rStyle w:val="FootnoteReference"/>
        </w:rPr>
        <w:footnoteReference w:id="464"/>
      </w:r>
      <w:r w:rsidR="00BE74E7">
        <w:t xml:space="preserve"> </w:t>
      </w:r>
      <w:r>
        <w:t>Behold</w:t>
      </w:r>
      <w:r w:rsidR="00BE74E7">
        <w:t xml:space="preserve"> </w:t>
      </w:r>
      <w:r>
        <w:t>also</w:t>
      </w:r>
      <w:r w:rsidR="00BE74E7">
        <w:t xml:space="preserve"> </w:t>
      </w:r>
      <w:r>
        <w:t>the</w:t>
      </w:r>
      <w:r w:rsidR="00BE74E7">
        <w:t xml:space="preserve"> </w:t>
      </w:r>
      <w:r>
        <w:t>example</w:t>
      </w:r>
      <w:r w:rsidR="00BE74E7">
        <w:t xml:space="preserve"> </w:t>
      </w:r>
      <w:r>
        <w:t>of</w:t>
      </w:r>
      <w:r w:rsidR="00BE74E7">
        <w:t xml:space="preserve"> </w:t>
      </w:r>
      <w:r>
        <w:t>David,</w:t>
      </w:r>
      <w:r w:rsidR="00BE74E7">
        <w:t xml:space="preserve"> </w:t>
      </w:r>
      <w:r>
        <w:t>who,</w:t>
      </w:r>
      <w:r w:rsidR="00BE74E7">
        <w:t xml:space="preserve"> </w:t>
      </w:r>
      <w:r>
        <w:t>though</w:t>
      </w:r>
      <w:r w:rsidR="00BE74E7">
        <w:t xml:space="preserve"> </w:t>
      </w:r>
      <w:r>
        <w:t>declared</w:t>
      </w:r>
      <w:r w:rsidR="00BE74E7">
        <w:t xml:space="preserve"> </w:t>
      </w:r>
      <w:r>
        <w:t>by</w:t>
      </w:r>
      <w:r w:rsidR="00BE74E7">
        <w:t xml:space="preserve"> </w:t>
      </w:r>
      <w:r>
        <w:t>God</w:t>
      </w:r>
      <w:r w:rsidR="00BE74E7">
        <w:t xml:space="preserve"> </w:t>
      </w:r>
      <w:r>
        <w:t>to</w:t>
      </w:r>
      <w:r w:rsidR="00BE74E7">
        <w:t xml:space="preserve"> </w:t>
      </w:r>
      <w:r>
        <w:t>have</w:t>
      </w:r>
      <w:r w:rsidR="00BE74E7">
        <w:t xml:space="preserve"> </w:t>
      </w:r>
      <w:r>
        <w:t>been</w:t>
      </w:r>
      <w:r w:rsidR="00BE74E7">
        <w:t xml:space="preserve"> </w:t>
      </w:r>
      <w:r>
        <w:t>a</w:t>
      </w:r>
      <w:r w:rsidR="00BE74E7">
        <w:t xml:space="preserve"> </w:t>
      </w:r>
      <w:r>
        <w:t>man</w:t>
      </w:r>
      <w:r w:rsidR="00BE74E7">
        <w:t xml:space="preserve"> </w:t>
      </w:r>
      <w:r>
        <w:t>after</w:t>
      </w:r>
      <w:r w:rsidR="00BE74E7">
        <w:t xml:space="preserve"> </w:t>
      </w:r>
      <w:r>
        <w:t>His</w:t>
      </w:r>
      <w:r w:rsidR="00BE74E7">
        <w:t xml:space="preserve"> </w:t>
      </w:r>
      <w:r>
        <w:t>own</w:t>
      </w:r>
      <w:r w:rsidR="00BE74E7">
        <w:t xml:space="preserve"> </w:t>
      </w:r>
      <w:r>
        <w:t>Heart,</w:t>
      </w:r>
      <w:r w:rsidR="00BE74E7">
        <w:t xml:space="preserve"> </w:t>
      </w:r>
      <w:r>
        <w:t>yet</w:t>
      </w:r>
      <w:r w:rsidR="00BE74E7">
        <w:t xml:space="preserve"> </w:t>
      </w:r>
      <w:r>
        <w:t>fell</w:t>
      </w:r>
      <w:r w:rsidR="00BE74E7">
        <w:t xml:space="preserve"> </w:t>
      </w:r>
      <w:r>
        <w:t>into</w:t>
      </w:r>
      <w:r w:rsidR="00BE74E7">
        <w:t xml:space="preserve"> </w:t>
      </w:r>
      <w:r>
        <w:t>three</w:t>
      </w:r>
      <w:r w:rsidR="00BE74E7">
        <w:t xml:space="preserve"> </w:t>
      </w:r>
      <w:r>
        <w:t>grievous</w:t>
      </w:r>
      <w:r w:rsidR="00BE74E7">
        <w:t xml:space="preserve"> </w:t>
      </w:r>
      <w:r>
        <w:t>crimes</w:t>
      </w:r>
      <w:r w:rsidR="00BE74E7">
        <w:t xml:space="preserve"> </w:t>
      </w:r>
      <w:r>
        <w:t>by</w:t>
      </w:r>
      <w:r w:rsidR="00BE74E7">
        <w:t xml:space="preserve"> </w:t>
      </w:r>
      <w:r>
        <w:t>inconsiderately</w:t>
      </w:r>
      <w:r w:rsidR="00BE74E7">
        <w:t xml:space="preserve"> </w:t>
      </w:r>
      <w:r>
        <w:t>looking</w:t>
      </w:r>
      <w:r w:rsidR="00BE74E7">
        <w:t xml:space="preserve"> </w:t>
      </w:r>
      <w:r>
        <w:t>upon</w:t>
      </w:r>
      <w:r w:rsidR="00BE74E7">
        <w:t xml:space="preserve"> </w:t>
      </w:r>
      <w:r>
        <w:t>a</w:t>
      </w:r>
      <w:r w:rsidR="00BE74E7">
        <w:t xml:space="preserve"> </w:t>
      </w:r>
      <w:r>
        <w:t>woman.</w:t>
      </w:r>
      <w:r w:rsidR="00BE74E7">
        <w:t xml:space="preserve"> </w:t>
      </w:r>
    </w:p>
    <w:p w14:paraId="005059FA" w14:textId="77777777" w:rsidR="00FE046E" w:rsidRDefault="00055323" w:rsidP="00B01E47">
      <w:pPr>
        <w:jc w:val="both"/>
      </w:pPr>
      <w:r>
        <w:t>Be</w:t>
      </w:r>
      <w:r w:rsidR="00BE74E7">
        <w:t xml:space="preserve"> </w:t>
      </w:r>
      <w:r>
        <w:t>no</w:t>
      </w:r>
      <w:r w:rsidR="00BE74E7">
        <w:t xml:space="preserve"> </w:t>
      </w:r>
      <w:r>
        <w:t>less</w:t>
      </w:r>
      <w:r w:rsidR="00BE74E7">
        <w:t xml:space="preserve"> </w:t>
      </w:r>
      <w:r>
        <w:t>watchful</w:t>
      </w:r>
      <w:r w:rsidR="00BE74E7">
        <w:t xml:space="preserve"> </w:t>
      </w:r>
      <w:r>
        <w:t>in</w:t>
      </w:r>
      <w:r w:rsidR="00BE74E7">
        <w:t xml:space="preserve"> </w:t>
      </w:r>
      <w:r>
        <w:t>protecting</w:t>
      </w:r>
      <w:r w:rsidR="00BE74E7">
        <w:t xml:space="preserve"> </w:t>
      </w:r>
      <w:r>
        <w:t>your</w:t>
      </w:r>
      <w:r w:rsidR="00BE74E7">
        <w:t xml:space="preserve"> </w:t>
      </w:r>
      <w:r>
        <w:t>ears</w:t>
      </w:r>
      <w:r w:rsidR="00BE74E7">
        <w:t xml:space="preserve"> </w:t>
      </w:r>
      <w:r>
        <w:t>from</w:t>
      </w:r>
      <w:r w:rsidR="00BE74E7">
        <w:t xml:space="preserve"> </w:t>
      </w:r>
      <w:r>
        <w:t>impure</w:t>
      </w:r>
      <w:r w:rsidR="00BE74E7">
        <w:t xml:space="preserve"> </w:t>
      </w:r>
      <w:r>
        <w:t>discourses.</w:t>
      </w:r>
      <w:r w:rsidR="00BE74E7">
        <w:t xml:space="preserve"> </w:t>
      </w:r>
      <w:r>
        <w:t>If</w:t>
      </w:r>
      <w:r w:rsidR="00BE74E7">
        <w:t xml:space="preserve"> </w:t>
      </w:r>
      <w:r>
        <w:t>unbecoming</w:t>
      </w:r>
      <w:r w:rsidR="00BE74E7">
        <w:t xml:space="preserve"> </w:t>
      </w:r>
      <w:r>
        <w:t>words</w:t>
      </w:r>
      <w:r w:rsidR="00BE74E7">
        <w:t xml:space="preserve"> </w:t>
      </w:r>
      <w:r>
        <w:t>are</w:t>
      </w:r>
      <w:r w:rsidR="00BE74E7">
        <w:t xml:space="preserve"> </w:t>
      </w:r>
      <w:r>
        <w:t>uttered</w:t>
      </w:r>
      <w:r w:rsidR="00BE74E7">
        <w:t xml:space="preserve"> </w:t>
      </w:r>
      <w:r>
        <w:t>in</w:t>
      </w:r>
      <w:r w:rsidR="00BE74E7">
        <w:t xml:space="preserve"> </w:t>
      </w:r>
      <w:r>
        <w:t>your</w:t>
      </w:r>
      <w:r w:rsidR="00BE74E7">
        <w:t xml:space="preserve"> </w:t>
      </w:r>
      <w:r>
        <w:t>presence</w:t>
      </w:r>
      <w:r w:rsidR="00BE74E7">
        <w:t xml:space="preserve"> </w:t>
      </w:r>
      <w:r>
        <w:t>testify</w:t>
      </w:r>
      <w:r w:rsidR="00BE74E7">
        <w:t xml:space="preserve"> </w:t>
      </w:r>
      <w:r>
        <w:t>your</w:t>
      </w:r>
      <w:r w:rsidR="00BE74E7">
        <w:t xml:space="preserve"> </w:t>
      </w:r>
      <w:r>
        <w:t>displeasure</w:t>
      </w:r>
      <w:r w:rsidR="00BE74E7">
        <w:t xml:space="preserve"> </w:t>
      </w:r>
      <w:r>
        <w:t>by</w:t>
      </w:r>
      <w:r w:rsidR="00BE74E7">
        <w:t xml:space="preserve"> </w:t>
      </w:r>
      <w:r>
        <w:t>at</w:t>
      </w:r>
      <w:r w:rsidR="00BE74E7">
        <w:t xml:space="preserve"> </w:t>
      </w:r>
      <w:r>
        <w:t>least</w:t>
      </w:r>
      <w:r w:rsidR="00BE74E7">
        <w:t xml:space="preserve"> </w:t>
      </w:r>
      <w:r>
        <w:t>a</w:t>
      </w:r>
      <w:r w:rsidR="00BE74E7">
        <w:t xml:space="preserve"> </w:t>
      </w:r>
      <w:r>
        <w:t>grave</w:t>
      </w:r>
      <w:r w:rsidR="00BE74E7">
        <w:t xml:space="preserve"> </w:t>
      </w:r>
      <w:r>
        <w:t>and</w:t>
      </w:r>
      <w:r w:rsidR="00BE74E7">
        <w:t xml:space="preserve"> </w:t>
      </w:r>
      <w:r>
        <w:t>serious</w:t>
      </w:r>
      <w:r w:rsidR="00BE74E7">
        <w:t xml:space="preserve"> </w:t>
      </w:r>
      <w:r>
        <w:t>countenance;</w:t>
      </w:r>
      <w:r w:rsidR="00BE74E7">
        <w:t xml:space="preserve"> </w:t>
      </w:r>
      <w:r>
        <w:t>for</w:t>
      </w:r>
      <w:r w:rsidR="00FE046E">
        <w:t xml:space="preserve"> </w:t>
      </w:r>
      <w:r>
        <w:t>what</w:t>
      </w:r>
      <w:r w:rsidR="00BE74E7">
        <w:t xml:space="preserve"> </w:t>
      </w:r>
      <w:r>
        <w:t>we</w:t>
      </w:r>
      <w:r w:rsidR="00BE74E7">
        <w:t xml:space="preserve"> </w:t>
      </w:r>
      <w:r>
        <w:t>hear</w:t>
      </w:r>
      <w:r w:rsidR="00BE74E7">
        <w:t xml:space="preserve"> </w:t>
      </w:r>
      <w:r>
        <w:t>with</w:t>
      </w:r>
      <w:r w:rsidR="00BE74E7">
        <w:t xml:space="preserve"> </w:t>
      </w:r>
      <w:r>
        <w:t>pleasure</w:t>
      </w:r>
      <w:r w:rsidR="00BE74E7">
        <w:t xml:space="preserve"> </w:t>
      </w:r>
      <w:r>
        <w:t>we</w:t>
      </w:r>
      <w:r w:rsidR="00BE74E7">
        <w:t xml:space="preserve"> </w:t>
      </w:r>
      <w:r>
        <w:t>learn</w:t>
      </w:r>
      <w:r w:rsidR="00BE74E7">
        <w:t xml:space="preserve"> </w:t>
      </w:r>
      <w:r>
        <w:t>to</w:t>
      </w:r>
      <w:r w:rsidR="00BE74E7">
        <w:t xml:space="preserve"> </w:t>
      </w:r>
      <w:r>
        <w:t>do</w:t>
      </w:r>
      <w:r w:rsidR="00BE74E7">
        <w:t xml:space="preserve"> </w:t>
      </w:r>
      <w:r>
        <w:t>with</w:t>
      </w:r>
      <w:r w:rsidR="00BE74E7">
        <w:t xml:space="preserve"> </w:t>
      </w:r>
      <w:r>
        <w:t>complacency.</w:t>
      </w:r>
      <w:r w:rsidR="00BE74E7">
        <w:t xml:space="preserve"> </w:t>
      </w:r>
      <w:r>
        <w:t>Guard</w:t>
      </w:r>
      <w:r w:rsidR="00BE74E7">
        <w:t xml:space="preserve"> </w:t>
      </w:r>
      <w:r>
        <w:t>with</w:t>
      </w:r>
      <w:r w:rsidR="00BE74E7">
        <w:t xml:space="preserve"> </w:t>
      </w:r>
      <w:r>
        <w:t>equal</w:t>
      </w:r>
      <w:r w:rsidR="00BE74E7">
        <w:t xml:space="preserve"> </w:t>
      </w:r>
      <w:r>
        <w:t>care</w:t>
      </w:r>
      <w:r w:rsidR="00BE74E7">
        <w:t xml:space="preserve"> </w:t>
      </w:r>
      <w:r>
        <w:t>your</w:t>
      </w:r>
      <w:r w:rsidR="00BE74E7">
        <w:t xml:space="preserve"> </w:t>
      </w:r>
      <w:r>
        <w:t>tongue.</w:t>
      </w:r>
      <w:r w:rsidR="00BE74E7">
        <w:t xml:space="preserve"> </w:t>
      </w:r>
      <w:r>
        <w:t>Let</w:t>
      </w:r>
      <w:r w:rsidR="00BE74E7">
        <w:t xml:space="preserve"> </w:t>
      </w:r>
      <w:r>
        <w:t>no</w:t>
      </w:r>
      <w:r w:rsidR="00BE74E7">
        <w:t xml:space="preserve"> </w:t>
      </w:r>
      <w:r>
        <w:t>immodest</w:t>
      </w:r>
      <w:r w:rsidR="00BE74E7">
        <w:t xml:space="preserve"> </w:t>
      </w:r>
      <w:r>
        <w:t>words</w:t>
      </w:r>
      <w:r w:rsidR="00BE74E7">
        <w:t xml:space="preserve"> </w:t>
      </w:r>
      <w:r>
        <w:t>escape</w:t>
      </w:r>
      <w:r w:rsidR="00BE74E7">
        <w:t xml:space="preserve"> </w:t>
      </w:r>
      <w:r>
        <w:t>you;</w:t>
      </w:r>
      <w:r w:rsidR="00BE74E7">
        <w:t xml:space="preserve"> </w:t>
      </w:r>
      <w:r>
        <w:t>for</w:t>
      </w:r>
      <w:r w:rsidR="00BE74E7">
        <w:t xml:space="preserve"> </w:t>
      </w:r>
      <w:r w:rsidR="00FE046E">
        <w:t>“</w:t>
      </w:r>
      <w:r>
        <w:t>evil</w:t>
      </w:r>
      <w:r w:rsidR="00BE74E7">
        <w:t xml:space="preserve"> </w:t>
      </w:r>
      <w:r>
        <w:t>communications</w:t>
      </w:r>
      <w:r w:rsidR="00FE046E">
        <w:t>,”</w:t>
      </w:r>
      <w:r w:rsidR="00BE74E7">
        <w:t xml:space="preserve"> </w:t>
      </w:r>
      <w:r>
        <w:t>says</w:t>
      </w:r>
      <w:r w:rsidR="00BE74E7">
        <w:t xml:space="preserve"> </w:t>
      </w:r>
      <w:r>
        <w:t>the</w:t>
      </w:r>
      <w:r w:rsidR="00BE74E7">
        <w:t xml:space="preserve"> </w:t>
      </w:r>
      <w:r>
        <w:t>Apostle,</w:t>
      </w:r>
      <w:r w:rsidR="00BE74E7">
        <w:t xml:space="preserve"> </w:t>
      </w:r>
      <w:r w:rsidR="00FE046E">
        <w:t>“</w:t>
      </w:r>
      <w:r>
        <w:t>corrupt</w:t>
      </w:r>
      <w:r w:rsidR="00BE74E7">
        <w:t xml:space="preserve"> </w:t>
      </w:r>
      <w:r>
        <w:t>good</w:t>
      </w:r>
      <w:r w:rsidR="00BE74E7">
        <w:t xml:space="preserve"> </w:t>
      </w:r>
      <w:r>
        <w:t>morals.</w:t>
      </w:r>
      <w:r w:rsidR="00FE046E">
        <w:t>”</w:t>
      </w:r>
      <w:r w:rsidR="00FE046E">
        <w:rPr>
          <w:rStyle w:val="FootnoteReference"/>
        </w:rPr>
        <w:footnoteReference w:id="465"/>
      </w:r>
      <w:r w:rsidR="00BE74E7">
        <w:t xml:space="preserve"> </w:t>
      </w:r>
      <w:r>
        <w:t>A</w:t>
      </w:r>
      <w:r w:rsidR="00BE74E7">
        <w:t xml:space="preserve"> </w:t>
      </w:r>
      <w:r>
        <w:t>man</w:t>
      </w:r>
      <w:r w:rsidR="00FE046E">
        <w:rPr>
          <w:rFonts w:ascii="Calibri" w:hAnsi="Calibri" w:cs="Calibri"/>
        </w:rPr>
        <w:t>’</w:t>
      </w:r>
      <w:r>
        <w:t>s</w:t>
      </w:r>
      <w:r w:rsidR="00BE74E7">
        <w:t xml:space="preserve"> </w:t>
      </w:r>
      <w:r>
        <w:t>conversation</w:t>
      </w:r>
      <w:r w:rsidR="00BE74E7">
        <w:t xml:space="preserve"> </w:t>
      </w:r>
      <w:r>
        <w:t>discovers</w:t>
      </w:r>
      <w:r w:rsidR="00BE74E7">
        <w:t xml:space="preserve"> </w:t>
      </w:r>
      <w:r>
        <w:t>his</w:t>
      </w:r>
      <w:r w:rsidR="00BE74E7">
        <w:t xml:space="preserve"> </w:t>
      </w:r>
      <w:r>
        <w:t>inclination,</w:t>
      </w:r>
      <w:r w:rsidR="00BE74E7">
        <w:t xml:space="preserve"> </w:t>
      </w:r>
      <w:r>
        <w:t>for,</w:t>
      </w:r>
      <w:r w:rsidR="00BE74E7">
        <w:t xml:space="preserve"> </w:t>
      </w:r>
      <w:r>
        <w:t>to</w:t>
      </w:r>
      <w:r w:rsidR="00BE74E7">
        <w:t xml:space="preserve"> </w:t>
      </w:r>
      <w:r>
        <w:t>quote</w:t>
      </w:r>
      <w:r w:rsidR="00BE74E7">
        <w:t xml:space="preserve"> </w:t>
      </w:r>
      <w:r>
        <w:t>the</w:t>
      </w:r>
      <w:r w:rsidR="00BE74E7">
        <w:t xml:space="preserve"> </w:t>
      </w:r>
      <w:r>
        <w:t>words</w:t>
      </w:r>
      <w:r w:rsidR="00BE74E7">
        <w:t xml:space="preserve"> </w:t>
      </w:r>
      <w:r>
        <w:t>of</w:t>
      </w:r>
      <w:r w:rsidR="00BE74E7">
        <w:t xml:space="preserve"> </w:t>
      </w:r>
      <w:r>
        <w:t>the</w:t>
      </w:r>
      <w:r w:rsidR="00BE74E7">
        <w:t xml:space="preserve"> </w:t>
      </w:r>
      <w:r>
        <w:t>Gospel,</w:t>
      </w:r>
      <w:r w:rsidR="00BE74E7">
        <w:t xml:space="preserve"> </w:t>
      </w:r>
      <w:r>
        <w:t>from</w:t>
      </w:r>
      <w:r w:rsidR="00BE74E7">
        <w:t xml:space="preserve"> </w:t>
      </w:r>
      <w:r>
        <w:t>the</w:t>
      </w:r>
      <w:r w:rsidR="00BE74E7">
        <w:t xml:space="preserve"> </w:t>
      </w:r>
      <w:r>
        <w:t>abundance</w:t>
      </w:r>
      <w:r w:rsidR="00BE74E7">
        <w:t xml:space="preserve"> </w:t>
      </w:r>
      <w:r>
        <w:t>of</w:t>
      </w:r>
      <w:r w:rsidR="00BE74E7">
        <w:t xml:space="preserve"> </w:t>
      </w:r>
      <w:r>
        <w:t>the</w:t>
      </w:r>
      <w:r w:rsidR="00BE74E7">
        <w:t xml:space="preserve"> </w:t>
      </w:r>
      <w:r>
        <w:t>heart</w:t>
      </w:r>
      <w:r w:rsidR="00BE74E7">
        <w:t xml:space="preserve"> </w:t>
      </w:r>
      <w:r>
        <w:t>the</w:t>
      </w:r>
      <w:r w:rsidR="00BE74E7">
        <w:t xml:space="preserve"> </w:t>
      </w:r>
      <w:r>
        <w:t>mouth</w:t>
      </w:r>
      <w:r w:rsidR="00BE74E7">
        <w:t xml:space="preserve"> </w:t>
      </w:r>
      <w:r>
        <w:t>speak</w:t>
      </w:r>
      <w:r w:rsidR="00FE046E">
        <w:t>s</w:t>
      </w:r>
      <w:r>
        <w:t>.</w:t>
      </w:r>
      <w:r w:rsidR="00BE74E7">
        <w:t xml:space="preserve"> </w:t>
      </w:r>
    </w:p>
    <w:p w14:paraId="41ADE294" w14:textId="77777777" w:rsidR="00FE046E" w:rsidRDefault="00055323" w:rsidP="00B01E47">
      <w:pPr>
        <w:jc w:val="both"/>
      </w:pPr>
      <w:r>
        <w:t>Endeavor</w:t>
      </w:r>
      <w:r w:rsidR="00BE74E7">
        <w:t xml:space="preserve"> </w:t>
      </w:r>
      <w:r>
        <w:t>to</w:t>
      </w:r>
      <w:r w:rsidR="00BE74E7">
        <w:t xml:space="preserve"> </w:t>
      </w:r>
      <w:r>
        <w:t>keep</w:t>
      </w:r>
      <w:r w:rsidR="00BE74E7">
        <w:t xml:space="preserve"> </w:t>
      </w:r>
      <w:r>
        <w:t>your</w:t>
      </w:r>
      <w:r w:rsidR="00BE74E7">
        <w:t xml:space="preserve"> </w:t>
      </w:r>
      <w:r>
        <w:t>mind</w:t>
      </w:r>
      <w:r w:rsidR="00BE74E7">
        <w:t xml:space="preserve"> </w:t>
      </w:r>
      <w:r>
        <w:t>occupied</w:t>
      </w:r>
      <w:r w:rsidR="00BE74E7">
        <w:t xml:space="preserve"> </w:t>
      </w:r>
      <w:r>
        <w:t>with</w:t>
      </w:r>
      <w:r w:rsidR="00BE74E7">
        <w:t xml:space="preserve"> </w:t>
      </w:r>
      <w:r>
        <w:t>good</w:t>
      </w:r>
      <w:r w:rsidR="00BE74E7">
        <w:t xml:space="preserve"> </w:t>
      </w:r>
      <w:r>
        <w:t>thoughts</w:t>
      </w:r>
      <w:r w:rsidR="00BE74E7">
        <w:t xml:space="preserve"> </w:t>
      </w:r>
      <w:r>
        <w:t>and</w:t>
      </w:r>
      <w:r w:rsidR="00BE74E7">
        <w:t xml:space="preserve"> </w:t>
      </w:r>
      <w:r>
        <w:t>your</w:t>
      </w:r>
      <w:r w:rsidR="00BE74E7">
        <w:t xml:space="preserve"> </w:t>
      </w:r>
      <w:r>
        <w:t>body</w:t>
      </w:r>
      <w:r w:rsidR="00BE74E7">
        <w:t xml:space="preserve"> </w:t>
      </w:r>
      <w:r>
        <w:t>employed</w:t>
      </w:r>
      <w:r w:rsidR="00BE74E7">
        <w:t xml:space="preserve"> </w:t>
      </w:r>
      <w:r>
        <w:t>in</w:t>
      </w:r>
      <w:r w:rsidR="00BE74E7">
        <w:t xml:space="preserve"> </w:t>
      </w:r>
      <w:r>
        <w:t>some</w:t>
      </w:r>
      <w:r w:rsidR="00BE74E7">
        <w:t xml:space="preserve"> </w:t>
      </w:r>
      <w:r>
        <w:t>profitable</w:t>
      </w:r>
      <w:r w:rsidR="00BE74E7">
        <w:t xml:space="preserve"> </w:t>
      </w:r>
      <w:r>
        <w:t>exercise,</w:t>
      </w:r>
      <w:r w:rsidR="00BE74E7">
        <w:t xml:space="preserve"> </w:t>
      </w:r>
      <w:r w:rsidR="00FE046E">
        <w:t>“</w:t>
      </w:r>
      <w:r>
        <w:t>for</w:t>
      </w:r>
      <w:r w:rsidR="00BE74E7">
        <w:t xml:space="preserve"> </w:t>
      </w:r>
      <w:r>
        <w:t>the</w:t>
      </w:r>
      <w:r w:rsidR="00BE74E7">
        <w:t xml:space="preserve"> </w:t>
      </w:r>
      <w:r>
        <w:t>devil,</w:t>
      </w:r>
      <w:r w:rsidR="00FE046E">
        <w:t>”</w:t>
      </w:r>
      <w:r w:rsidR="00BE74E7">
        <w:t xml:space="preserve"> </w:t>
      </w:r>
      <w:r>
        <w:t>says</w:t>
      </w:r>
      <w:r w:rsidR="00BE74E7">
        <w:t xml:space="preserve"> </w:t>
      </w:r>
      <w:r>
        <w:t>St.</w:t>
      </w:r>
      <w:r w:rsidR="00BE74E7">
        <w:t xml:space="preserve"> </w:t>
      </w:r>
      <w:r>
        <w:t>Bernard,</w:t>
      </w:r>
      <w:r w:rsidR="00BE74E7">
        <w:t xml:space="preserve"> </w:t>
      </w:r>
      <w:r w:rsidR="00FE046E">
        <w:t>“</w:t>
      </w:r>
      <w:r>
        <w:t>fills</w:t>
      </w:r>
      <w:r w:rsidR="00BE74E7">
        <w:t xml:space="preserve"> </w:t>
      </w:r>
      <w:r>
        <w:t>idle</w:t>
      </w:r>
      <w:r w:rsidR="00BE74E7">
        <w:t xml:space="preserve"> </w:t>
      </w:r>
      <w:r>
        <w:t>souls</w:t>
      </w:r>
      <w:r w:rsidR="00BE74E7">
        <w:t xml:space="preserve"> </w:t>
      </w:r>
      <w:r>
        <w:t>with</w:t>
      </w:r>
      <w:r w:rsidR="00BE74E7">
        <w:t xml:space="preserve"> </w:t>
      </w:r>
      <w:r>
        <w:t>bad</w:t>
      </w:r>
      <w:r w:rsidR="00BE74E7">
        <w:t xml:space="preserve"> </w:t>
      </w:r>
      <w:r>
        <w:t>thoughts,</w:t>
      </w:r>
      <w:r w:rsidR="00BE74E7">
        <w:t xml:space="preserve"> </w:t>
      </w:r>
      <w:r>
        <w:t>so</w:t>
      </w:r>
      <w:r w:rsidR="00BE74E7">
        <w:t xml:space="preserve"> </w:t>
      </w:r>
      <w:r>
        <w:t>that</w:t>
      </w:r>
      <w:r w:rsidR="00BE74E7">
        <w:t xml:space="preserve"> </w:t>
      </w:r>
      <w:r>
        <w:t>they</w:t>
      </w:r>
      <w:r w:rsidR="00BE74E7">
        <w:t xml:space="preserve"> </w:t>
      </w:r>
      <w:r>
        <w:t>may</w:t>
      </w:r>
      <w:r w:rsidR="00BE74E7">
        <w:t xml:space="preserve"> </w:t>
      </w:r>
      <w:r>
        <w:t>be</w:t>
      </w:r>
      <w:r w:rsidR="00BE74E7">
        <w:t xml:space="preserve"> </w:t>
      </w:r>
      <w:r>
        <w:t>thinking</w:t>
      </w:r>
      <w:r w:rsidR="00BE74E7">
        <w:t xml:space="preserve"> </w:t>
      </w:r>
      <w:r>
        <w:t>of</w:t>
      </w:r>
      <w:r w:rsidR="00BE74E7">
        <w:t xml:space="preserve"> </w:t>
      </w:r>
      <w:r>
        <w:t>evil</w:t>
      </w:r>
      <w:r w:rsidR="00BE74E7">
        <w:t xml:space="preserve"> </w:t>
      </w:r>
      <w:r>
        <w:t>if</w:t>
      </w:r>
      <w:r w:rsidR="00BE74E7">
        <w:t xml:space="preserve"> </w:t>
      </w:r>
      <w:r>
        <w:t>they</w:t>
      </w:r>
      <w:r w:rsidR="00BE74E7">
        <w:t xml:space="preserve"> </w:t>
      </w:r>
      <w:r>
        <w:t>do</w:t>
      </w:r>
      <w:r w:rsidR="00BE74E7">
        <w:t xml:space="preserve"> </w:t>
      </w:r>
      <w:r>
        <w:t>not</w:t>
      </w:r>
      <w:r w:rsidR="00BE74E7">
        <w:t xml:space="preserve"> </w:t>
      </w:r>
      <w:r>
        <w:t>actually</w:t>
      </w:r>
      <w:r w:rsidR="00BE74E7">
        <w:t xml:space="preserve"> </w:t>
      </w:r>
      <w:r>
        <w:t>commit</w:t>
      </w:r>
      <w:r w:rsidR="00BE74E7">
        <w:t xml:space="preserve"> </w:t>
      </w:r>
      <w:r>
        <w:t>it.</w:t>
      </w:r>
      <w:r w:rsidR="00FE046E">
        <w:t>”</w:t>
      </w:r>
      <w:r w:rsidR="00BE74E7">
        <w:t xml:space="preserve"> </w:t>
      </w:r>
    </w:p>
    <w:p w14:paraId="764794AB" w14:textId="6295A8AC" w:rsidR="00FE046E" w:rsidRDefault="00055323" w:rsidP="00B01E47">
      <w:pPr>
        <w:jc w:val="both"/>
      </w:pPr>
      <w:r>
        <w:t>In</w:t>
      </w:r>
      <w:r w:rsidR="00BE74E7">
        <w:t xml:space="preserve"> </w:t>
      </w:r>
      <w:r>
        <w:t>a</w:t>
      </w:r>
      <w:r w:rsidR="00FE046E">
        <w:t>l</w:t>
      </w:r>
      <w:r>
        <w:t>l</w:t>
      </w:r>
      <w:r w:rsidR="00BE74E7">
        <w:t xml:space="preserve"> </w:t>
      </w:r>
      <w:r>
        <w:t>temptations,</w:t>
      </w:r>
      <w:r w:rsidR="00BE74E7">
        <w:t xml:space="preserve"> </w:t>
      </w:r>
      <w:r>
        <w:t>but</w:t>
      </w:r>
      <w:r w:rsidR="00BE74E7">
        <w:t xml:space="preserve"> </w:t>
      </w:r>
      <w:r>
        <w:t>particularly</w:t>
      </w:r>
      <w:r w:rsidR="00BE74E7">
        <w:t xml:space="preserve"> </w:t>
      </w:r>
      <w:r>
        <w:t>in</w:t>
      </w:r>
      <w:r w:rsidR="00BE74E7">
        <w:t xml:space="preserve"> </w:t>
      </w:r>
      <w:r>
        <w:t>temptations</w:t>
      </w:r>
      <w:r w:rsidR="00BE74E7">
        <w:t xml:space="preserve"> </w:t>
      </w:r>
      <w:r>
        <w:t>against</w:t>
      </w:r>
      <w:r w:rsidR="00BE74E7">
        <w:t xml:space="preserve"> </w:t>
      </w:r>
      <w:r>
        <w:t>purity,</w:t>
      </w:r>
      <w:r w:rsidR="00BE74E7">
        <w:t xml:space="preserve"> </w:t>
      </w:r>
      <w:r>
        <w:t>remember</w:t>
      </w:r>
      <w:r w:rsidR="00BE74E7">
        <w:t xml:space="preserve"> </w:t>
      </w:r>
      <w:r>
        <w:t>the</w:t>
      </w:r>
      <w:r w:rsidR="00BE74E7">
        <w:t xml:space="preserve"> </w:t>
      </w:r>
      <w:r>
        <w:t>presence</w:t>
      </w:r>
      <w:r w:rsidR="00BE74E7">
        <w:t xml:space="preserve"> </w:t>
      </w:r>
      <w:r>
        <w:t>of</w:t>
      </w:r>
      <w:r w:rsidR="00BE74E7">
        <w:t xml:space="preserve"> </w:t>
      </w:r>
      <w:r>
        <w:t>your</w:t>
      </w:r>
      <w:r w:rsidR="00BE74E7">
        <w:t xml:space="preserve"> </w:t>
      </w:r>
      <w:r>
        <w:t>guardian</w:t>
      </w:r>
      <w:r w:rsidR="00BE74E7">
        <w:t xml:space="preserve"> </w:t>
      </w:r>
      <w:r>
        <w:t>Angel</w:t>
      </w:r>
      <w:r w:rsidR="00BE74E7">
        <w:t xml:space="preserve"> </w:t>
      </w:r>
      <w:r>
        <w:t>and</w:t>
      </w:r>
      <w:r w:rsidR="00BE74E7">
        <w:t xml:space="preserve"> </w:t>
      </w:r>
      <w:r>
        <w:t>of</w:t>
      </w:r>
      <w:r w:rsidR="00BE74E7">
        <w:t xml:space="preserve"> </w:t>
      </w:r>
      <w:r>
        <w:t>the</w:t>
      </w:r>
      <w:r w:rsidR="00BE74E7">
        <w:t xml:space="preserve"> </w:t>
      </w:r>
      <w:r>
        <w:t>devil,</w:t>
      </w:r>
      <w:r w:rsidR="00BE74E7">
        <w:t xml:space="preserve"> </w:t>
      </w:r>
      <w:r>
        <w:t>your</w:t>
      </w:r>
      <w:r w:rsidR="00BE74E7">
        <w:t xml:space="preserve"> </w:t>
      </w:r>
      <w:r>
        <w:t>accuser,</w:t>
      </w:r>
      <w:r w:rsidR="00BE74E7">
        <w:t xml:space="preserve"> </w:t>
      </w:r>
      <w:r>
        <w:t>for</w:t>
      </w:r>
      <w:r w:rsidR="00BE74E7">
        <w:t xml:space="preserve"> </w:t>
      </w:r>
      <w:r>
        <w:t>they</w:t>
      </w:r>
      <w:r w:rsidR="00BE74E7">
        <w:t xml:space="preserve"> </w:t>
      </w:r>
      <w:r>
        <w:t>both</w:t>
      </w:r>
      <w:r w:rsidR="00BE74E7">
        <w:t xml:space="preserve"> </w:t>
      </w:r>
      <w:r>
        <w:t>witness</w:t>
      </w:r>
      <w:r w:rsidR="00BE74E7">
        <w:t xml:space="preserve"> </w:t>
      </w:r>
      <w:r>
        <w:t>all</w:t>
      </w:r>
      <w:r w:rsidR="00BE74E7">
        <w:t xml:space="preserve"> </w:t>
      </w:r>
      <w:r>
        <w:t>your</w:t>
      </w:r>
      <w:r w:rsidR="00BE74E7">
        <w:t xml:space="preserve"> </w:t>
      </w:r>
      <w:r>
        <w:t>actions,</w:t>
      </w:r>
      <w:r w:rsidR="00BE74E7">
        <w:t xml:space="preserve"> </w:t>
      </w:r>
      <w:r>
        <w:t>and</w:t>
      </w:r>
      <w:r w:rsidR="00BE74E7">
        <w:t xml:space="preserve"> </w:t>
      </w:r>
      <w:r>
        <w:t>will</w:t>
      </w:r>
      <w:r w:rsidR="00BE74E7">
        <w:t xml:space="preserve"> </w:t>
      </w:r>
      <w:r>
        <w:t>render</w:t>
      </w:r>
      <w:r w:rsidR="00BE74E7">
        <w:t xml:space="preserve"> </w:t>
      </w:r>
      <w:r>
        <w:t>an</w:t>
      </w:r>
      <w:r w:rsidR="00BE74E7">
        <w:t xml:space="preserve"> </w:t>
      </w:r>
      <w:r>
        <w:t>account</w:t>
      </w:r>
      <w:r w:rsidR="00BE74E7">
        <w:t xml:space="preserve"> </w:t>
      </w:r>
      <w:r>
        <w:t>of</w:t>
      </w:r>
      <w:r w:rsidR="00BE74E7">
        <w:t xml:space="preserve"> </w:t>
      </w:r>
      <w:r>
        <w:t>them</w:t>
      </w:r>
      <w:r w:rsidR="00BE74E7">
        <w:t xml:space="preserve"> </w:t>
      </w:r>
      <w:r>
        <w:t>to</w:t>
      </w:r>
      <w:r w:rsidR="00BE74E7">
        <w:t xml:space="preserve"> </w:t>
      </w:r>
      <w:r>
        <w:t>Him</w:t>
      </w:r>
      <w:r w:rsidR="00BE74E7">
        <w:t xml:space="preserve"> </w:t>
      </w:r>
      <w:r>
        <w:t>Who</w:t>
      </w:r>
      <w:r w:rsidR="00BE74E7">
        <w:t xml:space="preserve"> </w:t>
      </w:r>
      <w:r>
        <w:t>sees</w:t>
      </w:r>
      <w:r w:rsidR="00BE74E7">
        <w:t xml:space="preserve"> </w:t>
      </w:r>
      <w:r>
        <w:t>and</w:t>
      </w:r>
      <w:r w:rsidR="00BE74E7">
        <w:t xml:space="preserve"> </w:t>
      </w:r>
      <w:r>
        <w:t>judges</w:t>
      </w:r>
      <w:r w:rsidR="00BE74E7">
        <w:t xml:space="preserve"> </w:t>
      </w:r>
      <w:r>
        <w:t>all</w:t>
      </w:r>
      <w:r w:rsidR="00BE74E7">
        <w:t xml:space="preserve"> </w:t>
      </w:r>
      <w:r>
        <w:t>things.</w:t>
      </w:r>
      <w:r w:rsidR="00BE74E7">
        <w:t xml:space="preserve"> </w:t>
      </w:r>
      <w:r>
        <w:t>If</w:t>
      </w:r>
      <w:r w:rsidR="00BE74E7">
        <w:t xml:space="preserve"> </w:t>
      </w:r>
      <w:r>
        <w:t>you</w:t>
      </w:r>
      <w:r w:rsidR="00BE74E7">
        <w:t xml:space="preserve"> </w:t>
      </w:r>
      <w:r>
        <w:t>follow</w:t>
      </w:r>
      <w:r w:rsidR="00BE74E7">
        <w:t xml:space="preserve"> </w:t>
      </w:r>
      <w:r>
        <w:t>this</w:t>
      </w:r>
      <w:r w:rsidR="00BE74E7">
        <w:t xml:space="preserve"> </w:t>
      </w:r>
      <w:r>
        <w:t>counsel,</w:t>
      </w:r>
      <w:r w:rsidR="00BE74E7">
        <w:t xml:space="preserve"> </w:t>
      </w:r>
      <w:r>
        <w:t>how</w:t>
      </w:r>
      <w:r w:rsidR="00BE74E7">
        <w:t xml:space="preserve"> </w:t>
      </w:r>
      <w:r>
        <w:t>can</w:t>
      </w:r>
      <w:r w:rsidR="00BE74E7">
        <w:t xml:space="preserve"> </w:t>
      </w:r>
      <w:r>
        <w:t>you,</w:t>
      </w:r>
      <w:r w:rsidR="00BE74E7">
        <w:t xml:space="preserve"> </w:t>
      </w:r>
      <w:r>
        <w:t>before</w:t>
      </w:r>
      <w:r w:rsidR="00BE74E7">
        <w:t xml:space="preserve"> </w:t>
      </w:r>
      <w:r>
        <w:t>your</w:t>
      </w:r>
      <w:r w:rsidR="00BE74E7">
        <w:t xml:space="preserve"> </w:t>
      </w:r>
      <w:r>
        <w:t>accuser,</w:t>
      </w:r>
      <w:r w:rsidR="00BE74E7">
        <w:t xml:space="preserve"> </w:t>
      </w:r>
      <w:r>
        <w:t>your</w:t>
      </w:r>
      <w:r w:rsidR="00BE74E7">
        <w:t xml:space="preserve"> </w:t>
      </w:r>
      <w:r>
        <w:t>defender,</w:t>
      </w:r>
      <w:r w:rsidR="00BE74E7">
        <w:t xml:space="preserve"> </w:t>
      </w:r>
      <w:r>
        <w:t>and</w:t>
      </w:r>
      <w:r w:rsidR="00BE74E7">
        <w:t xml:space="preserve"> </w:t>
      </w:r>
      <w:r>
        <w:t>your</w:t>
      </w:r>
      <w:r w:rsidR="00BE74E7">
        <w:t xml:space="preserve"> </w:t>
      </w:r>
      <w:r>
        <w:t>Judge,</w:t>
      </w:r>
      <w:r w:rsidR="00BE74E7">
        <w:t xml:space="preserve"> </w:t>
      </w:r>
      <w:r>
        <w:t>commit</w:t>
      </w:r>
      <w:r w:rsidR="00BE74E7">
        <w:t xml:space="preserve"> </w:t>
      </w:r>
      <w:r>
        <w:t>a</w:t>
      </w:r>
      <w:r w:rsidR="00BE74E7">
        <w:t xml:space="preserve"> </w:t>
      </w:r>
      <w:r>
        <w:t>base</w:t>
      </w:r>
      <w:r w:rsidR="00BE74E7">
        <w:t xml:space="preserve"> </w:t>
      </w:r>
      <w:r>
        <w:t>sin,</w:t>
      </w:r>
      <w:r w:rsidR="00BE74E7">
        <w:t xml:space="preserve"> </w:t>
      </w:r>
      <w:r>
        <w:t>for</w:t>
      </w:r>
      <w:r w:rsidR="00BE74E7">
        <w:t xml:space="preserve"> </w:t>
      </w:r>
      <w:r>
        <w:t>which</w:t>
      </w:r>
      <w:r w:rsidR="00BE74E7">
        <w:t xml:space="preserve"> </w:t>
      </w:r>
      <w:r>
        <w:t>you</w:t>
      </w:r>
      <w:r w:rsidR="00BE74E7">
        <w:t xml:space="preserve"> </w:t>
      </w:r>
      <w:r>
        <w:t>would</w:t>
      </w:r>
      <w:r w:rsidR="00BE74E7">
        <w:t xml:space="preserve"> </w:t>
      </w:r>
      <w:r>
        <w:t>blush</w:t>
      </w:r>
      <w:r w:rsidR="00BE74E7">
        <w:t xml:space="preserve"> </w:t>
      </w:r>
      <w:r>
        <w:t>before</w:t>
      </w:r>
      <w:r w:rsidR="00BE74E7">
        <w:t xml:space="preserve"> </w:t>
      </w:r>
      <w:r>
        <w:t>the</w:t>
      </w:r>
      <w:r w:rsidR="00BE74E7">
        <w:t xml:space="preserve"> </w:t>
      </w:r>
      <w:r>
        <w:t>lowest</w:t>
      </w:r>
      <w:r w:rsidR="00BE74E7">
        <w:t xml:space="preserve"> </w:t>
      </w:r>
      <w:r>
        <w:t>of</w:t>
      </w:r>
      <w:r w:rsidR="00BE74E7">
        <w:t xml:space="preserve"> </w:t>
      </w:r>
      <w:r>
        <w:t>men?</w:t>
      </w:r>
      <w:r w:rsidR="00BE74E7">
        <w:t xml:space="preserve"> </w:t>
      </w:r>
      <w:r>
        <w:t>Remember</w:t>
      </w:r>
      <w:r w:rsidR="00BE74E7">
        <w:t xml:space="preserve"> </w:t>
      </w:r>
      <w:r>
        <w:t>also</w:t>
      </w:r>
      <w:r w:rsidR="00BE74E7">
        <w:t xml:space="preserve"> </w:t>
      </w:r>
      <w:r>
        <w:t>the</w:t>
      </w:r>
      <w:r w:rsidR="00BE74E7">
        <w:t xml:space="preserve"> </w:t>
      </w:r>
      <w:r>
        <w:t>terrible</w:t>
      </w:r>
      <w:r w:rsidR="00BE74E7">
        <w:t xml:space="preserve"> </w:t>
      </w:r>
      <w:r>
        <w:t>tribunal</w:t>
      </w:r>
      <w:r w:rsidR="00BE74E7">
        <w:t xml:space="preserve"> </w:t>
      </w:r>
      <w:r>
        <w:t>of</w:t>
      </w:r>
      <w:r w:rsidR="00BE74E7">
        <w:t xml:space="preserve"> </w:t>
      </w:r>
      <w:r>
        <w:t>God</w:t>
      </w:r>
      <w:r w:rsidR="00FE046E">
        <w:t>’</w:t>
      </w:r>
      <w:r>
        <w:t>s</w:t>
      </w:r>
      <w:r w:rsidR="00BE74E7">
        <w:t xml:space="preserve"> </w:t>
      </w:r>
      <w:r>
        <w:t>judgment</w:t>
      </w:r>
      <w:r w:rsidR="00BE74E7">
        <w:t xml:space="preserve"> </w:t>
      </w:r>
      <w:r>
        <w:t>and</w:t>
      </w:r>
      <w:r w:rsidR="00BE74E7">
        <w:t xml:space="preserve"> </w:t>
      </w:r>
      <w:r>
        <w:t>the</w:t>
      </w:r>
      <w:r w:rsidR="00BE74E7">
        <w:t xml:space="preserve"> </w:t>
      </w:r>
      <w:r>
        <w:t>eternal</w:t>
      </w:r>
      <w:r w:rsidR="00BE74E7">
        <w:t xml:space="preserve"> </w:t>
      </w:r>
      <w:r>
        <w:t>flames</w:t>
      </w:r>
      <w:r w:rsidR="00BE74E7">
        <w:t xml:space="preserve"> </w:t>
      </w:r>
      <w:r>
        <w:t>of</w:t>
      </w:r>
      <w:r w:rsidR="00BE74E7">
        <w:t xml:space="preserve"> </w:t>
      </w:r>
      <w:r>
        <w:t>hell;</w:t>
      </w:r>
      <w:r w:rsidR="00BE74E7">
        <w:t xml:space="preserve"> </w:t>
      </w:r>
      <w:r>
        <w:t>for</w:t>
      </w:r>
      <w:r w:rsidR="00BE74E7">
        <w:t xml:space="preserve"> </w:t>
      </w:r>
      <w:r>
        <w:t>as</w:t>
      </w:r>
      <w:r w:rsidR="00BE74E7">
        <w:t xml:space="preserve"> </w:t>
      </w:r>
      <w:r>
        <w:t>a</w:t>
      </w:r>
      <w:r w:rsidR="00BE74E7">
        <w:t xml:space="preserve"> </w:t>
      </w:r>
      <w:r>
        <w:t>greater</w:t>
      </w:r>
      <w:r w:rsidR="00BE74E7">
        <w:t xml:space="preserve"> </w:t>
      </w:r>
      <w:r>
        <w:t>pain</w:t>
      </w:r>
      <w:r w:rsidR="00BE74E7">
        <w:t xml:space="preserve"> </w:t>
      </w:r>
      <w:r>
        <w:t>makes</w:t>
      </w:r>
      <w:r w:rsidR="00BE74E7">
        <w:t xml:space="preserve"> </w:t>
      </w:r>
      <w:r>
        <w:t>us</w:t>
      </w:r>
      <w:r w:rsidR="00BE74E7">
        <w:t xml:space="preserve"> </w:t>
      </w:r>
      <w:r>
        <w:t>insensible</w:t>
      </w:r>
      <w:r w:rsidR="00BE74E7">
        <w:t xml:space="preserve"> </w:t>
      </w:r>
      <w:r>
        <w:t>to</w:t>
      </w:r>
      <w:r w:rsidR="00BE74E7">
        <w:t xml:space="preserve"> </w:t>
      </w:r>
      <w:r>
        <w:t>a</w:t>
      </w:r>
      <w:r w:rsidR="00BE74E7">
        <w:t xml:space="preserve"> </w:t>
      </w:r>
      <w:r>
        <w:t>less,</w:t>
      </w:r>
      <w:r w:rsidR="00BE74E7">
        <w:t xml:space="preserve"> </w:t>
      </w:r>
      <w:r>
        <w:t>so</w:t>
      </w:r>
      <w:r w:rsidR="00BE74E7">
        <w:t xml:space="preserve"> </w:t>
      </w:r>
      <w:r>
        <w:t>the</w:t>
      </w:r>
      <w:r w:rsidR="00BE74E7">
        <w:t xml:space="preserve"> </w:t>
      </w:r>
      <w:r>
        <w:t>thought</w:t>
      </w:r>
      <w:r w:rsidR="00BE74E7">
        <w:t xml:space="preserve"> </w:t>
      </w:r>
      <w:r>
        <w:t>of</w:t>
      </w:r>
      <w:r w:rsidR="00BE74E7">
        <w:t xml:space="preserve"> </w:t>
      </w:r>
      <w:r>
        <w:t>the</w:t>
      </w:r>
      <w:r w:rsidR="00BE74E7">
        <w:t xml:space="preserve"> </w:t>
      </w:r>
      <w:r>
        <w:t>inexhaustible</w:t>
      </w:r>
      <w:r w:rsidR="00BE74E7">
        <w:t xml:space="preserve"> </w:t>
      </w:r>
      <w:r>
        <w:t>fire</w:t>
      </w:r>
      <w:r w:rsidR="00BE74E7">
        <w:t xml:space="preserve"> </w:t>
      </w:r>
      <w:r>
        <w:t>of</w:t>
      </w:r>
      <w:r w:rsidR="00BE74E7">
        <w:t xml:space="preserve"> </w:t>
      </w:r>
      <w:r>
        <w:t>hell</w:t>
      </w:r>
      <w:r w:rsidR="00BE74E7">
        <w:t xml:space="preserve"> </w:t>
      </w:r>
      <w:r>
        <w:t>will</w:t>
      </w:r>
      <w:r w:rsidR="00BE74E7">
        <w:t xml:space="preserve"> </w:t>
      </w:r>
      <w:r>
        <w:t>render</w:t>
      </w:r>
      <w:r w:rsidR="00BE74E7">
        <w:t xml:space="preserve"> </w:t>
      </w:r>
      <w:r>
        <w:t>us</w:t>
      </w:r>
      <w:r w:rsidR="00BE74E7">
        <w:t xml:space="preserve"> </w:t>
      </w:r>
      <w:r>
        <w:t>insensible</w:t>
      </w:r>
      <w:r w:rsidR="00BE74E7">
        <w:t xml:space="preserve"> </w:t>
      </w:r>
      <w:r>
        <w:t>to</w:t>
      </w:r>
      <w:r w:rsidR="00BE74E7">
        <w:t xml:space="preserve"> </w:t>
      </w:r>
      <w:r>
        <w:t>the</w:t>
      </w:r>
      <w:r w:rsidR="00BE74E7">
        <w:t xml:space="preserve"> </w:t>
      </w:r>
      <w:r>
        <w:t>fire</w:t>
      </w:r>
      <w:r w:rsidR="00BE74E7">
        <w:t xml:space="preserve"> </w:t>
      </w:r>
      <w:r>
        <w:t>of</w:t>
      </w:r>
      <w:r w:rsidR="00BE74E7">
        <w:t xml:space="preserve"> </w:t>
      </w:r>
      <w:r>
        <w:t>concupiscence.</w:t>
      </w:r>
      <w:r w:rsidR="00BE74E7">
        <w:t xml:space="preserve"> </w:t>
      </w:r>
    </w:p>
    <w:p w14:paraId="7FF49DD7" w14:textId="77777777" w:rsidR="00FE046E" w:rsidRDefault="00055323" w:rsidP="00B01E47">
      <w:pPr>
        <w:jc w:val="both"/>
      </w:pPr>
      <w:r>
        <w:t>In</w:t>
      </w:r>
      <w:r w:rsidR="00BE74E7">
        <w:t xml:space="preserve"> </w:t>
      </w:r>
      <w:r>
        <w:t>addition</w:t>
      </w:r>
      <w:r w:rsidR="00BE74E7">
        <w:t xml:space="preserve"> </w:t>
      </w:r>
      <w:r>
        <w:t>to</w:t>
      </w:r>
      <w:r w:rsidR="00BE74E7">
        <w:t xml:space="preserve"> </w:t>
      </w:r>
      <w:r>
        <w:t>all</w:t>
      </w:r>
      <w:r w:rsidR="00BE74E7">
        <w:t xml:space="preserve"> </w:t>
      </w:r>
      <w:r>
        <w:t>this,</w:t>
      </w:r>
      <w:r w:rsidR="00BE74E7">
        <w:t xml:space="preserve"> </w:t>
      </w:r>
      <w:r>
        <w:t>be</w:t>
      </w:r>
      <w:r w:rsidR="00BE74E7">
        <w:t xml:space="preserve"> </w:t>
      </w:r>
      <w:r>
        <w:t>very</w:t>
      </w:r>
      <w:r w:rsidR="00BE74E7">
        <w:t xml:space="preserve"> </w:t>
      </w:r>
      <w:r>
        <w:t>guarded</w:t>
      </w:r>
      <w:r w:rsidR="00BE74E7">
        <w:t xml:space="preserve"> </w:t>
      </w:r>
      <w:r>
        <w:t>in</w:t>
      </w:r>
      <w:r w:rsidR="00BE74E7">
        <w:t xml:space="preserve"> </w:t>
      </w:r>
      <w:r>
        <w:t>your</w:t>
      </w:r>
      <w:r w:rsidR="00BE74E7">
        <w:t xml:space="preserve"> </w:t>
      </w:r>
      <w:r>
        <w:t>intercourse</w:t>
      </w:r>
      <w:r w:rsidR="00BE74E7">
        <w:t xml:space="preserve"> </w:t>
      </w:r>
      <w:r>
        <w:t>with</w:t>
      </w:r>
      <w:r w:rsidR="00BE74E7">
        <w:t xml:space="preserve"> </w:t>
      </w:r>
      <w:r>
        <w:t>women,</w:t>
      </w:r>
      <w:r w:rsidR="00BE74E7">
        <w:t xml:space="preserve"> </w:t>
      </w:r>
      <w:r>
        <w:t>and</w:t>
      </w:r>
      <w:r w:rsidR="00BE74E7">
        <w:t xml:space="preserve"> </w:t>
      </w:r>
      <w:r>
        <w:t>beware</w:t>
      </w:r>
      <w:r w:rsidR="00BE74E7">
        <w:t xml:space="preserve"> </w:t>
      </w:r>
      <w:r>
        <w:t>of</w:t>
      </w:r>
      <w:r w:rsidR="00BE74E7">
        <w:t xml:space="preserve"> </w:t>
      </w:r>
      <w:r>
        <w:t>continuing</w:t>
      </w:r>
      <w:r w:rsidR="00BE74E7">
        <w:t xml:space="preserve"> </w:t>
      </w:r>
      <w:r>
        <w:t>alone</w:t>
      </w:r>
      <w:r w:rsidR="00BE74E7">
        <w:t xml:space="preserve"> </w:t>
      </w:r>
      <w:r>
        <w:t>with</w:t>
      </w:r>
      <w:r w:rsidR="00BE74E7">
        <w:t xml:space="preserve"> </w:t>
      </w:r>
      <w:r>
        <w:t>one</w:t>
      </w:r>
      <w:r w:rsidR="00BE74E7">
        <w:t xml:space="preserve"> </w:t>
      </w:r>
      <w:r>
        <w:t>for</w:t>
      </w:r>
      <w:r w:rsidR="00BE74E7">
        <w:t xml:space="preserve"> </w:t>
      </w:r>
      <w:r>
        <w:t>any</w:t>
      </w:r>
      <w:r w:rsidR="00BE74E7">
        <w:t xml:space="preserve"> </w:t>
      </w:r>
      <w:r>
        <w:t>length</w:t>
      </w:r>
      <w:r w:rsidR="00BE74E7">
        <w:t xml:space="preserve"> </w:t>
      </w:r>
      <w:r>
        <w:t>of</w:t>
      </w:r>
      <w:r w:rsidR="00BE74E7">
        <w:t xml:space="preserve"> </w:t>
      </w:r>
      <w:r>
        <w:t>time;</w:t>
      </w:r>
      <w:r w:rsidR="00BE74E7">
        <w:t xml:space="preserve"> </w:t>
      </w:r>
      <w:r>
        <w:t>for,</w:t>
      </w:r>
      <w:r w:rsidR="00BE74E7">
        <w:t xml:space="preserve"> </w:t>
      </w:r>
      <w:r>
        <w:t>according</w:t>
      </w:r>
      <w:r w:rsidR="00BE74E7">
        <w:t xml:space="preserve"> </w:t>
      </w:r>
      <w:r>
        <w:t>to</w:t>
      </w:r>
      <w:r w:rsidR="00BE74E7">
        <w:t xml:space="preserve"> </w:t>
      </w:r>
      <w:r>
        <w:t>St.</w:t>
      </w:r>
      <w:r w:rsidR="00BE74E7">
        <w:t xml:space="preserve"> </w:t>
      </w:r>
      <w:r>
        <w:t>Chrysostom,</w:t>
      </w:r>
      <w:r w:rsidR="00BE74E7">
        <w:t xml:space="preserve"> </w:t>
      </w:r>
      <w:r>
        <w:t>the</w:t>
      </w:r>
      <w:r w:rsidR="00BE74E7">
        <w:t xml:space="preserve"> </w:t>
      </w:r>
      <w:r>
        <w:t>enemy</w:t>
      </w:r>
      <w:r w:rsidR="00BE74E7">
        <w:t xml:space="preserve"> </w:t>
      </w:r>
      <w:r>
        <w:t>attacks</w:t>
      </w:r>
      <w:r w:rsidR="00BE74E7">
        <w:t xml:space="preserve"> </w:t>
      </w:r>
      <w:r>
        <w:t>men</w:t>
      </w:r>
      <w:r w:rsidR="00BE74E7">
        <w:t xml:space="preserve"> </w:t>
      </w:r>
      <w:r>
        <w:t>and</w:t>
      </w:r>
      <w:r w:rsidR="00BE74E7">
        <w:t xml:space="preserve"> </w:t>
      </w:r>
      <w:r>
        <w:t>women</w:t>
      </w:r>
      <w:r w:rsidR="00BE74E7">
        <w:t xml:space="preserve"> </w:t>
      </w:r>
      <w:r>
        <w:t>more</w:t>
      </w:r>
      <w:r w:rsidR="00BE74E7">
        <w:t xml:space="preserve"> </w:t>
      </w:r>
      <w:r>
        <w:t>vigorously</w:t>
      </w:r>
      <w:r w:rsidR="00BE74E7">
        <w:t xml:space="preserve"> </w:t>
      </w:r>
      <w:r>
        <w:t>when</w:t>
      </w:r>
      <w:r w:rsidR="00BE74E7">
        <w:t xml:space="preserve"> </w:t>
      </w:r>
      <w:r>
        <w:t>he</w:t>
      </w:r>
      <w:r w:rsidR="00BE74E7">
        <w:t xml:space="preserve"> </w:t>
      </w:r>
      <w:r>
        <w:t>finds</w:t>
      </w:r>
      <w:r w:rsidR="00BE74E7">
        <w:t xml:space="preserve"> </w:t>
      </w:r>
      <w:r>
        <w:t>them</w:t>
      </w:r>
      <w:r w:rsidR="00BE74E7">
        <w:t xml:space="preserve"> </w:t>
      </w:r>
      <w:r>
        <w:t>alone.</w:t>
      </w:r>
      <w:r w:rsidR="00BE74E7">
        <w:t xml:space="preserve"> </w:t>
      </w:r>
      <w:r>
        <w:t>He</w:t>
      </w:r>
      <w:r w:rsidR="00BE74E7">
        <w:t xml:space="preserve"> </w:t>
      </w:r>
      <w:r>
        <w:t>is</w:t>
      </w:r>
      <w:r w:rsidR="00BE74E7">
        <w:t xml:space="preserve"> </w:t>
      </w:r>
      <w:r>
        <w:t>bolder</w:t>
      </w:r>
      <w:r w:rsidR="00BE74E7">
        <w:t xml:space="preserve"> </w:t>
      </w:r>
      <w:r>
        <w:t>when</w:t>
      </w:r>
      <w:r w:rsidR="00BE74E7">
        <w:t xml:space="preserve"> </w:t>
      </w:r>
      <w:r>
        <w:t>there</w:t>
      </w:r>
      <w:r w:rsidR="00BE74E7">
        <w:t xml:space="preserve"> </w:t>
      </w:r>
      <w:r>
        <w:t>are</w:t>
      </w:r>
      <w:r w:rsidR="00BE74E7">
        <w:t xml:space="preserve"> </w:t>
      </w:r>
      <w:r>
        <w:t>no</w:t>
      </w:r>
      <w:r w:rsidR="00BE74E7">
        <w:t xml:space="preserve"> </w:t>
      </w:r>
      <w:r>
        <w:t>witnesses</w:t>
      </w:r>
      <w:r w:rsidR="00BE74E7">
        <w:t xml:space="preserve"> </w:t>
      </w:r>
      <w:r>
        <w:t>present</w:t>
      </w:r>
      <w:r w:rsidR="00BE74E7">
        <w:t xml:space="preserve"> </w:t>
      </w:r>
      <w:r>
        <w:t>to</w:t>
      </w:r>
      <w:r w:rsidR="00BE74E7">
        <w:t xml:space="preserve"> </w:t>
      </w:r>
      <w:r>
        <w:t>thwart</w:t>
      </w:r>
      <w:r w:rsidR="00BE74E7">
        <w:t xml:space="preserve"> </w:t>
      </w:r>
      <w:r>
        <w:t>his</w:t>
      </w:r>
      <w:r w:rsidR="00BE74E7">
        <w:t xml:space="preserve"> </w:t>
      </w:r>
      <w:r>
        <w:t>artifices.</w:t>
      </w:r>
      <w:r w:rsidR="00BE74E7">
        <w:t xml:space="preserve"> </w:t>
      </w:r>
      <w:r>
        <w:t>Avoid</w:t>
      </w:r>
      <w:r w:rsidR="00BE74E7">
        <w:t xml:space="preserve"> </w:t>
      </w:r>
      <w:r>
        <w:t>the</w:t>
      </w:r>
      <w:r w:rsidR="00BE74E7">
        <w:t xml:space="preserve"> </w:t>
      </w:r>
      <w:r>
        <w:t>society</w:t>
      </w:r>
      <w:r w:rsidR="00BE74E7">
        <w:t xml:space="preserve"> </w:t>
      </w:r>
      <w:r>
        <w:t>of</w:t>
      </w:r>
      <w:r w:rsidR="00BE74E7">
        <w:t xml:space="preserve"> </w:t>
      </w:r>
      <w:r>
        <w:t>women</w:t>
      </w:r>
      <w:r w:rsidR="00BE74E7">
        <w:t xml:space="preserve"> </w:t>
      </w:r>
      <w:r>
        <w:t>who</w:t>
      </w:r>
      <w:r w:rsidR="00BE74E7">
        <w:t xml:space="preserve"> </w:t>
      </w:r>
      <w:r>
        <w:t>are</w:t>
      </w:r>
      <w:r w:rsidR="00BE74E7">
        <w:t xml:space="preserve"> </w:t>
      </w:r>
      <w:r>
        <w:t>not</w:t>
      </w:r>
      <w:r w:rsidR="00BE74E7">
        <w:t xml:space="preserve"> </w:t>
      </w:r>
      <w:r>
        <w:t>above</w:t>
      </w:r>
      <w:r w:rsidR="00BE74E7">
        <w:t xml:space="preserve"> </w:t>
      </w:r>
      <w:r>
        <w:t>suspicion,</w:t>
      </w:r>
      <w:r w:rsidR="00BE74E7">
        <w:t xml:space="preserve"> </w:t>
      </w:r>
      <w:r>
        <w:t>for</w:t>
      </w:r>
      <w:r w:rsidR="00BE74E7">
        <w:t xml:space="preserve"> </w:t>
      </w:r>
      <w:r>
        <w:t>their</w:t>
      </w:r>
      <w:r w:rsidR="00BE74E7">
        <w:t xml:space="preserve"> </w:t>
      </w:r>
      <w:r>
        <w:t>words</w:t>
      </w:r>
      <w:r w:rsidR="00BE74E7">
        <w:t xml:space="preserve"> </w:t>
      </w:r>
      <w:r>
        <w:t>inflame</w:t>
      </w:r>
      <w:r w:rsidR="00BE74E7">
        <w:t xml:space="preserve"> </w:t>
      </w:r>
      <w:r>
        <w:t>the</w:t>
      </w:r>
      <w:r w:rsidR="00BE74E7">
        <w:t xml:space="preserve"> </w:t>
      </w:r>
      <w:r>
        <w:t>heart,</w:t>
      </w:r>
      <w:r w:rsidR="00BE74E7">
        <w:t xml:space="preserve"> </w:t>
      </w:r>
      <w:r>
        <w:t>their</w:t>
      </w:r>
      <w:r w:rsidR="00BE74E7">
        <w:t xml:space="preserve"> </w:t>
      </w:r>
      <w:r>
        <w:t>glances</w:t>
      </w:r>
      <w:r w:rsidR="00BE74E7">
        <w:t xml:space="preserve"> </w:t>
      </w:r>
      <w:r>
        <w:t>wound</w:t>
      </w:r>
      <w:r w:rsidR="00BE74E7">
        <w:t xml:space="preserve"> </w:t>
      </w:r>
      <w:r>
        <w:t>the</w:t>
      </w:r>
      <w:r w:rsidR="00BE74E7">
        <w:t xml:space="preserve"> </w:t>
      </w:r>
      <w:r>
        <w:t>soul,</w:t>
      </w:r>
      <w:r w:rsidR="00BE74E7">
        <w:t xml:space="preserve"> </w:t>
      </w:r>
      <w:r>
        <w:t>and</w:t>
      </w:r>
      <w:r w:rsidR="00BE74E7">
        <w:t xml:space="preserve"> </w:t>
      </w:r>
      <w:r>
        <w:t>everything</w:t>
      </w:r>
      <w:r w:rsidR="00BE74E7">
        <w:t xml:space="preserve"> </w:t>
      </w:r>
      <w:r>
        <w:t>about</w:t>
      </w:r>
      <w:r w:rsidR="00BE74E7">
        <w:t xml:space="preserve"> </w:t>
      </w:r>
      <w:r>
        <w:t>them</w:t>
      </w:r>
      <w:r w:rsidR="00BE74E7">
        <w:t xml:space="preserve"> </w:t>
      </w:r>
      <w:r>
        <w:t>is</w:t>
      </w:r>
      <w:r w:rsidR="00BE74E7">
        <w:t xml:space="preserve"> </w:t>
      </w:r>
      <w:r>
        <w:t>a</w:t>
      </w:r>
      <w:r w:rsidR="00BE74E7">
        <w:t xml:space="preserve"> </w:t>
      </w:r>
      <w:r>
        <w:t>snare</w:t>
      </w:r>
      <w:r w:rsidR="00BE74E7">
        <w:t xml:space="preserve"> </w:t>
      </w:r>
      <w:r>
        <w:t>to</w:t>
      </w:r>
      <w:r w:rsidR="00BE74E7">
        <w:t xml:space="preserve"> </w:t>
      </w:r>
      <w:r>
        <w:t>those</w:t>
      </w:r>
      <w:r w:rsidR="00BE74E7">
        <w:t xml:space="preserve"> </w:t>
      </w:r>
      <w:r>
        <w:t>who</w:t>
      </w:r>
      <w:r w:rsidR="00BE74E7">
        <w:t xml:space="preserve"> </w:t>
      </w:r>
      <w:r>
        <w:t>visit</w:t>
      </w:r>
      <w:r w:rsidR="00BE74E7">
        <w:t xml:space="preserve"> </w:t>
      </w:r>
      <w:r>
        <w:t>them</w:t>
      </w:r>
      <w:r w:rsidR="00BE74E7">
        <w:t xml:space="preserve"> </w:t>
      </w:r>
      <w:r>
        <w:t>with</w:t>
      </w:r>
      <w:r w:rsidR="00BE74E7">
        <w:t xml:space="preserve"> </w:t>
      </w:r>
      <w:r>
        <w:t>imprudent</w:t>
      </w:r>
      <w:r w:rsidR="00BE74E7">
        <w:t xml:space="preserve"> </w:t>
      </w:r>
      <w:r>
        <w:t>familiarity.</w:t>
      </w:r>
      <w:r w:rsidR="00BE74E7">
        <w:t xml:space="preserve"> </w:t>
      </w:r>
      <w:r>
        <w:t>Be</w:t>
      </w:r>
      <w:r w:rsidR="00BE74E7">
        <w:t xml:space="preserve"> </w:t>
      </w:r>
      <w:r>
        <w:t>mindful</w:t>
      </w:r>
      <w:r w:rsidR="00BE74E7">
        <w:t xml:space="preserve"> </w:t>
      </w:r>
      <w:r>
        <w:t>of</w:t>
      </w:r>
      <w:r w:rsidR="00BE74E7">
        <w:t xml:space="preserve"> </w:t>
      </w:r>
      <w:r>
        <w:t>the</w:t>
      </w:r>
      <w:r w:rsidR="00BE74E7">
        <w:t xml:space="preserve"> </w:t>
      </w:r>
      <w:r>
        <w:t>example</w:t>
      </w:r>
      <w:r w:rsidR="00BE74E7">
        <w:t xml:space="preserve"> </w:t>
      </w:r>
      <w:r>
        <w:t>of</w:t>
      </w:r>
      <w:r w:rsidR="00BE74E7">
        <w:t xml:space="preserve"> </w:t>
      </w:r>
      <w:r>
        <w:t>the</w:t>
      </w:r>
      <w:r w:rsidR="00BE74E7">
        <w:t xml:space="preserve"> </w:t>
      </w:r>
      <w:r>
        <w:t>elders,</w:t>
      </w:r>
      <w:r w:rsidR="00FE046E">
        <w:rPr>
          <w:rStyle w:val="FootnoteReference"/>
        </w:rPr>
        <w:footnoteReference w:id="466"/>
      </w:r>
      <w:r w:rsidR="00BE74E7">
        <w:t xml:space="preserve"> </w:t>
      </w:r>
      <w:r>
        <w:t>and</w:t>
      </w:r>
      <w:r w:rsidR="00BE74E7">
        <w:t xml:space="preserve"> </w:t>
      </w:r>
      <w:r>
        <w:t>let</w:t>
      </w:r>
      <w:r w:rsidR="00BE74E7">
        <w:t xml:space="preserve"> </w:t>
      </w:r>
      <w:r>
        <w:t>not</w:t>
      </w:r>
      <w:r w:rsidR="00BE74E7">
        <w:t xml:space="preserve"> </w:t>
      </w:r>
      <w:r>
        <w:t>old</w:t>
      </w:r>
      <w:r w:rsidR="00BE74E7">
        <w:t xml:space="preserve"> </w:t>
      </w:r>
      <w:r>
        <w:t>age</w:t>
      </w:r>
      <w:r w:rsidR="00BE74E7">
        <w:t xml:space="preserve"> </w:t>
      </w:r>
      <w:r>
        <w:t>render</w:t>
      </w:r>
      <w:r w:rsidR="00BE74E7">
        <w:t xml:space="preserve"> </w:t>
      </w:r>
      <w:r>
        <w:t>you</w:t>
      </w:r>
      <w:r w:rsidR="00BE74E7">
        <w:t xml:space="preserve"> </w:t>
      </w:r>
      <w:r>
        <w:t>less</w:t>
      </w:r>
      <w:r w:rsidR="00BE74E7">
        <w:t xml:space="preserve"> </w:t>
      </w:r>
      <w:r>
        <w:t>prudent.</w:t>
      </w:r>
      <w:r w:rsidR="00BE74E7">
        <w:t xml:space="preserve"> </w:t>
      </w:r>
      <w:r>
        <w:t>Do</w:t>
      </w:r>
      <w:r w:rsidR="00BE74E7">
        <w:t xml:space="preserve"> </w:t>
      </w:r>
      <w:r>
        <w:t>not</w:t>
      </w:r>
      <w:r w:rsidR="00BE74E7">
        <w:t xml:space="preserve"> </w:t>
      </w:r>
      <w:r>
        <w:t>trust</w:t>
      </w:r>
      <w:r w:rsidR="00BE74E7">
        <w:t xml:space="preserve"> </w:t>
      </w:r>
      <w:r>
        <w:t>to</w:t>
      </w:r>
      <w:r w:rsidR="00BE74E7">
        <w:t xml:space="preserve"> </w:t>
      </w:r>
      <w:r>
        <w:t>your</w:t>
      </w:r>
      <w:r w:rsidR="00BE74E7">
        <w:t xml:space="preserve"> </w:t>
      </w:r>
      <w:r>
        <w:t>own</w:t>
      </w:r>
      <w:r w:rsidR="00BE74E7">
        <w:t xml:space="preserve"> </w:t>
      </w:r>
      <w:r>
        <w:t>strength;</w:t>
      </w:r>
      <w:r w:rsidR="00BE74E7">
        <w:t xml:space="preserve"> </w:t>
      </w:r>
      <w:r>
        <w:t>and</w:t>
      </w:r>
      <w:r w:rsidR="00BE74E7">
        <w:t xml:space="preserve"> </w:t>
      </w:r>
      <w:r>
        <w:t>let</w:t>
      </w:r>
      <w:r w:rsidR="00BE74E7">
        <w:t xml:space="preserve"> </w:t>
      </w:r>
      <w:r>
        <w:t>not</w:t>
      </w:r>
      <w:r w:rsidR="00BE74E7">
        <w:t xml:space="preserve"> </w:t>
      </w:r>
      <w:r>
        <w:t>a</w:t>
      </w:r>
      <w:r w:rsidR="00BE74E7">
        <w:t xml:space="preserve"> </w:t>
      </w:r>
      <w:r>
        <w:t>habit</w:t>
      </w:r>
      <w:r w:rsidR="00BE74E7">
        <w:t xml:space="preserve"> </w:t>
      </w:r>
      <w:r>
        <w:t>of</w:t>
      </w:r>
      <w:r w:rsidR="00BE74E7">
        <w:t xml:space="preserve"> </w:t>
      </w:r>
      <w:r>
        <w:t>virtue</w:t>
      </w:r>
      <w:r w:rsidR="00BE74E7">
        <w:t xml:space="preserve"> </w:t>
      </w:r>
      <w:r>
        <w:t>inspire</w:t>
      </w:r>
      <w:r w:rsidR="00BE74E7">
        <w:t xml:space="preserve"> </w:t>
      </w:r>
      <w:r>
        <w:t>you</w:t>
      </w:r>
      <w:r w:rsidR="00BE74E7">
        <w:t xml:space="preserve"> </w:t>
      </w:r>
      <w:r>
        <w:t>with</w:t>
      </w:r>
      <w:r w:rsidR="00BE74E7">
        <w:t xml:space="preserve"> </w:t>
      </w:r>
      <w:r>
        <w:t>presumptuous</w:t>
      </w:r>
      <w:r w:rsidR="00BE74E7">
        <w:t xml:space="preserve"> </w:t>
      </w:r>
      <w:r>
        <w:t>confidence.</w:t>
      </w:r>
      <w:r w:rsidR="00BE74E7">
        <w:t xml:space="preserve"> </w:t>
      </w:r>
      <w:r>
        <w:t>Let</w:t>
      </w:r>
      <w:r w:rsidR="00BE74E7">
        <w:t xml:space="preserve"> </w:t>
      </w:r>
      <w:r>
        <w:t>there</w:t>
      </w:r>
      <w:r w:rsidR="00BE74E7">
        <w:t xml:space="preserve"> </w:t>
      </w:r>
      <w:r>
        <w:t>be</w:t>
      </w:r>
      <w:r w:rsidR="00BE74E7">
        <w:t xml:space="preserve"> </w:t>
      </w:r>
      <w:r>
        <w:t>no</w:t>
      </w:r>
      <w:r w:rsidR="00BE74E7">
        <w:t xml:space="preserve"> </w:t>
      </w:r>
      <w:r>
        <w:t>improper</w:t>
      </w:r>
      <w:r w:rsidR="00BE74E7">
        <w:t xml:space="preserve"> </w:t>
      </w:r>
      <w:r>
        <w:t>interchange</w:t>
      </w:r>
      <w:r w:rsidR="00BE74E7">
        <w:t xml:space="preserve"> </w:t>
      </w:r>
      <w:r>
        <w:t>of</w:t>
      </w:r>
      <w:r w:rsidR="00BE74E7">
        <w:t xml:space="preserve"> </w:t>
      </w:r>
      <w:r>
        <w:t>presents,</w:t>
      </w:r>
      <w:r w:rsidR="00BE74E7">
        <w:t xml:space="preserve"> </w:t>
      </w:r>
      <w:r>
        <w:t>visits,</w:t>
      </w:r>
      <w:r w:rsidR="00BE74E7">
        <w:t xml:space="preserve"> </w:t>
      </w:r>
      <w:r>
        <w:t>or</w:t>
      </w:r>
      <w:r w:rsidR="00BE74E7">
        <w:t xml:space="preserve"> </w:t>
      </w:r>
      <w:r>
        <w:t>letters,</w:t>
      </w:r>
      <w:r w:rsidR="00BE74E7">
        <w:t xml:space="preserve"> </w:t>
      </w:r>
      <w:r>
        <w:t>for</w:t>
      </w:r>
      <w:r w:rsidR="00BE74E7">
        <w:t xml:space="preserve"> </w:t>
      </w:r>
      <w:r>
        <w:t>these</w:t>
      </w:r>
      <w:r w:rsidR="00BE74E7">
        <w:t xml:space="preserve"> </w:t>
      </w:r>
      <w:r>
        <w:t>are</w:t>
      </w:r>
      <w:r w:rsidR="00BE74E7">
        <w:t xml:space="preserve"> </w:t>
      </w:r>
      <w:r>
        <w:t>so</w:t>
      </w:r>
      <w:r w:rsidR="00BE74E7">
        <w:t xml:space="preserve"> </w:t>
      </w:r>
      <w:r>
        <w:t>many</w:t>
      </w:r>
      <w:r w:rsidR="00BE74E7">
        <w:t xml:space="preserve"> </w:t>
      </w:r>
      <w:r>
        <w:t>snares</w:t>
      </w:r>
      <w:r w:rsidR="00BE74E7">
        <w:t xml:space="preserve"> </w:t>
      </w:r>
      <w:r>
        <w:t>which</w:t>
      </w:r>
      <w:r w:rsidR="00BE74E7">
        <w:t xml:space="preserve"> </w:t>
      </w:r>
      <w:r>
        <w:t>entangle</w:t>
      </w:r>
      <w:r w:rsidR="00BE74E7">
        <w:t xml:space="preserve"> </w:t>
      </w:r>
      <w:r>
        <w:t>us</w:t>
      </w:r>
      <w:r w:rsidR="00BE74E7">
        <w:t xml:space="preserve"> </w:t>
      </w:r>
      <w:r>
        <w:t>and</w:t>
      </w:r>
      <w:r w:rsidR="00BE74E7">
        <w:t xml:space="preserve"> </w:t>
      </w:r>
      <w:r>
        <w:t>reawaken</w:t>
      </w:r>
      <w:r w:rsidR="00BE74E7">
        <w:t xml:space="preserve"> </w:t>
      </w:r>
      <w:r>
        <w:t>dangerous</w:t>
      </w:r>
      <w:r w:rsidR="00BE74E7">
        <w:t xml:space="preserve"> </w:t>
      </w:r>
      <w:r>
        <w:t>affections.</w:t>
      </w:r>
      <w:r w:rsidR="00BE74E7">
        <w:t xml:space="preserve"> </w:t>
      </w:r>
      <w:r>
        <w:t>If</w:t>
      </w:r>
      <w:r w:rsidR="00BE74E7">
        <w:t xml:space="preserve"> </w:t>
      </w:r>
      <w:r>
        <w:t>you</w:t>
      </w:r>
      <w:r w:rsidR="00BE74E7">
        <w:t xml:space="preserve"> </w:t>
      </w:r>
      <w:r>
        <w:t>experience</w:t>
      </w:r>
      <w:r w:rsidR="00BE74E7">
        <w:t xml:space="preserve"> </w:t>
      </w:r>
      <w:r>
        <w:t>any</w:t>
      </w:r>
      <w:r w:rsidR="00BE74E7">
        <w:t xml:space="preserve"> </w:t>
      </w:r>
      <w:r>
        <w:t>friendship</w:t>
      </w:r>
      <w:r w:rsidR="00BE74E7">
        <w:t xml:space="preserve"> </w:t>
      </w:r>
      <w:r>
        <w:t>for</w:t>
      </w:r>
      <w:r w:rsidR="00BE74E7">
        <w:t xml:space="preserve"> </w:t>
      </w:r>
      <w:r>
        <w:t>a</w:t>
      </w:r>
      <w:r w:rsidR="00BE74E7">
        <w:t xml:space="preserve"> </w:t>
      </w:r>
      <w:r>
        <w:t>virtuous</w:t>
      </w:r>
      <w:r w:rsidR="00BE74E7">
        <w:t xml:space="preserve"> </w:t>
      </w:r>
      <w:r>
        <w:t>woman</w:t>
      </w:r>
      <w:r w:rsidR="00BE74E7">
        <w:t xml:space="preserve"> </w:t>
      </w:r>
      <w:r>
        <w:t>let</w:t>
      </w:r>
      <w:r w:rsidR="00BE74E7">
        <w:t xml:space="preserve"> </w:t>
      </w:r>
      <w:r>
        <w:t>your</w:t>
      </w:r>
      <w:r w:rsidR="00BE74E7">
        <w:t xml:space="preserve"> </w:t>
      </w:r>
      <w:r>
        <w:t>intercourse</w:t>
      </w:r>
      <w:r w:rsidR="00BE74E7">
        <w:t xml:space="preserve"> </w:t>
      </w:r>
      <w:r>
        <w:t>be</w:t>
      </w:r>
      <w:r w:rsidR="00BE74E7">
        <w:t xml:space="preserve"> </w:t>
      </w:r>
      <w:r>
        <w:t>marked</w:t>
      </w:r>
      <w:r w:rsidR="00BE74E7">
        <w:t xml:space="preserve"> </w:t>
      </w:r>
      <w:r>
        <w:t>by</w:t>
      </w:r>
      <w:r w:rsidR="00BE74E7">
        <w:t xml:space="preserve"> </w:t>
      </w:r>
      <w:r>
        <w:t>grave</w:t>
      </w:r>
      <w:r w:rsidR="00BE74E7">
        <w:t xml:space="preserve"> </w:t>
      </w:r>
      <w:r>
        <w:t>respect,</w:t>
      </w:r>
      <w:r w:rsidR="00BE74E7">
        <w:t xml:space="preserve"> </w:t>
      </w:r>
      <w:r>
        <w:t>and</w:t>
      </w:r>
      <w:r w:rsidR="00BE74E7">
        <w:t xml:space="preserve"> </w:t>
      </w:r>
      <w:r>
        <w:t>avoid</w:t>
      </w:r>
      <w:r w:rsidR="00BE74E7">
        <w:t xml:space="preserve"> </w:t>
      </w:r>
      <w:r>
        <w:t>seeing</w:t>
      </w:r>
      <w:r w:rsidR="00BE74E7">
        <w:t xml:space="preserve"> </w:t>
      </w:r>
      <w:r>
        <w:t>her</w:t>
      </w:r>
      <w:r w:rsidR="00BE74E7">
        <w:t xml:space="preserve"> </w:t>
      </w:r>
      <w:r>
        <w:t>too</w:t>
      </w:r>
      <w:r w:rsidR="00BE74E7">
        <w:t xml:space="preserve"> </w:t>
      </w:r>
      <w:r>
        <w:t>often</w:t>
      </w:r>
      <w:r w:rsidR="00BE74E7">
        <w:t xml:space="preserve"> </w:t>
      </w:r>
      <w:r>
        <w:t>or</w:t>
      </w:r>
      <w:r w:rsidR="00BE74E7">
        <w:t xml:space="preserve"> </w:t>
      </w:r>
      <w:r>
        <w:t>conversing</w:t>
      </w:r>
      <w:r w:rsidR="00BE74E7">
        <w:t xml:space="preserve"> </w:t>
      </w:r>
      <w:r>
        <w:t>too</w:t>
      </w:r>
      <w:r w:rsidR="00BE74E7">
        <w:t xml:space="preserve"> </w:t>
      </w:r>
      <w:r>
        <w:t>familiarly</w:t>
      </w:r>
      <w:r w:rsidR="00BE74E7">
        <w:t xml:space="preserve"> </w:t>
      </w:r>
      <w:r>
        <w:t>with</w:t>
      </w:r>
      <w:r w:rsidR="00BE74E7">
        <w:t xml:space="preserve"> </w:t>
      </w:r>
      <w:r>
        <w:t>her.</w:t>
      </w:r>
      <w:r w:rsidR="00BE74E7">
        <w:t xml:space="preserve"> </w:t>
      </w:r>
      <w:r>
        <w:t>But,</w:t>
      </w:r>
      <w:r w:rsidR="00BE74E7">
        <w:t xml:space="preserve"> </w:t>
      </w:r>
      <w:r>
        <w:t>as</w:t>
      </w:r>
      <w:r w:rsidR="00BE74E7">
        <w:t xml:space="preserve"> </w:t>
      </w:r>
      <w:r>
        <w:t>one</w:t>
      </w:r>
      <w:r w:rsidR="00BE74E7">
        <w:t xml:space="preserve"> </w:t>
      </w:r>
      <w:r>
        <w:t>of</w:t>
      </w:r>
      <w:r w:rsidR="00BE74E7">
        <w:t xml:space="preserve"> </w:t>
      </w:r>
      <w:r>
        <w:t>the</w:t>
      </w:r>
      <w:r w:rsidR="00BE74E7">
        <w:t xml:space="preserve"> </w:t>
      </w:r>
      <w:r>
        <w:t>most</w:t>
      </w:r>
      <w:r w:rsidR="00BE74E7">
        <w:t xml:space="preserve"> </w:t>
      </w:r>
      <w:r>
        <w:t>important</w:t>
      </w:r>
      <w:r w:rsidR="00BE74E7">
        <w:t xml:space="preserve"> </w:t>
      </w:r>
      <w:r>
        <w:t>remedies</w:t>
      </w:r>
      <w:r w:rsidR="00BE74E7">
        <w:t xml:space="preserve"> </w:t>
      </w:r>
      <w:r>
        <w:t>is</w:t>
      </w:r>
      <w:r w:rsidR="00BE74E7">
        <w:t xml:space="preserve"> </w:t>
      </w:r>
      <w:r>
        <w:t>avoiding</w:t>
      </w:r>
      <w:r w:rsidR="00BE74E7">
        <w:t xml:space="preserve"> </w:t>
      </w:r>
      <w:r>
        <w:t>dangerous</w:t>
      </w:r>
      <w:r w:rsidR="00BE74E7">
        <w:t xml:space="preserve"> </w:t>
      </w:r>
      <w:r>
        <w:t>occasions,</w:t>
      </w:r>
      <w:r w:rsidR="00BE74E7">
        <w:t xml:space="preserve"> </w:t>
      </w:r>
      <w:r>
        <w:t>we</w:t>
      </w:r>
      <w:r w:rsidR="00BE74E7">
        <w:t xml:space="preserve"> </w:t>
      </w:r>
      <w:r>
        <w:t>shall</w:t>
      </w:r>
      <w:r w:rsidR="00BE74E7">
        <w:t xml:space="preserve"> </w:t>
      </w:r>
      <w:r>
        <w:t>give</w:t>
      </w:r>
      <w:r w:rsidR="00BE74E7">
        <w:t xml:space="preserve"> </w:t>
      </w:r>
      <w:r>
        <w:t>an</w:t>
      </w:r>
      <w:r w:rsidR="00BE74E7">
        <w:t xml:space="preserve"> </w:t>
      </w:r>
      <w:r>
        <w:t>example</w:t>
      </w:r>
      <w:r w:rsidR="00BE74E7">
        <w:t xml:space="preserve"> </w:t>
      </w:r>
      <w:r>
        <w:t>from</w:t>
      </w:r>
      <w:r w:rsidR="00BE74E7">
        <w:t xml:space="preserve"> </w:t>
      </w:r>
      <w:r>
        <w:t>the</w:t>
      </w:r>
      <w:r w:rsidR="00BE74E7">
        <w:t xml:space="preserve"> </w:t>
      </w:r>
      <w:r w:rsidR="00FE046E">
        <w:t>“</w:t>
      </w:r>
      <w:r>
        <w:t>Dialogues</w:t>
      </w:r>
      <w:r w:rsidR="00FE046E">
        <w:t>”</w:t>
      </w:r>
      <w:r w:rsidR="00BE74E7">
        <w:t xml:space="preserve"> </w:t>
      </w:r>
      <w:r>
        <w:t>of</w:t>
      </w:r>
      <w:r w:rsidR="00BE74E7">
        <w:t xml:space="preserve"> </w:t>
      </w:r>
      <w:r>
        <w:t>St.</w:t>
      </w:r>
      <w:r w:rsidR="00BE74E7">
        <w:t xml:space="preserve"> </w:t>
      </w:r>
      <w:r>
        <w:t>Gregory</w:t>
      </w:r>
      <w:r w:rsidR="00BE74E7">
        <w:t xml:space="preserve"> </w:t>
      </w:r>
      <w:r>
        <w:t>to</w:t>
      </w:r>
      <w:r w:rsidR="00BE74E7">
        <w:t xml:space="preserve"> </w:t>
      </w:r>
      <w:r>
        <w:t>show</w:t>
      </w:r>
      <w:r w:rsidR="00BE74E7">
        <w:t xml:space="preserve"> </w:t>
      </w:r>
      <w:r>
        <w:t>you</w:t>
      </w:r>
      <w:r w:rsidR="00BE74E7">
        <w:t xml:space="preserve"> </w:t>
      </w:r>
      <w:r>
        <w:t>with</w:t>
      </w:r>
      <w:r w:rsidR="00BE74E7">
        <w:t xml:space="preserve"> </w:t>
      </w:r>
      <w:r>
        <w:t>what</w:t>
      </w:r>
      <w:r w:rsidR="00BE74E7">
        <w:t xml:space="preserve"> </w:t>
      </w:r>
      <w:r>
        <w:t>prudence</w:t>
      </w:r>
      <w:r w:rsidR="00BE74E7">
        <w:t xml:space="preserve"> </w:t>
      </w:r>
      <w:r>
        <w:t>holy</w:t>
      </w:r>
      <w:r w:rsidR="00BE74E7">
        <w:t xml:space="preserve"> </w:t>
      </w:r>
      <w:r>
        <w:t>souls</w:t>
      </w:r>
      <w:r w:rsidR="00BE74E7">
        <w:t xml:space="preserve"> </w:t>
      </w:r>
      <w:r>
        <w:t>guard</w:t>
      </w:r>
      <w:r w:rsidR="00BE74E7">
        <w:t xml:space="preserve"> </w:t>
      </w:r>
      <w:r>
        <w:t>this</w:t>
      </w:r>
      <w:r w:rsidR="00BE74E7">
        <w:t xml:space="preserve"> </w:t>
      </w:r>
      <w:r>
        <w:t>angelic</w:t>
      </w:r>
      <w:r w:rsidR="00BE74E7">
        <w:t xml:space="preserve"> </w:t>
      </w:r>
      <w:r>
        <w:t>virtue.</w:t>
      </w:r>
      <w:r w:rsidR="00BE74E7">
        <w:t xml:space="preserve"> </w:t>
      </w:r>
    </w:p>
    <w:p w14:paraId="0F2B0640" w14:textId="77777777" w:rsidR="00FE046E" w:rsidRDefault="00055323" w:rsidP="00B01E47">
      <w:pPr>
        <w:jc w:val="both"/>
      </w:pPr>
      <w:r>
        <w:t>There</w:t>
      </w:r>
      <w:r w:rsidR="00BE74E7">
        <w:t xml:space="preserve"> </w:t>
      </w:r>
      <w:r>
        <w:t>lived</w:t>
      </w:r>
      <w:r w:rsidR="00BE74E7">
        <w:t xml:space="preserve"> </w:t>
      </w:r>
      <w:r>
        <w:t>in</w:t>
      </w:r>
      <w:r w:rsidR="00BE74E7">
        <w:t xml:space="preserve"> </w:t>
      </w:r>
      <w:r>
        <w:t>the</w:t>
      </w:r>
      <w:r w:rsidR="00BE74E7">
        <w:t xml:space="preserve"> </w:t>
      </w:r>
      <w:r>
        <w:t>province</w:t>
      </w:r>
      <w:r w:rsidR="00BE74E7">
        <w:t xml:space="preserve"> </w:t>
      </w:r>
      <w:r>
        <w:t>of</w:t>
      </w:r>
      <w:r w:rsidR="00BE74E7">
        <w:t xml:space="preserve"> </w:t>
      </w:r>
      <w:r>
        <w:t>Mysia</w:t>
      </w:r>
      <w:r w:rsidR="00BE74E7">
        <w:t xml:space="preserve"> </w:t>
      </w:r>
      <w:r>
        <w:t>a</w:t>
      </w:r>
      <w:r w:rsidR="00BE74E7">
        <w:t xml:space="preserve"> </w:t>
      </w:r>
      <w:r>
        <w:t>holy</w:t>
      </w:r>
      <w:r w:rsidR="00BE74E7">
        <w:t xml:space="preserve"> </w:t>
      </w:r>
      <w:r>
        <w:t>priest</w:t>
      </w:r>
      <w:r w:rsidR="00BE74E7">
        <w:t xml:space="preserve"> </w:t>
      </w:r>
      <w:r>
        <w:t>who</w:t>
      </w:r>
      <w:r w:rsidR="00BE74E7">
        <w:t xml:space="preserve"> </w:t>
      </w:r>
      <w:r>
        <w:t>was</w:t>
      </w:r>
      <w:r w:rsidR="00BE74E7">
        <w:t xml:space="preserve"> </w:t>
      </w:r>
      <w:r>
        <w:t>filled</w:t>
      </w:r>
      <w:r w:rsidR="00BE74E7">
        <w:t xml:space="preserve"> </w:t>
      </w:r>
      <w:r>
        <w:t>with</w:t>
      </w:r>
      <w:r w:rsidR="00BE74E7">
        <w:t xml:space="preserve"> </w:t>
      </w:r>
      <w:r>
        <w:t>the</w:t>
      </w:r>
      <w:r w:rsidR="00BE74E7">
        <w:t xml:space="preserve"> </w:t>
      </w:r>
      <w:r>
        <w:t>fear</w:t>
      </w:r>
      <w:r w:rsidR="00BE74E7">
        <w:t xml:space="preserve"> </w:t>
      </w:r>
      <w:r>
        <w:t>of</w:t>
      </w:r>
      <w:r w:rsidR="00BE74E7">
        <w:t xml:space="preserve"> </w:t>
      </w:r>
      <w:r>
        <w:t>God,</w:t>
      </w:r>
      <w:r w:rsidR="00BE74E7">
        <w:t xml:space="preserve"> </w:t>
      </w:r>
      <w:r>
        <w:t>and</w:t>
      </w:r>
      <w:r w:rsidR="00BE74E7">
        <w:t xml:space="preserve"> </w:t>
      </w:r>
      <w:r>
        <w:t>who</w:t>
      </w:r>
      <w:r w:rsidR="00BE74E7">
        <w:t xml:space="preserve"> </w:t>
      </w:r>
      <w:r>
        <w:t>governed</w:t>
      </w:r>
      <w:r w:rsidR="00BE74E7">
        <w:t xml:space="preserve"> </w:t>
      </w:r>
      <w:r>
        <w:t>his</w:t>
      </w:r>
      <w:r w:rsidR="00BE74E7">
        <w:t xml:space="preserve"> </w:t>
      </w:r>
      <w:r>
        <w:t>church</w:t>
      </w:r>
      <w:r w:rsidR="00BE74E7">
        <w:t xml:space="preserve"> </w:t>
      </w:r>
      <w:r>
        <w:t>with</w:t>
      </w:r>
      <w:r w:rsidR="00BE74E7">
        <w:t xml:space="preserve"> </w:t>
      </w:r>
      <w:r>
        <w:t>zeal</w:t>
      </w:r>
      <w:r w:rsidR="00BE74E7">
        <w:t xml:space="preserve"> </w:t>
      </w:r>
      <w:r>
        <w:t>and</w:t>
      </w:r>
      <w:r w:rsidR="00BE74E7">
        <w:t xml:space="preserve"> </w:t>
      </w:r>
      <w:r>
        <w:t>wisdom.</w:t>
      </w:r>
      <w:r w:rsidR="00BE74E7">
        <w:t xml:space="preserve"> </w:t>
      </w:r>
      <w:r>
        <w:t>A</w:t>
      </w:r>
      <w:r w:rsidR="00BE74E7">
        <w:t xml:space="preserve"> </w:t>
      </w:r>
      <w:r>
        <w:t>very</w:t>
      </w:r>
      <w:r w:rsidR="00BE74E7">
        <w:t xml:space="preserve"> </w:t>
      </w:r>
      <w:r>
        <w:t>virtuous</w:t>
      </w:r>
      <w:r w:rsidR="00BE74E7">
        <w:t xml:space="preserve"> </w:t>
      </w:r>
      <w:r>
        <w:t>woman</w:t>
      </w:r>
      <w:r w:rsidR="00BE74E7">
        <w:t xml:space="preserve"> </w:t>
      </w:r>
      <w:r>
        <w:t>had</w:t>
      </w:r>
      <w:r w:rsidR="00BE74E7">
        <w:t xml:space="preserve"> </w:t>
      </w:r>
      <w:r>
        <w:t>charge</w:t>
      </w:r>
      <w:r w:rsidR="00BE74E7">
        <w:t xml:space="preserve"> </w:t>
      </w:r>
      <w:r>
        <w:t>of</w:t>
      </w:r>
      <w:r w:rsidR="00BE74E7">
        <w:t xml:space="preserve"> </w:t>
      </w:r>
      <w:r>
        <w:t>the</w:t>
      </w:r>
      <w:r w:rsidR="00BE74E7">
        <w:t xml:space="preserve"> </w:t>
      </w:r>
      <w:r>
        <w:t>altar</w:t>
      </w:r>
      <w:r w:rsidR="00BE74E7">
        <w:t xml:space="preserve"> </w:t>
      </w:r>
      <w:r>
        <w:t>and</w:t>
      </w:r>
      <w:r w:rsidR="00BE74E7">
        <w:t xml:space="preserve"> </w:t>
      </w:r>
      <w:r>
        <w:t>church</w:t>
      </w:r>
      <w:r w:rsidR="00BE74E7">
        <w:t xml:space="preserve"> </w:t>
      </w:r>
      <w:r>
        <w:t>furniture.</w:t>
      </w:r>
      <w:r w:rsidR="00BE74E7">
        <w:t xml:space="preserve"> </w:t>
      </w:r>
      <w:r>
        <w:t>This</w:t>
      </w:r>
      <w:r w:rsidR="00BE74E7">
        <w:t xml:space="preserve"> </w:t>
      </w:r>
      <w:r>
        <w:t>holy</w:t>
      </w:r>
      <w:r w:rsidR="00BE74E7">
        <w:t xml:space="preserve"> </w:t>
      </w:r>
      <w:r>
        <w:t>soul</w:t>
      </w:r>
      <w:r w:rsidR="00BE74E7">
        <w:t xml:space="preserve"> </w:t>
      </w:r>
      <w:r>
        <w:t>the</w:t>
      </w:r>
      <w:r w:rsidR="00BE74E7">
        <w:t xml:space="preserve"> </w:t>
      </w:r>
      <w:r>
        <w:t>priest</w:t>
      </w:r>
      <w:r w:rsidR="00BE74E7">
        <w:t xml:space="preserve"> </w:t>
      </w:r>
      <w:r>
        <w:t>loved</w:t>
      </w:r>
      <w:r w:rsidR="00BE74E7">
        <w:t xml:space="preserve"> </w:t>
      </w:r>
      <w:r>
        <w:t>as</w:t>
      </w:r>
      <w:r w:rsidR="00BE74E7">
        <w:t xml:space="preserve"> </w:t>
      </w:r>
      <w:r>
        <w:t>a</w:t>
      </w:r>
      <w:r w:rsidR="00BE74E7">
        <w:t xml:space="preserve"> </w:t>
      </w:r>
      <w:r>
        <w:t>sister,</w:t>
      </w:r>
      <w:r w:rsidR="00BE74E7">
        <w:t xml:space="preserve"> </w:t>
      </w:r>
      <w:r>
        <w:t>but</w:t>
      </w:r>
      <w:r w:rsidR="00BE74E7">
        <w:t xml:space="preserve"> </w:t>
      </w:r>
      <w:r>
        <w:t>he</w:t>
      </w:r>
      <w:r w:rsidR="00BE74E7">
        <w:t xml:space="preserve"> </w:t>
      </w:r>
      <w:r>
        <w:t>was</w:t>
      </w:r>
      <w:r w:rsidR="00BE74E7">
        <w:t xml:space="preserve"> </w:t>
      </w:r>
      <w:r>
        <w:t>as</w:t>
      </w:r>
      <w:r w:rsidR="00BE74E7">
        <w:t xml:space="preserve"> </w:t>
      </w:r>
      <w:r>
        <w:t>guarded</w:t>
      </w:r>
      <w:r w:rsidR="00BE74E7">
        <w:t xml:space="preserve"> </w:t>
      </w:r>
      <w:r>
        <w:t>in</w:t>
      </w:r>
      <w:r w:rsidR="00BE74E7">
        <w:t xml:space="preserve"> </w:t>
      </w:r>
      <w:r>
        <w:t>his</w:t>
      </w:r>
      <w:r w:rsidR="00BE74E7">
        <w:t xml:space="preserve"> </w:t>
      </w:r>
      <w:r>
        <w:t>intercourse</w:t>
      </w:r>
      <w:r w:rsidR="00BE74E7">
        <w:t xml:space="preserve"> </w:t>
      </w:r>
      <w:r>
        <w:t>with</w:t>
      </w:r>
      <w:r w:rsidR="00BE74E7">
        <w:t xml:space="preserve"> </w:t>
      </w:r>
      <w:r>
        <w:t>her</w:t>
      </w:r>
      <w:r w:rsidR="00BE74E7">
        <w:t xml:space="preserve"> </w:t>
      </w:r>
      <w:r>
        <w:t>as</w:t>
      </w:r>
      <w:r w:rsidR="00BE74E7">
        <w:t xml:space="preserve"> </w:t>
      </w:r>
      <w:r>
        <w:t>if</w:t>
      </w:r>
      <w:r w:rsidR="00BE74E7">
        <w:t xml:space="preserve"> </w:t>
      </w:r>
      <w:r>
        <w:t>she</w:t>
      </w:r>
      <w:r w:rsidR="00BE74E7">
        <w:t xml:space="preserve"> </w:t>
      </w:r>
      <w:r>
        <w:t>were</w:t>
      </w:r>
      <w:r w:rsidR="00BE74E7">
        <w:t xml:space="preserve"> </w:t>
      </w:r>
      <w:r>
        <w:t>his</w:t>
      </w:r>
      <w:r w:rsidR="00BE74E7">
        <w:t xml:space="preserve"> </w:t>
      </w:r>
      <w:r>
        <w:t>enemy.</w:t>
      </w:r>
      <w:r w:rsidR="00BE74E7">
        <w:t xml:space="preserve"> </w:t>
      </w:r>
      <w:r>
        <w:t>He</w:t>
      </w:r>
      <w:r w:rsidR="00BE74E7">
        <w:t xml:space="preserve"> </w:t>
      </w:r>
      <w:r>
        <w:t>never</w:t>
      </w:r>
      <w:r w:rsidR="00BE74E7">
        <w:t xml:space="preserve"> </w:t>
      </w:r>
      <w:r>
        <w:t>permitted</w:t>
      </w:r>
      <w:r w:rsidR="00BE74E7">
        <w:t xml:space="preserve"> </w:t>
      </w:r>
      <w:r>
        <w:t>her</w:t>
      </w:r>
      <w:r w:rsidR="00BE74E7">
        <w:t xml:space="preserve"> </w:t>
      </w:r>
      <w:r>
        <w:t>to</w:t>
      </w:r>
      <w:r w:rsidR="00BE74E7">
        <w:t xml:space="preserve"> </w:t>
      </w:r>
      <w:r>
        <w:t>approach</w:t>
      </w:r>
      <w:r w:rsidR="00BE74E7">
        <w:t xml:space="preserve"> </w:t>
      </w:r>
      <w:r>
        <w:t>him</w:t>
      </w:r>
      <w:r w:rsidR="00BE74E7">
        <w:t xml:space="preserve"> </w:t>
      </w:r>
      <w:r>
        <w:t>or</w:t>
      </w:r>
      <w:r w:rsidR="00BE74E7">
        <w:t xml:space="preserve"> </w:t>
      </w:r>
      <w:r>
        <w:t>converse</w:t>
      </w:r>
      <w:r w:rsidR="00BE74E7">
        <w:t xml:space="preserve"> </w:t>
      </w:r>
      <w:r>
        <w:t>familiarly</w:t>
      </w:r>
      <w:r w:rsidR="00BE74E7">
        <w:t xml:space="preserve"> </w:t>
      </w:r>
      <w:r>
        <w:t>with</w:t>
      </w:r>
      <w:r w:rsidR="00BE74E7">
        <w:t xml:space="preserve"> </w:t>
      </w:r>
      <w:r>
        <w:t>him,</w:t>
      </w:r>
      <w:r w:rsidR="00BE74E7">
        <w:t xml:space="preserve"> </w:t>
      </w:r>
      <w:r>
        <w:t>or</w:t>
      </w:r>
      <w:r w:rsidR="00BE74E7">
        <w:t xml:space="preserve"> </w:t>
      </w:r>
      <w:r>
        <w:t>enter</w:t>
      </w:r>
      <w:r w:rsidR="00BE74E7">
        <w:t xml:space="preserve"> </w:t>
      </w:r>
      <w:r>
        <w:t>his</w:t>
      </w:r>
      <w:r w:rsidR="00BE74E7">
        <w:t xml:space="preserve"> </w:t>
      </w:r>
      <w:r>
        <w:t>dwelling,</w:t>
      </w:r>
      <w:r w:rsidR="00BE74E7">
        <w:t xml:space="preserve"> </w:t>
      </w:r>
      <w:r>
        <w:t>thus</w:t>
      </w:r>
      <w:r w:rsidR="00BE74E7">
        <w:t xml:space="preserve"> </w:t>
      </w:r>
      <w:r>
        <w:t>removing</w:t>
      </w:r>
      <w:r w:rsidR="00BE74E7">
        <w:t xml:space="preserve"> </w:t>
      </w:r>
      <w:r>
        <w:t>all</w:t>
      </w:r>
      <w:r w:rsidR="00BE74E7">
        <w:t xml:space="preserve"> </w:t>
      </w:r>
      <w:r>
        <w:t>occasions</w:t>
      </w:r>
      <w:r w:rsidR="00BE74E7">
        <w:t xml:space="preserve"> </w:t>
      </w:r>
      <w:r>
        <w:t>of</w:t>
      </w:r>
      <w:r w:rsidR="00BE74E7">
        <w:t xml:space="preserve"> </w:t>
      </w:r>
      <w:r>
        <w:t>familiarity;</w:t>
      </w:r>
      <w:r w:rsidR="00BE74E7">
        <w:t xml:space="preserve"> </w:t>
      </w:r>
      <w:r>
        <w:t>for</w:t>
      </w:r>
      <w:r w:rsidR="00BE74E7">
        <w:t xml:space="preserve"> </w:t>
      </w:r>
      <w:r>
        <w:t>the</w:t>
      </w:r>
      <w:r w:rsidR="00BE74E7">
        <w:t xml:space="preserve"> </w:t>
      </w:r>
      <w:r>
        <w:t>Saints</w:t>
      </w:r>
      <w:r w:rsidR="00BE74E7">
        <w:t xml:space="preserve"> </w:t>
      </w:r>
      <w:r>
        <w:t>not</w:t>
      </w:r>
      <w:r w:rsidR="00BE74E7">
        <w:t xml:space="preserve"> </w:t>
      </w:r>
      <w:r>
        <w:t>only</w:t>
      </w:r>
      <w:r w:rsidR="00BE74E7">
        <w:t xml:space="preserve"> </w:t>
      </w:r>
      <w:r>
        <w:t>reject</w:t>
      </w:r>
      <w:r w:rsidR="00BE74E7">
        <w:t xml:space="preserve"> </w:t>
      </w:r>
      <w:r>
        <w:t>unlawful</w:t>
      </w:r>
      <w:r w:rsidR="00BE74E7">
        <w:t xml:space="preserve"> </w:t>
      </w:r>
      <w:r>
        <w:t>gratifications,</w:t>
      </w:r>
      <w:r w:rsidR="00BE74E7">
        <w:t xml:space="preserve"> </w:t>
      </w:r>
      <w:r>
        <w:t>but</w:t>
      </w:r>
      <w:r w:rsidR="00BE74E7">
        <w:t xml:space="preserve"> </w:t>
      </w:r>
      <w:r>
        <w:t>forbid</w:t>
      </w:r>
      <w:r w:rsidR="00BE74E7">
        <w:t xml:space="preserve"> </w:t>
      </w:r>
      <w:r>
        <w:t>themselves</w:t>
      </w:r>
      <w:r w:rsidR="00BE74E7">
        <w:t xml:space="preserve"> </w:t>
      </w:r>
      <w:r>
        <w:t>even</w:t>
      </w:r>
      <w:r w:rsidR="00BE74E7">
        <w:t xml:space="preserve"> </w:t>
      </w:r>
      <w:r>
        <w:t>innocent</w:t>
      </w:r>
      <w:r w:rsidR="00BE74E7">
        <w:t xml:space="preserve"> </w:t>
      </w:r>
      <w:r>
        <w:t>pleasures</w:t>
      </w:r>
      <w:r w:rsidR="00BE74E7">
        <w:t xml:space="preserve"> </w:t>
      </w:r>
      <w:r>
        <w:t>when</w:t>
      </w:r>
      <w:r w:rsidR="00BE74E7">
        <w:t xml:space="preserve"> </w:t>
      </w:r>
      <w:r>
        <w:t>there</w:t>
      </w:r>
      <w:r w:rsidR="00BE74E7">
        <w:t xml:space="preserve"> </w:t>
      </w:r>
      <w:r>
        <w:t>is</w:t>
      </w:r>
      <w:r w:rsidR="00BE74E7">
        <w:t xml:space="preserve"> </w:t>
      </w:r>
      <w:r>
        <w:t>the</w:t>
      </w:r>
      <w:r w:rsidR="00BE74E7">
        <w:t xml:space="preserve"> </w:t>
      </w:r>
      <w:r>
        <w:t>slightest</w:t>
      </w:r>
      <w:r w:rsidR="00BE74E7">
        <w:t xml:space="preserve"> </w:t>
      </w:r>
      <w:r>
        <w:t>indication</w:t>
      </w:r>
      <w:r w:rsidR="00BE74E7">
        <w:t xml:space="preserve"> </w:t>
      </w:r>
      <w:r>
        <w:t>of</w:t>
      </w:r>
      <w:r w:rsidR="00BE74E7">
        <w:t xml:space="preserve"> </w:t>
      </w:r>
      <w:r>
        <w:t>danger</w:t>
      </w:r>
      <w:r w:rsidR="00BE74E7">
        <w:t xml:space="preserve"> </w:t>
      </w:r>
      <w:r>
        <w:t>to</w:t>
      </w:r>
      <w:r w:rsidR="00BE74E7">
        <w:t xml:space="preserve"> </w:t>
      </w:r>
      <w:r>
        <w:t>the</w:t>
      </w:r>
      <w:r w:rsidR="00BE74E7">
        <w:t xml:space="preserve"> </w:t>
      </w:r>
      <w:r>
        <w:t>soul.</w:t>
      </w:r>
      <w:r w:rsidR="00BE74E7">
        <w:t xml:space="preserve"> </w:t>
      </w:r>
      <w:r>
        <w:t>For</w:t>
      </w:r>
      <w:r w:rsidR="00BE74E7">
        <w:t xml:space="preserve"> </w:t>
      </w:r>
      <w:r>
        <w:t>this</w:t>
      </w:r>
      <w:r w:rsidR="00BE74E7">
        <w:t xml:space="preserve"> </w:t>
      </w:r>
      <w:r>
        <w:t>reason</w:t>
      </w:r>
      <w:r w:rsidR="00BE74E7">
        <w:t xml:space="preserve"> </w:t>
      </w:r>
      <w:r>
        <w:t>the</w:t>
      </w:r>
      <w:r w:rsidR="00BE74E7">
        <w:t xml:space="preserve"> </w:t>
      </w:r>
      <w:r>
        <w:t>good</w:t>
      </w:r>
      <w:r w:rsidR="00BE74E7">
        <w:t xml:space="preserve"> </w:t>
      </w:r>
      <w:r>
        <w:t>priest</w:t>
      </w:r>
      <w:r w:rsidR="00BE74E7">
        <w:t xml:space="preserve"> </w:t>
      </w:r>
      <w:r>
        <w:t>would</w:t>
      </w:r>
      <w:r w:rsidR="00BE74E7">
        <w:t xml:space="preserve"> </w:t>
      </w:r>
      <w:r>
        <w:t>never</w:t>
      </w:r>
      <w:r w:rsidR="00BE74E7">
        <w:t xml:space="preserve"> </w:t>
      </w:r>
      <w:r>
        <w:t>allow</w:t>
      </w:r>
      <w:r w:rsidR="00BE74E7">
        <w:t xml:space="preserve"> </w:t>
      </w:r>
      <w:r>
        <w:t>her</w:t>
      </w:r>
      <w:r w:rsidR="00BE74E7">
        <w:t xml:space="preserve"> </w:t>
      </w:r>
      <w:r>
        <w:t>to</w:t>
      </w:r>
      <w:r w:rsidR="00BE74E7">
        <w:t xml:space="preserve"> </w:t>
      </w:r>
      <w:r>
        <w:t>minister</w:t>
      </w:r>
      <w:r w:rsidR="00BE74E7">
        <w:t xml:space="preserve"> </w:t>
      </w:r>
      <w:r>
        <w:t>to</w:t>
      </w:r>
      <w:r w:rsidR="00BE74E7">
        <w:t xml:space="preserve"> </w:t>
      </w:r>
      <w:r>
        <w:t>him</w:t>
      </w:r>
      <w:r w:rsidR="00BE74E7">
        <w:t xml:space="preserve"> </w:t>
      </w:r>
      <w:r>
        <w:t>even</w:t>
      </w:r>
      <w:r w:rsidR="00BE74E7">
        <w:t xml:space="preserve"> </w:t>
      </w:r>
      <w:r>
        <w:t>in</w:t>
      </w:r>
      <w:r w:rsidR="00BE74E7">
        <w:t xml:space="preserve"> </w:t>
      </w:r>
      <w:r>
        <w:t>his</w:t>
      </w:r>
      <w:r w:rsidR="00BE74E7">
        <w:t xml:space="preserve"> </w:t>
      </w:r>
      <w:r>
        <w:t>extreme</w:t>
      </w:r>
      <w:r w:rsidR="00BE74E7">
        <w:t xml:space="preserve"> </w:t>
      </w:r>
      <w:r>
        <w:t>necessities.</w:t>
      </w:r>
      <w:r w:rsidR="00BE74E7">
        <w:t xml:space="preserve"> </w:t>
      </w:r>
      <w:r>
        <w:t>At</w:t>
      </w:r>
      <w:r w:rsidR="00BE74E7">
        <w:t xml:space="preserve"> </w:t>
      </w:r>
      <w:r>
        <w:t>an</w:t>
      </w:r>
      <w:r w:rsidR="00BE74E7">
        <w:t xml:space="preserve"> </w:t>
      </w:r>
      <w:r>
        <w:t>advanced</w:t>
      </w:r>
      <w:r w:rsidR="00BE74E7">
        <w:t xml:space="preserve"> </w:t>
      </w:r>
      <w:r>
        <w:t>age,</w:t>
      </w:r>
      <w:r w:rsidR="00BE74E7">
        <w:t xml:space="preserve"> </w:t>
      </w:r>
      <w:r>
        <w:t>after</w:t>
      </w:r>
      <w:r w:rsidR="00BE74E7">
        <w:t xml:space="preserve"> </w:t>
      </w:r>
      <w:r>
        <w:t>he</w:t>
      </w:r>
      <w:r w:rsidR="00BE74E7">
        <w:t xml:space="preserve"> </w:t>
      </w:r>
      <w:r>
        <w:t>had</w:t>
      </w:r>
      <w:r w:rsidR="00BE74E7">
        <w:t xml:space="preserve"> </w:t>
      </w:r>
      <w:r>
        <w:t>been</w:t>
      </w:r>
      <w:r w:rsidR="00BE74E7">
        <w:t xml:space="preserve"> </w:t>
      </w:r>
      <w:r>
        <w:t>forty</w:t>
      </w:r>
      <w:r w:rsidR="00BE74E7">
        <w:t xml:space="preserve"> </w:t>
      </w:r>
      <w:r>
        <w:t>years</w:t>
      </w:r>
      <w:r w:rsidR="00BE74E7">
        <w:t xml:space="preserve"> </w:t>
      </w:r>
      <w:r>
        <w:t>in</w:t>
      </w:r>
      <w:r w:rsidR="00BE74E7">
        <w:t xml:space="preserve"> </w:t>
      </w:r>
      <w:r>
        <w:t>the</w:t>
      </w:r>
      <w:r w:rsidR="00BE74E7">
        <w:t xml:space="preserve"> </w:t>
      </w:r>
      <w:r>
        <w:t>sacred</w:t>
      </w:r>
      <w:r w:rsidR="00BE74E7">
        <w:t xml:space="preserve"> </w:t>
      </w:r>
      <w:r>
        <w:t>ministry,</w:t>
      </w:r>
      <w:r w:rsidR="00BE74E7">
        <w:t xml:space="preserve"> </w:t>
      </w:r>
      <w:r w:rsidR="00FE046E">
        <w:t>h</w:t>
      </w:r>
      <w:r>
        <w:t>e</w:t>
      </w:r>
      <w:r w:rsidR="00BE74E7">
        <w:t xml:space="preserve"> </w:t>
      </w:r>
      <w:r>
        <w:t>fell</w:t>
      </w:r>
      <w:r w:rsidR="00BE74E7">
        <w:t xml:space="preserve"> </w:t>
      </w:r>
      <w:r>
        <w:t>gravely</w:t>
      </w:r>
      <w:r w:rsidR="00BE74E7">
        <w:t xml:space="preserve"> </w:t>
      </w:r>
      <w:r>
        <w:t>ill,</w:t>
      </w:r>
      <w:r w:rsidR="00BE74E7">
        <w:t xml:space="preserve"> </w:t>
      </w:r>
      <w:r>
        <w:t>and</w:t>
      </w:r>
      <w:r w:rsidR="00BE74E7">
        <w:t xml:space="preserve"> </w:t>
      </w:r>
      <w:r>
        <w:t>was</w:t>
      </w:r>
      <w:r w:rsidR="00BE74E7">
        <w:t xml:space="preserve"> </w:t>
      </w:r>
      <w:r>
        <w:t>soon</w:t>
      </w:r>
      <w:r w:rsidR="00BE74E7">
        <w:t xml:space="preserve"> </w:t>
      </w:r>
      <w:r>
        <w:t>almost</w:t>
      </w:r>
      <w:r w:rsidR="00BE74E7">
        <w:t xml:space="preserve"> </w:t>
      </w:r>
      <w:r>
        <w:t>at</w:t>
      </w:r>
      <w:r w:rsidR="00BE74E7">
        <w:t xml:space="preserve"> </w:t>
      </w:r>
      <w:r>
        <w:t>the</w:t>
      </w:r>
      <w:r w:rsidR="00BE74E7">
        <w:t xml:space="preserve"> </w:t>
      </w:r>
      <w:r>
        <w:t>point</w:t>
      </w:r>
      <w:r w:rsidR="00BE74E7">
        <w:t xml:space="preserve"> </w:t>
      </w:r>
      <w:r>
        <w:t>of</w:t>
      </w:r>
      <w:r w:rsidR="00BE74E7">
        <w:t xml:space="preserve"> </w:t>
      </w:r>
      <w:r>
        <w:t>death.</w:t>
      </w:r>
      <w:r w:rsidR="00BE74E7">
        <w:t xml:space="preserve"> </w:t>
      </w:r>
      <w:r>
        <w:t>As</w:t>
      </w:r>
      <w:r w:rsidR="00BE74E7">
        <w:t xml:space="preserve"> </w:t>
      </w:r>
      <w:r>
        <w:t>he</w:t>
      </w:r>
      <w:r w:rsidR="00BE74E7">
        <w:t xml:space="preserve"> </w:t>
      </w:r>
      <w:r>
        <w:t>lay</w:t>
      </w:r>
      <w:r w:rsidR="00BE74E7">
        <w:t xml:space="preserve"> </w:t>
      </w:r>
      <w:r>
        <w:t>in</w:t>
      </w:r>
      <w:r w:rsidR="00BE74E7">
        <w:t xml:space="preserve"> </w:t>
      </w:r>
      <w:r>
        <w:t>this</w:t>
      </w:r>
      <w:r w:rsidR="00BE74E7">
        <w:t xml:space="preserve"> </w:t>
      </w:r>
      <w:r>
        <w:t>condition,</w:t>
      </w:r>
      <w:r w:rsidR="00BE74E7">
        <w:t xml:space="preserve"> </w:t>
      </w:r>
      <w:r>
        <w:t>the</w:t>
      </w:r>
      <w:r w:rsidR="00BE74E7">
        <w:t xml:space="preserve"> </w:t>
      </w:r>
      <w:r>
        <w:t>good</w:t>
      </w:r>
      <w:r w:rsidR="00BE74E7">
        <w:t xml:space="preserve"> </w:t>
      </w:r>
      <w:r>
        <w:t>woman,</w:t>
      </w:r>
      <w:r w:rsidR="00BE74E7">
        <w:t xml:space="preserve"> </w:t>
      </w:r>
      <w:r>
        <w:t>wishing</w:t>
      </w:r>
      <w:r w:rsidR="00BE74E7">
        <w:t xml:space="preserve"> </w:t>
      </w:r>
      <w:r>
        <w:t>to</w:t>
      </w:r>
      <w:r w:rsidR="00BE74E7">
        <w:t xml:space="preserve"> </w:t>
      </w:r>
      <w:r>
        <w:t>discover</w:t>
      </w:r>
      <w:r w:rsidR="00BE74E7">
        <w:t xml:space="preserve"> </w:t>
      </w:r>
      <w:r>
        <w:t>whether</w:t>
      </w:r>
      <w:r w:rsidR="00BE74E7">
        <w:t xml:space="preserve"> </w:t>
      </w:r>
      <w:r>
        <w:t>he</w:t>
      </w:r>
      <w:r w:rsidR="00BE74E7">
        <w:t xml:space="preserve"> </w:t>
      </w:r>
      <w:r>
        <w:t>still</w:t>
      </w:r>
      <w:r w:rsidR="00BE74E7">
        <w:t xml:space="preserve"> </w:t>
      </w:r>
      <w:r>
        <w:t>lived,</w:t>
      </w:r>
      <w:r w:rsidR="00BE74E7">
        <w:t xml:space="preserve"> </w:t>
      </w:r>
      <w:r>
        <w:t>bent</w:t>
      </w:r>
      <w:r w:rsidR="00BE74E7">
        <w:t xml:space="preserve"> </w:t>
      </w:r>
      <w:r>
        <w:t>over</w:t>
      </w:r>
      <w:r w:rsidR="00BE74E7">
        <w:t xml:space="preserve"> </w:t>
      </w:r>
      <w:r>
        <w:t>him</w:t>
      </w:r>
      <w:r w:rsidR="00BE74E7">
        <w:t xml:space="preserve"> </w:t>
      </w:r>
      <w:r>
        <w:t>and</w:t>
      </w:r>
      <w:r w:rsidR="00BE74E7">
        <w:t xml:space="preserve"> </w:t>
      </w:r>
      <w:r>
        <w:t>put</w:t>
      </w:r>
      <w:r w:rsidR="00BE74E7">
        <w:t xml:space="preserve"> </w:t>
      </w:r>
      <w:r>
        <w:t>her</w:t>
      </w:r>
      <w:r w:rsidR="00BE74E7">
        <w:t xml:space="preserve"> </w:t>
      </w:r>
      <w:r>
        <w:t>ear</w:t>
      </w:r>
      <w:r w:rsidR="00BE74E7">
        <w:t xml:space="preserve"> </w:t>
      </w:r>
      <w:r>
        <w:t>to</w:t>
      </w:r>
      <w:r w:rsidR="00BE74E7">
        <w:t xml:space="preserve"> </w:t>
      </w:r>
      <w:r>
        <w:t>his</w:t>
      </w:r>
      <w:r w:rsidR="00BE74E7">
        <w:t xml:space="preserve"> </w:t>
      </w:r>
      <w:r>
        <w:t>mouth</w:t>
      </w:r>
      <w:r w:rsidR="00BE74E7">
        <w:t xml:space="preserve"> </w:t>
      </w:r>
      <w:r>
        <w:t>to</w:t>
      </w:r>
      <w:r w:rsidR="00BE74E7">
        <w:t xml:space="preserve"> </w:t>
      </w:r>
      <w:r>
        <w:t>listen</w:t>
      </w:r>
      <w:r w:rsidR="00BE74E7">
        <w:t xml:space="preserve"> </w:t>
      </w:r>
      <w:r>
        <w:t>to</w:t>
      </w:r>
      <w:r w:rsidR="00BE74E7">
        <w:t xml:space="preserve"> </w:t>
      </w:r>
      <w:r>
        <w:t>his</w:t>
      </w:r>
      <w:r w:rsidR="00BE74E7">
        <w:t xml:space="preserve"> </w:t>
      </w:r>
      <w:r>
        <w:t>breathing.</w:t>
      </w:r>
      <w:r w:rsidR="00BE74E7">
        <w:t xml:space="preserve"> </w:t>
      </w:r>
      <w:r>
        <w:t>The</w:t>
      </w:r>
      <w:r w:rsidR="00BE74E7">
        <w:t xml:space="preserve"> </w:t>
      </w:r>
      <w:r>
        <w:t>dying</w:t>
      </w:r>
      <w:r w:rsidR="00BE74E7">
        <w:t xml:space="preserve"> </w:t>
      </w:r>
      <w:r>
        <w:t>man,</w:t>
      </w:r>
      <w:r w:rsidR="00BE74E7">
        <w:t xml:space="preserve"> </w:t>
      </w:r>
      <w:r>
        <w:t>perceiving</w:t>
      </w:r>
      <w:r w:rsidR="00BE74E7">
        <w:t xml:space="preserve"> </w:t>
      </w:r>
      <w:r>
        <w:t>her,</w:t>
      </w:r>
      <w:r w:rsidR="00BE74E7">
        <w:t xml:space="preserve"> </w:t>
      </w:r>
      <w:r>
        <w:t>indignantly</w:t>
      </w:r>
      <w:r w:rsidR="00BE74E7">
        <w:t xml:space="preserve"> </w:t>
      </w:r>
      <w:r>
        <w:t>exclaimed:</w:t>
      </w:r>
      <w:r w:rsidR="00BE74E7">
        <w:t xml:space="preserve"> </w:t>
      </w:r>
      <w:r w:rsidR="00FE046E">
        <w:t>“</w:t>
      </w:r>
      <w:r>
        <w:t>Get</w:t>
      </w:r>
      <w:r w:rsidR="00BE74E7">
        <w:t xml:space="preserve"> </w:t>
      </w:r>
      <w:r w:rsidR="000E0824">
        <w:t>you</w:t>
      </w:r>
      <w:r w:rsidR="00BE74E7">
        <w:t xml:space="preserve"> </w:t>
      </w:r>
      <w:r>
        <w:t>hence,</w:t>
      </w:r>
      <w:r w:rsidR="00BE74E7">
        <w:t xml:space="preserve"> </w:t>
      </w:r>
      <w:r>
        <w:t>woman!</w:t>
      </w:r>
      <w:r w:rsidR="00BE74E7">
        <w:t xml:space="preserve"> </w:t>
      </w:r>
      <w:r>
        <w:t>Get</w:t>
      </w:r>
      <w:r w:rsidR="00BE74E7">
        <w:t xml:space="preserve"> </w:t>
      </w:r>
      <w:r w:rsidR="000E0824">
        <w:t>you</w:t>
      </w:r>
      <w:r w:rsidR="00BE74E7">
        <w:t xml:space="preserve"> </w:t>
      </w:r>
      <w:r>
        <w:t>hence!</w:t>
      </w:r>
      <w:r w:rsidR="00BE74E7">
        <w:t xml:space="preserve"> </w:t>
      </w:r>
      <w:r>
        <w:t>The</w:t>
      </w:r>
      <w:r w:rsidR="00BE74E7">
        <w:t xml:space="preserve"> </w:t>
      </w:r>
      <w:r>
        <w:t>fire</w:t>
      </w:r>
      <w:r w:rsidR="00BE74E7">
        <w:t xml:space="preserve"> </w:t>
      </w:r>
      <w:r>
        <w:t>still</w:t>
      </w:r>
      <w:r w:rsidR="00BE74E7">
        <w:t xml:space="preserve"> </w:t>
      </w:r>
      <w:r>
        <w:t>glows</w:t>
      </w:r>
      <w:r w:rsidR="00BE74E7">
        <w:t xml:space="preserve"> </w:t>
      </w:r>
      <w:r>
        <w:t>in</w:t>
      </w:r>
      <w:r w:rsidR="00BE74E7">
        <w:t xml:space="preserve"> </w:t>
      </w:r>
      <w:r>
        <w:t>the</w:t>
      </w:r>
      <w:r w:rsidR="00BE74E7">
        <w:t xml:space="preserve"> </w:t>
      </w:r>
      <w:r>
        <w:t>embers.</w:t>
      </w:r>
      <w:r w:rsidR="00BE74E7">
        <w:t xml:space="preserve"> </w:t>
      </w:r>
      <w:r>
        <w:t>Beware</w:t>
      </w:r>
      <w:r w:rsidR="00BE74E7">
        <w:t xml:space="preserve"> </w:t>
      </w:r>
      <w:r>
        <w:t>of</w:t>
      </w:r>
      <w:r w:rsidR="00BE74E7">
        <w:t xml:space="preserve"> </w:t>
      </w:r>
      <w:r>
        <w:t>kindling</w:t>
      </w:r>
      <w:r w:rsidR="00BE74E7">
        <w:t xml:space="preserve"> </w:t>
      </w:r>
      <w:r>
        <w:t>it</w:t>
      </w:r>
      <w:r w:rsidR="00BE74E7">
        <w:t xml:space="preserve"> </w:t>
      </w:r>
      <w:r>
        <w:t>with</w:t>
      </w:r>
      <w:r w:rsidR="00BE74E7">
        <w:t xml:space="preserve"> </w:t>
      </w:r>
      <w:r>
        <w:t>straw!</w:t>
      </w:r>
      <w:r w:rsidR="00FE046E">
        <w:t>”</w:t>
      </w:r>
      <w:r w:rsidR="00BE74E7">
        <w:t xml:space="preserve"> </w:t>
      </w:r>
      <w:r>
        <w:t>As</w:t>
      </w:r>
      <w:r w:rsidR="00BE74E7">
        <w:t xml:space="preserve"> </w:t>
      </w:r>
      <w:r>
        <w:t>she</w:t>
      </w:r>
      <w:r w:rsidR="00BE74E7">
        <w:t xml:space="preserve"> </w:t>
      </w:r>
      <w:r>
        <w:t>withdrew</w:t>
      </w:r>
      <w:r w:rsidR="00BE74E7">
        <w:t xml:space="preserve"> </w:t>
      </w:r>
      <w:r>
        <w:t>he</w:t>
      </w:r>
      <w:r w:rsidR="00BE74E7">
        <w:t xml:space="preserve"> </w:t>
      </w:r>
      <w:r>
        <w:t>seemed</w:t>
      </w:r>
      <w:r w:rsidR="00BE74E7">
        <w:t xml:space="preserve"> </w:t>
      </w:r>
      <w:r>
        <w:t>to</w:t>
      </w:r>
      <w:r w:rsidR="00BE74E7">
        <w:t xml:space="preserve"> </w:t>
      </w:r>
      <w:r>
        <w:t>gain</w:t>
      </w:r>
      <w:r w:rsidR="00BE74E7">
        <w:t xml:space="preserve"> </w:t>
      </w:r>
      <w:r>
        <w:t>new</w:t>
      </w:r>
      <w:r w:rsidR="00BE74E7">
        <w:t xml:space="preserve"> </w:t>
      </w:r>
      <w:r>
        <w:t>strength,</w:t>
      </w:r>
      <w:r w:rsidR="00BE74E7">
        <w:t xml:space="preserve"> </w:t>
      </w:r>
      <w:r>
        <w:t>and,</w:t>
      </w:r>
      <w:r w:rsidR="00BE74E7">
        <w:t xml:space="preserve"> </w:t>
      </w:r>
      <w:r>
        <w:t>raising</w:t>
      </w:r>
      <w:r w:rsidR="00BE74E7">
        <w:t xml:space="preserve"> </w:t>
      </w:r>
      <w:r>
        <w:t>his</w:t>
      </w:r>
      <w:r w:rsidR="00BE74E7">
        <w:t xml:space="preserve"> </w:t>
      </w:r>
      <w:r>
        <w:t>eyes,</w:t>
      </w:r>
      <w:r w:rsidR="00BE74E7">
        <w:t xml:space="preserve"> </w:t>
      </w:r>
      <w:r>
        <w:t>he</w:t>
      </w:r>
      <w:r w:rsidR="00BE74E7">
        <w:t xml:space="preserve"> </w:t>
      </w:r>
      <w:r>
        <w:t>cried</w:t>
      </w:r>
      <w:r w:rsidR="00BE74E7">
        <w:t xml:space="preserve"> </w:t>
      </w:r>
      <w:r>
        <w:t>out</w:t>
      </w:r>
      <w:r w:rsidR="00BE74E7">
        <w:t xml:space="preserve"> </w:t>
      </w:r>
      <w:r>
        <w:t>with</w:t>
      </w:r>
      <w:r w:rsidR="00BE74E7">
        <w:t xml:space="preserve"> </w:t>
      </w:r>
      <w:r>
        <w:t>a</w:t>
      </w:r>
      <w:r w:rsidR="00BE74E7">
        <w:t xml:space="preserve"> </w:t>
      </w:r>
      <w:r>
        <w:t>glad</w:t>
      </w:r>
      <w:r w:rsidR="00BE74E7">
        <w:t xml:space="preserve"> </w:t>
      </w:r>
      <w:r>
        <w:t>voice:</w:t>
      </w:r>
      <w:r w:rsidR="00BE74E7">
        <w:t xml:space="preserve"> </w:t>
      </w:r>
      <w:r w:rsidR="00FE046E">
        <w:t>“</w:t>
      </w:r>
      <w:r>
        <w:t>Oh!</w:t>
      </w:r>
      <w:r w:rsidR="00BE74E7">
        <w:t xml:space="preserve"> </w:t>
      </w:r>
      <w:r>
        <w:t>happy</w:t>
      </w:r>
      <w:r w:rsidR="00BE74E7">
        <w:t xml:space="preserve"> </w:t>
      </w:r>
      <w:r>
        <w:t>hour!</w:t>
      </w:r>
      <w:r w:rsidR="00BE74E7">
        <w:t xml:space="preserve"> </w:t>
      </w:r>
      <w:r>
        <w:t>Welcome,</w:t>
      </w:r>
      <w:r w:rsidR="00BE74E7">
        <w:t xml:space="preserve"> </w:t>
      </w:r>
      <w:r>
        <w:t>my</w:t>
      </w:r>
      <w:r w:rsidR="00BE74E7">
        <w:t xml:space="preserve"> </w:t>
      </w:r>
      <w:r>
        <w:t>lords,</w:t>
      </w:r>
      <w:r w:rsidR="00BE74E7">
        <w:t xml:space="preserve"> </w:t>
      </w:r>
      <w:r>
        <w:t>welcome!</w:t>
      </w:r>
      <w:r w:rsidR="00BE74E7">
        <w:t xml:space="preserve"> </w:t>
      </w:r>
      <w:r>
        <w:t>I</w:t>
      </w:r>
      <w:r w:rsidR="00BE74E7">
        <w:t xml:space="preserve"> </w:t>
      </w:r>
      <w:r>
        <w:t>thank</w:t>
      </w:r>
      <w:r w:rsidR="00BE74E7">
        <w:t xml:space="preserve"> </w:t>
      </w:r>
      <w:r>
        <w:t>you</w:t>
      </w:r>
      <w:r w:rsidR="00BE74E7">
        <w:t xml:space="preserve"> </w:t>
      </w:r>
      <w:r>
        <w:t>for</w:t>
      </w:r>
      <w:r w:rsidR="00BE74E7">
        <w:t xml:space="preserve"> </w:t>
      </w:r>
      <w:r>
        <w:t>deigning</w:t>
      </w:r>
      <w:r w:rsidR="00BE74E7">
        <w:t xml:space="preserve"> </w:t>
      </w:r>
      <w:r>
        <w:t>to</w:t>
      </w:r>
      <w:r w:rsidR="00BE74E7">
        <w:t xml:space="preserve"> </w:t>
      </w:r>
      <w:r>
        <w:t>visit</w:t>
      </w:r>
      <w:r w:rsidR="00BE74E7">
        <w:t xml:space="preserve"> </w:t>
      </w:r>
      <w:r>
        <w:t>so</w:t>
      </w:r>
      <w:r w:rsidR="00BE74E7">
        <w:t xml:space="preserve"> </w:t>
      </w:r>
      <w:r>
        <w:t>poor</w:t>
      </w:r>
      <w:r w:rsidR="00BE74E7">
        <w:t xml:space="preserve"> </w:t>
      </w:r>
      <w:r>
        <w:t>a</w:t>
      </w:r>
      <w:r w:rsidR="00BE74E7">
        <w:t xml:space="preserve"> </w:t>
      </w:r>
      <w:r>
        <w:t>servant.</w:t>
      </w:r>
      <w:r w:rsidR="00BE74E7">
        <w:t xml:space="preserve"> </w:t>
      </w:r>
      <w:r>
        <w:t>I</w:t>
      </w:r>
      <w:r w:rsidR="00BE74E7">
        <w:t xml:space="preserve"> </w:t>
      </w:r>
      <w:r>
        <w:t>come!</w:t>
      </w:r>
      <w:r w:rsidR="00BE74E7">
        <w:t xml:space="preserve"> </w:t>
      </w:r>
      <w:r>
        <w:t>I</w:t>
      </w:r>
      <w:r w:rsidR="00BE74E7">
        <w:t xml:space="preserve"> </w:t>
      </w:r>
      <w:r>
        <w:t>come!</w:t>
      </w:r>
      <w:r w:rsidR="00FE046E">
        <w:t>”</w:t>
      </w:r>
      <w:r w:rsidR="00BE74E7">
        <w:t xml:space="preserve"> </w:t>
      </w:r>
      <w:r>
        <w:t>He</w:t>
      </w:r>
      <w:r w:rsidR="00BE74E7">
        <w:t xml:space="preserve"> </w:t>
      </w:r>
      <w:r>
        <w:t>repeated</w:t>
      </w:r>
      <w:r w:rsidR="00BE74E7">
        <w:t xml:space="preserve"> </w:t>
      </w:r>
      <w:r>
        <w:t>these</w:t>
      </w:r>
      <w:r w:rsidR="00BE74E7">
        <w:t xml:space="preserve"> </w:t>
      </w:r>
      <w:r>
        <w:t>words</w:t>
      </w:r>
      <w:r w:rsidR="00BE74E7">
        <w:t xml:space="preserve"> </w:t>
      </w:r>
      <w:r>
        <w:t>several</w:t>
      </w:r>
      <w:r w:rsidR="00BE74E7">
        <w:t xml:space="preserve"> </w:t>
      </w:r>
      <w:r>
        <w:t>times,</w:t>
      </w:r>
      <w:r w:rsidR="00BE74E7">
        <w:t xml:space="preserve"> </w:t>
      </w:r>
      <w:r>
        <w:t>and</w:t>
      </w:r>
      <w:r w:rsidR="00BE74E7">
        <w:t xml:space="preserve"> </w:t>
      </w:r>
      <w:r>
        <w:t>when</w:t>
      </w:r>
      <w:r w:rsidR="00BE74E7">
        <w:t xml:space="preserve"> </w:t>
      </w:r>
      <w:r>
        <w:t>they</w:t>
      </w:r>
      <w:r w:rsidR="00BE74E7">
        <w:t xml:space="preserve"> </w:t>
      </w:r>
      <w:r>
        <w:t>who</w:t>
      </w:r>
      <w:r w:rsidR="00BE74E7">
        <w:t xml:space="preserve"> </w:t>
      </w:r>
      <w:r>
        <w:t>were</w:t>
      </w:r>
      <w:r w:rsidR="00BE74E7">
        <w:t xml:space="preserve"> </w:t>
      </w:r>
      <w:r>
        <w:t>present</w:t>
      </w:r>
      <w:r w:rsidR="00BE74E7">
        <w:t xml:space="preserve"> </w:t>
      </w:r>
      <w:r>
        <w:t>asked</w:t>
      </w:r>
      <w:r w:rsidR="00BE74E7">
        <w:t xml:space="preserve"> </w:t>
      </w:r>
      <w:r>
        <w:t>him</w:t>
      </w:r>
      <w:r w:rsidR="00BE74E7">
        <w:t xml:space="preserve"> </w:t>
      </w:r>
      <w:r>
        <w:t>to</w:t>
      </w:r>
      <w:r w:rsidR="00BE74E7">
        <w:t xml:space="preserve"> </w:t>
      </w:r>
      <w:r>
        <w:t>whom</w:t>
      </w:r>
      <w:r w:rsidR="00BE74E7">
        <w:t xml:space="preserve"> </w:t>
      </w:r>
      <w:r>
        <w:t>he</w:t>
      </w:r>
      <w:r w:rsidR="00BE74E7">
        <w:t xml:space="preserve"> </w:t>
      </w:r>
      <w:r>
        <w:t>spoke,</w:t>
      </w:r>
      <w:r w:rsidR="00BE74E7">
        <w:t xml:space="preserve"> </w:t>
      </w:r>
      <w:r>
        <w:t>he</w:t>
      </w:r>
      <w:r w:rsidR="00BE74E7">
        <w:t xml:space="preserve"> </w:t>
      </w:r>
      <w:r>
        <w:t>said</w:t>
      </w:r>
      <w:r w:rsidR="00BE74E7">
        <w:t xml:space="preserve"> </w:t>
      </w:r>
      <w:r>
        <w:t>with</w:t>
      </w:r>
      <w:r w:rsidR="00BE74E7">
        <w:t xml:space="preserve"> </w:t>
      </w:r>
      <w:r>
        <w:t>astonishment:</w:t>
      </w:r>
      <w:r w:rsidR="00BE74E7">
        <w:t xml:space="preserve"> </w:t>
      </w:r>
      <w:r w:rsidR="00FE046E">
        <w:t>“</w:t>
      </w:r>
      <w:r>
        <w:t>Do</w:t>
      </w:r>
      <w:r w:rsidR="00BE74E7">
        <w:t xml:space="preserve"> </w:t>
      </w:r>
      <w:r>
        <w:t>you</w:t>
      </w:r>
      <w:r w:rsidR="00BE74E7">
        <w:t xml:space="preserve"> </w:t>
      </w:r>
      <w:r>
        <w:t>not</w:t>
      </w:r>
      <w:r w:rsidR="00BE74E7">
        <w:t xml:space="preserve"> </w:t>
      </w:r>
      <w:r>
        <w:t>see</w:t>
      </w:r>
      <w:r w:rsidR="00BE74E7">
        <w:t xml:space="preserve"> </w:t>
      </w:r>
      <w:r>
        <w:t>the</w:t>
      </w:r>
      <w:r w:rsidR="00BE74E7">
        <w:t xml:space="preserve"> </w:t>
      </w:r>
      <w:r>
        <w:t>glorious</w:t>
      </w:r>
      <w:r w:rsidR="00BE74E7">
        <w:t xml:space="preserve"> </w:t>
      </w:r>
      <w:r>
        <w:t>Apostles</w:t>
      </w:r>
      <w:r w:rsidR="00BE74E7">
        <w:t xml:space="preserve"> </w:t>
      </w:r>
      <w:r>
        <w:t>St.</w:t>
      </w:r>
      <w:r w:rsidR="00BE74E7">
        <w:t xml:space="preserve"> </w:t>
      </w:r>
      <w:r>
        <w:t>Peter</w:t>
      </w:r>
      <w:r w:rsidR="00BE74E7">
        <w:t xml:space="preserve"> </w:t>
      </w:r>
      <w:r>
        <w:t>and</w:t>
      </w:r>
      <w:r w:rsidR="00BE74E7">
        <w:t xml:space="preserve"> </w:t>
      </w:r>
      <w:r>
        <w:t>St.</w:t>
      </w:r>
      <w:r w:rsidR="00BE74E7">
        <w:t xml:space="preserve"> </w:t>
      </w:r>
      <w:r>
        <w:t>Paul?</w:t>
      </w:r>
      <w:r w:rsidR="00FE046E">
        <w:t>”</w:t>
      </w:r>
      <w:r w:rsidR="00BE74E7">
        <w:t xml:space="preserve"> </w:t>
      </w:r>
      <w:r>
        <w:t>And,</w:t>
      </w:r>
      <w:r w:rsidR="00BE74E7">
        <w:t xml:space="preserve"> </w:t>
      </w:r>
      <w:r>
        <w:t>raising</w:t>
      </w:r>
      <w:r w:rsidR="00BE74E7">
        <w:t xml:space="preserve"> </w:t>
      </w:r>
      <w:r>
        <w:t>his</w:t>
      </w:r>
      <w:r w:rsidR="00BE74E7">
        <w:t xml:space="preserve"> </w:t>
      </w:r>
      <w:r>
        <w:t>eyes,</w:t>
      </w:r>
      <w:r w:rsidR="00BE74E7">
        <w:t xml:space="preserve"> </w:t>
      </w:r>
      <w:r>
        <w:t>he</w:t>
      </w:r>
      <w:r w:rsidR="00BE74E7">
        <w:t xml:space="preserve"> </w:t>
      </w:r>
      <w:r>
        <w:t>again</w:t>
      </w:r>
      <w:r w:rsidR="00BE74E7">
        <w:t xml:space="preserve"> </w:t>
      </w:r>
      <w:r>
        <w:t>cried:</w:t>
      </w:r>
      <w:r w:rsidR="00BE74E7">
        <w:t xml:space="preserve"> </w:t>
      </w:r>
      <w:r w:rsidR="00FE046E">
        <w:t>“</w:t>
      </w:r>
      <w:r>
        <w:t>I</w:t>
      </w:r>
      <w:r w:rsidR="00BE74E7">
        <w:t xml:space="preserve"> </w:t>
      </w:r>
      <w:r>
        <w:t>come!</w:t>
      </w:r>
      <w:r w:rsidR="00BE74E7">
        <w:t xml:space="preserve"> </w:t>
      </w:r>
      <w:r>
        <w:t>I</w:t>
      </w:r>
      <w:r w:rsidR="00BE74E7">
        <w:t xml:space="preserve"> </w:t>
      </w:r>
      <w:r>
        <w:t>come!</w:t>
      </w:r>
      <w:r w:rsidR="00FE046E">
        <w:t>”</w:t>
      </w:r>
      <w:r w:rsidR="00BE74E7">
        <w:t xml:space="preserve"> </w:t>
      </w:r>
      <w:r>
        <w:t>and</w:t>
      </w:r>
      <w:r w:rsidR="00BE74E7">
        <w:t xml:space="preserve"> </w:t>
      </w:r>
      <w:r>
        <w:t>as</w:t>
      </w:r>
      <w:r w:rsidR="00BE74E7">
        <w:t xml:space="preserve"> </w:t>
      </w:r>
      <w:r>
        <w:t>he</w:t>
      </w:r>
      <w:r w:rsidR="00BE74E7">
        <w:t xml:space="preserve"> </w:t>
      </w:r>
      <w:r>
        <w:t>uttered</w:t>
      </w:r>
      <w:r w:rsidR="00BE74E7">
        <w:t xml:space="preserve"> </w:t>
      </w:r>
      <w:r>
        <w:t>these</w:t>
      </w:r>
      <w:r w:rsidR="00BE74E7">
        <w:t xml:space="preserve"> </w:t>
      </w:r>
      <w:r>
        <w:t>words</w:t>
      </w:r>
      <w:r w:rsidR="00BE74E7">
        <w:t xml:space="preserve"> </w:t>
      </w:r>
      <w:r>
        <w:t>he</w:t>
      </w:r>
      <w:r w:rsidR="00BE74E7">
        <w:t xml:space="preserve"> </w:t>
      </w:r>
      <w:r>
        <w:t>gave</w:t>
      </w:r>
      <w:r w:rsidR="00BE74E7">
        <w:t xml:space="preserve"> </w:t>
      </w:r>
      <w:r>
        <w:t>up</w:t>
      </w:r>
      <w:r w:rsidR="00BE74E7">
        <w:t xml:space="preserve"> </w:t>
      </w:r>
      <w:r>
        <w:t>his</w:t>
      </w:r>
      <w:r w:rsidR="00BE74E7">
        <w:t xml:space="preserve"> </w:t>
      </w:r>
      <w:r>
        <w:t>soul</w:t>
      </w:r>
      <w:r w:rsidR="00BE74E7">
        <w:t xml:space="preserve"> </w:t>
      </w:r>
      <w:r>
        <w:t>to</w:t>
      </w:r>
      <w:r w:rsidR="00BE74E7">
        <w:t xml:space="preserve"> </w:t>
      </w:r>
      <w:r>
        <w:t>God.</w:t>
      </w:r>
      <w:r w:rsidR="00BE74E7">
        <w:t xml:space="preserve"> </w:t>
      </w:r>
      <w:r>
        <w:t>An</w:t>
      </w:r>
      <w:r w:rsidR="00BE74E7">
        <w:t xml:space="preserve"> </w:t>
      </w:r>
      <w:r>
        <w:t>end</w:t>
      </w:r>
      <w:r w:rsidR="00BE74E7">
        <w:t xml:space="preserve"> </w:t>
      </w:r>
      <w:r>
        <w:t>so</w:t>
      </w:r>
      <w:r w:rsidR="00BE74E7">
        <w:t xml:space="preserve"> </w:t>
      </w:r>
      <w:r>
        <w:t>glorious</w:t>
      </w:r>
      <w:r w:rsidR="00BE74E7">
        <w:t xml:space="preserve"> </w:t>
      </w:r>
      <w:r>
        <w:t>was</w:t>
      </w:r>
      <w:r w:rsidR="00BE74E7">
        <w:t xml:space="preserve"> </w:t>
      </w:r>
      <w:r>
        <w:t>the</w:t>
      </w:r>
      <w:r w:rsidR="00BE74E7">
        <w:t xml:space="preserve"> </w:t>
      </w:r>
      <w:r>
        <w:t>result</w:t>
      </w:r>
      <w:r w:rsidR="00BE74E7">
        <w:t xml:space="preserve"> </w:t>
      </w:r>
      <w:r>
        <w:t>of</w:t>
      </w:r>
      <w:r w:rsidR="00BE74E7">
        <w:t xml:space="preserve"> </w:t>
      </w:r>
      <w:r>
        <w:t>a</w:t>
      </w:r>
      <w:r w:rsidR="00BE74E7">
        <w:t xml:space="preserve"> </w:t>
      </w:r>
      <w:r>
        <w:t>prudent</w:t>
      </w:r>
      <w:r w:rsidR="00BE74E7">
        <w:t xml:space="preserve"> </w:t>
      </w:r>
      <w:r>
        <w:t>vigilance</w:t>
      </w:r>
      <w:r w:rsidR="00BE74E7">
        <w:t xml:space="preserve"> </w:t>
      </w:r>
      <w:r>
        <w:t>which</w:t>
      </w:r>
      <w:r w:rsidR="00BE74E7">
        <w:t xml:space="preserve"> </w:t>
      </w:r>
      <w:r>
        <w:t>cannot</w:t>
      </w:r>
      <w:r w:rsidR="00BE74E7">
        <w:t xml:space="preserve"> </w:t>
      </w:r>
      <w:r>
        <w:t>be</w:t>
      </w:r>
      <w:r w:rsidR="00BE74E7">
        <w:t xml:space="preserve"> </w:t>
      </w:r>
      <w:r>
        <w:t>too</w:t>
      </w:r>
      <w:r w:rsidR="00BE74E7">
        <w:t xml:space="preserve"> </w:t>
      </w:r>
      <w:r>
        <w:t>highly</w:t>
      </w:r>
      <w:r w:rsidR="00BE74E7">
        <w:t xml:space="preserve"> </w:t>
      </w:r>
      <w:r>
        <w:t>extolled;</w:t>
      </w:r>
      <w:r w:rsidR="00BE74E7">
        <w:t xml:space="preserve"> </w:t>
      </w:r>
      <w:r>
        <w:t>and</w:t>
      </w:r>
      <w:r w:rsidR="00BE74E7">
        <w:t xml:space="preserve"> </w:t>
      </w:r>
      <w:r>
        <w:t>such</w:t>
      </w:r>
      <w:r w:rsidR="00BE74E7">
        <w:t xml:space="preserve"> </w:t>
      </w:r>
      <w:r>
        <w:t>confidence</w:t>
      </w:r>
      <w:r w:rsidR="00BE74E7">
        <w:t xml:space="preserve"> </w:t>
      </w:r>
      <w:r>
        <w:t>at</w:t>
      </w:r>
      <w:r w:rsidR="00BE74E7">
        <w:t xml:space="preserve"> </w:t>
      </w:r>
      <w:r>
        <w:t>the</w:t>
      </w:r>
      <w:r w:rsidR="00BE74E7">
        <w:t xml:space="preserve"> </w:t>
      </w:r>
      <w:r>
        <w:t>hour</w:t>
      </w:r>
      <w:r w:rsidR="00BE74E7">
        <w:t xml:space="preserve"> </w:t>
      </w:r>
      <w:r>
        <w:t>of</w:t>
      </w:r>
      <w:r w:rsidR="00BE74E7">
        <w:t xml:space="preserve"> </w:t>
      </w:r>
      <w:r>
        <w:t>death</w:t>
      </w:r>
      <w:r w:rsidR="00BE74E7">
        <w:t xml:space="preserve"> </w:t>
      </w:r>
      <w:r>
        <w:t>seemed</w:t>
      </w:r>
      <w:r w:rsidR="00BE74E7">
        <w:t xml:space="preserve"> </w:t>
      </w:r>
      <w:r>
        <w:t>a</w:t>
      </w:r>
      <w:r w:rsidR="00BE74E7">
        <w:t xml:space="preserve"> </w:t>
      </w:r>
      <w:r>
        <w:t>fitting</w:t>
      </w:r>
      <w:r w:rsidR="00BE74E7">
        <w:t xml:space="preserve"> </w:t>
      </w:r>
      <w:r>
        <w:t>reward</w:t>
      </w:r>
      <w:r w:rsidR="00BE74E7">
        <w:t xml:space="preserve"> </w:t>
      </w:r>
      <w:r>
        <w:t>for</w:t>
      </w:r>
      <w:r w:rsidR="00BE74E7">
        <w:t xml:space="preserve"> </w:t>
      </w:r>
      <w:r>
        <w:t>one</w:t>
      </w:r>
      <w:r w:rsidR="00BE74E7">
        <w:t xml:space="preserve"> </w:t>
      </w:r>
      <w:r>
        <w:t>who</w:t>
      </w:r>
      <w:r w:rsidR="00BE74E7">
        <w:t xml:space="preserve"> </w:t>
      </w:r>
      <w:r>
        <w:t>during</w:t>
      </w:r>
      <w:r w:rsidR="00BE74E7">
        <w:t xml:space="preserve"> </w:t>
      </w:r>
      <w:r>
        <w:t>life</w:t>
      </w:r>
      <w:r w:rsidR="00BE74E7">
        <w:t xml:space="preserve"> </w:t>
      </w:r>
      <w:r>
        <w:t>had</w:t>
      </w:r>
      <w:r w:rsidR="00BE74E7">
        <w:t xml:space="preserve"> </w:t>
      </w:r>
      <w:r>
        <w:t>been</w:t>
      </w:r>
      <w:r w:rsidR="00BE74E7">
        <w:t xml:space="preserve"> </w:t>
      </w:r>
      <w:r>
        <w:t>filled</w:t>
      </w:r>
      <w:r w:rsidR="00BE74E7">
        <w:t xml:space="preserve"> </w:t>
      </w:r>
      <w:r>
        <w:t>with</w:t>
      </w:r>
      <w:r w:rsidR="00BE74E7">
        <w:t xml:space="preserve"> </w:t>
      </w:r>
      <w:r>
        <w:t>a</w:t>
      </w:r>
      <w:r w:rsidR="00BE74E7">
        <w:t xml:space="preserve"> </w:t>
      </w:r>
      <w:r>
        <w:t>holy</w:t>
      </w:r>
      <w:r w:rsidR="00BE74E7">
        <w:t xml:space="preserve"> </w:t>
      </w:r>
      <w:r>
        <w:t>fear</w:t>
      </w:r>
      <w:r w:rsidR="00BE74E7">
        <w:t xml:space="preserve"> </w:t>
      </w:r>
      <w:r>
        <w:t>of</w:t>
      </w:r>
      <w:r w:rsidR="00BE74E7">
        <w:t xml:space="preserve"> </w:t>
      </w:r>
      <w:r>
        <w:t>God.</w:t>
      </w:r>
      <w:r w:rsidR="00FE046E">
        <w:rPr>
          <w:rStyle w:val="FootnoteReference"/>
        </w:rPr>
        <w:footnoteReference w:id="467"/>
      </w:r>
      <w:r w:rsidR="00BE74E7">
        <w:t xml:space="preserve"> </w:t>
      </w:r>
    </w:p>
    <w:p w14:paraId="6A532822" w14:textId="77777777" w:rsidR="00FE046E" w:rsidRDefault="00FE046E" w:rsidP="00B01E47">
      <w:pPr>
        <w:jc w:val="both"/>
      </w:pPr>
    </w:p>
    <w:p w14:paraId="3B07DC9A" w14:textId="77777777" w:rsidR="006D0725" w:rsidRDefault="006D0725" w:rsidP="00B01E47">
      <w:pPr>
        <w:jc w:val="both"/>
      </w:pPr>
    </w:p>
    <w:p w14:paraId="146E632E" w14:textId="77777777" w:rsidR="006D0725" w:rsidRDefault="006D0725" w:rsidP="00B01E47">
      <w:pPr>
        <w:jc w:val="both"/>
      </w:pPr>
    </w:p>
    <w:p w14:paraId="5526269B" w14:textId="77777777" w:rsidR="00FE046E" w:rsidRDefault="00FE046E" w:rsidP="00B01E47">
      <w:pPr>
        <w:jc w:val="both"/>
      </w:pPr>
    </w:p>
    <w:p w14:paraId="30B78286" w14:textId="77777777" w:rsidR="00FE046E" w:rsidRDefault="00FE046E" w:rsidP="00B01E47">
      <w:pPr>
        <w:jc w:val="both"/>
      </w:pPr>
    </w:p>
    <w:p w14:paraId="0DC01E70" w14:textId="77777777" w:rsidR="00FE046E" w:rsidRDefault="00FE046E" w:rsidP="00B01E47">
      <w:pPr>
        <w:jc w:val="both"/>
      </w:pPr>
    </w:p>
    <w:p w14:paraId="5A6808D5" w14:textId="77777777" w:rsidR="00FE046E" w:rsidRDefault="00FE046E" w:rsidP="00B01E47">
      <w:pPr>
        <w:jc w:val="both"/>
      </w:pPr>
    </w:p>
    <w:p w14:paraId="62C81C85" w14:textId="77777777" w:rsidR="00FE046E" w:rsidRDefault="00FE046E" w:rsidP="00B01E47">
      <w:pPr>
        <w:jc w:val="both"/>
      </w:pPr>
    </w:p>
    <w:p w14:paraId="07102AB1" w14:textId="77777777" w:rsidR="00FE046E" w:rsidRDefault="00FE046E" w:rsidP="00B01E47">
      <w:pPr>
        <w:jc w:val="both"/>
      </w:pPr>
    </w:p>
    <w:p w14:paraId="1E7BD179" w14:textId="77777777" w:rsidR="00FE046E" w:rsidRDefault="00FE046E" w:rsidP="00B01E47">
      <w:pPr>
        <w:jc w:val="both"/>
      </w:pPr>
    </w:p>
    <w:p w14:paraId="7EA5DBDC" w14:textId="0BC51A5A" w:rsidR="005D26CE" w:rsidRDefault="00055323" w:rsidP="00985868">
      <w:pPr>
        <w:pStyle w:val="Heading1"/>
      </w:pPr>
      <w:bookmarkStart w:id="42" w:name="_Toc141169198"/>
      <w:r>
        <w:t>CHAPTER</w:t>
      </w:r>
      <w:r w:rsidR="00BE74E7">
        <w:t xml:space="preserve"> </w:t>
      </w:r>
      <w:r w:rsidR="005D26CE">
        <w:t>33</w:t>
      </w:r>
      <w:r w:rsidR="00985868">
        <w:t xml:space="preserve">: </w:t>
      </w:r>
      <w:r>
        <w:t>REMEDIES</w:t>
      </w:r>
      <w:r w:rsidR="00BE74E7">
        <w:t xml:space="preserve"> </w:t>
      </w:r>
      <w:r>
        <w:t>AGAINST</w:t>
      </w:r>
      <w:r w:rsidR="00BE74E7">
        <w:t xml:space="preserve"> </w:t>
      </w:r>
      <w:r>
        <w:t>ENVY.</w:t>
      </w:r>
      <w:bookmarkEnd w:id="42"/>
      <w:r w:rsidR="00BE74E7">
        <w:t xml:space="preserve"> </w:t>
      </w:r>
    </w:p>
    <w:p w14:paraId="2BB3E00E" w14:textId="7B886896" w:rsidR="00FE046E" w:rsidRDefault="00055323" w:rsidP="00B01E47">
      <w:pPr>
        <w:jc w:val="both"/>
      </w:pPr>
      <w:r>
        <w:t>E</w:t>
      </w:r>
      <w:r w:rsidR="005D26CE">
        <w:t>nvy</w:t>
      </w:r>
      <w:r w:rsidR="00BE74E7">
        <w:t xml:space="preserve"> </w:t>
      </w:r>
      <w:r>
        <w:t>consists</w:t>
      </w:r>
      <w:r w:rsidR="00BE74E7">
        <w:t xml:space="preserve"> </w:t>
      </w:r>
      <w:r>
        <w:t>in</w:t>
      </w:r>
      <w:r w:rsidR="00BE74E7">
        <w:t xml:space="preserve"> </w:t>
      </w:r>
      <w:r>
        <w:t>grieving</w:t>
      </w:r>
      <w:r w:rsidR="00BE74E7">
        <w:t xml:space="preserve"> </w:t>
      </w:r>
      <w:r>
        <w:t>at</w:t>
      </w:r>
      <w:r w:rsidR="00BE74E7">
        <w:t xml:space="preserve"> </w:t>
      </w:r>
      <w:r>
        <w:t>another</w:t>
      </w:r>
      <w:r w:rsidR="005D26CE">
        <w:t>’</w:t>
      </w:r>
      <w:r>
        <w:t>s</w:t>
      </w:r>
      <w:r w:rsidR="00BE74E7">
        <w:t xml:space="preserve"> </w:t>
      </w:r>
      <w:r>
        <w:t>good</w:t>
      </w:r>
      <w:r w:rsidR="00BE74E7">
        <w:t xml:space="preserve"> </w:t>
      </w:r>
      <w:r>
        <w:t>or</w:t>
      </w:r>
      <w:r w:rsidR="00BE74E7">
        <w:t xml:space="preserve"> </w:t>
      </w:r>
      <w:r>
        <w:t>repining</w:t>
      </w:r>
      <w:r w:rsidR="00BE74E7">
        <w:t xml:space="preserve"> </w:t>
      </w:r>
      <w:r>
        <w:t>at</w:t>
      </w:r>
      <w:r w:rsidR="00BE74E7">
        <w:t xml:space="preserve"> </w:t>
      </w:r>
      <w:r>
        <w:t>another</w:t>
      </w:r>
      <w:r w:rsidR="005D26CE">
        <w:t>’</w:t>
      </w:r>
      <w:r>
        <w:t>s</w:t>
      </w:r>
      <w:r w:rsidR="00BE74E7">
        <w:t xml:space="preserve"> </w:t>
      </w:r>
      <w:r>
        <w:t>happiness.</w:t>
      </w:r>
      <w:r w:rsidR="00BE74E7">
        <w:t xml:space="preserve"> </w:t>
      </w:r>
      <w:r>
        <w:t>The</w:t>
      </w:r>
      <w:r w:rsidR="00BE74E7">
        <w:t xml:space="preserve"> </w:t>
      </w:r>
      <w:r>
        <w:t>envious</w:t>
      </w:r>
      <w:r w:rsidR="00BE74E7">
        <w:t xml:space="preserve"> </w:t>
      </w:r>
      <w:r>
        <w:t>man</w:t>
      </w:r>
      <w:r w:rsidR="00BE74E7">
        <w:t xml:space="preserve"> </w:t>
      </w:r>
      <w:r>
        <w:t>looks</w:t>
      </w:r>
      <w:r w:rsidR="00BE74E7">
        <w:t xml:space="preserve"> </w:t>
      </w:r>
      <w:r>
        <w:t>with</w:t>
      </w:r>
      <w:r w:rsidR="00BE74E7">
        <w:t xml:space="preserve"> </w:t>
      </w:r>
      <w:r>
        <w:t>hatred</w:t>
      </w:r>
      <w:r w:rsidR="00BE74E7">
        <w:t xml:space="preserve"> </w:t>
      </w:r>
      <w:r>
        <w:t>upon</w:t>
      </w:r>
      <w:r w:rsidR="00BE74E7">
        <w:t xml:space="preserve"> </w:t>
      </w:r>
      <w:r>
        <w:t>his</w:t>
      </w:r>
      <w:r w:rsidR="00BE74E7">
        <w:t xml:space="preserve"> </w:t>
      </w:r>
      <w:r>
        <w:t>superiors</w:t>
      </w:r>
      <w:r w:rsidR="00BE74E7">
        <w:t xml:space="preserve"> </w:t>
      </w:r>
      <w:r>
        <w:t>who</w:t>
      </w:r>
      <w:r w:rsidR="00BE74E7">
        <w:t xml:space="preserve"> </w:t>
      </w:r>
      <w:r>
        <w:t>excel</w:t>
      </w:r>
      <w:r w:rsidR="00BE74E7">
        <w:t xml:space="preserve"> </w:t>
      </w:r>
      <w:r>
        <w:t>him,</w:t>
      </w:r>
      <w:r w:rsidR="00BE74E7">
        <w:t xml:space="preserve"> </w:t>
      </w:r>
      <w:r>
        <w:t>upon</w:t>
      </w:r>
      <w:r w:rsidR="00BE74E7">
        <w:t xml:space="preserve"> </w:t>
      </w:r>
      <w:r>
        <w:t>his</w:t>
      </w:r>
      <w:r w:rsidR="00BE74E7">
        <w:t xml:space="preserve"> </w:t>
      </w:r>
      <w:r>
        <w:t>equals</w:t>
      </w:r>
      <w:r w:rsidR="00BE74E7">
        <w:t xml:space="preserve"> </w:t>
      </w:r>
      <w:r>
        <w:t>who</w:t>
      </w:r>
      <w:r w:rsidR="00BE74E7">
        <w:t xml:space="preserve"> </w:t>
      </w:r>
      <w:r>
        <w:t>compete</w:t>
      </w:r>
      <w:r w:rsidR="00BE74E7">
        <w:t xml:space="preserve"> </w:t>
      </w:r>
      <w:r>
        <w:t>with</w:t>
      </w:r>
      <w:r w:rsidR="00BE74E7">
        <w:t xml:space="preserve"> </w:t>
      </w:r>
      <w:r>
        <w:t>him,</w:t>
      </w:r>
      <w:r w:rsidR="00BE74E7">
        <w:t xml:space="preserve"> </w:t>
      </w:r>
      <w:r>
        <w:t>upon</w:t>
      </w:r>
      <w:r w:rsidR="00BE74E7">
        <w:t xml:space="preserve"> </w:t>
      </w:r>
      <w:r>
        <w:t>his</w:t>
      </w:r>
      <w:r w:rsidR="00BE74E7">
        <w:t xml:space="preserve"> </w:t>
      </w:r>
      <w:r>
        <w:t>inferiors</w:t>
      </w:r>
      <w:r w:rsidR="00BE74E7">
        <w:t xml:space="preserve"> </w:t>
      </w:r>
      <w:r>
        <w:t>who</w:t>
      </w:r>
      <w:r w:rsidR="00BE74E7">
        <w:t xml:space="preserve"> </w:t>
      </w:r>
      <w:r>
        <w:t>strive</w:t>
      </w:r>
      <w:r w:rsidR="00BE74E7">
        <w:t xml:space="preserve"> </w:t>
      </w:r>
      <w:r>
        <w:t>to</w:t>
      </w:r>
      <w:r w:rsidR="00BE74E7">
        <w:t xml:space="preserve"> </w:t>
      </w:r>
      <w:r>
        <w:t>equal</w:t>
      </w:r>
      <w:r w:rsidR="00BE74E7">
        <w:t xml:space="preserve"> </w:t>
      </w:r>
      <w:r>
        <w:t>him.</w:t>
      </w:r>
      <w:r w:rsidR="00BE74E7">
        <w:t xml:space="preserve"> </w:t>
      </w:r>
      <w:r>
        <w:t>Saul</w:t>
      </w:r>
      <w:r w:rsidR="00A65BEF">
        <w:t>’</w:t>
      </w:r>
      <w:r>
        <w:t>s</w:t>
      </w:r>
      <w:r w:rsidR="00BE74E7">
        <w:t xml:space="preserve"> </w:t>
      </w:r>
      <w:r>
        <w:t>envy</w:t>
      </w:r>
      <w:r w:rsidR="00BE74E7">
        <w:t xml:space="preserve"> </w:t>
      </w:r>
      <w:r>
        <w:t>of</w:t>
      </w:r>
      <w:r w:rsidR="00BE74E7">
        <w:t xml:space="preserve"> </w:t>
      </w:r>
      <w:r>
        <w:t>David</w:t>
      </w:r>
      <w:r w:rsidR="00BE74E7">
        <w:t xml:space="preserve"> </w:t>
      </w:r>
      <w:r>
        <w:t>and</w:t>
      </w:r>
      <w:r w:rsidR="00BE74E7">
        <w:t xml:space="preserve"> </w:t>
      </w:r>
      <w:r>
        <w:t>the</w:t>
      </w:r>
      <w:r w:rsidR="00BE74E7">
        <w:t xml:space="preserve"> </w:t>
      </w:r>
      <w:r>
        <w:t>Pharisees</w:t>
      </w:r>
      <w:r w:rsidR="00A65BEF">
        <w:t>’</w:t>
      </w:r>
      <w:r w:rsidR="00BE74E7">
        <w:t xml:space="preserve"> </w:t>
      </w:r>
      <w:r>
        <w:t>envy</w:t>
      </w:r>
      <w:r w:rsidR="00BE74E7">
        <w:t xml:space="preserve"> </w:t>
      </w:r>
      <w:r>
        <w:t>of</w:t>
      </w:r>
      <w:r w:rsidR="00BE74E7">
        <w:t xml:space="preserve"> </w:t>
      </w:r>
      <w:r>
        <w:t>Christ</w:t>
      </w:r>
      <w:r w:rsidR="00BE74E7">
        <w:t xml:space="preserve"> </w:t>
      </w:r>
      <w:r>
        <w:t>could</w:t>
      </w:r>
      <w:r w:rsidR="00BE74E7">
        <w:t xml:space="preserve"> </w:t>
      </w:r>
      <w:r>
        <w:t>only</w:t>
      </w:r>
      <w:r w:rsidR="00BE74E7">
        <w:t xml:space="preserve"> </w:t>
      </w:r>
      <w:r>
        <w:t>be</w:t>
      </w:r>
      <w:r w:rsidR="00BE74E7">
        <w:t xml:space="preserve"> </w:t>
      </w:r>
      <w:r>
        <w:t>satisfied</w:t>
      </w:r>
      <w:r w:rsidR="00BE74E7">
        <w:t xml:space="preserve"> </w:t>
      </w:r>
      <w:r>
        <w:t>by</w:t>
      </w:r>
      <w:r w:rsidR="00BE74E7">
        <w:t xml:space="preserve"> </w:t>
      </w:r>
      <w:r>
        <w:t>death;</w:t>
      </w:r>
      <w:r w:rsidR="00BE74E7">
        <w:t xml:space="preserve"> </w:t>
      </w:r>
      <w:r>
        <w:t>for</w:t>
      </w:r>
      <w:r w:rsidR="00BE74E7">
        <w:t xml:space="preserve"> </w:t>
      </w:r>
      <w:r>
        <w:t>it</w:t>
      </w:r>
      <w:r w:rsidR="00BE74E7">
        <w:t xml:space="preserve"> </w:t>
      </w:r>
      <w:r>
        <w:t>is</w:t>
      </w:r>
      <w:r w:rsidR="00BE74E7">
        <w:t xml:space="preserve"> </w:t>
      </w:r>
      <w:r>
        <w:t>the</w:t>
      </w:r>
      <w:r w:rsidR="00BE74E7">
        <w:t xml:space="preserve"> </w:t>
      </w:r>
      <w:r>
        <w:t>character</w:t>
      </w:r>
      <w:r w:rsidR="00BE74E7">
        <w:t xml:space="preserve"> </w:t>
      </w:r>
      <w:r>
        <w:t>of</w:t>
      </w:r>
      <w:r w:rsidR="00BE74E7">
        <w:t xml:space="preserve"> </w:t>
      </w:r>
      <w:r>
        <w:t>this</w:t>
      </w:r>
      <w:r w:rsidR="00BE74E7">
        <w:t xml:space="preserve"> </w:t>
      </w:r>
      <w:r>
        <w:t>cruel</w:t>
      </w:r>
      <w:r w:rsidR="00BE74E7">
        <w:t xml:space="preserve"> </w:t>
      </w:r>
      <w:r>
        <w:t>vice</w:t>
      </w:r>
      <w:r w:rsidR="00BE74E7">
        <w:t xml:space="preserve"> </w:t>
      </w:r>
      <w:r>
        <w:t>to</w:t>
      </w:r>
      <w:r w:rsidR="00BE74E7">
        <w:t xml:space="preserve"> </w:t>
      </w:r>
      <w:r>
        <w:t>stop</w:t>
      </w:r>
      <w:r w:rsidR="00BE74E7">
        <w:t xml:space="preserve"> </w:t>
      </w:r>
      <w:r>
        <w:t>at</w:t>
      </w:r>
      <w:r w:rsidR="00BE74E7">
        <w:t xml:space="preserve"> </w:t>
      </w:r>
      <w:r>
        <w:t>nothing</w:t>
      </w:r>
      <w:r w:rsidR="00BE74E7">
        <w:t xml:space="preserve"> </w:t>
      </w:r>
      <w:r>
        <w:t>until</w:t>
      </w:r>
      <w:r w:rsidR="00BE74E7">
        <w:t xml:space="preserve"> </w:t>
      </w:r>
      <w:r>
        <w:t>it</w:t>
      </w:r>
      <w:r w:rsidR="00BE74E7">
        <w:t xml:space="preserve"> </w:t>
      </w:r>
      <w:r>
        <w:t>has</w:t>
      </w:r>
      <w:r w:rsidR="00BE74E7">
        <w:t xml:space="preserve"> </w:t>
      </w:r>
      <w:r>
        <w:t>compassed</w:t>
      </w:r>
      <w:r w:rsidR="00BE74E7">
        <w:t xml:space="preserve"> </w:t>
      </w:r>
      <w:r>
        <w:t>its</w:t>
      </w:r>
      <w:r w:rsidR="00BE74E7">
        <w:t xml:space="preserve"> </w:t>
      </w:r>
      <w:r>
        <w:t>end.</w:t>
      </w:r>
      <w:r w:rsidR="00BE74E7">
        <w:t xml:space="preserve"> </w:t>
      </w:r>
      <w:r>
        <w:t>Of</w:t>
      </w:r>
      <w:r w:rsidR="00BE74E7">
        <w:t xml:space="preserve"> </w:t>
      </w:r>
      <w:r>
        <w:t>its</w:t>
      </w:r>
      <w:r w:rsidR="00BE74E7">
        <w:t xml:space="preserve"> </w:t>
      </w:r>
      <w:r>
        <w:t>nature</w:t>
      </w:r>
      <w:r w:rsidR="00BE74E7">
        <w:t xml:space="preserve"> </w:t>
      </w:r>
      <w:r>
        <w:t>it</w:t>
      </w:r>
      <w:r w:rsidR="00BE74E7">
        <w:t xml:space="preserve"> </w:t>
      </w:r>
      <w:r>
        <w:t>is</w:t>
      </w:r>
      <w:r w:rsidR="00BE74E7">
        <w:t xml:space="preserve"> </w:t>
      </w:r>
      <w:r>
        <w:t>a</w:t>
      </w:r>
      <w:r w:rsidR="00BE74E7">
        <w:t xml:space="preserve"> </w:t>
      </w:r>
      <w:r>
        <w:t>mortal</w:t>
      </w:r>
      <w:r w:rsidR="00BE74E7">
        <w:t xml:space="preserve"> </w:t>
      </w:r>
      <w:r>
        <w:t>sin,</w:t>
      </w:r>
      <w:r w:rsidR="00BE74E7">
        <w:t xml:space="preserve"> </w:t>
      </w:r>
      <w:r>
        <w:t>because,</w:t>
      </w:r>
      <w:r w:rsidR="00BE74E7">
        <w:t xml:space="preserve"> </w:t>
      </w:r>
      <w:r>
        <w:t>like</w:t>
      </w:r>
      <w:r w:rsidR="00BE74E7">
        <w:t xml:space="preserve"> </w:t>
      </w:r>
      <w:r>
        <w:t>hatred,</w:t>
      </w:r>
      <w:r w:rsidR="00BE74E7">
        <w:t xml:space="preserve"> </w:t>
      </w:r>
      <w:r>
        <w:t>it</w:t>
      </w:r>
      <w:r w:rsidR="00BE74E7">
        <w:t xml:space="preserve"> </w:t>
      </w:r>
      <w:r>
        <w:t>is</w:t>
      </w:r>
      <w:r w:rsidR="00BE74E7">
        <w:t xml:space="preserve"> </w:t>
      </w:r>
      <w:r>
        <w:t>directly</w:t>
      </w:r>
      <w:r w:rsidR="00BE74E7">
        <w:t xml:space="preserve"> </w:t>
      </w:r>
      <w:r>
        <w:t>opposed</w:t>
      </w:r>
      <w:r w:rsidR="00BE74E7">
        <w:t xml:space="preserve"> </w:t>
      </w:r>
      <w:r>
        <w:t>to</w:t>
      </w:r>
      <w:r w:rsidR="00BE74E7">
        <w:t xml:space="preserve"> </w:t>
      </w:r>
      <w:r>
        <w:t>charity.</w:t>
      </w:r>
      <w:r w:rsidR="00BE74E7">
        <w:t xml:space="preserve"> </w:t>
      </w:r>
      <w:r>
        <w:t>However,</w:t>
      </w:r>
      <w:r w:rsidR="00BE74E7">
        <w:t xml:space="preserve"> </w:t>
      </w:r>
      <w:r>
        <w:t>in</w:t>
      </w:r>
      <w:r w:rsidR="00BE74E7">
        <w:t xml:space="preserve"> </w:t>
      </w:r>
      <w:r>
        <w:t>this,</w:t>
      </w:r>
      <w:r w:rsidR="00BE74E7">
        <w:t xml:space="preserve"> </w:t>
      </w:r>
      <w:r>
        <w:t>as</w:t>
      </w:r>
      <w:r w:rsidR="00BE74E7">
        <w:t xml:space="preserve"> </w:t>
      </w:r>
      <w:r>
        <w:t>in</w:t>
      </w:r>
      <w:r w:rsidR="00BE74E7">
        <w:t xml:space="preserve"> </w:t>
      </w:r>
      <w:r>
        <w:t>other</w:t>
      </w:r>
      <w:r w:rsidR="00BE74E7">
        <w:t xml:space="preserve"> </w:t>
      </w:r>
      <w:r>
        <w:t>sins,</w:t>
      </w:r>
      <w:r w:rsidR="00BE74E7">
        <w:t xml:space="preserve"> </w:t>
      </w:r>
      <w:r>
        <w:t>there</w:t>
      </w:r>
      <w:r w:rsidR="00BE74E7">
        <w:t xml:space="preserve"> </w:t>
      </w:r>
      <w:r>
        <w:t>are</w:t>
      </w:r>
      <w:r w:rsidR="00BE74E7">
        <w:t xml:space="preserve"> </w:t>
      </w:r>
      <w:r>
        <w:t>degrees</w:t>
      </w:r>
      <w:r w:rsidR="00BE74E7">
        <w:t xml:space="preserve"> </w:t>
      </w:r>
      <w:r>
        <w:t>which</w:t>
      </w:r>
      <w:r w:rsidR="00BE74E7">
        <w:t xml:space="preserve"> </w:t>
      </w:r>
      <w:r>
        <w:t>do</w:t>
      </w:r>
      <w:r w:rsidR="00BE74E7">
        <w:t xml:space="preserve"> </w:t>
      </w:r>
      <w:r>
        <w:t>not</w:t>
      </w:r>
      <w:r w:rsidR="00BE74E7">
        <w:t xml:space="preserve"> </w:t>
      </w:r>
      <w:r>
        <w:t>constitute</w:t>
      </w:r>
      <w:r w:rsidR="00BE74E7">
        <w:t xml:space="preserve"> </w:t>
      </w:r>
      <w:r>
        <w:t>a</w:t>
      </w:r>
      <w:r w:rsidR="00BE74E7">
        <w:t xml:space="preserve"> </w:t>
      </w:r>
      <w:r>
        <w:t>mortal</w:t>
      </w:r>
      <w:r w:rsidR="00BE74E7">
        <w:t xml:space="preserve"> </w:t>
      </w:r>
      <w:r>
        <w:t>sin,</w:t>
      </w:r>
      <w:r w:rsidR="00BE74E7">
        <w:t xml:space="preserve"> </w:t>
      </w:r>
      <w:r>
        <w:t>as,</w:t>
      </w:r>
      <w:r w:rsidR="00BE74E7">
        <w:t xml:space="preserve"> </w:t>
      </w:r>
      <w:r>
        <w:t>for</w:t>
      </w:r>
      <w:r w:rsidR="00BE74E7">
        <w:t xml:space="preserve"> </w:t>
      </w:r>
      <w:r>
        <w:t>example,</w:t>
      </w:r>
      <w:r w:rsidR="00BE74E7">
        <w:t xml:space="preserve"> </w:t>
      </w:r>
      <w:r>
        <w:t>when</w:t>
      </w:r>
      <w:r w:rsidR="00BE74E7">
        <w:t xml:space="preserve"> </w:t>
      </w:r>
      <w:r>
        <w:t>hatred</w:t>
      </w:r>
      <w:r w:rsidR="00BE74E7">
        <w:t xml:space="preserve"> </w:t>
      </w:r>
      <w:r>
        <w:t>or</w:t>
      </w:r>
      <w:r w:rsidR="00BE74E7">
        <w:t xml:space="preserve"> </w:t>
      </w:r>
      <w:r>
        <w:t>envy</w:t>
      </w:r>
      <w:r w:rsidR="00BE74E7">
        <w:t xml:space="preserve"> </w:t>
      </w:r>
      <w:r>
        <w:t>is</w:t>
      </w:r>
      <w:r w:rsidR="00BE74E7">
        <w:t xml:space="preserve"> </w:t>
      </w:r>
      <w:r>
        <w:t>not</w:t>
      </w:r>
      <w:r w:rsidR="00BE74E7">
        <w:t xml:space="preserve"> </w:t>
      </w:r>
      <w:r>
        <w:t>grave,</w:t>
      </w:r>
      <w:r w:rsidR="00BE74E7">
        <w:t xml:space="preserve"> </w:t>
      </w:r>
      <w:r>
        <w:t>or</w:t>
      </w:r>
      <w:r w:rsidR="00BE74E7">
        <w:t xml:space="preserve"> </w:t>
      </w:r>
      <w:r>
        <w:t>when</w:t>
      </w:r>
      <w:r w:rsidR="00BE74E7">
        <w:t xml:space="preserve"> </w:t>
      </w:r>
      <w:r>
        <w:t>the</w:t>
      </w:r>
      <w:r w:rsidR="00BE74E7">
        <w:t xml:space="preserve"> </w:t>
      </w:r>
      <w:r>
        <w:t>will</w:t>
      </w:r>
      <w:r w:rsidR="00BE74E7">
        <w:t xml:space="preserve"> </w:t>
      </w:r>
      <w:r>
        <w:t>does</w:t>
      </w:r>
      <w:r w:rsidR="00BE74E7">
        <w:t xml:space="preserve"> </w:t>
      </w:r>
      <w:r>
        <w:t>not</w:t>
      </w:r>
      <w:r w:rsidR="00BE74E7">
        <w:t xml:space="preserve"> </w:t>
      </w:r>
      <w:r>
        <w:t>fully</w:t>
      </w:r>
      <w:r w:rsidR="00BE74E7">
        <w:t xml:space="preserve"> </w:t>
      </w:r>
      <w:r>
        <w:t>consent.</w:t>
      </w:r>
      <w:r w:rsidR="00BE74E7">
        <w:t xml:space="preserve"> </w:t>
      </w:r>
    </w:p>
    <w:p w14:paraId="3EDC9104" w14:textId="68CFC2C7" w:rsidR="00A65BEF" w:rsidRDefault="00055323" w:rsidP="00B01E47">
      <w:pPr>
        <w:jc w:val="both"/>
      </w:pPr>
      <w:r>
        <w:t>Envy</w:t>
      </w:r>
      <w:r w:rsidR="00D51CE0">
        <w:t xml:space="preserve"> </w:t>
      </w:r>
      <w:r>
        <w:t>is</w:t>
      </w:r>
      <w:r w:rsidR="00D51CE0">
        <w:t xml:space="preserve"> </w:t>
      </w:r>
      <w:r>
        <w:t>a</w:t>
      </w:r>
      <w:r w:rsidR="00D51CE0">
        <w:t xml:space="preserve"> </w:t>
      </w:r>
      <w:r>
        <w:t>most</w:t>
      </w:r>
      <w:r w:rsidR="00D51CE0">
        <w:t xml:space="preserve"> </w:t>
      </w:r>
      <w:r>
        <w:t>powerful,</w:t>
      </w:r>
      <w:r w:rsidR="00D51CE0">
        <w:t xml:space="preserve"> </w:t>
      </w:r>
      <w:r>
        <w:t>a</w:t>
      </w:r>
      <w:r w:rsidR="00D51CE0">
        <w:t xml:space="preserve"> </w:t>
      </w:r>
      <w:r>
        <w:t>most</w:t>
      </w:r>
      <w:r w:rsidR="00D51CE0">
        <w:t xml:space="preserve"> </w:t>
      </w:r>
      <w:r>
        <w:t>injurious</w:t>
      </w:r>
      <w:r w:rsidR="00D51CE0">
        <w:t xml:space="preserve"> </w:t>
      </w:r>
      <w:r>
        <w:t>vice.</w:t>
      </w:r>
      <w:r w:rsidR="00D51CE0">
        <w:t xml:space="preserve"> </w:t>
      </w:r>
      <w:r>
        <w:t>It</w:t>
      </w:r>
      <w:r w:rsidR="00D51CE0">
        <w:t xml:space="preserve"> </w:t>
      </w:r>
      <w:r>
        <w:t>is</w:t>
      </w:r>
      <w:r w:rsidR="00D51CE0">
        <w:t xml:space="preserve"> </w:t>
      </w:r>
      <w:r>
        <w:t>spread</w:t>
      </w:r>
      <w:r w:rsidR="00D51CE0">
        <w:t xml:space="preserve"> </w:t>
      </w:r>
      <w:r>
        <w:t>all</w:t>
      </w:r>
      <w:r w:rsidR="00D51CE0">
        <w:t xml:space="preserve"> </w:t>
      </w:r>
      <w:r>
        <w:t>over</w:t>
      </w:r>
      <w:r w:rsidR="00D51CE0">
        <w:t xml:space="preserve"> </w:t>
      </w:r>
      <w:r>
        <w:t>the</w:t>
      </w:r>
      <w:r w:rsidR="00D51CE0">
        <w:t xml:space="preserve"> </w:t>
      </w:r>
      <w:r>
        <w:t>world,</w:t>
      </w:r>
      <w:r w:rsidR="00D51CE0">
        <w:t xml:space="preserve"> </w:t>
      </w:r>
      <w:r>
        <w:t>but</w:t>
      </w:r>
      <w:r w:rsidR="00D51CE0">
        <w:t xml:space="preserve"> </w:t>
      </w:r>
      <w:r>
        <w:t>predominates</w:t>
      </w:r>
      <w:r w:rsidR="00D51CE0">
        <w:t xml:space="preserve"> </w:t>
      </w:r>
      <w:r>
        <w:t>particularly</w:t>
      </w:r>
      <w:r w:rsidR="00D51CE0">
        <w:t xml:space="preserve"> </w:t>
      </w:r>
      <w:r>
        <w:t>in</w:t>
      </w:r>
      <w:r w:rsidR="00D51CE0">
        <w:t xml:space="preserve"> </w:t>
      </w:r>
      <w:r>
        <w:t>the</w:t>
      </w:r>
      <w:r w:rsidR="00D51CE0">
        <w:t xml:space="preserve"> </w:t>
      </w:r>
      <w:r>
        <w:t>courts</w:t>
      </w:r>
      <w:r w:rsidR="00D51CE0">
        <w:t xml:space="preserve"> </w:t>
      </w:r>
      <w:r>
        <w:t>of</w:t>
      </w:r>
      <w:r w:rsidR="00D51CE0">
        <w:t xml:space="preserve"> </w:t>
      </w:r>
      <w:r>
        <w:t>kings</w:t>
      </w:r>
      <w:r w:rsidR="00D51CE0">
        <w:t xml:space="preserve"> </w:t>
      </w:r>
      <w:r>
        <w:t>and</w:t>
      </w:r>
      <w:r w:rsidR="00D51CE0">
        <w:t xml:space="preserve"> </w:t>
      </w:r>
      <w:r>
        <w:t>in</w:t>
      </w:r>
      <w:r w:rsidR="00D51CE0">
        <w:t xml:space="preserve"> </w:t>
      </w:r>
      <w:r>
        <w:t>the</w:t>
      </w:r>
      <w:r w:rsidR="00D51CE0">
        <w:t xml:space="preserve"> </w:t>
      </w:r>
      <w:r>
        <w:t>society</w:t>
      </w:r>
      <w:r w:rsidR="00D51CE0">
        <w:t xml:space="preserve"> </w:t>
      </w:r>
      <w:r>
        <w:t>of</w:t>
      </w:r>
      <w:r w:rsidR="00D51CE0">
        <w:t xml:space="preserve"> </w:t>
      </w:r>
      <w:r>
        <w:t>the</w:t>
      </w:r>
      <w:r w:rsidR="00D51CE0">
        <w:t xml:space="preserve"> </w:t>
      </w:r>
      <w:r>
        <w:t>rich</w:t>
      </w:r>
      <w:r w:rsidR="00D51CE0">
        <w:t xml:space="preserve"> </w:t>
      </w:r>
      <w:r>
        <w:t>and</w:t>
      </w:r>
      <w:r w:rsidR="00D51CE0">
        <w:t xml:space="preserve"> </w:t>
      </w:r>
      <w:r>
        <w:t>powerful.</w:t>
      </w:r>
      <w:r w:rsidR="00D51CE0">
        <w:t xml:space="preserve"> </w:t>
      </w:r>
      <w:r>
        <w:t>Who,</w:t>
      </w:r>
      <w:r w:rsidR="00D51CE0">
        <w:t xml:space="preserve"> </w:t>
      </w:r>
      <w:r>
        <w:t>then,</w:t>
      </w:r>
      <w:r w:rsidR="00D51CE0">
        <w:t xml:space="preserve"> </w:t>
      </w:r>
      <w:r>
        <w:t>can</w:t>
      </w:r>
      <w:r w:rsidR="00D51CE0">
        <w:t xml:space="preserve"> </w:t>
      </w:r>
      <w:r>
        <w:t>be</w:t>
      </w:r>
      <w:r w:rsidR="00D51CE0">
        <w:t xml:space="preserve"> </w:t>
      </w:r>
      <w:r>
        <w:t>free</w:t>
      </w:r>
      <w:r w:rsidR="00D51CE0">
        <w:t xml:space="preserve"> </w:t>
      </w:r>
      <w:r>
        <w:t>from</w:t>
      </w:r>
      <w:r w:rsidR="00D51CE0">
        <w:t xml:space="preserve"> </w:t>
      </w:r>
      <w:r>
        <w:t>its</w:t>
      </w:r>
      <w:r w:rsidR="00D51CE0">
        <w:t xml:space="preserve"> </w:t>
      </w:r>
      <w:r>
        <w:t>attacks?</w:t>
      </w:r>
      <w:r w:rsidR="00D51CE0">
        <w:t xml:space="preserve"> </w:t>
      </w:r>
      <w:r>
        <w:t>Who</w:t>
      </w:r>
      <w:r w:rsidR="00D51CE0">
        <w:t xml:space="preserve"> </w:t>
      </w:r>
      <w:r>
        <w:t>is</w:t>
      </w:r>
      <w:r w:rsidR="00D51CE0">
        <w:t xml:space="preserve"> </w:t>
      </w:r>
      <w:r>
        <w:t>so</w:t>
      </w:r>
      <w:r w:rsidR="00D51CE0">
        <w:t xml:space="preserve"> </w:t>
      </w:r>
      <w:r>
        <w:t>fortunate</w:t>
      </w:r>
      <w:r w:rsidR="00D51CE0">
        <w:t xml:space="preserve"> </w:t>
      </w:r>
      <w:r>
        <w:t>as</w:t>
      </w:r>
      <w:r w:rsidR="00D51CE0">
        <w:t xml:space="preserve"> </w:t>
      </w:r>
      <w:r>
        <w:t>to</w:t>
      </w:r>
      <w:r w:rsidR="00D51CE0">
        <w:t xml:space="preserve"> </w:t>
      </w:r>
      <w:r>
        <w:t>be</w:t>
      </w:r>
      <w:r w:rsidR="00D51CE0">
        <w:t xml:space="preserve"> </w:t>
      </w:r>
      <w:r>
        <w:t>neither</w:t>
      </w:r>
      <w:r w:rsidR="00D51CE0">
        <w:t xml:space="preserve"> </w:t>
      </w:r>
      <w:r>
        <w:t>the</w:t>
      </w:r>
      <w:r w:rsidR="00D51CE0">
        <w:t xml:space="preserve"> </w:t>
      </w:r>
      <w:r>
        <w:t>slave</w:t>
      </w:r>
      <w:r w:rsidR="00D51CE0">
        <w:t xml:space="preserve"> </w:t>
      </w:r>
      <w:r>
        <w:t>nor</w:t>
      </w:r>
      <w:r w:rsidR="00D51CE0">
        <w:t xml:space="preserve"> </w:t>
      </w:r>
      <w:r>
        <w:t>the</w:t>
      </w:r>
      <w:r w:rsidR="00D51CE0">
        <w:t xml:space="preserve"> </w:t>
      </w:r>
      <w:r>
        <w:t>object</w:t>
      </w:r>
      <w:r w:rsidR="00D51CE0">
        <w:t xml:space="preserve"> </w:t>
      </w:r>
      <w:r>
        <w:t>of</w:t>
      </w:r>
      <w:r w:rsidR="00D51CE0">
        <w:t xml:space="preserve"> </w:t>
      </w:r>
      <w:r>
        <w:t>envy?</w:t>
      </w:r>
      <w:r w:rsidR="00D51CE0">
        <w:t xml:space="preserve"> </w:t>
      </w:r>
      <w:r>
        <w:t>From</w:t>
      </w:r>
      <w:r w:rsidR="00D51CE0">
        <w:t xml:space="preserve"> </w:t>
      </w:r>
      <w:r>
        <w:t>the</w:t>
      </w:r>
      <w:r w:rsidR="00D51CE0">
        <w:t xml:space="preserve"> </w:t>
      </w:r>
      <w:r>
        <w:t>beginning</w:t>
      </w:r>
      <w:r w:rsidR="00D51CE0">
        <w:t xml:space="preserve"> </w:t>
      </w:r>
      <w:r>
        <w:t>of</w:t>
      </w:r>
      <w:r w:rsidR="00D51CE0">
        <w:t xml:space="preserve"> </w:t>
      </w:r>
      <w:r>
        <w:t>the</w:t>
      </w:r>
      <w:r w:rsidR="00D51CE0">
        <w:t xml:space="preserve"> </w:t>
      </w:r>
      <w:r>
        <w:t>world</w:t>
      </w:r>
      <w:r w:rsidR="00D51CE0">
        <w:t xml:space="preserve"> </w:t>
      </w:r>
      <w:r>
        <w:t>history</w:t>
      </w:r>
      <w:r w:rsidR="00D51CE0">
        <w:t xml:space="preserve"> </w:t>
      </w:r>
      <w:r>
        <w:t>abounds</w:t>
      </w:r>
      <w:r w:rsidR="00D51CE0">
        <w:t xml:space="preserve"> </w:t>
      </w:r>
      <w:r>
        <w:t>with</w:t>
      </w:r>
      <w:r w:rsidR="00D51CE0">
        <w:t xml:space="preserve"> </w:t>
      </w:r>
      <w:r>
        <w:t>examples</w:t>
      </w:r>
      <w:r w:rsidR="00D51CE0">
        <w:t xml:space="preserve"> </w:t>
      </w:r>
      <w:r>
        <w:t>of</w:t>
      </w:r>
      <w:r w:rsidR="00D51CE0">
        <w:t xml:space="preserve"> </w:t>
      </w:r>
      <w:r>
        <w:t>this</w:t>
      </w:r>
      <w:r w:rsidR="00D51CE0">
        <w:t xml:space="preserve"> </w:t>
      </w:r>
      <w:r>
        <w:t>fatal</w:t>
      </w:r>
      <w:r w:rsidR="00D51CE0">
        <w:t xml:space="preserve"> </w:t>
      </w:r>
      <w:r>
        <w:t>vice,</w:t>
      </w:r>
      <w:r w:rsidR="00D51CE0">
        <w:t xml:space="preserve"> </w:t>
      </w:r>
      <w:r>
        <w:t>it</w:t>
      </w:r>
      <w:r w:rsidR="00D51CE0">
        <w:t xml:space="preserve"> </w:t>
      </w:r>
      <w:r>
        <w:t>was</w:t>
      </w:r>
      <w:r w:rsidR="00D51CE0">
        <w:t xml:space="preserve"> </w:t>
      </w:r>
      <w:r>
        <w:t>the</w:t>
      </w:r>
      <w:r w:rsidR="00D51CE0">
        <w:t xml:space="preserve"> </w:t>
      </w:r>
      <w:r>
        <w:t>cause</w:t>
      </w:r>
      <w:r w:rsidR="00D51CE0">
        <w:t xml:space="preserve"> </w:t>
      </w:r>
      <w:r>
        <w:t>of</w:t>
      </w:r>
      <w:r w:rsidR="00D51CE0">
        <w:t xml:space="preserve"> </w:t>
      </w:r>
      <w:r>
        <w:t>the</w:t>
      </w:r>
      <w:r w:rsidR="00D51CE0">
        <w:t xml:space="preserve"> </w:t>
      </w:r>
      <w:r>
        <w:t>first</w:t>
      </w:r>
      <w:r w:rsidR="00D51CE0">
        <w:t xml:space="preserve"> </w:t>
      </w:r>
      <w:r>
        <w:t>fratricide</w:t>
      </w:r>
      <w:r w:rsidR="00D51CE0">
        <w:t xml:space="preserve"> </w:t>
      </w:r>
      <w:r>
        <w:t>which</w:t>
      </w:r>
      <w:r w:rsidR="00D51CE0">
        <w:t xml:space="preserve"> </w:t>
      </w:r>
      <w:r>
        <w:t>stained</w:t>
      </w:r>
      <w:r w:rsidR="00D51CE0">
        <w:t xml:space="preserve"> </w:t>
      </w:r>
      <w:r>
        <w:t>the</w:t>
      </w:r>
      <w:r w:rsidR="00D51CE0">
        <w:t xml:space="preserve"> </w:t>
      </w:r>
      <w:r>
        <w:t>earth,</w:t>
      </w:r>
      <w:r w:rsidR="00D51CE0">
        <w:t xml:space="preserve"> </w:t>
      </w:r>
      <w:r>
        <w:t>when</w:t>
      </w:r>
      <w:r w:rsidR="00D51CE0">
        <w:t xml:space="preserve"> </w:t>
      </w:r>
      <w:r>
        <w:t>Cain</w:t>
      </w:r>
      <w:r w:rsidR="00D51CE0">
        <w:t xml:space="preserve"> </w:t>
      </w:r>
      <w:r>
        <w:t>killed</w:t>
      </w:r>
      <w:r w:rsidR="00D51CE0">
        <w:t xml:space="preserve"> </w:t>
      </w:r>
      <w:r>
        <w:t>Abel.</w:t>
      </w:r>
      <w:r w:rsidR="00A65BEF">
        <w:rPr>
          <w:rStyle w:val="FootnoteReference"/>
        </w:rPr>
        <w:footnoteReference w:id="468"/>
      </w:r>
      <w:r w:rsidR="00D51CE0">
        <w:t xml:space="preserve"> </w:t>
      </w:r>
      <w:r>
        <w:t>It</w:t>
      </w:r>
      <w:r w:rsidR="00D51CE0">
        <w:t xml:space="preserve"> </w:t>
      </w:r>
      <w:r>
        <w:t>existed</w:t>
      </w:r>
      <w:r w:rsidR="00D51CE0">
        <w:t xml:space="preserve"> </w:t>
      </w:r>
      <w:r>
        <w:t>between</w:t>
      </w:r>
      <w:r w:rsidR="00D51CE0">
        <w:t xml:space="preserve"> </w:t>
      </w:r>
      <w:r>
        <w:t>the</w:t>
      </w:r>
      <w:r w:rsidR="00D51CE0">
        <w:t xml:space="preserve"> </w:t>
      </w:r>
      <w:r>
        <w:t>brothers</w:t>
      </w:r>
      <w:r w:rsidR="00D51CE0">
        <w:t xml:space="preserve"> </w:t>
      </w:r>
      <w:r>
        <w:t>Ro</w:t>
      </w:r>
      <w:r w:rsidR="00A65BEF">
        <w:t>m</w:t>
      </w:r>
      <w:r>
        <w:t>ulus</w:t>
      </w:r>
      <w:r w:rsidR="00D51CE0">
        <w:t xml:space="preserve"> </w:t>
      </w:r>
      <w:r>
        <w:t>and</w:t>
      </w:r>
      <w:r w:rsidR="00D51CE0">
        <w:t xml:space="preserve"> </w:t>
      </w:r>
      <w:r>
        <w:t>Remus,</w:t>
      </w:r>
      <w:r w:rsidR="00D51CE0">
        <w:t xml:space="preserve"> </w:t>
      </w:r>
      <w:r>
        <w:t>the</w:t>
      </w:r>
      <w:r w:rsidR="00D51CE0">
        <w:t xml:space="preserve"> </w:t>
      </w:r>
      <w:r>
        <w:t>founders</w:t>
      </w:r>
      <w:r w:rsidR="00D51CE0">
        <w:t xml:space="preserve"> </w:t>
      </w:r>
      <w:r>
        <w:t>of</w:t>
      </w:r>
      <w:r w:rsidR="00D51CE0">
        <w:t xml:space="preserve"> </w:t>
      </w:r>
      <w:r>
        <w:t>Rome,</w:t>
      </w:r>
      <w:r w:rsidR="00D51CE0">
        <w:t xml:space="preserve"> </w:t>
      </w:r>
      <w:r>
        <w:t>and</w:t>
      </w:r>
      <w:r w:rsidR="00D51CE0">
        <w:t xml:space="preserve"> </w:t>
      </w:r>
      <w:r>
        <w:t>the</w:t>
      </w:r>
      <w:r w:rsidR="00D51CE0">
        <w:t xml:space="preserve"> </w:t>
      </w:r>
      <w:r>
        <w:t>latter</w:t>
      </w:r>
      <w:r w:rsidR="00D51CE0">
        <w:t xml:space="preserve"> </w:t>
      </w:r>
      <w:r>
        <w:t>fell</w:t>
      </w:r>
      <w:r w:rsidR="00D51CE0">
        <w:t xml:space="preserve"> </w:t>
      </w:r>
      <w:r>
        <w:t>a</w:t>
      </w:r>
      <w:r w:rsidR="00D51CE0">
        <w:t xml:space="preserve"> </w:t>
      </w:r>
      <w:r>
        <w:t>victim</w:t>
      </w:r>
      <w:r w:rsidR="00D51CE0">
        <w:t xml:space="preserve"> </w:t>
      </w:r>
      <w:r>
        <w:t>to</w:t>
      </w:r>
      <w:r w:rsidR="00D51CE0">
        <w:t xml:space="preserve"> </w:t>
      </w:r>
      <w:r>
        <w:t>the</w:t>
      </w:r>
      <w:r w:rsidR="00D51CE0">
        <w:t xml:space="preserve"> </w:t>
      </w:r>
      <w:r>
        <w:t>envy</w:t>
      </w:r>
      <w:r w:rsidR="00D51CE0">
        <w:t xml:space="preserve"> </w:t>
      </w:r>
      <w:r>
        <w:t>of</w:t>
      </w:r>
      <w:r w:rsidR="00D51CE0">
        <w:t xml:space="preserve"> </w:t>
      </w:r>
      <w:r>
        <w:t>the</w:t>
      </w:r>
      <w:r w:rsidR="00D51CE0">
        <w:t xml:space="preserve"> </w:t>
      </w:r>
      <w:r>
        <w:t>former.</w:t>
      </w:r>
      <w:r w:rsidR="00D51CE0">
        <w:t xml:space="preserve"> </w:t>
      </w:r>
      <w:r>
        <w:t>Behold</w:t>
      </w:r>
      <w:r w:rsidR="00D51CE0">
        <w:t xml:space="preserve"> </w:t>
      </w:r>
      <w:r>
        <w:t>its</w:t>
      </w:r>
      <w:r w:rsidR="00D51CE0">
        <w:t xml:space="preserve"> </w:t>
      </w:r>
      <w:r>
        <w:t>effects</w:t>
      </w:r>
      <w:r w:rsidR="00D51CE0">
        <w:t xml:space="preserve"> </w:t>
      </w:r>
      <w:r>
        <w:t>in</w:t>
      </w:r>
      <w:r w:rsidR="00D51CE0">
        <w:t xml:space="preserve"> </w:t>
      </w:r>
      <w:r>
        <w:t>the</w:t>
      </w:r>
      <w:r w:rsidR="00D51CE0">
        <w:t xml:space="preserve"> </w:t>
      </w:r>
      <w:r>
        <w:t>brothers</w:t>
      </w:r>
      <w:r w:rsidR="00D51CE0">
        <w:t xml:space="preserve"> </w:t>
      </w:r>
      <w:r>
        <w:t>of</w:t>
      </w:r>
      <w:r w:rsidR="00D51CE0">
        <w:t xml:space="preserve"> </w:t>
      </w:r>
      <w:r>
        <w:t>Joseph,</w:t>
      </w:r>
      <w:r w:rsidR="00D51CE0">
        <w:t xml:space="preserve"> </w:t>
      </w:r>
      <w:r>
        <w:t>who</w:t>
      </w:r>
      <w:r w:rsidR="00D51CE0">
        <w:t xml:space="preserve"> </w:t>
      </w:r>
      <w:r>
        <w:t>sold</w:t>
      </w:r>
      <w:r w:rsidR="00D51CE0">
        <w:t xml:space="preserve"> </w:t>
      </w:r>
      <w:r>
        <w:t>him</w:t>
      </w:r>
      <w:r w:rsidR="00D51CE0">
        <w:t xml:space="preserve"> </w:t>
      </w:r>
      <w:r>
        <w:t>as</w:t>
      </w:r>
      <w:r w:rsidR="00D51CE0">
        <w:t xml:space="preserve"> </w:t>
      </w:r>
      <w:r>
        <w:t>a</w:t>
      </w:r>
      <w:r w:rsidR="00D51CE0">
        <w:t xml:space="preserve"> </w:t>
      </w:r>
      <w:r>
        <w:t>slave;</w:t>
      </w:r>
      <w:r w:rsidR="00A65BEF">
        <w:rPr>
          <w:rStyle w:val="FootnoteReference"/>
        </w:rPr>
        <w:footnoteReference w:id="469"/>
      </w:r>
      <w:r w:rsidR="00D51CE0">
        <w:t xml:space="preserve"> </w:t>
      </w:r>
      <w:r>
        <w:t>in</w:t>
      </w:r>
      <w:r w:rsidR="00D51CE0">
        <w:t xml:space="preserve"> </w:t>
      </w:r>
      <w:r>
        <w:t>Aaron</w:t>
      </w:r>
      <w:r w:rsidR="00D51CE0">
        <w:t xml:space="preserve"> </w:t>
      </w:r>
      <w:r>
        <w:t>and</w:t>
      </w:r>
      <w:r w:rsidR="00D51CE0">
        <w:t xml:space="preserve"> </w:t>
      </w:r>
      <w:r>
        <w:t>Mary,</w:t>
      </w:r>
      <w:r w:rsidR="00D51CE0">
        <w:t xml:space="preserve"> </w:t>
      </w:r>
      <w:r>
        <w:t>the</w:t>
      </w:r>
      <w:r w:rsidR="00D51CE0">
        <w:t xml:space="preserve"> </w:t>
      </w:r>
      <w:r>
        <w:t>brother</w:t>
      </w:r>
      <w:r w:rsidR="00D51CE0">
        <w:t xml:space="preserve"> </w:t>
      </w:r>
      <w:r>
        <w:t>and</w:t>
      </w:r>
      <w:r w:rsidR="00D51CE0">
        <w:t xml:space="preserve"> </w:t>
      </w:r>
      <w:r>
        <w:t>sister</w:t>
      </w:r>
      <w:r w:rsidR="00D51CE0">
        <w:t xml:space="preserve"> </w:t>
      </w:r>
      <w:r>
        <w:t>of</w:t>
      </w:r>
      <w:r w:rsidR="00D51CE0">
        <w:t xml:space="preserve"> </w:t>
      </w:r>
      <w:r>
        <w:t>Moses.</w:t>
      </w:r>
      <w:r w:rsidR="00A65BEF">
        <w:rPr>
          <w:rStyle w:val="FootnoteReference"/>
        </w:rPr>
        <w:footnoteReference w:id="470"/>
      </w:r>
      <w:r w:rsidR="00D51CE0">
        <w:t xml:space="preserve"> </w:t>
      </w:r>
      <w:r>
        <w:t>Even</w:t>
      </w:r>
      <w:r w:rsidR="00D51CE0">
        <w:t xml:space="preserve"> </w:t>
      </w:r>
      <w:r>
        <w:t>the</w:t>
      </w:r>
      <w:r w:rsidR="00D51CE0">
        <w:t xml:space="preserve"> </w:t>
      </w:r>
      <w:r>
        <w:t>disciples</w:t>
      </w:r>
      <w:r w:rsidR="00D51CE0">
        <w:t xml:space="preserve"> </w:t>
      </w:r>
      <w:r>
        <w:t>of</w:t>
      </w:r>
      <w:r w:rsidR="00D51CE0">
        <w:t xml:space="preserve"> </w:t>
      </w:r>
      <w:r>
        <w:t>our</w:t>
      </w:r>
      <w:r w:rsidR="00D51CE0">
        <w:t xml:space="preserve"> </w:t>
      </w:r>
      <w:r>
        <w:t>Lord,</w:t>
      </w:r>
      <w:r w:rsidR="00D51CE0">
        <w:t xml:space="preserve"> </w:t>
      </w:r>
      <w:r>
        <w:t>before</w:t>
      </w:r>
      <w:r w:rsidR="00D51CE0">
        <w:t xml:space="preserve"> </w:t>
      </w:r>
      <w:r>
        <w:t>the</w:t>
      </w:r>
      <w:r w:rsidR="00D51CE0">
        <w:t xml:space="preserve"> </w:t>
      </w:r>
      <w:r>
        <w:t>coming</w:t>
      </w:r>
      <w:r w:rsidR="00D51CE0">
        <w:t xml:space="preserve"> </w:t>
      </w:r>
      <w:r>
        <w:t>of</w:t>
      </w:r>
      <w:r w:rsidR="00D51CE0">
        <w:t xml:space="preserve"> </w:t>
      </w:r>
      <w:r>
        <w:t>the</w:t>
      </w:r>
      <w:r w:rsidR="00D51CE0">
        <w:t xml:space="preserve"> </w:t>
      </w:r>
      <w:r>
        <w:t>Holy</w:t>
      </w:r>
      <w:r w:rsidR="00D51CE0">
        <w:t xml:space="preserve"> </w:t>
      </w:r>
      <w:r w:rsidR="00F24343">
        <w:t>Spirit</w:t>
      </w:r>
      <w:r>
        <w:t>,</w:t>
      </w:r>
      <w:r w:rsidR="00D51CE0">
        <w:t xml:space="preserve"> </w:t>
      </w:r>
      <w:r>
        <w:t>were</w:t>
      </w:r>
      <w:r w:rsidR="00D51CE0">
        <w:t xml:space="preserve"> </w:t>
      </w:r>
      <w:r>
        <w:t>not</w:t>
      </w:r>
      <w:r w:rsidR="00D51CE0">
        <w:t xml:space="preserve"> </w:t>
      </w:r>
      <w:r>
        <w:t>wholly</w:t>
      </w:r>
      <w:r w:rsidR="00D51CE0">
        <w:t xml:space="preserve"> </w:t>
      </w:r>
      <w:r>
        <w:t>free</w:t>
      </w:r>
      <w:r w:rsidR="00D51CE0">
        <w:t xml:space="preserve"> </w:t>
      </w:r>
      <w:r>
        <w:t>from</w:t>
      </w:r>
      <w:r w:rsidR="00D51CE0">
        <w:t xml:space="preserve"> </w:t>
      </w:r>
      <w:r>
        <w:t>it.</w:t>
      </w:r>
      <w:r w:rsidR="00D51CE0">
        <w:t xml:space="preserve"> </w:t>
      </w:r>
      <w:r>
        <w:t>Ah!</w:t>
      </w:r>
      <w:r w:rsidR="00D51CE0">
        <w:t xml:space="preserve"> </w:t>
      </w:r>
      <w:r>
        <w:t>when</w:t>
      </w:r>
      <w:r w:rsidR="00D51CE0">
        <w:t xml:space="preserve"> </w:t>
      </w:r>
      <w:r>
        <w:t>we</w:t>
      </w:r>
      <w:r w:rsidR="00D51CE0">
        <w:t xml:space="preserve"> </w:t>
      </w:r>
      <w:r>
        <w:t>see</w:t>
      </w:r>
      <w:r w:rsidR="00D51CE0">
        <w:t xml:space="preserve"> </w:t>
      </w:r>
      <w:r>
        <w:t>such</w:t>
      </w:r>
      <w:r w:rsidR="00D51CE0">
        <w:t xml:space="preserve"> </w:t>
      </w:r>
      <w:r>
        <w:t>examples,</w:t>
      </w:r>
      <w:r w:rsidR="00D51CE0">
        <w:t xml:space="preserve"> </w:t>
      </w:r>
      <w:r>
        <w:t>what</w:t>
      </w:r>
      <w:r w:rsidR="00D51CE0">
        <w:t xml:space="preserve"> </w:t>
      </w:r>
      <w:r>
        <w:t>must</w:t>
      </w:r>
      <w:r w:rsidR="00D51CE0">
        <w:t xml:space="preserve"> </w:t>
      </w:r>
      <w:r>
        <w:t>we</w:t>
      </w:r>
      <w:r w:rsidR="00D51CE0">
        <w:t xml:space="preserve"> </w:t>
      </w:r>
      <w:r>
        <w:t>expect</w:t>
      </w:r>
      <w:r w:rsidR="00D51CE0">
        <w:t xml:space="preserve"> </w:t>
      </w:r>
      <w:r>
        <w:t>to</w:t>
      </w:r>
      <w:r w:rsidR="00D51CE0">
        <w:t xml:space="preserve"> </w:t>
      </w:r>
      <w:r>
        <w:t>find</w:t>
      </w:r>
      <w:r w:rsidR="00D51CE0">
        <w:t xml:space="preserve"> </w:t>
      </w:r>
      <w:r>
        <w:t>among</w:t>
      </w:r>
      <w:r w:rsidR="00D51CE0">
        <w:t xml:space="preserve"> </w:t>
      </w:r>
      <w:r>
        <w:t>worldlings,</w:t>
      </w:r>
      <w:r w:rsidR="00D51CE0">
        <w:t xml:space="preserve"> </w:t>
      </w:r>
      <w:r>
        <w:t>who</w:t>
      </w:r>
      <w:r w:rsidR="00D51CE0">
        <w:t xml:space="preserve"> </w:t>
      </w:r>
      <w:r>
        <w:t>are</w:t>
      </w:r>
      <w:r w:rsidR="00D51CE0">
        <w:t xml:space="preserve"> </w:t>
      </w:r>
      <w:r>
        <w:t>far</w:t>
      </w:r>
      <w:r w:rsidR="00D51CE0">
        <w:t xml:space="preserve"> </w:t>
      </w:r>
      <w:r>
        <w:t>from</w:t>
      </w:r>
      <w:r w:rsidR="00D51CE0">
        <w:t xml:space="preserve"> </w:t>
      </w:r>
      <w:r>
        <w:t>possessing</w:t>
      </w:r>
      <w:r w:rsidR="00D51CE0">
        <w:t xml:space="preserve"> </w:t>
      </w:r>
      <w:r>
        <w:t>such</w:t>
      </w:r>
      <w:r w:rsidR="00D51CE0">
        <w:t xml:space="preserve"> </w:t>
      </w:r>
      <w:r>
        <w:t>sanctity,</w:t>
      </w:r>
      <w:r w:rsidR="00D51CE0">
        <w:t xml:space="preserve"> </w:t>
      </w:r>
      <w:r>
        <w:t>and</w:t>
      </w:r>
      <w:r w:rsidR="00D51CE0">
        <w:t xml:space="preserve"> </w:t>
      </w:r>
      <w:r>
        <w:t>who</w:t>
      </w:r>
      <w:r w:rsidR="00D51CE0">
        <w:t xml:space="preserve"> </w:t>
      </w:r>
      <w:r>
        <w:t>are</w:t>
      </w:r>
      <w:r w:rsidR="00D51CE0">
        <w:t xml:space="preserve"> </w:t>
      </w:r>
      <w:r>
        <w:t>seldom</w:t>
      </w:r>
      <w:r w:rsidR="00D51CE0">
        <w:t xml:space="preserve"> </w:t>
      </w:r>
      <w:r>
        <w:t>bound</w:t>
      </w:r>
      <w:r w:rsidR="00D51CE0">
        <w:t xml:space="preserve"> </w:t>
      </w:r>
      <w:r>
        <w:t>to</w:t>
      </w:r>
      <w:r w:rsidR="00D51CE0">
        <w:t xml:space="preserve"> </w:t>
      </w:r>
      <w:r>
        <w:t>one</w:t>
      </w:r>
      <w:r w:rsidR="00D51CE0">
        <w:t xml:space="preserve"> </w:t>
      </w:r>
      <w:r>
        <w:t>another</w:t>
      </w:r>
      <w:r w:rsidR="00D51CE0">
        <w:t xml:space="preserve"> </w:t>
      </w:r>
      <w:r>
        <w:t>by</w:t>
      </w:r>
      <w:r w:rsidR="00D51CE0">
        <w:t xml:space="preserve"> </w:t>
      </w:r>
      <w:r>
        <w:t>any</w:t>
      </w:r>
      <w:r w:rsidR="00D51CE0">
        <w:t xml:space="preserve"> </w:t>
      </w:r>
      <w:r>
        <w:t>ties?</w:t>
      </w:r>
      <w:r w:rsidR="00D51CE0">
        <w:t xml:space="preserve"> </w:t>
      </w:r>
      <w:r>
        <w:t>Nothing</w:t>
      </w:r>
      <w:r w:rsidR="00D51CE0">
        <w:t xml:space="preserve"> </w:t>
      </w:r>
      <w:r>
        <w:t>can</w:t>
      </w:r>
      <w:r w:rsidR="00D51CE0">
        <w:t xml:space="preserve"> </w:t>
      </w:r>
      <w:r>
        <w:t>give</w:t>
      </w:r>
      <w:r w:rsidR="00D51CE0">
        <w:t xml:space="preserve"> </w:t>
      </w:r>
      <w:r>
        <w:t>us</w:t>
      </w:r>
      <w:r w:rsidR="00D51CE0">
        <w:t xml:space="preserve"> </w:t>
      </w:r>
      <w:r>
        <w:t>an</w:t>
      </w:r>
      <w:r w:rsidR="00D51CE0">
        <w:t xml:space="preserve"> </w:t>
      </w:r>
      <w:r>
        <w:t>idea</w:t>
      </w:r>
      <w:r w:rsidR="00D51CE0">
        <w:t xml:space="preserve"> </w:t>
      </w:r>
      <w:r>
        <w:t>of</w:t>
      </w:r>
      <w:r w:rsidR="00D51CE0">
        <w:t xml:space="preserve"> </w:t>
      </w:r>
      <w:r>
        <w:t>the</w:t>
      </w:r>
      <w:r w:rsidR="00D51CE0">
        <w:t xml:space="preserve"> </w:t>
      </w:r>
      <w:r>
        <w:t>power</w:t>
      </w:r>
      <w:r w:rsidR="00D51CE0">
        <w:t xml:space="preserve"> </w:t>
      </w:r>
      <w:r>
        <w:t>of</w:t>
      </w:r>
      <w:r w:rsidR="00D51CE0">
        <w:t xml:space="preserve"> </w:t>
      </w:r>
      <w:r>
        <w:t>this</w:t>
      </w:r>
      <w:r w:rsidR="00D51CE0">
        <w:t xml:space="preserve"> </w:t>
      </w:r>
      <w:r>
        <w:t>vice</w:t>
      </w:r>
      <w:r w:rsidR="00D51CE0">
        <w:t xml:space="preserve"> </w:t>
      </w:r>
      <w:r>
        <w:t>or</w:t>
      </w:r>
      <w:r w:rsidR="00D51CE0">
        <w:t xml:space="preserve"> </w:t>
      </w:r>
      <w:r>
        <w:t>the</w:t>
      </w:r>
      <w:r w:rsidR="00D51CE0">
        <w:t xml:space="preserve"> </w:t>
      </w:r>
      <w:r>
        <w:t>ravages</w:t>
      </w:r>
      <w:r w:rsidR="00D51CE0">
        <w:t xml:space="preserve"> </w:t>
      </w:r>
      <w:r>
        <w:t>it</w:t>
      </w:r>
      <w:r w:rsidR="00D51CE0">
        <w:t xml:space="preserve"> </w:t>
      </w:r>
      <w:r>
        <w:t>effects.</w:t>
      </w:r>
      <w:r w:rsidR="00D51CE0">
        <w:t xml:space="preserve"> </w:t>
      </w:r>
      <w:r>
        <w:t>Good</w:t>
      </w:r>
      <w:r w:rsidR="00D51CE0">
        <w:t xml:space="preserve"> </w:t>
      </w:r>
      <w:r>
        <w:t>men</w:t>
      </w:r>
      <w:r w:rsidR="00D51CE0">
        <w:t xml:space="preserve"> </w:t>
      </w:r>
      <w:r>
        <w:t>are</w:t>
      </w:r>
      <w:r w:rsidR="00D51CE0">
        <w:t xml:space="preserve"> </w:t>
      </w:r>
      <w:r>
        <w:t>its</w:t>
      </w:r>
      <w:r w:rsidR="00D51CE0">
        <w:t xml:space="preserve"> </w:t>
      </w:r>
      <w:r>
        <w:t>natural</w:t>
      </w:r>
      <w:r w:rsidR="00D51CE0">
        <w:t xml:space="preserve"> </w:t>
      </w:r>
      <w:r>
        <w:t>prey,</w:t>
      </w:r>
      <w:r w:rsidR="00D51CE0">
        <w:t xml:space="preserve"> </w:t>
      </w:r>
      <w:r>
        <w:t>for</w:t>
      </w:r>
      <w:r w:rsidR="00D51CE0">
        <w:t xml:space="preserve"> </w:t>
      </w:r>
      <w:r>
        <w:t>it</w:t>
      </w:r>
      <w:r w:rsidR="00D51CE0">
        <w:t xml:space="preserve"> </w:t>
      </w:r>
      <w:r>
        <w:t>attacks</w:t>
      </w:r>
      <w:r w:rsidR="00D51CE0">
        <w:t xml:space="preserve"> </w:t>
      </w:r>
      <w:r>
        <w:t>with</w:t>
      </w:r>
      <w:r w:rsidR="00D51CE0">
        <w:t xml:space="preserve"> </w:t>
      </w:r>
      <w:r>
        <w:t>its</w:t>
      </w:r>
      <w:r w:rsidR="00D51CE0">
        <w:t xml:space="preserve"> </w:t>
      </w:r>
      <w:r>
        <w:t>poisoned</w:t>
      </w:r>
      <w:r w:rsidR="00D51CE0">
        <w:t xml:space="preserve"> </w:t>
      </w:r>
      <w:r>
        <w:t>dart</w:t>
      </w:r>
      <w:r w:rsidR="00D51CE0">
        <w:t xml:space="preserve"> </w:t>
      </w:r>
      <w:r>
        <w:t>all</w:t>
      </w:r>
      <w:r w:rsidR="00D51CE0">
        <w:t xml:space="preserve"> </w:t>
      </w:r>
      <w:r>
        <w:t>virtue</w:t>
      </w:r>
      <w:r w:rsidR="00D51CE0">
        <w:t xml:space="preserve"> </w:t>
      </w:r>
      <w:r>
        <w:t>and</w:t>
      </w:r>
      <w:r w:rsidR="00D51CE0">
        <w:t xml:space="preserve"> </w:t>
      </w:r>
      <w:r>
        <w:t>all</w:t>
      </w:r>
      <w:r w:rsidR="00D51CE0">
        <w:t xml:space="preserve"> </w:t>
      </w:r>
      <w:r>
        <w:t>talent.</w:t>
      </w:r>
      <w:r w:rsidR="00D51CE0">
        <w:t xml:space="preserve"> </w:t>
      </w:r>
      <w:r>
        <w:t>Hence</w:t>
      </w:r>
      <w:r w:rsidR="00D51CE0">
        <w:t xml:space="preserve"> </w:t>
      </w:r>
      <w:r>
        <w:t>Solomon</w:t>
      </w:r>
      <w:r w:rsidR="00D51CE0">
        <w:t xml:space="preserve"> </w:t>
      </w:r>
      <w:r>
        <w:t>says</w:t>
      </w:r>
      <w:r w:rsidR="00D51CE0">
        <w:t xml:space="preserve"> </w:t>
      </w:r>
      <w:r>
        <w:t>that</w:t>
      </w:r>
      <w:r w:rsidR="00D51CE0">
        <w:t xml:space="preserve"> </w:t>
      </w:r>
      <w:r>
        <w:t>all</w:t>
      </w:r>
      <w:r w:rsidR="00D51CE0">
        <w:t xml:space="preserve"> </w:t>
      </w:r>
      <w:r>
        <w:t>the</w:t>
      </w:r>
      <w:r w:rsidR="00D51CE0">
        <w:t xml:space="preserve"> </w:t>
      </w:r>
      <w:r>
        <w:t>labors</w:t>
      </w:r>
      <w:r w:rsidR="00D51CE0">
        <w:t xml:space="preserve"> </w:t>
      </w:r>
      <w:r>
        <w:t>and</w:t>
      </w:r>
      <w:r w:rsidR="00D51CE0">
        <w:t xml:space="preserve"> </w:t>
      </w:r>
      <w:r>
        <w:t>industries</w:t>
      </w:r>
      <w:r w:rsidR="00D51CE0">
        <w:t xml:space="preserve"> </w:t>
      </w:r>
      <w:r>
        <w:t>of</w:t>
      </w:r>
      <w:r w:rsidR="00D51CE0">
        <w:t xml:space="preserve"> </w:t>
      </w:r>
      <w:r>
        <w:t>men</w:t>
      </w:r>
      <w:r w:rsidR="00D51CE0">
        <w:t xml:space="preserve"> </w:t>
      </w:r>
      <w:r>
        <w:t>are</w:t>
      </w:r>
      <w:r w:rsidR="00D51CE0">
        <w:t xml:space="preserve"> </w:t>
      </w:r>
      <w:r>
        <w:t>exposed</w:t>
      </w:r>
      <w:r w:rsidR="00D51CE0">
        <w:t xml:space="preserve"> </w:t>
      </w:r>
      <w:r>
        <w:t>to</w:t>
      </w:r>
      <w:r w:rsidR="00D51CE0">
        <w:t xml:space="preserve"> </w:t>
      </w:r>
      <w:r>
        <w:t>the</w:t>
      </w:r>
      <w:r w:rsidR="00D51CE0">
        <w:t xml:space="preserve"> </w:t>
      </w:r>
      <w:r>
        <w:t>envy</w:t>
      </w:r>
      <w:r w:rsidR="00D51CE0">
        <w:t xml:space="preserve"> </w:t>
      </w:r>
      <w:r>
        <w:t>of</w:t>
      </w:r>
      <w:r w:rsidR="00D51CE0">
        <w:t xml:space="preserve"> </w:t>
      </w:r>
      <w:r>
        <w:t>their</w:t>
      </w:r>
      <w:r w:rsidR="00D51CE0">
        <w:t xml:space="preserve"> </w:t>
      </w:r>
      <w:r>
        <w:t>neighbors.</w:t>
      </w:r>
      <w:r w:rsidR="00A65BEF">
        <w:rPr>
          <w:rStyle w:val="FootnoteReference"/>
        </w:rPr>
        <w:footnoteReference w:id="471"/>
      </w:r>
      <w:r w:rsidR="00D51CE0">
        <w:t xml:space="preserve"> </w:t>
      </w:r>
    </w:p>
    <w:p w14:paraId="2FA41D9B" w14:textId="77777777" w:rsidR="00A65BEF" w:rsidRDefault="00055323" w:rsidP="00B01E47">
      <w:pPr>
        <w:jc w:val="both"/>
      </w:pPr>
      <w:r>
        <w:t>Therefore,</w:t>
      </w:r>
      <w:r w:rsidR="00D51CE0">
        <w:t xml:space="preserve"> </w:t>
      </w:r>
      <w:r>
        <w:t>you</w:t>
      </w:r>
      <w:r w:rsidR="00D51CE0">
        <w:t xml:space="preserve"> </w:t>
      </w:r>
      <w:r>
        <w:t>must</w:t>
      </w:r>
      <w:r w:rsidR="00D51CE0">
        <w:t xml:space="preserve"> </w:t>
      </w:r>
      <w:r>
        <w:t>diligently</w:t>
      </w:r>
      <w:r w:rsidR="00D51CE0">
        <w:t xml:space="preserve"> </w:t>
      </w:r>
      <w:r>
        <w:t>arm</w:t>
      </w:r>
      <w:r w:rsidR="00D51CE0">
        <w:t xml:space="preserve"> </w:t>
      </w:r>
      <w:r>
        <w:t>yourself</w:t>
      </w:r>
      <w:r w:rsidR="00D51CE0">
        <w:t xml:space="preserve"> </w:t>
      </w:r>
      <w:r>
        <w:t>against</w:t>
      </w:r>
      <w:r w:rsidR="00D51CE0">
        <w:t xml:space="preserve"> </w:t>
      </w:r>
      <w:r>
        <w:t>the</w:t>
      </w:r>
      <w:r w:rsidR="00D51CE0">
        <w:t xml:space="preserve"> </w:t>
      </w:r>
      <w:r>
        <w:t>attacks</w:t>
      </w:r>
      <w:r w:rsidR="00D51CE0">
        <w:t xml:space="preserve"> </w:t>
      </w:r>
      <w:r>
        <w:t>of</w:t>
      </w:r>
      <w:r w:rsidR="00D51CE0">
        <w:t xml:space="preserve"> </w:t>
      </w:r>
      <w:r>
        <w:t>such</w:t>
      </w:r>
      <w:r w:rsidR="00D51CE0">
        <w:t xml:space="preserve"> </w:t>
      </w:r>
      <w:r>
        <w:t>an</w:t>
      </w:r>
      <w:r w:rsidR="00D51CE0">
        <w:t xml:space="preserve"> </w:t>
      </w:r>
      <w:r>
        <w:t>enemy,</w:t>
      </w:r>
      <w:r w:rsidR="00D51CE0">
        <w:t xml:space="preserve"> </w:t>
      </w:r>
      <w:r>
        <w:t>and</w:t>
      </w:r>
      <w:r w:rsidR="00D51CE0">
        <w:t xml:space="preserve"> </w:t>
      </w:r>
      <w:r>
        <w:t>unceasingly</w:t>
      </w:r>
      <w:r w:rsidR="00D51CE0">
        <w:t xml:space="preserve"> </w:t>
      </w:r>
      <w:r>
        <w:t>ask</w:t>
      </w:r>
      <w:r w:rsidR="00D51CE0">
        <w:t xml:space="preserve"> </w:t>
      </w:r>
      <w:r>
        <w:t>God</w:t>
      </w:r>
      <w:r w:rsidR="00D51CE0">
        <w:t xml:space="preserve"> </w:t>
      </w:r>
      <w:r>
        <w:t>to</w:t>
      </w:r>
      <w:r w:rsidR="00D51CE0">
        <w:t xml:space="preserve"> </w:t>
      </w:r>
      <w:r>
        <w:t>deliver</w:t>
      </w:r>
      <w:r w:rsidR="00D51CE0">
        <w:t xml:space="preserve"> </w:t>
      </w:r>
      <w:r>
        <w:t>you</w:t>
      </w:r>
      <w:r w:rsidR="00D51CE0">
        <w:t xml:space="preserve"> </w:t>
      </w:r>
      <w:r>
        <w:t>from</w:t>
      </w:r>
      <w:r w:rsidR="00D51CE0">
        <w:t xml:space="preserve"> </w:t>
      </w:r>
      <w:r>
        <w:t>it.</w:t>
      </w:r>
      <w:r w:rsidR="00D51CE0">
        <w:t xml:space="preserve"> </w:t>
      </w:r>
      <w:r>
        <w:t>Let</w:t>
      </w:r>
      <w:r w:rsidR="00D51CE0">
        <w:t xml:space="preserve"> </w:t>
      </w:r>
      <w:r>
        <w:t>your</w:t>
      </w:r>
      <w:r w:rsidR="00D51CE0">
        <w:t xml:space="preserve"> </w:t>
      </w:r>
      <w:r>
        <w:t>efforts</w:t>
      </w:r>
      <w:r w:rsidR="00D51CE0">
        <w:t xml:space="preserve"> </w:t>
      </w:r>
      <w:r>
        <w:t>against</w:t>
      </w:r>
      <w:r w:rsidR="00D51CE0">
        <w:t xml:space="preserve"> </w:t>
      </w:r>
      <w:r>
        <w:t>it</w:t>
      </w:r>
      <w:r w:rsidR="00D51CE0">
        <w:t xml:space="preserve"> </w:t>
      </w:r>
      <w:r>
        <w:t>be</w:t>
      </w:r>
      <w:r w:rsidR="00D51CE0">
        <w:t xml:space="preserve"> </w:t>
      </w:r>
      <w:r>
        <w:t>firm</w:t>
      </w:r>
      <w:r w:rsidR="00D51CE0">
        <w:t xml:space="preserve"> </w:t>
      </w:r>
      <w:r>
        <w:t>and</w:t>
      </w:r>
      <w:r w:rsidR="00D51CE0">
        <w:t xml:space="preserve"> </w:t>
      </w:r>
      <w:r>
        <w:t>constant.</w:t>
      </w:r>
      <w:r w:rsidR="00D51CE0">
        <w:t xml:space="preserve"> </w:t>
      </w:r>
      <w:r>
        <w:t>If</w:t>
      </w:r>
      <w:r w:rsidR="00D51CE0">
        <w:t xml:space="preserve"> </w:t>
      </w:r>
      <w:r>
        <w:t>it</w:t>
      </w:r>
      <w:r w:rsidR="00D51CE0">
        <w:t xml:space="preserve"> </w:t>
      </w:r>
      <w:r>
        <w:t>persevere</w:t>
      </w:r>
      <w:r w:rsidR="00D51CE0">
        <w:t xml:space="preserve"> </w:t>
      </w:r>
      <w:r>
        <w:t>in</w:t>
      </w:r>
      <w:r w:rsidR="00D51CE0">
        <w:t xml:space="preserve"> </w:t>
      </w:r>
      <w:r>
        <w:t>its</w:t>
      </w:r>
      <w:r w:rsidR="00D51CE0">
        <w:t xml:space="preserve"> </w:t>
      </w:r>
      <w:r>
        <w:t>attacks,</w:t>
      </w:r>
      <w:r w:rsidR="00D51CE0">
        <w:t xml:space="preserve"> </w:t>
      </w:r>
      <w:r>
        <w:t>continue</w:t>
      </w:r>
      <w:r w:rsidR="00D51CE0">
        <w:t xml:space="preserve"> </w:t>
      </w:r>
      <w:r>
        <w:t>to</w:t>
      </w:r>
      <w:r w:rsidR="00D51CE0">
        <w:t xml:space="preserve"> </w:t>
      </w:r>
      <w:r>
        <w:t>oppose</w:t>
      </w:r>
      <w:r w:rsidR="00D51CE0">
        <w:t xml:space="preserve"> </w:t>
      </w:r>
      <w:r>
        <w:t>an</w:t>
      </w:r>
      <w:r w:rsidR="00D51CE0">
        <w:t xml:space="preserve"> </w:t>
      </w:r>
      <w:r>
        <w:t>obstinate</w:t>
      </w:r>
      <w:r w:rsidR="00D51CE0">
        <w:t xml:space="preserve"> </w:t>
      </w:r>
      <w:r>
        <w:t>resistance,</w:t>
      </w:r>
      <w:r w:rsidR="00D51CE0">
        <w:t xml:space="preserve"> </w:t>
      </w:r>
      <w:r>
        <w:t>and</w:t>
      </w:r>
      <w:r w:rsidR="00D51CE0">
        <w:t xml:space="preserve"> </w:t>
      </w:r>
      <w:r>
        <w:t>make</w:t>
      </w:r>
      <w:r w:rsidR="00D51CE0">
        <w:t xml:space="preserve"> </w:t>
      </w:r>
      <w:r>
        <w:t>little</w:t>
      </w:r>
      <w:r w:rsidR="00D51CE0">
        <w:t xml:space="preserve"> </w:t>
      </w:r>
      <w:r>
        <w:t>account</w:t>
      </w:r>
      <w:r w:rsidR="00D51CE0">
        <w:t xml:space="preserve"> </w:t>
      </w:r>
      <w:r>
        <w:t>of</w:t>
      </w:r>
      <w:r w:rsidR="00D51CE0">
        <w:t xml:space="preserve"> </w:t>
      </w:r>
      <w:r>
        <w:t>the</w:t>
      </w:r>
      <w:r w:rsidR="00D51CE0">
        <w:t xml:space="preserve"> </w:t>
      </w:r>
      <w:r>
        <w:t>unworthy</w:t>
      </w:r>
      <w:r w:rsidR="00D51CE0">
        <w:t xml:space="preserve"> </w:t>
      </w:r>
      <w:r>
        <w:t>sentiments</w:t>
      </w:r>
      <w:r w:rsidR="00D51CE0">
        <w:t xml:space="preserve"> </w:t>
      </w:r>
      <w:r>
        <w:t>it</w:t>
      </w:r>
      <w:r w:rsidR="00D51CE0">
        <w:t xml:space="preserve"> </w:t>
      </w:r>
      <w:r>
        <w:t>suggests.</w:t>
      </w:r>
      <w:r w:rsidR="00D51CE0">
        <w:t xml:space="preserve"> </w:t>
      </w:r>
      <w:r>
        <w:t>If</w:t>
      </w:r>
      <w:r w:rsidR="00D51CE0">
        <w:t xml:space="preserve"> </w:t>
      </w:r>
      <w:r>
        <w:t>your</w:t>
      </w:r>
      <w:r w:rsidR="00D51CE0">
        <w:t xml:space="preserve"> </w:t>
      </w:r>
      <w:r>
        <w:t>neighbor</w:t>
      </w:r>
      <w:r w:rsidR="00D51CE0">
        <w:t xml:space="preserve"> </w:t>
      </w:r>
      <w:r>
        <w:t>enjoy</w:t>
      </w:r>
      <w:r w:rsidR="00D51CE0">
        <w:t xml:space="preserve"> </w:t>
      </w:r>
      <w:r>
        <w:t>a</w:t>
      </w:r>
      <w:r w:rsidR="00D51CE0">
        <w:t xml:space="preserve"> </w:t>
      </w:r>
      <w:r>
        <w:t>prosperity</w:t>
      </w:r>
      <w:r w:rsidR="00D51CE0">
        <w:t xml:space="preserve"> </w:t>
      </w:r>
      <w:r>
        <w:t>which</w:t>
      </w:r>
      <w:r w:rsidR="00D51CE0">
        <w:t xml:space="preserve"> </w:t>
      </w:r>
      <w:r>
        <w:t>is</w:t>
      </w:r>
      <w:r w:rsidR="00D51CE0">
        <w:t xml:space="preserve"> </w:t>
      </w:r>
      <w:r>
        <w:t>denied</w:t>
      </w:r>
      <w:r w:rsidR="00D51CE0">
        <w:t xml:space="preserve"> </w:t>
      </w:r>
      <w:r>
        <w:t>you,</w:t>
      </w:r>
      <w:r w:rsidR="00D51CE0">
        <w:t xml:space="preserve"> </w:t>
      </w:r>
      <w:r w:rsidR="00A65BEF">
        <w:t>t</w:t>
      </w:r>
      <w:r>
        <w:t>hank</w:t>
      </w:r>
      <w:r w:rsidR="00D51CE0">
        <w:t xml:space="preserve"> </w:t>
      </w:r>
      <w:r>
        <w:t>God</w:t>
      </w:r>
      <w:r w:rsidR="00D51CE0">
        <w:t xml:space="preserve"> </w:t>
      </w:r>
      <w:r>
        <w:t>for</w:t>
      </w:r>
      <w:r w:rsidR="00D51CE0">
        <w:t xml:space="preserve"> </w:t>
      </w:r>
      <w:r>
        <w:t>it,</w:t>
      </w:r>
      <w:r w:rsidR="00D51CE0">
        <w:t xml:space="preserve"> </w:t>
      </w:r>
      <w:r>
        <w:t>persuaded</w:t>
      </w:r>
      <w:r w:rsidR="00D51CE0">
        <w:t xml:space="preserve"> </w:t>
      </w:r>
      <w:r>
        <w:t>that</w:t>
      </w:r>
      <w:r w:rsidR="00D51CE0">
        <w:t xml:space="preserve"> </w:t>
      </w:r>
      <w:r>
        <w:t>you</w:t>
      </w:r>
      <w:r w:rsidR="00D51CE0">
        <w:t xml:space="preserve"> </w:t>
      </w:r>
      <w:r>
        <w:t>have</w:t>
      </w:r>
      <w:r w:rsidR="00D51CE0">
        <w:t xml:space="preserve"> </w:t>
      </w:r>
      <w:r>
        <w:t>not</w:t>
      </w:r>
      <w:r w:rsidR="00D51CE0">
        <w:t xml:space="preserve"> </w:t>
      </w:r>
      <w:r>
        <w:t>merited</w:t>
      </w:r>
      <w:r w:rsidR="00D51CE0">
        <w:t xml:space="preserve"> </w:t>
      </w:r>
      <w:r>
        <w:t>it</w:t>
      </w:r>
      <w:r w:rsidR="00D51CE0">
        <w:t xml:space="preserve"> </w:t>
      </w:r>
      <w:r>
        <w:t>or</w:t>
      </w:r>
      <w:r w:rsidR="00D51CE0">
        <w:t xml:space="preserve"> </w:t>
      </w:r>
      <w:r>
        <w:t>that</w:t>
      </w:r>
      <w:r w:rsidR="00D51CE0">
        <w:t xml:space="preserve"> </w:t>
      </w:r>
      <w:r>
        <w:t>it</w:t>
      </w:r>
      <w:r w:rsidR="00D51CE0">
        <w:t xml:space="preserve"> </w:t>
      </w:r>
      <w:r>
        <w:t>would</w:t>
      </w:r>
      <w:r w:rsidR="00D51CE0">
        <w:t xml:space="preserve"> </w:t>
      </w:r>
      <w:r>
        <w:t>not</w:t>
      </w:r>
      <w:r w:rsidR="00D51CE0">
        <w:t xml:space="preserve"> </w:t>
      </w:r>
      <w:r>
        <w:t>be</w:t>
      </w:r>
      <w:r w:rsidR="00D51CE0">
        <w:t xml:space="preserve"> </w:t>
      </w:r>
      <w:r>
        <w:t>salutary</w:t>
      </w:r>
      <w:r w:rsidR="00D51CE0">
        <w:t xml:space="preserve"> </w:t>
      </w:r>
      <w:r>
        <w:t>for</w:t>
      </w:r>
      <w:r w:rsidR="00D51CE0">
        <w:t xml:space="preserve"> </w:t>
      </w:r>
      <w:r>
        <w:t>you.</w:t>
      </w:r>
      <w:r w:rsidR="00D51CE0">
        <w:t xml:space="preserve"> </w:t>
      </w:r>
      <w:r w:rsidR="00A65BEF">
        <w:t>R</w:t>
      </w:r>
      <w:r>
        <w:t>emember,</w:t>
      </w:r>
      <w:r w:rsidR="00D51CE0">
        <w:t xml:space="preserve"> </w:t>
      </w:r>
      <w:r>
        <w:t>moreover,</w:t>
      </w:r>
      <w:r w:rsidR="00D51CE0">
        <w:t xml:space="preserve"> </w:t>
      </w:r>
      <w:r>
        <w:t>that</w:t>
      </w:r>
      <w:r w:rsidR="00D51CE0">
        <w:t xml:space="preserve"> </w:t>
      </w:r>
      <w:r>
        <w:t>envying</w:t>
      </w:r>
      <w:r w:rsidR="00D51CE0">
        <w:t xml:space="preserve"> </w:t>
      </w:r>
      <w:r>
        <w:t>the</w:t>
      </w:r>
      <w:r w:rsidR="00D51CE0">
        <w:t xml:space="preserve"> </w:t>
      </w:r>
      <w:r>
        <w:t>prosperity</w:t>
      </w:r>
      <w:r w:rsidR="00D51CE0">
        <w:t xml:space="preserve"> </w:t>
      </w:r>
      <w:r>
        <w:t>of</w:t>
      </w:r>
      <w:r w:rsidR="00D51CE0">
        <w:t xml:space="preserve"> </w:t>
      </w:r>
      <w:r>
        <w:t>others</w:t>
      </w:r>
      <w:r w:rsidR="00D51CE0">
        <w:t xml:space="preserve"> </w:t>
      </w:r>
      <w:r>
        <w:t>does</w:t>
      </w:r>
      <w:r w:rsidR="00D51CE0">
        <w:t xml:space="preserve"> </w:t>
      </w:r>
      <w:r>
        <w:t>not</w:t>
      </w:r>
      <w:r w:rsidR="00D51CE0">
        <w:t xml:space="preserve"> </w:t>
      </w:r>
      <w:r>
        <w:t>alleviate</w:t>
      </w:r>
      <w:r w:rsidR="00D51CE0">
        <w:t xml:space="preserve"> </w:t>
      </w:r>
      <w:r>
        <w:t>your</w:t>
      </w:r>
      <w:r w:rsidR="00D51CE0">
        <w:t xml:space="preserve"> </w:t>
      </w:r>
      <w:r>
        <w:t>own</w:t>
      </w:r>
      <w:r w:rsidR="00D51CE0">
        <w:t xml:space="preserve"> </w:t>
      </w:r>
      <w:r>
        <w:t>misery,</w:t>
      </w:r>
      <w:r w:rsidR="00D51CE0">
        <w:t xml:space="preserve"> </w:t>
      </w:r>
      <w:r>
        <w:t>but</w:t>
      </w:r>
      <w:r w:rsidR="00D51CE0">
        <w:t xml:space="preserve"> </w:t>
      </w:r>
      <w:r>
        <w:t>rather</w:t>
      </w:r>
      <w:r w:rsidR="00D51CE0">
        <w:t xml:space="preserve"> </w:t>
      </w:r>
      <w:r>
        <w:t>increases</w:t>
      </w:r>
      <w:r w:rsidR="00D51CE0">
        <w:t xml:space="preserve"> </w:t>
      </w:r>
      <w:r>
        <w:t>it.</w:t>
      </w:r>
      <w:r w:rsidR="00D51CE0">
        <w:t xml:space="preserve"> </w:t>
      </w:r>
    </w:p>
    <w:p w14:paraId="5C2E6E3A" w14:textId="28D71FAC" w:rsidR="0046777B" w:rsidRDefault="00055323" w:rsidP="00B01E47">
      <w:pPr>
        <w:jc w:val="both"/>
      </w:pPr>
      <w:r>
        <w:t>To</w:t>
      </w:r>
      <w:r w:rsidR="00D51CE0">
        <w:t xml:space="preserve"> </w:t>
      </w:r>
      <w:r>
        <w:t>strengthen</w:t>
      </w:r>
      <w:r w:rsidR="00D51CE0">
        <w:t xml:space="preserve"> </w:t>
      </w:r>
      <w:r>
        <w:t>your</w:t>
      </w:r>
      <w:r w:rsidR="00D51CE0">
        <w:t xml:space="preserve"> </w:t>
      </w:r>
      <w:r>
        <w:t>aversion</w:t>
      </w:r>
      <w:r w:rsidR="00D51CE0">
        <w:t xml:space="preserve"> </w:t>
      </w:r>
      <w:r>
        <w:t>to</w:t>
      </w:r>
      <w:r w:rsidR="00D51CE0">
        <w:t xml:space="preserve"> </w:t>
      </w:r>
      <w:r>
        <w:t>this</w:t>
      </w:r>
      <w:r w:rsidR="00D51CE0">
        <w:t xml:space="preserve"> </w:t>
      </w:r>
      <w:r>
        <w:t>vice</w:t>
      </w:r>
      <w:r w:rsidR="00D51CE0">
        <w:t xml:space="preserve"> </w:t>
      </w:r>
      <w:r>
        <w:t>make</w:t>
      </w:r>
      <w:r w:rsidR="00D51CE0">
        <w:t xml:space="preserve"> </w:t>
      </w:r>
      <w:r>
        <w:t>use</w:t>
      </w:r>
      <w:r w:rsidR="00D51CE0">
        <w:t xml:space="preserve"> </w:t>
      </w:r>
      <w:r>
        <w:t>of</w:t>
      </w:r>
      <w:r w:rsidR="00D51CE0">
        <w:t xml:space="preserve"> </w:t>
      </w:r>
      <w:r>
        <w:t>the</w:t>
      </w:r>
      <w:r w:rsidR="00D51CE0">
        <w:t xml:space="preserve"> </w:t>
      </w:r>
      <w:r>
        <w:t>following</w:t>
      </w:r>
      <w:r w:rsidR="00D51CE0">
        <w:t xml:space="preserve"> </w:t>
      </w:r>
      <w:r>
        <w:t>reflections:</w:t>
      </w:r>
      <w:r w:rsidR="00D51CE0">
        <w:t xml:space="preserve"> </w:t>
      </w:r>
      <w:r>
        <w:t>Consider,</w:t>
      </w:r>
      <w:r w:rsidR="00D51CE0">
        <w:t xml:space="preserve"> </w:t>
      </w:r>
      <w:r>
        <w:t>first,</w:t>
      </w:r>
      <w:r w:rsidR="00D51CE0">
        <w:t xml:space="preserve"> </w:t>
      </w:r>
      <w:r>
        <w:t>what</w:t>
      </w:r>
      <w:r w:rsidR="00D51CE0">
        <w:t xml:space="preserve"> </w:t>
      </w:r>
      <w:r>
        <w:t>a</w:t>
      </w:r>
      <w:r w:rsidR="00D51CE0">
        <w:t xml:space="preserve"> </w:t>
      </w:r>
      <w:r>
        <w:t>resemblance</w:t>
      </w:r>
      <w:r w:rsidR="00D51CE0">
        <w:t xml:space="preserve"> </w:t>
      </w:r>
      <w:r>
        <w:t>the</w:t>
      </w:r>
      <w:r w:rsidR="00D51CE0">
        <w:t xml:space="preserve"> </w:t>
      </w:r>
      <w:r>
        <w:t>envious</w:t>
      </w:r>
      <w:r w:rsidR="00D51CE0">
        <w:t xml:space="preserve"> </w:t>
      </w:r>
      <w:r>
        <w:t>man</w:t>
      </w:r>
      <w:r w:rsidR="00D51CE0">
        <w:t xml:space="preserve"> </w:t>
      </w:r>
      <w:r>
        <w:t>bears</w:t>
      </w:r>
      <w:r w:rsidR="00D51CE0">
        <w:t xml:space="preserve"> </w:t>
      </w:r>
      <w:r>
        <w:t>to</w:t>
      </w:r>
      <w:r w:rsidR="00D51CE0">
        <w:t xml:space="preserve"> </w:t>
      </w:r>
      <w:r>
        <w:t>the</w:t>
      </w:r>
      <w:r w:rsidR="00D51CE0">
        <w:t xml:space="preserve"> </w:t>
      </w:r>
      <w:r>
        <w:t>devils,</w:t>
      </w:r>
      <w:r w:rsidR="00D51CE0">
        <w:t xml:space="preserve"> </w:t>
      </w:r>
      <w:r>
        <w:t>w</w:t>
      </w:r>
      <w:r w:rsidR="00A65BEF">
        <w:t>h</w:t>
      </w:r>
      <w:r>
        <w:t>o</w:t>
      </w:r>
      <w:r w:rsidR="00D51CE0">
        <w:t xml:space="preserve"> </w:t>
      </w:r>
      <w:r>
        <w:t>look</w:t>
      </w:r>
      <w:r w:rsidR="00D51CE0">
        <w:t xml:space="preserve"> </w:t>
      </w:r>
      <w:r>
        <w:t>with</w:t>
      </w:r>
      <w:r w:rsidR="00D51CE0">
        <w:t xml:space="preserve"> </w:t>
      </w:r>
      <w:r>
        <w:t>rage</w:t>
      </w:r>
      <w:r w:rsidR="00D51CE0">
        <w:t xml:space="preserve"> </w:t>
      </w:r>
      <w:r>
        <w:t>upon</w:t>
      </w:r>
      <w:r w:rsidR="00D51CE0">
        <w:t xml:space="preserve"> </w:t>
      </w:r>
      <w:r>
        <w:t>our</w:t>
      </w:r>
      <w:r w:rsidR="00D51CE0">
        <w:t xml:space="preserve"> </w:t>
      </w:r>
      <w:r>
        <w:t>good</w:t>
      </w:r>
      <w:r w:rsidR="00D51CE0">
        <w:t xml:space="preserve"> </w:t>
      </w:r>
      <w:r>
        <w:t>works</w:t>
      </w:r>
      <w:r w:rsidR="00D51CE0">
        <w:t xml:space="preserve"> </w:t>
      </w:r>
      <w:r>
        <w:t>and</w:t>
      </w:r>
      <w:r w:rsidR="00D51CE0">
        <w:t xml:space="preserve"> </w:t>
      </w:r>
      <w:r>
        <w:t>the</w:t>
      </w:r>
      <w:r w:rsidR="00D51CE0">
        <w:t xml:space="preserve"> </w:t>
      </w:r>
      <w:r>
        <w:t>heavenly</w:t>
      </w:r>
      <w:r w:rsidR="00D51CE0">
        <w:t xml:space="preserve"> </w:t>
      </w:r>
      <w:r>
        <w:t>reward</w:t>
      </w:r>
      <w:r w:rsidR="00D51CE0">
        <w:t xml:space="preserve"> </w:t>
      </w:r>
      <w:r>
        <w:t>we</w:t>
      </w:r>
      <w:r w:rsidR="00D51CE0">
        <w:t xml:space="preserve"> </w:t>
      </w:r>
      <w:r>
        <w:t>are</w:t>
      </w:r>
      <w:r w:rsidR="00D51CE0">
        <w:t xml:space="preserve"> </w:t>
      </w:r>
      <w:r>
        <w:t>to</w:t>
      </w:r>
      <w:r w:rsidR="00D51CE0">
        <w:t xml:space="preserve"> </w:t>
      </w:r>
      <w:r>
        <w:t>receive</w:t>
      </w:r>
      <w:r w:rsidR="00D51CE0">
        <w:t xml:space="preserve"> </w:t>
      </w:r>
      <w:r>
        <w:t>for</w:t>
      </w:r>
      <w:r w:rsidR="00D51CE0">
        <w:t xml:space="preserve"> </w:t>
      </w:r>
      <w:r>
        <w:t>them.</w:t>
      </w:r>
      <w:r w:rsidR="00D51CE0">
        <w:t xml:space="preserve"> </w:t>
      </w:r>
      <w:r>
        <w:t>They</w:t>
      </w:r>
      <w:r w:rsidR="00D51CE0">
        <w:t xml:space="preserve"> </w:t>
      </w:r>
      <w:r>
        <w:t>have</w:t>
      </w:r>
      <w:r w:rsidR="00D51CE0">
        <w:t xml:space="preserve"> </w:t>
      </w:r>
      <w:r>
        <w:t>no</w:t>
      </w:r>
      <w:r w:rsidR="00D51CE0">
        <w:t xml:space="preserve"> </w:t>
      </w:r>
      <w:r>
        <w:t>hope</w:t>
      </w:r>
      <w:r w:rsidR="00D51CE0">
        <w:t xml:space="preserve"> </w:t>
      </w:r>
      <w:r>
        <w:t>of</w:t>
      </w:r>
      <w:r w:rsidR="00D51CE0">
        <w:t xml:space="preserve"> </w:t>
      </w:r>
      <w:r>
        <w:t>the</w:t>
      </w:r>
      <w:r w:rsidR="00D51CE0">
        <w:t xml:space="preserve"> </w:t>
      </w:r>
      <w:r>
        <w:t>happiness</w:t>
      </w:r>
      <w:r w:rsidR="00D51CE0">
        <w:t xml:space="preserve"> </w:t>
      </w:r>
      <w:r>
        <w:t>of</w:t>
      </w:r>
      <w:r w:rsidR="00D51CE0">
        <w:t xml:space="preserve"> </w:t>
      </w:r>
      <w:r>
        <w:t>which</w:t>
      </w:r>
      <w:r w:rsidR="00D51CE0">
        <w:t xml:space="preserve"> </w:t>
      </w:r>
      <w:r>
        <w:t>they</w:t>
      </w:r>
      <w:r w:rsidR="00D51CE0">
        <w:t xml:space="preserve"> </w:t>
      </w:r>
      <w:r>
        <w:t>would</w:t>
      </w:r>
      <w:r w:rsidR="00D51CE0">
        <w:t xml:space="preserve"> </w:t>
      </w:r>
      <w:r>
        <w:t>deprive</w:t>
      </w:r>
      <w:r w:rsidR="00D51CE0">
        <w:t xml:space="preserve"> </w:t>
      </w:r>
      <w:r>
        <w:t>us,</w:t>
      </w:r>
      <w:r w:rsidR="00D51CE0">
        <w:t xml:space="preserve"> </w:t>
      </w:r>
      <w:r>
        <w:t>for</w:t>
      </w:r>
      <w:r w:rsidR="00D51CE0">
        <w:t xml:space="preserve"> </w:t>
      </w:r>
      <w:r>
        <w:t>they</w:t>
      </w:r>
      <w:r w:rsidR="00D51CE0">
        <w:t xml:space="preserve"> </w:t>
      </w:r>
      <w:r>
        <w:t>know</w:t>
      </w:r>
      <w:r w:rsidR="00D51CE0">
        <w:t xml:space="preserve"> </w:t>
      </w:r>
      <w:r>
        <w:t>that</w:t>
      </w:r>
      <w:r w:rsidR="00D51CE0">
        <w:t xml:space="preserve"> </w:t>
      </w:r>
      <w:r>
        <w:t>they</w:t>
      </w:r>
      <w:r w:rsidR="00D51CE0">
        <w:t xml:space="preserve"> </w:t>
      </w:r>
      <w:r>
        <w:t>have</w:t>
      </w:r>
      <w:r w:rsidR="00D51CE0">
        <w:t xml:space="preserve"> </w:t>
      </w:r>
      <w:r>
        <w:t>irretrievably</w:t>
      </w:r>
      <w:r w:rsidR="00D51CE0">
        <w:t xml:space="preserve"> </w:t>
      </w:r>
      <w:r>
        <w:t>lost</w:t>
      </w:r>
      <w:r w:rsidR="00D51CE0">
        <w:t xml:space="preserve"> </w:t>
      </w:r>
      <w:r>
        <w:t>it;</w:t>
      </w:r>
      <w:r w:rsidR="00D51CE0">
        <w:t xml:space="preserve"> </w:t>
      </w:r>
      <w:r>
        <w:t>but</w:t>
      </w:r>
      <w:r w:rsidR="00D51CE0">
        <w:t xml:space="preserve"> </w:t>
      </w:r>
      <w:r>
        <w:t>they</w:t>
      </w:r>
      <w:r w:rsidR="00D51CE0">
        <w:t xml:space="preserve"> </w:t>
      </w:r>
      <w:r>
        <w:t>are</w:t>
      </w:r>
      <w:r w:rsidR="00D51CE0">
        <w:t xml:space="preserve"> </w:t>
      </w:r>
      <w:r>
        <w:t>unwilling</w:t>
      </w:r>
      <w:r w:rsidR="00D51CE0">
        <w:t xml:space="preserve"> </w:t>
      </w:r>
      <w:r>
        <w:t>that</w:t>
      </w:r>
      <w:r w:rsidR="00D51CE0">
        <w:t xml:space="preserve"> </w:t>
      </w:r>
      <w:r>
        <w:t>beings</w:t>
      </w:r>
      <w:r w:rsidR="00D51CE0">
        <w:t xml:space="preserve"> </w:t>
      </w:r>
      <w:r>
        <w:t>created</w:t>
      </w:r>
      <w:r w:rsidR="00D51CE0">
        <w:t xml:space="preserve"> </w:t>
      </w:r>
      <w:r>
        <w:t>out</w:t>
      </w:r>
      <w:r w:rsidR="00D51CE0">
        <w:t xml:space="preserve"> </w:t>
      </w:r>
      <w:r>
        <w:t>of</w:t>
      </w:r>
      <w:r w:rsidR="00D51CE0">
        <w:t xml:space="preserve"> </w:t>
      </w:r>
      <w:r>
        <w:t>dust</w:t>
      </w:r>
      <w:r w:rsidR="00D51CE0">
        <w:t xml:space="preserve"> </w:t>
      </w:r>
      <w:r>
        <w:t>should</w:t>
      </w:r>
      <w:r w:rsidR="00D51CE0">
        <w:t xml:space="preserve"> </w:t>
      </w:r>
      <w:r>
        <w:t>enjoy</w:t>
      </w:r>
      <w:r w:rsidR="00D51CE0">
        <w:t xml:space="preserve"> </w:t>
      </w:r>
      <w:r>
        <w:t>honors</w:t>
      </w:r>
      <w:r w:rsidR="00D51CE0">
        <w:t xml:space="preserve"> </w:t>
      </w:r>
      <w:r>
        <w:t>of</w:t>
      </w:r>
      <w:r w:rsidR="00D51CE0">
        <w:t xml:space="preserve"> </w:t>
      </w:r>
      <w:r>
        <w:t>which</w:t>
      </w:r>
      <w:r w:rsidR="00D51CE0">
        <w:t xml:space="preserve"> </w:t>
      </w:r>
      <w:r>
        <w:t>they</w:t>
      </w:r>
      <w:r w:rsidR="00D51CE0">
        <w:t xml:space="preserve"> </w:t>
      </w:r>
      <w:r>
        <w:t>have</w:t>
      </w:r>
      <w:r w:rsidR="00D51CE0">
        <w:t xml:space="preserve"> </w:t>
      </w:r>
      <w:r>
        <w:t>been</w:t>
      </w:r>
      <w:r w:rsidR="00D51CE0">
        <w:t xml:space="preserve"> </w:t>
      </w:r>
      <w:r>
        <w:t>dispossessed.</w:t>
      </w:r>
      <w:r w:rsidR="00D51CE0">
        <w:t xml:space="preserve"> </w:t>
      </w:r>
      <w:r>
        <w:t>For</w:t>
      </w:r>
      <w:r w:rsidR="00D51CE0">
        <w:t xml:space="preserve"> </w:t>
      </w:r>
      <w:r>
        <w:t>this</w:t>
      </w:r>
      <w:r w:rsidR="00D51CE0">
        <w:t xml:space="preserve"> </w:t>
      </w:r>
      <w:r>
        <w:t>reason</w:t>
      </w:r>
      <w:r w:rsidR="00D51CE0">
        <w:t xml:space="preserve"> </w:t>
      </w:r>
      <w:r>
        <w:t>St.</w:t>
      </w:r>
      <w:r w:rsidR="00D51CE0">
        <w:t xml:space="preserve"> </w:t>
      </w:r>
      <w:r>
        <w:t>Augustine</w:t>
      </w:r>
      <w:r w:rsidR="00D51CE0">
        <w:t xml:space="preserve"> </w:t>
      </w:r>
      <w:r>
        <w:t>says:</w:t>
      </w:r>
      <w:r w:rsidR="00D51CE0">
        <w:t xml:space="preserve"> </w:t>
      </w:r>
      <w:r w:rsidR="0046777B">
        <w:t>“</w:t>
      </w:r>
      <w:r>
        <w:t>May</w:t>
      </w:r>
      <w:r w:rsidR="00D51CE0">
        <w:t xml:space="preserve"> </w:t>
      </w:r>
      <w:r>
        <w:t>God</w:t>
      </w:r>
      <w:r w:rsidR="00D51CE0">
        <w:t xml:space="preserve"> </w:t>
      </w:r>
      <w:r>
        <w:t>preserve</w:t>
      </w:r>
      <w:r w:rsidR="00D51CE0">
        <w:t xml:space="preserve"> </w:t>
      </w:r>
      <w:r>
        <w:t>from</w:t>
      </w:r>
      <w:r w:rsidR="00D51CE0">
        <w:t xml:space="preserve"> </w:t>
      </w:r>
      <w:r>
        <w:t>this</w:t>
      </w:r>
      <w:r w:rsidR="00D51CE0">
        <w:t xml:space="preserve"> </w:t>
      </w:r>
      <w:r>
        <w:t>vice</w:t>
      </w:r>
      <w:r w:rsidR="00D51CE0">
        <w:t xml:space="preserve"> </w:t>
      </w:r>
      <w:r>
        <w:t>not</w:t>
      </w:r>
      <w:r w:rsidR="00D51CE0">
        <w:t xml:space="preserve"> </w:t>
      </w:r>
      <w:r>
        <w:t>only</w:t>
      </w:r>
      <w:r w:rsidR="00D51CE0">
        <w:t xml:space="preserve"> </w:t>
      </w:r>
      <w:r>
        <w:t>the</w:t>
      </w:r>
      <w:r w:rsidR="00D51CE0">
        <w:t xml:space="preserve"> </w:t>
      </w:r>
      <w:r>
        <w:t>hearts</w:t>
      </w:r>
      <w:r w:rsidR="00D51CE0">
        <w:t xml:space="preserve"> </w:t>
      </w:r>
      <w:r>
        <w:t>of</w:t>
      </w:r>
      <w:r w:rsidR="00D51CE0">
        <w:t xml:space="preserve"> </w:t>
      </w:r>
      <w:r>
        <w:t>all</w:t>
      </w:r>
      <w:r w:rsidR="00D51CE0">
        <w:t xml:space="preserve"> </w:t>
      </w:r>
      <w:r>
        <w:t>Christians,</w:t>
      </w:r>
      <w:r w:rsidR="00D51CE0">
        <w:t xml:space="preserve"> </w:t>
      </w:r>
      <w:r>
        <w:t>but</w:t>
      </w:r>
      <w:r w:rsidR="00D51CE0">
        <w:t xml:space="preserve"> </w:t>
      </w:r>
      <w:r>
        <w:t>of</w:t>
      </w:r>
      <w:r w:rsidR="00D51CE0">
        <w:t xml:space="preserve"> </w:t>
      </w:r>
      <w:r>
        <w:t>all</w:t>
      </w:r>
      <w:r w:rsidR="00D51CE0">
        <w:t xml:space="preserve"> </w:t>
      </w:r>
      <w:r>
        <w:t>men,</w:t>
      </w:r>
      <w:r w:rsidR="00D51CE0">
        <w:t xml:space="preserve"> </w:t>
      </w:r>
      <w:r>
        <w:t>for</w:t>
      </w:r>
      <w:r w:rsidR="00D51CE0">
        <w:t xml:space="preserve"> </w:t>
      </w:r>
      <w:r>
        <w:t>it</w:t>
      </w:r>
      <w:r w:rsidR="00D51CE0">
        <w:t xml:space="preserve"> </w:t>
      </w:r>
      <w:r>
        <w:t>is</w:t>
      </w:r>
      <w:r w:rsidR="00D51CE0">
        <w:t xml:space="preserve"> </w:t>
      </w:r>
      <w:r>
        <w:t>the</w:t>
      </w:r>
      <w:r w:rsidR="00D51CE0">
        <w:t xml:space="preserve"> </w:t>
      </w:r>
      <w:r>
        <w:t>special</w:t>
      </w:r>
      <w:r w:rsidR="00D51CE0">
        <w:t xml:space="preserve"> </w:t>
      </w:r>
      <w:r>
        <w:t>vice</w:t>
      </w:r>
      <w:r w:rsidR="00D51CE0">
        <w:t xml:space="preserve"> </w:t>
      </w:r>
      <w:r>
        <w:t>of</w:t>
      </w:r>
      <w:r w:rsidR="00D51CE0">
        <w:t xml:space="preserve"> </w:t>
      </w:r>
      <w:r>
        <w:t>devils,</w:t>
      </w:r>
      <w:r w:rsidR="00D51CE0">
        <w:t xml:space="preserve"> </w:t>
      </w:r>
      <w:r>
        <w:t>and</w:t>
      </w:r>
      <w:r w:rsidR="00D51CE0">
        <w:t xml:space="preserve"> </w:t>
      </w:r>
      <w:r>
        <w:t>one</w:t>
      </w:r>
      <w:r w:rsidR="00D51CE0">
        <w:t xml:space="preserve"> </w:t>
      </w:r>
      <w:r>
        <w:t>which</w:t>
      </w:r>
      <w:r w:rsidR="00D51CE0">
        <w:t xml:space="preserve"> </w:t>
      </w:r>
      <w:r>
        <w:t>causes</w:t>
      </w:r>
      <w:r w:rsidR="00D51CE0">
        <w:t xml:space="preserve"> </w:t>
      </w:r>
      <w:r>
        <w:t>them</w:t>
      </w:r>
      <w:r w:rsidR="00D51CE0">
        <w:t xml:space="preserve"> </w:t>
      </w:r>
      <w:r>
        <w:t>the</w:t>
      </w:r>
      <w:r w:rsidR="00D51CE0">
        <w:t xml:space="preserve"> </w:t>
      </w:r>
      <w:r>
        <w:t>most</w:t>
      </w:r>
      <w:r w:rsidR="00D51CE0">
        <w:t xml:space="preserve"> </w:t>
      </w:r>
      <w:r>
        <w:t>hopeless</w:t>
      </w:r>
      <w:r w:rsidR="00D51CE0">
        <w:t xml:space="preserve"> </w:t>
      </w:r>
      <w:r>
        <w:t>suffering.</w:t>
      </w:r>
      <w:r w:rsidR="0046777B">
        <w:t>”</w:t>
      </w:r>
      <w:r w:rsidR="00D51CE0">
        <w:t xml:space="preserve"> </w:t>
      </w:r>
      <w:r>
        <w:t>The</w:t>
      </w:r>
      <w:r w:rsidR="00D51CE0">
        <w:t xml:space="preserve"> </w:t>
      </w:r>
      <w:r>
        <w:t>crime</w:t>
      </w:r>
      <w:r w:rsidR="00D51CE0">
        <w:t xml:space="preserve"> </w:t>
      </w:r>
      <w:r>
        <w:t>of</w:t>
      </w:r>
      <w:r w:rsidR="00D51CE0">
        <w:t xml:space="preserve"> </w:t>
      </w:r>
      <w:r>
        <w:t>Satan</w:t>
      </w:r>
      <w:r w:rsidR="00D51CE0">
        <w:t xml:space="preserve"> </w:t>
      </w:r>
      <w:r>
        <w:t>is</w:t>
      </w:r>
      <w:r w:rsidR="00D51CE0">
        <w:t xml:space="preserve"> </w:t>
      </w:r>
      <w:r>
        <w:t>not</w:t>
      </w:r>
      <w:r w:rsidR="00D51CE0">
        <w:t xml:space="preserve"> </w:t>
      </w:r>
      <w:r>
        <w:t>theft</w:t>
      </w:r>
      <w:r w:rsidR="00D51CE0">
        <w:t xml:space="preserve"> </w:t>
      </w:r>
      <w:r>
        <w:t>or</w:t>
      </w:r>
      <w:r w:rsidR="00D51CE0">
        <w:t xml:space="preserve"> </w:t>
      </w:r>
      <w:r>
        <w:t>impurity,</w:t>
      </w:r>
      <w:r w:rsidR="00D51CE0">
        <w:t xml:space="preserve"> </w:t>
      </w:r>
      <w:r>
        <w:t>but</w:t>
      </w:r>
      <w:r w:rsidR="00D51CE0">
        <w:t xml:space="preserve"> </w:t>
      </w:r>
      <w:r>
        <w:t>enviously</w:t>
      </w:r>
      <w:r w:rsidR="00D51CE0">
        <w:t xml:space="preserve"> </w:t>
      </w:r>
      <w:r>
        <w:t>seeking,</w:t>
      </w:r>
      <w:r w:rsidR="00D51CE0">
        <w:t xml:space="preserve"> </w:t>
      </w:r>
      <w:r>
        <w:t>after</w:t>
      </w:r>
      <w:r w:rsidR="00D51CE0">
        <w:t xml:space="preserve"> </w:t>
      </w:r>
      <w:r>
        <w:t>his</w:t>
      </w:r>
      <w:r w:rsidR="00D51CE0">
        <w:t xml:space="preserve"> </w:t>
      </w:r>
      <w:r>
        <w:t>fall,</w:t>
      </w:r>
      <w:r w:rsidR="00D51CE0">
        <w:t xml:space="preserve"> </w:t>
      </w:r>
      <w:r>
        <w:t>to</w:t>
      </w:r>
      <w:r w:rsidR="00D51CE0">
        <w:t xml:space="preserve"> </w:t>
      </w:r>
      <w:r>
        <w:t>make</w:t>
      </w:r>
      <w:r w:rsidR="00D51CE0">
        <w:t xml:space="preserve"> </w:t>
      </w:r>
      <w:r>
        <w:t>man</w:t>
      </w:r>
      <w:r w:rsidR="00D51CE0">
        <w:t xml:space="preserve"> </w:t>
      </w:r>
      <w:r>
        <w:t>imitate</w:t>
      </w:r>
      <w:r w:rsidR="00D51CE0">
        <w:t xml:space="preserve"> </w:t>
      </w:r>
      <w:r>
        <w:t>his</w:t>
      </w:r>
      <w:r w:rsidR="00D51CE0">
        <w:t xml:space="preserve"> </w:t>
      </w:r>
      <w:r>
        <w:t>rebellion.</w:t>
      </w:r>
      <w:r w:rsidR="00D51CE0">
        <w:t xml:space="preserve"> </w:t>
      </w:r>
      <w:r>
        <w:t>This</w:t>
      </w:r>
      <w:r w:rsidR="00D51CE0">
        <w:t xml:space="preserve"> </w:t>
      </w:r>
      <w:r>
        <w:t>is</w:t>
      </w:r>
      <w:r w:rsidR="00D51CE0">
        <w:t xml:space="preserve"> </w:t>
      </w:r>
      <w:r>
        <w:t>truly</w:t>
      </w:r>
      <w:r w:rsidR="00D51CE0">
        <w:t xml:space="preserve"> </w:t>
      </w:r>
      <w:r>
        <w:t>the</w:t>
      </w:r>
      <w:r w:rsidR="00D51CE0">
        <w:t xml:space="preserve"> </w:t>
      </w:r>
      <w:r>
        <w:t>feeling</w:t>
      </w:r>
      <w:r w:rsidR="00D51CE0">
        <w:t xml:space="preserve"> </w:t>
      </w:r>
      <w:r>
        <w:t>which</w:t>
      </w:r>
      <w:r w:rsidR="00D51CE0">
        <w:t xml:space="preserve"> </w:t>
      </w:r>
      <w:r>
        <w:t>actuates</w:t>
      </w:r>
      <w:r w:rsidR="00D51CE0">
        <w:t xml:space="preserve"> </w:t>
      </w:r>
      <w:r>
        <w:t>the</w:t>
      </w:r>
      <w:r w:rsidR="00D51CE0">
        <w:t xml:space="preserve"> </w:t>
      </w:r>
      <w:r>
        <w:t>envious.</w:t>
      </w:r>
      <w:r w:rsidR="00D51CE0">
        <w:t xml:space="preserve"> </w:t>
      </w:r>
      <w:r>
        <w:t>Oftentimes</w:t>
      </w:r>
      <w:r w:rsidR="00D51CE0">
        <w:t xml:space="preserve"> </w:t>
      </w:r>
      <w:r>
        <w:t>the</w:t>
      </w:r>
      <w:r w:rsidR="00D51CE0">
        <w:t xml:space="preserve"> </w:t>
      </w:r>
      <w:r>
        <w:t>prosperity</w:t>
      </w:r>
      <w:r w:rsidR="00D51CE0">
        <w:t xml:space="preserve"> </w:t>
      </w:r>
      <w:r>
        <w:t>of</w:t>
      </w:r>
      <w:r w:rsidR="00D51CE0">
        <w:t xml:space="preserve"> </w:t>
      </w:r>
      <w:r>
        <w:t>others</w:t>
      </w:r>
      <w:r w:rsidR="00D51CE0">
        <w:t xml:space="preserve"> </w:t>
      </w:r>
      <w:r>
        <w:t>is</w:t>
      </w:r>
      <w:r w:rsidR="00D51CE0">
        <w:t xml:space="preserve"> </w:t>
      </w:r>
      <w:r>
        <w:t>no</w:t>
      </w:r>
      <w:r w:rsidR="00D51CE0">
        <w:t xml:space="preserve"> </w:t>
      </w:r>
      <w:r>
        <w:t>prejudice</w:t>
      </w:r>
      <w:r w:rsidR="00D51CE0">
        <w:t xml:space="preserve"> </w:t>
      </w:r>
      <w:r>
        <w:t>to</w:t>
      </w:r>
      <w:r w:rsidR="00D51CE0">
        <w:t xml:space="preserve"> </w:t>
      </w:r>
      <w:r>
        <w:t>them;</w:t>
      </w:r>
      <w:r w:rsidR="00D51CE0">
        <w:t xml:space="preserve"> </w:t>
      </w:r>
      <w:r>
        <w:t>they</w:t>
      </w:r>
      <w:r w:rsidR="00D51CE0">
        <w:t xml:space="preserve"> </w:t>
      </w:r>
      <w:r>
        <w:t>could</w:t>
      </w:r>
      <w:r w:rsidR="00D51CE0">
        <w:t xml:space="preserve"> </w:t>
      </w:r>
      <w:r>
        <w:t>not</w:t>
      </w:r>
      <w:r w:rsidR="00D51CE0">
        <w:t xml:space="preserve"> </w:t>
      </w:r>
      <w:r>
        <w:t>profit</w:t>
      </w:r>
      <w:r w:rsidR="00D51CE0">
        <w:t xml:space="preserve"> </w:t>
      </w:r>
      <w:r>
        <w:t>by</w:t>
      </w:r>
      <w:r w:rsidR="00D51CE0">
        <w:t xml:space="preserve"> </w:t>
      </w:r>
      <w:r>
        <w:t>w</w:t>
      </w:r>
      <w:r w:rsidR="0046777B">
        <w:t>h</w:t>
      </w:r>
      <w:r>
        <w:t>at</w:t>
      </w:r>
      <w:r w:rsidR="00D51CE0">
        <w:t xml:space="preserve"> </w:t>
      </w:r>
      <w:r>
        <w:t>they</w:t>
      </w:r>
      <w:r w:rsidR="00D51CE0">
        <w:t xml:space="preserve"> </w:t>
      </w:r>
      <w:r>
        <w:t>strive</w:t>
      </w:r>
      <w:r w:rsidR="00D51CE0">
        <w:t xml:space="preserve"> </w:t>
      </w:r>
      <w:r>
        <w:t>to</w:t>
      </w:r>
      <w:r w:rsidR="00D51CE0">
        <w:t xml:space="preserve"> </w:t>
      </w:r>
      <w:r>
        <w:t>take</w:t>
      </w:r>
      <w:r w:rsidR="00D51CE0">
        <w:t xml:space="preserve"> </w:t>
      </w:r>
      <w:r>
        <w:t>from</w:t>
      </w:r>
      <w:r w:rsidR="00D51CE0">
        <w:t xml:space="preserve"> </w:t>
      </w:r>
      <w:r>
        <w:t>their</w:t>
      </w:r>
      <w:r w:rsidR="00D51CE0">
        <w:t xml:space="preserve"> </w:t>
      </w:r>
      <w:r>
        <w:t>neighbor;</w:t>
      </w:r>
      <w:r w:rsidR="00D51CE0">
        <w:t xml:space="preserve"> </w:t>
      </w:r>
      <w:r>
        <w:t>but</w:t>
      </w:r>
      <w:r w:rsidR="00D51CE0">
        <w:t xml:space="preserve"> </w:t>
      </w:r>
      <w:r>
        <w:t>they</w:t>
      </w:r>
      <w:r w:rsidR="00D51CE0">
        <w:t xml:space="preserve"> </w:t>
      </w:r>
      <w:r>
        <w:t>would</w:t>
      </w:r>
      <w:r w:rsidR="00D51CE0">
        <w:t xml:space="preserve"> </w:t>
      </w:r>
      <w:r>
        <w:t>have</w:t>
      </w:r>
      <w:r w:rsidR="00D51CE0">
        <w:t xml:space="preserve"> </w:t>
      </w:r>
      <w:r>
        <w:t>all</w:t>
      </w:r>
      <w:r w:rsidR="00D51CE0">
        <w:t xml:space="preserve"> </w:t>
      </w:r>
      <w:r>
        <w:t>equally</w:t>
      </w:r>
      <w:r w:rsidR="00D51CE0">
        <w:t xml:space="preserve"> </w:t>
      </w:r>
      <w:r>
        <w:t>miserable</w:t>
      </w:r>
      <w:r w:rsidR="00D51CE0">
        <w:t xml:space="preserve"> </w:t>
      </w:r>
      <w:r>
        <w:t>with</w:t>
      </w:r>
      <w:r w:rsidR="00D51CE0">
        <w:t xml:space="preserve"> </w:t>
      </w:r>
      <w:r>
        <w:t>themselves.</w:t>
      </w:r>
      <w:r w:rsidR="00D51CE0">
        <w:t xml:space="preserve"> </w:t>
      </w:r>
      <w:r>
        <w:t>If,</w:t>
      </w:r>
      <w:r w:rsidR="00D51CE0">
        <w:t xml:space="preserve"> </w:t>
      </w:r>
      <w:r>
        <w:t>then,</w:t>
      </w:r>
      <w:r w:rsidR="00D51CE0">
        <w:t xml:space="preserve"> </w:t>
      </w:r>
      <w:r>
        <w:t>the</w:t>
      </w:r>
      <w:r w:rsidR="00D51CE0">
        <w:t xml:space="preserve"> </w:t>
      </w:r>
      <w:r>
        <w:t>possessions</w:t>
      </w:r>
      <w:r w:rsidR="00D51CE0">
        <w:t xml:space="preserve"> </w:t>
      </w:r>
      <w:r>
        <w:t>which</w:t>
      </w:r>
      <w:r w:rsidR="00D51CE0">
        <w:t xml:space="preserve"> </w:t>
      </w:r>
      <w:r>
        <w:t>you</w:t>
      </w:r>
      <w:r w:rsidR="00D51CE0">
        <w:t xml:space="preserve"> </w:t>
      </w:r>
      <w:r>
        <w:t>envy</w:t>
      </w:r>
      <w:r w:rsidR="00D51CE0">
        <w:t xml:space="preserve"> </w:t>
      </w:r>
      <w:r>
        <w:t>in</w:t>
      </w:r>
      <w:r w:rsidR="00D51CE0">
        <w:t xml:space="preserve"> </w:t>
      </w:r>
      <w:r>
        <w:t>another</w:t>
      </w:r>
      <w:r w:rsidR="00D51CE0">
        <w:t xml:space="preserve"> </w:t>
      </w:r>
      <w:r>
        <w:t>could</w:t>
      </w:r>
      <w:r w:rsidR="00D51CE0">
        <w:t xml:space="preserve"> </w:t>
      </w:r>
      <w:r>
        <w:t>not</w:t>
      </w:r>
      <w:r w:rsidR="00D51CE0">
        <w:t xml:space="preserve"> </w:t>
      </w:r>
      <w:r>
        <w:t>be</w:t>
      </w:r>
      <w:r w:rsidR="00D51CE0">
        <w:t xml:space="preserve"> </w:t>
      </w:r>
      <w:r>
        <w:t>yours</w:t>
      </w:r>
      <w:r w:rsidR="00D51CE0">
        <w:t xml:space="preserve"> </w:t>
      </w:r>
      <w:r>
        <w:t>were</w:t>
      </w:r>
      <w:r w:rsidR="00D51CE0">
        <w:t xml:space="preserve"> </w:t>
      </w:r>
      <w:r>
        <w:t>he</w:t>
      </w:r>
      <w:r w:rsidR="00D51CE0">
        <w:t xml:space="preserve"> </w:t>
      </w:r>
      <w:r>
        <w:t>dispossessed</w:t>
      </w:r>
      <w:r w:rsidR="00D51CE0">
        <w:t xml:space="preserve"> </w:t>
      </w:r>
      <w:r>
        <w:t>of</w:t>
      </w:r>
      <w:r w:rsidR="00D51CE0">
        <w:t xml:space="preserve"> </w:t>
      </w:r>
      <w:r>
        <w:t>them,</w:t>
      </w:r>
      <w:r w:rsidR="00D51CE0">
        <w:t xml:space="preserve"> </w:t>
      </w:r>
      <w:r>
        <w:t>why</w:t>
      </w:r>
      <w:r w:rsidR="00D51CE0">
        <w:t xml:space="preserve"> </w:t>
      </w:r>
      <w:r>
        <w:t>should</w:t>
      </w:r>
      <w:r w:rsidR="00D51CE0">
        <w:t xml:space="preserve"> </w:t>
      </w:r>
      <w:r>
        <w:t>they</w:t>
      </w:r>
      <w:r w:rsidR="00D51CE0">
        <w:t xml:space="preserve"> </w:t>
      </w:r>
      <w:r>
        <w:t>be</w:t>
      </w:r>
      <w:r w:rsidR="00D51CE0">
        <w:t xml:space="preserve"> </w:t>
      </w:r>
      <w:r>
        <w:t>a</w:t>
      </w:r>
      <w:r w:rsidR="00D51CE0">
        <w:t xml:space="preserve"> </w:t>
      </w:r>
      <w:r>
        <w:t>cause</w:t>
      </w:r>
      <w:r w:rsidR="00D51CE0">
        <w:t xml:space="preserve"> </w:t>
      </w:r>
      <w:r>
        <w:t>of</w:t>
      </w:r>
      <w:r w:rsidR="00D51CE0">
        <w:t xml:space="preserve"> </w:t>
      </w:r>
      <w:r>
        <w:t>grief</w:t>
      </w:r>
      <w:r w:rsidR="00D51CE0">
        <w:t xml:space="preserve"> </w:t>
      </w:r>
      <w:r>
        <w:t>to</w:t>
      </w:r>
      <w:r w:rsidR="00D51CE0">
        <w:t xml:space="preserve"> </w:t>
      </w:r>
      <w:r>
        <w:t>you?</w:t>
      </w:r>
      <w:r w:rsidR="00D51CE0">
        <w:t xml:space="preserve"> </w:t>
      </w:r>
      <w:r>
        <w:t>When</w:t>
      </w:r>
      <w:r w:rsidR="00D51CE0">
        <w:t xml:space="preserve"> </w:t>
      </w:r>
      <w:r>
        <w:t>you</w:t>
      </w:r>
      <w:r w:rsidR="00D51CE0">
        <w:t xml:space="preserve"> </w:t>
      </w:r>
      <w:r>
        <w:t>envy</w:t>
      </w:r>
      <w:r w:rsidR="00D51CE0">
        <w:t xml:space="preserve"> </w:t>
      </w:r>
      <w:r>
        <w:t>the</w:t>
      </w:r>
      <w:r w:rsidR="00D51CE0">
        <w:t xml:space="preserve"> </w:t>
      </w:r>
      <w:r>
        <w:t>virtue</w:t>
      </w:r>
      <w:r w:rsidR="00D51CE0">
        <w:t xml:space="preserve"> </w:t>
      </w:r>
      <w:r>
        <w:t>of</w:t>
      </w:r>
      <w:r w:rsidR="00D51CE0">
        <w:t xml:space="preserve"> </w:t>
      </w:r>
      <w:r>
        <w:t>another</w:t>
      </w:r>
      <w:r w:rsidR="00D51CE0">
        <w:t xml:space="preserve"> </w:t>
      </w:r>
      <w:r>
        <w:t>you</w:t>
      </w:r>
      <w:r w:rsidR="00D51CE0">
        <w:t xml:space="preserve"> </w:t>
      </w:r>
      <w:r>
        <w:t>are</w:t>
      </w:r>
      <w:r w:rsidR="00D51CE0">
        <w:t xml:space="preserve"> </w:t>
      </w:r>
      <w:r>
        <w:t>your</w:t>
      </w:r>
      <w:r w:rsidR="00D51CE0">
        <w:t xml:space="preserve"> </w:t>
      </w:r>
      <w:r>
        <w:t>own</w:t>
      </w:r>
      <w:r w:rsidR="00D51CE0">
        <w:t xml:space="preserve"> </w:t>
      </w:r>
      <w:r>
        <w:t>greatest</w:t>
      </w:r>
      <w:r w:rsidR="00D51CE0">
        <w:t xml:space="preserve"> </w:t>
      </w:r>
      <w:r>
        <w:t>enemy;</w:t>
      </w:r>
      <w:r w:rsidR="00D51CE0">
        <w:t xml:space="preserve"> </w:t>
      </w:r>
      <w:r>
        <w:t>for</w:t>
      </w:r>
      <w:r w:rsidR="00D51CE0">
        <w:t xml:space="preserve"> </w:t>
      </w:r>
      <w:r>
        <w:t>if</w:t>
      </w:r>
      <w:r w:rsidR="00D51CE0">
        <w:t xml:space="preserve"> </w:t>
      </w:r>
      <w:r>
        <w:t>you</w:t>
      </w:r>
      <w:r w:rsidR="00D51CE0">
        <w:t xml:space="preserve"> </w:t>
      </w:r>
      <w:r>
        <w:t>continue</w:t>
      </w:r>
      <w:r w:rsidR="00D51CE0">
        <w:t xml:space="preserve"> </w:t>
      </w:r>
      <w:r>
        <w:t>in</w:t>
      </w:r>
      <w:r w:rsidR="00D51CE0">
        <w:t xml:space="preserve"> </w:t>
      </w:r>
      <w:r>
        <w:t>a</w:t>
      </w:r>
      <w:r w:rsidR="00D51CE0">
        <w:t xml:space="preserve"> </w:t>
      </w:r>
      <w:r>
        <w:t>state</w:t>
      </w:r>
      <w:r w:rsidR="00D51CE0">
        <w:t xml:space="preserve"> </w:t>
      </w:r>
      <w:r>
        <w:t>of</w:t>
      </w:r>
      <w:r w:rsidR="00D51CE0">
        <w:t xml:space="preserve"> </w:t>
      </w:r>
      <w:r>
        <w:t>grace,</w:t>
      </w:r>
      <w:r w:rsidR="00D51CE0">
        <w:t xml:space="preserve"> </w:t>
      </w:r>
      <w:r>
        <w:t>united</w:t>
      </w:r>
      <w:r w:rsidR="00D51CE0">
        <w:t xml:space="preserve"> </w:t>
      </w:r>
      <w:r>
        <w:t>to</w:t>
      </w:r>
      <w:r w:rsidR="00D51CE0">
        <w:t xml:space="preserve"> </w:t>
      </w:r>
      <w:r>
        <w:t>your</w:t>
      </w:r>
      <w:r w:rsidR="00D51CE0">
        <w:t xml:space="preserve"> </w:t>
      </w:r>
      <w:r>
        <w:t>neighbor</w:t>
      </w:r>
      <w:r w:rsidR="00D51CE0">
        <w:t xml:space="preserve"> </w:t>
      </w:r>
      <w:r>
        <w:t>through</w:t>
      </w:r>
      <w:r w:rsidR="00D51CE0">
        <w:t xml:space="preserve"> </w:t>
      </w:r>
      <w:r>
        <w:t>charity,</w:t>
      </w:r>
      <w:r w:rsidR="00D51CE0">
        <w:t xml:space="preserve"> </w:t>
      </w:r>
      <w:r>
        <w:t>you</w:t>
      </w:r>
      <w:r w:rsidR="00D51CE0">
        <w:t xml:space="preserve"> </w:t>
      </w:r>
      <w:r>
        <w:t>have</w:t>
      </w:r>
      <w:r w:rsidR="00D51CE0">
        <w:t xml:space="preserve"> </w:t>
      </w:r>
      <w:r>
        <w:t>a</w:t>
      </w:r>
      <w:r w:rsidR="00D51CE0">
        <w:t xml:space="preserve"> </w:t>
      </w:r>
      <w:r>
        <w:t>share</w:t>
      </w:r>
      <w:r w:rsidR="00D51CE0">
        <w:t xml:space="preserve"> </w:t>
      </w:r>
      <w:r>
        <w:t>in</w:t>
      </w:r>
      <w:r w:rsidR="00D51CE0">
        <w:t xml:space="preserve"> </w:t>
      </w:r>
      <w:r>
        <w:t>all</w:t>
      </w:r>
      <w:r w:rsidR="00D51CE0">
        <w:t xml:space="preserve"> </w:t>
      </w:r>
      <w:r>
        <w:t>his</w:t>
      </w:r>
      <w:r w:rsidR="00D51CE0">
        <w:t xml:space="preserve"> </w:t>
      </w:r>
      <w:r>
        <w:t>good</w:t>
      </w:r>
      <w:r w:rsidR="00D51CE0">
        <w:t xml:space="preserve"> </w:t>
      </w:r>
      <w:r>
        <w:t>works,</w:t>
      </w:r>
      <w:r w:rsidR="00D51CE0">
        <w:t xml:space="preserve"> </w:t>
      </w:r>
      <w:r>
        <w:t>and</w:t>
      </w:r>
      <w:r w:rsidR="00D51CE0">
        <w:t xml:space="preserve"> </w:t>
      </w:r>
      <w:r>
        <w:t>the</w:t>
      </w:r>
      <w:r w:rsidR="00D51CE0">
        <w:t xml:space="preserve"> </w:t>
      </w:r>
      <w:r>
        <w:t>more</w:t>
      </w:r>
      <w:r w:rsidR="00D51CE0">
        <w:t xml:space="preserve"> </w:t>
      </w:r>
      <w:r>
        <w:t>he</w:t>
      </w:r>
      <w:r w:rsidR="00D51CE0">
        <w:t xml:space="preserve"> </w:t>
      </w:r>
      <w:r>
        <w:t>merits</w:t>
      </w:r>
      <w:r w:rsidR="00D51CE0">
        <w:t xml:space="preserve"> </w:t>
      </w:r>
      <w:r>
        <w:t>the</w:t>
      </w:r>
      <w:r w:rsidR="00D51CE0">
        <w:t xml:space="preserve"> </w:t>
      </w:r>
      <w:r>
        <w:t>richer</w:t>
      </w:r>
      <w:r w:rsidR="00D51CE0">
        <w:t xml:space="preserve"> </w:t>
      </w:r>
      <w:r>
        <w:t>you</w:t>
      </w:r>
      <w:r w:rsidR="00D51CE0">
        <w:t xml:space="preserve"> </w:t>
      </w:r>
      <w:r>
        <w:t>become.</w:t>
      </w:r>
      <w:r w:rsidR="00D51CE0">
        <w:t xml:space="preserve"> </w:t>
      </w:r>
      <w:r>
        <w:t>So</w:t>
      </w:r>
      <w:r w:rsidR="00D51CE0">
        <w:t xml:space="preserve"> </w:t>
      </w:r>
      <w:r>
        <w:t>far,</w:t>
      </w:r>
      <w:r w:rsidR="00D51CE0">
        <w:t xml:space="preserve"> </w:t>
      </w:r>
      <w:r>
        <w:t>therefore,</w:t>
      </w:r>
      <w:r w:rsidR="00D51CE0">
        <w:t xml:space="preserve"> </w:t>
      </w:r>
      <w:r>
        <w:t>from</w:t>
      </w:r>
      <w:r w:rsidR="00D51CE0">
        <w:t xml:space="preserve"> </w:t>
      </w:r>
      <w:r>
        <w:t>envying</w:t>
      </w:r>
      <w:r w:rsidR="00D51CE0">
        <w:t xml:space="preserve"> </w:t>
      </w:r>
      <w:r>
        <w:t>his</w:t>
      </w:r>
      <w:r w:rsidR="00D51CE0">
        <w:t xml:space="preserve"> </w:t>
      </w:r>
      <w:r>
        <w:t>virtue,</w:t>
      </w:r>
      <w:r w:rsidR="00D51CE0">
        <w:t xml:space="preserve"> </w:t>
      </w:r>
      <w:r>
        <w:t>you</w:t>
      </w:r>
      <w:r w:rsidR="00D51CE0">
        <w:t xml:space="preserve"> </w:t>
      </w:r>
      <w:r>
        <w:t>should</w:t>
      </w:r>
      <w:r w:rsidR="00D51CE0">
        <w:t xml:space="preserve"> </w:t>
      </w:r>
      <w:r>
        <w:t>find</w:t>
      </w:r>
      <w:r w:rsidR="00D51CE0">
        <w:t xml:space="preserve"> </w:t>
      </w:r>
      <w:r>
        <w:t>it</w:t>
      </w:r>
      <w:r w:rsidR="00D51CE0">
        <w:t xml:space="preserve"> </w:t>
      </w:r>
      <w:r>
        <w:t>a</w:t>
      </w:r>
      <w:r w:rsidR="00D51CE0">
        <w:t xml:space="preserve"> </w:t>
      </w:r>
      <w:r>
        <w:t>source</w:t>
      </w:r>
      <w:r w:rsidR="00D51CE0">
        <w:t xml:space="preserve"> </w:t>
      </w:r>
      <w:r>
        <w:t>of</w:t>
      </w:r>
      <w:r w:rsidR="00D51CE0">
        <w:t xml:space="preserve"> </w:t>
      </w:r>
      <w:r>
        <w:t>consolation.</w:t>
      </w:r>
      <w:r w:rsidR="00D51CE0">
        <w:t xml:space="preserve"> </w:t>
      </w:r>
      <w:r>
        <w:t>Alas!</w:t>
      </w:r>
      <w:r w:rsidR="00D51CE0">
        <w:t xml:space="preserve"> </w:t>
      </w:r>
      <w:r>
        <w:t>because</w:t>
      </w:r>
      <w:r w:rsidR="00D51CE0">
        <w:t xml:space="preserve"> </w:t>
      </w:r>
      <w:r>
        <w:t>your</w:t>
      </w:r>
      <w:r w:rsidR="00D51CE0">
        <w:t xml:space="preserve"> </w:t>
      </w:r>
      <w:r>
        <w:t>neighbor</w:t>
      </w:r>
      <w:r w:rsidR="00D51CE0">
        <w:t xml:space="preserve"> </w:t>
      </w:r>
      <w:r>
        <w:t>is</w:t>
      </w:r>
      <w:r w:rsidR="00D51CE0">
        <w:t xml:space="preserve"> </w:t>
      </w:r>
      <w:r>
        <w:t>advancing</w:t>
      </w:r>
      <w:r w:rsidR="00D51CE0">
        <w:t xml:space="preserve"> </w:t>
      </w:r>
      <w:r>
        <w:t>will</w:t>
      </w:r>
      <w:r w:rsidR="00D51CE0">
        <w:t xml:space="preserve"> </w:t>
      </w:r>
      <w:r>
        <w:t>you</w:t>
      </w:r>
      <w:r w:rsidR="00D51CE0">
        <w:t xml:space="preserve"> </w:t>
      </w:r>
      <w:r>
        <w:t>fall</w:t>
      </w:r>
      <w:r w:rsidR="00D51CE0">
        <w:t xml:space="preserve"> </w:t>
      </w:r>
      <w:r>
        <w:t>back?</w:t>
      </w:r>
      <w:r w:rsidR="00D51CE0">
        <w:t xml:space="preserve"> </w:t>
      </w:r>
      <w:r>
        <w:t>Ah!</w:t>
      </w:r>
      <w:r w:rsidR="00D51CE0">
        <w:t xml:space="preserve"> </w:t>
      </w:r>
      <w:r>
        <w:t>if</w:t>
      </w:r>
      <w:r w:rsidR="00D51CE0">
        <w:t xml:space="preserve"> </w:t>
      </w:r>
      <w:r>
        <w:t>you</w:t>
      </w:r>
      <w:r w:rsidR="00D51CE0">
        <w:t xml:space="preserve"> </w:t>
      </w:r>
      <w:r>
        <w:t>would</w:t>
      </w:r>
      <w:r w:rsidR="00D51CE0">
        <w:t xml:space="preserve"> </w:t>
      </w:r>
      <w:r>
        <w:t>love</w:t>
      </w:r>
      <w:r w:rsidR="00D51CE0">
        <w:t xml:space="preserve"> </w:t>
      </w:r>
      <w:r>
        <w:t>in</w:t>
      </w:r>
      <w:r w:rsidR="00D51CE0">
        <w:t xml:space="preserve"> </w:t>
      </w:r>
      <w:r>
        <w:t>him</w:t>
      </w:r>
      <w:r w:rsidR="00D51CE0">
        <w:t xml:space="preserve"> </w:t>
      </w:r>
      <w:r>
        <w:t>the</w:t>
      </w:r>
      <w:r w:rsidR="00D51CE0">
        <w:t xml:space="preserve"> </w:t>
      </w:r>
      <w:r>
        <w:t>virtues</w:t>
      </w:r>
      <w:r w:rsidR="00D51CE0">
        <w:t xml:space="preserve"> </w:t>
      </w:r>
      <w:r>
        <w:t>which</w:t>
      </w:r>
      <w:r w:rsidR="00D51CE0">
        <w:t xml:space="preserve"> </w:t>
      </w:r>
      <w:r>
        <w:t>you</w:t>
      </w:r>
      <w:r w:rsidR="00D51CE0">
        <w:t xml:space="preserve"> </w:t>
      </w:r>
      <w:r>
        <w:t>do</w:t>
      </w:r>
      <w:r w:rsidR="00D51CE0">
        <w:t xml:space="preserve"> </w:t>
      </w:r>
      <w:r>
        <w:t>not</w:t>
      </w:r>
      <w:r w:rsidR="00D51CE0">
        <w:t xml:space="preserve"> </w:t>
      </w:r>
      <w:r>
        <w:t>find</w:t>
      </w:r>
      <w:r w:rsidR="00D51CE0">
        <w:t xml:space="preserve"> </w:t>
      </w:r>
      <w:r>
        <w:t>in</w:t>
      </w:r>
      <w:r w:rsidR="00D51CE0">
        <w:t xml:space="preserve"> </w:t>
      </w:r>
      <w:r>
        <w:t>yourself,</w:t>
      </w:r>
      <w:r w:rsidR="00D51CE0">
        <w:t xml:space="preserve"> </w:t>
      </w:r>
      <w:r>
        <w:t>you</w:t>
      </w:r>
      <w:r w:rsidR="00D51CE0">
        <w:t xml:space="preserve"> </w:t>
      </w:r>
      <w:r>
        <w:t>would</w:t>
      </w:r>
      <w:r w:rsidR="00D51CE0">
        <w:t xml:space="preserve"> </w:t>
      </w:r>
      <w:r>
        <w:t>share</w:t>
      </w:r>
      <w:r w:rsidR="00D51CE0">
        <w:t xml:space="preserve"> </w:t>
      </w:r>
      <w:r>
        <w:t>in</w:t>
      </w:r>
      <w:r w:rsidR="00D51CE0">
        <w:t xml:space="preserve"> </w:t>
      </w:r>
      <w:r>
        <w:t>them</w:t>
      </w:r>
      <w:r w:rsidR="00D51CE0">
        <w:t xml:space="preserve"> </w:t>
      </w:r>
      <w:r>
        <w:t>through</w:t>
      </w:r>
      <w:r w:rsidR="00D51CE0">
        <w:t xml:space="preserve"> </w:t>
      </w:r>
      <w:r>
        <w:t>charity;</w:t>
      </w:r>
      <w:r w:rsidR="00D51CE0">
        <w:t xml:space="preserve"> </w:t>
      </w:r>
      <w:r>
        <w:t>the</w:t>
      </w:r>
      <w:r w:rsidR="00D51CE0">
        <w:t xml:space="preserve"> </w:t>
      </w:r>
      <w:r>
        <w:t>profit</w:t>
      </w:r>
      <w:r w:rsidR="00D51CE0">
        <w:t xml:space="preserve"> </w:t>
      </w:r>
      <w:r>
        <w:t>of</w:t>
      </w:r>
      <w:r w:rsidR="00D51CE0">
        <w:t xml:space="preserve"> </w:t>
      </w:r>
      <w:r>
        <w:t>his</w:t>
      </w:r>
      <w:r w:rsidR="00D51CE0">
        <w:t xml:space="preserve"> </w:t>
      </w:r>
      <w:r>
        <w:t>labors</w:t>
      </w:r>
      <w:r w:rsidR="00D51CE0">
        <w:t xml:space="preserve"> </w:t>
      </w:r>
      <w:r>
        <w:t>would</w:t>
      </w:r>
      <w:r w:rsidR="00D51CE0">
        <w:t xml:space="preserve"> </w:t>
      </w:r>
      <w:r>
        <w:t>also</w:t>
      </w:r>
      <w:r w:rsidR="00D51CE0">
        <w:t xml:space="preserve"> </w:t>
      </w:r>
      <w:r>
        <w:t>become</w:t>
      </w:r>
      <w:r w:rsidR="00D51CE0">
        <w:t xml:space="preserve"> </w:t>
      </w:r>
      <w:r>
        <w:t>yours.</w:t>
      </w:r>
      <w:r w:rsidR="00D51CE0">
        <w:t xml:space="preserve"> </w:t>
      </w:r>
    </w:p>
    <w:p w14:paraId="37772F46" w14:textId="77777777" w:rsidR="0046777B" w:rsidRDefault="00055323" w:rsidP="00B01E47">
      <w:pPr>
        <w:jc w:val="both"/>
      </w:pPr>
      <w:r>
        <w:t>Consider,</w:t>
      </w:r>
      <w:r w:rsidR="00D51CE0">
        <w:t xml:space="preserve"> </w:t>
      </w:r>
      <w:r>
        <w:t>moreover,</w:t>
      </w:r>
      <w:r w:rsidR="00D51CE0">
        <w:t xml:space="preserve"> </w:t>
      </w:r>
      <w:r>
        <w:t>how</w:t>
      </w:r>
      <w:r w:rsidR="00D51CE0">
        <w:t xml:space="preserve"> </w:t>
      </w:r>
      <w:r>
        <w:t>envy</w:t>
      </w:r>
      <w:r w:rsidR="00D51CE0">
        <w:t xml:space="preserve"> </w:t>
      </w:r>
      <w:r>
        <w:t>corrodes</w:t>
      </w:r>
      <w:r w:rsidR="00D51CE0">
        <w:t xml:space="preserve"> </w:t>
      </w:r>
      <w:r>
        <w:t>the</w:t>
      </w:r>
      <w:r w:rsidR="00D51CE0">
        <w:t xml:space="preserve"> </w:t>
      </w:r>
      <w:r>
        <w:t>heart,</w:t>
      </w:r>
      <w:r w:rsidR="00D51CE0">
        <w:t xml:space="preserve"> </w:t>
      </w:r>
      <w:r>
        <w:t>weakens</w:t>
      </w:r>
      <w:r w:rsidR="00D51CE0">
        <w:t xml:space="preserve"> </w:t>
      </w:r>
      <w:r>
        <w:t>the</w:t>
      </w:r>
      <w:r w:rsidR="00D51CE0">
        <w:t xml:space="preserve"> </w:t>
      </w:r>
      <w:r>
        <w:t>understanding,</w:t>
      </w:r>
      <w:r w:rsidR="00D51CE0">
        <w:t xml:space="preserve"> </w:t>
      </w:r>
      <w:r>
        <w:t>destroys</w:t>
      </w:r>
      <w:r w:rsidR="00D51CE0">
        <w:t xml:space="preserve"> </w:t>
      </w:r>
      <w:r>
        <w:t>all</w:t>
      </w:r>
      <w:r w:rsidR="00D51CE0">
        <w:t xml:space="preserve"> </w:t>
      </w:r>
      <w:r>
        <w:t>peace</w:t>
      </w:r>
      <w:r w:rsidR="00D51CE0">
        <w:t xml:space="preserve"> </w:t>
      </w:r>
      <w:r>
        <w:t>of</w:t>
      </w:r>
      <w:r w:rsidR="00D51CE0">
        <w:t xml:space="preserve"> </w:t>
      </w:r>
      <w:r>
        <w:t>soul,</w:t>
      </w:r>
      <w:r w:rsidR="00D51CE0">
        <w:t xml:space="preserve"> </w:t>
      </w:r>
      <w:r>
        <w:t>and</w:t>
      </w:r>
      <w:r w:rsidR="00D51CE0">
        <w:t xml:space="preserve"> </w:t>
      </w:r>
      <w:r>
        <w:t>condemns</w:t>
      </w:r>
      <w:r w:rsidR="00D51CE0">
        <w:t xml:space="preserve"> </w:t>
      </w:r>
      <w:r>
        <w:t>us</w:t>
      </w:r>
      <w:r w:rsidR="00D51CE0">
        <w:t xml:space="preserve"> </w:t>
      </w:r>
      <w:r>
        <w:t>to</w:t>
      </w:r>
      <w:r w:rsidR="00D51CE0">
        <w:t xml:space="preserve"> </w:t>
      </w:r>
      <w:r>
        <w:t>a</w:t>
      </w:r>
      <w:r w:rsidR="00D51CE0">
        <w:t xml:space="preserve"> </w:t>
      </w:r>
      <w:r>
        <w:t>melancholy</w:t>
      </w:r>
      <w:r w:rsidR="00D51CE0">
        <w:t xml:space="preserve"> </w:t>
      </w:r>
      <w:r>
        <w:t>and</w:t>
      </w:r>
      <w:r w:rsidR="00D51CE0">
        <w:t xml:space="preserve"> </w:t>
      </w:r>
      <w:r>
        <w:t>intolerable</w:t>
      </w:r>
      <w:r w:rsidR="00D51CE0">
        <w:t xml:space="preserve"> </w:t>
      </w:r>
      <w:r>
        <w:t>existence.</w:t>
      </w:r>
      <w:r w:rsidR="00D51CE0">
        <w:t xml:space="preserve"> </w:t>
      </w:r>
      <w:r>
        <w:t>Like</w:t>
      </w:r>
      <w:r w:rsidR="00D51CE0">
        <w:t xml:space="preserve"> </w:t>
      </w:r>
      <w:r>
        <w:t>the</w:t>
      </w:r>
      <w:r w:rsidR="00D51CE0">
        <w:t xml:space="preserve"> </w:t>
      </w:r>
      <w:r>
        <w:t>worm</w:t>
      </w:r>
      <w:r w:rsidR="00D51CE0">
        <w:t xml:space="preserve"> </w:t>
      </w:r>
      <w:r>
        <w:t>which</w:t>
      </w:r>
      <w:r w:rsidR="00D51CE0">
        <w:t xml:space="preserve"> </w:t>
      </w:r>
      <w:r>
        <w:t>eats</w:t>
      </w:r>
      <w:r w:rsidR="00D51CE0">
        <w:t xml:space="preserve"> </w:t>
      </w:r>
      <w:r>
        <w:t>the</w:t>
      </w:r>
      <w:r w:rsidR="00D51CE0">
        <w:t xml:space="preserve"> </w:t>
      </w:r>
      <w:r>
        <w:t>wood</w:t>
      </w:r>
      <w:r w:rsidR="00D51CE0">
        <w:t xml:space="preserve"> </w:t>
      </w:r>
      <w:r>
        <w:t>in</w:t>
      </w:r>
      <w:r w:rsidR="00D51CE0">
        <w:t xml:space="preserve"> </w:t>
      </w:r>
      <w:r>
        <w:t>which</w:t>
      </w:r>
      <w:r w:rsidR="00D51CE0">
        <w:t xml:space="preserve"> </w:t>
      </w:r>
      <w:r>
        <w:t>it</w:t>
      </w:r>
      <w:r w:rsidR="00D51CE0">
        <w:t xml:space="preserve"> </w:t>
      </w:r>
      <w:r>
        <w:t>is</w:t>
      </w:r>
      <w:r w:rsidR="00D51CE0">
        <w:t xml:space="preserve"> </w:t>
      </w:r>
      <w:r>
        <w:t>engendered,</w:t>
      </w:r>
      <w:r w:rsidR="00D51CE0">
        <w:t xml:space="preserve"> </w:t>
      </w:r>
      <w:r>
        <w:t>it</w:t>
      </w:r>
      <w:r w:rsidR="00D51CE0">
        <w:t xml:space="preserve"> </w:t>
      </w:r>
      <w:r>
        <w:t>preys</w:t>
      </w:r>
      <w:r w:rsidR="00D51CE0">
        <w:t xml:space="preserve"> </w:t>
      </w:r>
      <w:r>
        <w:t>upon</w:t>
      </w:r>
      <w:r w:rsidR="00D51CE0">
        <w:t xml:space="preserve"> </w:t>
      </w:r>
      <w:r>
        <w:t>the</w:t>
      </w:r>
      <w:r w:rsidR="00D51CE0">
        <w:t xml:space="preserve"> </w:t>
      </w:r>
      <w:r>
        <w:t>heart</w:t>
      </w:r>
      <w:r w:rsidR="00D51CE0">
        <w:t xml:space="preserve"> </w:t>
      </w:r>
      <w:r>
        <w:t>in</w:t>
      </w:r>
      <w:r w:rsidR="00D51CE0">
        <w:t xml:space="preserve"> </w:t>
      </w:r>
      <w:r>
        <w:t>which</w:t>
      </w:r>
      <w:r w:rsidR="00D51CE0">
        <w:t xml:space="preserve"> </w:t>
      </w:r>
      <w:r>
        <w:t>it</w:t>
      </w:r>
      <w:r w:rsidR="00D51CE0">
        <w:t xml:space="preserve"> </w:t>
      </w:r>
      <w:r>
        <w:t>was</w:t>
      </w:r>
      <w:r w:rsidR="00D51CE0">
        <w:t xml:space="preserve"> </w:t>
      </w:r>
      <w:r>
        <w:t>given</w:t>
      </w:r>
      <w:r w:rsidR="00D51CE0">
        <w:t xml:space="preserve"> </w:t>
      </w:r>
      <w:r>
        <w:t>birth.</w:t>
      </w:r>
      <w:r w:rsidR="00D51CE0">
        <w:t xml:space="preserve"> </w:t>
      </w:r>
      <w:r>
        <w:t>Its</w:t>
      </w:r>
      <w:r w:rsidR="00D51CE0">
        <w:t xml:space="preserve"> </w:t>
      </w:r>
      <w:r>
        <w:t>ravages</w:t>
      </w:r>
      <w:r w:rsidR="00D51CE0">
        <w:t xml:space="preserve"> </w:t>
      </w:r>
      <w:r>
        <w:t>extend</w:t>
      </w:r>
      <w:r w:rsidR="00D51CE0">
        <w:t xml:space="preserve"> </w:t>
      </w:r>
      <w:r>
        <w:t>even</w:t>
      </w:r>
      <w:r w:rsidR="00D51CE0">
        <w:t xml:space="preserve"> </w:t>
      </w:r>
      <w:r>
        <w:t>to</w:t>
      </w:r>
      <w:r w:rsidR="00D51CE0">
        <w:t xml:space="preserve"> </w:t>
      </w:r>
      <w:r>
        <w:t>the</w:t>
      </w:r>
      <w:r w:rsidR="00D51CE0">
        <w:t xml:space="preserve"> </w:t>
      </w:r>
      <w:r>
        <w:t>countenance,</w:t>
      </w:r>
      <w:r w:rsidR="00D51CE0">
        <w:t xml:space="preserve"> </w:t>
      </w:r>
      <w:r>
        <w:t>whose</w:t>
      </w:r>
      <w:r w:rsidR="00D51CE0">
        <w:t xml:space="preserve"> </w:t>
      </w:r>
      <w:r>
        <w:t>paleness</w:t>
      </w:r>
      <w:r w:rsidR="00D51CE0">
        <w:t xml:space="preserve"> </w:t>
      </w:r>
      <w:r>
        <w:t>testifies</w:t>
      </w:r>
      <w:r w:rsidR="00D51CE0">
        <w:t xml:space="preserve"> </w:t>
      </w:r>
      <w:r>
        <w:t>to</w:t>
      </w:r>
      <w:r w:rsidR="00D51CE0">
        <w:t xml:space="preserve"> </w:t>
      </w:r>
      <w:r>
        <w:t>the</w:t>
      </w:r>
      <w:r w:rsidR="00D51CE0">
        <w:t xml:space="preserve"> </w:t>
      </w:r>
      <w:r>
        <w:t>passion</w:t>
      </w:r>
      <w:r w:rsidR="00D51CE0">
        <w:t xml:space="preserve"> </w:t>
      </w:r>
      <w:r>
        <w:t>which</w:t>
      </w:r>
      <w:r w:rsidR="00D51CE0">
        <w:t xml:space="preserve"> </w:t>
      </w:r>
      <w:r>
        <w:t>rages</w:t>
      </w:r>
      <w:r w:rsidR="00D51CE0">
        <w:t xml:space="preserve"> </w:t>
      </w:r>
      <w:r>
        <w:t>within.</w:t>
      </w:r>
      <w:r w:rsidR="00D51CE0">
        <w:t xml:space="preserve"> </w:t>
      </w:r>
      <w:r>
        <w:t>This</w:t>
      </w:r>
      <w:r w:rsidR="00D51CE0">
        <w:t xml:space="preserve"> </w:t>
      </w:r>
      <w:r>
        <w:t>vice</w:t>
      </w:r>
      <w:r w:rsidR="00D51CE0">
        <w:t xml:space="preserve"> </w:t>
      </w:r>
      <w:r>
        <w:t>is</w:t>
      </w:r>
      <w:r w:rsidR="00D51CE0">
        <w:t xml:space="preserve"> </w:t>
      </w:r>
      <w:r>
        <w:t>itself</w:t>
      </w:r>
      <w:r w:rsidR="00D51CE0">
        <w:t xml:space="preserve"> </w:t>
      </w:r>
      <w:r>
        <w:t>the</w:t>
      </w:r>
      <w:r w:rsidR="00D51CE0">
        <w:t xml:space="preserve"> </w:t>
      </w:r>
      <w:r>
        <w:t>severest</w:t>
      </w:r>
      <w:r w:rsidR="00D51CE0">
        <w:t xml:space="preserve"> </w:t>
      </w:r>
      <w:r>
        <w:t>judge</w:t>
      </w:r>
      <w:r w:rsidR="00D51CE0">
        <w:t xml:space="preserve"> </w:t>
      </w:r>
      <w:r>
        <w:t>against</w:t>
      </w:r>
      <w:r w:rsidR="00D51CE0">
        <w:t xml:space="preserve"> </w:t>
      </w:r>
      <w:r>
        <w:t>its</w:t>
      </w:r>
      <w:r w:rsidR="00D51CE0">
        <w:t xml:space="preserve"> </w:t>
      </w:r>
      <w:r>
        <w:t>victim,</w:t>
      </w:r>
      <w:r w:rsidR="00D51CE0">
        <w:t xml:space="preserve"> </w:t>
      </w:r>
      <w:r>
        <w:t>for</w:t>
      </w:r>
      <w:r w:rsidR="00D51CE0">
        <w:t xml:space="preserve"> </w:t>
      </w:r>
      <w:r>
        <w:t>the</w:t>
      </w:r>
      <w:r w:rsidR="00D51CE0">
        <w:t xml:space="preserve"> </w:t>
      </w:r>
      <w:r>
        <w:t>envious</w:t>
      </w:r>
      <w:r w:rsidR="00D51CE0">
        <w:t xml:space="preserve"> </w:t>
      </w:r>
      <w:r>
        <w:t>man</w:t>
      </w:r>
      <w:r w:rsidR="00D51CE0">
        <w:t xml:space="preserve"> </w:t>
      </w:r>
      <w:r>
        <w:t>is</w:t>
      </w:r>
      <w:r w:rsidR="00D51CE0">
        <w:t xml:space="preserve"> </w:t>
      </w:r>
      <w:r>
        <w:t>subjected</w:t>
      </w:r>
      <w:r w:rsidR="00D51CE0">
        <w:t xml:space="preserve"> </w:t>
      </w:r>
      <w:r>
        <w:t>to</w:t>
      </w:r>
      <w:r w:rsidR="00D51CE0">
        <w:t xml:space="preserve"> </w:t>
      </w:r>
      <w:r>
        <w:t>its</w:t>
      </w:r>
      <w:r w:rsidR="00D51CE0">
        <w:t xml:space="preserve"> </w:t>
      </w:r>
      <w:r>
        <w:t>severest</w:t>
      </w:r>
      <w:r w:rsidR="00D51CE0">
        <w:t xml:space="preserve"> </w:t>
      </w:r>
      <w:r>
        <w:t>tortures.</w:t>
      </w:r>
      <w:r w:rsidR="00D51CE0">
        <w:t xml:space="preserve"> </w:t>
      </w:r>
      <w:r>
        <w:t>Hence</w:t>
      </w:r>
      <w:r w:rsidR="00D51CE0">
        <w:t xml:space="preserve"> </w:t>
      </w:r>
      <w:r>
        <w:t>certain</w:t>
      </w:r>
      <w:r w:rsidR="00D51CE0">
        <w:t xml:space="preserve"> </w:t>
      </w:r>
      <w:r>
        <w:t>authors</w:t>
      </w:r>
      <w:r w:rsidR="00D51CE0">
        <w:t xml:space="preserve"> </w:t>
      </w:r>
      <w:r>
        <w:t>have</w:t>
      </w:r>
      <w:r w:rsidR="00D51CE0">
        <w:t xml:space="preserve"> </w:t>
      </w:r>
      <w:r>
        <w:t>termed</w:t>
      </w:r>
      <w:r w:rsidR="00D51CE0">
        <w:t xml:space="preserve"> </w:t>
      </w:r>
      <w:r>
        <w:t>it</w:t>
      </w:r>
      <w:r w:rsidR="00D51CE0">
        <w:t xml:space="preserve"> </w:t>
      </w:r>
      <w:r>
        <w:t>a</w:t>
      </w:r>
      <w:r w:rsidR="00D51CE0">
        <w:t xml:space="preserve"> </w:t>
      </w:r>
      <w:r>
        <w:t>just</w:t>
      </w:r>
      <w:r w:rsidR="00D51CE0">
        <w:t xml:space="preserve"> </w:t>
      </w:r>
      <w:r>
        <w:t>vice,</w:t>
      </w:r>
      <w:r w:rsidR="00D51CE0">
        <w:t xml:space="preserve"> </w:t>
      </w:r>
      <w:r>
        <w:t>not</w:t>
      </w:r>
      <w:r w:rsidR="00D51CE0">
        <w:t xml:space="preserve"> </w:t>
      </w:r>
      <w:r>
        <w:t>meaning</w:t>
      </w:r>
      <w:r w:rsidR="00D51CE0">
        <w:t xml:space="preserve"> </w:t>
      </w:r>
      <w:r>
        <w:t>that</w:t>
      </w:r>
      <w:r w:rsidR="00D51CE0">
        <w:t xml:space="preserve"> </w:t>
      </w:r>
      <w:r>
        <w:t>it</w:t>
      </w:r>
      <w:r w:rsidR="00D51CE0">
        <w:t xml:space="preserve"> </w:t>
      </w:r>
      <w:r>
        <w:t>is</w:t>
      </w:r>
      <w:r w:rsidR="00D51CE0">
        <w:t xml:space="preserve"> </w:t>
      </w:r>
      <w:r>
        <w:t>good,</w:t>
      </w:r>
      <w:r w:rsidR="00D51CE0">
        <w:t xml:space="preserve"> </w:t>
      </w:r>
      <w:r>
        <w:t>for</w:t>
      </w:r>
      <w:r w:rsidR="00D51CE0">
        <w:t xml:space="preserve"> </w:t>
      </w:r>
      <w:r>
        <w:t>it</w:t>
      </w:r>
      <w:r w:rsidR="00D51CE0">
        <w:t xml:space="preserve"> </w:t>
      </w:r>
      <w:r>
        <w:t>is</w:t>
      </w:r>
      <w:r w:rsidR="00D51CE0">
        <w:t xml:space="preserve"> </w:t>
      </w:r>
      <w:r>
        <w:t>a</w:t>
      </w:r>
      <w:r w:rsidR="00D51CE0">
        <w:t xml:space="preserve"> </w:t>
      </w:r>
      <w:r>
        <w:t>most</w:t>
      </w:r>
      <w:r w:rsidR="00D51CE0">
        <w:t xml:space="preserve"> </w:t>
      </w:r>
      <w:r>
        <w:t>heinous</w:t>
      </w:r>
      <w:r w:rsidR="00D51CE0">
        <w:t xml:space="preserve"> </w:t>
      </w:r>
      <w:r>
        <w:t>sin,</w:t>
      </w:r>
      <w:r w:rsidR="00D51CE0">
        <w:t xml:space="preserve"> </w:t>
      </w:r>
      <w:r>
        <w:t>but</w:t>
      </w:r>
      <w:r w:rsidR="00D51CE0">
        <w:t xml:space="preserve"> </w:t>
      </w:r>
      <w:r>
        <w:t>meaning</w:t>
      </w:r>
      <w:r w:rsidR="00D51CE0">
        <w:t xml:space="preserve"> </w:t>
      </w:r>
      <w:r>
        <w:t>that</w:t>
      </w:r>
      <w:r w:rsidR="00D51CE0">
        <w:t xml:space="preserve"> </w:t>
      </w:r>
      <w:r>
        <w:t>it</w:t>
      </w:r>
      <w:r w:rsidR="00D51CE0">
        <w:t xml:space="preserve"> </w:t>
      </w:r>
      <w:r>
        <w:t>is</w:t>
      </w:r>
      <w:r w:rsidR="00D51CE0">
        <w:t xml:space="preserve"> </w:t>
      </w:r>
      <w:r>
        <w:t>its</w:t>
      </w:r>
      <w:r w:rsidR="00D51CE0">
        <w:t xml:space="preserve"> </w:t>
      </w:r>
      <w:r>
        <w:t>own</w:t>
      </w:r>
      <w:r w:rsidR="00D51CE0">
        <w:t xml:space="preserve"> </w:t>
      </w:r>
      <w:r>
        <w:t>greatest</w:t>
      </w:r>
      <w:r w:rsidR="00D51CE0">
        <w:t xml:space="preserve"> </w:t>
      </w:r>
      <w:r>
        <w:t>punishment.</w:t>
      </w:r>
      <w:r w:rsidR="00D51CE0">
        <w:t xml:space="preserve"> </w:t>
      </w:r>
    </w:p>
    <w:p w14:paraId="244DECFF" w14:textId="77777777" w:rsidR="0046777B" w:rsidRDefault="00055323" w:rsidP="00B01E47">
      <w:pPr>
        <w:jc w:val="both"/>
      </w:pPr>
      <w:r>
        <w:t>Consider,</w:t>
      </w:r>
      <w:r w:rsidR="00D51CE0">
        <w:t xml:space="preserve"> </w:t>
      </w:r>
      <w:r>
        <w:t>again,</w:t>
      </w:r>
      <w:r w:rsidR="00D51CE0">
        <w:t xml:space="preserve"> </w:t>
      </w:r>
      <w:r>
        <w:t>how</w:t>
      </w:r>
      <w:r w:rsidR="00D51CE0">
        <w:t xml:space="preserve"> </w:t>
      </w:r>
      <w:r>
        <w:t>opposed</w:t>
      </w:r>
      <w:r w:rsidR="00D51CE0">
        <w:t xml:space="preserve"> </w:t>
      </w:r>
      <w:r>
        <w:t>is</w:t>
      </w:r>
      <w:r w:rsidR="00D51CE0">
        <w:t xml:space="preserve"> </w:t>
      </w:r>
      <w:r>
        <w:t>the</w:t>
      </w:r>
      <w:r w:rsidR="00D51CE0">
        <w:t xml:space="preserve"> </w:t>
      </w:r>
      <w:r>
        <w:t>sin</w:t>
      </w:r>
      <w:r w:rsidR="00D51CE0">
        <w:t xml:space="preserve"> </w:t>
      </w:r>
      <w:r>
        <w:t>of</w:t>
      </w:r>
      <w:r w:rsidR="00D51CE0">
        <w:t xml:space="preserve"> </w:t>
      </w:r>
      <w:r>
        <w:t>envy</w:t>
      </w:r>
      <w:r w:rsidR="00D51CE0">
        <w:t xml:space="preserve"> </w:t>
      </w:r>
      <w:r>
        <w:t>to</w:t>
      </w:r>
      <w:r w:rsidR="00D51CE0">
        <w:t xml:space="preserve"> </w:t>
      </w:r>
      <w:r>
        <w:t>charity,</w:t>
      </w:r>
      <w:r w:rsidR="00D51CE0">
        <w:t xml:space="preserve"> </w:t>
      </w:r>
      <w:r>
        <w:t>which</w:t>
      </w:r>
      <w:r w:rsidR="00D51CE0">
        <w:t xml:space="preserve"> </w:t>
      </w:r>
      <w:r>
        <w:t>is</w:t>
      </w:r>
      <w:r w:rsidR="00D51CE0">
        <w:t xml:space="preserve"> </w:t>
      </w:r>
      <w:r>
        <w:t>God,</w:t>
      </w:r>
      <w:r w:rsidR="00D51CE0">
        <w:t xml:space="preserve"> </w:t>
      </w:r>
      <w:r>
        <w:t>and</w:t>
      </w:r>
      <w:r w:rsidR="00D51CE0">
        <w:t xml:space="preserve"> </w:t>
      </w:r>
      <w:r>
        <w:t>to</w:t>
      </w:r>
      <w:r w:rsidR="00D51CE0">
        <w:t xml:space="preserve"> </w:t>
      </w:r>
      <w:r>
        <w:t>the</w:t>
      </w:r>
      <w:r w:rsidR="00D51CE0">
        <w:t xml:space="preserve"> </w:t>
      </w:r>
      <w:r>
        <w:t>common</w:t>
      </w:r>
      <w:r w:rsidR="00D51CE0">
        <w:t xml:space="preserve"> </w:t>
      </w:r>
      <w:r>
        <w:t>good,</w:t>
      </w:r>
      <w:r w:rsidR="00D51CE0">
        <w:t xml:space="preserve"> </w:t>
      </w:r>
      <w:r>
        <w:t>which</w:t>
      </w:r>
      <w:r w:rsidR="00D51CE0">
        <w:t xml:space="preserve"> </w:t>
      </w:r>
      <w:r>
        <w:t>ever</w:t>
      </w:r>
      <w:r w:rsidR="0046777B">
        <w:t>y</w:t>
      </w:r>
      <w:r>
        <w:t>one</w:t>
      </w:r>
      <w:r w:rsidR="00D51CE0">
        <w:t xml:space="preserve"> </w:t>
      </w:r>
      <w:r>
        <w:t>should</w:t>
      </w:r>
      <w:r w:rsidR="00D51CE0">
        <w:t xml:space="preserve"> </w:t>
      </w:r>
      <w:r>
        <w:t>promote</w:t>
      </w:r>
      <w:r w:rsidR="00D51CE0">
        <w:t xml:space="preserve"> </w:t>
      </w:r>
      <w:r>
        <w:t>to</w:t>
      </w:r>
      <w:r w:rsidR="00D51CE0">
        <w:t xml:space="preserve"> </w:t>
      </w:r>
      <w:r>
        <w:t>the</w:t>
      </w:r>
      <w:r w:rsidR="00D51CE0">
        <w:t xml:space="preserve"> </w:t>
      </w:r>
      <w:r>
        <w:t>best</w:t>
      </w:r>
      <w:r w:rsidR="00D51CE0">
        <w:t xml:space="preserve"> </w:t>
      </w:r>
      <w:r>
        <w:t>of</w:t>
      </w:r>
      <w:r w:rsidR="00D51CE0">
        <w:t xml:space="preserve"> </w:t>
      </w:r>
      <w:r>
        <w:t>his</w:t>
      </w:r>
      <w:r w:rsidR="00D51CE0">
        <w:t xml:space="preserve"> </w:t>
      </w:r>
      <w:r>
        <w:t>ability;</w:t>
      </w:r>
      <w:r w:rsidR="00D51CE0">
        <w:t xml:space="preserve"> </w:t>
      </w:r>
      <w:r>
        <w:t>for</w:t>
      </w:r>
      <w:r w:rsidR="00D51CE0">
        <w:t xml:space="preserve"> </w:t>
      </w:r>
      <w:r>
        <w:t>when</w:t>
      </w:r>
      <w:r w:rsidR="00D51CE0">
        <w:t xml:space="preserve"> </w:t>
      </w:r>
      <w:r>
        <w:t>we</w:t>
      </w:r>
      <w:r w:rsidR="00D51CE0">
        <w:t xml:space="preserve"> </w:t>
      </w:r>
      <w:r>
        <w:t>envy</w:t>
      </w:r>
      <w:r w:rsidR="00D51CE0">
        <w:t xml:space="preserve"> </w:t>
      </w:r>
      <w:r>
        <w:t>another</w:t>
      </w:r>
      <w:r w:rsidR="0046777B">
        <w:t>’</w:t>
      </w:r>
      <w:r>
        <w:t>s</w:t>
      </w:r>
      <w:r w:rsidR="00D51CE0">
        <w:t xml:space="preserve"> </w:t>
      </w:r>
      <w:r>
        <w:t>good,</w:t>
      </w:r>
      <w:r w:rsidR="00D51CE0">
        <w:t xml:space="preserve"> </w:t>
      </w:r>
      <w:r>
        <w:t>when</w:t>
      </w:r>
      <w:r w:rsidR="00D51CE0">
        <w:t xml:space="preserve"> </w:t>
      </w:r>
      <w:r>
        <w:t>we</w:t>
      </w:r>
      <w:r w:rsidR="00D51CE0">
        <w:t xml:space="preserve"> </w:t>
      </w:r>
      <w:r>
        <w:t>hate</w:t>
      </w:r>
      <w:r w:rsidR="00D51CE0">
        <w:t xml:space="preserve"> </w:t>
      </w:r>
      <w:r>
        <w:t>those</w:t>
      </w:r>
      <w:r w:rsidR="00D51CE0">
        <w:t xml:space="preserve"> </w:t>
      </w:r>
      <w:r>
        <w:t>to</w:t>
      </w:r>
      <w:r w:rsidR="00D51CE0">
        <w:t xml:space="preserve"> </w:t>
      </w:r>
      <w:r>
        <w:t>whom</w:t>
      </w:r>
      <w:r w:rsidR="00D51CE0">
        <w:t xml:space="preserve"> </w:t>
      </w:r>
      <w:r>
        <w:t>God</w:t>
      </w:r>
      <w:r w:rsidR="00D51CE0">
        <w:t xml:space="preserve"> </w:t>
      </w:r>
      <w:r>
        <w:t>unceasingly</w:t>
      </w:r>
      <w:r w:rsidR="00D51CE0">
        <w:t xml:space="preserve"> </w:t>
      </w:r>
      <w:r>
        <w:t>manifests</w:t>
      </w:r>
      <w:r w:rsidR="00D51CE0">
        <w:t xml:space="preserve"> </w:t>
      </w:r>
      <w:r>
        <w:t>His</w:t>
      </w:r>
      <w:r w:rsidR="00D51CE0">
        <w:t xml:space="preserve"> </w:t>
      </w:r>
      <w:r>
        <w:t>love,</w:t>
      </w:r>
      <w:r w:rsidR="00D51CE0">
        <w:t xml:space="preserve"> </w:t>
      </w:r>
      <w:r>
        <w:t>when</w:t>
      </w:r>
      <w:r w:rsidR="00D51CE0">
        <w:t xml:space="preserve"> </w:t>
      </w:r>
      <w:r>
        <w:t>we</w:t>
      </w:r>
      <w:r w:rsidR="00D51CE0">
        <w:t xml:space="preserve"> </w:t>
      </w:r>
      <w:r>
        <w:t>persecute</w:t>
      </w:r>
      <w:r w:rsidR="00D51CE0">
        <w:t xml:space="preserve"> </w:t>
      </w:r>
      <w:r>
        <w:t>those</w:t>
      </w:r>
      <w:r w:rsidR="00D51CE0">
        <w:t xml:space="preserve"> </w:t>
      </w:r>
      <w:r>
        <w:t>whom</w:t>
      </w:r>
      <w:r w:rsidR="00D51CE0">
        <w:t xml:space="preserve"> </w:t>
      </w:r>
      <w:r>
        <w:t>He</w:t>
      </w:r>
      <w:r w:rsidR="00D51CE0">
        <w:t xml:space="preserve"> </w:t>
      </w:r>
      <w:r>
        <w:t>created</w:t>
      </w:r>
      <w:r w:rsidR="00D51CE0">
        <w:t xml:space="preserve"> </w:t>
      </w:r>
      <w:r>
        <w:t>and</w:t>
      </w:r>
      <w:r w:rsidR="00D51CE0">
        <w:t xml:space="preserve"> </w:t>
      </w:r>
      <w:r>
        <w:t>redeemed,</w:t>
      </w:r>
      <w:r w:rsidR="00D51CE0">
        <w:t xml:space="preserve"> </w:t>
      </w:r>
      <w:r>
        <w:t>do</w:t>
      </w:r>
      <w:r w:rsidR="00D51CE0">
        <w:t xml:space="preserve"> </w:t>
      </w:r>
      <w:r>
        <w:t>we</w:t>
      </w:r>
      <w:r w:rsidR="00D51CE0">
        <w:t xml:space="preserve"> </w:t>
      </w:r>
      <w:r>
        <w:t>not</w:t>
      </w:r>
      <w:r w:rsidR="0046777B">
        <w:t>,</w:t>
      </w:r>
      <w:r w:rsidR="00D51CE0">
        <w:t xml:space="preserve"> </w:t>
      </w:r>
      <w:r>
        <w:t>at</w:t>
      </w:r>
      <w:r w:rsidR="00D51CE0">
        <w:t xml:space="preserve"> </w:t>
      </w:r>
      <w:r>
        <w:t>least</w:t>
      </w:r>
      <w:r w:rsidR="00D51CE0">
        <w:t xml:space="preserve"> </w:t>
      </w:r>
      <w:r>
        <w:t>in</w:t>
      </w:r>
      <w:r w:rsidR="00D51CE0">
        <w:t xml:space="preserve"> </w:t>
      </w:r>
      <w:r>
        <w:t>desire,</w:t>
      </w:r>
      <w:r w:rsidR="00D51CE0">
        <w:t xml:space="preserve"> </w:t>
      </w:r>
      <w:r>
        <w:t>strive</w:t>
      </w:r>
      <w:r w:rsidR="00D51CE0">
        <w:t xml:space="preserve"> </w:t>
      </w:r>
      <w:r>
        <w:t>to</w:t>
      </w:r>
      <w:r w:rsidR="00D51CE0">
        <w:t xml:space="preserve"> </w:t>
      </w:r>
      <w:r>
        <w:t>undo</w:t>
      </w:r>
      <w:r w:rsidR="00D51CE0">
        <w:t xml:space="preserve"> </w:t>
      </w:r>
      <w:r>
        <w:t>the</w:t>
      </w:r>
      <w:r w:rsidR="00D51CE0">
        <w:t xml:space="preserve"> </w:t>
      </w:r>
      <w:r>
        <w:t>work</w:t>
      </w:r>
      <w:r w:rsidR="00D51CE0">
        <w:t xml:space="preserve"> </w:t>
      </w:r>
      <w:r>
        <w:t>of</w:t>
      </w:r>
      <w:r w:rsidR="00D51CE0">
        <w:t xml:space="preserve"> </w:t>
      </w:r>
      <w:r>
        <w:t>God?</w:t>
      </w:r>
      <w:r w:rsidR="00D51CE0">
        <w:t xml:space="preserve"> </w:t>
      </w:r>
    </w:p>
    <w:p w14:paraId="4BB74998" w14:textId="77777777" w:rsidR="0046777B" w:rsidRDefault="00055323" w:rsidP="00B01E47">
      <w:pPr>
        <w:jc w:val="both"/>
      </w:pPr>
      <w:r>
        <w:t>But</w:t>
      </w:r>
      <w:r w:rsidR="00D51CE0">
        <w:t xml:space="preserve"> </w:t>
      </w:r>
      <w:r>
        <w:t>a</w:t>
      </w:r>
      <w:r w:rsidR="00D51CE0">
        <w:t xml:space="preserve"> </w:t>
      </w:r>
      <w:r>
        <w:t>more</w:t>
      </w:r>
      <w:r w:rsidR="00D51CE0">
        <w:t xml:space="preserve"> </w:t>
      </w:r>
      <w:r>
        <w:t>efficacious</w:t>
      </w:r>
      <w:r w:rsidR="00D51CE0">
        <w:t xml:space="preserve"> </w:t>
      </w:r>
      <w:r>
        <w:t>remedy</w:t>
      </w:r>
      <w:r w:rsidR="00D51CE0">
        <w:t xml:space="preserve"> </w:t>
      </w:r>
      <w:r>
        <w:t>against</w:t>
      </w:r>
      <w:r w:rsidR="00D51CE0">
        <w:t xml:space="preserve"> </w:t>
      </w:r>
      <w:r>
        <w:t>this</w:t>
      </w:r>
      <w:r w:rsidR="00D51CE0">
        <w:t xml:space="preserve"> </w:t>
      </w:r>
      <w:r>
        <w:t>vice</w:t>
      </w:r>
      <w:r w:rsidR="00D51CE0">
        <w:t xml:space="preserve"> </w:t>
      </w:r>
      <w:r>
        <w:t>is</w:t>
      </w:r>
      <w:r w:rsidR="00D51CE0">
        <w:t xml:space="preserve"> </w:t>
      </w:r>
      <w:r>
        <w:t>to</w:t>
      </w:r>
      <w:r w:rsidR="00D51CE0">
        <w:t xml:space="preserve"> </w:t>
      </w:r>
      <w:r>
        <w:t>love</w:t>
      </w:r>
      <w:r w:rsidR="00D51CE0">
        <w:t xml:space="preserve"> </w:t>
      </w:r>
      <w:r>
        <w:t>humility</w:t>
      </w:r>
      <w:r w:rsidR="00D51CE0">
        <w:t xml:space="preserve"> </w:t>
      </w:r>
      <w:r>
        <w:t>and</w:t>
      </w:r>
      <w:r w:rsidR="00D51CE0">
        <w:t xml:space="preserve"> </w:t>
      </w:r>
      <w:r>
        <w:t>abhor</w:t>
      </w:r>
      <w:r w:rsidR="00D51CE0">
        <w:t xml:space="preserve"> </w:t>
      </w:r>
      <w:r>
        <w:t>pride,</w:t>
      </w:r>
      <w:r w:rsidR="00D51CE0">
        <w:t xml:space="preserve"> </w:t>
      </w:r>
      <w:r>
        <w:t>which</w:t>
      </w:r>
      <w:r w:rsidR="00D51CE0">
        <w:t xml:space="preserve"> </w:t>
      </w:r>
      <w:r>
        <w:t>is</w:t>
      </w:r>
      <w:r w:rsidR="00D51CE0">
        <w:t xml:space="preserve"> </w:t>
      </w:r>
      <w:r>
        <w:t>the</w:t>
      </w:r>
      <w:r w:rsidR="00D51CE0">
        <w:t xml:space="preserve"> </w:t>
      </w:r>
      <w:r>
        <w:t>father</w:t>
      </w:r>
      <w:r w:rsidR="00D51CE0">
        <w:t xml:space="preserve"> </w:t>
      </w:r>
      <w:r>
        <w:t>of</w:t>
      </w:r>
      <w:r w:rsidR="00D51CE0">
        <w:t xml:space="preserve"> </w:t>
      </w:r>
      <w:r>
        <w:t>envy.</w:t>
      </w:r>
      <w:r w:rsidR="00D51CE0">
        <w:t xml:space="preserve"> </w:t>
      </w:r>
      <w:r>
        <w:t>A</w:t>
      </w:r>
      <w:r w:rsidR="00D51CE0">
        <w:t xml:space="preserve"> </w:t>
      </w:r>
      <w:r>
        <w:t>proud</w:t>
      </w:r>
      <w:r w:rsidR="00D51CE0">
        <w:t xml:space="preserve"> </w:t>
      </w:r>
      <w:r>
        <w:t>man,</w:t>
      </w:r>
      <w:r w:rsidR="00D51CE0">
        <w:t xml:space="preserve"> </w:t>
      </w:r>
      <w:r>
        <w:t>who</w:t>
      </w:r>
      <w:r w:rsidR="00D51CE0">
        <w:t xml:space="preserve"> </w:t>
      </w:r>
      <w:r>
        <w:t>cannot</w:t>
      </w:r>
      <w:r w:rsidR="00D51CE0">
        <w:t xml:space="preserve"> </w:t>
      </w:r>
      <w:r>
        <w:t>brook</w:t>
      </w:r>
      <w:r w:rsidR="00D51CE0">
        <w:t xml:space="preserve"> </w:t>
      </w:r>
      <w:r>
        <w:t>a</w:t>
      </w:r>
      <w:r w:rsidR="00D51CE0">
        <w:t xml:space="preserve"> </w:t>
      </w:r>
      <w:r>
        <w:t>superior</w:t>
      </w:r>
      <w:r w:rsidR="00D51CE0">
        <w:t xml:space="preserve"> </w:t>
      </w:r>
      <w:r>
        <w:t>or</w:t>
      </w:r>
      <w:r w:rsidR="00D51CE0">
        <w:t xml:space="preserve"> </w:t>
      </w:r>
      <w:r>
        <w:t>an</w:t>
      </w:r>
      <w:r w:rsidR="00D51CE0">
        <w:t xml:space="preserve"> </w:t>
      </w:r>
      <w:r>
        <w:t>equal,</w:t>
      </w:r>
      <w:r w:rsidR="00D51CE0">
        <w:t xml:space="preserve"> </w:t>
      </w:r>
      <w:r>
        <w:t>naturally</w:t>
      </w:r>
      <w:r w:rsidR="00D51CE0">
        <w:t xml:space="preserve"> </w:t>
      </w:r>
      <w:r>
        <w:t>envies</w:t>
      </w:r>
      <w:r w:rsidR="00D51CE0">
        <w:t xml:space="preserve"> </w:t>
      </w:r>
      <w:r>
        <w:t>all</w:t>
      </w:r>
      <w:r w:rsidR="00D51CE0">
        <w:t xml:space="preserve"> </w:t>
      </w:r>
      <w:r>
        <w:t>who</w:t>
      </w:r>
      <w:r w:rsidR="00D51CE0">
        <w:t xml:space="preserve"> </w:t>
      </w:r>
      <w:r>
        <w:t>appear</w:t>
      </w:r>
      <w:r w:rsidR="00D51CE0">
        <w:t xml:space="preserve"> </w:t>
      </w:r>
      <w:r>
        <w:t>to</w:t>
      </w:r>
      <w:r w:rsidR="00D51CE0">
        <w:t xml:space="preserve"> </w:t>
      </w:r>
      <w:r>
        <w:t>excel</w:t>
      </w:r>
      <w:r w:rsidR="00D51CE0">
        <w:t xml:space="preserve"> </w:t>
      </w:r>
      <w:r>
        <w:t>him,</w:t>
      </w:r>
      <w:r w:rsidR="00D51CE0">
        <w:t xml:space="preserve"> </w:t>
      </w:r>
      <w:r>
        <w:t>persuading</w:t>
      </w:r>
      <w:r w:rsidR="00D51CE0">
        <w:t xml:space="preserve"> </w:t>
      </w:r>
      <w:r>
        <w:t>himself</w:t>
      </w:r>
      <w:r w:rsidR="00D51CE0">
        <w:t xml:space="preserve"> </w:t>
      </w:r>
      <w:r>
        <w:t>that</w:t>
      </w:r>
      <w:r w:rsidR="00D51CE0">
        <w:t xml:space="preserve"> </w:t>
      </w:r>
      <w:r>
        <w:t>he</w:t>
      </w:r>
      <w:r w:rsidR="00D51CE0">
        <w:t xml:space="preserve"> </w:t>
      </w:r>
      <w:r>
        <w:t>descends</w:t>
      </w:r>
      <w:r w:rsidR="00D51CE0">
        <w:t xml:space="preserve"> </w:t>
      </w:r>
      <w:r>
        <w:t>in</w:t>
      </w:r>
      <w:r w:rsidR="00D51CE0">
        <w:t xml:space="preserve"> </w:t>
      </w:r>
      <w:r>
        <w:t>proportion</w:t>
      </w:r>
      <w:r w:rsidR="00D51CE0">
        <w:t xml:space="preserve"> </w:t>
      </w:r>
      <w:r>
        <w:t>as</w:t>
      </w:r>
      <w:r w:rsidR="00D51CE0">
        <w:t xml:space="preserve"> </w:t>
      </w:r>
      <w:r>
        <w:t>another</w:t>
      </w:r>
      <w:r w:rsidR="00D51CE0">
        <w:t xml:space="preserve"> </w:t>
      </w:r>
      <w:r>
        <w:t>rises.</w:t>
      </w:r>
      <w:r w:rsidR="00D51CE0">
        <w:t xml:space="preserve"> </w:t>
      </w:r>
      <w:r>
        <w:t>Hence</w:t>
      </w:r>
      <w:r w:rsidR="00D51CE0">
        <w:t xml:space="preserve"> </w:t>
      </w:r>
      <w:r>
        <w:t>the</w:t>
      </w:r>
      <w:r w:rsidR="00D51CE0">
        <w:t xml:space="preserve"> </w:t>
      </w:r>
      <w:r>
        <w:t>Apostle</w:t>
      </w:r>
      <w:r w:rsidR="00D51CE0">
        <w:t xml:space="preserve"> </w:t>
      </w:r>
      <w:r>
        <w:t>says:</w:t>
      </w:r>
      <w:r w:rsidR="00D51CE0">
        <w:t xml:space="preserve"> </w:t>
      </w:r>
      <w:r w:rsidR="0046777B">
        <w:t>“</w:t>
      </w:r>
      <w:r>
        <w:t>Let</w:t>
      </w:r>
      <w:r w:rsidR="00D51CE0">
        <w:t xml:space="preserve"> </w:t>
      </w:r>
      <w:r>
        <w:t>us</w:t>
      </w:r>
      <w:r w:rsidR="00D51CE0">
        <w:t xml:space="preserve"> </w:t>
      </w:r>
      <w:r>
        <w:t>not</w:t>
      </w:r>
      <w:r w:rsidR="00D51CE0">
        <w:t xml:space="preserve"> </w:t>
      </w:r>
      <w:r>
        <w:t>be</w:t>
      </w:r>
      <w:r w:rsidR="00D51CE0">
        <w:t xml:space="preserve"> </w:t>
      </w:r>
      <w:r>
        <w:t>desirous</w:t>
      </w:r>
      <w:r w:rsidR="00D51CE0">
        <w:t xml:space="preserve"> </w:t>
      </w:r>
      <w:r>
        <w:t>of</w:t>
      </w:r>
      <w:r w:rsidR="00D51CE0">
        <w:t xml:space="preserve"> </w:t>
      </w:r>
      <w:r>
        <w:t>vain-glory,</w:t>
      </w:r>
      <w:r w:rsidR="00D51CE0">
        <w:t xml:space="preserve"> </w:t>
      </w:r>
      <w:r>
        <w:t>provoking</w:t>
      </w:r>
      <w:r w:rsidR="00D51CE0">
        <w:t xml:space="preserve"> </w:t>
      </w:r>
      <w:r>
        <w:t>one</w:t>
      </w:r>
      <w:r w:rsidR="00D51CE0">
        <w:t xml:space="preserve"> </w:t>
      </w:r>
      <w:r>
        <w:t>another,</w:t>
      </w:r>
      <w:r w:rsidR="00D51CE0">
        <w:t xml:space="preserve"> </w:t>
      </w:r>
      <w:r>
        <w:t>envying</w:t>
      </w:r>
      <w:r w:rsidR="00D51CE0">
        <w:t xml:space="preserve"> </w:t>
      </w:r>
      <w:r>
        <w:t>one</w:t>
      </w:r>
      <w:r w:rsidR="00D51CE0">
        <w:t xml:space="preserve"> </w:t>
      </w:r>
      <w:r>
        <w:t>another.</w:t>
      </w:r>
      <w:r w:rsidR="0046777B">
        <w:t>”</w:t>
      </w:r>
      <w:r w:rsidR="0046777B">
        <w:rPr>
          <w:rStyle w:val="FootnoteReference"/>
        </w:rPr>
        <w:footnoteReference w:id="472"/>
      </w:r>
      <w:r w:rsidR="00D51CE0">
        <w:t xml:space="preserve"> </w:t>
      </w:r>
      <w:r>
        <w:t>In</w:t>
      </w:r>
      <w:r w:rsidR="00D51CE0">
        <w:t xml:space="preserve"> </w:t>
      </w:r>
      <w:r>
        <w:t>other</w:t>
      </w:r>
      <w:r w:rsidR="00D51CE0">
        <w:t xml:space="preserve"> </w:t>
      </w:r>
      <w:r>
        <w:t>words,</w:t>
      </w:r>
      <w:r w:rsidR="00D51CE0">
        <w:t xml:space="preserve"> </w:t>
      </w:r>
      <w:r>
        <w:t>let</w:t>
      </w:r>
      <w:r w:rsidR="00D51CE0">
        <w:t xml:space="preserve"> </w:t>
      </w:r>
      <w:r>
        <w:t>us</w:t>
      </w:r>
      <w:r w:rsidR="00D51CE0">
        <w:t xml:space="preserve"> </w:t>
      </w:r>
      <w:r>
        <w:t>destroy</w:t>
      </w:r>
      <w:r w:rsidR="00D51CE0">
        <w:t xml:space="preserve"> </w:t>
      </w:r>
      <w:r>
        <w:t>the</w:t>
      </w:r>
      <w:r w:rsidR="00D51CE0">
        <w:t xml:space="preserve"> </w:t>
      </w:r>
      <w:r>
        <w:t>root</w:t>
      </w:r>
      <w:r w:rsidR="00D51CE0">
        <w:t xml:space="preserve"> </w:t>
      </w:r>
      <w:r>
        <w:t>of</w:t>
      </w:r>
      <w:r w:rsidR="00D51CE0">
        <w:t xml:space="preserve"> </w:t>
      </w:r>
      <w:r>
        <w:t>envy,</w:t>
      </w:r>
      <w:r w:rsidR="00D51CE0">
        <w:t xml:space="preserve"> </w:t>
      </w:r>
      <w:r>
        <w:t>which</w:t>
      </w:r>
      <w:r w:rsidR="00D51CE0">
        <w:t xml:space="preserve"> </w:t>
      </w:r>
      <w:r>
        <w:t>is</w:t>
      </w:r>
      <w:r w:rsidR="00D51CE0">
        <w:t xml:space="preserve"> </w:t>
      </w:r>
      <w:r>
        <w:t>vain-glory.</w:t>
      </w:r>
      <w:r w:rsidR="00D51CE0">
        <w:t xml:space="preserve"> </w:t>
      </w:r>
      <w:r>
        <w:t>Let</w:t>
      </w:r>
      <w:r w:rsidR="00D51CE0">
        <w:t xml:space="preserve"> </w:t>
      </w:r>
      <w:r>
        <w:t>us</w:t>
      </w:r>
      <w:r w:rsidR="00D51CE0">
        <w:t xml:space="preserve"> </w:t>
      </w:r>
      <w:r>
        <w:t>wean</w:t>
      </w:r>
      <w:r w:rsidR="00D51CE0">
        <w:t xml:space="preserve"> </w:t>
      </w:r>
      <w:r>
        <w:t>our</w:t>
      </w:r>
      <w:r w:rsidR="00D51CE0">
        <w:t xml:space="preserve"> </w:t>
      </w:r>
      <w:r>
        <w:t>hearts</w:t>
      </w:r>
      <w:r w:rsidR="00D51CE0">
        <w:t xml:space="preserve"> </w:t>
      </w:r>
      <w:r>
        <w:t>from</w:t>
      </w:r>
      <w:r w:rsidR="00D51CE0">
        <w:t xml:space="preserve"> </w:t>
      </w:r>
      <w:r>
        <w:t>worldly</w:t>
      </w:r>
      <w:r w:rsidR="00D51CE0">
        <w:t xml:space="preserve"> </w:t>
      </w:r>
      <w:r>
        <w:t>honors</w:t>
      </w:r>
      <w:r w:rsidR="00D51CE0">
        <w:t xml:space="preserve"> </w:t>
      </w:r>
      <w:r>
        <w:t>and</w:t>
      </w:r>
      <w:r w:rsidR="00D51CE0">
        <w:t xml:space="preserve"> </w:t>
      </w:r>
      <w:r>
        <w:t>possessions,</w:t>
      </w:r>
      <w:r w:rsidR="00D51CE0">
        <w:t xml:space="preserve"> </w:t>
      </w:r>
      <w:r>
        <w:t>and</w:t>
      </w:r>
      <w:r w:rsidR="00D51CE0">
        <w:t xml:space="preserve"> </w:t>
      </w:r>
      <w:r>
        <w:t>seek</w:t>
      </w:r>
      <w:r w:rsidR="00D51CE0">
        <w:t xml:space="preserve"> </w:t>
      </w:r>
      <w:r>
        <w:t>only</w:t>
      </w:r>
      <w:r w:rsidR="00D51CE0">
        <w:t xml:space="preserve"> </w:t>
      </w:r>
      <w:r>
        <w:t>spiritual</w:t>
      </w:r>
      <w:r w:rsidR="00D51CE0">
        <w:t xml:space="preserve"> </w:t>
      </w:r>
      <w:r>
        <w:t>riches,</w:t>
      </w:r>
      <w:r w:rsidR="00D51CE0">
        <w:t xml:space="preserve"> </w:t>
      </w:r>
      <w:r>
        <w:t>for</w:t>
      </w:r>
      <w:r w:rsidR="00D51CE0">
        <w:t xml:space="preserve"> </w:t>
      </w:r>
      <w:r>
        <w:t>such</w:t>
      </w:r>
      <w:r w:rsidR="00D51CE0">
        <w:t xml:space="preserve"> </w:t>
      </w:r>
      <w:r>
        <w:t>treasures</w:t>
      </w:r>
      <w:r w:rsidR="00D51CE0">
        <w:t xml:space="preserve"> </w:t>
      </w:r>
      <w:r>
        <w:t>are</w:t>
      </w:r>
      <w:r w:rsidR="00D51CE0">
        <w:t xml:space="preserve"> </w:t>
      </w:r>
      <w:r>
        <w:t>not</w:t>
      </w:r>
      <w:r w:rsidR="00D51CE0">
        <w:t xml:space="preserve"> </w:t>
      </w:r>
      <w:r>
        <w:t>diminished</w:t>
      </w:r>
      <w:r w:rsidR="00D51CE0">
        <w:t xml:space="preserve"> </w:t>
      </w:r>
      <w:r>
        <w:t>when</w:t>
      </w:r>
      <w:r w:rsidR="00D51CE0">
        <w:t xml:space="preserve"> </w:t>
      </w:r>
      <w:r>
        <w:t>enjoyed</w:t>
      </w:r>
      <w:r w:rsidR="00D51CE0">
        <w:t xml:space="preserve"> </w:t>
      </w:r>
      <w:r>
        <w:t>by</w:t>
      </w:r>
      <w:r w:rsidR="00D51CE0">
        <w:t xml:space="preserve"> </w:t>
      </w:r>
      <w:r>
        <w:t>numbers,</w:t>
      </w:r>
      <w:r w:rsidR="00D51CE0">
        <w:t xml:space="preserve"> </w:t>
      </w:r>
      <w:r>
        <w:t>but,</w:t>
      </w:r>
      <w:r w:rsidR="00D51CE0">
        <w:t xml:space="preserve"> </w:t>
      </w:r>
      <w:r>
        <w:t>on</w:t>
      </w:r>
      <w:r w:rsidR="00D51CE0">
        <w:t xml:space="preserve"> </w:t>
      </w:r>
      <w:r>
        <w:t>the</w:t>
      </w:r>
      <w:r w:rsidR="00D51CE0">
        <w:t xml:space="preserve"> </w:t>
      </w:r>
      <w:r>
        <w:t>contrary,</w:t>
      </w:r>
      <w:r w:rsidR="00D51CE0">
        <w:t xml:space="preserve"> </w:t>
      </w:r>
      <w:r>
        <w:t>are</w:t>
      </w:r>
      <w:r w:rsidR="00D51CE0">
        <w:t xml:space="preserve"> </w:t>
      </w:r>
      <w:r>
        <w:t>increased.</w:t>
      </w:r>
      <w:r w:rsidR="00D51CE0">
        <w:t xml:space="preserve"> </w:t>
      </w:r>
      <w:r>
        <w:t>It</w:t>
      </w:r>
      <w:r w:rsidR="00D51CE0">
        <w:t xml:space="preserve"> </w:t>
      </w:r>
      <w:r>
        <w:t>is</w:t>
      </w:r>
      <w:r w:rsidR="00D51CE0">
        <w:t xml:space="preserve"> </w:t>
      </w:r>
      <w:r>
        <w:t>otherwise</w:t>
      </w:r>
      <w:r w:rsidR="00D51CE0">
        <w:t xml:space="preserve"> </w:t>
      </w:r>
      <w:r>
        <w:t>with</w:t>
      </w:r>
      <w:r w:rsidR="00D51CE0">
        <w:t xml:space="preserve"> </w:t>
      </w:r>
      <w:r>
        <w:t>the</w:t>
      </w:r>
      <w:r w:rsidR="00D51CE0">
        <w:t xml:space="preserve"> </w:t>
      </w:r>
      <w:r>
        <w:t>goods</w:t>
      </w:r>
      <w:r w:rsidR="00D51CE0">
        <w:t xml:space="preserve"> </w:t>
      </w:r>
      <w:r>
        <w:t>of</w:t>
      </w:r>
      <w:r w:rsidR="00D51CE0">
        <w:t xml:space="preserve"> </w:t>
      </w:r>
      <w:r>
        <w:t>the</w:t>
      </w:r>
      <w:r w:rsidR="00D51CE0">
        <w:t xml:space="preserve"> </w:t>
      </w:r>
      <w:r>
        <w:t>earth,</w:t>
      </w:r>
      <w:r w:rsidR="00D51CE0">
        <w:t xml:space="preserve"> </w:t>
      </w:r>
      <w:r>
        <w:t>which</w:t>
      </w:r>
      <w:r w:rsidR="00D51CE0">
        <w:t xml:space="preserve"> </w:t>
      </w:r>
      <w:r>
        <w:t>must</w:t>
      </w:r>
      <w:r w:rsidR="00D51CE0">
        <w:t xml:space="preserve"> </w:t>
      </w:r>
      <w:r>
        <w:t>decrease</w:t>
      </w:r>
      <w:r w:rsidR="00D51CE0">
        <w:t xml:space="preserve"> </w:t>
      </w:r>
      <w:r>
        <w:t>in</w:t>
      </w:r>
      <w:r w:rsidR="00D51CE0">
        <w:t xml:space="preserve"> </w:t>
      </w:r>
      <w:r>
        <w:t>proportion</w:t>
      </w:r>
      <w:r w:rsidR="00D51CE0">
        <w:t xml:space="preserve"> </w:t>
      </w:r>
      <w:r>
        <w:t>to</w:t>
      </w:r>
      <w:r w:rsidR="00D51CE0">
        <w:t xml:space="preserve"> </w:t>
      </w:r>
      <w:r>
        <w:t>the</w:t>
      </w:r>
      <w:r w:rsidR="00D51CE0">
        <w:t xml:space="preserve"> </w:t>
      </w:r>
      <w:r>
        <w:t>numbers</w:t>
      </w:r>
      <w:r w:rsidR="00D51CE0">
        <w:t xml:space="preserve"> </w:t>
      </w:r>
      <w:r>
        <w:t>who</w:t>
      </w:r>
      <w:r w:rsidR="00D51CE0">
        <w:t xml:space="preserve"> </w:t>
      </w:r>
      <w:r>
        <w:t>share</w:t>
      </w:r>
      <w:r w:rsidR="00D51CE0">
        <w:t xml:space="preserve"> </w:t>
      </w:r>
      <w:r>
        <w:t>them.</w:t>
      </w:r>
      <w:r w:rsidR="00D51CE0">
        <w:t xml:space="preserve"> </w:t>
      </w:r>
      <w:r>
        <w:t>For</w:t>
      </w:r>
      <w:r w:rsidR="00D51CE0">
        <w:t xml:space="preserve"> </w:t>
      </w:r>
      <w:r>
        <w:t>this</w:t>
      </w:r>
      <w:r w:rsidR="00D51CE0">
        <w:t xml:space="preserve"> </w:t>
      </w:r>
      <w:r>
        <w:t>reason</w:t>
      </w:r>
      <w:r w:rsidR="00D51CE0">
        <w:t xml:space="preserve"> </w:t>
      </w:r>
      <w:r>
        <w:t>envy</w:t>
      </w:r>
      <w:r w:rsidR="00D51CE0">
        <w:t xml:space="preserve"> </w:t>
      </w:r>
      <w:r>
        <w:t>finds</w:t>
      </w:r>
      <w:r w:rsidR="00D51CE0">
        <w:t xml:space="preserve"> </w:t>
      </w:r>
      <w:r>
        <w:t>easy</w:t>
      </w:r>
      <w:r w:rsidR="00D51CE0">
        <w:t xml:space="preserve"> </w:t>
      </w:r>
      <w:r>
        <w:t>access</w:t>
      </w:r>
      <w:r w:rsidR="00D51CE0">
        <w:t xml:space="preserve"> </w:t>
      </w:r>
      <w:r>
        <w:t>to</w:t>
      </w:r>
      <w:r w:rsidR="00D51CE0">
        <w:t xml:space="preserve"> </w:t>
      </w:r>
      <w:r>
        <w:t>the</w:t>
      </w:r>
      <w:r w:rsidR="00D51CE0">
        <w:t xml:space="preserve"> </w:t>
      </w:r>
      <w:r>
        <w:t>soul</w:t>
      </w:r>
      <w:r w:rsidR="00D51CE0">
        <w:t xml:space="preserve"> </w:t>
      </w:r>
      <w:r>
        <w:t>which</w:t>
      </w:r>
      <w:r w:rsidR="00D51CE0">
        <w:t xml:space="preserve"> </w:t>
      </w:r>
      <w:r>
        <w:t>covets</w:t>
      </w:r>
      <w:r w:rsidR="00D51CE0">
        <w:t xml:space="preserve"> </w:t>
      </w:r>
      <w:r>
        <w:t>the</w:t>
      </w:r>
      <w:r w:rsidR="00D51CE0">
        <w:t xml:space="preserve"> </w:t>
      </w:r>
      <w:r>
        <w:t>riches</w:t>
      </w:r>
      <w:r w:rsidR="00D51CE0">
        <w:t xml:space="preserve"> </w:t>
      </w:r>
      <w:r>
        <w:t>of</w:t>
      </w:r>
      <w:r w:rsidR="00D51CE0">
        <w:t xml:space="preserve"> </w:t>
      </w:r>
      <w:r>
        <w:t>this</w:t>
      </w:r>
      <w:r w:rsidR="00D51CE0">
        <w:t xml:space="preserve"> </w:t>
      </w:r>
      <w:r>
        <w:t>life,</w:t>
      </w:r>
      <w:r w:rsidR="00D51CE0">
        <w:t xml:space="preserve"> </w:t>
      </w:r>
      <w:r>
        <w:t>where</w:t>
      </w:r>
      <w:r w:rsidR="00D51CE0">
        <w:t xml:space="preserve"> </w:t>
      </w:r>
      <w:r>
        <w:t>one</w:t>
      </w:r>
      <w:r w:rsidR="00D51CE0">
        <w:t xml:space="preserve"> </w:t>
      </w:r>
      <w:r>
        <w:t>necessarily</w:t>
      </w:r>
      <w:r w:rsidR="00D51CE0">
        <w:t xml:space="preserve"> </w:t>
      </w:r>
      <w:r>
        <w:t>loses</w:t>
      </w:r>
      <w:r w:rsidR="00D51CE0">
        <w:t xml:space="preserve"> </w:t>
      </w:r>
      <w:r>
        <w:t>what</w:t>
      </w:r>
      <w:r w:rsidR="00D51CE0">
        <w:t xml:space="preserve"> </w:t>
      </w:r>
      <w:r>
        <w:t>another</w:t>
      </w:r>
      <w:r w:rsidR="00D51CE0">
        <w:t xml:space="preserve"> </w:t>
      </w:r>
      <w:r>
        <w:t>gains.</w:t>
      </w:r>
      <w:r w:rsidR="00D51CE0">
        <w:t xml:space="preserve"> </w:t>
      </w:r>
    </w:p>
    <w:p w14:paraId="13FC1FAE" w14:textId="5015F734" w:rsidR="0046777B" w:rsidRDefault="00055323" w:rsidP="00B01E47">
      <w:pPr>
        <w:jc w:val="both"/>
      </w:pPr>
      <w:r>
        <w:t>Do</w:t>
      </w:r>
      <w:r w:rsidR="00D51CE0">
        <w:t xml:space="preserve"> </w:t>
      </w:r>
      <w:r>
        <w:t>not</w:t>
      </w:r>
      <w:r w:rsidR="00D51CE0">
        <w:t xml:space="preserve"> </w:t>
      </w:r>
      <w:r>
        <w:t>be</w:t>
      </w:r>
      <w:r w:rsidR="00D51CE0">
        <w:t xml:space="preserve"> </w:t>
      </w:r>
      <w:r>
        <w:t>satisfied</w:t>
      </w:r>
      <w:r w:rsidR="00D51CE0">
        <w:t xml:space="preserve"> </w:t>
      </w:r>
      <w:r>
        <w:t>with</w:t>
      </w:r>
      <w:r w:rsidR="00D51CE0">
        <w:t xml:space="preserve"> </w:t>
      </w:r>
      <w:r>
        <w:t>feeling</w:t>
      </w:r>
      <w:r w:rsidR="00D51CE0">
        <w:t xml:space="preserve"> </w:t>
      </w:r>
      <w:r>
        <w:t>no</w:t>
      </w:r>
      <w:r w:rsidR="00D51CE0">
        <w:t xml:space="preserve"> </w:t>
      </w:r>
      <w:r>
        <w:t>grief</w:t>
      </w:r>
      <w:r w:rsidR="00D51CE0">
        <w:t xml:space="preserve"> </w:t>
      </w:r>
      <w:r>
        <w:t>at</w:t>
      </w:r>
      <w:r w:rsidR="00D51CE0">
        <w:t xml:space="preserve"> </w:t>
      </w:r>
      <w:r>
        <w:t>the</w:t>
      </w:r>
      <w:r w:rsidR="00D51CE0">
        <w:t xml:space="preserve"> </w:t>
      </w:r>
      <w:r>
        <w:t>prosperity</w:t>
      </w:r>
      <w:r w:rsidR="00D51CE0">
        <w:t xml:space="preserve"> </w:t>
      </w:r>
      <w:r>
        <w:t>of</w:t>
      </w:r>
      <w:r w:rsidR="00D51CE0">
        <w:t xml:space="preserve"> </w:t>
      </w:r>
      <w:r>
        <w:t>your</w:t>
      </w:r>
      <w:r w:rsidR="00D51CE0">
        <w:t xml:space="preserve"> </w:t>
      </w:r>
      <w:r>
        <w:t>neighbor,</w:t>
      </w:r>
      <w:r w:rsidR="00D51CE0">
        <w:t xml:space="preserve"> </w:t>
      </w:r>
      <w:r>
        <w:t>but</w:t>
      </w:r>
      <w:r w:rsidR="00D51CE0">
        <w:t xml:space="preserve"> </w:t>
      </w:r>
      <w:r>
        <w:t>endeavor</w:t>
      </w:r>
      <w:r w:rsidR="00D51CE0">
        <w:t xml:space="preserve"> </w:t>
      </w:r>
      <w:r>
        <w:t>to</w:t>
      </w:r>
      <w:r w:rsidR="00D51CE0">
        <w:t xml:space="preserve"> </w:t>
      </w:r>
      <w:r>
        <w:t>benefit</w:t>
      </w:r>
      <w:r w:rsidR="00D51CE0">
        <w:t xml:space="preserve"> </w:t>
      </w:r>
      <w:r>
        <w:t>him</w:t>
      </w:r>
      <w:r w:rsidR="00D51CE0">
        <w:t xml:space="preserve"> </w:t>
      </w:r>
      <w:r>
        <w:t>all</w:t>
      </w:r>
      <w:r w:rsidR="00D51CE0">
        <w:t xml:space="preserve"> </w:t>
      </w:r>
      <w:r>
        <w:t>you</w:t>
      </w:r>
      <w:r w:rsidR="00D51CE0">
        <w:t xml:space="preserve"> </w:t>
      </w:r>
      <w:r>
        <w:t>can,</w:t>
      </w:r>
      <w:r w:rsidR="00D51CE0">
        <w:t xml:space="preserve"> </w:t>
      </w:r>
      <w:r>
        <w:t>and</w:t>
      </w:r>
      <w:r w:rsidR="00D51CE0">
        <w:t xml:space="preserve"> </w:t>
      </w:r>
      <w:r>
        <w:t>the</w:t>
      </w:r>
      <w:r w:rsidR="00D51CE0">
        <w:t xml:space="preserve"> </w:t>
      </w:r>
      <w:r>
        <w:t>good</w:t>
      </w:r>
      <w:r w:rsidR="00D51CE0">
        <w:t xml:space="preserve"> </w:t>
      </w:r>
      <w:r>
        <w:t>you</w:t>
      </w:r>
      <w:r w:rsidR="00D51CE0">
        <w:t xml:space="preserve"> </w:t>
      </w:r>
      <w:r>
        <w:t>cannot</w:t>
      </w:r>
      <w:r w:rsidR="00D51CE0">
        <w:t xml:space="preserve"> </w:t>
      </w:r>
      <w:r>
        <w:t>give</w:t>
      </w:r>
      <w:r w:rsidR="00D51CE0">
        <w:t xml:space="preserve"> </w:t>
      </w:r>
      <w:r>
        <w:t>him</w:t>
      </w:r>
      <w:r w:rsidR="00D51CE0">
        <w:t xml:space="preserve"> </w:t>
      </w:r>
      <w:r>
        <w:t>ask</w:t>
      </w:r>
      <w:r w:rsidR="00D51CE0">
        <w:t xml:space="preserve"> </w:t>
      </w:r>
      <w:r>
        <w:t>God</w:t>
      </w:r>
      <w:r w:rsidR="00D51CE0">
        <w:t xml:space="preserve"> </w:t>
      </w:r>
      <w:r>
        <w:t>to</w:t>
      </w:r>
      <w:r w:rsidR="00D51CE0">
        <w:t xml:space="preserve"> </w:t>
      </w:r>
      <w:r>
        <w:t>grant</w:t>
      </w:r>
      <w:r w:rsidR="00D51CE0">
        <w:t xml:space="preserve"> </w:t>
      </w:r>
      <w:r>
        <w:t>him.</w:t>
      </w:r>
      <w:r w:rsidR="00D51CE0">
        <w:t xml:space="preserve"> </w:t>
      </w:r>
      <w:r>
        <w:t>Hate</w:t>
      </w:r>
      <w:r w:rsidR="00D51CE0">
        <w:t xml:space="preserve"> </w:t>
      </w:r>
      <w:r>
        <w:t>no</w:t>
      </w:r>
      <w:r w:rsidR="00D51CE0">
        <w:t xml:space="preserve"> </w:t>
      </w:r>
      <w:r>
        <w:t>man.</w:t>
      </w:r>
      <w:r w:rsidR="00D51CE0">
        <w:t xml:space="preserve"> </w:t>
      </w:r>
      <w:r>
        <w:t>Love</w:t>
      </w:r>
      <w:r w:rsidR="00D51CE0">
        <w:t xml:space="preserve"> </w:t>
      </w:r>
      <w:r>
        <w:t>your</w:t>
      </w:r>
      <w:r w:rsidR="00D51CE0">
        <w:t xml:space="preserve"> </w:t>
      </w:r>
      <w:r>
        <w:t>friends</w:t>
      </w:r>
      <w:r w:rsidR="00D51CE0">
        <w:t xml:space="preserve"> </w:t>
      </w:r>
      <w:r>
        <w:t>in</w:t>
      </w:r>
      <w:r w:rsidR="00D51CE0">
        <w:t xml:space="preserve"> </w:t>
      </w:r>
      <w:r>
        <w:t>God,</w:t>
      </w:r>
      <w:r w:rsidR="00D51CE0">
        <w:t xml:space="preserve"> </w:t>
      </w:r>
      <w:r>
        <w:t>and</w:t>
      </w:r>
      <w:r w:rsidR="00D51CE0">
        <w:t xml:space="preserve"> </w:t>
      </w:r>
      <w:r>
        <w:t>your</w:t>
      </w:r>
      <w:r w:rsidR="00D51CE0">
        <w:t xml:space="preserve"> </w:t>
      </w:r>
      <w:r>
        <w:t>enemies</w:t>
      </w:r>
      <w:r w:rsidR="00D51CE0">
        <w:t xml:space="preserve"> </w:t>
      </w:r>
      <w:r>
        <w:t>for</w:t>
      </w:r>
      <w:r w:rsidR="00D51CE0">
        <w:t xml:space="preserve"> </w:t>
      </w:r>
      <w:r>
        <w:t>God.</w:t>
      </w:r>
      <w:r w:rsidR="00D51CE0">
        <w:t xml:space="preserve"> </w:t>
      </w:r>
      <w:r>
        <w:t>He</w:t>
      </w:r>
      <w:r w:rsidR="00D51CE0">
        <w:t xml:space="preserve"> </w:t>
      </w:r>
      <w:r>
        <w:t>so</w:t>
      </w:r>
      <w:r w:rsidR="00D51CE0">
        <w:t xml:space="preserve"> </w:t>
      </w:r>
      <w:r>
        <w:t>loved</w:t>
      </w:r>
      <w:r w:rsidR="00D51CE0">
        <w:t xml:space="preserve"> </w:t>
      </w:r>
      <w:r>
        <w:t>you</w:t>
      </w:r>
      <w:r w:rsidR="00D51CE0">
        <w:t xml:space="preserve"> </w:t>
      </w:r>
      <w:r>
        <w:t>while</w:t>
      </w:r>
      <w:r w:rsidR="00D51CE0">
        <w:t xml:space="preserve"> </w:t>
      </w:r>
      <w:r>
        <w:t>you</w:t>
      </w:r>
      <w:r w:rsidR="00D51CE0">
        <w:t xml:space="preserve"> </w:t>
      </w:r>
      <w:r>
        <w:t>were</w:t>
      </w:r>
      <w:r w:rsidR="00D51CE0">
        <w:t xml:space="preserve"> </w:t>
      </w:r>
      <w:r>
        <w:t>still</w:t>
      </w:r>
      <w:r w:rsidR="00D51CE0">
        <w:t xml:space="preserve"> </w:t>
      </w:r>
      <w:r>
        <w:t>His</w:t>
      </w:r>
      <w:r w:rsidR="00D51CE0">
        <w:t xml:space="preserve"> </w:t>
      </w:r>
      <w:r>
        <w:t>enemy</w:t>
      </w:r>
      <w:r w:rsidR="00D51CE0">
        <w:t xml:space="preserve"> </w:t>
      </w:r>
      <w:r>
        <w:t>that</w:t>
      </w:r>
      <w:r w:rsidR="00D51CE0">
        <w:t xml:space="preserve"> </w:t>
      </w:r>
      <w:r>
        <w:t>He</w:t>
      </w:r>
      <w:r w:rsidR="00D51CE0">
        <w:t xml:space="preserve"> </w:t>
      </w:r>
      <w:r>
        <w:t>shed</w:t>
      </w:r>
      <w:r w:rsidR="00D51CE0">
        <w:t xml:space="preserve"> </w:t>
      </w:r>
      <w:r>
        <w:t>the</w:t>
      </w:r>
      <w:r w:rsidR="00D51CE0">
        <w:t xml:space="preserve"> </w:t>
      </w:r>
      <w:r>
        <w:t>last</w:t>
      </w:r>
      <w:r w:rsidR="00D51CE0">
        <w:t xml:space="preserve"> </w:t>
      </w:r>
      <w:r>
        <w:t>drop</w:t>
      </w:r>
      <w:r w:rsidR="00D51CE0">
        <w:t xml:space="preserve"> </w:t>
      </w:r>
      <w:r>
        <w:t>of</w:t>
      </w:r>
      <w:r w:rsidR="00D51CE0">
        <w:t xml:space="preserve"> </w:t>
      </w:r>
      <w:r>
        <w:t>His</w:t>
      </w:r>
      <w:r w:rsidR="00D51CE0">
        <w:t xml:space="preserve"> </w:t>
      </w:r>
      <w:r>
        <w:t>Blood</w:t>
      </w:r>
      <w:r w:rsidR="00D51CE0">
        <w:t xml:space="preserve"> </w:t>
      </w:r>
      <w:r>
        <w:t>to</w:t>
      </w:r>
      <w:r w:rsidR="00D51CE0">
        <w:t xml:space="preserve"> </w:t>
      </w:r>
      <w:r>
        <w:t>save</w:t>
      </w:r>
      <w:r w:rsidR="00D51CE0">
        <w:t xml:space="preserve"> </w:t>
      </w:r>
      <w:r>
        <w:t>you</w:t>
      </w:r>
      <w:r w:rsidR="00D51CE0">
        <w:t xml:space="preserve"> </w:t>
      </w:r>
      <w:r>
        <w:t>from</w:t>
      </w:r>
      <w:r w:rsidR="00D51CE0">
        <w:t xml:space="preserve"> </w:t>
      </w:r>
      <w:r>
        <w:t>the</w:t>
      </w:r>
      <w:r w:rsidR="00D51CE0">
        <w:t xml:space="preserve"> </w:t>
      </w:r>
      <w:r>
        <w:t>tyranny</w:t>
      </w:r>
      <w:r w:rsidR="00D51CE0">
        <w:t xml:space="preserve"> </w:t>
      </w:r>
      <w:r>
        <w:t>of</w:t>
      </w:r>
      <w:r w:rsidR="00D51CE0">
        <w:t xml:space="preserve"> </w:t>
      </w:r>
      <w:r>
        <w:t>your</w:t>
      </w:r>
      <w:r w:rsidR="00D51CE0">
        <w:t xml:space="preserve"> </w:t>
      </w:r>
      <w:r>
        <w:t>sins.</w:t>
      </w:r>
      <w:r w:rsidR="00D51CE0">
        <w:t xml:space="preserve"> </w:t>
      </w:r>
      <w:r>
        <w:t>Your</w:t>
      </w:r>
      <w:r w:rsidR="00D51CE0">
        <w:t xml:space="preserve"> </w:t>
      </w:r>
      <w:r>
        <w:t>neighbor</w:t>
      </w:r>
      <w:r w:rsidR="00D51CE0">
        <w:t xml:space="preserve"> </w:t>
      </w:r>
      <w:r>
        <w:t>may</w:t>
      </w:r>
      <w:r w:rsidR="00D51CE0">
        <w:t xml:space="preserve"> </w:t>
      </w:r>
      <w:r>
        <w:t>be</w:t>
      </w:r>
      <w:r w:rsidR="00D51CE0">
        <w:t xml:space="preserve"> </w:t>
      </w:r>
      <w:r>
        <w:t>wicked,</w:t>
      </w:r>
      <w:r w:rsidR="00D51CE0">
        <w:t xml:space="preserve"> </w:t>
      </w:r>
      <w:r>
        <w:t>but</w:t>
      </w:r>
      <w:r w:rsidR="00D51CE0">
        <w:t xml:space="preserve"> </w:t>
      </w:r>
      <w:r>
        <w:t>that</w:t>
      </w:r>
      <w:r w:rsidR="00D51CE0">
        <w:t xml:space="preserve"> </w:t>
      </w:r>
      <w:r>
        <w:t>is</w:t>
      </w:r>
      <w:r w:rsidR="00D51CE0">
        <w:t xml:space="preserve"> </w:t>
      </w:r>
      <w:r>
        <w:t>no</w:t>
      </w:r>
      <w:r w:rsidR="00D51CE0">
        <w:t xml:space="preserve"> </w:t>
      </w:r>
      <w:r>
        <w:t>reason</w:t>
      </w:r>
      <w:r w:rsidR="00D51CE0">
        <w:t xml:space="preserve"> </w:t>
      </w:r>
      <w:r>
        <w:t>for</w:t>
      </w:r>
      <w:r w:rsidR="00D51CE0">
        <w:t xml:space="preserve"> </w:t>
      </w:r>
      <w:r>
        <w:t>hating</w:t>
      </w:r>
      <w:r w:rsidR="00D51CE0">
        <w:t xml:space="preserve"> </w:t>
      </w:r>
      <w:r>
        <w:t>him.</w:t>
      </w:r>
      <w:r w:rsidR="00D51CE0">
        <w:t xml:space="preserve"> </w:t>
      </w:r>
      <w:r>
        <w:t>In</w:t>
      </w:r>
      <w:r w:rsidR="00D51CE0">
        <w:t xml:space="preserve"> </w:t>
      </w:r>
      <w:r>
        <w:t>such</w:t>
      </w:r>
      <w:r w:rsidR="00D51CE0">
        <w:t xml:space="preserve"> </w:t>
      </w:r>
      <w:r>
        <w:t>a</w:t>
      </w:r>
      <w:r w:rsidR="00D51CE0">
        <w:t xml:space="preserve"> </w:t>
      </w:r>
      <w:r>
        <w:t>case</w:t>
      </w:r>
      <w:r w:rsidR="00D51CE0">
        <w:t xml:space="preserve"> </w:t>
      </w:r>
      <w:r>
        <w:t>imitate</w:t>
      </w:r>
      <w:r w:rsidR="00D51CE0">
        <w:t xml:space="preserve"> </w:t>
      </w:r>
      <w:r>
        <w:t>the</w:t>
      </w:r>
      <w:r w:rsidR="00D51CE0">
        <w:t xml:space="preserve"> </w:t>
      </w:r>
      <w:r>
        <w:t>example</w:t>
      </w:r>
      <w:r w:rsidR="00D51CE0">
        <w:t xml:space="preserve"> </w:t>
      </w:r>
      <w:r>
        <w:t>of</w:t>
      </w:r>
      <w:r w:rsidR="00D51CE0">
        <w:t xml:space="preserve"> </w:t>
      </w:r>
      <w:r>
        <w:t>a</w:t>
      </w:r>
      <w:r w:rsidR="00D51CE0">
        <w:t xml:space="preserve"> </w:t>
      </w:r>
      <w:r>
        <w:t>wise</w:t>
      </w:r>
      <w:r w:rsidR="00D51CE0">
        <w:t xml:space="preserve"> </w:t>
      </w:r>
      <w:r>
        <w:t>physician,</w:t>
      </w:r>
      <w:r w:rsidR="00D51CE0">
        <w:t xml:space="preserve"> </w:t>
      </w:r>
      <w:r>
        <w:t>who</w:t>
      </w:r>
      <w:r w:rsidR="00D51CE0">
        <w:t xml:space="preserve"> </w:t>
      </w:r>
      <w:r>
        <w:t>loves</w:t>
      </w:r>
      <w:r w:rsidR="00D51CE0">
        <w:t xml:space="preserve"> </w:t>
      </w:r>
      <w:r>
        <w:t>his</w:t>
      </w:r>
      <w:r w:rsidR="00D51CE0">
        <w:t xml:space="preserve"> </w:t>
      </w:r>
      <w:r>
        <w:t>patient,</w:t>
      </w:r>
      <w:r w:rsidR="00D51CE0">
        <w:t xml:space="preserve"> </w:t>
      </w:r>
      <w:r>
        <w:t>but</w:t>
      </w:r>
      <w:r w:rsidR="00D51CE0">
        <w:t xml:space="preserve"> </w:t>
      </w:r>
      <w:r>
        <w:t>hates</w:t>
      </w:r>
      <w:r w:rsidR="00D51CE0">
        <w:t xml:space="preserve"> </w:t>
      </w:r>
      <w:r>
        <w:t>his</w:t>
      </w:r>
      <w:r w:rsidR="00D51CE0">
        <w:t xml:space="preserve"> </w:t>
      </w:r>
      <w:r>
        <w:t>disease.</w:t>
      </w:r>
      <w:r w:rsidR="00D51CE0">
        <w:t xml:space="preserve"> </w:t>
      </w:r>
      <w:r>
        <w:t>We</w:t>
      </w:r>
      <w:r w:rsidR="00D51CE0">
        <w:t xml:space="preserve"> </w:t>
      </w:r>
      <w:r>
        <w:t>must</w:t>
      </w:r>
      <w:r w:rsidR="00D51CE0">
        <w:t xml:space="preserve"> </w:t>
      </w:r>
      <w:r>
        <w:t>abhor</w:t>
      </w:r>
      <w:r w:rsidR="00D51CE0">
        <w:t xml:space="preserve"> </w:t>
      </w:r>
      <w:r>
        <w:t>sin,</w:t>
      </w:r>
      <w:r w:rsidR="00D51CE0">
        <w:t xml:space="preserve"> </w:t>
      </w:r>
      <w:r>
        <w:t>which</w:t>
      </w:r>
      <w:r w:rsidR="00D51CE0">
        <w:t xml:space="preserve"> </w:t>
      </w:r>
      <w:r>
        <w:t>is</w:t>
      </w:r>
      <w:r w:rsidR="00D51CE0">
        <w:t xml:space="preserve"> </w:t>
      </w:r>
      <w:r>
        <w:t>the</w:t>
      </w:r>
      <w:r w:rsidR="00D51CE0">
        <w:t xml:space="preserve"> </w:t>
      </w:r>
      <w:r>
        <w:t>work</w:t>
      </w:r>
      <w:r w:rsidR="00D51CE0">
        <w:t xml:space="preserve"> </w:t>
      </w:r>
      <w:r>
        <w:t>of</w:t>
      </w:r>
      <w:r w:rsidR="00D51CE0">
        <w:t xml:space="preserve"> </w:t>
      </w:r>
      <w:r>
        <w:t>man,</w:t>
      </w:r>
      <w:r w:rsidR="00D51CE0">
        <w:t xml:space="preserve"> </w:t>
      </w:r>
      <w:r>
        <w:t>but</w:t>
      </w:r>
      <w:r w:rsidR="00D51CE0">
        <w:t xml:space="preserve"> </w:t>
      </w:r>
      <w:r>
        <w:t>we</w:t>
      </w:r>
      <w:r w:rsidR="00D51CE0">
        <w:t xml:space="preserve"> </w:t>
      </w:r>
      <w:r>
        <w:t>must</w:t>
      </w:r>
      <w:r w:rsidR="00D51CE0">
        <w:t xml:space="preserve"> </w:t>
      </w:r>
      <w:r>
        <w:t>always</w:t>
      </w:r>
      <w:r w:rsidR="00D51CE0">
        <w:t xml:space="preserve"> </w:t>
      </w:r>
      <w:r>
        <w:t>love</w:t>
      </w:r>
      <w:r w:rsidR="00D51CE0">
        <w:t xml:space="preserve"> </w:t>
      </w:r>
      <w:r>
        <w:t>our</w:t>
      </w:r>
      <w:r w:rsidR="00D51CE0">
        <w:t xml:space="preserve"> </w:t>
      </w:r>
      <w:r>
        <w:t>neighbor,</w:t>
      </w:r>
      <w:r w:rsidR="00D51CE0">
        <w:t xml:space="preserve"> </w:t>
      </w:r>
      <w:r>
        <w:t>who</w:t>
      </w:r>
      <w:r w:rsidR="00D51CE0">
        <w:t xml:space="preserve"> </w:t>
      </w:r>
      <w:r>
        <w:t>is</w:t>
      </w:r>
      <w:r w:rsidR="00D51CE0">
        <w:t xml:space="preserve"> </w:t>
      </w:r>
      <w:r>
        <w:t>the</w:t>
      </w:r>
      <w:r w:rsidR="00D51CE0">
        <w:t xml:space="preserve"> </w:t>
      </w:r>
      <w:r>
        <w:t>work</w:t>
      </w:r>
      <w:r w:rsidR="00D51CE0">
        <w:t xml:space="preserve"> </w:t>
      </w:r>
      <w:r>
        <w:t>of</w:t>
      </w:r>
      <w:r w:rsidR="00D51CE0">
        <w:t xml:space="preserve"> </w:t>
      </w:r>
      <w:r>
        <w:t>God.</w:t>
      </w:r>
      <w:r w:rsidR="00D51CE0">
        <w:t xml:space="preserve"> </w:t>
      </w:r>
      <w:r>
        <w:t>Never</w:t>
      </w:r>
      <w:r w:rsidR="00D51CE0">
        <w:t xml:space="preserve"> </w:t>
      </w:r>
      <w:r>
        <w:t>say</w:t>
      </w:r>
      <w:r w:rsidR="00D51CE0">
        <w:t xml:space="preserve"> </w:t>
      </w:r>
      <w:r>
        <w:t>in</w:t>
      </w:r>
      <w:r w:rsidR="00D51CE0">
        <w:t xml:space="preserve"> </w:t>
      </w:r>
      <w:r>
        <w:t>your</w:t>
      </w:r>
      <w:r w:rsidR="00D51CE0">
        <w:t xml:space="preserve"> </w:t>
      </w:r>
      <w:r>
        <w:t>heart:</w:t>
      </w:r>
      <w:r w:rsidR="00D51CE0">
        <w:t xml:space="preserve"> </w:t>
      </w:r>
      <w:r w:rsidR="00310E0E">
        <w:t>“</w:t>
      </w:r>
      <w:r>
        <w:t>What</w:t>
      </w:r>
      <w:r w:rsidR="00D51CE0">
        <w:t xml:space="preserve"> </w:t>
      </w:r>
      <w:r>
        <w:t>is</w:t>
      </w:r>
      <w:r w:rsidR="00D51CE0">
        <w:t xml:space="preserve"> </w:t>
      </w:r>
      <w:r>
        <w:t>my</w:t>
      </w:r>
      <w:r w:rsidR="00D51CE0">
        <w:t xml:space="preserve"> </w:t>
      </w:r>
      <w:r>
        <w:t>neighbor</w:t>
      </w:r>
      <w:r w:rsidR="00D51CE0">
        <w:t xml:space="preserve"> </w:t>
      </w:r>
      <w:r>
        <w:t>to</w:t>
      </w:r>
      <w:r w:rsidR="00D51CE0">
        <w:t xml:space="preserve"> </w:t>
      </w:r>
      <w:r>
        <w:t>me?</w:t>
      </w:r>
      <w:r w:rsidR="00D51CE0">
        <w:t xml:space="preserve"> </w:t>
      </w:r>
      <w:r>
        <w:t>I</w:t>
      </w:r>
      <w:r w:rsidR="00D51CE0">
        <w:t xml:space="preserve"> </w:t>
      </w:r>
      <w:r>
        <w:t>owe</w:t>
      </w:r>
      <w:r w:rsidR="00D51CE0">
        <w:t xml:space="preserve"> </w:t>
      </w:r>
      <w:r>
        <w:t>him</w:t>
      </w:r>
      <w:r w:rsidR="00D51CE0">
        <w:t xml:space="preserve"> </w:t>
      </w:r>
      <w:r>
        <w:t>nothing.</w:t>
      </w:r>
      <w:r w:rsidR="00D51CE0">
        <w:t xml:space="preserve"> </w:t>
      </w:r>
      <w:r>
        <w:t>We</w:t>
      </w:r>
      <w:r w:rsidR="00D51CE0">
        <w:t xml:space="preserve"> </w:t>
      </w:r>
      <w:r>
        <w:t>are</w:t>
      </w:r>
      <w:r w:rsidR="00D51CE0">
        <w:t xml:space="preserve"> </w:t>
      </w:r>
      <w:r>
        <w:t>bound</w:t>
      </w:r>
      <w:r w:rsidR="00D51CE0">
        <w:t xml:space="preserve"> </w:t>
      </w:r>
      <w:r>
        <w:t>by</w:t>
      </w:r>
      <w:r w:rsidR="00D51CE0">
        <w:t xml:space="preserve"> </w:t>
      </w:r>
      <w:r>
        <w:t>no</w:t>
      </w:r>
      <w:r w:rsidR="00D51CE0">
        <w:t xml:space="preserve"> </w:t>
      </w:r>
      <w:r>
        <w:t>ties</w:t>
      </w:r>
      <w:r w:rsidR="00D51CE0">
        <w:t xml:space="preserve"> </w:t>
      </w:r>
      <w:r>
        <w:t>of</w:t>
      </w:r>
      <w:r w:rsidR="00D51CE0">
        <w:t xml:space="preserve"> </w:t>
      </w:r>
      <w:r>
        <w:t>blood</w:t>
      </w:r>
      <w:r w:rsidR="00D51CE0">
        <w:t xml:space="preserve"> </w:t>
      </w:r>
      <w:r>
        <w:t>or</w:t>
      </w:r>
      <w:r w:rsidR="00D51CE0">
        <w:t xml:space="preserve"> </w:t>
      </w:r>
      <w:r>
        <w:t>interest.</w:t>
      </w:r>
      <w:r w:rsidR="00D51CE0">
        <w:t xml:space="preserve"> </w:t>
      </w:r>
      <w:r>
        <w:t>He</w:t>
      </w:r>
      <w:r w:rsidR="00D51CE0">
        <w:t xml:space="preserve"> </w:t>
      </w:r>
      <w:r>
        <w:t>has</w:t>
      </w:r>
      <w:r w:rsidR="00D51CE0">
        <w:t xml:space="preserve"> </w:t>
      </w:r>
      <w:r>
        <w:t>never</w:t>
      </w:r>
      <w:r w:rsidR="00D51CE0">
        <w:t xml:space="preserve"> </w:t>
      </w:r>
      <w:r>
        <w:t>done</w:t>
      </w:r>
      <w:r w:rsidR="00D51CE0">
        <w:t xml:space="preserve"> </w:t>
      </w:r>
      <w:r>
        <w:t>me</w:t>
      </w:r>
      <w:r w:rsidR="00D51CE0">
        <w:t xml:space="preserve"> </w:t>
      </w:r>
      <w:r>
        <w:t>a</w:t>
      </w:r>
      <w:r w:rsidR="00D51CE0">
        <w:t xml:space="preserve"> </w:t>
      </w:r>
      <w:r>
        <w:t>favor,</w:t>
      </w:r>
      <w:r w:rsidR="00D51CE0">
        <w:t xml:space="preserve"> </w:t>
      </w:r>
      <w:r>
        <w:t>but</w:t>
      </w:r>
      <w:r w:rsidR="00D51CE0">
        <w:t xml:space="preserve"> </w:t>
      </w:r>
      <w:r>
        <w:t>has</w:t>
      </w:r>
      <w:r w:rsidR="00D51CE0">
        <w:t xml:space="preserve"> </w:t>
      </w:r>
      <w:r>
        <w:t>probably</w:t>
      </w:r>
      <w:r w:rsidR="00D51CE0">
        <w:t xml:space="preserve"> </w:t>
      </w:r>
      <w:r>
        <w:t>injured</w:t>
      </w:r>
      <w:r w:rsidR="00D51CE0">
        <w:t xml:space="preserve"> </w:t>
      </w:r>
      <w:r>
        <w:t>me.</w:t>
      </w:r>
      <w:r w:rsidR="00310E0E">
        <w:t>”</w:t>
      </w:r>
      <w:r w:rsidR="00D51CE0">
        <w:t xml:space="preserve"> </w:t>
      </w:r>
      <w:r>
        <w:t>Reflect</w:t>
      </w:r>
      <w:r w:rsidR="00D51CE0">
        <w:t xml:space="preserve"> </w:t>
      </w:r>
      <w:r>
        <w:t>rather</w:t>
      </w:r>
      <w:r w:rsidR="00D51CE0">
        <w:t xml:space="preserve"> </w:t>
      </w:r>
      <w:r>
        <w:t>on</w:t>
      </w:r>
      <w:r w:rsidR="00D51CE0">
        <w:t xml:space="preserve"> </w:t>
      </w:r>
      <w:r>
        <w:t>the</w:t>
      </w:r>
      <w:r w:rsidR="00D51CE0">
        <w:t xml:space="preserve"> </w:t>
      </w:r>
      <w:r>
        <w:t>benefits</w:t>
      </w:r>
      <w:r w:rsidR="00D51CE0">
        <w:t xml:space="preserve"> </w:t>
      </w:r>
      <w:r>
        <w:t>which</w:t>
      </w:r>
      <w:r w:rsidR="00D51CE0">
        <w:t xml:space="preserve"> </w:t>
      </w:r>
      <w:r>
        <w:t>God</w:t>
      </w:r>
      <w:r w:rsidR="00D51CE0">
        <w:t xml:space="preserve"> </w:t>
      </w:r>
      <w:r>
        <w:t>unceasingly</w:t>
      </w:r>
      <w:r w:rsidR="00D51CE0">
        <w:t xml:space="preserve"> </w:t>
      </w:r>
      <w:r>
        <w:t>bestows</w:t>
      </w:r>
      <w:r w:rsidR="00D51CE0">
        <w:t xml:space="preserve"> </w:t>
      </w:r>
      <w:r>
        <w:t>upon</w:t>
      </w:r>
      <w:r w:rsidR="00D51CE0">
        <w:t xml:space="preserve"> </w:t>
      </w:r>
      <w:r>
        <w:t>you,</w:t>
      </w:r>
      <w:r w:rsidR="00D51CE0">
        <w:t xml:space="preserve"> </w:t>
      </w:r>
      <w:r>
        <w:t>and</w:t>
      </w:r>
      <w:r w:rsidR="00D51CE0">
        <w:t xml:space="preserve"> </w:t>
      </w:r>
      <w:r>
        <w:t>remember</w:t>
      </w:r>
      <w:r w:rsidR="00D51CE0">
        <w:t xml:space="preserve"> </w:t>
      </w:r>
      <w:r>
        <w:t>that</w:t>
      </w:r>
      <w:r w:rsidR="00D51CE0">
        <w:t xml:space="preserve"> </w:t>
      </w:r>
      <w:r>
        <w:t>all</w:t>
      </w:r>
      <w:r w:rsidR="00D51CE0">
        <w:t xml:space="preserve"> </w:t>
      </w:r>
      <w:r>
        <w:t>He</w:t>
      </w:r>
      <w:r w:rsidR="00D51CE0">
        <w:t xml:space="preserve"> </w:t>
      </w:r>
      <w:r>
        <w:t>asks</w:t>
      </w:r>
      <w:r w:rsidR="00D51CE0">
        <w:t xml:space="preserve"> </w:t>
      </w:r>
      <w:r>
        <w:t>in</w:t>
      </w:r>
      <w:r w:rsidR="00D51CE0">
        <w:t xml:space="preserve"> </w:t>
      </w:r>
      <w:r>
        <w:t>return</w:t>
      </w:r>
      <w:r w:rsidR="00D51CE0">
        <w:t xml:space="preserve"> </w:t>
      </w:r>
      <w:r>
        <w:t>is</w:t>
      </w:r>
      <w:r w:rsidR="00D51CE0">
        <w:t xml:space="preserve"> </w:t>
      </w:r>
      <w:r>
        <w:t>that</w:t>
      </w:r>
      <w:r w:rsidR="00D51CE0">
        <w:t xml:space="preserve"> </w:t>
      </w:r>
      <w:r>
        <w:t>you</w:t>
      </w:r>
      <w:r w:rsidR="00D51CE0">
        <w:t xml:space="preserve"> </w:t>
      </w:r>
      <w:r>
        <w:t>be</w:t>
      </w:r>
      <w:r w:rsidR="00D51CE0">
        <w:t xml:space="preserve"> </w:t>
      </w:r>
      <w:r>
        <w:t>charitable</w:t>
      </w:r>
      <w:r w:rsidR="00D51CE0">
        <w:t xml:space="preserve"> </w:t>
      </w:r>
      <w:r>
        <w:t>and</w:t>
      </w:r>
      <w:r w:rsidR="00D51CE0">
        <w:t xml:space="preserve"> </w:t>
      </w:r>
      <w:r>
        <w:t>generous,</w:t>
      </w:r>
      <w:r w:rsidR="00D51CE0">
        <w:t xml:space="preserve"> </w:t>
      </w:r>
      <w:r>
        <w:t>not</w:t>
      </w:r>
      <w:r w:rsidR="00D51CE0">
        <w:t xml:space="preserve"> </w:t>
      </w:r>
      <w:r>
        <w:t>to</w:t>
      </w:r>
      <w:r w:rsidR="00D51CE0">
        <w:t xml:space="preserve"> </w:t>
      </w:r>
      <w:r>
        <w:t>Him,</w:t>
      </w:r>
      <w:r w:rsidR="00D51CE0">
        <w:t xml:space="preserve"> </w:t>
      </w:r>
      <w:r>
        <w:t>for</w:t>
      </w:r>
      <w:r w:rsidR="00D51CE0">
        <w:t xml:space="preserve"> </w:t>
      </w:r>
      <w:r>
        <w:t>He</w:t>
      </w:r>
      <w:r w:rsidR="00D51CE0">
        <w:t xml:space="preserve"> </w:t>
      </w:r>
      <w:r>
        <w:t>has</w:t>
      </w:r>
      <w:r w:rsidR="00D51CE0">
        <w:t xml:space="preserve"> </w:t>
      </w:r>
      <w:r>
        <w:t>no</w:t>
      </w:r>
      <w:r w:rsidR="00D51CE0">
        <w:t xml:space="preserve"> </w:t>
      </w:r>
      <w:r>
        <w:t>need</w:t>
      </w:r>
      <w:r w:rsidR="00D51CE0">
        <w:t xml:space="preserve"> </w:t>
      </w:r>
      <w:r>
        <w:t>of</w:t>
      </w:r>
      <w:r w:rsidR="00D51CE0">
        <w:t xml:space="preserve"> </w:t>
      </w:r>
      <w:r>
        <w:t>you</w:t>
      </w:r>
      <w:r w:rsidR="00D51CE0">
        <w:t xml:space="preserve"> </w:t>
      </w:r>
      <w:r>
        <w:t>or</w:t>
      </w:r>
      <w:r w:rsidR="00D51CE0">
        <w:t xml:space="preserve"> </w:t>
      </w:r>
      <w:r>
        <w:t>your</w:t>
      </w:r>
      <w:r w:rsidR="00D51CE0">
        <w:t xml:space="preserve"> </w:t>
      </w:r>
      <w:r>
        <w:t>possessions,</w:t>
      </w:r>
      <w:r w:rsidR="00D51CE0">
        <w:t xml:space="preserve"> </w:t>
      </w:r>
      <w:r>
        <w:t>but</w:t>
      </w:r>
      <w:r w:rsidR="00D51CE0">
        <w:t xml:space="preserve"> </w:t>
      </w:r>
      <w:r>
        <w:t>to</w:t>
      </w:r>
      <w:r w:rsidR="00D51CE0">
        <w:t xml:space="preserve"> </w:t>
      </w:r>
      <w:r>
        <w:t>your</w:t>
      </w:r>
      <w:r w:rsidR="00D51CE0">
        <w:t xml:space="preserve"> </w:t>
      </w:r>
      <w:r>
        <w:t>neighbor,</w:t>
      </w:r>
      <w:r w:rsidR="00D51CE0">
        <w:t xml:space="preserve"> </w:t>
      </w:r>
      <w:r>
        <w:t>whom</w:t>
      </w:r>
      <w:r w:rsidR="00D51CE0">
        <w:t xml:space="preserve"> </w:t>
      </w:r>
      <w:r>
        <w:t>He</w:t>
      </w:r>
      <w:r w:rsidR="00D51CE0">
        <w:t xml:space="preserve"> </w:t>
      </w:r>
      <w:r>
        <w:t>has</w:t>
      </w:r>
      <w:r w:rsidR="00D51CE0">
        <w:t xml:space="preserve"> </w:t>
      </w:r>
      <w:r>
        <w:t>recommended</w:t>
      </w:r>
      <w:r w:rsidR="00D51CE0">
        <w:t xml:space="preserve"> </w:t>
      </w:r>
      <w:r>
        <w:t>to</w:t>
      </w:r>
      <w:r w:rsidR="00D51CE0">
        <w:t xml:space="preserve"> </w:t>
      </w:r>
      <w:r>
        <w:t>your</w:t>
      </w:r>
      <w:r w:rsidR="00D51CE0">
        <w:t xml:space="preserve"> </w:t>
      </w:r>
      <w:r>
        <w:t>love.</w:t>
      </w:r>
      <w:r w:rsidR="00D51CE0">
        <w:t xml:space="preserve"> </w:t>
      </w:r>
    </w:p>
    <w:p w14:paraId="023CEFDC" w14:textId="1873B22F" w:rsidR="00310E0E" w:rsidRDefault="00055323" w:rsidP="00985868">
      <w:pPr>
        <w:pStyle w:val="Heading1"/>
      </w:pPr>
      <w:bookmarkStart w:id="43" w:name="_Toc141169199"/>
      <w:r>
        <w:t>CHAPTER</w:t>
      </w:r>
      <w:r w:rsidR="00D51CE0">
        <w:t xml:space="preserve"> </w:t>
      </w:r>
      <w:r w:rsidR="00310E0E">
        <w:t>34</w:t>
      </w:r>
      <w:r w:rsidR="00985868">
        <w:t xml:space="preserve">: </w:t>
      </w:r>
      <w:r>
        <w:t>REMEDIES</w:t>
      </w:r>
      <w:r w:rsidR="00D51CE0">
        <w:t xml:space="preserve"> </w:t>
      </w:r>
      <w:r>
        <w:t>AGAINST</w:t>
      </w:r>
      <w:r w:rsidR="00D51CE0">
        <w:t xml:space="preserve"> </w:t>
      </w:r>
      <w:r>
        <w:t>GLUTTONY.</w:t>
      </w:r>
      <w:bookmarkEnd w:id="43"/>
      <w:r w:rsidR="00D51CE0">
        <w:t xml:space="preserve"> </w:t>
      </w:r>
    </w:p>
    <w:p w14:paraId="7EE7F61A" w14:textId="3165AB94" w:rsidR="00310E0E" w:rsidRDefault="00055323" w:rsidP="00B01E47">
      <w:pPr>
        <w:jc w:val="both"/>
      </w:pPr>
      <w:r>
        <w:t>G</w:t>
      </w:r>
      <w:r w:rsidR="00310E0E">
        <w:t>luttony</w:t>
      </w:r>
      <w:r w:rsidR="00D51CE0">
        <w:t xml:space="preserve"> </w:t>
      </w:r>
      <w:r>
        <w:t>is</w:t>
      </w:r>
      <w:r w:rsidR="00D51CE0">
        <w:t xml:space="preserve"> </w:t>
      </w:r>
      <w:r>
        <w:t>an</w:t>
      </w:r>
      <w:r w:rsidR="00D51CE0">
        <w:t xml:space="preserve"> </w:t>
      </w:r>
      <w:r>
        <w:t>inordinate</w:t>
      </w:r>
      <w:r w:rsidR="00D51CE0">
        <w:t xml:space="preserve"> </w:t>
      </w:r>
      <w:r>
        <w:t>love</w:t>
      </w:r>
      <w:r w:rsidR="00D51CE0">
        <w:t xml:space="preserve"> </w:t>
      </w:r>
      <w:r>
        <w:t>of</w:t>
      </w:r>
      <w:r w:rsidR="00D51CE0">
        <w:t xml:space="preserve"> </w:t>
      </w:r>
      <w:r>
        <w:t>eating</w:t>
      </w:r>
      <w:r w:rsidR="00D51CE0">
        <w:t xml:space="preserve"> </w:t>
      </w:r>
      <w:r>
        <w:t>and</w:t>
      </w:r>
      <w:r w:rsidR="00D51CE0">
        <w:t xml:space="preserve"> </w:t>
      </w:r>
      <w:r>
        <w:t>drinking.</w:t>
      </w:r>
      <w:r w:rsidR="00D51CE0">
        <w:t xml:space="preserve"> </w:t>
      </w:r>
      <w:r>
        <w:t>Our</w:t>
      </w:r>
      <w:r w:rsidR="00D51CE0">
        <w:t xml:space="preserve"> </w:t>
      </w:r>
      <w:r w:rsidR="008303AD">
        <w:t>Savior</w:t>
      </w:r>
      <w:r w:rsidR="00D51CE0">
        <w:t xml:space="preserve"> </w:t>
      </w:r>
      <w:r>
        <w:t>warns</w:t>
      </w:r>
      <w:r w:rsidR="00D51CE0">
        <w:t xml:space="preserve"> </w:t>
      </w:r>
      <w:r>
        <w:t>us</w:t>
      </w:r>
      <w:r w:rsidR="00D51CE0">
        <w:t xml:space="preserve"> </w:t>
      </w:r>
      <w:r>
        <w:t>against</w:t>
      </w:r>
      <w:r w:rsidR="00D51CE0">
        <w:t xml:space="preserve"> </w:t>
      </w:r>
      <w:r>
        <w:t>this</w:t>
      </w:r>
      <w:r w:rsidR="00D51CE0">
        <w:t xml:space="preserve"> </w:t>
      </w:r>
      <w:r>
        <w:t>vice,</w:t>
      </w:r>
      <w:r w:rsidR="00D51CE0">
        <w:t xml:space="preserve"> </w:t>
      </w:r>
      <w:r>
        <w:t>saying:</w:t>
      </w:r>
      <w:r w:rsidR="00310E0E">
        <w:t xml:space="preserve"> “</w:t>
      </w:r>
      <w:r>
        <w:t>Take</w:t>
      </w:r>
      <w:r w:rsidR="00D51CE0">
        <w:t xml:space="preserve"> </w:t>
      </w:r>
      <w:r>
        <w:t>heed</w:t>
      </w:r>
      <w:r w:rsidR="00D51CE0">
        <w:t xml:space="preserve"> </w:t>
      </w:r>
      <w:r>
        <w:t>to</w:t>
      </w:r>
      <w:r w:rsidR="00D51CE0">
        <w:t xml:space="preserve"> </w:t>
      </w:r>
      <w:r>
        <w:t>yourselves</w:t>
      </w:r>
      <w:r w:rsidR="00D51CE0">
        <w:t xml:space="preserve"> </w:t>
      </w:r>
      <w:r>
        <w:t>lest</w:t>
      </w:r>
      <w:r w:rsidR="00D51CE0">
        <w:t xml:space="preserve"> </w:t>
      </w:r>
      <w:r>
        <w:t>your</w:t>
      </w:r>
      <w:r w:rsidR="00D51CE0">
        <w:t xml:space="preserve"> </w:t>
      </w:r>
      <w:r>
        <w:t>hearts</w:t>
      </w:r>
      <w:r w:rsidR="00D51CE0">
        <w:t xml:space="preserve"> </w:t>
      </w:r>
      <w:r>
        <w:t>be</w:t>
      </w:r>
      <w:r w:rsidR="00D51CE0">
        <w:t xml:space="preserve"> </w:t>
      </w:r>
      <w:r>
        <w:t>overcharged</w:t>
      </w:r>
      <w:r w:rsidR="00D51CE0">
        <w:t xml:space="preserve"> </w:t>
      </w:r>
      <w:r>
        <w:t>with</w:t>
      </w:r>
      <w:r w:rsidR="00D51CE0">
        <w:t xml:space="preserve"> </w:t>
      </w:r>
      <w:r>
        <w:t>surfeiting,</w:t>
      </w:r>
      <w:r w:rsidR="00D51CE0">
        <w:t xml:space="preserve"> </w:t>
      </w:r>
      <w:r>
        <w:t>and</w:t>
      </w:r>
      <w:r w:rsidR="00D51CE0">
        <w:t xml:space="preserve"> </w:t>
      </w:r>
      <w:r>
        <w:t>drunkenness,</w:t>
      </w:r>
      <w:r w:rsidR="00D51CE0">
        <w:t xml:space="preserve"> </w:t>
      </w:r>
      <w:r>
        <w:t>and</w:t>
      </w:r>
      <w:r w:rsidR="00D51CE0">
        <w:t xml:space="preserve"> </w:t>
      </w:r>
      <w:r>
        <w:t>the</w:t>
      </w:r>
      <w:r w:rsidR="00D51CE0">
        <w:t xml:space="preserve"> </w:t>
      </w:r>
      <w:r>
        <w:t>cares</w:t>
      </w:r>
      <w:r w:rsidR="00D51CE0">
        <w:t xml:space="preserve"> </w:t>
      </w:r>
      <w:r>
        <w:t>of</w:t>
      </w:r>
      <w:r w:rsidR="00D51CE0">
        <w:t xml:space="preserve"> </w:t>
      </w:r>
      <w:r>
        <w:t>this</w:t>
      </w:r>
      <w:r w:rsidR="00D51CE0">
        <w:t xml:space="preserve"> </w:t>
      </w:r>
      <w:r>
        <w:t>life.</w:t>
      </w:r>
      <w:r w:rsidR="00310E0E">
        <w:t>”</w:t>
      </w:r>
      <w:r w:rsidR="00310E0E">
        <w:rPr>
          <w:rStyle w:val="FootnoteReference"/>
        </w:rPr>
        <w:footnoteReference w:id="473"/>
      </w:r>
    </w:p>
    <w:p w14:paraId="0919EDF6" w14:textId="77777777" w:rsidR="00310E0E" w:rsidRDefault="00055323" w:rsidP="00B01E47">
      <w:pPr>
        <w:jc w:val="both"/>
      </w:pPr>
      <w:r>
        <w:t>When</w:t>
      </w:r>
      <w:r w:rsidR="00D51CE0">
        <w:t xml:space="preserve"> </w:t>
      </w:r>
      <w:r>
        <w:t>you</w:t>
      </w:r>
      <w:r w:rsidR="00D51CE0">
        <w:t xml:space="preserve"> </w:t>
      </w:r>
      <w:r>
        <w:t>feel</w:t>
      </w:r>
      <w:r w:rsidR="00D51CE0">
        <w:t xml:space="preserve"> </w:t>
      </w:r>
      <w:r>
        <w:t>the</w:t>
      </w:r>
      <w:r w:rsidR="00D51CE0">
        <w:t xml:space="preserve"> </w:t>
      </w:r>
      <w:r>
        <w:t>promptings</w:t>
      </w:r>
      <w:r w:rsidR="00D51CE0">
        <w:t xml:space="preserve"> </w:t>
      </w:r>
      <w:r>
        <w:t>of</w:t>
      </w:r>
      <w:r w:rsidR="00D51CE0">
        <w:t xml:space="preserve"> </w:t>
      </w:r>
      <w:r>
        <w:t>this</w:t>
      </w:r>
      <w:r w:rsidR="00D51CE0">
        <w:t xml:space="preserve"> </w:t>
      </w:r>
      <w:r>
        <w:t>shameful</w:t>
      </w:r>
      <w:r w:rsidR="00D51CE0">
        <w:t xml:space="preserve"> </w:t>
      </w:r>
      <w:r>
        <w:t>disorder,</w:t>
      </w:r>
      <w:r w:rsidR="00D51CE0">
        <w:t xml:space="preserve"> </w:t>
      </w:r>
      <w:r>
        <w:t>subdue</w:t>
      </w:r>
      <w:r w:rsidR="00D51CE0">
        <w:t xml:space="preserve"> </w:t>
      </w:r>
      <w:r>
        <w:t>them</w:t>
      </w:r>
      <w:r w:rsidR="00D51CE0">
        <w:t xml:space="preserve"> </w:t>
      </w:r>
      <w:r>
        <w:t>by</w:t>
      </w:r>
      <w:r w:rsidR="00D51CE0">
        <w:t xml:space="preserve"> </w:t>
      </w:r>
      <w:r>
        <w:t>the</w:t>
      </w:r>
      <w:r w:rsidR="00D51CE0">
        <w:t xml:space="preserve"> </w:t>
      </w:r>
      <w:r>
        <w:t>following</w:t>
      </w:r>
      <w:r w:rsidR="00D51CE0">
        <w:t xml:space="preserve"> </w:t>
      </w:r>
      <w:r>
        <w:t>considerations:</w:t>
      </w:r>
      <w:r w:rsidR="00D51CE0">
        <w:t xml:space="preserve"> </w:t>
      </w:r>
      <w:r>
        <w:t>Call</w:t>
      </w:r>
      <w:r w:rsidR="00D51CE0">
        <w:t xml:space="preserve"> </w:t>
      </w:r>
      <w:r>
        <w:t>to</w:t>
      </w:r>
      <w:r w:rsidR="00D51CE0">
        <w:t xml:space="preserve"> </w:t>
      </w:r>
      <w:r>
        <w:t>mind</w:t>
      </w:r>
      <w:r w:rsidR="00D51CE0">
        <w:t xml:space="preserve"> </w:t>
      </w:r>
      <w:r>
        <w:t>that</w:t>
      </w:r>
      <w:r w:rsidR="00D51CE0">
        <w:t xml:space="preserve"> </w:t>
      </w:r>
      <w:r>
        <w:t>it</w:t>
      </w:r>
      <w:r w:rsidR="00D51CE0">
        <w:t xml:space="preserve"> </w:t>
      </w:r>
      <w:r w:rsidR="00310E0E">
        <w:t>w</w:t>
      </w:r>
      <w:r>
        <w:t>as</w:t>
      </w:r>
      <w:r w:rsidR="00D51CE0">
        <w:t xml:space="preserve"> </w:t>
      </w:r>
      <w:r>
        <w:t>a</w:t>
      </w:r>
      <w:r w:rsidR="00D51CE0">
        <w:t xml:space="preserve"> </w:t>
      </w:r>
      <w:r>
        <w:t>sin</w:t>
      </w:r>
      <w:r w:rsidR="00D51CE0">
        <w:t xml:space="preserve"> </w:t>
      </w:r>
      <w:r>
        <w:t>of</w:t>
      </w:r>
      <w:r w:rsidR="00D51CE0">
        <w:t xml:space="preserve"> </w:t>
      </w:r>
      <w:r>
        <w:t>gluttony</w:t>
      </w:r>
      <w:r w:rsidR="00D51CE0">
        <w:t xml:space="preserve"> </w:t>
      </w:r>
      <w:r>
        <w:t>which</w:t>
      </w:r>
      <w:r w:rsidR="00D51CE0">
        <w:t xml:space="preserve"> </w:t>
      </w:r>
      <w:r>
        <w:t>brought</w:t>
      </w:r>
      <w:r w:rsidR="00D51CE0">
        <w:t xml:space="preserve"> </w:t>
      </w:r>
      <w:r>
        <w:t>death</w:t>
      </w:r>
      <w:r w:rsidR="00D51CE0">
        <w:t xml:space="preserve"> </w:t>
      </w:r>
      <w:r>
        <w:t>into</w:t>
      </w:r>
      <w:r w:rsidR="00D51CE0">
        <w:t xml:space="preserve"> </w:t>
      </w:r>
      <w:r>
        <w:t>the</w:t>
      </w:r>
      <w:r w:rsidR="00D51CE0">
        <w:t xml:space="preserve"> </w:t>
      </w:r>
      <w:r>
        <w:t>world,</w:t>
      </w:r>
      <w:r w:rsidR="00D51CE0">
        <w:t xml:space="preserve"> </w:t>
      </w:r>
      <w:r>
        <w:t>and</w:t>
      </w:r>
      <w:r w:rsidR="00D51CE0">
        <w:t xml:space="preserve"> </w:t>
      </w:r>
      <w:r>
        <w:t>that</w:t>
      </w:r>
      <w:r w:rsidR="00D51CE0">
        <w:t xml:space="preserve"> </w:t>
      </w:r>
      <w:r>
        <w:t>it</w:t>
      </w:r>
      <w:r w:rsidR="00D51CE0">
        <w:t xml:space="preserve"> </w:t>
      </w:r>
      <w:r>
        <w:t>is</w:t>
      </w:r>
      <w:r w:rsidR="00D51CE0">
        <w:t xml:space="preserve"> </w:t>
      </w:r>
      <w:r>
        <w:t>the</w:t>
      </w:r>
      <w:r w:rsidR="00D51CE0">
        <w:t xml:space="preserve"> </w:t>
      </w:r>
      <w:r>
        <w:t>first</w:t>
      </w:r>
      <w:r w:rsidR="00D51CE0">
        <w:t xml:space="preserve"> </w:t>
      </w:r>
      <w:r>
        <w:t>and</w:t>
      </w:r>
      <w:r w:rsidR="00D51CE0">
        <w:t xml:space="preserve"> </w:t>
      </w:r>
      <w:r>
        <w:t>most</w:t>
      </w:r>
      <w:r w:rsidR="00D51CE0">
        <w:t xml:space="preserve"> </w:t>
      </w:r>
      <w:r>
        <w:t>important</w:t>
      </w:r>
      <w:r w:rsidR="00D51CE0">
        <w:t xml:space="preserve"> </w:t>
      </w:r>
      <w:r>
        <w:t>passion</w:t>
      </w:r>
      <w:r w:rsidR="00D51CE0">
        <w:t xml:space="preserve"> </w:t>
      </w:r>
      <w:r>
        <w:t>to</w:t>
      </w:r>
      <w:r w:rsidR="00D51CE0">
        <w:t xml:space="preserve"> </w:t>
      </w:r>
      <w:r>
        <w:t>be</w:t>
      </w:r>
      <w:r w:rsidR="00D51CE0">
        <w:t xml:space="preserve"> </w:t>
      </w:r>
      <w:r>
        <w:t>conquered,</w:t>
      </w:r>
      <w:r w:rsidR="00D51CE0">
        <w:t xml:space="preserve"> </w:t>
      </w:r>
      <w:r>
        <w:t>for</w:t>
      </w:r>
      <w:r w:rsidR="00D51CE0">
        <w:t xml:space="preserve"> </w:t>
      </w:r>
      <w:r>
        <w:t>upon</w:t>
      </w:r>
      <w:r w:rsidR="00D51CE0">
        <w:t xml:space="preserve"> </w:t>
      </w:r>
      <w:r>
        <w:t>the</w:t>
      </w:r>
      <w:r w:rsidR="00D51CE0">
        <w:t xml:space="preserve"> </w:t>
      </w:r>
      <w:r>
        <w:t>subjugation</w:t>
      </w:r>
      <w:r w:rsidR="00D51CE0">
        <w:t xml:space="preserve"> </w:t>
      </w:r>
      <w:r>
        <w:t>of</w:t>
      </w:r>
      <w:r w:rsidR="00D51CE0">
        <w:t xml:space="preserve"> </w:t>
      </w:r>
      <w:r>
        <w:t>this</w:t>
      </w:r>
      <w:r w:rsidR="00D51CE0">
        <w:t xml:space="preserve"> </w:t>
      </w:r>
      <w:r>
        <w:t>vice</w:t>
      </w:r>
      <w:r w:rsidR="00D51CE0">
        <w:t xml:space="preserve"> </w:t>
      </w:r>
      <w:r>
        <w:t>depends</w:t>
      </w:r>
      <w:r w:rsidR="00D51CE0">
        <w:t xml:space="preserve"> </w:t>
      </w:r>
      <w:r>
        <w:t>your</w:t>
      </w:r>
      <w:r w:rsidR="00D51CE0">
        <w:t xml:space="preserve"> </w:t>
      </w:r>
      <w:r>
        <w:t>victory</w:t>
      </w:r>
      <w:r w:rsidR="00D51CE0">
        <w:t xml:space="preserve"> </w:t>
      </w:r>
      <w:r>
        <w:t>over</w:t>
      </w:r>
      <w:r w:rsidR="00D51CE0">
        <w:t xml:space="preserve"> </w:t>
      </w:r>
      <w:r>
        <w:t>all</w:t>
      </w:r>
      <w:r w:rsidR="00D51CE0">
        <w:t xml:space="preserve"> </w:t>
      </w:r>
      <w:r>
        <w:t>others.</w:t>
      </w:r>
      <w:r w:rsidR="00D51CE0">
        <w:t xml:space="preserve"> </w:t>
      </w:r>
      <w:r>
        <w:t>We</w:t>
      </w:r>
      <w:r w:rsidR="00D51CE0">
        <w:t xml:space="preserve"> </w:t>
      </w:r>
      <w:r>
        <w:t>cannot</w:t>
      </w:r>
      <w:r w:rsidR="00D51CE0">
        <w:t xml:space="preserve"> </w:t>
      </w:r>
      <w:r>
        <w:t>successfully</w:t>
      </w:r>
      <w:r w:rsidR="00D51CE0">
        <w:t xml:space="preserve"> </w:t>
      </w:r>
      <w:r>
        <w:t>battle</w:t>
      </w:r>
      <w:r w:rsidR="00D51CE0">
        <w:t xml:space="preserve"> </w:t>
      </w:r>
      <w:r>
        <w:t>with</w:t>
      </w:r>
      <w:r w:rsidR="00D51CE0">
        <w:t xml:space="preserve"> </w:t>
      </w:r>
      <w:r>
        <w:t>enemies</w:t>
      </w:r>
      <w:r w:rsidR="00D51CE0">
        <w:t xml:space="preserve"> </w:t>
      </w:r>
      <w:r>
        <w:t>abroad</w:t>
      </w:r>
      <w:r w:rsidR="00D51CE0">
        <w:t xml:space="preserve"> </w:t>
      </w:r>
      <w:r>
        <w:t>when</w:t>
      </w:r>
      <w:r w:rsidR="00D51CE0">
        <w:t xml:space="preserve"> </w:t>
      </w:r>
      <w:r>
        <w:t>the</w:t>
      </w:r>
      <w:r w:rsidR="00D51CE0">
        <w:t xml:space="preserve"> </w:t>
      </w:r>
      <w:r>
        <w:t>forces</w:t>
      </w:r>
      <w:r w:rsidR="00D51CE0">
        <w:t xml:space="preserve"> </w:t>
      </w:r>
      <w:r>
        <w:t>within</w:t>
      </w:r>
      <w:r w:rsidR="00D51CE0">
        <w:t xml:space="preserve"> </w:t>
      </w:r>
      <w:r>
        <w:t>us</w:t>
      </w:r>
      <w:r w:rsidR="00D51CE0">
        <w:t xml:space="preserve"> </w:t>
      </w:r>
      <w:r>
        <w:t>are</w:t>
      </w:r>
      <w:r w:rsidR="00D51CE0">
        <w:t xml:space="preserve"> </w:t>
      </w:r>
      <w:r>
        <w:t>in</w:t>
      </w:r>
      <w:r w:rsidR="00D51CE0">
        <w:t xml:space="preserve"> </w:t>
      </w:r>
      <w:r>
        <w:t>a</w:t>
      </w:r>
      <w:r w:rsidR="00D51CE0">
        <w:t xml:space="preserve"> </w:t>
      </w:r>
      <w:r>
        <w:t>state</w:t>
      </w:r>
      <w:r w:rsidR="00D51CE0">
        <w:t xml:space="preserve"> </w:t>
      </w:r>
      <w:r>
        <w:t>of</w:t>
      </w:r>
      <w:r w:rsidR="00D51CE0">
        <w:t xml:space="preserve"> </w:t>
      </w:r>
      <w:r>
        <w:t>rebellion.</w:t>
      </w:r>
      <w:r w:rsidR="00D51CE0">
        <w:t xml:space="preserve"> </w:t>
      </w:r>
      <w:r>
        <w:t>Thus</w:t>
      </w:r>
      <w:r w:rsidR="00D51CE0">
        <w:t xml:space="preserve"> </w:t>
      </w:r>
      <w:r>
        <w:t>we</w:t>
      </w:r>
      <w:r w:rsidR="00D51CE0">
        <w:t xml:space="preserve"> </w:t>
      </w:r>
      <w:r>
        <w:t>see</w:t>
      </w:r>
      <w:r w:rsidR="00D51CE0">
        <w:t xml:space="preserve"> </w:t>
      </w:r>
      <w:r>
        <w:t>that</w:t>
      </w:r>
      <w:r w:rsidR="00D51CE0">
        <w:t xml:space="preserve"> </w:t>
      </w:r>
      <w:r>
        <w:t>the</w:t>
      </w:r>
      <w:r w:rsidR="00D51CE0">
        <w:t xml:space="preserve"> </w:t>
      </w:r>
      <w:r>
        <w:t>devil</w:t>
      </w:r>
      <w:r w:rsidR="00D51CE0">
        <w:t xml:space="preserve"> </w:t>
      </w:r>
      <w:r>
        <w:t>first</w:t>
      </w:r>
      <w:r w:rsidR="00D51CE0">
        <w:t xml:space="preserve"> </w:t>
      </w:r>
      <w:r>
        <w:t>tempted</w:t>
      </w:r>
      <w:r w:rsidR="00D51CE0">
        <w:t xml:space="preserve"> </w:t>
      </w:r>
      <w:r>
        <w:t>our</w:t>
      </w:r>
      <w:r w:rsidR="00D51CE0">
        <w:t xml:space="preserve"> </w:t>
      </w:r>
      <w:r w:rsidR="008303AD">
        <w:t>Savior</w:t>
      </w:r>
      <w:r w:rsidR="00D51CE0">
        <w:t xml:space="preserve"> </w:t>
      </w:r>
      <w:r>
        <w:t>to</w:t>
      </w:r>
      <w:r w:rsidR="00D51CE0">
        <w:t xml:space="preserve"> </w:t>
      </w:r>
      <w:r>
        <w:t>gluttony,</w:t>
      </w:r>
      <w:r w:rsidR="00D51CE0">
        <w:t xml:space="preserve"> </w:t>
      </w:r>
      <w:r>
        <w:t>wishing</w:t>
      </w:r>
      <w:r w:rsidR="00D51CE0">
        <w:t xml:space="preserve"> </w:t>
      </w:r>
      <w:r>
        <w:t>to</w:t>
      </w:r>
      <w:r w:rsidR="00D51CE0">
        <w:t xml:space="preserve"> </w:t>
      </w:r>
      <w:r>
        <w:t>make</w:t>
      </w:r>
      <w:r w:rsidR="00D51CE0">
        <w:t xml:space="preserve"> </w:t>
      </w:r>
      <w:r>
        <w:t>himself</w:t>
      </w:r>
      <w:r w:rsidR="00D51CE0">
        <w:t xml:space="preserve"> </w:t>
      </w:r>
      <w:r>
        <w:t>master</w:t>
      </w:r>
      <w:r w:rsidR="00D51CE0">
        <w:t xml:space="preserve"> </w:t>
      </w:r>
      <w:r>
        <w:t>of</w:t>
      </w:r>
      <w:r w:rsidR="00D51CE0">
        <w:t xml:space="preserve"> </w:t>
      </w:r>
      <w:r>
        <w:t>the</w:t>
      </w:r>
      <w:r w:rsidR="00D51CE0">
        <w:t xml:space="preserve"> </w:t>
      </w:r>
      <w:r>
        <w:t>avenue</w:t>
      </w:r>
      <w:r w:rsidR="00D51CE0">
        <w:t xml:space="preserve"> </w:t>
      </w:r>
      <w:r>
        <w:t>through</w:t>
      </w:r>
      <w:r w:rsidR="00D51CE0">
        <w:t xml:space="preserve"> </w:t>
      </w:r>
      <w:r>
        <w:t>which</w:t>
      </w:r>
      <w:r w:rsidR="00D51CE0">
        <w:t xml:space="preserve"> </w:t>
      </w:r>
      <w:r>
        <w:t>all</w:t>
      </w:r>
      <w:r w:rsidR="00D51CE0">
        <w:t xml:space="preserve"> </w:t>
      </w:r>
      <w:r>
        <w:t>other</w:t>
      </w:r>
      <w:r w:rsidR="00D51CE0">
        <w:t xml:space="preserve"> </w:t>
      </w:r>
      <w:r>
        <w:t>vices</w:t>
      </w:r>
      <w:r w:rsidR="00D51CE0">
        <w:t xml:space="preserve"> </w:t>
      </w:r>
      <w:r>
        <w:t>find</w:t>
      </w:r>
      <w:r w:rsidR="00D51CE0">
        <w:t xml:space="preserve"> </w:t>
      </w:r>
      <w:r>
        <w:t>an</w:t>
      </w:r>
      <w:r w:rsidR="00D51CE0">
        <w:t xml:space="preserve"> </w:t>
      </w:r>
      <w:r>
        <w:t>easy</w:t>
      </w:r>
      <w:r w:rsidR="00D51CE0">
        <w:t xml:space="preserve"> </w:t>
      </w:r>
      <w:r>
        <w:t>entrance.</w:t>
      </w:r>
      <w:r w:rsidR="00D51CE0">
        <w:t xml:space="preserve"> </w:t>
      </w:r>
    </w:p>
    <w:p w14:paraId="1CFE661A" w14:textId="77777777" w:rsidR="00310E0E" w:rsidRDefault="00055323" w:rsidP="00B01E47">
      <w:pPr>
        <w:jc w:val="both"/>
      </w:pPr>
      <w:r>
        <w:t>Consider</w:t>
      </w:r>
      <w:r w:rsidR="00D51CE0">
        <w:t xml:space="preserve"> </w:t>
      </w:r>
      <w:r>
        <w:t>also</w:t>
      </w:r>
      <w:r w:rsidR="00D51CE0">
        <w:t xml:space="preserve"> </w:t>
      </w:r>
      <w:r>
        <w:t>our</w:t>
      </w:r>
      <w:r w:rsidR="00D51CE0">
        <w:t xml:space="preserve"> </w:t>
      </w:r>
      <w:r w:rsidR="008303AD">
        <w:t>Savior</w:t>
      </w:r>
      <w:r w:rsidR="00310E0E">
        <w:t>’</w:t>
      </w:r>
      <w:r>
        <w:t>s</w:t>
      </w:r>
      <w:r w:rsidR="00D51CE0">
        <w:t xml:space="preserve"> </w:t>
      </w:r>
      <w:r>
        <w:t>extraordinary</w:t>
      </w:r>
      <w:r w:rsidR="00D51CE0">
        <w:t xml:space="preserve"> </w:t>
      </w:r>
      <w:r w:rsidR="00310E0E">
        <w:t>fa</w:t>
      </w:r>
      <w:r>
        <w:t>st</w:t>
      </w:r>
      <w:r w:rsidR="00D51CE0">
        <w:t xml:space="preserve"> </w:t>
      </w:r>
      <w:r>
        <w:t>in</w:t>
      </w:r>
      <w:r w:rsidR="00D51CE0">
        <w:t xml:space="preserve"> </w:t>
      </w:r>
      <w:r>
        <w:t>the</w:t>
      </w:r>
      <w:r w:rsidR="00D51CE0">
        <w:t xml:space="preserve"> </w:t>
      </w:r>
      <w:r>
        <w:t>desert</w:t>
      </w:r>
      <w:r w:rsidR="00D51CE0">
        <w:t xml:space="preserve"> </w:t>
      </w:r>
      <w:r>
        <w:t>and</w:t>
      </w:r>
      <w:r w:rsidR="00D51CE0">
        <w:t xml:space="preserve"> </w:t>
      </w:r>
      <w:r>
        <w:t>the</w:t>
      </w:r>
      <w:r w:rsidR="00D51CE0">
        <w:t xml:space="preserve"> </w:t>
      </w:r>
      <w:r>
        <w:t>many</w:t>
      </w:r>
      <w:r w:rsidR="00D51CE0">
        <w:t xml:space="preserve"> </w:t>
      </w:r>
      <w:r>
        <w:t>other</w:t>
      </w:r>
      <w:r w:rsidR="00D51CE0">
        <w:t xml:space="preserve"> </w:t>
      </w:r>
      <w:r>
        <w:t>rigorous</w:t>
      </w:r>
      <w:r w:rsidR="00D51CE0">
        <w:t xml:space="preserve"> </w:t>
      </w:r>
      <w:r>
        <w:t>mortifications</w:t>
      </w:r>
      <w:r w:rsidR="00D51CE0">
        <w:t xml:space="preserve"> </w:t>
      </w:r>
      <w:r>
        <w:t>which</w:t>
      </w:r>
      <w:r w:rsidR="00D51CE0">
        <w:t xml:space="preserve"> </w:t>
      </w:r>
      <w:r>
        <w:t>He</w:t>
      </w:r>
      <w:r w:rsidR="00D51CE0">
        <w:t xml:space="preserve"> </w:t>
      </w:r>
      <w:r>
        <w:t>imposed</w:t>
      </w:r>
      <w:r w:rsidR="00D51CE0">
        <w:t xml:space="preserve"> </w:t>
      </w:r>
      <w:r>
        <w:t>upon</w:t>
      </w:r>
      <w:r w:rsidR="00D51CE0">
        <w:t xml:space="preserve"> </w:t>
      </w:r>
      <w:r>
        <w:t>His</w:t>
      </w:r>
      <w:r w:rsidR="00D51CE0">
        <w:t xml:space="preserve"> </w:t>
      </w:r>
      <w:r>
        <w:t>sacred</w:t>
      </w:r>
      <w:r w:rsidR="00D51CE0">
        <w:t xml:space="preserve"> </w:t>
      </w:r>
      <w:r>
        <w:t>Body,</w:t>
      </w:r>
      <w:r w:rsidR="00D51CE0">
        <w:t xml:space="preserve"> </w:t>
      </w:r>
      <w:r>
        <w:t>not</w:t>
      </w:r>
      <w:r w:rsidR="00D51CE0">
        <w:t xml:space="preserve"> </w:t>
      </w:r>
      <w:r>
        <w:t>only</w:t>
      </w:r>
      <w:r w:rsidR="00D51CE0">
        <w:t xml:space="preserve"> </w:t>
      </w:r>
      <w:r>
        <w:t>to</w:t>
      </w:r>
      <w:r w:rsidR="00D51CE0">
        <w:t xml:space="preserve"> </w:t>
      </w:r>
      <w:r>
        <w:t>expiate</w:t>
      </w:r>
      <w:r w:rsidR="00D51CE0">
        <w:t xml:space="preserve"> </w:t>
      </w:r>
      <w:r>
        <w:t>our</w:t>
      </w:r>
      <w:r w:rsidR="00D51CE0">
        <w:t xml:space="preserve"> </w:t>
      </w:r>
      <w:r>
        <w:t>excesses,</w:t>
      </w:r>
      <w:r w:rsidR="00D51CE0">
        <w:t xml:space="preserve"> </w:t>
      </w:r>
      <w:r>
        <w:t>but</w:t>
      </w:r>
      <w:r w:rsidR="00D51CE0">
        <w:t xml:space="preserve"> </w:t>
      </w:r>
      <w:r>
        <w:t>to</w:t>
      </w:r>
      <w:r w:rsidR="00D51CE0">
        <w:t xml:space="preserve"> </w:t>
      </w:r>
      <w:r>
        <w:t>give</w:t>
      </w:r>
      <w:r w:rsidR="00D51CE0">
        <w:t xml:space="preserve"> </w:t>
      </w:r>
      <w:r>
        <w:t>us</w:t>
      </w:r>
      <w:r w:rsidR="00D51CE0">
        <w:t xml:space="preserve"> </w:t>
      </w:r>
      <w:r>
        <w:t>a</w:t>
      </w:r>
      <w:r w:rsidR="00D51CE0">
        <w:t xml:space="preserve"> </w:t>
      </w:r>
      <w:r>
        <w:t>salutary</w:t>
      </w:r>
      <w:r w:rsidR="00D51CE0">
        <w:t xml:space="preserve"> </w:t>
      </w:r>
      <w:r>
        <w:t>example.</w:t>
      </w:r>
      <w:r w:rsidR="00D51CE0">
        <w:t xml:space="preserve"> </w:t>
      </w:r>
      <w:r>
        <w:t>How,</w:t>
      </w:r>
      <w:r w:rsidR="00D51CE0">
        <w:t xml:space="preserve"> </w:t>
      </w:r>
      <w:r>
        <w:t>then,</w:t>
      </w:r>
      <w:r w:rsidR="00D51CE0">
        <w:t xml:space="preserve"> </w:t>
      </w:r>
      <w:r>
        <w:t>can</w:t>
      </w:r>
      <w:r w:rsidR="00D51CE0">
        <w:t xml:space="preserve"> </w:t>
      </w:r>
      <w:r>
        <w:t>you</w:t>
      </w:r>
      <w:r w:rsidR="00D51CE0">
        <w:t xml:space="preserve"> </w:t>
      </w:r>
      <w:r>
        <w:t>call</w:t>
      </w:r>
      <w:r w:rsidR="00D51CE0">
        <w:t xml:space="preserve"> </w:t>
      </w:r>
      <w:r>
        <w:t>yourself</w:t>
      </w:r>
      <w:r w:rsidR="00D51CE0">
        <w:t xml:space="preserve"> </w:t>
      </w:r>
      <w:r>
        <w:t>a</w:t>
      </w:r>
      <w:r w:rsidR="00D51CE0">
        <w:t xml:space="preserve"> </w:t>
      </w:r>
      <w:r>
        <w:t>follower</w:t>
      </w:r>
      <w:r w:rsidR="00D51CE0">
        <w:t xml:space="preserve"> </w:t>
      </w:r>
      <w:r>
        <w:t>of</w:t>
      </w:r>
      <w:r w:rsidR="00D51CE0">
        <w:t xml:space="preserve"> </w:t>
      </w:r>
      <w:r>
        <w:t>Christ,</w:t>
      </w:r>
      <w:r w:rsidR="00D51CE0">
        <w:t xml:space="preserve"> </w:t>
      </w:r>
      <w:r>
        <w:t>if,</w:t>
      </w:r>
      <w:r w:rsidR="00D51CE0">
        <w:t xml:space="preserve"> </w:t>
      </w:r>
      <w:r>
        <w:t>when</w:t>
      </w:r>
      <w:r w:rsidR="00D51CE0">
        <w:t xml:space="preserve"> </w:t>
      </w:r>
      <w:r>
        <w:t>He</w:t>
      </w:r>
      <w:r w:rsidR="00D51CE0">
        <w:t xml:space="preserve"> </w:t>
      </w:r>
      <w:r>
        <w:t>fasts,</w:t>
      </w:r>
      <w:r w:rsidR="00D51CE0">
        <w:t xml:space="preserve"> </w:t>
      </w:r>
      <w:r>
        <w:t>you</w:t>
      </w:r>
      <w:r w:rsidR="00D51CE0">
        <w:t xml:space="preserve"> </w:t>
      </w:r>
      <w:r>
        <w:t>abandon</w:t>
      </w:r>
      <w:r w:rsidR="00D51CE0">
        <w:t xml:space="preserve"> </w:t>
      </w:r>
      <w:r>
        <w:t>yourself</w:t>
      </w:r>
      <w:r w:rsidR="00D51CE0">
        <w:t xml:space="preserve"> </w:t>
      </w:r>
      <w:r>
        <w:t>to</w:t>
      </w:r>
      <w:r w:rsidR="00D51CE0">
        <w:t xml:space="preserve"> </w:t>
      </w:r>
      <w:r>
        <w:t>the</w:t>
      </w:r>
      <w:r w:rsidR="00D51CE0">
        <w:t xml:space="preserve"> </w:t>
      </w:r>
      <w:r>
        <w:t>gross</w:t>
      </w:r>
      <w:r w:rsidR="00D51CE0">
        <w:t xml:space="preserve"> </w:t>
      </w:r>
      <w:r>
        <w:t>pleasures</w:t>
      </w:r>
      <w:r w:rsidR="00D51CE0">
        <w:t xml:space="preserve"> </w:t>
      </w:r>
      <w:r>
        <w:t>of</w:t>
      </w:r>
      <w:r w:rsidR="00D51CE0">
        <w:t xml:space="preserve"> </w:t>
      </w:r>
      <w:r>
        <w:t>the</w:t>
      </w:r>
      <w:r w:rsidR="00D51CE0">
        <w:t xml:space="preserve"> </w:t>
      </w:r>
      <w:r>
        <w:t>table?</w:t>
      </w:r>
      <w:r w:rsidR="00D51CE0">
        <w:t xml:space="preserve"> </w:t>
      </w:r>
      <w:r>
        <w:t>He</w:t>
      </w:r>
      <w:r w:rsidR="00D51CE0">
        <w:t xml:space="preserve"> </w:t>
      </w:r>
      <w:r>
        <w:t>refuses</w:t>
      </w:r>
      <w:r w:rsidR="00D51CE0">
        <w:t xml:space="preserve"> </w:t>
      </w:r>
      <w:r>
        <w:t>no</w:t>
      </w:r>
      <w:r w:rsidR="00D51CE0">
        <w:t xml:space="preserve"> </w:t>
      </w:r>
      <w:r>
        <w:t>labor,</w:t>
      </w:r>
      <w:r w:rsidR="00D51CE0">
        <w:t xml:space="preserve"> </w:t>
      </w:r>
      <w:r>
        <w:t>no</w:t>
      </w:r>
      <w:r w:rsidR="00D51CE0">
        <w:t xml:space="preserve"> </w:t>
      </w:r>
      <w:r>
        <w:t>suffering,</w:t>
      </w:r>
      <w:r w:rsidR="00D51CE0">
        <w:t xml:space="preserve"> </w:t>
      </w:r>
      <w:r>
        <w:t>to</w:t>
      </w:r>
      <w:r w:rsidR="00D51CE0">
        <w:t xml:space="preserve"> </w:t>
      </w:r>
      <w:r>
        <w:t>redeem</w:t>
      </w:r>
      <w:r w:rsidR="00D51CE0">
        <w:t xml:space="preserve"> </w:t>
      </w:r>
      <w:r>
        <w:t>you,</w:t>
      </w:r>
      <w:r w:rsidR="00D51CE0">
        <w:t xml:space="preserve"> </w:t>
      </w:r>
      <w:r>
        <w:t>and</w:t>
      </w:r>
      <w:r w:rsidR="00D51CE0">
        <w:t xml:space="preserve"> </w:t>
      </w:r>
      <w:r>
        <w:t>you</w:t>
      </w:r>
      <w:r w:rsidR="00D51CE0">
        <w:t xml:space="preserve"> </w:t>
      </w:r>
      <w:r>
        <w:t>will</w:t>
      </w:r>
      <w:r w:rsidR="00D51CE0">
        <w:t xml:space="preserve"> </w:t>
      </w:r>
      <w:r>
        <w:t>do</w:t>
      </w:r>
      <w:r w:rsidR="00D51CE0">
        <w:t xml:space="preserve"> </w:t>
      </w:r>
      <w:r>
        <w:t>nothing</w:t>
      </w:r>
      <w:r w:rsidR="00D51CE0">
        <w:t xml:space="preserve"> </w:t>
      </w:r>
      <w:r>
        <w:t>for</w:t>
      </w:r>
      <w:r w:rsidR="00D51CE0">
        <w:t xml:space="preserve"> </w:t>
      </w:r>
      <w:r>
        <w:t>your</w:t>
      </w:r>
      <w:r w:rsidR="00D51CE0">
        <w:t xml:space="preserve"> </w:t>
      </w:r>
      <w:r>
        <w:t>own</w:t>
      </w:r>
      <w:r w:rsidR="00D51CE0">
        <w:t xml:space="preserve"> </w:t>
      </w:r>
      <w:r>
        <w:t>salvation!</w:t>
      </w:r>
      <w:r w:rsidR="00D51CE0">
        <w:t xml:space="preserve"> </w:t>
      </w:r>
    </w:p>
    <w:p w14:paraId="1FE14B36" w14:textId="77777777" w:rsidR="008D2996" w:rsidRDefault="00055323" w:rsidP="00B01E47">
      <w:pPr>
        <w:jc w:val="both"/>
      </w:pPr>
      <w:r>
        <w:t>If</w:t>
      </w:r>
      <w:r w:rsidR="00D51CE0">
        <w:t xml:space="preserve"> </w:t>
      </w:r>
      <w:r>
        <w:t>you</w:t>
      </w:r>
      <w:r w:rsidR="00D51CE0">
        <w:t xml:space="preserve"> </w:t>
      </w:r>
      <w:r>
        <w:t>find</w:t>
      </w:r>
      <w:r w:rsidR="00D51CE0">
        <w:t xml:space="preserve"> </w:t>
      </w:r>
      <w:r>
        <w:t>abstinence</w:t>
      </w:r>
      <w:r w:rsidR="00D51CE0">
        <w:t xml:space="preserve"> </w:t>
      </w:r>
      <w:r>
        <w:t>difficult</w:t>
      </w:r>
      <w:r w:rsidR="00D51CE0">
        <w:t xml:space="preserve"> </w:t>
      </w:r>
      <w:r>
        <w:t>think</w:t>
      </w:r>
      <w:r w:rsidR="00D51CE0">
        <w:t xml:space="preserve"> </w:t>
      </w:r>
      <w:r>
        <w:t>of</w:t>
      </w:r>
      <w:r w:rsidR="00D51CE0">
        <w:t xml:space="preserve"> </w:t>
      </w:r>
      <w:r>
        <w:t>the</w:t>
      </w:r>
      <w:r w:rsidR="00D51CE0">
        <w:t xml:space="preserve"> </w:t>
      </w:r>
      <w:r>
        <w:t>gall</w:t>
      </w:r>
      <w:r w:rsidR="00D51CE0">
        <w:t xml:space="preserve"> </w:t>
      </w:r>
      <w:r>
        <w:t>and</w:t>
      </w:r>
      <w:r w:rsidR="00D51CE0">
        <w:t xml:space="preserve"> </w:t>
      </w:r>
      <w:r>
        <w:t>vinegar</w:t>
      </w:r>
      <w:r w:rsidR="00D51CE0">
        <w:t xml:space="preserve"> </w:t>
      </w:r>
      <w:r>
        <w:t>which</w:t>
      </w:r>
      <w:r w:rsidR="00D51CE0">
        <w:t xml:space="preserve"> </w:t>
      </w:r>
      <w:r>
        <w:t>were</w:t>
      </w:r>
      <w:r w:rsidR="00D51CE0">
        <w:t xml:space="preserve"> </w:t>
      </w:r>
      <w:r>
        <w:t>given</w:t>
      </w:r>
      <w:r w:rsidR="00D51CE0">
        <w:t xml:space="preserve"> </w:t>
      </w:r>
      <w:r>
        <w:t>to</w:t>
      </w:r>
      <w:r w:rsidR="00D51CE0">
        <w:t xml:space="preserve"> </w:t>
      </w:r>
      <w:r>
        <w:t>our</w:t>
      </w:r>
      <w:r w:rsidR="00D51CE0">
        <w:t xml:space="preserve"> </w:t>
      </w:r>
      <w:r w:rsidR="00310E0E">
        <w:t>Savior</w:t>
      </w:r>
      <w:r w:rsidR="00D51CE0">
        <w:t xml:space="preserve"> </w:t>
      </w:r>
      <w:r>
        <w:t>on</w:t>
      </w:r>
      <w:r w:rsidR="00D51CE0">
        <w:t xml:space="preserve"> </w:t>
      </w:r>
      <w:r>
        <w:t>the</w:t>
      </w:r>
      <w:r w:rsidR="00D51CE0">
        <w:t xml:space="preserve"> </w:t>
      </w:r>
      <w:r>
        <w:t>Cross;</w:t>
      </w:r>
      <w:r w:rsidR="00D51CE0">
        <w:t xml:space="preserve"> </w:t>
      </w:r>
      <w:r>
        <w:t>for</w:t>
      </w:r>
      <w:r w:rsidR="00D51CE0">
        <w:t xml:space="preserve"> </w:t>
      </w:r>
      <w:r>
        <w:t>as</w:t>
      </w:r>
      <w:r w:rsidR="00D51CE0">
        <w:t xml:space="preserve"> </w:t>
      </w:r>
      <w:r>
        <w:t>St.</w:t>
      </w:r>
      <w:r w:rsidR="00D51CE0">
        <w:t xml:space="preserve"> </w:t>
      </w:r>
      <w:r>
        <w:t>Bernard</w:t>
      </w:r>
      <w:r w:rsidR="00D51CE0">
        <w:t xml:space="preserve"> </w:t>
      </w:r>
      <w:r>
        <w:t>tells</w:t>
      </w:r>
      <w:r w:rsidR="00D51CE0">
        <w:t xml:space="preserve"> </w:t>
      </w:r>
      <w:r>
        <w:t>us,</w:t>
      </w:r>
      <w:r w:rsidR="00D51CE0">
        <w:t xml:space="preserve"> </w:t>
      </w:r>
      <w:r>
        <w:t>there</w:t>
      </w:r>
      <w:r w:rsidR="00D51CE0">
        <w:t xml:space="preserve"> </w:t>
      </w:r>
      <w:r>
        <w:t>is</w:t>
      </w:r>
      <w:r w:rsidR="00D51CE0">
        <w:t xml:space="preserve"> </w:t>
      </w:r>
      <w:r>
        <w:t>no</w:t>
      </w:r>
      <w:r w:rsidR="00D51CE0">
        <w:t xml:space="preserve"> </w:t>
      </w:r>
      <w:r>
        <w:t>food</w:t>
      </w:r>
      <w:r w:rsidR="00D51CE0">
        <w:t xml:space="preserve"> </w:t>
      </w:r>
      <w:r>
        <w:t>so</w:t>
      </w:r>
      <w:r w:rsidR="00D51CE0">
        <w:t xml:space="preserve"> </w:t>
      </w:r>
      <w:r>
        <w:t>unpleasant</w:t>
      </w:r>
      <w:r w:rsidR="00D51CE0">
        <w:t xml:space="preserve"> </w:t>
      </w:r>
      <w:r>
        <w:t>that</w:t>
      </w:r>
      <w:r w:rsidR="00D51CE0">
        <w:t xml:space="preserve"> </w:t>
      </w:r>
      <w:r>
        <w:t>it</w:t>
      </w:r>
      <w:r w:rsidR="00D51CE0">
        <w:t xml:space="preserve"> </w:t>
      </w:r>
      <w:r>
        <w:t>may</w:t>
      </w:r>
      <w:r w:rsidR="00D51CE0">
        <w:t xml:space="preserve"> </w:t>
      </w:r>
      <w:r>
        <w:t>not</w:t>
      </w:r>
      <w:r w:rsidR="00D51CE0">
        <w:t xml:space="preserve"> </w:t>
      </w:r>
      <w:r>
        <w:t>be</w:t>
      </w:r>
      <w:r w:rsidR="00D51CE0">
        <w:t xml:space="preserve"> </w:t>
      </w:r>
      <w:r>
        <w:t>made</w:t>
      </w:r>
      <w:r w:rsidR="00D51CE0">
        <w:t xml:space="preserve"> </w:t>
      </w:r>
      <w:r>
        <w:t>palatable</w:t>
      </w:r>
      <w:r w:rsidR="00D51CE0">
        <w:t xml:space="preserve"> </w:t>
      </w:r>
      <w:r>
        <w:t>by</w:t>
      </w:r>
      <w:r w:rsidR="00D51CE0">
        <w:t xml:space="preserve"> </w:t>
      </w:r>
      <w:r>
        <w:t>mingling</w:t>
      </w:r>
      <w:r w:rsidR="00D51CE0">
        <w:t xml:space="preserve"> </w:t>
      </w:r>
      <w:r>
        <w:t>it</w:t>
      </w:r>
      <w:r w:rsidR="00D51CE0">
        <w:t xml:space="preserve"> </w:t>
      </w:r>
      <w:r>
        <w:t>with</w:t>
      </w:r>
      <w:r w:rsidR="00D51CE0">
        <w:t xml:space="preserve"> </w:t>
      </w:r>
      <w:r>
        <w:t>this</w:t>
      </w:r>
      <w:r w:rsidR="00D51CE0">
        <w:t xml:space="preserve"> </w:t>
      </w:r>
      <w:r>
        <w:t>bitter</w:t>
      </w:r>
      <w:r w:rsidR="00D51CE0">
        <w:t xml:space="preserve"> </w:t>
      </w:r>
      <w:r>
        <w:t>draught.</w:t>
      </w:r>
      <w:r w:rsidR="00D51CE0">
        <w:t xml:space="preserve"> </w:t>
      </w:r>
      <w:r>
        <w:t>Frequently</w:t>
      </w:r>
      <w:r w:rsidR="00D51CE0">
        <w:t xml:space="preserve"> </w:t>
      </w:r>
      <w:r>
        <w:t>reflect</w:t>
      </w:r>
      <w:r w:rsidR="00D51CE0">
        <w:t xml:space="preserve"> </w:t>
      </w:r>
      <w:r>
        <w:t>upon</w:t>
      </w:r>
      <w:r w:rsidR="00D51CE0">
        <w:t xml:space="preserve"> </w:t>
      </w:r>
      <w:r>
        <w:t>the</w:t>
      </w:r>
      <w:r w:rsidR="00D51CE0">
        <w:t xml:space="preserve"> </w:t>
      </w:r>
      <w:r>
        <w:t>terrible</w:t>
      </w:r>
      <w:r w:rsidR="00D51CE0">
        <w:t xml:space="preserve"> </w:t>
      </w:r>
      <w:r>
        <w:t>austerities</w:t>
      </w:r>
      <w:r w:rsidR="00D51CE0">
        <w:t xml:space="preserve"> </w:t>
      </w:r>
      <w:r>
        <w:t>and</w:t>
      </w:r>
      <w:r w:rsidR="00D51CE0">
        <w:t xml:space="preserve"> </w:t>
      </w:r>
      <w:r>
        <w:t>wonderful</w:t>
      </w:r>
      <w:r w:rsidR="00D51CE0">
        <w:t xml:space="preserve"> </w:t>
      </w:r>
      <w:r>
        <w:t>fasts</w:t>
      </w:r>
      <w:r w:rsidR="00D51CE0">
        <w:t xml:space="preserve"> </w:t>
      </w:r>
      <w:r>
        <w:t>observed</w:t>
      </w:r>
      <w:r w:rsidR="00D51CE0">
        <w:t xml:space="preserve"> </w:t>
      </w:r>
      <w:r>
        <w:t>by</w:t>
      </w:r>
      <w:r w:rsidR="00D51CE0">
        <w:t xml:space="preserve"> </w:t>
      </w:r>
      <w:r>
        <w:t>the</w:t>
      </w:r>
      <w:r w:rsidR="00D51CE0">
        <w:t xml:space="preserve"> </w:t>
      </w:r>
      <w:r>
        <w:t>Fathers</w:t>
      </w:r>
      <w:r w:rsidR="00D51CE0">
        <w:t xml:space="preserve"> </w:t>
      </w:r>
      <w:r>
        <w:t>of</w:t>
      </w:r>
      <w:r w:rsidR="00D51CE0">
        <w:t xml:space="preserve"> </w:t>
      </w:r>
      <w:r>
        <w:t>the</w:t>
      </w:r>
      <w:r w:rsidR="00D51CE0">
        <w:t xml:space="preserve"> </w:t>
      </w:r>
      <w:r>
        <w:t>desert;</w:t>
      </w:r>
      <w:r w:rsidR="00D51CE0">
        <w:t xml:space="preserve"> </w:t>
      </w:r>
      <w:r>
        <w:t>how</w:t>
      </w:r>
      <w:r w:rsidR="00D51CE0">
        <w:t xml:space="preserve"> </w:t>
      </w:r>
      <w:r>
        <w:t>they</w:t>
      </w:r>
      <w:r w:rsidR="00D51CE0">
        <w:t xml:space="preserve"> </w:t>
      </w:r>
      <w:r>
        <w:t>fled</w:t>
      </w:r>
      <w:r w:rsidR="00D51CE0">
        <w:t xml:space="preserve"> </w:t>
      </w:r>
      <w:r>
        <w:t>from</w:t>
      </w:r>
      <w:r w:rsidR="00D51CE0">
        <w:t xml:space="preserve"> </w:t>
      </w:r>
      <w:r>
        <w:t>the</w:t>
      </w:r>
      <w:r w:rsidR="00D51CE0">
        <w:t xml:space="preserve"> </w:t>
      </w:r>
      <w:r>
        <w:t>world</w:t>
      </w:r>
      <w:r w:rsidR="00D51CE0">
        <w:t xml:space="preserve"> </w:t>
      </w:r>
      <w:r>
        <w:t>to</w:t>
      </w:r>
      <w:r w:rsidR="00D51CE0">
        <w:t xml:space="preserve"> </w:t>
      </w:r>
      <w:r>
        <w:t>remote</w:t>
      </w:r>
      <w:r w:rsidR="00D51CE0">
        <w:t xml:space="preserve"> </w:t>
      </w:r>
      <w:r>
        <w:t>solitude,</w:t>
      </w:r>
      <w:r w:rsidR="00D51CE0">
        <w:t xml:space="preserve"> </w:t>
      </w:r>
      <w:r>
        <w:t>where,</w:t>
      </w:r>
      <w:r w:rsidR="00D51CE0">
        <w:t xml:space="preserve"> </w:t>
      </w:r>
      <w:r>
        <w:t>after</w:t>
      </w:r>
      <w:r w:rsidR="00D51CE0">
        <w:t xml:space="preserve"> </w:t>
      </w:r>
      <w:r>
        <w:t>the</w:t>
      </w:r>
      <w:r w:rsidR="00D51CE0">
        <w:t xml:space="preserve"> </w:t>
      </w:r>
      <w:r>
        <w:t>example</w:t>
      </w:r>
      <w:r w:rsidR="00D51CE0">
        <w:t xml:space="preserve"> </w:t>
      </w:r>
      <w:r>
        <w:t>of</w:t>
      </w:r>
      <w:r w:rsidR="00D51CE0">
        <w:t xml:space="preserve"> </w:t>
      </w:r>
      <w:r>
        <w:t>Christ,</w:t>
      </w:r>
      <w:r w:rsidR="00D51CE0">
        <w:t xml:space="preserve"> </w:t>
      </w:r>
      <w:r>
        <w:t>they</w:t>
      </w:r>
      <w:r w:rsidR="00D51CE0">
        <w:t xml:space="preserve"> </w:t>
      </w:r>
      <w:r>
        <w:t>crucified</w:t>
      </w:r>
      <w:r w:rsidR="00D51CE0">
        <w:t xml:space="preserve"> </w:t>
      </w:r>
      <w:r>
        <w:t>their</w:t>
      </w:r>
      <w:r w:rsidR="00D51CE0">
        <w:t xml:space="preserve"> </w:t>
      </w:r>
      <w:r>
        <w:t>flesh</w:t>
      </w:r>
      <w:r w:rsidR="00D51CE0">
        <w:t xml:space="preserve"> </w:t>
      </w:r>
      <w:r>
        <w:t>with</w:t>
      </w:r>
      <w:r w:rsidR="00D51CE0">
        <w:t xml:space="preserve"> </w:t>
      </w:r>
      <w:r>
        <w:t>all</w:t>
      </w:r>
      <w:r w:rsidR="00D51CE0">
        <w:t xml:space="preserve"> </w:t>
      </w:r>
      <w:r>
        <w:t>its</w:t>
      </w:r>
      <w:r w:rsidR="00D51CE0">
        <w:t xml:space="preserve"> </w:t>
      </w:r>
      <w:r>
        <w:t>irregular</w:t>
      </w:r>
      <w:r w:rsidR="00D51CE0">
        <w:t xml:space="preserve"> </w:t>
      </w:r>
      <w:r>
        <w:t>appetites,</w:t>
      </w:r>
      <w:r w:rsidR="00D51CE0">
        <w:t xml:space="preserve"> </w:t>
      </w:r>
      <w:r>
        <w:t>and,</w:t>
      </w:r>
      <w:r w:rsidR="00D51CE0">
        <w:t xml:space="preserve"> </w:t>
      </w:r>
      <w:r>
        <w:t>sustained</w:t>
      </w:r>
      <w:r w:rsidR="00D51CE0">
        <w:t xml:space="preserve"> </w:t>
      </w:r>
      <w:r>
        <w:t>by</w:t>
      </w:r>
      <w:r w:rsidR="00D51CE0">
        <w:t xml:space="preserve"> </w:t>
      </w:r>
      <w:r>
        <w:t>God</w:t>
      </w:r>
      <w:r w:rsidR="00310E0E">
        <w:t>’</w:t>
      </w:r>
      <w:r>
        <w:t>s</w:t>
      </w:r>
      <w:r w:rsidR="00D51CE0">
        <w:t xml:space="preserve"> </w:t>
      </w:r>
      <w:r>
        <w:t>grace,</w:t>
      </w:r>
      <w:r w:rsidR="00D51CE0">
        <w:t xml:space="preserve"> </w:t>
      </w:r>
      <w:r>
        <w:t>subsisted</w:t>
      </w:r>
      <w:r w:rsidR="00D51CE0">
        <w:t xml:space="preserve"> </w:t>
      </w:r>
      <w:r>
        <w:t>for</w:t>
      </w:r>
      <w:r w:rsidR="00D51CE0">
        <w:t xml:space="preserve"> </w:t>
      </w:r>
      <w:r>
        <w:t>many</w:t>
      </w:r>
      <w:r w:rsidR="00D51CE0">
        <w:t xml:space="preserve"> </w:t>
      </w:r>
      <w:r>
        <w:t>years</w:t>
      </w:r>
      <w:r w:rsidR="00D51CE0">
        <w:t xml:space="preserve"> </w:t>
      </w:r>
      <w:r>
        <w:t>on</w:t>
      </w:r>
      <w:r w:rsidR="00D51CE0">
        <w:t xml:space="preserve"> </w:t>
      </w:r>
      <w:r>
        <w:t>no</w:t>
      </w:r>
      <w:r w:rsidR="00D51CE0">
        <w:t xml:space="preserve"> </w:t>
      </w:r>
      <w:r>
        <w:t>other</w:t>
      </w:r>
      <w:r w:rsidR="00D51CE0">
        <w:t xml:space="preserve"> </w:t>
      </w:r>
      <w:r>
        <w:t>food</w:t>
      </w:r>
      <w:r w:rsidR="00D51CE0">
        <w:t xml:space="preserve"> </w:t>
      </w:r>
      <w:r>
        <w:t>but</w:t>
      </w:r>
      <w:r w:rsidR="00D51CE0">
        <w:t xml:space="preserve"> </w:t>
      </w:r>
      <w:r>
        <w:t>roots</w:t>
      </w:r>
      <w:r w:rsidR="00D51CE0">
        <w:t xml:space="preserve"> </w:t>
      </w:r>
      <w:r>
        <w:t>and</w:t>
      </w:r>
      <w:r w:rsidR="00D51CE0">
        <w:t xml:space="preserve"> </w:t>
      </w:r>
      <w:r>
        <w:t>herbs.</w:t>
      </w:r>
      <w:r w:rsidR="00D51CE0">
        <w:t xml:space="preserve"> </w:t>
      </w:r>
      <w:r>
        <w:t>Behold</w:t>
      </w:r>
      <w:r w:rsidR="00D51CE0">
        <w:t xml:space="preserve"> </w:t>
      </w:r>
      <w:r>
        <w:t>how</w:t>
      </w:r>
      <w:r w:rsidR="00D51CE0">
        <w:t xml:space="preserve"> </w:t>
      </w:r>
      <w:r>
        <w:t>these</w:t>
      </w:r>
      <w:r w:rsidR="00D51CE0">
        <w:t xml:space="preserve"> </w:t>
      </w:r>
      <w:r>
        <w:t>men</w:t>
      </w:r>
      <w:r w:rsidR="00D51CE0">
        <w:t xml:space="preserve"> </w:t>
      </w:r>
      <w:r>
        <w:t>imitated</w:t>
      </w:r>
      <w:r w:rsidR="00D51CE0">
        <w:t xml:space="preserve"> </w:t>
      </w:r>
      <w:r>
        <w:t>their</w:t>
      </w:r>
      <w:r w:rsidR="00D51CE0">
        <w:t xml:space="preserve"> </w:t>
      </w:r>
      <w:r>
        <w:t>Divine</w:t>
      </w:r>
      <w:r w:rsidR="00D51CE0">
        <w:t xml:space="preserve"> </w:t>
      </w:r>
      <w:r>
        <w:t>Model;</w:t>
      </w:r>
      <w:r w:rsidR="00D51CE0">
        <w:t xml:space="preserve"> </w:t>
      </w:r>
      <w:r>
        <w:t>behold</w:t>
      </w:r>
      <w:r w:rsidR="00D51CE0">
        <w:t xml:space="preserve"> </w:t>
      </w:r>
      <w:r>
        <w:t>what</w:t>
      </w:r>
      <w:r w:rsidR="00D51CE0">
        <w:t xml:space="preserve"> </w:t>
      </w:r>
      <w:r>
        <w:t>they</w:t>
      </w:r>
      <w:r w:rsidR="00D51CE0">
        <w:t xml:space="preserve"> </w:t>
      </w:r>
      <w:r>
        <w:t>thought</w:t>
      </w:r>
      <w:r w:rsidR="00D51CE0">
        <w:t xml:space="preserve"> </w:t>
      </w:r>
      <w:r>
        <w:t>necessary</w:t>
      </w:r>
      <w:r w:rsidR="00D51CE0">
        <w:t xml:space="preserve"> </w:t>
      </w:r>
      <w:r>
        <w:t>to</w:t>
      </w:r>
      <w:r w:rsidR="00D51CE0">
        <w:t xml:space="preserve"> </w:t>
      </w:r>
      <w:r>
        <w:t>reach</w:t>
      </w:r>
      <w:r w:rsidR="00D51CE0">
        <w:t xml:space="preserve"> </w:t>
      </w:r>
      <w:r>
        <w:t>Heaven.</w:t>
      </w:r>
      <w:r w:rsidR="00D51CE0">
        <w:t xml:space="preserve"> </w:t>
      </w:r>
      <w:r>
        <w:t>How</w:t>
      </w:r>
      <w:r w:rsidR="00D51CE0">
        <w:t xml:space="preserve"> </w:t>
      </w:r>
      <w:r>
        <w:t>can</w:t>
      </w:r>
      <w:r w:rsidR="00D51CE0">
        <w:t xml:space="preserve"> </w:t>
      </w:r>
      <w:r>
        <w:t>you</w:t>
      </w:r>
      <w:r w:rsidR="00D51CE0">
        <w:t xml:space="preserve"> </w:t>
      </w:r>
      <w:r>
        <w:t>gain</w:t>
      </w:r>
      <w:r w:rsidR="00D51CE0">
        <w:t xml:space="preserve"> </w:t>
      </w:r>
      <w:r>
        <w:t>this</w:t>
      </w:r>
      <w:r w:rsidR="00D51CE0">
        <w:t xml:space="preserve"> </w:t>
      </w:r>
      <w:r>
        <w:t>same</w:t>
      </w:r>
      <w:r w:rsidR="00D51CE0">
        <w:t xml:space="preserve"> </w:t>
      </w:r>
      <w:r>
        <w:t>Heaven</w:t>
      </w:r>
      <w:r w:rsidR="00D51CE0">
        <w:t xml:space="preserve"> </w:t>
      </w:r>
      <w:r>
        <w:t>by</w:t>
      </w:r>
      <w:r w:rsidR="00D51CE0">
        <w:t xml:space="preserve"> </w:t>
      </w:r>
      <w:r>
        <w:t>the</w:t>
      </w:r>
      <w:r w:rsidR="00D51CE0">
        <w:t xml:space="preserve"> </w:t>
      </w:r>
      <w:r>
        <w:t>path</w:t>
      </w:r>
      <w:r w:rsidR="00D51CE0">
        <w:t xml:space="preserve"> </w:t>
      </w:r>
      <w:r>
        <w:t>of</w:t>
      </w:r>
      <w:r w:rsidR="00D51CE0">
        <w:t xml:space="preserve"> </w:t>
      </w:r>
      <w:r>
        <w:t>gross</w:t>
      </w:r>
      <w:r w:rsidR="00D51CE0">
        <w:t xml:space="preserve"> </w:t>
      </w:r>
      <w:r>
        <w:t>and</w:t>
      </w:r>
      <w:r w:rsidR="00D51CE0">
        <w:t xml:space="preserve"> </w:t>
      </w:r>
      <w:r>
        <w:t>sensual</w:t>
      </w:r>
      <w:r w:rsidR="00D51CE0">
        <w:t xml:space="preserve"> </w:t>
      </w:r>
      <w:r>
        <w:t>pleasures?</w:t>
      </w:r>
      <w:r w:rsidR="00D51CE0">
        <w:t xml:space="preserve"> </w:t>
      </w:r>
      <w:r>
        <w:t>Think</w:t>
      </w:r>
      <w:r w:rsidR="00D51CE0">
        <w:t xml:space="preserve"> </w:t>
      </w:r>
      <w:r>
        <w:t>of</w:t>
      </w:r>
      <w:r w:rsidR="00D51CE0">
        <w:t xml:space="preserve"> </w:t>
      </w:r>
      <w:r>
        <w:t>the</w:t>
      </w:r>
      <w:r w:rsidR="00D51CE0">
        <w:t xml:space="preserve"> </w:t>
      </w:r>
      <w:r>
        <w:t>innumerable</w:t>
      </w:r>
      <w:r w:rsidR="00D51CE0">
        <w:t xml:space="preserve"> </w:t>
      </w:r>
      <w:r>
        <w:t>poor</w:t>
      </w:r>
      <w:r w:rsidR="00D51CE0">
        <w:t xml:space="preserve"> </w:t>
      </w:r>
      <w:r>
        <w:t>who</w:t>
      </w:r>
      <w:r w:rsidR="00D51CE0">
        <w:t xml:space="preserve"> </w:t>
      </w:r>
      <w:r>
        <w:t>are</w:t>
      </w:r>
      <w:r w:rsidR="00D51CE0">
        <w:t xml:space="preserve"> </w:t>
      </w:r>
      <w:r>
        <w:t>in</w:t>
      </w:r>
      <w:r w:rsidR="00D51CE0">
        <w:t xml:space="preserve"> </w:t>
      </w:r>
      <w:r>
        <w:t>need</w:t>
      </w:r>
      <w:r w:rsidR="00D51CE0">
        <w:t xml:space="preserve"> </w:t>
      </w:r>
      <w:r>
        <w:t>of</w:t>
      </w:r>
      <w:r w:rsidR="00D51CE0">
        <w:t xml:space="preserve"> </w:t>
      </w:r>
      <w:r>
        <w:t>bread;</w:t>
      </w:r>
      <w:r w:rsidR="00D51CE0">
        <w:t xml:space="preserve"> </w:t>
      </w:r>
      <w:r>
        <w:t>and</w:t>
      </w:r>
      <w:r w:rsidR="00D51CE0">
        <w:t xml:space="preserve"> </w:t>
      </w:r>
      <w:r>
        <w:t>at</w:t>
      </w:r>
      <w:r w:rsidR="00D51CE0">
        <w:t xml:space="preserve"> </w:t>
      </w:r>
      <w:r>
        <w:t>the</w:t>
      </w:r>
      <w:r w:rsidR="00D51CE0">
        <w:t xml:space="preserve"> </w:t>
      </w:r>
      <w:r>
        <w:t>sight</w:t>
      </w:r>
      <w:r w:rsidR="00D51CE0">
        <w:t xml:space="preserve"> </w:t>
      </w:r>
      <w:r>
        <w:t>of</w:t>
      </w:r>
      <w:r w:rsidR="00D51CE0">
        <w:t xml:space="preserve"> </w:t>
      </w:r>
      <w:r>
        <w:t>God</w:t>
      </w:r>
      <w:r w:rsidR="008D2996">
        <w:t>’</w:t>
      </w:r>
      <w:r>
        <w:t>s</w:t>
      </w:r>
      <w:r w:rsidR="00D51CE0">
        <w:t xml:space="preserve"> </w:t>
      </w:r>
      <w:r>
        <w:t>liberality</w:t>
      </w:r>
      <w:r w:rsidR="00D51CE0">
        <w:t xml:space="preserve"> </w:t>
      </w:r>
      <w:r>
        <w:t>to</w:t>
      </w:r>
      <w:r w:rsidR="00D51CE0">
        <w:t xml:space="preserve"> </w:t>
      </w:r>
      <w:r>
        <w:t>you,</w:t>
      </w:r>
      <w:r w:rsidR="00D51CE0">
        <w:t xml:space="preserve"> </w:t>
      </w:r>
      <w:r>
        <w:t>blush</w:t>
      </w:r>
      <w:r w:rsidR="00D51CE0">
        <w:t xml:space="preserve"> </w:t>
      </w:r>
      <w:r>
        <w:t>to</w:t>
      </w:r>
      <w:r w:rsidR="00D51CE0">
        <w:t xml:space="preserve"> </w:t>
      </w:r>
      <w:r>
        <w:t>make</w:t>
      </w:r>
      <w:r w:rsidR="00D51CE0">
        <w:t xml:space="preserve"> </w:t>
      </w:r>
      <w:r>
        <w:t>the</w:t>
      </w:r>
      <w:r w:rsidR="00D51CE0">
        <w:t xml:space="preserve"> </w:t>
      </w:r>
      <w:r>
        <w:t>gifts</w:t>
      </w:r>
      <w:r w:rsidR="00D51CE0">
        <w:t xml:space="preserve"> </w:t>
      </w:r>
      <w:r>
        <w:t>of</w:t>
      </w:r>
      <w:r w:rsidR="00D51CE0">
        <w:t xml:space="preserve"> </w:t>
      </w:r>
      <w:r>
        <w:t>His</w:t>
      </w:r>
      <w:r w:rsidR="00D51CE0">
        <w:t xml:space="preserve"> </w:t>
      </w:r>
      <w:r>
        <w:t>bounty</w:t>
      </w:r>
      <w:r w:rsidR="00D51CE0">
        <w:t xml:space="preserve"> </w:t>
      </w:r>
      <w:r>
        <w:t>instruments</w:t>
      </w:r>
      <w:r w:rsidR="00D51CE0">
        <w:t xml:space="preserve"> </w:t>
      </w:r>
      <w:r>
        <w:t>of</w:t>
      </w:r>
      <w:r w:rsidR="00D51CE0">
        <w:t xml:space="preserve"> </w:t>
      </w:r>
      <w:r>
        <w:t>gluttony.</w:t>
      </w:r>
      <w:r w:rsidR="00D51CE0">
        <w:t xml:space="preserve"> </w:t>
      </w:r>
      <w:r>
        <w:t>Consider,</w:t>
      </w:r>
      <w:r w:rsidR="00D51CE0">
        <w:t xml:space="preserve"> </w:t>
      </w:r>
      <w:r>
        <w:t>again,</w:t>
      </w:r>
      <w:r w:rsidR="00D51CE0">
        <w:t xml:space="preserve"> </w:t>
      </w:r>
      <w:r>
        <w:t>how</w:t>
      </w:r>
      <w:r w:rsidR="00D51CE0">
        <w:t xml:space="preserve"> </w:t>
      </w:r>
      <w:r>
        <w:t>often</w:t>
      </w:r>
      <w:r w:rsidR="00D51CE0">
        <w:t xml:space="preserve"> </w:t>
      </w:r>
      <w:r>
        <w:t>the</w:t>
      </w:r>
      <w:r w:rsidR="00D51CE0">
        <w:t xml:space="preserve"> </w:t>
      </w:r>
      <w:r>
        <w:t>Sacred</w:t>
      </w:r>
      <w:r w:rsidR="00D51CE0">
        <w:t xml:space="preserve"> </w:t>
      </w:r>
      <w:r>
        <w:t>Host</w:t>
      </w:r>
      <w:r w:rsidR="00D51CE0">
        <w:t xml:space="preserve"> </w:t>
      </w:r>
      <w:r>
        <w:t>has</w:t>
      </w:r>
      <w:r w:rsidR="00D51CE0">
        <w:t xml:space="preserve"> </w:t>
      </w:r>
      <w:r>
        <w:t>rested</w:t>
      </w:r>
      <w:r w:rsidR="00D51CE0">
        <w:t xml:space="preserve"> </w:t>
      </w:r>
      <w:r>
        <w:t>upon</w:t>
      </w:r>
      <w:r w:rsidR="00D51CE0">
        <w:t xml:space="preserve"> </w:t>
      </w:r>
      <w:r>
        <w:t>your</w:t>
      </w:r>
      <w:r w:rsidR="00D51CE0">
        <w:t xml:space="preserve"> </w:t>
      </w:r>
      <w:r>
        <w:t>tongue,</w:t>
      </w:r>
      <w:r w:rsidR="00D51CE0">
        <w:t xml:space="preserve"> </w:t>
      </w:r>
      <w:r>
        <w:t>and</w:t>
      </w:r>
      <w:r w:rsidR="00D51CE0">
        <w:t xml:space="preserve"> </w:t>
      </w:r>
      <w:r>
        <w:t>do</w:t>
      </w:r>
      <w:r w:rsidR="00D51CE0">
        <w:t xml:space="preserve"> </w:t>
      </w:r>
      <w:r>
        <w:t>not</w:t>
      </w:r>
      <w:r w:rsidR="00D51CE0">
        <w:t xml:space="preserve"> </w:t>
      </w:r>
      <w:r>
        <w:t>permit</w:t>
      </w:r>
      <w:r w:rsidR="00D51CE0">
        <w:t xml:space="preserve"> </w:t>
      </w:r>
      <w:r>
        <w:t>death</w:t>
      </w:r>
      <w:r w:rsidR="00D51CE0">
        <w:t xml:space="preserve"> </w:t>
      </w:r>
      <w:r>
        <w:t>to</w:t>
      </w:r>
      <w:r w:rsidR="00D51CE0">
        <w:t xml:space="preserve"> </w:t>
      </w:r>
      <w:r>
        <w:t>enter</w:t>
      </w:r>
      <w:r w:rsidR="00D51CE0">
        <w:t xml:space="preserve"> </w:t>
      </w:r>
      <w:r>
        <w:t>by</w:t>
      </w:r>
      <w:r w:rsidR="00D51CE0">
        <w:t xml:space="preserve"> </w:t>
      </w:r>
      <w:r>
        <w:t>that</w:t>
      </w:r>
      <w:r w:rsidR="00D51CE0">
        <w:t xml:space="preserve"> </w:t>
      </w:r>
      <w:r>
        <w:t>gate</w:t>
      </w:r>
      <w:r w:rsidR="00D51CE0">
        <w:t xml:space="preserve"> </w:t>
      </w:r>
      <w:r>
        <w:t>through</w:t>
      </w:r>
      <w:r w:rsidR="00D51CE0">
        <w:t xml:space="preserve"> </w:t>
      </w:r>
      <w:r>
        <w:t>which</w:t>
      </w:r>
      <w:r w:rsidR="00D51CE0">
        <w:t xml:space="preserve"> </w:t>
      </w:r>
      <w:r>
        <w:t>life</w:t>
      </w:r>
      <w:r w:rsidR="00D51CE0">
        <w:t xml:space="preserve"> </w:t>
      </w:r>
      <w:r>
        <w:t>is</w:t>
      </w:r>
      <w:r w:rsidR="00D51CE0">
        <w:t xml:space="preserve"> </w:t>
      </w:r>
      <w:r>
        <w:t>conveyed</w:t>
      </w:r>
      <w:r w:rsidR="00D51CE0">
        <w:t xml:space="preserve"> </w:t>
      </w:r>
      <w:r>
        <w:t>to</w:t>
      </w:r>
      <w:r w:rsidR="00D51CE0">
        <w:t xml:space="preserve"> </w:t>
      </w:r>
      <w:r>
        <w:t>your</w:t>
      </w:r>
      <w:r w:rsidR="00D51CE0">
        <w:t xml:space="preserve"> </w:t>
      </w:r>
      <w:r>
        <w:t>soul.</w:t>
      </w:r>
      <w:r w:rsidR="00D51CE0">
        <w:t xml:space="preserve"> </w:t>
      </w:r>
    </w:p>
    <w:p w14:paraId="49DE7DD2" w14:textId="160293A0" w:rsidR="008D2996" w:rsidRDefault="00055323" w:rsidP="00B01E47">
      <w:pPr>
        <w:jc w:val="both"/>
      </w:pPr>
      <w:r>
        <w:t>We</w:t>
      </w:r>
      <w:r w:rsidR="00D51CE0">
        <w:t xml:space="preserve"> </w:t>
      </w:r>
      <w:r>
        <w:t>may</w:t>
      </w:r>
      <w:r w:rsidR="00D51CE0">
        <w:t xml:space="preserve"> </w:t>
      </w:r>
      <w:r>
        <w:t>say</w:t>
      </w:r>
      <w:r w:rsidR="00D51CE0">
        <w:t xml:space="preserve"> </w:t>
      </w:r>
      <w:r>
        <w:t>of</w:t>
      </w:r>
      <w:r w:rsidR="00D51CE0">
        <w:t xml:space="preserve"> </w:t>
      </w:r>
      <w:r>
        <w:t>gluttony</w:t>
      </w:r>
      <w:r w:rsidR="00D51CE0">
        <w:t xml:space="preserve"> </w:t>
      </w:r>
      <w:r>
        <w:t>what</w:t>
      </w:r>
      <w:r w:rsidR="00D51CE0">
        <w:t xml:space="preserve"> </w:t>
      </w:r>
      <w:r>
        <w:t>we</w:t>
      </w:r>
      <w:r w:rsidR="00D51CE0">
        <w:t xml:space="preserve"> </w:t>
      </w:r>
      <w:r>
        <w:t>have</w:t>
      </w:r>
      <w:r w:rsidR="00D51CE0">
        <w:t xml:space="preserve"> </w:t>
      </w:r>
      <w:r>
        <w:t>said</w:t>
      </w:r>
      <w:r w:rsidR="00D51CE0">
        <w:t xml:space="preserve"> </w:t>
      </w:r>
      <w:r>
        <w:t>of</w:t>
      </w:r>
      <w:r w:rsidR="00D51CE0">
        <w:t xml:space="preserve"> </w:t>
      </w:r>
      <w:r>
        <w:t>impurity,</w:t>
      </w:r>
      <w:r w:rsidR="00D51CE0">
        <w:t xml:space="preserve"> </w:t>
      </w:r>
      <w:r>
        <w:t>that</w:t>
      </w:r>
      <w:r w:rsidR="00D51CE0">
        <w:t xml:space="preserve"> </w:t>
      </w:r>
      <w:r>
        <w:t>its</w:t>
      </w:r>
      <w:r w:rsidR="00D51CE0">
        <w:t xml:space="preserve"> </w:t>
      </w:r>
      <w:r>
        <w:t>pleasures</w:t>
      </w:r>
      <w:r w:rsidR="00D51CE0">
        <w:t xml:space="preserve"> </w:t>
      </w:r>
      <w:r>
        <w:t>are</w:t>
      </w:r>
      <w:r w:rsidR="00D51CE0">
        <w:t xml:space="preserve"> </w:t>
      </w:r>
      <w:r>
        <w:t>equally</w:t>
      </w:r>
      <w:r w:rsidR="00D51CE0">
        <w:t xml:space="preserve"> </w:t>
      </w:r>
      <w:r>
        <w:t>restricted</w:t>
      </w:r>
      <w:r w:rsidR="00D51CE0">
        <w:t xml:space="preserve"> </w:t>
      </w:r>
      <w:r>
        <w:t>and</w:t>
      </w:r>
      <w:r w:rsidR="00D51CE0">
        <w:t xml:space="preserve"> </w:t>
      </w:r>
      <w:r>
        <w:t>fleeting.</w:t>
      </w:r>
      <w:r w:rsidR="00D51CE0">
        <w:t xml:space="preserve"> </w:t>
      </w:r>
      <w:r>
        <w:t>Yet</w:t>
      </w:r>
      <w:r w:rsidR="00D51CE0">
        <w:t xml:space="preserve"> </w:t>
      </w:r>
      <w:r>
        <w:t>earth,</w:t>
      </w:r>
      <w:r w:rsidR="00D51CE0">
        <w:t xml:space="preserve"> </w:t>
      </w:r>
      <w:r>
        <w:t>sea,</w:t>
      </w:r>
      <w:r w:rsidR="00D51CE0">
        <w:t xml:space="preserve"> </w:t>
      </w:r>
      <w:r>
        <w:t>and</w:t>
      </w:r>
      <w:r w:rsidR="00D51CE0">
        <w:t xml:space="preserve"> </w:t>
      </w:r>
      <w:r>
        <w:t>air</w:t>
      </w:r>
      <w:r w:rsidR="00D51CE0">
        <w:t xml:space="preserve"> </w:t>
      </w:r>
      <w:r>
        <w:t>seem</w:t>
      </w:r>
      <w:r w:rsidR="00D51CE0">
        <w:t xml:space="preserve"> </w:t>
      </w:r>
      <w:r>
        <w:t>unable</w:t>
      </w:r>
      <w:r w:rsidR="00D51CE0">
        <w:t xml:space="preserve"> </w:t>
      </w:r>
      <w:r>
        <w:t>to</w:t>
      </w:r>
      <w:r w:rsidR="00D51CE0">
        <w:t xml:space="preserve"> </w:t>
      </w:r>
      <w:r>
        <w:t>gratify</w:t>
      </w:r>
      <w:r w:rsidR="00D51CE0">
        <w:t xml:space="preserve"> </w:t>
      </w:r>
      <w:r>
        <w:t>this</w:t>
      </w:r>
      <w:r w:rsidR="00D51CE0">
        <w:t xml:space="preserve"> </w:t>
      </w:r>
      <w:r>
        <w:t>passion,</w:t>
      </w:r>
      <w:r w:rsidR="00D51CE0">
        <w:t xml:space="preserve"> </w:t>
      </w:r>
      <w:r>
        <w:t>for</w:t>
      </w:r>
      <w:r w:rsidR="00D51CE0">
        <w:t xml:space="preserve"> </w:t>
      </w:r>
      <w:r>
        <w:t>many</w:t>
      </w:r>
      <w:r w:rsidR="00D51CE0">
        <w:t xml:space="preserve"> </w:t>
      </w:r>
      <w:r>
        <w:t>crimes</w:t>
      </w:r>
      <w:r w:rsidR="00D51CE0">
        <w:t xml:space="preserve"> </w:t>
      </w:r>
      <w:r>
        <w:t>are</w:t>
      </w:r>
      <w:r w:rsidR="00D51CE0">
        <w:t xml:space="preserve"> </w:t>
      </w:r>
      <w:r>
        <w:t>perpetrated,</w:t>
      </w:r>
      <w:r w:rsidR="00D51CE0">
        <w:t xml:space="preserve"> </w:t>
      </w:r>
      <w:r>
        <w:t>the</w:t>
      </w:r>
      <w:r w:rsidR="00D51CE0">
        <w:t xml:space="preserve"> </w:t>
      </w:r>
      <w:r>
        <w:t>poof</w:t>
      </w:r>
      <w:r w:rsidR="00D51CE0">
        <w:t xml:space="preserve"> </w:t>
      </w:r>
      <w:r>
        <w:t>are</w:t>
      </w:r>
      <w:r w:rsidR="00D51CE0">
        <w:t xml:space="preserve"> </w:t>
      </w:r>
      <w:r>
        <w:t>defrauded</w:t>
      </w:r>
      <w:r w:rsidR="00D51CE0">
        <w:t xml:space="preserve"> </w:t>
      </w:r>
      <w:r>
        <w:t>and</w:t>
      </w:r>
      <w:r w:rsidR="00D51CE0">
        <w:t xml:space="preserve"> </w:t>
      </w:r>
      <w:r>
        <w:t>oppressed,</w:t>
      </w:r>
      <w:r w:rsidR="00D51CE0">
        <w:t xml:space="preserve"> </w:t>
      </w:r>
      <w:r>
        <w:t>and</w:t>
      </w:r>
      <w:r w:rsidR="00D51CE0">
        <w:t xml:space="preserve"> </w:t>
      </w:r>
      <w:r>
        <w:t>little</w:t>
      </w:r>
      <w:r w:rsidR="00D51CE0">
        <w:t xml:space="preserve"> </w:t>
      </w:r>
      <w:r>
        <w:t>ones</w:t>
      </w:r>
      <w:r w:rsidR="00D51CE0">
        <w:t xml:space="preserve"> </w:t>
      </w:r>
      <w:r>
        <w:t>compelled</w:t>
      </w:r>
      <w:r w:rsidR="00D51CE0">
        <w:t xml:space="preserve"> </w:t>
      </w:r>
      <w:r>
        <w:t>to</w:t>
      </w:r>
      <w:r w:rsidR="00D51CE0">
        <w:t xml:space="preserve"> </w:t>
      </w:r>
      <w:r>
        <w:t>suffer</w:t>
      </w:r>
      <w:r w:rsidR="00D51CE0">
        <w:t xml:space="preserve"> </w:t>
      </w:r>
      <w:r>
        <w:t>hunger,</w:t>
      </w:r>
      <w:r w:rsidR="00D51CE0">
        <w:t xml:space="preserve"> </w:t>
      </w:r>
      <w:r>
        <w:t>to</w:t>
      </w:r>
      <w:r w:rsidR="00D51CE0">
        <w:t xml:space="preserve"> </w:t>
      </w:r>
      <w:r>
        <w:t>satisfy</w:t>
      </w:r>
      <w:r w:rsidR="00D51CE0">
        <w:t xml:space="preserve"> </w:t>
      </w:r>
      <w:r>
        <w:t>the</w:t>
      </w:r>
      <w:r w:rsidR="00D51CE0">
        <w:t xml:space="preserve"> </w:t>
      </w:r>
      <w:r>
        <w:t>sensuality</w:t>
      </w:r>
      <w:r w:rsidR="00D51CE0">
        <w:t xml:space="preserve"> </w:t>
      </w:r>
      <w:r>
        <w:t>of</w:t>
      </w:r>
      <w:r w:rsidR="00D51CE0">
        <w:t xml:space="preserve"> </w:t>
      </w:r>
      <w:r>
        <w:t>the</w:t>
      </w:r>
      <w:r w:rsidR="00D51CE0">
        <w:t xml:space="preserve"> </w:t>
      </w:r>
      <w:r>
        <w:t>great.</w:t>
      </w:r>
      <w:r w:rsidR="00D51CE0">
        <w:t xml:space="preserve"> </w:t>
      </w:r>
      <w:r>
        <w:t>It</w:t>
      </w:r>
      <w:r w:rsidR="00D51CE0">
        <w:t xml:space="preserve"> </w:t>
      </w:r>
      <w:r>
        <w:t>is</w:t>
      </w:r>
      <w:r w:rsidR="00D51CE0">
        <w:t xml:space="preserve"> </w:t>
      </w:r>
      <w:r>
        <w:t>deplorable</w:t>
      </w:r>
      <w:r w:rsidR="00D51CE0">
        <w:t xml:space="preserve"> </w:t>
      </w:r>
      <w:r>
        <w:t>to</w:t>
      </w:r>
      <w:r w:rsidR="00D51CE0">
        <w:t xml:space="preserve"> </w:t>
      </w:r>
      <w:r>
        <w:t>think</w:t>
      </w:r>
      <w:r w:rsidR="00D51CE0">
        <w:t xml:space="preserve"> </w:t>
      </w:r>
      <w:r>
        <w:t>that</w:t>
      </w:r>
      <w:r w:rsidR="00D51CE0">
        <w:t xml:space="preserve"> </w:t>
      </w:r>
      <w:r>
        <w:t>for</w:t>
      </w:r>
      <w:r w:rsidR="00D51CE0">
        <w:t xml:space="preserve"> </w:t>
      </w:r>
      <w:r>
        <w:t>the</w:t>
      </w:r>
      <w:r w:rsidR="00D51CE0">
        <w:t xml:space="preserve"> </w:t>
      </w:r>
      <w:r>
        <w:t>gratification</w:t>
      </w:r>
      <w:r w:rsidR="00D51CE0">
        <w:t xml:space="preserve"> </w:t>
      </w:r>
      <w:r>
        <w:t>of</w:t>
      </w:r>
      <w:r w:rsidR="00D51CE0">
        <w:t xml:space="preserve"> </w:t>
      </w:r>
      <w:r>
        <w:t>one</w:t>
      </w:r>
      <w:r w:rsidR="00D51CE0">
        <w:t xml:space="preserve"> </w:t>
      </w:r>
      <w:r>
        <w:t>sense</w:t>
      </w:r>
      <w:r w:rsidR="00D51CE0">
        <w:t xml:space="preserve"> </w:t>
      </w:r>
      <w:r>
        <w:t>man</w:t>
      </w:r>
      <w:r w:rsidR="00D51CE0">
        <w:t xml:space="preserve"> </w:t>
      </w:r>
      <w:r>
        <w:t>condemns</w:t>
      </w:r>
      <w:r w:rsidR="00D51CE0">
        <w:t xml:space="preserve"> </w:t>
      </w:r>
      <w:r>
        <w:t>himself</w:t>
      </w:r>
      <w:r w:rsidR="00D51CE0">
        <w:t xml:space="preserve"> </w:t>
      </w:r>
      <w:r>
        <w:t>body</w:t>
      </w:r>
      <w:r w:rsidR="00D51CE0">
        <w:t xml:space="preserve"> </w:t>
      </w:r>
      <w:r>
        <w:t>and</w:t>
      </w:r>
      <w:r w:rsidR="00D51CE0">
        <w:t xml:space="preserve"> </w:t>
      </w:r>
      <w:r>
        <w:t>soul</w:t>
      </w:r>
      <w:r w:rsidR="00D51CE0">
        <w:t xml:space="preserve"> </w:t>
      </w:r>
      <w:r>
        <w:t>to</w:t>
      </w:r>
      <w:r w:rsidR="00D51CE0">
        <w:t xml:space="preserve"> </w:t>
      </w:r>
      <w:r>
        <w:t>eternal</w:t>
      </w:r>
      <w:r w:rsidR="00D51CE0">
        <w:t xml:space="preserve"> </w:t>
      </w:r>
      <w:r>
        <w:t>suffering.</w:t>
      </w:r>
      <w:r w:rsidR="00D51CE0">
        <w:t xml:space="preserve"> </w:t>
      </w:r>
      <w:r>
        <w:t>What</w:t>
      </w:r>
      <w:r w:rsidR="00D51CE0">
        <w:t xml:space="preserve"> </w:t>
      </w:r>
      <w:r>
        <w:t>incomprehensible</w:t>
      </w:r>
      <w:r w:rsidR="00D51CE0">
        <w:t xml:space="preserve"> </w:t>
      </w:r>
      <w:r>
        <w:t>folly</w:t>
      </w:r>
      <w:r w:rsidR="00D51CE0">
        <w:t xml:space="preserve"> </w:t>
      </w:r>
      <w:r>
        <w:t>to</w:t>
      </w:r>
      <w:r w:rsidR="00D51CE0">
        <w:t xml:space="preserve"> </w:t>
      </w:r>
      <w:r>
        <w:t>flatter</w:t>
      </w:r>
      <w:r w:rsidR="00D51CE0">
        <w:t xml:space="preserve"> </w:t>
      </w:r>
      <w:r>
        <w:t>with</w:t>
      </w:r>
      <w:r w:rsidR="00D51CE0">
        <w:t xml:space="preserve"> </w:t>
      </w:r>
      <w:r>
        <w:t>such</w:t>
      </w:r>
      <w:r w:rsidR="00D51CE0">
        <w:t xml:space="preserve"> </w:t>
      </w:r>
      <w:r>
        <w:t>delicate</w:t>
      </w:r>
      <w:r w:rsidR="00D51CE0">
        <w:t xml:space="preserve"> </w:t>
      </w:r>
      <w:r>
        <w:t>care</w:t>
      </w:r>
      <w:r w:rsidR="00D51CE0">
        <w:t xml:space="preserve"> </w:t>
      </w:r>
      <w:r>
        <w:t>a</w:t>
      </w:r>
      <w:r w:rsidR="00D51CE0">
        <w:t xml:space="preserve"> </w:t>
      </w:r>
      <w:r>
        <w:t>body</w:t>
      </w:r>
      <w:r w:rsidR="00D51CE0">
        <w:t xml:space="preserve"> </w:t>
      </w:r>
      <w:r>
        <w:t>which</w:t>
      </w:r>
      <w:r w:rsidR="00D51CE0">
        <w:t xml:space="preserve"> </w:t>
      </w:r>
      <w:r>
        <w:t>is</w:t>
      </w:r>
      <w:r w:rsidR="00D51CE0">
        <w:t xml:space="preserve"> </w:t>
      </w:r>
      <w:r>
        <w:t>destined</w:t>
      </w:r>
      <w:r w:rsidR="00D51CE0">
        <w:t xml:space="preserve"> </w:t>
      </w:r>
      <w:r>
        <w:t>to</w:t>
      </w:r>
      <w:r w:rsidR="00D51CE0">
        <w:t xml:space="preserve"> </w:t>
      </w:r>
      <w:r>
        <w:t>be</w:t>
      </w:r>
      <w:r w:rsidR="00D51CE0">
        <w:t xml:space="preserve"> </w:t>
      </w:r>
      <w:r>
        <w:t>the</w:t>
      </w:r>
      <w:r w:rsidR="00D51CE0">
        <w:t xml:space="preserve"> </w:t>
      </w:r>
      <w:r>
        <w:t>food</w:t>
      </w:r>
      <w:r w:rsidR="00D51CE0">
        <w:t xml:space="preserve"> </w:t>
      </w:r>
      <w:r>
        <w:t>of</w:t>
      </w:r>
      <w:r w:rsidR="00D51CE0">
        <w:t xml:space="preserve"> </w:t>
      </w:r>
      <w:r>
        <w:t>worms!</w:t>
      </w:r>
      <w:r w:rsidR="00D51CE0">
        <w:t xml:space="preserve"> </w:t>
      </w:r>
      <w:r>
        <w:t>For</w:t>
      </w:r>
      <w:r w:rsidR="00D51CE0">
        <w:t xml:space="preserve"> </w:t>
      </w:r>
      <w:r>
        <w:t>this</w:t>
      </w:r>
      <w:r w:rsidR="00D51CE0">
        <w:t xml:space="preserve"> </w:t>
      </w:r>
      <w:r>
        <w:t>miserable</w:t>
      </w:r>
      <w:r w:rsidR="00D51CE0">
        <w:t xml:space="preserve"> </w:t>
      </w:r>
      <w:r>
        <w:t>body</w:t>
      </w:r>
      <w:r w:rsidR="00D51CE0">
        <w:t xml:space="preserve"> </w:t>
      </w:r>
      <w:r>
        <w:t>you</w:t>
      </w:r>
      <w:r w:rsidR="00D51CE0">
        <w:t xml:space="preserve"> </w:t>
      </w:r>
      <w:r>
        <w:t>neglect</w:t>
      </w:r>
      <w:r w:rsidR="00D51CE0">
        <w:t xml:space="preserve"> </w:t>
      </w:r>
      <w:r>
        <w:t>your</w:t>
      </w:r>
      <w:r w:rsidR="00D51CE0">
        <w:t xml:space="preserve"> </w:t>
      </w:r>
      <w:r>
        <w:t>soul,</w:t>
      </w:r>
      <w:r w:rsidR="00D51CE0">
        <w:t xml:space="preserve"> </w:t>
      </w:r>
      <w:r>
        <w:t>which</w:t>
      </w:r>
      <w:r w:rsidR="00D51CE0">
        <w:t xml:space="preserve"> </w:t>
      </w:r>
      <w:r>
        <w:t>will</w:t>
      </w:r>
      <w:r w:rsidR="00D51CE0">
        <w:t xml:space="preserve"> </w:t>
      </w:r>
      <w:r>
        <w:t>appear</w:t>
      </w:r>
      <w:r w:rsidR="00D51CE0">
        <w:t xml:space="preserve"> </w:t>
      </w:r>
      <w:r>
        <w:t>before</w:t>
      </w:r>
      <w:r w:rsidR="00D51CE0">
        <w:t xml:space="preserve"> </w:t>
      </w:r>
      <w:r>
        <w:t>the</w:t>
      </w:r>
      <w:r w:rsidR="00D51CE0">
        <w:t xml:space="preserve"> </w:t>
      </w:r>
      <w:r>
        <w:t>tribunal</w:t>
      </w:r>
      <w:r w:rsidR="00D51CE0">
        <w:t xml:space="preserve"> </w:t>
      </w:r>
      <w:r>
        <w:t>of</w:t>
      </w:r>
      <w:r w:rsidR="00D51CE0">
        <w:t xml:space="preserve"> </w:t>
      </w:r>
      <w:r>
        <w:t>God</w:t>
      </w:r>
      <w:r w:rsidR="00D51CE0">
        <w:t xml:space="preserve"> </w:t>
      </w:r>
      <w:r>
        <w:t>as</w:t>
      </w:r>
      <w:r w:rsidR="00D51CE0">
        <w:t xml:space="preserve"> </w:t>
      </w:r>
      <w:r>
        <w:t>poor</w:t>
      </w:r>
      <w:r w:rsidR="00D51CE0">
        <w:t xml:space="preserve"> </w:t>
      </w:r>
      <w:r>
        <w:t>in</w:t>
      </w:r>
      <w:r w:rsidR="00D51CE0">
        <w:t xml:space="preserve"> </w:t>
      </w:r>
      <w:r>
        <w:t>virtues</w:t>
      </w:r>
      <w:r w:rsidR="00D51CE0">
        <w:t xml:space="preserve"> </w:t>
      </w:r>
      <w:r>
        <w:t>as</w:t>
      </w:r>
      <w:r w:rsidR="00D51CE0">
        <w:t xml:space="preserve"> </w:t>
      </w:r>
      <w:r>
        <w:t>its</w:t>
      </w:r>
      <w:r w:rsidR="00D51CE0">
        <w:t xml:space="preserve"> </w:t>
      </w:r>
      <w:r>
        <w:t>earthly</w:t>
      </w:r>
      <w:r w:rsidR="00D51CE0">
        <w:t xml:space="preserve"> </w:t>
      </w:r>
      <w:r>
        <w:t>companion</w:t>
      </w:r>
      <w:r w:rsidR="00D51CE0">
        <w:t xml:space="preserve"> </w:t>
      </w:r>
      <w:r>
        <w:t>is</w:t>
      </w:r>
      <w:r w:rsidR="00D51CE0">
        <w:t xml:space="preserve"> </w:t>
      </w:r>
      <w:r>
        <w:t>rich</w:t>
      </w:r>
      <w:r w:rsidR="00D51CE0">
        <w:t xml:space="preserve"> </w:t>
      </w:r>
      <w:r>
        <w:t>in</w:t>
      </w:r>
      <w:r w:rsidR="00D51CE0">
        <w:t xml:space="preserve"> </w:t>
      </w:r>
      <w:r>
        <w:t>sensual</w:t>
      </w:r>
      <w:r w:rsidR="00D51CE0">
        <w:t xml:space="preserve"> </w:t>
      </w:r>
      <w:r>
        <w:t>pleasures.</w:t>
      </w:r>
      <w:r w:rsidR="00D51CE0">
        <w:t xml:space="preserve"> </w:t>
      </w:r>
      <w:r>
        <w:t>Nor</w:t>
      </w:r>
      <w:r w:rsidR="00D51CE0">
        <w:t xml:space="preserve"> </w:t>
      </w:r>
      <w:r>
        <w:t>will</w:t>
      </w:r>
      <w:r w:rsidR="00D51CE0">
        <w:t xml:space="preserve"> </w:t>
      </w:r>
      <w:r>
        <w:t>the</w:t>
      </w:r>
      <w:r w:rsidR="00D51CE0">
        <w:t xml:space="preserve"> </w:t>
      </w:r>
      <w:r>
        <w:t>body</w:t>
      </w:r>
      <w:r w:rsidR="00D51CE0">
        <w:t xml:space="preserve"> </w:t>
      </w:r>
      <w:r>
        <w:t>escape</w:t>
      </w:r>
      <w:r w:rsidR="00D51CE0">
        <w:t xml:space="preserve"> </w:t>
      </w:r>
      <w:r>
        <w:t>the</w:t>
      </w:r>
      <w:r w:rsidR="00D51CE0">
        <w:t xml:space="preserve"> </w:t>
      </w:r>
      <w:r>
        <w:t>punishment</w:t>
      </w:r>
      <w:r w:rsidR="00D51CE0">
        <w:t xml:space="preserve"> </w:t>
      </w:r>
      <w:r>
        <w:t>to</w:t>
      </w:r>
      <w:r w:rsidR="00D51CE0">
        <w:t xml:space="preserve"> </w:t>
      </w:r>
      <w:r>
        <w:t>which</w:t>
      </w:r>
      <w:r w:rsidR="00D51CE0">
        <w:t xml:space="preserve"> </w:t>
      </w:r>
      <w:r>
        <w:t>the</w:t>
      </w:r>
      <w:r w:rsidR="00D51CE0">
        <w:t xml:space="preserve"> </w:t>
      </w:r>
      <w:r>
        <w:t>soul</w:t>
      </w:r>
      <w:r w:rsidR="00D51CE0">
        <w:t xml:space="preserve"> </w:t>
      </w:r>
      <w:r>
        <w:t>will</w:t>
      </w:r>
      <w:r w:rsidR="00D51CE0">
        <w:t xml:space="preserve"> </w:t>
      </w:r>
      <w:r>
        <w:t>be</w:t>
      </w:r>
      <w:r w:rsidR="00D51CE0">
        <w:t xml:space="preserve"> </w:t>
      </w:r>
      <w:r>
        <w:t>condemned.</w:t>
      </w:r>
      <w:r w:rsidR="00D51CE0">
        <w:t xml:space="preserve"> </w:t>
      </w:r>
      <w:r>
        <w:t>Having</w:t>
      </w:r>
      <w:r w:rsidR="00D51CE0">
        <w:t xml:space="preserve"> </w:t>
      </w:r>
      <w:r>
        <w:t>been</w:t>
      </w:r>
      <w:r w:rsidR="00D51CE0">
        <w:t xml:space="preserve"> </w:t>
      </w:r>
      <w:r>
        <w:t>created</w:t>
      </w:r>
      <w:r w:rsidR="00D51CE0">
        <w:t xml:space="preserve"> </w:t>
      </w:r>
      <w:r>
        <w:t>for</w:t>
      </w:r>
      <w:r w:rsidR="00D51CE0">
        <w:t xml:space="preserve"> </w:t>
      </w:r>
      <w:r>
        <w:t>the</w:t>
      </w:r>
      <w:r w:rsidR="00D51CE0">
        <w:t xml:space="preserve"> </w:t>
      </w:r>
      <w:r>
        <w:t>soul,</w:t>
      </w:r>
      <w:r w:rsidR="00D51CE0">
        <w:t xml:space="preserve"> </w:t>
      </w:r>
      <w:r>
        <w:t>it</w:t>
      </w:r>
      <w:r w:rsidR="00D51CE0">
        <w:t xml:space="preserve"> </w:t>
      </w:r>
      <w:r>
        <w:t>will</w:t>
      </w:r>
      <w:r w:rsidR="00D51CE0">
        <w:t xml:space="preserve"> </w:t>
      </w:r>
      <w:r>
        <w:t>share</w:t>
      </w:r>
      <w:r w:rsidR="00D51CE0">
        <w:t xml:space="preserve"> </w:t>
      </w:r>
      <w:r>
        <w:t>its</w:t>
      </w:r>
      <w:r w:rsidR="00D51CE0">
        <w:t xml:space="preserve"> </w:t>
      </w:r>
      <w:r>
        <w:t>sufferings.</w:t>
      </w:r>
      <w:r w:rsidR="00D51CE0">
        <w:t xml:space="preserve"> </w:t>
      </w:r>
      <w:r>
        <w:t>Thus</w:t>
      </w:r>
      <w:r w:rsidR="00D51CE0">
        <w:t xml:space="preserve"> </w:t>
      </w:r>
      <w:r>
        <w:t>by</w:t>
      </w:r>
      <w:r w:rsidR="00D51CE0">
        <w:t xml:space="preserve"> </w:t>
      </w:r>
      <w:r>
        <w:t>neglecting</w:t>
      </w:r>
      <w:r w:rsidR="00D51CE0">
        <w:t xml:space="preserve"> </w:t>
      </w:r>
      <w:r>
        <w:t>the</w:t>
      </w:r>
      <w:r w:rsidR="00D51CE0">
        <w:t xml:space="preserve"> </w:t>
      </w:r>
      <w:r>
        <w:t>nobler</w:t>
      </w:r>
      <w:r w:rsidR="00D51CE0">
        <w:t xml:space="preserve"> </w:t>
      </w:r>
      <w:r>
        <w:t>part</w:t>
      </w:r>
      <w:r w:rsidR="00D51CE0">
        <w:t xml:space="preserve"> </w:t>
      </w:r>
      <w:r>
        <w:t>of</w:t>
      </w:r>
      <w:r w:rsidR="00D51CE0">
        <w:t xml:space="preserve"> </w:t>
      </w:r>
      <w:r>
        <w:t>your</w:t>
      </w:r>
      <w:r w:rsidR="00D51CE0">
        <w:t xml:space="preserve"> </w:t>
      </w:r>
      <w:r>
        <w:t>being</w:t>
      </w:r>
      <w:r w:rsidR="00D51CE0">
        <w:t xml:space="preserve"> </w:t>
      </w:r>
      <w:r>
        <w:t>to</w:t>
      </w:r>
      <w:r w:rsidR="00D51CE0">
        <w:t xml:space="preserve"> </w:t>
      </w:r>
      <w:r>
        <w:t>devote</w:t>
      </w:r>
      <w:r w:rsidR="00D51CE0">
        <w:t xml:space="preserve"> </w:t>
      </w:r>
      <w:r>
        <w:t>yourself</w:t>
      </w:r>
      <w:r w:rsidR="00D51CE0">
        <w:t xml:space="preserve"> </w:t>
      </w:r>
      <w:r>
        <w:t>to</w:t>
      </w:r>
      <w:r w:rsidR="00D51CE0">
        <w:t xml:space="preserve"> </w:t>
      </w:r>
      <w:r>
        <w:t>the</w:t>
      </w:r>
      <w:r w:rsidR="00D51CE0">
        <w:t xml:space="preserve"> </w:t>
      </w:r>
      <w:r>
        <w:t>inferior,</w:t>
      </w:r>
      <w:r w:rsidR="00D51CE0">
        <w:t xml:space="preserve"> </w:t>
      </w:r>
      <w:r>
        <w:t>you</w:t>
      </w:r>
      <w:r w:rsidR="00D51CE0">
        <w:t xml:space="preserve"> </w:t>
      </w:r>
      <w:r>
        <w:t>lose</w:t>
      </w:r>
      <w:r w:rsidR="00D51CE0">
        <w:t xml:space="preserve"> </w:t>
      </w:r>
      <w:r>
        <w:t>both</w:t>
      </w:r>
      <w:r w:rsidR="00D51CE0">
        <w:t xml:space="preserve"> </w:t>
      </w:r>
      <w:r>
        <w:t>and</w:t>
      </w:r>
      <w:r w:rsidR="00D51CE0">
        <w:t xml:space="preserve"> </w:t>
      </w:r>
      <w:r>
        <w:t>become</w:t>
      </w:r>
      <w:r w:rsidR="00D51CE0">
        <w:t xml:space="preserve"> </w:t>
      </w:r>
      <w:r>
        <w:t>your</w:t>
      </w:r>
      <w:r w:rsidR="00D51CE0">
        <w:t xml:space="preserve"> </w:t>
      </w:r>
      <w:r>
        <w:t>own</w:t>
      </w:r>
      <w:r w:rsidR="00D51CE0">
        <w:t xml:space="preserve"> </w:t>
      </w:r>
      <w:r>
        <w:t>executioner.</w:t>
      </w:r>
      <w:r w:rsidR="00D51CE0">
        <w:t xml:space="preserve"> </w:t>
      </w:r>
    </w:p>
    <w:p w14:paraId="0CCC33B6" w14:textId="77777777" w:rsidR="009F5A70" w:rsidRDefault="00055323" w:rsidP="00B01E47">
      <w:pPr>
        <w:jc w:val="both"/>
      </w:pPr>
      <w:r>
        <w:t>To</w:t>
      </w:r>
      <w:r w:rsidR="00D51CE0">
        <w:t xml:space="preserve"> </w:t>
      </w:r>
      <w:r>
        <w:t>excite</w:t>
      </w:r>
      <w:r w:rsidR="00D51CE0">
        <w:t xml:space="preserve"> </w:t>
      </w:r>
      <w:r>
        <w:t>in</w:t>
      </w:r>
      <w:r w:rsidR="00D51CE0">
        <w:t xml:space="preserve"> </w:t>
      </w:r>
      <w:r>
        <w:t>your</w:t>
      </w:r>
      <w:r w:rsidR="00D51CE0">
        <w:t xml:space="preserve"> </w:t>
      </w:r>
      <w:r>
        <w:t>heart</w:t>
      </w:r>
      <w:r w:rsidR="00D51CE0">
        <w:t xml:space="preserve"> </w:t>
      </w:r>
      <w:r>
        <w:t>a</w:t>
      </w:r>
      <w:r w:rsidR="00D51CE0">
        <w:t xml:space="preserve"> </w:t>
      </w:r>
      <w:r>
        <w:t>salutary</w:t>
      </w:r>
      <w:r w:rsidR="00D51CE0">
        <w:t xml:space="preserve"> </w:t>
      </w:r>
      <w:r>
        <w:t>fear</w:t>
      </w:r>
      <w:r w:rsidR="00D51CE0">
        <w:t xml:space="preserve"> </w:t>
      </w:r>
      <w:r>
        <w:t>of</w:t>
      </w:r>
      <w:r w:rsidR="00D51CE0">
        <w:t xml:space="preserve"> </w:t>
      </w:r>
      <w:r>
        <w:t>this</w:t>
      </w:r>
      <w:r w:rsidR="00D51CE0">
        <w:t xml:space="preserve"> </w:t>
      </w:r>
      <w:r>
        <w:t>vice,</w:t>
      </w:r>
      <w:r w:rsidR="00D51CE0">
        <w:t xml:space="preserve"> </w:t>
      </w:r>
      <w:r>
        <w:t>recall</w:t>
      </w:r>
      <w:r w:rsidR="00D51CE0">
        <w:t xml:space="preserve"> </w:t>
      </w:r>
      <w:r>
        <w:t>to</w:t>
      </w:r>
      <w:r w:rsidR="00D51CE0">
        <w:t xml:space="preserve"> </w:t>
      </w:r>
      <w:r>
        <w:t>mind</w:t>
      </w:r>
      <w:r w:rsidR="00D51CE0">
        <w:t xml:space="preserve"> </w:t>
      </w:r>
      <w:r>
        <w:t>what</w:t>
      </w:r>
      <w:r w:rsidR="00D51CE0">
        <w:t xml:space="preserve"> </w:t>
      </w:r>
      <w:r>
        <w:t>is</w:t>
      </w:r>
      <w:r w:rsidR="00D51CE0">
        <w:t xml:space="preserve"> </w:t>
      </w:r>
      <w:r>
        <w:t>related</w:t>
      </w:r>
      <w:r w:rsidR="00D51CE0">
        <w:t xml:space="preserve"> </w:t>
      </w:r>
      <w:r>
        <w:t>in</w:t>
      </w:r>
      <w:r w:rsidR="00D51CE0">
        <w:t xml:space="preserve"> </w:t>
      </w:r>
      <w:r>
        <w:t>the</w:t>
      </w:r>
      <w:r w:rsidR="00D51CE0">
        <w:t xml:space="preserve"> </w:t>
      </w:r>
      <w:r>
        <w:t>Gospel</w:t>
      </w:r>
      <w:r w:rsidR="00D51CE0">
        <w:t xml:space="preserve"> </w:t>
      </w:r>
      <w:r>
        <w:t>of</w:t>
      </w:r>
      <w:r w:rsidR="00D51CE0">
        <w:t xml:space="preserve"> </w:t>
      </w:r>
      <w:r>
        <w:t>Lazarus,</w:t>
      </w:r>
      <w:r w:rsidR="00D51CE0">
        <w:t xml:space="preserve"> </w:t>
      </w:r>
      <w:r>
        <w:t>of</w:t>
      </w:r>
      <w:r w:rsidR="00D51CE0">
        <w:t xml:space="preserve"> </w:t>
      </w:r>
      <w:r>
        <w:t>his</w:t>
      </w:r>
      <w:r w:rsidR="00D51CE0">
        <w:t xml:space="preserve"> </w:t>
      </w:r>
      <w:r>
        <w:t>poverty,</w:t>
      </w:r>
      <w:r w:rsidR="00D51CE0">
        <w:t xml:space="preserve"> </w:t>
      </w:r>
      <w:r>
        <w:t>of</w:t>
      </w:r>
      <w:r w:rsidR="00D51CE0">
        <w:t xml:space="preserve"> </w:t>
      </w:r>
      <w:r>
        <w:t>his</w:t>
      </w:r>
      <w:r w:rsidR="00D51CE0">
        <w:t xml:space="preserve"> </w:t>
      </w:r>
      <w:r>
        <w:t>hunger</w:t>
      </w:r>
      <w:r w:rsidR="00D51CE0">
        <w:t xml:space="preserve"> </w:t>
      </w:r>
      <w:r>
        <w:t>which</w:t>
      </w:r>
      <w:r w:rsidR="00D51CE0">
        <w:t xml:space="preserve"> </w:t>
      </w:r>
      <w:r>
        <w:t>craved</w:t>
      </w:r>
      <w:r w:rsidR="00D51CE0">
        <w:t xml:space="preserve"> </w:t>
      </w:r>
      <w:r>
        <w:t>the</w:t>
      </w:r>
      <w:r w:rsidR="00D51CE0">
        <w:t xml:space="preserve"> </w:t>
      </w:r>
      <w:r>
        <w:t>crumbs</w:t>
      </w:r>
      <w:r w:rsidR="00D51CE0">
        <w:t xml:space="preserve"> </w:t>
      </w:r>
      <w:r>
        <w:t>which</w:t>
      </w:r>
      <w:r w:rsidR="00D51CE0">
        <w:t xml:space="preserve"> </w:t>
      </w:r>
      <w:r>
        <w:t>fell</w:t>
      </w:r>
      <w:r w:rsidR="00D51CE0">
        <w:t xml:space="preserve"> </w:t>
      </w:r>
      <w:r>
        <w:t>from</w:t>
      </w:r>
      <w:r w:rsidR="00D51CE0">
        <w:t xml:space="preserve"> </w:t>
      </w:r>
      <w:r>
        <w:t>the</w:t>
      </w:r>
      <w:r w:rsidR="00D51CE0">
        <w:t xml:space="preserve"> </w:t>
      </w:r>
      <w:r>
        <w:t>rich</w:t>
      </w:r>
      <w:r w:rsidR="00D51CE0">
        <w:t xml:space="preserve"> </w:t>
      </w:r>
      <w:r>
        <w:t>man</w:t>
      </w:r>
      <w:r w:rsidR="008D2996">
        <w:t>’</w:t>
      </w:r>
      <w:r>
        <w:t>s</w:t>
      </w:r>
      <w:r w:rsidR="00D51CE0">
        <w:t xml:space="preserve"> </w:t>
      </w:r>
      <w:r>
        <w:t>table,</w:t>
      </w:r>
      <w:r w:rsidR="00D51CE0">
        <w:t xml:space="preserve"> </w:t>
      </w:r>
      <w:r>
        <w:t>and</w:t>
      </w:r>
      <w:r w:rsidR="00D51CE0">
        <w:t xml:space="preserve"> </w:t>
      </w:r>
      <w:r>
        <w:t>how</w:t>
      </w:r>
      <w:r w:rsidR="00D51CE0">
        <w:t xml:space="preserve"> </w:t>
      </w:r>
      <w:r>
        <w:t>he</w:t>
      </w:r>
      <w:r w:rsidR="00D51CE0">
        <w:t xml:space="preserve"> </w:t>
      </w:r>
      <w:r>
        <w:t>was</w:t>
      </w:r>
      <w:r w:rsidR="00D51CE0">
        <w:t xml:space="preserve"> </w:t>
      </w:r>
      <w:r>
        <w:t>carried</w:t>
      </w:r>
      <w:r w:rsidR="00D51CE0">
        <w:t xml:space="preserve"> </w:t>
      </w:r>
      <w:r>
        <w:t>by</w:t>
      </w:r>
      <w:r w:rsidR="00D51CE0">
        <w:t xml:space="preserve"> </w:t>
      </w:r>
      <w:r>
        <w:t>Angels</w:t>
      </w:r>
      <w:r w:rsidR="00D51CE0">
        <w:t xml:space="preserve"> </w:t>
      </w:r>
      <w:r>
        <w:t>to</w:t>
      </w:r>
      <w:r w:rsidR="00D51CE0">
        <w:t xml:space="preserve"> </w:t>
      </w:r>
      <w:r>
        <w:t>Abraham</w:t>
      </w:r>
      <w:r w:rsidR="009F5A70">
        <w:t>’</w:t>
      </w:r>
      <w:r>
        <w:t>s</w:t>
      </w:r>
      <w:r w:rsidR="00D51CE0">
        <w:t xml:space="preserve"> </w:t>
      </w:r>
      <w:r>
        <w:t>bosom;</w:t>
      </w:r>
      <w:r w:rsidR="00D51CE0">
        <w:t xml:space="preserve"> </w:t>
      </w:r>
      <w:r>
        <w:t>while</w:t>
      </w:r>
      <w:r w:rsidR="00D51CE0">
        <w:t xml:space="preserve"> </w:t>
      </w:r>
      <w:r>
        <w:t>the</w:t>
      </w:r>
      <w:r w:rsidR="00D51CE0">
        <w:t xml:space="preserve"> </w:t>
      </w:r>
      <w:r>
        <w:t>rich</w:t>
      </w:r>
      <w:r w:rsidR="00D51CE0">
        <w:t xml:space="preserve"> </w:t>
      </w:r>
      <w:r>
        <w:t>man,</w:t>
      </w:r>
      <w:r w:rsidR="00D51CE0">
        <w:t xml:space="preserve"> </w:t>
      </w:r>
      <w:r>
        <w:t>who</w:t>
      </w:r>
      <w:r w:rsidR="00D51CE0">
        <w:t xml:space="preserve"> </w:t>
      </w:r>
      <w:r>
        <w:t>fed</w:t>
      </w:r>
      <w:r w:rsidR="00D51CE0">
        <w:t xml:space="preserve"> </w:t>
      </w:r>
      <w:r>
        <w:t>upon</w:t>
      </w:r>
      <w:r w:rsidR="00D51CE0">
        <w:t xml:space="preserve"> </w:t>
      </w:r>
      <w:r>
        <w:t>delicacies</w:t>
      </w:r>
      <w:r w:rsidR="00D51CE0">
        <w:t xml:space="preserve"> </w:t>
      </w:r>
      <w:r>
        <w:t>and</w:t>
      </w:r>
      <w:r w:rsidR="00D51CE0">
        <w:t xml:space="preserve"> </w:t>
      </w:r>
      <w:r>
        <w:t>was</w:t>
      </w:r>
      <w:r w:rsidR="00D51CE0">
        <w:t xml:space="preserve"> </w:t>
      </w:r>
      <w:r>
        <w:t>clothed</w:t>
      </w:r>
      <w:r w:rsidR="00D51CE0">
        <w:t xml:space="preserve"> </w:t>
      </w:r>
      <w:r>
        <w:t>in</w:t>
      </w:r>
      <w:r w:rsidR="00D51CE0">
        <w:t xml:space="preserve"> </w:t>
      </w:r>
      <w:r>
        <w:t>purple</w:t>
      </w:r>
      <w:r w:rsidR="00D51CE0">
        <w:t xml:space="preserve"> </w:t>
      </w:r>
      <w:r>
        <w:t>and</w:t>
      </w:r>
      <w:r w:rsidR="00D51CE0">
        <w:t xml:space="preserve"> </w:t>
      </w:r>
      <w:r>
        <w:t>fine</w:t>
      </w:r>
      <w:r w:rsidR="00D51CE0">
        <w:t xml:space="preserve"> </w:t>
      </w:r>
      <w:r>
        <w:t>linen,</w:t>
      </w:r>
      <w:r w:rsidR="00D51CE0">
        <w:t xml:space="preserve"> </w:t>
      </w:r>
      <w:r>
        <w:t>was</w:t>
      </w:r>
      <w:r w:rsidR="00D51CE0">
        <w:t xml:space="preserve"> </w:t>
      </w:r>
      <w:r>
        <w:t>buried</w:t>
      </w:r>
      <w:r w:rsidR="00D51CE0">
        <w:t xml:space="preserve"> </w:t>
      </w:r>
      <w:r>
        <w:t>in</w:t>
      </w:r>
      <w:r w:rsidR="00D51CE0">
        <w:t xml:space="preserve"> </w:t>
      </w:r>
      <w:r>
        <w:t>the</w:t>
      </w:r>
      <w:r w:rsidR="00D51CE0">
        <w:t xml:space="preserve"> </w:t>
      </w:r>
      <w:r>
        <w:t>depths</w:t>
      </w:r>
      <w:r w:rsidR="00D51CE0">
        <w:t xml:space="preserve"> </w:t>
      </w:r>
      <w:r>
        <w:t>of</w:t>
      </w:r>
      <w:r w:rsidR="00D51CE0">
        <w:t xml:space="preserve"> </w:t>
      </w:r>
      <w:r>
        <w:t>hell.</w:t>
      </w:r>
      <w:r w:rsidR="00D51CE0">
        <w:t xml:space="preserve"> </w:t>
      </w:r>
      <w:r>
        <w:t>Moderation</w:t>
      </w:r>
      <w:r w:rsidR="00D51CE0">
        <w:t xml:space="preserve"> </w:t>
      </w:r>
      <w:r>
        <w:t>and</w:t>
      </w:r>
      <w:r w:rsidR="00D51CE0">
        <w:t xml:space="preserve"> </w:t>
      </w:r>
      <w:r>
        <w:t>gluttony,</w:t>
      </w:r>
      <w:r w:rsidR="00D51CE0">
        <w:t xml:space="preserve"> </w:t>
      </w:r>
      <w:r>
        <w:t>temperance</w:t>
      </w:r>
      <w:r w:rsidR="00D51CE0">
        <w:t xml:space="preserve"> </w:t>
      </w:r>
      <w:r>
        <w:t>and</w:t>
      </w:r>
      <w:r w:rsidR="00D51CE0">
        <w:t xml:space="preserve"> </w:t>
      </w:r>
      <w:r>
        <w:t>excess,</w:t>
      </w:r>
      <w:r w:rsidR="00D51CE0">
        <w:t xml:space="preserve"> </w:t>
      </w:r>
      <w:r>
        <w:t>will</w:t>
      </w:r>
      <w:r w:rsidR="00D51CE0">
        <w:t xml:space="preserve"> </w:t>
      </w:r>
      <w:r>
        <w:t>not</w:t>
      </w:r>
      <w:r w:rsidR="00D51CE0">
        <w:t xml:space="preserve"> </w:t>
      </w:r>
      <w:r>
        <w:t>reap</w:t>
      </w:r>
      <w:r w:rsidR="00D51CE0">
        <w:t xml:space="preserve"> </w:t>
      </w:r>
      <w:r>
        <w:t>the</w:t>
      </w:r>
      <w:r w:rsidR="00D51CE0">
        <w:t xml:space="preserve"> </w:t>
      </w:r>
      <w:r>
        <w:t>same</w:t>
      </w:r>
      <w:r w:rsidR="00D51CE0">
        <w:t xml:space="preserve"> </w:t>
      </w:r>
      <w:r>
        <w:t>fruit</w:t>
      </w:r>
      <w:r w:rsidR="00D51CE0">
        <w:t xml:space="preserve"> </w:t>
      </w:r>
      <w:r>
        <w:t>in</w:t>
      </w:r>
      <w:r w:rsidR="00D51CE0">
        <w:t xml:space="preserve"> </w:t>
      </w:r>
      <w:r>
        <w:t>the</w:t>
      </w:r>
      <w:r w:rsidR="00D51CE0">
        <w:t xml:space="preserve"> </w:t>
      </w:r>
      <w:r>
        <w:t>next</w:t>
      </w:r>
      <w:r w:rsidR="00D51CE0">
        <w:t xml:space="preserve"> </w:t>
      </w:r>
      <w:r>
        <w:t>world.</w:t>
      </w:r>
      <w:r w:rsidR="00D51CE0">
        <w:t xml:space="preserve"> </w:t>
      </w:r>
      <w:r>
        <w:t>To</w:t>
      </w:r>
      <w:r w:rsidR="00D51CE0">
        <w:t xml:space="preserve"> </w:t>
      </w:r>
      <w:r>
        <w:t>patient</w:t>
      </w:r>
      <w:r w:rsidR="00D51CE0">
        <w:t xml:space="preserve"> </w:t>
      </w:r>
      <w:r>
        <w:t>suffering</w:t>
      </w:r>
      <w:r w:rsidR="00D51CE0">
        <w:t xml:space="preserve"> </w:t>
      </w:r>
      <w:r>
        <w:t>will</w:t>
      </w:r>
      <w:r w:rsidR="00D51CE0">
        <w:t xml:space="preserve"> </w:t>
      </w:r>
      <w:r>
        <w:t>succeed</w:t>
      </w:r>
      <w:r w:rsidR="00D51CE0">
        <w:t xml:space="preserve"> </w:t>
      </w:r>
      <w:r>
        <w:t>ineffable</w:t>
      </w:r>
      <w:r w:rsidR="00D51CE0">
        <w:t xml:space="preserve"> </w:t>
      </w:r>
      <w:r>
        <w:t>happiness,</w:t>
      </w:r>
      <w:r w:rsidR="00D51CE0">
        <w:t xml:space="preserve"> </w:t>
      </w:r>
      <w:r>
        <w:t>and</w:t>
      </w:r>
      <w:r w:rsidR="00D51CE0">
        <w:t xml:space="preserve"> </w:t>
      </w:r>
      <w:r>
        <w:t>sensual</w:t>
      </w:r>
      <w:r w:rsidR="00D51CE0">
        <w:t xml:space="preserve"> </w:t>
      </w:r>
      <w:r>
        <w:t>pleasures</w:t>
      </w:r>
      <w:r w:rsidR="00D51CE0">
        <w:t xml:space="preserve"> </w:t>
      </w:r>
      <w:r>
        <w:t>will</w:t>
      </w:r>
      <w:r w:rsidR="00D51CE0">
        <w:t xml:space="preserve"> </w:t>
      </w:r>
      <w:r>
        <w:t>be</w:t>
      </w:r>
      <w:r w:rsidR="00D51CE0">
        <w:t xml:space="preserve"> </w:t>
      </w:r>
      <w:r>
        <w:t>followed</w:t>
      </w:r>
      <w:r w:rsidR="00D51CE0">
        <w:t xml:space="preserve"> </w:t>
      </w:r>
      <w:r>
        <w:t>by</w:t>
      </w:r>
      <w:r w:rsidR="00D51CE0">
        <w:t xml:space="preserve"> </w:t>
      </w:r>
      <w:r>
        <w:t>eternal</w:t>
      </w:r>
      <w:r w:rsidR="00D51CE0">
        <w:t xml:space="preserve"> </w:t>
      </w:r>
      <w:r>
        <w:t>misery.</w:t>
      </w:r>
      <w:r w:rsidR="00D51CE0">
        <w:t xml:space="preserve"> </w:t>
      </w:r>
      <w:r>
        <w:t>What</w:t>
      </w:r>
      <w:r w:rsidR="00D51CE0">
        <w:t xml:space="preserve"> </w:t>
      </w:r>
      <w:r>
        <w:t>remains</w:t>
      </w:r>
      <w:r w:rsidR="00D51CE0">
        <w:t xml:space="preserve"> </w:t>
      </w:r>
      <w:r>
        <w:t>to</w:t>
      </w:r>
      <w:r w:rsidR="00D51CE0">
        <w:t xml:space="preserve"> </w:t>
      </w:r>
      <w:r>
        <w:t>you</w:t>
      </w:r>
      <w:r w:rsidR="00D51CE0">
        <w:t xml:space="preserve"> </w:t>
      </w:r>
      <w:r>
        <w:t>now</w:t>
      </w:r>
      <w:r w:rsidR="00D51CE0">
        <w:t xml:space="preserve"> </w:t>
      </w:r>
      <w:r>
        <w:t>of</w:t>
      </w:r>
      <w:r w:rsidR="00D51CE0">
        <w:t xml:space="preserve"> </w:t>
      </w:r>
      <w:r>
        <w:t>the</w:t>
      </w:r>
      <w:r w:rsidR="00D51CE0">
        <w:t xml:space="preserve"> </w:t>
      </w:r>
      <w:r>
        <w:t>pleasures</w:t>
      </w:r>
      <w:r w:rsidR="00D51CE0">
        <w:t xml:space="preserve"> </w:t>
      </w:r>
      <w:r>
        <w:t>of</w:t>
      </w:r>
      <w:r w:rsidR="00D51CE0">
        <w:t xml:space="preserve"> </w:t>
      </w:r>
      <w:r>
        <w:t>your</w:t>
      </w:r>
      <w:r w:rsidR="00D51CE0">
        <w:t xml:space="preserve"> </w:t>
      </w:r>
      <w:r>
        <w:t>guilty</w:t>
      </w:r>
      <w:r w:rsidR="00D51CE0">
        <w:t xml:space="preserve"> </w:t>
      </w:r>
      <w:r>
        <w:t>excesses?</w:t>
      </w:r>
      <w:r w:rsidR="00D51CE0">
        <w:t xml:space="preserve"> </w:t>
      </w:r>
      <w:r>
        <w:t>Nothing</w:t>
      </w:r>
      <w:r w:rsidR="00D51CE0">
        <w:t xml:space="preserve"> </w:t>
      </w:r>
      <w:r>
        <w:t>but</w:t>
      </w:r>
      <w:r w:rsidR="00D51CE0">
        <w:t xml:space="preserve"> </w:t>
      </w:r>
      <w:r>
        <w:t>remorse</w:t>
      </w:r>
      <w:r w:rsidR="00D51CE0">
        <w:t xml:space="preserve"> </w:t>
      </w:r>
      <w:r>
        <w:t>of</w:t>
      </w:r>
      <w:r w:rsidR="00D51CE0">
        <w:t xml:space="preserve"> </w:t>
      </w:r>
      <w:r>
        <w:t>conscience,</w:t>
      </w:r>
      <w:r w:rsidR="00D51CE0">
        <w:t xml:space="preserve"> </w:t>
      </w:r>
      <w:r>
        <w:t>which</w:t>
      </w:r>
      <w:r w:rsidR="00D51CE0">
        <w:t xml:space="preserve"> </w:t>
      </w:r>
      <w:r>
        <w:t>will</w:t>
      </w:r>
      <w:r w:rsidR="00D51CE0">
        <w:t xml:space="preserve"> </w:t>
      </w:r>
      <w:r>
        <w:t>be</w:t>
      </w:r>
      <w:r w:rsidR="00D51CE0">
        <w:t xml:space="preserve"> </w:t>
      </w:r>
      <w:r>
        <w:t>the</w:t>
      </w:r>
      <w:r w:rsidR="00D51CE0">
        <w:t xml:space="preserve"> </w:t>
      </w:r>
      <w:r>
        <w:t>principal</w:t>
      </w:r>
      <w:r w:rsidR="00D51CE0">
        <w:t xml:space="preserve"> </w:t>
      </w:r>
      <w:r>
        <w:t>torture</w:t>
      </w:r>
      <w:r w:rsidR="00D51CE0">
        <w:t xml:space="preserve"> </w:t>
      </w:r>
      <w:r>
        <w:t>of</w:t>
      </w:r>
      <w:r w:rsidR="00D51CE0">
        <w:t xml:space="preserve"> </w:t>
      </w:r>
      <w:r>
        <w:t>the</w:t>
      </w:r>
      <w:r w:rsidR="00D51CE0">
        <w:t xml:space="preserve"> </w:t>
      </w:r>
      <w:r>
        <w:t>life</w:t>
      </w:r>
      <w:r w:rsidR="00D51CE0">
        <w:t xml:space="preserve"> </w:t>
      </w:r>
      <w:r>
        <w:t>to</w:t>
      </w:r>
      <w:r w:rsidR="00D51CE0">
        <w:t xml:space="preserve"> </w:t>
      </w:r>
      <w:r>
        <w:t>come.</w:t>
      </w:r>
      <w:r w:rsidR="00D51CE0">
        <w:t xml:space="preserve"> </w:t>
      </w:r>
      <w:r>
        <w:t>All</w:t>
      </w:r>
      <w:r w:rsidR="00D51CE0">
        <w:t xml:space="preserve"> </w:t>
      </w:r>
      <w:r>
        <w:t>that</w:t>
      </w:r>
      <w:r w:rsidR="00D51CE0">
        <w:t xml:space="preserve"> </w:t>
      </w:r>
      <w:r>
        <w:t>you</w:t>
      </w:r>
      <w:r w:rsidR="00D51CE0">
        <w:t xml:space="preserve"> </w:t>
      </w:r>
      <w:r>
        <w:t>have</w:t>
      </w:r>
      <w:r w:rsidR="00D51CE0">
        <w:t xml:space="preserve"> </w:t>
      </w:r>
      <w:r>
        <w:t>la</w:t>
      </w:r>
      <w:r w:rsidR="009F5A70">
        <w:t>v</w:t>
      </w:r>
      <w:r>
        <w:t>ished</w:t>
      </w:r>
      <w:r w:rsidR="00D51CE0">
        <w:t xml:space="preserve"> </w:t>
      </w:r>
      <w:r>
        <w:t>upon</w:t>
      </w:r>
      <w:r w:rsidR="00D51CE0">
        <w:t xml:space="preserve"> </w:t>
      </w:r>
      <w:r>
        <w:t>your</w:t>
      </w:r>
      <w:r w:rsidR="00D51CE0">
        <w:t xml:space="preserve"> </w:t>
      </w:r>
      <w:r>
        <w:t>ungoverned</w:t>
      </w:r>
      <w:r w:rsidR="00D51CE0">
        <w:t xml:space="preserve"> </w:t>
      </w:r>
      <w:r>
        <w:t>appetite</w:t>
      </w:r>
      <w:r w:rsidR="00D51CE0">
        <w:t xml:space="preserve"> </w:t>
      </w:r>
      <w:r>
        <w:t>you</w:t>
      </w:r>
      <w:r w:rsidR="00D51CE0">
        <w:t xml:space="preserve"> </w:t>
      </w:r>
      <w:r>
        <w:t>have</w:t>
      </w:r>
      <w:r w:rsidR="00D51CE0">
        <w:t xml:space="preserve"> </w:t>
      </w:r>
      <w:r>
        <w:t>irrevocably</w:t>
      </w:r>
      <w:r w:rsidR="00D51CE0">
        <w:t xml:space="preserve"> </w:t>
      </w:r>
      <w:r>
        <w:t>lost,</w:t>
      </w:r>
      <w:r w:rsidR="00D51CE0">
        <w:t xml:space="preserve"> </w:t>
      </w:r>
      <w:r>
        <w:t>but</w:t>
      </w:r>
      <w:r w:rsidR="00D51CE0">
        <w:t xml:space="preserve"> </w:t>
      </w:r>
      <w:r>
        <w:t>what</w:t>
      </w:r>
      <w:r w:rsidR="00D51CE0">
        <w:t xml:space="preserve"> </w:t>
      </w:r>
      <w:r>
        <w:t>you</w:t>
      </w:r>
      <w:r w:rsidR="00D51CE0">
        <w:t xml:space="preserve"> </w:t>
      </w:r>
      <w:r>
        <w:t>have</w:t>
      </w:r>
      <w:r w:rsidR="00D51CE0">
        <w:t xml:space="preserve"> </w:t>
      </w:r>
      <w:r>
        <w:t>given</w:t>
      </w:r>
      <w:r w:rsidR="00D51CE0">
        <w:t xml:space="preserve"> </w:t>
      </w:r>
      <w:r>
        <w:t>to</w:t>
      </w:r>
      <w:r w:rsidR="00D51CE0">
        <w:t xml:space="preserve"> </w:t>
      </w:r>
      <w:r>
        <w:t>the</w:t>
      </w:r>
      <w:r w:rsidR="00D51CE0">
        <w:t xml:space="preserve"> </w:t>
      </w:r>
      <w:r>
        <w:t>poor</w:t>
      </w:r>
      <w:r w:rsidR="00D51CE0">
        <w:t xml:space="preserve"> </w:t>
      </w:r>
      <w:r>
        <w:t>is</w:t>
      </w:r>
      <w:r w:rsidR="00D51CE0">
        <w:t xml:space="preserve"> </w:t>
      </w:r>
      <w:r>
        <w:t>still</w:t>
      </w:r>
      <w:r w:rsidR="00D51CE0">
        <w:t xml:space="preserve"> </w:t>
      </w:r>
      <w:r>
        <w:t>yours,</w:t>
      </w:r>
      <w:r w:rsidR="00D51CE0">
        <w:t xml:space="preserve"> </w:t>
      </w:r>
      <w:r>
        <w:t>for</w:t>
      </w:r>
      <w:r w:rsidR="00D51CE0">
        <w:t xml:space="preserve"> </w:t>
      </w:r>
      <w:r>
        <w:t>its</w:t>
      </w:r>
      <w:r w:rsidR="00D51CE0">
        <w:t xml:space="preserve"> </w:t>
      </w:r>
      <w:r>
        <w:t>merit</w:t>
      </w:r>
      <w:r w:rsidR="00D51CE0">
        <w:t xml:space="preserve"> </w:t>
      </w:r>
      <w:r>
        <w:t>is</w:t>
      </w:r>
      <w:r w:rsidR="00D51CE0">
        <w:t xml:space="preserve"> </w:t>
      </w:r>
      <w:r>
        <w:t>laid</w:t>
      </w:r>
      <w:r w:rsidR="00D51CE0">
        <w:t xml:space="preserve"> </w:t>
      </w:r>
      <w:r>
        <w:t>up</w:t>
      </w:r>
      <w:r w:rsidR="00D51CE0">
        <w:t xml:space="preserve"> </w:t>
      </w:r>
      <w:r>
        <w:t>in</w:t>
      </w:r>
      <w:r w:rsidR="00D51CE0">
        <w:t xml:space="preserve"> </w:t>
      </w:r>
      <w:r>
        <w:t>the</w:t>
      </w:r>
      <w:r w:rsidR="00D51CE0">
        <w:t xml:space="preserve"> </w:t>
      </w:r>
      <w:r>
        <w:t>kingdom</w:t>
      </w:r>
      <w:r w:rsidR="00D51CE0">
        <w:t xml:space="preserve"> </w:t>
      </w:r>
      <w:r>
        <w:t>of</w:t>
      </w:r>
      <w:r w:rsidR="00D51CE0">
        <w:t xml:space="preserve"> </w:t>
      </w:r>
      <w:r>
        <w:t>Heaven.</w:t>
      </w:r>
      <w:r w:rsidR="00D51CE0">
        <w:t xml:space="preserve"> </w:t>
      </w:r>
    </w:p>
    <w:p w14:paraId="60696170" w14:textId="77777777" w:rsidR="009F5A70" w:rsidRDefault="00055323" w:rsidP="00B01E47">
      <w:pPr>
        <w:jc w:val="both"/>
      </w:pPr>
      <w:r>
        <w:t>That</w:t>
      </w:r>
      <w:r w:rsidR="00D51CE0">
        <w:t xml:space="preserve"> </w:t>
      </w:r>
      <w:r>
        <w:t>you</w:t>
      </w:r>
      <w:r w:rsidR="00D51CE0">
        <w:t xml:space="preserve"> </w:t>
      </w:r>
      <w:r>
        <w:t>may</w:t>
      </w:r>
      <w:r w:rsidR="00D51CE0">
        <w:t xml:space="preserve"> </w:t>
      </w:r>
      <w:r>
        <w:t>not</w:t>
      </w:r>
      <w:r w:rsidR="00D51CE0">
        <w:t xml:space="preserve"> </w:t>
      </w:r>
      <w:r>
        <w:t>be</w:t>
      </w:r>
      <w:r w:rsidR="00D51CE0">
        <w:t xml:space="preserve"> </w:t>
      </w:r>
      <w:r>
        <w:t>deceived</w:t>
      </w:r>
      <w:r w:rsidR="00D51CE0">
        <w:t xml:space="preserve"> </w:t>
      </w:r>
      <w:r>
        <w:t>by</w:t>
      </w:r>
      <w:r w:rsidR="00D51CE0">
        <w:t xml:space="preserve"> </w:t>
      </w:r>
      <w:r>
        <w:t>the</w:t>
      </w:r>
      <w:r w:rsidR="00D51CE0">
        <w:t xml:space="preserve"> </w:t>
      </w:r>
      <w:r>
        <w:t>snares</w:t>
      </w:r>
      <w:r w:rsidR="00D51CE0">
        <w:t xml:space="preserve"> </w:t>
      </w:r>
      <w:r>
        <w:t>of</w:t>
      </w:r>
      <w:r w:rsidR="00D51CE0">
        <w:t xml:space="preserve"> </w:t>
      </w:r>
      <w:r>
        <w:t>this</w:t>
      </w:r>
      <w:r w:rsidR="00D51CE0">
        <w:t xml:space="preserve"> </w:t>
      </w:r>
      <w:r>
        <w:t>vice</w:t>
      </w:r>
      <w:r w:rsidR="00D51CE0">
        <w:t xml:space="preserve"> </w:t>
      </w:r>
      <w:r>
        <w:t>disguised</w:t>
      </w:r>
      <w:r w:rsidR="00D51CE0">
        <w:t xml:space="preserve"> </w:t>
      </w:r>
      <w:r>
        <w:t>as</w:t>
      </w:r>
      <w:r w:rsidR="00D51CE0">
        <w:t xml:space="preserve"> </w:t>
      </w:r>
      <w:r>
        <w:t>necessities,</w:t>
      </w:r>
      <w:r w:rsidR="00D51CE0">
        <w:t xml:space="preserve"> </w:t>
      </w:r>
      <w:r>
        <w:t>govern</w:t>
      </w:r>
      <w:r w:rsidR="00D51CE0">
        <w:t xml:space="preserve"> </w:t>
      </w:r>
      <w:r>
        <w:t>your</w:t>
      </w:r>
      <w:r w:rsidR="00D51CE0">
        <w:t xml:space="preserve"> </w:t>
      </w:r>
      <w:r>
        <w:t>appetite</w:t>
      </w:r>
      <w:r w:rsidR="00D51CE0">
        <w:t xml:space="preserve"> </w:t>
      </w:r>
      <w:r>
        <w:t>by</w:t>
      </w:r>
      <w:r w:rsidR="00D51CE0">
        <w:t xml:space="preserve"> </w:t>
      </w:r>
      <w:r>
        <w:t>reason,</w:t>
      </w:r>
      <w:r w:rsidR="00D51CE0">
        <w:t xml:space="preserve"> </w:t>
      </w:r>
      <w:r>
        <w:t>not</w:t>
      </w:r>
      <w:r w:rsidR="00D51CE0">
        <w:t xml:space="preserve"> </w:t>
      </w:r>
      <w:r>
        <w:t>by</w:t>
      </w:r>
      <w:r w:rsidR="00D51CE0">
        <w:t xml:space="preserve"> </w:t>
      </w:r>
      <w:r>
        <w:t>inclination.</w:t>
      </w:r>
      <w:r w:rsidR="00D51CE0">
        <w:t xml:space="preserve"> </w:t>
      </w:r>
      <w:r>
        <w:t>Remember</w:t>
      </w:r>
      <w:r w:rsidR="00D51CE0">
        <w:t xml:space="preserve"> </w:t>
      </w:r>
      <w:r>
        <w:t>that</w:t>
      </w:r>
      <w:r w:rsidR="00D51CE0">
        <w:t xml:space="preserve"> </w:t>
      </w:r>
      <w:r>
        <w:t>your</w:t>
      </w:r>
      <w:r w:rsidR="00D51CE0">
        <w:t xml:space="preserve"> </w:t>
      </w:r>
      <w:r>
        <w:t>soul</w:t>
      </w:r>
      <w:r w:rsidR="00D51CE0">
        <w:t xml:space="preserve"> </w:t>
      </w:r>
      <w:r>
        <w:t>can</w:t>
      </w:r>
      <w:r w:rsidR="00D51CE0">
        <w:t xml:space="preserve"> </w:t>
      </w:r>
      <w:r>
        <w:t>never</w:t>
      </w:r>
      <w:r w:rsidR="00D51CE0">
        <w:t xml:space="preserve"> </w:t>
      </w:r>
      <w:r>
        <w:t>rule</w:t>
      </w:r>
      <w:r w:rsidR="00D51CE0">
        <w:t xml:space="preserve"> </w:t>
      </w:r>
      <w:r>
        <w:t>the</w:t>
      </w:r>
      <w:r w:rsidR="00D51CE0">
        <w:t xml:space="preserve"> </w:t>
      </w:r>
      <w:r>
        <w:t>flesh,</w:t>
      </w:r>
      <w:r w:rsidR="00D51CE0">
        <w:t xml:space="preserve"> </w:t>
      </w:r>
      <w:r>
        <w:t>if</w:t>
      </w:r>
      <w:r w:rsidR="00D51CE0">
        <w:t xml:space="preserve"> </w:t>
      </w:r>
      <w:r>
        <w:t>it</w:t>
      </w:r>
      <w:r w:rsidR="00D51CE0">
        <w:t xml:space="preserve"> </w:t>
      </w:r>
      <w:r>
        <w:t>be</w:t>
      </w:r>
      <w:r w:rsidR="00D51CE0">
        <w:t xml:space="preserve"> </w:t>
      </w:r>
      <w:r>
        <w:t>not</w:t>
      </w:r>
      <w:r w:rsidR="00D51CE0">
        <w:t xml:space="preserve"> </w:t>
      </w:r>
      <w:r>
        <w:t>itself</w:t>
      </w:r>
      <w:r w:rsidR="00D51CE0">
        <w:t xml:space="preserve"> </w:t>
      </w:r>
      <w:r>
        <w:t>submissive</w:t>
      </w:r>
      <w:r w:rsidR="00D51CE0">
        <w:t xml:space="preserve"> </w:t>
      </w:r>
      <w:r>
        <w:t>to</w:t>
      </w:r>
      <w:r w:rsidR="00D51CE0">
        <w:t xml:space="preserve"> </w:t>
      </w:r>
      <w:r>
        <w:t>God.</w:t>
      </w:r>
      <w:r w:rsidR="00D51CE0">
        <w:t xml:space="preserve"> </w:t>
      </w:r>
      <w:r>
        <w:t>This</w:t>
      </w:r>
      <w:r w:rsidR="00D51CE0">
        <w:t xml:space="preserve"> </w:t>
      </w:r>
      <w:r>
        <w:t>submission</w:t>
      </w:r>
      <w:r w:rsidR="00D51CE0">
        <w:t xml:space="preserve"> </w:t>
      </w:r>
      <w:r>
        <w:t>will</w:t>
      </w:r>
      <w:r w:rsidR="00D51CE0">
        <w:t xml:space="preserve"> </w:t>
      </w:r>
      <w:r>
        <w:t>be</w:t>
      </w:r>
      <w:r w:rsidR="00D51CE0">
        <w:t xml:space="preserve"> </w:t>
      </w:r>
      <w:r>
        <w:t>the</w:t>
      </w:r>
      <w:r w:rsidR="00D51CE0">
        <w:t xml:space="preserve"> </w:t>
      </w:r>
      <w:r>
        <w:t>rule</w:t>
      </w:r>
      <w:r w:rsidR="00D51CE0">
        <w:t xml:space="preserve"> </w:t>
      </w:r>
      <w:r>
        <w:t>and</w:t>
      </w:r>
      <w:r w:rsidR="00D51CE0">
        <w:t xml:space="preserve"> </w:t>
      </w:r>
      <w:r>
        <w:t>foundatio</w:t>
      </w:r>
      <w:r w:rsidR="009F5A70">
        <w:t>n</w:t>
      </w:r>
      <w:r w:rsidR="00D51CE0">
        <w:t xml:space="preserve"> </w:t>
      </w:r>
      <w:r>
        <w:t>of</w:t>
      </w:r>
      <w:r w:rsidR="00D51CE0">
        <w:t xml:space="preserve"> </w:t>
      </w:r>
      <w:r>
        <w:t>its</w:t>
      </w:r>
      <w:r w:rsidR="00D51CE0">
        <w:t xml:space="preserve"> </w:t>
      </w:r>
      <w:r>
        <w:t>empire.</w:t>
      </w:r>
      <w:r w:rsidR="00D51CE0">
        <w:t xml:space="preserve"> </w:t>
      </w:r>
      <w:r>
        <w:t>Let</w:t>
      </w:r>
      <w:r w:rsidR="00D51CE0">
        <w:t xml:space="preserve"> </w:t>
      </w:r>
      <w:r>
        <w:t>God</w:t>
      </w:r>
      <w:r w:rsidR="00D51CE0">
        <w:t xml:space="preserve"> </w:t>
      </w:r>
      <w:r>
        <w:t>command</w:t>
      </w:r>
      <w:r w:rsidR="00D51CE0">
        <w:t xml:space="preserve"> </w:t>
      </w:r>
      <w:r>
        <w:t>our</w:t>
      </w:r>
      <w:r w:rsidR="00D51CE0">
        <w:t xml:space="preserve"> </w:t>
      </w:r>
      <w:r>
        <w:t>reason;</w:t>
      </w:r>
      <w:r w:rsidR="00D51CE0">
        <w:t xml:space="preserve"> </w:t>
      </w:r>
      <w:r>
        <w:t>let</w:t>
      </w:r>
      <w:r w:rsidR="00D51CE0">
        <w:t xml:space="preserve"> </w:t>
      </w:r>
      <w:r>
        <w:t>reason</w:t>
      </w:r>
      <w:r w:rsidR="00D51CE0">
        <w:t xml:space="preserve"> </w:t>
      </w:r>
      <w:r>
        <w:t>direct</w:t>
      </w:r>
      <w:r w:rsidR="00D51CE0">
        <w:t xml:space="preserve"> </w:t>
      </w:r>
      <w:r>
        <w:t>the</w:t>
      </w:r>
      <w:r w:rsidR="00D51CE0">
        <w:t xml:space="preserve"> </w:t>
      </w:r>
      <w:r>
        <w:t>soul,</w:t>
      </w:r>
      <w:r w:rsidR="00D51CE0">
        <w:t xml:space="preserve"> </w:t>
      </w:r>
      <w:r>
        <w:t>and</w:t>
      </w:r>
      <w:r w:rsidR="00D51CE0">
        <w:t xml:space="preserve"> </w:t>
      </w:r>
      <w:r>
        <w:t>the</w:t>
      </w:r>
      <w:r w:rsidR="00D51CE0">
        <w:t xml:space="preserve"> </w:t>
      </w:r>
      <w:r>
        <w:t>soul</w:t>
      </w:r>
      <w:r w:rsidR="00D51CE0">
        <w:t xml:space="preserve"> </w:t>
      </w:r>
      <w:r>
        <w:t>will</w:t>
      </w:r>
      <w:r w:rsidR="00D51CE0">
        <w:t xml:space="preserve"> </w:t>
      </w:r>
      <w:r>
        <w:t>be</w:t>
      </w:r>
      <w:r w:rsidR="00D51CE0">
        <w:t xml:space="preserve"> </w:t>
      </w:r>
      <w:r>
        <w:t>able</w:t>
      </w:r>
      <w:r w:rsidR="00D51CE0">
        <w:t xml:space="preserve"> </w:t>
      </w:r>
      <w:r>
        <w:t>to</w:t>
      </w:r>
      <w:r w:rsidR="00D51CE0">
        <w:t xml:space="preserve"> </w:t>
      </w:r>
      <w:r>
        <w:t>govern</w:t>
      </w:r>
      <w:r w:rsidR="00D51CE0">
        <w:t xml:space="preserve"> </w:t>
      </w:r>
      <w:r>
        <w:t>the</w:t>
      </w:r>
      <w:r w:rsidR="00D51CE0">
        <w:t xml:space="preserve"> </w:t>
      </w:r>
      <w:r>
        <w:t>body.</w:t>
      </w:r>
      <w:r w:rsidR="00D51CE0">
        <w:t xml:space="preserve"> </w:t>
      </w:r>
      <w:r>
        <w:t>By</w:t>
      </w:r>
      <w:r w:rsidR="00D51CE0">
        <w:t xml:space="preserve"> </w:t>
      </w:r>
      <w:r>
        <w:t>observing</w:t>
      </w:r>
      <w:r w:rsidR="00D51CE0">
        <w:t xml:space="preserve"> </w:t>
      </w:r>
      <w:r>
        <w:t>this</w:t>
      </w:r>
      <w:r w:rsidR="00D51CE0">
        <w:t xml:space="preserve"> </w:t>
      </w:r>
      <w:r>
        <w:t>wise</w:t>
      </w:r>
      <w:r w:rsidR="00D51CE0">
        <w:t xml:space="preserve"> </w:t>
      </w:r>
      <w:r>
        <w:t>order</w:t>
      </w:r>
      <w:r w:rsidR="00D51CE0">
        <w:t xml:space="preserve"> </w:t>
      </w:r>
      <w:r>
        <w:t>decreed</w:t>
      </w:r>
      <w:r w:rsidR="00D51CE0">
        <w:t xml:space="preserve"> </w:t>
      </w:r>
      <w:r>
        <w:t>by</w:t>
      </w:r>
      <w:r w:rsidR="00D51CE0">
        <w:t xml:space="preserve"> </w:t>
      </w:r>
      <w:r>
        <w:t>the</w:t>
      </w:r>
      <w:r w:rsidR="00D51CE0">
        <w:t xml:space="preserve"> </w:t>
      </w:r>
      <w:r>
        <w:t>Creator</w:t>
      </w:r>
      <w:r w:rsidR="00D51CE0">
        <w:t xml:space="preserve"> </w:t>
      </w:r>
      <w:r>
        <w:t>the</w:t>
      </w:r>
      <w:r w:rsidR="00D51CE0">
        <w:t xml:space="preserve"> </w:t>
      </w:r>
      <w:r>
        <w:t>whole</w:t>
      </w:r>
      <w:r w:rsidR="00D51CE0">
        <w:t xml:space="preserve"> </w:t>
      </w:r>
      <w:r>
        <w:t>man</w:t>
      </w:r>
      <w:r w:rsidR="00D51CE0">
        <w:t xml:space="preserve"> </w:t>
      </w:r>
      <w:r>
        <w:t>will</w:t>
      </w:r>
      <w:r w:rsidR="00D51CE0">
        <w:t xml:space="preserve"> </w:t>
      </w:r>
      <w:r>
        <w:t>be</w:t>
      </w:r>
      <w:r w:rsidR="00D51CE0">
        <w:t xml:space="preserve"> </w:t>
      </w:r>
      <w:r>
        <w:t>reformed.</w:t>
      </w:r>
      <w:r w:rsidR="00D51CE0">
        <w:t xml:space="preserve"> </w:t>
      </w:r>
      <w:r>
        <w:t>But</w:t>
      </w:r>
      <w:r w:rsidR="00D51CE0">
        <w:t xml:space="preserve"> </w:t>
      </w:r>
      <w:r>
        <w:t>when</w:t>
      </w:r>
      <w:r w:rsidR="00D51CE0">
        <w:t xml:space="preserve"> </w:t>
      </w:r>
      <w:r>
        <w:t>the</w:t>
      </w:r>
      <w:r w:rsidR="00D51CE0">
        <w:t xml:space="preserve"> </w:t>
      </w:r>
      <w:r>
        <w:t>soul</w:t>
      </w:r>
      <w:r w:rsidR="00D51CE0">
        <w:t xml:space="preserve"> </w:t>
      </w:r>
      <w:r>
        <w:t>rebels</w:t>
      </w:r>
      <w:r w:rsidR="00D51CE0">
        <w:t xml:space="preserve"> </w:t>
      </w:r>
      <w:r>
        <w:t>against</w:t>
      </w:r>
      <w:r w:rsidR="00D51CE0">
        <w:t xml:space="preserve"> </w:t>
      </w:r>
      <w:r>
        <w:t>reason,</w:t>
      </w:r>
      <w:r w:rsidR="00D51CE0">
        <w:t xml:space="preserve"> </w:t>
      </w:r>
      <w:r>
        <w:t>and</w:t>
      </w:r>
      <w:r w:rsidR="00D51CE0">
        <w:t xml:space="preserve"> </w:t>
      </w:r>
      <w:r>
        <w:t>reason</w:t>
      </w:r>
      <w:r w:rsidR="00D51CE0">
        <w:t xml:space="preserve"> </w:t>
      </w:r>
      <w:r>
        <w:t>against</w:t>
      </w:r>
      <w:r w:rsidR="00D51CE0">
        <w:t xml:space="preserve"> </w:t>
      </w:r>
      <w:r>
        <w:t>God,</w:t>
      </w:r>
      <w:r w:rsidR="00D51CE0">
        <w:t xml:space="preserve"> </w:t>
      </w:r>
      <w:r>
        <w:t>the</w:t>
      </w:r>
      <w:r w:rsidR="00D51CE0">
        <w:t xml:space="preserve"> </w:t>
      </w:r>
      <w:r>
        <w:t>body</w:t>
      </w:r>
      <w:r w:rsidR="00D51CE0">
        <w:t xml:space="preserve"> </w:t>
      </w:r>
      <w:r>
        <w:t>will</w:t>
      </w:r>
      <w:r w:rsidR="00D51CE0">
        <w:t xml:space="preserve"> </w:t>
      </w:r>
      <w:r>
        <w:t>soon</w:t>
      </w:r>
      <w:r w:rsidR="00D51CE0">
        <w:t xml:space="preserve"> </w:t>
      </w:r>
      <w:r>
        <w:t>rebel</w:t>
      </w:r>
      <w:r w:rsidR="00D51CE0">
        <w:t xml:space="preserve"> </w:t>
      </w:r>
      <w:r>
        <w:t>against</w:t>
      </w:r>
      <w:r w:rsidR="00D51CE0">
        <w:t xml:space="preserve"> </w:t>
      </w:r>
      <w:r>
        <w:t>the</w:t>
      </w:r>
      <w:r w:rsidR="00D51CE0">
        <w:t xml:space="preserve"> </w:t>
      </w:r>
      <w:r>
        <w:t>soul.</w:t>
      </w:r>
      <w:r w:rsidR="00D51CE0">
        <w:t xml:space="preserve"> </w:t>
      </w:r>
    </w:p>
    <w:p w14:paraId="373128E9" w14:textId="069FA596" w:rsidR="009F5A70" w:rsidRDefault="00055323" w:rsidP="00B01E47">
      <w:pPr>
        <w:jc w:val="both"/>
      </w:pPr>
      <w:r>
        <w:t>If</w:t>
      </w:r>
      <w:r w:rsidR="00D51CE0">
        <w:t xml:space="preserve"> </w:t>
      </w:r>
      <w:r>
        <w:t>tempted</w:t>
      </w:r>
      <w:r w:rsidR="00D51CE0">
        <w:t xml:space="preserve"> </w:t>
      </w:r>
      <w:r>
        <w:t>by</w:t>
      </w:r>
      <w:r w:rsidR="00D51CE0">
        <w:t xml:space="preserve"> </w:t>
      </w:r>
      <w:r>
        <w:t>gluttony,</w:t>
      </w:r>
      <w:r w:rsidR="00D51CE0">
        <w:t xml:space="preserve"> </w:t>
      </w:r>
      <w:r>
        <w:t>remember</w:t>
      </w:r>
      <w:r w:rsidR="00D51CE0">
        <w:t xml:space="preserve"> </w:t>
      </w:r>
      <w:r>
        <w:t>that</w:t>
      </w:r>
      <w:r w:rsidR="00D51CE0">
        <w:t xml:space="preserve"> </w:t>
      </w:r>
      <w:r>
        <w:t>you</w:t>
      </w:r>
      <w:r w:rsidR="00D51CE0">
        <w:t xml:space="preserve"> </w:t>
      </w:r>
      <w:r>
        <w:t>have</w:t>
      </w:r>
      <w:r w:rsidR="00D51CE0">
        <w:t xml:space="preserve"> </w:t>
      </w:r>
      <w:r>
        <w:t>already</w:t>
      </w:r>
      <w:r w:rsidR="00D51CE0">
        <w:t xml:space="preserve"> </w:t>
      </w:r>
      <w:r>
        <w:t>tasted</w:t>
      </w:r>
      <w:r w:rsidR="00D51CE0">
        <w:t xml:space="preserve"> </w:t>
      </w:r>
      <w:r>
        <w:t>its</w:t>
      </w:r>
      <w:r w:rsidR="00D51CE0">
        <w:t xml:space="preserve"> </w:t>
      </w:r>
      <w:r>
        <w:t>pleasures</w:t>
      </w:r>
      <w:r w:rsidR="00D51CE0">
        <w:t xml:space="preserve"> </w:t>
      </w:r>
      <w:r>
        <w:t>and</w:t>
      </w:r>
      <w:r w:rsidR="00D51CE0">
        <w:t xml:space="preserve"> </w:t>
      </w:r>
      <w:r>
        <w:t>that</w:t>
      </w:r>
      <w:r w:rsidR="00D51CE0">
        <w:t xml:space="preserve"> </w:t>
      </w:r>
      <w:r>
        <w:t>they</w:t>
      </w:r>
      <w:r w:rsidR="00D51CE0">
        <w:t xml:space="preserve"> </w:t>
      </w:r>
      <w:r>
        <w:t>endured</w:t>
      </w:r>
      <w:r w:rsidR="00D51CE0">
        <w:t xml:space="preserve"> </w:t>
      </w:r>
      <w:r>
        <w:t>but</w:t>
      </w:r>
      <w:r w:rsidR="00D51CE0">
        <w:t xml:space="preserve"> </w:t>
      </w:r>
      <w:r>
        <w:t>a</w:t>
      </w:r>
      <w:r w:rsidR="00D51CE0">
        <w:t xml:space="preserve"> </w:t>
      </w:r>
      <w:r>
        <w:t>moment.</w:t>
      </w:r>
      <w:r w:rsidR="00D51CE0">
        <w:t xml:space="preserve"> </w:t>
      </w:r>
      <w:r>
        <w:t>They</w:t>
      </w:r>
      <w:r w:rsidR="00D51CE0">
        <w:t xml:space="preserve"> </w:t>
      </w:r>
      <w:r>
        <w:t>passed</w:t>
      </w:r>
      <w:r w:rsidR="00D51CE0">
        <w:t xml:space="preserve"> </w:t>
      </w:r>
      <w:r>
        <w:t>like</w:t>
      </w:r>
      <w:r w:rsidR="00D51CE0">
        <w:t xml:space="preserve"> </w:t>
      </w:r>
      <w:r>
        <w:t>a</w:t>
      </w:r>
      <w:r w:rsidR="00D51CE0">
        <w:t xml:space="preserve"> </w:t>
      </w:r>
      <w:r>
        <w:t>dream,</w:t>
      </w:r>
      <w:r w:rsidR="00D51CE0">
        <w:t xml:space="preserve"> </w:t>
      </w:r>
      <w:r>
        <w:t>except</w:t>
      </w:r>
      <w:r w:rsidR="00D51CE0">
        <w:t xml:space="preserve"> </w:t>
      </w:r>
      <w:r>
        <w:t>that</w:t>
      </w:r>
      <w:r w:rsidR="00D51CE0">
        <w:t xml:space="preserve"> </w:t>
      </w:r>
      <w:r>
        <w:t>while</w:t>
      </w:r>
      <w:r w:rsidR="00D51CE0">
        <w:t xml:space="preserve"> </w:t>
      </w:r>
      <w:r>
        <w:t>the</w:t>
      </w:r>
      <w:r w:rsidR="00D51CE0">
        <w:t xml:space="preserve"> </w:t>
      </w:r>
      <w:r>
        <w:t>light</w:t>
      </w:r>
      <w:r w:rsidR="00D51CE0">
        <w:t xml:space="preserve"> </w:t>
      </w:r>
      <w:r>
        <w:t>of</w:t>
      </w:r>
      <w:r w:rsidR="00D51CE0">
        <w:t xml:space="preserve"> </w:t>
      </w:r>
      <w:r>
        <w:t>day</w:t>
      </w:r>
      <w:r w:rsidR="00D51CE0">
        <w:t xml:space="preserve"> </w:t>
      </w:r>
      <w:r>
        <w:t>dispels</w:t>
      </w:r>
      <w:r w:rsidR="00D51CE0">
        <w:t xml:space="preserve"> </w:t>
      </w:r>
      <w:r>
        <w:t>the</w:t>
      </w:r>
      <w:r w:rsidR="00D51CE0">
        <w:t xml:space="preserve"> </w:t>
      </w:r>
      <w:r>
        <w:t>images</w:t>
      </w:r>
      <w:r w:rsidR="00D51CE0">
        <w:t xml:space="preserve"> </w:t>
      </w:r>
      <w:r>
        <w:t>of</w:t>
      </w:r>
      <w:r w:rsidR="00D51CE0">
        <w:t xml:space="preserve"> </w:t>
      </w:r>
      <w:r>
        <w:t>the</w:t>
      </w:r>
      <w:r w:rsidR="00D51CE0">
        <w:t xml:space="preserve"> </w:t>
      </w:r>
      <w:r>
        <w:t>night,</w:t>
      </w:r>
      <w:r w:rsidR="00D51CE0">
        <w:t xml:space="preserve"> </w:t>
      </w:r>
      <w:r>
        <w:t>the</w:t>
      </w:r>
      <w:r w:rsidR="00D51CE0">
        <w:t xml:space="preserve"> </w:t>
      </w:r>
      <w:r>
        <w:t>remorse</w:t>
      </w:r>
      <w:r w:rsidR="00D51CE0">
        <w:t xml:space="preserve"> </w:t>
      </w:r>
      <w:r>
        <w:t>for</w:t>
      </w:r>
      <w:r w:rsidR="00D51CE0">
        <w:t xml:space="preserve"> </w:t>
      </w:r>
      <w:r>
        <w:t>gluttony</w:t>
      </w:r>
      <w:r w:rsidR="00D51CE0">
        <w:t xml:space="preserve"> </w:t>
      </w:r>
      <w:r>
        <w:t>remains</w:t>
      </w:r>
      <w:r w:rsidR="00D51CE0">
        <w:t xml:space="preserve"> </w:t>
      </w:r>
      <w:r>
        <w:t>long</w:t>
      </w:r>
      <w:r w:rsidR="00D51CE0">
        <w:t xml:space="preserve"> </w:t>
      </w:r>
      <w:r>
        <w:t>after</w:t>
      </w:r>
      <w:r w:rsidR="00D51CE0">
        <w:t xml:space="preserve"> </w:t>
      </w:r>
      <w:r>
        <w:t>its</w:t>
      </w:r>
      <w:r w:rsidR="00D51CE0">
        <w:t xml:space="preserve"> </w:t>
      </w:r>
      <w:r>
        <w:t>pleasure</w:t>
      </w:r>
      <w:r w:rsidR="00D51CE0">
        <w:t xml:space="preserve"> </w:t>
      </w:r>
      <w:r>
        <w:t>has</w:t>
      </w:r>
      <w:r w:rsidR="00D51CE0">
        <w:t xml:space="preserve"> </w:t>
      </w:r>
      <w:r>
        <w:t>departed.</w:t>
      </w:r>
      <w:r w:rsidR="00D51CE0">
        <w:t xml:space="preserve"> </w:t>
      </w:r>
      <w:r>
        <w:t>But</w:t>
      </w:r>
      <w:r w:rsidR="00D51CE0">
        <w:t xml:space="preserve"> </w:t>
      </w:r>
      <w:r>
        <w:t>overcome</w:t>
      </w:r>
      <w:r w:rsidR="00D51CE0">
        <w:t xml:space="preserve"> </w:t>
      </w:r>
      <w:r>
        <w:t>this</w:t>
      </w:r>
      <w:r w:rsidR="00D51CE0">
        <w:t xml:space="preserve"> </w:t>
      </w:r>
      <w:r>
        <w:t>enemy,</w:t>
      </w:r>
      <w:r w:rsidR="00D51CE0">
        <w:t xml:space="preserve"> </w:t>
      </w:r>
      <w:r>
        <w:t>and</w:t>
      </w:r>
      <w:r w:rsidR="00D51CE0">
        <w:t xml:space="preserve"> </w:t>
      </w:r>
      <w:r>
        <w:t>you</w:t>
      </w:r>
      <w:r w:rsidR="00D51CE0">
        <w:t xml:space="preserve"> </w:t>
      </w:r>
      <w:r>
        <w:t>will</w:t>
      </w:r>
      <w:r w:rsidR="00D51CE0">
        <w:t xml:space="preserve"> </w:t>
      </w:r>
      <w:r>
        <w:t>experience</w:t>
      </w:r>
      <w:r w:rsidR="00D51CE0">
        <w:t xml:space="preserve"> </w:t>
      </w:r>
      <w:r>
        <w:t>consolation</w:t>
      </w:r>
      <w:r w:rsidR="00D51CE0">
        <w:t xml:space="preserve"> </w:t>
      </w:r>
      <w:r>
        <w:t>and</w:t>
      </w:r>
      <w:r w:rsidR="00D51CE0">
        <w:t xml:space="preserve"> </w:t>
      </w:r>
      <w:r>
        <w:t>peace.</w:t>
      </w:r>
      <w:r w:rsidR="00D51CE0">
        <w:t xml:space="preserve"> </w:t>
      </w:r>
      <w:r>
        <w:t>Therefore,</w:t>
      </w:r>
      <w:r w:rsidR="00D51CE0">
        <w:t xml:space="preserve"> </w:t>
      </w:r>
      <w:r>
        <w:t>the</w:t>
      </w:r>
      <w:r w:rsidR="00D51CE0">
        <w:t xml:space="preserve"> </w:t>
      </w:r>
      <w:r>
        <w:t>following</w:t>
      </w:r>
      <w:r w:rsidR="00D51CE0">
        <w:t xml:space="preserve"> </w:t>
      </w:r>
      <w:r>
        <w:t>wise</w:t>
      </w:r>
      <w:r w:rsidR="00D51CE0">
        <w:t xml:space="preserve"> </w:t>
      </w:r>
      <w:r>
        <w:t>saying</w:t>
      </w:r>
      <w:r w:rsidR="00D51CE0">
        <w:t xml:space="preserve"> </w:t>
      </w:r>
      <w:r>
        <w:t>has</w:t>
      </w:r>
      <w:r w:rsidR="00D51CE0">
        <w:t xml:space="preserve"> </w:t>
      </w:r>
      <w:r>
        <w:t>justly</w:t>
      </w:r>
      <w:r w:rsidR="00D51CE0">
        <w:t xml:space="preserve"> </w:t>
      </w:r>
      <w:r>
        <w:t>become</w:t>
      </w:r>
      <w:r w:rsidR="00D51CE0">
        <w:t xml:space="preserve"> </w:t>
      </w:r>
      <w:r>
        <w:t>celebrated:</w:t>
      </w:r>
      <w:r w:rsidR="00D51CE0">
        <w:t xml:space="preserve"> </w:t>
      </w:r>
      <w:r w:rsidR="009F5A70">
        <w:t>“</w:t>
      </w:r>
      <w:r>
        <w:t>If</w:t>
      </w:r>
      <w:r w:rsidR="00D51CE0">
        <w:t xml:space="preserve"> </w:t>
      </w:r>
      <w:r>
        <w:t>you</w:t>
      </w:r>
      <w:r w:rsidR="00D51CE0">
        <w:t xml:space="preserve"> </w:t>
      </w:r>
      <w:r>
        <w:t>find</w:t>
      </w:r>
      <w:r w:rsidR="00D51CE0">
        <w:t xml:space="preserve"> </w:t>
      </w:r>
      <w:r>
        <w:t>difficulty</w:t>
      </w:r>
      <w:r w:rsidR="00D51CE0">
        <w:t xml:space="preserve"> </w:t>
      </w:r>
      <w:r>
        <w:t>in</w:t>
      </w:r>
      <w:r w:rsidR="00D51CE0">
        <w:t xml:space="preserve"> </w:t>
      </w:r>
      <w:r>
        <w:t>the</w:t>
      </w:r>
      <w:r w:rsidR="00D51CE0">
        <w:t xml:space="preserve"> </w:t>
      </w:r>
      <w:r>
        <w:t>performance</w:t>
      </w:r>
      <w:r w:rsidR="00D51CE0">
        <w:t xml:space="preserve"> </w:t>
      </w:r>
      <w:r>
        <w:t>of</w:t>
      </w:r>
      <w:r w:rsidR="00D51CE0">
        <w:t xml:space="preserve"> </w:t>
      </w:r>
      <w:r>
        <w:t>a</w:t>
      </w:r>
      <w:r w:rsidR="00D51CE0">
        <w:t xml:space="preserve"> </w:t>
      </w:r>
      <w:r>
        <w:t>virtuous</w:t>
      </w:r>
      <w:r w:rsidR="00D51CE0">
        <w:t xml:space="preserve"> </w:t>
      </w:r>
      <w:r>
        <w:t>action,</w:t>
      </w:r>
      <w:r w:rsidR="00D51CE0">
        <w:t xml:space="preserve"> </w:t>
      </w:r>
      <w:r>
        <w:t>the</w:t>
      </w:r>
      <w:r w:rsidR="00D51CE0">
        <w:t xml:space="preserve"> </w:t>
      </w:r>
      <w:r>
        <w:t>trouble</w:t>
      </w:r>
      <w:r w:rsidR="00D51CE0">
        <w:t xml:space="preserve"> </w:t>
      </w:r>
      <w:r>
        <w:t>is</w:t>
      </w:r>
      <w:r w:rsidR="00D51CE0">
        <w:t xml:space="preserve"> </w:t>
      </w:r>
      <w:r>
        <w:t>soon</w:t>
      </w:r>
      <w:r w:rsidR="00D51CE0">
        <w:t xml:space="preserve"> </w:t>
      </w:r>
      <w:r>
        <w:t>past</w:t>
      </w:r>
      <w:r w:rsidR="00D51CE0">
        <w:t xml:space="preserve"> </w:t>
      </w:r>
      <w:r>
        <w:t>and</w:t>
      </w:r>
      <w:r w:rsidR="00D51CE0">
        <w:t xml:space="preserve"> </w:t>
      </w:r>
      <w:r>
        <w:t>the</w:t>
      </w:r>
      <w:r w:rsidR="00D51CE0">
        <w:t xml:space="preserve"> </w:t>
      </w:r>
      <w:r>
        <w:t>virtue</w:t>
      </w:r>
      <w:r w:rsidR="00D51CE0">
        <w:t xml:space="preserve"> </w:t>
      </w:r>
      <w:r>
        <w:t>remains;</w:t>
      </w:r>
      <w:r w:rsidR="00D51CE0">
        <w:t xml:space="preserve"> </w:t>
      </w:r>
      <w:r>
        <w:t>but</w:t>
      </w:r>
      <w:r w:rsidR="00D51CE0">
        <w:t xml:space="preserve"> </w:t>
      </w:r>
      <w:r>
        <w:t>if</w:t>
      </w:r>
      <w:r w:rsidR="00D51CE0">
        <w:t xml:space="preserve"> </w:t>
      </w:r>
      <w:r>
        <w:t>you</w:t>
      </w:r>
      <w:r w:rsidR="00D51CE0">
        <w:t xml:space="preserve"> </w:t>
      </w:r>
      <w:r>
        <w:t>take</w:t>
      </w:r>
      <w:r w:rsidR="00D51CE0">
        <w:t xml:space="preserve"> </w:t>
      </w:r>
      <w:r>
        <w:t>pleasure</w:t>
      </w:r>
      <w:r w:rsidR="00D51CE0">
        <w:t xml:space="preserve"> </w:t>
      </w:r>
      <w:r>
        <w:t>in</w:t>
      </w:r>
      <w:r w:rsidR="00D51CE0">
        <w:t xml:space="preserve"> </w:t>
      </w:r>
      <w:r>
        <w:t>committing</w:t>
      </w:r>
      <w:r w:rsidR="00D51CE0">
        <w:t xml:space="preserve"> </w:t>
      </w:r>
      <w:r>
        <w:t>a</w:t>
      </w:r>
      <w:r w:rsidR="00D51CE0">
        <w:t xml:space="preserve"> </w:t>
      </w:r>
      <w:r>
        <w:t>base</w:t>
      </w:r>
      <w:r w:rsidR="00D51CE0">
        <w:t xml:space="preserve"> </w:t>
      </w:r>
      <w:r>
        <w:t>action,</w:t>
      </w:r>
      <w:r w:rsidR="00D51CE0">
        <w:t xml:space="preserve"> </w:t>
      </w:r>
      <w:r>
        <w:t>its</w:t>
      </w:r>
      <w:r w:rsidR="00D51CE0">
        <w:t xml:space="preserve"> </w:t>
      </w:r>
      <w:r>
        <w:t>pleasure</w:t>
      </w:r>
      <w:r w:rsidR="00D51CE0">
        <w:t xml:space="preserve"> </w:t>
      </w:r>
      <w:r>
        <w:t>disappears,</w:t>
      </w:r>
      <w:r w:rsidR="00D51CE0">
        <w:t xml:space="preserve"> </w:t>
      </w:r>
      <w:r>
        <w:t>but</w:t>
      </w:r>
      <w:r w:rsidR="00D51CE0">
        <w:t xml:space="preserve"> </w:t>
      </w:r>
      <w:r>
        <w:t>its</w:t>
      </w:r>
      <w:r w:rsidR="00D51CE0">
        <w:t xml:space="preserve"> </w:t>
      </w:r>
      <w:r>
        <w:t>shame</w:t>
      </w:r>
      <w:r w:rsidR="00D51CE0">
        <w:t xml:space="preserve"> </w:t>
      </w:r>
      <w:r>
        <w:t>continues</w:t>
      </w:r>
      <w:r w:rsidR="00D51CE0">
        <w:t xml:space="preserve"> </w:t>
      </w:r>
      <w:r>
        <w:t>with</w:t>
      </w:r>
      <w:r w:rsidR="00D51CE0">
        <w:t xml:space="preserve"> </w:t>
      </w:r>
      <w:r>
        <w:t>you.</w:t>
      </w:r>
      <w:r w:rsidR="009F5A70">
        <w:t>”</w:t>
      </w:r>
      <w:r w:rsidR="009F5A70">
        <w:rPr>
          <w:rStyle w:val="FootnoteReference"/>
        </w:rPr>
        <w:footnoteReference w:id="474"/>
      </w:r>
      <w:r w:rsidR="00D51CE0">
        <w:t xml:space="preserve"> </w:t>
      </w:r>
    </w:p>
    <w:p w14:paraId="0795C68C" w14:textId="77777777" w:rsidR="009F5A70" w:rsidRDefault="009F5A70" w:rsidP="00B01E47">
      <w:pPr>
        <w:jc w:val="both"/>
      </w:pPr>
    </w:p>
    <w:p w14:paraId="367AB1BA" w14:textId="77777777" w:rsidR="009F5A70" w:rsidRDefault="009F5A70" w:rsidP="00B01E47">
      <w:pPr>
        <w:jc w:val="both"/>
      </w:pPr>
    </w:p>
    <w:p w14:paraId="6E1ABEEB" w14:textId="77777777" w:rsidR="009F5A70" w:rsidRDefault="009F5A70" w:rsidP="00B01E47">
      <w:pPr>
        <w:jc w:val="both"/>
      </w:pPr>
    </w:p>
    <w:p w14:paraId="1497DEDD" w14:textId="77777777" w:rsidR="009F5A70" w:rsidRDefault="009F5A70" w:rsidP="00B01E47">
      <w:pPr>
        <w:jc w:val="both"/>
      </w:pPr>
    </w:p>
    <w:p w14:paraId="34122459" w14:textId="77777777" w:rsidR="009F5A70" w:rsidRDefault="009F5A70" w:rsidP="00B01E47">
      <w:pPr>
        <w:jc w:val="both"/>
      </w:pPr>
    </w:p>
    <w:p w14:paraId="79A8BC3B" w14:textId="77777777" w:rsidR="009F5A70" w:rsidRDefault="009F5A70" w:rsidP="00B01E47">
      <w:pPr>
        <w:jc w:val="both"/>
      </w:pPr>
    </w:p>
    <w:p w14:paraId="0B2962B2" w14:textId="77777777" w:rsidR="009F5A70" w:rsidRDefault="009F5A70" w:rsidP="00B01E47">
      <w:pPr>
        <w:jc w:val="both"/>
      </w:pPr>
    </w:p>
    <w:p w14:paraId="3D4D41B6" w14:textId="77777777" w:rsidR="009F5A70" w:rsidRDefault="009F5A70" w:rsidP="00B01E47">
      <w:pPr>
        <w:jc w:val="both"/>
      </w:pPr>
    </w:p>
    <w:p w14:paraId="1568C72C" w14:textId="77777777" w:rsidR="009F5A70" w:rsidRDefault="009F5A70" w:rsidP="00B01E47">
      <w:pPr>
        <w:jc w:val="both"/>
      </w:pPr>
    </w:p>
    <w:p w14:paraId="73748763" w14:textId="77777777" w:rsidR="009F5A70" w:rsidRDefault="009F5A70" w:rsidP="00B01E47">
      <w:pPr>
        <w:jc w:val="both"/>
      </w:pPr>
    </w:p>
    <w:p w14:paraId="7BBE5024" w14:textId="77777777" w:rsidR="009F5A70" w:rsidRDefault="009F5A70" w:rsidP="00B01E47">
      <w:pPr>
        <w:jc w:val="both"/>
      </w:pPr>
    </w:p>
    <w:p w14:paraId="06D66A99" w14:textId="77777777" w:rsidR="009F5A70" w:rsidRDefault="009F5A70" w:rsidP="00B01E47">
      <w:pPr>
        <w:jc w:val="both"/>
      </w:pPr>
    </w:p>
    <w:p w14:paraId="4604C9B6" w14:textId="32966138" w:rsidR="009F5A70" w:rsidRDefault="00055323" w:rsidP="00985868">
      <w:pPr>
        <w:pStyle w:val="Heading1"/>
      </w:pPr>
      <w:bookmarkStart w:id="44" w:name="_Toc141169200"/>
      <w:r>
        <w:t>CHAPTER</w:t>
      </w:r>
      <w:r w:rsidR="00D51CE0">
        <w:t xml:space="preserve"> </w:t>
      </w:r>
      <w:r w:rsidR="009F5A70">
        <w:t>35</w:t>
      </w:r>
      <w:r w:rsidR="00985868">
        <w:t xml:space="preserve">: </w:t>
      </w:r>
      <w:r>
        <w:t>REMEDIES</w:t>
      </w:r>
      <w:r w:rsidR="00D51CE0">
        <w:t xml:space="preserve"> </w:t>
      </w:r>
      <w:r>
        <w:t>AGAINST</w:t>
      </w:r>
      <w:r w:rsidR="00D51CE0">
        <w:t xml:space="preserve"> </w:t>
      </w:r>
      <w:r>
        <w:t>A</w:t>
      </w:r>
      <w:r w:rsidR="009F5A70">
        <w:t>N</w:t>
      </w:r>
      <w:r>
        <w:t>GER</w:t>
      </w:r>
      <w:r w:rsidR="00D51CE0">
        <w:t xml:space="preserve"> </w:t>
      </w:r>
      <w:r>
        <w:t>A</w:t>
      </w:r>
      <w:r w:rsidR="009F5A70">
        <w:t>N</w:t>
      </w:r>
      <w:r>
        <w:t>D</w:t>
      </w:r>
      <w:r w:rsidR="00D51CE0">
        <w:t xml:space="preserve"> </w:t>
      </w:r>
      <w:r>
        <w:t>HATRED.</w:t>
      </w:r>
      <w:bookmarkEnd w:id="44"/>
      <w:r w:rsidR="00D51CE0">
        <w:t xml:space="preserve"> </w:t>
      </w:r>
    </w:p>
    <w:p w14:paraId="5A1CBE68" w14:textId="44B1799C" w:rsidR="000A492F" w:rsidRDefault="00055323" w:rsidP="00B01E47">
      <w:pPr>
        <w:jc w:val="both"/>
      </w:pPr>
      <w:r>
        <w:t>A</w:t>
      </w:r>
      <w:r w:rsidR="009F5A70">
        <w:t>nger</w:t>
      </w:r>
      <w:r w:rsidR="00D51CE0">
        <w:t xml:space="preserve"> </w:t>
      </w:r>
      <w:r>
        <w:t>is</w:t>
      </w:r>
      <w:r w:rsidR="00D51CE0">
        <w:t xml:space="preserve"> </w:t>
      </w:r>
      <w:r>
        <w:t>an</w:t>
      </w:r>
      <w:r w:rsidR="00D51CE0">
        <w:t xml:space="preserve"> </w:t>
      </w:r>
      <w:r>
        <w:t>inordinate</w:t>
      </w:r>
      <w:r w:rsidR="00D51CE0">
        <w:t xml:space="preserve"> </w:t>
      </w:r>
      <w:r>
        <w:t>desire</w:t>
      </w:r>
      <w:r w:rsidR="00D51CE0">
        <w:t xml:space="preserve"> </w:t>
      </w:r>
      <w:r>
        <w:t>of</w:t>
      </w:r>
      <w:r w:rsidR="00D51CE0">
        <w:t xml:space="preserve"> </w:t>
      </w:r>
      <w:r>
        <w:t>revenge.</w:t>
      </w:r>
      <w:r w:rsidR="00D51CE0">
        <w:t xml:space="preserve"> </w:t>
      </w:r>
      <w:r>
        <w:t>Against</w:t>
      </w:r>
      <w:r w:rsidR="00D51CE0">
        <w:t xml:space="preserve"> </w:t>
      </w:r>
      <w:r>
        <w:t>this</w:t>
      </w:r>
      <w:r w:rsidR="00D51CE0">
        <w:t xml:space="preserve"> </w:t>
      </w:r>
      <w:r>
        <w:t>vice</w:t>
      </w:r>
      <w:r w:rsidR="00D51CE0">
        <w:t xml:space="preserve"> </w:t>
      </w:r>
      <w:r>
        <w:t>the</w:t>
      </w:r>
      <w:r w:rsidR="00D51CE0">
        <w:t xml:space="preserve"> </w:t>
      </w:r>
      <w:r>
        <w:t>Apostle</w:t>
      </w:r>
      <w:r w:rsidR="00D51CE0">
        <w:t xml:space="preserve"> </w:t>
      </w:r>
      <w:r>
        <w:t>strongly</w:t>
      </w:r>
      <w:r w:rsidR="00D51CE0">
        <w:t xml:space="preserve"> </w:t>
      </w:r>
      <w:r>
        <w:t>speaks:</w:t>
      </w:r>
      <w:r w:rsidR="00D51CE0">
        <w:t xml:space="preserve"> </w:t>
      </w:r>
      <w:r w:rsidR="009F5A70">
        <w:t>“</w:t>
      </w:r>
      <w:r>
        <w:t>Let</w:t>
      </w:r>
      <w:r w:rsidR="00D51CE0">
        <w:t xml:space="preserve"> </w:t>
      </w:r>
      <w:r>
        <w:t>all</w:t>
      </w:r>
      <w:r w:rsidR="00D51CE0">
        <w:t xml:space="preserve"> </w:t>
      </w:r>
      <w:r>
        <w:t>bitterness</w:t>
      </w:r>
      <w:r w:rsidR="00D51CE0">
        <w:t xml:space="preserve"> </w:t>
      </w:r>
      <w:r>
        <w:t>and</w:t>
      </w:r>
      <w:r w:rsidR="00D51CE0">
        <w:t xml:space="preserve"> </w:t>
      </w:r>
      <w:r>
        <w:t>anger,</w:t>
      </w:r>
      <w:r w:rsidR="00D51CE0">
        <w:t xml:space="preserve"> </w:t>
      </w:r>
      <w:r>
        <w:t>and</w:t>
      </w:r>
      <w:r w:rsidR="00D51CE0">
        <w:t xml:space="preserve"> </w:t>
      </w:r>
      <w:r>
        <w:t>indignation</w:t>
      </w:r>
      <w:r w:rsidR="00D51CE0">
        <w:t xml:space="preserve"> </w:t>
      </w:r>
      <w:r>
        <w:t>and</w:t>
      </w:r>
      <w:r w:rsidR="00D51CE0">
        <w:t xml:space="preserve"> </w:t>
      </w:r>
      <w:r>
        <w:t>clamor,</w:t>
      </w:r>
      <w:r w:rsidR="00D51CE0">
        <w:t xml:space="preserve"> </w:t>
      </w:r>
      <w:r>
        <w:t>and</w:t>
      </w:r>
      <w:r w:rsidR="00D51CE0">
        <w:t xml:space="preserve"> </w:t>
      </w:r>
      <w:r>
        <w:t>blasphemy</w:t>
      </w:r>
      <w:r w:rsidR="00D51CE0">
        <w:t xml:space="preserve"> </w:t>
      </w:r>
      <w:r>
        <w:t>be</w:t>
      </w:r>
      <w:r w:rsidR="00D51CE0">
        <w:t xml:space="preserve"> </w:t>
      </w:r>
      <w:r>
        <w:t>put</w:t>
      </w:r>
      <w:r w:rsidR="00D51CE0">
        <w:t xml:space="preserve"> </w:t>
      </w:r>
      <w:r>
        <w:t>away</w:t>
      </w:r>
      <w:r w:rsidR="00D51CE0">
        <w:t xml:space="preserve"> </w:t>
      </w:r>
      <w:r>
        <w:t>from</w:t>
      </w:r>
      <w:r w:rsidR="00D51CE0">
        <w:t xml:space="preserve"> </w:t>
      </w:r>
      <w:r>
        <w:t>you,</w:t>
      </w:r>
      <w:r w:rsidR="00D51CE0">
        <w:t xml:space="preserve"> </w:t>
      </w:r>
      <w:r>
        <w:t>with</w:t>
      </w:r>
      <w:r w:rsidR="00D51CE0">
        <w:t xml:space="preserve"> </w:t>
      </w:r>
      <w:r>
        <w:t>all</w:t>
      </w:r>
      <w:r w:rsidR="00D51CE0">
        <w:t xml:space="preserve"> </w:t>
      </w:r>
      <w:r>
        <w:t>malice.</w:t>
      </w:r>
      <w:r w:rsidR="00D51CE0">
        <w:t xml:space="preserve"> </w:t>
      </w:r>
      <w:r>
        <w:t>And</w:t>
      </w:r>
      <w:r w:rsidR="00D51CE0">
        <w:t xml:space="preserve"> </w:t>
      </w:r>
      <w:r>
        <w:t>be</w:t>
      </w:r>
      <w:r w:rsidR="00D51CE0">
        <w:t xml:space="preserve"> </w:t>
      </w:r>
      <w:r w:rsidR="005D3B38">
        <w:t>you</w:t>
      </w:r>
      <w:r w:rsidR="00D51CE0">
        <w:t xml:space="preserve"> </w:t>
      </w:r>
      <w:r>
        <w:t>kind</w:t>
      </w:r>
      <w:r w:rsidR="00D51CE0">
        <w:t xml:space="preserve"> </w:t>
      </w:r>
      <w:r>
        <w:t>one</w:t>
      </w:r>
      <w:r w:rsidR="00D51CE0">
        <w:t xml:space="preserve"> </w:t>
      </w:r>
      <w:r>
        <w:t>to</w:t>
      </w:r>
      <w:r w:rsidR="00D51CE0">
        <w:t xml:space="preserve"> </w:t>
      </w:r>
      <w:r>
        <w:t>another,</w:t>
      </w:r>
      <w:r w:rsidR="00D51CE0">
        <w:t xml:space="preserve"> </w:t>
      </w:r>
      <w:r>
        <w:t>merciful,</w:t>
      </w:r>
      <w:r w:rsidR="00D51CE0">
        <w:t xml:space="preserve"> </w:t>
      </w:r>
      <w:r>
        <w:t>forgiving</w:t>
      </w:r>
      <w:r w:rsidR="00D51CE0">
        <w:t xml:space="preserve"> </w:t>
      </w:r>
      <w:r>
        <w:t>one</w:t>
      </w:r>
      <w:r w:rsidR="00D51CE0">
        <w:t xml:space="preserve"> </w:t>
      </w:r>
      <w:r>
        <w:t>another,</w:t>
      </w:r>
      <w:r w:rsidR="00D51CE0">
        <w:t xml:space="preserve"> </w:t>
      </w:r>
      <w:r>
        <w:t>even</w:t>
      </w:r>
      <w:r w:rsidR="00D51CE0">
        <w:t xml:space="preserve"> </w:t>
      </w:r>
      <w:r>
        <w:t>as</w:t>
      </w:r>
      <w:r w:rsidR="00D51CE0">
        <w:t xml:space="preserve"> </w:t>
      </w:r>
      <w:r>
        <w:t>God</w:t>
      </w:r>
      <w:r w:rsidR="00D51CE0">
        <w:t xml:space="preserve"> </w:t>
      </w:r>
      <w:r w:rsidR="005704E7">
        <w:t>has</w:t>
      </w:r>
      <w:r w:rsidR="00D51CE0">
        <w:t xml:space="preserve"> </w:t>
      </w:r>
      <w:r>
        <w:t>forgiven</w:t>
      </w:r>
      <w:r w:rsidR="00D51CE0">
        <w:t xml:space="preserve"> </w:t>
      </w:r>
      <w:r>
        <w:t>you</w:t>
      </w:r>
      <w:r w:rsidR="00D51CE0">
        <w:t xml:space="preserve"> </w:t>
      </w:r>
      <w:r>
        <w:t>in</w:t>
      </w:r>
      <w:r w:rsidR="00D51CE0">
        <w:t xml:space="preserve"> </w:t>
      </w:r>
      <w:r>
        <w:t>Christ.</w:t>
      </w:r>
      <w:r w:rsidR="009F5A70">
        <w:t>”</w:t>
      </w:r>
      <w:r w:rsidR="009F5A70">
        <w:rPr>
          <w:rStyle w:val="FootnoteReference"/>
        </w:rPr>
        <w:footnoteReference w:id="475"/>
      </w:r>
      <w:r w:rsidR="00D51CE0">
        <w:t xml:space="preserve"> </w:t>
      </w:r>
      <w:r>
        <w:t>And</w:t>
      </w:r>
      <w:r w:rsidR="00D51CE0">
        <w:t xml:space="preserve"> </w:t>
      </w:r>
      <w:r>
        <w:t>our</w:t>
      </w:r>
      <w:r w:rsidR="00D51CE0">
        <w:t xml:space="preserve"> </w:t>
      </w:r>
      <w:r w:rsidR="008303AD">
        <w:t>Savior</w:t>
      </w:r>
      <w:r w:rsidR="00D51CE0">
        <w:t xml:space="preserve"> </w:t>
      </w:r>
      <w:r>
        <w:t>Himself</w:t>
      </w:r>
      <w:r w:rsidR="00D51CE0">
        <w:t xml:space="preserve"> </w:t>
      </w:r>
      <w:r>
        <w:t>tells</w:t>
      </w:r>
      <w:r w:rsidR="00D51CE0">
        <w:t xml:space="preserve"> </w:t>
      </w:r>
      <w:r>
        <w:t>us:</w:t>
      </w:r>
      <w:r w:rsidR="00D51CE0">
        <w:t xml:space="preserve"> </w:t>
      </w:r>
      <w:r w:rsidR="009F5A70">
        <w:t>“</w:t>
      </w:r>
      <w:r>
        <w:t>Whosoever</w:t>
      </w:r>
      <w:r w:rsidR="00D51CE0">
        <w:t xml:space="preserve"> </w:t>
      </w:r>
      <w:r>
        <w:t>is</w:t>
      </w:r>
      <w:r w:rsidR="00D51CE0">
        <w:t xml:space="preserve"> </w:t>
      </w:r>
      <w:r>
        <w:t>angry</w:t>
      </w:r>
      <w:r w:rsidR="00D51CE0">
        <w:t xml:space="preserve"> </w:t>
      </w:r>
      <w:r>
        <w:t>with</w:t>
      </w:r>
      <w:r w:rsidR="00D51CE0">
        <w:t xml:space="preserve"> </w:t>
      </w:r>
      <w:r>
        <w:t>his</w:t>
      </w:r>
      <w:r w:rsidR="00D51CE0">
        <w:t xml:space="preserve"> </w:t>
      </w:r>
      <w:r>
        <w:t>brother</w:t>
      </w:r>
      <w:r w:rsidR="00D51CE0">
        <w:t xml:space="preserve"> </w:t>
      </w:r>
      <w:r>
        <w:t>shall</w:t>
      </w:r>
      <w:r w:rsidR="00D51CE0">
        <w:t xml:space="preserve"> </w:t>
      </w:r>
      <w:r>
        <w:t>be</w:t>
      </w:r>
      <w:r w:rsidR="00D51CE0">
        <w:t xml:space="preserve"> </w:t>
      </w:r>
      <w:r>
        <w:t>in</w:t>
      </w:r>
      <w:r w:rsidR="00D51CE0">
        <w:t xml:space="preserve"> </w:t>
      </w:r>
      <w:r>
        <w:t>danger</w:t>
      </w:r>
      <w:r w:rsidR="00D51CE0">
        <w:t xml:space="preserve"> </w:t>
      </w:r>
      <w:r>
        <w:t>of</w:t>
      </w:r>
      <w:r w:rsidR="00D51CE0">
        <w:t xml:space="preserve"> </w:t>
      </w:r>
      <w:r>
        <w:t>the</w:t>
      </w:r>
      <w:r w:rsidR="00D51CE0">
        <w:t xml:space="preserve"> </w:t>
      </w:r>
      <w:r>
        <w:t>judgment.</w:t>
      </w:r>
      <w:r w:rsidR="00D51CE0">
        <w:t xml:space="preserve"> </w:t>
      </w:r>
      <w:r>
        <w:t>And</w:t>
      </w:r>
      <w:r w:rsidR="00D51CE0">
        <w:t xml:space="preserve"> </w:t>
      </w:r>
      <w:r>
        <w:t>whosoever</w:t>
      </w:r>
      <w:r w:rsidR="00D51CE0">
        <w:t xml:space="preserve"> </w:t>
      </w:r>
      <w:r>
        <w:t>shall</w:t>
      </w:r>
      <w:r w:rsidR="00D51CE0">
        <w:t xml:space="preserve"> </w:t>
      </w:r>
      <w:r>
        <w:t>sa</w:t>
      </w:r>
      <w:r w:rsidR="009F5A70">
        <w:t>y</w:t>
      </w:r>
      <w:r>
        <w:t>,</w:t>
      </w:r>
      <w:r w:rsidR="00D51CE0">
        <w:t xml:space="preserve"> </w:t>
      </w:r>
      <w:r w:rsidR="009F5A70">
        <w:t>y</w:t>
      </w:r>
      <w:r w:rsidR="00186837">
        <w:t>ou</w:t>
      </w:r>
      <w:r w:rsidR="00D51CE0">
        <w:t xml:space="preserve"> </w:t>
      </w:r>
      <w:r>
        <w:t>fool,</w:t>
      </w:r>
      <w:r w:rsidR="00D51CE0">
        <w:t xml:space="preserve"> </w:t>
      </w:r>
      <w:r>
        <w:t>shall</w:t>
      </w:r>
      <w:r w:rsidR="00D51CE0">
        <w:t xml:space="preserve"> </w:t>
      </w:r>
      <w:r>
        <w:t>be</w:t>
      </w:r>
      <w:r w:rsidR="00D51CE0">
        <w:t xml:space="preserve"> </w:t>
      </w:r>
      <w:r>
        <w:t>in</w:t>
      </w:r>
      <w:r w:rsidR="00D51CE0">
        <w:t xml:space="preserve"> </w:t>
      </w:r>
      <w:r>
        <w:t>danger</w:t>
      </w:r>
      <w:r w:rsidR="00D51CE0">
        <w:t xml:space="preserve"> </w:t>
      </w:r>
      <w:r>
        <w:t>of</w:t>
      </w:r>
      <w:r w:rsidR="00D51CE0">
        <w:t xml:space="preserve"> </w:t>
      </w:r>
      <w:r>
        <w:t>hell-fire.</w:t>
      </w:r>
      <w:r w:rsidR="009F5A70">
        <w:t>”</w:t>
      </w:r>
      <w:r w:rsidR="009F5A70">
        <w:rPr>
          <w:rStyle w:val="FootnoteReference"/>
        </w:rPr>
        <w:footnoteReference w:id="476"/>
      </w:r>
      <w:r w:rsidR="00D51CE0">
        <w:t xml:space="preserve"> </w:t>
      </w:r>
      <w:r>
        <w:t>When</w:t>
      </w:r>
      <w:r w:rsidR="00D51CE0">
        <w:t xml:space="preserve"> </w:t>
      </w:r>
      <w:r>
        <w:t>this</w:t>
      </w:r>
      <w:r w:rsidR="00D51CE0">
        <w:t xml:space="preserve"> </w:t>
      </w:r>
      <w:r>
        <w:t>furious</w:t>
      </w:r>
      <w:r w:rsidR="00D51CE0">
        <w:t xml:space="preserve"> </w:t>
      </w:r>
      <w:r>
        <w:t>enemy</w:t>
      </w:r>
      <w:r w:rsidR="00D51CE0">
        <w:t xml:space="preserve"> </w:t>
      </w:r>
      <w:r>
        <w:t>assails</w:t>
      </w:r>
      <w:r w:rsidR="00D51CE0">
        <w:t xml:space="preserve"> </w:t>
      </w:r>
      <w:r>
        <w:t>you</w:t>
      </w:r>
      <w:r w:rsidR="00D51CE0">
        <w:t xml:space="preserve"> </w:t>
      </w:r>
      <w:r>
        <w:t>let</w:t>
      </w:r>
      <w:r w:rsidR="00D51CE0">
        <w:t xml:space="preserve"> </w:t>
      </w:r>
      <w:r>
        <w:t>the</w:t>
      </w:r>
      <w:r w:rsidR="00D51CE0">
        <w:t xml:space="preserve"> </w:t>
      </w:r>
      <w:r>
        <w:t>following</w:t>
      </w:r>
      <w:r w:rsidR="00D51CE0">
        <w:t xml:space="preserve"> </w:t>
      </w:r>
      <w:r>
        <w:t>considerations</w:t>
      </w:r>
      <w:r w:rsidR="00D51CE0">
        <w:t xml:space="preserve"> </w:t>
      </w:r>
      <w:r>
        <w:t>help</w:t>
      </w:r>
      <w:r w:rsidR="00D51CE0">
        <w:t xml:space="preserve"> </w:t>
      </w:r>
      <w:r>
        <w:t>you</w:t>
      </w:r>
      <w:r w:rsidR="00D51CE0">
        <w:t xml:space="preserve"> </w:t>
      </w:r>
      <w:r>
        <w:t>overcome</w:t>
      </w:r>
      <w:r w:rsidR="00D51CE0">
        <w:t xml:space="preserve"> </w:t>
      </w:r>
      <w:r>
        <w:t>its</w:t>
      </w:r>
      <w:r w:rsidR="00D51CE0">
        <w:t xml:space="preserve"> </w:t>
      </w:r>
      <w:r>
        <w:t>movements:</w:t>
      </w:r>
      <w:r w:rsidR="00D51CE0">
        <w:t xml:space="preserve"> </w:t>
      </w:r>
      <w:r>
        <w:t>Consider,</w:t>
      </w:r>
      <w:r w:rsidR="00D51CE0">
        <w:t xml:space="preserve"> </w:t>
      </w:r>
      <w:r>
        <w:t>first,</w:t>
      </w:r>
      <w:r w:rsidR="00D51CE0">
        <w:t xml:space="preserve"> </w:t>
      </w:r>
      <w:r>
        <w:t>that</w:t>
      </w:r>
      <w:r w:rsidR="00D51CE0">
        <w:t xml:space="preserve"> </w:t>
      </w:r>
      <w:r>
        <w:t>even</w:t>
      </w:r>
      <w:r w:rsidR="00D51CE0">
        <w:t xml:space="preserve"> </w:t>
      </w:r>
      <w:r>
        <w:t>beasts</w:t>
      </w:r>
      <w:r w:rsidR="00D51CE0">
        <w:t xml:space="preserve"> </w:t>
      </w:r>
      <w:r>
        <w:t>live</w:t>
      </w:r>
      <w:r w:rsidR="00D51CE0">
        <w:t xml:space="preserve"> </w:t>
      </w:r>
      <w:r>
        <w:t>at</w:t>
      </w:r>
      <w:r w:rsidR="00D51CE0">
        <w:t xml:space="preserve"> </w:t>
      </w:r>
      <w:r>
        <w:t>peace</w:t>
      </w:r>
      <w:r w:rsidR="00D51CE0">
        <w:t xml:space="preserve"> </w:t>
      </w:r>
      <w:r>
        <w:t>with</w:t>
      </w:r>
      <w:r w:rsidR="00D51CE0">
        <w:t xml:space="preserve"> </w:t>
      </w:r>
      <w:r>
        <w:t>their</w:t>
      </w:r>
      <w:r w:rsidR="00D51CE0">
        <w:t xml:space="preserve"> </w:t>
      </w:r>
      <w:r>
        <w:t>kind.</w:t>
      </w:r>
      <w:r w:rsidR="00D51CE0">
        <w:t xml:space="preserve"> </w:t>
      </w:r>
      <w:r>
        <w:t>Elephants</w:t>
      </w:r>
      <w:r w:rsidR="00D51CE0">
        <w:t xml:space="preserve"> </w:t>
      </w:r>
      <w:r>
        <w:t>do</w:t>
      </w:r>
      <w:r w:rsidR="00D51CE0">
        <w:t xml:space="preserve"> </w:t>
      </w:r>
      <w:r>
        <w:t>not</w:t>
      </w:r>
      <w:r w:rsidR="00D51CE0">
        <w:t xml:space="preserve"> </w:t>
      </w:r>
      <w:r>
        <w:t>war</w:t>
      </w:r>
      <w:r w:rsidR="00D51CE0">
        <w:t xml:space="preserve"> </w:t>
      </w:r>
      <w:r>
        <w:t>upon</w:t>
      </w:r>
      <w:r w:rsidR="00D51CE0">
        <w:t xml:space="preserve"> </w:t>
      </w:r>
      <w:r>
        <w:t>one</w:t>
      </w:r>
      <w:r w:rsidR="00D51CE0">
        <w:t xml:space="preserve"> </w:t>
      </w:r>
      <w:r>
        <w:t>another;</w:t>
      </w:r>
      <w:r w:rsidR="00D51CE0">
        <w:t xml:space="preserve"> </w:t>
      </w:r>
      <w:r>
        <w:t>sheep</w:t>
      </w:r>
      <w:r w:rsidR="00D51CE0">
        <w:t xml:space="preserve"> </w:t>
      </w:r>
      <w:r>
        <w:t>live</w:t>
      </w:r>
      <w:r w:rsidR="00D51CE0">
        <w:t xml:space="preserve"> </w:t>
      </w:r>
      <w:r>
        <w:t>peaceably</w:t>
      </w:r>
      <w:r w:rsidR="00D51CE0">
        <w:t xml:space="preserve"> </w:t>
      </w:r>
      <w:r>
        <w:t>in</w:t>
      </w:r>
      <w:r w:rsidR="00D51CE0">
        <w:t xml:space="preserve"> </w:t>
      </w:r>
      <w:r w:rsidR="000A492F">
        <w:t>one-fold</w:t>
      </w:r>
      <w:r>
        <w:t>;</w:t>
      </w:r>
      <w:r w:rsidR="00D51CE0">
        <w:t xml:space="preserve"> </w:t>
      </w:r>
      <w:r>
        <w:t>and</w:t>
      </w:r>
      <w:r w:rsidR="00D51CE0">
        <w:t xml:space="preserve"> </w:t>
      </w:r>
      <w:r>
        <w:t>cattle</w:t>
      </w:r>
      <w:r w:rsidR="00D51CE0">
        <w:t xml:space="preserve"> </w:t>
      </w:r>
      <w:r>
        <w:t>go</w:t>
      </w:r>
      <w:r w:rsidR="00D51CE0">
        <w:t xml:space="preserve"> </w:t>
      </w:r>
      <w:r>
        <w:t>together</w:t>
      </w:r>
      <w:r w:rsidR="00D51CE0">
        <w:t xml:space="preserve"> </w:t>
      </w:r>
      <w:r>
        <w:t>in</w:t>
      </w:r>
      <w:r w:rsidR="00D51CE0">
        <w:t xml:space="preserve"> </w:t>
      </w:r>
      <w:r>
        <w:t>herds.</w:t>
      </w:r>
      <w:r w:rsidR="00D51CE0">
        <w:t xml:space="preserve"> </w:t>
      </w:r>
      <w:r>
        <w:t>We</w:t>
      </w:r>
      <w:r w:rsidR="00D51CE0">
        <w:t xml:space="preserve"> </w:t>
      </w:r>
      <w:r>
        <w:t>see</w:t>
      </w:r>
      <w:r w:rsidR="00D51CE0">
        <w:t xml:space="preserve"> </w:t>
      </w:r>
      <w:r>
        <w:t>the</w:t>
      </w:r>
      <w:r w:rsidR="00D51CE0">
        <w:t xml:space="preserve"> </w:t>
      </w:r>
      <w:r>
        <w:t>cranes</w:t>
      </w:r>
      <w:r w:rsidR="00D51CE0">
        <w:t xml:space="preserve"> </w:t>
      </w:r>
      <w:r>
        <w:t>taking</w:t>
      </w:r>
      <w:r w:rsidR="00D51CE0">
        <w:t xml:space="preserve"> </w:t>
      </w:r>
      <w:r>
        <w:t>by</w:t>
      </w:r>
      <w:r w:rsidR="00D51CE0">
        <w:t xml:space="preserve"> </w:t>
      </w:r>
      <w:r>
        <w:t>turns</w:t>
      </w:r>
      <w:r w:rsidR="00D51CE0">
        <w:t xml:space="preserve"> </w:t>
      </w:r>
      <w:r>
        <w:t>the</w:t>
      </w:r>
      <w:r w:rsidR="00D51CE0">
        <w:t xml:space="preserve"> </w:t>
      </w:r>
      <w:r>
        <w:t>place</w:t>
      </w:r>
      <w:r w:rsidR="00D51CE0">
        <w:t xml:space="preserve"> </w:t>
      </w:r>
      <w:r>
        <w:t>of</w:t>
      </w:r>
      <w:r w:rsidR="00D51CE0">
        <w:t xml:space="preserve"> </w:t>
      </w:r>
      <w:r>
        <w:t>guard</w:t>
      </w:r>
      <w:r w:rsidR="00D51CE0">
        <w:t xml:space="preserve"> </w:t>
      </w:r>
      <w:r>
        <w:t>at</w:t>
      </w:r>
      <w:r w:rsidR="00D51CE0">
        <w:t xml:space="preserve"> </w:t>
      </w:r>
      <w:r>
        <w:t>night.</w:t>
      </w:r>
      <w:r w:rsidR="00D51CE0">
        <w:t xml:space="preserve"> </w:t>
      </w:r>
      <w:r>
        <w:t>Storks,</w:t>
      </w:r>
      <w:r w:rsidR="00D51CE0">
        <w:t xml:space="preserve"> </w:t>
      </w:r>
      <w:r>
        <w:t>stags,</w:t>
      </w:r>
      <w:r w:rsidR="00D51CE0">
        <w:t xml:space="preserve"> </w:t>
      </w:r>
      <w:r>
        <w:t>dolphins,</w:t>
      </w:r>
      <w:r w:rsidR="00D51CE0">
        <w:t xml:space="preserve"> </w:t>
      </w:r>
      <w:r>
        <w:t>and</w:t>
      </w:r>
      <w:r w:rsidR="00D51CE0">
        <w:t xml:space="preserve"> </w:t>
      </w:r>
      <w:r>
        <w:t>other</w:t>
      </w:r>
      <w:r w:rsidR="00D51CE0">
        <w:t xml:space="preserve"> </w:t>
      </w:r>
      <w:r>
        <w:t>creatures</w:t>
      </w:r>
      <w:r w:rsidR="00D51CE0">
        <w:t xml:space="preserve"> </w:t>
      </w:r>
      <w:r>
        <w:t>do</w:t>
      </w:r>
      <w:r w:rsidR="00D51CE0">
        <w:t xml:space="preserve"> </w:t>
      </w:r>
      <w:r>
        <w:t>the</w:t>
      </w:r>
      <w:r w:rsidR="00D51CE0">
        <w:t xml:space="preserve"> </w:t>
      </w:r>
      <w:r>
        <w:t>same.</w:t>
      </w:r>
      <w:r w:rsidR="00D51CE0">
        <w:t xml:space="preserve"> </w:t>
      </w:r>
      <w:r>
        <w:t>Who</w:t>
      </w:r>
      <w:r w:rsidR="00D51CE0">
        <w:t xml:space="preserve"> </w:t>
      </w:r>
      <w:r>
        <w:t>does</w:t>
      </w:r>
      <w:r w:rsidR="00D51CE0">
        <w:t xml:space="preserve"> </w:t>
      </w:r>
      <w:r>
        <w:t>not</w:t>
      </w:r>
      <w:r w:rsidR="00D51CE0">
        <w:t xml:space="preserve"> </w:t>
      </w:r>
      <w:r>
        <w:t>know</w:t>
      </w:r>
      <w:r w:rsidR="00D51CE0">
        <w:t xml:space="preserve"> </w:t>
      </w:r>
      <w:r>
        <w:t>of</w:t>
      </w:r>
      <w:r w:rsidR="00D51CE0">
        <w:t xml:space="preserve"> </w:t>
      </w:r>
      <w:r>
        <w:t>the</w:t>
      </w:r>
      <w:r w:rsidR="00D51CE0">
        <w:t xml:space="preserve"> </w:t>
      </w:r>
      <w:r>
        <w:t>friendship</w:t>
      </w:r>
      <w:r w:rsidR="00D51CE0">
        <w:t xml:space="preserve"> </w:t>
      </w:r>
      <w:r>
        <w:t>between</w:t>
      </w:r>
      <w:r w:rsidR="00D51CE0">
        <w:t xml:space="preserve"> </w:t>
      </w:r>
      <w:r>
        <w:t>the</w:t>
      </w:r>
      <w:r w:rsidR="00D51CE0">
        <w:t xml:space="preserve"> </w:t>
      </w:r>
      <w:r>
        <w:t>ants</w:t>
      </w:r>
      <w:r w:rsidR="00D51CE0">
        <w:t xml:space="preserve"> </w:t>
      </w:r>
      <w:r>
        <w:t>and</w:t>
      </w:r>
      <w:r w:rsidR="00D51CE0">
        <w:t xml:space="preserve"> </w:t>
      </w:r>
      <w:r>
        <w:t>the</w:t>
      </w:r>
      <w:r w:rsidR="00D51CE0">
        <w:t xml:space="preserve"> </w:t>
      </w:r>
      <w:r>
        <w:t>bees?</w:t>
      </w:r>
      <w:r w:rsidR="00D51CE0">
        <w:t xml:space="preserve"> </w:t>
      </w:r>
      <w:r>
        <w:t>Even</w:t>
      </w:r>
      <w:r w:rsidR="00D51CE0">
        <w:t xml:space="preserve"> </w:t>
      </w:r>
      <w:r>
        <w:t>the</w:t>
      </w:r>
      <w:r w:rsidR="00D51CE0">
        <w:t xml:space="preserve"> </w:t>
      </w:r>
      <w:r>
        <w:t>wildest</w:t>
      </w:r>
      <w:r w:rsidR="00D51CE0">
        <w:t xml:space="preserve"> </w:t>
      </w:r>
      <w:r>
        <w:t>animals</w:t>
      </w:r>
      <w:r w:rsidR="00D51CE0">
        <w:t xml:space="preserve"> </w:t>
      </w:r>
      <w:r>
        <w:t>live</w:t>
      </w:r>
      <w:r w:rsidR="00D51CE0">
        <w:t xml:space="preserve"> </w:t>
      </w:r>
      <w:r>
        <w:t>united</w:t>
      </w:r>
      <w:r w:rsidR="00D51CE0">
        <w:t xml:space="preserve"> </w:t>
      </w:r>
      <w:r>
        <w:t>among</w:t>
      </w:r>
      <w:r w:rsidR="00D51CE0">
        <w:t xml:space="preserve"> </w:t>
      </w:r>
      <w:r>
        <w:t>themselves.</w:t>
      </w:r>
      <w:r w:rsidR="00D51CE0">
        <w:t xml:space="preserve"> </w:t>
      </w:r>
      <w:r>
        <w:t>One</w:t>
      </w:r>
      <w:r w:rsidR="00D51CE0">
        <w:t xml:space="preserve"> </w:t>
      </w:r>
      <w:r>
        <w:t>lion</w:t>
      </w:r>
      <w:r w:rsidR="00D51CE0">
        <w:t xml:space="preserve"> </w:t>
      </w:r>
      <w:r>
        <w:t>is</w:t>
      </w:r>
      <w:r w:rsidR="00D51CE0">
        <w:t xml:space="preserve"> </w:t>
      </w:r>
      <w:r>
        <w:t>rarely</w:t>
      </w:r>
      <w:r w:rsidR="00D51CE0">
        <w:t xml:space="preserve"> </w:t>
      </w:r>
      <w:r>
        <w:t>known</w:t>
      </w:r>
      <w:r w:rsidR="00D51CE0">
        <w:t xml:space="preserve"> </w:t>
      </w:r>
      <w:r>
        <w:t>to</w:t>
      </w:r>
      <w:r w:rsidR="00D51CE0">
        <w:t xml:space="preserve"> </w:t>
      </w:r>
      <w:r>
        <w:t>attack</w:t>
      </w:r>
      <w:r w:rsidR="00D51CE0">
        <w:t xml:space="preserve"> </w:t>
      </w:r>
      <w:r>
        <w:t>another,</w:t>
      </w:r>
      <w:r w:rsidR="00D51CE0">
        <w:t xml:space="preserve"> </w:t>
      </w:r>
      <w:r>
        <w:t>neither</w:t>
      </w:r>
      <w:r w:rsidR="00D51CE0">
        <w:t xml:space="preserve"> </w:t>
      </w:r>
      <w:r>
        <w:t>will</w:t>
      </w:r>
      <w:r w:rsidR="00D51CE0">
        <w:t xml:space="preserve"> </w:t>
      </w:r>
      <w:r>
        <w:t>a</w:t>
      </w:r>
      <w:r w:rsidR="00D51CE0">
        <w:t xml:space="preserve"> </w:t>
      </w:r>
      <w:r>
        <w:t>tiger</w:t>
      </w:r>
      <w:r w:rsidR="00D51CE0">
        <w:t xml:space="preserve"> </w:t>
      </w:r>
      <w:r>
        <w:t>devour</w:t>
      </w:r>
      <w:r w:rsidR="00D51CE0">
        <w:t xml:space="preserve"> </w:t>
      </w:r>
      <w:r>
        <w:t>one</w:t>
      </w:r>
      <w:r w:rsidR="00D51CE0">
        <w:t xml:space="preserve"> </w:t>
      </w:r>
      <w:r>
        <w:t>of</w:t>
      </w:r>
      <w:r w:rsidR="00D51CE0">
        <w:t xml:space="preserve"> </w:t>
      </w:r>
      <w:r>
        <w:t>his</w:t>
      </w:r>
      <w:r w:rsidR="00D51CE0">
        <w:t xml:space="preserve"> </w:t>
      </w:r>
      <w:r>
        <w:t>kind.</w:t>
      </w:r>
      <w:r w:rsidR="00D51CE0">
        <w:t xml:space="preserve"> </w:t>
      </w:r>
      <w:r>
        <w:t>Yes,</w:t>
      </w:r>
      <w:r w:rsidR="00D51CE0">
        <w:t xml:space="preserve"> </w:t>
      </w:r>
      <w:r>
        <w:t>even</w:t>
      </w:r>
      <w:r w:rsidR="00D51CE0">
        <w:t xml:space="preserve"> </w:t>
      </w:r>
      <w:r>
        <w:t>the</w:t>
      </w:r>
      <w:r w:rsidR="00D51CE0">
        <w:t xml:space="preserve"> </w:t>
      </w:r>
      <w:r>
        <w:t>infernal</w:t>
      </w:r>
      <w:r w:rsidR="00D51CE0">
        <w:t xml:space="preserve"> </w:t>
      </w:r>
      <w:r>
        <w:t>spirits,</w:t>
      </w:r>
      <w:r w:rsidR="00D51CE0">
        <w:t xml:space="preserve"> </w:t>
      </w:r>
      <w:r>
        <w:t>the</w:t>
      </w:r>
      <w:r w:rsidR="00D51CE0">
        <w:t xml:space="preserve"> </w:t>
      </w:r>
      <w:r>
        <w:t>first</w:t>
      </w:r>
      <w:r w:rsidR="00D51CE0">
        <w:t xml:space="preserve"> </w:t>
      </w:r>
      <w:r>
        <w:t>authors</w:t>
      </w:r>
      <w:r w:rsidR="00D51CE0">
        <w:t xml:space="preserve"> </w:t>
      </w:r>
      <w:r>
        <w:t>of</w:t>
      </w:r>
      <w:r w:rsidR="00D51CE0">
        <w:t xml:space="preserve"> </w:t>
      </w:r>
      <w:r>
        <w:t>all</w:t>
      </w:r>
      <w:r w:rsidR="00D51CE0">
        <w:t xml:space="preserve"> </w:t>
      </w:r>
      <w:r>
        <w:t>discord,</w:t>
      </w:r>
      <w:r w:rsidR="00D51CE0">
        <w:t xml:space="preserve"> </w:t>
      </w:r>
      <w:r>
        <w:t>are</w:t>
      </w:r>
      <w:r w:rsidR="00D51CE0">
        <w:t xml:space="preserve"> </w:t>
      </w:r>
      <w:r>
        <w:t>united</w:t>
      </w:r>
      <w:r w:rsidR="00D51CE0">
        <w:t xml:space="preserve"> </w:t>
      </w:r>
      <w:r>
        <w:t>in</w:t>
      </w:r>
      <w:r w:rsidR="00D51CE0">
        <w:t xml:space="preserve"> </w:t>
      </w:r>
      <w:r>
        <w:t>a</w:t>
      </w:r>
      <w:r w:rsidR="00D51CE0">
        <w:t xml:space="preserve"> </w:t>
      </w:r>
      <w:r>
        <w:t>common</w:t>
      </w:r>
      <w:r w:rsidR="00D51CE0">
        <w:t xml:space="preserve"> </w:t>
      </w:r>
      <w:r>
        <w:t>purpose</w:t>
      </w:r>
      <w:r w:rsidR="000A492F">
        <w:t>-</w:t>
      </w:r>
      <w:r>
        <w:t>the</w:t>
      </w:r>
      <w:r w:rsidR="00D51CE0">
        <w:t xml:space="preserve"> </w:t>
      </w:r>
      <w:r>
        <w:t>perversion</w:t>
      </w:r>
      <w:r w:rsidR="00D51CE0">
        <w:t xml:space="preserve"> </w:t>
      </w:r>
      <w:r>
        <w:t>of</w:t>
      </w:r>
      <w:r w:rsidR="00D51CE0">
        <w:t xml:space="preserve"> </w:t>
      </w:r>
      <w:r>
        <w:t>mankind.</w:t>
      </w:r>
      <w:r w:rsidR="00D51CE0">
        <w:t xml:space="preserve"> </w:t>
      </w:r>
      <w:r>
        <w:t>Man</w:t>
      </w:r>
      <w:r w:rsidR="00D51CE0">
        <w:t xml:space="preserve"> </w:t>
      </w:r>
      <w:r>
        <w:t>alone,</w:t>
      </w:r>
      <w:r w:rsidR="00D51CE0">
        <w:t xml:space="preserve"> </w:t>
      </w:r>
      <w:r>
        <w:t>for</w:t>
      </w:r>
      <w:r w:rsidR="00D51CE0">
        <w:t xml:space="preserve"> </w:t>
      </w:r>
      <w:r>
        <w:t>whom</w:t>
      </w:r>
      <w:r w:rsidR="00D51CE0">
        <w:t xml:space="preserve"> </w:t>
      </w:r>
      <w:r>
        <w:t>peace</w:t>
      </w:r>
      <w:r w:rsidR="00D51CE0">
        <w:t xml:space="preserve"> </w:t>
      </w:r>
      <w:r>
        <w:t>is</w:t>
      </w:r>
      <w:r w:rsidR="00D51CE0">
        <w:t xml:space="preserve"> </w:t>
      </w:r>
      <w:r>
        <w:t>most</w:t>
      </w:r>
      <w:r w:rsidR="00D51CE0">
        <w:t xml:space="preserve"> </w:t>
      </w:r>
      <w:r>
        <w:t>fitting,</w:t>
      </w:r>
      <w:r w:rsidR="00D51CE0">
        <w:t xml:space="preserve"> </w:t>
      </w:r>
      <w:r>
        <w:t>lives</w:t>
      </w:r>
      <w:r w:rsidR="00D51CE0">
        <w:t xml:space="preserve"> </w:t>
      </w:r>
      <w:r>
        <w:t>at</w:t>
      </w:r>
      <w:r w:rsidR="00D51CE0">
        <w:t xml:space="preserve"> </w:t>
      </w:r>
      <w:r>
        <w:t>enmity</w:t>
      </w:r>
      <w:r w:rsidR="00D51CE0">
        <w:t xml:space="preserve"> </w:t>
      </w:r>
      <w:r>
        <w:t>with</w:t>
      </w:r>
      <w:r w:rsidR="00D51CE0">
        <w:t xml:space="preserve"> </w:t>
      </w:r>
      <w:r>
        <w:t>his</w:t>
      </w:r>
      <w:r w:rsidR="00D51CE0">
        <w:t xml:space="preserve"> </w:t>
      </w:r>
      <w:r>
        <w:t>fellow-men</w:t>
      </w:r>
      <w:r w:rsidR="00D51CE0">
        <w:t xml:space="preserve"> </w:t>
      </w:r>
      <w:r>
        <w:t>and</w:t>
      </w:r>
      <w:r w:rsidR="00D51CE0">
        <w:t xml:space="preserve"> </w:t>
      </w:r>
      <w:r>
        <w:t>indulges</w:t>
      </w:r>
      <w:r w:rsidR="00D51CE0">
        <w:t xml:space="preserve"> </w:t>
      </w:r>
      <w:r>
        <w:t>in</w:t>
      </w:r>
      <w:r w:rsidR="00D51CE0">
        <w:t xml:space="preserve"> </w:t>
      </w:r>
      <w:r>
        <w:t>implacable</w:t>
      </w:r>
      <w:r w:rsidR="00D51CE0">
        <w:t xml:space="preserve"> </w:t>
      </w:r>
      <w:r>
        <w:t>hatred.</w:t>
      </w:r>
      <w:r w:rsidR="00D51CE0">
        <w:t xml:space="preserve"> </w:t>
      </w:r>
      <w:r>
        <w:t>All</w:t>
      </w:r>
      <w:r w:rsidR="00D51CE0">
        <w:t xml:space="preserve"> </w:t>
      </w:r>
      <w:r>
        <w:t>animals</w:t>
      </w:r>
      <w:r w:rsidR="00D51CE0">
        <w:t xml:space="preserve"> </w:t>
      </w:r>
      <w:r>
        <w:t>are</w:t>
      </w:r>
      <w:r w:rsidR="00D51CE0">
        <w:t xml:space="preserve"> </w:t>
      </w:r>
      <w:r>
        <w:t>born</w:t>
      </w:r>
      <w:r w:rsidR="00D51CE0">
        <w:t xml:space="preserve"> </w:t>
      </w:r>
      <w:r>
        <w:t>with</w:t>
      </w:r>
      <w:r w:rsidR="00D51CE0">
        <w:t xml:space="preserve"> </w:t>
      </w:r>
      <w:r>
        <w:t>weapons</w:t>
      </w:r>
      <w:r w:rsidR="00D51CE0">
        <w:t xml:space="preserve"> </w:t>
      </w:r>
      <w:r>
        <w:t>for</w:t>
      </w:r>
      <w:r w:rsidR="00D51CE0">
        <w:t xml:space="preserve"> </w:t>
      </w:r>
      <w:r>
        <w:t>combat.</w:t>
      </w:r>
      <w:r w:rsidR="00D51CE0">
        <w:t xml:space="preserve"> </w:t>
      </w:r>
      <w:r>
        <w:t>The</w:t>
      </w:r>
      <w:r w:rsidR="00D51CE0">
        <w:t xml:space="preserve"> </w:t>
      </w:r>
      <w:r>
        <w:t>bull</w:t>
      </w:r>
      <w:r w:rsidR="00D51CE0">
        <w:t xml:space="preserve"> </w:t>
      </w:r>
      <w:r>
        <w:t>has</w:t>
      </w:r>
      <w:r w:rsidR="00D51CE0">
        <w:t xml:space="preserve"> </w:t>
      </w:r>
      <w:r>
        <w:t>horns;</w:t>
      </w:r>
      <w:r w:rsidR="00D51CE0">
        <w:t xml:space="preserve"> </w:t>
      </w:r>
      <w:r>
        <w:t>the</w:t>
      </w:r>
      <w:r w:rsidR="00D51CE0">
        <w:t xml:space="preserve"> </w:t>
      </w:r>
      <w:r>
        <w:t>boar</w:t>
      </w:r>
      <w:r w:rsidR="00D51CE0">
        <w:t xml:space="preserve"> </w:t>
      </w:r>
      <w:r>
        <w:t>has</w:t>
      </w:r>
      <w:r w:rsidR="00D51CE0">
        <w:t xml:space="preserve"> </w:t>
      </w:r>
      <w:r>
        <w:t>tusks;</w:t>
      </w:r>
      <w:r w:rsidR="00D51CE0">
        <w:t xml:space="preserve"> </w:t>
      </w:r>
      <w:r>
        <w:t>the</w:t>
      </w:r>
      <w:r w:rsidR="00D51CE0">
        <w:t xml:space="preserve"> </w:t>
      </w:r>
      <w:r>
        <w:t>bird</w:t>
      </w:r>
      <w:r w:rsidR="00D51CE0">
        <w:t xml:space="preserve"> </w:t>
      </w:r>
      <w:r>
        <w:t>has</w:t>
      </w:r>
      <w:r w:rsidR="00D51CE0">
        <w:t xml:space="preserve"> </w:t>
      </w:r>
      <w:r>
        <w:t>a</w:t>
      </w:r>
      <w:r w:rsidR="00D51CE0">
        <w:t xml:space="preserve"> </w:t>
      </w:r>
      <w:r>
        <w:t>beak</w:t>
      </w:r>
      <w:r w:rsidR="00D51CE0">
        <w:t xml:space="preserve"> </w:t>
      </w:r>
      <w:r>
        <w:t>and</w:t>
      </w:r>
      <w:r w:rsidR="00D51CE0">
        <w:t xml:space="preserve"> </w:t>
      </w:r>
      <w:r>
        <w:t>claws;</w:t>
      </w:r>
      <w:r w:rsidR="00D51CE0">
        <w:t xml:space="preserve"> </w:t>
      </w:r>
      <w:r>
        <w:t>the</w:t>
      </w:r>
      <w:r w:rsidR="00D51CE0">
        <w:t xml:space="preserve"> </w:t>
      </w:r>
      <w:r>
        <w:t>bee</w:t>
      </w:r>
      <w:r w:rsidR="00D51CE0">
        <w:t xml:space="preserve"> </w:t>
      </w:r>
      <w:r>
        <w:t>has</w:t>
      </w:r>
      <w:r w:rsidR="00D51CE0">
        <w:t xml:space="preserve"> </w:t>
      </w:r>
      <w:r>
        <w:t>a</w:t>
      </w:r>
      <w:r w:rsidR="00D51CE0">
        <w:t xml:space="preserve"> </w:t>
      </w:r>
      <w:r>
        <w:t>sting,</w:t>
      </w:r>
      <w:r w:rsidR="00D51CE0">
        <w:t xml:space="preserve"> </w:t>
      </w:r>
      <w:r>
        <w:t>and</w:t>
      </w:r>
      <w:r w:rsidR="00D51CE0">
        <w:t xml:space="preserve"> </w:t>
      </w:r>
      <w:r>
        <w:t>even</w:t>
      </w:r>
      <w:r w:rsidR="00D51CE0">
        <w:t xml:space="preserve"> </w:t>
      </w:r>
      <w:r>
        <w:t>the</w:t>
      </w:r>
      <w:r w:rsidR="00D51CE0">
        <w:t xml:space="preserve"> </w:t>
      </w:r>
      <w:r>
        <w:t>tiny</w:t>
      </w:r>
      <w:r w:rsidR="00D51CE0">
        <w:t xml:space="preserve"> </w:t>
      </w:r>
      <w:r>
        <w:t>fly</w:t>
      </w:r>
      <w:r w:rsidR="00D51CE0">
        <w:t xml:space="preserve"> </w:t>
      </w:r>
      <w:r>
        <w:t>or</w:t>
      </w:r>
      <w:r w:rsidR="00D51CE0">
        <w:t xml:space="preserve"> </w:t>
      </w:r>
      <w:r>
        <w:t>other</w:t>
      </w:r>
      <w:r w:rsidR="00D51CE0">
        <w:t xml:space="preserve"> </w:t>
      </w:r>
      <w:r>
        <w:t>insect</w:t>
      </w:r>
      <w:r w:rsidR="00D51CE0">
        <w:t xml:space="preserve"> </w:t>
      </w:r>
      <w:r>
        <w:t>has</w:t>
      </w:r>
      <w:r w:rsidR="00D51CE0">
        <w:t xml:space="preserve"> </w:t>
      </w:r>
      <w:r>
        <w:t>power</w:t>
      </w:r>
      <w:r w:rsidR="00D51CE0">
        <w:t xml:space="preserve"> </w:t>
      </w:r>
      <w:r>
        <w:t>to</w:t>
      </w:r>
      <w:r w:rsidR="00D51CE0">
        <w:t xml:space="preserve"> </w:t>
      </w:r>
      <w:r>
        <w:t>bite.</w:t>
      </w:r>
      <w:r w:rsidR="00D51CE0">
        <w:t xml:space="preserve"> </w:t>
      </w:r>
      <w:r>
        <w:t>But</w:t>
      </w:r>
      <w:r w:rsidR="00D51CE0">
        <w:t xml:space="preserve"> </w:t>
      </w:r>
      <w:r>
        <w:t>man,</w:t>
      </w:r>
      <w:r w:rsidR="00D51CE0">
        <w:t xml:space="preserve"> </w:t>
      </w:r>
      <w:r>
        <w:t>destined</w:t>
      </w:r>
      <w:r w:rsidR="00D51CE0">
        <w:t xml:space="preserve"> </w:t>
      </w:r>
      <w:r>
        <w:t>to</w:t>
      </w:r>
      <w:r w:rsidR="00D51CE0">
        <w:t xml:space="preserve"> </w:t>
      </w:r>
      <w:r>
        <w:t>live</w:t>
      </w:r>
      <w:r w:rsidR="00D51CE0">
        <w:t xml:space="preserve"> </w:t>
      </w:r>
      <w:r>
        <w:t>at</w:t>
      </w:r>
      <w:r w:rsidR="00D51CE0">
        <w:t xml:space="preserve"> </w:t>
      </w:r>
      <w:r>
        <w:t>peace</w:t>
      </w:r>
      <w:r w:rsidR="00D51CE0">
        <w:t xml:space="preserve"> </w:t>
      </w:r>
      <w:r>
        <w:t>with</w:t>
      </w:r>
      <w:r w:rsidR="00D51CE0">
        <w:t xml:space="preserve"> </w:t>
      </w:r>
      <w:r>
        <w:t>his</w:t>
      </w:r>
      <w:r w:rsidR="00D51CE0">
        <w:t xml:space="preserve"> </w:t>
      </w:r>
      <w:r>
        <w:t>fellow-creatures,</w:t>
      </w:r>
      <w:r w:rsidR="00D51CE0">
        <w:t xml:space="preserve"> </w:t>
      </w:r>
      <w:r>
        <w:t>comes</w:t>
      </w:r>
      <w:r w:rsidR="00D51CE0">
        <w:t xml:space="preserve"> </w:t>
      </w:r>
      <w:r>
        <w:t>into</w:t>
      </w:r>
      <w:r w:rsidR="00D51CE0">
        <w:t xml:space="preserve"> </w:t>
      </w:r>
      <w:r>
        <w:t>the</w:t>
      </w:r>
      <w:r w:rsidR="00D51CE0">
        <w:t xml:space="preserve"> </w:t>
      </w:r>
      <w:r>
        <w:t>world</w:t>
      </w:r>
      <w:r w:rsidR="00D51CE0">
        <w:t xml:space="preserve"> </w:t>
      </w:r>
      <w:r>
        <w:t>naked</w:t>
      </w:r>
      <w:r w:rsidR="00D51CE0">
        <w:t xml:space="preserve"> </w:t>
      </w:r>
      <w:r>
        <w:t>and</w:t>
      </w:r>
      <w:r w:rsidR="00D51CE0">
        <w:t xml:space="preserve"> </w:t>
      </w:r>
      <w:r>
        <w:t>unarmed.</w:t>
      </w:r>
      <w:r w:rsidR="00D51CE0">
        <w:t xml:space="preserve"> </w:t>
      </w:r>
      <w:r>
        <w:t>Reflect,</w:t>
      </w:r>
      <w:r w:rsidR="00D51CE0">
        <w:t xml:space="preserve"> </w:t>
      </w:r>
      <w:r>
        <w:t>then,</w:t>
      </w:r>
      <w:r w:rsidR="00D51CE0">
        <w:t xml:space="preserve"> </w:t>
      </w:r>
      <w:r>
        <w:t>how</w:t>
      </w:r>
      <w:r w:rsidR="00D51CE0">
        <w:t xml:space="preserve"> </w:t>
      </w:r>
      <w:r>
        <w:t>contrary</w:t>
      </w:r>
      <w:r w:rsidR="00D51CE0">
        <w:t xml:space="preserve"> </w:t>
      </w:r>
      <w:r>
        <w:t>to</w:t>
      </w:r>
      <w:r w:rsidR="00D51CE0">
        <w:t xml:space="preserve"> </w:t>
      </w:r>
      <w:r>
        <w:t>your</w:t>
      </w:r>
      <w:r w:rsidR="00D51CE0">
        <w:t xml:space="preserve"> </w:t>
      </w:r>
      <w:r>
        <w:t>rightful</w:t>
      </w:r>
      <w:r w:rsidR="00D51CE0">
        <w:t xml:space="preserve"> </w:t>
      </w:r>
      <w:r>
        <w:t>nature</w:t>
      </w:r>
      <w:r w:rsidR="00D51CE0">
        <w:t xml:space="preserve"> </w:t>
      </w:r>
      <w:r>
        <w:t>it</w:t>
      </w:r>
      <w:r w:rsidR="00D51CE0">
        <w:t xml:space="preserve"> </w:t>
      </w:r>
      <w:r>
        <w:t>is</w:t>
      </w:r>
      <w:r w:rsidR="00D51CE0">
        <w:t xml:space="preserve"> </w:t>
      </w:r>
      <w:r>
        <w:t>to</w:t>
      </w:r>
      <w:r w:rsidR="00D51CE0">
        <w:t xml:space="preserve"> </w:t>
      </w:r>
      <w:r>
        <w:t>seek</w:t>
      </w:r>
      <w:r w:rsidR="00D51CE0">
        <w:t xml:space="preserve"> </w:t>
      </w:r>
      <w:r>
        <w:t>to</w:t>
      </w:r>
      <w:r w:rsidR="00D51CE0">
        <w:t xml:space="preserve"> </w:t>
      </w:r>
      <w:r>
        <w:t>be</w:t>
      </w:r>
      <w:r w:rsidR="00D51CE0">
        <w:t xml:space="preserve"> </w:t>
      </w:r>
      <w:r>
        <w:t>revenged</w:t>
      </w:r>
      <w:r w:rsidR="00D51CE0">
        <w:t xml:space="preserve"> </w:t>
      </w:r>
      <w:r>
        <w:t>upon</w:t>
      </w:r>
      <w:r w:rsidR="00D51CE0">
        <w:t xml:space="preserve"> </w:t>
      </w:r>
      <w:r>
        <w:t>one</w:t>
      </w:r>
      <w:r w:rsidR="00D51CE0">
        <w:t xml:space="preserve"> </w:t>
      </w:r>
      <w:r>
        <w:t>of</w:t>
      </w:r>
      <w:r w:rsidR="00D51CE0">
        <w:t xml:space="preserve"> </w:t>
      </w:r>
      <w:r>
        <w:t>your</w:t>
      </w:r>
      <w:r w:rsidR="00D51CE0">
        <w:t xml:space="preserve"> </w:t>
      </w:r>
      <w:r>
        <w:t>kind,</w:t>
      </w:r>
      <w:r w:rsidR="00D51CE0">
        <w:t xml:space="preserve"> </w:t>
      </w:r>
      <w:r>
        <w:t>to</w:t>
      </w:r>
      <w:r w:rsidR="00D51CE0">
        <w:t xml:space="preserve"> </w:t>
      </w:r>
      <w:r>
        <w:t>return</w:t>
      </w:r>
      <w:r w:rsidR="00D51CE0">
        <w:t xml:space="preserve"> </w:t>
      </w:r>
      <w:r>
        <w:t>evil</w:t>
      </w:r>
      <w:r w:rsidR="00D51CE0">
        <w:t xml:space="preserve"> </w:t>
      </w:r>
      <w:r>
        <w:t>for</w:t>
      </w:r>
      <w:r w:rsidR="00D51CE0">
        <w:t xml:space="preserve"> </w:t>
      </w:r>
      <w:r>
        <w:t>evil,</w:t>
      </w:r>
      <w:r w:rsidR="00D51CE0">
        <w:t xml:space="preserve"> </w:t>
      </w:r>
      <w:r>
        <w:t>particularly</w:t>
      </w:r>
      <w:r w:rsidR="00D51CE0">
        <w:t xml:space="preserve"> </w:t>
      </w:r>
      <w:r>
        <w:t>by</w:t>
      </w:r>
      <w:r w:rsidR="00D51CE0">
        <w:t xml:space="preserve"> </w:t>
      </w:r>
      <w:r>
        <w:t>making</w:t>
      </w:r>
      <w:r w:rsidR="00D51CE0">
        <w:t xml:space="preserve"> </w:t>
      </w:r>
      <w:r>
        <w:t>use</w:t>
      </w:r>
      <w:r w:rsidR="00D51CE0">
        <w:t xml:space="preserve"> </w:t>
      </w:r>
      <w:r>
        <w:t>of</w:t>
      </w:r>
      <w:r w:rsidR="00D51CE0">
        <w:t xml:space="preserve"> </w:t>
      </w:r>
      <w:r>
        <w:t>weapons</w:t>
      </w:r>
      <w:r w:rsidR="00D51CE0">
        <w:t xml:space="preserve"> </w:t>
      </w:r>
      <w:r>
        <w:t>which</w:t>
      </w:r>
      <w:r w:rsidR="00D51CE0">
        <w:t xml:space="preserve"> </w:t>
      </w:r>
      <w:r>
        <w:t>nature</w:t>
      </w:r>
      <w:r w:rsidR="00D51CE0">
        <w:t xml:space="preserve"> </w:t>
      </w:r>
      <w:r>
        <w:t>has</w:t>
      </w:r>
      <w:r w:rsidR="00D51CE0">
        <w:t xml:space="preserve"> </w:t>
      </w:r>
      <w:r>
        <w:t>denied</w:t>
      </w:r>
      <w:r w:rsidR="00D51CE0">
        <w:t xml:space="preserve"> </w:t>
      </w:r>
      <w:r>
        <w:t>you.</w:t>
      </w:r>
      <w:r w:rsidR="00D51CE0">
        <w:t xml:space="preserve"> </w:t>
      </w:r>
    </w:p>
    <w:p w14:paraId="0F837AFD" w14:textId="77777777" w:rsidR="000A492F" w:rsidRDefault="00055323" w:rsidP="00B01E47">
      <w:pPr>
        <w:jc w:val="both"/>
      </w:pPr>
      <w:r>
        <w:t>In</w:t>
      </w:r>
      <w:r w:rsidR="00D51CE0">
        <w:t xml:space="preserve"> </w:t>
      </w:r>
      <w:r>
        <w:t>the</w:t>
      </w:r>
      <w:r w:rsidR="00D51CE0">
        <w:t xml:space="preserve"> </w:t>
      </w:r>
      <w:r>
        <w:t>second</w:t>
      </w:r>
      <w:r w:rsidR="00D51CE0">
        <w:t xml:space="preserve"> </w:t>
      </w:r>
      <w:r>
        <w:t>place,</w:t>
      </w:r>
      <w:r w:rsidR="00D51CE0">
        <w:t xml:space="preserve"> </w:t>
      </w:r>
      <w:r>
        <w:t>a</w:t>
      </w:r>
      <w:r w:rsidR="00D51CE0">
        <w:t xml:space="preserve"> </w:t>
      </w:r>
      <w:r>
        <w:t>thirst</w:t>
      </w:r>
      <w:r w:rsidR="00D51CE0">
        <w:t xml:space="preserve"> </w:t>
      </w:r>
      <w:r>
        <w:t>for</w:t>
      </w:r>
      <w:r w:rsidR="00D51CE0">
        <w:t xml:space="preserve"> </w:t>
      </w:r>
      <w:r>
        <w:t>vengeance</w:t>
      </w:r>
      <w:r w:rsidR="00D51CE0">
        <w:t xml:space="preserve"> </w:t>
      </w:r>
      <w:r>
        <w:t>is</w:t>
      </w:r>
      <w:r w:rsidR="00D51CE0">
        <w:t xml:space="preserve"> </w:t>
      </w:r>
      <w:r>
        <w:t>a</w:t>
      </w:r>
      <w:r w:rsidR="00D51CE0">
        <w:t xml:space="preserve"> </w:t>
      </w:r>
      <w:r>
        <w:t>vice</w:t>
      </w:r>
      <w:r w:rsidR="00D51CE0">
        <w:t xml:space="preserve"> </w:t>
      </w:r>
      <w:r>
        <w:t>which</w:t>
      </w:r>
      <w:r w:rsidR="00D51CE0">
        <w:t xml:space="preserve"> </w:t>
      </w:r>
      <w:r>
        <w:t>befits</w:t>
      </w:r>
      <w:r w:rsidR="00D51CE0">
        <w:t xml:space="preserve"> </w:t>
      </w:r>
      <w:r>
        <w:t>only</w:t>
      </w:r>
      <w:r w:rsidR="00D51CE0">
        <w:t xml:space="preserve"> </w:t>
      </w:r>
      <w:r>
        <w:t>savage</w:t>
      </w:r>
      <w:r w:rsidR="00D51CE0">
        <w:t xml:space="preserve"> </w:t>
      </w:r>
      <w:r>
        <w:t>beasts.</w:t>
      </w:r>
      <w:r w:rsidR="00D51CE0">
        <w:t xml:space="preserve"> </w:t>
      </w:r>
      <w:r>
        <w:t>You</w:t>
      </w:r>
      <w:r w:rsidR="00D51CE0">
        <w:t xml:space="preserve"> </w:t>
      </w:r>
      <w:r>
        <w:t>belie</w:t>
      </w:r>
      <w:r w:rsidR="00D51CE0">
        <w:t xml:space="preserve"> </w:t>
      </w:r>
      <w:r>
        <w:t>your</w:t>
      </w:r>
      <w:r w:rsidR="00D51CE0">
        <w:t xml:space="preserve"> </w:t>
      </w:r>
      <w:r>
        <w:t>origin,</w:t>
      </w:r>
      <w:r w:rsidR="00D51CE0">
        <w:t xml:space="preserve"> </w:t>
      </w:r>
      <w:r>
        <w:t>you</w:t>
      </w:r>
      <w:r w:rsidR="00D51CE0">
        <w:t xml:space="preserve"> </w:t>
      </w:r>
      <w:r>
        <w:t>disgrace</w:t>
      </w:r>
      <w:r w:rsidR="00D51CE0">
        <w:t xml:space="preserve"> </w:t>
      </w:r>
      <w:r>
        <w:t>your</w:t>
      </w:r>
      <w:r w:rsidR="00D51CE0">
        <w:t xml:space="preserve"> </w:t>
      </w:r>
      <w:r>
        <w:t>descent,</w:t>
      </w:r>
      <w:r w:rsidR="00D51CE0">
        <w:t xml:space="preserve"> </w:t>
      </w:r>
      <w:r>
        <w:t>when</w:t>
      </w:r>
      <w:r w:rsidR="00D51CE0">
        <w:t xml:space="preserve"> </w:t>
      </w:r>
      <w:r>
        <w:t>you</w:t>
      </w:r>
      <w:r w:rsidR="00D51CE0">
        <w:t xml:space="preserve"> </w:t>
      </w:r>
      <w:r>
        <w:t>indulge</w:t>
      </w:r>
      <w:r w:rsidR="00D51CE0">
        <w:t xml:space="preserve"> </w:t>
      </w:r>
      <w:r>
        <w:t>in</w:t>
      </w:r>
      <w:r w:rsidR="00D51CE0">
        <w:t xml:space="preserve"> </w:t>
      </w:r>
      <w:r>
        <w:t>ungovernable</w:t>
      </w:r>
      <w:r w:rsidR="00D51CE0">
        <w:t xml:space="preserve"> </w:t>
      </w:r>
      <w:r>
        <w:t>rage,</w:t>
      </w:r>
      <w:r w:rsidR="00D51CE0">
        <w:t xml:space="preserve"> </w:t>
      </w:r>
      <w:r>
        <w:t>worthy</w:t>
      </w:r>
      <w:r w:rsidR="00D51CE0">
        <w:t xml:space="preserve"> </w:t>
      </w:r>
      <w:r>
        <w:t>only</w:t>
      </w:r>
      <w:r w:rsidR="00D51CE0">
        <w:t xml:space="preserve"> </w:t>
      </w:r>
      <w:r>
        <w:t>of</w:t>
      </w:r>
      <w:r w:rsidR="00D51CE0">
        <w:t xml:space="preserve"> </w:t>
      </w:r>
      <w:r>
        <w:t>a</w:t>
      </w:r>
      <w:r w:rsidR="00D51CE0">
        <w:t xml:space="preserve"> </w:t>
      </w:r>
      <w:r>
        <w:t>wild</w:t>
      </w:r>
      <w:r w:rsidR="00D51CE0">
        <w:t xml:space="preserve"> </w:t>
      </w:r>
      <w:r>
        <w:t>animal.</w:t>
      </w:r>
      <w:r w:rsidR="00D51CE0">
        <w:t xml:space="preserve"> </w:t>
      </w:r>
      <w:r w:rsidR="000A492F">
        <w:t>A</w:t>
      </w:r>
      <w:r>
        <w:t>Elian</w:t>
      </w:r>
      <w:r w:rsidR="00D51CE0">
        <w:t xml:space="preserve"> </w:t>
      </w:r>
      <w:r>
        <w:t>tells</w:t>
      </w:r>
      <w:r w:rsidR="00D51CE0">
        <w:t xml:space="preserve"> </w:t>
      </w:r>
      <w:r>
        <w:t>of</w:t>
      </w:r>
      <w:r w:rsidR="00D51CE0">
        <w:t xml:space="preserve"> </w:t>
      </w:r>
      <w:r>
        <w:t>a</w:t>
      </w:r>
      <w:r w:rsidR="00D51CE0">
        <w:t xml:space="preserve"> </w:t>
      </w:r>
      <w:r>
        <w:t>lion</w:t>
      </w:r>
      <w:r w:rsidR="00D51CE0">
        <w:t xml:space="preserve"> </w:t>
      </w:r>
      <w:r>
        <w:t>that</w:t>
      </w:r>
      <w:r w:rsidR="00D51CE0">
        <w:t xml:space="preserve"> </w:t>
      </w:r>
      <w:r>
        <w:t>had</w:t>
      </w:r>
      <w:r w:rsidR="00D51CE0">
        <w:t xml:space="preserve"> </w:t>
      </w:r>
      <w:r>
        <w:t>been</w:t>
      </w:r>
      <w:r w:rsidR="00D51CE0">
        <w:t xml:space="preserve"> </w:t>
      </w:r>
      <w:r>
        <w:t>wounded</w:t>
      </w:r>
      <w:r w:rsidR="00D51CE0">
        <w:t xml:space="preserve"> </w:t>
      </w:r>
      <w:r>
        <w:t>by</w:t>
      </w:r>
      <w:r w:rsidR="00D51CE0">
        <w:t xml:space="preserve"> </w:t>
      </w:r>
      <w:r>
        <w:t>an</w:t>
      </w:r>
      <w:r w:rsidR="00D51CE0">
        <w:t xml:space="preserve"> </w:t>
      </w:r>
      <w:r>
        <w:t>African</w:t>
      </w:r>
      <w:r w:rsidR="00D51CE0">
        <w:t xml:space="preserve"> </w:t>
      </w:r>
      <w:r>
        <w:t>in</w:t>
      </w:r>
      <w:r w:rsidR="00D51CE0">
        <w:t xml:space="preserve"> </w:t>
      </w:r>
      <w:r>
        <w:t>a</w:t>
      </w:r>
      <w:r w:rsidR="00D51CE0">
        <w:t xml:space="preserve"> </w:t>
      </w:r>
      <w:r>
        <w:t>mountain</w:t>
      </w:r>
      <w:r w:rsidR="00D51CE0">
        <w:t xml:space="preserve"> </w:t>
      </w:r>
      <w:r>
        <w:t>defile.</w:t>
      </w:r>
      <w:r w:rsidR="00D51CE0">
        <w:t xml:space="preserve"> </w:t>
      </w:r>
      <w:r>
        <w:t>A</w:t>
      </w:r>
      <w:r w:rsidR="00D51CE0">
        <w:t xml:space="preserve"> </w:t>
      </w:r>
      <w:r>
        <w:t>year</w:t>
      </w:r>
      <w:r w:rsidR="00D51CE0">
        <w:t xml:space="preserve"> </w:t>
      </w:r>
      <w:r>
        <w:t>after,</w:t>
      </w:r>
      <w:r w:rsidR="00D51CE0">
        <w:t xml:space="preserve"> </w:t>
      </w:r>
      <w:r>
        <w:t>when</w:t>
      </w:r>
      <w:r w:rsidR="00D51CE0">
        <w:t xml:space="preserve"> </w:t>
      </w:r>
      <w:r>
        <w:t>this</w:t>
      </w:r>
      <w:r w:rsidR="00D51CE0">
        <w:t xml:space="preserve"> </w:t>
      </w:r>
      <w:r>
        <w:t>man</w:t>
      </w:r>
      <w:r w:rsidR="00D51CE0">
        <w:t xml:space="preserve"> </w:t>
      </w:r>
      <w:r>
        <w:t>passed</w:t>
      </w:r>
      <w:r w:rsidR="00D51CE0">
        <w:t xml:space="preserve"> </w:t>
      </w:r>
      <w:r>
        <w:t>the</w:t>
      </w:r>
      <w:r w:rsidR="00D51CE0">
        <w:t xml:space="preserve"> </w:t>
      </w:r>
      <w:r>
        <w:t>same</w:t>
      </w:r>
      <w:r w:rsidR="00D51CE0">
        <w:t xml:space="preserve"> </w:t>
      </w:r>
      <w:r>
        <w:t>way</w:t>
      </w:r>
      <w:r w:rsidR="00D51CE0">
        <w:t xml:space="preserve"> </w:t>
      </w:r>
      <w:r>
        <w:t>in</w:t>
      </w:r>
      <w:r w:rsidR="00D51CE0">
        <w:t xml:space="preserve"> </w:t>
      </w:r>
      <w:r>
        <w:t>the</w:t>
      </w:r>
      <w:r w:rsidR="00D51CE0">
        <w:t xml:space="preserve"> </w:t>
      </w:r>
      <w:r>
        <w:t>suite</w:t>
      </w:r>
      <w:r w:rsidR="00D51CE0">
        <w:t xml:space="preserve"> </w:t>
      </w:r>
      <w:r>
        <w:t>of</w:t>
      </w:r>
      <w:r w:rsidR="00D51CE0">
        <w:t xml:space="preserve"> </w:t>
      </w:r>
      <w:r>
        <w:t>King</w:t>
      </w:r>
      <w:r w:rsidR="00D51CE0">
        <w:t xml:space="preserve"> </w:t>
      </w:r>
      <w:r>
        <w:t>Juba,</w:t>
      </w:r>
      <w:r w:rsidR="00D51CE0">
        <w:t xml:space="preserve"> </w:t>
      </w:r>
      <w:r>
        <w:t>the</w:t>
      </w:r>
      <w:r w:rsidR="00D51CE0">
        <w:t xml:space="preserve"> </w:t>
      </w:r>
      <w:r>
        <w:t>lion,</w:t>
      </w:r>
      <w:r w:rsidR="00D51CE0">
        <w:t xml:space="preserve"> </w:t>
      </w:r>
      <w:r>
        <w:t>recognizing</w:t>
      </w:r>
      <w:r w:rsidR="00D51CE0">
        <w:t xml:space="preserve"> </w:t>
      </w:r>
      <w:r>
        <w:t>him,</w:t>
      </w:r>
      <w:r w:rsidR="00D51CE0">
        <w:t xml:space="preserve"> </w:t>
      </w:r>
      <w:r>
        <w:t>rushed</w:t>
      </w:r>
      <w:r w:rsidR="00D51CE0">
        <w:t xml:space="preserve"> </w:t>
      </w:r>
      <w:r>
        <w:t>among</w:t>
      </w:r>
      <w:r w:rsidR="00D51CE0">
        <w:t xml:space="preserve"> </w:t>
      </w:r>
      <w:r>
        <w:t>the</w:t>
      </w:r>
      <w:r w:rsidR="00D51CE0">
        <w:t xml:space="preserve"> </w:t>
      </w:r>
      <w:r>
        <w:t>royal</w:t>
      </w:r>
      <w:r w:rsidR="00D51CE0">
        <w:t xml:space="preserve"> </w:t>
      </w:r>
      <w:r>
        <w:t>guards,</w:t>
      </w:r>
      <w:r w:rsidR="00D51CE0">
        <w:t xml:space="preserve"> </w:t>
      </w:r>
      <w:r>
        <w:t>and,</w:t>
      </w:r>
      <w:r w:rsidR="00D51CE0">
        <w:t xml:space="preserve"> </w:t>
      </w:r>
      <w:r>
        <w:t>before</w:t>
      </w:r>
      <w:r w:rsidR="00D51CE0">
        <w:t xml:space="preserve"> </w:t>
      </w:r>
      <w:r>
        <w:t>he</w:t>
      </w:r>
      <w:r w:rsidR="00D51CE0">
        <w:t xml:space="preserve"> </w:t>
      </w:r>
      <w:r>
        <w:t>could</w:t>
      </w:r>
      <w:r w:rsidR="00D51CE0">
        <w:t xml:space="preserve"> </w:t>
      </w:r>
      <w:r>
        <w:t>be</w:t>
      </w:r>
      <w:r w:rsidR="00D51CE0">
        <w:t xml:space="preserve"> </w:t>
      </w:r>
      <w:r>
        <w:t>restrained,</w:t>
      </w:r>
      <w:r w:rsidR="00D51CE0">
        <w:t xml:space="preserve"> </w:t>
      </w:r>
      <w:r>
        <w:t>fell</w:t>
      </w:r>
      <w:r w:rsidR="00D51CE0">
        <w:t xml:space="preserve"> </w:t>
      </w:r>
      <w:r>
        <w:t>upon</w:t>
      </w:r>
      <w:r w:rsidR="00D51CE0">
        <w:t xml:space="preserve"> </w:t>
      </w:r>
      <w:r>
        <w:t>his</w:t>
      </w:r>
      <w:r w:rsidR="00D51CE0">
        <w:t xml:space="preserve"> </w:t>
      </w:r>
      <w:r>
        <w:t>enemy</w:t>
      </w:r>
      <w:r w:rsidR="00D51CE0">
        <w:t xml:space="preserve"> </w:t>
      </w:r>
      <w:r>
        <w:t>and</w:t>
      </w:r>
      <w:r w:rsidR="00D51CE0">
        <w:t xml:space="preserve"> </w:t>
      </w:r>
      <w:r>
        <w:t>tore</w:t>
      </w:r>
      <w:r w:rsidR="00D51CE0">
        <w:t xml:space="preserve"> </w:t>
      </w:r>
      <w:r>
        <w:t>him</w:t>
      </w:r>
      <w:r w:rsidR="00D51CE0">
        <w:t xml:space="preserve"> </w:t>
      </w:r>
      <w:r>
        <w:t>to</w:t>
      </w:r>
      <w:r w:rsidR="00D51CE0">
        <w:t xml:space="preserve"> </w:t>
      </w:r>
      <w:r>
        <w:t>pieces.</w:t>
      </w:r>
      <w:r w:rsidR="00D51CE0">
        <w:t xml:space="preserve"> </w:t>
      </w:r>
      <w:r>
        <w:t>Such</w:t>
      </w:r>
      <w:r w:rsidR="00D51CE0">
        <w:t xml:space="preserve"> </w:t>
      </w:r>
      <w:r>
        <w:t>is</w:t>
      </w:r>
      <w:r w:rsidR="00D51CE0">
        <w:t xml:space="preserve"> </w:t>
      </w:r>
      <w:r>
        <w:t>the</w:t>
      </w:r>
      <w:r w:rsidR="00D51CE0">
        <w:t xml:space="preserve"> </w:t>
      </w:r>
      <w:r>
        <w:t>model</w:t>
      </w:r>
      <w:r w:rsidR="00D51CE0">
        <w:t xml:space="preserve"> </w:t>
      </w:r>
      <w:r>
        <w:t>of</w:t>
      </w:r>
      <w:r w:rsidR="00D51CE0">
        <w:t xml:space="preserve"> </w:t>
      </w:r>
      <w:r>
        <w:t>the</w:t>
      </w:r>
      <w:r w:rsidR="00D51CE0">
        <w:t xml:space="preserve"> </w:t>
      </w:r>
      <w:r>
        <w:t>angry,</w:t>
      </w:r>
      <w:r w:rsidR="00D51CE0">
        <w:t xml:space="preserve"> </w:t>
      </w:r>
      <w:r>
        <w:t>vindictive</w:t>
      </w:r>
      <w:r w:rsidR="00D51CE0">
        <w:t xml:space="preserve"> </w:t>
      </w:r>
      <w:r>
        <w:t>man.</w:t>
      </w:r>
      <w:r w:rsidR="00D51CE0">
        <w:t xml:space="preserve"> </w:t>
      </w:r>
      <w:r>
        <w:t>Instead</w:t>
      </w:r>
      <w:r w:rsidR="00D51CE0">
        <w:t xml:space="preserve"> </w:t>
      </w:r>
      <w:r>
        <w:t>of</w:t>
      </w:r>
      <w:r w:rsidR="00D51CE0">
        <w:t xml:space="preserve"> </w:t>
      </w:r>
      <w:r>
        <w:t>calming</w:t>
      </w:r>
      <w:r w:rsidR="00D51CE0">
        <w:t xml:space="preserve"> </w:t>
      </w:r>
      <w:r>
        <w:t>his</w:t>
      </w:r>
      <w:r w:rsidR="00D51CE0">
        <w:t xml:space="preserve"> </w:t>
      </w:r>
      <w:r>
        <w:t>fierce</w:t>
      </w:r>
      <w:r w:rsidR="00D51CE0">
        <w:t xml:space="preserve"> </w:t>
      </w:r>
      <w:r>
        <w:t>rage</w:t>
      </w:r>
      <w:r w:rsidR="00D51CE0">
        <w:t xml:space="preserve"> </w:t>
      </w:r>
      <w:r>
        <w:t>by</w:t>
      </w:r>
      <w:r w:rsidR="00D51CE0">
        <w:t xml:space="preserve"> </w:t>
      </w:r>
      <w:r>
        <w:t>the</w:t>
      </w:r>
      <w:r w:rsidR="00D51CE0">
        <w:t xml:space="preserve"> </w:t>
      </w:r>
      <w:r>
        <w:t>power</w:t>
      </w:r>
      <w:r w:rsidR="00D51CE0">
        <w:t xml:space="preserve"> </w:t>
      </w:r>
      <w:r>
        <w:t>of</w:t>
      </w:r>
      <w:r w:rsidR="00D51CE0">
        <w:t xml:space="preserve"> </w:t>
      </w:r>
      <w:r>
        <w:t>reason,</w:t>
      </w:r>
      <w:r w:rsidR="00D51CE0">
        <w:t xml:space="preserve"> </w:t>
      </w:r>
      <w:r>
        <w:t>that</w:t>
      </w:r>
      <w:r w:rsidR="00D51CE0">
        <w:t xml:space="preserve"> </w:t>
      </w:r>
      <w:r>
        <w:t>noble</w:t>
      </w:r>
      <w:r w:rsidR="00D51CE0">
        <w:t xml:space="preserve"> </w:t>
      </w:r>
      <w:r>
        <w:t>gift</w:t>
      </w:r>
      <w:r w:rsidR="00D51CE0">
        <w:t xml:space="preserve"> </w:t>
      </w:r>
      <w:r>
        <w:t>which</w:t>
      </w:r>
      <w:r w:rsidR="00D51CE0">
        <w:t xml:space="preserve"> </w:t>
      </w:r>
      <w:r>
        <w:t>he</w:t>
      </w:r>
      <w:r w:rsidR="00D51CE0">
        <w:t xml:space="preserve"> </w:t>
      </w:r>
      <w:r>
        <w:t>shares</w:t>
      </w:r>
      <w:r w:rsidR="00D51CE0">
        <w:t xml:space="preserve"> </w:t>
      </w:r>
      <w:r>
        <w:t>with</w:t>
      </w:r>
      <w:r w:rsidR="00D51CE0">
        <w:t xml:space="preserve"> </w:t>
      </w:r>
      <w:r>
        <w:t>the</w:t>
      </w:r>
      <w:r w:rsidR="00D51CE0">
        <w:t xml:space="preserve"> </w:t>
      </w:r>
      <w:r>
        <w:t>Angels,</w:t>
      </w:r>
      <w:r w:rsidR="00D51CE0">
        <w:t xml:space="preserve"> </w:t>
      </w:r>
      <w:r>
        <w:t>he</w:t>
      </w:r>
      <w:r w:rsidR="00D51CE0">
        <w:t xml:space="preserve"> </w:t>
      </w:r>
      <w:r>
        <w:t>abandons</w:t>
      </w:r>
      <w:r w:rsidR="00D51CE0">
        <w:t xml:space="preserve"> </w:t>
      </w:r>
      <w:r>
        <w:t>himself</w:t>
      </w:r>
      <w:r w:rsidR="00D51CE0">
        <w:t xml:space="preserve"> </w:t>
      </w:r>
      <w:r>
        <w:t>to</w:t>
      </w:r>
      <w:r w:rsidR="00D51CE0">
        <w:t xml:space="preserve"> </w:t>
      </w:r>
      <w:r>
        <w:t>the</w:t>
      </w:r>
      <w:r w:rsidR="00D51CE0">
        <w:t xml:space="preserve"> </w:t>
      </w:r>
      <w:r>
        <w:t>blind</w:t>
      </w:r>
      <w:r w:rsidR="00D51CE0">
        <w:t xml:space="preserve"> </w:t>
      </w:r>
      <w:r>
        <w:t>impulse</w:t>
      </w:r>
      <w:r w:rsidR="00D51CE0">
        <w:t xml:space="preserve"> </w:t>
      </w:r>
      <w:r>
        <w:t>of</w:t>
      </w:r>
      <w:r w:rsidR="00D51CE0">
        <w:t xml:space="preserve"> </w:t>
      </w:r>
      <w:r>
        <w:t>passions</w:t>
      </w:r>
      <w:r w:rsidR="00D51CE0">
        <w:t xml:space="preserve"> </w:t>
      </w:r>
      <w:r>
        <w:t>which</w:t>
      </w:r>
      <w:r w:rsidR="00D51CE0">
        <w:t xml:space="preserve"> </w:t>
      </w:r>
      <w:r>
        <w:t>he</w:t>
      </w:r>
      <w:r w:rsidR="00D51CE0">
        <w:t xml:space="preserve"> </w:t>
      </w:r>
      <w:r>
        <w:t>possesses</w:t>
      </w:r>
      <w:r w:rsidR="00D51CE0">
        <w:t xml:space="preserve"> </w:t>
      </w:r>
      <w:r>
        <w:t>in</w:t>
      </w:r>
      <w:r w:rsidR="00D51CE0">
        <w:t xml:space="preserve"> </w:t>
      </w:r>
      <w:r>
        <w:t>common</w:t>
      </w:r>
      <w:r w:rsidR="00D51CE0">
        <w:t xml:space="preserve"> </w:t>
      </w:r>
      <w:r>
        <w:t>with</w:t>
      </w:r>
      <w:r w:rsidR="00D51CE0">
        <w:t xml:space="preserve"> </w:t>
      </w:r>
      <w:r>
        <w:t>the</w:t>
      </w:r>
      <w:r w:rsidR="00D51CE0">
        <w:t xml:space="preserve"> </w:t>
      </w:r>
      <w:r>
        <w:t>brutes.</w:t>
      </w:r>
      <w:r w:rsidR="00D51CE0">
        <w:t xml:space="preserve"> </w:t>
      </w:r>
    </w:p>
    <w:p w14:paraId="7A77B979" w14:textId="77777777" w:rsidR="000A492F" w:rsidRDefault="00055323" w:rsidP="00B01E47">
      <w:pPr>
        <w:jc w:val="both"/>
      </w:pPr>
      <w:r>
        <w:t>If</w:t>
      </w:r>
      <w:r w:rsidR="00D51CE0">
        <w:t xml:space="preserve"> </w:t>
      </w:r>
      <w:r>
        <w:t>it</w:t>
      </w:r>
      <w:r w:rsidR="00D51CE0">
        <w:t xml:space="preserve"> </w:t>
      </w:r>
      <w:r>
        <w:t>be</w:t>
      </w:r>
      <w:r w:rsidR="00D51CE0">
        <w:t xml:space="preserve"> </w:t>
      </w:r>
      <w:r>
        <w:t>hard</w:t>
      </w:r>
      <w:r w:rsidR="00D51CE0">
        <w:t xml:space="preserve"> </w:t>
      </w:r>
      <w:r>
        <w:t>to</w:t>
      </w:r>
      <w:r w:rsidR="00D51CE0">
        <w:t xml:space="preserve"> </w:t>
      </w:r>
      <w:r>
        <w:t>subdue</w:t>
      </w:r>
      <w:r w:rsidR="00D51CE0">
        <w:t xml:space="preserve"> </w:t>
      </w:r>
      <w:r>
        <w:t>your</w:t>
      </w:r>
      <w:r w:rsidR="00D51CE0">
        <w:t xml:space="preserve"> </w:t>
      </w:r>
      <w:r>
        <w:t>anger,</w:t>
      </w:r>
      <w:r w:rsidR="00D51CE0">
        <w:t xml:space="preserve"> </w:t>
      </w:r>
      <w:r>
        <w:t>excited</w:t>
      </w:r>
      <w:r w:rsidR="00D51CE0">
        <w:t xml:space="preserve"> </w:t>
      </w:r>
      <w:r>
        <w:t>by</w:t>
      </w:r>
      <w:r w:rsidR="00D51CE0">
        <w:t xml:space="preserve"> </w:t>
      </w:r>
      <w:r>
        <w:t>an</w:t>
      </w:r>
      <w:r w:rsidR="00D51CE0">
        <w:t xml:space="preserve"> </w:t>
      </w:r>
      <w:r>
        <w:t>injury</w:t>
      </w:r>
      <w:r w:rsidR="00D51CE0">
        <w:t xml:space="preserve"> </w:t>
      </w:r>
      <w:r>
        <w:t>from</w:t>
      </w:r>
      <w:r w:rsidR="00D51CE0">
        <w:t xml:space="preserve"> </w:t>
      </w:r>
      <w:r>
        <w:t>one</w:t>
      </w:r>
      <w:r w:rsidR="00D51CE0">
        <w:t xml:space="preserve"> </w:t>
      </w:r>
      <w:r>
        <w:t>of</w:t>
      </w:r>
      <w:r w:rsidR="00D51CE0">
        <w:t xml:space="preserve"> </w:t>
      </w:r>
      <w:r>
        <w:t>your</w:t>
      </w:r>
      <w:r w:rsidR="00D51CE0">
        <w:t xml:space="preserve"> </w:t>
      </w:r>
      <w:r>
        <w:t>fellow-creatures,</w:t>
      </w:r>
      <w:r w:rsidR="00D51CE0">
        <w:t xml:space="preserve"> </w:t>
      </w:r>
      <w:r>
        <w:t>consider</w:t>
      </w:r>
      <w:r w:rsidR="00D51CE0">
        <w:t xml:space="preserve"> </w:t>
      </w:r>
      <w:r>
        <w:t>how</w:t>
      </w:r>
      <w:r w:rsidR="00D51CE0">
        <w:t xml:space="preserve"> </w:t>
      </w:r>
      <w:r>
        <w:t>much</w:t>
      </w:r>
      <w:r w:rsidR="00D51CE0">
        <w:t xml:space="preserve"> </w:t>
      </w:r>
      <w:r>
        <w:t>more</w:t>
      </w:r>
      <w:r w:rsidR="00D51CE0">
        <w:t xml:space="preserve"> </w:t>
      </w:r>
      <w:r>
        <w:t>God</w:t>
      </w:r>
      <w:r w:rsidR="00D51CE0">
        <w:t xml:space="preserve"> </w:t>
      </w:r>
      <w:r>
        <w:t>has</w:t>
      </w:r>
      <w:r w:rsidR="00D51CE0">
        <w:t xml:space="preserve"> </w:t>
      </w:r>
      <w:r>
        <w:t>borne</w:t>
      </w:r>
      <w:r w:rsidR="00D51CE0">
        <w:t xml:space="preserve"> </w:t>
      </w:r>
      <w:r>
        <w:t>from</w:t>
      </w:r>
      <w:r w:rsidR="00D51CE0">
        <w:t xml:space="preserve"> </w:t>
      </w:r>
      <w:r>
        <w:t>you</w:t>
      </w:r>
      <w:r w:rsidR="00D51CE0">
        <w:t xml:space="preserve"> </w:t>
      </w:r>
      <w:r>
        <w:t>and</w:t>
      </w:r>
      <w:r w:rsidR="00D51CE0">
        <w:t xml:space="preserve"> </w:t>
      </w:r>
      <w:r>
        <w:t>how</w:t>
      </w:r>
      <w:r w:rsidR="00D51CE0">
        <w:t xml:space="preserve"> </w:t>
      </w:r>
      <w:r>
        <w:t>much</w:t>
      </w:r>
      <w:r w:rsidR="00D51CE0">
        <w:t xml:space="preserve"> </w:t>
      </w:r>
      <w:r>
        <w:t>He</w:t>
      </w:r>
      <w:r w:rsidR="00D51CE0">
        <w:t xml:space="preserve"> </w:t>
      </w:r>
      <w:r>
        <w:t>has</w:t>
      </w:r>
      <w:r w:rsidR="00D51CE0">
        <w:t xml:space="preserve"> </w:t>
      </w:r>
      <w:r>
        <w:t>endured</w:t>
      </w:r>
      <w:r w:rsidR="00D51CE0">
        <w:t xml:space="preserve"> </w:t>
      </w:r>
      <w:r>
        <w:t>for</w:t>
      </w:r>
      <w:r w:rsidR="00D51CE0">
        <w:t xml:space="preserve"> </w:t>
      </w:r>
      <w:r>
        <w:t>you.</w:t>
      </w:r>
      <w:r w:rsidR="00D51CE0">
        <w:t xml:space="preserve"> </w:t>
      </w:r>
      <w:r>
        <w:t>Were</w:t>
      </w:r>
      <w:r w:rsidR="00D51CE0">
        <w:t xml:space="preserve"> </w:t>
      </w:r>
      <w:r>
        <w:t>you</w:t>
      </w:r>
      <w:r w:rsidR="00D51CE0">
        <w:t xml:space="preserve"> </w:t>
      </w:r>
      <w:r>
        <w:t>not</w:t>
      </w:r>
      <w:r w:rsidR="00D51CE0">
        <w:t xml:space="preserve"> </w:t>
      </w:r>
      <w:r>
        <w:t>His</w:t>
      </w:r>
      <w:r w:rsidR="00D51CE0">
        <w:t xml:space="preserve"> </w:t>
      </w:r>
      <w:r>
        <w:t>enemy</w:t>
      </w:r>
      <w:r w:rsidR="00D51CE0">
        <w:t xml:space="preserve"> </w:t>
      </w:r>
      <w:r>
        <w:t>when</w:t>
      </w:r>
      <w:r w:rsidR="00D51CE0">
        <w:t xml:space="preserve"> </w:t>
      </w:r>
      <w:r>
        <w:t>He</w:t>
      </w:r>
      <w:r w:rsidR="00D51CE0">
        <w:t xml:space="preserve"> </w:t>
      </w:r>
      <w:r>
        <w:t>shed</w:t>
      </w:r>
      <w:r w:rsidR="00D51CE0">
        <w:t xml:space="preserve"> </w:t>
      </w:r>
      <w:r>
        <w:t>the</w:t>
      </w:r>
      <w:r w:rsidR="00D51CE0">
        <w:t xml:space="preserve"> </w:t>
      </w:r>
      <w:r>
        <w:t>last</w:t>
      </w:r>
      <w:r w:rsidR="00D51CE0">
        <w:t xml:space="preserve"> </w:t>
      </w:r>
      <w:r>
        <w:t>drop</w:t>
      </w:r>
      <w:r w:rsidR="00D51CE0">
        <w:t xml:space="preserve"> </w:t>
      </w:r>
      <w:r>
        <w:t>of</w:t>
      </w:r>
      <w:r w:rsidR="00D51CE0">
        <w:t xml:space="preserve"> </w:t>
      </w:r>
      <w:r>
        <w:t>His</w:t>
      </w:r>
      <w:r w:rsidR="00D51CE0">
        <w:t xml:space="preserve"> </w:t>
      </w:r>
      <w:r>
        <w:t>blood</w:t>
      </w:r>
      <w:r w:rsidR="00D51CE0">
        <w:t xml:space="preserve"> </w:t>
      </w:r>
      <w:r>
        <w:t>for</w:t>
      </w:r>
      <w:r w:rsidR="00D51CE0">
        <w:t xml:space="preserve"> </w:t>
      </w:r>
      <w:r>
        <w:t>you?</w:t>
      </w:r>
      <w:r w:rsidR="00D51CE0">
        <w:t xml:space="preserve"> </w:t>
      </w:r>
      <w:r>
        <w:t>And</w:t>
      </w:r>
      <w:r w:rsidR="00D51CE0">
        <w:t xml:space="preserve"> </w:t>
      </w:r>
      <w:r>
        <w:t>behold</w:t>
      </w:r>
      <w:r w:rsidR="00D51CE0">
        <w:t xml:space="preserve"> </w:t>
      </w:r>
      <w:r>
        <w:t>with</w:t>
      </w:r>
      <w:r w:rsidR="00D51CE0">
        <w:t xml:space="preserve"> </w:t>
      </w:r>
      <w:r>
        <w:t>what</w:t>
      </w:r>
      <w:r w:rsidR="00D51CE0">
        <w:t xml:space="preserve"> </w:t>
      </w:r>
      <w:r>
        <w:t>sweetness</w:t>
      </w:r>
      <w:r w:rsidR="00D51CE0">
        <w:t xml:space="preserve"> </w:t>
      </w:r>
      <w:r>
        <w:t>and</w:t>
      </w:r>
      <w:r w:rsidR="00D51CE0">
        <w:t xml:space="preserve"> </w:t>
      </w:r>
      <w:r>
        <w:t>patience</w:t>
      </w:r>
      <w:r w:rsidR="00D51CE0">
        <w:t xml:space="preserve"> </w:t>
      </w:r>
      <w:r>
        <w:t>He</w:t>
      </w:r>
      <w:r w:rsidR="00D51CE0">
        <w:t xml:space="preserve"> </w:t>
      </w:r>
      <w:r>
        <w:t>bears</w:t>
      </w:r>
      <w:r w:rsidR="00D51CE0">
        <w:t xml:space="preserve"> </w:t>
      </w:r>
      <w:r>
        <w:t>with</w:t>
      </w:r>
      <w:r w:rsidR="00D51CE0">
        <w:t xml:space="preserve"> </w:t>
      </w:r>
      <w:r>
        <w:t>your</w:t>
      </w:r>
      <w:r w:rsidR="00D51CE0">
        <w:t xml:space="preserve"> </w:t>
      </w:r>
      <w:r>
        <w:t>daily</w:t>
      </w:r>
      <w:r w:rsidR="00D51CE0">
        <w:t xml:space="preserve"> </w:t>
      </w:r>
      <w:r>
        <w:t>offences</w:t>
      </w:r>
      <w:r w:rsidR="00D51CE0">
        <w:t xml:space="preserve"> </w:t>
      </w:r>
      <w:r>
        <w:t>against</w:t>
      </w:r>
      <w:r w:rsidR="00D51CE0">
        <w:t xml:space="preserve"> </w:t>
      </w:r>
      <w:r>
        <w:t>Him,</w:t>
      </w:r>
      <w:r w:rsidR="00D51CE0">
        <w:t xml:space="preserve"> </w:t>
      </w:r>
      <w:r>
        <w:t>and</w:t>
      </w:r>
      <w:r w:rsidR="00D51CE0">
        <w:t xml:space="preserve"> </w:t>
      </w:r>
      <w:r>
        <w:t>with</w:t>
      </w:r>
      <w:r w:rsidR="00D51CE0">
        <w:t xml:space="preserve"> </w:t>
      </w:r>
      <w:r>
        <w:t>what</w:t>
      </w:r>
      <w:r w:rsidR="00D51CE0">
        <w:t xml:space="preserve"> </w:t>
      </w:r>
      <w:r>
        <w:t>mercy</w:t>
      </w:r>
      <w:r w:rsidR="00D51CE0">
        <w:t xml:space="preserve"> </w:t>
      </w:r>
      <w:r>
        <w:t>and</w:t>
      </w:r>
      <w:r w:rsidR="00D51CE0">
        <w:t xml:space="preserve"> </w:t>
      </w:r>
      <w:r>
        <w:t>tenderness</w:t>
      </w:r>
      <w:r w:rsidR="00D51CE0">
        <w:t xml:space="preserve"> </w:t>
      </w:r>
      <w:r>
        <w:t>He</w:t>
      </w:r>
      <w:r w:rsidR="00D51CE0">
        <w:t xml:space="preserve"> </w:t>
      </w:r>
      <w:r>
        <w:t>receives</w:t>
      </w:r>
      <w:r w:rsidR="00D51CE0">
        <w:t xml:space="preserve"> </w:t>
      </w:r>
      <w:r>
        <w:t>you</w:t>
      </w:r>
      <w:r w:rsidR="00D51CE0">
        <w:t xml:space="preserve"> </w:t>
      </w:r>
      <w:r>
        <w:t>when</w:t>
      </w:r>
      <w:r w:rsidR="00D51CE0">
        <w:t xml:space="preserve"> </w:t>
      </w:r>
      <w:r>
        <w:t>you</w:t>
      </w:r>
      <w:r w:rsidR="00D51CE0">
        <w:t xml:space="preserve"> </w:t>
      </w:r>
      <w:r>
        <w:t>return</w:t>
      </w:r>
      <w:r w:rsidR="00D51CE0">
        <w:t xml:space="preserve"> </w:t>
      </w:r>
      <w:r>
        <w:t>to</w:t>
      </w:r>
      <w:r w:rsidR="00D51CE0">
        <w:t xml:space="preserve"> </w:t>
      </w:r>
      <w:r>
        <w:t>Him.</w:t>
      </w:r>
      <w:r w:rsidR="00D51CE0">
        <w:t xml:space="preserve"> </w:t>
      </w:r>
    </w:p>
    <w:p w14:paraId="738B6FCE" w14:textId="77777777" w:rsidR="000A492F" w:rsidRDefault="00055323" w:rsidP="00B01E47">
      <w:pPr>
        <w:jc w:val="both"/>
      </w:pPr>
      <w:r>
        <w:t>If</w:t>
      </w:r>
      <w:r w:rsidR="00D51CE0">
        <w:t xml:space="preserve"> </w:t>
      </w:r>
      <w:r>
        <w:t>anger</w:t>
      </w:r>
      <w:r w:rsidR="00D51CE0">
        <w:t xml:space="preserve"> </w:t>
      </w:r>
      <w:r>
        <w:t>urge</w:t>
      </w:r>
      <w:r w:rsidR="00D51CE0">
        <w:t xml:space="preserve"> </w:t>
      </w:r>
      <w:r>
        <w:t>that</w:t>
      </w:r>
      <w:r w:rsidR="00D51CE0">
        <w:t xml:space="preserve"> </w:t>
      </w:r>
      <w:r>
        <w:t>your</w:t>
      </w:r>
      <w:r w:rsidR="00D51CE0">
        <w:t xml:space="preserve"> </w:t>
      </w:r>
      <w:r>
        <w:t>enemy</w:t>
      </w:r>
      <w:r w:rsidR="00D51CE0">
        <w:t xml:space="preserve"> </w:t>
      </w:r>
      <w:r>
        <w:t>does</w:t>
      </w:r>
      <w:r w:rsidR="00D51CE0">
        <w:t xml:space="preserve"> </w:t>
      </w:r>
      <w:r>
        <w:t>not</w:t>
      </w:r>
      <w:r w:rsidR="00D51CE0">
        <w:t xml:space="preserve"> </w:t>
      </w:r>
      <w:r>
        <w:t>deserve</w:t>
      </w:r>
      <w:r w:rsidR="00D51CE0">
        <w:t xml:space="preserve"> </w:t>
      </w:r>
      <w:r>
        <w:t>forgiveness,</w:t>
      </w:r>
      <w:r w:rsidR="00D51CE0">
        <w:t xml:space="preserve"> </w:t>
      </w:r>
      <w:r>
        <w:t>ask</w:t>
      </w:r>
      <w:r w:rsidR="00D51CE0">
        <w:t xml:space="preserve"> </w:t>
      </w:r>
      <w:r>
        <w:t>yourself</w:t>
      </w:r>
      <w:r w:rsidR="00D51CE0">
        <w:t xml:space="preserve"> </w:t>
      </w:r>
      <w:r>
        <w:t>how</w:t>
      </w:r>
      <w:r w:rsidR="00D51CE0">
        <w:t xml:space="preserve"> </w:t>
      </w:r>
      <w:r>
        <w:t>far</w:t>
      </w:r>
      <w:r w:rsidR="00D51CE0">
        <w:t xml:space="preserve"> </w:t>
      </w:r>
      <w:r>
        <w:t>you</w:t>
      </w:r>
      <w:r w:rsidR="00D51CE0">
        <w:t xml:space="preserve"> </w:t>
      </w:r>
      <w:r>
        <w:t>have</w:t>
      </w:r>
      <w:r w:rsidR="00D51CE0">
        <w:t xml:space="preserve"> </w:t>
      </w:r>
      <w:r>
        <w:t>merited</w:t>
      </w:r>
      <w:r w:rsidR="00D51CE0">
        <w:t xml:space="preserve"> </w:t>
      </w:r>
      <w:r>
        <w:t>God</w:t>
      </w:r>
      <w:r w:rsidR="000A492F">
        <w:t>’</w:t>
      </w:r>
      <w:r>
        <w:t>s</w:t>
      </w:r>
      <w:r w:rsidR="00D51CE0">
        <w:t xml:space="preserve"> </w:t>
      </w:r>
      <w:r>
        <w:t>pardon.</w:t>
      </w:r>
      <w:r w:rsidR="00D51CE0">
        <w:t xml:space="preserve"> </w:t>
      </w:r>
      <w:r>
        <w:t>Will</w:t>
      </w:r>
      <w:r w:rsidR="00D51CE0">
        <w:t xml:space="preserve"> </w:t>
      </w:r>
      <w:r>
        <w:t>you</w:t>
      </w:r>
      <w:r w:rsidR="00D51CE0">
        <w:t xml:space="preserve"> </w:t>
      </w:r>
      <w:r>
        <w:t>have</w:t>
      </w:r>
      <w:r w:rsidR="00D51CE0">
        <w:t xml:space="preserve"> </w:t>
      </w:r>
      <w:r>
        <w:t>God</w:t>
      </w:r>
      <w:r w:rsidR="00D51CE0">
        <w:t xml:space="preserve"> </w:t>
      </w:r>
      <w:r>
        <w:t>exercise</w:t>
      </w:r>
      <w:r w:rsidR="00D51CE0">
        <w:t xml:space="preserve"> </w:t>
      </w:r>
      <w:r>
        <w:t>only</w:t>
      </w:r>
      <w:r w:rsidR="00D51CE0">
        <w:t xml:space="preserve"> </w:t>
      </w:r>
      <w:r>
        <w:t>mercy</w:t>
      </w:r>
      <w:r w:rsidR="00D51CE0">
        <w:t xml:space="preserve"> </w:t>
      </w:r>
      <w:r>
        <w:t>towards</w:t>
      </w:r>
      <w:r w:rsidR="00D51CE0">
        <w:t xml:space="preserve"> </w:t>
      </w:r>
      <w:r>
        <w:t>you,</w:t>
      </w:r>
      <w:r w:rsidR="00D51CE0">
        <w:t xml:space="preserve"> </w:t>
      </w:r>
      <w:r>
        <w:t>when</w:t>
      </w:r>
      <w:r w:rsidR="00D51CE0">
        <w:t xml:space="preserve"> </w:t>
      </w:r>
      <w:r>
        <w:t>you</w:t>
      </w:r>
      <w:r w:rsidR="00D51CE0">
        <w:t xml:space="preserve"> </w:t>
      </w:r>
      <w:r>
        <w:t>pursue</w:t>
      </w:r>
      <w:r w:rsidR="00D51CE0">
        <w:t xml:space="preserve"> </w:t>
      </w:r>
      <w:r>
        <w:t>your</w:t>
      </w:r>
      <w:r w:rsidR="00D51CE0">
        <w:t xml:space="preserve"> </w:t>
      </w:r>
      <w:r>
        <w:t>neighbor</w:t>
      </w:r>
      <w:r w:rsidR="00D51CE0">
        <w:t xml:space="preserve"> </w:t>
      </w:r>
      <w:r>
        <w:t>with</w:t>
      </w:r>
      <w:r w:rsidR="00D51CE0">
        <w:t xml:space="preserve"> </w:t>
      </w:r>
      <w:r>
        <w:t>implacable</w:t>
      </w:r>
      <w:r w:rsidR="00D51CE0">
        <w:t xml:space="preserve"> </w:t>
      </w:r>
      <w:r>
        <w:t>hatred?</w:t>
      </w:r>
      <w:r w:rsidR="00D51CE0">
        <w:t xml:space="preserve"> </w:t>
      </w:r>
      <w:r>
        <w:t>And</w:t>
      </w:r>
      <w:r w:rsidR="00D51CE0">
        <w:t xml:space="preserve"> </w:t>
      </w:r>
      <w:r>
        <w:t>if</w:t>
      </w:r>
      <w:r w:rsidR="00D51CE0">
        <w:t xml:space="preserve"> </w:t>
      </w:r>
      <w:r>
        <w:t>it</w:t>
      </w:r>
      <w:r w:rsidR="00D51CE0">
        <w:t xml:space="preserve"> </w:t>
      </w:r>
      <w:r>
        <w:t>be</w:t>
      </w:r>
      <w:r w:rsidR="00D51CE0">
        <w:t xml:space="preserve"> </w:t>
      </w:r>
      <w:r>
        <w:t>true</w:t>
      </w:r>
      <w:r w:rsidR="00D51CE0">
        <w:t xml:space="preserve"> </w:t>
      </w:r>
      <w:r>
        <w:t>that</w:t>
      </w:r>
      <w:r w:rsidR="00D51CE0">
        <w:t xml:space="preserve"> </w:t>
      </w:r>
      <w:r>
        <w:t>your</w:t>
      </w:r>
      <w:r w:rsidR="00D51CE0">
        <w:t xml:space="preserve"> </w:t>
      </w:r>
      <w:r>
        <w:t>enemy</w:t>
      </w:r>
      <w:r w:rsidR="00D51CE0">
        <w:t xml:space="preserve"> </w:t>
      </w:r>
      <w:r>
        <w:t>does</w:t>
      </w:r>
      <w:r w:rsidR="00D51CE0">
        <w:t xml:space="preserve"> </w:t>
      </w:r>
      <w:r>
        <w:t>not</w:t>
      </w:r>
      <w:r w:rsidR="00D51CE0">
        <w:t xml:space="preserve"> </w:t>
      </w:r>
      <w:r>
        <w:t>deserve</w:t>
      </w:r>
      <w:r w:rsidR="00D51CE0">
        <w:t xml:space="preserve"> </w:t>
      </w:r>
      <w:r>
        <w:t>pardon</w:t>
      </w:r>
      <w:r w:rsidR="00D51CE0">
        <w:t xml:space="preserve"> </w:t>
      </w:r>
      <w:r>
        <w:t>from</w:t>
      </w:r>
      <w:r w:rsidR="00D51CE0">
        <w:t xml:space="preserve"> </w:t>
      </w:r>
      <w:r>
        <w:t>you,</w:t>
      </w:r>
      <w:r w:rsidR="00D51CE0">
        <w:t xml:space="preserve"> </w:t>
      </w:r>
      <w:r>
        <w:t>it</w:t>
      </w:r>
      <w:r w:rsidR="00D51CE0">
        <w:t xml:space="preserve"> </w:t>
      </w:r>
      <w:r>
        <w:t>will</w:t>
      </w:r>
      <w:r w:rsidR="00D51CE0">
        <w:t xml:space="preserve"> </w:t>
      </w:r>
      <w:r>
        <w:t>be</w:t>
      </w:r>
      <w:r w:rsidR="00D51CE0">
        <w:t xml:space="preserve"> </w:t>
      </w:r>
      <w:r>
        <w:t>equally</w:t>
      </w:r>
      <w:r w:rsidR="00D51CE0">
        <w:t xml:space="preserve"> </w:t>
      </w:r>
      <w:r>
        <w:t>true</w:t>
      </w:r>
      <w:r w:rsidR="00D51CE0">
        <w:t xml:space="preserve"> </w:t>
      </w:r>
      <w:r>
        <w:t>that</w:t>
      </w:r>
      <w:r w:rsidR="00D51CE0">
        <w:t xml:space="preserve"> </w:t>
      </w:r>
      <w:r>
        <w:t>you</w:t>
      </w:r>
      <w:r w:rsidR="00D51CE0">
        <w:t xml:space="preserve"> </w:t>
      </w:r>
      <w:r>
        <w:t>do</w:t>
      </w:r>
      <w:r w:rsidR="00D51CE0">
        <w:t xml:space="preserve"> </w:t>
      </w:r>
      <w:r>
        <w:t>not</w:t>
      </w:r>
      <w:r w:rsidR="00D51CE0">
        <w:t xml:space="preserve"> </w:t>
      </w:r>
      <w:r>
        <w:t>deserve</w:t>
      </w:r>
      <w:r w:rsidR="00D51CE0">
        <w:t xml:space="preserve"> </w:t>
      </w:r>
      <w:r>
        <w:t>pardon</w:t>
      </w:r>
      <w:r w:rsidR="00D51CE0">
        <w:t xml:space="preserve"> </w:t>
      </w:r>
      <w:r>
        <w:t>from</w:t>
      </w:r>
      <w:r w:rsidR="00D51CE0">
        <w:t xml:space="preserve"> </w:t>
      </w:r>
      <w:r>
        <w:t>God.</w:t>
      </w:r>
      <w:r w:rsidR="00D51CE0">
        <w:t xml:space="preserve"> </w:t>
      </w:r>
      <w:r>
        <w:t>Remember</w:t>
      </w:r>
      <w:r w:rsidR="00D51CE0">
        <w:t xml:space="preserve"> </w:t>
      </w:r>
      <w:r>
        <w:t>that</w:t>
      </w:r>
      <w:r w:rsidR="00D51CE0">
        <w:t xml:space="preserve"> </w:t>
      </w:r>
      <w:r>
        <w:t>the</w:t>
      </w:r>
      <w:r w:rsidR="00D51CE0">
        <w:t xml:space="preserve"> </w:t>
      </w:r>
      <w:r>
        <w:t>pardon</w:t>
      </w:r>
      <w:r w:rsidR="00D51CE0">
        <w:t xml:space="preserve"> </w:t>
      </w:r>
      <w:r>
        <w:t>which</w:t>
      </w:r>
      <w:r w:rsidR="00D51CE0">
        <w:t xml:space="preserve"> </w:t>
      </w:r>
      <w:r>
        <w:t>man</w:t>
      </w:r>
      <w:r w:rsidR="00D51CE0">
        <w:t xml:space="preserve"> </w:t>
      </w:r>
      <w:r>
        <w:t>has</w:t>
      </w:r>
      <w:r w:rsidR="00D51CE0">
        <w:t xml:space="preserve"> </w:t>
      </w:r>
      <w:r>
        <w:t>not</w:t>
      </w:r>
      <w:r w:rsidR="00D51CE0">
        <w:t xml:space="preserve"> </w:t>
      </w:r>
      <w:r>
        <w:t>merited</w:t>
      </w:r>
      <w:r w:rsidR="00D51CE0">
        <w:t xml:space="preserve"> </w:t>
      </w:r>
      <w:r>
        <w:t>for</w:t>
      </w:r>
      <w:r w:rsidR="00D51CE0">
        <w:t xml:space="preserve"> </w:t>
      </w:r>
      <w:r>
        <w:t>himself</w:t>
      </w:r>
      <w:r w:rsidR="00D51CE0">
        <w:t xml:space="preserve"> </w:t>
      </w:r>
      <w:r>
        <w:t>Christ</w:t>
      </w:r>
      <w:r w:rsidR="00D51CE0">
        <w:t xml:space="preserve"> </w:t>
      </w:r>
      <w:r>
        <w:t>has</w:t>
      </w:r>
      <w:r w:rsidR="00D51CE0">
        <w:t xml:space="preserve"> </w:t>
      </w:r>
      <w:r>
        <w:t>superabundantly</w:t>
      </w:r>
      <w:r w:rsidR="00D51CE0">
        <w:t xml:space="preserve"> </w:t>
      </w:r>
      <w:r>
        <w:t>merited</w:t>
      </w:r>
      <w:r w:rsidR="00D51CE0">
        <w:t xml:space="preserve"> </w:t>
      </w:r>
      <w:r>
        <w:t>for</w:t>
      </w:r>
      <w:r w:rsidR="00D51CE0">
        <w:t xml:space="preserve"> </w:t>
      </w:r>
      <w:r>
        <w:t>him.</w:t>
      </w:r>
      <w:r w:rsidR="00D51CE0">
        <w:t xml:space="preserve"> </w:t>
      </w:r>
      <w:r>
        <w:t>For</w:t>
      </w:r>
      <w:r w:rsidR="00D51CE0">
        <w:t xml:space="preserve"> </w:t>
      </w:r>
      <w:r>
        <w:t>love</w:t>
      </w:r>
      <w:r w:rsidR="00D51CE0">
        <w:t xml:space="preserve"> </w:t>
      </w:r>
      <w:r>
        <w:t>of</w:t>
      </w:r>
      <w:r w:rsidR="00D51CE0">
        <w:t xml:space="preserve"> </w:t>
      </w:r>
      <w:r>
        <w:t>Him,</w:t>
      </w:r>
      <w:r w:rsidR="00D51CE0">
        <w:t xml:space="preserve"> </w:t>
      </w:r>
      <w:r>
        <w:t>therefore,</w:t>
      </w:r>
      <w:r w:rsidR="00D51CE0">
        <w:t xml:space="preserve"> </w:t>
      </w:r>
      <w:r>
        <w:t>forgive</w:t>
      </w:r>
      <w:r w:rsidR="00D51CE0">
        <w:t xml:space="preserve"> </w:t>
      </w:r>
      <w:r>
        <w:t>all</w:t>
      </w:r>
      <w:r w:rsidR="00D51CE0">
        <w:t xml:space="preserve"> </w:t>
      </w:r>
      <w:r>
        <w:t>who</w:t>
      </w:r>
      <w:r w:rsidR="00D51CE0">
        <w:t xml:space="preserve"> </w:t>
      </w:r>
      <w:r>
        <w:t>have</w:t>
      </w:r>
      <w:r w:rsidR="00D51CE0">
        <w:t xml:space="preserve"> </w:t>
      </w:r>
      <w:r>
        <w:t>offended</w:t>
      </w:r>
      <w:r w:rsidR="00D51CE0">
        <w:t xml:space="preserve"> </w:t>
      </w:r>
      <w:r>
        <w:t>you.</w:t>
      </w:r>
      <w:r w:rsidR="00D51CE0">
        <w:t xml:space="preserve"> </w:t>
      </w:r>
    </w:p>
    <w:p w14:paraId="25BFD22D" w14:textId="43B5E13F" w:rsidR="000A492F" w:rsidRDefault="00055323" w:rsidP="00B01E47">
      <w:pPr>
        <w:jc w:val="both"/>
      </w:pPr>
      <w:r>
        <w:t>Be</w:t>
      </w:r>
      <w:r w:rsidR="00D51CE0">
        <w:t xml:space="preserve"> </w:t>
      </w:r>
      <w:r>
        <w:t>assured,</w:t>
      </w:r>
      <w:r w:rsidR="00D51CE0">
        <w:t xml:space="preserve"> </w:t>
      </w:r>
      <w:r>
        <w:t>moreover,</w:t>
      </w:r>
      <w:r w:rsidR="00D51CE0">
        <w:t xml:space="preserve"> </w:t>
      </w:r>
      <w:r>
        <w:t>that</w:t>
      </w:r>
      <w:r w:rsidR="00D51CE0">
        <w:t xml:space="preserve"> </w:t>
      </w:r>
      <w:r>
        <w:t>as</w:t>
      </w:r>
      <w:r w:rsidR="00D51CE0">
        <w:t xml:space="preserve"> </w:t>
      </w:r>
      <w:r>
        <w:t>long</w:t>
      </w:r>
      <w:r w:rsidR="00D51CE0">
        <w:t xml:space="preserve"> </w:t>
      </w:r>
      <w:r>
        <w:t>as</w:t>
      </w:r>
      <w:r w:rsidR="00D51CE0">
        <w:t xml:space="preserve"> </w:t>
      </w:r>
      <w:r>
        <w:t>hatred</w:t>
      </w:r>
      <w:r w:rsidR="00D51CE0">
        <w:t xml:space="preserve"> </w:t>
      </w:r>
      <w:r>
        <w:t>predominates</w:t>
      </w:r>
      <w:r w:rsidR="00D51CE0">
        <w:t xml:space="preserve"> </w:t>
      </w:r>
      <w:r>
        <w:t>in</w:t>
      </w:r>
      <w:r w:rsidR="00D51CE0">
        <w:t xml:space="preserve"> </w:t>
      </w:r>
      <w:r>
        <w:t>your</w:t>
      </w:r>
      <w:r w:rsidR="00D51CE0">
        <w:t xml:space="preserve"> </w:t>
      </w:r>
      <w:r>
        <w:t>heart</w:t>
      </w:r>
      <w:r w:rsidR="00D51CE0">
        <w:t xml:space="preserve"> </w:t>
      </w:r>
      <w:r>
        <w:t>you</w:t>
      </w:r>
      <w:r w:rsidR="00D51CE0">
        <w:t xml:space="preserve"> </w:t>
      </w:r>
      <w:r>
        <w:t>can</w:t>
      </w:r>
      <w:r w:rsidR="00D51CE0">
        <w:t xml:space="preserve"> </w:t>
      </w:r>
      <w:r>
        <w:t>make</w:t>
      </w:r>
      <w:r w:rsidR="00D51CE0">
        <w:t xml:space="preserve"> </w:t>
      </w:r>
      <w:r>
        <w:t>no</w:t>
      </w:r>
      <w:r w:rsidR="00D51CE0">
        <w:t xml:space="preserve"> </w:t>
      </w:r>
      <w:r>
        <w:t>offering</w:t>
      </w:r>
      <w:r w:rsidR="00D51CE0">
        <w:t xml:space="preserve"> </w:t>
      </w:r>
      <w:r>
        <w:t>which</w:t>
      </w:r>
      <w:r w:rsidR="00D51CE0">
        <w:t xml:space="preserve"> </w:t>
      </w:r>
      <w:r>
        <w:t>will</w:t>
      </w:r>
      <w:r w:rsidR="00D51CE0">
        <w:t xml:space="preserve"> </w:t>
      </w:r>
      <w:r>
        <w:t>be</w:t>
      </w:r>
      <w:r w:rsidR="00D51CE0">
        <w:t xml:space="preserve"> </w:t>
      </w:r>
      <w:r>
        <w:t>acceptable</w:t>
      </w:r>
      <w:r w:rsidR="00D51CE0">
        <w:t xml:space="preserve"> </w:t>
      </w:r>
      <w:r>
        <w:t>to</w:t>
      </w:r>
      <w:r w:rsidR="00D51CE0">
        <w:t xml:space="preserve"> </w:t>
      </w:r>
      <w:r>
        <w:t>God,</w:t>
      </w:r>
      <w:r w:rsidR="00D51CE0">
        <w:t xml:space="preserve"> </w:t>
      </w:r>
      <w:r>
        <w:t>Who</w:t>
      </w:r>
      <w:r w:rsidR="00D51CE0">
        <w:t xml:space="preserve"> </w:t>
      </w:r>
      <w:r>
        <w:t>has</w:t>
      </w:r>
      <w:r w:rsidR="00D51CE0">
        <w:t xml:space="preserve"> </w:t>
      </w:r>
      <w:r>
        <w:t>said:</w:t>
      </w:r>
      <w:r w:rsidR="00D51CE0">
        <w:t xml:space="preserve"> </w:t>
      </w:r>
      <w:r w:rsidR="000A492F">
        <w:t>“</w:t>
      </w:r>
      <w:r>
        <w:t>If</w:t>
      </w:r>
      <w:r w:rsidR="00D51CE0">
        <w:t xml:space="preserve"> </w:t>
      </w:r>
      <w:r w:rsidR="00186837">
        <w:t>you</w:t>
      </w:r>
      <w:r w:rsidR="00D51CE0">
        <w:t xml:space="preserve"> </w:t>
      </w:r>
      <w:r>
        <w:t>offer</w:t>
      </w:r>
      <w:r w:rsidR="00D51CE0">
        <w:t xml:space="preserve"> </w:t>
      </w:r>
      <w:r w:rsidR="005704E7">
        <w:t>your</w:t>
      </w:r>
      <w:r w:rsidR="00D51CE0">
        <w:t xml:space="preserve"> </w:t>
      </w:r>
      <w:r>
        <w:t>gift</w:t>
      </w:r>
      <w:r w:rsidR="00D51CE0">
        <w:t xml:space="preserve"> </w:t>
      </w:r>
      <w:r>
        <w:t>at</w:t>
      </w:r>
      <w:r w:rsidR="00D51CE0">
        <w:t xml:space="preserve"> </w:t>
      </w:r>
      <w:r>
        <w:t>the</w:t>
      </w:r>
      <w:r w:rsidR="00D51CE0">
        <w:t xml:space="preserve"> </w:t>
      </w:r>
      <w:r>
        <w:t>altar,</w:t>
      </w:r>
      <w:r w:rsidR="00D51CE0">
        <w:t xml:space="preserve"> </w:t>
      </w:r>
      <w:r>
        <w:t>and</w:t>
      </w:r>
      <w:r w:rsidR="00D51CE0">
        <w:t xml:space="preserve"> </w:t>
      </w:r>
      <w:r>
        <w:t>there</w:t>
      </w:r>
      <w:r w:rsidR="00D51CE0">
        <w:t xml:space="preserve"> </w:t>
      </w:r>
      <w:r w:rsidR="00186837">
        <w:t>you</w:t>
      </w:r>
      <w:r w:rsidR="00D51CE0">
        <w:t xml:space="preserve"> </w:t>
      </w:r>
      <w:r>
        <w:t>remember</w:t>
      </w:r>
      <w:r w:rsidR="00D51CE0">
        <w:t xml:space="preserve"> </w:t>
      </w:r>
      <w:r>
        <w:t>that</w:t>
      </w:r>
      <w:r w:rsidR="00D51CE0">
        <w:t xml:space="preserve"> </w:t>
      </w:r>
      <w:r w:rsidR="005704E7">
        <w:t>your</w:t>
      </w:r>
      <w:r w:rsidR="00D51CE0">
        <w:t xml:space="preserve"> </w:t>
      </w:r>
      <w:r>
        <w:t>brother</w:t>
      </w:r>
      <w:r w:rsidR="00D51CE0">
        <w:t xml:space="preserve"> </w:t>
      </w:r>
      <w:r w:rsidR="005704E7">
        <w:t>has</w:t>
      </w:r>
      <w:r w:rsidR="00D51CE0">
        <w:t xml:space="preserve"> </w:t>
      </w:r>
      <w:r>
        <w:t>anything</w:t>
      </w:r>
      <w:r w:rsidR="00D51CE0">
        <w:t xml:space="preserve"> </w:t>
      </w:r>
      <w:r>
        <w:t>against</w:t>
      </w:r>
      <w:r w:rsidR="00D51CE0">
        <w:t xml:space="preserve"> </w:t>
      </w:r>
      <w:r w:rsidR="000E0824">
        <w:t>you</w:t>
      </w:r>
      <w:r>
        <w:t>,</w:t>
      </w:r>
      <w:r w:rsidR="00D51CE0">
        <w:t xml:space="preserve"> </w:t>
      </w:r>
      <w:r>
        <w:t>leave</w:t>
      </w:r>
      <w:r w:rsidR="00D51CE0">
        <w:t xml:space="preserve"> </w:t>
      </w:r>
      <w:r>
        <w:t>there</w:t>
      </w:r>
      <w:r w:rsidR="00D51CE0">
        <w:t xml:space="preserve"> </w:t>
      </w:r>
      <w:r w:rsidR="005704E7">
        <w:t>your</w:t>
      </w:r>
      <w:r w:rsidR="00D51CE0">
        <w:t xml:space="preserve"> </w:t>
      </w:r>
      <w:r>
        <w:t>offering</w:t>
      </w:r>
      <w:r w:rsidR="00D51CE0">
        <w:t xml:space="preserve"> </w:t>
      </w:r>
      <w:r>
        <w:t>before</w:t>
      </w:r>
      <w:r w:rsidR="00D51CE0">
        <w:t xml:space="preserve"> </w:t>
      </w:r>
      <w:r>
        <w:t>the</w:t>
      </w:r>
      <w:r w:rsidR="00D51CE0">
        <w:t xml:space="preserve"> </w:t>
      </w:r>
      <w:r>
        <w:t>altar,</w:t>
      </w:r>
      <w:r w:rsidR="00D51CE0">
        <w:t xml:space="preserve"> </w:t>
      </w:r>
      <w:r>
        <w:t>and</w:t>
      </w:r>
      <w:r w:rsidR="00D51CE0">
        <w:t xml:space="preserve"> </w:t>
      </w:r>
      <w:r>
        <w:t>go</w:t>
      </w:r>
      <w:r w:rsidR="00D51CE0">
        <w:t xml:space="preserve"> </w:t>
      </w:r>
      <w:r>
        <w:t>first</w:t>
      </w:r>
      <w:r w:rsidR="00D51CE0">
        <w:t xml:space="preserve"> </w:t>
      </w:r>
      <w:r>
        <w:t>to</w:t>
      </w:r>
      <w:r w:rsidR="00D51CE0">
        <w:t xml:space="preserve"> </w:t>
      </w:r>
      <w:r>
        <w:t>be</w:t>
      </w:r>
      <w:r w:rsidR="00D51CE0">
        <w:t xml:space="preserve"> </w:t>
      </w:r>
      <w:r>
        <w:t>reconciled</w:t>
      </w:r>
      <w:r w:rsidR="00D51CE0">
        <w:t xml:space="preserve"> </w:t>
      </w:r>
      <w:r>
        <w:t>to</w:t>
      </w:r>
      <w:r w:rsidR="00D51CE0">
        <w:t xml:space="preserve"> </w:t>
      </w:r>
      <w:r w:rsidR="005704E7">
        <w:t>your</w:t>
      </w:r>
      <w:r w:rsidR="00D51CE0">
        <w:t xml:space="preserve"> </w:t>
      </w:r>
      <w:r>
        <w:t>brother,</w:t>
      </w:r>
      <w:r w:rsidR="00D51CE0">
        <w:t xml:space="preserve"> </w:t>
      </w:r>
      <w:r>
        <w:t>and</w:t>
      </w:r>
      <w:r w:rsidR="00D51CE0">
        <w:t xml:space="preserve"> </w:t>
      </w:r>
      <w:r>
        <w:t>then</w:t>
      </w:r>
      <w:r w:rsidR="00D51CE0">
        <w:t xml:space="preserve"> </w:t>
      </w:r>
      <w:r>
        <w:t>coming</w:t>
      </w:r>
      <w:r w:rsidR="00D51CE0">
        <w:t xml:space="preserve"> </w:t>
      </w:r>
      <w:r w:rsidR="00186837">
        <w:t>you</w:t>
      </w:r>
      <w:r w:rsidR="00D51CE0">
        <w:t xml:space="preserve"> </w:t>
      </w:r>
      <w:r w:rsidR="004C1632">
        <w:t>shall</w:t>
      </w:r>
      <w:r w:rsidR="00D51CE0">
        <w:t xml:space="preserve"> </w:t>
      </w:r>
      <w:r>
        <w:t>offer</w:t>
      </w:r>
      <w:r w:rsidR="00D51CE0">
        <w:t xml:space="preserve"> </w:t>
      </w:r>
      <w:r w:rsidR="005704E7">
        <w:t>your</w:t>
      </w:r>
      <w:r w:rsidR="00D51CE0">
        <w:t xml:space="preserve"> </w:t>
      </w:r>
      <w:r>
        <w:t>gift.</w:t>
      </w:r>
      <w:r w:rsidR="000A492F">
        <w:t>”</w:t>
      </w:r>
      <w:r w:rsidR="000A492F">
        <w:rPr>
          <w:rStyle w:val="FootnoteReference"/>
        </w:rPr>
        <w:footnoteReference w:id="477"/>
      </w:r>
      <w:r w:rsidR="00D51CE0">
        <w:t xml:space="preserve"> </w:t>
      </w:r>
      <w:r>
        <w:t>Hence</w:t>
      </w:r>
      <w:r w:rsidR="00D51CE0">
        <w:t xml:space="preserve"> </w:t>
      </w:r>
      <w:r>
        <w:t>you</w:t>
      </w:r>
      <w:r w:rsidR="00D51CE0">
        <w:t xml:space="preserve"> </w:t>
      </w:r>
      <w:r>
        <w:t>can</w:t>
      </w:r>
      <w:r w:rsidR="00D51CE0">
        <w:t xml:space="preserve"> </w:t>
      </w:r>
      <w:r>
        <w:t>realize</w:t>
      </w:r>
      <w:r w:rsidR="00D51CE0">
        <w:t xml:space="preserve"> </w:t>
      </w:r>
      <w:r>
        <w:t>how</w:t>
      </w:r>
      <w:r w:rsidR="00D51CE0">
        <w:t xml:space="preserve"> </w:t>
      </w:r>
      <w:r>
        <w:t>grievous</w:t>
      </w:r>
      <w:r w:rsidR="00D51CE0">
        <w:t xml:space="preserve"> </w:t>
      </w:r>
      <w:r>
        <w:t>is</w:t>
      </w:r>
      <w:r w:rsidR="00D51CE0">
        <w:t xml:space="preserve"> </w:t>
      </w:r>
      <w:r>
        <w:t>the</w:t>
      </w:r>
      <w:r w:rsidR="00D51CE0">
        <w:t xml:space="preserve"> </w:t>
      </w:r>
      <w:r>
        <w:t>sin</w:t>
      </w:r>
      <w:r w:rsidR="00D51CE0">
        <w:t xml:space="preserve"> </w:t>
      </w:r>
      <w:r>
        <w:t>of</w:t>
      </w:r>
      <w:r w:rsidR="00D51CE0">
        <w:t xml:space="preserve"> </w:t>
      </w:r>
      <w:r>
        <w:t>enmity</w:t>
      </w:r>
      <w:r w:rsidR="00D51CE0">
        <w:t xml:space="preserve"> </w:t>
      </w:r>
      <w:r>
        <w:t>among</w:t>
      </w:r>
      <w:r w:rsidR="00D51CE0">
        <w:t xml:space="preserve"> </w:t>
      </w:r>
      <w:r>
        <w:t>men,</w:t>
      </w:r>
      <w:r w:rsidR="00D51CE0">
        <w:t xml:space="preserve"> </w:t>
      </w:r>
      <w:r>
        <w:t>since</w:t>
      </w:r>
      <w:r w:rsidR="00D51CE0">
        <w:t xml:space="preserve"> </w:t>
      </w:r>
      <w:r>
        <w:t>it</w:t>
      </w:r>
      <w:r w:rsidR="00D51CE0">
        <w:t xml:space="preserve"> </w:t>
      </w:r>
      <w:r>
        <w:t>causes</w:t>
      </w:r>
      <w:r w:rsidR="00D51CE0">
        <w:t xml:space="preserve"> </w:t>
      </w:r>
      <w:r>
        <w:t>an</w:t>
      </w:r>
      <w:r w:rsidR="00D51CE0">
        <w:t xml:space="preserve"> </w:t>
      </w:r>
      <w:r>
        <w:t>enmity</w:t>
      </w:r>
      <w:r w:rsidR="00D51CE0">
        <w:t xml:space="preserve"> </w:t>
      </w:r>
      <w:r>
        <w:t>between</w:t>
      </w:r>
      <w:r w:rsidR="00D51CE0">
        <w:t xml:space="preserve"> </w:t>
      </w:r>
      <w:r>
        <w:t>God</w:t>
      </w:r>
      <w:r w:rsidR="00D51CE0">
        <w:t xml:space="preserve"> </w:t>
      </w:r>
      <w:r>
        <w:t>and</w:t>
      </w:r>
      <w:r w:rsidR="00D51CE0">
        <w:t xml:space="preserve"> </w:t>
      </w:r>
      <w:r>
        <w:t>us,</w:t>
      </w:r>
      <w:r w:rsidR="00D51CE0">
        <w:t xml:space="preserve"> </w:t>
      </w:r>
      <w:r>
        <w:t>and</w:t>
      </w:r>
      <w:r w:rsidR="00D51CE0">
        <w:t xml:space="preserve"> </w:t>
      </w:r>
      <w:r>
        <w:t>destroys</w:t>
      </w:r>
      <w:r w:rsidR="00D51CE0">
        <w:t xml:space="preserve"> </w:t>
      </w:r>
      <w:r>
        <w:t>the</w:t>
      </w:r>
      <w:r w:rsidR="00D51CE0">
        <w:t xml:space="preserve"> </w:t>
      </w:r>
      <w:r>
        <w:t>merit</w:t>
      </w:r>
      <w:r w:rsidR="00D51CE0">
        <w:t xml:space="preserve"> </w:t>
      </w:r>
      <w:r>
        <w:t>of</w:t>
      </w:r>
      <w:r w:rsidR="00D51CE0">
        <w:t xml:space="preserve"> </w:t>
      </w:r>
      <w:r>
        <w:t>all</w:t>
      </w:r>
      <w:r w:rsidR="00D51CE0">
        <w:t xml:space="preserve"> </w:t>
      </w:r>
      <w:r>
        <w:t>our</w:t>
      </w:r>
      <w:r w:rsidR="00D51CE0">
        <w:t xml:space="preserve"> </w:t>
      </w:r>
      <w:r>
        <w:t>good</w:t>
      </w:r>
      <w:r w:rsidR="00D51CE0">
        <w:t xml:space="preserve"> </w:t>
      </w:r>
      <w:r>
        <w:t>works.</w:t>
      </w:r>
      <w:r w:rsidR="00D51CE0">
        <w:t xml:space="preserve"> </w:t>
      </w:r>
      <w:r w:rsidR="000A492F">
        <w:t>“</w:t>
      </w:r>
      <w:r>
        <w:t>We</w:t>
      </w:r>
      <w:r w:rsidR="00D51CE0">
        <w:t xml:space="preserve"> </w:t>
      </w:r>
      <w:r>
        <w:t>gain</w:t>
      </w:r>
      <w:r w:rsidR="00D51CE0">
        <w:t xml:space="preserve"> </w:t>
      </w:r>
      <w:r>
        <w:t>no</w:t>
      </w:r>
      <w:r w:rsidR="00D51CE0">
        <w:t xml:space="preserve"> </w:t>
      </w:r>
      <w:r>
        <w:t>merit</w:t>
      </w:r>
      <w:r w:rsidR="00D51CE0">
        <w:t xml:space="preserve"> </w:t>
      </w:r>
      <w:r>
        <w:t>from</w:t>
      </w:r>
      <w:r w:rsidR="00D51CE0">
        <w:t xml:space="preserve"> </w:t>
      </w:r>
      <w:r>
        <w:t>good</w:t>
      </w:r>
      <w:r w:rsidR="00D51CE0">
        <w:t xml:space="preserve"> </w:t>
      </w:r>
      <w:r>
        <w:t>works,</w:t>
      </w:r>
      <w:r w:rsidR="000A492F">
        <w:t>”</w:t>
      </w:r>
      <w:r w:rsidR="00D51CE0">
        <w:t xml:space="preserve"> </w:t>
      </w:r>
      <w:r>
        <w:t>says</w:t>
      </w:r>
      <w:r w:rsidR="00D51CE0">
        <w:t xml:space="preserve"> </w:t>
      </w:r>
      <w:r>
        <w:t>St.</w:t>
      </w:r>
      <w:r w:rsidR="00D51CE0">
        <w:t xml:space="preserve"> </w:t>
      </w:r>
      <w:r>
        <w:t>Gregory,</w:t>
      </w:r>
      <w:r w:rsidR="00D51CE0">
        <w:t xml:space="preserve"> </w:t>
      </w:r>
      <w:r w:rsidR="000A492F">
        <w:t>“</w:t>
      </w:r>
      <w:r>
        <w:t>if</w:t>
      </w:r>
      <w:r w:rsidR="00D51CE0">
        <w:t xml:space="preserve"> </w:t>
      </w:r>
      <w:r>
        <w:t>we</w:t>
      </w:r>
      <w:r w:rsidR="00D51CE0">
        <w:t xml:space="preserve"> </w:t>
      </w:r>
      <w:r>
        <w:t>have</w:t>
      </w:r>
      <w:r w:rsidR="00D51CE0">
        <w:t xml:space="preserve"> </w:t>
      </w:r>
      <w:r>
        <w:t>not</w:t>
      </w:r>
      <w:r w:rsidR="00D51CE0">
        <w:t xml:space="preserve"> </w:t>
      </w:r>
      <w:r>
        <w:t>learned</w:t>
      </w:r>
      <w:r w:rsidR="00D51CE0">
        <w:t xml:space="preserve"> </w:t>
      </w:r>
      <w:r>
        <w:t>to</w:t>
      </w:r>
      <w:r w:rsidR="00D51CE0">
        <w:t xml:space="preserve"> </w:t>
      </w:r>
      <w:r>
        <w:t>endure</w:t>
      </w:r>
      <w:r w:rsidR="00D51CE0">
        <w:t xml:space="preserve"> </w:t>
      </w:r>
      <w:r>
        <w:t>injuries</w:t>
      </w:r>
      <w:r w:rsidR="00D51CE0">
        <w:t xml:space="preserve"> </w:t>
      </w:r>
      <w:r>
        <w:t>with</w:t>
      </w:r>
      <w:r w:rsidR="00D51CE0">
        <w:t xml:space="preserve"> </w:t>
      </w:r>
      <w:r>
        <w:t>patience</w:t>
      </w:r>
      <w:r w:rsidR="000A492F">
        <w:t>.”</w:t>
      </w:r>
      <w:r w:rsidR="000A492F">
        <w:rPr>
          <w:rStyle w:val="FootnoteReference"/>
        </w:rPr>
        <w:footnoteReference w:id="478"/>
      </w:r>
    </w:p>
    <w:p w14:paraId="7BFD05DB" w14:textId="77777777" w:rsidR="00A0469F" w:rsidRDefault="00055323" w:rsidP="00B01E47">
      <w:pPr>
        <w:jc w:val="both"/>
      </w:pPr>
      <w:r>
        <w:t>Consider</w:t>
      </w:r>
      <w:r w:rsidR="00D51CE0">
        <w:t xml:space="preserve"> </w:t>
      </w:r>
      <w:r>
        <w:t>also</w:t>
      </w:r>
      <w:r w:rsidR="00D51CE0">
        <w:t xml:space="preserve"> </w:t>
      </w:r>
      <w:r>
        <w:t>that</w:t>
      </w:r>
      <w:r w:rsidR="00D51CE0">
        <w:t xml:space="preserve"> </w:t>
      </w:r>
      <w:r>
        <w:t>the</w:t>
      </w:r>
      <w:r w:rsidR="00D51CE0">
        <w:t xml:space="preserve"> </w:t>
      </w:r>
      <w:r>
        <w:t>fellow-creature</w:t>
      </w:r>
      <w:r w:rsidR="00D51CE0">
        <w:t xml:space="preserve"> </w:t>
      </w:r>
      <w:r>
        <w:t>whom</w:t>
      </w:r>
      <w:r w:rsidR="00D51CE0">
        <w:t xml:space="preserve"> </w:t>
      </w:r>
      <w:r>
        <w:t>you</w:t>
      </w:r>
      <w:r w:rsidR="00D51CE0">
        <w:t xml:space="preserve"> </w:t>
      </w:r>
      <w:r>
        <w:t>hate</w:t>
      </w:r>
      <w:r w:rsidR="00D51CE0">
        <w:t xml:space="preserve"> </w:t>
      </w:r>
      <w:r>
        <w:t>is</w:t>
      </w:r>
      <w:r w:rsidR="00D51CE0">
        <w:t xml:space="preserve"> </w:t>
      </w:r>
      <w:r>
        <w:t>either</w:t>
      </w:r>
      <w:r w:rsidR="00D51CE0">
        <w:t xml:space="preserve"> </w:t>
      </w:r>
      <w:r>
        <w:t>a</w:t>
      </w:r>
      <w:r w:rsidR="00D51CE0">
        <w:t xml:space="preserve"> </w:t>
      </w:r>
      <w:r>
        <w:t>just</w:t>
      </w:r>
      <w:r w:rsidR="00D51CE0">
        <w:t xml:space="preserve"> </w:t>
      </w:r>
      <w:r>
        <w:t>man</w:t>
      </w:r>
      <w:r w:rsidR="00D51CE0">
        <w:t xml:space="preserve"> </w:t>
      </w:r>
      <w:r>
        <w:t>or</w:t>
      </w:r>
      <w:r w:rsidR="00D51CE0">
        <w:t xml:space="preserve"> </w:t>
      </w:r>
      <w:r>
        <w:t>a</w:t>
      </w:r>
      <w:r w:rsidR="00D51CE0">
        <w:t xml:space="preserve"> </w:t>
      </w:r>
      <w:r>
        <w:t>sinner.</w:t>
      </w:r>
      <w:r w:rsidR="00D51CE0">
        <w:t xml:space="preserve"> </w:t>
      </w:r>
      <w:r>
        <w:t>If</w:t>
      </w:r>
      <w:r w:rsidR="00D51CE0">
        <w:t xml:space="preserve"> </w:t>
      </w:r>
      <w:r>
        <w:t>a</w:t>
      </w:r>
      <w:r w:rsidR="00D51CE0">
        <w:t xml:space="preserve"> </w:t>
      </w:r>
      <w:r>
        <w:t>just</w:t>
      </w:r>
      <w:r w:rsidR="00D51CE0">
        <w:t xml:space="preserve"> </w:t>
      </w:r>
      <w:r>
        <w:t>man,</w:t>
      </w:r>
      <w:r w:rsidR="00D51CE0">
        <w:t xml:space="preserve"> </w:t>
      </w:r>
      <w:r>
        <w:t>it</w:t>
      </w:r>
      <w:r w:rsidR="00D51CE0">
        <w:t xml:space="preserve"> </w:t>
      </w:r>
      <w:r>
        <w:t>is</w:t>
      </w:r>
      <w:r w:rsidR="00D51CE0">
        <w:t xml:space="preserve"> </w:t>
      </w:r>
      <w:r>
        <w:t>certainly</w:t>
      </w:r>
      <w:r w:rsidR="00D51CE0">
        <w:t xml:space="preserve"> </w:t>
      </w:r>
      <w:r>
        <w:t>a</w:t>
      </w:r>
      <w:r w:rsidR="00D51CE0">
        <w:t xml:space="preserve"> </w:t>
      </w:r>
      <w:r>
        <w:t>great</w:t>
      </w:r>
      <w:r w:rsidR="00D51CE0">
        <w:t xml:space="preserve"> </w:t>
      </w:r>
      <w:r>
        <w:t>misfortune</w:t>
      </w:r>
      <w:r w:rsidR="00D51CE0">
        <w:t xml:space="preserve"> </w:t>
      </w:r>
      <w:r>
        <w:t>to</w:t>
      </w:r>
      <w:r w:rsidR="00D51CE0">
        <w:t xml:space="preserve"> </w:t>
      </w:r>
      <w:r>
        <w:t>be</w:t>
      </w:r>
      <w:r w:rsidR="00D51CE0">
        <w:t xml:space="preserve"> </w:t>
      </w:r>
      <w:r>
        <w:t>the</w:t>
      </w:r>
      <w:r w:rsidR="00D51CE0">
        <w:t xml:space="preserve"> </w:t>
      </w:r>
      <w:r>
        <w:t>declared</w:t>
      </w:r>
      <w:r w:rsidR="00D51CE0">
        <w:t xml:space="preserve"> </w:t>
      </w:r>
      <w:r>
        <w:t>enemy</w:t>
      </w:r>
      <w:r w:rsidR="00D51CE0">
        <w:t xml:space="preserve"> </w:t>
      </w:r>
      <w:r>
        <w:t>of</w:t>
      </w:r>
      <w:r w:rsidR="00D51CE0">
        <w:t xml:space="preserve"> </w:t>
      </w:r>
      <w:r>
        <w:t>a</w:t>
      </w:r>
      <w:r w:rsidR="00D51CE0">
        <w:t xml:space="preserve"> </w:t>
      </w:r>
      <w:r>
        <w:t>friend</w:t>
      </w:r>
      <w:r w:rsidR="00D51CE0">
        <w:t xml:space="preserve"> </w:t>
      </w:r>
      <w:r>
        <w:t>of</w:t>
      </w:r>
      <w:r w:rsidR="00D51CE0">
        <w:t xml:space="preserve"> </w:t>
      </w:r>
      <w:r>
        <w:t>God.</w:t>
      </w:r>
      <w:r w:rsidR="00D51CE0">
        <w:t xml:space="preserve"> </w:t>
      </w:r>
      <w:r>
        <w:t>If</w:t>
      </w:r>
      <w:r w:rsidR="00D51CE0">
        <w:t xml:space="preserve"> </w:t>
      </w:r>
      <w:r>
        <w:t>a</w:t>
      </w:r>
      <w:r w:rsidR="00D51CE0">
        <w:t xml:space="preserve"> </w:t>
      </w:r>
      <w:r>
        <w:t>sinner,</w:t>
      </w:r>
      <w:r w:rsidR="00D51CE0">
        <w:t xml:space="preserve"> </w:t>
      </w:r>
      <w:r>
        <w:t>it</w:t>
      </w:r>
      <w:r w:rsidR="00D51CE0">
        <w:t xml:space="preserve"> </w:t>
      </w:r>
      <w:r>
        <w:t>is</w:t>
      </w:r>
      <w:r w:rsidR="00D51CE0">
        <w:t xml:space="preserve"> </w:t>
      </w:r>
      <w:r>
        <w:t>no</w:t>
      </w:r>
      <w:r w:rsidR="00D51CE0">
        <w:t xml:space="preserve"> </w:t>
      </w:r>
      <w:r>
        <w:t>less</w:t>
      </w:r>
      <w:r w:rsidR="00D51CE0">
        <w:t xml:space="preserve"> </w:t>
      </w:r>
      <w:r>
        <w:t>deplorable</w:t>
      </w:r>
      <w:r w:rsidR="00D51CE0">
        <w:t xml:space="preserve"> </w:t>
      </w:r>
      <w:r>
        <w:t>that</w:t>
      </w:r>
      <w:r w:rsidR="00D51CE0">
        <w:t xml:space="preserve"> </w:t>
      </w:r>
      <w:r>
        <w:t>you</w:t>
      </w:r>
      <w:r w:rsidR="00D51CE0">
        <w:t xml:space="preserve"> </w:t>
      </w:r>
      <w:r>
        <w:t>should</w:t>
      </w:r>
      <w:r w:rsidR="00D51CE0">
        <w:t xml:space="preserve"> </w:t>
      </w:r>
      <w:r>
        <w:t>undertake</w:t>
      </w:r>
      <w:r w:rsidR="00D51CE0">
        <w:t xml:space="preserve"> </w:t>
      </w:r>
      <w:r>
        <w:t>to</w:t>
      </w:r>
      <w:r w:rsidR="00D51CE0">
        <w:t xml:space="preserve"> </w:t>
      </w:r>
      <w:r>
        <w:t>punish</w:t>
      </w:r>
      <w:r w:rsidR="00D51CE0">
        <w:t xml:space="preserve"> </w:t>
      </w:r>
      <w:r>
        <w:t>the</w:t>
      </w:r>
      <w:r w:rsidR="00D51CE0">
        <w:t xml:space="preserve"> </w:t>
      </w:r>
      <w:r>
        <w:t>malice</w:t>
      </w:r>
      <w:r w:rsidR="00D51CE0">
        <w:t xml:space="preserve"> </w:t>
      </w:r>
      <w:r>
        <w:t>of</w:t>
      </w:r>
      <w:r w:rsidR="00D51CE0">
        <w:t xml:space="preserve"> </w:t>
      </w:r>
      <w:r>
        <w:t>another</w:t>
      </w:r>
      <w:r w:rsidR="00D51CE0">
        <w:t xml:space="preserve"> </w:t>
      </w:r>
      <w:r>
        <w:t>by</w:t>
      </w:r>
      <w:r w:rsidR="00D51CE0">
        <w:t xml:space="preserve"> </w:t>
      </w:r>
      <w:r>
        <w:t>plunging</w:t>
      </w:r>
      <w:r w:rsidR="00D51CE0">
        <w:t xml:space="preserve"> </w:t>
      </w:r>
      <w:r>
        <w:t>your</w:t>
      </w:r>
      <w:r w:rsidR="00D51CE0">
        <w:t xml:space="preserve"> </w:t>
      </w:r>
      <w:r>
        <w:t>own</w:t>
      </w:r>
      <w:r w:rsidR="00D51CE0">
        <w:t xml:space="preserve"> </w:t>
      </w:r>
      <w:r>
        <w:t>soul</w:t>
      </w:r>
      <w:r w:rsidR="00D51CE0">
        <w:t xml:space="preserve"> </w:t>
      </w:r>
      <w:r>
        <w:t>into</w:t>
      </w:r>
      <w:r w:rsidR="00D51CE0">
        <w:t xml:space="preserve"> </w:t>
      </w:r>
      <w:r>
        <w:t>sin.</w:t>
      </w:r>
      <w:r w:rsidR="00D51CE0">
        <w:t xml:space="preserve"> </w:t>
      </w:r>
      <w:r>
        <w:t>And</w:t>
      </w:r>
      <w:r w:rsidR="00D51CE0">
        <w:t xml:space="preserve"> </w:t>
      </w:r>
      <w:r>
        <w:t>if</w:t>
      </w:r>
      <w:r w:rsidR="00D51CE0">
        <w:t xml:space="preserve"> </w:t>
      </w:r>
      <w:r>
        <w:t>your</w:t>
      </w:r>
      <w:r w:rsidR="00D51CE0">
        <w:t xml:space="preserve"> </w:t>
      </w:r>
      <w:r>
        <w:t>neighbor</w:t>
      </w:r>
      <w:r w:rsidR="00D51CE0">
        <w:t xml:space="preserve"> </w:t>
      </w:r>
      <w:r>
        <w:t>in</w:t>
      </w:r>
      <w:r w:rsidR="00D51CE0">
        <w:t xml:space="preserve"> </w:t>
      </w:r>
      <w:r>
        <w:t>his</w:t>
      </w:r>
      <w:r w:rsidR="00D51CE0">
        <w:t xml:space="preserve"> </w:t>
      </w:r>
      <w:r>
        <w:t>turn</w:t>
      </w:r>
      <w:r w:rsidR="00D51CE0">
        <w:t xml:space="preserve"> </w:t>
      </w:r>
      <w:r>
        <w:t>seek</w:t>
      </w:r>
      <w:r w:rsidR="00D51CE0">
        <w:t xml:space="preserve"> </w:t>
      </w:r>
      <w:r>
        <w:t>vengeance</w:t>
      </w:r>
      <w:r w:rsidR="00D51CE0">
        <w:t xml:space="preserve"> </w:t>
      </w:r>
      <w:r>
        <w:t>for</w:t>
      </w:r>
      <w:r w:rsidR="00D51CE0">
        <w:t xml:space="preserve"> </w:t>
      </w:r>
      <w:r>
        <w:t>the</w:t>
      </w:r>
      <w:r w:rsidR="00D51CE0">
        <w:t xml:space="preserve"> </w:t>
      </w:r>
      <w:r>
        <w:t>injury</w:t>
      </w:r>
      <w:r w:rsidR="00D51CE0">
        <w:t xml:space="preserve"> </w:t>
      </w:r>
      <w:r>
        <w:t>you</w:t>
      </w:r>
      <w:r w:rsidR="00D51CE0">
        <w:t xml:space="preserve"> </w:t>
      </w:r>
      <w:r>
        <w:t>inflict</w:t>
      </w:r>
      <w:r w:rsidR="00D51CE0">
        <w:t xml:space="preserve"> </w:t>
      </w:r>
      <w:r>
        <w:t>upon</w:t>
      </w:r>
      <w:r w:rsidR="00D51CE0">
        <w:t xml:space="preserve"> </w:t>
      </w:r>
      <w:r>
        <w:t>him,</w:t>
      </w:r>
      <w:r w:rsidR="00D51CE0">
        <w:t xml:space="preserve"> </w:t>
      </w:r>
      <w:r>
        <w:t>where</w:t>
      </w:r>
      <w:r w:rsidR="00D51CE0">
        <w:t xml:space="preserve"> </w:t>
      </w:r>
      <w:r>
        <w:t>will</w:t>
      </w:r>
      <w:r w:rsidR="00D51CE0">
        <w:t xml:space="preserve"> </w:t>
      </w:r>
      <w:r>
        <w:t>your</w:t>
      </w:r>
      <w:r w:rsidR="00D51CE0">
        <w:t xml:space="preserve"> </w:t>
      </w:r>
      <w:r>
        <w:t>enmities</w:t>
      </w:r>
      <w:r w:rsidR="00D51CE0">
        <w:t xml:space="preserve"> </w:t>
      </w:r>
      <w:r>
        <w:t>end?</w:t>
      </w:r>
      <w:r w:rsidR="00D51CE0">
        <w:t xml:space="preserve"> </w:t>
      </w:r>
      <w:r>
        <w:t>Will</w:t>
      </w:r>
      <w:r w:rsidR="00D51CE0">
        <w:t xml:space="preserve"> </w:t>
      </w:r>
      <w:r>
        <w:t>there</w:t>
      </w:r>
      <w:r w:rsidR="00D51CE0">
        <w:t xml:space="preserve"> </w:t>
      </w:r>
      <w:r>
        <w:t>be</w:t>
      </w:r>
      <w:r w:rsidR="00D51CE0">
        <w:t xml:space="preserve"> </w:t>
      </w:r>
      <w:r>
        <w:t>any</w:t>
      </w:r>
      <w:r w:rsidR="00D51CE0">
        <w:t xml:space="preserve"> </w:t>
      </w:r>
      <w:r>
        <w:t>peace</w:t>
      </w:r>
      <w:r w:rsidR="00D51CE0">
        <w:t xml:space="preserve"> </w:t>
      </w:r>
      <w:r>
        <w:t>on</w:t>
      </w:r>
      <w:r w:rsidR="00D51CE0">
        <w:t xml:space="preserve"> </w:t>
      </w:r>
      <w:r>
        <w:t>the</w:t>
      </w:r>
      <w:r w:rsidR="00D51CE0">
        <w:t xml:space="preserve"> </w:t>
      </w:r>
      <w:r>
        <w:t>earth?</w:t>
      </w:r>
    </w:p>
    <w:p w14:paraId="70B3BF17" w14:textId="77777777" w:rsidR="00A0469F" w:rsidRDefault="00D51CE0" w:rsidP="00B01E47">
      <w:pPr>
        <w:jc w:val="both"/>
      </w:pPr>
      <w:r>
        <w:t xml:space="preserve"> </w:t>
      </w:r>
      <w:r w:rsidR="00055323">
        <w:t>The</w:t>
      </w:r>
      <w:r>
        <w:t xml:space="preserve"> </w:t>
      </w:r>
      <w:r w:rsidR="00055323">
        <w:t>Apostle</w:t>
      </w:r>
      <w:r>
        <w:t xml:space="preserve"> </w:t>
      </w:r>
      <w:r w:rsidR="00055323">
        <w:t>teaches</w:t>
      </w:r>
      <w:r>
        <w:t xml:space="preserve"> </w:t>
      </w:r>
      <w:r w:rsidR="00055323">
        <w:t>us</w:t>
      </w:r>
      <w:r>
        <w:t xml:space="preserve"> </w:t>
      </w:r>
      <w:r w:rsidR="00055323">
        <w:t>a</w:t>
      </w:r>
      <w:r>
        <w:t xml:space="preserve"> </w:t>
      </w:r>
      <w:r w:rsidR="00055323">
        <w:t>more</w:t>
      </w:r>
      <w:r>
        <w:t xml:space="preserve"> </w:t>
      </w:r>
      <w:r w:rsidR="00055323">
        <w:t>noble</w:t>
      </w:r>
      <w:r>
        <w:t xml:space="preserve"> </w:t>
      </w:r>
      <w:r w:rsidR="00055323">
        <w:t>revenge</w:t>
      </w:r>
      <w:r>
        <w:t xml:space="preserve"> </w:t>
      </w:r>
      <w:r w:rsidR="00055323">
        <w:t>when</w:t>
      </w:r>
      <w:r>
        <w:t xml:space="preserve"> </w:t>
      </w:r>
      <w:r w:rsidR="00055323">
        <w:t>he</w:t>
      </w:r>
      <w:r>
        <w:t xml:space="preserve"> </w:t>
      </w:r>
      <w:r w:rsidR="00055323">
        <w:t>tells</w:t>
      </w:r>
      <w:r>
        <w:t xml:space="preserve"> </w:t>
      </w:r>
      <w:r w:rsidR="00055323">
        <w:t>us</w:t>
      </w:r>
      <w:r>
        <w:t xml:space="preserve"> </w:t>
      </w:r>
      <w:r w:rsidR="00A0469F">
        <w:t>“</w:t>
      </w:r>
      <w:r w:rsidR="00055323">
        <w:t>not</w:t>
      </w:r>
      <w:r>
        <w:t xml:space="preserve"> </w:t>
      </w:r>
      <w:r w:rsidR="00055323">
        <w:t>to</w:t>
      </w:r>
      <w:r>
        <w:t xml:space="preserve"> </w:t>
      </w:r>
      <w:r w:rsidR="00055323">
        <w:t>be</w:t>
      </w:r>
      <w:r>
        <w:t xml:space="preserve"> </w:t>
      </w:r>
      <w:r w:rsidR="00055323">
        <w:t>overcome</w:t>
      </w:r>
      <w:r>
        <w:t xml:space="preserve"> </w:t>
      </w:r>
      <w:r w:rsidR="00055323">
        <w:t>by</w:t>
      </w:r>
      <w:r>
        <w:t xml:space="preserve"> </w:t>
      </w:r>
      <w:r w:rsidR="00055323">
        <w:t>evil,</w:t>
      </w:r>
      <w:r>
        <w:t xml:space="preserve"> </w:t>
      </w:r>
      <w:r w:rsidR="00055323">
        <w:t>but</w:t>
      </w:r>
      <w:r>
        <w:t xml:space="preserve"> </w:t>
      </w:r>
      <w:r w:rsidR="00055323">
        <w:t>to</w:t>
      </w:r>
      <w:r>
        <w:t xml:space="preserve"> </w:t>
      </w:r>
      <w:r w:rsidR="00055323">
        <w:t>overcome</w:t>
      </w:r>
      <w:r>
        <w:t xml:space="preserve"> </w:t>
      </w:r>
      <w:r w:rsidR="00055323">
        <w:t>evil</w:t>
      </w:r>
      <w:r>
        <w:t xml:space="preserve"> </w:t>
      </w:r>
      <w:r w:rsidR="00055323">
        <w:t>by</w:t>
      </w:r>
      <w:r>
        <w:t xml:space="preserve"> </w:t>
      </w:r>
      <w:r w:rsidR="00055323">
        <w:t>good</w:t>
      </w:r>
      <w:r w:rsidR="00A0469F">
        <w:t>”</w:t>
      </w:r>
      <w:r w:rsidR="00A0469F">
        <w:rPr>
          <w:rStyle w:val="FootnoteReference"/>
        </w:rPr>
        <w:footnoteReference w:id="479"/>
      </w:r>
      <w:r w:rsidR="00A0469F">
        <w:t>-</w:t>
      </w:r>
      <w:r w:rsidR="00055323">
        <w:t>that</w:t>
      </w:r>
      <w:r>
        <w:t xml:space="preserve"> </w:t>
      </w:r>
      <w:r w:rsidR="00055323">
        <w:t>is,</w:t>
      </w:r>
      <w:r>
        <w:t xml:space="preserve"> </w:t>
      </w:r>
      <w:r w:rsidR="00055323">
        <w:t>to</w:t>
      </w:r>
      <w:r>
        <w:t xml:space="preserve"> </w:t>
      </w:r>
      <w:r w:rsidR="00055323">
        <w:t>triumph</w:t>
      </w:r>
      <w:r>
        <w:t xml:space="preserve"> </w:t>
      </w:r>
      <w:r w:rsidR="00055323">
        <w:t>by</w:t>
      </w:r>
      <w:r>
        <w:t xml:space="preserve"> </w:t>
      </w:r>
      <w:r w:rsidR="00055323">
        <w:t>our</w:t>
      </w:r>
      <w:r>
        <w:t xml:space="preserve"> </w:t>
      </w:r>
      <w:r w:rsidR="00055323">
        <w:t>virtues</w:t>
      </w:r>
      <w:r>
        <w:t xml:space="preserve"> </w:t>
      </w:r>
      <w:r w:rsidR="00055323">
        <w:t>over</w:t>
      </w:r>
      <w:r>
        <w:t xml:space="preserve"> </w:t>
      </w:r>
      <w:r w:rsidR="00055323">
        <w:t>the</w:t>
      </w:r>
      <w:r>
        <w:t xml:space="preserve"> </w:t>
      </w:r>
      <w:r w:rsidR="00055323">
        <w:t>vices</w:t>
      </w:r>
      <w:r>
        <w:t xml:space="preserve"> </w:t>
      </w:r>
      <w:r w:rsidR="00055323">
        <w:t>of</w:t>
      </w:r>
      <w:r>
        <w:t xml:space="preserve"> </w:t>
      </w:r>
      <w:r w:rsidR="00055323">
        <w:t>our</w:t>
      </w:r>
      <w:r>
        <w:t xml:space="preserve"> </w:t>
      </w:r>
      <w:r w:rsidR="00055323">
        <w:t>brethren.</w:t>
      </w:r>
      <w:r>
        <w:t xml:space="preserve"> </w:t>
      </w:r>
      <w:r w:rsidR="00055323">
        <w:t>In</w:t>
      </w:r>
      <w:r>
        <w:t xml:space="preserve"> </w:t>
      </w:r>
      <w:r w:rsidR="00055323">
        <w:t>endeavoring</w:t>
      </w:r>
      <w:r>
        <w:t xml:space="preserve"> </w:t>
      </w:r>
      <w:r w:rsidR="00055323">
        <w:t>to</w:t>
      </w:r>
      <w:r>
        <w:t xml:space="preserve"> </w:t>
      </w:r>
      <w:r w:rsidR="00055323">
        <w:t>be</w:t>
      </w:r>
      <w:r>
        <w:t xml:space="preserve"> </w:t>
      </w:r>
      <w:r w:rsidR="00055323">
        <w:t>revenged</w:t>
      </w:r>
      <w:r>
        <w:t xml:space="preserve"> </w:t>
      </w:r>
      <w:r w:rsidR="00055323">
        <w:t>upon</w:t>
      </w:r>
      <w:r>
        <w:t xml:space="preserve"> </w:t>
      </w:r>
      <w:r w:rsidR="00055323">
        <w:t>a</w:t>
      </w:r>
      <w:r>
        <w:t xml:space="preserve"> </w:t>
      </w:r>
      <w:r w:rsidR="00055323">
        <w:t>fellow-creature</w:t>
      </w:r>
      <w:r>
        <w:t xml:space="preserve"> </w:t>
      </w:r>
      <w:r w:rsidR="00055323">
        <w:t>you</w:t>
      </w:r>
      <w:r>
        <w:t xml:space="preserve"> </w:t>
      </w:r>
      <w:r w:rsidR="00055323">
        <w:t>are</w:t>
      </w:r>
      <w:r>
        <w:t xml:space="preserve"> </w:t>
      </w:r>
      <w:r w:rsidR="00055323">
        <w:t>often</w:t>
      </w:r>
      <w:r>
        <w:t xml:space="preserve"> </w:t>
      </w:r>
      <w:r w:rsidR="00055323">
        <w:t>disappointed</w:t>
      </w:r>
      <w:r>
        <w:t xml:space="preserve"> </w:t>
      </w:r>
      <w:r w:rsidR="00055323">
        <w:t>and</w:t>
      </w:r>
      <w:r>
        <w:t xml:space="preserve"> </w:t>
      </w:r>
      <w:r w:rsidR="00055323">
        <w:t>vanquished</w:t>
      </w:r>
      <w:r>
        <w:t xml:space="preserve"> </w:t>
      </w:r>
      <w:r w:rsidR="00055323">
        <w:t>by</w:t>
      </w:r>
      <w:r>
        <w:t xml:space="preserve"> </w:t>
      </w:r>
      <w:r w:rsidR="00055323">
        <w:t>anger</w:t>
      </w:r>
      <w:r>
        <w:t xml:space="preserve"> </w:t>
      </w:r>
      <w:r w:rsidR="00055323">
        <w:t>itself.</w:t>
      </w:r>
      <w:r>
        <w:t xml:space="preserve"> </w:t>
      </w:r>
      <w:r w:rsidR="00055323">
        <w:t>But</w:t>
      </w:r>
      <w:r>
        <w:t xml:space="preserve"> </w:t>
      </w:r>
      <w:r w:rsidR="00055323">
        <w:t>if</w:t>
      </w:r>
      <w:r>
        <w:t xml:space="preserve"> </w:t>
      </w:r>
      <w:r w:rsidR="00055323">
        <w:t>you</w:t>
      </w:r>
      <w:r>
        <w:t xml:space="preserve"> </w:t>
      </w:r>
      <w:r w:rsidR="00055323">
        <w:t>overcome</w:t>
      </w:r>
      <w:r>
        <w:t xml:space="preserve"> </w:t>
      </w:r>
      <w:r w:rsidR="00055323">
        <w:t>your</w:t>
      </w:r>
      <w:r>
        <w:t xml:space="preserve"> </w:t>
      </w:r>
      <w:r w:rsidR="00055323">
        <w:t>passion</w:t>
      </w:r>
      <w:r>
        <w:t xml:space="preserve"> </w:t>
      </w:r>
      <w:r w:rsidR="00055323">
        <w:t>you</w:t>
      </w:r>
      <w:r>
        <w:t xml:space="preserve"> </w:t>
      </w:r>
      <w:r w:rsidR="00055323">
        <w:t>gain</w:t>
      </w:r>
      <w:r>
        <w:t xml:space="preserve"> </w:t>
      </w:r>
      <w:r w:rsidR="00055323">
        <w:t>a</w:t>
      </w:r>
      <w:r>
        <w:t xml:space="preserve"> </w:t>
      </w:r>
      <w:r w:rsidR="00055323">
        <w:t>more</w:t>
      </w:r>
      <w:r>
        <w:t xml:space="preserve"> </w:t>
      </w:r>
      <w:r w:rsidR="00055323">
        <w:t>glorious</w:t>
      </w:r>
      <w:r>
        <w:t xml:space="preserve"> </w:t>
      </w:r>
      <w:r w:rsidR="00055323">
        <w:t>victory</w:t>
      </w:r>
      <w:r>
        <w:t xml:space="preserve"> </w:t>
      </w:r>
      <w:r w:rsidR="00055323">
        <w:t>than</w:t>
      </w:r>
      <w:r>
        <w:t xml:space="preserve"> </w:t>
      </w:r>
      <w:r w:rsidR="00055323">
        <w:t>he</w:t>
      </w:r>
      <w:r>
        <w:t xml:space="preserve"> </w:t>
      </w:r>
      <w:r w:rsidR="00055323">
        <w:t>who</w:t>
      </w:r>
      <w:r>
        <w:t xml:space="preserve"> </w:t>
      </w:r>
      <w:r w:rsidR="00055323">
        <w:t>conquers</w:t>
      </w:r>
      <w:r>
        <w:t xml:space="preserve"> </w:t>
      </w:r>
      <w:r w:rsidR="00055323">
        <w:t>a</w:t>
      </w:r>
      <w:r>
        <w:t xml:space="preserve"> </w:t>
      </w:r>
      <w:r w:rsidR="00055323">
        <w:t>city.</w:t>
      </w:r>
      <w:r>
        <w:t xml:space="preserve"> </w:t>
      </w:r>
      <w:r w:rsidR="00055323">
        <w:t>Our</w:t>
      </w:r>
      <w:r>
        <w:t xml:space="preserve"> </w:t>
      </w:r>
      <w:r w:rsidR="00055323">
        <w:t>noblest</w:t>
      </w:r>
      <w:r>
        <w:t xml:space="preserve"> </w:t>
      </w:r>
      <w:r w:rsidR="00055323">
        <w:t>triumph</w:t>
      </w:r>
      <w:r>
        <w:t xml:space="preserve"> </w:t>
      </w:r>
      <w:r w:rsidR="00055323">
        <w:t>is</w:t>
      </w:r>
      <w:r>
        <w:t xml:space="preserve"> </w:t>
      </w:r>
      <w:r w:rsidR="00055323">
        <w:t>won</w:t>
      </w:r>
      <w:r>
        <w:t xml:space="preserve"> </w:t>
      </w:r>
      <w:r w:rsidR="00055323">
        <w:t>by</w:t>
      </w:r>
      <w:r>
        <w:t xml:space="preserve"> </w:t>
      </w:r>
      <w:r w:rsidR="00055323">
        <w:t>subduing</w:t>
      </w:r>
      <w:r>
        <w:t xml:space="preserve"> </w:t>
      </w:r>
      <w:r w:rsidR="00055323">
        <w:t>ourselves,</w:t>
      </w:r>
      <w:r>
        <w:t xml:space="preserve"> </w:t>
      </w:r>
      <w:r w:rsidR="00055323">
        <w:t>by</w:t>
      </w:r>
      <w:r>
        <w:t xml:space="preserve"> </w:t>
      </w:r>
      <w:r w:rsidR="00055323">
        <w:t>subjecting</w:t>
      </w:r>
      <w:r>
        <w:t xml:space="preserve"> </w:t>
      </w:r>
      <w:r w:rsidR="00055323">
        <w:t>our</w:t>
      </w:r>
      <w:r>
        <w:t xml:space="preserve"> </w:t>
      </w:r>
      <w:r w:rsidR="00055323">
        <w:t>passions</w:t>
      </w:r>
      <w:r>
        <w:t xml:space="preserve"> </w:t>
      </w:r>
      <w:r w:rsidR="00055323">
        <w:t>to</w:t>
      </w:r>
      <w:r>
        <w:t xml:space="preserve"> </w:t>
      </w:r>
      <w:r w:rsidR="00055323">
        <w:t>the</w:t>
      </w:r>
      <w:r>
        <w:t xml:space="preserve"> </w:t>
      </w:r>
      <w:r w:rsidR="00055323">
        <w:t>empire</w:t>
      </w:r>
      <w:r>
        <w:t xml:space="preserve"> </w:t>
      </w:r>
      <w:r w:rsidR="00055323">
        <w:t>of</w:t>
      </w:r>
      <w:r>
        <w:t xml:space="preserve"> </w:t>
      </w:r>
      <w:r w:rsidR="00055323">
        <w:t>reason.</w:t>
      </w:r>
      <w:r>
        <w:t xml:space="preserve"> </w:t>
      </w:r>
    </w:p>
    <w:p w14:paraId="46B8E2B1" w14:textId="77777777" w:rsidR="00A0469F" w:rsidRDefault="00055323" w:rsidP="00B01E47">
      <w:pPr>
        <w:jc w:val="both"/>
      </w:pPr>
      <w:r>
        <w:t>Besides</w:t>
      </w:r>
      <w:r w:rsidR="00D51CE0">
        <w:t xml:space="preserve"> </w:t>
      </w:r>
      <w:r>
        <w:t>these,</w:t>
      </w:r>
      <w:r w:rsidR="00D51CE0">
        <w:t xml:space="preserve"> </w:t>
      </w:r>
      <w:r>
        <w:t>reflect</w:t>
      </w:r>
      <w:r w:rsidR="00D51CE0">
        <w:t xml:space="preserve"> </w:t>
      </w:r>
      <w:r>
        <w:t>on</w:t>
      </w:r>
      <w:r w:rsidR="00D51CE0">
        <w:t xml:space="preserve"> </w:t>
      </w:r>
      <w:r>
        <w:t>the</w:t>
      </w:r>
      <w:r w:rsidR="00D51CE0">
        <w:t xml:space="preserve"> </w:t>
      </w:r>
      <w:r>
        <w:t>fatal</w:t>
      </w:r>
      <w:r w:rsidR="00D51CE0">
        <w:t xml:space="preserve"> </w:t>
      </w:r>
      <w:r>
        <w:t>blindness</w:t>
      </w:r>
      <w:r w:rsidR="00D51CE0">
        <w:t xml:space="preserve"> </w:t>
      </w:r>
      <w:r>
        <w:t>into</w:t>
      </w:r>
      <w:r w:rsidR="00D51CE0">
        <w:t xml:space="preserve"> </w:t>
      </w:r>
      <w:r>
        <w:t>which</w:t>
      </w:r>
      <w:r w:rsidR="00D51CE0">
        <w:t xml:space="preserve"> </w:t>
      </w:r>
      <w:r>
        <w:t>this</w:t>
      </w:r>
      <w:r w:rsidR="00D51CE0">
        <w:t xml:space="preserve"> </w:t>
      </w:r>
      <w:r>
        <w:t>passion</w:t>
      </w:r>
      <w:r w:rsidR="00D51CE0">
        <w:t xml:space="preserve"> </w:t>
      </w:r>
      <w:r>
        <w:t>leads</w:t>
      </w:r>
      <w:r w:rsidR="00D51CE0">
        <w:t xml:space="preserve"> </w:t>
      </w:r>
      <w:r>
        <w:t>man.</w:t>
      </w:r>
      <w:r w:rsidR="00D51CE0">
        <w:t xml:space="preserve"> </w:t>
      </w:r>
      <w:r>
        <w:t>Under</w:t>
      </w:r>
      <w:r w:rsidR="00D51CE0">
        <w:t xml:space="preserve"> </w:t>
      </w:r>
      <w:r>
        <w:t>the</w:t>
      </w:r>
      <w:r w:rsidR="00D51CE0">
        <w:t xml:space="preserve"> </w:t>
      </w:r>
      <w:r>
        <w:t>cover</w:t>
      </w:r>
      <w:r w:rsidR="00D51CE0">
        <w:t xml:space="preserve"> </w:t>
      </w:r>
      <w:r>
        <w:t>of</w:t>
      </w:r>
      <w:r w:rsidR="00D51CE0">
        <w:t xml:space="preserve"> </w:t>
      </w:r>
      <w:r>
        <w:t>justice</w:t>
      </w:r>
      <w:r w:rsidR="00D51CE0">
        <w:t xml:space="preserve"> </w:t>
      </w:r>
      <w:r>
        <w:t>or</w:t>
      </w:r>
      <w:r w:rsidR="00D51CE0">
        <w:t xml:space="preserve"> </w:t>
      </w:r>
      <w:r>
        <w:t>right</w:t>
      </w:r>
      <w:r w:rsidR="00D51CE0">
        <w:t xml:space="preserve"> </w:t>
      </w:r>
      <w:r>
        <w:t>how</w:t>
      </w:r>
      <w:r w:rsidR="00D51CE0">
        <w:t xml:space="preserve"> </w:t>
      </w:r>
      <w:r>
        <w:t>often</w:t>
      </w:r>
      <w:r w:rsidR="00D51CE0">
        <w:t xml:space="preserve"> </w:t>
      </w:r>
      <w:r>
        <w:t>does</w:t>
      </w:r>
      <w:r w:rsidR="00D51CE0">
        <w:t xml:space="preserve"> </w:t>
      </w:r>
      <w:r>
        <w:t>it</w:t>
      </w:r>
      <w:r w:rsidR="00D51CE0">
        <w:t xml:space="preserve"> </w:t>
      </w:r>
      <w:r>
        <w:t>drive</w:t>
      </w:r>
      <w:r w:rsidR="00D51CE0">
        <w:t xml:space="preserve"> </w:t>
      </w:r>
      <w:r>
        <w:t>him</w:t>
      </w:r>
      <w:r w:rsidR="00D51CE0">
        <w:t xml:space="preserve"> </w:t>
      </w:r>
      <w:r>
        <w:t>to</w:t>
      </w:r>
      <w:r w:rsidR="00D51CE0">
        <w:t xml:space="preserve"> </w:t>
      </w:r>
      <w:r>
        <w:t>excesses</w:t>
      </w:r>
      <w:r w:rsidR="00D51CE0">
        <w:t xml:space="preserve"> </w:t>
      </w:r>
      <w:r>
        <w:t>which</w:t>
      </w:r>
      <w:r w:rsidR="00D51CE0">
        <w:t xml:space="preserve"> </w:t>
      </w:r>
      <w:r>
        <w:t>cause</w:t>
      </w:r>
      <w:r w:rsidR="00D51CE0">
        <w:t xml:space="preserve"> </w:t>
      </w:r>
      <w:r>
        <w:t>him</w:t>
      </w:r>
      <w:r w:rsidR="00D51CE0">
        <w:t xml:space="preserve"> </w:t>
      </w:r>
      <w:r>
        <w:t>a</w:t>
      </w:r>
      <w:r w:rsidR="00D51CE0">
        <w:t xml:space="preserve"> </w:t>
      </w:r>
      <w:r>
        <w:t>lifelong</w:t>
      </w:r>
      <w:r w:rsidR="00D51CE0">
        <w:t xml:space="preserve"> </w:t>
      </w:r>
      <w:r>
        <w:t>remorse!</w:t>
      </w:r>
      <w:r w:rsidR="00D51CE0">
        <w:t xml:space="preserve"> </w:t>
      </w:r>
    </w:p>
    <w:p w14:paraId="73789632" w14:textId="368609B2" w:rsidR="00A0469F" w:rsidRDefault="00055323" w:rsidP="00B01E47">
      <w:pPr>
        <w:jc w:val="both"/>
      </w:pPr>
      <w:r>
        <w:t>The</w:t>
      </w:r>
      <w:r w:rsidR="00D51CE0">
        <w:t xml:space="preserve"> </w:t>
      </w:r>
      <w:r>
        <w:t>most</w:t>
      </w:r>
      <w:r w:rsidR="00D51CE0">
        <w:t xml:space="preserve"> </w:t>
      </w:r>
      <w:r>
        <w:t>efficacious,</w:t>
      </w:r>
      <w:r w:rsidR="00D51CE0">
        <w:t xml:space="preserve"> </w:t>
      </w:r>
      <w:r>
        <w:t>the</w:t>
      </w:r>
      <w:r w:rsidR="00D51CE0">
        <w:t xml:space="preserve"> </w:t>
      </w:r>
      <w:r>
        <w:t>sovereign</w:t>
      </w:r>
      <w:r w:rsidR="00D51CE0">
        <w:t xml:space="preserve"> </w:t>
      </w:r>
      <w:r>
        <w:t>remedy</w:t>
      </w:r>
      <w:r w:rsidR="00D51CE0">
        <w:t xml:space="preserve"> </w:t>
      </w:r>
      <w:r>
        <w:t>against</w:t>
      </w:r>
      <w:r w:rsidR="00D51CE0">
        <w:t xml:space="preserve"> </w:t>
      </w:r>
      <w:r>
        <w:t>this</w:t>
      </w:r>
      <w:r w:rsidR="00D51CE0">
        <w:t xml:space="preserve"> </w:t>
      </w:r>
      <w:r>
        <w:t>vice</w:t>
      </w:r>
      <w:r w:rsidR="00D51CE0">
        <w:t xml:space="preserve"> </w:t>
      </w:r>
      <w:r>
        <w:t>is</w:t>
      </w:r>
      <w:r w:rsidR="00D51CE0">
        <w:t xml:space="preserve"> </w:t>
      </w:r>
      <w:r>
        <w:t>to</w:t>
      </w:r>
      <w:r w:rsidR="00D51CE0">
        <w:t xml:space="preserve"> </w:t>
      </w:r>
      <w:r>
        <w:t>pluck</w:t>
      </w:r>
      <w:r w:rsidR="00D51CE0">
        <w:t xml:space="preserve"> </w:t>
      </w:r>
      <w:r>
        <w:t>from</w:t>
      </w:r>
      <w:r w:rsidR="00D51CE0">
        <w:t xml:space="preserve"> </w:t>
      </w:r>
      <w:r>
        <w:t>your</w:t>
      </w:r>
      <w:r w:rsidR="00D51CE0">
        <w:t xml:space="preserve"> </w:t>
      </w:r>
      <w:r>
        <w:t>heart</w:t>
      </w:r>
      <w:r w:rsidR="00D51CE0">
        <w:t xml:space="preserve"> </w:t>
      </w:r>
      <w:r>
        <w:t>inordinate</w:t>
      </w:r>
      <w:r w:rsidR="00D51CE0">
        <w:t xml:space="preserve"> </w:t>
      </w:r>
      <w:r>
        <w:t>love</w:t>
      </w:r>
      <w:r w:rsidR="00D51CE0">
        <w:t xml:space="preserve"> </w:t>
      </w:r>
      <w:r>
        <w:t>of</w:t>
      </w:r>
      <w:r w:rsidR="00D51CE0">
        <w:t xml:space="preserve"> </w:t>
      </w:r>
      <w:r>
        <w:t>self</w:t>
      </w:r>
      <w:r w:rsidR="00D51CE0">
        <w:t xml:space="preserve"> </w:t>
      </w:r>
      <w:r>
        <w:t>and</w:t>
      </w:r>
      <w:r w:rsidR="00D51CE0">
        <w:t xml:space="preserve"> </w:t>
      </w:r>
      <w:r>
        <w:t>of</w:t>
      </w:r>
      <w:r w:rsidR="00D51CE0">
        <w:t xml:space="preserve"> </w:t>
      </w:r>
      <w:r>
        <w:t>everything</w:t>
      </w:r>
      <w:r w:rsidR="00D51CE0">
        <w:t xml:space="preserve"> </w:t>
      </w:r>
      <w:r>
        <w:t>that</w:t>
      </w:r>
      <w:r w:rsidR="00D51CE0">
        <w:t xml:space="preserve"> </w:t>
      </w:r>
      <w:r>
        <w:t>pertains</w:t>
      </w:r>
      <w:r w:rsidR="00D51CE0">
        <w:t xml:space="preserve"> </w:t>
      </w:r>
      <w:r>
        <w:t>to</w:t>
      </w:r>
      <w:r w:rsidR="00D51CE0">
        <w:t xml:space="preserve"> </w:t>
      </w:r>
      <w:r>
        <w:t>you.</w:t>
      </w:r>
      <w:r w:rsidR="00D51CE0">
        <w:t xml:space="preserve"> </w:t>
      </w:r>
      <w:r>
        <w:t>Otherwise</w:t>
      </w:r>
      <w:r w:rsidR="00D51CE0">
        <w:t xml:space="preserve"> </w:t>
      </w:r>
      <w:r>
        <w:t>the</w:t>
      </w:r>
      <w:r w:rsidR="00D51CE0">
        <w:t xml:space="preserve"> </w:t>
      </w:r>
      <w:r>
        <w:t>slightest</w:t>
      </w:r>
      <w:r w:rsidR="00D51CE0">
        <w:t xml:space="preserve"> </w:t>
      </w:r>
      <w:r>
        <w:t>word</w:t>
      </w:r>
      <w:r w:rsidR="00D51CE0">
        <w:t xml:space="preserve"> </w:t>
      </w:r>
      <w:r>
        <w:t>or</w:t>
      </w:r>
      <w:r w:rsidR="00D51CE0">
        <w:t xml:space="preserve"> </w:t>
      </w:r>
      <w:r>
        <w:t>action</w:t>
      </w:r>
      <w:r w:rsidR="00D51CE0">
        <w:t xml:space="preserve"> </w:t>
      </w:r>
      <w:r>
        <w:t>directed</w:t>
      </w:r>
      <w:r w:rsidR="00D51CE0">
        <w:t xml:space="preserve"> </w:t>
      </w:r>
      <w:r>
        <w:t>against</w:t>
      </w:r>
      <w:r w:rsidR="00D51CE0">
        <w:t xml:space="preserve"> </w:t>
      </w:r>
      <w:r>
        <w:t>you</w:t>
      </w:r>
      <w:r w:rsidR="00D51CE0">
        <w:t xml:space="preserve"> </w:t>
      </w:r>
      <w:r>
        <w:t>or</w:t>
      </w:r>
      <w:r w:rsidR="00D51CE0">
        <w:t xml:space="preserve"> </w:t>
      </w:r>
      <w:r>
        <w:t>your</w:t>
      </w:r>
      <w:r w:rsidR="00D51CE0">
        <w:t xml:space="preserve"> </w:t>
      </w:r>
      <w:r>
        <w:t>interests</w:t>
      </w:r>
      <w:r w:rsidR="00D51CE0">
        <w:t xml:space="preserve"> </w:t>
      </w:r>
      <w:r>
        <w:t>will</w:t>
      </w:r>
      <w:r w:rsidR="00D51CE0">
        <w:t xml:space="preserve"> </w:t>
      </w:r>
      <w:r>
        <w:t>move</w:t>
      </w:r>
      <w:r w:rsidR="00D51CE0">
        <w:t xml:space="preserve"> </w:t>
      </w:r>
      <w:r>
        <w:t>you</w:t>
      </w:r>
      <w:r w:rsidR="00D51CE0">
        <w:t xml:space="preserve"> </w:t>
      </w:r>
      <w:r>
        <w:t>to</w:t>
      </w:r>
      <w:r w:rsidR="00D51CE0">
        <w:t xml:space="preserve"> </w:t>
      </w:r>
      <w:r>
        <w:t>anger.</w:t>
      </w:r>
      <w:r w:rsidR="00D51CE0">
        <w:t xml:space="preserve"> </w:t>
      </w:r>
      <w:r>
        <w:t>The</w:t>
      </w:r>
      <w:r w:rsidR="00D51CE0">
        <w:t xml:space="preserve"> </w:t>
      </w:r>
      <w:r>
        <w:t>more</w:t>
      </w:r>
      <w:r w:rsidR="00D51CE0">
        <w:t xml:space="preserve"> </w:t>
      </w:r>
      <w:r>
        <w:t>you</w:t>
      </w:r>
      <w:r w:rsidR="00D51CE0">
        <w:t xml:space="preserve"> </w:t>
      </w:r>
      <w:r>
        <w:t>are</w:t>
      </w:r>
      <w:r w:rsidR="00D51CE0">
        <w:t xml:space="preserve"> </w:t>
      </w:r>
      <w:r>
        <w:t>inclined</w:t>
      </w:r>
      <w:r w:rsidR="00D51CE0">
        <w:t xml:space="preserve"> </w:t>
      </w:r>
      <w:r>
        <w:t>to</w:t>
      </w:r>
      <w:r w:rsidR="00D51CE0">
        <w:t xml:space="preserve"> </w:t>
      </w:r>
      <w:r>
        <w:t>this</w:t>
      </w:r>
      <w:r w:rsidR="00D51CE0">
        <w:t xml:space="preserve"> </w:t>
      </w:r>
      <w:r>
        <w:t>vice</w:t>
      </w:r>
      <w:r w:rsidR="00D51CE0">
        <w:t xml:space="preserve"> </w:t>
      </w:r>
      <w:r>
        <w:t>the</w:t>
      </w:r>
      <w:r w:rsidR="00D51CE0">
        <w:t xml:space="preserve"> </w:t>
      </w:r>
      <w:r>
        <w:t>more</w:t>
      </w:r>
      <w:r w:rsidR="00D51CE0">
        <w:t xml:space="preserve"> </w:t>
      </w:r>
      <w:r>
        <w:t>persevering</w:t>
      </w:r>
      <w:r w:rsidR="00D51CE0">
        <w:t xml:space="preserve"> </w:t>
      </w:r>
      <w:r>
        <w:t>you</w:t>
      </w:r>
      <w:r w:rsidR="00D51CE0">
        <w:t xml:space="preserve"> </w:t>
      </w:r>
      <w:r>
        <w:t>should</w:t>
      </w:r>
      <w:r w:rsidR="00D51CE0">
        <w:t xml:space="preserve"> </w:t>
      </w:r>
      <w:r>
        <w:t>be</w:t>
      </w:r>
      <w:r w:rsidR="00D51CE0">
        <w:t xml:space="preserve"> </w:t>
      </w:r>
      <w:r>
        <w:t>in</w:t>
      </w:r>
      <w:r w:rsidR="00D51CE0">
        <w:t xml:space="preserve"> </w:t>
      </w:r>
      <w:r>
        <w:t>the</w:t>
      </w:r>
      <w:r w:rsidR="00D51CE0">
        <w:t xml:space="preserve"> </w:t>
      </w:r>
      <w:r>
        <w:t>practice</w:t>
      </w:r>
      <w:r w:rsidR="00D51CE0">
        <w:t xml:space="preserve"> </w:t>
      </w:r>
      <w:r>
        <w:t>of</w:t>
      </w:r>
      <w:r w:rsidR="00D51CE0">
        <w:t xml:space="preserve"> </w:t>
      </w:r>
      <w:r>
        <w:t>patience.</w:t>
      </w:r>
      <w:r w:rsidR="00D51CE0">
        <w:t xml:space="preserve"> </w:t>
      </w:r>
      <w:r>
        <w:t>Accustom</w:t>
      </w:r>
      <w:r w:rsidR="00D51CE0">
        <w:t xml:space="preserve"> </w:t>
      </w:r>
      <w:r>
        <w:t>yourself,</w:t>
      </w:r>
      <w:r w:rsidR="00D51CE0">
        <w:t xml:space="preserve"> </w:t>
      </w:r>
      <w:r>
        <w:t>as</w:t>
      </w:r>
      <w:r w:rsidR="00D51CE0">
        <w:t xml:space="preserve"> </w:t>
      </w:r>
      <w:r>
        <w:t>far</w:t>
      </w:r>
      <w:r w:rsidR="00D51CE0">
        <w:t xml:space="preserve"> </w:t>
      </w:r>
      <w:r>
        <w:t>as</w:t>
      </w:r>
      <w:r w:rsidR="00D51CE0">
        <w:t xml:space="preserve"> </w:t>
      </w:r>
      <w:r>
        <w:t>you</w:t>
      </w:r>
      <w:r w:rsidR="00D51CE0">
        <w:t xml:space="preserve"> </w:t>
      </w:r>
      <w:r>
        <w:t>can,</w:t>
      </w:r>
      <w:r w:rsidR="00D51CE0">
        <w:t xml:space="preserve"> </w:t>
      </w:r>
      <w:r>
        <w:t>calmly</w:t>
      </w:r>
      <w:r w:rsidR="00D51CE0">
        <w:t xml:space="preserve"> </w:t>
      </w:r>
      <w:r>
        <w:t>to</w:t>
      </w:r>
      <w:r w:rsidR="00D51CE0">
        <w:t xml:space="preserve"> </w:t>
      </w:r>
      <w:r>
        <w:t>face</w:t>
      </w:r>
      <w:r w:rsidR="00D51CE0">
        <w:t xml:space="preserve"> </w:t>
      </w:r>
      <w:r>
        <w:t>the</w:t>
      </w:r>
      <w:r w:rsidR="00D51CE0">
        <w:t xml:space="preserve"> </w:t>
      </w:r>
      <w:r>
        <w:t>contradictions</w:t>
      </w:r>
      <w:r w:rsidR="00D51CE0">
        <w:t xml:space="preserve"> </w:t>
      </w:r>
      <w:r>
        <w:t>and</w:t>
      </w:r>
      <w:r w:rsidR="00D51CE0">
        <w:t xml:space="preserve"> </w:t>
      </w:r>
      <w:r>
        <w:t>disappointments</w:t>
      </w:r>
      <w:r w:rsidR="00D51CE0">
        <w:t xml:space="preserve"> </w:t>
      </w:r>
      <w:r>
        <w:t>you</w:t>
      </w:r>
      <w:r w:rsidR="00D51CE0">
        <w:t xml:space="preserve"> </w:t>
      </w:r>
      <w:r>
        <w:t>are</w:t>
      </w:r>
      <w:r w:rsidR="00D51CE0">
        <w:t xml:space="preserve"> </w:t>
      </w:r>
      <w:r>
        <w:t>likely</w:t>
      </w:r>
      <w:r w:rsidR="00D51CE0">
        <w:t xml:space="preserve"> </w:t>
      </w:r>
      <w:r>
        <w:t>to</w:t>
      </w:r>
      <w:r w:rsidR="00D51CE0">
        <w:t xml:space="preserve"> </w:t>
      </w:r>
      <w:r>
        <w:t>encounter,</w:t>
      </w:r>
      <w:r w:rsidR="00D51CE0">
        <w:t xml:space="preserve"> </w:t>
      </w:r>
      <w:r>
        <w:t>and</w:t>
      </w:r>
      <w:r w:rsidR="00D51CE0">
        <w:t xml:space="preserve"> </w:t>
      </w:r>
      <w:r>
        <w:t>their</w:t>
      </w:r>
      <w:r w:rsidR="00D51CE0">
        <w:t xml:space="preserve"> </w:t>
      </w:r>
      <w:r>
        <w:t>effect</w:t>
      </w:r>
      <w:r w:rsidR="00D51CE0">
        <w:t xml:space="preserve"> </w:t>
      </w:r>
      <w:r>
        <w:t>upon</w:t>
      </w:r>
      <w:r w:rsidR="00D51CE0">
        <w:t xml:space="preserve"> </w:t>
      </w:r>
      <w:r>
        <w:t>you</w:t>
      </w:r>
      <w:r w:rsidR="00D51CE0">
        <w:t xml:space="preserve"> </w:t>
      </w:r>
      <w:r>
        <w:t>will</w:t>
      </w:r>
      <w:r w:rsidR="00D51CE0">
        <w:t xml:space="preserve"> </w:t>
      </w:r>
      <w:r>
        <w:t>thus</w:t>
      </w:r>
      <w:r w:rsidR="00D51CE0">
        <w:t xml:space="preserve"> </w:t>
      </w:r>
      <w:r>
        <w:t>be</w:t>
      </w:r>
      <w:r w:rsidR="00D51CE0">
        <w:t xml:space="preserve"> </w:t>
      </w:r>
      <w:r>
        <w:t>greatly</w:t>
      </w:r>
      <w:r w:rsidR="00D51CE0">
        <w:t xml:space="preserve"> </w:t>
      </w:r>
      <w:r>
        <w:t>diminished.</w:t>
      </w:r>
      <w:r w:rsidR="00D51CE0">
        <w:t xml:space="preserve"> </w:t>
      </w:r>
      <w:r>
        <w:t>Make</w:t>
      </w:r>
      <w:r w:rsidR="00D51CE0">
        <w:t xml:space="preserve"> </w:t>
      </w:r>
      <w:r>
        <w:t>a</w:t>
      </w:r>
      <w:r w:rsidR="00D51CE0">
        <w:t xml:space="preserve"> </w:t>
      </w:r>
      <w:r>
        <w:t>firm</w:t>
      </w:r>
      <w:r w:rsidR="00D51CE0">
        <w:t xml:space="preserve"> </w:t>
      </w:r>
      <w:r>
        <w:t>resolution</w:t>
      </w:r>
      <w:r w:rsidR="00D51CE0">
        <w:t xml:space="preserve"> </w:t>
      </w:r>
      <w:r>
        <w:t>never</w:t>
      </w:r>
      <w:r w:rsidR="00D51CE0">
        <w:t xml:space="preserve"> </w:t>
      </w:r>
      <w:r>
        <w:t>to</w:t>
      </w:r>
      <w:r w:rsidR="00D51CE0">
        <w:t xml:space="preserve"> </w:t>
      </w:r>
      <w:r>
        <w:t>speak</w:t>
      </w:r>
      <w:r w:rsidR="00D51CE0">
        <w:t xml:space="preserve"> </w:t>
      </w:r>
      <w:r>
        <w:t>or</w:t>
      </w:r>
      <w:r w:rsidR="00D51CE0">
        <w:t xml:space="preserve"> </w:t>
      </w:r>
      <w:r>
        <w:t>act</w:t>
      </w:r>
      <w:r w:rsidR="00D51CE0">
        <w:t xml:space="preserve"> </w:t>
      </w:r>
      <w:r>
        <w:t>under</w:t>
      </w:r>
      <w:r w:rsidR="00D51CE0">
        <w:t xml:space="preserve"> </w:t>
      </w:r>
      <w:r>
        <w:t>the</w:t>
      </w:r>
      <w:r w:rsidR="00D51CE0">
        <w:t xml:space="preserve"> </w:t>
      </w:r>
      <w:r>
        <w:t>influence</w:t>
      </w:r>
      <w:r w:rsidR="00D51CE0">
        <w:t xml:space="preserve"> </w:t>
      </w:r>
      <w:r>
        <w:t>of</w:t>
      </w:r>
      <w:r w:rsidR="00D51CE0">
        <w:t xml:space="preserve"> </w:t>
      </w:r>
      <w:r>
        <w:t>anger,</w:t>
      </w:r>
      <w:r w:rsidR="00D51CE0">
        <w:t xml:space="preserve"> </w:t>
      </w:r>
      <w:r>
        <w:t>nor</w:t>
      </w:r>
      <w:r w:rsidR="00D51CE0">
        <w:t xml:space="preserve"> </w:t>
      </w:r>
      <w:r>
        <w:t>to</w:t>
      </w:r>
      <w:r w:rsidR="00D51CE0">
        <w:t xml:space="preserve"> </w:t>
      </w:r>
      <w:r>
        <w:t>heed</w:t>
      </w:r>
      <w:r w:rsidR="00D51CE0">
        <w:t xml:space="preserve"> </w:t>
      </w:r>
      <w:r>
        <w:t>any</w:t>
      </w:r>
      <w:r w:rsidR="00D51CE0">
        <w:t xml:space="preserve"> </w:t>
      </w:r>
      <w:r>
        <w:t>suggestions,</w:t>
      </w:r>
      <w:r w:rsidR="00D51CE0">
        <w:t xml:space="preserve"> </w:t>
      </w:r>
      <w:r>
        <w:t>however</w:t>
      </w:r>
      <w:r w:rsidR="00D51CE0">
        <w:t xml:space="preserve"> </w:t>
      </w:r>
      <w:r>
        <w:t>plausible,</w:t>
      </w:r>
      <w:r w:rsidR="00D51CE0">
        <w:t xml:space="preserve"> </w:t>
      </w:r>
      <w:r>
        <w:t>which</w:t>
      </w:r>
      <w:r w:rsidR="00D51CE0">
        <w:t xml:space="preserve"> </w:t>
      </w:r>
      <w:r>
        <w:t>your</w:t>
      </w:r>
      <w:r w:rsidR="00D51CE0">
        <w:t xml:space="preserve"> </w:t>
      </w:r>
      <w:r>
        <w:t>heart</w:t>
      </w:r>
      <w:r w:rsidR="00D51CE0">
        <w:t xml:space="preserve"> </w:t>
      </w:r>
      <w:r>
        <w:t>may</w:t>
      </w:r>
      <w:r w:rsidR="00D51CE0">
        <w:t xml:space="preserve"> </w:t>
      </w:r>
      <w:r>
        <w:t>urge</w:t>
      </w:r>
      <w:r w:rsidR="00D51CE0">
        <w:t xml:space="preserve"> </w:t>
      </w:r>
      <w:r>
        <w:t>at</w:t>
      </w:r>
      <w:r w:rsidR="00D51CE0">
        <w:t xml:space="preserve"> </w:t>
      </w:r>
      <w:r>
        <w:t>such</w:t>
      </w:r>
      <w:r w:rsidR="00D51CE0">
        <w:t xml:space="preserve"> </w:t>
      </w:r>
      <w:r>
        <w:t>moments.</w:t>
      </w:r>
      <w:r w:rsidR="00D51CE0">
        <w:t xml:space="preserve"> </w:t>
      </w:r>
      <w:r>
        <w:t>Never</w:t>
      </w:r>
      <w:r w:rsidR="00D51CE0">
        <w:t xml:space="preserve"> </w:t>
      </w:r>
      <w:r>
        <w:t>act</w:t>
      </w:r>
      <w:r w:rsidR="00D51CE0">
        <w:t xml:space="preserve"> </w:t>
      </w:r>
      <w:r>
        <w:t>until</w:t>
      </w:r>
      <w:r w:rsidR="00D51CE0">
        <w:t xml:space="preserve"> </w:t>
      </w:r>
      <w:r>
        <w:t>your</w:t>
      </w:r>
      <w:r w:rsidR="00D51CE0">
        <w:t xml:space="preserve"> </w:t>
      </w:r>
      <w:r>
        <w:t>anger</w:t>
      </w:r>
      <w:r w:rsidR="00D51CE0">
        <w:t xml:space="preserve"> </w:t>
      </w:r>
      <w:r>
        <w:t>has</w:t>
      </w:r>
      <w:r w:rsidR="00D51CE0">
        <w:t xml:space="preserve"> </w:t>
      </w:r>
      <w:r>
        <w:t>subsided,</w:t>
      </w:r>
      <w:r w:rsidR="00D51CE0">
        <w:t xml:space="preserve"> </w:t>
      </w:r>
      <w:r>
        <w:t>or</w:t>
      </w:r>
      <w:r w:rsidR="00D51CE0">
        <w:t xml:space="preserve"> </w:t>
      </w:r>
      <w:r>
        <w:t>until</w:t>
      </w:r>
      <w:r w:rsidR="00D51CE0">
        <w:t xml:space="preserve"> </w:t>
      </w:r>
      <w:r>
        <w:t>you</w:t>
      </w:r>
      <w:r w:rsidR="00D51CE0">
        <w:t xml:space="preserve"> </w:t>
      </w:r>
      <w:r>
        <w:t>have</w:t>
      </w:r>
      <w:r w:rsidR="00D51CE0">
        <w:t xml:space="preserve"> </w:t>
      </w:r>
      <w:r>
        <w:t>once</w:t>
      </w:r>
      <w:r w:rsidR="00D51CE0">
        <w:t xml:space="preserve"> </w:t>
      </w:r>
      <w:r>
        <w:t>or</w:t>
      </w:r>
      <w:r w:rsidR="00D51CE0">
        <w:t xml:space="preserve"> </w:t>
      </w:r>
      <w:r>
        <w:t>twice</w:t>
      </w:r>
      <w:r w:rsidR="00D51CE0">
        <w:t xml:space="preserve"> </w:t>
      </w:r>
      <w:r>
        <w:t>repeated</w:t>
      </w:r>
      <w:r w:rsidR="00D51CE0">
        <w:t xml:space="preserve"> </w:t>
      </w:r>
      <w:r>
        <w:t>the</w:t>
      </w:r>
      <w:r w:rsidR="00D51CE0">
        <w:t xml:space="preserve"> </w:t>
      </w:r>
      <w:r>
        <w:t>Our</w:t>
      </w:r>
      <w:r w:rsidR="00D51CE0">
        <w:t xml:space="preserve"> </w:t>
      </w:r>
      <w:r>
        <w:t>Father</w:t>
      </w:r>
      <w:r w:rsidR="00D51CE0">
        <w:t xml:space="preserve"> </w:t>
      </w:r>
      <w:r>
        <w:t>or</w:t>
      </w:r>
      <w:r w:rsidR="00D51CE0">
        <w:t xml:space="preserve"> </w:t>
      </w:r>
      <w:r>
        <w:t>some</w:t>
      </w:r>
      <w:r w:rsidR="00D51CE0">
        <w:t xml:space="preserve"> </w:t>
      </w:r>
      <w:r>
        <w:t>other</w:t>
      </w:r>
      <w:r w:rsidR="00D51CE0">
        <w:t xml:space="preserve"> </w:t>
      </w:r>
      <w:r>
        <w:t>prayer.</w:t>
      </w:r>
      <w:r w:rsidR="00D51CE0">
        <w:t xml:space="preserve"> </w:t>
      </w:r>
      <w:r>
        <w:t>Plutarch</w:t>
      </w:r>
      <w:r w:rsidR="00D51CE0">
        <w:t xml:space="preserve"> </w:t>
      </w:r>
      <w:r>
        <w:t>tells</w:t>
      </w:r>
      <w:r w:rsidR="00D51CE0">
        <w:t xml:space="preserve"> </w:t>
      </w:r>
      <w:r>
        <w:t>of</w:t>
      </w:r>
      <w:r w:rsidR="00D51CE0">
        <w:t xml:space="preserve"> </w:t>
      </w:r>
      <w:r>
        <w:t>a</w:t>
      </w:r>
      <w:r w:rsidR="00D51CE0">
        <w:t xml:space="preserve"> </w:t>
      </w:r>
      <w:r>
        <w:t>wise</w:t>
      </w:r>
      <w:r w:rsidR="00D51CE0">
        <w:t xml:space="preserve"> </w:t>
      </w:r>
      <w:r>
        <w:t>man</w:t>
      </w:r>
      <w:r w:rsidR="00D51CE0">
        <w:t xml:space="preserve"> </w:t>
      </w:r>
      <w:r>
        <w:t>who,</w:t>
      </w:r>
      <w:r w:rsidR="00D51CE0">
        <w:t xml:space="preserve"> </w:t>
      </w:r>
      <w:r>
        <w:t>on</w:t>
      </w:r>
      <w:r w:rsidR="00D51CE0">
        <w:t xml:space="preserve"> </w:t>
      </w:r>
      <w:r>
        <w:t>taking</w:t>
      </w:r>
      <w:r w:rsidR="00D51CE0">
        <w:t xml:space="preserve"> </w:t>
      </w:r>
      <w:r>
        <w:t>leave</w:t>
      </w:r>
      <w:r w:rsidR="00D51CE0">
        <w:t xml:space="preserve"> </w:t>
      </w:r>
      <w:r>
        <w:t>of</w:t>
      </w:r>
      <w:r w:rsidR="00D51CE0">
        <w:t xml:space="preserve"> </w:t>
      </w:r>
      <w:r>
        <w:t>a</w:t>
      </w:r>
      <w:r w:rsidR="00D51CE0">
        <w:t xml:space="preserve"> </w:t>
      </w:r>
      <w:r>
        <w:t>monarch,</w:t>
      </w:r>
      <w:r w:rsidR="00D51CE0">
        <w:t xml:space="preserve"> </w:t>
      </w:r>
      <w:r>
        <w:t>advised</w:t>
      </w:r>
      <w:r w:rsidR="00D51CE0">
        <w:t xml:space="preserve"> </w:t>
      </w:r>
      <w:r>
        <w:t>him</w:t>
      </w:r>
      <w:r w:rsidR="00D51CE0">
        <w:t xml:space="preserve"> </w:t>
      </w:r>
      <w:r>
        <w:t>never</w:t>
      </w:r>
      <w:r w:rsidR="00D51CE0">
        <w:t xml:space="preserve"> </w:t>
      </w:r>
      <w:r>
        <w:t>to</w:t>
      </w:r>
      <w:r w:rsidR="00D51CE0">
        <w:t xml:space="preserve"> </w:t>
      </w:r>
      <w:r>
        <w:t>speak</w:t>
      </w:r>
      <w:r w:rsidR="00D51CE0">
        <w:t xml:space="preserve"> </w:t>
      </w:r>
      <w:r>
        <w:t>or</w:t>
      </w:r>
      <w:r w:rsidR="00D51CE0">
        <w:t xml:space="preserve"> </w:t>
      </w:r>
      <w:r>
        <w:t>act</w:t>
      </w:r>
      <w:r w:rsidR="00D51CE0">
        <w:t xml:space="preserve"> </w:t>
      </w:r>
      <w:r>
        <w:t>in</w:t>
      </w:r>
      <w:r w:rsidR="00D51CE0">
        <w:t xml:space="preserve"> </w:t>
      </w:r>
      <w:r>
        <w:t>anger,</w:t>
      </w:r>
      <w:r w:rsidR="00D51CE0">
        <w:t xml:space="preserve"> </w:t>
      </w:r>
      <w:r>
        <w:t>but</w:t>
      </w:r>
      <w:r w:rsidR="00D51CE0">
        <w:t xml:space="preserve"> </w:t>
      </w:r>
      <w:r>
        <w:t>to</w:t>
      </w:r>
      <w:r w:rsidR="00D51CE0">
        <w:t xml:space="preserve"> </w:t>
      </w:r>
      <w:r>
        <w:t>wait</w:t>
      </w:r>
      <w:r w:rsidR="00D51CE0">
        <w:t xml:space="preserve"> </w:t>
      </w:r>
      <w:r>
        <w:t>until</w:t>
      </w:r>
      <w:r w:rsidR="00D51CE0">
        <w:t xml:space="preserve"> </w:t>
      </w:r>
      <w:r>
        <w:t>he</w:t>
      </w:r>
      <w:r w:rsidR="00D51CE0">
        <w:t xml:space="preserve"> </w:t>
      </w:r>
      <w:r>
        <w:t>had</w:t>
      </w:r>
      <w:r w:rsidR="00D51CE0">
        <w:t xml:space="preserve"> </w:t>
      </w:r>
      <w:r>
        <w:t>repeated</w:t>
      </w:r>
      <w:r w:rsidR="00D51CE0">
        <w:t xml:space="preserve"> </w:t>
      </w:r>
      <w:r>
        <w:t>to</w:t>
      </w:r>
      <w:r w:rsidR="00D51CE0">
        <w:t xml:space="preserve"> </w:t>
      </w:r>
      <w:r>
        <w:t>himself</w:t>
      </w:r>
      <w:r w:rsidR="00D51CE0">
        <w:t xml:space="preserve"> </w:t>
      </w:r>
      <w:r>
        <w:t>the</w:t>
      </w:r>
      <w:r w:rsidR="00D51CE0">
        <w:t xml:space="preserve"> </w:t>
      </w:r>
      <w:r>
        <w:t>letters</w:t>
      </w:r>
      <w:r w:rsidR="00D51CE0">
        <w:t xml:space="preserve"> </w:t>
      </w:r>
      <w:r>
        <w:t>of</w:t>
      </w:r>
      <w:r w:rsidR="00D51CE0">
        <w:t xml:space="preserve"> </w:t>
      </w:r>
      <w:r>
        <w:t>the</w:t>
      </w:r>
      <w:r w:rsidR="00D51CE0">
        <w:t xml:space="preserve"> </w:t>
      </w:r>
      <w:r>
        <w:t>alphabet.</w:t>
      </w:r>
      <w:r w:rsidR="00D51CE0">
        <w:t xml:space="preserve"> </w:t>
      </w:r>
      <w:r>
        <w:t>Learn</w:t>
      </w:r>
      <w:r w:rsidR="00D51CE0">
        <w:t xml:space="preserve"> </w:t>
      </w:r>
      <w:r>
        <w:t>a</w:t>
      </w:r>
      <w:r w:rsidR="00D51CE0">
        <w:t xml:space="preserve"> </w:t>
      </w:r>
      <w:r>
        <w:t>lesson</w:t>
      </w:r>
      <w:r w:rsidR="00D51CE0">
        <w:t xml:space="preserve"> </w:t>
      </w:r>
      <w:r>
        <w:t>from</w:t>
      </w:r>
      <w:r w:rsidR="00D51CE0">
        <w:t xml:space="preserve"> </w:t>
      </w:r>
      <w:r>
        <w:t>this,</w:t>
      </w:r>
      <w:r w:rsidR="00D51CE0">
        <w:t xml:space="preserve"> </w:t>
      </w:r>
      <w:r>
        <w:t>and</w:t>
      </w:r>
      <w:r w:rsidR="00D51CE0">
        <w:t xml:space="preserve"> </w:t>
      </w:r>
      <w:r>
        <w:t>avoid</w:t>
      </w:r>
      <w:r w:rsidR="00D51CE0">
        <w:t xml:space="preserve"> </w:t>
      </w:r>
      <w:r>
        <w:t>the</w:t>
      </w:r>
      <w:r w:rsidR="00D51CE0">
        <w:t xml:space="preserve"> </w:t>
      </w:r>
      <w:r>
        <w:t>evil</w:t>
      </w:r>
      <w:r w:rsidR="00D51CE0">
        <w:t xml:space="preserve"> </w:t>
      </w:r>
      <w:r>
        <w:t>consequences</w:t>
      </w:r>
      <w:r w:rsidR="00D51CE0">
        <w:t xml:space="preserve"> </w:t>
      </w:r>
      <w:r>
        <w:t>of</w:t>
      </w:r>
      <w:r w:rsidR="00D51CE0">
        <w:t xml:space="preserve"> </w:t>
      </w:r>
      <w:r>
        <w:t>acting</w:t>
      </w:r>
      <w:r w:rsidR="00D51CE0">
        <w:t xml:space="preserve"> </w:t>
      </w:r>
      <w:r>
        <w:t>from</w:t>
      </w:r>
      <w:r w:rsidR="00D51CE0">
        <w:t xml:space="preserve"> </w:t>
      </w:r>
      <w:r>
        <w:t>the</w:t>
      </w:r>
      <w:r w:rsidR="00D51CE0">
        <w:t xml:space="preserve"> </w:t>
      </w:r>
      <w:r>
        <w:t>impulse</w:t>
      </w:r>
      <w:r w:rsidR="00D51CE0">
        <w:t xml:space="preserve"> </w:t>
      </w:r>
      <w:r>
        <w:t>of</w:t>
      </w:r>
      <w:r w:rsidR="00D51CE0">
        <w:t xml:space="preserve"> </w:t>
      </w:r>
      <w:r>
        <w:t>anger.</w:t>
      </w:r>
      <w:r w:rsidR="00D51CE0">
        <w:t xml:space="preserve"> </w:t>
      </w:r>
    </w:p>
    <w:p w14:paraId="483A6F8D" w14:textId="320E8356" w:rsidR="00A0469F" w:rsidRDefault="00055323" w:rsidP="00B01E47">
      <w:pPr>
        <w:jc w:val="both"/>
      </w:pPr>
      <w:r>
        <w:t>Though</w:t>
      </w:r>
      <w:r w:rsidR="00D51CE0">
        <w:t xml:space="preserve"> </w:t>
      </w:r>
      <w:r>
        <w:t>there</w:t>
      </w:r>
      <w:r w:rsidR="00D51CE0">
        <w:t xml:space="preserve"> </w:t>
      </w:r>
      <w:r>
        <w:t>is</w:t>
      </w:r>
      <w:r w:rsidR="00D51CE0">
        <w:t xml:space="preserve"> </w:t>
      </w:r>
      <w:r>
        <w:t>no</w:t>
      </w:r>
      <w:r w:rsidR="00D51CE0">
        <w:t xml:space="preserve"> </w:t>
      </w:r>
      <w:r>
        <w:t>time</w:t>
      </w:r>
      <w:r w:rsidR="00D51CE0">
        <w:t xml:space="preserve"> </w:t>
      </w:r>
      <w:r>
        <w:t>more</w:t>
      </w:r>
      <w:r w:rsidR="00D51CE0">
        <w:t xml:space="preserve"> </w:t>
      </w:r>
      <w:r>
        <w:t>unfavorable</w:t>
      </w:r>
      <w:r w:rsidR="00D51CE0">
        <w:t xml:space="preserve"> </w:t>
      </w:r>
      <w:r>
        <w:t>for</w:t>
      </w:r>
      <w:r w:rsidR="00D51CE0">
        <w:t xml:space="preserve"> </w:t>
      </w:r>
      <w:r>
        <w:t>action,</w:t>
      </w:r>
      <w:r w:rsidR="00D51CE0">
        <w:t xml:space="preserve"> </w:t>
      </w:r>
      <w:r>
        <w:t>yet</w:t>
      </w:r>
      <w:r w:rsidR="00D51CE0">
        <w:t xml:space="preserve"> </w:t>
      </w:r>
      <w:r>
        <w:t>there</w:t>
      </w:r>
      <w:r w:rsidR="00D51CE0">
        <w:t xml:space="preserve"> </w:t>
      </w:r>
      <w:r>
        <w:t>is</w:t>
      </w:r>
      <w:r w:rsidR="00D51CE0">
        <w:t xml:space="preserve"> </w:t>
      </w:r>
      <w:r>
        <w:t>no</w:t>
      </w:r>
      <w:r w:rsidR="00D51CE0">
        <w:t xml:space="preserve"> </w:t>
      </w:r>
      <w:r>
        <w:t>time</w:t>
      </w:r>
      <w:r w:rsidR="00D51CE0">
        <w:t xml:space="preserve"> </w:t>
      </w:r>
      <w:r>
        <w:t>in</w:t>
      </w:r>
      <w:r w:rsidR="00D51CE0">
        <w:t xml:space="preserve"> </w:t>
      </w:r>
      <w:r>
        <w:t>which</w:t>
      </w:r>
      <w:r w:rsidR="00D51CE0">
        <w:t xml:space="preserve"> </w:t>
      </w:r>
      <w:r>
        <w:t>we</w:t>
      </w:r>
      <w:r w:rsidR="00D51CE0">
        <w:t xml:space="preserve"> </w:t>
      </w:r>
      <w:r>
        <w:t>feel</w:t>
      </w:r>
      <w:r w:rsidR="00D51CE0">
        <w:t xml:space="preserve"> </w:t>
      </w:r>
      <w:r>
        <w:t>ourselves</w:t>
      </w:r>
      <w:r w:rsidR="00D51CE0">
        <w:t xml:space="preserve"> </w:t>
      </w:r>
      <w:r>
        <w:t>more</w:t>
      </w:r>
      <w:r w:rsidR="00D51CE0">
        <w:t xml:space="preserve"> </w:t>
      </w:r>
      <w:r>
        <w:t>strongly</w:t>
      </w:r>
      <w:r w:rsidR="00D51CE0">
        <w:t xml:space="preserve"> </w:t>
      </w:r>
      <w:r>
        <w:t>impelled</w:t>
      </w:r>
      <w:r w:rsidR="00D51CE0">
        <w:t xml:space="preserve"> </w:t>
      </w:r>
      <w:r>
        <w:t>to</w:t>
      </w:r>
      <w:r w:rsidR="00D51CE0">
        <w:t xml:space="preserve"> </w:t>
      </w:r>
      <w:r>
        <w:t>act</w:t>
      </w:r>
      <w:r w:rsidR="00D51CE0">
        <w:t xml:space="preserve"> </w:t>
      </w:r>
      <w:r>
        <w:t>than</w:t>
      </w:r>
      <w:r w:rsidR="00D51CE0">
        <w:t xml:space="preserve"> </w:t>
      </w:r>
      <w:r>
        <w:t>when</w:t>
      </w:r>
      <w:r w:rsidR="00D51CE0">
        <w:t xml:space="preserve"> </w:t>
      </w:r>
      <w:r>
        <w:t>in</w:t>
      </w:r>
      <w:r w:rsidR="00D51CE0">
        <w:t xml:space="preserve"> </w:t>
      </w:r>
      <w:r>
        <w:t>anger.</w:t>
      </w:r>
      <w:r w:rsidR="00D51CE0">
        <w:t xml:space="preserve"> </w:t>
      </w:r>
      <w:r>
        <w:t>This</w:t>
      </w:r>
      <w:r w:rsidR="00D51CE0">
        <w:t xml:space="preserve"> </w:t>
      </w:r>
      <w:r>
        <w:t>is</w:t>
      </w:r>
      <w:r w:rsidR="00D51CE0">
        <w:t xml:space="preserve"> </w:t>
      </w:r>
      <w:r>
        <w:t>an</w:t>
      </w:r>
      <w:r w:rsidR="00D51CE0">
        <w:t xml:space="preserve"> </w:t>
      </w:r>
      <w:r>
        <w:t>additional</w:t>
      </w:r>
      <w:r w:rsidR="00D51CE0">
        <w:t xml:space="preserve"> </w:t>
      </w:r>
      <w:r>
        <w:t>reason</w:t>
      </w:r>
      <w:r w:rsidR="00D51CE0">
        <w:t xml:space="preserve"> </w:t>
      </w:r>
      <w:r>
        <w:t>for</w:t>
      </w:r>
      <w:r w:rsidR="00D51CE0">
        <w:t xml:space="preserve"> </w:t>
      </w:r>
      <w:r>
        <w:t>opposing</w:t>
      </w:r>
      <w:r w:rsidR="00D51CE0">
        <w:t xml:space="preserve"> </w:t>
      </w:r>
      <w:r>
        <w:t>with</w:t>
      </w:r>
      <w:r w:rsidR="00D51CE0">
        <w:t xml:space="preserve"> </w:t>
      </w:r>
      <w:r>
        <w:t>all</w:t>
      </w:r>
      <w:r w:rsidR="00D51CE0">
        <w:t xml:space="preserve"> </w:t>
      </w:r>
      <w:r>
        <w:t>our</w:t>
      </w:r>
      <w:r w:rsidR="00D51CE0">
        <w:t xml:space="preserve"> </w:t>
      </w:r>
      <w:r>
        <w:t>strength</w:t>
      </w:r>
      <w:r w:rsidR="00D51CE0">
        <w:t xml:space="preserve"> </w:t>
      </w:r>
      <w:r>
        <w:t>the</w:t>
      </w:r>
      <w:r w:rsidR="00D51CE0">
        <w:t xml:space="preserve"> </w:t>
      </w:r>
      <w:r>
        <w:t>suggestions</w:t>
      </w:r>
      <w:r w:rsidR="00D51CE0">
        <w:t xml:space="preserve"> </w:t>
      </w:r>
      <w:r>
        <w:t>of</w:t>
      </w:r>
      <w:r w:rsidR="00D51CE0">
        <w:t xml:space="preserve"> </w:t>
      </w:r>
      <w:r>
        <w:t>this</w:t>
      </w:r>
      <w:r w:rsidR="00D51CE0">
        <w:t xml:space="preserve"> </w:t>
      </w:r>
      <w:r>
        <w:t>passion.</w:t>
      </w:r>
      <w:r w:rsidR="00D51CE0">
        <w:t xml:space="preserve"> </w:t>
      </w:r>
      <w:r>
        <w:t>For</w:t>
      </w:r>
      <w:r w:rsidR="00D51CE0">
        <w:t xml:space="preserve"> </w:t>
      </w:r>
      <w:r>
        <w:t>as</w:t>
      </w:r>
      <w:r w:rsidR="00D51CE0">
        <w:t xml:space="preserve"> </w:t>
      </w:r>
      <w:r>
        <w:t>a</w:t>
      </w:r>
      <w:r w:rsidR="00D51CE0">
        <w:t xml:space="preserve"> </w:t>
      </w:r>
      <w:r>
        <w:t>man</w:t>
      </w:r>
      <w:r w:rsidR="00D51CE0">
        <w:t xml:space="preserve"> </w:t>
      </w:r>
      <w:r>
        <w:t>intoxicated</w:t>
      </w:r>
      <w:r w:rsidR="00D51CE0">
        <w:t xml:space="preserve"> </w:t>
      </w:r>
      <w:r>
        <w:t>with</w:t>
      </w:r>
      <w:r w:rsidR="00D51CE0">
        <w:t xml:space="preserve"> </w:t>
      </w:r>
      <w:r>
        <w:t>wine</w:t>
      </w:r>
      <w:r w:rsidR="00D51CE0">
        <w:t xml:space="preserve"> </w:t>
      </w:r>
      <w:r>
        <w:t>is</w:t>
      </w:r>
      <w:r w:rsidR="00D51CE0">
        <w:t xml:space="preserve"> </w:t>
      </w:r>
      <w:r>
        <w:t>incapable</w:t>
      </w:r>
      <w:r w:rsidR="00D51CE0">
        <w:t xml:space="preserve"> </w:t>
      </w:r>
      <w:r>
        <w:t>of</w:t>
      </w:r>
      <w:r w:rsidR="00D51CE0">
        <w:t xml:space="preserve"> </w:t>
      </w:r>
      <w:r>
        <w:t>acting</w:t>
      </w:r>
      <w:r w:rsidR="00D51CE0">
        <w:t xml:space="preserve"> </w:t>
      </w:r>
      <w:r>
        <w:t>according</w:t>
      </w:r>
      <w:r w:rsidR="00D51CE0">
        <w:t xml:space="preserve"> </w:t>
      </w:r>
      <w:r>
        <w:t>to</w:t>
      </w:r>
      <w:r w:rsidR="00D51CE0">
        <w:t xml:space="preserve"> </w:t>
      </w:r>
      <w:r>
        <w:t>reason,</w:t>
      </w:r>
      <w:r w:rsidR="00D51CE0">
        <w:t xml:space="preserve"> </w:t>
      </w:r>
      <w:r>
        <w:t>and</w:t>
      </w:r>
      <w:r w:rsidR="00D51CE0">
        <w:t xml:space="preserve"> </w:t>
      </w:r>
      <w:r>
        <w:t>afterwards</w:t>
      </w:r>
      <w:r w:rsidR="00D51CE0">
        <w:t xml:space="preserve"> </w:t>
      </w:r>
      <w:r>
        <w:t>repents</w:t>
      </w:r>
      <w:r w:rsidR="00D51CE0">
        <w:t xml:space="preserve"> </w:t>
      </w:r>
      <w:r>
        <w:t>of</w:t>
      </w:r>
      <w:r w:rsidR="00D51CE0">
        <w:t xml:space="preserve"> </w:t>
      </w:r>
      <w:r>
        <w:t>what</w:t>
      </w:r>
      <w:r w:rsidR="00D51CE0">
        <w:t xml:space="preserve"> </w:t>
      </w:r>
      <w:r>
        <w:t>he</w:t>
      </w:r>
      <w:r w:rsidR="00D51CE0">
        <w:t xml:space="preserve"> </w:t>
      </w:r>
      <w:r>
        <w:t>has</w:t>
      </w:r>
      <w:r w:rsidR="00D51CE0">
        <w:t xml:space="preserve"> </w:t>
      </w:r>
      <w:r>
        <w:t>done</w:t>
      </w:r>
      <w:r w:rsidR="00D51CE0">
        <w:t xml:space="preserve"> </w:t>
      </w:r>
      <w:r>
        <w:t>in</w:t>
      </w:r>
      <w:r w:rsidR="00D51CE0">
        <w:t xml:space="preserve"> </w:t>
      </w:r>
      <w:r>
        <w:t>such</w:t>
      </w:r>
      <w:r w:rsidR="00D51CE0">
        <w:t xml:space="preserve"> </w:t>
      </w:r>
      <w:r>
        <w:t>a</w:t>
      </w:r>
      <w:r w:rsidR="00D51CE0">
        <w:t xml:space="preserve"> </w:t>
      </w:r>
      <w:r>
        <w:t>condition,</w:t>
      </w:r>
      <w:r w:rsidR="00D51CE0">
        <w:t xml:space="preserve"> </w:t>
      </w:r>
      <w:r>
        <w:t>so</w:t>
      </w:r>
      <w:r w:rsidR="00D51CE0">
        <w:t xml:space="preserve"> </w:t>
      </w:r>
      <w:r>
        <w:t>a</w:t>
      </w:r>
      <w:r w:rsidR="00D51CE0">
        <w:t xml:space="preserve"> </w:t>
      </w:r>
      <w:r>
        <w:t>man</w:t>
      </w:r>
      <w:r w:rsidR="00D51CE0">
        <w:t xml:space="preserve"> </w:t>
      </w:r>
      <w:r>
        <w:t>beside</w:t>
      </w:r>
      <w:r w:rsidR="00D51CE0">
        <w:t xml:space="preserve"> </w:t>
      </w:r>
      <w:r>
        <w:t>himself</w:t>
      </w:r>
      <w:r w:rsidR="00D51CE0">
        <w:t xml:space="preserve"> </w:t>
      </w:r>
      <w:r>
        <w:t>with</w:t>
      </w:r>
      <w:r w:rsidR="00D51CE0">
        <w:t xml:space="preserve"> </w:t>
      </w:r>
      <w:r>
        <w:t>passion,</w:t>
      </w:r>
      <w:r w:rsidR="00D51CE0">
        <w:t xml:space="preserve"> </w:t>
      </w:r>
      <w:r>
        <w:t>intoxicated</w:t>
      </w:r>
      <w:r w:rsidR="00D51CE0">
        <w:t xml:space="preserve"> </w:t>
      </w:r>
      <w:r>
        <w:t>with</w:t>
      </w:r>
      <w:r w:rsidR="00D51CE0">
        <w:t xml:space="preserve"> </w:t>
      </w:r>
      <w:r>
        <w:t>anger,</w:t>
      </w:r>
      <w:r w:rsidR="00D51CE0">
        <w:t xml:space="preserve"> </w:t>
      </w:r>
      <w:r>
        <w:t>is</w:t>
      </w:r>
      <w:r w:rsidR="00D51CE0">
        <w:t xml:space="preserve"> </w:t>
      </w:r>
      <w:r>
        <w:t>incapable</w:t>
      </w:r>
      <w:r w:rsidR="00D51CE0">
        <w:t xml:space="preserve"> </w:t>
      </w:r>
      <w:r>
        <w:t>of</w:t>
      </w:r>
      <w:r w:rsidR="00D51CE0">
        <w:t xml:space="preserve"> </w:t>
      </w:r>
      <w:r>
        <w:t>any</w:t>
      </w:r>
      <w:r w:rsidR="00D51CE0">
        <w:t xml:space="preserve"> </w:t>
      </w:r>
      <w:r>
        <w:t>action</w:t>
      </w:r>
      <w:r w:rsidR="00D51CE0">
        <w:t xml:space="preserve"> </w:t>
      </w:r>
      <w:r>
        <w:t>of</w:t>
      </w:r>
      <w:r w:rsidR="00D51CE0">
        <w:t xml:space="preserve"> </w:t>
      </w:r>
      <w:r>
        <w:t>which</w:t>
      </w:r>
      <w:r w:rsidR="00D51CE0">
        <w:t xml:space="preserve"> </w:t>
      </w:r>
      <w:r>
        <w:t>he</w:t>
      </w:r>
      <w:r w:rsidR="00D51CE0">
        <w:t xml:space="preserve"> </w:t>
      </w:r>
      <w:r>
        <w:t>will</w:t>
      </w:r>
      <w:r w:rsidR="00D51CE0">
        <w:t xml:space="preserve"> </w:t>
      </w:r>
      <w:r>
        <w:t>not</w:t>
      </w:r>
      <w:r w:rsidR="00D51CE0">
        <w:t xml:space="preserve"> </w:t>
      </w:r>
      <w:r>
        <w:t>repent</w:t>
      </w:r>
      <w:r w:rsidR="00D51CE0">
        <w:t xml:space="preserve"> </w:t>
      </w:r>
      <w:r>
        <w:t>in</w:t>
      </w:r>
      <w:r w:rsidR="00D51CE0">
        <w:t xml:space="preserve"> </w:t>
      </w:r>
      <w:r>
        <w:t>his</w:t>
      </w:r>
      <w:r w:rsidR="00D51CE0">
        <w:t xml:space="preserve"> </w:t>
      </w:r>
      <w:r>
        <w:t>calmer</w:t>
      </w:r>
      <w:r w:rsidR="00D51CE0">
        <w:t xml:space="preserve"> </w:t>
      </w:r>
      <w:r>
        <w:t>moments.</w:t>
      </w:r>
      <w:r w:rsidR="00D51CE0">
        <w:t xml:space="preserve"> </w:t>
      </w:r>
      <w:r>
        <w:t>Anger,</w:t>
      </w:r>
      <w:r w:rsidR="00D51CE0">
        <w:t xml:space="preserve"> </w:t>
      </w:r>
      <w:r>
        <w:t>wine,</w:t>
      </w:r>
      <w:r w:rsidR="00D51CE0">
        <w:t xml:space="preserve"> </w:t>
      </w:r>
      <w:r>
        <w:t>and</w:t>
      </w:r>
      <w:r w:rsidR="00D51CE0">
        <w:t xml:space="preserve"> </w:t>
      </w:r>
      <w:r>
        <w:t>sensuality</w:t>
      </w:r>
      <w:r w:rsidR="00D51CE0">
        <w:t xml:space="preserve"> </w:t>
      </w:r>
      <w:r>
        <w:t>are</w:t>
      </w:r>
      <w:r w:rsidR="00D51CE0">
        <w:t xml:space="preserve"> </w:t>
      </w:r>
      <w:r>
        <w:t>evil</w:t>
      </w:r>
      <w:r w:rsidR="00D51CE0">
        <w:t xml:space="preserve"> </w:t>
      </w:r>
      <w:r>
        <w:t>counsellors.</w:t>
      </w:r>
      <w:r w:rsidR="00D51CE0">
        <w:t xml:space="preserve"> </w:t>
      </w:r>
      <w:r w:rsidR="00A0469F">
        <w:t>“</w:t>
      </w:r>
      <w:r>
        <w:t>Wine</w:t>
      </w:r>
      <w:r w:rsidR="00D51CE0">
        <w:t xml:space="preserve"> </w:t>
      </w:r>
      <w:r>
        <w:t>and</w:t>
      </w:r>
      <w:r w:rsidR="00D51CE0">
        <w:t xml:space="preserve"> </w:t>
      </w:r>
      <w:r>
        <w:t>women</w:t>
      </w:r>
      <w:r w:rsidR="00A0469F">
        <w:t>,”</w:t>
      </w:r>
      <w:r w:rsidR="00D51CE0">
        <w:t xml:space="preserve"> </w:t>
      </w:r>
      <w:r>
        <w:t>says</w:t>
      </w:r>
      <w:r w:rsidR="00D51CE0">
        <w:t xml:space="preserve"> </w:t>
      </w:r>
      <w:r>
        <w:t>Solomon,</w:t>
      </w:r>
      <w:r w:rsidR="00D51CE0">
        <w:t xml:space="preserve"> </w:t>
      </w:r>
      <w:r w:rsidR="00A0469F">
        <w:t>“</w:t>
      </w:r>
      <w:r>
        <w:t>make</w:t>
      </w:r>
      <w:r w:rsidR="00D51CE0">
        <w:t xml:space="preserve"> </w:t>
      </w:r>
      <w:r>
        <w:t>wise</w:t>
      </w:r>
      <w:r w:rsidR="00D51CE0">
        <w:t xml:space="preserve"> </w:t>
      </w:r>
      <w:r>
        <w:t>men</w:t>
      </w:r>
      <w:r w:rsidR="00D51CE0">
        <w:t xml:space="preserve"> </w:t>
      </w:r>
      <w:r>
        <w:t>fall</w:t>
      </w:r>
      <w:r w:rsidR="00D51CE0">
        <w:t xml:space="preserve"> </w:t>
      </w:r>
      <w:r>
        <w:t>off.</w:t>
      </w:r>
      <w:r w:rsidR="00A0469F">
        <w:t>”</w:t>
      </w:r>
      <w:r w:rsidR="00A0469F">
        <w:rPr>
          <w:rStyle w:val="FootnoteReference"/>
        </w:rPr>
        <w:footnoteReference w:id="480"/>
      </w:r>
      <w:r w:rsidR="00D51CE0">
        <w:t xml:space="preserve"> </w:t>
      </w:r>
      <w:r>
        <w:t>By</w:t>
      </w:r>
      <w:r w:rsidR="00D51CE0">
        <w:t xml:space="preserve"> </w:t>
      </w:r>
      <w:r>
        <w:t>wine</w:t>
      </w:r>
      <w:r w:rsidR="00D51CE0">
        <w:t xml:space="preserve"> </w:t>
      </w:r>
      <w:r>
        <w:t>he</w:t>
      </w:r>
      <w:r w:rsidR="00D51CE0">
        <w:t xml:space="preserve"> </w:t>
      </w:r>
      <w:r>
        <w:t>means</w:t>
      </w:r>
      <w:r w:rsidR="00D51CE0">
        <w:t xml:space="preserve"> </w:t>
      </w:r>
      <w:r>
        <w:t>not</w:t>
      </w:r>
      <w:r w:rsidR="00D51CE0">
        <w:t xml:space="preserve"> </w:t>
      </w:r>
      <w:r>
        <w:t>only</w:t>
      </w:r>
      <w:r w:rsidR="00D51CE0">
        <w:t xml:space="preserve"> </w:t>
      </w:r>
      <w:r>
        <w:t>the</w:t>
      </w:r>
      <w:r w:rsidR="00D51CE0">
        <w:t xml:space="preserve"> </w:t>
      </w:r>
      <w:r>
        <w:t>liquor</w:t>
      </w:r>
      <w:r w:rsidR="00D51CE0">
        <w:t xml:space="preserve"> </w:t>
      </w:r>
      <w:r>
        <w:t>which</w:t>
      </w:r>
      <w:r w:rsidR="00D51CE0">
        <w:t xml:space="preserve"> </w:t>
      </w:r>
      <w:r>
        <w:t>stupefies</w:t>
      </w:r>
      <w:r w:rsidR="00D51CE0">
        <w:t xml:space="preserve"> </w:t>
      </w:r>
      <w:r>
        <w:t>the</w:t>
      </w:r>
      <w:r w:rsidR="00D51CE0">
        <w:t xml:space="preserve"> </w:t>
      </w:r>
      <w:r>
        <w:t>intellect,</w:t>
      </w:r>
      <w:r w:rsidR="00D51CE0">
        <w:t xml:space="preserve"> </w:t>
      </w:r>
      <w:r>
        <w:t>but</w:t>
      </w:r>
      <w:r w:rsidR="00D51CE0">
        <w:t xml:space="preserve"> </w:t>
      </w:r>
      <w:r>
        <w:t>all</w:t>
      </w:r>
      <w:r w:rsidR="00D51CE0">
        <w:t xml:space="preserve"> </w:t>
      </w:r>
      <w:r>
        <w:t>violent</w:t>
      </w:r>
      <w:r w:rsidR="00D51CE0">
        <w:t xml:space="preserve"> </w:t>
      </w:r>
      <w:r>
        <w:t>passion</w:t>
      </w:r>
      <w:r w:rsidR="00D51CE0">
        <w:t xml:space="preserve"> </w:t>
      </w:r>
      <w:r>
        <w:t>which</w:t>
      </w:r>
      <w:r w:rsidR="00D51CE0">
        <w:t xml:space="preserve"> </w:t>
      </w:r>
      <w:r>
        <w:t>blinds</w:t>
      </w:r>
      <w:r w:rsidR="00D51CE0">
        <w:t xml:space="preserve"> </w:t>
      </w:r>
      <w:r>
        <w:t>the</w:t>
      </w:r>
      <w:r w:rsidR="00D51CE0">
        <w:t xml:space="preserve"> </w:t>
      </w:r>
      <w:r>
        <w:t>judgment.</w:t>
      </w:r>
      <w:r w:rsidR="00D51CE0">
        <w:t xml:space="preserve"> </w:t>
      </w:r>
      <w:r>
        <w:t>Bear</w:t>
      </w:r>
      <w:r w:rsidR="00D51CE0">
        <w:t xml:space="preserve"> </w:t>
      </w:r>
      <w:r>
        <w:t>in</w:t>
      </w:r>
      <w:r w:rsidR="00D51CE0">
        <w:t xml:space="preserve"> </w:t>
      </w:r>
      <w:r>
        <w:t>mind</w:t>
      </w:r>
      <w:r w:rsidR="00D51CE0">
        <w:t xml:space="preserve"> </w:t>
      </w:r>
      <w:r>
        <w:t>also</w:t>
      </w:r>
      <w:r w:rsidR="00D51CE0">
        <w:t xml:space="preserve"> </w:t>
      </w:r>
      <w:r>
        <w:t>that</w:t>
      </w:r>
      <w:r w:rsidR="00D51CE0">
        <w:t xml:space="preserve"> </w:t>
      </w:r>
      <w:r>
        <w:t>you</w:t>
      </w:r>
      <w:r w:rsidR="00D51CE0">
        <w:t xml:space="preserve"> </w:t>
      </w:r>
      <w:r>
        <w:t>are</w:t>
      </w:r>
      <w:r w:rsidR="00D51CE0">
        <w:t xml:space="preserve"> </w:t>
      </w:r>
      <w:r>
        <w:t>held</w:t>
      </w:r>
      <w:r w:rsidR="00D51CE0">
        <w:t xml:space="preserve"> </w:t>
      </w:r>
      <w:r>
        <w:t>responsible</w:t>
      </w:r>
      <w:r w:rsidR="00D51CE0">
        <w:t xml:space="preserve"> </w:t>
      </w:r>
      <w:r>
        <w:t>for</w:t>
      </w:r>
      <w:r w:rsidR="00D51CE0">
        <w:t xml:space="preserve"> </w:t>
      </w:r>
      <w:r>
        <w:t>sins</w:t>
      </w:r>
      <w:r w:rsidR="00D51CE0">
        <w:t xml:space="preserve"> </w:t>
      </w:r>
      <w:r>
        <w:t>committed</w:t>
      </w:r>
      <w:r w:rsidR="00D51CE0">
        <w:t xml:space="preserve"> </w:t>
      </w:r>
      <w:r>
        <w:t>in</w:t>
      </w:r>
      <w:r w:rsidR="00D51CE0">
        <w:t xml:space="preserve"> </w:t>
      </w:r>
      <w:r>
        <w:t>such</w:t>
      </w:r>
      <w:r w:rsidR="00D51CE0">
        <w:t xml:space="preserve"> </w:t>
      </w:r>
      <w:r>
        <w:t>a</w:t>
      </w:r>
      <w:r w:rsidR="00D51CE0">
        <w:t xml:space="preserve"> </w:t>
      </w:r>
      <w:r>
        <w:t>state.</w:t>
      </w:r>
      <w:r w:rsidR="00D51CE0">
        <w:t xml:space="preserve"> </w:t>
      </w:r>
    </w:p>
    <w:p w14:paraId="16C46641" w14:textId="392D16E8" w:rsidR="00A0469F" w:rsidRDefault="00055323" w:rsidP="00B01E47">
      <w:pPr>
        <w:jc w:val="both"/>
      </w:pPr>
      <w:r>
        <w:t>Another</w:t>
      </w:r>
      <w:r w:rsidR="00D51CE0">
        <w:t xml:space="preserve"> </w:t>
      </w:r>
      <w:r>
        <w:t>very</w:t>
      </w:r>
      <w:r w:rsidR="00D51CE0">
        <w:t xml:space="preserve"> </w:t>
      </w:r>
      <w:r>
        <w:t>salutary</w:t>
      </w:r>
      <w:r w:rsidR="00D51CE0">
        <w:t xml:space="preserve"> </w:t>
      </w:r>
      <w:r>
        <w:t>remedy</w:t>
      </w:r>
      <w:r w:rsidR="00D51CE0">
        <w:t xml:space="preserve"> </w:t>
      </w:r>
      <w:r>
        <w:t>is</w:t>
      </w:r>
      <w:r w:rsidR="00D51CE0">
        <w:t xml:space="preserve"> </w:t>
      </w:r>
      <w:r>
        <w:t>to</w:t>
      </w:r>
      <w:r w:rsidR="00D51CE0">
        <w:t xml:space="preserve"> </w:t>
      </w:r>
      <w:r>
        <w:t>turn</w:t>
      </w:r>
      <w:r w:rsidR="00D51CE0">
        <w:t xml:space="preserve"> </w:t>
      </w:r>
      <w:r>
        <w:t>your</w:t>
      </w:r>
      <w:r w:rsidR="00D51CE0">
        <w:t xml:space="preserve"> </w:t>
      </w:r>
      <w:r>
        <w:t>thoughts</w:t>
      </w:r>
      <w:r w:rsidR="00D51CE0">
        <w:t xml:space="preserve"> </w:t>
      </w:r>
      <w:r>
        <w:t>to</w:t>
      </w:r>
      <w:r w:rsidR="00D51CE0">
        <w:t xml:space="preserve"> </w:t>
      </w:r>
      <w:r>
        <w:t>other</w:t>
      </w:r>
      <w:r w:rsidR="00D51CE0">
        <w:t xml:space="preserve"> </w:t>
      </w:r>
      <w:r>
        <w:t>things</w:t>
      </w:r>
      <w:r w:rsidR="00D51CE0">
        <w:t xml:space="preserve"> </w:t>
      </w:r>
      <w:r>
        <w:t>when</w:t>
      </w:r>
      <w:r w:rsidR="00D51CE0">
        <w:t xml:space="preserve"> </w:t>
      </w:r>
      <w:r>
        <w:t>excited</w:t>
      </w:r>
      <w:r w:rsidR="00D51CE0">
        <w:t xml:space="preserve"> </w:t>
      </w:r>
      <w:r>
        <w:t>to</w:t>
      </w:r>
      <w:r w:rsidR="00D51CE0">
        <w:t xml:space="preserve"> </w:t>
      </w:r>
      <w:r>
        <w:t>anger,</w:t>
      </w:r>
      <w:r w:rsidR="00D51CE0">
        <w:t xml:space="preserve"> </w:t>
      </w:r>
      <w:r>
        <w:t>and</w:t>
      </w:r>
      <w:r w:rsidR="00D51CE0">
        <w:t xml:space="preserve"> </w:t>
      </w:r>
      <w:r>
        <w:t>to</w:t>
      </w:r>
      <w:r w:rsidR="00D51CE0">
        <w:t xml:space="preserve"> </w:t>
      </w:r>
      <w:r>
        <w:t>endeavor</w:t>
      </w:r>
      <w:r w:rsidR="00D51CE0">
        <w:t xml:space="preserve"> </w:t>
      </w:r>
      <w:r>
        <w:t>to</w:t>
      </w:r>
      <w:r w:rsidR="00D51CE0">
        <w:t xml:space="preserve"> </w:t>
      </w:r>
      <w:r>
        <w:t>banish</w:t>
      </w:r>
      <w:r w:rsidR="00D51CE0">
        <w:t xml:space="preserve"> </w:t>
      </w:r>
      <w:r>
        <w:t>from</w:t>
      </w:r>
      <w:r w:rsidR="00D51CE0">
        <w:t xml:space="preserve"> </w:t>
      </w:r>
      <w:r>
        <w:t>your</w:t>
      </w:r>
      <w:r w:rsidR="00D51CE0">
        <w:t xml:space="preserve"> </w:t>
      </w:r>
      <w:r>
        <w:t>mind</w:t>
      </w:r>
      <w:r w:rsidR="00D51CE0">
        <w:t xml:space="preserve"> </w:t>
      </w:r>
      <w:r>
        <w:t>the</w:t>
      </w:r>
      <w:r w:rsidR="00D51CE0">
        <w:t xml:space="preserve"> </w:t>
      </w:r>
      <w:r>
        <w:t>subject</w:t>
      </w:r>
      <w:r w:rsidR="00D51CE0">
        <w:t xml:space="preserve"> </w:t>
      </w:r>
      <w:r>
        <w:t>which</w:t>
      </w:r>
      <w:r w:rsidR="00D51CE0">
        <w:t xml:space="preserve"> </w:t>
      </w:r>
      <w:r>
        <w:t>irritates</w:t>
      </w:r>
      <w:r w:rsidR="00D51CE0">
        <w:t xml:space="preserve"> </w:t>
      </w:r>
      <w:r>
        <w:t>you;</w:t>
      </w:r>
      <w:r w:rsidR="00D51CE0">
        <w:t xml:space="preserve"> </w:t>
      </w:r>
      <w:r>
        <w:t>for</w:t>
      </w:r>
      <w:r w:rsidR="00D51CE0">
        <w:t xml:space="preserve"> </w:t>
      </w:r>
      <w:r>
        <w:t>if</w:t>
      </w:r>
      <w:r w:rsidR="00D51CE0">
        <w:t xml:space="preserve"> </w:t>
      </w:r>
      <w:r>
        <w:t>you</w:t>
      </w:r>
      <w:r w:rsidR="00D51CE0">
        <w:t xml:space="preserve"> </w:t>
      </w:r>
      <w:r>
        <w:t>take</w:t>
      </w:r>
      <w:r w:rsidR="00D51CE0">
        <w:t xml:space="preserve"> </w:t>
      </w:r>
      <w:r>
        <w:t>away</w:t>
      </w:r>
      <w:r w:rsidR="00D51CE0">
        <w:t xml:space="preserve"> </w:t>
      </w:r>
      <w:r>
        <w:t>the</w:t>
      </w:r>
      <w:r w:rsidR="00D51CE0">
        <w:t xml:space="preserve"> </w:t>
      </w:r>
      <w:r>
        <w:t>fuel</w:t>
      </w:r>
      <w:r w:rsidR="00D51CE0">
        <w:t xml:space="preserve"> </w:t>
      </w:r>
      <w:r>
        <w:t>of</w:t>
      </w:r>
      <w:r w:rsidR="00D51CE0">
        <w:t xml:space="preserve"> </w:t>
      </w:r>
      <w:r>
        <w:t>a</w:t>
      </w:r>
      <w:r w:rsidR="00D51CE0">
        <w:t xml:space="preserve"> </w:t>
      </w:r>
      <w:r>
        <w:t>fire</w:t>
      </w:r>
      <w:r w:rsidR="00D51CE0">
        <w:t xml:space="preserve"> </w:t>
      </w:r>
      <w:r>
        <w:t>the</w:t>
      </w:r>
      <w:r w:rsidR="00D51CE0">
        <w:t xml:space="preserve"> </w:t>
      </w:r>
      <w:r>
        <w:t>flame</w:t>
      </w:r>
      <w:r w:rsidR="00D51CE0">
        <w:t xml:space="preserve"> </w:t>
      </w:r>
      <w:r>
        <w:t>soon</w:t>
      </w:r>
      <w:r w:rsidR="00D51CE0">
        <w:t xml:space="preserve"> </w:t>
      </w:r>
      <w:r>
        <w:t>expires.</w:t>
      </w:r>
      <w:r w:rsidR="00D51CE0">
        <w:t xml:space="preserve"> </w:t>
      </w:r>
      <w:r>
        <w:t>Endeavor</w:t>
      </w:r>
      <w:r w:rsidR="00D51CE0">
        <w:t xml:space="preserve"> </w:t>
      </w:r>
      <w:r>
        <w:t>also</w:t>
      </w:r>
      <w:r w:rsidR="00D51CE0">
        <w:t xml:space="preserve"> </w:t>
      </w:r>
      <w:r>
        <w:t>to</w:t>
      </w:r>
      <w:r w:rsidR="00D51CE0">
        <w:t xml:space="preserve"> </w:t>
      </w:r>
      <w:r>
        <w:t>love</w:t>
      </w:r>
      <w:r w:rsidR="00D51CE0">
        <w:t xml:space="preserve"> </w:t>
      </w:r>
      <w:r>
        <w:t>him</w:t>
      </w:r>
      <w:r w:rsidR="00D51CE0">
        <w:t xml:space="preserve"> </w:t>
      </w:r>
      <w:r>
        <w:t>with</w:t>
      </w:r>
      <w:r w:rsidR="00D51CE0">
        <w:t xml:space="preserve"> </w:t>
      </w:r>
      <w:r>
        <w:t>whom</w:t>
      </w:r>
      <w:r w:rsidR="00D51CE0">
        <w:t xml:space="preserve"> </w:t>
      </w:r>
      <w:r>
        <w:t>you</w:t>
      </w:r>
      <w:r w:rsidR="00D51CE0">
        <w:t xml:space="preserve"> </w:t>
      </w:r>
      <w:r>
        <w:t>are</w:t>
      </w:r>
      <w:r w:rsidR="00D51CE0">
        <w:t xml:space="preserve"> </w:t>
      </w:r>
      <w:r>
        <w:t>forced</w:t>
      </w:r>
      <w:r w:rsidR="00D51CE0">
        <w:t xml:space="preserve"> </w:t>
      </w:r>
      <w:r>
        <w:t>to</w:t>
      </w:r>
      <w:r w:rsidR="00D51CE0">
        <w:t xml:space="preserve"> </w:t>
      </w:r>
      <w:r>
        <w:t>be</w:t>
      </w:r>
      <w:r w:rsidR="00D51CE0">
        <w:t xml:space="preserve"> </w:t>
      </w:r>
      <w:r>
        <w:t>forbearing,</w:t>
      </w:r>
      <w:r w:rsidR="00D51CE0">
        <w:t xml:space="preserve"> </w:t>
      </w:r>
      <w:r>
        <w:t>for</w:t>
      </w:r>
      <w:r w:rsidR="00D51CE0">
        <w:t xml:space="preserve"> </w:t>
      </w:r>
      <w:r>
        <w:t>patience</w:t>
      </w:r>
      <w:r w:rsidR="00D51CE0">
        <w:t xml:space="preserve"> </w:t>
      </w:r>
      <w:r>
        <w:t>which</w:t>
      </w:r>
      <w:r w:rsidR="00D51CE0">
        <w:t xml:space="preserve"> </w:t>
      </w:r>
      <w:r>
        <w:t>is</w:t>
      </w:r>
      <w:r w:rsidR="00D51CE0">
        <w:t xml:space="preserve"> </w:t>
      </w:r>
      <w:r>
        <w:t>not</w:t>
      </w:r>
      <w:r w:rsidR="00D51CE0">
        <w:t xml:space="preserve"> </w:t>
      </w:r>
      <w:r>
        <w:t>accompanied</w:t>
      </w:r>
      <w:r w:rsidR="00D51CE0">
        <w:t xml:space="preserve"> </w:t>
      </w:r>
      <w:r>
        <w:t>with</w:t>
      </w:r>
      <w:r w:rsidR="00D51CE0">
        <w:t xml:space="preserve"> </w:t>
      </w:r>
      <w:r>
        <w:t>love,</w:t>
      </w:r>
      <w:r w:rsidR="00D51CE0">
        <w:t xml:space="preserve"> </w:t>
      </w:r>
      <w:r>
        <w:t>being</w:t>
      </w:r>
      <w:r w:rsidR="00D51CE0">
        <w:t xml:space="preserve"> </w:t>
      </w:r>
      <w:r>
        <w:t>only</w:t>
      </w:r>
      <w:r w:rsidR="00D51CE0">
        <w:t xml:space="preserve"> </w:t>
      </w:r>
      <w:r>
        <w:t>exterior,</w:t>
      </w:r>
      <w:r w:rsidR="00D51CE0">
        <w:t xml:space="preserve"> </w:t>
      </w:r>
      <w:r>
        <w:t>is</w:t>
      </w:r>
      <w:r w:rsidR="00D51CE0">
        <w:t xml:space="preserve"> </w:t>
      </w:r>
      <w:r>
        <w:t>often</w:t>
      </w:r>
      <w:r w:rsidR="00D51CE0">
        <w:t xml:space="preserve"> </w:t>
      </w:r>
      <w:r>
        <w:t>changed</w:t>
      </w:r>
      <w:r w:rsidR="00D51CE0">
        <w:t xml:space="preserve"> </w:t>
      </w:r>
      <w:r>
        <w:t>into</w:t>
      </w:r>
      <w:r w:rsidR="00D51CE0">
        <w:t xml:space="preserve"> </w:t>
      </w:r>
      <w:r>
        <w:t>hatred.</w:t>
      </w:r>
      <w:r w:rsidR="00D51CE0">
        <w:t xml:space="preserve"> </w:t>
      </w:r>
      <w:r>
        <w:t>Hence,</w:t>
      </w:r>
      <w:r w:rsidR="00D51CE0">
        <w:t xml:space="preserve"> </w:t>
      </w:r>
      <w:r>
        <w:t>when</w:t>
      </w:r>
      <w:r w:rsidR="00D51CE0">
        <w:t xml:space="preserve"> </w:t>
      </w:r>
      <w:r>
        <w:t>the</w:t>
      </w:r>
      <w:r w:rsidR="00D51CE0">
        <w:t xml:space="preserve"> </w:t>
      </w:r>
      <w:r>
        <w:t>Apostle</w:t>
      </w:r>
      <w:r w:rsidR="00D51CE0">
        <w:t xml:space="preserve"> </w:t>
      </w:r>
      <w:r>
        <w:t>tells</w:t>
      </w:r>
      <w:r w:rsidR="00D51CE0">
        <w:t xml:space="preserve"> </w:t>
      </w:r>
      <w:r>
        <w:t>us</w:t>
      </w:r>
      <w:r w:rsidR="00D51CE0">
        <w:t xml:space="preserve"> </w:t>
      </w:r>
      <w:r>
        <w:t>that</w:t>
      </w:r>
      <w:r w:rsidR="00D51CE0">
        <w:t xml:space="preserve"> </w:t>
      </w:r>
      <w:r>
        <w:t>charity</w:t>
      </w:r>
      <w:r w:rsidR="00D51CE0">
        <w:t xml:space="preserve"> </w:t>
      </w:r>
      <w:r>
        <w:t>is</w:t>
      </w:r>
      <w:r w:rsidR="00D51CE0">
        <w:t xml:space="preserve"> </w:t>
      </w:r>
      <w:r>
        <w:t>patient,</w:t>
      </w:r>
      <w:r w:rsidR="00D51CE0">
        <w:t xml:space="preserve"> </w:t>
      </w:r>
      <w:r>
        <w:t>he</w:t>
      </w:r>
      <w:r w:rsidR="00D51CE0">
        <w:t xml:space="preserve"> </w:t>
      </w:r>
      <w:r>
        <w:t>immediately</w:t>
      </w:r>
      <w:r w:rsidR="00D51CE0">
        <w:t xml:space="preserve"> </w:t>
      </w:r>
      <w:r>
        <w:t>adds</w:t>
      </w:r>
      <w:r w:rsidR="00D51CE0">
        <w:t xml:space="preserve"> </w:t>
      </w:r>
      <w:r>
        <w:t>that</w:t>
      </w:r>
      <w:r w:rsidR="00D51CE0">
        <w:t xml:space="preserve"> </w:t>
      </w:r>
      <w:r>
        <w:t>it</w:t>
      </w:r>
      <w:r w:rsidR="00D51CE0">
        <w:t xml:space="preserve"> </w:t>
      </w:r>
      <w:r>
        <w:t>is</w:t>
      </w:r>
      <w:r w:rsidR="00D51CE0">
        <w:t xml:space="preserve"> </w:t>
      </w:r>
      <w:r>
        <w:t>kind;</w:t>
      </w:r>
      <w:r w:rsidR="00714121">
        <w:rPr>
          <w:rStyle w:val="FootnoteReference"/>
        </w:rPr>
        <w:footnoteReference w:id="481"/>
      </w:r>
      <w:r w:rsidR="00D51CE0">
        <w:t xml:space="preserve"> </w:t>
      </w:r>
      <w:r>
        <w:t>for</w:t>
      </w:r>
      <w:r w:rsidR="00D51CE0">
        <w:t xml:space="preserve"> </w:t>
      </w:r>
      <w:r>
        <w:t>true</w:t>
      </w:r>
      <w:r w:rsidR="00D51CE0">
        <w:t xml:space="preserve"> </w:t>
      </w:r>
      <w:r>
        <w:t>charity</w:t>
      </w:r>
      <w:r w:rsidR="00D51CE0">
        <w:t xml:space="preserve"> </w:t>
      </w:r>
      <w:r>
        <w:t>loves</w:t>
      </w:r>
      <w:r w:rsidR="00D51CE0">
        <w:t xml:space="preserve"> </w:t>
      </w:r>
      <w:r>
        <w:t>those</w:t>
      </w:r>
      <w:r w:rsidR="00D51CE0">
        <w:t xml:space="preserve"> </w:t>
      </w:r>
      <w:r>
        <w:t>whom</w:t>
      </w:r>
      <w:r w:rsidR="00D51CE0">
        <w:t xml:space="preserve"> </w:t>
      </w:r>
      <w:r>
        <w:t>it</w:t>
      </w:r>
      <w:r w:rsidR="00D51CE0">
        <w:t xml:space="preserve"> </w:t>
      </w:r>
      <w:r>
        <w:t>patiently</w:t>
      </w:r>
      <w:r w:rsidR="00D51CE0">
        <w:t xml:space="preserve"> </w:t>
      </w:r>
      <w:r>
        <w:t>endures.</w:t>
      </w:r>
      <w:r w:rsidR="00D51CE0">
        <w:t xml:space="preserve"> </w:t>
      </w:r>
      <w:r>
        <w:t>Finally,</w:t>
      </w:r>
      <w:r w:rsidR="00D51CE0">
        <w:t xml:space="preserve"> </w:t>
      </w:r>
      <w:r>
        <w:t>if</w:t>
      </w:r>
      <w:r w:rsidR="00D51CE0">
        <w:t xml:space="preserve"> </w:t>
      </w:r>
      <w:r>
        <w:t>you</w:t>
      </w:r>
      <w:r w:rsidR="00D51CE0">
        <w:t xml:space="preserve"> </w:t>
      </w:r>
      <w:r>
        <w:t>have</w:t>
      </w:r>
      <w:r w:rsidR="00D51CE0">
        <w:t xml:space="preserve"> </w:t>
      </w:r>
      <w:r>
        <w:t>excited</w:t>
      </w:r>
      <w:r w:rsidR="00D51CE0">
        <w:t xml:space="preserve"> </w:t>
      </w:r>
      <w:r>
        <w:t>the</w:t>
      </w:r>
      <w:r w:rsidR="00D51CE0">
        <w:t xml:space="preserve"> </w:t>
      </w:r>
      <w:r>
        <w:t>anger</w:t>
      </w:r>
      <w:r w:rsidR="00D51CE0">
        <w:t xml:space="preserve"> </w:t>
      </w:r>
      <w:r>
        <w:t>of</w:t>
      </w:r>
      <w:r w:rsidR="00D51CE0">
        <w:t xml:space="preserve"> </w:t>
      </w:r>
      <w:r>
        <w:t>your</w:t>
      </w:r>
      <w:r w:rsidR="00D51CE0">
        <w:t xml:space="preserve"> </w:t>
      </w:r>
      <w:r>
        <w:t>neighbor,</w:t>
      </w:r>
      <w:r w:rsidR="00D51CE0">
        <w:t xml:space="preserve"> </w:t>
      </w:r>
      <w:r>
        <w:t>quietly</w:t>
      </w:r>
      <w:r w:rsidR="00D51CE0">
        <w:t xml:space="preserve"> </w:t>
      </w:r>
      <w:r>
        <w:t>withdraw</w:t>
      </w:r>
      <w:r w:rsidR="00D51CE0">
        <w:t xml:space="preserve"> </w:t>
      </w:r>
      <w:r>
        <w:t>until</w:t>
      </w:r>
      <w:r w:rsidR="00D51CE0">
        <w:t xml:space="preserve"> </w:t>
      </w:r>
      <w:r>
        <w:t>his</w:t>
      </w:r>
      <w:r w:rsidR="00D51CE0">
        <w:t xml:space="preserve"> </w:t>
      </w:r>
      <w:r>
        <w:t>passion</w:t>
      </w:r>
      <w:r w:rsidR="00D51CE0">
        <w:t xml:space="preserve"> </w:t>
      </w:r>
      <w:r>
        <w:t>has</w:t>
      </w:r>
      <w:r w:rsidR="00D51CE0">
        <w:t xml:space="preserve"> </w:t>
      </w:r>
      <w:r>
        <w:t>subsided,</w:t>
      </w:r>
      <w:r w:rsidR="00D51CE0">
        <w:t xml:space="preserve"> </w:t>
      </w:r>
      <w:r>
        <w:t>or</w:t>
      </w:r>
      <w:r w:rsidR="00D51CE0">
        <w:t xml:space="preserve"> </w:t>
      </w:r>
      <w:r>
        <w:t>at</w:t>
      </w:r>
      <w:r w:rsidR="00D51CE0">
        <w:t xml:space="preserve"> </w:t>
      </w:r>
      <w:r>
        <w:t>least</w:t>
      </w:r>
      <w:r w:rsidR="00D51CE0">
        <w:t xml:space="preserve"> </w:t>
      </w:r>
      <w:r>
        <w:t>answer</w:t>
      </w:r>
      <w:r w:rsidR="00D51CE0">
        <w:t xml:space="preserve"> </w:t>
      </w:r>
      <w:r>
        <w:t>him</w:t>
      </w:r>
      <w:r w:rsidR="00D51CE0">
        <w:t xml:space="preserve"> </w:t>
      </w:r>
      <w:r>
        <w:t>with</w:t>
      </w:r>
      <w:r w:rsidR="00D51CE0">
        <w:t xml:space="preserve"> </w:t>
      </w:r>
      <w:r>
        <w:t>mildness,</w:t>
      </w:r>
      <w:r w:rsidR="00D51CE0">
        <w:t xml:space="preserve"> </w:t>
      </w:r>
      <w:r>
        <w:t>for</w:t>
      </w:r>
      <w:r w:rsidR="00D51CE0">
        <w:t xml:space="preserve"> </w:t>
      </w:r>
      <w:r w:rsidR="00714121">
        <w:t>“</w:t>
      </w:r>
      <w:r>
        <w:t>a</w:t>
      </w:r>
      <w:r w:rsidR="00D51CE0">
        <w:t xml:space="preserve"> </w:t>
      </w:r>
      <w:r>
        <w:t>mild</w:t>
      </w:r>
      <w:r w:rsidR="00D51CE0">
        <w:t xml:space="preserve"> </w:t>
      </w:r>
      <w:r>
        <w:t>answer</w:t>
      </w:r>
      <w:r w:rsidR="00D51CE0">
        <w:t xml:space="preserve"> </w:t>
      </w:r>
      <w:r>
        <w:t>break</w:t>
      </w:r>
      <w:r w:rsidR="00714121">
        <w:t>s</w:t>
      </w:r>
      <w:r w:rsidR="00D51CE0">
        <w:t xml:space="preserve"> </w:t>
      </w:r>
      <w:r>
        <w:t>wrath.</w:t>
      </w:r>
      <w:r w:rsidR="00714121">
        <w:t>”</w:t>
      </w:r>
      <w:r w:rsidR="00714121">
        <w:rPr>
          <w:rStyle w:val="FootnoteReference"/>
        </w:rPr>
        <w:footnoteReference w:id="482"/>
      </w:r>
    </w:p>
    <w:p w14:paraId="521D4B97" w14:textId="77777777" w:rsidR="00E70627" w:rsidRDefault="00E70627" w:rsidP="00B01E47">
      <w:pPr>
        <w:jc w:val="both"/>
      </w:pPr>
    </w:p>
    <w:p w14:paraId="4D85054C" w14:textId="77777777" w:rsidR="00E70627" w:rsidRDefault="00E70627" w:rsidP="00B01E47">
      <w:pPr>
        <w:jc w:val="both"/>
      </w:pPr>
    </w:p>
    <w:p w14:paraId="194CB87E" w14:textId="77777777" w:rsidR="00E70627" w:rsidRDefault="00E70627" w:rsidP="00B01E47">
      <w:pPr>
        <w:jc w:val="both"/>
      </w:pPr>
    </w:p>
    <w:p w14:paraId="41305045" w14:textId="77777777" w:rsidR="00E70627" w:rsidRDefault="00E70627" w:rsidP="00B01E47">
      <w:pPr>
        <w:jc w:val="both"/>
      </w:pPr>
    </w:p>
    <w:p w14:paraId="6D02CA57" w14:textId="77777777" w:rsidR="00E70627" w:rsidRDefault="00E70627" w:rsidP="00B01E47">
      <w:pPr>
        <w:jc w:val="both"/>
      </w:pPr>
    </w:p>
    <w:p w14:paraId="075254DA" w14:textId="77777777" w:rsidR="00E70627" w:rsidRDefault="00E70627" w:rsidP="00B01E47">
      <w:pPr>
        <w:jc w:val="both"/>
      </w:pPr>
    </w:p>
    <w:p w14:paraId="2E1BA3F2" w14:textId="77777777" w:rsidR="00E70627" w:rsidRDefault="00E70627" w:rsidP="00B01E47">
      <w:pPr>
        <w:jc w:val="both"/>
      </w:pPr>
    </w:p>
    <w:p w14:paraId="583CE990" w14:textId="77777777" w:rsidR="00E70627" w:rsidRDefault="00E70627" w:rsidP="00B01E47">
      <w:pPr>
        <w:jc w:val="both"/>
      </w:pPr>
    </w:p>
    <w:p w14:paraId="417FA609" w14:textId="77777777" w:rsidR="00E70627" w:rsidRDefault="00E70627" w:rsidP="00B01E47">
      <w:pPr>
        <w:jc w:val="both"/>
      </w:pPr>
    </w:p>
    <w:p w14:paraId="0DA04A76" w14:textId="77777777" w:rsidR="00E70627" w:rsidRDefault="00E70627" w:rsidP="00B01E47">
      <w:pPr>
        <w:jc w:val="both"/>
      </w:pPr>
    </w:p>
    <w:p w14:paraId="6C321E3D" w14:textId="77777777" w:rsidR="00E70627" w:rsidRDefault="00E70627" w:rsidP="00B01E47">
      <w:pPr>
        <w:jc w:val="both"/>
      </w:pPr>
    </w:p>
    <w:p w14:paraId="64FAE8B5" w14:textId="77777777" w:rsidR="00E70627" w:rsidRDefault="00E70627" w:rsidP="00B01E47">
      <w:pPr>
        <w:jc w:val="both"/>
      </w:pPr>
    </w:p>
    <w:p w14:paraId="3239087E" w14:textId="77777777" w:rsidR="00E70627" w:rsidRDefault="00E70627" w:rsidP="00B01E47">
      <w:pPr>
        <w:jc w:val="both"/>
      </w:pPr>
    </w:p>
    <w:p w14:paraId="76111401" w14:textId="77777777" w:rsidR="00E70627" w:rsidRDefault="00E70627" w:rsidP="00B01E47">
      <w:pPr>
        <w:jc w:val="both"/>
      </w:pPr>
    </w:p>
    <w:p w14:paraId="10AA54F2" w14:textId="77777777" w:rsidR="00E70627" w:rsidRDefault="00E70627" w:rsidP="00B01E47">
      <w:pPr>
        <w:jc w:val="both"/>
      </w:pPr>
    </w:p>
    <w:p w14:paraId="6115B566" w14:textId="77777777" w:rsidR="00E70627" w:rsidRDefault="00E70627" w:rsidP="00B01E47">
      <w:pPr>
        <w:jc w:val="both"/>
      </w:pPr>
    </w:p>
    <w:p w14:paraId="3953125B" w14:textId="77777777" w:rsidR="00E70627" w:rsidRDefault="00E70627" w:rsidP="00B01E47">
      <w:pPr>
        <w:jc w:val="both"/>
      </w:pPr>
    </w:p>
    <w:p w14:paraId="176211F5" w14:textId="77777777" w:rsidR="00E70627" w:rsidRDefault="00E70627" w:rsidP="00B01E47">
      <w:pPr>
        <w:jc w:val="both"/>
      </w:pPr>
    </w:p>
    <w:p w14:paraId="52649F1B" w14:textId="77777777" w:rsidR="00E70627" w:rsidRDefault="00E70627" w:rsidP="00B01E47">
      <w:pPr>
        <w:jc w:val="both"/>
      </w:pPr>
    </w:p>
    <w:p w14:paraId="30963C07" w14:textId="05CCEA15" w:rsidR="00714121" w:rsidRDefault="00055323" w:rsidP="00985868">
      <w:pPr>
        <w:pStyle w:val="Heading1"/>
      </w:pPr>
      <w:bookmarkStart w:id="45" w:name="_Toc141169201"/>
      <w:r>
        <w:t>CHAPTER</w:t>
      </w:r>
      <w:r w:rsidR="00D51CE0">
        <w:t xml:space="preserve"> </w:t>
      </w:r>
      <w:r w:rsidR="00714121">
        <w:t>36</w:t>
      </w:r>
      <w:r w:rsidR="00985868">
        <w:t xml:space="preserve">: </w:t>
      </w:r>
      <w:r>
        <w:t>REMEDIES</w:t>
      </w:r>
      <w:r w:rsidR="00D51CE0">
        <w:t xml:space="preserve"> </w:t>
      </w:r>
      <w:r>
        <w:t>AGAINST</w:t>
      </w:r>
      <w:r w:rsidR="00D51CE0">
        <w:t xml:space="preserve"> </w:t>
      </w:r>
      <w:r>
        <w:t>SLOTH.</w:t>
      </w:r>
      <w:bookmarkEnd w:id="45"/>
      <w:r w:rsidR="00D51CE0">
        <w:t xml:space="preserve"> </w:t>
      </w:r>
    </w:p>
    <w:p w14:paraId="0B630C77" w14:textId="77777777" w:rsidR="00583573" w:rsidRDefault="00055323" w:rsidP="00B01E47">
      <w:pPr>
        <w:jc w:val="both"/>
      </w:pPr>
      <w:r>
        <w:t>S</w:t>
      </w:r>
      <w:r w:rsidR="00714121">
        <w:t>loth</w:t>
      </w:r>
      <w:r w:rsidR="00D51CE0">
        <w:t xml:space="preserve"> </w:t>
      </w:r>
      <w:r>
        <w:t>is</w:t>
      </w:r>
      <w:r w:rsidR="00D51CE0">
        <w:t xml:space="preserve"> </w:t>
      </w:r>
      <w:r>
        <w:t>a</w:t>
      </w:r>
      <w:r w:rsidR="00D51CE0">
        <w:t xml:space="preserve"> </w:t>
      </w:r>
      <w:r>
        <w:t>reluctance</w:t>
      </w:r>
      <w:r w:rsidR="00D51CE0">
        <w:t xml:space="preserve"> </w:t>
      </w:r>
      <w:r>
        <w:t>to</w:t>
      </w:r>
      <w:r w:rsidR="00D51CE0">
        <w:t xml:space="preserve"> </w:t>
      </w:r>
      <w:r>
        <w:t>attend</w:t>
      </w:r>
      <w:r w:rsidR="00D51CE0">
        <w:t xml:space="preserve"> </w:t>
      </w:r>
      <w:r>
        <w:t>to</w:t>
      </w:r>
      <w:r w:rsidR="00D51CE0">
        <w:t xml:space="preserve"> </w:t>
      </w:r>
      <w:r>
        <w:t>duty,</w:t>
      </w:r>
      <w:r w:rsidR="00D51CE0">
        <w:t xml:space="preserve"> </w:t>
      </w:r>
      <w:r>
        <w:t>and,</w:t>
      </w:r>
      <w:r w:rsidR="00D51CE0">
        <w:t xml:space="preserve"> </w:t>
      </w:r>
      <w:r>
        <w:t>according</w:t>
      </w:r>
      <w:r w:rsidR="00D51CE0">
        <w:t xml:space="preserve"> </w:t>
      </w:r>
      <w:r>
        <w:t>to</w:t>
      </w:r>
      <w:r w:rsidR="00D51CE0">
        <w:t xml:space="preserve"> </w:t>
      </w:r>
      <w:r>
        <w:t>Cassian,</w:t>
      </w:r>
      <w:r w:rsidR="00D51CE0">
        <w:t xml:space="preserve"> </w:t>
      </w:r>
      <w:r>
        <w:t>it</w:t>
      </w:r>
      <w:r w:rsidR="00D51CE0">
        <w:t xml:space="preserve"> </w:t>
      </w:r>
      <w:r>
        <w:t>is</w:t>
      </w:r>
      <w:r w:rsidR="00D51CE0">
        <w:t xml:space="preserve"> </w:t>
      </w:r>
      <w:r>
        <w:t>especially</w:t>
      </w:r>
      <w:r w:rsidR="00D51CE0">
        <w:t xml:space="preserve"> </w:t>
      </w:r>
      <w:r>
        <w:t>a</w:t>
      </w:r>
      <w:r w:rsidR="00D51CE0">
        <w:t xml:space="preserve"> </w:t>
      </w:r>
      <w:r>
        <w:t>weariness</w:t>
      </w:r>
      <w:r w:rsidR="00D51CE0">
        <w:t xml:space="preserve"> </w:t>
      </w:r>
      <w:r>
        <w:t>or</w:t>
      </w:r>
      <w:r w:rsidR="00D51CE0">
        <w:t xml:space="preserve"> </w:t>
      </w:r>
      <w:r>
        <w:t>distaste</w:t>
      </w:r>
      <w:r w:rsidR="00D51CE0">
        <w:t xml:space="preserve"> </w:t>
      </w:r>
      <w:r>
        <w:t>for</w:t>
      </w:r>
      <w:r w:rsidR="00D51CE0">
        <w:t xml:space="preserve"> </w:t>
      </w:r>
      <w:r>
        <w:t>spiritual</w:t>
      </w:r>
      <w:r w:rsidR="00D51CE0">
        <w:t xml:space="preserve"> </w:t>
      </w:r>
      <w:r>
        <w:t>things.</w:t>
      </w:r>
      <w:r w:rsidR="00D51CE0">
        <w:t xml:space="preserve"> </w:t>
      </w:r>
      <w:r>
        <w:t>The</w:t>
      </w:r>
      <w:r w:rsidR="00D51CE0">
        <w:t xml:space="preserve"> </w:t>
      </w:r>
      <w:r>
        <w:t>peril</w:t>
      </w:r>
      <w:r w:rsidR="00D51CE0">
        <w:t xml:space="preserve"> </w:t>
      </w:r>
      <w:r>
        <w:t>to</w:t>
      </w:r>
      <w:r w:rsidR="00D51CE0">
        <w:t xml:space="preserve"> </w:t>
      </w:r>
      <w:r>
        <w:t>which</w:t>
      </w:r>
      <w:r w:rsidR="00D51CE0">
        <w:t xml:space="preserve"> </w:t>
      </w:r>
      <w:r>
        <w:t>this</w:t>
      </w:r>
      <w:r w:rsidR="00D51CE0">
        <w:t xml:space="preserve"> </w:t>
      </w:r>
      <w:r>
        <w:t>vice</w:t>
      </w:r>
      <w:r w:rsidR="00D51CE0">
        <w:t xml:space="preserve"> </w:t>
      </w:r>
      <w:r>
        <w:t>exposes</w:t>
      </w:r>
      <w:r w:rsidR="00D51CE0">
        <w:t xml:space="preserve"> </w:t>
      </w:r>
      <w:r>
        <w:t>us</w:t>
      </w:r>
      <w:r w:rsidR="00D51CE0">
        <w:t xml:space="preserve"> </w:t>
      </w:r>
      <w:r>
        <w:t>is</w:t>
      </w:r>
      <w:r w:rsidR="00D51CE0">
        <w:t xml:space="preserve"> </w:t>
      </w:r>
      <w:r>
        <w:t>clearly</w:t>
      </w:r>
      <w:r w:rsidR="00D51CE0">
        <w:t xml:space="preserve"> </w:t>
      </w:r>
      <w:r>
        <w:t>set</w:t>
      </w:r>
      <w:r w:rsidR="00D51CE0">
        <w:t xml:space="preserve"> </w:t>
      </w:r>
      <w:r>
        <w:t>forth</w:t>
      </w:r>
      <w:r w:rsidR="00D51CE0">
        <w:t xml:space="preserve"> </w:t>
      </w:r>
      <w:r>
        <w:t>in</w:t>
      </w:r>
      <w:r w:rsidR="00D51CE0">
        <w:t xml:space="preserve"> </w:t>
      </w:r>
      <w:r>
        <w:t>these</w:t>
      </w:r>
      <w:r w:rsidR="00D51CE0">
        <w:t xml:space="preserve"> </w:t>
      </w:r>
      <w:r>
        <w:t>words</w:t>
      </w:r>
      <w:r w:rsidR="00D51CE0">
        <w:t xml:space="preserve"> </w:t>
      </w:r>
      <w:r>
        <w:t>of</w:t>
      </w:r>
      <w:r w:rsidR="00D51CE0">
        <w:t xml:space="preserve"> </w:t>
      </w:r>
      <w:r>
        <w:t>our</w:t>
      </w:r>
      <w:r w:rsidR="00D51CE0">
        <w:t xml:space="preserve"> </w:t>
      </w:r>
      <w:r w:rsidR="008303AD">
        <w:t>Savior</w:t>
      </w:r>
      <w:r>
        <w:t>:</w:t>
      </w:r>
      <w:r w:rsidR="00D51CE0">
        <w:t xml:space="preserve">  </w:t>
      </w:r>
      <w:r w:rsidR="00714121">
        <w:t>“</w:t>
      </w:r>
      <w:r>
        <w:t>Every</w:t>
      </w:r>
      <w:r w:rsidR="00D51CE0">
        <w:t xml:space="preserve"> </w:t>
      </w:r>
      <w:r>
        <w:t>tree</w:t>
      </w:r>
      <w:r w:rsidR="00D51CE0">
        <w:t xml:space="preserve"> </w:t>
      </w:r>
      <w:r>
        <w:t>that</w:t>
      </w:r>
      <w:r w:rsidR="00D51CE0">
        <w:t xml:space="preserve"> </w:t>
      </w:r>
      <w:r w:rsidR="00583573">
        <w:t>brings</w:t>
      </w:r>
      <w:r w:rsidR="00D51CE0">
        <w:t xml:space="preserve"> </w:t>
      </w:r>
      <w:r>
        <w:t>not</w:t>
      </w:r>
      <w:r w:rsidR="00D51CE0">
        <w:t xml:space="preserve"> </w:t>
      </w:r>
      <w:r>
        <w:t>forth</w:t>
      </w:r>
      <w:r w:rsidR="00D51CE0">
        <w:t xml:space="preserve"> </w:t>
      </w:r>
      <w:r>
        <w:t>good</w:t>
      </w:r>
      <w:r w:rsidR="00D51CE0">
        <w:t xml:space="preserve"> </w:t>
      </w:r>
      <w:r>
        <w:t>fruit</w:t>
      </w:r>
      <w:r w:rsidR="00D51CE0">
        <w:t xml:space="preserve"> </w:t>
      </w:r>
      <w:r>
        <w:t>shall</w:t>
      </w:r>
      <w:r w:rsidR="00D51CE0">
        <w:t xml:space="preserve"> </w:t>
      </w:r>
      <w:r>
        <w:t>be</w:t>
      </w:r>
      <w:r w:rsidR="00D51CE0">
        <w:t xml:space="preserve"> </w:t>
      </w:r>
      <w:r>
        <w:t>cut</w:t>
      </w:r>
      <w:r w:rsidR="00D51CE0">
        <w:t xml:space="preserve"> </w:t>
      </w:r>
      <w:r>
        <w:t>down</w:t>
      </w:r>
      <w:r w:rsidR="00D51CE0">
        <w:t xml:space="preserve"> </w:t>
      </w:r>
      <w:r>
        <w:t>and</w:t>
      </w:r>
      <w:r w:rsidR="00D51CE0">
        <w:t xml:space="preserve"> </w:t>
      </w:r>
      <w:r>
        <w:t>shall</w:t>
      </w:r>
      <w:r w:rsidR="00D51CE0">
        <w:t xml:space="preserve"> </w:t>
      </w:r>
      <w:r>
        <w:t>be</w:t>
      </w:r>
      <w:r w:rsidR="00D51CE0">
        <w:t xml:space="preserve"> </w:t>
      </w:r>
      <w:r>
        <w:t>cast</w:t>
      </w:r>
      <w:r w:rsidR="00D51CE0">
        <w:t xml:space="preserve"> </w:t>
      </w:r>
      <w:r>
        <w:t>into</w:t>
      </w:r>
      <w:r w:rsidR="00D51CE0">
        <w:t xml:space="preserve"> </w:t>
      </w:r>
      <w:r>
        <w:t>the</w:t>
      </w:r>
      <w:r w:rsidR="00D51CE0">
        <w:t xml:space="preserve"> </w:t>
      </w:r>
      <w:r>
        <w:t>fire.</w:t>
      </w:r>
      <w:r w:rsidR="00583573">
        <w:t>”</w:t>
      </w:r>
      <w:r w:rsidR="00583573">
        <w:rPr>
          <w:rStyle w:val="FootnoteReference"/>
        </w:rPr>
        <w:footnoteReference w:id="483"/>
      </w:r>
      <w:r w:rsidR="00D51CE0">
        <w:t xml:space="preserve"> </w:t>
      </w:r>
      <w:r>
        <w:t>Against</w:t>
      </w:r>
      <w:r w:rsidR="00D51CE0">
        <w:t xml:space="preserve"> </w:t>
      </w:r>
      <w:r>
        <w:t>its</w:t>
      </w:r>
      <w:r w:rsidR="00D51CE0">
        <w:t xml:space="preserve"> </w:t>
      </w:r>
      <w:r>
        <w:t>evil</w:t>
      </w:r>
      <w:r w:rsidR="00D51CE0">
        <w:t xml:space="preserve"> </w:t>
      </w:r>
      <w:r>
        <w:t>effects</w:t>
      </w:r>
      <w:r w:rsidR="00D51CE0">
        <w:t xml:space="preserve"> </w:t>
      </w:r>
      <w:r>
        <w:t>He</w:t>
      </w:r>
      <w:r w:rsidR="00D51CE0">
        <w:t xml:space="preserve"> </w:t>
      </w:r>
      <w:r>
        <w:t>again</w:t>
      </w:r>
      <w:r w:rsidR="00D51CE0">
        <w:t xml:space="preserve"> </w:t>
      </w:r>
      <w:r>
        <w:t>warned</w:t>
      </w:r>
      <w:r w:rsidR="00D51CE0">
        <w:t xml:space="preserve"> </w:t>
      </w:r>
      <w:r>
        <w:t>His</w:t>
      </w:r>
      <w:r w:rsidR="00D51CE0">
        <w:t xml:space="preserve"> </w:t>
      </w:r>
      <w:r>
        <w:t>disciples</w:t>
      </w:r>
      <w:r w:rsidR="00D51CE0">
        <w:t xml:space="preserve"> </w:t>
      </w:r>
      <w:r>
        <w:t>when,</w:t>
      </w:r>
      <w:r w:rsidR="00D51CE0">
        <w:t xml:space="preserve"> </w:t>
      </w:r>
      <w:r>
        <w:t>exhorting</w:t>
      </w:r>
      <w:r w:rsidR="00D51CE0">
        <w:t xml:space="preserve"> </w:t>
      </w:r>
      <w:r>
        <w:t>them</w:t>
      </w:r>
      <w:r w:rsidR="00D51CE0">
        <w:t xml:space="preserve"> </w:t>
      </w:r>
      <w:r>
        <w:t>to</w:t>
      </w:r>
      <w:r w:rsidR="00D51CE0">
        <w:t xml:space="preserve"> </w:t>
      </w:r>
      <w:r>
        <w:t>diligence,</w:t>
      </w:r>
      <w:r w:rsidR="00D51CE0">
        <w:t xml:space="preserve"> </w:t>
      </w:r>
      <w:r>
        <w:t>the</w:t>
      </w:r>
      <w:r w:rsidR="00D51CE0">
        <w:t xml:space="preserve"> </w:t>
      </w:r>
      <w:r>
        <w:t>opposite</w:t>
      </w:r>
      <w:r w:rsidR="00D51CE0">
        <w:t xml:space="preserve"> </w:t>
      </w:r>
      <w:r>
        <w:t>of</w:t>
      </w:r>
      <w:r w:rsidR="00D51CE0">
        <w:t xml:space="preserve"> </w:t>
      </w:r>
      <w:r>
        <w:t>sloth,</w:t>
      </w:r>
      <w:r w:rsidR="00D51CE0">
        <w:t xml:space="preserve"> </w:t>
      </w:r>
      <w:r>
        <w:t>He</w:t>
      </w:r>
      <w:r w:rsidR="00D51CE0">
        <w:t xml:space="preserve"> </w:t>
      </w:r>
      <w:r>
        <w:t>told</w:t>
      </w:r>
      <w:r w:rsidR="00D51CE0">
        <w:t xml:space="preserve"> </w:t>
      </w:r>
      <w:r>
        <w:t>them</w:t>
      </w:r>
      <w:r w:rsidR="00D51CE0">
        <w:t xml:space="preserve"> </w:t>
      </w:r>
      <w:r>
        <w:t>to</w:t>
      </w:r>
      <w:r w:rsidR="00D51CE0">
        <w:t xml:space="preserve"> </w:t>
      </w:r>
      <w:r>
        <w:t>watch</w:t>
      </w:r>
      <w:r w:rsidR="00D51CE0">
        <w:t xml:space="preserve"> </w:t>
      </w:r>
      <w:r>
        <w:t>and</w:t>
      </w:r>
      <w:r w:rsidR="00D51CE0">
        <w:t xml:space="preserve"> </w:t>
      </w:r>
      <w:r>
        <w:t>pray,</w:t>
      </w:r>
      <w:r w:rsidR="00D51CE0">
        <w:t xml:space="preserve"> </w:t>
      </w:r>
      <w:r>
        <w:t>for</w:t>
      </w:r>
      <w:r w:rsidR="00D51CE0">
        <w:t xml:space="preserve"> </w:t>
      </w:r>
      <w:r>
        <w:t>they</w:t>
      </w:r>
      <w:r w:rsidR="00D51CE0">
        <w:t xml:space="preserve"> </w:t>
      </w:r>
      <w:r>
        <w:t>knew</w:t>
      </w:r>
      <w:r w:rsidR="00D51CE0">
        <w:t xml:space="preserve"> </w:t>
      </w:r>
      <w:r>
        <w:t>not</w:t>
      </w:r>
      <w:r w:rsidR="00D51CE0">
        <w:t xml:space="preserve"> </w:t>
      </w:r>
      <w:r>
        <w:t>when</w:t>
      </w:r>
      <w:r w:rsidR="00D51CE0">
        <w:t xml:space="preserve"> </w:t>
      </w:r>
      <w:r>
        <w:t>the</w:t>
      </w:r>
      <w:r w:rsidR="00D51CE0">
        <w:t xml:space="preserve"> </w:t>
      </w:r>
      <w:r>
        <w:t>Lord</w:t>
      </w:r>
      <w:r w:rsidR="00D51CE0">
        <w:t xml:space="preserve"> </w:t>
      </w:r>
      <w:r>
        <w:t>of</w:t>
      </w:r>
      <w:r w:rsidR="00D51CE0">
        <w:t xml:space="preserve"> </w:t>
      </w:r>
      <w:r>
        <w:t>the</w:t>
      </w:r>
      <w:r w:rsidR="00D51CE0">
        <w:t xml:space="preserve"> </w:t>
      </w:r>
      <w:r>
        <w:t>house</w:t>
      </w:r>
      <w:r w:rsidR="00D51CE0">
        <w:t xml:space="preserve"> </w:t>
      </w:r>
      <w:r>
        <w:t>would</w:t>
      </w:r>
      <w:r w:rsidR="00D51CE0">
        <w:t xml:space="preserve"> </w:t>
      </w:r>
      <w:r>
        <w:t>come.</w:t>
      </w:r>
      <w:r w:rsidR="00583573">
        <w:rPr>
          <w:rStyle w:val="FootnoteReference"/>
        </w:rPr>
        <w:footnoteReference w:id="484"/>
      </w:r>
      <w:r w:rsidR="00D51CE0">
        <w:t xml:space="preserve"> </w:t>
      </w:r>
    </w:p>
    <w:p w14:paraId="7A6D130F" w14:textId="77777777" w:rsidR="00583573" w:rsidRDefault="00055323" w:rsidP="00B01E47">
      <w:pPr>
        <w:jc w:val="both"/>
      </w:pPr>
      <w:r>
        <w:t>Therefore,</w:t>
      </w:r>
      <w:r w:rsidR="00D51CE0">
        <w:t xml:space="preserve"> </w:t>
      </w:r>
      <w:r>
        <w:t>if</w:t>
      </w:r>
      <w:r w:rsidR="00D51CE0">
        <w:t xml:space="preserve"> </w:t>
      </w:r>
      <w:r>
        <w:t>this</w:t>
      </w:r>
      <w:r w:rsidR="00D51CE0">
        <w:t xml:space="preserve"> </w:t>
      </w:r>
      <w:r>
        <w:t>shameful</w:t>
      </w:r>
      <w:r w:rsidR="00D51CE0">
        <w:t xml:space="preserve"> </w:t>
      </w:r>
      <w:r>
        <w:t>vice</w:t>
      </w:r>
      <w:r w:rsidR="00D51CE0">
        <w:t xml:space="preserve"> </w:t>
      </w:r>
      <w:r>
        <w:t>attack</w:t>
      </w:r>
      <w:r w:rsidR="00D51CE0">
        <w:t xml:space="preserve"> </w:t>
      </w:r>
      <w:r>
        <w:t>you,</w:t>
      </w:r>
      <w:r w:rsidR="00D51CE0">
        <w:t xml:space="preserve"> </w:t>
      </w:r>
      <w:r>
        <w:t>banish</w:t>
      </w:r>
      <w:r w:rsidR="00D51CE0">
        <w:t xml:space="preserve"> </w:t>
      </w:r>
      <w:r>
        <w:t>it</w:t>
      </w:r>
      <w:r w:rsidR="00D51CE0">
        <w:t xml:space="preserve"> </w:t>
      </w:r>
      <w:r>
        <w:t>by</w:t>
      </w:r>
      <w:r w:rsidR="00D51CE0">
        <w:t xml:space="preserve"> </w:t>
      </w:r>
      <w:r>
        <w:t>the</w:t>
      </w:r>
      <w:r w:rsidR="00D51CE0">
        <w:t xml:space="preserve"> </w:t>
      </w:r>
      <w:r>
        <w:t>thoughts</w:t>
      </w:r>
      <w:r w:rsidR="00D51CE0">
        <w:t xml:space="preserve"> </w:t>
      </w:r>
      <w:r>
        <w:t>we</w:t>
      </w:r>
      <w:r w:rsidR="00D51CE0">
        <w:t xml:space="preserve"> </w:t>
      </w:r>
      <w:r>
        <w:t>are</w:t>
      </w:r>
      <w:r w:rsidR="00D51CE0">
        <w:t xml:space="preserve"> </w:t>
      </w:r>
      <w:r>
        <w:t>about</w:t>
      </w:r>
      <w:r w:rsidR="00D51CE0">
        <w:t xml:space="preserve"> </w:t>
      </w:r>
      <w:r>
        <w:t>to</w:t>
      </w:r>
      <w:r w:rsidR="00D51CE0">
        <w:t xml:space="preserve"> </w:t>
      </w:r>
      <w:r>
        <w:t>suggest.</w:t>
      </w:r>
      <w:r w:rsidR="00D51CE0">
        <w:t xml:space="preserve"> </w:t>
      </w:r>
    </w:p>
    <w:p w14:paraId="6116F7A3" w14:textId="77777777" w:rsidR="00583573" w:rsidRDefault="00055323" w:rsidP="00B01E47">
      <w:pPr>
        <w:jc w:val="both"/>
      </w:pPr>
      <w:r>
        <w:t>First</w:t>
      </w:r>
      <w:r w:rsidR="00D51CE0">
        <w:t xml:space="preserve"> </w:t>
      </w:r>
      <w:r>
        <w:t>call</w:t>
      </w:r>
      <w:r w:rsidR="00D51CE0">
        <w:t xml:space="preserve"> </w:t>
      </w:r>
      <w:r>
        <w:t>to</w:t>
      </w:r>
      <w:r w:rsidR="00D51CE0">
        <w:t xml:space="preserve"> </w:t>
      </w:r>
      <w:r>
        <w:t>mind</w:t>
      </w:r>
      <w:r w:rsidR="00D51CE0">
        <w:t xml:space="preserve"> </w:t>
      </w:r>
      <w:r>
        <w:t>the</w:t>
      </w:r>
      <w:r w:rsidR="00D51CE0">
        <w:t xml:space="preserve"> </w:t>
      </w:r>
      <w:r>
        <w:t>extraordinary</w:t>
      </w:r>
      <w:r w:rsidR="00D51CE0">
        <w:t xml:space="preserve"> </w:t>
      </w:r>
      <w:r>
        <w:t>labors</w:t>
      </w:r>
      <w:r w:rsidR="00D51CE0">
        <w:t xml:space="preserve"> </w:t>
      </w:r>
      <w:r>
        <w:t>which</w:t>
      </w:r>
      <w:r w:rsidR="00D51CE0">
        <w:t xml:space="preserve"> </w:t>
      </w:r>
      <w:r>
        <w:t>our</w:t>
      </w:r>
      <w:r w:rsidR="00D51CE0">
        <w:t xml:space="preserve"> </w:t>
      </w:r>
      <w:r>
        <w:t>Lord</w:t>
      </w:r>
      <w:r w:rsidR="00D51CE0">
        <w:t xml:space="preserve"> </w:t>
      </w:r>
      <w:r>
        <w:t>endured</w:t>
      </w:r>
      <w:r w:rsidR="00D51CE0">
        <w:t xml:space="preserve"> </w:t>
      </w:r>
      <w:r>
        <w:t>for</w:t>
      </w:r>
      <w:r w:rsidR="00D51CE0">
        <w:t xml:space="preserve"> </w:t>
      </w:r>
      <w:r>
        <w:t>you;</w:t>
      </w:r>
      <w:r w:rsidR="00D51CE0">
        <w:t xml:space="preserve"> </w:t>
      </w:r>
      <w:r>
        <w:t>the</w:t>
      </w:r>
      <w:r w:rsidR="00D51CE0">
        <w:t xml:space="preserve"> </w:t>
      </w:r>
      <w:r>
        <w:t>many</w:t>
      </w:r>
      <w:r w:rsidR="00D51CE0">
        <w:t xml:space="preserve"> </w:t>
      </w:r>
      <w:r>
        <w:t>sleepless</w:t>
      </w:r>
      <w:r w:rsidR="00D51CE0">
        <w:t xml:space="preserve"> </w:t>
      </w:r>
      <w:r>
        <w:t>nights</w:t>
      </w:r>
      <w:r w:rsidR="00D51CE0">
        <w:t xml:space="preserve"> </w:t>
      </w:r>
      <w:r>
        <w:t>He</w:t>
      </w:r>
      <w:r w:rsidR="00D51CE0">
        <w:t xml:space="preserve"> </w:t>
      </w:r>
      <w:r>
        <w:t>spent</w:t>
      </w:r>
      <w:r w:rsidR="00D51CE0">
        <w:t xml:space="preserve"> </w:t>
      </w:r>
      <w:r>
        <w:t>in</w:t>
      </w:r>
      <w:r w:rsidR="00D51CE0">
        <w:t xml:space="preserve"> </w:t>
      </w:r>
      <w:r>
        <w:t>prayer</w:t>
      </w:r>
      <w:r w:rsidR="00D51CE0">
        <w:t xml:space="preserve"> </w:t>
      </w:r>
      <w:r>
        <w:t>for</w:t>
      </w:r>
      <w:r w:rsidR="00D51CE0">
        <w:t xml:space="preserve"> </w:t>
      </w:r>
      <w:r>
        <w:t>you;</w:t>
      </w:r>
      <w:r w:rsidR="00D51CE0">
        <w:t xml:space="preserve"> </w:t>
      </w:r>
      <w:r>
        <w:t>His</w:t>
      </w:r>
      <w:r w:rsidR="00D51CE0">
        <w:t xml:space="preserve"> </w:t>
      </w:r>
      <w:r>
        <w:t>weary</w:t>
      </w:r>
      <w:r w:rsidR="00D51CE0">
        <w:t xml:space="preserve"> </w:t>
      </w:r>
      <w:r>
        <w:t>journeys</w:t>
      </w:r>
      <w:r w:rsidR="00D51CE0">
        <w:t xml:space="preserve"> </w:t>
      </w:r>
      <w:r>
        <w:t>from</w:t>
      </w:r>
      <w:r w:rsidR="00D51CE0">
        <w:t xml:space="preserve"> </w:t>
      </w:r>
      <w:r>
        <w:t>city</w:t>
      </w:r>
      <w:r w:rsidR="00D51CE0">
        <w:t xml:space="preserve"> </w:t>
      </w:r>
      <w:r>
        <w:t>to</w:t>
      </w:r>
      <w:r w:rsidR="00D51CE0">
        <w:t xml:space="preserve"> </w:t>
      </w:r>
      <w:r>
        <w:t>city,</w:t>
      </w:r>
      <w:r w:rsidR="00D51CE0">
        <w:t xml:space="preserve"> </w:t>
      </w:r>
      <w:r>
        <w:t>healing</w:t>
      </w:r>
      <w:r w:rsidR="00D51CE0">
        <w:t xml:space="preserve"> </w:t>
      </w:r>
      <w:r>
        <w:t>the</w:t>
      </w:r>
      <w:r w:rsidR="00D51CE0">
        <w:t xml:space="preserve"> </w:t>
      </w:r>
      <w:r>
        <w:t>sick,</w:t>
      </w:r>
      <w:r w:rsidR="00D51CE0">
        <w:t xml:space="preserve"> </w:t>
      </w:r>
      <w:r>
        <w:t>comforting</w:t>
      </w:r>
      <w:r w:rsidR="00D51CE0">
        <w:t xml:space="preserve"> </w:t>
      </w:r>
      <w:r>
        <w:t>the</w:t>
      </w:r>
      <w:r w:rsidR="00D51CE0">
        <w:t xml:space="preserve"> </w:t>
      </w:r>
      <w:r>
        <w:t>sorrowful,</w:t>
      </w:r>
      <w:r w:rsidR="00D51CE0">
        <w:t xml:space="preserve"> </w:t>
      </w:r>
      <w:r>
        <w:t>and</w:t>
      </w:r>
      <w:r w:rsidR="00D51CE0">
        <w:t xml:space="preserve"> </w:t>
      </w:r>
      <w:r>
        <w:t>raising</w:t>
      </w:r>
      <w:r w:rsidR="00D51CE0">
        <w:t xml:space="preserve"> </w:t>
      </w:r>
      <w:r>
        <w:t>the</w:t>
      </w:r>
      <w:r w:rsidR="00D51CE0">
        <w:t xml:space="preserve"> </w:t>
      </w:r>
      <w:r>
        <w:t>dead.</w:t>
      </w:r>
      <w:r w:rsidR="00D51CE0">
        <w:t xml:space="preserve"> </w:t>
      </w:r>
      <w:r>
        <w:t>How</w:t>
      </w:r>
      <w:r w:rsidR="00D51CE0">
        <w:t xml:space="preserve"> </w:t>
      </w:r>
      <w:r>
        <w:t>ardently,</w:t>
      </w:r>
      <w:r w:rsidR="00D51CE0">
        <w:t xml:space="preserve"> </w:t>
      </w:r>
      <w:r>
        <w:t>how</w:t>
      </w:r>
      <w:r w:rsidR="00D51CE0">
        <w:t xml:space="preserve"> </w:t>
      </w:r>
      <w:r>
        <w:t>unceasingly</w:t>
      </w:r>
      <w:r w:rsidR="00D51CE0">
        <w:t xml:space="preserve"> </w:t>
      </w:r>
      <w:r>
        <w:t>He</w:t>
      </w:r>
      <w:r w:rsidR="00D51CE0">
        <w:t xml:space="preserve"> </w:t>
      </w:r>
      <w:r>
        <w:t>devoted</w:t>
      </w:r>
      <w:r w:rsidR="00D51CE0">
        <w:t xml:space="preserve"> </w:t>
      </w:r>
      <w:r>
        <w:t>Himself</w:t>
      </w:r>
      <w:r w:rsidR="00D51CE0">
        <w:t xml:space="preserve"> </w:t>
      </w:r>
      <w:r>
        <w:t>to</w:t>
      </w:r>
      <w:r w:rsidR="00D51CE0">
        <w:t xml:space="preserve"> </w:t>
      </w:r>
      <w:r>
        <w:t>the</w:t>
      </w:r>
      <w:r w:rsidR="00D51CE0">
        <w:t xml:space="preserve"> </w:t>
      </w:r>
      <w:r>
        <w:t>work</w:t>
      </w:r>
      <w:r w:rsidR="00D51CE0">
        <w:t xml:space="preserve"> </w:t>
      </w:r>
      <w:r>
        <w:t>of</w:t>
      </w:r>
      <w:r w:rsidR="00D51CE0">
        <w:t xml:space="preserve"> </w:t>
      </w:r>
      <w:r>
        <w:t>our</w:t>
      </w:r>
      <w:r w:rsidR="00D51CE0">
        <w:t xml:space="preserve"> </w:t>
      </w:r>
      <w:r>
        <w:t>redemption!</w:t>
      </w:r>
      <w:r w:rsidR="00D51CE0">
        <w:t xml:space="preserve"> </w:t>
      </w:r>
      <w:r>
        <w:t>Consider</w:t>
      </w:r>
      <w:r w:rsidR="00D51CE0">
        <w:t xml:space="preserve"> </w:t>
      </w:r>
      <w:r>
        <w:t>particularly</w:t>
      </w:r>
      <w:r w:rsidR="00D51CE0">
        <w:t xml:space="preserve"> </w:t>
      </w:r>
      <w:r>
        <w:t>how,</w:t>
      </w:r>
      <w:r w:rsidR="00D51CE0">
        <w:t xml:space="preserve"> </w:t>
      </w:r>
      <w:r>
        <w:t>at</w:t>
      </w:r>
      <w:r w:rsidR="00D51CE0">
        <w:t xml:space="preserve"> </w:t>
      </w:r>
      <w:r>
        <w:t>the</w:t>
      </w:r>
      <w:r w:rsidR="00D51CE0">
        <w:t xml:space="preserve"> </w:t>
      </w:r>
      <w:r>
        <w:t>time</w:t>
      </w:r>
      <w:r w:rsidR="00D51CE0">
        <w:t xml:space="preserve"> </w:t>
      </w:r>
      <w:r>
        <w:t>of</w:t>
      </w:r>
      <w:r w:rsidR="00D51CE0">
        <w:t xml:space="preserve"> </w:t>
      </w:r>
      <w:r>
        <w:t>His</w:t>
      </w:r>
      <w:r w:rsidR="00D51CE0">
        <w:t xml:space="preserve"> </w:t>
      </w:r>
      <w:r>
        <w:t>Passion,</w:t>
      </w:r>
      <w:r w:rsidR="00D51CE0">
        <w:t xml:space="preserve"> </w:t>
      </w:r>
      <w:r>
        <w:t>He</w:t>
      </w:r>
      <w:r w:rsidR="00D51CE0">
        <w:t xml:space="preserve"> </w:t>
      </w:r>
      <w:r>
        <w:t>bore</w:t>
      </w:r>
      <w:r w:rsidR="00D51CE0">
        <w:t xml:space="preserve"> </w:t>
      </w:r>
      <w:r>
        <w:t>upon</w:t>
      </w:r>
      <w:r w:rsidR="00D51CE0">
        <w:t xml:space="preserve"> </w:t>
      </w:r>
      <w:r>
        <w:t>His</w:t>
      </w:r>
      <w:r w:rsidR="00D51CE0">
        <w:t xml:space="preserve"> </w:t>
      </w:r>
      <w:r>
        <w:t>bruised</w:t>
      </w:r>
      <w:r w:rsidR="00D51CE0">
        <w:t xml:space="preserve"> </w:t>
      </w:r>
      <w:r>
        <w:t>and</w:t>
      </w:r>
      <w:r w:rsidR="00D51CE0">
        <w:t xml:space="preserve"> </w:t>
      </w:r>
      <w:r>
        <w:t>bleeding</w:t>
      </w:r>
      <w:r w:rsidR="00D51CE0">
        <w:t xml:space="preserve"> </w:t>
      </w:r>
      <w:r>
        <w:t>shoulders</w:t>
      </w:r>
      <w:r w:rsidR="00D51CE0">
        <w:t xml:space="preserve"> </w:t>
      </w:r>
      <w:r>
        <w:t>the</w:t>
      </w:r>
      <w:r w:rsidR="00D51CE0">
        <w:t xml:space="preserve"> </w:t>
      </w:r>
      <w:r>
        <w:t>heavy</w:t>
      </w:r>
      <w:r w:rsidR="00D51CE0">
        <w:t xml:space="preserve"> </w:t>
      </w:r>
      <w:r>
        <w:t>weight</w:t>
      </w:r>
      <w:r w:rsidR="00D51CE0">
        <w:t xml:space="preserve"> </w:t>
      </w:r>
      <w:r>
        <w:t>of</w:t>
      </w:r>
      <w:r w:rsidR="00D51CE0">
        <w:t xml:space="preserve"> </w:t>
      </w:r>
      <w:r>
        <w:t>His</w:t>
      </w:r>
      <w:r w:rsidR="00D51CE0">
        <w:t xml:space="preserve"> </w:t>
      </w:r>
      <w:r>
        <w:t>cross</w:t>
      </w:r>
      <w:r w:rsidR="00D51CE0">
        <w:t xml:space="preserve"> </w:t>
      </w:r>
      <w:r>
        <w:t>for</w:t>
      </w:r>
      <w:r w:rsidR="00D51CE0">
        <w:t xml:space="preserve"> </w:t>
      </w:r>
      <w:r>
        <w:t>love</w:t>
      </w:r>
      <w:r w:rsidR="00D51CE0">
        <w:t xml:space="preserve"> </w:t>
      </w:r>
      <w:r>
        <w:t>of</w:t>
      </w:r>
      <w:r w:rsidR="00D51CE0">
        <w:t xml:space="preserve"> </w:t>
      </w:r>
      <w:r>
        <w:t>you.</w:t>
      </w:r>
      <w:r w:rsidR="00D51CE0">
        <w:t xml:space="preserve"> </w:t>
      </w:r>
      <w:r>
        <w:t>If</w:t>
      </w:r>
      <w:r w:rsidR="00D51CE0">
        <w:t xml:space="preserve"> </w:t>
      </w:r>
      <w:r>
        <w:t>the</w:t>
      </w:r>
      <w:r w:rsidR="00D51CE0">
        <w:t xml:space="preserve"> </w:t>
      </w:r>
      <w:r>
        <w:t>God</w:t>
      </w:r>
      <w:r w:rsidR="00D51CE0">
        <w:t xml:space="preserve"> </w:t>
      </w:r>
      <w:r>
        <w:t>of</w:t>
      </w:r>
      <w:r w:rsidR="00D51CE0">
        <w:t xml:space="preserve"> </w:t>
      </w:r>
      <w:r>
        <w:t>majesty</w:t>
      </w:r>
      <w:r w:rsidR="00D51CE0">
        <w:t xml:space="preserve"> </w:t>
      </w:r>
      <w:r>
        <w:t>labored</w:t>
      </w:r>
      <w:r w:rsidR="00D51CE0">
        <w:t xml:space="preserve"> </w:t>
      </w:r>
      <w:r>
        <w:t>thus</w:t>
      </w:r>
      <w:r w:rsidR="00D51CE0">
        <w:t xml:space="preserve"> </w:t>
      </w:r>
      <w:r>
        <w:t>to</w:t>
      </w:r>
      <w:r w:rsidR="00D51CE0">
        <w:t xml:space="preserve"> </w:t>
      </w:r>
      <w:r>
        <w:t>deliver</w:t>
      </w:r>
      <w:r w:rsidR="00D51CE0">
        <w:t xml:space="preserve"> </w:t>
      </w:r>
      <w:r>
        <w:t>you,</w:t>
      </w:r>
      <w:r w:rsidR="00D51CE0">
        <w:t xml:space="preserve"> </w:t>
      </w:r>
      <w:r>
        <w:t>will</w:t>
      </w:r>
      <w:r w:rsidR="00D51CE0">
        <w:t xml:space="preserve"> </w:t>
      </w:r>
      <w:r>
        <w:t>you</w:t>
      </w:r>
      <w:r w:rsidR="00D51CE0">
        <w:t xml:space="preserve"> </w:t>
      </w:r>
      <w:r>
        <w:t>refuse</w:t>
      </w:r>
      <w:r w:rsidR="00D51CE0">
        <w:t xml:space="preserve"> </w:t>
      </w:r>
      <w:r>
        <w:t>to</w:t>
      </w:r>
      <w:r w:rsidR="00D51CE0">
        <w:t xml:space="preserve"> </w:t>
      </w:r>
      <w:r>
        <w:t>cooperate</w:t>
      </w:r>
      <w:r w:rsidR="00D51CE0">
        <w:t xml:space="preserve"> </w:t>
      </w:r>
      <w:r>
        <w:t>in</w:t>
      </w:r>
      <w:r w:rsidR="00D51CE0">
        <w:t xml:space="preserve"> </w:t>
      </w:r>
      <w:r>
        <w:t>your</w:t>
      </w:r>
      <w:r w:rsidR="00D51CE0">
        <w:t xml:space="preserve"> </w:t>
      </w:r>
      <w:r>
        <w:t>own</w:t>
      </w:r>
      <w:r w:rsidR="00D51CE0">
        <w:t xml:space="preserve"> </w:t>
      </w:r>
      <w:r>
        <w:t>salvation?</w:t>
      </w:r>
      <w:r w:rsidR="00D51CE0">
        <w:t xml:space="preserve"> </w:t>
      </w:r>
      <w:r>
        <w:t>When</w:t>
      </w:r>
      <w:r w:rsidR="00D51CE0">
        <w:t xml:space="preserve"> </w:t>
      </w:r>
      <w:r>
        <w:t>this</w:t>
      </w:r>
      <w:r w:rsidR="00D51CE0">
        <w:t xml:space="preserve"> </w:t>
      </w:r>
      <w:r>
        <w:t>tender</w:t>
      </w:r>
      <w:r w:rsidR="00D51CE0">
        <w:t xml:space="preserve"> </w:t>
      </w:r>
      <w:r>
        <w:t>Lamb</w:t>
      </w:r>
      <w:r w:rsidR="00D51CE0">
        <w:t xml:space="preserve"> </w:t>
      </w:r>
      <w:r>
        <w:t>endured</w:t>
      </w:r>
      <w:r w:rsidR="00D51CE0">
        <w:t xml:space="preserve"> </w:t>
      </w:r>
      <w:r>
        <w:t>such</w:t>
      </w:r>
      <w:r w:rsidR="00D51CE0">
        <w:t xml:space="preserve"> </w:t>
      </w:r>
      <w:r>
        <w:t>rude</w:t>
      </w:r>
      <w:r w:rsidR="00D51CE0">
        <w:t xml:space="preserve"> </w:t>
      </w:r>
      <w:r>
        <w:t>labors</w:t>
      </w:r>
      <w:r w:rsidR="00D51CE0">
        <w:t xml:space="preserve"> </w:t>
      </w:r>
      <w:r>
        <w:t>to</w:t>
      </w:r>
      <w:r w:rsidR="00D51CE0">
        <w:t xml:space="preserve"> </w:t>
      </w:r>
      <w:r>
        <w:t>free</w:t>
      </w:r>
      <w:r w:rsidR="00D51CE0">
        <w:t xml:space="preserve"> </w:t>
      </w:r>
      <w:r>
        <w:t>you</w:t>
      </w:r>
      <w:r w:rsidR="00D51CE0">
        <w:t xml:space="preserve"> </w:t>
      </w:r>
      <w:r>
        <w:t>from</w:t>
      </w:r>
      <w:r w:rsidR="00D51CE0">
        <w:t xml:space="preserve"> </w:t>
      </w:r>
      <w:r>
        <w:t>your</w:t>
      </w:r>
      <w:r w:rsidR="00D51CE0">
        <w:t xml:space="preserve"> </w:t>
      </w:r>
      <w:r>
        <w:t>sins,</w:t>
      </w:r>
      <w:r w:rsidR="00D51CE0">
        <w:t xml:space="preserve"> </w:t>
      </w:r>
      <w:r>
        <w:t>will</w:t>
      </w:r>
      <w:r w:rsidR="00D51CE0">
        <w:t xml:space="preserve"> </w:t>
      </w:r>
      <w:r>
        <w:t>you</w:t>
      </w:r>
      <w:r w:rsidR="00D51CE0">
        <w:t xml:space="preserve"> </w:t>
      </w:r>
      <w:r>
        <w:t>endure</w:t>
      </w:r>
      <w:r w:rsidR="00D51CE0">
        <w:t xml:space="preserve"> </w:t>
      </w:r>
      <w:r>
        <w:t>nothing</w:t>
      </w:r>
      <w:r w:rsidR="00D51CE0">
        <w:t xml:space="preserve"> </w:t>
      </w:r>
      <w:r>
        <w:t>to</w:t>
      </w:r>
      <w:r w:rsidR="00D51CE0">
        <w:t xml:space="preserve"> </w:t>
      </w:r>
      <w:r>
        <w:t>expiate</w:t>
      </w:r>
      <w:r w:rsidR="00D51CE0">
        <w:t xml:space="preserve"> </w:t>
      </w:r>
      <w:r>
        <w:t>them?</w:t>
      </w:r>
      <w:r w:rsidR="00D51CE0">
        <w:t xml:space="preserve"> </w:t>
      </w:r>
      <w:r>
        <w:t>Remember,</w:t>
      </w:r>
      <w:r w:rsidR="00D51CE0">
        <w:t xml:space="preserve"> </w:t>
      </w:r>
      <w:r>
        <w:t>too,</w:t>
      </w:r>
      <w:r w:rsidR="00D51CE0">
        <w:t xml:space="preserve"> </w:t>
      </w:r>
      <w:r>
        <w:t>the</w:t>
      </w:r>
      <w:r w:rsidR="00D51CE0">
        <w:t xml:space="preserve"> </w:t>
      </w:r>
      <w:r>
        <w:t>weary</w:t>
      </w:r>
      <w:r w:rsidR="00D51CE0">
        <w:t xml:space="preserve"> </w:t>
      </w:r>
      <w:r>
        <w:t>labors</w:t>
      </w:r>
      <w:r w:rsidR="00D51CE0">
        <w:t xml:space="preserve"> </w:t>
      </w:r>
      <w:r>
        <w:t>of</w:t>
      </w:r>
      <w:r w:rsidR="00D51CE0">
        <w:t xml:space="preserve"> </w:t>
      </w:r>
      <w:r>
        <w:t>the</w:t>
      </w:r>
      <w:r w:rsidR="00D51CE0">
        <w:t xml:space="preserve"> </w:t>
      </w:r>
      <w:r>
        <w:t>Apostles,</w:t>
      </w:r>
      <w:r w:rsidR="00D51CE0">
        <w:t xml:space="preserve"> </w:t>
      </w:r>
      <w:r>
        <w:t>who</w:t>
      </w:r>
      <w:r w:rsidR="00D51CE0">
        <w:t xml:space="preserve"> </w:t>
      </w:r>
      <w:r>
        <w:t>preached</w:t>
      </w:r>
      <w:r w:rsidR="00D51CE0">
        <w:t xml:space="preserve"> </w:t>
      </w:r>
      <w:r>
        <w:t>the</w:t>
      </w:r>
      <w:r w:rsidR="00D51CE0">
        <w:t xml:space="preserve"> </w:t>
      </w:r>
      <w:r>
        <w:t>Gospel</w:t>
      </w:r>
      <w:r w:rsidR="00D51CE0">
        <w:t xml:space="preserve"> </w:t>
      </w:r>
      <w:r>
        <w:t>to</w:t>
      </w:r>
      <w:r w:rsidR="00D51CE0">
        <w:t xml:space="preserve"> </w:t>
      </w:r>
      <w:r>
        <w:t>the</w:t>
      </w:r>
      <w:r w:rsidR="00D51CE0">
        <w:t xml:space="preserve"> </w:t>
      </w:r>
      <w:r>
        <w:t>whole</w:t>
      </w:r>
      <w:r w:rsidR="00D51CE0">
        <w:t xml:space="preserve"> </w:t>
      </w:r>
      <w:r>
        <w:t>world.</w:t>
      </w:r>
      <w:r w:rsidR="00D51CE0">
        <w:t xml:space="preserve"> </w:t>
      </w:r>
      <w:r>
        <w:t>Think</w:t>
      </w:r>
      <w:r w:rsidR="00D51CE0">
        <w:t xml:space="preserve"> </w:t>
      </w:r>
      <w:r>
        <w:t>of</w:t>
      </w:r>
      <w:r w:rsidR="00D51CE0">
        <w:t xml:space="preserve"> </w:t>
      </w:r>
      <w:r>
        <w:t>the</w:t>
      </w:r>
      <w:r w:rsidR="00D51CE0">
        <w:t xml:space="preserve"> </w:t>
      </w:r>
      <w:r>
        <w:t>sufferings</w:t>
      </w:r>
      <w:r w:rsidR="00D51CE0">
        <w:t xml:space="preserve"> </w:t>
      </w:r>
      <w:r>
        <w:t>endured</w:t>
      </w:r>
      <w:r w:rsidR="00D51CE0">
        <w:t xml:space="preserve"> </w:t>
      </w:r>
      <w:r>
        <w:t>by</w:t>
      </w:r>
      <w:r w:rsidR="00D51CE0">
        <w:t xml:space="preserve"> </w:t>
      </w:r>
      <w:r>
        <w:t>the</w:t>
      </w:r>
      <w:r w:rsidR="00D51CE0">
        <w:t xml:space="preserve"> </w:t>
      </w:r>
      <w:r>
        <w:t>martyrs,</w:t>
      </w:r>
      <w:r w:rsidR="00D51CE0">
        <w:t xml:space="preserve"> </w:t>
      </w:r>
      <w:r>
        <w:t>confessors,</w:t>
      </w:r>
      <w:r w:rsidR="00D51CE0">
        <w:t xml:space="preserve"> </w:t>
      </w:r>
      <w:r>
        <w:t>virgins,</w:t>
      </w:r>
      <w:r w:rsidR="00D51CE0">
        <w:t xml:space="preserve"> </w:t>
      </w:r>
      <w:r>
        <w:t>anchorites,</w:t>
      </w:r>
      <w:r w:rsidR="00D51CE0">
        <w:t xml:space="preserve"> </w:t>
      </w:r>
      <w:r>
        <w:t>and</w:t>
      </w:r>
      <w:r w:rsidR="00D51CE0">
        <w:t xml:space="preserve"> </w:t>
      </w:r>
      <w:r>
        <w:t>by</w:t>
      </w:r>
      <w:r w:rsidR="00D51CE0">
        <w:t xml:space="preserve"> </w:t>
      </w:r>
      <w:r>
        <w:t>all</w:t>
      </w:r>
      <w:r w:rsidR="00D51CE0">
        <w:t xml:space="preserve"> </w:t>
      </w:r>
      <w:r>
        <w:t>who</w:t>
      </w:r>
      <w:r w:rsidR="00D51CE0">
        <w:t xml:space="preserve"> </w:t>
      </w:r>
      <w:r>
        <w:t>are</w:t>
      </w:r>
      <w:r w:rsidR="00D51CE0">
        <w:t xml:space="preserve"> </w:t>
      </w:r>
      <w:r>
        <w:t>now</w:t>
      </w:r>
      <w:r w:rsidR="00D51CE0">
        <w:t xml:space="preserve"> </w:t>
      </w:r>
      <w:r>
        <w:t>reigning</w:t>
      </w:r>
      <w:r w:rsidR="00D51CE0">
        <w:t xml:space="preserve"> </w:t>
      </w:r>
      <w:r>
        <w:t>with</w:t>
      </w:r>
      <w:r w:rsidR="00D51CE0">
        <w:t xml:space="preserve"> </w:t>
      </w:r>
      <w:r>
        <w:t>Christ.</w:t>
      </w:r>
      <w:r w:rsidR="00D51CE0">
        <w:t xml:space="preserve"> </w:t>
      </w:r>
      <w:r>
        <w:t>It</w:t>
      </w:r>
      <w:r w:rsidR="00D51CE0">
        <w:t xml:space="preserve"> </w:t>
      </w:r>
      <w:r>
        <w:t>was</w:t>
      </w:r>
      <w:r w:rsidR="00D51CE0">
        <w:t xml:space="preserve"> </w:t>
      </w:r>
      <w:r>
        <w:t>by</w:t>
      </w:r>
      <w:r w:rsidR="00D51CE0">
        <w:t xml:space="preserve"> </w:t>
      </w:r>
      <w:r>
        <w:t>their</w:t>
      </w:r>
      <w:r w:rsidR="00D51CE0">
        <w:t xml:space="preserve"> </w:t>
      </w:r>
      <w:r>
        <w:t>teaching</w:t>
      </w:r>
      <w:r w:rsidR="00D51CE0">
        <w:t xml:space="preserve"> </w:t>
      </w:r>
      <w:r>
        <w:t>and</w:t>
      </w:r>
      <w:r w:rsidR="00D51CE0">
        <w:t xml:space="preserve"> </w:t>
      </w:r>
      <w:r>
        <w:t>their</w:t>
      </w:r>
      <w:r w:rsidR="00D51CE0">
        <w:t xml:space="preserve"> </w:t>
      </w:r>
      <w:r>
        <w:t>toil</w:t>
      </w:r>
      <w:r w:rsidR="00D51CE0">
        <w:t xml:space="preserve"> </w:t>
      </w:r>
      <w:r>
        <w:t>that</w:t>
      </w:r>
      <w:r w:rsidR="00D51CE0">
        <w:t xml:space="preserve"> </w:t>
      </w:r>
      <w:r>
        <w:t>the</w:t>
      </w:r>
      <w:r w:rsidR="00D51CE0">
        <w:t xml:space="preserve"> </w:t>
      </w:r>
      <w:r>
        <w:t>faith</w:t>
      </w:r>
      <w:r w:rsidR="00D51CE0">
        <w:t xml:space="preserve"> </w:t>
      </w:r>
      <w:r>
        <w:t>of</w:t>
      </w:r>
      <w:r w:rsidR="00D51CE0">
        <w:t xml:space="preserve"> </w:t>
      </w:r>
      <w:r>
        <w:t>Christ</w:t>
      </w:r>
      <w:r w:rsidR="00D51CE0">
        <w:t xml:space="preserve"> </w:t>
      </w:r>
      <w:r>
        <w:t>spread</w:t>
      </w:r>
      <w:r w:rsidR="00D51CE0">
        <w:t xml:space="preserve"> </w:t>
      </w:r>
      <w:r>
        <w:t>through</w:t>
      </w:r>
      <w:r w:rsidR="00D51CE0">
        <w:t xml:space="preserve"> </w:t>
      </w:r>
      <w:r>
        <w:t>the</w:t>
      </w:r>
      <w:r w:rsidR="00D51CE0">
        <w:t xml:space="preserve"> </w:t>
      </w:r>
      <w:r>
        <w:t>known</w:t>
      </w:r>
      <w:r w:rsidR="00D51CE0">
        <w:t xml:space="preserve"> </w:t>
      </w:r>
      <w:r>
        <w:t>world</w:t>
      </w:r>
      <w:r w:rsidR="00D51CE0">
        <w:t xml:space="preserve"> </w:t>
      </w:r>
      <w:r>
        <w:t>and</w:t>
      </w:r>
      <w:r w:rsidR="00D51CE0">
        <w:t xml:space="preserve"> </w:t>
      </w:r>
      <w:r>
        <w:t>that</w:t>
      </w:r>
      <w:r w:rsidR="00D51CE0">
        <w:t xml:space="preserve"> </w:t>
      </w:r>
      <w:r>
        <w:t>the</w:t>
      </w:r>
      <w:r w:rsidR="00D51CE0">
        <w:t xml:space="preserve"> </w:t>
      </w:r>
      <w:r>
        <w:t>Church</w:t>
      </w:r>
      <w:r w:rsidR="00D51CE0">
        <w:t xml:space="preserve"> </w:t>
      </w:r>
      <w:r>
        <w:t>has</w:t>
      </w:r>
      <w:r w:rsidR="00D51CE0">
        <w:t xml:space="preserve"> </w:t>
      </w:r>
      <w:r>
        <w:t>been</w:t>
      </w:r>
      <w:r w:rsidR="00D51CE0">
        <w:t xml:space="preserve"> </w:t>
      </w:r>
      <w:r>
        <w:t>perpetuated</w:t>
      </w:r>
      <w:r w:rsidR="00D51CE0">
        <w:t xml:space="preserve"> </w:t>
      </w:r>
      <w:r>
        <w:t>to</w:t>
      </w:r>
      <w:r w:rsidR="00D51CE0">
        <w:t xml:space="preserve"> </w:t>
      </w:r>
      <w:r>
        <w:t>the</w:t>
      </w:r>
      <w:r w:rsidR="00D51CE0">
        <w:t xml:space="preserve"> </w:t>
      </w:r>
      <w:r>
        <w:t>present</w:t>
      </w:r>
      <w:r w:rsidR="00D51CE0">
        <w:t xml:space="preserve"> </w:t>
      </w:r>
      <w:r>
        <w:t>day.</w:t>
      </w:r>
      <w:r w:rsidR="00D51CE0">
        <w:t xml:space="preserve"> </w:t>
      </w:r>
    </w:p>
    <w:p w14:paraId="5B3336B5" w14:textId="14351826" w:rsidR="00583573" w:rsidRDefault="00055323" w:rsidP="00B01E47">
      <w:pPr>
        <w:jc w:val="both"/>
      </w:pPr>
      <w:r>
        <w:t>Turn</w:t>
      </w:r>
      <w:r w:rsidR="00D51CE0">
        <w:t xml:space="preserve"> </w:t>
      </w:r>
      <w:r>
        <w:t>your</w:t>
      </w:r>
      <w:r w:rsidR="00D51CE0">
        <w:t xml:space="preserve"> </w:t>
      </w:r>
      <w:r>
        <w:t>eyes</w:t>
      </w:r>
      <w:r w:rsidR="00D51CE0">
        <w:t xml:space="preserve"> </w:t>
      </w:r>
      <w:r>
        <w:t>towards</w:t>
      </w:r>
      <w:r w:rsidR="00D51CE0">
        <w:t xml:space="preserve"> </w:t>
      </w:r>
      <w:r>
        <w:t>nature,</w:t>
      </w:r>
      <w:r w:rsidR="00D51CE0">
        <w:t xml:space="preserve"> </w:t>
      </w:r>
      <w:r>
        <w:t>and</w:t>
      </w:r>
      <w:r w:rsidR="00D51CE0">
        <w:t xml:space="preserve"> </w:t>
      </w:r>
      <w:r>
        <w:t>you</w:t>
      </w:r>
      <w:r w:rsidR="00D51CE0">
        <w:t xml:space="preserve"> </w:t>
      </w:r>
      <w:r>
        <w:t>will</w:t>
      </w:r>
      <w:r w:rsidR="00D51CE0">
        <w:t xml:space="preserve"> </w:t>
      </w:r>
      <w:r>
        <w:t>find</w:t>
      </w:r>
      <w:r w:rsidR="00D51CE0">
        <w:t xml:space="preserve"> </w:t>
      </w:r>
      <w:r w:rsidR="00583573">
        <w:t>nothing</w:t>
      </w:r>
      <w:r w:rsidR="00D51CE0">
        <w:t xml:space="preserve"> </w:t>
      </w:r>
      <w:r>
        <w:t>idle.</w:t>
      </w:r>
      <w:r w:rsidR="00D51CE0">
        <w:t xml:space="preserve"> </w:t>
      </w:r>
      <w:r>
        <w:t>The</w:t>
      </w:r>
      <w:r w:rsidR="00D51CE0">
        <w:t xml:space="preserve"> </w:t>
      </w:r>
      <w:r>
        <w:t>heavens,</w:t>
      </w:r>
      <w:r w:rsidR="00D51CE0">
        <w:t xml:space="preserve"> </w:t>
      </w:r>
      <w:r>
        <w:t>by</w:t>
      </w:r>
      <w:r w:rsidR="00D51CE0">
        <w:t xml:space="preserve"> </w:t>
      </w:r>
      <w:r>
        <w:t>their</w:t>
      </w:r>
      <w:r w:rsidR="00D51CE0">
        <w:t xml:space="preserve"> </w:t>
      </w:r>
      <w:r>
        <w:t>perpetual</w:t>
      </w:r>
      <w:r w:rsidR="00D51CE0">
        <w:t xml:space="preserve"> </w:t>
      </w:r>
      <w:r>
        <w:t>motion,</w:t>
      </w:r>
      <w:r w:rsidR="00D51CE0">
        <w:t xml:space="preserve"> </w:t>
      </w:r>
      <w:r>
        <w:t>unceasingly</w:t>
      </w:r>
      <w:r w:rsidR="00D51CE0">
        <w:t xml:space="preserve"> </w:t>
      </w:r>
      <w:r>
        <w:t>proclaim</w:t>
      </w:r>
      <w:r w:rsidR="00D51CE0">
        <w:t xml:space="preserve"> </w:t>
      </w:r>
      <w:r>
        <w:t>the</w:t>
      </w:r>
      <w:r w:rsidR="00D51CE0">
        <w:t xml:space="preserve"> </w:t>
      </w:r>
      <w:r>
        <w:t>glory</w:t>
      </w:r>
      <w:r w:rsidR="00D51CE0">
        <w:t xml:space="preserve"> </w:t>
      </w:r>
      <w:r>
        <w:t>of</w:t>
      </w:r>
      <w:r w:rsidR="00D51CE0">
        <w:t xml:space="preserve"> </w:t>
      </w:r>
      <w:r>
        <w:t>their</w:t>
      </w:r>
      <w:r w:rsidR="00D51CE0">
        <w:t xml:space="preserve"> </w:t>
      </w:r>
      <w:r>
        <w:t>Creator.</w:t>
      </w:r>
      <w:r w:rsidR="00D51CE0">
        <w:t xml:space="preserve"> </w:t>
      </w:r>
      <w:r>
        <w:t>The</w:t>
      </w:r>
      <w:r w:rsidR="00D51CE0">
        <w:t xml:space="preserve"> </w:t>
      </w:r>
      <w:r>
        <w:t>sun,</w:t>
      </w:r>
      <w:r w:rsidR="00D51CE0">
        <w:t xml:space="preserve"> </w:t>
      </w:r>
      <w:r>
        <w:t>moon,</w:t>
      </w:r>
      <w:r w:rsidR="00D51CE0">
        <w:t xml:space="preserve"> </w:t>
      </w:r>
      <w:r>
        <w:t>and</w:t>
      </w:r>
      <w:r w:rsidR="00D51CE0">
        <w:t xml:space="preserve"> </w:t>
      </w:r>
      <w:r>
        <w:t>stars,</w:t>
      </w:r>
      <w:r w:rsidR="00D51CE0">
        <w:t xml:space="preserve"> </w:t>
      </w:r>
      <w:r>
        <w:t>with</w:t>
      </w:r>
      <w:r w:rsidR="00D51CE0">
        <w:t xml:space="preserve"> </w:t>
      </w:r>
      <w:r>
        <w:t>all</w:t>
      </w:r>
      <w:r w:rsidR="00D51CE0">
        <w:t xml:space="preserve"> </w:t>
      </w:r>
      <w:r>
        <w:t>the</w:t>
      </w:r>
      <w:r w:rsidR="00D51CE0">
        <w:t xml:space="preserve"> </w:t>
      </w:r>
      <w:r>
        <w:t>brilliant</w:t>
      </w:r>
      <w:r w:rsidR="00D51CE0">
        <w:t xml:space="preserve"> </w:t>
      </w:r>
      <w:r>
        <w:t>planets</w:t>
      </w:r>
      <w:r w:rsidR="00D51CE0">
        <w:t xml:space="preserve"> </w:t>
      </w:r>
      <w:r>
        <w:t>which</w:t>
      </w:r>
      <w:r w:rsidR="00D51CE0">
        <w:t xml:space="preserve"> </w:t>
      </w:r>
      <w:r>
        <w:t>people</w:t>
      </w:r>
      <w:r w:rsidR="00D51CE0">
        <w:t xml:space="preserve"> </w:t>
      </w:r>
      <w:r>
        <w:t>almost</w:t>
      </w:r>
      <w:r w:rsidR="00D51CE0">
        <w:t xml:space="preserve"> </w:t>
      </w:r>
      <w:r>
        <w:t>infinite</w:t>
      </w:r>
      <w:r w:rsidR="00D51CE0">
        <w:t xml:space="preserve"> </w:t>
      </w:r>
      <w:r>
        <w:t>space,</w:t>
      </w:r>
      <w:r w:rsidR="00D51CE0">
        <w:t xml:space="preserve"> </w:t>
      </w:r>
      <w:r>
        <w:t>daily</w:t>
      </w:r>
      <w:r w:rsidR="00D51CE0">
        <w:t xml:space="preserve"> </w:t>
      </w:r>
      <w:r>
        <w:t>follow</w:t>
      </w:r>
      <w:r w:rsidR="00D51CE0">
        <w:t xml:space="preserve"> </w:t>
      </w:r>
      <w:r>
        <w:t>their</w:t>
      </w:r>
      <w:r w:rsidR="00D51CE0">
        <w:t xml:space="preserve"> </w:t>
      </w:r>
      <w:r>
        <w:t>courses</w:t>
      </w:r>
      <w:r w:rsidR="00D51CE0">
        <w:t xml:space="preserve"> </w:t>
      </w:r>
      <w:r>
        <w:t>for</w:t>
      </w:r>
      <w:r w:rsidR="00D51CE0">
        <w:t xml:space="preserve"> </w:t>
      </w:r>
      <w:r>
        <w:t>the</w:t>
      </w:r>
      <w:r w:rsidR="00D51CE0">
        <w:t xml:space="preserve"> </w:t>
      </w:r>
      <w:r>
        <w:t>benefit</w:t>
      </w:r>
      <w:r w:rsidR="00D51CE0">
        <w:t xml:space="preserve"> </w:t>
      </w:r>
      <w:r>
        <w:t>of</w:t>
      </w:r>
      <w:r w:rsidR="00D51CE0">
        <w:t xml:space="preserve"> </w:t>
      </w:r>
      <w:r>
        <w:t>man.</w:t>
      </w:r>
      <w:r w:rsidR="00D51CE0">
        <w:t xml:space="preserve"> </w:t>
      </w:r>
      <w:r>
        <w:t>The</w:t>
      </w:r>
      <w:r w:rsidR="00D51CE0">
        <w:t xml:space="preserve"> </w:t>
      </w:r>
      <w:r>
        <w:t>growth</w:t>
      </w:r>
      <w:r w:rsidR="00D51CE0">
        <w:t xml:space="preserve"> </w:t>
      </w:r>
      <w:r>
        <w:t>of</w:t>
      </w:r>
      <w:r w:rsidR="00D51CE0">
        <w:t xml:space="preserve"> </w:t>
      </w:r>
      <w:r>
        <w:t>plants</w:t>
      </w:r>
      <w:r w:rsidR="00D51CE0">
        <w:t xml:space="preserve"> </w:t>
      </w:r>
      <w:r>
        <w:t>and</w:t>
      </w:r>
      <w:r w:rsidR="00D51CE0">
        <w:t xml:space="preserve"> </w:t>
      </w:r>
      <w:r>
        <w:t>trees</w:t>
      </w:r>
      <w:r w:rsidR="00D51CE0">
        <w:t xml:space="preserve"> </w:t>
      </w:r>
      <w:r>
        <w:t>is</w:t>
      </w:r>
      <w:r w:rsidR="00D51CE0">
        <w:t xml:space="preserve"> </w:t>
      </w:r>
      <w:r>
        <w:t>continual</w:t>
      </w:r>
      <w:r w:rsidR="00D51CE0">
        <w:t xml:space="preserve"> </w:t>
      </w:r>
      <w:r>
        <w:t>until</w:t>
      </w:r>
      <w:r w:rsidR="00D51CE0">
        <w:t xml:space="preserve"> </w:t>
      </w:r>
      <w:r>
        <w:t>they</w:t>
      </w:r>
      <w:r w:rsidR="00D51CE0">
        <w:t xml:space="preserve"> </w:t>
      </w:r>
      <w:r>
        <w:t>have</w:t>
      </w:r>
      <w:r w:rsidR="00D51CE0">
        <w:t xml:space="preserve"> </w:t>
      </w:r>
      <w:r>
        <w:t>attained</w:t>
      </w:r>
      <w:r w:rsidR="00D51CE0">
        <w:t xml:space="preserve"> </w:t>
      </w:r>
      <w:r>
        <w:t>their</w:t>
      </w:r>
      <w:r w:rsidR="00D51CE0">
        <w:t xml:space="preserve"> </w:t>
      </w:r>
      <w:r>
        <w:t>appointed</w:t>
      </w:r>
      <w:r w:rsidR="00D51CE0">
        <w:t xml:space="preserve"> </w:t>
      </w:r>
      <w:r>
        <w:t>strength</w:t>
      </w:r>
      <w:r w:rsidR="00D51CE0">
        <w:t xml:space="preserve"> </w:t>
      </w:r>
      <w:r>
        <w:t>and</w:t>
      </w:r>
      <w:r w:rsidR="00D51CE0">
        <w:t xml:space="preserve"> </w:t>
      </w:r>
      <w:r>
        <w:t>proportions.</w:t>
      </w:r>
      <w:r w:rsidR="00D51CE0">
        <w:t xml:space="preserve"> </w:t>
      </w:r>
      <w:r>
        <w:t>Behold</w:t>
      </w:r>
      <w:r w:rsidR="00D51CE0">
        <w:t xml:space="preserve"> </w:t>
      </w:r>
      <w:r>
        <w:t>the</w:t>
      </w:r>
      <w:r w:rsidR="00D51CE0">
        <w:t xml:space="preserve"> </w:t>
      </w:r>
      <w:r>
        <w:t>untiring</w:t>
      </w:r>
      <w:r w:rsidR="00D51CE0">
        <w:t xml:space="preserve"> </w:t>
      </w:r>
      <w:r>
        <w:t>energy</w:t>
      </w:r>
      <w:r w:rsidR="00D51CE0">
        <w:t xml:space="preserve"> </w:t>
      </w:r>
      <w:r>
        <w:t>with</w:t>
      </w:r>
      <w:r w:rsidR="00D51CE0">
        <w:t xml:space="preserve"> </w:t>
      </w:r>
      <w:r>
        <w:t>which</w:t>
      </w:r>
      <w:r w:rsidR="00D51CE0">
        <w:t xml:space="preserve"> </w:t>
      </w:r>
      <w:r>
        <w:t>the</w:t>
      </w:r>
      <w:r w:rsidR="00D51CE0">
        <w:t xml:space="preserve"> </w:t>
      </w:r>
      <w:r>
        <w:t>ant</w:t>
      </w:r>
      <w:r w:rsidR="00D51CE0">
        <w:t xml:space="preserve"> </w:t>
      </w:r>
      <w:r>
        <w:t>labors</w:t>
      </w:r>
      <w:r w:rsidR="00D51CE0">
        <w:t xml:space="preserve"> </w:t>
      </w:r>
      <w:r>
        <w:t>for</w:t>
      </w:r>
      <w:r w:rsidR="00D51CE0">
        <w:t xml:space="preserve"> </w:t>
      </w:r>
      <w:r>
        <w:t>its</w:t>
      </w:r>
      <w:r w:rsidR="00D51CE0">
        <w:t xml:space="preserve"> </w:t>
      </w:r>
      <w:r>
        <w:t>winter</w:t>
      </w:r>
      <w:r w:rsidR="00583573">
        <w:t>’</w:t>
      </w:r>
      <w:r>
        <w:t>s</w:t>
      </w:r>
      <w:r w:rsidR="00D51CE0">
        <w:t xml:space="preserve"> </w:t>
      </w:r>
      <w:r>
        <w:t>food;</w:t>
      </w:r>
      <w:r w:rsidR="00D51CE0">
        <w:t xml:space="preserve"> </w:t>
      </w:r>
      <w:r>
        <w:t>with</w:t>
      </w:r>
      <w:r w:rsidR="00D51CE0">
        <w:t xml:space="preserve"> </w:t>
      </w:r>
      <w:r>
        <w:t>which</w:t>
      </w:r>
      <w:r w:rsidR="00D51CE0">
        <w:t xml:space="preserve"> </w:t>
      </w:r>
      <w:r>
        <w:t>the</w:t>
      </w:r>
      <w:r w:rsidR="00D51CE0">
        <w:t xml:space="preserve"> </w:t>
      </w:r>
      <w:r>
        <w:t>bees</w:t>
      </w:r>
      <w:r w:rsidR="00D51CE0">
        <w:t xml:space="preserve"> </w:t>
      </w:r>
      <w:r>
        <w:t>toil</w:t>
      </w:r>
      <w:r w:rsidR="00D51CE0">
        <w:t xml:space="preserve"> </w:t>
      </w:r>
      <w:r>
        <w:t>in</w:t>
      </w:r>
      <w:r w:rsidR="00D51CE0">
        <w:t xml:space="preserve"> </w:t>
      </w:r>
      <w:r>
        <w:t>building</w:t>
      </w:r>
      <w:r w:rsidR="00D51CE0">
        <w:t xml:space="preserve"> </w:t>
      </w:r>
      <w:r>
        <w:t>their</w:t>
      </w:r>
      <w:r w:rsidR="00D51CE0">
        <w:t xml:space="preserve"> </w:t>
      </w:r>
      <w:r>
        <w:t>hives</w:t>
      </w:r>
      <w:r w:rsidR="00D51CE0">
        <w:t xml:space="preserve"> </w:t>
      </w:r>
      <w:r>
        <w:t>and</w:t>
      </w:r>
      <w:r w:rsidR="00D51CE0">
        <w:t xml:space="preserve"> </w:t>
      </w:r>
      <w:r>
        <w:t>storing</w:t>
      </w:r>
      <w:r w:rsidR="00D51CE0">
        <w:t xml:space="preserve"> </w:t>
      </w:r>
      <w:r>
        <w:t>them</w:t>
      </w:r>
      <w:r w:rsidR="00D51CE0">
        <w:t xml:space="preserve"> </w:t>
      </w:r>
      <w:r>
        <w:t>with</w:t>
      </w:r>
      <w:r w:rsidR="00D51CE0">
        <w:t xml:space="preserve"> </w:t>
      </w:r>
      <w:r>
        <w:t>honey.</w:t>
      </w:r>
      <w:r w:rsidR="00D51CE0">
        <w:t xml:space="preserve"> </w:t>
      </w:r>
      <w:r>
        <w:t>These</w:t>
      </w:r>
      <w:r w:rsidR="00D51CE0">
        <w:t xml:space="preserve"> </w:t>
      </w:r>
      <w:r>
        <w:t>industrious</w:t>
      </w:r>
      <w:r w:rsidR="00D51CE0">
        <w:t xml:space="preserve"> </w:t>
      </w:r>
      <w:r>
        <w:t>little</w:t>
      </w:r>
      <w:r w:rsidR="00D51CE0">
        <w:t xml:space="preserve"> </w:t>
      </w:r>
      <w:r>
        <w:t>creatures</w:t>
      </w:r>
      <w:r w:rsidR="00D51CE0">
        <w:t xml:space="preserve"> </w:t>
      </w:r>
      <w:r>
        <w:t>will</w:t>
      </w:r>
      <w:r w:rsidR="00D51CE0">
        <w:t xml:space="preserve"> </w:t>
      </w:r>
      <w:r>
        <w:t>not</w:t>
      </w:r>
      <w:r w:rsidR="00D51CE0">
        <w:t xml:space="preserve"> </w:t>
      </w:r>
      <w:r>
        <w:t>allow</w:t>
      </w:r>
      <w:r w:rsidR="00D51CE0">
        <w:t xml:space="preserve"> </w:t>
      </w:r>
      <w:r>
        <w:t>an</w:t>
      </w:r>
      <w:r w:rsidR="00D51CE0">
        <w:t xml:space="preserve"> </w:t>
      </w:r>
      <w:r>
        <w:t>idler</w:t>
      </w:r>
      <w:r w:rsidR="00D51CE0">
        <w:t xml:space="preserve"> </w:t>
      </w:r>
      <w:r>
        <w:t>to</w:t>
      </w:r>
      <w:r w:rsidR="00D51CE0">
        <w:t xml:space="preserve"> </w:t>
      </w:r>
      <w:r>
        <w:t>exist</w:t>
      </w:r>
      <w:r w:rsidR="00D51CE0">
        <w:t xml:space="preserve"> </w:t>
      </w:r>
      <w:r>
        <w:t>among</w:t>
      </w:r>
      <w:r w:rsidR="00D51CE0">
        <w:t xml:space="preserve"> </w:t>
      </w:r>
      <w:r>
        <w:t>them;</w:t>
      </w:r>
      <w:r w:rsidR="00D51CE0">
        <w:t xml:space="preserve"> </w:t>
      </w:r>
      <w:r>
        <w:t>the</w:t>
      </w:r>
      <w:r w:rsidR="00D51CE0">
        <w:t xml:space="preserve"> </w:t>
      </w:r>
      <w:r>
        <w:t>drones</w:t>
      </w:r>
      <w:r w:rsidR="00D51CE0">
        <w:t xml:space="preserve"> </w:t>
      </w:r>
      <w:r>
        <w:t>are</w:t>
      </w:r>
      <w:r w:rsidR="00D51CE0">
        <w:t xml:space="preserve"> </w:t>
      </w:r>
      <w:r>
        <w:t>all</w:t>
      </w:r>
      <w:r w:rsidR="00D51CE0">
        <w:t xml:space="preserve"> </w:t>
      </w:r>
      <w:r>
        <w:t>killed.</w:t>
      </w:r>
      <w:r w:rsidR="00D51CE0">
        <w:t xml:space="preserve"> </w:t>
      </w:r>
      <w:r>
        <w:t>Throughout</w:t>
      </w:r>
      <w:r w:rsidR="00D51CE0">
        <w:t xml:space="preserve"> </w:t>
      </w:r>
      <w:r>
        <w:t>nature</w:t>
      </w:r>
      <w:r w:rsidR="00D51CE0">
        <w:t xml:space="preserve"> </w:t>
      </w:r>
      <w:r>
        <w:t>you</w:t>
      </w:r>
      <w:r w:rsidR="00D51CE0">
        <w:t xml:space="preserve"> </w:t>
      </w:r>
      <w:r>
        <w:t>find</w:t>
      </w:r>
      <w:r w:rsidR="00D51CE0">
        <w:t xml:space="preserve"> </w:t>
      </w:r>
      <w:r>
        <w:t>the</w:t>
      </w:r>
      <w:r w:rsidR="00D51CE0">
        <w:t xml:space="preserve"> </w:t>
      </w:r>
      <w:r>
        <w:t>same</w:t>
      </w:r>
      <w:r w:rsidR="00D51CE0">
        <w:t xml:space="preserve"> </w:t>
      </w:r>
      <w:r>
        <w:t>lesson.</w:t>
      </w:r>
      <w:r w:rsidR="00D51CE0">
        <w:t xml:space="preserve"> </w:t>
      </w:r>
      <w:r>
        <w:t>Will</w:t>
      </w:r>
      <w:r w:rsidR="00D51CE0">
        <w:t xml:space="preserve"> </w:t>
      </w:r>
      <w:r>
        <w:t>not</w:t>
      </w:r>
      <w:r w:rsidR="00D51CE0">
        <w:t xml:space="preserve"> </w:t>
      </w:r>
      <w:r>
        <w:t>man,</w:t>
      </w:r>
      <w:r w:rsidR="00D51CE0">
        <w:t xml:space="preserve"> </w:t>
      </w:r>
      <w:r>
        <w:t>therefore,</w:t>
      </w:r>
      <w:r w:rsidR="00D51CE0">
        <w:t xml:space="preserve"> </w:t>
      </w:r>
      <w:r>
        <w:t>blush</w:t>
      </w:r>
      <w:r w:rsidR="00D51CE0">
        <w:t xml:space="preserve"> </w:t>
      </w:r>
      <w:r>
        <w:t>for</w:t>
      </w:r>
      <w:r w:rsidR="00D51CE0">
        <w:t xml:space="preserve"> </w:t>
      </w:r>
      <w:r>
        <w:t>a</w:t>
      </w:r>
      <w:r w:rsidR="00D51CE0">
        <w:t xml:space="preserve"> </w:t>
      </w:r>
      <w:r>
        <w:t>vice</w:t>
      </w:r>
      <w:r w:rsidR="00D51CE0">
        <w:t xml:space="preserve"> </w:t>
      </w:r>
      <w:r>
        <w:t>which</w:t>
      </w:r>
      <w:r w:rsidR="00D51CE0">
        <w:t xml:space="preserve"> </w:t>
      </w:r>
      <w:r>
        <w:t>the</w:t>
      </w:r>
      <w:r w:rsidR="00D51CE0">
        <w:t xml:space="preserve"> </w:t>
      </w:r>
      <w:r>
        <w:t>instinct</w:t>
      </w:r>
      <w:r w:rsidR="00D51CE0">
        <w:t xml:space="preserve"> </w:t>
      </w:r>
      <w:r>
        <w:t>of</w:t>
      </w:r>
      <w:r w:rsidR="00D51CE0">
        <w:t xml:space="preserve"> </w:t>
      </w:r>
      <w:r>
        <w:t>irrational</w:t>
      </w:r>
      <w:r w:rsidR="00D51CE0">
        <w:t xml:space="preserve"> </w:t>
      </w:r>
      <w:r>
        <w:t>creatures</w:t>
      </w:r>
      <w:r w:rsidR="00D51CE0">
        <w:t xml:space="preserve"> </w:t>
      </w:r>
      <w:r>
        <w:t>teaches</w:t>
      </w:r>
      <w:r w:rsidR="00D51CE0">
        <w:t xml:space="preserve"> </w:t>
      </w:r>
      <w:r>
        <w:t>them</w:t>
      </w:r>
      <w:r w:rsidR="00D51CE0">
        <w:t xml:space="preserve"> </w:t>
      </w:r>
      <w:r>
        <w:t>to</w:t>
      </w:r>
      <w:r w:rsidR="00D51CE0">
        <w:t xml:space="preserve"> </w:t>
      </w:r>
      <w:r>
        <w:t>avoid?</w:t>
      </w:r>
      <w:r w:rsidR="00D51CE0">
        <w:t xml:space="preserve"> </w:t>
      </w:r>
      <w:r>
        <w:t>To</w:t>
      </w:r>
      <w:r w:rsidR="00D51CE0">
        <w:t xml:space="preserve"> </w:t>
      </w:r>
      <w:r>
        <w:t>w</w:t>
      </w:r>
      <w:r w:rsidR="00583573">
        <w:t>hat</w:t>
      </w:r>
      <w:r w:rsidR="00D51CE0">
        <w:t xml:space="preserve"> </w:t>
      </w:r>
      <w:r>
        <w:t>labors</w:t>
      </w:r>
      <w:r w:rsidR="00D51CE0">
        <w:t xml:space="preserve"> </w:t>
      </w:r>
      <w:r>
        <w:t>do</w:t>
      </w:r>
      <w:r w:rsidR="00D51CE0">
        <w:t xml:space="preserve"> </w:t>
      </w:r>
      <w:r>
        <w:t>not</w:t>
      </w:r>
      <w:r w:rsidR="00D51CE0">
        <w:t xml:space="preserve"> </w:t>
      </w:r>
      <w:r>
        <w:t>men</w:t>
      </w:r>
      <w:r w:rsidR="00D51CE0">
        <w:t xml:space="preserve"> </w:t>
      </w:r>
      <w:r>
        <w:t>condemn</w:t>
      </w:r>
      <w:r w:rsidR="00D51CE0">
        <w:t xml:space="preserve"> </w:t>
      </w:r>
      <w:r>
        <w:t>themselves</w:t>
      </w:r>
      <w:r w:rsidR="00D51CE0">
        <w:t xml:space="preserve"> </w:t>
      </w:r>
      <w:r>
        <w:t>for</w:t>
      </w:r>
      <w:r w:rsidR="00D51CE0">
        <w:t xml:space="preserve"> </w:t>
      </w:r>
      <w:r>
        <w:t>the</w:t>
      </w:r>
      <w:r w:rsidR="00D51CE0">
        <w:t xml:space="preserve"> </w:t>
      </w:r>
      <w:r>
        <w:t>acquisition</w:t>
      </w:r>
      <w:r w:rsidR="00D51CE0">
        <w:t xml:space="preserve"> </w:t>
      </w:r>
      <w:r>
        <w:t>of</w:t>
      </w:r>
      <w:r w:rsidR="00D51CE0">
        <w:t xml:space="preserve"> </w:t>
      </w:r>
      <w:r>
        <w:t>perishable</w:t>
      </w:r>
      <w:r w:rsidR="00D51CE0">
        <w:t xml:space="preserve"> </w:t>
      </w:r>
      <w:r>
        <w:t>riches,</w:t>
      </w:r>
      <w:r w:rsidR="00D51CE0">
        <w:t xml:space="preserve"> </w:t>
      </w:r>
      <w:r>
        <w:t>the</w:t>
      </w:r>
      <w:r w:rsidR="00D51CE0">
        <w:t xml:space="preserve"> </w:t>
      </w:r>
      <w:r>
        <w:t>preservation</w:t>
      </w:r>
      <w:r w:rsidR="00D51CE0">
        <w:t xml:space="preserve"> </w:t>
      </w:r>
      <w:r>
        <w:t>of</w:t>
      </w:r>
      <w:r w:rsidR="00D51CE0">
        <w:t xml:space="preserve"> </w:t>
      </w:r>
      <w:r>
        <w:t>which,</w:t>
      </w:r>
      <w:r w:rsidR="00D51CE0">
        <w:t xml:space="preserve"> </w:t>
      </w:r>
      <w:r>
        <w:t>when</w:t>
      </w:r>
      <w:r w:rsidR="00D51CE0">
        <w:t xml:space="preserve"> </w:t>
      </w:r>
      <w:r>
        <w:t>they</w:t>
      </w:r>
      <w:r w:rsidR="00D51CE0">
        <w:t xml:space="preserve"> </w:t>
      </w:r>
      <w:r>
        <w:t>are</w:t>
      </w:r>
      <w:r w:rsidR="00D51CE0">
        <w:t xml:space="preserve"> </w:t>
      </w:r>
      <w:r>
        <w:t>obtained,</w:t>
      </w:r>
      <w:r w:rsidR="00D51CE0">
        <w:t xml:space="preserve"> </w:t>
      </w:r>
      <w:r>
        <w:t>is</w:t>
      </w:r>
      <w:r w:rsidR="00D51CE0">
        <w:t xml:space="preserve"> </w:t>
      </w:r>
      <w:r>
        <w:t>an</w:t>
      </w:r>
      <w:r w:rsidR="00D51CE0">
        <w:t xml:space="preserve"> </w:t>
      </w:r>
      <w:r>
        <w:t>ever-increasing</w:t>
      </w:r>
      <w:r w:rsidR="00D51CE0">
        <w:t xml:space="preserve"> </w:t>
      </w:r>
      <w:r>
        <w:t>source</w:t>
      </w:r>
      <w:r w:rsidR="00D51CE0">
        <w:t xml:space="preserve"> </w:t>
      </w:r>
      <w:r>
        <w:t>of</w:t>
      </w:r>
      <w:r w:rsidR="00D51CE0">
        <w:t xml:space="preserve"> </w:t>
      </w:r>
      <w:r>
        <w:t>care</w:t>
      </w:r>
      <w:r w:rsidR="00D51CE0">
        <w:t xml:space="preserve"> </w:t>
      </w:r>
      <w:r>
        <w:t>and</w:t>
      </w:r>
      <w:r w:rsidR="00D51CE0">
        <w:t xml:space="preserve"> </w:t>
      </w:r>
      <w:r>
        <w:t>anxiety!</w:t>
      </w:r>
      <w:r w:rsidR="00D51CE0">
        <w:t xml:space="preserve"> </w:t>
      </w:r>
      <w:r>
        <w:t>You</w:t>
      </w:r>
      <w:r w:rsidR="00D51CE0">
        <w:t xml:space="preserve"> </w:t>
      </w:r>
      <w:r>
        <w:t>are</w:t>
      </w:r>
      <w:r w:rsidR="00D51CE0">
        <w:t xml:space="preserve"> </w:t>
      </w:r>
      <w:r>
        <w:t>striving</w:t>
      </w:r>
      <w:r w:rsidR="00D51CE0">
        <w:t xml:space="preserve"> </w:t>
      </w:r>
      <w:r>
        <w:t>for</w:t>
      </w:r>
      <w:r w:rsidR="00D51CE0">
        <w:t xml:space="preserve"> </w:t>
      </w:r>
      <w:r>
        <w:t>the</w:t>
      </w:r>
      <w:r w:rsidR="00D51CE0">
        <w:t xml:space="preserve"> </w:t>
      </w:r>
      <w:r>
        <w:t>kingdom</w:t>
      </w:r>
      <w:r w:rsidR="00D51CE0">
        <w:t xml:space="preserve"> </w:t>
      </w:r>
      <w:r>
        <w:t>of</w:t>
      </w:r>
      <w:r w:rsidR="00D51CE0">
        <w:t xml:space="preserve"> </w:t>
      </w:r>
      <w:r>
        <w:t>Heaven.</w:t>
      </w:r>
      <w:r w:rsidR="00D51CE0">
        <w:t xml:space="preserve"> </w:t>
      </w:r>
      <w:r>
        <w:t>Will</w:t>
      </w:r>
      <w:r w:rsidR="00D51CE0">
        <w:t xml:space="preserve"> </w:t>
      </w:r>
      <w:r>
        <w:t>you</w:t>
      </w:r>
      <w:r w:rsidR="00D51CE0">
        <w:t xml:space="preserve"> </w:t>
      </w:r>
      <w:r>
        <w:t>show</w:t>
      </w:r>
      <w:r w:rsidR="00D51CE0">
        <w:t xml:space="preserve"> </w:t>
      </w:r>
      <w:r>
        <w:t>less</w:t>
      </w:r>
      <w:r w:rsidR="00D51CE0">
        <w:t xml:space="preserve"> </w:t>
      </w:r>
      <w:r>
        <w:t>energy,</w:t>
      </w:r>
      <w:r w:rsidR="00D51CE0">
        <w:t xml:space="preserve"> </w:t>
      </w:r>
      <w:r>
        <w:t>will</w:t>
      </w:r>
      <w:r w:rsidR="00D51CE0">
        <w:t xml:space="preserve"> </w:t>
      </w:r>
      <w:r>
        <w:t>you</w:t>
      </w:r>
      <w:r w:rsidR="00D51CE0">
        <w:t xml:space="preserve"> </w:t>
      </w:r>
      <w:r>
        <w:t>be</w:t>
      </w:r>
      <w:r w:rsidR="00D51CE0">
        <w:t xml:space="preserve"> </w:t>
      </w:r>
      <w:r>
        <w:t>less</w:t>
      </w:r>
      <w:r w:rsidR="00D51CE0">
        <w:t xml:space="preserve"> </w:t>
      </w:r>
      <w:r>
        <w:t>diligent,</w:t>
      </w:r>
      <w:r w:rsidR="00D51CE0">
        <w:t xml:space="preserve"> </w:t>
      </w:r>
      <w:r>
        <w:t>in</w:t>
      </w:r>
      <w:r w:rsidR="00D51CE0">
        <w:t xml:space="preserve"> </w:t>
      </w:r>
      <w:r>
        <w:t>toiling</w:t>
      </w:r>
      <w:r w:rsidR="00D51CE0">
        <w:t xml:space="preserve"> </w:t>
      </w:r>
      <w:r>
        <w:t>for</w:t>
      </w:r>
      <w:r w:rsidR="00D51CE0">
        <w:t xml:space="preserve"> </w:t>
      </w:r>
      <w:r>
        <w:t>spiritual</w:t>
      </w:r>
      <w:r w:rsidR="00D51CE0">
        <w:t xml:space="preserve"> </w:t>
      </w:r>
      <w:r>
        <w:t>treasures,</w:t>
      </w:r>
      <w:r w:rsidR="00D51CE0">
        <w:t xml:space="preserve"> </w:t>
      </w:r>
      <w:r>
        <w:t>whic</w:t>
      </w:r>
      <w:r w:rsidR="00583573">
        <w:t>h</w:t>
      </w:r>
      <w:r w:rsidR="00D51CE0">
        <w:t xml:space="preserve"> </w:t>
      </w:r>
      <w:r>
        <w:t>can</w:t>
      </w:r>
      <w:r w:rsidR="00D51CE0">
        <w:t xml:space="preserve"> </w:t>
      </w:r>
      <w:r>
        <w:t>never</w:t>
      </w:r>
      <w:r w:rsidR="00D51CE0">
        <w:t xml:space="preserve"> </w:t>
      </w:r>
      <w:r>
        <w:t>be</w:t>
      </w:r>
      <w:r w:rsidR="00D51CE0">
        <w:t xml:space="preserve"> </w:t>
      </w:r>
      <w:r>
        <w:t>taken</w:t>
      </w:r>
      <w:r w:rsidR="00D51CE0">
        <w:t xml:space="preserve"> </w:t>
      </w:r>
      <w:r>
        <w:t>from</w:t>
      </w:r>
      <w:r w:rsidR="00D51CE0">
        <w:t xml:space="preserve"> </w:t>
      </w:r>
      <w:r>
        <w:t>you?</w:t>
      </w:r>
      <w:r w:rsidR="00D51CE0">
        <w:t xml:space="preserve"> </w:t>
      </w:r>
    </w:p>
    <w:p w14:paraId="1CB70AAD" w14:textId="529D3145" w:rsidR="00583573" w:rsidRDefault="00055323" w:rsidP="00B01E47">
      <w:pPr>
        <w:jc w:val="both"/>
      </w:pPr>
      <w:r>
        <w:t>If</w:t>
      </w:r>
      <w:r w:rsidR="00D51CE0">
        <w:t xml:space="preserve"> </w:t>
      </w:r>
      <w:r>
        <w:t>you</w:t>
      </w:r>
      <w:r w:rsidR="00D51CE0">
        <w:t xml:space="preserve"> </w:t>
      </w:r>
      <w:r>
        <w:t>will</w:t>
      </w:r>
      <w:r w:rsidR="00D51CE0">
        <w:t xml:space="preserve"> </w:t>
      </w:r>
      <w:r>
        <w:t>not</w:t>
      </w:r>
      <w:r w:rsidR="00D51CE0">
        <w:t xml:space="preserve"> </w:t>
      </w:r>
      <w:r>
        <w:t>profit</w:t>
      </w:r>
      <w:r w:rsidR="00D51CE0">
        <w:t xml:space="preserve"> </w:t>
      </w:r>
      <w:r>
        <w:t>by</w:t>
      </w:r>
      <w:r w:rsidR="00D51CE0">
        <w:t xml:space="preserve"> </w:t>
      </w:r>
      <w:r>
        <w:t>time</w:t>
      </w:r>
      <w:r w:rsidR="00D51CE0">
        <w:t xml:space="preserve"> </w:t>
      </w:r>
      <w:r>
        <w:t>and</w:t>
      </w:r>
      <w:r w:rsidR="00D51CE0">
        <w:t xml:space="preserve"> </w:t>
      </w:r>
      <w:r>
        <w:t>strength</w:t>
      </w:r>
      <w:r w:rsidR="00D51CE0">
        <w:t xml:space="preserve"> </w:t>
      </w:r>
      <w:r>
        <w:t>to</w:t>
      </w:r>
      <w:r w:rsidR="00D51CE0">
        <w:t xml:space="preserve"> </w:t>
      </w:r>
      <w:r>
        <w:t>labor</w:t>
      </w:r>
      <w:r w:rsidR="00D51CE0">
        <w:t xml:space="preserve"> </w:t>
      </w:r>
      <w:r>
        <w:t>now,</w:t>
      </w:r>
      <w:r w:rsidR="00D51CE0">
        <w:t xml:space="preserve"> </w:t>
      </w:r>
      <w:r>
        <w:t>a</w:t>
      </w:r>
      <w:r w:rsidR="00D51CE0">
        <w:t xml:space="preserve"> </w:t>
      </w:r>
      <w:r>
        <w:t>day</w:t>
      </w:r>
      <w:r w:rsidR="00D51CE0">
        <w:t xml:space="preserve"> </w:t>
      </w:r>
      <w:r>
        <w:t>will</w:t>
      </w:r>
      <w:r w:rsidR="00D51CE0">
        <w:t xml:space="preserve"> </w:t>
      </w:r>
      <w:r>
        <w:t>come</w:t>
      </w:r>
      <w:r w:rsidR="00D51CE0">
        <w:t xml:space="preserve"> </w:t>
      </w:r>
      <w:r>
        <w:t>when</w:t>
      </w:r>
      <w:r w:rsidR="00D51CE0">
        <w:t xml:space="preserve"> </w:t>
      </w:r>
      <w:r>
        <w:t>you</w:t>
      </w:r>
      <w:r w:rsidR="00D51CE0">
        <w:t xml:space="preserve"> </w:t>
      </w:r>
      <w:r>
        <w:t>will</w:t>
      </w:r>
      <w:r w:rsidR="00D51CE0">
        <w:t xml:space="preserve"> </w:t>
      </w:r>
      <w:r>
        <w:t>vainly</w:t>
      </w:r>
      <w:r w:rsidR="00D51CE0">
        <w:t xml:space="preserve"> </w:t>
      </w:r>
      <w:r>
        <w:t>seek</w:t>
      </w:r>
      <w:r w:rsidR="00D51CE0">
        <w:t xml:space="preserve"> </w:t>
      </w:r>
      <w:r>
        <w:t>these</w:t>
      </w:r>
      <w:r w:rsidR="00D51CE0">
        <w:t xml:space="preserve"> </w:t>
      </w:r>
      <w:r>
        <w:t>present</w:t>
      </w:r>
      <w:r w:rsidR="00D51CE0">
        <w:t xml:space="preserve"> </w:t>
      </w:r>
      <w:r>
        <w:t>opportunities.</w:t>
      </w:r>
      <w:r w:rsidR="00D51CE0">
        <w:t xml:space="preserve"> </w:t>
      </w:r>
      <w:r>
        <w:t>Sad</w:t>
      </w:r>
      <w:r w:rsidR="00D51CE0">
        <w:t xml:space="preserve"> </w:t>
      </w:r>
      <w:r>
        <w:t>experience</w:t>
      </w:r>
      <w:r w:rsidR="00D51CE0">
        <w:t xml:space="preserve"> </w:t>
      </w:r>
      <w:r>
        <w:t>tells</w:t>
      </w:r>
      <w:r w:rsidR="00D51CE0">
        <w:t xml:space="preserve"> </w:t>
      </w:r>
      <w:r>
        <w:t>us</w:t>
      </w:r>
      <w:r w:rsidR="00D51CE0">
        <w:t xml:space="preserve"> </w:t>
      </w:r>
      <w:r>
        <w:t>how</w:t>
      </w:r>
      <w:r w:rsidR="00D51CE0">
        <w:t xml:space="preserve"> </w:t>
      </w:r>
      <w:r>
        <w:t>many</w:t>
      </w:r>
      <w:r w:rsidR="00D51CE0">
        <w:t xml:space="preserve"> </w:t>
      </w:r>
      <w:r>
        <w:t>have</w:t>
      </w:r>
      <w:r w:rsidR="00D51CE0">
        <w:t xml:space="preserve"> </w:t>
      </w:r>
      <w:r>
        <w:t>thus</w:t>
      </w:r>
      <w:r w:rsidR="00D51CE0">
        <w:t xml:space="preserve"> </w:t>
      </w:r>
      <w:r>
        <w:t>been</w:t>
      </w:r>
      <w:r w:rsidR="00D51CE0">
        <w:t xml:space="preserve"> </w:t>
      </w:r>
      <w:r>
        <w:t>disappointed.</w:t>
      </w:r>
      <w:r w:rsidR="00D51CE0">
        <w:t xml:space="preserve"> </w:t>
      </w:r>
      <w:r>
        <w:t>Life</w:t>
      </w:r>
      <w:r w:rsidR="00D51CE0">
        <w:t xml:space="preserve"> </w:t>
      </w:r>
      <w:r>
        <w:t>is</w:t>
      </w:r>
      <w:r w:rsidR="00D51CE0">
        <w:t xml:space="preserve"> </w:t>
      </w:r>
      <w:r>
        <w:t>short,</w:t>
      </w:r>
      <w:r w:rsidR="00D51CE0">
        <w:t xml:space="preserve"> </w:t>
      </w:r>
      <w:r>
        <w:t>and</w:t>
      </w:r>
      <w:r w:rsidR="00D51CE0">
        <w:t xml:space="preserve"> </w:t>
      </w:r>
      <w:r>
        <w:t>obstacles</w:t>
      </w:r>
      <w:r w:rsidR="00D51CE0">
        <w:t xml:space="preserve"> </w:t>
      </w:r>
      <w:r>
        <w:t>to</w:t>
      </w:r>
      <w:r w:rsidR="00D51CE0">
        <w:t xml:space="preserve"> </w:t>
      </w:r>
      <w:r>
        <w:t>good</w:t>
      </w:r>
      <w:r w:rsidR="00D51CE0">
        <w:t xml:space="preserve"> </w:t>
      </w:r>
      <w:r>
        <w:t>abound.</w:t>
      </w:r>
      <w:r w:rsidR="00D51CE0">
        <w:t xml:space="preserve"> </w:t>
      </w:r>
      <w:r>
        <w:t>Do</w:t>
      </w:r>
      <w:r w:rsidR="00D51CE0">
        <w:t xml:space="preserve"> </w:t>
      </w:r>
      <w:r>
        <w:t>not,</w:t>
      </w:r>
      <w:r w:rsidR="00D51CE0">
        <w:t xml:space="preserve"> </w:t>
      </w:r>
      <w:r>
        <w:t>therefore,</w:t>
      </w:r>
      <w:r w:rsidR="00D51CE0">
        <w:t xml:space="preserve"> </w:t>
      </w:r>
      <w:r>
        <w:t>let</w:t>
      </w:r>
      <w:r w:rsidR="00D51CE0">
        <w:t xml:space="preserve"> </w:t>
      </w:r>
      <w:r>
        <w:t>the</w:t>
      </w:r>
      <w:r w:rsidR="00D51CE0">
        <w:t xml:space="preserve"> </w:t>
      </w:r>
      <w:r>
        <w:t>promptings</w:t>
      </w:r>
      <w:r w:rsidR="00D51CE0">
        <w:t xml:space="preserve"> </w:t>
      </w:r>
      <w:r>
        <w:t>of</w:t>
      </w:r>
      <w:r w:rsidR="00D51CE0">
        <w:t xml:space="preserve"> </w:t>
      </w:r>
      <w:r>
        <w:t>sloth</w:t>
      </w:r>
      <w:r w:rsidR="00D51CE0">
        <w:t xml:space="preserve"> </w:t>
      </w:r>
      <w:r>
        <w:t>cause</w:t>
      </w:r>
      <w:r w:rsidR="00D51CE0">
        <w:t xml:space="preserve"> </w:t>
      </w:r>
      <w:r>
        <w:t>you</w:t>
      </w:r>
      <w:r w:rsidR="00D51CE0">
        <w:t xml:space="preserve"> </w:t>
      </w:r>
      <w:r>
        <w:t>to</w:t>
      </w:r>
      <w:r w:rsidR="00D51CE0">
        <w:t xml:space="preserve"> </w:t>
      </w:r>
      <w:r>
        <w:t>lose</w:t>
      </w:r>
      <w:r w:rsidR="00D51CE0">
        <w:t xml:space="preserve"> </w:t>
      </w:r>
      <w:r>
        <w:t>advantages</w:t>
      </w:r>
      <w:r w:rsidR="00D51CE0">
        <w:t xml:space="preserve"> </w:t>
      </w:r>
      <w:r>
        <w:t>which</w:t>
      </w:r>
      <w:r w:rsidR="00D51CE0">
        <w:t xml:space="preserve"> </w:t>
      </w:r>
      <w:r>
        <w:t>will</w:t>
      </w:r>
      <w:r w:rsidR="00D51CE0">
        <w:t xml:space="preserve"> </w:t>
      </w:r>
      <w:r>
        <w:t>never</w:t>
      </w:r>
      <w:r w:rsidR="00D51CE0">
        <w:t xml:space="preserve"> </w:t>
      </w:r>
      <w:r>
        <w:t>return,</w:t>
      </w:r>
      <w:r w:rsidR="00D51CE0">
        <w:t xml:space="preserve"> </w:t>
      </w:r>
      <w:r>
        <w:t>for</w:t>
      </w:r>
      <w:r w:rsidR="001C0026">
        <w:t xml:space="preserve"> “</w:t>
      </w:r>
      <w:r>
        <w:t>the</w:t>
      </w:r>
      <w:r w:rsidR="00D51CE0">
        <w:t xml:space="preserve"> </w:t>
      </w:r>
      <w:r>
        <w:t>night</w:t>
      </w:r>
      <w:r w:rsidR="00D51CE0">
        <w:t xml:space="preserve"> </w:t>
      </w:r>
      <w:r>
        <w:t>come</w:t>
      </w:r>
      <w:r w:rsidR="001C0026">
        <w:t>s</w:t>
      </w:r>
      <w:r w:rsidR="00D51CE0">
        <w:t xml:space="preserve"> </w:t>
      </w:r>
      <w:r>
        <w:t>when</w:t>
      </w:r>
      <w:r w:rsidR="00D51CE0">
        <w:t xml:space="preserve"> </w:t>
      </w:r>
      <w:r>
        <w:t>no</w:t>
      </w:r>
      <w:r w:rsidR="00D51CE0">
        <w:t xml:space="preserve"> </w:t>
      </w:r>
      <w:r>
        <w:t>man</w:t>
      </w:r>
      <w:r w:rsidR="00D51CE0">
        <w:t xml:space="preserve"> </w:t>
      </w:r>
      <w:r>
        <w:t>can</w:t>
      </w:r>
      <w:r w:rsidR="00D51CE0">
        <w:t xml:space="preserve"> </w:t>
      </w:r>
      <w:r>
        <w:t>work.</w:t>
      </w:r>
      <w:r w:rsidR="001C0026">
        <w:t>”</w:t>
      </w:r>
      <w:r w:rsidR="001C0026">
        <w:rPr>
          <w:rStyle w:val="FootnoteReference"/>
        </w:rPr>
        <w:footnoteReference w:id="485"/>
      </w:r>
    </w:p>
    <w:p w14:paraId="1AEF2C1F" w14:textId="77777777" w:rsidR="001C0026" w:rsidRDefault="00055323" w:rsidP="00B01E47">
      <w:pPr>
        <w:jc w:val="both"/>
      </w:pPr>
      <w:r>
        <w:t>The</w:t>
      </w:r>
      <w:r w:rsidR="00D51CE0">
        <w:t xml:space="preserve"> </w:t>
      </w:r>
      <w:r>
        <w:t>number</w:t>
      </w:r>
      <w:r w:rsidR="00D51CE0">
        <w:t xml:space="preserve"> </w:t>
      </w:r>
      <w:r>
        <w:t>and</w:t>
      </w:r>
      <w:r w:rsidR="00D51CE0">
        <w:t xml:space="preserve"> </w:t>
      </w:r>
      <w:r>
        <w:t>enormity</w:t>
      </w:r>
      <w:r w:rsidR="00D51CE0">
        <w:t xml:space="preserve"> </w:t>
      </w:r>
      <w:r>
        <w:t>of</w:t>
      </w:r>
      <w:r w:rsidR="00D51CE0">
        <w:t xml:space="preserve"> </w:t>
      </w:r>
      <w:r>
        <w:t>your</w:t>
      </w:r>
      <w:r w:rsidR="00D51CE0">
        <w:t xml:space="preserve"> </w:t>
      </w:r>
      <w:r>
        <w:t>sins</w:t>
      </w:r>
      <w:r w:rsidR="00D51CE0">
        <w:t xml:space="preserve"> </w:t>
      </w:r>
      <w:r>
        <w:t>demand</w:t>
      </w:r>
      <w:r w:rsidR="00D51CE0">
        <w:t xml:space="preserve"> </w:t>
      </w:r>
      <w:r>
        <w:t>a</w:t>
      </w:r>
      <w:r w:rsidR="00D51CE0">
        <w:t xml:space="preserve"> </w:t>
      </w:r>
      <w:r>
        <w:t>proportionate</w:t>
      </w:r>
      <w:r w:rsidR="00D51CE0">
        <w:t xml:space="preserve"> </w:t>
      </w:r>
      <w:r>
        <w:t>penance</w:t>
      </w:r>
      <w:r w:rsidR="00D51CE0">
        <w:t xml:space="preserve"> </w:t>
      </w:r>
      <w:r>
        <w:t>and</w:t>
      </w:r>
      <w:r w:rsidR="00D51CE0">
        <w:t xml:space="preserve"> </w:t>
      </w:r>
      <w:r>
        <w:t>fervor</w:t>
      </w:r>
      <w:r w:rsidR="00D51CE0">
        <w:t xml:space="preserve"> </w:t>
      </w:r>
      <w:r>
        <w:t>to</w:t>
      </w:r>
      <w:r w:rsidR="00D51CE0">
        <w:t xml:space="preserve"> </w:t>
      </w:r>
      <w:r>
        <w:t>satisfy</w:t>
      </w:r>
      <w:r w:rsidR="00D51CE0">
        <w:t xml:space="preserve"> </w:t>
      </w:r>
      <w:r>
        <w:t>for</w:t>
      </w:r>
      <w:r w:rsidR="00D51CE0">
        <w:t xml:space="preserve"> </w:t>
      </w:r>
      <w:r>
        <w:t>them.</w:t>
      </w:r>
      <w:r w:rsidR="00D51CE0">
        <w:t xml:space="preserve"> </w:t>
      </w:r>
      <w:r>
        <w:t>St.</w:t>
      </w:r>
      <w:r w:rsidR="00D51CE0">
        <w:t xml:space="preserve"> </w:t>
      </w:r>
      <w:r>
        <w:t>Peter</w:t>
      </w:r>
      <w:r w:rsidR="00D51CE0">
        <w:t xml:space="preserve"> </w:t>
      </w:r>
      <w:r>
        <w:t>denied</w:t>
      </w:r>
      <w:r w:rsidR="00D51CE0">
        <w:t xml:space="preserve"> </w:t>
      </w:r>
      <w:r>
        <w:t>his</w:t>
      </w:r>
      <w:r w:rsidR="00D51CE0">
        <w:t xml:space="preserve"> </w:t>
      </w:r>
      <w:r>
        <w:t>Master</w:t>
      </w:r>
      <w:r w:rsidR="00D51CE0">
        <w:t xml:space="preserve"> </w:t>
      </w:r>
      <w:r>
        <w:t>three</w:t>
      </w:r>
      <w:r w:rsidR="00D51CE0">
        <w:t xml:space="preserve"> </w:t>
      </w:r>
      <w:r>
        <w:t>times,</w:t>
      </w:r>
      <w:r w:rsidR="00D51CE0">
        <w:t xml:space="preserve"> </w:t>
      </w:r>
      <w:r>
        <w:t>but</w:t>
      </w:r>
      <w:r w:rsidR="00D51CE0">
        <w:t xml:space="preserve"> </w:t>
      </w:r>
      <w:r>
        <w:t>never</w:t>
      </w:r>
      <w:r w:rsidR="00D51CE0">
        <w:t xml:space="preserve"> </w:t>
      </w:r>
      <w:r>
        <w:t>ceased</w:t>
      </w:r>
      <w:r w:rsidR="00D51CE0">
        <w:t xml:space="preserve"> </w:t>
      </w:r>
      <w:r>
        <w:t>to</w:t>
      </w:r>
      <w:r w:rsidR="00D51CE0">
        <w:t xml:space="preserve"> </w:t>
      </w:r>
      <w:r>
        <w:t>weep</w:t>
      </w:r>
      <w:r w:rsidR="00D51CE0">
        <w:t xml:space="preserve"> </w:t>
      </w:r>
      <w:r>
        <w:t>for</w:t>
      </w:r>
      <w:r w:rsidR="00D51CE0">
        <w:t xml:space="preserve"> </w:t>
      </w:r>
      <w:r>
        <w:t>his</w:t>
      </w:r>
      <w:r w:rsidR="00D51CE0">
        <w:t xml:space="preserve"> </w:t>
      </w:r>
      <w:r>
        <w:t>sin,</w:t>
      </w:r>
      <w:r w:rsidR="00D51CE0">
        <w:t xml:space="preserve"> </w:t>
      </w:r>
      <w:r>
        <w:t>though</w:t>
      </w:r>
      <w:r w:rsidR="00D51CE0">
        <w:t xml:space="preserve"> </w:t>
      </w:r>
      <w:r>
        <w:t>he</w:t>
      </w:r>
      <w:r w:rsidR="00D51CE0">
        <w:t xml:space="preserve"> </w:t>
      </w:r>
      <w:r>
        <w:t>knew</w:t>
      </w:r>
      <w:r w:rsidR="00D51CE0">
        <w:t xml:space="preserve"> </w:t>
      </w:r>
      <w:r>
        <w:t>it</w:t>
      </w:r>
      <w:r w:rsidR="00D51CE0">
        <w:t xml:space="preserve"> </w:t>
      </w:r>
      <w:r>
        <w:t>had</w:t>
      </w:r>
      <w:r w:rsidR="00D51CE0">
        <w:t xml:space="preserve"> </w:t>
      </w:r>
      <w:r>
        <w:t>been</w:t>
      </w:r>
      <w:r w:rsidR="00D51CE0">
        <w:t xml:space="preserve"> </w:t>
      </w:r>
      <w:r>
        <w:t>pardoned.</w:t>
      </w:r>
      <w:r w:rsidR="00D51CE0">
        <w:t xml:space="preserve"> </w:t>
      </w:r>
      <w:r>
        <w:t>St.</w:t>
      </w:r>
      <w:r w:rsidR="00D51CE0">
        <w:t xml:space="preserve"> </w:t>
      </w:r>
      <w:r>
        <w:t>Mary</w:t>
      </w:r>
      <w:r w:rsidR="00D51CE0">
        <w:t xml:space="preserve"> </w:t>
      </w:r>
      <w:r>
        <w:t>Magdalen</w:t>
      </w:r>
      <w:r w:rsidR="00D51CE0">
        <w:t xml:space="preserve"> </w:t>
      </w:r>
      <w:r>
        <w:t>to</w:t>
      </w:r>
      <w:r w:rsidR="00D51CE0">
        <w:t xml:space="preserve"> </w:t>
      </w:r>
      <w:r>
        <w:t>the</w:t>
      </w:r>
      <w:r w:rsidR="00D51CE0">
        <w:t xml:space="preserve"> </w:t>
      </w:r>
      <w:r>
        <w:t>end</w:t>
      </w:r>
      <w:r w:rsidR="00D51CE0">
        <w:t xml:space="preserve"> </w:t>
      </w:r>
      <w:r>
        <w:t>of</w:t>
      </w:r>
      <w:r w:rsidR="00D51CE0">
        <w:t xml:space="preserve"> </w:t>
      </w:r>
      <w:r>
        <w:t>her</w:t>
      </w:r>
      <w:r w:rsidR="00D51CE0">
        <w:t xml:space="preserve"> </w:t>
      </w:r>
      <w:r>
        <w:t>life</w:t>
      </w:r>
      <w:r w:rsidR="00D51CE0">
        <w:t xml:space="preserve"> </w:t>
      </w:r>
      <w:r>
        <w:t>likewise</w:t>
      </w:r>
      <w:r w:rsidR="00D51CE0">
        <w:t xml:space="preserve"> </w:t>
      </w:r>
      <w:r>
        <w:t>bewailed</w:t>
      </w:r>
      <w:r w:rsidR="00D51CE0">
        <w:t xml:space="preserve"> </w:t>
      </w:r>
      <w:r>
        <w:t>the</w:t>
      </w:r>
      <w:r w:rsidR="00D51CE0">
        <w:t xml:space="preserve"> </w:t>
      </w:r>
      <w:r>
        <w:t>disorders</w:t>
      </w:r>
      <w:r w:rsidR="00D51CE0">
        <w:t xml:space="preserve"> </w:t>
      </w:r>
      <w:r>
        <w:t>of</w:t>
      </w:r>
      <w:r w:rsidR="00D51CE0">
        <w:t xml:space="preserve"> </w:t>
      </w:r>
      <w:r>
        <w:t>her</w:t>
      </w:r>
      <w:r w:rsidR="00D51CE0">
        <w:t xml:space="preserve"> </w:t>
      </w:r>
      <w:r>
        <w:t>youth,</w:t>
      </w:r>
      <w:r w:rsidR="00D51CE0">
        <w:t xml:space="preserve"> </w:t>
      </w:r>
      <w:r>
        <w:t>though</w:t>
      </w:r>
      <w:r w:rsidR="00D51CE0">
        <w:t xml:space="preserve"> </w:t>
      </w:r>
      <w:r>
        <w:t>she</w:t>
      </w:r>
      <w:r w:rsidR="00D51CE0">
        <w:t xml:space="preserve"> </w:t>
      </w:r>
      <w:r>
        <w:t>heard</w:t>
      </w:r>
      <w:r w:rsidR="00D51CE0">
        <w:t xml:space="preserve"> </w:t>
      </w:r>
      <w:r>
        <w:t>from</w:t>
      </w:r>
      <w:r w:rsidR="00D51CE0">
        <w:t xml:space="preserve"> </w:t>
      </w:r>
      <w:r>
        <w:t>our</w:t>
      </w:r>
      <w:r w:rsidR="00D51CE0">
        <w:t xml:space="preserve"> </w:t>
      </w:r>
      <w:r w:rsidR="008303AD">
        <w:t>Savior</w:t>
      </w:r>
      <w:r w:rsidR="001C0026">
        <w:t>’</w:t>
      </w:r>
      <w:r>
        <w:t>s</w:t>
      </w:r>
      <w:r w:rsidR="00D51CE0">
        <w:t xml:space="preserve"> </w:t>
      </w:r>
      <w:r>
        <w:t>lips</w:t>
      </w:r>
      <w:r w:rsidR="00D51CE0">
        <w:t xml:space="preserve"> </w:t>
      </w:r>
      <w:r>
        <w:t>these</w:t>
      </w:r>
      <w:r w:rsidR="00D51CE0">
        <w:t xml:space="preserve"> </w:t>
      </w:r>
      <w:r>
        <w:t>sweet</w:t>
      </w:r>
      <w:r w:rsidR="00D51CE0">
        <w:t xml:space="preserve"> </w:t>
      </w:r>
      <w:r>
        <w:t>words:</w:t>
      </w:r>
      <w:r w:rsidR="00D51CE0">
        <w:t xml:space="preserve"> </w:t>
      </w:r>
      <w:r w:rsidR="001C0026">
        <w:t>“Your</w:t>
      </w:r>
      <w:r w:rsidR="00D51CE0">
        <w:t xml:space="preserve"> </w:t>
      </w:r>
      <w:r>
        <w:t>sins</w:t>
      </w:r>
      <w:r w:rsidR="00D51CE0">
        <w:t xml:space="preserve"> </w:t>
      </w:r>
      <w:r>
        <w:t>are</w:t>
      </w:r>
      <w:r w:rsidR="00D51CE0">
        <w:t xml:space="preserve"> </w:t>
      </w:r>
      <w:r>
        <w:t>forgiven</w:t>
      </w:r>
      <w:r w:rsidR="00D51CE0">
        <w:t xml:space="preserve"> </w:t>
      </w:r>
      <w:r w:rsidR="000E0824">
        <w:t>you</w:t>
      </w:r>
      <w:r>
        <w:t>.</w:t>
      </w:r>
      <w:r w:rsidR="001C0026">
        <w:t>”</w:t>
      </w:r>
      <w:r w:rsidR="00D51CE0">
        <w:t xml:space="preserve"> </w:t>
      </w:r>
      <w:r>
        <w:t>Numerous</w:t>
      </w:r>
      <w:r w:rsidR="00D51CE0">
        <w:t xml:space="preserve"> </w:t>
      </w:r>
      <w:r>
        <w:t>are</w:t>
      </w:r>
      <w:r w:rsidR="00D51CE0">
        <w:t xml:space="preserve"> </w:t>
      </w:r>
      <w:r>
        <w:t>the</w:t>
      </w:r>
      <w:r w:rsidR="00D51CE0">
        <w:t xml:space="preserve"> </w:t>
      </w:r>
      <w:r>
        <w:t>examples</w:t>
      </w:r>
      <w:r w:rsidR="00D51CE0">
        <w:t xml:space="preserve"> </w:t>
      </w:r>
      <w:r>
        <w:t>of</w:t>
      </w:r>
      <w:r w:rsidR="00D51CE0">
        <w:t xml:space="preserve"> </w:t>
      </w:r>
      <w:r>
        <w:t>those</w:t>
      </w:r>
      <w:r w:rsidR="00D51CE0">
        <w:t xml:space="preserve"> </w:t>
      </w:r>
      <w:r>
        <w:t>who,</w:t>
      </w:r>
      <w:r w:rsidR="00D51CE0">
        <w:t xml:space="preserve"> </w:t>
      </w:r>
      <w:r>
        <w:t>returning</w:t>
      </w:r>
      <w:r w:rsidR="00D51CE0">
        <w:t xml:space="preserve"> </w:t>
      </w:r>
      <w:r>
        <w:t>to</w:t>
      </w:r>
      <w:r w:rsidR="00D51CE0">
        <w:t xml:space="preserve"> </w:t>
      </w:r>
      <w:r>
        <w:t>God,</w:t>
      </w:r>
      <w:r w:rsidR="00D51CE0">
        <w:t xml:space="preserve"> </w:t>
      </w:r>
      <w:r>
        <w:t>continued</w:t>
      </w:r>
      <w:r w:rsidR="00D51CE0">
        <w:t xml:space="preserve"> </w:t>
      </w:r>
      <w:r>
        <w:t>during</w:t>
      </w:r>
      <w:r w:rsidR="00D51CE0">
        <w:t xml:space="preserve"> </w:t>
      </w:r>
      <w:r>
        <w:t>life</w:t>
      </w:r>
      <w:r w:rsidR="00D51CE0">
        <w:t xml:space="preserve"> </w:t>
      </w:r>
      <w:r>
        <w:t>to</w:t>
      </w:r>
      <w:r w:rsidR="00D51CE0">
        <w:t xml:space="preserve"> </w:t>
      </w:r>
      <w:r>
        <w:t>do</w:t>
      </w:r>
      <w:r w:rsidR="00D51CE0">
        <w:t xml:space="preserve"> </w:t>
      </w:r>
      <w:r>
        <w:t>penance</w:t>
      </w:r>
      <w:r w:rsidR="00D51CE0">
        <w:t xml:space="preserve"> </w:t>
      </w:r>
      <w:r>
        <w:t>for</w:t>
      </w:r>
      <w:r w:rsidR="00D51CE0">
        <w:t xml:space="preserve"> </w:t>
      </w:r>
      <w:r>
        <w:t>their</w:t>
      </w:r>
      <w:r w:rsidR="00D51CE0">
        <w:t xml:space="preserve"> </w:t>
      </w:r>
      <w:r>
        <w:t>sins,</w:t>
      </w:r>
      <w:r w:rsidR="00D51CE0">
        <w:t xml:space="preserve"> </w:t>
      </w:r>
      <w:r>
        <w:t>though</w:t>
      </w:r>
      <w:r w:rsidR="00D51CE0">
        <w:t xml:space="preserve"> </w:t>
      </w:r>
      <w:r>
        <w:t>many</w:t>
      </w:r>
      <w:r w:rsidR="00D51CE0">
        <w:t xml:space="preserve"> </w:t>
      </w:r>
      <w:r>
        <w:t>of</w:t>
      </w:r>
      <w:r w:rsidR="00D51CE0">
        <w:t xml:space="preserve"> </w:t>
      </w:r>
      <w:r>
        <w:t>them</w:t>
      </w:r>
      <w:r w:rsidR="00D51CE0">
        <w:t xml:space="preserve"> </w:t>
      </w:r>
      <w:r>
        <w:t>had</w:t>
      </w:r>
      <w:r w:rsidR="00D51CE0">
        <w:t xml:space="preserve"> </w:t>
      </w:r>
      <w:r>
        <w:t>offended</w:t>
      </w:r>
      <w:r w:rsidR="00D51CE0">
        <w:t xml:space="preserve"> </w:t>
      </w:r>
      <w:r>
        <w:t>God</w:t>
      </w:r>
      <w:r w:rsidR="00D51CE0">
        <w:t xml:space="preserve"> </w:t>
      </w:r>
      <w:r>
        <w:t>far</w:t>
      </w:r>
      <w:r w:rsidR="00D51CE0">
        <w:t xml:space="preserve"> </w:t>
      </w:r>
      <w:r>
        <w:t>less</w:t>
      </w:r>
      <w:r w:rsidR="00D51CE0">
        <w:t xml:space="preserve"> </w:t>
      </w:r>
      <w:r>
        <w:t>grievously</w:t>
      </w:r>
      <w:r w:rsidR="00D51CE0">
        <w:t xml:space="preserve"> </w:t>
      </w:r>
      <w:r>
        <w:t>than</w:t>
      </w:r>
      <w:r w:rsidR="00D51CE0">
        <w:t xml:space="preserve"> </w:t>
      </w:r>
      <w:r>
        <w:t>you.</w:t>
      </w:r>
      <w:r w:rsidR="00D51CE0">
        <w:t xml:space="preserve"> </w:t>
      </w:r>
      <w:r>
        <w:t>You</w:t>
      </w:r>
      <w:r w:rsidR="00D51CE0">
        <w:t xml:space="preserve"> </w:t>
      </w:r>
      <w:r>
        <w:t>daily</w:t>
      </w:r>
      <w:r w:rsidR="00D51CE0">
        <w:t xml:space="preserve"> </w:t>
      </w:r>
      <w:r>
        <w:t>heap</w:t>
      </w:r>
      <w:r w:rsidR="00D51CE0">
        <w:t xml:space="preserve"> </w:t>
      </w:r>
      <w:r>
        <w:t>up</w:t>
      </w:r>
      <w:r w:rsidR="00D51CE0">
        <w:t xml:space="preserve"> </w:t>
      </w:r>
      <w:r>
        <w:t>your</w:t>
      </w:r>
      <w:r w:rsidR="00D51CE0">
        <w:t xml:space="preserve"> </w:t>
      </w:r>
      <w:r>
        <w:t>sins;</w:t>
      </w:r>
      <w:r w:rsidR="00D51CE0">
        <w:t xml:space="preserve"> </w:t>
      </w:r>
      <w:r>
        <w:t>and</w:t>
      </w:r>
      <w:r w:rsidR="00D51CE0">
        <w:t xml:space="preserve"> </w:t>
      </w:r>
      <w:r>
        <w:t>can</w:t>
      </w:r>
      <w:r w:rsidR="00D51CE0">
        <w:t xml:space="preserve"> </w:t>
      </w:r>
      <w:r>
        <w:t>you</w:t>
      </w:r>
      <w:r w:rsidR="00D51CE0">
        <w:t xml:space="preserve"> </w:t>
      </w:r>
      <w:r>
        <w:t>consider</w:t>
      </w:r>
      <w:r w:rsidR="00D51CE0">
        <w:t xml:space="preserve"> </w:t>
      </w:r>
      <w:r>
        <w:t>any</w:t>
      </w:r>
      <w:r w:rsidR="00D51CE0">
        <w:t xml:space="preserve"> </w:t>
      </w:r>
      <w:r>
        <w:t>labor</w:t>
      </w:r>
      <w:r w:rsidR="00D51CE0">
        <w:t xml:space="preserve"> </w:t>
      </w:r>
      <w:r>
        <w:t>too</w:t>
      </w:r>
      <w:r w:rsidR="00D51CE0">
        <w:t xml:space="preserve"> </w:t>
      </w:r>
      <w:r>
        <w:t>severe</w:t>
      </w:r>
      <w:r w:rsidR="00D51CE0">
        <w:t xml:space="preserve"> </w:t>
      </w:r>
      <w:r>
        <w:t>to</w:t>
      </w:r>
      <w:r w:rsidR="00D51CE0">
        <w:t xml:space="preserve"> </w:t>
      </w:r>
      <w:r>
        <w:t>expiate</w:t>
      </w:r>
      <w:r w:rsidR="00D51CE0">
        <w:t xml:space="preserve"> </w:t>
      </w:r>
      <w:r>
        <w:t>them?</w:t>
      </w:r>
      <w:r w:rsidR="00D51CE0">
        <w:t xml:space="preserve"> </w:t>
      </w:r>
      <w:r>
        <w:t>Oh!</w:t>
      </w:r>
      <w:r w:rsidR="00D51CE0">
        <w:t xml:space="preserve"> </w:t>
      </w:r>
      <w:r>
        <w:t>profit</w:t>
      </w:r>
      <w:r w:rsidR="00D51CE0">
        <w:t xml:space="preserve"> </w:t>
      </w:r>
      <w:r>
        <w:t>by</w:t>
      </w:r>
      <w:r w:rsidR="00D51CE0">
        <w:t xml:space="preserve"> </w:t>
      </w:r>
      <w:r>
        <w:t>this</w:t>
      </w:r>
      <w:r w:rsidR="00D51CE0">
        <w:t xml:space="preserve"> </w:t>
      </w:r>
      <w:r>
        <w:t>time</w:t>
      </w:r>
      <w:r w:rsidR="00D51CE0">
        <w:t xml:space="preserve"> </w:t>
      </w:r>
      <w:r>
        <w:t>of</w:t>
      </w:r>
      <w:r w:rsidR="00D51CE0">
        <w:t xml:space="preserve"> </w:t>
      </w:r>
      <w:r>
        <w:t>grace</w:t>
      </w:r>
      <w:r w:rsidR="00D51CE0">
        <w:t xml:space="preserve"> </w:t>
      </w:r>
      <w:r>
        <w:t>and</w:t>
      </w:r>
      <w:r w:rsidR="00D51CE0">
        <w:t xml:space="preserve"> </w:t>
      </w:r>
      <w:r>
        <w:t>mercy</w:t>
      </w:r>
      <w:r w:rsidR="00D51CE0">
        <w:t xml:space="preserve"> </w:t>
      </w:r>
      <w:r>
        <w:t>to</w:t>
      </w:r>
      <w:r w:rsidR="00D51CE0">
        <w:t xml:space="preserve"> </w:t>
      </w:r>
      <w:r>
        <w:t>bring</w:t>
      </w:r>
      <w:r w:rsidR="00D51CE0">
        <w:t xml:space="preserve"> </w:t>
      </w:r>
      <w:r>
        <w:t>forth</w:t>
      </w:r>
      <w:r w:rsidR="00D51CE0">
        <w:t xml:space="preserve"> </w:t>
      </w:r>
      <w:r>
        <w:t>fruits</w:t>
      </w:r>
      <w:r w:rsidR="00D51CE0">
        <w:t xml:space="preserve"> </w:t>
      </w:r>
      <w:r>
        <w:t>worthy</w:t>
      </w:r>
      <w:r w:rsidR="00D51CE0">
        <w:t xml:space="preserve"> </w:t>
      </w:r>
      <w:r>
        <w:t>of</w:t>
      </w:r>
      <w:r w:rsidR="00D51CE0">
        <w:t xml:space="preserve"> </w:t>
      </w:r>
      <w:r>
        <w:t>penance,</w:t>
      </w:r>
      <w:r w:rsidR="00D51CE0">
        <w:t xml:space="preserve"> </w:t>
      </w:r>
      <w:r>
        <w:t>and</w:t>
      </w:r>
      <w:r w:rsidR="00D51CE0">
        <w:t xml:space="preserve"> </w:t>
      </w:r>
      <w:r>
        <w:t>by</w:t>
      </w:r>
      <w:r w:rsidR="00D51CE0">
        <w:t xml:space="preserve"> </w:t>
      </w:r>
      <w:r>
        <w:t>the</w:t>
      </w:r>
      <w:r w:rsidR="00D51CE0">
        <w:t xml:space="preserve"> </w:t>
      </w:r>
      <w:r>
        <w:t>labors</w:t>
      </w:r>
      <w:r w:rsidR="00D51CE0">
        <w:t xml:space="preserve"> </w:t>
      </w:r>
      <w:r>
        <w:t>of</w:t>
      </w:r>
      <w:r w:rsidR="00D51CE0">
        <w:t xml:space="preserve"> </w:t>
      </w:r>
      <w:r>
        <w:t>this</w:t>
      </w:r>
      <w:r w:rsidR="00D51CE0">
        <w:t xml:space="preserve"> </w:t>
      </w:r>
      <w:r>
        <w:t>life</w:t>
      </w:r>
      <w:r w:rsidR="00D51CE0">
        <w:t xml:space="preserve"> </w:t>
      </w:r>
      <w:r>
        <w:t>to</w:t>
      </w:r>
      <w:r w:rsidR="00D51CE0">
        <w:t xml:space="preserve"> </w:t>
      </w:r>
      <w:r>
        <w:t>purchase</w:t>
      </w:r>
      <w:r w:rsidR="00D51CE0">
        <w:t xml:space="preserve"> </w:t>
      </w:r>
      <w:r>
        <w:t>the</w:t>
      </w:r>
      <w:r w:rsidR="00D51CE0">
        <w:t xml:space="preserve"> </w:t>
      </w:r>
      <w:r>
        <w:t>eternal</w:t>
      </w:r>
      <w:r w:rsidR="00D51CE0">
        <w:t xml:space="preserve"> </w:t>
      </w:r>
      <w:r>
        <w:t>repose</w:t>
      </w:r>
      <w:r w:rsidR="00D51CE0">
        <w:t xml:space="preserve"> </w:t>
      </w:r>
      <w:r>
        <w:t>of</w:t>
      </w:r>
      <w:r w:rsidR="00D51CE0">
        <w:t xml:space="preserve"> </w:t>
      </w:r>
      <w:r>
        <w:t>the</w:t>
      </w:r>
      <w:r w:rsidR="00D51CE0">
        <w:t xml:space="preserve"> </w:t>
      </w:r>
      <w:r>
        <w:t>next.</w:t>
      </w:r>
      <w:r w:rsidR="00D51CE0">
        <w:t xml:space="preserve"> </w:t>
      </w:r>
      <w:r>
        <w:t>Our</w:t>
      </w:r>
      <w:r w:rsidR="00D51CE0">
        <w:t xml:space="preserve"> </w:t>
      </w:r>
      <w:r>
        <w:t>works</w:t>
      </w:r>
      <w:r w:rsidR="00D51CE0">
        <w:t xml:space="preserve"> </w:t>
      </w:r>
      <w:r>
        <w:t>in</w:t>
      </w:r>
      <w:r w:rsidR="00D51CE0">
        <w:t xml:space="preserve"> </w:t>
      </w:r>
      <w:r>
        <w:t>themselves</w:t>
      </w:r>
      <w:r w:rsidR="00D51CE0">
        <w:t xml:space="preserve"> </w:t>
      </w:r>
      <w:r>
        <w:t>are</w:t>
      </w:r>
      <w:r w:rsidR="00D51CE0">
        <w:t xml:space="preserve"> </w:t>
      </w:r>
      <w:r>
        <w:t>paltry</w:t>
      </w:r>
      <w:r w:rsidR="00D51CE0">
        <w:t xml:space="preserve"> </w:t>
      </w:r>
      <w:r>
        <w:t>and</w:t>
      </w:r>
      <w:r w:rsidR="00D51CE0">
        <w:t xml:space="preserve"> </w:t>
      </w:r>
      <w:r>
        <w:t>insignificant,</w:t>
      </w:r>
      <w:r w:rsidR="00D51CE0">
        <w:t xml:space="preserve"> </w:t>
      </w:r>
      <w:r>
        <w:t>but</w:t>
      </w:r>
      <w:r w:rsidR="00D51CE0">
        <w:t xml:space="preserve"> </w:t>
      </w:r>
      <w:r>
        <w:t>united</w:t>
      </w:r>
      <w:r w:rsidR="00D51CE0">
        <w:t xml:space="preserve"> </w:t>
      </w:r>
      <w:r>
        <w:t>to</w:t>
      </w:r>
      <w:r w:rsidR="00D51CE0">
        <w:t xml:space="preserve"> </w:t>
      </w:r>
      <w:r>
        <w:t>the</w:t>
      </w:r>
      <w:r w:rsidR="00D51CE0">
        <w:t xml:space="preserve"> </w:t>
      </w:r>
      <w:r>
        <w:t>merits</w:t>
      </w:r>
      <w:r w:rsidR="00D51CE0">
        <w:t xml:space="preserve"> </w:t>
      </w:r>
      <w:r>
        <w:t>of</w:t>
      </w:r>
      <w:r w:rsidR="00D51CE0">
        <w:t xml:space="preserve"> </w:t>
      </w:r>
      <w:r>
        <w:t>Christ</w:t>
      </w:r>
      <w:r w:rsidR="00D51CE0">
        <w:t xml:space="preserve"> </w:t>
      </w:r>
      <w:r>
        <w:t>they</w:t>
      </w:r>
      <w:r w:rsidR="00D51CE0">
        <w:t xml:space="preserve"> </w:t>
      </w:r>
      <w:r>
        <w:t>acquire</w:t>
      </w:r>
      <w:r w:rsidR="00D51CE0">
        <w:t xml:space="preserve"> </w:t>
      </w:r>
      <w:r>
        <w:t>infinite</w:t>
      </w:r>
      <w:r w:rsidR="00D51CE0">
        <w:t xml:space="preserve"> </w:t>
      </w:r>
      <w:r>
        <w:t>value</w:t>
      </w:r>
      <w:r w:rsidR="00D51CE0">
        <w:t xml:space="preserve"> </w:t>
      </w:r>
      <w:r>
        <w:t>in</w:t>
      </w:r>
      <w:r w:rsidR="00D51CE0">
        <w:t xml:space="preserve"> </w:t>
      </w:r>
      <w:r>
        <w:t>the</w:t>
      </w:r>
      <w:r w:rsidR="00D51CE0">
        <w:t xml:space="preserve"> </w:t>
      </w:r>
      <w:r>
        <w:t>sight</w:t>
      </w:r>
      <w:r w:rsidR="00D51CE0">
        <w:t xml:space="preserve"> </w:t>
      </w:r>
      <w:r>
        <w:t>of</w:t>
      </w:r>
      <w:r w:rsidR="00D51CE0">
        <w:t xml:space="preserve"> </w:t>
      </w:r>
      <w:r>
        <w:t>God.</w:t>
      </w:r>
      <w:r w:rsidR="00D51CE0">
        <w:t xml:space="preserve"> </w:t>
      </w:r>
      <w:r>
        <w:t>The</w:t>
      </w:r>
      <w:r w:rsidR="00D51CE0">
        <w:t xml:space="preserve"> </w:t>
      </w:r>
      <w:r>
        <w:t>labor</w:t>
      </w:r>
      <w:r w:rsidR="00D51CE0">
        <w:t xml:space="preserve"> </w:t>
      </w:r>
      <w:r>
        <w:t>endures</w:t>
      </w:r>
      <w:r w:rsidR="00D51CE0">
        <w:t xml:space="preserve"> </w:t>
      </w:r>
      <w:r>
        <w:t>but</w:t>
      </w:r>
      <w:r w:rsidR="00D51CE0">
        <w:t xml:space="preserve"> </w:t>
      </w:r>
      <w:r>
        <w:t>a</w:t>
      </w:r>
      <w:r w:rsidR="00D51CE0">
        <w:t xml:space="preserve"> </w:t>
      </w:r>
      <w:r>
        <w:t>short</w:t>
      </w:r>
      <w:r w:rsidR="00D51CE0">
        <w:t xml:space="preserve"> </w:t>
      </w:r>
      <w:r>
        <w:t>time;</w:t>
      </w:r>
      <w:r w:rsidR="00D51CE0">
        <w:t xml:space="preserve"> </w:t>
      </w:r>
      <w:r>
        <w:t>the</w:t>
      </w:r>
      <w:r w:rsidR="00D51CE0">
        <w:t xml:space="preserve"> </w:t>
      </w:r>
      <w:r>
        <w:t>reward</w:t>
      </w:r>
      <w:r w:rsidR="00D51CE0">
        <w:t xml:space="preserve"> </w:t>
      </w:r>
      <w:r>
        <w:t>will</w:t>
      </w:r>
      <w:r w:rsidR="00D51CE0">
        <w:t xml:space="preserve"> </w:t>
      </w:r>
      <w:r>
        <w:t>continue</w:t>
      </w:r>
      <w:r w:rsidR="00D51CE0">
        <w:t xml:space="preserve"> </w:t>
      </w:r>
      <w:r>
        <w:t>for</w:t>
      </w:r>
      <w:r w:rsidR="00D51CE0">
        <w:t xml:space="preserve"> </w:t>
      </w:r>
      <w:r>
        <w:t>eternity.</w:t>
      </w:r>
      <w:r w:rsidR="00D51CE0">
        <w:t xml:space="preserve"> </w:t>
      </w:r>
      <w:r>
        <w:t>We</w:t>
      </w:r>
      <w:r w:rsidR="00D51CE0">
        <w:t xml:space="preserve"> </w:t>
      </w:r>
      <w:r>
        <w:t>are</w:t>
      </w:r>
      <w:r w:rsidR="00D51CE0">
        <w:t xml:space="preserve"> </w:t>
      </w:r>
      <w:r>
        <w:t>told</w:t>
      </w:r>
      <w:r w:rsidR="00D51CE0">
        <w:t xml:space="preserve"> </w:t>
      </w:r>
      <w:r>
        <w:t>of</w:t>
      </w:r>
      <w:r w:rsidR="00D51CE0">
        <w:t xml:space="preserve"> </w:t>
      </w:r>
      <w:r>
        <w:t>a</w:t>
      </w:r>
      <w:r w:rsidR="00D51CE0">
        <w:t xml:space="preserve"> </w:t>
      </w:r>
      <w:r>
        <w:t>saint</w:t>
      </w:r>
      <w:r w:rsidR="00D51CE0">
        <w:t xml:space="preserve"> </w:t>
      </w:r>
      <w:r>
        <w:t>who</w:t>
      </w:r>
      <w:r w:rsidR="00D51CE0">
        <w:t xml:space="preserve"> </w:t>
      </w:r>
      <w:r>
        <w:t>was</w:t>
      </w:r>
      <w:r w:rsidR="00D51CE0">
        <w:t xml:space="preserve"> </w:t>
      </w:r>
      <w:r>
        <w:t>wont</w:t>
      </w:r>
      <w:r w:rsidR="00D51CE0">
        <w:t xml:space="preserve"> </w:t>
      </w:r>
      <w:r>
        <w:t>to</w:t>
      </w:r>
      <w:r w:rsidR="00D51CE0">
        <w:t xml:space="preserve"> </w:t>
      </w:r>
      <w:r>
        <w:t>exclaim</w:t>
      </w:r>
      <w:r w:rsidR="00D51CE0">
        <w:t xml:space="preserve"> </w:t>
      </w:r>
      <w:r>
        <w:t>at</w:t>
      </w:r>
      <w:r w:rsidR="00D51CE0">
        <w:t xml:space="preserve"> </w:t>
      </w:r>
      <w:r>
        <w:t>the</w:t>
      </w:r>
      <w:r w:rsidR="00D51CE0">
        <w:t xml:space="preserve"> </w:t>
      </w:r>
      <w:r>
        <w:t>striking</w:t>
      </w:r>
      <w:r w:rsidR="00D51CE0">
        <w:t xml:space="preserve"> </w:t>
      </w:r>
      <w:r>
        <w:t>of</w:t>
      </w:r>
      <w:r w:rsidR="00D51CE0">
        <w:t xml:space="preserve"> </w:t>
      </w:r>
      <w:r>
        <w:t>the</w:t>
      </w:r>
      <w:r w:rsidR="00D51CE0">
        <w:t xml:space="preserve"> </w:t>
      </w:r>
      <w:r>
        <w:t>clock:</w:t>
      </w:r>
      <w:r w:rsidR="00D51CE0">
        <w:t xml:space="preserve"> </w:t>
      </w:r>
      <w:r w:rsidR="001C0026">
        <w:t>“</w:t>
      </w:r>
      <w:r>
        <w:t>0</w:t>
      </w:r>
      <w:r w:rsidR="00D51CE0">
        <w:t xml:space="preserve"> </w:t>
      </w:r>
      <w:r>
        <w:t>my</w:t>
      </w:r>
      <w:r w:rsidR="00D51CE0">
        <w:t xml:space="preserve"> </w:t>
      </w:r>
      <w:r>
        <w:t>God!</w:t>
      </w:r>
      <w:r w:rsidR="00D51CE0">
        <w:t xml:space="preserve"> </w:t>
      </w:r>
      <w:r>
        <w:t>another</w:t>
      </w:r>
      <w:r w:rsidR="00D51CE0">
        <w:t xml:space="preserve"> </w:t>
      </w:r>
      <w:r>
        <w:t>hour</w:t>
      </w:r>
      <w:r w:rsidR="00D51CE0">
        <w:t xml:space="preserve"> </w:t>
      </w:r>
      <w:r>
        <w:t>has</w:t>
      </w:r>
      <w:r w:rsidR="00D51CE0">
        <w:t xml:space="preserve"> </w:t>
      </w:r>
      <w:r>
        <w:t>flown</w:t>
      </w:r>
      <w:r w:rsidR="001C0026">
        <w:t>-</w:t>
      </w:r>
      <w:r>
        <w:t>one</w:t>
      </w:r>
      <w:r w:rsidR="00D51CE0">
        <w:t xml:space="preserve"> </w:t>
      </w:r>
      <w:r>
        <w:t>of</w:t>
      </w:r>
      <w:r w:rsidR="00D51CE0">
        <w:t xml:space="preserve"> </w:t>
      </w:r>
      <w:r>
        <w:t>those</w:t>
      </w:r>
      <w:r w:rsidR="00D51CE0">
        <w:t xml:space="preserve"> </w:t>
      </w:r>
      <w:r>
        <w:t>hours</w:t>
      </w:r>
      <w:r w:rsidR="00D51CE0">
        <w:t xml:space="preserve"> </w:t>
      </w:r>
      <w:r>
        <w:t>sent</w:t>
      </w:r>
      <w:r w:rsidR="00D51CE0">
        <w:t xml:space="preserve"> </w:t>
      </w:r>
      <w:r>
        <w:t>me</w:t>
      </w:r>
      <w:r w:rsidR="00D51CE0">
        <w:t xml:space="preserve"> </w:t>
      </w:r>
      <w:r>
        <w:t>in</w:t>
      </w:r>
      <w:r w:rsidR="00D51CE0">
        <w:t xml:space="preserve"> </w:t>
      </w:r>
      <w:r>
        <w:t>which</w:t>
      </w:r>
      <w:r w:rsidR="00D51CE0">
        <w:t xml:space="preserve"> </w:t>
      </w:r>
      <w:r>
        <w:t>to</w:t>
      </w:r>
      <w:r w:rsidR="00D51CE0">
        <w:t xml:space="preserve"> </w:t>
      </w:r>
      <w:r>
        <w:t>work</w:t>
      </w:r>
      <w:r w:rsidR="00D51CE0">
        <w:t xml:space="preserve"> </w:t>
      </w:r>
      <w:r>
        <w:t>out</w:t>
      </w:r>
      <w:r w:rsidR="00D51CE0">
        <w:t xml:space="preserve"> </w:t>
      </w:r>
      <w:r>
        <w:t>my</w:t>
      </w:r>
      <w:r w:rsidR="00D51CE0">
        <w:t xml:space="preserve"> </w:t>
      </w:r>
      <w:r>
        <w:t>salvation,</w:t>
      </w:r>
      <w:r w:rsidR="00D51CE0">
        <w:t xml:space="preserve"> </w:t>
      </w:r>
      <w:r>
        <w:t>and</w:t>
      </w:r>
      <w:r w:rsidR="00D51CE0">
        <w:t xml:space="preserve"> </w:t>
      </w:r>
      <w:r>
        <w:t>for</w:t>
      </w:r>
      <w:r w:rsidR="00D51CE0">
        <w:t xml:space="preserve"> </w:t>
      </w:r>
      <w:r>
        <w:t>which</w:t>
      </w:r>
      <w:r w:rsidR="00D51CE0">
        <w:t xml:space="preserve"> </w:t>
      </w:r>
      <w:r>
        <w:t>I</w:t>
      </w:r>
      <w:r w:rsidR="00D51CE0">
        <w:t xml:space="preserve"> </w:t>
      </w:r>
      <w:r>
        <w:t>must</w:t>
      </w:r>
      <w:r w:rsidR="00D51CE0">
        <w:t xml:space="preserve"> </w:t>
      </w:r>
      <w:r>
        <w:t>render</w:t>
      </w:r>
      <w:r w:rsidR="00D51CE0">
        <w:t xml:space="preserve"> </w:t>
      </w:r>
      <w:r>
        <w:t>an</w:t>
      </w:r>
      <w:r w:rsidR="00D51CE0">
        <w:t xml:space="preserve"> </w:t>
      </w:r>
      <w:r>
        <w:t>account</w:t>
      </w:r>
      <w:r w:rsidR="00D51CE0">
        <w:t xml:space="preserve"> </w:t>
      </w:r>
      <w:r>
        <w:t>to</w:t>
      </w:r>
      <w:r w:rsidR="00D51CE0">
        <w:t xml:space="preserve"> </w:t>
      </w:r>
      <w:r w:rsidR="000E0824">
        <w:t>You</w:t>
      </w:r>
      <w:r>
        <w:t>.</w:t>
      </w:r>
      <w:r w:rsidR="001C0026">
        <w:t>”</w:t>
      </w:r>
      <w:r w:rsidR="00D51CE0">
        <w:t xml:space="preserve"> </w:t>
      </w:r>
      <w:r>
        <w:t>Let</w:t>
      </w:r>
      <w:r w:rsidR="00D51CE0">
        <w:t xml:space="preserve"> </w:t>
      </w:r>
      <w:r>
        <w:t>his</w:t>
      </w:r>
      <w:r w:rsidR="00D51CE0">
        <w:t xml:space="preserve"> </w:t>
      </w:r>
      <w:r>
        <w:t>example</w:t>
      </w:r>
      <w:r w:rsidR="00D51CE0">
        <w:t xml:space="preserve"> </w:t>
      </w:r>
      <w:r>
        <w:t>inspire</w:t>
      </w:r>
      <w:r w:rsidR="00D51CE0">
        <w:t xml:space="preserve"> </w:t>
      </w:r>
      <w:r>
        <w:t>us</w:t>
      </w:r>
      <w:r w:rsidR="00D51CE0">
        <w:t xml:space="preserve"> </w:t>
      </w:r>
      <w:r>
        <w:t>with</w:t>
      </w:r>
      <w:r w:rsidR="00D51CE0">
        <w:t xml:space="preserve"> </w:t>
      </w:r>
      <w:r>
        <w:t>a</w:t>
      </w:r>
      <w:r w:rsidR="00D51CE0">
        <w:t xml:space="preserve"> </w:t>
      </w:r>
      <w:r>
        <w:t>determination</w:t>
      </w:r>
      <w:r w:rsidR="00D51CE0">
        <w:t xml:space="preserve"> </w:t>
      </w:r>
      <w:r>
        <w:t>to</w:t>
      </w:r>
      <w:r w:rsidR="00D51CE0">
        <w:t xml:space="preserve"> </w:t>
      </w:r>
      <w:r>
        <w:t>profit</w:t>
      </w:r>
      <w:r w:rsidR="00D51CE0">
        <w:t xml:space="preserve"> </w:t>
      </w:r>
      <w:r>
        <w:t>by</w:t>
      </w:r>
      <w:r w:rsidR="00D51CE0">
        <w:t xml:space="preserve"> </w:t>
      </w:r>
      <w:r>
        <w:t>the</w:t>
      </w:r>
      <w:r w:rsidR="00D51CE0">
        <w:t xml:space="preserve"> </w:t>
      </w:r>
      <w:r>
        <w:t>time</w:t>
      </w:r>
      <w:r w:rsidR="00D51CE0">
        <w:t xml:space="preserve"> </w:t>
      </w:r>
      <w:r>
        <w:t>which</w:t>
      </w:r>
      <w:r w:rsidR="00D51CE0">
        <w:t xml:space="preserve"> </w:t>
      </w:r>
      <w:r>
        <w:t>is</w:t>
      </w:r>
      <w:r w:rsidR="00D51CE0">
        <w:t xml:space="preserve"> </w:t>
      </w:r>
      <w:r>
        <w:t>given</w:t>
      </w:r>
      <w:r w:rsidR="00D51CE0">
        <w:t xml:space="preserve"> </w:t>
      </w:r>
      <w:r>
        <w:t>us</w:t>
      </w:r>
      <w:r w:rsidR="00D51CE0">
        <w:t xml:space="preserve"> </w:t>
      </w:r>
      <w:r>
        <w:t>to</w:t>
      </w:r>
      <w:r w:rsidR="00D51CE0">
        <w:t xml:space="preserve"> </w:t>
      </w:r>
      <w:r>
        <w:t>lay</w:t>
      </w:r>
      <w:r w:rsidR="00D51CE0">
        <w:t xml:space="preserve"> </w:t>
      </w:r>
      <w:r>
        <w:t>up</w:t>
      </w:r>
      <w:r w:rsidR="00D51CE0">
        <w:t xml:space="preserve"> </w:t>
      </w:r>
      <w:r>
        <w:t>works</w:t>
      </w:r>
      <w:r w:rsidR="00D51CE0">
        <w:t xml:space="preserve"> </w:t>
      </w:r>
      <w:r>
        <w:t>for</w:t>
      </w:r>
      <w:r w:rsidR="00D51CE0">
        <w:t xml:space="preserve"> </w:t>
      </w:r>
      <w:r>
        <w:t>eternal</w:t>
      </w:r>
      <w:r w:rsidR="00D51CE0">
        <w:t xml:space="preserve"> </w:t>
      </w:r>
      <w:r>
        <w:t>life.</w:t>
      </w:r>
      <w:r w:rsidR="00D51CE0">
        <w:t xml:space="preserve"> </w:t>
      </w:r>
    </w:p>
    <w:p w14:paraId="6642EC99" w14:textId="77777777" w:rsidR="00AE098E" w:rsidRDefault="00055323" w:rsidP="00B01E47">
      <w:pPr>
        <w:jc w:val="both"/>
      </w:pPr>
      <w:r>
        <w:t>If</w:t>
      </w:r>
      <w:r w:rsidR="00D51CE0">
        <w:t xml:space="preserve"> </w:t>
      </w:r>
      <w:r>
        <w:t>overwhelmed</w:t>
      </w:r>
      <w:r w:rsidR="00D51CE0">
        <w:t xml:space="preserve"> </w:t>
      </w:r>
      <w:r>
        <w:t>with</w:t>
      </w:r>
      <w:r w:rsidR="00D51CE0">
        <w:t xml:space="preserve"> </w:t>
      </w:r>
      <w:r>
        <w:t>labors,</w:t>
      </w:r>
      <w:r w:rsidR="00D51CE0">
        <w:t xml:space="preserve"> </w:t>
      </w:r>
      <w:r>
        <w:t>remember</w:t>
      </w:r>
      <w:r w:rsidR="00D51CE0">
        <w:t xml:space="preserve"> </w:t>
      </w:r>
      <w:r>
        <w:t>that</w:t>
      </w:r>
      <w:r w:rsidR="00D51CE0">
        <w:t xml:space="preserve"> </w:t>
      </w:r>
      <w:r>
        <w:t>we</w:t>
      </w:r>
      <w:r w:rsidR="00D51CE0">
        <w:t xml:space="preserve"> </w:t>
      </w:r>
      <w:r>
        <w:t>must</w:t>
      </w:r>
      <w:r w:rsidR="00D51CE0">
        <w:t xml:space="preserve"> </w:t>
      </w:r>
      <w:r>
        <w:t>enter</w:t>
      </w:r>
      <w:r w:rsidR="00D51CE0">
        <w:t xml:space="preserve"> </w:t>
      </w:r>
      <w:r>
        <w:t>Heaven</w:t>
      </w:r>
      <w:r w:rsidR="00D51CE0">
        <w:t xml:space="preserve"> </w:t>
      </w:r>
      <w:r>
        <w:t>by</w:t>
      </w:r>
      <w:r w:rsidR="00D51CE0">
        <w:t xml:space="preserve"> </w:t>
      </w:r>
      <w:r>
        <w:t>the</w:t>
      </w:r>
      <w:r w:rsidR="00D51CE0">
        <w:t xml:space="preserve"> </w:t>
      </w:r>
      <w:r>
        <w:t>way</w:t>
      </w:r>
      <w:r w:rsidR="00D51CE0">
        <w:t xml:space="preserve"> </w:t>
      </w:r>
      <w:r>
        <w:t>of</w:t>
      </w:r>
      <w:r w:rsidR="00D51CE0">
        <w:t xml:space="preserve"> </w:t>
      </w:r>
      <w:r>
        <w:t>tribulation,</w:t>
      </w:r>
      <w:r w:rsidR="00D51CE0">
        <w:t xml:space="preserve"> </w:t>
      </w:r>
      <w:r>
        <w:t>and</w:t>
      </w:r>
      <w:r w:rsidR="00D51CE0">
        <w:t xml:space="preserve"> </w:t>
      </w:r>
      <w:r>
        <w:t>that</w:t>
      </w:r>
      <w:r w:rsidR="00D51CE0">
        <w:t xml:space="preserve"> </w:t>
      </w:r>
      <w:r>
        <w:t>he</w:t>
      </w:r>
      <w:r w:rsidR="00D51CE0">
        <w:t xml:space="preserve"> </w:t>
      </w:r>
      <w:r>
        <w:t>only</w:t>
      </w:r>
      <w:r w:rsidR="00D51CE0">
        <w:t xml:space="preserve"> </w:t>
      </w:r>
      <w:r>
        <w:t>will</w:t>
      </w:r>
      <w:r w:rsidR="00D51CE0">
        <w:t xml:space="preserve"> </w:t>
      </w:r>
      <w:r>
        <w:t>be</w:t>
      </w:r>
      <w:r w:rsidR="00D51CE0">
        <w:t xml:space="preserve"> </w:t>
      </w:r>
      <w:r>
        <w:t>crowned</w:t>
      </w:r>
      <w:r w:rsidR="00D51CE0">
        <w:t xml:space="preserve"> </w:t>
      </w:r>
      <w:r>
        <w:t>who</w:t>
      </w:r>
      <w:r w:rsidR="00D51CE0">
        <w:t xml:space="preserve"> </w:t>
      </w:r>
      <w:r>
        <w:t>strives</w:t>
      </w:r>
      <w:r w:rsidR="00D51CE0">
        <w:t xml:space="preserve"> </w:t>
      </w:r>
      <w:r>
        <w:t>lawfully.</w:t>
      </w:r>
      <w:r w:rsidR="001C0026">
        <w:rPr>
          <w:rStyle w:val="FootnoteReference"/>
        </w:rPr>
        <w:footnoteReference w:id="486"/>
      </w:r>
      <w:r w:rsidR="00D51CE0">
        <w:t xml:space="preserve"> </w:t>
      </w:r>
      <w:r>
        <w:t>If</w:t>
      </w:r>
      <w:r w:rsidR="00D51CE0">
        <w:t xml:space="preserve"> </w:t>
      </w:r>
      <w:r>
        <w:t>tempted</w:t>
      </w:r>
      <w:r w:rsidR="00D51CE0">
        <w:t xml:space="preserve"> </w:t>
      </w:r>
      <w:r>
        <w:t>to</w:t>
      </w:r>
      <w:r w:rsidR="00D51CE0">
        <w:t xml:space="preserve"> </w:t>
      </w:r>
      <w:r>
        <w:t>abandon</w:t>
      </w:r>
      <w:r w:rsidR="00D51CE0">
        <w:t xml:space="preserve"> </w:t>
      </w:r>
      <w:r>
        <w:t>the</w:t>
      </w:r>
      <w:r w:rsidR="00D51CE0">
        <w:t xml:space="preserve"> </w:t>
      </w:r>
      <w:r>
        <w:t>struggle,</w:t>
      </w:r>
      <w:r w:rsidR="00D51CE0">
        <w:t xml:space="preserve"> </w:t>
      </w:r>
      <w:r>
        <w:t>remember</w:t>
      </w:r>
      <w:r w:rsidR="00D51CE0">
        <w:t xml:space="preserve"> </w:t>
      </w:r>
      <w:r>
        <w:t>that</w:t>
      </w:r>
      <w:r w:rsidR="00D51CE0">
        <w:t xml:space="preserve"> </w:t>
      </w:r>
      <w:r>
        <w:t>it</w:t>
      </w:r>
      <w:r w:rsidR="00D51CE0">
        <w:t xml:space="preserve"> </w:t>
      </w:r>
      <w:r>
        <w:t>is</w:t>
      </w:r>
      <w:r w:rsidR="00D51CE0">
        <w:t xml:space="preserve"> </w:t>
      </w:r>
      <w:r>
        <w:t>written:</w:t>
      </w:r>
      <w:r w:rsidR="00D51CE0">
        <w:t xml:space="preserve"> </w:t>
      </w:r>
      <w:r w:rsidR="001C0026">
        <w:t>“</w:t>
      </w:r>
      <w:r>
        <w:t>He</w:t>
      </w:r>
      <w:r w:rsidR="00D51CE0">
        <w:t xml:space="preserve"> </w:t>
      </w:r>
      <w:r>
        <w:t>that</w:t>
      </w:r>
      <w:r w:rsidR="00D51CE0">
        <w:t xml:space="preserve"> </w:t>
      </w:r>
      <w:r>
        <w:t>shall</w:t>
      </w:r>
      <w:r w:rsidR="00D51CE0">
        <w:t xml:space="preserve"> </w:t>
      </w:r>
      <w:r>
        <w:t>persevere</w:t>
      </w:r>
      <w:r w:rsidR="00D51CE0">
        <w:t xml:space="preserve"> </w:t>
      </w:r>
      <w:r w:rsidR="00737D89">
        <w:t>to</w:t>
      </w:r>
      <w:r w:rsidR="00D51CE0">
        <w:t xml:space="preserve"> </w:t>
      </w:r>
      <w:r>
        <w:t>the</w:t>
      </w:r>
      <w:r w:rsidR="00D51CE0">
        <w:t xml:space="preserve"> </w:t>
      </w:r>
      <w:r>
        <w:t>end,</w:t>
      </w:r>
      <w:r w:rsidR="00D51CE0">
        <w:t xml:space="preserve"> </w:t>
      </w:r>
      <w:r>
        <w:t>he</w:t>
      </w:r>
      <w:r w:rsidR="00D51CE0">
        <w:t xml:space="preserve"> </w:t>
      </w:r>
      <w:r>
        <w:t>shall</w:t>
      </w:r>
      <w:r w:rsidR="00D51CE0">
        <w:t xml:space="preserve"> </w:t>
      </w:r>
      <w:r>
        <w:t>be</w:t>
      </w:r>
      <w:r w:rsidR="00D51CE0">
        <w:t xml:space="preserve"> </w:t>
      </w:r>
      <w:r>
        <w:t>saved.</w:t>
      </w:r>
      <w:r w:rsidR="001C0026">
        <w:t>”</w:t>
      </w:r>
      <w:r w:rsidR="001C0026">
        <w:rPr>
          <w:rStyle w:val="FootnoteReference"/>
        </w:rPr>
        <w:footnoteReference w:id="487"/>
      </w:r>
      <w:r w:rsidR="00D51CE0">
        <w:t xml:space="preserve"> </w:t>
      </w:r>
      <w:r>
        <w:t>Without</w:t>
      </w:r>
      <w:r w:rsidR="00D51CE0">
        <w:t xml:space="preserve"> </w:t>
      </w:r>
      <w:r>
        <w:t>this</w:t>
      </w:r>
      <w:r w:rsidR="00D51CE0">
        <w:t xml:space="preserve"> </w:t>
      </w:r>
      <w:r>
        <w:t>perseverance</w:t>
      </w:r>
      <w:r w:rsidR="00D51CE0">
        <w:t xml:space="preserve"> </w:t>
      </w:r>
      <w:r>
        <w:t>our</w:t>
      </w:r>
      <w:r w:rsidR="00D51CE0">
        <w:t xml:space="preserve"> </w:t>
      </w:r>
      <w:r>
        <w:t>labor</w:t>
      </w:r>
      <w:r w:rsidR="00D51CE0">
        <w:t xml:space="preserve"> </w:t>
      </w:r>
      <w:r>
        <w:t>will</w:t>
      </w:r>
      <w:r w:rsidR="00D51CE0">
        <w:t xml:space="preserve"> </w:t>
      </w:r>
      <w:r>
        <w:t>neither</w:t>
      </w:r>
      <w:r w:rsidR="00D51CE0">
        <w:t xml:space="preserve"> </w:t>
      </w:r>
      <w:r>
        <w:t>bear</w:t>
      </w:r>
      <w:r w:rsidR="00D51CE0">
        <w:t xml:space="preserve"> </w:t>
      </w:r>
      <w:r>
        <w:t>fruit</w:t>
      </w:r>
      <w:r w:rsidR="00D51CE0">
        <w:t xml:space="preserve"> </w:t>
      </w:r>
      <w:r>
        <w:t>nor</w:t>
      </w:r>
      <w:r w:rsidR="00D51CE0">
        <w:t xml:space="preserve"> </w:t>
      </w:r>
      <w:r>
        <w:t>merit</w:t>
      </w:r>
      <w:r w:rsidR="00D51CE0">
        <w:t xml:space="preserve"> </w:t>
      </w:r>
      <w:r>
        <w:t>reward.</w:t>
      </w:r>
      <w:r w:rsidR="00D51CE0">
        <w:t xml:space="preserve"> </w:t>
      </w:r>
      <w:r>
        <w:t>Our</w:t>
      </w:r>
      <w:r w:rsidR="00D51CE0">
        <w:t xml:space="preserve"> </w:t>
      </w:r>
      <w:r w:rsidR="008303AD">
        <w:t>Savior</w:t>
      </w:r>
      <w:r w:rsidR="00D51CE0">
        <w:t xml:space="preserve"> </w:t>
      </w:r>
      <w:r>
        <w:t>would</w:t>
      </w:r>
      <w:r w:rsidR="00D51CE0">
        <w:t xml:space="preserve"> </w:t>
      </w:r>
      <w:r>
        <w:t>not</w:t>
      </w:r>
      <w:r w:rsidR="00D51CE0">
        <w:t xml:space="preserve"> </w:t>
      </w:r>
      <w:r>
        <w:t>descend</w:t>
      </w:r>
      <w:r w:rsidR="00D51CE0">
        <w:t xml:space="preserve"> </w:t>
      </w:r>
      <w:r>
        <w:t>from</w:t>
      </w:r>
      <w:r w:rsidR="00D51CE0">
        <w:t xml:space="preserve"> </w:t>
      </w:r>
      <w:r>
        <w:t>the</w:t>
      </w:r>
      <w:r w:rsidR="00D51CE0">
        <w:t xml:space="preserve"> </w:t>
      </w:r>
      <w:r>
        <w:t>cross</w:t>
      </w:r>
      <w:r w:rsidR="00D51CE0">
        <w:t xml:space="preserve"> </w:t>
      </w:r>
      <w:r>
        <w:t>when</w:t>
      </w:r>
      <w:r w:rsidR="00D51CE0">
        <w:t xml:space="preserve"> </w:t>
      </w:r>
      <w:r>
        <w:t>asked</w:t>
      </w:r>
      <w:r w:rsidR="00D51CE0">
        <w:t xml:space="preserve"> </w:t>
      </w:r>
      <w:r>
        <w:t>by</w:t>
      </w:r>
      <w:r w:rsidR="00D51CE0">
        <w:t xml:space="preserve"> </w:t>
      </w:r>
      <w:r>
        <w:t>the</w:t>
      </w:r>
      <w:r w:rsidR="00D51CE0">
        <w:t xml:space="preserve"> </w:t>
      </w:r>
      <w:r>
        <w:t>Jews,</w:t>
      </w:r>
      <w:r w:rsidR="00D51CE0">
        <w:t xml:space="preserve"> </w:t>
      </w:r>
      <w:r>
        <w:t>for</w:t>
      </w:r>
      <w:r w:rsidR="00D51CE0">
        <w:t xml:space="preserve"> </w:t>
      </w:r>
      <w:r>
        <w:t>the</w:t>
      </w:r>
      <w:r w:rsidR="00D51CE0">
        <w:t xml:space="preserve"> </w:t>
      </w:r>
      <w:r>
        <w:t>work</w:t>
      </w:r>
      <w:r w:rsidR="00D51CE0">
        <w:t xml:space="preserve"> </w:t>
      </w:r>
      <w:r>
        <w:t>of</w:t>
      </w:r>
      <w:r w:rsidR="00D51CE0">
        <w:t xml:space="preserve"> </w:t>
      </w:r>
      <w:r>
        <w:t>our</w:t>
      </w:r>
      <w:r w:rsidR="00D51CE0">
        <w:t xml:space="preserve"> </w:t>
      </w:r>
      <w:r>
        <w:t>redemption</w:t>
      </w:r>
      <w:r w:rsidR="00D51CE0">
        <w:t xml:space="preserve"> </w:t>
      </w:r>
      <w:r>
        <w:t>was</w:t>
      </w:r>
      <w:r w:rsidR="00D51CE0">
        <w:t xml:space="preserve"> </w:t>
      </w:r>
      <w:r>
        <w:t>not</w:t>
      </w:r>
      <w:r w:rsidR="00D51CE0">
        <w:t xml:space="preserve"> </w:t>
      </w:r>
      <w:r>
        <w:t>accomplished.</w:t>
      </w:r>
      <w:r w:rsidR="00D51CE0">
        <w:t xml:space="preserve"> </w:t>
      </w:r>
      <w:r>
        <w:t>If,</w:t>
      </w:r>
      <w:r w:rsidR="00D51CE0">
        <w:t xml:space="preserve"> </w:t>
      </w:r>
      <w:r>
        <w:t>then,</w:t>
      </w:r>
      <w:r w:rsidR="00D51CE0">
        <w:t xml:space="preserve"> </w:t>
      </w:r>
      <w:r>
        <w:t>we</w:t>
      </w:r>
      <w:r w:rsidR="00D51CE0">
        <w:t xml:space="preserve"> </w:t>
      </w:r>
      <w:r>
        <w:t>desire</w:t>
      </w:r>
      <w:r w:rsidR="00D51CE0">
        <w:t xml:space="preserve"> </w:t>
      </w:r>
      <w:r>
        <w:t>to</w:t>
      </w:r>
      <w:r w:rsidR="00D51CE0">
        <w:t xml:space="preserve"> </w:t>
      </w:r>
      <w:r>
        <w:t>follow</w:t>
      </w:r>
      <w:r w:rsidR="00D51CE0">
        <w:t xml:space="preserve"> </w:t>
      </w:r>
      <w:r>
        <w:t>in</w:t>
      </w:r>
      <w:r w:rsidR="00D51CE0">
        <w:t xml:space="preserve"> </w:t>
      </w:r>
      <w:r>
        <w:t>the</w:t>
      </w:r>
      <w:r w:rsidR="00D51CE0">
        <w:t xml:space="preserve"> </w:t>
      </w:r>
      <w:r>
        <w:t>footsteps</w:t>
      </w:r>
      <w:r w:rsidR="00D51CE0">
        <w:t xml:space="preserve"> </w:t>
      </w:r>
      <w:r>
        <w:t>of</w:t>
      </w:r>
      <w:r w:rsidR="00D51CE0">
        <w:t xml:space="preserve"> </w:t>
      </w:r>
      <w:r>
        <w:t>our</w:t>
      </w:r>
      <w:r w:rsidR="00D51CE0">
        <w:t xml:space="preserve"> </w:t>
      </w:r>
      <w:r>
        <w:t>Divine</w:t>
      </w:r>
      <w:r w:rsidR="00D51CE0">
        <w:t xml:space="preserve"> </w:t>
      </w:r>
      <w:r>
        <w:t>Model,</w:t>
      </w:r>
      <w:r w:rsidR="00D51CE0">
        <w:t xml:space="preserve"> </w:t>
      </w:r>
      <w:r>
        <w:t>let</w:t>
      </w:r>
      <w:r w:rsidR="00D51CE0">
        <w:t xml:space="preserve"> </w:t>
      </w:r>
      <w:r>
        <w:t>us</w:t>
      </w:r>
      <w:r w:rsidR="00D51CE0">
        <w:t xml:space="preserve"> </w:t>
      </w:r>
      <w:r>
        <w:t>labor</w:t>
      </w:r>
      <w:r w:rsidR="00D51CE0">
        <w:t xml:space="preserve"> </w:t>
      </w:r>
      <w:r>
        <w:t>to</w:t>
      </w:r>
      <w:r w:rsidR="00D51CE0">
        <w:t xml:space="preserve"> </w:t>
      </w:r>
      <w:r>
        <w:t>the</w:t>
      </w:r>
      <w:r w:rsidR="00D51CE0">
        <w:t xml:space="preserve"> </w:t>
      </w:r>
      <w:r>
        <w:t>end</w:t>
      </w:r>
      <w:r w:rsidR="00D51CE0">
        <w:t xml:space="preserve"> </w:t>
      </w:r>
      <w:r>
        <w:t>with</w:t>
      </w:r>
      <w:r w:rsidR="00D51CE0">
        <w:t xml:space="preserve"> </w:t>
      </w:r>
      <w:r>
        <w:t>unwearied</w:t>
      </w:r>
      <w:r w:rsidR="00D51CE0">
        <w:t xml:space="preserve"> </w:t>
      </w:r>
      <w:r>
        <w:t>zeal.</w:t>
      </w:r>
      <w:r w:rsidR="00D51CE0">
        <w:t xml:space="preserve"> </w:t>
      </w:r>
      <w:r>
        <w:t>Is</w:t>
      </w:r>
      <w:r w:rsidR="00D51CE0">
        <w:t xml:space="preserve"> </w:t>
      </w:r>
      <w:r>
        <w:t>not</w:t>
      </w:r>
      <w:r w:rsidR="00D51CE0">
        <w:t xml:space="preserve"> </w:t>
      </w:r>
      <w:r>
        <w:t>the</w:t>
      </w:r>
      <w:r w:rsidR="00D51CE0">
        <w:t xml:space="preserve"> </w:t>
      </w:r>
      <w:r>
        <w:t>reward</w:t>
      </w:r>
      <w:r w:rsidR="00D51CE0">
        <w:t xml:space="preserve"> </w:t>
      </w:r>
      <w:r>
        <w:t>which</w:t>
      </w:r>
      <w:r w:rsidR="00D51CE0">
        <w:t xml:space="preserve"> </w:t>
      </w:r>
      <w:r>
        <w:t>awaits</w:t>
      </w:r>
      <w:r w:rsidR="00D51CE0">
        <w:t xml:space="preserve"> </w:t>
      </w:r>
      <w:r>
        <w:t>us</w:t>
      </w:r>
      <w:r w:rsidR="00D51CE0">
        <w:t xml:space="preserve"> </w:t>
      </w:r>
      <w:r>
        <w:t>eternal?</w:t>
      </w:r>
      <w:r w:rsidR="00D51CE0">
        <w:t xml:space="preserve"> </w:t>
      </w:r>
      <w:r>
        <w:t>Let</w:t>
      </w:r>
      <w:r w:rsidR="00D51CE0">
        <w:t xml:space="preserve"> </w:t>
      </w:r>
      <w:r>
        <w:t>us</w:t>
      </w:r>
      <w:r w:rsidR="00D51CE0">
        <w:t xml:space="preserve"> </w:t>
      </w:r>
      <w:r>
        <w:t>continue</w:t>
      </w:r>
      <w:r w:rsidR="00D51CE0">
        <w:t xml:space="preserve"> </w:t>
      </w:r>
      <w:r>
        <w:t>to</w:t>
      </w:r>
      <w:r w:rsidR="00D51CE0">
        <w:t xml:space="preserve"> </w:t>
      </w:r>
      <w:r>
        <w:t>do</w:t>
      </w:r>
      <w:r w:rsidR="00D51CE0">
        <w:t xml:space="preserve"> </w:t>
      </w:r>
      <w:r>
        <w:t>penance;</w:t>
      </w:r>
      <w:r w:rsidR="00D51CE0">
        <w:t xml:space="preserve"> </w:t>
      </w:r>
      <w:r>
        <w:t>let</w:t>
      </w:r>
      <w:r w:rsidR="00D51CE0">
        <w:t xml:space="preserve"> </w:t>
      </w:r>
      <w:r>
        <w:t>us</w:t>
      </w:r>
      <w:r w:rsidR="00D51CE0">
        <w:t xml:space="preserve"> </w:t>
      </w:r>
      <w:r>
        <w:t>carry</w:t>
      </w:r>
      <w:r w:rsidR="00D51CE0">
        <w:t xml:space="preserve"> </w:t>
      </w:r>
      <w:r>
        <w:t>our</w:t>
      </w:r>
      <w:r w:rsidR="00D51CE0">
        <w:t xml:space="preserve"> </w:t>
      </w:r>
      <w:r>
        <w:t>cross</w:t>
      </w:r>
      <w:r w:rsidR="00D51CE0">
        <w:t xml:space="preserve"> </w:t>
      </w:r>
      <w:r>
        <w:t>after</w:t>
      </w:r>
      <w:r w:rsidR="00D51CE0">
        <w:t xml:space="preserve"> </w:t>
      </w:r>
      <w:r>
        <w:t>Christ.</w:t>
      </w:r>
      <w:r w:rsidR="00D51CE0">
        <w:t xml:space="preserve"> </w:t>
      </w:r>
      <w:r>
        <w:t>What</w:t>
      </w:r>
      <w:r w:rsidR="00D51CE0">
        <w:t xml:space="preserve"> </w:t>
      </w:r>
      <w:r>
        <w:t>will</w:t>
      </w:r>
      <w:r w:rsidR="00D51CE0">
        <w:t xml:space="preserve"> </w:t>
      </w:r>
      <w:r>
        <w:t>it</w:t>
      </w:r>
      <w:r w:rsidR="00D51CE0">
        <w:t xml:space="preserve"> </w:t>
      </w:r>
      <w:r>
        <w:t>avail</w:t>
      </w:r>
      <w:r w:rsidR="00D51CE0">
        <w:t xml:space="preserve"> </w:t>
      </w:r>
      <w:r>
        <w:t>us</w:t>
      </w:r>
      <w:r w:rsidR="00D51CE0">
        <w:t xml:space="preserve"> </w:t>
      </w:r>
      <w:r>
        <w:t>to</w:t>
      </w:r>
      <w:r w:rsidR="00D51CE0">
        <w:t xml:space="preserve"> </w:t>
      </w:r>
      <w:r>
        <w:t>have</w:t>
      </w:r>
      <w:r w:rsidR="00D51CE0">
        <w:t xml:space="preserve"> </w:t>
      </w:r>
      <w:r>
        <w:t>weathered</w:t>
      </w:r>
      <w:r w:rsidR="00D51CE0">
        <w:t xml:space="preserve"> </w:t>
      </w:r>
      <w:r>
        <w:t>the</w:t>
      </w:r>
      <w:r w:rsidR="00D51CE0">
        <w:t xml:space="preserve"> </w:t>
      </w:r>
      <w:r>
        <w:t>storms</w:t>
      </w:r>
      <w:r w:rsidR="00D51CE0">
        <w:t xml:space="preserve"> </w:t>
      </w:r>
      <w:r>
        <w:t>and</w:t>
      </w:r>
      <w:r w:rsidR="00D51CE0">
        <w:t xml:space="preserve"> </w:t>
      </w:r>
      <w:r>
        <w:t>triumphed</w:t>
      </w:r>
      <w:r w:rsidR="00D51CE0">
        <w:t xml:space="preserve"> </w:t>
      </w:r>
      <w:r>
        <w:t>over</w:t>
      </w:r>
      <w:r w:rsidR="00D51CE0">
        <w:t xml:space="preserve"> </w:t>
      </w:r>
      <w:r>
        <w:t>the</w:t>
      </w:r>
      <w:r w:rsidR="00D51CE0">
        <w:t xml:space="preserve"> </w:t>
      </w:r>
      <w:r>
        <w:t>perils</w:t>
      </w:r>
      <w:r w:rsidR="00D51CE0">
        <w:t xml:space="preserve"> </w:t>
      </w:r>
      <w:r>
        <w:t>of</w:t>
      </w:r>
      <w:r w:rsidR="00D51CE0">
        <w:t xml:space="preserve"> </w:t>
      </w:r>
      <w:r>
        <w:t>the</w:t>
      </w:r>
      <w:r w:rsidR="00D51CE0">
        <w:t xml:space="preserve"> </w:t>
      </w:r>
      <w:r>
        <w:t>sea</w:t>
      </w:r>
      <w:r w:rsidR="00D51CE0">
        <w:t xml:space="preserve"> </w:t>
      </w:r>
      <w:r>
        <w:t>of</w:t>
      </w:r>
      <w:r w:rsidR="00D51CE0">
        <w:t xml:space="preserve"> </w:t>
      </w:r>
      <w:r>
        <w:t>life,</w:t>
      </w:r>
      <w:r w:rsidR="00D51CE0">
        <w:t xml:space="preserve"> </w:t>
      </w:r>
      <w:r>
        <w:t>if</w:t>
      </w:r>
      <w:r w:rsidR="00D51CE0">
        <w:t xml:space="preserve"> </w:t>
      </w:r>
      <w:r>
        <w:t>we</w:t>
      </w:r>
      <w:r w:rsidR="00D51CE0">
        <w:t xml:space="preserve"> </w:t>
      </w:r>
      <w:r>
        <w:t>suffer</w:t>
      </w:r>
      <w:r w:rsidR="00D51CE0">
        <w:t xml:space="preserve"> </w:t>
      </w:r>
      <w:r>
        <w:t>shipwreck</w:t>
      </w:r>
      <w:r w:rsidR="00D51CE0">
        <w:t xml:space="preserve"> </w:t>
      </w:r>
      <w:r>
        <w:t>as</w:t>
      </w:r>
      <w:r w:rsidR="00D51CE0">
        <w:t xml:space="preserve"> </w:t>
      </w:r>
      <w:r>
        <w:t>we</w:t>
      </w:r>
      <w:r w:rsidR="00D51CE0">
        <w:t xml:space="preserve"> </w:t>
      </w:r>
      <w:r>
        <w:t>are</w:t>
      </w:r>
      <w:r w:rsidR="00D51CE0">
        <w:t xml:space="preserve"> </w:t>
      </w:r>
      <w:r>
        <w:t>about</w:t>
      </w:r>
      <w:r w:rsidR="00D51CE0">
        <w:t xml:space="preserve"> </w:t>
      </w:r>
      <w:r>
        <w:t>to</w:t>
      </w:r>
      <w:r w:rsidR="00D51CE0">
        <w:t xml:space="preserve"> </w:t>
      </w:r>
      <w:r>
        <w:t>enter</w:t>
      </w:r>
      <w:r w:rsidR="00D51CE0">
        <w:t xml:space="preserve"> </w:t>
      </w:r>
      <w:r>
        <w:t>the</w:t>
      </w:r>
      <w:r w:rsidR="00D51CE0">
        <w:t xml:space="preserve"> </w:t>
      </w:r>
      <w:r>
        <w:t>port</w:t>
      </w:r>
      <w:r w:rsidR="00D51CE0">
        <w:t xml:space="preserve"> </w:t>
      </w:r>
      <w:r>
        <w:t>of</w:t>
      </w:r>
      <w:r w:rsidR="00D51CE0">
        <w:t xml:space="preserve"> </w:t>
      </w:r>
      <w:r>
        <w:t>eternal</w:t>
      </w:r>
      <w:r w:rsidR="00D51CE0">
        <w:t xml:space="preserve"> </w:t>
      </w:r>
      <w:r>
        <w:t>rest?</w:t>
      </w:r>
      <w:r w:rsidR="00D51CE0">
        <w:t xml:space="preserve"> </w:t>
      </w:r>
    </w:p>
    <w:p w14:paraId="63505F8E" w14:textId="77777777" w:rsidR="00115B90" w:rsidRDefault="00055323" w:rsidP="00B01E47">
      <w:pPr>
        <w:jc w:val="both"/>
      </w:pPr>
      <w:r>
        <w:t>Let</w:t>
      </w:r>
      <w:r w:rsidR="00D51CE0">
        <w:t xml:space="preserve"> </w:t>
      </w:r>
      <w:r>
        <w:t>not</w:t>
      </w:r>
      <w:r w:rsidR="00D51CE0">
        <w:t xml:space="preserve"> </w:t>
      </w:r>
      <w:r>
        <w:t>the</w:t>
      </w:r>
      <w:r w:rsidR="00D51CE0">
        <w:t xml:space="preserve"> </w:t>
      </w:r>
      <w:r>
        <w:t>duration</w:t>
      </w:r>
      <w:r w:rsidR="00D51CE0">
        <w:t xml:space="preserve"> </w:t>
      </w:r>
      <w:r>
        <w:t>or</w:t>
      </w:r>
      <w:r w:rsidR="00D51CE0">
        <w:t xml:space="preserve"> </w:t>
      </w:r>
      <w:r>
        <w:t>difficulty</w:t>
      </w:r>
      <w:r w:rsidR="00D51CE0">
        <w:t xml:space="preserve"> </w:t>
      </w:r>
      <w:r>
        <w:t>of</w:t>
      </w:r>
      <w:r w:rsidR="00D51CE0">
        <w:t xml:space="preserve"> </w:t>
      </w:r>
      <w:r>
        <w:t>the</w:t>
      </w:r>
      <w:r w:rsidR="00D51CE0">
        <w:t xml:space="preserve"> </w:t>
      </w:r>
      <w:r>
        <w:t>labors</w:t>
      </w:r>
      <w:r w:rsidR="00D51CE0">
        <w:t xml:space="preserve"> </w:t>
      </w:r>
      <w:r>
        <w:t>alarm</w:t>
      </w:r>
      <w:r w:rsidR="00D51CE0">
        <w:t xml:space="preserve"> </w:t>
      </w:r>
      <w:r>
        <w:t>you.</w:t>
      </w:r>
      <w:r w:rsidR="00D51CE0">
        <w:t xml:space="preserve"> </w:t>
      </w:r>
      <w:r>
        <w:t>God,</w:t>
      </w:r>
      <w:r w:rsidR="00D51CE0">
        <w:t xml:space="preserve"> </w:t>
      </w:r>
      <w:r>
        <w:t>Who</w:t>
      </w:r>
      <w:r w:rsidR="00D51CE0">
        <w:t xml:space="preserve"> </w:t>
      </w:r>
      <w:r>
        <w:t>calls</w:t>
      </w:r>
      <w:r w:rsidR="00D51CE0">
        <w:t xml:space="preserve"> </w:t>
      </w:r>
      <w:r>
        <w:t>you</w:t>
      </w:r>
      <w:r w:rsidR="00D51CE0">
        <w:t xml:space="preserve"> </w:t>
      </w:r>
      <w:r>
        <w:t>to</w:t>
      </w:r>
      <w:r w:rsidR="00D51CE0">
        <w:t xml:space="preserve"> </w:t>
      </w:r>
      <w:r>
        <w:t>combat,</w:t>
      </w:r>
      <w:r w:rsidR="00D51CE0">
        <w:t xml:space="preserve"> </w:t>
      </w:r>
      <w:r>
        <w:t>will</w:t>
      </w:r>
      <w:r w:rsidR="00D51CE0">
        <w:t xml:space="preserve"> </w:t>
      </w:r>
      <w:r>
        <w:t>give</w:t>
      </w:r>
      <w:r w:rsidR="00D51CE0">
        <w:t xml:space="preserve"> </w:t>
      </w:r>
      <w:r>
        <w:t>you</w:t>
      </w:r>
      <w:r w:rsidR="00D51CE0">
        <w:t xml:space="preserve"> </w:t>
      </w:r>
      <w:r>
        <w:t>victory.</w:t>
      </w:r>
      <w:r w:rsidR="00D51CE0">
        <w:t xml:space="preserve"> </w:t>
      </w:r>
      <w:r>
        <w:t>He</w:t>
      </w:r>
      <w:r w:rsidR="00D51CE0">
        <w:t xml:space="preserve"> </w:t>
      </w:r>
      <w:r>
        <w:t>sees</w:t>
      </w:r>
      <w:r w:rsidR="00D51CE0">
        <w:t xml:space="preserve"> </w:t>
      </w:r>
      <w:r>
        <w:t>your</w:t>
      </w:r>
      <w:r w:rsidR="00D51CE0">
        <w:t xml:space="preserve"> </w:t>
      </w:r>
      <w:r>
        <w:t>weakness;</w:t>
      </w:r>
      <w:r w:rsidR="00D51CE0">
        <w:t xml:space="preserve"> </w:t>
      </w:r>
      <w:r>
        <w:t>He</w:t>
      </w:r>
      <w:r w:rsidR="00D51CE0">
        <w:t xml:space="preserve"> </w:t>
      </w:r>
      <w:r>
        <w:t>will</w:t>
      </w:r>
      <w:r w:rsidR="00D51CE0">
        <w:t xml:space="preserve"> </w:t>
      </w:r>
      <w:r>
        <w:t>support</w:t>
      </w:r>
      <w:r w:rsidR="00D51CE0">
        <w:t xml:space="preserve"> </w:t>
      </w:r>
      <w:r>
        <w:t>you</w:t>
      </w:r>
      <w:r w:rsidR="00D51CE0">
        <w:t xml:space="preserve"> </w:t>
      </w:r>
      <w:r>
        <w:t>when</w:t>
      </w:r>
      <w:r w:rsidR="00D51CE0">
        <w:t xml:space="preserve"> </w:t>
      </w:r>
      <w:r>
        <w:t>you</w:t>
      </w:r>
      <w:r w:rsidR="00D51CE0">
        <w:t xml:space="preserve"> </w:t>
      </w:r>
      <w:r>
        <w:t>falter,</w:t>
      </w:r>
      <w:r w:rsidR="00D51CE0">
        <w:t xml:space="preserve"> </w:t>
      </w:r>
      <w:r>
        <w:t>and</w:t>
      </w:r>
      <w:r w:rsidR="00D51CE0">
        <w:t xml:space="preserve"> </w:t>
      </w:r>
      <w:r>
        <w:t>He</w:t>
      </w:r>
      <w:r w:rsidR="00D51CE0">
        <w:t xml:space="preserve"> </w:t>
      </w:r>
      <w:r>
        <w:t>will</w:t>
      </w:r>
      <w:r w:rsidR="00D51CE0">
        <w:t xml:space="preserve"> </w:t>
      </w:r>
      <w:r>
        <w:t>reward</w:t>
      </w:r>
      <w:r w:rsidR="00D51CE0">
        <w:t xml:space="preserve"> </w:t>
      </w:r>
      <w:r>
        <w:t>you</w:t>
      </w:r>
      <w:r w:rsidR="00D51CE0">
        <w:t xml:space="preserve"> </w:t>
      </w:r>
      <w:r>
        <w:t>when</w:t>
      </w:r>
      <w:r w:rsidR="00D51CE0">
        <w:t xml:space="preserve"> </w:t>
      </w:r>
      <w:r>
        <w:t>you</w:t>
      </w:r>
      <w:r w:rsidR="00D51CE0">
        <w:t xml:space="preserve"> </w:t>
      </w:r>
      <w:r>
        <w:t>conquer.</w:t>
      </w:r>
      <w:r w:rsidR="00D51CE0">
        <w:t xml:space="preserve"> </w:t>
      </w:r>
      <w:r>
        <w:t>Reanimate</w:t>
      </w:r>
      <w:r w:rsidR="00D51CE0">
        <w:t xml:space="preserve"> </w:t>
      </w:r>
      <w:r>
        <w:t>your</w:t>
      </w:r>
      <w:r w:rsidR="00D51CE0">
        <w:t xml:space="preserve"> </w:t>
      </w:r>
      <w:r>
        <w:t>failing</w:t>
      </w:r>
      <w:r w:rsidR="00D51CE0">
        <w:t xml:space="preserve"> </w:t>
      </w:r>
      <w:r>
        <w:t>courage,</w:t>
      </w:r>
      <w:r w:rsidR="00D51CE0">
        <w:t xml:space="preserve"> </w:t>
      </w:r>
      <w:r>
        <w:t>not</w:t>
      </w:r>
      <w:r w:rsidR="00D51CE0">
        <w:t xml:space="preserve"> </w:t>
      </w:r>
      <w:r>
        <w:t>by</w:t>
      </w:r>
      <w:r w:rsidR="00D51CE0">
        <w:t xml:space="preserve"> </w:t>
      </w:r>
      <w:r>
        <w:t>comparing</w:t>
      </w:r>
      <w:r w:rsidR="00D51CE0">
        <w:t xml:space="preserve"> </w:t>
      </w:r>
      <w:r>
        <w:t>the</w:t>
      </w:r>
      <w:r w:rsidR="00D51CE0">
        <w:t xml:space="preserve"> </w:t>
      </w:r>
      <w:r>
        <w:t>difficulties</w:t>
      </w:r>
      <w:r w:rsidR="00D51CE0">
        <w:t xml:space="preserve"> </w:t>
      </w:r>
      <w:r>
        <w:t>of</w:t>
      </w:r>
      <w:r w:rsidR="00D51CE0">
        <w:t xml:space="preserve"> </w:t>
      </w:r>
      <w:r>
        <w:t>virtue</w:t>
      </w:r>
      <w:r w:rsidR="00D51CE0">
        <w:t xml:space="preserve"> </w:t>
      </w:r>
      <w:r>
        <w:t>with</w:t>
      </w:r>
      <w:r w:rsidR="00D51CE0">
        <w:t xml:space="preserve"> </w:t>
      </w:r>
      <w:r>
        <w:t>the</w:t>
      </w:r>
      <w:r w:rsidR="00D51CE0">
        <w:t xml:space="preserve"> </w:t>
      </w:r>
      <w:r>
        <w:t>pleasures</w:t>
      </w:r>
      <w:r w:rsidR="00D51CE0">
        <w:t xml:space="preserve"> </w:t>
      </w:r>
      <w:r>
        <w:t>of</w:t>
      </w:r>
      <w:r w:rsidR="00D51CE0">
        <w:t xml:space="preserve"> </w:t>
      </w:r>
      <w:r>
        <w:t>vice,</w:t>
      </w:r>
      <w:r w:rsidR="00D51CE0">
        <w:t xml:space="preserve"> </w:t>
      </w:r>
      <w:r>
        <w:t>but</w:t>
      </w:r>
      <w:r w:rsidR="00D51CE0">
        <w:t xml:space="preserve"> </w:t>
      </w:r>
      <w:r>
        <w:t>by</w:t>
      </w:r>
      <w:r w:rsidR="00D51CE0">
        <w:t xml:space="preserve"> </w:t>
      </w:r>
      <w:r>
        <w:t>comparing</w:t>
      </w:r>
      <w:r w:rsidR="00D51CE0">
        <w:t xml:space="preserve"> </w:t>
      </w:r>
      <w:r>
        <w:t>the</w:t>
      </w:r>
      <w:r w:rsidR="00D51CE0">
        <w:t xml:space="preserve"> </w:t>
      </w:r>
      <w:r>
        <w:t>labor</w:t>
      </w:r>
      <w:r w:rsidR="00D51CE0">
        <w:t xml:space="preserve"> </w:t>
      </w:r>
      <w:r>
        <w:t>which</w:t>
      </w:r>
      <w:r w:rsidR="00D51CE0">
        <w:t xml:space="preserve"> </w:t>
      </w:r>
      <w:r>
        <w:t>precedes</w:t>
      </w:r>
      <w:r w:rsidR="00D51CE0">
        <w:t xml:space="preserve"> </w:t>
      </w:r>
      <w:r>
        <w:t>virtue</w:t>
      </w:r>
      <w:r w:rsidR="00D51CE0">
        <w:t xml:space="preserve"> </w:t>
      </w:r>
      <w:r>
        <w:t>with</w:t>
      </w:r>
      <w:r w:rsidR="00D51CE0">
        <w:t xml:space="preserve"> </w:t>
      </w:r>
      <w:r>
        <w:t>the</w:t>
      </w:r>
      <w:r w:rsidR="00D51CE0">
        <w:t xml:space="preserve"> </w:t>
      </w:r>
      <w:r>
        <w:t>trouble</w:t>
      </w:r>
      <w:r w:rsidR="00D51CE0">
        <w:t xml:space="preserve"> </w:t>
      </w:r>
      <w:r>
        <w:t>which</w:t>
      </w:r>
      <w:r w:rsidR="00D51CE0">
        <w:t xml:space="preserve"> </w:t>
      </w:r>
      <w:r>
        <w:t>surely</w:t>
      </w:r>
      <w:r w:rsidR="00D51CE0">
        <w:t xml:space="preserve"> </w:t>
      </w:r>
      <w:r>
        <w:t>follows</w:t>
      </w:r>
      <w:r w:rsidR="00D51CE0">
        <w:t xml:space="preserve"> </w:t>
      </w:r>
      <w:r>
        <w:t>vice.</w:t>
      </w:r>
      <w:r w:rsidR="00D51CE0">
        <w:t xml:space="preserve"> </w:t>
      </w:r>
      <w:r>
        <w:t>Place</w:t>
      </w:r>
      <w:r w:rsidR="00D51CE0">
        <w:t xml:space="preserve"> </w:t>
      </w:r>
      <w:r>
        <w:t>side</w:t>
      </w:r>
      <w:r w:rsidR="00D51CE0">
        <w:t xml:space="preserve"> </w:t>
      </w:r>
      <w:r>
        <w:t>by</w:t>
      </w:r>
      <w:r w:rsidR="00D51CE0">
        <w:t xml:space="preserve"> </w:t>
      </w:r>
      <w:r>
        <w:t>side</w:t>
      </w:r>
      <w:r w:rsidR="00D51CE0">
        <w:t xml:space="preserve"> </w:t>
      </w:r>
      <w:r>
        <w:t>the</w:t>
      </w:r>
      <w:r w:rsidR="00D51CE0">
        <w:t xml:space="preserve"> </w:t>
      </w:r>
      <w:r>
        <w:t>fleeting</w:t>
      </w:r>
      <w:r w:rsidR="00D51CE0">
        <w:t xml:space="preserve"> </w:t>
      </w:r>
      <w:r>
        <w:t>pleasure</w:t>
      </w:r>
      <w:r w:rsidR="00D51CE0">
        <w:t xml:space="preserve"> </w:t>
      </w:r>
      <w:r>
        <w:t>of</w:t>
      </w:r>
      <w:r w:rsidR="00D51CE0">
        <w:t xml:space="preserve"> </w:t>
      </w:r>
      <w:r>
        <w:t>sin</w:t>
      </w:r>
      <w:r w:rsidR="00D51CE0">
        <w:t xml:space="preserve"> </w:t>
      </w:r>
      <w:r>
        <w:t>and</w:t>
      </w:r>
      <w:r w:rsidR="00D51CE0">
        <w:t xml:space="preserve"> </w:t>
      </w:r>
      <w:r>
        <w:t>the</w:t>
      </w:r>
      <w:r w:rsidR="00D51CE0">
        <w:t xml:space="preserve"> </w:t>
      </w:r>
      <w:r>
        <w:t>eternal</w:t>
      </w:r>
      <w:r w:rsidR="00D51CE0">
        <w:t xml:space="preserve"> </w:t>
      </w:r>
      <w:r>
        <w:t>happiness</w:t>
      </w:r>
      <w:r w:rsidR="00D51CE0">
        <w:t xml:space="preserve"> </w:t>
      </w:r>
      <w:r>
        <w:t>of</w:t>
      </w:r>
      <w:r w:rsidR="00D51CE0">
        <w:t xml:space="preserve"> </w:t>
      </w:r>
      <w:r>
        <w:t>virtue,</w:t>
      </w:r>
      <w:r w:rsidR="00D51CE0">
        <w:t xml:space="preserve"> </w:t>
      </w:r>
      <w:r>
        <w:t>and</w:t>
      </w:r>
      <w:r w:rsidR="00D51CE0">
        <w:t xml:space="preserve"> </w:t>
      </w:r>
      <w:r>
        <w:t>you</w:t>
      </w:r>
      <w:r w:rsidR="00D51CE0">
        <w:t xml:space="preserve"> </w:t>
      </w:r>
      <w:r>
        <w:t>will</w:t>
      </w:r>
      <w:r w:rsidR="00D51CE0">
        <w:t xml:space="preserve"> </w:t>
      </w:r>
      <w:r>
        <w:t>see</w:t>
      </w:r>
      <w:r w:rsidR="00D51CE0">
        <w:t xml:space="preserve"> </w:t>
      </w:r>
      <w:r>
        <w:t>how</w:t>
      </w:r>
      <w:r w:rsidR="00D51CE0">
        <w:t xml:space="preserve"> </w:t>
      </w:r>
      <w:r>
        <w:t>preferable</w:t>
      </w:r>
      <w:r w:rsidR="00D51CE0">
        <w:t xml:space="preserve"> </w:t>
      </w:r>
      <w:r>
        <w:t>is</w:t>
      </w:r>
      <w:r w:rsidR="00D51CE0">
        <w:t xml:space="preserve"> </w:t>
      </w:r>
      <w:r>
        <w:t>God</w:t>
      </w:r>
      <w:r w:rsidR="00115B90">
        <w:t>’</w:t>
      </w:r>
      <w:r>
        <w:t>s</w:t>
      </w:r>
      <w:r w:rsidR="00D51CE0">
        <w:t xml:space="preserve"> </w:t>
      </w:r>
      <w:r>
        <w:t>service</w:t>
      </w:r>
      <w:r w:rsidR="00D51CE0">
        <w:t xml:space="preserve"> </w:t>
      </w:r>
      <w:r>
        <w:t>to</w:t>
      </w:r>
      <w:r w:rsidR="00D51CE0">
        <w:t xml:space="preserve"> </w:t>
      </w:r>
      <w:r>
        <w:t>the</w:t>
      </w:r>
      <w:r w:rsidR="00D51CE0">
        <w:t xml:space="preserve"> </w:t>
      </w:r>
      <w:r>
        <w:t>fatal</w:t>
      </w:r>
      <w:r w:rsidR="00D51CE0">
        <w:t xml:space="preserve"> </w:t>
      </w:r>
      <w:r>
        <w:t>repose</w:t>
      </w:r>
      <w:r w:rsidR="00D51CE0">
        <w:t xml:space="preserve"> </w:t>
      </w:r>
      <w:r>
        <w:t>to</w:t>
      </w:r>
      <w:r w:rsidR="00D51CE0">
        <w:t xml:space="preserve"> </w:t>
      </w:r>
      <w:r>
        <w:t>which</w:t>
      </w:r>
      <w:r w:rsidR="00D51CE0">
        <w:t xml:space="preserve"> </w:t>
      </w:r>
      <w:r>
        <w:t>sloth</w:t>
      </w:r>
      <w:r w:rsidR="00D51CE0">
        <w:t xml:space="preserve"> </w:t>
      </w:r>
      <w:r>
        <w:t>allures</w:t>
      </w:r>
      <w:r w:rsidR="00D51CE0">
        <w:t xml:space="preserve"> </w:t>
      </w:r>
      <w:r>
        <w:t>you.</w:t>
      </w:r>
      <w:r w:rsidR="00D51CE0">
        <w:t xml:space="preserve"> </w:t>
      </w:r>
    </w:p>
    <w:p w14:paraId="72EFAF4D" w14:textId="6BA37579" w:rsidR="00115B90" w:rsidRPr="00115B90" w:rsidRDefault="00055323" w:rsidP="00B01E47">
      <w:pPr>
        <w:jc w:val="both"/>
        <w:rPr>
          <w:rStyle w:val="Heading1Char"/>
        </w:rPr>
      </w:pPr>
      <w:r>
        <w:t>Yet</w:t>
      </w:r>
      <w:r w:rsidR="00D51CE0">
        <w:t xml:space="preserve"> </w:t>
      </w:r>
      <w:r>
        <w:t>do</w:t>
      </w:r>
      <w:r w:rsidR="00D51CE0">
        <w:t xml:space="preserve"> </w:t>
      </w:r>
      <w:r>
        <w:t>not</w:t>
      </w:r>
      <w:r w:rsidR="00D51CE0">
        <w:t xml:space="preserve"> </w:t>
      </w:r>
      <w:r>
        <w:t>allow</w:t>
      </w:r>
      <w:r w:rsidR="00D51CE0">
        <w:t xml:space="preserve"> </w:t>
      </w:r>
      <w:r>
        <w:t>victory</w:t>
      </w:r>
      <w:r w:rsidR="00D51CE0">
        <w:t xml:space="preserve"> </w:t>
      </w:r>
      <w:r>
        <w:t>to</w:t>
      </w:r>
      <w:r w:rsidR="00D51CE0">
        <w:t xml:space="preserve"> </w:t>
      </w:r>
      <w:r>
        <w:t>render</w:t>
      </w:r>
      <w:r w:rsidR="00D51CE0">
        <w:t xml:space="preserve"> </w:t>
      </w:r>
      <w:r>
        <w:t>you</w:t>
      </w:r>
      <w:r w:rsidR="00D51CE0">
        <w:t xml:space="preserve"> </w:t>
      </w:r>
      <w:r>
        <w:t>indolent,</w:t>
      </w:r>
      <w:r w:rsidR="00D51CE0">
        <w:t xml:space="preserve"> </w:t>
      </w:r>
      <w:r>
        <w:t>for</w:t>
      </w:r>
      <w:r w:rsidR="00D51CE0">
        <w:t xml:space="preserve"> </w:t>
      </w:r>
      <w:r>
        <w:t>success</w:t>
      </w:r>
      <w:r w:rsidR="00D51CE0">
        <w:t xml:space="preserve"> </w:t>
      </w:r>
      <w:r>
        <w:t>often</w:t>
      </w:r>
      <w:r w:rsidR="00D51CE0">
        <w:t xml:space="preserve"> </w:t>
      </w:r>
      <w:r>
        <w:t>lulls</w:t>
      </w:r>
      <w:r w:rsidR="00D51CE0">
        <w:t xml:space="preserve"> </w:t>
      </w:r>
      <w:r>
        <w:t>us</w:t>
      </w:r>
      <w:r w:rsidR="00D51CE0">
        <w:t xml:space="preserve"> </w:t>
      </w:r>
      <w:r>
        <w:t>into</w:t>
      </w:r>
      <w:r w:rsidR="00D51CE0">
        <w:t xml:space="preserve"> </w:t>
      </w:r>
      <w:r>
        <w:t>a</w:t>
      </w:r>
      <w:r w:rsidR="00D51CE0">
        <w:t xml:space="preserve"> </w:t>
      </w:r>
      <w:r>
        <w:t>dangerous</w:t>
      </w:r>
      <w:r w:rsidR="00D51CE0">
        <w:t xml:space="preserve"> </w:t>
      </w:r>
      <w:r>
        <w:t>confidence.</w:t>
      </w:r>
      <w:r w:rsidR="00D51CE0">
        <w:t xml:space="preserve"> </w:t>
      </w:r>
      <w:r>
        <w:t>Never</w:t>
      </w:r>
      <w:r w:rsidR="00D51CE0">
        <w:t xml:space="preserve"> </w:t>
      </w:r>
      <w:r>
        <w:t>abandon</w:t>
      </w:r>
      <w:r w:rsidR="00D51CE0">
        <w:t xml:space="preserve"> </w:t>
      </w:r>
      <w:r>
        <w:t>your</w:t>
      </w:r>
      <w:r w:rsidR="00D51CE0">
        <w:t xml:space="preserve"> </w:t>
      </w:r>
      <w:r>
        <w:t>arms;</w:t>
      </w:r>
      <w:r w:rsidR="00D51CE0">
        <w:t xml:space="preserve"> </w:t>
      </w:r>
      <w:r>
        <w:t>for</w:t>
      </w:r>
      <w:r w:rsidR="00D51CE0">
        <w:t xml:space="preserve"> </w:t>
      </w:r>
      <w:r>
        <w:t>your</w:t>
      </w:r>
      <w:r w:rsidR="00D51CE0">
        <w:t xml:space="preserve"> </w:t>
      </w:r>
      <w:r>
        <w:t>enemies</w:t>
      </w:r>
      <w:r w:rsidR="00D51CE0">
        <w:t xml:space="preserve"> </w:t>
      </w:r>
      <w:r>
        <w:t>never</w:t>
      </w:r>
      <w:r w:rsidR="00D51CE0">
        <w:t xml:space="preserve"> </w:t>
      </w:r>
      <w:r>
        <w:t>sleep,</w:t>
      </w:r>
      <w:r w:rsidR="00D51CE0">
        <w:t xml:space="preserve"> </w:t>
      </w:r>
      <w:r>
        <w:t>and</w:t>
      </w:r>
      <w:r w:rsidR="00D51CE0">
        <w:t xml:space="preserve"> </w:t>
      </w:r>
      <w:r>
        <w:t>life</w:t>
      </w:r>
      <w:r w:rsidR="00D51CE0">
        <w:t xml:space="preserve"> </w:t>
      </w:r>
      <w:r>
        <w:t>without</w:t>
      </w:r>
      <w:r w:rsidR="00D51CE0">
        <w:t xml:space="preserve"> </w:t>
      </w:r>
      <w:r>
        <w:t>temptations</w:t>
      </w:r>
      <w:r w:rsidR="00D51CE0">
        <w:t xml:space="preserve"> </w:t>
      </w:r>
      <w:r>
        <w:t>is</w:t>
      </w:r>
      <w:r w:rsidR="00D51CE0">
        <w:t xml:space="preserve"> </w:t>
      </w:r>
      <w:r>
        <w:t>as</w:t>
      </w:r>
      <w:r w:rsidR="00D51CE0">
        <w:t xml:space="preserve"> </w:t>
      </w:r>
      <w:r>
        <w:t>impossible</w:t>
      </w:r>
      <w:r w:rsidR="00D51CE0">
        <w:t xml:space="preserve"> </w:t>
      </w:r>
      <w:r>
        <w:t>as</w:t>
      </w:r>
      <w:r w:rsidR="00D51CE0">
        <w:t xml:space="preserve"> </w:t>
      </w:r>
      <w:r>
        <w:t>a</w:t>
      </w:r>
      <w:r w:rsidR="00D51CE0">
        <w:t xml:space="preserve"> </w:t>
      </w:r>
      <w:r>
        <w:t>sea</w:t>
      </w:r>
      <w:r w:rsidR="00D51CE0">
        <w:t xml:space="preserve"> </w:t>
      </w:r>
      <w:r>
        <w:t>of</w:t>
      </w:r>
      <w:r w:rsidR="00D51CE0">
        <w:t xml:space="preserve"> </w:t>
      </w:r>
      <w:r>
        <w:t>perpetual</w:t>
      </w:r>
      <w:r w:rsidR="00D51CE0">
        <w:t xml:space="preserve"> </w:t>
      </w:r>
      <w:r>
        <w:t>calm.</w:t>
      </w:r>
      <w:r w:rsidR="00D51CE0">
        <w:t xml:space="preserve"> </w:t>
      </w:r>
      <w:r>
        <w:t>A</w:t>
      </w:r>
      <w:r w:rsidR="00D51CE0">
        <w:t xml:space="preserve"> </w:t>
      </w:r>
      <w:r>
        <w:t>man</w:t>
      </w:r>
      <w:r w:rsidR="00D51CE0">
        <w:t xml:space="preserve"> </w:t>
      </w:r>
      <w:r>
        <w:t>is</w:t>
      </w:r>
      <w:r w:rsidR="00D51CE0">
        <w:t xml:space="preserve"> </w:t>
      </w:r>
      <w:r>
        <w:t>usually</w:t>
      </w:r>
      <w:r w:rsidR="00D51CE0">
        <w:t xml:space="preserve"> </w:t>
      </w:r>
      <w:r>
        <w:t>tempted</w:t>
      </w:r>
      <w:r w:rsidR="00D51CE0">
        <w:t xml:space="preserve"> </w:t>
      </w:r>
      <w:r>
        <w:t>most</w:t>
      </w:r>
      <w:r w:rsidR="00D51CE0">
        <w:t xml:space="preserve"> </w:t>
      </w:r>
      <w:r>
        <w:t>at</w:t>
      </w:r>
      <w:r w:rsidR="00D51CE0">
        <w:t xml:space="preserve"> </w:t>
      </w:r>
      <w:r>
        <w:t>the</w:t>
      </w:r>
      <w:r w:rsidR="00D51CE0">
        <w:t xml:space="preserve"> </w:t>
      </w:r>
      <w:r>
        <w:t>beginning</w:t>
      </w:r>
      <w:r w:rsidR="00D51CE0">
        <w:t xml:space="preserve"> </w:t>
      </w:r>
      <w:r>
        <w:t>of</w:t>
      </w:r>
      <w:r w:rsidR="00D51CE0">
        <w:t xml:space="preserve"> </w:t>
      </w:r>
      <w:r>
        <w:t>a</w:t>
      </w:r>
      <w:r w:rsidR="00D51CE0">
        <w:t xml:space="preserve"> </w:t>
      </w:r>
      <w:r>
        <w:t>good</w:t>
      </w:r>
      <w:r w:rsidR="00D51CE0">
        <w:t xml:space="preserve"> </w:t>
      </w:r>
      <w:r>
        <w:t>life,</w:t>
      </w:r>
      <w:r w:rsidR="00D51CE0">
        <w:t xml:space="preserve"> </w:t>
      </w:r>
      <w:r>
        <w:t>for</w:t>
      </w:r>
      <w:r w:rsidR="00D51CE0">
        <w:t xml:space="preserve"> </w:t>
      </w:r>
      <w:r>
        <w:t>the</w:t>
      </w:r>
      <w:r w:rsidR="00D51CE0">
        <w:t xml:space="preserve"> </w:t>
      </w:r>
      <w:r>
        <w:t>devil</w:t>
      </w:r>
      <w:r w:rsidR="00D51CE0">
        <w:t xml:space="preserve"> </w:t>
      </w:r>
      <w:r>
        <w:t>has</w:t>
      </w:r>
      <w:r w:rsidR="00D51CE0">
        <w:t xml:space="preserve"> </w:t>
      </w:r>
      <w:r>
        <w:t>no</w:t>
      </w:r>
      <w:r w:rsidR="00D51CE0">
        <w:t xml:space="preserve"> </w:t>
      </w:r>
      <w:r>
        <w:t>need</w:t>
      </w:r>
      <w:r w:rsidR="00D51CE0">
        <w:t xml:space="preserve"> </w:t>
      </w:r>
      <w:r>
        <w:t>to</w:t>
      </w:r>
      <w:r w:rsidR="00D51CE0">
        <w:t xml:space="preserve"> </w:t>
      </w:r>
      <w:r>
        <w:t>tempt</w:t>
      </w:r>
      <w:r w:rsidR="00D51CE0">
        <w:t xml:space="preserve"> </w:t>
      </w:r>
      <w:r>
        <w:t>those</w:t>
      </w:r>
      <w:r w:rsidR="00D51CE0">
        <w:t xml:space="preserve"> </w:t>
      </w:r>
      <w:r>
        <w:t>who</w:t>
      </w:r>
      <w:r w:rsidR="00D51CE0">
        <w:t xml:space="preserve"> </w:t>
      </w:r>
      <w:r>
        <w:t>have</w:t>
      </w:r>
      <w:r w:rsidR="00D51CE0">
        <w:t xml:space="preserve"> </w:t>
      </w:r>
      <w:r>
        <w:t>abandoned</w:t>
      </w:r>
      <w:r w:rsidR="00D51CE0">
        <w:t xml:space="preserve"> </w:t>
      </w:r>
      <w:r>
        <w:t>themselves</w:t>
      </w:r>
      <w:r w:rsidR="00D51CE0">
        <w:t xml:space="preserve"> </w:t>
      </w:r>
      <w:r>
        <w:t>to</w:t>
      </w:r>
      <w:r w:rsidR="00D51CE0">
        <w:t xml:space="preserve"> </w:t>
      </w:r>
      <w:r>
        <w:t>his</w:t>
      </w:r>
      <w:r w:rsidR="00D51CE0">
        <w:t xml:space="preserve"> </w:t>
      </w:r>
      <w:r>
        <w:t>control.</w:t>
      </w:r>
      <w:r w:rsidR="00D51CE0">
        <w:t xml:space="preserve"> </w:t>
      </w:r>
      <w:r>
        <w:t>But</w:t>
      </w:r>
      <w:r w:rsidR="00D51CE0">
        <w:t xml:space="preserve"> </w:t>
      </w:r>
      <w:r>
        <w:t>he</w:t>
      </w:r>
      <w:r w:rsidR="00D51CE0">
        <w:t xml:space="preserve"> </w:t>
      </w:r>
      <w:r>
        <w:t>is</w:t>
      </w:r>
      <w:r w:rsidR="00D51CE0">
        <w:t xml:space="preserve"> </w:t>
      </w:r>
      <w:r>
        <w:t>unceasing</w:t>
      </w:r>
      <w:r w:rsidR="00D51CE0">
        <w:t xml:space="preserve"> </w:t>
      </w:r>
      <w:r>
        <w:t>in</w:t>
      </w:r>
      <w:r w:rsidR="00D51CE0">
        <w:t xml:space="preserve"> </w:t>
      </w:r>
      <w:r>
        <w:t>his</w:t>
      </w:r>
      <w:r w:rsidR="00D51CE0">
        <w:t xml:space="preserve"> </w:t>
      </w:r>
      <w:r>
        <w:t>efforts</w:t>
      </w:r>
      <w:r w:rsidR="00D51CE0">
        <w:t xml:space="preserve"> </w:t>
      </w:r>
      <w:r>
        <w:t>against</w:t>
      </w:r>
      <w:r w:rsidR="00D51CE0">
        <w:t xml:space="preserve"> </w:t>
      </w:r>
      <w:r>
        <w:t>those</w:t>
      </w:r>
      <w:r w:rsidR="00D51CE0">
        <w:t xml:space="preserve"> </w:t>
      </w:r>
      <w:r>
        <w:t>who</w:t>
      </w:r>
      <w:r w:rsidR="00D51CE0">
        <w:t xml:space="preserve"> </w:t>
      </w:r>
      <w:r>
        <w:t>have</w:t>
      </w:r>
      <w:r w:rsidR="00D51CE0">
        <w:t xml:space="preserve"> </w:t>
      </w:r>
      <w:r>
        <w:t>resolved</w:t>
      </w:r>
      <w:r w:rsidR="00D51CE0">
        <w:t xml:space="preserve"> </w:t>
      </w:r>
      <w:r>
        <w:t>to</w:t>
      </w:r>
      <w:r w:rsidR="00D51CE0">
        <w:t xml:space="preserve"> </w:t>
      </w:r>
      <w:r>
        <w:t>give</w:t>
      </w:r>
      <w:r w:rsidR="00D51CE0">
        <w:t xml:space="preserve"> </w:t>
      </w:r>
      <w:r>
        <w:t>themselves</w:t>
      </w:r>
      <w:r w:rsidR="00D51CE0">
        <w:t xml:space="preserve"> </w:t>
      </w:r>
      <w:r>
        <w:t>to</w:t>
      </w:r>
      <w:r w:rsidR="00D51CE0">
        <w:t xml:space="preserve"> </w:t>
      </w:r>
      <w:r>
        <w:t>God.</w:t>
      </w:r>
      <w:r w:rsidR="00D51CE0">
        <w:t xml:space="preserve"> </w:t>
      </w:r>
      <w:r>
        <w:t>Therefore,</w:t>
      </w:r>
      <w:r w:rsidR="00D51CE0">
        <w:t xml:space="preserve"> </w:t>
      </w:r>
      <w:r>
        <w:t>let</w:t>
      </w:r>
      <w:r w:rsidR="00D51CE0">
        <w:t xml:space="preserve"> </w:t>
      </w:r>
      <w:r>
        <w:t>him</w:t>
      </w:r>
      <w:r w:rsidR="00D51CE0">
        <w:t xml:space="preserve"> </w:t>
      </w:r>
      <w:r>
        <w:t>never</w:t>
      </w:r>
      <w:r w:rsidR="00D51CE0">
        <w:t xml:space="preserve"> </w:t>
      </w:r>
      <w:r>
        <w:t>find</w:t>
      </w:r>
      <w:r w:rsidR="00D51CE0">
        <w:t xml:space="preserve"> </w:t>
      </w:r>
      <w:r>
        <w:t>you</w:t>
      </w:r>
      <w:r w:rsidR="00D51CE0">
        <w:t xml:space="preserve"> </w:t>
      </w:r>
      <w:r>
        <w:t>unprepared,</w:t>
      </w:r>
      <w:r w:rsidR="00D51CE0">
        <w:t xml:space="preserve"> </w:t>
      </w:r>
      <w:r>
        <w:t>but,</w:t>
      </w:r>
      <w:r w:rsidR="00D51CE0">
        <w:t xml:space="preserve"> </w:t>
      </w:r>
      <w:r>
        <w:t>like</w:t>
      </w:r>
      <w:r w:rsidR="00D51CE0">
        <w:t xml:space="preserve"> </w:t>
      </w:r>
      <w:r>
        <w:t>a</w:t>
      </w:r>
      <w:r w:rsidR="00D51CE0">
        <w:t xml:space="preserve"> </w:t>
      </w:r>
      <w:r>
        <w:t>soldier</w:t>
      </w:r>
      <w:r w:rsidR="00D51CE0">
        <w:t xml:space="preserve"> </w:t>
      </w:r>
      <w:r>
        <w:t>in</w:t>
      </w:r>
      <w:r w:rsidR="00D51CE0">
        <w:t xml:space="preserve"> </w:t>
      </w:r>
      <w:r>
        <w:t>an</w:t>
      </w:r>
      <w:r w:rsidR="00D51CE0">
        <w:t xml:space="preserve"> </w:t>
      </w:r>
      <w:r>
        <w:t>enemy</w:t>
      </w:r>
      <w:r w:rsidR="00115B90">
        <w:t>’</w:t>
      </w:r>
      <w:r>
        <w:t>s</w:t>
      </w:r>
      <w:r w:rsidR="00D51CE0">
        <w:t xml:space="preserve"> </w:t>
      </w:r>
      <w:r>
        <w:t>country,</w:t>
      </w:r>
      <w:r w:rsidR="00D51CE0">
        <w:t xml:space="preserve"> </w:t>
      </w:r>
      <w:r>
        <w:t>be</w:t>
      </w:r>
      <w:r w:rsidR="00D51CE0">
        <w:t xml:space="preserve"> </w:t>
      </w:r>
      <w:r>
        <w:t>always</w:t>
      </w:r>
      <w:r w:rsidR="00D51CE0">
        <w:t xml:space="preserve"> </w:t>
      </w:r>
      <w:r>
        <w:t>ready</w:t>
      </w:r>
      <w:r w:rsidR="00D51CE0">
        <w:t xml:space="preserve"> </w:t>
      </w:r>
      <w:r>
        <w:t>for</w:t>
      </w:r>
      <w:r w:rsidR="00D51CE0">
        <w:t xml:space="preserve"> </w:t>
      </w:r>
      <w:r>
        <w:t>combat.</w:t>
      </w:r>
      <w:r w:rsidR="00D51CE0">
        <w:t xml:space="preserve"> </w:t>
      </w:r>
      <w:r>
        <w:t>If</w:t>
      </w:r>
      <w:r w:rsidR="00D51CE0">
        <w:t xml:space="preserve"> </w:t>
      </w:r>
      <w:r>
        <w:t>you</w:t>
      </w:r>
      <w:r w:rsidR="00D51CE0">
        <w:t xml:space="preserve"> </w:t>
      </w:r>
      <w:r>
        <w:t>are</w:t>
      </w:r>
      <w:r w:rsidR="00D51CE0">
        <w:t xml:space="preserve"> </w:t>
      </w:r>
      <w:r>
        <w:t>sometimes</w:t>
      </w:r>
      <w:r w:rsidR="00D51CE0">
        <w:t xml:space="preserve"> </w:t>
      </w:r>
      <w:r>
        <w:t>wounded,</w:t>
      </w:r>
      <w:r w:rsidR="00D51CE0">
        <w:t xml:space="preserve"> </w:t>
      </w:r>
      <w:r>
        <w:t>beware</w:t>
      </w:r>
      <w:r w:rsidR="00D51CE0">
        <w:t xml:space="preserve"> </w:t>
      </w:r>
      <w:r>
        <w:t>of</w:t>
      </w:r>
      <w:r w:rsidR="00D51CE0">
        <w:t xml:space="preserve"> </w:t>
      </w:r>
      <w:r>
        <w:t>throwing</w:t>
      </w:r>
      <w:r w:rsidR="00D51CE0">
        <w:t xml:space="preserve"> </w:t>
      </w:r>
      <w:r>
        <w:t>away</w:t>
      </w:r>
      <w:r w:rsidR="00D51CE0">
        <w:t xml:space="preserve"> </w:t>
      </w:r>
      <w:r>
        <w:t>your</w:t>
      </w:r>
      <w:r w:rsidR="00D51CE0">
        <w:t xml:space="preserve"> </w:t>
      </w:r>
      <w:r>
        <w:t>arms</w:t>
      </w:r>
      <w:r w:rsidR="00D51CE0">
        <w:t xml:space="preserve"> </w:t>
      </w:r>
      <w:r>
        <w:t>and</w:t>
      </w:r>
      <w:r w:rsidR="00D51CE0">
        <w:t xml:space="preserve"> </w:t>
      </w:r>
      <w:r>
        <w:t>surrendering</w:t>
      </w:r>
      <w:r w:rsidR="00D51CE0">
        <w:t xml:space="preserve"> </w:t>
      </w:r>
      <w:r>
        <w:t>in</w:t>
      </w:r>
      <w:r w:rsidR="00D51CE0">
        <w:t xml:space="preserve"> </w:t>
      </w:r>
      <w:r>
        <w:t>dismay.</w:t>
      </w:r>
      <w:r w:rsidR="00D51CE0">
        <w:t xml:space="preserve"> </w:t>
      </w:r>
      <w:r>
        <w:t>Rather</w:t>
      </w:r>
      <w:r w:rsidR="00D51CE0">
        <w:t xml:space="preserve"> </w:t>
      </w:r>
      <w:r>
        <w:t>imitate</w:t>
      </w:r>
      <w:r w:rsidR="00D51CE0">
        <w:t xml:space="preserve"> </w:t>
      </w:r>
      <w:r>
        <w:t>those</w:t>
      </w:r>
      <w:r w:rsidR="00D51CE0">
        <w:t xml:space="preserve"> </w:t>
      </w:r>
      <w:r>
        <w:t>brave</w:t>
      </w:r>
      <w:r w:rsidR="00D51CE0">
        <w:t xml:space="preserve"> </w:t>
      </w:r>
      <w:r>
        <w:t>warriors</w:t>
      </w:r>
      <w:r w:rsidR="00D51CE0">
        <w:t xml:space="preserve"> </w:t>
      </w:r>
      <w:r>
        <w:t>whom</w:t>
      </w:r>
      <w:r w:rsidR="00D51CE0">
        <w:t xml:space="preserve"> </w:t>
      </w:r>
      <w:r>
        <w:t>the</w:t>
      </w:r>
      <w:r w:rsidR="00D51CE0">
        <w:t xml:space="preserve"> </w:t>
      </w:r>
      <w:r>
        <w:t>shame</w:t>
      </w:r>
      <w:r w:rsidR="00D51CE0">
        <w:t xml:space="preserve"> </w:t>
      </w:r>
      <w:r>
        <w:t>of</w:t>
      </w:r>
      <w:r w:rsidR="00D51CE0">
        <w:t xml:space="preserve"> </w:t>
      </w:r>
      <w:r>
        <w:t>defeat</w:t>
      </w:r>
      <w:r w:rsidR="00D51CE0">
        <w:t xml:space="preserve"> </w:t>
      </w:r>
      <w:r>
        <w:t>spurs</w:t>
      </w:r>
      <w:r w:rsidR="00D51CE0">
        <w:t xml:space="preserve"> </w:t>
      </w:r>
      <w:r>
        <w:t>to</w:t>
      </w:r>
      <w:r w:rsidR="00D51CE0">
        <w:t xml:space="preserve"> </w:t>
      </w:r>
      <w:r>
        <w:t>more</w:t>
      </w:r>
      <w:r w:rsidR="00D51CE0">
        <w:t xml:space="preserve"> </w:t>
      </w:r>
      <w:r>
        <w:t>heroic</w:t>
      </w:r>
      <w:r w:rsidR="00D51CE0">
        <w:t xml:space="preserve"> </w:t>
      </w:r>
      <w:r>
        <w:t>resistance</w:t>
      </w:r>
      <w:r w:rsidR="00D51CE0">
        <w:t xml:space="preserve"> </w:t>
      </w:r>
      <w:r>
        <w:t>and</w:t>
      </w:r>
      <w:r w:rsidR="00D51CE0">
        <w:t xml:space="preserve"> </w:t>
      </w:r>
      <w:r>
        <w:t>greater</w:t>
      </w:r>
      <w:r w:rsidR="00D51CE0">
        <w:t xml:space="preserve"> </w:t>
      </w:r>
      <w:r>
        <w:t>deeds</w:t>
      </w:r>
      <w:r w:rsidR="00D51CE0">
        <w:t xml:space="preserve"> </w:t>
      </w:r>
      <w:r>
        <w:t>of</w:t>
      </w:r>
      <w:r w:rsidR="00D51CE0">
        <w:t xml:space="preserve"> </w:t>
      </w:r>
      <w:r>
        <w:t>valor.</w:t>
      </w:r>
      <w:r w:rsidR="00D51CE0">
        <w:t xml:space="preserve"> </w:t>
      </w:r>
      <w:r>
        <w:t>Thus</w:t>
      </w:r>
      <w:r w:rsidR="00D51CE0">
        <w:t xml:space="preserve"> </w:t>
      </w:r>
      <w:r>
        <w:t>you</w:t>
      </w:r>
      <w:r w:rsidR="00D51CE0">
        <w:t xml:space="preserve"> </w:t>
      </w:r>
      <w:r>
        <w:t>will</w:t>
      </w:r>
      <w:r w:rsidR="00D51CE0">
        <w:t xml:space="preserve"> </w:t>
      </w:r>
      <w:r>
        <w:t>rise</w:t>
      </w:r>
      <w:r w:rsidR="00D51CE0">
        <w:t xml:space="preserve"> </w:t>
      </w:r>
      <w:r>
        <w:t>from</w:t>
      </w:r>
      <w:r w:rsidR="00D51CE0">
        <w:t xml:space="preserve"> </w:t>
      </w:r>
      <w:r>
        <w:t>a</w:t>
      </w:r>
      <w:r w:rsidR="00D51CE0">
        <w:t xml:space="preserve"> </w:t>
      </w:r>
      <w:r>
        <w:t>fall</w:t>
      </w:r>
      <w:r w:rsidR="00D51CE0">
        <w:t xml:space="preserve"> </w:t>
      </w:r>
      <w:r>
        <w:t>with</w:t>
      </w:r>
      <w:r w:rsidR="00D51CE0">
        <w:t xml:space="preserve"> </w:t>
      </w:r>
      <w:r>
        <w:t>new</w:t>
      </w:r>
      <w:r w:rsidR="00D51CE0">
        <w:t xml:space="preserve"> </w:t>
      </w:r>
      <w:r>
        <w:t>strength.</w:t>
      </w:r>
      <w:r w:rsidR="00D51CE0">
        <w:t xml:space="preserve"> </w:t>
      </w:r>
      <w:r>
        <w:t>You</w:t>
      </w:r>
      <w:r w:rsidR="00D51CE0">
        <w:t xml:space="preserve"> </w:t>
      </w:r>
      <w:r>
        <w:t>will</w:t>
      </w:r>
      <w:r w:rsidR="00D51CE0">
        <w:t xml:space="preserve"> </w:t>
      </w:r>
      <w:r>
        <w:t>see</w:t>
      </w:r>
      <w:r w:rsidR="00D51CE0">
        <w:t xml:space="preserve"> </w:t>
      </w:r>
      <w:r>
        <w:t>the</w:t>
      </w:r>
      <w:r w:rsidR="00D51CE0">
        <w:t xml:space="preserve"> </w:t>
      </w:r>
      <w:r>
        <w:t>enemy</w:t>
      </w:r>
      <w:r w:rsidR="00D51CE0">
        <w:t xml:space="preserve"> </w:t>
      </w:r>
      <w:r>
        <w:t>to</w:t>
      </w:r>
      <w:r w:rsidR="00D51CE0">
        <w:t xml:space="preserve"> </w:t>
      </w:r>
      <w:r>
        <w:t>whom</w:t>
      </w:r>
      <w:r w:rsidR="00D51CE0">
        <w:t xml:space="preserve"> </w:t>
      </w:r>
      <w:r>
        <w:t>you</w:t>
      </w:r>
      <w:r w:rsidR="00D51CE0">
        <w:t xml:space="preserve"> </w:t>
      </w:r>
      <w:r>
        <w:t>formerly</w:t>
      </w:r>
      <w:r w:rsidR="00D51CE0">
        <w:t xml:space="preserve"> </w:t>
      </w:r>
      <w:r>
        <w:t>submitted</w:t>
      </w:r>
      <w:r w:rsidR="00D51CE0">
        <w:t xml:space="preserve"> </w:t>
      </w:r>
      <w:r>
        <w:t>now</w:t>
      </w:r>
      <w:r w:rsidR="00D51CE0">
        <w:t xml:space="preserve"> </w:t>
      </w:r>
      <w:r>
        <w:t>flying</w:t>
      </w:r>
      <w:r w:rsidR="00D51CE0">
        <w:t xml:space="preserve"> </w:t>
      </w:r>
      <w:r>
        <w:t>before</w:t>
      </w:r>
      <w:r w:rsidR="00D51CE0">
        <w:t xml:space="preserve"> </w:t>
      </w:r>
      <w:r>
        <w:t>you.</w:t>
      </w:r>
      <w:r w:rsidR="00D51CE0">
        <w:t xml:space="preserve"> </w:t>
      </w:r>
      <w:r>
        <w:t>And</w:t>
      </w:r>
      <w:r w:rsidR="00D51CE0">
        <w:t xml:space="preserve"> </w:t>
      </w:r>
      <w:r>
        <w:t>if,</w:t>
      </w:r>
      <w:r w:rsidR="00D51CE0">
        <w:t xml:space="preserve"> </w:t>
      </w:r>
      <w:r>
        <w:t>as</w:t>
      </w:r>
      <w:r w:rsidR="00D51CE0">
        <w:t xml:space="preserve"> </w:t>
      </w:r>
      <w:r>
        <w:t>it</w:t>
      </w:r>
      <w:r w:rsidR="00D51CE0">
        <w:t xml:space="preserve"> </w:t>
      </w:r>
      <w:r>
        <w:t>may</w:t>
      </w:r>
      <w:r w:rsidR="00D51CE0">
        <w:t xml:space="preserve"> </w:t>
      </w:r>
      <w:r>
        <w:t>happen</w:t>
      </w:r>
      <w:r w:rsidR="00D51CE0">
        <w:t xml:space="preserve"> </w:t>
      </w:r>
      <w:r>
        <w:t>in</w:t>
      </w:r>
      <w:r w:rsidR="00D51CE0">
        <w:t xml:space="preserve"> </w:t>
      </w:r>
      <w:r>
        <w:t>battle,</w:t>
      </w:r>
      <w:r w:rsidR="00D51CE0">
        <w:t xml:space="preserve"> </w:t>
      </w:r>
      <w:r>
        <w:t>you</w:t>
      </w:r>
      <w:r w:rsidR="00D51CE0">
        <w:t xml:space="preserve"> </w:t>
      </w:r>
      <w:r>
        <w:t>are</w:t>
      </w:r>
      <w:r w:rsidR="00D51CE0">
        <w:t xml:space="preserve"> </w:t>
      </w:r>
      <w:r>
        <w:t>repeatedly</w:t>
      </w:r>
      <w:r w:rsidR="00D51CE0">
        <w:t xml:space="preserve"> </w:t>
      </w:r>
      <w:r>
        <w:t>wounded,</w:t>
      </w:r>
      <w:r w:rsidR="00D51CE0">
        <w:t xml:space="preserve"> </w:t>
      </w:r>
      <w:r>
        <w:t>do</w:t>
      </w:r>
      <w:r w:rsidR="00D51CE0">
        <w:t xml:space="preserve"> </w:t>
      </w:r>
      <w:r>
        <w:t>not</w:t>
      </w:r>
      <w:r w:rsidR="00D51CE0">
        <w:t xml:space="preserve"> </w:t>
      </w:r>
      <w:r>
        <w:t>lose</w:t>
      </w:r>
      <w:r w:rsidR="00D51CE0">
        <w:t xml:space="preserve"> </w:t>
      </w:r>
      <w:r>
        <w:t>heart,</w:t>
      </w:r>
      <w:r w:rsidR="00D51CE0">
        <w:t xml:space="preserve"> </w:t>
      </w:r>
      <w:r>
        <w:t>but</w:t>
      </w:r>
      <w:r w:rsidR="00D51CE0">
        <w:t xml:space="preserve"> </w:t>
      </w:r>
      <w:r>
        <w:t>remember</w:t>
      </w:r>
      <w:r w:rsidR="00D51CE0">
        <w:t xml:space="preserve"> </w:t>
      </w:r>
      <w:r>
        <w:t>that</w:t>
      </w:r>
      <w:r w:rsidR="00D51CE0">
        <w:t xml:space="preserve"> </w:t>
      </w:r>
      <w:r>
        <w:t>the</w:t>
      </w:r>
      <w:r w:rsidR="00D51CE0">
        <w:t xml:space="preserve"> </w:t>
      </w:r>
      <w:r>
        <w:t>valor</w:t>
      </w:r>
      <w:r w:rsidR="00D51CE0">
        <w:t xml:space="preserve"> </w:t>
      </w:r>
      <w:r>
        <w:t>of</w:t>
      </w:r>
      <w:r w:rsidR="00D51CE0">
        <w:t xml:space="preserve"> </w:t>
      </w:r>
      <w:r>
        <w:t>a</w:t>
      </w:r>
      <w:r w:rsidR="00D51CE0">
        <w:t xml:space="preserve"> </w:t>
      </w:r>
      <w:r>
        <w:t>soldier</w:t>
      </w:r>
      <w:r w:rsidR="00D51CE0">
        <w:t xml:space="preserve"> </w:t>
      </w:r>
      <w:r>
        <w:t>does</w:t>
      </w:r>
      <w:r w:rsidR="00D51CE0">
        <w:t xml:space="preserve"> </w:t>
      </w:r>
      <w:r>
        <w:t>not</w:t>
      </w:r>
      <w:r w:rsidR="00D51CE0">
        <w:t xml:space="preserve"> </w:t>
      </w:r>
      <w:r>
        <w:t>consist</w:t>
      </w:r>
      <w:r w:rsidR="00D51CE0">
        <w:t xml:space="preserve"> </w:t>
      </w:r>
      <w:r>
        <w:t>in</w:t>
      </w:r>
      <w:r w:rsidR="00D51CE0">
        <w:t xml:space="preserve"> </w:t>
      </w:r>
      <w:r>
        <w:t>escaping</w:t>
      </w:r>
      <w:r w:rsidR="00D51CE0">
        <w:t xml:space="preserve"> </w:t>
      </w:r>
      <w:r>
        <w:t>wounds,</w:t>
      </w:r>
      <w:r w:rsidR="00D51CE0">
        <w:t xml:space="preserve"> </w:t>
      </w:r>
      <w:r>
        <w:t>but</w:t>
      </w:r>
      <w:r w:rsidR="00D51CE0">
        <w:t xml:space="preserve"> </w:t>
      </w:r>
      <w:r>
        <w:t>in</w:t>
      </w:r>
      <w:r w:rsidR="00D51CE0">
        <w:t xml:space="preserve"> </w:t>
      </w:r>
      <w:r>
        <w:t>never</w:t>
      </w:r>
      <w:r w:rsidR="00D51CE0">
        <w:t xml:space="preserve"> </w:t>
      </w:r>
      <w:r>
        <w:t>surrendering.</w:t>
      </w:r>
      <w:r w:rsidR="00D51CE0">
        <w:t xml:space="preserve"> </w:t>
      </w:r>
      <w:r>
        <w:t>We</w:t>
      </w:r>
      <w:r w:rsidR="00D51CE0">
        <w:t xml:space="preserve"> </w:t>
      </w:r>
      <w:r>
        <w:t>do</w:t>
      </w:r>
      <w:r w:rsidR="00D51CE0">
        <w:t xml:space="preserve"> </w:t>
      </w:r>
      <w:r>
        <w:t>not</w:t>
      </w:r>
      <w:r w:rsidR="00D51CE0">
        <w:t xml:space="preserve"> </w:t>
      </w:r>
      <w:r>
        <w:t>call</w:t>
      </w:r>
      <w:r w:rsidR="00D51CE0">
        <w:t xml:space="preserve"> </w:t>
      </w:r>
      <w:r>
        <w:t>a</w:t>
      </w:r>
      <w:r w:rsidR="00D51CE0">
        <w:t xml:space="preserve"> </w:t>
      </w:r>
      <w:r>
        <w:t>combatant</w:t>
      </w:r>
      <w:r w:rsidR="00D51CE0">
        <w:t xml:space="preserve"> </w:t>
      </w:r>
      <w:r>
        <w:t>defeated</w:t>
      </w:r>
      <w:r w:rsidR="00D51CE0">
        <w:t xml:space="preserve"> </w:t>
      </w:r>
      <w:r>
        <w:t>when</w:t>
      </w:r>
      <w:r w:rsidR="00D51CE0">
        <w:t xml:space="preserve"> </w:t>
      </w:r>
      <w:r>
        <w:t>he</w:t>
      </w:r>
      <w:r w:rsidR="00D51CE0">
        <w:t xml:space="preserve"> </w:t>
      </w:r>
      <w:r>
        <w:t>is</w:t>
      </w:r>
      <w:r w:rsidR="00D51CE0">
        <w:t xml:space="preserve"> </w:t>
      </w:r>
      <w:r>
        <w:t>covered</w:t>
      </w:r>
      <w:r w:rsidR="00D51CE0">
        <w:t xml:space="preserve"> </w:t>
      </w:r>
      <w:r>
        <w:t>with</w:t>
      </w:r>
      <w:r w:rsidR="00D51CE0">
        <w:t xml:space="preserve"> </w:t>
      </w:r>
      <w:r>
        <w:t>wounds,</w:t>
      </w:r>
      <w:r w:rsidR="00D51CE0">
        <w:t xml:space="preserve"> </w:t>
      </w:r>
      <w:r>
        <w:t>but</w:t>
      </w:r>
      <w:r w:rsidR="00D51CE0">
        <w:t xml:space="preserve"> </w:t>
      </w:r>
      <w:r>
        <w:t>when</w:t>
      </w:r>
      <w:r w:rsidR="00D51CE0">
        <w:t xml:space="preserve"> </w:t>
      </w:r>
      <w:r>
        <w:t>he</w:t>
      </w:r>
      <w:r w:rsidR="00D51CE0">
        <w:t xml:space="preserve"> </w:t>
      </w:r>
      <w:r>
        <w:t>loses</w:t>
      </w:r>
      <w:r w:rsidR="00D51CE0">
        <w:t xml:space="preserve"> </w:t>
      </w:r>
      <w:r>
        <w:t>courage</w:t>
      </w:r>
      <w:r w:rsidR="00D51CE0">
        <w:t xml:space="preserve"> </w:t>
      </w:r>
      <w:r>
        <w:t>and</w:t>
      </w:r>
      <w:r w:rsidR="00D51CE0">
        <w:t xml:space="preserve"> </w:t>
      </w:r>
      <w:r>
        <w:t>abandons</w:t>
      </w:r>
      <w:r w:rsidR="00D51CE0">
        <w:t xml:space="preserve"> </w:t>
      </w:r>
      <w:r>
        <w:t>the</w:t>
      </w:r>
      <w:r w:rsidR="00D51CE0">
        <w:t xml:space="preserve"> </w:t>
      </w:r>
      <w:r>
        <w:t>field.</w:t>
      </w:r>
      <w:r w:rsidR="00D51CE0">
        <w:t xml:space="preserve"> </w:t>
      </w:r>
      <w:r>
        <w:t>And</w:t>
      </w:r>
      <w:r w:rsidR="00D51CE0">
        <w:t xml:space="preserve"> </w:t>
      </w:r>
      <w:r>
        <w:t>when</w:t>
      </w:r>
      <w:r w:rsidR="00D51CE0">
        <w:t xml:space="preserve"> </w:t>
      </w:r>
      <w:r>
        <w:t>you</w:t>
      </w:r>
      <w:r w:rsidR="00D51CE0">
        <w:t xml:space="preserve"> </w:t>
      </w:r>
      <w:r>
        <w:t>are</w:t>
      </w:r>
      <w:r w:rsidR="00D51CE0">
        <w:t xml:space="preserve"> </w:t>
      </w:r>
      <w:r>
        <w:t>wounded</w:t>
      </w:r>
      <w:r w:rsidR="00D51CE0">
        <w:t xml:space="preserve"> </w:t>
      </w:r>
      <w:r>
        <w:t>lose</w:t>
      </w:r>
      <w:r w:rsidR="00D51CE0">
        <w:t xml:space="preserve"> </w:t>
      </w:r>
      <w:r>
        <w:t>no</w:t>
      </w:r>
      <w:r w:rsidR="00D51CE0">
        <w:t xml:space="preserve"> </w:t>
      </w:r>
      <w:r>
        <w:t>time</w:t>
      </w:r>
      <w:r w:rsidR="00D51CE0">
        <w:t xml:space="preserve"> </w:t>
      </w:r>
      <w:r>
        <w:t>in</w:t>
      </w:r>
      <w:r w:rsidR="00D51CE0">
        <w:t xml:space="preserve"> </w:t>
      </w:r>
      <w:r>
        <w:t>applying</w:t>
      </w:r>
      <w:r w:rsidR="00D51CE0">
        <w:t xml:space="preserve"> </w:t>
      </w:r>
      <w:r>
        <w:t>a</w:t>
      </w:r>
      <w:r w:rsidR="00D51CE0">
        <w:t xml:space="preserve"> </w:t>
      </w:r>
      <w:r>
        <w:t>remedy;</w:t>
      </w:r>
      <w:r w:rsidR="00D51CE0">
        <w:t xml:space="preserve"> </w:t>
      </w:r>
      <w:r>
        <w:t>for</w:t>
      </w:r>
      <w:r w:rsidR="00D51CE0">
        <w:t xml:space="preserve"> </w:t>
      </w:r>
      <w:r>
        <w:t>one</w:t>
      </w:r>
      <w:r w:rsidR="00D51CE0">
        <w:t xml:space="preserve"> </w:t>
      </w:r>
      <w:r>
        <w:t>wound</w:t>
      </w:r>
      <w:r w:rsidR="00D51CE0">
        <w:t xml:space="preserve"> </w:t>
      </w:r>
      <w:r>
        <w:t>is</w:t>
      </w:r>
      <w:r w:rsidR="00D51CE0">
        <w:t xml:space="preserve"> </w:t>
      </w:r>
      <w:r>
        <w:t>more</w:t>
      </w:r>
      <w:r w:rsidR="00D51CE0">
        <w:t xml:space="preserve"> </w:t>
      </w:r>
      <w:r>
        <w:t>easily</w:t>
      </w:r>
      <w:r w:rsidR="00D51CE0">
        <w:t xml:space="preserve"> </w:t>
      </w:r>
      <w:r>
        <w:t>cured</w:t>
      </w:r>
      <w:r w:rsidR="00D51CE0">
        <w:t xml:space="preserve"> </w:t>
      </w:r>
      <w:r>
        <w:t>than</w:t>
      </w:r>
      <w:r w:rsidR="00D51CE0">
        <w:t xml:space="preserve"> </w:t>
      </w:r>
      <w:r>
        <w:t>two,</w:t>
      </w:r>
      <w:r w:rsidR="00D51CE0">
        <w:t xml:space="preserve"> </w:t>
      </w:r>
      <w:r>
        <w:t>and</w:t>
      </w:r>
      <w:r w:rsidR="00D51CE0">
        <w:t xml:space="preserve"> </w:t>
      </w:r>
      <w:r>
        <w:t>a</w:t>
      </w:r>
      <w:r w:rsidR="00D51CE0">
        <w:t xml:space="preserve"> </w:t>
      </w:r>
      <w:r>
        <w:t>fresh</w:t>
      </w:r>
      <w:r w:rsidR="00D51CE0">
        <w:t xml:space="preserve"> </w:t>
      </w:r>
      <w:r>
        <w:t>wound</w:t>
      </w:r>
      <w:r w:rsidR="00D51CE0">
        <w:t xml:space="preserve"> </w:t>
      </w:r>
      <w:r>
        <w:t>more</w:t>
      </w:r>
      <w:r w:rsidR="00D51CE0">
        <w:t xml:space="preserve"> </w:t>
      </w:r>
      <w:r>
        <w:t>quickly</w:t>
      </w:r>
      <w:r w:rsidR="00D51CE0">
        <w:t xml:space="preserve"> </w:t>
      </w:r>
      <w:r>
        <w:t>than</w:t>
      </w:r>
      <w:r w:rsidR="00D51CE0">
        <w:t xml:space="preserve"> </w:t>
      </w:r>
      <w:r>
        <w:t>one</w:t>
      </w:r>
      <w:r w:rsidR="00D51CE0">
        <w:t xml:space="preserve"> </w:t>
      </w:r>
      <w:r>
        <w:t>that</w:t>
      </w:r>
      <w:r w:rsidR="00D51CE0">
        <w:t xml:space="preserve"> </w:t>
      </w:r>
      <w:r>
        <w:t>has</w:t>
      </w:r>
      <w:r w:rsidR="00D51CE0">
        <w:t xml:space="preserve"> </w:t>
      </w:r>
      <w:r>
        <w:t>been</w:t>
      </w:r>
      <w:r w:rsidR="00D51CE0">
        <w:t xml:space="preserve"> </w:t>
      </w:r>
      <w:r>
        <w:t>inflamed</w:t>
      </w:r>
      <w:r w:rsidR="00D51CE0">
        <w:t xml:space="preserve"> </w:t>
      </w:r>
      <w:r>
        <w:t>by</w:t>
      </w:r>
      <w:r w:rsidR="00D51CE0">
        <w:t xml:space="preserve"> </w:t>
      </w:r>
      <w:r>
        <w:t>neglect.</w:t>
      </w:r>
      <w:r w:rsidR="00D51CE0">
        <w:t xml:space="preserve"> </w:t>
      </w:r>
      <w:r>
        <w:t>Do</w:t>
      </w:r>
      <w:r w:rsidR="00D51CE0">
        <w:t xml:space="preserve"> </w:t>
      </w:r>
      <w:r>
        <w:t>not</w:t>
      </w:r>
      <w:r w:rsidR="00D51CE0">
        <w:t xml:space="preserve"> </w:t>
      </w:r>
      <w:r>
        <w:t>be</w:t>
      </w:r>
      <w:r w:rsidR="00D51CE0">
        <w:t xml:space="preserve"> </w:t>
      </w:r>
      <w:r>
        <w:t>satisfied</w:t>
      </w:r>
      <w:r w:rsidR="00D51CE0">
        <w:t xml:space="preserve"> </w:t>
      </w:r>
      <w:r>
        <w:t>with</w:t>
      </w:r>
      <w:r w:rsidR="00D51CE0">
        <w:t xml:space="preserve"> </w:t>
      </w:r>
      <w:r>
        <w:t>resisting</w:t>
      </w:r>
      <w:r w:rsidR="00D51CE0">
        <w:t xml:space="preserve"> </w:t>
      </w:r>
      <w:r>
        <w:t>temptation,</w:t>
      </w:r>
      <w:r w:rsidR="00D51CE0">
        <w:t xml:space="preserve"> </w:t>
      </w:r>
      <w:r>
        <w:t>but</w:t>
      </w:r>
      <w:r w:rsidR="00D51CE0">
        <w:t xml:space="preserve"> </w:t>
      </w:r>
      <w:r>
        <w:t>gather</w:t>
      </w:r>
      <w:r w:rsidR="00D51CE0">
        <w:t xml:space="preserve"> </w:t>
      </w:r>
      <w:r>
        <w:t>from</w:t>
      </w:r>
      <w:r w:rsidR="00D51CE0">
        <w:t xml:space="preserve"> </w:t>
      </w:r>
      <w:r>
        <w:t>it</w:t>
      </w:r>
      <w:r w:rsidR="00D51CE0">
        <w:t xml:space="preserve"> </w:t>
      </w:r>
      <w:r>
        <w:t>greater</w:t>
      </w:r>
      <w:r w:rsidR="00D51CE0">
        <w:t xml:space="preserve"> </w:t>
      </w:r>
      <w:r>
        <w:t>incentives</w:t>
      </w:r>
      <w:r w:rsidR="00D51CE0">
        <w:t xml:space="preserve"> </w:t>
      </w:r>
      <w:r>
        <w:t>to</w:t>
      </w:r>
      <w:r w:rsidR="00D51CE0">
        <w:t xml:space="preserve"> </w:t>
      </w:r>
      <w:r>
        <w:t>virtue,</w:t>
      </w:r>
      <w:r w:rsidR="00D51CE0">
        <w:t xml:space="preserve"> </w:t>
      </w:r>
      <w:r>
        <w:t>and</w:t>
      </w:r>
      <w:r w:rsidR="00D51CE0">
        <w:t xml:space="preserve"> </w:t>
      </w:r>
      <w:r>
        <w:t>with</w:t>
      </w:r>
      <w:r w:rsidR="00D51CE0">
        <w:t xml:space="preserve"> </w:t>
      </w:r>
      <w:r>
        <w:t>the</w:t>
      </w:r>
      <w:r w:rsidR="00D51CE0">
        <w:t xml:space="preserve"> </w:t>
      </w:r>
      <w:r>
        <w:t>assistance</w:t>
      </w:r>
      <w:r w:rsidR="00D51CE0">
        <w:t xml:space="preserve"> </w:t>
      </w:r>
      <w:r>
        <w:t>of</w:t>
      </w:r>
      <w:r w:rsidR="00D51CE0">
        <w:t xml:space="preserve"> </w:t>
      </w:r>
      <w:r>
        <w:t>God</w:t>
      </w:r>
      <w:r w:rsidR="00115B90">
        <w:t>’</w:t>
      </w:r>
      <w:r>
        <w:t>s</w:t>
      </w:r>
      <w:r w:rsidR="00D51CE0">
        <w:t xml:space="preserve"> </w:t>
      </w:r>
      <w:r>
        <w:t>grace</w:t>
      </w:r>
      <w:r w:rsidR="00D51CE0">
        <w:t xml:space="preserve"> </w:t>
      </w:r>
      <w:r>
        <w:t>you</w:t>
      </w:r>
      <w:r w:rsidR="00D51CE0">
        <w:t xml:space="preserve"> </w:t>
      </w:r>
      <w:r>
        <w:t>will</w:t>
      </w:r>
      <w:r w:rsidR="00D51CE0">
        <w:t xml:space="preserve"> </w:t>
      </w:r>
      <w:r>
        <w:t>reap</w:t>
      </w:r>
      <w:r w:rsidR="00D51CE0">
        <w:t xml:space="preserve"> </w:t>
      </w:r>
      <w:r>
        <w:t>profit</w:t>
      </w:r>
      <w:r w:rsidR="00D51CE0">
        <w:t xml:space="preserve"> </w:t>
      </w:r>
      <w:r>
        <w:t>rather</w:t>
      </w:r>
      <w:r w:rsidR="00D51CE0">
        <w:t xml:space="preserve"> </w:t>
      </w:r>
      <w:r>
        <w:t>than</w:t>
      </w:r>
      <w:r w:rsidR="00D51CE0">
        <w:t xml:space="preserve"> </w:t>
      </w:r>
      <w:r w:rsidR="00115B90">
        <w:t>h</w:t>
      </w:r>
      <w:r>
        <w:t>arm</w:t>
      </w:r>
      <w:r w:rsidR="00D51CE0">
        <w:t xml:space="preserve"> </w:t>
      </w:r>
      <w:r>
        <w:t>from</w:t>
      </w:r>
      <w:r w:rsidR="00D51CE0">
        <w:t xml:space="preserve"> </w:t>
      </w:r>
      <w:r>
        <w:t>the</w:t>
      </w:r>
      <w:r w:rsidR="00D51CE0">
        <w:t xml:space="preserve"> </w:t>
      </w:r>
      <w:r>
        <w:t>attacks</w:t>
      </w:r>
      <w:r w:rsidR="00D51CE0">
        <w:t xml:space="preserve"> </w:t>
      </w:r>
      <w:r>
        <w:t>of</w:t>
      </w:r>
      <w:r w:rsidR="00D51CE0">
        <w:t xml:space="preserve"> </w:t>
      </w:r>
      <w:r>
        <w:t>the</w:t>
      </w:r>
      <w:r w:rsidR="00D51CE0">
        <w:t xml:space="preserve"> </w:t>
      </w:r>
      <w:r>
        <w:t>enemy.</w:t>
      </w:r>
      <w:r w:rsidR="00D51CE0">
        <w:t xml:space="preserve"> </w:t>
      </w:r>
      <w:r>
        <w:t>If</w:t>
      </w:r>
      <w:r w:rsidR="00D51CE0">
        <w:t xml:space="preserve"> </w:t>
      </w:r>
      <w:r>
        <w:t>you</w:t>
      </w:r>
      <w:r w:rsidR="00D51CE0">
        <w:t xml:space="preserve"> </w:t>
      </w:r>
      <w:r>
        <w:t>are</w:t>
      </w:r>
      <w:r w:rsidR="00D51CE0">
        <w:t xml:space="preserve"> </w:t>
      </w:r>
      <w:r>
        <w:t>tempted</w:t>
      </w:r>
      <w:r w:rsidR="00D51CE0">
        <w:t xml:space="preserve"> </w:t>
      </w:r>
      <w:r>
        <w:t>to</w:t>
      </w:r>
      <w:r w:rsidR="00D51CE0">
        <w:t xml:space="preserve"> </w:t>
      </w:r>
      <w:r>
        <w:t>gluttony</w:t>
      </w:r>
      <w:r w:rsidR="00D51CE0">
        <w:t xml:space="preserve"> </w:t>
      </w:r>
      <w:r>
        <w:t>or</w:t>
      </w:r>
      <w:r w:rsidR="00D51CE0">
        <w:t xml:space="preserve"> </w:t>
      </w:r>
      <w:r>
        <w:t>sensuality,</w:t>
      </w:r>
      <w:r w:rsidR="00D51CE0">
        <w:t xml:space="preserve"> </w:t>
      </w:r>
      <w:r>
        <w:t>retrench</w:t>
      </w:r>
      <w:r w:rsidR="00D51CE0">
        <w:t xml:space="preserve"> </w:t>
      </w:r>
      <w:r>
        <w:t>something</w:t>
      </w:r>
      <w:r w:rsidR="00D51CE0">
        <w:t xml:space="preserve"> </w:t>
      </w:r>
      <w:r>
        <w:t>from</w:t>
      </w:r>
      <w:r w:rsidR="00D51CE0">
        <w:t xml:space="preserve"> </w:t>
      </w:r>
      <w:r>
        <w:t>your</w:t>
      </w:r>
      <w:r w:rsidR="00D51CE0">
        <w:t xml:space="preserve"> </w:t>
      </w:r>
      <w:r>
        <w:t>usual</w:t>
      </w:r>
      <w:r w:rsidR="00D51CE0">
        <w:t xml:space="preserve"> </w:t>
      </w:r>
      <w:r>
        <w:t>repasts,</w:t>
      </w:r>
      <w:r w:rsidR="00D51CE0">
        <w:t xml:space="preserve"> </w:t>
      </w:r>
      <w:r>
        <w:t>even</w:t>
      </w:r>
      <w:r w:rsidR="00D51CE0">
        <w:t xml:space="preserve"> </w:t>
      </w:r>
      <w:r>
        <w:t>though</w:t>
      </w:r>
      <w:r w:rsidR="00D51CE0">
        <w:t xml:space="preserve"> </w:t>
      </w:r>
      <w:r>
        <w:t>they</w:t>
      </w:r>
      <w:r w:rsidR="00D51CE0">
        <w:t xml:space="preserve"> </w:t>
      </w:r>
      <w:r>
        <w:t>in</w:t>
      </w:r>
      <w:r w:rsidR="00D51CE0">
        <w:t xml:space="preserve"> </w:t>
      </w:r>
      <w:r>
        <w:t>no</w:t>
      </w:r>
      <w:r w:rsidR="00D51CE0">
        <w:t xml:space="preserve"> </w:t>
      </w:r>
      <w:r>
        <w:t>way</w:t>
      </w:r>
      <w:r w:rsidR="00D51CE0">
        <w:t xml:space="preserve"> </w:t>
      </w:r>
      <w:r>
        <w:t>exceed</w:t>
      </w:r>
      <w:r w:rsidR="00D51CE0">
        <w:t xml:space="preserve"> </w:t>
      </w:r>
      <w:r>
        <w:t>the</w:t>
      </w:r>
      <w:r w:rsidR="00D51CE0">
        <w:t xml:space="preserve"> </w:t>
      </w:r>
      <w:r>
        <w:t>limits</w:t>
      </w:r>
      <w:r w:rsidR="00D51CE0">
        <w:t xml:space="preserve"> </w:t>
      </w:r>
      <w:r>
        <w:t>of</w:t>
      </w:r>
      <w:r w:rsidR="00D51CE0">
        <w:t xml:space="preserve"> </w:t>
      </w:r>
      <w:r>
        <w:t>sobriety,</w:t>
      </w:r>
      <w:r w:rsidR="00D51CE0">
        <w:t xml:space="preserve"> </w:t>
      </w:r>
      <w:r>
        <w:t>and</w:t>
      </w:r>
      <w:r w:rsidR="00D51CE0">
        <w:t xml:space="preserve"> </w:t>
      </w:r>
      <w:r>
        <w:t>give</w:t>
      </w:r>
      <w:r w:rsidR="00D51CE0">
        <w:t xml:space="preserve"> </w:t>
      </w:r>
      <w:r w:rsidR="00115B90">
        <w:t>yourself</w:t>
      </w:r>
      <w:r w:rsidR="00D51CE0">
        <w:t xml:space="preserve"> </w:t>
      </w:r>
      <w:r>
        <w:t>with</w:t>
      </w:r>
      <w:r w:rsidR="00D51CE0">
        <w:t xml:space="preserve"> </w:t>
      </w:r>
      <w:r>
        <w:t>more</w:t>
      </w:r>
      <w:r w:rsidR="00D51CE0">
        <w:t xml:space="preserve"> </w:t>
      </w:r>
      <w:r>
        <w:t>fervor</w:t>
      </w:r>
      <w:r w:rsidR="00D51CE0">
        <w:t xml:space="preserve"> </w:t>
      </w:r>
      <w:r>
        <w:t>to</w:t>
      </w:r>
      <w:r w:rsidR="00D51CE0">
        <w:t xml:space="preserve"> </w:t>
      </w:r>
      <w:r>
        <w:t>fasting</w:t>
      </w:r>
      <w:r w:rsidR="00D51CE0">
        <w:t xml:space="preserve"> </w:t>
      </w:r>
      <w:r>
        <w:t>and</w:t>
      </w:r>
      <w:r w:rsidR="00D51CE0">
        <w:t xml:space="preserve"> </w:t>
      </w:r>
      <w:r>
        <w:t>other</w:t>
      </w:r>
      <w:r w:rsidR="00D51CE0">
        <w:t xml:space="preserve"> </w:t>
      </w:r>
      <w:r>
        <w:t>practices</w:t>
      </w:r>
      <w:r w:rsidR="00D51CE0">
        <w:t xml:space="preserve"> </w:t>
      </w:r>
      <w:r>
        <w:t>of</w:t>
      </w:r>
      <w:r w:rsidR="00D51CE0">
        <w:t xml:space="preserve"> </w:t>
      </w:r>
      <w:r w:rsidR="00115B90">
        <w:t>devotion</w:t>
      </w:r>
      <w:r>
        <w:t>.</w:t>
      </w:r>
      <w:r w:rsidR="00D51CE0">
        <w:t xml:space="preserve"> </w:t>
      </w:r>
      <w:r>
        <w:t>If</w:t>
      </w:r>
      <w:r w:rsidR="00D51CE0">
        <w:t xml:space="preserve"> </w:t>
      </w:r>
      <w:r>
        <w:t>you</w:t>
      </w:r>
      <w:r w:rsidR="00D51CE0">
        <w:t xml:space="preserve"> </w:t>
      </w:r>
      <w:r>
        <w:t>are</w:t>
      </w:r>
      <w:r w:rsidR="00D51CE0">
        <w:t xml:space="preserve"> </w:t>
      </w:r>
      <w:r>
        <w:t>assailed</w:t>
      </w:r>
      <w:r w:rsidR="00D51CE0">
        <w:t xml:space="preserve"> </w:t>
      </w:r>
      <w:r>
        <w:t>by</w:t>
      </w:r>
      <w:r w:rsidR="00D51CE0">
        <w:t xml:space="preserve"> </w:t>
      </w:r>
      <w:r>
        <w:t>avarice,</w:t>
      </w:r>
      <w:r w:rsidR="00D51CE0">
        <w:t xml:space="preserve"> </w:t>
      </w:r>
      <w:r>
        <w:t>increase</w:t>
      </w:r>
      <w:r w:rsidR="00D51CE0">
        <w:t xml:space="preserve"> </w:t>
      </w:r>
      <w:r>
        <w:t>the</w:t>
      </w:r>
      <w:r w:rsidR="00D51CE0">
        <w:t xml:space="preserve"> </w:t>
      </w:r>
      <w:r>
        <w:t>amount</w:t>
      </w:r>
      <w:r w:rsidR="00D51CE0">
        <w:t xml:space="preserve"> </w:t>
      </w:r>
      <w:r>
        <w:t>of</w:t>
      </w:r>
      <w:r w:rsidR="00D51CE0">
        <w:t xml:space="preserve"> </w:t>
      </w:r>
      <w:r>
        <w:t>your</w:t>
      </w:r>
      <w:r w:rsidR="00D51CE0">
        <w:t xml:space="preserve"> </w:t>
      </w:r>
      <w:r>
        <w:t>alms</w:t>
      </w:r>
      <w:r w:rsidR="00D51CE0">
        <w:t xml:space="preserve"> </w:t>
      </w:r>
      <w:r>
        <w:t>and</w:t>
      </w:r>
      <w:r w:rsidR="00D51CE0">
        <w:t xml:space="preserve"> </w:t>
      </w:r>
      <w:r>
        <w:t>the</w:t>
      </w:r>
      <w:r w:rsidR="00D51CE0">
        <w:t xml:space="preserve"> </w:t>
      </w:r>
      <w:r>
        <w:t>number</w:t>
      </w:r>
      <w:r w:rsidR="00D51CE0">
        <w:t xml:space="preserve"> </w:t>
      </w:r>
      <w:r>
        <w:t>of</w:t>
      </w:r>
      <w:r w:rsidR="00D51CE0">
        <w:t xml:space="preserve"> </w:t>
      </w:r>
      <w:r>
        <w:t>your</w:t>
      </w:r>
      <w:r w:rsidR="00D51CE0">
        <w:t xml:space="preserve"> </w:t>
      </w:r>
      <w:r>
        <w:t>good</w:t>
      </w:r>
      <w:r w:rsidR="00D51CE0">
        <w:t xml:space="preserve"> </w:t>
      </w:r>
      <w:r>
        <w:t>works.</w:t>
      </w:r>
      <w:r w:rsidR="00D51CE0">
        <w:t xml:space="preserve"> </w:t>
      </w:r>
      <w:r>
        <w:t>If</w:t>
      </w:r>
      <w:r w:rsidR="00D51CE0">
        <w:t xml:space="preserve"> </w:t>
      </w:r>
      <w:r>
        <w:t>you</w:t>
      </w:r>
      <w:r w:rsidR="00D51CE0">
        <w:t xml:space="preserve"> </w:t>
      </w:r>
      <w:r>
        <w:t>feel</w:t>
      </w:r>
      <w:r w:rsidR="00D51CE0">
        <w:t xml:space="preserve"> </w:t>
      </w:r>
      <w:r>
        <w:t>the</w:t>
      </w:r>
      <w:r w:rsidR="00D51CE0">
        <w:t xml:space="preserve"> </w:t>
      </w:r>
      <w:r>
        <w:t>promptings</w:t>
      </w:r>
      <w:r w:rsidR="00D51CE0">
        <w:t xml:space="preserve"> </w:t>
      </w:r>
      <w:r>
        <w:t>of</w:t>
      </w:r>
      <w:r w:rsidR="00D51CE0">
        <w:t xml:space="preserve"> </w:t>
      </w:r>
      <w:r>
        <w:t>vain-glory,</w:t>
      </w:r>
      <w:r w:rsidR="00D51CE0">
        <w:t xml:space="preserve"> </w:t>
      </w:r>
      <w:r>
        <w:t>lose</w:t>
      </w:r>
      <w:r w:rsidR="00D51CE0">
        <w:t xml:space="preserve"> </w:t>
      </w:r>
      <w:r>
        <w:t>no</w:t>
      </w:r>
      <w:r w:rsidR="00D51CE0">
        <w:t xml:space="preserve"> </w:t>
      </w:r>
      <w:r>
        <w:t>opportunity</w:t>
      </w:r>
      <w:r w:rsidR="00D51CE0">
        <w:t xml:space="preserve"> </w:t>
      </w:r>
      <w:r>
        <w:t>of</w:t>
      </w:r>
      <w:r w:rsidR="00D51CE0">
        <w:t xml:space="preserve"> </w:t>
      </w:r>
      <w:r>
        <w:t>accepting</w:t>
      </w:r>
      <w:r w:rsidR="00D51CE0">
        <w:t xml:space="preserve"> </w:t>
      </w:r>
      <w:r>
        <w:t>humiliations.</w:t>
      </w:r>
      <w:r w:rsidR="00D51CE0">
        <w:t xml:space="preserve"> </w:t>
      </w:r>
      <w:r>
        <w:t>Then,</w:t>
      </w:r>
      <w:r w:rsidR="00D51CE0">
        <w:t xml:space="preserve"> </w:t>
      </w:r>
      <w:r>
        <w:t>perhaps,</w:t>
      </w:r>
      <w:r w:rsidR="00D51CE0">
        <w:t xml:space="preserve"> </w:t>
      </w:r>
      <w:r>
        <w:t>the</w:t>
      </w:r>
      <w:r w:rsidR="00D51CE0">
        <w:t xml:space="preserve"> </w:t>
      </w:r>
      <w:r>
        <w:t>devil</w:t>
      </w:r>
      <w:r w:rsidR="00D51CE0">
        <w:t xml:space="preserve"> </w:t>
      </w:r>
      <w:r>
        <w:t>may</w:t>
      </w:r>
      <w:r w:rsidR="00D51CE0">
        <w:t xml:space="preserve"> </w:t>
      </w:r>
      <w:r>
        <w:t>fear</w:t>
      </w:r>
      <w:r w:rsidR="00D51CE0">
        <w:t xml:space="preserve"> </w:t>
      </w:r>
      <w:r>
        <w:t>to</w:t>
      </w:r>
      <w:r w:rsidR="00D51CE0">
        <w:t xml:space="preserve"> </w:t>
      </w:r>
      <w:r>
        <w:t>tempt</w:t>
      </w:r>
      <w:r w:rsidR="00D51CE0">
        <w:t xml:space="preserve"> </w:t>
      </w:r>
      <w:r>
        <w:t>you,</w:t>
      </w:r>
      <w:r w:rsidR="00D51CE0">
        <w:t xml:space="preserve"> </w:t>
      </w:r>
      <w:r>
        <w:t>seeing</w:t>
      </w:r>
      <w:r w:rsidR="00D51CE0">
        <w:t xml:space="preserve"> </w:t>
      </w:r>
      <w:r>
        <w:t>that</w:t>
      </w:r>
      <w:r w:rsidR="00D51CE0">
        <w:t xml:space="preserve"> </w:t>
      </w:r>
      <w:r>
        <w:t>you</w:t>
      </w:r>
      <w:r w:rsidR="00D51CE0">
        <w:t xml:space="preserve"> </w:t>
      </w:r>
      <w:r>
        <w:t>convert</w:t>
      </w:r>
      <w:r w:rsidR="00D51CE0">
        <w:t xml:space="preserve"> </w:t>
      </w:r>
      <w:r>
        <w:t>his</w:t>
      </w:r>
      <w:r w:rsidR="00D51CE0">
        <w:t xml:space="preserve"> </w:t>
      </w:r>
      <w:r>
        <w:t>snares</w:t>
      </w:r>
      <w:r w:rsidR="00D51CE0">
        <w:t xml:space="preserve"> </w:t>
      </w:r>
      <w:r>
        <w:t>into</w:t>
      </w:r>
      <w:r w:rsidR="00D51CE0">
        <w:t xml:space="preserve"> </w:t>
      </w:r>
      <w:r>
        <w:t>occasions</w:t>
      </w:r>
      <w:r w:rsidR="00D51CE0">
        <w:t xml:space="preserve"> </w:t>
      </w:r>
      <w:r>
        <w:t>of</w:t>
      </w:r>
      <w:r w:rsidR="00D51CE0">
        <w:t xml:space="preserve"> </w:t>
      </w:r>
      <w:r>
        <w:t>virtue,</w:t>
      </w:r>
      <w:r w:rsidR="00D51CE0">
        <w:t xml:space="preserve"> </w:t>
      </w:r>
      <w:r>
        <w:t>and</w:t>
      </w:r>
      <w:r w:rsidR="00D51CE0">
        <w:t xml:space="preserve"> </w:t>
      </w:r>
      <w:r>
        <w:t>that</w:t>
      </w:r>
      <w:r w:rsidR="00D51CE0">
        <w:t xml:space="preserve"> </w:t>
      </w:r>
      <w:r>
        <w:t>he</w:t>
      </w:r>
      <w:r w:rsidR="00D51CE0">
        <w:t xml:space="preserve"> </w:t>
      </w:r>
      <w:r>
        <w:t>only</w:t>
      </w:r>
      <w:r w:rsidR="00D51CE0">
        <w:t xml:space="preserve"> </w:t>
      </w:r>
      <w:r>
        <w:t>affords</w:t>
      </w:r>
      <w:r w:rsidR="00D51CE0">
        <w:t xml:space="preserve"> </w:t>
      </w:r>
      <w:r>
        <w:t>you</w:t>
      </w:r>
      <w:r w:rsidR="00D51CE0">
        <w:t xml:space="preserve"> </w:t>
      </w:r>
      <w:r>
        <w:t>opportunities</w:t>
      </w:r>
      <w:r w:rsidR="00D51CE0">
        <w:t xml:space="preserve"> </w:t>
      </w:r>
      <w:r>
        <w:t>of</w:t>
      </w:r>
      <w:r w:rsidR="00D51CE0">
        <w:t xml:space="preserve"> </w:t>
      </w:r>
      <w:r>
        <w:t>greater</w:t>
      </w:r>
      <w:r w:rsidR="00D51CE0">
        <w:t xml:space="preserve"> </w:t>
      </w:r>
      <w:r>
        <w:t>good.</w:t>
      </w:r>
      <w:r w:rsidR="00D51CE0">
        <w:t xml:space="preserve"> </w:t>
      </w:r>
      <w:r>
        <w:t>Above</w:t>
      </w:r>
      <w:r w:rsidR="00D51CE0">
        <w:t xml:space="preserve"> </w:t>
      </w:r>
      <w:r>
        <w:t>all</w:t>
      </w:r>
      <w:r w:rsidR="00D51CE0">
        <w:t xml:space="preserve"> </w:t>
      </w:r>
      <w:r>
        <w:t>things</w:t>
      </w:r>
      <w:r w:rsidR="00D51CE0">
        <w:t xml:space="preserve"> </w:t>
      </w:r>
      <w:r>
        <w:t>fly</w:t>
      </w:r>
      <w:r w:rsidR="00D51CE0">
        <w:t xml:space="preserve"> </w:t>
      </w:r>
      <w:r>
        <w:t>idleness.</w:t>
      </w:r>
      <w:r w:rsidR="00D51CE0">
        <w:t xml:space="preserve"> </w:t>
      </w:r>
      <w:r>
        <w:t>Even</w:t>
      </w:r>
      <w:r w:rsidR="00D51CE0">
        <w:t xml:space="preserve"> </w:t>
      </w:r>
      <w:r>
        <w:t>in</w:t>
      </w:r>
      <w:r w:rsidR="00D51CE0">
        <w:t xml:space="preserve"> </w:t>
      </w:r>
      <w:r>
        <w:t>your</w:t>
      </w:r>
      <w:r w:rsidR="00D51CE0">
        <w:t xml:space="preserve"> </w:t>
      </w:r>
      <w:r>
        <w:t>hours</w:t>
      </w:r>
      <w:r w:rsidR="00D51CE0">
        <w:t xml:space="preserve"> </w:t>
      </w:r>
      <w:r>
        <w:t>of</w:t>
      </w:r>
      <w:r w:rsidR="00D51CE0">
        <w:t xml:space="preserve"> </w:t>
      </w:r>
      <w:r>
        <w:t>relaxation</w:t>
      </w:r>
      <w:r w:rsidR="00D51CE0">
        <w:t xml:space="preserve"> </w:t>
      </w:r>
      <w:r>
        <w:t>do</w:t>
      </w:r>
      <w:r w:rsidR="00D51CE0">
        <w:t xml:space="preserve"> </w:t>
      </w:r>
      <w:r>
        <w:t>not</w:t>
      </w:r>
      <w:r w:rsidR="00D51CE0">
        <w:t xml:space="preserve"> </w:t>
      </w:r>
      <w:r>
        <w:t>be</w:t>
      </w:r>
      <w:r w:rsidR="00D51CE0">
        <w:t xml:space="preserve"> </w:t>
      </w:r>
      <w:r>
        <w:t>wholly</w:t>
      </w:r>
      <w:r w:rsidR="00D51CE0">
        <w:t xml:space="preserve"> </w:t>
      </w:r>
      <w:r>
        <w:t>unoccupied.</w:t>
      </w:r>
      <w:r w:rsidR="00D51CE0">
        <w:t xml:space="preserve"> </w:t>
      </w:r>
      <w:r>
        <w:t>And,</w:t>
      </w:r>
      <w:r w:rsidR="00D51CE0">
        <w:t xml:space="preserve"> </w:t>
      </w:r>
      <w:r>
        <w:t>on</w:t>
      </w:r>
      <w:r w:rsidR="00D51CE0">
        <w:t xml:space="preserve"> </w:t>
      </w:r>
      <w:r>
        <w:t>the</w:t>
      </w:r>
      <w:r w:rsidR="00D51CE0">
        <w:t xml:space="preserve"> </w:t>
      </w:r>
      <w:r>
        <w:t>other</w:t>
      </w:r>
      <w:r w:rsidR="00D51CE0">
        <w:t xml:space="preserve"> </w:t>
      </w:r>
      <w:r>
        <w:t>hand,</w:t>
      </w:r>
      <w:r w:rsidR="00D51CE0">
        <w:t xml:space="preserve"> </w:t>
      </w:r>
      <w:r>
        <w:t>do</w:t>
      </w:r>
      <w:r w:rsidR="00D51CE0">
        <w:t xml:space="preserve"> </w:t>
      </w:r>
      <w:r>
        <w:t>not</w:t>
      </w:r>
      <w:r w:rsidR="00D51CE0">
        <w:t xml:space="preserve"> </w:t>
      </w:r>
      <w:r>
        <w:t>be</w:t>
      </w:r>
      <w:r w:rsidR="00D51CE0">
        <w:t xml:space="preserve"> </w:t>
      </w:r>
      <w:r>
        <w:t>so</w:t>
      </w:r>
      <w:r w:rsidR="00D51CE0">
        <w:t xml:space="preserve"> </w:t>
      </w:r>
      <w:r>
        <w:t>absorbed</w:t>
      </w:r>
      <w:r w:rsidR="00D51CE0">
        <w:t xml:space="preserve"> </w:t>
      </w:r>
      <w:r>
        <w:t>in</w:t>
      </w:r>
      <w:r w:rsidR="00D51CE0">
        <w:t xml:space="preserve"> </w:t>
      </w:r>
      <w:r>
        <w:t>your</w:t>
      </w:r>
      <w:r w:rsidR="00D51CE0">
        <w:t xml:space="preserve"> </w:t>
      </w:r>
      <w:r>
        <w:t>labors</w:t>
      </w:r>
      <w:r w:rsidR="00D51CE0">
        <w:t xml:space="preserve"> </w:t>
      </w:r>
      <w:r>
        <w:t>that</w:t>
      </w:r>
      <w:r w:rsidR="00D51CE0">
        <w:t xml:space="preserve"> </w:t>
      </w:r>
      <w:r>
        <w:t>you</w:t>
      </w:r>
      <w:r w:rsidR="00D51CE0">
        <w:t xml:space="preserve"> </w:t>
      </w:r>
      <w:r>
        <w:t>cannot</w:t>
      </w:r>
      <w:r w:rsidR="00D51CE0">
        <w:t xml:space="preserve"> </w:t>
      </w:r>
      <w:r>
        <w:t>from</w:t>
      </w:r>
      <w:r w:rsidR="00D51CE0">
        <w:t xml:space="preserve"> </w:t>
      </w:r>
      <w:r>
        <w:t>time</w:t>
      </w:r>
      <w:r w:rsidR="00D51CE0">
        <w:t xml:space="preserve"> </w:t>
      </w:r>
      <w:r>
        <w:t>to</w:t>
      </w:r>
      <w:r w:rsidR="00D51CE0">
        <w:t xml:space="preserve"> </w:t>
      </w:r>
      <w:r>
        <w:t>time</w:t>
      </w:r>
      <w:r w:rsidR="00D51CE0">
        <w:t xml:space="preserve"> </w:t>
      </w:r>
      <w:r>
        <w:t>raise</w:t>
      </w:r>
      <w:r w:rsidR="00D51CE0">
        <w:t xml:space="preserve"> </w:t>
      </w:r>
      <w:r>
        <w:t>your</w:t>
      </w:r>
      <w:r w:rsidR="00D51CE0">
        <w:t xml:space="preserve"> </w:t>
      </w:r>
      <w:r>
        <w:t>heart</w:t>
      </w:r>
      <w:r w:rsidR="00D51CE0">
        <w:t xml:space="preserve"> </w:t>
      </w:r>
      <w:r>
        <w:t>to</w:t>
      </w:r>
      <w:r w:rsidR="00D51CE0">
        <w:t xml:space="preserve"> </w:t>
      </w:r>
      <w:r>
        <w:t>God</w:t>
      </w:r>
      <w:r w:rsidR="00D51CE0">
        <w:t xml:space="preserve"> </w:t>
      </w:r>
      <w:r>
        <w:t>and</w:t>
      </w:r>
      <w:r w:rsidR="00D51CE0">
        <w:t xml:space="preserve"> </w:t>
      </w:r>
      <w:r>
        <w:t>treat</w:t>
      </w:r>
      <w:r w:rsidR="00D51CE0">
        <w:t xml:space="preserve"> </w:t>
      </w:r>
      <w:r>
        <w:t>with</w:t>
      </w:r>
      <w:r w:rsidR="00D51CE0">
        <w:t xml:space="preserve"> </w:t>
      </w:r>
      <w:r>
        <w:t>Him</w:t>
      </w:r>
      <w:r w:rsidR="00D51CE0">
        <w:t xml:space="preserve"> </w:t>
      </w:r>
      <w:r>
        <w:t>in</w:t>
      </w:r>
      <w:r w:rsidR="00D51CE0">
        <w:t xml:space="preserve"> </w:t>
      </w:r>
      <w:r>
        <w:t>prayer.</w:t>
      </w:r>
      <w:r w:rsidR="00D51CE0">
        <w:t xml:space="preserve"> </w:t>
      </w:r>
      <w:r>
        <w:br w:type="page"/>
      </w:r>
    </w:p>
    <w:p w14:paraId="59C0915C" w14:textId="3863E70B" w:rsidR="00115B90" w:rsidRDefault="00985868" w:rsidP="00985868">
      <w:pPr>
        <w:pStyle w:val="Heading1"/>
      </w:pPr>
      <w:bookmarkStart w:id="46" w:name="_Toc141169202"/>
      <w:r>
        <w:t xml:space="preserve">CHAPTER 37: </w:t>
      </w:r>
      <w:r w:rsidR="00055323">
        <w:t>OTHER</w:t>
      </w:r>
      <w:r w:rsidR="00D51CE0">
        <w:t xml:space="preserve"> </w:t>
      </w:r>
      <w:r w:rsidR="00055323">
        <w:t>SINS</w:t>
      </w:r>
      <w:r w:rsidR="00D51CE0">
        <w:t xml:space="preserve"> </w:t>
      </w:r>
      <w:r w:rsidR="00055323">
        <w:t>TO</w:t>
      </w:r>
      <w:r w:rsidR="00D51CE0">
        <w:t xml:space="preserve"> </w:t>
      </w:r>
      <w:r w:rsidR="00055323">
        <w:t>BE</w:t>
      </w:r>
      <w:r w:rsidR="00D51CE0">
        <w:t xml:space="preserve"> </w:t>
      </w:r>
      <w:r w:rsidR="00055323">
        <w:t>AVOIDED.</w:t>
      </w:r>
      <w:bookmarkEnd w:id="46"/>
      <w:r w:rsidR="00D51CE0">
        <w:t xml:space="preserve"> </w:t>
      </w:r>
    </w:p>
    <w:p w14:paraId="18543026" w14:textId="77777777" w:rsidR="00115B90" w:rsidRDefault="00055323" w:rsidP="00115B90">
      <w:pPr>
        <w:pStyle w:val="Heading3"/>
      </w:pPr>
      <w:bookmarkStart w:id="47" w:name="_Toc141169203"/>
      <w:r>
        <w:t>Section</w:t>
      </w:r>
      <w:r w:rsidR="00D51CE0">
        <w:t xml:space="preserve"> </w:t>
      </w:r>
      <w:r>
        <w:t>I.</w:t>
      </w:r>
      <w:r w:rsidR="00D51CE0">
        <w:t xml:space="preserve"> </w:t>
      </w:r>
      <w:r>
        <w:t>On</w:t>
      </w:r>
      <w:r w:rsidR="00D51CE0">
        <w:t xml:space="preserve"> </w:t>
      </w:r>
      <w:r w:rsidR="00115B90">
        <w:t>taking</w:t>
      </w:r>
      <w:r w:rsidR="00D51CE0">
        <w:t xml:space="preserve"> </w:t>
      </w:r>
      <w:r>
        <w:t>the</w:t>
      </w:r>
      <w:r w:rsidR="00D51CE0">
        <w:t xml:space="preserve"> </w:t>
      </w:r>
      <w:r>
        <w:t>Name</w:t>
      </w:r>
      <w:r w:rsidR="00D51CE0">
        <w:t xml:space="preserve"> </w:t>
      </w:r>
      <w:r>
        <w:t>of</w:t>
      </w:r>
      <w:r w:rsidR="00D51CE0">
        <w:t xml:space="preserve"> </w:t>
      </w:r>
      <w:r>
        <w:t>God</w:t>
      </w:r>
      <w:r w:rsidR="00D51CE0">
        <w:t xml:space="preserve"> </w:t>
      </w:r>
      <w:r>
        <w:t>in</w:t>
      </w:r>
      <w:r w:rsidR="00D51CE0">
        <w:t xml:space="preserve"> </w:t>
      </w:r>
      <w:r>
        <w:t>Vain.</w:t>
      </w:r>
      <w:bookmarkEnd w:id="47"/>
      <w:r w:rsidR="00D51CE0">
        <w:t xml:space="preserve"> </w:t>
      </w:r>
    </w:p>
    <w:p w14:paraId="45AFE824" w14:textId="77777777" w:rsidR="00115B90" w:rsidRDefault="00055323" w:rsidP="00B01E47">
      <w:pPr>
        <w:jc w:val="both"/>
      </w:pPr>
      <w:r>
        <w:t>B</w:t>
      </w:r>
      <w:r w:rsidR="00115B90">
        <w:t>esides</w:t>
      </w:r>
      <w:r w:rsidR="00D51CE0">
        <w:t xml:space="preserve"> </w:t>
      </w:r>
      <w:r>
        <w:t>the</w:t>
      </w:r>
      <w:r w:rsidR="00D51CE0">
        <w:t xml:space="preserve"> </w:t>
      </w:r>
      <w:r>
        <w:t>seven</w:t>
      </w:r>
      <w:r w:rsidR="00D51CE0">
        <w:t xml:space="preserve"> </w:t>
      </w:r>
      <w:r>
        <w:t>capital</w:t>
      </w:r>
      <w:r w:rsidR="00D51CE0">
        <w:t xml:space="preserve"> </w:t>
      </w:r>
      <w:r>
        <w:t>sins</w:t>
      </w:r>
      <w:r w:rsidR="00D51CE0">
        <w:t xml:space="preserve"> </w:t>
      </w:r>
      <w:r>
        <w:t>of</w:t>
      </w:r>
      <w:r w:rsidR="00D51CE0">
        <w:t xml:space="preserve"> </w:t>
      </w:r>
      <w:r>
        <w:t>which</w:t>
      </w:r>
      <w:r w:rsidR="00D51CE0">
        <w:t xml:space="preserve"> </w:t>
      </w:r>
      <w:r>
        <w:t>we</w:t>
      </w:r>
      <w:r w:rsidR="00D51CE0">
        <w:t xml:space="preserve"> </w:t>
      </w:r>
      <w:r>
        <w:t>have</w:t>
      </w:r>
      <w:r w:rsidR="00D51CE0">
        <w:t xml:space="preserve"> </w:t>
      </w:r>
      <w:r>
        <w:t>been</w:t>
      </w:r>
      <w:r w:rsidR="00D51CE0">
        <w:t xml:space="preserve"> </w:t>
      </w:r>
      <w:r>
        <w:t>treating</w:t>
      </w:r>
      <w:r w:rsidR="00D51CE0">
        <w:t xml:space="preserve"> </w:t>
      </w:r>
      <w:r>
        <w:t>there</w:t>
      </w:r>
      <w:r w:rsidR="00D51CE0">
        <w:t xml:space="preserve"> </w:t>
      </w:r>
      <w:r>
        <w:t>are</w:t>
      </w:r>
      <w:r w:rsidR="00D51CE0">
        <w:t xml:space="preserve"> </w:t>
      </w:r>
      <w:r>
        <w:t>others</w:t>
      </w:r>
      <w:r w:rsidR="00D51CE0">
        <w:t xml:space="preserve"> </w:t>
      </w:r>
      <w:r>
        <w:t>which</w:t>
      </w:r>
      <w:r w:rsidR="00D51CE0">
        <w:t xml:space="preserve"> </w:t>
      </w:r>
      <w:r>
        <w:t>a</w:t>
      </w:r>
      <w:r w:rsidR="00D51CE0">
        <w:t xml:space="preserve"> </w:t>
      </w:r>
      <w:r>
        <w:t>good</w:t>
      </w:r>
      <w:r w:rsidR="00D51CE0">
        <w:t xml:space="preserve"> </w:t>
      </w:r>
      <w:r>
        <w:t>Christian</w:t>
      </w:r>
      <w:r w:rsidR="00D51CE0">
        <w:t xml:space="preserve"> </w:t>
      </w:r>
      <w:r>
        <w:t>should</w:t>
      </w:r>
      <w:r w:rsidR="00D51CE0">
        <w:t xml:space="preserve"> </w:t>
      </w:r>
      <w:r>
        <w:t>avoid</w:t>
      </w:r>
      <w:r w:rsidR="00D51CE0">
        <w:t xml:space="preserve"> </w:t>
      </w:r>
      <w:r>
        <w:t>with</w:t>
      </w:r>
      <w:r w:rsidR="00D51CE0">
        <w:t xml:space="preserve"> </w:t>
      </w:r>
      <w:r>
        <w:t>equal</w:t>
      </w:r>
      <w:r w:rsidR="00D51CE0">
        <w:t xml:space="preserve"> </w:t>
      </w:r>
      <w:r>
        <w:t>diligence.</w:t>
      </w:r>
      <w:r w:rsidR="00D51CE0">
        <w:t xml:space="preserve"> </w:t>
      </w:r>
    </w:p>
    <w:p w14:paraId="75B156D1" w14:textId="77777777" w:rsidR="000B23C9" w:rsidRDefault="00055323" w:rsidP="00B01E47">
      <w:pPr>
        <w:jc w:val="both"/>
      </w:pPr>
      <w:r>
        <w:t>The</w:t>
      </w:r>
      <w:r w:rsidR="00D51CE0">
        <w:t xml:space="preserve"> </w:t>
      </w:r>
      <w:r>
        <w:t>first</w:t>
      </w:r>
      <w:r w:rsidR="00D51CE0">
        <w:t xml:space="preserve"> </w:t>
      </w:r>
      <w:r>
        <w:t>is</w:t>
      </w:r>
      <w:r w:rsidR="00D51CE0">
        <w:t xml:space="preserve"> </w:t>
      </w:r>
      <w:r>
        <w:t>taking</w:t>
      </w:r>
      <w:r w:rsidR="00D51CE0">
        <w:t xml:space="preserve"> </w:t>
      </w:r>
      <w:r>
        <w:t>God</w:t>
      </w:r>
      <w:r w:rsidR="00115B90">
        <w:t>’</w:t>
      </w:r>
      <w:r>
        <w:t>s</w:t>
      </w:r>
      <w:r w:rsidR="00D51CE0">
        <w:t xml:space="preserve"> </w:t>
      </w:r>
      <w:r>
        <w:t>name</w:t>
      </w:r>
      <w:r w:rsidR="00D51CE0">
        <w:t xml:space="preserve"> </w:t>
      </w:r>
      <w:r>
        <w:t>in</w:t>
      </w:r>
      <w:r w:rsidR="00D51CE0">
        <w:t xml:space="preserve"> </w:t>
      </w:r>
      <w:r>
        <w:t>vain.</w:t>
      </w:r>
      <w:r w:rsidR="00D51CE0">
        <w:t xml:space="preserve"> </w:t>
      </w:r>
      <w:r>
        <w:t>This</w:t>
      </w:r>
      <w:r w:rsidR="00D51CE0">
        <w:t xml:space="preserve"> </w:t>
      </w:r>
      <w:r>
        <w:t>sin</w:t>
      </w:r>
      <w:r w:rsidR="00D51CE0">
        <w:t xml:space="preserve"> </w:t>
      </w:r>
      <w:r>
        <w:t>directly</w:t>
      </w:r>
      <w:r w:rsidR="00D51CE0">
        <w:t xml:space="preserve"> </w:t>
      </w:r>
      <w:r>
        <w:t>attacks</w:t>
      </w:r>
      <w:r w:rsidR="00D51CE0">
        <w:t xml:space="preserve"> </w:t>
      </w:r>
      <w:r>
        <w:t>the</w:t>
      </w:r>
      <w:r w:rsidR="00D51CE0">
        <w:t xml:space="preserve"> </w:t>
      </w:r>
      <w:r>
        <w:t>majesty</w:t>
      </w:r>
      <w:r w:rsidR="00D51CE0">
        <w:t xml:space="preserve"> </w:t>
      </w:r>
      <w:r>
        <w:t>of</w:t>
      </w:r>
      <w:r w:rsidR="00D51CE0">
        <w:t xml:space="preserve"> </w:t>
      </w:r>
      <w:r>
        <w:t>God</w:t>
      </w:r>
      <w:r w:rsidR="00D51CE0">
        <w:t xml:space="preserve"> </w:t>
      </w:r>
      <w:r>
        <w:t>and</w:t>
      </w:r>
      <w:r w:rsidR="00D51CE0">
        <w:t xml:space="preserve"> </w:t>
      </w:r>
      <w:r>
        <w:t>is</w:t>
      </w:r>
      <w:r w:rsidR="00D51CE0">
        <w:t xml:space="preserve"> </w:t>
      </w:r>
      <w:r>
        <w:t>more</w:t>
      </w:r>
      <w:r w:rsidR="00D51CE0">
        <w:t xml:space="preserve"> </w:t>
      </w:r>
      <w:r>
        <w:t>grievous</w:t>
      </w:r>
      <w:r w:rsidR="00D51CE0">
        <w:t xml:space="preserve"> </w:t>
      </w:r>
      <w:r>
        <w:t>than</w:t>
      </w:r>
      <w:r w:rsidR="00D51CE0">
        <w:t xml:space="preserve"> </w:t>
      </w:r>
      <w:r>
        <w:t>any</w:t>
      </w:r>
      <w:r w:rsidR="00D51CE0">
        <w:t xml:space="preserve"> </w:t>
      </w:r>
      <w:r>
        <w:t>of</w:t>
      </w:r>
      <w:r w:rsidR="00D51CE0">
        <w:t xml:space="preserve"> </w:t>
      </w:r>
      <w:r>
        <w:t>which</w:t>
      </w:r>
      <w:r w:rsidR="00D51CE0">
        <w:t xml:space="preserve"> </w:t>
      </w:r>
      <w:r>
        <w:t>we</w:t>
      </w:r>
      <w:r w:rsidR="00D51CE0">
        <w:t xml:space="preserve"> </w:t>
      </w:r>
      <w:r>
        <w:t>could</w:t>
      </w:r>
      <w:r w:rsidR="00D51CE0">
        <w:t xml:space="preserve"> </w:t>
      </w:r>
      <w:r>
        <w:t>be</w:t>
      </w:r>
      <w:r w:rsidR="00D51CE0">
        <w:t xml:space="preserve"> </w:t>
      </w:r>
      <w:r>
        <w:t>guilty</w:t>
      </w:r>
      <w:r w:rsidR="00D51CE0">
        <w:t xml:space="preserve"> </w:t>
      </w:r>
      <w:r>
        <w:t>against</w:t>
      </w:r>
      <w:r w:rsidR="00D51CE0">
        <w:t xml:space="preserve"> </w:t>
      </w:r>
      <w:r>
        <w:t>our</w:t>
      </w:r>
      <w:r w:rsidR="00D51CE0">
        <w:t xml:space="preserve"> </w:t>
      </w:r>
      <w:r>
        <w:t>neighbor.</w:t>
      </w:r>
      <w:r w:rsidR="00D51CE0">
        <w:t xml:space="preserve"> </w:t>
      </w:r>
      <w:r>
        <w:t>And</w:t>
      </w:r>
      <w:r w:rsidR="00D51CE0">
        <w:t xml:space="preserve"> </w:t>
      </w:r>
      <w:r>
        <w:t>this</w:t>
      </w:r>
      <w:r w:rsidR="00D51CE0">
        <w:t xml:space="preserve"> </w:t>
      </w:r>
      <w:r>
        <w:t>is</w:t>
      </w:r>
      <w:r w:rsidR="00D51CE0">
        <w:t xml:space="preserve"> </w:t>
      </w:r>
      <w:r>
        <w:t>true</w:t>
      </w:r>
      <w:r w:rsidR="00D51CE0">
        <w:t xml:space="preserve"> </w:t>
      </w:r>
      <w:r>
        <w:t>not</w:t>
      </w:r>
      <w:r w:rsidR="00D51CE0">
        <w:t xml:space="preserve"> </w:t>
      </w:r>
      <w:r>
        <w:t>only</w:t>
      </w:r>
      <w:r w:rsidR="00D51CE0">
        <w:t xml:space="preserve"> </w:t>
      </w:r>
      <w:r>
        <w:t>when</w:t>
      </w:r>
      <w:r w:rsidR="00D51CE0">
        <w:t xml:space="preserve"> </w:t>
      </w:r>
      <w:r>
        <w:t>we</w:t>
      </w:r>
      <w:r w:rsidR="00D51CE0">
        <w:t xml:space="preserve"> </w:t>
      </w:r>
      <w:r>
        <w:t>swear</w:t>
      </w:r>
      <w:r w:rsidR="00D51CE0">
        <w:t xml:space="preserve"> </w:t>
      </w:r>
      <w:r>
        <w:t>by</w:t>
      </w:r>
      <w:r w:rsidR="00D51CE0">
        <w:t xml:space="preserve"> </w:t>
      </w:r>
      <w:r>
        <w:t>God</w:t>
      </w:r>
      <w:r w:rsidR="00115B90">
        <w:t>’</w:t>
      </w:r>
      <w:r>
        <w:t>s</w:t>
      </w:r>
      <w:r w:rsidR="00D51CE0">
        <w:t xml:space="preserve"> </w:t>
      </w:r>
      <w:r>
        <w:t>holy</w:t>
      </w:r>
      <w:r w:rsidR="00D51CE0">
        <w:t xml:space="preserve"> </w:t>
      </w:r>
      <w:r>
        <w:t>name,</w:t>
      </w:r>
      <w:r w:rsidR="00D51CE0">
        <w:t xml:space="preserve"> </w:t>
      </w:r>
      <w:r>
        <w:t>but</w:t>
      </w:r>
      <w:r w:rsidR="00D51CE0">
        <w:t xml:space="preserve"> </w:t>
      </w:r>
      <w:r>
        <w:t>when</w:t>
      </w:r>
      <w:r w:rsidR="00D51CE0">
        <w:t xml:space="preserve"> </w:t>
      </w:r>
      <w:r>
        <w:t>we</w:t>
      </w:r>
      <w:r w:rsidR="00D51CE0">
        <w:t xml:space="preserve"> </w:t>
      </w:r>
      <w:r>
        <w:t>swear</w:t>
      </w:r>
      <w:r w:rsidR="00D51CE0">
        <w:t xml:space="preserve"> </w:t>
      </w:r>
      <w:r>
        <w:t>by</w:t>
      </w:r>
      <w:r w:rsidR="00D51CE0">
        <w:t xml:space="preserve"> </w:t>
      </w:r>
      <w:r>
        <w:t>the</w:t>
      </w:r>
      <w:r w:rsidR="00D51CE0">
        <w:t xml:space="preserve"> </w:t>
      </w:r>
      <w:r>
        <w:t>cross,</w:t>
      </w:r>
      <w:r w:rsidR="00D51CE0">
        <w:t xml:space="preserve"> </w:t>
      </w:r>
      <w:r>
        <w:t>by</w:t>
      </w:r>
      <w:r w:rsidR="00D51CE0">
        <w:t xml:space="preserve"> </w:t>
      </w:r>
      <w:r>
        <w:t>the</w:t>
      </w:r>
      <w:r w:rsidR="00D51CE0">
        <w:t xml:space="preserve"> </w:t>
      </w:r>
      <w:r>
        <w:t>Saints,</w:t>
      </w:r>
      <w:r w:rsidR="00D51CE0">
        <w:t xml:space="preserve"> </w:t>
      </w:r>
      <w:r>
        <w:t>or</w:t>
      </w:r>
      <w:r w:rsidR="00D51CE0">
        <w:t xml:space="preserve"> </w:t>
      </w:r>
      <w:r>
        <w:t>by</w:t>
      </w:r>
      <w:r w:rsidR="00D51CE0">
        <w:t xml:space="preserve"> </w:t>
      </w:r>
      <w:r>
        <w:t>our</w:t>
      </w:r>
      <w:r w:rsidR="00D51CE0">
        <w:t xml:space="preserve"> </w:t>
      </w:r>
      <w:r>
        <w:t>own</w:t>
      </w:r>
      <w:r w:rsidR="00D51CE0">
        <w:t xml:space="preserve"> </w:t>
      </w:r>
      <w:r>
        <w:t>salvation.</w:t>
      </w:r>
      <w:r w:rsidR="00D51CE0">
        <w:t xml:space="preserve"> </w:t>
      </w:r>
      <w:r>
        <w:t>Any</w:t>
      </w:r>
      <w:r w:rsidR="00D51CE0">
        <w:t xml:space="preserve"> </w:t>
      </w:r>
      <w:r>
        <w:t>of</w:t>
      </w:r>
      <w:r w:rsidR="00D51CE0">
        <w:t xml:space="preserve"> </w:t>
      </w:r>
      <w:r>
        <w:t>these</w:t>
      </w:r>
      <w:r w:rsidR="00D51CE0">
        <w:t xml:space="preserve"> </w:t>
      </w:r>
      <w:r>
        <w:t>oaths,</w:t>
      </w:r>
      <w:r w:rsidR="00D51CE0">
        <w:t xml:space="preserve"> </w:t>
      </w:r>
      <w:r>
        <w:t>if</w:t>
      </w:r>
      <w:r w:rsidR="00D51CE0">
        <w:t xml:space="preserve"> </w:t>
      </w:r>
      <w:r>
        <w:t>taken</w:t>
      </w:r>
      <w:r w:rsidR="00D51CE0">
        <w:t xml:space="preserve"> </w:t>
      </w:r>
      <w:r>
        <w:t>falsely,</w:t>
      </w:r>
      <w:r w:rsidR="00D51CE0">
        <w:t xml:space="preserve"> </w:t>
      </w:r>
      <w:r>
        <w:t>is</w:t>
      </w:r>
      <w:r w:rsidR="00D51CE0">
        <w:t xml:space="preserve"> </w:t>
      </w:r>
      <w:r>
        <w:t>a</w:t>
      </w:r>
      <w:r w:rsidR="00D51CE0">
        <w:t xml:space="preserve"> </w:t>
      </w:r>
      <w:r>
        <w:t>mortal</w:t>
      </w:r>
      <w:r w:rsidR="00D51CE0">
        <w:t xml:space="preserve"> </w:t>
      </w:r>
      <w:r>
        <w:t>sin.</w:t>
      </w:r>
      <w:r w:rsidR="00D51CE0">
        <w:t xml:space="preserve"> </w:t>
      </w:r>
      <w:r>
        <w:t>Holy</w:t>
      </w:r>
      <w:r w:rsidR="00D51CE0">
        <w:t xml:space="preserve"> </w:t>
      </w:r>
      <w:r>
        <w:t>Scripture</w:t>
      </w:r>
      <w:r w:rsidR="00D51CE0">
        <w:t xml:space="preserve"> </w:t>
      </w:r>
      <w:r>
        <w:t>frequently</w:t>
      </w:r>
      <w:r w:rsidR="00D51CE0">
        <w:t xml:space="preserve"> </w:t>
      </w:r>
      <w:r>
        <w:t>speaks</w:t>
      </w:r>
      <w:r w:rsidR="00D51CE0">
        <w:t xml:space="preserve"> </w:t>
      </w:r>
      <w:r>
        <w:t>of</w:t>
      </w:r>
      <w:r w:rsidR="00D51CE0">
        <w:t xml:space="preserve"> </w:t>
      </w:r>
      <w:r>
        <w:t>the</w:t>
      </w:r>
      <w:r w:rsidR="00D51CE0">
        <w:t xml:space="preserve"> </w:t>
      </w:r>
      <w:r>
        <w:t>heinousness</w:t>
      </w:r>
      <w:r w:rsidR="00D51CE0">
        <w:t xml:space="preserve"> </w:t>
      </w:r>
      <w:r>
        <w:t>of</w:t>
      </w:r>
      <w:r w:rsidR="00D51CE0">
        <w:t xml:space="preserve"> </w:t>
      </w:r>
      <w:r>
        <w:t>such</w:t>
      </w:r>
      <w:r w:rsidR="00D51CE0">
        <w:t xml:space="preserve"> </w:t>
      </w:r>
      <w:r>
        <w:t>offences</w:t>
      </w:r>
      <w:r w:rsidR="00D51CE0">
        <w:t xml:space="preserve"> </w:t>
      </w:r>
      <w:r>
        <w:t>against</w:t>
      </w:r>
      <w:r w:rsidR="00D51CE0">
        <w:t xml:space="preserve"> </w:t>
      </w:r>
      <w:r>
        <w:t>God.</w:t>
      </w:r>
      <w:r w:rsidR="00D51CE0">
        <w:t xml:space="preserve"> </w:t>
      </w:r>
      <w:r>
        <w:t>It</w:t>
      </w:r>
      <w:r w:rsidR="00D51CE0">
        <w:t xml:space="preserve"> </w:t>
      </w:r>
      <w:r>
        <w:t>is</w:t>
      </w:r>
      <w:r w:rsidR="00D51CE0">
        <w:t xml:space="preserve"> </w:t>
      </w:r>
      <w:r>
        <w:t>true</w:t>
      </w:r>
      <w:r w:rsidR="00D51CE0">
        <w:t xml:space="preserve"> </w:t>
      </w:r>
      <w:r>
        <w:t>that</w:t>
      </w:r>
      <w:r w:rsidR="00D51CE0">
        <w:t xml:space="preserve"> </w:t>
      </w:r>
      <w:r>
        <w:t>if</w:t>
      </w:r>
      <w:r w:rsidR="00D51CE0">
        <w:t xml:space="preserve"> </w:t>
      </w:r>
      <w:r>
        <w:t>one</w:t>
      </w:r>
      <w:r w:rsidR="00D51CE0">
        <w:t xml:space="preserve"> </w:t>
      </w:r>
      <w:r>
        <w:t>swear</w:t>
      </w:r>
      <w:r w:rsidR="00D51CE0">
        <w:t xml:space="preserve"> </w:t>
      </w:r>
      <w:r>
        <w:t>inadvertently</w:t>
      </w:r>
      <w:r w:rsidR="00D51CE0">
        <w:t xml:space="preserve"> </w:t>
      </w:r>
      <w:r>
        <w:t>to</w:t>
      </w:r>
      <w:r w:rsidR="00D51CE0">
        <w:t xml:space="preserve"> </w:t>
      </w:r>
      <w:r>
        <w:t>w</w:t>
      </w:r>
      <w:r w:rsidR="000B23C9">
        <w:t>h</w:t>
      </w:r>
      <w:r>
        <w:t>at</w:t>
      </w:r>
      <w:r w:rsidR="00D51CE0">
        <w:t xml:space="preserve"> </w:t>
      </w:r>
      <w:r>
        <w:t>is</w:t>
      </w:r>
      <w:r w:rsidR="00D51CE0">
        <w:t xml:space="preserve"> </w:t>
      </w:r>
      <w:r>
        <w:t>false</w:t>
      </w:r>
      <w:r w:rsidR="00D51CE0">
        <w:t xml:space="preserve"> </w:t>
      </w:r>
      <w:r>
        <w:t>the</w:t>
      </w:r>
      <w:r w:rsidR="00D51CE0">
        <w:t xml:space="preserve"> </w:t>
      </w:r>
      <w:r>
        <w:t>offence</w:t>
      </w:r>
      <w:r w:rsidR="00D51CE0">
        <w:t xml:space="preserve"> </w:t>
      </w:r>
      <w:r>
        <w:t>is</w:t>
      </w:r>
      <w:r w:rsidR="00D51CE0">
        <w:t xml:space="preserve"> </w:t>
      </w:r>
      <w:r>
        <w:t>not</w:t>
      </w:r>
      <w:r w:rsidR="00D51CE0">
        <w:t xml:space="preserve"> </w:t>
      </w:r>
      <w:r>
        <w:t>a</w:t>
      </w:r>
      <w:r w:rsidR="00D51CE0">
        <w:t xml:space="preserve"> </w:t>
      </w:r>
      <w:r>
        <w:t>mortal</w:t>
      </w:r>
      <w:r w:rsidR="00D51CE0">
        <w:t xml:space="preserve"> </w:t>
      </w:r>
      <w:r>
        <w:t>sin,</w:t>
      </w:r>
      <w:r w:rsidR="00D51CE0">
        <w:t xml:space="preserve"> </w:t>
      </w:r>
      <w:r>
        <w:t>which</w:t>
      </w:r>
      <w:r w:rsidR="00D51CE0">
        <w:t xml:space="preserve"> </w:t>
      </w:r>
      <w:r>
        <w:t>requires</w:t>
      </w:r>
      <w:r w:rsidR="00D51CE0">
        <w:t xml:space="preserve"> </w:t>
      </w:r>
      <w:r>
        <w:t>the</w:t>
      </w:r>
      <w:r w:rsidR="00D51CE0">
        <w:t xml:space="preserve"> </w:t>
      </w:r>
      <w:r>
        <w:t>full</w:t>
      </w:r>
      <w:r w:rsidR="00D51CE0">
        <w:t xml:space="preserve"> </w:t>
      </w:r>
      <w:r>
        <w:t>knowledge</w:t>
      </w:r>
      <w:r w:rsidR="00D51CE0">
        <w:t xml:space="preserve"> </w:t>
      </w:r>
      <w:r>
        <w:t>of</w:t>
      </w:r>
      <w:r w:rsidR="00D51CE0">
        <w:t xml:space="preserve"> </w:t>
      </w:r>
      <w:r>
        <w:t>the</w:t>
      </w:r>
      <w:r w:rsidR="00D51CE0">
        <w:t xml:space="preserve"> </w:t>
      </w:r>
      <w:r>
        <w:t>intellect</w:t>
      </w:r>
      <w:r w:rsidR="00D51CE0">
        <w:t xml:space="preserve"> </w:t>
      </w:r>
      <w:r>
        <w:t>and</w:t>
      </w:r>
      <w:r w:rsidR="00D51CE0">
        <w:t xml:space="preserve"> </w:t>
      </w:r>
      <w:r>
        <w:t>the</w:t>
      </w:r>
      <w:r w:rsidR="00D51CE0">
        <w:t xml:space="preserve"> </w:t>
      </w:r>
      <w:r>
        <w:t>full</w:t>
      </w:r>
      <w:r w:rsidR="00D51CE0">
        <w:t xml:space="preserve"> </w:t>
      </w:r>
      <w:r>
        <w:t>assent</w:t>
      </w:r>
      <w:r w:rsidR="00D51CE0">
        <w:t xml:space="preserve"> </w:t>
      </w:r>
      <w:r>
        <w:t>of</w:t>
      </w:r>
      <w:r w:rsidR="00D51CE0">
        <w:t xml:space="preserve"> </w:t>
      </w:r>
      <w:r>
        <w:t>the</w:t>
      </w:r>
      <w:r w:rsidR="00D51CE0">
        <w:t xml:space="preserve"> </w:t>
      </w:r>
      <w:r>
        <w:t>will.</w:t>
      </w:r>
      <w:r w:rsidR="00D51CE0">
        <w:t xml:space="preserve"> </w:t>
      </w:r>
      <w:r>
        <w:t>But</w:t>
      </w:r>
      <w:r w:rsidR="00D51CE0">
        <w:t xml:space="preserve"> </w:t>
      </w:r>
      <w:r>
        <w:t>this</w:t>
      </w:r>
      <w:r w:rsidR="00D51CE0">
        <w:t xml:space="preserve"> </w:t>
      </w:r>
      <w:r>
        <w:t>restriction</w:t>
      </w:r>
      <w:r w:rsidR="00D51CE0">
        <w:t xml:space="preserve"> </w:t>
      </w:r>
      <w:r>
        <w:t>does</w:t>
      </w:r>
      <w:r w:rsidR="00D51CE0">
        <w:t xml:space="preserve"> </w:t>
      </w:r>
      <w:r>
        <w:t>not</w:t>
      </w:r>
      <w:r w:rsidR="00D51CE0">
        <w:t xml:space="preserve"> </w:t>
      </w:r>
      <w:r>
        <w:t>apply</w:t>
      </w:r>
      <w:r w:rsidR="00D51CE0">
        <w:t xml:space="preserve"> </w:t>
      </w:r>
      <w:r>
        <w:t>to</w:t>
      </w:r>
      <w:r w:rsidR="00D51CE0">
        <w:t xml:space="preserve"> </w:t>
      </w:r>
      <w:r>
        <w:t>those</w:t>
      </w:r>
      <w:r w:rsidR="00D51CE0">
        <w:t xml:space="preserve"> </w:t>
      </w:r>
      <w:r>
        <w:t>who</w:t>
      </w:r>
      <w:r w:rsidR="00D51CE0">
        <w:t xml:space="preserve"> </w:t>
      </w:r>
      <w:r>
        <w:t>have</w:t>
      </w:r>
      <w:r w:rsidR="00D51CE0">
        <w:t xml:space="preserve"> </w:t>
      </w:r>
      <w:r>
        <w:t>a</w:t>
      </w:r>
      <w:r w:rsidR="00D51CE0">
        <w:t xml:space="preserve"> </w:t>
      </w:r>
      <w:r>
        <w:t>habit</w:t>
      </w:r>
      <w:r w:rsidR="00D51CE0">
        <w:t xml:space="preserve"> </w:t>
      </w:r>
      <w:r>
        <w:t>of</w:t>
      </w:r>
      <w:r w:rsidR="00D51CE0">
        <w:t xml:space="preserve"> </w:t>
      </w:r>
      <w:r>
        <w:t>confirming</w:t>
      </w:r>
      <w:r w:rsidR="00D51CE0">
        <w:t xml:space="preserve"> </w:t>
      </w:r>
      <w:r>
        <w:t>their</w:t>
      </w:r>
      <w:r w:rsidR="00D51CE0">
        <w:t xml:space="preserve"> </w:t>
      </w:r>
      <w:r>
        <w:t>statements</w:t>
      </w:r>
      <w:r w:rsidR="00D51CE0">
        <w:t xml:space="preserve"> </w:t>
      </w:r>
      <w:r>
        <w:t>by</w:t>
      </w:r>
      <w:r w:rsidR="00D51CE0">
        <w:t xml:space="preserve"> </w:t>
      </w:r>
      <w:r>
        <w:t>careless</w:t>
      </w:r>
      <w:r w:rsidR="00D51CE0">
        <w:t xml:space="preserve"> </w:t>
      </w:r>
      <w:r>
        <w:t>oaths</w:t>
      </w:r>
      <w:r w:rsidR="00D51CE0">
        <w:t xml:space="preserve"> </w:t>
      </w:r>
      <w:r>
        <w:t>without</w:t>
      </w:r>
      <w:r w:rsidR="00D51CE0">
        <w:t xml:space="preserve"> </w:t>
      </w:r>
      <w:r>
        <w:t>making</w:t>
      </w:r>
      <w:r w:rsidR="00D51CE0">
        <w:t xml:space="preserve"> </w:t>
      </w:r>
      <w:r>
        <w:t>any</w:t>
      </w:r>
      <w:r w:rsidR="00D51CE0">
        <w:t xml:space="preserve"> </w:t>
      </w:r>
      <w:r>
        <w:t>effort</w:t>
      </w:r>
      <w:r w:rsidR="00D51CE0">
        <w:t xml:space="preserve"> </w:t>
      </w:r>
      <w:r>
        <w:t>to</w:t>
      </w:r>
      <w:r w:rsidR="00D51CE0">
        <w:t xml:space="preserve"> </w:t>
      </w:r>
      <w:r>
        <w:t>correct</w:t>
      </w:r>
      <w:r w:rsidR="00D51CE0">
        <w:t xml:space="preserve"> </w:t>
      </w:r>
      <w:r>
        <w:t>themselves.</w:t>
      </w:r>
      <w:r w:rsidR="00D51CE0">
        <w:t xml:space="preserve"> </w:t>
      </w:r>
      <w:r>
        <w:t>Those</w:t>
      </w:r>
      <w:r w:rsidR="00D51CE0">
        <w:t xml:space="preserve"> </w:t>
      </w:r>
      <w:r>
        <w:t>who</w:t>
      </w:r>
      <w:r w:rsidR="00D51CE0">
        <w:t xml:space="preserve"> </w:t>
      </w:r>
      <w:r>
        <w:t>swear</w:t>
      </w:r>
      <w:r w:rsidR="00D51CE0">
        <w:t xml:space="preserve"> </w:t>
      </w:r>
      <w:r>
        <w:t>in</w:t>
      </w:r>
      <w:r w:rsidR="00D51CE0">
        <w:t xml:space="preserve"> </w:t>
      </w:r>
      <w:r>
        <w:t>this</w:t>
      </w:r>
      <w:r w:rsidR="00D51CE0">
        <w:t xml:space="preserve"> </w:t>
      </w:r>
      <w:r>
        <w:t>way,</w:t>
      </w:r>
      <w:r w:rsidR="00D51CE0">
        <w:t xml:space="preserve"> </w:t>
      </w:r>
      <w:r>
        <w:t>without</w:t>
      </w:r>
      <w:r w:rsidR="00D51CE0">
        <w:t xml:space="preserve"> </w:t>
      </w:r>
      <w:r>
        <w:t>weighing</w:t>
      </w:r>
      <w:r w:rsidR="00D51CE0">
        <w:t xml:space="preserve"> </w:t>
      </w:r>
      <w:r>
        <w:t>the</w:t>
      </w:r>
      <w:r w:rsidR="00D51CE0">
        <w:t xml:space="preserve"> </w:t>
      </w:r>
      <w:r>
        <w:t>import</w:t>
      </w:r>
      <w:r w:rsidR="00D51CE0">
        <w:t xml:space="preserve"> </w:t>
      </w:r>
      <w:r>
        <w:t>of</w:t>
      </w:r>
      <w:r w:rsidR="00D51CE0">
        <w:t xml:space="preserve"> </w:t>
      </w:r>
      <w:r>
        <w:t>their</w:t>
      </w:r>
      <w:r w:rsidR="00D51CE0">
        <w:t xml:space="preserve"> </w:t>
      </w:r>
      <w:r>
        <w:t>words,</w:t>
      </w:r>
      <w:r w:rsidR="00D51CE0">
        <w:t xml:space="preserve"> </w:t>
      </w:r>
      <w:r>
        <w:t>are</w:t>
      </w:r>
      <w:r w:rsidR="00D51CE0">
        <w:t xml:space="preserve"> </w:t>
      </w:r>
      <w:r>
        <w:t>culpable</w:t>
      </w:r>
      <w:r w:rsidR="00D51CE0">
        <w:t xml:space="preserve"> </w:t>
      </w:r>
      <w:r>
        <w:t>for</w:t>
      </w:r>
      <w:r w:rsidR="00D51CE0">
        <w:t xml:space="preserve"> </w:t>
      </w:r>
      <w:r>
        <w:t>this</w:t>
      </w:r>
      <w:r w:rsidR="00D51CE0">
        <w:t xml:space="preserve"> </w:t>
      </w:r>
      <w:r>
        <w:t>very</w:t>
      </w:r>
      <w:r w:rsidR="00D51CE0">
        <w:t xml:space="preserve"> </w:t>
      </w:r>
      <w:r>
        <w:t>negligence.</w:t>
      </w:r>
      <w:r w:rsidR="00D51CE0">
        <w:t xml:space="preserve"> </w:t>
      </w:r>
      <w:r w:rsidR="000B23C9">
        <w:t>N</w:t>
      </w:r>
      <w:r>
        <w:t>or</w:t>
      </w:r>
      <w:r w:rsidR="00D51CE0">
        <w:t xml:space="preserve"> </w:t>
      </w:r>
      <w:r>
        <w:t>will</w:t>
      </w:r>
      <w:r w:rsidR="00D51CE0">
        <w:t xml:space="preserve"> </w:t>
      </w:r>
      <w:r>
        <w:t>it</w:t>
      </w:r>
      <w:r w:rsidR="00D51CE0">
        <w:t xml:space="preserve"> </w:t>
      </w:r>
      <w:r>
        <w:t>avail</w:t>
      </w:r>
      <w:r w:rsidR="00D51CE0">
        <w:t xml:space="preserve"> </w:t>
      </w:r>
      <w:r>
        <w:t>them</w:t>
      </w:r>
      <w:r w:rsidR="00D51CE0">
        <w:t xml:space="preserve"> </w:t>
      </w:r>
      <w:r>
        <w:t>to</w:t>
      </w:r>
      <w:r w:rsidR="00D51CE0">
        <w:t xml:space="preserve"> </w:t>
      </w:r>
      <w:r>
        <w:t>urge</w:t>
      </w:r>
      <w:r w:rsidR="00D51CE0">
        <w:t xml:space="preserve"> </w:t>
      </w:r>
      <w:r>
        <w:t>that</w:t>
      </w:r>
      <w:r w:rsidR="00D51CE0">
        <w:t xml:space="preserve"> </w:t>
      </w:r>
      <w:r>
        <w:t>the</w:t>
      </w:r>
      <w:r w:rsidR="00D51CE0">
        <w:t xml:space="preserve"> </w:t>
      </w:r>
      <w:r>
        <w:t>intention</w:t>
      </w:r>
      <w:r w:rsidR="00D51CE0">
        <w:t xml:space="preserve"> </w:t>
      </w:r>
      <w:r>
        <w:t>of</w:t>
      </w:r>
      <w:r w:rsidR="00D51CE0">
        <w:t xml:space="preserve"> </w:t>
      </w:r>
      <w:r>
        <w:t>swearing</w:t>
      </w:r>
      <w:r w:rsidR="00D51CE0">
        <w:t xml:space="preserve"> </w:t>
      </w:r>
      <w:r>
        <w:t>to</w:t>
      </w:r>
      <w:r w:rsidR="00D51CE0">
        <w:t xml:space="preserve"> </w:t>
      </w:r>
      <w:r>
        <w:t>w</w:t>
      </w:r>
      <w:r w:rsidR="000B23C9">
        <w:t>h</w:t>
      </w:r>
      <w:r>
        <w:t>at</w:t>
      </w:r>
      <w:r w:rsidR="00D51CE0">
        <w:t xml:space="preserve"> </w:t>
      </w:r>
      <w:r>
        <w:t>is</w:t>
      </w:r>
      <w:r w:rsidR="00D51CE0">
        <w:t xml:space="preserve"> </w:t>
      </w:r>
      <w:r>
        <w:t>false</w:t>
      </w:r>
      <w:r w:rsidR="00D51CE0">
        <w:t xml:space="preserve"> </w:t>
      </w:r>
      <w:r>
        <w:t>was</w:t>
      </w:r>
      <w:r w:rsidR="00D51CE0">
        <w:t xml:space="preserve"> </w:t>
      </w:r>
      <w:r>
        <w:t>farthest</w:t>
      </w:r>
      <w:r w:rsidR="00D51CE0">
        <w:t xml:space="preserve"> </w:t>
      </w:r>
      <w:r>
        <w:t>from</w:t>
      </w:r>
      <w:r w:rsidR="00D51CE0">
        <w:t xml:space="preserve"> </w:t>
      </w:r>
      <w:r>
        <w:t>their</w:t>
      </w:r>
      <w:r w:rsidR="00D51CE0">
        <w:t xml:space="preserve"> </w:t>
      </w:r>
      <w:r>
        <w:t>thoughts.</w:t>
      </w:r>
      <w:r w:rsidR="00D51CE0">
        <w:t xml:space="preserve"> </w:t>
      </w:r>
      <w:r>
        <w:t>They</w:t>
      </w:r>
      <w:r w:rsidR="00D51CE0">
        <w:t xml:space="preserve"> </w:t>
      </w:r>
      <w:r>
        <w:t>persevere</w:t>
      </w:r>
      <w:r w:rsidR="00D51CE0">
        <w:t xml:space="preserve"> </w:t>
      </w:r>
      <w:r>
        <w:t>in</w:t>
      </w:r>
      <w:r w:rsidR="00D51CE0">
        <w:t xml:space="preserve"> </w:t>
      </w:r>
      <w:r>
        <w:t>a</w:t>
      </w:r>
      <w:r w:rsidR="00D51CE0">
        <w:t xml:space="preserve"> </w:t>
      </w:r>
      <w:r>
        <w:t>bad</w:t>
      </w:r>
      <w:r w:rsidR="00D51CE0">
        <w:t xml:space="preserve"> </w:t>
      </w:r>
      <w:r>
        <w:t>habit</w:t>
      </w:r>
      <w:r w:rsidR="00D51CE0">
        <w:t xml:space="preserve"> </w:t>
      </w:r>
      <w:r>
        <w:t>without</w:t>
      </w:r>
      <w:r w:rsidR="00D51CE0">
        <w:t xml:space="preserve"> </w:t>
      </w:r>
      <w:r>
        <w:t>any</w:t>
      </w:r>
      <w:r w:rsidR="00D51CE0">
        <w:t xml:space="preserve"> </w:t>
      </w:r>
      <w:r>
        <w:t>attempt</w:t>
      </w:r>
      <w:r w:rsidR="00D51CE0">
        <w:t xml:space="preserve"> </w:t>
      </w:r>
      <w:r>
        <w:t>to</w:t>
      </w:r>
      <w:r w:rsidR="00D51CE0">
        <w:t xml:space="preserve"> </w:t>
      </w:r>
      <w:r>
        <w:t>overcome</w:t>
      </w:r>
      <w:r w:rsidR="00D51CE0">
        <w:t xml:space="preserve"> </w:t>
      </w:r>
      <w:r>
        <w:t>it,</w:t>
      </w:r>
      <w:r w:rsidR="00D51CE0">
        <w:t xml:space="preserve"> </w:t>
      </w:r>
      <w:r>
        <w:t>and</w:t>
      </w:r>
      <w:r w:rsidR="00D51CE0">
        <w:t xml:space="preserve"> </w:t>
      </w:r>
      <w:r>
        <w:t>therefore</w:t>
      </w:r>
      <w:r w:rsidR="00D51CE0">
        <w:t xml:space="preserve"> </w:t>
      </w:r>
      <w:r>
        <w:t>they</w:t>
      </w:r>
      <w:r w:rsidR="00D51CE0">
        <w:t xml:space="preserve"> </w:t>
      </w:r>
      <w:r>
        <w:t>must</w:t>
      </w:r>
      <w:r w:rsidR="00D51CE0">
        <w:t xml:space="preserve"> </w:t>
      </w:r>
      <w:r>
        <w:t>bear</w:t>
      </w:r>
      <w:r w:rsidR="00D51CE0">
        <w:t xml:space="preserve"> </w:t>
      </w:r>
      <w:r>
        <w:t>its</w:t>
      </w:r>
      <w:r w:rsidR="00D51CE0">
        <w:t xml:space="preserve"> </w:t>
      </w:r>
      <w:r>
        <w:t>consequences.</w:t>
      </w:r>
      <w:r w:rsidR="00D51CE0">
        <w:t xml:space="preserve"> </w:t>
      </w:r>
    </w:p>
    <w:p w14:paraId="505005C2" w14:textId="77777777" w:rsidR="000B23C9" w:rsidRDefault="00055323" w:rsidP="00B01E47">
      <w:pPr>
        <w:jc w:val="both"/>
      </w:pPr>
      <w:r>
        <w:t>A</w:t>
      </w:r>
      <w:r w:rsidR="00D51CE0">
        <w:t xml:space="preserve"> </w:t>
      </w:r>
      <w:r>
        <w:t>Christian,</w:t>
      </w:r>
      <w:r w:rsidR="00D51CE0">
        <w:t xml:space="preserve"> </w:t>
      </w:r>
      <w:r>
        <w:t>if</w:t>
      </w:r>
      <w:r w:rsidR="00D51CE0">
        <w:t xml:space="preserve"> </w:t>
      </w:r>
      <w:r>
        <w:t>he</w:t>
      </w:r>
      <w:r w:rsidR="00D51CE0">
        <w:t xml:space="preserve"> </w:t>
      </w:r>
      <w:r>
        <w:t>would</w:t>
      </w:r>
      <w:r w:rsidR="00D51CE0">
        <w:t xml:space="preserve"> </w:t>
      </w:r>
      <w:r>
        <w:t>not</w:t>
      </w:r>
      <w:r w:rsidR="00D51CE0">
        <w:t xml:space="preserve"> </w:t>
      </w:r>
      <w:r>
        <w:t>constantly</w:t>
      </w:r>
      <w:r w:rsidR="00D51CE0">
        <w:t xml:space="preserve"> </w:t>
      </w:r>
      <w:r>
        <w:t>expose</w:t>
      </w:r>
      <w:r w:rsidR="00D51CE0">
        <w:t xml:space="preserve"> </w:t>
      </w:r>
      <w:r>
        <w:t>himself</w:t>
      </w:r>
      <w:r w:rsidR="00D51CE0">
        <w:t xml:space="preserve"> </w:t>
      </w:r>
      <w:r>
        <w:t>to</w:t>
      </w:r>
      <w:r w:rsidR="00D51CE0">
        <w:t xml:space="preserve"> </w:t>
      </w:r>
      <w:r>
        <w:t>the</w:t>
      </w:r>
      <w:r w:rsidR="00D51CE0">
        <w:t xml:space="preserve"> </w:t>
      </w:r>
      <w:r>
        <w:t>guilt</w:t>
      </w:r>
      <w:r w:rsidR="00D51CE0">
        <w:t xml:space="preserve"> </w:t>
      </w:r>
      <w:r>
        <w:t>of</w:t>
      </w:r>
      <w:r w:rsidR="00D51CE0">
        <w:t xml:space="preserve"> </w:t>
      </w:r>
      <w:r>
        <w:t>mortal</w:t>
      </w:r>
      <w:r w:rsidR="00D51CE0">
        <w:t xml:space="preserve"> </w:t>
      </w:r>
      <w:r>
        <w:t>sin,</w:t>
      </w:r>
      <w:r w:rsidR="00D51CE0">
        <w:t xml:space="preserve"> </w:t>
      </w:r>
      <w:r>
        <w:t>should</w:t>
      </w:r>
      <w:r w:rsidR="00D51CE0">
        <w:t xml:space="preserve"> </w:t>
      </w:r>
      <w:r>
        <w:t>earnestly</w:t>
      </w:r>
      <w:r w:rsidR="00D51CE0">
        <w:t xml:space="preserve"> </w:t>
      </w:r>
      <w:r>
        <w:t>endeavor</w:t>
      </w:r>
      <w:r w:rsidR="00D51CE0">
        <w:t xml:space="preserve"> </w:t>
      </w:r>
      <w:r>
        <w:t>to</w:t>
      </w:r>
      <w:r w:rsidR="00D51CE0">
        <w:t xml:space="preserve"> </w:t>
      </w:r>
      <w:r>
        <w:t>conquer</w:t>
      </w:r>
      <w:r w:rsidR="00D51CE0">
        <w:t xml:space="preserve"> </w:t>
      </w:r>
      <w:r>
        <w:t>a</w:t>
      </w:r>
      <w:r w:rsidR="00D51CE0">
        <w:t xml:space="preserve"> </w:t>
      </w:r>
      <w:r>
        <w:t>habit</w:t>
      </w:r>
      <w:r w:rsidR="00D51CE0">
        <w:t xml:space="preserve"> </w:t>
      </w:r>
      <w:r>
        <w:t>so</w:t>
      </w:r>
      <w:r w:rsidR="00D51CE0">
        <w:t xml:space="preserve"> </w:t>
      </w:r>
      <w:r>
        <w:t>pernicious.</w:t>
      </w:r>
      <w:r w:rsidR="00D51CE0">
        <w:t xml:space="preserve"> </w:t>
      </w:r>
      <w:r>
        <w:t>To</w:t>
      </w:r>
      <w:r w:rsidR="00D51CE0">
        <w:t xml:space="preserve"> </w:t>
      </w:r>
      <w:r>
        <w:t>this</w:t>
      </w:r>
      <w:r w:rsidR="00D51CE0">
        <w:t xml:space="preserve"> </w:t>
      </w:r>
      <w:r>
        <w:t>end</w:t>
      </w:r>
      <w:r w:rsidR="00D51CE0">
        <w:t xml:space="preserve"> </w:t>
      </w:r>
      <w:r>
        <w:t>let</w:t>
      </w:r>
      <w:r w:rsidR="00D51CE0">
        <w:t xml:space="preserve"> </w:t>
      </w:r>
      <w:r>
        <w:t>him</w:t>
      </w:r>
      <w:r w:rsidR="00D51CE0">
        <w:t xml:space="preserve"> </w:t>
      </w:r>
      <w:r>
        <w:t>follow</w:t>
      </w:r>
      <w:r w:rsidR="00D51CE0">
        <w:t xml:space="preserve"> </w:t>
      </w:r>
      <w:r>
        <w:t>the</w:t>
      </w:r>
      <w:r w:rsidR="00D51CE0">
        <w:t xml:space="preserve"> </w:t>
      </w:r>
      <w:r>
        <w:t>counsel</w:t>
      </w:r>
      <w:r w:rsidR="00D51CE0">
        <w:t xml:space="preserve"> </w:t>
      </w:r>
      <w:r>
        <w:t>given</w:t>
      </w:r>
      <w:r w:rsidR="00D51CE0">
        <w:t xml:space="preserve"> </w:t>
      </w:r>
      <w:r>
        <w:t>us</w:t>
      </w:r>
      <w:r w:rsidR="00D51CE0">
        <w:t xml:space="preserve"> </w:t>
      </w:r>
      <w:r>
        <w:t>by</w:t>
      </w:r>
      <w:r w:rsidR="00D51CE0">
        <w:t xml:space="preserve"> </w:t>
      </w:r>
      <w:r>
        <w:t>our</w:t>
      </w:r>
      <w:r w:rsidR="00D51CE0">
        <w:t xml:space="preserve"> </w:t>
      </w:r>
      <w:r w:rsidR="008303AD">
        <w:t>Savior</w:t>
      </w:r>
      <w:r>
        <w:t>,</w:t>
      </w:r>
      <w:r w:rsidR="00D51CE0">
        <w:t xml:space="preserve"> </w:t>
      </w:r>
      <w:r>
        <w:t>and</w:t>
      </w:r>
      <w:r w:rsidR="00D51CE0">
        <w:t xml:space="preserve"> </w:t>
      </w:r>
      <w:r>
        <w:t>which</w:t>
      </w:r>
      <w:r w:rsidR="00D51CE0">
        <w:t xml:space="preserve"> </w:t>
      </w:r>
      <w:r>
        <w:t>St.</w:t>
      </w:r>
      <w:r w:rsidR="00D51CE0">
        <w:t xml:space="preserve"> </w:t>
      </w:r>
      <w:r>
        <w:t>James</w:t>
      </w:r>
      <w:r w:rsidR="00D51CE0">
        <w:t xml:space="preserve"> </w:t>
      </w:r>
      <w:r>
        <w:t>repeats</w:t>
      </w:r>
      <w:r w:rsidR="00D51CE0">
        <w:t xml:space="preserve"> </w:t>
      </w:r>
      <w:r>
        <w:t>in</w:t>
      </w:r>
      <w:r w:rsidR="00D51CE0">
        <w:t xml:space="preserve"> </w:t>
      </w:r>
      <w:r>
        <w:t>these</w:t>
      </w:r>
      <w:r w:rsidR="00D51CE0">
        <w:t xml:space="preserve"> </w:t>
      </w:r>
      <w:r>
        <w:t>words:</w:t>
      </w:r>
      <w:r w:rsidR="00D51CE0">
        <w:t xml:space="preserve"> </w:t>
      </w:r>
      <w:r w:rsidR="000B23C9">
        <w:t>“</w:t>
      </w:r>
      <w:r>
        <w:t>Above</w:t>
      </w:r>
      <w:r w:rsidR="00D51CE0">
        <w:t xml:space="preserve"> </w:t>
      </w:r>
      <w:r>
        <w:t>all</w:t>
      </w:r>
      <w:r w:rsidR="00D51CE0">
        <w:t xml:space="preserve"> </w:t>
      </w:r>
      <w:r>
        <w:t>things,</w:t>
      </w:r>
      <w:r w:rsidR="00D51CE0">
        <w:t xml:space="preserve"> </w:t>
      </w:r>
      <w:r>
        <w:t>my</w:t>
      </w:r>
      <w:r w:rsidR="00D51CE0">
        <w:t xml:space="preserve"> </w:t>
      </w:r>
      <w:r>
        <w:t>brethren,</w:t>
      </w:r>
      <w:r w:rsidR="00D51CE0">
        <w:t xml:space="preserve"> </w:t>
      </w:r>
      <w:r>
        <w:t>swear</w:t>
      </w:r>
      <w:r w:rsidR="00D51CE0">
        <w:t xml:space="preserve"> </w:t>
      </w:r>
      <w:r>
        <w:t>not,</w:t>
      </w:r>
      <w:r w:rsidR="00D51CE0">
        <w:t xml:space="preserve"> </w:t>
      </w:r>
      <w:r>
        <w:t>neither</w:t>
      </w:r>
      <w:r w:rsidR="00D51CE0">
        <w:t xml:space="preserve"> </w:t>
      </w:r>
      <w:r>
        <w:t>by</w:t>
      </w:r>
      <w:r w:rsidR="00D51CE0">
        <w:t xml:space="preserve"> </w:t>
      </w:r>
      <w:r>
        <w:t>heaven,</w:t>
      </w:r>
      <w:r w:rsidR="00D51CE0">
        <w:t xml:space="preserve"> </w:t>
      </w:r>
      <w:r>
        <w:t>nor</w:t>
      </w:r>
      <w:r w:rsidR="00D51CE0">
        <w:t xml:space="preserve"> </w:t>
      </w:r>
      <w:r>
        <w:t>by</w:t>
      </w:r>
      <w:r w:rsidR="00D51CE0">
        <w:t xml:space="preserve"> </w:t>
      </w:r>
      <w:r>
        <w:t>the</w:t>
      </w:r>
      <w:r w:rsidR="00D51CE0">
        <w:t xml:space="preserve"> </w:t>
      </w:r>
      <w:r>
        <w:t>earth,</w:t>
      </w:r>
      <w:r w:rsidR="00D51CE0">
        <w:t xml:space="preserve"> </w:t>
      </w:r>
      <w:r>
        <w:t>nor</w:t>
      </w:r>
      <w:r w:rsidR="00D51CE0">
        <w:t xml:space="preserve"> </w:t>
      </w:r>
      <w:r>
        <w:t>by</w:t>
      </w:r>
      <w:r w:rsidR="00D51CE0">
        <w:t xml:space="preserve"> </w:t>
      </w:r>
      <w:r>
        <w:t>any</w:t>
      </w:r>
      <w:r w:rsidR="00D51CE0">
        <w:t xml:space="preserve"> </w:t>
      </w:r>
      <w:r>
        <w:t>other</w:t>
      </w:r>
      <w:r w:rsidR="00D51CE0">
        <w:t xml:space="preserve"> </w:t>
      </w:r>
      <w:r>
        <w:t>oath.</w:t>
      </w:r>
      <w:r w:rsidR="00D51CE0">
        <w:t xml:space="preserve"> </w:t>
      </w:r>
      <w:r>
        <w:t>But</w:t>
      </w:r>
      <w:r w:rsidR="00D51CE0">
        <w:t xml:space="preserve"> </w:t>
      </w:r>
      <w:r>
        <w:t>let</w:t>
      </w:r>
      <w:r w:rsidR="00D51CE0">
        <w:t xml:space="preserve"> </w:t>
      </w:r>
      <w:r>
        <w:t>your</w:t>
      </w:r>
      <w:r w:rsidR="00D51CE0">
        <w:t xml:space="preserve"> </w:t>
      </w:r>
      <w:r>
        <w:t>speech</w:t>
      </w:r>
      <w:r w:rsidR="00D51CE0">
        <w:t xml:space="preserve"> </w:t>
      </w:r>
      <w:r>
        <w:t>be,</w:t>
      </w:r>
      <w:r w:rsidR="00D51CE0">
        <w:t xml:space="preserve"> </w:t>
      </w:r>
      <w:r>
        <w:t>Ye</w:t>
      </w:r>
      <w:r w:rsidR="000B23C9">
        <w:t>s</w:t>
      </w:r>
      <w:r>
        <w:t>,</w:t>
      </w:r>
      <w:r w:rsidR="00D51CE0">
        <w:t xml:space="preserve"> </w:t>
      </w:r>
      <w:r>
        <w:t>ye</w:t>
      </w:r>
      <w:r w:rsidR="000B23C9">
        <w:t>s</w:t>
      </w:r>
      <w:r>
        <w:t>;</w:t>
      </w:r>
      <w:r w:rsidR="00D51CE0">
        <w:t xml:space="preserve"> </w:t>
      </w:r>
      <w:r>
        <w:t>No,</w:t>
      </w:r>
      <w:r w:rsidR="00D51CE0">
        <w:t xml:space="preserve"> </w:t>
      </w:r>
      <w:r>
        <w:t>no;</w:t>
      </w:r>
      <w:r w:rsidR="00D51CE0">
        <w:t xml:space="preserve"> </w:t>
      </w:r>
      <w:r>
        <w:t>that</w:t>
      </w:r>
      <w:r w:rsidR="00D51CE0">
        <w:t xml:space="preserve"> </w:t>
      </w:r>
      <w:r>
        <w:t>you</w:t>
      </w:r>
      <w:r w:rsidR="00D51CE0">
        <w:t xml:space="preserve"> </w:t>
      </w:r>
      <w:r>
        <w:t>fall</w:t>
      </w:r>
      <w:r w:rsidR="00D51CE0">
        <w:t xml:space="preserve"> </w:t>
      </w:r>
      <w:r>
        <w:t>not</w:t>
      </w:r>
      <w:r w:rsidR="00D51CE0">
        <w:t xml:space="preserve"> </w:t>
      </w:r>
      <w:r>
        <w:t>under</w:t>
      </w:r>
      <w:r w:rsidR="00D51CE0">
        <w:t xml:space="preserve"> </w:t>
      </w:r>
      <w:r>
        <w:t>judgment.</w:t>
      </w:r>
      <w:r w:rsidR="000B23C9">
        <w:t>”</w:t>
      </w:r>
      <w:r w:rsidR="000B23C9">
        <w:rPr>
          <w:rStyle w:val="FootnoteReference"/>
        </w:rPr>
        <w:footnoteReference w:id="488"/>
      </w:r>
      <w:r>
        <w:t>By</w:t>
      </w:r>
      <w:r w:rsidR="00D51CE0">
        <w:t xml:space="preserve"> </w:t>
      </w:r>
      <w:r>
        <w:t>these</w:t>
      </w:r>
      <w:r w:rsidR="00D51CE0">
        <w:t xml:space="preserve"> </w:t>
      </w:r>
      <w:r>
        <w:t>words</w:t>
      </w:r>
      <w:r w:rsidR="00D51CE0">
        <w:t xml:space="preserve"> </w:t>
      </w:r>
      <w:r>
        <w:t>we</w:t>
      </w:r>
      <w:r w:rsidR="00D51CE0">
        <w:t xml:space="preserve"> </w:t>
      </w:r>
      <w:r>
        <w:t>are</w:t>
      </w:r>
      <w:r w:rsidR="00D51CE0">
        <w:t xml:space="preserve"> </w:t>
      </w:r>
      <w:r>
        <w:t>taught</w:t>
      </w:r>
      <w:r w:rsidR="00D51CE0">
        <w:t xml:space="preserve"> </w:t>
      </w:r>
      <w:r>
        <w:t>the</w:t>
      </w:r>
      <w:r w:rsidR="00D51CE0">
        <w:t xml:space="preserve"> </w:t>
      </w:r>
      <w:r>
        <w:t>danger</w:t>
      </w:r>
      <w:r w:rsidR="00D51CE0">
        <w:t xml:space="preserve"> </w:t>
      </w:r>
      <w:r>
        <w:t>of</w:t>
      </w:r>
      <w:r w:rsidR="00D51CE0">
        <w:t xml:space="preserve"> </w:t>
      </w:r>
      <w:r>
        <w:t>contracting</w:t>
      </w:r>
      <w:r w:rsidR="00D51CE0">
        <w:t xml:space="preserve"> </w:t>
      </w:r>
      <w:r>
        <w:t>a</w:t>
      </w:r>
      <w:r w:rsidR="00D51CE0">
        <w:t xml:space="preserve"> </w:t>
      </w:r>
      <w:r>
        <w:t>habit</w:t>
      </w:r>
      <w:r w:rsidR="00D51CE0">
        <w:t xml:space="preserve"> </w:t>
      </w:r>
      <w:r>
        <w:t>of</w:t>
      </w:r>
      <w:r w:rsidR="00D51CE0">
        <w:t xml:space="preserve"> </w:t>
      </w:r>
      <w:r>
        <w:t>careless</w:t>
      </w:r>
      <w:r w:rsidR="00D51CE0">
        <w:t xml:space="preserve"> </w:t>
      </w:r>
      <w:r>
        <w:t>swearing</w:t>
      </w:r>
      <w:r w:rsidR="00D51CE0">
        <w:t xml:space="preserve"> </w:t>
      </w:r>
      <w:r>
        <w:t>which</w:t>
      </w:r>
      <w:r w:rsidR="00D51CE0">
        <w:t xml:space="preserve"> </w:t>
      </w:r>
      <w:r>
        <w:t>may</w:t>
      </w:r>
      <w:r w:rsidR="00D51CE0">
        <w:t xml:space="preserve"> </w:t>
      </w:r>
      <w:r>
        <w:t>eventually,</w:t>
      </w:r>
      <w:r w:rsidR="00D51CE0">
        <w:t xml:space="preserve"> </w:t>
      </w:r>
      <w:r>
        <w:t>lead</w:t>
      </w:r>
      <w:r w:rsidR="00D51CE0">
        <w:t xml:space="preserve"> </w:t>
      </w:r>
      <w:r>
        <w:t>us</w:t>
      </w:r>
      <w:r w:rsidR="00D51CE0">
        <w:t xml:space="preserve"> </w:t>
      </w:r>
      <w:r>
        <w:t>to</w:t>
      </w:r>
      <w:r w:rsidR="00D51CE0">
        <w:t xml:space="preserve"> </w:t>
      </w:r>
      <w:r>
        <w:t>swear</w:t>
      </w:r>
      <w:r w:rsidR="00D51CE0">
        <w:t xml:space="preserve"> </w:t>
      </w:r>
      <w:r>
        <w:t>falsely,</w:t>
      </w:r>
      <w:r w:rsidR="00D51CE0">
        <w:t xml:space="preserve"> </w:t>
      </w:r>
      <w:r>
        <w:t>and</w:t>
      </w:r>
      <w:r w:rsidR="00D51CE0">
        <w:t xml:space="preserve"> </w:t>
      </w:r>
      <w:r>
        <w:t>so</w:t>
      </w:r>
      <w:r w:rsidR="00D51CE0">
        <w:t xml:space="preserve"> </w:t>
      </w:r>
      <w:r>
        <w:t>fall</w:t>
      </w:r>
      <w:r w:rsidR="00D51CE0">
        <w:t xml:space="preserve"> </w:t>
      </w:r>
      <w:r>
        <w:t>under</w:t>
      </w:r>
      <w:r w:rsidR="00D51CE0">
        <w:t xml:space="preserve"> </w:t>
      </w:r>
      <w:r>
        <w:t>the</w:t>
      </w:r>
      <w:r w:rsidR="00D51CE0">
        <w:t xml:space="preserve"> </w:t>
      </w:r>
      <w:r>
        <w:t>sentence</w:t>
      </w:r>
      <w:r w:rsidR="00D51CE0">
        <w:t xml:space="preserve"> </w:t>
      </w:r>
      <w:r>
        <w:t>of</w:t>
      </w:r>
      <w:r w:rsidR="00D51CE0">
        <w:t xml:space="preserve"> </w:t>
      </w:r>
      <w:r>
        <w:t>eternal</w:t>
      </w:r>
      <w:r w:rsidR="00D51CE0">
        <w:t xml:space="preserve"> </w:t>
      </w:r>
      <w:r>
        <w:t>death.</w:t>
      </w:r>
      <w:r w:rsidR="00D51CE0">
        <w:t xml:space="preserve"> </w:t>
      </w:r>
      <w:r>
        <w:t>Swearing</w:t>
      </w:r>
      <w:r w:rsidR="00D51CE0">
        <w:t xml:space="preserve"> </w:t>
      </w:r>
      <w:r>
        <w:t>in</w:t>
      </w:r>
      <w:r w:rsidR="00D51CE0">
        <w:t xml:space="preserve"> </w:t>
      </w:r>
      <w:r w:rsidR="000B23C9">
        <w:t>“</w:t>
      </w:r>
      <w:r>
        <w:t>truth,</w:t>
      </w:r>
      <w:r w:rsidR="00D51CE0">
        <w:t xml:space="preserve"> </w:t>
      </w:r>
      <w:r>
        <w:t>judgment,</w:t>
      </w:r>
      <w:r w:rsidR="00D51CE0">
        <w:t xml:space="preserve"> </w:t>
      </w:r>
      <w:r>
        <w:t>and</w:t>
      </w:r>
      <w:r w:rsidR="00D51CE0">
        <w:t xml:space="preserve"> </w:t>
      </w:r>
      <w:r>
        <w:t>justice,</w:t>
      </w:r>
      <w:r w:rsidR="000B23C9">
        <w:t>”</w:t>
      </w:r>
      <w:r w:rsidR="000B23C9">
        <w:rPr>
          <w:rStyle w:val="FootnoteReference"/>
        </w:rPr>
        <w:footnoteReference w:id="489"/>
      </w:r>
      <w:r w:rsidR="00D51CE0">
        <w:t xml:space="preserve"> </w:t>
      </w:r>
      <w:r>
        <w:t>as</w:t>
      </w:r>
      <w:r w:rsidR="00D51CE0">
        <w:t xml:space="preserve"> </w:t>
      </w:r>
      <w:r>
        <w:t>the</w:t>
      </w:r>
      <w:r w:rsidR="00D51CE0">
        <w:t xml:space="preserve"> </w:t>
      </w:r>
      <w:r>
        <w:t>prophet</w:t>
      </w:r>
      <w:r w:rsidR="00D51CE0">
        <w:t xml:space="preserve"> </w:t>
      </w:r>
      <w:r>
        <w:t>declares,</w:t>
      </w:r>
      <w:r w:rsidR="00D51CE0">
        <w:t xml:space="preserve"> </w:t>
      </w:r>
      <w:r>
        <w:t>is</w:t>
      </w:r>
      <w:r w:rsidR="00D51CE0">
        <w:t xml:space="preserve"> </w:t>
      </w:r>
      <w:r>
        <w:t>the</w:t>
      </w:r>
      <w:r w:rsidR="00D51CE0">
        <w:t xml:space="preserve"> </w:t>
      </w:r>
      <w:r>
        <w:t>only</w:t>
      </w:r>
      <w:r w:rsidR="00D51CE0">
        <w:t xml:space="preserve"> </w:t>
      </w:r>
      <w:r>
        <w:t>swearing</w:t>
      </w:r>
      <w:r w:rsidR="00D51CE0">
        <w:t xml:space="preserve"> </w:t>
      </w:r>
      <w:r>
        <w:t>that</w:t>
      </w:r>
      <w:r w:rsidR="00D51CE0">
        <w:t xml:space="preserve"> </w:t>
      </w:r>
      <w:r>
        <w:t>is</w:t>
      </w:r>
      <w:r w:rsidR="00D51CE0">
        <w:t xml:space="preserve"> </w:t>
      </w:r>
      <w:r>
        <w:t>justifiable.</w:t>
      </w:r>
      <w:r w:rsidR="00D51CE0">
        <w:t xml:space="preserve"> </w:t>
      </w:r>
      <w:r>
        <w:t>That</w:t>
      </w:r>
      <w:r w:rsidR="00D51CE0">
        <w:t xml:space="preserve"> </w:t>
      </w:r>
      <w:r>
        <w:t>is,</w:t>
      </w:r>
      <w:r w:rsidR="00D51CE0">
        <w:t xml:space="preserve"> </w:t>
      </w:r>
      <w:r>
        <w:t>we</w:t>
      </w:r>
      <w:r w:rsidR="00D51CE0">
        <w:t xml:space="preserve"> </w:t>
      </w:r>
      <w:r>
        <w:t>should</w:t>
      </w:r>
      <w:r w:rsidR="00D51CE0">
        <w:t xml:space="preserve"> </w:t>
      </w:r>
      <w:r>
        <w:t>swear</w:t>
      </w:r>
      <w:r w:rsidR="00D51CE0">
        <w:t xml:space="preserve"> </w:t>
      </w:r>
      <w:r>
        <w:t>only</w:t>
      </w:r>
      <w:r w:rsidR="00D51CE0">
        <w:t xml:space="preserve"> </w:t>
      </w:r>
      <w:r>
        <w:t>to</w:t>
      </w:r>
      <w:r w:rsidR="00D51CE0">
        <w:t xml:space="preserve"> </w:t>
      </w:r>
      <w:r>
        <w:t>what</w:t>
      </w:r>
      <w:r w:rsidR="00D51CE0">
        <w:t xml:space="preserve"> </w:t>
      </w:r>
      <w:r>
        <w:t>is</w:t>
      </w:r>
      <w:r w:rsidR="00D51CE0">
        <w:t xml:space="preserve"> </w:t>
      </w:r>
      <w:r>
        <w:t>true</w:t>
      </w:r>
      <w:r w:rsidR="00D51CE0">
        <w:t xml:space="preserve"> </w:t>
      </w:r>
      <w:r>
        <w:t>in</w:t>
      </w:r>
      <w:r w:rsidR="00D51CE0">
        <w:t xml:space="preserve"> </w:t>
      </w:r>
      <w:r>
        <w:t>a</w:t>
      </w:r>
      <w:r w:rsidR="00D51CE0">
        <w:t xml:space="preserve"> </w:t>
      </w:r>
      <w:r>
        <w:t>just</w:t>
      </w:r>
      <w:r w:rsidR="00D51CE0">
        <w:t xml:space="preserve"> </w:t>
      </w:r>
      <w:r>
        <w:t>cause,</w:t>
      </w:r>
      <w:r w:rsidR="00D51CE0">
        <w:t xml:space="preserve"> </w:t>
      </w:r>
      <w:r>
        <w:t>and</w:t>
      </w:r>
      <w:r w:rsidR="00D51CE0">
        <w:t xml:space="preserve"> </w:t>
      </w:r>
      <w:r>
        <w:t>with</w:t>
      </w:r>
      <w:r w:rsidR="00D51CE0">
        <w:t xml:space="preserve"> </w:t>
      </w:r>
      <w:r>
        <w:t>deliberation.</w:t>
      </w:r>
      <w:r w:rsidR="00D51CE0">
        <w:t xml:space="preserve"> </w:t>
      </w:r>
      <w:r>
        <w:t>But</w:t>
      </w:r>
      <w:r w:rsidR="00D51CE0">
        <w:t xml:space="preserve"> </w:t>
      </w:r>
      <w:r>
        <w:t>we</w:t>
      </w:r>
      <w:r w:rsidR="00D51CE0">
        <w:t xml:space="preserve"> </w:t>
      </w:r>
      <w:r>
        <w:t>should</w:t>
      </w:r>
      <w:r w:rsidR="00D51CE0">
        <w:t xml:space="preserve"> </w:t>
      </w:r>
      <w:r>
        <w:t>not</w:t>
      </w:r>
      <w:r w:rsidR="00D51CE0">
        <w:t xml:space="preserve"> </w:t>
      </w:r>
      <w:r>
        <w:t>be</w:t>
      </w:r>
      <w:r w:rsidR="00D51CE0">
        <w:t xml:space="preserve"> </w:t>
      </w:r>
      <w:r>
        <w:t>satisfied</w:t>
      </w:r>
      <w:r w:rsidR="00D51CE0">
        <w:t xml:space="preserve"> </w:t>
      </w:r>
      <w:r>
        <w:t>with</w:t>
      </w:r>
      <w:r w:rsidR="00D51CE0">
        <w:t xml:space="preserve"> </w:t>
      </w:r>
      <w:r>
        <w:t>merely</w:t>
      </w:r>
      <w:r w:rsidR="00D51CE0">
        <w:t xml:space="preserve"> </w:t>
      </w:r>
      <w:r>
        <w:t>shunning</w:t>
      </w:r>
      <w:r w:rsidR="00D51CE0">
        <w:t xml:space="preserve"> </w:t>
      </w:r>
      <w:r>
        <w:t>the</w:t>
      </w:r>
      <w:r w:rsidR="00D51CE0">
        <w:t xml:space="preserve"> </w:t>
      </w:r>
      <w:r>
        <w:t>vice</w:t>
      </w:r>
      <w:r w:rsidR="00D51CE0">
        <w:t xml:space="preserve"> </w:t>
      </w:r>
      <w:r>
        <w:t>of</w:t>
      </w:r>
      <w:r w:rsidR="00D51CE0">
        <w:t xml:space="preserve"> </w:t>
      </w:r>
      <w:r>
        <w:t>taking</w:t>
      </w:r>
      <w:r w:rsidR="00D51CE0">
        <w:t xml:space="preserve"> </w:t>
      </w:r>
      <w:r>
        <w:t>God</w:t>
      </w:r>
      <w:r w:rsidR="000B23C9">
        <w:t>’</w:t>
      </w:r>
      <w:r>
        <w:t>s</w:t>
      </w:r>
      <w:r w:rsidR="00D51CE0">
        <w:t xml:space="preserve"> </w:t>
      </w:r>
      <w:r>
        <w:t>name</w:t>
      </w:r>
      <w:r w:rsidR="00D51CE0">
        <w:t xml:space="preserve"> </w:t>
      </w:r>
      <w:r>
        <w:t>in</w:t>
      </w:r>
      <w:r w:rsidR="00D51CE0">
        <w:t xml:space="preserve"> </w:t>
      </w:r>
      <w:r>
        <w:t>vain;</w:t>
      </w:r>
      <w:r w:rsidR="00D51CE0">
        <w:t xml:space="preserve"> </w:t>
      </w:r>
      <w:r>
        <w:t>we</w:t>
      </w:r>
      <w:r w:rsidR="00D51CE0">
        <w:t xml:space="preserve"> </w:t>
      </w:r>
      <w:r>
        <w:t>should</w:t>
      </w:r>
      <w:r w:rsidR="00D51CE0">
        <w:t xml:space="preserve"> </w:t>
      </w:r>
      <w:r>
        <w:t>excite</w:t>
      </w:r>
      <w:r w:rsidR="00D51CE0">
        <w:t xml:space="preserve"> </w:t>
      </w:r>
      <w:r>
        <w:t>a</w:t>
      </w:r>
      <w:r w:rsidR="00D51CE0">
        <w:t xml:space="preserve"> </w:t>
      </w:r>
      <w:r>
        <w:t>horror</w:t>
      </w:r>
      <w:r w:rsidR="00D51CE0">
        <w:t xml:space="preserve"> </w:t>
      </w:r>
      <w:r>
        <w:t>of</w:t>
      </w:r>
      <w:r w:rsidR="00D51CE0">
        <w:t xml:space="preserve"> </w:t>
      </w:r>
      <w:r>
        <w:t>it</w:t>
      </w:r>
      <w:r w:rsidR="00D51CE0">
        <w:t xml:space="preserve"> </w:t>
      </w:r>
      <w:r>
        <w:t>in</w:t>
      </w:r>
      <w:r w:rsidR="00D51CE0">
        <w:t xml:space="preserve"> </w:t>
      </w:r>
      <w:r>
        <w:t>our</w:t>
      </w:r>
      <w:r w:rsidR="00D51CE0">
        <w:t xml:space="preserve"> </w:t>
      </w:r>
      <w:r>
        <w:t>children</w:t>
      </w:r>
      <w:r w:rsidR="00D51CE0">
        <w:t xml:space="preserve"> </w:t>
      </w:r>
      <w:r>
        <w:t>and</w:t>
      </w:r>
      <w:r w:rsidR="00D51CE0">
        <w:t xml:space="preserve"> </w:t>
      </w:r>
      <w:r>
        <w:t>servants,</w:t>
      </w:r>
      <w:r w:rsidR="00D51CE0">
        <w:t xml:space="preserve"> </w:t>
      </w:r>
      <w:r>
        <w:t>and</w:t>
      </w:r>
      <w:r w:rsidR="00D51CE0">
        <w:t xml:space="preserve"> </w:t>
      </w:r>
      <w:r>
        <w:t>reprove</w:t>
      </w:r>
      <w:r w:rsidR="00D51CE0">
        <w:t xml:space="preserve"> </w:t>
      </w:r>
      <w:r>
        <w:t>it</w:t>
      </w:r>
      <w:r w:rsidR="00D51CE0">
        <w:t xml:space="preserve"> </w:t>
      </w:r>
      <w:r>
        <w:t>whenever</w:t>
      </w:r>
      <w:r w:rsidR="00D51CE0">
        <w:t xml:space="preserve"> </w:t>
      </w:r>
      <w:r>
        <w:t>we</w:t>
      </w:r>
      <w:r w:rsidR="00D51CE0">
        <w:t xml:space="preserve"> </w:t>
      </w:r>
      <w:r>
        <w:t>encounter</w:t>
      </w:r>
      <w:r w:rsidR="00D51CE0">
        <w:t xml:space="preserve"> </w:t>
      </w:r>
      <w:r>
        <w:t>it.</w:t>
      </w:r>
      <w:r w:rsidR="00D51CE0">
        <w:t xml:space="preserve"> </w:t>
      </w:r>
      <w:r>
        <w:t>If</w:t>
      </w:r>
      <w:r w:rsidR="00D51CE0">
        <w:t xml:space="preserve"> </w:t>
      </w:r>
      <w:r>
        <w:t>at</w:t>
      </w:r>
      <w:r w:rsidR="00D51CE0">
        <w:t xml:space="preserve"> </w:t>
      </w:r>
      <w:r>
        <w:t>times</w:t>
      </w:r>
      <w:r w:rsidR="00D51CE0">
        <w:t xml:space="preserve"> </w:t>
      </w:r>
      <w:r>
        <w:t>we</w:t>
      </w:r>
      <w:r w:rsidR="00D51CE0">
        <w:t xml:space="preserve"> </w:t>
      </w:r>
      <w:r>
        <w:t>inadvertently</w:t>
      </w:r>
      <w:r w:rsidR="00D51CE0">
        <w:t xml:space="preserve"> </w:t>
      </w:r>
      <w:r>
        <w:t>fall</w:t>
      </w:r>
      <w:r w:rsidR="00D51CE0">
        <w:t xml:space="preserve"> </w:t>
      </w:r>
      <w:r>
        <w:t>into</w:t>
      </w:r>
      <w:r w:rsidR="00D51CE0">
        <w:t xml:space="preserve"> </w:t>
      </w:r>
      <w:r>
        <w:t>it,</w:t>
      </w:r>
      <w:r w:rsidR="00D51CE0">
        <w:t xml:space="preserve"> </w:t>
      </w:r>
      <w:r>
        <w:t>we</w:t>
      </w:r>
      <w:r w:rsidR="00D51CE0">
        <w:t xml:space="preserve"> </w:t>
      </w:r>
      <w:r>
        <w:t>should</w:t>
      </w:r>
      <w:r w:rsidR="00D51CE0">
        <w:t xml:space="preserve"> </w:t>
      </w:r>
      <w:r>
        <w:t>impose</w:t>
      </w:r>
      <w:r w:rsidR="00D51CE0">
        <w:t xml:space="preserve"> </w:t>
      </w:r>
      <w:r>
        <w:t>upon</w:t>
      </w:r>
      <w:r w:rsidR="00D51CE0">
        <w:t xml:space="preserve"> </w:t>
      </w:r>
      <w:r>
        <w:t>ourselves</w:t>
      </w:r>
      <w:r w:rsidR="00D51CE0">
        <w:t xml:space="preserve"> </w:t>
      </w:r>
      <w:r>
        <w:t>some</w:t>
      </w:r>
      <w:r w:rsidR="00D51CE0">
        <w:t xml:space="preserve"> </w:t>
      </w:r>
      <w:r>
        <w:t>penance</w:t>
      </w:r>
      <w:r w:rsidR="00D51CE0">
        <w:t xml:space="preserve"> </w:t>
      </w:r>
      <w:r>
        <w:t>of</w:t>
      </w:r>
      <w:r w:rsidR="00D51CE0">
        <w:t xml:space="preserve"> </w:t>
      </w:r>
      <w:r>
        <w:t>a</w:t>
      </w:r>
      <w:r w:rsidR="00D51CE0">
        <w:t xml:space="preserve"> </w:t>
      </w:r>
      <w:r>
        <w:t>prayer,</w:t>
      </w:r>
      <w:r w:rsidR="00D51CE0">
        <w:t xml:space="preserve"> </w:t>
      </w:r>
      <w:r>
        <w:t>or</w:t>
      </w:r>
      <w:r w:rsidR="00D51CE0">
        <w:t xml:space="preserve"> </w:t>
      </w:r>
      <w:r>
        <w:t>an</w:t>
      </w:r>
      <w:r w:rsidR="00D51CE0">
        <w:t xml:space="preserve"> </w:t>
      </w:r>
      <w:r>
        <w:t>alms,</w:t>
      </w:r>
      <w:r w:rsidR="00D51CE0">
        <w:t xml:space="preserve"> </w:t>
      </w:r>
      <w:r>
        <w:t>not</w:t>
      </w:r>
      <w:r w:rsidR="00D51CE0">
        <w:t xml:space="preserve"> </w:t>
      </w:r>
      <w:r>
        <w:t>only</w:t>
      </w:r>
      <w:r w:rsidR="00D51CE0">
        <w:t xml:space="preserve"> </w:t>
      </w:r>
      <w:r>
        <w:t>to</w:t>
      </w:r>
      <w:r w:rsidR="00D51CE0">
        <w:t xml:space="preserve"> </w:t>
      </w:r>
      <w:r>
        <w:t>punish</w:t>
      </w:r>
      <w:r w:rsidR="00D51CE0">
        <w:t xml:space="preserve"> </w:t>
      </w:r>
      <w:r>
        <w:t>ourselves,</w:t>
      </w:r>
      <w:r w:rsidR="00D51CE0">
        <w:t xml:space="preserve"> </w:t>
      </w:r>
      <w:r>
        <w:t>but</w:t>
      </w:r>
      <w:r w:rsidR="00D51CE0">
        <w:t xml:space="preserve"> </w:t>
      </w:r>
      <w:r>
        <w:t>to</w:t>
      </w:r>
      <w:r w:rsidR="00D51CE0">
        <w:t xml:space="preserve"> </w:t>
      </w:r>
      <w:r>
        <w:t>impress</w:t>
      </w:r>
      <w:r w:rsidR="00D51CE0">
        <w:t xml:space="preserve"> </w:t>
      </w:r>
      <w:r>
        <w:t>on</w:t>
      </w:r>
      <w:r w:rsidR="00D51CE0">
        <w:t xml:space="preserve"> </w:t>
      </w:r>
      <w:r>
        <w:t>our</w:t>
      </w:r>
      <w:r w:rsidR="00D51CE0">
        <w:t xml:space="preserve"> </w:t>
      </w:r>
      <w:r>
        <w:t>minds</w:t>
      </w:r>
      <w:r w:rsidR="00D51CE0">
        <w:t xml:space="preserve"> </w:t>
      </w:r>
      <w:r>
        <w:t>the</w:t>
      </w:r>
      <w:r w:rsidR="00D51CE0">
        <w:t xml:space="preserve"> </w:t>
      </w:r>
      <w:r>
        <w:t>determination</w:t>
      </w:r>
      <w:r w:rsidR="00D51CE0">
        <w:t xml:space="preserve"> </w:t>
      </w:r>
      <w:r>
        <w:t>of</w:t>
      </w:r>
      <w:r w:rsidR="00D51CE0">
        <w:t xml:space="preserve"> </w:t>
      </w:r>
      <w:r>
        <w:t>avoiding</w:t>
      </w:r>
      <w:r w:rsidR="00D51CE0">
        <w:t xml:space="preserve"> </w:t>
      </w:r>
      <w:r>
        <w:t>it</w:t>
      </w:r>
      <w:r w:rsidR="00D51CE0">
        <w:t xml:space="preserve"> </w:t>
      </w:r>
      <w:r>
        <w:t>in</w:t>
      </w:r>
      <w:r w:rsidR="00D51CE0">
        <w:t xml:space="preserve"> </w:t>
      </w:r>
      <w:r>
        <w:t>the</w:t>
      </w:r>
      <w:r w:rsidR="00D51CE0">
        <w:t xml:space="preserve"> </w:t>
      </w:r>
      <w:r>
        <w:t>future.</w:t>
      </w:r>
      <w:r w:rsidR="00D51CE0">
        <w:t xml:space="preserve"> </w:t>
      </w:r>
    </w:p>
    <w:p w14:paraId="4203F815" w14:textId="62BCE044" w:rsidR="000B23C9" w:rsidRDefault="00055323" w:rsidP="00B01E47">
      <w:pPr>
        <w:jc w:val="both"/>
      </w:pPr>
      <w:r>
        <w:t>All</w:t>
      </w:r>
      <w:r w:rsidR="00D51CE0">
        <w:t xml:space="preserve"> </w:t>
      </w:r>
      <w:r>
        <w:t>that</w:t>
      </w:r>
      <w:r w:rsidR="00D51CE0">
        <w:t xml:space="preserve"> </w:t>
      </w:r>
      <w:r>
        <w:t>has</w:t>
      </w:r>
      <w:r w:rsidR="00D51CE0">
        <w:t xml:space="preserve"> </w:t>
      </w:r>
      <w:r>
        <w:t>been</w:t>
      </w:r>
      <w:r w:rsidR="00D51CE0">
        <w:t xml:space="preserve"> </w:t>
      </w:r>
      <w:r>
        <w:t>said</w:t>
      </w:r>
      <w:r w:rsidR="00D51CE0">
        <w:t xml:space="preserve"> </w:t>
      </w:r>
      <w:r>
        <w:t>applies</w:t>
      </w:r>
      <w:r w:rsidR="00D51CE0">
        <w:t xml:space="preserve"> </w:t>
      </w:r>
      <w:r>
        <w:t>especially</w:t>
      </w:r>
      <w:r w:rsidR="00D51CE0">
        <w:t xml:space="preserve"> </w:t>
      </w:r>
      <w:r>
        <w:t>to</w:t>
      </w:r>
      <w:r w:rsidR="00D51CE0">
        <w:t xml:space="preserve"> </w:t>
      </w:r>
      <w:r>
        <w:t>blasphemy</w:t>
      </w:r>
      <w:r w:rsidR="00D51CE0">
        <w:t xml:space="preserve"> </w:t>
      </w:r>
      <w:r>
        <w:t>and</w:t>
      </w:r>
      <w:r w:rsidR="00D51CE0">
        <w:t xml:space="preserve"> </w:t>
      </w:r>
      <w:r>
        <w:t>perjury.</w:t>
      </w:r>
      <w:r w:rsidR="00D51CE0">
        <w:t xml:space="preserve"> </w:t>
      </w:r>
      <w:r>
        <w:t>Beware</w:t>
      </w:r>
      <w:r w:rsidR="00D51CE0">
        <w:t xml:space="preserve"> </w:t>
      </w:r>
      <w:r>
        <w:t>also</w:t>
      </w:r>
      <w:r w:rsidR="00D51CE0">
        <w:t xml:space="preserve"> </w:t>
      </w:r>
      <w:r>
        <w:t>of</w:t>
      </w:r>
      <w:r w:rsidR="00D51CE0">
        <w:t xml:space="preserve"> </w:t>
      </w:r>
      <w:r>
        <w:t>that</w:t>
      </w:r>
      <w:r w:rsidR="00D51CE0">
        <w:t xml:space="preserve"> </w:t>
      </w:r>
      <w:r>
        <w:t>vice</w:t>
      </w:r>
      <w:r w:rsidR="00D51CE0">
        <w:t xml:space="preserve"> </w:t>
      </w:r>
      <w:r>
        <w:t>known</w:t>
      </w:r>
      <w:r w:rsidR="00D51CE0">
        <w:t xml:space="preserve"> </w:t>
      </w:r>
      <w:r>
        <w:t>as</w:t>
      </w:r>
      <w:r w:rsidR="00D51CE0">
        <w:t xml:space="preserve"> </w:t>
      </w:r>
      <w:r>
        <w:t>cursing.</w:t>
      </w:r>
      <w:r w:rsidR="00D51CE0">
        <w:t xml:space="preserve"> </w:t>
      </w:r>
      <w:r>
        <w:t>The</w:t>
      </w:r>
      <w:r w:rsidR="00D51CE0">
        <w:t xml:space="preserve"> </w:t>
      </w:r>
      <w:r>
        <w:t>Name</w:t>
      </w:r>
      <w:r w:rsidR="00D51CE0">
        <w:t xml:space="preserve"> </w:t>
      </w:r>
      <w:r>
        <w:t>at</w:t>
      </w:r>
      <w:r w:rsidR="00D51CE0">
        <w:t xml:space="preserve"> </w:t>
      </w:r>
      <w:r>
        <w:t>whose</w:t>
      </w:r>
      <w:r w:rsidR="00D51CE0">
        <w:t xml:space="preserve"> </w:t>
      </w:r>
      <w:r>
        <w:t>mention</w:t>
      </w:r>
      <w:r w:rsidR="00D51CE0">
        <w:t xml:space="preserve"> </w:t>
      </w:r>
      <w:r w:rsidR="000B23C9">
        <w:t>“</w:t>
      </w:r>
      <w:r>
        <w:t>every</w:t>
      </w:r>
      <w:r w:rsidR="00D51CE0">
        <w:t xml:space="preserve"> </w:t>
      </w:r>
      <w:r>
        <w:t>knee</w:t>
      </w:r>
      <w:r w:rsidR="00D51CE0">
        <w:t xml:space="preserve"> </w:t>
      </w:r>
      <w:r>
        <w:t>in</w:t>
      </w:r>
      <w:r w:rsidR="00D51CE0">
        <w:t xml:space="preserve"> </w:t>
      </w:r>
      <w:r>
        <w:t>Heaven,</w:t>
      </w:r>
      <w:r w:rsidR="00D51CE0">
        <w:t xml:space="preserve"> </w:t>
      </w:r>
      <w:r>
        <w:t>on</w:t>
      </w:r>
      <w:r w:rsidR="00D51CE0">
        <w:t xml:space="preserve"> </w:t>
      </w:r>
      <w:r>
        <w:t>earth,</w:t>
      </w:r>
      <w:r w:rsidR="00D51CE0">
        <w:t xml:space="preserve"> </w:t>
      </w:r>
      <w:r>
        <w:t>and</w:t>
      </w:r>
      <w:r w:rsidR="00D51CE0">
        <w:t xml:space="preserve"> </w:t>
      </w:r>
      <w:r>
        <w:t>in</w:t>
      </w:r>
      <w:r w:rsidR="00D51CE0">
        <w:t xml:space="preserve"> </w:t>
      </w:r>
      <w:r>
        <w:t>hell</w:t>
      </w:r>
      <w:r w:rsidR="00D51CE0">
        <w:t xml:space="preserve"> </w:t>
      </w:r>
      <w:r>
        <w:t>should</w:t>
      </w:r>
      <w:r w:rsidR="00D51CE0">
        <w:t xml:space="preserve"> </w:t>
      </w:r>
      <w:r>
        <w:t>bow</w:t>
      </w:r>
      <w:r w:rsidR="00D51CE0">
        <w:t xml:space="preserve"> </w:t>
      </w:r>
      <w:r>
        <w:t>down</w:t>
      </w:r>
      <w:r w:rsidR="000B23C9">
        <w:t>”</w:t>
      </w:r>
      <w:r w:rsidR="000B23C9">
        <w:rPr>
          <w:rStyle w:val="FootnoteReference"/>
        </w:rPr>
        <w:footnoteReference w:id="490"/>
      </w:r>
      <w:r w:rsidR="00D51CE0">
        <w:t xml:space="preserve"> </w:t>
      </w:r>
      <w:r>
        <w:t>in</w:t>
      </w:r>
      <w:r w:rsidR="00D51CE0">
        <w:t xml:space="preserve"> </w:t>
      </w:r>
      <w:r>
        <w:t>reverence</w:t>
      </w:r>
      <w:r w:rsidR="00D51CE0">
        <w:t xml:space="preserve"> </w:t>
      </w:r>
      <w:r>
        <w:t>should</w:t>
      </w:r>
      <w:r w:rsidR="00D51CE0">
        <w:t xml:space="preserve"> </w:t>
      </w:r>
      <w:r>
        <w:t>be</w:t>
      </w:r>
      <w:r w:rsidR="00D51CE0">
        <w:t xml:space="preserve"> </w:t>
      </w:r>
      <w:r>
        <w:t>used</w:t>
      </w:r>
      <w:r w:rsidR="00D51CE0">
        <w:t xml:space="preserve"> </w:t>
      </w:r>
      <w:r>
        <w:t>only</w:t>
      </w:r>
      <w:r w:rsidR="00D51CE0">
        <w:t xml:space="preserve"> </w:t>
      </w:r>
      <w:r>
        <w:t>with</w:t>
      </w:r>
      <w:r w:rsidR="00D51CE0">
        <w:t xml:space="preserve"> </w:t>
      </w:r>
      <w:r>
        <w:t>devotion</w:t>
      </w:r>
      <w:r w:rsidR="00D51CE0">
        <w:t xml:space="preserve"> </w:t>
      </w:r>
      <w:r>
        <w:t>and</w:t>
      </w:r>
      <w:r w:rsidR="00D51CE0">
        <w:t xml:space="preserve"> </w:t>
      </w:r>
      <w:r>
        <w:t>affection.</w:t>
      </w:r>
      <w:r w:rsidR="00D51CE0">
        <w:t xml:space="preserve"> </w:t>
      </w:r>
      <w:r>
        <w:t>Strive,</w:t>
      </w:r>
      <w:r w:rsidR="00D51CE0">
        <w:t xml:space="preserve"> </w:t>
      </w:r>
      <w:r>
        <w:t>therefore,</w:t>
      </w:r>
      <w:r w:rsidR="00D51CE0">
        <w:t xml:space="preserve"> </w:t>
      </w:r>
      <w:r>
        <w:t>to</w:t>
      </w:r>
      <w:r w:rsidR="00D51CE0">
        <w:t xml:space="preserve"> </w:t>
      </w:r>
      <w:r>
        <w:t>speak</w:t>
      </w:r>
      <w:r w:rsidR="00D51CE0">
        <w:t xml:space="preserve"> </w:t>
      </w:r>
      <w:r>
        <w:t>with</w:t>
      </w:r>
      <w:r w:rsidR="00D51CE0">
        <w:t xml:space="preserve"> </w:t>
      </w:r>
      <w:r>
        <w:t>piety</w:t>
      </w:r>
      <w:r w:rsidR="00D51CE0">
        <w:t xml:space="preserve"> </w:t>
      </w:r>
      <w:r>
        <w:t>of</w:t>
      </w:r>
      <w:r w:rsidR="00D51CE0">
        <w:t xml:space="preserve"> </w:t>
      </w:r>
      <w:r>
        <w:t>the</w:t>
      </w:r>
      <w:r w:rsidR="00D51CE0">
        <w:t xml:space="preserve"> </w:t>
      </w:r>
      <w:r>
        <w:t>holy</w:t>
      </w:r>
      <w:r w:rsidR="00D51CE0">
        <w:t xml:space="preserve"> </w:t>
      </w:r>
      <w:r w:rsidR="000B23C9">
        <w:t>N</w:t>
      </w:r>
      <w:r>
        <w:t>ame</w:t>
      </w:r>
      <w:r w:rsidR="00D51CE0">
        <w:t xml:space="preserve"> </w:t>
      </w:r>
      <w:r>
        <w:t>of</w:t>
      </w:r>
      <w:r w:rsidR="00D51CE0">
        <w:t xml:space="preserve"> </w:t>
      </w:r>
      <w:r>
        <w:t>God,</w:t>
      </w:r>
      <w:r w:rsidR="00D51CE0">
        <w:t xml:space="preserve"> </w:t>
      </w:r>
      <w:r>
        <w:t>and</w:t>
      </w:r>
      <w:r w:rsidR="00D51CE0">
        <w:t xml:space="preserve"> </w:t>
      </w:r>
      <w:r>
        <w:t>do</w:t>
      </w:r>
      <w:r w:rsidR="00D51CE0">
        <w:t xml:space="preserve"> </w:t>
      </w:r>
      <w:r>
        <w:t>what</w:t>
      </w:r>
      <w:r w:rsidR="00D51CE0">
        <w:t xml:space="preserve"> </w:t>
      </w:r>
      <w:r>
        <w:t>you</w:t>
      </w:r>
      <w:r w:rsidR="00D51CE0">
        <w:t xml:space="preserve"> </w:t>
      </w:r>
      <w:r>
        <w:t>can</w:t>
      </w:r>
      <w:r w:rsidR="00D51CE0">
        <w:t xml:space="preserve"> </w:t>
      </w:r>
      <w:r>
        <w:t>by</w:t>
      </w:r>
      <w:r w:rsidR="00D51CE0">
        <w:t xml:space="preserve"> </w:t>
      </w:r>
      <w:r>
        <w:t>your</w:t>
      </w:r>
      <w:r w:rsidR="00D51CE0">
        <w:t xml:space="preserve"> </w:t>
      </w:r>
      <w:r>
        <w:t>prayers,</w:t>
      </w:r>
      <w:r w:rsidR="00D51CE0">
        <w:t xml:space="preserve"> </w:t>
      </w:r>
      <w:r>
        <w:t>your</w:t>
      </w:r>
      <w:r w:rsidR="00D51CE0">
        <w:t xml:space="preserve"> </w:t>
      </w:r>
      <w:r>
        <w:t>exhortations,</w:t>
      </w:r>
      <w:r w:rsidR="00D51CE0">
        <w:t xml:space="preserve"> </w:t>
      </w:r>
      <w:r>
        <w:t>and</w:t>
      </w:r>
      <w:r w:rsidR="00D51CE0">
        <w:t xml:space="preserve"> </w:t>
      </w:r>
      <w:r>
        <w:t>your</w:t>
      </w:r>
      <w:r w:rsidR="00D51CE0">
        <w:t xml:space="preserve"> </w:t>
      </w:r>
      <w:r>
        <w:t>example</w:t>
      </w:r>
      <w:r w:rsidR="00D51CE0">
        <w:t xml:space="preserve"> </w:t>
      </w:r>
      <w:r>
        <w:t>to</w:t>
      </w:r>
      <w:r w:rsidR="00D51CE0">
        <w:t xml:space="preserve"> </w:t>
      </w:r>
      <w:r>
        <w:t>banish</w:t>
      </w:r>
      <w:r w:rsidR="00D51CE0">
        <w:t xml:space="preserve"> </w:t>
      </w:r>
      <w:r>
        <w:t>the</w:t>
      </w:r>
      <w:r w:rsidR="00D51CE0">
        <w:t xml:space="preserve"> </w:t>
      </w:r>
      <w:r>
        <w:t>terrible</w:t>
      </w:r>
      <w:r w:rsidR="00D51CE0">
        <w:t xml:space="preserve"> </w:t>
      </w:r>
      <w:r>
        <w:t>evil</w:t>
      </w:r>
      <w:r w:rsidR="00D51CE0">
        <w:t xml:space="preserve"> </w:t>
      </w:r>
      <w:r>
        <w:t>of</w:t>
      </w:r>
      <w:r w:rsidR="00D51CE0">
        <w:t xml:space="preserve"> </w:t>
      </w:r>
      <w:r>
        <w:t>which</w:t>
      </w:r>
      <w:r w:rsidR="00D51CE0">
        <w:t xml:space="preserve"> </w:t>
      </w:r>
      <w:r>
        <w:t>we</w:t>
      </w:r>
      <w:r w:rsidR="00D51CE0">
        <w:t xml:space="preserve"> </w:t>
      </w:r>
      <w:r>
        <w:t>have</w:t>
      </w:r>
      <w:r w:rsidR="00D51CE0">
        <w:t xml:space="preserve"> </w:t>
      </w:r>
      <w:r>
        <w:t>been</w:t>
      </w:r>
      <w:r w:rsidR="00D51CE0">
        <w:t xml:space="preserve"> </w:t>
      </w:r>
      <w:r>
        <w:t>speaking.</w:t>
      </w:r>
      <w:r w:rsidR="00D51CE0">
        <w:t xml:space="preserve"> </w:t>
      </w:r>
    </w:p>
    <w:p w14:paraId="1B5A2421" w14:textId="77777777" w:rsidR="000B23C9" w:rsidRDefault="00055323" w:rsidP="000B23C9">
      <w:pPr>
        <w:pStyle w:val="Heading3"/>
      </w:pPr>
      <w:bookmarkStart w:id="48" w:name="_Toc141169204"/>
      <w:r>
        <w:t>Section</w:t>
      </w:r>
      <w:r w:rsidR="00D51CE0">
        <w:t xml:space="preserve"> </w:t>
      </w:r>
      <w:r>
        <w:t>II.</w:t>
      </w:r>
      <w:r w:rsidR="00D51CE0">
        <w:t xml:space="preserve"> </w:t>
      </w:r>
      <w:r>
        <w:t>On</w:t>
      </w:r>
      <w:r w:rsidR="00D51CE0">
        <w:t xml:space="preserve"> </w:t>
      </w:r>
      <w:r>
        <w:t>Detraction</w:t>
      </w:r>
      <w:r w:rsidR="00D51CE0">
        <w:t xml:space="preserve"> </w:t>
      </w:r>
      <w:r>
        <w:t>and</w:t>
      </w:r>
      <w:r w:rsidR="00D51CE0">
        <w:t xml:space="preserve"> </w:t>
      </w:r>
      <w:r>
        <w:t>Raillery.</w:t>
      </w:r>
      <w:bookmarkEnd w:id="48"/>
      <w:r w:rsidR="00D51CE0">
        <w:t xml:space="preserve"> </w:t>
      </w:r>
    </w:p>
    <w:p w14:paraId="286D43AB" w14:textId="77777777" w:rsidR="00B50F89" w:rsidRDefault="00055323" w:rsidP="00B01E47">
      <w:pPr>
        <w:jc w:val="both"/>
      </w:pPr>
      <w:r>
        <w:t>The</w:t>
      </w:r>
      <w:r w:rsidR="00D51CE0">
        <w:t xml:space="preserve"> </w:t>
      </w:r>
      <w:r>
        <w:t>abominable</w:t>
      </w:r>
      <w:r w:rsidR="00D51CE0">
        <w:t xml:space="preserve"> </w:t>
      </w:r>
      <w:r>
        <w:t>sin</w:t>
      </w:r>
      <w:r w:rsidR="00D51CE0">
        <w:t xml:space="preserve"> </w:t>
      </w:r>
      <w:r>
        <w:t>of</w:t>
      </w:r>
      <w:r w:rsidR="00D51CE0">
        <w:t xml:space="preserve"> </w:t>
      </w:r>
      <w:r>
        <w:t>detraction</w:t>
      </w:r>
      <w:r w:rsidR="00D51CE0">
        <w:t xml:space="preserve"> </w:t>
      </w:r>
      <w:r>
        <w:t>is</w:t>
      </w:r>
      <w:r w:rsidR="00D51CE0">
        <w:t xml:space="preserve"> </w:t>
      </w:r>
      <w:r>
        <w:t>so</w:t>
      </w:r>
      <w:r w:rsidR="00D51CE0">
        <w:t xml:space="preserve"> </w:t>
      </w:r>
      <w:r>
        <w:t>prevalent</w:t>
      </w:r>
      <w:r w:rsidR="00D51CE0">
        <w:t xml:space="preserve"> </w:t>
      </w:r>
      <w:r>
        <w:t>at</w:t>
      </w:r>
      <w:r w:rsidR="00D51CE0">
        <w:t xml:space="preserve"> </w:t>
      </w:r>
      <w:r>
        <w:t>the</w:t>
      </w:r>
      <w:r w:rsidR="00D51CE0">
        <w:t xml:space="preserve"> </w:t>
      </w:r>
      <w:r>
        <w:t>present</w:t>
      </w:r>
      <w:r w:rsidR="00D51CE0">
        <w:t xml:space="preserve"> </w:t>
      </w:r>
      <w:r>
        <w:t>day</w:t>
      </w:r>
      <w:r w:rsidR="00D51CE0">
        <w:t xml:space="preserve"> </w:t>
      </w:r>
      <w:r>
        <w:t>that</w:t>
      </w:r>
      <w:r w:rsidR="00D51CE0">
        <w:t xml:space="preserve"> </w:t>
      </w:r>
      <w:r>
        <w:t>there</w:t>
      </w:r>
      <w:r w:rsidR="00D51CE0">
        <w:t xml:space="preserve"> </w:t>
      </w:r>
      <w:r>
        <w:t>is</w:t>
      </w:r>
      <w:r w:rsidR="00D51CE0">
        <w:t xml:space="preserve"> </w:t>
      </w:r>
      <w:r>
        <w:t>scarcely</w:t>
      </w:r>
      <w:r w:rsidR="00D51CE0">
        <w:t xml:space="preserve"> </w:t>
      </w:r>
      <w:r>
        <w:t>a</w:t>
      </w:r>
      <w:r w:rsidR="00D51CE0">
        <w:t xml:space="preserve"> </w:t>
      </w:r>
      <w:r>
        <w:t>society,</w:t>
      </w:r>
      <w:r w:rsidR="00D51CE0">
        <w:t xml:space="preserve"> </w:t>
      </w:r>
      <w:r>
        <w:t>a</w:t>
      </w:r>
      <w:r w:rsidR="00D51CE0">
        <w:t xml:space="preserve"> </w:t>
      </w:r>
      <w:r>
        <w:t>family,</w:t>
      </w:r>
      <w:r w:rsidR="00D51CE0">
        <w:t xml:space="preserve"> </w:t>
      </w:r>
      <w:r>
        <w:t>an</w:t>
      </w:r>
      <w:r w:rsidR="00D51CE0">
        <w:t xml:space="preserve"> </w:t>
      </w:r>
      <w:r>
        <w:t>individual</w:t>
      </w:r>
      <w:r w:rsidR="00D51CE0">
        <w:t xml:space="preserve"> </w:t>
      </w:r>
      <w:r>
        <w:t>not</w:t>
      </w:r>
      <w:r w:rsidR="00D51CE0">
        <w:t xml:space="preserve"> </w:t>
      </w:r>
      <w:r>
        <w:t>guilty</w:t>
      </w:r>
      <w:r w:rsidR="00D51CE0">
        <w:t xml:space="preserve"> </w:t>
      </w:r>
      <w:r>
        <w:t>of</w:t>
      </w:r>
      <w:r w:rsidR="00D51CE0">
        <w:t xml:space="preserve"> </w:t>
      </w:r>
      <w:r>
        <w:t>it.</w:t>
      </w:r>
      <w:r w:rsidR="00D51CE0">
        <w:t xml:space="preserve"> </w:t>
      </w:r>
      <w:r>
        <w:t>There</w:t>
      </w:r>
      <w:r w:rsidR="00D51CE0">
        <w:t xml:space="preserve"> </w:t>
      </w:r>
      <w:r>
        <w:t>are</w:t>
      </w:r>
      <w:r w:rsidR="00D51CE0">
        <w:t xml:space="preserve"> </w:t>
      </w:r>
      <w:r>
        <w:t>some</w:t>
      </w:r>
      <w:r w:rsidR="00D51CE0">
        <w:t xml:space="preserve"> </w:t>
      </w:r>
      <w:r>
        <w:t>persons</w:t>
      </w:r>
      <w:r w:rsidR="00D51CE0">
        <w:t xml:space="preserve"> </w:t>
      </w:r>
      <w:r>
        <w:t>so</w:t>
      </w:r>
      <w:r w:rsidR="00D51CE0">
        <w:t xml:space="preserve"> </w:t>
      </w:r>
      <w:r>
        <w:t>perversely</w:t>
      </w:r>
      <w:r w:rsidR="00D51CE0">
        <w:t xml:space="preserve"> </w:t>
      </w:r>
      <w:r>
        <w:t>inclined</w:t>
      </w:r>
      <w:r w:rsidR="00D51CE0">
        <w:t xml:space="preserve"> </w:t>
      </w:r>
      <w:r>
        <w:t>that</w:t>
      </w:r>
      <w:r w:rsidR="00D51CE0">
        <w:t xml:space="preserve"> </w:t>
      </w:r>
      <w:r>
        <w:t>they</w:t>
      </w:r>
      <w:r w:rsidR="00D51CE0">
        <w:t xml:space="preserve"> </w:t>
      </w:r>
      <w:r>
        <w:t>cannot</w:t>
      </w:r>
      <w:r w:rsidR="00D51CE0">
        <w:t xml:space="preserve"> </w:t>
      </w:r>
      <w:r>
        <w:t>bear</w:t>
      </w:r>
      <w:r w:rsidR="00D51CE0">
        <w:t xml:space="preserve"> </w:t>
      </w:r>
      <w:r>
        <w:t>to</w:t>
      </w:r>
      <w:r w:rsidR="00D51CE0">
        <w:t xml:space="preserve"> </w:t>
      </w:r>
      <w:r>
        <w:t>hear</w:t>
      </w:r>
      <w:r w:rsidR="00D51CE0">
        <w:t xml:space="preserve"> </w:t>
      </w:r>
      <w:r>
        <w:t>any</w:t>
      </w:r>
      <w:r w:rsidR="00D51CE0">
        <w:t xml:space="preserve"> </w:t>
      </w:r>
      <w:r>
        <w:t>good</w:t>
      </w:r>
      <w:r w:rsidR="00D51CE0">
        <w:t xml:space="preserve"> </w:t>
      </w:r>
      <w:r>
        <w:t>of</w:t>
      </w:r>
      <w:r w:rsidR="00D51CE0">
        <w:t xml:space="preserve"> </w:t>
      </w:r>
      <w:r>
        <w:t>another,</w:t>
      </w:r>
      <w:r w:rsidR="00D51CE0">
        <w:t xml:space="preserve"> </w:t>
      </w:r>
      <w:r>
        <w:t>but</w:t>
      </w:r>
      <w:r w:rsidR="00D51CE0">
        <w:t xml:space="preserve"> </w:t>
      </w:r>
      <w:r>
        <w:t>are</w:t>
      </w:r>
      <w:r w:rsidR="00D51CE0">
        <w:t xml:space="preserve"> </w:t>
      </w:r>
      <w:r>
        <w:t>always</w:t>
      </w:r>
      <w:r w:rsidR="00D51CE0">
        <w:t xml:space="preserve"> </w:t>
      </w:r>
      <w:r>
        <w:t>alive</w:t>
      </w:r>
      <w:r w:rsidR="00D51CE0">
        <w:t xml:space="preserve"> </w:t>
      </w:r>
      <w:r>
        <w:t>to</w:t>
      </w:r>
      <w:r w:rsidR="00D51CE0">
        <w:t xml:space="preserve"> </w:t>
      </w:r>
      <w:r>
        <w:t>their</w:t>
      </w:r>
      <w:r w:rsidR="00D51CE0">
        <w:t xml:space="preserve"> </w:t>
      </w:r>
      <w:r>
        <w:t>neighbor</w:t>
      </w:r>
      <w:r w:rsidR="000B23C9">
        <w:t>’</w:t>
      </w:r>
      <w:r>
        <w:t>s</w:t>
      </w:r>
      <w:r w:rsidR="00D51CE0">
        <w:t xml:space="preserve"> </w:t>
      </w:r>
      <w:r>
        <w:t>faults,</w:t>
      </w:r>
      <w:r w:rsidR="00D51CE0">
        <w:t xml:space="preserve"> </w:t>
      </w:r>
      <w:r>
        <w:t>always</w:t>
      </w:r>
      <w:r w:rsidR="00D51CE0">
        <w:t xml:space="preserve"> </w:t>
      </w:r>
      <w:r>
        <w:t>ready</w:t>
      </w:r>
      <w:r w:rsidR="00D51CE0">
        <w:t xml:space="preserve"> </w:t>
      </w:r>
      <w:r>
        <w:t>to</w:t>
      </w:r>
      <w:r w:rsidR="00D51CE0">
        <w:t xml:space="preserve"> </w:t>
      </w:r>
      <w:r>
        <w:t>tear</w:t>
      </w:r>
      <w:r w:rsidR="00D51CE0">
        <w:t xml:space="preserve"> </w:t>
      </w:r>
      <w:r>
        <w:t>his</w:t>
      </w:r>
      <w:r w:rsidR="00D51CE0">
        <w:t xml:space="preserve"> </w:t>
      </w:r>
      <w:r>
        <w:t>character</w:t>
      </w:r>
      <w:r w:rsidR="00D51CE0">
        <w:t xml:space="preserve"> </w:t>
      </w:r>
      <w:r>
        <w:t>to</w:t>
      </w:r>
      <w:r w:rsidR="00D51CE0">
        <w:t xml:space="preserve"> </w:t>
      </w:r>
      <w:r>
        <w:t>pieces.</w:t>
      </w:r>
      <w:r w:rsidR="00D51CE0">
        <w:t xml:space="preserve"> </w:t>
      </w:r>
    </w:p>
    <w:p w14:paraId="48C13FD7" w14:textId="3B98448E" w:rsidR="00B50F89" w:rsidRDefault="00055323" w:rsidP="00B01E47">
      <w:pPr>
        <w:jc w:val="both"/>
      </w:pPr>
      <w:r>
        <w:t>To</w:t>
      </w:r>
      <w:r w:rsidR="00D51CE0">
        <w:t xml:space="preserve"> </w:t>
      </w:r>
      <w:r>
        <w:t>excite</w:t>
      </w:r>
      <w:r w:rsidR="00D51CE0">
        <w:t xml:space="preserve"> </w:t>
      </w:r>
      <w:r>
        <w:t>in</w:t>
      </w:r>
      <w:r w:rsidR="00D51CE0">
        <w:t xml:space="preserve"> </w:t>
      </w:r>
      <w:r>
        <w:t>your</w:t>
      </w:r>
      <w:r w:rsidR="00D51CE0">
        <w:t xml:space="preserve"> </w:t>
      </w:r>
      <w:r>
        <w:t>heart</w:t>
      </w:r>
      <w:r w:rsidR="00D51CE0">
        <w:t xml:space="preserve"> </w:t>
      </w:r>
      <w:r>
        <w:t>a</w:t>
      </w:r>
      <w:r w:rsidR="00D51CE0">
        <w:t xml:space="preserve"> </w:t>
      </w:r>
      <w:r>
        <w:t>salutary</w:t>
      </w:r>
      <w:r w:rsidR="00D51CE0">
        <w:t xml:space="preserve"> </w:t>
      </w:r>
      <w:r>
        <w:t>hatred</w:t>
      </w:r>
      <w:r w:rsidR="00D51CE0">
        <w:t xml:space="preserve"> </w:t>
      </w:r>
      <w:r>
        <w:t>of</w:t>
      </w:r>
      <w:r w:rsidR="00D51CE0">
        <w:t xml:space="preserve"> </w:t>
      </w:r>
      <w:r>
        <w:t>this</w:t>
      </w:r>
      <w:r w:rsidR="00D51CE0">
        <w:t xml:space="preserve"> </w:t>
      </w:r>
      <w:r>
        <w:t>detestable</w:t>
      </w:r>
      <w:r w:rsidR="00D51CE0">
        <w:t xml:space="preserve"> </w:t>
      </w:r>
      <w:r>
        <w:t>and</w:t>
      </w:r>
      <w:r w:rsidR="00D51CE0">
        <w:t xml:space="preserve"> </w:t>
      </w:r>
      <w:r>
        <w:t>dangerous</w:t>
      </w:r>
      <w:r w:rsidR="00D51CE0">
        <w:t xml:space="preserve"> </w:t>
      </w:r>
      <w:r>
        <w:t>vice</w:t>
      </w:r>
      <w:r w:rsidR="00D51CE0">
        <w:t xml:space="preserve"> </w:t>
      </w:r>
      <w:r>
        <w:t>consider</w:t>
      </w:r>
      <w:r w:rsidR="00D51CE0">
        <w:t xml:space="preserve"> </w:t>
      </w:r>
      <w:r>
        <w:t>the</w:t>
      </w:r>
      <w:r w:rsidR="00D51CE0">
        <w:t xml:space="preserve"> </w:t>
      </w:r>
      <w:r>
        <w:t>three</w:t>
      </w:r>
      <w:r w:rsidR="00D51CE0">
        <w:t xml:space="preserve"> </w:t>
      </w:r>
      <w:r>
        <w:t>great</w:t>
      </w:r>
      <w:r w:rsidR="00D51CE0">
        <w:t xml:space="preserve"> </w:t>
      </w:r>
      <w:r>
        <w:t>evils</w:t>
      </w:r>
      <w:r w:rsidR="00D51CE0">
        <w:t xml:space="preserve"> </w:t>
      </w:r>
      <w:r>
        <w:t>which</w:t>
      </w:r>
      <w:r w:rsidR="00D51CE0">
        <w:t xml:space="preserve"> </w:t>
      </w:r>
      <w:r>
        <w:t>it</w:t>
      </w:r>
      <w:r w:rsidR="00D51CE0">
        <w:t xml:space="preserve"> </w:t>
      </w:r>
      <w:r>
        <w:t>involves.</w:t>
      </w:r>
      <w:r w:rsidR="00D51CE0">
        <w:t xml:space="preserve"> </w:t>
      </w:r>
      <w:r>
        <w:t>First,</w:t>
      </w:r>
      <w:r w:rsidR="00D51CE0">
        <w:t xml:space="preserve"> </w:t>
      </w:r>
      <w:r>
        <w:t>it</w:t>
      </w:r>
      <w:r w:rsidR="00D51CE0">
        <w:t xml:space="preserve"> </w:t>
      </w:r>
      <w:r>
        <w:t>always</w:t>
      </w:r>
      <w:r w:rsidR="00D51CE0">
        <w:t xml:space="preserve"> </w:t>
      </w:r>
      <w:r>
        <w:t>borders</w:t>
      </w:r>
      <w:r w:rsidR="00D51CE0">
        <w:t xml:space="preserve"> </w:t>
      </w:r>
      <w:r>
        <w:t>upon</w:t>
      </w:r>
      <w:r w:rsidR="00D51CE0">
        <w:t xml:space="preserve"> </w:t>
      </w:r>
      <w:r>
        <w:t>mortal</w:t>
      </w:r>
      <w:r w:rsidR="00D51CE0">
        <w:t xml:space="preserve"> </w:t>
      </w:r>
      <w:r>
        <w:t>sin,</w:t>
      </w:r>
      <w:r w:rsidR="00D51CE0">
        <w:t xml:space="preserve"> </w:t>
      </w:r>
      <w:r>
        <w:t>even</w:t>
      </w:r>
      <w:r w:rsidR="00D51CE0">
        <w:t xml:space="preserve"> </w:t>
      </w:r>
      <w:r>
        <w:t>when</w:t>
      </w:r>
      <w:r w:rsidR="00D51CE0">
        <w:t xml:space="preserve"> </w:t>
      </w:r>
      <w:r>
        <w:t>it</w:t>
      </w:r>
      <w:r w:rsidR="00D51CE0">
        <w:t xml:space="preserve"> </w:t>
      </w:r>
      <w:r>
        <w:t>is</w:t>
      </w:r>
      <w:r w:rsidR="00D51CE0">
        <w:t xml:space="preserve"> </w:t>
      </w:r>
      <w:r>
        <w:t>not</w:t>
      </w:r>
      <w:r w:rsidR="00D51CE0">
        <w:t xml:space="preserve"> </w:t>
      </w:r>
      <w:r>
        <w:t>actually</w:t>
      </w:r>
      <w:r w:rsidR="00D51CE0">
        <w:t xml:space="preserve"> </w:t>
      </w:r>
      <w:r>
        <w:t>such.</w:t>
      </w:r>
      <w:r w:rsidR="00D51CE0">
        <w:t xml:space="preserve"> </w:t>
      </w:r>
      <w:r>
        <w:t>From</w:t>
      </w:r>
      <w:r w:rsidR="00D51CE0">
        <w:t xml:space="preserve"> </w:t>
      </w:r>
      <w:r>
        <w:t>criticisms</w:t>
      </w:r>
      <w:r w:rsidR="00D51CE0">
        <w:t xml:space="preserve"> </w:t>
      </w:r>
      <w:r>
        <w:t>and</w:t>
      </w:r>
      <w:r w:rsidR="00D51CE0">
        <w:t xml:space="preserve"> </w:t>
      </w:r>
      <w:r>
        <w:t>censures,</w:t>
      </w:r>
      <w:r w:rsidR="00D51CE0">
        <w:t xml:space="preserve"> </w:t>
      </w:r>
      <w:r>
        <w:t>with</w:t>
      </w:r>
      <w:r w:rsidR="00D51CE0">
        <w:t xml:space="preserve"> </w:t>
      </w:r>
      <w:r>
        <w:t>which</w:t>
      </w:r>
      <w:r w:rsidR="00D51CE0">
        <w:t xml:space="preserve"> </w:t>
      </w:r>
      <w:r>
        <w:t>people</w:t>
      </w:r>
      <w:r w:rsidR="00D51CE0">
        <w:t xml:space="preserve"> </w:t>
      </w:r>
      <w:r>
        <w:t>generally</w:t>
      </w:r>
      <w:r w:rsidR="00D51CE0">
        <w:t xml:space="preserve"> </w:t>
      </w:r>
      <w:r>
        <w:t>begin,</w:t>
      </w:r>
      <w:r w:rsidR="00D51CE0">
        <w:t xml:space="preserve"> </w:t>
      </w:r>
      <w:r>
        <w:t>we</w:t>
      </w:r>
      <w:r w:rsidR="00D51CE0">
        <w:t xml:space="preserve"> </w:t>
      </w:r>
      <w:r>
        <w:t>easily</w:t>
      </w:r>
      <w:r w:rsidR="00D51CE0">
        <w:t xml:space="preserve"> </w:t>
      </w:r>
      <w:r>
        <w:t>fall</w:t>
      </w:r>
      <w:r w:rsidR="00D51CE0">
        <w:t xml:space="preserve"> </w:t>
      </w:r>
      <w:r>
        <w:t>into</w:t>
      </w:r>
      <w:r w:rsidR="00D51CE0">
        <w:t xml:space="preserve"> </w:t>
      </w:r>
      <w:r>
        <w:t>detraction</w:t>
      </w:r>
      <w:r w:rsidR="00D51CE0">
        <w:t xml:space="preserve"> </w:t>
      </w:r>
      <w:r>
        <w:t>or</w:t>
      </w:r>
      <w:r w:rsidR="00D51CE0">
        <w:t xml:space="preserve"> </w:t>
      </w:r>
      <w:r>
        <w:t>calumny.</w:t>
      </w:r>
      <w:r w:rsidR="00D51CE0">
        <w:t xml:space="preserve"> </w:t>
      </w:r>
      <w:r>
        <w:t>Detraction</w:t>
      </w:r>
      <w:r w:rsidR="00D51CE0">
        <w:t xml:space="preserve"> </w:t>
      </w:r>
      <w:r>
        <w:t>is</w:t>
      </w:r>
      <w:r w:rsidR="00D51CE0">
        <w:t xml:space="preserve"> </w:t>
      </w:r>
      <w:r>
        <w:t>committed</w:t>
      </w:r>
      <w:r w:rsidR="00D51CE0">
        <w:t xml:space="preserve"> </w:t>
      </w:r>
      <w:r>
        <w:t>when</w:t>
      </w:r>
      <w:r w:rsidR="00D51CE0">
        <w:t xml:space="preserve"> </w:t>
      </w:r>
      <w:r>
        <w:t>we</w:t>
      </w:r>
      <w:r w:rsidR="00D51CE0">
        <w:t xml:space="preserve"> </w:t>
      </w:r>
      <w:r>
        <w:t>tell</w:t>
      </w:r>
      <w:r w:rsidR="00D51CE0">
        <w:t xml:space="preserve"> </w:t>
      </w:r>
      <w:r>
        <w:t>another</w:t>
      </w:r>
      <w:r w:rsidR="00B50F89">
        <w:t>’</w:t>
      </w:r>
      <w:r>
        <w:t>s</w:t>
      </w:r>
      <w:r w:rsidR="00D51CE0">
        <w:t xml:space="preserve"> </w:t>
      </w:r>
      <w:r>
        <w:t>real</w:t>
      </w:r>
      <w:r w:rsidR="00D51CE0">
        <w:t xml:space="preserve"> </w:t>
      </w:r>
      <w:r>
        <w:t>faults;</w:t>
      </w:r>
      <w:r w:rsidR="00D51CE0">
        <w:t xml:space="preserve"> </w:t>
      </w:r>
      <w:r>
        <w:t>calumny,</w:t>
      </w:r>
      <w:r w:rsidR="00D51CE0">
        <w:t xml:space="preserve"> </w:t>
      </w:r>
      <w:r>
        <w:t>when</w:t>
      </w:r>
      <w:r w:rsidR="00D51CE0">
        <w:t xml:space="preserve"> </w:t>
      </w:r>
      <w:r>
        <w:t>the</w:t>
      </w:r>
      <w:r w:rsidR="00D51CE0">
        <w:t xml:space="preserve"> </w:t>
      </w:r>
      <w:r>
        <w:t>fault</w:t>
      </w:r>
      <w:r w:rsidR="00D51CE0">
        <w:t xml:space="preserve"> </w:t>
      </w:r>
      <w:r>
        <w:t>we</w:t>
      </w:r>
      <w:r w:rsidR="00D51CE0">
        <w:t xml:space="preserve"> </w:t>
      </w:r>
      <w:r>
        <w:t>mention</w:t>
      </w:r>
      <w:r w:rsidR="00D51CE0">
        <w:t xml:space="preserve"> </w:t>
      </w:r>
      <w:r>
        <w:t>is</w:t>
      </w:r>
      <w:r w:rsidR="00D51CE0">
        <w:t xml:space="preserve"> </w:t>
      </w:r>
      <w:r>
        <w:t>not</w:t>
      </w:r>
      <w:r w:rsidR="00D51CE0">
        <w:t xml:space="preserve"> </w:t>
      </w:r>
      <w:r>
        <w:t>real,</w:t>
      </w:r>
      <w:r w:rsidR="00D51CE0">
        <w:t xml:space="preserve"> </w:t>
      </w:r>
      <w:r>
        <w:t>but</w:t>
      </w:r>
      <w:r w:rsidR="00D51CE0">
        <w:t xml:space="preserve"> </w:t>
      </w:r>
      <w:r>
        <w:t>the</w:t>
      </w:r>
      <w:r w:rsidR="00D51CE0">
        <w:t xml:space="preserve"> </w:t>
      </w:r>
      <w:r>
        <w:t>invention</w:t>
      </w:r>
      <w:r w:rsidR="00D51CE0">
        <w:t xml:space="preserve"> </w:t>
      </w:r>
      <w:r>
        <w:t>of</w:t>
      </w:r>
      <w:r w:rsidR="00D51CE0">
        <w:t xml:space="preserve"> </w:t>
      </w:r>
      <w:r>
        <w:t>our</w:t>
      </w:r>
      <w:r w:rsidR="00D51CE0">
        <w:t xml:space="preserve"> </w:t>
      </w:r>
      <w:r>
        <w:t>malicious</w:t>
      </w:r>
      <w:r w:rsidR="00D51CE0">
        <w:t xml:space="preserve"> </w:t>
      </w:r>
      <w:r>
        <w:t>lies.</w:t>
      </w:r>
      <w:r w:rsidR="00D51CE0">
        <w:t xml:space="preserve"> </w:t>
      </w:r>
      <w:r>
        <w:t>Thus,</w:t>
      </w:r>
      <w:r w:rsidR="00D51CE0">
        <w:t xml:space="preserve"> </w:t>
      </w:r>
      <w:r>
        <w:t>though</w:t>
      </w:r>
      <w:r w:rsidR="00D51CE0">
        <w:t xml:space="preserve"> </w:t>
      </w:r>
      <w:r>
        <w:t>we</w:t>
      </w:r>
      <w:r w:rsidR="00D51CE0">
        <w:t xml:space="preserve"> </w:t>
      </w:r>
      <w:r>
        <w:t>may</w:t>
      </w:r>
      <w:r w:rsidR="00D51CE0">
        <w:t xml:space="preserve"> </w:t>
      </w:r>
      <w:r>
        <w:t>not</w:t>
      </w:r>
      <w:r w:rsidR="00D51CE0">
        <w:t xml:space="preserve"> </w:t>
      </w:r>
      <w:r>
        <w:t>be</w:t>
      </w:r>
      <w:r w:rsidR="00D51CE0">
        <w:t xml:space="preserve"> </w:t>
      </w:r>
      <w:r>
        <w:t>guilty</w:t>
      </w:r>
      <w:r w:rsidR="00D51CE0">
        <w:t xml:space="preserve"> </w:t>
      </w:r>
      <w:r>
        <w:t>of</w:t>
      </w:r>
      <w:r w:rsidR="00D51CE0">
        <w:t xml:space="preserve"> </w:t>
      </w:r>
      <w:r>
        <w:t>calumny,</w:t>
      </w:r>
      <w:r w:rsidR="00D51CE0">
        <w:t xml:space="preserve"> </w:t>
      </w:r>
      <w:r>
        <w:t>how</w:t>
      </w:r>
      <w:r w:rsidR="00D51CE0">
        <w:t xml:space="preserve"> </w:t>
      </w:r>
      <w:r>
        <w:t>often</w:t>
      </w:r>
      <w:r w:rsidR="00D51CE0">
        <w:t xml:space="preserve"> </w:t>
      </w:r>
      <w:r>
        <w:t>does</w:t>
      </w:r>
      <w:r w:rsidR="00D51CE0">
        <w:t xml:space="preserve"> </w:t>
      </w:r>
      <w:r>
        <w:t>it</w:t>
      </w:r>
      <w:r w:rsidR="00D51CE0">
        <w:t xml:space="preserve"> </w:t>
      </w:r>
      <w:r>
        <w:t>happen</w:t>
      </w:r>
      <w:r w:rsidR="00D51CE0">
        <w:t xml:space="preserve"> </w:t>
      </w:r>
      <w:r>
        <w:t>that</w:t>
      </w:r>
      <w:r w:rsidR="00D51CE0">
        <w:t xml:space="preserve"> </w:t>
      </w:r>
      <w:r>
        <w:t>a</w:t>
      </w:r>
      <w:r w:rsidR="00D51CE0">
        <w:t xml:space="preserve"> </w:t>
      </w:r>
      <w:r>
        <w:t>person,</w:t>
      </w:r>
      <w:r w:rsidR="00D51CE0">
        <w:t xml:space="preserve"> </w:t>
      </w:r>
      <w:r>
        <w:t>from</w:t>
      </w:r>
      <w:r w:rsidR="00D51CE0">
        <w:t xml:space="preserve"> </w:t>
      </w:r>
      <w:r w:rsidR="00B50F89">
        <w:t>criticizing</w:t>
      </w:r>
      <w:r w:rsidR="00D51CE0">
        <w:t xml:space="preserve"> </w:t>
      </w:r>
      <w:r>
        <w:t>the</w:t>
      </w:r>
      <w:r w:rsidR="00D51CE0">
        <w:t xml:space="preserve"> </w:t>
      </w:r>
      <w:r>
        <w:t>failings</w:t>
      </w:r>
      <w:r w:rsidR="00D51CE0">
        <w:t xml:space="preserve"> </w:t>
      </w:r>
      <w:r>
        <w:t>of</w:t>
      </w:r>
      <w:r w:rsidR="00D51CE0">
        <w:t xml:space="preserve"> </w:t>
      </w:r>
      <w:r>
        <w:t>others</w:t>
      </w:r>
      <w:r w:rsidR="00D51CE0">
        <w:t xml:space="preserve"> </w:t>
      </w:r>
      <w:r>
        <w:t>which</w:t>
      </w:r>
      <w:r w:rsidR="00D51CE0">
        <w:t xml:space="preserve"> </w:t>
      </w:r>
      <w:r>
        <w:t>are</w:t>
      </w:r>
      <w:r w:rsidR="00D51CE0">
        <w:t xml:space="preserve"> </w:t>
      </w:r>
      <w:r>
        <w:t>generally</w:t>
      </w:r>
      <w:r w:rsidR="00D51CE0">
        <w:t xml:space="preserve"> </w:t>
      </w:r>
      <w:r>
        <w:t>known,</w:t>
      </w:r>
      <w:r w:rsidR="00D51CE0">
        <w:t xml:space="preserve"> </w:t>
      </w:r>
      <w:r>
        <w:t>is</w:t>
      </w:r>
      <w:r w:rsidR="00D51CE0">
        <w:t xml:space="preserve"> </w:t>
      </w:r>
      <w:r>
        <w:t>gradually</w:t>
      </w:r>
      <w:r w:rsidR="00D51CE0">
        <w:t xml:space="preserve"> </w:t>
      </w:r>
      <w:r>
        <w:t>led</w:t>
      </w:r>
      <w:r w:rsidR="00D51CE0">
        <w:t xml:space="preserve"> </w:t>
      </w:r>
      <w:r>
        <w:t>to</w:t>
      </w:r>
      <w:r w:rsidR="00D51CE0">
        <w:t xml:space="preserve"> </w:t>
      </w:r>
      <w:r>
        <w:t>mention</w:t>
      </w:r>
      <w:r w:rsidR="00D51CE0">
        <w:t xml:space="preserve"> </w:t>
      </w:r>
      <w:r>
        <w:t>some</w:t>
      </w:r>
      <w:r w:rsidR="00D51CE0">
        <w:t xml:space="preserve"> </w:t>
      </w:r>
      <w:r>
        <w:t>hidden</w:t>
      </w:r>
      <w:r w:rsidR="00D51CE0">
        <w:t xml:space="preserve"> </w:t>
      </w:r>
      <w:r>
        <w:t>and</w:t>
      </w:r>
      <w:r w:rsidR="00D51CE0">
        <w:t xml:space="preserve"> </w:t>
      </w:r>
      <w:r>
        <w:t>grave</w:t>
      </w:r>
      <w:r w:rsidR="00D51CE0">
        <w:t xml:space="preserve"> </w:t>
      </w:r>
      <w:r>
        <w:t>sin</w:t>
      </w:r>
      <w:r w:rsidR="00D51CE0">
        <w:t xml:space="preserve"> </w:t>
      </w:r>
      <w:r>
        <w:t>which</w:t>
      </w:r>
      <w:r w:rsidR="00D51CE0">
        <w:t xml:space="preserve"> </w:t>
      </w:r>
      <w:r>
        <w:t>robs</w:t>
      </w:r>
      <w:r w:rsidR="00D51CE0">
        <w:t xml:space="preserve"> </w:t>
      </w:r>
      <w:r>
        <w:t>him</w:t>
      </w:r>
      <w:r w:rsidR="00D51CE0">
        <w:t xml:space="preserve"> </w:t>
      </w:r>
      <w:r>
        <w:t>of</w:t>
      </w:r>
      <w:r w:rsidR="00D51CE0">
        <w:t xml:space="preserve"> </w:t>
      </w:r>
      <w:r>
        <w:t>his</w:t>
      </w:r>
      <w:r w:rsidR="00D51CE0">
        <w:t xml:space="preserve"> </w:t>
      </w:r>
      <w:r>
        <w:t>reputation</w:t>
      </w:r>
      <w:r w:rsidR="00D51CE0">
        <w:t xml:space="preserve"> </w:t>
      </w:r>
      <w:r>
        <w:t>and</w:t>
      </w:r>
      <w:r w:rsidR="00D51CE0">
        <w:t xml:space="preserve"> </w:t>
      </w:r>
      <w:r>
        <w:t>his</w:t>
      </w:r>
      <w:r w:rsidR="00D51CE0">
        <w:t xml:space="preserve"> </w:t>
      </w:r>
      <w:r>
        <w:t>honor!</w:t>
      </w:r>
      <w:r w:rsidR="00D51CE0">
        <w:t xml:space="preserve"> </w:t>
      </w:r>
      <w:r>
        <w:t>That</w:t>
      </w:r>
      <w:r w:rsidR="00D51CE0">
        <w:t xml:space="preserve"> </w:t>
      </w:r>
      <w:r>
        <w:t>the</w:t>
      </w:r>
      <w:r w:rsidR="00D51CE0">
        <w:t xml:space="preserve"> </w:t>
      </w:r>
      <w:r>
        <w:t>fault</w:t>
      </w:r>
      <w:r w:rsidR="00D51CE0">
        <w:t xml:space="preserve"> </w:t>
      </w:r>
      <w:r>
        <w:t>revealed</w:t>
      </w:r>
      <w:r w:rsidR="00D51CE0">
        <w:t xml:space="preserve"> </w:t>
      </w:r>
      <w:r>
        <w:t>is</w:t>
      </w:r>
      <w:r w:rsidR="00D51CE0">
        <w:t xml:space="preserve"> </w:t>
      </w:r>
      <w:r>
        <w:t>true</w:t>
      </w:r>
      <w:r w:rsidR="00D51CE0">
        <w:t xml:space="preserve"> </w:t>
      </w:r>
      <w:r>
        <w:t>in</w:t>
      </w:r>
      <w:r w:rsidR="00D51CE0">
        <w:t xml:space="preserve"> </w:t>
      </w:r>
      <w:r>
        <w:t>no</w:t>
      </w:r>
      <w:r w:rsidR="00D51CE0">
        <w:t xml:space="preserve"> </w:t>
      </w:r>
      <w:r>
        <w:t>manner</w:t>
      </w:r>
      <w:r w:rsidR="00D51CE0">
        <w:t xml:space="preserve"> </w:t>
      </w:r>
      <w:r>
        <w:t>saves</w:t>
      </w:r>
      <w:r w:rsidR="00D51CE0">
        <w:t xml:space="preserve"> </w:t>
      </w:r>
      <w:r>
        <w:t>the</w:t>
      </w:r>
      <w:r w:rsidR="00D51CE0">
        <w:t xml:space="preserve"> </w:t>
      </w:r>
      <w:r>
        <w:t>detractor</w:t>
      </w:r>
      <w:r w:rsidR="00D51CE0">
        <w:t xml:space="preserve"> </w:t>
      </w:r>
      <w:r>
        <w:t>from</w:t>
      </w:r>
      <w:r w:rsidR="00D51CE0">
        <w:t xml:space="preserve"> </w:t>
      </w:r>
      <w:r>
        <w:t>the</w:t>
      </w:r>
      <w:r w:rsidR="00D51CE0">
        <w:t xml:space="preserve"> </w:t>
      </w:r>
      <w:r>
        <w:t>guilt</w:t>
      </w:r>
      <w:r w:rsidR="00D51CE0">
        <w:t xml:space="preserve"> </w:t>
      </w:r>
      <w:r>
        <w:t>of</w:t>
      </w:r>
      <w:r w:rsidR="00D51CE0">
        <w:t xml:space="preserve"> </w:t>
      </w:r>
      <w:r>
        <w:t>mortal</w:t>
      </w:r>
      <w:r w:rsidR="00D51CE0">
        <w:t xml:space="preserve"> </w:t>
      </w:r>
      <w:r>
        <w:t>sin.</w:t>
      </w:r>
      <w:r w:rsidR="00D51CE0">
        <w:t xml:space="preserve"> </w:t>
      </w:r>
      <w:r>
        <w:t>The</w:t>
      </w:r>
      <w:r w:rsidR="00D51CE0">
        <w:t xml:space="preserve"> </w:t>
      </w:r>
      <w:r>
        <w:t>descent</w:t>
      </w:r>
      <w:r w:rsidR="00D51CE0">
        <w:t xml:space="preserve"> </w:t>
      </w:r>
      <w:r>
        <w:t>to</w:t>
      </w:r>
      <w:r w:rsidR="00D51CE0">
        <w:t xml:space="preserve"> </w:t>
      </w:r>
      <w:r>
        <w:t>such</w:t>
      </w:r>
      <w:r w:rsidR="00D51CE0">
        <w:t xml:space="preserve"> </w:t>
      </w:r>
      <w:r>
        <w:t>a</w:t>
      </w:r>
      <w:r w:rsidR="00D51CE0">
        <w:t xml:space="preserve"> </w:t>
      </w:r>
      <w:r>
        <w:t>crime</w:t>
      </w:r>
      <w:r w:rsidR="00D51CE0">
        <w:t xml:space="preserve"> </w:t>
      </w:r>
      <w:r>
        <w:t>is</w:t>
      </w:r>
      <w:r w:rsidR="00D51CE0">
        <w:t xml:space="preserve"> </w:t>
      </w:r>
      <w:r>
        <w:t>easy;</w:t>
      </w:r>
      <w:r w:rsidR="00D51CE0">
        <w:t xml:space="preserve"> </w:t>
      </w:r>
      <w:r>
        <w:t>for</w:t>
      </w:r>
      <w:r w:rsidR="00D51CE0">
        <w:t xml:space="preserve"> </w:t>
      </w:r>
      <w:r>
        <w:t>when</w:t>
      </w:r>
      <w:r w:rsidR="00D51CE0">
        <w:t xml:space="preserve"> </w:t>
      </w:r>
      <w:r>
        <w:t>the</w:t>
      </w:r>
      <w:r w:rsidR="00D51CE0">
        <w:t xml:space="preserve"> </w:t>
      </w:r>
      <w:r>
        <w:t>tongue</w:t>
      </w:r>
      <w:r w:rsidR="00D51CE0">
        <w:t xml:space="preserve"> </w:t>
      </w:r>
      <w:r>
        <w:t>of</w:t>
      </w:r>
      <w:r w:rsidR="00D51CE0">
        <w:t xml:space="preserve"> </w:t>
      </w:r>
      <w:r>
        <w:t>the</w:t>
      </w:r>
      <w:r w:rsidR="00D51CE0">
        <w:t xml:space="preserve"> </w:t>
      </w:r>
      <w:r>
        <w:t>detractor</w:t>
      </w:r>
      <w:r w:rsidR="00D51CE0">
        <w:t xml:space="preserve"> </w:t>
      </w:r>
      <w:r>
        <w:t>is</w:t>
      </w:r>
      <w:r w:rsidR="00D51CE0">
        <w:t xml:space="preserve"> </w:t>
      </w:r>
      <w:r>
        <w:t>started,</w:t>
      </w:r>
      <w:r w:rsidR="00D51CE0">
        <w:t xml:space="preserve"> </w:t>
      </w:r>
      <w:r>
        <w:t>and</w:t>
      </w:r>
      <w:r w:rsidR="00D51CE0">
        <w:t xml:space="preserve"> </w:t>
      </w:r>
      <w:r>
        <w:t>a</w:t>
      </w:r>
      <w:r w:rsidR="00D51CE0">
        <w:t xml:space="preserve"> </w:t>
      </w:r>
      <w:r>
        <w:t>desire</w:t>
      </w:r>
      <w:r w:rsidR="00D51CE0">
        <w:t xml:space="preserve"> </w:t>
      </w:r>
      <w:r>
        <w:t>to</w:t>
      </w:r>
      <w:r w:rsidR="00D51CE0">
        <w:t xml:space="preserve"> </w:t>
      </w:r>
      <w:r>
        <w:t>embellish</w:t>
      </w:r>
      <w:r w:rsidR="00D51CE0">
        <w:t xml:space="preserve"> </w:t>
      </w:r>
      <w:r>
        <w:t>his</w:t>
      </w:r>
      <w:r w:rsidR="00D51CE0">
        <w:t xml:space="preserve"> </w:t>
      </w:r>
      <w:r>
        <w:t>story</w:t>
      </w:r>
      <w:r w:rsidR="00D51CE0">
        <w:t xml:space="preserve"> </w:t>
      </w:r>
      <w:r>
        <w:t>seizes</w:t>
      </w:r>
      <w:r w:rsidR="00D51CE0">
        <w:t xml:space="preserve"> </w:t>
      </w:r>
      <w:r>
        <w:t>him,</w:t>
      </w:r>
      <w:r w:rsidR="00D51CE0">
        <w:t xml:space="preserve"> </w:t>
      </w:r>
      <w:r>
        <w:t>it</w:t>
      </w:r>
      <w:r w:rsidR="00D51CE0">
        <w:t xml:space="preserve"> </w:t>
      </w:r>
      <w:r>
        <w:t>is</w:t>
      </w:r>
      <w:r w:rsidR="00D51CE0">
        <w:t xml:space="preserve"> </w:t>
      </w:r>
      <w:r>
        <w:t>as</w:t>
      </w:r>
      <w:r w:rsidR="00D51CE0">
        <w:t xml:space="preserve"> </w:t>
      </w:r>
      <w:r>
        <w:t>difficult</w:t>
      </w:r>
      <w:r w:rsidR="00D51CE0">
        <w:t xml:space="preserve"> </w:t>
      </w:r>
      <w:r>
        <w:t>to</w:t>
      </w:r>
      <w:r w:rsidR="00D51CE0">
        <w:t xml:space="preserve"> </w:t>
      </w:r>
      <w:r>
        <w:t>restrain</w:t>
      </w:r>
      <w:r w:rsidR="00D51CE0">
        <w:t xml:space="preserve"> </w:t>
      </w:r>
      <w:r>
        <w:t>him</w:t>
      </w:r>
      <w:r w:rsidR="00D51CE0">
        <w:t xml:space="preserve"> </w:t>
      </w:r>
      <w:r>
        <w:t>as</w:t>
      </w:r>
      <w:r w:rsidR="00D51CE0">
        <w:t xml:space="preserve"> </w:t>
      </w:r>
      <w:r>
        <w:t>to</w:t>
      </w:r>
      <w:r w:rsidR="00D51CE0">
        <w:t xml:space="preserve"> </w:t>
      </w:r>
      <w:r>
        <w:t>extinguish</w:t>
      </w:r>
      <w:r w:rsidR="00D51CE0">
        <w:t xml:space="preserve"> </w:t>
      </w:r>
      <w:r>
        <w:t>a</w:t>
      </w:r>
      <w:r w:rsidR="00D51CE0">
        <w:t xml:space="preserve"> </w:t>
      </w:r>
      <w:r>
        <w:t>fire</w:t>
      </w:r>
      <w:r w:rsidR="00D51CE0">
        <w:t xml:space="preserve"> </w:t>
      </w:r>
      <w:r>
        <w:t>fanned</w:t>
      </w:r>
      <w:r w:rsidR="00D51CE0">
        <w:t xml:space="preserve"> </w:t>
      </w:r>
      <w:r>
        <w:t>by</w:t>
      </w:r>
      <w:r w:rsidR="00D51CE0">
        <w:t xml:space="preserve"> </w:t>
      </w:r>
      <w:r>
        <w:t>a</w:t>
      </w:r>
      <w:r w:rsidR="00D51CE0">
        <w:t xml:space="preserve"> </w:t>
      </w:r>
      <w:r>
        <w:t>high</w:t>
      </w:r>
      <w:r w:rsidR="00D51CE0">
        <w:t xml:space="preserve"> </w:t>
      </w:r>
      <w:r>
        <w:t>wind,</w:t>
      </w:r>
      <w:r w:rsidR="00D51CE0">
        <w:t xml:space="preserve"> </w:t>
      </w:r>
      <w:r>
        <w:t>or</w:t>
      </w:r>
      <w:r w:rsidR="00D51CE0">
        <w:t xml:space="preserve"> </w:t>
      </w:r>
      <w:r>
        <w:t>to</w:t>
      </w:r>
      <w:r w:rsidR="00D51CE0">
        <w:t xml:space="preserve"> </w:t>
      </w:r>
      <w:r>
        <w:t>stop</w:t>
      </w:r>
      <w:r w:rsidR="00D51CE0">
        <w:t xml:space="preserve"> </w:t>
      </w:r>
      <w:r>
        <w:t>a</w:t>
      </w:r>
      <w:r w:rsidR="00D51CE0">
        <w:t xml:space="preserve"> </w:t>
      </w:r>
      <w:r>
        <w:t>horse</w:t>
      </w:r>
      <w:r w:rsidR="00D51CE0">
        <w:t xml:space="preserve"> </w:t>
      </w:r>
      <w:r>
        <w:t>when</w:t>
      </w:r>
      <w:r w:rsidR="00D51CE0">
        <w:t xml:space="preserve"> </w:t>
      </w:r>
      <w:r>
        <w:t>he</w:t>
      </w:r>
      <w:r w:rsidR="00D51CE0">
        <w:t xml:space="preserve"> </w:t>
      </w:r>
      <w:r>
        <w:t>has</w:t>
      </w:r>
      <w:r w:rsidR="00D51CE0">
        <w:t xml:space="preserve"> </w:t>
      </w:r>
      <w:r>
        <w:t>taken</w:t>
      </w:r>
      <w:r w:rsidR="00D51CE0">
        <w:t xml:space="preserve"> </w:t>
      </w:r>
      <w:r>
        <w:t>the</w:t>
      </w:r>
      <w:r w:rsidR="00D51CE0">
        <w:t xml:space="preserve"> </w:t>
      </w:r>
      <w:r>
        <w:t>bit</w:t>
      </w:r>
      <w:r w:rsidR="00D51CE0">
        <w:t xml:space="preserve"> </w:t>
      </w:r>
      <w:r>
        <w:t>in</w:t>
      </w:r>
      <w:r w:rsidR="00D51CE0">
        <w:t xml:space="preserve"> </w:t>
      </w:r>
      <w:r>
        <w:t>his</w:t>
      </w:r>
      <w:r w:rsidR="00D51CE0">
        <w:t xml:space="preserve"> </w:t>
      </w:r>
      <w:r>
        <w:t>teeth</w:t>
      </w:r>
      <w:r w:rsidR="00D51CE0">
        <w:t xml:space="preserve"> </w:t>
      </w:r>
      <w:r>
        <w:t>and</w:t>
      </w:r>
      <w:r w:rsidR="00D51CE0">
        <w:t xml:space="preserve"> </w:t>
      </w:r>
      <w:r>
        <w:t>is</w:t>
      </w:r>
      <w:r w:rsidR="00D51CE0">
        <w:t xml:space="preserve"> </w:t>
      </w:r>
      <w:r>
        <w:t>dashing</w:t>
      </w:r>
      <w:r w:rsidR="00D51CE0">
        <w:t xml:space="preserve"> </w:t>
      </w:r>
      <w:r>
        <w:t>madly</w:t>
      </w:r>
      <w:r w:rsidR="00D51CE0">
        <w:t xml:space="preserve"> </w:t>
      </w:r>
      <w:r>
        <w:t>on.</w:t>
      </w:r>
      <w:r w:rsidR="00D51CE0">
        <w:t xml:space="preserve"> </w:t>
      </w:r>
      <w:r>
        <w:t>It</w:t>
      </w:r>
      <w:r w:rsidR="00D51CE0">
        <w:t xml:space="preserve"> </w:t>
      </w:r>
      <w:r>
        <w:t>is</w:t>
      </w:r>
      <w:r w:rsidR="00D51CE0">
        <w:t xml:space="preserve"> </w:t>
      </w:r>
      <w:r>
        <w:t>the</w:t>
      </w:r>
      <w:r w:rsidR="00D51CE0">
        <w:t xml:space="preserve"> </w:t>
      </w:r>
      <w:r>
        <w:t>fear</w:t>
      </w:r>
      <w:r w:rsidR="00D51CE0">
        <w:t xml:space="preserve"> </w:t>
      </w:r>
      <w:r>
        <w:t>of</w:t>
      </w:r>
      <w:r w:rsidR="00D51CE0">
        <w:t xml:space="preserve"> </w:t>
      </w:r>
      <w:r>
        <w:t>this</w:t>
      </w:r>
      <w:r w:rsidR="00D51CE0">
        <w:t xml:space="preserve"> </w:t>
      </w:r>
      <w:r>
        <w:t>evil</w:t>
      </w:r>
      <w:r w:rsidR="00D51CE0">
        <w:t xml:space="preserve"> </w:t>
      </w:r>
      <w:r>
        <w:t>which</w:t>
      </w:r>
      <w:r w:rsidR="00D51CE0">
        <w:t xml:space="preserve"> </w:t>
      </w:r>
      <w:r>
        <w:t>led</w:t>
      </w:r>
      <w:r w:rsidR="00D51CE0">
        <w:t xml:space="preserve"> </w:t>
      </w:r>
      <w:r>
        <w:t>the</w:t>
      </w:r>
      <w:r w:rsidR="00D51CE0">
        <w:t xml:space="preserve"> </w:t>
      </w:r>
      <w:r>
        <w:t>author</w:t>
      </w:r>
      <w:r w:rsidR="00D51CE0">
        <w:t xml:space="preserve"> </w:t>
      </w:r>
      <w:r>
        <w:t>of</w:t>
      </w:r>
      <w:r w:rsidR="00D51CE0">
        <w:t xml:space="preserve"> </w:t>
      </w:r>
      <w:r w:rsidR="00B50F89">
        <w:t>Ecclesiasticus</w:t>
      </w:r>
      <w:r w:rsidR="00D51CE0">
        <w:t xml:space="preserve"> </w:t>
      </w:r>
      <w:r>
        <w:t>to</w:t>
      </w:r>
      <w:r w:rsidR="00D51CE0">
        <w:t xml:space="preserve"> </w:t>
      </w:r>
      <w:r>
        <w:t>cry</w:t>
      </w:r>
      <w:r w:rsidR="00D51CE0">
        <w:t xml:space="preserve"> </w:t>
      </w:r>
      <w:r>
        <w:t>out:</w:t>
      </w:r>
      <w:r w:rsidR="00D51CE0">
        <w:t xml:space="preserve"> </w:t>
      </w:r>
      <w:r w:rsidR="00B50F89">
        <w:t>“</w:t>
      </w:r>
      <w:r>
        <w:t>Who</w:t>
      </w:r>
      <w:r w:rsidR="00D51CE0">
        <w:t xml:space="preserve"> </w:t>
      </w:r>
      <w:r>
        <w:t>will</w:t>
      </w:r>
      <w:r w:rsidR="00D51CE0">
        <w:t xml:space="preserve"> </w:t>
      </w:r>
      <w:r>
        <w:t>set</w:t>
      </w:r>
      <w:r w:rsidR="00D51CE0">
        <w:t xml:space="preserve"> </w:t>
      </w:r>
      <w:r>
        <w:t>a</w:t>
      </w:r>
      <w:r w:rsidR="00D51CE0">
        <w:t xml:space="preserve"> </w:t>
      </w:r>
      <w:r>
        <w:t>guard</w:t>
      </w:r>
      <w:r w:rsidR="00D51CE0">
        <w:t xml:space="preserve"> </w:t>
      </w:r>
      <w:r>
        <w:t>before</w:t>
      </w:r>
      <w:r w:rsidR="00D51CE0">
        <w:t xml:space="preserve"> </w:t>
      </w:r>
      <w:r>
        <w:t>my</w:t>
      </w:r>
      <w:r w:rsidR="00D51CE0">
        <w:t xml:space="preserve"> </w:t>
      </w:r>
      <w:r>
        <w:t>mouth</w:t>
      </w:r>
      <w:r w:rsidR="00D51CE0">
        <w:t xml:space="preserve"> </w:t>
      </w:r>
      <w:r>
        <w:t>and</w:t>
      </w:r>
      <w:r w:rsidR="00D51CE0">
        <w:t xml:space="preserve"> </w:t>
      </w:r>
      <w:r>
        <w:t>a</w:t>
      </w:r>
      <w:r w:rsidR="00D51CE0">
        <w:t xml:space="preserve"> </w:t>
      </w:r>
      <w:r>
        <w:t>sure</w:t>
      </w:r>
      <w:r w:rsidR="00D51CE0">
        <w:t xml:space="preserve"> </w:t>
      </w:r>
      <w:r>
        <w:t>seal</w:t>
      </w:r>
      <w:r w:rsidR="00D51CE0">
        <w:t xml:space="preserve"> </w:t>
      </w:r>
      <w:r>
        <w:t>upon</w:t>
      </w:r>
      <w:r w:rsidR="00D51CE0">
        <w:t xml:space="preserve"> </w:t>
      </w:r>
      <w:r>
        <w:t>my</w:t>
      </w:r>
      <w:r w:rsidR="00D51CE0">
        <w:t xml:space="preserve"> </w:t>
      </w:r>
      <w:r>
        <w:t>lips,</w:t>
      </w:r>
      <w:r w:rsidR="00D51CE0">
        <w:t xml:space="preserve"> </w:t>
      </w:r>
      <w:r>
        <w:t>that</w:t>
      </w:r>
      <w:r w:rsidR="00D51CE0">
        <w:t xml:space="preserve"> </w:t>
      </w:r>
      <w:r>
        <w:t>I</w:t>
      </w:r>
      <w:r w:rsidR="00D51CE0">
        <w:t xml:space="preserve"> </w:t>
      </w:r>
      <w:r>
        <w:t>fall</w:t>
      </w:r>
      <w:r w:rsidR="00D51CE0">
        <w:t xml:space="preserve"> </w:t>
      </w:r>
      <w:r>
        <w:t>not</w:t>
      </w:r>
      <w:r w:rsidR="00D51CE0">
        <w:t xml:space="preserve"> </w:t>
      </w:r>
      <w:r>
        <w:t>by</w:t>
      </w:r>
      <w:r w:rsidR="00D51CE0">
        <w:t xml:space="preserve"> </w:t>
      </w:r>
      <w:r>
        <w:t>them,</w:t>
      </w:r>
      <w:r w:rsidR="00D51CE0">
        <w:t xml:space="preserve"> </w:t>
      </w:r>
      <w:r>
        <w:t>and</w:t>
      </w:r>
      <w:r w:rsidR="00D51CE0">
        <w:t xml:space="preserve"> </w:t>
      </w:r>
      <w:r>
        <w:t>that</w:t>
      </w:r>
      <w:r w:rsidR="00D51CE0">
        <w:t xml:space="preserve"> </w:t>
      </w:r>
      <w:r>
        <w:t>my</w:t>
      </w:r>
      <w:r w:rsidR="00D51CE0">
        <w:t xml:space="preserve"> </w:t>
      </w:r>
      <w:r>
        <w:t>tongue</w:t>
      </w:r>
      <w:r w:rsidR="00D51CE0">
        <w:t xml:space="preserve"> </w:t>
      </w:r>
      <w:r>
        <w:t>destroy</w:t>
      </w:r>
      <w:r w:rsidR="00D51CE0">
        <w:t xml:space="preserve"> </w:t>
      </w:r>
      <w:r>
        <w:t>me</w:t>
      </w:r>
      <w:r w:rsidR="00D51CE0">
        <w:t xml:space="preserve"> </w:t>
      </w:r>
      <w:r>
        <w:t>not?</w:t>
      </w:r>
      <w:r w:rsidR="00B50F89">
        <w:t>”</w:t>
      </w:r>
      <w:r w:rsidR="00B50F89">
        <w:rPr>
          <w:rStyle w:val="FootnoteReference"/>
        </w:rPr>
        <w:footnoteReference w:id="491"/>
      </w:r>
      <w:r w:rsidR="00D51CE0">
        <w:t xml:space="preserve"> </w:t>
      </w:r>
      <w:r>
        <w:t>He</w:t>
      </w:r>
      <w:r w:rsidR="00D51CE0">
        <w:t xml:space="preserve"> </w:t>
      </w:r>
      <w:r>
        <w:t>keenly</w:t>
      </w:r>
      <w:r w:rsidR="00D51CE0">
        <w:t xml:space="preserve"> </w:t>
      </w:r>
      <w:r>
        <w:t>realized</w:t>
      </w:r>
      <w:r w:rsidR="00D51CE0">
        <w:t xml:space="preserve"> </w:t>
      </w:r>
      <w:r>
        <w:t>the</w:t>
      </w:r>
      <w:r w:rsidR="00D51CE0">
        <w:t xml:space="preserve"> </w:t>
      </w:r>
      <w:r>
        <w:t>difficulties</w:t>
      </w:r>
      <w:r w:rsidR="00D51CE0">
        <w:t xml:space="preserve"> </w:t>
      </w:r>
      <w:r>
        <w:t>in</w:t>
      </w:r>
      <w:r w:rsidR="00D51CE0">
        <w:t xml:space="preserve"> </w:t>
      </w:r>
      <w:r>
        <w:t>the</w:t>
      </w:r>
      <w:r w:rsidR="00D51CE0">
        <w:t xml:space="preserve"> </w:t>
      </w:r>
      <w:r>
        <w:t>way,</w:t>
      </w:r>
      <w:r w:rsidR="00D51CE0">
        <w:t xml:space="preserve"> </w:t>
      </w:r>
      <w:r>
        <w:t>knowing,</w:t>
      </w:r>
      <w:r w:rsidR="00D51CE0">
        <w:t xml:space="preserve"> </w:t>
      </w:r>
      <w:r>
        <w:t>as</w:t>
      </w:r>
      <w:r w:rsidR="00D51CE0">
        <w:t xml:space="preserve"> </w:t>
      </w:r>
      <w:r>
        <w:t>Solomon</w:t>
      </w:r>
      <w:r w:rsidR="00D51CE0">
        <w:t xml:space="preserve"> </w:t>
      </w:r>
      <w:r>
        <w:t>says,</w:t>
      </w:r>
      <w:r w:rsidR="00D51CE0">
        <w:t xml:space="preserve"> </w:t>
      </w:r>
      <w:r>
        <w:t>that</w:t>
      </w:r>
      <w:r w:rsidR="00D51CE0">
        <w:t xml:space="preserve"> </w:t>
      </w:r>
      <w:r w:rsidR="00B50F89">
        <w:t>“</w:t>
      </w:r>
      <w:r>
        <w:t>it</w:t>
      </w:r>
      <w:r w:rsidR="00D51CE0">
        <w:t xml:space="preserve"> </w:t>
      </w:r>
      <w:r>
        <w:t>is</w:t>
      </w:r>
      <w:r w:rsidR="00D51CE0">
        <w:t xml:space="preserve"> </w:t>
      </w:r>
      <w:r>
        <w:t>the</w:t>
      </w:r>
      <w:r w:rsidR="00D51CE0">
        <w:t xml:space="preserve"> </w:t>
      </w:r>
      <w:r>
        <w:t>part</w:t>
      </w:r>
      <w:r w:rsidR="00D51CE0">
        <w:t xml:space="preserve"> </w:t>
      </w:r>
      <w:r>
        <w:t>of</w:t>
      </w:r>
      <w:r w:rsidR="00D51CE0">
        <w:t xml:space="preserve"> </w:t>
      </w:r>
      <w:r>
        <w:t>man</w:t>
      </w:r>
      <w:r w:rsidR="00D51CE0">
        <w:t xml:space="preserve"> </w:t>
      </w:r>
      <w:r>
        <w:t>to</w:t>
      </w:r>
      <w:r w:rsidR="00D51CE0">
        <w:t xml:space="preserve"> </w:t>
      </w:r>
      <w:r>
        <w:t>prepare</w:t>
      </w:r>
      <w:r w:rsidR="00D51CE0">
        <w:t xml:space="preserve"> </w:t>
      </w:r>
      <w:r>
        <w:t>the</w:t>
      </w:r>
      <w:r w:rsidR="00D51CE0">
        <w:t xml:space="preserve"> </w:t>
      </w:r>
      <w:r>
        <w:t>soul,</w:t>
      </w:r>
      <w:r w:rsidR="00D51CE0">
        <w:t xml:space="preserve"> </w:t>
      </w:r>
      <w:r>
        <w:t>and</w:t>
      </w:r>
      <w:r w:rsidR="00D51CE0">
        <w:t xml:space="preserve"> </w:t>
      </w:r>
      <w:r>
        <w:t>of</w:t>
      </w:r>
      <w:r w:rsidR="00D51CE0">
        <w:t xml:space="preserve"> </w:t>
      </w:r>
      <w:r>
        <w:t>the</w:t>
      </w:r>
      <w:r w:rsidR="00D51CE0">
        <w:t xml:space="preserve"> </w:t>
      </w:r>
      <w:r>
        <w:t>Lord</w:t>
      </w:r>
      <w:r w:rsidR="00D51CE0">
        <w:t xml:space="preserve"> </w:t>
      </w:r>
      <w:r>
        <w:t>to</w:t>
      </w:r>
      <w:r w:rsidR="00D51CE0">
        <w:t xml:space="preserve"> </w:t>
      </w:r>
      <w:r>
        <w:t>govern</w:t>
      </w:r>
      <w:r w:rsidR="00D51CE0">
        <w:t xml:space="preserve"> </w:t>
      </w:r>
      <w:r>
        <w:t>the</w:t>
      </w:r>
      <w:r w:rsidR="00D51CE0">
        <w:t xml:space="preserve"> </w:t>
      </w:r>
      <w:r>
        <w:t>tongue.</w:t>
      </w:r>
      <w:r w:rsidR="00B50F89">
        <w:t>”</w:t>
      </w:r>
      <w:r w:rsidR="00B50F89">
        <w:rPr>
          <w:rStyle w:val="FootnoteReference"/>
        </w:rPr>
        <w:footnoteReference w:id="492"/>
      </w:r>
    </w:p>
    <w:p w14:paraId="02127D29" w14:textId="77777777" w:rsidR="00975E51" w:rsidRDefault="00055323" w:rsidP="00B01E47">
      <w:pPr>
        <w:jc w:val="both"/>
      </w:pPr>
      <w:r>
        <w:t>The</w:t>
      </w:r>
      <w:r w:rsidR="00D51CE0">
        <w:t xml:space="preserve"> </w:t>
      </w:r>
      <w:r>
        <w:t>second</w:t>
      </w:r>
      <w:r w:rsidR="00D51CE0">
        <w:t xml:space="preserve"> </w:t>
      </w:r>
      <w:r>
        <w:t>evil</w:t>
      </w:r>
      <w:r w:rsidR="00D51CE0">
        <w:t xml:space="preserve"> </w:t>
      </w:r>
      <w:r>
        <w:t>of</w:t>
      </w:r>
      <w:r w:rsidR="00D51CE0">
        <w:t xml:space="preserve"> </w:t>
      </w:r>
      <w:r>
        <w:t>this</w:t>
      </w:r>
      <w:r w:rsidR="00D51CE0">
        <w:t xml:space="preserve"> </w:t>
      </w:r>
      <w:r>
        <w:t>vice</w:t>
      </w:r>
      <w:r w:rsidR="00D51CE0">
        <w:t xml:space="preserve"> </w:t>
      </w:r>
      <w:r>
        <w:t>consists</w:t>
      </w:r>
      <w:r w:rsidR="00D51CE0">
        <w:t xml:space="preserve"> </w:t>
      </w:r>
      <w:r>
        <w:t>in</w:t>
      </w:r>
      <w:r w:rsidR="00D51CE0">
        <w:t xml:space="preserve"> </w:t>
      </w:r>
      <w:r>
        <w:t>the</w:t>
      </w:r>
      <w:r w:rsidR="00D51CE0">
        <w:t xml:space="preserve"> </w:t>
      </w:r>
      <w:r>
        <w:t>threefold</w:t>
      </w:r>
      <w:r w:rsidR="00D51CE0">
        <w:t xml:space="preserve"> </w:t>
      </w:r>
      <w:r>
        <w:t>injury</w:t>
      </w:r>
      <w:r w:rsidR="00D51CE0">
        <w:t xml:space="preserve"> </w:t>
      </w:r>
      <w:r>
        <w:t>which</w:t>
      </w:r>
      <w:r w:rsidR="00D51CE0">
        <w:t xml:space="preserve"> </w:t>
      </w:r>
      <w:r>
        <w:t>it</w:t>
      </w:r>
      <w:r w:rsidR="00D51CE0">
        <w:t xml:space="preserve"> </w:t>
      </w:r>
      <w:r>
        <w:t>inflicts</w:t>
      </w:r>
      <w:r w:rsidR="00975E51">
        <w:t>-</w:t>
      </w:r>
      <w:r>
        <w:t>namely,</w:t>
      </w:r>
      <w:r w:rsidR="00D51CE0">
        <w:t xml:space="preserve"> </w:t>
      </w:r>
      <w:r>
        <w:t>on</w:t>
      </w:r>
      <w:r w:rsidR="00D51CE0">
        <w:t xml:space="preserve"> </w:t>
      </w:r>
      <w:r>
        <w:t>the</w:t>
      </w:r>
      <w:r w:rsidR="00D51CE0">
        <w:t xml:space="preserve"> </w:t>
      </w:r>
      <w:r>
        <w:t>one</w:t>
      </w:r>
      <w:r w:rsidR="00D51CE0">
        <w:t xml:space="preserve"> </w:t>
      </w:r>
      <w:r>
        <w:t>who</w:t>
      </w:r>
      <w:r w:rsidR="00D51CE0">
        <w:t xml:space="preserve"> </w:t>
      </w:r>
      <w:r>
        <w:t>speaks,</w:t>
      </w:r>
      <w:r w:rsidR="00D51CE0">
        <w:t xml:space="preserve"> </w:t>
      </w:r>
      <w:r>
        <w:t>on</w:t>
      </w:r>
      <w:r w:rsidR="00D51CE0">
        <w:t xml:space="preserve"> </w:t>
      </w:r>
      <w:r>
        <w:t>him</w:t>
      </w:r>
      <w:r w:rsidR="00D51CE0">
        <w:t xml:space="preserve"> </w:t>
      </w:r>
      <w:r>
        <w:t>who</w:t>
      </w:r>
      <w:r w:rsidR="00D51CE0">
        <w:t xml:space="preserve"> </w:t>
      </w:r>
      <w:r>
        <w:t>listens</w:t>
      </w:r>
      <w:r w:rsidR="00D51CE0">
        <w:t xml:space="preserve"> </w:t>
      </w:r>
      <w:r>
        <w:t>with</w:t>
      </w:r>
      <w:r w:rsidR="00D51CE0">
        <w:t xml:space="preserve"> </w:t>
      </w:r>
      <w:r>
        <w:t>approval,</w:t>
      </w:r>
      <w:r w:rsidR="00D51CE0">
        <w:t xml:space="preserve"> </w:t>
      </w:r>
      <w:r>
        <w:t>and</w:t>
      </w:r>
      <w:r w:rsidR="00D51CE0">
        <w:t xml:space="preserve"> </w:t>
      </w:r>
      <w:r>
        <w:t>on</w:t>
      </w:r>
      <w:r w:rsidR="00D51CE0">
        <w:t xml:space="preserve"> </w:t>
      </w:r>
      <w:r>
        <w:t>the</w:t>
      </w:r>
      <w:r w:rsidR="00D51CE0">
        <w:t xml:space="preserve"> </w:t>
      </w:r>
      <w:r>
        <w:t>victim</w:t>
      </w:r>
      <w:r w:rsidR="00D51CE0">
        <w:t xml:space="preserve"> </w:t>
      </w:r>
      <w:r>
        <w:t>who</w:t>
      </w:r>
      <w:r w:rsidR="00D51CE0">
        <w:t xml:space="preserve"> </w:t>
      </w:r>
      <w:r>
        <w:t>is</w:t>
      </w:r>
      <w:r w:rsidR="00D51CE0">
        <w:t xml:space="preserve"> </w:t>
      </w:r>
      <w:r>
        <w:t>assailed</w:t>
      </w:r>
      <w:r w:rsidR="00D51CE0">
        <w:t xml:space="preserve"> </w:t>
      </w:r>
      <w:r>
        <w:t>in</w:t>
      </w:r>
      <w:r w:rsidR="00D51CE0">
        <w:t xml:space="preserve"> </w:t>
      </w:r>
      <w:r>
        <w:t>his</w:t>
      </w:r>
      <w:r w:rsidR="00D51CE0">
        <w:t xml:space="preserve"> </w:t>
      </w:r>
      <w:r>
        <w:t>absence.</w:t>
      </w:r>
      <w:r w:rsidR="00D51CE0">
        <w:t xml:space="preserve"> </w:t>
      </w:r>
    </w:p>
    <w:p w14:paraId="44E5214D" w14:textId="0DBF5603" w:rsidR="00975E51" w:rsidRDefault="00055323" w:rsidP="00B01E47">
      <w:pPr>
        <w:jc w:val="both"/>
      </w:pPr>
      <w:r>
        <w:t>In</w:t>
      </w:r>
      <w:r w:rsidR="00D51CE0">
        <w:t xml:space="preserve"> </w:t>
      </w:r>
      <w:r>
        <w:t>addition</w:t>
      </w:r>
      <w:r w:rsidR="00D51CE0">
        <w:t xml:space="preserve"> </w:t>
      </w:r>
      <w:r>
        <w:t>to</w:t>
      </w:r>
      <w:r w:rsidR="00D51CE0">
        <w:t xml:space="preserve"> </w:t>
      </w:r>
      <w:r>
        <w:t>this</w:t>
      </w:r>
      <w:r w:rsidR="00D51CE0">
        <w:t xml:space="preserve"> </w:t>
      </w:r>
      <w:r>
        <w:t>the</w:t>
      </w:r>
      <w:r w:rsidR="00D51CE0">
        <w:t xml:space="preserve"> </w:t>
      </w:r>
      <w:r>
        <w:t>person</w:t>
      </w:r>
      <w:r w:rsidR="00D51CE0">
        <w:t xml:space="preserve"> </w:t>
      </w:r>
      <w:r>
        <w:t>who</w:t>
      </w:r>
      <w:r w:rsidR="00D51CE0">
        <w:t xml:space="preserve"> </w:t>
      </w:r>
      <w:r>
        <w:t>complacently</w:t>
      </w:r>
      <w:r w:rsidR="00D51CE0">
        <w:t xml:space="preserve"> </w:t>
      </w:r>
      <w:r>
        <w:t>listens</w:t>
      </w:r>
      <w:r w:rsidR="00D51CE0">
        <w:t xml:space="preserve"> </w:t>
      </w:r>
      <w:r>
        <w:t>to</w:t>
      </w:r>
      <w:r w:rsidR="00D51CE0">
        <w:t xml:space="preserve"> </w:t>
      </w:r>
      <w:r>
        <w:t>detraction</w:t>
      </w:r>
      <w:r w:rsidR="00D51CE0">
        <w:t xml:space="preserve"> </w:t>
      </w:r>
      <w:r>
        <w:t>is</w:t>
      </w:r>
      <w:r w:rsidR="00D51CE0">
        <w:t xml:space="preserve"> </w:t>
      </w:r>
      <w:r>
        <w:t>frequently</w:t>
      </w:r>
      <w:r w:rsidR="00D51CE0">
        <w:t xml:space="preserve"> </w:t>
      </w:r>
      <w:r>
        <w:t>a</w:t>
      </w:r>
      <w:r w:rsidR="00D51CE0">
        <w:t xml:space="preserve"> </w:t>
      </w:r>
      <w:r>
        <w:t>talebearer.</w:t>
      </w:r>
      <w:r w:rsidR="00D51CE0">
        <w:t xml:space="preserve"> </w:t>
      </w:r>
      <w:r>
        <w:t>To</w:t>
      </w:r>
      <w:r w:rsidR="00D51CE0">
        <w:t xml:space="preserve"> </w:t>
      </w:r>
      <w:r>
        <w:t>ingratiate</w:t>
      </w:r>
      <w:r w:rsidR="00D51CE0">
        <w:t xml:space="preserve"> </w:t>
      </w:r>
      <w:r>
        <w:t>himself</w:t>
      </w:r>
      <w:r w:rsidR="00D51CE0">
        <w:t xml:space="preserve"> </w:t>
      </w:r>
      <w:r>
        <w:t>with</w:t>
      </w:r>
      <w:r w:rsidR="00D51CE0">
        <w:t xml:space="preserve"> </w:t>
      </w:r>
      <w:r>
        <w:t>the</w:t>
      </w:r>
      <w:r w:rsidR="00D51CE0">
        <w:t xml:space="preserve"> </w:t>
      </w:r>
      <w:r>
        <w:t>victims</w:t>
      </w:r>
      <w:r w:rsidR="00D51CE0">
        <w:t xml:space="preserve"> </w:t>
      </w:r>
      <w:r>
        <w:t>of</w:t>
      </w:r>
      <w:r w:rsidR="00D51CE0">
        <w:t xml:space="preserve"> </w:t>
      </w:r>
      <w:r>
        <w:t>the</w:t>
      </w:r>
      <w:r w:rsidR="00D51CE0">
        <w:t xml:space="preserve"> </w:t>
      </w:r>
      <w:r>
        <w:t>detraction</w:t>
      </w:r>
      <w:r w:rsidR="00D51CE0">
        <w:t xml:space="preserve"> </w:t>
      </w:r>
      <w:r>
        <w:t>he</w:t>
      </w:r>
      <w:r w:rsidR="00D51CE0">
        <w:t xml:space="preserve"> </w:t>
      </w:r>
      <w:r>
        <w:t>carries</w:t>
      </w:r>
      <w:r w:rsidR="00D51CE0">
        <w:t xml:space="preserve"> </w:t>
      </w:r>
      <w:r>
        <w:t>to</w:t>
      </w:r>
      <w:r w:rsidR="00D51CE0">
        <w:t xml:space="preserve"> </w:t>
      </w:r>
      <w:r>
        <w:t>them</w:t>
      </w:r>
      <w:r w:rsidR="00D51CE0">
        <w:t xml:space="preserve"> </w:t>
      </w:r>
      <w:r>
        <w:t>all</w:t>
      </w:r>
      <w:r w:rsidR="00D51CE0">
        <w:t xml:space="preserve"> </w:t>
      </w:r>
      <w:r>
        <w:t>that</w:t>
      </w:r>
      <w:r w:rsidR="00D51CE0">
        <w:t xml:space="preserve"> </w:t>
      </w:r>
      <w:r>
        <w:t>has</w:t>
      </w:r>
      <w:r w:rsidR="00D51CE0">
        <w:t xml:space="preserve"> </w:t>
      </w:r>
      <w:r>
        <w:t>been</w:t>
      </w:r>
      <w:r w:rsidR="00D51CE0">
        <w:t xml:space="preserve"> </w:t>
      </w:r>
      <w:r>
        <w:t>said</w:t>
      </w:r>
      <w:r w:rsidR="00D51CE0">
        <w:t xml:space="preserve"> </w:t>
      </w:r>
      <w:r>
        <w:t>against</w:t>
      </w:r>
      <w:r w:rsidR="00D51CE0">
        <w:t xml:space="preserve"> </w:t>
      </w:r>
      <w:r>
        <w:t>them,</w:t>
      </w:r>
      <w:r w:rsidR="00D51CE0">
        <w:t xml:space="preserve"> </w:t>
      </w:r>
      <w:r>
        <w:t>and</w:t>
      </w:r>
      <w:r w:rsidR="00D51CE0">
        <w:t xml:space="preserve"> </w:t>
      </w:r>
      <w:r>
        <w:t>thus</w:t>
      </w:r>
      <w:r w:rsidR="00D51CE0">
        <w:t xml:space="preserve"> </w:t>
      </w:r>
      <w:r>
        <w:t>excites</w:t>
      </w:r>
      <w:r w:rsidR="00D51CE0">
        <w:t xml:space="preserve"> </w:t>
      </w:r>
      <w:r>
        <w:t>enmities</w:t>
      </w:r>
      <w:r w:rsidR="00D51CE0">
        <w:t xml:space="preserve"> </w:t>
      </w:r>
      <w:r>
        <w:t>which</w:t>
      </w:r>
      <w:r w:rsidR="00D51CE0">
        <w:t xml:space="preserve"> </w:t>
      </w:r>
      <w:r>
        <w:t>are</w:t>
      </w:r>
      <w:r w:rsidR="00D51CE0">
        <w:t xml:space="preserve"> </w:t>
      </w:r>
      <w:r>
        <w:t>seldom</w:t>
      </w:r>
      <w:r w:rsidR="00D51CE0">
        <w:t xml:space="preserve"> </w:t>
      </w:r>
      <w:r>
        <w:t>extinguished,</w:t>
      </w:r>
      <w:r w:rsidR="00D51CE0">
        <w:t xml:space="preserve"> </w:t>
      </w:r>
      <w:r>
        <w:t>and</w:t>
      </w:r>
      <w:r w:rsidR="00D51CE0">
        <w:t xml:space="preserve"> </w:t>
      </w:r>
      <w:r>
        <w:t>which</w:t>
      </w:r>
      <w:r w:rsidR="00D51CE0">
        <w:t xml:space="preserve"> </w:t>
      </w:r>
      <w:r>
        <w:t>sometimes</w:t>
      </w:r>
      <w:r w:rsidR="00D51CE0">
        <w:t xml:space="preserve"> </w:t>
      </w:r>
      <w:r>
        <w:t>end</w:t>
      </w:r>
      <w:r w:rsidR="00D51CE0">
        <w:t xml:space="preserve"> </w:t>
      </w:r>
      <w:r>
        <w:t>even</w:t>
      </w:r>
      <w:r w:rsidR="00D51CE0">
        <w:t xml:space="preserve"> </w:t>
      </w:r>
      <w:r>
        <w:t>in</w:t>
      </w:r>
      <w:r w:rsidR="00D51CE0">
        <w:t xml:space="preserve"> </w:t>
      </w:r>
      <w:r>
        <w:t>bloodshed.</w:t>
      </w:r>
      <w:r w:rsidR="00D51CE0">
        <w:t xml:space="preserve"> </w:t>
      </w:r>
      <w:r w:rsidR="00975E51">
        <w:t>“</w:t>
      </w:r>
      <w:r>
        <w:t>The</w:t>
      </w:r>
      <w:r w:rsidR="00D51CE0">
        <w:t xml:space="preserve"> </w:t>
      </w:r>
      <w:r>
        <w:t>whisperer</w:t>
      </w:r>
      <w:r w:rsidR="00D51CE0">
        <w:t xml:space="preserve"> </w:t>
      </w:r>
      <w:r>
        <w:t>and</w:t>
      </w:r>
      <w:r w:rsidR="00D51CE0">
        <w:t xml:space="preserve"> </w:t>
      </w:r>
      <w:r>
        <w:t>the</w:t>
      </w:r>
      <w:r w:rsidR="00D51CE0">
        <w:t xml:space="preserve"> </w:t>
      </w:r>
      <w:r>
        <w:t>double-tongued</w:t>
      </w:r>
      <w:r w:rsidR="00D51CE0">
        <w:t xml:space="preserve"> </w:t>
      </w:r>
      <w:r>
        <w:t>is</w:t>
      </w:r>
      <w:r w:rsidR="00D51CE0">
        <w:t xml:space="preserve"> </w:t>
      </w:r>
      <w:r>
        <w:t>accursed</w:t>
      </w:r>
      <w:r w:rsidR="00975E51">
        <w:t>,”</w:t>
      </w:r>
      <w:r w:rsidR="00D51CE0">
        <w:t xml:space="preserve"> </w:t>
      </w:r>
      <w:r>
        <w:t>we</w:t>
      </w:r>
      <w:r w:rsidR="00D51CE0">
        <w:t xml:space="preserve"> </w:t>
      </w:r>
      <w:r>
        <w:t>are</w:t>
      </w:r>
      <w:r w:rsidR="00D51CE0">
        <w:t xml:space="preserve"> </w:t>
      </w:r>
      <w:r>
        <w:t>told</w:t>
      </w:r>
      <w:r w:rsidR="00D51CE0">
        <w:t xml:space="preserve"> </w:t>
      </w:r>
      <w:r>
        <w:t>in</w:t>
      </w:r>
      <w:r w:rsidR="00D51CE0">
        <w:t xml:space="preserve"> </w:t>
      </w:r>
      <w:r>
        <w:t>the</w:t>
      </w:r>
      <w:r w:rsidR="00D51CE0">
        <w:t xml:space="preserve"> </w:t>
      </w:r>
      <w:r>
        <w:t>Sacred</w:t>
      </w:r>
      <w:r w:rsidR="00D51CE0">
        <w:t xml:space="preserve"> </w:t>
      </w:r>
      <w:r>
        <w:t>Scriptures,</w:t>
      </w:r>
      <w:r w:rsidR="00D51CE0">
        <w:t xml:space="preserve"> </w:t>
      </w:r>
      <w:r w:rsidR="00975E51">
        <w:t>“</w:t>
      </w:r>
      <w:r>
        <w:t>for</w:t>
      </w:r>
      <w:r w:rsidR="00D51CE0">
        <w:t xml:space="preserve"> </w:t>
      </w:r>
      <w:r>
        <w:t>he</w:t>
      </w:r>
      <w:r w:rsidR="00D51CE0">
        <w:t xml:space="preserve"> </w:t>
      </w:r>
      <w:r w:rsidR="005704E7">
        <w:t>has</w:t>
      </w:r>
      <w:r w:rsidR="00D51CE0">
        <w:t xml:space="preserve"> </w:t>
      </w:r>
      <w:r>
        <w:t>troubled</w:t>
      </w:r>
      <w:r w:rsidR="00D51CE0">
        <w:t xml:space="preserve"> </w:t>
      </w:r>
      <w:r>
        <w:t>many</w:t>
      </w:r>
      <w:r w:rsidR="00D51CE0">
        <w:t xml:space="preserve"> </w:t>
      </w:r>
      <w:r>
        <w:t>that</w:t>
      </w:r>
      <w:r w:rsidR="00D51CE0">
        <w:t xml:space="preserve"> </w:t>
      </w:r>
      <w:r>
        <w:t>were</w:t>
      </w:r>
      <w:r w:rsidR="00D51CE0">
        <w:t xml:space="preserve"> </w:t>
      </w:r>
      <w:r>
        <w:t>at</w:t>
      </w:r>
      <w:r w:rsidR="00D51CE0">
        <w:t xml:space="preserve"> </w:t>
      </w:r>
      <w:r>
        <w:t>peace.</w:t>
      </w:r>
      <w:r w:rsidR="00975E51">
        <w:t>”</w:t>
      </w:r>
      <w:r w:rsidR="00975E51">
        <w:rPr>
          <w:rStyle w:val="FootnoteReference"/>
        </w:rPr>
        <w:footnoteReference w:id="493"/>
      </w:r>
    </w:p>
    <w:p w14:paraId="6397F630" w14:textId="77777777" w:rsidR="00975E51" w:rsidRDefault="00055323" w:rsidP="00B01E47">
      <w:pPr>
        <w:jc w:val="both"/>
      </w:pPr>
      <w:r>
        <w:t>To</w:t>
      </w:r>
      <w:r w:rsidR="00D51CE0">
        <w:t xml:space="preserve"> </w:t>
      </w:r>
      <w:r>
        <w:t>teach</w:t>
      </w:r>
      <w:r w:rsidR="00D51CE0">
        <w:t xml:space="preserve"> </w:t>
      </w:r>
      <w:r>
        <w:t>us</w:t>
      </w:r>
      <w:r w:rsidR="00D51CE0">
        <w:t xml:space="preserve"> </w:t>
      </w:r>
      <w:r>
        <w:t>the</w:t>
      </w:r>
      <w:r w:rsidR="00D51CE0">
        <w:t xml:space="preserve"> </w:t>
      </w:r>
      <w:r>
        <w:t>baneful</w:t>
      </w:r>
      <w:r w:rsidR="00D51CE0">
        <w:t xml:space="preserve"> </w:t>
      </w:r>
      <w:r>
        <w:t>effects</w:t>
      </w:r>
      <w:r w:rsidR="00D51CE0">
        <w:t xml:space="preserve"> </w:t>
      </w:r>
      <w:r>
        <w:t>of</w:t>
      </w:r>
      <w:r w:rsidR="00D51CE0">
        <w:t xml:space="preserve"> </w:t>
      </w:r>
      <w:r>
        <w:t>this</w:t>
      </w:r>
      <w:r w:rsidR="00D51CE0">
        <w:t xml:space="preserve"> </w:t>
      </w:r>
      <w:r>
        <w:t>insidious</w:t>
      </w:r>
      <w:r w:rsidR="00D51CE0">
        <w:t xml:space="preserve"> </w:t>
      </w:r>
      <w:r>
        <w:t>vice</w:t>
      </w:r>
      <w:r w:rsidR="00D51CE0">
        <w:t xml:space="preserve"> </w:t>
      </w:r>
      <w:r>
        <w:t>the</w:t>
      </w:r>
      <w:r w:rsidR="00D51CE0">
        <w:t xml:space="preserve"> </w:t>
      </w:r>
      <w:r>
        <w:t>Holy</w:t>
      </w:r>
      <w:r w:rsidR="00D51CE0">
        <w:t xml:space="preserve"> </w:t>
      </w:r>
      <w:r w:rsidR="00F24343">
        <w:t>Spirit</w:t>
      </w:r>
      <w:r w:rsidR="00D51CE0">
        <w:t xml:space="preserve"> </w:t>
      </w:r>
      <w:r>
        <w:t>compares</w:t>
      </w:r>
      <w:r w:rsidR="00D51CE0">
        <w:t xml:space="preserve"> </w:t>
      </w:r>
      <w:r>
        <w:t>it</w:t>
      </w:r>
      <w:r w:rsidR="00D51CE0">
        <w:t xml:space="preserve"> </w:t>
      </w:r>
      <w:r>
        <w:t>at</w:t>
      </w:r>
      <w:r w:rsidR="00D51CE0">
        <w:t xml:space="preserve"> </w:t>
      </w:r>
      <w:r>
        <w:t>one</w:t>
      </w:r>
      <w:r w:rsidR="00D51CE0">
        <w:t xml:space="preserve"> </w:t>
      </w:r>
      <w:r>
        <w:t>time</w:t>
      </w:r>
      <w:r w:rsidR="00D51CE0">
        <w:t xml:space="preserve"> </w:t>
      </w:r>
      <w:r>
        <w:t>to</w:t>
      </w:r>
      <w:r w:rsidR="00D51CE0">
        <w:t xml:space="preserve"> </w:t>
      </w:r>
      <w:r>
        <w:t>the</w:t>
      </w:r>
      <w:r w:rsidR="00D51CE0">
        <w:t xml:space="preserve"> </w:t>
      </w:r>
      <w:r>
        <w:t>swift</w:t>
      </w:r>
      <w:r w:rsidR="00D51CE0">
        <w:t xml:space="preserve"> </w:t>
      </w:r>
      <w:r>
        <w:t>blow</w:t>
      </w:r>
      <w:r w:rsidR="00D51CE0">
        <w:t xml:space="preserve"> </w:t>
      </w:r>
      <w:r>
        <w:t>of</w:t>
      </w:r>
      <w:r w:rsidR="00D51CE0">
        <w:t xml:space="preserve"> </w:t>
      </w:r>
      <w:r>
        <w:t>a</w:t>
      </w:r>
      <w:r w:rsidR="00D51CE0">
        <w:t xml:space="preserve"> </w:t>
      </w:r>
      <w:r w:rsidR="00975E51">
        <w:t>“</w:t>
      </w:r>
      <w:r>
        <w:t>sharp</w:t>
      </w:r>
      <w:r w:rsidR="00D51CE0">
        <w:t xml:space="preserve"> </w:t>
      </w:r>
      <w:r>
        <w:t>razor</w:t>
      </w:r>
      <w:r w:rsidR="00975E51">
        <w:t>”</w:t>
      </w:r>
      <w:r>
        <w:t>;</w:t>
      </w:r>
      <w:r w:rsidR="00975E51">
        <w:rPr>
          <w:rStyle w:val="FootnoteReference"/>
        </w:rPr>
        <w:footnoteReference w:id="494"/>
      </w:r>
      <w:r w:rsidR="00D51CE0">
        <w:t xml:space="preserve"> </w:t>
      </w:r>
      <w:r>
        <w:t>at</w:t>
      </w:r>
      <w:r w:rsidR="00D51CE0">
        <w:t xml:space="preserve"> </w:t>
      </w:r>
      <w:r>
        <w:t>another</w:t>
      </w:r>
      <w:r w:rsidR="00D51CE0">
        <w:t xml:space="preserve"> </w:t>
      </w:r>
      <w:r>
        <w:t>time</w:t>
      </w:r>
      <w:r w:rsidR="00D51CE0">
        <w:t xml:space="preserve"> </w:t>
      </w:r>
      <w:r>
        <w:t>to</w:t>
      </w:r>
      <w:r w:rsidR="00D51CE0">
        <w:t xml:space="preserve"> </w:t>
      </w:r>
      <w:r>
        <w:t>the</w:t>
      </w:r>
      <w:r w:rsidR="00D51CE0">
        <w:t xml:space="preserve"> </w:t>
      </w:r>
      <w:r>
        <w:t>bite</w:t>
      </w:r>
      <w:r w:rsidR="00D51CE0">
        <w:t xml:space="preserve"> </w:t>
      </w:r>
      <w:r>
        <w:t>of</w:t>
      </w:r>
      <w:r w:rsidR="00D51CE0">
        <w:t xml:space="preserve"> </w:t>
      </w:r>
      <w:r>
        <w:t>the</w:t>
      </w:r>
      <w:r w:rsidR="00D51CE0">
        <w:t xml:space="preserve"> </w:t>
      </w:r>
      <w:r>
        <w:t>poisonous</w:t>
      </w:r>
      <w:r w:rsidR="00D51CE0">
        <w:t xml:space="preserve"> </w:t>
      </w:r>
      <w:r>
        <w:t>asp,</w:t>
      </w:r>
      <w:r w:rsidR="00975E51">
        <w:rPr>
          <w:rStyle w:val="FootnoteReference"/>
        </w:rPr>
        <w:footnoteReference w:id="495"/>
      </w:r>
      <w:r w:rsidR="00D51CE0">
        <w:t xml:space="preserve"> </w:t>
      </w:r>
      <w:r>
        <w:t>which</w:t>
      </w:r>
      <w:r w:rsidR="00D51CE0">
        <w:t xml:space="preserve"> </w:t>
      </w:r>
      <w:r>
        <w:t>disappears,</w:t>
      </w:r>
      <w:r w:rsidR="00D51CE0">
        <w:t xml:space="preserve"> </w:t>
      </w:r>
      <w:r>
        <w:t>but</w:t>
      </w:r>
      <w:r w:rsidR="00D51CE0">
        <w:t xml:space="preserve"> </w:t>
      </w:r>
      <w:r>
        <w:t>leaves</w:t>
      </w:r>
      <w:r w:rsidR="00D51CE0">
        <w:t xml:space="preserve"> </w:t>
      </w:r>
      <w:r>
        <w:t>its</w:t>
      </w:r>
      <w:r w:rsidR="00D51CE0">
        <w:t xml:space="preserve"> </w:t>
      </w:r>
      <w:r>
        <w:t>venom</w:t>
      </w:r>
      <w:r w:rsidR="00D51CE0">
        <w:t xml:space="preserve"> </w:t>
      </w:r>
      <w:r>
        <w:t>in</w:t>
      </w:r>
      <w:r w:rsidR="00D51CE0">
        <w:t xml:space="preserve"> </w:t>
      </w:r>
      <w:r>
        <w:t>the</w:t>
      </w:r>
      <w:r w:rsidR="00D51CE0">
        <w:t xml:space="preserve"> </w:t>
      </w:r>
      <w:r>
        <w:t>wound.</w:t>
      </w:r>
      <w:r w:rsidR="00D51CE0">
        <w:t xml:space="preserve"> </w:t>
      </w:r>
      <w:r>
        <w:t>With</w:t>
      </w:r>
      <w:r w:rsidR="00D51CE0">
        <w:t xml:space="preserve"> </w:t>
      </w:r>
      <w:r>
        <w:t>reason,</w:t>
      </w:r>
      <w:r w:rsidR="00D51CE0">
        <w:t xml:space="preserve"> </w:t>
      </w:r>
      <w:r>
        <w:t>then,</w:t>
      </w:r>
      <w:r w:rsidR="00D51CE0">
        <w:t xml:space="preserve"> </w:t>
      </w:r>
      <w:r>
        <w:t>did</w:t>
      </w:r>
      <w:r w:rsidR="00D51CE0">
        <w:t xml:space="preserve"> </w:t>
      </w:r>
      <w:r>
        <w:t>the</w:t>
      </w:r>
      <w:r w:rsidR="00D51CE0">
        <w:t xml:space="preserve"> </w:t>
      </w:r>
      <w:r>
        <w:t>author</w:t>
      </w:r>
      <w:r w:rsidR="00D51CE0">
        <w:t xml:space="preserve"> </w:t>
      </w:r>
      <w:r>
        <w:t>of</w:t>
      </w:r>
      <w:r w:rsidR="00D51CE0">
        <w:t xml:space="preserve"> </w:t>
      </w:r>
      <w:r>
        <w:t>Ecclesiasticus</w:t>
      </w:r>
      <w:r w:rsidR="00D51CE0">
        <w:t xml:space="preserve"> </w:t>
      </w:r>
      <w:r>
        <w:t>say:</w:t>
      </w:r>
      <w:r w:rsidR="00D51CE0">
        <w:t xml:space="preserve"> </w:t>
      </w:r>
      <w:r w:rsidR="00975E51">
        <w:t>“</w:t>
      </w:r>
      <w:r>
        <w:t>The</w:t>
      </w:r>
      <w:r w:rsidR="00D51CE0">
        <w:t xml:space="preserve"> </w:t>
      </w:r>
      <w:r>
        <w:t>stroke</w:t>
      </w:r>
      <w:r w:rsidR="00D51CE0">
        <w:t xml:space="preserve"> </w:t>
      </w:r>
      <w:r>
        <w:t>of</w:t>
      </w:r>
      <w:r w:rsidR="00D51CE0">
        <w:t xml:space="preserve"> </w:t>
      </w:r>
      <w:r>
        <w:t>a</w:t>
      </w:r>
      <w:r w:rsidR="00D51CE0">
        <w:t xml:space="preserve"> </w:t>
      </w:r>
      <w:r>
        <w:t>whip</w:t>
      </w:r>
      <w:r w:rsidR="00D51CE0">
        <w:t xml:space="preserve"> </w:t>
      </w:r>
      <w:r w:rsidR="00CB1B4F">
        <w:t>makes</w:t>
      </w:r>
      <w:r w:rsidR="00D51CE0">
        <w:t xml:space="preserve"> </w:t>
      </w:r>
      <w:r>
        <w:t>a</w:t>
      </w:r>
      <w:r w:rsidR="00D51CE0">
        <w:t xml:space="preserve"> </w:t>
      </w:r>
      <w:r>
        <w:t>blue</w:t>
      </w:r>
      <w:r w:rsidR="00D51CE0">
        <w:t xml:space="preserve"> </w:t>
      </w:r>
      <w:r>
        <w:t>mark,</w:t>
      </w:r>
      <w:r w:rsidR="00D51CE0">
        <w:t xml:space="preserve"> </w:t>
      </w:r>
      <w:r>
        <w:t>but</w:t>
      </w:r>
      <w:r w:rsidR="00D51CE0">
        <w:t xml:space="preserve"> </w:t>
      </w:r>
      <w:r>
        <w:t>the</w:t>
      </w:r>
      <w:r w:rsidR="00D51CE0">
        <w:t xml:space="preserve"> </w:t>
      </w:r>
      <w:r>
        <w:t>stroke</w:t>
      </w:r>
      <w:r w:rsidR="00D51CE0">
        <w:t xml:space="preserve"> </w:t>
      </w:r>
      <w:r>
        <w:t>of</w:t>
      </w:r>
      <w:r w:rsidR="00D51CE0">
        <w:t xml:space="preserve"> </w:t>
      </w:r>
      <w:r>
        <w:t>the</w:t>
      </w:r>
      <w:r w:rsidR="00D51CE0">
        <w:t xml:space="preserve"> </w:t>
      </w:r>
      <w:r>
        <w:t>tongue</w:t>
      </w:r>
      <w:r w:rsidR="00D51CE0">
        <w:t xml:space="preserve"> </w:t>
      </w:r>
      <w:r>
        <w:t>will</w:t>
      </w:r>
      <w:r w:rsidR="00D51CE0">
        <w:t xml:space="preserve"> </w:t>
      </w:r>
      <w:r>
        <w:t>break</w:t>
      </w:r>
      <w:r w:rsidR="00D51CE0">
        <w:t xml:space="preserve"> </w:t>
      </w:r>
      <w:r>
        <w:t>the</w:t>
      </w:r>
      <w:r w:rsidR="00D51CE0">
        <w:t xml:space="preserve"> </w:t>
      </w:r>
      <w:r>
        <w:t>bones.</w:t>
      </w:r>
      <w:r w:rsidR="00975E51">
        <w:t>”</w:t>
      </w:r>
      <w:r w:rsidR="00975E51">
        <w:rPr>
          <w:rStyle w:val="FootnoteReference"/>
        </w:rPr>
        <w:footnoteReference w:id="496"/>
      </w:r>
      <w:r w:rsidR="00D51CE0">
        <w:t xml:space="preserve"> </w:t>
      </w:r>
    </w:p>
    <w:p w14:paraId="0018FB2C" w14:textId="59688805" w:rsidR="003A4018" w:rsidRDefault="00055323" w:rsidP="00B01E47">
      <w:pPr>
        <w:jc w:val="both"/>
      </w:pPr>
      <w:r>
        <w:t>The</w:t>
      </w:r>
      <w:r w:rsidR="00D51CE0">
        <w:t xml:space="preserve"> </w:t>
      </w:r>
      <w:r>
        <w:t>third</w:t>
      </w:r>
      <w:r w:rsidR="00D51CE0">
        <w:t xml:space="preserve"> </w:t>
      </w:r>
      <w:r>
        <w:t>evil</w:t>
      </w:r>
      <w:r w:rsidR="00D51CE0">
        <w:t xml:space="preserve"> </w:t>
      </w:r>
      <w:r>
        <w:t>of</w:t>
      </w:r>
      <w:r w:rsidR="00D51CE0">
        <w:t xml:space="preserve"> </w:t>
      </w:r>
      <w:r>
        <w:t>this</w:t>
      </w:r>
      <w:r w:rsidR="00D51CE0">
        <w:t xml:space="preserve"> </w:t>
      </w:r>
      <w:r>
        <w:t>vice</w:t>
      </w:r>
      <w:r w:rsidR="00D51CE0">
        <w:t xml:space="preserve"> </w:t>
      </w:r>
      <w:r>
        <w:t>is</w:t>
      </w:r>
      <w:r w:rsidR="00D51CE0">
        <w:t xml:space="preserve"> </w:t>
      </w:r>
      <w:r>
        <w:t>the</w:t>
      </w:r>
      <w:r w:rsidR="00D51CE0">
        <w:t xml:space="preserve"> </w:t>
      </w:r>
      <w:r>
        <w:t>horror</w:t>
      </w:r>
      <w:r w:rsidR="00D51CE0">
        <w:t xml:space="preserve"> </w:t>
      </w:r>
      <w:r>
        <w:t>it</w:t>
      </w:r>
      <w:r w:rsidR="00D51CE0">
        <w:t xml:space="preserve"> </w:t>
      </w:r>
      <w:r>
        <w:t>inspires</w:t>
      </w:r>
      <w:r w:rsidR="00D51CE0">
        <w:t xml:space="preserve"> </w:t>
      </w:r>
      <w:r>
        <w:t>and</w:t>
      </w:r>
      <w:r w:rsidR="00D51CE0">
        <w:t xml:space="preserve"> </w:t>
      </w:r>
      <w:r>
        <w:t>the</w:t>
      </w:r>
      <w:r w:rsidR="00D51CE0">
        <w:t xml:space="preserve"> </w:t>
      </w:r>
      <w:r>
        <w:t>infamy</w:t>
      </w:r>
      <w:r w:rsidR="00D51CE0">
        <w:t xml:space="preserve"> </w:t>
      </w:r>
      <w:r>
        <w:t>which</w:t>
      </w:r>
      <w:r w:rsidR="00D51CE0">
        <w:t xml:space="preserve"> </w:t>
      </w:r>
      <w:r>
        <w:t>it</w:t>
      </w:r>
      <w:r w:rsidR="00D51CE0">
        <w:t xml:space="preserve"> </w:t>
      </w:r>
      <w:r>
        <w:t>brings</w:t>
      </w:r>
      <w:r w:rsidR="00D51CE0">
        <w:t xml:space="preserve"> </w:t>
      </w:r>
      <w:r>
        <w:t>upon</w:t>
      </w:r>
      <w:r w:rsidR="00D51CE0">
        <w:t xml:space="preserve"> </w:t>
      </w:r>
      <w:r>
        <w:t>us.</w:t>
      </w:r>
      <w:r w:rsidR="00D51CE0">
        <w:t xml:space="preserve"> </w:t>
      </w:r>
      <w:r>
        <w:t>Men</w:t>
      </w:r>
      <w:r w:rsidR="00D51CE0">
        <w:t xml:space="preserve"> </w:t>
      </w:r>
      <w:r>
        <w:t>fly</w:t>
      </w:r>
      <w:r w:rsidR="00D51CE0">
        <w:t xml:space="preserve"> </w:t>
      </w:r>
      <w:r>
        <w:t>from</w:t>
      </w:r>
      <w:r w:rsidR="00D51CE0">
        <w:t xml:space="preserve"> </w:t>
      </w:r>
      <w:r>
        <w:t>a</w:t>
      </w:r>
      <w:r w:rsidR="00D51CE0">
        <w:t xml:space="preserve"> </w:t>
      </w:r>
      <w:r>
        <w:t>detractor</w:t>
      </w:r>
      <w:r w:rsidR="00D51CE0">
        <w:t xml:space="preserve"> </w:t>
      </w:r>
      <w:r>
        <w:t>as</w:t>
      </w:r>
      <w:r w:rsidR="00D51CE0">
        <w:t xml:space="preserve"> </w:t>
      </w:r>
      <w:r>
        <w:t>naturally</w:t>
      </w:r>
      <w:r w:rsidR="00D51CE0">
        <w:t xml:space="preserve"> </w:t>
      </w:r>
      <w:r>
        <w:t>as</w:t>
      </w:r>
      <w:r w:rsidR="00D51CE0">
        <w:t xml:space="preserve"> </w:t>
      </w:r>
      <w:r>
        <w:t>they</w:t>
      </w:r>
      <w:r w:rsidR="00D51CE0">
        <w:t xml:space="preserve"> </w:t>
      </w:r>
      <w:r>
        <w:t>would</w:t>
      </w:r>
      <w:r w:rsidR="00D51CE0">
        <w:t xml:space="preserve"> </w:t>
      </w:r>
      <w:r>
        <w:t>from</w:t>
      </w:r>
      <w:r w:rsidR="00D51CE0">
        <w:t xml:space="preserve"> </w:t>
      </w:r>
      <w:r>
        <w:t>a</w:t>
      </w:r>
      <w:r w:rsidR="00D51CE0">
        <w:t xml:space="preserve"> </w:t>
      </w:r>
      <w:r>
        <w:t>venomous</w:t>
      </w:r>
      <w:r w:rsidR="00D51CE0">
        <w:t xml:space="preserve"> </w:t>
      </w:r>
      <w:r>
        <w:t>serpent.</w:t>
      </w:r>
      <w:r w:rsidR="00D51CE0">
        <w:t xml:space="preserve"> </w:t>
      </w:r>
      <w:r w:rsidR="003A4018">
        <w:t>“</w:t>
      </w:r>
      <w:r>
        <w:t>A</w:t>
      </w:r>
      <w:r w:rsidR="00D51CE0">
        <w:t xml:space="preserve"> </w:t>
      </w:r>
      <w:r>
        <w:t>man</w:t>
      </w:r>
      <w:r w:rsidR="00D51CE0">
        <w:t xml:space="preserve"> </w:t>
      </w:r>
      <w:r>
        <w:t>full</w:t>
      </w:r>
      <w:r w:rsidR="00D51CE0">
        <w:t xml:space="preserve"> </w:t>
      </w:r>
      <w:r>
        <w:t>of</w:t>
      </w:r>
      <w:r w:rsidR="00D51CE0">
        <w:t xml:space="preserve"> </w:t>
      </w:r>
      <w:r>
        <w:t>tongue,</w:t>
      </w:r>
      <w:r w:rsidR="003A4018">
        <w:t>”</w:t>
      </w:r>
      <w:r w:rsidR="00D51CE0">
        <w:t xml:space="preserve"> </w:t>
      </w:r>
      <w:r>
        <w:t>says</w:t>
      </w:r>
      <w:r w:rsidR="00D51CE0">
        <w:t xml:space="preserve"> </w:t>
      </w:r>
      <w:r>
        <w:t>Holy</w:t>
      </w:r>
      <w:r w:rsidR="00D51CE0">
        <w:t xml:space="preserve"> </w:t>
      </w:r>
      <w:r>
        <w:t>Scripture,</w:t>
      </w:r>
      <w:r w:rsidR="00D51CE0">
        <w:t xml:space="preserve"> </w:t>
      </w:r>
      <w:r w:rsidR="003A4018">
        <w:t>“</w:t>
      </w:r>
      <w:r>
        <w:t>is</w:t>
      </w:r>
      <w:r w:rsidR="00D51CE0">
        <w:t xml:space="preserve"> </w:t>
      </w:r>
      <w:r>
        <w:t>terrible</w:t>
      </w:r>
      <w:r w:rsidR="00D51CE0">
        <w:t xml:space="preserve"> </w:t>
      </w:r>
      <w:r>
        <w:t>in</w:t>
      </w:r>
      <w:r w:rsidR="00D51CE0">
        <w:t xml:space="preserve"> </w:t>
      </w:r>
      <w:r>
        <w:t>his</w:t>
      </w:r>
      <w:r w:rsidR="00D51CE0">
        <w:t xml:space="preserve"> </w:t>
      </w:r>
      <w:r>
        <w:t>city,</w:t>
      </w:r>
      <w:r w:rsidR="00D51CE0">
        <w:t xml:space="preserve"> </w:t>
      </w:r>
      <w:r>
        <w:t>and</w:t>
      </w:r>
      <w:r w:rsidR="00D51CE0">
        <w:t xml:space="preserve"> </w:t>
      </w:r>
      <w:r>
        <w:t>he</w:t>
      </w:r>
      <w:r w:rsidR="00D51CE0">
        <w:t xml:space="preserve"> </w:t>
      </w:r>
      <w:r>
        <w:t>that</w:t>
      </w:r>
      <w:r w:rsidR="00D51CE0">
        <w:t xml:space="preserve"> </w:t>
      </w:r>
      <w:r>
        <w:t>is</w:t>
      </w:r>
      <w:r w:rsidR="00D51CE0">
        <w:t xml:space="preserve"> </w:t>
      </w:r>
      <w:r>
        <w:t>rash</w:t>
      </w:r>
      <w:r w:rsidR="00D51CE0">
        <w:t xml:space="preserve"> </w:t>
      </w:r>
      <w:r>
        <w:t>in</w:t>
      </w:r>
      <w:r w:rsidR="00D51CE0">
        <w:t xml:space="preserve"> </w:t>
      </w:r>
      <w:r>
        <w:t>his</w:t>
      </w:r>
      <w:r w:rsidR="00D51CE0">
        <w:t xml:space="preserve"> </w:t>
      </w:r>
      <w:r>
        <w:t>word</w:t>
      </w:r>
      <w:r w:rsidR="00D51CE0">
        <w:t xml:space="preserve"> </w:t>
      </w:r>
      <w:r>
        <w:t>shall</w:t>
      </w:r>
      <w:r w:rsidR="00D51CE0">
        <w:t xml:space="preserve"> </w:t>
      </w:r>
      <w:r>
        <w:t>be</w:t>
      </w:r>
      <w:r w:rsidR="00D51CE0">
        <w:t xml:space="preserve"> </w:t>
      </w:r>
      <w:r>
        <w:t>hateful.</w:t>
      </w:r>
      <w:r w:rsidR="003A4018">
        <w:t>”</w:t>
      </w:r>
      <w:r w:rsidR="003A4018">
        <w:rPr>
          <w:rStyle w:val="FootnoteReference"/>
        </w:rPr>
        <w:footnoteReference w:id="497"/>
      </w:r>
      <w:r w:rsidR="00D51CE0">
        <w:t xml:space="preserve"> </w:t>
      </w:r>
      <w:r>
        <w:t>Are</w:t>
      </w:r>
      <w:r w:rsidR="00D51CE0">
        <w:t xml:space="preserve"> </w:t>
      </w:r>
      <w:r>
        <w:t>not</w:t>
      </w:r>
      <w:r w:rsidR="00D51CE0">
        <w:t xml:space="preserve"> </w:t>
      </w:r>
      <w:r>
        <w:t>these</w:t>
      </w:r>
      <w:r w:rsidR="00D51CE0">
        <w:t xml:space="preserve"> </w:t>
      </w:r>
      <w:r>
        <w:t>evils</w:t>
      </w:r>
      <w:r w:rsidR="00D51CE0">
        <w:t xml:space="preserve"> </w:t>
      </w:r>
      <w:r>
        <w:t>sufficient</w:t>
      </w:r>
      <w:r w:rsidR="00D51CE0">
        <w:t xml:space="preserve"> </w:t>
      </w:r>
      <w:r>
        <w:t>to</w:t>
      </w:r>
      <w:r w:rsidR="00D51CE0">
        <w:t xml:space="preserve"> </w:t>
      </w:r>
      <w:r>
        <w:t>make</w:t>
      </w:r>
      <w:r w:rsidR="00D51CE0">
        <w:t xml:space="preserve"> </w:t>
      </w:r>
      <w:r>
        <w:t>you</w:t>
      </w:r>
      <w:r w:rsidR="00D51CE0">
        <w:t xml:space="preserve"> </w:t>
      </w:r>
      <w:r>
        <w:t>abhor</w:t>
      </w:r>
      <w:r w:rsidR="00D51CE0">
        <w:t xml:space="preserve"> </w:t>
      </w:r>
      <w:r>
        <w:t>a</w:t>
      </w:r>
      <w:r w:rsidR="00D51CE0">
        <w:t xml:space="preserve"> </w:t>
      </w:r>
      <w:r>
        <w:t>vice</w:t>
      </w:r>
      <w:r w:rsidR="00D51CE0">
        <w:t xml:space="preserve"> </w:t>
      </w:r>
      <w:r>
        <w:t>so</w:t>
      </w:r>
      <w:r w:rsidR="00D51CE0">
        <w:t xml:space="preserve"> </w:t>
      </w:r>
      <w:r>
        <w:t>injurious</w:t>
      </w:r>
      <w:r w:rsidR="00D51CE0">
        <w:t xml:space="preserve"> </w:t>
      </w:r>
      <w:r>
        <w:t>and</w:t>
      </w:r>
      <w:r w:rsidR="00D51CE0">
        <w:t xml:space="preserve"> </w:t>
      </w:r>
      <w:r>
        <w:t>so</w:t>
      </w:r>
      <w:r w:rsidR="00D51CE0">
        <w:t xml:space="preserve"> </w:t>
      </w:r>
      <w:r>
        <w:t>unprofitable?</w:t>
      </w:r>
      <w:r w:rsidR="00D51CE0">
        <w:t xml:space="preserve"> </w:t>
      </w:r>
      <w:r>
        <w:t>Why</w:t>
      </w:r>
      <w:r w:rsidR="00D51CE0">
        <w:t xml:space="preserve"> </w:t>
      </w:r>
      <w:r>
        <w:t>will</w:t>
      </w:r>
      <w:r w:rsidR="00D51CE0">
        <w:t xml:space="preserve"> </w:t>
      </w:r>
      <w:r>
        <w:t>you</w:t>
      </w:r>
      <w:r w:rsidR="00D51CE0">
        <w:t xml:space="preserve"> </w:t>
      </w:r>
      <w:r>
        <w:t>make</w:t>
      </w:r>
      <w:r w:rsidR="00D51CE0">
        <w:t xml:space="preserve"> </w:t>
      </w:r>
      <w:r>
        <w:t>yourself</w:t>
      </w:r>
      <w:r w:rsidR="00D51CE0">
        <w:t xml:space="preserve"> </w:t>
      </w:r>
      <w:r>
        <w:t>odious</w:t>
      </w:r>
      <w:r w:rsidR="00D51CE0">
        <w:t xml:space="preserve"> </w:t>
      </w:r>
      <w:r>
        <w:t>in</w:t>
      </w:r>
      <w:r w:rsidR="00D51CE0">
        <w:t xml:space="preserve"> </w:t>
      </w:r>
      <w:r>
        <w:t>the</w:t>
      </w:r>
      <w:r w:rsidR="00D51CE0">
        <w:t xml:space="preserve"> </w:t>
      </w:r>
      <w:r>
        <w:t>sight</w:t>
      </w:r>
      <w:r w:rsidR="00D51CE0">
        <w:t xml:space="preserve"> </w:t>
      </w:r>
      <w:r>
        <w:t>of</w:t>
      </w:r>
      <w:r w:rsidR="00D51CE0">
        <w:t xml:space="preserve"> </w:t>
      </w:r>
      <w:r>
        <w:t>God</w:t>
      </w:r>
      <w:r w:rsidR="00D51CE0">
        <w:t xml:space="preserve"> </w:t>
      </w:r>
      <w:r>
        <w:t>and</w:t>
      </w:r>
      <w:r w:rsidR="00D51CE0">
        <w:t xml:space="preserve"> </w:t>
      </w:r>
      <w:r>
        <w:t>men</w:t>
      </w:r>
      <w:r w:rsidR="00D51CE0">
        <w:t xml:space="preserve"> </w:t>
      </w:r>
      <w:r>
        <w:t>for</w:t>
      </w:r>
      <w:r w:rsidR="00D51CE0">
        <w:t xml:space="preserve"> </w:t>
      </w:r>
      <w:r>
        <w:t>a</w:t>
      </w:r>
      <w:r w:rsidR="00D51CE0">
        <w:t xml:space="preserve"> </w:t>
      </w:r>
      <w:r>
        <w:t>sin</w:t>
      </w:r>
      <w:r w:rsidR="00D51CE0">
        <w:t xml:space="preserve"> </w:t>
      </w:r>
      <w:r>
        <w:t>from</w:t>
      </w:r>
      <w:r w:rsidR="00D51CE0">
        <w:t xml:space="preserve"> </w:t>
      </w:r>
      <w:r>
        <w:t>which</w:t>
      </w:r>
      <w:r w:rsidR="00D51CE0">
        <w:t xml:space="preserve"> </w:t>
      </w:r>
      <w:r>
        <w:t>you</w:t>
      </w:r>
      <w:r w:rsidR="00D51CE0">
        <w:t xml:space="preserve"> </w:t>
      </w:r>
      <w:r>
        <w:t>can</w:t>
      </w:r>
      <w:r w:rsidR="00D51CE0">
        <w:t xml:space="preserve"> </w:t>
      </w:r>
      <w:r>
        <w:t>reap</w:t>
      </w:r>
      <w:r w:rsidR="00D51CE0">
        <w:t xml:space="preserve"> </w:t>
      </w:r>
      <w:r>
        <w:t>no</w:t>
      </w:r>
      <w:r w:rsidR="00D51CE0">
        <w:t xml:space="preserve"> </w:t>
      </w:r>
      <w:r>
        <w:t>advantage?</w:t>
      </w:r>
      <w:r w:rsidR="00D51CE0">
        <w:t xml:space="preserve"> </w:t>
      </w:r>
      <w:r>
        <w:t>Remember,</w:t>
      </w:r>
      <w:r w:rsidR="00D51CE0">
        <w:t xml:space="preserve"> </w:t>
      </w:r>
      <w:r>
        <w:t>moreover,</w:t>
      </w:r>
      <w:r w:rsidR="00D51CE0">
        <w:t xml:space="preserve"> </w:t>
      </w:r>
      <w:r>
        <w:t>that</w:t>
      </w:r>
      <w:r w:rsidR="00D51CE0">
        <w:t xml:space="preserve"> </w:t>
      </w:r>
      <w:r>
        <w:t>in</w:t>
      </w:r>
      <w:r w:rsidR="00D51CE0">
        <w:t xml:space="preserve"> </w:t>
      </w:r>
      <w:r>
        <w:t>no</w:t>
      </w:r>
      <w:r w:rsidR="00D51CE0">
        <w:t xml:space="preserve"> </w:t>
      </w:r>
      <w:r>
        <w:t>other</w:t>
      </w:r>
      <w:r w:rsidR="00D51CE0">
        <w:t xml:space="preserve"> </w:t>
      </w:r>
      <w:r>
        <w:t>vice</w:t>
      </w:r>
      <w:r w:rsidR="00D51CE0">
        <w:t xml:space="preserve"> </w:t>
      </w:r>
      <w:r>
        <w:t>do</w:t>
      </w:r>
      <w:r w:rsidR="00D51CE0">
        <w:t xml:space="preserve"> </w:t>
      </w:r>
      <w:r>
        <w:t>we</w:t>
      </w:r>
      <w:r w:rsidR="00D51CE0">
        <w:t xml:space="preserve"> </w:t>
      </w:r>
      <w:r>
        <w:t>so</w:t>
      </w:r>
      <w:r w:rsidR="00D51CE0">
        <w:t xml:space="preserve"> </w:t>
      </w:r>
      <w:r>
        <w:t>quickly</w:t>
      </w:r>
      <w:r w:rsidR="00D51CE0">
        <w:t xml:space="preserve"> </w:t>
      </w:r>
      <w:r>
        <w:t>form</w:t>
      </w:r>
      <w:r w:rsidR="00D51CE0">
        <w:t xml:space="preserve"> </w:t>
      </w:r>
      <w:r>
        <w:t>a</w:t>
      </w:r>
      <w:r w:rsidR="00D51CE0">
        <w:t xml:space="preserve"> </w:t>
      </w:r>
      <w:r>
        <w:t>habit,</w:t>
      </w:r>
      <w:r w:rsidR="00D51CE0">
        <w:t xml:space="preserve"> </w:t>
      </w:r>
      <w:r>
        <w:t>for</w:t>
      </w:r>
      <w:r w:rsidR="00D51CE0">
        <w:t xml:space="preserve"> </w:t>
      </w:r>
      <w:r>
        <w:t>every</w:t>
      </w:r>
      <w:r w:rsidR="00D51CE0">
        <w:t xml:space="preserve"> </w:t>
      </w:r>
      <w:r>
        <w:t>time</w:t>
      </w:r>
      <w:r w:rsidR="00D51CE0">
        <w:t xml:space="preserve"> </w:t>
      </w:r>
      <w:r>
        <w:t>we</w:t>
      </w:r>
      <w:r w:rsidR="00D51CE0">
        <w:t xml:space="preserve"> </w:t>
      </w:r>
      <w:r>
        <w:t>speak</w:t>
      </w:r>
      <w:r w:rsidR="00D51CE0">
        <w:t xml:space="preserve"> </w:t>
      </w:r>
      <w:r>
        <w:t>with</w:t>
      </w:r>
      <w:r w:rsidR="00D51CE0">
        <w:t xml:space="preserve"> </w:t>
      </w:r>
      <w:r>
        <w:t>others</w:t>
      </w:r>
      <w:r w:rsidR="00D51CE0">
        <w:t xml:space="preserve"> </w:t>
      </w:r>
      <w:r>
        <w:t>we</w:t>
      </w:r>
      <w:r w:rsidR="00D51CE0">
        <w:t xml:space="preserve"> </w:t>
      </w:r>
      <w:r>
        <w:t>expose</w:t>
      </w:r>
      <w:r w:rsidR="00D51CE0">
        <w:t xml:space="preserve"> </w:t>
      </w:r>
      <w:r>
        <w:t>ourselves</w:t>
      </w:r>
      <w:r w:rsidR="00D51CE0">
        <w:t xml:space="preserve"> </w:t>
      </w:r>
      <w:r>
        <w:t>to</w:t>
      </w:r>
      <w:r w:rsidR="00D51CE0">
        <w:t xml:space="preserve"> </w:t>
      </w:r>
      <w:r>
        <w:t>the</w:t>
      </w:r>
      <w:r w:rsidR="00D51CE0">
        <w:t xml:space="preserve"> </w:t>
      </w:r>
      <w:r>
        <w:t>danger</w:t>
      </w:r>
      <w:r w:rsidR="00D51CE0">
        <w:t xml:space="preserve"> </w:t>
      </w:r>
      <w:r>
        <w:t>of</w:t>
      </w:r>
      <w:r w:rsidR="00D51CE0">
        <w:t xml:space="preserve"> </w:t>
      </w:r>
      <w:r>
        <w:t>relapsing.</w:t>
      </w:r>
      <w:r w:rsidR="00D51CE0">
        <w:t xml:space="preserve"> </w:t>
      </w:r>
    </w:p>
    <w:p w14:paraId="60E0210C" w14:textId="729B9C80" w:rsidR="003A4018" w:rsidRDefault="00055323" w:rsidP="00B01E47">
      <w:pPr>
        <w:jc w:val="both"/>
      </w:pPr>
      <w:r>
        <w:t>Henceforward</w:t>
      </w:r>
      <w:r w:rsidR="00D51CE0">
        <w:t xml:space="preserve"> </w:t>
      </w:r>
      <w:r>
        <w:t>consider</w:t>
      </w:r>
      <w:r w:rsidR="00D51CE0">
        <w:t xml:space="preserve"> </w:t>
      </w:r>
      <w:r>
        <w:t>your</w:t>
      </w:r>
      <w:r w:rsidR="00D51CE0">
        <w:t xml:space="preserve"> </w:t>
      </w:r>
      <w:r>
        <w:t>neighbor</w:t>
      </w:r>
      <w:r w:rsidR="003A4018">
        <w:t>’</w:t>
      </w:r>
      <w:r>
        <w:t>s</w:t>
      </w:r>
      <w:r w:rsidR="00D51CE0">
        <w:t xml:space="preserve"> </w:t>
      </w:r>
      <w:r>
        <w:t>character</w:t>
      </w:r>
      <w:r w:rsidR="00D51CE0">
        <w:t xml:space="preserve"> </w:t>
      </w:r>
      <w:r>
        <w:t>as</w:t>
      </w:r>
      <w:r w:rsidR="00D51CE0">
        <w:t xml:space="preserve"> </w:t>
      </w:r>
      <w:r>
        <w:t>a</w:t>
      </w:r>
      <w:r w:rsidR="00D51CE0">
        <w:t xml:space="preserve"> </w:t>
      </w:r>
      <w:r>
        <w:t>forbidden</w:t>
      </w:r>
      <w:r w:rsidR="00D51CE0">
        <w:t xml:space="preserve"> </w:t>
      </w:r>
      <w:r>
        <w:t>tree</w:t>
      </w:r>
      <w:r w:rsidR="00D51CE0">
        <w:t xml:space="preserve"> </w:t>
      </w:r>
      <w:r>
        <w:t>which</w:t>
      </w:r>
      <w:r w:rsidR="00D51CE0">
        <w:t xml:space="preserve"> </w:t>
      </w:r>
      <w:r>
        <w:t>you</w:t>
      </w:r>
      <w:r w:rsidR="00D51CE0">
        <w:t xml:space="preserve"> </w:t>
      </w:r>
      <w:r>
        <w:t>cannot</w:t>
      </w:r>
      <w:r w:rsidR="00D51CE0">
        <w:t xml:space="preserve"> </w:t>
      </w:r>
      <w:r>
        <w:t>touch.</w:t>
      </w:r>
      <w:r w:rsidR="00D51CE0">
        <w:t xml:space="preserve"> </w:t>
      </w:r>
      <w:r>
        <w:t>Be</w:t>
      </w:r>
      <w:r w:rsidR="00D51CE0">
        <w:t xml:space="preserve"> </w:t>
      </w:r>
      <w:r>
        <w:t>no</w:t>
      </w:r>
      <w:r w:rsidR="00D51CE0">
        <w:t xml:space="preserve"> </w:t>
      </w:r>
      <w:r>
        <w:t>less</w:t>
      </w:r>
      <w:r w:rsidR="00D51CE0">
        <w:t xml:space="preserve"> </w:t>
      </w:r>
      <w:r>
        <w:t>slow</w:t>
      </w:r>
      <w:r w:rsidR="00D51CE0">
        <w:t xml:space="preserve"> </w:t>
      </w:r>
      <w:r>
        <w:t>in</w:t>
      </w:r>
      <w:r w:rsidR="00D51CE0">
        <w:t xml:space="preserve"> </w:t>
      </w:r>
      <w:r>
        <w:t>praising</w:t>
      </w:r>
      <w:r w:rsidR="00D51CE0">
        <w:t xml:space="preserve"> </w:t>
      </w:r>
      <w:r>
        <w:t>yourself</w:t>
      </w:r>
      <w:r w:rsidR="00D51CE0">
        <w:t xml:space="preserve"> </w:t>
      </w:r>
      <w:r>
        <w:t>than</w:t>
      </w:r>
      <w:r w:rsidR="00D51CE0">
        <w:t xml:space="preserve"> </w:t>
      </w:r>
      <w:r>
        <w:t>in</w:t>
      </w:r>
      <w:r w:rsidR="00D51CE0">
        <w:t xml:space="preserve"> </w:t>
      </w:r>
      <w:r>
        <w:t>censuring</w:t>
      </w:r>
      <w:r w:rsidR="00D51CE0">
        <w:t xml:space="preserve"> </w:t>
      </w:r>
      <w:r>
        <w:t>others,</w:t>
      </w:r>
      <w:r w:rsidR="00D51CE0">
        <w:t xml:space="preserve"> </w:t>
      </w:r>
      <w:r>
        <w:t>for</w:t>
      </w:r>
      <w:r w:rsidR="00D51CE0">
        <w:t xml:space="preserve"> </w:t>
      </w:r>
      <w:r>
        <w:t>the</w:t>
      </w:r>
      <w:r w:rsidR="00D51CE0">
        <w:t xml:space="preserve"> </w:t>
      </w:r>
      <w:r>
        <w:t>first</w:t>
      </w:r>
      <w:r w:rsidR="00D51CE0">
        <w:t xml:space="preserve"> </w:t>
      </w:r>
      <w:r>
        <w:t>indicates</w:t>
      </w:r>
      <w:r w:rsidR="00D51CE0">
        <w:t xml:space="preserve"> </w:t>
      </w:r>
      <w:r>
        <w:t>vanity</w:t>
      </w:r>
      <w:r w:rsidR="00D51CE0">
        <w:t xml:space="preserve"> </w:t>
      </w:r>
      <w:r>
        <w:t>and</w:t>
      </w:r>
      <w:r w:rsidR="00D51CE0">
        <w:t xml:space="preserve"> </w:t>
      </w:r>
      <w:r>
        <w:t>the</w:t>
      </w:r>
      <w:r w:rsidR="00D51CE0">
        <w:t xml:space="preserve"> </w:t>
      </w:r>
      <w:r>
        <w:t>second</w:t>
      </w:r>
      <w:r w:rsidR="00D51CE0">
        <w:t xml:space="preserve"> </w:t>
      </w:r>
      <w:r>
        <w:t>a</w:t>
      </w:r>
      <w:r w:rsidR="00D51CE0">
        <w:t xml:space="preserve"> </w:t>
      </w:r>
      <w:r>
        <w:t>want</w:t>
      </w:r>
      <w:r w:rsidR="00D51CE0">
        <w:t xml:space="preserve"> </w:t>
      </w:r>
      <w:r>
        <w:t>of</w:t>
      </w:r>
      <w:r w:rsidR="00D51CE0">
        <w:t xml:space="preserve"> </w:t>
      </w:r>
      <w:r>
        <w:t>charity.</w:t>
      </w:r>
      <w:r w:rsidR="00D51CE0">
        <w:t xml:space="preserve"> </w:t>
      </w:r>
      <w:r>
        <w:t>Speak</w:t>
      </w:r>
      <w:r w:rsidR="00D51CE0">
        <w:t xml:space="preserve"> </w:t>
      </w:r>
      <w:r>
        <w:t>of</w:t>
      </w:r>
      <w:r w:rsidR="00D51CE0">
        <w:t xml:space="preserve"> </w:t>
      </w:r>
      <w:r>
        <w:t>the</w:t>
      </w:r>
      <w:r w:rsidR="00D51CE0">
        <w:t xml:space="preserve"> </w:t>
      </w:r>
      <w:r>
        <w:t>virtues</w:t>
      </w:r>
      <w:r w:rsidR="00D51CE0">
        <w:t xml:space="preserve"> </w:t>
      </w:r>
      <w:r>
        <w:t>of</w:t>
      </w:r>
      <w:r w:rsidR="00D51CE0">
        <w:t xml:space="preserve"> </w:t>
      </w:r>
      <w:r>
        <w:t>your</w:t>
      </w:r>
      <w:r w:rsidR="00D51CE0">
        <w:t xml:space="preserve"> </w:t>
      </w:r>
      <w:r>
        <w:t>neighbor,</w:t>
      </w:r>
      <w:r w:rsidR="00D51CE0">
        <w:t xml:space="preserve"> </w:t>
      </w:r>
      <w:r>
        <w:t>but</w:t>
      </w:r>
      <w:r w:rsidR="00D51CE0">
        <w:t xml:space="preserve"> </w:t>
      </w:r>
      <w:r>
        <w:t>be</w:t>
      </w:r>
      <w:r w:rsidR="00D51CE0">
        <w:t xml:space="preserve"> </w:t>
      </w:r>
      <w:r>
        <w:t>silent</w:t>
      </w:r>
      <w:r w:rsidR="00D51CE0">
        <w:t xml:space="preserve"> </w:t>
      </w:r>
      <w:r>
        <w:t>as</w:t>
      </w:r>
      <w:r w:rsidR="00D51CE0">
        <w:t xml:space="preserve"> </w:t>
      </w:r>
      <w:r>
        <w:t>to</w:t>
      </w:r>
      <w:r w:rsidR="00D51CE0">
        <w:t xml:space="preserve"> </w:t>
      </w:r>
      <w:r w:rsidR="003A4018">
        <w:t>hi</w:t>
      </w:r>
      <w:r>
        <w:t>s</w:t>
      </w:r>
      <w:r w:rsidR="00D51CE0">
        <w:t xml:space="preserve"> </w:t>
      </w:r>
      <w:r>
        <w:t>faults.</w:t>
      </w:r>
      <w:r w:rsidR="00D51CE0">
        <w:t xml:space="preserve"> </w:t>
      </w:r>
      <w:r>
        <w:t>Let</w:t>
      </w:r>
      <w:r w:rsidR="00D51CE0">
        <w:t xml:space="preserve"> </w:t>
      </w:r>
      <w:r>
        <w:t>nothing</w:t>
      </w:r>
      <w:r w:rsidR="00D51CE0">
        <w:t xml:space="preserve"> </w:t>
      </w:r>
      <w:r>
        <w:t>that</w:t>
      </w:r>
      <w:r w:rsidR="00D51CE0">
        <w:t xml:space="preserve"> </w:t>
      </w:r>
      <w:r>
        <w:t>you</w:t>
      </w:r>
      <w:r w:rsidR="00D51CE0">
        <w:t xml:space="preserve"> </w:t>
      </w:r>
      <w:r>
        <w:t>say</w:t>
      </w:r>
      <w:r w:rsidR="00D51CE0">
        <w:t xml:space="preserve"> </w:t>
      </w:r>
      <w:r>
        <w:t>lead</w:t>
      </w:r>
      <w:r w:rsidR="003A4018">
        <w:t xml:space="preserve"> </w:t>
      </w:r>
      <w:r>
        <w:t>others</w:t>
      </w:r>
      <w:r w:rsidR="00D51CE0">
        <w:t xml:space="preserve"> </w:t>
      </w:r>
      <w:r>
        <w:t>to</w:t>
      </w:r>
      <w:r w:rsidR="00D51CE0">
        <w:t xml:space="preserve"> </w:t>
      </w:r>
      <w:r>
        <w:t>think</w:t>
      </w:r>
      <w:r w:rsidR="00D51CE0">
        <w:t xml:space="preserve"> </w:t>
      </w:r>
      <w:r>
        <w:t>that</w:t>
      </w:r>
      <w:r w:rsidR="00D51CE0">
        <w:t xml:space="preserve"> </w:t>
      </w:r>
      <w:r>
        <w:t>he</w:t>
      </w:r>
      <w:r w:rsidR="00D51CE0">
        <w:t xml:space="preserve"> </w:t>
      </w:r>
      <w:r>
        <w:t>is</w:t>
      </w:r>
      <w:r w:rsidR="00D51CE0">
        <w:t xml:space="preserve"> </w:t>
      </w:r>
      <w:r w:rsidR="003A4018">
        <w:t>nothing but</w:t>
      </w:r>
      <w:r w:rsidR="00D51CE0">
        <w:t xml:space="preserve"> </w:t>
      </w:r>
      <w:r>
        <w:t>a</w:t>
      </w:r>
      <w:r w:rsidR="00D51CE0">
        <w:t xml:space="preserve"> </w:t>
      </w:r>
      <w:r>
        <w:t>man</w:t>
      </w:r>
      <w:r w:rsidR="00D51CE0">
        <w:t xml:space="preserve"> </w:t>
      </w:r>
      <w:r>
        <w:t>of</w:t>
      </w:r>
      <w:r w:rsidR="00D51CE0">
        <w:t xml:space="preserve"> </w:t>
      </w:r>
      <w:r>
        <w:t>virtue</w:t>
      </w:r>
      <w:r w:rsidR="00D51CE0">
        <w:t xml:space="preserve"> </w:t>
      </w:r>
      <w:r>
        <w:t>and</w:t>
      </w:r>
      <w:r w:rsidR="00D51CE0">
        <w:t xml:space="preserve"> </w:t>
      </w:r>
      <w:r>
        <w:t>honor.</w:t>
      </w:r>
      <w:r w:rsidR="00D51CE0">
        <w:t xml:space="preserve"> </w:t>
      </w:r>
      <w:r>
        <w:t>You</w:t>
      </w:r>
      <w:r w:rsidR="00D51CE0">
        <w:t xml:space="preserve"> </w:t>
      </w:r>
      <w:r>
        <w:t>will</w:t>
      </w:r>
      <w:r w:rsidR="00D51CE0">
        <w:t xml:space="preserve"> </w:t>
      </w:r>
      <w:r>
        <w:t>thus</w:t>
      </w:r>
      <w:r w:rsidR="00D51CE0">
        <w:t xml:space="preserve"> </w:t>
      </w:r>
      <w:r>
        <w:t>avoid</w:t>
      </w:r>
      <w:r w:rsidR="00D51CE0">
        <w:t xml:space="preserve"> </w:t>
      </w:r>
      <w:r>
        <w:t>innumerable</w:t>
      </w:r>
      <w:r w:rsidR="00D51CE0">
        <w:t xml:space="preserve"> </w:t>
      </w:r>
      <w:r>
        <w:t>sins</w:t>
      </w:r>
      <w:r w:rsidR="00D51CE0">
        <w:t xml:space="preserve"> </w:t>
      </w:r>
      <w:r>
        <w:t>and</w:t>
      </w:r>
      <w:r w:rsidR="00D51CE0">
        <w:t xml:space="preserve"> </w:t>
      </w:r>
      <w:r>
        <w:t>much</w:t>
      </w:r>
      <w:r w:rsidR="00D51CE0">
        <w:t xml:space="preserve"> </w:t>
      </w:r>
      <w:r>
        <w:t>remorse</w:t>
      </w:r>
      <w:r w:rsidR="00D51CE0">
        <w:t xml:space="preserve"> </w:t>
      </w:r>
      <w:r>
        <w:t>of</w:t>
      </w:r>
      <w:r w:rsidR="00D51CE0">
        <w:t xml:space="preserve"> </w:t>
      </w:r>
      <w:r>
        <w:t>conscience;</w:t>
      </w:r>
      <w:r w:rsidR="00D51CE0">
        <w:t xml:space="preserve"> </w:t>
      </w:r>
      <w:r>
        <w:t>you</w:t>
      </w:r>
      <w:r w:rsidR="00D51CE0">
        <w:t xml:space="preserve"> </w:t>
      </w:r>
      <w:r>
        <w:t>will</w:t>
      </w:r>
      <w:r w:rsidR="00D51CE0">
        <w:t xml:space="preserve"> </w:t>
      </w:r>
      <w:r>
        <w:t>be</w:t>
      </w:r>
      <w:r w:rsidR="00D51CE0">
        <w:t xml:space="preserve"> </w:t>
      </w:r>
      <w:r>
        <w:t>pleasing</w:t>
      </w:r>
      <w:r w:rsidR="00D51CE0">
        <w:t xml:space="preserve"> </w:t>
      </w:r>
      <w:r>
        <w:t>to</w:t>
      </w:r>
      <w:r w:rsidR="00D51CE0">
        <w:t xml:space="preserve"> </w:t>
      </w:r>
      <w:r>
        <w:t>God</w:t>
      </w:r>
      <w:r w:rsidR="00D51CE0">
        <w:t xml:space="preserve"> </w:t>
      </w:r>
      <w:r>
        <w:t>and</w:t>
      </w:r>
      <w:r w:rsidR="00D51CE0">
        <w:t xml:space="preserve"> </w:t>
      </w:r>
      <w:r>
        <w:t>men;</w:t>
      </w:r>
      <w:r w:rsidR="00D51CE0">
        <w:t xml:space="preserve"> </w:t>
      </w:r>
      <w:r>
        <w:t>and</w:t>
      </w:r>
      <w:r w:rsidR="00D51CE0">
        <w:t xml:space="preserve"> </w:t>
      </w:r>
      <w:r>
        <w:t>you</w:t>
      </w:r>
      <w:r w:rsidR="00D51CE0">
        <w:t xml:space="preserve"> </w:t>
      </w:r>
      <w:r>
        <w:t>will</w:t>
      </w:r>
      <w:r w:rsidR="00D51CE0">
        <w:t xml:space="preserve"> </w:t>
      </w:r>
      <w:r>
        <w:t>be</w:t>
      </w:r>
      <w:r w:rsidR="00D51CE0">
        <w:t xml:space="preserve"> </w:t>
      </w:r>
      <w:r>
        <w:t>respected</w:t>
      </w:r>
      <w:r w:rsidR="00D51CE0">
        <w:t xml:space="preserve"> </w:t>
      </w:r>
      <w:r>
        <w:t>by</w:t>
      </w:r>
      <w:r w:rsidR="00D51CE0">
        <w:t xml:space="preserve"> </w:t>
      </w:r>
      <w:r>
        <w:t>all</w:t>
      </w:r>
      <w:r w:rsidR="00D51CE0">
        <w:t xml:space="preserve"> </w:t>
      </w:r>
      <w:r>
        <w:t>as</w:t>
      </w:r>
      <w:r w:rsidR="00D51CE0">
        <w:t xml:space="preserve"> </w:t>
      </w:r>
      <w:r>
        <w:t>you</w:t>
      </w:r>
      <w:r w:rsidR="00D51CE0">
        <w:t xml:space="preserve"> </w:t>
      </w:r>
      <w:r>
        <w:t>respect</w:t>
      </w:r>
      <w:r w:rsidR="00D51CE0">
        <w:t xml:space="preserve"> </w:t>
      </w:r>
      <w:r>
        <w:t>others.</w:t>
      </w:r>
      <w:r w:rsidR="00D51CE0">
        <w:t xml:space="preserve"> </w:t>
      </w:r>
      <w:r>
        <w:t>Put</w:t>
      </w:r>
      <w:r w:rsidR="00D51CE0">
        <w:t xml:space="preserve"> </w:t>
      </w:r>
      <w:r>
        <w:t>a</w:t>
      </w:r>
      <w:r w:rsidR="00D51CE0">
        <w:t xml:space="preserve"> </w:t>
      </w:r>
      <w:r>
        <w:t>bridle</w:t>
      </w:r>
      <w:r w:rsidR="00D51CE0">
        <w:t xml:space="preserve"> </w:t>
      </w:r>
      <w:r>
        <w:t>upon</w:t>
      </w:r>
      <w:r w:rsidR="00D51CE0">
        <w:t xml:space="preserve"> </w:t>
      </w:r>
      <w:r>
        <w:t>your</w:t>
      </w:r>
      <w:r w:rsidR="00D51CE0">
        <w:t xml:space="preserve"> </w:t>
      </w:r>
      <w:r>
        <w:t>tongue</w:t>
      </w:r>
      <w:r w:rsidR="00D51CE0">
        <w:t xml:space="preserve"> </w:t>
      </w:r>
      <w:r>
        <w:t>and</w:t>
      </w:r>
      <w:r w:rsidR="00D51CE0">
        <w:t xml:space="preserve"> </w:t>
      </w:r>
      <w:r>
        <w:t>learn</w:t>
      </w:r>
      <w:r w:rsidR="00D51CE0">
        <w:t xml:space="preserve"> </w:t>
      </w:r>
      <w:r>
        <w:t>to</w:t>
      </w:r>
      <w:r w:rsidR="00D51CE0">
        <w:t xml:space="preserve"> </w:t>
      </w:r>
      <w:r>
        <w:t>withhold</w:t>
      </w:r>
      <w:r w:rsidR="00D51CE0">
        <w:t xml:space="preserve"> </w:t>
      </w:r>
      <w:r>
        <w:t>an</w:t>
      </w:r>
      <w:r w:rsidR="00D51CE0">
        <w:t xml:space="preserve"> </w:t>
      </w:r>
      <w:r>
        <w:t>angry</w:t>
      </w:r>
      <w:r w:rsidR="00D51CE0">
        <w:t xml:space="preserve"> </w:t>
      </w:r>
      <w:r>
        <w:t>word</w:t>
      </w:r>
      <w:r w:rsidR="00D51CE0">
        <w:t xml:space="preserve"> </w:t>
      </w:r>
      <w:r>
        <w:t>when</w:t>
      </w:r>
      <w:r w:rsidR="00D51CE0">
        <w:t xml:space="preserve"> </w:t>
      </w:r>
      <w:r>
        <w:t>your</w:t>
      </w:r>
      <w:r w:rsidR="00D51CE0">
        <w:t xml:space="preserve"> </w:t>
      </w:r>
      <w:r>
        <w:t>heart</w:t>
      </w:r>
      <w:r w:rsidR="00D51CE0">
        <w:t xml:space="preserve"> </w:t>
      </w:r>
      <w:r>
        <w:t>is</w:t>
      </w:r>
      <w:r w:rsidR="00D51CE0">
        <w:t xml:space="preserve"> </w:t>
      </w:r>
      <w:r>
        <w:t>moved.</w:t>
      </w:r>
      <w:r w:rsidR="00D51CE0">
        <w:t xml:space="preserve"> </w:t>
      </w:r>
      <w:r>
        <w:t>Believe</w:t>
      </w:r>
      <w:r w:rsidR="00D51CE0">
        <w:t xml:space="preserve"> </w:t>
      </w:r>
      <w:r>
        <w:t>me,</w:t>
      </w:r>
      <w:r w:rsidR="00D51CE0">
        <w:t xml:space="preserve"> </w:t>
      </w:r>
      <w:r>
        <w:t>there</w:t>
      </w:r>
      <w:r w:rsidR="00D51CE0">
        <w:t xml:space="preserve"> </w:t>
      </w:r>
      <w:r>
        <w:t>is</w:t>
      </w:r>
      <w:r w:rsidR="00D51CE0">
        <w:t xml:space="preserve"> </w:t>
      </w:r>
      <w:r>
        <w:t>no</w:t>
      </w:r>
      <w:r w:rsidR="00D51CE0">
        <w:t xml:space="preserve"> </w:t>
      </w:r>
      <w:r>
        <w:t>control</w:t>
      </w:r>
      <w:r w:rsidR="00D51CE0">
        <w:t xml:space="preserve"> </w:t>
      </w:r>
      <w:r>
        <w:t>more</w:t>
      </w:r>
      <w:r w:rsidR="00D51CE0">
        <w:t xml:space="preserve"> </w:t>
      </w:r>
      <w:r>
        <w:t>difficult</w:t>
      </w:r>
      <w:r w:rsidR="00D51CE0">
        <w:t xml:space="preserve"> </w:t>
      </w:r>
      <w:r>
        <w:t>and</w:t>
      </w:r>
      <w:r w:rsidR="00D51CE0">
        <w:t xml:space="preserve"> </w:t>
      </w:r>
      <w:r>
        <w:t>at</w:t>
      </w:r>
      <w:r w:rsidR="00D51CE0">
        <w:t xml:space="preserve"> </w:t>
      </w:r>
      <w:r>
        <w:t>the</w:t>
      </w:r>
      <w:r w:rsidR="00D51CE0">
        <w:t xml:space="preserve"> </w:t>
      </w:r>
      <w:r>
        <w:t>same</w:t>
      </w:r>
      <w:r w:rsidR="00D51CE0">
        <w:t xml:space="preserve"> </w:t>
      </w:r>
      <w:r>
        <w:t>time</w:t>
      </w:r>
      <w:r w:rsidR="00D51CE0">
        <w:t xml:space="preserve"> </w:t>
      </w:r>
      <w:r>
        <w:t>more</w:t>
      </w:r>
      <w:r w:rsidR="00D51CE0">
        <w:t xml:space="preserve"> </w:t>
      </w:r>
      <w:r>
        <w:t>noble</w:t>
      </w:r>
      <w:r w:rsidR="00D51CE0">
        <w:t xml:space="preserve"> </w:t>
      </w:r>
      <w:r>
        <w:t>and</w:t>
      </w:r>
      <w:r w:rsidR="00D51CE0">
        <w:t xml:space="preserve"> </w:t>
      </w:r>
      <w:r>
        <w:t>advantageous</w:t>
      </w:r>
      <w:r w:rsidR="00D51CE0">
        <w:t xml:space="preserve"> </w:t>
      </w:r>
      <w:r>
        <w:t>than</w:t>
      </w:r>
      <w:r w:rsidR="00D51CE0">
        <w:t xml:space="preserve"> </w:t>
      </w:r>
      <w:r>
        <w:t>that</w:t>
      </w:r>
      <w:r w:rsidR="00D51CE0">
        <w:t xml:space="preserve"> </w:t>
      </w:r>
      <w:r>
        <w:t>which</w:t>
      </w:r>
      <w:r w:rsidR="00D51CE0">
        <w:t xml:space="preserve"> </w:t>
      </w:r>
      <w:r>
        <w:t>a</w:t>
      </w:r>
      <w:r w:rsidR="00D51CE0">
        <w:t xml:space="preserve"> </w:t>
      </w:r>
      <w:r>
        <w:t>wise</w:t>
      </w:r>
      <w:r w:rsidR="00D51CE0">
        <w:t xml:space="preserve"> </w:t>
      </w:r>
      <w:r>
        <w:t>man</w:t>
      </w:r>
      <w:r w:rsidR="00D51CE0">
        <w:t xml:space="preserve"> </w:t>
      </w:r>
      <w:r>
        <w:t>exercises</w:t>
      </w:r>
      <w:r w:rsidR="00D51CE0">
        <w:t xml:space="preserve"> </w:t>
      </w:r>
      <w:r>
        <w:t>over</w:t>
      </w:r>
      <w:r w:rsidR="00D51CE0">
        <w:t xml:space="preserve"> </w:t>
      </w:r>
      <w:r>
        <w:t>his</w:t>
      </w:r>
      <w:r w:rsidR="00D51CE0">
        <w:t xml:space="preserve"> </w:t>
      </w:r>
      <w:r>
        <w:t>tongue.</w:t>
      </w:r>
      <w:r w:rsidR="00D51CE0">
        <w:t xml:space="preserve"> </w:t>
      </w:r>
      <w:r>
        <w:t>Do</w:t>
      </w:r>
      <w:r w:rsidR="00D51CE0">
        <w:t xml:space="preserve"> </w:t>
      </w:r>
      <w:r>
        <w:t>not</w:t>
      </w:r>
      <w:r w:rsidR="00D51CE0">
        <w:t xml:space="preserve"> </w:t>
      </w:r>
      <w:r>
        <w:t>think</w:t>
      </w:r>
      <w:r w:rsidR="00D51CE0">
        <w:t xml:space="preserve"> </w:t>
      </w:r>
      <w:r>
        <w:t>yourself</w:t>
      </w:r>
      <w:r w:rsidR="00D51CE0">
        <w:t xml:space="preserve"> </w:t>
      </w:r>
      <w:r>
        <w:t>guiltless</w:t>
      </w:r>
      <w:r w:rsidR="00D51CE0">
        <w:t xml:space="preserve"> </w:t>
      </w:r>
      <w:r>
        <w:t>because</w:t>
      </w:r>
      <w:r w:rsidR="00D51CE0">
        <w:t xml:space="preserve"> </w:t>
      </w:r>
      <w:r>
        <w:t>you</w:t>
      </w:r>
      <w:r w:rsidR="00D51CE0">
        <w:t xml:space="preserve"> </w:t>
      </w:r>
      <w:r>
        <w:t>artfully</w:t>
      </w:r>
      <w:r w:rsidR="00D51CE0">
        <w:t xml:space="preserve"> </w:t>
      </w:r>
      <w:r>
        <w:t>mingle</w:t>
      </w:r>
      <w:r w:rsidR="00D51CE0">
        <w:t xml:space="preserve"> </w:t>
      </w:r>
      <w:r>
        <w:t>your</w:t>
      </w:r>
      <w:r w:rsidR="00D51CE0">
        <w:t xml:space="preserve"> </w:t>
      </w:r>
      <w:r>
        <w:t>malicious</w:t>
      </w:r>
      <w:r w:rsidR="00D51CE0">
        <w:t xml:space="preserve"> </w:t>
      </w:r>
      <w:r>
        <w:t>insinuations</w:t>
      </w:r>
      <w:r w:rsidR="00D51CE0">
        <w:t xml:space="preserve"> </w:t>
      </w:r>
      <w:r>
        <w:t>with</w:t>
      </w:r>
      <w:r w:rsidR="00D51CE0">
        <w:t xml:space="preserve"> </w:t>
      </w:r>
      <w:r>
        <w:t>words</w:t>
      </w:r>
      <w:r w:rsidR="00D51CE0">
        <w:t xml:space="preserve"> </w:t>
      </w:r>
      <w:r>
        <w:t>of</w:t>
      </w:r>
      <w:r w:rsidR="00D51CE0">
        <w:t xml:space="preserve"> </w:t>
      </w:r>
      <w:r>
        <w:t>praise.</w:t>
      </w:r>
      <w:r w:rsidR="00D51CE0">
        <w:t xml:space="preserve"> </w:t>
      </w:r>
      <w:r>
        <w:t>In</w:t>
      </w:r>
      <w:r w:rsidR="00D51CE0">
        <w:t xml:space="preserve"> </w:t>
      </w:r>
      <w:r>
        <w:t>this</w:t>
      </w:r>
      <w:r w:rsidR="00D51CE0">
        <w:t xml:space="preserve"> </w:t>
      </w:r>
      <w:r>
        <w:t>respect</w:t>
      </w:r>
      <w:r w:rsidR="00D51CE0">
        <w:t xml:space="preserve"> </w:t>
      </w:r>
      <w:r>
        <w:t>the</w:t>
      </w:r>
      <w:r w:rsidR="00D51CE0">
        <w:t xml:space="preserve"> </w:t>
      </w:r>
      <w:r>
        <w:t>detractor</w:t>
      </w:r>
      <w:r w:rsidR="00D51CE0">
        <w:t xml:space="preserve"> </w:t>
      </w:r>
      <w:r>
        <w:t>is</w:t>
      </w:r>
      <w:r w:rsidR="00D51CE0">
        <w:t xml:space="preserve"> </w:t>
      </w:r>
      <w:r>
        <w:t>like</w:t>
      </w:r>
      <w:r w:rsidR="00D51CE0">
        <w:t xml:space="preserve"> </w:t>
      </w:r>
      <w:r>
        <w:t>the</w:t>
      </w:r>
      <w:r w:rsidR="00D51CE0">
        <w:t xml:space="preserve"> </w:t>
      </w:r>
      <w:r>
        <w:t>surgeon,</w:t>
      </w:r>
      <w:r w:rsidR="00D51CE0">
        <w:t xml:space="preserve"> </w:t>
      </w:r>
      <w:r>
        <w:t>w</w:t>
      </w:r>
      <w:r w:rsidR="003A4018">
        <w:t>h</w:t>
      </w:r>
      <w:r>
        <w:t>o</w:t>
      </w:r>
      <w:r w:rsidR="00D51CE0">
        <w:t xml:space="preserve"> </w:t>
      </w:r>
      <w:r>
        <w:t>soothingly</w:t>
      </w:r>
      <w:r w:rsidR="00D51CE0">
        <w:t xml:space="preserve"> </w:t>
      </w:r>
      <w:r>
        <w:t>passes</w:t>
      </w:r>
      <w:r w:rsidR="00D51CE0">
        <w:t xml:space="preserve"> </w:t>
      </w:r>
      <w:r>
        <w:t>his</w:t>
      </w:r>
      <w:r w:rsidR="00D51CE0">
        <w:t xml:space="preserve"> </w:t>
      </w:r>
      <w:r>
        <w:t>hand</w:t>
      </w:r>
      <w:r w:rsidR="00D51CE0">
        <w:t xml:space="preserve"> </w:t>
      </w:r>
      <w:r>
        <w:t>over</w:t>
      </w:r>
      <w:r w:rsidR="00D51CE0">
        <w:t xml:space="preserve"> </w:t>
      </w:r>
      <w:r>
        <w:t>the</w:t>
      </w:r>
      <w:r w:rsidR="00D51CE0">
        <w:t xml:space="preserve"> </w:t>
      </w:r>
      <w:r>
        <w:t>vein</w:t>
      </w:r>
      <w:r w:rsidR="00D51CE0">
        <w:t xml:space="preserve"> </w:t>
      </w:r>
      <w:r>
        <w:t>before</w:t>
      </w:r>
      <w:r w:rsidR="00D51CE0">
        <w:t xml:space="preserve"> </w:t>
      </w:r>
      <w:r>
        <w:t>piercing</w:t>
      </w:r>
      <w:r w:rsidR="00D51CE0">
        <w:t xml:space="preserve"> </w:t>
      </w:r>
      <w:r>
        <w:t>it</w:t>
      </w:r>
      <w:r w:rsidR="00D51CE0">
        <w:t xml:space="preserve"> </w:t>
      </w:r>
      <w:r>
        <w:t>with</w:t>
      </w:r>
      <w:r w:rsidR="00D51CE0">
        <w:t xml:space="preserve"> </w:t>
      </w:r>
      <w:r>
        <w:t>the</w:t>
      </w:r>
      <w:r w:rsidR="00D51CE0">
        <w:t xml:space="preserve"> </w:t>
      </w:r>
      <w:r>
        <w:t>lancet:</w:t>
      </w:r>
      <w:r w:rsidR="00D51CE0">
        <w:t xml:space="preserve"> </w:t>
      </w:r>
      <w:r w:rsidR="003A4018">
        <w:t>“</w:t>
      </w:r>
      <w:r>
        <w:t>His</w:t>
      </w:r>
      <w:r w:rsidR="00D51CE0">
        <w:t xml:space="preserve"> </w:t>
      </w:r>
      <w:r>
        <w:t>words</w:t>
      </w:r>
      <w:r w:rsidR="00D51CE0">
        <w:t xml:space="preserve"> </w:t>
      </w:r>
      <w:r>
        <w:t>are</w:t>
      </w:r>
      <w:r w:rsidR="00D51CE0">
        <w:t xml:space="preserve"> </w:t>
      </w:r>
      <w:r>
        <w:t>smoother</w:t>
      </w:r>
      <w:r w:rsidR="00D51CE0">
        <w:t xml:space="preserve"> </w:t>
      </w:r>
      <w:r>
        <w:t>than</w:t>
      </w:r>
      <w:r w:rsidR="00D51CE0">
        <w:t xml:space="preserve"> </w:t>
      </w:r>
      <w:r>
        <w:t>oil,</w:t>
      </w:r>
      <w:r w:rsidR="00D51CE0">
        <w:t xml:space="preserve"> </w:t>
      </w:r>
      <w:r>
        <w:t>and</w:t>
      </w:r>
      <w:r w:rsidR="00D51CE0">
        <w:t xml:space="preserve"> </w:t>
      </w:r>
      <w:r>
        <w:t>the</w:t>
      </w:r>
      <w:r w:rsidR="00D51CE0">
        <w:t xml:space="preserve"> </w:t>
      </w:r>
      <w:r>
        <w:t>same</w:t>
      </w:r>
      <w:r w:rsidR="00D51CE0">
        <w:t xml:space="preserve"> </w:t>
      </w:r>
      <w:r>
        <w:t>are</w:t>
      </w:r>
      <w:r w:rsidR="00D51CE0">
        <w:t xml:space="preserve"> </w:t>
      </w:r>
      <w:r>
        <w:t>darts.</w:t>
      </w:r>
      <w:r w:rsidR="003A4018">
        <w:t>”</w:t>
      </w:r>
      <w:r w:rsidR="003A4018">
        <w:rPr>
          <w:rStyle w:val="FootnoteReference"/>
        </w:rPr>
        <w:footnoteReference w:id="498"/>
      </w:r>
    </w:p>
    <w:p w14:paraId="770AB99D" w14:textId="77777777" w:rsidR="00F51DDA" w:rsidRDefault="00055323" w:rsidP="00B01E47">
      <w:pPr>
        <w:jc w:val="both"/>
      </w:pPr>
      <w:r>
        <w:t>To</w:t>
      </w:r>
      <w:r w:rsidR="00D51CE0">
        <w:t xml:space="preserve"> </w:t>
      </w:r>
      <w:r>
        <w:t>refrain</w:t>
      </w:r>
      <w:r w:rsidR="00D51CE0">
        <w:t xml:space="preserve"> </w:t>
      </w:r>
      <w:r>
        <w:t>from</w:t>
      </w:r>
      <w:r w:rsidR="00D51CE0">
        <w:t xml:space="preserve"> </w:t>
      </w:r>
      <w:r>
        <w:t>speaking</w:t>
      </w:r>
      <w:r w:rsidR="00D51CE0">
        <w:t xml:space="preserve"> </w:t>
      </w:r>
      <w:r>
        <w:t>ill</w:t>
      </w:r>
      <w:r w:rsidR="00D51CE0">
        <w:t xml:space="preserve"> </w:t>
      </w:r>
      <w:r>
        <w:t>of</w:t>
      </w:r>
      <w:r w:rsidR="00D51CE0">
        <w:t xml:space="preserve"> </w:t>
      </w:r>
      <w:r>
        <w:t>others</w:t>
      </w:r>
      <w:r w:rsidR="00D51CE0">
        <w:t xml:space="preserve"> </w:t>
      </w:r>
      <w:r>
        <w:t>is</w:t>
      </w:r>
      <w:r w:rsidR="00D51CE0">
        <w:t xml:space="preserve"> </w:t>
      </w:r>
      <w:r>
        <w:t>always</w:t>
      </w:r>
      <w:r w:rsidR="00D51CE0">
        <w:t xml:space="preserve"> </w:t>
      </w:r>
      <w:r>
        <w:t>a</w:t>
      </w:r>
      <w:r w:rsidR="00D51CE0">
        <w:t xml:space="preserve"> </w:t>
      </w:r>
      <w:r>
        <w:t>virtue,</w:t>
      </w:r>
      <w:r w:rsidR="00D51CE0">
        <w:t xml:space="preserve"> </w:t>
      </w:r>
      <w:r>
        <w:t>but</w:t>
      </w:r>
      <w:r w:rsidR="00D51CE0">
        <w:t xml:space="preserve"> </w:t>
      </w:r>
      <w:r>
        <w:t>it</w:t>
      </w:r>
      <w:r w:rsidR="00D51CE0">
        <w:t xml:space="preserve"> </w:t>
      </w:r>
      <w:r>
        <w:t>is</w:t>
      </w:r>
      <w:r w:rsidR="00D51CE0">
        <w:t xml:space="preserve"> </w:t>
      </w:r>
      <w:r>
        <w:t>a</w:t>
      </w:r>
      <w:r w:rsidR="00D51CE0">
        <w:t xml:space="preserve"> </w:t>
      </w:r>
      <w:r>
        <w:t>still</w:t>
      </w:r>
      <w:r w:rsidR="00D51CE0">
        <w:t xml:space="preserve"> </w:t>
      </w:r>
      <w:r>
        <w:t>greater</w:t>
      </w:r>
      <w:r w:rsidR="00D51CE0">
        <w:t xml:space="preserve"> </w:t>
      </w:r>
      <w:r>
        <w:t>virtue</w:t>
      </w:r>
      <w:r w:rsidR="00D51CE0">
        <w:t xml:space="preserve"> </w:t>
      </w:r>
      <w:r>
        <w:t>to</w:t>
      </w:r>
      <w:r w:rsidR="00D51CE0">
        <w:t xml:space="preserve"> </w:t>
      </w:r>
      <w:r>
        <w:t>refrain</w:t>
      </w:r>
      <w:r w:rsidR="00D51CE0">
        <w:t xml:space="preserve"> </w:t>
      </w:r>
      <w:r>
        <w:t>from</w:t>
      </w:r>
      <w:r w:rsidR="00D51CE0">
        <w:t xml:space="preserve"> </w:t>
      </w:r>
      <w:r>
        <w:t>reviling</w:t>
      </w:r>
      <w:r w:rsidR="00D51CE0">
        <w:t xml:space="preserve"> </w:t>
      </w:r>
      <w:r>
        <w:t>those</w:t>
      </w:r>
      <w:r w:rsidR="00D51CE0">
        <w:t xml:space="preserve"> </w:t>
      </w:r>
      <w:r>
        <w:t>who</w:t>
      </w:r>
      <w:r w:rsidR="00D51CE0">
        <w:t xml:space="preserve"> </w:t>
      </w:r>
      <w:r>
        <w:t>have</w:t>
      </w:r>
      <w:r w:rsidR="00D51CE0">
        <w:t xml:space="preserve"> </w:t>
      </w:r>
      <w:r>
        <w:t>injured</w:t>
      </w:r>
      <w:r w:rsidR="00D51CE0">
        <w:t xml:space="preserve"> </w:t>
      </w:r>
      <w:r>
        <w:t>us;</w:t>
      </w:r>
      <w:r w:rsidR="00D51CE0">
        <w:t xml:space="preserve"> </w:t>
      </w:r>
      <w:r>
        <w:t>for</w:t>
      </w:r>
      <w:r w:rsidR="00D51CE0">
        <w:t xml:space="preserve"> </w:t>
      </w:r>
      <w:r>
        <w:t>the</w:t>
      </w:r>
      <w:r w:rsidR="00D51CE0">
        <w:t xml:space="preserve"> </w:t>
      </w:r>
      <w:r>
        <w:t>greater</w:t>
      </w:r>
      <w:r w:rsidR="00D51CE0">
        <w:t xml:space="preserve"> </w:t>
      </w:r>
      <w:r>
        <w:t>the</w:t>
      </w:r>
      <w:r w:rsidR="00D51CE0">
        <w:t xml:space="preserve"> </w:t>
      </w:r>
      <w:r>
        <w:t>injured</w:t>
      </w:r>
      <w:r w:rsidR="00D51CE0">
        <w:t xml:space="preserve"> </w:t>
      </w:r>
      <w:r>
        <w:t>feeling</w:t>
      </w:r>
      <w:r w:rsidR="00D51CE0">
        <w:t xml:space="preserve"> </w:t>
      </w:r>
      <w:r>
        <w:t>which</w:t>
      </w:r>
      <w:r w:rsidR="00D51CE0">
        <w:t xml:space="preserve"> </w:t>
      </w:r>
      <w:r>
        <w:t>prompts</w:t>
      </w:r>
      <w:r w:rsidR="00D51CE0">
        <w:t xml:space="preserve"> </w:t>
      </w:r>
      <w:r>
        <w:t>us</w:t>
      </w:r>
      <w:r w:rsidR="00D51CE0">
        <w:t xml:space="preserve"> </w:t>
      </w:r>
      <w:r>
        <w:t>to</w:t>
      </w:r>
      <w:r w:rsidR="00D51CE0">
        <w:t xml:space="preserve"> </w:t>
      </w:r>
      <w:r>
        <w:t>speak,</w:t>
      </w:r>
      <w:r w:rsidR="00D51CE0">
        <w:t xml:space="preserve"> </w:t>
      </w:r>
      <w:r>
        <w:t>the</w:t>
      </w:r>
      <w:r w:rsidR="00D51CE0">
        <w:t xml:space="preserve"> </w:t>
      </w:r>
      <w:r>
        <w:t>greater</w:t>
      </w:r>
      <w:r w:rsidR="00D51CE0">
        <w:t xml:space="preserve"> </w:t>
      </w:r>
      <w:r>
        <w:t>is</w:t>
      </w:r>
      <w:r w:rsidR="00D51CE0">
        <w:t xml:space="preserve"> </w:t>
      </w:r>
      <w:r>
        <w:t>our</w:t>
      </w:r>
      <w:r w:rsidR="00D51CE0">
        <w:t xml:space="preserve"> </w:t>
      </w:r>
      <w:r>
        <w:t>generosity</w:t>
      </w:r>
      <w:r w:rsidR="00D51CE0">
        <w:t xml:space="preserve"> </w:t>
      </w:r>
      <w:r>
        <w:t>in</w:t>
      </w:r>
      <w:r w:rsidR="00D51CE0">
        <w:t xml:space="preserve"> </w:t>
      </w:r>
      <w:r>
        <w:t>resisting</w:t>
      </w:r>
      <w:r w:rsidR="00D51CE0">
        <w:t xml:space="preserve"> </w:t>
      </w:r>
      <w:r>
        <w:t>it.</w:t>
      </w:r>
      <w:r w:rsidR="00D51CE0">
        <w:t xml:space="preserve"> </w:t>
      </w:r>
      <w:r>
        <w:t>Nor</w:t>
      </w:r>
      <w:r w:rsidR="00D51CE0">
        <w:t xml:space="preserve"> </w:t>
      </w:r>
      <w:r>
        <w:t>is</w:t>
      </w:r>
      <w:r w:rsidR="00D51CE0">
        <w:t xml:space="preserve"> </w:t>
      </w:r>
      <w:r>
        <w:t>it</w:t>
      </w:r>
      <w:r w:rsidR="00D51CE0">
        <w:t xml:space="preserve"> </w:t>
      </w:r>
      <w:r>
        <w:t>sufficient</w:t>
      </w:r>
      <w:r w:rsidR="00D51CE0">
        <w:t xml:space="preserve"> </w:t>
      </w:r>
      <w:r>
        <w:t>not</w:t>
      </w:r>
      <w:r w:rsidR="00D51CE0">
        <w:t xml:space="preserve"> </w:t>
      </w:r>
      <w:r>
        <w:t>to</w:t>
      </w:r>
      <w:r w:rsidR="00D51CE0">
        <w:t xml:space="preserve"> </w:t>
      </w:r>
      <w:r>
        <w:t>indulge</w:t>
      </w:r>
      <w:r w:rsidR="00D51CE0">
        <w:t xml:space="preserve"> </w:t>
      </w:r>
      <w:r>
        <w:t>in</w:t>
      </w:r>
      <w:r w:rsidR="00D51CE0">
        <w:t xml:space="preserve"> </w:t>
      </w:r>
      <w:r>
        <w:t>detraction;</w:t>
      </w:r>
      <w:r w:rsidR="00D51CE0">
        <w:t xml:space="preserve"> </w:t>
      </w:r>
      <w:r>
        <w:t>you</w:t>
      </w:r>
      <w:r w:rsidR="00D51CE0">
        <w:t xml:space="preserve"> </w:t>
      </w:r>
      <w:r>
        <w:t>must</w:t>
      </w:r>
      <w:r w:rsidR="00D51CE0">
        <w:t xml:space="preserve"> </w:t>
      </w:r>
      <w:r>
        <w:t>also</w:t>
      </w:r>
      <w:r w:rsidR="00D51CE0">
        <w:t xml:space="preserve"> </w:t>
      </w:r>
      <w:r>
        <w:t>endeavor</w:t>
      </w:r>
      <w:r w:rsidR="00D51CE0">
        <w:t xml:space="preserve"> </w:t>
      </w:r>
      <w:r>
        <w:t>to</w:t>
      </w:r>
      <w:r w:rsidR="00D51CE0">
        <w:t xml:space="preserve"> </w:t>
      </w:r>
      <w:r>
        <w:t>avoid</w:t>
      </w:r>
      <w:r w:rsidR="00D51CE0">
        <w:t xml:space="preserve"> </w:t>
      </w:r>
      <w:r>
        <w:t>hearing</w:t>
      </w:r>
      <w:r w:rsidR="00D51CE0">
        <w:t xml:space="preserve"> </w:t>
      </w:r>
      <w:r>
        <w:t>it.</w:t>
      </w:r>
      <w:r w:rsidR="00D51CE0">
        <w:t xml:space="preserve"> </w:t>
      </w:r>
      <w:r>
        <w:t>Be</w:t>
      </w:r>
      <w:r w:rsidR="00D51CE0">
        <w:t xml:space="preserve"> </w:t>
      </w:r>
      <w:r>
        <w:t>faithful</w:t>
      </w:r>
      <w:r w:rsidR="00D51CE0">
        <w:t xml:space="preserve"> </w:t>
      </w:r>
      <w:r>
        <w:t>to</w:t>
      </w:r>
      <w:r w:rsidR="00D51CE0">
        <w:t xml:space="preserve"> </w:t>
      </w:r>
      <w:r>
        <w:t>the</w:t>
      </w:r>
      <w:r w:rsidR="00D51CE0">
        <w:t xml:space="preserve"> </w:t>
      </w:r>
      <w:r>
        <w:t>counsel</w:t>
      </w:r>
      <w:r w:rsidR="00D51CE0">
        <w:t xml:space="preserve"> </w:t>
      </w:r>
      <w:r>
        <w:t>of</w:t>
      </w:r>
      <w:r w:rsidR="00D51CE0">
        <w:t xml:space="preserve"> </w:t>
      </w:r>
      <w:r>
        <w:t>the</w:t>
      </w:r>
      <w:r w:rsidR="00D51CE0">
        <w:t xml:space="preserve"> </w:t>
      </w:r>
      <w:r>
        <w:t>Holy</w:t>
      </w:r>
      <w:r w:rsidR="00D51CE0">
        <w:t xml:space="preserve"> </w:t>
      </w:r>
      <w:r>
        <w:t>Spirit,</w:t>
      </w:r>
      <w:r w:rsidR="00D51CE0">
        <w:t xml:space="preserve"> </w:t>
      </w:r>
      <w:r>
        <w:t>who</w:t>
      </w:r>
      <w:r w:rsidR="00D51CE0">
        <w:t xml:space="preserve"> </w:t>
      </w:r>
      <w:r>
        <w:t>tells</w:t>
      </w:r>
      <w:r w:rsidR="00D51CE0">
        <w:t xml:space="preserve"> </w:t>
      </w:r>
      <w:r>
        <w:t>you</w:t>
      </w:r>
      <w:r w:rsidR="00D51CE0">
        <w:t xml:space="preserve"> </w:t>
      </w:r>
      <w:r>
        <w:t>to</w:t>
      </w:r>
      <w:r w:rsidR="00D51CE0">
        <w:t xml:space="preserve"> </w:t>
      </w:r>
      <w:r w:rsidR="003A4018">
        <w:t>“</w:t>
      </w:r>
      <w:r>
        <w:t>hedge</w:t>
      </w:r>
      <w:r w:rsidR="00D51CE0">
        <w:t xml:space="preserve"> </w:t>
      </w:r>
      <w:r>
        <w:t>in</w:t>
      </w:r>
      <w:r w:rsidR="00D51CE0">
        <w:t xml:space="preserve"> </w:t>
      </w:r>
      <w:r>
        <w:t>your</w:t>
      </w:r>
      <w:r w:rsidR="00D51CE0">
        <w:t xml:space="preserve"> </w:t>
      </w:r>
      <w:r>
        <w:t>ears</w:t>
      </w:r>
      <w:r w:rsidR="00D51CE0">
        <w:t xml:space="preserve"> </w:t>
      </w:r>
      <w:r>
        <w:t>with</w:t>
      </w:r>
      <w:r w:rsidR="00D51CE0">
        <w:t xml:space="preserve"> </w:t>
      </w:r>
      <w:r>
        <w:t>thorns,</w:t>
      </w:r>
      <w:r w:rsidR="00D51CE0">
        <w:t xml:space="preserve"> </w:t>
      </w:r>
      <w:r>
        <w:t>and</w:t>
      </w:r>
      <w:r w:rsidR="00D51CE0">
        <w:t xml:space="preserve"> </w:t>
      </w:r>
      <w:r>
        <w:t>hear</w:t>
      </w:r>
      <w:r w:rsidR="00D51CE0">
        <w:t xml:space="preserve"> </w:t>
      </w:r>
      <w:r>
        <w:t>not</w:t>
      </w:r>
      <w:r w:rsidR="00D51CE0">
        <w:t xml:space="preserve"> </w:t>
      </w:r>
      <w:r>
        <w:t>a</w:t>
      </w:r>
      <w:r w:rsidR="00D51CE0">
        <w:t xml:space="preserve"> </w:t>
      </w:r>
      <w:r>
        <w:t>wicked</w:t>
      </w:r>
      <w:r w:rsidR="00D51CE0">
        <w:t xml:space="preserve"> </w:t>
      </w:r>
      <w:r>
        <w:t>tongue.</w:t>
      </w:r>
      <w:r w:rsidR="003A4018">
        <w:t>”</w:t>
      </w:r>
      <w:r w:rsidR="003A4018">
        <w:rPr>
          <w:rStyle w:val="FootnoteReference"/>
        </w:rPr>
        <w:footnoteReference w:id="499"/>
      </w:r>
      <w:r w:rsidR="00D51CE0">
        <w:t xml:space="preserve"> </w:t>
      </w:r>
      <w:r>
        <w:t>Observe</w:t>
      </w:r>
      <w:r w:rsidR="00D51CE0">
        <w:t xml:space="preserve"> </w:t>
      </w:r>
      <w:r>
        <w:t>that</w:t>
      </w:r>
      <w:r w:rsidR="00D51CE0">
        <w:t xml:space="preserve"> </w:t>
      </w:r>
      <w:r>
        <w:t>you</w:t>
      </w:r>
      <w:r w:rsidR="00D51CE0">
        <w:t xml:space="preserve"> </w:t>
      </w:r>
      <w:r>
        <w:t>are</w:t>
      </w:r>
      <w:r w:rsidR="00D51CE0">
        <w:t xml:space="preserve"> </w:t>
      </w:r>
      <w:r>
        <w:t>not</w:t>
      </w:r>
      <w:r w:rsidR="00D51CE0">
        <w:t xml:space="preserve"> </w:t>
      </w:r>
      <w:r>
        <w:t>told</w:t>
      </w:r>
      <w:r w:rsidR="00D51CE0">
        <w:t xml:space="preserve"> </w:t>
      </w:r>
      <w:r>
        <w:t>to</w:t>
      </w:r>
      <w:r w:rsidR="00D51CE0">
        <w:t xml:space="preserve"> </w:t>
      </w:r>
      <w:r>
        <w:t>hedge</w:t>
      </w:r>
      <w:r w:rsidR="00D51CE0">
        <w:t xml:space="preserve"> </w:t>
      </w:r>
      <w:r>
        <w:t>in</w:t>
      </w:r>
      <w:r w:rsidR="00D51CE0">
        <w:t xml:space="preserve"> </w:t>
      </w:r>
      <w:r>
        <w:t>your</w:t>
      </w:r>
      <w:r w:rsidR="00D51CE0">
        <w:t xml:space="preserve"> </w:t>
      </w:r>
      <w:r>
        <w:t>ears</w:t>
      </w:r>
      <w:r w:rsidR="00D51CE0">
        <w:t xml:space="preserve"> </w:t>
      </w:r>
      <w:r>
        <w:t>with</w:t>
      </w:r>
      <w:r w:rsidR="00D51CE0">
        <w:t xml:space="preserve"> </w:t>
      </w:r>
      <w:r>
        <w:t>cotton,</w:t>
      </w:r>
      <w:r w:rsidR="00D51CE0">
        <w:t xml:space="preserve"> </w:t>
      </w:r>
      <w:r>
        <w:t>but</w:t>
      </w:r>
      <w:r w:rsidR="00D51CE0">
        <w:t xml:space="preserve"> </w:t>
      </w:r>
      <w:r>
        <w:t>with</w:t>
      </w:r>
      <w:r w:rsidR="00D51CE0">
        <w:t xml:space="preserve"> </w:t>
      </w:r>
      <w:r>
        <w:t>thorns,</w:t>
      </w:r>
      <w:r w:rsidR="00D51CE0">
        <w:t xml:space="preserve"> </w:t>
      </w:r>
      <w:r>
        <w:t>that</w:t>
      </w:r>
      <w:r w:rsidR="00D51CE0">
        <w:t xml:space="preserve"> </w:t>
      </w:r>
      <w:r>
        <w:t>you</w:t>
      </w:r>
      <w:r w:rsidR="00D51CE0">
        <w:t xml:space="preserve"> </w:t>
      </w:r>
      <w:r>
        <w:t>may</w:t>
      </w:r>
      <w:r w:rsidR="00D51CE0">
        <w:t xml:space="preserve"> </w:t>
      </w:r>
      <w:r>
        <w:t>not</w:t>
      </w:r>
      <w:r w:rsidR="00D51CE0">
        <w:t xml:space="preserve"> </w:t>
      </w:r>
      <w:r>
        <w:t>only</w:t>
      </w:r>
      <w:r w:rsidR="00D51CE0">
        <w:t xml:space="preserve"> </w:t>
      </w:r>
      <w:r>
        <w:t>repel</w:t>
      </w:r>
      <w:r w:rsidR="00D51CE0">
        <w:t xml:space="preserve"> </w:t>
      </w:r>
      <w:r>
        <w:t>the</w:t>
      </w:r>
      <w:r w:rsidR="00D51CE0">
        <w:t xml:space="preserve"> </w:t>
      </w:r>
      <w:r>
        <w:t>words</w:t>
      </w:r>
      <w:r w:rsidR="00D51CE0">
        <w:t xml:space="preserve"> </w:t>
      </w:r>
      <w:r>
        <w:t>of</w:t>
      </w:r>
      <w:r w:rsidR="00D51CE0">
        <w:t xml:space="preserve"> </w:t>
      </w:r>
      <w:r>
        <w:t>the</w:t>
      </w:r>
      <w:r w:rsidR="00D51CE0">
        <w:t xml:space="preserve"> </w:t>
      </w:r>
      <w:r>
        <w:t>detractor,</w:t>
      </w:r>
      <w:r w:rsidR="00D51CE0">
        <w:t xml:space="preserve"> </w:t>
      </w:r>
      <w:r>
        <w:t>but</w:t>
      </w:r>
      <w:r w:rsidR="00D51CE0">
        <w:t xml:space="preserve"> </w:t>
      </w:r>
      <w:r>
        <w:t>that</w:t>
      </w:r>
      <w:r w:rsidR="00D51CE0">
        <w:t xml:space="preserve"> </w:t>
      </w:r>
      <w:r>
        <w:t>you</w:t>
      </w:r>
      <w:r w:rsidR="00D51CE0">
        <w:t xml:space="preserve"> </w:t>
      </w:r>
      <w:r>
        <w:t>may</w:t>
      </w:r>
      <w:r w:rsidR="00D51CE0">
        <w:t xml:space="preserve"> </w:t>
      </w:r>
      <w:r>
        <w:t>pierce</w:t>
      </w:r>
      <w:r w:rsidR="00D51CE0">
        <w:t xml:space="preserve"> </w:t>
      </w:r>
      <w:r>
        <w:t>him,</w:t>
      </w:r>
      <w:r w:rsidR="00D51CE0">
        <w:t xml:space="preserve"> </w:t>
      </w:r>
      <w:r>
        <w:t>and,</w:t>
      </w:r>
      <w:r w:rsidR="00D51CE0">
        <w:t xml:space="preserve"> </w:t>
      </w:r>
      <w:r>
        <w:t>by</w:t>
      </w:r>
      <w:r w:rsidR="00D51CE0">
        <w:t xml:space="preserve"> </w:t>
      </w:r>
      <w:r>
        <w:t>showing</w:t>
      </w:r>
      <w:r w:rsidR="00D51CE0">
        <w:t xml:space="preserve"> </w:t>
      </w:r>
      <w:r>
        <w:t>him</w:t>
      </w:r>
      <w:r w:rsidR="00D51CE0">
        <w:t xml:space="preserve"> </w:t>
      </w:r>
      <w:r>
        <w:t>a</w:t>
      </w:r>
      <w:r w:rsidR="00D51CE0">
        <w:t xml:space="preserve"> </w:t>
      </w:r>
      <w:r>
        <w:t>grave</w:t>
      </w:r>
      <w:r w:rsidR="00D51CE0">
        <w:t xml:space="preserve"> </w:t>
      </w:r>
      <w:r>
        <w:t>countenance,</w:t>
      </w:r>
      <w:r w:rsidR="00D51CE0">
        <w:t xml:space="preserve"> </w:t>
      </w:r>
      <w:r>
        <w:t>teach</w:t>
      </w:r>
      <w:r w:rsidR="00D51CE0">
        <w:t xml:space="preserve"> </w:t>
      </w:r>
      <w:r>
        <w:t>him</w:t>
      </w:r>
      <w:r w:rsidR="00D51CE0">
        <w:t xml:space="preserve"> </w:t>
      </w:r>
      <w:r>
        <w:t>how</w:t>
      </w:r>
      <w:r w:rsidR="00D51CE0">
        <w:t xml:space="preserve"> </w:t>
      </w:r>
      <w:r>
        <w:t>displeasing</w:t>
      </w:r>
      <w:r w:rsidR="00D51CE0">
        <w:t xml:space="preserve"> </w:t>
      </w:r>
      <w:r>
        <w:t>to</w:t>
      </w:r>
      <w:r w:rsidR="00D51CE0">
        <w:t xml:space="preserve"> </w:t>
      </w:r>
      <w:r>
        <w:t>you</w:t>
      </w:r>
      <w:r w:rsidR="00D51CE0">
        <w:t xml:space="preserve"> </w:t>
      </w:r>
      <w:r>
        <w:t>is</w:t>
      </w:r>
      <w:r w:rsidR="00D51CE0">
        <w:t xml:space="preserve"> </w:t>
      </w:r>
      <w:r w:rsidR="003A4018">
        <w:t>hi</w:t>
      </w:r>
      <w:r>
        <w:t>s</w:t>
      </w:r>
      <w:r w:rsidR="00D51CE0">
        <w:t xml:space="preserve"> </w:t>
      </w:r>
      <w:r>
        <w:t>conduct.</w:t>
      </w:r>
      <w:r w:rsidR="00D51CE0">
        <w:t xml:space="preserve"> </w:t>
      </w:r>
      <w:r w:rsidR="003A4018">
        <w:t>“</w:t>
      </w:r>
      <w:r>
        <w:t>The</w:t>
      </w:r>
      <w:r w:rsidR="00D51CE0">
        <w:t xml:space="preserve"> </w:t>
      </w:r>
      <w:r>
        <w:t>north</w:t>
      </w:r>
      <w:r w:rsidR="00D51CE0">
        <w:t xml:space="preserve"> </w:t>
      </w:r>
      <w:r>
        <w:t>wind</w:t>
      </w:r>
      <w:r w:rsidR="00D51CE0">
        <w:t xml:space="preserve"> </w:t>
      </w:r>
      <w:r>
        <w:t>driv</w:t>
      </w:r>
      <w:r w:rsidR="003A4018">
        <w:t>es</w:t>
      </w:r>
      <w:r w:rsidR="00D51CE0">
        <w:t xml:space="preserve"> </w:t>
      </w:r>
      <w:r>
        <w:t>away</w:t>
      </w:r>
      <w:r w:rsidR="00D51CE0">
        <w:t xml:space="preserve"> </w:t>
      </w:r>
      <w:r>
        <w:t>rain,</w:t>
      </w:r>
      <w:r w:rsidR="00F51DDA">
        <w:t>”</w:t>
      </w:r>
      <w:r w:rsidR="00D51CE0">
        <w:t xml:space="preserve"> </w:t>
      </w:r>
      <w:r>
        <w:t>says</w:t>
      </w:r>
      <w:r w:rsidR="00D51CE0">
        <w:t xml:space="preserve"> </w:t>
      </w:r>
      <w:r>
        <w:t>Solomon,</w:t>
      </w:r>
      <w:r w:rsidR="00D51CE0">
        <w:t xml:space="preserve"> </w:t>
      </w:r>
      <w:r w:rsidR="00F51DDA">
        <w:rPr>
          <w:rFonts w:ascii="Calibri" w:hAnsi="Calibri" w:cs="Calibri"/>
        </w:rPr>
        <w:t>“</w:t>
      </w:r>
      <w:r>
        <w:t>as</w:t>
      </w:r>
      <w:r w:rsidR="00D51CE0">
        <w:t xml:space="preserve"> </w:t>
      </w:r>
      <w:r w:rsidR="000F760B">
        <w:t>does</w:t>
      </w:r>
      <w:r w:rsidR="00D51CE0">
        <w:t xml:space="preserve"> </w:t>
      </w:r>
      <w:r>
        <w:t>a</w:t>
      </w:r>
      <w:r w:rsidR="00D51CE0">
        <w:t xml:space="preserve"> </w:t>
      </w:r>
      <w:r>
        <w:t>sad</w:t>
      </w:r>
      <w:r w:rsidR="00D51CE0">
        <w:t xml:space="preserve"> </w:t>
      </w:r>
      <w:r>
        <w:t>countenance</w:t>
      </w:r>
      <w:r w:rsidR="00D51CE0">
        <w:t xml:space="preserve"> </w:t>
      </w:r>
      <w:r>
        <w:t>a</w:t>
      </w:r>
      <w:r w:rsidR="00D51CE0">
        <w:t xml:space="preserve"> </w:t>
      </w:r>
      <w:r>
        <w:t>backbiting</w:t>
      </w:r>
      <w:r w:rsidR="00D51CE0">
        <w:t xml:space="preserve"> </w:t>
      </w:r>
      <w:r>
        <w:t>tongue.</w:t>
      </w:r>
      <w:r w:rsidR="00F51DDA">
        <w:t>”</w:t>
      </w:r>
      <w:r w:rsidR="00F51DDA">
        <w:rPr>
          <w:rStyle w:val="FootnoteReference"/>
        </w:rPr>
        <w:footnoteReference w:id="500"/>
      </w:r>
      <w:r w:rsidR="00D51CE0">
        <w:t xml:space="preserve"> </w:t>
      </w:r>
      <w:r>
        <w:t>Impose</w:t>
      </w:r>
      <w:r w:rsidR="00D51CE0">
        <w:t xml:space="preserve"> </w:t>
      </w:r>
      <w:r>
        <w:t>silence,</w:t>
      </w:r>
      <w:r w:rsidR="00D51CE0">
        <w:t xml:space="preserve"> </w:t>
      </w:r>
      <w:r>
        <w:t>therefore,</w:t>
      </w:r>
      <w:r w:rsidR="00D51CE0">
        <w:t xml:space="preserve"> </w:t>
      </w:r>
      <w:r>
        <w:t>upon</w:t>
      </w:r>
      <w:r w:rsidR="00D51CE0">
        <w:t xml:space="preserve"> </w:t>
      </w:r>
      <w:r>
        <w:t>the</w:t>
      </w:r>
      <w:r w:rsidR="00D51CE0">
        <w:t xml:space="preserve"> </w:t>
      </w:r>
      <w:r>
        <w:t>detractor,</w:t>
      </w:r>
      <w:r w:rsidR="00D51CE0">
        <w:t xml:space="preserve"> </w:t>
      </w:r>
      <w:r>
        <w:t>if</w:t>
      </w:r>
      <w:r w:rsidR="00D51CE0">
        <w:t xml:space="preserve"> </w:t>
      </w:r>
      <w:r>
        <w:t>he</w:t>
      </w:r>
      <w:r w:rsidR="00D51CE0">
        <w:t xml:space="preserve"> </w:t>
      </w:r>
      <w:r>
        <w:t>be</w:t>
      </w:r>
      <w:r w:rsidR="00D51CE0">
        <w:t xml:space="preserve"> </w:t>
      </w:r>
      <w:r>
        <w:t>your</w:t>
      </w:r>
      <w:r w:rsidR="00D51CE0">
        <w:t xml:space="preserve"> </w:t>
      </w:r>
      <w:r>
        <w:t>inferior</w:t>
      </w:r>
      <w:r w:rsidR="00D51CE0">
        <w:t xml:space="preserve"> </w:t>
      </w:r>
      <w:r>
        <w:t>or</w:t>
      </w:r>
      <w:r w:rsidR="00D51CE0">
        <w:t xml:space="preserve"> </w:t>
      </w:r>
      <w:r>
        <w:t>one</w:t>
      </w:r>
      <w:r w:rsidR="00D51CE0">
        <w:t xml:space="preserve"> </w:t>
      </w:r>
      <w:r>
        <w:t>whom</w:t>
      </w:r>
      <w:r w:rsidR="00D51CE0">
        <w:t xml:space="preserve"> </w:t>
      </w:r>
      <w:r>
        <w:t>you</w:t>
      </w:r>
      <w:r w:rsidR="00D51CE0">
        <w:t xml:space="preserve"> </w:t>
      </w:r>
      <w:r>
        <w:t>can</w:t>
      </w:r>
      <w:r w:rsidR="00D51CE0">
        <w:t xml:space="preserve"> </w:t>
      </w:r>
      <w:r>
        <w:t>reprove</w:t>
      </w:r>
      <w:r w:rsidR="00D51CE0">
        <w:t xml:space="preserve"> </w:t>
      </w:r>
      <w:r>
        <w:t>without</w:t>
      </w:r>
      <w:r w:rsidR="00D51CE0">
        <w:t xml:space="preserve"> </w:t>
      </w:r>
      <w:r>
        <w:t>offence.</w:t>
      </w:r>
      <w:r w:rsidR="00D51CE0">
        <w:t xml:space="preserve"> </w:t>
      </w:r>
      <w:r>
        <w:t>If</w:t>
      </w:r>
      <w:r w:rsidR="00D51CE0">
        <w:t xml:space="preserve"> </w:t>
      </w:r>
      <w:r>
        <w:t>you</w:t>
      </w:r>
      <w:r w:rsidR="00D51CE0">
        <w:t xml:space="preserve"> </w:t>
      </w:r>
      <w:r>
        <w:t>cannot</w:t>
      </w:r>
      <w:r w:rsidR="00D51CE0">
        <w:t xml:space="preserve"> </w:t>
      </w:r>
      <w:r>
        <w:t>do</w:t>
      </w:r>
      <w:r w:rsidR="00D51CE0">
        <w:t xml:space="preserve"> </w:t>
      </w:r>
      <w:r>
        <w:t>this,</w:t>
      </w:r>
      <w:r w:rsidR="00D51CE0">
        <w:t xml:space="preserve"> </w:t>
      </w:r>
      <w:r>
        <w:t>prudently</w:t>
      </w:r>
      <w:r w:rsidR="00D51CE0">
        <w:t xml:space="preserve"> </w:t>
      </w:r>
      <w:r>
        <w:t>endeavor</w:t>
      </w:r>
      <w:r w:rsidR="00D51CE0">
        <w:t xml:space="preserve"> </w:t>
      </w:r>
      <w:r>
        <w:t>to</w:t>
      </w:r>
      <w:r w:rsidR="00D51CE0">
        <w:t xml:space="preserve"> </w:t>
      </w:r>
      <w:r>
        <w:t>turn</w:t>
      </w:r>
      <w:r w:rsidR="00D51CE0">
        <w:t xml:space="preserve"> </w:t>
      </w:r>
      <w:r>
        <w:t>the</w:t>
      </w:r>
      <w:r w:rsidR="00D51CE0">
        <w:t xml:space="preserve"> </w:t>
      </w:r>
      <w:r>
        <w:t>conversation,</w:t>
      </w:r>
      <w:r w:rsidR="00D51CE0">
        <w:t xml:space="preserve"> </w:t>
      </w:r>
      <w:r>
        <w:t>or</w:t>
      </w:r>
      <w:r w:rsidR="00D51CE0">
        <w:t xml:space="preserve"> </w:t>
      </w:r>
      <w:r>
        <w:t>show</w:t>
      </w:r>
      <w:r w:rsidR="00D51CE0">
        <w:t xml:space="preserve"> </w:t>
      </w:r>
      <w:r>
        <w:t>by</w:t>
      </w:r>
      <w:r w:rsidR="00D51CE0">
        <w:t xml:space="preserve"> </w:t>
      </w:r>
      <w:r>
        <w:t>the</w:t>
      </w:r>
      <w:r w:rsidR="00D51CE0">
        <w:t xml:space="preserve"> </w:t>
      </w:r>
      <w:r>
        <w:t>severity</w:t>
      </w:r>
      <w:r w:rsidR="00D51CE0">
        <w:t xml:space="preserve"> </w:t>
      </w:r>
      <w:r>
        <w:t>of</w:t>
      </w:r>
      <w:r w:rsidR="00D51CE0">
        <w:t xml:space="preserve"> </w:t>
      </w:r>
      <w:r>
        <w:t>your</w:t>
      </w:r>
      <w:r w:rsidR="00D51CE0">
        <w:t xml:space="preserve"> </w:t>
      </w:r>
      <w:r>
        <w:t>countenance</w:t>
      </w:r>
      <w:r w:rsidR="00D51CE0">
        <w:t xml:space="preserve"> </w:t>
      </w:r>
      <w:r>
        <w:t>that</w:t>
      </w:r>
      <w:r w:rsidR="00D51CE0">
        <w:t xml:space="preserve"> </w:t>
      </w:r>
      <w:r>
        <w:t>his</w:t>
      </w:r>
      <w:r w:rsidR="00D51CE0">
        <w:t xml:space="preserve"> </w:t>
      </w:r>
      <w:r>
        <w:t>conversation</w:t>
      </w:r>
      <w:r w:rsidR="00D51CE0">
        <w:t xml:space="preserve"> </w:t>
      </w:r>
      <w:r>
        <w:t>is</w:t>
      </w:r>
      <w:r w:rsidR="00D51CE0">
        <w:t xml:space="preserve"> </w:t>
      </w:r>
      <w:r>
        <w:t>not</w:t>
      </w:r>
      <w:r w:rsidR="00D51CE0">
        <w:t xml:space="preserve"> </w:t>
      </w:r>
      <w:r>
        <w:t>pleasing</w:t>
      </w:r>
      <w:r w:rsidR="00D51CE0">
        <w:t xml:space="preserve"> </w:t>
      </w:r>
      <w:r>
        <w:t>to</w:t>
      </w:r>
      <w:r w:rsidR="00D51CE0">
        <w:t xml:space="preserve"> </w:t>
      </w:r>
      <w:r>
        <w:t>you.</w:t>
      </w:r>
      <w:r w:rsidR="00D51CE0">
        <w:t xml:space="preserve"> </w:t>
      </w:r>
      <w:r>
        <w:t>Beware</w:t>
      </w:r>
      <w:r w:rsidR="00D51CE0">
        <w:t xml:space="preserve"> </w:t>
      </w:r>
      <w:r>
        <w:t>of</w:t>
      </w:r>
      <w:r w:rsidR="00D51CE0">
        <w:t xml:space="preserve"> </w:t>
      </w:r>
      <w:r>
        <w:t>hearing</w:t>
      </w:r>
      <w:r w:rsidR="00D51CE0">
        <w:t xml:space="preserve"> </w:t>
      </w:r>
      <w:r>
        <w:t>the</w:t>
      </w:r>
      <w:r w:rsidR="00D51CE0">
        <w:t xml:space="preserve"> </w:t>
      </w:r>
      <w:r>
        <w:t>detractor</w:t>
      </w:r>
      <w:r w:rsidR="00D51CE0">
        <w:t xml:space="preserve"> </w:t>
      </w:r>
      <w:r>
        <w:t>with</w:t>
      </w:r>
      <w:r w:rsidR="00D51CE0">
        <w:t xml:space="preserve"> </w:t>
      </w:r>
      <w:r>
        <w:t>smiling</w:t>
      </w:r>
      <w:r w:rsidR="00D51CE0">
        <w:t xml:space="preserve"> </w:t>
      </w:r>
      <w:r>
        <w:t>attention,</w:t>
      </w:r>
      <w:r w:rsidR="00D51CE0">
        <w:t xml:space="preserve"> </w:t>
      </w:r>
      <w:r>
        <w:t>for</w:t>
      </w:r>
      <w:r w:rsidR="00D51CE0">
        <w:t xml:space="preserve"> </w:t>
      </w:r>
      <w:r>
        <w:t>you</w:t>
      </w:r>
      <w:r w:rsidR="00D51CE0">
        <w:t xml:space="preserve"> </w:t>
      </w:r>
      <w:r>
        <w:t>thus</w:t>
      </w:r>
      <w:r w:rsidR="00D51CE0">
        <w:t xml:space="preserve"> </w:t>
      </w:r>
      <w:r>
        <w:t>encourage</w:t>
      </w:r>
      <w:r w:rsidR="00D51CE0">
        <w:t xml:space="preserve"> </w:t>
      </w:r>
      <w:r>
        <w:t>him,</w:t>
      </w:r>
      <w:r w:rsidR="00D51CE0">
        <w:t xml:space="preserve"> </w:t>
      </w:r>
      <w:r>
        <w:t>and</w:t>
      </w:r>
      <w:r w:rsidR="00D51CE0">
        <w:t xml:space="preserve"> </w:t>
      </w:r>
      <w:r>
        <w:t>consequently</w:t>
      </w:r>
      <w:r w:rsidR="00D51CE0">
        <w:t xml:space="preserve"> </w:t>
      </w:r>
      <w:r>
        <w:t>share</w:t>
      </w:r>
      <w:r w:rsidR="00D51CE0">
        <w:t xml:space="preserve"> </w:t>
      </w:r>
      <w:r>
        <w:t>in</w:t>
      </w:r>
      <w:r w:rsidR="00D51CE0">
        <w:t xml:space="preserve"> </w:t>
      </w:r>
      <w:r>
        <w:t>his</w:t>
      </w:r>
      <w:r w:rsidR="00D51CE0">
        <w:t xml:space="preserve"> </w:t>
      </w:r>
      <w:r>
        <w:t>guilt.</w:t>
      </w:r>
      <w:r w:rsidR="00D51CE0">
        <w:t xml:space="preserve"> </w:t>
      </w:r>
      <w:r>
        <w:t>It</w:t>
      </w:r>
      <w:r w:rsidR="00D51CE0">
        <w:t xml:space="preserve"> </w:t>
      </w:r>
      <w:r>
        <w:t>is</w:t>
      </w:r>
      <w:r w:rsidR="00D51CE0">
        <w:t xml:space="preserve"> </w:t>
      </w:r>
      <w:r>
        <w:t>a</w:t>
      </w:r>
      <w:r w:rsidR="00D51CE0">
        <w:t xml:space="preserve"> </w:t>
      </w:r>
      <w:r>
        <w:t>grievous</w:t>
      </w:r>
      <w:r w:rsidR="00D51CE0">
        <w:t xml:space="preserve"> </w:t>
      </w:r>
      <w:r>
        <w:t>offence</w:t>
      </w:r>
      <w:r w:rsidR="00D51CE0">
        <w:t xml:space="preserve"> </w:t>
      </w:r>
      <w:r>
        <w:t>to</w:t>
      </w:r>
      <w:r w:rsidR="00D51CE0">
        <w:t xml:space="preserve"> </w:t>
      </w:r>
      <w:r>
        <w:t>set</w:t>
      </w:r>
      <w:r w:rsidR="00D51CE0">
        <w:t xml:space="preserve"> </w:t>
      </w:r>
      <w:r>
        <w:t>fire</w:t>
      </w:r>
      <w:r w:rsidR="00D51CE0">
        <w:t xml:space="preserve"> </w:t>
      </w:r>
      <w:r>
        <w:t>to</w:t>
      </w:r>
      <w:r w:rsidR="00D51CE0">
        <w:t xml:space="preserve"> </w:t>
      </w:r>
      <w:r>
        <w:t>a</w:t>
      </w:r>
      <w:r w:rsidR="00D51CE0">
        <w:t xml:space="preserve"> </w:t>
      </w:r>
      <w:r>
        <w:t>house,</w:t>
      </w:r>
      <w:r w:rsidR="00D51CE0">
        <w:t xml:space="preserve"> </w:t>
      </w:r>
      <w:r>
        <w:t>but</w:t>
      </w:r>
      <w:r w:rsidR="00D51CE0">
        <w:t xml:space="preserve"> </w:t>
      </w:r>
      <w:r>
        <w:t>it</w:t>
      </w:r>
      <w:r w:rsidR="00D51CE0">
        <w:t xml:space="preserve"> </w:t>
      </w:r>
      <w:r>
        <w:t>is</w:t>
      </w:r>
      <w:r w:rsidR="00D51CE0">
        <w:t xml:space="preserve"> </w:t>
      </w:r>
      <w:r>
        <w:t>scarcely</w:t>
      </w:r>
      <w:r w:rsidR="00D51CE0">
        <w:t xml:space="preserve"> </w:t>
      </w:r>
      <w:r>
        <w:t>less</w:t>
      </w:r>
      <w:r w:rsidR="00D51CE0">
        <w:t xml:space="preserve"> </w:t>
      </w:r>
      <w:r>
        <w:t>culpable</w:t>
      </w:r>
      <w:r w:rsidR="00D51CE0">
        <w:t xml:space="preserve"> </w:t>
      </w:r>
      <w:r>
        <w:t>to</w:t>
      </w:r>
      <w:r w:rsidR="00D51CE0">
        <w:t xml:space="preserve"> </w:t>
      </w:r>
      <w:r>
        <w:t>stand</w:t>
      </w:r>
      <w:r w:rsidR="00D51CE0">
        <w:t xml:space="preserve"> </w:t>
      </w:r>
      <w:r>
        <w:t>idly</w:t>
      </w:r>
      <w:r w:rsidR="00D51CE0">
        <w:t xml:space="preserve"> </w:t>
      </w:r>
      <w:r>
        <w:t>by</w:t>
      </w:r>
      <w:r w:rsidR="00D51CE0">
        <w:t xml:space="preserve"> </w:t>
      </w:r>
      <w:r>
        <w:t>witnessing</w:t>
      </w:r>
      <w:r w:rsidR="00D51CE0">
        <w:t xml:space="preserve"> </w:t>
      </w:r>
      <w:r>
        <w:t>its</w:t>
      </w:r>
      <w:r w:rsidR="00D51CE0">
        <w:t xml:space="preserve"> </w:t>
      </w:r>
      <w:r>
        <w:t>destruction</w:t>
      </w:r>
      <w:r w:rsidR="00D51CE0">
        <w:t xml:space="preserve"> </w:t>
      </w:r>
      <w:r>
        <w:t>instead</w:t>
      </w:r>
      <w:r w:rsidR="00D51CE0">
        <w:t xml:space="preserve"> </w:t>
      </w:r>
      <w:r>
        <w:t>of</w:t>
      </w:r>
      <w:r w:rsidR="00D51CE0">
        <w:t xml:space="preserve"> </w:t>
      </w:r>
      <w:r>
        <w:t>aiding</w:t>
      </w:r>
      <w:r w:rsidR="00D51CE0">
        <w:t xml:space="preserve"> </w:t>
      </w:r>
      <w:r>
        <w:t>in</w:t>
      </w:r>
      <w:r w:rsidR="00D51CE0">
        <w:t xml:space="preserve"> </w:t>
      </w:r>
      <w:r>
        <w:t>extinguishing</w:t>
      </w:r>
      <w:r w:rsidR="00D51CE0">
        <w:t xml:space="preserve"> </w:t>
      </w:r>
      <w:r>
        <w:t>the</w:t>
      </w:r>
      <w:r w:rsidR="00D51CE0">
        <w:t xml:space="preserve"> </w:t>
      </w:r>
      <w:r>
        <w:t>flames.</w:t>
      </w:r>
      <w:r w:rsidR="00D51CE0">
        <w:t xml:space="preserve"> </w:t>
      </w:r>
    </w:p>
    <w:p w14:paraId="1F6734FC" w14:textId="11B9C822" w:rsidR="00F51DDA" w:rsidRDefault="00055323" w:rsidP="00B01E47">
      <w:pPr>
        <w:jc w:val="both"/>
      </w:pPr>
      <w:r>
        <w:t>But</w:t>
      </w:r>
      <w:r w:rsidR="00D51CE0">
        <w:t xml:space="preserve"> </w:t>
      </w:r>
      <w:r>
        <w:t>of</w:t>
      </w:r>
      <w:r w:rsidR="00D51CE0">
        <w:t xml:space="preserve"> </w:t>
      </w:r>
      <w:r>
        <w:t>all</w:t>
      </w:r>
      <w:r w:rsidR="00D51CE0">
        <w:t xml:space="preserve"> </w:t>
      </w:r>
      <w:r>
        <w:t>detractions,</w:t>
      </w:r>
      <w:r w:rsidR="00D51CE0">
        <w:t xml:space="preserve"> </w:t>
      </w:r>
      <w:r>
        <w:t>that</w:t>
      </w:r>
      <w:r w:rsidR="00D51CE0">
        <w:t xml:space="preserve"> </w:t>
      </w:r>
      <w:r>
        <w:t>which</w:t>
      </w:r>
      <w:r w:rsidR="00D51CE0">
        <w:t xml:space="preserve"> </w:t>
      </w:r>
      <w:r>
        <w:t>is</w:t>
      </w:r>
      <w:r w:rsidR="00D51CE0">
        <w:t xml:space="preserve"> </w:t>
      </w:r>
      <w:r>
        <w:t>directed</w:t>
      </w:r>
      <w:r w:rsidR="00D51CE0">
        <w:t xml:space="preserve"> </w:t>
      </w:r>
      <w:r>
        <w:t>against</w:t>
      </w:r>
      <w:r w:rsidR="00D51CE0">
        <w:t xml:space="preserve"> </w:t>
      </w:r>
      <w:r>
        <w:t>virtuous</w:t>
      </w:r>
      <w:r w:rsidR="00D51CE0">
        <w:t xml:space="preserve"> </w:t>
      </w:r>
      <w:r>
        <w:t>persons</w:t>
      </w:r>
      <w:r w:rsidR="00D51CE0">
        <w:t xml:space="preserve"> </w:t>
      </w:r>
      <w:r>
        <w:t>is</w:t>
      </w:r>
      <w:r w:rsidR="00D51CE0">
        <w:t xml:space="preserve"> </w:t>
      </w:r>
      <w:r>
        <w:t>the</w:t>
      </w:r>
      <w:r w:rsidR="00D51CE0">
        <w:t xml:space="preserve"> </w:t>
      </w:r>
      <w:r>
        <w:t>most</w:t>
      </w:r>
      <w:r w:rsidR="00D51CE0">
        <w:t xml:space="preserve"> </w:t>
      </w:r>
      <w:r>
        <w:t>sinful.</w:t>
      </w:r>
      <w:r w:rsidR="00D51CE0">
        <w:t xml:space="preserve"> </w:t>
      </w:r>
      <w:r>
        <w:t>It</w:t>
      </w:r>
      <w:r w:rsidR="00D51CE0">
        <w:t xml:space="preserve"> </w:t>
      </w:r>
      <w:r>
        <w:t>not</w:t>
      </w:r>
      <w:r w:rsidR="00D51CE0">
        <w:t xml:space="preserve"> </w:t>
      </w:r>
      <w:r>
        <w:t>only</w:t>
      </w:r>
      <w:r w:rsidR="00D51CE0">
        <w:t xml:space="preserve"> </w:t>
      </w:r>
      <w:r>
        <w:t>injures</w:t>
      </w:r>
      <w:r w:rsidR="00D51CE0">
        <w:t xml:space="preserve"> </w:t>
      </w:r>
      <w:r>
        <w:t>the</w:t>
      </w:r>
      <w:r w:rsidR="00D51CE0">
        <w:t xml:space="preserve"> </w:t>
      </w:r>
      <w:r>
        <w:t>person</w:t>
      </w:r>
      <w:r w:rsidR="00D51CE0">
        <w:t xml:space="preserve"> </w:t>
      </w:r>
      <w:r>
        <w:t>assailed,</w:t>
      </w:r>
      <w:r w:rsidR="00D51CE0">
        <w:t xml:space="preserve"> </w:t>
      </w:r>
      <w:r>
        <w:t>but</w:t>
      </w:r>
      <w:r w:rsidR="00D51CE0">
        <w:t xml:space="preserve"> </w:t>
      </w:r>
      <w:r>
        <w:t>tends</w:t>
      </w:r>
      <w:r w:rsidR="00D51CE0">
        <w:t xml:space="preserve"> </w:t>
      </w:r>
      <w:r>
        <w:t>to</w:t>
      </w:r>
      <w:r w:rsidR="00D51CE0">
        <w:t xml:space="preserve"> </w:t>
      </w:r>
      <w:r>
        <w:t>discourage</w:t>
      </w:r>
      <w:r w:rsidR="00D51CE0">
        <w:t xml:space="preserve"> </w:t>
      </w:r>
      <w:r>
        <w:t>others</w:t>
      </w:r>
      <w:r w:rsidR="00D51CE0">
        <w:t xml:space="preserve"> </w:t>
      </w:r>
      <w:r>
        <w:t>who</w:t>
      </w:r>
      <w:r w:rsidR="00D51CE0">
        <w:t xml:space="preserve"> </w:t>
      </w:r>
      <w:r>
        <w:t>are</w:t>
      </w:r>
      <w:r w:rsidR="00D51CE0">
        <w:t xml:space="preserve"> </w:t>
      </w:r>
      <w:r>
        <w:t>beginners</w:t>
      </w:r>
      <w:r w:rsidR="00D51CE0">
        <w:t xml:space="preserve"> </w:t>
      </w:r>
      <w:r>
        <w:t>in</w:t>
      </w:r>
      <w:r w:rsidR="00D51CE0">
        <w:t xml:space="preserve"> </w:t>
      </w:r>
      <w:r>
        <w:t>virtue,</w:t>
      </w:r>
      <w:r w:rsidR="00D51CE0">
        <w:t xml:space="preserve"> </w:t>
      </w:r>
      <w:r>
        <w:t>while</w:t>
      </w:r>
      <w:r w:rsidR="00D51CE0">
        <w:t xml:space="preserve"> </w:t>
      </w:r>
      <w:r>
        <w:t>it</w:t>
      </w:r>
      <w:r w:rsidR="00D51CE0">
        <w:t xml:space="preserve"> </w:t>
      </w:r>
      <w:r>
        <w:t>confirms</w:t>
      </w:r>
      <w:r w:rsidR="00D51CE0">
        <w:t xml:space="preserve"> </w:t>
      </w:r>
      <w:r>
        <w:t>the</w:t>
      </w:r>
      <w:r w:rsidR="00D51CE0">
        <w:t xml:space="preserve"> </w:t>
      </w:r>
      <w:r>
        <w:t>cowardice</w:t>
      </w:r>
      <w:r w:rsidR="00D51CE0">
        <w:t xml:space="preserve"> </w:t>
      </w:r>
      <w:r>
        <w:t>of</w:t>
      </w:r>
      <w:r w:rsidR="00D51CE0">
        <w:t xml:space="preserve"> </w:t>
      </w:r>
      <w:r>
        <w:t>those</w:t>
      </w:r>
      <w:r w:rsidR="00D51CE0">
        <w:t xml:space="preserve"> </w:t>
      </w:r>
      <w:r>
        <w:t>who</w:t>
      </w:r>
      <w:r w:rsidR="00D51CE0">
        <w:t xml:space="preserve"> </w:t>
      </w:r>
      <w:r>
        <w:t>will</w:t>
      </w:r>
      <w:r w:rsidR="00D51CE0">
        <w:t xml:space="preserve"> </w:t>
      </w:r>
      <w:r>
        <w:t>not</w:t>
      </w:r>
      <w:r w:rsidR="00D51CE0">
        <w:t xml:space="preserve"> </w:t>
      </w:r>
      <w:r>
        <w:t>risk</w:t>
      </w:r>
      <w:r w:rsidR="00D51CE0">
        <w:t xml:space="preserve"> </w:t>
      </w:r>
      <w:r>
        <w:t>our</w:t>
      </w:r>
      <w:r w:rsidR="00D51CE0">
        <w:t xml:space="preserve"> </w:t>
      </w:r>
      <w:r>
        <w:t>censures</w:t>
      </w:r>
      <w:r w:rsidR="00D51CE0">
        <w:t xml:space="preserve"> </w:t>
      </w:r>
      <w:r>
        <w:t>by</w:t>
      </w:r>
      <w:r w:rsidR="00D51CE0">
        <w:t xml:space="preserve"> </w:t>
      </w:r>
      <w:r>
        <w:t>striving</w:t>
      </w:r>
      <w:r w:rsidR="00D51CE0">
        <w:t xml:space="preserve"> </w:t>
      </w:r>
      <w:r>
        <w:t>to</w:t>
      </w:r>
      <w:r w:rsidR="00D51CE0">
        <w:t xml:space="preserve"> </w:t>
      </w:r>
      <w:r>
        <w:t>do</w:t>
      </w:r>
      <w:r w:rsidR="00D51CE0">
        <w:t xml:space="preserve"> </w:t>
      </w:r>
      <w:r>
        <w:t>good.</w:t>
      </w:r>
      <w:r w:rsidR="00D51CE0">
        <w:t xml:space="preserve"> </w:t>
      </w:r>
      <w:r>
        <w:t>For</w:t>
      </w:r>
      <w:r w:rsidR="00D51CE0">
        <w:t xml:space="preserve"> </w:t>
      </w:r>
      <w:r>
        <w:t>what</w:t>
      </w:r>
      <w:r w:rsidR="00D51CE0">
        <w:t xml:space="preserve"> </w:t>
      </w:r>
      <w:r>
        <w:t>would</w:t>
      </w:r>
      <w:r w:rsidR="00D51CE0">
        <w:t xml:space="preserve"> </w:t>
      </w:r>
      <w:r>
        <w:t>be</w:t>
      </w:r>
      <w:r w:rsidR="00D51CE0">
        <w:t xml:space="preserve"> </w:t>
      </w:r>
      <w:r>
        <w:t>no</w:t>
      </w:r>
      <w:r w:rsidR="00D51CE0">
        <w:t xml:space="preserve"> </w:t>
      </w:r>
      <w:r>
        <w:t>scandal</w:t>
      </w:r>
      <w:r w:rsidR="00D51CE0">
        <w:t xml:space="preserve"> </w:t>
      </w:r>
      <w:r>
        <w:t>or</w:t>
      </w:r>
      <w:r w:rsidR="00D51CE0">
        <w:t xml:space="preserve"> </w:t>
      </w:r>
      <w:r>
        <w:t>stumbling-block</w:t>
      </w:r>
      <w:r w:rsidR="00D51CE0">
        <w:t xml:space="preserve"> </w:t>
      </w:r>
      <w:r>
        <w:t>to</w:t>
      </w:r>
      <w:r w:rsidR="00D51CE0">
        <w:t xml:space="preserve"> </w:t>
      </w:r>
      <w:r>
        <w:t>the</w:t>
      </w:r>
      <w:r w:rsidR="00D51CE0">
        <w:t xml:space="preserve"> </w:t>
      </w:r>
      <w:r>
        <w:t>strong</w:t>
      </w:r>
      <w:r w:rsidR="00D51CE0">
        <w:t xml:space="preserve"> </w:t>
      </w:r>
      <w:r>
        <w:t>may</w:t>
      </w:r>
      <w:r w:rsidR="00D51CE0">
        <w:t xml:space="preserve"> </w:t>
      </w:r>
      <w:r>
        <w:t>prove</w:t>
      </w:r>
      <w:r w:rsidR="00D51CE0">
        <w:t xml:space="preserve"> </w:t>
      </w:r>
      <w:r>
        <w:t>an</w:t>
      </w:r>
      <w:r w:rsidR="00D51CE0">
        <w:t xml:space="preserve"> </w:t>
      </w:r>
      <w:r>
        <w:t>insurmountable</w:t>
      </w:r>
      <w:r w:rsidR="00D51CE0">
        <w:t xml:space="preserve"> </w:t>
      </w:r>
      <w:r>
        <w:t>obstacle</w:t>
      </w:r>
      <w:r w:rsidR="00D51CE0">
        <w:t xml:space="preserve"> </w:t>
      </w:r>
      <w:r>
        <w:t>to</w:t>
      </w:r>
      <w:r w:rsidR="00D51CE0">
        <w:t xml:space="preserve"> </w:t>
      </w:r>
      <w:r>
        <w:t>the</w:t>
      </w:r>
      <w:r w:rsidR="00D51CE0">
        <w:t xml:space="preserve"> </w:t>
      </w:r>
      <w:r>
        <w:t>weak.</w:t>
      </w:r>
      <w:r w:rsidR="00D51CE0">
        <w:t xml:space="preserve"> </w:t>
      </w:r>
      <w:r>
        <w:t>If</w:t>
      </w:r>
      <w:r w:rsidR="00D51CE0">
        <w:t xml:space="preserve"> </w:t>
      </w:r>
      <w:r>
        <w:t>you</w:t>
      </w:r>
      <w:r w:rsidR="00D51CE0">
        <w:t xml:space="preserve"> </w:t>
      </w:r>
      <w:r>
        <w:t>would</w:t>
      </w:r>
      <w:r w:rsidR="00D51CE0">
        <w:t xml:space="preserve"> </w:t>
      </w:r>
      <w:r>
        <w:t>appreciate</w:t>
      </w:r>
      <w:r w:rsidR="00D51CE0">
        <w:t xml:space="preserve"> </w:t>
      </w:r>
      <w:r>
        <w:t>the</w:t>
      </w:r>
      <w:r w:rsidR="00D51CE0">
        <w:t xml:space="preserve"> </w:t>
      </w:r>
      <w:r>
        <w:t>evil</w:t>
      </w:r>
      <w:r w:rsidR="00D51CE0">
        <w:t xml:space="preserve"> </w:t>
      </w:r>
      <w:r>
        <w:t>of</w:t>
      </w:r>
      <w:r w:rsidR="00D51CE0">
        <w:t xml:space="preserve"> </w:t>
      </w:r>
      <w:r>
        <w:t>this</w:t>
      </w:r>
      <w:r w:rsidR="00D51CE0">
        <w:t xml:space="preserve"> </w:t>
      </w:r>
      <w:r>
        <w:t>kind</w:t>
      </w:r>
      <w:r w:rsidR="00D51CE0">
        <w:t xml:space="preserve"> </w:t>
      </w:r>
      <w:r>
        <w:t>of</w:t>
      </w:r>
      <w:r w:rsidR="00D51CE0">
        <w:t xml:space="preserve"> </w:t>
      </w:r>
      <w:r>
        <w:t>scandal</w:t>
      </w:r>
      <w:r w:rsidR="00D51CE0">
        <w:t xml:space="preserve"> </w:t>
      </w:r>
      <w:r>
        <w:t>reflect</w:t>
      </w:r>
      <w:r w:rsidR="00D51CE0">
        <w:t xml:space="preserve"> </w:t>
      </w:r>
      <w:r>
        <w:t>upon</w:t>
      </w:r>
      <w:r w:rsidR="00D51CE0">
        <w:t xml:space="preserve"> </w:t>
      </w:r>
      <w:r>
        <w:t>these</w:t>
      </w:r>
      <w:r w:rsidR="00D51CE0">
        <w:t xml:space="preserve"> </w:t>
      </w:r>
      <w:r>
        <w:t>words</w:t>
      </w:r>
      <w:r w:rsidR="00D51CE0">
        <w:t xml:space="preserve"> </w:t>
      </w:r>
      <w:r>
        <w:t>of</w:t>
      </w:r>
      <w:r w:rsidR="00D51CE0">
        <w:t xml:space="preserve"> </w:t>
      </w:r>
      <w:r>
        <w:t>our</w:t>
      </w:r>
      <w:r w:rsidR="00D51CE0">
        <w:t xml:space="preserve"> </w:t>
      </w:r>
      <w:r w:rsidR="008303AD">
        <w:t>Savior</w:t>
      </w:r>
      <w:r>
        <w:t>:</w:t>
      </w:r>
      <w:r w:rsidR="00D51CE0">
        <w:t xml:space="preserve"> </w:t>
      </w:r>
      <w:r w:rsidR="00F51DDA">
        <w:t>“</w:t>
      </w:r>
      <w:r>
        <w:t>He</w:t>
      </w:r>
      <w:r w:rsidR="00D51CE0">
        <w:t xml:space="preserve"> </w:t>
      </w:r>
      <w:r>
        <w:t>that</w:t>
      </w:r>
      <w:r w:rsidR="00D51CE0">
        <w:t xml:space="preserve"> </w:t>
      </w:r>
      <w:r>
        <w:t>shall</w:t>
      </w:r>
      <w:r w:rsidR="00D51CE0">
        <w:t xml:space="preserve"> </w:t>
      </w:r>
      <w:r>
        <w:t>scandalize</w:t>
      </w:r>
      <w:r w:rsidR="00D51CE0">
        <w:t xml:space="preserve"> </w:t>
      </w:r>
      <w:r>
        <w:t>one</w:t>
      </w:r>
      <w:r w:rsidR="00D51CE0">
        <w:t xml:space="preserve"> </w:t>
      </w:r>
      <w:r>
        <w:t>of</w:t>
      </w:r>
      <w:r w:rsidR="00D51CE0">
        <w:t xml:space="preserve"> </w:t>
      </w:r>
      <w:r>
        <w:t>these</w:t>
      </w:r>
      <w:r w:rsidR="00D51CE0">
        <w:t xml:space="preserve"> </w:t>
      </w:r>
      <w:r>
        <w:t>little</w:t>
      </w:r>
      <w:r w:rsidR="00D51CE0">
        <w:t xml:space="preserve"> </w:t>
      </w:r>
      <w:r>
        <w:t>ones</w:t>
      </w:r>
      <w:r w:rsidR="00D51CE0">
        <w:t xml:space="preserve"> </w:t>
      </w:r>
      <w:r>
        <w:t>that</w:t>
      </w:r>
      <w:r w:rsidR="00D51CE0">
        <w:t xml:space="preserve"> </w:t>
      </w:r>
      <w:r>
        <w:t>believe</w:t>
      </w:r>
      <w:r w:rsidR="00D51CE0">
        <w:t xml:space="preserve"> </w:t>
      </w:r>
      <w:r>
        <w:t>in</w:t>
      </w:r>
      <w:r w:rsidR="00D51CE0">
        <w:t xml:space="preserve"> </w:t>
      </w:r>
      <w:r>
        <w:t>Me,</w:t>
      </w:r>
      <w:r w:rsidR="00D51CE0">
        <w:t xml:space="preserve"> </w:t>
      </w:r>
      <w:r>
        <w:t>it</w:t>
      </w:r>
      <w:r w:rsidR="00D51CE0">
        <w:t xml:space="preserve"> </w:t>
      </w:r>
      <w:r>
        <w:t>were</w:t>
      </w:r>
      <w:r w:rsidR="00D51CE0">
        <w:t xml:space="preserve"> </w:t>
      </w:r>
      <w:r>
        <w:t>better</w:t>
      </w:r>
      <w:r w:rsidR="00D51CE0">
        <w:t xml:space="preserve"> </w:t>
      </w:r>
      <w:r>
        <w:t>for</w:t>
      </w:r>
      <w:r w:rsidR="00D51CE0">
        <w:t xml:space="preserve"> </w:t>
      </w:r>
      <w:r>
        <w:t>him</w:t>
      </w:r>
      <w:r w:rsidR="00D51CE0">
        <w:t xml:space="preserve"> </w:t>
      </w:r>
      <w:r>
        <w:t>that</w:t>
      </w:r>
      <w:r w:rsidR="00D51CE0">
        <w:t xml:space="preserve"> </w:t>
      </w:r>
      <w:r>
        <w:t>a</w:t>
      </w:r>
      <w:r w:rsidR="00D51CE0">
        <w:t xml:space="preserve"> </w:t>
      </w:r>
      <w:r>
        <w:t>millstone</w:t>
      </w:r>
      <w:r w:rsidR="00D51CE0">
        <w:t xml:space="preserve"> </w:t>
      </w:r>
      <w:r>
        <w:t>should</w:t>
      </w:r>
      <w:r w:rsidR="00D51CE0">
        <w:t xml:space="preserve"> </w:t>
      </w:r>
      <w:r>
        <w:t>be</w:t>
      </w:r>
      <w:r w:rsidR="00D51CE0">
        <w:t xml:space="preserve"> </w:t>
      </w:r>
      <w:r>
        <w:t>hanged</w:t>
      </w:r>
      <w:r w:rsidR="00D51CE0">
        <w:t xml:space="preserve"> </w:t>
      </w:r>
      <w:r>
        <w:t>about</w:t>
      </w:r>
      <w:r w:rsidR="00D51CE0">
        <w:t xml:space="preserve"> </w:t>
      </w:r>
      <w:r>
        <w:t>his</w:t>
      </w:r>
      <w:r w:rsidR="00D51CE0">
        <w:t xml:space="preserve"> </w:t>
      </w:r>
      <w:r>
        <w:t>neck,</w:t>
      </w:r>
      <w:r w:rsidR="00D51CE0">
        <w:t xml:space="preserve"> </w:t>
      </w:r>
      <w:r>
        <w:t>and</w:t>
      </w:r>
      <w:r w:rsidR="00D51CE0">
        <w:t xml:space="preserve"> </w:t>
      </w:r>
      <w:r>
        <w:t>that</w:t>
      </w:r>
      <w:r w:rsidR="00D51CE0">
        <w:t xml:space="preserve"> </w:t>
      </w:r>
      <w:r>
        <w:t>he</w:t>
      </w:r>
      <w:r w:rsidR="00D51CE0">
        <w:t xml:space="preserve"> </w:t>
      </w:r>
      <w:r>
        <w:t>should</w:t>
      </w:r>
      <w:r w:rsidR="00D51CE0">
        <w:t xml:space="preserve"> </w:t>
      </w:r>
      <w:r>
        <w:t>be</w:t>
      </w:r>
      <w:r w:rsidR="00D51CE0">
        <w:t xml:space="preserve"> </w:t>
      </w:r>
      <w:r>
        <w:t>drowned</w:t>
      </w:r>
      <w:r w:rsidR="00D51CE0">
        <w:t xml:space="preserve"> </w:t>
      </w:r>
      <w:r>
        <w:t>in</w:t>
      </w:r>
      <w:r w:rsidR="00D51CE0">
        <w:t xml:space="preserve"> </w:t>
      </w:r>
      <w:r>
        <w:t>the</w:t>
      </w:r>
      <w:r w:rsidR="00D51CE0">
        <w:t xml:space="preserve"> </w:t>
      </w:r>
      <w:r>
        <w:t>depth</w:t>
      </w:r>
      <w:r w:rsidR="00D51CE0">
        <w:t xml:space="preserve"> </w:t>
      </w:r>
      <w:r>
        <w:t>of</w:t>
      </w:r>
      <w:r w:rsidR="00D51CE0">
        <w:t xml:space="preserve"> </w:t>
      </w:r>
      <w:r>
        <w:t>the</w:t>
      </w:r>
      <w:r w:rsidR="00D51CE0">
        <w:t xml:space="preserve"> </w:t>
      </w:r>
      <w:r>
        <w:t>sea.</w:t>
      </w:r>
      <w:r w:rsidR="00F51DDA">
        <w:t>”</w:t>
      </w:r>
      <w:r w:rsidR="00F51DDA">
        <w:rPr>
          <w:rStyle w:val="FootnoteReference"/>
        </w:rPr>
        <w:footnoteReference w:id="501"/>
      </w:r>
      <w:r w:rsidR="00D51CE0">
        <w:t xml:space="preserve"> </w:t>
      </w:r>
      <w:r>
        <w:t>Avoid,</w:t>
      </w:r>
      <w:r w:rsidR="00D51CE0">
        <w:t xml:space="preserve"> </w:t>
      </w:r>
      <w:r>
        <w:t>therefore,</w:t>
      </w:r>
      <w:r w:rsidR="00D51CE0">
        <w:t xml:space="preserve"> </w:t>
      </w:r>
      <w:r>
        <w:t>as</w:t>
      </w:r>
      <w:r w:rsidR="00D51CE0">
        <w:t xml:space="preserve"> </w:t>
      </w:r>
      <w:r>
        <w:t>you</w:t>
      </w:r>
      <w:r w:rsidR="00D51CE0">
        <w:t xml:space="preserve"> </w:t>
      </w:r>
      <w:r>
        <w:t>would</w:t>
      </w:r>
      <w:r w:rsidR="00D51CE0">
        <w:t xml:space="preserve"> </w:t>
      </w:r>
      <w:r>
        <w:t>a</w:t>
      </w:r>
      <w:r w:rsidR="00D51CE0">
        <w:t xml:space="preserve"> </w:t>
      </w:r>
      <w:r>
        <w:t>sacrilege,</w:t>
      </w:r>
      <w:r w:rsidR="00D51CE0">
        <w:t xml:space="preserve"> </w:t>
      </w:r>
      <w:r>
        <w:t>all</w:t>
      </w:r>
      <w:r w:rsidR="00D51CE0">
        <w:t xml:space="preserve"> </w:t>
      </w:r>
      <w:r w:rsidR="00F51DDA">
        <w:t>scandalous</w:t>
      </w:r>
      <w:r w:rsidR="00D51CE0">
        <w:t xml:space="preserve"> </w:t>
      </w:r>
      <w:r>
        <w:t>reflections</w:t>
      </w:r>
      <w:r w:rsidR="00D51CE0">
        <w:t xml:space="preserve"> </w:t>
      </w:r>
      <w:r>
        <w:t>upon</w:t>
      </w:r>
      <w:r w:rsidR="00D51CE0">
        <w:t xml:space="preserve"> </w:t>
      </w:r>
      <w:r>
        <w:t>persons</w:t>
      </w:r>
      <w:r w:rsidR="00D51CE0">
        <w:t xml:space="preserve"> </w:t>
      </w:r>
      <w:r>
        <w:t>consecrated</w:t>
      </w:r>
      <w:r w:rsidR="00D51CE0">
        <w:t xml:space="preserve"> </w:t>
      </w:r>
      <w:r>
        <w:t>to</w:t>
      </w:r>
      <w:r w:rsidR="00D51CE0">
        <w:t xml:space="preserve"> </w:t>
      </w:r>
      <w:r>
        <w:t>God.</w:t>
      </w:r>
      <w:r w:rsidR="00D51CE0">
        <w:t xml:space="preserve"> </w:t>
      </w:r>
      <w:r>
        <w:t>If</w:t>
      </w:r>
      <w:r w:rsidR="00D51CE0">
        <w:t xml:space="preserve"> </w:t>
      </w:r>
      <w:r>
        <w:t>their</w:t>
      </w:r>
      <w:r w:rsidR="00D51CE0">
        <w:t xml:space="preserve"> </w:t>
      </w:r>
      <w:r>
        <w:t>conduct</w:t>
      </w:r>
      <w:r w:rsidR="00D51CE0">
        <w:t xml:space="preserve"> </w:t>
      </w:r>
      <w:r>
        <w:t>furnish</w:t>
      </w:r>
      <w:r w:rsidR="00D51CE0">
        <w:t xml:space="preserve"> </w:t>
      </w:r>
      <w:r>
        <w:t>matter</w:t>
      </w:r>
      <w:r w:rsidR="00D51CE0">
        <w:t xml:space="preserve"> </w:t>
      </w:r>
      <w:r>
        <w:t>for</w:t>
      </w:r>
      <w:r w:rsidR="00D51CE0">
        <w:t xml:space="preserve"> </w:t>
      </w:r>
      <w:r>
        <w:t>censure,</w:t>
      </w:r>
      <w:r w:rsidR="00D51CE0">
        <w:t xml:space="preserve"> </w:t>
      </w:r>
      <w:r>
        <w:t>nevertheless</w:t>
      </w:r>
      <w:r w:rsidR="00D51CE0">
        <w:t xml:space="preserve"> </w:t>
      </w:r>
      <w:r>
        <w:t>continue</w:t>
      </w:r>
      <w:r w:rsidR="00D51CE0">
        <w:t xml:space="preserve"> </w:t>
      </w:r>
      <w:r>
        <w:t>to</w:t>
      </w:r>
      <w:r w:rsidR="00D51CE0">
        <w:t xml:space="preserve"> </w:t>
      </w:r>
      <w:r>
        <w:t>respect</w:t>
      </w:r>
      <w:r w:rsidR="00D51CE0">
        <w:t xml:space="preserve"> </w:t>
      </w:r>
      <w:r>
        <w:t>the</w:t>
      </w:r>
      <w:r w:rsidR="00D51CE0">
        <w:t xml:space="preserve"> </w:t>
      </w:r>
      <w:r>
        <w:t>sacred</w:t>
      </w:r>
      <w:r w:rsidR="00D51CE0">
        <w:t xml:space="preserve"> </w:t>
      </w:r>
      <w:r>
        <w:t>character</w:t>
      </w:r>
      <w:r w:rsidR="00D51CE0">
        <w:t xml:space="preserve"> </w:t>
      </w:r>
      <w:r>
        <w:t>with</w:t>
      </w:r>
      <w:r w:rsidR="00D51CE0">
        <w:t xml:space="preserve"> </w:t>
      </w:r>
      <w:r>
        <w:t>which</w:t>
      </w:r>
      <w:r w:rsidR="00D51CE0">
        <w:t xml:space="preserve"> </w:t>
      </w:r>
      <w:r>
        <w:t>they</w:t>
      </w:r>
      <w:r w:rsidR="00D51CE0">
        <w:t xml:space="preserve"> </w:t>
      </w:r>
      <w:r>
        <w:t>are</w:t>
      </w:r>
      <w:r w:rsidR="00D51CE0">
        <w:t xml:space="preserve"> </w:t>
      </w:r>
      <w:r>
        <w:t>invested,</w:t>
      </w:r>
      <w:r w:rsidR="00D51CE0">
        <w:t xml:space="preserve"> </w:t>
      </w:r>
      <w:r>
        <w:t>for</w:t>
      </w:r>
      <w:r w:rsidR="00D51CE0">
        <w:t xml:space="preserve"> </w:t>
      </w:r>
      <w:r>
        <w:t>it</w:t>
      </w:r>
      <w:r w:rsidR="00D51CE0">
        <w:t xml:space="preserve"> </w:t>
      </w:r>
      <w:r>
        <w:t>is</w:t>
      </w:r>
      <w:r w:rsidR="00D51CE0">
        <w:t xml:space="preserve"> </w:t>
      </w:r>
      <w:r>
        <w:t>of</w:t>
      </w:r>
      <w:r w:rsidR="00D51CE0">
        <w:t xml:space="preserve"> </w:t>
      </w:r>
      <w:r>
        <w:t>them</w:t>
      </w:r>
      <w:r w:rsidR="00D51CE0">
        <w:t xml:space="preserve"> </w:t>
      </w:r>
      <w:r>
        <w:t>that</w:t>
      </w:r>
      <w:r w:rsidR="00D51CE0">
        <w:t xml:space="preserve"> </w:t>
      </w:r>
      <w:r>
        <w:t>our</w:t>
      </w:r>
      <w:r w:rsidR="00D51CE0">
        <w:t xml:space="preserve"> </w:t>
      </w:r>
      <w:r w:rsidR="008303AD">
        <w:t>Savior</w:t>
      </w:r>
      <w:r w:rsidR="00D51CE0">
        <w:t xml:space="preserve"> </w:t>
      </w:r>
      <w:r>
        <w:t>has</w:t>
      </w:r>
      <w:r w:rsidR="00D51CE0">
        <w:t xml:space="preserve"> </w:t>
      </w:r>
      <w:r>
        <w:t>said:</w:t>
      </w:r>
      <w:r w:rsidR="00D51CE0">
        <w:t xml:space="preserve"> </w:t>
      </w:r>
      <w:r w:rsidR="00F51DDA">
        <w:t>“</w:t>
      </w:r>
      <w:r>
        <w:t>He</w:t>
      </w:r>
      <w:r w:rsidR="00D51CE0">
        <w:t xml:space="preserve"> </w:t>
      </w:r>
      <w:r>
        <w:t>that</w:t>
      </w:r>
      <w:r w:rsidR="00D51CE0">
        <w:t xml:space="preserve"> </w:t>
      </w:r>
      <w:r>
        <w:t>touche</w:t>
      </w:r>
      <w:r w:rsidR="00F51DDA">
        <w:t>s</w:t>
      </w:r>
      <w:r w:rsidR="00D51CE0">
        <w:t xml:space="preserve"> </w:t>
      </w:r>
      <w:r>
        <w:t>you</w:t>
      </w:r>
      <w:r w:rsidR="00D51CE0">
        <w:t xml:space="preserve"> </w:t>
      </w:r>
      <w:r>
        <w:t>tou</w:t>
      </w:r>
      <w:r w:rsidR="00F51DDA">
        <w:t>ches</w:t>
      </w:r>
      <w:r w:rsidR="00D51CE0">
        <w:t xml:space="preserve"> </w:t>
      </w:r>
      <w:r>
        <w:t>the</w:t>
      </w:r>
      <w:r w:rsidR="00D51CE0">
        <w:t xml:space="preserve"> </w:t>
      </w:r>
      <w:r>
        <w:t>apple</w:t>
      </w:r>
      <w:r w:rsidR="00D51CE0">
        <w:t xml:space="preserve"> </w:t>
      </w:r>
      <w:r>
        <w:t>of</w:t>
      </w:r>
      <w:r w:rsidR="00D51CE0">
        <w:t xml:space="preserve"> </w:t>
      </w:r>
      <w:r>
        <w:t>My</w:t>
      </w:r>
      <w:r w:rsidR="00D51CE0">
        <w:t xml:space="preserve"> </w:t>
      </w:r>
      <w:r>
        <w:t>eye.</w:t>
      </w:r>
      <w:r w:rsidR="00F51DDA">
        <w:t>”</w:t>
      </w:r>
      <w:r w:rsidR="00F51DDA">
        <w:rPr>
          <w:rStyle w:val="FootnoteReference"/>
        </w:rPr>
        <w:footnoteReference w:id="502"/>
      </w:r>
    </w:p>
    <w:p w14:paraId="232A7C4E" w14:textId="5FAAB78C" w:rsidR="00F51DDA" w:rsidRDefault="00055323" w:rsidP="00B01E47">
      <w:pPr>
        <w:jc w:val="both"/>
      </w:pPr>
      <w:r>
        <w:t>All</w:t>
      </w:r>
      <w:r w:rsidR="00D51CE0">
        <w:t xml:space="preserve"> </w:t>
      </w:r>
      <w:r>
        <w:t>that</w:t>
      </w:r>
      <w:r w:rsidR="00D51CE0">
        <w:t xml:space="preserve"> </w:t>
      </w:r>
      <w:r>
        <w:t>we</w:t>
      </w:r>
      <w:r w:rsidR="00D51CE0">
        <w:t xml:space="preserve"> </w:t>
      </w:r>
      <w:r>
        <w:t>have</w:t>
      </w:r>
      <w:r w:rsidR="00D51CE0">
        <w:t xml:space="preserve"> </w:t>
      </w:r>
      <w:r>
        <w:t>said</w:t>
      </w:r>
      <w:r w:rsidR="00D51CE0">
        <w:t xml:space="preserve"> </w:t>
      </w:r>
      <w:r>
        <w:t>of</w:t>
      </w:r>
      <w:r w:rsidR="00D51CE0">
        <w:t xml:space="preserve"> </w:t>
      </w:r>
      <w:r>
        <w:t>detraction</w:t>
      </w:r>
      <w:r w:rsidR="00D51CE0">
        <w:t xml:space="preserve"> </w:t>
      </w:r>
      <w:r>
        <w:t>applies</w:t>
      </w:r>
      <w:r w:rsidR="00D51CE0">
        <w:t xml:space="preserve"> </w:t>
      </w:r>
      <w:r>
        <w:t>with</w:t>
      </w:r>
      <w:r w:rsidR="00D51CE0">
        <w:t xml:space="preserve"> </w:t>
      </w:r>
      <w:r>
        <w:t>still</w:t>
      </w:r>
      <w:r w:rsidR="00D51CE0">
        <w:t xml:space="preserve"> </w:t>
      </w:r>
      <w:r>
        <w:t>more</w:t>
      </w:r>
      <w:r w:rsidR="00D51CE0">
        <w:t xml:space="preserve"> </w:t>
      </w:r>
      <w:r>
        <w:t>reason</w:t>
      </w:r>
      <w:r w:rsidR="00D51CE0">
        <w:t xml:space="preserve"> </w:t>
      </w:r>
      <w:r>
        <w:t>to</w:t>
      </w:r>
      <w:r w:rsidR="00D51CE0">
        <w:t xml:space="preserve"> </w:t>
      </w:r>
      <w:r>
        <w:t>those</w:t>
      </w:r>
      <w:r w:rsidR="00D51CE0">
        <w:t xml:space="preserve"> </w:t>
      </w:r>
      <w:r>
        <w:t>who</w:t>
      </w:r>
      <w:r w:rsidR="00D51CE0">
        <w:t xml:space="preserve"> </w:t>
      </w:r>
      <w:r>
        <w:t>make</w:t>
      </w:r>
      <w:r w:rsidR="00D51CE0">
        <w:t xml:space="preserve"> </w:t>
      </w:r>
      <w:r>
        <w:t>others</w:t>
      </w:r>
      <w:r w:rsidR="00D51CE0">
        <w:t xml:space="preserve"> </w:t>
      </w:r>
      <w:r>
        <w:t>the</w:t>
      </w:r>
      <w:r w:rsidR="00D51CE0">
        <w:t xml:space="preserve"> </w:t>
      </w:r>
      <w:r>
        <w:t>object</w:t>
      </w:r>
      <w:r w:rsidR="00D51CE0">
        <w:t xml:space="preserve"> </w:t>
      </w:r>
      <w:r>
        <w:t>of</w:t>
      </w:r>
      <w:r w:rsidR="00D51CE0">
        <w:t xml:space="preserve"> </w:t>
      </w:r>
      <w:r>
        <w:t>derision</w:t>
      </w:r>
      <w:r w:rsidR="00D51CE0">
        <w:t xml:space="preserve"> </w:t>
      </w:r>
      <w:r>
        <w:t>and</w:t>
      </w:r>
      <w:r w:rsidR="00D51CE0">
        <w:t xml:space="preserve"> </w:t>
      </w:r>
      <w:r>
        <w:t>raillery;</w:t>
      </w:r>
      <w:r w:rsidR="00D51CE0">
        <w:t xml:space="preserve"> </w:t>
      </w:r>
      <w:r>
        <w:t>for</w:t>
      </w:r>
      <w:r w:rsidR="00D51CE0">
        <w:t xml:space="preserve"> </w:t>
      </w:r>
      <w:r>
        <w:t>this</w:t>
      </w:r>
      <w:r w:rsidR="00D51CE0">
        <w:t xml:space="preserve"> </w:t>
      </w:r>
      <w:r>
        <w:t>vice,</w:t>
      </w:r>
      <w:r w:rsidR="00D51CE0">
        <w:t xml:space="preserve"> </w:t>
      </w:r>
      <w:r>
        <w:t>besides</w:t>
      </w:r>
      <w:r w:rsidR="00D51CE0">
        <w:t xml:space="preserve"> </w:t>
      </w:r>
      <w:r>
        <w:t>having</w:t>
      </w:r>
      <w:r w:rsidR="00D51CE0">
        <w:t xml:space="preserve"> </w:t>
      </w:r>
      <w:r>
        <w:t>all</w:t>
      </w:r>
      <w:r w:rsidR="00D51CE0">
        <w:t xml:space="preserve"> </w:t>
      </w:r>
      <w:r>
        <w:t>the</w:t>
      </w:r>
      <w:r w:rsidR="00D51CE0">
        <w:t xml:space="preserve"> </w:t>
      </w:r>
      <w:r>
        <w:t>evil</w:t>
      </w:r>
      <w:r w:rsidR="00D51CE0">
        <w:t xml:space="preserve"> </w:t>
      </w:r>
      <w:r>
        <w:t>consequences</w:t>
      </w:r>
      <w:r w:rsidR="00D51CE0">
        <w:t xml:space="preserve"> </w:t>
      </w:r>
      <w:r>
        <w:t>of</w:t>
      </w:r>
      <w:r w:rsidR="00D51CE0">
        <w:t xml:space="preserve"> </w:t>
      </w:r>
      <w:r>
        <w:t>the</w:t>
      </w:r>
      <w:r w:rsidR="00D51CE0">
        <w:t xml:space="preserve"> </w:t>
      </w:r>
      <w:r>
        <w:t>first</w:t>
      </w:r>
      <w:r w:rsidR="00D51CE0">
        <w:t xml:space="preserve"> </w:t>
      </w:r>
      <w:r>
        <w:t>two,</w:t>
      </w:r>
      <w:r w:rsidR="00D51CE0">
        <w:t xml:space="preserve"> </w:t>
      </w:r>
      <w:r>
        <w:t>presupposes</w:t>
      </w:r>
      <w:r w:rsidR="00D51CE0">
        <w:t xml:space="preserve"> </w:t>
      </w:r>
      <w:r>
        <w:t>pride,</w:t>
      </w:r>
      <w:r w:rsidR="00D51CE0">
        <w:t xml:space="preserve"> </w:t>
      </w:r>
      <w:r>
        <w:t>presumption,</w:t>
      </w:r>
      <w:r w:rsidR="00D51CE0">
        <w:t xml:space="preserve"> </w:t>
      </w:r>
      <w:r>
        <w:t>and</w:t>
      </w:r>
      <w:r w:rsidR="00D51CE0">
        <w:t xml:space="preserve"> </w:t>
      </w:r>
      <w:r>
        <w:t>contempt</w:t>
      </w:r>
      <w:r w:rsidR="00D51CE0">
        <w:t xml:space="preserve"> </w:t>
      </w:r>
      <w:r>
        <w:t>for</w:t>
      </w:r>
      <w:r w:rsidR="00D51CE0">
        <w:t xml:space="preserve"> </w:t>
      </w:r>
      <w:r>
        <w:t>one</w:t>
      </w:r>
      <w:r w:rsidR="00F51DDA">
        <w:t>’</w:t>
      </w:r>
      <w:r>
        <w:t>s</w:t>
      </w:r>
      <w:r w:rsidR="00D51CE0">
        <w:t xml:space="preserve"> </w:t>
      </w:r>
      <w:r>
        <w:t>neighbor.</w:t>
      </w:r>
      <w:r w:rsidR="00D51CE0">
        <w:t xml:space="preserve"> </w:t>
      </w:r>
      <w:r>
        <w:t>In</w:t>
      </w:r>
      <w:r w:rsidR="00D51CE0">
        <w:t xml:space="preserve"> </w:t>
      </w:r>
      <w:r>
        <w:t>the</w:t>
      </w:r>
      <w:r w:rsidR="00D51CE0">
        <w:t xml:space="preserve"> </w:t>
      </w:r>
      <w:r>
        <w:t>Old</w:t>
      </w:r>
      <w:r w:rsidR="00D51CE0">
        <w:t xml:space="preserve"> </w:t>
      </w:r>
      <w:r>
        <w:t>Law</w:t>
      </w:r>
      <w:r w:rsidR="00D51CE0">
        <w:t xml:space="preserve"> </w:t>
      </w:r>
      <w:r>
        <w:t>God</w:t>
      </w:r>
      <w:r w:rsidR="00D51CE0">
        <w:t xml:space="preserve"> </w:t>
      </w:r>
      <w:r>
        <w:t>especially</w:t>
      </w:r>
      <w:r w:rsidR="00D51CE0">
        <w:t xml:space="preserve"> </w:t>
      </w:r>
      <w:r>
        <w:t>warns</w:t>
      </w:r>
      <w:r w:rsidR="00D51CE0">
        <w:t xml:space="preserve"> </w:t>
      </w:r>
      <w:r>
        <w:t>us</w:t>
      </w:r>
      <w:r w:rsidR="00D51CE0">
        <w:t xml:space="preserve"> </w:t>
      </w:r>
      <w:r>
        <w:t>against</w:t>
      </w:r>
      <w:r w:rsidR="00D51CE0">
        <w:t xml:space="preserve"> </w:t>
      </w:r>
      <w:r>
        <w:t>it:</w:t>
      </w:r>
      <w:r w:rsidR="00D51CE0">
        <w:t xml:space="preserve"> </w:t>
      </w:r>
      <w:r w:rsidR="00F51DDA">
        <w:t>“</w:t>
      </w:r>
      <w:r w:rsidR="00186837">
        <w:t>You</w:t>
      </w:r>
      <w:r w:rsidR="00D51CE0">
        <w:t xml:space="preserve"> </w:t>
      </w:r>
      <w:r w:rsidR="004C1632">
        <w:t>shall</w:t>
      </w:r>
      <w:r w:rsidR="00D51CE0">
        <w:t xml:space="preserve"> </w:t>
      </w:r>
      <w:r>
        <w:t>not</w:t>
      </w:r>
      <w:r w:rsidR="00D51CE0">
        <w:t xml:space="preserve"> </w:t>
      </w:r>
      <w:r>
        <w:t>be</w:t>
      </w:r>
      <w:r w:rsidR="00D51CE0">
        <w:t xml:space="preserve"> </w:t>
      </w:r>
      <w:r>
        <w:t>a</w:t>
      </w:r>
      <w:r w:rsidR="00D51CE0">
        <w:t xml:space="preserve"> </w:t>
      </w:r>
      <w:r>
        <w:t>detractor,</w:t>
      </w:r>
      <w:r w:rsidR="00D51CE0">
        <w:t xml:space="preserve"> </w:t>
      </w:r>
      <w:r>
        <w:t>nor</w:t>
      </w:r>
      <w:r w:rsidR="00D51CE0">
        <w:t xml:space="preserve"> </w:t>
      </w:r>
      <w:r>
        <w:t>a</w:t>
      </w:r>
      <w:r w:rsidR="00D51CE0">
        <w:t xml:space="preserve"> </w:t>
      </w:r>
      <w:r>
        <w:t>whisperer</w:t>
      </w:r>
      <w:r w:rsidR="00D51CE0">
        <w:t xml:space="preserve"> </w:t>
      </w:r>
      <w:r>
        <w:t>among</w:t>
      </w:r>
      <w:r w:rsidR="00D51CE0">
        <w:t xml:space="preserve"> </w:t>
      </w:r>
      <w:r>
        <w:t>the</w:t>
      </w:r>
      <w:r w:rsidR="00D51CE0">
        <w:t xml:space="preserve"> </w:t>
      </w:r>
      <w:r>
        <w:t>people.</w:t>
      </w:r>
      <w:r w:rsidR="00F51DDA">
        <w:t>”</w:t>
      </w:r>
      <w:r w:rsidR="00F51DDA">
        <w:rPr>
          <w:rStyle w:val="FootnoteReference"/>
        </w:rPr>
        <w:footnoteReference w:id="503"/>
      </w:r>
      <w:r w:rsidR="00D51CE0">
        <w:t xml:space="preserve"> </w:t>
      </w:r>
      <w:r>
        <w:t>We</w:t>
      </w:r>
      <w:r w:rsidR="00D51CE0">
        <w:t xml:space="preserve"> </w:t>
      </w:r>
      <w:r>
        <w:t>have</w:t>
      </w:r>
      <w:r w:rsidR="00D51CE0">
        <w:t xml:space="preserve"> </w:t>
      </w:r>
      <w:r>
        <w:t>no</w:t>
      </w:r>
      <w:r w:rsidR="00D51CE0">
        <w:t xml:space="preserve"> </w:t>
      </w:r>
      <w:r>
        <w:t>need</w:t>
      </w:r>
      <w:r w:rsidR="00D51CE0">
        <w:t xml:space="preserve"> </w:t>
      </w:r>
      <w:r>
        <w:t>to</w:t>
      </w:r>
      <w:r w:rsidR="00D51CE0">
        <w:t xml:space="preserve"> </w:t>
      </w:r>
      <w:r>
        <w:t>insist</w:t>
      </w:r>
      <w:r w:rsidR="00D51CE0">
        <w:t xml:space="preserve"> </w:t>
      </w:r>
      <w:r>
        <w:t>upon</w:t>
      </w:r>
      <w:r w:rsidR="00D51CE0">
        <w:t xml:space="preserve"> </w:t>
      </w:r>
      <w:r>
        <w:t>the</w:t>
      </w:r>
      <w:r w:rsidR="00D51CE0">
        <w:t xml:space="preserve"> </w:t>
      </w:r>
      <w:r>
        <w:t>enormity</w:t>
      </w:r>
      <w:r w:rsidR="00D51CE0">
        <w:t xml:space="preserve"> </w:t>
      </w:r>
      <w:r>
        <w:t>of</w:t>
      </w:r>
      <w:r w:rsidR="00D51CE0">
        <w:t xml:space="preserve"> </w:t>
      </w:r>
      <w:r>
        <w:t>this</w:t>
      </w:r>
      <w:r w:rsidR="00D51CE0">
        <w:t xml:space="preserve"> </w:t>
      </w:r>
      <w:r>
        <w:t>vice;</w:t>
      </w:r>
      <w:r w:rsidR="00D51CE0">
        <w:t xml:space="preserve"> </w:t>
      </w:r>
      <w:r>
        <w:t>what</w:t>
      </w:r>
      <w:r w:rsidR="00D51CE0">
        <w:t xml:space="preserve"> </w:t>
      </w:r>
      <w:r>
        <w:t>we</w:t>
      </w:r>
      <w:r w:rsidR="00D51CE0">
        <w:t xml:space="preserve"> </w:t>
      </w:r>
      <w:r>
        <w:t>have</w:t>
      </w:r>
      <w:r w:rsidR="00D51CE0">
        <w:t xml:space="preserve"> </w:t>
      </w:r>
      <w:r>
        <w:t>said</w:t>
      </w:r>
      <w:r w:rsidR="00D51CE0">
        <w:t xml:space="preserve"> </w:t>
      </w:r>
      <w:r>
        <w:t>on</w:t>
      </w:r>
      <w:r w:rsidR="00D51CE0">
        <w:t xml:space="preserve"> </w:t>
      </w:r>
      <w:r>
        <w:t>the</w:t>
      </w:r>
      <w:r w:rsidR="00D51CE0">
        <w:t xml:space="preserve"> </w:t>
      </w:r>
      <w:r>
        <w:t>subject</w:t>
      </w:r>
      <w:r w:rsidR="00D51CE0">
        <w:t xml:space="preserve"> </w:t>
      </w:r>
      <w:r>
        <w:t>of</w:t>
      </w:r>
      <w:r w:rsidR="00D51CE0">
        <w:t xml:space="preserve"> </w:t>
      </w:r>
      <w:r>
        <w:t>detraction</w:t>
      </w:r>
      <w:r w:rsidR="00D51CE0">
        <w:t xml:space="preserve"> </w:t>
      </w:r>
      <w:r>
        <w:t>is</w:t>
      </w:r>
      <w:r w:rsidR="00D51CE0">
        <w:t xml:space="preserve"> </w:t>
      </w:r>
      <w:r>
        <w:t>sufficient.</w:t>
      </w:r>
      <w:r w:rsidR="00D51CE0">
        <w:t xml:space="preserve"> </w:t>
      </w:r>
    </w:p>
    <w:p w14:paraId="1358C56E" w14:textId="77777777" w:rsidR="00F51DDA" w:rsidRDefault="00055323" w:rsidP="000A2E32">
      <w:pPr>
        <w:pStyle w:val="Heading3"/>
      </w:pPr>
      <w:bookmarkStart w:id="49" w:name="_Toc141169205"/>
      <w:r>
        <w:t>Section</w:t>
      </w:r>
      <w:r w:rsidR="00D51CE0">
        <w:t xml:space="preserve"> </w:t>
      </w:r>
      <w:r>
        <w:t>III.</w:t>
      </w:r>
      <w:r w:rsidR="00D51CE0">
        <w:t xml:space="preserve"> </w:t>
      </w:r>
      <w:r>
        <w:t>On</w:t>
      </w:r>
      <w:r w:rsidR="00D51CE0">
        <w:t xml:space="preserve"> </w:t>
      </w:r>
      <w:r>
        <w:t>Rash</w:t>
      </w:r>
      <w:r w:rsidR="00D51CE0">
        <w:t xml:space="preserve"> </w:t>
      </w:r>
      <w:r>
        <w:t>Judgments.</w:t>
      </w:r>
      <w:bookmarkEnd w:id="49"/>
      <w:r w:rsidR="00D51CE0">
        <w:t xml:space="preserve"> </w:t>
      </w:r>
    </w:p>
    <w:p w14:paraId="309BE8DE" w14:textId="77777777" w:rsidR="000A2E32" w:rsidRDefault="00055323" w:rsidP="00B01E47">
      <w:pPr>
        <w:jc w:val="both"/>
      </w:pPr>
      <w:r>
        <w:t>Those</w:t>
      </w:r>
      <w:r w:rsidR="00D51CE0">
        <w:t xml:space="preserve"> </w:t>
      </w:r>
      <w:r>
        <w:t>who</w:t>
      </w:r>
      <w:r w:rsidR="00D51CE0">
        <w:t xml:space="preserve"> </w:t>
      </w:r>
      <w:r>
        <w:t>are</w:t>
      </w:r>
      <w:r w:rsidR="00D51CE0">
        <w:t xml:space="preserve"> </w:t>
      </w:r>
      <w:r>
        <w:t>addicted</w:t>
      </w:r>
      <w:r w:rsidR="00D51CE0">
        <w:t xml:space="preserve"> </w:t>
      </w:r>
      <w:r>
        <w:t>to</w:t>
      </w:r>
      <w:r w:rsidR="00D51CE0">
        <w:t xml:space="preserve"> </w:t>
      </w:r>
      <w:r>
        <w:t>detraction</w:t>
      </w:r>
      <w:r w:rsidR="00D51CE0">
        <w:t xml:space="preserve"> </w:t>
      </w:r>
      <w:r>
        <w:t>and</w:t>
      </w:r>
      <w:r w:rsidR="00D51CE0">
        <w:t xml:space="preserve"> </w:t>
      </w:r>
      <w:r>
        <w:t>raillery</w:t>
      </w:r>
      <w:r w:rsidR="00D51CE0">
        <w:t xml:space="preserve"> </w:t>
      </w:r>
      <w:r>
        <w:t>do</w:t>
      </w:r>
      <w:r w:rsidR="00D51CE0">
        <w:t xml:space="preserve"> </w:t>
      </w:r>
      <w:r>
        <w:t>not</w:t>
      </w:r>
      <w:r w:rsidR="00D51CE0">
        <w:t xml:space="preserve"> </w:t>
      </w:r>
      <w:r>
        <w:t>confine</w:t>
      </w:r>
      <w:r w:rsidR="00D51CE0">
        <w:t xml:space="preserve"> </w:t>
      </w:r>
      <w:r>
        <w:t>themselves</w:t>
      </w:r>
      <w:r w:rsidR="00D51CE0">
        <w:t xml:space="preserve"> </w:t>
      </w:r>
      <w:r>
        <w:t>to</w:t>
      </w:r>
      <w:r w:rsidR="00D51CE0">
        <w:t xml:space="preserve"> </w:t>
      </w:r>
      <w:r>
        <w:t>what</w:t>
      </w:r>
      <w:r w:rsidR="00D51CE0">
        <w:t xml:space="preserve"> </w:t>
      </w:r>
      <w:r>
        <w:t>they</w:t>
      </w:r>
      <w:r w:rsidR="00D51CE0">
        <w:t xml:space="preserve"> </w:t>
      </w:r>
      <w:r>
        <w:t>know,</w:t>
      </w:r>
      <w:r w:rsidR="00D51CE0">
        <w:t xml:space="preserve"> </w:t>
      </w:r>
      <w:r>
        <w:t>but</w:t>
      </w:r>
      <w:r w:rsidR="00D51CE0">
        <w:t xml:space="preserve"> </w:t>
      </w:r>
      <w:r>
        <w:t>indulge</w:t>
      </w:r>
      <w:r w:rsidR="00D51CE0">
        <w:t xml:space="preserve"> </w:t>
      </w:r>
      <w:r>
        <w:t>in</w:t>
      </w:r>
      <w:r w:rsidR="00D51CE0">
        <w:t xml:space="preserve"> </w:t>
      </w:r>
      <w:r>
        <w:t>suppositions</w:t>
      </w:r>
      <w:r w:rsidR="00D51CE0">
        <w:t xml:space="preserve"> </w:t>
      </w:r>
      <w:r>
        <w:t>and</w:t>
      </w:r>
      <w:r w:rsidR="00D51CE0">
        <w:t xml:space="preserve"> </w:t>
      </w:r>
      <w:r>
        <w:t>rash</w:t>
      </w:r>
      <w:r w:rsidR="00D51CE0">
        <w:t xml:space="preserve"> </w:t>
      </w:r>
      <w:r>
        <w:t>judgments.</w:t>
      </w:r>
      <w:r w:rsidR="00D51CE0">
        <w:t xml:space="preserve"> </w:t>
      </w:r>
      <w:r>
        <w:t>When</w:t>
      </w:r>
      <w:r w:rsidR="00D51CE0">
        <w:t xml:space="preserve"> </w:t>
      </w:r>
      <w:r>
        <w:t>they</w:t>
      </w:r>
      <w:r w:rsidR="00D51CE0">
        <w:t xml:space="preserve"> </w:t>
      </w:r>
      <w:r>
        <w:t>no</w:t>
      </w:r>
      <w:r w:rsidR="00D51CE0">
        <w:t xml:space="preserve"> </w:t>
      </w:r>
      <w:r>
        <w:t>longer</w:t>
      </w:r>
      <w:r w:rsidR="00D51CE0">
        <w:t xml:space="preserve"> </w:t>
      </w:r>
      <w:r>
        <w:t>find</w:t>
      </w:r>
      <w:r w:rsidR="00D51CE0">
        <w:t xml:space="preserve"> </w:t>
      </w:r>
      <w:r>
        <w:t>matter</w:t>
      </w:r>
      <w:r w:rsidR="00D51CE0">
        <w:t xml:space="preserve"> </w:t>
      </w:r>
      <w:r>
        <w:t>to</w:t>
      </w:r>
      <w:r w:rsidR="00D51CE0">
        <w:t xml:space="preserve"> </w:t>
      </w:r>
      <w:r>
        <w:t>censure</w:t>
      </w:r>
      <w:r w:rsidR="00D51CE0">
        <w:t xml:space="preserve"> </w:t>
      </w:r>
      <w:r>
        <w:t>they</w:t>
      </w:r>
      <w:r w:rsidR="00D51CE0">
        <w:t xml:space="preserve"> </w:t>
      </w:r>
      <w:r>
        <w:t>invent</w:t>
      </w:r>
      <w:r w:rsidR="00D51CE0">
        <w:t xml:space="preserve"> </w:t>
      </w:r>
      <w:r>
        <w:t>evil</w:t>
      </w:r>
      <w:r w:rsidR="00D51CE0">
        <w:t xml:space="preserve"> </w:t>
      </w:r>
      <w:r>
        <w:t>intentions,</w:t>
      </w:r>
      <w:r w:rsidR="00D51CE0">
        <w:t xml:space="preserve"> </w:t>
      </w:r>
      <w:r>
        <w:t>misinterpret</w:t>
      </w:r>
      <w:r w:rsidR="00D51CE0">
        <w:t xml:space="preserve"> </w:t>
      </w:r>
      <w:r>
        <w:t>good</w:t>
      </w:r>
      <w:r w:rsidR="00D51CE0">
        <w:t xml:space="preserve"> </w:t>
      </w:r>
      <w:r>
        <w:t>actions,</w:t>
      </w:r>
      <w:r w:rsidR="00D51CE0">
        <w:t xml:space="preserve"> </w:t>
      </w:r>
      <w:r>
        <w:t>forgetting</w:t>
      </w:r>
      <w:r w:rsidR="00D51CE0">
        <w:t xml:space="preserve"> </w:t>
      </w:r>
      <w:r>
        <w:t>that</w:t>
      </w:r>
      <w:r w:rsidR="00D51CE0">
        <w:t xml:space="preserve"> </w:t>
      </w:r>
      <w:r>
        <w:t>our</w:t>
      </w:r>
      <w:r w:rsidR="00D51CE0">
        <w:t xml:space="preserve"> </w:t>
      </w:r>
      <w:r w:rsidR="008303AD">
        <w:t>Savior</w:t>
      </w:r>
      <w:r w:rsidR="00D51CE0">
        <w:t xml:space="preserve"> </w:t>
      </w:r>
      <w:r>
        <w:t>has</w:t>
      </w:r>
      <w:r w:rsidR="00D51CE0">
        <w:t xml:space="preserve"> </w:t>
      </w:r>
      <w:r>
        <w:t>said:</w:t>
      </w:r>
      <w:r w:rsidR="00D51CE0">
        <w:t xml:space="preserve"> </w:t>
      </w:r>
      <w:r w:rsidR="000A2E32">
        <w:t>“</w:t>
      </w:r>
      <w:r>
        <w:t>Judge</w:t>
      </w:r>
      <w:r w:rsidR="00D51CE0">
        <w:t xml:space="preserve"> </w:t>
      </w:r>
      <w:r>
        <w:t>not,</w:t>
      </w:r>
      <w:r w:rsidR="00D51CE0">
        <w:t xml:space="preserve"> </w:t>
      </w:r>
      <w:r>
        <w:t>that</w:t>
      </w:r>
      <w:r w:rsidR="00D51CE0">
        <w:t xml:space="preserve"> </w:t>
      </w:r>
      <w:r>
        <w:t>you</w:t>
      </w:r>
      <w:r w:rsidR="00D51CE0">
        <w:t xml:space="preserve"> </w:t>
      </w:r>
      <w:r>
        <w:t>may</w:t>
      </w:r>
      <w:r w:rsidR="00D51CE0">
        <w:t xml:space="preserve"> </w:t>
      </w:r>
      <w:r>
        <w:t>not</w:t>
      </w:r>
      <w:r w:rsidR="00D51CE0">
        <w:t xml:space="preserve"> </w:t>
      </w:r>
      <w:r>
        <w:t>be</w:t>
      </w:r>
      <w:r w:rsidR="00D51CE0">
        <w:t xml:space="preserve"> </w:t>
      </w:r>
      <w:r>
        <w:t>judged;</w:t>
      </w:r>
      <w:r w:rsidR="00D51CE0">
        <w:t xml:space="preserve"> </w:t>
      </w:r>
      <w:r>
        <w:t>for</w:t>
      </w:r>
      <w:r w:rsidR="00D51CE0">
        <w:t xml:space="preserve"> </w:t>
      </w:r>
      <w:r>
        <w:t>with</w:t>
      </w:r>
      <w:r w:rsidR="00D51CE0">
        <w:t xml:space="preserve"> </w:t>
      </w:r>
      <w:r>
        <w:t>what</w:t>
      </w:r>
      <w:r w:rsidR="00D51CE0">
        <w:t xml:space="preserve"> </w:t>
      </w:r>
      <w:r>
        <w:t>judgment</w:t>
      </w:r>
      <w:r w:rsidR="00D51CE0">
        <w:t xml:space="preserve"> </w:t>
      </w:r>
      <w:r>
        <w:t>you</w:t>
      </w:r>
      <w:r w:rsidR="00D51CE0">
        <w:t xml:space="preserve"> </w:t>
      </w:r>
      <w:r>
        <w:t>judge</w:t>
      </w:r>
      <w:r w:rsidR="00D51CE0">
        <w:t xml:space="preserve"> </w:t>
      </w:r>
      <w:r>
        <w:t>you</w:t>
      </w:r>
      <w:r w:rsidR="00D51CE0">
        <w:t xml:space="preserve"> </w:t>
      </w:r>
      <w:r>
        <w:t>shall</w:t>
      </w:r>
      <w:r w:rsidR="00D51CE0">
        <w:t xml:space="preserve"> </w:t>
      </w:r>
      <w:r>
        <w:t>be</w:t>
      </w:r>
      <w:r w:rsidR="00D51CE0">
        <w:t xml:space="preserve"> </w:t>
      </w:r>
      <w:r>
        <w:t>judged.</w:t>
      </w:r>
      <w:r w:rsidR="000A2E32">
        <w:t>”</w:t>
      </w:r>
      <w:r w:rsidR="000A2E32">
        <w:rPr>
          <w:rStyle w:val="FootnoteReference"/>
        </w:rPr>
        <w:footnoteReference w:id="504"/>
      </w:r>
      <w:r w:rsidR="00D51CE0">
        <w:t xml:space="preserve"> </w:t>
      </w:r>
      <w:r>
        <w:t>Here</w:t>
      </w:r>
      <w:r w:rsidR="00D51CE0">
        <w:t xml:space="preserve"> </w:t>
      </w:r>
      <w:r>
        <w:t>also</w:t>
      </w:r>
      <w:r w:rsidR="00D51CE0">
        <w:t xml:space="preserve"> </w:t>
      </w:r>
      <w:r>
        <w:t>the</w:t>
      </w:r>
      <w:r w:rsidR="00D51CE0">
        <w:t xml:space="preserve"> </w:t>
      </w:r>
      <w:r>
        <w:t>offence</w:t>
      </w:r>
      <w:r w:rsidR="00D51CE0">
        <w:t xml:space="preserve"> </w:t>
      </w:r>
      <w:r>
        <w:t>may</w:t>
      </w:r>
      <w:r w:rsidR="00D51CE0">
        <w:t xml:space="preserve"> </w:t>
      </w:r>
      <w:r>
        <w:t>frequently</w:t>
      </w:r>
      <w:r w:rsidR="00D51CE0">
        <w:t xml:space="preserve"> </w:t>
      </w:r>
      <w:r>
        <w:t>be</w:t>
      </w:r>
      <w:r w:rsidR="00D51CE0">
        <w:t xml:space="preserve"> </w:t>
      </w:r>
      <w:r>
        <w:t>a</w:t>
      </w:r>
      <w:r w:rsidR="00D51CE0">
        <w:t xml:space="preserve"> </w:t>
      </w:r>
      <w:r>
        <w:t>mortal</w:t>
      </w:r>
      <w:r w:rsidR="00D51CE0">
        <w:t xml:space="preserve"> </w:t>
      </w:r>
      <w:r>
        <w:t>sin,</w:t>
      </w:r>
      <w:r w:rsidR="00D51CE0">
        <w:t xml:space="preserve"> </w:t>
      </w:r>
      <w:r>
        <w:t>particularly</w:t>
      </w:r>
      <w:r w:rsidR="00D51CE0">
        <w:t xml:space="preserve"> </w:t>
      </w:r>
      <w:r>
        <w:t>when</w:t>
      </w:r>
      <w:r w:rsidR="00D51CE0">
        <w:t xml:space="preserve"> </w:t>
      </w:r>
      <w:r>
        <w:t>we</w:t>
      </w:r>
      <w:r w:rsidR="00D51CE0">
        <w:t xml:space="preserve"> </w:t>
      </w:r>
      <w:r>
        <w:t>venture</w:t>
      </w:r>
      <w:r w:rsidR="00D51CE0">
        <w:t xml:space="preserve"> </w:t>
      </w:r>
      <w:r>
        <w:t>to</w:t>
      </w:r>
      <w:r w:rsidR="00D51CE0">
        <w:t xml:space="preserve"> </w:t>
      </w:r>
      <w:r>
        <w:t>judge</w:t>
      </w:r>
      <w:r w:rsidR="00D51CE0">
        <w:t xml:space="preserve"> </w:t>
      </w:r>
      <w:r>
        <w:t>in</w:t>
      </w:r>
      <w:r w:rsidR="00D51CE0">
        <w:t xml:space="preserve"> </w:t>
      </w:r>
      <w:r>
        <w:t>a</w:t>
      </w:r>
      <w:r w:rsidR="00D51CE0">
        <w:t xml:space="preserve"> </w:t>
      </w:r>
      <w:r>
        <w:t>matter</w:t>
      </w:r>
      <w:r w:rsidR="00D51CE0">
        <w:t xml:space="preserve"> </w:t>
      </w:r>
      <w:r>
        <w:t>of</w:t>
      </w:r>
      <w:r w:rsidR="00D51CE0">
        <w:t xml:space="preserve"> </w:t>
      </w:r>
      <w:r>
        <w:t>grave</w:t>
      </w:r>
      <w:r w:rsidR="00D51CE0">
        <w:t xml:space="preserve"> </w:t>
      </w:r>
      <w:r>
        <w:t>importance</w:t>
      </w:r>
      <w:r w:rsidR="00D51CE0">
        <w:t xml:space="preserve"> </w:t>
      </w:r>
      <w:r>
        <w:t>upon</w:t>
      </w:r>
      <w:r w:rsidR="00D51CE0">
        <w:t xml:space="preserve"> </w:t>
      </w:r>
      <w:r>
        <w:t>very</w:t>
      </w:r>
      <w:r w:rsidR="00D51CE0">
        <w:t xml:space="preserve"> </w:t>
      </w:r>
      <w:r>
        <w:t>slight</w:t>
      </w:r>
      <w:r w:rsidR="00D51CE0">
        <w:t xml:space="preserve"> </w:t>
      </w:r>
      <w:r>
        <w:t>evidence.</w:t>
      </w:r>
      <w:r w:rsidR="00D51CE0">
        <w:t xml:space="preserve"> </w:t>
      </w:r>
      <w:r>
        <w:t>If</w:t>
      </w:r>
      <w:r w:rsidR="00D51CE0">
        <w:t xml:space="preserve"> </w:t>
      </w:r>
      <w:r>
        <w:t>it</w:t>
      </w:r>
      <w:r w:rsidR="00D51CE0">
        <w:t xml:space="preserve"> </w:t>
      </w:r>
      <w:r>
        <w:t>be</w:t>
      </w:r>
      <w:r w:rsidR="00D51CE0">
        <w:t xml:space="preserve"> </w:t>
      </w:r>
      <w:r>
        <w:t>only</w:t>
      </w:r>
      <w:r w:rsidR="00D51CE0">
        <w:t xml:space="preserve"> </w:t>
      </w:r>
      <w:r>
        <w:t>a</w:t>
      </w:r>
      <w:r w:rsidR="00D51CE0">
        <w:t xml:space="preserve"> </w:t>
      </w:r>
      <w:r>
        <w:t>suspicion,</w:t>
      </w:r>
      <w:r w:rsidR="00D51CE0">
        <w:t xml:space="preserve"> </w:t>
      </w:r>
      <w:r>
        <w:t>not</w:t>
      </w:r>
      <w:r w:rsidR="00D51CE0">
        <w:t xml:space="preserve"> </w:t>
      </w:r>
      <w:r>
        <w:t>a</w:t>
      </w:r>
      <w:r w:rsidR="00D51CE0">
        <w:t xml:space="preserve"> </w:t>
      </w:r>
      <w:r>
        <w:t>real</w:t>
      </w:r>
      <w:r w:rsidR="00D51CE0">
        <w:t xml:space="preserve"> </w:t>
      </w:r>
      <w:r>
        <w:t>judgment,</w:t>
      </w:r>
      <w:r w:rsidR="00D51CE0">
        <w:t xml:space="preserve"> </w:t>
      </w:r>
      <w:r>
        <w:t>it</w:t>
      </w:r>
      <w:r w:rsidR="00D51CE0">
        <w:t xml:space="preserve"> </w:t>
      </w:r>
      <w:r>
        <w:t>may</w:t>
      </w:r>
      <w:r w:rsidR="00D51CE0">
        <w:t xml:space="preserve"> </w:t>
      </w:r>
      <w:r>
        <w:t>be</w:t>
      </w:r>
      <w:r w:rsidR="00D51CE0">
        <w:t xml:space="preserve"> </w:t>
      </w:r>
      <w:r>
        <w:t>only</w:t>
      </w:r>
      <w:r w:rsidR="00D51CE0">
        <w:t xml:space="preserve"> </w:t>
      </w:r>
      <w:r>
        <w:t>a</w:t>
      </w:r>
      <w:r w:rsidR="00D51CE0">
        <w:t xml:space="preserve"> </w:t>
      </w:r>
      <w:r>
        <w:t>venial</w:t>
      </w:r>
      <w:r w:rsidR="00D51CE0">
        <w:t xml:space="preserve"> </w:t>
      </w:r>
      <w:r>
        <w:t>sin,</w:t>
      </w:r>
      <w:r w:rsidR="00D51CE0">
        <w:t xml:space="preserve"> </w:t>
      </w:r>
      <w:r>
        <w:t>because</w:t>
      </w:r>
      <w:r w:rsidR="00D51CE0">
        <w:t xml:space="preserve"> </w:t>
      </w:r>
      <w:r>
        <w:t>the</w:t>
      </w:r>
      <w:r w:rsidR="00D51CE0">
        <w:t xml:space="preserve"> </w:t>
      </w:r>
      <w:r>
        <w:t>act</w:t>
      </w:r>
      <w:r w:rsidR="00D51CE0">
        <w:t xml:space="preserve"> </w:t>
      </w:r>
      <w:r>
        <w:t>has</w:t>
      </w:r>
      <w:r w:rsidR="00D51CE0">
        <w:t xml:space="preserve"> </w:t>
      </w:r>
      <w:r>
        <w:t>not</w:t>
      </w:r>
      <w:r w:rsidR="00D51CE0">
        <w:t xml:space="preserve"> </w:t>
      </w:r>
      <w:r>
        <w:t>been</w:t>
      </w:r>
      <w:r w:rsidR="00D51CE0">
        <w:t xml:space="preserve"> </w:t>
      </w:r>
      <w:r>
        <w:t>completed.</w:t>
      </w:r>
      <w:r w:rsidR="00D51CE0">
        <w:t xml:space="preserve"> </w:t>
      </w:r>
      <w:r>
        <w:t>Even</w:t>
      </w:r>
      <w:r w:rsidR="00D51CE0">
        <w:t xml:space="preserve"> </w:t>
      </w:r>
      <w:r>
        <w:t>by</w:t>
      </w:r>
      <w:r w:rsidR="00D51CE0">
        <w:t xml:space="preserve"> </w:t>
      </w:r>
      <w:r>
        <w:t>suspicion,</w:t>
      </w:r>
      <w:r w:rsidR="00D51CE0">
        <w:t xml:space="preserve"> </w:t>
      </w:r>
      <w:r>
        <w:t>however,</w:t>
      </w:r>
      <w:r w:rsidR="00D51CE0">
        <w:t xml:space="preserve"> </w:t>
      </w:r>
      <w:r>
        <w:t>a</w:t>
      </w:r>
      <w:r w:rsidR="00D51CE0">
        <w:t xml:space="preserve"> </w:t>
      </w:r>
      <w:r>
        <w:t>mortal</w:t>
      </w:r>
      <w:r w:rsidR="00D51CE0">
        <w:t xml:space="preserve"> </w:t>
      </w:r>
      <w:r>
        <w:t>sin</w:t>
      </w:r>
      <w:r w:rsidR="00D51CE0">
        <w:t xml:space="preserve"> </w:t>
      </w:r>
      <w:r>
        <w:t>can</w:t>
      </w:r>
      <w:r w:rsidR="00D51CE0">
        <w:t xml:space="preserve"> </w:t>
      </w:r>
      <w:r>
        <w:t>be</w:t>
      </w:r>
      <w:r w:rsidR="00D51CE0">
        <w:t xml:space="preserve"> </w:t>
      </w:r>
      <w:r>
        <w:t>committed</w:t>
      </w:r>
      <w:r w:rsidR="00D51CE0">
        <w:t xml:space="preserve"> </w:t>
      </w:r>
      <w:r>
        <w:t>by</w:t>
      </w:r>
      <w:r w:rsidR="00D51CE0">
        <w:t xml:space="preserve"> </w:t>
      </w:r>
      <w:r>
        <w:t>suspecting</w:t>
      </w:r>
      <w:r w:rsidR="00D51CE0">
        <w:t xml:space="preserve"> </w:t>
      </w:r>
      <w:r>
        <w:t>virtuous</w:t>
      </w:r>
      <w:r w:rsidR="00D51CE0">
        <w:t xml:space="preserve"> </w:t>
      </w:r>
      <w:r>
        <w:t>persons</w:t>
      </w:r>
      <w:r w:rsidR="00D51CE0">
        <w:t xml:space="preserve"> </w:t>
      </w:r>
      <w:r>
        <w:t>of</w:t>
      </w:r>
      <w:r w:rsidR="00D51CE0">
        <w:t xml:space="preserve"> </w:t>
      </w:r>
      <w:r>
        <w:t>enormous</w:t>
      </w:r>
      <w:r w:rsidR="00D51CE0">
        <w:t xml:space="preserve"> </w:t>
      </w:r>
      <w:r>
        <w:t>crimes.</w:t>
      </w:r>
      <w:r w:rsidR="00D51CE0">
        <w:t xml:space="preserve"> </w:t>
      </w:r>
    </w:p>
    <w:p w14:paraId="308CB501" w14:textId="2108BEE2" w:rsidR="000A2E32" w:rsidRDefault="00055323" w:rsidP="000A2E32">
      <w:pPr>
        <w:pStyle w:val="Heading3"/>
      </w:pPr>
      <w:bookmarkStart w:id="50" w:name="_Toc141169206"/>
      <w:r>
        <w:t>Section</w:t>
      </w:r>
      <w:r w:rsidR="00D51CE0">
        <w:t xml:space="preserve"> </w:t>
      </w:r>
      <w:r>
        <w:t>IV.</w:t>
      </w:r>
      <w:r w:rsidR="00D51CE0">
        <w:t xml:space="preserve"> </w:t>
      </w:r>
      <w:r>
        <w:t>On</w:t>
      </w:r>
      <w:r w:rsidR="00D51CE0">
        <w:t xml:space="preserve"> </w:t>
      </w:r>
      <w:r>
        <w:t>the</w:t>
      </w:r>
      <w:r w:rsidR="00D51CE0">
        <w:t xml:space="preserve"> </w:t>
      </w:r>
      <w:r>
        <w:t>Commandments</w:t>
      </w:r>
      <w:r w:rsidR="00D51CE0">
        <w:t xml:space="preserve"> </w:t>
      </w:r>
      <w:r>
        <w:t>of</w:t>
      </w:r>
      <w:r w:rsidR="00D51CE0">
        <w:t xml:space="preserve"> </w:t>
      </w:r>
      <w:r>
        <w:t>the</w:t>
      </w:r>
      <w:r w:rsidR="00D51CE0">
        <w:t xml:space="preserve"> </w:t>
      </w:r>
      <w:r>
        <w:t>Church.</w:t>
      </w:r>
      <w:bookmarkEnd w:id="50"/>
      <w:r w:rsidR="00D51CE0">
        <w:t xml:space="preserve"> </w:t>
      </w:r>
    </w:p>
    <w:p w14:paraId="3D055339" w14:textId="26C0E1E9" w:rsidR="00070568" w:rsidRDefault="00055323" w:rsidP="00B01E47">
      <w:pPr>
        <w:jc w:val="both"/>
      </w:pPr>
      <w:r>
        <w:t>Besides</w:t>
      </w:r>
      <w:r w:rsidR="00D51CE0">
        <w:t xml:space="preserve"> </w:t>
      </w:r>
      <w:r>
        <w:t>these</w:t>
      </w:r>
      <w:r w:rsidR="00D51CE0">
        <w:t xml:space="preserve"> </w:t>
      </w:r>
      <w:r>
        <w:t>sins</w:t>
      </w:r>
      <w:r w:rsidR="00D51CE0">
        <w:t xml:space="preserve"> </w:t>
      </w:r>
      <w:r>
        <w:t>against</w:t>
      </w:r>
      <w:r w:rsidR="00D51CE0">
        <w:t xml:space="preserve"> </w:t>
      </w:r>
      <w:r>
        <w:t>the</w:t>
      </w:r>
      <w:r w:rsidR="00D51CE0">
        <w:t xml:space="preserve"> </w:t>
      </w:r>
      <w:r>
        <w:t>Commandments</w:t>
      </w:r>
      <w:r w:rsidR="00D51CE0">
        <w:t xml:space="preserve"> </w:t>
      </w:r>
      <w:r>
        <w:t>of</w:t>
      </w:r>
      <w:r w:rsidR="00D51CE0">
        <w:t xml:space="preserve"> </w:t>
      </w:r>
      <w:r>
        <w:t>God</w:t>
      </w:r>
      <w:r w:rsidR="00D51CE0">
        <w:t xml:space="preserve"> </w:t>
      </w:r>
      <w:r>
        <w:t>there</w:t>
      </w:r>
      <w:r w:rsidR="00D51CE0">
        <w:t xml:space="preserve"> </w:t>
      </w:r>
      <w:r>
        <w:t>are</w:t>
      </w:r>
      <w:r w:rsidR="00D51CE0">
        <w:t xml:space="preserve"> </w:t>
      </w:r>
      <w:r>
        <w:t>those</w:t>
      </w:r>
      <w:r w:rsidR="00D51CE0">
        <w:t xml:space="preserve"> </w:t>
      </w:r>
      <w:r>
        <w:t>against</w:t>
      </w:r>
      <w:r w:rsidR="00070568">
        <w:t xml:space="preserve"> </w:t>
      </w:r>
      <w:r>
        <w:t>the</w:t>
      </w:r>
      <w:r w:rsidR="00D51CE0">
        <w:t xml:space="preserve"> </w:t>
      </w:r>
      <w:r>
        <w:t>commandments</w:t>
      </w:r>
      <w:r w:rsidR="00D51CE0">
        <w:t xml:space="preserve"> </w:t>
      </w:r>
      <w:r>
        <w:t>of</w:t>
      </w:r>
      <w:r w:rsidR="00D51CE0">
        <w:t xml:space="preserve"> </w:t>
      </w:r>
      <w:r>
        <w:t>the</w:t>
      </w:r>
      <w:r w:rsidR="00D51CE0">
        <w:t xml:space="preserve"> </w:t>
      </w:r>
      <w:r>
        <w:t>Church,</w:t>
      </w:r>
      <w:r w:rsidR="00D51CE0">
        <w:t xml:space="preserve"> </w:t>
      </w:r>
      <w:r>
        <w:t>which</w:t>
      </w:r>
      <w:r w:rsidR="00D51CE0">
        <w:t xml:space="preserve"> </w:t>
      </w:r>
      <w:r>
        <w:t>also</w:t>
      </w:r>
      <w:r w:rsidR="00D51CE0">
        <w:t xml:space="preserve"> </w:t>
      </w:r>
      <w:r>
        <w:t>impose</w:t>
      </w:r>
      <w:r w:rsidR="00D51CE0">
        <w:t xml:space="preserve"> </w:t>
      </w:r>
      <w:r>
        <w:t>upon</w:t>
      </w:r>
      <w:r w:rsidR="00D51CE0">
        <w:t xml:space="preserve"> </w:t>
      </w:r>
      <w:r>
        <w:t>us</w:t>
      </w:r>
      <w:r w:rsidR="00D51CE0">
        <w:t xml:space="preserve"> </w:t>
      </w:r>
      <w:r>
        <w:t>a</w:t>
      </w:r>
      <w:r w:rsidR="00D51CE0">
        <w:t xml:space="preserve"> </w:t>
      </w:r>
      <w:r>
        <w:t>grave</w:t>
      </w:r>
      <w:r w:rsidR="00D51CE0">
        <w:t xml:space="preserve"> </w:t>
      </w:r>
      <w:r>
        <w:t>obligation.</w:t>
      </w:r>
      <w:r w:rsidR="00D51CE0">
        <w:t xml:space="preserve"> </w:t>
      </w:r>
      <w:r>
        <w:t>Such</w:t>
      </w:r>
      <w:r w:rsidR="00D51CE0">
        <w:t xml:space="preserve"> </w:t>
      </w:r>
      <w:r>
        <w:t>are</w:t>
      </w:r>
      <w:r w:rsidR="00D51CE0">
        <w:t xml:space="preserve"> </w:t>
      </w:r>
      <w:r>
        <w:t>the</w:t>
      </w:r>
      <w:r w:rsidR="00D51CE0">
        <w:t xml:space="preserve"> </w:t>
      </w:r>
      <w:r>
        <w:t>precepts</w:t>
      </w:r>
      <w:r w:rsidR="00D51CE0">
        <w:t xml:space="preserve"> </w:t>
      </w:r>
      <w:r>
        <w:t>to</w:t>
      </w:r>
      <w:r w:rsidR="00D51CE0">
        <w:t xml:space="preserve"> </w:t>
      </w:r>
      <w:r>
        <w:t>hear</w:t>
      </w:r>
      <w:r w:rsidR="00D51CE0">
        <w:t xml:space="preserve"> </w:t>
      </w:r>
      <w:r>
        <w:t>Mass</w:t>
      </w:r>
      <w:r w:rsidR="00D51CE0">
        <w:t xml:space="preserve"> </w:t>
      </w:r>
      <w:r>
        <w:t>on</w:t>
      </w:r>
      <w:r w:rsidR="00D51CE0">
        <w:t xml:space="preserve"> </w:t>
      </w:r>
      <w:r>
        <w:t>Sundays</w:t>
      </w:r>
      <w:r w:rsidR="00D51CE0">
        <w:t xml:space="preserve"> </w:t>
      </w:r>
      <w:r>
        <w:t>and</w:t>
      </w:r>
      <w:r w:rsidR="00D51CE0">
        <w:t xml:space="preserve"> </w:t>
      </w:r>
      <w:r>
        <w:t>holydays</w:t>
      </w:r>
      <w:r w:rsidR="00D51CE0">
        <w:t xml:space="preserve"> </w:t>
      </w:r>
      <w:r>
        <w:t>of</w:t>
      </w:r>
      <w:r w:rsidR="00D51CE0">
        <w:t xml:space="preserve"> </w:t>
      </w:r>
      <w:r>
        <w:t>obligation;</w:t>
      </w:r>
      <w:r w:rsidR="00D51CE0">
        <w:t xml:space="preserve"> </w:t>
      </w:r>
      <w:r>
        <w:t>to</w:t>
      </w:r>
      <w:r w:rsidR="00D51CE0">
        <w:t xml:space="preserve"> </w:t>
      </w:r>
      <w:r>
        <w:t>confess</w:t>
      </w:r>
      <w:r w:rsidR="00D51CE0">
        <w:t xml:space="preserve"> </w:t>
      </w:r>
      <w:r>
        <w:t>our</w:t>
      </w:r>
      <w:r w:rsidR="00D51CE0">
        <w:t xml:space="preserve"> </w:t>
      </w:r>
      <w:r>
        <w:t>sins</w:t>
      </w:r>
      <w:r w:rsidR="00D51CE0">
        <w:t xml:space="preserve"> </w:t>
      </w:r>
      <w:r>
        <w:t>at</w:t>
      </w:r>
      <w:r w:rsidR="00D51CE0">
        <w:t xml:space="preserve"> </w:t>
      </w:r>
      <w:r>
        <w:t>least</w:t>
      </w:r>
      <w:r w:rsidR="00D51CE0">
        <w:t xml:space="preserve"> </w:t>
      </w:r>
      <w:r>
        <w:t>once</w:t>
      </w:r>
      <w:r w:rsidR="00D51CE0">
        <w:t xml:space="preserve"> </w:t>
      </w:r>
      <w:r>
        <w:t>a</w:t>
      </w:r>
      <w:r w:rsidR="00D51CE0">
        <w:t xml:space="preserve"> </w:t>
      </w:r>
      <w:r>
        <w:t>year,</w:t>
      </w:r>
      <w:r w:rsidR="00D51CE0">
        <w:t xml:space="preserve"> </w:t>
      </w:r>
      <w:r>
        <w:t>and</w:t>
      </w:r>
      <w:r w:rsidR="00D51CE0">
        <w:t xml:space="preserve"> </w:t>
      </w:r>
      <w:r>
        <w:t>to</w:t>
      </w:r>
      <w:r w:rsidR="00D51CE0">
        <w:t xml:space="preserve"> </w:t>
      </w:r>
      <w:r>
        <w:t>receive</w:t>
      </w:r>
      <w:r w:rsidR="00D51CE0">
        <w:t xml:space="preserve"> </w:t>
      </w:r>
      <w:r>
        <w:t>the</w:t>
      </w:r>
      <w:r w:rsidR="00D51CE0">
        <w:t xml:space="preserve"> </w:t>
      </w:r>
      <w:r>
        <w:t>Holy</w:t>
      </w:r>
      <w:r w:rsidR="00D51CE0">
        <w:t xml:space="preserve"> </w:t>
      </w:r>
      <w:r>
        <w:t>Eucharist</w:t>
      </w:r>
      <w:r w:rsidR="00D51CE0">
        <w:t xml:space="preserve"> </w:t>
      </w:r>
      <w:r>
        <w:t>at</w:t>
      </w:r>
      <w:r w:rsidR="00D51CE0">
        <w:t xml:space="preserve"> </w:t>
      </w:r>
      <w:r>
        <w:t>Easter</w:t>
      </w:r>
      <w:r w:rsidR="00D51CE0">
        <w:t xml:space="preserve"> </w:t>
      </w:r>
      <w:r>
        <w:t>or</w:t>
      </w:r>
      <w:r w:rsidR="00D51CE0">
        <w:t xml:space="preserve"> </w:t>
      </w:r>
      <w:r>
        <w:t>thereabouts;</w:t>
      </w:r>
      <w:r w:rsidR="00D51CE0">
        <w:t xml:space="preserve"> </w:t>
      </w:r>
      <w:r>
        <w:t>to</w:t>
      </w:r>
      <w:r w:rsidR="00D51CE0">
        <w:t xml:space="preserve"> </w:t>
      </w:r>
      <w:r>
        <w:t>pay</w:t>
      </w:r>
      <w:r w:rsidR="00D51CE0">
        <w:t xml:space="preserve"> </w:t>
      </w:r>
      <w:r>
        <w:t>tithes</w:t>
      </w:r>
      <w:r w:rsidR="00D51CE0">
        <w:t xml:space="preserve"> </w:t>
      </w:r>
      <w:r>
        <w:t>to</w:t>
      </w:r>
      <w:r w:rsidR="00D51CE0">
        <w:t xml:space="preserve"> </w:t>
      </w:r>
      <w:r>
        <w:t>our</w:t>
      </w:r>
      <w:r w:rsidR="00D51CE0">
        <w:t xml:space="preserve"> </w:t>
      </w:r>
      <w:r>
        <w:t>pastor,</w:t>
      </w:r>
      <w:r w:rsidR="00D51CE0">
        <w:t xml:space="preserve"> </w:t>
      </w:r>
      <w:r>
        <w:t>and</w:t>
      </w:r>
      <w:r w:rsidR="00D51CE0">
        <w:t xml:space="preserve"> </w:t>
      </w:r>
      <w:r>
        <w:t>to</w:t>
      </w:r>
      <w:r w:rsidR="00D51CE0">
        <w:t xml:space="preserve"> </w:t>
      </w:r>
      <w:r>
        <w:t>observe</w:t>
      </w:r>
      <w:r w:rsidR="00D51CE0">
        <w:t xml:space="preserve"> </w:t>
      </w:r>
      <w:r>
        <w:t>the</w:t>
      </w:r>
      <w:r w:rsidR="00D51CE0">
        <w:t xml:space="preserve"> </w:t>
      </w:r>
      <w:r>
        <w:t>days</w:t>
      </w:r>
      <w:r w:rsidR="00D51CE0">
        <w:t xml:space="preserve"> </w:t>
      </w:r>
      <w:r>
        <w:t>of</w:t>
      </w:r>
      <w:r w:rsidR="00D51CE0">
        <w:t xml:space="preserve"> </w:t>
      </w:r>
      <w:r>
        <w:t>fasting</w:t>
      </w:r>
      <w:r w:rsidR="00D51CE0">
        <w:t xml:space="preserve"> </w:t>
      </w:r>
      <w:r>
        <w:t>and</w:t>
      </w:r>
      <w:r w:rsidR="00D51CE0">
        <w:t xml:space="preserve"> </w:t>
      </w:r>
      <w:r>
        <w:t>abstinence</w:t>
      </w:r>
      <w:r w:rsidR="00D51CE0">
        <w:t xml:space="preserve"> </w:t>
      </w:r>
      <w:r>
        <w:t>prescribed</w:t>
      </w:r>
      <w:r w:rsidR="00D51CE0">
        <w:t xml:space="preserve"> </w:t>
      </w:r>
      <w:r>
        <w:t>by</w:t>
      </w:r>
      <w:r w:rsidR="00D51CE0">
        <w:t xml:space="preserve"> </w:t>
      </w:r>
      <w:r>
        <w:t>the</w:t>
      </w:r>
      <w:r w:rsidR="00D51CE0">
        <w:t xml:space="preserve"> </w:t>
      </w:r>
      <w:r>
        <w:t>Church.</w:t>
      </w:r>
      <w:r w:rsidR="00D51CE0">
        <w:t xml:space="preserve"> </w:t>
      </w:r>
      <w:r>
        <w:t>The</w:t>
      </w:r>
      <w:r w:rsidR="00D51CE0">
        <w:t xml:space="preserve"> </w:t>
      </w:r>
      <w:r>
        <w:t>precept</w:t>
      </w:r>
      <w:r w:rsidR="00D51CE0">
        <w:t xml:space="preserve"> </w:t>
      </w:r>
      <w:r>
        <w:t>of</w:t>
      </w:r>
      <w:r w:rsidR="00D51CE0">
        <w:t xml:space="preserve"> </w:t>
      </w:r>
      <w:r>
        <w:t>fasting</w:t>
      </w:r>
      <w:r w:rsidR="00D51CE0">
        <w:t xml:space="preserve"> </w:t>
      </w:r>
      <w:r>
        <w:t>is</w:t>
      </w:r>
      <w:r w:rsidR="00D51CE0">
        <w:t xml:space="preserve"> </w:t>
      </w:r>
      <w:r>
        <w:t>binding</w:t>
      </w:r>
      <w:r w:rsidR="00D51CE0">
        <w:t xml:space="preserve"> </w:t>
      </w:r>
      <w:r>
        <w:t>from</w:t>
      </w:r>
      <w:r w:rsidR="00D51CE0">
        <w:t xml:space="preserve"> </w:t>
      </w:r>
      <w:r>
        <w:t>the</w:t>
      </w:r>
      <w:r w:rsidR="00D51CE0">
        <w:t xml:space="preserve"> </w:t>
      </w:r>
      <w:r>
        <w:t>age</w:t>
      </w:r>
      <w:r w:rsidR="00D51CE0">
        <w:t xml:space="preserve"> </w:t>
      </w:r>
      <w:r>
        <w:t>of</w:t>
      </w:r>
      <w:r w:rsidR="00D51CE0">
        <w:t xml:space="preserve"> </w:t>
      </w:r>
      <w:r>
        <w:t>twenty</w:t>
      </w:r>
      <w:r w:rsidR="00070568">
        <w:t>-</w:t>
      </w:r>
      <w:r>
        <w:t>one</w:t>
      </w:r>
      <w:r w:rsidR="00D51CE0">
        <w:t xml:space="preserve"> </w:t>
      </w:r>
      <w:r>
        <w:t>and</w:t>
      </w:r>
      <w:r w:rsidR="00D51CE0">
        <w:t xml:space="preserve"> </w:t>
      </w:r>
      <w:r>
        <w:t>upwards;</w:t>
      </w:r>
      <w:r w:rsidR="00D51CE0">
        <w:t xml:space="preserve"> </w:t>
      </w:r>
      <w:r>
        <w:t>that</w:t>
      </w:r>
      <w:r w:rsidR="00D51CE0">
        <w:t xml:space="preserve"> </w:t>
      </w:r>
      <w:r>
        <w:t>of</w:t>
      </w:r>
      <w:r w:rsidR="00D51CE0">
        <w:t xml:space="preserve"> </w:t>
      </w:r>
      <w:r>
        <w:t>abstinence</w:t>
      </w:r>
      <w:r w:rsidR="00D51CE0">
        <w:t xml:space="preserve"> </w:t>
      </w:r>
      <w:r>
        <w:t>obliges</w:t>
      </w:r>
      <w:r w:rsidR="00D51CE0">
        <w:t xml:space="preserve"> </w:t>
      </w:r>
      <w:r>
        <w:t>all</w:t>
      </w:r>
      <w:r w:rsidR="00D51CE0">
        <w:t xml:space="preserve"> </w:t>
      </w:r>
      <w:r>
        <w:t>who</w:t>
      </w:r>
      <w:r w:rsidR="00D51CE0">
        <w:t xml:space="preserve"> </w:t>
      </w:r>
      <w:r>
        <w:t>have</w:t>
      </w:r>
      <w:r w:rsidR="00D51CE0">
        <w:t xml:space="preserve"> </w:t>
      </w:r>
      <w:r>
        <w:t>attained</w:t>
      </w:r>
      <w:r w:rsidR="00D51CE0">
        <w:t xml:space="preserve"> </w:t>
      </w:r>
      <w:r>
        <w:t>the</w:t>
      </w:r>
      <w:r w:rsidR="00D51CE0">
        <w:t xml:space="preserve"> </w:t>
      </w:r>
      <w:r>
        <w:t>age</w:t>
      </w:r>
      <w:r w:rsidR="00D51CE0">
        <w:t xml:space="preserve"> </w:t>
      </w:r>
      <w:r>
        <w:t>of</w:t>
      </w:r>
      <w:r w:rsidR="00D51CE0">
        <w:t xml:space="preserve"> </w:t>
      </w:r>
      <w:r>
        <w:t>reason.</w:t>
      </w:r>
      <w:r w:rsidR="00D51CE0">
        <w:t xml:space="preserve"> </w:t>
      </w:r>
      <w:r>
        <w:t>The</w:t>
      </w:r>
      <w:r w:rsidR="00D51CE0">
        <w:t xml:space="preserve"> </w:t>
      </w:r>
      <w:r>
        <w:t>sick,</w:t>
      </w:r>
      <w:r w:rsidR="00D51CE0">
        <w:t xml:space="preserve"> </w:t>
      </w:r>
      <w:r>
        <w:t>the</w:t>
      </w:r>
      <w:r w:rsidR="00D51CE0">
        <w:t xml:space="preserve"> </w:t>
      </w:r>
      <w:r>
        <w:t>convalescent,</w:t>
      </w:r>
      <w:r w:rsidR="00D51CE0">
        <w:t xml:space="preserve"> </w:t>
      </w:r>
      <w:r>
        <w:t>nursing</w:t>
      </w:r>
      <w:r w:rsidR="00D51CE0">
        <w:t xml:space="preserve"> </w:t>
      </w:r>
      <w:r>
        <w:t>women,</w:t>
      </w:r>
      <w:r w:rsidR="00D51CE0">
        <w:t xml:space="preserve"> </w:t>
      </w:r>
      <w:r>
        <w:t>women</w:t>
      </w:r>
      <w:r w:rsidR="00D51CE0">
        <w:t xml:space="preserve"> </w:t>
      </w:r>
      <w:r>
        <w:t>in</w:t>
      </w:r>
      <w:r w:rsidR="00D51CE0">
        <w:t xml:space="preserve"> </w:t>
      </w:r>
      <w:r>
        <w:t>pregnancy,</w:t>
      </w:r>
      <w:r w:rsidR="00D51CE0">
        <w:t xml:space="preserve"> </w:t>
      </w:r>
      <w:r>
        <w:t>those</w:t>
      </w:r>
      <w:r w:rsidR="00D51CE0">
        <w:t xml:space="preserve"> </w:t>
      </w:r>
      <w:r>
        <w:t>whose</w:t>
      </w:r>
      <w:r w:rsidR="00D51CE0">
        <w:t xml:space="preserve"> </w:t>
      </w:r>
      <w:r>
        <w:t>labors</w:t>
      </w:r>
      <w:r w:rsidR="00D51CE0">
        <w:t xml:space="preserve"> </w:t>
      </w:r>
      <w:r>
        <w:t>are</w:t>
      </w:r>
      <w:r w:rsidR="00D51CE0">
        <w:t xml:space="preserve"> </w:t>
      </w:r>
      <w:r>
        <w:t>severe,</w:t>
      </w:r>
      <w:r w:rsidR="00D51CE0">
        <w:t xml:space="preserve"> </w:t>
      </w:r>
      <w:r>
        <w:t>and</w:t>
      </w:r>
      <w:r w:rsidR="00D51CE0">
        <w:t xml:space="preserve"> </w:t>
      </w:r>
      <w:r>
        <w:t>those</w:t>
      </w:r>
      <w:r w:rsidR="00D51CE0">
        <w:t xml:space="preserve"> </w:t>
      </w:r>
      <w:r>
        <w:t>who</w:t>
      </w:r>
      <w:r w:rsidR="00D51CE0">
        <w:t xml:space="preserve"> </w:t>
      </w:r>
      <w:r>
        <w:t>are</w:t>
      </w:r>
      <w:r w:rsidR="00D51CE0">
        <w:t xml:space="preserve"> </w:t>
      </w:r>
      <w:r>
        <w:t>too</w:t>
      </w:r>
      <w:r w:rsidR="00D51CE0">
        <w:t xml:space="preserve"> </w:t>
      </w:r>
      <w:r>
        <w:t>poor</w:t>
      </w:r>
      <w:r w:rsidR="00D51CE0">
        <w:t xml:space="preserve"> </w:t>
      </w:r>
      <w:r>
        <w:t>to</w:t>
      </w:r>
      <w:r w:rsidR="00D51CE0">
        <w:t xml:space="preserve"> </w:t>
      </w:r>
      <w:r>
        <w:t>afford</w:t>
      </w:r>
      <w:r w:rsidR="00D51CE0">
        <w:t xml:space="preserve"> </w:t>
      </w:r>
      <w:r>
        <w:t>one</w:t>
      </w:r>
      <w:r w:rsidR="00D51CE0">
        <w:t xml:space="preserve"> </w:t>
      </w:r>
      <w:r>
        <w:t>full</w:t>
      </w:r>
      <w:r w:rsidR="00D51CE0">
        <w:t xml:space="preserve"> </w:t>
      </w:r>
      <w:r>
        <w:t>meal</w:t>
      </w:r>
      <w:r w:rsidR="00D51CE0">
        <w:t xml:space="preserve"> </w:t>
      </w:r>
      <w:r>
        <w:t>a</w:t>
      </w:r>
      <w:r w:rsidR="00D51CE0">
        <w:t xml:space="preserve"> </w:t>
      </w:r>
      <w:r>
        <w:t>day,</w:t>
      </w:r>
      <w:r w:rsidR="00D51CE0">
        <w:t xml:space="preserve"> </w:t>
      </w:r>
      <w:r>
        <w:t>are</w:t>
      </w:r>
      <w:r w:rsidR="00D51CE0">
        <w:t xml:space="preserve"> </w:t>
      </w:r>
      <w:r>
        <w:t>exempt</w:t>
      </w:r>
      <w:r w:rsidR="00D51CE0">
        <w:t xml:space="preserve"> </w:t>
      </w:r>
      <w:r>
        <w:t>from</w:t>
      </w:r>
      <w:r w:rsidR="00D51CE0">
        <w:t xml:space="preserve"> </w:t>
      </w:r>
      <w:r>
        <w:t>the</w:t>
      </w:r>
      <w:r w:rsidR="00D51CE0">
        <w:t xml:space="preserve"> </w:t>
      </w:r>
      <w:r>
        <w:t>law</w:t>
      </w:r>
      <w:r w:rsidR="00D51CE0">
        <w:t xml:space="preserve"> </w:t>
      </w:r>
      <w:r>
        <w:t>of</w:t>
      </w:r>
      <w:r w:rsidR="00D51CE0">
        <w:t xml:space="preserve"> </w:t>
      </w:r>
      <w:r>
        <w:t>fasting.</w:t>
      </w:r>
      <w:r w:rsidR="00D51CE0">
        <w:t xml:space="preserve"> </w:t>
      </w:r>
      <w:r>
        <w:t>There</w:t>
      </w:r>
      <w:r w:rsidR="00D51CE0">
        <w:t xml:space="preserve"> </w:t>
      </w:r>
      <w:r>
        <w:t>may</w:t>
      </w:r>
      <w:r w:rsidR="00D51CE0">
        <w:t xml:space="preserve"> </w:t>
      </w:r>
      <w:r>
        <w:t>be</w:t>
      </w:r>
      <w:r w:rsidR="00D51CE0">
        <w:t xml:space="preserve"> </w:t>
      </w:r>
      <w:r>
        <w:t>other</w:t>
      </w:r>
      <w:r w:rsidR="00D51CE0">
        <w:t xml:space="preserve"> </w:t>
      </w:r>
      <w:r>
        <w:t>lawful</w:t>
      </w:r>
      <w:r w:rsidR="00D51CE0">
        <w:t xml:space="preserve"> </w:t>
      </w:r>
      <w:r>
        <w:t>reasons</w:t>
      </w:r>
      <w:r w:rsidR="00D51CE0">
        <w:t xml:space="preserve"> </w:t>
      </w:r>
      <w:r>
        <w:t>for</w:t>
      </w:r>
      <w:r w:rsidR="00D51CE0">
        <w:t xml:space="preserve"> </w:t>
      </w:r>
      <w:r>
        <w:t>dispensation,</w:t>
      </w:r>
      <w:r w:rsidR="00D51CE0">
        <w:t xml:space="preserve"> </w:t>
      </w:r>
      <w:r>
        <w:t>for</w:t>
      </w:r>
      <w:r w:rsidR="00D51CE0">
        <w:t xml:space="preserve"> </w:t>
      </w:r>
      <w:r>
        <w:t>which</w:t>
      </w:r>
      <w:r w:rsidR="00D51CE0">
        <w:t xml:space="preserve"> </w:t>
      </w:r>
      <w:r>
        <w:t>the</w:t>
      </w:r>
      <w:r w:rsidR="00D51CE0">
        <w:t xml:space="preserve"> </w:t>
      </w:r>
      <w:r>
        <w:t>faithful</w:t>
      </w:r>
      <w:r w:rsidR="00D51CE0">
        <w:t xml:space="preserve"> </w:t>
      </w:r>
      <w:r>
        <w:t>ought</w:t>
      </w:r>
      <w:r w:rsidR="00D51CE0">
        <w:t xml:space="preserve"> </w:t>
      </w:r>
      <w:r>
        <w:t>to</w:t>
      </w:r>
      <w:r w:rsidR="00D51CE0">
        <w:t xml:space="preserve"> </w:t>
      </w:r>
      <w:r>
        <w:t>apply</w:t>
      </w:r>
      <w:r w:rsidR="00D51CE0">
        <w:t xml:space="preserve"> </w:t>
      </w:r>
      <w:r>
        <w:t>to</w:t>
      </w:r>
      <w:r w:rsidR="00D51CE0">
        <w:t xml:space="preserve"> </w:t>
      </w:r>
      <w:r>
        <w:t>their</w:t>
      </w:r>
      <w:r w:rsidR="00D51CE0">
        <w:t xml:space="preserve"> </w:t>
      </w:r>
      <w:r>
        <w:t>pastor</w:t>
      </w:r>
      <w:r w:rsidR="00D51CE0">
        <w:t xml:space="preserve"> </w:t>
      </w:r>
      <w:r>
        <w:t>or</w:t>
      </w:r>
      <w:r w:rsidR="00D51CE0">
        <w:t xml:space="preserve"> </w:t>
      </w:r>
      <w:r>
        <w:t>confessor,</w:t>
      </w:r>
      <w:r w:rsidR="00D51CE0">
        <w:t xml:space="preserve"> </w:t>
      </w:r>
      <w:r>
        <w:t>and</w:t>
      </w:r>
      <w:r w:rsidR="00D51CE0">
        <w:t xml:space="preserve"> </w:t>
      </w:r>
      <w:r>
        <w:t>not</w:t>
      </w:r>
      <w:r w:rsidR="00D51CE0">
        <w:t xml:space="preserve"> </w:t>
      </w:r>
      <w:r>
        <w:t>take</w:t>
      </w:r>
      <w:r w:rsidR="00D51CE0">
        <w:t xml:space="preserve"> </w:t>
      </w:r>
      <w:r>
        <w:t>it</w:t>
      </w:r>
      <w:r w:rsidR="00D51CE0">
        <w:t xml:space="preserve"> </w:t>
      </w:r>
      <w:r>
        <w:t>upon</w:t>
      </w:r>
      <w:r w:rsidR="00D51CE0">
        <w:t xml:space="preserve"> </w:t>
      </w:r>
      <w:r>
        <w:t>themselves</w:t>
      </w:r>
      <w:r w:rsidR="00D51CE0">
        <w:t xml:space="preserve"> </w:t>
      </w:r>
      <w:r>
        <w:t>to</w:t>
      </w:r>
      <w:r w:rsidR="00D51CE0">
        <w:t xml:space="preserve"> </w:t>
      </w:r>
      <w:r>
        <w:t>set</w:t>
      </w:r>
      <w:r w:rsidR="00D51CE0">
        <w:t xml:space="preserve"> </w:t>
      </w:r>
      <w:r>
        <w:t>aside</w:t>
      </w:r>
      <w:r w:rsidR="00D51CE0">
        <w:t xml:space="preserve"> </w:t>
      </w:r>
      <w:r>
        <w:t>the</w:t>
      </w:r>
      <w:r w:rsidR="00D51CE0">
        <w:t xml:space="preserve"> </w:t>
      </w:r>
      <w:r>
        <w:t>law</w:t>
      </w:r>
      <w:r w:rsidR="00D51CE0">
        <w:t xml:space="preserve"> </w:t>
      </w:r>
      <w:r>
        <w:t>of</w:t>
      </w:r>
      <w:r w:rsidR="00D51CE0">
        <w:t xml:space="preserve"> </w:t>
      </w:r>
      <w:r>
        <w:t>the</w:t>
      </w:r>
      <w:r w:rsidR="00D51CE0">
        <w:t xml:space="preserve"> </w:t>
      </w:r>
      <w:r>
        <w:t>Church.</w:t>
      </w:r>
      <w:r w:rsidR="00D51CE0">
        <w:t xml:space="preserve"> </w:t>
      </w:r>
      <w:r>
        <w:t>The</w:t>
      </w:r>
      <w:r w:rsidR="00D51CE0">
        <w:t xml:space="preserve"> </w:t>
      </w:r>
      <w:r>
        <w:t>difference</w:t>
      </w:r>
      <w:r w:rsidR="00D51CE0">
        <w:t xml:space="preserve"> </w:t>
      </w:r>
      <w:r>
        <w:t>between</w:t>
      </w:r>
      <w:r w:rsidR="00D51CE0">
        <w:t xml:space="preserve"> </w:t>
      </w:r>
      <w:r>
        <w:t>abstinence</w:t>
      </w:r>
      <w:r w:rsidR="00D51CE0">
        <w:t xml:space="preserve"> </w:t>
      </w:r>
      <w:r>
        <w:t>and</w:t>
      </w:r>
      <w:r w:rsidR="00D51CE0">
        <w:t xml:space="preserve"> </w:t>
      </w:r>
      <w:r>
        <w:t>fasting</w:t>
      </w:r>
      <w:r w:rsidR="00D51CE0">
        <w:t xml:space="preserve"> </w:t>
      </w:r>
      <w:r>
        <w:t>should</w:t>
      </w:r>
      <w:r w:rsidR="00D51CE0">
        <w:t xml:space="preserve"> </w:t>
      </w:r>
      <w:r>
        <w:t>be</w:t>
      </w:r>
      <w:r w:rsidR="00D51CE0">
        <w:t xml:space="preserve"> </w:t>
      </w:r>
      <w:r>
        <w:t>remembered.</w:t>
      </w:r>
      <w:r w:rsidR="00D51CE0">
        <w:t xml:space="preserve"> </w:t>
      </w:r>
      <w:r>
        <w:t>By</w:t>
      </w:r>
      <w:r w:rsidR="00D51CE0">
        <w:t xml:space="preserve"> </w:t>
      </w:r>
      <w:r>
        <w:t>fasting</w:t>
      </w:r>
      <w:r w:rsidR="00D51CE0">
        <w:t xml:space="preserve"> </w:t>
      </w:r>
      <w:r>
        <w:t>we</w:t>
      </w:r>
      <w:r w:rsidR="00D51CE0">
        <w:t xml:space="preserve"> </w:t>
      </w:r>
      <w:r>
        <w:t>mean</w:t>
      </w:r>
      <w:r w:rsidR="00D51CE0">
        <w:t xml:space="preserve"> </w:t>
      </w:r>
      <w:r>
        <w:t>eating</w:t>
      </w:r>
      <w:r w:rsidR="00D51CE0">
        <w:t xml:space="preserve"> </w:t>
      </w:r>
      <w:r>
        <w:t>only</w:t>
      </w:r>
      <w:r w:rsidR="00D51CE0">
        <w:t xml:space="preserve"> </w:t>
      </w:r>
      <w:r>
        <w:t>one</w:t>
      </w:r>
      <w:r w:rsidR="00D51CE0">
        <w:t xml:space="preserve"> </w:t>
      </w:r>
      <w:r>
        <w:t>full</w:t>
      </w:r>
      <w:r w:rsidR="00D51CE0">
        <w:t xml:space="preserve"> </w:t>
      </w:r>
      <w:r>
        <w:t>meal</w:t>
      </w:r>
      <w:r w:rsidR="00D51CE0">
        <w:t xml:space="preserve"> </w:t>
      </w:r>
      <w:r>
        <w:t>in</w:t>
      </w:r>
      <w:r w:rsidR="00D51CE0">
        <w:t xml:space="preserve"> </w:t>
      </w:r>
      <w:r>
        <w:t>the</w:t>
      </w:r>
      <w:r w:rsidR="00D51CE0">
        <w:t xml:space="preserve"> </w:t>
      </w:r>
      <w:r>
        <w:t>day,</w:t>
      </w:r>
      <w:r w:rsidR="00D51CE0">
        <w:t xml:space="preserve"> </w:t>
      </w:r>
      <w:r>
        <w:t>with</w:t>
      </w:r>
      <w:r w:rsidR="00D51CE0">
        <w:t xml:space="preserve"> </w:t>
      </w:r>
      <w:r>
        <w:t>a</w:t>
      </w:r>
      <w:r w:rsidR="00D51CE0">
        <w:t xml:space="preserve"> </w:t>
      </w:r>
      <w:r>
        <w:t>slight</w:t>
      </w:r>
      <w:r w:rsidR="00D51CE0">
        <w:t xml:space="preserve"> </w:t>
      </w:r>
      <w:r>
        <w:t>collation</w:t>
      </w:r>
      <w:r w:rsidR="00D51CE0">
        <w:t xml:space="preserve"> </w:t>
      </w:r>
      <w:r>
        <w:t>in</w:t>
      </w:r>
      <w:r w:rsidR="00D51CE0">
        <w:t xml:space="preserve"> </w:t>
      </w:r>
      <w:r>
        <w:t>the</w:t>
      </w:r>
      <w:r w:rsidR="00D51CE0">
        <w:t xml:space="preserve"> </w:t>
      </w:r>
      <w:r>
        <w:t>evening.</w:t>
      </w:r>
      <w:r w:rsidR="00D51CE0">
        <w:t xml:space="preserve"> </w:t>
      </w:r>
      <w:r>
        <w:t>By</w:t>
      </w:r>
      <w:r w:rsidR="00D51CE0">
        <w:t xml:space="preserve"> </w:t>
      </w:r>
      <w:r>
        <w:t>abstinence</w:t>
      </w:r>
      <w:r w:rsidR="00D51CE0">
        <w:t xml:space="preserve"> </w:t>
      </w:r>
      <w:r>
        <w:t>we</w:t>
      </w:r>
      <w:r w:rsidR="00D51CE0">
        <w:t xml:space="preserve"> </w:t>
      </w:r>
      <w:r>
        <w:t>mean</w:t>
      </w:r>
      <w:r w:rsidR="00D51CE0">
        <w:t xml:space="preserve"> </w:t>
      </w:r>
      <w:r>
        <w:t>giving</w:t>
      </w:r>
      <w:r w:rsidR="00D51CE0">
        <w:t xml:space="preserve"> </w:t>
      </w:r>
      <w:r>
        <w:t>up</w:t>
      </w:r>
      <w:r w:rsidR="00D51CE0">
        <w:t xml:space="preserve"> </w:t>
      </w:r>
      <w:r>
        <w:t>the</w:t>
      </w:r>
      <w:r w:rsidR="00D51CE0">
        <w:t xml:space="preserve"> </w:t>
      </w:r>
      <w:r>
        <w:t>use</w:t>
      </w:r>
      <w:r w:rsidR="00D51CE0">
        <w:t xml:space="preserve"> </w:t>
      </w:r>
      <w:r>
        <w:t>of</w:t>
      </w:r>
      <w:r w:rsidR="00D51CE0">
        <w:t xml:space="preserve"> </w:t>
      </w:r>
      <w:r>
        <w:t>flesh-meat.</w:t>
      </w:r>
      <w:r w:rsidR="00D51CE0">
        <w:t xml:space="preserve"> </w:t>
      </w:r>
      <w:r>
        <w:t>It</w:t>
      </w:r>
      <w:r w:rsidR="00D51CE0">
        <w:t xml:space="preserve"> </w:t>
      </w:r>
      <w:r>
        <w:t>should</w:t>
      </w:r>
      <w:r w:rsidR="00D51CE0">
        <w:t xml:space="preserve"> </w:t>
      </w:r>
      <w:r>
        <w:t>be</w:t>
      </w:r>
      <w:r w:rsidR="00D51CE0">
        <w:t xml:space="preserve"> </w:t>
      </w:r>
      <w:r>
        <w:t>borne</w:t>
      </w:r>
      <w:r w:rsidR="00D51CE0">
        <w:t xml:space="preserve"> </w:t>
      </w:r>
      <w:r>
        <w:t>in</w:t>
      </w:r>
      <w:r w:rsidR="00D51CE0">
        <w:t xml:space="preserve"> </w:t>
      </w:r>
      <w:r>
        <w:t>mind,</w:t>
      </w:r>
      <w:r w:rsidR="00D51CE0">
        <w:t xml:space="preserve"> </w:t>
      </w:r>
      <w:r>
        <w:t>therefore,</w:t>
      </w:r>
      <w:r w:rsidR="00D51CE0">
        <w:t xml:space="preserve"> </w:t>
      </w:r>
      <w:r>
        <w:t>on</w:t>
      </w:r>
      <w:r w:rsidR="00D51CE0">
        <w:t xml:space="preserve"> </w:t>
      </w:r>
      <w:r>
        <w:t>Ember</w:t>
      </w:r>
      <w:r w:rsidR="00D51CE0">
        <w:t xml:space="preserve"> </w:t>
      </w:r>
      <w:r>
        <w:t>days</w:t>
      </w:r>
      <w:r w:rsidR="00D51CE0">
        <w:t xml:space="preserve"> </w:t>
      </w:r>
      <w:r>
        <w:t>and</w:t>
      </w:r>
      <w:r w:rsidR="00D51CE0">
        <w:t xml:space="preserve"> </w:t>
      </w:r>
      <w:r>
        <w:t>at</w:t>
      </w:r>
      <w:r w:rsidR="00D51CE0">
        <w:t xml:space="preserve"> </w:t>
      </w:r>
      <w:r>
        <w:t>other</w:t>
      </w:r>
      <w:r w:rsidR="00D51CE0">
        <w:t xml:space="preserve"> </w:t>
      </w:r>
      <w:r>
        <w:t>times</w:t>
      </w:r>
      <w:r w:rsidR="00D51CE0">
        <w:t xml:space="preserve"> </w:t>
      </w:r>
      <w:r>
        <w:t>of</w:t>
      </w:r>
      <w:r w:rsidR="00D51CE0">
        <w:t xml:space="preserve"> </w:t>
      </w:r>
      <w:r>
        <w:t>fast,</w:t>
      </w:r>
      <w:r w:rsidR="00D51CE0">
        <w:t xml:space="preserve"> </w:t>
      </w:r>
      <w:r>
        <w:t>that</w:t>
      </w:r>
      <w:r w:rsidR="00D51CE0">
        <w:t xml:space="preserve"> </w:t>
      </w:r>
      <w:r>
        <w:t>the</w:t>
      </w:r>
      <w:r w:rsidR="00D51CE0">
        <w:t xml:space="preserve"> </w:t>
      </w:r>
      <w:r>
        <w:t>law</w:t>
      </w:r>
      <w:r w:rsidR="00D51CE0">
        <w:t xml:space="preserve"> </w:t>
      </w:r>
      <w:r>
        <w:t>is</w:t>
      </w:r>
      <w:r w:rsidR="00D51CE0">
        <w:t xml:space="preserve"> </w:t>
      </w:r>
      <w:r>
        <w:t>not</w:t>
      </w:r>
      <w:r w:rsidR="00D51CE0">
        <w:t xml:space="preserve"> </w:t>
      </w:r>
      <w:r>
        <w:t>fulfilled</w:t>
      </w:r>
      <w:r w:rsidR="00D51CE0">
        <w:t xml:space="preserve"> </w:t>
      </w:r>
      <w:r>
        <w:t>by</w:t>
      </w:r>
      <w:r w:rsidR="00D51CE0">
        <w:t xml:space="preserve"> </w:t>
      </w:r>
      <w:r>
        <w:t>simply</w:t>
      </w:r>
      <w:r w:rsidR="00D51CE0">
        <w:t xml:space="preserve"> </w:t>
      </w:r>
      <w:r>
        <w:t>abstaining</w:t>
      </w:r>
      <w:r w:rsidR="00D51CE0">
        <w:t xml:space="preserve"> </w:t>
      </w:r>
      <w:r>
        <w:t>from</w:t>
      </w:r>
      <w:r w:rsidR="00D51CE0">
        <w:t xml:space="preserve"> </w:t>
      </w:r>
      <w:r>
        <w:t>meat.</w:t>
      </w:r>
      <w:r w:rsidR="00D51CE0">
        <w:t xml:space="preserve"> </w:t>
      </w:r>
      <w:r>
        <w:t>Except</w:t>
      </w:r>
      <w:r w:rsidR="00D51CE0">
        <w:t xml:space="preserve"> </w:t>
      </w:r>
      <w:r>
        <w:t>yo</w:t>
      </w:r>
      <w:r w:rsidR="00070568">
        <w:t>u</w:t>
      </w:r>
      <w:r w:rsidR="00D51CE0">
        <w:t xml:space="preserve"> </w:t>
      </w:r>
      <w:r>
        <w:t>are</w:t>
      </w:r>
      <w:r w:rsidR="00D51CE0">
        <w:t xml:space="preserve"> </w:t>
      </w:r>
      <w:r>
        <w:t>excused</w:t>
      </w:r>
      <w:r w:rsidR="00D51CE0">
        <w:t xml:space="preserve"> </w:t>
      </w:r>
      <w:r>
        <w:t>by</w:t>
      </w:r>
      <w:r w:rsidR="00D51CE0">
        <w:t xml:space="preserve"> </w:t>
      </w:r>
      <w:r>
        <w:t>some</w:t>
      </w:r>
      <w:r w:rsidR="00D51CE0">
        <w:t xml:space="preserve"> </w:t>
      </w:r>
      <w:r>
        <w:t>of</w:t>
      </w:r>
      <w:r w:rsidR="00D51CE0">
        <w:t xml:space="preserve"> </w:t>
      </w:r>
      <w:r>
        <w:t>the</w:t>
      </w:r>
      <w:r w:rsidR="00D51CE0">
        <w:t xml:space="preserve"> </w:t>
      </w:r>
      <w:r>
        <w:t>reasons</w:t>
      </w:r>
      <w:r w:rsidR="00D51CE0">
        <w:t xml:space="preserve"> </w:t>
      </w:r>
      <w:r>
        <w:t>given</w:t>
      </w:r>
      <w:r w:rsidR="00D51CE0">
        <w:t xml:space="preserve"> </w:t>
      </w:r>
      <w:r>
        <w:t>above</w:t>
      </w:r>
      <w:r w:rsidR="00D51CE0">
        <w:t xml:space="preserve"> </w:t>
      </w:r>
      <w:r>
        <w:t>or</w:t>
      </w:r>
      <w:r w:rsidR="00D51CE0">
        <w:t xml:space="preserve"> </w:t>
      </w:r>
      <w:r>
        <w:t>by</w:t>
      </w:r>
      <w:r w:rsidR="00D51CE0">
        <w:t xml:space="preserve"> </w:t>
      </w:r>
      <w:r>
        <w:t>dispensation,</w:t>
      </w:r>
      <w:r w:rsidR="00D51CE0">
        <w:t xml:space="preserve"> </w:t>
      </w:r>
      <w:r>
        <w:t>you</w:t>
      </w:r>
      <w:r w:rsidR="00D51CE0">
        <w:t xml:space="preserve"> </w:t>
      </w:r>
      <w:r>
        <w:t>must</w:t>
      </w:r>
      <w:r w:rsidR="00D51CE0">
        <w:t xml:space="preserve"> </w:t>
      </w:r>
      <w:r>
        <w:t>observe</w:t>
      </w:r>
      <w:r w:rsidR="00D51CE0">
        <w:t xml:space="preserve"> </w:t>
      </w:r>
      <w:r>
        <w:t>the</w:t>
      </w:r>
      <w:r w:rsidR="00D51CE0">
        <w:t xml:space="preserve"> </w:t>
      </w:r>
      <w:r>
        <w:t>fast</w:t>
      </w:r>
      <w:r w:rsidR="00D51CE0">
        <w:t xml:space="preserve"> </w:t>
      </w:r>
      <w:r>
        <w:t>by</w:t>
      </w:r>
      <w:r w:rsidR="00D51CE0">
        <w:t xml:space="preserve"> </w:t>
      </w:r>
      <w:r>
        <w:t>eating</w:t>
      </w:r>
      <w:r w:rsidR="00D51CE0">
        <w:t xml:space="preserve"> </w:t>
      </w:r>
      <w:r>
        <w:t>only</w:t>
      </w:r>
      <w:r w:rsidR="00D51CE0">
        <w:t xml:space="preserve"> </w:t>
      </w:r>
      <w:r>
        <w:t>one</w:t>
      </w:r>
      <w:r w:rsidR="00D51CE0">
        <w:t xml:space="preserve"> </w:t>
      </w:r>
      <w:r>
        <w:t>full</w:t>
      </w:r>
      <w:r w:rsidR="00D51CE0">
        <w:t xml:space="preserve"> </w:t>
      </w:r>
      <w:r>
        <w:t>meal,</w:t>
      </w:r>
      <w:r w:rsidR="00D51CE0">
        <w:t xml:space="preserve"> </w:t>
      </w:r>
      <w:r>
        <w:t>with</w:t>
      </w:r>
      <w:r w:rsidR="00D51CE0">
        <w:t xml:space="preserve"> </w:t>
      </w:r>
      <w:r>
        <w:t>the</w:t>
      </w:r>
      <w:r w:rsidR="00D51CE0">
        <w:t xml:space="preserve"> </w:t>
      </w:r>
      <w:r>
        <w:t>collation</w:t>
      </w:r>
      <w:r w:rsidR="00D51CE0">
        <w:t xml:space="preserve"> </w:t>
      </w:r>
      <w:r>
        <w:t>in</w:t>
      </w:r>
      <w:r w:rsidR="00D51CE0">
        <w:t xml:space="preserve"> </w:t>
      </w:r>
      <w:r>
        <w:t>the</w:t>
      </w:r>
      <w:r w:rsidR="00D51CE0">
        <w:t xml:space="preserve"> </w:t>
      </w:r>
      <w:r>
        <w:t>evening,</w:t>
      </w:r>
      <w:r w:rsidR="00D51CE0">
        <w:t xml:space="preserve"> </w:t>
      </w:r>
      <w:r>
        <w:t>and</w:t>
      </w:r>
      <w:r w:rsidR="00D51CE0">
        <w:t xml:space="preserve"> </w:t>
      </w:r>
      <w:r>
        <w:t>a</w:t>
      </w:r>
      <w:r w:rsidR="00D51CE0">
        <w:t xml:space="preserve"> </w:t>
      </w:r>
      <w:r>
        <w:t>warm</w:t>
      </w:r>
      <w:r w:rsidR="00D51CE0">
        <w:t xml:space="preserve"> </w:t>
      </w:r>
      <w:r>
        <w:t>drink,</w:t>
      </w:r>
      <w:r w:rsidR="00D51CE0">
        <w:t xml:space="preserve"> </w:t>
      </w:r>
      <w:r>
        <w:t>with</w:t>
      </w:r>
      <w:r w:rsidR="00D51CE0">
        <w:t xml:space="preserve"> </w:t>
      </w:r>
      <w:r>
        <w:t>a</w:t>
      </w:r>
      <w:r w:rsidR="00D51CE0">
        <w:t xml:space="preserve"> </w:t>
      </w:r>
      <w:r>
        <w:t>cracker</w:t>
      </w:r>
      <w:r w:rsidR="00D51CE0">
        <w:t xml:space="preserve"> </w:t>
      </w:r>
      <w:r>
        <w:t>or</w:t>
      </w:r>
      <w:r w:rsidR="00D51CE0">
        <w:t xml:space="preserve"> </w:t>
      </w:r>
      <w:r>
        <w:t>small</w:t>
      </w:r>
      <w:r w:rsidR="00D51CE0">
        <w:t xml:space="preserve"> </w:t>
      </w:r>
      <w:r>
        <w:t>piece</w:t>
      </w:r>
      <w:r w:rsidR="00D51CE0">
        <w:t xml:space="preserve"> </w:t>
      </w:r>
      <w:r>
        <w:t>of</w:t>
      </w:r>
      <w:r w:rsidR="00D51CE0">
        <w:t xml:space="preserve"> </w:t>
      </w:r>
      <w:r>
        <w:t>bread,</w:t>
      </w:r>
      <w:r w:rsidR="00D51CE0">
        <w:t xml:space="preserve"> </w:t>
      </w:r>
      <w:r>
        <w:t>in</w:t>
      </w:r>
      <w:r w:rsidR="00D51CE0">
        <w:t xml:space="preserve"> </w:t>
      </w:r>
      <w:r>
        <w:t>the</w:t>
      </w:r>
      <w:r w:rsidR="00D51CE0">
        <w:t xml:space="preserve"> </w:t>
      </w:r>
      <w:r>
        <w:t>morning.</w:t>
      </w:r>
      <w:r w:rsidR="00D51CE0">
        <w:t xml:space="preserve"> </w:t>
      </w:r>
      <w:r>
        <w:t>In</w:t>
      </w:r>
      <w:r w:rsidR="00D51CE0">
        <w:t xml:space="preserve"> </w:t>
      </w:r>
      <w:r>
        <w:t>regard</w:t>
      </w:r>
      <w:r w:rsidR="00D51CE0">
        <w:t xml:space="preserve"> </w:t>
      </w:r>
      <w:r>
        <w:t>to</w:t>
      </w:r>
      <w:r w:rsidR="00D51CE0">
        <w:t xml:space="preserve"> </w:t>
      </w:r>
      <w:r>
        <w:t>hearing</w:t>
      </w:r>
      <w:r w:rsidR="00D51CE0">
        <w:t xml:space="preserve"> </w:t>
      </w:r>
      <w:r>
        <w:t>Mass,</w:t>
      </w:r>
      <w:r w:rsidR="00D51CE0">
        <w:t xml:space="preserve"> </w:t>
      </w:r>
      <w:r>
        <w:t>we</w:t>
      </w:r>
      <w:r w:rsidR="00D51CE0">
        <w:t xml:space="preserve"> </w:t>
      </w:r>
      <w:r>
        <w:t>must</w:t>
      </w:r>
      <w:r w:rsidR="00D51CE0">
        <w:t xml:space="preserve"> </w:t>
      </w:r>
      <w:r>
        <w:t>endeavor</w:t>
      </w:r>
      <w:r w:rsidR="00D51CE0">
        <w:t xml:space="preserve"> </w:t>
      </w:r>
      <w:r>
        <w:t>to</w:t>
      </w:r>
      <w:r w:rsidR="00D51CE0">
        <w:t xml:space="preserve"> </w:t>
      </w:r>
      <w:r>
        <w:t>be</w:t>
      </w:r>
      <w:r w:rsidR="00D51CE0">
        <w:t xml:space="preserve"> </w:t>
      </w:r>
      <w:r>
        <w:t>present</w:t>
      </w:r>
      <w:r w:rsidR="00D51CE0">
        <w:t xml:space="preserve"> </w:t>
      </w:r>
      <w:r>
        <w:t>at</w:t>
      </w:r>
      <w:r w:rsidR="00D51CE0">
        <w:t xml:space="preserve"> </w:t>
      </w:r>
      <w:r>
        <w:t>the</w:t>
      </w:r>
      <w:r w:rsidR="00D51CE0">
        <w:t xml:space="preserve"> </w:t>
      </w:r>
      <w:r>
        <w:t>Holy</w:t>
      </w:r>
      <w:r w:rsidR="00D51CE0">
        <w:t xml:space="preserve"> </w:t>
      </w:r>
      <w:r>
        <w:t>Sacrifice</w:t>
      </w:r>
      <w:r w:rsidR="00D51CE0">
        <w:t xml:space="preserve"> </w:t>
      </w:r>
      <w:r>
        <w:t>not</w:t>
      </w:r>
      <w:r w:rsidR="00D51CE0">
        <w:t xml:space="preserve"> </w:t>
      </w:r>
      <w:r>
        <w:t>only</w:t>
      </w:r>
      <w:r w:rsidR="00D51CE0">
        <w:t xml:space="preserve"> </w:t>
      </w:r>
      <w:r>
        <w:t>in</w:t>
      </w:r>
      <w:r w:rsidR="00D51CE0">
        <w:t xml:space="preserve"> </w:t>
      </w:r>
      <w:r>
        <w:t>body</w:t>
      </w:r>
      <w:r w:rsidR="00D51CE0">
        <w:t xml:space="preserve"> </w:t>
      </w:r>
      <w:r>
        <w:t>but</w:t>
      </w:r>
      <w:r w:rsidR="00D51CE0">
        <w:t xml:space="preserve"> </w:t>
      </w:r>
      <w:r>
        <w:t>in</w:t>
      </w:r>
      <w:r w:rsidR="00D51CE0">
        <w:t xml:space="preserve"> </w:t>
      </w:r>
      <w:r>
        <w:t>mind,</w:t>
      </w:r>
      <w:r w:rsidR="00D51CE0">
        <w:t xml:space="preserve"> </w:t>
      </w:r>
      <w:r>
        <w:t>with</w:t>
      </w:r>
      <w:r w:rsidR="00D51CE0">
        <w:t xml:space="preserve"> </w:t>
      </w:r>
      <w:r>
        <w:t>silence</w:t>
      </w:r>
      <w:r w:rsidR="00D51CE0">
        <w:t xml:space="preserve"> </w:t>
      </w:r>
      <w:r>
        <w:t>and</w:t>
      </w:r>
      <w:r w:rsidR="00D51CE0">
        <w:t xml:space="preserve"> </w:t>
      </w:r>
      <w:r>
        <w:t>recollection,</w:t>
      </w:r>
      <w:r w:rsidR="00D51CE0">
        <w:t xml:space="preserve"> </w:t>
      </w:r>
      <w:r>
        <w:t>having</w:t>
      </w:r>
      <w:r w:rsidR="00D51CE0">
        <w:t xml:space="preserve"> </w:t>
      </w:r>
      <w:r>
        <w:t>our</w:t>
      </w:r>
      <w:r w:rsidR="00D51CE0">
        <w:t xml:space="preserve"> </w:t>
      </w:r>
      <w:r>
        <w:t>thoughts</w:t>
      </w:r>
      <w:r w:rsidR="00D51CE0">
        <w:t xml:space="preserve"> </w:t>
      </w:r>
      <w:r>
        <w:t>fixed</w:t>
      </w:r>
      <w:r w:rsidR="00D51CE0">
        <w:t xml:space="preserve"> </w:t>
      </w:r>
      <w:r>
        <w:t>upon</w:t>
      </w:r>
      <w:r w:rsidR="00D51CE0">
        <w:t xml:space="preserve"> </w:t>
      </w:r>
      <w:r>
        <w:t>the</w:t>
      </w:r>
      <w:r w:rsidR="00D51CE0">
        <w:t xml:space="preserve"> </w:t>
      </w:r>
      <w:r>
        <w:t>mystery</w:t>
      </w:r>
      <w:r w:rsidR="00D51CE0">
        <w:t xml:space="preserve"> </w:t>
      </w:r>
      <w:r>
        <w:t>of</w:t>
      </w:r>
      <w:r w:rsidR="00D51CE0">
        <w:t xml:space="preserve"> </w:t>
      </w:r>
      <w:r>
        <w:t>the</w:t>
      </w:r>
      <w:r w:rsidR="00D51CE0">
        <w:t xml:space="preserve"> </w:t>
      </w:r>
      <w:r>
        <w:t>altar,</w:t>
      </w:r>
      <w:r w:rsidR="00D51CE0">
        <w:t xml:space="preserve"> </w:t>
      </w:r>
      <w:r>
        <w:t>or</w:t>
      </w:r>
      <w:r w:rsidR="00D51CE0">
        <w:t xml:space="preserve"> </w:t>
      </w:r>
      <w:r>
        <w:t>upon</w:t>
      </w:r>
      <w:r w:rsidR="00D51CE0">
        <w:t xml:space="preserve"> </w:t>
      </w:r>
      <w:r>
        <w:t>some</w:t>
      </w:r>
      <w:r w:rsidR="00D51CE0">
        <w:t xml:space="preserve"> </w:t>
      </w:r>
      <w:r>
        <w:t>other</w:t>
      </w:r>
      <w:r w:rsidR="00D51CE0">
        <w:t xml:space="preserve"> </w:t>
      </w:r>
      <w:r>
        <w:t>pious</w:t>
      </w:r>
      <w:r w:rsidR="00D51CE0">
        <w:t xml:space="preserve"> </w:t>
      </w:r>
      <w:r>
        <w:t>subject.</w:t>
      </w:r>
      <w:r w:rsidR="00D51CE0">
        <w:t xml:space="preserve"> </w:t>
      </w:r>
      <w:r>
        <w:t>The</w:t>
      </w:r>
      <w:r w:rsidR="00D51CE0">
        <w:t xml:space="preserve"> </w:t>
      </w:r>
      <w:r>
        <w:t>recital</w:t>
      </w:r>
      <w:r w:rsidR="00D51CE0">
        <w:t xml:space="preserve"> </w:t>
      </w:r>
      <w:r>
        <w:t>of</w:t>
      </w:r>
      <w:r w:rsidR="00D51CE0">
        <w:t xml:space="preserve"> </w:t>
      </w:r>
      <w:r>
        <w:t>devout</w:t>
      </w:r>
      <w:r w:rsidR="00D51CE0">
        <w:t xml:space="preserve"> </w:t>
      </w:r>
      <w:r>
        <w:t>prayers,</w:t>
      </w:r>
      <w:r w:rsidR="00D51CE0">
        <w:t xml:space="preserve"> </w:t>
      </w:r>
      <w:r>
        <w:t>especially</w:t>
      </w:r>
      <w:r w:rsidR="00D51CE0">
        <w:t xml:space="preserve"> </w:t>
      </w:r>
      <w:r>
        <w:t>the</w:t>
      </w:r>
      <w:r w:rsidR="00D51CE0">
        <w:t xml:space="preserve"> </w:t>
      </w:r>
      <w:r>
        <w:t>Rosary,</w:t>
      </w:r>
      <w:r w:rsidR="00D51CE0">
        <w:t xml:space="preserve"> </w:t>
      </w:r>
      <w:r>
        <w:t>is</w:t>
      </w:r>
      <w:r w:rsidR="00D51CE0">
        <w:t xml:space="preserve"> </w:t>
      </w:r>
      <w:r>
        <w:t>an</w:t>
      </w:r>
      <w:r w:rsidR="00D51CE0">
        <w:t xml:space="preserve"> </w:t>
      </w:r>
      <w:r>
        <w:t>excellent</w:t>
      </w:r>
      <w:r w:rsidR="00D51CE0">
        <w:t xml:space="preserve"> </w:t>
      </w:r>
      <w:r>
        <w:t>means</w:t>
      </w:r>
      <w:r w:rsidR="00D51CE0">
        <w:t xml:space="preserve"> </w:t>
      </w:r>
      <w:r>
        <w:t>of</w:t>
      </w:r>
      <w:r w:rsidR="00D51CE0">
        <w:t xml:space="preserve"> </w:t>
      </w:r>
      <w:r>
        <w:t>keeping</w:t>
      </w:r>
      <w:r w:rsidR="00D51CE0">
        <w:t xml:space="preserve"> </w:t>
      </w:r>
      <w:r>
        <w:t>ourselves</w:t>
      </w:r>
      <w:r w:rsidR="00D51CE0">
        <w:t xml:space="preserve"> </w:t>
      </w:r>
      <w:r>
        <w:t>united</w:t>
      </w:r>
      <w:r w:rsidR="00D51CE0">
        <w:t xml:space="preserve"> </w:t>
      </w:r>
      <w:r>
        <w:t>with</w:t>
      </w:r>
      <w:r w:rsidR="00D51CE0">
        <w:t xml:space="preserve"> </w:t>
      </w:r>
      <w:r>
        <w:t>God.</w:t>
      </w:r>
      <w:r w:rsidR="00D51CE0">
        <w:t xml:space="preserve"> </w:t>
      </w:r>
      <w:r>
        <w:t>If</w:t>
      </w:r>
      <w:r w:rsidR="00D51CE0">
        <w:t xml:space="preserve"> </w:t>
      </w:r>
      <w:r>
        <w:t>we</w:t>
      </w:r>
      <w:r w:rsidR="00D51CE0">
        <w:t xml:space="preserve"> </w:t>
      </w:r>
      <w:r>
        <w:t>are</w:t>
      </w:r>
      <w:r w:rsidR="00D51CE0">
        <w:t xml:space="preserve"> </w:t>
      </w:r>
      <w:r>
        <w:t>the</w:t>
      </w:r>
      <w:r w:rsidR="00D51CE0">
        <w:t xml:space="preserve"> </w:t>
      </w:r>
      <w:r>
        <w:t>head</w:t>
      </w:r>
      <w:r w:rsidR="00D51CE0">
        <w:t xml:space="preserve"> </w:t>
      </w:r>
      <w:r>
        <w:t>of</w:t>
      </w:r>
      <w:r w:rsidR="00D51CE0">
        <w:t xml:space="preserve"> </w:t>
      </w:r>
      <w:r>
        <w:t>a</w:t>
      </w:r>
      <w:r w:rsidR="00D51CE0">
        <w:t xml:space="preserve"> </w:t>
      </w:r>
      <w:r>
        <w:t>house</w:t>
      </w:r>
      <w:r w:rsidR="00D51CE0">
        <w:t xml:space="preserve"> </w:t>
      </w:r>
      <w:r>
        <w:t>we</w:t>
      </w:r>
      <w:r w:rsidR="00D51CE0">
        <w:t xml:space="preserve"> </w:t>
      </w:r>
      <w:r>
        <w:t>must</w:t>
      </w:r>
      <w:r w:rsidR="00D51CE0">
        <w:t xml:space="preserve"> </w:t>
      </w:r>
      <w:r>
        <w:t>be</w:t>
      </w:r>
      <w:r w:rsidR="00D51CE0">
        <w:t xml:space="preserve"> </w:t>
      </w:r>
      <w:r>
        <w:t>careful</w:t>
      </w:r>
      <w:r w:rsidR="00D51CE0">
        <w:t xml:space="preserve"> </w:t>
      </w:r>
      <w:r>
        <w:t>to</w:t>
      </w:r>
      <w:r w:rsidR="00D51CE0">
        <w:t xml:space="preserve"> </w:t>
      </w:r>
      <w:r>
        <w:t>see</w:t>
      </w:r>
      <w:r w:rsidR="00D51CE0">
        <w:t xml:space="preserve"> </w:t>
      </w:r>
      <w:r>
        <w:t>that</w:t>
      </w:r>
      <w:r w:rsidR="00D51CE0">
        <w:t xml:space="preserve"> </w:t>
      </w:r>
      <w:r>
        <w:t>all</w:t>
      </w:r>
      <w:r w:rsidR="00D51CE0">
        <w:t xml:space="preserve"> </w:t>
      </w:r>
      <w:r>
        <w:t>under</w:t>
      </w:r>
      <w:r w:rsidR="00D51CE0">
        <w:t xml:space="preserve"> </w:t>
      </w:r>
      <w:r>
        <w:t>our</w:t>
      </w:r>
      <w:r w:rsidR="00D51CE0">
        <w:t xml:space="preserve"> </w:t>
      </w:r>
      <w:r>
        <w:t>charge</w:t>
      </w:r>
      <w:r w:rsidR="00D51CE0">
        <w:t xml:space="preserve"> </w:t>
      </w:r>
      <w:r>
        <w:t>hear</w:t>
      </w:r>
      <w:r w:rsidR="00D51CE0">
        <w:t xml:space="preserve"> </w:t>
      </w:r>
      <w:r>
        <w:t>Mass,</w:t>
      </w:r>
      <w:r w:rsidR="00D51CE0">
        <w:t xml:space="preserve"> </w:t>
      </w:r>
      <w:r>
        <w:t>not</w:t>
      </w:r>
      <w:r w:rsidR="00D51CE0">
        <w:t xml:space="preserve"> </w:t>
      </w:r>
      <w:r>
        <w:t>only</w:t>
      </w:r>
      <w:r w:rsidR="00D51CE0">
        <w:t xml:space="preserve"> </w:t>
      </w:r>
      <w:r>
        <w:t>on</w:t>
      </w:r>
      <w:r w:rsidR="00D51CE0">
        <w:t xml:space="preserve"> </w:t>
      </w:r>
      <w:r>
        <w:t>Sundays,</w:t>
      </w:r>
      <w:r w:rsidR="00D51CE0">
        <w:t xml:space="preserve"> </w:t>
      </w:r>
      <w:r>
        <w:t>but</w:t>
      </w:r>
      <w:r w:rsidR="00D51CE0">
        <w:t xml:space="preserve"> </w:t>
      </w:r>
      <w:r>
        <w:t>also</w:t>
      </w:r>
      <w:r w:rsidR="00D51CE0">
        <w:t xml:space="preserve"> </w:t>
      </w:r>
      <w:r>
        <w:t>on</w:t>
      </w:r>
      <w:r w:rsidR="00D51CE0">
        <w:t xml:space="preserve"> </w:t>
      </w:r>
      <w:r>
        <w:t>holydays.</w:t>
      </w:r>
      <w:r w:rsidR="00D51CE0">
        <w:t xml:space="preserve"> </w:t>
      </w:r>
      <w:r>
        <w:t>Too</w:t>
      </w:r>
      <w:r w:rsidR="00D51CE0">
        <w:t xml:space="preserve"> </w:t>
      </w:r>
      <w:r>
        <w:t>much</w:t>
      </w:r>
      <w:r w:rsidR="00D51CE0">
        <w:t xml:space="preserve"> </w:t>
      </w:r>
      <w:r>
        <w:t>laxity</w:t>
      </w:r>
      <w:r w:rsidR="00D51CE0">
        <w:t xml:space="preserve"> </w:t>
      </w:r>
      <w:r>
        <w:t>regarding</w:t>
      </w:r>
      <w:r w:rsidR="00D51CE0">
        <w:t xml:space="preserve"> </w:t>
      </w:r>
      <w:r>
        <w:t>holydays</w:t>
      </w:r>
      <w:r w:rsidR="00D51CE0">
        <w:t xml:space="preserve"> </w:t>
      </w:r>
      <w:r>
        <w:t>is</w:t>
      </w:r>
      <w:r w:rsidR="00D51CE0">
        <w:t xml:space="preserve"> </w:t>
      </w:r>
      <w:r>
        <w:t>apt</w:t>
      </w:r>
      <w:r w:rsidR="00D51CE0">
        <w:t xml:space="preserve"> </w:t>
      </w:r>
      <w:r>
        <w:t>to</w:t>
      </w:r>
      <w:r w:rsidR="00D51CE0">
        <w:t xml:space="preserve"> </w:t>
      </w:r>
      <w:r>
        <w:t>prevail</w:t>
      </w:r>
      <w:r w:rsidR="00D51CE0">
        <w:t xml:space="preserve"> </w:t>
      </w:r>
      <w:r>
        <w:t>among</w:t>
      </w:r>
      <w:r w:rsidR="00D51CE0">
        <w:t xml:space="preserve"> </w:t>
      </w:r>
      <w:r>
        <w:t>those</w:t>
      </w:r>
      <w:r w:rsidR="00D51CE0">
        <w:t xml:space="preserve"> </w:t>
      </w:r>
      <w:r>
        <w:t>who</w:t>
      </w:r>
      <w:r w:rsidR="00D51CE0">
        <w:t xml:space="preserve"> </w:t>
      </w:r>
      <w:r>
        <w:t>earn</w:t>
      </w:r>
      <w:r w:rsidR="00D51CE0">
        <w:t xml:space="preserve"> </w:t>
      </w:r>
      <w:r>
        <w:t>their</w:t>
      </w:r>
      <w:r w:rsidR="00D51CE0">
        <w:t xml:space="preserve"> </w:t>
      </w:r>
      <w:r>
        <w:t>bread</w:t>
      </w:r>
      <w:r w:rsidR="00D51CE0">
        <w:t xml:space="preserve"> </w:t>
      </w:r>
      <w:r>
        <w:t>by</w:t>
      </w:r>
      <w:r w:rsidR="00D51CE0">
        <w:t xml:space="preserve"> </w:t>
      </w:r>
      <w:r>
        <w:t>the</w:t>
      </w:r>
      <w:r w:rsidR="00D51CE0">
        <w:t xml:space="preserve"> </w:t>
      </w:r>
      <w:r>
        <w:t>sweat</w:t>
      </w:r>
      <w:r w:rsidR="00D51CE0">
        <w:t xml:space="preserve"> </w:t>
      </w:r>
      <w:r>
        <w:t>of</w:t>
      </w:r>
      <w:r w:rsidR="00D51CE0">
        <w:t xml:space="preserve"> </w:t>
      </w:r>
      <w:r>
        <w:t>their</w:t>
      </w:r>
      <w:r w:rsidR="00D51CE0">
        <w:t xml:space="preserve"> </w:t>
      </w:r>
      <w:r>
        <w:t>brow.</w:t>
      </w:r>
      <w:r w:rsidR="00D51CE0">
        <w:t xml:space="preserve"> </w:t>
      </w:r>
      <w:r>
        <w:t>They</w:t>
      </w:r>
      <w:r w:rsidR="00D51CE0">
        <w:t xml:space="preserve"> </w:t>
      </w:r>
      <w:r>
        <w:t>should</w:t>
      </w:r>
      <w:r w:rsidR="00D51CE0">
        <w:t xml:space="preserve"> </w:t>
      </w:r>
      <w:r>
        <w:t>remember</w:t>
      </w:r>
      <w:r w:rsidR="00D51CE0">
        <w:t xml:space="preserve"> </w:t>
      </w:r>
      <w:r>
        <w:t>that</w:t>
      </w:r>
      <w:r w:rsidR="00D51CE0">
        <w:t xml:space="preserve"> </w:t>
      </w:r>
      <w:r>
        <w:t>the</w:t>
      </w:r>
      <w:r w:rsidR="00D51CE0">
        <w:t xml:space="preserve"> </w:t>
      </w:r>
      <w:r>
        <w:t>obligation</w:t>
      </w:r>
      <w:r w:rsidR="00D51CE0">
        <w:t xml:space="preserve"> </w:t>
      </w:r>
      <w:r>
        <w:t>to</w:t>
      </w:r>
      <w:r w:rsidR="00D51CE0">
        <w:t xml:space="preserve"> </w:t>
      </w:r>
      <w:r>
        <w:t>hear</w:t>
      </w:r>
      <w:r w:rsidR="00D51CE0">
        <w:t xml:space="preserve"> </w:t>
      </w:r>
      <w:r>
        <w:t>Mass</w:t>
      </w:r>
      <w:r w:rsidR="00D51CE0">
        <w:t xml:space="preserve"> </w:t>
      </w:r>
      <w:r>
        <w:t>on</w:t>
      </w:r>
      <w:r w:rsidR="00D51CE0">
        <w:t xml:space="preserve"> </w:t>
      </w:r>
      <w:r>
        <w:t>a</w:t>
      </w:r>
      <w:r w:rsidR="00D51CE0">
        <w:t xml:space="preserve"> </w:t>
      </w:r>
      <w:r>
        <w:t>holyday</w:t>
      </w:r>
      <w:r w:rsidR="00D51CE0">
        <w:t xml:space="preserve"> </w:t>
      </w:r>
      <w:r>
        <w:t>is</w:t>
      </w:r>
      <w:r w:rsidR="00D51CE0">
        <w:t xml:space="preserve"> </w:t>
      </w:r>
      <w:r>
        <w:t>the</w:t>
      </w:r>
      <w:r w:rsidR="00D51CE0">
        <w:t xml:space="preserve"> </w:t>
      </w:r>
      <w:r>
        <w:t>same</w:t>
      </w:r>
      <w:r w:rsidR="00D51CE0">
        <w:t xml:space="preserve"> </w:t>
      </w:r>
      <w:r>
        <w:t>as</w:t>
      </w:r>
      <w:r w:rsidR="00D51CE0">
        <w:t xml:space="preserve"> </w:t>
      </w:r>
      <w:r>
        <w:t>the</w:t>
      </w:r>
      <w:r w:rsidR="00D51CE0">
        <w:t xml:space="preserve"> </w:t>
      </w:r>
      <w:r>
        <w:t>obligation</w:t>
      </w:r>
      <w:r w:rsidR="00D51CE0">
        <w:t xml:space="preserve"> </w:t>
      </w:r>
      <w:r>
        <w:t>to</w:t>
      </w:r>
      <w:r w:rsidR="00D51CE0">
        <w:t xml:space="preserve"> </w:t>
      </w:r>
      <w:r>
        <w:t>hear</w:t>
      </w:r>
      <w:r w:rsidR="00D51CE0">
        <w:t xml:space="preserve"> </w:t>
      </w:r>
      <w:r>
        <w:t>it</w:t>
      </w:r>
      <w:r w:rsidR="00D51CE0">
        <w:t xml:space="preserve"> </w:t>
      </w:r>
      <w:r>
        <w:t>on</w:t>
      </w:r>
      <w:r w:rsidR="00D51CE0">
        <w:t xml:space="preserve"> </w:t>
      </w:r>
      <w:r>
        <w:t>Sunday.</w:t>
      </w:r>
      <w:r w:rsidR="00D51CE0">
        <w:t xml:space="preserve"> </w:t>
      </w:r>
      <w:r>
        <w:t>Consequently</w:t>
      </w:r>
      <w:r w:rsidR="00D51CE0">
        <w:t xml:space="preserve"> </w:t>
      </w:r>
      <w:r>
        <w:t>they</w:t>
      </w:r>
      <w:r w:rsidR="00D51CE0">
        <w:t xml:space="preserve"> </w:t>
      </w:r>
      <w:r>
        <w:t>must</w:t>
      </w:r>
      <w:r w:rsidR="00D51CE0">
        <w:t xml:space="preserve"> </w:t>
      </w:r>
      <w:r>
        <w:t>make</w:t>
      </w:r>
      <w:r w:rsidR="00D51CE0">
        <w:t xml:space="preserve"> </w:t>
      </w:r>
      <w:r>
        <w:t>serious</w:t>
      </w:r>
      <w:r w:rsidR="00D51CE0">
        <w:t xml:space="preserve"> </w:t>
      </w:r>
      <w:r>
        <w:t>and</w:t>
      </w:r>
      <w:r w:rsidR="00D51CE0">
        <w:t xml:space="preserve"> </w:t>
      </w:r>
      <w:r>
        <w:t>sincere</w:t>
      </w:r>
      <w:r w:rsidR="00D51CE0">
        <w:t xml:space="preserve"> </w:t>
      </w:r>
      <w:r>
        <w:t>efforts</w:t>
      </w:r>
      <w:r w:rsidR="00D51CE0">
        <w:t xml:space="preserve"> </w:t>
      </w:r>
      <w:r>
        <w:t>to</w:t>
      </w:r>
      <w:r w:rsidR="00D51CE0">
        <w:t xml:space="preserve"> </w:t>
      </w:r>
      <w:r>
        <w:t>comply</w:t>
      </w:r>
      <w:r w:rsidR="00D51CE0">
        <w:t xml:space="preserve"> </w:t>
      </w:r>
      <w:r>
        <w:t>with</w:t>
      </w:r>
      <w:r w:rsidR="00D51CE0">
        <w:t xml:space="preserve"> </w:t>
      </w:r>
      <w:r>
        <w:t>this</w:t>
      </w:r>
      <w:r w:rsidR="00D51CE0">
        <w:t xml:space="preserve"> </w:t>
      </w:r>
      <w:r>
        <w:t>duty.</w:t>
      </w:r>
      <w:r w:rsidR="00D51CE0">
        <w:t xml:space="preserve"> </w:t>
      </w:r>
      <w:r>
        <w:t>To</w:t>
      </w:r>
      <w:r w:rsidR="00D51CE0">
        <w:t xml:space="preserve"> </w:t>
      </w:r>
      <w:r>
        <w:t>attend</w:t>
      </w:r>
      <w:r w:rsidR="00D51CE0">
        <w:t xml:space="preserve"> </w:t>
      </w:r>
      <w:r>
        <w:t>an</w:t>
      </w:r>
      <w:r w:rsidR="00D51CE0">
        <w:t xml:space="preserve"> </w:t>
      </w:r>
      <w:r>
        <w:t>early</w:t>
      </w:r>
      <w:r w:rsidR="00D51CE0">
        <w:t xml:space="preserve"> </w:t>
      </w:r>
      <w:r>
        <w:t>Mass</w:t>
      </w:r>
      <w:r w:rsidR="00D51CE0">
        <w:t xml:space="preserve"> </w:t>
      </w:r>
      <w:r>
        <w:t>may</w:t>
      </w:r>
      <w:r w:rsidR="00D51CE0">
        <w:t xml:space="preserve"> </w:t>
      </w:r>
      <w:r>
        <w:t>involve</w:t>
      </w:r>
      <w:r w:rsidR="00D51CE0">
        <w:t xml:space="preserve"> </w:t>
      </w:r>
      <w:r>
        <w:t>the</w:t>
      </w:r>
      <w:r w:rsidR="00D51CE0">
        <w:t xml:space="preserve"> </w:t>
      </w:r>
      <w:r>
        <w:t>loss</w:t>
      </w:r>
      <w:r w:rsidR="00D51CE0">
        <w:t xml:space="preserve"> </w:t>
      </w:r>
      <w:r>
        <w:t>of</w:t>
      </w:r>
      <w:r w:rsidR="00D51CE0">
        <w:t xml:space="preserve"> </w:t>
      </w:r>
      <w:r>
        <w:t>a</w:t>
      </w:r>
      <w:r w:rsidR="00D51CE0">
        <w:t xml:space="preserve"> </w:t>
      </w:r>
      <w:r>
        <w:t>little</w:t>
      </w:r>
      <w:r w:rsidR="00D51CE0">
        <w:t xml:space="preserve"> </w:t>
      </w:r>
      <w:r>
        <w:t>sleep,</w:t>
      </w:r>
      <w:r w:rsidR="00D51CE0">
        <w:t xml:space="preserve"> </w:t>
      </w:r>
      <w:r>
        <w:t>but</w:t>
      </w:r>
      <w:r w:rsidR="00D51CE0">
        <w:t xml:space="preserve"> </w:t>
      </w:r>
      <w:r>
        <w:t>they</w:t>
      </w:r>
      <w:r w:rsidR="00D51CE0">
        <w:t xml:space="preserve"> </w:t>
      </w:r>
      <w:r>
        <w:t>should</w:t>
      </w:r>
      <w:r w:rsidR="00D51CE0">
        <w:t xml:space="preserve"> </w:t>
      </w:r>
      <w:r>
        <w:t>remember</w:t>
      </w:r>
      <w:r w:rsidR="00D51CE0">
        <w:t xml:space="preserve"> </w:t>
      </w:r>
      <w:r>
        <w:t>that</w:t>
      </w:r>
      <w:r w:rsidR="00D51CE0">
        <w:t xml:space="preserve"> </w:t>
      </w:r>
      <w:r>
        <w:t>these</w:t>
      </w:r>
      <w:r w:rsidR="00D51CE0">
        <w:t xml:space="preserve"> </w:t>
      </w:r>
      <w:r>
        <w:t>holydays</w:t>
      </w:r>
      <w:r w:rsidR="00D51CE0">
        <w:t xml:space="preserve"> </w:t>
      </w:r>
      <w:r>
        <w:t>occur</w:t>
      </w:r>
      <w:r w:rsidR="00D51CE0">
        <w:t xml:space="preserve"> </w:t>
      </w:r>
      <w:r>
        <w:t>but</w:t>
      </w:r>
      <w:r w:rsidR="00D51CE0">
        <w:t xml:space="preserve"> </w:t>
      </w:r>
      <w:r>
        <w:t>seldom,</w:t>
      </w:r>
      <w:r w:rsidR="00D51CE0">
        <w:t xml:space="preserve"> </w:t>
      </w:r>
      <w:r>
        <w:t>and</w:t>
      </w:r>
      <w:r w:rsidR="00D51CE0">
        <w:t xml:space="preserve"> </w:t>
      </w:r>
      <w:r>
        <w:t>that</w:t>
      </w:r>
      <w:r w:rsidR="00D51CE0">
        <w:t xml:space="preserve"> </w:t>
      </w:r>
      <w:r>
        <w:t>they</w:t>
      </w:r>
      <w:r w:rsidR="00D51CE0">
        <w:t xml:space="preserve"> </w:t>
      </w:r>
      <w:r>
        <w:t>must</w:t>
      </w:r>
      <w:r w:rsidR="00D51CE0">
        <w:t xml:space="preserve"> </w:t>
      </w:r>
      <w:r>
        <w:t>do</w:t>
      </w:r>
      <w:r w:rsidR="00D51CE0">
        <w:t xml:space="preserve"> </w:t>
      </w:r>
      <w:r>
        <w:t>something</w:t>
      </w:r>
      <w:r w:rsidR="00D51CE0">
        <w:t xml:space="preserve"> </w:t>
      </w:r>
      <w:r>
        <w:t>to</w:t>
      </w:r>
      <w:r w:rsidR="00D51CE0">
        <w:t xml:space="preserve"> </w:t>
      </w:r>
      <w:r>
        <w:t>atone</w:t>
      </w:r>
      <w:r w:rsidR="00D51CE0">
        <w:t xml:space="preserve"> </w:t>
      </w:r>
      <w:r>
        <w:t>for</w:t>
      </w:r>
      <w:r w:rsidR="00D51CE0">
        <w:t xml:space="preserve"> </w:t>
      </w:r>
      <w:r>
        <w:t>their</w:t>
      </w:r>
      <w:r w:rsidR="00D51CE0">
        <w:t xml:space="preserve"> </w:t>
      </w:r>
      <w:r>
        <w:t>sins</w:t>
      </w:r>
      <w:r w:rsidR="00D51CE0">
        <w:t xml:space="preserve"> </w:t>
      </w:r>
      <w:r>
        <w:t>and</w:t>
      </w:r>
      <w:r w:rsidR="00D51CE0">
        <w:t xml:space="preserve"> </w:t>
      </w:r>
      <w:r>
        <w:t>to</w:t>
      </w:r>
      <w:r w:rsidR="00D51CE0">
        <w:t xml:space="preserve"> </w:t>
      </w:r>
      <w:r>
        <w:t>merit</w:t>
      </w:r>
      <w:r w:rsidR="00D51CE0">
        <w:t xml:space="preserve"> </w:t>
      </w:r>
      <w:r>
        <w:t>the</w:t>
      </w:r>
      <w:r w:rsidR="00D51CE0">
        <w:t xml:space="preserve"> </w:t>
      </w:r>
      <w:r>
        <w:t>kingdom</w:t>
      </w:r>
      <w:r w:rsidR="00D51CE0">
        <w:t xml:space="preserve"> </w:t>
      </w:r>
      <w:r>
        <w:t>of</w:t>
      </w:r>
      <w:r w:rsidR="00D51CE0">
        <w:t xml:space="preserve"> </w:t>
      </w:r>
      <w:r>
        <w:t>Heaven.</w:t>
      </w:r>
      <w:r w:rsidR="00D51CE0">
        <w:t xml:space="preserve"> </w:t>
      </w:r>
      <w:r>
        <w:t>Parents</w:t>
      </w:r>
      <w:r w:rsidR="00D51CE0">
        <w:t xml:space="preserve"> </w:t>
      </w:r>
      <w:r>
        <w:t>and</w:t>
      </w:r>
      <w:r w:rsidR="00D51CE0">
        <w:t xml:space="preserve"> </w:t>
      </w:r>
      <w:r>
        <w:t>employers</w:t>
      </w:r>
      <w:r w:rsidR="00D51CE0">
        <w:t xml:space="preserve"> </w:t>
      </w:r>
      <w:r>
        <w:t>will</w:t>
      </w:r>
      <w:r w:rsidR="00D51CE0">
        <w:t xml:space="preserve"> </w:t>
      </w:r>
      <w:r>
        <w:t>have</w:t>
      </w:r>
      <w:r w:rsidR="00D51CE0">
        <w:t xml:space="preserve"> </w:t>
      </w:r>
      <w:r>
        <w:t>a</w:t>
      </w:r>
      <w:r w:rsidR="00D51CE0">
        <w:t xml:space="preserve"> </w:t>
      </w:r>
      <w:r>
        <w:t>severe</w:t>
      </w:r>
      <w:r w:rsidR="00D51CE0">
        <w:t xml:space="preserve"> </w:t>
      </w:r>
      <w:r>
        <w:t>account</w:t>
      </w:r>
      <w:r w:rsidR="00D51CE0">
        <w:t xml:space="preserve"> </w:t>
      </w:r>
      <w:r>
        <w:t>to</w:t>
      </w:r>
      <w:r w:rsidR="00D51CE0">
        <w:t xml:space="preserve"> </w:t>
      </w:r>
      <w:r>
        <w:t>render</w:t>
      </w:r>
      <w:r w:rsidR="00D51CE0">
        <w:t xml:space="preserve"> </w:t>
      </w:r>
      <w:r>
        <w:t>to</w:t>
      </w:r>
      <w:r w:rsidR="00D51CE0">
        <w:t xml:space="preserve"> </w:t>
      </w:r>
      <w:r>
        <w:t>God</w:t>
      </w:r>
      <w:r w:rsidR="00D51CE0">
        <w:t xml:space="preserve"> </w:t>
      </w:r>
      <w:r>
        <w:t>if</w:t>
      </w:r>
      <w:r w:rsidR="00D51CE0">
        <w:t xml:space="preserve"> </w:t>
      </w:r>
      <w:r>
        <w:t>they</w:t>
      </w:r>
      <w:r w:rsidR="00D51CE0">
        <w:t xml:space="preserve"> </w:t>
      </w:r>
      <w:r>
        <w:t>cause</w:t>
      </w:r>
      <w:r w:rsidR="00D51CE0">
        <w:t xml:space="preserve"> </w:t>
      </w:r>
      <w:r>
        <w:t>or</w:t>
      </w:r>
      <w:r w:rsidR="00D51CE0">
        <w:t xml:space="preserve"> </w:t>
      </w:r>
      <w:r>
        <w:t>permit</w:t>
      </w:r>
      <w:r w:rsidR="00D51CE0">
        <w:t xml:space="preserve"> </w:t>
      </w:r>
      <w:r>
        <w:t>those</w:t>
      </w:r>
      <w:r w:rsidR="00D51CE0">
        <w:t xml:space="preserve"> </w:t>
      </w:r>
      <w:r>
        <w:t>confided</w:t>
      </w:r>
      <w:r w:rsidR="00D51CE0">
        <w:t xml:space="preserve"> </w:t>
      </w:r>
      <w:r>
        <w:t>to</w:t>
      </w:r>
      <w:r w:rsidR="00D51CE0">
        <w:t xml:space="preserve"> </w:t>
      </w:r>
      <w:r>
        <w:t>their</w:t>
      </w:r>
      <w:r w:rsidR="00D51CE0">
        <w:t xml:space="preserve"> </w:t>
      </w:r>
      <w:r>
        <w:t>care</w:t>
      </w:r>
      <w:r w:rsidR="00D51CE0">
        <w:t xml:space="preserve"> </w:t>
      </w:r>
      <w:r>
        <w:t>to</w:t>
      </w:r>
      <w:r w:rsidR="00D51CE0">
        <w:t xml:space="preserve"> </w:t>
      </w:r>
      <w:r>
        <w:t>neglect</w:t>
      </w:r>
      <w:r w:rsidR="00D51CE0">
        <w:t xml:space="preserve"> </w:t>
      </w:r>
      <w:r>
        <w:t>this</w:t>
      </w:r>
      <w:r w:rsidR="00D51CE0">
        <w:t xml:space="preserve"> </w:t>
      </w:r>
      <w:r>
        <w:t>sacred</w:t>
      </w:r>
      <w:r w:rsidR="00D51CE0">
        <w:t xml:space="preserve"> </w:t>
      </w:r>
      <w:r>
        <w:t>duty.</w:t>
      </w:r>
      <w:r w:rsidR="00D51CE0">
        <w:t xml:space="preserve"> </w:t>
      </w:r>
      <w:r>
        <w:t>When</w:t>
      </w:r>
      <w:r w:rsidR="00D51CE0">
        <w:t xml:space="preserve"> </w:t>
      </w:r>
      <w:r>
        <w:t>there</w:t>
      </w:r>
      <w:r w:rsidR="00D51CE0">
        <w:t xml:space="preserve"> </w:t>
      </w:r>
      <w:r>
        <w:t>is</w:t>
      </w:r>
      <w:r w:rsidR="00D51CE0">
        <w:t xml:space="preserve"> </w:t>
      </w:r>
      <w:r>
        <w:t>a</w:t>
      </w:r>
      <w:r w:rsidR="00D51CE0">
        <w:t xml:space="preserve"> </w:t>
      </w:r>
      <w:r>
        <w:t>just</w:t>
      </w:r>
      <w:r w:rsidR="00D51CE0">
        <w:t xml:space="preserve"> </w:t>
      </w:r>
      <w:r>
        <w:t>reason,</w:t>
      </w:r>
      <w:r w:rsidR="00D51CE0">
        <w:t xml:space="preserve"> </w:t>
      </w:r>
      <w:r>
        <w:t>such</w:t>
      </w:r>
      <w:r w:rsidR="00D51CE0">
        <w:t xml:space="preserve"> </w:t>
      </w:r>
      <w:r>
        <w:t>as</w:t>
      </w:r>
      <w:r w:rsidR="00D51CE0">
        <w:t xml:space="preserve"> </w:t>
      </w:r>
      <w:r>
        <w:t>the</w:t>
      </w:r>
      <w:r w:rsidR="00D51CE0">
        <w:t xml:space="preserve"> </w:t>
      </w:r>
      <w:r>
        <w:t>care</w:t>
      </w:r>
      <w:r w:rsidR="004347BC">
        <w:t xml:space="preserve"> </w:t>
      </w:r>
      <w:r>
        <w:t>of</w:t>
      </w:r>
      <w:r w:rsidR="004347BC">
        <w:t xml:space="preserve"> </w:t>
      </w:r>
      <w:r>
        <w:t>the</w:t>
      </w:r>
      <w:r w:rsidR="004347BC">
        <w:t xml:space="preserve"> </w:t>
      </w:r>
      <w:r>
        <w:t>sick</w:t>
      </w:r>
      <w:r w:rsidR="004347BC">
        <w:t xml:space="preserve"> </w:t>
      </w:r>
      <w:r>
        <w:t>or</w:t>
      </w:r>
      <w:r w:rsidR="004347BC">
        <w:t xml:space="preserve"> </w:t>
      </w:r>
      <w:r>
        <w:t>any</w:t>
      </w:r>
      <w:r w:rsidR="004347BC">
        <w:t xml:space="preserve"> </w:t>
      </w:r>
      <w:r>
        <w:t>other</w:t>
      </w:r>
      <w:r w:rsidR="004347BC">
        <w:t xml:space="preserve"> </w:t>
      </w:r>
      <w:r>
        <w:t>pressing</w:t>
      </w:r>
      <w:r w:rsidR="004347BC">
        <w:t xml:space="preserve"> </w:t>
      </w:r>
      <w:r>
        <w:t>necessity</w:t>
      </w:r>
      <w:r w:rsidR="004347BC">
        <w:t xml:space="preserve"> </w:t>
      </w:r>
      <w:r>
        <w:t>which</w:t>
      </w:r>
      <w:r w:rsidR="004347BC">
        <w:t xml:space="preserve"> </w:t>
      </w:r>
      <w:r>
        <w:t>prevents</w:t>
      </w:r>
      <w:r w:rsidR="004347BC">
        <w:t xml:space="preserve"> </w:t>
      </w:r>
      <w:r>
        <w:t>o</w:t>
      </w:r>
      <w:r w:rsidR="00070568">
        <w:t>u</w:t>
      </w:r>
      <w:r>
        <w:t>r</w:t>
      </w:r>
      <w:r w:rsidR="004347BC">
        <w:t xml:space="preserve"> </w:t>
      </w:r>
      <w:r>
        <w:t>hearing</w:t>
      </w:r>
      <w:r w:rsidR="004347BC">
        <w:t xml:space="preserve"> </w:t>
      </w:r>
      <w:r>
        <w:t>Mass,</w:t>
      </w:r>
      <w:r w:rsidR="004347BC">
        <w:t xml:space="preserve"> </w:t>
      </w:r>
      <w:r>
        <w:t>we</w:t>
      </w:r>
      <w:r w:rsidR="004347BC">
        <w:t xml:space="preserve"> </w:t>
      </w:r>
      <w:r>
        <w:t>are</w:t>
      </w:r>
      <w:r w:rsidR="004347BC">
        <w:t xml:space="preserve"> </w:t>
      </w:r>
      <w:r>
        <w:t>released</w:t>
      </w:r>
      <w:r w:rsidR="004347BC">
        <w:t xml:space="preserve"> </w:t>
      </w:r>
      <w:r>
        <w:t>from</w:t>
      </w:r>
      <w:r w:rsidR="004347BC">
        <w:t xml:space="preserve"> </w:t>
      </w:r>
      <w:r>
        <w:t>the</w:t>
      </w:r>
      <w:r w:rsidR="004347BC">
        <w:t xml:space="preserve"> </w:t>
      </w:r>
      <w:r>
        <w:t>obligation.</w:t>
      </w:r>
      <w:r w:rsidR="004347BC">
        <w:t xml:space="preserve"> </w:t>
      </w:r>
    </w:p>
    <w:p w14:paraId="611DA396" w14:textId="77777777" w:rsidR="00070568" w:rsidRDefault="00070568" w:rsidP="00B01E47">
      <w:pPr>
        <w:jc w:val="both"/>
      </w:pPr>
    </w:p>
    <w:p w14:paraId="59CC7E31" w14:textId="77777777" w:rsidR="00E70627" w:rsidRDefault="00E70627" w:rsidP="00B01E47">
      <w:pPr>
        <w:jc w:val="both"/>
      </w:pPr>
    </w:p>
    <w:p w14:paraId="70EB16FE" w14:textId="77777777" w:rsidR="00E70627" w:rsidRDefault="00E70627" w:rsidP="00B01E47">
      <w:pPr>
        <w:jc w:val="both"/>
      </w:pPr>
    </w:p>
    <w:p w14:paraId="3143227D" w14:textId="77777777" w:rsidR="00E70627" w:rsidRDefault="00E70627" w:rsidP="00B01E47">
      <w:pPr>
        <w:jc w:val="both"/>
      </w:pPr>
    </w:p>
    <w:p w14:paraId="3DC006FD" w14:textId="77777777" w:rsidR="00E70627" w:rsidRDefault="00E70627" w:rsidP="00B01E47">
      <w:pPr>
        <w:jc w:val="both"/>
      </w:pPr>
    </w:p>
    <w:p w14:paraId="3E607433" w14:textId="77777777" w:rsidR="00E70627" w:rsidRDefault="00E70627" w:rsidP="00B01E47">
      <w:pPr>
        <w:jc w:val="both"/>
      </w:pPr>
    </w:p>
    <w:p w14:paraId="73D50F9E" w14:textId="77777777" w:rsidR="00070568" w:rsidRDefault="00070568" w:rsidP="00B01E47">
      <w:pPr>
        <w:jc w:val="both"/>
      </w:pPr>
    </w:p>
    <w:p w14:paraId="56D15917" w14:textId="77777777" w:rsidR="00070568" w:rsidRDefault="00070568" w:rsidP="00B01E47">
      <w:pPr>
        <w:jc w:val="both"/>
      </w:pPr>
    </w:p>
    <w:p w14:paraId="7CFC9A15" w14:textId="77777777" w:rsidR="00070568" w:rsidRDefault="00070568" w:rsidP="00B01E47">
      <w:pPr>
        <w:jc w:val="both"/>
      </w:pPr>
    </w:p>
    <w:p w14:paraId="582DDF20" w14:textId="77777777" w:rsidR="00070568" w:rsidRDefault="00070568" w:rsidP="00B01E47">
      <w:pPr>
        <w:jc w:val="both"/>
      </w:pPr>
    </w:p>
    <w:p w14:paraId="0D9DB884" w14:textId="77777777" w:rsidR="00070568" w:rsidRDefault="00070568" w:rsidP="00B01E47">
      <w:pPr>
        <w:jc w:val="both"/>
      </w:pPr>
    </w:p>
    <w:p w14:paraId="321E7188" w14:textId="77777777" w:rsidR="00070568" w:rsidRDefault="00070568" w:rsidP="00B01E47">
      <w:pPr>
        <w:jc w:val="both"/>
      </w:pPr>
    </w:p>
    <w:p w14:paraId="03E0115C" w14:textId="77777777" w:rsidR="00070568" w:rsidRDefault="00070568" w:rsidP="00B01E47">
      <w:pPr>
        <w:jc w:val="both"/>
      </w:pPr>
    </w:p>
    <w:p w14:paraId="09ECE001" w14:textId="77777777" w:rsidR="00070568" w:rsidRDefault="00070568" w:rsidP="00B01E47">
      <w:pPr>
        <w:jc w:val="both"/>
      </w:pPr>
    </w:p>
    <w:p w14:paraId="2466B366" w14:textId="77777777" w:rsidR="00070568" w:rsidRDefault="00070568" w:rsidP="00B01E47">
      <w:pPr>
        <w:jc w:val="both"/>
      </w:pPr>
    </w:p>
    <w:p w14:paraId="1290E6A5" w14:textId="77777777" w:rsidR="00070568" w:rsidRDefault="00070568" w:rsidP="00B01E47">
      <w:pPr>
        <w:jc w:val="both"/>
      </w:pPr>
    </w:p>
    <w:p w14:paraId="30A664D1" w14:textId="77777777" w:rsidR="00070568" w:rsidRDefault="00070568" w:rsidP="00B01E47">
      <w:pPr>
        <w:jc w:val="both"/>
      </w:pPr>
    </w:p>
    <w:p w14:paraId="2C13B647" w14:textId="77777777" w:rsidR="00070568" w:rsidRDefault="00070568" w:rsidP="00B01E47">
      <w:pPr>
        <w:jc w:val="both"/>
      </w:pPr>
    </w:p>
    <w:p w14:paraId="5F8F847E" w14:textId="77777777" w:rsidR="00070568" w:rsidRDefault="00070568" w:rsidP="00B01E47">
      <w:pPr>
        <w:jc w:val="both"/>
      </w:pPr>
    </w:p>
    <w:p w14:paraId="23DAA859" w14:textId="77777777" w:rsidR="00070568" w:rsidRDefault="00070568" w:rsidP="00B01E47">
      <w:pPr>
        <w:jc w:val="both"/>
      </w:pPr>
    </w:p>
    <w:p w14:paraId="3ECC76F0" w14:textId="77777777" w:rsidR="00070568" w:rsidRDefault="00070568" w:rsidP="00B01E47">
      <w:pPr>
        <w:jc w:val="both"/>
      </w:pPr>
    </w:p>
    <w:p w14:paraId="07E0A0EC" w14:textId="77777777" w:rsidR="00070568" w:rsidRDefault="00070568" w:rsidP="00B01E47">
      <w:pPr>
        <w:jc w:val="both"/>
      </w:pPr>
    </w:p>
    <w:p w14:paraId="0629984A" w14:textId="77777777" w:rsidR="00070568" w:rsidRDefault="00070568" w:rsidP="00B01E47">
      <w:pPr>
        <w:jc w:val="both"/>
      </w:pPr>
    </w:p>
    <w:p w14:paraId="6EFD10B2" w14:textId="77777777" w:rsidR="00070568" w:rsidRDefault="00070568" w:rsidP="00B01E47">
      <w:pPr>
        <w:jc w:val="both"/>
      </w:pPr>
    </w:p>
    <w:p w14:paraId="00A81E29" w14:textId="77777777" w:rsidR="00070568" w:rsidRDefault="00070568" w:rsidP="00B01E47">
      <w:pPr>
        <w:jc w:val="both"/>
      </w:pPr>
    </w:p>
    <w:p w14:paraId="40379F0C" w14:textId="108E8BBB" w:rsidR="00070568" w:rsidRDefault="00055323" w:rsidP="00985868">
      <w:pPr>
        <w:pStyle w:val="Heading1"/>
      </w:pPr>
      <w:bookmarkStart w:id="51" w:name="_Toc141169207"/>
      <w:r>
        <w:t>CHAPTER</w:t>
      </w:r>
      <w:r w:rsidR="004347BC">
        <w:t xml:space="preserve"> </w:t>
      </w:r>
      <w:r w:rsidR="00070568">
        <w:t>38</w:t>
      </w:r>
      <w:r w:rsidR="00985868">
        <w:t xml:space="preserve">: </w:t>
      </w:r>
      <w:r>
        <w:t>VENIAL</w:t>
      </w:r>
      <w:r w:rsidR="004347BC">
        <w:t xml:space="preserve"> </w:t>
      </w:r>
      <w:r>
        <w:t>SINS.</w:t>
      </w:r>
      <w:bookmarkEnd w:id="51"/>
      <w:r w:rsidR="004347BC">
        <w:t xml:space="preserve"> </w:t>
      </w:r>
    </w:p>
    <w:p w14:paraId="1DE65C08" w14:textId="77777777" w:rsidR="00D12775" w:rsidRDefault="00055323" w:rsidP="00B01E47">
      <w:pPr>
        <w:jc w:val="both"/>
      </w:pPr>
      <w:r>
        <w:t>T</w:t>
      </w:r>
      <w:r w:rsidR="00070568">
        <w:t>hough</w:t>
      </w:r>
      <w:r w:rsidR="004347BC">
        <w:t xml:space="preserve"> </w:t>
      </w:r>
      <w:r>
        <w:t>the</w:t>
      </w:r>
      <w:r w:rsidR="004347BC">
        <w:t xml:space="preserve"> </w:t>
      </w:r>
      <w:r>
        <w:t>sins</w:t>
      </w:r>
      <w:r w:rsidR="004347BC">
        <w:t xml:space="preserve"> </w:t>
      </w:r>
      <w:r>
        <w:t>of</w:t>
      </w:r>
      <w:r w:rsidR="004347BC">
        <w:t xml:space="preserve"> </w:t>
      </w:r>
      <w:r>
        <w:t>which</w:t>
      </w:r>
      <w:r w:rsidR="004347BC">
        <w:t xml:space="preserve"> </w:t>
      </w:r>
      <w:r>
        <w:t>we</w:t>
      </w:r>
      <w:r w:rsidR="004347BC">
        <w:t xml:space="preserve"> </w:t>
      </w:r>
      <w:r>
        <w:t>have</w:t>
      </w:r>
      <w:r w:rsidR="004347BC">
        <w:t xml:space="preserve"> </w:t>
      </w:r>
      <w:r>
        <w:t>been</w:t>
      </w:r>
      <w:r w:rsidR="004347BC">
        <w:t xml:space="preserve"> </w:t>
      </w:r>
      <w:r>
        <w:t>treating</w:t>
      </w:r>
      <w:r w:rsidR="004347BC">
        <w:t xml:space="preserve"> </w:t>
      </w:r>
      <w:r>
        <w:t>are</w:t>
      </w:r>
      <w:r w:rsidR="004347BC">
        <w:t xml:space="preserve"> </w:t>
      </w:r>
      <w:r>
        <w:t>those</w:t>
      </w:r>
      <w:r w:rsidR="004347BC">
        <w:t xml:space="preserve"> </w:t>
      </w:r>
      <w:r>
        <w:t>which</w:t>
      </w:r>
      <w:r w:rsidR="004347BC">
        <w:t xml:space="preserve"> </w:t>
      </w:r>
      <w:r>
        <w:t>we</w:t>
      </w:r>
      <w:r w:rsidR="004347BC">
        <w:t xml:space="preserve"> </w:t>
      </w:r>
      <w:r>
        <w:t>should</w:t>
      </w:r>
      <w:r w:rsidR="004347BC">
        <w:t xml:space="preserve"> </w:t>
      </w:r>
      <w:r>
        <w:t>avoid</w:t>
      </w:r>
      <w:r w:rsidR="004347BC">
        <w:t xml:space="preserve"> </w:t>
      </w:r>
      <w:r>
        <w:t>with</w:t>
      </w:r>
      <w:r w:rsidR="004347BC">
        <w:t xml:space="preserve"> </w:t>
      </w:r>
      <w:r>
        <w:t>most</w:t>
      </w:r>
      <w:r w:rsidR="004347BC">
        <w:t xml:space="preserve"> </w:t>
      </w:r>
      <w:r>
        <w:t>care,</w:t>
      </w:r>
      <w:r w:rsidR="004347BC">
        <w:t xml:space="preserve"> </w:t>
      </w:r>
      <w:r>
        <w:t>yet</w:t>
      </w:r>
      <w:r w:rsidR="004347BC">
        <w:t xml:space="preserve"> </w:t>
      </w:r>
      <w:r>
        <w:t>do</w:t>
      </w:r>
      <w:r w:rsidR="004347BC">
        <w:t xml:space="preserve"> </w:t>
      </w:r>
      <w:r>
        <w:t>not</w:t>
      </w:r>
      <w:r w:rsidR="004347BC">
        <w:t xml:space="preserve"> </w:t>
      </w:r>
      <w:r>
        <w:t>think</w:t>
      </w:r>
      <w:r w:rsidR="004347BC">
        <w:t xml:space="preserve"> </w:t>
      </w:r>
      <w:r>
        <w:t>that</w:t>
      </w:r>
      <w:r w:rsidR="004347BC">
        <w:t xml:space="preserve"> </w:t>
      </w:r>
      <w:r>
        <w:t>you</w:t>
      </w:r>
      <w:r w:rsidR="004347BC">
        <w:t xml:space="preserve"> </w:t>
      </w:r>
      <w:r>
        <w:t>are</w:t>
      </w:r>
      <w:r w:rsidR="004347BC">
        <w:t xml:space="preserve"> </w:t>
      </w:r>
      <w:r>
        <w:t>dispensed</w:t>
      </w:r>
      <w:r w:rsidR="004347BC">
        <w:t xml:space="preserve"> </w:t>
      </w:r>
      <w:r>
        <w:t>from</w:t>
      </w:r>
      <w:r w:rsidR="004347BC">
        <w:t xml:space="preserve"> </w:t>
      </w:r>
      <w:r>
        <w:t>vigilance</w:t>
      </w:r>
      <w:r w:rsidR="004347BC">
        <w:t xml:space="preserve"> </w:t>
      </w:r>
      <w:r>
        <w:t>in</w:t>
      </w:r>
      <w:r w:rsidR="004347BC">
        <w:t xml:space="preserve"> </w:t>
      </w:r>
      <w:r>
        <w:t>regard</w:t>
      </w:r>
      <w:r w:rsidR="004347BC">
        <w:t xml:space="preserve"> </w:t>
      </w:r>
      <w:r>
        <w:t>to</w:t>
      </w:r>
      <w:r w:rsidR="004347BC">
        <w:t xml:space="preserve"> </w:t>
      </w:r>
      <w:r>
        <w:t>venial</w:t>
      </w:r>
      <w:r w:rsidR="004347BC">
        <w:t xml:space="preserve"> </w:t>
      </w:r>
      <w:r>
        <w:t>sins.</w:t>
      </w:r>
      <w:r w:rsidR="004347BC">
        <w:t xml:space="preserve"> </w:t>
      </w:r>
      <w:r>
        <w:t>I</w:t>
      </w:r>
      <w:r w:rsidR="004347BC">
        <w:t xml:space="preserve"> </w:t>
      </w:r>
      <w:r>
        <w:t>conjure</w:t>
      </w:r>
      <w:r w:rsidR="004347BC">
        <w:t xml:space="preserve"> </w:t>
      </w:r>
      <w:r>
        <w:t>you</w:t>
      </w:r>
      <w:r w:rsidR="004347BC">
        <w:t xml:space="preserve"> </w:t>
      </w:r>
      <w:r>
        <w:t>not</w:t>
      </w:r>
      <w:r w:rsidR="004347BC">
        <w:t xml:space="preserve"> </w:t>
      </w:r>
      <w:r>
        <w:t>to</w:t>
      </w:r>
      <w:r w:rsidR="004347BC">
        <w:t xml:space="preserve"> </w:t>
      </w:r>
      <w:r>
        <w:t>be</w:t>
      </w:r>
      <w:r w:rsidR="004347BC">
        <w:t xml:space="preserve"> </w:t>
      </w:r>
      <w:r>
        <w:t>one</w:t>
      </w:r>
      <w:r w:rsidR="004347BC">
        <w:t xml:space="preserve"> </w:t>
      </w:r>
      <w:r>
        <w:t>of</w:t>
      </w:r>
      <w:r w:rsidR="004347BC">
        <w:t xml:space="preserve"> </w:t>
      </w:r>
      <w:r>
        <w:t>those</w:t>
      </w:r>
      <w:r w:rsidR="004347BC">
        <w:t xml:space="preserve"> </w:t>
      </w:r>
      <w:r>
        <w:t>ungenerous</w:t>
      </w:r>
      <w:r w:rsidR="004347BC">
        <w:t xml:space="preserve"> </w:t>
      </w:r>
      <w:r>
        <w:t>Christians</w:t>
      </w:r>
      <w:r w:rsidR="004347BC">
        <w:t xml:space="preserve"> </w:t>
      </w:r>
      <w:r>
        <w:t>who</w:t>
      </w:r>
      <w:r w:rsidR="004347BC">
        <w:t xml:space="preserve"> </w:t>
      </w:r>
      <w:r>
        <w:t>make</w:t>
      </w:r>
      <w:r w:rsidR="004347BC">
        <w:t xml:space="preserve"> </w:t>
      </w:r>
      <w:r>
        <w:t>no</w:t>
      </w:r>
      <w:r w:rsidR="004347BC">
        <w:t xml:space="preserve"> </w:t>
      </w:r>
      <w:r>
        <w:t>scruple</w:t>
      </w:r>
      <w:r w:rsidR="004347BC">
        <w:t xml:space="preserve"> </w:t>
      </w:r>
      <w:r>
        <w:t>of</w:t>
      </w:r>
      <w:r w:rsidR="004347BC">
        <w:t xml:space="preserve"> </w:t>
      </w:r>
      <w:r>
        <w:t>committing</w:t>
      </w:r>
      <w:r w:rsidR="004347BC">
        <w:t xml:space="preserve"> </w:t>
      </w:r>
      <w:r>
        <w:t>a</w:t>
      </w:r>
      <w:r w:rsidR="004347BC">
        <w:t xml:space="preserve"> </w:t>
      </w:r>
      <w:r>
        <w:t>sin</w:t>
      </w:r>
      <w:r w:rsidR="004347BC">
        <w:t xml:space="preserve"> </w:t>
      </w:r>
      <w:r>
        <w:t>because</w:t>
      </w:r>
      <w:r w:rsidR="004347BC">
        <w:t xml:space="preserve"> </w:t>
      </w:r>
      <w:r>
        <w:t>it</w:t>
      </w:r>
      <w:r w:rsidR="004347BC">
        <w:t xml:space="preserve"> </w:t>
      </w:r>
      <w:r>
        <w:t>is</w:t>
      </w:r>
      <w:r w:rsidR="004347BC">
        <w:t xml:space="preserve"> </w:t>
      </w:r>
      <w:r>
        <w:t>venial.</w:t>
      </w:r>
      <w:r w:rsidR="004347BC">
        <w:t xml:space="preserve"> </w:t>
      </w:r>
      <w:r>
        <w:t>Remember</w:t>
      </w:r>
      <w:r w:rsidR="004347BC">
        <w:t xml:space="preserve"> </w:t>
      </w:r>
      <w:r>
        <w:t>these</w:t>
      </w:r>
      <w:r w:rsidR="004347BC">
        <w:t xml:space="preserve"> </w:t>
      </w:r>
      <w:r>
        <w:t>words</w:t>
      </w:r>
      <w:r w:rsidR="004347BC">
        <w:t xml:space="preserve"> </w:t>
      </w:r>
      <w:r>
        <w:t>of</w:t>
      </w:r>
      <w:r w:rsidR="004347BC">
        <w:t xml:space="preserve"> </w:t>
      </w:r>
      <w:r>
        <w:t>Holy</w:t>
      </w:r>
      <w:r w:rsidR="004347BC">
        <w:t xml:space="preserve"> </w:t>
      </w:r>
      <w:r>
        <w:t>Scripture:</w:t>
      </w:r>
      <w:r w:rsidR="004347BC">
        <w:t xml:space="preserve"> </w:t>
      </w:r>
      <w:r w:rsidR="00070568">
        <w:t>“</w:t>
      </w:r>
      <w:r>
        <w:t>He</w:t>
      </w:r>
      <w:r w:rsidR="004347BC">
        <w:t xml:space="preserve"> </w:t>
      </w:r>
      <w:r>
        <w:t>that</w:t>
      </w:r>
      <w:r w:rsidR="004347BC">
        <w:t xml:space="preserve"> </w:t>
      </w:r>
      <w:r w:rsidR="00E64C4D">
        <w:t>despises</w:t>
      </w:r>
      <w:r w:rsidR="004347BC">
        <w:t xml:space="preserve"> </w:t>
      </w:r>
      <w:r>
        <w:t>small</w:t>
      </w:r>
      <w:r w:rsidR="004347BC">
        <w:t xml:space="preserve"> </w:t>
      </w:r>
      <w:r>
        <w:t>things</w:t>
      </w:r>
      <w:r w:rsidR="004347BC">
        <w:t xml:space="preserve"> </w:t>
      </w:r>
      <w:r>
        <w:t>shall</w:t>
      </w:r>
      <w:r w:rsidR="004347BC">
        <w:t xml:space="preserve"> </w:t>
      </w:r>
      <w:r>
        <w:t>fall</w:t>
      </w:r>
      <w:r w:rsidR="004347BC">
        <w:t xml:space="preserve"> </w:t>
      </w:r>
      <w:r>
        <w:t>by</w:t>
      </w:r>
      <w:r w:rsidR="004347BC">
        <w:t xml:space="preserve"> </w:t>
      </w:r>
      <w:r>
        <w:t>little</w:t>
      </w:r>
      <w:r w:rsidR="004347BC">
        <w:t xml:space="preserve"> </w:t>
      </w:r>
      <w:r>
        <w:t>and</w:t>
      </w:r>
      <w:r w:rsidR="004347BC">
        <w:t xml:space="preserve"> </w:t>
      </w:r>
      <w:r>
        <w:t>little.</w:t>
      </w:r>
      <w:r w:rsidR="00070568">
        <w:t>”</w:t>
      </w:r>
      <w:r w:rsidR="00070568">
        <w:rPr>
          <w:rStyle w:val="FootnoteReference"/>
        </w:rPr>
        <w:footnoteReference w:id="505"/>
      </w:r>
      <w:r w:rsidR="004347BC">
        <w:t xml:space="preserve"> </w:t>
      </w:r>
      <w:r w:rsidR="00070568">
        <w:rPr>
          <w:rFonts w:ascii="Calibri" w:hAnsi="Calibri" w:cs="Calibri"/>
        </w:rPr>
        <w:t>“</w:t>
      </w:r>
      <w:r>
        <w:t>Do</w:t>
      </w:r>
      <w:r w:rsidR="004347BC">
        <w:t xml:space="preserve"> </w:t>
      </w:r>
      <w:r>
        <w:t>not</w:t>
      </w:r>
      <w:r w:rsidR="004347BC">
        <w:t xml:space="preserve"> </w:t>
      </w:r>
      <w:r>
        <w:t>despise</w:t>
      </w:r>
      <w:r w:rsidR="004347BC">
        <w:t xml:space="preserve"> </w:t>
      </w:r>
      <w:r>
        <w:t>venial</w:t>
      </w:r>
      <w:r w:rsidR="004347BC">
        <w:t xml:space="preserve"> </w:t>
      </w:r>
      <w:r>
        <w:t>sins</w:t>
      </w:r>
      <w:r w:rsidR="004347BC">
        <w:t xml:space="preserve"> </w:t>
      </w:r>
      <w:r>
        <w:t>because</w:t>
      </w:r>
      <w:r w:rsidR="004347BC">
        <w:t xml:space="preserve"> </w:t>
      </w:r>
      <w:r>
        <w:t>they</w:t>
      </w:r>
      <w:r w:rsidR="004347BC">
        <w:t xml:space="preserve"> </w:t>
      </w:r>
      <w:r>
        <w:t>appear</w:t>
      </w:r>
      <w:r w:rsidR="004347BC">
        <w:t xml:space="preserve"> </w:t>
      </w:r>
      <w:r>
        <w:t>trifling,</w:t>
      </w:r>
      <w:r w:rsidR="00070568">
        <w:t>”</w:t>
      </w:r>
      <w:r w:rsidR="004347BC">
        <w:t xml:space="preserve"> </w:t>
      </w:r>
      <w:r>
        <w:t>says</w:t>
      </w:r>
      <w:r w:rsidR="004347BC">
        <w:t xml:space="preserve"> </w:t>
      </w:r>
      <w:r>
        <w:t>St.</w:t>
      </w:r>
      <w:r w:rsidR="004347BC">
        <w:t xml:space="preserve"> </w:t>
      </w:r>
      <w:r>
        <w:t>Augustine,</w:t>
      </w:r>
      <w:r w:rsidR="004347BC">
        <w:t xml:space="preserve"> </w:t>
      </w:r>
      <w:r w:rsidR="00070568">
        <w:t>“</w:t>
      </w:r>
      <w:r>
        <w:t>but</w:t>
      </w:r>
      <w:r w:rsidR="004347BC">
        <w:t xml:space="preserve"> </w:t>
      </w:r>
      <w:r>
        <w:t>fear</w:t>
      </w:r>
      <w:r w:rsidR="004347BC">
        <w:t xml:space="preserve"> </w:t>
      </w:r>
      <w:r>
        <w:t>them</w:t>
      </w:r>
      <w:r w:rsidR="004347BC">
        <w:t xml:space="preserve"> </w:t>
      </w:r>
      <w:r>
        <w:t>because</w:t>
      </w:r>
      <w:r w:rsidR="004347BC">
        <w:t xml:space="preserve"> </w:t>
      </w:r>
      <w:r>
        <w:t>they</w:t>
      </w:r>
      <w:r w:rsidR="004347BC">
        <w:t xml:space="preserve"> </w:t>
      </w:r>
      <w:r>
        <w:t>are</w:t>
      </w:r>
      <w:r w:rsidR="004347BC">
        <w:t xml:space="preserve"> </w:t>
      </w:r>
      <w:r>
        <w:t>numerous.</w:t>
      </w:r>
      <w:r w:rsidR="004347BC">
        <w:t xml:space="preserve"> </w:t>
      </w:r>
      <w:r>
        <w:t>Small</w:t>
      </w:r>
      <w:r w:rsidR="004347BC">
        <w:t xml:space="preserve"> </w:t>
      </w:r>
      <w:r>
        <w:t>animals</w:t>
      </w:r>
      <w:r w:rsidR="004347BC">
        <w:t xml:space="preserve"> </w:t>
      </w:r>
      <w:r>
        <w:t>in</w:t>
      </w:r>
      <w:r w:rsidR="004347BC">
        <w:t xml:space="preserve"> </w:t>
      </w:r>
      <w:r>
        <w:t>large</w:t>
      </w:r>
      <w:r w:rsidR="004347BC">
        <w:t xml:space="preserve"> </w:t>
      </w:r>
      <w:r>
        <w:t>numbers</w:t>
      </w:r>
      <w:r w:rsidR="004347BC">
        <w:t xml:space="preserve"> </w:t>
      </w:r>
      <w:r>
        <w:t>can</w:t>
      </w:r>
      <w:r w:rsidR="004347BC">
        <w:t xml:space="preserve"> </w:t>
      </w:r>
      <w:r>
        <w:t>kill</w:t>
      </w:r>
      <w:r w:rsidR="004347BC">
        <w:t xml:space="preserve"> </w:t>
      </w:r>
      <w:r>
        <w:t>a</w:t>
      </w:r>
      <w:r w:rsidR="004347BC">
        <w:t xml:space="preserve"> </w:t>
      </w:r>
      <w:r>
        <w:t>man.</w:t>
      </w:r>
      <w:r w:rsidR="004347BC">
        <w:t xml:space="preserve"> </w:t>
      </w:r>
      <w:r>
        <w:t>Grains</w:t>
      </w:r>
      <w:r w:rsidR="004347BC">
        <w:t xml:space="preserve"> </w:t>
      </w:r>
      <w:r>
        <w:t>of</w:t>
      </w:r>
      <w:r w:rsidR="004347BC">
        <w:t xml:space="preserve"> </w:t>
      </w:r>
      <w:r>
        <w:t>sand</w:t>
      </w:r>
      <w:r w:rsidR="004347BC">
        <w:t xml:space="preserve"> </w:t>
      </w:r>
      <w:r>
        <w:t>are</w:t>
      </w:r>
      <w:r w:rsidR="004347BC">
        <w:t xml:space="preserve"> </w:t>
      </w:r>
      <w:r>
        <w:t>very</w:t>
      </w:r>
      <w:r w:rsidR="004347BC">
        <w:t xml:space="preserve"> </w:t>
      </w:r>
      <w:r>
        <w:t>small,</w:t>
      </w:r>
      <w:r w:rsidR="004347BC">
        <w:t xml:space="preserve"> </w:t>
      </w:r>
      <w:r>
        <w:t>yet,</w:t>
      </w:r>
      <w:r w:rsidR="004347BC">
        <w:t xml:space="preserve"> </w:t>
      </w:r>
      <w:r>
        <w:t>if</w:t>
      </w:r>
      <w:r w:rsidR="004347BC">
        <w:t xml:space="preserve"> </w:t>
      </w:r>
      <w:r>
        <w:t>accumulated,</w:t>
      </w:r>
      <w:r w:rsidR="004347BC">
        <w:t xml:space="preserve"> </w:t>
      </w:r>
      <w:r>
        <w:t>they</w:t>
      </w:r>
      <w:r w:rsidR="004347BC">
        <w:t xml:space="preserve"> </w:t>
      </w:r>
      <w:r>
        <w:t>can</w:t>
      </w:r>
      <w:r w:rsidR="004347BC">
        <w:t xml:space="preserve"> </w:t>
      </w:r>
      <w:r>
        <w:t>sink</w:t>
      </w:r>
      <w:r w:rsidR="004347BC">
        <w:t xml:space="preserve"> </w:t>
      </w:r>
      <w:r>
        <w:t>a</w:t>
      </w:r>
      <w:r w:rsidR="004347BC">
        <w:t xml:space="preserve"> </w:t>
      </w:r>
      <w:r>
        <w:t>ship.</w:t>
      </w:r>
      <w:r w:rsidR="004347BC">
        <w:t xml:space="preserve"> </w:t>
      </w:r>
      <w:r>
        <w:t>Drops</w:t>
      </w:r>
      <w:r w:rsidR="004347BC">
        <w:t xml:space="preserve"> </w:t>
      </w:r>
      <w:r>
        <w:t>of</w:t>
      </w:r>
      <w:r w:rsidR="004347BC">
        <w:t xml:space="preserve"> </w:t>
      </w:r>
      <w:r>
        <w:t>water</w:t>
      </w:r>
      <w:r w:rsidR="004347BC">
        <w:t xml:space="preserve"> </w:t>
      </w:r>
      <w:r>
        <w:t>are</w:t>
      </w:r>
      <w:r w:rsidR="004347BC">
        <w:t xml:space="preserve"> </w:t>
      </w:r>
      <w:r>
        <w:t>very</w:t>
      </w:r>
      <w:r w:rsidR="004347BC">
        <w:t xml:space="preserve"> </w:t>
      </w:r>
      <w:r>
        <w:t>small,</w:t>
      </w:r>
      <w:r w:rsidR="004347BC">
        <w:t xml:space="preserve"> </w:t>
      </w:r>
      <w:r>
        <w:t>yet</w:t>
      </w:r>
      <w:r w:rsidR="004347BC">
        <w:t xml:space="preserve"> </w:t>
      </w:r>
      <w:r>
        <w:t>how</w:t>
      </w:r>
      <w:r w:rsidR="004347BC">
        <w:t xml:space="preserve"> </w:t>
      </w:r>
      <w:r>
        <w:t>often</w:t>
      </w:r>
      <w:r w:rsidR="004347BC">
        <w:t xml:space="preserve"> </w:t>
      </w:r>
      <w:r>
        <w:t>they</w:t>
      </w:r>
      <w:r w:rsidR="004347BC">
        <w:t xml:space="preserve"> </w:t>
      </w:r>
      <w:r>
        <w:t>become</w:t>
      </w:r>
      <w:r w:rsidR="004347BC">
        <w:t xml:space="preserve"> </w:t>
      </w:r>
      <w:r>
        <w:t>a</w:t>
      </w:r>
      <w:r w:rsidR="004347BC">
        <w:t xml:space="preserve"> </w:t>
      </w:r>
      <w:r>
        <w:t>mighty</w:t>
      </w:r>
      <w:r w:rsidR="004347BC">
        <w:t xml:space="preserve"> </w:t>
      </w:r>
      <w:r>
        <w:t>river,</w:t>
      </w:r>
      <w:r w:rsidR="004347BC">
        <w:t xml:space="preserve"> </w:t>
      </w:r>
      <w:r>
        <w:t>a</w:t>
      </w:r>
      <w:r w:rsidR="004347BC">
        <w:t xml:space="preserve"> </w:t>
      </w:r>
      <w:r>
        <w:t>raging</w:t>
      </w:r>
      <w:r w:rsidR="004347BC">
        <w:t xml:space="preserve"> </w:t>
      </w:r>
      <w:r>
        <w:t>torrent,</w:t>
      </w:r>
      <w:r w:rsidR="004347BC">
        <w:t xml:space="preserve"> </w:t>
      </w:r>
      <w:r>
        <w:t>sweeping</w:t>
      </w:r>
      <w:r w:rsidR="004347BC">
        <w:t xml:space="preserve"> </w:t>
      </w:r>
      <w:r>
        <w:t>everything</w:t>
      </w:r>
      <w:r w:rsidR="004347BC">
        <w:t xml:space="preserve"> </w:t>
      </w:r>
      <w:r>
        <w:t>before</w:t>
      </w:r>
      <w:r w:rsidR="004347BC">
        <w:t xml:space="preserve"> </w:t>
      </w:r>
      <w:r>
        <w:t>them!</w:t>
      </w:r>
      <w:r w:rsidR="00D12775">
        <w:t>”</w:t>
      </w:r>
      <w:r w:rsidR="004347BC">
        <w:t xml:space="preserve"> </w:t>
      </w:r>
      <w:r>
        <w:t>The</w:t>
      </w:r>
      <w:r w:rsidR="004347BC">
        <w:t xml:space="preserve"> </w:t>
      </w:r>
      <w:r>
        <w:t>holy</w:t>
      </w:r>
      <w:r w:rsidR="004347BC">
        <w:t xml:space="preserve"> </w:t>
      </w:r>
      <w:r>
        <w:t>Doctor</w:t>
      </w:r>
      <w:r w:rsidR="004347BC">
        <w:t xml:space="preserve"> </w:t>
      </w:r>
      <w:r>
        <w:t>continues</w:t>
      </w:r>
      <w:r w:rsidR="004347BC">
        <w:t xml:space="preserve"> </w:t>
      </w:r>
      <w:r>
        <w:t>to</w:t>
      </w:r>
      <w:r w:rsidR="004347BC">
        <w:t xml:space="preserve"> </w:t>
      </w:r>
      <w:r>
        <w:t>observe</w:t>
      </w:r>
      <w:r w:rsidR="004347BC">
        <w:t xml:space="preserve"> </w:t>
      </w:r>
      <w:r>
        <w:t>that</w:t>
      </w:r>
      <w:r w:rsidR="004347BC">
        <w:t xml:space="preserve"> </w:t>
      </w:r>
      <w:r>
        <w:t>though</w:t>
      </w:r>
      <w:r w:rsidR="004347BC">
        <w:t xml:space="preserve"> </w:t>
      </w:r>
      <w:r>
        <w:t>no</w:t>
      </w:r>
      <w:r w:rsidR="004347BC">
        <w:t xml:space="preserve"> </w:t>
      </w:r>
      <w:r>
        <w:t>amount</w:t>
      </w:r>
      <w:r w:rsidR="004347BC">
        <w:t xml:space="preserve"> </w:t>
      </w:r>
      <w:r>
        <w:t>of</w:t>
      </w:r>
      <w:r w:rsidR="004347BC">
        <w:t xml:space="preserve"> </w:t>
      </w:r>
      <w:r>
        <w:t>venial</w:t>
      </w:r>
      <w:r w:rsidR="004347BC">
        <w:t xml:space="preserve"> </w:t>
      </w:r>
      <w:r>
        <w:t>sins</w:t>
      </w:r>
      <w:r w:rsidR="004347BC">
        <w:t xml:space="preserve"> </w:t>
      </w:r>
      <w:r>
        <w:t>can</w:t>
      </w:r>
      <w:r w:rsidR="004347BC">
        <w:t xml:space="preserve"> </w:t>
      </w:r>
      <w:r>
        <w:t>constitute</w:t>
      </w:r>
      <w:r w:rsidR="004347BC">
        <w:t xml:space="preserve"> </w:t>
      </w:r>
      <w:r>
        <w:t>a</w:t>
      </w:r>
      <w:r w:rsidR="004347BC">
        <w:t xml:space="preserve"> </w:t>
      </w:r>
      <w:r>
        <w:t>mortal</w:t>
      </w:r>
      <w:r w:rsidR="004347BC">
        <w:t xml:space="preserve"> </w:t>
      </w:r>
      <w:r>
        <w:t>sin,</w:t>
      </w:r>
      <w:r w:rsidR="004347BC">
        <w:t xml:space="preserve"> </w:t>
      </w:r>
      <w:r>
        <w:t>yet</w:t>
      </w:r>
      <w:r w:rsidR="004347BC">
        <w:t xml:space="preserve"> </w:t>
      </w:r>
      <w:r>
        <w:t>these</w:t>
      </w:r>
      <w:r w:rsidR="004347BC">
        <w:t xml:space="preserve"> </w:t>
      </w:r>
      <w:r>
        <w:t>slighter</w:t>
      </w:r>
      <w:r w:rsidR="004347BC">
        <w:t xml:space="preserve"> </w:t>
      </w:r>
      <w:r>
        <w:t>failings</w:t>
      </w:r>
      <w:r w:rsidR="004347BC">
        <w:t xml:space="preserve"> </w:t>
      </w:r>
      <w:r>
        <w:t>predispose</w:t>
      </w:r>
      <w:r w:rsidR="004347BC">
        <w:t xml:space="preserve"> </w:t>
      </w:r>
      <w:r>
        <w:t>us</w:t>
      </w:r>
      <w:r w:rsidR="004347BC">
        <w:t xml:space="preserve"> </w:t>
      </w:r>
      <w:r>
        <w:t>to</w:t>
      </w:r>
      <w:r w:rsidR="004347BC">
        <w:t xml:space="preserve"> </w:t>
      </w:r>
      <w:r>
        <w:t>greater</w:t>
      </w:r>
      <w:r w:rsidR="004347BC">
        <w:t xml:space="preserve"> </w:t>
      </w:r>
      <w:r>
        <w:t>faults,</w:t>
      </w:r>
      <w:r w:rsidR="004347BC">
        <w:t xml:space="preserve"> </w:t>
      </w:r>
      <w:r>
        <w:t>which</w:t>
      </w:r>
      <w:r w:rsidR="004347BC">
        <w:t xml:space="preserve"> </w:t>
      </w:r>
      <w:r>
        <w:t>often</w:t>
      </w:r>
      <w:r w:rsidR="004347BC">
        <w:t xml:space="preserve"> </w:t>
      </w:r>
      <w:r>
        <w:t>become</w:t>
      </w:r>
      <w:r w:rsidR="004347BC">
        <w:t xml:space="preserve"> </w:t>
      </w:r>
      <w:r>
        <w:t>mortal.</w:t>
      </w:r>
      <w:r w:rsidR="004347BC">
        <w:t xml:space="preserve"> </w:t>
      </w:r>
      <w:r>
        <w:t>St.</w:t>
      </w:r>
      <w:r w:rsidR="004347BC">
        <w:t xml:space="preserve"> </w:t>
      </w:r>
      <w:r>
        <w:t>Gregory</w:t>
      </w:r>
      <w:r w:rsidR="004347BC">
        <w:t xml:space="preserve"> </w:t>
      </w:r>
      <w:r>
        <w:t>observes</w:t>
      </w:r>
      <w:r w:rsidR="004347BC">
        <w:t xml:space="preserve"> </w:t>
      </w:r>
      <w:r>
        <w:t>with</w:t>
      </w:r>
      <w:r w:rsidR="004347BC">
        <w:t xml:space="preserve"> </w:t>
      </w:r>
      <w:r>
        <w:t>equal</w:t>
      </w:r>
      <w:r w:rsidR="004347BC">
        <w:t xml:space="preserve"> </w:t>
      </w:r>
      <w:r>
        <w:t>truth</w:t>
      </w:r>
      <w:r w:rsidR="004347BC">
        <w:t xml:space="preserve"> </w:t>
      </w:r>
      <w:r>
        <w:t>that</w:t>
      </w:r>
      <w:r w:rsidR="004347BC">
        <w:t xml:space="preserve"> </w:t>
      </w:r>
      <w:r>
        <w:t>slight</w:t>
      </w:r>
      <w:r w:rsidR="004347BC">
        <w:t xml:space="preserve"> </w:t>
      </w:r>
      <w:r>
        <w:t>faults</w:t>
      </w:r>
      <w:r w:rsidR="004347BC">
        <w:t xml:space="preserve"> </w:t>
      </w:r>
      <w:r>
        <w:t>are.</w:t>
      </w:r>
      <w:r w:rsidR="004347BC">
        <w:t xml:space="preserve"> </w:t>
      </w:r>
      <w:r>
        <w:t>sometimes</w:t>
      </w:r>
      <w:r w:rsidR="004347BC">
        <w:t xml:space="preserve"> </w:t>
      </w:r>
      <w:r>
        <w:t>more</w:t>
      </w:r>
      <w:r w:rsidR="004347BC">
        <w:t xml:space="preserve"> </w:t>
      </w:r>
      <w:r>
        <w:t>dangerous</w:t>
      </w:r>
      <w:r w:rsidR="004347BC">
        <w:t xml:space="preserve"> </w:t>
      </w:r>
      <w:r>
        <w:t>than</w:t>
      </w:r>
      <w:r w:rsidR="004347BC">
        <w:t xml:space="preserve"> </w:t>
      </w:r>
      <w:r>
        <w:t>greater</w:t>
      </w:r>
      <w:r w:rsidR="004347BC">
        <w:t xml:space="preserve"> </w:t>
      </w:r>
      <w:r>
        <w:t>ones,</w:t>
      </w:r>
      <w:r w:rsidR="004347BC">
        <w:t xml:space="preserve"> </w:t>
      </w:r>
      <w:r>
        <w:t>for</w:t>
      </w:r>
      <w:r w:rsidR="004347BC">
        <w:t xml:space="preserve"> </w:t>
      </w:r>
      <w:r>
        <w:t>the</w:t>
      </w:r>
      <w:r w:rsidR="004347BC">
        <w:t xml:space="preserve"> </w:t>
      </w:r>
      <w:r>
        <w:t>latter,</w:t>
      </w:r>
      <w:r w:rsidR="004347BC">
        <w:t xml:space="preserve"> </w:t>
      </w:r>
      <w:r>
        <w:t>when</w:t>
      </w:r>
      <w:r w:rsidR="004347BC">
        <w:t xml:space="preserve"> </w:t>
      </w:r>
      <w:r>
        <w:t>we</w:t>
      </w:r>
      <w:r w:rsidR="004347BC">
        <w:t xml:space="preserve"> </w:t>
      </w:r>
      <w:r>
        <w:t>behold</w:t>
      </w:r>
      <w:r w:rsidR="004347BC">
        <w:t xml:space="preserve"> </w:t>
      </w:r>
      <w:r>
        <w:t>their</w:t>
      </w:r>
      <w:r w:rsidR="004347BC">
        <w:t xml:space="preserve"> </w:t>
      </w:r>
      <w:r>
        <w:t>hideousness,</w:t>
      </w:r>
      <w:r w:rsidR="004347BC">
        <w:t xml:space="preserve"> </w:t>
      </w:r>
      <w:r>
        <w:t>awaken</w:t>
      </w:r>
      <w:r w:rsidR="004347BC">
        <w:t xml:space="preserve"> </w:t>
      </w:r>
      <w:r>
        <w:t>remorse</w:t>
      </w:r>
      <w:r w:rsidR="004347BC">
        <w:t xml:space="preserve"> </w:t>
      </w:r>
      <w:r>
        <w:t>and</w:t>
      </w:r>
      <w:r w:rsidR="004347BC">
        <w:t xml:space="preserve"> </w:t>
      </w:r>
      <w:r>
        <w:t>resolutions</w:t>
      </w:r>
      <w:r w:rsidR="004347BC">
        <w:t xml:space="preserve"> </w:t>
      </w:r>
      <w:r>
        <w:t>of</w:t>
      </w:r>
      <w:r w:rsidR="004347BC">
        <w:t xml:space="preserve"> </w:t>
      </w:r>
      <w:r>
        <w:t>amendment;</w:t>
      </w:r>
      <w:r w:rsidR="004347BC">
        <w:t xml:space="preserve"> </w:t>
      </w:r>
      <w:r>
        <w:t>but</w:t>
      </w:r>
      <w:r w:rsidR="004347BC">
        <w:t xml:space="preserve"> </w:t>
      </w:r>
      <w:r>
        <w:t>the</w:t>
      </w:r>
      <w:r w:rsidR="004347BC">
        <w:t xml:space="preserve"> </w:t>
      </w:r>
      <w:r>
        <w:t>former</w:t>
      </w:r>
      <w:r w:rsidR="004347BC">
        <w:t xml:space="preserve"> </w:t>
      </w:r>
      <w:r>
        <w:t>make</w:t>
      </w:r>
      <w:r w:rsidR="004347BC">
        <w:t xml:space="preserve"> </w:t>
      </w:r>
      <w:r>
        <w:t>less</w:t>
      </w:r>
      <w:r w:rsidR="004347BC">
        <w:t xml:space="preserve"> </w:t>
      </w:r>
      <w:r>
        <w:t>impression</w:t>
      </w:r>
      <w:r w:rsidR="004347BC">
        <w:t xml:space="preserve"> </w:t>
      </w:r>
      <w:r>
        <w:t>on</w:t>
      </w:r>
      <w:r w:rsidR="004347BC">
        <w:t xml:space="preserve"> </w:t>
      </w:r>
      <w:r>
        <w:t>us,</w:t>
      </w:r>
      <w:r w:rsidR="004347BC">
        <w:t xml:space="preserve"> </w:t>
      </w:r>
      <w:r>
        <w:t>and</w:t>
      </w:r>
      <w:r w:rsidR="004347BC">
        <w:t xml:space="preserve"> </w:t>
      </w:r>
      <w:r>
        <w:t>thus,</w:t>
      </w:r>
      <w:r w:rsidR="004347BC">
        <w:t xml:space="preserve"> </w:t>
      </w:r>
      <w:r>
        <w:t>by</w:t>
      </w:r>
      <w:r w:rsidR="004347BC">
        <w:t xml:space="preserve"> </w:t>
      </w:r>
      <w:r>
        <w:t>easily</w:t>
      </w:r>
      <w:r w:rsidR="004347BC">
        <w:t xml:space="preserve"> </w:t>
      </w:r>
      <w:r>
        <w:t>relapsing</w:t>
      </w:r>
      <w:r w:rsidR="004347BC">
        <w:t xml:space="preserve"> </w:t>
      </w:r>
      <w:r>
        <w:t>into</w:t>
      </w:r>
      <w:r w:rsidR="004347BC">
        <w:t xml:space="preserve"> </w:t>
      </w:r>
      <w:r>
        <w:t>them,</w:t>
      </w:r>
      <w:r w:rsidR="004347BC">
        <w:t xml:space="preserve"> </w:t>
      </w:r>
      <w:r>
        <w:t>we</w:t>
      </w:r>
      <w:r w:rsidR="004347BC">
        <w:t xml:space="preserve"> </w:t>
      </w:r>
      <w:r>
        <w:t>soon</w:t>
      </w:r>
      <w:r w:rsidR="004347BC">
        <w:t xml:space="preserve"> </w:t>
      </w:r>
      <w:r>
        <w:t>contract</w:t>
      </w:r>
      <w:r w:rsidR="004347BC">
        <w:t xml:space="preserve"> </w:t>
      </w:r>
      <w:r>
        <w:t>a</w:t>
      </w:r>
      <w:r w:rsidR="004347BC">
        <w:t xml:space="preserve"> </w:t>
      </w:r>
      <w:r>
        <w:t>strong</w:t>
      </w:r>
      <w:r w:rsidR="004347BC">
        <w:t xml:space="preserve"> </w:t>
      </w:r>
      <w:r>
        <w:t>habit.</w:t>
      </w:r>
      <w:r w:rsidR="004347BC">
        <w:t xml:space="preserve"> </w:t>
      </w:r>
    </w:p>
    <w:p w14:paraId="3F4BC3DB" w14:textId="77777777" w:rsidR="00D12775" w:rsidRDefault="00055323" w:rsidP="00B01E47">
      <w:pPr>
        <w:jc w:val="both"/>
      </w:pPr>
      <w:r>
        <w:t>Finally,</w:t>
      </w:r>
      <w:r w:rsidR="004347BC">
        <w:t xml:space="preserve"> </w:t>
      </w:r>
      <w:r>
        <w:t>venial</w:t>
      </w:r>
      <w:r w:rsidR="004347BC">
        <w:t xml:space="preserve"> </w:t>
      </w:r>
      <w:r>
        <w:t>sin,</w:t>
      </w:r>
      <w:r w:rsidR="004347BC">
        <w:t xml:space="preserve"> </w:t>
      </w:r>
      <w:r>
        <w:t>however</w:t>
      </w:r>
      <w:r w:rsidR="004347BC">
        <w:t xml:space="preserve"> </w:t>
      </w:r>
      <w:r>
        <w:t>slight,</w:t>
      </w:r>
      <w:r w:rsidR="004347BC">
        <w:t xml:space="preserve"> </w:t>
      </w:r>
      <w:r>
        <w:t>is</w:t>
      </w:r>
      <w:r w:rsidR="004347BC">
        <w:t xml:space="preserve"> </w:t>
      </w:r>
      <w:r>
        <w:t>always</w:t>
      </w:r>
      <w:r w:rsidR="004347BC">
        <w:t xml:space="preserve"> </w:t>
      </w:r>
      <w:r>
        <w:t>prejudicial</w:t>
      </w:r>
      <w:r w:rsidR="004347BC">
        <w:t xml:space="preserve"> </w:t>
      </w:r>
      <w:r>
        <w:t>to</w:t>
      </w:r>
      <w:r w:rsidR="004347BC">
        <w:t xml:space="preserve"> </w:t>
      </w:r>
      <w:r>
        <w:t>the</w:t>
      </w:r>
      <w:r w:rsidR="004347BC">
        <w:t xml:space="preserve"> </w:t>
      </w:r>
      <w:r>
        <w:t>soul.</w:t>
      </w:r>
      <w:r w:rsidR="004347BC">
        <w:t xml:space="preserve"> </w:t>
      </w:r>
      <w:r>
        <w:t>It</w:t>
      </w:r>
      <w:r w:rsidR="004347BC">
        <w:t xml:space="preserve"> </w:t>
      </w:r>
      <w:r>
        <w:t>weakens</w:t>
      </w:r>
      <w:r w:rsidR="004347BC">
        <w:t xml:space="preserve"> </w:t>
      </w:r>
      <w:r>
        <w:t>our</w:t>
      </w:r>
      <w:r w:rsidR="004347BC">
        <w:t xml:space="preserve"> </w:t>
      </w:r>
      <w:r>
        <w:t>devotion,</w:t>
      </w:r>
      <w:r w:rsidR="004347BC">
        <w:t xml:space="preserve"> </w:t>
      </w:r>
      <w:r>
        <w:t>troubles</w:t>
      </w:r>
      <w:r w:rsidR="004347BC">
        <w:t xml:space="preserve"> </w:t>
      </w:r>
      <w:r>
        <w:t>the</w:t>
      </w:r>
      <w:r w:rsidR="004347BC">
        <w:t xml:space="preserve"> </w:t>
      </w:r>
      <w:r>
        <w:t>peace</w:t>
      </w:r>
      <w:r w:rsidR="004347BC">
        <w:t xml:space="preserve"> </w:t>
      </w:r>
      <w:r>
        <w:t>of</w:t>
      </w:r>
      <w:r w:rsidR="004347BC">
        <w:t xml:space="preserve"> </w:t>
      </w:r>
      <w:r>
        <w:t>our</w:t>
      </w:r>
      <w:r w:rsidR="004347BC">
        <w:t xml:space="preserve"> </w:t>
      </w:r>
      <w:r>
        <w:t>conscience,</w:t>
      </w:r>
      <w:r w:rsidR="004347BC">
        <w:t xml:space="preserve"> </w:t>
      </w:r>
      <w:r>
        <w:t>diminishes</w:t>
      </w:r>
      <w:r w:rsidR="004347BC">
        <w:t xml:space="preserve"> </w:t>
      </w:r>
      <w:r>
        <w:t>the</w:t>
      </w:r>
      <w:r w:rsidR="004347BC">
        <w:t xml:space="preserve"> </w:t>
      </w:r>
      <w:r>
        <w:t>fervor</w:t>
      </w:r>
      <w:r w:rsidR="004347BC">
        <w:t xml:space="preserve"> </w:t>
      </w:r>
      <w:r>
        <w:t>of</w:t>
      </w:r>
      <w:r w:rsidR="004347BC">
        <w:t xml:space="preserve"> </w:t>
      </w:r>
      <w:r>
        <w:t>charity,</w:t>
      </w:r>
      <w:r w:rsidR="004347BC">
        <w:t xml:space="preserve"> </w:t>
      </w:r>
      <w:r>
        <w:t>exhausts</w:t>
      </w:r>
      <w:r w:rsidR="004347BC">
        <w:t xml:space="preserve"> </w:t>
      </w:r>
      <w:r>
        <w:t>the</w:t>
      </w:r>
      <w:r w:rsidR="004347BC">
        <w:t xml:space="preserve"> </w:t>
      </w:r>
      <w:r>
        <w:t>strength</w:t>
      </w:r>
      <w:r w:rsidR="004347BC">
        <w:t xml:space="preserve"> </w:t>
      </w:r>
      <w:r>
        <w:t>of</w:t>
      </w:r>
      <w:r w:rsidR="004347BC">
        <w:t xml:space="preserve"> </w:t>
      </w:r>
      <w:r>
        <w:t>our</w:t>
      </w:r>
      <w:r w:rsidR="004347BC">
        <w:t xml:space="preserve"> </w:t>
      </w:r>
      <w:r>
        <w:t>spiritual</w:t>
      </w:r>
      <w:r w:rsidR="004347BC">
        <w:t xml:space="preserve"> </w:t>
      </w:r>
      <w:r>
        <w:t>life,</w:t>
      </w:r>
      <w:r w:rsidR="004347BC">
        <w:t xml:space="preserve"> </w:t>
      </w:r>
      <w:r>
        <w:t>and</w:t>
      </w:r>
      <w:r w:rsidR="004347BC">
        <w:t xml:space="preserve"> </w:t>
      </w:r>
      <w:r>
        <w:t>obstructs</w:t>
      </w:r>
      <w:r w:rsidR="004347BC">
        <w:t xml:space="preserve"> </w:t>
      </w:r>
      <w:r>
        <w:t>the</w:t>
      </w:r>
      <w:r w:rsidR="004347BC">
        <w:t xml:space="preserve"> </w:t>
      </w:r>
      <w:r>
        <w:t>work</w:t>
      </w:r>
      <w:r w:rsidR="004347BC">
        <w:t xml:space="preserve"> </w:t>
      </w:r>
      <w:r>
        <w:t>of</w:t>
      </w:r>
      <w:r w:rsidR="004347BC">
        <w:t xml:space="preserve"> </w:t>
      </w:r>
      <w:r>
        <w:t>the</w:t>
      </w:r>
      <w:r w:rsidR="004347BC">
        <w:t xml:space="preserve"> </w:t>
      </w:r>
      <w:r>
        <w:t>Holy</w:t>
      </w:r>
      <w:r w:rsidR="004347BC">
        <w:t xml:space="preserve"> </w:t>
      </w:r>
      <w:r w:rsidR="00F24343">
        <w:t>Spirit</w:t>
      </w:r>
      <w:r w:rsidR="004347BC">
        <w:t xml:space="preserve"> </w:t>
      </w:r>
      <w:r>
        <w:t>in</w:t>
      </w:r>
      <w:r w:rsidR="004347BC">
        <w:t xml:space="preserve"> </w:t>
      </w:r>
      <w:r>
        <w:t>our</w:t>
      </w:r>
      <w:r w:rsidR="004347BC">
        <w:t xml:space="preserve"> </w:t>
      </w:r>
      <w:r>
        <w:t>souls.</w:t>
      </w:r>
      <w:r w:rsidR="004347BC">
        <w:t xml:space="preserve"> </w:t>
      </w:r>
      <w:r>
        <w:t>Then</w:t>
      </w:r>
      <w:r w:rsidR="004347BC">
        <w:t xml:space="preserve"> </w:t>
      </w:r>
      <w:r>
        <w:t>I</w:t>
      </w:r>
      <w:r w:rsidR="004347BC">
        <w:t xml:space="preserve"> </w:t>
      </w:r>
      <w:r>
        <w:t>pray</w:t>
      </w:r>
      <w:r w:rsidR="004347BC">
        <w:t xml:space="preserve"> </w:t>
      </w:r>
      <w:r>
        <w:t>you</w:t>
      </w:r>
      <w:r w:rsidR="004347BC">
        <w:t xml:space="preserve"> </w:t>
      </w:r>
      <w:r>
        <w:t>do</w:t>
      </w:r>
      <w:r w:rsidR="004347BC">
        <w:t xml:space="preserve"> </w:t>
      </w:r>
      <w:r>
        <w:t>all</w:t>
      </w:r>
      <w:r w:rsidR="004347BC">
        <w:t xml:space="preserve"> </w:t>
      </w:r>
      <w:r>
        <w:t>in</w:t>
      </w:r>
      <w:r w:rsidR="004347BC">
        <w:t xml:space="preserve"> </w:t>
      </w:r>
      <w:r>
        <w:t>your</w:t>
      </w:r>
      <w:r w:rsidR="004347BC">
        <w:t xml:space="preserve"> </w:t>
      </w:r>
      <w:r>
        <w:t>power</w:t>
      </w:r>
      <w:r w:rsidR="004347BC">
        <w:t xml:space="preserve"> </w:t>
      </w:r>
      <w:r>
        <w:t>to</w:t>
      </w:r>
      <w:r w:rsidR="004347BC">
        <w:t xml:space="preserve"> </w:t>
      </w:r>
      <w:r>
        <w:t>avoid</w:t>
      </w:r>
      <w:r w:rsidR="004347BC">
        <w:t xml:space="preserve"> </w:t>
      </w:r>
      <w:r>
        <w:t>these</w:t>
      </w:r>
      <w:r w:rsidR="004347BC">
        <w:t xml:space="preserve"> </w:t>
      </w:r>
      <w:r>
        <w:t>sins,</w:t>
      </w:r>
      <w:r w:rsidR="004347BC">
        <w:t xml:space="preserve"> </w:t>
      </w:r>
      <w:r>
        <w:t>for</w:t>
      </w:r>
      <w:r w:rsidR="004347BC">
        <w:t xml:space="preserve"> </w:t>
      </w:r>
      <w:r>
        <w:t>there</w:t>
      </w:r>
      <w:r w:rsidR="004347BC">
        <w:t xml:space="preserve"> </w:t>
      </w:r>
      <w:r>
        <w:t>is</w:t>
      </w:r>
      <w:r w:rsidR="004347BC">
        <w:t xml:space="preserve"> </w:t>
      </w:r>
      <w:r>
        <w:t>no</w:t>
      </w:r>
      <w:r w:rsidR="004347BC">
        <w:t xml:space="preserve"> </w:t>
      </w:r>
      <w:r>
        <w:t>enemy</w:t>
      </w:r>
      <w:r w:rsidR="004347BC">
        <w:t xml:space="preserve"> </w:t>
      </w:r>
      <w:r>
        <w:t>too</w:t>
      </w:r>
      <w:r w:rsidR="004347BC">
        <w:t xml:space="preserve"> </w:t>
      </w:r>
      <w:r>
        <w:t>weak</w:t>
      </w:r>
      <w:r w:rsidR="004347BC">
        <w:t xml:space="preserve"> </w:t>
      </w:r>
      <w:r>
        <w:t>to</w:t>
      </w:r>
      <w:r w:rsidR="004347BC">
        <w:t xml:space="preserve"> </w:t>
      </w:r>
      <w:r>
        <w:t>harm</w:t>
      </w:r>
      <w:r w:rsidR="004347BC">
        <w:t xml:space="preserve"> </w:t>
      </w:r>
      <w:r>
        <w:t>us</w:t>
      </w:r>
      <w:r w:rsidR="004347BC">
        <w:t xml:space="preserve"> </w:t>
      </w:r>
      <w:r>
        <w:t>if</w:t>
      </w:r>
      <w:r w:rsidR="004347BC">
        <w:t xml:space="preserve"> </w:t>
      </w:r>
      <w:r>
        <w:t>we</w:t>
      </w:r>
      <w:r w:rsidR="004347BC">
        <w:t xml:space="preserve"> </w:t>
      </w:r>
      <w:r>
        <w:t>make</w:t>
      </w:r>
      <w:r w:rsidR="004347BC">
        <w:t xml:space="preserve"> </w:t>
      </w:r>
      <w:r>
        <w:t>no</w:t>
      </w:r>
      <w:r w:rsidR="004347BC">
        <w:t xml:space="preserve"> </w:t>
      </w:r>
      <w:r>
        <w:t>resistance.</w:t>
      </w:r>
      <w:r w:rsidR="004347BC">
        <w:t xml:space="preserve"> </w:t>
      </w:r>
      <w:r>
        <w:t>Slight</w:t>
      </w:r>
      <w:r w:rsidR="004347BC">
        <w:t xml:space="preserve"> </w:t>
      </w:r>
      <w:r>
        <w:t>anger,</w:t>
      </w:r>
      <w:r w:rsidR="004347BC">
        <w:t xml:space="preserve"> </w:t>
      </w:r>
      <w:r>
        <w:t>gluttony,</w:t>
      </w:r>
      <w:r w:rsidR="004347BC">
        <w:t xml:space="preserve"> </w:t>
      </w:r>
      <w:r>
        <w:t>vanity,</w:t>
      </w:r>
      <w:r w:rsidR="004347BC">
        <w:t xml:space="preserve"> </w:t>
      </w:r>
      <w:r>
        <w:t>idle</w:t>
      </w:r>
      <w:r w:rsidR="004347BC">
        <w:t xml:space="preserve"> </w:t>
      </w:r>
      <w:r>
        <w:t>words</w:t>
      </w:r>
      <w:r w:rsidR="004347BC">
        <w:t xml:space="preserve"> </w:t>
      </w:r>
      <w:r>
        <w:t>and</w:t>
      </w:r>
      <w:r w:rsidR="004347BC">
        <w:t xml:space="preserve"> </w:t>
      </w:r>
      <w:r>
        <w:t>thoughts,</w:t>
      </w:r>
      <w:r w:rsidR="004347BC">
        <w:t xml:space="preserve"> </w:t>
      </w:r>
      <w:r>
        <w:t>immoderate</w:t>
      </w:r>
      <w:r w:rsidR="004347BC">
        <w:t xml:space="preserve"> </w:t>
      </w:r>
      <w:r>
        <w:t>laughter,</w:t>
      </w:r>
      <w:r w:rsidR="004347BC">
        <w:t xml:space="preserve"> </w:t>
      </w:r>
      <w:r>
        <w:t>loss</w:t>
      </w:r>
      <w:r w:rsidR="004347BC">
        <w:t xml:space="preserve"> </w:t>
      </w:r>
      <w:r>
        <w:t>of</w:t>
      </w:r>
      <w:r w:rsidR="004347BC">
        <w:t xml:space="preserve"> </w:t>
      </w:r>
      <w:r>
        <w:t>time,</w:t>
      </w:r>
      <w:r w:rsidR="004347BC">
        <w:t xml:space="preserve"> </w:t>
      </w:r>
      <w:r>
        <w:t>too</w:t>
      </w:r>
      <w:r w:rsidR="004347BC">
        <w:t xml:space="preserve"> </w:t>
      </w:r>
      <w:r>
        <w:t>much</w:t>
      </w:r>
      <w:r w:rsidR="004347BC">
        <w:t xml:space="preserve"> </w:t>
      </w:r>
      <w:r>
        <w:t>sleeping,</w:t>
      </w:r>
      <w:r w:rsidR="004347BC">
        <w:t xml:space="preserve"> </w:t>
      </w:r>
      <w:r>
        <w:t>trivial</w:t>
      </w:r>
      <w:r w:rsidR="004347BC">
        <w:t xml:space="preserve"> </w:t>
      </w:r>
      <w:r>
        <w:t>lies</w:t>
      </w:r>
      <w:r w:rsidR="004347BC">
        <w:t xml:space="preserve"> </w:t>
      </w:r>
      <w:r>
        <w:t>or</w:t>
      </w:r>
      <w:r w:rsidR="004347BC">
        <w:t xml:space="preserve"> </w:t>
      </w:r>
      <w:r>
        <w:t>flatteries</w:t>
      </w:r>
      <w:r w:rsidR="00D12775">
        <w:t>-</w:t>
      </w:r>
      <w:r>
        <w:t>such</w:t>
      </w:r>
      <w:r w:rsidR="004347BC">
        <w:t xml:space="preserve"> </w:t>
      </w:r>
      <w:r>
        <w:t>are</w:t>
      </w:r>
      <w:r w:rsidR="004347BC">
        <w:t xml:space="preserve"> </w:t>
      </w:r>
      <w:r>
        <w:t>the</w:t>
      </w:r>
      <w:r w:rsidR="004347BC">
        <w:t xml:space="preserve"> </w:t>
      </w:r>
      <w:r>
        <w:t>sins</w:t>
      </w:r>
      <w:r w:rsidR="004347BC">
        <w:t xml:space="preserve"> </w:t>
      </w:r>
      <w:r>
        <w:t>against</w:t>
      </w:r>
      <w:r w:rsidR="004347BC">
        <w:t xml:space="preserve"> </w:t>
      </w:r>
      <w:r>
        <w:t>which</w:t>
      </w:r>
      <w:r w:rsidR="004347BC">
        <w:t xml:space="preserve"> </w:t>
      </w:r>
      <w:r>
        <w:t>I</w:t>
      </w:r>
      <w:r w:rsidR="004347BC">
        <w:t xml:space="preserve"> </w:t>
      </w:r>
      <w:r>
        <w:t>would</w:t>
      </w:r>
      <w:r w:rsidR="004347BC">
        <w:t xml:space="preserve"> </w:t>
      </w:r>
      <w:r>
        <w:t>particularly</w:t>
      </w:r>
      <w:r w:rsidR="004347BC">
        <w:t xml:space="preserve"> </w:t>
      </w:r>
      <w:r>
        <w:t>warn</w:t>
      </w:r>
      <w:r w:rsidR="004347BC">
        <w:t xml:space="preserve"> </w:t>
      </w:r>
      <w:r>
        <w:t>you.</w:t>
      </w:r>
      <w:r w:rsidR="004347BC">
        <w:t xml:space="preserve"> </w:t>
      </w:r>
      <w:r>
        <w:t>Great</w:t>
      </w:r>
      <w:r w:rsidR="004347BC">
        <w:t xml:space="preserve"> </w:t>
      </w:r>
      <w:r>
        <w:t>vigilance</w:t>
      </w:r>
      <w:r w:rsidR="004347BC">
        <w:t xml:space="preserve"> </w:t>
      </w:r>
      <w:r>
        <w:t>is</w:t>
      </w:r>
      <w:r w:rsidR="004347BC">
        <w:t xml:space="preserve"> </w:t>
      </w:r>
      <w:r>
        <w:t>required</w:t>
      </w:r>
      <w:r w:rsidR="004347BC">
        <w:t xml:space="preserve"> </w:t>
      </w:r>
      <w:r>
        <w:t>against</w:t>
      </w:r>
      <w:r w:rsidR="004347BC">
        <w:t xml:space="preserve"> </w:t>
      </w:r>
      <w:r>
        <w:t>offences</w:t>
      </w:r>
      <w:r w:rsidR="004347BC">
        <w:t xml:space="preserve"> </w:t>
      </w:r>
      <w:r>
        <w:t>of</w:t>
      </w:r>
      <w:r w:rsidR="004347BC">
        <w:t xml:space="preserve"> </w:t>
      </w:r>
      <w:r>
        <w:t>this</w:t>
      </w:r>
      <w:r w:rsidR="004347BC">
        <w:t xml:space="preserve"> </w:t>
      </w:r>
      <w:r>
        <w:t>kind,</w:t>
      </w:r>
      <w:r w:rsidR="004347BC">
        <w:t xml:space="preserve"> </w:t>
      </w:r>
      <w:r>
        <w:t>for</w:t>
      </w:r>
      <w:r w:rsidR="004347BC">
        <w:t xml:space="preserve"> </w:t>
      </w:r>
      <w:r>
        <w:t>occasions</w:t>
      </w:r>
      <w:r w:rsidR="004347BC">
        <w:t xml:space="preserve"> </w:t>
      </w:r>
      <w:r>
        <w:t>of</w:t>
      </w:r>
      <w:r w:rsidR="004347BC">
        <w:t xml:space="preserve"> </w:t>
      </w:r>
      <w:r>
        <w:t>venial</w:t>
      </w:r>
      <w:r w:rsidR="004347BC">
        <w:t xml:space="preserve"> </w:t>
      </w:r>
      <w:r>
        <w:t>sin</w:t>
      </w:r>
      <w:r w:rsidR="004347BC">
        <w:t xml:space="preserve"> </w:t>
      </w:r>
      <w:r>
        <w:t>abound.</w:t>
      </w:r>
      <w:r w:rsidR="004347BC">
        <w:t xml:space="preserve"> </w:t>
      </w:r>
    </w:p>
    <w:p w14:paraId="5FB39E4C" w14:textId="77777777" w:rsidR="00D12775" w:rsidRDefault="00D12775" w:rsidP="00B01E47">
      <w:pPr>
        <w:jc w:val="both"/>
      </w:pPr>
    </w:p>
    <w:p w14:paraId="2D4B4897" w14:textId="77777777" w:rsidR="00D12775" w:rsidRDefault="00D12775" w:rsidP="00B01E47">
      <w:pPr>
        <w:jc w:val="both"/>
      </w:pPr>
    </w:p>
    <w:p w14:paraId="141D3E5C" w14:textId="77777777" w:rsidR="00D12775" w:rsidRDefault="00D12775" w:rsidP="00B01E47">
      <w:pPr>
        <w:jc w:val="both"/>
      </w:pPr>
    </w:p>
    <w:p w14:paraId="09395D78" w14:textId="77777777" w:rsidR="00D12775" w:rsidRDefault="00D12775" w:rsidP="00B01E47">
      <w:pPr>
        <w:jc w:val="both"/>
      </w:pPr>
    </w:p>
    <w:p w14:paraId="7BB4754C" w14:textId="77777777" w:rsidR="00D12775" w:rsidRDefault="00D12775" w:rsidP="00B01E47">
      <w:pPr>
        <w:jc w:val="both"/>
      </w:pPr>
    </w:p>
    <w:p w14:paraId="36CDDCB1" w14:textId="77777777" w:rsidR="00D12775" w:rsidRDefault="00D12775" w:rsidP="00B01E47">
      <w:pPr>
        <w:jc w:val="both"/>
      </w:pPr>
    </w:p>
    <w:p w14:paraId="75830BB5" w14:textId="77777777" w:rsidR="00D12775" w:rsidRDefault="00D12775" w:rsidP="00B01E47">
      <w:pPr>
        <w:jc w:val="both"/>
      </w:pPr>
    </w:p>
    <w:p w14:paraId="23C6612C" w14:textId="77777777" w:rsidR="00D12775" w:rsidRDefault="00D12775" w:rsidP="00B01E47">
      <w:pPr>
        <w:jc w:val="both"/>
      </w:pPr>
    </w:p>
    <w:p w14:paraId="3BA47164" w14:textId="77777777" w:rsidR="00D12775" w:rsidRDefault="00D12775" w:rsidP="00B01E47">
      <w:pPr>
        <w:jc w:val="both"/>
      </w:pPr>
    </w:p>
    <w:p w14:paraId="1F1C2A34" w14:textId="77777777" w:rsidR="00D12775" w:rsidRDefault="00D12775" w:rsidP="00B01E47">
      <w:pPr>
        <w:jc w:val="both"/>
      </w:pPr>
    </w:p>
    <w:p w14:paraId="0B87BA81" w14:textId="77777777" w:rsidR="00D12775" w:rsidRDefault="00D12775" w:rsidP="00B01E47">
      <w:pPr>
        <w:jc w:val="both"/>
      </w:pPr>
    </w:p>
    <w:p w14:paraId="200210D1" w14:textId="13B40A26" w:rsidR="00D12775" w:rsidRDefault="00055323" w:rsidP="00985868">
      <w:pPr>
        <w:pStyle w:val="Heading1"/>
      </w:pPr>
      <w:bookmarkStart w:id="52" w:name="_Toc141169208"/>
      <w:r>
        <w:t>CHAPTER</w:t>
      </w:r>
      <w:r w:rsidR="004347BC">
        <w:t xml:space="preserve"> </w:t>
      </w:r>
      <w:r w:rsidR="00D12775">
        <w:t>39</w:t>
      </w:r>
      <w:r w:rsidR="00985868">
        <w:t xml:space="preserve">: </w:t>
      </w:r>
      <w:r>
        <w:t>SHORTER</w:t>
      </w:r>
      <w:r w:rsidR="004347BC">
        <w:t xml:space="preserve"> </w:t>
      </w:r>
      <w:r>
        <w:t>REMEDIES</w:t>
      </w:r>
      <w:r w:rsidR="004347BC">
        <w:t xml:space="preserve"> </w:t>
      </w:r>
      <w:r>
        <w:t>AGAINST</w:t>
      </w:r>
      <w:r w:rsidR="004347BC">
        <w:t xml:space="preserve"> </w:t>
      </w:r>
      <w:r>
        <w:t>SINS,</w:t>
      </w:r>
      <w:r w:rsidR="004347BC">
        <w:t xml:space="preserve"> </w:t>
      </w:r>
      <w:r>
        <w:t>PARTICULARLY</w:t>
      </w:r>
      <w:r w:rsidR="004347BC">
        <w:t xml:space="preserve"> </w:t>
      </w:r>
      <w:r>
        <w:t>THE</w:t>
      </w:r>
      <w:r w:rsidR="004347BC">
        <w:t xml:space="preserve"> </w:t>
      </w:r>
      <w:r>
        <w:t>SEVEN</w:t>
      </w:r>
      <w:r w:rsidR="004347BC">
        <w:t xml:space="preserve"> </w:t>
      </w:r>
      <w:r>
        <w:t>DEADLY</w:t>
      </w:r>
      <w:r w:rsidR="004347BC">
        <w:t xml:space="preserve"> </w:t>
      </w:r>
      <w:r>
        <w:t>SINS.</w:t>
      </w:r>
      <w:bookmarkEnd w:id="52"/>
      <w:r w:rsidR="004347BC">
        <w:t xml:space="preserve"> </w:t>
      </w:r>
    </w:p>
    <w:p w14:paraId="36755477" w14:textId="77777777" w:rsidR="00D12775" w:rsidRDefault="00D12775" w:rsidP="00B01E47">
      <w:pPr>
        <w:jc w:val="both"/>
      </w:pPr>
      <w:r>
        <w:t>The</w:t>
      </w:r>
      <w:r w:rsidR="004347BC">
        <w:t xml:space="preserve"> </w:t>
      </w:r>
      <w:r w:rsidR="00055323">
        <w:t>means</w:t>
      </w:r>
      <w:r w:rsidR="004347BC">
        <w:t xml:space="preserve"> </w:t>
      </w:r>
      <w:r w:rsidR="00055323">
        <w:t>we</w:t>
      </w:r>
      <w:r w:rsidR="004347BC">
        <w:t xml:space="preserve"> </w:t>
      </w:r>
      <w:r w:rsidR="00055323">
        <w:t>have</w:t>
      </w:r>
      <w:r w:rsidR="004347BC">
        <w:t xml:space="preserve"> </w:t>
      </w:r>
      <w:r w:rsidR="00055323">
        <w:t>already</w:t>
      </w:r>
      <w:r w:rsidR="004347BC">
        <w:t xml:space="preserve"> </w:t>
      </w:r>
      <w:r w:rsidR="00055323">
        <w:t>suggested</w:t>
      </w:r>
      <w:r w:rsidR="004347BC">
        <w:t xml:space="preserve"> </w:t>
      </w:r>
      <w:r w:rsidR="00055323">
        <w:t>will</w:t>
      </w:r>
      <w:r w:rsidR="004347BC">
        <w:t xml:space="preserve"> </w:t>
      </w:r>
      <w:r w:rsidR="00055323">
        <w:t>suffice</w:t>
      </w:r>
      <w:r w:rsidR="004347BC">
        <w:t xml:space="preserve"> </w:t>
      </w:r>
      <w:r w:rsidR="00055323">
        <w:t>to</w:t>
      </w:r>
      <w:r w:rsidR="004347BC">
        <w:t xml:space="preserve"> </w:t>
      </w:r>
      <w:r w:rsidR="00055323">
        <w:t>strengthen</w:t>
      </w:r>
      <w:r w:rsidR="004347BC">
        <w:t xml:space="preserve"> </w:t>
      </w:r>
      <w:r w:rsidR="00055323">
        <w:t>you</w:t>
      </w:r>
      <w:r w:rsidR="004347BC">
        <w:t xml:space="preserve"> </w:t>
      </w:r>
      <w:r w:rsidR="00055323">
        <w:t>in</w:t>
      </w:r>
      <w:r w:rsidR="004347BC">
        <w:t xml:space="preserve"> </w:t>
      </w:r>
      <w:r w:rsidR="00055323">
        <w:t>virtue</w:t>
      </w:r>
      <w:r w:rsidR="004347BC">
        <w:t xml:space="preserve"> </w:t>
      </w:r>
      <w:r w:rsidR="00055323">
        <w:t>and</w:t>
      </w:r>
      <w:r w:rsidR="004347BC">
        <w:t xml:space="preserve"> </w:t>
      </w:r>
      <w:r w:rsidR="00055323">
        <w:t>arm</w:t>
      </w:r>
      <w:r w:rsidR="004347BC">
        <w:t xml:space="preserve"> </w:t>
      </w:r>
      <w:r w:rsidR="00055323">
        <w:t>you</w:t>
      </w:r>
      <w:r w:rsidR="004347BC">
        <w:t xml:space="preserve"> </w:t>
      </w:r>
      <w:r w:rsidR="00055323">
        <w:t>against</w:t>
      </w:r>
      <w:r w:rsidR="004347BC">
        <w:t xml:space="preserve"> </w:t>
      </w:r>
      <w:r w:rsidR="00055323">
        <w:t>vice.</w:t>
      </w:r>
      <w:r w:rsidR="004347BC">
        <w:t xml:space="preserve"> </w:t>
      </w:r>
      <w:r w:rsidR="00055323">
        <w:t>The</w:t>
      </w:r>
      <w:r w:rsidR="004347BC">
        <w:t xml:space="preserve"> </w:t>
      </w:r>
      <w:r w:rsidR="00055323">
        <w:t>following</w:t>
      </w:r>
      <w:r w:rsidR="004347BC">
        <w:t xml:space="preserve"> </w:t>
      </w:r>
      <w:r w:rsidR="00055323">
        <w:t>short</w:t>
      </w:r>
      <w:r w:rsidR="004347BC">
        <w:t xml:space="preserve"> </w:t>
      </w:r>
      <w:r w:rsidR="00055323">
        <w:t>considerations,</w:t>
      </w:r>
      <w:r w:rsidR="004347BC">
        <w:t xml:space="preserve"> </w:t>
      </w:r>
      <w:r w:rsidR="00055323">
        <w:t>however,</w:t>
      </w:r>
      <w:r w:rsidR="004347BC">
        <w:t xml:space="preserve"> </w:t>
      </w:r>
      <w:r w:rsidR="00055323">
        <w:t>you</w:t>
      </w:r>
      <w:r w:rsidR="004347BC">
        <w:t xml:space="preserve"> </w:t>
      </w:r>
      <w:r w:rsidR="00055323">
        <w:t>can</w:t>
      </w:r>
      <w:r w:rsidR="004347BC">
        <w:t xml:space="preserve"> </w:t>
      </w:r>
      <w:r w:rsidR="00055323">
        <w:t>use</w:t>
      </w:r>
      <w:r w:rsidR="004347BC">
        <w:t xml:space="preserve"> </w:t>
      </w:r>
      <w:r w:rsidR="00055323">
        <w:t>with</w:t>
      </w:r>
      <w:r w:rsidR="004347BC">
        <w:t xml:space="preserve"> </w:t>
      </w:r>
      <w:r w:rsidR="00055323">
        <w:t>advantage</w:t>
      </w:r>
      <w:r w:rsidR="004347BC">
        <w:t xml:space="preserve"> </w:t>
      </w:r>
      <w:r w:rsidR="00055323">
        <w:t>at</w:t>
      </w:r>
      <w:r w:rsidR="004347BC">
        <w:t xml:space="preserve"> </w:t>
      </w:r>
      <w:r w:rsidR="00055323">
        <w:t>the</w:t>
      </w:r>
      <w:r w:rsidR="004347BC">
        <w:t xml:space="preserve"> </w:t>
      </w:r>
      <w:r w:rsidR="00055323">
        <w:t>moment</w:t>
      </w:r>
      <w:r w:rsidR="004347BC">
        <w:t xml:space="preserve"> </w:t>
      </w:r>
      <w:r w:rsidR="00055323">
        <w:t>of</w:t>
      </w:r>
      <w:r w:rsidR="004347BC">
        <w:t xml:space="preserve"> </w:t>
      </w:r>
      <w:r w:rsidR="00055323">
        <w:t>temptation.</w:t>
      </w:r>
      <w:r w:rsidR="004347BC">
        <w:t xml:space="preserve"> </w:t>
      </w:r>
      <w:r w:rsidR="00055323">
        <w:t>They</w:t>
      </w:r>
      <w:r w:rsidR="004347BC">
        <w:t xml:space="preserve"> </w:t>
      </w:r>
      <w:r w:rsidR="00055323">
        <w:t>were</w:t>
      </w:r>
      <w:r w:rsidR="004347BC">
        <w:t xml:space="preserve"> </w:t>
      </w:r>
      <w:r w:rsidR="00055323">
        <w:t>found</w:t>
      </w:r>
      <w:r w:rsidR="004347BC">
        <w:t xml:space="preserve"> </w:t>
      </w:r>
      <w:r w:rsidR="00055323">
        <w:t>among</w:t>
      </w:r>
      <w:r w:rsidR="004347BC">
        <w:t xml:space="preserve"> </w:t>
      </w:r>
      <w:r w:rsidR="00055323">
        <w:t>the</w:t>
      </w:r>
      <w:r w:rsidR="004347BC">
        <w:t xml:space="preserve"> </w:t>
      </w:r>
      <w:r w:rsidR="00055323">
        <w:t>writings</w:t>
      </w:r>
      <w:r w:rsidR="004347BC">
        <w:t xml:space="preserve"> </w:t>
      </w:r>
      <w:r w:rsidR="00055323">
        <w:t>of</w:t>
      </w:r>
      <w:r w:rsidR="004347BC">
        <w:t xml:space="preserve"> </w:t>
      </w:r>
      <w:r w:rsidR="00055323">
        <w:t>a</w:t>
      </w:r>
      <w:r w:rsidR="004347BC">
        <w:t xml:space="preserve"> </w:t>
      </w:r>
      <w:r w:rsidR="00055323">
        <w:t>man</w:t>
      </w:r>
      <w:r w:rsidR="004347BC">
        <w:t xml:space="preserve"> </w:t>
      </w:r>
      <w:r w:rsidR="00055323">
        <w:t>of</w:t>
      </w:r>
      <w:r w:rsidR="004347BC">
        <w:t xml:space="preserve"> </w:t>
      </w:r>
      <w:r w:rsidR="00055323">
        <w:t>great</w:t>
      </w:r>
      <w:r w:rsidR="004347BC">
        <w:t xml:space="preserve"> </w:t>
      </w:r>
      <w:r w:rsidR="00055323">
        <w:t>sanctity,</w:t>
      </w:r>
      <w:r w:rsidR="004347BC">
        <w:t xml:space="preserve"> </w:t>
      </w:r>
      <w:r w:rsidR="00055323">
        <w:t>who</w:t>
      </w:r>
      <w:r w:rsidR="004347BC">
        <w:t xml:space="preserve"> </w:t>
      </w:r>
      <w:r w:rsidR="00055323">
        <w:t>had</w:t>
      </w:r>
      <w:r w:rsidR="004347BC">
        <w:t xml:space="preserve"> </w:t>
      </w:r>
      <w:r w:rsidR="00055323">
        <w:t>himself</w:t>
      </w:r>
      <w:r w:rsidR="004347BC">
        <w:t xml:space="preserve"> </w:t>
      </w:r>
      <w:r w:rsidR="00055323">
        <w:t>experienced</w:t>
      </w:r>
      <w:r w:rsidR="004347BC">
        <w:t xml:space="preserve"> </w:t>
      </w:r>
      <w:r w:rsidR="00055323">
        <w:t>their</w:t>
      </w:r>
      <w:r w:rsidR="004347BC">
        <w:t xml:space="preserve"> </w:t>
      </w:r>
      <w:r w:rsidR="00055323">
        <w:t>efficacy.</w:t>
      </w:r>
      <w:r w:rsidR="004347BC">
        <w:t xml:space="preserve"> </w:t>
      </w:r>
    </w:p>
    <w:p w14:paraId="62C105CE" w14:textId="77777777" w:rsidR="00D12775" w:rsidRDefault="00055323" w:rsidP="00B01E47">
      <w:pPr>
        <w:jc w:val="both"/>
      </w:pPr>
      <w:r>
        <w:t>In</w:t>
      </w:r>
      <w:r w:rsidR="004347BC">
        <w:t xml:space="preserve"> </w:t>
      </w:r>
      <w:r>
        <w:t>temptations</w:t>
      </w:r>
      <w:r w:rsidR="004347BC">
        <w:t xml:space="preserve"> </w:t>
      </w:r>
      <w:r>
        <w:t>to</w:t>
      </w:r>
      <w:r w:rsidR="004347BC">
        <w:t xml:space="preserve"> </w:t>
      </w:r>
      <w:r>
        <w:t>pride</w:t>
      </w:r>
      <w:r w:rsidR="004347BC">
        <w:t xml:space="preserve"> </w:t>
      </w:r>
      <w:r>
        <w:t>he</w:t>
      </w:r>
      <w:r w:rsidR="004347BC">
        <w:t xml:space="preserve"> </w:t>
      </w:r>
      <w:r>
        <w:t>would</w:t>
      </w:r>
      <w:r w:rsidR="004347BC">
        <w:t xml:space="preserve"> </w:t>
      </w:r>
      <w:r>
        <w:t>say:</w:t>
      </w:r>
      <w:r w:rsidR="004347BC">
        <w:t xml:space="preserve"> </w:t>
      </w:r>
      <w:r>
        <w:t>When</w:t>
      </w:r>
      <w:r w:rsidR="004347BC">
        <w:t xml:space="preserve"> </w:t>
      </w:r>
      <w:r>
        <w:t>I</w:t>
      </w:r>
      <w:r w:rsidR="004347BC">
        <w:t xml:space="preserve"> </w:t>
      </w:r>
      <w:r>
        <w:t>reflect</w:t>
      </w:r>
      <w:r w:rsidR="004347BC">
        <w:t xml:space="preserve"> </w:t>
      </w:r>
      <w:r>
        <w:t>upon</w:t>
      </w:r>
      <w:r w:rsidR="004347BC">
        <w:t xml:space="preserve"> </w:t>
      </w:r>
      <w:r>
        <w:t>the</w:t>
      </w:r>
      <w:r w:rsidR="004347BC">
        <w:t xml:space="preserve"> </w:t>
      </w:r>
      <w:r>
        <w:t>depth</w:t>
      </w:r>
      <w:r w:rsidR="004347BC">
        <w:t xml:space="preserve"> </w:t>
      </w:r>
      <w:r>
        <w:t>of</w:t>
      </w:r>
      <w:r w:rsidR="004347BC">
        <w:t xml:space="preserve"> </w:t>
      </w:r>
      <w:r>
        <w:t>humility</w:t>
      </w:r>
      <w:r w:rsidR="004347BC">
        <w:t xml:space="preserve"> </w:t>
      </w:r>
      <w:r>
        <w:t>to</w:t>
      </w:r>
      <w:r w:rsidR="004347BC">
        <w:t xml:space="preserve"> </w:t>
      </w:r>
      <w:r>
        <w:t>which</w:t>
      </w:r>
      <w:r w:rsidR="004347BC">
        <w:t xml:space="preserve"> </w:t>
      </w:r>
      <w:r>
        <w:t>the</w:t>
      </w:r>
      <w:r w:rsidR="004347BC">
        <w:t xml:space="preserve"> </w:t>
      </w:r>
      <w:r>
        <w:t>Son</w:t>
      </w:r>
      <w:r w:rsidR="004347BC">
        <w:t xml:space="preserve"> </w:t>
      </w:r>
      <w:r>
        <w:t>of</w:t>
      </w:r>
      <w:r w:rsidR="004347BC">
        <w:t xml:space="preserve"> </w:t>
      </w:r>
      <w:r>
        <w:t>God,</w:t>
      </w:r>
      <w:r w:rsidR="004347BC">
        <w:t xml:space="preserve"> </w:t>
      </w:r>
      <w:r>
        <w:t>the</w:t>
      </w:r>
      <w:r w:rsidR="004347BC">
        <w:t xml:space="preserve"> </w:t>
      </w:r>
      <w:r>
        <w:t>second</w:t>
      </w:r>
      <w:r w:rsidR="004347BC">
        <w:t xml:space="preserve"> </w:t>
      </w:r>
      <w:r>
        <w:t>Person</w:t>
      </w:r>
      <w:r w:rsidR="004347BC">
        <w:t xml:space="preserve"> </w:t>
      </w:r>
      <w:r>
        <w:t>of</w:t>
      </w:r>
      <w:r w:rsidR="004347BC">
        <w:t xml:space="preserve"> </w:t>
      </w:r>
      <w:r>
        <w:t>the</w:t>
      </w:r>
      <w:r w:rsidR="004347BC">
        <w:t xml:space="preserve"> </w:t>
      </w:r>
      <w:r>
        <w:t>Blessed</w:t>
      </w:r>
      <w:r w:rsidR="004347BC">
        <w:t xml:space="preserve"> </w:t>
      </w:r>
      <w:r>
        <w:t>Trinity,</w:t>
      </w:r>
      <w:r w:rsidR="004347BC">
        <w:t xml:space="preserve"> </w:t>
      </w:r>
      <w:r>
        <w:t>descended</w:t>
      </w:r>
      <w:r w:rsidR="004347BC">
        <w:t xml:space="preserve"> </w:t>
      </w:r>
      <w:r>
        <w:t>for</w:t>
      </w:r>
      <w:r w:rsidR="004347BC">
        <w:t xml:space="preserve"> </w:t>
      </w:r>
      <w:r>
        <w:t>love</w:t>
      </w:r>
      <w:r w:rsidR="004347BC">
        <w:t xml:space="preserve"> </w:t>
      </w:r>
      <w:r>
        <w:t>of</w:t>
      </w:r>
      <w:r w:rsidR="004347BC">
        <w:t xml:space="preserve"> </w:t>
      </w:r>
      <w:r>
        <w:t>me,</w:t>
      </w:r>
      <w:r w:rsidR="004347BC">
        <w:t xml:space="preserve"> </w:t>
      </w:r>
      <w:r>
        <w:t>I</w:t>
      </w:r>
      <w:r w:rsidR="004347BC">
        <w:t xml:space="preserve"> </w:t>
      </w:r>
      <w:r>
        <w:t>feel</w:t>
      </w:r>
      <w:r w:rsidR="004347BC">
        <w:t xml:space="preserve"> </w:t>
      </w:r>
      <w:r>
        <w:t>that,</w:t>
      </w:r>
      <w:r w:rsidR="004347BC">
        <w:t xml:space="preserve"> </w:t>
      </w:r>
      <w:r>
        <w:t>however</w:t>
      </w:r>
      <w:r w:rsidR="004347BC">
        <w:t xml:space="preserve"> </w:t>
      </w:r>
      <w:r>
        <w:t>profound</w:t>
      </w:r>
      <w:r w:rsidR="004347BC">
        <w:t xml:space="preserve"> </w:t>
      </w:r>
      <w:r>
        <w:t>a</w:t>
      </w:r>
      <w:r w:rsidR="004347BC">
        <w:t xml:space="preserve"> </w:t>
      </w:r>
      <w:r>
        <w:t>contempt</w:t>
      </w:r>
      <w:r w:rsidR="004347BC">
        <w:t xml:space="preserve"> </w:t>
      </w:r>
      <w:r>
        <w:t>men</w:t>
      </w:r>
      <w:r w:rsidR="004347BC">
        <w:t xml:space="preserve"> </w:t>
      </w:r>
      <w:r>
        <w:t>may</w:t>
      </w:r>
      <w:r w:rsidR="004347BC">
        <w:t xml:space="preserve"> </w:t>
      </w:r>
      <w:r>
        <w:t>have</w:t>
      </w:r>
      <w:r w:rsidR="004347BC">
        <w:t xml:space="preserve"> </w:t>
      </w:r>
      <w:r>
        <w:t>for</w:t>
      </w:r>
      <w:r w:rsidR="004347BC">
        <w:t xml:space="preserve"> </w:t>
      </w:r>
      <w:r>
        <w:t>me,</w:t>
      </w:r>
      <w:r w:rsidR="004347BC">
        <w:t xml:space="preserve"> </w:t>
      </w:r>
      <w:r>
        <w:t>I</w:t>
      </w:r>
      <w:r w:rsidR="004347BC">
        <w:t xml:space="preserve"> </w:t>
      </w:r>
      <w:r>
        <w:t>yet</w:t>
      </w:r>
      <w:r w:rsidR="004347BC">
        <w:t xml:space="preserve"> </w:t>
      </w:r>
      <w:r>
        <w:t>deserve</w:t>
      </w:r>
      <w:r w:rsidR="004347BC">
        <w:t xml:space="preserve"> </w:t>
      </w:r>
      <w:r>
        <w:t>to</w:t>
      </w:r>
      <w:r w:rsidR="004347BC">
        <w:t xml:space="preserve"> </w:t>
      </w:r>
      <w:r w:rsidR="00D12775">
        <w:t>b</w:t>
      </w:r>
      <w:r>
        <w:t>e</w:t>
      </w:r>
      <w:r w:rsidR="004347BC">
        <w:t xml:space="preserve"> </w:t>
      </w:r>
      <w:r>
        <w:t>still</w:t>
      </w:r>
      <w:r w:rsidR="004347BC">
        <w:t xml:space="preserve"> </w:t>
      </w:r>
      <w:r>
        <w:t>more</w:t>
      </w:r>
      <w:r w:rsidR="004347BC">
        <w:t xml:space="preserve"> </w:t>
      </w:r>
      <w:r>
        <w:t>humbled</w:t>
      </w:r>
      <w:r w:rsidR="004347BC">
        <w:t xml:space="preserve"> </w:t>
      </w:r>
      <w:r>
        <w:t>and</w:t>
      </w:r>
      <w:r w:rsidR="004347BC">
        <w:t xml:space="preserve"> </w:t>
      </w:r>
      <w:r>
        <w:t>despised.</w:t>
      </w:r>
      <w:r w:rsidR="004347BC">
        <w:t xml:space="preserve"> </w:t>
      </w:r>
    </w:p>
    <w:p w14:paraId="574A7512" w14:textId="77777777" w:rsidR="00D12775" w:rsidRDefault="00055323" w:rsidP="00B01E47">
      <w:pPr>
        <w:jc w:val="both"/>
      </w:pPr>
      <w:r>
        <w:t>When</w:t>
      </w:r>
      <w:r w:rsidR="004347BC">
        <w:t xml:space="preserve"> </w:t>
      </w:r>
      <w:r>
        <w:t>attacked</w:t>
      </w:r>
      <w:r w:rsidR="004347BC">
        <w:t xml:space="preserve"> </w:t>
      </w:r>
      <w:r>
        <w:t>by</w:t>
      </w:r>
      <w:r w:rsidR="004347BC">
        <w:t xml:space="preserve"> </w:t>
      </w:r>
      <w:r>
        <w:t>covetousness</w:t>
      </w:r>
      <w:r w:rsidR="004347BC">
        <w:t xml:space="preserve"> </w:t>
      </w:r>
      <w:r>
        <w:t>he</w:t>
      </w:r>
      <w:r w:rsidR="004347BC">
        <w:t xml:space="preserve"> </w:t>
      </w:r>
      <w:r>
        <w:t>would</w:t>
      </w:r>
      <w:r w:rsidR="004347BC">
        <w:t xml:space="preserve"> </w:t>
      </w:r>
      <w:r>
        <w:t>think:</w:t>
      </w:r>
      <w:r w:rsidR="004347BC">
        <w:t xml:space="preserve"> </w:t>
      </w:r>
      <w:r>
        <w:t>Having</w:t>
      </w:r>
      <w:r w:rsidR="004347BC">
        <w:t xml:space="preserve"> </w:t>
      </w:r>
      <w:r>
        <w:t>once</w:t>
      </w:r>
      <w:r w:rsidR="004347BC">
        <w:t xml:space="preserve"> </w:t>
      </w:r>
      <w:r>
        <w:t>understood</w:t>
      </w:r>
      <w:r w:rsidR="004347BC">
        <w:t xml:space="preserve"> </w:t>
      </w:r>
      <w:r>
        <w:t>that</w:t>
      </w:r>
      <w:r w:rsidR="004347BC">
        <w:t xml:space="preserve"> </w:t>
      </w:r>
      <w:r>
        <w:t>nothing</w:t>
      </w:r>
      <w:r w:rsidR="004347BC">
        <w:t xml:space="preserve"> </w:t>
      </w:r>
      <w:r>
        <w:t>but</w:t>
      </w:r>
      <w:r w:rsidR="004347BC">
        <w:t xml:space="preserve"> </w:t>
      </w:r>
      <w:r>
        <w:t>God</w:t>
      </w:r>
      <w:r w:rsidR="004347BC">
        <w:t xml:space="preserve"> </w:t>
      </w:r>
      <w:r>
        <w:t>can</w:t>
      </w:r>
      <w:r w:rsidR="004347BC">
        <w:t xml:space="preserve"> </w:t>
      </w:r>
      <w:r>
        <w:t>satisfy</w:t>
      </w:r>
      <w:r w:rsidR="004347BC">
        <w:t xml:space="preserve"> </w:t>
      </w:r>
      <w:r>
        <w:t>the</w:t>
      </w:r>
      <w:r w:rsidR="004347BC">
        <w:t xml:space="preserve"> </w:t>
      </w:r>
      <w:r>
        <w:t>heart,</w:t>
      </w:r>
      <w:r w:rsidR="004347BC">
        <w:t xml:space="preserve"> </w:t>
      </w:r>
      <w:r>
        <w:t>I</w:t>
      </w:r>
      <w:r w:rsidR="004347BC">
        <w:t xml:space="preserve"> </w:t>
      </w:r>
      <w:r>
        <w:t>am</w:t>
      </w:r>
      <w:r w:rsidR="004347BC">
        <w:t xml:space="preserve"> </w:t>
      </w:r>
      <w:r>
        <w:t>convinced</w:t>
      </w:r>
      <w:r w:rsidR="004347BC">
        <w:t xml:space="preserve"> </w:t>
      </w:r>
      <w:r>
        <w:t>of</w:t>
      </w:r>
      <w:r w:rsidR="004347BC">
        <w:t xml:space="preserve"> </w:t>
      </w:r>
      <w:r>
        <w:t>the</w:t>
      </w:r>
      <w:r w:rsidR="004347BC">
        <w:t xml:space="preserve"> </w:t>
      </w:r>
      <w:r>
        <w:t>folly</w:t>
      </w:r>
      <w:r w:rsidR="004347BC">
        <w:t xml:space="preserve"> </w:t>
      </w:r>
      <w:r>
        <w:t>of</w:t>
      </w:r>
      <w:r w:rsidR="004347BC">
        <w:t xml:space="preserve"> </w:t>
      </w:r>
      <w:r>
        <w:t>seeking</w:t>
      </w:r>
      <w:r w:rsidR="004347BC">
        <w:t xml:space="preserve"> </w:t>
      </w:r>
      <w:r>
        <w:t>anything</w:t>
      </w:r>
      <w:r w:rsidR="004347BC">
        <w:t xml:space="preserve"> </w:t>
      </w:r>
      <w:r>
        <w:t>but</w:t>
      </w:r>
      <w:r w:rsidR="004347BC">
        <w:t xml:space="preserve"> </w:t>
      </w:r>
      <w:r>
        <w:t>this</w:t>
      </w:r>
      <w:r w:rsidR="004347BC">
        <w:t xml:space="preserve"> </w:t>
      </w:r>
      <w:r>
        <w:t>supreme</w:t>
      </w:r>
      <w:r w:rsidR="004347BC">
        <w:t xml:space="preserve"> </w:t>
      </w:r>
      <w:r>
        <w:t>Good.</w:t>
      </w:r>
      <w:r w:rsidR="004347BC">
        <w:t xml:space="preserve"> </w:t>
      </w:r>
    </w:p>
    <w:p w14:paraId="189B91E7" w14:textId="77777777" w:rsidR="00D12775" w:rsidRDefault="00055323" w:rsidP="00B01E47">
      <w:pPr>
        <w:jc w:val="both"/>
      </w:pPr>
      <w:r>
        <w:t>In</w:t>
      </w:r>
      <w:r w:rsidR="004347BC">
        <w:t xml:space="preserve"> </w:t>
      </w:r>
      <w:r>
        <w:t>assaults</w:t>
      </w:r>
      <w:r w:rsidR="004347BC">
        <w:t xml:space="preserve"> </w:t>
      </w:r>
      <w:r>
        <w:t>against</w:t>
      </w:r>
      <w:r w:rsidR="004347BC">
        <w:t xml:space="preserve"> </w:t>
      </w:r>
      <w:r>
        <w:t>purity</w:t>
      </w:r>
      <w:r w:rsidR="004347BC">
        <w:t xml:space="preserve"> </w:t>
      </w:r>
      <w:r>
        <w:t>he</w:t>
      </w:r>
      <w:r w:rsidR="004347BC">
        <w:t xml:space="preserve"> </w:t>
      </w:r>
      <w:r>
        <w:t>would</w:t>
      </w:r>
      <w:r w:rsidR="004347BC">
        <w:t xml:space="preserve"> </w:t>
      </w:r>
      <w:r>
        <w:t>reflect:</w:t>
      </w:r>
      <w:r w:rsidR="004347BC">
        <w:t xml:space="preserve"> </w:t>
      </w:r>
      <w:r>
        <w:t>To</w:t>
      </w:r>
      <w:r w:rsidR="004347BC">
        <w:t xml:space="preserve"> </w:t>
      </w:r>
      <w:r>
        <w:t>what</w:t>
      </w:r>
      <w:r w:rsidR="004347BC">
        <w:t xml:space="preserve"> </w:t>
      </w:r>
      <w:r>
        <w:t>a</w:t>
      </w:r>
      <w:r w:rsidR="004347BC">
        <w:t xml:space="preserve"> </w:t>
      </w:r>
      <w:r>
        <w:t>dignity</w:t>
      </w:r>
      <w:r w:rsidR="004347BC">
        <w:t xml:space="preserve"> </w:t>
      </w:r>
      <w:r>
        <w:t>has</w:t>
      </w:r>
      <w:r w:rsidR="004347BC">
        <w:t xml:space="preserve"> </w:t>
      </w:r>
      <w:r>
        <w:t>my</w:t>
      </w:r>
      <w:r w:rsidR="004347BC">
        <w:t xml:space="preserve"> </w:t>
      </w:r>
      <w:r>
        <w:t>body</w:t>
      </w:r>
      <w:r w:rsidR="004347BC">
        <w:t xml:space="preserve"> </w:t>
      </w:r>
      <w:r>
        <w:t>been</w:t>
      </w:r>
      <w:r w:rsidR="004347BC">
        <w:t xml:space="preserve"> </w:t>
      </w:r>
      <w:r>
        <w:t>raised</w:t>
      </w:r>
      <w:r w:rsidR="004347BC">
        <w:t xml:space="preserve"> </w:t>
      </w:r>
      <w:r>
        <w:t>by</w:t>
      </w:r>
      <w:r w:rsidR="004347BC">
        <w:t xml:space="preserve"> </w:t>
      </w:r>
      <w:r>
        <w:t>the</w:t>
      </w:r>
      <w:r w:rsidR="004347BC">
        <w:t xml:space="preserve"> </w:t>
      </w:r>
      <w:r>
        <w:t>reception</w:t>
      </w:r>
      <w:r w:rsidR="004347BC">
        <w:t xml:space="preserve"> </w:t>
      </w:r>
      <w:r>
        <w:t>of</w:t>
      </w:r>
      <w:r w:rsidR="004347BC">
        <w:t xml:space="preserve"> </w:t>
      </w:r>
      <w:r>
        <w:t>the</w:t>
      </w:r>
      <w:r w:rsidR="004347BC">
        <w:t xml:space="preserve"> </w:t>
      </w:r>
      <w:r>
        <w:t>Holy</w:t>
      </w:r>
      <w:r w:rsidR="004347BC">
        <w:t xml:space="preserve"> </w:t>
      </w:r>
      <w:r>
        <w:t>Eucharist!</w:t>
      </w:r>
      <w:r w:rsidR="004347BC">
        <w:t xml:space="preserve"> </w:t>
      </w:r>
      <w:r>
        <w:t>I</w:t>
      </w:r>
      <w:r w:rsidR="004347BC">
        <w:t xml:space="preserve"> </w:t>
      </w:r>
      <w:r>
        <w:t>tremble,</w:t>
      </w:r>
      <w:r w:rsidR="004347BC">
        <w:t xml:space="preserve"> </w:t>
      </w:r>
      <w:r>
        <w:t>therefore,</w:t>
      </w:r>
      <w:r w:rsidR="004347BC">
        <w:t xml:space="preserve"> </w:t>
      </w:r>
      <w:r>
        <w:t>at</w:t>
      </w:r>
      <w:r w:rsidR="004347BC">
        <w:t xml:space="preserve"> </w:t>
      </w:r>
      <w:r>
        <w:t>the</w:t>
      </w:r>
      <w:r w:rsidR="004347BC">
        <w:t xml:space="preserve"> </w:t>
      </w:r>
      <w:r>
        <w:t>sacrilege</w:t>
      </w:r>
      <w:r w:rsidR="004347BC">
        <w:t xml:space="preserve"> </w:t>
      </w:r>
      <w:r>
        <w:t>I</w:t>
      </w:r>
      <w:r w:rsidR="004347BC">
        <w:t xml:space="preserve"> </w:t>
      </w:r>
      <w:r>
        <w:t>would</w:t>
      </w:r>
      <w:r w:rsidR="004347BC">
        <w:t xml:space="preserve"> </w:t>
      </w:r>
      <w:r>
        <w:t>commit</w:t>
      </w:r>
      <w:r w:rsidR="004347BC">
        <w:t xml:space="preserve"> </w:t>
      </w:r>
      <w:r>
        <w:t>by</w:t>
      </w:r>
      <w:r w:rsidR="004347BC">
        <w:t xml:space="preserve"> </w:t>
      </w:r>
      <w:r>
        <w:t>profaning</w:t>
      </w:r>
      <w:r w:rsidR="004347BC">
        <w:t xml:space="preserve"> </w:t>
      </w:r>
      <w:r>
        <w:t>with</w:t>
      </w:r>
      <w:r w:rsidR="004347BC">
        <w:t xml:space="preserve"> </w:t>
      </w:r>
      <w:r>
        <w:t>carnal</w:t>
      </w:r>
      <w:r w:rsidR="004347BC">
        <w:t xml:space="preserve"> </w:t>
      </w:r>
      <w:r>
        <w:t>pleasures</w:t>
      </w:r>
      <w:r w:rsidR="004347BC">
        <w:t xml:space="preserve"> </w:t>
      </w:r>
      <w:r>
        <w:t>this</w:t>
      </w:r>
      <w:r w:rsidR="004347BC">
        <w:t xml:space="preserve"> </w:t>
      </w:r>
      <w:r>
        <w:t>temple</w:t>
      </w:r>
      <w:r w:rsidR="004347BC">
        <w:t xml:space="preserve"> </w:t>
      </w:r>
      <w:r>
        <w:t>in</w:t>
      </w:r>
      <w:r w:rsidR="004347BC">
        <w:t xml:space="preserve"> </w:t>
      </w:r>
      <w:r>
        <w:t>which</w:t>
      </w:r>
      <w:r w:rsidR="004347BC">
        <w:t xml:space="preserve"> </w:t>
      </w:r>
      <w:r>
        <w:t>God</w:t>
      </w:r>
      <w:r w:rsidR="004347BC">
        <w:t xml:space="preserve"> </w:t>
      </w:r>
      <w:r>
        <w:t>has</w:t>
      </w:r>
      <w:r w:rsidR="004347BC">
        <w:t xml:space="preserve"> </w:t>
      </w:r>
      <w:r>
        <w:t>chosen</w:t>
      </w:r>
      <w:r w:rsidR="004347BC">
        <w:t xml:space="preserve"> </w:t>
      </w:r>
      <w:r>
        <w:t>to</w:t>
      </w:r>
      <w:r w:rsidR="004347BC">
        <w:t xml:space="preserve"> </w:t>
      </w:r>
      <w:r>
        <w:t>dwell.</w:t>
      </w:r>
      <w:r w:rsidR="004347BC">
        <w:t xml:space="preserve"> </w:t>
      </w:r>
    </w:p>
    <w:p w14:paraId="25E596EE" w14:textId="77777777" w:rsidR="00D12775" w:rsidRDefault="00055323" w:rsidP="00B01E47">
      <w:pPr>
        <w:jc w:val="both"/>
      </w:pPr>
      <w:r>
        <w:t>Against</w:t>
      </w:r>
      <w:r w:rsidR="004347BC">
        <w:t xml:space="preserve"> </w:t>
      </w:r>
      <w:r>
        <w:t>anger</w:t>
      </w:r>
      <w:r w:rsidR="004347BC">
        <w:t xml:space="preserve"> </w:t>
      </w:r>
      <w:r>
        <w:t>he</w:t>
      </w:r>
      <w:r w:rsidR="004347BC">
        <w:t xml:space="preserve"> </w:t>
      </w:r>
      <w:r w:rsidR="00D12775">
        <w:t>w</w:t>
      </w:r>
      <w:r>
        <w:t>ould</w:t>
      </w:r>
      <w:r w:rsidR="004347BC">
        <w:t xml:space="preserve"> </w:t>
      </w:r>
      <w:r>
        <w:t>defend</w:t>
      </w:r>
      <w:r w:rsidR="004347BC">
        <w:t xml:space="preserve"> </w:t>
      </w:r>
      <w:r>
        <w:t>himself</w:t>
      </w:r>
      <w:r w:rsidR="004347BC">
        <w:t xml:space="preserve"> </w:t>
      </w:r>
      <w:r>
        <w:t>by</w:t>
      </w:r>
      <w:r w:rsidR="004347BC">
        <w:t xml:space="preserve"> </w:t>
      </w:r>
      <w:r>
        <w:t>saying:</w:t>
      </w:r>
      <w:r w:rsidR="004347BC">
        <w:t xml:space="preserve"> </w:t>
      </w:r>
      <w:r w:rsidR="00D12775">
        <w:t>N</w:t>
      </w:r>
      <w:r>
        <w:t>o</w:t>
      </w:r>
      <w:r w:rsidR="004347BC">
        <w:t xml:space="preserve"> </w:t>
      </w:r>
      <w:r>
        <w:t>injury</w:t>
      </w:r>
      <w:r w:rsidR="004347BC">
        <w:t xml:space="preserve"> </w:t>
      </w:r>
      <w:r>
        <w:t>should</w:t>
      </w:r>
      <w:r w:rsidR="004347BC">
        <w:t xml:space="preserve"> </w:t>
      </w:r>
      <w:r>
        <w:t>be</w:t>
      </w:r>
      <w:r w:rsidR="004347BC">
        <w:t xml:space="preserve"> </w:t>
      </w:r>
      <w:r>
        <w:t>capable</w:t>
      </w:r>
      <w:r w:rsidR="004347BC">
        <w:t xml:space="preserve"> </w:t>
      </w:r>
      <w:r>
        <w:t>of</w:t>
      </w:r>
      <w:r w:rsidR="004347BC">
        <w:t xml:space="preserve"> </w:t>
      </w:r>
      <w:r>
        <w:t>moving</w:t>
      </w:r>
      <w:r w:rsidR="004347BC">
        <w:t xml:space="preserve"> </w:t>
      </w:r>
      <w:r>
        <w:t>me</w:t>
      </w:r>
      <w:r w:rsidR="004347BC">
        <w:t xml:space="preserve"> </w:t>
      </w:r>
      <w:r>
        <w:t>to</w:t>
      </w:r>
      <w:r w:rsidR="004347BC">
        <w:t xml:space="preserve"> </w:t>
      </w:r>
      <w:r>
        <w:t>anger</w:t>
      </w:r>
      <w:r w:rsidR="004347BC">
        <w:t xml:space="preserve"> </w:t>
      </w:r>
      <w:r>
        <w:t>when</w:t>
      </w:r>
      <w:r w:rsidR="004347BC">
        <w:t xml:space="preserve"> </w:t>
      </w:r>
      <w:r>
        <w:t>I</w:t>
      </w:r>
      <w:r w:rsidR="004347BC">
        <w:t xml:space="preserve"> </w:t>
      </w:r>
      <w:r>
        <w:t>reflect</w:t>
      </w:r>
      <w:r w:rsidR="004347BC">
        <w:t xml:space="preserve"> </w:t>
      </w:r>
      <w:r>
        <w:t>upon</w:t>
      </w:r>
      <w:r w:rsidR="004347BC">
        <w:t xml:space="preserve"> </w:t>
      </w:r>
      <w:r>
        <w:t>the</w:t>
      </w:r>
      <w:r w:rsidR="004347BC">
        <w:t xml:space="preserve"> </w:t>
      </w:r>
      <w:r>
        <w:t>outrages</w:t>
      </w:r>
      <w:r w:rsidR="004347BC">
        <w:t xml:space="preserve"> </w:t>
      </w:r>
      <w:r>
        <w:t>I</w:t>
      </w:r>
      <w:r w:rsidR="004347BC">
        <w:t xml:space="preserve"> </w:t>
      </w:r>
      <w:r>
        <w:t>have</w:t>
      </w:r>
      <w:r w:rsidR="004347BC">
        <w:t xml:space="preserve"> </w:t>
      </w:r>
      <w:r>
        <w:t>offered</w:t>
      </w:r>
      <w:r w:rsidR="004347BC">
        <w:t xml:space="preserve"> </w:t>
      </w:r>
      <w:r>
        <w:t>my</w:t>
      </w:r>
      <w:r w:rsidR="004347BC">
        <w:t xml:space="preserve"> </w:t>
      </w:r>
      <w:r>
        <w:t>God.</w:t>
      </w:r>
      <w:r w:rsidR="004347BC">
        <w:t xml:space="preserve"> </w:t>
      </w:r>
    </w:p>
    <w:p w14:paraId="54AE61D9" w14:textId="77777777" w:rsidR="00D12775" w:rsidRDefault="00055323" w:rsidP="00B01E47">
      <w:pPr>
        <w:jc w:val="both"/>
      </w:pPr>
      <w:r>
        <w:t>When</w:t>
      </w:r>
      <w:r w:rsidR="004347BC">
        <w:t xml:space="preserve"> </w:t>
      </w:r>
      <w:r>
        <w:t>assailed</w:t>
      </w:r>
      <w:r w:rsidR="004347BC">
        <w:t xml:space="preserve"> </w:t>
      </w:r>
      <w:r>
        <w:t>by</w:t>
      </w:r>
      <w:r w:rsidR="004347BC">
        <w:t xml:space="preserve"> </w:t>
      </w:r>
      <w:r>
        <w:t>temptations</w:t>
      </w:r>
      <w:r w:rsidR="004347BC">
        <w:t xml:space="preserve"> </w:t>
      </w:r>
      <w:r>
        <w:t>to</w:t>
      </w:r>
      <w:r w:rsidR="004347BC">
        <w:t xml:space="preserve"> </w:t>
      </w:r>
      <w:r>
        <w:t>hatred</w:t>
      </w:r>
      <w:r w:rsidR="004347BC">
        <w:t xml:space="preserve"> </w:t>
      </w:r>
      <w:r>
        <w:t>he</w:t>
      </w:r>
      <w:r w:rsidR="004347BC">
        <w:t xml:space="preserve"> </w:t>
      </w:r>
      <w:r>
        <w:t>would</w:t>
      </w:r>
      <w:r w:rsidR="004347BC">
        <w:t xml:space="preserve"> </w:t>
      </w:r>
      <w:r>
        <w:t>answer</w:t>
      </w:r>
      <w:r w:rsidR="004347BC">
        <w:t xml:space="preserve"> </w:t>
      </w:r>
      <w:r>
        <w:t>the</w:t>
      </w:r>
      <w:r w:rsidR="004347BC">
        <w:t xml:space="preserve"> </w:t>
      </w:r>
      <w:r>
        <w:t>enemy:</w:t>
      </w:r>
      <w:r w:rsidR="004347BC">
        <w:t xml:space="preserve"> </w:t>
      </w:r>
      <w:r>
        <w:t>Knowing</w:t>
      </w:r>
      <w:r w:rsidR="004347BC">
        <w:t xml:space="preserve"> </w:t>
      </w:r>
      <w:r>
        <w:t>the</w:t>
      </w:r>
      <w:r w:rsidR="004347BC">
        <w:t xml:space="preserve"> </w:t>
      </w:r>
      <w:r>
        <w:t>mercy</w:t>
      </w:r>
      <w:r w:rsidR="004347BC">
        <w:t xml:space="preserve"> </w:t>
      </w:r>
      <w:r>
        <w:t>with</w:t>
      </w:r>
      <w:r w:rsidR="004347BC">
        <w:t xml:space="preserve"> </w:t>
      </w:r>
      <w:r>
        <w:t>which</w:t>
      </w:r>
      <w:r w:rsidR="004347BC">
        <w:t xml:space="preserve"> </w:t>
      </w:r>
      <w:r>
        <w:t>God</w:t>
      </w:r>
      <w:r w:rsidR="004347BC">
        <w:t xml:space="preserve"> </w:t>
      </w:r>
      <w:r>
        <w:t>has</w:t>
      </w:r>
      <w:r w:rsidR="004347BC">
        <w:t xml:space="preserve"> </w:t>
      </w:r>
      <w:r>
        <w:t>received</w:t>
      </w:r>
      <w:r w:rsidR="004347BC">
        <w:t xml:space="preserve"> </w:t>
      </w:r>
      <w:r>
        <w:t>me</w:t>
      </w:r>
      <w:r w:rsidR="004347BC">
        <w:t xml:space="preserve"> </w:t>
      </w:r>
      <w:r>
        <w:t>and</w:t>
      </w:r>
      <w:r w:rsidR="004347BC">
        <w:t xml:space="preserve"> </w:t>
      </w:r>
      <w:r>
        <w:t>pardoned</w:t>
      </w:r>
      <w:r w:rsidR="004347BC">
        <w:t xml:space="preserve"> </w:t>
      </w:r>
      <w:r>
        <w:t>my</w:t>
      </w:r>
      <w:r w:rsidR="004347BC">
        <w:t xml:space="preserve"> </w:t>
      </w:r>
      <w:r>
        <w:t>sins,</w:t>
      </w:r>
      <w:r w:rsidR="004347BC">
        <w:t xml:space="preserve"> </w:t>
      </w:r>
      <w:r>
        <w:t>I</w:t>
      </w:r>
      <w:r w:rsidR="004347BC">
        <w:t xml:space="preserve"> </w:t>
      </w:r>
      <w:r>
        <w:t>cannot</w:t>
      </w:r>
      <w:r w:rsidR="004347BC">
        <w:t xml:space="preserve"> </w:t>
      </w:r>
      <w:r>
        <w:t>refuse</w:t>
      </w:r>
      <w:r w:rsidR="004347BC">
        <w:t xml:space="preserve"> </w:t>
      </w:r>
      <w:r>
        <w:t>to</w:t>
      </w:r>
      <w:r w:rsidR="004347BC">
        <w:t xml:space="preserve"> </w:t>
      </w:r>
      <w:r>
        <w:t>forgive</w:t>
      </w:r>
      <w:r w:rsidR="004347BC">
        <w:t xml:space="preserve"> </w:t>
      </w:r>
      <w:r>
        <w:t>my</w:t>
      </w:r>
      <w:r w:rsidR="004347BC">
        <w:t xml:space="preserve"> </w:t>
      </w:r>
      <w:r>
        <w:t>greatest</w:t>
      </w:r>
      <w:r w:rsidR="004347BC">
        <w:t xml:space="preserve"> </w:t>
      </w:r>
      <w:r>
        <w:t>enemy.</w:t>
      </w:r>
      <w:r w:rsidR="004347BC">
        <w:t xml:space="preserve"> </w:t>
      </w:r>
    </w:p>
    <w:p w14:paraId="7C865DF1" w14:textId="77777777" w:rsidR="00D12775" w:rsidRDefault="00055323" w:rsidP="00B01E47">
      <w:pPr>
        <w:jc w:val="both"/>
      </w:pPr>
      <w:r>
        <w:t>When</w:t>
      </w:r>
      <w:r w:rsidR="004347BC">
        <w:t xml:space="preserve"> </w:t>
      </w:r>
      <w:r>
        <w:t>attacked</w:t>
      </w:r>
      <w:r w:rsidR="004347BC">
        <w:t xml:space="preserve"> </w:t>
      </w:r>
      <w:r>
        <w:t>by</w:t>
      </w:r>
      <w:r w:rsidR="004347BC">
        <w:t xml:space="preserve"> </w:t>
      </w:r>
      <w:r>
        <w:t>gluttony</w:t>
      </w:r>
      <w:r w:rsidR="004347BC">
        <w:t xml:space="preserve"> </w:t>
      </w:r>
      <w:r>
        <w:t>he</w:t>
      </w:r>
      <w:r w:rsidR="004347BC">
        <w:t xml:space="preserve"> </w:t>
      </w:r>
      <w:r>
        <w:t>would</w:t>
      </w:r>
      <w:r w:rsidR="004347BC">
        <w:t xml:space="preserve"> </w:t>
      </w:r>
      <w:r>
        <w:t>say:</w:t>
      </w:r>
      <w:r w:rsidR="004347BC">
        <w:t xml:space="preserve"> </w:t>
      </w:r>
      <w:r>
        <w:t>I</w:t>
      </w:r>
      <w:r w:rsidR="004347BC">
        <w:t xml:space="preserve"> </w:t>
      </w:r>
      <w:r>
        <w:t>call</w:t>
      </w:r>
      <w:r w:rsidR="004347BC">
        <w:t xml:space="preserve"> </w:t>
      </w:r>
      <w:r>
        <w:t>to</w:t>
      </w:r>
      <w:r w:rsidR="004347BC">
        <w:t xml:space="preserve"> </w:t>
      </w:r>
      <w:r>
        <w:t>mind</w:t>
      </w:r>
      <w:r w:rsidR="004347BC">
        <w:t xml:space="preserve"> </w:t>
      </w:r>
      <w:r>
        <w:t>the</w:t>
      </w:r>
      <w:r w:rsidR="004347BC">
        <w:t xml:space="preserve"> </w:t>
      </w:r>
      <w:r>
        <w:t>vinegar</w:t>
      </w:r>
      <w:r w:rsidR="004347BC">
        <w:t xml:space="preserve"> </w:t>
      </w:r>
      <w:r>
        <w:t>and</w:t>
      </w:r>
      <w:r w:rsidR="004347BC">
        <w:t xml:space="preserve"> </w:t>
      </w:r>
      <w:r>
        <w:t>gall</w:t>
      </w:r>
      <w:r w:rsidR="004347BC">
        <w:t xml:space="preserve"> </w:t>
      </w:r>
      <w:r>
        <w:t>which</w:t>
      </w:r>
      <w:r w:rsidR="004347BC">
        <w:t xml:space="preserve"> </w:t>
      </w:r>
      <w:r>
        <w:t>were</w:t>
      </w:r>
      <w:r w:rsidR="004347BC">
        <w:t xml:space="preserve"> </w:t>
      </w:r>
      <w:r>
        <w:t>offered</w:t>
      </w:r>
      <w:r w:rsidR="004347BC">
        <w:t xml:space="preserve"> </w:t>
      </w:r>
      <w:r>
        <w:t>to</w:t>
      </w:r>
      <w:r w:rsidR="004347BC">
        <w:t xml:space="preserve"> </w:t>
      </w:r>
      <w:r>
        <w:t>our</w:t>
      </w:r>
      <w:r w:rsidR="004347BC">
        <w:t xml:space="preserve"> </w:t>
      </w:r>
      <w:r w:rsidR="008303AD">
        <w:t>Savior</w:t>
      </w:r>
      <w:r w:rsidR="004347BC">
        <w:t xml:space="preserve"> </w:t>
      </w:r>
      <w:r>
        <w:t>on</w:t>
      </w:r>
      <w:r w:rsidR="004347BC">
        <w:t xml:space="preserve"> </w:t>
      </w:r>
      <w:r>
        <w:t>the</w:t>
      </w:r>
      <w:r w:rsidR="004347BC">
        <w:t xml:space="preserve"> </w:t>
      </w:r>
      <w:r>
        <w:t>Cross,</w:t>
      </w:r>
      <w:r w:rsidR="004347BC">
        <w:t xml:space="preserve"> </w:t>
      </w:r>
      <w:r>
        <w:t>and</w:t>
      </w:r>
      <w:r w:rsidR="004347BC">
        <w:t xml:space="preserve"> </w:t>
      </w:r>
      <w:r>
        <w:t>shall</w:t>
      </w:r>
      <w:r w:rsidR="004347BC">
        <w:t xml:space="preserve"> </w:t>
      </w:r>
      <w:r>
        <w:t>I</w:t>
      </w:r>
      <w:r w:rsidR="004347BC">
        <w:t xml:space="preserve"> </w:t>
      </w:r>
      <w:r>
        <w:t>not</w:t>
      </w:r>
      <w:r w:rsidR="004347BC">
        <w:t xml:space="preserve"> </w:t>
      </w:r>
      <w:r>
        <w:t>blush</w:t>
      </w:r>
      <w:r w:rsidR="004347BC">
        <w:t xml:space="preserve"> </w:t>
      </w:r>
      <w:r>
        <w:t>if</w:t>
      </w:r>
      <w:r w:rsidR="004347BC">
        <w:t xml:space="preserve"> </w:t>
      </w:r>
      <w:r>
        <w:t>I</w:t>
      </w:r>
      <w:r w:rsidR="004347BC">
        <w:t xml:space="preserve"> </w:t>
      </w:r>
      <w:r>
        <w:t>do</w:t>
      </w:r>
      <w:r w:rsidR="004347BC">
        <w:t xml:space="preserve"> </w:t>
      </w:r>
      <w:r>
        <w:t>not</w:t>
      </w:r>
      <w:r w:rsidR="004347BC">
        <w:t xml:space="preserve"> </w:t>
      </w:r>
      <w:r>
        <w:t>deny</w:t>
      </w:r>
      <w:r w:rsidR="004347BC">
        <w:t xml:space="preserve"> </w:t>
      </w:r>
      <w:r>
        <w:t>my</w:t>
      </w:r>
      <w:r w:rsidR="004347BC">
        <w:t xml:space="preserve"> </w:t>
      </w:r>
      <w:r>
        <w:t>appetite</w:t>
      </w:r>
      <w:r w:rsidR="004347BC">
        <w:t xml:space="preserve"> </w:t>
      </w:r>
      <w:r>
        <w:t>or</w:t>
      </w:r>
      <w:r w:rsidR="004347BC">
        <w:t xml:space="preserve"> </w:t>
      </w:r>
      <w:r>
        <w:t>endure</w:t>
      </w:r>
      <w:r w:rsidR="004347BC">
        <w:t xml:space="preserve"> </w:t>
      </w:r>
      <w:r>
        <w:t>something</w:t>
      </w:r>
      <w:r w:rsidR="004347BC">
        <w:t xml:space="preserve"> </w:t>
      </w:r>
      <w:r>
        <w:t>for</w:t>
      </w:r>
      <w:r w:rsidR="004347BC">
        <w:t xml:space="preserve"> </w:t>
      </w:r>
      <w:r>
        <w:t>the</w:t>
      </w:r>
      <w:r w:rsidR="004347BC">
        <w:t xml:space="preserve"> </w:t>
      </w:r>
      <w:r>
        <w:t>expiation</w:t>
      </w:r>
      <w:r w:rsidR="004347BC">
        <w:t xml:space="preserve"> </w:t>
      </w:r>
      <w:r>
        <w:t>of</w:t>
      </w:r>
      <w:r w:rsidR="004347BC">
        <w:t xml:space="preserve"> </w:t>
      </w:r>
      <w:r>
        <w:t>my</w:t>
      </w:r>
      <w:r w:rsidR="004347BC">
        <w:t xml:space="preserve"> </w:t>
      </w:r>
      <w:r>
        <w:t>sins?</w:t>
      </w:r>
      <w:r w:rsidR="004347BC">
        <w:t xml:space="preserve"> </w:t>
      </w:r>
    </w:p>
    <w:p w14:paraId="5616FB8F" w14:textId="77777777" w:rsidR="00D12775" w:rsidRDefault="00055323" w:rsidP="00B01E47">
      <w:pPr>
        <w:jc w:val="both"/>
      </w:pPr>
      <w:r>
        <w:t>In</w:t>
      </w:r>
      <w:r w:rsidR="004347BC">
        <w:t xml:space="preserve"> </w:t>
      </w:r>
      <w:r>
        <w:t>temptations</w:t>
      </w:r>
      <w:r w:rsidR="004347BC">
        <w:t xml:space="preserve"> </w:t>
      </w:r>
      <w:r>
        <w:t>to</w:t>
      </w:r>
      <w:r w:rsidR="004347BC">
        <w:t xml:space="preserve"> </w:t>
      </w:r>
      <w:r>
        <w:t>sloth</w:t>
      </w:r>
      <w:r w:rsidR="004347BC">
        <w:t xml:space="preserve"> </w:t>
      </w:r>
      <w:r>
        <w:t>he</w:t>
      </w:r>
      <w:r w:rsidR="004347BC">
        <w:t xml:space="preserve"> </w:t>
      </w:r>
      <w:r>
        <w:t>would</w:t>
      </w:r>
      <w:r w:rsidR="004347BC">
        <w:t xml:space="preserve"> </w:t>
      </w:r>
      <w:r>
        <w:t>arouse</w:t>
      </w:r>
      <w:r w:rsidR="004347BC">
        <w:t xml:space="preserve"> </w:t>
      </w:r>
      <w:r>
        <w:t>himself</w:t>
      </w:r>
      <w:r w:rsidR="004347BC">
        <w:t xml:space="preserve"> </w:t>
      </w:r>
      <w:r>
        <w:t>by</w:t>
      </w:r>
      <w:r w:rsidR="004347BC">
        <w:t xml:space="preserve"> </w:t>
      </w:r>
      <w:r>
        <w:t>the</w:t>
      </w:r>
      <w:r w:rsidR="004347BC">
        <w:t xml:space="preserve"> </w:t>
      </w:r>
      <w:r>
        <w:t>thought:</w:t>
      </w:r>
      <w:r w:rsidR="004347BC">
        <w:t xml:space="preserve"> </w:t>
      </w:r>
      <w:r>
        <w:t>Eternal</w:t>
      </w:r>
      <w:r w:rsidR="004347BC">
        <w:t xml:space="preserve"> </w:t>
      </w:r>
      <w:r>
        <w:t>happiness</w:t>
      </w:r>
      <w:r w:rsidR="004347BC">
        <w:t xml:space="preserve"> </w:t>
      </w:r>
      <w:r>
        <w:t>can</w:t>
      </w:r>
      <w:r w:rsidR="004347BC">
        <w:t xml:space="preserve"> </w:t>
      </w:r>
      <w:r>
        <w:t>be</w:t>
      </w:r>
      <w:r w:rsidR="004347BC">
        <w:t xml:space="preserve"> </w:t>
      </w:r>
      <w:r>
        <w:t>purchased</w:t>
      </w:r>
      <w:r w:rsidR="004347BC">
        <w:t xml:space="preserve"> </w:t>
      </w:r>
      <w:r>
        <w:t>by</w:t>
      </w:r>
      <w:r w:rsidR="004347BC">
        <w:t xml:space="preserve"> </w:t>
      </w:r>
      <w:r>
        <w:t>a</w:t>
      </w:r>
      <w:r w:rsidR="004347BC">
        <w:t xml:space="preserve"> </w:t>
      </w:r>
      <w:r>
        <w:t>few</w:t>
      </w:r>
      <w:r w:rsidR="004347BC">
        <w:t xml:space="preserve"> </w:t>
      </w:r>
      <w:r>
        <w:t>years</w:t>
      </w:r>
      <w:r w:rsidR="004347BC">
        <w:t xml:space="preserve"> </w:t>
      </w:r>
      <w:r>
        <w:t>of</w:t>
      </w:r>
      <w:r w:rsidR="004347BC">
        <w:t xml:space="preserve"> </w:t>
      </w:r>
      <w:r>
        <w:t>labor</w:t>
      </w:r>
      <w:r w:rsidR="004347BC">
        <w:t xml:space="preserve"> </w:t>
      </w:r>
      <w:r>
        <w:t>here</w:t>
      </w:r>
      <w:r w:rsidR="004347BC">
        <w:t xml:space="preserve"> </w:t>
      </w:r>
      <w:r>
        <w:t>below;</w:t>
      </w:r>
      <w:r w:rsidR="004347BC">
        <w:t xml:space="preserve"> </w:t>
      </w:r>
      <w:r>
        <w:t>shall</w:t>
      </w:r>
      <w:r w:rsidR="004347BC">
        <w:t xml:space="preserve"> </w:t>
      </w:r>
      <w:r>
        <w:t>I,</w:t>
      </w:r>
      <w:r w:rsidR="004347BC">
        <w:t xml:space="preserve"> </w:t>
      </w:r>
      <w:r>
        <w:t>then,</w:t>
      </w:r>
      <w:r w:rsidR="004347BC">
        <w:t xml:space="preserve"> </w:t>
      </w:r>
      <w:r>
        <w:t>shrink</w:t>
      </w:r>
      <w:r w:rsidR="004347BC">
        <w:t xml:space="preserve"> </w:t>
      </w:r>
      <w:r>
        <w:t>from</w:t>
      </w:r>
      <w:r w:rsidR="004347BC">
        <w:t xml:space="preserve"> </w:t>
      </w:r>
      <w:r>
        <w:t>any</w:t>
      </w:r>
      <w:r w:rsidR="004347BC">
        <w:t xml:space="preserve"> </w:t>
      </w:r>
      <w:r>
        <w:t>toil</w:t>
      </w:r>
      <w:r w:rsidR="004347BC">
        <w:t xml:space="preserve"> </w:t>
      </w:r>
      <w:r>
        <w:t>for</w:t>
      </w:r>
      <w:r w:rsidR="004347BC">
        <w:t xml:space="preserve"> </w:t>
      </w:r>
      <w:r>
        <w:t>so</w:t>
      </w:r>
      <w:r w:rsidR="004347BC">
        <w:t xml:space="preserve"> </w:t>
      </w:r>
      <w:r>
        <w:t>great</w:t>
      </w:r>
      <w:r w:rsidR="004347BC">
        <w:t xml:space="preserve"> </w:t>
      </w:r>
      <w:r>
        <w:t>a</w:t>
      </w:r>
      <w:r w:rsidR="004347BC">
        <w:t xml:space="preserve"> </w:t>
      </w:r>
      <w:r>
        <w:t>reward?</w:t>
      </w:r>
      <w:r w:rsidR="004347BC">
        <w:t xml:space="preserve"> </w:t>
      </w:r>
    </w:p>
    <w:p w14:paraId="5A01D0DB" w14:textId="77777777" w:rsidR="00D12775" w:rsidRDefault="00055323" w:rsidP="00B01E47">
      <w:pPr>
        <w:jc w:val="both"/>
      </w:pPr>
      <w:r>
        <w:t>In</w:t>
      </w:r>
      <w:r w:rsidR="004347BC">
        <w:t xml:space="preserve"> </w:t>
      </w:r>
      <w:r>
        <w:t>a</w:t>
      </w:r>
      <w:r w:rsidR="004347BC">
        <w:t xml:space="preserve"> </w:t>
      </w:r>
      <w:r>
        <w:t>work</w:t>
      </w:r>
      <w:r w:rsidR="004347BC">
        <w:t xml:space="preserve"> </w:t>
      </w:r>
      <w:r>
        <w:t>which</w:t>
      </w:r>
      <w:r w:rsidR="004347BC">
        <w:t xml:space="preserve"> </w:t>
      </w:r>
      <w:r>
        <w:t>some</w:t>
      </w:r>
      <w:r w:rsidR="004347BC">
        <w:t xml:space="preserve"> </w:t>
      </w:r>
      <w:r>
        <w:t>attribute</w:t>
      </w:r>
      <w:r w:rsidR="004347BC">
        <w:t xml:space="preserve"> </w:t>
      </w:r>
      <w:r>
        <w:t>to</w:t>
      </w:r>
      <w:r w:rsidR="004347BC">
        <w:t xml:space="preserve"> </w:t>
      </w:r>
      <w:r>
        <w:t>St.</w:t>
      </w:r>
      <w:r w:rsidR="004347BC">
        <w:t xml:space="preserve"> </w:t>
      </w:r>
      <w:r>
        <w:t>Augustine</w:t>
      </w:r>
      <w:r w:rsidR="004347BC">
        <w:t xml:space="preserve"> </w:t>
      </w:r>
      <w:r>
        <w:t>and</w:t>
      </w:r>
      <w:r w:rsidR="004347BC">
        <w:t xml:space="preserve"> </w:t>
      </w:r>
      <w:r>
        <w:t>others</w:t>
      </w:r>
      <w:r w:rsidR="004347BC">
        <w:t xml:space="preserve"> </w:t>
      </w:r>
      <w:r>
        <w:t>to</w:t>
      </w:r>
      <w:r w:rsidR="004347BC">
        <w:t xml:space="preserve"> </w:t>
      </w:r>
      <w:r>
        <w:t>St.</w:t>
      </w:r>
      <w:r w:rsidR="004347BC">
        <w:t xml:space="preserve"> </w:t>
      </w:r>
      <w:r>
        <w:t>Leo</w:t>
      </w:r>
      <w:r w:rsidR="004347BC">
        <w:t xml:space="preserve"> </w:t>
      </w:r>
      <w:r>
        <w:t>we</w:t>
      </w:r>
      <w:r w:rsidR="004347BC">
        <w:t xml:space="preserve"> </w:t>
      </w:r>
      <w:r>
        <w:t>find</w:t>
      </w:r>
      <w:r w:rsidR="004347BC">
        <w:t xml:space="preserve"> </w:t>
      </w:r>
      <w:r>
        <w:t>similar</w:t>
      </w:r>
      <w:r w:rsidR="004347BC">
        <w:t xml:space="preserve"> </w:t>
      </w:r>
      <w:r>
        <w:t>remedies</w:t>
      </w:r>
      <w:r w:rsidR="004347BC">
        <w:t xml:space="preserve"> </w:t>
      </w:r>
      <w:r>
        <w:t>which</w:t>
      </w:r>
      <w:r w:rsidR="004347BC">
        <w:t xml:space="preserve"> </w:t>
      </w:r>
      <w:r>
        <w:t>are</w:t>
      </w:r>
      <w:r w:rsidR="004347BC">
        <w:t xml:space="preserve"> </w:t>
      </w:r>
      <w:r>
        <w:t>equally</w:t>
      </w:r>
      <w:r w:rsidR="004347BC">
        <w:t xml:space="preserve"> </w:t>
      </w:r>
      <w:r>
        <w:t>efficacious.</w:t>
      </w:r>
      <w:r w:rsidR="004347BC">
        <w:t xml:space="preserve"> </w:t>
      </w:r>
      <w:r>
        <w:t>The</w:t>
      </w:r>
      <w:r w:rsidR="004347BC">
        <w:t xml:space="preserve"> </w:t>
      </w:r>
      <w:r>
        <w:t>author</w:t>
      </w:r>
      <w:r w:rsidR="004347BC">
        <w:t xml:space="preserve"> </w:t>
      </w:r>
      <w:r>
        <w:t>shows</w:t>
      </w:r>
      <w:r w:rsidR="004347BC">
        <w:t xml:space="preserve"> </w:t>
      </w:r>
      <w:r>
        <w:t>us</w:t>
      </w:r>
      <w:r w:rsidR="004347BC">
        <w:t xml:space="preserve"> </w:t>
      </w:r>
      <w:r>
        <w:t>on</w:t>
      </w:r>
      <w:r w:rsidR="004347BC">
        <w:t xml:space="preserve"> </w:t>
      </w:r>
      <w:r>
        <w:t>one</w:t>
      </w:r>
      <w:r w:rsidR="004347BC">
        <w:t xml:space="preserve"> </w:t>
      </w:r>
      <w:r>
        <w:t>side</w:t>
      </w:r>
      <w:r w:rsidR="004347BC">
        <w:t xml:space="preserve"> </w:t>
      </w:r>
      <w:r>
        <w:t>the</w:t>
      </w:r>
      <w:r w:rsidR="004347BC">
        <w:t xml:space="preserve"> </w:t>
      </w:r>
      <w:r>
        <w:t>allurements</w:t>
      </w:r>
      <w:r w:rsidR="004347BC">
        <w:t xml:space="preserve"> </w:t>
      </w:r>
      <w:r>
        <w:t>with</w:t>
      </w:r>
      <w:r w:rsidR="004347BC">
        <w:t xml:space="preserve"> </w:t>
      </w:r>
      <w:r>
        <w:t>which</w:t>
      </w:r>
      <w:r w:rsidR="004347BC">
        <w:t xml:space="preserve"> </w:t>
      </w:r>
      <w:r>
        <w:t>each</w:t>
      </w:r>
      <w:r w:rsidR="004347BC">
        <w:t xml:space="preserve"> </w:t>
      </w:r>
      <w:r>
        <w:t>vice</w:t>
      </w:r>
      <w:r w:rsidR="004347BC">
        <w:t xml:space="preserve"> </w:t>
      </w:r>
      <w:r>
        <w:t>solicits</w:t>
      </w:r>
      <w:r w:rsidR="004347BC">
        <w:t xml:space="preserve"> </w:t>
      </w:r>
      <w:r>
        <w:t>us,</w:t>
      </w:r>
      <w:r w:rsidR="004347BC">
        <w:t xml:space="preserve"> </w:t>
      </w:r>
      <w:r>
        <w:t>and</w:t>
      </w:r>
      <w:r w:rsidR="004347BC">
        <w:t xml:space="preserve"> </w:t>
      </w:r>
      <w:r>
        <w:t>on</w:t>
      </w:r>
      <w:r w:rsidR="004347BC">
        <w:t xml:space="preserve"> </w:t>
      </w:r>
      <w:r>
        <w:t>the</w:t>
      </w:r>
      <w:r w:rsidR="004347BC">
        <w:t xml:space="preserve"> </w:t>
      </w:r>
      <w:r>
        <w:t>other</w:t>
      </w:r>
      <w:r w:rsidR="004347BC">
        <w:t xml:space="preserve"> </w:t>
      </w:r>
      <w:r>
        <w:t>the</w:t>
      </w:r>
      <w:r w:rsidR="004347BC">
        <w:t xml:space="preserve"> </w:t>
      </w:r>
      <w:r>
        <w:t>arguments</w:t>
      </w:r>
      <w:r w:rsidR="004347BC">
        <w:t xml:space="preserve"> </w:t>
      </w:r>
      <w:r>
        <w:t>with</w:t>
      </w:r>
      <w:r w:rsidR="004347BC">
        <w:t xml:space="preserve"> </w:t>
      </w:r>
      <w:r>
        <w:t>which</w:t>
      </w:r>
      <w:r w:rsidR="004347BC">
        <w:t xml:space="preserve"> </w:t>
      </w:r>
      <w:r>
        <w:t>we</w:t>
      </w:r>
      <w:r w:rsidR="004347BC">
        <w:t xml:space="preserve"> </w:t>
      </w:r>
      <w:r>
        <w:t>must</w:t>
      </w:r>
      <w:r w:rsidR="004347BC">
        <w:t xml:space="preserve"> </w:t>
      </w:r>
      <w:r>
        <w:t>resist</w:t>
      </w:r>
      <w:r w:rsidR="004347BC">
        <w:t xml:space="preserve"> </w:t>
      </w:r>
      <w:r>
        <w:t>it.</w:t>
      </w:r>
      <w:r w:rsidR="004347BC">
        <w:t xml:space="preserve"> </w:t>
      </w:r>
    </w:p>
    <w:p w14:paraId="5C095E00" w14:textId="77777777" w:rsidR="00D12775" w:rsidRDefault="00055323" w:rsidP="00B01E47">
      <w:pPr>
        <w:jc w:val="both"/>
      </w:pPr>
      <w:r>
        <w:t>Pride</w:t>
      </w:r>
      <w:r w:rsidR="004347BC">
        <w:t xml:space="preserve"> </w:t>
      </w:r>
      <w:r>
        <w:t>is</w:t>
      </w:r>
      <w:r w:rsidR="004347BC">
        <w:t xml:space="preserve"> </w:t>
      </w:r>
      <w:r>
        <w:t>the</w:t>
      </w:r>
      <w:r w:rsidR="004347BC">
        <w:t xml:space="preserve"> </w:t>
      </w:r>
      <w:r>
        <w:t>first</w:t>
      </w:r>
      <w:r w:rsidR="004347BC">
        <w:t xml:space="preserve"> </w:t>
      </w:r>
      <w:r>
        <w:t>to</w:t>
      </w:r>
      <w:r w:rsidR="004347BC">
        <w:t xml:space="preserve"> </w:t>
      </w:r>
      <w:r>
        <w:t>address</w:t>
      </w:r>
      <w:r w:rsidR="004347BC">
        <w:t xml:space="preserve"> </w:t>
      </w:r>
      <w:r>
        <w:t>us,</w:t>
      </w:r>
      <w:r w:rsidR="004347BC">
        <w:t xml:space="preserve"> </w:t>
      </w:r>
      <w:r>
        <w:t>in</w:t>
      </w:r>
      <w:r w:rsidR="004347BC">
        <w:t xml:space="preserve"> </w:t>
      </w:r>
      <w:r>
        <w:t>the</w:t>
      </w:r>
      <w:r w:rsidR="004347BC">
        <w:t xml:space="preserve"> </w:t>
      </w:r>
      <w:r>
        <w:t>following</w:t>
      </w:r>
      <w:r w:rsidR="004347BC">
        <w:t xml:space="preserve"> </w:t>
      </w:r>
      <w:r>
        <w:t>deceitful</w:t>
      </w:r>
      <w:r w:rsidR="004347BC">
        <w:t xml:space="preserve"> </w:t>
      </w:r>
      <w:r>
        <w:t>language:</w:t>
      </w:r>
      <w:r w:rsidR="004347BC">
        <w:t xml:space="preserve"> </w:t>
      </w:r>
      <w:r>
        <w:t>You</w:t>
      </w:r>
      <w:r w:rsidR="004347BC">
        <w:t xml:space="preserve"> </w:t>
      </w:r>
      <w:r>
        <w:t>certainly</w:t>
      </w:r>
      <w:r w:rsidR="004347BC">
        <w:t xml:space="preserve"> </w:t>
      </w:r>
      <w:r>
        <w:t>excel</w:t>
      </w:r>
      <w:r w:rsidR="004347BC">
        <w:t xml:space="preserve"> </w:t>
      </w:r>
      <w:r>
        <w:t>others</w:t>
      </w:r>
      <w:r w:rsidR="004347BC">
        <w:t xml:space="preserve"> </w:t>
      </w:r>
      <w:r>
        <w:t>in</w:t>
      </w:r>
      <w:r w:rsidR="004347BC">
        <w:t xml:space="preserve"> </w:t>
      </w:r>
      <w:r>
        <w:t>learning,</w:t>
      </w:r>
      <w:r w:rsidR="004347BC">
        <w:t xml:space="preserve"> </w:t>
      </w:r>
      <w:r>
        <w:t>eloquence,</w:t>
      </w:r>
      <w:r w:rsidR="004347BC">
        <w:t xml:space="preserve"> </w:t>
      </w:r>
      <w:r>
        <w:t>wealth,</w:t>
      </w:r>
      <w:r w:rsidR="004347BC">
        <w:t xml:space="preserve"> </w:t>
      </w:r>
      <w:r>
        <w:t>rank,</w:t>
      </w:r>
      <w:r w:rsidR="004347BC">
        <w:t xml:space="preserve"> </w:t>
      </w:r>
      <w:r>
        <w:t>and</w:t>
      </w:r>
      <w:r w:rsidR="004347BC">
        <w:t xml:space="preserve"> </w:t>
      </w:r>
      <w:r>
        <w:t>many</w:t>
      </w:r>
      <w:r w:rsidR="004347BC">
        <w:t xml:space="preserve"> </w:t>
      </w:r>
      <w:r>
        <w:t>other</w:t>
      </w:r>
      <w:r w:rsidR="004347BC">
        <w:t xml:space="preserve"> </w:t>
      </w:r>
      <w:r>
        <w:t>things.</w:t>
      </w:r>
      <w:r w:rsidR="004347BC">
        <w:t xml:space="preserve"> </w:t>
      </w:r>
      <w:r>
        <w:t>Being</w:t>
      </w:r>
      <w:r w:rsidR="004347BC">
        <w:t xml:space="preserve"> </w:t>
      </w:r>
      <w:r>
        <w:t>so</w:t>
      </w:r>
      <w:r w:rsidR="004347BC">
        <w:t xml:space="preserve"> </w:t>
      </w:r>
      <w:r>
        <w:t>superior,</w:t>
      </w:r>
      <w:r w:rsidR="004347BC">
        <w:t xml:space="preserve"> </w:t>
      </w:r>
      <w:r>
        <w:t>therefore,</w:t>
      </w:r>
      <w:r w:rsidR="004347BC">
        <w:t xml:space="preserve"> </w:t>
      </w:r>
      <w:r>
        <w:t>you</w:t>
      </w:r>
      <w:r w:rsidR="004347BC">
        <w:t xml:space="preserve"> </w:t>
      </w:r>
      <w:r>
        <w:t>have</w:t>
      </w:r>
      <w:r w:rsidR="004347BC">
        <w:t xml:space="preserve"> </w:t>
      </w:r>
      <w:r>
        <w:t>every</w:t>
      </w:r>
      <w:r w:rsidR="004347BC">
        <w:t xml:space="preserve"> </w:t>
      </w:r>
      <w:r>
        <w:t>reason</w:t>
      </w:r>
      <w:r w:rsidR="004347BC">
        <w:t xml:space="preserve"> </w:t>
      </w:r>
      <w:r>
        <w:t>to</w:t>
      </w:r>
      <w:r w:rsidR="004347BC">
        <w:t xml:space="preserve"> </w:t>
      </w:r>
      <w:r>
        <w:t>look</w:t>
      </w:r>
      <w:r w:rsidR="004347BC">
        <w:t xml:space="preserve"> </w:t>
      </w:r>
      <w:r>
        <w:t>down</w:t>
      </w:r>
      <w:r w:rsidR="004347BC">
        <w:t xml:space="preserve"> </w:t>
      </w:r>
      <w:r>
        <w:t>upon</w:t>
      </w:r>
      <w:r w:rsidR="004347BC">
        <w:t xml:space="preserve"> </w:t>
      </w:r>
      <w:r>
        <w:t>them.</w:t>
      </w:r>
      <w:r w:rsidR="004347BC">
        <w:t xml:space="preserve"> </w:t>
      </w:r>
      <w:r>
        <w:t>Humility</w:t>
      </w:r>
      <w:r w:rsidR="004347BC">
        <w:t xml:space="preserve"> </w:t>
      </w:r>
      <w:r>
        <w:t>answers:</w:t>
      </w:r>
      <w:r w:rsidR="004347BC">
        <w:t xml:space="preserve"> </w:t>
      </w:r>
      <w:r w:rsidR="00D12775">
        <w:t>R</w:t>
      </w:r>
      <w:r>
        <w:t>emember</w:t>
      </w:r>
      <w:r w:rsidR="004347BC">
        <w:t xml:space="preserve"> </w:t>
      </w:r>
      <w:r>
        <w:t>that</w:t>
      </w:r>
      <w:r w:rsidR="004347BC">
        <w:t xml:space="preserve"> </w:t>
      </w:r>
      <w:r>
        <w:t>you</w:t>
      </w:r>
      <w:r w:rsidR="004347BC">
        <w:t xml:space="preserve"> </w:t>
      </w:r>
      <w:r>
        <w:t>are</w:t>
      </w:r>
      <w:r w:rsidR="004347BC">
        <w:t xml:space="preserve"> </w:t>
      </w:r>
      <w:r>
        <w:t>but</w:t>
      </w:r>
      <w:r w:rsidR="004347BC">
        <w:t xml:space="preserve"> </w:t>
      </w:r>
      <w:r>
        <w:t>dust</w:t>
      </w:r>
      <w:r w:rsidR="004347BC">
        <w:t xml:space="preserve"> </w:t>
      </w:r>
      <w:r>
        <w:t>and</w:t>
      </w:r>
      <w:r w:rsidR="004347BC">
        <w:t xml:space="preserve"> </w:t>
      </w:r>
      <w:r>
        <w:t>ashes,</w:t>
      </w:r>
      <w:r w:rsidR="004347BC">
        <w:t xml:space="preserve"> </w:t>
      </w:r>
      <w:r>
        <w:t>destined,</w:t>
      </w:r>
      <w:r w:rsidR="004347BC">
        <w:t xml:space="preserve"> </w:t>
      </w:r>
      <w:r>
        <w:t>as</w:t>
      </w:r>
      <w:r w:rsidR="004347BC">
        <w:t xml:space="preserve"> </w:t>
      </w:r>
      <w:r>
        <w:t>rottenness</w:t>
      </w:r>
      <w:r w:rsidR="004347BC">
        <w:t xml:space="preserve"> </w:t>
      </w:r>
      <w:r>
        <w:t>and</w:t>
      </w:r>
      <w:r w:rsidR="004347BC">
        <w:t xml:space="preserve"> </w:t>
      </w:r>
      <w:r>
        <w:t>corruption,</w:t>
      </w:r>
      <w:r w:rsidR="004347BC">
        <w:t xml:space="preserve"> </w:t>
      </w:r>
      <w:r>
        <w:t>to</w:t>
      </w:r>
      <w:r w:rsidR="004347BC">
        <w:t xml:space="preserve"> </w:t>
      </w:r>
      <w:r>
        <w:t>become</w:t>
      </w:r>
      <w:r w:rsidR="004347BC">
        <w:t xml:space="preserve"> </w:t>
      </w:r>
      <w:r>
        <w:t>the</w:t>
      </w:r>
      <w:r w:rsidR="004347BC">
        <w:t xml:space="preserve"> </w:t>
      </w:r>
      <w:r>
        <w:t>food</w:t>
      </w:r>
      <w:r w:rsidR="004347BC">
        <w:t xml:space="preserve"> </w:t>
      </w:r>
      <w:r>
        <w:t>of</w:t>
      </w:r>
      <w:r w:rsidR="004347BC">
        <w:t xml:space="preserve"> </w:t>
      </w:r>
      <w:r>
        <w:t>worms;</w:t>
      </w:r>
      <w:r w:rsidR="004347BC">
        <w:t xml:space="preserve"> </w:t>
      </w:r>
      <w:r>
        <w:t>and</w:t>
      </w:r>
      <w:r w:rsidR="004347BC">
        <w:t xml:space="preserve"> </w:t>
      </w:r>
      <w:r>
        <w:t>were</w:t>
      </w:r>
      <w:r w:rsidR="004347BC">
        <w:t xml:space="preserve"> </w:t>
      </w:r>
      <w:r>
        <w:t>you</w:t>
      </w:r>
      <w:r w:rsidR="004347BC">
        <w:t xml:space="preserve"> </w:t>
      </w:r>
      <w:r>
        <w:t>all</w:t>
      </w:r>
      <w:r w:rsidR="004347BC">
        <w:t xml:space="preserve"> </w:t>
      </w:r>
      <w:r>
        <w:t>that</w:t>
      </w:r>
      <w:r w:rsidR="004347BC">
        <w:t xml:space="preserve"> </w:t>
      </w:r>
      <w:r>
        <w:t>you</w:t>
      </w:r>
      <w:r w:rsidR="004347BC">
        <w:t xml:space="preserve"> </w:t>
      </w:r>
      <w:r>
        <w:t>imagine,</w:t>
      </w:r>
      <w:r w:rsidR="004347BC">
        <w:t xml:space="preserve"> </w:t>
      </w:r>
      <w:r>
        <w:t>the</w:t>
      </w:r>
      <w:r w:rsidR="004347BC">
        <w:t xml:space="preserve"> </w:t>
      </w:r>
      <w:r>
        <w:t>greater</w:t>
      </w:r>
      <w:r w:rsidR="004347BC">
        <w:t xml:space="preserve"> </w:t>
      </w:r>
      <w:r>
        <w:t>your</w:t>
      </w:r>
      <w:r w:rsidR="004347BC">
        <w:t xml:space="preserve"> </w:t>
      </w:r>
      <w:r>
        <w:t>dignity</w:t>
      </w:r>
      <w:r w:rsidR="004347BC">
        <w:t xml:space="preserve"> </w:t>
      </w:r>
      <w:r>
        <w:t>the</w:t>
      </w:r>
      <w:r w:rsidR="004347BC">
        <w:t xml:space="preserve"> </w:t>
      </w:r>
      <w:r>
        <w:t>greater</w:t>
      </w:r>
      <w:r w:rsidR="004347BC">
        <w:t xml:space="preserve"> </w:t>
      </w:r>
      <w:r>
        <w:t>should</w:t>
      </w:r>
      <w:r w:rsidR="004347BC">
        <w:t xml:space="preserve"> </w:t>
      </w:r>
      <w:r>
        <w:t>be</w:t>
      </w:r>
      <w:r w:rsidR="004347BC">
        <w:t xml:space="preserve"> </w:t>
      </w:r>
      <w:r>
        <w:t>your</w:t>
      </w:r>
      <w:r w:rsidR="004347BC">
        <w:t xml:space="preserve"> </w:t>
      </w:r>
      <w:r>
        <w:t>humility</w:t>
      </w:r>
      <w:r w:rsidR="004347BC">
        <w:t xml:space="preserve"> </w:t>
      </w:r>
      <w:r>
        <w:t>if</w:t>
      </w:r>
      <w:r w:rsidR="004347BC">
        <w:t xml:space="preserve"> </w:t>
      </w:r>
      <w:r>
        <w:t>you</w:t>
      </w:r>
      <w:r w:rsidR="004347BC">
        <w:t xml:space="preserve"> </w:t>
      </w:r>
      <w:r>
        <w:t>would</w:t>
      </w:r>
      <w:r w:rsidR="004347BC">
        <w:t xml:space="preserve"> </w:t>
      </w:r>
      <w:r>
        <w:t>escape</w:t>
      </w:r>
      <w:r w:rsidR="004347BC">
        <w:t xml:space="preserve"> </w:t>
      </w:r>
      <w:r>
        <w:t>a</w:t>
      </w:r>
      <w:r w:rsidR="004347BC">
        <w:t xml:space="preserve"> </w:t>
      </w:r>
      <w:r>
        <w:t>miserable</w:t>
      </w:r>
      <w:r w:rsidR="004347BC">
        <w:t xml:space="preserve"> </w:t>
      </w:r>
      <w:r>
        <w:t>fall.</w:t>
      </w:r>
      <w:r w:rsidR="004347BC">
        <w:t xml:space="preserve"> </w:t>
      </w:r>
      <w:r>
        <w:t>Does</w:t>
      </w:r>
      <w:r w:rsidR="004347BC">
        <w:t xml:space="preserve"> </w:t>
      </w:r>
      <w:r>
        <w:t>your</w:t>
      </w:r>
      <w:r w:rsidR="004347BC">
        <w:t xml:space="preserve"> </w:t>
      </w:r>
      <w:r>
        <w:t>power</w:t>
      </w:r>
      <w:r w:rsidR="004347BC">
        <w:t xml:space="preserve"> </w:t>
      </w:r>
      <w:r>
        <w:t>equal</w:t>
      </w:r>
      <w:r w:rsidR="004347BC">
        <w:t xml:space="preserve"> </w:t>
      </w:r>
      <w:r>
        <w:t>that</w:t>
      </w:r>
      <w:r w:rsidR="004347BC">
        <w:t xml:space="preserve"> </w:t>
      </w:r>
      <w:r>
        <w:t>of</w:t>
      </w:r>
      <w:r w:rsidR="004347BC">
        <w:t xml:space="preserve"> </w:t>
      </w:r>
      <w:r>
        <w:t>the</w:t>
      </w:r>
      <w:r w:rsidR="004347BC">
        <w:t xml:space="preserve"> </w:t>
      </w:r>
      <w:r>
        <w:t>Angels</w:t>
      </w:r>
      <w:r w:rsidR="004347BC">
        <w:t xml:space="preserve"> </w:t>
      </w:r>
      <w:r>
        <w:t>who</w:t>
      </w:r>
      <w:r w:rsidR="004347BC">
        <w:t xml:space="preserve"> </w:t>
      </w:r>
      <w:r>
        <w:t>fell?</w:t>
      </w:r>
      <w:r w:rsidR="004347BC">
        <w:t xml:space="preserve"> </w:t>
      </w:r>
      <w:r>
        <w:t>Do</w:t>
      </w:r>
      <w:r w:rsidR="004347BC">
        <w:t xml:space="preserve"> </w:t>
      </w:r>
      <w:r>
        <w:t>you</w:t>
      </w:r>
      <w:r w:rsidR="004347BC">
        <w:t xml:space="preserve"> </w:t>
      </w:r>
      <w:r>
        <w:t>shine</w:t>
      </w:r>
      <w:r w:rsidR="004347BC">
        <w:t xml:space="preserve"> </w:t>
      </w:r>
      <w:r>
        <w:t>upon</w:t>
      </w:r>
      <w:r w:rsidR="004347BC">
        <w:t xml:space="preserve"> </w:t>
      </w:r>
      <w:r>
        <w:t>earth</w:t>
      </w:r>
      <w:r w:rsidR="004347BC">
        <w:t xml:space="preserve"> </w:t>
      </w:r>
      <w:r>
        <w:t>as</w:t>
      </w:r>
      <w:r w:rsidR="004347BC">
        <w:t xml:space="preserve"> </w:t>
      </w:r>
      <w:r>
        <w:t>Lucifer</w:t>
      </w:r>
      <w:r w:rsidR="004347BC">
        <w:t xml:space="preserve"> </w:t>
      </w:r>
      <w:r>
        <w:t>shone</w:t>
      </w:r>
      <w:r w:rsidR="004347BC">
        <w:t xml:space="preserve"> </w:t>
      </w:r>
      <w:r>
        <w:t>in</w:t>
      </w:r>
      <w:r w:rsidR="004347BC">
        <w:t xml:space="preserve"> </w:t>
      </w:r>
      <w:r>
        <w:t>Heaven?</w:t>
      </w:r>
      <w:r w:rsidR="004347BC">
        <w:t xml:space="preserve"> </w:t>
      </w:r>
      <w:r>
        <w:t>If</w:t>
      </w:r>
      <w:r w:rsidR="004347BC">
        <w:t xml:space="preserve"> </w:t>
      </w:r>
      <w:r>
        <w:t>pride</w:t>
      </w:r>
      <w:r w:rsidR="004347BC">
        <w:t xml:space="preserve"> </w:t>
      </w:r>
      <w:r>
        <w:t>thrust</w:t>
      </w:r>
      <w:r w:rsidR="004347BC">
        <w:t xml:space="preserve"> </w:t>
      </w:r>
      <w:r>
        <w:t>him</w:t>
      </w:r>
      <w:r w:rsidR="004347BC">
        <w:t xml:space="preserve"> </w:t>
      </w:r>
      <w:r>
        <w:t>from</w:t>
      </w:r>
      <w:r w:rsidR="004347BC">
        <w:t xml:space="preserve"> </w:t>
      </w:r>
      <w:r>
        <w:t>such</w:t>
      </w:r>
      <w:r w:rsidR="004347BC">
        <w:t xml:space="preserve"> </w:t>
      </w:r>
      <w:r>
        <w:t>a</w:t>
      </w:r>
      <w:r w:rsidR="004347BC">
        <w:t xml:space="preserve"> </w:t>
      </w:r>
      <w:r>
        <w:t>height</w:t>
      </w:r>
      <w:r w:rsidR="004347BC">
        <w:t xml:space="preserve"> </w:t>
      </w:r>
      <w:r>
        <w:t>of</w:t>
      </w:r>
      <w:r w:rsidR="004347BC">
        <w:t xml:space="preserve"> </w:t>
      </w:r>
      <w:r>
        <w:t>glory</w:t>
      </w:r>
      <w:r w:rsidR="004347BC">
        <w:t xml:space="preserve"> </w:t>
      </w:r>
      <w:r>
        <w:t>to</w:t>
      </w:r>
      <w:r w:rsidR="004347BC">
        <w:t xml:space="preserve"> </w:t>
      </w:r>
      <w:r>
        <w:t>such</w:t>
      </w:r>
      <w:r w:rsidR="004347BC">
        <w:t xml:space="preserve"> </w:t>
      </w:r>
      <w:r>
        <w:t>an</w:t>
      </w:r>
      <w:r w:rsidR="004347BC">
        <w:t xml:space="preserve"> </w:t>
      </w:r>
      <w:r>
        <w:t>abyss</w:t>
      </w:r>
      <w:r w:rsidR="004347BC">
        <w:t xml:space="preserve"> </w:t>
      </w:r>
      <w:r>
        <w:t>of</w:t>
      </w:r>
      <w:r w:rsidR="004347BC">
        <w:t xml:space="preserve"> </w:t>
      </w:r>
      <w:r>
        <w:t>misery,</w:t>
      </w:r>
      <w:r w:rsidR="004347BC">
        <w:t xml:space="preserve"> </w:t>
      </w:r>
      <w:r>
        <w:t>how</w:t>
      </w:r>
      <w:r w:rsidR="004347BC">
        <w:t xml:space="preserve"> </w:t>
      </w:r>
      <w:r>
        <w:t>can</w:t>
      </w:r>
      <w:r w:rsidR="004347BC">
        <w:t xml:space="preserve"> </w:t>
      </w:r>
      <w:r>
        <w:t>you,</w:t>
      </w:r>
      <w:r w:rsidR="004347BC">
        <w:t xml:space="preserve"> </w:t>
      </w:r>
      <w:r>
        <w:t>a</w:t>
      </w:r>
      <w:r w:rsidR="004347BC">
        <w:t xml:space="preserve"> </w:t>
      </w:r>
      <w:r>
        <w:t>slave</w:t>
      </w:r>
      <w:r w:rsidR="004347BC">
        <w:t xml:space="preserve"> </w:t>
      </w:r>
      <w:r>
        <w:t>to</w:t>
      </w:r>
      <w:r w:rsidR="004347BC">
        <w:t xml:space="preserve"> </w:t>
      </w:r>
      <w:r>
        <w:t>the</w:t>
      </w:r>
      <w:r w:rsidR="004347BC">
        <w:t xml:space="preserve"> </w:t>
      </w:r>
      <w:r>
        <w:t>same</w:t>
      </w:r>
      <w:r w:rsidR="004347BC">
        <w:t xml:space="preserve"> </w:t>
      </w:r>
      <w:r>
        <w:t>pride,</w:t>
      </w:r>
      <w:r w:rsidR="004347BC">
        <w:t xml:space="preserve"> </w:t>
      </w:r>
      <w:r>
        <w:t>expect</w:t>
      </w:r>
      <w:r w:rsidR="004347BC">
        <w:t xml:space="preserve"> </w:t>
      </w:r>
      <w:r>
        <w:t>to</w:t>
      </w:r>
      <w:r w:rsidR="004347BC">
        <w:t xml:space="preserve"> </w:t>
      </w:r>
      <w:r>
        <w:t>rise</w:t>
      </w:r>
      <w:r w:rsidR="004347BC">
        <w:t xml:space="preserve"> </w:t>
      </w:r>
      <w:r>
        <w:t>from</w:t>
      </w:r>
      <w:r w:rsidR="004347BC">
        <w:t xml:space="preserve"> </w:t>
      </w:r>
      <w:r>
        <w:t>your</w:t>
      </w:r>
      <w:r w:rsidR="004347BC">
        <w:t xml:space="preserve"> </w:t>
      </w:r>
      <w:r>
        <w:t>wretchedness</w:t>
      </w:r>
      <w:r w:rsidR="004347BC">
        <w:t xml:space="preserve"> </w:t>
      </w:r>
      <w:r>
        <w:t>to</w:t>
      </w:r>
      <w:r w:rsidR="004347BC">
        <w:t xml:space="preserve"> </w:t>
      </w:r>
      <w:r>
        <w:t>the</w:t>
      </w:r>
      <w:r w:rsidR="004347BC">
        <w:t xml:space="preserve"> </w:t>
      </w:r>
      <w:r>
        <w:t>honor</w:t>
      </w:r>
      <w:r w:rsidR="004347BC">
        <w:t xml:space="preserve"> </w:t>
      </w:r>
      <w:r>
        <w:t>from</w:t>
      </w:r>
      <w:r w:rsidR="004347BC">
        <w:t xml:space="preserve"> </w:t>
      </w:r>
      <w:r>
        <w:t>which</w:t>
      </w:r>
      <w:r w:rsidR="004347BC">
        <w:t xml:space="preserve"> </w:t>
      </w:r>
      <w:r>
        <w:t>he</w:t>
      </w:r>
      <w:r w:rsidR="004347BC">
        <w:t xml:space="preserve"> </w:t>
      </w:r>
      <w:r>
        <w:t>fell?</w:t>
      </w:r>
      <w:r w:rsidR="004347BC">
        <w:t xml:space="preserve"> </w:t>
      </w:r>
    </w:p>
    <w:p w14:paraId="3B91634D" w14:textId="77777777" w:rsidR="00D12775" w:rsidRDefault="00055323" w:rsidP="00B01E47">
      <w:pPr>
        <w:jc w:val="both"/>
      </w:pPr>
      <w:r>
        <w:t>Vain-glory</w:t>
      </w:r>
      <w:r w:rsidR="004347BC">
        <w:t xml:space="preserve"> </w:t>
      </w:r>
      <w:r>
        <w:t>speaks</w:t>
      </w:r>
      <w:r w:rsidR="004347BC">
        <w:t xml:space="preserve"> </w:t>
      </w:r>
      <w:r>
        <w:t>thus:</w:t>
      </w:r>
      <w:r w:rsidR="004347BC">
        <w:t xml:space="preserve"> </w:t>
      </w:r>
      <w:r>
        <w:t>Yes,</w:t>
      </w:r>
      <w:r w:rsidR="004347BC">
        <w:t xml:space="preserve"> </w:t>
      </w:r>
      <w:r>
        <w:t>do</w:t>
      </w:r>
      <w:r w:rsidR="004347BC">
        <w:t xml:space="preserve"> </w:t>
      </w:r>
      <w:r>
        <w:t>all</w:t>
      </w:r>
      <w:r w:rsidR="004347BC">
        <w:t xml:space="preserve"> </w:t>
      </w:r>
      <w:r>
        <w:t>the</w:t>
      </w:r>
      <w:r w:rsidR="004347BC">
        <w:t xml:space="preserve"> </w:t>
      </w:r>
      <w:r>
        <w:t>good</w:t>
      </w:r>
      <w:r w:rsidR="004347BC">
        <w:t xml:space="preserve"> </w:t>
      </w:r>
      <w:r>
        <w:t>you</w:t>
      </w:r>
      <w:r w:rsidR="004347BC">
        <w:t xml:space="preserve"> </w:t>
      </w:r>
      <w:r>
        <w:t>can,</w:t>
      </w:r>
      <w:r w:rsidR="004347BC">
        <w:t xml:space="preserve"> </w:t>
      </w:r>
      <w:r>
        <w:t>but</w:t>
      </w:r>
      <w:r w:rsidR="004347BC">
        <w:t xml:space="preserve"> </w:t>
      </w:r>
      <w:r>
        <w:t>publish</w:t>
      </w:r>
      <w:r w:rsidR="004347BC">
        <w:t xml:space="preserve"> </w:t>
      </w:r>
      <w:r>
        <w:t>it,</w:t>
      </w:r>
      <w:r w:rsidR="004347BC">
        <w:t xml:space="preserve"> </w:t>
      </w:r>
      <w:r>
        <w:t>so</w:t>
      </w:r>
      <w:r w:rsidR="004347BC">
        <w:t xml:space="preserve"> </w:t>
      </w:r>
      <w:r>
        <w:t>that</w:t>
      </w:r>
      <w:r w:rsidR="004347BC">
        <w:t xml:space="preserve"> </w:t>
      </w:r>
      <w:r>
        <w:t>the</w:t>
      </w:r>
      <w:r w:rsidR="004347BC">
        <w:t xml:space="preserve"> </w:t>
      </w:r>
      <w:r>
        <w:t>world</w:t>
      </w:r>
      <w:r w:rsidR="004347BC">
        <w:t xml:space="preserve"> </w:t>
      </w:r>
      <w:r>
        <w:t>may</w:t>
      </w:r>
      <w:r w:rsidR="004347BC">
        <w:t xml:space="preserve"> </w:t>
      </w:r>
      <w:r>
        <w:t>regard</w:t>
      </w:r>
      <w:r w:rsidR="004347BC">
        <w:t xml:space="preserve"> </w:t>
      </w:r>
      <w:r>
        <w:t>you</w:t>
      </w:r>
      <w:r w:rsidR="004347BC">
        <w:t xml:space="preserve"> </w:t>
      </w:r>
      <w:r>
        <w:t>as</w:t>
      </w:r>
      <w:r w:rsidR="004347BC">
        <w:t xml:space="preserve"> </w:t>
      </w:r>
      <w:r>
        <w:t>a</w:t>
      </w:r>
      <w:r w:rsidR="004347BC">
        <w:t xml:space="preserve"> </w:t>
      </w:r>
      <w:r>
        <w:t>man</w:t>
      </w:r>
      <w:r w:rsidR="004347BC">
        <w:t xml:space="preserve"> </w:t>
      </w:r>
      <w:r>
        <w:t>of</w:t>
      </w:r>
      <w:r w:rsidR="004347BC">
        <w:t xml:space="preserve"> </w:t>
      </w:r>
      <w:r>
        <w:t>great</w:t>
      </w:r>
      <w:r w:rsidR="004347BC">
        <w:t xml:space="preserve"> </w:t>
      </w:r>
      <w:r>
        <w:t>virtue</w:t>
      </w:r>
      <w:r w:rsidR="004347BC">
        <w:t xml:space="preserve"> </w:t>
      </w:r>
      <w:r>
        <w:t>and</w:t>
      </w:r>
      <w:r w:rsidR="004347BC">
        <w:t xml:space="preserve"> </w:t>
      </w:r>
      <w:r>
        <w:t>treat</w:t>
      </w:r>
      <w:r w:rsidR="004347BC">
        <w:t xml:space="preserve"> </w:t>
      </w:r>
      <w:r>
        <w:t>you</w:t>
      </w:r>
      <w:r w:rsidR="004347BC">
        <w:t xml:space="preserve"> </w:t>
      </w:r>
      <w:r>
        <w:t>with</w:t>
      </w:r>
      <w:r w:rsidR="004347BC">
        <w:t xml:space="preserve"> </w:t>
      </w:r>
      <w:r>
        <w:t>consideration</w:t>
      </w:r>
      <w:r w:rsidR="004347BC">
        <w:t xml:space="preserve"> </w:t>
      </w:r>
      <w:r>
        <w:t>and</w:t>
      </w:r>
      <w:r w:rsidR="004347BC">
        <w:t xml:space="preserve"> </w:t>
      </w:r>
      <w:r>
        <w:t>respect.</w:t>
      </w:r>
      <w:r w:rsidR="004347BC">
        <w:t xml:space="preserve"> </w:t>
      </w:r>
      <w:r>
        <w:t>Fear</w:t>
      </w:r>
      <w:r w:rsidR="004347BC">
        <w:t xml:space="preserve"> </w:t>
      </w:r>
      <w:r>
        <w:t>of</w:t>
      </w:r>
      <w:r w:rsidR="004347BC">
        <w:t xml:space="preserve"> </w:t>
      </w:r>
      <w:r>
        <w:t>God</w:t>
      </w:r>
      <w:r w:rsidR="004347BC">
        <w:t xml:space="preserve"> </w:t>
      </w:r>
      <w:r>
        <w:t>answers:</w:t>
      </w:r>
      <w:r w:rsidR="004347BC">
        <w:t xml:space="preserve"> </w:t>
      </w:r>
      <w:r>
        <w:t>It</w:t>
      </w:r>
      <w:r w:rsidR="004347BC">
        <w:t xml:space="preserve"> </w:t>
      </w:r>
      <w:r>
        <w:t>is</w:t>
      </w:r>
      <w:r w:rsidR="004347BC">
        <w:t xml:space="preserve"> </w:t>
      </w:r>
      <w:r>
        <w:t>great</w:t>
      </w:r>
      <w:r w:rsidR="004347BC">
        <w:t xml:space="preserve"> </w:t>
      </w:r>
      <w:r>
        <w:t>folly</w:t>
      </w:r>
      <w:r w:rsidR="004347BC">
        <w:t xml:space="preserve"> </w:t>
      </w:r>
      <w:r>
        <w:t>to</w:t>
      </w:r>
      <w:r w:rsidR="004347BC">
        <w:t xml:space="preserve"> </w:t>
      </w:r>
      <w:r>
        <w:t>devote</w:t>
      </w:r>
      <w:r w:rsidR="004347BC">
        <w:t xml:space="preserve"> </w:t>
      </w:r>
      <w:r>
        <w:t>to</w:t>
      </w:r>
      <w:r w:rsidR="004347BC">
        <w:t xml:space="preserve"> </w:t>
      </w:r>
      <w:r>
        <w:t>the</w:t>
      </w:r>
      <w:r w:rsidR="004347BC">
        <w:t xml:space="preserve"> </w:t>
      </w:r>
      <w:r>
        <w:t>acquisition</w:t>
      </w:r>
      <w:r w:rsidR="004347BC">
        <w:t xml:space="preserve"> </w:t>
      </w:r>
      <w:r>
        <w:t>of</w:t>
      </w:r>
      <w:r w:rsidR="004347BC">
        <w:t xml:space="preserve"> </w:t>
      </w:r>
      <w:r>
        <w:t>temporal</w:t>
      </w:r>
      <w:r w:rsidR="004347BC">
        <w:t xml:space="preserve"> </w:t>
      </w:r>
      <w:r>
        <w:t>renown</w:t>
      </w:r>
      <w:r w:rsidR="004347BC">
        <w:t xml:space="preserve"> </w:t>
      </w:r>
      <w:r>
        <w:t>that</w:t>
      </w:r>
      <w:r w:rsidR="004347BC">
        <w:t xml:space="preserve"> </w:t>
      </w:r>
      <w:r>
        <w:t>which</w:t>
      </w:r>
      <w:r w:rsidR="004347BC">
        <w:t xml:space="preserve"> </w:t>
      </w:r>
      <w:r>
        <w:t>can</w:t>
      </w:r>
      <w:r w:rsidR="004347BC">
        <w:t xml:space="preserve"> </w:t>
      </w:r>
      <w:r>
        <w:t>obtain</w:t>
      </w:r>
      <w:r w:rsidR="004347BC">
        <w:t xml:space="preserve"> </w:t>
      </w:r>
      <w:r>
        <w:t>for</w:t>
      </w:r>
      <w:r w:rsidR="004347BC">
        <w:t xml:space="preserve"> </w:t>
      </w:r>
      <w:r>
        <w:t>you</w:t>
      </w:r>
      <w:r w:rsidR="004347BC">
        <w:t xml:space="preserve"> </w:t>
      </w:r>
      <w:r>
        <w:t>eternal</w:t>
      </w:r>
      <w:r w:rsidR="004347BC">
        <w:t xml:space="preserve"> </w:t>
      </w:r>
      <w:r>
        <w:t>glory.</w:t>
      </w:r>
      <w:r w:rsidR="004347BC">
        <w:t xml:space="preserve"> </w:t>
      </w:r>
      <w:r>
        <w:t>Endeavor</w:t>
      </w:r>
      <w:r w:rsidR="004347BC">
        <w:t xml:space="preserve"> </w:t>
      </w:r>
      <w:r>
        <w:t>to</w:t>
      </w:r>
      <w:r w:rsidR="004347BC">
        <w:t xml:space="preserve"> </w:t>
      </w:r>
      <w:r>
        <w:t>hide</w:t>
      </w:r>
      <w:r w:rsidR="004347BC">
        <w:t xml:space="preserve"> </w:t>
      </w:r>
      <w:r>
        <w:t>your</w:t>
      </w:r>
      <w:r w:rsidR="004347BC">
        <w:t xml:space="preserve"> </w:t>
      </w:r>
      <w:r>
        <w:t>good</w:t>
      </w:r>
      <w:r w:rsidR="004347BC">
        <w:t xml:space="preserve"> </w:t>
      </w:r>
      <w:r>
        <w:t>actions,</w:t>
      </w:r>
      <w:r w:rsidR="004347BC">
        <w:t xml:space="preserve"> </w:t>
      </w:r>
      <w:r>
        <w:t>and</w:t>
      </w:r>
      <w:r w:rsidR="004347BC">
        <w:t xml:space="preserve"> </w:t>
      </w:r>
      <w:r>
        <w:t>if</w:t>
      </w:r>
      <w:r w:rsidR="004347BC">
        <w:t xml:space="preserve"> </w:t>
      </w:r>
      <w:r>
        <w:t>they</w:t>
      </w:r>
      <w:r w:rsidR="004347BC">
        <w:t xml:space="preserve"> </w:t>
      </w:r>
      <w:r>
        <w:t>appear</w:t>
      </w:r>
      <w:r w:rsidR="004347BC">
        <w:t xml:space="preserve"> </w:t>
      </w:r>
      <w:r>
        <w:t>in</w:t>
      </w:r>
      <w:r w:rsidR="004347BC">
        <w:t xml:space="preserve"> </w:t>
      </w:r>
      <w:r>
        <w:t>spite</w:t>
      </w:r>
      <w:r w:rsidR="004347BC">
        <w:t xml:space="preserve"> </w:t>
      </w:r>
      <w:r>
        <w:t>of</w:t>
      </w:r>
      <w:r w:rsidR="004347BC">
        <w:t xml:space="preserve"> </w:t>
      </w:r>
      <w:r>
        <w:t>your</w:t>
      </w:r>
      <w:r w:rsidR="004347BC">
        <w:t xml:space="preserve"> </w:t>
      </w:r>
      <w:r>
        <w:t>efforts</w:t>
      </w:r>
      <w:r w:rsidR="004347BC">
        <w:t xml:space="preserve"> </w:t>
      </w:r>
      <w:r>
        <w:t>to</w:t>
      </w:r>
      <w:r w:rsidR="004347BC">
        <w:t xml:space="preserve"> </w:t>
      </w:r>
      <w:r>
        <w:t>conceal</w:t>
      </w:r>
      <w:r w:rsidR="004347BC">
        <w:t xml:space="preserve"> </w:t>
      </w:r>
      <w:r>
        <w:t>them</w:t>
      </w:r>
      <w:r w:rsidR="004347BC">
        <w:t xml:space="preserve"> </w:t>
      </w:r>
      <w:r>
        <w:t>it</w:t>
      </w:r>
      <w:r w:rsidR="004347BC">
        <w:t xml:space="preserve"> </w:t>
      </w:r>
      <w:r>
        <w:t>will</w:t>
      </w:r>
      <w:r w:rsidR="004347BC">
        <w:t xml:space="preserve"> </w:t>
      </w:r>
      <w:r>
        <w:t>not</w:t>
      </w:r>
      <w:r w:rsidR="004347BC">
        <w:t xml:space="preserve"> </w:t>
      </w:r>
      <w:r>
        <w:t>be</w:t>
      </w:r>
      <w:r w:rsidR="004347BC">
        <w:t xml:space="preserve"> </w:t>
      </w:r>
      <w:r>
        <w:t>accounted</w:t>
      </w:r>
      <w:r w:rsidR="004347BC">
        <w:t xml:space="preserve"> </w:t>
      </w:r>
      <w:r>
        <w:t>vanity</w:t>
      </w:r>
      <w:r w:rsidR="004347BC">
        <w:t xml:space="preserve"> </w:t>
      </w:r>
      <w:r>
        <w:t>in</w:t>
      </w:r>
      <w:r w:rsidR="004347BC">
        <w:t xml:space="preserve"> </w:t>
      </w:r>
      <w:r>
        <w:t>you</w:t>
      </w:r>
      <w:r w:rsidR="004347BC">
        <w:t xml:space="preserve"> </w:t>
      </w:r>
      <w:r>
        <w:t>when</w:t>
      </w:r>
      <w:r w:rsidR="004347BC">
        <w:t xml:space="preserve"> </w:t>
      </w:r>
      <w:r>
        <w:t>you</w:t>
      </w:r>
      <w:r w:rsidR="004347BC">
        <w:t xml:space="preserve"> </w:t>
      </w:r>
      <w:r>
        <w:t>have</w:t>
      </w:r>
      <w:r w:rsidR="004347BC">
        <w:t xml:space="preserve"> </w:t>
      </w:r>
      <w:r>
        <w:t>no</w:t>
      </w:r>
      <w:r w:rsidR="004347BC">
        <w:t xml:space="preserve"> </w:t>
      </w:r>
      <w:r>
        <w:t>desire</w:t>
      </w:r>
      <w:r w:rsidR="004347BC">
        <w:t xml:space="preserve"> </w:t>
      </w:r>
      <w:r>
        <w:t>to</w:t>
      </w:r>
      <w:r w:rsidR="004347BC">
        <w:t xml:space="preserve"> </w:t>
      </w:r>
      <w:r>
        <w:t>display</w:t>
      </w:r>
      <w:r w:rsidR="004347BC">
        <w:t xml:space="preserve"> </w:t>
      </w:r>
      <w:r>
        <w:t>them.</w:t>
      </w:r>
      <w:r w:rsidR="004347BC">
        <w:t xml:space="preserve"> </w:t>
      </w:r>
    </w:p>
    <w:p w14:paraId="2F94D8F7" w14:textId="77777777" w:rsidR="00D12775" w:rsidRDefault="00055323" w:rsidP="00B01E47">
      <w:pPr>
        <w:jc w:val="both"/>
      </w:pPr>
      <w:r>
        <w:t>Hypocrisy</w:t>
      </w:r>
      <w:r w:rsidR="004347BC">
        <w:t xml:space="preserve"> </w:t>
      </w:r>
      <w:r>
        <w:t>counsels:</w:t>
      </w:r>
      <w:r w:rsidR="004347BC">
        <w:t xml:space="preserve"> </w:t>
      </w:r>
      <w:r>
        <w:t>Assume</w:t>
      </w:r>
      <w:r w:rsidR="004347BC">
        <w:t xml:space="preserve"> </w:t>
      </w:r>
      <w:r>
        <w:t>the</w:t>
      </w:r>
      <w:r w:rsidR="004347BC">
        <w:t xml:space="preserve"> </w:t>
      </w:r>
      <w:r>
        <w:t>good</w:t>
      </w:r>
      <w:r w:rsidR="004347BC">
        <w:t xml:space="preserve"> </w:t>
      </w:r>
      <w:r>
        <w:t>qualities</w:t>
      </w:r>
      <w:r w:rsidR="004347BC">
        <w:t xml:space="preserve"> </w:t>
      </w:r>
      <w:r>
        <w:t>you</w:t>
      </w:r>
      <w:r w:rsidR="004347BC">
        <w:t xml:space="preserve"> </w:t>
      </w:r>
      <w:r>
        <w:t>do</w:t>
      </w:r>
      <w:r w:rsidR="004347BC">
        <w:t xml:space="preserve"> </w:t>
      </w:r>
      <w:r>
        <w:t>not</w:t>
      </w:r>
      <w:r w:rsidR="004347BC">
        <w:t xml:space="preserve"> </w:t>
      </w:r>
      <w:r>
        <w:t>possess,</w:t>
      </w:r>
      <w:r w:rsidR="004347BC">
        <w:t xml:space="preserve"> </w:t>
      </w:r>
      <w:r>
        <w:t>and</w:t>
      </w:r>
      <w:r w:rsidR="004347BC">
        <w:t xml:space="preserve"> </w:t>
      </w:r>
      <w:r>
        <w:t>make</w:t>
      </w:r>
      <w:r w:rsidR="004347BC">
        <w:t xml:space="preserve"> </w:t>
      </w:r>
      <w:r>
        <w:t>men</w:t>
      </w:r>
      <w:r w:rsidR="004347BC">
        <w:t xml:space="preserve"> </w:t>
      </w:r>
      <w:r>
        <w:t>think</w:t>
      </w:r>
      <w:r w:rsidR="004347BC">
        <w:t xml:space="preserve"> </w:t>
      </w:r>
      <w:r>
        <w:t>you</w:t>
      </w:r>
      <w:r w:rsidR="004347BC">
        <w:t xml:space="preserve"> </w:t>
      </w:r>
      <w:r>
        <w:t>better</w:t>
      </w:r>
      <w:r w:rsidR="004347BC">
        <w:t xml:space="preserve"> </w:t>
      </w:r>
      <w:r>
        <w:t>than</w:t>
      </w:r>
      <w:r w:rsidR="004347BC">
        <w:t xml:space="preserve"> </w:t>
      </w:r>
      <w:r>
        <w:t>you</w:t>
      </w:r>
      <w:r w:rsidR="004347BC">
        <w:t xml:space="preserve"> </w:t>
      </w:r>
      <w:r>
        <w:t>are,</w:t>
      </w:r>
      <w:r w:rsidR="004347BC">
        <w:t xml:space="preserve"> </w:t>
      </w:r>
      <w:r>
        <w:t>that</w:t>
      </w:r>
      <w:r w:rsidR="004347BC">
        <w:t xml:space="preserve"> </w:t>
      </w:r>
      <w:r>
        <w:t>you</w:t>
      </w:r>
      <w:r w:rsidR="004347BC">
        <w:t xml:space="preserve"> </w:t>
      </w:r>
      <w:r>
        <w:t>may</w:t>
      </w:r>
      <w:r w:rsidR="004347BC">
        <w:t xml:space="preserve"> </w:t>
      </w:r>
      <w:r>
        <w:t>not</w:t>
      </w:r>
      <w:r w:rsidR="004347BC">
        <w:t xml:space="preserve"> </w:t>
      </w:r>
      <w:r>
        <w:t>excite</w:t>
      </w:r>
      <w:r w:rsidR="004347BC">
        <w:t xml:space="preserve"> </w:t>
      </w:r>
      <w:r>
        <w:t>their</w:t>
      </w:r>
      <w:r w:rsidR="004347BC">
        <w:t xml:space="preserve"> </w:t>
      </w:r>
      <w:r>
        <w:t>contempt.</w:t>
      </w:r>
      <w:r w:rsidR="004347BC">
        <w:t xml:space="preserve"> </w:t>
      </w:r>
      <w:r>
        <w:t>Sincerity</w:t>
      </w:r>
      <w:r w:rsidR="004347BC">
        <w:t xml:space="preserve"> </w:t>
      </w:r>
      <w:r>
        <w:t>answers:</w:t>
      </w:r>
      <w:r w:rsidR="004347BC">
        <w:t xml:space="preserve"> </w:t>
      </w:r>
      <w:r>
        <w:t>It</w:t>
      </w:r>
      <w:r w:rsidR="004347BC">
        <w:t xml:space="preserve"> </w:t>
      </w:r>
      <w:r>
        <w:t>is</w:t>
      </w:r>
      <w:r w:rsidR="004347BC">
        <w:t xml:space="preserve"> </w:t>
      </w:r>
      <w:r>
        <w:t>better</w:t>
      </w:r>
      <w:r w:rsidR="004347BC">
        <w:t xml:space="preserve"> </w:t>
      </w:r>
      <w:r>
        <w:t>to</w:t>
      </w:r>
      <w:r w:rsidR="004347BC">
        <w:t xml:space="preserve"> </w:t>
      </w:r>
      <w:r>
        <w:t>be</w:t>
      </w:r>
      <w:r w:rsidR="004347BC">
        <w:t xml:space="preserve"> </w:t>
      </w:r>
      <w:r>
        <w:t>virtuous</w:t>
      </w:r>
      <w:r w:rsidR="004347BC">
        <w:t xml:space="preserve"> </w:t>
      </w:r>
      <w:r>
        <w:t>than</w:t>
      </w:r>
      <w:r w:rsidR="004347BC">
        <w:t xml:space="preserve"> </w:t>
      </w:r>
      <w:r>
        <w:t>to</w:t>
      </w:r>
      <w:r w:rsidR="004347BC">
        <w:t xml:space="preserve"> </w:t>
      </w:r>
      <w:r>
        <w:t>try</w:t>
      </w:r>
      <w:r w:rsidR="004347BC">
        <w:t xml:space="preserve"> </w:t>
      </w:r>
      <w:r>
        <w:t>to</w:t>
      </w:r>
      <w:r w:rsidR="004347BC">
        <w:t xml:space="preserve"> </w:t>
      </w:r>
      <w:r>
        <w:t>appear</w:t>
      </w:r>
      <w:r w:rsidR="004347BC">
        <w:t xml:space="preserve"> </w:t>
      </w:r>
      <w:r>
        <w:t>so.</w:t>
      </w:r>
      <w:r w:rsidR="004347BC">
        <w:t xml:space="preserve"> </w:t>
      </w:r>
      <w:r>
        <w:t>By</w:t>
      </w:r>
      <w:r w:rsidR="004347BC">
        <w:t xml:space="preserve"> </w:t>
      </w:r>
      <w:r>
        <w:t>attempting</w:t>
      </w:r>
      <w:r w:rsidR="004347BC">
        <w:t xml:space="preserve"> </w:t>
      </w:r>
      <w:r>
        <w:t>to</w:t>
      </w:r>
      <w:r w:rsidR="004347BC">
        <w:t xml:space="preserve"> </w:t>
      </w:r>
      <w:r>
        <w:t>deceive</w:t>
      </w:r>
      <w:r w:rsidR="004347BC">
        <w:t xml:space="preserve"> </w:t>
      </w:r>
      <w:r>
        <w:t>others</w:t>
      </w:r>
      <w:r w:rsidR="004347BC">
        <w:t xml:space="preserve"> </w:t>
      </w:r>
      <w:r>
        <w:t>you</w:t>
      </w:r>
      <w:r w:rsidR="004347BC">
        <w:t xml:space="preserve"> </w:t>
      </w:r>
      <w:r>
        <w:t>will</w:t>
      </w:r>
      <w:r w:rsidR="004347BC">
        <w:t xml:space="preserve"> </w:t>
      </w:r>
      <w:r>
        <w:t>only</w:t>
      </w:r>
      <w:r w:rsidR="004347BC">
        <w:t xml:space="preserve"> </w:t>
      </w:r>
      <w:r>
        <w:t>cause</w:t>
      </w:r>
      <w:r w:rsidR="004347BC">
        <w:t xml:space="preserve"> </w:t>
      </w:r>
      <w:r>
        <w:t>your</w:t>
      </w:r>
      <w:r w:rsidR="004347BC">
        <w:t xml:space="preserve"> </w:t>
      </w:r>
      <w:r>
        <w:t>own</w:t>
      </w:r>
      <w:r w:rsidR="004347BC">
        <w:t xml:space="preserve"> </w:t>
      </w:r>
      <w:r>
        <w:t>ruin.</w:t>
      </w:r>
      <w:r w:rsidR="004347BC">
        <w:t xml:space="preserve"> </w:t>
      </w:r>
    </w:p>
    <w:p w14:paraId="5467C6C5" w14:textId="77777777" w:rsidR="00D12775" w:rsidRDefault="00D12775" w:rsidP="00B01E47">
      <w:pPr>
        <w:jc w:val="both"/>
      </w:pPr>
      <w:r>
        <w:t>R</w:t>
      </w:r>
      <w:r w:rsidR="00055323">
        <w:t>ebellion</w:t>
      </w:r>
      <w:r w:rsidR="004347BC">
        <w:t xml:space="preserve"> </w:t>
      </w:r>
      <w:r w:rsidR="00055323">
        <w:t>and</w:t>
      </w:r>
      <w:r w:rsidR="004347BC">
        <w:t xml:space="preserve"> </w:t>
      </w:r>
      <w:r w:rsidR="00055323">
        <w:t>Disobedience</w:t>
      </w:r>
      <w:r w:rsidR="004347BC">
        <w:t xml:space="preserve"> </w:t>
      </w:r>
      <w:r w:rsidR="00055323">
        <w:t>argue:</w:t>
      </w:r>
      <w:r w:rsidR="004347BC">
        <w:t xml:space="preserve"> </w:t>
      </w:r>
      <w:r w:rsidR="00055323">
        <w:t>Why</w:t>
      </w:r>
      <w:r w:rsidR="004347BC">
        <w:t xml:space="preserve"> </w:t>
      </w:r>
      <w:r w:rsidR="00055323">
        <w:t>should</w:t>
      </w:r>
      <w:r w:rsidR="004347BC">
        <w:t xml:space="preserve"> </w:t>
      </w:r>
      <w:r w:rsidR="00055323">
        <w:t>you</w:t>
      </w:r>
      <w:r w:rsidR="004347BC">
        <w:t xml:space="preserve"> </w:t>
      </w:r>
      <w:r w:rsidR="00055323">
        <w:t>be</w:t>
      </w:r>
      <w:r w:rsidR="004347BC">
        <w:t xml:space="preserve"> </w:t>
      </w:r>
      <w:r w:rsidR="00055323">
        <w:t>subject</w:t>
      </w:r>
      <w:r w:rsidR="004347BC">
        <w:t xml:space="preserve"> </w:t>
      </w:r>
      <w:r w:rsidR="00055323">
        <w:t>to</w:t>
      </w:r>
      <w:r w:rsidR="004347BC">
        <w:t xml:space="preserve"> </w:t>
      </w:r>
      <w:r w:rsidR="00055323">
        <w:t>those</w:t>
      </w:r>
      <w:r w:rsidR="004347BC">
        <w:t xml:space="preserve"> </w:t>
      </w:r>
      <w:r w:rsidR="00055323">
        <w:t>who</w:t>
      </w:r>
      <w:r w:rsidR="004347BC">
        <w:t xml:space="preserve"> </w:t>
      </w:r>
      <w:r w:rsidR="00055323">
        <w:t>are</w:t>
      </w:r>
      <w:r w:rsidR="004347BC">
        <w:t xml:space="preserve"> </w:t>
      </w:r>
      <w:r w:rsidR="00055323">
        <w:t>your</w:t>
      </w:r>
      <w:r w:rsidR="004347BC">
        <w:t xml:space="preserve"> </w:t>
      </w:r>
      <w:r w:rsidR="00055323">
        <w:t>inferiors?</w:t>
      </w:r>
      <w:r w:rsidR="004347BC">
        <w:t xml:space="preserve"> </w:t>
      </w:r>
      <w:r w:rsidR="00055323">
        <w:t>It</w:t>
      </w:r>
      <w:r w:rsidR="004347BC">
        <w:t xml:space="preserve"> </w:t>
      </w:r>
      <w:r w:rsidR="00055323">
        <w:t>is</w:t>
      </w:r>
      <w:r w:rsidR="004347BC">
        <w:t xml:space="preserve"> </w:t>
      </w:r>
      <w:r w:rsidR="00055323">
        <w:t>your</w:t>
      </w:r>
      <w:r w:rsidR="004347BC">
        <w:t xml:space="preserve"> </w:t>
      </w:r>
      <w:r w:rsidR="00055323">
        <w:t>place</w:t>
      </w:r>
      <w:r w:rsidR="004347BC">
        <w:t xml:space="preserve"> </w:t>
      </w:r>
      <w:r w:rsidR="00055323">
        <w:t>to</w:t>
      </w:r>
      <w:r w:rsidR="004347BC">
        <w:t xml:space="preserve"> </w:t>
      </w:r>
      <w:r w:rsidR="00055323">
        <w:t>command</w:t>
      </w:r>
      <w:r w:rsidR="004347BC">
        <w:t xml:space="preserve"> </w:t>
      </w:r>
      <w:r w:rsidR="00055323">
        <w:t>and</w:t>
      </w:r>
      <w:r w:rsidR="004347BC">
        <w:t xml:space="preserve"> </w:t>
      </w:r>
      <w:r w:rsidR="00055323">
        <w:t>theirs</w:t>
      </w:r>
      <w:r w:rsidR="004347BC">
        <w:t xml:space="preserve"> </w:t>
      </w:r>
      <w:r w:rsidR="00055323">
        <w:t>to</w:t>
      </w:r>
      <w:r w:rsidR="004347BC">
        <w:t xml:space="preserve"> </w:t>
      </w:r>
      <w:r w:rsidR="00055323">
        <w:t>obey,</w:t>
      </w:r>
      <w:r w:rsidR="004347BC">
        <w:t xml:space="preserve"> </w:t>
      </w:r>
      <w:r w:rsidR="00055323">
        <w:t>for</w:t>
      </w:r>
      <w:r w:rsidR="004347BC">
        <w:t xml:space="preserve"> </w:t>
      </w:r>
      <w:r w:rsidR="00055323">
        <w:t>they</w:t>
      </w:r>
      <w:r w:rsidR="004347BC">
        <w:t xml:space="preserve"> </w:t>
      </w:r>
      <w:r w:rsidR="00055323">
        <w:t>are</w:t>
      </w:r>
      <w:r w:rsidR="004347BC">
        <w:t xml:space="preserve"> </w:t>
      </w:r>
      <w:r w:rsidR="00055323">
        <w:t>inferior</w:t>
      </w:r>
      <w:r w:rsidR="004347BC">
        <w:t xml:space="preserve"> </w:t>
      </w:r>
      <w:r w:rsidR="00055323">
        <w:t>to</w:t>
      </w:r>
      <w:r w:rsidR="004347BC">
        <w:t xml:space="preserve"> </w:t>
      </w:r>
      <w:r w:rsidR="00055323">
        <w:t>you</w:t>
      </w:r>
      <w:r w:rsidR="004347BC">
        <w:t xml:space="preserve"> </w:t>
      </w:r>
      <w:r w:rsidR="00055323">
        <w:t>in</w:t>
      </w:r>
      <w:r w:rsidR="004347BC">
        <w:t xml:space="preserve"> </w:t>
      </w:r>
      <w:r w:rsidR="00055323">
        <w:t>wisdom</w:t>
      </w:r>
      <w:r w:rsidR="004347BC">
        <w:t xml:space="preserve"> </w:t>
      </w:r>
      <w:r w:rsidR="00055323">
        <w:t>and</w:t>
      </w:r>
      <w:r w:rsidR="004347BC">
        <w:t xml:space="preserve"> </w:t>
      </w:r>
      <w:r w:rsidR="00055323">
        <w:t>virtue.</w:t>
      </w:r>
      <w:r w:rsidR="004347BC">
        <w:t xml:space="preserve"> </w:t>
      </w:r>
      <w:r w:rsidR="00055323">
        <w:t>It</w:t>
      </w:r>
      <w:r w:rsidR="004347BC">
        <w:t xml:space="preserve"> </w:t>
      </w:r>
      <w:r w:rsidR="00055323">
        <w:t>suffices</w:t>
      </w:r>
      <w:r w:rsidR="004347BC">
        <w:t xml:space="preserve"> </w:t>
      </w:r>
      <w:r w:rsidR="00055323">
        <w:t>to</w:t>
      </w:r>
      <w:r w:rsidR="004347BC">
        <w:t xml:space="preserve"> </w:t>
      </w:r>
      <w:r w:rsidR="00055323">
        <w:t>obey</w:t>
      </w:r>
      <w:r w:rsidR="004347BC">
        <w:t xml:space="preserve"> </w:t>
      </w:r>
      <w:r w:rsidR="00055323">
        <w:t>the</w:t>
      </w:r>
      <w:r w:rsidR="004347BC">
        <w:t xml:space="preserve"> </w:t>
      </w:r>
      <w:r w:rsidR="00055323">
        <w:t>laws</w:t>
      </w:r>
      <w:r w:rsidR="004347BC">
        <w:t xml:space="preserve"> </w:t>
      </w:r>
      <w:r w:rsidR="00055323">
        <w:t>of</w:t>
      </w:r>
      <w:r w:rsidR="004347BC">
        <w:t xml:space="preserve"> </w:t>
      </w:r>
      <w:r w:rsidR="00055323">
        <w:t>God;</w:t>
      </w:r>
      <w:r w:rsidR="004347BC">
        <w:t xml:space="preserve"> </w:t>
      </w:r>
      <w:r w:rsidR="00055323">
        <w:t>you</w:t>
      </w:r>
      <w:r w:rsidR="004347BC">
        <w:t xml:space="preserve"> </w:t>
      </w:r>
      <w:r w:rsidR="00055323">
        <w:t>have</w:t>
      </w:r>
      <w:r w:rsidR="004347BC">
        <w:t xml:space="preserve"> </w:t>
      </w:r>
      <w:r w:rsidR="00055323">
        <w:t>no</w:t>
      </w:r>
      <w:r w:rsidR="004347BC">
        <w:t xml:space="preserve"> </w:t>
      </w:r>
      <w:r w:rsidR="00055323">
        <w:t>need</w:t>
      </w:r>
      <w:r w:rsidR="004347BC">
        <w:t xml:space="preserve"> </w:t>
      </w:r>
      <w:r w:rsidR="00055323">
        <w:t>to</w:t>
      </w:r>
      <w:r w:rsidR="004347BC">
        <w:t xml:space="preserve"> </w:t>
      </w:r>
      <w:r w:rsidR="00055323">
        <w:t>be</w:t>
      </w:r>
      <w:r w:rsidR="004347BC">
        <w:t xml:space="preserve"> </w:t>
      </w:r>
      <w:r w:rsidR="00055323">
        <w:t>bound</w:t>
      </w:r>
      <w:r w:rsidR="004347BC">
        <w:t xml:space="preserve"> </w:t>
      </w:r>
      <w:r w:rsidR="00055323">
        <w:t>by</w:t>
      </w:r>
      <w:r w:rsidR="004347BC">
        <w:t xml:space="preserve"> </w:t>
      </w:r>
      <w:r w:rsidR="00055323">
        <w:t>the</w:t>
      </w:r>
      <w:r w:rsidR="004347BC">
        <w:t xml:space="preserve"> </w:t>
      </w:r>
      <w:r w:rsidR="00055323">
        <w:t>commands</w:t>
      </w:r>
      <w:r w:rsidR="004347BC">
        <w:t xml:space="preserve"> </w:t>
      </w:r>
      <w:r w:rsidR="00055323">
        <w:t>of</w:t>
      </w:r>
      <w:r w:rsidR="004347BC">
        <w:t xml:space="preserve"> </w:t>
      </w:r>
      <w:r w:rsidR="00055323">
        <w:t>man.</w:t>
      </w:r>
      <w:r w:rsidR="004347BC">
        <w:t xml:space="preserve"> </w:t>
      </w:r>
      <w:r w:rsidR="00055323">
        <w:t>Submission</w:t>
      </w:r>
      <w:r w:rsidR="004347BC">
        <w:t xml:space="preserve"> </w:t>
      </w:r>
      <w:r w:rsidR="00055323">
        <w:t>and</w:t>
      </w:r>
      <w:r w:rsidR="004347BC">
        <w:t xml:space="preserve"> </w:t>
      </w:r>
      <w:r w:rsidR="00055323">
        <w:t>Obedience</w:t>
      </w:r>
      <w:r w:rsidR="004347BC">
        <w:t xml:space="preserve"> </w:t>
      </w:r>
      <w:r w:rsidR="00055323">
        <w:t>answer:</w:t>
      </w:r>
      <w:r w:rsidR="004347BC">
        <w:t xml:space="preserve"> </w:t>
      </w:r>
      <w:r w:rsidR="00055323">
        <w:t>The</w:t>
      </w:r>
      <w:r w:rsidR="004347BC">
        <w:t xml:space="preserve"> </w:t>
      </w:r>
      <w:r w:rsidR="00055323">
        <w:t>law</w:t>
      </w:r>
      <w:r w:rsidR="004347BC">
        <w:t xml:space="preserve"> </w:t>
      </w:r>
      <w:r w:rsidR="00055323">
        <w:t>of</w:t>
      </w:r>
      <w:r w:rsidR="004347BC">
        <w:t xml:space="preserve"> </w:t>
      </w:r>
      <w:r w:rsidR="00055323">
        <w:t>God</w:t>
      </w:r>
      <w:r w:rsidR="004347BC">
        <w:t xml:space="preserve"> </w:t>
      </w:r>
      <w:r w:rsidR="00055323">
        <w:t>obliges</w:t>
      </w:r>
      <w:r w:rsidR="004347BC">
        <w:t xml:space="preserve"> </w:t>
      </w:r>
      <w:r w:rsidR="00055323">
        <w:t>you</w:t>
      </w:r>
      <w:r w:rsidR="004347BC">
        <w:t xml:space="preserve"> </w:t>
      </w:r>
      <w:r w:rsidR="00055323">
        <w:t>to</w:t>
      </w:r>
      <w:r w:rsidR="004347BC">
        <w:t xml:space="preserve"> </w:t>
      </w:r>
      <w:r w:rsidR="00055323">
        <w:t>submit</w:t>
      </w:r>
      <w:r w:rsidR="004347BC">
        <w:t xml:space="preserve"> </w:t>
      </w:r>
      <w:r w:rsidR="00055323">
        <w:t>to</w:t>
      </w:r>
      <w:r w:rsidR="004347BC">
        <w:t xml:space="preserve"> </w:t>
      </w:r>
      <w:r w:rsidR="00055323">
        <w:t>the</w:t>
      </w:r>
      <w:r w:rsidR="004347BC">
        <w:t xml:space="preserve"> </w:t>
      </w:r>
      <w:r w:rsidR="00055323">
        <w:t>authority</w:t>
      </w:r>
      <w:r w:rsidR="004347BC">
        <w:t xml:space="preserve"> </w:t>
      </w:r>
      <w:r w:rsidR="00055323">
        <w:t>of</w:t>
      </w:r>
      <w:r w:rsidR="004347BC">
        <w:t xml:space="preserve"> </w:t>
      </w:r>
      <w:r w:rsidR="00055323">
        <w:t>man.</w:t>
      </w:r>
      <w:r w:rsidR="004347BC">
        <w:t xml:space="preserve"> </w:t>
      </w:r>
      <w:r w:rsidR="00055323">
        <w:t>For</w:t>
      </w:r>
      <w:r w:rsidR="004347BC">
        <w:t xml:space="preserve"> </w:t>
      </w:r>
      <w:r w:rsidR="00055323">
        <w:t>has</w:t>
      </w:r>
      <w:r w:rsidR="004347BC">
        <w:t xml:space="preserve"> </w:t>
      </w:r>
      <w:r w:rsidR="00055323">
        <w:t>not</w:t>
      </w:r>
      <w:r w:rsidR="004347BC">
        <w:t xml:space="preserve"> </w:t>
      </w:r>
      <w:r w:rsidR="00055323">
        <w:t>God</w:t>
      </w:r>
      <w:r w:rsidR="004347BC">
        <w:t xml:space="preserve"> </w:t>
      </w:r>
      <w:r w:rsidR="00055323">
        <w:t>said:</w:t>
      </w:r>
      <w:r w:rsidR="004347BC">
        <w:t xml:space="preserve"> </w:t>
      </w:r>
      <w:r w:rsidR="00055323">
        <w:t>He</w:t>
      </w:r>
      <w:r w:rsidR="004347BC">
        <w:t xml:space="preserve"> </w:t>
      </w:r>
      <w:r w:rsidR="00055323">
        <w:t>that</w:t>
      </w:r>
      <w:r w:rsidR="004347BC">
        <w:t xml:space="preserve"> </w:t>
      </w:r>
      <w:r w:rsidR="00055323">
        <w:t>hear</w:t>
      </w:r>
      <w:r>
        <w:t>s</w:t>
      </w:r>
      <w:r w:rsidR="004347BC">
        <w:t xml:space="preserve"> </w:t>
      </w:r>
      <w:r w:rsidR="00055323">
        <w:t>you</w:t>
      </w:r>
      <w:r w:rsidR="004347BC">
        <w:t xml:space="preserve"> </w:t>
      </w:r>
      <w:r>
        <w:t>h</w:t>
      </w:r>
      <w:r w:rsidR="00055323">
        <w:t>ear</w:t>
      </w:r>
      <w:r>
        <w:t>s</w:t>
      </w:r>
      <w:r w:rsidR="004347BC">
        <w:t xml:space="preserve"> </w:t>
      </w:r>
      <w:r w:rsidR="00055323">
        <w:t>Me,</w:t>
      </w:r>
      <w:r w:rsidR="004347BC">
        <w:t xml:space="preserve"> </w:t>
      </w:r>
      <w:r w:rsidR="00055323">
        <w:t>and</w:t>
      </w:r>
      <w:r w:rsidR="004347BC">
        <w:t xml:space="preserve"> </w:t>
      </w:r>
      <w:r w:rsidR="00055323">
        <w:t>he</w:t>
      </w:r>
      <w:r w:rsidR="004347BC">
        <w:t xml:space="preserve"> </w:t>
      </w:r>
      <w:r w:rsidR="00055323">
        <w:t>that</w:t>
      </w:r>
      <w:r w:rsidR="004347BC">
        <w:t xml:space="preserve"> </w:t>
      </w:r>
      <w:r w:rsidR="00E64C4D">
        <w:t>despises</w:t>
      </w:r>
      <w:r w:rsidR="004347BC">
        <w:t xml:space="preserve"> </w:t>
      </w:r>
      <w:r w:rsidR="00055323">
        <w:t>you</w:t>
      </w:r>
      <w:r w:rsidR="004347BC">
        <w:t xml:space="preserve"> </w:t>
      </w:r>
      <w:r w:rsidR="00E64C4D">
        <w:t>despises</w:t>
      </w:r>
      <w:r w:rsidR="004347BC">
        <w:t xml:space="preserve"> </w:t>
      </w:r>
      <w:r w:rsidR="00055323">
        <w:t>Me</w:t>
      </w:r>
      <w:r>
        <w:t>”</w:t>
      </w:r>
      <w:r w:rsidR="00055323">
        <w:t>?</w:t>
      </w:r>
      <w:r>
        <w:rPr>
          <w:rStyle w:val="FootnoteReference"/>
        </w:rPr>
        <w:footnoteReference w:id="506"/>
      </w:r>
      <w:r w:rsidR="004347BC">
        <w:t xml:space="preserve"> </w:t>
      </w:r>
      <w:r w:rsidR="00055323">
        <w:t>Nor</w:t>
      </w:r>
      <w:r w:rsidR="004347BC">
        <w:t xml:space="preserve"> </w:t>
      </w:r>
      <w:r w:rsidR="00055323">
        <w:t>can</w:t>
      </w:r>
      <w:r w:rsidR="004347BC">
        <w:t xml:space="preserve"> </w:t>
      </w:r>
      <w:r w:rsidR="00055323">
        <w:t>you</w:t>
      </w:r>
      <w:r w:rsidR="004347BC">
        <w:t xml:space="preserve"> </w:t>
      </w:r>
      <w:r w:rsidR="00055323">
        <w:t>urge</w:t>
      </w:r>
      <w:r w:rsidR="004347BC">
        <w:t xml:space="preserve"> </w:t>
      </w:r>
      <w:r w:rsidR="00055323">
        <w:t>that</w:t>
      </w:r>
      <w:r w:rsidR="004347BC">
        <w:t xml:space="preserve"> </w:t>
      </w:r>
      <w:r w:rsidR="00055323">
        <w:t>this</w:t>
      </w:r>
      <w:r w:rsidR="004347BC">
        <w:t xml:space="preserve"> </w:t>
      </w:r>
      <w:r w:rsidR="00055323">
        <w:t>injunction</w:t>
      </w:r>
      <w:r w:rsidR="004347BC">
        <w:t xml:space="preserve"> </w:t>
      </w:r>
      <w:r w:rsidR="00055323">
        <w:t>is</w:t>
      </w:r>
      <w:r w:rsidR="004347BC">
        <w:t xml:space="preserve"> </w:t>
      </w:r>
      <w:r w:rsidR="00055323">
        <w:t>only</w:t>
      </w:r>
      <w:r w:rsidR="004347BC">
        <w:t xml:space="preserve"> </w:t>
      </w:r>
      <w:r w:rsidR="00055323">
        <w:t>to</w:t>
      </w:r>
      <w:r w:rsidR="004347BC">
        <w:t xml:space="preserve"> </w:t>
      </w:r>
      <w:r w:rsidR="00055323">
        <w:t>be</w:t>
      </w:r>
      <w:r w:rsidR="004347BC">
        <w:t xml:space="preserve"> </w:t>
      </w:r>
      <w:r w:rsidR="00055323">
        <w:t>observed</w:t>
      </w:r>
      <w:r w:rsidR="004347BC">
        <w:t xml:space="preserve"> </w:t>
      </w:r>
      <w:r w:rsidR="00055323">
        <w:t>when</w:t>
      </w:r>
      <w:r w:rsidR="004347BC">
        <w:t xml:space="preserve"> </w:t>
      </w:r>
      <w:r w:rsidR="00055323">
        <w:t>he</w:t>
      </w:r>
      <w:r w:rsidR="004347BC">
        <w:t xml:space="preserve"> </w:t>
      </w:r>
      <w:r w:rsidR="00055323">
        <w:t>who</w:t>
      </w:r>
      <w:r w:rsidR="004347BC">
        <w:t xml:space="preserve"> </w:t>
      </w:r>
      <w:r w:rsidR="00055323">
        <w:t>commands</w:t>
      </w:r>
      <w:r w:rsidR="004347BC">
        <w:t xml:space="preserve"> </w:t>
      </w:r>
      <w:r w:rsidR="00055323">
        <w:t>is</w:t>
      </w:r>
      <w:r w:rsidR="004347BC">
        <w:t xml:space="preserve"> </w:t>
      </w:r>
      <w:r w:rsidR="00055323">
        <w:t>wise</w:t>
      </w:r>
      <w:r w:rsidR="004347BC">
        <w:t xml:space="preserve"> </w:t>
      </w:r>
      <w:r w:rsidR="00055323">
        <w:t>and</w:t>
      </w:r>
      <w:r w:rsidR="004347BC">
        <w:t xml:space="preserve"> </w:t>
      </w:r>
      <w:r w:rsidR="00055323">
        <w:t>virtuous,</w:t>
      </w:r>
      <w:r w:rsidR="004347BC">
        <w:t xml:space="preserve"> </w:t>
      </w:r>
      <w:r w:rsidR="00055323">
        <w:t>for</w:t>
      </w:r>
      <w:r w:rsidR="004347BC">
        <w:t xml:space="preserve"> </w:t>
      </w:r>
      <w:r w:rsidR="00055323">
        <w:t>the</w:t>
      </w:r>
      <w:r w:rsidR="004347BC">
        <w:t xml:space="preserve"> </w:t>
      </w:r>
      <w:r w:rsidR="00055323">
        <w:t>Apostle</w:t>
      </w:r>
      <w:r w:rsidR="004347BC">
        <w:t xml:space="preserve"> </w:t>
      </w:r>
      <w:r w:rsidR="00055323">
        <w:t>says:</w:t>
      </w:r>
      <w:r w:rsidR="004347BC">
        <w:t xml:space="preserve"> </w:t>
      </w:r>
      <w:r>
        <w:t>“</w:t>
      </w:r>
      <w:r w:rsidR="00055323">
        <w:t>There</w:t>
      </w:r>
      <w:r w:rsidR="004347BC">
        <w:t xml:space="preserve"> </w:t>
      </w:r>
      <w:r w:rsidR="00055323">
        <w:t>is</w:t>
      </w:r>
      <w:r w:rsidR="004347BC">
        <w:t xml:space="preserve"> </w:t>
      </w:r>
      <w:r w:rsidR="00055323">
        <w:t>no</w:t>
      </w:r>
      <w:r w:rsidR="004347BC">
        <w:t xml:space="preserve"> </w:t>
      </w:r>
      <w:r w:rsidR="00055323">
        <w:t>power</w:t>
      </w:r>
      <w:r w:rsidR="004347BC">
        <w:t xml:space="preserve"> </w:t>
      </w:r>
      <w:r w:rsidR="00055323">
        <w:t>but</w:t>
      </w:r>
      <w:r w:rsidR="004347BC">
        <w:t xml:space="preserve"> </w:t>
      </w:r>
      <w:r w:rsidR="00055323">
        <w:t>from</w:t>
      </w:r>
      <w:r w:rsidR="004347BC">
        <w:t xml:space="preserve"> </w:t>
      </w:r>
      <w:r w:rsidR="00055323">
        <w:t>God;</w:t>
      </w:r>
      <w:r w:rsidR="004347BC">
        <w:t xml:space="preserve"> </w:t>
      </w:r>
      <w:r w:rsidR="00055323">
        <w:t>and</w:t>
      </w:r>
      <w:r w:rsidR="004347BC">
        <w:t xml:space="preserve"> </w:t>
      </w:r>
      <w:r w:rsidR="00055323">
        <w:t>those</w:t>
      </w:r>
      <w:r w:rsidR="004347BC">
        <w:t xml:space="preserve"> </w:t>
      </w:r>
      <w:r w:rsidR="00055323">
        <w:t>that</w:t>
      </w:r>
      <w:r w:rsidR="004347BC">
        <w:t xml:space="preserve"> </w:t>
      </w:r>
      <w:r w:rsidR="00055323">
        <w:t>are,</w:t>
      </w:r>
      <w:r w:rsidR="004347BC">
        <w:t xml:space="preserve"> </w:t>
      </w:r>
      <w:r w:rsidR="00055323">
        <w:t>are</w:t>
      </w:r>
      <w:r w:rsidR="004347BC">
        <w:t xml:space="preserve"> </w:t>
      </w:r>
      <w:r w:rsidR="00055323">
        <w:t>ordained</w:t>
      </w:r>
      <w:r w:rsidR="004347BC">
        <w:t xml:space="preserve"> </w:t>
      </w:r>
      <w:r w:rsidR="00055323">
        <w:t>of</w:t>
      </w:r>
      <w:r w:rsidR="004347BC">
        <w:t xml:space="preserve"> </w:t>
      </w:r>
      <w:r w:rsidR="00055323">
        <w:t>God.</w:t>
      </w:r>
      <w:r>
        <w:t>”</w:t>
      </w:r>
      <w:r>
        <w:rPr>
          <w:rStyle w:val="FootnoteReference"/>
        </w:rPr>
        <w:footnoteReference w:id="507"/>
      </w:r>
      <w:r w:rsidR="004347BC">
        <w:t xml:space="preserve"> </w:t>
      </w:r>
      <w:r w:rsidR="00055323">
        <w:t>Therefore,</w:t>
      </w:r>
      <w:r w:rsidR="004347BC">
        <w:t xml:space="preserve"> </w:t>
      </w:r>
      <w:r w:rsidR="00055323">
        <w:t>your</w:t>
      </w:r>
      <w:r w:rsidR="004347BC">
        <w:t xml:space="preserve"> </w:t>
      </w:r>
      <w:r w:rsidR="00055323">
        <w:t>duty</w:t>
      </w:r>
      <w:r w:rsidR="004347BC">
        <w:t xml:space="preserve"> </w:t>
      </w:r>
      <w:r w:rsidR="00055323">
        <w:t>is</w:t>
      </w:r>
      <w:r w:rsidR="004347BC">
        <w:t xml:space="preserve"> </w:t>
      </w:r>
      <w:r w:rsidR="00055323">
        <w:t>not</w:t>
      </w:r>
      <w:r w:rsidR="004347BC">
        <w:t xml:space="preserve"> </w:t>
      </w:r>
      <w:r w:rsidR="00055323">
        <w:t>to</w:t>
      </w:r>
      <w:r w:rsidR="004347BC">
        <w:t xml:space="preserve"> </w:t>
      </w:r>
      <w:r>
        <w:t>criticize</w:t>
      </w:r>
      <w:r w:rsidR="004347BC">
        <w:t xml:space="preserve"> </w:t>
      </w:r>
      <w:r w:rsidR="00055323">
        <w:t>those</w:t>
      </w:r>
      <w:r w:rsidR="004347BC">
        <w:t xml:space="preserve"> </w:t>
      </w:r>
      <w:r w:rsidR="00055323">
        <w:t>in</w:t>
      </w:r>
      <w:r w:rsidR="004347BC">
        <w:t xml:space="preserve"> </w:t>
      </w:r>
      <w:r w:rsidR="00055323">
        <w:t>authority,</w:t>
      </w:r>
      <w:r w:rsidR="004347BC">
        <w:t xml:space="preserve"> </w:t>
      </w:r>
      <w:r w:rsidR="00055323">
        <w:t>but</w:t>
      </w:r>
      <w:r w:rsidR="004347BC">
        <w:t xml:space="preserve"> </w:t>
      </w:r>
      <w:r w:rsidR="00055323">
        <w:t>to</w:t>
      </w:r>
      <w:r w:rsidR="004347BC">
        <w:t xml:space="preserve"> </w:t>
      </w:r>
      <w:r w:rsidR="00055323">
        <w:t>obey</w:t>
      </w:r>
      <w:r w:rsidR="004347BC">
        <w:t xml:space="preserve"> </w:t>
      </w:r>
      <w:r w:rsidR="00055323">
        <w:t>them.</w:t>
      </w:r>
      <w:r w:rsidR="004347BC">
        <w:t xml:space="preserve"> </w:t>
      </w:r>
    </w:p>
    <w:p w14:paraId="04FBAE98" w14:textId="432FD5EF" w:rsidR="0049175B" w:rsidRDefault="00055323" w:rsidP="00B01E47">
      <w:pPr>
        <w:jc w:val="both"/>
      </w:pPr>
      <w:r>
        <w:t>Envy</w:t>
      </w:r>
      <w:r w:rsidR="004347BC">
        <w:t xml:space="preserve"> </w:t>
      </w:r>
      <w:r>
        <w:t>whispers:</w:t>
      </w:r>
      <w:r w:rsidR="004347BC">
        <w:t xml:space="preserve"> </w:t>
      </w:r>
      <w:r>
        <w:t>In</w:t>
      </w:r>
      <w:r w:rsidR="004347BC">
        <w:t xml:space="preserve"> </w:t>
      </w:r>
      <w:r>
        <w:t>what</w:t>
      </w:r>
      <w:r w:rsidR="004347BC">
        <w:t xml:space="preserve"> </w:t>
      </w:r>
      <w:r>
        <w:t>are</w:t>
      </w:r>
      <w:r w:rsidR="004347BC">
        <w:t xml:space="preserve"> </w:t>
      </w:r>
      <w:r>
        <w:t>you</w:t>
      </w:r>
      <w:r w:rsidR="004347BC">
        <w:t xml:space="preserve"> </w:t>
      </w:r>
      <w:r>
        <w:t>inferior</w:t>
      </w:r>
      <w:r w:rsidR="004347BC">
        <w:t xml:space="preserve"> </w:t>
      </w:r>
      <w:r>
        <w:t>to</w:t>
      </w:r>
      <w:r w:rsidR="004347BC">
        <w:t xml:space="preserve"> </w:t>
      </w:r>
      <w:r>
        <w:t>such</w:t>
      </w:r>
      <w:r w:rsidR="004347BC">
        <w:t xml:space="preserve"> </w:t>
      </w:r>
      <w:r>
        <w:t>men</w:t>
      </w:r>
      <w:r w:rsidR="004347BC">
        <w:t xml:space="preserve"> </w:t>
      </w:r>
      <w:r>
        <w:t>whom</w:t>
      </w:r>
      <w:r w:rsidR="004347BC">
        <w:t xml:space="preserve"> </w:t>
      </w:r>
      <w:r>
        <w:t>others</w:t>
      </w:r>
      <w:r w:rsidR="004347BC">
        <w:t xml:space="preserve"> </w:t>
      </w:r>
      <w:r>
        <w:t>extol?</w:t>
      </w:r>
      <w:r w:rsidR="004347BC">
        <w:t xml:space="preserve"> </w:t>
      </w:r>
      <w:r>
        <w:t>Why</w:t>
      </w:r>
      <w:r w:rsidR="004347BC">
        <w:t xml:space="preserve"> </w:t>
      </w:r>
      <w:r>
        <w:t>should</w:t>
      </w:r>
      <w:r w:rsidR="004347BC">
        <w:t xml:space="preserve"> </w:t>
      </w:r>
      <w:r>
        <w:t>you</w:t>
      </w:r>
      <w:r w:rsidR="004347BC">
        <w:t xml:space="preserve"> </w:t>
      </w:r>
      <w:r>
        <w:t>not</w:t>
      </w:r>
      <w:r w:rsidR="004347BC">
        <w:t xml:space="preserve"> </w:t>
      </w:r>
      <w:r>
        <w:t>enjoy</w:t>
      </w:r>
      <w:r w:rsidR="004347BC">
        <w:t xml:space="preserve"> </w:t>
      </w:r>
      <w:r>
        <w:t>the</w:t>
      </w:r>
      <w:r w:rsidR="004347BC">
        <w:t xml:space="preserve"> </w:t>
      </w:r>
      <w:r>
        <w:t>same</w:t>
      </w:r>
      <w:r w:rsidR="004347BC">
        <w:t xml:space="preserve"> </w:t>
      </w:r>
      <w:r>
        <w:t>and</w:t>
      </w:r>
      <w:r w:rsidR="004347BC">
        <w:t xml:space="preserve"> </w:t>
      </w:r>
      <w:r>
        <w:t>even</w:t>
      </w:r>
      <w:r w:rsidR="004347BC">
        <w:t xml:space="preserve"> </w:t>
      </w:r>
      <w:r>
        <w:t>greater</w:t>
      </w:r>
      <w:r w:rsidR="004347BC">
        <w:t xml:space="preserve"> </w:t>
      </w:r>
      <w:r>
        <w:t>consideration,</w:t>
      </w:r>
      <w:r w:rsidR="004347BC">
        <w:t xml:space="preserve"> </w:t>
      </w:r>
      <w:r>
        <w:t>for</w:t>
      </w:r>
      <w:r w:rsidR="004347BC">
        <w:t xml:space="preserve"> </w:t>
      </w:r>
      <w:r>
        <w:t>you</w:t>
      </w:r>
      <w:r w:rsidR="004347BC">
        <w:t xml:space="preserve"> </w:t>
      </w:r>
      <w:r>
        <w:t>excel</w:t>
      </w:r>
      <w:r w:rsidR="004347BC">
        <w:t xml:space="preserve"> </w:t>
      </w:r>
      <w:r>
        <w:t>them</w:t>
      </w:r>
      <w:r w:rsidR="004347BC">
        <w:t xml:space="preserve"> </w:t>
      </w:r>
      <w:r>
        <w:t>in</w:t>
      </w:r>
      <w:r w:rsidR="004347BC">
        <w:t xml:space="preserve"> </w:t>
      </w:r>
      <w:r>
        <w:t>many</w:t>
      </w:r>
      <w:r w:rsidR="004347BC">
        <w:t xml:space="preserve"> </w:t>
      </w:r>
      <w:r>
        <w:t>things?</w:t>
      </w:r>
      <w:r w:rsidR="004347BC">
        <w:t xml:space="preserve"> </w:t>
      </w:r>
      <w:r>
        <w:t>It</w:t>
      </w:r>
      <w:r w:rsidR="004347BC">
        <w:t xml:space="preserve"> </w:t>
      </w:r>
      <w:r>
        <w:t>is</w:t>
      </w:r>
      <w:r w:rsidR="004347BC">
        <w:t xml:space="preserve"> </w:t>
      </w:r>
      <w:r>
        <w:t>unjust</w:t>
      </w:r>
      <w:r w:rsidR="004347BC">
        <w:t xml:space="preserve"> </w:t>
      </w:r>
      <w:r>
        <w:t>that</w:t>
      </w:r>
      <w:r w:rsidR="004347BC">
        <w:t xml:space="preserve"> </w:t>
      </w:r>
      <w:r>
        <w:t>they</w:t>
      </w:r>
      <w:r w:rsidR="004347BC">
        <w:t xml:space="preserve"> </w:t>
      </w:r>
      <w:r>
        <w:t>should</w:t>
      </w:r>
      <w:r w:rsidR="004347BC">
        <w:t xml:space="preserve"> </w:t>
      </w:r>
      <w:r>
        <w:t>he</w:t>
      </w:r>
      <w:r w:rsidR="004347BC">
        <w:t xml:space="preserve"> </w:t>
      </w:r>
      <w:r>
        <w:t>ranked</w:t>
      </w:r>
      <w:r w:rsidR="004347BC">
        <w:t xml:space="preserve"> </w:t>
      </w:r>
      <w:r>
        <w:t>as</w:t>
      </w:r>
      <w:r w:rsidR="004347BC">
        <w:t xml:space="preserve"> </w:t>
      </w:r>
      <w:r>
        <w:t>your</w:t>
      </w:r>
      <w:r w:rsidR="004347BC">
        <w:t xml:space="preserve"> </w:t>
      </w:r>
      <w:r>
        <w:t>equals;</w:t>
      </w:r>
      <w:r w:rsidR="004347BC">
        <w:t xml:space="preserve"> </w:t>
      </w:r>
      <w:r>
        <w:t>with</w:t>
      </w:r>
      <w:r w:rsidR="004347BC">
        <w:t xml:space="preserve"> </w:t>
      </w:r>
      <w:r>
        <w:t>much</w:t>
      </w:r>
      <w:r w:rsidR="004347BC">
        <w:t xml:space="preserve"> </w:t>
      </w:r>
      <w:r>
        <w:t>le</w:t>
      </w:r>
      <w:r w:rsidR="00D12775">
        <w:t>s</w:t>
      </w:r>
      <w:r>
        <w:t>s</w:t>
      </w:r>
      <w:r w:rsidR="004347BC">
        <w:t xml:space="preserve"> </w:t>
      </w:r>
      <w:r>
        <w:t>reason</w:t>
      </w:r>
      <w:r w:rsidR="004347BC">
        <w:t xml:space="preserve"> </w:t>
      </w:r>
      <w:r>
        <w:t>should</w:t>
      </w:r>
      <w:r w:rsidR="004347BC">
        <w:t xml:space="preserve"> </w:t>
      </w:r>
      <w:r>
        <w:t>they</w:t>
      </w:r>
      <w:r w:rsidR="004347BC">
        <w:t xml:space="preserve"> </w:t>
      </w:r>
      <w:r>
        <w:t>be</w:t>
      </w:r>
      <w:r w:rsidR="004347BC">
        <w:t xml:space="preserve"> </w:t>
      </w:r>
      <w:r>
        <w:t>placed</w:t>
      </w:r>
      <w:r w:rsidR="004347BC">
        <w:t xml:space="preserve"> </w:t>
      </w:r>
      <w:r>
        <w:t>above</w:t>
      </w:r>
      <w:r w:rsidR="004347BC">
        <w:t xml:space="preserve"> </w:t>
      </w:r>
      <w:r>
        <w:t>you.</w:t>
      </w:r>
      <w:r w:rsidR="004347BC">
        <w:t xml:space="preserve"> </w:t>
      </w:r>
      <w:r>
        <w:t>Brotherly</w:t>
      </w:r>
      <w:r w:rsidR="004347BC">
        <w:t xml:space="preserve"> </w:t>
      </w:r>
      <w:r>
        <w:t>Love</w:t>
      </w:r>
      <w:r w:rsidR="004347BC">
        <w:t xml:space="preserve"> </w:t>
      </w:r>
      <w:r>
        <w:t>answers:</w:t>
      </w:r>
      <w:r w:rsidR="004347BC">
        <w:t xml:space="preserve"> </w:t>
      </w:r>
      <w:r>
        <w:t>If</w:t>
      </w:r>
      <w:r w:rsidR="004347BC">
        <w:t xml:space="preserve"> </w:t>
      </w:r>
      <w:r>
        <w:t>your</w:t>
      </w:r>
      <w:r w:rsidR="004347BC">
        <w:t xml:space="preserve"> </w:t>
      </w:r>
      <w:r>
        <w:t>virtue</w:t>
      </w:r>
      <w:r w:rsidR="004347BC">
        <w:t xml:space="preserve"> </w:t>
      </w:r>
      <w:r>
        <w:t>exceeds</w:t>
      </w:r>
      <w:r w:rsidR="004347BC">
        <w:t xml:space="preserve"> </w:t>
      </w:r>
      <w:r>
        <w:t>that</w:t>
      </w:r>
      <w:r w:rsidR="004347BC">
        <w:t xml:space="preserve"> </w:t>
      </w:r>
      <w:r>
        <w:t>of</w:t>
      </w:r>
      <w:r w:rsidR="004347BC">
        <w:t xml:space="preserve"> </w:t>
      </w:r>
      <w:r>
        <w:t>others</w:t>
      </w:r>
      <w:r w:rsidR="004347BC">
        <w:t xml:space="preserve"> </w:t>
      </w:r>
      <w:r>
        <w:t>it</w:t>
      </w:r>
      <w:r w:rsidR="004347BC">
        <w:t xml:space="preserve"> </w:t>
      </w:r>
      <w:r>
        <w:t>is</w:t>
      </w:r>
      <w:r w:rsidR="004347BC">
        <w:t xml:space="preserve"> </w:t>
      </w:r>
      <w:r>
        <w:t>safer</w:t>
      </w:r>
      <w:r w:rsidR="004347BC">
        <w:t xml:space="preserve"> </w:t>
      </w:r>
      <w:r>
        <w:t>in</w:t>
      </w:r>
      <w:r w:rsidR="004347BC">
        <w:t xml:space="preserve"> </w:t>
      </w:r>
      <w:r>
        <w:t>obscurity,</w:t>
      </w:r>
      <w:r w:rsidR="004347BC">
        <w:t xml:space="preserve"> </w:t>
      </w:r>
      <w:r>
        <w:t>for</w:t>
      </w:r>
      <w:r w:rsidR="004347BC">
        <w:t xml:space="preserve"> </w:t>
      </w:r>
      <w:r>
        <w:t>the</w:t>
      </w:r>
      <w:r w:rsidR="004347BC">
        <w:t xml:space="preserve"> </w:t>
      </w:r>
      <w:r>
        <w:t>greater</w:t>
      </w:r>
      <w:r w:rsidR="004347BC">
        <w:t xml:space="preserve"> </w:t>
      </w:r>
      <w:r>
        <w:t>the</w:t>
      </w:r>
      <w:r w:rsidR="004347BC">
        <w:t xml:space="preserve"> </w:t>
      </w:r>
      <w:r>
        <w:t>elevation</w:t>
      </w:r>
      <w:r w:rsidR="004347BC">
        <w:t xml:space="preserve"> </w:t>
      </w:r>
      <w:r>
        <w:t>to</w:t>
      </w:r>
      <w:r w:rsidR="004347BC">
        <w:t xml:space="preserve"> </w:t>
      </w:r>
      <w:r>
        <w:t>which</w:t>
      </w:r>
      <w:r w:rsidR="004347BC">
        <w:t xml:space="preserve"> </w:t>
      </w:r>
      <w:r>
        <w:t>a</w:t>
      </w:r>
      <w:r w:rsidR="004347BC">
        <w:t xml:space="preserve"> </w:t>
      </w:r>
      <w:r>
        <w:t>man</w:t>
      </w:r>
      <w:r w:rsidR="004347BC">
        <w:t xml:space="preserve"> </w:t>
      </w:r>
      <w:r>
        <w:t>is</w:t>
      </w:r>
      <w:r w:rsidR="004347BC">
        <w:t xml:space="preserve"> </w:t>
      </w:r>
      <w:r>
        <w:t>raised,</w:t>
      </w:r>
      <w:r w:rsidR="004347BC">
        <w:t xml:space="preserve"> </w:t>
      </w:r>
      <w:r>
        <w:t>the</w:t>
      </w:r>
      <w:r w:rsidR="004347BC">
        <w:t xml:space="preserve"> </w:t>
      </w:r>
      <w:r>
        <w:t>greater</w:t>
      </w:r>
      <w:r w:rsidR="004347BC">
        <w:t xml:space="preserve"> </w:t>
      </w:r>
      <w:r>
        <w:t>is</w:t>
      </w:r>
      <w:r w:rsidR="004347BC">
        <w:t xml:space="preserve"> </w:t>
      </w:r>
      <w:r>
        <w:t>the</w:t>
      </w:r>
      <w:r w:rsidR="004347BC">
        <w:t xml:space="preserve"> </w:t>
      </w:r>
      <w:r>
        <w:t>danger</w:t>
      </w:r>
      <w:r w:rsidR="004347BC">
        <w:t xml:space="preserve"> </w:t>
      </w:r>
      <w:r>
        <w:t>of</w:t>
      </w:r>
      <w:r w:rsidR="004347BC">
        <w:t xml:space="preserve"> </w:t>
      </w:r>
      <w:r>
        <w:t>his</w:t>
      </w:r>
      <w:r w:rsidR="004347BC">
        <w:t xml:space="preserve"> </w:t>
      </w:r>
      <w:r>
        <w:t>fall.</w:t>
      </w:r>
      <w:r w:rsidR="004347BC">
        <w:t xml:space="preserve"> </w:t>
      </w:r>
      <w:r>
        <w:t>If</w:t>
      </w:r>
      <w:r w:rsidR="004347BC">
        <w:t xml:space="preserve"> </w:t>
      </w:r>
      <w:r>
        <w:t>the</w:t>
      </w:r>
      <w:r w:rsidR="004347BC">
        <w:t xml:space="preserve"> </w:t>
      </w:r>
      <w:r>
        <w:t>possessions</w:t>
      </w:r>
      <w:r w:rsidR="004347BC">
        <w:t xml:space="preserve"> </w:t>
      </w:r>
      <w:r>
        <w:t>of</w:t>
      </w:r>
      <w:r w:rsidR="004347BC">
        <w:t xml:space="preserve"> </w:t>
      </w:r>
      <w:r>
        <w:t>others</w:t>
      </w:r>
      <w:r w:rsidR="004347BC">
        <w:t xml:space="preserve"> </w:t>
      </w:r>
      <w:r>
        <w:t>equal</w:t>
      </w:r>
      <w:r w:rsidR="004347BC">
        <w:t xml:space="preserve"> </w:t>
      </w:r>
      <w:r>
        <w:t>or</w:t>
      </w:r>
      <w:r w:rsidR="004347BC">
        <w:t xml:space="preserve"> </w:t>
      </w:r>
      <w:r>
        <w:t>exceed</w:t>
      </w:r>
      <w:r w:rsidR="004347BC">
        <w:t xml:space="preserve"> </w:t>
      </w:r>
      <w:r>
        <w:t>yours,</w:t>
      </w:r>
      <w:r w:rsidR="004347BC">
        <w:t xml:space="preserve"> </w:t>
      </w:r>
      <w:r>
        <w:t>in</w:t>
      </w:r>
      <w:r w:rsidR="004347BC">
        <w:t xml:space="preserve"> </w:t>
      </w:r>
      <w:r>
        <w:t>what</w:t>
      </w:r>
      <w:r w:rsidR="004347BC">
        <w:t xml:space="preserve"> </w:t>
      </w:r>
      <w:r>
        <w:t>does</w:t>
      </w:r>
      <w:r w:rsidR="004347BC">
        <w:t xml:space="preserve"> </w:t>
      </w:r>
      <w:r>
        <w:t>it</w:t>
      </w:r>
      <w:r w:rsidR="004347BC">
        <w:t xml:space="preserve"> </w:t>
      </w:r>
      <w:r>
        <w:t>prejudice</w:t>
      </w:r>
      <w:r w:rsidR="004347BC">
        <w:t xml:space="preserve"> </w:t>
      </w:r>
      <w:r>
        <w:t>you?</w:t>
      </w:r>
      <w:r w:rsidR="004347BC">
        <w:t xml:space="preserve"> </w:t>
      </w:r>
      <w:r w:rsidR="00D12775">
        <w:t>Re</w:t>
      </w:r>
      <w:r>
        <w:t>member</w:t>
      </w:r>
      <w:r w:rsidR="004347BC">
        <w:t xml:space="preserve"> </w:t>
      </w:r>
      <w:r>
        <w:t>that</w:t>
      </w:r>
      <w:r w:rsidR="004347BC">
        <w:t xml:space="preserve"> </w:t>
      </w:r>
      <w:r>
        <w:t>by</w:t>
      </w:r>
      <w:r w:rsidR="004347BC">
        <w:t xml:space="preserve"> </w:t>
      </w:r>
      <w:r>
        <w:t>envying</w:t>
      </w:r>
      <w:r w:rsidR="004347BC">
        <w:t xml:space="preserve"> </w:t>
      </w:r>
      <w:r>
        <w:t>others</w:t>
      </w:r>
      <w:r w:rsidR="004347BC">
        <w:t xml:space="preserve"> </w:t>
      </w:r>
      <w:r>
        <w:t>you</w:t>
      </w:r>
      <w:r w:rsidR="004347BC">
        <w:t xml:space="preserve"> </w:t>
      </w:r>
      <w:r>
        <w:t>only</w:t>
      </w:r>
      <w:r w:rsidR="004347BC">
        <w:t xml:space="preserve"> </w:t>
      </w:r>
      <w:r>
        <w:t>liken</w:t>
      </w:r>
      <w:r w:rsidR="004347BC">
        <w:t xml:space="preserve"> </w:t>
      </w:r>
      <w:r>
        <w:t>yourself</w:t>
      </w:r>
      <w:r w:rsidR="004347BC">
        <w:t xml:space="preserve"> </w:t>
      </w:r>
      <w:r>
        <w:t>to</w:t>
      </w:r>
      <w:r w:rsidR="004347BC">
        <w:t xml:space="preserve"> </w:t>
      </w:r>
      <w:r>
        <w:t>him</w:t>
      </w:r>
      <w:r w:rsidR="004347BC">
        <w:t xml:space="preserve"> </w:t>
      </w:r>
      <w:r>
        <w:t>of</w:t>
      </w:r>
      <w:r w:rsidR="004347BC">
        <w:t xml:space="preserve"> </w:t>
      </w:r>
      <w:r>
        <w:t>whom</w:t>
      </w:r>
      <w:r w:rsidR="004347BC">
        <w:t xml:space="preserve"> </w:t>
      </w:r>
      <w:r>
        <w:t>it</w:t>
      </w:r>
      <w:r w:rsidR="004347BC">
        <w:t xml:space="preserve"> </w:t>
      </w:r>
      <w:r>
        <w:t>is</w:t>
      </w:r>
      <w:r w:rsidR="004347BC">
        <w:t xml:space="preserve"> </w:t>
      </w:r>
      <w:r>
        <w:t>written:</w:t>
      </w:r>
      <w:r w:rsidR="004347BC">
        <w:t xml:space="preserve"> </w:t>
      </w:r>
      <w:r w:rsidR="0049175B">
        <w:t>“</w:t>
      </w:r>
      <w:r>
        <w:t>By</w:t>
      </w:r>
      <w:r w:rsidR="004347BC">
        <w:t xml:space="preserve"> </w:t>
      </w:r>
      <w:r>
        <w:t>the</w:t>
      </w:r>
      <w:r w:rsidR="004347BC">
        <w:t xml:space="preserve"> </w:t>
      </w:r>
      <w:r>
        <w:t>envy</w:t>
      </w:r>
      <w:r w:rsidR="004347BC">
        <w:t xml:space="preserve"> </w:t>
      </w:r>
      <w:r>
        <w:t>of</w:t>
      </w:r>
      <w:r w:rsidR="004347BC">
        <w:t xml:space="preserve"> </w:t>
      </w:r>
      <w:r>
        <w:t>the</w:t>
      </w:r>
      <w:r w:rsidR="004347BC">
        <w:t xml:space="preserve"> </w:t>
      </w:r>
      <w:r>
        <w:t>devil</w:t>
      </w:r>
      <w:r w:rsidR="004347BC">
        <w:t xml:space="preserve"> </w:t>
      </w:r>
      <w:r>
        <w:t>death</w:t>
      </w:r>
      <w:r w:rsidR="004347BC">
        <w:t xml:space="preserve"> </w:t>
      </w:r>
      <w:r>
        <w:t>came</w:t>
      </w:r>
      <w:r w:rsidR="004347BC">
        <w:t xml:space="preserve"> </w:t>
      </w:r>
      <w:r>
        <w:t>into</w:t>
      </w:r>
      <w:r w:rsidR="004347BC">
        <w:t xml:space="preserve"> </w:t>
      </w:r>
      <w:r>
        <w:t>the</w:t>
      </w:r>
      <w:r w:rsidR="004347BC">
        <w:t xml:space="preserve"> </w:t>
      </w:r>
      <w:r>
        <w:t>world;</w:t>
      </w:r>
      <w:r w:rsidR="004347BC">
        <w:t xml:space="preserve"> </w:t>
      </w:r>
      <w:r>
        <w:t>and</w:t>
      </w:r>
      <w:r w:rsidR="004347BC">
        <w:t xml:space="preserve"> </w:t>
      </w:r>
      <w:r>
        <w:t>they</w:t>
      </w:r>
      <w:r w:rsidR="004347BC">
        <w:t xml:space="preserve"> </w:t>
      </w:r>
      <w:r>
        <w:t>follow</w:t>
      </w:r>
      <w:r w:rsidR="004347BC">
        <w:t xml:space="preserve"> </w:t>
      </w:r>
      <w:r>
        <w:t>him</w:t>
      </w:r>
      <w:r w:rsidR="004347BC">
        <w:t xml:space="preserve"> </w:t>
      </w:r>
      <w:r>
        <w:t>that</w:t>
      </w:r>
      <w:r w:rsidR="004347BC">
        <w:t xml:space="preserve"> </w:t>
      </w:r>
      <w:r>
        <w:t>are</w:t>
      </w:r>
      <w:r w:rsidR="004347BC">
        <w:t xml:space="preserve"> </w:t>
      </w:r>
      <w:r>
        <w:t>of</w:t>
      </w:r>
      <w:r w:rsidR="004347BC">
        <w:t xml:space="preserve"> </w:t>
      </w:r>
      <w:r>
        <w:t>his</w:t>
      </w:r>
      <w:r w:rsidR="004347BC">
        <w:t xml:space="preserve"> </w:t>
      </w:r>
      <w:r>
        <w:t>side.</w:t>
      </w:r>
      <w:r w:rsidR="0049175B">
        <w:t>”</w:t>
      </w:r>
      <w:r w:rsidR="0049175B">
        <w:rPr>
          <w:rStyle w:val="FootnoteReference"/>
        </w:rPr>
        <w:footnoteReference w:id="508"/>
      </w:r>
    </w:p>
    <w:p w14:paraId="4F19B76B" w14:textId="77777777" w:rsidR="00FE0A94" w:rsidRDefault="00055323" w:rsidP="00B01E47">
      <w:pPr>
        <w:jc w:val="both"/>
      </w:pPr>
      <w:r>
        <w:t>Hatred</w:t>
      </w:r>
      <w:r w:rsidR="004347BC">
        <w:t xml:space="preserve"> </w:t>
      </w:r>
      <w:r>
        <w:t>says:</w:t>
      </w:r>
      <w:r w:rsidR="004347BC">
        <w:t xml:space="preserve"> </w:t>
      </w:r>
      <w:r>
        <w:t>God</w:t>
      </w:r>
      <w:r w:rsidR="004347BC">
        <w:t xml:space="preserve"> </w:t>
      </w:r>
      <w:r>
        <w:t>cannot</w:t>
      </w:r>
      <w:r w:rsidR="004347BC">
        <w:t xml:space="preserve"> </w:t>
      </w:r>
      <w:r>
        <w:t>oblige</w:t>
      </w:r>
      <w:r w:rsidR="004347BC">
        <w:t xml:space="preserve"> </w:t>
      </w:r>
      <w:r>
        <w:t>you</w:t>
      </w:r>
      <w:r w:rsidR="004347BC">
        <w:t xml:space="preserve"> </w:t>
      </w:r>
      <w:r>
        <w:t>to</w:t>
      </w:r>
      <w:r w:rsidR="004347BC">
        <w:t xml:space="preserve"> </w:t>
      </w:r>
      <w:r>
        <w:t>love</w:t>
      </w:r>
      <w:r w:rsidR="004347BC">
        <w:t xml:space="preserve"> </w:t>
      </w:r>
      <w:r>
        <w:t>one</w:t>
      </w:r>
      <w:r w:rsidR="004347BC">
        <w:t xml:space="preserve"> </w:t>
      </w:r>
      <w:r>
        <w:t>who</w:t>
      </w:r>
      <w:r w:rsidR="004347BC">
        <w:t xml:space="preserve"> </w:t>
      </w:r>
      <w:r>
        <w:t>contradicts</w:t>
      </w:r>
      <w:r w:rsidR="004347BC">
        <w:t xml:space="preserve"> </w:t>
      </w:r>
      <w:r>
        <w:t>and</w:t>
      </w:r>
      <w:r w:rsidR="004347BC">
        <w:t xml:space="preserve"> </w:t>
      </w:r>
      <w:r>
        <w:t>opposes</w:t>
      </w:r>
      <w:r w:rsidR="004347BC">
        <w:t xml:space="preserve"> </w:t>
      </w:r>
      <w:r>
        <w:t>you,</w:t>
      </w:r>
      <w:r w:rsidR="004347BC">
        <w:t xml:space="preserve"> </w:t>
      </w:r>
      <w:r>
        <w:t>who</w:t>
      </w:r>
      <w:r w:rsidR="004347BC">
        <w:t xml:space="preserve"> </w:t>
      </w:r>
      <w:r>
        <w:t>continually</w:t>
      </w:r>
      <w:r w:rsidR="004347BC">
        <w:t xml:space="preserve"> </w:t>
      </w:r>
      <w:r>
        <w:t>speaks</w:t>
      </w:r>
      <w:r w:rsidR="004347BC">
        <w:t xml:space="preserve"> </w:t>
      </w:r>
      <w:r>
        <w:t>ill</w:t>
      </w:r>
      <w:r w:rsidR="004347BC">
        <w:t xml:space="preserve"> </w:t>
      </w:r>
      <w:r>
        <w:t>of</w:t>
      </w:r>
      <w:r w:rsidR="004347BC">
        <w:t xml:space="preserve"> </w:t>
      </w:r>
      <w:r>
        <w:t>you,</w:t>
      </w:r>
      <w:r w:rsidR="004347BC">
        <w:t xml:space="preserve"> </w:t>
      </w:r>
      <w:r>
        <w:t>ridicules</w:t>
      </w:r>
      <w:r w:rsidR="004347BC">
        <w:t xml:space="preserve"> </w:t>
      </w:r>
      <w:r>
        <w:t>you,</w:t>
      </w:r>
      <w:r w:rsidR="004347BC">
        <w:t xml:space="preserve"> </w:t>
      </w:r>
      <w:r>
        <w:t>reproaches</w:t>
      </w:r>
      <w:r w:rsidR="004347BC">
        <w:t xml:space="preserve"> </w:t>
      </w:r>
      <w:r>
        <w:t>you</w:t>
      </w:r>
      <w:r w:rsidR="004347BC">
        <w:t xml:space="preserve"> </w:t>
      </w:r>
      <w:r>
        <w:t>with</w:t>
      </w:r>
      <w:r w:rsidR="004347BC">
        <w:t xml:space="preserve"> </w:t>
      </w:r>
      <w:r>
        <w:t>your</w:t>
      </w:r>
      <w:r w:rsidR="004347BC">
        <w:t xml:space="preserve"> </w:t>
      </w:r>
      <w:r>
        <w:t>past</w:t>
      </w:r>
      <w:r w:rsidR="004347BC">
        <w:t xml:space="preserve"> </w:t>
      </w:r>
      <w:r>
        <w:t>failings,</w:t>
      </w:r>
      <w:r w:rsidR="004347BC">
        <w:t xml:space="preserve"> </w:t>
      </w:r>
      <w:r>
        <w:t>and</w:t>
      </w:r>
      <w:r w:rsidR="004347BC">
        <w:t xml:space="preserve"> </w:t>
      </w:r>
      <w:r>
        <w:t>thwarts</w:t>
      </w:r>
      <w:r w:rsidR="004347BC">
        <w:t xml:space="preserve"> </w:t>
      </w:r>
      <w:r>
        <w:t>you</w:t>
      </w:r>
      <w:r w:rsidR="004347BC">
        <w:t xml:space="preserve"> </w:t>
      </w:r>
      <w:r>
        <w:t>in</w:t>
      </w:r>
      <w:r w:rsidR="004347BC">
        <w:t xml:space="preserve"> </w:t>
      </w:r>
      <w:r>
        <w:t>everything,</w:t>
      </w:r>
      <w:r w:rsidR="004347BC">
        <w:t xml:space="preserve"> </w:t>
      </w:r>
      <w:r>
        <w:t>for</w:t>
      </w:r>
      <w:r w:rsidR="004347BC">
        <w:t xml:space="preserve"> </w:t>
      </w:r>
      <w:r>
        <w:t>he</w:t>
      </w:r>
      <w:r w:rsidR="004347BC">
        <w:t xml:space="preserve"> </w:t>
      </w:r>
      <w:r>
        <w:t>would</w:t>
      </w:r>
      <w:r w:rsidR="004347BC">
        <w:t xml:space="preserve"> </w:t>
      </w:r>
      <w:r>
        <w:t>not</w:t>
      </w:r>
      <w:r w:rsidR="004347BC">
        <w:t xml:space="preserve"> </w:t>
      </w:r>
      <w:r>
        <w:t>thus</w:t>
      </w:r>
      <w:r w:rsidR="004347BC">
        <w:t xml:space="preserve"> </w:t>
      </w:r>
      <w:r>
        <w:t>persecute</w:t>
      </w:r>
      <w:r w:rsidR="004347BC">
        <w:t xml:space="preserve"> </w:t>
      </w:r>
      <w:r>
        <w:t>you</w:t>
      </w:r>
      <w:r w:rsidR="004347BC">
        <w:t xml:space="preserve"> </w:t>
      </w:r>
      <w:r>
        <w:t>if</w:t>
      </w:r>
      <w:r w:rsidR="004347BC">
        <w:t xml:space="preserve"> </w:t>
      </w:r>
      <w:r>
        <w:t>he</w:t>
      </w:r>
      <w:r w:rsidR="004347BC">
        <w:t xml:space="preserve"> </w:t>
      </w:r>
      <w:r>
        <w:t>did</w:t>
      </w:r>
      <w:r w:rsidR="004347BC">
        <w:t xml:space="preserve"> </w:t>
      </w:r>
      <w:r>
        <w:t>not</w:t>
      </w:r>
      <w:r w:rsidR="004347BC">
        <w:t xml:space="preserve"> </w:t>
      </w:r>
      <w:r>
        <w:t>hate</w:t>
      </w:r>
      <w:r w:rsidR="004347BC">
        <w:t xml:space="preserve"> </w:t>
      </w:r>
      <w:r>
        <w:t>you.</w:t>
      </w:r>
      <w:r w:rsidR="004347BC">
        <w:t xml:space="preserve"> </w:t>
      </w:r>
      <w:r>
        <w:t>True</w:t>
      </w:r>
      <w:r w:rsidR="004347BC">
        <w:t xml:space="preserve"> </w:t>
      </w:r>
      <w:r>
        <w:t>Charity</w:t>
      </w:r>
      <w:r w:rsidR="004347BC">
        <w:t xml:space="preserve"> </w:t>
      </w:r>
      <w:r>
        <w:t>answers:</w:t>
      </w:r>
      <w:r w:rsidR="004347BC">
        <w:t xml:space="preserve"> </w:t>
      </w:r>
      <w:r>
        <w:t>We</w:t>
      </w:r>
      <w:r w:rsidR="004347BC">
        <w:t xml:space="preserve"> </w:t>
      </w:r>
      <w:r>
        <w:t>must</w:t>
      </w:r>
      <w:r w:rsidR="004347BC">
        <w:t xml:space="preserve"> </w:t>
      </w:r>
      <w:r>
        <w:t>not,</w:t>
      </w:r>
      <w:r w:rsidR="004347BC">
        <w:t xml:space="preserve"> </w:t>
      </w:r>
      <w:r>
        <w:t>because</w:t>
      </w:r>
      <w:r w:rsidR="004347BC">
        <w:t xml:space="preserve"> </w:t>
      </w:r>
      <w:r>
        <w:t>of</w:t>
      </w:r>
      <w:r w:rsidR="004347BC">
        <w:t xml:space="preserve"> </w:t>
      </w:r>
      <w:r>
        <w:t>these</w:t>
      </w:r>
      <w:r w:rsidR="004347BC">
        <w:t xml:space="preserve"> </w:t>
      </w:r>
      <w:r>
        <w:t>deplorable</w:t>
      </w:r>
      <w:r w:rsidR="004347BC">
        <w:t xml:space="preserve"> </w:t>
      </w:r>
      <w:r>
        <w:t>faults,</w:t>
      </w:r>
      <w:r w:rsidR="004347BC">
        <w:t xml:space="preserve"> </w:t>
      </w:r>
      <w:r>
        <w:t>cease</w:t>
      </w:r>
      <w:r w:rsidR="004347BC">
        <w:t xml:space="preserve"> </w:t>
      </w:r>
      <w:r>
        <w:t>to</w:t>
      </w:r>
      <w:r w:rsidR="004347BC">
        <w:t xml:space="preserve"> </w:t>
      </w:r>
      <w:r>
        <w:t>love</w:t>
      </w:r>
      <w:r w:rsidR="004347BC">
        <w:t xml:space="preserve"> </w:t>
      </w:r>
      <w:r>
        <w:t>the</w:t>
      </w:r>
      <w:r w:rsidR="004347BC">
        <w:t xml:space="preserve"> </w:t>
      </w:r>
      <w:r>
        <w:t>image</w:t>
      </w:r>
      <w:r w:rsidR="004347BC">
        <w:t xml:space="preserve"> </w:t>
      </w:r>
      <w:r>
        <w:t>of</w:t>
      </w:r>
      <w:r w:rsidR="004347BC">
        <w:t xml:space="preserve"> </w:t>
      </w:r>
      <w:r>
        <w:t>God</w:t>
      </w:r>
      <w:r w:rsidR="004347BC">
        <w:t xml:space="preserve"> </w:t>
      </w:r>
      <w:r>
        <w:t>in</w:t>
      </w:r>
      <w:r w:rsidR="004347BC">
        <w:t xml:space="preserve"> </w:t>
      </w:r>
      <w:r>
        <w:t>our</w:t>
      </w:r>
      <w:r w:rsidR="004347BC">
        <w:t xml:space="preserve"> </w:t>
      </w:r>
      <w:r>
        <w:t>fellow-creatures.</w:t>
      </w:r>
      <w:r w:rsidR="004347BC">
        <w:t xml:space="preserve"> </w:t>
      </w:r>
      <w:r>
        <w:t>Did</w:t>
      </w:r>
      <w:r w:rsidR="004347BC">
        <w:t xml:space="preserve"> </w:t>
      </w:r>
      <w:r>
        <w:t>not</w:t>
      </w:r>
      <w:r w:rsidR="004347BC">
        <w:t xml:space="preserve"> </w:t>
      </w:r>
      <w:r>
        <w:t>Jesus</w:t>
      </w:r>
      <w:r w:rsidR="004347BC">
        <w:t xml:space="preserve"> </w:t>
      </w:r>
      <w:r>
        <w:t>Christ</w:t>
      </w:r>
      <w:r w:rsidR="004347BC">
        <w:t xml:space="preserve"> </w:t>
      </w:r>
      <w:r>
        <w:t>love</w:t>
      </w:r>
      <w:r w:rsidR="004347BC">
        <w:t xml:space="preserve"> </w:t>
      </w:r>
      <w:r>
        <w:t>His</w:t>
      </w:r>
      <w:r w:rsidR="004347BC">
        <w:t xml:space="preserve"> </w:t>
      </w:r>
      <w:r>
        <w:t>enemies</w:t>
      </w:r>
      <w:r w:rsidR="004347BC">
        <w:t xml:space="preserve"> </w:t>
      </w:r>
      <w:r>
        <w:t>who</w:t>
      </w:r>
      <w:r w:rsidR="004347BC">
        <w:t xml:space="preserve"> </w:t>
      </w:r>
      <w:r>
        <w:t>nailed</w:t>
      </w:r>
      <w:r w:rsidR="004347BC">
        <w:t xml:space="preserve"> </w:t>
      </w:r>
      <w:r>
        <w:t>Him</w:t>
      </w:r>
      <w:r w:rsidR="004347BC">
        <w:t xml:space="preserve"> </w:t>
      </w:r>
      <w:r>
        <w:t>to</w:t>
      </w:r>
      <w:r w:rsidR="004347BC">
        <w:t xml:space="preserve"> </w:t>
      </w:r>
      <w:r>
        <w:t>the</w:t>
      </w:r>
      <w:r w:rsidR="004347BC">
        <w:t xml:space="preserve"> </w:t>
      </w:r>
      <w:r>
        <w:t>Cross?</w:t>
      </w:r>
      <w:r w:rsidR="004347BC">
        <w:t xml:space="preserve"> </w:t>
      </w:r>
      <w:r>
        <w:t>And</w:t>
      </w:r>
      <w:r w:rsidR="004347BC">
        <w:t xml:space="preserve"> </w:t>
      </w:r>
      <w:r>
        <w:t>did</w:t>
      </w:r>
      <w:r w:rsidR="004347BC">
        <w:t xml:space="preserve"> </w:t>
      </w:r>
      <w:r>
        <w:t>not</w:t>
      </w:r>
      <w:r w:rsidR="004347BC">
        <w:t xml:space="preserve"> </w:t>
      </w:r>
      <w:r>
        <w:t>this</w:t>
      </w:r>
      <w:r w:rsidR="004347BC">
        <w:t xml:space="preserve"> </w:t>
      </w:r>
      <w:r>
        <w:t>Divine</w:t>
      </w:r>
      <w:r w:rsidR="004347BC">
        <w:t xml:space="preserve"> </w:t>
      </w:r>
      <w:r>
        <w:t>Master</w:t>
      </w:r>
      <w:r w:rsidR="004347BC">
        <w:t xml:space="preserve"> </w:t>
      </w:r>
      <w:r>
        <w:t>before</w:t>
      </w:r>
      <w:r w:rsidR="004347BC">
        <w:t xml:space="preserve"> </w:t>
      </w:r>
      <w:r>
        <w:t>leaving</w:t>
      </w:r>
      <w:r w:rsidR="004347BC">
        <w:t xml:space="preserve"> </w:t>
      </w:r>
      <w:r>
        <w:t>the</w:t>
      </w:r>
      <w:r w:rsidR="004347BC">
        <w:t xml:space="preserve"> </w:t>
      </w:r>
      <w:r>
        <w:t>world</w:t>
      </w:r>
      <w:r w:rsidR="004347BC">
        <w:t xml:space="preserve"> </w:t>
      </w:r>
      <w:r>
        <w:t>exhort</w:t>
      </w:r>
      <w:r w:rsidR="004347BC">
        <w:t xml:space="preserve"> </w:t>
      </w:r>
      <w:r>
        <w:t>us</w:t>
      </w:r>
      <w:r w:rsidR="004347BC">
        <w:t xml:space="preserve"> </w:t>
      </w:r>
      <w:r>
        <w:t>to</w:t>
      </w:r>
      <w:r w:rsidR="004347BC">
        <w:t xml:space="preserve"> </w:t>
      </w:r>
      <w:r>
        <w:t>imitate</w:t>
      </w:r>
      <w:r w:rsidR="004347BC">
        <w:t xml:space="preserve"> </w:t>
      </w:r>
      <w:r>
        <w:t>His</w:t>
      </w:r>
      <w:r w:rsidR="004347BC">
        <w:t xml:space="preserve"> </w:t>
      </w:r>
      <w:r>
        <w:t>example?</w:t>
      </w:r>
      <w:r w:rsidR="004347BC">
        <w:t xml:space="preserve"> </w:t>
      </w:r>
      <w:r>
        <w:t>Drive,</w:t>
      </w:r>
      <w:r w:rsidR="004347BC">
        <w:t xml:space="preserve"> </w:t>
      </w:r>
      <w:r>
        <w:t>then,</w:t>
      </w:r>
      <w:r w:rsidR="004347BC">
        <w:t xml:space="preserve"> </w:t>
      </w:r>
      <w:r>
        <w:t>from</w:t>
      </w:r>
      <w:r w:rsidR="004347BC">
        <w:t xml:space="preserve"> </w:t>
      </w:r>
      <w:r>
        <w:t>your</w:t>
      </w:r>
      <w:r w:rsidR="004347BC">
        <w:t xml:space="preserve"> </w:t>
      </w:r>
      <w:r>
        <w:t>heart</w:t>
      </w:r>
      <w:r w:rsidR="004347BC">
        <w:t xml:space="preserve"> </w:t>
      </w:r>
      <w:r>
        <w:t>the</w:t>
      </w:r>
      <w:r w:rsidR="004347BC">
        <w:t xml:space="preserve"> </w:t>
      </w:r>
      <w:r>
        <w:t>bitterness</w:t>
      </w:r>
      <w:r w:rsidR="004347BC">
        <w:t xml:space="preserve"> </w:t>
      </w:r>
      <w:r>
        <w:t>of</w:t>
      </w:r>
      <w:r w:rsidR="004347BC">
        <w:t xml:space="preserve"> </w:t>
      </w:r>
      <w:r>
        <w:t>hatred</w:t>
      </w:r>
      <w:r w:rsidR="004347BC">
        <w:t xml:space="preserve"> </w:t>
      </w:r>
      <w:r>
        <w:t>and</w:t>
      </w:r>
      <w:r w:rsidR="004347BC">
        <w:t xml:space="preserve"> </w:t>
      </w:r>
      <w:r>
        <w:t>yield</w:t>
      </w:r>
      <w:r w:rsidR="004347BC">
        <w:t xml:space="preserve"> </w:t>
      </w:r>
      <w:r>
        <w:t>to</w:t>
      </w:r>
      <w:r w:rsidR="004347BC">
        <w:t xml:space="preserve"> </w:t>
      </w:r>
      <w:r>
        <w:t>the</w:t>
      </w:r>
      <w:r w:rsidR="004347BC">
        <w:t xml:space="preserve"> </w:t>
      </w:r>
      <w:r>
        <w:t>sweetness</w:t>
      </w:r>
      <w:r w:rsidR="004347BC">
        <w:t xml:space="preserve"> </w:t>
      </w:r>
      <w:r>
        <w:t>of</w:t>
      </w:r>
      <w:r w:rsidR="004347BC">
        <w:t xml:space="preserve"> </w:t>
      </w:r>
      <w:r>
        <w:t>fraternal</w:t>
      </w:r>
      <w:r w:rsidR="004347BC">
        <w:t xml:space="preserve"> </w:t>
      </w:r>
      <w:r>
        <w:t>charity.</w:t>
      </w:r>
      <w:r w:rsidR="004347BC">
        <w:t xml:space="preserve"> </w:t>
      </w:r>
      <w:r>
        <w:t>Independently</w:t>
      </w:r>
      <w:r w:rsidR="004347BC">
        <w:t xml:space="preserve"> </w:t>
      </w:r>
      <w:r>
        <w:t>of</w:t>
      </w:r>
      <w:r w:rsidR="004347BC">
        <w:t xml:space="preserve"> </w:t>
      </w:r>
      <w:r>
        <w:t>your</w:t>
      </w:r>
      <w:r w:rsidR="004347BC">
        <w:t xml:space="preserve"> </w:t>
      </w:r>
      <w:r>
        <w:t>eternal</w:t>
      </w:r>
      <w:r w:rsidR="004347BC">
        <w:t xml:space="preserve"> </w:t>
      </w:r>
      <w:r>
        <w:t>interests,</w:t>
      </w:r>
      <w:r w:rsidR="004347BC">
        <w:t xml:space="preserve"> </w:t>
      </w:r>
      <w:r>
        <w:t>which</w:t>
      </w:r>
      <w:r w:rsidR="004347BC">
        <w:t xml:space="preserve"> </w:t>
      </w:r>
      <w:r>
        <w:t>impose</w:t>
      </w:r>
      <w:r w:rsidR="004347BC">
        <w:t xml:space="preserve"> </w:t>
      </w:r>
      <w:r>
        <w:t>this</w:t>
      </w:r>
      <w:r w:rsidR="004347BC">
        <w:t xml:space="preserve"> </w:t>
      </w:r>
      <w:r>
        <w:t>duty</w:t>
      </w:r>
      <w:r w:rsidR="004347BC">
        <w:t xml:space="preserve"> </w:t>
      </w:r>
      <w:r>
        <w:t>upon</w:t>
      </w:r>
      <w:r w:rsidR="004347BC">
        <w:t xml:space="preserve"> </w:t>
      </w:r>
      <w:r>
        <w:t>you,</w:t>
      </w:r>
      <w:r w:rsidR="004347BC">
        <w:t xml:space="preserve"> </w:t>
      </w:r>
      <w:r>
        <w:t>there</w:t>
      </w:r>
      <w:r w:rsidR="004347BC">
        <w:t xml:space="preserve"> </w:t>
      </w:r>
      <w:r>
        <w:t>is</w:t>
      </w:r>
      <w:r w:rsidR="004347BC">
        <w:t xml:space="preserve"> </w:t>
      </w:r>
      <w:r>
        <w:t>nothing</w:t>
      </w:r>
      <w:r w:rsidR="004347BC">
        <w:t xml:space="preserve"> </w:t>
      </w:r>
      <w:r>
        <w:t>sweeter</w:t>
      </w:r>
      <w:r w:rsidR="004347BC">
        <w:t xml:space="preserve"> </w:t>
      </w:r>
      <w:r>
        <w:t>than</w:t>
      </w:r>
      <w:r w:rsidR="004347BC">
        <w:t xml:space="preserve"> </w:t>
      </w:r>
      <w:r>
        <w:t>love,</w:t>
      </w:r>
      <w:r w:rsidR="004347BC">
        <w:t xml:space="preserve"> </w:t>
      </w:r>
      <w:r>
        <w:t>and</w:t>
      </w:r>
      <w:r w:rsidR="004347BC">
        <w:t xml:space="preserve"> </w:t>
      </w:r>
      <w:r>
        <w:t>nothing</w:t>
      </w:r>
      <w:r w:rsidR="004347BC">
        <w:t xml:space="preserve"> </w:t>
      </w:r>
      <w:r>
        <w:t>more</w:t>
      </w:r>
      <w:r w:rsidR="004347BC">
        <w:t xml:space="preserve"> </w:t>
      </w:r>
      <w:r>
        <w:t>bitter</w:t>
      </w:r>
      <w:r w:rsidR="004347BC">
        <w:t xml:space="preserve"> </w:t>
      </w:r>
      <w:r>
        <w:t>than</w:t>
      </w:r>
      <w:r w:rsidR="004347BC">
        <w:t xml:space="preserve"> </w:t>
      </w:r>
      <w:r>
        <w:t>hatred,</w:t>
      </w:r>
      <w:r w:rsidR="004347BC">
        <w:t xml:space="preserve"> </w:t>
      </w:r>
      <w:r>
        <w:t>which</w:t>
      </w:r>
      <w:r w:rsidR="004347BC">
        <w:t xml:space="preserve"> </w:t>
      </w:r>
      <w:r>
        <w:t>preys</w:t>
      </w:r>
      <w:r w:rsidR="004347BC">
        <w:t xml:space="preserve"> </w:t>
      </w:r>
      <w:r>
        <w:t>like</w:t>
      </w:r>
      <w:r w:rsidR="004347BC">
        <w:t xml:space="preserve"> </w:t>
      </w:r>
      <w:r>
        <w:t>a</w:t>
      </w:r>
      <w:r w:rsidR="004347BC">
        <w:t xml:space="preserve"> </w:t>
      </w:r>
      <w:r>
        <w:t>cancer</w:t>
      </w:r>
      <w:r w:rsidR="004347BC">
        <w:t xml:space="preserve"> </w:t>
      </w:r>
      <w:r>
        <w:t>on</w:t>
      </w:r>
      <w:r w:rsidR="00FE0A94">
        <w:t xml:space="preserve"> </w:t>
      </w:r>
      <w:r>
        <w:t>the</w:t>
      </w:r>
      <w:r w:rsidR="004347BC">
        <w:t xml:space="preserve"> </w:t>
      </w:r>
      <w:r>
        <w:t>heart</w:t>
      </w:r>
      <w:r w:rsidR="004347BC">
        <w:t xml:space="preserve"> </w:t>
      </w:r>
      <w:r>
        <w:t>of</w:t>
      </w:r>
      <w:r w:rsidR="004347BC">
        <w:t xml:space="preserve"> </w:t>
      </w:r>
      <w:r>
        <w:t>its</w:t>
      </w:r>
      <w:r w:rsidR="004347BC">
        <w:t xml:space="preserve"> </w:t>
      </w:r>
      <w:r>
        <w:t>victim,</w:t>
      </w:r>
      <w:r w:rsidR="004347BC">
        <w:t xml:space="preserve"> </w:t>
      </w:r>
      <w:r>
        <w:t>where</w:t>
      </w:r>
      <w:r w:rsidR="004347BC">
        <w:t xml:space="preserve"> </w:t>
      </w:r>
      <w:r>
        <w:t>it</w:t>
      </w:r>
      <w:r w:rsidR="004347BC">
        <w:t xml:space="preserve"> </w:t>
      </w:r>
      <w:r>
        <w:t>was</w:t>
      </w:r>
      <w:r w:rsidR="004347BC">
        <w:t xml:space="preserve"> </w:t>
      </w:r>
      <w:r>
        <w:t>first</w:t>
      </w:r>
      <w:r w:rsidR="004347BC">
        <w:t xml:space="preserve"> </w:t>
      </w:r>
      <w:r>
        <w:t>engendered.</w:t>
      </w:r>
      <w:r w:rsidR="004347BC">
        <w:t xml:space="preserve"> </w:t>
      </w:r>
    </w:p>
    <w:p w14:paraId="42D2CDF3" w14:textId="77777777" w:rsidR="00FE0A94" w:rsidRDefault="00055323" w:rsidP="00B01E47">
      <w:pPr>
        <w:jc w:val="both"/>
      </w:pPr>
      <w:r>
        <w:t>Detraction</w:t>
      </w:r>
      <w:r w:rsidR="004347BC">
        <w:t xml:space="preserve"> </w:t>
      </w:r>
      <w:r>
        <w:t>exclaims:</w:t>
      </w:r>
      <w:r w:rsidR="004347BC">
        <w:t xml:space="preserve"> </w:t>
      </w:r>
      <w:r>
        <w:t>It</w:t>
      </w:r>
      <w:r w:rsidR="004347BC">
        <w:t xml:space="preserve"> </w:t>
      </w:r>
      <w:r>
        <w:t>is</w:t>
      </w:r>
      <w:r w:rsidR="004347BC">
        <w:t xml:space="preserve"> </w:t>
      </w:r>
      <w:r>
        <w:t>impossible</w:t>
      </w:r>
      <w:r w:rsidR="004347BC">
        <w:t xml:space="preserve"> </w:t>
      </w:r>
      <w:r>
        <w:t>to</w:t>
      </w:r>
      <w:r w:rsidR="004347BC">
        <w:t xml:space="preserve"> </w:t>
      </w:r>
      <w:r>
        <w:t>be</w:t>
      </w:r>
      <w:r w:rsidR="004347BC">
        <w:t xml:space="preserve"> </w:t>
      </w:r>
      <w:r>
        <w:t>silent</w:t>
      </w:r>
      <w:r w:rsidR="004347BC">
        <w:t xml:space="preserve"> </w:t>
      </w:r>
      <w:r>
        <w:t>any</w:t>
      </w:r>
      <w:r w:rsidR="004347BC">
        <w:t xml:space="preserve"> </w:t>
      </w:r>
      <w:r>
        <w:t>longer</w:t>
      </w:r>
      <w:r w:rsidR="004347BC">
        <w:t xml:space="preserve"> </w:t>
      </w:r>
      <w:r>
        <w:t>about</w:t>
      </w:r>
      <w:r w:rsidR="004347BC">
        <w:t xml:space="preserve"> </w:t>
      </w:r>
      <w:r>
        <w:t>the</w:t>
      </w:r>
      <w:r w:rsidR="004347BC">
        <w:t xml:space="preserve"> </w:t>
      </w:r>
      <w:r>
        <w:t>faults</w:t>
      </w:r>
      <w:r w:rsidR="004347BC">
        <w:t xml:space="preserve"> </w:t>
      </w:r>
      <w:r>
        <w:t>of</w:t>
      </w:r>
      <w:r w:rsidR="004347BC">
        <w:t xml:space="preserve"> </w:t>
      </w:r>
      <w:r>
        <w:t>such</w:t>
      </w:r>
      <w:r w:rsidR="004347BC">
        <w:t xml:space="preserve"> </w:t>
      </w:r>
      <w:r>
        <w:t>a</w:t>
      </w:r>
      <w:r w:rsidR="004347BC">
        <w:t xml:space="preserve"> </w:t>
      </w:r>
      <w:r>
        <w:t>one.</w:t>
      </w:r>
      <w:r w:rsidR="004347BC">
        <w:t xml:space="preserve"> </w:t>
      </w:r>
      <w:r>
        <w:t>Is</w:t>
      </w:r>
      <w:r w:rsidR="004347BC">
        <w:t xml:space="preserve"> </w:t>
      </w:r>
      <w:r>
        <w:t>not</w:t>
      </w:r>
      <w:r w:rsidR="004347BC">
        <w:t xml:space="preserve"> </w:t>
      </w:r>
      <w:r>
        <w:t>concealment</w:t>
      </w:r>
      <w:r w:rsidR="004347BC">
        <w:t xml:space="preserve"> </w:t>
      </w:r>
      <w:r>
        <w:t>condoning</w:t>
      </w:r>
      <w:r w:rsidR="004347BC">
        <w:t xml:space="preserve"> </w:t>
      </w:r>
      <w:r>
        <w:t>them</w:t>
      </w:r>
      <w:r w:rsidR="004347BC">
        <w:t xml:space="preserve"> </w:t>
      </w:r>
      <w:r>
        <w:t>and</w:t>
      </w:r>
      <w:r w:rsidR="004347BC">
        <w:t xml:space="preserve"> </w:t>
      </w:r>
      <w:r>
        <w:t>rendering</w:t>
      </w:r>
      <w:r w:rsidR="004347BC">
        <w:t xml:space="preserve"> </w:t>
      </w:r>
      <w:r>
        <w:t>ourselves</w:t>
      </w:r>
      <w:r w:rsidR="004347BC">
        <w:t xml:space="preserve"> </w:t>
      </w:r>
      <w:r>
        <w:t>partakers</w:t>
      </w:r>
      <w:r w:rsidR="004347BC">
        <w:t xml:space="preserve"> </w:t>
      </w:r>
      <w:r>
        <w:t>of</w:t>
      </w:r>
      <w:r w:rsidR="004347BC">
        <w:t xml:space="preserve"> </w:t>
      </w:r>
      <w:r>
        <w:t>them?</w:t>
      </w:r>
      <w:r w:rsidR="004347BC">
        <w:t xml:space="preserve"> </w:t>
      </w:r>
      <w:r>
        <w:t>Charity,</w:t>
      </w:r>
      <w:r w:rsidR="004347BC">
        <w:t xml:space="preserve"> </w:t>
      </w:r>
      <w:r>
        <w:t>which</w:t>
      </w:r>
      <w:r w:rsidR="004347BC">
        <w:t xml:space="preserve"> </w:t>
      </w:r>
      <w:r>
        <w:t>appreciates</w:t>
      </w:r>
      <w:r w:rsidR="004347BC">
        <w:t xml:space="preserve"> </w:t>
      </w:r>
      <w:r>
        <w:t>the</w:t>
      </w:r>
      <w:r w:rsidR="004347BC">
        <w:t xml:space="preserve"> </w:t>
      </w:r>
      <w:r>
        <w:t>duty</w:t>
      </w:r>
      <w:r w:rsidR="004347BC">
        <w:t xml:space="preserve"> </w:t>
      </w:r>
      <w:r>
        <w:t>of</w:t>
      </w:r>
      <w:r w:rsidR="004347BC">
        <w:t xml:space="preserve"> </w:t>
      </w:r>
      <w:r>
        <w:t>fraternal</w:t>
      </w:r>
      <w:r w:rsidR="004347BC">
        <w:t xml:space="preserve"> </w:t>
      </w:r>
      <w:r>
        <w:t>correction,</w:t>
      </w:r>
      <w:r w:rsidR="004347BC">
        <w:t xml:space="preserve"> </w:t>
      </w:r>
      <w:r>
        <w:t>answers:</w:t>
      </w:r>
      <w:r w:rsidR="004347BC">
        <w:t xml:space="preserve"> </w:t>
      </w:r>
      <w:r>
        <w:t>You</w:t>
      </w:r>
      <w:r w:rsidR="004347BC">
        <w:t xml:space="preserve"> </w:t>
      </w:r>
      <w:r>
        <w:t>must</w:t>
      </w:r>
      <w:r w:rsidR="004347BC">
        <w:t xml:space="preserve"> </w:t>
      </w:r>
      <w:r>
        <w:t>neither</w:t>
      </w:r>
      <w:r w:rsidR="004347BC">
        <w:t xml:space="preserve"> </w:t>
      </w:r>
      <w:r>
        <w:t>publish</w:t>
      </w:r>
      <w:r w:rsidR="004347BC">
        <w:t xml:space="preserve"> </w:t>
      </w:r>
      <w:r>
        <w:t>your</w:t>
      </w:r>
      <w:r w:rsidR="004347BC">
        <w:t xml:space="preserve"> </w:t>
      </w:r>
      <w:r>
        <w:t>neighbor</w:t>
      </w:r>
      <w:r w:rsidR="00FE0A94">
        <w:t>’</w:t>
      </w:r>
      <w:r>
        <w:t>s</w:t>
      </w:r>
      <w:r w:rsidR="004347BC">
        <w:t xml:space="preserve"> </w:t>
      </w:r>
      <w:r>
        <w:t>sins</w:t>
      </w:r>
      <w:r w:rsidR="004347BC">
        <w:t xml:space="preserve"> </w:t>
      </w:r>
      <w:r>
        <w:t>nor</w:t>
      </w:r>
      <w:r w:rsidR="004347BC">
        <w:t xml:space="preserve"> </w:t>
      </w:r>
      <w:r>
        <w:t>be</w:t>
      </w:r>
      <w:r w:rsidR="004347BC">
        <w:t xml:space="preserve"> </w:t>
      </w:r>
      <w:r>
        <w:t>accessory</w:t>
      </w:r>
      <w:r w:rsidR="004347BC">
        <w:t xml:space="preserve"> </w:t>
      </w:r>
      <w:r>
        <w:t>to</w:t>
      </w:r>
      <w:r w:rsidR="004347BC">
        <w:t xml:space="preserve"> </w:t>
      </w:r>
      <w:r>
        <w:t>them;</w:t>
      </w:r>
      <w:r w:rsidR="004347BC">
        <w:t xml:space="preserve"> </w:t>
      </w:r>
      <w:r>
        <w:t>but</w:t>
      </w:r>
      <w:r w:rsidR="004347BC">
        <w:t xml:space="preserve"> </w:t>
      </w:r>
      <w:r>
        <w:t>reprove</w:t>
      </w:r>
      <w:r w:rsidR="004347BC">
        <w:t xml:space="preserve"> </w:t>
      </w:r>
      <w:r>
        <w:t>him</w:t>
      </w:r>
      <w:r w:rsidR="004347BC">
        <w:t xml:space="preserve"> </w:t>
      </w:r>
      <w:r>
        <w:t>with</w:t>
      </w:r>
      <w:r w:rsidR="004347BC">
        <w:t xml:space="preserve"> </w:t>
      </w:r>
      <w:r>
        <w:t>mildness</w:t>
      </w:r>
      <w:r w:rsidR="004347BC">
        <w:t xml:space="preserve"> </w:t>
      </w:r>
      <w:r>
        <w:t>and</w:t>
      </w:r>
      <w:r w:rsidR="004347BC">
        <w:t xml:space="preserve"> </w:t>
      </w:r>
      <w:r>
        <w:t>patiently</w:t>
      </w:r>
      <w:r w:rsidR="004347BC">
        <w:t xml:space="preserve"> </w:t>
      </w:r>
      <w:r>
        <w:t>bear</w:t>
      </w:r>
      <w:r w:rsidR="004347BC">
        <w:t xml:space="preserve"> </w:t>
      </w:r>
      <w:r>
        <w:t>with</w:t>
      </w:r>
      <w:r w:rsidR="004347BC">
        <w:t xml:space="preserve"> </w:t>
      </w:r>
      <w:r>
        <w:t>him.</w:t>
      </w:r>
      <w:r w:rsidR="004347BC">
        <w:t xml:space="preserve"> </w:t>
      </w:r>
      <w:r>
        <w:t>Moreover,</w:t>
      </w:r>
      <w:r w:rsidR="004347BC">
        <w:t xml:space="preserve"> </w:t>
      </w:r>
      <w:r>
        <w:t>it</w:t>
      </w:r>
      <w:r w:rsidR="004347BC">
        <w:t xml:space="preserve"> </w:t>
      </w:r>
      <w:r>
        <w:t>is</w:t>
      </w:r>
      <w:r w:rsidR="004347BC">
        <w:t xml:space="preserve"> </w:t>
      </w:r>
      <w:r>
        <w:t>the</w:t>
      </w:r>
      <w:r w:rsidR="004347BC">
        <w:t xml:space="preserve"> </w:t>
      </w:r>
      <w:r>
        <w:t>part</w:t>
      </w:r>
      <w:r w:rsidR="004347BC">
        <w:t xml:space="preserve"> </w:t>
      </w:r>
      <w:r>
        <w:t>of</w:t>
      </w:r>
      <w:r w:rsidR="004347BC">
        <w:t xml:space="preserve"> </w:t>
      </w:r>
      <w:r>
        <w:t>wisdom</w:t>
      </w:r>
      <w:r w:rsidR="004347BC">
        <w:t xml:space="preserve"> </w:t>
      </w:r>
      <w:r>
        <w:t>sometimes</w:t>
      </w:r>
      <w:r w:rsidR="004347BC">
        <w:t xml:space="preserve"> </w:t>
      </w:r>
      <w:r>
        <w:t>to</w:t>
      </w:r>
      <w:r w:rsidR="004347BC">
        <w:t xml:space="preserve"> </w:t>
      </w:r>
      <w:r>
        <w:t>ignore</w:t>
      </w:r>
      <w:r w:rsidR="004347BC">
        <w:t xml:space="preserve"> </w:t>
      </w:r>
      <w:r>
        <w:t>the</w:t>
      </w:r>
      <w:r w:rsidR="004347BC">
        <w:t xml:space="preserve"> </w:t>
      </w:r>
      <w:r>
        <w:t>faults</w:t>
      </w:r>
      <w:r w:rsidR="004347BC">
        <w:t xml:space="preserve"> </w:t>
      </w:r>
      <w:r>
        <w:t>of</w:t>
      </w:r>
      <w:r w:rsidR="004347BC">
        <w:t xml:space="preserve"> </w:t>
      </w:r>
      <w:r>
        <w:t>another</w:t>
      </w:r>
      <w:r w:rsidR="004347BC">
        <w:t xml:space="preserve"> </w:t>
      </w:r>
      <w:r>
        <w:t>until</w:t>
      </w:r>
      <w:r w:rsidR="004347BC">
        <w:t xml:space="preserve"> </w:t>
      </w:r>
      <w:r>
        <w:t>a</w:t>
      </w:r>
      <w:r w:rsidR="004347BC">
        <w:t xml:space="preserve"> </w:t>
      </w:r>
      <w:r>
        <w:t>favorable</w:t>
      </w:r>
      <w:r w:rsidR="004347BC">
        <w:t xml:space="preserve"> </w:t>
      </w:r>
      <w:r>
        <w:t>opportunity</w:t>
      </w:r>
      <w:r w:rsidR="004347BC">
        <w:t xml:space="preserve"> </w:t>
      </w:r>
      <w:r>
        <w:t>occurs</w:t>
      </w:r>
      <w:r w:rsidR="004347BC">
        <w:t xml:space="preserve"> </w:t>
      </w:r>
      <w:r>
        <w:t>for</w:t>
      </w:r>
      <w:r w:rsidR="004347BC">
        <w:t xml:space="preserve"> </w:t>
      </w:r>
      <w:r>
        <w:t>warning</w:t>
      </w:r>
      <w:r w:rsidR="004347BC">
        <w:t xml:space="preserve"> </w:t>
      </w:r>
      <w:r>
        <w:t>him</w:t>
      </w:r>
      <w:r w:rsidR="004347BC">
        <w:t xml:space="preserve"> </w:t>
      </w:r>
      <w:r>
        <w:t>against</w:t>
      </w:r>
      <w:r w:rsidR="004347BC">
        <w:t xml:space="preserve"> </w:t>
      </w:r>
      <w:r>
        <w:t>them.</w:t>
      </w:r>
      <w:r w:rsidR="004347BC">
        <w:t xml:space="preserve"> </w:t>
      </w:r>
    </w:p>
    <w:p w14:paraId="62388B80" w14:textId="59E67BB8" w:rsidR="00FE0A94" w:rsidRDefault="00055323" w:rsidP="00B01E47">
      <w:pPr>
        <w:jc w:val="both"/>
      </w:pPr>
      <w:r>
        <w:t>Anger</w:t>
      </w:r>
      <w:r w:rsidR="004347BC">
        <w:t xml:space="preserve"> </w:t>
      </w:r>
      <w:r>
        <w:t>cries</w:t>
      </w:r>
      <w:r w:rsidR="004347BC">
        <w:t xml:space="preserve"> </w:t>
      </w:r>
      <w:r>
        <w:t>out:</w:t>
      </w:r>
      <w:r w:rsidR="004347BC">
        <w:t xml:space="preserve"> </w:t>
      </w:r>
      <w:r>
        <w:t>How</w:t>
      </w:r>
      <w:r w:rsidR="004347BC">
        <w:t xml:space="preserve"> </w:t>
      </w:r>
      <w:r>
        <w:t>can</w:t>
      </w:r>
      <w:r w:rsidR="004347BC">
        <w:t xml:space="preserve"> </w:t>
      </w:r>
      <w:r>
        <w:t>you</w:t>
      </w:r>
      <w:r w:rsidR="004347BC">
        <w:t xml:space="preserve"> </w:t>
      </w:r>
      <w:r>
        <w:t>bear</w:t>
      </w:r>
      <w:r w:rsidR="004347BC">
        <w:t xml:space="preserve"> </w:t>
      </w:r>
      <w:r>
        <w:t>such</w:t>
      </w:r>
      <w:r w:rsidR="004347BC">
        <w:t xml:space="preserve"> </w:t>
      </w:r>
      <w:r>
        <w:t>affronts?</w:t>
      </w:r>
      <w:r w:rsidR="004347BC">
        <w:t xml:space="preserve"> </w:t>
      </w:r>
      <w:r>
        <w:t>It</w:t>
      </w:r>
      <w:r w:rsidR="004347BC">
        <w:t xml:space="preserve"> </w:t>
      </w:r>
      <w:r>
        <w:t>does</w:t>
      </w:r>
      <w:r w:rsidR="004347BC">
        <w:t xml:space="preserve"> </w:t>
      </w:r>
      <w:r>
        <w:t>not</w:t>
      </w:r>
      <w:r w:rsidR="004347BC">
        <w:t xml:space="preserve"> </w:t>
      </w:r>
      <w:r>
        <w:t>become</w:t>
      </w:r>
      <w:r w:rsidR="004347BC">
        <w:t xml:space="preserve"> </w:t>
      </w:r>
      <w:r>
        <w:t>you</w:t>
      </w:r>
      <w:r w:rsidR="004347BC">
        <w:t xml:space="preserve"> </w:t>
      </w:r>
      <w:r>
        <w:t>to</w:t>
      </w:r>
      <w:r w:rsidR="004347BC">
        <w:t xml:space="preserve"> </w:t>
      </w:r>
      <w:r>
        <w:t>submit</w:t>
      </w:r>
      <w:r w:rsidR="004347BC">
        <w:t xml:space="preserve"> </w:t>
      </w:r>
      <w:r>
        <w:t>calmly</w:t>
      </w:r>
      <w:r w:rsidR="004347BC">
        <w:t xml:space="preserve"> </w:t>
      </w:r>
      <w:r>
        <w:t>to</w:t>
      </w:r>
      <w:r w:rsidR="004347BC">
        <w:t xml:space="preserve"> </w:t>
      </w:r>
      <w:r>
        <w:t>such</w:t>
      </w:r>
      <w:r w:rsidR="004347BC">
        <w:t xml:space="preserve"> </w:t>
      </w:r>
      <w:r>
        <w:t>injuries.</w:t>
      </w:r>
      <w:r w:rsidR="004347BC">
        <w:t xml:space="preserve"> </w:t>
      </w:r>
      <w:r>
        <w:t>If</w:t>
      </w:r>
      <w:r w:rsidR="004347BC">
        <w:t xml:space="preserve"> </w:t>
      </w:r>
      <w:r>
        <w:t>you</w:t>
      </w:r>
      <w:r w:rsidR="004347BC">
        <w:t xml:space="preserve"> </w:t>
      </w:r>
      <w:r>
        <w:t>do</w:t>
      </w:r>
      <w:r w:rsidR="004347BC">
        <w:t xml:space="preserve"> </w:t>
      </w:r>
      <w:r>
        <w:t>not</w:t>
      </w:r>
      <w:r w:rsidR="004347BC">
        <w:t xml:space="preserve"> </w:t>
      </w:r>
      <w:r>
        <w:t>resent</w:t>
      </w:r>
      <w:r w:rsidR="004347BC">
        <w:t xml:space="preserve"> </w:t>
      </w:r>
      <w:r>
        <w:t>them</w:t>
      </w:r>
      <w:r w:rsidR="004347BC">
        <w:t xml:space="preserve"> </w:t>
      </w:r>
      <w:r>
        <w:t>you</w:t>
      </w:r>
      <w:r w:rsidR="004347BC">
        <w:t xml:space="preserve"> </w:t>
      </w:r>
      <w:r>
        <w:t>will</w:t>
      </w:r>
      <w:r w:rsidR="004347BC">
        <w:t xml:space="preserve"> </w:t>
      </w:r>
      <w:r>
        <w:t>be</w:t>
      </w:r>
      <w:r w:rsidR="004347BC">
        <w:t xml:space="preserve"> </w:t>
      </w:r>
      <w:r>
        <w:t>insulted</w:t>
      </w:r>
      <w:r w:rsidR="004347BC">
        <w:t xml:space="preserve"> </w:t>
      </w:r>
      <w:r>
        <w:t>with</w:t>
      </w:r>
      <w:r w:rsidR="004347BC">
        <w:t xml:space="preserve"> </w:t>
      </w:r>
      <w:r>
        <w:t>impunity.</w:t>
      </w:r>
      <w:r w:rsidR="004347BC">
        <w:t xml:space="preserve"> </w:t>
      </w:r>
      <w:r>
        <w:t>Patience</w:t>
      </w:r>
      <w:r w:rsidR="004347BC">
        <w:t xml:space="preserve"> </w:t>
      </w:r>
      <w:r>
        <w:t>answers:</w:t>
      </w:r>
      <w:r w:rsidR="004347BC">
        <w:t xml:space="preserve"> </w:t>
      </w:r>
      <w:r>
        <w:t>Reflect</w:t>
      </w:r>
      <w:r w:rsidR="004347BC">
        <w:t xml:space="preserve"> </w:t>
      </w:r>
      <w:r>
        <w:t>upon</w:t>
      </w:r>
      <w:r w:rsidR="004347BC">
        <w:t xml:space="preserve"> </w:t>
      </w:r>
      <w:r>
        <w:t>the</w:t>
      </w:r>
      <w:r w:rsidR="004347BC">
        <w:t xml:space="preserve"> </w:t>
      </w:r>
      <w:r>
        <w:t>ignominy</w:t>
      </w:r>
      <w:r w:rsidR="004347BC">
        <w:t xml:space="preserve"> </w:t>
      </w:r>
      <w:r>
        <w:t>our</w:t>
      </w:r>
      <w:r w:rsidR="004347BC">
        <w:t xml:space="preserve"> </w:t>
      </w:r>
      <w:r w:rsidR="008303AD">
        <w:t>Savior</w:t>
      </w:r>
      <w:r w:rsidR="004347BC">
        <w:t xml:space="preserve"> </w:t>
      </w:r>
      <w:r>
        <w:t>endured</w:t>
      </w:r>
      <w:r w:rsidR="004347BC">
        <w:t xml:space="preserve"> </w:t>
      </w:r>
      <w:r>
        <w:t>for</w:t>
      </w:r>
      <w:r w:rsidR="004347BC">
        <w:t xml:space="preserve"> </w:t>
      </w:r>
      <w:r>
        <w:t>you,</w:t>
      </w:r>
      <w:r w:rsidR="004347BC">
        <w:t xml:space="preserve"> </w:t>
      </w:r>
      <w:r>
        <w:t>and</w:t>
      </w:r>
      <w:r w:rsidR="004347BC">
        <w:t xml:space="preserve"> </w:t>
      </w:r>
      <w:r>
        <w:t>there</w:t>
      </w:r>
      <w:r w:rsidR="004347BC">
        <w:t xml:space="preserve"> </w:t>
      </w:r>
      <w:r>
        <w:t>is</w:t>
      </w:r>
      <w:r w:rsidR="004347BC">
        <w:t xml:space="preserve"> </w:t>
      </w:r>
      <w:r>
        <w:t>no</w:t>
      </w:r>
      <w:r w:rsidR="004347BC">
        <w:t xml:space="preserve"> </w:t>
      </w:r>
      <w:r>
        <w:t>wrong</w:t>
      </w:r>
      <w:r w:rsidR="004347BC">
        <w:t xml:space="preserve"> </w:t>
      </w:r>
      <w:r>
        <w:t>which</w:t>
      </w:r>
      <w:r w:rsidR="004347BC">
        <w:t xml:space="preserve"> </w:t>
      </w:r>
      <w:r>
        <w:t>you</w:t>
      </w:r>
      <w:r w:rsidR="004347BC">
        <w:t xml:space="preserve"> </w:t>
      </w:r>
      <w:r>
        <w:t>will</w:t>
      </w:r>
      <w:r w:rsidR="004347BC">
        <w:t xml:space="preserve"> </w:t>
      </w:r>
      <w:r>
        <w:t>not</w:t>
      </w:r>
      <w:r w:rsidR="004347BC">
        <w:t xml:space="preserve"> </w:t>
      </w:r>
      <w:r>
        <w:t>bear</w:t>
      </w:r>
      <w:r w:rsidR="004347BC">
        <w:t xml:space="preserve"> </w:t>
      </w:r>
      <w:r>
        <w:t>with</w:t>
      </w:r>
      <w:r w:rsidR="004347BC">
        <w:t xml:space="preserve"> </w:t>
      </w:r>
      <w:r>
        <w:t>meekness.</w:t>
      </w:r>
      <w:r w:rsidR="004347BC">
        <w:t xml:space="preserve"> </w:t>
      </w:r>
      <w:r>
        <w:t>Remember</w:t>
      </w:r>
      <w:r w:rsidR="004347BC">
        <w:t xml:space="preserve"> </w:t>
      </w:r>
      <w:r>
        <w:t>also</w:t>
      </w:r>
      <w:r w:rsidR="004347BC">
        <w:t xml:space="preserve"> </w:t>
      </w:r>
      <w:r>
        <w:t>these</w:t>
      </w:r>
      <w:r w:rsidR="004347BC">
        <w:t xml:space="preserve"> </w:t>
      </w:r>
      <w:r>
        <w:t>words</w:t>
      </w:r>
      <w:r w:rsidR="004347BC">
        <w:t xml:space="preserve"> </w:t>
      </w:r>
      <w:r>
        <w:t>of</w:t>
      </w:r>
      <w:r w:rsidR="004347BC">
        <w:t xml:space="preserve"> </w:t>
      </w:r>
      <w:r>
        <w:t>St.</w:t>
      </w:r>
      <w:r w:rsidR="004347BC">
        <w:t xml:space="preserve"> </w:t>
      </w:r>
      <w:r>
        <w:t>Peter:</w:t>
      </w:r>
      <w:r w:rsidR="004347BC">
        <w:t xml:space="preserve"> </w:t>
      </w:r>
      <w:r w:rsidR="00FE0A94">
        <w:t>“</w:t>
      </w:r>
      <w:r>
        <w:t>Christ</w:t>
      </w:r>
      <w:r w:rsidR="004347BC">
        <w:t xml:space="preserve"> </w:t>
      </w:r>
      <w:r>
        <w:t>suffered</w:t>
      </w:r>
      <w:r w:rsidR="004347BC">
        <w:t xml:space="preserve"> </w:t>
      </w:r>
      <w:r>
        <w:t>for</w:t>
      </w:r>
      <w:r w:rsidR="004347BC">
        <w:t xml:space="preserve"> </w:t>
      </w:r>
      <w:r>
        <w:t>us,</w:t>
      </w:r>
      <w:r w:rsidR="004347BC">
        <w:t xml:space="preserve"> </w:t>
      </w:r>
      <w:r>
        <w:t>leaving</w:t>
      </w:r>
      <w:r w:rsidR="004347BC">
        <w:t xml:space="preserve"> </w:t>
      </w:r>
      <w:r>
        <w:t>you</w:t>
      </w:r>
      <w:r w:rsidR="004347BC">
        <w:t xml:space="preserve"> </w:t>
      </w:r>
      <w:r>
        <w:t>an</w:t>
      </w:r>
      <w:r w:rsidR="004347BC">
        <w:t xml:space="preserve"> </w:t>
      </w:r>
      <w:r>
        <w:t>example</w:t>
      </w:r>
      <w:r w:rsidR="004347BC">
        <w:t xml:space="preserve"> </w:t>
      </w:r>
      <w:r>
        <w:t>that</w:t>
      </w:r>
      <w:r w:rsidR="004347BC">
        <w:t xml:space="preserve"> </w:t>
      </w:r>
      <w:r>
        <w:t>you</w:t>
      </w:r>
      <w:r w:rsidR="004347BC">
        <w:t xml:space="preserve"> </w:t>
      </w:r>
      <w:r>
        <w:t>should</w:t>
      </w:r>
      <w:r w:rsidR="004347BC">
        <w:t xml:space="preserve"> </w:t>
      </w:r>
      <w:r>
        <w:t>follow</w:t>
      </w:r>
      <w:r w:rsidR="004347BC">
        <w:t xml:space="preserve"> </w:t>
      </w:r>
      <w:r>
        <w:t>His</w:t>
      </w:r>
      <w:r w:rsidR="004347BC">
        <w:t xml:space="preserve"> </w:t>
      </w:r>
      <w:r>
        <w:t>steps.</w:t>
      </w:r>
      <w:r w:rsidR="004347BC">
        <w:t xml:space="preserve"> </w:t>
      </w:r>
      <w:r>
        <w:t>Who,</w:t>
      </w:r>
      <w:r w:rsidR="004347BC">
        <w:t xml:space="preserve"> </w:t>
      </w:r>
      <w:r>
        <w:t>when</w:t>
      </w:r>
      <w:r w:rsidR="004347BC">
        <w:t xml:space="preserve"> </w:t>
      </w:r>
      <w:r>
        <w:t>He</w:t>
      </w:r>
      <w:r w:rsidR="004347BC">
        <w:t xml:space="preserve"> </w:t>
      </w:r>
      <w:r>
        <w:t>was</w:t>
      </w:r>
      <w:r w:rsidR="004347BC">
        <w:t xml:space="preserve"> </w:t>
      </w:r>
      <w:r>
        <w:t>reviled,</w:t>
      </w:r>
      <w:r w:rsidR="004347BC">
        <w:t xml:space="preserve"> </w:t>
      </w:r>
      <w:r>
        <w:t>did</w:t>
      </w:r>
      <w:r w:rsidR="004347BC">
        <w:t xml:space="preserve"> </w:t>
      </w:r>
      <w:r>
        <w:t>not</w:t>
      </w:r>
      <w:r w:rsidR="004347BC">
        <w:t xml:space="preserve"> </w:t>
      </w:r>
      <w:r>
        <w:t>revile;</w:t>
      </w:r>
      <w:r w:rsidR="004347BC">
        <w:t xml:space="preserve"> </w:t>
      </w:r>
      <w:r>
        <w:t>when</w:t>
      </w:r>
      <w:r w:rsidR="004347BC">
        <w:t xml:space="preserve"> </w:t>
      </w:r>
      <w:r>
        <w:t>He</w:t>
      </w:r>
      <w:r w:rsidR="004347BC">
        <w:t xml:space="preserve"> </w:t>
      </w:r>
      <w:r>
        <w:t>suffered,</w:t>
      </w:r>
      <w:r w:rsidR="004347BC">
        <w:t xml:space="preserve"> </w:t>
      </w:r>
      <w:r>
        <w:t>He</w:t>
      </w:r>
      <w:r w:rsidR="004347BC">
        <w:t xml:space="preserve"> </w:t>
      </w:r>
      <w:r>
        <w:t>threatened</w:t>
      </w:r>
      <w:r w:rsidR="004347BC">
        <w:t xml:space="preserve"> </w:t>
      </w:r>
      <w:r>
        <w:t>not.</w:t>
      </w:r>
      <w:r w:rsidR="00FE0A94">
        <w:t>”</w:t>
      </w:r>
      <w:r w:rsidR="00FE0A94">
        <w:rPr>
          <w:rStyle w:val="FootnoteReference"/>
        </w:rPr>
        <w:footnoteReference w:id="509"/>
      </w:r>
    </w:p>
    <w:p w14:paraId="04AD0C73" w14:textId="3649C635" w:rsidR="00FE0A94" w:rsidRDefault="00055323" w:rsidP="00B01E47">
      <w:pPr>
        <w:jc w:val="both"/>
      </w:pPr>
      <w:r>
        <w:t>Consider</w:t>
      </w:r>
      <w:r w:rsidR="004347BC">
        <w:t xml:space="preserve"> </w:t>
      </w:r>
      <w:r>
        <w:t>also</w:t>
      </w:r>
      <w:r w:rsidR="004347BC">
        <w:t xml:space="preserve"> </w:t>
      </w:r>
      <w:r>
        <w:t>how</w:t>
      </w:r>
      <w:r w:rsidR="004347BC">
        <w:t xml:space="preserve"> </w:t>
      </w:r>
      <w:r>
        <w:t>trifling</w:t>
      </w:r>
      <w:r w:rsidR="004347BC">
        <w:t xml:space="preserve"> </w:t>
      </w:r>
      <w:r>
        <w:t>are</w:t>
      </w:r>
      <w:r w:rsidR="004347BC">
        <w:t xml:space="preserve"> </w:t>
      </w:r>
      <w:r>
        <w:t>our</w:t>
      </w:r>
      <w:r w:rsidR="004347BC">
        <w:t xml:space="preserve"> </w:t>
      </w:r>
      <w:r>
        <w:t>sufferings</w:t>
      </w:r>
      <w:r w:rsidR="004347BC">
        <w:t xml:space="preserve"> </w:t>
      </w:r>
      <w:r>
        <w:t>compared</w:t>
      </w:r>
      <w:r w:rsidR="004347BC">
        <w:t xml:space="preserve"> </w:t>
      </w:r>
      <w:r>
        <w:t>to</w:t>
      </w:r>
      <w:r w:rsidR="004347BC">
        <w:t xml:space="preserve"> </w:t>
      </w:r>
      <w:r>
        <w:t>the</w:t>
      </w:r>
      <w:r w:rsidR="004347BC">
        <w:t xml:space="preserve"> </w:t>
      </w:r>
      <w:r>
        <w:t>torments</w:t>
      </w:r>
      <w:r w:rsidR="004347BC">
        <w:t xml:space="preserve"> </w:t>
      </w:r>
      <w:r>
        <w:t>He</w:t>
      </w:r>
      <w:r w:rsidR="004347BC">
        <w:t xml:space="preserve"> </w:t>
      </w:r>
      <w:r>
        <w:t>endured</w:t>
      </w:r>
      <w:r w:rsidR="004347BC">
        <w:t xml:space="preserve"> </w:t>
      </w:r>
      <w:r>
        <w:t>for</w:t>
      </w:r>
      <w:r w:rsidR="004347BC">
        <w:t xml:space="preserve"> </w:t>
      </w:r>
      <w:r>
        <w:t>us.</w:t>
      </w:r>
      <w:r w:rsidR="004347BC">
        <w:t xml:space="preserve"> </w:t>
      </w:r>
      <w:r>
        <w:t>He</w:t>
      </w:r>
      <w:r w:rsidR="004347BC">
        <w:t xml:space="preserve"> </w:t>
      </w:r>
      <w:r>
        <w:t>was</w:t>
      </w:r>
      <w:r w:rsidR="004347BC">
        <w:t xml:space="preserve"> </w:t>
      </w:r>
      <w:r>
        <w:t>buffeted,</w:t>
      </w:r>
      <w:r w:rsidR="004347BC">
        <w:t xml:space="preserve"> </w:t>
      </w:r>
      <w:r>
        <w:t>scourged,</w:t>
      </w:r>
      <w:r w:rsidR="004347BC">
        <w:t xml:space="preserve"> </w:t>
      </w:r>
      <w:r>
        <w:t>spat</w:t>
      </w:r>
      <w:r w:rsidR="004347BC">
        <w:t xml:space="preserve"> </w:t>
      </w:r>
      <w:r>
        <w:t>upon,</w:t>
      </w:r>
      <w:r w:rsidR="004347BC">
        <w:t xml:space="preserve"> </w:t>
      </w:r>
      <w:r>
        <w:t>crowned</w:t>
      </w:r>
      <w:r w:rsidR="004347BC">
        <w:t xml:space="preserve"> </w:t>
      </w:r>
      <w:r>
        <w:t>with</w:t>
      </w:r>
      <w:r w:rsidR="004347BC">
        <w:t xml:space="preserve"> </w:t>
      </w:r>
      <w:r>
        <w:t>thorns,</w:t>
      </w:r>
      <w:r w:rsidR="004347BC">
        <w:t xml:space="preserve"> </w:t>
      </w:r>
      <w:r>
        <w:t>covered</w:t>
      </w:r>
      <w:r w:rsidR="004347BC">
        <w:t xml:space="preserve"> </w:t>
      </w:r>
      <w:r>
        <w:t>with</w:t>
      </w:r>
      <w:r w:rsidR="004347BC">
        <w:t xml:space="preserve"> </w:t>
      </w:r>
      <w:r>
        <w:t>ignominy,</w:t>
      </w:r>
      <w:r w:rsidR="004347BC">
        <w:t xml:space="preserve"> </w:t>
      </w:r>
      <w:r>
        <w:t>and</w:t>
      </w:r>
      <w:r w:rsidR="004347BC">
        <w:t xml:space="preserve"> </w:t>
      </w:r>
      <w:r>
        <w:t>nailed</w:t>
      </w:r>
      <w:r w:rsidR="004347BC">
        <w:t xml:space="preserve"> </w:t>
      </w:r>
      <w:r>
        <w:t>to</w:t>
      </w:r>
      <w:r w:rsidR="004347BC">
        <w:t xml:space="preserve"> </w:t>
      </w:r>
      <w:r>
        <w:t>a</w:t>
      </w:r>
      <w:r w:rsidR="004347BC">
        <w:t xml:space="preserve"> </w:t>
      </w:r>
      <w:r>
        <w:t>cross.</w:t>
      </w:r>
      <w:r w:rsidR="004347BC">
        <w:t xml:space="preserve"> </w:t>
      </w:r>
      <w:r>
        <w:t>And,</w:t>
      </w:r>
      <w:r w:rsidR="004347BC">
        <w:t xml:space="preserve"> </w:t>
      </w:r>
      <w:r>
        <w:t>though</w:t>
      </w:r>
      <w:r w:rsidR="004347BC">
        <w:t xml:space="preserve"> </w:t>
      </w:r>
      <w:r>
        <w:t>all</w:t>
      </w:r>
      <w:r w:rsidR="004347BC">
        <w:t xml:space="preserve"> </w:t>
      </w:r>
      <w:r>
        <w:t>these</w:t>
      </w:r>
      <w:r w:rsidR="004347BC">
        <w:t xml:space="preserve"> </w:t>
      </w:r>
      <w:r>
        <w:t>were</w:t>
      </w:r>
      <w:r w:rsidR="004347BC">
        <w:t xml:space="preserve"> </w:t>
      </w:r>
      <w:r>
        <w:t>borne</w:t>
      </w:r>
      <w:r w:rsidR="004347BC">
        <w:t xml:space="preserve"> </w:t>
      </w:r>
      <w:r>
        <w:t>for</w:t>
      </w:r>
      <w:r w:rsidR="004347BC">
        <w:t xml:space="preserve"> </w:t>
      </w:r>
      <w:r>
        <w:t>us,</w:t>
      </w:r>
      <w:r w:rsidR="004347BC">
        <w:t xml:space="preserve"> </w:t>
      </w:r>
      <w:r>
        <w:t>yet</w:t>
      </w:r>
      <w:r w:rsidR="004347BC">
        <w:t xml:space="preserve"> </w:t>
      </w:r>
      <w:r>
        <w:t>how</w:t>
      </w:r>
      <w:r w:rsidR="004347BC">
        <w:t xml:space="preserve"> </w:t>
      </w:r>
      <w:r>
        <w:t>quickly</w:t>
      </w:r>
      <w:r w:rsidR="004347BC">
        <w:t xml:space="preserve"> </w:t>
      </w:r>
      <w:r>
        <w:t>we</w:t>
      </w:r>
      <w:r w:rsidR="004347BC">
        <w:t xml:space="preserve"> </w:t>
      </w:r>
      <w:r>
        <w:t>are</w:t>
      </w:r>
      <w:r w:rsidR="004347BC">
        <w:t xml:space="preserve"> </w:t>
      </w:r>
      <w:r>
        <w:t>enraged</w:t>
      </w:r>
      <w:r w:rsidR="004347BC">
        <w:t xml:space="preserve"> </w:t>
      </w:r>
      <w:r>
        <w:t>by</w:t>
      </w:r>
      <w:r w:rsidR="004347BC">
        <w:t xml:space="preserve"> </w:t>
      </w:r>
      <w:r>
        <w:t>a</w:t>
      </w:r>
      <w:r w:rsidR="004347BC">
        <w:t xml:space="preserve"> </w:t>
      </w:r>
      <w:r>
        <w:t>trifling</w:t>
      </w:r>
      <w:r w:rsidR="004347BC">
        <w:t xml:space="preserve"> </w:t>
      </w:r>
      <w:r>
        <w:t>word</w:t>
      </w:r>
      <w:r w:rsidR="004347BC">
        <w:t xml:space="preserve"> </w:t>
      </w:r>
      <w:r>
        <w:t>or</w:t>
      </w:r>
      <w:r w:rsidR="004347BC">
        <w:t xml:space="preserve"> </w:t>
      </w:r>
      <w:r>
        <w:t>a</w:t>
      </w:r>
      <w:r w:rsidR="004347BC">
        <w:t xml:space="preserve"> </w:t>
      </w:r>
      <w:r>
        <w:t>slight</w:t>
      </w:r>
      <w:r w:rsidR="004347BC">
        <w:t xml:space="preserve"> </w:t>
      </w:r>
      <w:r>
        <w:t>incivility!</w:t>
      </w:r>
      <w:r w:rsidR="004347BC">
        <w:t xml:space="preserve"> </w:t>
      </w:r>
    </w:p>
    <w:p w14:paraId="0A67AAAF" w14:textId="77777777" w:rsidR="00FE0A94" w:rsidRDefault="00055323" w:rsidP="00B01E47">
      <w:pPr>
        <w:jc w:val="both"/>
      </w:pPr>
      <w:r>
        <w:t>Hardness-of-h</w:t>
      </w:r>
      <w:r w:rsidR="00FE0A94">
        <w:t>e</w:t>
      </w:r>
      <w:r>
        <w:t>art</w:t>
      </w:r>
      <w:r w:rsidR="004347BC">
        <w:t xml:space="preserve"> </w:t>
      </w:r>
      <w:r>
        <w:t>urges:</w:t>
      </w:r>
      <w:r w:rsidR="004347BC">
        <w:t xml:space="preserve"> </w:t>
      </w:r>
      <w:r>
        <w:t>It</w:t>
      </w:r>
      <w:r w:rsidR="004347BC">
        <w:t xml:space="preserve"> </w:t>
      </w:r>
      <w:r>
        <w:t>profits</w:t>
      </w:r>
      <w:r w:rsidR="004347BC">
        <w:t xml:space="preserve"> </w:t>
      </w:r>
      <w:r>
        <w:t>nothing</w:t>
      </w:r>
      <w:r w:rsidR="004347BC">
        <w:t xml:space="preserve"> </w:t>
      </w:r>
      <w:r>
        <w:t>to</w:t>
      </w:r>
      <w:r w:rsidR="004347BC">
        <w:t xml:space="preserve"> </w:t>
      </w:r>
      <w:r>
        <w:t>speak</w:t>
      </w:r>
      <w:r w:rsidR="004347BC">
        <w:t xml:space="preserve"> </w:t>
      </w:r>
      <w:r>
        <w:t>kindly</w:t>
      </w:r>
      <w:r w:rsidR="004347BC">
        <w:t xml:space="preserve"> </w:t>
      </w:r>
      <w:r>
        <w:t>to</w:t>
      </w:r>
      <w:r w:rsidR="004347BC">
        <w:t xml:space="preserve"> </w:t>
      </w:r>
      <w:r>
        <w:t>stupid,</w:t>
      </w:r>
      <w:r w:rsidR="004347BC">
        <w:t xml:space="preserve"> </w:t>
      </w:r>
      <w:r>
        <w:t>ignorant</w:t>
      </w:r>
      <w:r w:rsidR="004347BC">
        <w:t xml:space="preserve"> </w:t>
      </w:r>
      <w:r>
        <w:t>men</w:t>
      </w:r>
      <w:r w:rsidR="004347BC">
        <w:t xml:space="preserve"> </w:t>
      </w:r>
      <w:r>
        <w:t>who</w:t>
      </w:r>
      <w:r w:rsidR="004347BC">
        <w:t xml:space="preserve"> </w:t>
      </w:r>
      <w:r>
        <w:t>will</w:t>
      </w:r>
      <w:r w:rsidR="004347BC">
        <w:t xml:space="preserve"> </w:t>
      </w:r>
      <w:r>
        <w:t>probably</w:t>
      </w:r>
      <w:r w:rsidR="004347BC">
        <w:t xml:space="preserve"> </w:t>
      </w:r>
      <w:r>
        <w:t>presume</w:t>
      </w:r>
      <w:r w:rsidR="004347BC">
        <w:t xml:space="preserve"> </w:t>
      </w:r>
      <w:r>
        <w:t>upon</w:t>
      </w:r>
      <w:r w:rsidR="004347BC">
        <w:t xml:space="preserve"> </w:t>
      </w:r>
      <w:r>
        <w:t>your</w:t>
      </w:r>
      <w:r w:rsidR="004347BC">
        <w:t xml:space="preserve"> </w:t>
      </w:r>
      <w:r>
        <w:t>kindness</w:t>
      </w:r>
      <w:r w:rsidR="004347BC">
        <w:t xml:space="preserve"> </w:t>
      </w:r>
      <w:r>
        <w:t>and</w:t>
      </w:r>
      <w:r w:rsidR="004347BC">
        <w:t xml:space="preserve"> </w:t>
      </w:r>
      <w:r>
        <w:t>become</w:t>
      </w:r>
      <w:r w:rsidR="004347BC">
        <w:t xml:space="preserve"> </w:t>
      </w:r>
      <w:r>
        <w:t>insolent.</w:t>
      </w:r>
      <w:r w:rsidR="004347BC">
        <w:t xml:space="preserve"> </w:t>
      </w:r>
      <w:r>
        <w:t>Meekness</w:t>
      </w:r>
      <w:r w:rsidR="004347BC">
        <w:t xml:space="preserve"> </w:t>
      </w:r>
      <w:r>
        <w:t>answers:</w:t>
      </w:r>
      <w:r w:rsidR="004347BC">
        <w:t xml:space="preserve"> </w:t>
      </w:r>
      <w:r>
        <w:t>Do</w:t>
      </w:r>
      <w:r w:rsidR="004347BC">
        <w:t xml:space="preserve"> </w:t>
      </w:r>
      <w:r>
        <w:t>not</w:t>
      </w:r>
      <w:r w:rsidR="004347BC">
        <w:t xml:space="preserve"> </w:t>
      </w:r>
      <w:r>
        <w:t>hearken</w:t>
      </w:r>
      <w:r w:rsidR="004347BC">
        <w:t xml:space="preserve"> </w:t>
      </w:r>
      <w:r>
        <w:t>to</w:t>
      </w:r>
      <w:r w:rsidR="004347BC">
        <w:t xml:space="preserve"> </w:t>
      </w:r>
      <w:r>
        <w:t>such</w:t>
      </w:r>
      <w:r w:rsidR="004347BC">
        <w:t xml:space="preserve"> </w:t>
      </w:r>
      <w:r>
        <w:t>thoughts,</w:t>
      </w:r>
      <w:r w:rsidR="004347BC">
        <w:t xml:space="preserve"> </w:t>
      </w:r>
      <w:r>
        <w:t>but</w:t>
      </w:r>
      <w:r w:rsidR="004347BC">
        <w:t xml:space="preserve"> </w:t>
      </w:r>
      <w:r>
        <w:t>heed</w:t>
      </w:r>
      <w:r w:rsidR="004347BC">
        <w:t xml:space="preserve"> </w:t>
      </w:r>
      <w:r>
        <w:t>the</w:t>
      </w:r>
      <w:r w:rsidR="004347BC">
        <w:t xml:space="preserve"> </w:t>
      </w:r>
      <w:r>
        <w:t>words</w:t>
      </w:r>
      <w:r w:rsidR="004347BC">
        <w:t xml:space="preserve"> </w:t>
      </w:r>
      <w:r>
        <w:t>of</w:t>
      </w:r>
      <w:r w:rsidR="004347BC">
        <w:t xml:space="preserve"> </w:t>
      </w:r>
      <w:r>
        <w:t>the</w:t>
      </w:r>
      <w:r w:rsidR="004347BC">
        <w:t xml:space="preserve"> </w:t>
      </w:r>
      <w:r>
        <w:t>Apostle:</w:t>
      </w:r>
      <w:r w:rsidR="004347BC">
        <w:t xml:space="preserve"> </w:t>
      </w:r>
      <w:r w:rsidR="00FE0A94">
        <w:t>“</w:t>
      </w:r>
      <w:r>
        <w:t>The</w:t>
      </w:r>
      <w:r w:rsidR="004347BC">
        <w:t xml:space="preserve"> </w:t>
      </w:r>
      <w:r>
        <w:t>servant</w:t>
      </w:r>
      <w:r w:rsidR="004347BC">
        <w:t xml:space="preserve"> </w:t>
      </w:r>
      <w:r>
        <w:t>of</w:t>
      </w:r>
      <w:r w:rsidR="004347BC">
        <w:t xml:space="preserve"> </w:t>
      </w:r>
      <w:r>
        <w:t>the</w:t>
      </w:r>
      <w:r w:rsidR="004347BC">
        <w:t xml:space="preserve"> </w:t>
      </w:r>
      <w:r>
        <w:t>Lord</w:t>
      </w:r>
      <w:r w:rsidR="004347BC">
        <w:t xml:space="preserve"> </w:t>
      </w:r>
      <w:r>
        <w:t>must</w:t>
      </w:r>
      <w:r w:rsidR="004347BC">
        <w:t xml:space="preserve"> </w:t>
      </w:r>
      <w:r>
        <w:t>not</w:t>
      </w:r>
      <w:r w:rsidR="004347BC">
        <w:t xml:space="preserve"> </w:t>
      </w:r>
      <w:r>
        <w:t>wrangle,</w:t>
      </w:r>
      <w:r w:rsidR="004347BC">
        <w:t xml:space="preserve"> </w:t>
      </w:r>
      <w:r>
        <w:t>but</w:t>
      </w:r>
      <w:r w:rsidR="004347BC">
        <w:t xml:space="preserve"> </w:t>
      </w:r>
      <w:r>
        <w:t>be</w:t>
      </w:r>
      <w:r w:rsidR="004347BC">
        <w:t xml:space="preserve"> </w:t>
      </w:r>
      <w:r>
        <w:t>mild</w:t>
      </w:r>
      <w:r w:rsidR="004347BC">
        <w:t xml:space="preserve"> </w:t>
      </w:r>
      <w:r>
        <w:t>towards</w:t>
      </w:r>
      <w:r w:rsidR="004347BC">
        <w:t xml:space="preserve"> </w:t>
      </w:r>
      <w:r>
        <w:t>all</w:t>
      </w:r>
      <w:r w:rsidR="004347BC">
        <w:t xml:space="preserve"> </w:t>
      </w:r>
      <w:r>
        <w:t>men.</w:t>
      </w:r>
      <w:r w:rsidR="00FE0A94">
        <w:t>”</w:t>
      </w:r>
      <w:r w:rsidR="00FE0A94">
        <w:rPr>
          <w:rStyle w:val="FootnoteReference"/>
        </w:rPr>
        <w:footnoteReference w:id="510"/>
      </w:r>
      <w:r w:rsidR="004347BC">
        <w:t xml:space="preserve"> </w:t>
      </w:r>
      <w:r>
        <w:t>Inferiors</w:t>
      </w:r>
      <w:r w:rsidR="004347BC">
        <w:t xml:space="preserve"> </w:t>
      </w:r>
      <w:r>
        <w:t>should</w:t>
      </w:r>
      <w:r w:rsidR="004347BC">
        <w:t xml:space="preserve"> </w:t>
      </w:r>
      <w:r>
        <w:t>endeavor</w:t>
      </w:r>
      <w:r w:rsidR="004347BC">
        <w:t xml:space="preserve"> </w:t>
      </w:r>
      <w:r>
        <w:t>with</w:t>
      </w:r>
      <w:r w:rsidR="004347BC">
        <w:t xml:space="preserve"> </w:t>
      </w:r>
      <w:r>
        <w:t>no</w:t>
      </w:r>
      <w:r w:rsidR="004347BC">
        <w:t xml:space="preserve"> </w:t>
      </w:r>
      <w:r>
        <w:t>less</w:t>
      </w:r>
      <w:r w:rsidR="004347BC">
        <w:t xml:space="preserve"> </w:t>
      </w:r>
      <w:r>
        <w:t>care</w:t>
      </w:r>
      <w:r w:rsidR="004347BC">
        <w:t xml:space="preserve"> </w:t>
      </w:r>
      <w:r>
        <w:t>to</w:t>
      </w:r>
      <w:r w:rsidR="004347BC">
        <w:t xml:space="preserve"> </w:t>
      </w:r>
      <w:r>
        <w:t>bear</w:t>
      </w:r>
      <w:r w:rsidR="004347BC">
        <w:t xml:space="preserve"> </w:t>
      </w:r>
      <w:r>
        <w:t>themselves</w:t>
      </w:r>
      <w:r w:rsidR="004347BC">
        <w:t xml:space="preserve"> </w:t>
      </w:r>
      <w:r>
        <w:t>with</w:t>
      </w:r>
      <w:r w:rsidR="004347BC">
        <w:t xml:space="preserve"> </w:t>
      </w:r>
      <w:r>
        <w:t>meekness</w:t>
      </w:r>
      <w:r w:rsidR="004347BC">
        <w:t xml:space="preserve"> </w:t>
      </w:r>
      <w:r>
        <w:t>and</w:t>
      </w:r>
      <w:r w:rsidR="004347BC">
        <w:t xml:space="preserve"> </w:t>
      </w:r>
      <w:r>
        <w:t>respect</w:t>
      </w:r>
      <w:r w:rsidR="004347BC">
        <w:t xml:space="preserve"> </w:t>
      </w:r>
      <w:r>
        <w:t>towards</w:t>
      </w:r>
      <w:r w:rsidR="004347BC">
        <w:t xml:space="preserve"> </w:t>
      </w:r>
      <w:r>
        <w:t>their</w:t>
      </w:r>
      <w:r w:rsidR="004347BC">
        <w:t xml:space="preserve"> </w:t>
      </w:r>
      <w:r>
        <w:t>superiors,</w:t>
      </w:r>
      <w:r w:rsidR="004347BC">
        <w:t xml:space="preserve"> </w:t>
      </w:r>
      <w:r>
        <w:t>and</w:t>
      </w:r>
      <w:r w:rsidR="004347BC">
        <w:t xml:space="preserve"> </w:t>
      </w:r>
      <w:r>
        <w:t>beware</w:t>
      </w:r>
      <w:r w:rsidR="004347BC">
        <w:t xml:space="preserve"> </w:t>
      </w:r>
      <w:r>
        <w:t>of</w:t>
      </w:r>
      <w:r w:rsidR="004347BC">
        <w:t xml:space="preserve"> </w:t>
      </w:r>
      <w:r>
        <w:t>presuming,</w:t>
      </w:r>
      <w:r w:rsidR="004347BC">
        <w:t xml:space="preserve"> </w:t>
      </w:r>
      <w:r>
        <w:t>as</w:t>
      </w:r>
      <w:r w:rsidR="004347BC">
        <w:t xml:space="preserve"> </w:t>
      </w:r>
      <w:r>
        <w:t>many</w:t>
      </w:r>
      <w:r w:rsidR="004347BC">
        <w:t xml:space="preserve"> </w:t>
      </w:r>
      <w:r>
        <w:t>do,</w:t>
      </w:r>
      <w:r w:rsidR="004347BC">
        <w:t xml:space="preserve"> </w:t>
      </w:r>
      <w:r>
        <w:t>upon</w:t>
      </w:r>
      <w:r w:rsidR="004347BC">
        <w:t xml:space="preserve"> </w:t>
      </w:r>
      <w:r>
        <w:t>the</w:t>
      </w:r>
      <w:r w:rsidR="004347BC">
        <w:t xml:space="preserve"> </w:t>
      </w:r>
      <w:r>
        <w:t>kindness</w:t>
      </w:r>
      <w:r w:rsidR="004347BC">
        <w:t xml:space="preserve"> </w:t>
      </w:r>
      <w:r>
        <w:t>and</w:t>
      </w:r>
      <w:r w:rsidR="004347BC">
        <w:t xml:space="preserve"> </w:t>
      </w:r>
      <w:r>
        <w:t>gentleness</w:t>
      </w:r>
      <w:r w:rsidR="004347BC">
        <w:t xml:space="preserve"> </w:t>
      </w:r>
      <w:r>
        <w:t>of</w:t>
      </w:r>
      <w:r w:rsidR="004347BC">
        <w:t xml:space="preserve"> </w:t>
      </w:r>
      <w:r>
        <w:t>those</w:t>
      </w:r>
      <w:r w:rsidR="004347BC">
        <w:t xml:space="preserve"> </w:t>
      </w:r>
      <w:r>
        <w:t>in</w:t>
      </w:r>
      <w:r w:rsidR="004347BC">
        <w:t xml:space="preserve"> </w:t>
      </w:r>
      <w:r>
        <w:t>authority.</w:t>
      </w:r>
      <w:r w:rsidR="004347BC">
        <w:t xml:space="preserve"> </w:t>
      </w:r>
    </w:p>
    <w:p w14:paraId="245BAC2E" w14:textId="77777777" w:rsidR="00132225" w:rsidRDefault="00055323" w:rsidP="00B01E47">
      <w:pPr>
        <w:jc w:val="both"/>
      </w:pPr>
      <w:r>
        <w:t>Presumption</w:t>
      </w:r>
      <w:r w:rsidR="004347BC">
        <w:t xml:space="preserve"> </w:t>
      </w:r>
      <w:r>
        <w:t>and</w:t>
      </w:r>
      <w:r w:rsidR="004347BC">
        <w:t xml:space="preserve"> </w:t>
      </w:r>
      <w:r>
        <w:t>Imprudence</w:t>
      </w:r>
      <w:r w:rsidR="004347BC">
        <w:t xml:space="preserve"> </w:t>
      </w:r>
      <w:r>
        <w:t>argue</w:t>
      </w:r>
      <w:r w:rsidR="004347BC">
        <w:t xml:space="preserve"> </w:t>
      </w:r>
      <w:r>
        <w:t>thus:</w:t>
      </w:r>
      <w:r w:rsidR="004347BC">
        <w:t xml:space="preserve"> </w:t>
      </w:r>
      <w:r>
        <w:t>God</w:t>
      </w:r>
      <w:r w:rsidR="004347BC">
        <w:t xml:space="preserve"> </w:t>
      </w:r>
      <w:r>
        <w:t>witnesses</w:t>
      </w:r>
      <w:r w:rsidR="004347BC">
        <w:t xml:space="preserve"> </w:t>
      </w:r>
      <w:r>
        <w:t>your</w:t>
      </w:r>
      <w:r w:rsidR="004347BC">
        <w:t xml:space="preserve"> </w:t>
      </w:r>
      <w:r>
        <w:t>actions;</w:t>
      </w:r>
      <w:r w:rsidR="004347BC">
        <w:t xml:space="preserve"> </w:t>
      </w:r>
      <w:r>
        <w:t>what</w:t>
      </w:r>
      <w:r w:rsidR="004347BC">
        <w:t xml:space="preserve"> </w:t>
      </w:r>
      <w:r>
        <w:t>do</w:t>
      </w:r>
      <w:r w:rsidR="004347BC">
        <w:t xml:space="preserve"> </w:t>
      </w:r>
      <w:r>
        <w:t>you</w:t>
      </w:r>
      <w:r w:rsidR="004347BC">
        <w:t xml:space="preserve"> </w:t>
      </w:r>
      <w:r>
        <w:t>care,</w:t>
      </w:r>
      <w:r w:rsidR="004347BC">
        <w:t xml:space="preserve"> </w:t>
      </w:r>
      <w:r>
        <w:t>then,</w:t>
      </w:r>
      <w:r w:rsidR="004347BC">
        <w:t xml:space="preserve"> </w:t>
      </w:r>
      <w:r>
        <w:t>how</w:t>
      </w:r>
      <w:r w:rsidR="004347BC">
        <w:t xml:space="preserve"> </w:t>
      </w:r>
      <w:r>
        <w:t>they</w:t>
      </w:r>
      <w:r w:rsidR="004347BC">
        <w:t xml:space="preserve"> </w:t>
      </w:r>
      <w:r>
        <w:t>affect</w:t>
      </w:r>
      <w:r w:rsidR="004347BC">
        <w:t xml:space="preserve"> </w:t>
      </w:r>
      <w:r>
        <w:t>others?</w:t>
      </w:r>
      <w:r w:rsidR="004347BC">
        <w:t xml:space="preserve"> </w:t>
      </w:r>
      <w:r>
        <w:t>Prudence</w:t>
      </w:r>
      <w:r w:rsidR="004347BC">
        <w:t xml:space="preserve"> </w:t>
      </w:r>
      <w:r>
        <w:t>answers:</w:t>
      </w:r>
      <w:r w:rsidR="004347BC">
        <w:t xml:space="preserve"> </w:t>
      </w:r>
      <w:r>
        <w:t>You</w:t>
      </w:r>
      <w:r w:rsidR="004347BC">
        <w:t xml:space="preserve"> </w:t>
      </w:r>
      <w:r>
        <w:t>owe</w:t>
      </w:r>
      <w:r w:rsidR="004347BC">
        <w:t xml:space="preserve"> </w:t>
      </w:r>
      <w:r>
        <w:t>a</w:t>
      </w:r>
      <w:r w:rsidR="004347BC">
        <w:t xml:space="preserve"> </w:t>
      </w:r>
      <w:r>
        <w:t>duty</w:t>
      </w:r>
      <w:r w:rsidR="004347BC">
        <w:t xml:space="preserve"> </w:t>
      </w:r>
      <w:r>
        <w:t>of</w:t>
      </w:r>
      <w:r w:rsidR="004347BC">
        <w:t xml:space="preserve"> </w:t>
      </w:r>
      <w:r>
        <w:t>edification</w:t>
      </w:r>
      <w:r w:rsidR="004347BC">
        <w:t xml:space="preserve"> </w:t>
      </w:r>
      <w:r>
        <w:t>to</w:t>
      </w:r>
      <w:r w:rsidR="004347BC">
        <w:t xml:space="preserve"> </w:t>
      </w:r>
      <w:r>
        <w:t>your</w:t>
      </w:r>
      <w:r w:rsidR="004347BC">
        <w:t xml:space="preserve"> </w:t>
      </w:r>
      <w:r>
        <w:t>neighbor,</w:t>
      </w:r>
      <w:r w:rsidR="004347BC">
        <w:t xml:space="preserve"> </w:t>
      </w:r>
      <w:r>
        <w:t>and</w:t>
      </w:r>
      <w:r w:rsidR="004347BC">
        <w:t xml:space="preserve"> </w:t>
      </w:r>
      <w:r>
        <w:t>your</w:t>
      </w:r>
      <w:r w:rsidR="004347BC">
        <w:t xml:space="preserve"> </w:t>
      </w:r>
      <w:r>
        <w:t>actions</w:t>
      </w:r>
      <w:r w:rsidR="004347BC">
        <w:t xml:space="preserve"> </w:t>
      </w:r>
      <w:r>
        <w:t>should</w:t>
      </w:r>
      <w:r w:rsidR="004347BC">
        <w:t xml:space="preserve"> </w:t>
      </w:r>
      <w:r>
        <w:t>furnish</w:t>
      </w:r>
      <w:r w:rsidR="004347BC">
        <w:t xml:space="preserve"> </w:t>
      </w:r>
      <w:r>
        <w:t>him</w:t>
      </w:r>
      <w:r w:rsidR="004347BC">
        <w:t xml:space="preserve"> </w:t>
      </w:r>
      <w:r>
        <w:t>no</w:t>
      </w:r>
      <w:r w:rsidR="004347BC">
        <w:t xml:space="preserve"> </w:t>
      </w:r>
      <w:r>
        <w:t>reason</w:t>
      </w:r>
      <w:r w:rsidR="004347BC">
        <w:t xml:space="preserve"> </w:t>
      </w:r>
      <w:r>
        <w:t>to</w:t>
      </w:r>
      <w:r w:rsidR="004347BC">
        <w:t xml:space="preserve"> </w:t>
      </w:r>
      <w:r>
        <w:t>suspect</w:t>
      </w:r>
      <w:r w:rsidR="004347BC">
        <w:t xml:space="preserve"> </w:t>
      </w:r>
      <w:r>
        <w:t>evil.</w:t>
      </w:r>
      <w:r w:rsidR="004347BC">
        <w:t xml:space="preserve"> </w:t>
      </w:r>
      <w:r>
        <w:t>Beware,</w:t>
      </w:r>
      <w:r w:rsidR="004347BC">
        <w:t xml:space="preserve"> </w:t>
      </w:r>
      <w:r>
        <w:t>therefore,</w:t>
      </w:r>
      <w:r w:rsidR="004347BC">
        <w:t xml:space="preserve"> </w:t>
      </w:r>
      <w:r>
        <w:t>of</w:t>
      </w:r>
      <w:r w:rsidR="004347BC">
        <w:t xml:space="preserve"> </w:t>
      </w:r>
      <w:r>
        <w:t>scandalizing</w:t>
      </w:r>
      <w:r w:rsidR="004347BC">
        <w:t xml:space="preserve"> </w:t>
      </w:r>
      <w:r>
        <w:t>another,</w:t>
      </w:r>
      <w:r w:rsidR="004347BC">
        <w:t xml:space="preserve"> </w:t>
      </w:r>
      <w:r>
        <w:t>even</w:t>
      </w:r>
      <w:r w:rsidR="004347BC">
        <w:t xml:space="preserve"> </w:t>
      </w:r>
      <w:r>
        <w:t>in</w:t>
      </w:r>
      <w:r w:rsidR="004347BC">
        <w:t xml:space="preserve"> </w:t>
      </w:r>
      <w:r>
        <w:t>acts</w:t>
      </w:r>
      <w:r w:rsidR="004347BC">
        <w:t xml:space="preserve"> </w:t>
      </w:r>
      <w:r>
        <w:t>that</w:t>
      </w:r>
      <w:r w:rsidR="004347BC">
        <w:t xml:space="preserve"> </w:t>
      </w:r>
      <w:r>
        <w:t>are</w:t>
      </w:r>
      <w:r w:rsidR="004347BC">
        <w:t xml:space="preserve"> </w:t>
      </w:r>
      <w:r>
        <w:t>good</w:t>
      </w:r>
      <w:r w:rsidR="004347BC">
        <w:t xml:space="preserve"> </w:t>
      </w:r>
      <w:r>
        <w:t>but</w:t>
      </w:r>
      <w:r w:rsidR="004347BC">
        <w:t xml:space="preserve"> </w:t>
      </w:r>
      <w:r>
        <w:t>misunderstood.</w:t>
      </w:r>
      <w:r w:rsidR="004347BC">
        <w:t xml:space="preserve"> </w:t>
      </w:r>
      <w:r>
        <w:t>If</w:t>
      </w:r>
      <w:r w:rsidR="004347BC">
        <w:t xml:space="preserve"> </w:t>
      </w:r>
      <w:r>
        <w:t>the</w:t>
      </w:r>
      <w:r w:rsidR="004347BC">
        <w:t xml:space="preserve"> </w:t>
      </w:r>
      <w:r>
        <w:t>reproofs</w:t>
      </w:r>
      <w:r w:rsidR="004347BC">
        <w:t xml:space="preserve"> </w:t>
      </w:r>
      <w:r>
        <w:t>of</w:t>
      </w:r>
      <w:r w:rsidR="004347BC">
        <w:t xml:space="preserve"> </w:t>
      </w:r>
      <w:r>
        <w:t>your</w:t>
      </w:r>
      <w:r w:rsidR="004347BC">
        <w:t xml:space="preserve"> </w:t>
      </w:r>
      <w:r>
        <w:t>neighbor</w:t>
      </w:r>
      <w:r w:rsidR="004347BC">
        <w:t xml:space="preserve"> </w:t>
      </w:r>
      <w:r>
        <w:t>are</w:t>
      </w:r>
      <w:r w:rsidR="004347BC">
        <w:t xml:space="preserve"> </w:t>
      </w:r>
      <w:r>
        <w:t>well</w:t>
      </w:r>
      <w:r w:rsidR="004347BC">
        <w:t xml:space="preserve"> </w:t>
      </w:r>
      <w:r>
        <w:t>founded,</w:t>
      </w:r>
      <w:r w:rsidR="004347BC">
        <w:t xml:space="preserve"> </w:t>
      </w:r>
      <w:r>
        <w:t>humbly</w:t>
      </w:r>
      <w:r w:rsidR="004347BC">
        <w:t xml:space="preserve"> </w:t>
      </w:r>
      <w:r>
        <w:t>acknowledge</w:t>
      </w:r>
      <w:r w:rsidR="004347BC">
        <w:t xml:space="preserve"> </w:t>
      </w:r>
      <w:r>
        <w:t>your</w:t>
      </w:r>
      <w:r w:rsidR="004347BC">
        <w:t xml:space="preserve"> </w:t>
      </w:r>
      <w:r>
        <w:t>fault;</w:t>
      </w:r>
      <w:r w:rsidR="004347BC">
        <w:t xml:space="preserve"> </w:t>
      </w:r>
      <w:r>
        <w:t>if</w:t>
      </w:r>
      <w:r w:rsidR="004347BC">
        <w:t xml:space="preserve"> </w:t>
      </w:r>
      <w:r>
        <w:t>you</w:t>
      </w:r>
      <w:r w:rsidR="004347BC">
        <w:t xml:space="preserve"> </w:t>
      </w:r>
      <w:r>
        <w:t>are</w:t>
      </w:r>
      <w:r w:rsidR="004347BC">
        <w:t xml:space="preserve"> </w:t>
      </w:r>
      <w:r>
        <w:t>guiltless,</w:t>
      </w:r>
      <w:r w:rsidR="004347BC">
        <w:t xml:space="preserve"> </w:t>
      </w:r>
      <w:r>
        <w:t>avow</w:t>
      </w:r>
      <w:r w:rsidR="004347BC">
        <w:t xml:space="preserve"> </w:t>
      </w:r>
      <w:r>
        <w:t>your</w:t>
      </w:r>
      <w:r w:rsidR="004347BC">
        <w:t xml:space="preserve"> </w:t>
      </w:r>
      <w:r>
        <w:t>innocence</w:t>
      </w:r>
      <w:r w:rsidR="004347BC">
        <w:t xml:space="preserve"> </w:t>
      </w:r>
      <w:r>
        <w:t>with</w:t>
      </w:r>
      <w:r w:rsidR="004347BC">
        <w:t xml:space="preserve"> </w:t>
      </w:r>
      <w:r>
        <w:t>no</w:t>
      </w:r>
      <w:r w:rsidR="004347BC">
        <w:t xml:space="preserve"> </w:t>
      </w:r>
      <w:r>
        <w:t>less</w:t>
      </w:r>
      <w:r w:rsidR="004347BC">
        <w:t xml:space="preserve"> </w:t>
      </w:r>
      <w:r>
        <w:t>sincere</w:t>
      </w:r>
      <w:r w:rsidR="004347BC">
        <w:t xml:space="preserve"> </w:t>
      </w:r>
      <w:r>
        <w:t>humility.</w:t>
      </w:r>
      <w:r w:rsidR="004347BC">
        <w:t xml:space="preserve"> </w:t>
      </w:r>
    </w:p>
    <w:p w14:paraId="01EF8DDD" w14:textId="208C738C" w:rsidR="00132225" w:rsidRDefault="00055323" w:rsidP="00B01E47">
      <w:pPr>
        <w:jc w:val="both"/>
      </w:pPr>
      <w:r>
        <w:t>Sloth</w:t>
      </w:r>
      <w:r w:rsidR="004347BC">
        <w:t xml:space="preserve"> </w:t>
      </w:r>
      <w:r>
        <w:t>and</w:t>
      </w:r>
      <w:r w:rsidR="004347BC">
        <w:t xml:space="preserve"> </w:t>
      </w:r>
      <w:r>
        <w:t>Indolence</w:t>
      </w:r>
      <w:r w:rsidR="004347BC">
        <w:t xml:space="preserve"> </w:t>
      </w:r>
      <w:r>
        <w:t>suggest:</w:t>
      </w:r>
      <w:r w:rsidR="004347BC">
        <w:t xml:space="preserve"> </w:t>
      </w:r>
      <w:r>
        <w:t>If</w:t>
      </w:r>
      <w:r w:rsidR="004347BC">
        <w:t xml:space="preserve"> </w:t>
      </w:r>
      <w:r>
        <w:t>you</w:t>
      </w:r>
      <w:r w:rsidR="004347BC">
        <w:t xml:space="preserve"> </w:t>
      </w:r>
      <w:r>
        <w:t>apply</w:t>
      </w:r>
      <w:r w:rsidR="004347BC">
        <w:t xml:space="preserve"> </w:t>
      </w:r>
      <w:r>
        <w:t>yourself</w:t>
      </w:r>
      <w:r w:rsidR="004347BC">
        <w:t xml:space="preserve"> </w:t>
      </w:r>
      <w:r>
        <w:t>to</w:t>
      </w:r>
      <w:r w:rsidR="004347BC">
        <w:t xml:space="preserve"> </w:t>
      </w:r>
      <w:r>
        <w:t>study,</w:t>
      </w:r>
      <w:r w:rsidR="004347BC">
        <w:t xml:space="preserve"> </w:t>
      </w:r>
      <w:r>
        <w:t>prayer,</w:t>
      </w:r>
      <w:r w:rsidR="004347BC">
        <w:t xml:space="preserve"> </w:t>
      </w:r>
      <w:r>
        <w:t>meditation,</w:t>
      </w:r>
      <w:r w:rsidR="004347BC">
        <w:t xml:space="preserve"> </w:t>
      </w:r>
      <w:r>
        <w:t>and</w:t>
      </w:r>
      <w:r w:rsidR="004347BC">
        <w:t xml:space="preserve"> </w:t>
      </w:r>
      <w:r>
        <w:t>tears</w:t>
      </w:r>
      <w:r w:rsidR="004347BC">
        <w:t xml:space="preserve"> </w:t>
      </w:r>
      <w:r>
        <w:t>you</w:t>
      </w:r>
      <w:r w:rsidR="004347BC">
        <w:t xml:space="preserve"> </w:t>
      </w:r>
      <w:r>
        <w:t>will</w:t>
      </w:r>
      <w:r w:rsidR="004347BC">
        <w:t xml:space="preserve"> </w:t>
      </w:r>
      <w:r>
        <w:t>injure</w:t>
      </w:r>
      <w:r w:rsidR="004347BC">
        <w:t xml:space="preserve"> </w:t>
      </w:r>
      <w:r>
        <w:t>your</w:t>
      </w:r>
      <w:r w:rsidR="004347BC">
        <w:t xml:space="preserve"> </w:t>
      </w:r>
      <w:r>
        <w:t>e</w:t>
      </w:r>
      <w:r w:rsidR="00132225">
        <w:t>y</w:t>
      </w:r>
      <w:r>
        <w:t>es.</w:t>
      </w:r>
      <w:r w:rsidR="004347BC">
        <w:t xml:space="preserve"> </w:t>
      </w:r>
      <w:r>
        <w:t>If</w:t>
      </w:r>
      <w:r w:rsidR="004347BC">
        <w:t xml:space="preserve"> </w:t>
      </w:r>
      <w:r>
        <w:t>you</w:t>
      </w:r>
      <w:r w:rsidR="004347BC">
        <w:t xml:space="preserve"> </w:t>
      </w:r>
      <w:r>
        <w:t>prolong</w:t>
      </w:r>
      <w:r w:rsidR="004347BC">
        <w:t xml:space="preserve"> </w:t>
      </w:r>
      <w:r>
        <w:t>your</w:t>
      </w:r>
      <w:r w:rsidR="004347BC">
        <w:t xml:space="preserve"> </w:t>
      </w:r>
      <w:r>
        <w:t>vigils</w:t>
      </w:r>
      <w:r w:rsidR="004347BC">
        <w:t xml:space="preserve"> </w:t>
      </w:r>
      <w:r>
        <w:t>and</w:t>
      </w:r>
      <w:r w:rsidR="004347BC">
        <w:t xml:space="preserve"> </w:t>
      </w:r>
      <w:r>
        <w:t>fasts</w:t>
      </w:r>
      <w:r w:rsidR="004347BC">
        <w:t xml:space="preserve"> </w:t>
      </w:r>
      <w:r>
        <w:t>you</w:t>
      </w:r>
      <w:r w:rsidR="004347BC">
        <w:t xml:space="preserve"> </w:t>
      </w:r>
      <w:r>
        <w:t>will</w:t>
      </w:r>
      <w:r w:rsidR="004347BC">
        <w:t xml:space="preserve"> </w:t>
      </w:r>
      <w:r>
        <w:t>weaken</w:t>
      </w:r>
      <w:r w:rsidR="004347BC">
        <w:t xml:space="preserve"> </w:t>
      </w:r>
      <w:r>
        <w:t>your</w:t>
      </w:r>
      <w:r w:rsidR="004347BC">
        <w:t xml:space="preserve"> </w:t>
      </w:r>
      <w:r>
        <w:t>body</w:t>
      </w:r>
      <w:r w:rsidR="004347BC">
        <w:t xml:space="preserve"> </w:t>
      </w:r>
      <w:r>
        <w:t>and</w:t>
      </w:r>
      <w:r w:rsidR="004347BC">
        <w:t xml:space="preserve"> </w:t>
      </w:r>
      <w:r>
        <w:t>unfit</w:t>
      </w:r>
      <w:r w:rsidR="004347BC">
        <w:t xml:space="preserve"> </w:t>
      </w:r>
      <w:r>
        <w:t>yourself</w:t>
      </w:r>
      <w:r w:rsidR="004347BC">
        <w:t xml:space="preserve"> </w:t>
      </w:r>
      <w:r>
        <w:t>for</w:t>
      </w:r>
      <w:r w:rsidR="004347BC">
        <w:t xml:space="preserve"> </w:t>
      </w:r>
      <w:r>
        <w:t>spiritual</w:t>
      </w:r>
      <w:r w:rsidR="004347BC">
        <w:t xml:space="preserve"> </w:t>
      </w:r>
      <w:r>
        <w:t>exercises.</w:t>
      </w:r>
      <w:r w:rsidR="004347BC">
        <w:t xml:space="preserve"> </w:t>
      </w:r>
      <w:r>
        <w:t>Industry</w:t>
      </w:r>
      <w:r w:rsidR="004347BC">
        <w:t xml:space="preserve"> </w:t>
      </w:r>
      <w:r>
        <w:t>and</w:t>
      </w:r>
      <w:r w:rsidR="004347BC">
        <w:t xml:space="preserve"> </w:t>
      </w:r>
      <w:r>
        <w:t>Zeal</w:t>
      </w:r>
      <w:r w:rsidR="004347BC">
        <w:t xml:space="preserve"> </w:t>
      </w:r>
      <w:r>
        <w:t>answer:</w:t>
      </w:r>
      <w:r w:rsidR="004347BC">
        <w:t xml:space="preserve"> </w:t>
      </w:r>
      <w:r>
        <w:t>Who</w:t>
      </w:r>
      <w:r w:rsidR="004347BC">
        <w:t xml:space="preserve"> </w:t>
      </w:r>
      <w:r>
        <w:t>has</w:t>
      </w:r>
      <w:r w:rsidR="004347BC">
        <w:t xml:space="preserve"> </w:t>
      </w:r>
      <w:r>
        <w:t>assured</w:t>
      </w:r>
      <w:r w:rsidR="004347BC">
        <w:t xml:space="preserve"> </w:t>
      </w:r>
      <w:r>
        <w:t>you</w:t>
      </w:r>
      <w:r w:rsidR="004347BC">
        <w:t xml:space="preserve"> </w:t>
      </w:r>
      <w:r>
        <w:t>ma</w:t>
      </w:r>
      <w:r w:rsidR="00132225">
        <w:t>n</w:t>
      </w:r>
      <w:r>
        <w:t>y</w:t>
      </w:r>
      <w:r w:rsidR="004347BC">
        <w:t xml:space="preserve"> </w:t>
      </w:r>
      <w:r>
        <w:t>years</w:t>
      </w:r>
      <w:r w:rsidR="004347BC">
        <w:t xml:space="preserve"> </w:t>
      </w:r>
      <w:r>
        <w:t>for</w:t>
      </w:r>
      <w:r w:rsidR="004347BC">
        <w:t xml:space="preserve"> </w:t>
      </w:r>
      <w:r>
        <w:t>the</w:t>
      </w:r>
      <w:r w:rsidR="004347BC">
        <w:t xml:space="preserve"> </w:t>
      </w:r>
      <w:r>
        <w:t>performance</w:t>
      </w:r>
      <w:r w:rsidR="004347BC">
        <w:t xml:space="preserve"> </w:t>
      </w:r>
      <w:r>
        <w:t>of</w:t>
      </w:r>
      <w:r w:rsidR="004347BC">
        <w:t xml:space="preserve"> </w:t>
      </w:r>
      <w:r>
        <w:t>these</w:t>
      </w:r>
      <w:r w:rsidR="004347BC">
        <w:t xml:space="preserve"> </w:t>
      </w:r>
      <w:r>
        <w:t>good</w:t>
      </w:r>
      <w:r w:rsidR="004347BC">
        <w:t xml:space="preserve"> </w:t>
      </w:r>
      <w:r>
        <w:t>works?</w:t>
      </w:r>
      <w:r w:rsidR="004347BC">
        <w:t xml:space="preserve"> </w:t>
      </w:r>
      <w:r>
        <w:t>Are</w:t>
      </w:r>
      <w:r w:rsidR="004347BC">
        <w:t xml:space="preserve"> </w:t>
      </w:r>
      <w:r>
        <w:t>you</w:t>
      </w:r>
      <w:r w:rsidR="004347BC">
        <w:t xml:space="preserve"> </w:t>
      </w:r>
      <w:r>
        <w:t>sure</w:t>
      </w:r>
      <w:r w:rsidR="004347BC">
        <w:t xml:space="preserve"> </w:t>
      </w:r>
      <w:r>
        <w:t>of</w:t>
      </w:r>
      <w:r w:rsidR="004347BC">
        <w:t xml:space="preserve"> </w:t>
      </w:r>
      <w:r>
        <w:t>tomorrow,</w:t>
      </w:r>
      <w:r w:rsidR="004347BC">
        <w:t xml:space="preserve"> </w:t>
      </w:r>
      <w:r>
        <w:t>or</w:t>
      </w:r>
      <w:r w:rsidR="004347BC">
        <w:t xml:space="preserve"> </w:t>
      </w:r>
      <w:r>
        <w:t>even</w:t>
      </w:r>
      <w:r w:rsidR="004347BC">
        <w:t xml:space="preserve"> </w:t>
      </w:r>
      <w:r>
        <w:t>of</w:t>
      </w:r>
      <w:r w:rsidR="004347BC">
        <w:t xml:space="preserve"> </w:t>
      </w:r>
      <w:r>
        <w:t>the</w:t>
      </w:r>
      <w:r w:rsidR="004347BC">
        <w:t xml:space="preserve"> </w:t>
      </w:r>
      <w:r>
        <w:t>present</w:t>
      </w:r>
      <w:r w:rsidR="004347BC">
        <w:t xml:space="preserve"> </w:t>
      </w:r>
      <w:r>
        <w:t>moment?</w:t>
      </w:r>
      <w:r w:rsidR="004347BC">
        <w:t xml:space="preserve"> </w:t>
      </w:r>
      <w:r>
        <w:t>Have</w:t>
      </w:r>
      <w:r w:rsidR="004347BC">
        <w:t xml:space="preserve"> </w:t>
      </w:r>
      <w:r>
        <w:t>you</w:t>
      </w:r>
      <w:r w:rsidR="004347BC">
        <w:t xml:space="preserve"> </w:t>
      </w:r>
      <w:r>
        <w:t>forgotten</w:t>
      </w:r>
      <w:r w:rsidR="004347BC">
        <w:t xml:space="preserve"> </w:t>
      </w:r>
      <w:r>
        <w:t>these</w:t>
      </w:r>
      <w:r w:rsidR="004347BC">
        <w:t xml:space="preserve"> </w:t>
      </w:r>
      <w:r>
        <w:t>words</w:t>
      </w:r>
      <w:r w:rsidR="004347BC">
        <w:t xml:space="preserve"> </w:t>
      </w:r>
      <w:r>
        <w:t>of</w:t>
      </w:r>
      <w:r w:rsidR="004347BC">
        <w:t xml:space="preserve"> </w:t>
      </w:r>
      <w:r>
        <w:t>our</w:t>
      </w:r>
      <w:r w:rsidR="004347BC">
        <w:t xml:space="preserve"> </w:t>
      </w:r>
      <w:r w:rsidR="008303AD">
        <w:t>Savior</w:t>
      </w:r>
      <w:r>
        <w:t>:</w:t>
      </w:r>
      <w:r w:rsidR="004347BC">
        <w:t xml:space="preserve"> </w:t>
      </w:r>
      <w:r w:rsidR="00132225">
        <w:t>“</w:t>
      </w:r>
      <w:r>
        <w:t>Watch</w:t>
      </w:r>
      <w:r w:rsidR="004347BC">
        <w:t xml:space="preserve"> </w:t>
      </w:r>
      <w:r w:rsidR="005D3B38">
        <w:t>you</w:t>
      </w:r>
      <w:r>
        <w:t>,</w:t>
      </w:r>
      <w:r w:rsidR="004347BC">
        <w:t xml:space="preserve"> </w:t>
      </w:r>
      <w:r>
        <w:t>therefore,</w:t>
      </w:r>
      <w:r w:rsidR="004347BC">
        <w:t xml:space="preserve"> </w:t>
      </w:r>
      <w:r>
        <w:t>because</w:t>
      </w:r>
      <w:r w:rsidR="004347BC">
        <w:t xml:space="preserve"> </w:t>
      </w:r>
      <w:r>
        <w:t>yo</w:t>
      </w:r>
      <w:r w:rsidR="00132225">
        <w:t>u</w:t>
      </w:r>
      <w:r w:rsidR="004347BC">
        <w:t xml:space="preserve"> </w:t>
      </w:r>
      <w:r>
        <w:t>know</w:t>
      </w:r>
      <w:r w:rsidR="004347BC">
        <w:t xml:space="preserve"> </w:t>
      </w:r>
      <w:r>
        <w:t>not</w:t>
      </w:r>
      <w:r w:rsidR="004347BC">
        <w:t xml:space="preserve"> </w:t>
      </w:r>
      <w:r>
        <w:t>the</w:t>
      </w:r>
      <w:r w:rsidR="004347BC">
        <w:t xml:space="preserve"> </w:t>
      </w:r>
      <w:r>
        <w:t>day</w:t>
      </w:r>
      <w:r w:rsidR="004347BC">
        <w:t xml:space="preserve"> </w:t>
      </w:r>
      <w:r>
        <w:t>nor</w:t>
      </w:r>
      <w:r w:rsidR="004347BC">
        <w:t xml:space="preserve"> </w:t>
      </w:r>
      <w:r>
        <w:t>the</w:t>
      </w:r>
      <w:r w:rsidR="004347BC">
        <w:t xml:space="preserve"> </w:t>
      </w:r>
      <w:r>
        <w:t>hour</w:t>
      </w:r>
      <w:r w:rsidR="00132225">
        <w:t>”</w:t>
      </w:r>
      <w:r>
        <w:t>?</w:t>
      </w:r>
      <w:r w:rsidR="00132225">
        <w:rPr>
          <w:rStyle w:val="FootnoteReference"/>
        </w:rPr>
        <w:footnoteReference w:id="511"/>
      </w:r>
      <w:r w:rsidR="004347BC">
        <w:t xml:space="preserve"> </w:t>
      </w:r>
      <w:r>
        <w:t>Arise,</w:t>
      </w:r>
      <w:r w:rsidR="004347BC">
        <w:t xml:space="preserve"> </w:t>
      </w:r>
      <w:r>
        <w:t>then,</w:t>
      </w:r>
      <w:r w:rsidR="004347BC">
        <w:t xml:space="preserve"> </w:t>
      </w:r>
      <w:r>
        <w:t>and</w:t>
      </w:r>
      <w:r w:rsidR="004347BC">
        <w:t xml:space="preserve"> </w:t>
      </w:r>
      <w:r>
        <w:t>cast</w:t>
      </w:r>
      <w:r w:rsidR="004347BC">
        <w:t xml:space="preserve"> </w:t>
      </w:r>
      <w:r>
        <w:t>aside</w:t>
      </w:r>
      <w:r w:rsidR="004347BC">
        <w:t xml:space="preserve"> </w:t>
      </w:r>
      <w:r>
        <w:t>this</w:t>
      </w:r>
      <w:r w:rsidR="004347BC">
        <w:t xml:space="preserve"> </w:t>
      </w:r>
      <w:r>
        <w:t>indolence</w:t>
      </w:r>
      <w:r w:rsidR="004347BC">
        <w:t xml:space="preserve"> </w:t>
      </w:r>
      <w:r>
        <w:t>which</w:t>
      </w:r>
      <w:r w:rsidR="004347BC">
        <w:t xml:space="preserve"> </w:t>
      </w:r>
      <w:r>
        <w:t>has</w:t>
      </w:r>
      <w:r w:rsidR="004347BC">
        <w:t xml:space="preserve"> </w:t>
      </w:r>
      <w:r>
        <w:t>seized</w:t>
      </w:r>
      <w:r w:rsidR="004347BC">
        <w:t xml:space="preserve"> </w:t>
      </w:r>
      <w:r>
        <w:t>yo</w:t>
      </w:r>
      <w:r w:rsidR="00132225">
        <w:t>u</w:t>
      </w:r>
      <w:r>
        <w:t>,</w:t>
      </w:r>
      <w:r w:rsidR="004347BC">
        <w:t xml:space="preserve"> </w:t>
      </w:r>
      <w:r>
        <w:t>for</w:t>
      </w:r>
      <w:r w:rsidR="004347BC">
        <w:t xml:space="preserve"> </w:t>
      </w:r>
      <w:r>
        <w:t>the</w:t>
      </w:r>
      <w:r w:rsidR="004347BC">
        <w:t xml:space="preserve"> </w:t>
      </w:r>
      <w:r>
        <w:t>kingdom</w:t>
      </w:r>
      <w:r w:rsidR="004347BC">
        <w:t xml:space="preserve"> </w:t>
      </w:r>
      <w:r>
        <w:t>of</w:t>
      </w:r>
      <w:r w:rsidR="004347BC">
        <w:t xml:space="preserve"> </w:t>
      </w:r>
      <w:r>
        <w:t>Heaven,</w:t>
      </w:r>
      <w:r w:rsidR="004347BC">
        <w:t xml:space="preserve"> </w:t>
      </w:r>
      <w:r>
        <w:t>which</w:t>
      </w:r>
      <w:r w:rsidR="004347BC">
        <w:t xml:space="preserve"> </w:t>
      </w:r>
      <w:r>
        <w:t>suffers</w:t>
      </w:r>
      <w:r w:rsidR="004347BC">
        <w:t xml:space="preserve"> </w:t>
      </w:r>
      <w:r>
        <w:t>violence,</w:t>
      </w:r>
      <w:r w:rsidR="004347BC">
        <w:t xml:space="preserve"> </w:t>
      </w:r>
      <w:r>
        <w:t>is</w:t>
      </w:r>
      <w:r w:rsidR="004347BC">
        <w:t xml:space="preserve"> </w:t>
      </w:r>
      <w:r>
        <w:t>not</w:t>
      </w:r>
      <w:r w:rsidR="004347BC">
        <w:t xml:space="preserve"> </w:t>
      </w:r>
      <w:r>
        <w:t>for</w:t>
      </w:r>
      <w:r w:rsidR="004347BC">
        <w:t xml:space="preserve"> </w:t>
      </w:r>
      <w:r>
        <w:t>the</w:t>
      </w:r>
      <w:r w:rsidR="004347BC">
        <w:t xml:space="preserve"> </w:t>
      </w:r>
      <w:r>
        <w:t>slothful,</w:t>
      </w:r>
      <w:r w:rsidR="004347BC">
        <w:t xml:space="preserve"> </w:t>
      </w:r>
      <w:r>
        <w:t>but</w:t>
      </w:r>
      <w:r w:rsidR="004347BC">
        <w:t xml:space="preserve"> </w:t>
      </w:r>
      <w:r>
        <w:t>for</w:t>
      </w:r>
      <w:r w:rsidR="004347BC">
        <w:t xml:space="preserve"> </w:t>
      </w:r>
      <w:r>
        <w:t>the</w:t>
      </w:r>
      <w:r w:rsidR="004347BC">
        <w:t xml:space="preserve"> </w:t>
      </w:r>
      <w:r>
        <w:t>violent</w:t>
      </w:r>
      <w:r w:rsidR="004347BC">
        <w:t xml:space="preserve"> </w:t>
      </w:r>
      <w:r>
        <w:t>who</w:t>
      </w:r>
      <w:r w:rsidR="004347BC">
        <w:t xml:space="preserve"> </w:t>
      </w:r>
      <w:r>
        <w:t>will</w:t>
      </w:r>
      <w:r w:rsidR="004347BC">
        <w:t xml:space="preserve"> </w:t>
      </w:r>
      <w:r>
        <w:t>bear</w:t>
      </w:r>
      <w:r w:rsidR="004347BC">
        <w:t xml:space="preserve"> </w:t>
      </w:r>
      <w:r>
        <w:t>it</w:t>
      </w:r>
      <w:r w:rsidR="004347BC">
        <w:t xml:space="preserve"> </w:t>
      </w:r>
      <w:r>
        <w:t>a</w:t>
      </w:r>
      <w:r w:rsidR="00132225">
        <w:t>w</w:t>
      </w:r>
      <w:r>
        <w:t>ay</w:t>
      </w:r>
      <w:r w:rsidR="00132225">
        <w:t>.</w:t>
      </w:r>
      <w:r w:rsidR="00132225">
        <w:rPr>
          <w:rStyle w:val="FootnoteReference"/>
        </w:rPr>
        <w:footnoteReference w:id="512"/>
      </w:r>
    </w:p>
    <w:p w14:paraId="6D91F764" w14:textId="13CCBB21" w:rsidR="00132225" w:rsidRDefault="00055323" w:rsidP="00B01E47">
      <w:pPr>
        <w:jc w:val="both"/>
      </w:pPr>
      <w:r>
        <w:t>Covetousness</w:t>
      </w:r>
      <w:r w:rsidR="004347BC">
        <w:t xml:space="preserve"> </w:t>
      </w:r>
      <w:r>
        <w:t>insinuates:</w:t>
      </w:r>
      <w:r w:rsidR="004347BC">
        <w:t xml:space="preserve"> </w:t>
      </w:r>
      <w:r>
        <w:t>Do</w:t>
      </w:r>
      <w:r w:rsidR="004347BC">
        <w:t xml:space="preserve"> </w:t>
      </w:r>
      <w:r>
        <w:t>not</w:t>
      </w:r>
      <w:r w:rsidR="004347BC">
        <w:t xml:space="preserve"> </w:t>
      </w:r>
      <w:r>
        <w:t>give</w:t>
      </w:r>
      <w:r w:rsidR="004347BC">
        <w:t xml:space="preserve"> </w:t>
      </w:r>
      <w:r>
        <w:t>any</w:t>
      </w:r>
      <w:r w:rsidR="004347BC">
        <w:t xml:space="preserve"> </w:t>
      </w:r>
      <w:r>
        <w:t>of</w:t>
      </w:r>
      <w:r w:rsidR="004347BC">
        <w:t xml:space="preserve"> </w:t>
      </w:r>
      <w:r>
        <w:t>your</w:t>
      </w:r>
      <w:r w:rsidR="004347BC">
        <w:t xml:space="preserve"> </w:t>
      </w:r>
      <w:r>
        <w:t>possessions</w:t>
      </w:r>
      <w:r w:rsidR="004347BC">
        <w:t xml:space="preserve"> </w:t>
      </w:r>
      <w:r>
        <w:t>to</w:t>
      </w:r>
      <w:r w:rsidR="004347BC">
        <w:t xml:space="preserve"> </w:t>
      </w:r>
      <w:r>
        <w:t>strangers,</w:t>
      </w:r>
      <w:r w:rsidR="004347BC">
        <w:t xml:space="preserve"> </w:t>
      </w:r>
      <w:r>
        <w:t>but</w:t>
      </w:r>
      <w:r w:rsidR="004347BC">
        <w:t xml:space="preserve"> </w:t>
      </w:r>
      <w:r>
        <w:t>keep</w:t>
      </w:r>
      <w:r w:rsidR="004347BC">
        <w:t xml:space="preserve"> </w:t>
      </w:r>
      <w:r>
        <w:t>them</w:t>
      </w:r>
      <w:r w:rsidR="004347BC">
        <w:t xml:space="preserve"> </w:t>
      </w:r>
      <w:r>
        <w:t>for</w:t>
      </w:r>
      <w:r w:rsidR="004347BC">
        <w:t xml:space="preserve"> </w:t>
      </w:r>
      <w:r>
        <w:t>yourself</w:t>
      </w:r>
      <w:r w:rsidR="004347BC">
        <w:t xml:space="preserve"> </w:t>
      </w:r>
      <w:r>
        <w:t>and</w:t>
      </w:r>
      <w:r w:rsidR="004347BC">
        <w:t xml:space="preserve"> </w:t>
      </w:r>
      <w:r>
        <w:t>your</w:t>
      </w:r>
      <w:r w:rsidR="004347BC">
        <w:t xml:space="preserve"> </w:t>
      </w:r>
      <w:r>
        <w:t>own.</w:t>
      </w:r>
      <w:r w:rsidR="004347BC">
        <w:t xml:space="preserve"> </w:t>
      </w:r>
      <w:r>
        <w:t>Mercy</w:t>
      </w:r>
      <w:r w:rsidR="004347BC">
        <w:t xml:space="preserve"> </w:t>
      </w:r>
      <w:r>
        <w:t>answers:</w:t>
      </w:r>
      <w:r w:rsidR="004347BC">
        <w:t xml:space="preserve"> </w:t>
      </w:r>
      <w:r>
        <w:t>Remember</w:t>
      </w:r>
      <w:r w:rsidR="004347BC">
        <w:t xml:space="preserve"> </w:t>
      </w:r>
      <w:r>
        <w:t>the</w:t>
      </w:r>
      <w:r w:rsidR="004347BC">
        <w:t xml:space="preserve"> </w:t>
      </w:r>
      <w:r>
        <w:t>lesson</w:t>
      </w:r>
      <w:r w:rsidR="004347BC">
        <w:t xml:space="preserve"> </w:t>
      </w:r>
      <w:r>
        <w:t>of</w:t>
      </w:r>
      <w:r w:rsidR="004347BC">
        <w:t xml:space="preserve"> </w:t>
      </w:r>
      <w:r>
        <w:t>the</w:t>
      </w:r>
      <w:r w:rsidR="004347BC">
        <w:t xml:space="preserve"> </w:t>
      </w:r>
      <w:r>
        <w:t>covetous</w:t>
      </w:r>
      <w:r w:rsidR="004347BC">
        <w:t xml:space="preserve"> </w:t>
      </w:r>
      <w:r>
        <w:t>rich</w:t>
      </w:r>
      <w:r w:rsidR="004347BC">
        <w:t xml:space="preserve"> </w:t>
      </w:r>
      <w:r>
        <w:t>man</w:t>
      </w:r>
      <w:r w:rsidR="004347BC">
        <w:t xml:space="preserve"> </w:t>
      </w:r>
      <w:r>
        <w:t>of</w:t>
      </w:r>
      <w:r w:rsidR="004347BC">
        <w:t xml:space="preserve"> </w:t>
      </w:r>
      <w:r>
        <w:t>the</w:t>
      </w:r>
      <w:r w:rsidR="004347BC">
        <w:t xml:space="preserve"> </w:t>
      </w:r>
      <w:r>
        <w:t>Gospel</w:t>
      </w:r>
      <w:r w:rsidR="004347BC">
        <w:t xml:space="preserve"> </w:t>
      </w:r>
      <w:r>
        <w:t>who</w:t>
      </w:r>
      <w:r w:rsidR="004347BC">
        <w:t xml:space="preserve"> </w:t>
      </w:r>
      <w:r>
        <w:t>was</w:t>
      </w:r>
      <w:r w:rsidR="004347BC">
        <w:t xml:space="preserve"> </w:t>
      </w:r>
      <w:r>
        <w:t>clothed</w:t>
      </w:r>
      <w:r w:rsidR="004347BC">
        <w:t xml:space="preserve"> </w:t>
      </w:r>
      <w:r>
        <w:t>in</w:t>
      </w:r>
      <w:r w:rsidR="004347BC">
        <w:t xml:space="preserve"> </w:t>
      </w:r>
      <w:r>
        <w:t>purple</w:t>
      </w:r>
      <w:r w:rsidR="004347BC">
        <w:t xml:space="preserve"> </w:t>
      </w:r>
      <w:r>
        <w:t>and</w:t>
      </w:r>
      <w:r w:rsidR="004347BC">
        <w:t xml:space="preserve"> </w:t>
      </w:r>
      <w:r>
        <w:t>fine</w:t>
      </w:r>
      <w:r w:rsidR="004347BC">
        <w:t xml:space="preserve"> </w:t>
      </w:r>
      <w:r>
        <w:t>linen;</w:t>
      </w:r>
      <w:r w:rsidR="004347BC">
        <w:t xml:space="preserve"> </w:t>
      </w:r>
      <w:r>
        <w:t>he</w:t>
      </w:r>
      <w:r w:rsidR="004347BC">
        <w:t xml:space="preserve"> </w:t>
      </w:r>
      <w:r>
        <w:t>was</w:t>
      </w:r>
      <w:r w:rsidR="004347BC">
        <w:t xml:space="preserve"> </w:t>
      </w:r>
      <w:r>
        <w:t>not</w:t>
      </w:r>
      <w:r w:rsidR="004347BC">
        <w:t xml:space="preserve"> </w:t>
      </w:r>
      <w:r>
        <w:t>condemned</w:t>
      </w:r>
      <w:r w:rsidR="004347BC">
        <w:t xml:space="preserve"> </w:t>
      </w:r>
      <w:r>
        <w:t>for</w:t>
      </w:r>
      <w:r w:rsidR="004347BC">
        <w:t xml:space="preserve"> </w:t>
      </w:r>
      <w:r>
        <w:t>taking</w:t>
      </w:r>
      <w:r w:rsidR="004347BC">
        <w:t xml:space="preserve"> </w:t>
      </w:r>
      <w:r>
        <w:t>what</w:t>
      </w:r>
      <w:r w:rsidR="004347BC">
        <w:t xml:space="preserve"> </w:t>
      </w:r>
      <w:r>
        <w:t>did</w:t>
      </w:r>
      <w:r w:rsidR="004347BC">
        <w:t xml:space="preserve"> </w:t>
      </w:r>
      <w:r>
        <w:t>not</w:t>
      </w:r>
      <w:r w:rsidR="004347BC">
        <w:t xml:space="preserve"> </w:t>
      </w:r>
      <w:r>
        <w:t>belong</w:t>
      </w:r>
      <w:r w:rsidR="004347BC">
        <w:t xml:space="preserve"> </w:t>
      </w:r>
      <w:r>
        <w:t>to</w:t>
      </w:r>
      <w:r w:rsidR="004347BC">
        <w:t xml:space="preserve"> </w:t>
      </w:r>
      <w:r>
        <w:t>him,</w:t>
      </w:r>
      <w:r w:rsidR="004347BC">
        <w:t xml:space="preserve"> </w:t>
      </w:r>
      <w:r>
        <w:t>but</w:t>
      </w:r>
      <w:r w:rsidR="004347BC">
        <w:t xml:space="preserve"> </w:t>
      </w:r>
      <w:r>
        <w:t>for</w:t>
      </w:r>
      <w:r w:rsidR="004347BC">
        <w:t xml:space="preserve"> </w:t>
      </w:r>
      <w:r>
        <w:t>not</w:t>
      </w:r>
      <w:r w:rsidR="004347BC">
        <w:t xml:space="preserve"> </w:t>
      </w:r>
      <w:r>
        <w:t>giving</w:t>
      </w:r>
      <w:r w:rsidR="004347BC">
        <w:t xml:space="preserve"> </w:t>
      </w:r>
      <w:r>
        <w:t>from</w:t>
      </w:r>
      <w:r w:rsidR="004347BC">
        <w:t xml:space="preserve"> </w:t>
      </w:r>
      <w:r>
        <w:t>his</w:t>
      </w:r>
      <w:r w:rsidR="004347BC">
        <w:t xml:space="preserve"> </w:t>
      </w:r>
      <w:r>
        <w:t>abundance.</w:t>
      </w:r>
      <w:r w:rsidR="00132225">
        <w:rPr>
          <w:rStyle w:val="FootnoteReference"/>
        </w:rPr>
        <w:footnoteReference w:id="513"/>
      </w:r>
      <w:r w:rsidR="004347BC">
        <w:t xml:space="preserve"> </w:t>
      </w:r>
      <w:r>
        <w:t>From</w:t>
      </w:r>
      <w:r w:rsidR="004347BC">
        <w:t xml:space="preserve"> </w:t>
      </w:r>
      <w:r>
        <w:t>the</w:t>
      </w:r>
      <w:r w:rsidR="004347BC">
        <w:t xml:space="preserve"> </w:t>
      </w:r>
      <w:r>
        <w:t>depth</w:t>
      </w:r>
      <w:r w:rsidR="004347BC">
        <w:t xml:space="preserve"> </w:t>
      </w:r>
      <w:r>
        <w:t>of</w:t>
      </w:r>
      <w:r w:rsidR="004347BC">
        <w:t xml:space="preserve"> </w:t>
      </w:r>
      <w:r>
        <w:t>hell</w:t>
      </w:r>
      <w:r w:rsidR="004347BC">
        <w:t xml:space="preserve"> </w:t>
      </w:r>
      <w:r>
        <w:t>he</w:t>
      </w:r>
      <w:r w:rsidR="004347BC">
        <w:t xml:space="preserve"> </w:t>
      </w:r>
      <w:r>
        <w:t>begged</w:t>
      </w:r>
      <w:r w:rsidR="004347BC">
        <w:t xml:space="preserve"> </w:t>
      </w:r>
      <w:r>
        <w:t>for</w:t>
      </w:r>
      <w:r w:rsidR="004347BC">
        <w:t xml:space="preserve"> </w:t>
      </w:r>
      <w:r>
        <w:t>a</w:t>
      </w:r>
      <w:r w:rsidR="004347BC">
        <w:t xml:space="preserve"> </w:t>
      </w:r>
      <w:r>
        <w:t>drop</w:t>
      </w:r>
      <w:r w:rsidR="004347BC">
        <w:t xml:space="preserve"> </w:t>
      </w:r>
      <w:r>
        <w:t>of</w:t>
      </w:r>
      <w:r w:rsidR="004347BC">
        <w:t xml:space="preserve"> </w:t>
      </w:r>
      <w:r>
        <w:t>water</w:t>
      </w:r>
      <w:r w:rsidR="004347BC">
        <w:t xml:space="preserve"> </w:t>
      </w:r>
      <w:r>
        <w:t>to</w:t>
      </w:r>
      <w:r w:rsidR="004347BC">
        <w:t xml:space="preserve"> </w:t>
      </w:r>
      <w:r>
        <w:t>quench</w:t>
      </w:r>
      <w:r w:rsidR="004347BC">
        <w:t xml:space="preserve"> </w:t>
      </w:r>
      <w:r>
        <w:t>his</w:t>
      </w:r>
      <w:r w:rsidR="004347BC">
        <w:t xml:space="preserve"> </w:t>
      </w:r>
      <w:r>
        <w:t>thirst;</w:t>
      </w:r>
      <w:r w:rsidR="004347BC">
        <w:t xml:space="preserve"> </w:t>
      </w:r>
      <w:r>
        <w:t>but</w:t>
      </w:r>
      <w:r w:rsidR="004347BC">
        <w:t xml:space="preserve"> </w:t>
      </w:r>
      <w:r>
        <w:t>it</w:t>
      </w:r>
      <w:r w:rsidR="004347BC">
        <w:t xml:space="preserve"> </w:t>
      </w:r>
      <w:r>
        <w:t>was</w:t>
      </w:r>
      <w:r w:rsidR="004347BC">
        <w:t xml:space="preserve"> </w:t>
      </w:r>
      <w:r>
        <w:t>denied</w:t>
      </w:r>
      <w:r w:rsidR="004347BC">
        <w:t xml:space="preserve"> </w:t>
      </w:r>
      <w:r>
        <w:t>him,</w:t>
      </w:r>
      <w:r w:rsidR="004347BC">
        <w:t xml:space="preserve"> </w:t>
      </w:r>
      <w:r>
        <w:t>because</w:t>
      </w:r>
      <w:r w:rsidR="004347BC">
        <w:t xml:space="preserve"> </w:t>
      </w:r>
      <w:r>
        <w:t>he</w:t>
      </w:r>
      <w:r w:rsidR="004347BC">
        <w:t xml:space="preserve"> </w:t>
      </w:r>
      <w:r>
        <w:t>had</w:t>
      </w:r>
      <w:r w:rsidR="004347BC">
        <w:t xml:space="preserve"> </w:t>
      </w:r>
      <w:r>
        <w:t>refused</w:t>
      </w:r>
      <w:r w:rsidR="004347BC">
        <w:t xml:space="preserve"> </w:t>
      </w:r>
      <w:r>
        <w:t>to</w:t>
      </w:r>
      <w:r w:rsidR="004347BC">
        <w:t xml:space="preserve"> </w:t>
      </w:r>
      <w:r>
        <w:t>the</w:t>
      </w:r>
      <w:r w:rsidR="004347BC">
        <w:t xml:space="preserve"> </w:t>
      </w:r>
      <w:r>
        <w:t>poor</w:t>
      </w:r>
      <w:r w:rsidR="004347BC">
        <w:t xml:space="preserve"> </w:t>
      </w:r>
      <w:r>
        <w:t>man</w:t>
      </w:r>
      <w:r w:rsidR="004347BC">
        <w:t xml:space="preserve"> </w:t>
      </w:r>
      <w:r>
        <w:t>at</w:t>
      </w:r>
      <w:r w:rsidR="004347BC">
        <w:t xml:space="preserve"> </w:t>
      </w:r>
      <w:r>
        <w:t>his</w:t>
      </w:r>
      <w:r w:rsidR="004347BC">
        <w:t xml:space="preserve"> </w:t>
      </w:r>
      <w:r>
        <w:t>gate</w:t>
      </w:r>
      <w:r w:rsidR="004347BC">
        <w:t xml:space="preserve"> </w:t>
      </w:r>
      <w:r>
        <w:t>even</w:t>
      </w:r>
      <w:r w:rsidR="004347BC">
        <w:t xml:space="preserve"> </w:t>
      </w:r>
      <w:r>
        <w:t>the</w:t>
      </w:r>
      <w:r w:rsidR="004347BC">
        <w:t xml:space="preserve"> </w:t>
      </w:r>
      <w:r>
        <w:t>crumbs</w:t>
      </w:r>
      <w:r w:rsidR="004347BC">
        <w:t xml:space="preserve"> </w:t>
      </w:r>
      <w:r>
        <w:t>which</w:t>
      </w:r>
      <w:r w:rsidR="004347BC">
        <w:t xml:space="preserve"> </w:t>
      </w:r>
      <w:r>
        <w:t>fell</w:t>
      </w:r>
      <w:r w:rsidR="004347BC">
        <w:t xml:space="preserve"> </w:t>
      </w:r>
      <w:r>
        <w:t>from</w:t>
      </w:r>
      <w:r w:rsidR="004347BC">
        <w:t xml:space="preserve"> </w:t>
      </w:r>
      <w:r>
        <w:t>his</w:t>
      </w:r>
      <w:r w:rsidR="004347BC">
        <w:t xml:space="preserve"> </w:t>
      </w:r>
      <w:r>
        <w:t>table.</w:t>
      </w:r>
      <w:r w:rsidR="004347BC">
        <w:t xml:space="preserve"> </w:t>
      </w:r>
    </w:p>
    <w:p w14:paraId="706017E7" w14:textId="77777777" w:rsidR="00FA087B" w:rsidRDefault="00055323" w:rsidP="00B01E47">
      <w:pPr>
        <w:jc w:val="both"/>
      </w:pPr>
      <w:r>
        <w:t>Gluttony</w:t>
      </w:r>
      <w:r w:rsidR="004347BC">
        <w:t xml:space="preserve"> </w:t>
      </w:r>
      <w:r>
        <w:t>urges:</w:t>
      </w:r>
      <w:r w:rsidR="004347BC">
        <w:t xml:space="preserve"> </w:t>
      </w:r>
      <w:r>
        <w:t>God</w:t>
      </w:r>
      <w:r w:rsidR="004347BC">
        <w:t xml:space="preserve"> </w:t>
      </w:r>
      <w:r>
        <w:t>created</w:t>
      </w:r>
      <w:r w:rsidR="004347BC">
        <w:t xml:space="preserve"> </w:t>
      </w:r>
      <w:r>
        <w:t>all,</w:t>
      </w:r>
      <w:r w:rsidR="004347BC">
        <w:t xml:space="preserve"> </w:t>
      </w:r>
      <w:r>
        <w:t>these</w:t>
      </w:r>
      <w:r w:rsidR="004347BC">
        <w:t xml:space="preserve"> </w:t>
      </w:r>
      <w:r>
        <w:t>things</w:t>
      </w:r>
      <w:r w:rsidR="004347BC">
        <w:t xml:space="preserve"> </w:t>
      </w:r>
      <w:r>
        <w:t>for</w:t>
      </w:r>
      <w:r w:rsidR="004347BC">
        <w:t xml:space="preserve"> </w:t>
      </w:r>
      <w:r>
        <w:t>us,</w:t>
      </w:r>
      <w:r w:rsidR="004347BC">
        <w:t xml:space="preserve"> </w:t>
      </w:r>
      <w:r>
        <w:t>and</w:t>
      </w:r>
      <w:r w:rsidR="004347BC">
        <w:t xml:space="preserve"> </w:t>
      </w:r>
      <w:r>
        <w:t>he</w:t>
      </w:r>
      <w:r w:rsidR="004347BC">
        <w:t xml:space="preserve"> </w:t>
      </w:r>
      <w:r>
        <w:t>who</w:t>
      </w:r>
      <w:r w:rsidR="004347BC">
        <w:t xml:space="preserve"> </w:t>
      </w:r>
      <w:r>
        <w:t>refuses</w:t>
      </w:r>
      <w:r w:rsidR="004347BC">
        <w:t xml:space="preserve"> </w:t>
      </w:r>
      <w:r>
        <w:t>them</w:t>
      </w:r>
      <w:r w:rsidR="004347BC">
        <w:t xml:space="preserve"> </w:t>
      </w:r>
      <w:r>
        <w:t>despises</w:t>
      </w:r>
      <w:r w:rsidR="004347BC">
        <w:t xml:space="preserve"> </w:t>
      </w:r>
      <w:r>
        <w:t>the</w:t>
      </w:r>
      <w:r w:rsidR="004347BC">
        <w:t xml:space="preserve"> </w:t>
      </w:r>
      <w:r>
        <w:t>benefits</w:t>
      </w:r>
      <w:r w:rsidR="004347BC">
        <w:t xml:space="preserve"> </w:t>
      </w:r>
      <w:r>
        <w:t>of</w:t>
      </w:r>
      <w:r w:rsidR="004347BC">
        <w:t xml:space="preserve"> </w:t>
      </w:r>
      <w:r>
        <w:t>God.</w:t>
      </w:r>
      <w:r w:rsidR="004347BC">
        <w:t xml:space="preserve"> </w:t>
      </w:r>
      <w:r>
        <w:t>Temperance</w:t>
      </w:r>
      <w:r w:rsidR="004347BC">
        <w:t xml:space="preserve"> </w:t>
      </w:r>
      <w:r>
        <w:t>answers:</w:t>
      </w:r>
      <w:r w:rsidR="004347BC">
        <w:t xml:space="preserve"> </w:t>
      </w:r>
      <w:r>
        <w:t>True,</w:t>
      </w:r>
      <w:r w:rsidR="004347BC">
        <w:t xml:space="preserve"> </w:t>
      </w:r>
      <w:r>
        <w:t>God</w:t>
      </w:r>
      <w:r w:rsidR="004347BC">
        <w:t xml:space="preserve"> </w:t>
      </w:r>
      <w:r>
        <w:t>created</w:t>
      </w:r>
      <w:r w:rsidR="004347BC">
        <w:t xml:space="preserve"> </w:t>
      </w:r>
      <w:r>
        <w:t>these</w:t>
      </w:r>
      <w:r w:rsidR="004347BC">
        <w:t xml:space="preserve"> </w:t>
      </w:r>
      <w:r>
        <w:t>things</w:t>
      </w:r>
      <w:r w:rsidR="004347BC">
        <w:t xml:space="preserve"> </w:t>
      </w:r>
      <w:r>
        <w:t>for</w:t>
      </w:r>
      <w:r w:rsidR="004347BC">
        <w:t xml:space="preserve"> </w:t>
      </w:r>
      <w:r>
        <w:t>our</w:t>
      </w:r>
      <w:r w:rsidR="004347BC">
        <w:t xml:space="preserve"> </w:t>
      </w:r>
      <w:r>
        <w:t>maintenance,</w:t>
      </w:r>
      <w:r w:rsidR="004347BC">
        <w:t xml:space="preserve"> </w:t>
      </w:r>
      <w:r>
        <w:t>but</w:t>
      </w:r>
      <w:r w:rsidR="004347BC">
        <w:t xml:space="preserve"> </w:t>
      </w:r>
      <w:r>
        <w:t>He</w:t>
      </w:r>
      <w:r w:rsidR="004347BC">
        <w:t xml:space="preserve"> </w:t>
      </w:r>
      <w:r>
        <w:t>willed</w:t>
      </w:r>
      <w:r w:rsidR="004347BC">
        <w:t xml:space="preserve"> </w:t>
      </w:r>
      <w:r>
        <w:t>that</w:t>
      </w:r>
      <w:r w:rsidR="004347BC">
        <w:t xml:space="preserve"> </w:t>
      </w:r>
      <w:r>
        <w:t>we</w:t>
      </w:r>
      <w:r w:rsidR="004347BC">
        <w:t xml:space="preserve"> </w:t>
      </w:r>
      <w:r>
        <w:t>should</w:t>
      </w:r>
      <w:r w:rsidR="004347BC">
        <w:t xml:space="preserve"> </w:t>
      </w:r>
      <w:r>
        <w:t>use</w:t>
      </w:r>
      <w:r w:rsidR="004347BC">
        <w:t xml:space="preserve"> </w:t>
      </w:r>
      <w:r>
        <w:t>them</w:t>
      </w:r>
      <w:r w:rsidR="004347BC">
        <w:t xml:space="preserve"> </w:t>
      </w:r>
      <w:r>
        <w:t>with</w:t>
      </w:r>
      <w:r w:rsidR="004347BC">
        <w:t xml:space="preserve"> </w:t>
      </w:r>
      <w:r>
        <w:t>moderation,</w:t>
      </w:r>
      <w:r w:rsidR="004347BC">
        <w:t xml:space="preserve"> </w:t>
      </w:r>
      <w:r>
        <w:t>for</w:t>
      </w:r>
      <w:r w:rsidR="004347BC">
        <w:t xml:space="preserve"> </w:t>
      </w:r>
      <w:r>
        <w:t>He</w:t>
      </w:r>
      <w:r w:rsidR="004347BC">
        <w:t xml:space="preserve"> </w:t>
      </w:r>
      <w:r>
        <w:t>has</w:t>
      </w:r>
      <w:r w:rsidR="004347BC">
        <w:t xml:space="preserve"> </w:t>
      </w:r>
      <w:r>
        <w:t>also</w:t>
      </w:r>
      <w:r w:rsidR="004347BC">
        <w:t xml:space="preserve"> </w:t>
      </w:r>
      <w:r>
        <w:t>imposed</w:t>
      </w:r>
      <w:r w:rsidR="004347BC">
        <w:t xml:space="preserve"> </w:t>
      </w:r>
      <w:r>
        <w:t>upon</w:t>
      </w:r>
      <w:r w:rsidR="004347BC">
        <w:t xml:space="preserve"> </w:t>
      </w:r>
      <w:r>
        <w:t>us</w:t>
      </w:r>
      <w:r w:rsidR="004347BC">
        <w:t xml:space="preserve"> </w:t>
      </w:r>
      <w:r>
        <w:t>the</w:t>
      </w:r>
      <w:r w:rsidR="004347BC">
        <w:t xml:space="preserve"> </w:t>
      </w:r>
      <w:r>
        <w:t>duty</w:t>
      </w:r>
      <w:r w:rsidR="004347BC">
        <w:t xml:space="preserve"> </w:t>
      </w:r>
      <w:r>
        <w:t>of</w:t>
      </w:r>
      <w:r w:rsidR="004347BC">
        <w:t xml:space="preserve"> </w:t>
      </w:r>
      <w:r>
        <w:t>sobriety</w:t>
      </w:r>
      <w:r w:rsidR="004347BC">
        <w:t xml:space="preserve"> </w:t>
      </w:r>
      <w:r>
        <w:t>and</w:t>
      </w:r>
      <w:r w:rsidR="004347BC">
        <w:t xml:space="preserve"> </w:t>
      </w:r>
      <w:r>
        <w:t>temperance.</w:t>
      </w:r>
      <w:r w:rsidR="004347BC">
        <w:t xml:space="preserve"> </w:t>
      </w:r>
      <w:r>
        <w:t>It</w:t>
      </w:r>
      <w:r w:rsidR="004347BC">
        <w:t xml:space="preserve"> </w:t>
      </w:r>
      <w:r>
        <w:t>was</w:t>
      </w:r>
      <w:r w:rsidR="004347BC">
        <w:t xml:space="preserve"> </w:t>
      </w:r>
      <w:r>
        <w:t>principally</w:t>
      </w:r>
      <w:r w:rsidR="004347BC">
        <w:t xml:space="preserve"> </w:t>
      </w:r>
      <w:r>
        <w:t>a</w:t>
      </w:r>
      <w:r w:rsidR="004347BC">
        <w:t xml:space="preserve"> </w:t>
      </w:r>
      <w:r>
        <w:t>disregard</w:t>
      </w:r>
      <w:r w:rsidR="004347BC">
        <w:t xml:space="preserve"> </w:t>
      </w:r>
      <w:r>
        <w:t>of</w:t>
      </w:r>
      <w:r w:rsidR="004347BC">
        <w:t xml:space="preserve"> </w:t>
      </w:r>
      <w:r>
        <w:t>these</w:t>
      </w:r>
      <w:r w:rsidR="004347BC">
        <w:t xml:space="preserve"> </w:t>
      </w:r>
      <w:r>
        <w:t>virtues</w:t>
      </w:r>
      <w:r w:rsidR="004347BC">
        <w:t xml:space="preserve"> </w:t>
      </w:r>
      <w:r>
        <w:t>which</w:t>
      </w:r>
      <w:r w:rsidR="004347BC">
        <w:t xml:space="preserve"> </w:t>
      </w:r>
      <w:r>
        <w:t>brought</w:t>
      </w:r>
      <w:r w:rsidR="004347BC">
        <w:t xml:space="preserve"> </w:t>
      </w:r>
      <w:r>
        <w:t>destruction</w:t>
      </w:r>
      <w:r w:rsidR="004347BC">
        <w:t xml:space="preserve"> </w:t>
      </w:r>
      <w:r>
        <w:t>upon</w:t>
      </w:r>
      <w:r w:rsidR="004347BC">
        <w:t xml:space="preserve"> </w:t>
      </w:r>
      <w:r>
        <w:t>the</w:t>
      </w:r>
      <w:r w:rsidR="004347BC">
        <w:t xml:space="preserve"> </w:t>
      </w:r>
      <w:r>
        <w:t>city</w:t>
      </w:r>
      <w:r w:rsidR="004347BC">
        <w:t xml:space="preserve"> </w:t>
      </w:r>
      <w:r>
        <w:t>of</w:t>
      </w:r>
      <w:r w:rsidR="004347BC">
        <w:t xml:space="preserve"> </w:t>
      </w:r>
      <w:r>
        <w:t>Sodom.</w:t>
      </w:r>
      <w:r w:rsidR="00132225">
        <w:rPr>
          <w:rStyle w:val="FootnoteReference"/>
        </w:rPr>
        <w:footnoteReference w:id="514"/>
      </w:r>
      <w:r w:rsidR="004347BC">
        <w:t xml:space="preserve"> </w:t>
      </w:r>
      <w:r>
        <w:t>Therefore,</w:t>
      </w:r>
      <w:r w:rsidR="004347BC">
        <w:t xml:space="preserve"> </w:t>
      </w:r>
      <w:r>
        <w:t>a</w:t>
      </w:r>
      <w:r w:rsidR="004347BC">
        <w:t xml:space="preserve"> </w:t>
      </w:r>
      <w:r>
        <w:t>man,</w:t>
      </w:r>
      <w:r w:rsidR="004347BC">
        <w:t xml:space="preserve"> </w:t>
      </w:r>
      <w:r>
        <w:t>even</w:t>
      </w:r>
      <w:r w:rsidR="004347BC">
        <w:t xml:space="preserve"> </w:t>
      </w:r>
      <w:r>
        <w:t>when</w:t>
      </w:r>
      <w:r w:rsidR="004347BC">
        <w:t xml:space="preserve"> </w:t>
      </w:r>
      <w:r>
        <w:t>enjoying</w:t>
      </w:r>
      <w:r w:rsidR="004347BC">
        <w:t xml:space="preserve"> </w:t>
      </w:r>
      <w:r>
        <w:t>good</w:t>
      </w:r>
      <w:r w:rsidR="004347BC">
        <w:t xml:space="preserve"> </w:t>
      </w:r>
      <w:r>
        <w:t>health,</w:t>
      </w:r>
      <w:r w:rsidR="004347BC">
        <w:t xml:space="preserve"> </w:t>
      </w:r>
      <w:r>
        <w:t>should</w:t>
      </w:r>
      <w:r w:rsidR="004347BC">
        <w:t xml:space="preserve"> </w:t>
      </w:r>
      <w:r>
        <w:t>consult</w:t>
      </w:r>
      <w:r w:rsidR="004347BC">
        <w:t xml:space="preserve"> </w:t>
      </w:r>
      <w:r>
        <w:t>necessity</w:t>
      </w:r>
      <w:r w:rsidR="004347BC">
        <w:t xml:space="preserve"> </w:t>
      </w:r>
      <w:r>
        <w:t>rather</w:t>
      </w:r>
      <w:r w:rsidR="004347BC">
        <w:t xml:space="preserve"> </w:t>
      </w:r>
      <w:r>
        <w:t>than</w:t>
      </w:r>
      <w:r w:rsidR="004347BC">
        <w:t xml:space="preserve"> </w:t>
      </w:r>
      <w:r>
        <w:t>pleasure</w:t>
      </w:r>
      <w:r w:rsidR="004347BC">
        <w:t xml:space="preserve"> </w:t>
      </w:r>
      <w:r>
        <w:t>in</w:t>
      </w:r>
      <w:r w:rsidR="004347BC">
        <w:t xml:space="preserve"> </w:t>
      </w:r>
      <w:r>
        <w:t>the</w:t>
      </w:r>
      <w:r w:rsidR="004347BC">
        <w:t xml:space="preserve"> </w:t>
      </w:r>
      <w:r>
        <w:t>choice</w:t>
      </w:r>
      <w:r w:rsidR="004347BC">
        <w:t xml:space="preserve"> </w:t>
      </w:r>
      <w:r>
        <w:t>of</w:t>
      </w:r>
      <w:r w:rsidR="004347BC">
        <w:t xml:space="preserve"> </w:t>
      </w:r>
      <w:r>
        <w:t>his</w:t>
      </w:r>
      <w:r w:rsidR="004347BC">
        <w:t xml:space="preserve"> </w:t>
      </w:r>
      <w:r>
        <w:t>food.</w:t>
      </w:r>
      <w:r w:rsidR="004347BC">
        <w:t xml:space="preserve"> </w:t>
      </w:r>
      <w:r>
        <w:t>He</w:t>
      </w:r>
      <w:r w:rsidR="004347BC">
        <w:t xml:space="preserve"> </w:t>
      </w:r>
      <w:r>
        <w:t>has</w:t>
      </w:r>
      <w:r w:rsidR="004347BC">
        <w:t xml:space="preserve"> </w:t>
      </w:r>
      <w:r>
        <w:t>perfectly</w:t>
      </w:r>
      <w:r w:rsidR="004347BC">
        <w:t xml:space="preserve"> </w:t>
      </w:r>
      <w:r>
        <w:t>triumphed</w:t>
      </w:r>
      <w:r w:rsidR="004347BC">
        <w:t xml:space="preserve"> </w:t>
      </w:r>
      <w:r>
        <w:t>over</w:t>
      </w:r>
      <w:r w:rsidR="004347BC">
        <w:t xml:space="preserve"> </w:t>
      </w:r>
      <w:r>
        <w:t>this</w:t>
      </w:r>
      <w:r w:rsidR="004347BC">
        <w:t xml:space="preserve"> </w:t>
      </w:r>
      <w:r>
        <w:t>vice</w:t>
      </w:r>
      <w:r w:rsidR="004347BC">
        <w:t xml:space="preserve"> </w:t>
      </w:r>
      <w:r>
        <w:t>who</w:t>
      </w:r>
      <w:r w:rsidR="004347BC">
        <w:t xml:space="preserve"> </w:t>
      </w:r>
      <w:r>
        <w:t>not</w:t>
      </w:r>
      <w:r w:rsidR="004347BC">
        <w:t xml:space="preserve"> </w:t>
      </w:r>
      <w:r>
        <w:t>only</w:t>
      </w:r>
      <w:r w:rsidR="004347BC">
        <w:t xml:space="preserve"> </w:t>
      </w:r>
      <w:r>
        <w:t>limits</w:t>
      </w:r>
      <w:r w:rsidR="004347BC">
        <w:t xml:space="preserve"> </w:t>
      </w:r>
      <w:r>
        <w:t>the</w:t>
      </w:r>
      <w:r w:rsidR="004347BC">
        <w:t xml:space="preserve"> </w:t>
      </w:r>
      <w:r>
        <w:t>quantity</w:t>
      </w:r>
      <w:r w:rsidR="004347BC">
        <w:t xml:space="preserve"> </w:t>
      </w:r>
      <w:r>
        <w:t>of</w:t>
      </w:r>
      <w:r w:rsidR="004347BC">
        <w:t xml:space="preserve"> </w:t>
      </w:r>
      <w:r>
        <w:t>his</w:t>
      </w:r>
      <w:r w:rsidR="004347BC">
        <w:t xml:space="preserve"> </w:t>
      </w:r>
      <w:r>
        <w:t>food,</w:t>
      </w:r>
      <w:r w:rsidR="004347BC">
        <w:t xml:space="preserve"> </w:t>
      </w:r>
      <w:r>
        <w:t>but</w:t>
      </w:r>
      <w:r w:rsidR="004347BC">
        <w:t xml:space="preserve"> </w:t>
      </w:r>
      <w:r>
        <w:t>who</w:t>
      </w:r>
      <w:r w:rsidR="004347BC">
        <w:t xml:space="preserve"> </w:t>
      </w:r>
      <w:r>
        <w:t>denies</w:t>
      </w:r>
      <w:r w:rsidR="004347BC">
        <w:t xml:space="preserve"> </w:t>
      </w:r>
      <w:r>
        <w:t>himself</w:t>
      </w:r>
      <w:r w:rsidR="004347BC">
        <w:t xml:space="preserve"> </w:t>
      </w:r>
      <w:r>
        <w:t>delicacies</w:t>
      </w:r>
      <w:r w:rsidR="004347BC">
        <w:t xml:space="preserve"> </w:t>
      </w:r>
      <w:r>
        <w:t>except</w:t>
      </w:r>
      <w:r w:rsidR="004347BC">
        <w:t xml:space="preserve"> </w:t>
      </w:r>
      <w:r>
        <w:t>when</w:t>
      </w:r>
      <w:r w:rsidR="004347BC">
        <w:t xml:space="preserve"> </w:t>
      </w:r>
      <w:r>
        <w:t>necessity,</w:t>
      </w:r>
      <w:r w:rsidR="004347BC">
        <w:t xml:space="preserve"> </w:t>
      </w:r>
      <w:r>
        <w:t>charity,</w:t>
      </w:r>
      <w:r w:rsidR="004347BC">
        <w:t xml:space="preserve"> </w:t>
      </w:r>
      <w:r>
        <w:t>or</w:t>
      </w:r>
      <w:r w:rsidR="004347BC">
        <w:t xml:space="preserve"> </w:t>
      </w:r>
      <w:r>
        <w:t>politeness</w:t>
      </w:r>
      <w:r w:rsidR="004347BC">
        <w:t xml:space="preserve"> </w:t>
      </w:r>
      <w:r>
        <w:t>prompts</w:t>
      </w:r>
      <w:r w:rsidR="004347BC">
        <w:t xml:space="preserve"> </w:t>
      </w:r>
      <w:r>
        <w:t>him</w:t>
      </w:r>
      <w:r w:rsidR="004347BC">
        <w:t xml:space="preserve"> </w:t>
      </w:r>
      <w:r>
        <w:t>to</w:t>
      </w:r>
      <w:r w:rsidR="004347BC">
        <w:t xml:space="preserve"> </w:t>
      </w:r>
      <w:r>
        <w:t>accept</w:t>
      </w:r>
      <w:r w:rsidR="004347BC">
        <w:t xml:space="preserve"> </w:t>
      </w:r>
      <w:r>
        <w:t>them.</w:t>
      </w:r>
      <w:r w:rsidR="004347BC">
        <w:t xml:space="preserve"> </w:t>
      </w:r>
    </w:p>
    <w:p w14:paraId="15C114C2" w14:textId="77777777" w:rsidR="00FA087B" w:rsidRDefault="00055323" w:rsidP="00B01E47">
      <w:pPr>
        <w:jc w:val="both"/>
      </w:pPr>
      <w:r>
        <w:t>Loquacity</w:t>
      </w:r>
      <w:r w:rsidR="004347BC">
        <w:t xml:space="preserve"> </w:t>
      </w:r>
      <w:r>
        <w:t>tells</w:t>
      </w:r>
      <w:r w:rsidR="004347BC">
        <w:t xml:space="preserve"> </w:t>
      </w:r>
      <w:r>
        <w:t>us:</w:t>
      </w:r>
      <w:r w:rsidR="004347BC">
        <w:t xml:space="preserve"> </w:t>
      </w:r>
      <w:r>
        <w:t>It</w:t>
      </w:r>
      <w:r w:rsidR="004347BC">
        <w:t xml:space="preserve"> </w:t>
      </w:r>
      <w:r>
        <w:t>is</w:t>
      </w:r>
      <w:r w:rsidR="004347BC">
        <w:t xml:space="preserve"> </w:t>
      </w:r>
      <w:r>
        <w:t>no</w:t>
      </w:r>
      <w:r w:rsidR="00FA087B">
        <w:t xml:space="preserve"> </w:t>
      </w:r>
      <w:r>
        <w:t>s</w:t>
      </w:r>
      <w:r w:rsidR="00FA087B">
        <w:t>in</w:t>
      </w:r>
      <w:r w:rsidR="004347BC">
        <w:t xml:space="preserve"> </w:t>
      </w:r>
      <w:r>
        <w:t>to</w:t>
      </w:r>
      <w:r w:rsidR="004347BC">
        <w:t xml:space="preserve"> </w:t>
      </w:r>
      <w:r>
        <w:t>talk</w:t>
      </w:r>
      <w:r w:rsidR="004347BC">
        <w:t xml:space="preserve"> </w:t>
      </w:r>
      <w:r>
        <w:t>much</w:t>
      </w:r>
      <w:r w:rsidR="004347BC">
        <w:t xml:space="preserve"> </w:t>
      </w:r>
      <w:r>
        <w:t>if</w:t>
      </w:r>
      <w:r w:rsidR="004347BC">
        <w:t xml:space="preserve"> </w:t>
      </w:r>
      <w:r>
        <w:t>you</w:t>
      </w:r>
      <w:r w:rsidR="004347BC">
        <w:t xml:space="preserve"> </w:t>
      </w:r>
      <w:r>
        <w:t>say</w:t>
      </w:r>
      <w:r w:rsidR="004347BC">
        <w:t xml:space="preserve"> </w:t>
      </w:r>
      <w:r>
        <w:t>no</w:t>
      </w:r>
      <w:r w:rsidR="004347BC">
        <w:t xml:space="preserve"> </w:t>
      </w:r>
      <w:r>
        <w:t>evil,</w:t>
      </w:r>
      <w:r w:rsidR="004347BC">
        <w:t xml:space="preserve"> </w:t>
      </w:r>
      <w:r>
        <w:t>as,</w:t>
      </w:r>
      <w:r w:rsidR="004347BC">
        <w:t xml:space="preserve"> </w:t>
      </w:r>
      <w:r>
        <w:t>on</w:t>
      </w:r>
      <w:r w:rsidR="004347BC">
        <w:t xml:space="preserve"> </w:t>
      </w:r>
      <w:r>
        <w:t>the</w:t>
      </w:r>
      <w:r w:rsidR="004347BC">
        <w:t xml:space="preserve"> </w:t>
      </w:r>
      <w:r>
        <w:t>contrary,</w:t>
      </w:r>
      <w:r w:rsidR="004347BC">
        <w:t xml:space="preserve"> </w:t>
      </w:r>
      <w:r>
        <w:t>it</w:t>
      </w:r>
      <w:r w:rsidR="004347BC">
        <w:t xml:space="preserve"> </w:t>
      </w:r>
      <w:r>
        <w:t>does</w:t>
      </w:r>
      <w:r w:rsidR="004347BC">
        <w:t xml:space="preserve"> </w:t>
      </w:r>
      <w:r>
        <w:t>not</w:t>
      </w:r>
      <w:r w:rsidR="004347BC">
        <w:t xml:space="preserve"> </w:t>
      </w:r>
      <w:r>
        <w:t>free</w:t>
      </w:r>
      <w:r w:rsidR="004347BC">
        <w:t xml:space="preserve"> </w:t>
      </w:r>
      <w:r>
        <w:t>you</w:t>
      </w:r>
      <w:r w:rsidR="004347BC">
        <w:t xml:space="preserve"> </w:t>
      </w:r>
      <w:r>
        <w:t>from</w:t>
      </w:r>
      <w:r w:rsidR="004347BC">
        <w:t xml:space="preserve"> </w:t>
      </w:r>
      <w:r>
        <w:t>fault</w:t>
      </w:r>
      <w:r w:rsidR="004347BC">
        <w:t xml:space="preserve"> </w:t>
      </w:r>
      <w:r>
        <w:t>to</w:t>
      </w:r>
      <w:r w:rsidR="004347BC">
        <w:t xml:space="preserve"> </w:t>
      </w:r>
      <w:r>
        <w:t>allege</w:t>
      </w:r>
      <w:r w:rsidR="004347BC">
        <w:t xml:space="preserve"> </w:t>
      </w:r>
      <w:r>
        <w:t>that</w:t>
      </w:r>
      <w:r w:rsidR="004347BC">
        <w:t xml:space="preserve"> </w:t>
      </w:r>
      <w:r>
        <w:t>your</w:t>
      </w:r>
      <w:r w:rsidR="004347BC">
        <w:t xml:space="preserve"> </w:t>
      </w:r>
      <w:r>
        <w:t>words</w:t>
      </w:r>
      <w:r w:rsidR="004347BC">
        <w:t xml:space="preserve"> </w:t>
      </w:r>
      <w:r>
        <w:t>are</w:t>
      </w:r>
      <w:r w:rsidR="004347BC">
        <w:t xml:space="preserve"> </w:t>
      </w:r>
      <w:r>
        <w:t>few</w:t>
      </w:r>
      <w:r w:rsidR="004347BC">
        <w:t xml:space="preserve"> </w:t>
      </w:r>
      <w:r>
        <w:t>if</w:t>
      </w:r>
      <w:r w:rsidR="004347BC">
        <w:t xml:space="preserve"> </w:t>
      </w:r>
      <w:r>
        <w:t>what</w:t>
      </w:r>
      <w:r w:rsidR="004347BC">
        <w:t xml:space="preserve"> </w:t>
      </w:r>
      <w:r>
        <w:t>you</w:t>
      </w:r>
      <w:r w:rsidR="004347BC">
        <w:t xml:space="preserve"> </w:t>
      </w:r>
      <w:r>
        <w:t>have</w:t>
      </w:r>
      <w:r w:rsidR="004347BC">
        <w:t xml:space="preserve"> </w:t>
      </w:r>
      <w:r>
        <w:t>said</w:t>
      </w:r>
      <w:r w:rsidR="004347BC">
        <w:t xml:space="preserve"> </w:t>
      </w:r>
      <w:r>
        <w:t>is</w:t>
      </w:r>
      <w:r w:rsidR="004347BC">
        <w:t xml:space="preserve"> </w:t>
      </w:r>
      <w:r>
        <w:t>bad.</w:t>
      </w:r>
      <w:r w:rsidR="004347BC">
        <w:t xml:space="preserve"> </w:t>
      </w:r>
      <w:r>
        <w:t>Discreet</w:t>
      </w:r>
      <w:r w:rsidR="004347BC">
        <w:t xml:space="preserve"> </w:t>
      </w:r>
      <w:r>
        <w:t>Reserve</w:t>
      </w:r>
      <w:r w:rsidR="004347BC">
        <w:t xml:space="preserve"> </w:t>
      </w:r>
      <w:r>
        <w:t>answers;</w:t>
      </w:r>
      <w:r w:rsidR="004347BC">
        <w:t xml:space="preserve"> </w:t>
      </w:r>
      <w:r>
        <w:t>That</w:t>
      </w:r>
      <w:r w:rsidR="004347BC">
        <w:t xml:space="preserve"> </w:t>
      </w:r>
      <w:r>
        <w:t>is</w:t>
      </w:r>
      <w:r w:rsidR="004347BC">
        <w:t xml:space="preserve"> </w:t>
      </w:r>
      <w:r>
        <w:t>true;</w:t>
      </w:r>
      <w:r w:rsidR="004347BC">
        <w:t xml:space="preserve"> </w:t>
      </w:r>
      <w:r>
        <w:t>but</w:t>
      </w:r>
      <w:r w:rsidR="004347BC">
        <w:t xml:space="preserve"> </w:t>
      </w:r>
      <w:r>
        <w:t>great</w:t>
      </w:r>
      <w:r w:rsidR="004347BC">
        <w:t xml:space="preserve"> </w:t>
      </w:r>
      <w:r>
        <w:t>talkers</w:t>
      </w:r>
      <w:r w:rsidR="004347BC">
        <w:t xml:space="preserve"> </w:t>
      </w:r>
      <w:r>
        <w:t>seldom</w:t>
      </w:r>
      <w:r w:rsidR="004347BC">
        <w:t xml:space="preserve"> </w:t>
      </w:r>
      <w:r>
        <w:t>fail</w:t>
      </w:r>
      <w:r w:rsidR="004347BC">
        <w:t xml:space="preserve"> </w:t>
      </w:r>
      <w:r>
        <w:t>to</w:t>
      </w:r>
      <w:r w:rsidR="004347BC">
        <w:t xml:space="preserve"> </w:t>
      </w:r>
      <w:r>
        <w:t>offend</w:t>
      </w:r>
      <w:r w:rsidR="004347BC">
        <w:t xml:space="preserve"> </w:t>
      </w:r>
      <w:r>
        <w:t>with</w:t>
      </w:r>
      <w:r w:rsidR="004347BC">
        <w:t xml:space="preserve"> </w:t>
      </w:r>
      <w:r>
        <w:t>the</w:t>
      </w:r>
      <w:r w:rsidR="004347BC">
        <w:t xml:space="preserve"> </w:t>
      </w:r>
      <w:r>
        <w:t>tongue.</w:t>
      </w:r>
      <w:r w:rsidR="004347BC">
        <w:t xml:space="preserve"> </w:t>
      </w:r>
      <w:r>
        <w:t>Hence</w:t>
      </w:r>
      <w:r w:rsidR="004347BC">
        <w:t xml:space="preserve"> </w:t>
      </w:r>
      <w:r>
        <w:t>the</w:t>
      </w:r>
      <w:r w:rsidR="004347BC">
        <w:t xml:space="preserve"> </w:t>
      </w:r>
      <w:r>
        <w:t>Wise</w:t>
      </w:r>
      <w:r w:rsidR="004347BC">
        <w:t xml:space="preserve"> </w:t>
      </w:r>
      <w:r>
        <w:t>Man</w:t>
      </w:r>
      <w:r w:rsidR="004347BC">
        <w:t xml:space="preserve"> </w:t>
      </w:r>
      <w:r>
        <w:t>says:</w:t>
      </w:r>
      <w:r w:rsidR="004347BC">
        <w:t xml:space="preserve"> </w:t>
      </w:r>
      <w:r w:rsidR="00FA087B">
        <w:t>“</w:t>
      </w:r>
      <w:r>
        <w:t>In</w:t>
      </w:r>
      <w:r w:rsidR="004347BC">
        <w:t xml:space="preserve"> </w:t>
      </w:r>
      <w:r>
        <w:t>the</w:t>
      </w:r>
      <w:r w:rsidR="004347BC">
        <w:t xml:space="preserve"> </w:t>
      </w:r>
      <w:r>
        <w:t>multitude</w:t>
      </w:r>
      <w:r w:rsidR="004347BC">
        <w:t xml:space="preserve"> </w:t>
      </w:r>
      <w:r>
        <w:t>of</w:t>
      </w:r>
      <w:r w:rsidR="004347BC">
        <w:t xml:space="preserve"> </w:t>
      </w:r>
      <w:r>
        <w:t>words</w:t>
      </w:r>
      <w:r w:rsidR="004347BC">
        <w:t xml:space="preserve"> </w:t>
      </w:r>
      <w:r>
        <w:t>there</w:t>
      </w:r>
      <w:r w:rsidR="004347BC">
        <w:t xml:space="preserve"> </w:t>
      </w:r>
      <w:r>
        <w:t>shall</w:t>
      </w:r>
      <w:r w:rsidR="004347BC">
        <w:t xml:space="preserve"> </w:t>
      </w:r>
      <w:r>
        <w:t>not</w:t>
      </w:r>
      <w:r w:rsidR="004347BC">
        <w:t xml:space="preserve"> </w:t>
      </w:r>
      <w:r>
        <w:t>want</w:t>
      </w:r>
      <w:r w:rsidR="004347BC">
        <w:t xml:space="preserve"> </w:t>
      </w:r>
      <w:r>
        <w:t>s</w:t>
      </w:r>
      <w:r w:rsidR="00FA087B">
        <w:t>in</w:t>
      </w:r>
      <w:r>
        <w:t>.</w:t>
      </w:r>
      <w:r w:rsidR="00FA087B">
        <w:t>”</w:t>
      </w:r>
      <w:r w:rsidR="00FA087B">
        <w:rPr>
          <w:rStyle w:val="FootnoteReference"/>
        </w:rPr>
        <w:footnoteReference w:id="515"/>
      </w:r>
      <w:r w:rsidR="004347BC">
        <w:t xml:space="preserve"> </w:t>
      </w:r>
      <w:r>
        <w:t>And</w:t>
      </w:r>
      <w:r w:rsidR="004347BC">
        <w:t xml:space="preserve"> </w:t>
      </w:r>
      <w:r>
        <w:t>if</w:t>
      </w:r>
      <w:r w:rsidR="004347BC">
        <w:t xml:space="preserve"> </w:t>
      </w:r>
      <w:r>
        <w:t>you</w:t>
      </w:r>
      <w:r w:rsidR="004347BC">
        <w:t xml:space="preserve"> </w:t>
      </w:r>
      <w:r>
        <w:t>are</w:t>
      </w:r>
      <w:r w:rsidR="004347BC">
        <w:t xml:space="preserve"> </w:t>
      </w:r>
      <w:r>
        <w:t>so</w:t>
      </w:r>
      <w:r w:rsidR="004347BC">
        <w:t xml:space="preserve"> </w:t>
      </w:r>
      <w:r>
        <w:t>fortunate</w:t>
      </w:r>
      <w:r w:rsidR="004347BC">
        <w:t xml:space="preserve"> </w:t>
      </w:r>
      <w:r>
        <w:t>as</w:t>
      </w:r>
      <w:r w:rsidR="004347BC">
        <w:t xml:space="preserve"> </w:t>
      </w:r>
      <w:r>
        <w:t>to</w:t>
      </w:r>
      <w:r w:rsidR="004347BC">
        <w:t xml:space="preserve"> </w:t>
      </w:r>
      <w:r>
        <w:t>avoid</w:t>
      </w:r>
      <w:r w:rsidR="004347BC">
        <w:t xml:space="preserve"> </w:t>
      </w:r>
      <w:r>
        <w:t>injurious</w:t>
      </w:r>
      <w:r w:rsidR="004347BC">
        <w:t xml:space="preserve"> </w:t>
      </w:r>
      <w:r>
        <w:t>words</w:t>
      </w:r>
      <w:r w:rsidR="004347BC">
        <w:t xml:space="preserve"> </w:t>
      </w:r>
      <w:r>
        <w:t>against</w:t>
      </w:r>
      <w:r w:rsidR="004347BC">
        <w:t xml:space="preserve"> </w:t>
      </w:r>
      <w:r>
        <w:t>your</w:t>
      </w:r>
      <w:r w:rsidR="004347BC">
        <w:t xml:space="preserve"> </w:t>
      </w:r>
      <w:r>
        <w:t>neighbor,</w:t>
      </w:r>
      <w:r w:rsidR="004347BC">
        <w:t xml:space="preserve"> </w:t>
      </w:r>
      <w:r>
        <w:t>you</w:t>
      </w:r>
      <w:r w:rsidR="004347BC">
        <w:t xml:space="preserve"> </w:t>
      </w:r>
      <w:r>
        <w:t>will</w:t>
      </w:r>
      <w:r w:rsidR="004347BC">
        <w:t xml:space="preserve"> </w:t>
      </w:r>
      <w:r>
        <w:t>hardly</w:t>
      </w:r>
      <w:r w:rsidR="004347BC">
        <w:t xml:space="preserve"> </w:t>
      </w:r>
      <w:r>
        <w:t>avoid</w:t>
      </w:r>
      <w:r w:rsidR="004347BC">
        <w:t xml:space="preserve"> </w:t>
      </w:r>
      <w:r>
        <w:t>idle</w:t>
      </w:r>
      <w:r w:rsidR="004347BC">
        <w:t xml:space="preserve"> </w:t>
      </w:r>
      <w:r>
        <w:t>words,</w:t>
      </w:r>
      <w:r w:rsidR="004347BC">
        <w:t xml:space="preserve"> </w:t>
      </w:r>
      <w:r>
        <w:t>for</w:t>
      </w:r>
      <w:r w:rsidR="004347BC">
        <w:t xml:space="preserve"> </w:t>
      </w:r>
      <w:r>
        <w:t>which,</w:t>
      </w:r>
      <w:r w:rsidR="004347BC">
        <w:t xml:space="preserve"> </w:t>
      </w:r>
      <w:r>
        <w:t>however,</w:t>
      </w:r>
      <w:r w:rsidR="004347BC">
        <w:t xml:space="preserve"> </w:t>
      </w:r>
      <w:r>
        <w:t>you</w:t>
      </w:r>
      <w:r w:rsidR="004347BC">
        <w:t xml:space="preserve"> </w:t>
      </w:r>
      <w:r>
        <w:t>must</w:t>
      </w:r>
      <w:r w:rsidR="004347BC">
        <w:t xml:space="preserve"> </w:t>
      </w:r>
      <w:r>
        <w:t>render</w:t>
      </w:r>
      <w:r w:rsidR="004347BC">
        <w:t xml:space="preserve"> </w:t>
      </w:r>
      <w:r>
        <w:t>an</w:t>
      </w:r>
      <w:r w:rsidR="004347BC">
        <w:t xml:space="preserve"> </w:t>
      </w:r>
      <w:r>
        <w:t>account</w:t>
      </w:r>
      <w:r w:rsidR="004347BC">
        <w:t xml:space="preserve"> </w:t>
      </w:r>
      <w:r>
        <w:t>on</w:t>
      </w:r>
      <w:r w:rsidR="004347BC">
        <w:t xml:space="preserve"> </w:t>
      </w:r>
      <w:r>
        <w:t>the</w:t>
      </w:r>
      <w:r w:rsidR="004347BC">
        <w:t xml:space="preserve"> </w:t>
      </w:r>
      <w:r>
        <w:t>last</w:t>
      </w:r>
      <w:r w:rsidR="004347BC">
        <w:t xml:space="preserve"> </w:t>
      </w:r>
      <w:r>
        <w:t>day.</w:t>
      </w:r>
      <w:r w:rsidR="004347BC">
        <w:t xml:space="preserve"> </w:t>
      </w:r>
      <w:r>
        <w:t>Be</w:t>
      </w:r>
      <w:r w:rsidR="004347BC">
        <w:t xml:space="preserve"> </w:t>
      </w:r>
      <w:r>
        <w:t>reserved</w:t>
      </w:r>
      <w:r w:rsidR="004347BC">
        <w:t xml:space="preserve"> </w:t>
      </w:r>
      <w:r>
        <w:t>and</w:t>
      </w:r>
      <w:r w:rsidR="004347BC">
        <w:t xml:space="preserve"> </w:t>
      </w:r>
      <w:r>
        <w:t>moderate,</w:t>
      </w:r>
      <w:r w:rsidR="004347BC">
        <w:t xml:space="preserve"> </w:t>
      </w:r>
      <w:r>
        <w:t>therefore,</w:t>
      </w:r>
      <w:r w:rsidR="004347BC">
        <w:t xml:space="preserve"> </w:t>
      </w:r>
      <w:r>
        <w:t>in</w:t>
      </w:r>
      <w:r w:rsidR="004347BC">
        <w:t xml:space="preserve"> </w:t>
      </w:r>
      <w:r>
        <w:t>your</w:t>
      </w:r>
      <w:r w:rsidR="004347BC">
        <w:t xml:space="preserve"> </w:t>
      </w:r>
      <w:r>
        <w:t>speech,</w:t>
      </w:r>
      <w:r w:rsidR="004347BC">
        <w:t xml:space="preserve"> </w:t>
      </w:r>
      <w:r>
        <w:t>that</w:t>
      </w:r>
      <w:r w:rsidR="004347BC">
        <w:t xml:space="preserve"> </w:t>
      </w:r>
      <w:r>
        <w:t>a</w:t>
      </w:r>
      <w:r w:rsidR="004347BC">
        <w:t xml:space="preserve"> </w:t>
      </w:r>
      <w:r>
        <w:t>multiplicity</w:t>
      </w:r>
      <w:r w:rsidR="004347BC">
        <w:t xml:space="preserve"> </w:t>
      </w:r>
      <w:r>
        <w:t>of</w:t>
      </w:r>
      <w:r w:rsidR="004347BC">
        <w:t xml:space="preserve"> </w:t>
      </w:r>
      <w:r>
        <w:t>words</w:t>
      </w:r>
      <w:r w:rsidR="004347BC">
        <w:t xml:space="preserve"> </w:t>
      </w:r>
      <w:r>
        <w:t>may</w:t>
      </w:r>
      <w:r w:rsidR="004347BC">
        <w:t xml:space="preserve"> </w:t>
      </w:r>
      <w:r>
        <w:t>not</w:t>
      </w:r>
      <w:r w:rsidR="004347BC">
        <w:t xml:space="preserve"> </w:t>
      </w:r>
      <w:r>
        <w:t>entangle</w:t>
      </w:r>
      <w:r w:rsidR="004347BC">
        <w:t xml:space="preserve"> </w:t>
      </w:r>
      <w:r>
        <w:t>you</w:t>
      </w:r>
      <w:r w:rsidR="004347BC">
        <w:t xml:space="preserve"> </w:t>
      </w:r>
      <w:r>
        <w:t>in</w:t>
      </w:r>
      <w:r w:rsidR="004347BC">
        <w:t xml:space="preserve"> </w:t>
      </w:r>
      <w:r>
        <w:t>sin.</w:t>
      </w:r>
      <w:r w:rsidR="004347BC">
        <w:t xml:space="preserve"> </w:t>
      </w:r>
    </w:p>
    <w:p w14:paraId="22B713B9" w14:textId="77777777" w:rsidR="00FA087B" w:rsidRDefault="00055323" w:rsidP="00B01E47">
      <w:pPr>
        <w:jc w:val="both"/>
      </w:pPr>
      <w:r>
        <w:t>Impurity</w:t>
      </w:r>
      <w:r w:rsidR="004347BC">
        <w:t xml:space="preserve"> </w:t>
      </w:r>
      <w:r>
        <w:t>counsels</w:t>
      </w:r>
      <w:r w:rsidR="004347BC">
        <w:t xml:space="preserve"> </w:t>
      </w:r>
      <w:r>
        <w:t>thus:</w:t>
      </w:r>
      <w:r w:rsidR="004347BC">
        <w:t xml:space="preserve"> </w:t>
      </w:r>
      <w:r>
        <w:t>Profit</w:t>
      </w:r>
      <w:r w:rsidR="004347BC">
        <w:t xml:space="preserve"> </w:t>
      </w:r>
      <w:r>
        <w:t>now</w:t>
      </w:r>
      <w:r w:rsidR="004347BC">
        <w:t xml:space="preserve"> </w:t>
      </w:r>
      <w:r>
        <w:t>by</w:t>
      </w:r>
      <w:r w:rsidR="004347BC">
        <w:t xml:space="preserve"> </w:t>
      </w:r>
      <w:r>
        <w:t>the</w:t>
      </w:r>
      <w:r w:rsidR="004347BC">
        <w:t xml:space="preserve"> </w:t>
      </w:r>
      <w:r>
        <w:t>pleasures</w:t>
      </w:r>
      <w:r w:rsidR="004347BC">
        <w:t xml:space="preserve"> </w:t>
      </w:r>
      <w:r>
        <w:t>life</w:t>
      </w:r>
      <w:r w:rsidR="004347BC">
        <w:t xml:space="preserve"> </w:t>
      </w:r>
      <w:r>
        <w:t>offers</w:t>
      </w:r>
      <w:r w:rsidR="004347BC">
        <w:t xml:space="preserve"> </w:t>
      </w:r>
      <w:r>
        <w:t>you,</w:t>
      </w:r>
      <w:r w:rsidR="004347BC">
        <w:t xml:space="preserve"> </w:t>
      </w:r>
      <w:r>
        <w:t>for</w:t>
      </w:r>
      <w:r w:rsidR="004347BC">
        <w:t xml:space="preserve"> </w:t>
      </w:r>
      <w:r>
        <w:t>you</w:t>
      </w:r>
      <w:r w:rsidR="004347BC">
        <w:t xml:space="preserve"> </w:t>
      </w:r>
      <w:r>
        <w:t>know</w:t>
      </w:r>
      <w:r w:rsidR="004347BC">
        <w:t xml:space="preserve"> </w:t>
      </w:r>
      <w:r>
        <w:t>not</w:t>
      </w:r>
      <w:r w:rsidR="004347BC">
        <w:t xml:space="preserve"> </w:t>
      </w:r>
      <w:r>
        <w:t>what</w:t>
      </w:r>
      <w:r w:rsidR="004347BC">
        <w:t xml:space="preserve"> </w:t>
      </w:r>
      <w:r>
        <w:t>may</w:t>
      </w:r>
      <w:r w:rsidR="004347BC">
        <w:t xml:space="preserve"> </w:t>
      </w:r>
      <w:r>
        <w:t>happen</w:t>
      </w:r>
      <w:r w:rsidR="004347BC">
        <w:t xml:space="preserve"> </w:t>
      </w:r>
      <w:r>
        <w:t>t</w:t>
      </w:r>
      <w:r w:rsidR="00FA087B">
        <w:t>o</w:t>
      </w:r>
      <w:r>
        <w:t>morrow;</w:t>
      </w:r>
      <w:r w:rsidR="004347BC">
        <w:t xml:space="preserve"> </w:t>
      </w:r>
      <w:r>
        <w:t>it</w:t>
      </w:r>
      <w:r w:rsidR="004347BC">
        <w:t xml:space="preserve"> </w:t>
      </w:r>
      <w:r>
        <w:t>is</w:t>
      </w:r>
      <w:r w:rsidR="004347BC">
        <w:t xml:space="preserve"> </w:t>
      </w:r>
      <w:r>
        <w:t>unreasonable</w:t>
      </w:r>
      <w:r w:rsidR="004347BC">
        <w:t xml:space="preserve"> </w:t>
      </w:r>
      <w:r>
        <w:t>to</w:t>
      </w:r>
      <w:r w:rsidR="004347BC">
        <w:t xml:space="preserve"> </w:t>
      </w:r>
      <w:r>
        <w:t>restrict</w:t>
      </w:r>
      <w:r w:rsidR="004347BC">
        <w:t xml:space="preserve"> </w:t>
      </w:r>
      <w:r>
        <w:t>the</w:t>
      </w:r>
      <w:r w:rsidR="004347BC">
        <w:t xml:space="preserve"> </w:t>
      </w:r>
      <w:r>
        <w:t>pleasures</w:t>
      </w:r>
      <w:r w:rsidR="004347BC">
        <w:t xml:space="preserve"> </w:t>
      </w:r>
      <w:r>
        <w:t>of</w:t>
      </w:r>
      <w:r w:rsidR="004347BC">
        <w:t xml:space="preserve"> </w:t>
      </w:r>
      <w:r>
        <w:t>youth,</w:t>
      </w:r>
      <w:r w:rsidR="004347BC">
        <w:t xml:space="preserve"> </w:t>
      </w:r>
      <w:r>
        <w:t>which</w:t>
      </w:r>
      <w:r w:rsidR="004347BC">
        <w:t xml:space="preserve"> </w:t>
      </w:r>
      <w:r>
        <w:t>passes</w:t>
      </w:r>
      <w:r w:rsidR="004347BC">
        <w:t xml:space="preserve"> </w:t>
      </w:r>
      <w:r>
        <w:t>like</w:t>
      </w:r>
      <w:r w:rsidR="004347BC">
        <w:t xml:space="preserve"> </w:t>
      </w:r>
      <w:r>
        <w:t>a</w:t>
      </w:r>
      <w:r w:rsidR="004347BC">
        <w:t xml:space="preserve"> </w:t>
      </w:r>
      <w:r>
        <w:t>dream.</w:t>
      </w:r>
      <w:r w:rsidR="004347BC">
        <w:t xml:space="preserve"> </w:t>
      </w:r>
      <w:r>
        <w:t>If</w:t>
      </w:r>
      <w:r w:rsidR="004347BC">
        <w:t xml:space="preserve"> </w:t>
      </w:r>
      <w:r>
        <w:t>God</w:t>
      </w:r>
      <w:r w:rsidR="004347BC">
        <w:t xml:space="preserve"> </w:t>
      </w:r>
      <w:r>
        <w:t>had</w:t>
      </w:r>
      <w:r w:rsidR="004347BC">
        <w:t xml:space="preserve"> </w:t>
      </w:r>
      <w:r>
        <w:t>not</w:t>
      </w:r>
      <w:r w:rsidR="004347BC">
        <w:t xml:space="preserve"> </w:t>
      </w:r>
      <w:r>
        <w:t>willed</w:t>
      </w:r>
      <w:r w:rsidR="004347BC">
        <w:t xml:space="preserve"> </w:t>
      </w:r>
      <w:r>
        <w:t>us</w:t>
      </w:r>
      <w:r w:rsidR="004347BC">
        <w:t xml:space="preserve"> </w:t>
      </w:r>
      <w:r>
        <w:t>the</w:t>
      </w:r>
      <w:r w:rsidR="004347BC">
        <w:t xml:space="preserve"> </w:t>
      </w:r>
      <w:r>
        <w:t>enjoyment</w:t>
      </w:r>
      <w:r w:rsidR="004347BC">
        <w:t xml:space="preserve"> </w:t>
      </w:r>
      <w:r>
        <w:t>of</w:t>
      </w:r>
      <w:r w:rsidR="004347BC">
        <w:t xml:space="preserve"> </w:t>
      </w:r>
      <w:r>
        <w:t>these</w:t>
      </w:r>
      <w:r w:rsidR="004347BC">
        <w:t xml:space="preserve"> </w:t>
      </w:r>
      <w:r>
        <w:t>pleasures</w:t>
      </w:r>
      <w:r w:rsidR="004347BC">
        <w:t xml:space="preserve"> </w:t>
      </w:r>
      <w:r>
        <w:t>He</w:t>
      </w:r>
      <w:r w:rsidR="004347BC">
        <w:t xml:space="preserve"> </w:t>
      </w:r>
      <w:r>
        <w:t>never</w:t>
      </w:r>
      <w:r w:rsidR="004347BC">
        <w:t xml:space="preserve"> </w:t>
      </w:r>
      <w:r>
        <w:t>would</w:t>
      </w:r>
      <w:r w:rsidR="004347BC">
        <w:t xml:space="preserve"> </w:t>
      </w:r>
      <w:r>
        <w:t>have</w:t>
      </w:r>
      <w:r w:rsidR="004347BC">
        <w:t xml:space="preserve"> </w:t>
      </w:r>
      <w:r>
        <w:t>created</w:t>
      </w:r>
      <w:r w:rsidR="004347BC">
        <w:t xml:space="preserve"> </w:t>
      </w:r>
      <w:r>
        <w:t>us</w:t>
      </w:r>
      <w:r w:rsidR="004347BC">
        <w:t xml:space="preserve"> </w:t>
      </w:r>
      <w:r>
        <w:t>as</w:t>
      </w:r>
      <w:r w:rsidR="004347BC">
        <w:t xml:space="preserve"> </w:t>
      </w:r>
      <w:r>
        <w:t>we</w:t>
      </w:r>
      <w:r w:rsidR="004347BC">
        <w:t xml:space="preserve"> </w:t>
      </w:r>
      <w:r>
        <w:t>are.</w:t>
      </w:r>
      <w:r w:rsidR="004347BC">
        <w:t xml:space="preserve"> </w:t>
      </w:r>
      <w:r>
        <w:t>Chastity</w:t>
      </w:r>
      <w:r w:rsidR="004347BC">
        <w:t xml:space="preserve"> </w:t>
      </w:r>
      <w:r>
        <w:t>answers:</w:t>
      </w:r>
      <w:r w:rsidR="004347BC">
        <w:t xml:space="preserve"> </w:t>
      </w:r>
      <w:r>
        <w:t>Be</w:t>
      </w:r>
      <w:r w:rsidR="004347BC">
        <w:t xml:space="preserve"> </w:t>
      </w:r>
      <w:r>
        <w:t>not</w:t>
      </w:r>
      <w:r w:rsidR="004347BC">
        <w:t xml:space="preserve"> </w:t>
      </w:r>
      <w:r>
        <w:t>deceived</w:t>
      </w:r>
      <w:r w:rsidR="004347BC">
        <w:t xml:space="preserve"> </w:t>
      </w:r>
      <w:r>
        <w:t>by</w:t>
      </w:r>
      <w:r w:rsidR="004347BC">
        <w:t xml:space="preserve"> </w:t>
      </w:r>
      <w:r>
        <w:t>such</w:t>
      </w:r>
      <w:r w:rsidR="004347BC">
        <w:t xml:space="preserve"> </w:t>
      </w:r>
      <w:r>
        <w:t>illusions.</w:t>
      </w:r>
      <w:r w:rsidR="004347BC">
        <w:t xml:space="preserve"> </w:t>
      </w:r>
      <w:r>
        <w:t>Consider</w:t>
      </w:r>
      <w:r w:rsidR="004347BC">
        <w:t xml:space="preserve"> </w:t>
      </w:r>
      <w:r>
        <w:t>what</w:t>
      </w:r>
      <w:r w:rsidR="004347BC">
        <w:t xml:space="preserve"> </w:t>
      </w:r>
      <w:r>
        <w:t>is</w:t>
      </w:r>
      <w:r w:rsidR="004347BC">
        <w:t xml:space="preserve"> </w:t>
      </w:r>
      <w:r>
        <w:t>prepared</w:t>
      </w:r>
      <w:r w:rsidR="004347BC">
        <w:t xml:space="preserve"> </w:t>
      </w:r>
      <w:r>
        <w:t>for</w:t>
      </w:r>
      <w:r w:rsidR="004347BC">
        <w:t xml:space="preserve"> </w:t>
      </w:r>
      <w:r>
        <w:t>you.</w:t>
      </w:r>
      <w:r w:rsidR="004347BC">
        <w:t xml:space="preserve"> </w:t>
      </w:r>
      <w:r>
        <w:t>If</w:t>
      </w:r>
      <w:r w:rsidR="004347BC">
        <w:t xml:space="preserve"> </w:t>
      </w:r>
      <w:r>
        <w:t>you</w:t>
      </w:r>
      <w:r w:rsidR="004347BC">
        <w:t xml:space="preserve"> </w:t>
      </w:r>
      <w:r>
        <w:t>live</w:t>
      </w:r>
      <w:r w:rsidR="004347BC">
        <w:t xml:space="preserve"> </w:t>
      </w:r>
      <w:r>
        <w:t>pure</w:t>
      </w:r>
      <w:r w:rsidR="004347BC">
        <w:t xml:space="preserve"> </w:t>
      </w:r>
      <w:r>
        <w:t>lives</w:t>
      </w:r>
      <w:r w:rsidR="004347BC">
        <w:t xml:space="preserve"> </w:t>
      </w:r>
      <w:r>
        <w:t>on</w:t>
      </w:r>
      <w:r w:rsidR="004347BC">
        <w:t xml:space="preserve"> </w:t>
      </w:r>
      <w:r>
        <w:t>earth</w:t>
      </w:r>
      <w:r w:rsidR="004347BC">
        <w:t xml:space="preserve"> </w:t>
      </w:r>
      <w:r>
        <w:t>you</w:t>
      </w:r>
      <w:r w:rsidR="004347BC">
        <w:t xml:space="preserve"> </w:t>
      </w:r>
      <w:r>
        <w:t>will</w:t>
      </w:r>
      <w:r w:rsidR="004347BC">
        <w:t xml:space="preserve"> </w:t>
      </w:r>
      <w:r>
        <w:t>be</w:t>
      </w:r>
      <w:r w:rsidR="004347BC">
        <w:t xml:space="preserve"> </w:t>
      </w:r>
      <w:r>
        <w:t>rewarded</w:t>
      </w:r>
      <w:r w:rsidR="004347BC">
        <w:t xml:space="preserve"> </w:t>
      </w:r>
      <w:r>
        <w:t>hereafter</w:t>
      </w:r>
      <w:r w:rsidR="004347BC">
        <w:t xml:space="preserve"> </w:t>
      </w:r>
      <w:r>
        <w:t>with</w:t>
      </w:r>
      <w:r w:rsidR="004347BC">
        <w:t xml:space="preserve"> </w:t>
      </w:r>
      <w:r>
        <w:t>ineffable</w:t>
      </w:r>
      <w:r w:rsidR="004347BC">
        <w:t xml:space="preserve"> </w:t>
      </w:r>
      <w:r>
        <w:t>and</w:t>
      </w:r>
      <w:r w:rsidR="004347BC">
        <w:t xml:space="preserve"> </w:t>
      </w:r>
      <w:r>
        <w:t>eternal</w:t>
      </w:r>
      <w:r w:rsidR="004347BC">
        <w:t xml:space="preserve"> </w:t>
      </w:r>
      <w:r>
        <w:t>joys.</w:t>
      </w:r>
      <w:r w:rsidR="004347BC">
        <w:t xml:space="preserve"> </w:t>
      </w:r>
      <w:r>
        <w:t>But</w:t>
      </w:r>
      <w:r w:rsidR="004347BC">
        <w:t xml:space="preserve"> </w:t>
      </w:r>
      <w:r>
        <w:t>if</w:t>
      </w:r>
      <w:r w:rsidR="004347BC">
        <w:t xml:space="preserve"> </w:t>
      </w:r>
      <w:r>
        <w:t>you</w:t>
      </w:r>
      <w:r w:rsidR="004347BC">
        <w:t xml:space="preserve"> </w:t>
      </w:r>
      <w:r>
        <w:t>abandon</w:t>
      </w:r>
      <w:r w:rsidR="004347BC">
        <w:t xml:space="preserve"> </w:t>
      </w:r>
      <w:r>
        <w:t>yourself</w:t>
      </w:r>
      <w:r w:rsidR="004347BC">
        <w:t xml:space="preserve"> </w:t>
      </w:r>
      <w:r>
        <w:t>to</w:t>
      </w:r>
      <w:r w:rsidR="004347BC">
        <w:t xml:space="preserve"> </w:t>
      </w:r>
      <w:r>
        <w:t>your</w:t>
      </w:r>
      <w:r w:rsidR="004347BC">
        <w:t xml:space="preserve"> </w:t>
      </w:r>
      <w:r>
        <w:t>impure</w:t>
      </w:r>
      <w:r w:rsidR="004347BC">
        <w:t xml:space="preserve"> </w:t>
      </w:r>
      <w:r>
        <w:t>desires</w:t>
      </w:r>
      <w:r w:rsidR="004347BC">
        <w:t xml:space="preserve"> </w:t>
      </w:r>
      <w:r>
        <w:t>you</w:t>
      </w:r>
      <w:r w:rsidR="004347BC">
        <w:t xml:space="preserve"> </w:t>
      </w:r>
      <w:r>
        <w:t>will</w:t>
      </w:r>
      <w:r w:rsidR="004347BC">
        <w:t xml:space="preserve"> </w:t>
      </w:r>
      <w:r>
        <w:t>be</w:t>
      </w:r>
      <w:r w:rsidR="004347BC">
        <w:t xml:space="preserve"> </w:t>
      </w:r>
      <w:r>
        <w:t>punished</w:t>
      </w:r>
      <w:r w:rsidR="004347BC">
        <w:t xml:space="preserve"> </w:t>
      </w:r>
      <w:r>
        <w:t>by</w:t>
      </w:r>
      <w:r w:rsidR="004347BC">
        <w:t xml:space="preserve"> </w:t>
      </w:r>
      <w:r>
        <w:t>torments</w:t>
      </w:r>
      <w:r w:rsidR="004347BC">
        <w:t xml:space="preserve"> </w:t>
      </w:r>
      <w:r>
        <w:t>equally</w:t>
      </w:r>
      <w:r w:rsidR="004347BC">
        <w:t xml:space="preserve"> </w:t>
      </w:r>
      <w:r>
        <w:t>unspeakable</w:t>
      </w:r>
      <w:r w:rsidR="004347BC">
        <w:t xml:space="preserve"> </w:t>
      </w:r>
      <w:r>
        <w:t>and</w:t>
      </w:r>
      <w:r w:rsidR="004347BC">
        <w:t xml:space="preserve"> </w:t>
      </w:r>
      <w:r>
        <w:t>eternal.</w:t>
      </w:r>
      <w:r w:rsidR="004347BC">
        <w:t xml:space="preserve"> </w:t>
      </w:r>
      <w:r>
        <w:t>The</w:t>
      </w:r>
      <w:r w:rsidR="004347BC">
        <w:t xml:space="preserve"> </w:t>
      </w:r>
      <w:r>
        <w:t>more</w:t>
      </w:r>
      <w:r w:rsidR="004347BC">
        <w:t xml:space="preserve"> </w:t>
      </w:r>
      <w:r>
        <w:t>sensible</w:t>
      </w:r>
      <w:r w:rsidR="004347BC">
        <w:t xml:space="preserve"> </w:t>
      </w:r>
      <w:r>
        <w:t>you</w:t>
      </w:r>
      <w:r w:rsidR="004347BC">
        <w:t xml:space="preserve"> </w:t>
      </w:r>
      <w:r>
        <w:t>are</w:t>
      </w:r>
      <w:r w:rsidR="004347BC">
        <w:t xml:space="preserve"> </w:t>
      </w:r>
      <w:r>
        <w:t>of</w:t>
      </w:r>
      <w:r w:rsidR="004347BC">
        <w:t xml:space="preserve"> </w:t>
      </w:r>
      <w:r>
        <w:t>the</w:t>
      </w:r>
      <w:r w:rsidR="004347BC">
        <w:t xml:space="preserve"> </w:t>
      </w:r>
      <w:r>
        <w:t>fleeting</w:t>
      </w:r>
      <w:r w:rsidR="004347BC">
        <w:t xml:space="preserve"> </w:t>
      </w:r>
      <w:r>
        <w:t>nature</w:t>
      </w:r>
      <w:r w:rsidR="004347BC">
        <w:t xml:space="preserve"> </w:t>
      </w:r>
      <w:r>
        <w:t>of</w:t>
      </w:r>
      <w:r w:rsidR="004347BC">
        <w:t xml:space="preserve"> </w:t>
      </w:r>
      <w:r>
        <w:t>these</w:t>
      </w:r>
      <w:r w:rsidR="004347BC">
        <w:t xml:space="preserve"> </w:t>
      </w:r>
      <w:r>
        <w:t>pleasures,</w:t>
      </w:r>
      <w:r w:rsidR="004347BC">
        <w:t xml:space="preserve"> </w:t>
      </w:r>
      <w:r>
        <w:t>the</w:t>
      </w:r>
      <w:r w:rsidR="004347BC">
        <w:t xml:space="preserve"> </w:t>
      </w:r>
      <w:r>
        <w:t>more</w:t>
      </w:r>
      <w:r w:rsidR="004347BC">
        <w:t xml:space="preserve"> </w:t>
      </w:r>
      <w:r>
        <w:t>earnestly</w:t>
      </w:r>
      <w:r w:rsidR="004347BC">
        <w:t xml:space="preserve"> </w:t>
      </w:r>
      <w:r>
        <w:t>you</w:t>
      </w:r>
      <w:r w:rsidR="004347BC">
        <w:t xml:space="preserve"> </w:t>
      </w:r>
      <w:r>
        <w:t>should</w:t>
      </w:r>
      <w:r w:rsidR="004347BC">
        <w:t xml:space="preserve"> </w:t>
      </w:r>
      <w:r>
        <w:t>endeavor</w:t>
      </w:r>
      <w:r w:rsidR="004347BC">
        <w:t xml:space="preserve"> </w:t>
      </w:r>
      <w:r>
        <w:t>to</w:t>
      </w:r>
      <w:r w:rsidR="004347BC">
        <w:t xml:space="preserve"> </w:t>
      </w:r>
      <w:r>
        <w:t>live</w:t>
      </w:r>
      <w:r w:rsidR="004347BC">
        <w:t xml:space="preserve"> </w:t>
      </w:r>
      <w:r>
        <w:t>chastely;</w:t>
      </w:r>
      <w:r w:rsidR="004347BC">
        <w:t xml:space="preserve"> </w:t>
      </w:r>
      <w:r>
        <w:t>for</w:t>
      </w:r>
      <w:r w:rsidR="004347BC">
        <w:t xml:space="preserve"> </w:t>
      </w:r>
      <w:r>
        <w:t>wretched</w:t>
      </w:r>
      <w:r w:rsidR="004347BC">
        <w:t xml:space="preserve"> </w:t>
      </w:r>
      <w:r>
        <w:t>indeed</w:t>
      </w:r>
      <w:r w:rsidR="004347BC">
        <w:t xml:space="preserve"> </w:t>
      </w:r>
      <w:r>
        <w:t>is</w:t>
      </w:r>
      <w:r w:rsidR="004347BC">
        <w:t xml:space="preserve"> </w:t>
      </w:r>
      <w:r>
        <w:t>that</w:t>
      </w:r>
      <w:r w:rsidR="004347BC">
        <w:t xml:space="preserve"> </w:t>
      </w:r>
      <w:r>
        <w:t>hour</w:t>
      </w:r>
      <w:r w:rsidR="004347BC">
        <w:t xml:space="preserve"> </w:t>
      </w:r>
      <w:r>
        <w:t>of</w:t>
      </w:r>
      <w:r w:rsidR="004347BC">
        <w:t xml:space="preserve"> </w:t>
      </w:r>
      <w:r>
        <w:t>gratification</w:t>
      </w:r>
      <w:r w:rsidR="004347BC">
        <w:t xml:space="preserve"> </w:t>
      </w:r>
      <w:r>
        <w:t>which</w:t>
      </w:r>
      <w:r w:rsidR="004347BC">
        <w:t xml:space="preserve"> </w:t>
      </w:r>
      <w:r>
        <w:t>is</w:t>
      </w:r>
      <w:r w:rsidR="004347BC">
        <w:t xml:space="preserve"> </w:t>
      </w:r>
      <w:r>
        <w:t>purchased</w:t>
      </w:r>
      <w:r w:rsidR="004347BC">
        <w:t xml:space="preserve"> </w:t>
      </w:r>
      <w:r>
        <w:t>at</w:t>
      </w:r>
      <w:r w:rsidR="004347BC">
        <w:t xml:space="preserve"> </w:t>
      </w:r>
      <w:r>
        <w:t>the</w:t>
      </w:r>
      <w:r w:rsidR="004347BC">
        <w:t xml:space="preserve"> </w:t>
      </w:r>
      <w:r>
        <w:t>expense</w:t>
      </w:r>
      <w:r w:rsidR="004347BC">
        <w:t xml:space="preserve"> </w:t>
      </w:r>
      <w:r>
        <w:t>of</w:t>
      </w:r>
      <w:r w:rsidR="004347BC">
        <w:t xml:space="preserve"> </w:t>
      </w:r>
      <w:r>
        <w:t>endless</w:t>
      </w:r>
      <w:r w:rsidR="004347BC">
        <w:t xml:space="preserve"> </w:t>
      </w:r>
      <w:r>
        <w:t>suffering.</w:t>
      </w:r>
      <w:r w:rsidR="004347BC">
        <w:t xml:space="preserve"> </w:t>
      </w:r>
    </w:p>
    <w:p w14:paraId="6CE88F6B" w14:textId="0259EACA" w:rsidR="00FA087B" w:rsidRDefault="00055323" w:rsidP="00B01E47">
      <w:pPr>
        <w:jc w:val="both"/>
      </w:pPr>
      <w:r>
        <w:t>All</w:t>
      </w:r>
      <w:r w:rsidR="004347BC">
        <w:t xml:space="preserve"> </w:t>
      </w:r>
      <w:r>
        <w:t>that</w:t>
      </w:r>
      <w:r w:rsidR="004347BC">
        <w:t xml:space="preserve"> </w:t>
      </w:r>
      <w:r>
        <w:t>we</w:t>
      </w:r>
      <w:r w:rsidR="004347BC">
        <w:t xml:space="preserve"> </w:t>
      </w:r>
      <w:r>
        <w:t>have</w:t>
      </w:r>
      <w:r w:rsidR="004347BC">
        <w:t xml:space="preserve"> </w:t>
      </w:r>
      <w:r>
        <w:t>said</w:t>
      </w:r>
      <w:r w:rsidR="004347BC">
        <w:t xml:space="preserve"> </w:t>
      </w:r>
      <w:r>
        <w:t>in</w:t>
      </w:r>
      <w:r w:rsidR="004347BC">
        <w:t xml:space="preserve"> </w:t>
      </w:r>
      <w:r>
        <w:t>the</w:t>
      </w:r>
      <w:r w:rsidR="004347BC">
        <w:t xml:space="preserve"> </w:t>
      </w:r>
      <w:r>
        <w:t>preceding</w:t>
      </w:r>
      <w:r w:rsidR="004347BC">
        <w:t xml:space="preserve"> </w:t>
      </w:r>
      <w:r>
        <w:t>pages</w:t>
      </w:r>
      <w:r w:rsidR="004347BC">
        <w:t xml:space="preserve"> </w:t>
      </w:r>
      <w:r>
        <w:t>will</w:t>
      </w:r>
      <w:r w:rsidR="004347BC">
        <w:t xml:space="preserve"> </w:t>
      </w:r>
      <w:r>
        <w:t>furnish</w:t>
      </w:r>
      <w:r w:rsidR="004347BC">
        <w:t xml:space="preserve"> </w:t>
      </w:r>
      <w:r>
        <w:t>you</w:t>
      </w:r>
      <w:r w:rsidR="004347BC">
        <w:t xml:space="preserve"> </w:t>
      </w:r>
      <w:r>
        <w:t>with</w:t>
      </w:r>
      <w:r w:rsidR="004347BC">
        <w:t xml:space="preserve"> </w:t>
      </w:r>
      <w:r>
        <w:t>spiritual</w:t>
      </w:r>
      <w:r w:rsidR="004347BC">
        <w:t xml:space="preserve"> </w:t>
      </w:r>
      <w:r>
        <w:t>arms</w:t>
      </w:r>
      <w:r w:rsidR="004347BC">
        <w:t xml:space="preserve"> </w:t>
      </w:r>
      <w:r>
        <w:t>to</w:t>
      </w:r>
      <w:r w:rsidR="004347BC">
        <w:t xml:space="preserve"> </w:t>
      </w:r>
      <w:r>
        <w:t>triumph</w:t>
      </w:r>
      <w:r w:rsidR="004347BC">
        <w:t xml:space="preserve"> </w:t>
      </w:r>
      <w:r w:rsidR="00FA087B">
        <w:t>over</w:t>
      </w:r>
      <w:r w:rsidR="004347BC">
        <w:t xml:space="preserve"> </w:t>
      </w:r>
      <w:r>
        <w:t>your</w:t>
      </w:r>
      <w:r w:rsidR="004347BC">
        <w:t xml:space="preserve"> </w:t>
      </w:r>
      <w:r>
        <w:t>enemies.</w:t>
      </w:r>
      <w:r w:rsidR="004347BC">
        <w:t xml:space="preserve"> </w:t>
      </w:r>
      <w:r>
        <w:t>If</w:t>
      </w:r>
      <w:r w:rsidR="004347BC">
        <w:t xml:space="preserve"> </w:t>
      </w:r>
      <w:r>
        <w:t>you</w:t>
      </w:r>
      <w:r w:rsidR="004347BC">
        <w:t xml:space="preserve"> </w:t>
      </w:r>
      <w:r>
        <w:t>follow</w:t>
      </w:r>
      <w:r w:rsidR="004347BC">
        <w:t xml:space="preserve"> </w:t>
      </w:r>
      <w:r>
        <w:t>these</w:t>
      </w:r>
      <w:r w:rsidR="004347BC">
        <w:t xml:space="preserve"> </w:t>
      </w:r>
      <w:r>
        <w:t>counsels</w:t>
      </w:r>
      <w:r w:rsidR="004347BC">
        <w:t xml:space="preserve"> </w:t>
      </w:r>
      <w:r>
        <w:t>you</w:t>
      </w:r>
      <w:r w:rsidR="004347BC">
        <w:t xml:space="preserve"> </w:t>
      </w:r>
      <w:r>
        <w:t>will</w:t>
      </w:r>
      <w:r w:rsidR="004347BC">
        <w:t xml:space="preserve"> </w:t>
      </w:r>
      <w:r>
        <w:t>take</w:t>
      </w:r>
      <w:r w:rsidR="004347BC">
        <w:t xml:space="preserve"> </w:t>
      </w:r>
      <w:r>
        <w:t>the</w:t>
      </w:r>
      <w:r w:rsidR="004347BC">
        <w:t xml:space="preserve"> </w:t>
      </w:r>
      <w:r>
        <w:t>first</w:t>
      </w:r>
      <w:r w:rsidR="004347BC">
        <w:t xml:space="preserve"> </w:t>
      </w:r>
      <w:r>
        <w:t>step</w:t>
      </w:r>
      <w:r w:rsidR="004347BC">
        <w:t xml:space="preserve"> </w:t>
      </w:r>
      <w:r>
        <w:t>in</w:t>
      </w:r>
      <w:r w:rsidR="004347BC">
        <w:t xml:space="preserve"> </w:t>
      </w:r>
      <w:r>
        <w:t>virtue;</w:t>
      </w:r>
      <w:r w:rsidR="004347BC">
        <w:t xml:space="preserve"> </w:t>
      </w:r>
      <w:r>
        <w:t>that</w:t>
      </w:r>
      <w:r w:rsidR="004347BC">
        <w:t xml:space="preserve"> </w:t>
      </w:r>
      <w:r>
        <w:t>is,</w:t>
      </w:r>
      <w:r w:rsidR="004347BC">
        <w:t xml:space="preserve"> </w:t>
      </w:r>
      <w:r>
        <w:t>you</w:t>
      </w:r>
      <w:r w:rsidR="004347BC">
        <w:t xml:space="preserve"> </w:t>
      </w:r>
      <w:r>
        <w:t>will</w:t>
      </w:r>
      <w:r w:rsidR="004347BC">
        <w:t xml:space="preserve"> </w:t>
      </w:r>
      <w:r>
        <w:t>extirpate</w:t>
      </w:r>
      <w:r w:rsidR="004347BC">
        <w:t xml:space="preserve"> </w:t>
      </w:r>
      <w:r>
        <w:t>your</w:t>
      </w:r>
      <w:r w:rsidR="004347BC">
        <w:t xml:space="preserve"> </w:t>
      </w:r>
      <w:r>
        <w:t>vices.</w:t>
      </w:r>
      <w:r w:rsidR="004347BC">
        <w:t xml:space="preserve"> </w:t>
      </w:r>
      <w:r>
        <w:t>Thus</w:t>
      </w:r>
      <w:r w:rsidR="004347BC">
        <w:t xml:space="preserve"> </w:t>
      </w:r>
      <w:r>
        <w:t>will</w:t>
      </w:r>
      <w:r w:rsidR="004347BC">
        <w:t xml:space="preserve"> </w:t>
      </w:r>
      <w:r>
        <w:t>you</w:t>
      </w:r>
      <w:r w:rsidR="004347BC">
        <w:t xml:space="preserve"> </w:t>
      </w:r>
      <w:r>
        <w:t>defend</w:t>
      </w:r>
      <w:r w:rsidR="004347BC">
        <w:t xml:space="preserve"> </w:t>
      </w:r>
      <w:r>
        <w:t>your</w:t>
      </w:r>
      <w:r w:rsidR="004347BC">
        <w:t xml:space="preserve"> </w:t>
      </w:r>
      <w:r>
        <w:t>soul,</w:t>
      </w:r>
      <w:r w:rsidR="004347BC">
        <w:t xml:space="preserve"> </w:t>
      </w:r>
      <w:r>
        <w:t>the</w:t>
      </w:r>
      <w:r w:rsidR="004347BC">
        <w:t xml:space="preserve"> </w:t>
      </w:r>
      <w:r>
        <w:t>citadel</w:t>
      </w:r>
      <w:r w:rsidR="004347BC">
        <w:t xml:space="preserve"> </w:t>
      </w:r>
      <w:r>
        <w:t>which</w:t>
      </w:r>
      <w:r w:rsidR="004347BC">
        <w:t xml:space="preserve"> </w:t>
      </w:r>
      <w:r>
        <w:t>God</w:t>
      </w:r>
      <w:r w:rsidR="004347BC">
        <w:t xml:space="preserve"> </w:t>
      </w:r>
      <w:r>
        <w:t>has</w:t>
      </w:r>
      <w:r w:rsidR="004347BC">
        <w:t xml:space="preserve"> </w:t>
      </w:r>
      <w:r>
        <w:t>confided</w:t>
      </w:r>
      <w:r w:rsidR="004347BC">
        <w:t xml:space="preserve"> </w:t>
      </w:r>
      <w:r>
        <w:t>to</w:t>
      </w:r>
      <w:r w:rsidR="004347BC">
        <w:t xml:space="preserve"> </w:t>
      </w:r>
      <w:r>
        <w:t>your</w:t>
      </w:r>
      <w:r w:rsidR="004347BC">
        <w:t xml:space="preserve"> </w:t>
      </w:r>
      <w:r>
        <w:t>care,</w:t>
      </w:r>
      <w:r w:rsidR="004347BC">
        <w:t xml:space="preserve"> </w:t>
      </w:r>
      <w:r>
        <w:t>and</w:t>
      </w:r>
      <w:r w:rsidR="004347BC">
        <w:t xml:space="preserve"> </w:t>
      </w:r>
      <w:r>
        <w:t>in</w:t>
      </w:r>
      <w:r w:rsidR="004347BC">
        <w:t xml:space="preserve"> </w:t>
      </w:r>
      <w:r>
        <w:t>which</w:t>
      </w:r>
      <w:r w:rsidR="004347BC">
        <w:t xml:space="preserve"> </w:t>
      </w:r>
      <w:r>
        <w:t>He</w:t>
      </w:r>
      <w:r w:rsidR="004347BC">
        <w:t xml:space="preserve"> </w:t>
      </w:r>
      <w:r>
        <w:t>wills</w:t>
      </w:r>
      <w:r w:rsidR="004347BC">
        <w:t xml:space="preserve"> </w:t>
      </w:r>
      <w:r>
        <w:t>to</w:t>
      </w:r>
      <w:r w:rsidR="004347BC">
        <w:t xml:space="preserve"> </w:t>
      </w:r>
      <w:r>
        <w:t>take</w:t>
      </w:r>
      <w:r w:rsidR="004347BC">
        <w:t xml:space="preserve"> </w:t>
      </w:r>
      <w:r>
        <w:t>up</w:t>
      </w:r>
      <w:r w:rsidR="004347BC">
        <w:t xml:space="preserve"> </w:t>
      </w:r>
      <w:r>
        <w:t>His</w:t>
      </w:r>
      <w:r w:rsidR="004347BC">
        <w:t xml:space="preserve"> </w:t>
      </w:r>
      <w:r>
        <w:t>abode.</w:t>
      </w:r>
      <w:r w:rsidR="004347BC">
        <w:t xml:space="preserve"> </w:t>
      </w:r>
      <w:r>
        <w:t>If</w:t>
      </w:r>
      <w:r w:rsidR="004347BC">
        <w:t xml:space="preserve"> </w:t>
      </w:r>
      <w:r>
        <w:t>you</w:t>
      </w:r>
      <w:r w:rsidR="004347BC">
        <w:t xml:space="preserve"> </w:t>
      </w:r>
      <w:r>
        <w:t>defend</w:t>
      </w:r>
      <w:r w:rsidR="004347BC">
        <w:t xml:space="preserve"> </w:t>
      </w:r>
      <w:r>
        <w:t>it</w:t>
      </w:r>
      <w:r w:rsidR="004347BC">
        <w:t xml:space="preserve"> </w:t>
      </w:r>
      <w:r>
        <w:t>resolutely</w:t>
      </w:r>
      <w:r w:rsidR="004347BC">
        <w:t xml:space="preserve"> </w:t>
      </w:r>
      <w:r>
        <w:t>and</w:t>
      </w:r>
      <w:r w:rsidR="004347BC">
        <w:t xml:space="preserve"> </w:t>
      </w:r>
      <w:r>
        <w:t>faithfully</w:t>
      </w:r>
      <w:r w:rsidR="004347BC">
        <w:t xml:space="preserve"> </w:t>
      </w:r>
      <w:r>
        <w:t>you</w:t>
      </w:r>
      <w:r w:rsidR="004347BC">
        <w:t xml:space="preserve"> </w:t>
      </w:r>
      <w:r>
        <w:t>will</w:t>
      </w:r>
      <w:r w:rsidR="004347BC">
        <w:t xml:space="preserve"> </w:t>
      </w:r>
      <w:r>
        <w:t>enjoy</w:t>
      </w:r>
      <w:r w:rsidR="004347BC">
        <w:t xml:space="preserve"> </w:t>
      </w:r>
      <w:r>
        <w:t>the</w:t>
      </w:r>
      <w:r w:rsidR="004347BC">
        <w:t xml:space="preserve"> </w:t>
      </w:r>
      <w:r>
        <w:t>presence</w:t>
      </w:r>
      <w:r w:rsidR="004347BC">
        <w:t xml:space="preserve"> </w:t>
      </w:r>
      <w:r>
        <w:t>of</w:t>
      </w:r>
      <w:r w:rsidR="004347BC">
        <w:t xml:space="preserve"> </w:t>
      </w:r>
      <w:r>
        <w:t>this</w:t>
      </w:r>
      <w:r w:rsidR="004347BC">
        <w:t xml:space="preserve"> </w:t>
      </w:r>
      <w:r>
        <w:t>heavenly</w:t>
      </w:r>
      <w:r w:rsidR="004347BC">
        <w:t xml:space="preserve"> </w:t>
      </w:r>
      <w:r>
        <w:t>Guest,</w:t>
      </w:r>
      <w:r w:rsidR="004347BC">
        <w:t xml:space="preserve"> </w:t>
      </w:r>
      <w:r>
        <w:t>for</w:t>
      </w:r>
      <w:r w:rsidR="004347BC">
        <w:t xml:space="preserve"> </w:t>
      </w:r>
      <w:r>
        <w:t>the</w:t>
      </w:r>
      <w:r w:rsidR="004347BC">
        <w:t xml:space="preserve"> </w:t>
      </w:r>
      <w:r>
        <w:t>Apostle</w:t>
      </w:r>
      <w:r w:rsidR="004347BC">
        <w:t xml:space="preserve"> </w:t>
      </w:r>
      <w:r>
        <w:t>tells</w:t>
      </w:r>
      <w:r w:rsidR="004347BC">
        <w:t xml:space="preserve"> </w:t>
      </w:r>
      <w:r>
        <w:t>us</w:t>
      </w:r>
      <w:r w:rsidR="004347BC">
        <w:t xml:space="preserve"> </w:t>
      </w:r>
      <w:r>
        <w:t>that</w:t>
      </w:r>
      <w:r w:rsidR="004347BC">
        <w:t xml:space="preserve"> </w:t>
      </w:r>
      <w:r w:rsidR="00FA087B">
        <w:t>“</w:t>
      </w:r>
      <w:r>
        <w:t>God</w:t>
      </w:r>
      <w:r w:rsidR="004347BC">
        <w:t xml:space="preserve"> </w:t>
      </w:r>
      <w:r>
        <w:t>is</w:t>
      </w:r>
      <w:r w:rsidR="004347BC">
        <w:t xml:space="preserve"> </w:t>
      </w:r>
      <w:r>
        <w:t>charity,</w:t>
      </w:r>
      <w:r w:rsidR="004347BC">
        <w:t xml:space="preserve"> </w:t>
      </w:r>
      <w:r>
        <w:t>and</w:t>
      </w:r>
      <w:r w:rsidR="004347BC">
        <w:t xml:space="preserve"> </w:t>
      </w:r>
      <w:r>
        <w:t>that</w:t>
      </w:r>
      <w:r w:rsidR="004347BC">
        <w:t xml:space="preserve"> </w:t>
      </w:r>
      <w:r>
        <w:t>he</w:t>
      </w:r>
      <w:r w:rsidR="004347BC">
        <w:t xml:space="preserve"> </w:t>
      </w:r>
      <w:r>
        <w:t>that</w:t>
      </w:r>
      <w:r w:rsidR="004347BC">
        <w:t xml:space="preserve"> </w:t>
      </w:r>
      <w:r>
        <w:t>abid</w:t>
      </w:r>
      <w:r w:rsidR="00FA087B">
        <w:t>es</w:t>
      </w:r>
      <w:r w:rsidR="004347BC">
        <w:t xml:space="preserve"> </w:t>
      </w:r>
      <w:r>
        <w:t>in</w:t>
      </w:r>
      <w:r w:rsidR="004347BC">
        <w:t xml:space="preserve"> </w:t>
      </w:r>
      <w:r>
        <w:t>charity</w:t>
      </w:r>
      <w:r w:rsidR="00FA087B">
        <w:t>,</w:t>
      </w:r>
      <w:r w:rsidR="004347BC">
        <w:t xml:space="preserve"> </w:t>
      </w:r>
      <w:r>
        <w:t>abide</w:t>
      </w:r>
      <w:r w:rsidR="00FA087B">
        <w:t>s</w:t>
      </w:r>
      <w:r w:rsidR="004347BC">
        <w:t xml:space="preserve"> </w:t>
      </w:r>
      <w:r>
        <w:t>in</w:t>
      </w:r>
      <w:r w:rsidR="004347BC">
        <w:t xml:space="preserve"> </w:t>
      </w:r>
      <w:r>
        <w:t>God,</w:t>
      </w:r>
      <w:r w:rsidR="004347BC">
        <w:t xml:space="preserve"> </w:t>
      </w:r>
      <w:r>
        <w:t>and</w:t>
      </w:r>
      <w:r w:rsidR="004347BC">
        <w:t xml:space="preserve"> </w:t>
      </w:r>
      <w:r>
        <w:t>God</w:t>
      </w:r>
      <w:r w:rsidR="004347BC">
        <w:t xml:space="preserve"> </w:t>
      </w:r>
      <w:r>
        <w:t>in</w:t>
      </w:r>
      <w:r w:rsidR="004347BC">
        <w:t xml:space="preserve"> </w:t>
      </w:r>
      <w:r>
        <w:t>him.</w:t>
      </w:r>
      <w:r w:rsidR="00FA087B">
        <w:t>”</w:t>
      </w:r>
      <w:r w:rsidR="00FA087B">
        <w:rPr>
          <w:rStyle w:val="FootnoteReference"/>
        </w:rPr>
        <w:footnoteReference w:id="516"/>
      </w:r>
      <w:r w:rsidR="004347BC">
        <w:t xml:space="preserve"> </w:t>
      </w:r>
      <w:r>
        <w:t>Now,</w:t>
      </w:r>
      <w:r w:rsidR="004347BC">
        <w:t xml:space="preserve"> </w:t>
      </w:r>
      <w:r>
        <w:t>he</w:t>
      </w:r>
      <w:r w:rsidR="004347BC">
        <w:t xml:space="preserve"> </w:t>
      </w:r>
      <w:r>
        <w:t>abides</w:t>
      </w:r>
      <w:r w:rsidR="004347BC">
        <w:t xml:space="preserve"> </w:t>
      </w:r>
      <w:r>
        <w:t>in</w:t>
      </w:r>
      <w:r w:rsidR="004347BC">
        <w:t xml:space="preserve"> </w:t>
      </w:r>
      <w:r>
        <w:t>charity</w:t>
      </w:r>
      <w:r w:rsidR="004347BC">
        <w:t xml:space="preserve"> </w:t>
      </w:r>
      <w:r>
        <w:t>who</w:t>
      </w:r>
      <w:r w:rsidR="004347BC">
        <w:t xml:space="preserve"> </w:t>
      </w:r>
      <w:r>
        <w:t>does</w:t>
      </w:r>
      <w:r w:rsidR="004347BC">
        <w:t xml:space="preserve"> </w:t>
      </w:r>
      <w:r>
        <w:t>nothing</w:t>
      </w:r>
      <w:r w:rsidR="004347BC">
        <w:t xml:space="preserve"> </w:t>
      </w:r>
      <w:r>
        <w:t>to</w:t>
      </w:r>
      <w:r w:rsidR="004347BC">
        <w:t xml:space="preserve"> </w:t>
      </w:r>
      <w:r>
        <w:t>destroy</w:t>
      </w:r>
      <w:r w:rsidR="004347BC">
        <w:t xml:space="preserve"> </w:t>
      </w:r>
      <w:r>
        <w:t>this</w:t>
      </w:r>
      <w:r w:rsidR="004347BC">
        <w:t xml:space="preserve"> </w:t>
      </w:r>
      <w:r>
        <w:t>virtue,</w:t>
      </w:r>
      <w:r w:rsidR="004347BC">
        <w:t xml:space="preserve"> </w:t>
      </w:r>
      <w:r>
        <w:t>which</w:t>
      </w:r>
      <w:r w:rsidR="004347BC">
        <w:t xml:space="preserve"> </w:t>
      </w:r>
      <w:r>
        <w:t>perishes</w:t>
      </w:r>
      <w:r w:rsidR="004347BC">
        <w:t xml:space="preserve"> </w:t>
      </w:r>
      <w:r>
        <w:t>only</w:t>
      </w:r>
      <w:r w:rsidR="004347BC">
        <w:t xml:space="preserve"> </w:t>
      </w:r>
      <w:r>
        <w:t>by</w:t>
      </w:r>
      <w:r w:rsidR="004347BC">
        <w:t xml:space="preserve"> </w:t>
      </w:r>
      <w:r>
        <w:t>mortal</w:t>
      </w:r>
      <w:r w:rsidR="004347BC">
        <w:t xml:space="preserve"> </w:t>
      </w:r>
      <w:r>
        <w:t>sin,</w:t>
      </w:r>
      <w:r w:rsidR="004347BC">
        <w:t xml:space="preserve"> </w:t>
      </w:r>
      <w:r>
        <w:t>against</w:t>
      </w:r>
      <w:r w:rsidR="004347BC">
        <w:t xml:space="preserve"> </w:t>
      </w:r>
      <w:r>
        <w:t>which</w:t>
      </w:r>
      <w:r w:rsidR="004347BC">
        <w:t xml:space="preserve"> </w:t>
      </w:r>
      <w:r>
        <w:t>the</w:t>
      </w:r>
      <w:r w:rsidR="004347BC">
        <w:t xml:space="preserve"> </w:t>
      </w:r>
      <w:r>
        <w:t>preceding</w:t>
      </w:r>
      <w:r w:rsidR="004347BC">
        <w:t xml:space="preserve"> </w:t>
      </w:r>
      <w:r>
        <w:t>considerations</w:t>
      </w:r>
      <w:r w:rsidR="004347BC">
        <w:t xml:space="preserve"> </w:t>
      </w:r>
      <w:r>
        <w:t>may</w:t>
      </w:r>
      <w:r w:rsidR="004347BC">
        <w:t xml:space="preserve"> </w:t>
      </w:r>
      <w:r>
        <w:t>be</w:t>
      </w:r>
      <w:r w:rsidR="004347BC">
        <w:t xml:space="preserve"> </w:t>
      </w:r>
      <w:r>
        <w:t>applied</w:t>
      </w:r>
      <w:r w:rsidR="004347BC">
        <w:t xml:space="preserve"> </w:t>
      </w:r>
      <w:r>
        <w:t>as</w:t>
      </w:r>
      <w:r w:rsidR="004347BC">
        <w:t xml:space="preserve"> </w:t>
      </w:r>
      <w:r>
        <w:t>a</w:t>
      </w:r>
      <w:r w:rsidR="004347BC">
        <w:t xml:space="preserve"> </w:t>
      </w:r>
      <w:r>
        <w:t>preventive</w:t>
      </w:r>
      <w:r w:rsidR="004347BC">
        <w:t xml:space="preserve"> </w:t>
      </w:r>
      <w:r>
        <w:t>or</w:t>
      </w:r>
      <w:r w:rsidR="004347BC">
        <w:t xml:space="preserve"> </w:t>
      </w:r>
      <w:r>
        <w:t>remedy.</w:t>
      </w:r>
      <w:r w:rsidR="004347BC">
        <w:t xml:space="preserve"> </w:t>
      </w:r>
    </w:p>
    <w:p w14:paraId="29793283" w14:textId="77777777" w:rsidR="00FA087B" w:rsidRDefault="00FA087B" w:rsidP="00B01E47">
      <w:pPr>
        <w:jc w:val="both"/>
      </w:pPr>
    </w:p>
    <w:p w14:paraId="1EB4705A" w14:textId="77777777" w:rsidR="00FA087B" w:rsidRDefault="00FA087B" w:rsidP="00B01E47">
      <w:pPr>
        <w:jc w:val="both"/>
      </w:pPr>
    </w:p>
    <w:p w14:paraId="3D207AF8" w14:textId="77777777" w:rsidR="00FA087B" w:rsidRDefault="00FA087B" w:rsidP="00B01E47">
      <w:pPr>
        <w:jc w:val="both"/>
      </w:pPr>
    </w:p>
    <w:p w14:paraId="689315A8" w14:textId="77777777" w:rsidR="00FA087B" w:rsidRDefault="00FA087B" w:rsidP="00B01E47">
      <w:pPr>
        <w:jc w:val="both"/>
      </w:pPr>
    </w:p>
    <w:p w14:paraId="7CB626F6" w14:textId="77777777" w:rsidR="00FA087B" w:rsidRDefault="00FA087B" w:rsidP="00B01E47">
      <w:pPr>
        <w:jc w:val="both"/>
      </w:pPr>
    </w:p>
    <w:p w14:paraId="210BDE34" w14:textId="77777777" w:rsidR="00FA087B" w:rsidRDefault="00FA087B" w:rsidP="00B01E47">
      <w:pPr>
        <w:jc w:val="both"/>
      </w:pPr>
    </w:p>
    <w:p w14:paraId="30EAAB41" w14:textId="291FEF3A" w:rsidR="00FB61E8" w:rsidRDefault="00055323" w:rsidP="00985868">
      <w:pPr>
        <w:pStyle w:val="Heading1"/>
      </w:pPr>
      <w:bookmarkStart w:id="53" w:name="_Toc141169209"/>
      <w:r>
        <w:t>CHAPTER</w:t>
      </w:r>
      <w:r w:rsidR="004347BC">
        <w:t xml:space="preserve"> </w:t>
      </w:r>
      <w:r w:rsidR="00FB61E8">
        <w:t>40</w:t>
      </w:r>
      <w:r w:rsidR="00985868">
        <w:t xml:space="preserve">: </w:t>
      </w:r>
      <w:r>
        <w:t>THREE</w:t>
      </w:r>
      <w:r w:rsidR="004347BC">
        <w:t xml:space="preserve"> </w:t>
      </w:r>
      <w:r>
        <w:t>KINDS</w:t>
      </w:r>
      <w:r w:rsidR="004347BC">
        <w:t xml:space="preserve"> </w:t>
      </w:r>
      <w:r>
        <w:t>OF</w:t>
      </w:r>
      <w:r w:rsidR="004347BC">
        <w:t xml:space="preserve"> </w:t>
      </w:r>
      <w:r>
        <w:t>VIRTUES</w:t>
      </w:r>
      <w:r w:rsidR="004347BC">
        <w:t xml:space="preserve"> </w:t>
      </w:r>
      <w:r>
        <w:t>IN</w:t>
      </w:r>
      <w:r w:rsidR="004347BC">
        <w:t xml:space="preserve"> </w:t>
      </w:r>
      <w:r>
        <w:t>WHICH</w:t>
      </w:r>
      <w:r w:rsidR="004347BC">
        <w:t xml:space="preserve"> </w:t>
      </w:r>
      <w:r>
        <w:t>THE</w:t>
      </w:r>
      <w:r w:rsidR="004347BC">
        <w:t xml:space="preserve"> </w:t>
      </w:r>
      <w:r>
        <w:t>FULNESS</w:t>
      </w:r>
      <w:r w:rsidR="004347BC">
        <w:t xml:space="preserve"> </w:t>
      </w:r>
      <w:r>
        <w:t>OF</w:t>
      </w:r>
      <w:r w:rsidR="004347BC">
        <w:t xml:space="preserve"> </w:t>
      </w:r>
      <w:r>
        <w:t>JUSTICE</w:t>
      </w:r>
      <w:r w:rsidR="004347BC">
        <w:t xml:space="preserve"> </w:t>
      </w:r>
      <w:r>
        <w:t>CONSISTS;</w:t>
      </w:r>
      <w:r w:rsidR="004347BC">
        <w:t xml:space="preserve"> </w:t>
      </w:r>
      <w:r>
        <w:t>AND,</w:t>
      </w:r>
      <w:r w:rsidR="004347BC">
        <w:t xml:space="preserve"> </w:t>
      </w:r>
      <w:r>
        <w:t>FIRST,</w:t>
      </w:r>
      <w:r w:rsidR="004347BC">
        <w:t xml:space="preserve"> </w:t>
      </w:r>
      <w:r>
        <w:t>MAN</w:t>
      </w:r>
      <w:r w:rsidR="00FB61E8">
        <w:t>’</w:t>
      </w:r>
      <w:r>
        <w:t>S</w:t>
      </w:r>
      <w:r w:rsidR="004347BC">
        <w:t xml:space="preserve"> </w:t>
      </w:r>
      <w:r>
        <w:t>DUTY</w:t>
      </w:r>
      <w:r w:rsidR="004347BC">
        <w:t xml:space="preserve"> </w:t>
      </w:r>
      <w:r>
        <w:t>TO</w:t>
      </w:r>
      <w:r w:rsidR="004347BC">
        <w:t xml:space="preserve"> </w:t>
      </w:r>
      <w:r>
        <w:t>HIMSELF.</w:t>
      </w:r>
      <w:bookmarkEnd w:id="53"/>
      <w:r w:rsidR="004347BC">
        <w:t xml:space="preserve"> </w:t>
      </w:r>
    </w:p>
    <w:p w14:paraId="0930FDD8" w14:textId="788EF61E" w:rsidR="00FB61E8" w:rsidRDefault="00055323" w:rsidP="00FB61E8">
      <w:pPr>
        <w:pStyle w:val="Heading3"/>
      </w:pPr>
      <w:bookmarkStart w:id="54" w:name="_Toc141169210"/>
      <w:r>
        <w:t>Section</w:t>
      </w:r>
      <w:r w:rsidR="004347BC">
        <w:t xml:space="preserve"> </w:t>
      </w:r>
      <w:r>
        <w:t>I.</w:t>
      </w:r>
      <w:r w:rsidR="004347BC">
        <w:t xml:space="preserve"> </w:t>
      </w:r>
      <w:r>
        <w:t>Our</w:t>
      </w:r>
      <w:r w:rsidR="004347BC">
        <w:t xml:space="preserve"> </w:t>
      </w:r>
      <w:r>
        <w:t>Threefold</w:t>
      </w:r>
      <w:r w:rsidR="004347BC">
        <w:t xml:space="preserve"> </w:t>
      </w:r>
      <w:r>
        <w:t>Obligation</w:t>
      </w:r>
      <w:r w:rsidR="004347BC">
        <w:t xml:space="preserve"> </w:t>
      </w:r>
      <w:r>
        <w:t>to</w:t>
      </w:r>
      <w:r w:rsidR="004347BC">
        <w:t xml:space="preserve"> </w:t>
      </w:r>
      <w:r>
        <w:t>Virtue.</w:t>
      </w:r>
      <w:bookmarkEnd w:id="54"/>
      <w:r w:rsidR="004347BC">
        <w:t xml:space="preserve"> </w:t>
      </w:r>
    </w:p>
    <w:p w14:paraId="7A1700D1" w14:textId="77777777" w:rsidR="00FB61E8" w:rsidRDefault="00055323" w:rsidP="00B01E47">
      <w:pPr>
        <w:jc w:val="both"/>
      </w:pPr>
      <w:r>
        <w:t>H</w:t>
      </w:r>
      <w:r w:rsidR="00FB61E8">
        <w:t>aving</w:t>
      </w:r>
      <w:r w:rsidR="004347BC">
        <w:t xml:space="preserve"> </w:t>
      </w:r>
      <w:r>
        <w:t>spoken</w:t>
      </w:r>
      <w:r w:rsidR="004347BC">
        <w:t xml:space="preserve"> </w:t>
      </w:r>
      <w:r>
        <w:t>at</w:t>
      </w:r>
      <w:r w:rsidR="004347BC">
        <w:t xml:space="preserve"> </w:t>
      </w:r>
      <w:r>
        <w:t>length</w:t>
      </w:r>
      <w:r w:rsidR="004347BC">
        <w:t xml:space="preserve"> </w:t>
      </w:r>
      <w:r>
        <w:t>of</w:t>
      </w:r>
      <w:r w:rsidR="004347BC">
        <w:t xml:space="preserve"> </w:t>
      </w:r>
      <w:r>
        <w:t>the</w:t>
      </w:r>
      <w:r w:rsidR="004347BC">
        <w:t xml:space="preserve"> </w:t>
      </w:r>
      <w:r>
        <w:t>sins</w:t>
      </w:r>
      <w:r w:rsidR="004347BC">
        <w:t xml:space="preserve"> </w:t>
      </w:r>
      <w:r>
        <w:t>which</w:t>
      </w:r>
      <w:r w:rsidR="004347BC">
        <w:t xml:space="preserve"> </w:t>
      </w:r>
      <w:r>
        <w:t>profane</w:t>
      </w:r>
      <w:r w:rsidR="004347BC">
        <w:t xml:space="preserve"> </w:t>
      </w:r>
      <w:r>
        <w:t>and</w:t>
      </w:r>
      <w:r w:rsidR="004347BC">
        <w:t xml:space="preserve"> </w:t>
      </w:r>
      <w:r>
        <w:t>degrade</w:t>
      </w:r>
      <w:r w:rsidR="004347BC">
        <w:t xml:space="preserve"> </w:t>
      </w:r>
      <w:r>
        <w:t>the</w:t>
      </w:r>
      <w:r w:rsidR="004347BC">
        <w:t xml:space="preserve"> </w:t>
      </w:r>
      <w:r>
        <w:t>soul,</w:t>
      </w:r>
      <w:r w:rsidR="004347BC">
        <w:t xml:space="preserve"> </w:t>
      </w:r>
      <w:r>
        <w:t>let</w:t>
      </w:r>
      <w:r w:rsidR="004347BC">
        <w:t xml:space="preserve"> </w:t>
      </w:r>
      <w:r>
        <w:t>us</w:t>
      </w:r>
      <w:r w:rsidR="004347BC">
        <w:t xml:space="preserve"> </w:t>
      </w:r>
      <w:r>
        <w:t>now</w:t>
      </w:r>
      <w:r w:rsidR="004347BC">
        <w:t xml:space="preserve"> </w:t>
      </w:r>
      <w:r>
        <w:t>turn</w:t>
      </w:r>
      <w:r w:rsidR="004347BC">
        <w:t xml:space="preserve"> </w:t>
      </w:r>
      <w:r>
        <w:t>to</w:t>
      </w:r>
      <w:r w:rsidR="004347BC">
        <w:t xml:space="preserve"> </w:t>
      </w:r>
      <w:r>
        <w:t>the</w:t>
      </w:r>
      <w:r w:rsidR="004347BC">
        <w:t xml:space="preserve"> </w:t>
      </w:r>
      <w:r>
        <w:t>virtues</w:t>
      </w:r>
      <w:r w:rsidR="004347BC">
        <w:t xml:space="preserve"> </w:t>
      </w:r>
      <w:r>
        <w:t>which</w:t>
      </w:r>
      <w:r w:rsidR="004347BC">
        <w:t xml:space="preserve"> </w:t>
      </w:r>
      <w:r>
        <w:t>elevate</w:t>
      </w:r>
      <w:r w:rsidR="004347BC">
        <w:t xml:space="preserve"> </w:t>
      </w:r>
      <w:r>
        <w:t>and</w:t>
      </w:r>
      <w:r w:rsidR="004347BC">
        <w:t xml:space="preserve"> </w:t>
      </w:r>
      <w:r>
        <w:t>adorn</w:t>
      </w:r>
      <w:r w:rsidR="004347BC">
        <w:t xml:space="preserve"> </w:t>
      </w:r>
      <w:r>
        <w:t>it</w:t>
      </w:r>
      <w:r w:rsidR="004347BC">
        <w:t xml:space="preserve"> </w:t>
      </w:r>
      <w:r>
        <w:t>with</w:t>
      </w:r>
      <w:r w:rsidR="004347BC">
        <w:t xml:space="preserve"> </w:t>
      </w:r>
      <w:r>
        <w:t>the</w:t>
      </w:r>
      <w:r w:rsidR="004347BC">
        <w:t xml:space="preserve"> </w:t>
      </w:r>
      <w:r>
        <w:t>spiritual</w:t>
      </w:r>
      <w:r w:rsidR="004347BC">
        <w:t xml:space="preserve"> </w:t>
      </w:r>
      <w:r>
        <w:t>treasures</w:t>
      </w:r>
      <w:r w:rsidR="004347BC">
        <w:t xml:space="preserve"> </w:t>
      </w:r>
      <w:r>
        <w:t>of</w:t>
      </w:r>
      <w:r w:rsidR="004347BC">
        <w:t xml:space="preserve"> </w:t>
      </w:r>
      <w:r>
        <w:t>justice.</w:t>
      </w:r>
      <w:r w:rsidR="004347BC">
        <w:t xml:space="preserve"> </w:t>
      </w:r>
      <w:r>
        <w:t>It</w:t>
      </w:r>
      <w:r w:rsidR="004347BC">
        <w:t xml:space="preserve"> </w:t>
      </w:r>
      <w:r>
        <w:t>belongs</w:t>
      </w:r>
      <w:r w:rsidR="004347BC">
        <w:t xml:space="preserve"> </w:t>
      </w:r>
      <w:r>
        <w:t>to</w:t>
      </w:r>
      <w:r w:rsidR="004347BC">
        <w:t xml:space="preserve"> </w:t>
      </w:r>
      <w:r>
        <w:t>justice</w:t>
      </w:r>
      <w:r w:rsidR="004347BC">
        <w:t xml:space="preserve"> </w:t>
      </w:r>
      <w:r>
        <w:t>to</w:t>
      </w:r>
      <w:r w:rsidR="004347BC">
        <w:t xml:space="preserve"> </w:t>
      </w:r>
      <w:r>
        <w:t>render</w:t>
      </w:r>
      <w:r w:rsidR="004347BC">
        <w:t xml:space="preserve"> </w:t>
      </w:r>
      <w:r>
        <w:t>to</w:t>
      </w:r>
      <w:r w:rsidR="004347BC">
        <w:t xml:space="preserve"> </w:t>
      </w:r>
      <w:r>
        <w:t>everyone</w:t>
      </w:r>
      <w:r w:rsidR="004347BC">
        <w:t xml:space="preserve"> </w:t>
      </w:r>
      <w:r>
        <w:t>his</w:t>
      </w:r>
      <w:r w:rsidR="004347BC">
        <w:t xml:space="preserve"> </w:t>
      </w:r>
      <w:r>
        <w:t>due:</w:t>
      </w:r>
      <w:r w:rsidR="004347BC">
        <w:t xml:space="preserve"> </w:t>
      </w:r>
      <w:r>
        <w:t>to</w:t>
      </w:r>
      <w:r w:rsidR="004347BC">
        <w:t xml:space="preserve"> </w:t>
      </w:r>
      <w:r>
        <w:t>God,</w:t>
      </w:r>
      <w:r w:rsidR="004347BC">
        <w:t xml:space="preserve"> </w:t>
      </w:r>
      <w:r>
        <w:t>to</w:t>
      </w:r>
      <w:r w:rsidR="004347BC">
        <w:t xml:space="preserve"> </w:t>
      </w:r>
      <w:r>
        <w:t>our</w:t>
      </w:r>
      <w:r w:rsidR="004347BC">
        <w:t xml:space="preserve"> </w:t>
      </w:r>
      <w:r>
        <w:t>neighbor,</w:t>
      </w:r>
      <w:r w:rsidR="004347BC">
        <w:t xml:space="preserve"> </w:t>
      </w:r>
      <w:r>
        <w:t>and</w:t>
      </w:r>
      <w:r w:rsidR="004347BC">
        <w:t xml:space="preserve"> </w:t>
      </w:r>
      <w:r>
        <w:t>to</w:t>
      </w:r>
      <w:r w:rsidR="004347BC">
        <w:t xml:space="preserve"> </w:t>
      </w:r>
      <w:r>
        <w:t>ourselves.</w:t>
      </w:r>
      <w:r w:rsidR="004347BC">
        <w:t xml:space="preserve"> </w:t>
      </w:r>
      <w:r>
        <w:t>If</w:t>
      </w:r>
      <w:r w:rsidR="004347BC">
        <w:t xml:space="preserve"> </w:t>
      </w:r>
      <w:r>
        <w:t>we</w:t>
      </w:r>
      <w:r w:rsidR="004347BC">
        <w:t xml:space="preserve"> </w:t>
      </w:r>
      <w:r>
        <w:t>faithfully</w:t>
      </w:r>
      <w:r w:rsidR="004347BC">
        <w:t xml:space="preserve"> </w:t>
      </w:r>
      <w:r>
        <w:t>acquit</w:t>
      </w:r>
      <w:r w:rsidR="004347BC">
        <w:t xml:space="preserve"> </w:t>
      </w:r>
      <w:r>
        <w:t>ourselves</w:t>
      </w:r>
      <w:r w:rsidR="004347BC">
        <w:t xml:space="preserve"> </w:t>
      </w:r>
      <w:r>
        <w:t>of</w:t>
      </w:r>
      <w:r w:rsidR="004347BC">
        <w:t xml:space="preserve"> </w:t>
      </w:r>
      <w:r>
        <w:t>these</w:t>
      </w:r>
      <w:r w:rsidR="004347BC">
        <w:t xml:space="preserve"> </w:t>
      </w:r>
      <w:r>
        <w:t>duties</w:t>
      </w:r>
      <w:r w:rsidR="004347BC">
        <w:t xml:space="preserve"> </w:t>
      </w:r>
      <w:r>
        <w:t>to</w:t>
      </w:r>
      <w:r w:rsidR="004347BC">
        <w:t xml:space="preserve"> </w:t>
      </w:r>
      <w:r>
        <w:t>God,</w:t>
      </w:r>
      <w:r w:rsidR="004347BC">
        <w:t xml:space="preserve"> </w:t>
      </w:r>
      <w:r>
        <w:t>to</w:t>
      </w:r>
      <w:r w:rsidR="004347BC">
        <w:t xml:space="preserve"> </w:t>
      </w:r>
      <w:r>
        <w:t>our</w:t>
      </w:r>
      <w:r w:rsidR="004347BC">
        <w:t xml:space="preserve"> </w:t>
      </w:r>
      <w:r>
        <w:t>neighbor,</w:t>
      </w:r>
      <w:r w:rsidR="004347BC">
        <w:t xml:space="preserve"> </w:t>
      </w:r>
      <w:r>
        <w:t>and</w:t>
      </w:r>
      <w:r w:rsidR="004347BC">
        <w:t xml:space="preserve"> </w:t>
      </w:r>
      <w:r>
        <w:t>to</w:t>
      </w:r>
      <w:r w:rsidR="004347BC">
        <w:t xml:space="preserve"> </w:t>
      </w:r>
      <w:r>
        <w:t>ourselves,</w:t>
      </w:r>
      <w:r w:rsidR="004347BC">
        <w:t xml:space="preserve"> </w:t>
      </w:r>
      <w:r>
        <w:t>we</w:t>
      </w:r>
      <w:r w:rsidR="004347BC">
        <w:t xml:space="preserve"> </w:t>
      </w:r>
      <w:r>
        <w:t>fulfil</w:t>
      </w:r>
      <w:r w:rsidR="004347BC">
        <w:t xml:space="preserve"> </w:t>
      </w:r>
      <w:r>
        <w:t>the</w:t>
      </w:r>
      <w:r w:rsidR="004347BC">
        <w:t xml:space="preserve"> </w:t>
      </w:r>
      <w:r>
        <w:t>obligations</w:t>
      </w:r>
      <w:r w:rsidR="004347BC">
        <w:t xml:space="preserve"> </w:t>
      </w:r>
      <w:r>
        <w:t>of</w:t>
      </w:r>
      <w:r w:rsidR="004347BC">
        <w:t xml:space="preserve"> </w:t>
      </w:r>
      <w:r>
        <w:t>justice</w:t>
      </w:r>
      <w:r w:rsidR="004347BC">
        <w:t xml:space="preserve"> </w:t>
      </w:r>
      <w:r>
        <w:t>and</w:t>
      </w:r>
      <w:r w:rsidR="004347BC">
        <w:t xml:space="preserve"> </w:t>
      </w:r>
      <w:r>
        <w:t>thus</w:t>
      </w:r>
      <w:r w:rsidR="004347BC">
        <w:t xml:space="preserve"> </w:t>
      </w:r>
      <w:r>
        <w:t>become</w:t>
      </w:r>
      <w:r w:rsidR="004347BC">
        <w:t xml:space="preserve"> </w:t>
      </w:r>
      <w:r>
        <w:t>truly</w:t>
      </w:r>
      <w:r w:rsidR="004347BC">
        <w:t xml:space="preserve"> </w:t>
      </w:r>
      <w:r>
        <w:t>virtuous.</w:t>
      </w:r>
      <w:r w:rsidR="004347BC">
        <w:t xml:space="preserve"> </w:t>
      </w:r>
    </w:p>
    <w:p w14:paraId="36FE5B58" w14:textId="67E214E0" w:rsidR="00FB61E8" w:rsidRDefault="00055323" w:rsidP="00B01E47">
      <w:pPr>
        <w:jc w:val="both"/>
      </w:pPr>
      <w:r>
        <w:t>To</w:t>
      </w:r>
      <w:r w:rsidR="004347BC">
        <w:t xml:space="preserve"> </w:t>
      </w:r>
      <w:r>
        <w:t>accomplish</w:t>
      </w:r>
      <w:r w:rsidR="004347BC">
        <w:t xml:space="preserve"> </w:t>
      </w:r>
      <w:r>
        <w:t>this</w:t>
      </w:r>
      <w:r w:rsidR="004347BC">
        <w:t xml:space="preserve"> </w:t>
      </w:r>
      <w:r>
        <w:t>great</w:t>
      </w:r>
      <w:r w:rsidR="004347BC">
        <w:t xml:space="preserve"> </w:t>
      </w:r>
      <w:r>
        <w:t>work</w:t>
      </w:r>
      <w:r w:rsidR="004347BC">
        <w:t xml:space="preserve"> </w:t>
      </w:r>
      <w:r>
        <w:t>let</w:t>
      </w:r>
      <w:r w:rsidR="004347BC">
        <w:t xml:space="preserve"> </w:t>
      </w:r>
      <w:r>
        <w:t>your</w:t>
      </w:r>
      <w:r w:rsidR="004347BC">
        <w:t xml:space="preserve"> </w:t>
      </w:r>
      <w:r>
        <w:t>heart</w:t>
      </w:r>
      <w:r w:rsidR="004347BC">
        <w:t xml:space="preserve"> </w:t>
      </w:r>
      <w:r>
        <w:t>be</w:t>
      </w:r>
      <w:r w:rsidR="004347BC">
        <w:t xml:space="preserve"> </w:t>
      </w:r>
      <w:r>
        <w:t>that</w:t>
      </w:r>
      <w:r w:rsidR="004347BC">
        <w:t xml:space="preserve"> </w:t>
      </w:r>
      <w:r>
        <w:t>of</w:t>
      </w:r>
      <w:r w:rsidR="004347BC">
        <w:t xml:space="preserve"> </w:t>
      </w:r>
      <w:r>
        <w:t>a</w:t>
      </w:r>
      <w:r w:rsidR="004347BC">
        <w:t xml:space="preserve"> </w:t>
      </w:r>
      <w:r>
        <w:t>son</w:t>
      </w:r>
      <w:r w:rsidR="004347BC">
        <w:t xml:space="preserve"> </w:t>
      </w:r>
      <w:r>
        <w:t>towards</w:t>
      </w:r>
      <w:r w:rsidR="004347BC">
        <w:t xml:space="preserve"> </w:t>
      </w:r>
      <w:r>
        <w:t>God,</w:t>
      </w:r>
      <w:r w:rsidR="004347BC">
        <w:t xml:space="preserve"> </w:t>
      </w:r>
      <w:r>
        <w:t>that</w:t>
      </w:r>
      <w:r w:rsidR="004347BC">
        <w:t xml:space="preserve"> </w:t>
      </w:r>
      <w:r>
        <w:t>of</w:t>
      </w:r>
      <w:r w:rsidR="004347BC">
        <w:t xml:space="preserve"> </w:t>
      </w:r>
      <w:r>
        <w:t>a</w:t>
      </w:r>
      <w:r w:rsidR="004347BC">
        <w:t xml:space="preserve"> </w:t>
      </w:r>
      <w:r>
        <w:t>brother</w:t>
      </w:r>
      <w:r w:rsidR="004347BC">
        <w:t xml:space="preserve"> </w:t>
      </w:r>
      <w:r>
        <w:t>towards</w:t>
      </w:r>
      <w:r w:rsidR="004347BC">
        <w:t xml:space="preserve"> </w:t>
      </w:r>
      <w:r>
        <w:t>your</w:t>
      </w:r>
      <w:r w:rsidR="004347BC">
        <w:t xml:space="preserve"> </w:t>
      </w:r>
      <w:r>
        <w:t>neighbor,</w:t>
      </w:r>
      <w:r w:rsidR="004347BC">
        <w:t xml:space="preserve"> </w:t>
      </w:r>
      <w:r>
        <w:t>and</w:t>
      </w:r>
      <w:r w:rsidR="004347BC">
        <w:t xml:space="preserve"> </w:t>
      </w:r>
      <w:r>
        <w:t>that</w:t>
      </w:r>
      <w:r w:rsidR="004347BC">
        <w:t xml:space="preserve"> </w:t>
      </w:r>
      <w:r>
        <w:t>of</w:t>
      </w:r>
      <w:r w:rsidR="004347BC">
        <w:t xml:space="preserve"> </w:t>
      </w:r>
      <w:r>
        <w:t>a</w:t>
      </w:r>
      <w:r w:rsidR="004347BC">
        <w:t xml:space="preserve"> </w:t>
      </w:r>
      <w:r>
        <w:t>judge</w:t>
      </w:r>
      <w:r w:rsidR="004347BC">
        <w:t xml:space="preserve"> </w:t>
      </w:r>
      <w:r>
        <w:t>towards</w:t>
      </w:r>
      <w:r w:rsidR="004347BC">
        <w:t xml:space="preserve"> </w:t>
      </w:r>
      <w:r>
        <w:t>yourself.</w:t>
      </w:r>
      <w:r w:rsidR="004347BC">
        <w:t xml:space="preserve"> </w:t>
      </w:r>
      <w:r>
        <w:t>In</w:t>
      </w:r>
      <w:r w:rsidR="004347BC">
        <w:t xml:space="preserve"> </w:t>
      </w:r>
      <w:r>
        <w:t>this,</w:t>
      </w:r>
      <w:r w:rsidR="004347BC">
        <w:t xml:space="preserve"> </w:t>
      </w:r>
      <w:r>
        <w:t>the</w:t>
      </w:r>
      <w:r w:rsidR="004347BC">
        <w:t xml:space="preserve"> </w:t>
      </w:r>
      <w:r>
        <w:t>prophet</w:t>
      </w:r>
      <w:r w:rsidR="004347BC">
        <w:t xml:space="preserve"> </w:t>
      </w:r>
      <w:r>
        <w:t>tells</w:t>
      </w:r>
      <w:r w:rsidR="004347BC">
        <w:t xml:space="preserve"> </w:t>
      </w:r>
      <w:r>
        <w:t>us,</w:t>
      </w:r>
      <w:r w:rsidR="004347BC">
        <w:t xml:space="preserve"> </w:t>
      </w:r>
      <w:r>
        <w:t>the</w:t>
      </w:r>
      <w:r w:rsidR="004347BC">
        <w:t xml:space="preserve"> </w:t>
      </w:r>
      <w:r>
        <w:t>virtue</w:t>
      </w:r>
      <w:r w:rsidR="004347BC">
        <w:t xml:space="preserve"> </w:t>
      </w:r>
      <w:r>
        <w:t>of</w:t>
      </w:r>
      <w:r w:rsidR="004347BC">
        <w:t xml:space="preserve"> </w:t>
      </w:r>
      <w:r>
        <w:t>man</w:t>
      </w:r>
      <w:r w:rsidR="004347BC">
        <w:t xml:space="preserve"> </w:t>
      </w:r>
      <w:r>
        <w:t>consists:</w:t>
      </w:r>
      <w:r w:rsidR="004347BC">
        <w:t xml:space="preserve"> </w:t>
      </w:r>
      <w:r w:rsidR="00FB61E8">
        <w:t>“I</w:t>
      </w:r>
      <w:r w:rsidR="004347BC">
        <w:t xml:space="preserve"> </w:t>
      </w:r>
      <w:r>
        <w:t>will</w:t>
      </w:r>
      <w:r w:rsidR="004347BC">
        <w:t xml:space="preserve"> </w:t>
      </w:r>
      <w:r>
        <w:t>show</w:t>
      </w:r>
      <w:r w:rsidR="004347BC">
        <w:t xml:space="preserve"> </w:t>
      </w:r>
      <w:r w:rsidR="000E0824">
        <w:t>you</w:t>
      </w:r>
      <w:r>
        <w:t>,</w:t>
      </w:r>
      <w:r w:rsidR="004347BC">
        <w:t xml:space="preserve"> </w:t>
      </w:r>
      <w:r>
        <w:t>0</w:t>
      </w:r>
      <w:r w:rsidR="004347BC">
        <w:t xml:space="preserve"> </w:t>
      </w:r>
      <w:r>
        <w:t>man!</w:t>
      </w:r>
      <w:r w:rsidR="004347BC">
        <w:t xml:space="preserve"> </w:t>
      </w:r>
      <w:r>
        <w:t>what</w:t>
      </w:r>
      <w:r w:rsidR="004347BC">
        <w:t xml:space="preserve"> </w:t>
      </w:r>
      <w:r>
        <w:t>is</w:t>
      </w:r>
      <w:r w:rsidR="004347BC">
        <w:t xml:space="preserve"> </w:t>
      </w:r>
      <w:r>
        <w:t>good</w:t>
      </w:r>
      <w:r w:rsidR="004347BC">
        <w:t xml:space="preserve"> </w:t>
      </w:r>
      <w:r>
        <w:t>and</w:t>
      </w:r>
      <w:r w:rsidR="004347BC">
        <w:t xml:space="preserve"> </w:t>
      </w:r>
      <w:r>
        <w:t>what</w:t>
      </w:r>
      <w:r w:rsidR="004347BC">
        <w:t xml:space="preserve"> </w:t>
      </w:r>
      <w:r>
        <w:t>the</w:t>
      </w:r>
      <w:r w:rsidR="004347BC">
        <w:t xml:space="preserve"> </w:t>
      </w:r>
      <w:r>
        <w:t>Lord</w:t>
      </w:r>
      <w:r w:rsidR="004347BC">
        <w:t xml:space="preserve"> </w:t>
      </w:r>
      <w:r>
        <w:t>require</w:t>
      </w:r>
      <w:r w:rsidR="00FB61E8">
        <w:t>s</w:t>
      </w:r>
      <w:r w:rsidR="004347BC">
        <w:t xml:space="preserve"> </w:t>
      </w:r>
      <w:r>
        <w:t>of</w:t>
      </w:r>
      <w:r w:rsidR="004347BC">
        <w:t xml:space="preserve"> </w:t>
      </w:r>
      <w:r w:rsidR="000E0824">
        <w:t>you</w:t>
      </w:r>
      <w:r>
        <w:t>:</w:t>
      </w:r>
      <w:r w:rsidR="004347BC">
        <w:t xml:space="preserve"> </w:t>
      </w:r>
      <w:r>
        <w:t>Verily,</w:t>
      </w:r>
      <w:r w:rsidR="004347BC">
        <w:t xml:space="preserve"> </w:t>
      </w:r>
      <w:r>
        <w:t>to</w:t>
      </w:r>
      <w:r w:rsidR="004347BC">
        <w:t xml:space="preserve"> </w:t>
      </w:r>
      <w:r>
        <w:t>do</w:t>
      </w:r>
      <w:r w:rsidR="004347BC">
        <w:t xml:space="preserve"> </w:t>
      </w:r>
      <w:r>
        <w:t>judgment,</w:t>
      </w:r>
      <w:r w:rsidR="004347BC">
        <w:t xml:space="preserve"> </w:t>
      </w:r>
      <w:r>
        <w:t>and</w:t>
      </w:r>
      <w:r w:rsidR="004347BC">
        <w:t xml:space="preserve"> </w:t>
      </w:r>
      <w:r>
        <w:t>to</w:t>
      </w:r>
      <w:r w:rsidR="004347BC">
        <w:t xml:space="preserve"> </w:t>
      </w:r>
      <w:r>
        <w:t>love</w:t>
      </w:r>
      <w:r w:rsidR="004347BC">
        <w:t xml:space="preserve"> </w:t>
      </w:r>
      <w:r>
        <w:t>mercy,</w:t>
      </w:r>
      <w:r w:rsidR="004347BC">
        <w:t xml:space="preserve"> </w:t>
      </w:r>
      <w:r>
        <w:t>and</w:t>
      </w:r>
      <w:r w:rsidR="004347BC">
        <w:t xml:space="preserve"> </w:t>
      </w:r>
      <w:r>
        <w:t>to</w:t>
      </w:r>
      <w:r w:rsidR="004347BC">
        <w:t xml:space="preserve"> </w:t>
      </w:r>
      <w:r>
        <w:t>walk</w:t>
      </w:r>
      <w:r w:rsidR="004347BC">
        <w:t xml:space="preserve"> </w:t>
      </w:r>
      <w:r>
        <w:t>solicitous</w:t>
      </w:r>
      <w:r w:rsidR="004347BC">
        <w:t xml:space="preserve"> </w:t>
      </w:r>
      <w:r>
        <w:t>with</w:t>
      </w:r>
      <w:r w:rsidR="004347BC">
        <w:t xml:space="preserve"> </w:t>
      </w:r>
      <w:r w:rsidR="005704E7">
        <w:t>your</w:t>
      </w:r>
      <w:r w:rsidR="004347BC">
        <w:t xml:space="preserve"> </w:t>
      </w:r>
      <w:r>
        <w:t>God.</w:t>
      </w:r>
      <w:r w:rsidR="00FB61E8">
        <w:t>”</w:t>
      </w:r>
      <w:r w:rsidR="00FB61E8">
        <w:rPr>
          <w:rStyle w:val="FootnoteReference"/>
        </w:rPr>
        <w:footnoteReference w:id="517"/>
      </w:r>
      <w:r w:rsidR="004347BC">
        <w:t xml:space="preserve"> </w:t>
      </w:r>
      <w:r>
        <w:t>The</w:t>
      </w:r>
      <w:r w:rsidR="004347BC">
        <w:t xml:space="preserve"> </w:t>
      </w:r>
      <w:r>
        <w:t>duty</w:t>
      </w:r>
      <w:r w:rsidR="004347BC">
        <w:t xml:space="preserve"> </w:t>
      </w:r>
      <w:r>
        <w:t>of</w:t>
      </w:r>
      <w:r w:rsidR="004347BC">
        <w:t xml:space="preserve"> </w:t>
      </w:r>
      <w:r>
        <w:t>judgment</w:t>
      </w:r>
      <w:r w:rsidR="004347BC">
        <w:t xml:space="preserve"> </w:t>
      </w:r>
      <w:r>
        <w:t>is</w:t>
      </w:r>
      <w:r w:rsidR="004347BC">
        <w:t xml:space="preserve"> </w:t>
      </w:r>
      <w:r>
        <w:t>what</w:t>
      </w:r>
      <w:r w:rsidR="004347BC">
        <w:t xml:space="preserve"> </w:t>
      </w:r>
      <w:r>
        <w:t>man</w:t>
      </w:r>
      <w:r w:rsidR="004347BC">
        <w:t xml:space="preserve"> </w:t>
      </w:r>
      <w:r>
        <w:t>owes</w:t>
      </w:r>
      <w:r w:rsidR="004347BC">
        <w:t xml:space="preserve"> </w:t>
      </w:r>
      <w:r>
        <w:t>to</w:t>
      </w:r>
      <w:r w:rsidR="004347BC">
        <w:t xml:space="preserve"> </w:t>
      </w:r>
      <w:r>
        <w:t>himself;</w:t>
      </w:r>
      <w:r w:rsidR="004347BC">
        <w:t xml:space="preserve"> </w:t>
      </w:r>
      <w:r>
        <w:t>the</w:t>
      </w:r>
      <w:r w:rsidR="004347BC">
        <w:t xml:space="preserve"> </w:t>
      </w:r>
      <w:r>
        <w:t>duty</w:t>
      </w:r>
      <w:r w:rsidR="004347BC">
        <w:t xml:space="preserve"> </w:t>
      </w:r>
      <w:r>
        <w:t>of</w:t>
      </w:r>
      <w:r w:rsidR="004347BC">
        <w:t xml:space="preserve"> </w:t>
      </w:r>
      <w:r>
        <w:t>mercy</w:t>
      </w:r>
      <w:r w:rsidR="004347BC">
        <w:t xml:space="preserve"> </w:t>
      </w:r>
      <w:r>
        <w:t>what</w:t>
      </w:r>
      <w:r w:rsidR="004347BC">
        <w:t xml:space="preserve"> </w:t>
      </w:r>
      <w:r>
        <w:t>he</w:t>
      </w:r>
      <w:r w:rsidR="004347BC">
        <w:t xml:space="preserve"> </w:t>
      </w:r>
      <w:r>
        <w:t>owes</w:t>
      </w:r>
      <w:r w:rsidR="004347BC">
        <w:t xml:space="preserve"> </w:t>
      </w:r>
      <w:r>
        <w:t>to</w:t>
      </w:r>
      <w:r w:rsidR="004347BC">
        <w:t xml:space="preserve"> </w:t>
      </w:r>
      <w:r>
        <w:t>his</w:t>
      </w:r>
      <w:r w:rsidR="004347BC">
        <w:t xml:space="preserve"> </w:t>
      </w:r>
      <w:r>
        <w:t>neighbor;</w:t>
      </w:r>
      <w:r w:rsidR="004347BC">
        <w:t xml:space="preserve"> </w:t>
      </w:r>
      <w:r>
        <w:t>and</w:t>
      </w:r>
      <w:r w:rsidR="004347BC">
        <w:t xml:space="preserve"> </w:t>
      </w:r>
      <w:r>
        <w:t>to</w:t>
      </w:r>
      <w:r w:rsidR="004347BC">
        <w:t xml:space="preserve"> </w:t>
      </w:r>
      <w:r>
        <w:t>walk</w:t>
      </w:r>
      <w:r w:rsidR="004347BC">
        <w:t xml:space="preserve"> </w:t>
      </w:r>
      <w:r>
        <w:t>carefully</w:t>
      </w:r>
      <w:r w:rsidR="004347BC">
        <w:t xml:space="preserve"> </w:t>
      </w:r>
      <w:r>
        <w:t>before</w:t>
      </w:r>
      <w:r w:rsidR="004347BC">
        <w:t xml:space="preserve"> </w:t>
      </w:r>
      <w:r>
        <w:t>God</w:t>
      </w:r>
      <w:r w:rsidR="004347BC">
        <w:t xml:space="preserve"> </w:t>
      </w:r>
      <w:r>
        <w:t>is</w:t>
      </w:r>
      <w:r w:rsidR="004347BC">
        <w:t xml:space="preserve"> </w:t>
      </w:r>
      <w:r>
        <w:t>the</w:t>
      </w:r>
      <w:r w:rsidR="004347BC">
        <w:t xml:space="preserve"> </w:t>
      </w:r>
      <w:r>
        <w:t>duty</w:t>
      </w:r>
      <w:r w:rsidR="004347BC">
        <w:t xml:space="preserve"> </w:t>
      </w:r>
      <w:r>
        <w:t>he</w:t>
      </w:r>
      <w:r w:rsidR="004347BC">
        <w:t xml:space="preserve"> </w:t>
      </w:r>
      <w:r>
        <w:t>owes</w:t>
      </w:r>
      <w:r w:rsidR="004347BC">
        <w:t xml:space="preserve"> </w:t>
      </w:r>
      <w:r>
        <w:t>to</w:t>
      </w:r>
      <w:r w:rsidR="004347BC">
        <w:t xml:space="preserve"> </w:t>
      </w:r>
      <w:r>
        <w:t>his</w:t>
      </w:r>
      <w:r w:rsidR="004347BC">
        <w:t xml:space="preserve"> </w:t>
      </w:r>
      <w:r>
        <w:t>Creator.</w:t>
      </w:r>
      <w:r w:rsidR="004347BC">
        <w:t xml:space="preserve"> </w:t>
      </w:r>
    </w:p>
    <w:p w14:paraId="2B601FF2" w14:textId="77777777" w:rsidR="00FB61E8" w:rsidRDefault="00055323" w:rsidP="00FB61E8">
      <w:pPr>
        <w:pStyle w:val="Heading3"/>
      </w:pPr>
      <w:bookmarkStart w:id="55" w:name="_Toc141169211"/>
      <w:r>
        <w:t>Section</w:t>
      </w:r>
      <w:r w:rsidR="004347BC">
        <w:t xml:space="preserve"> </w:t>
      </w:r>
      <w:r>
        <w:t>II.</w:t>
      </w:r>
      <w:r w:rsidR="004347BC">
        <w:t xml:space="preserve"> </w:t>
      </w:r>
      <w:r>
        <w:t>The</w:t>
      </w:r>
      <w:r w:rsidR="004347BC">
        <w:t xml:space="preserve"> </w:t>
      </w:r>
      <w:r>
        <w:t>Reformation</w:t>
      </w:r>
      <w:r w:rsidR="004347BC">
        <w:t xml:space="preserve"> </w:t>
      </w:r>
      <w:r>
        <w:t>of</w:t>
      </w:r>
      <w:r w:rsidR="004347BC">
        <w:t xml:space="preserve"> </w:t>
      </w:r>
      <w:r>
        <w:t>the</w:t>
      </w:r>
      <w:r w:rsidR="004347BC">
        <w:t xml:space="preserve"> </w:t>
      </w:r>
      <w:r>
        <w:t>Body.</w:t>
      </w:r>
      <w:bookmarkEnd w:id="55"/>
      <w:r w:rsidR="004347BC">
        <w:t xml:space="preserve"> </w:t>
      </w:r>
    </w:p>
    <w:p w14:paraId="00571D51" w14:textId="7D5EB6BD" w:rsidR="00FB61E8" w:rsidRDefault="00055323" w:rsidP="00B01E47">
      <w:pPr>
        <w:jc w:val="both"/>
      </w:pPr>
      <w:r>
        <w:t>Charity,</w:t>
      </w:r>
      <w:r w:rsidR="004347BC">
        <w:t xml:space="preserve"> </w:t>
      </w:r>
      <w:r>
        <w:t>it</w:t>
      </w:r>
      <w:r w:rsidR="004347BC">
        <w:t xml:space="preserve"> </w:t>
      </w:r>
      <w:r>
        <w:t>is</w:t>
      </w:r>
      <w:r w:rsidR="004347BC">
        <w:t xml:space="preserve"> </w:t>
      </w:r>
      <w:r>
        <w:t>truly</w:t>
      </w:r>
      <w:r w:rsidR="004347BC">
        <w:t xml:space="preserve"> </w:t>
      </w:r>
      <w:r>
        <w:t>said,</w:t>
      </w:r>
      <w:r w:rsidR="004347BC">
        <w:t xml:space="preserve"> </w:t>
      </w:r>
      <w:r>
        <w:t>begins</w:t>
      </w:r>
      <w:r w:rsidR="004347BC">
        <w:t xml:space="preserve"> </w:t>
      </w:r>
      <w:r>
        <w:t>at</w:t>
      </w:r>
      <w:r w:rsidR="004347BC">
        <w:t xml:space="preserve"> </w:t>
      </w:r>
      <w:r>
        <w:t>home.</w:t>
      </w:r>
      <w:r w:rsidR="004347BC">
        <w:t xml:space="preserve"> </w:t>
      </w:r>
      <w:r>
        <w:t>Let</w:t>
      </w:r>
      <w:r w:rsidR="004347BC">
        <w:t xml:space="preserve"> </w:t>
      </w:r>
      <w:r>
        <w:t>us,</w:t>
      </w:r>
      <w:r w:rsidR="004347BC">
        <w:t xml:space="preserve"> </w:t>
      </w:r>
      <w:r>
        <w:t>therefore,</w:t>
      </w:r>
      <w:r w:rsidR="004347BC">
        <w:t xml:space="preserve"> </w:t>
      </w:r>
      <w:r>
        <w:t>begin</w:t>
      </w:r>
      <w:r w:rsidR="004347BC">
        <w:t xml:space="preserve"> </w:t>
      </w:r>
      <w:r>
        <w:t>with</w:t>
      </w:r>
      <w:r w:rsidR="004347BC">
        <w:t xml:space="preserve"> </w:t>
      </w:r>
      <w:r>
        <w:t>the</w:t>
      </w:r>
      <w:r w:rsidR="004347BC">
        <w:t xml:space="preserve"> </w:t>
      </w:r>
      <w:r>
        <w:t>first</w:t>
      </w:r>
      <w:r w:rsidR="004347BC">
        <w:t xml:space="preserve"> </w:t>
      </w:r>
      <w:r>
        <w:t>obligation</w:t>
      </w:r>
      <w:r w:rsidR="004347BC">
        <w:t xml:space="preserve"> </w:t>
      </w:r>
      <w:r>
        <w:t>mentioned</w:t>
      </w:r>
      <w:r w:rsidR="004347BC">
        <w:t xml:space="preserve"> </w:t>
      </w:r>
      <w:r>
        <w:t>by</w:t>
      </w:r>
      <w:r w:rsidR="004347BC">
        <w:t xml:space="preserve"> </w:t>
      </w:r>
      <w:r>
        <w:t>the</w:t>
      </w:r>
      <w:r w:rsidR="004347BC">
        <w:t xml:space="preserve"> </w:t>
      </w:r>
      <w:r>
        <w:t>prophet</w:t>
      </w:r>
      <w:r w:rsidR="00FB61E8">
        <w:t>-</w:t>
      </w:r>
      <w:r>
        <w:t>the</w:t>
      </w:r>
      <w:r w:rsidR="004347BC">
        <w:t xml:space="preserve"> </w:t>
      </w:r>
      <w:r>
        <w:t>duty</w:t>
      </w:r>
      <w:r w:rsidR="004347BC">
        <w:t xml:space="preserve"> </w:t>
      </w:r>
      <w:r>
        <w:t>of</w:t>
      </w:r>
      <w:r w:rsidR="004347BC">
        <w:t xml:space="preserve"> </w:t>
      </w:r>
      <w:r>
        <w:t>judgment</w:t>
      </w:r>
      <w:r w:rsidR="004347BC">
        <w:t xml:space="preserve"> </w:t>
      </w:r>
      <w:r>
        <w:t>which</w:t>
      </w:r>
      <w:r w:rsidR="004347BC">
        <w:t xml:space="preserve"> </w:t>
      </w:r>
      <w:r>
        <w:t>man</w:t>
      </w:r>
      <w:r w:rsidR="004347BC">
        <w:t xml:space="preserve"> </w:t>
      </w:r>
      <w:r>
        <w:t>must</w:t>
      </w:r>
      <w:r w:rsidR="004347BC">
        <w:t xml:space="preserve"> </w:t>
      </w:r>
      <w:r>
        <w:t>exercise</w:t>
      </w:r>
      <w:r w:rsidR="004347BC">
        <w:t xml:space="preserve"> </w:t>
      </w:r>
      <w:r>
        <w:t>towards</w:t>
      </w:r>
      <w:r w:rsidR="004347BC">
        <w:t xml:space="preserve"> </w:t>
      </w:r>
      <w:r>
        <w:t>himself.</w:t>
      </w:r>
      <w:r w:rsidR="004347BC">
        <w:t xml:space="preserve"> </w:t>
      </w:r>
      <w:r>
        <w:t>Every</w:t>
      </w:r>
      <w:r w:rsidR="004347BC">
        <w:t xml:space="preserve"> </w:t>
      </w:r>
      <w:r>
        <w:t>just</w:t>
      </w:r>
      <w:r w:rsidR="004347BC">
        <w:t xml:space="preserve"> </w:t>
      </w:r>
      <w:r>
        <w:t>judge</w:t>
      </w:r>
      <w:r w:rsidR="004347BC">
        <w:t xml:space="preserve"> </w:t>
      </w:r>
      <w:r>
        <w:t>must</w:t>
      </w:r>
      <w:r w:rsidR="004347BC">
        <w:t xml:space="preserve"> </w:t>
      </w:r>
      <w:r>
        <w:t>enforce</w:t>
      </w:r>
      <w:r w:rsidR="004347BC">
        <w:t xml:space="preserve"> </w:t>
      </w:r>
      <w:r>
        <w:t>order</w:t>
      </w:r>
      <w:r w:rsidR="004347BC">
        <w:t xml:space="preserve"> </w:t>
      </w:r>
      <w:r>
        <w:t>and</w:t>
      </w:r>
      <w:r w:rsidR="004347BC">
        <w:t xml:space="preserve"> </w:t>
      </w:r>
      <w:r>
        <w:t>discipline</w:t>
      </w:r>
      <w:r w:rsidR="004347BC">
        <w:t xml:space="preserve"> </w:t>
      </w:r>
      <w:r>
        <w:t>in</w:t>
      </w:r>
      <w:r w:rsidR="004347BC">
        <w:t xml:space="preserve"> </w:t>
      </w:r>
      <w:r>
        <w:t>the</w:t>
      </w:r>
      <w:r w:rsidR="004347BC">
        <w:t xml:space="preserve"> </w:t>
      </w:r>
      <w:r>
        <w:t>district</w:t>
      </w:r>
      <w:r w:rsidR="004347BC">
        <w:t xml:space="preserve"> </w:t>
      </w:r>
      <w:r>
        <w:t>over</w:t>
      </w:r>
      <w:r w:rsidR="004347BC">
        <w:t xml:space="preserve"> </w:t>
      </w:r>
      <w:r>
        <w:t>which</w:t>
      </w:r>
      <w:r w:rsidR="004347BC">
        <w:t xml:space="preserve"> </w:t>
      </w:r>
      <w:r>
        <w:t>he</w:t>
      </w:r>
      <w:r w:rsidR="004347BC">
        <w:t xml:space="preserve"> </w:t>
      </w:r>
      <w:r>
        <w:t>exercises</w:t>
      </w:r>
      <w:r w:rsidR="004347BC">
        <w:t xml:space="preserve"> </w:t>
      </w:r>
      <w:r>
        <w:t>jurisdiction.</w:t>
      </w:r>
      <w:r w:rsidR="004347BC">
        <w:t xml:space="preserve"> </w:t>
      </w:r>
      <w:r>
        <w:t>Now,</w:t>
      </w:r>
      <w:r w:rsidR="004347BC">
        <w:t xml:space="preserve"> </w:t>
      </w:r>
      <w:r>
        <w:t>the</w:t>
      </w:r>
      <w:r w:rsidR="004347BC">
        <w:t xml:space="preserve"> </w:t>
      </w:r>
      <w:r>
        <w:t>kingdom</w:t>
      </w:r>
      <w:r w:rsidR="004347BC">
        <w:t xml:space="preserve"> </w:t>
      </w:r>
      <w:r>
        <w:t>over</w:t>
      </w:r>
      <w:r w:rsidR="004347BC">
        <w:t xml:space="preserve"> </w:t>
      </w:r>
      <w:r>
        <w:t>which</w:t>
      </w:r>
      <w:r w:rsidR="004347BC">
        <w:t xml:space="preserve"> </w:t>
      </w:r>
      <w:r>
        <w:t>man</w:t>
      </w:r>
      <w:r w:rsidR="004347BC">
        <w:t xml:space="preserve"> </w:t>
      </w:r>
      <w:r>
        <w:t>rules</w:t>
      </w:r>
      <w:r w:rsidR="004347BC">
        <w:t xml:space="preserve"> </w:t>
      </w:r>
      <w:r>
        <w:t>is</w:t>
      </w:r>
      <w:r w:rsidR="004347BC">
        <w:t xml:space="preserve"> </w:t>
      </w:r>
      <w:r>
        <w:t>divided</w:t>
      </w:r>
      <w:r w:rsidR="004347BC">
        <w:t xml:space="preserve"> </w:t>
      </w:r>
      <w:r>
        <w:t>into</w:t>
      </w:r>
      <w:r w:rsidR="004347BC">
        <w:t xml:space="preserve"> </w:t>
      </w:r>
      <w:r>
        <w:t>two</w:t>
      </w:r>
      <w:r w:rsidR="004347BC">
        <w:t xml:space="preserve"> </w:t>
      </w:r>
      <w:r>
        <w:t>distinct</w:t>
      </w:r>
      <w:r w:rsidR="004347BC">
        <w:t xml:space="preserve"> </w:t>
      </w:r>
      <w:r>
        <w:t>parts:</w:t>
      </w:r>
      <w:r w:rsidR="004347BC">
        <w:t xml:space="preserve"> </w:t>
      </w:r>
      <w:r>
        <w:t>the</w:t>
      </w:r>
      <w:r w:rsidR="004347BC">
        <w:t xml:space="preserve"> </w:t>
      </w:r>
      <w:r>
        <w:t>body</w:t>
      </w:r>
      <w:r w:rsidR="004347BC">
        <w:t xml:space="preserve"> </w:t>
      </w:r>
      <w:r>
        <w:t>with</w:t>
      </w:r>
      <w:r w:rsidR="004347BC">
        <w:t xml:space="preserve"> </w:t>
      </w:r>
      <w:r>
        <w:t>all</w:t>
      </w:r>
      <w:r w:rsidR="004347BC">
        <w:t xml:space="preserve"> </w:t>
      </w:r>
      <w:r>
        <w:t>its</w:t>
      </w:r>
      <w:r w:rsidR="004347BC">
        <w:t xml:space="preserve"> </w:t>
      </w:r>
      <w:r>
        <w:t>organs</w:t>
      </w:r>
      <w:r w:rsidR="004347BC">
        <w:t xml:space="preserve"> </w:t>
      </w:r>
      <w:r>
        <w:t>and</w:t>
      </w:r>
      <w:r w:rsidR="004347BC">
        <w:t xml:space="preserve"> </w:t>
      </w:r>
      <w:r>
        <w:t>senses,</w:t>
      </w:r>
      <w:r w:rsidR="004347BC">
        <w:t xml:space="preserve"> </w:t>
      </w:r>
      <w:r>
        <w:t>and</w:t>
      </w:r>
      <w:r w:rsidR="004347BC">
        <w:t xml:space="preserve"> </w:t>
      </w:r>
      <w:r>
        <w:t>the</w:t>
      </w:r>
      <w:r w:rsidR="004347BC">
        <w:t xml:space="preserve"> </w:t>
      </w:r>
      <w:r>
        <w:t>soul</w:t>
      </w:r>
      <w:r w:rsidR="004347BC">
        <w:t xml:space="preserve"> </w:t>
      </w:r>
      <w:r>
        <w:t>with</w:t>
      </w:r>
      <w:r w:rsidR="004347BC">
        <w:t xml:space="preserve"> </w:t>
      </w:r>
      <w:r>
        <w:t>all</w:t>
      </w:r>
      <w:r w:rsidR="004347BC">
        <w:t xml:space="preserve"> </w:t>
      </w:r>
      <w:r>
        <w:t>its</w:t>
      </w:r>
      <w:r w:rsidR="004347BC">
        <w:t xml:space="preserve"> </w:t>
      </w:r>
      <w:r>
        <w:t>affections</w:t>
      </w:r>
      <w:r w:rsidR="004347BC">
        <w:t xml:space="preserve"> </w:t>
      </w:r>
      <w:r>
        <w:t>and</w:t>
      </w:r>
      <w:r w:rsidR="004347BC">
        <w:t xml:space="preserve"> </w:t>
      </w:r>
      <w:r>
        <w:t>powers.</w:t>
      </w:r>
      <w:r w:rsidR="004347BC">
        <w:t xml:space="preserve"> </w:t>
      </w:r>
      <w:r>
        <w:t>Over</w:t>
      </w:r>
      <w:r w:rsidR="004347BC">
        <w:t xml:space="preserve"> </w:t>
      </w:r>
      <w:r>
        <w:t>all</w:t>
      </w:r>
      <w:r w:rsidR="004347BC">
        <w:t xml:space="preserve"> </w:t>
      </w:r>
      <w:r>
        <w:t>these</w:t>
      </w:r>
      <w:r w:rsidR="004347BC">
        <w:t xml:space="preserve"> </w:t>
      </w:r>
      <w:r>
        <w:t>he</w:t>
      </w:r>
      <w:r w:rsidR="004347BC">
        <w:t xml:space="preserve"> </w:t>
      </w:r>
      <w:r>
        <w:t>must</w:t>
      </w:r>
      <w:r w:rsidR="004347BC">
        <w:t xml:space="preserve"> </w:t>
      </w:r>
      <w:r>
        <w:t>establish</w:t>
      </w:r>
      <w:r w:rsidR="004347BC">
        <w:t xml:space="preserve"> </w:t>
      </w:r>
      <w:r>
        <w:t>the</w:t>
      </w:r>
      <w:r w:rsidR="004347BC">
        <w:t xml:space="preserve"> </w:t>
      </w:r>
      <w:r>
        <w:t>empire</w:t>
      </w:r>
      <w:r w:rsidR="004347BC">
        <w:t xml:space="preserve"> </w:t>
      </w:r>
      <w:r>
        <w:t>of</w:t>
      </w:r>
      <w:r w:rsidR="004347BC">
        <w:t xml:space="preserve"> </w:t>
      </w:r>
      <w:r>
        <w:t>virtue,</w:t>
      </w:r>
      <w:r w:rsidR="004347BC">
        <w:t xml:space="preserve"> </w:t>
      </w:r>
      <w:r>
        <w:t>if</w:t>
      </w:r>
      <w:r w:rsidR="004347BC">
        <w:t xml:space="preserve"> </w:t>
      </w:r>
      <w:r>
        <w:t>he</w:t>
      </w:r>
      <w:r w:rsidR="004347BC">
        <w:t xml:space="preserve"> </w:t>
      </w:r>
      <w:r>
        <w:t>would</w:t>
      </w:r>
      <w:r w:rsidR="004347BC">
        <w:t xml:space="preserve"> </w:t>
      </w:r>
      <w:r>
        <w:t>faithfully</w:t>
      </w:r>
      <w:r w:rsidR="004347BC">
        <w:t xml:space="preserve"> </w:t>
      </w:r>
      <w:r>
        <w:t>perform</w:t>
      </w:r>
      <w:r w:rsidR="004347BC">
        <w:t xml:space="preserve"> </w:t>
      </w:r>
      <w:r>
        <w:t>his</w:t>
      </w:r>
      <w:r w:rsidR="004347BC">
        <w:t xml:space="preserve"> </w:t>
      </w:r>
      <w:r>
        <w:t>duty</w:t>
      </w:r>
      <w:r w:rsidR="004347BC">
        <w:t xml:space="preserve"> </w:t>
      </w:r>
      <w:r>
        <w:t>to</w:t>
      </w:r>
      <w:r w:rsidR="004347BC">
        <w:t xml:space="preserve"> </w:t>
      </w:r>
      <w:r>
        <w:t>himself.</w:t>
      </w:r>
      <w:r w:rsidR="004347BC">
        <w:t xml:space="preserve"> </w:t>
      </w:r>
    </w:p>
    <w:p w14:paraId="7FED4F11" w14:textId="77777777" w:rsidR="006D458A" w:rsidRDefault="00055323" w:rsidP="00B01E47">
      <w:pPr>
        <w:jc w:val="both"/>
      </w:pPr>
      <w:r>
        <w:t>To</w:t>
      </w:r>
      <w:r w:rsidR="004347BC">
        <w:t xml:space="preserve"> </w:t>
      </w:r>
      <w:r>
        <w:t>reform</w:t>
      </w:r>
      <w:r w:rsidR="004347BC">
        <w:t xml:space="preserve"> </w:t>
      </w:r>
      <w:r>
        <w:t>the</w:t>
      </w:r>
      <w:r w:rsidR="004347BC">
        <w:t xml:space="preserve"> </w:t>
      </w:r>
      <w:r>
        <w:t>body</w:t>
      </w:r>
      <w:r w:rsidR="004347BC">
        <w:t xml:space="preserve"> </w:t>
      </w:r>
      <w:r>
        <w:t>and</w:t>
      </w:r>
      <w:r w:rsidR="004347BC">
        <w:t xml:space="preserve"> </w:t>
      </w:r>
      <w:r>
        <w:t>bring</w:t>
      </w:r>
      <w:r w:rsidR="004347BC">
        <w:t xml:space="preserve"> </w:t>
      </w:r>
      <w:r>
        <w:t>it</w:t>
      </w:r>
      <w:r w:rsidR="004347BC">
        <w:t xml:space="preserve"> </w:t>
      </w:r>
      <w:r>
        <w:t>under</w:t>
      </w:r>
      <w:r w:rsidR="004347BC">
        <w:t xml:space="preserve"> </w:t>
      </w:r>
      <w:r>
        <w:t>the</w:t>
      </w:r>
      <w:r w:rsidR="004347BC">
        <w:t xml:space="preserve"> </w:t>
      </w:r>
      <w:r>
        <w:t>dominion</w:t>
      </w:r>
      <w:r w:rsidR="004347BC">
        <w:t xml:space="preserve"> </w:t>
      </w:r>
      <w:r>
        <w:t>of</w:t>
      </w:r>
      <w:r w:rsidR="004347BC">
        <w:t xml:space="preserve"> </w:t>
      </w:r>
      <w:r>
        <w:t>virtue</w:t>
      </w:r>
      <w:r w:rsidR="004347BC">
        <w:t xml:space="preserve"> </w:t>
      </w:r>
      <w:r>
        <w:t>the</w:t>
      </w:r>
      <w:r w:rsidR="004347BC">
        <w:t xml:space="preserve"> </w:t>
      </w:r>
      <w:r>
        <w:t>first</w:t>
      </w:r>
      <w:r w:rsidR="004347BC">
        <w:t xml:space="preserve"> </w:t>
      </w:r>
      <w:r>
        <w:t>thing</w:t>
      </w:r>
      <w:r w:rsidR="004347BC">
        <w:t xml:space="preserve"> </w:t>
      </w:r>
      <w:r>
        <w:t>to</w:t>
      </w:r>
      <w:r w:rsidR="004347BC">
        <w:t xml:space="preserve"> </w:t>
      </w:r>
      <w:r>
        <w:t>be</w:t>
      </w:r>
      <w:r w:rsidR="004347BC">
        <w:t xml:space="preserve"> </w:t>
      </w:r>
      <w:r>
        <w:t>acquired</w:t>
      </w:r>
      <w:r w:rsidR="004347BC">
        <w:t xml:space="preserve"> </w:t>
      </w:r>
      <w:r>
        <w:t>is</w:t>
      </w:r>
      <w:r w:rsidR="004347BC">
        <w:t xml:space="preserve"> </w:t>
      </w:r>
      <w:r>
        <w:t>a</w:t>
      </w:r>
      <w:r w:rsidR="004347BC">
        <w:t xml:space="preserve"> </w:t>
      </w:r>
      <w:r>
        <w:t>modest</w:t>
      </w:r>
      <w:r w:rsidR="004347BC">
        <w:t xml:space="preserve"> </w:t>
      </w:r>
      <w:r>
        <w:t>and</w:t>
      </w:r>
      <w:r w:rsidR="004347BC">
        <w:t xml:space="preserve"> </w:t>
      </w:r>
      <w:r>
        <w:t>decorous</w:t>
      </w:r>
      <w:r w:rsidR="004347BC">
        <w:t xml:space="preserve"> </w:t>
      </w:r>
      <w:r>
        <w:t>bearing.</w:t>
      </w:r>
      <w:r w:rsidR="004347BC">
        <w:t xml:space="preserve"> </w:t>
      </w:r>
      <w:r w:rsidR="00FB61E8">
        <w:t>“</w:t>
      </w:r>
      <w:r>
        <w:t>Let</w:t>
      </w:r>
      <w:r w:rsidR="004347BC">
        <w:t xml:space="preserve"> </w:t>
      </w:r>
      <w:r>
        <w:t>there</w:t>
      </w:r>
      <w:r w:rsidR="004347BC">
        <w:t xml:space="preserve"> </w:t>
      </w:r>
      <w:r>
        <w:t>be</w:t>
      </w:r>
      <w:r w:rsidR="004347BC">
        <w:t xml:space="preserve"> </w:t>
      </w:r>
      <w:r>
        <w:t>nothing</w:t>
      </w:r>
      <w:r w:rsidR="004347BC">
        <w:t xml:space="preserve"> </w:t>
      </w:r>
      <w:r>
        <w:t>in</w:t>
      </w:r>
      <w:r w:rsidR="004347BC">
        <w:t xml:space="preserve"> </w:t>
      </w:r>
      <w:r>
        <w:t>your</w:t>
      </w:r>
      <w:r w:rsidR="004347BC">
        <w:t xml:space="preserve"> </w:t>
      </w:r>
      <w:r>
        <w:t>carriage,</w:t>
      </w:r>
      <w:r w:rsidR="004347BC">
        <w:t xml:space="preserve"> </w:t>
      </w:r>
      <w:r>
        <w:t>your</w:t>
      </w:r>
      <w:r w:rsidR="004347BC">
        <w:t xml:space="preserve"> </w:t>
      </w:r>
      <w:r>
        <w:t>deportment,</w:t>
      </w:r>
      <w:r w:rsidR="004347BC">
        <w:t xml:space="preserve"> </w:t>
      </w:r>
      <w:r>
        <w:t>or</w:t>
      </w:r>
      <w:r w:rsidR="004347BC">
        <w:t xml:space="preserve"> </w:t>
      </w:r>
      <w:r>
        <w:t>your</w:t>
      </w:r>
      <w:r w:rsidR="004347BC">
        <w:t xml:space="preserve"> </w:t>
      </w:r>
      <w:r>
        <w:t>dress</w:t>
      </w:r>
      <w:r w:rsidR="00FB61E8">
        <w:t>,”</w:t>
      </w:r>
      <w:r w:rsidR="004347BC">
        <w:t xml:space="preserve"> </w:t>
      </w:r>
      <w:r>
        <w:t>says</w:t>
      </w:r>
      <w:r w:rsidR="004347BC">
        <w:t xml:space="preserve"> </w:t>
      </w:r>
      <w:r>
        <w:t>St.</w:t>
      </w:r>
      <w:r w:rsidR="004347BC">
        <w:t xml:space="preserve"> </w:t>
      </w:r>
      <w:r>
        <w:t>Augustine,</w:t>
      </w:r>
      <w:r w:rsidR="004347BC">
        <w:t xml:space="preserve"> </w:t>
      </w:r>
      <w:r w:rsidR="00FB61E8">
        <w:t>“</w:t>
      </w:r>
      <w:r>
        <w:t>capable</w:t>
      </w:r>
      <w:r w:rsidR="004347BC">
        <w:t xml:space="preserve"> </w:t>
      </w:r>
      <w:r>
        <w:t>of</w:t>
      </w:r>
      <w:r w:rsidR="004347BC">
        <w:t xml:space="preserve"> </w:t>
      </w:r>
      <w:r>
        <w:t>scandalizing</w:t>
      </w:r>
      <w:r w:rsidR="004347BC">
        <w:t xml:space="preserve"> </w:t>
      </w:r>
      <w:r>
        <w:t>your</w:t>
      </w:r>
      <w:r w:rsidR="004347BC">
        <w:t xml:space="preserve"> </w:t>
      </w:r>
      <w:r>
        <w:t>neighbor,</w:t>
      </w:r>
      <w:r w:rsidR="004347BC">
        <w:t xml:space="preserve"> </w:t>
      </w:r>
      <w:r>
        <w:t>but</w:t>
      </w:r>
      <w:r w:rsidR="004347BC">
        <w:t xml:space="preserve"> </w:t>
      </w:r>
      <w:r>
        <w:t>let</w:t>
      </w:r>
      <w:r w:rsidR="004347BC">
        <w:t xml:space="preserve"> </w:t>
      </w:r>
      <w:r>
        <w:t>everything</w:t>
      </w:r>
      <w:r w:rsidR="004347BC">
        <w:t xml:space="preserve"> </w:t>
      </w:r>
      <w:r>
        <w:t>about</w:t>
      </w:r>
      <w:r w:rsidR="004347BC">
        <w:t xml:space="preserve"> </w:t>
      </w:r>
      <w:r>
        <w:t>you</w:t>
      </w:r>
      <w:r w:rsidR="004347BC">
        <w:t xml:space="preserve"> </w:t>
      </w:r>
      <w:r>
        <w:t>be</w:t>
      </w:r>
      <w:r w:rsidR="004347BC">
        <w:t xml:space="preserve"> </w:t>
      </w:r>
      <w:r>
        <w:t>conformable</w:t>
      </w:r>
      <w:r w:rsidR="004347BC">
        <w:t xml:space="preserve"> </w:t>
      </w:r>
      <w:r>
        <w:t>to</w:t>
      </w:r>
      <w:r w:rsidR="004347BC">
        <w:t xml:space="preserve"> </w:t>
      </w:r>
      <w:r>
        <w:t>the</w:t>
      </w:r>
      <w:r w:rsidR="004347BC">
        <w:t xml:space="preserve"> </w:t>
      </w:r>
      <w:r>
        <w:t>purity</w:t>
      </w:r>
      <w:r w:rsidR="004347BC">
        <w:t xml:space="preserve"> </w:t>
      </w:r>
      <w:r>
        <w:t>and</w:t>
      </w:r>
      <w:r w:rsidR="004347BC">
        <w:t xml:space="preserve"> </w:t>
      </w:r>
      <w:r>
        <w:t>sanctity</w:t>
      </w:r>
      <w:r w:rsidR="004347BC">
        <w:t xml:space="preserve"> </w:t>
      </w:r>
      <w:r>
        <w:t>of</w:t>
      </w:r>
      <w:r w:rsidR="004347BC">
        <w:t xml:space="preserve"> </w:t>
      </w:r>
      <w:r>
        <w:t>your</w:t>
      </w:r>
      <w:r w:rsidR="004347BC">
        <w:t xml:space="preserve"> </w:t>
      </w:r>
      <w:r>
        <w:t>profession.</w:t>
      </w:r>
      <w:r w:rsidR="00FB61E8">
        <w:t>”</w:t>
      </w:r>
      <w:r w:rsidR="004347BC">
        <w:t xml:space="preserve"> </w:t>
      </w:r>
      <w:r>
        <w:t>Hence</w:t>
      </w:r>
      <w:r w:rsidR="004347BC">
        <w:t xml:space="preserve"> </w:t>
      </w:r>
      <w:r>
        <w:t>a</w:t>
      </w:r>
      <w:r w:rsidR="004347BC">
        <w:t xml:space="preserve"> </w:t>
      </w:r>
      <w:r>
        <w:t>servant</w:t>
      </w:r>
      <w:r w:rsidR="004347BC">
        <w:t xml:space="preserve"> </w:t>
      </w:r>
      <w:r>
        <w:t>of</w:t>
      </w:r>
      <w:r w:rsidR="004347BC">
        <w:t xml:space="preserve"> </w:t>
      </w:r>
      <w:r>
        <w:t>God</w:t>
      </w:r>
      <w:r w:rsidR="004347BC">
        <w:t xml:space="preserve"> </w:t>
      </w:r>
      <w:r>
        <w:t>should</w:t>
      </w:r>
      <w:r w:rsidR="004347BC">
        <w:t xml:space="preserve"> </w:t>
      </w:r>
      <w:r>
        <w:t>bear</w:t>
      </w:r>
      <w:r w:rsidR="004347BC">
        <w:t xml:space="preserve"> </w:t>
      </w:r>
      <w:r>
        <w:t>himself</w:t>
      </w:r>
      <w:r w:rsidR="004347BC">
        <w:t xml:space="preserve"> </w:t>
      </w:r>
      <w:r>
        <w:t>with</w:t>
      </w:r>
      <w:r w:rsidR="004347BC">
        <w:t xml:space="preserve"> </w:t>
      </w:r>
      <w:r>
        <w:t>gravity,</w:t>
      </w:r>
      <w:r w:rsidR="004347BC">
        <w:t xml:space="preserve"> </w:t>
      </w:r>
      <w:r>
        <w:t>humility,</w:t>
      </w:r>
      <w:r w:rsidR="004347BC">
        <w:t xml:space="preserve"> </w:t>
      </w:r>
      <w:r>
        <w:t>and</w:t>
      </w:r>
      <w:r w:rsidR="004347BC">
        <w:t xml:space="preserve"> </w:t>
      </w:r>
      <w:r>
        <w:t>sweetness,</w:t>
      </w:r>
      <w:r w:rsidR="004347BC">
        <w:t xml:space="preserve"> </w:t>
      </w:r>
      <w:r>
        <w:t>that</w:t>
      </w:r>
      <w:r w:rsidR="004347BC">
        <w:t xml:space="preserve"> </w:t>
      </w:r>
      <w:r>
        <w:t>all</w:t>
      </w:r>
      <w:r w:rsidR="004347BC">
        <w:t xml:space="preserve"> </w:t>
      </w:r>
      <w:r>
        <w:t>who</w:t>
      </w:r>
      <w:r w:rsidR="004347BC">
        <w:t xml:space="preserve"> </w:t>
      </w:r>
      <w:r>
        <w:t>approach</w:t>
      </w:r>
      <w:r w:rsidR="004347BC">
        <w:t xml:space="preserve"> </w:t>
      </w:r>
      <w:r>
        <w:t>him</w:t>
      </w:r>
      <w:r w:rsidR="004347BC">
        <w:t xml:space="preserve"> </w:t>
      </w:r>
      <w:r>
        <w:t>may</w:t>
      </w:r>
      <w:r w:rsidR="004347BC">
        <w:t xml:space="preserve"> </w:t>
      </w:r>
      <w:r>
        <w:t>profit</w:t>
      </w:r>
      <w:r w:rsidR="004347BC">
        <w:t xml:space="preserve"> </w:t>
      </w:r>
      <w:r>
        <w:t>by</w:t>
      </w:r>
      <w:r w:rsidR="004347BC">
        <w:t xml:space="preserve"> </w:t>
      </w:r>
      <w:r>
        <w:t>his</w:t>
      </w:r>
      <w:r w:rsidR="004347BC">
        <w:t xml:space="preserve"> </w:t>
      </w:r>
      <w:r>
        <w:t>example</w:t>
      </w:r>
      <w:r w:rsidR="004347BC">
        <w:t xml:space="preserve"> </w:t>
      </w:r>
      <w:r>
        <w:t>and</w:t>
      </w:r>
      <w:r w:rsidR="004347BC">
        <w:t xml:space="preserve"> </w:t>
      </w:r>
      <w:r>
        <w:t>be</w:t>
      </w:r>
      <w:r w:rsidR="004347BC">
        <w:t xml:space="preserve"> </w:t>
      </w:r>
      <w:r>
        <w:t>edified</w:t>
      </w:r>
      <w:r w:rsidR="004347BC">
        <w:t xml:space="preserve"> </w:t>
      </w:r>
      <w:r>
        <w:t>by</w:t>
      </w:r>
      <w:r w:rsidR="004347BC">
        <w:t xml:space="preserve"> </w:t>
      </w:r>
      <w:r>
        <w:t>his</w:t>
      </w:r>
      <w:r w:rsidR="004347BC">
        <w:t xml:space="preserve"> </w:t>
      </w:r>
      <w:r>
        <w:t>virtues.</w:t>
      </w:r>
      <w:r w:rsidR="004347BC">
        <w:t xml:space="preserve"> </w:t>
      </w:r>
      <w:r>
        <w:t>The</w:t>
      </w:r>
      <w:r w:rsidR="004347BC">
        <w:t xml:space="preserve"> </w:t>
      </w:r>
      <w:r>
        <w:t>great</w:t>
      </w:r>
      <w:r w:rsidR="004347BC">
        <w:t xml:space="preserve"> </w:t>
      </w:r>
      <w:r>
        <w:t>Apostle</w:t>
      </w:r>
      <w:r w:rsidR="004347BC">
        <w:t xml:space="preserve"> </w:t>
      </w:r>
      <w:r>
        <w:t>would</w:t>
      </w:r>
      <w:r w:rsidR="004347BC">
        <w:t xml:space="preserve"> </w:t>
      </w:r>
      <w:r>
        <w:t>have</w:t>
      </w:r>
      <w:r w:rsidR="004347BC">
        <w:t xml:space="preserve"> </w:t>
      </w:r>
      <w:r>
        <w:t>us,</w:t>
      </w:r>
      <w:r w:rsidR="004347BC">
        <w:t xml:space="preserve"> </w:t>
      </w:r>
      <w:r>
        <w:t>like</w:t>
      </w:r>
      <w:r w:rsidR="004347BC">
        <w:t xml:space="preserve"> </w:t>
      </w:r>
      <w:r>
        <w:t>fragrant</w:t>
      </w:r>
      <w:r w:rsidR="004347BC">
        <w:t xml:space="preserve"> </w:t>
      </w:r>
      <w:r>
        <w:t>plants,</w:t>
      </w:r>
      <w:r w:rsidR="004347BC">
        <w:t xml:space="preserve"> </w:t>
      </w:r>
      <w:r>
        <w:t>giving</w:t>
      </w:r>
      <w:r w:rsidR="004347BC">
        <w:t xml:space="preserve"> </w:t>
      </w:r>
      <w:r>
        <w:t>forth</w:t>
      </w:r>
      <w:r w:rsidR="004347BC">
        <w:t xml:space="preserve"> </w:t>
      </w:r>
      <w:r>
        <w:t>the</w:t>
      </w:r>
      <w:r w:rsidR="004347BC">
        <w:t xml:space="preserve"> </w:t>
      </w:r>
      <w:r>
        <w:t>sweet</w:t>
      </w:r>
      <w:r w:rsidR="004347BC">
        <w:t xml:space="preserve"> </w:t>
      </w:r>
      <w:r>
        <w:t>perfume</w:t>
      </w:r>
      <w:r w:rsidR="004347BC">
        <w:t xml:space="preserve"> </w:t>
      </w:r>
      <w:r>
        <w:t>of</w:t>
      </w:r>
      <w:r w:rsidR="004347BC">
        <w:t xml:space="preserve"> </w:t>
      </w:r>
      <w:r>
        <w:t>piety</w:t>
      </w:r>
      <w:r w:rsidR="004347BC">
        <w:t xml:space="preserve"> </w:t>
      </w:r>
      <w:r>
        <w:t>and</w:t>
      </w:r>
      <w:r w:rsidR="004347BC">
        <w:t xml:space="preserve"> </w:t>
      </w:r>
      <w:r>
        <w:t>filling</w:t>
      </w:r>
      <w:r w:rsidR="004347BC">
        <w:t xml:space="preserve"> </w:t>
      </w:r>
      <w:r>
        <w:t>all</w:t>
      </w:r>
      <w:r w:rsidR="004347BC">
        <w:t xml:space="preserve"> </w:t>
      </w:r>
      <w:r>
        <w:t>about</w:t>
      </w:r>
      <w:r w:rsidR="004347BC">
        <w:t xml:space="preserve"> </w:t>
      </w:r>
      <w:r>
        <w:t>us</w:t>
      </w:r>
      <w:r w:rsidR="004347BC">
        <w:t xml:space="preserve"> </w:t>
      </w:r>
      <w:r>
        <w:t>with</w:t>
      </w:r>
      <w:r w:rsidR="004347BC">
        <w:t xml:space="preserve"> </w:t>
      </w:r>
      <w:r>
        <w:t>the</w:t>
      </w:r>
      <w:r w:rsidR="004347BC">
        <w:t xml:space="preserve"> </w:t>
      </w:r>
      <w:r>
        <w:t>odor</w:t>
      </w:r>
      <w:r w:rsidR="004347BC">
        <w:t xml:space="preserve"> </w:t>
      </w:r>
      <w:r>
        <w:t>of</w:t>
      </w:r>
      <w:r w:rsidR="004347BC">
        <w:t xml:space="preserve"> </w:t>
      </w:r>
      <w:r>
        <w:t>Jesus</w:t>
      </w:r>
      <w:r w:rsidR="004347BC">
        <w:t xml:space="preserve"> </w:t>
      </w:r>
      <w:r>
        <w:t>Christ.</w:t>
      </w:r>
      <w:r w:rsidR="00FB61E8">
        <w:rPr>
          <w:rStyle w:val="FootnoteReference"/>
        </w:rPr>
        <w:footnoteReference w:id="518"/>
      </w:r>
      <w:r w:rsidR="004347BC">
        <w:t xml:space="preserve"> </w:t>
      </w:r>
      <w:r>
        <w:t>Such,</w:t>
      </w:r>
      <w:r w:rsidR="004347BC">
        <w:t xml:space="preserve"> </w:t>
      </w:r>
      <w:r>
        <w:t>indeed,</w:t>
      </w:r>
      <w:r w:rsidR="004347BC">
        <w:t xml:space="preserve"> </w:t>
      </w:r>
      <w:r>
        <w:t>should</w:t>
      </w:r>
      <w:r w:rsidR="004347BC">
        <w:t xml:space="preserve"> </w:t>
      </w:r>
      <w:r>
        <w:t>be</w:t>
      </w:r>
      <w:r w:rsidR="004347BC">
        <w:t xml:space="preserve"> </w:t>
      </w:r>
      <w:r>
        <w:t>the</w:t>
      </w:r>
      <w:r w:rsidR="004347BC">
        <w:t xml:space="preserve"> </w:t>
      </w:r>
      <w:r>
        <w:t>effect</w:t>
      </w:r>
      <w:r w:rsidR="004347BC">
        <w:t xml:space="preserve"> </w:t>
      </w:r>
      <w:r>
        <w:t>of</w:t>
      </w:r>
      <w:r w:rsidR="004347BC">
        <w:t xml:space="preserve"> </w:t>
      </w:r>
      <w:r>
        <w:t>the</w:t>
      </w:r>
      <w:r w:rsidR="004347BC">
        <w:t xml:space="preserve"> </w:t>
      </w:r>
      <w:r>
        <w:t>words,</w:t>
      </w:r>
      <w:r w:rsidR="004347BC">
        <w:t xml:space="preserve"> </w:t>
      </w:r>
      <w:r>
        <w:t>the</w:t>
      </w:r>
      <w:r w:rsidR="004347BC">
        <w:t xml:space="preserve"> </w:t>
      </w:r>
      <w:r>
        <w:t>actions,</w:t>
      </w:r>
      <w:r w:rsidR="004347BC">
        <w:t xml:space="preserve"> </w:t>
      </w:r>
      <w:r>
        <w:t>and</w:t>
      </w:r>
      <w:r w:rsidR="004347BC">
        <w:t xml:space="preserve"> </w:t>
      </w:r>
      <w:r>
        <w:t>the</w:t>
      </w:r>
      <w:r w:rsidR="004347BC">
        <w:t xml:space="preserve"> </w:t>
      </w:r>
      <w:r>
        <w:t>bearing</w:t>
      </w:r>
      <w:r w:rsidR="004347BC">
        <w:t xml:space="preserve"> </w:t>
      </w:r>
      <w:r>
        <w:t>of</w:t>
      </w:r>
      <w:r w:rsidR="004347BC">
        <w:t xml:space="preserve"> </w:t>
      </w:r>
      <w:r>
        <w:t>those</w:t>
      </w:r>
      <w:r w:rsidR="004347BC">
        <w:t xml:space="preserve"> </w:t>
      </w:r>
      <w:r>
        <w:t>who</w:t>
      </w:r>
      <w:r w:rsidR="004347BC">
        <w:t xml:space="preserve"> </w:t>
      </w:r>
      <w:r>
        <w:t>serve</w:t>
      </w:r>
      <w:r w:rsidR="004347BC">
        <w:t xml:space="preserve"> </w:t>
      </w:r>
      <w:r>
        <w:t>God,</w:t>
      </w:r>
      <w:r w:rsidR="004347BC">
        <w:t xml:space="preserve"> </w:t>
      </w:r>
      <w:r>
        <w:t>so</w:t>
      </w:r>
      <w:r w:rsidR="004347BC">
        <w:t xml:space="preserve"> </w:t>
      </w:r>
      <w:r>
        <w:t>that</w:t>
      </w:r>
      <w:r w:rsidR="004347BC">
        <w:t xml:space="preserve"> </w:t>
      </w:r>
      <w:r>
        <w:t>none</w:t>
      </w:r>
      <w:r w:rsidR="004347BC">
        <w:t xml:space="preserve"> </w:t>
      </w:r>
      <w:r>
        <w:t>who</w:t>
      </w:r>
      <w:r w:rsidR="004347BC">
        <w:t xml:space="preserve"> </w:t>
      </w:r>
      <w:r>
        <w:t>draw</w:t>
      </w:r>
      <w:r w:rsidR="004347BC">
        <w:t xml:space="preserve"> </w:t>
      </w:r>
      <w:r>
        <w:t>near</w:t>
      </w:r>
      <w:r w:rsidR="004347BC">
        <w:t xml:space="preserve"> </w:t>
      </w:r>
      <w:r>
        <w:t>to</w:t>
      </w:r>
      <w:r w:rsidR="004347BC">
        <w:t xml:space="preserve"> </w:t>
      </w:r>
      <w:r>
        <w:t>them</w:t>
      </w:r>
      <w:r w:rsidR="004347BC">
        <w:t xml:space="preserve"> </w:t>
      </w:r>
      <w:r>
        <w:t>can</w:t>
      </w:r>
      <w:r w:rsidR="004347BC">
        <w:t xml:space="preserve"> </w:t>
      </w:r>
      <w:r>
        <w:t>resist</w:t>
      </w:r>
      <w:r w:rsidR="004347BC">
        <w:t xml:space="preserve"> </w:t>
      </w:r>
      <w:r>
        <w:t>the</w:t>
      </w:r>
      <w:r w:rsidR="004347BC">
        <w:t xml:space="preserve"> </w:t>
      </w:r>
      <w:r>
        <w:t>sweet</w:t>
      </w:r>
      <w:r w:rsidR="004347BC">
        <w:t xml:space="preserve"> </w:t>
      </w:r>
      <w:r>
        <w:t>attraction</w:t>
      </w:r>
      <w:r w:rsidR="004347BC">
        <w:t xml:space="preserve"> </w:t>
      </w:r>
      <w:r>
        <w:t>of</w:t>
      </w:r>
      <w:r w:rsidR="004347BC">
        <w:t xml:space="preserve"> </w:t>
      </w:r>
      <w:r>
        <w:t>sanctity.</w:t>
      </w:r>
      <w:r w:rsidR="004347BC">
        <w:t xml:space="preserve"> </w:t>
      </w:r>
      <w:r>
        <w:t>This</w:t>
      </w:r>
      <w:r w:rsidR="004347BC">
        <w:t xml:space="preserve"> </w:t>
      </w:r>
      <w:r>
        <w:t>is</w:t>
      </w:r>
      <w:r w:rsidR="004347BC">
        <w:t xml:space="preserve"> </w:t>
      </w:r>
      <w:r>
        <w:t>one</w:t>
      </w:r>
      <w:r w:rsidR="004347BC">
        <w:t xml:space="preserve"> </w:t>
      </w:r>
      <w:r>
        <w:t>of</w:t>
      </w:r>
      <w:r w:rsidR="004347BC">
        <w:t xml:space="preserve"> </w:t>
      </w:r>
      <w:r>
        <w:t>the</w:t>
      </w:r>
      <w:r w:rsidR="004347BC">
        <w:t xml:space="preserve"> </w:t>
      </w:r>
      <w:r>
        <w:t>principal</w:t>
      </w:r>
      <w:r w:rsidR="004347BC">
        <w:t xml:space="preserve"> </w:t>
      </w:r>
      <w:r>
        <w:t>fruits</w:t>
      </w:r>
      <w:r w:rsidR="004347BC">
        <w:t xml:space="preserve"> </w:t>
      </w:r>
      <w:r>
        <w:t>of</w:t>
      </w:r>
      <w:r w:rsidR="004347BC">
        <w:t xml:space="preserve"> </w:t>
      </w:r>
      <w:r>
        <w:t>a</w:t>
      </w:r>
      <w:r w:rsidR="004347BC">
        <w:t xml:space="preserve"> </w:t>
      </w:r>
      <w:r>
        <w:t>modest</w:t>
      </w:r>
      <w:r w:rsidR="004347BC">
        <w:t xml:space="preserve"> </w:t>
      </w:r>
      <w:r>
        <w:t>and</w:t>
      </w:r>
      <w:r w:rsidR="004347BC">
        <w:t xml:space="preserve"> </w:t>
      </w:r>
      <w:r>
        <w:t>recollected</w:t>
      </w:r>
      <w:r w:rsidR="004347BC">
        <w:t xml:space="preserve"> </w:t>
      </w:r>
      <w:r>
        <w:t>deportment.</w:t>
      </w:r>
      <w:r w:rsidR="004347BC">
        <w:t xml:space="preserve"> </w:t>
      </w:r>
      <w:r>
        <w:t>It</w:t>
      </w:r>
      <w:r w:rsidR="004347BC">
        <w:t xml:space="preserve"> </w:t>
      </w:r>
      <w:r>
        <w:t>is</w:t>
      </w:r>
      <w:r w:rsidR="004347BC">
        <w:t xml:space="preserve"> </w:t>
      </w:r>
      <w:r>
        <w:t>a</w:t>
      </w:r>
      <w:r w:rsidR="004347BC">
        <w:t xml:space="preserve"> </w:t>
      </w:r>
      <w:r>
        <w:t>mute</w:t>
      </w:r>
      <w:r w:rsidR="004347BC">
        <w:t xml:space="preserve"> </w:t>
      </w:r>
      <w:r>
        <w:t>but</w:t>
      </w:r>
      <w:r w:rsidR="004347BC">
        <w:t xml:space="preserve"> </w:t>
      </w:r>
      <w:r>
        <w:t>eloquent</w:t>
      </w:r>
      <w:r w:rsidR="004347BC">
        <w:t xml:space="preserve"> </w:t>
      </w:r>
      <w:r>
        <w:t>teaching,</w:t>
      </w:r>
      <w:r w:rsidR="004347BC">
        <w:t xml:space="preserve"> </w:t>
      </w:r>
      <w:r>
        <w:t>which</w:t>
      </w:r>
      <w:r w:rsidR="004347BC">
        <w:t xml:space="preserve"> </w:t>
      </w:r>
      <w:r>
        <w:t>draws</w:t>
      </w:r>
      <w:r w:rsidR="004347BC">
        <w:t xml:space="preserve"> </w:t>
      </w:r>
      <w:r>
        <w:t>men</w:t>
      </w:r>
      <w:r w:rsidR="004347BC">
        <w:t xml:space="preserve"> </w:t>
      </w:r>
      <w:r>
        <w:t>to</w:t>
      </w:r>
      <w:r w:rsidR="004347BC">
        <w:t xml:space="preserve"> </w:t>
      </w:r>
      <w:r>
        <w:t>the</w:t>
      </w:r>
      <w:r w:rsidR="004347BC">
        <w:t xml:space="preserve"> </w:t>
      </w:r>
      <w:r>
        <w:t>love</w:t>
      </w:r>
      <w:r w:rsidR="004347BC">
        <w:t xml:space="preserve"> </w:t>
      </w:r>
      <w:r>
        <w:t>of</w:t>
      </w:r>
      <w:r w:rsidR="004347BC">
        <w:t xml:space="preserve"> </w:t>
      </w:r>
      <w:r>
        <w:t>virtue</w:t>
      </w:r>
      <w:r w:rsidR="004347BC">
        <w:t xml:space="preserve"> </w:t>
      </w:r>
      <w:r>
        <w:t>and</w:t>
      </w:r>
      <w:r w:rsidR="004347BC">
        <w:t xml:space="preserve"> </w:t>
      </w:r>
      <w:r>
        <w:t>the</w:t>
      </w:r>
      <w:r w:rsidR="004347BC">
        <w:t xml:space="preserve"> </w:t>
      </w:r>
      <w:r>
        <w:t>service</w:t>
      </w:r>
      <w:r w:rsidR="004347BC">
        <w:t xml:space="preserve"> </w:t>
      </w:r>
      <w:r>
        <w:t>of</w:t>
      </w:r>
      <w:r w:rsidR="004347BC">
        <w:t xml:space="preserve"> </w:t>
      </w:r>
      <w:r>
        <w:t>God.</w:t>
      </w:r>
      <w:r w:rsidR="004347BC">
        <w:t xml:space="preserve"> </w:t>
      </w:r>
      <w:r>
        <w:t>Thus</w:t>
      </w:r>
      <w:r w:rsidR="004347BC">
        <w:t xml:space="preserve"> </w:t>
      </w:r>
      <w:r>
        <w:t>do</w:t>
      </w:r>
      <w:r w:rsidR="004347BC">
        <w:t xml:space="preserve"> </w:t>
      </w:r>
      <w:r>
        <w:t>we</w:t>
      </w:r>
      <w:r w:rsidR="004347BC">
        <w:t xml:space="preserve"> </w:t>
      </w:r>
      <w:r>
        <w:t>fulfil</w:t>
      </w:r>
      <w:r w:rsidR="004347BC">
        <w:t xml:space="preserve"> </w:t>
      </w:r>
      <w:r>
        <w:t>the</w:t>
      </w:r>
      <w:r w:rsidR="004347BC">
        <w:t xml:space="preserve"> </w:t>
      </w:r>
      <w:r>
        <w:t>precept</w:t>
      </w:r>
      <w:r w:rsidR="004347BC">
        <w:t xml:space="preserve"> </w:t>
      </w:r>
      <w:r>
        <w:t>of</w:t>
      </w:r>
      <w:r w:rsidR="004347BC">
        <w:t xml:space="preserve"> </w:t>
      </w:r>
      <w:r>
        <w:t>our</w:t>
      </w:r>
      <w:r w:rsidR="004347BC">
        <w:t xml:space="preserve"> </w:t>
      </w:r>
      <w:r w:rsidR="008303AD">
        <w:t>Savior</w:t>
      </w:r>
      <w:r>
        <w:t>:</w:t>
      </w:r>
      <w:r w:rsidR="004347BC">
        <w:t xml:space="preserve"> </w:t>
      </w:r>
      <w:r w:rsidR="00FB61E8">
        <w:t>“</w:t>
      </w:r>
      <w:r>
        <w:t>So</w:t>
      </w:r>
      <w:r w:rsidR="004347BC">
        <w:t xml:space="preserve"> </w:t>
      </w:r>
      <w:r>
        <w:t>let</w:t>
      </w:r>
      <w:r w:rsidR="004347BC">
        <w:t xml:space="preserve"> </w:t>
      </w:r>
      <w:r>
        <w:t>your</w:t>
      </w:r>
      <w:r w:rsidR="004347BC">
        <w:t xml:space="preserve"> </w:t>
      </w:r>
      <w:r>
        <w:t>light</w:t>
      </w:r>
      <w:r w:rsidR="004347BC">
        <w:t xml:space="preserve"> </w:t>
      </w:r>
      <w:r>
        <w:t>shine</w:t>
      </w:r>
      <w:r w:rsidR="004347BC">
        <w:t xml:space="preserve"> </w:t>
      </w:r>
      <w:r>
        <w:t>before</w:t>
      </w:r>
      <w:r w:rsidR="004347BC">
        <w:t xml:space="preserve"> </w:t>
      </w:r>
      <w:r>
        <w:t>men</w:t>
      </w:r>
      <w:r w:rsidR="004347BC">
        <w:t xml:space="preserve"> </w:t>
      </w:r>
      <w:r>
        <w:t>that</w:t>
      </w:r>
      <w:r w:rsidR="004347BC">
        <w:t xml:space="preserve"> </w:t>
      </w:r>
      <w:r>
        <w:t>they</w:t>
      </w:r>
      <w:r w:rsidR="004347BC">
        <w:t xml:space="preserve"> </w:t>
      </w:r>
      <w:r>
        <w:t>may</w:t>
      </w:r>
      <w:r w:rsidR="004347BC">
        <w:t xml:space="preserve"> </w:t>
      </w:r>
      <w:r>
        <w:t>see</w:t>
      </w:r>
      <w:r w:rsidR="004347BC">
        <w:t xml:space="preserve"> </w:t>
      </w:r>
      <w:r>
        <w:t>your</w:t>
      </w:r>
      <w:r w:rsidR="004347BC">
        <w:t xml:space="preserve"> </w:t>
      </w:r>
      <w:r>
        <w:t>good</w:t>
      </w:r>
      <w:r w:rsidR="004347BC">
        <w:t xml:space="preserve"> </w:t>
      </w:r>
      <w:r>
        <w:t>works,</w:t>
      </w:r>
      <w:r w:rsidR="004347BC">
        <w:t xml:space="preserve"> </w:t>
      </w:r>
      <w:r>
        <w:t>and</w:t>
      </w:r>
      <w:r w:rsidR="004347BC">
        <w:t xml:space="preserve"> </w:t>
      </w:r>
      <w:r>
        <w:t>glorify</w:t>
      </w:r>
      <w:r w:rsidR="004347BC">
        <w:t xml:space="preserve"> </w:t>
      </w:r>
      <w:r>
        <w:t>your</w:t>
      </w:r>
      <w:r w:rsidR="004347BC">
        <w:t xml:space="preserve"> </w:t>
      </w:r>
      <w:r>
        <w:t>Father</w:t>
      </w:r>
      <w:r w:rsidR="004347BC">
        <w:t xml:space="preserve"> </w:t>
      </w:r>
      <w:r>
        <w:t>Who</w:t>
      </w:r>
      <w:r w:rsidR="004347BC">
        <w:t xml:space="preserve"> </w:t>
      </w:r>
      <w:r>
        <w:t>is</w:t>
      </w:r>
      <w:r w:rsidR="004347BC">
        <w:t xml:space="preserve"> </w:t>
      </w:r>
      <w:r>
        <w:t>in</w:t>
      </w:r>
      <w:r w:rsidR="004347BC">
        <w:t xml:space="preserve"> </w:t>
      </w:r>
      <w:r>
        <w:t>Heaven.</w:t>
      </w:r>
      <w:r w:rsidR="00FB61E8">
        <w:t>”</w:t>
      </w:r>
      <w:r w:rsidR="00FB61E8">
        <w:rPr>
          <w:rStyle w:val="FootnoteReference"/>
        </w:rPr>
        <w:footnoteReference w:id="519"/>
      </w:r>
      <w:r w:rsidR="004347BC">
        <w:t xml:space="preserve"> </w:t>
      </w:r>
      <w:r>
        <w:t>The</w:t>
      </w:r>
      <w:r w:rsidR="004347BC">
        <w:t xml:space="preserve"> </w:t>
      </w:r>
      <w:r>
        <w:t>prophet</w:t>
      </w:r>
      <w:r w:rsidR="004347BC">
        <w:t xml:space="preserve"> </w:t>
      </w:r>
      <w:r>
        <w:t>Isaias</w:t>
      </w:r>
      <w:r w:rsidR="004347BC">
        <w:t xml:space="preserve"> </w:t>
      </w:r>
      <w:r>
        <w:t>also</w:t>
      </w:r>
      <w:r w:rsidR="004347BC">
        <w:t xml:space="preserve"> </w:t>
      </w:r>
      <w:r>
        <w:t>tells</w:t>
      </w:r>
      <w:r w:rsidR="004347BC">
        <w:t xml:space="preserve"> </w:t>
      </w:r>
      <w:r>
        <w:t>us</w:t>
      </w:r>
      <w:r w:rsidR="004347BC">
        <w:t xml:space="preserve"> </w:t>
      </w:r>
      <w:r>
        <w:t>that</w:t>
      </w:r>
      <w:r w:rsidR="004347BC">
        <w:t xml:space="preserve"> </w:t>
      </w:r>
      <w:r>
        <w:t>God</w:t>
      </w:r>
      <w:r w:rsidR="00FB61E8">
        <w:t>’</w:t>
      </w:r>
      <w:r>
        <w:t>s</w:t>
      </w:r>
      <w:r w:rsidR="004347BC">
        <w:t xml:space="preserve"> </w:t>
      </w:r>
      <w:r>
        <w:t>servants</w:t>
      </w:r>
      <w:r w:rsidR="004347BC">
        <w:t xml:space="preserve"> </w:t>
      </w:r>
      <w:r>
        <w:t>should</w:t>
      </w:r>
      <w:r w:rsidR="004347BC">
        <w:t xml:space="preserve"> </w:t>
      </w:r>
      <w:r>
        <w:t>be</w:t>
      </w:r>
      <w:r w:rsidR="004347BC">
        <w:t xml:space="preserve"> </w:t>
      </w:r>
      <w:r>
        <w:t>plants</w:t>
      </w:r>
      <w:r w:rsidR="004347BC">
        <w:t xml:space="preserve"> </w:t>
      </w:r>
      <w:r>
        <w:t>bearing</w:t>
      </w:r>
      <w:r w:rsidR="004347BC">
        <w:t xml:space="preserve"> </w:t>
      </w:r>
      <w:r>
        <w:t>fruits</w:t>
      </w:r>
      <w:r w:rsidR="004347BC">
        <w:t xml:space="preserve"> </w:t>
      </w:r>
      <w:r>
        <w:t>of</w:t>
      </w:r>
      <w:r w:rsidR="004347BC">
        <w:t xml:space="preserve"> </w:t>
      </w:r>
      <w:r>
        <w:t>righteousness</w:t>
      </w:r>
      <w:r w:rsidR="004347BC">
        <w:t xml:space="preserve"> </w:t>
      </w:r>
      <w:r>
        <w:t>and</w:t>
      </w:r>
      <w:r w:rsidR="004347BC">
        <w:t xml:space="preserve"> </w:t>
      </w:r>
      <w:r>
        <w:t>virtue,</w:t>
      </w:r>
      <w:r w:rsidR="004347BC">
        <w:t xml:space="preserve"> </w:t>
      </w:r>
      <w:r>
        <w:t>the</w:t>
      </w:r>
      <w:r w:rsidR="004347BC">
        <w:t xml:space="preserve"> </w:t>
      </w:r>
      <w:r>
        <w:t>beauty</w:t>
      </w:r>
      <w:r w:rsidR="004347BC">
        <w:t xml:space="preserve"> </w:t>
      </w:r>
      <w:r>
        <w:t>of</w:t>
      </w:r>
      <w:r w:rsidR="004347BC">
        <w:t xml:space="preserve"> </w:t>
      </w:r>
      <w:r>
        <w:t>which</w:t>
      </w:r>
      <w:r w:rsidR="004347BC">
        <w:t xml:space="preserve"> </w:t>
      </w:r>
      <w:r>
        <w:t>will</w:t>
      </w:r>
      <w:r w:rsidR="004347BC">
        <w:t xml:space="preserve"> </w:t>
      </w:r>
      <w:r>
        <w:t>lead</w:t>
      </w:r>
      <w:r w:rsidR="004347BC">
        <w:t xml:space="preserve"> </w:t>
      </w:r>
      <w:r>
        <w:t>men</w:t>
      </w:r>
      <w:r w:rsidR="004347BC">
        <w:t xml:space="preserve"> </w:t>
      </w:r>
      <w:r>
        <w:t>to</w:t>
      </w:r>
      <w:r w:rsidR="004347BC">
        <w:t xml:space="preserve"> </w:t>
      </w:r>
      <w:r>
        <w:t>extol</w:t>
      </w:r>
      <w:r w:rsidR="004347BC">
        <w:t xml:space="preserve"> </w:t>
      </w:r>
      <w:r>
        <w:t>the</w:t>
      </w:r>
      <w:r w:rsidR="004347BC">
        <w:t xml:space="preserve"> </w:t>
      </w:r>
      <w:r>
        <w:t>power</w:t>
      </w:r>
      <w:r w:rsidR="004347BC">
        <w:t xml:space="preserve"> </w:t>
      </w:r>
      <w:r>
        <w:t>of</w:t>
      </w:r>
      <w:r w:rsidR="004347BC">
        <w:t xml:space="preserve"> </w:t>
      </w:r>
      <w:r>
        <w:t>their</w:t>
      </w:r>
      <w:r w:rsidR="004347BC">
        <w:t xml:space="preserve"> </w:t>
      </w:r>
      <w:r>
        <w:t>Creator.</w:t>
      </w:r>
      <w:r w:rsidR="00FB61E8">
        <w:rPr>
          <w:rStyle w:val="FootnoteReference"/>
        </w:rPr>
        <w:footnoteReference w:id="520"/>
      </w:r>
      <w:r w:rsidR="004347BC">
        <w:t xml:space="preserve"> </w:t>
      </w:r>
      <w:r>
        <w:t>This</w:t>
      </w:r>
      <w:r w:rsidR="004347BC">
        <w:t xml:space="preserve"> </w:t>
      </w:r>
      <w:r>
        <w:t>does</w:t>
      </w:r>
      <w:r w:rsidR="004347BC">
        <w:t xml:space="preserve"> </w:t>
      </w:r>
      <w:r>
        <w:t>not</w:t>
      </w:r>
      <w:r w:rsidR="004347BC">
        <w:t xml:space="preserve"> </w:t>
      </w:r>
      <w:r>
        <w:t>mean</w:t>
      </w:r>
      <w:r w:rsidR="004347BC">
        <w:t xml:space="preserve"> </w:t>
      </w:r>
      <w:r>
        <w:t>that</w:t>
      </w:r>
      <w:r w:rsidR="004347BC">
        <w:t xml:space="preserve"> </w:t>
      </w:r>
      <w:r>
        <w:t>our</w:t>
      </w:r>
      <w:r w:rsidR="004347BC">
        <w:t xml:space="preserve"> </w:t>
      </w:r>
      <w:r>
        <w:t>good</w:t>
      </w:r>
      <w:r w:rsidR="004347BC">
        <w:t xml:space="preserve"> </w:t>
      </w:r>
      <w:r>
        <w:t>works</w:t>
      </w:r>
      <w:r w:rsidR="004347BC">
        <w:t xml:space="preserve"> </w:t>
      </w:r>
      <w:r>
        <w:t>must</w:t>
      </w:r>
      <w:r w:rsidR="004347BC">
        <w:t xml:space="preserve"> </w:t>
      </w:r>
      <w:r>
        <w:t>be</w:t>
      </w:r>
      <w:r w:rsidR="004347BC">
        <w:t xml:space="preserve"> </w:t>
      </w:r>
      <w:r>
        <w:t>done</w:t>
      </w:r>
      <w:r w:rsidR="004347BC">
        <w:t xml:space="preserve"> </w:t>
      </w:r>
      <w:r>
        <w:t>to</w:t>
      </w:r>
      <w:r w:rsidR="004347BC">
        <w:t xml:space="preserve"> </w:t>
      </w:r>
      <w:r>
        <w:t>gain</w:t>
      </w:r>
      <w:r w:rsidR="004347BC">
        <w:t xml:space="preserve"> </w:t>
      </w:r>
      <w:r>
        <w:t>the</w:t>
      </w:r>
      <w:r w:rsidR="004347BC">
        <w:t xml:space="preserve"> </w:t>
      </w:r>
      <w:r>
        <w:t>applause</w:t>
      </w:r>
      <w:r w:rsidR="004347BC">
        <w:t xml:space="preserve"> </w:t>
      </w:r>
      <w:r>
        <w:t>of</w:t>
      </w:r>
      <w:r w:rsidR="004347BC">
        <w:t xml:space="preserve"> </w:t>
      </w:r>
      <w:r>
        <w:t>men,</w:t>
      </w:r>
      <w:r w:rsidR="004347BC">
        <w:t xml:space="preserve"> </w:t>
      </w:r>
      <w:r>
        <w:t>for,</w:t>
      </w:r>
      <w:r w:rsidR="004347BC">
        <w:t xml:space="preserve"> </w:t>
      </w:r>
      <w:r>
        <w:t>as</w:t>
      </w:r>
      <w:r w:rsidR="004347BC">
        <w:t xml:space="preserve"> </w:t>
      </w:r>
      <w:r>
        <w:t>St.</w:t>
      </w:r>
      <w:r w:rsidR="004347BC">
        <w:t xml:space="preserve"> </w:t>
      </w:r>
      <w:r>
        <w:t>Gregory</w:t>
      </w:r>
      <w:r w:rsidR="004347BC">
        <w:t xml:space="preserve"> </w:t>
      </w:r>
      <w:r>
        <w:t>tells</w:t>
      </w:r>
      <w:r w:rsidR="004347BC">
        <w:t xml:space="preserve"> </w:t>
      </w:r>
      <w:r>
        <w:t>us,</w:t>
      </w:r>
      <w:r w:rsidR="004347BC">
        <w:t xml:space="preserve"> </w:t>
      </w:r>
      <w:r w:rsidR="00FB61E8">
        <w:t xml:space="preserve">“a </w:t>
      </w:r>
      <w:r>
        <w:t>good</w:t>
      </w:r>
      <w:r w:rsidR="004347BC">
        <w:t xml:space="preserve"> </w:t>
      </w:r>
      <w:r>
        <w:t>work</w:t>
      </w:r>
      <w:r w:rsidR="004347BC">
        <w:t xml:space="preserve"> </w:t>
      </w:r>
      <w:r>
        <w:t>may</w:t>
      </w:r>
      <w:r w:rsidR="004347BC">
        <w:t xml:space="preserve"> </w:t>
      </w:r>
      <w:r>
        <w:t>be</w:t>
      </w:r>
      <w:r w:rsidR="004347BC">
        <w:t xml:space="preserve"> </w:t>
      </w:r>
      <w:r>
        <w:t>public</w:t>
      </w:r>
      <w:r w:rsidR="004347BC">
        <w:t xml:space="preserve"> </w:t>
      </w:r>
      <w:r>
        <w:t>only</w:t>
      </w:r>
      <w:r w:rsidR="004347BC">
        <w:t xml:space="preserve"> </w:t>
      </w:r>
      <w:r>
        <w:t>while</w:t>
      </w:r>
      <w:r w:rsidR="004347BC">
        <w:t xml:space="preserve"> </w:t>
      </w:r>
      <w:r>
        <w:t>its</w:t>
      </w:r>
      <w:r w:rsidR="004347BC">
        <w:t xml:space="preserve"> </w:t>
      </w:r>
      <w:r>
        <w:t>intention</w:t>
      </w:r>
      <w:r w:rsidR="004347BC">
        <w:t xml:space="preserve"> </w:t>
      </w:r>
      <w:r>
        <w:t>remains</w:t>
      </w:r>
      <w:r w:rsidR="004347BC">
        <w:t xml:space="preserve"> </w:t>
      </w:r>
      <w:r>
        <w:t>a</w:t>
      </w:r>
      <w:r w:rsidR="004347BC">
        <w:t xml:space="preserve"> </w:t>
      </w:r>
      <w:r>
        <w:t>secret</w:t>
      </w:r>
      <w:r w:rsidR="004347BC">
        <w:t xml:space="preserve"> </w:t>
      </w:r>
      <w:r>
        <w:t>between</w:t>
      </w:r>
      <w:r w:rsidR="004347BC">
        <w:t xml:space="preserve"> </w:t>
      </w:r>
      <w:r>
        <w:t>God</w:t>
      </w:r>
      <w:r w:rsidR="004347BC">
        <w:t xml:space="preserve"> </w:t>
      </w:r>
      <w:r>
        <w:t>and</w:t>
      </w:r>
      <w:r w:rsidR="004347BC">
        <w:t xml:space="preserve"> </w:t>
      </w:r>
      <w:r>
        <w:t>the</w:t>
      </w:r>
      <w:r w:rsidR="004347BC">
        <w:t xml:space="preserve"> </w:t>
      </w:r>
      <w:r>
        <w:t>soul.</w:t>
      </w:r>
      <w:r w:rsidR="004347BC">
        <w:t xml:space="preserve"> </w:t>
      </w:r>
      <w:r>
        <w:t>The</w:t>
      </w:r>
      <w:r w:rsidR="004347BC">
        <w:t xml:space="preserve"> </w:t>
      </w:r>
      <w:r>
        <w:t>example</w:t>
      </w:r>
      <w:r w:rsidR="004347BC">
        <w:t xml:space="preserve"> </w:t>
      </w:r>
      <w:r>
        <w:t>we</w:t>
      </w:r>
      <w:r w:rsidR="004347BC">
        <w:t xml:space="preserve"> </w:t>
      </w:r>
      <w:r>
        <w:t>thus</w:t>
      </w:r>
      <w:r w:rsidR="004347BC">
        <w:t xml:space="preserve"> </w:t>
      </w:r>
      <w:r>
        <w:t>afford</w:t>
      </w:r>
      <w:r w:rsidR="004347BC">
        <w:t xml:space="preserve"> </w:t>
      </w:r>
      <w:r>
        <w:t>our</w:t>
      </w:r>
      <w:r w:rsidR="004347BC">
        <w:t xml:space="preserve"> </w:t>
      </w:r>
      <w:r>
        <w:t>brethren</w:t>
      </w:r>
      <w:r w:rsidR="004347BC">
        <w:t xml:space="preserve"> </w:t>
      </w:r>
      <w:r>
        <w:t>destroys</w:t>
      </w:r>
      <w:r w:rsidR="004347BC">
        <w:t xml:space="preserve"> </w:t>
      </w:r>
      <w:r>
        <w:t>neither</w:t>
      </w:r>
      <w:r w:rsidR="004347BC">
        <w:t xml:space="preserve"> </w:t>
      </w:r>
      <w:r>
        <w:t>the</w:t>
      </w:r>
      <w:r w:rsidR="004347BC">
        <w:t xml:space="preserve"> </w:t>
      </w:r>
      <w:r>
        <w:t>merit</w:t>
      </w:r>
      <w:r w:rsidR="004347BC">
        <w:t xml:space="preserve"> </w:t>
      </w:r>
      <w:r>
        <w:t>of</w:t>
      </w:r>
      <w:r w:rsidR="004347BC">
        <w:t xml:space="preserve"> </w:t>
      </w:r>
      <w:r>
        <w:t>humility</w:t>
      </w:r>
      <w:r w:rsidR="004347BC">
        <w:t xml:space="preserve"> </w:t>
      </w:r>
      <w:r>
        <w:t>nor</w:t>
      </w:r>
      <w:r w:rsidR="004347BC">
        <w:t xml:space="preserve"> </w:t>
      </w:r>
      <w:r>
        <w:t>the</w:t>
      </w:r>
      <w:r w:rsidR="004347BC">
        <w:t xml:space="preserve"> </w:t>
      </w:r>
      <w:r>
        <w:t>desire</w:t>
      </w:r>
      <w:r w:rsidR="004347BC">
        <w:t xml:space="preserve"> </w:t>
      </w:r>
      <w:r>
        <w:t>to</w:t>
      </w:r>
      <w:r w:rsidR="004347BC">
        <w:t xml:space="preserve"> </w:t>
      </w:r>
      <w:r>
        <w:t>please</w:t>
      </w:r>
      <w:r w:rsidR="004347BC">
        <w:t xml:space="preserve"> </w:t>
      </w:r>
      <w:r>
        <w:t>only</w:t>
      </w:r>
      <w:r w:rsidR="004347BC">
        <w:t xml:space="preserve"> </w:t>
      </w:r>
      <w:r>
        <w:t>God.</w:t>
      </w:r>
      <w:r w:rsidR="006D458A">
        <w:t>”</w:t>
      </w:r>
      <w:r w:rsidR="006D458A">
        <w:rPr>
          <w:rStyle w:val="FootnoteReference"/>
        </w:rPr>
        <w:footnoteReference w:id="521"/>
      </w:r>
      <w:r w:rsidR="004347BC">
        <w:t xml:space="preserve"> </w:t>
      </w:r>
    </w:p>
    <w:p w14:paraId="2BF61702" w14:textId="77777777" w:rsidR="006D458A" w:rsidRDefault="00055323" w:rsidP="00B01E47">
      <w:pPr>
        <w:jc w:val="both"/>
      </w:pPr>
      <w:r>
        <w:t>Another</w:t>
      </w:r>
      <w:r w:rsidR="004347BC">
        <w:t xml:space="preserve"> </w:t>
      </w:r>
      <w:r>
        <w:t>fruit</w:t>
      </w:r>
      <w:r w:rsidR="004347BC">
        <w:t xml:space="preserve"> </w:t>
      </w:r>
      <w:r>
        <w:t>which</w:t>
      </w:r>
      <w:r w:rsidR="004347BC">
        <w:t xml:space="preserve"> </w:t>
      </w:r>
      <w:r>
        <w:t>we</w:t>
      </w:r>
      <w:r w:rsidR="004347BC">
        <w:t xml:space="preserve"> </w:t>
      </w:r>
      <w:r>
        <w:t>derive</w:t>
      </w:r>
      <w:r w:rsidR="004347BC">
        <w:t xml:space="preserve"> </w:t>
      </w:r>
      <w:r>
        <w:t>from</w:t>
      </w:r>
      <w:r w:rsidR="004347BC">
        <w:t xml:space="preserve"> </w:t>
      </w:r>
      <w:r>
        <w:t>this</w:t>
      </w:r>
      <w:r w:rsidR="004347BC">
        <w:t xml:space="preserve"> </w:t>
      </w:r>
      <w:r>
        <w:t>exterior</w:t>
      </w:r>
      <w:r w:rsidR="004347BC">
        <w:t xml:space="preserve"> </w:t>
      </w:r>
      <w:r>
        <w:t>modesty</w:t>
      </w:r>
      <w:r w:rsidR="004347BC">
        <w:t xml:space="preserve"> </w:t>
      </w:r>
      <w:r>
        <w:t>is</w:t>
      </w:r>
      <w:r w:rsidR="004347BC">
        <w:t xml:space="preserve"> </w:t>
      </w:r>
      <w:r>
        <w:t>a</w:t>
      </w:r>
      <w:r w:rsidR="004347BC">
        <w:t xml:space="preserve"> </w:t>
      </w:r>
      <w:r>
        <w:t>greater</w:t>
      </w:r>
      <w:r w:rsidR="004347BC">
        <w:t xml:space="preserve"> </w:t>
      </w:r>
      <w:r>
        <w:t>facility</w:t>
      </w:r>
      <w:r w:rsidR="004347BC">
        <w:t xml:space="preserve"> </w:t>
      </w:r>
      <w:r>
        <w:t>in</w:t>
      </w:r>
      <w:r w:rsidR="004347BC">
        <w:t xml:space="preserve"> </w:t>
      </w:r>
      <w:r>
        <w:t>preserving</w:t>
      </w:r>
      <w:r w:rsidR="004347BC">
        <w:t xml:space="preserve"> </w:t>
      </w:r>
      <w:r>
        <w:t>the</w:t>
      </w:r>
      <w:r w:rsidR="004347BC">
        <w:t xml:space="preserve"> </w:t>
      </w:r>
      <w:r>
        <w:t>recollection,</w:t>
      </w:r>
      <w:r w:rsidR="004347BC">
        <w:t xml:space="preserve"> </w:t>
      </w:r>
      <w:r>
        <w:t>devotion,</w:t>
      </w:r>
      <w:r w:rsidR="004347BC">
        <w:t xml:space="preserve"> </w:t>
      </w:r>
      <w:r>
        <w:t>and</w:t>
      </w:r>
      <w:r w:rsidR="004347BC">
        <w:t xml:space="preserve"> </w:t>
      </w:r>
      <w:r>
        <w:t>purity</w:t>
      </w:r>
      <w:r w:rsidR="004347BC">
        <w:t xml:space="preserve"> </w:t>
      </w:r>
      <w:r>
        <w:t>of</w:t>
      </w:r>
      <w:r w:rsidR="004347BC">
        <w:t xml:space="preserve"> </w:t>
      </w:r>
      <w:r>
        <w:t>the</w:t>
      </w:r>
      <w:r w:rsidR="004347BC">
        <w:t xml:space="preserve"> </w:t>
      </w:r>
      <w:r>
        <w:t>soul.</w:t>
      </w:r>
      <w:r w:rsidR="004347BC">
        <w:t xml:space="preserve"> </w:t>
      </w:r>
      <w:r>
        <w:t>The</w:t>
      </w:r>
      <w:r w:rsidR="004347BC">
        <w:t xml:space="preserve"> </w:t>
      </w:r>
      <w:r>
        <w:t>interior</w:t>
      </w:r>
      <w:r w:rsidR="004347BC">
        <w:t xml:space="preserve"> </w:t>
      </w:r>
      <w:r>
        <w:t>and</w:t>
      </w:r>
      <w:r w:rsidR="004347BC">
        <w:t xml:space="preserve"> </w:t>
      </w:r>
      <w:r>
        <w:t>the</w:t>
      </w:r>
      <w:r w:rsidR="004347BC">
        <w:t xml:space="preserve"> </w:t>
      </w:r>
      <w:r>
        <w:t>exterior</w:t>
      </w:r>
      <w:r w:rsidR="004347BC">
        <w:t xml:space="preserve"> </w:t>
      </w:r>
      <w:r>
        <w:t>man</w:t>
      </w:r>
      <w:r w:rsidR="004347BC">
        <w:t xml:space="preserve"> </w:t>
      </w:r>
      <w:r>
        <w:t>are</w:t>
      </w:r>
      <w:r w:rsidR="004347BC">
        <w:t xml:space="preserve"> </w:t>
      </w:r>
      <w:r>
        <w:t>so</w:t>
      </w:r>
      <w:r w:rsidR="004347BC">
        <w:t xml:space="preserve"> </w:t>
      </w:r>
      <w:r>
        <w:t>closely</w:t>
      </w:r>
      <w:r w:rsidR="004347BC">
        <w:t xml:space="preserve"> </w:t>
      </w:r>
      <w:r>
        <w:t>united</w:t>
      </w:r>
      <w:r w:rsidR="004347BC">
        <w:t xml:space="preserve"> </w:t>
      </w:r>
      <w:r>
        <w:t>that</w:t>
      </w:r>
      <w:r w:rsidR="004347BC">
        <w:t xml:space="preserve"> </w:t>
      </w:r>
      <w:r>
        <w:t>good</w:t>
      </w:r>
      <w:r w:rsidR="004347BC">
        <w:t xml:space="preserve"> </w:t>
      </w:r>
      <w:r>
        <w:t>or</w:t>
      </w:r>
      <w:r w:rsidR="004347BC">
        <w:t xml:space="preserve"> </w:t>
      </w:r>
      <w:r>
        <w:t>evil</w:t>
      </w:r>
      <w:r w:rsidR="004347BC">
        <w:t xml:space="preserve"> </w:t>
      </w:r>
      <w:r>
        <w:t>in</w:t>
      </w:r>
      <w:r w:rsidR="004347BC">
        <w:t xml:space="preserve"> </w:t>
      </w:r>
      <w:r>
        <w:t>one</w:t>
      </w:r>
      <w:r w:rsidR="004347BC">
        <w:t xml:space="preserve"> </w:t>
      </w:r>
      <w:r>
        <w:t>is</w:t>
      </w:r>
      <w:r w:rsidR="004347BC">
        <w:t xml:space="preserve"> </w:t>
      </w:r>
      <w:r>
        <w:t>quickly</w:t>
      </w:r>
      <w:r w:rsidR="004347BC">
        <w:t xml:space="preserve"> </w:t>
      </w:r>
      <w:r>
        <w:t>communicated</w:t>
      </w:r>
      <w:r w:rsidR="004347BC">
        <w:t xml:space="preserve"> </w:t>
      </w:r>
      <w:r>
        <w:t>to</w:t>
      </w:r>
      <w:r w:rsidR="004347BC">
        <w:t xml:space="preserve"> </w:t>
      </w:r>
      <w:r>
        <w:t>the</w:t>
      </w:r>
      <w:r w:rsidR="004347BC">
        <w:t xml:space="preserve"> </w:t>
      </w:r>
      <w:r>
        <w:t>other.</w:t>
      </w:r>
      <w:r w:rsidR="004347BC">
        <w:t xml:space="preserve"> </w:t>
      </w:r>
      <w:r>
        <w:t>If</w:t>
      </w:r>
      <w:r w:rsidR="004347BC">
        <w:t xml:space="preserve"> </w:t>
      </w:r>
      <w:r>
        <w:t>order</w:t>
      </w:r>
      <w:r w:rsidR="004347BC">
        <w:t xml:space="preserve"> </w:t>
      </w:r>
      <w:r>
        <w:t>reign</w:t>
      </w:r>
      <w:r w:rsidR="004347BC">
        <w:t xml:space="preserve"> </w:t>
      </w:r>
      <w:r>
        <w:t>in</w:t>
      </w:r>
      <w:r w:rsidR="004347BC">
        <w:t xml:space="preserve"> </w:t>
      </w:r>
      <w:r>
        <w:t>the</w:t>
      </w:r>
      <w:r w:rsidR="004347BC">
        <w:t xml:space="preserve"> </w:t>
      </w:r>
      <w:r>
        <w:t>soul</w:t>
      </w:r>
      <w:r w:rsidR="004347BC">
        <w:t xml:space="preserve"> </w:t>
      </w:r>
      <w:r>
        <w:t>its</w:t>
      </w:r>
      <w:r w:rsidR="004347BC">
        <w:t xml:space="preserve"> </w:t>
      </w:r>
      <w:r>
        <w:t>effect</w:t>
      </w:r>
      <w:r w:rsidR="004347BC">
        <w:t xml:space="preserve"> </w:t>
      </w:r>
      <w:r>
        <w:t>is</w:t>
      </w:r>
      <w:r w:rsidR="004347BC">
        <w:t xml:space="preserve"> </w:t>
      </w:r>
      <w:r>
        <w:t>experienced</w:t>
      </w:r>
      <w:r w:rsidR="004347BC">
        <w:t xml:space="preserve"> </w:t>
      </w:r>
      <w:r>
        <w:t>in</w:t>
      </w:r>
      <w:r w:rsidR="004347BC">
        <w:t xml:space="preserve"> </w:t>
      </w:r>
      <w:r>
        <w:t>the</w:t>
      </w:r>
      <w:r w:rsidR="004347BC">
        <w:t xml:space="preserve"> </w:t>
      </w:r>
      <w:r>
        <w:t>body;</w:t>
      </w:r>
      <w:r w:rsidR="004347BC">
        <w:t xml:space="preserve"> </w:t>
      </w:r>
      <w:r>
        <w:t>and</w:t>
      </w:r>
      <w:r w:rsidR="004347BC">
        <w:t xml:space="preserve"> </w:t>
      </w:r>
      <w:r>
        <w:t>the</w:t>
      </w:r>
      <w:r w:rsidR="004347BC">
        <w:t xml:space="preserve"> </w:t>
      </w:r>
      <w:r>
        <w:t>body,</w:t>
      </w:r>
      <w:r w:rsidR="004347BC">
        <w:t xml:space="preserve"> </w:t>
      </w:r>
      <w:r>
        <w:t>if</w:t>
      </w:r>
      <w:r w:rsidR="004347BC">
        <w:t xml:space="preserve"> </w:t>
      </w:r>
      <w:r>
        <w:t>disturbed,</w:t>
      </w:r>
      <w:r w:rsidR="004347BC">
        <w:t xml:space="preserve"> </w:t>
      </w:r>
      <w:r>
        <w:t>renders</w:t>
      </w:r>
      <w:r w:rsidR="004347BC">
        <w:t xml:space="preserve"> </w:t>
      </w:r>
      <w:r>
        <w:t>the</w:t>
      </w:r>
      <w:r w:rsidR="004347BC">
        <w:t xml:space="preserve"> </w:t>
      </w:r>
      <w:r>
        <w:t>soul</w:t>
      </w:r>
      <w:r w:rsidR="004347BC">
        <w:t xml:space="preserve"> </w:t>
      </w:r>
      <w:r>
        <w:t>likewise</w:t>
      </w:r>
      <w:r w:rsidR="004347BC">
        <w:t xml:space="preserve"> </w:t>
      </w:r>
      <w:r>
        <w:t>restless.</w:t>
      </w:r>
      <w:r w:rsidR="004347BC">
        <w:t xml:space="preserve"> </w:t>
      </w:r>
      <w:r>
        <w:t>Each</w:t>
      </w:r>
      <w:r w:rsidR="004347BC">
        <w:t xml:space="preserve"> </w:t>
      </w:r>
      <w:r>
        <w:t>may</w:t>
      </w:r>
      <w:r w:rsidR="004347BC">
        <w:t xml:space="preserve"> </w:t>
      </w:r>
      <w:r>
        <w:t>in</w:t>
      </w:r>
      <w:r w:rsidR="004347BC">
        <w:t xml:space="preserve"> </w:t>
      </w:r>
      <w:r>
        <w:t>all</w:t>
      </w:r>
      <w:r w:rsidR="004347BC">
        <w:t xml:space="preserve"> </w:t>
      </w:r>
      <w:r>
        <w:t>respects</w:t>
      </w:r>
      <w:r w:rsidR="004347BC">
        <w:t xml:space="preserve"> </w:t>
      </w:r>
      <w:r>
        <w:t>be</w:t>
      </w:r>
      <w:r w:rsidR="004347BC">
        <w:t xml:space="preserve"> </w:t>
      </w:r>
      <w:r>
        <w:t>considered</w:t>
      </w:r>
      <w:r w:rsidR="004347BC">
        <w:t xml:space="preserve"> </w:t>
      </w:r>
      <w:r>
        <w:t>a</w:t>
      </w:r>
      <w:r w:rsidR="004347BC">
        <w:t xml:space="preserve"> </w:t>
      </w:r>
      <w:r>
        <w:t>mirror</w:t>
      </w:r>
      <w:r w:rsidR="004347BC">
        <w:t xml:space="preserve"> </w:t>
      </w:r>
      <w:r>
        <w:t>of</w:t>
      </w:r>
      <w:r w:rsidR="004347BC">
        <w:t xml:space="preserve"> </w:t>
      </w:r>
      <w:r>
        <w:t>the</w:t>
      </w:r>
      <w:r w:rsidR="004347BC">
        <w:t xml:space="preserve"> </w:t>
      </w:r>
      <w:r>
        <w:t>other,</w:t>
      </w:r>
      <w:r w:rsidR="004347BC">
        <w:t xml:space="preserve"> </w:t>
      </w:r>
      <w:r>
        <w:t>for</w:t>
      </w:r>
      <w:r w:rsidR="004347BC">
        <w:t xml:space="preserve"> </w:t>
      </w:r>
      <w:r>
        <w:t>the</w:t>
      </w:r>
      <w:r w:rsidR="004347BC">
        <w:t xml:space="preserve"> </w:t>
      </w:r>
      <w:r>
        <w:t>actions</w:t>
      </w:r>
      <w:r w:rsidR="004347BC">
        <w:t xml:space="preserve"> </w:t>
      </w:r>
      <w:r>
        <w:t>of</w:t>
      </w:r>
      <w:r w:rsidR="004347BC">
        <w:t xml:space="preserve"> </w:t>
      </w:r>
      <w:r>
        <w:t>one</w:t>
      </w:r>
      <w:r w:rsidR="004347BC">
        <w:t xml:space="preserve"> </w:t>
      </w:r>
      <w:r>
        <w:t>are</w:t>
      </w:r>
      <w:r w:rsidR="004347BC">
        <w:t xml:space="preserve"> </w:t>
      </w:r>
      <w:r>
        <w:t>faithfully</w:t>
      </w:r>
      <w:r w:rsidR="004347BC">
        <w:t xml:space="preserve"> </w:t>
      </w:r>
      <w:r>
        <w:t>represented</w:t>
      </w:r>
      <w:r w:rsidR="004347BC">
        <w:t xml:space="preserve"> </w:t>
      </w:r>
      <w:r>
        <w:t>in</w:t>
      </w:r>
      <w:r w:rsidR="004347BC">
        <w:t xml:space="preserve"> </w:t>
      </w:r>
      <w:r>
        <w:t>the</w:t>
      </w:r>
      <w:r w:rsidR="004347BC">
        <w:t xml:space="preserve"> </w:t>
      </w:r>
      <w:r>
        <w:t>other.</w:t>
      </w:r>
      <w:r w:rsidR="004347BC">
        <w:t xml:space="preserve"> </w:t>
      </w:r>
      <w:r>
        <w:t>For</w:t>
      </w:r>
      <w:r w:rsidR="004347BC">
        <w:t xml:space="preserve"> </w:t>
      </w:r>
      <w:r>
        <w:t>this</w:t>
      </w:r>
      <w:r w:rsidR="004347BC">
        <w:t xml:space="preserve"> </w:t>
      </w:r>
      <w:r>
        <w:t>reason</w:t>
      </w:r>
      <w:r w:rsidR="004347BC">
        <w:t xml:space="preserve"> </w:t>
      </w:r>
      <w:r>
        <w:t>a</w:t>
      </w:r>
      <w:r w:rsidR="004347BC">
        <w:t xml:space="preserve"> </w:t>
      </w:r>
      <w:r>
        <w:t>composed</w:t>
      </w:r>
      <w:r w:rsidR="004347BC">
        <w:t xml:space="preserve"> </w:t>
      </w:r>
      <w:r>
        <w:t>and</w:t>
      </w:r>
      <w:r w:rsidR="004347BC">
        <w:t xml:space="preserve"> </w:t>
      </w:r>
      <w:r>
        <w:t>modest</w:t>
      </w:r>
      <w:r w:rsidR="004347BC">
        <w:t xml:space="preserve"> </w:t>
      </w:r>
      <w:r>
        <w:t>bearing</w:t>
      </w:r>
      <w:r w:rsidR="004347BC">
        <w:t xml:space="preserve"> </w:t>
      </w:r>
      <w:r>
        <w:t>must</w:t>
      </w:r>
      <w:r w:rsidR="004347BC">
        <w:t xml:space="preserve"> </w:t>
      </w:r>
      <w:r>
        <w:t>contribute</w:t>
      </w:r>
      <w:r w:rsidR="004347BC">
        <w:t xml:space="preserve"> </w:t>
      </w:r>
      <w:r>
        <w:t>to</w:t>
      </w:r>
      <w:r w:rsidR="004347BC">
        <w:t xml:space="preserve"> </w:t>
      </w:r>
      <w:r>
        <w:t>interior</w:t>
      </w:r>
      <w:r w:rsidR="004347BC">
        <w:t xml:space="preserve"> </w:t>
      </w:r>
      <w:r>
        <w:t>recollection</w:t>
      </w:r>
      <w:r w:rsidR="004347BC">
        <w:t xml:space="preserve"> </w:t>
      </w:r>
      <w:r>
        <w:t>and</w:t>
      </w:r>
      <w:r w:rsidR="004347BC">
        <w:t xml:space="preserve"> </w:t>
      </w:r>
      <w:r>
        <w:t>modesty,</w:t>
      </w:r>
      <w:r w:rsidR="004347BC">
        <w:t xml:space="preserve"> </w:t>
      </w:r>
      <w:r>
        <w:t>while</w:t>
      </w:r>
      <w:r w:rsidR="004347BC">
        <w:t xml:space="preserve"> </w:t>
      </w:r>
      <w:r>
        <w:t>a</w:t>
      </w:r>
      <w:r w:rsidR="004347BC">
        <w:t xml:space="preserve"> </w:t>
      </w:r>
      <w:r>
        <w:t>restless</w:t>
      </w:r>
      <w:r w:rsidR="004347BC">
        <w:t xml:space="preserve"> </w:t>
      </w:r>
      <w:r>
        <w:t>exterior</w:t>
      </w:r>
      <w:r w:rsidR="004347BC">
        <w:t xml:space="preserve"> </w:t>
      </w:r>
      <w:r>
        <w:t>must</w:t>
      </w:r>
      <w:r w:rsidR="004347BC">
        <w:t xml:space="preserve"> </w:t>
      </w:r>
      <w:r>
        <w:t>be</w:t>
      </w:r>
      <w:r w:rsidR="004347BC">
        <w:t xml:space="preserve"> </w:t>
      </w:r>
      <w:r>
        <w:t>incompatible</w:t>
      </w:r>
      <w:r w:rsidR="004347BC">
        <w:t xml:space="preserve"> </w:t>
      </w:r>
      <w:r>
        <w:t>with</w:t>
      </w:r>
      <w:r w:rsidR="004347BC">
        <w:t xml:space="preserve"> </w:t>
      </w:r>
      <w:r>
        <w:t>peace</w:t>
      </w:r>
      <w:r w:rsidR="004347BC">
        <w:t xml:space="preserve"> </w:t>
      </w:r>
      <w:r>
        <w:t>of</w:t>
      </w:r>
      <w:r w:rsidR="004347BC">
        <w:t xml:space="preserve"> </w:t>
      </w:r>
      <w:r>
        <w:t>soul.</w:t>
      </w:r>
      <w:r w:rsidR="004347BC">
        <w:t xml:space="preserve"> </w:t>
      </w:r>
      <w:r>
        <w:t>Hence</w:t>
      </w:r>
      <w:r w:rsidR="004347BC">
        <w:t xml:space="preserve"> </w:t>
      </w:r>
      <w:r>
        <w:t>the</w:t>
      </w:r>
      <w:r w:rsidR="004347BC">
        <w:t xml:space="preserve"> </w:t>
      </w:r>
      <w:r>
        <w:t>Wise</w:t>
      </w:r>
      <w:r w:rsidR="004347BC">
        <w:t xml:space="preserve"> </w:t>
      </w:r>
      <w:r>
        <w:t>Man</w:t>
      </w:r>
      <w:r w:rsidR="004347BC">
        <w:t xml:space="preserve"> </w:t>
      </w:r>
      <w:r>
        <w:t>tells</w:t>
      </w:r>
      <w:r w:rsidR="004347BC">
        <w:t xml:space="preserve"> </w:t>
      </w:r>
      <w:r>
        <w:t>us:</w:t>
      </w:r>
      <w:r w:rsidR="004347BC">
        <w:t xml:space="preserve"> </w:t>
      </w:r>
      <w:r w:rsidR="006D458A">
        <w:t>“</w:t>
      </w:r>
      <w:r>
        <w:t>He</w:t>
      </w:r>
      <w:r w:rsidR="004347BC">
        <w:t xml:space="preserve"> </w:t>
      </w:r>
      <w:r>
        <w:t>that</w:t>
      </w:r>
      <w:r w:rsidR="004347BC">
        <w:t xml:space="preserve"> </w:t>
      </w:r>
      <w:r>
        <w:t>is</w:t>
      </w:r>
      <w:r w:rsidR="004347BC">
        <w:t xml:space="preserve"> </w:t>
      </w:r>
      <w:r>
        <w:t>hasty</w:t>
      </w:r>
      <w:r w:rsidR="004347BC">
        <w:t xml:space="preserve"> </w:t>
      </w:r>
      <w:r>
        <w:t>with</w:t>
      </w:r>
      <w:r w:rsidR="004347BC">
        <w:t xml:space="preserve"> </w:t>
      </w:r>
      <w:r>
        <w:t>his</w:t>
      </w:r>
      <w:r w:rsidR="004347BC">
        <w:t xml:space="preserve"> </w:t>
      </w:r>
      <w:r>
        <w:t>feet</w:t>
      </w:r>
      <w:r w:rsidR="004347BC">
        <w:t xml:space="preserve"> </w:t>
      </w:r>
      <w:r>
        <w:t>shall</w:t>
      </w:r>
      <w:r w:rsidR="004347BC">
        <w:t xml:space="preserve"> </w:t>
      </w:r>
      <w:r>
        <w:t>stumble.</w:t>
      </w:r>
      <w:r w:rsidR="006D458A">
        <w:t>”</w:t>
      </w:r>
      <w:r w:rsidR="006D458A">
        <w:rPr>
          <w:rStyle w:val="FootnoteReference"/>
        </w:rPr>
        <w:footnoteReference w:id="522"/>
      </w:r>
      <w:r w:rsidR="004347BC">
        <w:t xml:space="preserve"> </w:t>
      </w:r>
      <w:r>
        <w:t>Thus</w:t>
      </w:r>
      <w:r w:rsidR="004347BC">
        <w:t xml:space="preserve"> </w:t>
      </w:r>
      <w:r>
        <w:t>would</w:t>
      </w:r>
      <w:r w:rsidR="004347BC">
        <w:t xml:space="preserve"> </w:t>
      </w:r>
      <w:r>
        <w:t>he</w:t>
      </w:r>
      <w:r w:rsidR="004347BC">
        <w:t xml:space="preserve"> </w:t>
      </w:r>
      <w:r>
        <w:t>teach</w:t>
      </w:r>
      <w:r w:rsidR="004347BC">
        <w:t xml:space="preserve"> </w:t>
      </w:r>
      <w:r>
        <w:t>us</w:t>
      </w:r>
      <w:r w:rsidR="004347BC">
        <w:t xml:space="preserve"> </w:t>
      </w:r>
      <w:r>
        <w:t>that</w:t>
      </w:r>
      <w:r w:rsidR="004347BC">
        <w:t xml:space="preserve"> </w:t>
      </w:r>
      <w:r>
        <w:t>he</w:t>
      </w:r>
      <w:r w:rsidR="004347BC">
        <w:t xml:space="preserve"> </w:t>
      </w:r>
      <w:r>
        <w:t>whose</w:t>
      </w:r>
      <w:r w:rsidR="004347BC">
        <w:t xml:space="preserve"> </w:t>
      </w:r>
      <w:r>
        <w:t>exterior</w:t>
      </w:r>
      <w:r w:rsidR="004347BC">
        <w:t xml:space="preserve"> </w:t>
      </w:r>
      <w:r>
        <w:t>is</w:t>
      </w:r>
      <w:r w:rsidR="004347BC">
        <w:t xml:space="preserve"> </w:t>
      </w:r>
      <w:r>
        <w:t>wanting</w:t>
      </w:r>
      <w:r w:rsidR="004347BC">
        <w:t xml:space="preserve"> </w:t>
      </w:r>
      <w:r>
        <w:t>in</w:t>
      </w:r>
      <w:r w:rsidR="004347BC">
        <w:t xml:space="preserve"> </w:t>
      </w:r>
      <w:r>
        <w:t>that</w:t>
      </w:r>
      <w:r w:rsidR="004347BC">
        <w:t xml:space="preserve"> </w:t>
      </w:r>
      <w:r>
        <w:t>calm</w:t>
      </w:r>
      <w:r w:rsidR="004347BC">
        <w:t xml:space="preserve"> </w:t>
      </w:r>
      <w:r>
        <w:t>gravity</w:t>
      </w:r>
      <w:r w:rsidR="004347BC">
        <w:t xml:space="preserve"> </w:t>
      </w:r>
      <w:r>
        <w:t>which</w:t>
      </w:r>
      <w:r w:rsidR="004347BC">
        <w:t xml:space="preserve"> </w:t>
      </w:r>
      <w:r>
        <w:t>is</w:t>
      </w:r>
      <w:r w:rsidR="004347BC">
        <w:t xml:space="preserve"> </w:t>
      </w:r>
      <w:r>
        <w:t>the</w:t>
      </w:r>
      <w:r w:rsidR="004347BC">
        <w:t xml:space="preserve"> </w:t>
      </w:r>
      <w:r>
        <w:t>distinctive</w:t>
      </w:r>
      <w:r w:rsidR="004347BC">
        <w:t xml:space="preserve"> </w:t>
      </w:r>
      <w:r>
        <w:t>mark</w:t>
      </w:r>
      <w:r w:rsidR="004347BC">
        <w:t xml:space="preserve"> </w:t>
      </w:r>
      <w:r>
        <w:t>of</w:t>
      </w:r>
      <w:r w:rsidR="004347BC">
        <w:t xml:space="preserve"> </w:t>
      </w:r>
      <w:r>
        <w:t>God</w:t>
      </w:r>
      <w:r w:rsidR="006D458A">
        <w:t>’</w:t>
      </w:r>
      <w:r>
        <w:t>s</w:t>
      </w:r>
      <w:r w:rsidR="004347BC">
        <w:t xml:space="preserve"> </w:t>
      </w:r>
      <w:r>
        <w:t>servants</w:t>
      </w:r>
      <w:r w:rsidR="004347BC">
        <w:t xml:space="preserve"> </w:t>
      </w:r>
      <w:r>
        <w:t>must</w:t>
      </w:r>
      <w:r w:rsidR="004347BC">
        <w:t xml:space="preserve"> </w:t>
      </w:r>
      <w:r>
        <w:t>inevitably</w:t>
      </w:r>
      <w:r w:rsidR="004347BC">
        <w:t xml:space="preserve"> </w:t>
      </w:r>
      <w:r>
        <w:t>stumble</w:t>
      </w:r>
      <w:r w:rsidR="004347BC">
        <w:t xml:space="preserve"> </w:t>
      </w:r>
      <w:r>
        <w:t>and</w:t>
      </w:r>
      <w:r w:rsidR="004347BC">
        <w:t xml:space="preserve"> </w:t>
      </w:r>
      <w:r>
        <w:t>frequently</w:t>
      </w:r>
      <w:r w:rsidR="004347BC">
        <w:t xml:space="preserve"> </w:t>
      </w:r>
      <w:r>
        <w:t>fall.</w:t>
      </w:r>
      <w:r w:rsidR="004347BC">
        <w:t xml:space="preserve"> </w:t>
      </w:r>
    </w:p>
    <w:p w14:paraId="5FAFDF35" w14:textId="4C8C0C75" w:rsidR="006D458A" w:rsidRDefault="00055323" w:rsidP="00B01E47">
      <w:pPr>
        <w:jc w:val="both"/>
      </w:pPr>
      <w:r>
        <w:t>A</w:t>
      </w:r>
      <w:r w:rsidR="004347BC">
        <w:t xml:space="preserve"> </w:t>
      </w:r>
      <w:r>
        <w:t>third</w:t>
      </w:r>
      <w:r w:rsidR="004347BC">
        <w:t xml:space="preserve"> </w:t>
      </w:r>
      <w:r>
        <w:t>effect</w:t>
      </w:r>
      <w:r w:rsidR="004347BC">
        <w:t xml:space="preserve"> </w:t>
      </w:r>
      <w:r>
        <w:t>of</w:t>
      </w:r>
      <w:r w:rsidR="004347BC">
        <w:t xml:space="preserve"> </w:t>
      </w:r>
      <w:r>
        <w:t>the</w:t>
      </w:r>
      <w:r w:rsidR="004347BC">
        <w:t xml:space="preserve"> </w:t>
      </w:r>
      <w:r>
        <w:t>virtue</w:t>
      </w:r>
      <w:r w:rsidR="004347BC">
        <w:t xml:space="preserve"> </w:t>
      </w:r>
      <w:r>
        <w:t>we</w:t>
      </w:r>
      <w:r w:rsidR="004347BC">
        <w:t xml:space="preserve"> </w:t>
      </w:r>
      <w:r>
        <w:t>are</w:t>
      </w:r>
      <w:r w:rsidR="004347BC">
        <w:t xml:space="preserve"> </w:t>
      </w:r>
      <w:r>
        <w:t>considering</w:t>
      </w:r>
      <w:r w:rsidR="004347BC">
        <w:t xml:space="preserve"> </w:t>
      </w:r>
      <w:r>
        <w:t>is</w:t>
      </w:r>
      <w:r w:rsidR="004347BC">
        <w:t xml:space="preserve"> </w:t>
      </w:r>
      <w:r>
        <w:t>to</w:t>
      </w:r>
      <w:r w:rsidR="004347BC">
        <w:t xml:space="preserve"> </w:t>
      </w:r>
      <w:r>
        <w:t>communicate</w:t>
      </w:r>
      <w:r w:rsidR="004347BC">
        <w:t xml:space="preserve"> </w:t>
      </w:r>
      <w:r>
        <w:t>to</w:t>
      </w:r>
      <w:r w:rsidR="004347BC">
        <w:t xml:space="preserve"> </w:t>
      </w:r>
      <w:r>
        <w:t>man</w:t>
      </w:r>
      <w:r w:rsidR="004347BC">
        <w:t xml:space="preserve"> </w:t>
      </w:r>
      <w:r>
        <w:t>a</w:t>
      </w:r>
      <w:r w:rsidR="004347BC">
        <w:t xml:space="preserve"> </w:t>
      </w:r>
      <w:r>
        <w:t>composure</w:t>
      </w:r>
      <w:r w:rsidR="004347BC">
        <w:t xml:space="preserve"> </w:t>
      </w:r>
      <w:r>
        <w:t>and</w:t>
      </w:r>
      <w:r w:rsidR="004347BC">
        <w:t xml:space="preserve"> </w:t>
      </w:r>
      <w:r>
        <w:t>gravity</w:t>
      </w:r>
      <w:r w:rsidR="004347BC">
        <w:t xml:space="preserve"> </w:t>
      </w:r>
      <w:r>
        <w:t>befitting</w:t>
      </w:r>
      <w:r w:rsidR="004347BC">
        <w:t xml:space="preserve"> </w:t>
      </w:r>
      <w:r>
        <w:t>any</w:t>
      </w:r>
      <w:r w:rsidR="004347BC">
        <w:t xml:space="preserve"> </w:t>
      </w:r>
      <w:r>
        <w:t>office</w:t>
      </w:r>
      <w:r w:rsidR="004347BC">
        <w:t xml:space="preserve"> </w:t>
      </w:r>
      <w:r>
        <w:t>he</w:t>
      </w:r>
      <w:r w:rsidR="004347BC">
        <w:t xml:space="preserve"> </w:t>
      </w:r>
      <w:r>
        <w:t>may</w:t>
      </w:r>
      <w:r w:rsidR="004347BC">
        <w:t xml:space="preserve"> </w:t>
      </w:r>
      <w:r>
        <w:t>fill.</w:t>
      </w:r>
      <w:r w:rsidR="004347BC">
        <w:t xml:space="preserve"> </w:t>
      </w:r>
      <w:r>
        <w:t>We</w:t>
      </w:r>
      <w:r w:rsidR="004347BC">
        <w:t xml:space="preserve"> </w:t>
      </w:r>
      <w:r>
        <w:t>behold</w:t>
      </w:r>
      <w:r w:rsidR="004347BC">
        <w:t xml:space="preserve"> </w:t>
      </w:r>
      <w:r>
        <w:t>an</w:t>
      </w:r>
      <w:r w:rsidR="004347BC">
        <w:t xml:space="preserve"> </w:t>
      </w:r>
      <w:r>
        <w:t>example</w:t>
      </w:r>
      <w:r w:rsidR="004347BC">
        <w:t xml:space="preserve"> </w:t>
      </w:r>
      <w:r>
        <w:t>of</w:t>
      </w:r>
      <w:r w:rsidR="004347BC">
        <w:t xml:space="preserve"> </w:t>
      </w:r>
      <w:r>
        <w:t>this</w:t>
      </w:r>
      <w:r w:rsidR="004347BC">
        <w:t xml:space="preserve"> </w:t>
      </w:r>
      <w:r>
        <w:t>in</w:t>
      </w:r>
      <w:r w:rsidR="004347BC">
        <w:t xml:space="preserve"> </w:t>
      </w:r>
      <w:r>
        <w:t>Job,</w:t>
      </w:r>
      <w:r w:rsidR="004347BC">
        <w:t xml:space="preserve"> </w:t>
      </w:r>
      <w:r>
        <w:t>who</w:t>
      </w:r>
      <w:r w:rsidR="004347BC">
        <w:t xml:space="preserve"> </w:t>
      </w:r>
      <w:r>
        <w:t>tells</w:t>
      </w:r>
      <w:r w:rsidR="004347BC">
        <w:t xml:space="preserve"> </w:t>
      </w:r>
      <w:r>
        <w:t>us</w:t>
      </w:r>
      <w:r w:rsidR="004347BC">
        <w:t xml:space="preserve"> </w:t>
      </w:r>
      <w:r>
        <w:t>that</w:t>
      </w:r>
      <w:r w:rsidR="004347BC">
        <w:t xml:space="preserve"> </w:t>
      </w:r>
      <w:r>
        <w:t>the</w:t>
      </w:r>
      <w:r w:rsidR="004347BC">
        <w:t xml:space="preserve"> </w:t>
      </w:r>
      <w:r w:rsidR="006D458A">
        <w:t>“</w:t>
      </w:r>
      <w:r>
        <w:t>light</w:t>
      </w:r>
      <w:r w:rsidR="004347BC">
        <w:t xml:space="preserve"> </w:t>
      </w:r>
      <w:r>
        <w:t>[the</w:t>
      </w:r>
      <w:r w:rsidR="004347BC">
        <w:t xml:space="preserve"> </w:t>
      </w:r>
      <w:r>
        <w:t>dignity]</w:t>
      </w:r>
      <w:r w:rsidR="004347BC">
        <w:t xml:space="preserve"> </w:t>
      </w:r>
      <w:r>
        <w:t>of</w:t>
      </w:r>
      <w:r w:rsidR="004347BC">
        <w:t xml:space="preserve"> </w:t>
      </w:r>
      <w:r>
        <w:t>his</w:t>
      </w:r>
      <w:r w:rsidR="004347BC">
        <w:t xml:space="preserve"> </w:t>
      </w:r>
      <w:r>
        <w:t>countenance</w:t>
      </w:r>
      <w:r w:rsidR="004347BC">
        <w:t xml:space="preserve"> </w:t>
      </w:r>
      <w:r>
        <w:t>never</w:t>
      </w:r>
      <w:r w:rsidR="004347BC">
        <w:t xml:space="preserve"> </w:t>
      </w:r>
      <w:r>
        <w:t>fell</w:t>
      </w:r>
      <w:r w:rsidR="004347BC">
        <w:t xml:space="preserve"> </w:t>
      </w:r>
      <w:r>
        <w:t>to</w:t>
      </w:r>
      <w:r w:rsidR="004347BC">
        <w:t xml:space="preserve"> </w:t>
      </w:r>
      <w:r>
        <w:t>the</w:t>
      </w:r>
      <w:r w:rsidR="004347BC">
        <w:t xml:space="preserve"> </w:t>
      </w:r>
      <w:r>
        <w:t>earth.</w:t>
      </w:r>
      <w:r w:rsidR="006D458A">
        <w:t>”</w:t>
      </w:r>
      <w:r w:rsidR="006D458A">
        <w:rPr>
          <w:rStyle w:val="FootnoteReference"/>
        </w:rPr>
        <w:footnoteReference w:id="523"/>
      </w:r>
      <w:r w:rsidR="004347BC">
        <w:t xml:space="preserve"> </w:t>
      </w:r>
      <w:r>
        <w:t>And</w:t>
      </w:r>
      <w:r w:rsidR="004347BC">
        <w:t xml:space="preserve"> </w:t>
      </w:r>
      <w:r>
        <w:t>speaking</w:t>
      </w:r>
      <w:r w:rsidR="004347BC">
        <w:t xml:space="preserve"> </w:t>
      </w:r>
      <w:r>
        <w:t>of</w:t>
      </w:r>
      <w:r w:rsidR="004347BC">
        <w:t xml:space="preserve"> </w:t>
      </w:r>
      <w:r>
        <w:t>the</w:t>
      </w:r>
      <w:r w:rsidR="004347BC">
        <w:t xml:space="preserve"> </w:t>
      </w:r>
      <w:r>
        <w:t>authority</w:t>
      </w:r>
      <w:r w:rsidR="004347BC">
        <w:t xml:space="preserve"> </w:t>
      </w:r>
      <w:r>
        <w:t>of</w:t>
      </w:r>
      <w:r w:rsidR="004347BC">
        <w:t xml:space="preserve"> </w:t>
      </w:r>
      <w:r>
        <w:t>his</w:t>
      </w:r>
      <w:r w:rsidR="004347BC">
        <w:t xml:space="preserve"> </w:t>
      </w:r>
      <w:r>
        <w:t>bearing,</w:t>
      </w:r>
      <w:r w:rsidR="004347BC">
        <w:t xml:space="preserve"> </w:t>
      </w:r>
      <w:r>
        <w:t>he</w:t>
      </w:r>
      <w:r w:rsidR="004347BC">
        <w:t xml:space="preserve"> </w:t>
      </w:r>
      <w:r>
        <w:t>says:</w:t>
      </w:r>
      <w:r w:rsidR="004347BC">
        <w:t xml:space="preserve"> </w:t>
      </w:r>
      <w:r w:rsidR="006D458A">
        <w:t>“</w:t>
      </w:r>
      <w:r>
        <w:t>The</w:t>
      </w:r>
      <w:r w:rsidR="004347BC">
        <w:t xml:space="preserve"> </w:t>
      </w:r>
      <w:r>
        <w:t>young</w:t>
      </w:r>
      <w:r w:rsidR="004347BC">
        <w:t xml:space="preserve"> </w:t>
      </w:r>
      <w:r>
        <w:t>men</w:t>
      </w:r>
      <w:r w:rsidR="004347BC">
        <w:t xml:space="preserve"> </w:t>
      </w:r>
      <w:r>
        <w:t>saw</w:t>
      </w:r>
      <w:r w:rsidR="004347BC">
        <w:t xml:space="preserve"> </w:t>
      </w:r>
      <w:r>
        <w:t>me</w:t>
      </w:r>
      <w:r w:rsidR="004347BC">
        <w:t xml:space="preserve"> </w:t>
      </w:r>
      <w:r>
        <w:t>and</w:t>
      </w:r>
      <w:r w:rsidR="004347BC">
        <w:t xml:space="preserve"> </w:t>
      </w:r>
      <w:r>
        <w:t>hid</w:t>
      </w:r>
      <w:r w:rsidR="004347BC">
        <w:t xml:space="preserve"> </w:t>
      </w:r>
      <w:r>
        <w:t>themselves,</w:t>
      </w:r>
      <w:r w:rsidR="004347BC">
        <w:t xml:space="preserve"> </w:t>
      </w:r>
      <w:r>
        <w:t>and</w:t>
      </w:r>
      <w:r w:rsidR="004347BC">
        <w:t xml:space="preserve"> </w:t>
      </w:r>
      <w:r>
        <w:t>the</w:t>
      </w:r>
      <w:r w:rsidR="004347BC">
        <w:t xml:space="preserve"> </w:t>
      </w:r>
      <w:r>
        <w:t>old</w:t>
      </w:r>
      <w:r w:rsidR="004347BC">
        <w:t xml:space="preserve"> </w:t>
      </w:r>
      <w:r>
        <w:t>men</w:t>
      </w:r>
      <w:r w:rsidR="004347BC">
        <w:t xml:space="preserve"> </w:t>
      </w:r>
      <w:r>
        <w:t>rose</w:t>
      </w:r>
      <w:r w:rsidR="004347BC">
        <w:t xml:space="preserve"> </w:t>
      </w:r>
      <w:r>
        <w:t>up</w:t>
      </w:r>
      <w:r w:rsidR="004347BC">
        <w:t xml:space="preserve"> </w:t>
      </w:r>
      <w:r>
        <w:t>and</w:t>
      </w:r>
      <w:r w:rsidR="004347BC">
        <w:t xml:space="preserve"> </w:t>
      </w:r>
      <w:r>
        <w:t>stood.</w:t>
      </w:r>
      <w:r w:rsidR="004347BC">
        <w:t xml:space="preserve"> </w:t>
      </w:r>
      <w:r>
        <w:t>The</w:t>
      </w:r>
      <w:r w:rsidR="004347BC">
        <w:t xml:space="preserve"> </w:t>
      </w:r>
      <w:r>
        <w:t>princes</w:t>
      </w:r>
      <w:r w:rsidR="004347BC">
        <w:t xml:space="preserve"> </w:t>
      </w:r>
      <w:r>
        <w:t>ceased</w:t>
      </w:r>
      <w:r w:rsidR="004347BC">
        <w:t xml:space="preserve"> </w:t>
      </w:r>
      <w:r>
        <w:t>to</w:t>
      </w:r>
      <w:r w:rsidR="004347BC">
        <w:t xml:space="preserve"> </w:t>
      </w:r>
      <w:r>
        <w:t>speak,</w:t>
      </w:r>
      <w:r w:rsidR="004347BC">
        <w:t xml:space="preserve"> </w:t>
      </w:r>
      <w:r>
        <w:t>and</w:t>
      </w:r>
      <w:r w:rsidR="004347BC">
        <w:t xml:space="preserve"> </w:t>
      </w:r>
      <w:r>
        <w:t>laid</w:t>
      </w:r>
      <w:r w:rsidR="004347BC">
        <w:t xml:space="preserve"> </w:t>
      </w:r>
      <w:r>
        <w:t>the</w:t>
      </w:r>
      <w:r w:rsidR="004347BC">
        <w:t xml:space="preserve"> </w:t>
      </w:r>
      <w:r>
        <w:t>finger</w:t>
      </w:r>
      <w:r w:rsidR="004347BC">
        <w:t xml:space="preserve"> </w:t>
      </w:r>
      <w:r>
        <w:t>on</w:t>
      </w:r>
      <w:r w:rsidR="004347BC">
        <w:t xml:space="preserve"> </w:t>
      </w:r>
      <w:r>
        <w:t>their</w:t>
      </w:r>
      <w:r w:rsidR="004347BC">
        <w:t xml:space="preserve"> </w:t>
      </w:r>
      <w:r>
        <w:t>mouth.</w:t>
      </w:r>
      <w:r w:rsidR="004347BC">
        <w:t xml:space="preserve"> </w:t>
      </w:r>
      <w:r>
        <w:t>The</w:t>
      </w:r>
      <w:r w:rsidR="004347BC">
        <w:t xml:space="preserve"> </w:t>
      </w:r>
      <w:r>
        <w:t>rulers</w:t>
      </w:r>
      <w:r w:rsidR="004347BC">
        <w:t xml:space="preserve"> </w:t>
      </w:r>
      <w:r>
        <w:t>held</w:t>
      </w:r>
      <w:r w:rsidR="004347BC">
        <w:t xml:space="preserve"> </w:t>
      </w:r>
      <w:r>
        <w:t>their</w:t>
      </w:r>
      <w:r w:rsidR="004347BC">
        <w:t xml:space="preserve"> </w:t>
      </w:r>
      <w:r>
        <w:t>peace,</w:t>
      </w:r>
      <w:r w:rsidR="004347BC">
        <w:t xml:space="preserve"> </w:t>
      </w:r>
      <w:r>
        <w:t>and</w:t>
      </w:r>
      <w:r w:rsidR="004347BC">
        <w:t xml:space="preserve"> </w:t>
      </w:r>
      <w:r>
        <w:t>their</w:t>
      </w:r>
      <w:r w:rsidR="004347BC">
        <w:t xml:space="preserve"> </w:t>
      </w:r>
      <w:r>
        <w:t>tongue</w:t>
      </w:r>
      <w:r w:rsidR="004347BC">
        <w:t xml:space="preserve"> </w:t>
      </w:r>
      <w:r>
        <w:t>cleaved</w:t>
      </w:r>
      <w:r w:rsidR="004347BC">
        <w:t xml:space="preserve"> </w:t>
      </w:r>
      <w:r>
        <w:t>to</w:t>
      </w:r>
      <w:r w:rsidR="004347BC">
        <w:t xml:space="preserve"> </w:t>
      </w:r>
      <w:r>
        <w:t>their</w:t>
      </w:r>
      <w:r w:rsidR="004347BC">
        <w:t xml:space="preserve"> </w:t>
      </w:r>
      <w:r>
        <w:t>throat</w:t>
      </w:r>
      <w:r w:rsidR="006D458A">
        <w:t>.”</w:t>
      </w:r>
      <w:r w:rsidR="006D458A">
        <w:rPr>
          <w:rStyle w:val="FootnoteReference"/>
        </w:rPr>
        <w:footnoteReference w:id="524"/>
      </w:r>
      <w:r w:rsidR="004347BC">
        <w:t xml:space="preserve"> </w:t>
      </w:r>
      <w:r>
        <w:t>But</w:t>
      </w:r>
      <w:r w:rsidR="004347BC">
        <w:t xml:space="preserve"> </w:t>
      </w:r>
      <w:r>
        <w:t>the</w:t>
      </w:r>
      <w:r w:rsidR="004347BC">
        <w:t xml:space="preserve"> </w:t>
      </w:r>
      <w:r>
        <w:t>gravity</w:t>
      </w:r>
      <w:r w:rsidR="004347BC">
        <w:t xml:space="preserve"> </w:t>
      </w:r>
      <w:r>
        <w:t>and</w:t>
      </w:r>
      <w:r w:rsidR="004347BC">
        <w:t xml:space="preserve"> </w:t>
      </w:r>
      <w:r>
        <w:t>dignity</w:t>
      </w:r>
      <w:r w:rsidR="004347BC">
        <w:t xml:space="preserve"> </w:t>
      </w:r>
      <w:r>
        <w:t>of</w:t>
      </w:r>
      <w:r w:rsidR="004347BC">
        <w:t xml:space="preserve"> </w:t>
      </w:r>
      <w:r>
        <w:t>this</w:t>
      </w:r>
      <w:r w:rsidR="004347BC">
        <w:t xml:space="preserve"> </w:t>
      </w:r>
      <w:r>
        <w:t>holy</w:t>
      </w:r>
      <w:r w:rsidR="004347BC">
        <w:t xml:space="preserve"> </w:t>
      </w:r>
      <w:r>
        <w:t>man</w:t>
      </w:r>
      <w:r w:rsidR="004347BC">
        <w:t xml:space="preserve"> </w:t>
      </w:r>
      <w:r>
        <w:t>were</w:t>
      </w:r>
      <w:r w:rsidR="004347BC">
        <w:t xml:space="preserve"> </w:t>
      </w:r>
      <w:r>
        <w:t>mingled</w:t>
      </w:r>
      <w:r w:rsidR="004347BC">
        <w:t xml:space="preserve"> </w:t>
      </w:r>
      <w:r>
        <w:t>with</w:t>
      </w:r>
      <w:r w:rsidR="004347BC">
        <w:t xml:space="preserve"> </w:t>
      </w:r>
      <w:r>
        <w:t>so</w:t>
      </w:r>
      <w:r w:rsidR="004347BC">
        <w:t xml:space="preserve"> </w:t>
      </w:r>
      <w:r>
        <w:t>much</w:t>
      </w:r>
      <w:r w:rsidR="004347BC">
        <w:t xml:space="preserve"> </w:t>
      </w:r>
      <w:r>
        <w:t>sweetness</w:t>
      </w:r>
      <w:r w:rsidR="004347BC">
        <w:t xml:space="preserve"> </w:t>
      </w:r>
      <w:r>
        <w:t>and</w:t>
      </w:r>
      <w:r w:rsidR="004347BC">
        <w:t xml:space="preserve"> </w:t>
      </w:r>
      <w:r>
        <w:t>mercy</w:t>
      </w:r>
      <w:r w:rsidR="004347BC">
        <w:t xml:space="preserve"> </w:t>
      </w:r>
      <w:r>
        <w:t>that,</w:t>
      </w:r>
      <w:r w:rsidR="004347BC">
        <w:t xml:space="preserve"> </w:t>
      </w:r>
      <w:r>
        <w:t>as</w:t>
      </w:r>
      <w:r w:rsidR="004347BC">
        <w:t xml:space="preserve"> </w:t>
      </w:r>
      <w:r>
        <w:t>he</w:t>
      </w:r>
      <w:r w:rsidR="004347BC">
        <w:t xml:space="preserve"> </w:t>
      </w:r>
      <w:r>
        <w:t>tells</w:t>
      </w:r>
      <w:r w:rsidR="004347BC">
        <w:t xml:space="preserve"> </w:t>
      </w:r>
      <w:r>
        <w:t>us,</w:t>
      </w:r>
      <w:r w:rsidR="004347BC">
        <w:t xml:space="preserve"> </w:t>
      </w:r>
      <w:r w:rsidR="006D458A">
        <w:t>“</w:t>
      </w:r>
      <w:r>
        <w:t>when</w:t>
      </w:r>
      <w:r w:rsidR="004347BC">
        <w:t xml:space="preserve"> </w:t>
      </w:r>
      <w:r>
        <w:t>seated</w:t>
      </w:r>
      <w:r w:rsidR="004347BC">
        <w:t xml:space="preserve"> </w:t>
      </w:r>
      <w:r>
        <w:t>as</w:t>
      </w:r>
      <w:r w:rsidR="004347BC">
        <w:t xml:space="preserve"> </w:t>
      </w:r>
      <w:r>
        <w:t>a</w:t>
      </w:r>
      <w:r w:rsidR="004347BC">
        <w:t xml:space="preserve"> </w:t>
      </w:r>
      <w:r>
        <w:t>king</w:t>
      </w:r>
      <w:r w:rsidR="004347BC">
        <w:t xml:space="preserve"> </w:t>
      </w:r>
      <w:r>
        <w:t>with</w:t>
      </w:r>
      <w:r w:rsidR="004347BC">
        <w:t xml:space="preserve"> </w:t>
      </w:r>
      <w:r>
        <w:t>his</w:t>
      </w:r>
      <w:r w:rsidR="004347BC">
        <w:t xml:space="preserve"> </w:t>
      </w:r>
      <w:r>
        <w:t>army</w:t>
      </w:r>
      <w:r w:rsidR="004347BC">
        <w:t xml:space="preserve"> </w:t>
      </w:r>
      <w:r>
        <w:t>about</w:t>
      </w:r>
      <w:r w:rsidR="004347BC">
        <w:t xml:space="preserve"> </w:t>
      </w:r>
      <w:r>
        <w:t>him</w:t>
      </w:r>
      <w:r w:rsidR="004347BC">
        <w:t xml:space="preserve"> </w:t>
      </w:r>
      <w:r>
        <w:t>he</w:t>
      </w:r>
      <w:r w:rsidR="004347BC">
        <w:t xml:space="preserve"> </w:t>
      </w:r>
      <w:r>
        <w:t>was</w:t>
      </w:r>
      <w:r w:rsidR="004347BC">
        <w:t xml:space="preserve"> </w:t>
      </w:r>
      <w:r>
        <w:t>a</w:t>
      </w:r>
      <w:r w:rsidR="004347BC">
        <w:t xml:space="preserve"> </w:t>
      </w:r>
      <w:r>
        <w:t>comforter</w:t>
      </w:r>
      <w:r w:rsidR="004347BC">
        <w:t xml:space="preserve"> </w:t>
      </w:r>
      <w:r>
        <w:t>to</w:t>
      </w:r>
      <w:r w:rsidR="004347BC">
        <w:t xml:space="preserve"> </w:t>
      </w:r>
      <w:r>
        <w:t>them</w:t>
      </w:r>
      <w:r w:rsidR="004347BC">
        <w:t xml:space="preserve"> </w:t>
      </w:r>
      <w:r>
        <w:t>that</w:t>
      </w:r>
      <w:r w:rsidR="004347BC">
        <w:t xml:space="preserve"> </w:t>
      </w:r>
      <w:r>
        <w:t>mourned.</w:t>
      </w:r>
      <w:r w:rsidR="006D458A">
        <w:t>”</w:t>
      </w:r>
      <w:r w:rsidR="006D458A">
        <w:rPr>
          <w:rStyle w:val="FootnoteReference"/>
        </w:rPr>
        <w:footnoteReference w:id="525"/>
      </w:r>
    </w:p>
    <w:p w14:paraId="69F1F2A0" w14:textId="77777777" w:rsidR="00CE4D3A" w:rsidRDefault="00055323" w:rsidP="00B01E47">
      <w:pPr>
        <w:jc w:val="both"/>
      </w:pPr>
      <w:r>
        <w:t>Wise</w:t>
      </w:r>
      <w:r w:rsidR="004347BC">
        <w:t xml:space="preserve"> </w:t>
      </w:r>
      <w:r>
        <w:t>men</w:t>
      </w:r>
      <w:r w:rsidR="004347BC">
        <w:t xml:space="preserve"> </w:t>
      </w:r>
      <w:r>
        <w:t>condemn</w:t>
      </w:r>
      <w:r w:rsidR="004347BC">
        <w:t xml:space="preserve"> </w:t>
      </w:r>
      <w:r>
        <w:t>this</w:t>
      </w:r>
      <w:r w:rsidR="004347BC">
        <w:t xml:space="preserve"> </w:t>
      </w:r>
      <w:r>
        <w:t>want</w:t>
      </w:r>
      <w:r w:rsidR="004347BC">
        <w:t xml:space="preserve"> </w:t>
      </w:r>
      <w:r>
        <w:t>of</w:t>
      </w:r>
      <w:r w:rsidR="004347BC">
        <w:t xml:space="preserve"> </w:t>
      </w:r>
      <w:r>
        <w:t>modest</w:t>
      </w:r>
      <w:r w:rsidR="004347BC">
        <w:t xml:space="preserve"> </w:t>
      </w:r>
      <w:r>
        <w:t>gravity,</w:t>
      </w:r>
      <w:r w:rsidR="004347BC">
        <w:t xml:space="preserve"> </w:t>
      </w:r>
      <w:r>
        <w:t>less</w:t>
      </w:r>
      <w:r w:rsidR="004347BC">
        <w:t xml:space="preserve"> </w:t>
      </w:r>
      <w:r>
        <w:t>as</w:t>
      </w:r>
      <w:r w:rsidR="004347BC">
        <w:t xml:space="preserve"> </w:t>
      </w:r>
      <w:r>
        <w:t>a</w:t>
      </w:r>
      <w:r w:rsidR="004347BC">
        <w:t xml:space="preserve"> </w:t>
      </w:r>
      <w:r>
        <w:t>fault</w:t>
      </w:r>
      <w:r w:rsidR="004347BC">
        <w:t xml:space="preserve"> </w:t>
      </w:r>
      <w:r>
        <w:t>in</w:t>
      </w:r>
      <w:r w:rsidR="004347BC">
        <w:t xml:space="preserve"> </w:t>
      </w:r>
      <w:r>
        <w:t>itself</w:t>
      </w:r>
      <w:r w:rsidR="004347BC">
        <w:t xml:space="preserve"> </w:t>
      </w:r>
      <w:r>
        <w:t>than</w:t>
      </w:r>
      <w:r w:rsidR="004347BC">
        <w:t xml:space="preserve"> </w:t>
      </w:r>
      <w:r>
        <w:t>as</w:t>
      </w:r>
      <w:r w:rsidR="004347BC">
        <w:t xml:space="preserve"> </w:t>
      </w:r>
      <w:r>
        <w:t>a</w:t>
      </w:r>
      <w:r w:rsidR="004347BC">
        <w:t xml:space="preserve"> </w:t>
      </w:r>
      <w:r>
        <w:t>mark</w:t>
      </w:r>
      <w:r w:rsidR="004347BC">
        <w:t xml:space="preserve"> </w:t>
      </w:r>
      <w:r>
        <w:t>of</w:t>
      </w:r>
      <w:r w:rsidR="004347BC">
        <w:t xml:space="preserve"> </w:t>
      </w:r>
      <w:r>
        <w:t>levity;</w:t>
      </w:r>
      <w:r w:rsidR="004347BC">
        <w:t xml:space="preserve"> </w:t>
      </w:r>
      <w:r>
        <w:t>for,</w:t>
      </w:r>
      <w:r w:rsidR="004347BC">
        <w:t xml:space="preserve"> </w:t>
      </w:r>
      <w:r>
        <w:t>as</w:t>
      </w:r>
      <w:r w:rsidR="004347BC">
        <w:t xml:space="preserve"> </w:t>
      </w:r>
      <w:r>
        <w:t>we</w:t>
      </w:r>
      <w:r w:rsidR="004347BC">
        <w:t xml:space="preserve"> </w:t>
      </w:r>
      <w:r>
        <w:t>have</w:t>
      </w:r>
      <w:r w:rsidR="004347BC">
        <w:t xml:space="preserve"> </w:t>
      </w:r>
      <w:r>
        <w:t>already</w:t>
      </w:r>
      <w:r w:rsidR="004347BC">
        <w:t xml:space="preserve"> </w:t>
      </w:r>
      <w:r>
        <w:t>observed,</w:t>
      </w:r>
      <w:r w:rsidR="004347BC">
        <w:t xml:space="preserve"> </w:t>
      </w:r>
      <w:r>
        <w:t>an</w:t>
      </w:r>
      <w:r w:rsidR="004347BC">
        <w:t xml:space="preserve"> </w:t>
      </w:r>
      <w:r>
        <w:t>unreserved</w:t>
      </w:r>
      <w:r w:rsidR="004347BC">
        <w:t xml:space="preserve"> </w:t>
      </w:r>
      <w:r>
        <w:t>and</w:t>
      </w:r>
      <w:r w:rsidR="004347BC">
        <w:t xml:space="preserve"> </w:t>
      </w:r>
      <w:r>
        <w:t>frivolous</w:t>
      </w:r>
      <w:r w:rsidR="004347BC">
        <w:t xml:space="preserve"> </w:t>
      </w:r>
      <w:r>
        <w:t>exterior</w:t>
      </w:r>
      <w:r w:rsidR="004347BC">
        <w:t xml:space="preserve"> </w:t>
      </w:r>
      <w:r>
        <w:t>indicates</w:t>
      </w:r>
      <w:r w:rsidR="004347BC">
        <w:t xml:space="preserve"> </w:t>
      </w:r>
      <w:r>
        <w:t>an</w:t>
      </w:r>
      <w:r w:rsidR="004347BC">
        <w:t xml:space="preserve"> </w:t>
      </w:r>
      <w:r>
        <w:t>uncontrolled</w:t>
      </w:r>
      <w:r w:rsidR="004347BC">
        <w:t xml:space="preserve"> </w:t>
      </w:r>
      <w:r>
        <w:t>and</w:t>
      </w:r>
      <w:r w:rsidR="004347BC">
        <w:t xml:space="preserve"> </w:t>
      </w:r>
      <w:r>
        <w:t>ill-regulated</w:t>
      </w:r>
      <w:r w:rsidR="004347BC">
        <w:t xml:space="preserve"> </w:t>
      </w:r>
      <w:r>
        <w:t>interior.</w:t>
      </w:r>
      <w:r w:rsidR="004347BC">
        <w:t xml:space="preserve"> </w:t>
      </w:r>
      <w:r>
        <w:t>Hence</w:t>
      </w:r>
      <w:r w:rsidR="004347BC">
        <w:t xml:space="preserve"> </w:t>
      </w:r>
      <w:r>
        <w:t>the</w:t>
      </w:r>
      <w:r w:rsidR="004347BC">
        <w:t xml:space="preserve"> </w:t>
      </w:r>
      <w:r>
        <w:t>author</w:t>
      </w:r>
      <w:r w:rsidR="004347BC">
        <w:t xml:space="preserve"> </w:t>
      </w:r>
      <w:r>
        <w:t>of</w:t>
      </w:r>
      <w:r w:rsidR="004347BC">
        <w:t xml:space="preserve"> </w:t>
      </w:r>
      <w:r>
        <w:t>Ecclesiasticus</w:t>
      </w:r>
      <w:r w:rsidR="004347BC">
        <w:t xml:space="preserve"> </w:t>
      </w:r>
      <w:r>
        <w:t>says:</w:t>
      </w:r>
      <w:r w:rsidR="004347BC">
        <w:t xml:space="preserve"> </w:t>
      </w:r>
      <w:r w:rsidR="00CE4D3A">
        <w:t>“</w:t>
      </w:r>
      <w:r>
        <w:t>The</w:t>
      </w:r>
      <w:r w:rsidR="004347BC">
        <w:t xml:space="preserve"> </w:t>
      </w:r>
      <w:r>
        <w:t>attire</w:t>
      </w:r>
      <w:r w:rsidR="004347BC">
        <w:t xml:space="preserve"> </w:t>
      </w:r>
      <w:r>
        <w:t>of</w:t>
      </w:r>
      <w:r w:rsidR="004347BC">
        <w:t xml:space="preserve"> </w:t>
      </w:r>
      <w:r>
        <w:t>the</w:t>
      </w:r>
      <w:r w:rsidR="004347BC">
        <w:t xml:space="preserve"> </w:t>
      </w:r>
      <w:r>
        <w:t>body,</w:t>
      </w:r>
      <w:r w:rsidR="004347BC">
        <w:t xml:space="preserve"> </w:t>
      </w:r>
      <w:r>
        <w:t>and</w:t>
      </w:r>
      <w:r w:rsidR="004347BC">
        <w:t xml:space="preserve"> </w:t>
      </w:r>
      <w:r>
        <w:t>the</w:t>
      </w:r>
      <w:r w:rsidR="004347BC">
        <w:t xml:space="preserve"> </w:t>
      </w:r>
      <w:r>
        <w:t>laughter</w:t>
      </w:r>
      <w:r w:rsidR="004347BC">
        <w:t xml:space="preserve"> </w:t>
      </w:r>
      <w:r>
        <w:t>of</w:t>
      </w:r>
      <w:r w:rsidR="004347BC">
        <w:t xml:space="preserve"> </w:t>
      </w:r>
      <w:r>
        <w:t>the</w:t>
      </w:r>
      <w:r w:rsidR="004347BC">
        <w:t xml:space="preserve"> </w:t>
      </w:r>
      <w:r>
        <w:t>teeth,</w:t>
      </w:r>
      <w:r w:rsidR="004347BC">
        <w:t xml:space="preserve"> </w:t>
      </w:r>
      <w:r>
        <w:t>and</w:t>
      </w:r>
      <w:r w:rsidR="004347BC">
        <w:t xml:space="preserve"> </w:t>
      </w:r>
      <w:r>
        <w:t>the</w:t>
      </w:r>
      <w:r w:rsidR="004347BC">
        <w:t xml:space="preserve"> </w:t>
      </w:r>
      <w:r>
        <w:t>gait</w:t>
      </w:r>
      <w:r w:rsidR="004347BC">
        <w:t xml:space="preserve"> </w:t>
      </w:r>
      <w:r>
        <w:t>of</w:t>
      </w:r>
      <w:r w:rsidR="004347BC">
        <w:t xml:space="preserve"> </w:t>
      </w:r>
      <w:r>
        <w:t>the</w:t>
      </w:r>
      <w:r w:rsidR="004347BC">
        <w:t xml:space="preserve"> </w:t>
      </w:r>
      <w:r>
        <w:t>man</w:t>
      </w:r>
      <w:r w:rsidR="004347BC">
        <w:t xml:space="preserve"> </w:t>
      </w:r>
      <w:r>
        <w:t>show</w:t>
      </w:r>
      <w:r w:rsidR="004347BC">
        <w:t xml:space="preserve"> </w:t>
      </w:r>
      <w:r>
        <w:t>what</w:t>
      </w:r>
      <w:r w:rsidR="004347BC">
        <w:t xml:space="preserve"> </w:t>
      </w:r>
      <w:r>
        <w:t>he</w:t>
      </w:r>
      <w:r w:rsidR="004347BC">
        <w:t xml:space="preserve"> </w:t>
      </w:r>
      <w:r>
        <w:t>is.</w:t>
      </w:r>
      <w:r w:rsidR="00CE4D3A">
        <w:t>”</w:t>
      </w:r>
      <w:r w:rsidR="00CE4D3A">
        <w:rPr>
          <w:rStyle w:val="FootnoteReference"/>
        </w:rPr>
        <w:footnoteReference w:id="526"/>
      </w:r>
      <w:r w:rsidR="004347BC">
        <w:t xml:space="preserve"> </w:t>
      </w:r>
      <w:r w:rsidR="00CE4D3A">
        <w:t>“</w:t>
      </w:r>
      <w:r>
        <w:t>As</w:t>
      </w:r>
      <w:r w:rsidR="004347BC">
        <w:t xml:space="preserve"> </w:t>
      </w:r>
      <w:r>
        <w:t>the</w:t>
      </w:r>
      <w:r w:rsidR="004347BC">
        <w:t xml:space="preserve"> </w:t>
      </w:r>
      <w:r>
        <w:t>faces</w:t>
      </w:r>
      <w:r w:rsidR="004347BC">
        <w:t xml:space="preserve"> </w:t>
      </w:r>
      <w:r>
        <w:t>of</w:t>
      </w:r>
      <w:r w:rsidR="004347BC">
        <w:t xml:space="preserve"> </w:t>
      </w:r>
      <w:r>
        <w:t>them</w:t>
      </w:r>
      <w:r w:rsidR="004347BC">
        <w:t xml:space="preserve"> </w:t>
      </w:r>
      <w:r>
        <w:t>that</w:t>
      </w:r>
      <w:r w:rsidR="004347BC">
        <w:t xml:space="preserve"> </w:t>
      </w:r>
      <w:r>
        <w:t>look</w:t>
      </w:r>
      <w:r w:rsidR="004347BC">
        <w:t xml:space="preserve"> </w:t>
      </w:r>
      <w:r>
        <w:t>therein</w:t>
      </w:r>
      <w:r w:rsidR="004347BC">
        <w:t xml:space="preserve"> </w:t>
      </w:r>
      <w:r>
        <w:t>shine</w:t>
      </w:r>
      <w:r w:rsidR="004347BC">
        <w:t xml:space="preserve"> </w:t>
      </w:r>
      <w:r>
        <w:t>in</w:t>
      </w:r>
      <w:r w:rsidR="004347BC">
        <w:t xml:space="preserve"> </w:t>
      </w:r>
      <w:r>
        <w:t>the</w:t>
      </w:r>
      <w:r w:rsidR="004347BC">
        <w:t xml:space="preserve"> </w:t>
      </w:r>
      <w:r>
        <w:t>water,</w:t>
      </w:r>
      <w:r w:rsidR="00CE4D3A">
        <w:t>”</w:t>
      </w:r>
      <w:r w:rsidR="004347BC">
        <w:t xml:space="preserve"> </w:t>
      </w:r>
      <w:r>
        <w:t>says</w:t>
      </w:r>
      <w:r w:rsidR="004347BC">
        <w:t xml:space="preserve"> </w:t>
      </w:r>
      <w:r>
        <w:t>Solomon,</w:t>
      </w:r>
      <w:r w:rsidR="004347BC">
        <w:t xml:space="preserve"> </w:t>
      </w:r>
      <w:r w:rsidR="00CE4D3A">
        <w:t>“</w:t>
      </w:r>
      <w:r>
        <w:t>so</w:t>
      </w:r>
      <w:r w:rsidR="004347BC">
        <w:t xml:space="preserve"> </w:t>
      </w:r>
      <w:r>
        <w:t>the</w:t>
      </w:r>
      <w:r w:rsidR="004347BC">
        <w:t xml:space="preserve"> </w:t>
      </w:r>
      <w:r>
        <w:t>hearts</w:t>
      </w:r>
      <w:r w:rsidR="004347BC">
        <w:t xml:space="preserve"> </w:t>
      </w:r>
      <w:r>
        <w:t>of</w:t>
      </w:r>
      <w:r w:rsidR="004347BC">
        <w:t xml:space="preserve"> </w:t>
      </w:r>
      <w:r>
        <w:t>men</w:t>
      </w:r>
      <w:r w:rsidR="004347BC">
        <w:t xml:space="preserve"> </w:t>
      </w:r>
      <w:r>
        <w:t>are</w:t>
      </w:r>
      <w:r w:rsidR="004347BC">
        <w:t xml:space="preserve"> </w:t>
      </w:r>
      <w:r>
        <w:t>laid</w:t>
      </w:r>
      <w:r w:rsidR="004347BC">
        <w:t xml:space="preserve"> </w:t>
      </w:r>
      <w:r>
        <w:t>open</w:t>
      </w:r>
      <w:r w:rsidR="004347BC">
        <w:t xml:space="preserve"> </w:t>
      </w:r>
      <w:r>
        <w:t>to</w:t>
      </w:r>
      <w:r w:rsidR="004347BC">
        <w:t xml:space="preserve"> </w:t>
      </w:r>
      <w:r>
        <w:t>the</w:t>
      </w:r>
      <w:r w:rsidR="004347BC">
        <w:t xml:space="preserve"> </w:t>
      </w:r>
      <w:r>
        <w:t>wise</w:t>
      </w:r>
      <w:r w:rsidR="00CE4D3A">
        <w:t>”</w:t>
      </w:r>
      <w:r w:rsidR="00CE4D3A">
        <w:rPr>
          <w:rStyle w:val="FootnoteReference"/>
        </w:rPr>
        <w:footnoteReference w:id="527"/>
      </w:r>
      <w:r w:rsidR="004347BC">
        <w:t xml:space="preserve"> </w:t>
      </w:r>
      <w:r>
        <w:t>by</w:t>
      </w:r>
      <w:r w:rsidR="004347BC">
        <w:t xml:space="preserve"> </w:t>
      </w:r>
      <w:r>
        <w:t>their</w:t>
      </w:r>
      <w:r w:rsidR="004347BC">
        <w:t xml:space="preserve"> </w:t>
      </w:r>
      <w:r>
        <w:t>exterior</w:t>
      </w:r>
      <w:r w:rsidR="004347BC">
        <w:t xml:space="preserve"> </w:t>
      </w:r>
      <w:r>
        <w:t>acts.</w:t>
      </w:r>
      <w:r w:rsidR="004347BC">
        <w:t xml:space="preserve"> </w:t>
      </w:r>
    </w:p>
    <w:p w14:paraId="4D245441" w14:textId="77777777" w:rsidR="00CE4D3A" w:rsidRDefault="00055323" w:rsidP="00B01E47">
      <w:pPr>
        <w:jc w:val="both"/>
      </w:pPr>
      <w:r>
        <w:t>Such</w:t>
      </w:r>
      <w:r w:rsidR="004347BC">
        <w:t xml:space="preserve"> </w:t>
      </w:r>
      <w:r>
        <w:t>are</w:t>
      </w:r>
      <w:r w:rsidR="004347BC">
        <w:t xml:space="preserve"> </w:t>
      </w:r>
      <w:r>
        <w:t>the</w:t>
      </w:r>
      <w:r w:rsidR="004347BC">
        <w:t xml:space="preserve"> </w:t>
      </w:r>
      <w:r>
        <w:t>benefits</w:t>
      </w:r>
      <w:r w:rsidR="004347BC">
        <w:t xml:space="preserve"> </w:t>
      </w:r>
      <w:r>
        <w:t>which</w:t>
      </w:r>
      <w:r w:rsidR="004347BC">
        <w:t xml:space="preserve"> </w:t>
      </w:r>
      <w:r>
        <w:t>result</w:t>
      </w:r>
      <w:r w:rsidR="004347BC">
        <w:t xml:space="preserve"> </w:t>
      </w:r>
      <w:r>
        <w:t>from</w:t>
      </w:r>
      <w:r w:rsidR="004347BC">
        <w:t xml:space="preserve"> </w:t>
      </w:r>
      <w:r>
        <w:t>a</w:t>
      </w:r>
      <w:r w:rsidR="004347BC">
        <w:t xml:space="preserve"> </w:t>
      </w:r>
      <w:r>
        <w:t>grave</w:t>
      </w:r>
      <w:r w:rsidR="004347BC">
        <w:t xml:space="preserve"> </w:t>
      </w:r>
      <w:r>
        <w:t>and</w:t>
      </w:r>
      <w:r w:rsidR="004347BC">
        <w:t xml:space="preserve"> </w:t>
      </w:r>
      <w:r>
        <w:t>modest</w:t>
      </w:r>
      <w:r w:rsidR="004347BC">
        <w:t xml:space="preserve"> </w:t>
      </w:r>
      <w:r>
        <w:t>deportment.</w:t>
      </w:r>
      <w:r w:rsidR="004347BC">
        <w:t xml:space="preserve"> </w:t>
      </w:r>
      <w:r>
        <w:t>We</w:t>
      </w:r>
      <w:r w:rsidR="004347BC">
        <w:t xml:space="preserve"> </w:t>
      </w:r>
      <w:r>
        <w:t>cannot</w:t>
      </w:r>
      <w:r w:rsidR="004347BC">
        <w:t xml:space="preserve"> </w:t>
      </w:r>
      <w:r>
        <w:t>but</w:t>
      </w:r>
      <w:r w:rsidR="004347BC">
        <w:t xml:space="preserve"> </w:t>
      </w:r>
      <w:r>
        <w:t>deplore</w:t>
      </w:r>
      <w:r w:rsidR="004347BC">
        <w:t xml:space="preserve"> </w:t>
      </w:r>
      <w:r>
        <w:t>the</w:t>
      </w:r>
      <w:r w:rsidR="004347BC">
        <w:t xml:space="preserve"> </w:t>
      </w:r>
      <w:r>
        <w:t>conduct</w:t>
      </w:r>
      <w:r w:rsidR="004347BC">
        <w:t xml:space="preserve"> </w:t>
      </w:r>
      <w:r>
        <w:t>of</w:t>
      </w:r>
      <w:r w:rsidR="004347BC">
        <w:t xml:space="preserve"> </w:t>
      </w:r>
      <w:r>
        <w:t>those</w:t>
      </w:r>
      <w:r w:rsidR="004347BC">
        <w:t xml:space="preserve"> </w:t>
      </w:r>
      <w:r>
        <w:t>who,</w:t>
      </w:r>
      <w:r w:rsidR="004347BC">
        <w:t xml:space="preserve"> </w:t>
      </w:r>
      <w:r>
        <w:t>through</w:t>
      </w:r>
      <w:r w:rsidR="004347BC">
        <w:t xml:space="preserve"> </w:t>
      </w:r>
      <w:r>
        <w:t>human</w:t>
      </w:r>
      <w:r w:rsidR="004347BC">
        <w:t xml:space="preserve"> </w:t>
      </w:r>
      <w:r>
        <w:t>respect,</w:t>
      </w:r>
      <w:r w:rsidR="004347BC">
        <w:t xml:space="preserve"> </w:t>
      </w:r>
      <w:r>
        <w:t>laugh</w:t>
      </w:r>
      <w:r w:rsidR="004347BC">
        <w:t xml:space="preserve"> </w:t>
      </w:r>
      <w:r>
        <w:t>and</w:t>
      </w:r>
      <w:r w:rsidR="004347BC">
        <w:t xml:space="preserve"> </w:t>
      </w:r>
      <w:r>
        <w:t>jest</w:t>
      </w:r>
      <w:r w:rsidR="004347BC">
        <w:t xml:space="preserve"> </w:t>
      </w:r>
      <w:r>
        <w:t>with</w:t>
      </w:r>
      <w:r w:rsidR="004347BC">
        <w:t xml:space="preserve"> </w:t>
      </w:r>
      <w:r>
        <w:t>a</w:t>
      </w:r>
      <w:r w:rsidR="004347BC">
        <w:t xml:space="preserve"> </w:t>
      </w:r>
      <w:r>
        <w:t>freedom</w:t>
      </w:r>
      <w:r w:rsidR="004347BC">
        <w:t xml:space="preserve"> </w:t>
      </w:r>
      <w:r>
        <w:t>unbecoming</w:t>
      </w:r>
      <w:r w:rsidR="004347BC">
        <w:t xml:space="preserve"> </w:t>
      </w:r>
      <w:r>
        <w:t>their</w:t>
      </w:r>
      <w:r w:rsidR="004347BC">
        <w:t xml:space="preserve"> </w:t>
      </w:r>
      <w:r>
        <w:t>profession,</w:t>
      </w:r>
      <w:r w:rsidR="004347BC">
        <w:t xml:space="preserve"> </w:t>
      </w:r>
      <w:r>
        <w:t>and</w:t>
      </w:r>
      <w:r w:rsidR="004347BC">
        <w:t xml:space="preserve"> </w:t>
      </w:r>
      <w:r>
        <w:t>allow</w:t>
      </w:r>
      <w:r w:rsidR="004347BC">
        <w:t xml:space="preserve"> </w:t>
      </w:r>
      <w:r>
        <w:t>themselves</w:t>
      </w:r>
      <w:r w:rsidR="004347BC">
        <w:t xml:space="preserve"> </w:t>
      </w:r>
      <w:r>
        <w:t>indulgences</w:t>
      </w:r>
      <w:r w:rsidR="004347BC">
        <w:t xml:space="preserve"> </w:t>
      </w:r>
      <w:r>
        <w:t>which</w:t>
      </w:r>
      <w:r w:rsidR="004347BC">
        <w:t xml:space="preserve"> </w:t>
      </w:r>
      <w:r>
        <w:t>deprive</w:t>
      </w:r>
      <w:r w:rsidR="004347BC">
        <w:t xml:space="preserve"> </w:t>
      </w:r>
      <w:r>
        <w:t>them</w:t>
      </w:r>
      <w:r w:rsidR="004347BC">
        <w:t xml:space="preserve"> </w:t>
      </w:r>
      <w:r>
        <w:t>of</w:t>
      </w:r>
      <w:r w:rsidR="004347BC">
        <w:t xml:space="preserve"> </w:t>
      </w:r>
      <w:r>
        <w:t>many</w:t>
      </w:r>
      <w:r w:rsidR="004347BC">
        <w:t xml:space="preserve"> </w:t>
      </w:r>
      <w:r>
        <w:t>of</w:t>
      </w:r>
      <w:r w:rsidR="004347BC">
        <w:t xml:space="preserve"> </w:t>
      </w:r>
      <w:r>
        <w:t>the</w:t>
      </w:r>
      <w:r w:rsidR="004347BC">
        <w:t xml:space="preserve"> </w:t>
      </w:r>
      <w:r>
        <w:t>fruits</w:t>
      </w:r>
      <w:r w:rsidR="004347BC">
        <w:t xml:space="preserve"> </w:t>
      </w:r>
      <w:r>
        <w:t>of</w:t>
      </w:r>
      <w:r w:rsidR="004347BC">
        <w:t xml:space="preserve"> </w:t>
      </w:r>
      <w:r>
        <w:t>virtue.</w:t>
      </w:r>
      <w:r w:rsidR="004347BC">
        <w:t xml:space="preserve"> </w:t>
      </w:r>
      <w:r w:rsidR="00CE4D3A">
        <w:t>“</w:t>
      </w:r>
      <w:r>
        <w:t>A</w:t>
      </w:r>
      <w:r w:rsidR="004347BC">
        <w:t xml:space="preserve"> </w:t>
      </w:r>
      <w:r>
        <w:t>religious</w:t>
      </w:r>
      <w:r w:rsidR="00CE4D3A">
        <w:t>,”</w:t>
      </w:r>
      <w:r w:rsidR="004347BC">
        <w:t xml:space="preserve"> </w:t>
      </w:r>
      <w:r>
        <w:t>says</w:t>
      </w:r>
      <w:r w:rsidR="004347BC">
        <w:t xml:space="preserve"> </w:t>
      </w:r>
      <w:r>
        <w:t>St.</w:t>
      </w:r>
      <w:r w:rsidR="004347BC">
        <w:t xml:space="preserve"> </w:t>
      </w:r>
      <w:r>
        <w:t>John</w:t>
      </w:r>
      <w:r w:rsidR="004347BC">
        <w:t xml:space="preserve"> </w:t>
      </w:r>
      <w:r>
        <w:t>Climachus,</w:t>
      </w:r>
      <w:r w:rsidR="004347BC">
        <w:t xml:space="preserve"> </w:t>
      </w:r>
      <w:r w:rsidR="00CE4D3A">
        <w:t>“</w:t>
      </w:r>
      <w:r>
        <w:t>should</w:t>
      </w:r>
      <w:r w:rsidR="004347BC">
        <w:t xml:space="preserve"> </w:t>
      </w:r>
      <w:r>
        <w:t>not</w:t>
      </w:r>
      <w:r w:rsidR="004347BC">
        <w:t xml:space="preserve"> </w:t>
      </w:r>
      <w:r>
        <w:t>abandon</w:t>
      </w:r>
      <w:r w:rsidR="004347BC">
        <w:t xml:space="preserve"> </w:t>
      </w:r>
      <w:r>
        <w:t>his</w:t>
      </w:r>
      <w:r w:rsidR="004347BC">
        <w:t xml:space="preserve"> </w:t>
      </w:r>
      <w:r>
        <w:t>fasts</w:t>
      </w:r>
      <w:r w:rsidR="004347BC">
        <w:t xml:space="preserve"> </w:t>
      </w:r>
      <w:r>
        <w:t>through</w:t>
      </w:r>
      <w:r w:rsidR="004347BC">
        <w:t xml:space="preserve"> </w:t>
      </w:r>
      <w:r>
        <w:t>fear</w:t>
      </w:r>
      <w:r w:rsidR="004347BC">
        <w:t xml:space="preserve"> </w:t>
      </w:r>
      <w:r>
        <w:t>of</w:t>
      </w:r>
      <w:r w:rsidR="004347BC">
        <w:t xml:space="preserve"> </w:t>
      </w:r>
      <w:r>
        <w:t>falling</w:t>
      </w:r>
      <w:r w:rsidR="004347BC">
        <w:t xml:space="preserve"> </w:t>
      </w:r>
      <w:r>
        <w:t>into</w:t>
      </w:r>
      <w:r w:rsidR="004347BC">
        <w:t xml:space="preserve"> </w:t>
      </w:r>
      <w:r>
        <w:t>the</w:t>
      </w:r>
      <w:r w:rsidR="004347BC">
        <w:t xml:space="preserve"> </w:t>
      </w:r>
      <w:r>
        <w:t>sin</w:t>
      </w:r>
      <w:r w:rsidR="004347BC">
        <w:t xml:space="preserve"> </w:t>
      </w:r>
      <w:r>
        <w:t>of</w:t>
      </w:r>
      <w:r w:rsidR="004347BC">
        <w:t xml:space="preserve"> </w:t>
      </w:r>
      <w:r>
        <w:t>vain-glory.</w:t>
      </w:r>
      <w:r w:rsidR="00CE4D3A">
        <w:t>”</w:t>
      </w:r>
      <w:r w:rsidR="004347BC">
        <w:t xml:space="preserve"> </w:t>
      </w:r>
      <w:r>
        <w:t>Neither</w:t>
      </w:r>
      <w:r w:rsidR="004347BC">
        <w:t xml:space="preserve"> </w:t>
      </w:r>
      <w:r>
        <w:t>should</w:t>
      </w:r>
      <w:r w:rsidR="004347BC">
        <w:t xml:space="preserve"> </w:t>
      </w:r>
      <w:r>
        <w:t>fear</w:t>
      </w:r>
      <w:r w:rsidR="004347BC">
        <w:t xml:space="preserve"> </w:t>
      </w:r>
      <w:r>
        <w:t>of</w:t>
      </w:r>
      <w:r w:rsidR="004347BC">
        <w:t xml:space="preserve"> </w:t>
      </w:r>
      <w:r>
        <w:t>the</w:t>
      </w:r>
      <w:r w:rsidR="004347BC">
        <w:t xml:space="preserve"> </w:t>
      </w:r>
      <w:r>
        <w:t>world's</w:t>
      </w:r>
      <w:r w:rsidR="002D346A">
        <w:t xml:space="preserve"> </w:t>
      </w:r>
      <w:r>
        <w:t>displeasure</w:t>
      </w:r>
      <w:r w:rsidR="002D346A">
        <w:t xml:space="preserve"> </w:t>
      </w:r>
      <w:r>
        <w:t>cause</w:t>
      </w:r>
      <w:r w:rsidR="002D346A">
        <w:t xml:space="preserve"> </w:t>
      </w:r>
      <w:r>
        <w:t>us</w:t>
      </w:r>
      <w:r w:rsidR="002D346A">
        <w:t xml:space="preserve"> </w:t>
      </w:r>
      <w:r>
        <w:t>to</w:t>
      </w:r>
      <w:r w:rsidR="002D346A">
        <w:t xml:space="preserve"> </w:t>
      </w:r>
      <w:r>
        <w:t>lose</w:t>
      </w:r>
      <w:r w:rsidR="002D346A">
        <w:t xml:space="preserve"> </w:t>
      </w:r>
      <w:r>
        <w:t>the</w:t>
      </w:r>
      <w:r w:rsidR="002D346A">
        <w:t xml:space="preserve"> </w:t>
      </w:r>
      <w:r>
        <w:t>advantages</w:t>
      </w:r>
      <w:r w:rsidR="002D346A">
        <w:t xml:space="preserve"> </w:t>
      </w:r>
      <w:r>
        <w:t>of</w:t>
      </w:r>
      <w:r w:rsidR="002D346A">
        <w:t xml:space="preserve"> </w:t>
      </w:r>
      <w:r>
        <w:t>gravity</w:t>
      </w:r>
      <w:r w:rsidR="002D346A">
        <w:t xml:space="preserve"> </w:t>
      </w:r>
      <w:r>
        <w:t>and</w:t>
      </w:r>
      <w:r w:rsidR="002D346A">
        <w:t xml:space="preserve"> </w:t>
      </w:r>
      <w:r>
        <w:t>modesty</w:t>
      </w:r>
      <w:r w:rsidR="002D346A">
        <w:t xml:space="preserve"> </w:t>
      </w:r>
      <w:r>
        <w:t>in</w:t>
      </w:r>
      <w:r w:rsidR="002D346A">
        <w:t xml:space="preserve"> </w:t>
      </w:r>
      <w:r>
        <w:t>our</w:t>
      </w:r>
      <w:r w:rsidR="002D346A">
        <w:t xml:space="preserve"> </w:t>
      </w:r>
      <w:r>
        <w:t>conduct;</w:t>
      </w:r>
      <w:r w:rsidR="002D346A">
        <w:t xml:space="preserve"> </w:t>
      </w:r>
      <w:r>
        <w:t>for</w:t>
      </w:r>
      <w:r w:rsidR="002D346A">
        <w:t xml:space="preserve"> </w:t>
      </w:r>
      <w:r>
        <w:t>it</w:t>
      </w:r>
      <w:r w:rsidR="002D346A">
        <w:t xml:space="preserve"> </w:t>
      </w:r>
      <w:r>
        <w:t>is</w:t>
      </w:r>
      <w:r w:rsidR="002D346A">
        <w:t xml:space="preserve"> </w:t>
      </w:r>
      <w:r>
        <w:t>as</w:t>
      </w:r>
      <w:r w:rsidR="002D346A">
        <w:t xml:space="preserve"> </w:t>
      </w:r>
      <w:r>
        <w:t>unreasonable</w:t>
      </w:r>
      <w:r w:rsidR="002D346A">
        <w:t xml:space="preserve"> </w:t>
      </w:r>
      <w:r>
        <w:t>to</w:t>
      </w:r>
      <w:r w:rsidR="002D346A">
        <w:t xml:space="preserve"> </w:t>
      </w:r>
      <w:r>
        <w:t>sacrifice</w:t>
      </w:r>
      <w:r w:rsidR="002D346A">
        <w:t xml:space="preserve"> </w:t>
      </w:r>
      <w:r>
        <w:t>a</w:t>
      </w:r>
      <w:r w:rsidR="002D346A">
        <w:t xml:space="preserve"> </w:t>
      </w:r>
      <w:r>
        <w:t>virtue</w:t>
      </w:r>
      <w:r w:rsidR="002D346A">
        <w:t xml:space="preserve"> </w:t>
      </w:r>
      <w:r>
        <w:t>through</w:t>
      </w:r>
      <w:r w:rsidR="002D346A">
        <w:t xml:space="preserve"> </w:t>
      </w:r>
      <w:r>
        <w:t>fear</w:t>
      </w:r>
      <w:r w:rsidR="002D346A">
        <w:t xml:space="preserve"> </w:t>
      </w:r>
      <w:r>
        <w:t>of</w:t>
      </w:r>
      <w:r w:rsidR="002D346A">
        <w:t xml:space="preserve"> </w:t>
      </w:r>
      <w:r>
        <w:t>offending</w:t>
      </w:r>
      <w:r w:rsidR="002D346A">
        <w:t xml:space="preserve"> </w:t>
      </w:r>
      <w:r>
        <w:t>men</w:t>
      </w:r>
      <w:r w:rsidR="002D346A">
        <w:t xml:space="preserve"> </w:t>
      </w:r>
      <w:r>
        <w:t>as</w:t>
      </w:r>
      <w:r w:rsidR="002D346A">
        <w:t xml:space="preserve"> </w:t>
      </w:r>
      <w:r>
        <w:t>it</w:t>
      </w:r>
      <w:r w:rsidR="002D346A">
        <w:t xml:space="preserve"> </w:t>
      </w:r>
      <w:r>
        <w:t>would</w:t>
      </w:r>
      <w:r w:rsidR="002D346A">
        <w:t xml:space="preserve"> </w:t>
      </w:r>
      <w:r>
        <w:t>be</w:t>
      </w:r>
      <w:r w:rsidR="002D346A">
        <w:t xml:space="preserve"> </w:t>
      </w:r>
      <w:r>
        <w:t>to</w:t>
      </w:r>
      <w:r w:rsidR="002D346A">
        <w:t xml:space="preserve"> </w:t>
      </w:r>
      <w:r>
        <w:t>seek</w:t>
      </w:r>
      <w:r w:rsidR="002D346A">
        <w:t xml:space="preserve"> </w:t>
      </w:r>
      <w:r>
        <w:t>to</w:t>
      </w:r>
      <w:r w:rsidR="002D346A">
        <w:t xml:space="preserve"> </w:t>
      </w:r>
      <w:r>
        <w:t>overcome</w:t>
      </w:r>
      <w:r w:rsidR="002D346A">
        <w:t xml:space="preserve"> </w:t>
      </w:r>
      <w:r>
        <w:t>one</w:t>
      </w:r>
      <w:r w:rsidR="002D346A">
        <w:t xml:space="preserve"> </w:t>
      </w:r>
      <w:r>
        <w:t>vice</w:t>
      </w:r>
      <w:r w:rsidR="002D346A">
        <w:t xml:space="preserve"> </w:t>
      </w:r>
      <w:r>
        <w:t>by</w:t>
      </w:r>
      <w:r w:rsidR="002D346A">
        <w:t xml:space="preserve"> </w:t>
      </w:r>
      <w:r>
        <w:t>another.</w:t>
      </w:r>
      <w:r w:rsidR="002D346A">
        <w:t xml:space="preserve"> </w:t>
      </w:r>
    </w:p>
    <w:p w14:paraId="5F43A069" w14:textId="77777777" w:rsidR="00CE4D3A" w:rsidRDefault="00055323" w:rsidP="00B01E47">
      <w:pPr>
        <w:jc w:val="both"/>
      </w:pPr>
      <w:r>
        <w:t>The</w:t>
      </w:r>
      <w:r w:rsidR="002D346A">
        <w:t xml:space="preserve"> </w:t>
      </w:r>
      <w:r>
        <w:t>preceding</w:t>
      </w:r>
      <w:r w:rsidR="002D346A">
        <w:t xml:space="preserve"> </w:t>
      </w:r>
      <w:r>
        <w:t>remarks</w:t>
      </w:r>
      <w:r w:rsidR="002D346A">
        <w:t xml:space="preserve"> </w:t>
      </w:r>
      <w:r>
        <w:t>apply</w:t>
      </w:r>
      <w:r w:rsidR="002D346A">
        <w:t xml:space="preserve"> </w:t>
      </w:r>
      <w:r>
        <w:t>to</w:t>
      </w:r>
      <w:r w:rsidR="002D346A">
        <w:t xml:space="preserve"> </w:t>
      </w:r>
      <w:r>
        <w:t>our</w:t>
      </w:r>
      <w:r w:rsidR="002D346A">
        <w:t xml:space="preserve"> </w:t>
      </w:r>
      <w:r>
        <w:t>manners</w:t>
      </w:r>
      <w:r w:rsidR="002D346A">
        <w:t xml:space="preserve"> </w:t>
      </w:r>
      <w:r>
        <w:t>in</w:t>
      </w:r>
      <w:r w:rsidR="002D346A">
        <w:t xml:space="preserve"> </w:t>
      </w:r>
      <w:r>
        <w:t>general.</w:t>
      </w:r>
      <w:r w:rsidR="002D346A">
        <w:t xml:space="preserve"> </w:t>
      </w:r>
      <w:r>
        <w:t>We</w:t>
      </w:r>
      <w:r w:rsidR="002D346A">
        <w:t xml:space="preserve"> </w:t>
      </w:r>
      <w:r>
        <w:t>shall</w:t>
      </w:r>
      <w:r w:rsidR="002D346A">
        <w:t xml:space="preserve"> </w:t>
      </w:r>
      <w:r>
        <w:t>next</w:t>
      </w:r>
      <w:r w:rsidR="002D346A">
        <w:t xml:space="preserve"> </w:t>
      </w:r>
      <w:r>
        <w:t>treat</w:t>
      </w:r>
      <w:r w:rsidR="002D346A">
        <w:t xml:space="preserve"> </w:t>
      </w:r>
      <w:r>
        <w:t>of</w:t>
      </w:r>
      <w:r w:rsidR="002D346A">
        <w:t xml:space="preserve"> </w:t>
      </w:r>
      <w:r>
        <w:t>the</w:t>
      </w:r>
      <w:r w:rsidR="002D346A">
        <w:t xml:space="preserve"> </w:t>
      </w:r>
      <w:r>
        <w:t>modesty</w:t>
      </w:r>
      <w:r w:rsidR="002D346A">
        <w:t xml:space="preserve"> </w:t>
      </w:r>
      <w:r>
        <w:t>and</w:t>
      </w:r>
      <w:r w:rsidR="002D346A">
        <w:t xml:space="preserve"> </w:t>
      </w:r>
      <w:r>
        <w:t>sobriety</w:t>
      </w:r>
      <w:r w:rsidR="002D346A">
        <w:t xml:space="preserve"> </w:t>
      </w:r>
      <w:r>
        <w:t>which</w:t>
      </w:r>
      <w:r w:rsidR="002D346A">
        <w:t xml:space="preserve"> </w:t>
      </w:r>
      <w:r>
        <w:t>we</w:t>
      </w:r>
      <w:r w:rsidR="002D346A">
        <w:t xml:space="preserve"> </w:t>
      </w:r>
      <w:r>
        <w:t>should</w:t>
      </w:r>
      <w:r w:rsidR="002D346A">
        <w:t xml:space="preserve"> </w:t>
      </w:r>
      <w:r>
        <w:t>observe</w:t>
      </w:r>
      <w:r w:rsidR="002D346A">
        <w:t xml:space="preserve"> </w:t>
      </w:r>
      <w:r>
        <w:t>at</w:t>
      </w:r>
      <w:r w:rsidR="002D346A">
        <w:t xml:space="preserve"> </w:t>
      </w:r>
      <w:r>
        <w:t>table.</w:t>
      </w:r>
      <w:r w:rsidR="002D346A">
        <w:t xml:space="preserve"> </w:t>
      </w:r>
    </w:p>
    <w:p w14:paraId="4E4CBACD" w14:textId="77777777" w:rsidR="00CE4D3A" w:rsidRDefault="00055323" w:rsidP="009F098F">
      <w:pPr>
        <w:pStyle w:val="Heading3"/>
      </w:pPr>
      <w:bookmarkStart w:id="56" w:name="_Toc141169212"/>
      <w:r>
        <w:t>Section</w:t>
      </w:r>
      <w:r w:rsidR="002D346A">
        <w:t xml:space="preserve"> </w:t>
      </w:r>
      <w:r>
        <w:t>III.</w:t>
      </w:r>
      <w:r w:rsidR="002D346A">
        <w:t xml:space="preserve"> </w:t>
      </w:r>
      <w:r>
        <w:t>Temperance.</w:t>
      </w:r>
      <w:bookmarkEnd w:id="56"/>
      <w:r w:rsidR="002D346A">
        <w:t xml:space="preserve"> </w:t>
      </w:r>
    </w:p>
    <w:p w14:paraId="08B6117A" w14:textId="77777777" w:rsidR="009F098F" w:rsidRDefault="00055323" w:rsidP="00B01E47">
      <w:pPr>
        <w:jc w:val="both"/>
      </w:pPr>
      <w:r>
        <w:t>The</w:t>
      </w:r>
      <w:r w:rsidR="002D346A">
        <w:t xml:space="preserve"> </w:t>
      </w:r>
      <w:r>
        <w:t>first</w:t>
      </w:r>
      <w:r w:rsidR="002D346A">
        <w:t xml:space="preserve"> </w:t>
      </w:r>
      <w:r>
        <w:t>thing</w:t>
      </w:r>
      <w:r w:rsidR="002D346A">
        <w:t xml:space="preserve"> </w:t>
      </w:r>
      <w:r>
        <w:t>to</w:t>
      </w:r>
      <w:r w:rsidR="002D346A">
        <w:t xml:space="preserve"> </w:t>
      </w:r>
      <w:r>
        <w:t>be</w:t>
      </w:r>
      <w:r w:rsidR="002D346A">
        <w:t xml:space="preserve"> </w:t>
      </w:r>
      <w:r>
        <w:t>done</w:t>
      </w:r>
      <w:r w:rsidR="002D346A">
        <w:t xml:space="preserve"> </w:t>
      </w:r>
      <w:r>
        <w:t>for</w:t>
      </w:r>
      <w:r w:rsidR="002D346A">
        <w:t xml:space="preserve"> </w:t>
      </w:r>
      <w:r>
        <w:t>the</w:t>
      </w:r>
      <w:r w:rsidR="002D346A">
        <w:t xml:space="preserve"> </w:t>
      </w:r>
      <w:r>
        <w:t>reformation</w:t>
      </w:r>
      <w:r w:rsidR="002D346A">
        <w:t xml:space="preserve"> </w:t>
      </w:r>
      <w:r>
        <w:t>of</w:t>
      </w:r>
      <w:r w:rsidR="002D346A">
        <w:t xml:space="preserve"> </w:t>
      </w:r>
      <w:r>
        <w:t>the</w:t>
      </w:r>
      <w:r w:rsidR="002D346A">
        <w:t xml:space="preserve"> </w:t>
      </w:r>
      <w:r>
        <w:t>body</w:t>
      </w:r>
      <w:r w:rsidR="002D346A">
        <w:t xml:space="preserve"> </w:t>
      </w:r>
      <w:r>
        <w:t>is</w:t>
      </w:r>
      <w:r w:rsidR="002D346A">
        <w:t xml:space="preserve"> </w:t>
      </w:r>
      <w:r>
        <w:t>to</w:t>
      </w:r>
      <w:r w:rsidR="002D346A">
        <w:t xml:space="preserve"> </w:t>
      </w:r>
      <w:r>
        <w:t>put</w:t>
      </w:r>
      <w:r w:rsidR="002D346A">
        <w:t xml:space="preserve"> </w:t>
      </w:r>
      <w:r>
        <w:t>a</w:t>
      </w:r>
      <w:r w:rsidR="002D346A">
        <w:t xml:space="preserve"> </w:t>
      </w:r>
      <w:r>
        <w:t>rigorous</w:t>
      </w:r>
      <w:r w:rsidR="002D346A">
        <w:t xml:space="preserve"> </w:t>
      </w:r>
      <w:r>
        <w:t>curb</w:t>
      </w:r>
      <w:r w:rsidR="002D346A">
        <w:t xml:space="preserve"> </w:t>
      </w:r>
      <w:r>
        <w:t>on</w:t>
      </w:r>
      <w:r w:rsidR="002D346A">
        <w:t xml:space="preserve"> </w:t>
      </w:r>
      <w:r>
        <w:t>the</w:t>
      </w:r>
      <w:r w:rsidR="002D346A">
        <w:t xml:space="preserve"> </w:t>
      </w:r>
      <w:r>
        <w:t>appetites</w:t>
      </w:r>
      <w:r w:rsidR="002D346A">
        <w:t xml:space="preserve"> </w:t>
      </w:r>
      <w:r>
        <w:t>and</w:t>
      </w:r>
      <w:r w:rsidR="002D346A">
        <w:t xml:space="preserve"> </w:t>
      </w:r>
      <w:r>
        <w:t>to</w:t>
      </w:r>
      <w:r w:rsidR="002D346A">
        <w:t xml:space="preserve"> </w:t>
      </w:r>
      <w:r>
        <w:t>refrain</w:t>
      </w:r>
      <w:r w:rsidR="002D346A">
        <w:t xml:space="preserve"> </w:t>
      </w:r>
      <w:r>
        <w:t>from</w:t>
      </w:r>
      <w:r w:rsidR="002D346A">
        <w:t xml:space="preserve"> </w:t>
      </w:r>
      <w:r>
        <w:t>immoderate</w:t>
      </w:r>
      <w:r w:rsidR="002D346A">
        <w:t xml:space="preserve"> </w:t>
      </w:r>
      <w:r>
        <w:t>indulgence</w:t>
      </w:r>
      <w:r w:rsidR="002D346A">
        <w:t xml:space="preserve"> </w:t>
      </w:r>
      <w:r>
        <w:t>of</w:t>
      </w:r>
      <w:r w:rsidR="002D346A">
        <w:t xml:space="preserve"> </w:t>
      </w:r>
      <w:r>
        <w:t>any</w:t>
      </w:r>
      <w:r w:rsidR="002D346A">
        <w:t xml:space="preserve"> </w:t>
      </w:r>
      <w:r>
        <w:t>of</w:t>
      </w:r>
      <w:r w:rsidR="002D346A">
        <w:t xml:space="preserve"> </w:t>
      </w:r>
      <w:r>
        <w:t>the</w:t>
      </w:r>
      <w:r w:rsidR="002D346A">
        <w:t xml:space="preserve"> </w:t>
      </w:r>
      <w:r>
        <w:t>senses.</w:t>
      </w:r>
      <w:r w:rsidR="002D346A">
        <w:t xml:space="preserve"> </w:t>
      </w:r>
      <w:r>
        <w:t>As</w:t>
      </w:r>
      <w:r w:rsidR="002D346A">
        <w:t xml:space="preserve"> </w:t>
      </w:r>
      <w:r>
        <w:t>myrrh,</w:t>
      </w:r>
      <w:r w:rsidR="002D346A">
        <w:t xml:space="preserve"> </w:t>
      </w:r>
      <w:r>
        <w:t>which</w:t>
      </w:r>
      <w:r w:rsidR="002D346A">
        <w:t xml:space="preserve"> </w:t>
      </w:r>
      <w:r>
        <w:t>is</w:t>
      </w:r>
      <w:r w:rsidR="002D346A">
        <w:t xml:space="preserve"> </w:t>
      </w:r>
      <w:r>
        <w:t>an</w:t>
      </w:r>
      <w:r w:rsidR="002D346A">
        <w:t xml:space="preserve"> </w:t>
      </w:r>
      <w:r>
        <w:t>exceedingly</w:t>
      </w:r>
      <w:r w:rsidR="002D346A">
        <w:t xml:space="preserve"> </w:t>
      </w:r>
      <w:r>
        <w:t>bitter</w:t>
      </w:r>
      <w:r w:rsidR="002D346A">
        <w:t xml:space="preserve"> </w:t>
      </w:r>
      <w:r>
        <w:t>substance,</w:t>
      </w:r>
      <w:r w:rsidR="002D346A">
        <w:t xml:space="preserve"> </w:t>
      </w:r>
      <w:r>
        <w:t>preserves</w:t>
      </w:r>
      <w:r w:rsidR="002D346A">
        <w:t xml:space="preserve"> </w:t>
      </w:r>
      <w:r>
        <w:t>the</w:t>
      </w:r>
      <w:r w:rsidR="002D346A">
        <w:t xml:space="preserve"> </w:t>
      </w:r>
      <w:r>
        <w:t>body</w:t>
      </w:r>
      <w:r w:rsidR="002D346A">
        <w:t xml:space="preserve"> </w:t>
      </w:r>
      <w:r>
        <w:t>from</w:t>
      </w:r>
      <w:r w:rsidR="002D346A">
        <w:t xml:space="preserve"> </w:t>
      </w:r>
      <w:r>
        <w:t>corruption</w:t>
      </w:r>
      <w:r w:rsidR="002D346A">
        <w:t xml:space="preserve"> </w:t>
      </w:r>
      <w:r>
        <w:t>after</w:t>
      </w:r>
      <w:r w:rsidR="002D346A">
        <w:t xml:space="preserve"> </w:t>
      </w:r>
      <w:r>
        <w:t>death,</w:t>
      </w:r>
      <w:r w:rsidR="002D346A">
        <w:t xml:space="preserve"> </w:t>
      </w:r>
      <w:r>
        <w:t>so</w:t>
      </w:r>
      <w:r w:rsidR="002D346A">
        <w:t xml:space="preserve"> </w:t>
      </w:r>
      <w:r>
        <w:t>mortification</w:t>
      </w:r>
      <w:r w:rsidR="002D346A">
        <w:t xml:space="preserve"> </w:t>
      </w:r>
      <w:r>
        <w:t>preserves</w:t>
      </w:r>
      <w:r w:rsidR="002D346A">
        <w:t xml:space="preserve"> </w:t>
      </w:r>
      <w:r>
        <w:t>it</w:t>
      </w:r>
      <w:r w:rsidR="002D346A">
        <w:t xml:space="preserve"> </w:t>
      </w:r>
      <w:r>
        <w:t>during</w:t>
      </w:r>
      <w:r w:rsidR="002D346A">
        <w:t xml:space="preserve"> </w:t>
      </w:r>
      <w:r>
        <w:t>life</w:t>
      </w:r>
      <w:r w:rsidR="002D346A">
        <w:t xml:space="preserve"> </w:t>
      </w:r>
      <w:r>
        <w:t>from</w:t>
      </w:r>
      <w:r w:rsidR="002D346A">
        <w:t xml:space="preserve"> </w:t>
      </w:r>
      <w:r>
        <w:t>the</w:t>
      </w:r>
      <w:r w:rsidR="002D346A">
        <w:t xml:space="preserve"> </w:t>
      </w:r>
      <w:r>
        <w:t>corruption</w:t>
      </w:r>
      <w:r w:rsidR="002D346A">
        <w:t xml:space="preserve"> </w:t>
      </w:r>
      <w:r>
        <w:t>of</w:t>
      </w:r>
      <w:r w:rsidR="002D346A">
        <w:t xml:space="preserve"> </w:t>
      </w:r>
      <w:r>
        <w:t>vice.</w:t>
      </w:r>
      <w:r w:rsidR="002D346A">
        <w:t xml:space="preserve"> </w:t>
      </w:r>
      <w:r>
        <w:t>For</w:t>
      </w:r>
      <w:r w:rsidR="002D346A">
        <w:t xml:space="preserve"> </w:t>
      </w:r>
      <w:r>
        <w:t>this</w:t>
      </w:r>
      <w:r w:rsidR="002D346A">
        <w:t xml:space="preserve"> </w:t>
      </w:r>
      <w:r>
        <w:t>reason</w:t>
      </w:r>
      <w:r w:rsidR="002D346A">
        <w:t xml:space="preserve"> </w:t>
      </w:r>
      <w:r>
        <w:t>we</w:t>
      </w:r>
      <w:r w:rsidR="002D346A">
        <w:t xml:space="preserve"> </w:t>
      </w:r>
      <w:r>
        <w:t>shall</w:t>
      </w:r>
      <w:r w:rsidR="002D346A">
        <w:t xml:space="preserve"> </w:t>
      </w:r>
      <w:r>
        <w:t>consider</w:t>
      </w:r>
      <w:r w:rsidR="002D346A">
        <w:t xml:space="preserve"> </w:t>
      </w:r>
      <w:r>
        <w:t>the</w:t>
      </w:r>
      <w:r w:rsidR="002D346A">
        <w:t xml:space="preserve"> </w:t>
      </w:r>
      <w:r>
        <w:t>efficacy</w:t>
      </w:r>
      <w:r w:rsidR="002D346A">
        <w:t xml:space="preserve"> </w:t>
      </w:r>
      <w:r>
        <w:t>of</w:t>
      </w:r>
      <w:r w:rsidR="002D346A">
        <w:t xml:space="preserve"> </w:t>
      </w:r>
      <w:r>
        <w:t>sobriety,</w:t>
      </w:r>
      <w:r w:rsidR="002D346A">
        <w:t xml:space="preserve"> </w:t>
      </w:r>
      <w:r>
        <w:t>or</w:t>
      </w:r>
      <w:r w:rsidR="002D346A">
        <w:t xml:space="preserve"> </w:t>
      </w:r>
      <w:r>
        <w:t>temperance</w:t>
      </w:r>
      <w:r w:rsidR="009F098F">
        <w:t>-</w:t>
      </w:r>
      <w:r>
        <w:t>a</w:t>
      </w:r>
      <w:r w:rsidR="002D346A">
        <w:t xml:space="preserve"> </w:t>
      </w:r>
      <w:r>
        <w:t>virtue</w:t>
      </w:r>
      <w:r w:rsidR="002D346A">
        <w:t xml:space="preserve"> </w:t>
      </w:r>
      <w:r>
        <w:t>upon</w:t>
      </w:r>
      <w:r w:rsidR="002D346A">
        <w:t xml:space="preserve"> </w:t>
      </w:r>
      <w:r>
        <w:t>which</w:t>
      </w:r>
      <w:r w:rsidR="002D346A">
        <w:t xml:space="preserve"> </w:t>
      </w:r>
      <w:r>
        <w:t>all</w:t>
      </w:r>
      <w:r w:rsidR="002D346A">
        <w:t xml:space="preserve"> </w:t>
      </w:r>
      <w:r>
        <w:t>the</w:t>
      </w:r>
      <w:r w:rsidR="002D346A">
        <w:t xml:space="preserve"> </w:t>
      </w:r>
      <w:r>
        <w:t>others</w:t>
      </w:r>
      <w:r w:rsidR="002D346A">
        <w:t xml:space="preserve"> </w:t>
      </w:r>
      <w:r>
        <w:t>depend,</w:t>
      </w:r>
      <w:r w:rsidR="002D346A">
        <w:t xml:space="preserve"> </w:t>
      </w:r>
      <w:r>
        <w:t>but</w:t>
      </w:r>
      <w:r w:rsidR="002D346A">
        <w:t xml:space="preserve"> </w:t>
      </w:r>
      <w:r>
        <w:t>which</w:t>
      </w:r>
      <w:r w:rsidR="002D346A">
        <w:t xml:space="preserve"> </w:t>
      </w:r>
      <w:r>
        <w:t>is</w:t>
      </w:r>
      <w:r w:rsidR="002D346A">
        <w:t xml:space="preserve"> </w:t>
      </w:r>
      <w:r>
        <w:t>very</w:t>
      </w:r>
      <w:r w:rsidR="002D346A">
        <w:t xml:space="preserve"> </w:t>
      </w:r>
      <w:r>
        <w:t>difficult</w:t>
      </w:r>
      <w:r w:rsidR="002D346A">
        <w:t xml:space="preserve"> </w:t>
      </w:r>
      <w:r>
        <w:t>to</w:t>
      </w:r>
      <w:r w:rsidR="002D346A">
        <w:t xml:space="preserve"> </w:t>
      </w:r>
      <w:r>
        <w:t>attain</w:t>
      </w:r>
      <w:r w:rsidR="002D346A">
        <w:t xml:space="preserve"> </w:t>
      </w:r>
      <w:r>
        <w:t>because</w:t>
      </w:r>
      <w:r w:rsidR="002D346A">
        <w:t xml:space="preserve"> </w:t>
      </w:r>
      <w:r>
        <w:t>of</w:t>
      </w:r>
      <w:r w:rsidR="002D346A">
        <w:t xml:space="preserve"> </w:t>
      </w:r>
      <w:r>
        <w:t>the</w:t>
      </w:r>
      <w:r w:rsidR="002D346A">
        <w:t xml:space="preserve"> </w:t>
      </w:r>
      <w:r>
        <w:t>resistance</w:t>
      </w:r>
      <w:r w:rsidR="002D346A">
        <w:t xml:space="preserve"> </w:t>
      </w:r>
      <w:r>
        <w:t>of</w:t>
      </w:r>
      <w:r w:rsidR="002D346A">
        <w:t xml:space="preserve"> </w:t>
      </w:r>
      <w:r>
        <w:t>our</w:t>
      </w:r>
      <w:r w:rsidR="002D346A">
        <w:t xml:space="preserve"> </w:t>
      </w:r>
      <w:r>
        <w:t>corrupt</w:t>
      </w:r>
      <w:r w:rsidR="002D346A">
        <w:t xml:space="preserve"> </w:t>
      </w:r>
      <w:r>
        <w:t>nature.</w:t>
      </w:r>
      <w:r w:rsidR="002D346A">
        <w:t xml:space="preserve"> </w:t>
      </w:r>
    </w:p>
    <w:p w14:paraId="50A5B76F" w14:textId="77777777" w:rsidR="009F098F" w:rsidRDefault="009F098F" w:rsidP="00B01E47">
      <w:pPr>
        <w:jc w:val="both"/>
      </w:pPr>
      <w:r>
        <w:t>R</w:t>
      </w:r>
      <w:r w:rsidR="00055323">
        <w:t>ead,</w:t>
      </w:r>
      <w:r w:rsidR="002D346A">
        <w:t xml:space="preserve"> </w:t>
      </w:r>
      <w:r w:rsidR="00055323">
        <w:t>then,</w:t>
      </w:r>
      <w:r w:rsidR="002D346A">
        <w:t xml:space="preserve"> </w:t>
      </w:r>
      <w:r w:rsidR="00055323">
        <w:t>the</w:t>
      </w:r>
      <w:r w:rsidR="002D346A">
        <w:t xml:space="preserve"> </w:t>
      </w:r>
      <w:r w:rsidR="00055323">
        <w:t>words</w:t>
      </w:r>
      <w:r w:rsidR="002D346A">
        <w:t xml:space="preserve"> </w:t>
      </w:r>
      <w:r w:rsidR="00055323">
        <w:t>in</w:t>
      </w:r>
      <w:r w:rsidR="002D346A">
        <w:t xml:space="preserve"> </w:t>
      </w:r>
      <w:r w:rsidR="00055323">
        <w:t>which</w:t>
      </w:r>
      <w:r w:rsidR="002D346A">
        <w:t xml:space="preserve"> </w:t>
      </w:r>
      <w:r w:rsidR="00055323">
        <w:t>the</w:t>
      </w:r>
      <w:r w:rsidR="002D346A">
        <w:t xml:space="preserve"> </w:t>
      </w:r>
      <w:r w:rsidR="00055323">
        <w:t>Holy</w:t>
      </w:r>
      <w:r w:rsidR="002D346A">
        <w:t xml:space="preserve"> </w:t>
      </w:r>
      <w:r w:rsidR="00055323">
        <w:t>Spirit</w:t>
      </w:r>
      <w:r w:rsidR="002D346A">
        <w:t xml:space="preserve"> </w:t>
      </w:r>
      <w:r w:rsidR="00055323">
        <w:t>deigns</w:t>
      </w:r>
      <w:r w:rsidR="002D346A">
        <w:t xml:space="preserve"> </w:t>
      </w:r>
      <w:r w:rsidR="00055323">
        <w:t>to</w:t>
      </w:r>
      <w:r w:rsidR="002D346A">
        <w:t xml:space="preserve"> </w:t>
      </w:r>
      <w:r w:rsidR="00055323">
        <w:t>instruct</w:t>
      </w:r>
      <w:r w:rsidR="002D346A">
        <w:t xml:space="preserve"> </w:t>
      </w:r>
      <w:r w:rsidR="00055323">
        <w:t>us</w:t>
      </w:r>
      <w:r w:rsidR="002D346A">
        <w:t xml:space="preserve"> </w:t>
      </w:r>
      <w:r w:rsidR="00055323">
        <w:t>in</w:t>
      </w:r>
      <w:r w:rsidR="002D346A">
        <w:t xml:space="preserve"> </w:t>
      </w:r>
      <w:r w:rsidR="00055323">
        <w:t>this</w:t>
      </w:r>
      <w:r w:rsidR="002D346A">
        <w:t xml:space="preserve"> </w:t>
      </w:r>
      <w:r w:rsidR="00055323">
        <w:t>respect:</w:t>
      </w:r>
      <w:r w:rsidR="002D346A">
        <w:t xml:space="preserve"> </w:t>
      </w:r>
      <w:r>
        <w:t>“</w:t>
      </w:r>
      <w:r w:rsidR="00055323">
        <w:t>Use</w:t>
      </w:r>
      <w:r w:rsidR="002D346A">
        <w:t xml:space="preserve"> </w:t>
      </w:r>
      <w:r w:rsidR="00055323">
        <w:t>as</w:t>
      </w:r>
      <w:r w:rsidR="002D346A">
        <w:t xml:space="preserve"> </w:t>
      </w:r>
      <w:r w:rsidR="00055323">
        <w:t>a</w:t>
      </w:r>
      <w:r w:rsidR="002D346A">
        <w:t xml:space="preserve"> </w:t>
      </w:r>
      <w:r w:rsidR="00055323">
        <w:t>frugal</w:t>
      </w:r>
      <w:r w:rsidR="002D346A">
        <w:t xml:space="preserve"> </w:t>
      </w:r>
      <w:r w:rsidR="00055323">
        <w:t>man</w:t>
      </w:r>
      <w:r w:rsidR="002D346A">
        <w:t xml:space="preserve"> </w:t>
      </w:r>
      <w:r w:rsidR="00055323">
        <w:t>the</w:t>
      </w:r>
      <w:r w:rsidR="002D346A">
        <w:t xml:space="preserve"> </w:t>
      </w:r>
      <w:r w:rsidR="00055323">
        <w:t>things</w:t>
      </w:r>
      <w:r w:rsidR="002D346A">
        <w:t xml:space="preserve"> </w:t>
      </w:r>
      <w:r w:rsidR="00055323">
        <w:t>that</w:t>
      </w:r>
      <w:r w:rsidR="002D346A">
        <w:t xml:space="preserve"> </w:t>
      </w:r>
      <w:r w:rsidR="00055323">
        <w:t>are</w:t>
      </w:r>
      <w:r w:rsidR="002D346A">
        <w:t xml:space="preserve"> </w:t>
      </w:r>
      <w:r w:rsidR="00055323">
        <w:t>set</w:t>
      </w:r>
      <w:r w:rsidR="002D346A">
        <w:t xml:space="preserve"> </w:t>
      </w:r>
      <w:r w:rsidR="00055323">
        <w:t>before</w:t>
      </w:r>
      <w:r w:rsidR="002D346A">
        <w:t xml:space="preserve"> </w:t>
      </w:r>
      <w:r w:rsidR="000E0824">
        <w:t>you</w:t>
      </w:r>
      <w:r w:rsidR="00055323">
        <w:t>,</w:t>
      </w:r>
      <w:r w:rsidR="002D346A">
        <w:t xml:space="preserve"> </w:t>
      </w:r>
      <w:r w:rsidR="00055323">
        <w:t>lest</w:t>
      </w:r>
      <w:r w:rsidR="002D346A">
        <w:t xml:space="preserve"> </w:t>
      </w:r>
      <w:r w:rsidR="00055323">
        <w:t>if</w:t>
      </w:r>
      <w:r w:rsidR="002D346A">
        <w:t xml:space="preserve"> </w:t>
      </w:r>
      <w:r w:rsidR="00186837">
        <w:t>you</w:t>
      </w:r>
      <w:r w:rsidR="002D346A">
        <w:t xml:space="preserve"> </w:t>
      </w:r>
      <w:r w:rsidR="00556FB3">
        <w:t>eat</w:t>
      </w:r>
      <w:r w:rsidR="002D346A">
        <w:t xml:space="preserve"> </w:t>
      </w:r>
      <w:r w:rsidR="00055323">
        <w:t>much</w:t>
      </w:r>
      <w:r w:rsidR="002D346A">
        <w:t xml:space="preserve"> </w:t>
      </w:r>
      <w:r w:rsidR="00186837">
        <w:t>you</w:t>
      </w:r>
      <w:r w:rsidR="002D346A">
        <w:t xml:space="preserve"> </w:t>
      </w:r>
      <w:r w:rsidR="00055323">
        <w:t>be</w:t>
      </w:r>
      <w:r w:rsidR="002D346A">
        <w:t xml:space="preserve"> </w:t>
      </w:r>
      <w:r w:rsidR="00055323">
        <w:t>hated.</w:t>
      </w:r>
      <w:r w:rsidR="002D346A">
        <w:t xml:space="preserve"> </w:t>
      </w:r>
      <w:r w:rsidR="00055323">
        <w:t>Leave</w:t>
      </w:r>
      <w:r w:rsidR="002D346A">
        <w:t xml:space="preserve"> </w:t>
      </w:r>
      <w:r w:rsidR="00055323">
        <w:t>off</w:t>
      </w:r>
      <w:r w:rsidR="002D346A">
        <w:t xml:space="preserve"> </w:t>
      </w:r>
      <w:r w:rsidR="00055323">
        <w:t>first</w:t>
      </w:r>
      <w:r w:rsidR="002D346A">
        <w:t xml:space="preserve"> </w:t>
      </w:r>
      <w:r w:rsidR="00055323">
        <w:t>for</w:t>
      </w:r>
      <w:r w:rsidR="002D346A">
        <w:t xml:space="preserve"> </w:t>
      </w:r>
      <w:r w:rsidR="00055323">
        <w:t>manners'</w:t>
      </w:r>
      <w:r w:rsidR="002D346A">
        <w:t xml:space="preserve"> </w:t>
      </w:r>
      <w:r w:rsidR="00055323">
        <w:t>sake,</w:t>
      </w:r>
      <w:r w:rsidR="002D346A">
        <w:t xml:space="preserve"> </w:t>
      </w:r>
      <w:r w:rsidR="00055323">
        <w:t>and</w:t>
      </w:r>
      <w:r w:rsidR="002D346A">
        <w:t xml:space="preserve"> </w:t>
      </w:r>
      <w:r w:rsidR="00055323">
        <w:t>exceed</w:t>
      </w:r>
      <w:r w:rsidR="002D346A">
        <w:t xml:space="preserve"> </w:t>
      </w:r>
      <w:r w:rsidR="00055323">
        <w:t>not</w:t>
      </w:r>
      <w:r w:rsidR="002D346A">
        <w:t xml:space="preserve"> </w:t>
      </w:r>
      <w:r w:rsidR="00055323">
        <w:t>lest</w:t>
      </w:r>
      <w:r w:rsidR="002D346A">
        <w:t xml:space="preserve"> </w:t>
      </w:r>
      <w:r w:rsidR="00186837">
        <w:t>you</w:t>
      </w:r>
      <w:r w:rsidR="002D346A">
        <w:t xml:space="preserve"> </w:t>
      </w:r>
      <w:r w:rsidR="00055323">
        <w:t>offend.</w:t>
      </w:r>
      <w:r w:rsidR="002D346A">
        <w:t xml:space="preserve"> </w:t>
      </w:r>
      <w:r w:rsidR="00055323">
        <w:t>And</w:t>
      </w:r>
      <w:r w:rsidR="002D346A">
        <w:t xml:space="preserve"> </w:t>
      </w:r>
      <w:r w:rsidR="00055323">
        <w:t>if</w:t>
      </w:r>
      <w:r w:rsidR="002D346A">
        <w:t xml:space="preserve"> </w:t>
      </w:r>
      <w:r w:rsidR="00186837">
        <w:t>you</w:t>
      </w:r>
      <w:r w:rsidR="002D346A">
        <w:t xml:space="preserve"> </w:t>
      </w:r>
      <w:r w:rsidR="00055323">
        <w:t>sit</w:t>
      </w:r>
      <w:r w:rsidR="002D346A">
        <w:t xml:space="preserve"> </w:t>
      </w:r>
      <w:r w:rsidR="00055323">
        <w:t>among</w:t>
      </w:r>
      <w:r w:rsidR="002D346A">
        <w:t xml:space="preserve"> </w:t>
      </w:r>
      <w:r w:rsidR="00055323">
        <w:t>many,</w:t>
      </w:r>
      <w:r w:rsidR="002D346A">
        <w:t xml:space="preserve"> </w:t>
      </w:r>
      <w:r w:rsidR="00055323">
        <w:t>reach</w:t>
      </w:r>
      <w:r w:rsidR="002D346A">
        <w:t xml:space="preserve"> </w:t>
      </w:r>
      <w:r w:rsidR="00055323">
        <w:t>not</w:t>
      </w:r>
      <w:r w:rsidR="002D346A">
        <w:t xml:space="preserve"> </w:t>
      </w:r>
      <w:r w:rsidR="005704E7">
        <w:t>your</w:t>
      </w:r>
      <w:r w:rsidR="002D346A">
        <w:t xml:space="preserve"> </w:t>
      </w:r>
      <w:r w:rsidR="00055323">
        <w:t>hand</w:t>
      </w:r>
      <w:r w:rsidR="002D346A">
        <w:t xml:space="preserve"> </w:t>
      </w:r>
      <w:r w:rsidR="00055323">
        <w:t>out</w:t>
      </w:r>
      <w:r w:rsidR="002D346A">
        <w:t xml:space="preserve"> </w:t>
      </w:r>
      <w:r w:rsidR="00055323">
        <w:t>first</w:t>
      </w:r>
      <w:r w:rsidR="002D346A">
        <w:t xml:space="preserve"> </w:t>
      </w:r>
      <w:r w:rsidR="00055323">
        <w:t>of</w:t>
      </w:r>
      <w:r w:rsidR="002D346A">
        <w:t xml:space="preserve"> </w:t>
      </w:r>
      <w:r w:rsidR="00055323">
        <w:t>all,</w:t>
      </w:r>
      <w:r w:rsidR="002D346A">
        <w:t xml:space="preserve"> </w:t>
      </w:r>
      <w:r w:rsidR="00055323">
        <w:t>and</w:t>
      </w:r>
      <w:r w:rsidR="002D346A">
        <w:t xml:space="preserve"> </w:t>
      </w:r>
      <w:r w:rsidR="00055323">
        <w:t>be</w:t>
      </w:r>
      <w:r w:rsidR="002D346A">
        <w:t xml:space="preserve"> </w:t>
      </w:r>
      <w:r w:rsidR="00055323">
        <w:t>not</w:t>
      </w:r>
      <w:r w:rsidR="002D346A">
        <w:t xml:space="preserve"> </w:t>
      </w:r>
      <w:r w:rsidR="00055323">
        <w:t>the</w:t>
      </w:r>
      <w:r w:rsidR="002D346A">
        <w:t xml:space="preserve"> </w:t>
      </w:r>
      <w:r w:rsidR="00055323">
        <w:t>first</w:t>
      </w:r>
      <w:r w:rsidR="002D346A">
        <w:t xml:space="preserve"> </w:t>
      </w:r>
      <w:r w:rsidR="00055323">
        <w:t>to</w:t>
      </w:r>
      <w:r w:rsidR="002D346A">
        <w:t xml:space="preserve"> </w:t>
      </w:r>
      <w:r w:rsidR="00055323">
        <w:t>ask</w:t>
      </w:r>
      <w:r w:rsidR="002D346A">
        <w:t xml:space="preserve"> </w:t>
      </w:r>
      <w:r w:rsidR="00055323">
        <w:t>for</w:t>
      </w:r>
      <w:r w:rsidR="002D346A">
        <w:t xml:space="preserve"> </w:t>
      </w:r>
      <w:r w:rsidR="00055323">
        <w:t>drink."</w:t>
      </w:r>
      <w:r>
        <w:rPr>
          <w:rStyle w:val="FootnoteReference"/>
        </w:rPr>
        <w:footnoteReference w:id="528"/>
      </w:r>
      <w:r w:rsidR="002D346A">
        <w:t xml:space="preserve"> </w:t>
      </w:r>
      <w:r w:rsidR="00055323">
        <w:t>Here</w:t>
      </w:r>
      <w:r w:rsidR="002D346A">
        <w:t xml:space="preserve"> </w:t>
      </w:r>
      <w:r w:rsidR="00055323">
        <w:t>are</w:t>
      </w:r>
      <w:r w:rsidR="002D346A">
        <w:t xml:space="preserve"> </w:t>
      </w:r>
      <w:r w:rsidR="00055323">
        <w:t>rules</w:t>
      </w:r>
      <w:r w:rsidR="002D346A">
        <w:t xml:space="preserve"> </w:t>
      </w:r>
      <w:r w:rsidR="00055323">
        <w:t>worthy</w:t>
      </w:r>
      <w:r w:rsidR="002D346A">
        <w:t xml:space="preserve"> </w:t>
      </w:r>
      <w:r w:rsidR="00055323">
        <w:t>of</w:t>
      </w:r>
      <w:r w:rsidR="002D346A">
        <w:t xml:space="preserve"> </w:t>
      </w:r>
      <w:r w:rsidR="00055323">
        <w:t>the</w:t>
      </w:r>
      <w:r w:rsidR="002D346A">
        <w:t xml:space="preserve"> </w:t>
      </w:r>
      <w:r w:rsidR="00055323">
        <w:t>Sovereign</w:t>
      </w:r>
      <w:r w:rsidR="002D346A">
        <w:t xml:space="preserve"> </w:t>
      </w:r>
      <w:r w:rsidR="00055323">
        <w:t>Master,</w:t>
      </w:r>
      <w:r w:rsidR="002D346A">
        <w:t xml:space="preserve"> </w:t>
      </w:r>
      <w:r w:rsidR="00055323">
        <w:t>Who</w:t>
      </w:r>
      <w:r w:rsidR="002D346A">
        <w:t xml:space="preserve"> </w:t>
      </w:r>
      <w:r w:rsidR="00055323">
        <w:t>wills</w:t>
      </w:r>
      <w:r w:rsidR="002D346A">
        <w:t xml:space="preserve"> </w:t>
      </w:r>
      <w:r w:rsidR="00055323">
        <w:t>that</w:t>
      </w:r>
      <w:r w:rsidR="002D346A">
        <w:t xml:space="preserve"> </w:t>
      </w:r>
      <w:r w:rsidR="00055323">
        <w:t>we</w:t>
      </w:r>
      <w:r w:rsidR="002D346A">
        <w:t xml:space="preserve"> </w:t>
      </w:r>
      <w:r w:rsidR="00055323">
        <w:t>should</w:t>
      </w:r>
      <w:r w:rsidR="002D346A">
        <w:t xml:space="preserve"> </w:t>
      </w:r>
      <w:r w:rsidR="00055323">
        <w:t>imitate</w:t>
      </w:r>
      <w:r w:rsidR="002D346A">
        <w:t xml:space="preserve"> </w:t>
      </w:r>
      <w:r w:rsidR="00055323">
        <w:t>in</w:t>
      </w:r>
      <w:r w:rsidR="002D346A">
        <w:t xml:space="preserve"> </w:t>
      </w:r>
      <w:r w:rsidR="00055323">
        <w:t>our</w:t>
      </w:r>
      <w:r w:rsidR="002D346A">
        <w:t xml:space="preserve"> </w:t>
      </w:r>
      <w:r w:rsidR="00055323">
        <w:t>actions</w:t>
      </w:r>
      <w:r w:rsidR="002D346A">
        <w:t xml:space="preserve"> </w:t>
      </w:r>
      <w:r w:rsidR="00055323">
        <w:t>the</w:t>
      </w:r>
      <w:r w:rsidR="002D346A">
        <w:t xml:space="preserve"> </w:t>
      </w:r>
      <w:r w:rsidR="00055323">
        <w:t>decorum</w:t>
      </w:r>
      <w:r w:rsidR="002D346A">
        <w:t xml:space="preserve"> </w:t>
      </w:r>
      <w:r w:rsidR="00055323">
        <w:t>and</w:t>
      </w:r>
      <w:r w:rsidR="002D346A">
        <w:t xml:space="preserve"> </w:t>
      </w:r>
      <w:r w:rsidR="00055323">
        <w:t>order</w:t>
      </w:r>
      <w:r w:rsidR="002D346A">
        <w:t xml:space="preserve"> </w:t>
      </w:r>
      <w:r w:rsidR="00055323">
        <w:t>which</w:t>
      </w:r>
      <w:r w:rsidR="002D346A">
        <w:t xml:space="preserve"> </w:t>
      </w:r>
      <w:r w:rsidR="00055323">
        <w:t>reign</w:t>
      </w:r>
      <w:r w:rsidR="002D346A">
        <w:t xml:space="preserve"> </w:t>
      </w:r>
      <w:r w:rsidR="00055323">
        <w:t>in</w:t>
      </w:r>
      <w:r w:rsidR="002D346A">
        <w:t xml:space="preserve"> </w:t>
      </w:r>
      <w:r w:rsidR="00055323">
        <w:t>all</w:t>
      </w:r>
      <w:r w:rsidR="002D346A">
        <w:t xml:space="preserve"> </w:t>
      </w:r>
      <w:r w:rsidR="00055323">
        <w:t>His</w:t>
      </w:r>
      <w:r w:rsidR="002D346A">
        <w:t xml:space="preserve"> </w:t>
      </w:r>
      <w:r w:rsidR="00055323">
        <w:t>works.</w:t>
      </w:r>
      <w:r w:rsidR="002D346A">
        <w:t xml:space="preserve"> </w:t>
      </w:r>
      <w:r w:rsidR="00055323">
        <w:t>St.</w:t>
      </w:r>
      <w:r w:rsidR="002D346A">
        <w:t xml:space="preserve"> </w:t>
      </w:r>
      <w:r w:rsidR="00055323">
        <w:t>Bernard</w:t>
      </w:r>
      <w:r w:rsidR="002D346A">
        <w:t xml:space="preserve"> </w:t>
      </w:r>
      <w:r w:rsidR="00055323">
        <w:t>teaches</w:t>
      </w:r>
      <w:r w:rsidR="002D346A">
        <w:t xml:space="preserve"> </w:t>
      </w:r>
      <w:r w:rsidR="00055323">
        <w:t>us</w:t>
      </w:r>
      <w:r w:rsidR="002D346A">
        <w:t xml:space="preserve"> </w:t>
      </w:r>
      <w:r w:rsidR="00055323">
        <w:t>the</w:t>
      </w:r>
      <w:r w:rsidR="002D346A">
        <w:t xml:space="preserve"> </w:t>
      </w:r>
      <w:r w:rsidR="00055323">
        <w:t>same</w:t>
      </w:r>
      <w:r w:rsidR="002D346A">
        <w:t xml:space="preserve"> </w:t>
      </w:r>
      <w:r w:rsidR="00055323">
        <w:t>lesson</w:t>
      </w:r>
      <w:r w:rsidR="002D346A">
        <w:t xml:space="preserve"> </w:t>
      </w:r>
      <w:r>
        <w:t>in</w:t>
      </w:r>
      <w:r w:rsidR="002D346A">
        <w:t xml:space="preserve"> </w:t>
      </w:r>
      <w:r w:rsidR="00055323">
        <w:t>these</w:t>
      </w:r>
      <w:r w:rsidR="002D346A">
        <w:t xml:space="preserve"> </w:t>
      </w:r>
      <w:r w:rsidR="00055323">
        <w:t>words:</w:t>
      </w:r>
      <w:r w:rsidR="002D346A">
        <w:t xml:space="preserve"> </w:t>
      </w:r>
      <w:r>
        <w:t>“</w:t>
      </w:r>
      <w:r w:rsidR="00055323">
        <w:t>In</w:t>
      </w:r>
      <w:r w:rsidR="002D346A">
        <w:t xml:space="preserve"> </w:t>
      </w:r>
      <w:r w:rsidR="00055323">
        <w:t>regard</w:t>
      </w:r>
      <w:r w:rsidR="002D346A">
        <w:t xml:space="preserve"> </w:t>
      </w:r>
      <w:r w:rsidR="00055323">
        <w:t>to</w:t>
      </w:r>
      <w:r w:rsidR="002D346A">
        <w:t xml:space="preserve"> </w:t>
      </w:r>
      <w:r w:rsidR="00055323">
        <w:t>eating</w:t>
      </w:r>
      <w:r w:rsidR="002D346A">
        <w:t xml:space="preserve"> </w:t>
      </w:r>
      <w:r w:rsidR="00055323">
        <w:t>there</w:t>
      </w:r>
      <w:r w:rsidR="002D346A">
        <w:t xml:space="preserve"> </w:t>
      </w:r>
      <w:r w:rsidR="00055323">
        <w:t>are</w:t>
      </w:r>
      <w:r w:rsidR="002D346A">
        <w:t xml:space="preserve"> </w:t>
      </w:r>
      <w:r w:rsidR="00055323">
        <w:t>four</w:t>
      </w:r>
      <w:r w:rsidR="002D346A">
        <w:t xml:space="preserve"> </w:t>
      </w:r>
      <w:r w:rsidR="00055323">
        <w:t>things</w:t>
      </w:r>
      <w:r w:rsidR="002D346A">
        <w:t xml:space="preserve"> </w:t>
      </w:r>
      <w:r w:rsidR="00055323">
        <w:t>to</w:t>
      </w:r>
      <w:r w:rsidR="002D346A">
        <w:t xml:space="preserve"> </w:t>
      </w:r>
      <w:r w:rsidR="00055323">
        <w:t>be</w:t>
      </w:r>
      <w:r w:rsidR="002D346A">
        <w:t xml:space="preserve"> </w:t>
      </w:r>
      <w:r w:rsidR="00055323">
        <w:t>regulated:</w:t>
      </w:r>
      <w:r w:rsidR="002D346A">
        <w:t xml:space="preserve"> </w:t>
      </w:r>
      <w:r w:rsidR="00055323">
        <w:t>the</w:t>
      </w:r>
      <w:r w:rsidR="002D346A">
        <w:t xml:space="preserve"> </w:t>
      </w:r>
      <w:r w:rsidR="00055323">
        <w:t>time,</w:t>
      </w:r>
      <w:r w:rsidR="002D346A">
        <w:t xml:space="preserve"> </w:t>
      </w:r>
      <w:r w:rsidR="00055323">
        <w:t>the</w:t>
      </w:r>
      <w:r w:rsidR="002D346A">
        <w:t xml:space="preserve"> </w:t>
      </w:r>
      <w:r w:rsidR="00055323">
        <w:t>manner,</w:t>
      </w:r>
      <w:r w:rsidR="002D346A">
        <w:t xml:space="preserve"> </w:t>
      </w:r>
      <w:r w:rsidR="00055323">
        <w:t>the</w:t>
      </w:r>
      <w:r w:rsidR="002D346A">
        <w:t xml:space="preserve"> </w:t>
      </w:r>
      <w:r w:rsidR="00055323">
        <w:t>quantity,</w:t>
      </w:r>
      <w:r w:rsidR="002D346A">
        <w:t xml:space="preserve"> </w:t>
      </w:r>
      <w:r w:rsidR="00055323">
        <w:t>and</w:t>
      </w:r>
      <w:r w:rsidR="002D346A">
        <w:t xml:space="preserve"> </w:t>
      </w:r>
      <w:r w:rsidR="00055323">
        <w:t>the</w:t>
      </w:r>
      <w:r w:rsidR="002D346A">
        <w:t xml:space="preserve"> </w:t>
      </w:r>
      <w:r w:rsidR="00055323">
        <w:t>quality.</w:t>
      </w:r>
      <w:r w:rsidR="002D346A">
        <w:t xml:space="preserve"> </w:t>
      </w:r>
      <w:r w:rsidR="00055323">
        <w:t>The</w:t>
      </w:r>
      <w:r w:rsidR="002D346A">
        <w:t xml:space="preserve"> </w:t>
      </w:r>
      <w:r w:rsidR="00055323">
        <w:t>time</w:t>
      </w:r>
      <w:r w:rsidR="002D346A">
        <w:t xml:space="preserve"> </w:t>
      </w:r>
      <w:r w:rsidR="00055323">
        <w:t>should</w:t>
      </w:r>
      <w:r w:rsidR="002D346A">
        <w:t xml:space="preserve"> </w:t>
      </w:r>
      <w:r w:rsidR="00055323">
        <w:t>be</w:t>
      </w:r>
      <w:r w:rsidR="002D346A">
        <w:t xml:space="preserve"> </w:t>
      </w:r>
      <w:r w:rsidR="00055323">
        <w:t>limited</w:t>
      </w:r>
      <w:r w:rsidR="002D346A">
        <w:t xml:space="preserve"> </w:t>
      </w:r>
      <w:r w:rsidR="00055323">
        <w:t>to</w:t>
      </w:r>
      <w:r w:rsidR="002D346A">
        <w:t xml:space="preserve"> </w:t>
      </w:r>
      <w:r w:rsidR="00055323">
        <w:t>the</w:t>
      </w:r>
      <w:r w:rsidR="002D346A">
        <w:t xml:space="preserve"> </w:t>
      </w:r>
      <w:r w:rsidR="00055323">
        <w:t>usual</w:t>
      </w:r>
      <w:r w:rsidR="002D346A">
        <w:t xml:space="preserve"> </w:t>
      </w:r>
      <w:r w:rsidR="00055323">
        <w:t>hours</w:t>
      </w:r>
      <w:r w:rsidR="002D346A">
        <w:t xml:space="preserve"> </w:t>
      </w:r>
      <w:r w:rsidR="00055323">
        <w:t>of</w:t>
      </w:r>
      <w:r w:rsidR="002D346A">
        <w:t xml:space="preserve"> </w:t>
      </w:r>
      <w:r w:rsidR="00055323">
        <w:t>our</w:t>
      </w:r>
      <w:r w:rsidR="002D346A">
        <w:t xml:space="preserve"> </w:t>
      </w:r>
      <w:r w:rsidR="00055323">
        <w:t>repast;</w:t>
      </w:r>
      <w:r w:rsidR="002D346A">
        <w:t xml:space="preserve"> </w:t>
      </w:r>
      <w:r w:rsidR="00055323">
        <w:t>the</w:t>
      </w:r>
      <w:r w:rsidR="002D346A">
        <w:t xml:space="preserve"> </w:t>
      </w:r>
      <w:r w:rsidR="00055323">
        <w:t>manner</w:t>
      </w:r>
      <w:r w:rsidR="002D346A">
        <w:t xml:space="preserve"> </w:t>
      </w:r>
      <w:r w:rsidR="00055323">
        <w:t>should</w:t>
      </w:r>
      <w:r w:rsidR="002D346A">
        <w:t xml:space="preserve"> </w:t>
      </w:r>
      <w:r w:rsidR="00055323">
        <w:t>be</w:t>
      </w:r>
      <w:r w:rsidR="002D346A">
        <w:t xml:space="preserve"> </w:t>
      </w:r>
      <w:r w:rsidR="00055323">
        <w:t>free</w:t>
      </w:r>
      <w:r w:rsidR="002D346A">
        <w:t xml:space="preserve"> </w:t>
      </w:r>
      <w:r w:rsidR="00055323">
        <w:t>from</w:t>
      </w:r>
      <w:r w:rsidR="002D346A">
        <w:t xml:space="preserve"> </w:t>
      </w:r>
      <w:r w:rsidR="00055323">
        <w:t>that</w:t>
      </w:r>
      <w:r w:rsidR="002D346A">
        <w:t xml:space="preserve"> </w:t>
      </w:r>
      <w:r w:rsidR="00055323">
        <w:t>eagerness</w:t>
      </w:r>
      <w:r w:rsidR="002D346A">
        <w:t xml:space="preserve"> </w:t>
      </w:r>
      <w:r w:rsidR="00055323">
        <w:t>which</w:t>
      </w:r>
      <w:r w:rsidR="002D346A">
        <w:t xml:space="preserve"> </w:t>
      </w:r>
      <w:r w:rsidR="00055323">
        <w:t>makes</w:t>
      </w:r>
      <w:r w:rsidR="002D346A">
        <w:t xml:space="preserve"> </w:t>
      </w:r>
      <w:r w:rsidR="00055323">
        <w:t>us</w:t>
      </w:r>
      <w:r w:rsidR="002D346A">
        <w:t xml:space="preserve"> </w:t>
      </w:r>
      <w:r w:rsidR="00055323">
        <w:t>appear</w:t>
      </w:r>
      <w:r w:rsidR="002D346A">
        <w:t xml:space="preserve"> </w:t>
      </w:r>
      <w:r w:rsidR="00055323">
        <w:t>absorbed</w:t>
      </w:r>
      <w:r w:rsidR="002D346A">
        <w:t xml:space="preserve"> </w:t>
      </w:r>
      <w:r w:rsidR="00055323">
        <w:t>in</w:t>
      </w:r>
      <w:r w:rsidR="002D346A">
        <w:t xml:space="preserve"> </w:t>
      </w:r>
      <w:r w:rsidR="00055323">
        <w:t>what</w:t>
      </w:r>
      <w:r w:rsidR="002D346A">
        <w:t xml:space="preserve"> </w:t>
      </w:r>
      <w:r w:rsidR="00055323">
        <w:t>is</w:t>
      </w:r>
      <w:r w:rsidR="002D346A">
        <w:t xml:space="preserve"> </w:t>
      </w:r>
      <w:r w:rsidR="00055323">
        <w:t>set</w:t>
      </w:r>
      <w:r w:rsidR="002D346A">
        <w:t xml:space="preserve"> </w:t>
      </w:r>
      <w:r w:rsidR="00055323">
        <w:t>before</w:t>
      </w:r>
      <w:r w:rsidR="002D346A">
        <w:t xml:space="preserve"> </w:t>
      </w:r>
      <w:r w:rsidR="00055323">
        <w:t>us;</w:t>
      </w:r>
      <w:r w:rsidR="002D346A">
        <w:t xml:space="preserve"> </w:t>
      </w:r>
      <w:r w:rsidR="00055323">
        <w:t>the</w:t>
      </w:r>
      <w:r w:rsidR="002D346A">
        <w:t xml:space="preserve"> </w:t>
      </w:r>
      <w:r w:rsidR="00055323">
        <w:t>quantity</w:t>
      </w:r>
      <w:r w:rsidR="002D346A">
        <w:t xml:space="preserve"> </w:t>
      </w:r>
      <w:r w:rsidR="00055323">
        <w:t>and</w:t>
      </w:r>
      <w:r w:rsidR="002D346A">
        <w:t xml:space="preserve"> </w:t>
      </w:r>
      <w:r w:rsidR="00055323">
        <w:t>quality</w:t>
      </w:r>
      <w:r w:rsidR="002D346A">
        <w:t xml:space="preserve"> </w:t>
      </w:r>
      <w:r w:rsidR="00055323">
        <w:t>should</w:t>
      </w:r>
      <w:r w:rsidR="002D346A">
        <w:t xml:space="preserve"> </w:t>
      </w:r>
      <w:r w:rsidR="00055323">
        <w:t>not</w:t>
      </w:r>
      <w:r w:rsidR="002D346A">
        <w:t xml:space="preserve"> </w:t>
      </w:r>
      <w:r w:rsidR="00055323">
        <w:t>exceed</w:t>
      </w:r>
      <w:r w:rsidR="002D346A">
        <w:t xml:space="preserve"> </w:t>
      </w:r>
      <w:r w:rsidR="00055323">
        <w:t>what</w:t>
      </w:r>
      <w:r w:rsidR="002D346A">
        <w:t xml:space="preserve"> </w:t>
      </w:r>
      <w:r w:rsidR="00055323">
        <w:t>is</w:t>
      </w:r>
      <w:r w:rsidR="002D346A">
        <w:t xml:space="preserve"> </w:t>
      </w:r>
      <w:r w:rsidR="00055323">
        <w:t>granted</w:t>
      </w:r>
      <w:r w:rsidR="002D346A">
        <w:t xml:space="preserve"> </w:t>
      </w:r>
      <w:r w:rsidR="00055323">
        <w:t>others,</w:t>
      </w:r>
      <w:r w:rsidR="002D346A">
        <w:t xml:space="preserve"> </w:t>
      </w:r>
      <w:r w:rsidR="00055323">
        <w:t>except</w:t>
      </w:r>
      <w:r w:rsidR="002D346A">
        <w:t xml:space="preserve"> </w:t>
      </w:r>
      <w:r w:rsidR="00055323">
        <w:t>when</w:t>
      </w:r>
      <w:r w:rsidR="002D346A">
        <w:t xml:space="preserve"> </w:t>
      </w:r>
      <w:r w:rsidR="00055323">
        <w:t>a</w:t>
      </w:r>
      <w:r w:rsidR="002D346A">
        <w:t xml:space="preserve"> </w:t>
      </w:r>
      <w:r w:rsidR="00055323">
        <w:t>condition</w:t>
      </w:r>
      <w:r w:rsidR="002D346A">
        <w:t xml:space="preserve"> </w:t>
      </w:r>
      <w:r w:rsidR="00055323">
        <w:t>of</w:t>
      </w:r>
      <w:r w:rsidR="002D346A">
        <w:t xml:space="preserve"> </w:t>
      </w:r>
      <w:r w:rsidR="00055323">
        <w:t>health</w:t>
      </w:r>
      <w:r w:rsidR="002D346A">
        <w:t xml:space="preserve"> </w:t>
      </w:r>
      <w:r w:rsidR="00055323">
        <w:t>manifestly</w:t>
      </w:r>
      <w:r w:rsidR="002D346A">
        <w:t xml:space="preserve"> </w:t>
      </w:r>
      <w:r w:rsidR="00055323">
        <w:t>requires</w:t>
      </w:r>
      <w:r w:rsidR="002D346A">
        <w:t xml:space="preserve"> </w:t>
      </w:r>
      <w:r w:rsidR="00055323">
        <w:t>delicacies.</w:t>
      </w:r>
      <w:r>
        <w:t>”</w:t>
      </w:r>
      <w:r>
        <w:rPr>
          <w:rStyle w:val="FootnoteReference"/>
        </w:rPr>
        <w:footnoteReference w:id="529"/>
      </w:r>
      <w:r w:rsidR="002D346A">
        <w:t xml:space="preserve"> </w:t>
      </w:r>
    </w:p>
    <w:p w14:paraId="390DBD65" w14:textId="77777777" w:rsidR="009E7BCC" w:rsidRDefault="00055323" w:rsidP="00B01E47">
      <w:pPr>
        <w:jc w:val="both"/>
      </w:pPr>
      <w:r>
        <w:t>In</w:t>
      </w:r>
      <w:r w:rsidR="002D346A">
        <w:t xml:space="preserve"> </w:t>
      </w:r>
      <w:r>
        <w:t>forcible</w:t>
      </w:r>
      <w:r w:rsidR="002D346A">
        <w:t xml:space="preserve"> </w:t>
      </w:r>
      <w:r>
        <w:t>words</w:t>
      </w:r>
      <w:r w:rsidR="009F098F">
        <w:t>,</w:t>
      </w:r>
      <w:r w:rsidR="002D346A">
        <w:t xml:space="preserve"> </w:t>
      </w:r>
      <w:r>
        <w:t>supported</w:t>
      </w:r>
      <w:r w:rsidR="002D346A">
        <w:t xml:space="preserve"> </w:t>
      </w:r>
      <w:r>
        <w:t>by</w:t>
      </w:r>
      <w:r w:rsidR="002D346A">
        <w:t xml:space="preserve"> </w:t>
      </w:r>
      <w:r>
        <w:t>appropriate</w:t>
      </w:r>
      <w:r w:rsidR="002D346A">
        <w:t xml:space="preserve"> </w:t>
      </w:r>
      <w:r>
        <w:t>examples,</w:t>
      </w:r>
      <w:r w:rsidR="002D346A">
        <w:t xml:space="preserve"> </w:t>
      </w:r>
      <w:r>
        <w:t>St.</w:t>
      </w:r>
      <w:r w:rsidR="002D346A">
        <w:t xml:space="preserve"> </w:t>
      </w:r>
      <w:r>
        <w:t>Gregory</w:t>
      </w:r>
      <w:r w:rsidR="002D346A">
        <w:t xml:space="preserve"> </w:t>
      </w:r>
      <w:r>
        <w:t>declares</w:t>
      </w:r>
      <w:r w:rsidR="002D346A">
        <w:t xml:space="preserve"> </w:t>
      </w:r>
      <w:r>
        <w:t>the</w:t>
      </w:r>
      <w:r w:rsidR="002D346A">
        <w:t xml:space="preserve"> </w:t>
      </w:r>
      <w:r>
        <w:t>same</w:t>
      </w:r>
      <w:r w:rsidR="002D346A">
        <w:t xml:space="preserve"> </w:t>
      </w:r>
      <w:r>
        <w:t>sentiments:</w:t>
      </w:r>
      <w:r w:rsidR="002D346A">
        <w:t xml:space="preserve"> </w:t>
      </w:r>
      <w:r w:rsidR="009F098F">
        <w:t>“</w:t>
      </w:r>
      <w:r>
        <w:t>It</w:t>
      </w:r>
      <w:r w:rsidR="002D346A">
        <w:t xml:space="preserve"> </w:t>
      </w:r>
      <w:r>
        <w:t>belongs</w:t>
      </w:r>
      <w:r w:rsidR="002D346A">
        <w:t xml:space="preserve"> </w:t>
      </w:r>
      <w:r>
        <w:t>to</w:t>
      </w:r>
      <w:r w:rsidR="002D346A">
        <w:t xml:space="preserve"> </w:t>
      </w:r>
      <w:r>
        <w:t>abstinence</w:t>
      </w:r>
      <w:r w:rsidR="002D346A">
        <w:t xml:space="preserve"> </w:t>
      </w:r>
      <w:r>
        <w:t>not</w:t>
      </w:r>
      <w:r w:rsidR="002D346A">
        <w:t xml:space="preserve"> </w:t>
      </w:r>
      <w:r>
        <w:t>to</w:t>
      </w:r>
      <w:r w:rsidR="002D346A">
        <w:t xml:space="preserve"> </w:t>
      </w:r>
      <w:r>
        <w:t>anticipate</w:t>
      </w:r>
      <w:r w:rsidR="002D346A">
        <w:t xml:space="preserve"> </w:t>
      </w:r>
      <w:r>
        <w:t>the</w:t>
      </w:r>
      <w:r w:rsidR="002D346A">
        <w:t xml:space="preserve"> </w:t>
      </w:r>
      <w:r>
        <w:t>ordinary</w:t>
      </w:r>
      <w:r w:rsidR="002D346A">
        <w:t xml:space="preserve"> </w:t>
      </w:r>
      <w:r>
        <w:t>time</w:t>
      </w:r>
      <w:r w:rsidR="002D346A">
        <w:t xml:space="preserve"> </w:t>
      </w:r>
      <w:r>
        <w:t>of</w:t>
      </w:r>
      <w:r w:rsidR="002D346A">
        <w:t xml:space="preserve"> </w:t>
      </w:r>
      <w:r>
        <w:t>meals,</w:t>
      </w:r>
      <w:r w:rsidR="002D346A">
        <w:t xml:space="preserve"> </w:t>
      </w:r>
      <w:r>
        <w:t>as</w:t>
      </w:r>
      <w:r w:rsidR="002D346A">
        <w:t xml:space="preserve"> </w:t>
      </w:r>
      <w:r>
        <w:t>Jonathan</w:t>
      </w:r>
      <w:r w:rsidR="002D346A">
        <w:t xml:space="preserve"> </w:t>
      </w:r>
      <w:r>
        <w:t>did</w:t>
      </w:r>
      <w:r w:rsidR="002D346A">
        <w:t xml:space="preserve"> </w:t>
      </w:r>
      <w:r>
        <w:t>when</w:t>
      </w:r>
      <w:r w:rsidR="002D346A">
        <w:t xml:space="preserve"> </w:t>
      </w:r>
      <w:r>
        <w:t>he</w:t>
      </w:r>
      <w:r w:rsidR="002D346A">
        <w:t xml:space="preserve"> </w:t>
      </w:r>
      <w:r>
        <w:t>ate</w:t>
      </w:r>
      <w:r w:rsidR="002D346A">
        <w:t xml:space="preserve"> </w:t>
      </w:r>
      <w:r>
        <w:t>the</w:t>
      </w:r>
      <w:r w:rsidR="002D346A">
        <w:t xml:space="preserve"> </w:t>
      </w:r>
      <w:r>
        <w:t>honeycomb;</w:t>
      </w:r>
      <w:r w:rsidR="009F098F">
        <w:rPr>
          <w:rStyle w:val="FootnoteReference"/>
        </w:rPr>
        <w:footnoteReference w:id="530"/>
      </w:r>
      <w:r w:rsidR="002D346A">
        <w:t xml:space="preserve"> </w:t>
      </w:r>
      <w:r>
        <w:t>not</w:t>
      </w:r>
      <w:r w:rsidR="002D346A">
        <w:t xml:space="preserve"> </w:t>
      </w:r>
      <w:r>
        <w:t>to</w:t>
      </w:r>
      <w:r w:rsidR="002D346A">
        <w:t xml:space="preserve"> </w:t>
      </w:r>
      <w:r>
        <w:t>desire</w:t>
      </w:r>
      <w:r w:rsidR="002D346A">
        <w:t xml:space="preserve"> </w:t>
      </w:r>
      <w:r>
        <w:t>the</w:t>
      </w:r>
      <w:r w:rsidR="002D346A">
        <w:t xml:space="preserve"> </w:t>
      </w:r>
      <w:r>
        <w:t>greatest</w:t>
      </w:r>
      <w:r w:rsidR="002D346A">
        <w:t xml:space="preserve"> </w:t>
      </w:r>
      <w:r>
        <w:t>delicacies,</w:t>
      </w:r>
      <w:r w:rsidR="002D346A">
        <w:t xml:space="preserve"> </w:t>
      </w:r>
      <w:r>
        <w:t>as</w:t>
      </w:r>
      <w:r w:rsidR="002D346A">
        <w:t xml:space="preserve"> </w:t>
      </w:r>
      <w:r>
        <w:t>the</w:t>
      </w:r>
      <w:r w:rsidR="002D346A">
        <w:t xml:space="preserve"> </w:t>
      </w:r>
      <w:r>
        <w:t>Israelites</w:t>
      </w:r>
      <w:r w:rsidR="002D346A">
        <w:t xml:space="preserve"> </w:t>
      </w:r>
      <w:r>
        <w:t>did</w:t>
      </w:r>
      <w:r w:rsidR="002D346A">
        <w:t xml:space="preserve"> </w:t>
      </w:r>
      <w:r>
        <w:t>in</w:t>
      </w:r>
      <w:r w:rsidR="002D346A">
        <w:t xml:space="preserve"> </w:t>
      </w:r>
      <w:r>
        <w:t>the</w:t>
      </w:r>
      <w:r w:rsidR="002D346A">
        <w:t xml:space="preserve"> </w:t>
      </w:r>
      <w:r>
        <w:t>desert</w:t>
      </w:r>
      <w:r w:rsidR="002D346A">
        <w:t xml:space="preserve"> </w:t>
      </w:r>
      <w:r>
        <w:t>when</w:t>
      </w:r>
      <w:r w:rsidR="002D346A">
        <w:t xml:space="preserve"> </w:t>
      </w:r>
      <w:r>
        <w:t>they</w:t>
      </w:r>
      <w:r w:rsidR="002D346A">
        <w:t xml:space="preserve"> </w:t>
      </w:r>
      <w:r>
        <w:t>longed</w:t>
      </w:r>
      <w:r w:rsidR="002D346A">
        <w:t xml:space="preserve"> </w:t>
      </w:r>
      <w:r>
        <w:t>for</w:t>
      </w:r>
      <w:r w:rsidR="002D346A">
        <w:t xml:space="preserve"> </w:t>
      </w:r>
      <w:r>
        <w:t>the</w:t>
      </w:r>
      <w:r w:rsidR="002D346A">
        <w:t xml:space="preserve"> </w:t>
      </w:r>
      <w:r>
        <w:t>fleshpots</w:t>
      </w:r>
      <w:r w:rsidR="002D346A">
        <w:t xml:space="preserve"> </w:t>
      </w:r>
      <w:r>
        <w:t>of</w:t>
      </w:r>
      <w:r w:rsidR="002D346A">
        <w:t xml:space="preserve"> </w:t>
      </w:r>
      <w:r>
        <w:t>Egypt;</w:t>
      </w:r>
      <w:r w:rsidR="009E7BCC">
        <w:rPr>
          <w:rStyle w:val="FootnoteReference"/>
        </w:rPr>
        <w:footnoteReference w:id="531"/>
      </w:r>
      <w:r w:rsidR="002D346A">
        <w:t xml:space="preserve"> </w:t>
      </w:r>
      <w:r>
        <w:t>not</w:t>
      </w:r>
      <w:r w:rsidR="002D346A">
        <w:t xml:space="preserve"> </w:t>
      </w:r>
      <w:r>
        <w:t>to</w:t>
      </w:r>
      <w:r w:rsidR="002D346A">
        <w:t xml:space="preserve"> </w:t>
      </w:r>
      <w:r>
        <w:t>wish</w:t>
      </w:r>
      <w:r w:rsidR="002D346A">
        <w:t xml:space="preserve"> </w:t>
      </w:r>
      <w:r>
        <w:t>for</w:t>
      </w:r>
      <w:r w:rsidR="002D346A">
        <w:t xml:space="preserve"> </w:t>
      </w:r>
      <w:r>
        <w:t>the</w:t>
      </w:r>
      <w:r w:rsidR="002D346A">
        <w:t xml:space="preserve"> </w:t>
      </w:r>
      <w:r>
        <w:t>choicest</w:t>
      </w:r>
      <w:r w:rsidR="002D346A">
        <w:t xml:space="preserve"> </w:t>
      </w:r>
      <w:r>
        <w:t>preparation</w:t>
      </w:r>
      <w:r w:rsidR="002D346A">
        <w:t xml:space="preserve"> </w:t>
      </w:r>
      <w:r>
        <w:t>of</w:t>
      </w:r>
      <w:r w:rsidR="002D346A">
        <w:t xml:space="preserve"> </w:t>
      </w:r>
      <w:r>
        <w:t>food,</w:t>
      </w:r>
      <w:r w:rsidR="002D346A">
        <w:t xml:space="preserve"> </w:t>
      </w:r>
      <w:r>
        <w:t>as</w:t>
      </w:r>
      <w:r w:rsidR="002D346A">
        <w:t xml:space="preserve"> </w:t>
      </w:r>
      <w:r>
        <w:t>the</w:t>
      </w:r>
      <w:r w:rsidR="002D346A">
        <w:t xml:space="preserve"> </w:t>
      </w:r>
      <w:r>
        <w:t>people</w:t>
      </w:r>
      <w:r w:rsidR="002D346A">
        <w:t xml:space="preserve"> </w:t>
      </w:r>
      <w:r>
        <w:t>of</w:t>
      </w:r>
      <w:r w:rsidR="002D346A">
        <w:t xml:space="preserve"> </w:t>
      </w:r>
      <w:r>
        <w:t>Sodom;</w:t>
      </w:r>
      <w:r w:rsidR="009E7BCC">
        <w:rPr>
          <w:rStyle w:val="FootnoteReference"/>
        </w:rPr>
        <w:footnoteReference w:id="532"/>
      </w:r>
      <w:r w:rsidR="002D346A">
        <w:t xml:space="preserve"> </w:t>
      </w:r>
      <w:r>
        <w:t>and</w:t>
      </w:r>
      <w:r w:rsidR="002D346A">
        <w:t xml:space="preserve"> </w:t>
      </w:r>
      <w:r>
        <w:t>not</w:t>
      </w:r>
      <w:r w:rsidR="002D346A">
        <w:t xml:space="preserve"> </w:t>
      </w:r>
      <w:r>
        <w:t>to</w:t>
      </w:r>
      <w:r w:rsidR="002D346A">
        <w:t xml:space="preserve"> </w:t>
      </w:r>
      <w:r>
        <w:t>yield</w:t>
      </w:r>
      <w:r w:rsidR="002D346A">
        <w:t xml:space="preserve"> </w:t>
      </w:r>
      <w:r>
        <w:t>to</w:t>
      </w:r>
      <w:r w:rsidR="002D346A">
        <w:t xml:space="preserve"> </w:t>
      </w:r>
      <w:r>
        <w:t>greediness,</w:t>
      </w:r>
      <w:r w:rsidR="002D346A">
        <w:t xml:space="preserve"> </w:t>
      </w:r>
      <w:r>
        <w:t>as</w:t>
      </w:r>
      <w:r w:rsidR="002D346A">
        <w:t xml:space="preserve"> </w:t>
      </w:r>
      <w:r>
        <w:t>Esau</w:t>
      </w:r>
      <w:r w:rsidR="002D346A">
        <w:t xml:space="preserve"> </w:t>
      </w:r>
      <w:r>
        <w:t>did</w:t>
      </w:r>
      <w:r w:rsidR="009E7BCC">
        <w:rPr>
          <w:rStyle w:val="FootnoteReference"/>
        </w:rPr>
        <w:footnoteReference w:id="533"/>
      </w:r>
      <w:r w:rsidR="002D346A">
        <w:t xml:space="preserve"> </w:t>
      </w:r>
      <w:r>
        <w:t>when</w:t>
      </w:r>
      <w:r w:rsidR="002D346A">
        <w:t xml:space="preserve"> </w:t>
      </w:r>
      <w:r>
        <w:t>he</w:t>
      </w:r>
      <w:r w:rsidR="002D346A">
        <w:t xml:space="preserve"> </w:t>
      </w:r>
      <w:r>
        <w:t>sold</w:t>
      </w:r>
      <w:r w:rsidR="002D346A">
        <w:t xml:space="preserve"> </w:t>
      </w:r>
      <w:r>
        <w:t>his</w:t>
      </w:r>
      <w:r w:rsidR="002D346A">
        <w:t xml:space="preserve"> </w:t>
      </w:r>
      <w:r>
        <w:t>birthright</w:t>
      </w:r>
      <w:r w:rsidR="002D346A">
        <w:t xml:space="preserve"> </w:t>
      </w:r>
      <w:r>
        <w:t>for</w:t>
      </w:r>
      <w:r w:rsidR="002D346A">
        <w:t xml:space="preserve"> </w:t>
      </w:r>
      <w:r>
        <w:t>a</w:t>
      </w:r>
      <w:r w:rsidR="002D346A">
        <w:t xml:space="preserve"> </w:t>
      </w:r>
      <w:r>
        <w:t>mess</w:t>
      </w:r>
      <w:r w:rsidR="002D346A">
        <w:t xml:space="preserve"> </w:t>
      </w:r>
      <w:r>
        <w:t>of</w:t>
      </w:r>
      <w:r w:rsidR="002D346A">
        <w:t xml:space="preserve"> </w:t>
      </w:r>
      <w:r>
        <w:t>pottage.</w:t>
      </w:r>
      <w:r w:rsidR="009E7BCC">
        <w:t>”</w:t>
      </w:r>
      <w:r w:rsidR="009E7BCC">
        <w:rPr>
          <w:rStyle w:val="FootnoteReference"/>
        </w:rPr>
        <w:footnoteReference w:id="534"/>
      </w:r>
      <w:r w:rsidR="002D346A">
        <w:t xml:space="preserve"> </w:t>
      </w:r>
    </w:p>
    <w:p w14:paraId="7F436AB6" w14:textId="0A4731B3" w:rsidR="005054AA" w:rsidRDefault="00055323" w:rsidP="00B01E47">
      <w:pPr>
        <w:jc w:val="both"/>
      </w:pPr>
      <w:r>
        <w:t>Hugh</w:t>
      </w:r>
      <w:r w:rsidR="002D346A">
        <w:t xml:space="preserve"> </w:t>
      </w:r>
      <w:r>
        <w:t>of</w:t>
      </w:r>
      <w:r w:rsidR="002D346A">
        <w:t xml:space="preserve"> </w:t>
      </w:r>
      <w:r>
        <w:t>St.</w:t>
      </w:r>
      <w:r w:rsidR="002D346A">
        <w:t xml:space="preserve"> </w:t>
      </w:r>
      <w:r>
        <w:t>Victor</w:t>
      </w:r>
      <w:r w:rsidR="002D346A">
        <w:t xml:space="preserve"> </w:t>
      </w:r>
      <w:r>
        <w:t>tells</w:t>
      </w:r>
      <w:r w:rsidR="002D346A">
        <w:t xml:space="preserve"> </w:t>
      </w:r>
      <w:r>
        <w:t>us</w:t>
      </w:r>
      <w:r w:rsidR="002D346A">
        <w:t xml:space="preserve"> </w:t>
      </w:r>
      <w:r>
        <w:t>we</w:t>
      </w:r>
      <w:r w:rsidR="002D346A">
        <w:t xml:space="preserve"> </w:t>
      </w:r>
      <w:r>
        <w:t>must</w:t>
      </w:r>
      <w:r w:rsidR="002D346A">
        <w:t xml:space="preserve"> </w:t>
      </w:r>
      <w:r>
        <w:t>be</w:t>
      </w:r>
      <w:r w:rsidR="002D346A">
        <w:t xml:space="preserve"> </w:t>
      </w:r>
      <w:r>
        <w:t>very</w:t>
      </w:r>
      <w:r w:rsidR="002D346A">
        <w:t xml:space="preserve"> </w:t>
      </w:r>
      <w:r>
        <w:t>attentive</w:t>
      </w:r>
      <w:r w:rsidR="002D346A">
        <w:t xml:space="preserve"> </w:t>
      </w:r>
      <w:r>
        <w:t>to</w:t>
      </w:r>
      <w:r w:rsidR="002D346A">
        <w:t xml:space="preserve"> </w:t>
      </w:r>
      <w:r>
        <w:t>our</w:t>
      </w:r>
      <w:r w:rsidR="002D346A">
        <w:t xml:space="preserve"> </w:t>
      </w:r>
      <w:r>
        <w:t>deportment</w:t>
      </w:r>
      <w:r w:rsidR="002D346A">
        <w:t xml:space="preserve"> </w:t>
      </w:r>
      <w:r>
        <w:t>at</w:t>
      </w:r>
      <w:r w:rsidR="002D346A">
        <w:t xml:space="preserve"> </w:t>
      </w:r>
      <w:r>
        <w:t>table,</w:t>
      </w:r>
      <w:r w:rsidR="002D346A">
        <w:t xml:space="preserve"> </w:t>
      </w:r>
      <w:r>
        <w:t>always</w:t>
      </w:r>
      <w:r w:rsidR="002D346A">
        <w:t xml:space="preserve"> </w:t>
      </w:r>
      <w:r>
        <w:t>observing</w:t>
      </w:r>
      <w:r w:rsidR="002D346A">
        <w:t xml:space="preserve"> </w:t>
      </w:r>
      <w:r>
        <w:t>a</w:t>
      </w:r>
      <w:r w:rsidR="002D346A">
        <w:t xml:space="preserve"> </w:t>
      </w:r>
      <w:r>
        <w:t>certain</w:t>
      </w:r>
      <w:r w:rsidR="002D346A">
        <w:t xml:space="preserve"> </w:t>
      </w:r>
      <w:r>
        <w:t>modesty</w:t>
      </w:r>
      <w:r w:rsidR="002D346A">
        <w:t xml:space="preserve"> </w:t>
      </w:r>
      <w:r>
        <w:t>of</w:t>
      </w:r>
      <w:r w:rsidR="002D346A">
        <w:t xml:space="preserve"> </w:t>
      </w:r>
      <w:r>
        <w:t>the</w:t>
      </w:r>
      <w:r w:rsidR="002D346A">
        <w:t xml:space="preserve"> </w:t>
      </w:r>
      <w:r>
        <w:t>eyes</w:t>
      </w:r>
      <w:r w:rsidR="002D346A">
        <w:t xml:space="preserve"> </w:t>
      </w:r>
      <w:r>
        <w:t>and</w:t>
      </w:r>
      <w:r w:rsidR="002D346A">
        <w:t xml:space="preserve"> </w:t>
      </w:r>
      <w:r>
        <w:t>a</w:t>
      </w:r>
      <w:r w:rsidR="002D346A">
        <w:t xml:space="preserve"> </w:t>
      </w:r>
      <w:r>
        <w:t>reserve</w:t>
      </w:r>
      <w:r w:rsidR="002D346A">
        <w:t xml:space="preserve"> </w:t>
      </w:r>
      <w:r>
        <w:t>of</w:t>
      </w:r>
      <w:r w:rsidR="002D346A">
        <w:t xml:space="preserve"> </w:t>
      </w:r>
      <w:r>
        <w:t>speech.</w:t>
      </w:r>
      <w:r w:rsidR="002D346A">
        <w:t xml:space="preserve"> </w:t>
      </w:r>
      <w:r>
        <w:t>There</w:t>
      </w:r>
      <w:r w:rsidR="002D346A">
        <w:t xml:space="preserve"> </w:t>
      </w:r>
      <w:r>
        <w:t>are</w:t>
      </w:r>
      <w:r w:rsidR="002D346A">
        <w:t xml:space="preserve"> </w:t>
      </w:r>
      <w:r>
        <w:t>some,</w:t>
      </w:r>
      <w:r w:rsidR="002D346A">
        <w:t xml:space="preserve"> </w:t>
      </w:r>
      <w:r>
        <w:t>he</w:t>
      </w:r>
      <w:r w:rsidR="002D346A">
        <w:t xml:space="preserve"> </w:t>
      </w:r>
      <w:r>
        <w:t>says,</w:t>
      </w:r>
      <w:r w:rsidR="002D346A">
        <w:t xml:space="preserve"> </w:t>
      </w:r>
      <w:r>
        <w:t>who</w:t>
      </w:r>
      <w:r w:rsidR="002D346A">
        <w:t xml:space="preserve"> </w:t>
      </w:r>
      <w:r>
        <w:t>are</w:t>
      </w:r>
      <w:r w:rsidR="002D346A">
        <w:t xml:space="preserve"> </w:t>
      </w:r>
      <w:r>
        <w:t>no</w:t>
      </w:r>
      <w:r w:rsidR="002D346A">
        <w:t xml:space="preserve"> </w:t>
      </w:r>
      <w:r>
        <w:t>sooner</w:t>
      </w:r>
      <w:r w:rsidR="002D346A">
        <w:t xml:space="preserve"> </w:t>
      </w:r>
      <w:r>
        <w:t>seated</w:t>
      </w:r>
      <w:r w:rsidR="002D346A">
        <w:t xml:space="preserve"> </w:t>
      </w:r>
      <w:r>
        <w:t>at</w:t>
      </w:r>
      <w:r w:rsidR="002D346A">
        <w:t xml:space="preserve"> </w:t>
      </w:r>
      <w:r>
        <w:t>table</w:t>
      </w:r>
      <w:r w:rsidR="002D346A">
        <w:t xml:space="preserve"> </w:t>
      </w:r>
      <w:r>
        <w:t>than</w:t>
      </w:r>
      <w:r w:rsidR="002D346A">
        <w:t xml:space="preserve"> </w:t>
      </w:r>
      <w:r>
        <w:t>their</w:t>
      </w:r>
      <w:r w:rsidR="009E7BCC">
        <w:t xml:space="preserve"> </w:t>
      </w:r>
      <w:r>
        <w:t>uncontrolled</w:t>
      </w:r>
      <w:r w:rsidR="002D346A">
        <w:t xml:space="preserve"> </w:t>
      </w:r>
      <w:r>
        <w:t>appetite</w:t>
      </w:r>
      <w:r w:rsidR="002D346A">
        <w:t xml:space="preserve"> </w:t>
      </w:r>
      <w:r>
        <w:t>is</w:t>
      </w:r>
      <w:r w:rsidR="002D346A">
        <w:t xml:space="preserve"> </w:t>
      </w:r>
      <w:r>
        <w:t>manifested</w:t>
      </w:r>
      <w:r w:rsidR="002D346A">
        <w:t xml:space="preserve"> </w:t>
      </w:r>
      <w:r>
        <w:t>by</w:t>
      </w:r>
      <w:r w:rsidR="002D346A">
        <w:t xml:space="preserve"> </w:t>
      </w:r>
      <w:r>
        <w:t>their</w:t>
      </w:r>
      <w:r w:rsidR="002D346A">
        <w:t xml:space="preserve"> </w:t>
      </w:r>
      <w:r>
        <w:t>bearing:</w:t>
      </w:r>
      <w:r w:rsidR="002D346A">
        <w:t xml:space="preserve"> </w:t>
      </w:r>
      <w:r>
        <w:t>their</w:t>
      </w:r>
      <w:r w:rsidR="002D346A">
        <w:t xml:space="preserve"> </w:t>
      </w:r>
      <w:r>
        <w:t>eyes</w:t>
      </w:r>
      <w:r w:rsidR="002D346A">
        <w:t xml:space="preserve"> </w:t>
      </w:r>
      <w:r>
        <w:t>eagerly</w:t>
      </w:r>
      <w:r w:rsidR="002D346A">
        <w:t xml:space="preserve"> </w:t>
      </w:r>
      <w:r>
        <w:t>scan</w:t>
      </w:r>
      <w:r w:rsidR="002D346A">
        <w:t xml:space="preserve"> </w:t>
      </w:r>
      <w:r>
        <w:t>the</w:t>
      </w:r>
      <w:r w:rsidR="002D346A">
        <w:t xml:space="preserve"> </w:t>
      </w:r>
      <w:r>
        <w:t>whole</w:t>
      </w:r>
      <w:r w:rsidR="002D346A">
        <w:t xml:space="preserve"> </w:t>
      </w:r>
      <w:r>
        <w:t>board;</w:t>
      </w:r>
      <w:r w:rsidR="002D346A">
        <w:t xml:space="preserve"> </w:t>
      </w:r>
      <w:r>
        <w:t>they</w:t>
      </w:r>
      <w:r w:rsidR="002D346A">
        <w:t xml:space="preserve"> </w:t>
      </w:r>
      <w:r>
        <w:t>rudely</w:t>
      </w:r>
      <w:r w:rsidR="002D346A">
        <w:t xml:space="preserve"> </w:t>
      </w:r>
      <w:r>
        <w:t>help</w:t>
      </w:r>
      <w:r w:rsidR="002D346A">
        <w:t xml:space="preserve"> </w:t>
      </w:r>
      <w:r>
        <w:t>themselves</w:t>
      </w:r>
      <w:r w:rsidR="002D346A">
        <w:t xml:space="preserve"> </w:t>
      </w:r>
      <w:r>
        <w:t>before</w:t>
      </w:r>
      <w:r w:rsidR="002D346A">
        <w:t xml:space="preserve"> </w:t>
      </w:r>
      <w:r>
        <w:t>others,</w:t>
      </w:r>
      <w:r w:rsidR="002D346A">
        <w:t xml:space="preserve"> </w:t>
      </w:r>
      <w:r>
        <w:t>and</w:t>
      </w:r>
      <w:r w:rsidR="002D346A">
        <w:t xml:space="preserve"> </w:t>
      </w:r>
      <w:r>
        <w:t>seize</w:t>
      </w:r>
      <w:r w:rsidR="002D346A">
        <w:t xml:space="preserve"> </w:t>
      </w:r>
      <w:r>
        <w:t>upon</w:t>
      </w:r>
      <w:r w:rsidR="002D346A">
        <w:t xml:space="preserve"> </w:t>
      </w:r>
      <w:r>
        <w:t>the</w:t>
      </w:r>
      <w:r w:rsidR="002D346A">
        <w:t xml:space="preserve"> </w:t>
      </w:r>
      <w:r>
        <w:t>nearest</w:t>
      </w:r>
      <w:r w:rsidR="002D346A">
        <w:t xml:space="preserve"> </w:t>
      </w:r>
      <w:r>
        <w:t>dish,</w:t>
      </w:r>
      <w:r w:rsidR="002D346A">
        <w:t xml:space="preserve"> </w:t>
      </w:r>
      <w:r>
        <w:t>regardless</w:t>
      </w:r>
      <w:r w:rsidR="002D346A">
        <w:t xml:space="preserve"> </w:t>
      </w:r>
      <w:r>
        <w:t>of</w:t>
      </w:r>
      <w:r w:rsidR="002D346A">
        <w:t xml:space="preserve"> </w:t>
      </w:r>
      <w:r>
        <w:t>all</w:t>
      </w:r>
      <w:r w:rsidR="002D346A">
        <w:t xml:space="preserve"> </w:t>
      </w:r>
      <w:r>
        <w:t>save</w:t>
      </w:r>
      <w:r w:rsidR="002D346A">
        <w:t xml:space="preserve"> </w:t>
      </w:r>
      <w:r>
        <w:t>self.</w:t>
      </w:r>
      <w:r w:rsidR="002D346A">
        <w:t xml:space="preserve"> </w:t>
      </w:r>
      <w:r>
        <w:t>They</w:t>
      </w:r>
      <w:r w:rsidR="002D346A">
        <w:t xml:space="preserve"> </w:t>
      </w:r>
      <w:r>
        <w:t>approach</w:t>
      </w:r>
      <w:r w:rsidR="002D346A">
        <w:t xml:space="preserve"> </w:t>
      </w:r>
      <w:r>
        <w:t>the</w:t>
      </w:r>
      <w:r w:rsidR="002D346A">
        <w:t xml:space="preserve"> </w:t>
      </w:r>
      <w:r>
        <w:t>table</w:t>
      </w:r>
      <w:r w:rsidR="002D346A">
        <w:t xml:space="preserve"> </w:t>
      </w:r>
      <w:r>
        <w:t>as</w:t>
      </w:r>
      <w:r w:rsidR="002D346A">
        <w:t xml:space="preserve"> </w:t>
      </w:r>
      <w:r>
        <w:t>a</w:t>
      </w:r>
      <w:r w:rsidR="002D346A">
        <w:t xml:space="preserve"> </w:t>
      </w:r>
      <w:r>
        <w:t>general</w:t>
      </w:r>
      <w:r w:rsidR="002D346A">
        <w:t xml:space="preserve"> </w:t>
      </w:r>
      <w:r>
        <w:t>approaches</w:t>
      </w:r>
      <w:r w:rsidR="002D346A">
        <w:t xml:space="preserve"> </w:t>
      </w:r>
      <w:r>
        <w:t>a</w:t>
      </w:r>
      <w:r w:rsidR="002D346A">
        <w:t xml:space="preserve"> </w:t>
      </w:r>
      <w:r>
        <w:t>fort</w:t>
      </w:r>
      <w:r w:rsidR="002D346A">
        <w:t xml:space="preserve"> </w:t>
      </w:r>
      <w:r>
        <w:t>which</w:t>
      </w:r>
      <w:r w:rsidR="002D346A">
        <w:t xml:space="preserve"> </w:t>
      </w:r>
      <w:r>
        <w:t>he</w:t>
      </w:r>
      <w:r w:rsidR="002D346A">
        <w:t xml:space="preserve"> </w:t>
      </w:r>
      <w:r>
        <w:t>is</w:t>
      </w:r>
      <w:r w:rsidR="002D346A">
        <w:t xml:space="preserve"> </w:t>
      </w:r>
      <w:r>
        <w:t>to</w:t>
      </w:r>
      <w:r w:rsidR="002D346A">
        <w:t xml:space="preserve"> </w:t>
      </w:r>
      <w:r>
        <w:t>assail,</w:t>
      </w:r>
      <w:r w:rsidR="002D346A">
        <w:t xml:space="preserve"> </w:t>
      </w:r>
      <w:r>
        <w:t>as</w:t>
      </w:r>
      <w:r w:rsidR="002D346A">
        <w:t xml:space="preserve"> </w:t>
      </w:r>
      <w:r>
        <w:t>if</w:t>
      </w:r>
      <w:r w:rsidR="002D346A">
        <w:t xml:space="preserve"> </w:t>
      </w:r>
      <w:r>
        <w:t>they</w:t>
      </w:r>
      <w:r w:rsidR="002D346A">
        <w:t xml:space="preserve"> </w:t>
      </w:r>
      <w:r>
        <w:t>were</w:t>
      </w:r>
      <w:r w:rsidR="002D346A">
        <w:t xml:space="preserve"> </w:t>
      </w:r>
      <w:r>
        <w:t>considering</w:t>
      </w:r>
      <w:r w:rsidR="002D346A">
        <w:t xml:space="preserve"> </w:t>
      </w:r>
      <w:r>
        <w:t>how</w:t>
      </w:r>
      <w:r w:rsidR="002D346A">
        <w:t xml:space="preserve"> </w:t>
      </w:r>
      <w:r>
        <w:t>they</w:t>
      </w:r>
      <w:r w:rsidR="002D346A">
        <w:t xml:space="preserve"> </w:t>
      </w:r>
      <w:r>
        <w:t>can</w:t>
      </w:r>
      <w:r w:rsidR="002D346A">
        <w:t xml:space="preserve"> </w:t>
      </w:r>
      <w:r>
        <w:t>most</w:t>
      </w:r>
      <w:r w:rsidR="002D346A">
        <w:t xml:space="preserve"> </w:t>
      </w:r>
      <w:r>
        <w:t>quickly</w:t>
      </w:r>
      <w:r w:rsidR="002D346A">
        <w:t xml:space="preserve"> </w:t>
      </w:r>
      <w:r>
        <w:t>consume</w:t>
      </w:r>
      <w:r w:rsidR="002D346A">
        <w:t xml:space="preserve"> </w:t>
      </w:r>
      <w:r>
        <w:t>all</w:t>
      </w:r>
      <w:r w:rsidR="002D346A">
        <w:t xml:space="preserve"> </w:t>
      </w:r>
      <w:r>
        <w:t>that</w:t>
      </w:r>
      <w:r w:rsidR="002D346A">
        <w:t xml:space="preserve"> </w:t>
      </w:r>
      <w:r>
        <w:t>lies</w:t>
      </w:r>
      <w:r w:rsidR="002D346A">
        <w:t xml:space="preserve"> </w:t>
      </w:r>
      <w:r>
        <w:t>before</w:t>
      </w:r>
      <w:r w:rsidR="002D346A">
        <w:t xml:space="preserve"> </w:t>
      </w:r>
      <w:r>
        <w:t>them.</w:t>
      </w:r>
      <w:r w:rsidR="005054AA">
        <w:rPr>
          <w:rStyle w:val="FootnoteReference"/>
        </w:rPr>
        <w:footnoteReference w:id="535"/>
      </w:r>
      <w:r w:rsidR="002D346A">
        <w:t xml:space="preserve"> </w:t>
      </w:r>
      <w:r>
        <w:t>Control</w:t>
      </w:r>
      <w:r w:rsidR="002D346A">
        <w:t xml:space="preserve"> </w:t>
      </w:r>
      <w:r>
        <w:t>these</w:t>
      </w:r>
      <w:r w:rsidR="002D346A">
        <w:t xml:space="preserve"> </w:t>
      </w:r>
      <w:r>
        <w:t>disgraceful</w:t>
      </w:r>
      <w:r w:rsidR="002D346A">
        <w:t xml:space="preserve"> </w:t>
      </w:r>
      <w:r>
        <w:t>indications</w:t>
      </w:r>
      <w:r w:rsidR="002D346A">
        <w:t xml:space="preserve"> </w:t>
      </w:r>
      <w:r>
        <w:t>of</w:t>
      </w:r>
      <w:r w:rsidR="002D346A">
        <w:t xml:space="preserve"> </w:t>
      </w:r>
      <w:r>
        <w:t>a</w:t>
      </w:r>
      <w:r w:rsidR="002D346A">
        <w:t xml:space="preserve"> </w:t>
      </w:r>
      <w:r>
        <w:t>degrading</w:t>
      </w:r>
      <w:r w:rsidR="002D346A">
        <w:t xml:space="preserve"> </w:t>
      </w:r>
      <w:r>
        <w:t>vice,</w:t>
      </w:r>
      <w:r w:rsidR="002D346A">
        <w:t xml:space="preserve"> </w:t>
      </w:r>
      <w:r>
        <w:t>and</w:t>
      </w:r>
      <w:r w:rsidR="002D346A">
        <w:t xml:space="preserve"> </w:t>
      </w:r>
      <w:r>
        <w:t>overcome</w:t>
      </w:r>
      <w:r w:rsidR="002D346A">
        <w:t xml:space="preserve"> </w:t>
      </w:r>
      <w:r>
        <w:t>the</w:t>
      </w:r>
      <w:r w:rsidR="002D346A">
        <w:t xml:space="preserve"> </w:t>
      </w:r>
      <w:r>
        <w:t>vice</w:t>
      </w:r>
      <w:r w:rsidR="002D346A">
        <w:t xml:space="preserve"> </w:t>
      </w:r>
      <w:r>
        <w:t>itself</w:t>
      </w:r>
      <w:r w:rsidR="002D346A">
        <w:t xml:space="preserve"> </w:t>
      </w:r>
      <w:r>
        <w:t>by</w:t>
      </w:r>
      <w:r w:rsidR="002D346A">
        <w:t xml:space="preserve"> </w:t>
      </w:r>
      <w:r>
        <w:t>restricting</w:t>
      </w:r>
      <w:r w:rsidR="002D346A">
        <w:t xml:space="preserve"> </w:t>
      </w:r>
      <w:r>
        <w:t>the</w:t>
      </w:r>
      <w:r w:rsidR="002D346A">
        <w:t xml:space="preserve"> </w:t>
      </w:r>
      <w:r>
        <w:t>quantity</w:t>
      </w:r>
      <w:r w:rsidR="002D346A">
        <w:t xml:space="preserve"> </w:t>
      </w:r>
      <w:r>
        <w:t>and</w:t>
      </w:r>
      <w:r w:rsidR="002D346A">
        <w:t xml:space="preserve"> </w:t>
      </w:r>
      <w:r>
        <w:t>quality</w:t>
      </w:r>
      <w:r w:rsidR="002D346A">
        <w:t xml:space="preserve"> </w:t>
      </w:r>
      <w:r>
        <w:t>of</w:t>
      </w:r>
      <w:r w:rsidR="002D346A">
        <w:t xml:space="preserve"> </w:t>
      </w:r>
      <w:r>
        <w:t>your</w:t>
      </w:r>
      <w:r w:rsidR="002D346A">
        <w:t xml:space="preserve"> </w:t>
      </w:r>
      <w:r>
        <w:t>food.</w:t>
      </w:r>
      <w:r w:rsidR="002D346A">
        <w:t xml:space="preserve"> </w:t>
      </w:r>
      <w:r>
        <w:t>Bear</w:t>
      </w:r>
      <w:r w:rsidR="002D346A">
        <w:t xml:space="preserve"> </w:t>
      </w:r>
      <w:r>
        <w:t>these</w:t>
      </w:r>
      <w:r w:rsidR="002D346A">
        <w:t xml:space="preserve"> </w:t>
      </w:r>
      <w:r>
        <w:t>wise</w:t>
      </w:r>
      <w:r w:rsidR="002D346A">
        <w:t xml:space="preserve"> </w:t>
      </w:r>
      <w:r>
        <w:t>counsels</w:t>
      </w:r>
      <w:r w:rsidR="002D346A">
        <w:t xml:space="preserve"> </w:t>
      </w:r>
      <w:r>
        <w:t>in</w:t>
      </w:r>
      <w:r w:rsidR="002D346A">
        <w:t xml:space="preserve"> </w:t>
      </w:r>
      <w:r>
        <w:t>mind</w:t>
      </w:r>
      <w:r w:rsidR="002D346A">
        <w:t xml:space="preserve"> </w:t>
      </w:r>
      <w:r>
        <w:t>at</w:t>
      </w:r>
      <w:r w:rsidR="002D346A">
        <w:t xml:space="preserve"> </w:t>
      </w:r>
      <w:r>
        <w:t>all</w:t>
      </w:r>
      <w:r w:rsidR="002D346A">
        <w:t xml:space="preserve"> </w:t>
      </w:r>
      <w:r>
        <w:t>times,</w:t>
      </w:r>
      <w:r w:rsidR="002D346A">
        <w:t xml:space="preserve"> </w:t>
      </w:r>
      <w:r>
        <w:t>but</w:t>
      </w:r>
      <w:r w:rsidR="002D346A">
        <w:t xml:space="preserve"> </w:t>
      </w:r>
      <w:r>
        <w:t>particularly</w:t>
      </w:r>
      <w:r w:rsidR="002D346A">
        <w:t xml:space="preserve"> </w:t>
      </w:r>
      <w:r>
        <w:t>when</w:t>
      </w:r>
      <w:r w:rsidR="002D346A">
        <w:t xml:space="preserve"> </w:t>
      </w:r>
      <w:r>
        <w:t>the</w:t>
      </w:r>
      <w:r w:rsidR="002D346A">
        <w:t xml:space="preserve"> </w:t>
      </w:r>
      <w:r>
        <w:t>appetite</w:t>
      </w:r>
      <w:r w:rsidR="002D346A">
        <w:t xml:space="preserve"> </w:t>
      </w:r>
      <w:r>
        <w:t>is</w:t>
      </w:r>
      <w:r w:rsidR="002D346A">
        <w:t xml:space="preserve"> </w:t>
      </w:r>
      <w:r>
        <w:t>stimulated</w:t>
      </w:r>
      <w:r w:rsidR="002D346A">
        <w:t xml:space="preserve"> </w:t>
      </w:r>
      <w:r>
        <w:t>by</w:t>
      </w:r>
      <w:r w:rsidR="002D346A">
        <w:t xml:space="preserve"> </w:t>
      </w:r>
      <w:r>
        <w:t>hunger,</w:t>
      </w:r>
      <w:r w:rsidR="002D346A">
        <w:t xml:space="preserve"> </w:t>
      </w:r>
      <w:r>
        <w:t>or</w:t>
      </w:r>
      <w:r w:rsidR="002D346A">
        <w:t xml:space="preserve"> </w:t>
      </w:r>
      <w:r>
        <w:t>by</w:t>
      </w:r>
      <w:r w:rsidR="002D346A">
        <w:t xml:space="preserve"> </w:t>
      </w:r>
      <w:r>
        <w:t>rare</w:t>
      </w:r>
      <w:r w:rsidR="002D346A">
        <w:t xml:space="preserve"> </w:t>
      </w:r>
      <w:r>
        <w:t>and</w:t>
      </w:r>
      <w:r w:rsidR="002D346A">
        <w:t xml:space="preserve"> </w:t>
      </w:r>
      <w:r>
        <w:t>sumptuous</w:t>
      </w:r>
      <w:r w:rsidR="002D346A">
        <w:t xml:space="preserve"> </w:t>
      </w:r>
      <w:r>
        <w:t>viands</w:t>
      </w:r>
      <w:r w:rsidR="002D346A">
        <w:t xml:space="preserve"> </w:t>
      </w:r>
      <w:r>
        <w:t>which</w:t>
      </w:r>
      <w:r w:rsidR="002D346A">
        <w:t xml:space="preserve"> </w:t>
      </w:r>
      <w:r>
        <w:t>prove</w:t>
      </w:r>
      <w:r w:rsidR="002D346A">
        <w:t xml:space="preserve"> </w:t>
      </w:r>
      <w:r>
        <w:t>strong</w:t>
      </w:r>
      <w:r w:rsidR="002D346A">
        <w:t xml:space="preserve"> </w:t>
      </w:r>
      <w:r>
        <w:t>incentives</w:t>
      </w:r>
      <w:r w:rsidR="002D346A">
        <w:t xml:space="preserve"> </w:t>
      </w:r>
      <w:r>
        <w:t>to</w:t>
      </w:r>
      <w:r w:rsidR="002D346A">
        <w:t xml:space="preserve"> </w:t>
      </w:r>
      <w:r>
        <w:t>gluttony.</w:t>
      </w:r>
      <w:r w:rsidR="002D346A">
        <w:t xml:space="preserve"> </w:t>
      </w:r>
      <w:r>
        <w:t>Beware</w:t>
      </w:r>
      <w:r w:rsidR="002D346A">
        <w:t xml:space="preserve"> </w:t>
      </w:r>
      <w:r>
        <w:t>of</w:t>
      </w:r>
      <w:r w:rsidR="002D346A">
        <w:t xml:space="preserve"> </w:t>
      </w:r>
      <w:r>
        <w:t>the</w:t>
      </w:r>
      <w:r w:rsidR="002D346A">
        <w:t xml:space="preserve"> </w:t>
      </w:r>
      <w:r>
        <w:t>illusions</w:t>
      </w:r>
      <w:r w:rsidR="002D346A">
        <w:t xml:space="preserve"> </w:t>
      </w:r>
      <w:r>
        <w:t>of</w:t>
      </w:r>
      <w:r w:rsidR="002D346A">
        <w:t xml:space="preserve"> </w:t>
      </w:r>
      <w:r>
        <w:t>this</w:t>
      </w:r>
      <w:r w:rsidR="002D346A">
        <w:t xml:space="preserve"> </w:t>
      </w:r>
      <w:r>
        <w:t>vice,</w:t>
      </w:r>
      <w:r w:rsidR="002D346A">
        <w:t xml:space="preserve"> </w:t>
      </w:r>
      <w:r>
        <w:t>which</w:t>
      </w:r>
      <w:r w:rsidR="002D346A">
        <w:t xml:space="preserve"> </w:t>
      </w:r>
      <w:r>
        <w:t>St.</w:t>
      </w:r>
      <w:r w:rsidR="002D346A">
        <w:t xml:space="preserve"> </w:t>
      </w:r>
      <w:r>
        <w:t>John</w:t>
      </w:r>
      <w:r w:rsidR="002D346A">
        <w:t xml:space="preserve"> </w:t>
      </w:r>
      <w:r>
        <w:t>Climachus</w:t>
      </w:r>
      <w:r w:rsidR="002D346A">
        <w:t xml:space="preserve"> </w:t>
      </w:r>
      <w:r>
        <w:t>tells</w:t>
      </w:r>
      <w:r w:rsidR="002D346A">
        <w:t xml:space="preserve"> </w:t>
      </w:r>
      <w:r>
        <w:t>us</w:t>
      </w:r>
      <w:r w:rsidR="002D346A">
        <w:t xml:space="preserve"> </w:t>
      </w:r>
      <w:r>
        <w:t>is</w:t>
      </w:r>
      <w:r w:rsidR="002D346A">
        <w:t xml:space="preserve"> </w:t>
      </w:r>
      <w:r>
        <w:t>most</w:t>
      </w:r>
      <w:r w:rsidR="002D346A">
        <w:t xml:space="preserve"> </w:t>
      </w:r>
      <w:r>
        <w:t>deceptive.</w:t>
      </w:r>
      <w:r w:rsidR="002D346A">
        <w:t xml:space="preserve"> </w:t>
      </w:r>
      <w:r>
        <w:t>At</w:t>
      </w:r>
      <w:r w:rsidR="002D346A">
        <w:t xml:space="preserve"> </w:t>
      </w:r>
      <w:r>
        <w:t>the</w:t>
      </w:r>
      <w:r w:rsidR="002D346A">
        <w:t xml:space="preserve"> </w:t>
      </w:r>
      <w:r>
        <w:t>beginning</w:t>
      </w:r>
      <w:r w:rsidR="002D346A">
        <w:t xml:space="preserve"> </w:t>
      </w:r>
      <w:r>
        <w:t>of</w:t>
      </w:r>
      <w:r w:rsidR="002D346A">
        <w:t xml:space="preserve"> </w:t>
      </w:r>
      <w:r>
        <w:t>a</w:t>
      </w:r>
      <w:r w:rsidR="002D346A">
        <w:t xml:space="preserve"> </w:t>
      </w:r>
      <w:r>
        <w:t>repast</w:t>
      </w:r>
      <w:r w:rsidR="002D346A">
        <w:t xml:space="preserve"> </w:t>
      </w:r>
      <w:r>
        <w:t>it</w:t>
      </w:r>
      <w:r w:rsidR="002D346A">
        <w:t xml:space="preserve"> </w:t>
      </w:r>
      <w:r>
        <w:t>is</w:t>
      </w:r>
      <w:r w:rsidR="002D346A">
        <w:t xml:space="preserve"> </w:t>
      </w:r>
      <w:r>
        <w:t>so</w:t>
      </w:r>
      <w:r w:rsidR="002D346A">
        <w:t xml:space="preserve"> </w:t>
      </w:r>
      <w:r>
        <w:t>clamorous</w:t>
      </w:r>
      <w:r w:rsidR="002D346A">
        <w:t xml:space="preserve"> </w:t>
      </w:r>
      <w:r>
        <w:t>that</w:t>
      </w:r>
      <w:r w:rsidR="002D346A">
        <w:t xml:space="preserve"> </w:t>
      </w:r>
      <w:r>
        <w:t>it</w:t>
      </w:r>
      <w:r w:rsidR="002D346A">
        <w:t xml:space="preserve"> </w:t>
      </w:r>
      <w:r>
        <w:t>would</w:t>
      </w:r>
      <w:r w:rsidR="002D346A">
        <w:t xml:space="preserve"> </w:t>
      </w:r>
      <w:r>
        <w:t>seem</w:t>
      </w:r>
      <w:r w:rsidR="002D346A">
        <w:t xml:space="preserve"> </w:t>
      </w:r>
      <w:r>
        <w:t>that</w:t>
      </w:r>
      <w:r w:rsidR="002D346A">
        <w:t xml:space="preserve"> </w:t>
      </w:r>
      <w:r>
        <w:t>no</w:t>
      </w:r>
      <w:r w:rsidR="002D346A">
        <w:t xml:space="preserve"> </w:t>
      </w:r>
      <w:r>
        <w:t>amount</w:t>
      </w:r>
      <w:r w:rsidR="002D346A">
        <w:t xml:space="preserve"> </w:t>
      </w:r>
      <w:r>
        <w:t>could</w:t>
      </w:r>
      <w:r w:rsidR="002D346A">
        <w:t xml:space="preserve"> </w:t>
      </w:r>
      <w:r>
        <w:t>satisfy</w:t>
      </w:r>
      <w:r w:rsidR="002D346A">
        <w:t xml:space="preserve"> </w:t>
      </w:r>
      <w:r>
        <w:t>our</w:t>
      </w:r>
      <w:r w:rsidR="002D346A">
        <w:t xml:space="preserve"> </w:t>
      </w:r>
      <w:r>
        <w:t>hunger;</w:t>
      </w:r>
      <w:r w:rsidR="002D346A">
        <w:t xml:space="preserve"> </w:t>
      </w:r>
      <w:r>
        <w:t>but</w:t>
      </w:r>
      <w:r w:rsidR="002D346A">
        <w:t xml:space="preserve"> </w:t>
      </w:r>
      <w:r>
        <w:t>if</w:t>
      </w:r>
      <w:r w:rsidR="002D346A">
        <w:t xml:space="preserve"> </w:t>
      </w:r>
      <w:r>
        <w:t>we</w:t>
      </w:r>
      <w:r w:rsidR="002D346A">
        <w:t xml:space="preserve"> </w:t>
      </w:r>
      <w:r>
        <w:t>are</w:t>
      </w:r>
      <w:r w:rsidR="002D346A">
        <w:t xml:space="preserve"> </w:t>
      </w:r>
      <w:r>
        <w:t>firm</w:t>
      </w:r>
      <w:r w:rsidR="002D346A">
        <w:t xml:space="preserve"> </w:t>
      </w:r>
      <w:r>
        <w:t>in</w:t>
      </w:r>
      <w:r w:rsidR="002D346A">
        <w:t xml:space="preserve"> </w:t>
      </w:r>
      <w:r>
        <w:t>resisting</w:t>
      </w:r>
      <w:r w:rsidR="002D346A">
        <w:t xml:space="preserve"> </w:t>
      </w:r>
      <w:r>
        <w:t>its</w:t>
      </w:r>
      <w:r w:rsidR="002D346A">
        <w:t xml:space="preserve"> </w:t>
      </w:r>
      <w:r>
        <w:t>unruly</w:t>
      </w:r>
      <w:r w:rsidR="002D346A">
        <w:t xml:space="preserve"> </w:t>
      </w:r>
      <w:r>
        <w:t>demands</w:t>
      </w:r>
      <w:r w:rsidR="002D346A">
        <w:t xml:space="preserve"> </w:t>
      </w:r>
      <w:r>
        <w:t>we</w:t>
      </w:r>
      <w:r w:rsidR="002D346A">
        <w:t xml:space="preserve"> </w:t>
      </w:r>
      <w:r>
        <w:t>shall</w:t>
      </w:r>
      <w:r w:rsidR="002D346A">
        <w:t xml:space="preserve"> </w:t>
      </w:r>
      <w:r>
        <w:t>see</w:t>
      </w:r>
      <w:r w:rsidR="002D346A">
        <w:t xml:space="preserve"> </w:t>
      </w:r>
      <w:r>
        <w:t>that</w:t>
      </w:r>
      <w:r w:rsidR="002D346A">
        <w:t xml:space="preserve"> </w:t>
      </w:r>
      <w:r>
        <w:t>a</w:t>
      </w:r>
      <w:r w:rsidR="002D346A">
        <w:t xml:space="preserve"> </w:t>
      </w:r>
      <w:r>
        <w:t>moderate</w:t>
      </w:r>
      <w:r w:rsidR="002D346A">
        <w:t xml:space="preserve"> </w:t>
      </w:r>
      <w:r>
        <w:t>portion</w:t>
      </w:r>
      <w:r w:rsidR="002D346A">
        <w:t xml:space="preserve"> </w:t>
      </w:r>
      <w:r>
        <w:t>is</w:t>
      </w:r>
      <w:r w:rsidR="002D346A">
        <w:t xml:space="preserve"> </w:t>
      </w:r>
      <w:r>
        <w:t>sufficient</w:t>
      </w:r>
      <w:r w:rsidR="002D346A">
        <w:t xml:space="preserve"> </w:t>
      </w:r>
      <w:r>
        <w:t>for</w:t>
      </w:r>
      <w:r w:rsidR="002D346A">
        <w:t xml:space="preserve"> </w:t>
      </w:r>
      <w:r>
        <w:t>nature.</w:t>
      </w:r>
      <w:r w:rsidR="002D346A">
        <w:t xml:space="preserve"> </w:t>
      </w:r>
      <w:r>
        <w:t>An</w:t>
      </w:r>
      <w:r w:rsidR="002D346A">
        <w:t xml:space="preserve"> </w:t>
      </w:r>
      <w:r>
        <w:t>excellent</w:t>
      </w:r>
      <w:r w:rsidR="002D346A">
        <w:t xml:space="preserve"> </w:t>
      </w:r>
      <w:r>
        <w:t>remedy</w:t>
      </w:r>
      <w:r w:rsidR="002D346A">
        <w:t xml:space="preserve"> </w:t>
      </w:r>
      <w:r>
        <w:t>against</w:t>
      </w:r>
      <w:r w:rsidR="002D346A">
        <w:t xml:space="preserve"> </w:t>
      </w:r>
      <w:r>
        <w:t>gluttony</w:t>
      </w:r>
      <w:r w:rsidR="002D346A">
        <w:t xml:space="preserve"> </w:t>
      </w:r>
      <w:r>
        <w:t>is</w:t>
      </w:r>
      <w:r w:rsidR="002D346A">
        <w:t xml:space="preserve"> </w:t>
      </w:r>
      <w:r>
        <w:t>to</w:t>
      </w:r>
      <w:r w:rsidR="002D346A">
        <w:t xml:space="preserve"> </w:t>
      </w:r>
      <w:r>
        <w:t>bear</w:t>
      </w:r>
      <w:r w:rsidR="002D346A">
        <w:t xml:space="preserve"> </w:t>
      </w:r>
      <w:r>
        <w:t>in</w:t>
      </w:r>
      <w:r w:rsidR="002D346A">
        <w:t xml:space="preserve"> </w:t>
      </w:r>
      <w:r>
        <w:t>mind</w:t>
      </w:r>
      <w:r w:rsidR="002D346A">
        <w:t xml:space="preserve"> </w:t>
      </w:r>
      <w:r>
        <w:t>when</w:t>
      </w:r>
      <w:r w:rsidR="002D346A">
        <w:t xml:space="preserve"> </w:t>
      </w:r>
      <w:r>
        <w:t>we</w:t>
      </w:r>
      <w:r w:rsidR="002D346A">
        <w:t xml:space="preserve"> </w:t>
      </w:r>
      <w:r>
        <w:t>go</w:t>
      </w:r>
      <w:r w:rsidR="002D346A">
        <w:t xml:space="preserve"> </w:t>
      </w:r>
      <w:r>
        <w:t>to</w:t>
      </w:r>
      <w:r w:rsidR="002D346A">
        <w:t xml:space="preserve"> </w:t>
      </w:r>
      <w:r>
        <w:t>table</w:t>
      </w:r>
      <w:r w:rsidR="002D346A">
        <w:t xml:space="preserve"> </w:t>
      </w:r>
      <w:r>
        <w:t>that</w:t>
      </w:r>
      <w:r w:rsidR="002D346A">
        <w:t xml:space="preserve"> </w:t>
      </w:r>
      <w:r>
        <w:t>there</w:t>
      </w:r>
      <w:r w:rsidR="002D346A">
        <w:t xml:space="preserve"> </w:t>
      </w:r>
      <w:r>
        <w:t>are,</w:t>
      </w:r>
      <w:r w:rsidR="002D346A">
        <w:t xml:space="preserve"> </w:t>
      </w:r>
      <w:r>
        <w:t>as</w:t>
      </w:r>
      <w:r w:rsidR="002D346A">
        <w:t xml:space="preserve"> </w:t>
      </w:r>
      <w:r>
        <w:t>a</w:t>
      </w:r>
      <w:r w:rsidR="002D346A">
        <w:t xml:space="preserve"> </w:t>
      </w:r>
      <w:r>
        <w:t>pagan</w:t>
      </w:r>
      <w:r w:rsidR="002D346A">
        <w:t xml:space="preserve"> </w:t>
      </w:r>
      <w:r>
        <w:t>philosopher</w:t>
      </w:r>
      <w:r w:rsidR="002D346A">
        <w:t xml:space="preserve"> </w:t>
      </w:r>
      <w:r>
        <w:t>says,</w:t>
      </w:r>
      <w:r w:rsidR="002D346A">
        <w:t xml:space="preserve"> </w:t>
      </w:r>
      <w:r>
        <w:t>two</w:t>
      </w:r>
      <w:r w:rsidR="002D346A">
        <w:t xml:space="preserve"> </w:t>
      </w:r>
      <w:r>
        <w:t>guests</w:t>
      </w:r>
      <w:r w:rsidR="002D346A">
        <w:t xml:space="preserve"> </w:t>
      </w:r>
      <w:r>
        <w:t>to</w:t>
      </w:r>
      <w:r w:rsidR="002D346A">
        <w:t xml:space="preserve"> </w:t>
      </w:r>
      <w:r>
        <w:t>be</w:t>
      </w:r>
      <w:r w:rsidR="002D346A">
        <w:t xml:space="preserve"> </w:t>
      </w:r>
      <w:r>
        <w:t>provided</w:t>
      </w:r>
      <w:r w:rsidR="002D346A">
        <w:t xml:space="preserve"> </w:t>
      </w:r>
      <w:r>
        <w:t>for:</w:t>
      </w:r>
      <w:r w:rsidR="002D346A">
        <w:t xml:space="preserve"> </w:t>
      </w:r>
      <w:r>
        <w:t>the</w:t>
      </w:r>
      <w:r w:rsidR="002D346A">
        <w:t xml:space="preserve"> </w:t>
      </w:r>
      <w:r>
        <w:t>body,</w:t>
      </w:r>
      <w:r w:rsidR="002D346A">
        <w:t xml:space="preserve"> </w:t>
      </w:r>
      <w:r>
        <w:t>to</w:t>
      </w:r>
      <w:r w:rsidR="002D346A">
        <w:t xml:space="preserve"> </w:t>
      </w:r>
      <w:r>
        <w:t>which</w:t>
      </w:r>
      <w:r w:rsidR="002D346A">
        <w:t xml:space="preserve"> </w:t>
      </w:r>
      <w:r>
        <w:t>we</w:t>
      </w:r>
      <w:r w:rsidR="002D346A">
        <w:t xml:space="preserve"> </w:t>
      </w:r>
      <w:r>
        <w:t>must</w:t>
      </w:r>
      <w:r w:rsidR="002D346A">
        <w:t xml:space="preserve"> </w:t>
      </w:r>
      <w:r>
        <w:t>furnish</w:t>
      </w:r>
      <w:r w:rsidR="002D346A">
        <w:t xml:space="preserve"> </w:t>
      </w:r>
      <w:r>
        <w:t>the</w:t>
      </w:r>
      <w:r w:rsidR="002D346A">
        <w:t xml:space="preserve"> </w:t>
      </w:r>
      <w:r>
        <w:t>food</w:t>
      </w:r>
      <w:r w:rsidR="002D346A">
        <w:t xml:space="preserve"> </w:t>
      </w:r>
      <w:r>
        <w:t>which</w:t>
      </w:r>
      <w:r w:rsidR="002D346A">
        <w:t xml:space="preserve"> </w:t>
      </w:r>
      <w:r>
        <w:t>its</w:t>
      </w:r>
      <w:r w:rsidR="002D346A">
        <w:t xml:space="preserve"> </w:t>
      </w:r>
      <w:r>
        <w:t>necessity</w:t>
      </w:r>
      <w:r w:rsidR="002D346A">
        <w:t xml:space="preserve"> </w:t>
      </w:r>
      <w:r>
        <w:t>craves;</w:t>
      </w:r>
      <w:r w:rsidR="002D346A">
        <w:t xml:space="preserve"> </w:t>
      </w:r>
      <w:r>
        <w:t>and</w:t>
      </w:r>
      <w:r w:rsidR="002D346A">
        <w:t xml:space="preserve"> </w:t>
      </w:r>
      <w:r>
        <w:t>our</w:t>
      </w:r>
      <w:r w:rsidR="002D346A">
        <w:t xml:space="preserve"> </w:t>
      </w:r>
      <w:r>
        <w:t>soul,</w:t>
      </w:r>
      <w:r w:rsidR="002D346A">
        <w:t xml:space="preserve"> </w:t>
      </w:r>
      <w:r>
        <w:t>which</w:t>
      </w:r>
      <w:r w:rsidR="002D346A">
        <w:t xml:space="preserve"> </w:t>
      </w:r>
      <w:r>
        <w:t>we</w:t>
      </w:r>
      <w:r w:rsidR="002D346A">
        <w:t xml:space="preserve"> </w:t>
      </w:r>
      <w:r>
        <w:t>must</w:t>
      </w:r>
      <w:r w:rsidR="002D346A">
        <w:t xml:space="preserve"> </w:t>
      </w:r>
      <w:r>
        <w:t>maintain</w:t>
      </w:r>
      <w:r w:rsidR="002D346A">
        <w:t xml:space="preserve"> </w:t>
      </w:r>
      <w:r>
        <w:t>by</w:t>
      </w:r>
      <w:r w:rsidR="002D346A">
        <w:t xml:space="preserve"> </w:t>
      </w:r>
      <w:r>
        <w:t>the</w:t>
      </w:r>
      <w:r w:rsidR="002D346A">
        <w:t xml:space="preserve"> </w:t>
      </w:r>
      <w:r>
        <w:t>virtues</w:t>
      </w:r>
      <w:r w:rsidR="002D346A">
        <w:t xml:space="preserve"> </w:t>
      </w:r>
      <w:r>
        <w:t>of</w:t>
      </w:r>
      <w:r w:rsidR="002D346A">
        <w:t xml:space="preserve"> </w:t>
      </w:r>
      <w:r>
        <w:t>self-denial</w:t>
      </w:r>
      <w:r w:rsidR="002D346A">
        <w:t xml:space="preserve"> </w:t>
      </w:r>
      <w:r>
        <w:t>and</w:t>
      </w:r>
      <w:r w:rsidR="002D346A">
        <w:t xml:space="preserve"> </w:t>
      </w:r>
      <w:r>
        <w:t>temperance.</w:t>
      </w:r>
      <w:r w:rsidR="002D346A">
        <w:t xml:space="preserve"> </w:t>
      </w:r>
      <w:r>
        <w:t>A</w:t>
      </w:r>
      <w:r w:rsidR="002D346A">
        <w:t xml:space="preserve"> </w:t>
      </w:r>
      <w:r>
        <w:t>no</w:t>
      </w:r>
      <w:r w:rsidR="002D346A">
        <w:t xml:space="preserve"> </w:t>
      </w:r>
      <w:r>
        <w:t>less</w:t>
      </w:r>
      <w:r w:rsidR="002D346A">
        <w:t xml:space="preserve"> </w:t>
      </w:r>
      <w:r>
        <w:t>efficacious</w:t>
      </w:r>
      <w:r w:rsidR="002D346A">
        <w:t xml:space="preserve"> </w:t>
      </w:r>
      <w:r>
        <w:t>remedy</w:t>
      </w:r>
      <w:r w:rsidR="002D346A">
        <w:t xml:space="preserve"> </w:t>
      </w:r>
      <w:r>
        <w:t>is</w:t>
      </w:r>
      <w:r w:rsidR="002D346A">
        <w:t xml:space="preserve"> </w:t>
      </w:r>
      <w:r>
        <w:t>to</w:t>
      </w:r>
      <w:r w:rsidR="002D346A">
        <w:t xml:space="preserve"> </w:t>
      </w:r>
      <w:r>
        <w:t>compare</w:t>
      </w:r>
      <w:r w:rsidR="002D346A">
        <w:t xml:space="preserve"> </w:t>
      </w:r>
      <w:r>
        <w:t>the</w:t>
      </w:r>
      <w:r w:rsidR="002D346A">
        <w:t xml:space="preserve"> </w:t>
      </w:r>
      <w:r>
        <w:t>happy</w:t>
      </w:r>
      <w:r w:rsidR="002D346A">
        <w:t xml:space="preserve"> </w:t>
      </w:r>
      <w:r>
        <w:t>fruits</w:t>
      </w:r>
      <w:r w:rsidR="002D346A">
        <w:t xml:space="preserve"> </w:t>
      </w:r>
      <w:r>
        <w:t>of</w:t>
      </w:r>
      <w:r w:rsidR="002D346A">
        <w:t xml:space="preserve"> </w:t>
      </w:r>
      <w:r>
        <w:t>abstinence</w:t>
      </w:r>
      <w:r w:rsidR="002D346A">
        <w:t xml:space="preserve"> </w:t>
      </w:r>
      <w:r>
        <w:t>with</w:t>
      </w:r>
      <w:r w:rsidR="002D346A">
        <w:t xml:space="preserve"> </w:t>
      </w:r>
      <w:r>
        <w:t>the</w:t>
      </w:r>
      <w:r w:rsidR="002D346A">
        <w:t xml:space="preserve"> </w:t>
      </w:r>
      <w:r>
        <w:t>gross</w:t>
      </w:r>
      <w:r w:rsidR="002D346A">
        <w:t xml:space="preserve"> </w:t>
      </w:r>
      <w:r>
        <w:t>pleasures</w:t>
      </w:r>
      <w:r w:rsidR="002D346A">
        <w:t xml:space="preserve"> </w:t>
      </w:r>
      <w:r>
        <w:t>of</w:t>
      </w:r>
      <w:r w:rsidR="002D346A">
        <w:t xml:space="preserve"> </w:t>
      </w:r>
      <w:r>
        <w:t>gluttony,</w:t>
      </w:r>
      <w:r w:rsidR="002D346A">
        <w:t xml:space="preserve"> </w:t>
      </w:r>
      <w:r>
        <w:t>which</w:t>
      </w:r>
      <w:r w:rsidR="002D346A">
        <w:t xml:space="preserve"> </w:t>
      </w:r>
      <w:r>
        <w:t>will</w:t>
      </w:r>
      <w:r w:rsidR="002D346A">
        <w:t xml:space="preserve"> </w:t>
      </w:r>
      <w:r>
        <w:t>enable</w:t>
      </w:r>
      <w:r w:rsidR="002D346A">
        <w:t xml:space="preserve"> </w:t>
      </w:r>
      <w:r>
        <w:t>us</w:t>
      </w:r>
      <w:r w:rsidR="002D346A">
        <w:t xml:space="preserve"> </w:t>
      </w:r>
      <w:r>
        <w:t>to</w:t>
      </w:r>
      <w:r w:rsidR="002D346A">
        <w:t xml:space="preserve"> </w:t>
      </w:r>
      <w:r>
        <w:t>appreciate</w:t>
      </w:r>
      <w:r w:rsidR="002D346A">
        <w:t xml:space="preserve"> </w:t>
      </w:r>
      <w:r>
        <w:t>the</w:t>
      </w:r>
      <w:r w:rsidR="002D346A">
        <w:t xml:space="preserve"> </w:t>
      </w:r>
      <w:r>
        <w:t>folly</w:t>
      </w:r>
      <w:r w:rsidR="002D346A">
        <w:t xml:space="preserve"> </w:t>
      </w:r>
      <w:r>
        <w:t>of</w:t>
      </w:r>
      <w:r w:rsidR="002D346A">
        <w:t xml:space="preserve"> </w:t>
      </w:r>
      <w:r>
        <w:t>sacrificing</w:t>
      </w:r>
      <w:r w:rsidR="002D346A">
        <w:t xml:space="preserve"> </w:t>
      </w:r>
      <w:r>
        <w:t>such</w:t>
      </w:r>
      <w:r w:rsidR="002D346A">
        <w:t xml:space="preserve"> </w:t>
      </w:r>
      <w:r>
        <w:t>lasting</w:t>
      </w:r>
      <w:r w:rsidR="002D346A">
        <w:t xml:space="preserve"> </w:t>
      </w:r>
      <w:r>
        <w:t>advantages</w:t>
      </w:r>
      <w:r w:rsidR="002D346A">
        <w:t xml:space="preserve"> </w:t>
      </w:r>
      <w:r>
        <w:t>for</w:t>
      </w:r>
      <w:r w:rsidR="002D346A">
        <w:t xml:space="preserve"> </w:t>
      </w:r>
      <w:r>
        <w:t>such</w:t>
      </w:r>
      <w:r w:rsidR="002D346A">
        <w:t xml:space="preserve"> </w:t>
      </w:r>
      <w:r>
        <w:t>pernicious</w:t>
      </w:r>
      <w:r w:rsidR="002D346A">
        <w:t xml:space="preserve"> </w:t>
      </w:r>
      <w:r>
        <w:t>and</w:t>
      </w:r>
      <w:r w:rsidR="002D346A">
        <w:t xml:space="preserve"> </w:t>
      </w:r>
      <w:r>
        <w:t>fleeting</w:t>
      </w:r>
      <w:r w:rsidR="002D346A">
        <w:t xml:space="preserve"> </w:t>
      </w:r>
      <w:r>
        <w:t>gratifications.</w:t>
      </w:r>
      <w:r w:rsidR="002D346A">
        <w:t xml:space="preserve"> </w:t>
      </w:r>
    </w:p>
    <w:p w14:paraId="5F4549BD" w14:textId="1E86B673" w:rsidR="005054AA" w:rsidRDefault="005054AA" w:rsidP="00B01E47">
      <w:pPr>
        <w:jc w:val="both"/>
      </w:pPr>
      <w:r>
        <w:t>R</w:t>
      </w:r>
      <w:r w:rsidR="00055323">
        <w:t>emember,</w:t>
      </w:r>
      <w:r w:rsidR="002D346A">
        <w:t xml:space="preserve"> </w:t>
      </w:r>
      <w:r w:rsidR="00055323">
        <w:t>moreover,</w:t>
      </w:r>
      <w:r w:rsidR="002D346A">
        <w:t xml:space="preserve"> </w:t>
      </w:r>
      <w:r w:rsidR="00055323">
        <w:t>that</w:t>
      </w:r>
      <w:r w:rsidR="002D346A">
        <w:t xml:space="preserve"> </w:t>
      </w:r>
      <w:r w:rsidR="00055323">
        <w:t>of</w:t>
      </w:r>
      <w:r w:rsidR="002D346A">
        <w:t xml:space="preserve"> </w:t>
      </w:r>
      <w:r w:rsidR="00055323">
        <w:t>all</w:t>
      </w:r>
      <w:r w:rsidR="002D346A">
        <w:t xml:space="preserve"> </w:t>
      </w:r>
      <w:r w:rsidR="00055323">
        <w:t>the</w:t>
      </w:r>
      <w:r w:rsidR="002D346A">
        <w:t xml:space="preserve"> </w:t>
      </w:r>
      <w:r w:rsidR="00055323">
        <w:t>pleasures</w:t>
      </w:r>
      <w:r w:rsidR="002D346A">
        <w:t xml:space="preserve"> </w:t>
      </w:r>
      <w:r w:rsidR="00055323">
        <w:t>of</w:t>
      </w:r>
      <w:r w:rsidR="002D346A">
        <w:t xml:space="preserve"> </w:t>
      </w:r>
      <w:r w:rsidR="00055323">
        <w:t>the</w:t>
      </w:r>
      <w:r w:rsidR="002D346A">
        <w:t xml:space="preserve"> </w:t>
      </w:r>
      <w:r w:rsidR="00055323">
        <w:t>senses</w:t>
      </w:r>
      <w:r w:rsidR="002D346A">
        <w:t xml:space="preserve"> </w:t>
      </w:r>
      <w:r w:rsidR="00055323">
        <w:t>those</w:t>
      </w:r>
      <w:r w:rsidR="002D346A">
        <w:t xml:space="preserve"> </w:t>
      </w:r>
      <w:r w:rsidR="00055323">
        <w:t>of</w:t>
      </w:r>
      <w:r w:rsidR="002D346A">
        <w:t xml:space="preserve"> </w:t>
      </w:r>
      <w:r w:rsidR="00055323">
        <w:t>taste</w:t>
      </w:r>
      <w:r w:rsidR="002D346A">
        <w:t xml:space="preserve"> </w:t>
      </w:r>
      <w:r w:rsidR="00055323">
        <w:t>and</w:t>
      </w:r>
      <w:r w:rsidR="002D346A">
        <w:t xml:space="preserve"> </w:t>
      </w:r>
      <w:r w:rsidR="00055323">
        <w:t>feeling</w:t>
      </w:r>
      <w:r w:rsidR="002D346A">
        <w:t xml:space="preserve"> </w:t>
      </w:r>
      <w:r w:rsidR="00055323">
        <w:t>are</w:t>
      </w:r>
      <w:r w:rsidR="002D346A">
        <w:t xml:space="preserve"> </w:t>
      </w:r>
      <w:r w:rsidR="00055323">
        <w:t>the</w:t>
      </w:r>
      <w:r w:rsidR="002D346A">
        <w:t xml:space="preserve"> </w:t>
      </w:r>
      <w:r w:rsidR="00055323">
        <w:t>lowest.</w:t>
      </w:r>
      <w:r w:rsidR="002D346A">
        <w:t xml:space="preserve"> </w:t>
      </w:r>
      <w:r w:rsidR="00055323">
        <w:t>We</w:t>
      </w:r>
      <w:r w:rsidR="002D346A">
        <w:t xml:space="preserve"> </w:t>
      </w:r>
      <w:r w:rsidR="00055323">
        <w:t>have</w:t>
      </w:r>
      <w:r w:rsidR="002D346A">
        <w:t xml:space="preserve"> </w:t>
      </w:r>
      <w:r w:rsidR="00055323">
        <w:t>them</w:t>
      </w:r>
      <w:r w:rsidR="002D346A">
        <w:t xml:space="preserve"> </w:t>
      </w:r>
      <w:r w:rsidR="00055323">
        <w:t>in</w:t>
      </w:r>
      <w:r w:rsidR="002D346A">
        <w:t xml:space="preserve"> </w:t>
      </w:r>
      <w:r w:rsidR="00055323">
        <w:t>common</w:t>
      </w:r>
      <w:r w:rsidR="002D346A">
        <w:t xml:space="preserve"> </w:t>
      </w:r>
      <w:r w:rsidR="00055323">
        <w:t>with</w:t>
      </w:r>
      <w:r w:rsidR="002D346A">
        <w:t xml:space="preserve"> </w:t>
      </w:r>
      <w:r w:rsidR="00055323">
        <w:t>all</w:t>
      </w:r>
      <w:r w:rsidR="002D346A">
        <w:t xml:space="preserve"> </w:t>
      </w:r>
      <w:r w:rsidR="00055323">
        <w:t>animals,</w:t>
      </w:r>
      <w:r w:rsidR="002D346A">
        <w:t xml:space="preserve"> </w:t>
      </w:r>
      <w:r w:rsidR="00055323">
        <w:t>even</w:t>
      </w:r>
      <w:r w:rsidR="002D346A">
        <w:t xml:space="preserve"> </w:t>
      </w:r>
      <w:r w:rsidR="00055323">
        <w:t>the</w:t>
      </w:r>
      <w:r w:rsidR="002D346A">
        <w:t xml:space="preserve"> </w:t>
      </w:r>
      <w:r w:rsidR="00055323">
        <w:t>most</w:t>
      </w:r>
      <w:r w:rsidR="002D346A">
        <w:t xml:space="preserve"> </w:t>
      </w:r>
      <w:r w:rsidR="00055323">
        <w:t>imperfect,</w:t>
      </w:r>
      <w:r w:rsidR="002D346A">
        <w:t xml:space="preserve"> </w:t>
      </w:r>
      <w:r w:rsidR="00055323">
        <w:t>while</w:t>
      </w:r>
      <w:r w:rsidR="002D346A">
        <w:t xml:space="preserve"> </w:t>
      </w:r>
      <w:r w:rsidR="00055323">
        <w:t>there</w:t>
      </w:r>
      <w:r w:rsidR="002D346A">
        <w:t xml:space="preserve"> </w:t>
      </w:r>
      <w:r w:rsidR="00055323">
        <w:t>are</w:t>
      </w:r>
      <w:r w:rsidR="002D346A">
        <w:t xml:space="preserve"> </w:t>
      </w:r>
      <w:r w:rsidR="00055323">
        <w:t>many</w:t>
      </w:r>
      <w:r w:rsidR="002D346A">
        <w:t xml:space="preserve"> </w:t>
      </w:r>
      <w:r w:rsidR="00055323">
        <w:t>which</w:t>
      </w:r>
      <w:r w:rsidR="002D346A">
        <w:t xml:space="preserve"> </w:t>
      </w:r>
      <w:r w:rsidR="00055323">
        <w:t>lack</w:t>
      </w:r>
      <w:r w:rsidR="002D346A">
        <w:t xml:space="preserve"> </w:t>
      </w:r>
      <w:r w:rsidR="00055323">
        <w:t>the</w:t>
      </w:r>
      <w:r w:rsidR="002D346A">
        <w:t xml:space="preserve"> </w:t>
      </w:r>
      <w:r w:rsidR="00055323">
        <w:t>other</w:t>
      </w:r>
      <w:r w:rsidR="002D346A">
        <w:t xml:space="preserve"> </w:t>
      </w:r>
      <w:r w:rsidR="00055323">
        <w:t>three,</w:t>
      </w:r>
      <w:r w:rsidR="002D346A">
        <w:t xml:space="preserve"> </w:t>
      </w:r>
      <w:r w:rsidR="00055323">
        <w:t>seeing,</w:t>
      </w:r>
      <w:r w:rsidR="002D346A">
        <w:t xml:space="preserve"> </w:t>
      </w:r>
      <w:r w:rsidR="00055323">
        <w:t>hearing,</w:t>
      </w:r>
      <w:r w:rsidR="002D346A">
        <w:t xml:space="preserve"> </w:t>
      </w:r>
      <w:r w:rsidR="00055323">
        <w:t>and</w:t>
      </w:r>
      <w:r w:rsidR="002D346A">
        <w:t xml:space="preserve"> </w:t>
      </w:r>
      <w:r w:rsidR="00055323">
        <w:t>smelling.</w:t>
      </w:r>
      <w:r w:rsidR="002D346A">
        <w:t xml:space="preserve"> </w:t>
      </w:r>
      <w:r w:rsidR="00055323">
        <w:t>These</w:t>
      </w:r>
      <w:r w:rsidR="002D346A">
        <w:t xml:space="preserve"> </w:t>
      </w:r>
      <w:r w:rsidR="00055323">
        <w:t>former</w:t>
      </w:r>
      <w:r w:rsidR="002D346A">
        <w:t xml:space="preserve"> </w:t>
      </w:r>
      <w:r w:rsidR="00055323">
        <w:t>senses,</w:t>
      </w:r>
      <w:r w:rsidR="002D346A">
        <w:t xml:space="preserve"> </w:t>
      </w:r>
      <w:r w:rsidR="00055323">
        <w:t>tasting</w:t>
      </w:r>
      <w:r w:rsidR="002D346A">
        <w:t xml:space="preserve"> </w:t>
      </w:r>
      <w:r w:rsidR="00055323">
        <w:t>and</w:t>
      </w:r>
      <w:r w:rsidR="002D346A">
        <w:t xml:space="preserve"> </w:t>
      </w:r>
      <w:r w:rsidR="00055323">
        <w:t>feeling,</w:t>
      </w:r>
      <w:r w:rsidR="002D346A">
        <w:t xml:space="preserve"> </w:t>
      </w:r>
      <w:r w:rsidR="00055323">
        <w:t>are</w:t>
      </w:r>
      <w:r w:rsidR="002D346A">
        <w:t xml:space="preserve"> </w:t>
      </w:r>
      <w:r w:rsidR="00055323">
        <w:t>not</w:t>
      </w:r>
      <w:r w:rsidR="002D346A">
        <w:t xml:space="preserve"> </w:t>
      </w:r>
      <w:r w:rsidR="00055323">
        <w:t>only</w:t>
      </w:r>
      <w:r w:rsidR="002D346A">
        <w:t xml:space="preserve"> </w:t>
      </w:r>
      <w:r w:rsidR="00055323">
        <w:t>the</w:t>
      </w:r>
      <w:r w:rsidR="002D346A">
        <w:t xml:space="preserve"> </w:t>
      </w:r>
      <w:r w:rsidR="00055323">
        <w:t>basest,</w:t>
      </w:r>
      <w:r w:rsidR="002D346A">
        <w:t xml:space="preserve"> </w:t>
      </w:r>
      <w:r w:rsidR="00055323">
        <w:t>but</w:t>
      </w:r>
      <w:r w:rsidR="002D346A">
        <w:t xml:space="preserve"> </w:t>
      </w:r>
      <w:r w:rsidR="00055323">
        <w:t>their</w:t>
      </w:r>
      <w:r w:rsidR="002D346A">
        <w:t xml:space="preserve"> </w:t>
      </w:r>
      <w:r w:rsidR="00055323">
        <w:t>pleasures</w:t>
      </w:r>
      <w:r w:rsidR="002D346A">
        <w:t xml:space="preserve"> </w:t>
      </w:r>
      <w:r w:rsidR="00055323">
        <w:t>are</w:t>
      </w:r>
      <w:r w:rsidR="002D346A">
        <w:t xml:space="preserve"> </w:t>
      </w:r>
      <w:r w:rsidR="00055323">
        <w:t>the</w:t>
      </w:r>
      <w:r w:rsidR="002D346A">
        <w:t xml:space="preserve"> </w:t>
      </w:r>
      <w:r w:rsidR="00055323">
        <w:t>least</w:t>
      </w:r>
      <w:r w:rsidR="002D346A">
        <w:t xml:space="preserve"> </w:t>
      </w:r>
      <w:r w:rsidR="00055323">
        <w:t>enduring,</w:t>
      </w:r>
      <w:r w:rsidR="002D346A">
        <w:t xml:space="preserve"> </w:t>
      </w:r>
      <w:r w:rsidR="00055323">
        <w:t>for</w:t>
      </w:r>
      <w:r w:rsidR="002D346A">
        <w:t xml:space="preserve"> </w:t>
      </w:r>
      <w:r w:rsidR="00055323">
        <w:t>they</w:t>
      </w:r>
      <w:r w:rsidR="002D346A">
        <w:t xml:space="preserve"> </w:t>
      </w:r>
      <w:r w:rsidR="00055323">
        <w:t>vanish</w:t>
      </w:r>
      <w:r w:rsidR="002D346A">
        <w:t xml:space="preserve"> </w:t>
      </w:r>
      <w:r w:rsidR="00055323">
        <w:t>with</w:t>
      </w:r>
      <w:r w:rsidR="002D346A">
        <w:t xml:space="preserve"> </w:t>
      </w:r>
      <w:r w:rsidR="00055323">
        <w:t>the</w:t>
      </w:r>
      <w:r w:rsidR="002D346A">
        <w:t xml:space="preserve"> </w:t>
      </w:r>
      <w:r w:rsidR="00055323">
        <w:t>object</w:t>
      </w:r>
      <w:r w:rsidR="002D346A">
        <w:t xml:space="preserve"> </w:t>
      </w:r>
      <w:r w:rsidR="00055323">
        <w:t>which</w:t>
      </w:r>
      <w:r w:rsidR="002D346A">
        <w:t xml:space="preserve"> </w:t>
      </w:r>
      <w:r w:rsidR="00055323">
        <w:t>produced</w:t>
      </w:r>
      <w:r w:rsidR="002D346A">
        <w:t xml:space="preserve"> </w:t>
      </w:r>
      <w:r w:rsidR="00055323">
        <w:t>them.</w:t>
      </w:r>
      <w:r w:rsidR="002D346A">
        <w:t xml:space="preserve"> </w:t>
      </w:r>
      <w:r w:rsidR="00055323">
        <w:t>Add</w:t>
      </w:r>
      <w:r w:rsidR="002D346A">
        <w:t xml:space="preserve"> </w:t>
      </w:r>
      <w:r w:rsidR="00055323">
        <w:t>to</w:t>
      </w:r>
      <w:r w:rsidR="002D346A">
        <w:t xml:space="preserve"> </w:t>
      </w:r>
      <w:r w:rsidR="00055323">
        <w:t>these</w:t>
      </w:r>
      <w:r w:rsidR="002D346A">
        <w:t xml:space="preserve"> </w:t>
      </w:r>
      <w:r w:rsidR="00055323">
        <w:t>considerations</w:t>
      </w:r>
      <w:r w:rsidR="002D346A">
        <w:t xml:space="preserve"> </w:t>
      </w:r>
      <w:r w:rsidR="00055323">
        <w:t>the</w:t>
      </w:r>
      <w:r w:rsidR="002D346A">
        <w:t xml:space="preserve"> </w:t>
      </w:r>
      <w:r w:rsidR="00055323">
        <w:t>thought</w:t>
      </w:r>
      <w:r w:rsidR="002D346A">
        <w:t xml:space="preserve"> </w:t>
      </w:r>
      <w:r w:rsidR="00055323">
        <w:t>of</w:t>
      </w:r>
      <w:r w:rsidR="002D346A">
        <w:t xml:space="preserve"> </w:t>
      </w:r>
      <w:r w:rsidR="00055323">
        <w:t>the</w:t>
      </w:r>
      <w:r w:rsidR="002D346A">
        <w:t xml:space="preserve"> </w:t>
      </w:r>
      <w:r w:rsidR="00055323">
        <w:t>sufferings</w:t>
      </w:r>
      <w:r w:rsidR="002D346A">
        <w:t xml:space="preserve"> </w:t>
      </w:r>
      <w:r w:rsidR="00055323">
        <w:t>of</w:t>
      </w:r>
      <w:r w:rsidR="002D346A">
        <w:t xml:space="preserve"> </w:t>
      </w:r>
      <w:r w:rsidR="00055323">
        <w:t>the</w:t>
      </w:r>
      <w:r w:rsidR="002D346A">
        <w:t xml:space="preserve"> </w:t>
      </w:r>
      <w:r w:rsidR="00055323">
        <w:t>martyrs,</w:t>
      </w:r>
      <w:r w:rsidR="002D346A">
        <w:t xml:space="preserve"> </w:t>
      </w:r>
      <w:r w:rsidR="00055323">
        <w:t>and</w:t>
      </w:r>
      <w:r w:rsidR="002D346A">
        <w:t xml:space="preserve"> </w:t>
      </w:r>
      <w:r w:rsidR="00055323">
        <w:t>the</w:t>
      </w:r>
      <w:r w:rsidR="002D346A">
        <w:t xml:space="preserve"> </w:t>
      </w:r>
      <w:r w:rsidR="00055323">
        <w:t>fasts</w:t>
      </w:r>
      <w:r w:rsidR="002D346A">
        <w:t xml:space="preserve"> </w:t>
      </w:r>
      <w:r w:rsidR="00055323">
        <w:t>and</w:t>
      </w:r>
      <w:r w:rsidR="002D346A">
        <w:t xml:space="preserve"> </w:t>
      </w:r>
      <w:r w:rsidR="00055323">
        <w:t>mortifications</w:t>
      </w:r>
      <w:r w:rsidR="002D346A">
        <w:t xml:space="preserve"> </w:t>
      </w:r>
      <w:r w:rsidR="00055323">
        <w:t>of</w:t>
      </w:r>
      <w:r w:rsidR="002D346A">
        <w:t xml:space="preserve"> </w:t>
      </w:r>
      <w:r w:rsidR="00055323">
        <w:t>the</w:t>
      </w:r>
      <w:r w:rsidR="002D346A">
        <w:t xml:space="preserve"> </w:t>
      </w:r>
      <w:r w:rsidR="00055323">
        <w:t>Saints.</w:t>
      </w:r>
      <w:r w:rsidR="002D346A">
        <w:t xml:space="preserve"> </w:t>
      </w:r>
      <w:r w:rsidR="00055323">
        <w:t>Think,</w:t>
      </w:r>
      <w:r w:rsidR="002D346A">
        <w:t xml:space="preserve"> </w:t>
      </w:r>
      <w:r w:rsidR="00055323">
        <w:t>too,</w:t>
      </w:r>
      <w:r w:rsidR="002D346A">
        <w:t xml:space="preserve"> </w:t>
      </w:r>
      <w:r w:rsidR="00055323">
        <w:t>of</w:t>
      </w:r>
      <w:r w:rsidR="002D346A">
        <w:t xml:space="preserve"> </w:t>
      </w:r>
      <w:r w:rsidR="00055323">
        <w:t>your</w:t>
      </w:r>
      <w:r w:rsidR="002D346A">
        <w:t xml:space="preserve"> </w:t>
      </w:r>
      <w:r w:rsidR="00055323">
        <w:t>many</w:t>
      </w:r>
      <w:r w:rsidR="002D346A">
        <w:t xml:space="preserve"> </w:t>
      </w:r>
      <w:r w:rsidR="00055323">
        <w:t>sins</w:t>
      </w:r>
      <w:r w:rsidR="002D346A">
        <w:t xml:space="preserve"> </w:t>
      </w:r>
      <w:r w:rsidR="00055323">
        <w:t>which</w:t>
      </w:r>
      <w:r w:rsidR="002D346A">
        <w:t xml:space="preserve"> </w:t>
      </w:r>
      <w:r w:rsidR="00055323">
        <w:t>must</w:t>
      </w:r>
      <w:r w:rsidR="002D346A">
        <w:t xml:space="preserve"> </w:t>
      </w:r>
      <w:r w:rsidR="00055323">
        <w:t>be</w:t>
      </w:r>
      <w:r w:rsidR="002D346A">
        <w:t xml:space="preserve"> </w:t>
      </w:r>
      <w:r w:rsidR="00055323">
        <w:t>expiated;</w:t>
      </w:r>
      <w:r w:rsidR="002D346A">
        <w:t xml:space="preserve"> </w:t>
      </w:r>
      <w:r w:rsidR="00055323">
        <w:t>of</w:t>
      </w:r>
      <w:r w:rsidR="002D346A">
        <w:t xml:space="preserve"> </w:t>
      </w:r>
      <w:r w:rsidR="00055323">
        <w:t>the</w:t>
      </w:r>
      <w:r w:rsidR="002D346A">
        <w:t xml:space="preserve"> </w:t>
      </w:r>
      <w:r w:rsidR="00055323">
        <w:t>pains</w:t>
      </w:r>
      <w:r w:rsidR="002D346A">
        <w:t xml:space="preserve"> </w:t>
      </w:r>
      <w:r w:rsidR="00055323">
        <w:t>of</w:t>
      </w:r>
      <w:r w:rsidR="002D346A">
        <w:t xml:space="preserve"> </w:t>
      </w:r>
      <w:r w:rsidR="00055323">
        <w:t>purgatory;</w:t>
      </w:r>
      <w:r w:rsidR="002D346A">
        <w:t xml:space="preserve"> </w:t>
      </w:r>
      <w:r w:rsidR="00055323">
        <w:t>of</w:t>
      </w:r>
      <w:r w:rsidR="002D346A">
        <w:t xml:space="preserve"> </w:t>
      </w:r>
      <w:r w:rsidR="00055323">
        <w:t>the</w:t>
      </w:r>
      <w:r w:rsidR="002D346A">
        <w:t xml:space="preserve"> </w:t>
      </w:r>
      <w:r w:rsidR="00055323">
        <w:t>torments</w:t>
      </w:r>
      <w:r w:rsidR="002D346A">
        <w:t xml:space="preserve"> </w:t>
      </w:r>
      <w:r w:rsidR="00055323">
        <w:t>of</w:t>
      </w:r>
      <w:r w:rsidR="002D346A">
        <w:t xml:space="preserve"> </w:t>
      </w:r>
      <w:r w:rsidR="00055323">
        <w:t>hell.</w:t>
      </w:r>
      <w:r w:rsidR="002D346A">
        <w:t xml:space="preserve"> </w:t>
      </w:r>
      <w:r w:rsidR="00055323">
        <w:t>Each</w:t>
      </w:r>
      <w:r w:rsidR="002D346A">
        <w:t xml:space="preserve"> </w:t>
      </w:r>
      <w:r w:rsidR="00055323">
        <w:t>of</w:t>
      </w:r>
      <w:r w:rsidR="002D346A">
        <w:t xml:space="preserve"> </w:t>
      </w:r>
      <w:r w:rsidR="00055323">
        <w:t>these</w:t>
      </w:r>
      <w:r w:rsidR="002D346A">
        <w:t xml:space="preserve"> </w:t>
      </w:r>
      <w:r w:rsidR="00055323">
        <w:t>things</w:t>
      </w:r>
      <w:r w:rsidR="002D346A">
        <w:t xml:space="preserve"> </w:t>
      </w:r>
      <w:r w:rsidR="00055323">
        <w:t>will</w:t>
      </w:r>
      <w:r w:rsidR="002D346A">
        <w:t xml:space="preserve"> </w:t>
      </w:r>
      <w:r w:rsidR="00055323">
        <w:t>tell</w:t>
      </w:r>
      <w:r w:rsidR="002D346A">
        <w:t xml:space="preserve"> </w:t>
      </w:r>
      <w:r w:rsidR="00055323">
        <w:t>you</w:t>
      </w:r>
      <w:r w:rsidR="002D346A">
        <w:t xml:space="preserve"> </w:t>
      </w:r>
      <w:r w:rsidR="00055323">
        <w:t>how</w:t>
      </w:r>
      <w:r w:rsidR="002D346A">
        <w:t xml:space="preserve"> </w:t>
      </w:r>
      <w:r w:rsidR="00055323">
        <w:t>necessary</w:t>
      </w:r>
      <w:r w:rsidR="002D346A">
        <w:t xml:space="preserve"> </w:t>
      </w:r>
      <w:r w:rsidR="00055323">
        <w:t>it</w:t>
      </w:r>
      <w:r w:rsidR="002D346A">
        <w:t xml:space="preserve"> </w:t>
      </w:r>
      <w:r w:rsidR="00055323">
        <w:t>is</w:t>
      </w:r>
      <w:r w:rsidR="002D346A">
        <w:t xml:space="preserve"> </w:t>
      </w:r>
      <w:r w:rsidR="00055323">
        <w:t>to</w:t>
      </w:r>
      <w:r w:rsidR="002D346A">
        <w:t xml:space="preserve"> </w:t>
      </w:r>
      <w:r w:rsidR="00055323">
        <w:t>take</w:t>
      </w:r>
      <w:r w:rsidR="002D346A">
        <w:t xml:space="preserve"> </w:t>
      </w:r>
      <w:r w:rsidR="00055323">
        <w:t>up</w:t>
      </w:r>
      <w:r w:rsidR="002D346A">
        <w:t xml:space="preserve"> </w:t>
      </w:r>
      <w:r w:rsidR="00055323">
        <w:t>the</w:t>
      </w:r>
      <w:r w:rsidR="002D346A">
        <w:t xml:space="preserve"> </w:t>
      </w:r>
      <w:r w:rsidR="00055323">
        <w:t>cross,</w:t>
      </w:r>
      <w:r w:rsidR="002D346A">
        <w:t xml:space="preserve"> </w:t>
      </w:r>
      <w:r w:rsidR="00055323">
        <w:t>to</w:t>
      </w:r>
      <w:r w:rsidR="002D346A">
        <w:t xml:space="preserve"> </w:t>
      </w:r>
      <w:r w:rsidR="00055323">
        <w:t>overcome</w:t>
      </w:r>
      <w:r w:rsidR="002D346A">
        <w:t xml:space="preserve"> </w:t>
      </w:r>
      <w:r w:rsidR="00055323">
        <w:t>your</w:t>
      </w:r>
      <w:r w:rsidR="002D346A">
        <w:t xml:space="preserve"> </w:t>
      </w:r>
      <w:r w:rsidR="00055323">
        <w:t>appetites,</w:t>
      </w:r>
      <w:r w:rsidR="002D346A">
        <w:t xml:space="preserve"> </w:t>
      </w:r>
      <w:r w:rsidR="00055323">
        <w:t>and</w:t>
      </w:r>
      <w:r w:rsidR="002D346A">
        <w:t xml:space="preserve"> </w:t>
      </w:r>
      <w:r w:rsidR="00055323">
        <w:t>to</w:t>
      </w:r>
      <w:r w:rsidR="002D346A">
        <w:t xml:space="preserve"> </w:t>
      </w:r>
      <w:r w:rsidR="00055323">
        <w:t>do</w:t>
      </w:r>
      <w:r w:rsidR="002D346A">
        <w:t xml:space="preserve"> </w:t>
      </w:r>
      <w:r w:rsidR="00055323">
        <w:t>penance</w:t>
      </w:r>
      <w:r w:rsidR="002D346A">
        <w:t xml:space="preserve"> </w:t>
      </w:r>
      <w:r w:rsidR="00055323">
        <w:t>for</w:t>
      </w:r>
      <w:r w:rsidR="002D346A">
        <w:t xml:space="preserve"> </w:t>
      </w:r>
      <w:r w:rsidR="00055323">
        <w:t>the</w:t>
      </w:r>
      <w:r w:rsidR="002D346A">
        <w:t xml:space="preserve"> </w:t>
      </w:r>
      <w:r w:rsidR="00055323">
        <w:t>sinful</w:t>
      </w:r>
      <w:r w:rsidR="002D346A">
        <w:t xml:space="preserve"> </w:t>
      </w:r>
      <w:r w:rsidR="00055323">
        <w:t>gratifications</w:t>
      </w:r>
      <w:r w:rsidR="002D346A">
        <w:t xml:space="preserve"> </w:t>
      </w:r>
      <w:r w:rsidR="00055323">
        <w:t>of</w:t>
      </w:r>
      <w:r w:rsidR="002D346A">
        <w:t xml:space="preserve"> </w:t>
      </w:r>
      <w:r w:rsidR="00055323">
        <w:t>the</w:t>
      </w:r>
      <w:r w:rsidR="002D346A">
        <w:t xml:space="preserve"> </w:t>
      </w:r>
      <w:r w:rsidR="00055323">
        <w:t>past.</w:t>
      </w:r>
      <w:r w:rsidR="002D346A">
        <w:t xml:space="preserve"> </w:t>
      </w:r>
      <w:r w:rsidR="00055323">
        <w:t>Remember,</w:t>
      </w:r>
      <w:r w:rsidR="002D346A">
        <w:t xml:space="preserve"> </w:t>
      </w:r>
      <w:r w:rsidR="00055323">
        <w:t>then,</w:t>
      </w:r>
      <w:r w:rsidR="002D346A">
        <w:t xml:space="preserve"> </w:t>
      </w:r>
      <w:r w:rsidR="00055323">
        <w:t>the</w:t>
      </w:r>
      <w:r w:rsidR="002D346A">
        <w:t xml:space="preserve"> </w:t>
      </w:r>
      <w:r w:rsidR="00055323">
        <w:t>duty</w:t>
      </w:r>
      <w:r w:rsidR="002D346A">
        <w:t xml:space="preserve"> </w:t>
      </w:r>
      <w:r w:rsidR="00055323">
        <w:t>of</w:t>
      </w:r>
      <w:r w:rsidR="002D346A">
        <w:t xml:space="preserve"> </w:t>
      </w:r>
      <w:r w:rsidR="00055323">
        <w:t>self-denial;</w:t>
      </w:r>
      <w:r w:rsidR="002D346A">
        <w:t xml:space="preserve"> </w:t>
      </w:r>
      <w:r w:rsidR="00055323">
        <w:t>prepare</w:t>
      </w:r>
      <w:r w:rsidR="002D346A">
        <w:t xml:space="preserve"> </w:t>
      </w:r>
      <w:r w:rsidR="00055323">
        <w:t>for</w:t>
      </w:r>
      <w:r w:rsidR="002D346A">
        <w:t xml:space="preserve"> </w:t>
      </w:r>
      <w:r w:rsidR="00055323">
        <w:t>your</w:t>
      </w:r>
      <w:r w:rsidR="002D346A">
        <w:t xml:space="preserve"> </w:t>
      </w:r>
      <w:r w:rsidR="00055323">
        <w:t>necessary</w:t>
      </w:r>
      <w:r w:rsidR="002D346A">
        <w:t xml:space="preserve"> </w:t>
      </w:r>
      <w:r w:rsidR="00055323">
        <w:t>meals</w:t>
      </w:r>
      <w:r w:rsidR="002D346A">
        <w:t xml:space="preserve"> </w:t>
      </w:r>
      <w:r w:rsidR="00055323">
        <w:t>with</w:t>
      </w:r>
      <w:r w:rsidR="002D346A">
        <w:t xml:space="preserve"> </w:t>
      </w:r>
      <w:r w:rsidR="00055323">
        <w:t>such</w:t>
      </w:r>
      <w:r w:rsidR="002D346A">
        <w:t xml:space="preserve"> </w:t>
      </w:r>
      <w:r w:rsidR="00055323">
        <w:t>reflections</w:t>
      </w:r>
      <w:r w:rsidR="002D346A">
        <w:t xml:space="preserve"> </w:t>
      </w:r>
      <w:r w:rsidR="00055323">
        <w:t>before</w:t>
      </w:r>
      <w:r w:rsidR="002D346A">
        <w:t xml:space="preserve"> </w:t>
      </w:r>
      <w:r w:rsidR="00055323">
        <w:t>your</w:t>
      </w:r>
      <w:r w:rsidR="002D346A">
        <w:t xml:space="preserve"> </w:t>
      </w:r>
      <w:r w:rsidR="00055323">
        <w:t>mind,</w:t>
      </w:r>
      <w:r w:rsidR="002D346A">
        <w:t xml:space="preserve"> </w:t>
      </w:r>
      <w:r w:rsidR="00055323">
        <w:t>and</w:t>
      </w:r>
      <w:r w:rsidR="002D346A">
        <w:t xml:space="preserve"> </w:t>
      </w:r>
      <w:r w:rsidR="00055323">
        <w:t>you</w:t>
      </w:r>
      <w:r w:rsidR="002D346A">
        <w:t xml:space="preserve"> </w:t>
      </w:r>
      <w:r w:rsidR="00055323">
        <w:t>will</w:t>
      </w:r>
      <w:r w:rsidR="002D346A">
        <w:t xml:space="preserve"> </w:t>
      </w:r>
      <w:r w:rsidR="00055323">
        <w:t>see</w:t>
      </w:r>
      <w:r w:rsidR="002D346A">
        <w:t xml:space="preserve"> </w:t>
      </w:r>
      <w:r w:rsidR="00055323">
        <w:t>how</w:t>
      </w:r>
      <w:r w:rsidR="002D346A">
        <w:t xml:space="preserve"> </w:t>
      </w:r>
      <w:r w:rsidR="00055323">
        <w:t>easy</w:t>
      </w:r>
      <w:r w:rsidR="002D346A">
        <w:t xml:space="preserve"> </w:t>
      </w:r>
      <w:r w:rsidR="00055323">
        <w:t>it</w:t>
      </w:r>
      <w:r w:rsidR="002D346A">
        <w:t xml:space="preserve"> </w:t>
      </w:r>
      <w:r w:rsidR="00055323">
        <w:t>will</w:t>
      </w:r>
      <w:r w:rsidR="002D346A">
        <w:t xml:space="preserve"> </w:t>
      </w:r>
      <w:r w:rsidR="00055323">
        <w:t>be</w:t>
      </w:r>
      <w:r w:rsidR="002D346A">
        <w:t xml:space="preserve"> </w:t>
      </w:r>
      <w:r w:rsidR="00055323">
        <w:t>to</w:t>
      </w:r>
      <w:r w:rsidR="002D346A">
        <w:t xml:space="preserve"> </w:t>
      </w:r>
      <w:r w:rsidR="00055323">
        <w:t>observe</w:t>
      </w:r>
      <w:r w:rsidR="002D346A">
        <w:t xml:space="preserve"> </w:t>
      </w:r>
      <w:r w:rsidR="00055323">
        <w:t>the</w:t>
      </w:r>
      <w:r w:rsidR="002D346A">
        <w:t xml:space="preserve"> </w:t>
      </w:r>
      <w:r w:rsidR="00055323">
        <w:t>rules</w:t>
      </w:r>
      <w:r w:rsidR="002D346A">
        <w:t xml:space="preserve"> </w:t>
      </w:r>
      <w:r w:rsidR="00055323">
        <w:t>of</w:t>
      </w:r>
      <w:r w:rsidR="002D346A">
        <w:t xml:space="preserve"> </w:t>
      </w:r>
      <w:r w:rsidR="00055323">
        <w:t>moderation</w:t>
      </w:r>
      <w:r w:rsidR="002D346A">
        <w:t xml:space="preserve"> </w:t>
      </w:r>
      <w:r w:rsidR="00055323">
        <w:t>and</w:t>
      </w:r>
      <w:r w:rsidR="002D346A">
        <w:t xml:space="preserve"> </w:t>
      </w:r>
      <w:r w:rsidR="00055323">
        <w:t>sobriety.</w:t>
      </w:r>
      <w:r w:rsidR="002D346A">
        <w:t xml:space="preserve"> </w:t>
      </w:r>
    </w:p>
    <w:p w14:paraId="35CC1396" w14:textId="1C63002C" w:rsidR="005054AA" w:rsidRDefault="00055323" w:rsidP="00B01E47">
      <w:pPr>
        <w:jc w:val="both"/>
      </w:pPr>
      <w:r>
        <w:t>Though</w:t>
      </w:r>
      <w:r w:rsidR="002D346A">
        <w:t xml:space="preserve"> </w:t>
      </w:r>
      <w:r>
        <w:t>this</w:t>
      </w:r>
      <w:r w:rsidR="002D346A">
        <w:t xml:space="preserve"> </w:t>
      </w:r>
      <w:r>
        <w:t>great</w:t>
      </w:r>
      <w:r w:rsidR="002D346A">
        <w:t xml:space="preserve"> </w:t>
      </w:r>
      <w:r>
        <w:t>prudence</w:t>
      </w:r>
      <w:r w:rsidR="002D346A">
        <w:t xml:space="preserve"> </w:t>
      </w:r>
      <w:r>
        <w:t>is</w:t>
      </w:r>
      <w:r w:rsidR="002D346A">
        <w:t xml:space="preserve"> </w:t>
      </w:r>
      <w:r>
        <w:t>necessary</w:t>
      </w:r>
      <w:r w:rsidR="002D346A">
        <w:t xml:space="preserve"> </w:t>
      </w:r>
      <w:r>
        <w:t>in</w:t>
      </w:r>
      <w:r w:rsidR="002D346A">
        <w:t xml:space="preserve"> </w:t>
      </w:r>
      <w:r>
        <w:t>eating,</w:t>
      </w:r>
      <w:r w:rsidR="002D346A">
        <w:t xml:space="preserve"> </w:t>
      </w:r>
      <w:r>
        <w:t>how</w:t>
      </w:r>
      <w:r w:rsidR="002D346A">
        <w:t xml:space="preserve"> </w:t>
      </w:r>
      <w:r>
        <w:t>much</w:t>
      </w:r>
      <w:r w:rsidR="002D346A">
        <w:t xml:space="preserve"> </w:t>
      </w:r>
      <w:r>
        <w:t>more</w:t>
      </w:r>
      <w:r w:rsidR="002D346A">
        <w:t xml:space="preserve"> </w:t>
      </w:r>
      <w:r>
        <w:t>is</w:t>
      </w:r>
      <w:r w:rsidR="002D346A">
        <w:t xml:space="preserve"> </w:t>
      </w:r>
      <w:r>
        <w:t>required</w:t>
      </w:r>
      <w:r w:rsidR="002D346A">
        <w:t xml:space="preserve"> </w:t>
      </w:r>
      <w:r>
        <w:t>in</w:t>
      </w:r>
      <w:r w:rsidR="002D346A">
        <w:t xml:space="preserve"> </w:t>
      </w:r>
      <w:r>
        <w:t>drinking!</w:t>
      </w:r>
      <w:r w:rsidR="002D346A">
        <w:t xml:space="preserve"> </w:t>
      </w:r>
      <w:r>
        <w:t>There</w:t>
      </w:r>
      <w:r w:rsidR="002D346A">
        <w:t xml:space="preserve"> </w:t>
      </w:r>
      <w:r>
        <w:t>is</w:t>
      </w:r>
      <w:r w:rsidR="002D346A">
        <w:t xml:space="preserve"> </w:t>
      </w:r>
      <w:r>
        <w:t>nothing</w:t>
      </w:r>
      <w:r w:rsidR="002D346A">
        <w:t xml:space="preserve"> </w:t>
      </w:r>
      <w:r>
        <w:t>more</w:t>
      </w:r>
      <w:r w:rsidR="002D346A">
        <w:t xml:space="preserve"> </w:t>
      </w:r>
      <w:r>
        <w:t>injurious</w:t>
      </w:r>
      <w:r w:rsidR="002D346A">
        <w:t xml:space="preserve"> </w:t>
      </w:r>
      <w:r>
        <w:t>to</w:t>
      </w:r>
      <w:r w:rsidR="002D346A">
        <w:t xml:space="preserve"> </w:t>
      </w:r>
      <w:r>
        <w:t>chastity</w:t>
      </w:r>
      <w:r w:rsidR="002D346A">
        <w:t xml:space="preserve"> </w:t>
      </w:r>
      <w:r>
        <w:t>than</w:t>
      </w:r>
      <w:r w:rsidR="002D346A">
        <w:t xml:space="preserve"> </w:t>
      </w:r>
      <w:r>
        <w:t>the</w:t>
      </w:r>
      <w:r w:rsidR="002D346A">
        <w:t xml:space="preserve"> </w:t>
      </w:r>
      <w:r>
        <w:t>excessive</w:t>
      </w:r>
      <w:r w:rsidR="002D346A">
        <w:t xml:space="preserve"> </w:t>
      </w:r>
      <w:r>
        <w:t>use</w:t>
      </w:r>
      <w:r w:rsidR="002D346A">
        <w:t xml:space="preserve"> </w:t>
      </w:r>
      <w:r>
        <w:t>of</w:t>
      </w:r>
      <w:r w:rsidR="002D346A">
        <w:t xml:space="preserve"> </w:t>
      </w:r>
      <w:r>
        <w:t>wine,</w:t>
      </w:r>
      <w:r w:rsidR="002D346A">
        <w:t xml:space="preserve"> </w:t>
      </w:r>
      <w:r>
        <w:t>in</w:t>
      </w:r>
      <w:r w:rsidR="002D346A">
        <w:t xml:space="preserve"> </w:t>
      </w:r>
      <w:r>
        <w:t>which,</w:t>
      </w:r>
      <w:r w:rsidR="002D346A">
        <w:t xml:space="preserve"> </w:t>
      </w:r>
      <w:r>
        <w:t>as</w:t>
      </w:r>
      <w:r w:rsidR="002D346A">
        <w:t xml:space="preserve"> </w:t>
      </w:r>
      <w:r>
        <w:t>the</w:t>
      </w:r>
      <w:r w:rsidR="002D346A">
        <w:t xml:space="preserve"> </w:t>
      </w:r>
      <w:r>
        <w:t>Apostle</w:t>
      </w:r>
      <w:r w:rsidR="002D346A">
        <w:t xml:space="preserve"> </w:t>
      </w:r>
      <w:r>
        <w:t>says,</w:t>
      </w:r>
      <w:r w:rsidR="002D346A">
        <w:t xml:space="preserve"> </w:t>
      </w:r>
      <w:r>
        <w:t>there</w:t>
      </w:r>
      <w:r w:rsidR="002D346A">
        <w:t xml:space="preserve"> </w:t>
      </w:r>
      <w:r>
        <w:t>is</w:t>
      </w:r>
      <w:r w:rsidR="002D346A">
        <w:t xml:space="preserve"> </w:t>
      </w:r>
      <w:r>
        <w:t>luxury.</w:t>
      </w:r>
      <w:r w:rsidR="005054AA">
        <w:rPr>
          <w:rStyle w:val="FootnoteReference"/>
        </w:rPr>
        <w:footnoteReference w:id="536"/>
      </w:r>
      <w:r w:rsidR="002D346A">
        <w:t xml:space="preserve"> </w:t>
      </w:r>
      <w:r>
        <w:t>It</w:t>
      </w:r>
      <w:r w:rsidR="002D346A">
        <w:t xml:space="preserve"> </w:t>
      </w:r>
      <w:r>
        <w:t>is</w:t>
      </w:r>
      <w:r w:rsidR="002D346A">
        <w:t xml:space="preserve"> </w:t>
      </w:r>
      <w:r>
        <w:t>at</w:t>
      </w:r>
      <w:r w:rsidR="002D346A">
        <w:t xml:space="preserve"> </w:t>
      </w:r>
      <w:r>
        <w:t>all</w:t>
      </w:r>
      <w:r w:rsidR="002D346A">
        <w:t xml:space="preserve"> </w:t>
      </w:r>
      <w:r>
        <w:t>times</w:t>
      </w:r>
      <w:r w:rsidR="002D346A">
        <w:t xml:space="preserve"> </w:t>
      </w:r>
      <w:r>
        <w:t>the</w:t>
      </w:r>
      <w:r w:rsidR="002D346A">
        <w:t xml:space="preserve"> </w:t>
      </w:r>
      <w:r>
        <w:t>capital</w:t>
      </w:r>
      <w:r w:rsidR="002D346A">
        <w:t xml:space="preserve"> </w:t>
      </w:r>
      <w:r>
        <w:t>enemy</w:t>
      </w:r>
      <w:r w:rsidR="002D346A">
        <w:t xml:space="preserve"> </w:t>
      </w:r>
      <w:r>
        <w:t>of</w:t>
      </w:r>
      <w:r w:rsidR="002D346A">
        <w:t xml:space="preserve"> </w:t>
      </w:r>
      <w:r>
        <w:t>this</w:t>
      </w:r>
      <w:r w:rsidR="002D346A">
        <w:t xml:space="preserve"> </w:t>
      </w:r>
      <w:r>
        <w:t>angelic</w:t>
      </w:r>
      <w:r w:rsidR="002D346A">
        <w:t xml:space="preserve"> </w:t>
      </w:r>
      <w:r>
        <w:t>virtue;</w:t>
      </w:r>
      <w:r w:rsidR="002D346A">
        <w:t xml:space="preserve"> </w:t>
      </w:r>
      <w:r>
        <w:t>but</w:t>
      </w:r>
      <w:r w:rsidR="002D346A">
        <w:t xml:space="preserve"> </w:t>
      </w:r>
      <w:r>
        <w:t>it</w:t>
      </w:r>
      <w:r w:rsidR="002D346A">
        <w:t xml:space="preserve"> </w:t>
      </w:r>
      <w:r>
        <w:t>is</w:t>
      </w:r>
      <w:r w:rsidR="002D346A">
        <w:t xml:space="preserve"> </w:t>
      </w:r>
      <w:r>
        <w:t>particularly</w:t>
      </w:r>
      <w:r w:rsidR="002D346A">
        <w:t xml:space="preserve"> </w:t>
      </w:r>
      <w:r>
        <w:t>in</w:t>
      </w:r>
      <w:r w:rsidR="002D346A">
        <w:t xml:space="preserve"> </w:t>
      </w:r>
      <w:r>
        <w:t>youth</w:t>
      </w:r>
      <w:r w:rsidR="002D346A">
        <w:t xml:space="preserve"> </w:t>
      </w:r>
      <w:r>
        <w:t>that</w:t>
      </w:r>
      <w:r w:rsidR="002D346A">
        <w:t xml:space="preserve"> </w:t>
      </w:r>
      <w:r>
        <w:t>such</w:t>
      </w:r>
      <w:r w:rsidR="002D346A">
        <w:t xml:space="preserve"> </w:t>
      </w:r>
      <w:r>
        <w:t>indulgence</w:t>
      </w:r>
      <w:r w:rsidR="002D346A">
        <w:t xml:space="preserve"> </w:t>
      </w:r>
      <w:r>
        <w:t>is</w:t>
      </w:r>
      <w:r w:rsidR="002D346A">
        <w:t xml:space="preserve"> </w:t>
      </w:r>
      <w:r>
        <w:t>most</w:t>
      </w:r>
      <w:r w:rsidR="002D346A">
        <w:t xml:space="preserve"> </w:t>
      </w:r>
      <w:r>
        <w:t>fatal.</w:t>
      </w:r>
      <w:r w:rsidR="002D346A">
        <w:t xml:space="preserve"> </w:t>
      </w:r>
      <w:r>
        <w:t>Hence</w:t>
      </w:r>
      <w:r w:rsidR="002D346A">
        <w:t xml:space="preserve"> </w:t>
      </w:r>
      <w:r>
        <w:t>St.</w:t>
      </w:r>
      <w:r w:rsidR="002D346A">
        <w:t xml:space="preserve"> </w:t>
      </w:r>
      <w:r>
        <w:t>Jerome</w:t>
      </w:r>
      <w:r w:rsidR="002D346A">
        <w:t xml:space="preserve"> </w:t>
      </w:r>
      <w:r>
        <w:t>says</w:t>
      </w:r>
      <w:r w:rsidR="002D346A">
        <w:t xml:space="preserve"> </w:t>
      </w:r>
      <w:r>
        <w:t>that</w:t>
      </w:r>
      <w:r w:rsidR="002D346A">
        <w:t xml:space="preserve"> </w:t>
      </w:r>
      <w:r>
        <w:t>wine</w:t>
      </w:r>
      <w:r w:rsidR="002D346A">
        <w:t xml:space="preserve"> </w:t>
      </w:r>
      <w:r>
        <w:t>and</w:t>
      </w:r>
      <w:r w:rsidR="002D346A">
        <w:t xml:space="preserve"> </w:t>
      </w:r>
      <w:r>
        <w:t>youth</w:t>
      </w:r>
      <w:r w:rsidR="002D346A">
        <w:t xml:space="preserve"> </w:t>
      </w:r>
      <w:r>
        <w:t>are</w:t>
      </w:r>
      <w:r w:rsidR="002D346A">
        <w:t xml:space="preserve"> </w:t>
      </w:r>
      <w:r>
        <w:t>two</w:t>
      </w:r>
      <w:r w:rsidR="002D346A">
        <w:t xml:space="preserve"> </w:t>
      </w:r>
      <w:r>
        <w:t>incentives</w:t>
      </w:r>
      <w:r w:rsidR="002D346A">
        <w:t xml:space="preserve"> </w:t>
      </w:r>
      <w:r>
        <w:t>to</w:t>
      </w:r>
      <w:r w:rsidR="002D346A">
        <w:t xml:space="preserve"> </w:t>
      </w:r>
      <w:r>
        <w:t>impurity</w:t>
      </w:r>
      <w:r w:rsidR="005054AA">
        <w:t>.</w:t>
      </w:r>
      <w:r w:rsidR="005054AA">
        <w:rPr>
          <w:rStyle w:val="FootnoteReference"/>
        </w:rPr>
        <w:footnoteReference w:id="537"/>
      </w:r>
      <w:r w:rsidR="002D346A">
        <w:t xml:space="preserve"> </w:t>
      </w:r>
      <w:r>
        <w:t>Wine</w:t>
      </w:r>
      <w:r w:rsidR="002D346A">
        <w:t xml:space="preserve"> </w:t>
      </w:r>
      <w:r>
        <w:t>is</w:t>
      </w:r>
      <w:r w:rsidR="002D346A">
        <w:t xml:space="preserve"> </w:t>
      </w:r>
      <w:r>
        <w:t>to</w:t>
      </w:r>
      <w:r w:rsidR="002D346A">
        <w:t xml:space="preserve"> </w:t>
      </w:r>
      <w:r>
        <w:t>youth</w:t>
      </w:r>
      <w:r w:rsidR="002D346A">
        <w:t xml:space="preserve"> </w:t>
      </w:r>
      <w:r>
        <w:t>what</w:t>
      </w:r>
      <w:r w:rsidR="002D346A">
        <w:t xml:space="preserve"> </w:t>
      </w:r>
      <w:r>
        <w:t>fuel</w:t>
      </w:r>
      <w:r w:rsidR="002D346A">
        <w:t xml:space="preserve"> </w:t>
      </w:r>
      <w:r>
        <w:t>is</w:t>
      </w:r>
      <w:r w:rsidR="002D346A">
        <w:t xml:space="preserve"> </w:t>
      </w:r>
      <w:r>
        <w:t>to</w:t>
      </w:r>
      <w:r w:rsidR="002D346A">
        <w:t xml:space="preserve"> </w:t>
      </w:r>
      <w:r>
        <w:t>fire.</w:t>
      </w:r>
      <w:r w:rsidR="002D346A">
        <w:t xml:space="preserve"> </w:t>
      </w:r>
      <w:r>
        <w:t>As</w:t>
      </w:r>
      <w:r w:rsidR="002D346A">
        <w:t xml:space="preserve"> </w:t>
      </w:r>
      <w:r>
        <w:t>oil</w:t>
      </w:r>
      <w:r w:rsidR="002D346A">
        <w:t xml:space="preserve"> </w:t>
      </w:r>
      <w:r>
        <w:t>poured</w:t>
      </w:r>
      <w:r w:rsidR="002D346A">
        <w:t xml:space="preserve"> </w:t>
      </w:r>
      <w:r>
        <w:t>upon</w:t>
      </w:r>
      <w:r w:rsidR="002D346A">
        <w:t xml:space="preserve"> </w:t>
      </w:r>
      <w:r>
        <w:t>the</w:t>
      </w:r>
      <w:r w:rsidR="002D346A">
        <w:t xml:space="preserve"> </w:t>
      </w:r>
      <w:r>
        <w:t>flames</w:t>
      </w:r>
      <w:r w:rsidR="002D346A">
        <w:t xml:space="preserve"> </w:t>
      </w:r>
      <w:r>
        <w:t>only</w:t>
      </w:r>
      <w:r w:rsidR="002D346A">
        <w:t xml:space="preserve"> </w:t>
      </w:r>
      <w:r>
        <w:t>increases</w:t>
      </w:r>
      <w:r w:rsidR="002D346A">
        <w:t xml:space="preserve"> </w:t>
      </w:r>
      <w:r>
        <w:t>their</w:t>
      </w:r>
      <w:r w:rsidR="002D346A">
        <w:t xml:space="preserve"> </w:t>
      </w:r>
      <w:r>
        <w:t>intensity,</w:t>
      </w:r>
      <w:r w:rsidR="002D346A">
        <w:t xml:space="preserve"> </w:t>
      </w:r>
      <w:r>
        <w:t>so</w:t>
      </w:r>
      <w:r w:rsidR="002D346A">
        <w:t xml:space="preserve"> </w:t>
      </w:r>
      <w:r>
        <w:t>wine,</w:t>
      </w:r>
      <w:r w:rsidR="002D346A">
        <w:t xml:space="preserve"> </w:t>
      </w:r>
      <w:r>
        <w:t>like</w:t>
      </w:r>
      <w:r w:rsidR="002D346A">
        <w:t xml:space="preserve"> </w:t>
      </w:r>
      <w:r>
        <w:t>a</w:t>
      </w:r>
      <w:r w:rsidR="002D346A">
        <w:t xml:space="preserve"> </w:t>
      </w:r>
      <w:r>
        <w:t>violent</w:t>
      </w:r>
      <w:r w:rsidR="005054AA">
        <w:t xml:space="preserve"> </w:t>
      </w:r>
      <w:r>
        <w:t>conflagration,</w:t>
      </w:r>
      <w:r w:rsidR="002D346A">
        <w:t xml:space="preserve"> </w:t>
      </w:r>
      <w:r>
        <w:t>heats</w:t>
      </w:r>
      <w:r w:rsidR="002D346A">
        <w:t xml:space="preserve"> </w:t>
      </w:r>
      <w:r>
        <w:t>the</w:t>
      </w:r>
      <w:r w:rsidR="002D346A">
        <w:t xml:space="preserve"> </w:t>
      </w:r>
      <w:r>
        <w:t>blood,</w:t>
      </w:r>
      <w:r w:rsidR="002D346A">
        <w:t xml:space="preserve"> </w:t>
      </w:r>
      <w:r>
        <w:t>enkindling</w:t>
      </w:r>
      <w:r w:rsidR="002D346A">
        <w:t xml:space="preserve"> </w:t>
      </w:r>
      <w:r>
        <w:t>and</w:t>
      </w:r>
      <w:r w:rsidR="002D346A">
        <w:t xml:space="preserve"> </w:t>
      </w:r>
      <w:r>
        <w:t>exciting</w:t>
      </w:r>
      <w:r w:rsidR="002D346A">
        <w:t xml:space="preserve"> </w:t>
      </w:r>
      <w:r>
        <w:t>the</w:t>
      </w:r>
      <w:r w:rsidR="002D346A">
        <w:t xml:space="preserve"> </w:t>
      </w:r>
      <w:r>
        <w:t>passions</w:t>
      </w:r>
      <w:r w:rsidR="002D346A">
        <w:t xml:space="preserve"> </w:t>
      </w:r>
      <w:r>
        <w:t>to</w:t>
      </w:r>
      <w:r w:rsidR="002D346A">
        <w:t xml:space="preserve"> </w:t>
      </w:r>
      <w:r>
        <w:t>the</w:t>
      </w:r>
      <w:r w:rsidR="002D346A">
        <w:t xml:space="preserve"> </w:t>
      </w:r>
      <w:r>
        <w:t>highest</w:t>
      </w:r>
      <w:r w:rsidR="002D346A">
        <w:t xml:space="preserve"> </w:t>
      </w:r>
      <w:r>
        <w:t>pitch</w:t>
      </w:r>
      <w:r w:rsidR="002D346A">
        <w:t xml:space="preserve"> </w:t>
      </w:r>
      <w:r>
        <w:t>of</w:t>
      </w:r>
      <w:r w:rsidR="002D346A">
        <w:t xml:space="preserve"> </w:t>
      </w:r>
      <w:r>
        <w:t>folly</w:t>
      </w:r>
      <w:r w:rsidR="002D346A">
        <w:t xml:space="preserve"> </w:t>
      </w:r>
      <w:r>
        <w:t>and</w:t>
      </w:r>
      <w:r w:rsidR="002D346A">
        <w:t xml:space="preserve"> </w:t>
      </w:r>
      <w:r>
        <w:t>madness.</w:t>
      </w:r>
      <w:r w:rsidR="002D346A">
        <w:t xml:space="preserve"> </w:t>
      </w:r>
      <w:r>
        <w:t>Witness</w:t>
      </w:r>
      <w:r w:rsidR="002D346A">
        <w:t xml:space="preserve"> </w:t>
      </w:r>
      <w:r>
        <w:t>the</w:t>
      </w:r>
      <w:r w:rsidR="002D346A">
        <w:t xml:space="preserve"> </w:t>
      </w:r>
      <w:r>
        <w:t>excesses</w:t>
      </w:r>
      <w:r w:rsidR="002D346A">
        <w:t xml:space="preserve"> </w:t>
      </w:r>
      <w:r>
        <w:t>into</w:t>
      </w:r>
      <w:r w:rsidR="002D346A">
        <w:t xml:space="preserve"> </w:t>
      </w:r>
      <w:r>
        <w:t>which</w:t>
      </w:r>
      <w:r w:rsidR="002D346A">
        <w:t xml:space="preserve"> </w:t>
      </w:r>
      <w:r>
        <w:t>man</w:t>
      </w:r>
      <w:r w:rsidR="002D346A">
        <w:t xml:space="preserve"> </w:t>
      </w:r>
      <w:r>
        <w:t>is</w:t>
      </w:r>
      <w:r w:rsidR="002D346A">
        <w:t xml:space="preserve"> </w:t>
      </w:r>
      <w:r>
        <w:t>led</w:t>
      </w:r>
      <w:r w:rsidR="002D346A">
        <w:t xml:space="preserve"> </w:t>
      </w:r>
      <w:r>
        <w:t>by</w:t>
      </w:r>
      <w:r w:rsidR="002D346A">
        <w:t xml:space="preserve"> </w:t>
      </w:r>
      <w:r>
        <w:t>hatred,</w:t>
      </w:r>
      <w:r w:rsidR="002D346A">
        <w:t xml:space="preserve"> </w:t>
      </w:r>
      <w:r>
        <w:t>love,</w:t>
      </w:r>
      <w:r w:rsidR="002D346A">
        <w:t xml:space="preserve"> </w:t>
      </w:r>
      <w:r>
        <w:t>revenge,</w:t>
      </w:r>
      <w:r w:rsidR="002D346A">
        <w:t xml:space="preserve"> </w:t>
      </w:r>
      <w:r>
        <w:t>and</w:t>
      </w:r>
      <w:r w:rsidR="002D346A">
        <w:t xml:space="preserve"> </w:t>
      </w:r>
      <w:r>
        <w:t>other</w:t>
      </w:r>
      <w:r w:rsidR="002D346A">
        <w:t xml:space="preserve"> </w:t>
      </w:r>
      <w:r>
        <w:t>passions,</w:t>
      </w:r>
      <w:r w:rsidR="002D346A">
        <w:t xml:space="preserve"> </w:t>
      </w:r>
      <w:r>
        <w:t>when</w:t>
      </w:r>
      <w:r w:rsidR="002D346A">
        <w:t xml:space="preserve"> </w:t>
      </w:r>
      <w:r>
        <w:t>stimulated</w:t>
      </w:r>
      <w:r w:rsidR="002D346A">
        <w:t xml:space="preserve"> </w:t>
      </w:r>
      <w:r>
        <w:t>by</w:t>
      </w:r>
      <w:r w:rsidR="002D346A">
        <w:t xml:space="preserve"> </w:t>
      </w:r>
      <w:r>
        <w:t>intoxicating</w:t>
      </w:r>
      <w:r w:rsidR="002D346A">
        <w:t xml:space="preserve"> </w:t>
      </w:r>
      <w:r>
        <w:t>liquors.</w:t>
      </w:r>
      <w:r w:rsidR="002D346A">
        <w:t xml:space="preserve"> </w:t>
      </w:r>
      <w:r>
        <w:t>The</w:t>
      </w:r>
      <w:r w:rsidR="002D346A">
        <w:t xml:space="preserve"> </w:t>
      </w:r>
      <w:r>
        <w:t>natural</w:t>
      </w:r>
      <w:r w:rsidR="002D346A">
        <w:t xml:space="preserve"> </w:t>
      </w:r>
      <w:r>
        <w:t>effect</w:t>
      </w:r>
      <w:r w:rsidR="002D346A">
        <w:t xml:space="preserve"> </w:t>
      </w:r>
      <w:r>
        <w:t>of</w:t>
      </w:r>
      <w:r w:rsidR="002D346A">
        <w:t xml:space="preserve"> </w:t>
      </w:r>
      <w:r>
        <w:t>this</w:t>
      </w:r>
      <w:r w:rsidR="002D346A">
        <w:t xml:space="preserve"> </w:t>
      </w:r>
      <w:r>
        <w:t>fatal</w:t>
      </w:r>
      <w:r w:rsidR="002D346A">
        <w:t xml:space="preserve"> </w:t>
      </w:r>
      <w:r>
        <w:t>indulgence</w:t>
      </w:r>
      <w:r w:rsidR="002D346A">
        <w:t xml:space="preserve"> </w:t>
      </w:r>
      <w:r>
        <w:t>is</w:t>
      </w:r>
      <w:r w:rsidR="002D346A">
        <w:t xml:space="preserve"> </w:t>
      </w:r>
      <w:r>
        <w:t>to</w:t>
      </w:r>
      <w:r w:rsidR="002D346A">
        <w:t xml:space="preserve"> </w:t>
      </w:r>
      <w:r>
        <w:t>counteract</w:t>
      </w:r>
      <w:r w:rsidR="002D346A">
        <w:t xml:space="preserve"> </w:t>
      </w:r>
      <w:r>
        <w:t>all</w:t>
      </w:r>
      <w:r w:rsidR="002D346A">
        <w:t xml:space="preserve"> </w:t>
      </w:r>
      <w:r>
        <w:t>the</w:t>
      </w:r>
      <w:r w:rsidR="002D346A">
        <w:t xml:space="preserve"> </w:t>
      </w:r>
      <w:r>
        <w:t>results</w:t>
      </w:r>
      <w:r w:rsidR="002D346A">
        <w:t xml:space="preserve"> </w:t>
      </w:r>
      <w:r>
        <w:t>of</w:t>
      </w:r>
      <w:r w:rsidR="002D346A">
        <w:t xml:space="preserve"> </w:t>
      </w:r>
      <w:r>
        <w:t>the</w:t>
      </w:r>
      <w:r w:rsidR="002D346A">
        <w:t xml:space="preserve"> </w:t>
      </w:r>
      <w:r>
        <w:t>moral</w:t>
      </w:r>
      <w:r w:rsidR="002D346A">
        <w:t xml:space="preserve"> </w:t>
      </w:r>
      <w:r>
        <w:t>virtues.</w:t>
      </w:r>
      <w:r w:rsidR="002D346A">
        <w:t xml:space="preserve"> </w:t>
      </w:r>
      <w:r>
        <w:t>These</w:t>
      </w:r>
      <w:r w:rsidR="002D346A">
        <w:t xml:space="preserve"> </w:t>
      </w:r>
      <w:r>
        <w:t>subdue</w:t>
      </w:r>
      <w:r w:rsidR="002D346A">
        <w:t xml:space="preserve"> </w:t>
      </w:r>
      <w:r>
        <w:t>and</w:t>
      </w:r>
      <w:r w:rsidR="002D346A">
        <w:t xml:space="preserve"> </w:t>
      </w:r>
      <w:r>
        <w:t>control</w:t>
      </w:r>
      <w:r w:rsidR="002D346A">
        <w:t xml:space="preserve"> </w:t>
      </w:r>
      <w:r>
        <w:t>the</w:t>
      </w:r>
      <w:r w:rsidR="002D346A">
        <w:t xml:space="preserve"> </w:t>
      </w:r>
      <w:r>
        <w:t>baser</w:t>
      </w:r>
      <w:r w:rsidR="002D346A">
        <w:t xml:space="preserve"> </w:t>
      </w:r>
      <w:r>
        <w:t>passions,</w:t>
      </w:r>
      <w:r w:rsidR="002D346A">
        <w:t xml:space="preserve"> </w:t>
      </w:r>
      <w:r>
        <w:t>but</w:t>
      </w:r>
      <w:r w:rsidR="002D346A">
        <w:t xml:space="preserve"> </w:t>
      </w:r>
      <w:r>
        <w:t>wine</w:t>
      </w:r>
      <w:r w:rsidR="002D346A">
        <w:t xml:space="preserve"> </w:t>
      </w:r>
      <w:r>
        <w:t>excites</w:t>
      </w:r>
      <w:r w:rsidR="002D346A">
        <w:t xml:space="preserve"> </w:t>
      </w:r>
      <w:r>
        <w:t>and</w:t>
      </w:r>
      <w:r w:rsidR="002D346A">
        <w:t xml:space="preserve"> </w:t>
      </w:r>
      <w:r>
        <w:t>urges</w:t>
      </w:r>
      <w:r w:rsidR="002D346A">
        <w:t xml:space="preserve"> </w:t>
      </w:r>
      <w:r>
        <w:t>them</w:t>
      </w:r>
      <w:r w:rsidR="002D346A">
        <w:t xml:space="preserve"> </w:t>
      </w:r>
      <w:r>
        <w:t>to</w:t>
      </w:r>
      <w:r w:rsidR="002D346A">
        <w:t xml:space="preserve"> </w:t>
      </w:r>
      <w:r>
        <w:t>the</w:t>
      </w:r>
      <w:r w:rsidR="002D346A">
        <w:t xml:space="preserve"> </w:t>
      </w:r>
      <w:r>
        <w:t>wildest</w:t>
      </w:r>
      <w:r w:rsidR="002D346A">
        <w:t xml:space="preserve"> </w:t>
      </w:r>
      <w:r>
        <w:t>licentiousness.</w:t>
      </w:r>
      <w:r w:rsidR="002D346A">
        <w:t xml:space="preserve"> </w:t>
      </w:r>
      <w:r>
        <w:t>Judge,</w:t>
      </w:r>
      <w:r w:rsidR="002D346A">
        <w:t xml:space="preserve"> </w:t>
      </w:r>
      <w:r>
        <w:t>therefore,</w:t>
      </w:r>
      <w:r w:rsidR="002D346A">
        <w:t xml:space="preserve"> </w:t>
      </w:r>
      <w:r>
        <w:t>with</w:t>
      </w:r>
      <w:r w:rsidR="002D346A">
        <w:t xml:space="preserve"> </w:t>
      </w:r>
      <w:r>
        <w:t>what</w:t>
      </w:r>
      <w:r w:rsidR="002D346A">
        <w:t xml:space="preserve"> </w:t>
      </w:r>
      <w:r>
        <w:t>vigilance</w:t>
      </w:r>
      <w:r w:rsidR="002D346A">
        <w:t xml:space="preserve"> </w:t>
      </w:r>
      <w:r>
        <w:t>you</w:t>
      </w:r>
      <w:r w:rsidR="002D346A">
        <w:t xml:space="preserve"> </w:t>
      </w:r>
      <w:r>
        <w:t>should</w:t>
      </w:r>
      <w:r w:rsidR="002D346A">
        <w:t xml:space="preserve"> </w:t>
      </w:r>
      <w:r>
        <w:t>guard</w:t>
      </w:r>
      <w:r w:rsidR="002D346A">
        <w:t xml:space="preserve"> </w:t>
      </w:r>
      <w:r>
        <w:t>against</w:t>
      </w:r>
      <w:r w:rsidR="002D346A">
        <w:t xml:space="preserve"> </w:t>
      </w:r>
      <w:r>
        <w:t>the</w:t>
      </w:r>
      <w:r w:rsidR="002D346A">
        <w:t xml:space="preserve"> </w:t>
      </w:r>
      <w:r>
        <w:t>attacks</w:t>
      </w:r>
      <w:r w:rsidR="002D346A">
        <w:t xml:space="preserve"> </w:t>
      </w:r>
      <w:r>
        <w:t>of</w:t>
      </w:r>
      <w:r w:rsidR="002D346A">
        <w:t xml:space="preserve"> </w:t>
      </w:r>
      <w:r>
        <w:t>such</w:t>
      </w:r>
      <w:r w:rsidR="002D346A">
        <w:t xml:space="preserve"> </w:t>
      </w:r>
      <w:r>
        <w:t>an</w:t>
      </w:r>
      <w:r w:rsidR="002D346A">
        <w:t xml:space="preserve"> </w:t>
      </w:r>
      <w:r>
        <w:t>enemy.</w:t>
      </w:r>
      <w:r w:rsidR="002D346A">
        <w:t xml:space="preserve"> </w:t>
      </w:r>
      <w:r w:rsidR="005054AA">
        <w:t>R</w:t>
      </w:r>
      <w:r>
        <w:t>emember,</w:t>
      </w:r>
      <w:r w:rsidR="002D346A">
        <w:t xml:space="preserve"> </w:t>
      </w:r>
      <w:r>
        <w:t>too,</w:t>
      </w:r>
      <w:r w:rsidR="002D346A">
        <w:t xml:space="preserve"> </w:t>
      </w:r>
      <w:r>
        <w:t>that</w:t>
      </w:r>
      <w:r w:rsidR="002D346A">
        <w:t xml:space="preserve"> </w:t>
      </w:r>
      <w:r>
        <w:t>by</w:t>
      </w:r>
      <w:r w:rsidR="002D346A">
        <w:t xml:space="preserve"> </w:t>
      </w:r>
      <w:r>
        <w:t>wine</w:t>
      </w:r>
      <w:r w:rsidR="002D346A">
        <w:t xml:space="preserve"> </w:t>
      </w:r>
      <w:r>
        <w:t>is</w:t>
      </w:r>
      <w:r w:rsidR="002D346A">
        <w:t xml:space="preserve"> </w:t>
      </w:r>
      <w:r>
        <w:t>meant</w:t>
      </w:r>
      <w:r w:rsidR="002D346A">
        <w:t xml:space="preserve"> </w:t>
      </w:r>
      <w:r>
        <w:t>every</w:t>
      </w:r>
      <w:r w:rsidR="002D346A">
        <w:t xml:space="preserve"> </w:t>
      </w:r>
      <w:r>
        <w:t>kind</w:t>
      </w:r>
      <w:r w:rsidR="002D346A">
        <w:t xml:space="preserve"> </w:t>
      </w:r>
      <w:r>
        <w:t>of</w:t>
      </w:r>
      <w:r w:rsidR="002D346A">
        <w:t xml:space="preserve"> </w:t>
      </w:r>
      <w:r>
        <w:t>drink</w:t>
      </w:r>
      <w:r w:rsidR="002D346A">
        <w:t xml:space="preserve"> </w:t>
      </w:r>
      <w:r>
        <w:t>capable</w:t>
      </w:r>
      <w:r w:rsidR="002D346A">
        <w:t xml:space="preserve"> </w:t>
      </w:r>
      <w:r>
        <w:t>of</w:t>
      </w:r>
      <w:r w:rsidR="002D346A">
        <w:t xml:space="preserve"> </w:t>
      </w:r>
      <w:r>
        <w:t>robbing</w:t>
      </w:r>
      <w:r w:rsidR="002D346A">
        <w:t xml:space="preserve"> </w:t>
      </w:r>
      <w:r>
        <w:t>man</w:t>
      </w:r>
      <w:r w:rsidR="002D346A">
        <w:t xml:space="preserve"> </w:t>
      </w:r>
      <w:r>
        <w:t>of</w:t>
      </w:r>
      <w:r w:rsidR="002D346A">
        <w:t xml:space="preserve"> </w:t>
      </w:r>
      <w:r>
        <w:t>the</w:t>
      </w:r>
      <w:r w:rsidR="002D346A">
        <w:t xml:space="preserve"> </w:t>
      </w:r>
      <w:r>
        <w:t>use</w:t>
      </w:r>
      <w:r w:rsidR="002D346A">
        <w:t xml:space="preserve"> </w:t>
      </w:r>
      <w:r>
        <w:t>of</w:t>
      </w:r>
      <w:r w:rsidR="002D346A">
        <w:t xml:space="preserve"> </w:t>
      </w:r>
      <w:r>
        <w:t>his</w:t>
      </w:r>
      <w:r w:rsidR="002D346A">
        <w:t xml:space="preserve"> </w:t>
      </w:r>
      <w:r>
        <w:t>reason</w:t>
      </w:r>
      <w:r w:rsidR="002D346A">
        <w:t xml:space="preserve"> </w:t>
      </w:r>
      <w:r>
        <w:t>or</w:t>
      </w:r>
      <w:r w:rsidR="002D346A">
        <w:t xml:space="preserve"> </w:t>
      </w:r>
      <w:r>
        <w:t>his</w:t>
      </w:r>
      <w:r w:rsidR="002D346A">
        <w:t xml:space="preserve"> </w:t>
      </w:r>
      <w:r>
        <w:t>senses.</w:t>
      </w:r>
      <w:r w:rsidR="002D346A">
        <w:t xml:space="preserve"> </w:t>
      </w:r>
      <w:r>
        <w:t>A</w:t>
      </w:r>
      <w:r w:rsidR="002D346A">
        <w:t xml:space="preserve"> </w:t>
      </w:r>
      <w:r>
        <w:t>philosopher</w:t>
      </w:r>
      <w:r w:rsidR="002D346A">
        <w:t xml:space="preserve"> </w:t>
      </w:r>
      <w:r>
        <w:t>has</w:t>
      </w:r>
      <w:r w:rsidR="002D346A">
        <w:t xml:space="preserve"> </w:t>
      </w:r>
      <w:r>
        <w:t>wisely</w:t>
      </w:r>
      <w:r w:rsidR="002D346A">
        <w:t xml:space="preserve"> </w:t>
      </w:r>
      <w:r>
        <w:t>said</w:t>
      </w:r>
      <w:r w:rsidR="002D346A">
        <w:t xml:space="preserve"> </w:t>
      </w:r>
      <w:r>
        <w:t>that</w:t>
      </w:r>
      <w:r w:rsidR="002D346A">
        <w:t xml:space="preserve"> </w:t>
      </w:r>
      <w:r>
        <w:t>the</w:t>
      </w:r>
      <w:r w:rsidR="002D346A">
        <w:t xml:space="preserve"> </w:t>
      </w:r>
      <w:r>
        <w:t>vine</w:t>
      </w:r>
      <w:r w:rsidR="002D346A">
        <w:t xml:space="preserve"> </w:t>
      </w:r>
      <w:r>
        <w:t>bears</w:t>
      </w:r>
      <w:r w:rsidR="002D346A">
        <w:t xml:space="preserve"> </w:t>
      </w:r>
      <w:r>
        <w:t>three</w:t>
      </w:r>
      <w:r w:rsidR="002D346A">
        <w:t xml:space="preserve"> </w:t>
      </w:r>
      <w:r>
        <w:t>kinds</w:t>
      </w:r>
      <w:r w:rsidR="002D346A">
        <w:t xml:space="preserve"> </w:t>
      </w:r>
      <w:r>
        <w:t>of</w:t>
      </w:r>
      <w:r w:rsidR="002D346A">
        <w:t xml:space="preserve"> </w:t>
      </w:r>
      <w:r>
        <w:t>grapes:</w:t>
      </w:r>
      <w:r w:rsidR="002D346A">
        <w:t xml:space="preserve"> </w:t>
      </w:r>
      <w:r>
        <w:t>one</w:t>
      </w:r>
      <w:r w:rsidR="002D346A">
        <w:t xml:space="preserve"> </w:t>
      </w:r>
      <w:r>
        <w:t>for</w:t>
      </w:r>
      <w:r w:rsidR="002D346A">
        <w:t xml:space="preserve"> </w:t>
      </w:r>
      <w:r>
        <w:t>necessity,</w:t>
      </w:r>
      <w:r w:rsidR="002D346A">
        <w:t xml:space="preserve"> </w:t>
      </w:r>
      <w:r>
        <w:t>one</w:t>
      </w:r>
      <w:r w:rsidR="002D346A">
        <w:t xml:space="preserve"> </w:t>
      </w:r>
      <w:r>
        <w:t>for</w:t>
      </w:r>
      <w:r w:rsidR="002D346A">
        <w:t xml:space="preserve"> </w:t>
      </w:r>
      <w:r>
        <w:t>pleasure,</w:t>
      </w:r>
      <w:r w:rsidR="002D346A">
        <w:t xml:space="preserve"> </w:t>
      </w:r>
      <w:r>
        <w:t>and</w:t>
      </w:r>
      <w:r w:rsidR="002D346A">
        <w:t xml:space="preserve"> </w:t>
      </w:r>
      <w:r>
        <w:t>one</w:t>
      </w:r>
      <w:r w:rsidR="002D346A">
        <w:t xml:space="preserve"> </w:t>
      </w:r>
      <w:r>
        <w:t>for</w:t>
      </w:r>
      <w:r w:rsidR="002D346A">
        <w:t xml:space="preserve"> </w:t>
      </w:r>
      <w:r>
        <w:t>folly.</w:t>
      </w:r>
      <w:r w:rsidR="002D346A">
        <w:t xml:space="preserve"> </w:t>
      </w:r>
      <w:r>
        <w:t>In</w:t>
      </w:r>
      <w:r w:rsidR="002D346A">
        <w:t xml:space="preserve"> </w:t>
      </w:r>
      <w:r>
        <w:t>other</w:t>
      </w:r>
      <w:r w:rsidR="002D346A">
        <w:t xml:space="preserve"> </w:t>
      </w:r>
      <w:r>
        <w:t>words,</w:t>
      </w:r>
      <w:r w:rsidR="002D346A">
        <w:t xml:space="preserve"> </w:t>
      </w:r>
      <w:r>
        <w:t>wine</w:t>
      </w:r>
      <w:r w:rsidR="002D346A">
        <w:t xml:space="preserve"> </w:t>
      </w:r>
      <w:r>
        <w:t>taken</w:t>
      </w:r>
      <w:r w:rsidR="002D346A">
        <w:t xml:space="preserve"> </w:t>
      </w:r>
      <w:r>
        <w:t>with</w:t>
      </w:r>
      <w:r w:rsidR="002D346A">
        <w:t xml:space="preserve"> </w:t>
      </w:r>
      <w:r>
        <w:t>moderation</w:t>
      </w:r>
      <w:r w:rsidR="002D346A">
        <w:t xml:space="preserve"> </w:t>
      </w:r>
      <w:r>
        <w:t>supports</w:t>
      </w:r>
      <w:r w:rsidR="002D346A">
        <w:t xml:space="preserve"> </w:t>
      </w:r>
      <w:r>
        <w:t>our</w:t>
      </w:r>
      <w:r w:rsidR="002D346A">
        <w:t xml:space="preserve"> </w:t>
      </w:r>
      <w:r>
        <w:t>weakness;</w:t>
      </w:r>
      <w:r w:rsidR="002D346A">
        <w:t xml:space="preserve"> </w:t>
      </w:r>
      <w:r>
        <w:t>beyond</w:t>
      </w:r>
      <w:r w:rsidR="002D346A">
        <w:t xml:space="preserve"> </w:t>
      </w:r>
      <w:r>
        <w:t>this</w:t>
      </w:r>
      <w:r w:rsidR="002D346A">
        <w:t xml:space="preserve"> </w:t>
      </w:r>
      <w:r>
        <w:t>limit</w:t>
      </w:r>
      <w:r w:rsidR="002D346A">
        <w:t xml:space="preserve"> </w:t>
      </w:r>
      <w:r>
        <w:t>it</w:t>
      </w:r>
      <w:r w:rsidR="002D346A">
        <w:t xml:space="preserve"> </w:t>
      </w:r>
      <w:r>
        <w:t>only</w:t>
      </w:r>
      <w:r w:rsidR="002D346A">
        <w:t xml:space="preserve"> </w:t>
      </w:r>
      <w:r>
        <w:t>flatters</w:t>
      </w:r>
      <w:r w:rsidR="002D346A">
        <w:t xml:space="preserve"> </w:t>
      </w:r>
      <w:r>
        <w:t>the</w:t>
      </w:r>
      <w:r w:rsidR="002D346A">
        <w:t xml:space="preserve"> </w:t>
      </w:r>
      <w:r>
        <w:t>senses;</w:t>
      </w:r>
      <w:r w:rsidR="002D346A">
        <w:t xml:space="preserve"> </w:t>
      </w:r>
      <w:r>
        <w:t>and</w:t>
      </w:r>
      <w:r w:rsidR="002D346A">
        <w:t xml:space="preserve"> </w:t>
      </w:r>
      <w:r>
        <w:t>drunk</w:t>
      </w:r>
      <w:r w:rsidR="002D346A">
        <w:t xml:space="preserve"> </w:t>
      </w:r>
      <w:r>
        <w:t>to</w:t>
      </w:r>
      <w:r w:rsidR="002D346A">
        <w:t xml:space="preserve"> </w:t>
      </w:r>
      <w:r>
        <w:t>excess</w:t>
      </w:r>
      <w:r w:rsidR="002D346A">
        <w:t xml:space="preserve"> </w:t>
      </w:r>
      <w:r>
        <w:t>it</w:t>
      </w:r>
      <w:r w:rsidR="002D346A">
        <w:t xml:space="preserve"> </w:t>
      </w:r>
      <w:r>
        <w:t>produces</w:t>
      </w:r>
      <w:r w:rsidR="002D346A">
        <w:t xml:space="preserve"> </w:t>
      </w:r>
      <w:r>
        <w:t>a</w:t>
      </w:r>
      <w:r w:rsidR="002D346A">
        <w:t xml:space="preserve"> </w:t>
      </w:r>
      <w:r>
        <w:t>species</w:t>
      </w:r>
      <w:r w:rsidR="002D346A">
        <w:t xml:space="preserve"> </w:t>
      </w:r>
      <w:r>
        <w:t>of</w:t>
      </w:r>
      <w:r w:rsidR="002D346A">
        <w:t xml:space="preserve"> </w:t>
      </w:r>
      <w:r>
        <w:t>madness.</w:t>
      </w:r>
      <w:r w:rsidR="002D346A">
        <w:t xml:space="preserve"> </w:t>
      </w:r>
      <w:r>
        <w:t>Heed</w:t>
      </w:r>
      <w:r w:rsidR="002D346A">
        <w:t xml:space="preserve"> </w:t>
      </w:r>
      <w:r>
        <w:t>no</w:t>
      </w:r>
      <w:r w:rsidR="002D346A">
        <w:t xml:space="preserve"> </w:t>
      </w:r>
      <w:r>
        <w:t>inspiration</w:t>
      </w:r>
      <w:r w:rsidR="002D346A">
        <w:t xml:space="preserve"> </w:t>
      </w:r>
      <w:r>
        <w:t>or</w:t>
      </w:r>
      <w:r w:rsidR="002D346A">
        <w:t xml:space="preserve"> </w:t>
      </w:r>
      <w:r>
        <w:t>thought</w:t>
      </w:r>
      <w:r w:rsidR="002D346A">
        <w:t xml:space="preserve"> </w:t>
      </w:r>
      <w:r>
        <w:t>which</w:t>
      </w:r>
      <w:r w:rsidR="002D346A">
        <w:t xml:space="preserve"> </w:t>
      </w:r>
      <w:r>
        <w:t>you</w:t>
      </w:r>
      <w:r w:rsidR="002D346A">
        <w:t xml:space="preserve"> </w:t>
      </w:r>
      <w:r>
        <w:t>have</w:t>
      </w:r>
      <w:r w:rsidR="002D346A">
        <w:t xml:space="preserve"> </w:t>
      </w:r>
      <w:r>
        <w:t>reason</w:t>
      </w:r>
      <w:r w:rsidR="002D346A">
        <w:t xml:space="preserve"> </w:t>
      </w:r>
      <w:r>
        <w:t>to</w:t>
      </w:r>
      <w:r w:rsidR="002D346A">
        <w:t xml:space="preserve"> </w:t>
      </w:r>
      <w:r>
        <w:t>think</w:t>
      </w:r>
      <w:r w:rsidR="002D346A">
        <w:t xml:space="preserve"> </w:t>
      </w:r>
      <w:r>
        <w:t>is</w:t>
      </w:r>
      <w:r w:rsidR="002D346A">
        <w:t xml:space="preserve"> </w:t>
      </w:r>
      <w:r>
        <w:t>excited</w:t>
      </w:r>
      <w:r w:rsidR="002D346A">
        <w:t xml:space="preserve"> </w:t>
      </w:r>
      <w:r>
        <w:t>by</w:t>
      </w:r>
      <w:r w:rsidR="002D346A">
        <w:t xml:space="preserve"> </w:t>
      </w:r>
      <w:r>
        <w:t>wine,</w:t>
      </w:r>
      <w:r w:rsidR="002D346A">
        <w:t xml:space="preserve"> </w:t>
      </w:r>
      <w:r>
        <w:t>the</w:t>
      </w:r>
      <w:r w:rsidR="002D346A">
        <w:t xml:space="preserve"> </w:t>
      </w:r>
      <w:r>
        <w:t>worst</w:t>
      </w:r>
      <w:r w:rsidR="002D346A">
        <w:t xml:space="preserve"> </w:t>
      </w:r>
      <w:r>
        <w:t>of</w:t>
      </w:r>
      <w:r w:rsidR="002D346A">
        <w:t xml:space="preserve"> </w:t>
      </w:r>
      <w:r>
        <w:t>evil</w:t>
      </w:r>
      <w:r w:rsidR="002D346A">
        <w:t xml:space="preserve"> </w:t>
      </w:r>
      <w:r>
        <w:t>counsellors.</w:t>
      </w:r>
      <w:r w:rsidR="002D346A">
        <w:t xml:space="preserve"> </w:t>
      </w:r>
      <w:r>
        <w:t>Avoid</w:t>
      </w:r>
      <w:r w:rsidR="002D346A">
        <w:t xml:space="preserve"> </w:t>
      </w:r>
      <w:r>
        <w:t>with</w:t>
      </w:r>
      <w:r w:rsidR="002D346A">
        <w:t xml:space="preserve"> </w:t>
      </w:r>
      <w:r>
        <w:t>equal</w:t>
      </w:r>
      <w:r w:rsidR="002D346A">
        <w:t xml:space="preserve"> </w:t>
      </w:r>
      <w:r>
        <w:t>care</w:t>
      </w:r>
      <w:r w:rsidR="002D346A">
        <w:t xml:space="preserve"> </w:t>
      </w:r>
      <w:r>
        <w:t>all</w:t>
      </w:r>
      <w:r w:rsidR="002D346A">
        <w:t xml:space="preserve"> </w:t>
      </w:r>
      <w:r>
        <w:t>disputes</w:t>
      </w:r>
      <w:r w:rsidR="002D346A">
        <w:t xml:space="preserve"> </w:t>
      </w:r>
      <w:r>
        <w:t>or</w:t>
      </w:r>
      <w:r w:rsidR="002D346A">
        <w:t xml:space="preserve"> </w:t>
      </w:r>
      <w:r>
        <w:t>arguments</w:t>
      </w:r>
      <w:r w:rsidR="002D346A">
        <w:t xml:space="preserve"> </w:t>
      </w:r>
      <w:r>
        <w:t>at</w:t>
      </w:r>
      <w:r w:rsidR="002D346A">
        <w:t xml:space="preserve"> </w:t>
      </w:r>
      <w:r>
        <w:t>table,</w:t>
      </w:r>
      <w:r w:rsidR="002D346A">
        <w:t xml:space="preserve"> </w:t>
      </w:r>
      <w:r>
        <w:t>for</w:t>
      </w:r>
      <w:r w:rsidR="002D346A">
        <w:t xml:space="preserve"> </w:t>
      </w:r>
      <w:r>
        <w:t>they</w:t>
      </w:r>
      <w:r w:rsidR="002D346A">
        <w:t xml:space="preserve"> </w:t>
      </w:r>
      <w:r>
        <w:t>are</w:t>
      </w:r>
      <w:r w:rsidR="002D346A">
        <w:t xml:space="preserve"> </w:t>
      </w:r>
      <w:r>
        <w:t>often</w:t>
      </w:r>
      <w:r w:rsidR="002D346A">
        <w:t xml:space="preserve"> </w:t>
      </w:r>
      <w:r>
        <w:t>the</w:t>
      </w:r>
      <w:r w:rsidR="002D346A">
        <w:t xml:space="preserve"> </w:t>
      </w:r>
      <w:r>
        <w:t>beginning</w:t>
      </w:r>
      <w:r w:rsidR="002D346A">
        <w:t xml:space="preserve"> </w:t>
      </w:r>
      <w:r>
        <w:t>of</w:t>
      </w:r>
      <w:r w:rsidR="002D346A">
        <w:t xml:space="preserve"> </w:t>
      </w:r>
      <w:r>
        <w:t>grave</w:t>
      </w:r>
      <w:r w:rsidR="002D346A">
        <w:t xml:space="preserve"> </w:t>
      </w:r>
      <w:r>
        <w:t>quarrels.</w:t>
      </w:r>
      <w:r w:rsidR="002D346A">
        <w:t xml:space="preserve"> </w:t>
      </w:r>
      <w:r>
        <w:t>Be</w:t>
      </w:r>
      <w:r w:rsidR="002D346A">
        <w:t xml:space="preserve"> </w:t>
      </w:r>
      <w:r>
        <w:t>no</w:t>
      </w:r>
      <w:r w:rsidR="002D346A">
        <w:t xml:space="preserve"> </w:t>
      </w:r>
      <w:r>
        <w:t>less</w:t>
      </w:r>
      <w:r w:rsidR="002D346A">
        <w:t xml:space="preserve"> </w:t>
      </w:r>
      <w:r>
        <w:t>moderate</w:t>
      </w:r>
      <w:r w:rsidR="002D346A">
        <w:t xml:space="preserve"> </w:t>
      </w:r>
      <w:r>
        <w:t>in</w:t>
      </w:r>
      <w:r w:rsidR="002D346A">
        <w:t xml:space="preserve"> </w:t>
      </w:r>
      <w:r>
        <w:t>speech</w:t>
      </w:r>
      <w:r w:rsidR="002D346A">
        <w:t xml:space="preserve"> </w:t>
      </w:r>
      <w:r>
        <w:t>than</w:t>
      </w:r>
      <w:r w:rsidR="002D346A">
        <w:t xml:space="preserve"> </w:t>
      </w:r>
      <w:r>
        <w:t>in</w:t>
      </w:r>
      <w:r w:rsidR="002D346A">
        <w:t xml:space="preserve"> </w:t>
      </w:r>
      <w:r>
        <w:t>the</w:t>
      </w:r>
      <w:r w:rsidR="002D346A">
        <w:t xml:space="preserve"> </w:t>
      </w:r>
      <w:r>
        <w:t>indulgence</w:t>
      </w:r>
      <w:r w:rsidR="002D346A">
        <w:t xml:space="preserve"> </w:t>
      </w:r>
      <w:r>
        <w:t>of</w:t>
      </w:r>
      <w:r w:rsidR="002D346A">
        <w:t xml:space="preserve"> </w:t>
      </w:r>
      <w:r>
        <w:t>your</w:t>
      </w:r>
      <w:r w:rsidR="002D346A">
        <w:t xml:space="preserve"> </w:t>
      </w:r>
      <w:r>
        <w:t>appetite;</w:t>
      </w:r>
      <w:r w:rsidR="002D346A">
        <w:t xml:space="preserve"> </w:t>
      </w:r>
      <w:r>
        <w:t>for,</w:t>
      </w:r>
      <w:r w:rsidR="002D346A">
        <w:t xml:space="preserve"> </w:t>
      </w:r>
      <w:r>
        <w:t>as</w:t>
      </w:r>
      <w:r w:rsidR="002D346A">
        <w:t xml:space="preserve"> </w:t>
      </w:r>
      <w:r>
        <w:t>Holy</w:t>
      </w:r>
      <w:r w:rsidR="002D346A">
        <w:t xml:space="preserve"> </w:t>
      </w:r>
      <w:r>
        <w:t>Scripture</w:t>
      </w:r>
      <w:r w:rsidR="002D346A">
        <w:t xml:space="preserve"> </w:t>
      </w:r>
      <w:r>
        <w:t>tells</w:t>
      </w:r>
      <w:r w:rsidR="002D346A">
        <w:t xml:space="preserve"> </w:t>
      </w:r>
      <w:r>
        <w:t>us,</w:t>
      </w:r>
      <w:r w:rsidR="002D346A">
        <w:t xml:space="preserve"> </w:t>
      </w:r>
      <w:r w:rsidR="00B1793C">
        <w:t>“</w:t>
      </w:r>
      <w:r>
        <w:t>there</w:t>
      </w:r>
      <w:r w:rsidR="002D346A">
        <w:t xml:space="preserve"> </w:t>
      </w:r>
      <w:r>
        <w:t>is</w:t>
      </w:r>
      <w:r w:rsidR="002D346A">
        <w:t xml:space="preserve"> </w:t>
      </w:r>
      <w:r>
        <w:t>no</w:t>
      </w:r>
      <w:r w:rsidR="002D346A">
        <w:t xml:space="preserve"> </w:t>
      </w:r>
      <w:r>
        <w:t>secret</w:t>
      </w:r>
      <w:r w:rsidR="002D346A">
        <w:t xml:space="preserve"> </w:t>
      </w:r>
      <w:r>
        <w:t>where</w:t>
      </w:r>
      <w:r w:rsidR="002D346A">
        <w:t xml:space="preserve"> </w:t>
      </w:r>
      <w:r>
        <w:t>drunkenness</w:t>
      </w:r>
      <w:r w:rsidR="002D346A">
        <w:t xml:space="preserve"> </w:t>
      </w:r>
      <w:r>
        <w:t>reign</w:t>
      </w:r>
      <w:r w:rsidR="00B1793C">
        <w:t>s</w:t>
      </w:r>
      <w:r>
        <w:t>.</w:t>
      </w:r>
      <w:r w:rsidR="00B1793C">
        <w:t>”</w:t>
      </w:r>
      <w:r w:rsidR="00B1793C">
        <w:rPr>
          <w:rStyle w:val="FootnoteReference"/>
        </w:rPr>
        <w:footnoteReference w:id="538"/>
      </w:r>
      <w:r w:rsidR="002D346A">
        <w:t xml:space="preserve"> </w:t>
      </w:r>
      <w:r>
        <w:t>We</w:t>
      </w:r>
      <w:r w:rsidR="002D346A">
        <w:t xml:space="preserve"> </w:t>
      </w:r>
      <w:r>
        <w:t>shall</w:t>
      </w:r>
      <w:r w:rsidR="002D346A">
        <w:t xml:space="preserve"> </w:t>
      </w:r>
      <w:r>
        <w:t>find</w:t>
      </w:r>
      <w:r w:rsidR="002D346A">
        <w:t xml:space="preserve"> </w:t>
      </w:r>
      <w:r>
        <w:t>rather</w:t>
      </w:r>
      <w:r w:rsidR="002D346A">
        <w:t xml:space="preserve"> </w:t>
      </w:r>
      <w:r>
        <w:t>unbridled</w:t>
      </w:r>
      <w:r w:rsidR="002D346A">
        <w:t xml:space="preserve"> </w:t>
      </w:r>
      <w:r>
        <w:t>tongues,</w:t>
      </w:r>
      <w:r w:rsidR="002D346A">
        <w:t xml:space="preserve"> </w:t>
      </w:r>
      <w:r>
        <w:t>immoderate</w:t>
      </w:r>
      <w:r w:rsidR="002D346A">
        <w:t xml:space="preserve"> </w:t>
      </w:r>
      <w:r>
        <w:t>laughter,</w:t>
      </w:r>
      <w:r w:rsidR="002D346A">
        <w:t xml:space="preserve"> </w:t>
      </w:r>
      <w:r>
        <w:t>vulgar</w:t>
      </w:r>
      <w:r w:rsidR="002D346A">
        <w:t xml:space="preserve"> </w:t>
      </w:r>
      <w:r>
        <w:t>jokes,</w:t>
      </w:r>
      <w:r w:rsidR="002D346A">
        <w:t xml:space="preserve"> </w:t>
      </w:r>
      <w:r>
        <w:t>violent</w:t>
      </w:r>
      <w:r w:rsidR="002D346A">
        <w:t xml:space="preserve"> </w:t>
      </w:r>
      <w:r>
        <w:t>disputes,</w:t>
      </w:r>
      <w:r w:rsidR="002D346A">
        <w:t xml:space="preserve"> </w:t>
      </w:r>
      <w:r>
        <w:t>the</w:t>
      </w:r>
      <w:r w:rsidR="002D346A">
        <w:t xml:space="preserve"> </w:t>
      </w:r>
      <w:r>
        <w:t>revelation</w:t>
      </w:r>
      <w:r w:rsidR="002D346A">
        <w:t xml:space="preserve"> </w:t>
      </w:r>
      <w:r>
        <w:t>of</w:t>
      </w:r>
      <w:r w:rsidR="002D346A">
        <w:t xml:space="preserve"> </w:t>
      </w:r>
      <w:r>
        <w:t>secrets,</w:t>
      </w:r>
      <w:r w:rsidR="002D346A">
        <w:t xml:space="preserve"> </w:t>
      </w:r>
      <w:r>
        <w:t>and</w:t>
      </w:r>
      <w:r w:rsidR="002D346A">
        <w:t xml:space="preserve"> </w:t>
      </w:r>
      <w:r>
        <w:t>many</w:t>
      </w:r>
      <w:r w:rsidR="002D346A">
        <w:t xml:space="preserve"> </w:t>
      </w:r>
      <w:r>
        <w:t>other</w:t>
      </w:r>
      <w:r w:rsidR="002D346A">
        <w:t xml:space="preserve"> </w:t>
      </w:r>
      <w:r>
        <w:t>unhappy</w:t>
      </w:r>
      <w:r w:rsidR="002D346A">
        <w:t xml:space="preserve"> </w:t>
      </w:r>
      <w:r>
        <w:t>consequences</w:t>
      </w:r>
      <w:r w:rsidR="002D346A">
        <w:t xml:space="preserve"> </w:t>
      </w:r>
      <w:r>
        <w:t>of</w:t>
      </w:r>
      <w:r w:rsidR="002D346A">
        <w:t xml:space="preserve"> </w:t>
      </w:r>
      <w:r>
        <w:t>intemperance.</w:t>
      </w:r>
      <w:r w:rsidR="002D346A">
        <w:t xml:space="preserve"> </w:t>
      </w:r>
    </w:p>
    <w:p w14:paraId="42FD0FCA" w14:textId="4181F3DF" w:rsidR="00B1793C" w:rsidRDefault="00055323" w:rsidP="00B01E47">
      <w:pPr>
        <w:jc w:val="both"/>
      </w:pPr>
      <w:r>
        <w:t>Another</w:t>
      </w:r>
      <w:r w:rsidR="002D346A">
        <w:t xml:space="preserve"> </w:t>
      </w:r>
      <w:r>
        <w:t>evil</w:t>
      </w:r>
      <w:r w:rsidR="002D346A">
        <w:t xml:space="preserve"> </w:t>
      </w:r>
      <w:r>
        <w:t>against</w:t>
      </w:r>
      <w:r w:rsidR="002D346A">
        <w:t xml:space="preserve"> </w:t>
      </w:r>
      <w:r>
        <w:t>which</w:t>
      </w:r>
      <w:r w:rsidR="002D346A">
        <w:t xml:space="preserve"> </w:t>
      </w:r>
      <w:r>
        <w:t>I</w:t>
      </w:r>
      <w:r w:rsidR="002D346A">
        <w:t xml:space="preserve"> </w:t>
      </w:r>
      <w:r>
        <w:t>would</w:t>
      </w:r>
      <w:r w:rsidR="002D346A">
        <w:t xml:space="preserve"> </w:t>
      </w:r>
      <w:r>
        <w:t>warn</w:t>
      </w:r>
      <w:r w:rsidR="002D346A">
        <w:t xml:space="preserve"> </w:t>
      </w:r>
      <w:r>
        <w:t>you</w:t>
      </w:r>
      <w:r w:rsidR="002D346A">
        <w:t xml:space="preserve"> </w:t>
      </w:r>
      <w:r>
        <w:t>is</w:t>
      </w:r>
      <w:r w:rsidR="002D346A">
        <w:t xml:space="preserve"> </w:t>
      </w:r>
      <w:r>
        <w:t>dwelling</w:t>
      </w:r>
      <w:r w:rsidR="002D346A">
        <w:t xml:space="preserve"> </w:t>
      </w:r>
      <w:r>
        <w:t>upon</w:t>
      </w:r>
      <w:r w:rsidR="002D346A">
        <w:t xml:space="preserve"> </w:t>
      </w:r>
      <w:r>
        <w:t>the</w:t>
      </w:r>
      <w:r w:rsidR="002D346A">
        <w:t xml:space="preserve"> </w:t>
      </w:r>
      <w:r>
        <w:t>merits</w:t>
      </w:r>
      <w:r w:rsidR="002D346A">
        <w:t xml:space="preserve"> </w:t>
      </w:r>
      <w:r>
        <w:t>of</w:t>
      </w:r>
      <w:r w:rsidR="002D346A">
        <w:t xml:space="preserve"> </w:t>
      </w:r>
      <w:r>
        <w:t>certain</w:t>
      </w:r>
      <w:r w:rsidR="002D346A">
        <w:t xml:space="preserve"> </w:t>
      </w:r>
      <w:r>
        <w:t>dishes,</w:t>
      </w:r>
      <w:r w:rsidR="002D346A">
        <w:t xml:space="preserve"> </w:t>
      </w:r>
      <w:r>
        <w:t>and</w:t>
      </w:r>
      <w:r w:rsidR="002D346A">
        <w:t xml:space="preserve"> </w:t>
      </w:r>
      <w:r>
        <w:t>condemning</w:t>
      </w:r>
      <w:r w:rsidR="002D346A">
        <w:t xml:space="preserve"> </w:t>
      </w:r>
      <w:r>
        <w:t>others</w:t>
      </w:r>
      <w:r w:rsidR="002D346A">
        <w:t xml:space="preserve"> </w:t>
      </w:r>
      <w:r>
        <w:t>because</w:t>
      </w:r>
      <w:r w:rsidR="002D346A">
        <w:t xml:space="preserve"> </w:t>
      </w:r>
      <w:r>
        <w:t>they</w:t>
      </w:r>
      <w:r w:rsidR="002D346A">
        <w:t xml:space="preserve"> </w:t>
      </w:r>
      <w:r>
        <w:t>are</w:t>
      </w:r>
      <w:r w:rsidR="002D346A">
        <w:t xml:space="preserve"> </w:t>
      </w:r>
      <w:r>
        <w:t>not</w:t>
      </w:r>
      <w:r w:rsidR="002D346A">
        <w:t xml:space="preserve"> </w:t>
      </w:r>
      <w:r>
        <w:t>so</w:t>
      </w:r>
      <w:r w:rsidR="002D346A">
        <w:t xml:space="preserve"> </w:t>
      </w:r>
      <w:r>
        <w:t>delicate.</w:t>
      </w:r>
      <w:r w:rsidR="002D346A">
        <w:t xml:space="preserve"> </w:t>
      </w:r>
      <w:r>
        <w:t>How</w:t>
      </w:r>
      <w:r w:rsidR="002D346A">
        <w:t xml:space="preserve"> </w:t>
      </w:r>
      <w:r>
        <w:t>unworthy</w:t>
      </w:r>
      <w:r w:rsidR="002D346A">
        <w:t xml:space="preserve"> </w:t>
      </w:r>
      <w:r>
        <w:t>it</w:t>
      </w:r>
      <w:r w:rsidR="002D346A">
        <w:t xml:space="preserve"> </w:t>
      </w:r>
      <w:r>
        <w:t>is</w:t>
      </w:r>
      <w:r w:rsidR="002D346A">
        <w:t xml:space="preserve"> </w:t>
      </w:r>
      <w:r>
        <w:t>of</w:t>
      </w:r>
      <w:r w:rsidR="002D346A">
        <w:t xml:space="preserve"> </w:t>
      </w:r>
      <w:r>
        <w:t>man</w:t>
      </w:r>
      <w:r w:rsidR="002D346A">
        <w:t xml:space="preserve"> </w:t>
      </w:r>
      <w:r>
        <w:t>to</w:t>
      </w:r>
      <w:r w:rsidR="002D346A">
        <w:t xml:space="preserve"> </w:t>
      </w:r>
      <w:r>
        <w:t>fix</w:t>
      </w:r>
      <w:r w:rsidR="002D346A">
        <w:t xml:space="preserve"> </w:t>
      </w:r>
      <w:r>
        <w:t>his</w:t>
      </w:r>
      <w:r w:rsidR="002D346A">
        <w:t xml:space="preserve"> </w:t>
      </w:r>
      <w:r>
        <w:t>mind</w:t>
      </w:r>
      <w:r w:rsidR="002D346A">
        <w:t xml:space="preserve"> </w:t>
      </w:r>
      <w:r>
        <w:t>and</w:t>
      </w:r>
      <w:r w:rsidR="002D346A">
        <w:t xml:space="preserve"> </w:t>
      </w:r>
      <w:r>
        <w:t>heart</w:t>
      </w:r>
      <w:r w:rsidR="002D346A">
        <w:t xml:space="preserve"> </w:t>
      </w:r>
      <w:r>
        <w:t>on</w:t>
      </w:r>
      <w:r w:rsidR="002D346A">
        <w:t xml:space="preserve"> </w:t>
      </w:r>
      <w:r>
        <w:t>eating</w:t>
      </w:r>
      <w:r w:rsidR="002D346A">
        <w:t xml:space="preserve"> </w:t>
      </w:r>
      <w:r>
        <w:t>and</w:t>
      </w:r>
      <w:r w:rsidR="002D346A">
        <w:t xml:space="preserve"> </w:t>
      </w:r>
      <w:r>
        <w:t>drinking</w:t>
      </w:r>
      <w:r w:rsidR="002D346A">
        <w:t xml:space="preserve"> </w:t>
      </w:r>
      <w:r>
        <w:t>with</w:t>
      </w:r>
      <w:r w:rsidR="002D346A">
        <w:t xml:space="preserve"> </w:t>
      </w:r>
      <w:r>
        <w:t>such</w:t>
      </w:r>
      <w:r w:rsidR="002D346A">
        <w:t xml:space="preserve"> </w:t>
      </w:r>
      <w:r>
        <w:t>eagerness</w:t>
      </w:r>
      <w:r w:rsidR="002D346A">
        <w:t xml:space="preserve"> </w:t>
      </w:r>
      <w:r>
        <w:t>that</w:t>
      </w:r>
      <w:r w:rsidR="002D346A">
        <w:t xml:space="preserve"> </w:t>
      </w:r>
      <w:r>
        <w:t>the</w:t>
      </w:r>
      <w:r w:rsidR="002D346A">
        <w:t xml:space="preserve"> </w:t>
      </w:r>
      <w:r>
        <w:t>burden</w:t>
      </w:r>
      <w:r w:rsidR="002D346A">
        <w:t xml:space="preserve"> </w:t>
      </w:r>
      <w:r>
        <w:t>of</w:t>
      </w:r>
      <w:r w:rsidR="002D346A">
        <w:t xml:space="preserve"> </w:t>
      </w:r>
      <w:r>
        <w:t>his</w:t>
      </w:r>
      <w:r w:rsidR="002D346A">
        <w:t xml:space="preserve"> </w:t>
      </w:r>
      <w:r>
        <w:t>conversation</w:t>
      </w:r>
      <w:r w:rsidR="002D346A">
        <w:t xml:space="preserve"> </w:t>
      </w:r>
      <w:r>
        <w:t>is</w:t>
      </w:r>
      <w:r w:rsidR="002D346A">
        <w:t xml:space="preserve"> </w:t>
      </w:r>
      <w:r>
        <w:t>on</w:t>
      </w:r>
      <w:r w:rsidR="002D346A">
        <w:t xml:space="preserve"> </w:t>
      </w:r>
      <w:r>
        <w:t>the</w:t>
      </w:r>
      <w:r w:rsidR="002D346A">
        <w:t xml:space="preserve"> </w:t>
      </w:r>
      <w:r>
        <w:t>excellent</w:t>
      </w:r>
      <w:r w:rsidR="002D346A">
        <w:t xml:space="preserve"> </w:t>
      </w:r>
      <w:r>
        <w:t>fish</w:t>
      </w:r>
      <w:r w:rsidR="002D346A">
        <w:t xml:space="preserve"> </w:t>
      </w:r>
      <w:r>
        <w:t>of</w:t>
      </w:r>
      <w:r w:rsidR="002D346A">
        <w:t xml:space="preserve"> </w:t>
      </w:r>
      <w:r>
        <w:t>such</w:t>
      </w:r>
      <w:r w:rsidR="002D346A">
        <w:t xml:space="preserve"> </w:t>
      </w:r>
      <w:r>
        <w:t>a</w:t>
      </w:r>
      <w:r w:rsidR="002D346A">
        <w:t xml:space="preserve"> </w:t>
      </w:r>
      <w:r>
        <w:t>river,</w:t>
      </w:r>
      <w:r w:rsidR="002D346A">
        <w:t xml:space="preserve"> </w:t>
      </w:r>
      <w:r>
        <w:t>the</w:t>
      </w:r>
      <w:r w:rsidR="002D346A">
        <w:t xml:space="preserve"> </w:t>
      </w:r>
      <w:r>
        <w:t>luscious</w:t>
      </w:r>
      <w:r w:rsidR="002D346A">
        <w:t xml:space="preserve"> </w:t>
      </w:r>
      <w:r>
        <w:t>fruit</w:t>
      </w:r>
      <w:r w:rsidR="002D346A">
        <w:t xml:space="preserve"> </w:t>
      </w:r>
      <w:r>
        <w:t>of</w:t>
      </w:r>
      <w:r w:rsidR="002D346A">
        <w:t xml:space="preserve"> </w:t>
      </w:r>
      <w:r>
        <w:t>such</w:t>
      </w:r>
      <w:r w:rsidR="002D346A">
        <w:t xml:space="preserve"> </w:t>
      </w:r>
      <w:r>
        <w:t>a</w:t>
      </w:r>
      <w:r w:rsidR="002D346A">
        <w:t xml:space="preserve"> </w:t>
      </w:r>
      <w:r>
        <w:t>country,</w:t>
      </w:r>
      <w:r w:rsidR="002D346A">
        <w:t xml:space="preserve"> </w:t>
      </w:r>
      <w:r>
        <w:t>and</w:t>
      </w:r>
      <w:r w:rsidR="002D346A">
        <w:t xml:space="preserve"> </w:t>
      </w:r>
      <w:r>
        <w:t>the</w:t>
      </w:r>
      <w:r w:rsidR="002D346A">
        <w:t xml:space="preserve"> </w:t>
      </w:r>
      <w:r>
        <w:t>fine</w:t>
      </w:r>
      <w:r w:rsidR="002D346A">
        <w:t xml:space="preserve"> </w:t>
      </w:r>
      <w:r>
        <w:t>wines</w:t>
      </w:r>
      <w:r w:rsidR="002D346A">
        <w:t xml:space="preserve"> </w:t>
      </w:r>
      <w:r>
        <w:t>of</w:t>
      </w:r>
      <w:r w:rsidR="002D346A">
        <w:t xml:space="preserve"> </w:t>
      </w:r>
      <w:r>
        <w:t>such</w:t>
      </w:r>
      <w:r w:rsidR="002D346A">
        <w:t xml:space="preserve"> </w:t>
      </w:r>
      <w:r>
        <w:t>a</w:t>
      </w:r>
      <w:r w:rsidR="002D346A">
        <w:t xml:space="preserve"> </w:t>
      </w:r>
      <w:r>
        <w:t>region!</w:t>
      </w:r>
      <w:r w:rsidR="002D346A">
        <w:t xml:space="preserve"> </w:t>
      </w:r>
      <w:r>
        <w:t>This</w:t>
      </w:r>
      <w:r w:rsidR="002D346A">
        <w:t xml:space="preserve"> </w:t>
      </w:r>
      <w:r>
        <w:t>is</w:t>
      </w:r>
      <w:r w:rsidR="002D346A">
        <w:t xml:space="preserve"> </w:t>
      </w:r>
      <w:r>
        <w:t>a</w:t>
      </w:r>
      <w:r w:rsidR="002D346A">
        <w:t xml:space="preserve"> </w:t>
      </w:r>
      <w:r>
        <w:t>clear</w:t>
      </w:r>
      <w:r w:rsidR="002D346A">
        <w:t xml:space="preserve"> </w:t>
      </w:r>
      <w:r>
        <w:t>proof</w:t>
      </w:r>
      <w:r w:rsidR="002D346A">
        <w:t xml:space="preserve"> </w:t>
      </w:r>
      <w:r>
        <w:t>that</w:t>
      </w:r>
      <w:r w:rsidR="002D346A">
        <w:t xml:space="preserve"> </w:t>
      </w:r>
      <w:r>
        <w:t>he</w:t>
      </w:r>
      <w:r w:rsidR="002D346A">
        <w:t xml:space="preserve"> </w:t>
      </w:r>
      <w:r>
        <w:t>has</w:t>
      </w:r>
      <w:r w:rsidR="002D346A">
        <w:t xml:space="preserve"> </w:t>
      </w:r>
      <w:r>
        <w:t>lost</w:t>
      </w:r>
      <w:r w:rsidR="002D346A">
        <w:t xml:space="preserve"> </w:t>
      </w:r>
      <w:r>
        <w:t>sight</w:t>
      </w:r>
      <w:r w:rsidR="002D346A">
        <w:t xml:space="preserve"> </w:t>
      </w:r>
      <w:r>
        <w:t>of</w:t>
      </w:r>
      <w:r w:rsidR="002D346A">
        <w:t xml:space="preserve"> </w:t>
      </w:r>
      <w:r>
        <w:t>the</w:t>
      </w:r>
      <w:r w:rsidR="002D346A">
        <w:t xml:space="preserve"> </w:t>
      </w:r>
      <w:r>
        <w:t>true</w:t>
      </w:r>
      <w:r w:rsidR="002D346A">
        <w:t xml:space="preserve"> </w:t>
      </w:r>
      <w:r>
        <w:t>end</w:t>
      </w:r>
      <w:r w:rsidR="002D346A">
        <w:t xml:space="preserve"> </w:t>
      </w:r>
      <w:r>
        <w:t>of</w:t>
      </w:r>
      <w:r w:rsidR="002D346A">
        <w:t xml:space="preserve"> </w:t>
      </w:r>
      <w:r>
        <w:t>eating,</w:t>
      </w:r>
      <w:r w:rsidR="002D346A">
        <w:t xml:space="preserve"> </w:t>
      </w:r>
      <w:r>
        <w:t>which</w:t>
      </w:r>
      <w:r w:rsidR="002D346A">
        <w:t xml:space="preserve"> </w:t>
      </w:r>
      <w:r>
        <w:t>is</w:t>
      </w:r>
      <w:r w:rsidR="002D346A">
        <w:t xml:space="preserve"> </w:t>
      </w:r>
      <w:r>
        <w:t>to</w:t>
      </w:r>
      <w:r w:rsidR="002D346A">
        <w:t xml:space="preserve"> </w:t>
      </w:r>
      <w:r>
        <w:t>support</w:t>
      </w:r>
      <w:r w:rsidR="002D346A">
        <w:t xml:space="preserve"> </w:t>
      </w:r>
      <w:r>
        <w:t>nature,</w:t>
      </w:r>
      <w:r w:rsidR="002D346A">
        <w:t xml:space="preserve"> </w:t>
      </w:r>
      <w:r>
        <w:t>and</w:t>
      </w:r>
      <w:r w:rsidR="002D346A">
        <w:t xml:space="preserve"> </w:t>
      </w:r>
      <w:r>
        <w:t>that,</w:t>
      </w:r>
      <w:r w:rsidR="002D346A">
        <w:t xml:space="preserve"> </w:t>
      </w:r>
      <w:r>
        <w:t>instead</w:t>
      </w:r>
      <w:r w:rsidR="002D346A">
        <w:t xml:space="preserve"> </w:t>
      </w:r>
      <w:r>
        <w:t>of</w:t>
      </w:r>
      <w:r w:rsidR="002D346A">
        <w:t xml:space="preserve"> </w:t>
      </w:r>
      <w:r>
        <w:t>devoting</w:t>
      </w:r>
      <w:r w:rsidR="002D346A">
        <w:t xml:space="preserve"> </w:t>
      </w:r>
      <w:r>
        <w:t>to</w:t>
      </w:r>
      <w:r w:rsidR="002D346A">
        <w:t xml:space="preserve"> </w:t>
      </w:r>
      <w:r>
        <w:t>this</w:t>
      </w:r>
      <w:r w:rsidR="002D346A">
        <w:t xml:space="preserve"> </w:t>
      </w:r>
      <w:r>
        <w:t>work</w:t>
      </w:r>
      <w:r w:rsidR="002D346A">
        <w:t xml:space="preserve"> </w:t>
      </w:r>
      <w:r>
        <w:t>the</w:t>
      </w:r>
      <w:r w:rsidR="002D346A">
        <w:t xml:space="preserve"> </w:t>
      </w:r>
      <w:r>
        <w:t>senses</w:t>
      </w:r>
      <w:r w:rsidR="002D346A">
        <w:t xml:space="preserve"> </w:t>
      </w:r>
      <w:r>
        <w:t>destined</w:t>
      </w:r>
      <w:r w:rsidR="002D346A">
        <w:t xml:space="preserve"> </w:t>
      </w:r>
      <w:r>
        <w:t>for</w:t>
      </w:r>
      <w:r w:rsidR="002D346A">
        <w:t xml:space="preserve"> </w:t>
      </w:r>
      <w:r>
        <w:t>it,</w:t>
      </w:r>
      <w:r w:rsidR="002D346A">
        <w:t xml:space="preserve"> </w:t>
      </w:r>
      <w:r>
        <w:t>he</w:t>
      </w:r>
      <w:r w:rsidR="002D346A">
        <w:t xml:space="preserve"> </w:t>
      </w:r>
      <w:r>
        <w:t>debases</w:t>
      </w:r>
      <w:r w:rsidR="002D346A">
        <w:t xml:space="preserve"> </w:t>
      </w:r>
      <w:r>
        <w:t>his</w:t>
      </w:r>
      <w:r w:rsidR="002D346A">
        <w:t xml:space="preserve"> </w:t>
      </w:r>
      <w:r>
        <w:t>heart</w:t>
      </w:r>
      <w:r w:rsidR="002D346A">
        <w:t xml:space="preserve"> </w:t>
      </w:r>
      <w:r>
        <w:t>and</w:t>
      </w:r>
      <w:r w:rsidR="002D346A">
        <w:t xml:space="preserve"> </w:t>
      </w:r>
      <w:r>
        <w:t>his</w:t>
      </w:r>
      <w:r w:rsidR="002D346A">
        <w:t xml:space="preserve"> </w:t>
      </w:r>
      <w:r>
        <w:t>intelligence</w:t>
      </w:r>
      <w:r w:rsidR="002D346A">
        <w:t xml:space="preserve"> </w:t>
      </w:r>
      <w:r>
        <w:t>to</w:t>
      </w:r>
      <w:r w:rsidR="002D346A">
        <w:t xml:space="preserve"> </w:t>
      </w:r>
      <w:r>
        <w:t>make</w:t>
      </w:r>
      <w:r w:rsidR="002D346A">
        <w:t xml:space="preserve"> </w:t>
      </w:r>
      <w:r>
        <w:t>them</w:t>
      </w:r>
      <w:r w:rsidR="002D346A">
        <w:t xml:space="preserve"> </w:t>
      </w:r>
      <w:r>
        <w:t>also</w:t>
      </w:r>
      <w:r w:rsidR="002D346A">
        <w:t xml:space="preserve"> </w:t>
      </w:r>
      <w:r>
        <w:t>slaves</w:t>
      </w:r>
      <w:r w:rsidR="002D346A">
        <w:t xml:space="preserve"> </w:t>
      </w:r>
      <w:r>
        <w:t>of</w:t>
      </w:r>
      <w:r w:rsidR="002D346A">
        <w:t xml:space="preserve"> </w:t>
      </w:r>
      <w:r>
        <w:t>his</w:t>
      </w:r>
      <w:r w:rsidR="002D346A">
        <w:t xml:space="preserve"> </w:t>
      </w:r>
      <w:r>
        <w:t>gluttony.</w:t>
      </w:r>
      <w:r w:rsidR="002D346A">
        <w:t xml:space="preserve"> </w:t>
      </w:r>
      <w:r>
        <w:t>Avoid</w:t>
      </w:r>
      <w:r w:rsidR="002D346A">
        <w:t xml:space="preserve"> </w:t>
      </w:r>
      <w:r>
        <w:t>with</w:t>
      </w:r>
      <w:r w:rsidR="002D346A">
        <w:t xml:space="preserve"> </w:t>
      </w:r>
      <w:r>
        <w:t>especial</w:t>
      </w:r>
      <w:r w:rsidR="002D346A">
        <w:t xml:space="preserve"> </w:t>
      </w:r>
      <w:r>
        <w:t>care</w:t>
      </w:r>
      <w:r w:rsidR="002D346A">
        <w:t xml:space="preserve"> </w:t>
      </w:r>
      <w:r>
        <w:t>all</w:t>
      </w:r>
      <w:r w:rsidR="002D346A">
        <w:t xml:space="preserve"> </w:t>
      </w:r>
      <w:r>
        <w:t>attacks</w:t>
      </w:r>
      <w:r w:rsidR="002D346A">
        <w:t xml:space="preserve"> </w:t>
      </w:r>
      <w:r>
        <w:t>upon</w:t>
      </w:r>
      <w:r w:rsidR="002D346A">
        <w:t xml:space="preserve"> </w:t>
      </w:r>
      <w:r>
        <w:t>your</w:t>
      </w:r>
      <w:r w:rsidR="002D346A">
        <w:t xml:space="preserve"> </w:t>
      </w:r>
      <w:r>
        <w:t>neighbor</w:t>
      </w:r>
      <w:r w:rsidR="00B1793C">
        <w:t>’</w:t>
      </w:r>
      <w:r>
        <w:t>s</w:t>
      </w:r>
      <w:r w:rsidR="002D346A">
        <w:t xml:space="preserve"> </w:t>
      </w:r>
      <w:r>
        <w:t>character.</w:t>
      </w:r>
      <w:r w:rsidR="002D346A">
        <w:t xml:space="preserve"> </w:t>
      </w:r>
      <w:r>
        <w:t>The</w:t>
      </w:r>
      <w:r w:rsidR="002D346A">
        <w:t xml:space="preserve"> </w:t>
      </w:r>
      <w:r>
        <w:t>malicious</w:t>
      </w:r>
      <w:r w:rsidR="002D346A">
        <w:t xml:space="preserve"> </w:t>
      </w:r>
      <w:r>
        <w:t>rapacity</w:t>
      </w:r>
      <w:r w:rsidR="002D346A">
        <w:t xml:space="preserve"> </w:t>
      </w:r>
      <w:r>
        <w:t>which</w:t>
      </w:r>
      <w:r w:rsidR="002D346A">
        <w:t xml:space="preserve"> </w:t>
      </w:r>
      <w:r>
        <w:t>prompts</w:t>
      </w:r>
      <w:r w:rsidR="002D346A">
        <w:t xml:space="preserve"> </w:t>
      </w:r>
      <w:r>
        <w:t>us</w:t>
      </w:r>
      <w:r w:rsidR="002D346A">
        <w:t xml:space="preserve"> </w:t>
      </w:r>
      <w:r>
        <w:t>to</w:t>
      </w:r>
      <w:r w:rsidR="002D346A">
        <w:t xml:space="preserve"> </w:t>
      </w:r>
      <w:r>
        <w:t>tear</w:t>
      </w:r>
      <w:r w:rsidR="002D346A">
        <w:t xml:space="preserve"> </w:t>
      </w:r>
      <w:r>
        <w:t>our</w:t>
      </w:r>
      <w:r w:rsidR="002D346A">
        <w:t xml:space="preserve"> </w:t>
      </w:r>
      <w:r>
        <w:t>neighbor</w:t>
      </w:r>
      <w:r w:rsidR="00B1793C">
        <w:t>’</w:t>
      </w:r>
      <w:r>
        <w:t>s</w:t>
      </w:r>
      <w:r w:rsidR="002D346A">
        <w:t xml:space="preserve"> </w:t>
      </w:r>
      <w:r>
        <w:t>reputation</w:t>
      </w:r>
      <w:r w:rsidR="002D346A">
        <w:t xml:space="preserve"> </w:t>
      </w:r>
      <w:r>
        <w:t>in</w:t>
      </w:r>
      <w:r w:rsidR="002D346A">
        <w:t xml:space="preserve"> </w:t>
      </w:r>
      <w:r>
        <w:t>pieces</w:t>
      </w:r>
      <w:r w:rsidR="002D346A">
        <w:t xml:space="preserve"> </w:t>
      </w:r>
      <w:r>
        <w:t>was</w:t>
      </w:r>
      <w:r w:rsidR="002D346A">
        <w:t xml:space="preserve"> </w:t>
      </w:r>
      <w:r>
        <w:t>justly</w:t>
      </w:r>
      <w:r w:rsidR="002D346A">
        <w:t xml:space="preserve"> </w:t>
      </w:r>
      <w:r>
        <w:t>condemned</w:t>
      </w:r>
      <w:r w:rsidR="002D346A">
        <w:t xml:space="preserve"> </w:t>
      </w:r>
      <w:r>
        <w:t>by</w:t>
      </w:r>
      <w:r w:rsidR="002D346A">
        <w:t xml:space="preserve"> </w:t>
      </w:r>
      <w:r>
        <w:t>St.</w:t>
      </w:r>
      <w:r w:rsidR="002D346A">
        <w:t xml:space="preserve"> </w:t>
      </w:r>
      <w:r>
        <w:t>John</w:t>
      </w:r>
      <w:r w:rsidR="002D346A">
        <w:t xml:space="preserve"> </w:t>
      </w:r>
      <w:r>
        <w:t>Chrysostom</w:t>
      </w:r>
      <w:r w:rsidR="002D346A">
        <w:t xml:space="preserve"> </w:t>
      </w:r>
      <w:r>
        <w:t>as</w:t>
      </w:r>
      <w:r w:rsidR="002D346A">
        <w:t xml:space="preserve"> </w:t>
      </w:r>
      <w:r>
        <w:t>a</w:t>
      </w:r>
      <w:r w:rsidR="002D346A">
        <w:t xml:space="preserve"> </w:t>
      </w:r>
      <w:r>
        <w:t>species</w:t>
      </w:r>
      <w:r w:rsidR="002D346A">
        <w:t xml:space="preserve"> </w:t>
      </w:r>
      <w:r>
        <w:t>of</w:t>
      </w:r>
      <w:r w:rsidR="002D346A">
        <w:t xml:space="preserve"> </w:t>
      </w:r>
      <w:r>
        <w:t>cannibalism:</w:t>
      </w:r>
      <w:r w:rsidR="002D346A">
        <w:t xml:space="preserve"> </w:t>
      </w:r>
      <w:r w:rsidR="00B1793C">
        <w:t>“</w:t>
      </w:r>
      <w:r>
        <w:t>Will</w:t>
      </w:r>
      <w:r w:rsidR="002D346A">
        <w:t xml:space="preserve"> </w:t>
      </w:r>
      <w:r>
        <w:t>you</w:t>
      </w:r>
      <w:r w:rsidR="002D346A">
        <w:t xml:space="preserve"> </w:t>
      </w:r>
      <w:r>
        <w:t>not</w:t>
      </w:r>
      <w:r w:rsidR="002D346A">
        <w:t xml:space="preserve"> </w:t>
      </w:r>
      <w:r>
        <w:t>be</w:t>
      </w:r>
      <w:r w:rsidR="002D346A">
        <w:t xml:space="preserve"> </w:t>
      </w:r>
      <w:r>
        <w:t>satisfied</w:t>
      </w:r>
      <w:r w:rsidR="002D346A">
        <w:t xml:space="preserve"> </w:t>
      </w:r>
      <w:r>
        <w:t>with</w:t>
      </w:r>
      <w:r w:rsidR="002D346A">
        <w:t xml:space="preserve"> </w:t>
      </w:r>
      <w:r>
        <w:t>eating</w:t>
      </w:r>
      <w:r w:rsidR="002D346A">
        <w:t xml:space="preserve"> </w:t>
      </w:r>
      <w:r>
        <w:t>the</w:t>
      </w:r>
      <w:r w:rsidR="002D346A">
        <w:t xml:space="preserve"> </w:t>
      </w:r>
      <w:r>
        <w:t>flesh</w:t>
      </w:r>
      <w:r w:rsidR="002D346A">
        <w:t xml:space="preserve"> </w:t>
      </w:r>
      <w:r>
        <w:t>of</w:t>
      </w:r>
      <w:r w:rsidR="002D346A">
        <w:t xml:space="preserve"> </w:t>
      </w:r>
      <w:r>
        <w:t>animals?</w:t>
      </w:r>
      <w:r w:rsidR="002D346A">
        <w:t xml:space="preserve"> </w:t>
      </w:r>
      <w:r>
        <w:t>Must</w:t>
      </w:r>
      <w:r w:rsidR="002D346A">
        <w:t xml:space="preserve"> </w:t>
      </w:r>
      <w:r>
        <w:t>you</w:t>
      </w:r>
      <w:r w:rsidR="002D346A">
        <w:t xml:space="preserve"> </w:t>
      </w:r>
      <w:r>
        <w:t>devour</w:t>
      </w:r>
      <w:r w:rsidR="002D346A">
        <w:t xml:space="preserve"> </w:t>
      </w:r>
      <w:r>
        <w:t>human</w:t>
      </w:r>
      <w:r w:rsidR="002D346A">
        <w:t xml:space="preserve"> </w:t>
      </w:r>
      <w:r>
        <w:t>flesh</w:t>
      </w:r>
      <w:r w:rsidR="002D346A">
        <w:t xml:space="preserve"> </w:t>
      </w:r>
      <w:r>
        <w:t>by</w:t>
      </w:r>
      <w:r w:rsidR="002D346A">
        <w:t xml:space="preserve"> </w:t>
      </w:r>
      <w:r>
        <w:t>robbing</w:t>
      </w:r>
      <w:r w:rsidR="002D346A">
        <w:t xml:space="preserve"> </w:t>
      </w:r>
      <w:r>
        <w:t>another</w:t>
      </w:r>
      <w:r w:rsidR="002D346A">
        <w:t xml:space="preserve"> </w:t>
      </w:r>
      <w:r>
        <w:t>of</w:t>
      </w:r>
      <w:r w:rsidR="002D346A">
        <w:t xml:space="preserve"> </w:t>
      </w:r>
      <w:r>
        <w:t>his</w:t>
      </w:r>
      <w:r w:rsidR="002D346A">
        <w:t xml:space="preserve"> </w:t>
      </w:r>
      <w:r>
        <w:t>good</w:t>
      </w:r>
      <w:r w:rsidR="002D346A">
        <w:t xml:space="preserve"> </w:t>
      </w:r>
      <w:r>
        <w:t>name?</w:t>
      </w:r>
      <w:r w:rsidR="00B1793C">
        <w:t>”</w:t>
      </w:r>
      <w:r w:rsidR="002D346A">
        <w:t xml:space="preserve"> </w:t>
      </w:r>
      <w:r>
        <w:t>St.</w:t>
      </w:r>
      <w:r w:rsidR="002D346A">
        <w:t xml:space="preserve"> </w:t>
      </w:r>
      <w:r>
        <w:t>Augustine</w:t>
      </w:r>
      <w:r w:rsidR="002D346A">
        <w:t xml:space="preserve"> </w:t>
      </w:r>
      <w:r>
        <w:t>had</w:t>
      </w:r>
      <w:r w:rsidR="002D346A">
        <w:t xml:space="preserve"> </w:t>
      </w:r>
      <w:r>
        <w:t>so</w:t>
      </w:r>
      <w:r w:rsidR="002D346A">
        <w:t xml:space="preserve"> </w:t>
      </w:r>
      <w:r>
        <w:t>great</w:t>
      </w:r>
      <w:r w:rsidR="002D346A">
        <w:t xml:space="preserve"> </w:t>
      </w:r>
      <w:r>
        <w:t>a</w:t>
      </w:r>
      <w:r w:rsidR="002D346A">
        <w:t xml:space="preserve"> </w:t>
      </w:r>
      <w:r>
        <w:t>horror</w:t>
      </w:r>
      <w:r w:rsidR="002D346A">
        <w:t xml:space="preserve"> </w:t>
      </w:r>
      <w:r>
        <w:t>for</w:t>
      </w:r>
      <w:r w:rsidR="002D346A">
        <w:t xml:space="preserve"> </w:t>
      </w:r>
      <w:r>
        <w:t>this</w:t>
      </w:r>
      <w:r w:rsidR="002D346A">
        <w:t xml:space="preserve"> </w:t>
      </w:r>
      <w:r>
        <w:t>vice,</w:t>
      </w:r>
      <w:r w:rsidR="002D346A">
        <w:t xml:space="preserve"> </w:t>
      </w:r>
      <w:r>
        <w:t>from</w:t>
      </w:r>
      <w:r w:rsidR="002D346A">
        <w:t xml:space="preserve"> </w:t>
      </w:r>
      <w:r>
        <w:t>which</w:t>
      </w:r>
      <w:r w:rsidR="002D346A">
        <w:t xml:space="preserve"> </w:t>
      </w:r>
      <w:r>
        <w:t>so</w:t>
      </w:r>
      <w:r w:rsidR="002D346A">
        <w:t xml:space="preserve"> </w:t>
      </w:r>
      <w:r>
        <w:t>few</w:t>
      </w:r>
      <w:r w:rsidR="002D346A">
        <w:t xml:space="preserve"> </w:t>
      </w:r>
      <w:r>
        <w:t>tables</w:t>
      </w:r>
      <w:r w:rsidR="002D346A">
        <w:t xml:space="preserve"> </w:t>
      </w:r>
      <w:r>
        <w:t>are</w:t>
      </w:r>
      <w:r w:rsidR="002D346A">
        <w:t xml:space="preserve"> </w:t>
      </w:r>
      <w:r>
        <w:t>free,</w:t>
      </w:r>
      <w:r w:rsidR="002D346A">
        <w:t xml:space="preserve"> </w:t>
      </w:r>
      <w:r>
        <w:t>that</w:t>
      </w:r>
      <w:r w:rsidR="002D346A">
        <w:t xml:space="preserve"> </w:t>
      </w:r>
      <w:r>
        <w:t>he</w:t>
      </w:r>
      <w:r w:rsidR="002D346A">
        <w:t xml:space="preserve"> </w:t>
      </w:r>
      <w:r>
        <w:t>inscribed</w:t>
      </w:r>
      <w:r w:rsidR="002D346A">
        <w:t xml:space="preserve"> </w:t>
      </w:r>
      <w:r>
        <w:t>on</w:t>
      </w:r>
      <w:r w:rsidR="002D346A">
        <w:t xml:space="preserve"> </w:t>
      </w:r>
      <w:r>
        <w:t>the</w:t>
      </w:r>
      <w:r w:rsidR="002D346A">
        <w:t xml:space="preserve"> </w:t>
      </w:r>
      <w:r>
        <w:t>walls</w:t>
      </w:r>
      <w:r w:rsidR="002D346A">
        <w:t xml:space="preserve"> </w:t>
      </w:r>
      <w:r>
        <w:t>of</w:t>
      </w:r>
      <w:r w:rsidR="002D346A">
        <w:t xml:space="preserve"> </w:t>
      </w:r>
      <w:r>
        <w:t>his</w:t>
      </w:r>
      <w:r w:rsidR="002D346A">
        <w:t xml:space="preserve"> </w:t>
      </w:r>
      <w:r>
        <w:t>dining-room</w:t>
      </w:r>
      <w:r w:rsidR="002D346A">
        <w:t xml:space="preserve"> </w:t>
      </w:r>
      <w:r>
        <w:t>the</w:t>
      </w:r>
      <w:r w:rsidR="002D346A">
        <w:t xml:space="preserve"> </w:t>
      </w:r>
      <w:r>
        <w:t>following-</w:t>
      </w:r>
      <w:r w:rsidR="002D346A">
        <w:t xml:space="preserve"> </w:t>
      </w:r>
      <w:r>
        <w:t>lines:</w:t>
      </w:r>
      <w:r w:rsidR="002D346A">
        <w:t xml:space="preserve"> </w:t>
      </w:r>
    </w:p>
    <w:p w14:paraId="7C62BA4B" w14:textId="77777777" w:rsidR="00B1793C" w:rsidRPr="00B1793C" w:rsidRDefault="00B1793C" w:rsidP="00B01E47">
      <w:pPr>
        <w:jc w:val="both"/>
        <w:rPr>
          <w:rStyle w:val="SubtleEmphasis"/>
        </w:rPr>
      </w:pPr>
      <w:r w:rsidRPr="00B1793C">
        <w:rPr>
          <w:rStyle w:val="SubtleEmphasis"/>
        </w:rPr>
        <w:t>“</w:t>
      </w:r>
      <w:r w:rsidR="00055323" w:rsidRPr="00B1793C">
        <w:rPr>
          <w:rStyle w:val="SubtleEmphasis"/>
        </w:rPr>
        <w:t>This</w:t>
      </w:r>
      <w:r w:rsidR="002D346A" w:rsidRPr="00B1793C">
        <w:rPr>
          <w:rStyle w:val="SubtleEmphasis"/>
        </w:rPr>
        <w:t xml:space="preserve"> </w:t>
      </w:r>
      <w:r w:rsidR="00055323" w:rsidRPr="00B1793C">
        <w:rPr>
          <w:rStyle w:val="SubtleEmphasis"/>
        </w:rPr>
        <w:t>board</w:t>
      </w:r>
      <w:r w:rsidR="002D346A" w:rsidRPr="00B1793C">
        <w:rPr>
          <w:rStyle w:val="SubtleEmphasis"/>
        </w:rPr>
        <w:t xml:space="preserve"> </w:t>
      </w:r>
      <w:r w:rsidR="00055323" w:rsidRPr="00B1793C">
        <w:rPr>
          <w:rStyle w:val="SubtleEmphasis"/>
        </w:rPr>
        <w:t>allows</w:t>
      </w:r>
      <w:r w:rsidR="002D346A" w:rsidRPr="00B1793C">
        <w:rPr>
          <w:rStyle w:val="SubtleEmphasis"/>
        </w:rPr>
        <w:t xml:space="preserve"> </w:t>
      </w:r>
      <w:r w:rsidR="00055323" w:rsidRPr="00B1793C">
        <w:rPr>
          <w:rStyle w:val="SubtleEmphasis"/>
        </w:rPr>
        <w:t>no</w:t>
      </w:r>
      <w:r w:rsidR="002D346A" w:rsidRPr="00B1793C">
        <w:rPr>
          <w:rStyle w:val="SubtleEmphasis"/>
        </w:rPr>
        <w:t xml:space="preserve"> </w:t>
      </w:r>
      <w:r w:rsidR="00055323" w:rsidRPr="00B1793C">
        <w:rPr>
          <w:rStyle w:val="SubtleEmphasis"/>
        </w:rPr>
        <w:t>vile</w:t>
      </w:r>
      <w:r w:rsidR="002D346A" w:rsidRPr="00B1793C">
        <w:rPr>
          <w:rStyle w:val="SubtleEmphasis"/>
        </w:rPr>
        <w:t xml:space="preserve"> </w:t>
      </w:r>
      <w:r w:rsidR="00055323" w:rsidRPr="00B1793C">
        <w:rPr>
          <w:rStyle w:val="SubtleEmphasis"/>
        </w:rPr>
        <w:t>detractor</w:t>
      </w:r>
      <w:r w:rsidR="002D346A" w:rsidRPr="00B1793C">
        <w:rPr>
          <w:rStyle w:val="SubtleEmphasis"/>
        </w:rPr>
        <w:t xml:space="preserve"> </w:t>
      </w:r>
      <w:r w:rsidR="00055323" w:rsidRPr="00B1793C">
        <w:rPr>
          <w:rStyle w:val="SubtleEmphasis"/>
        </w:rPr>
        <w:t>place</w:t>
      </w:r>
      <w:r w:rsidR="002D346A" w:rsidRPr="00B1793C">
        <w:rPr>
          <w:rStyle w:val="SubtleEmphasis"/>
        </w:rPr>
        <w:t xml:space="preserve"> </w:t>
      </w:r>
    </w:p>
    <w:p w14:paraId="4185A5B9" w14:textId="6287E1FF" w:rsidR="00B1793C" w:rsidRPr="00B1793C" w:rsidRDefault="00055323" w:rsidP="00B01E47">
      <w:pPr>
        <w:jc w:val="both"/>
        <w:rPr>
          <w:rStyle w:val="SubtleEmphasis"/>
        </w:rPr>
      </w:pPr>
      <w:r w:rsidRPr="00B1793C">
        <w:rPr>
          <w:rStyle w:val="SubtleEmphasis"/>
        </w:rPr>
        <w:t>Whose</w:t>
      </w:r>
      <w:r w:rsidR="002D346A" w:rsidRPr="00B1793C">
        <w:rPr>
          <w:rStyle w:val="SubtleEmphasis"/>
        </w:rPr>
        <w:t xml:space="preserve"> </w:t>
      </w:r>
      <w:r w:rsidRPr="00B1793C">
        <w:rPr>
          <w:rStyle w:val="SubtleEmphasis"/>
        </w:rPr>
        <w:t>tongue</w:t>
      </w:r>
      <w:r w:rsidR="002D346A" w:rsidRPr="00B1793C">
        <w:rPr>
          <w:rStyle w:val="SubtleEmphasis"/>
        </w:rPr>
        <w:t xml:space="preserve"> </w:t>
      </w:r>
      <w:r w:rsidRPr="00B1793C">
        <w:rPr>
          <w:rStyle w:val="SubtleEmphasis"/>
        </w:rPr>
        <w:t>will</w:t>
      </w:r>
      <w:r w:rsidR="002D346A" w:rsidRPr="00B1793C">
        <w:rPr>
          <w:rStyle w:val="SubtleEmphasis"/>
        </w:rPr>
        <w:t xml:space="preserve"> </w:t>
      </w:r>
      <w:r w:rsidRPr="00B1793C">
        <w:rPr>
          <w:rStyle w:val="SubtleEmphasis"/>
        </w:rPr>
        <w:t>charge</w:t>
      </w:r>
      <w:r w:rsidR="002D346A" w:rsidRPr="00B1793C">
        <w:rPr>
          <w:rStyle w:val="SubtleEmphasis"/>
        </w:rPr>
        <w:t xml:space="preserve"> </w:t>
      </w:r>
      <w:r w:rsidRPr="00B1793C">
        <w:rPr>
          <w:rStyle w:val="SubtleEmphasis"/>
        </w:rPr>
        <w:t>the</w:t>
      </w:r>
      <w:r w:rsidR="002D346A" w:rsidRPr="00B1793C">
        <w:rPr>
          <w:rStyle w:val="SubtleEmphasis"/>
        </w:rPr>
        <w:t xml:space="preserve"> </w:t>
      </w:r>
      <w:r w:rsidRPr="00B1793C">
        <w:rPr>
          <w:rStyle w:val="SubtleEmphasis"/>
        </w:rPr>
        <w:t>absent</w:t>
      </w:r>
      <w:r w:rsidR="002D346A" w:rsidRPr="00B1793C">
        <w:rPr>
          <w:rStyle w:val="SubtleEmphasis"/>
        </w:rPr>
        <w:t xml:space="preserve"> </w:t>
      </w:r>
      <w:r w:rsidRPr="00B1793C">
        <w:rPr>
          <w:rStyle w:val="SubtleEmphasis"/>
        </w:rPr>
        <w:t>with</w:t>
      </w:r>
      <w:r w:rsidR="002D346A" w:rsidRPr="00B1793C">
        <w:rPr>
          <w:rStyle w:val="SubtleEmphasis"/>
        </w:rPr>
        <w:t xml:space="preserve"> </w:t>
      </w:r>
      <w:r w:rsidRPr="00B1793C">
        <w:rPr>
          <w:rStyle w:val="SubtleEmphasis"/>
        </w:rPr>
        <w:t>disgrace</w:t>
      </w:r>
      <w:r w:rsidR="00B1793C" w:rsidRPr="00B1793C">
        <w:rPr>
          <w:rStyle w:val="SubtleEmphasis"/>
        </w:rPr>
        <w:t>.”</w:t>
      </w:r>
      <w:r w:rsidR="00B1793C">
        <w:rPr>
          <w:rStyle w:val="FootnoteReference"/>
          <w:i/>
          <w:iCs/>
          <w:color w:val="404040" w:themeColor="text1" w:themeTint="BF"/>
        </w:rPr>
        <w:footnoteReference w:id="539"/>
      </w:r>
    </w:p>
    <w:p w14:paraId="34153CAD" w14:textId="3329893D" w:rsidR="005069A1" w:rsidRDefault="00055323" w:rsidP="00B01E47">
      <w:pPr>
        <w:jc w:val="both"/>
      </w:pPr>
      <w:r>
        <w:t>Still</w:t>
      </w:r>
      <w:r w:rsidR="002D346A">
        <w:t xml:space="preserve"> </w:t>
      </w:r>
      <w:r>
        <w:t>another</w:t>
      </w:r>
      <w:r w:rsidR="002D346A">
        <w:t xml:space="preserve"> </w:t>
      </w:r>
      <w:r>
        <w:t>point</w:t>
      </w:r>
      <w:r w:rsidR="002D346A">
        <w:t xml:space="preserve"> </w:t>
      </w:r>
      <w:r>
        <w:t>to</w:t>
      </w:r>
      <w:r w:rsidR="002D346A">
        <w:t xml:space="preserve"> </w:t>
      </w:r>
      <w:r>
        <w:t>which</w:t>
      </w:r>
      <w:r w:rsidR="002D346A">
        <w:t xml:space="preserve"> </w:t>
      </w:r>
      <w:r>
        <w:t>I</w:t>
      </w:r>
      <w:r w:rsidR="002D346A">
        <w:t xml:space="preserve"> </w:t>
      </w:r>
      <w:r>
        <w:t>wish</w:t>
      </w:r>
      <w:r w:rsidR="002D346A">
        <w:t xml:space="preserve"> </w:t>
      </w:r>
      <w:r>
        <w:t>to</w:t>
      </w:r>
      <w:r w:rsidR="002D346A">
        <w:t xml:space="preserve"> </w:t>
      </w:r>
      <w:r>
        <w:t>direct</w:t>
      </w:r>
      <w:r w:rsidR="002D346A">
        <w:t xml:space="preserve"> </w:t>
      </w:r>
      <w:r>
        <w:t>your</w:t>
      </w:r>
      <w:r w:rsidR="002D346A">
        <w:t xml:space="preserve"> </w:t>
      </w:r>
      <w:r>
        <w:t>attention</w:t>
      </w:r>
      <w:r w:rsidR="002D346A">
        <w:t xml:space="preserve"> </w:t>
      </w:r>
      <w:r>
        <w:t>is</w:t>
      </w:r>
      <w:r w:rsidR="002D346A">
        <w:t xml:space="preserve"> </w:t>
      </w:r>
      <w:r>
        <w:t>the</w:t>
      </w:r>
      <w:r w:rsidR="002D346A">
        <w:t xml:space="preserve"> </w:t>
      </w:r>
      <w:r>
        <w:t>warning</w:t>
      </w:r>
      <w:r w:rsidR="002D346A">
        <w:t xml:space="preserve"> </w:t>
      </w:r>
      <w:r>
        <w:t>given</w:t>
      </w:r>
      <w:r w:rsidR="002D346A">
        <w:t xml:space="preserve"> </w:t>
      </w:r>
      <w:r>
        <w:t>by</w:t>
      </w:r>
      <w:r w:rsidR="002D346A">
        <w:t xml:space="preserve"> </w:t>
      </w:r>
      <w:r>
        <w:t>St.</w:t>
      </w:r>
      <w:r w:rsidR="002D346A">
        <w:t xml:space="preserve"> </w:t>
      </w:r>
      <w:r>
        <w:t>Jerome,</w:t>
      </w:r>
      <w:r w:rsidR="002D346A">
        <w:t xml:space="preserve"> </w:t>
      </w:r>
      <w:r>
        <w:t>that</w:t>
      </w:r>
      <w:r w:rsidR="002D346A">
        <w:t xml:space="preserve"> </w:t>
      </w:r>
      <w:r>
        <w:t>it</w:t>
      </w:r>
      <w:r w:rsidR="002D346A">
        <w:t xml:space="preserve"> </w:t>
      </w:r>
      <w:r>
        <w:t>is</w:t>
      </w:r>
      <w:r w:rsidR="002D346A">
        <w:t xml:space="preserve"> </w:t>
      </w:r>
      <w:r>
        <w:t>better</w:t>
      </w:r>
      <w:r w:rsidR="002D346A">
        <w:t xml:space="preserve"> </w:t>
      </w:r>
      <w:r>
        <w:t>to</w:t>
      </w:r>
      <w:r w:rsidR="002D346A">
        <w:t xml:space="preserve"> </w:t>
      </w:r>
      <w:r>
        <w:t>eat</w:t>
      </w:r>
      <w:r w:rsidR="002D346A">
        <w:t xml:space="preserve"> </w:t>
      </w:r>
      <w:r>
        <w:t>moderately</w:t>
      </w:r>
      <w:r w:rsidR="002D346A">
        <w:t xml:space="preserve"> </w:t>
      </w:r>
      <w:r>
        <w:t>every</w:t>
      </w:r>
      <w:r w:rsidR="005069A1">
        <w:t>d</w:t>
      </w:r>
      <w:r>
        <w:t>ay</w:t>
      </w:r>
      <w:r w:rsidR="002D346A">
        <w:t xml:space="preserve"> </w:t>
      </w:r>
      <w:r>
        <w:t>than</w:t>
      </w:r>
      <w:r w:rsidR="002D346A">
        <w:t xml:space="preserve"> </w:t>
      </w:r>
      <w:r>
        <w:t>to</w:t>
      </w:r>
      <w:r w:rsidR="002D346A">
        <w:t xml:space="preserve"> </w:t>
      </w:r>
      <w:r>
        <w:t>fast</w:t>
      </w:r>
      <w:r w:rsidR="002D346A">
        <w:t xml:space="preserve"> </w:t>
      </w:r>
      <w:r>
        <w:t>for</w:t>
      </w:r>
      <w:r w:rsidR="002D346A">
        <w:t xml:space="preserve"> </w:t>
      </w:r>
      <w:r>
        <w:t>several</w:t>
      </w:r>
      <w:r w:rsidR="002D346A">
        <w:t xml:space="preserve"> </w:t>
      </w:r>
      <w:r>
        <w:t>days</w:t>
      </w:r>
      <w:r w:rsidR="002D346A">
        <w:t xml:space="preserve"> </w:t>
      </w:r>
      <w:r>
        <w:t>and</w:t>
      </w:r>
      <w:r w:rsidR="002D346A">
        <w:t xml:space="preserve"> </w:t>
      </w:r>
      <w:r>
        <w:t>then</w:t>
      </w:r>
      <w:r w:rsidR="002D346A">
        <w:t xml:space="preserve"> </w:t>
      </w:r>
      <w:r>
        <w:t>to</w:t>
      </w:r>
      <w:r w:rsidR="002D346A">
        <w:t xml:space="preserve"> </w:t>
      </w:r>
      <w:r>
        <w:t>eat</w:t>
      </w:r>
      <w:r w:rsidR="002D346A">
        <w:t xml:space="preserve"> </w:t>
      </w:r>
      <w:r>
        <w:t>to</w:t>
      </w:r>
      <w:r w:rsidR="002D346A">
        <w:t xml:space="preserve"> </w:t>
      </w:r>
      <w:r>
        <w:t>excess.</w:t>
      </w:r>
      <w:r w:rsidR="002D346A">
        <w:t xml:space="preserve"> </w:t>
      </w:r>
      <w:r>
        <w:t>A</w:t>
      </w:r>
      <w:r w:rsidR="002D346A">
        <w:t xml:space="preserve"> </w:t>
      </w:r>
      <w:r>
        <w:t>gentle</w:t>
      </w:r>
      <w:r w:rsidR="002D346A">
        <w:t xml:space="preserve"> </w:t>
      </w:r>
      <w:r>
        <w:t>rain,</w:t>
      </w:r>
      <w:r w:rsidR="002D346A">
        <w:t xml:space="preserve"> </w:t>
      </w:r>
      <w:r>
        <w:t>he</w:t>
      </w:r>
      <w:r w:rsidR="002D346A">
        <w:t xml:space="preserve"> </w:t>
      </w:r>
      <w:r>
        <w:t>says,</w:t>
      </w:r>
      <w:r w:rsidR="002D346A">
        <w:t xml:space="preserve"> </w:t>
      </w:r>
      <w:r>
        <w:t>in</w:t>
      </w:r>
      <w:r w:rsidR="002D346A">
        <w:t xml:space="preserve"> </w:t>
      </w:r>
      <w:r>
        <w:t>proper</w:t>
      </w:r>
      <w:r w:rsidR="002D346A">
        <w:t xml:space="preserve"> </w:t>
      </w:r>
      <w:r>
        <w:t>season</w:t>
      </w:r>
      <w:r w:rsidR="002D346A">
        <w:t xml:space="preserve"> </w:t>
      </w:r>
      <w:r>
        <w:t>benefits</w:t>
      </w:r>
      <w:r w:rsidR="002D346A">
        <w:t xml:space="preserve"> </w:t>
      </w:r>
      <w:r>
        <w:t>the</w:t>
      </w:r>
      <w:r w:rsidR="002D346A">
        <w:t xml:space="preserve"> </w:t>
      </w:r>
      <w:r>
        <w:t>earth,</w:t>
      </w:r>
      <w:r w:rsidR="002D346A">
        <w:t xml:space="preserve"> </w:t>
      </w:r>
      <w:r>
        <w:t>but</w:t>
      </w:r>
      <w:r w:rsidR="002D346A">
        <w:t xml:space="preserve"> </w:t>
      </w:r>
      <w:r>
        <w:t>violent</w:t>
      </w:r>
      <w:r w:rsidR="002D346A">
        <w:t xml:space="preserve"> </w:t>
      </w:r>
      <w:r>
        <w:t>floods</w:t>
      </w:r>
      <w:r w:rsidR="002D346A">
        <w:t xml:space="preserve"> </w:t>
      </w:r>
      <w:r>
        <w:t>only</w:t>
      </w:r>
      <w:r w:rsidR="002D346A">
        <w:t xml:space="preserve"> </w:t>
      </w:r>
      <w:r>
        <w:t>devastate</w:t>
      </w:r>
      <w:r w:rsidR="002D346A">
        <w:t xml:space="preserve"> </w:t>
      </w:r>
      <w:r>
        <w:t>it</w:t>
      </w:r>
      <w:r w:rsidR="005069A1">
        <w:t>.</w:t>
      </w:r>
      <w:r w:rsidR="005069A1">
        <w:rPr>
          <w:rStyle w:val="FootnoteReference"/>
        </w:rPr>
        <w:footnoteReference w:id="540"/>
      </w:r>
    </w:p>
    <w:p w14:paraId="7E438271" w14:textId="63A4082E" w:rsidR="005069A1" w:rsidRDefault="00055323" w:rsidP="00B01E47">
      <w:pPr>
        <w:jc w:val="both"/>
      </w:pPr>
      <w:r>
        <w:t>Finally,</w:t>
      </w:r>
      <w:r w:rsidR="002D346A">
        <w:t xml:space="preserve"> </w:t>
      </w:r>
      <w:r>
        <w:t>let</w:t>
      </w:r>
      <w:r w:rsidR="002D346A">
        <w:t xml:space="preserve"> </w:t>
      </w:r>
      <w:r>
        <w:t>necessity,</w:t>
      </w:r>
      <w:r w:rsidR="002D346A">
        <w:t xml:space="preserve"> </w:t>
      </w:r>
      <w:r>
        <w:t>not</w:t>
      </w:r>
      <w:r w:rsidR="002D346A">
        <w:t xml:space="preserve"> </w:t>
      </w:r>
      <w:r>
        <w:t>pleasure,</w:t>
      </w:r>
      <w:r w:rsidR="002D346A">
        <w:t xml:space="preserve"> </w:t>
      </w:r>
      <w:r>
        <w:t>govern</w:t>
      </w:r>
      <w:r w:rsidR="002D346A">
        <w:t xml:space="preserve"> </w:t>
      </w:r>
      <w:r>
        <w:t>you</w:t>
      </w:r>
      <w:r w:rsidR="002D346A">
        <w:t xml:space="preserve"> </w:t>
      </w:r>
      <w:r>
        <w:t>in</w:t>
      </w:r>
      <w:r w:rsidR="002D346A">
        <w:t xml:space="preserve"> </w:t>
      </w:r>
      <w:r>
        <w:t>eating</w:t>
      </w:r>
      <w:r w:rsidR="002D346A">
        <w:t xml:space="preserve"> </w:t>
      </w:r>
      <w:r>
        <w:t>and</w:t>
      </w:r>
      <w:r w:rsidR="002D346A">
        <w:t xml:space="preserve"> </w:t>
      </w:r>
      <w:r>
        <w:t>drinking.</w:t>
      </w:r>
      <w:r w:rsidR="002D346A">
        <w:t xml:space="preserve"> </w:t>
      </w:r>
      <w:r>
        <w:t>I</w:t>
      </w:r>
      <w:r w:rsidR="002D346A">
        <w:t xml:space="preserve"> </w:t>
      </w:r>
      <w:r>
        <w:t>do</w:t>
      </w:r>
      <w:r w:rsidR="002D346A">
        <w:t xml:space="preserve"> </w:t>
      </w:r>
      <w:r>
        <w:t>not</w:t>
      </w:r>
      <w:r w:rsidR="002D346A">
        <w:t xml:space="preserve"> </w:t>
      </w:r>
      <w:r>
        <w:t>say</w:t>
      </w:r>
      <w:r w:rsidR="002D346A">
        <w:t xml:space="preserve"> </w:t>
      </w:r>
      <w:r>
        <w:t>that</w:t>
      </w:r>
      <w:r w:rsidR="002D346A">
        <w:t xml:space="preserve"> </w:t>
      </w:r>
      <w:r>
        <w:t>you</w:t>
      </w:r>
      <w:r w:rsidR="002D346A">
        <w:t xml:space="preserve"> </w:t>
      </w:r>
      <w:r>
        <w:t>must</w:t>
      </w:r>
      <w:r w:rsidR="002D346A">
        <w:t xml:space="preserve"> </w:t>
      </w:r>
      <w:r>
        <w:t>allow</w:t>
      </w:r>
      <w:r w:rsidR="002D346A">
        <w:t xml:space="preserve"> </w:t>
      </w:r>
      <w:r>
        <w:t>your</w:t>
      </w:r>
      <w:r w:rsidR="002D346A">
        <w:t xml:space="preserve"> </w:t>
      </w:r>
      <w:r>
        <w:t>body</w:t>
      </w:r>
      <w:r w:rsidR="002D346A">
        <w:t xml:space="preserve"> </w:t>
      </w:r>
      <w:r>
        <w:t>to</w:t>
      </w:r>
      <w:r w:rsidR="002D346A">
        <w:t xml:space="preserve"> </w:t>
      </w:r>
      <w:r>
        <w:t>want</w:t>
      </w:r>
      <w:r w:rsidR="002D346A">
        <w:t xml:space="preserve"> </w:t>
      </w:r>
      <w:r>
        <w:t>for</w:t>
      </w:r>
      <w:r w:rsidR="002D346A">
        <w:t xml:space="preserve"> </w:t>
      </w:r>
      <w:r>
        <w:t>nourishment.</w:t>
      </w:r>
      <w:r w:rsidR="002D346A">
        <w:t xml:space="preserve"> </w:t>
      </w:r>
      <w:r>
        <w:t>Oh!</w:t>
      </w:r>
      <w:r w:rsidR="002D346A">
        <w:t xml:space="preserve"> </w:t>
      </w:r>
      <w:r>
        <w:t>no;</w:t>
      </w:r>
      <w:r w:rsidR="002D346A">
        <w:t xml:space="preserve"> </w:t>
      </w:r>
      <w:r>
        <w:t>like</w:t>
      </w:r>
      <w:r w:rsidR="002D346A">
        <w:t xml:space="preserve"> </w:t>
      </w:r>
      <w:r>
        <w:t>any</w:t>
      </w:r>
      <w:r w:rsidR="002D346A">
        <w:t xml:space="preserve"> </w:t>
      </w:r>
      <w:r>
        <w:t>animal</w:t>
      </w:r>
      <w:r w:rsidR="002D346A">
        <w:t xml:space="preserve"> </w:t>
      </w:r>
      <w:r>
        <w:t>destined</w:t>
      </w:r>
      <w:r w:rsidR="002D346A">
        <w:t xml:space="preserve"> </w:t>
      </w:r>
      <w:r>
        <w:t>for</w:t>
      </w:r>
      <w:r w:rsidR="002D346A">
        <w:t xml:space="preserve"> </w:t>
      </w:r>
      <w:r>
        <w:t>the</w:t>
      </w:r>
      <w:r w:rsidR="002D346A">
        <w:t xml:space="preserve"> </w:t>
      </w:r>
      <w:r>
        <w:t>service</w:t>
      </w:r>
      <w:r w:rsidR="002D346A">
        <w:t xml:space="preserve"> </w:t>
      </w:r>
      <w:r>
        <w:t>of</w:t>
      </w:r>
      <w:r w:rsidR="002D346A">
        <w:t xml:space="preserve"> </w:t>
      </w:r>
      <w:r>
        <w:t>man</w:t>
      </w:r>
      <w:r w:rsidR="005069A1">
        <w:t>,</w:t>
      </w:r>
      <w:r w:rsidR="002D346A">
        <w:t xml:space="preserve"> </w:t>
      </w:r>
      <w:r>
        <w:t>your</w:t>
      </w:r>
      <w:r w:rsidR="002D346A">
        <w:t xml:space="preserve"> </w:t>
      </w:r>
      <w:r>
        <w:t>body</w:t>
      </w:r>
      <w:r w:rsidR="002D346A">
        <w:t xml:space="preserve"> </w:t>
      </w:r>
      <w:r>
        <w:t>must</w:t>
      </w:r>
      <w:r w:rsidR="002D346A">
        <w:t xml:space="preserve"> </w:t>
      </w:r>
      <w:r>
        <w:t>be</w:t>
      </w:r>
      <w:r w:rsidR="002D346A">
        <w:t xml:space="preserve"> </w:t>
      </w:r>
      <w:r>
        <w:t>supported.</w:t>
      </w:r>
      <w:r w:rsidR="002D346A">
        <w:t xml:space="preserve"> </w:t>
      </w:r>
      <w:r>
        <w:t>All</w:t>
      </w:r>
      <w:r w:rsidR="002D346A">
        <w:t xml:space="preserve"> </w:t>
      </w:r>
      <w:r>
        <w:t>that</w:t>
      </w:r>
      <w:r w:rsidR="002D346A">
        <w:t xml:space="preserve"> </w:t>
      </w:r>
      <w:r>
        <w:t>is</w:t>
      </w:r>
      <w:r w:rsidR="002D346A">
        <w:t xml:space="preserve"> </w:t>
      </w:r>
      <w:r>
        <w:t>required</w:t>
      </w:r>
      <w:r w:rsidR="002D346A">
        <w:t xml:space="preserve"> </w:t>
      </w:r>
      <w:r>
        <w:t>is</w:t>
      </w:r>
      <w:r w:rsidR="002D346A">
        <w:t xml:space="preserve"> </w:t>
      </w:r>
      <w:r>
        <w:t>to</w:t>
      </w:r>
      <w:r w:rsidR="002D346A">
        <w:t xml:space="preserve"> </w:t>
      </w:r>
      <w:r>
        <w:t>control</w:t>
      </w:r>
      <w:r w:rsidR="002D346A">
        <w:t xml:space="preserve"> </w:t>
      </w:r>
      <w:r>
        <w:t>it,</w:t>
      </w:r>
      <w:r w:rsidR="002D346A">
        <w:t xml:space="preserve"> </w:t>
      </w:r>
      <w:r>
        <w:t>and</w:t>
      </w:r>
      <w:r w:rsidR="002D346A">
        <w:t xml:space="preserve"> </w:t>
      </w:r>
      <w:r>
        <w:t>never</w:t>
      </w:r>
      <w:r w:rsidR="002D346A">
        <w:t xml:space="preserve"> </w:t>
      </w:r>
      <w:r>
        <w:t>to</w:t>
      </w:r>
      <w:r w:rsidR="002D346A">
        <w:t xml:space="preserve"> </w:t>
      </w:r>
      <w:r>
        <w:t>eat</w:t>
      </w:r>
      <w:r w:rsidR="002D346A">
        <w:t xml:space="preserve"> </w:t>
      </w:r>
      <w:r>
        <w:t>solely</w:t>
      </w:r>
      <w:r w:rsidR="002D346A">
        <w:t xml:space="preserve"> </w:t>
      </w:r>
      <w:r>
        <w:t>for</w:t>
      </w:r>
      <w:r w:rsidR="002D346A">
        <w:t xml:space="preserve"> </w:t>
      </w:r>
      <w:r>
        <w:t>pleasure.</w:t>
      </w:r>
      <w:r w:rsidR="002D346A">
        <w:t xml:space="preserve"> </w:t>
      </w:r>
      <w:r>
        <w:t>We</w:t>
      </w:r>
      <w:r w:rsidR="002D346A">
        <w:t xml:space="preserve"> </w:t>
      </w:r>
      <w:r>
        <w:t>must</w:t>
      </w:r>
      <w:r w:rsidR="002D346A">
        <w:t xml:space="preserve"> </w:t>
      </w:r>
      <w:r>
        <w:t>conquer,</w:t>
      </w:r>
      <w:r w:rsidR="002D346A">
        <w:t xml:space="preserve"> </w:t>
      </w:r>
      <w:r>
        <w:t>not</w:t>
      </w:r>
      <w:r w:rsidR="002D346A">
        <w:t xml:space="preserve"> </w:t>
      </w:r>
      <w:r>
        <w:t>destroy,</w:t>
      </w:r>
      <w:r w:rsidR="002D346A">
        <w:t xml:space="preserve"> </w:t>
      </w:r>
      <w:r>
        <w:t>the</w:t>
      </w:r>
      <w:r w:rsidR="002D346A">
        <w:t xml:space="preserve"> </w:t>
      </w:r>
      <w:r>
        <w:t>flesh,</w:t>
      </w:r>
      <w:r w:rsidR="002D346A">
        <w:t xml:space="preserve"> </w:t>
      </w:r>
      <w:r>
        <w:t>says</w:t>
      </w:r>
      <w:r w:rsidR="002D346A">
        <w:t xml:space="preserve"> </w:t>
      </w:r>
      <w:r>
        <w:t>St.</w:t>
      </w:r>
      <w:r w:rsidR="002D346A">
        <w:t xml:space="preserve"> </w:t>
      </w:r>
      <w:r>
        <w:t>Bernard;</w:t>
      </w:r>
      <w:r w:rsidR="002D346A">
        <w:t xml:space="preserve"> </w:t>
      </w:r>
      <w:r>
        <w:t>we</w:t>
      </w:r>
      <w:r w:rsidR="002D346A">
        <w:t xml:space="preserve"> </w:t>
      </w:r>
      <w:r>
        <w:t>must</w:t>
      </w:r>
      <w:r w:rsidR="002D346A">
        <w:t xml:space="preserve"> </w:t>
      </w:r>
      <w:r>
        <w:t>keep</w:t>
      </w:r>
      <w:r w:rsidR="002D346A">
        <w:t xml:space="preserve"> </w:t>
      </w:r>
      <w:r>
        <w:t>it</w:t>
      </w:r>
      <w:r w:rsidR="002D346A">
        <w:t xml:space="preserve"> </w:t>
      </w:r>
      <w:r>
        <w:t>in</w:t>
      </w:r>
      <w:r w:rsidR="002D346A">
        <w:t xml:space="preserve"> </w:t>
      </w:r>
      <w:r>
        <w:t>subjection,</w:t>
      </w:r>
      <w:r w:rsidR="002D346A">
        <w:t xml:space="preserve"> </w:t>
      </w:r>
      <w:r>
        <w:t>that</w:t>
      </w:r>
      <w:r w:rsidR="002D346A">
        <w:t xml:space="preserve"> </w:t>
      </w:r>
      <w:r>
        <w:t>it</w:t>
      </w:r>
      <w:r w:rsidR="002D346A">
        <w:t xml:space="preserve"> </w:t>
      </w:r>
      <w:r>
        <w:t>may</w:t>
      </w:r>
      <w:r w:rsidR="002D346A">
        <w:t xml:space="preserve"> </w:t>
      </w:r>
      <w:r>
        <w:t>not</w:t>
      </w:r>
      <w:r w:rsidR="002D346A">
        <w:t xml:space="preserve"> </w:t>
      </w:r>
      <w:r>
        <w:t>grow</w:t>
      </w:r>
      <w:r w:rsidR="002D346A">
        <w:t xml:space="preserve"> </w:t>
      </w:r>
      <w:r>
        <w:t>proud,</w:t>
      </w:r>
      <w:r w:rsidR="002D346A">
        <w:t xml:space="preserve"> </w:t>
      </w:r>
      <w:r>
        <w:t>for</w:t>
      </w:r>
      <w:r w:rsidR="002D346A">
        <w:t xml:space="preserve"> </w:t>
      </w:r>
      <w:r>
        <w:t>it</w:t>
      </w:r>
      <w:r w:rsidR="002D346A">
        <w:t xml:space="preserve"> </w:t>
      </w:r>
      <w:r>
        <w:t>belongs</w:t>
      </w:r>
      <w:r w:rsidR="002D346A">
        <w:t xml:space="preserve"> </w:t>
      </w:r>
      <w:r>
        <w:t>to</w:t>
      </w:r>
      <w:r w:rsidR="002D346A">
        <w:t xml:space="preserve"> </w:t>
      </w:r>
      <w:r>
        <w:t>it</w:t>
      </w:r>
      <w:r w:rsidR="002D346A">
        <w:t xml:space="preserve"> </w:t>
      </w:r>
      <w:r>
        <w:t>to</w:t>
      </w:r>
      <w:r w:rsidR="002D346A">
        <w:t xml:space="preserve"> </w:t>
      </w:r>
      <w:r>
        <w:t>obey,</w:t>
      </w:r>
      <w:r w:rsidR="002D346A">
        <w:t xml:space="preserve"> </w:t>
      </w:r>
      <w:r>
        <w:t>not</w:t>
      </w:r>
      <w:r w:rsidR="002D346A">
        <w:t xml:space="preserve"> </w:t>
      </w:r>
      <w:r>
        <w:t>to</w:t>
      </w:r>
      <w:r w:rsidR="002D346A">
        <w:t xml:space="preserve"> </w:t>
      </w:r>
      <w:r>
        <w:t>govern.</w:t>
      </w:r>
      <w:r w:rsidR="005069A1">
        <w:rPr>
          <w:rStyle w:val="FootnoteReference"/>
        </w:rPr>
        <w:footnoteReference w:id="541"/>
      </w:r>
    </w:p>
    <w:p w14:paraId="3213D43B" w14:textId="03E97DF8" w:rsidR="005069A1" w:rsidRDefault="00055323" w:rsidP="00B01E47">
      <w:pPr>
        <w:jc w:val="both"/>
      </w:pPr>
      <w:r>
        <w:t>This</w:t>
      </w:r>
      <w:r w:rsidR="002D346A">
        <w:t xml:space="preserve"> </w:t>
      </w:r>
      <w:r>
        <w:t>will</w:t>
      </w:r>
      <w:r w:rsidR="002D346A">
        <w:t xml:space="preserve"> </w:t>
      </w:r>
      <w:r>
        <w:t>suffice</w:t>
      </w:r>
      <w:r w:rsidR="002D346A">
        <w:t xml:space="preserve"> </w:t>
      </w:r>
      <w:r>
        <w:t>to</w:t>
      </w:r>
      <w:r w:rsidR="002D346A">
        <w:t xml:space="preserve"> </w:t>
      </w:r>
      <w:r>
        <w:t>show</w:t>
      </w:r>
      <w:r w:rsidR="002D346A">
        <w:t xml:space="preserve"> </w:t>
      </w:r>
      <w:r>
        <w:t>the</w:t>
      </w:r>
      <w:r w:rsidR="002D346A">
        <w:t xml:space="preserve"> </w:t>
      </w:r>
      <w:r>
        <w:t>importance</w:t>
      </w:r>
      <w:r w:rsidR="002D346A">
        <w:t xml:space="preserve"> </w:t>
      </w:r>
      <w:r>
        <w:t>of</w:t>
      </w:r>
      <w:r w:rsidR="002D346A">
        <w:t xml:space="preserve"> </w:t>
      </w:r>
      <w:r>
        <w:t>this</w:t>
      </w:r>
      <w:r w:rsidR="002D346A">
        <w:t xml:space="preserve"> </w:t>
      </w:r>
      <w:r>
        <w:t>virtue.</w:t>
      </w:r>
      <w:r w:rsidR="002D346A">
        <w:t xml:space="preserve"> </w:t>
      </w:r>
      <w:r>
        <w:t>But</w:t>
      </w:r>
      <w:r w:rsidR="002D346A">
        <w:t xml:space="preserve"> </w:t>
      </w:r>
      <w:r>
        <w:t>he</w:t>
      </w:r>
      <w:r w:rsidR="002D346A">
        <w:t xml:space="preserve"> </w:t>
      </w:r>
      <w:r>
        <w:t>who</w:t>
      </w:r>
      <w:r w:rsidR="002D346A">
        <w:t xml:space="preserve"> </w:t>
      </w:r>
      <w:r>
        <w:t>would</w:t>
      </w:r>
      <w:r w:rsidR="002D346A">
        <w:t xml:space="preserve"> </w:t>
      </w:r>
      <w:r>
        <w:t>learn</w:t>
      </w:r>
      <w:r w:rsidR="002D346A">
        <w:t xml:space="preserve"> </w:t>
      </w:r>
      <w:r>
        <w:t>more</w:t>
      </w:r>
      <w:r w:rsidR="002D346A">
        <w:t xml:space="preserve"> </w:t>
      </w:r>
      <w:r>
        <w:t>of</w:t>
      </w:r>
      <w:r w:rsidR="002D346A">
        <w:t xml:space="preserve"> </w:t>
      </w:r>
      <w:r>
        <w:t>the</w:t>
      </w:r>
      <w:r w:rsidR="002D346A">
        <w:t xml:space="preserve"> </w:t>
      </w:r>
      <w:r>
        <w:t>happy</w:t>
      </w:r>
      <w:r w:rsidR="002D346A">
        <w:t xml:space="preserve"> </w:t>
      </w:r>
      <w:r>
        <w:t>fruits</w:t>
      </w:r>
      <w:r w:rsidR="002D346A">
        <w:t xml:space="preserve"> </w:t>
      </w:r>
      <w:r>
        <w:t>of</w:t>
      </w:r>
      <w:r w:rsidR="002D346A">
        <w:t xml:space="preserve"> </w:t>
      </w:r>
      <w:r>
        <w:t>temperance,</w:t>
      </w:r>
      <w:r w:rsidR="002D346A">
        <w:t xml:space="preserve"> </w:t>
      </w:r>
      <w:r>
        <w:t>and</w:t>
      </w:r>
      <w:r w:rsidR="002D346A">
        <w:t xml:space="preserve"> </w:t>
      </w:r>
      <w:r>
        <w:t>its</w:t>
      </w:r>
      <w:r w:rsidR="002D346A">
        <w:t xml:space="preserve"> </w:t>
      </w:r>
      <w:r>
        <w:t>salutary</w:t>
      </w:r>
      <w:r w:rsidR="002D346A">
        <w:t xml:space="preserve"> </w:t>
      </w:r>
      <w:r>
        <w:t>effects</w:t>
      </w:r>
      <w:r w:rsidR="002D346A">
        <w:t xml:space="preserve"> </w:t>
      </w:r>
      <w:r>
        <w:t>not</w:t>
      </w:r>
      <w:r w:rsidR="002D346A">
        <w:t xml:space="preserve"> </w:t>
      </w:r>
      <w:r>
        <w:t>only</w:t>
      </w:r>
      <w:r w:rsidR="002D346A">
        <w:t xml:space="preserve"> </w:t>
      </w:r>
      <w:r>
        <w:t>upon</w:t>
      </w:r>
      <w:r w:rsidR="002D346A">
        <w:t xml:space="preserve"> </w:t>
      </w:r>
      <w:r>
        <w:t>the</w:t>
      </w:r>
      <w:r w:rsidR="002D346A">
        <w:t xml:space="preserve"> </w:t>
      </w:r>
      <w:r>
        <w:t>soul</w:t>
      </w:r>
      <w:r w:rsidR="002D346A">
        <w:t xml:space="preserve"> </w:t>
      </w:r>
      <w:r>
        <w:t>but</w:t>
      </w:r>
      <w:r w:rsidR="002D346A">
        <w:t xml:space="preserve"> </w:t>
      </w:r>
      <w:r>
        <w:t>even</w:t>
      </w:r>
      <w:r w:rsidR="002D346A">
        <w:t xml:space="preserve"> </w:t>
      </w:r>
      <w:r>
        <w:t>upon</w:t>
      </w:r>
      <w:r w:rsidR="002D346A">
        <w:t xml:space="preserve"> </w:t>
      </w:r>
      <w:r>
        <w:t>health,</w:t>
      </w:r>
      <w:r w:rsidR="002D346A">
        <w:t xml:space="preserve"> </w:t>
      </w:r>
      <w:r>
        <w:t>life,</w:t>
      </w:r>
      <w:r w:rsidR="002D346A">
        <w:t xml:space="preserve"> </w:t>
      </w:r>
      <w:r>
        <w:t>honor,</w:t>
      </w:r>
      <w:r w:rsidR="002D346A">
        <w:t xml:space="preserve"> </w:t>
      </w:r>
      <w:r>
        <w:t>and</w:t>
      </w:r>
      <w:r w:rsidR="002D346A">
        <w:t xml:space="preserve"> </w:t>
      </w:r>
      <w:r>
        <w:t>happiness,</w:t>
      </w:r>
      <w:r w:rsidR="002D346A">
        <w:t xml:space="preserve"> </w:t>
      </w:r>
      <w:r>
        <w:t>may</w:t>
      </w:r>
      <w:r w:rsidR="002D346A">
        <w:t xml:space="preserve"> </w:t>
      </w:r>
      <w:r>
        <w:t>read</w:t>
      </w:r>
      <w:r w:rsidR="002D346A">
        <w:t xml:space="preserve"> </w:t>
      </w:r>
      <w:r>
        <w:t>a</w:t>
      </w:r>
      <w:r w:rsidR="002D346A">
        <w:t xml:space="preserve"> </w:t>
      </w:r>
      <w:r>
        <w:t>special</w:t>
      </w:r>
      <w:r w:rsidR="002D346A">
        <w:t xml:space="preserve"> </w:t>
      </w:r>
      <w:r>
        <w:t>treatise</w:t>
      </w:r>
      <w:r w:rsidR="002D346A">
        <w:t xml:space="preserve"> </w:t>
      </w:r>
      <w:r>
        <w:t>on</w:t>
      </w:r>
      <w:r w:rsidR="002D346A">
        <w:t xml:space="preserve"> </w:t>
      </w:r>
      <w:r>
        <w:t>this</w:t>
      </w:r>
      <w:r w:rsidR="002D346A">
        <w:t xml:space="preserve"> </w:t>
      </w:r>
      <w:r>
        <w:t>subject</w:t>
      </w:r>
      <w:r w:rsidR="002D346A">
        <w:t xml:space="preserve"> </w:t>
      </w:r>
      <w:r>
        <w:t>which</w:t>
      </w:r>
      <w:r w:rsidR="002D346A">
        <w:t xml:space="preserve"> </w:t>
      </w:r>
      <w:r>
        <w:t>we</w:t>
      </w:r>
      <w:r w:rsidR="002D346A">
        <w:t xml:space="preserve"> </w:t>
      </w:r>
      <w:r>
        <w:t>have</w:t>
      </w:r>
      <w:r w:rsidR="002D346A">
        <w:t xml:space="preserve"> </w:t>
      </w:r>
      <w:r>
        <w:t>added</w:t>
      </w:r>
      <w:r w:rsidR="002D346A">
        <w:t xml:space="preserve"> </w:t>
      </w:r>
      <w:r>
        <w:t>to</w:t>
      </w:r>
      <w:r w:rsidR="002D346A">
        <w:t xml:space="preserve"> </w:t>
      </w:r>
      <w:r>
        <w:t>our</w:t>
      </w:r>
      <w:r w:rsidR="002D346A">
        <w:t xml:space="preserve"> </w:t>
      </w:r>
      <w:r>
        <w:t>book</w:t>
      </w:r>
      <w:r w:rsidR="002D346A">
        <w:t xml:space="preserve"> </w:t>
      </w:r>
      <w:r>
        <w:t>on</w:t>
      </w:r>
      <w:r w:rsidR="002D346A">
        <w:t xml:space="preserve"> </w:t>
      </w:r>
      <w:r>
        <w:t>Meditation</w:t>
      </w:r>
      <w:r w:rsidR="002D346A">
        <w:t xml:space="preserve"> </w:t>
      </w:r>
      <w:r>
        <w:t>and</w:t>
      </w:r>
      <w:r w:rsidR="002D346A">
        <w:t xml:space="preserve"> </w:t>
      </w:r>
      <w:r>
        <w:t>Prayer.</w:t>
      </w:r>
      <w:r w:rsidR="002D346A">
        <w:t xml:space="preserve"> </w:t>
      </w:r>
    </w:p>
    <w:p w14:paraId="4C3CE5A0" w14:textId="77777777" w:rsidR="005069A1" w:rsidRDefault="00055323" w:rsidP="005069A1">
      <w:pPr>
        <w:pStyle w:val="Heading3"/>
      </w:pPr>
      <w:bookmarkStart w:id="57" w:name="_Toc141169213"/>
      <w:r>
        <w:t>Section</w:t>
      </w:r>
      <w:r w:rsidR="002D346A">
        <w:t xml:space="preserve"> </w:t>
      </w:r>
      <w:r>
        <w:t>IV.</w:t>
      </w:r>
      <w:r w:rsidR="002D346A">
        <w:t xml:space="preserve"> </w:t>
      </w:r>
      <w:r>
        <w:t>The</w:t>
      </w:r>
      <w:r w:rsidR="002D346A">
        <w:t xml:space="preserve"> </w:t>
      </w:r>
      <w:r>
        <w:t>Government</w:t>
      </w:r>
      <w:r w:rsidR="002D346A">
        <w:t xml:space="preserve"> </w:t>
      </w:r>
      <w:r>
        <w:t>of</w:t>
      </w:r>
      <w:r w:rsidR="002D346A">
        <w:t xml:space="preserve"> </w:t>
      </w:r>
      <w:r>
        <w:t>the</w:t>
      </w:r>
      <w:r w:rsidR="002D346A">
        <w:t xml:space="preserve"> </w:t>
      </w:r>
      <w:r>
        <w:t>Senses.</w:t>
      </w:r>
      <w:bookmarkEnd w:id="57"/>
      <w:r w:rsidR="002D346A">
        <w:t xml:space="preserve"> </w:t>
      </w:r>
    </w:p>
    <w:p w14:paraId="6E461A35" w14:textId="77777777" w:rsidR="00D77171" w:rsidRDefault="00055323" w:rsidP="00B01E47">
      <w:pPr>
        <w:jc w:val="both"/>
      </w:pPr>
      <w:r>
        <w:t>The</w:t>
      </w:r>
      <w:r w:rsidR="002D346A">
        <w:t xml:space="preserve"> </w:t>
      </w:r>
      <w:r>
        <w:t>next</w:t>
      </w:r>
      <w:r w:rsidR="002D346A">
        <w:t xml:space="preserve"> </w:t>
      </w:r>
      <w:r>
        <w:t>step</w:t>
      </w:r>
      <w:r w:rsidR="002D346A">
        <w:t xml:space="preserve"> </w:t>
      </w:r>
      <w:r>
        <w:t>in</w:t>
      </w:r>
      <w:r w:rsidR="002D346A">
        <w:t xml:space="preserve"> </w:t>
      </w:r>
      <w:r>
        <w:t>the</w:t>
      </w:r>
      <w:r w:rsidR="002D346A">
        <w:t xml:space="preserve"> </w:t>
      </w:r>
      <w:r>
        <w:t>reformation</w:t>
      </w:r>
      <w:r w:rsidR="002D346A">
        <w:t xml:space="preserve"> </w:t>
      </w:r>
      <w:r>
        <w:t>of</w:t>
      </w:r>
      <w:r w:rsidR="002D346A">
        <w:t xml:space="preserve"> </w:t>
      </w:r>
      <w:r>
        <w:t>the</w:t>
      </w:r>
      <w:r w:rsidR="002D346A">
        <w:t xml:space="preserve"> </w:t>
      </w:r>
      <w:r>
        <w:t>body</w:t>
      </w:r>
      <w:r w:rsidR="002D346A">
        <w:t xml:space="preserve"> </w:t>
      </w:r>
      <w:r>
        <w:t>is</w:t>
      </w:r>
      <w:r w:rsidR="002D346A">
        <w:t xml:space="preserve"> </w:t>
      </w:r>
      <w:r>
        <w:t>the</w:t>
      </w:r>
      <w:r w:rsidR="002D346A">
        <w:t xml:space="preserve"> </w:t>
      </w:r>
      <w:r>
        <w:t>government</w:t>
      </w:r>
      <w:r w:rsidR="002D346A">
        <w:t xml:space="preserve"> </w:t>
      </w:r>
      <w:r>
        <w:t>of</w:t>
      </w:r>
      <w:r w:rsidR="002D346A">
        <w:t xml:space="preserve"> </w:t>
      </w:r>
      <w:r>
        <w:t>the</w:t>
      </w:r>
      <w:r w:rsidR="002D346A">
        <w:t xml:space="preserve"> </w:t>
      </w:r>
      <w:r>
        <w:t>senses.</w:t>
      </w:r>
      <w:r w:rsidR="002D346A">
        <w:t xml:space="preserve"> </w:t>
      </w:r>
      <w:r>
        <w:t>These</w:t>
      </w:r>
      <w:r w:rsidR="002D346A">
        <w:t xml:space="preserve"> </w:t>
      </w:r>
      <w:r>
        <w:t>are</w:t>
      </w:r>
      <w:r w:rsidR="002D346A">
        <w:t xml:space="preserve"> </w:t>
      </w:r>
      <w:r>
        <w:t>the</w:t>
      </w:r>
      <w:r w:rsidR="002D346A">
        <w:t xml:space="preserve"> </w:t>
      </w:r>
      <w:r>
        <w:t>avenues</w:t>
      </w:r>
      <w:r w:rsidR="002D346A">
        <w:t xml:space="preserve"> </w:t>
      </w:r>
      <w:r>
        <w:t>which</w:t>
      </w:r>
      <w:r w:rsidR="002D346A">
        <w:t xml:space="preserve"> </w:t>
      </w:r>
      <w:r>
        <w:t>a</w:t>
      </w:r>
      <w:r w:rsidR="002D346A">
        <w:t xml:space="preserve"> </w:t>
      </w:r>
      <w:r>
        <w:t>Christian</w:t>
      </w:r>
      <w:r w:rsidR="002D346A">
        <w:t xml:space="preserve"> </w:t>
      </w:r>
      <w:r>
        <w:t>should</w:t>
      </w:r>
      <w:r w:rsidR="002D346A">
        <w:t xml:space="preserve"> </w:t>
      </w:r>
      <w:r>
        <w:t>guard</w:t>
      </w:r>
      <w:r w:rsidR="002D346A">
        <w:t xml:space="preserve"> </w:t>
      </w:r>
      <w:r>
        <w:t>with</w:t>
      </w:r>
      <w:r w:rsidR="002D346A">
        <w:t xml:space="preserve"> </w:t>
      </w:r>
      <w:r>
        <w:t>special</w:t>
      </w:r>
      <w:r w:rsidR="002D346A">
        <w:t xml:space="preserve"> </w:t>
      </w:r>
      <w:r>
        <w:t>care,</w:t>
      </w:r>
      <w:r w:rsidR="002D346A">
        <w:t xml:space="preserve"> </w:t>
      </w:r>
      <w:r>
        <w:t>particularly</w:t>
      </w:r>
      <w:r w:rsidR="002D346A">
        <w:t xml:space="preserve"> </w:t>
      </w:r>
      <w:r>
        <w:t>the</w:t>
      </w:r>
      <w:r w:rsidR="002D346A">
        <w:t xml:space="preserve"> </w:t>
      </w:r>
      <w:r>
        <w:t>eyes,</w:t>
      </w:r>
      <w:r w:rsidR="002D346A">
        <w:t xml:space="preserve"> </w:t>
      </w:r>
      <w:r>
        <w:t>which,</w:t>
      </w:r>
      <w:r w:rsidR="002D346A">
        <w:t xml:space="preserve"> </w:t>
      </w:r>
      <w:r>
        <w:t>in</w:t>
      </w:r>
      <w:r w:rsidR="002D346A">
        <w:t xml:space="preserve"> </w:t>
      </w:r>
      <w:r>
        <w:t>the</w:t>
      </w:r>
      <w:r w:rsidR="002D346A">
        <w:t xml:space="preserve"> </w:t>
      </w:r>
      <w:r>
        <w:t>language</w:t>
      </w:r>
      <w:r w:rsidR="002D346A">
        <w:t xml:space="preserve"> </w:t>
      </w:r>
      <w:r>
        <w:t>of</w:t>
      </w:r>
      <w:r w:rsidR="002D346A">
        <w:t xml:space="preserve"> </w:t>
      </w:r>
      <w:r>
        <w:t>Holy</w:t>
      </w:r>
      <w:r w:rsidR="002D346A">
        <w:t xml:space="preserve"> </w:t>
      </w:r>
      <w:r>
        <w:t>Scripture,</w:t>
      </w:r>
      <w:r w:rsidR="002D346A">
        <w:t xml:space="preserve"> </w:t>
      </w:r>
      <w:r>
        <w:t>are</w:t>
      </w:r>
      <w:r w:rsidR="002D346A">
        <w:t xml:space="preserve"> </w:t>
      </w:r>
      <w:r>
        <w:t>the</w:t>
      </w:r>
      <w:r w:rsidR="002D346A">
        <w:t xml:space="preserve"> </w:t>
      </w:r>
      <w:r>
        <w:t>windows</w:t>
      </w:r>
      <w:r w:rsidR="002D346A">
        <w:t xml:space="preserve"> </w:t>
      </w:r>
      <w:r>
        <w:t>through</w:t>
      </w:r>
      <w:r w:rsidR="002D346A">
        <w:t xml:space="preserve"> </w:t>
      </w:r>
      <w:r>
        <w:t>which</w:t>
      </w:r>
      <w:r w:rsidR="002D346A">
        <w:t xml:space="preserve"> </w:t>
      </w:r>
      <w:r>
        <w:t>death</w:t>
      </w:r>
      <w:r w:rsidR="002D346A">
        <w:t xml:space="preserve"> </w:t>
      </w:r>
      <w:r>
        <w:t>enters</w:t>
      </w:r>
      <w:r w:rsidR="002D346A">
        <w:t xml:space="preserve"> </w:t>
      </w:r>
      <w:r>
        <w:t>to</w:t>
      </w:r>
      <w:r w:rsidR="002D346A">
        <w:t xml:space="preserve"> </w:t>
      </w:r>
      <w:r>
        <w:t>rob</w:t>
      </w:r>
      <w:r w:rsidR="002D346A">
        <w:t xml:space="preserve"> </w:t>
      </w:r>
      <w:r>
        <w:t>us</w:t>
      </w:r>
      <w:r w:rsidR="002D346A">
        <w:t xml:space="preserve"> </w:t>
      </w:r>
      <w:r>
        <w:t>of</w:t>
      </w:r>
      <w:r w:rsidR="002D346A">
        <w:t xml:space="preserve"> </w:t>
      </w:r>
      <w:r>
        <w:t>life.</w:t>
      </w:r>
      <w:r w:rsidR="002D346A">
        <w:t xml:space="preserve"> </w:t>
      </w:r>
      <w:r>
        <w:t>Persons</w:t>
      </w:r>
      <w:r w:rsidR="002D346A">
        <w:t xml:space="preserve"> </w:t>
      </w:r>
      <w:r>
        <w:t>desirous</w:t>
      </w:r>
      <w:r w:rsidR="002D346A">
        <w:t xml:space="preserve"> </w:t>
      </w:r>
      <w:r>
        <w:t>of</w:t>
      </w:r>
      <w:r w:rsidR="002D346A">
        <w:t xml:space="preserve"> </w:t>
      </w:r>
      <w:r>
        <w:t>making</w:t>
      </w:r>
      <w:r w:rsidR="002D346A">
        <w:t xml:space="preserve"> </w:t>
      </w:r>
      <w:r>
        <w:t>progress</w:t>
      </w:r>
      <w:r w:rsidR="002D346A">
        <w:t xml:space="preserve"> </w:t>
      </w:r>
      <w:r>
        <w:t>in</w:t>
      </w:r>
      <w:r w:rsidR="002D346A">
        <w:t xml:space="preserve"> </w:t>
      </w:r>
      <w:r>
        <w:t>prayer</w:t>
      </w:r>
      <w:r w:rsidR="002D346A">
        <w:t xml:space="preserve"> </w:t>
      </w:r>
      <w:r>
        <w:t>should</w:t>
      </w:r>
      <w:r w:rsidR="002D346A">
        <w:t xml:space="preserve"> </w:t>
      </w:r>
      <w:r>
        <w:t>be</w:t>
      </w:r>
      <w:r w:rsidR="002D346A">
        <w:t xml:space="preserve"> </w:t>
      </w:r>
      <w:r>
        <w:t>very</w:t>
      </w:r>
      <w:r w:rsidR="002D346A">
        <w:t xml:space="preserve"> </w:t>
      </w:r>
      <w:r>
        <w:t>vigilant</w:t>
      </w:r>
      <w:r w:rsidR="002D346A">
        <w:t xml:space="preserve"> </w:t>
      </w:r>
      <w:r>
        <w:t>in</w:t>
      </w:r>
      <w:r w:rsidR="002D346A">
        <w:t xml:space="preserve"> </w:t>
      </w:r>
      <w:r>
        <w:t>guarding</w:t>
      </w:r>
      <w:r w:rsidR="002D346A">
        <w:t xml:space="preserve"> </w:t>
      </w:r>
      <w:r>
        <w:t>this</w:t>
      </w:r>
      <w:r w:rsidR="002D346A">
        <w:t xml:space="preserve"> </w:t>
      </w:r>
      <w:r>
        <w:t>sense,</w:t>
      </w:r>
      <w:r w:rsidR="002D346A">
        <w:t xml:space="preserve"> </w:t>
      </w:r>
      <w:r>
        <w:t>for</w:t>
      </w:r>
      <w:r w:rsidR="002D346A">
        <w:t xml:space="preserve"> </w:t>
      </w:r>
      <w:r>
        <w:t>this</w:t>
      </w:r>
      <w:r w:rsidR="002D346A">
        <w:t xml:space="preserve"> </w:t>
      </w:r>
      <w:r>
        <w:t>watchfulness</w:t>
      </w:r>
      <w:r w:rsidR="002D346A">
        <w:t xml:space="preserve"> </w:t>
      </w:r>
      <w:r>
        <w:t>not</w:t>
      </w:r>
      <w:r w:rsidR="002D346A">
        <w:t xml:space="preserve"> </w:t>
      </w:r>
      <w:r>
        <w:t>only</w:t>
      </w:r>
      <w:r w:rsidR="002D346A">
        <w:t xml:space="preserve"> </w:t>
      </w:r>
      <w:r>
        <w:t>promotes</w:t>
      </w:r>
      <w:r w:rsidR="002D346A">
        <w:t xml:space="preserve"> </w:t>
      </w:r>
      <w:r>
        <w:t>recollection,</w:t>
      </w:r>
      <w:r w:rsidR="002D346A">
        <w:t xml:space="preserve"> </w:t>
      </w:r>
      <w:r>
        <w:t>but</w:t>
      </w:r>
      <w:r w:rsidR="002D346A">
        <w:t xml:space="preserve"> </w:t>
      </w:r>
      <w:r>
        <w:t>is</w:t>
      </w:r>
      <w:r w:rsidR="002D346A">
        <w:t xml:space="preserve"> </w:t>
      </w:r>
      <w:r>
        <w:t>a</w:t>
      </w:r>
      <w:r w:rsidR="002D346A">
        <w:t xml:space="preserve"> </w:t>
      </w:r>
      <w:r>
        <w:t>most</w:t>
      </w:r>
      <w:r w:rsidR="002D346A">
        <w:t xml:space="preserve"> </w:t>
      </w:r>
      <w:r>
        <w:t>efficacious</w:t>
      </w:r>
      <w:r w:rsidR="002D346A">
        <w:t xml:space="preserve"> </w:t>
      </w:r>
      <w:r>
        <w:t>means</w:t>
      </w:r>
      <w:r w:rsidR="002D346A">
        <w:t xml:space="preserve"> </w:t>
      </w:r>
      <w:r>
        <w:t>of</w:t>
      </w:r>
      <w:r w:rsidR="002D346A">
        <w:t xml:space="preserve"> </w:t>
      </w:r>
      <w:r>
        <w:t>preserving</w:t>
      </w:r>
      <w:r w:rsidR="002D346A">
        <w:t xml:space="preserve"> </w:t>
      </w:r>
      <w:r>
        <w:t>chastity.</w:t>
      </w:r>
      <w:r w:rsidR="002D346A">
        <w:t xml:space="preserve"> </w:t>
      </w:r>
      <w:r>
        <w:t>Without</w:t>
      </w:r>
      <w:r w:rsidR="002D346A">
        <w:t xml:space="preserve"> </w:t>
      </w:r>
      <w:r>
        <w:t>this</w:t>
      </w:r>
      <w:r w:rsidR="002D346A">
        <w:t xml:space="preserve"> </w:t>
      </w:r>
      <w:r>
        <w:t>guard</w:t>
      </w:r>
      <w:r w:rsidR="002D346A">
        <w:t xml:space="preserve"> </w:t>
      </w:r>
      <w:r>
        <w:t>they</w:t>
      </w:r>
      <w:r w:rsidR="002D346A">
        <w:t xml:space="preserve"> </w:t>
      </w:r>
      <w:r>
        <w:t>are</w:t>
      </w:r>
      <w:r w:rsidR="002D346A">
        <w:t xml:space="preserve"> </w:t>
      </w:r>
      <w:r>
        <w:t>a</w:t>
      </w:r>
      <w:r w:rsidR="002D346A">
        <w:t xml:space="preserve"> </w:t>
      </w:r>
      <w:r>
        <w:t>prey</w:t>
      </w:r>
      <w:r w:rsidR="002D346A">
        <w:t xml:space="preserve"> </w:t>
      </w:r>
      <w:r>
        <w:t>to</w:t>
      </w:r>
      <w:r w:rsidR="002D346A">
        <w:t xml:space="preserve"> </w:t>
      </w:r>
      <w:r>
        <w:t>all</w:t>
      </w:r>
      <w:r w:rsidR="002D346A">
        <w:t xml:space="preserve"> </w:t>
      </w:r>
      <w:r>
        <w:t>the</w:t>
      </w:r>
      <w:r w:rsidR="002D346A">
        <w:t xml:space="preserve"> </w:t>
      </w:r>
      <w:r>
        <w:t>vanities</w:t>
      </w:r>
      <w:r w:rsidR="002D346A">
        <w:t xml:space="preserve"> </w:t>
      </w:r>
      <w:r>
        <w:t>which</w:t>
      </w:r>
      <w:r w:rsidR="002D346A">
        <w:t xml:space="preserve"> </w:t>
      </w:r>
      <w:r>
        <w:t>surround</w:t>
      </w:r>
      <w:r w:rsidR="002D346A">
        <w:t xml:space="preserve"> </w:t>
      </w:r>
      <w:r>
        <w:t>them,</w:t>
      </w:r>
      <w:r w:rsidR="002D346A">
        <w:t xml:space="preserve"> </w:t>
      </w:r>
      <w:r>
        <w:t>and</w:t>
      </w:r>
      <w:r w:rsidR="002D346A">
        <w:t xml:space="preserve"> </w:t>
      </w:r>
      <w:r>
        <w:t>which</w:t>
      </w:r>
      <w:r w:rsidR="002D346A">
        <w:t xml:space="preserve"> </w:t>
      </w:r>
      <w:r>
        <w:t>take</w:t>
      </w:r>
      <w:r w:rsidR="002D346A">
        <w:t xml:space="preserve"> </w:t>
      </w:r>
      <w:r>
        <w:t>such</w:t>
      </w:r>
      <w:r w:rsidR="002D346A">
        <w:t xml:space="preserve"> </w:t>
      </w:r>
      <w:r>
        <w:t>possession</w:t>
      </w:r>
      <w:r w:rsidR="002D346A">
        <w:t xml:space="preserve"> </w:t>
      </w:r>
      <w:r>
        <w:t>of</w:t>
      </w:r>
      <w:r w:rsidR="002D346A">
        <w:t xml:space="preserve"> </w:t>
      </w:r>
      <w:r>
        <w:t>the</w:t>
      </w:r>
      <w:r w:rsidR="002D346A">
        <w:t xml:space="preserve"> </w:t>
      </w:r>
      <w:r>
        <w:t>imagination</w:t>
      </w:r>
      <w:r w:rsidR="002D346A">
        <w:t xml:space="preserve"> </w:t>
      </w:r>
      <w:r>
        <w:t>that</w:t>
      </w:r>
      <w:r w:rsidR="002D346A">
        <w:t xml:space="preserve"> </w:t>
      </w:r>
      <w:r>
        <w:t>it</w:t>
      </w:r>
      <w:r w:rsidR="002D346A">
        <w:t xml:space="preserve"> </w:t>
      </w:r>
      <w:r>
        <w:t>is</w:t>
      </w:r>
      <w:r w:rsidR="002D346A">
        <w:t xml:space="preserve"> </w:t>
      </w:r>
      <w:r>
        <w:t>impossible</w:t>
      </w:r>
      <w:r w:rsidR="002D346A">
        <w:t xml:space="preserve"> </w:t>
      </w:r>
      <w:r>
        <w:t>to</w:t>
      </w:r>
      <w:r w:rsidR="002D346A">
        <w:t xml:space="preserve"> </w:t>
      </w:r>
      <w:r>
        <w:t>banish</w:t>
      </w:r>
      <w:r w:rsidR="002D346A">
        <w:t xml:space="preserve"> </w:t>
      </w:r>
      <w:r>
        <w:t>them</w:t>
      </w:r>
      <w:r w:rsidR="002D346A">
        <w:t xml:space="preserve"> </w:t>
      </w:r>
      <w:r>
        <w:t>during</w:t>
      </w:r>
      <w:r w:rsidR="002D346A">
        <w:t xml:space="preserve"> </w:t>
      </w:r>
      <w:r>
        <w:t>prayer.</w:t>
      </w:r>
      <w:r w:rsidR="002D346A">
        <w:t xml:space="preserve"> </w:t>
      </w:r>
      <w:r>
        <w:t>This</w:t>
      </w:r>
      <w:r w:rsidR="002D346A">
        <w:t xml:space="preserve"> </w:t>
      </w:r>
      <w:r>
        <w:t>is</w:t>
      </w:r>
      <w:r w:rsidR="002D346A">
        <w:t xml:space="preserve"> </w:t>
      </w:r>
      <w:r>
        <w:t>the</w:t>
      </w:r>
      <w:r w:rsidR="002D346A">
        <w:t xml:space="preserve"> </w:t>
      </w:r>
      <w:r>
        <w:t>reason</w:t>
      </w:r>
      <w:r w:rsidR="002D346A">
        <w:t xml:space="preserve"> </w:t>
      </w:r>
      <w:r>
        <w:t>of</w:t>
      </w:r>
      <w:r w:rsidR="002D346A">
        <w:t xml:space="preserve"> </w:t>
      </w:r>
      <w:r>
        <w:t>the</w:t>
      </w:r>
      <w:r w:rsidR="002D346A">
        <w:t xml:space="preserve"> </w:t>
      </w:r>
      <w:r>
        <w:t>modesty</w:t>
      </w:r>
      <w:r w:rsidR="002D346A">
        <w:t xml:space="preserve"> </w:t>
      </w:r>
      <w:r>
        <w:t>of</w:t>
      </w:r>
      <w:r w:rsidR="002D346A">
        <w:t xml:space="preserve"> </w:t>
      </w:r>
      <w:r>
        <w:t>the</w:t>
      </w:r>
      <w:r w:rsidR="002D346A">
        <w:t xml:space="preserve"> </w:t>
      </w:r>
      <w:r>
        <w:t>eyes</w:t>
      </w:r>
      <w:r w:rsidR="002D346A">
        <w:t xml:space="preserve"> </w:t>
      </w:r>
      <w:r>
        <w:t>which</w:t>
      </w:r>
      <w:r w:rsidR="002D346A">
        <w:t xml:space="preserve"> </w:t>
      </w:r>
      <w:r>
        <w:t>devout</w:t>
      </w:r>
      <w:r w:rsidR="002D346A">
        <w:t xml:space="preserve"> </w:t>
      </w:r>
      <w:r>
        <w:t>souls</w:t>
      </w:r>
      <w:r w:rsidR="002D346A">
        <w:t xml:space="preserve"> </w:t>
      </w:r>
      <w:r>
        <w:t>observe.</w:t>
      </w:r>
      <w:r w:rsidR="002D346A">
        <w:t xml:space="preserve"> </w:t>
      </w:r>
      <w:r>
        <w:t>Not</w:t>
      </w:r>
      <w:r w:rsidR="002D346A">
        <w:t xml:space="preserve"> </w:t>
      </w:r>
      <w:r>
        <w:t>only</w:t>
      </w:r>
      <w:r w:rsidR="002D346A">
        <w:t xml:space="preserve"> </w:t>
      </w:r>
      <w:r>
        <w:t>do</w:t>
      </w:r>
      <w:r w:rsidR="002D346A">
        <w:t xml:space="preserve"> </w:t>
      </w:r>
      <w:r>
        <w:t>they</w:t>
      </w:r>
      <w:r w:rsidR="002D346A">
        <w:t xml:space="preserve"> </w:t>
      </w:r>
      <w:r>
        <w:t>avoid</w:t>
      </w:r>
      <w:r w:rsidR="002D346A">
        <w:t xml:space="preserve"> </w:t>
      </w:r>
      <w:r>
        <w:t>images</w:t>
      </w:r>
      <w:r w:rsidR="002D346A">
        <w:t xml:space="preserve"> </w:t>
      </w:r>
      <w:r>
        <w:t>which</w:t>
      </w:r>
      <w:r w:rsidR="002D346A">
        <w:t xml:space="preserve"> </w:t>
      </w:r>
      <w:r>
        <w:t>could</w:t>
      </w:r>
      <w:r w:rsidR="002D346A">
        <w:t xml:space="preserve"> </w:t>
      </w:r>
      <w:r>
        <w:t>tarnish</w:t>
      </w:r>
      <w:r w:rsidR="002D346A">
        <w:t xml:space="preserve"> </w:t>
      </w:r>
      <w:r>
        <w:t>the</w:t>
      </w:r>
      <w:r w:rsidR="002D346A">
        <w:t xml:space="preserve"> </w:t>
      </w:r>
      <w:r>
        <w:t>purity</w:t>
      </w:r>
      <w:r w:rsidR="002D346A">
        <w:t xml:space="preserve"> </w:t>
      </w:r>
      <w:r>
        <w:t>of</w:t>
      </w:r>
      <w:r w:rsidR="002D346A">
        <w:t xml:space="preserve"> </w:t>
      </w:r>
      <w:r>
        <w:t>their</w:t>
      </w:r>
      <w:r w:rsidR="002D346A">
        <w:t xml:space="preserve"> </w:t>
      </w:r>
      <w:r>
        <w:t>hearts,</w:t>
      </w:r>
      <w:r w:rsidR="002D346A">
        <w:t xml:space="preserve"> </w:t>
      </w:r>
      <w:r>
        <w:t>but</w:t>
      </w:r>
      <w:r w:rsidR="002D346A">
        <w:t xml:space="preserve"> </w:t>
      </w:r>
      <w:r>
        <w:t>they</w:t>
      </w:r>
      <w:r w:rsidR="002D346A">
        <w:t xml:space="preserve"> </w:t>
      </w:r>
      <w:r>
        <w:t>resolutely</w:t>
      </w:r>
      <w:r w:rsidR="002D346A">
        <w:t xml:space="preserve"> </w:t>
      </w:r>
      <w:r>
        <w:t>turn</w:t>
      </w:r>
      <w:r w:rsidR="002D346A">
        <w:t xml:space="preserve"> </w:t>
      </w:r>
      <w:r>
        <w:t>their</w:t>
      </w:r>
      <w:r w:rsidR="002D346A">
        <w:t xml:space="preserve"> </w:t>
      </w:r>
      <w:r>
        <w:t>eyes</w:t>
      </w:r>
      <w:r w:rsidR="002D346A">
        <w:t xml:space="preserve"> </w:t>
      </w:r>
      <w:r>
        <w:t>from</w:t>
      </w:r>
      <w:r w:rsidR="002D346A">
        <w:t xml:space="preserve"> </w:t>
      </w:r>
      <w:r>
        <w:t>curious</w:t>
      </w:r>
      <w:r w:rsidR="002D346A">
        <w:t xml:space="preserve"> </w:t>
      </w:r>
      <w:r>
        <w:t>objects</w:t>
      </w:r>
      <w:r w:rsidR="002D346A">
        <w:t xml:space="preserve"> </w:t>
      </w:r>
      <w:r>
        <w:t>and</w:t>
      </w:r>
      <w:r w:rsidR="002D346A">
        <w:t xml:space="preserve"> </w:t>
      </w:r>
      <w:r>
        <w:t>worldly</w:t>
      </w:r>
      <w:r w:rsidR="002D346A">
        <w:t xml:space="preserve"> </w:t>
      </w:r>
      <w:r>
        <w:t>vanities,</w:t>
      </w:r>
      <w:r w:rsidR="002D346A">
        <w:t xml:space="preserve"> </w:t>
      </w:r>
      <w:r>
        <w:t>that</w:t>
      </w:r>
      <w:r w:rsidR="002D346A">
        <w:t xml:space="preserve"> </w:t>
      </w:r>
      <w:r>
        <w:t>their</w:t>
      </w:r>
      <w:r w:rsidR="002D346A">
        <w:t xml:space="preserve"> </w:t>
      </w:r>
      <w:r>
        <w:t>mind</w:t>
      </w:r>
      <w:r w:rsidR="002D346A">
        <w:t xml:space="preserve"> </w:t>
      </w:r>
      <w:r>
        <w:t>and</w:t>
      </w:r>
      <w:r w:rsidR="002D346A">
        <w:t xml:space="preserve"> </w:t>
      </w:r>
      <w:r>
        <w:t>heart</w:t>
      </w:r>
      <w:r w:rsidR="002D346A">
        <w:t xml:space="preserve"> </w:t>
      </w:r>
      <w:r>
        <w:t>may</w:t>
      </w:r>
      <w:r w:rsidR="002D346A">
        <w:t xml:space="preserve"> </w:t>
      </w:r>
      <w:r>
        <w:t>be</w:t>
      </w:r>
      <w:r w:rsidR="002D346A">
        <w:t xml:space="preserve"> </w:t>
      </w:r>
      <w:r>
        <w:t>free</w:t>
      </w:r>
      <w:r w:rsidR="002D346A">
        <w:t xml:space="preserve"> </w:t>
      </w:r>
      <w:r>
        <w:t>to</w:t>
      </w:r>
      <w:r w:rsidR="002D346A">
        <w:t xml:space="preserve"> </w:t>
      </w:r>
      <w:r>
        <w:t>converse</w:t>
      </w:r>
      <w:r w:rsidR="002D346A">
        <w:t xml:space="preserve"> </w:t>
      </w:r>
      <w:r>
        <w:t>with</w:t>
      </w:r>
      <w:r w:rsidR="002D346A">
        <w:t xml:space="preserve"> </w:t>
      </w:r>
      <w:r>
        <w:t>God</w:t>
      </w:r>
      <w:r w:rsidR="002D346A">
        <w:t xml:space="preserve"> </w:t>
      </w:r>
      <w:r>
        <w:t>without</w:t>
      </w:r>
      <w:r w:rsidR="002D346A">
        <w:t xml:space="preserve"> </w:t>
      </w:r>
      <w:r>
        <w:t>distraction,</w:t>
      </w:r>
      <w:r w:rsidR="002D346A">
        <w:t xml:space="preserve"> </w:t>
      </w:r>
      <w:r>
        <w:t>and</w:t>
      </w:r>
      <w:r w:rsidR="002D346A">
        <w:t xml:space="preserve"> </w:t>
      </w:r>
      <w:r>
        <w:t>to</w:t>
      </w:r>
      <w:r w:rsidR="002D346A">
        <w:t xml:space="preserve"> </w:t>
      </w:r>
      <w:r>
        <w:t>advance</w:t>
      </w:r>
      <w:r w:rsidR="002D346A">
        <w:t xml:space="preserve"> </w:t>
      </w:r>
      <w:r>
        <w:t>in</w:t>
      </w:r>
      <w:r w:rsidR="002D346A">
        <w:t xml:space="preserve"> </w:t>
      </w:r>
      <w:r>
        <w:t>the</w:t>
      </w:r>
      <w:r w:rsidR="002D346A">
        <w:t xml:space="preserve"> </w:t>
      </w:r>
      <w:r>
        <w:t>knowledge</w:t>
      </w:r>
      <w:r w:rsidR="002D346A">
        <w:t xml:space="preserve"> </w:t>
      </w:r>
      <w:r>
        <w:t>of</w:t>
      </w:r>
      <w:r w:rsidR="002D346A">
        <w:t xml:space="preserve"> </w:t>
      </w:r>
      <w:r>
        <w:t>spiritual</w:t>
      </w:r>
      <w:r w:rsidR="002D346A">
        <w:t xml:space="preserve"> </w:t>
      </w:r>
      <w:r>
        <w:t>things.</w:t>
      </w:r>
      <w:r w:rsidR="002D346A">
        <w:t xml:space="preserve"> </w:t>
      </w:r>
      <w:r>
        <w:t>Prayer</w:t>
      </w:r>
      <w:r w:rsidR="002D346A">
        <w:t xml:space="preserve"> </w:t>
      </w:r>
      <w:r>
        <w:t>is</w:t>
      </w:r>
      <w:r w:rsidR="002D346A">
        <w:t xml:space="preserve"> </w:t>
      </w:r>
      <w:r>
        <w:t>so</w:t>
      </w:r>
      <w:r w:rsidR="002D346A">
        <w:t xml:space="preserve"> </w:t>
      </w:r>
      <w:r>
        <w:t>delicate</w:t>
      </w:r>
      <w:r w:rsidR="002D346A">
        <w:t xml:space="preserve"> </w:t>
      </w:r>
      <w:r>
        <w:t>an</w:t>
      </w:r>
      <w:r w:rsidR="002D346A">
        <w:t xml:space="preserve"> </w:t>
      </w:r>
      <w:r>
        <w:t>exercise</w:t>
      </w:r>
      <w:r w:rsidR="002D346A">
        <w:t xml:space="preserve"> </w:t>
      </w:r>
      <w:r>
        <w:t>that</w:t>
      </w:r>
      <w:r w:rsidR="002D346A">
        <w:t xml:space="preserve"> </w:t>
      </w:r>
      <w:r>
        <w:t>it</w:t>
      </w:r>
      <w:r w:rsidR="002D346A">
        <w:t xml:space="preserve"> </w:t>
      </w:r>
      <w:r>
        <w:t>is</w:t>
      </w:r>
      <w:r w:rsidR="002D346A">
        <w:t xml:space="preserve"> </w:t>
      </w:r>
      <w:r>
        <w:t>impeded</w:t>
      </w:r>
      <w:r w:rsidR="002D346A">
        <w:t xml:space="preserve"> </w:t>
      </w:r>
      <w:r>
        <w:t>not</w:t>
      </w:r>
      <w:r w:rsidR="002D346A">
        <w:t xml:space="preserve"> </w:t>
      </w:r>
      <w:r>
        <w:t>only</w:t>
      </w:r>
      <w:r w:rsidR="002D346A">
        <w:t xml:space="preserve"> </w:t>
      </w:r>
      <w:r>
        <w:t>by</w:t>
      </w:r>
      <w:r w:rsidR="002D346A">
        <w:t xml:space="preserve"> </w:t>
      </w:r>
      <w:r>
        <w:t>sinful</w:t>
      </w:r>
      <w:r w:rsidR="002D346A">
        <w:t xml:space="preserve"> </w:t>
      </w:r>
      <w:r>
        <w:t>images,</w:t>
      </w:r>
      <w:r w:rsidR="002D346A">
        <w:t xml:space="preserve"> </w:t>
      </w:r>
      <w:r>
        <w:t>but</w:t>
      </w:r>
      <w:r w:rsidR="002D346A">
        <w:t xml:space="preserve"> </w:t>
      </w:r>
      <w:r>
        <w:t>also</w:t>
      </w:r>
      <w:r w:rsidR="002D346A">
        <w:t xml:space="preserve"> </w:t>
      </w:r>
      <w:r>
        <w:t>by</w:t>
      </w:r>
      <w:r w:rsidR="002D346A">
        <w:t xml:space="preserve"> </w:t>
      </w:r>
      <w:r>
        <w:t>the</w:t>
      </w:r>
      <w:r w:rsidR="002D346A">
        <w:t xml:space="preserve"> </w:t>
      </w:r>
      <w:r>
        <w:t>representation</w:t>
      </w:r>
      <w:r w:rsidR="002D346A">
        <w:t xml:space="preserve"> </w:t>
      </w:r>
      <w:r>
        <w:t>of</w:t>
      </w:r>
      <w:r w:rsidR="002D346A">
        <w:t xml:space="preserve"> </w:t>
      </w:r>
      <w:r>
        <w:t>objects</w:t>
      </w:r>
      <w:r w:rsidR="002D346A">
        <w:t xml:space="preserve"> </w:t>
      </w:r>
      <w:r>
        <w:t>otherwise</w:t>
      </w:r>
      <w:r w:rsidR="002D346A">
        <w:t xml:space="preserve"> </w:t>
      </w:r>
      <w:r>
        <w:t>harmless</w:t>
      </w:r>
      <w:r w:rsidR="002D346A">
        <w:t xml:space="preserve"> </w:t>
      </w:r>
      <w:r>
        <w:t>in</w:t>
      </w:r>
      <w:r w:rsidR="002D346A">
        <w:t xml:space="preserve"> </w:t>
      </w:r>
      <w:r>
        <w:t>themselves.</w:t>
      </w:r>
      <w:r w:rsidR="002D346A">
        <w:t xml:space="preserve"> </w:t>
      </w:r>
    </w:p>
    <w:p w14:paraId="4857E149" w14:textId="77777777" w:rsidR="00D77171" w:rsidRDefault="00055323" w:rsidP="00B01E47">
      <w:pPr>
        <w:jc w:val="both"/>
      </w:pPr>
      <w:r>
        <w:t>The</w:t>
      </w:r>
      <w:r w:rsidR="002D346A">
        <w:t xml:space="preserve"> </w:t>
      </w:r>
      <w:r>
        <w:t>sense</w:t>
      </w:r>
      <w:r w:rsidR="002D346A">
        <w:t xml:space="preserve"> </w:t>
      </w:r>
      <w:r>
        <w:t>of</w:t>
      </w:r>
      <w:r w:rsidR="002D346A">
        <w:t xml:space="preserve"> </w:t>
      </w:r>
      <w:r>
        <w:t>hearing</w:t>
      </w:r>
      <w:r w:rsidR="002D346A">
        <w:t xml:space="preserve"> </w:t>
      </w:r>
      <w:r>
        <w:t>requires</w:t>
      </w:r>
      <w:r w:rsidR="002D346A">
        <w:t xml:space="preserve"> </w:t>
      </w:r>
      <w:r>
        <w:t>a</w:t>
      </w:r>
      <w:r w:rsidR="002D346A">
        <w:t xml:space="preserve"> </w:t>
      </w:r>
      <w:r>
        <w:t>no</w:t>
      </w:r>
      <w:r w:rsidR="002D346A">
        <w:t xml:space="preserve"> </w:t>
      </w:r>
      <w:r>
        <w:t>less</w:t>
      </w:r>
      <w:r w:rsidR="002D346A">
        <w:t xml:space="preserve"> </w:t>
      </w:r>
      <w:r>
        <w:t>vigilant</w:t>
      </w:r>
      <w:r w:rsidR="002D346A">
        <w:t xml:space="preserve"> </w:t>
      </w:r>
      <w:r>
        <w:t>guard,</w:t>
      </w:r>
      <w:r w:rsidR="002D346A">
        <w:t xml:space="preserve"> </w:t>
      </w:r>
      <w:r>
        <w:t>for</w:t>
      </w:r>
      <w:r w:rsidR="002D346A">
        <w:t xml:space="preserve"> </w:t>
      </w:r>
      <w:r>
        <w:t>through</w:t>
      </w:r>
      <w:r w:rsidR="002D346A">
        <w:t xml:space="preserve"> </w:t>
      </w:r>
      <w:r>
        <w:t>it</w:t>
      </w:r>
      <w:r w:rsidR="002D346A">
        <w:t xml:space="preserve"> </w:t>
      </w:r>
      <w:r>
        <w:t>we</w:t>
      </w:r>
      <w:r w:rsidR="002D346A">
        <w:t xml:space="preserve"> </w:t>
      </w:r>
      <w:r>
        <w:t>learn</w:t>
      </w:r>
      <w:r w:rsidR="002D346A">
        <w:t xml:space="preserve"> </w:t>
      </w:r>
      <w:r>
        <w:t>multitude</w:t>
      </w:r>
      <w:r w:rsidR="002D346A">
        <w:t xml:space="preserve"> </w:t>
      </w:r>
      <w:r>
        <w:t>of</w:t>
      </w:r>
      <w:r w:rsidR="002D346A">
        <w:t xml:space="preserve"> </w:t>
      </w:r>
      <w:r>
        <w:t>things</w:t>
      </w:r>
      <w:r w:rsidR="002D346A">
        <w:t xml:space="preserve"> </w:t>
      </w:r>
      <w:r>
        <w:t>which</w:t>
      </w:r>
      <w:r w:rsidR="002D346A">
        <w:t xml:space="preserve"> </w:t>
      </w:r>
      <w:r>
        <w:t>weary,</w:t>
      </w:r>
      <w:r w:rsidR="002D346A">
        <w:t xml:space="preserve"> </w:t>
      </w:r>
      <w:r>
        <w:t>distract,</w:t>
      </w:r>
      <w:r w:rsidR="002D346A">
        <w:t xml:space="preserve"> </w:t>
      </w:r>
      <w:r>
        <w:t>and</w:t>
      </w:r>
      <w:r w:rsidR="002D346A">
        <w:t xml:space="preserve"> </w:t>
      </w:r>
      <w:r>
        <w:t>even</w:t>
      </w:r>
      <w:r w:rsidR="002D346A">
        <w:t xml:space="preserve"> </w:t>
      </w:r>
      <w:r>
        <w:t>defile</w:t>
      </w:r>
      <w:r w:rsidR="002D346A">
        <w:t xml:space="preserve"> </w:t>
      </w:r>
      <w:r>
        <w:t>the</w:t>
      </w:r>
      <w:r w:rsidR="002D346A">
        <w:t xml:space="preserve"> </w:t>
      </w:r>
      <w:r>
        <w:t>soul.</w:t>
      </w:r>
      <w:r w:rsidR="002D346A">
        <w:t xml:space="preserve"> </w:t>
      </w:r>
      <w:r>
        <w:t>We</w:t>
      </w:r>
      <w:r w:rsidR="002D346A">
        <w:t xml:space="preserve"> </w:t>
      </w:r>
      <w:r>
        <w:t>should</w:t>
      </w:r>
      <w:r w:rsidR="002D346A">
        <w:t xml:space="preserve"> </w:t>
      </w:r>
      <w:r>
        <w:t>protect</w:t>
      </w:r>
      <w:r w:rsidR="002D346A">
        <w:t xml:space="preserve"> </w:t>
      </w:r>
      <w:r>
        <w:t>our</w:t>
      </w:r>
      <w:r w:rsidR="002D346A">
        <w:t xml:space="preserve"> </w:t>
      </w:r>
      <w:r>
        <w:t>ears</w:t>
      </w:r>
      <w:r w:rsidR="002D346A">
        <w:t xml:space="preserve"> </w:t>
      </w:r>
      <w:r>
        <w:t>not</w:t>
      </w:r>
      <w:r w:rsidR="002D346A">
        <w:t xml:space="preserve"> </w:t>
      </w:r>
      <w:r>
        <w:t>only</w:t>
      </w:r>
      <w:r w:rsidR="002D346A">
        <w:t xml:space="preserve"> </w:t>
      </w:r>
      <w:r>
        <w:t>from</w:t>
      </w:r>
      <w:r w:rsidR="002D346A">
        <w:t xml:space="preserve"> </w:t>
      </w:r>
      <w:r>
        <w:t>evil</w:t>
      </w:r>
      <w:r w:rsidR="002D346A">
        <w:t xml:space="preserve"> </w:t>
      </w:r>
      <w:r>
        <w:t>words,</w:t>
      </w:r>
      <w:r w:rsidR="002D346A">
        <w:t xml:space="preserve"> </w:t>
      </w:r>
      <w:r>
        <w:t>but</w:t>
      </w:r>
      <w:r w:rsidR="002D346A">
        <w:t xml:space="preserve"> </w:t>
      </w:r>
      <w:r>
        <w:t>from</w:t>
      </w:r>
      <w:r w:rsidR="002D346A">
        <w:t xml:space="preserve"> </w:t>
      </w:r>
      <w:r>
        <w:t>frivolous</w:t>
      </w:r>
      <w:r w:rsidR="002D346A">
        <w:t xml:space="preserve"> </w:t>
      </w:r>
      <w:r>
        <w:t>conversations,</w:t>
      </w:r>
      <w:r w:rsidR="002D346A">
        <w:t xml:space="preserve"> </w:t>
      </w:r>
      <w:r>
        <w:t>worldly</w:t>
      </w:r>
      <w:r w:rsidR="002D346A">
        <w:t xml:space="preserve"> </w:t>
      </w:r>
      <w:r>
        <w:t>gossip,</w:t>
      </w:r>
      <w:r w:rsidR="002D346A">
        <w:t xml:space="preserve"> </w:t>
      </w:r>
      <w:r>
        <w:t>and</w:t>
      </w:r>
      <w:r w:rsidR="002D346A">
        <w:t xml:space="preserve"> </w:t>
      </w:r>
      <w:r>
        <w:t>idle</w:t>
      </w:r>
      <w:r w:rsidR="002D346A">
        <w:t xml:space="preserve"> </w:t>
      </w:r>
      <w:r>
        <w:t>discourses.</w:t>
      </w:r>
      <w:r w:rsidR="002D346A">
        <w:t xml:space="preserve"> </w:t>
      </w:r>
      <w:r>
        <w:t>During</w:t>
      </w:r>
      <w:r w:rsidR="002D346A">
        <w:t xml:space="preserve"> </w:t>
      </w:r>
      <w:r>
        <w:t>meditation</w:t>
      </w:r>
      <w:r w:rsidR="002D346A">
        <w:t xml:space="preserve"> </w:t>
      </w:r>
      <w:r>
        <w:t>we</w:t>
      </w:r>
      <w:r w:rsidR="002D346A">
        <w:t xml:space="preserve"> </w:t>
      </w:r>
      <w:r>
        <w:t>suffer</w:t>
      </w:r>
      <w:r w:rsidR="002D346A">
        <w:t xml:space="preserve"> </w:t>
      </w:r>
      <w:r>
        <w:t>from</w:t>
      </w:r>
      <w:r w:rsidR="002D346A">
        <w:t xml:space="preserve"> </w:t>
      </w:r>
      <w:r>
        <w:t>a</w:t>
      </w:r>
      <w:r w:rsidR="002D346A">
        <w:t xml:space="preserve"> </w:t>
      </w:r>
      <w:r>
        <w:t>want</w:t>
      </w:r>
      <w:r w:rsidR="002D346A">
        <w:t xml:space="preserve"> </w:t>
      </w:r>
      <w:r>
        <w:t>of</w:t>
      </w:r>
      <w:r w:rsidR="002D346A">
        <w:t xml:space="preserve"> </w:t>
      </w:r>
      <w:r>
        <w:t>vigilance</w:t>
      </w:r>
      <w:r w:rsidR="002D346A">
        <w:t xml:space="preserve"> </w:t>
      </w:r>
      <w:r>
        <w:t>in</w:t>
      </w:r>
      <w:r w:rsidR="002D346A">
        <w:t xml:space="preserve"> </w:t>
      </w:r>
      <w:r>
        <w:t>this</w:t>
      </w:r>
      <w:r w:rsidR="002D346A">
        <w:t xml:space="preserve"> </w:t>
      </w:r>
      <w:r>
        <w:t>respect,</w:t>
      </w:r>
      <w:r w:rsidR="002D346A">
        <w:t xml:space="preserve"> </w:t>
      </w:r>
      <w:r>
        <w:t>for</w:t>
      </w:r>
      <w:r w:rsidR="002D346A">
        <w:t xml:space="preserve"> </w:t>
      </w:r>
      <w:r>
        <w:t>these</w:t>
      </w:r>
      <w:r w:rsidR="002D346A">
        <w:t xml:space="preserve"> </w:t>
      </w:r>
      <w:r>
        <w:t>things</w:t>
      </w:r>
      <w:r w:rsidR="002D346A">
        <w:t xml:space="preserve"> </w:t>
      </w:r>
      <w:r>
        <w:t>are</w:t>
      </w:r>
      <w:r w:rsidR="002D346A">
        <w:t xml:space="preserve"> </w:t>
      </w:r>
      <w:r>
        <w:t>great</w:t>
      </w:r>
      <w:r w:rsidR="002D346A">
        <w:t xml:space="preserve"> </w:t>
      </w:r>
      <w:r>
        <w:t>obstacles</w:t>
      </w:r>
      <w:r w:rsidR="002D346A">
        <w:t xml:space="preserve"> </w:t>
      </w:r>
      <w:r>
        <w:t>to</w:t>
      </w:r>
      <w:r w:rsidR="002D346A">
        <w:t xml:space="preserve"> </w:t>
      </w:r>
      <w:r>
        <w:t>recollection,</w:t>
      </w:r>
      <w:r w:rsidR="002D346A">
        <w:t xml:space="preserve"> </w:t>
      </w:r>
      <w:r>
        <w:t>and</w:t>
      </w:r>
      <w:r w:rsidR="002D346A">
        <w:t xml:space="preserve"> </w:t>
      </w:r>
      <w:r>
        <w:t>persistently</w:t>
      </w:r>
      <w:r w:rsidR="002D346A">
        <w:t xml:space="preserve"> </w:t>
      </w:r>
      <w:r>
        <w:t>interpose</w:t>
      </w:r>
      <w:r w:rsidR="002D346A">
        <w:t xml:space="preserve"> </w:t>
      </w:r>
      <w:r>
        <w:t>between</w:t>
      </w:r>
      <w:r w:rsidR="002D346A">
        <w:t xml:space="preserve"> </w:t>
      </w:r>
      <w:r>
        <w:t>God</w:t>
      </w:r>
      <w:r w:rsidR="002D346A">
        <w:t xml:space="preserve"> </w:t>
      </w:r>
      <w:r>
        <w:t>and</w:t>
      </w:r>
      <w:r w:rsidR="002D346A">
        <w:t xml:space="preserve"> </w:t>
      </w:r>
      <w:r>
        <w:t>the</w:t>
      </w:r>
      <w:r w:rsidR="002D346A">
        <w:t xml:space="preserve"> </w:t>
      </w:r>
      <w:r>
        <w:t>soul</w:t>
      </w:r>
      <w:r w:rsidR="002D346A">
        <w:t xml:space="preserve"> </w:t>
      </w:r>
      <w:r>
        <w:t>in</w:t>
      </w:r>
      <w:r w:rsidR="002D346A">
        <w:t xml:space="preserve"> </w:t>
      </w:r>
      <w:r>
        <w:t>time</w:t>
      </w:r>
      <w:r w:rsidR="002D346A">
        <w:t xml:space="preserve"> </w:t>
      </w:r>
      <w:r>
        <w:t>of</w:t>
      </w:r>
      <w:r w:rsidR="002D346A">
        <w:t xml:space="preserve"> </w:t>
      </w:r>
      <w:r>
        <w:t>prayer.</w:t>
      </w:r>
      <w:r w:rsidR="002D346A">
        <w:t xml:space="preserve"> </w:t>
      </w:r>
    </w:p>
    <w:p w14:paraId="493C6851" w14:textId="77777777" w:rsidR="00D77171" w:rsidRDefault="00055323" w:rsidP="00B01E47">
      <w:pPr>
        <w:jc w:val="both"/>
      </w:pPr>
      <w:r>
        <w:t>Little</w:t>
      </w:r>
      <w:r w:rsidR="002D346A">
        <w:t xml:space="preserve"> </w:t>
      </w:r>
      <w:r>
        <w:t>need</w:t>
      </w:r>
      <w:r w:rsidR="002D346A">
        <w:t xml:space="preserve"> </w:t>
      </w:r>
      <w:r>
        <w:t>be</w:t>
      </w:r>
      <w:r w:rsidR="002D346A">
        <w:t xml:space="preserve"> </w:t>
      </w:r>
      <w:r>
        <w:t>said</w:t>
      </w:r>
      <w:r w:rsidR="002D346A">
        <w:t xml:space="preserve"> </w:t>
      </w:r>
      <w:r>
        <w:t>of</w:t>
      </w:r>
      <w:r w:rsidR="002D346A">
        <w:t xml:space="preserve"> </w:t>
      </w:r>
      <w:r>
        <w:t>the</w:t>
      </w:r>
      <w:r w:rsidR="002D346A">
        <w:t xml:space="preserve"> </w:t>
      </w:r>
      <w:r>
        <w:t>sense</w:t>
      </w:r>
      <w:r w:rsidR="002D346A">
        <w:t xml:space="preserve"> </w:t>
      </w:r>
      <w:r>
        <w:t>of</w:t>
      </w:r>
      <w:r w:rsidR="002D346A">
        <w:t xml:space="preserve"> </w:t>
      </w:r>
      <w:r>
        <w:t>smell,</w:t>
      </w:r>
      <w:r w:rsidR="002D346A">
        <w:t xml:space="preserve"> </w:t>
      </w:r>
      <w:r>
        <w:t>for</w:t>
      </w:r>
      <w:r w:rsidR="002D346A">
        <w:t xml:space="preserve"> </w:t>
      </w:r>
      <w:r>
        <w:t>an</w:t>
      </w:r>
      <w:r w:rsidR="002D346A">
        <w:t xml:space="preserve"> </w:t>
      </w:r>
      <w:r>
        <w:t>inordinate</w:t>
      </w:r>
      <w:r w:rsidR="002D346A">
        <w:t xml:space="preserve"> </w:t>
      </w:r>
      <w:r>
        <w:t>love</w:t>
      </w:r>
      <w:r w:rsidR="002D346A">
        <w:t xml:space="preserve"> </w:t>
      </w:r>
      <w:r>
        <w:t>of</w:t>
      </w:r>
      <w:r w:rsidR="002D346A">
        <w:t xml:space="preserve"> </w:t>
      </w:r>
      <w:r>
        <w:t>perfumes</w:t>
      </w:r>
      <w:r w:rsidR="002D346A">
        <w:t xml:space="preserve"> </w:t>
      </w:r>
      <w:r>
        <w:t>and</w:t>
      </w:r>
      <w:r w:rsidR="002D346A">
        <w:t xml:space="preserve"> </w:t>
      </w:r>
      <w:r>
        <w:t>sweet</w:t>
      </w:r>
      <w:r w:rsidR="002D346A">
        <w:t xml:space="preserve"> </w:t>
      </w:r>
      <w:r>
        <w:t>essences</w:t>
      </w:r>
      <w:r w:rsidR="002D346A">
        <w:t xml:space="preserve"> </w:t>
      </w:r>
      <w:r>
        <w:t>is</w:t>
      </w:r>
      <w:r w:rsidR="002D346A">
        <w:t xml:space="preserve"> </w:t>
      </w:r>
      <w:r>
        <w:t>so</w:t>
      </w:r>
      <w:r w:rsidR="002D346A">
        <w:t xml:space="preserve"> </w:t>
      </w:r>
      <w:r>
        <w:t>sensual</w:t>
      </w:r>
      <w:r w:rsidR="002D346A">
        <w:t xml:space="preserve"> </w:t>
      </w:r>
      <w:r>
        <w:t>and</w:t>
      </w:r>
      <w:r w:rsidR="002D346A">
        <w:t xml:space="preserve"> </w:t>
      </w:r>
      <w:r>
        <w:t>effeminate</w:t>
      </w:r>
      <w:r w:rsidR="002D346A">
        <w:t xml:space="preserve"> </w:t>
      </w:r>
      <w:r>
        <w:t>that</w:t>
      </w:r>
      <w:r w:rsidR="002D346A">
        <w:t xml:space="preserve"> </w:t>
      </w:r>
      <w:r>
        <w:t>most</w:t>
      </w:r>
      <w:r w:rsidR="002D346A">
        <w:t xml:space="preserve"> </w:t>
      </w:r>
      <w:r>
        <w:t>men</w:t>
      </w:r>
      <w:r w:rsidR="002D346A">
        <w:t xml:space="preserve"> </w:t>
      </w:r>
      <w:r>
        <w:t>are</w:t>
      </w:r>
      <w:r w:rsidR="002D346A">
        <w:t xml:space="preserve"> </w:t>
      </w:r>
      <w:r>
        <w:t>ashamed</w:t>
      </w:r>
      <w:r w:rsidR="002D346A">
        <w:t xml:space="preserve"> </w:t>
      </w:r>
      <w:r>
        <w:t>of</w:t>
      </w:r>
      <w:r w:rsidR="002D346A">
        <w:t xml:space="preserve"> </w:t>
      </w:r>
      <w:r>
        <w:t>it,</w:t>
      </w:r>
      <w:r w:rsidR="002D346A">
        <w:t xml:space="preserve"> </w:t>
      </w:r>
      <w:r>
        <w:t>for</w:t>
      </w:r>
      <w:r w:rsidR="002D346A">
        <w:t xml:space="preserve"> </w:t>
      </w:r>
      <w:r>
        <w:t>it</w:t>
      </w:r>
      <w:r w:rsidR="002D346A">
        <w:t xml:space="preserve"> </w:t>
      </w:r>
      <w:r>
        <w:t>is</w:t>
      </w:r>
      <w:r w:rsidR="002D346A">
        <w:t xml:space="preserve"> </w:t>
      </w:r>
      <w:r>
        <w:t>a</w:t>
      </w:r>
      <w:r w:rsidR="002D346A">
        <w:t xml:space="preserve"> </w:t>
      </w:r>
      <w:r>
        <w:t>gratification</w:t>
      </w:r>
      <w:r w:rsidR="002D346A">
        <w:t xml:space="preserve"> </w:t>
      </w:r>
      <w:r>
        <w:t>in</w:t>
      </w:r>
      <w:r w:rsidR="002D346A">
        <w:t xml:space="preserve"> </w:t>
      </w:r>
      <w:r>
        <w:t>which</w:t>
      </w:r>
      <w:r w:rsidR="002D346A">
        <w:t xml:space="preserve"> </w:t>
      </w:r>
      <w:r>
        <w:t>few</w:t>
      </w:r>
      <w:r w:rsidR="002D346A">
        <w:t xml:space="preserve"> </w:t>
      </w:r>
      <w:r>
        <w:t>but</w:t>
      </w:r>
      <w:r w:rsidR="002D346A">
        <w:t xml:space="preserve"> </w:t>
      </w:r>
      <w:r>
        <w:t>women</w:t>
      </w:r>
      <w:r w:rsidR="002D346A">
        <w:t xml:space="preserve"> </w:t>
      </w:r>
      <w:r>
        <w:t>indulge.</w:t>
      </w:r>
      <w:r w:rsidR="002D346A">
        <w:t xml:space="preserve"> </w:t>
      </w:r>
    </w:p>
    <w:p w14:paraId="58FA3E5E" w14:textId="77777777" w:rsidR="00D77171" w:rsidRDefault="00055323" w:rsidP="00742F57">
      <w:pPr>
        <w:pStyle w:val="Heading3"/>
      </w:pPr>
      <w:bookmarkStart w:id="58" w:name="_Toc141169214"/>
      <w:r>
        <w:t>Section</w:t>
      </w:r>
      <w:r w:rsidR="002D346A">
        <w:t xml:space="preserve"> </w:t>
      </w:r>
      <w:r>
        <w:t>V.</w:t>
      </w:r>
      <w:r w:rsidR="002D346A">
        <w:t xml:space="preserve"> </w:t>
      </w:r>
      <w:r>
        <w:t>The</w:t>
      </w:r>
      <w:r w:rsidR="002D346A">
        <w:t xml:space="preserve"> </w:t>
      </w:r>
      <w:r>
        <w:t>Government</w:t>
      </w:r>
      <w:r w:rsidR="002D346A">
        <w:t xml:space="preserve"> </w:t>
      </w:r>
      <w:r>
        <w:t>of</w:t>
      </w:r>
      <w:r w:rsidR="002D346A">
        <w:t xml:space="preserve"> </w:t>
      </w:r>
      <w:r>
        <w:t>the</w:t>
      </w:r>
      <w:r w:rsidR="002D346A">
        <w:t xml:space="preserve"> </w:t>
      </w:r>
      <w:r>
        <w:t>Tongue.</w:t>
      </w:r>
      <w:bookmarkEnd w:id="58"/>
      <w:r w:rsidR="002D346A">
        <w:t xml:space="preserve"> </w:t>
      </w:r>
    </w:p>
    <w:p w14:paraId="2A8BFC10" w14:textId="6166AAFD" w:rsidR="00CD4181" w:rsidRDefault="00055323" w:rsidP="00B01E47">
      <w:pPr>
        <w:jc w:val="both"/>
      </w:pPr>
      <w:r>
        <w:t>Here</w:t>
      </w:r>
      <w:r w:rsidR="002D346A">
        <w:t xml:space="preserve"> </w:t>
      </w:r>
      <w:r>
        <w:t>is</w:t>
      </w:r>
      <w:r w:rsidR="002D346A">
        <w:t xml:space="preserve"> </w:t>
      </w:r>
      <w:r>
        <w:t>a</w:t>
      </w:r>
      <w:r w:rsidR="002D346A">
        <w:t xml:space="preserve"> </w:t>
      </w:r>
      <w:r>
        <w:t>subject</w:t>
      </w:r>
      <w:r w:rsidR="002D346A">
        <w:t xml:space="preserve"> </w:t>
      </w:r>
      <w:r>
        <w:t>upon</w:t>
      </w:r>
      <w:r w:rsidR="002D346A">
        <w:t xml:space="preserve"> </w:t>
      </w:r>
      <w:r>
        <w:t>which</w:t>
      </w:r>
      <w:r w:rsidR="002D346A">
        <w:t xml:space="preserve"> </w:t>
      </w:r>
      <w:r>
        <w:t>there</w:t>
      </w:r>
      <w:r w:rsidR="002D346A">
        <w:t xml:space="preserve"> </w:t>
      </w:r>
      <w:r>
        <w:t>is</w:t>
      </w:r>
      <w:r w:rsidR="002D346A">
        <w:t xml:space="preserve"> </w:t>
      </w:r>
      <w:r>
        <w:t>much</w:t>
      </w:r>
      <w:r w:rsidR="002D346A">
        <w:t xml:space="preserve"> </w:t>
      </w:r>
      <w:r>
        <w:t>to</w:t>
      </w:r>
      <w:r w:rsidR="002D346A">
        <w:t xml:space="preserve"> </w:t>
      </w:r>
      <w:r>
        <w:t>be</w:t>
      </w:r>
      <w:r w:rsidR="002D346A">
        <w:t xml:space="preserve"> </w:t>
      </w:r>
      <w:r>
        <w:t>said,</w:t>
      </w:r>
      <w:r w:rsidR="002D346A">
        <w:t xml:space="preserve"> </w:t>
      </w:r>
      <w:r>
        <w:t>for</w:t>
      </w:r>
      <w:r w:rsidR="002D346A">
        <w:t xml:space="preserve"> </w:t>
      </w:r>
      <w:r>
        <w:t>we</w:t>
      </w:r>
      <w:r w:rsidR="002D346A">
        <w:t xml:space="preserve"> </w:t>
      </w:r>
      <w:r>
        <w:t>are</w:t>
      </w:r>
      <w:r w:rsidR="002D346A">
        <w:t xml:space="preserve"> </w:t>
      </w:r>
      <w:r>
        <w:t>told</w:t>
      </w:r>
      <w:r w:rsidR="002D346A">
        <w:t xml:space="preserve"> </w:t>
      </w:r>
      <w:r>
        <w:t>in</w:t>
      </w:r>
      <w:r w:rsidR="002D346A">
        <w:t xml:space="preserve"> </w:t>
      </w:r>
      <w:r>
        <w:t>Holy</w:t>
      </w:r>
      <w:r w:rsidR="002D346A">
        <w:t xml:space="preserve"> </w:t>
      </w:r>
      <w:r>
        <w:t>Scripture</w:t>
      </w:r>
      <w:r w:rsidR="002D346A">
        <w:t xml:space="preserve"> </w:t>
      </w:r>
      <w:r>
        <w:t>that</w:t>
      </w:r>
      <w:r w:rsidR="002D346A">
        <w:t xml:space="preserve"> </w:t>
      </w:r>
      <w:r w:rsidR="00CD4181">
        <w:t>“</w:t>
      </w:r>
      <w:r>
        <w:t>death</w:t>
      </w:r>
      <w:r w:rsidR="002D346A">
        <w:t xml:space="preserve"> </w:t>
      </w:r>
      <w:r>
        <w:t>and</w:t>
      </w:r>
      <w:r w:rsidR="002D346A">
        <w:t xml:space="preserve"> </w:t>
      </w:r>
      <w:r>
        <w:t>life</w:t>
      </w:r>
      <w:r w:rsidR="002D346A">
        <w:t xml:space="preserve"> </w:t>
      </w:r>
      <w:r>
        <w:t>are</w:t>
      </w:r>
      <w:r w:rsidR="002D346A">
        <w:t xml:space="preserve"> </w:t>
      </w:r>
      <w:r>
        <w:t>in</w:t>
      </w:r>
      <w:r w:rsidR="002D346A">
        <w:t xml:space="preserve"> </w:t>
      </w:r>
      <w:r>
        <w:t>the</w:t>
      </w:r>
      <w:r w:rsidR="002D346A">
        <w:t xml:space="preserve"> </w:t>
      </w:r>
      <w:r>
        <w:t>power</w:t>
      </w:r>
      <w:r w:rsidR="002D346A">
        <w:t xml:space="preserve"> </w:t>
      </w:r>
      <w:r>
        <w:t>of</w:t>
      </w:r>
      <w:r w:rsidR="002D346A">
        <w:t xml:space="preserve"> </w:t>
      </w:r>
      <w:r>
        <w:t>the</w:t>
      </w:r>
      <w:r w:rsidR="002D346A">
        <w:t xml:space="preserve"> </w:t>
      </w:r>
      <w:r>
        <w:t>tongue.</w:t>
      </w:r>
      <w:r w:rsidR="00CD4181">
        <w:t>”</w:t>
      </w:r>
      <w:r w:rsidR="00CD4181">
        <w:rPr>
          <w:rStyle w:val="FootnoteReference"/>
        </w:rPr>
        <w:footnoteReference w:id="542"/>
      </w:r>
      <w:r w:rsidR="002D346A">
        <w:t xml:space="preserve"> </w:t>
      </w:r>
      <w:r>
        <w:t>From</w:t>
      </w:r>
      <w:r w:rsidR="002D346A">
        <w:t xml:space="preserve"> </w:t>
      </w:r>
      <w:r>
        <w:t>this</w:t>
      </w:r>
      <w:r w:rsidR="002D346A">
        <w:t xml:space="preserve"> </w:t>
      </w:r>
      <w:r>
        <w:t>we</w:t>
      </w:r>
      <w:r w:rsidR="002D346A">
        <w:t xml:space="preserve"> </w:t>
      </w:r>
      <w:r>
        <w:t>can</w:t>
      </w:r>
      <w:r w:rsidR="002D346A">
        <w:t xml:space="preserve"> </w:t>
      </w:r>
      <w:r>
        <w:t>understand</w:t>
      </w:r>
      <w:r w:rsidR="002D346A">
        <w:t xml:space="preserve"> </w:t>
      </w:r>
      <w:r>
        <w:t>that</w:t>
      </w:r>
      <w:r w:rsidR="002D346A">
        <w:t xml:space="preserve"> </w:t>
      </w:r>
      <w:r>
        <w:t>the</w:t>
      </w:r>
      <w:r w:rsidR="002D346A">
        <w:t xml:space="preserve"> </w:t>
      </w:r>
      <w:r>
        <w:t>happiness</w:t>
      </w:r>
      <w:r w:rsidR="002D346A">
        <w:t xml:space="preserve"> </w:t>
      </w:r>
      <w:r>
        <w:t>or</w:t>
      </w:r>
      <w:r w:rsidR="002D346A">
        <w:t xml:space="preserve"> </w:t>
      </w:r>
      <w:r>
        <w:t>misery</w:t>
      </w:r>
      <w:r w:rsidR="002D346A">
        <w:t xml:space="preserve"> </w:t>
      </w:r>
      <w:r>
        <w:t>of</w:t>
      </w:r>
      <w:r w:rsidR="002D346A">
        <w:t xml:space="preserve"> </w:t>
      </w:r>
      <w:r>
        <w:t>every</w:t>
      </w:r>
      <w:r w:rsidR="002D346A">
        <w:t xml:space="preserve"> </w:t>
      </w:r>
      <w:r>
        <w:t>man</w:t>
      </w:r>
      <w:r w:rsidR="002D346A">
        <w:t xml:space="preserve"> </w:t>
      </w:r>
      <w:r>
        <w:t>depends</w:t>
      </w:r>
      <w:r w:rsidR="002D346A">
        <w:t xml:space="preserve"> </w:t>
      </w:r>
      <w:r>
        <w:t>upon</w:t>
      </w:r>
      <w:r w:rsidR="002D346A">
        <w:t xml:space="preserve"> </w:t>
      </w:r>
      <w:r>
        <w:t>the</w:t>
      </w:r>
      <w:r w:rsidR="002D346A">
        <w:t xml:space="preserve"> </w:t>
      </w:r>
      <w:r>
        <w:t>use</w:t>
      </w:r>
      <w:r w:rsidR="002D346A">
        <w:t xml:space="preserve"> </w:t>
      </w:r>
      <w:r>
        <w:t>he</w:t>
      </w:r>
      <w:r w:rsidR="002D346A">
        <w:t xml:space="preserve"> </w:t>
      </w:r>
      <w:r>
        <w:t>makes</w:t>
      </w:r>
      <w:r w:rsidR="002D346A">
        <w:t xml:space="preserve"> </w:t>
      </w:r>
      <w:r>
        <w:t>of</w:t>
      </w:r>
      <w:r w:rsidR="002D346A">
        <w:t xml:space="preserve"> </w:t>
      </w:r>
      <w:r>
        <w:t>this</w:t>
      </w:r>
      <w:r w:rsidR="002D346A">
        <w:t xml:space="preserve"> </w:t>
      </w:r>
      <w:r>
        <w:t>organ.</w:t>
      </w:r>
      <w:r w:rsidR="002D346A">
        <w:t xml:space="preserve"> </w:t>
      </w:r>
      <w:r>
        <w:t>St.</w:t>
      </w:r>
      <w:r w:rsidR="002D346A">
        <w:t xml:space="preserve"> </w:t>
      </w:r>
      <w:r>
        <w:t>James</w:t>
      </w:r>
      <w:r w:rsidR="002D346A">
        <w:t xml:space="preserve"> </w:t>
      </w:r>
      <w:r>
        <w:t>asserts</w:t>
      </w:r>
      <w:r w:rsidR="002D346A">
        <w:t xml:space="preserve"> </w:t>
      </w:r>
      <w:r>
        <w:t>this</w:t>
      </w:r>
      <w:r w:rsidR="002D346A">
        <w:t xml:space="preserve"> </w:t>
      </w:r>
      <w:r>
        <w:t>truth</w:t>
      </w:r>
      <w:r w:rsidR="002D346A">
        <w:t xml:space="preserve"> </w:t>
      </w:r>
      <w:r>
        <w:t>no</w:t>
      </w:r>
      <w:r w:rsidR="002D346A">
        <w:t xml:space="preserve"> </w:t>
      </w:r>
      <w:r>
        <w:t>less</w:t>
      </w:r>
      <w:r w:rsidR="002D346A">
        <w:t xml:space="preserve"> </w:t>
      </w:r>
      <w:r>
        <w:t>strongly</w:t>
      </w:r>
      <w:r w:rsidR="002D346A">
        <w:t xml:space="preserve"> </w:t>
      </w:r>
      <w:r>
        <w:t>when</w:t>
      </w:r>
      <w:r w:rsidR="002D346A">
        <w:t xml:space="preserve"> </w:t>
      </w:r>
      <w:r>
        <w:t>he</w:t>
      </w:r>
      <w:r w:rsidR="002D346A">
        <w:t xml:space="preserve"> </w:t>
      </w:r>
      <w:r>
        <w:t>says:</w:t>
      </w:r>
      <w:r w:rsidR="002D346A">
        <w:t xml:space="preserve"> </w:t>
      </w:r>
      <w:r w:rsidR="00CD4181">
        <w:t>“</w:t>
      </w:r>
      <w:r>
        <w:t>If</w:t>
      </w:r>
      <w:r w:rsidR="002D346A">
        <w:t xml:space="preserve"> </w:t>
      </w:r>
      <w:r>
        <w:t>any</w:t>
      </w:r>
      <w:r w:rsidR="002D346A">
        <w:t xml:space="preserve"> </w:t>
      </w:r>
      <w:r>
        <w:t>man</w:t>
      </w:r>
      <w:r w:rsidR="002D346A">
        <w:t xml:space="preserve"> </w:t>
      </w:r>
      <w:r>
        <w:t>offend</w:t>
      </w:r>
      <w:r w:rsidR="002D346A">
        <w:t xml:space="preserve"> </w:t>
      </w:r>
      <w:r>
        <w:t>not</w:t>
      </w:r>
      <w:r w:rsidR="002D346A">
        <w:t xml:space="preserve"> </w:t>
      </w:r>
      <w:r>
        <w:t>in</w:t>
      </w:r>
      <w:r w:rsidR="002D346A">
        <w:t xml:space="preserve"> </w:t>
      </w:r>
      <w:r>
        <w:t>word</w:t>
      </w:r>
      <w:r w:rsidR="002D346A">
        <w:t xml:space="preserve"> </w:t>
      </w:r>
      <w:r>
        <w:t>,</w:t>
      </w:r>
      <w:r w:rsidR="002D346A">
        <w:t xml:space="preserve"> </w:t>
      </w:r>
      <w:r>
        <w:t>the</w:t>
      </w:r>
      <w:r w:rsidR="002D346A">
        <w:t xml:space="preserve"> </w:t>
      </w:r>
      <w:r>
        <w:t>same</w:t>
      </w:r>
      <w:r w:rsidR="002D346A">
        <w:t xml:space="preserve"> </w:t>
      </w:r>
      <w:r>
        <w:t>is</w:t>
      </w:r>
      <w:r w:rsidR="002D346A">
        <w:t xml:space="preserve"> </w:t>
      </w:r>
      <w:r>
        <w:t>a</w:t>
      </w:r>
      <w:r w:rsidR="002D346A">
        <w:t xml:space="preserve"> </w:t>
      </w:r>
      <w:r>
        <w:t>perfect</w:t>
      </w:r>
      <w:r w:rsidR="002D346A">
        <w:t xml:space="preserve"> </w:t>
      </w:r>
      <w:r>
        <w:t>man.</w:t>
      </w:r>
      <w:r w:rsidR="002D346A">
        <w:t xml:space="preserve"> </w:t>
      </w:r>
      <w:r>
        <w:t>He</w:t>
      </w:r>
      <w:r w:rsidR="002D346A">
        <w:t xml:space="preserve"> </w:t>
      </w:r>
      <w:r>
        <w:t>is</w:t>
      </w:r>
      <w:r w:rsidR="002D346A">
        <w:t xml:space="preserve"> </w:t>
      </w:r>
      <w:r>
        <w:t>able</w:t>
      </w:r>
      <w:r w:rsidR="002D346A">
        <w:t xml:space="preserve"> </w:t>
      </w:r>
      <w:r>
        <w:t>also</w:t>
      </w:r>
      <w:r w:rsidR="002D346A">
        <w:t xml:space="preserve"> </w:t>
      </w:r>
      <w:r>
        <w:t>with</w:t>
      </w:r>
      <w:r w:rsidR="002D346A">
        <w:t xml:space="preserve"> </w:t>
      </w:r>
      <w:r>
        <w:t>a</w:t>
      </w:r>
      <w:r w:rsidR="002D346A">
        <w:t xml:space="preserve"> </w:t>
      </w:r>
      <w:r>
        <w:t>bridle</w:t>
      </w:r>
      <w:r w:rsidR="002D346A">
        <w:t xml:space="preserve"> </w:t>
      </w:r>
      <w:r>
        <w:t>to</w:t>
      </w:r>
      <w:r w:rsidR="002D346A">
        <w:t xml:space="preserve"> </w:t>
      </w:r>
      <w:r>
        <w:t>lead</w:t>
      </w:r>
      <w:r w:rsidR="002D346A">
        <w:t xml:space="preserve"> </w:t>
      </w:r>
      <w:r>
        <w:t>about</w:t>
      </w:r>
      <w:r w:rsidR="002D346A">
        <w:t xml:space="preserve"> </w:t>
      </w:r>
      <w:r>
        <w:t>the</w:t>
      </w:r>
      <w:r w:rsidR="002D346A">
        <w:t xml:space="preserve"> </w:t>
      </w:r>
      <w:r>
        <w:t>whole</w:t>
      </w:r>
      <w:r w:rsidR="002D346A">
        <w:t xml:space="preserve"> </w:t>
      </w:r>
      <w:r>
        <w:t>body.</w:t>
      </w:r>
      <w:r w:rsidR="002D346A">
        <w:t xml:space="preserve"> </w:t>
      </w:r>
      <w:r>
        <w:t>We</w:t>
      </w:r>
      <w:r w:rsidR="002D346A">
        <w:t xml:space="preserve"> </w:t>
      </w:r>
      <w:r>
        <w:t>put</w:t>
      </w:r>
      <w:r w:rsidR="002D346A">
        <w:t xml:space="preserve"> </w:t>
      </w:r>
      <w:r>
        <w:t>bits</w:t>
      </w:r>
      <w:r w:rsidR="002D346A">
        <w:t xml:space="preserve"> </w:t>
      </w:r>
      <w:r>
        <w:t>into</w:t>
      </w:r>
      <w:r w:rsidR="002D346A">
        <w:t xml:space="preserve"> </w:t>
      </w:r>
      <w:r>
        <w:t>the</w:t>
      </w:r>
      <w:r w:rsidR="002D346A">
        <w:t xml:space="preserve"> </w:t>
      </w:r>
      <w:r>
        <w:t>mouths</w:t>
      </w:r>
      <w:r w:rsidR="002D346A">
        <w:t xml:space="preserve"> </w:t>
      </w:r>
      <w:r>
        <w:t>of</w:t>
      </w:r>
      <w:r w:rsidR="002D346A">
        <w:t xml:space="preserve"> </w:t>
      </w:r>
      <w:r>
        <w:t>horses</w:t>
      </w:r>
      <w:r w:rsidR="002D346A">
        <w:t xml:space="preserve"> </w:t>
      </w:r>
      <w:r>
        <w:t>that</w:t>
      </w:r>
      <w:r w:rsidR="002D346A">
        <w:t xml:space="preserve"> </w:t>
      </w:r>
      <w:r>
        <w:t>they</w:t>
      </w:r>
      <w:r w:rsidR="002D346A">
        <w:t xml:space="preserve"> </w:t>
      </w:r>
      <w:r>
        <w:t>may</w:t>
      </w:r>
      <w:r w:rsidR="002D346A">
        <w:t xml:space="preserve"> </w:t>
      </w:r>
      <w:r>
        <w:t>obey</w:t>
      </w:r>
      <w:r w:rsidR="002D346A">
        <w:t xml:space="preserve"> </w:t>
      </w:r>
      <w:r>
        <w:t>us,</w:t>
      </w:r>
      <w:r w:rsidR="002D346A">
        <w:t xml:space="preserve"> </w:t>
      </w:r>
      <w:r>
        <w:t>and</w:t>
      </w:r>
      <w:r w:rsidR="002D346A">
        <w:t xml:space="preserve"> </w:t>
      </w:r>
      <w:r>
        <w:t>we</w:t>
      </w:r>
      <w:r w:rsidR="002D346A">
        <w:t xml:space="preserve"> </w:t>
      </w:r>
      <w:r>
        <w:t>turn</w:t>
      </w:r>
      <w:r w:rsidR="002D346A">
        <w:t xml:space="preserve"> </w:t>
      </w:r>
      <w:r>
        <w:t>about</w:t>
      </w:r>
      <w:r w:rsidR="002D346A">
        <w:t xml:space="preserve"> </w:t>
      </w:r>
      <w:r>
        <w:t>their</w:t>
      </w:r>
      <w:r w:rsidR="002D346A">
        <w:t xml:space="preserve"> </w:t>
      </w:r>
      <w:r>
        <w:t>whole</w:t>
      </w:r>
      <w:r w:rsidR="002D346A">
        <w:t xml:space="preserve"> </w:t>
      </w:r>
      <w:r>
        <w:t>body.</w:t>
      </w:r>
      <w:r w:rsidR="002D346A">
        <w:t xml:space="preserve"> </w:t>
      </w:r>
      <w:r>
        <w:t>Be</w:t>
      </w:r>
      <w:r w:rsidR="00CD4181">
        <w:t>h</w:t>
      </w:r>
      <w:r>
        <w:t>old</w:t>
      </w:r>
      <w:r w:rsidR="002D346A">
        <w:t xml:space="preserve"> </w:t>
      </w:r>
      <w:r>
        <w:t>also</w:t>
      </w:r>
      <w:r w:rsidR="002D346A">
        <w:t xml:space="preserve"> </w:t>
      </w:r>
      <w:r>
        <w:t>ships,</w:t>
      </w:r>
      <w:r w:rsidR="002D346A">
        <w:t xml:space="preserve"> </w:t>
      </w:r>
      <w:r>
        <w:t>whereas</w:t>
      </w:r>
      <w:r w:rsidR="002D346A">
        <w:t xml:space="preserve"> </w:t>
      </w:r>
      <w:r>
        <w:t>they</w:t>
      </w:r>
      <w:r w:rsidR="002D346A">
        <w:t xml:space="preserve"> </w:t>
      </w:r>
      <w:r>
        <w:t>are</w:t>
      </w:r>
      <w:r w:rsidR="002D346A">
        <w:t xml:space="preserve"> </w:t>
      </w:r>
      <w:r>
        <w:t>great</w:t>
      </w:r>
      <w:r w:rsidR="002D346A">
        <w:t xml:space="preserve"> </w:t>
      </w:r>
      <w:r>
        <w:t>and</w:t>
      </w:r>
      <w:r w:rsidR="002D346A">
        <w:t xml:space="preserve"> </w:t>
      </w:r>
      <w:r>
        <w:t>are</w:t>
      </w:r>
      <w:r w:rsidR="002D346A">
        <w:t xml:space="preserve"> </w:t>
      </w:r>
      <w:r>
        <w:t>driven</w:t>
      </w:r>
      <w:r w:rsidR="002D346A">
        <w:t xml:space="preserve"> </w:t>
      </w:r>
      <w:r>
        <w:t>by</w:t>
      </w:r>
      <w:r w:rsidR="002D346A">
        <w:t xml:space="preserve"> </w:t>
      </w:r>
      <w:r>
        <w:t>strong</w:t>
      </w:r>
      <w:r w:rsidR="002D346A">
        <w:t xml:space="preserve"> </w:t>
      </w:r>
      <w:r>
        <w:t>winds,</w:t>
      </w:r>
      <w:r w:rsidR="002D346A">
        <w:t xml:space="preserve"> </w:t>
      </w:r>
      <w:r>
        <w:t>yet</w:t>
      </w:r>
      <w:r w:rsidR="002D346A">
        <w:t xml:space="preserve"> </w:t>
      </w:r>
      <w:r>
        <w:t>are</w:t>
      </w:r>
      <w:r w:rsidR="002D346A">
        <w:t xml:space="preserve"> </w:t>
      </w:r>
      <w:r>
        <w:t>they</w:t>
      </w:r>
      <w:r w:rsidR="002D346A">
        <w:t xml:space="preserve"> </w:t>
      </w:r>
      <w:r>
        <w:t>turned</w:t>
      </w:r>
      <w:r w:rsidR="002D346A">
        <w:t xml:space="preserve"> </w:t>
      </w:r>
      <w:r>
        <w:t>about</w:t>
      </w:r>
      <w:r w:rsidR="002D346A">
        <w:t xml:space="preserve"> </w:t>
      </w:r>
      <w:r>
        <w:t>with</w:t>
      </w:r>
      <w:r w:rsidR="002D346A">
        <w:t xml:space="preserve"> </w:t>
      </w:r>
      <w:r>
        <w:t>a</w:t>
      </w:r>
      <w:r w:rsidR="002D346A">
        <w:t xml:space="preserve"> </w:t>
      </w:r>
      <w:r>
        <w:t>small</w:t>
      </w:r>
      <w:r w:rsidR="002D346A">
        <w:t xml:space="preserve"> </w:t>
      </w:r>
      <w:r>
        <w:t>helm</w:t>
      </w:r>
      <w:r w:rsidR="002D346A">
        <w:t xml:space="preserve"> </w:t>
      </w:r>
      <w:r>
        <w:t>whithersoever</w:t>
      </w:r>
      <w:r w:rsidR="002D346A">
        <w:t xml:space="preserve"> </w:t>
      </w:r>
      <w:r>
        <w:t>the</w:t>
      </w:r>
      <w:r w:rsidR="002D346A">
        <w:t xml:space="preserve"> </w:t>
      </w:r>
      <w:r>
        <w:t>force</w:t>
      </w:r>
      <w:r w:rsidR="002D346A">
        <w:t xml:space="preserve"> </w:t>
      </w:r>
      <w:r>
        <w:t>of</w:t>
      </w:r>
      <w:r w:rsidR="002D346A">
        <w:t xml:space="preserve"> </w:t>
      </w:r>
      <w:r>
        <w:t>the</w:t>
      </w:r>
      <w:r w:rsidR="002D346A">
        <w:t xml:space="preserve"> </w:t>
      </w:r>
      <w:r>
        <w:t>governor</w:t>
      </w:r>
      <w:r w:rsidR="002D346A">
        <w:t xml:space="preserve"> </w:t>
      </w:r>
      <w:r>
        <w:t>will</w:t>
      </w:r>
      <w:r w:rsidR="00CD4181">
        <w:t>s</w:t>
      </w:r>
      <w:r>
        <w:t>.</w:t>
      </w:r>
      <w:r w:rsidR="002D346A">
        <w:t xml:space="preserve"> </w:t>
      </w:r>
      <w:r>
        <w:t>So</w:t>
      </w:r>
      <w:r w:rsidR="002D346A">
        <w:t xml:space="preserve"> </w:t>
      </w:r>
      <w:r>
        <w:t>the</w:t>
      </w:r>
      <w:r w:rsidR="002D346A">
        <w:t xml:space="preserve"> </w:t>
      </w:r>
      <w:r>
        <w:t>tongue</w:t>
      </w:r>
      <w:r w:rsidR="002D346A">
        <w:t xml:space="preserve"> </w:t>
      </w:r>
      <w:r>
        <w:t>also</w:t>
      </w:r>
      <w:r w:rsidR="002D346A">
        <w:t xml:space="preserve"> </w:t>
      </w:r>
      <w:r>
        <w:t>is,</w:t>
      </w:r>
      <w:r w:rsidR="002D346A">
        <w:t xml:space="preserve"> </w:t>
      </w:r>
      <w:r>
        <w:t>indeed,</w:t>
      </w:r>
      <w:r w:rsidR="002D346A">
        <w:t xml:space="preserve"> </w:t>
      </w:r>
      <w:r>
        <w:t>a</w:t>
      </w:r>
      <w:r w:rsidR="002D346A">
        <w:t xml:space="preserve"> </w:t>
      </w:r>
      <w:r>
        <w:t>little</w:t>
      </w:r>
      <w:r w:rsidR="002D346A">
        <w:t xml:space="preserve"> </w:t>
      </w:r>
      <w:r>
        <w:t>member</w:t>
      </w:r>
      <w:r w:rsidR="002D346A">
        <w:t xml:space="preserve"> </w:t>
      </w:r>
      <w:r>
        <w:t>and</w:t>
      </w:r>
      <w:r w:rsidR="002D346A">
        <w:t xml:space="preserve"> </w:t>
      </w:r>
      <w:r>
        <w:t>boast</w:t>
      </w:r>
      <w:r w:rsidR="00CD4181">
        <w:t>s</w:t>
      </w:r>
      <w:r w:rsidR="002D346A">
        <w:t xml:space="preserve"> </w:t>
      </w:r>
      <w:r>
        <w:t>great</w:t>
      </w:r>
      <w:r w:rsidR="002D346A">
        <w:t xml:space="preserve"> </w:t>
      </w:r>
      <w:r>
        <w:t>things.</w:t>
      </w:r>
      <w:r w:rsidR="002D346A">
        <w:t xml:space="preserve"> </w:t>
      </w:r>
      <w:r>
        <w:t>Behold</w:t>
      </w:r>
      <w:r w:rsidR="002D346A">
        <w:t xml:space="preserve"> </w:t>
      </w:r>
      <w:r>
        <w:t>how</w:t>
      </w:r>
      <w:r w:rsidR="002D346A">
        <w:t xml:space="preserve"> </w:t>
      </w:r>
      <w:r>
        <w:t>small</w:t>
      </w:r>
      <w:r w:rsidR="002D346A">
        <w:t xml:space="preserve"> </w:t>
      </w:r>
      <w:r>
        <w:t>a</w:t>
      </w:r>
      <w:r w:rsidR="002D346A">
        <w:t xml:space="preserve"> </w:t>
      </w:r>
      <w:r>
        <w:t>fire</w:t>
      </w:r>
      <w:r w:rsidR="002D346A">
        <w:t xml:space="preserve"> </w:t>
      </w:r>
      <w:r>
        <w:t>what</w:t>
      </w:r>
      <w:r w:rsidR="002D346A">
        <w:t xml:space="preserve"> </w:t>
      </w:r>
      <w:r>
        <w:t>a</w:t>
      </w:r>
      <w:r w:rsidR="002D346A">
        <w:t xml:space="preserve"> </w:t>
      </w:r>
      <w:r>
        <w:t>great</w:t>
      </w:r>
      <w:r w:rsidR="002D346A">
        <w:t xml:space="preserve"> </w:t>
      </w:r>
      <w:r>
        <w:t>wood</w:t>
      </w:r>
      <w:r w:rsidR="002D346A">
        <w:t xml:space="preserve"> </w:t>
      </w:r>
      <w:r>
        <w:t>it</w:t>
      </w:r>
      <w:r w:rsidR="002D346A">
        <w:t xml:space="preserve"> </w:t>
      </w:r>
      <w:r>
        <w:t>kindle</w:t>
      </w:r>
      <w:r w:rsidR="00CD4181">
        <w:t>s</w:t>
      </w:r>
      <w:r>
        <w:t>.</w:t>
      </w:r>
      <w:r w:rsidR="002D346A">
        <w:t xml:space="preserve"> </w:t>
      </w:r>
      <w:r>
        <w:t>And</w:t>
      </w:r>
      <w:r w:rsidR="002D346A">
        <w:t xml:space="preserve"> </w:t>
      </w:r>
      <w:r>
        <w:t>the</w:t>
      </w:r>
      <w:r w:rsidR="002D346A">
        <w:t xml:space="preserve"> </w:t>
      </w:r>
      <w:r>
        <w:t>tongue</w:t>
      </w:r>
      <w:r w:rsidR="002D346A">
        <w:t xml:space="preserve"> </w:t>
      </w:r>
      <w:r>
        <w:t>is</w:t>
      </w:r>
      <w:r w:rsidR="002D346A">
        <w:t xml:space="preserve"> </w:t>
      </w:r>
      <w:r>
        <w:t>a</w:t>
      </w:r>
      <w:r w:rsidR="002D346A">
        <w:t xml:space="preserve"> </w:t>
      </w:r>
      <w:r>
        <w:t>fire,</w:t>
      </w:r>
      <w:r w:rsidR="002D346A">
        <w:t xml:space="preserve"> </w:t>
      </w:r>
      <w:r>
        <w:t>a</w:t>
      </w:r>
      <w:r w:rsidR="002D346A">
        <w:t xml:space="preserve"> </w:t>
      </w:r>
      <w:r>
        <w:t>world</w:t>
      </w:r>
      <w:r w:rsidR="002D346A">
        <w:t xml:space="preserve"> </w:t>
      </w:r>
      <w:r>
        <w:t>of</w:t>
      </w:r>
      <w:r w:rsidR="002D346A">
        <w:t xml:space="preserve"> </w:t>
      </w:r>
      <w:r>
        <w:t>iniquity.</w:t>
      </w:r>
      <w:r w:rsidR="00CD4181">
        <w:t>”</w:t>
      </w:r>
      <w:r w:rsidR="00CD4181">
        <w:rPr>
          <w:rStyle w:val="FootnoteReference"/>
        </w:rPr>
        <w:footnoteReference w:id="543"/>
      </w:r>
      <w:r w:rsidR="002D346A">
        <w:t xml:space="preserve"> </w:t>
      </w:r>
      <w:r>
        <w:t>To</w:t>
      </w:r>
      <w:r w:rsidR="002D346A">
        <w:t xml:space="preserve"> </w:t>
      </w:r>
      <w:r>
        <w:t>govern</w:t>
      </w:r>
      <w:r w:rsidR="002D346A">
        <w:t xml:space="preserve"> </w:t>
      </w:r>
      <w:r>
        <w:t>this</w:t>
      </w:r>
      <w:r w:rsidR="002D346A">
        <w:t xml:space="preserve"> </w:t>
      </w:r>
      <w:r>
        <w:t>great</w:t>
      </w:r>
      <w:r w:rsidR="002D346A">
        <w:t xml:space="preserve"> </w:t>
      </w:r>
      <w:r>
        <w:t>instrument</w:t>
      </w:r>
      <w:r w:rsidR="002D346A">
        <w:t xml:space="preserve"> </w:t>
      </w:r>
      <w:r>
        <w:t>for</w:t>
      </w:r>
      <w:r w:rsidR="002D346A">
        <w:t xml:space="preserve"> </w:t>
      </w:r>
      <w:r>
        <w:t>good</w:t>
      </w:r>
      <w:r w:rsidR="002D346A">
        <w:t xml:space="preserve"> </w:t>
      </w:r>
      <w:r>
        <w:t>we</w:t>
      </w:r>
      <w:r w:rsidR="002D346A">
        <w:t xml:space="preserve"> </w:t>
      </w:r>
      <w:r>
        <w:t>must</w:t>
      </w:r>
      <w:r w:rsidR="002D346A">
        <w:t xml:space="preserve"> </w:t>
      </w:r>
      <w:r>
        <w:t>bear</w:t>
      </w:r>
      <w:r w:rsidR="002D346A">
        <w:t xml:space="preserve"> </w:t>
      </w:r>
      <w:r>
        <w:t>in</w:t>
      </w:r>
      <w:r w:rsidR="002D346A">
        <w:t xml:space="preserve"> </w:t>
      </w:r>
      <w:r>
        <w:t>mind,</w:t>
      </w:r>
      <w:r w:rsidR="002D346A">
        <w:t xml:space="preserve"> </w:t>
      </w:r>
      <w:r>
        <w:t>when</w:t>
      </w:r>
      <w:r w:rsidR="002D346A">
        <w:t xml:space="preserve"> </w:t>
      </w:r>
      <w:r>
        <w:t>we</w:t>
      </w:r>
      <w:r w:rsidR="002D346A">
        <w:t xml:space="preserve"> </w:t>
      </w:r>
      <w:r>
        <w:t>speak,</w:t>
      </w:r>
      <w:r w:rsidR="002D346A">
        <w:t xml:space="preserve"> </w:t>
      </w:r>
      <w:r>
        <w:t>four</w:t>
      </w:r>
      <w:r w:rsidR="002D346A">
        <w:t xml:space="preserve"> </w:t>
      </w:r>
      <w:r>
        <w:t>things:</w:t>
      </w:r>
      <w:r w:rsidR="002D346A">
        <w:t xml:space="preserve"> </w:t>
      </w:r>
      <w:r>
        <w:t>of</w:t>
      </w:r>
      <w:r w:rsidR="002D346A">
        <w:t xml:space="preserve"> </w:t>
      </w:r>
      <w:r>
        <w:t>what</w:t>
      </w:r>
      <w:r w:rsidR="002D346A">
        <w:t xml:space="preserve"> </w:t>
      </w:r>
      <w:r>
        <w:t>we</w:t>
      </w:r>
      <w:r w:rsidR="002D346A">
        <w:t xml:space="preserve"> </w:t>
      </w:r>
      <w:r>
        <w:t>speak,</w:t>
      </w:r>
      <w:r w:rsidR="002D346A">
        <w:t xml:space="preserve"> </w:t>
      </w:r>
      <w:r>
        <w:t>how</w:t>
      </w:r>
      <w:r w:rsidR="002D346A">
        <w:t xml:space="preserve"> </w:t>
      </w:r>
      <w:r>
        <w:t>we</w:t>
      </w:r>
      <w:r w:rsidR="002D346A">
        <w:t xml:space="preserve"> </w:t>
      </w:r>
      <w:r>
        <w:t>speak,</w:t>
      </w:r>
      <w:r w:rsidR="002D346A">
        <w:t xml:space="preserve"> </w:t>
      </w:r>
      <w:r>
        <w:t>the</w:t>
      </w:r>
      <w:r w:rsidR="002D346A">
        <w:t xml:space="preserve"> </w:t>
      </w:r>
      <w:r>
        <w:t>time</w:t>
      </w:r>
      <w:r w:rsidR="002D346A">
        <w:t xml:space="preserve"> </w:t>
      </w:r>
      <w:r>
        <w:t>we</w:t>
      </w:r>
      <w:r w:rsidR="002D346A">
        <w:t xml:space="preserve"> </w:t>
      </w:r>
      <w:r>
        <w:t>speak,</w:t>
      </w:r>
      <w:r w:rsidR="002D346A">
        <w:t xml:space="preserve"> </w:t>
      </w:r>
      <w:r>
        <w:t>and</w:t>
      </w:r>
      <w:r w:rsidR="002D346A">
        <w:t xml:space="preserve"> </w:t>
      </w:r>
      <w:r>
        <w:t>the</w:t>
      </w:r>
      <w:r w:rsidR="002D346A">
        <w:t xml:space="preserve"> </w:t>
      </w:r>
      <w:r>
        <w:t>object</w:t>
      </w:r>
      <w:r w:rsidR="002D346A">
        <w:t xml:space="preserve"> </w:t>
      </w:r>
      <w:r>
        <w:t>for</w:t>
      </w:r>
      <w:r w:rsidR="002D346A">
        <w:t xml:space="preserve"> </w:t>
      </w:r>
      <w:r>
        <w:t>which</w:t>
      </w:r>
      <w:r w:rsidR="002D346A">
        <w:t xml:space="preserve"> </w:t>
      </w:r>
      <w:r>
        <w:t>we</w:t>
      </w:r>
      <w:r w:rsidR="002D346A">
        <w:t xml:space="preserve"> </w:t>
      </w:r>
      <w:r>
        <w:t>speak.</w:t>
      </w:r>
      <w:r w:rsidR="002D346A">
        <w:t xml:space="preserve"> </w:t>
      </w:r>
    </w:p>
    <w:p w14:paraId="6FBF4E2A" w14:textId="7A7776D3" w:rsidR="004D7EFA" w:rsidRDefault="00055323" w:rsidP="00B01E47">
      <w:pPr>
        <w:jc w:val="both"/>
      </w:pPr>
      <w:r>
        <w:t>In</w:t>
      </w:r>
      <w:r w:rsidR="002D346A">
        <w:t xml:space="preserve"> </w:t>
      </w:r>
      <w:r>
        <w:t>regard</w:t>
      </w:r>
      <w:r w:rsidR="002D346A">
        <w:t xml:space="preserve"> </w:t>
      </w:r>
      <w:r>
        <w:t>to</w:t>
      </w:r>
      <w:r w:rsidR="002D346A">
        <w:t xml:space="preserve"> </w:t>
      </w:r>
      <w:r>
        <w:t>the</w:t>
      </w:r>
      <w:r w:rsidR="002D346A">
        <w:t xml:space="preserve"> </w:t>
      </w:r>
      <w:r>
        <w:t>first</w:t>
      </w:r>
      <w:r w:rsidR="002D346A">
        <w:t xml:space="preserve"> </w:t>
      </w:r>
      <w:r>
        <w:t>point,</w:t>
      </w:r>
      <w:r w:rsidR="002D346A">
        <w:t xml:space="preserve"> </w:t>
      </w:r>
      <w:r>
        <w:t>what</w:t>
      </w:r>
      <w:r w:rsidR="002D346A">
        <w:t xml:space="preserve"> </w:t>
      </w:r>
      <w:r>
        <w:t>we</w:t>
      </w:r>
      <w:r w:rsidR="002D346A">
        <w:t xml:space="preserve"> </w:t>
      </w:r>
      <w:r>
        <w:t>speak,</w:t>
      </w:r>
      <w:r w:rsidR="002D346A">
        <w:t xml:space="preserve"> </w:t>
      </w:r>
      <w:r>
        <w:t>remember</w:t>
      </w:r>
      <w:r w:rsidR="002D346A">
        <w:t xml:space="preserve"> </w:t>
      </w:r>
      <w:r>
        <w:t>the</w:t>
      </w:r>
      <w:r w:rsidR="002D346A">
        <w:t xml:space="preserve"> </w:t>
      </w:r>
      <w:r>
        <w:t>counsel</w:t>
      </w:r>
      <w:r w:rsidR="002D346A">
        <w:t xml:space="preserve"> </w:t>
      </w:r>
      <w:r>
        <w:t>of</w:t>
      </w:r>
      <w:r w:rsidR="002D346A">
        <w:t xml:space="preserve"> </w:t>
      </w:r>
      <w:r>
        <w:t>the</w:t>
      </w:r>
      <w:r w:rsidR="002D346A">
        <w:t xml:space="preserve"> </w:t>
      </w:r>
      <w:r>
        <w:t>Apostle:</w:t>
      </w:r>
      <w:r w:rsidR="002D346A">
        <w:t xml:space="preserve"> </w:t>
      </w:r>
      <w:r w:rsidR="00CD4181">
        <w:t>“</w:t>
      </w:r>
      <w:r>
        <w:t>Let</w:t>
      </w:r>
      <w:r w:rsidR="002D346A">
        <w:t xml:space="preserve"> </w:t>
      </w:r>
      <w:r>
        <w:t>no</w:t>
      </w:r>
      <w:r w:rsidR="002D346A">
        <w:t xml:space="preserve"> </w:t>
      </w:r>
      <w:r>
        <w:t>evil</w:t>
      </w:r>
      <w:r w:rsidR="002D346A">
        <w:t xml:space="preserve"> </w:t>
      </w:r>
      <w:r>
        <w:t>speech</w:t>
      </w:r>
      <w:r w:rsidR="002D346A">
        <w:t xml:space="preserve"> </w:t>
      </w:r>
      <w:r>
        <w:t>proceed</w:t>
      </w:r>
      <w:r w:rsidR="002D346A">
        <w:t xml:space="preserve"> </w:t>
      </w:r>
      <w:r>
        <w:t>from</w:t>
      </w:r>
      <w:r w:rsidR="002D346A">
        <w:t xml:space="preserve"> </w:t>
      </w:r>
      <w:r>
        <w:t>your</w:t>
      </w:r>
      <w:r w:rsidR="002D346A">
        <w:t xml:space="preserve"> </w:t>
      </w:r>
      <w:r>
        <w:t>mouth,</w:t>
      </w:r>
      <w:r w:rsidR="002D346A">
        <w:t xml:space="preserve"> </w:t>
      </w:r>
      <w:r>
        <w:t>but</w:t>
      </w:r>
      <w:r w:rsidR="002D346A">
        <w:t xml:space="preserve"> </w:t>
      </w:r>
      <w:r>
        <w:t>that</w:t>
      </w:r>
      <w:r w:rsidR="002D346A">
        <w:t xml:space="preserve"> </w:t>
      </w:r>
      <w:r>
        <w:t>which</w:t>
      </w:r>
      <w:r w:rsidR="002D346A">
        <w:t xml:space="preserve"> </w:t>
      </w:r>
      <w:r>
        <w:t>is</w:t>
      </w:r>
      <w:r w:rsidR="002D346A">
        <w:t xml:space="preserve"> </w:t>
      </w:r>
      <w:r>
        <w:t>good</w:t>
      </w:r>
      <w:r w:rsidR="002D346A">
        <w:t xml:space="preserve"> </w:t>
      </w:r>
      <w:r>
        <w:t>to</w:t>
      </w:r>
      <w:r w:rsidR="002D346A">
        <w:t xml:space="preserve"> </w:t>
      </w:r>
      <w:r>
        <w:t>the</w:t>
      </w:r>
      <w:r w:rsidR="002D346A">
        <w:t xml:space="preserve"> </w:t>
      </w:r>
      <w:r>
        <w:t>edification</w:t>
      </w:r>
      <w:r w:rsidR="002D346A">
        <w:t xml:space="preserve"> </w:t>
      </w:r>
      <w:r>
        <w:t>of</w:t>
      </w:r>
      <w:r w:rsidR="002D346A">
        <w:t xml:space="preserve"> </w:t>
      </w:r>
      <w:r>
        <w:t>faith,</w:t>
      </w:r>
      <w:r w:rsidR="002D346A">
        <w:t xml:space="preserve"> </w:t>
      </w:r>
      <w:r>
        <w:t>that</w:t>
      </w:r>
      <w:r w:rsidR="002D346A">
        <w:t xml:space="preserve"> </w:t>
      </w:r>
      <w:r>
        <w:t>it</w:t>
      </w:r>
      <w:r w:rsidR="002D346A">
        <w:t xml:space="preserve"> </w:t>
      </w:r>
      <w:r>
        <w:t>may</w:t>
      </w:r>
      <w:r w:rsidR="002D346A">
        <w:t xml:space="preserve"> </w:t>
      </w:r>
      <w:r>
        <w:t>administer</w:t>
      </w:r>
      <w:r w:rsidR="002D346A">
        <w:t xml:space="preserve"> </w:t>
      </w:r>
      <w:r>
        <w:t>grace</w:t>
      </w:r>
      <w:r w:rsidR="002D346A">
        <w:t xml:space="preserve"> </w:t>
      </w:r>
      <w:r>
        <w:t>to</w:t>
      </w:r>
      <w:r w:rsidR="002D346A">
        <w:t xml:space="preserve"> </w:t>
      </w:r>
      <w:r>
        <w:t>the</w:t>
      </w:r>
      <w:r w:rsidR="002D346A">
        <w:t xml:space="preserve"> </w:t>
      </w:r>
      <w:r>
        <w:t>hearers.</w:t>
      </w:r>
      <w:r w:rsidR="002D346A">
        <w:t xml:space="preserve"> </w:t>
      </w:r>
      <w:r>
        <w:t>All</w:t>
      </w:r>
      <w:r w:rsidR="002D346A">
        <w:t xml:space="preserve"> </w:t>
      </w:r>
      <w:r>
        <w:t>uncleanness,</w:t>
      </w:r>
      <w:r w:rsidR="002D346A">
        <w:t xml:space="preserve"> </w:t>
      </w:r>
      <w:r>
        <w:t>or</w:t>
      </w:r>
      <w:r w:rsidR="002D346A">
        <w:t xml:space="preserve"> </w:t>
      </w:r>
      <w:r>
        <w:t>covetousness,</w:t>
      </w:r>
      <w:r w:rsidR="002D346A">
        <w:t xml:space="preserve"> </w:t>
      </w:r>
      <w:r>
        <w:t>let</w:t>
      </w:r>
      <w:r w:rsidR="002D346A">
        <w:t xml:space="preserve"> </w:t>
      </w:r>
      <w:r>
        <w:t>it</w:t>
      </w:r>
      <w:r w:rsidR="002D346A">
        <w:t xml:space="preserve"> </w:t>
      </w:r>
      <w:r>
        <w:t>not</w:t>
      </w:r>
      <w:r w:rsidR="002D346A">
        <w:t xml:space="preserve"> </w:t>
      </w:r>
      <w:r>
        <w:t>be</w:t>
      </w:r>
      <w:r w:rsidR="002D346A">
        <w:t xml:space="preserve"> </w:t>
      </w:r>
      <w:r>
        <w:t>so</w:t>
      </w:r>
      <w:r w:rsidR="002D346A">
        <w:t xml:space="preserve"> </w:t>
      </w:r>
      <w:r>
        <w:t>much</w:t>
      </w:r>
      <w:r w:rsidR="002D346A">
        <w:t xml:space="preserve"> </w:t>
      </w:r>
      <w:r>
        <w:t>as</w:t>
      </w:r>
      <w:r w:rsidR="002D346A">
        <w:t xml:space="preserve"> </w:t>
      </w:r>
      <w:r>
        <w:t>named</w:t>
      </w:r>
      <w:r w:rsidR="002D346A">
        <w:t xml:space="preserve"> </w:t>
      </w:r>
      <w:r>
        <w:t>among</w:t>
      </w:r>
      <w:r w:rsidR="002D346A">
        <w:t xml:space="preserve"> </w:t>
      </w:r>
      <w:r>
        <w:t>you,</w:t>
      </w:r>
      <w:r w:rsidR="002D346A">
        <w:t xml:space="preserve"> </w:t>
      </w:r>
      <w:r>
        <w:t>as</w:t>
      </w:r>
      <w:r w:rsidR="002D346A">
        <w:t xml:space="preserve"> </w:t>
      </w:r>
      <w:r>
        <w:t>becom</w:t>
      </w:r>
      <w:r w:rsidR="004D7EFA">
        <w:t>es</w:t>
      </w:r>
      <w:r w:rsidR="002D346A">
        <w:t xml:space="preserve"> </w:t>
      </w:r>
      <w:r>
        <w:t>saints,</w:t>
      </w:r>
      <w:r w:rsidR="002D346A">
        <w:t xml:space="preserve"> </w:t>
      </w:r>
      <w:r>
        <w:t>or</w:t>
      </w:r>
      <w:r w:rsidR="002D346A">
        <w:t xml:space="preserve"> </w:t>
      </w:r>
      <w:r>
        <w:t>obscenity,</w:t>
      </w:r>
      <w:r w:rsidR="002D346A">
        <w:t xml:space="preserve"> </w:t>
      </w:r>
      <w:r>
        <w:t>or</w:t>
      </w:r>
      <w:r w:rsidR="002D346A">
        <w:t xml:space="preserve"> </w:t>
      </w:r>
      <w:r>
        <w:t>foolish</w:t>
      </w:r>
      <w:r w:rsidR="002D346A">
        <w:t xml:space="preserve"> </w:t>
      </w:r>
      <w:r>
        <w:t>talking,</w:t>
      </w:r>
      <w:r w:rsidR="002D346A">
        <w:t xml:space="preserve"> </w:t>
      </w:r>
      <w:r>
        <w:t>or</w:t>
      </w:r>
      <w:r w:rsidR="002D346A">
        <w:t xml:space="preserve"> </w:t>
      </w:r>
      <w:r>
        <w:t>scurrility.</w:t>
      </w:r>
      <w:r w:rsidR="004D7EFA">
        <w:t>”</w:t>
      </w:r>
      <w:r w:rsidR="004D7EFA">
        <w:rPr>
          <w:rStyle w:val="FootnoteReference"/>
        </w:rPr>
        <w:footnoteReference w:id="544"/>
      </w:r>
      <w:r w:rsidR="002D346A">
        <w:t xml:space="preserve"> </w:t>
      </w:r>
      <w:r>
        <w:t>As</w:t>
      </w:r>
      <w:r w:rsidR="002D346A">
        <w:t xml:space="preserve"> </w:t>
      </w:r>
      <w:r>
        <w:t>the</w:t>
      </w:r>
      <w:r w:rsidR="002D346A">
        <w:t xml:space="preserve"> </w:t>
      </w:r>
      <w:r>
        <w:t>sailor</w:t>
      </w:r>
      <w:r w:rsidR="002D346A">
        <w:t xml:space="preserve"> </w:t>
      </w:r>
      <w:r>
        <w:t>always</w:t>
      </w:r>
      <w:r w:rsidR="002D346A">
        <w:t xml:space="preserve"> </w:t>
      </w:r>
      <w:r>
        <w:t>bears</w:t>
      </w:r>
      <w:r w:rsidR="002D346A">
        <w:t xml:space="preserve"> </w:t>
      </w:r>
      <w:r>
        <w:t>with</w:t>
      </w:r>
      <w:r w:rsidR="002D346A">
        <w:t xml:space="preserve"> </w:t>
      </w:r>
      <w:r>
        <w:t>him</w:t>
      </w:r>
      <w:r w:rsidR="002D346A">
        <w:t xml:space="preserve"> </w:t>
      </w:r>
      <w:r>
        <w:t>a</w:t>
      </w:r>
      <w:r w:rsidR="002D346A">
        <w:t xml:space="preserve"> </w:t>
      </w:r>
      <w:r>
        <w:t>chart</w:t>
      </w:r>
      <w:r w:rsidR="002D346A">
        <w:t xml:space="preserve"> </w:t>
      </w:r>
      <w:r>
        <w:t>indicating</w:t>
      </w:r>
      <w:r w:rsidR="002D346A">
        <w:t xml:space="preserve"> </w:t>
      </w:r>
      <w:r>
        <w:t>the</w:t>
      </w:r>
      <w:r w:rsidR="002D346A">
        <w:t xml:space="preserve"> </w:t>
      </w:r>
      <w:r>
        <w:t>shoals</w:t>
      </w:r>
      <w:r w:rsidR="002D346A">
        <w:t xml:space="preserve"> </w:t>
      </w:r>
      <w:r>
        <w:t>and</w:t>
      </w:r>
      <w:r w:rsidR="002D346A">
        <w:t xml:space="preserve"> </w:t>
      </w:r>
      <w:r>
        <w:t>rocks</w:t>
      </w:r>
      <w:r w:rsidR="002D346A">
        <w:t xml:space="preserve"> </w:t>
      </w:r>
      <w:r>
        <w:t>which</w:t>
      </w:r>
      <w:r w:rsidR="002D346A">
        <w:t xml:space="preserve"> </w:t>
      </w:r>
      <w:r>
        <w:t>could</w:t>
      </w:r>
      <w:r w:rsidR="002D346A">
        <w:t xml:space="preserve"> </w:t>
      </w:r>
      <w:r>
        <w:t>wreck</w:t>
      </w:r>
      <w:r w:rsidR="002D346A">
        <w:t xml:space="preserve"> </w:t>
      </w:r>
      <w:r>
        <w:t>his</w:t>
      </w:r>
      <w:r w:rsidR="002D346A">
        <w:t xml:space="preserve"> </w:t>
      </w:r>
      <w:r>
        <w:t>vessel,</w:t>
      </w:r>
      <w:r w:rsidR="002D346A">
        <w:t xml:space="preserve"> </w:t>
      </w:r>
      <w:r>
        <w:t>so</w:t>
      </w:r>
      <w:r w:rsidR="002D346A">
        <w:t xml:space="preserve"> </w:t>
      </w:r>
      <w:r>
        <w:t>should</w:t>
      </w:r>
      <w:r w:rsidR="002D346A">
        <w:t xml:space="preserve"> </w:t>
      </w:r>
      <w:r>
        <w:t>the</w:t>
      </w:r>
      <w:r w:rsidR="002D346A">
        <w:t xml:space="preserve"> </w:t>
      </w:r>
      <w:r>
        <w:t>Christian</w:t>
      </w:r>
      <w:r w:rsidR="002D346A">
        <w:t xml:space="preserve"> </w:t>
      </w:r>
      <w:r>
        <w:t>bear</w:t>
      </w:r>
      <w:r w:rsidR="002D346A">
        <w:t xml:space="preserve"> </w:t>
      </w:r>
      <w:r>
        <w:t>with</w:t>
      </w:r>
      <w:r w:rsidR="002D346A">
        <w:t xml:space="preserve"> </w:t>
      </w:r>
      <w:r>
        <w:t>him</w:t>
      </w:r>
      <w:r w:rsidR="002D346A">
        <w:t xml:space="preserve"> </w:t>
      </w:r>
      <w:r>
        <w:t>these</w:t>
      </w:r>
      <w:r w:rsidR="002D346A">
        <w:t xml:space="preserve"> </w:t>
      </w:r>
      <w:r>
        <w:t>counsels</w:t>
      </w:r>
      <w:r w:rsidR="002D346A">
        <w:t xml:space="preserve"> </w:t>
      </w:r>
      <w:r>
        <w:t>of</w:t>
      </w:r>
      <w:r w:rsidR="002D346A">
        <w:t xml:space="preserve"> </w:t>
      </w:r>
      <w:r>
        <w:t>the</w:t>
      </w:r>
      <w:r w:rsidR="002D346A">
        <w:t xml:space="preserve"> </w:t>
      </w:r>
      <w:r>
        <w:t>Apostle</w:t>
      </w:r>
      <w:r w:rsidR="002D346A">
        <w:t xml:space="preserve"> </w:t>
      </w:r>
      <w:r>
        <w:t>indicating</w:t>
      </w:r>
      <w:r w:rsidR="002D346A">
        <w:t xml:space="preserve"> </w:t>
      </w:r>
      <w:r>
        <w:t>the</w:t>
      </w:r>
      <w:r w:rsidR="002D346A">
        <w:t xml:space="preserve"> </w:t>
      </w:r>
      <w:r>
        <w:t>shoals</w:t>
      </w:r>
      <w:r w:rsidR="002D346A">
        <w:t xml:space="preserve"> </w:t>
      </w:r>
      <w:r>
        <w:t>of</w:t>
      </w:r>
      <w:r w:rsidR="002D346A">
        <w:t xml:space="preserve"> </w:t>
      </w:r>
      <w:r>
        <w:t>speech</w:t>
      </w:r>
      <w:r w:rsidR="002D346A">
        <w:t xml:space="preserve"> </w:t>
      </w:r>
      <w:r>
        <w:t>which</w:t>
      </w:r>
      <w:r w:rsidR="002D346A">
        <w:t xml:space="preserve"> </w:t>
      </w:r>
      <w:r>
        <w:t>could</w:t>
      </w:r>
      <w:r w:rsidR="002D346A">
        <w:t xml:space="preserve"> </w:t>
      </w:r>
      <w:r>
        <w:t>wreck</w:t>
      </w:r>
      <w:r w:rsidR="002D346A">
        <w:t xml:space="preserve"> </w:t>
      </w:r>
      <w:r>
        <w:t>him</w:t>
      </w:r>
      <w:r w:rsidR="002D346A">
        <w:t xml:space="preserve"> </w:t>
      </w:r>
      <w:r>
        <w:t>in</w:t>
      </w:r>
      <w:r w:rsidR="002D346A">
        <w:t xml:space="preserve"> </w:t>
      </w:r>
      <w:r>
        <w:t>his</w:t>
      </w:r>
      <w:r w:rsidR="002D346A">
        <w:t xml:space="preserve"> </w:t>
      </w:r>
      <w:r>
        <w:t>voyage</w:t>
      </w:r>
      <w:r w:rsidR="002D346A">
        <w:t xml:space="preserve"> </w:t>
      </w:r>
      <w:r>
        <w:t>to</w:t>
      </w:r>
      <w:r w:rsidR="002D346A">
        <w:t xml:space="preserve"> </w:t>
      </w:r>
      <w:r>
        <w:t>eternity.</w:t>
      </w:r>
      <w:r w:rsidR="002D346A">
        <w:t xml:space="preserve"> </w:t>
      </w:r>
      <w:r>
        <w:t>Be</w:t>
      </w:r>
      <w:r w:rsidR="002D346A">
        <w:t xml:space="preserve"> </w:t>
      </w:r>
      <w:r>
        <w:t>no</w:t>
      </w:r>
      <w:r w:rsidR="002D346A">
        <w:t xml:space="preserve"> </w:t>
      </w:r>
      <w:r>
        <w:t>less</w:t>
      </w:r>
      <w:r w:rsidR="002D346A">
        <w:t xml:space="preserve"> </w:t>
      </w:r>
      <w:r>
        <w:t>careful</w:t>
      </w:r>
      <w:r w:rsidR="002D346A">
        <w:t xml:space="preserve"> </w:t>
      </w:r>
      <w:r>
        <w:t>in</w:t>
      </w:r>
      <w:r w:rsidR="002D346A">
        <w:t xml:space="preserve"> </w:t>
      </w:r>
      <w:r>
        <w:t>guarding</w:t>
      </w:r>
      <w:r w:rsidR="002D346A">
        <w:t xml:space="preserve"> </w:t>
      </w:r>
      <w:r>
        <w:t>a</w:t>
      </w:r>
      <w:r w:rsidR="002D346A">
        <w:t xml:space="preserve"> </w:t>
      </w:r>
      <w:r>
        <w:t>secret</w:t>
      </w:r>
      <w:r w:rsidR="002D346A">
        <w:t xml:space="preserve"> </w:t>
      </w:r>
      <w:r>
        <w:t>which</w:t>
      </w:r>
      <w:r w:rsidR="002D346A">
        <w:t xml:space="preserve"> </w:t>
      </w:r>
      <w:r>
        <w:t>has</w:t>
      </w:r>
      <w:r w:rsidR="002D346A">
        <w:t xml:space="preserve"> </w:t>
      </w:r>
      <w:r>
        <w:t>been</w:t>
      </w:r>
      <w:r w:rsidR="002D346A">
        <w:t xml:space="preserve"> </w:t>
      </w:r>
      <w:r>
        <w:t>confided</w:t>
      </w:r>
      <w:r w:rsidR="002D346A">
        <w:t xml:space="preserve"> </w:t>
      </w:r>
      <w:r>
        <w:t>to</w:t>
      </w:r>
      <w:r w:rsidR="002D346A">
        <w:t xml:space="preserve"> </w:t>
      </w:r>
      <w:r>
        <w:t>you,</w:t>
      </w:r>
      <w:r w:rsidR="002D346A">
        <w:t xml:space="preserve"> </w:t>
      </w:r>
      <w:r>
        <w:t>for</w:t>
      </w:r>
      <w:r w:rsidR="002D346A">
        <w:t xml:space="preserve"> </w:t>
      </w:r>
      <w:r>
        <w:t>the</w:t>
      </w:r>
      <w:r w:rsidR="002D346A">
        <w:t xml:space="preserve"> </w:t>
      </w:r>
      <w:r>
        <w:t>betrayal</w:t>
      </w:r>
      <w:r w:rsidR="002D346A">
        <w:t xml:space="preserve"> </w:t>
      </w:r>
      <w:r>
        <w:t>of</w:t>
      </w:r>
      <w:r w:rsidR="002D346A">
        <w:t xml:space="preserve"> </w:t>
      </w:r>
      <w:r>
        <w:t>a</w:t>
      </w:r>
      <w:r w:rsidR="002D346A">
        <w:t xml:space="preserve"> </w:t>
      </w:r>
      <w:r>
        <w:t>trust</w:t>
      </w:r>
      <w:r w:rsidR="002D346A">
        <w:t xml:space="preserve"> </w:t>
      </w:r>
      <w:r>
        <w:t>is</w:t>
      </w:r>
      <w:r w:rsidR="002D346A">
        <w:t xml:space="preserve"> </w:t>
      </w:r>
      <w:r>
        <w:t>one</w:t>
      </w:r>
      <w:r w:rsidR="002D346A">
        <w:t xml:space="preserve"> </w:t>
      </w:r>
      <w:r>
        <w:t>of</w:t>
      </w:r>
      <w:r w:rsidR="002D346A">
        <w:t xml:space="preserve"> </w:t>
      </w:r>
      <w:r>
        <w:t>the</w:t>
      </w:r>
      <w:r w:rsidR="002D346A">
        <w:t xml:space="preserve"> </w:t>
      </w:r>
      <w:r>
        <w:t>vilest</w:t>
      </w:r>
      <w:r w:rsidR="002D346A">
        <w:t xml:space="preserve"> </w:t>
      </w:r>
      <w:r>
        <w:t>faults</w:t>
      </w:r>
      <w:r w:rsidR="002D346A">
        <w:t xml:space="preserve"> </w:t>
      </w:r>
      <w:r>
        <w:t>into</w:t>
      </w:r>
      <w:r w:rsidR="002D346A">
        <w:t xml:space="preserve"> </w:t>
      </w:r>
      <w:r>
        <w:t>which</w:t>
      </w:r>
      <w:r w:rsidR="002D346A">
        <w:t xml:space="preserve"> </w:t>
      </w:r>
      <w:r>
        <w:t>the</w:t>
      </w:r>
      <w:r w:rsidR="002D346A">
        <w:t xml:space="preserve"> </w:t>
      </w:r>
      <w:r>
        <w:t>tongue</w:t>
      </w:r>
      <w:r w:rsidR="002D346A">
        <w:t xml:space="preserve"> </w:t>
      </w:r>
      <w:r>
        <w:t>can</w:t>
      </w:r>
      <w:r w:rsidR="002D346A">
        <w:t xml:space="preserve"> </w:t>
      </w:r>
      <w:r>
        <w:t>lead</w:t>
      </w:r>
      <w:r w:rsidR="002D346A">
        <w:t xml:space="preserve"> </w:t>
      </w:r>
      <w:r>
        <w:t>us.</w:t>
      </w:r>
      <w:r w:rsidR="002D346A">
        <w:t xml:space="preserve"> </w:t>
      </w:r>
    </w:p>
    <w:p w14:paraId="6E140455" w14:textId="77777777" w:rsidR="004D7EFA" w:rsidRDefault="00055323" w:rsidP="00B01E47">
      <w:pPr>
        <w:jc w:val="both"/>
      </w:pPr>
      <w:r>
        <w:t>In</w:t>
      </w:r>
      <w:r w:rsidR="002D346A">
        <w:t xml:space="preserve"> </w:t>
      </w:r>
      <w:r>
        <w:t>regard</w:t>
      </w:r>
      <w:r w:rsidR="002D346A">
        <w:t xml:space="preserve"> </w:t>
      </w:r>
      <w:r>
        <w:t>to</w:t>
      </w:r>
      <w:r w:rsidR="002D346A">
        <w:t xml:space="preserve"> </w:t>
      </w:r>
      <w:r>
        <w:t>the</w:t>
      </w:r>
      <w:r w:rsidR="002D346A">
        <w:t xml:space="preserve"> </w:t>
      </w:r>
      <w:r>
        <w:t>second</w:t>
      </w:r>
      <w:r w:rsidR="002D346A">
        <w:t xml:space="preserve"> </w:t>
      </w:r>
      <w:r>
        <w:t>point,</w:t>
      </w:r>
      <w:r w:rsidR="002D346A">
        <w:t xml:space="preserve"> </w:t>
      </w:r>
      <w:r>
        <w:t>how</w:t>
      </w:r>
      <w:r w:rsidR="002D346A">
        <w:t xml:space="preserve"> </w:t>
      </w:r>
      <w:r>
        <w:t>we</w:t>
      </w:r>
      <w:r w:rsidR="002D346A">
        <w:t xml:space="preserve"> </w:t>
      </w:r>
      <w:r>
        <w:t>are</w:t>
      </w:r>
      <w:r w:rsidR="002D346A">
        <w:t xml:space="preserve"> </w:t>
      </w:r>
      <w:r>
        <w:t>to</w:t>
      </w:r>
      <w:r w:rsidR="002D346A">
        <w:t xml:space="preserve"> </w:t>
      </w:r>
      <w:r>
        <w:t>speak,</w:t>
      </w:r>
      <w:r w:rsidR="002D346A">
        <w:t xml:space="preserve"> </w:t>
      </w:r>
      <w:r>
        <w:t>let</w:t>
      </w:r>
      <w:r w:rsidR="002D346A">
        <w:t xml:space="preserve"> </w:t>
      </w:r>
      <w:r>
        <w:t>us</w:t>
      </w:r>
      <w:r w:rsidR="002D346A">
        <w:t xml:space="preserve"> </w:t>
      </w:r>
      <w:r>
        <w:t>observe</w:t>
      </w:r>
      <w:r w:rsidR="002D346A">
        <w:t xml:space="preserve"> </w:t>
      </w:r>
      <w:r>
        <w:t>a</w:t>
      </w:r>
      <w:r w:rsidR="002D346A">
        <w:t xml:space="preserve"> </w:t>
      </w:r>
      <w:r>
        <w:t>just</w:t>
      </w:r>
      <w:r w:rsidR="002D346A">
        <w:t xml:space="preserve"> </w:t>
      </w:r>
      <w:r>
        <w:t>medium</w:t>
      </w:r>
      <w:r w:rsidR="002D346A">
        <w:t xml:space="preserve"> </w:t>
      </w:r>
      <w:r>
        <w:t>between</w:t>
      </w:r>
      <w:r w:rsidR="002D346A">
        <w:t xml:space="preserve"> </w:t>
      </w:r>
      <w:r>
        <w:t>silence</w:t>
      </w:r>
      <w:r w:rsidR="002D346A">
        <w:t xml:space="preserve"> </w:t>
      </w:r>
      <w:r>
        <w:t>and</w:t>
      </w:r>
      <w:r w:rsidR="002D346A">
        <w:t xml:space="preserve"> </w:t>
      </w:r>
      <w:r>
        <w:t>talkativeness,</w:t>
      </w:r>
      <w:r w:rsidR="002D346A">
        <w:t xml:space="preserve"> </w:t>
      </w:r>
      <w:r>
        <w:t>between</w:t>
      </w:r>
      <w:r w:rsidR="002D346A">
        <w:t xml:space="preserve"> </w:t>
      </w:r>
      <w:r>
        <w:t>timidity</w:t>
      </w:r>
      <w:r w:rsidR="002D346A">
        <w:t xml:space="preserve"> </w:t>
      </w:r>
      <w:r>
        <w:t>and</w:t>
      </w:r>
      <w:r w:rsidR="002D346A">
        <w:t xml:space="preserve"> </w:t>
      </w:r>
      <w:r>
        <w:t>self-sufficiency,</w:t>
      </w:r>
      <w:r w:rsidR="002D346A">
        <w:t xml:space="preserve"> </w:t>
      </w:r>
      <w:r>
        <w:t>between</w:t>
      </w:r>
      <w:r w:rsidR="002D346A">
        <w:t xml:space="preserve"> </w:t>
      </w:r>
      <w:r>
        <w:t>frivolity</w:t>
      </w:r>
      <w:r w:rsidR="002D346A">
        <w:t xml:space="preserve"> </w:t>
      </w:r>
      <w:r>
        <w:t>and</w:t>
      </w:r>
      <w:r w:rsidR="002D346A">
        <w:t xml:space="preserve"> </w:t>
      </w:r>
      <w:r>
        <w:t>pomposity;</w:t>
      </w:r>
      <w:r w:rsidR="002D346A">
        <w:t xml:space="preserve"> </w:t>
      </w:r>
      <w:r>
        <w:t>always</w:t>
      </w:r>
      <w:r w:rsidR="002D346A">
        <w:t xml:space="preserve"> </w:t>
      </w:r>
      <w:r>
        <w:t>speaking</w:t>
      </w:r>
      <w:r w:rsidR="002D346A">
        <w:t xml:space="preserve"> </w:t>
      </w:r>
      <w:r>
        <w:t>with</w:t>
      </w:r>
      <w:r w:rsidR="002D346A">
        <w:t xml:space="preserve"> </w:t>
      </w:r>
      <w:r>
        <w:t>becoming</w:t>
      </w:r>
      <w:r w:rsidR="002D346A">
        <w:t xml:space="preserve"> </w:t>
      </w:r>
      <w:r>
        <w:t>gravity,</w:t>
      </w:r>
      <w:r w:rsidR="002D346A">
        <w:t xml:space="preserve"> </w:t>
      </w:r>
      <w:r>
        <w:t>moderation,</w:t>
      </w:r>
      <w:r w:rsidR="002D346A">
        <w:t xml:space="preserve"> </w:t>
      </w:r>
      <w:r>
        <w:t>sweetness,</w:t>
      </w:r>
      <w:r w:rsidR="002D346A">
        <w:t xml:space="preserve"> </w:t>
      </w:r>
      <w:r>
        <w:t>and</w:t>
      </w:r>
      <w:r w:rsidR="002D346A">
        <w:t xml:space="preserve"> </w:t>
      </w:r>
      <w:r>
        <w:t>simplicity.</w:t>
      </w:r>
      <w:r w:rsidR="002D346A">
        <w:t xml:space="preserve"> </w:t>
      </w:r>
      <w:r>
        <w:t>Beware</w:t>
      </w:r>
      <w:r w:rsidR="002D346A">
        <w:t xml:space="preserve"> </w:t>
      </w:r>
      <w:r>
        <w:t>of</w:t>
      </w:r>
      <w:r w:rsidR="002D346A">
        <w:t xml:space="preserve"> </w:t>
      </w:r>
      <w:r>
        <w:t>haughtily</w:t>
      </w:r>
      <w:r w:rsidR="002D346A">
        <w:t xml:space="preserve"> </w:t>
      </w:r>
      <w:r>
        <w:t>asserting</w:t>
      </w:r>
      <w:r w:rsidR="002D346A">
        <w:t xml:space="preserve"> </w:t>
      </w:r>
      <w:r>
        <w:t>and</w:t>
      </w:r>
      <w:r w:rsidR="002D346A">
        <w:t xml:space="preserve"> </w:t>
      </w:r>
      <w:r>
        <w:t>obstinately</w:t>
      </w:r>
      <w:r w:rsidR="002D346A">
        <w:t xml:space="preserve"> </w:t>
      </w:r>
      <w:r>
        <w:t>persisting</w:t>
      </w:r>
      <w:r w:rsidR="002D346A">
        <w:t xml:space="preserve"> </w:t>
      </w:r>
      <w:r>
        <w:t>in</w:t>
      </w:r>
      <w:r w:rsidR="002D346A">
        <w:t xml:space="preserve"> </w:t>
      </w:r>
      <w:r>
        <w:t>your</w:t>
      </w:r>
      <w:r w:rsidR="002D346A">
        <w:t xml:space="preserve"> </w:t>
      </w:r>
      <w:r>
        <w:t>statements,</w:t>
      </w:r>
      <w:r w:rsidR="002D346A">
        <w:t xml:space="preserve"> </w:t>
      </w:r>
      <w:r>
        <w:t>for</w:t>
      </w:r>
      <w:r w:rsidR="002D346A">
        <w:t xml:space="preserve"> </w:t>
      </w:r>
      <w:r>
        <w:t>this</w:t>
      </w:r>
      <w:r w:rsidR="002D346A">
        <w:t xml:space="preserve"> </w:t>
      </w:r>
      <w:r>
        <w:t>fault</w:t>
      </w:r>
      <w:r w:rsidR="002D346A">
        <w:t xml:space="preserve"> </w:t>
      </w:r>
      <w:r>
        <w:t>gives</w:t>
      </w:r>
      <w:r w:rsidR="002D346A">
        <w:t xml:space="preserve"> </w:t>
      </w:r>
      <w:r>
        <w:t>rise</w:t>
      </w:r>
      <w:r w:rsidR="002D346A">
        <w:t xml:space="preserve"> </w:t>
      </w:r>
      <w:r>
        <w:t>to</w:t>
      </w:r>
      <w:r w:rsidR="002D346A">
        <w:t xml:space="preserve"> </w:t>
      </w:r>
      <w:r>
        <w:t>disputes</w:t>
      </w:r>
      <w:r w:rsidR="002D346A">
        <w:t xml:space="preserve"> </w:t>
      </w:r>
      <w:r>
        <w:t>which</w:t>
      </w:r>
      <w:r w:rsidR="002D346A">
        <w:t xml:space="preserve"> </w:t>
      </w:r>
      <w:r>
        <w:t>wound</w:t>
      </w:r>
      <w:r w:rsidR="002D346A">
        <w:t xml:space="preserve"> </w:t>
      </w:r>
      <w:r>
        <w:t>charity</w:t>
      </w:r>
      <w:r w:rsidR="002D346A">
        <w:t xml:space="preserve"> </w:t>
      </w:r>
      <w:r>
        <w:t>and</w:t>
      </w:r>
      <w:r w:rsidR="002D346A">
        <w:t xml:space="preserve"> </w:t>
      </w:r>
      <w:r>
        <w:t>destroy</w:t>
      </w:r>
      <w:r w:rsidR="002D346A">
        <w:t xml:space="preserve"> </w:t>
      </w:r>
      <w:r>
        <w:t>the</w:t>
      </w:r>
      <w:r w:rsidR="002D346A">
        <w:t xml:space="preserve"> </w:t>
      </w:r>
      <w:r>
        <w:t>peace</w:t>
      </w:r>
      <w:r w:rsidR="002D346A">
        <w:t xml:space="preserve"> </w:t>
      </w:r>
      <w:r>
        <w:t>of</w:t>
      </w:r>
      <w:r w:rsidR="002D346A">
        <w:t xml:space="preserve"> </w:t>
      </w:r>
      <w:r>
        <w:t>the</w:t>
      </w:r>
      <w:r w:rsidR="002D346A">
        <w:t xml:space="preserve"> </w:t>
      </w:r>
      <w:r>
        <w:t>soul.</w:t>
      </w:r>
      <w:r w:rsidR="002D346A">
        <w:t xml:space="preserve"> </w:t>
      </w:r>
      <w:r>
        <w:t>It</w:t>
      </w:r>
      <w:r w:rsidR="002D346A">
        <w:t xml:space="preserve"> </w:t>
      </w:r>
      <w:r>
        <w:t>is</w:t>
      </w:r>
      <w:r w:rsidR="002D346A">
        <w:t xml:space="preserve"> </w:t>
      </w:r>
      <w:r>
        <w:t>the</w:t>
      </w:r>
      <w:r w:rsidR="002D346A">
        <w:t xml:space="preserve"> </w:t>
      </w:r>
      <w:r>
        <w:t>part</w:t>
      </w:r>
      <w:r w:rsidR="002D346A">
        <w:t xml:space="preserve"> </w:t>
      </w:r>
      <w:r>
        <w:t>of</w:t>
      </w:r>
      <w:r w:rsidR="002D346A">
        <w:t xml:space="preserve"> </w:t>
      </w:r>
      <w:r>
        <w:t>a</w:t>
      </w:r>
      <w:r w:rsidR="002D346A">
        <w:t xml:space="preserve"> </w:t>
      </w:r>
      <w:r>
        <w:t>generous</w:t>
      </w:r>
      <w:r w:rsidR="002D346A">
        <w:t xml:space="preserve"> </w:t>
      </w:r>
      <w:r>
        <w:t>nature</w:t>
      </w:r>
      <w:r w:rsidR="002D346A">
        <w:t xml:space="preserve"> </w:t>
      </w:r>
      <w:r>
        <w:t>to</w:t>
      </w:r>
      <w:r w:rsidR="002D346A">
        <w:t xml:space="preserve"> </w:t>
      </w:r>
      <w:r>
        <w:t>yield</w:t>
      </w:r>
      <w:r w:rsidR="002D346A">
        <w:t xml:space="preserve"> </w:t>
      </w:r>
      <w:r>
        <w:t>in</w:t>
      </w:r>
      <w:r w:rsidR="002D346A">
        <w:t xml:space="preserve"> </w:t>
      </w:r>
      <w:r>
        <w:t>such</w:t>
      </w:r>
      <w:r w:rsidR="002D346A">
        <w:t xml:space="preserve"> </w:t>
      </w:r>
      <w:r>
        <w:t>contentions,</w:t>
      </w:r>
      <w:r w:rsidR="002D346A">
        <w:t xml:space="preserve"> </w:t>
      </w:r>
      <w:r>
        <w:t>and</w:t>
      </w:r>
      <w:r w:rsidR="002D346A">
        <w:t xml:space="preserve"> </w:t>
      </w:r>
      <w:r>
        <w:t>a</w:t>
      </w:r>
      <w:r w:rsidR="002D346A">
        <w:t xml:space="preserve"> </w:t>
      </w:r>
      <w:r>
        <w:t>prudent</w:t>
      </w:r>
      <w:r w:rsidR="002D346A">
        <w:t xml:space="preserve"> </w:t>
      </w:r>
      <w:r>
        <w:t>man</w:t>
      </w:r>
      <w:r w:rsidR="002D346A">
        <w:t xml:space="preserve"> </w:t>
      </w:r>
      <w:r>
        <w:t>will</w:t>
      </w:r>
      <w:r w:rsidR="002D346A">
        <w:t xml:space="preserve"> </w:t>
      </w:r>
      <w:r>
        <w:t>follow</w:t>
      </w:r>
      <w:r w:rsidR="002D346A">
        <w:t xml:space="preserve"> </w:t>
      </w:r>
      <w:r>
        <w:t>the</w:t>
      </w:r>
      <w:r w:rsidR="002D346A">
        <w:t xml:space="preserve"> </w:t>
      </w:r>
      <w:r>
        <w:t>counsel</w:t>
      </w:r>
      <w:r w:rsidR="002D346A">
        <w:t xml:space="preserve"> </w:t>
      </w:r>
      <w:r>
        <w:t>of</w:t>
      </w:r>
      <w:r w:rsidR="002D346A">
        <w:t xml:space="preserve"> </w:t>
      </w:r>
      <w:r>
        <w:t>the</w:t>
      </w:r>
      <w:r w:rsidR="002D346A">
        <w:t xml:space="preserve"> </w:t>
      </w:r>
      <w:r>
        <w:t>inspired</w:t>
      </w:r>
      <w:r w:rsidR="002D346A">
        <w:t xml:space="preserve"> </w:t>
      </w:r>
      <w:r>
        <w:t>writer:</w:t>
      </w:r>
      <w:r w:rsidR="002D346A">
        <w:t xml:space="preserve"> </w:t>
      </w:r>
      <w:r w:rsidR="004D7EFA">
        <w:t>“</w:t>
      </w:r>
      <w:r>
        <w:t>In</w:t>
      </w:r>
      <w:r w:rsidR="002D346A">
        <w:t xml:space="preserve"> </w:t>
      </w:r>
      <w:r>
        <w:t>many</w:t>
      </w:r>
      <w:r w:rsidR="002D346A">
        <w:t xml:space="preserve"> </w:t>
      </w:r>
      <w:r>
        <w:t>things</w:t>
      </w:r>
      <w:r w:rsidR="002D346A">
        <w:t xml:space="preserve"> </w:t>
      </w:r>
      <w:r>
        <w:t>be</w:t>
      </w:r>
      <w:r w:rsidR="002D346A">
        <w:t xml:space="preserve"> </w:t>
      </w:r>
      <w:r>
        <w:t>as</w:t>
      </w:r>
      <w:r w:rsidR="002D346A">
        <w:t xml:space="preserve"> </w:t>
      </w:r>
      <w:r>
        <w:t>if</w:t>
      </w:r>
      <w:r w:rsidR="002D346A">
        <w:t xml:space="preserve"> </w:t>
      </w:r>
      <w:r w:rsidR="00186837">
        <w:t>you</w:t>
      </w:r>
      <w:r w:rsidR="002D346A">
        <w:t xml:space="preserve"> </w:t>
      </w:r>
      <w:r w:rsidR="004C1632">
        <w:t>were</w:t>
      </w:r>
      <w:r w:rsidR="002D346A">
        <w:t xml:space="preserve"> </w:t>
      </w:r>
      <w:r>
        <w:t>ignorant,</w:t>
      </w:r>
      <w:r w:rsidR="002D346A">
        <w:t xml:space="preserve"> </w:t>
      </w:r>
      <w:r>
        <w:t>and</w:t>
      </w:r>
      <w:r w:rsidR="002D346A">
        <w:t xml:space="preserve"> </w:t>
      </w:r>
      <w:r>
        <w:t>hear</w:t>
      </w:r>
      <w:r w:rsidR="002D346A">
        <w:t xml:space="preserve"> </w:t>
      </w:r>
      <w:r>
        <w:t>in</w:t>
      </w:r>
      <w:r w:rsidR="002D346A">
        <w:t xml:space="preserve"> </w:t>
      </w:r>
      <w:r>
        <w:t>silence</w:t>
      </w:r>
      <w:r w:rsidR="002D346A">
        <w:t xml:space="preserve"> </w:t>
      </w:r>
      <w:r>
        <w:t>and</w:t>
      </w:r>
      <w:r w:rsidR="002D346A">
        <w:t xml:space="preserve"> </w:t>
      </w:r>
      <w:r>
        <w:t>withal</w:t>
      </w:r>
      <w:r w:rsidR="002D346A">
        <w:t xml:space="preserve"> </w:t>
      </w:r>
      <w:r>
        <w:t>seeking.</w:t>
      </w:r>
      <w:r w:rsidR="004D7EFA">
        <w:t>”</w:t>
      </w:r>
      <w:r w:rsidR="004D7EFA">
        <w:rPr>
          <w:rStyle w:val="FootnoteReference"/>
        </w:rPr>
        <w:footnoteReference w:id="545"/>
      </w:r>
      <w:r w:rsidR="002D346A">
        <w:t xml:space="preserve"> </w:t>
      </w:r>
    </w:p>
    <w:p w14:paraId="0489E4DB" w14:textId="77777777" w:rsidR="004D7EFA" w:rsidRDefault="00055323" w:rsidP="00B01E47">
      <w:pPr>
        <w:jc w:val="both"/>
      </w:pPr>
      <w:r>
        <w:t>Consider</w:t>
      </w:r>
      <w:r w:rsidR="002D346A">
        <w:t xml:space="preserve"> </w:t>
      </w:r>
      <w:r>
        <w:t>also</w:t>
      </w:r>
      <w:r w:rsidR="002D346A">
        <w:t xml:space="preserve"> </w:t>
      </w:r>
      <w:r>
        <w:t>the</w:t>
      </w:r>
      <w:r w:rsidR="002D346A">
        <w:t xml:space="preserve"> </w:t>
      </w:r>
      <w:r>
        <w:t>necessity</w:t>
      </w:r>
      <w:r w:rsidR="002D346A">
        <w:t xml:space="preserve"> </w:t>
      </w:r>
      <w:r>
        <w:t>of</w:t>
      </w:r>
      <w:r w:rsidR="002D346A">
        <w:t xml:space="preserve"> </w:t>
      </w:r>
      <w:r>
        <w:t>observing</w:t>
      </w:r>
      <w:r w:rsidR="002D346A">
        <w:t xml:space="preserve"> </w:t>
      </w:r>
      <w:r>
        <w:t>when</w:t>
      </w:r>
      <w:r w:rsidR="002D346A">
        <w:t xml:space="preserve"> </w:t>
      </w:r>
      <w:r>
        <w:t>you</w:t>
      </w:r>
      <w:r w:rsidR="002D346A">
        <w:t xml:space="preserve"> </w:t>
      </w:r>
      <w:r>
        <w:t>speak,</w:t>
      </w:r>
      <w:r w:rsidR="002D346A">
        <w:t xml:space="preserve"> </w:t>
      </w:r>
      <w:r>
        <w:t>and</w:t>
      </w:r>
      <w:r w:rsidR="002D346A">
        <w:t xml:space="preserve"> </w:t>
      </w:r>
      <w:r>
        <w:t>always</w:t>
      </w:r>
      <w:r w:rsidR="002D346A">
        <w:t xml:space="preserve"> </w:t>
      </w:r>
      <w:r>
        <w:t>endeavor</w:t>
      </w:r>
      <w:r w:rsidR="002D346A">
        <w:t xml:space="preserve"> </w:t>
      </w:r>
      <w:r>
        <w:t>to</w:t>
      </w:r>
      <w:r w:rsidR="002D346A">
        <w:t xml:space="preserve"> </w:t>
      </w:r>
      <w:r>
        <w:t>select</w:t>
      </w:r>
      <w:r w:rsidR="002D346A">
        <w:t xml:space="preserve"> </w:t>
      </w:r>
      <w:r>
        <w:t>a</w:t>
      </w:r>
      <w:r w:rsidR="002D346A">
        <w:t xml:space="preserve"> </w:t>
      </w:r>
      <w:r>
        <w:t>suitable</w:t>
      </w:r>
      <w:r w:rsidR="002D346A">
        <w:t xml:space="preserve"> </w:t>
      </w:r>
      <w:r>
        <w:t>time:</w:t>
      </w:r>
      <w:r w:rsidR="002D346A">
        <w:t xml:space="preserve"> </w:t>
      </w:r>
      <w:r w:rsidR="004D7EFA">
        <w:t>“</w:t>
      </w:r>
      <w:r>
        <w:t>A</w:t>
      </w:r>
      <w:r w:rsidR="002D346A">
        <w:t xml:space="preserve"> </w:t>
      </w:r>
      <w:r>
        <w:t>parable</w:t>
      </w:r>
      <w:r w:rsidR="002D346A">
        <w:t xml:space="preserve"> </w:t>
      </w:r>
      <w:r>
        <w:t>coming</w:t>
      </w:r>
      <w:r w:rsidR="002D346A">
        <w:t xml:space="preserve"> </w:t>
      </w:r>
      <w:r>
        <w:t>out</w:t>
      </w:r>
      <w:r w:rsidR="002D346A">
        <w:t xml:space="preserve"> </w:t>
      </w:r>
      <w:r>
        <w:t>of</w:t>
      </w:r>
      <w:r w:rsidR="002D346A">
        <w:t xml:space="preserve"> </w:t>
      </w:r>
      <w:r>
        <w:t>a</w:t>
      </w:r>
      <w:r w:rsidR="002D346A">
        <w:t xml:space="preserve"> </w:t>
      </w:r>
      <w:r>
        <w:t>fool</w:t>
      </w:r>
      <w:r w:rsidR="004D7EFA">
        <w:t>’</w:t>
      </w:r>
      <w:r>
        <w:t>s</w:t>
      </w:r>
      <w:r w:rsidR="002D346A">
        <w:t xml:space="preserve"> </w:t>
      </w:r>
      <w:r>
        <w:t>mouth</w:t>
      </w:r>
      <w:r w:rsidR="002D346A">
        <w:t xml:space="preserve"> </w:t>
      </w:r>
      <w:r>
        <w:t>shall</w:t>
      </w:r>
      <w:r w:rsidR="002D346A">
        <w:t xml:space="preserve"> </w:t>
      </w:r>
      <w:r>
        <w:t>be</w:t>
      </w:r>
      <w:r w:rsidR="002D346A">
        <w:t xml:space="preserve"> </w:t>
      </w:r>
      <w:r>
        <w:t>rejected,</w:t>
      </w:r>
      <w:r w:rsidR="002D346A">
        <w:t xml:space="preserve"> </w:t>
      </w:r>
      <w:r>
        <w:t>for</w:t>
      </w:r>
      <w:r w:rsidR="002D346A">
        <w:t xml:space="preserve"> </w:t>
      </w:r>
      <w:r>
        <w:t>he</w:t>
      </w:r>
      <w:r w:rsidR="002D346A">
        <w:t xml:space="preserve"> </w:t>
      </w:r>
      <w:r w:rsidR="000F760B">
        <w:t>does</w:t>
      </w:r>
      <w:r w:rsidR="002D346A">
        <w:t xml:space="preserve"> </w:t>
      </w:r>
      <w:r>
        <w:t>not</w:t>
      </w:r>
      <w:r w:rsidR="002D346A">
        <w:t xml:space="preserve"> </w:t>
      </w:r>
      <w:r>
        <w:t>speak</w:t>
      </w:r>
      <w:r w:rsidR="002D346A">
        <w:t xml:space="preserve"> </w:t>
      </w:r>
      <w:r>
        <w:t>it</w:t>
      </w:r>
      <w:r w:rsidR="002D346A">
        <w:t xml:space="preserve"> </w:t>
      </w:r>
      <w:r>
        <w:t>in</w:t>
      </w:r>
      <w:r w:rsidR="002D346A">
        <w:t xml:space="preserve"> </w:t>
      </w:r>
      <w:r>
        <w:t>due</w:t>
      </w:r>
      <w:r w:rsidR="002D346A">
        <w:t xml:space="preserve"> </w:t>
      </w:r>
      <w:r>
        <w:t>season.</w:t>
      </w:r>
      <w:r w:rsidR="004D7EFA">
        <w:t>”</w:t>
      </w:r>
      <w:r w:rsidR="004D7EFA">
        <w:rPr>
          <w:rStyle w:val="FootnoteReference"/>
        </w:rPr>
        <w:footnoteReference w:id="546"/>
      </w:r>
    </w:p>
    <w:p w14:paraId="03557126" w14:textId="3B6A2FB9" w:rsidR="004D7EFA" w:rsidRDefault="00055323" w:rsidP="00B01E47">
      <w:pPr>
        <w:jc w:val="both"/>
      </w:pPr>
      <w:r>
        <w:t>Finally,</w:t>
      </w:r>
      <w:r w:rsidR="002D346A">
        <w:t xml:space="preserve"> </w:t>
      </w:r>
      <w:r>
        <w:t>we</w:t>
      </w:r>
      <w:r w:rsidR="002D346A">
        <w:t xml:space="preserve"> </w:t>
      </w:r>
      <w:r>
        <w:t>must</w:t>
      </w:r>
      <w:r w:rsidR="002D346A">
        <w:t xml:space="preserve"> </w:t>
      </w:r>
      <w:r>
        <w:t>consider</w:t>
      </w:r>
      <w:r w:rsidR="002D346A">
        <w:t xml:space="preserve"> </w:t>
      </w:r>
      <w:r>
        <w:t>the</w:t>
      </w:r>
      <w:r w:rsidR="002D346A">
        <w:t xml:space="preserve"> </w:t>
      </w:r>
      <w:r>
        <w:t>end</w:t>
      </w:r>
      <w:r w:rsidR="002D346A">
        <w:t xml:space="preserve"> </w:t>
      </w:r>
      <w:r>
        <w:t>for</w:t>
      </w:r>
      <w:r w:rsidR="002D346A">
        <w:t xml:space="preserve"> </w:t>
      </w:r>
      <w:r>
        <w:t>which</w:t>
      </w:r>
      <w:r w:rsidR="002D346A">
        <w:t xml:space="preserve"> </w:t>
      </w:r>
      <w:r>
        <w:t>we</w:t>
      </w:r>
      <w:r w:rsidR="002D346A">
        <w:t xml:space="preserve"> </w:t>
      </w:r>
      <w:r>
        <w:t>speak.</w:t>
      </w:r>
      <w:r w:rsidR="002D346A">
        <w:t xml:space="preserve"> </w:t>
      </w:r>
      <w:r>
        <w:t>There</w:t>
      </w:r>
      <w:r w:rsidR="002D346A">
        <w:t xml:space="preserve"> </w:t>
      </w:r>
      <w:r>
        <w:t>are</w:t>
      </w:r>
      <w:r w:rsidR="002D346A">
        <w:t xml:space="preserve"> </w:t>
      </w:r>
      <w:r>
        <w:t>some</w:t>
      </w:r>
      <w:r w:rsidR="002D346A">
        <w:t xml:space="preserve"> </w:t>
      </w:r>
      <w:r>
        <w:t>w</w:t>
      </w:r>
      <w:r w:rsidR="004D7EFA">
        <w:t>h</w:t>
      </w:r>
      <w:r>
        <w:t>ose</w:t>
      </w:r>
      <w:r w:rsidR="002D346A">
        <w:t xml:space="preserve"> </w:t>
      </w:r>
      <w:r>
        <w:t>only</w:t>
      </w:r>
      <w:r w:rsidR="002D346A">
        <w:t xml:space="preserve"> </w:t>
      </w:r>
      <w:r>
        <w:t>purpose</w:t>
      </w:r>
      <w:r w:rsidR="002D346A">
        <w:t xml:space="preserve"> </w:t>
      </w:r>
      <w:r>
        <w:t>is</w:t>
      </w:r>
      <w:r w:rsidR="002D346A">
        <w:t xml:space="preserve"> </w:t>
      </w:r>
      <w:r>
        <w:t>to</w:t>
      </w:r>
      <w:r w:rsidR="002D346A">
        <w:t xml:space="preserve"> </w:t>
      </w:r>
      <w:r>
        <w:t>appear</w:t>
      </w:r>
      <w:r w:rsidR="002D346A">
        <w:t xml:space="preserve"> </w:t>
      </w:r>
      <w:r>
        <w:t>learned.</w:t>
      </w:r>
      <w:r w:rsidR="002D346A">
        <w:t xml:space="preserve"> </w:t>
      </w:r>
      <w:r>
        <w:t>Others</w:t>
      </w:r>
      <w:r w:rsidR="002D346A">
        <w:t xml:space="preserve"> </w:t>
      </w:r>
      <w:r>
        <w:t>desire</w:t>
      </w:r>
      <w:r w:rsidR="002D346A">
        <w:t xml:space="preserve"> </w:t>
      </w:r>
      <w:r>
        <w:t>to</w:t>
      </w:r>
      <w:r w:rsidR="002D346A">
        <w:t xml:space="preserve"> </w:t>
      </w:r>
      <w:r>
        <w:t>parade</w:t>
      </w:r>
      <w:r w:rsidR="002D346A">
        <w:t xml:space="preserve"> </w:t>
      </w:r>
      <w:r>
        <w:t>their</w:t>
      </w:r>
      <w:r w:rsidR="002D346A">
        <w:t xml:space="preserve"> </w:t>
      </w:r>
      <w:r>
        <w:t>wit</w:t>
      </w:r>
      <w:r w:rsidR="002D346A">
        <w:t xml:space="preserve"> </w:t>
      </w:r>
      <w:r>
        <w:t>and</w:t>
      </w:r>
      <w:r w:rsidR="002D346A">
        <w:t xml:space="preserve"> </w:t>
      </w:r>
      <w:r>
        <w:t>conversational</w:t>
      </w:r>
      <w:r w:rsidR="002D346A">
        <w:t xml:space="preserve"> </w:t>
      </w:r>
      <w:r>
        <w:t>powers.</w:t>
      </w:r>
      <w:r w:rsidR="002D346A">
        <w:t xml:space="preserve"> </w:t>
      </w:r>
      <w:r>
        <w:t>The</w:t>
      </w:r>
      <w:r w:rsidR="002D346A">
        <w:t xml:space="preserve"> </w:t>
      </w:r>
      <w:r>
        <w:t>first</w:t>
      </w:r>
      <w:r w:rsidR="002D346A">
        <w:t xml:space="preserve"> </w:t>
      </w:r>
      <w:r>
        <w:t>are</w:t>
      </w:r>
      <w:r w:rsidR="002D346A">
        <w:t xml:space="preserve"> </w:t>
      </w:r>
      <w:r>
        <w:t>thus</w:t>
      </w:r>
      <w:r w:rsidR="002D346A">
        <w:t xml:space="preserve"> </w:t>
      </w:r>
      <w:r>
        <w:t>led</w:t>
      </w:r>
      <w:r w:rsidR="002D346A">
        <w:t xml:space="preserve"> </w:t>
      </w:r>
      <w:r>
        <w:t>into</w:t>
      </w:r>
      <w:r w:rsidR="002D346A">
        <w:t xml:space="preserve"> </w:t>
      </w:r>
      <w:r>
        <w:t>hypocrisy</w:t>
      </w:r>
      <w:r w:rsidR="002D346A">
        <w:t xml:space="preserve"> </w:t>
      </w:r>
      <w:r>
        <w:t>and</w:t>
      </w:r>
      <w:r w:rsidR="002D346A">
        <w:t xml:space="preserve"> </w:t>
      </w:r>
      <w:r>
        <w:t>deceit,</w:t>
      </w:r>
      <w:r w:rsidR="002D346A">
        <w:t xml:space="preserve"> </w:t>
      </w:r>
      <w:r>
        <w:t>and</w:t>
      </w:r>
      <w:r w:rsidR="002D346A">
        <w:t xml:space="preserve"> </w:t>
      </w:r>
      <w:r>
        <w:t>the</w:t>
      </w:r>
      <w:r w:rsidR="002D346A">
        <w:t xml:space="preserve"> </w:t>
      </w:r>
      <w:r>
        <w:t>second</w:t>
      </w:r>
      <w:r w:rsidR="002D346A">
        <w:t xml:space="preserve"> </w:t>
      </w:r>
      <w:r>
        <w:t>become</w:t>
      </w:r>
      <w:r w:rsidR="002D346A">
        <w:t xml:space="preserve"> </w:t>
      </w:r>
      <w:r>
        <w:t>the</w:t>
      </w:r>
      <w:r w:rsidR="002D346A">
        <w:t xml:space="preserve"> </w:t>
      </w:r>
      <w:r>
        <w:t>sport</w:t>
      </w:r>
      <w:r w:rsidR="002D346A">
        <w:t xml:space="preserve"> </w:t>
      </w:r>
      <w:r>
        <w:t>of</w:t>
      </w:r>
      <w:r w:rsidR="002D346A">
        <w:t xml:space="preserve"> </w:t>
      </w:r>
      <w:r>
        <w:t>self-love</w:t>
      </w:r>
      <w:r w:rsidR="002D346A">
        <w:t xml:space="preserve"> </w:t>
      </w:r>
      <w:r>
        <w:t>and</w:t>
      </w:r>
      <w:r w:rsidR="002D346A">
        <w:t xml:space="preserve"> </w:t>
      </w:r>
      <w:r>
        <w:t>vanity.</w:t>
      </w:r>
      <w:r w:rsidR="002D346A">
        <w:t xml:space="preserve"> </w:t>
      </w:r>
      <w:r>
        <w:t>It</w:t>
      </w:r>
      <w:r w:rsidR="002D346A">
        <w:t xml:space="preserve"> </w:t>
      </w:r>
      <w:r>
        <w:t>does</w:t>
      </w:r>
      <w:r w:rsidR="002D346A">
        <w:t xml:space="preserve"> </w:t>
      </w:r>
      <w:r>
        <w:t>not</w:t>
      </w:r>
      <w:r w:rsidR="002D346A">
        <w:t xml:space="preserve"> </w:t>
      </w:r>
      <w:r>
        <w:t>suffice,</w:t>
      </w:r>
      <w:r w:rsidR="002D346A">
        <w:t xml:space="preserve"> </w:t>
      </w:r>
      <w:r>
        <w:t>therefore,</w:t>
      </w:r>
      <w:r w:rsidR="002D346A">
        <w:t xml:space="preserve"> </w:t>
      </w:r>
      <w:r>
        <w:t>that</w:t>
      </w:r>
      <w:r w:rsidR="002D346A">
        <w:t xml:space="preserve"> </w:t>
      </w:r>
      <w:r>
        <w:t>our</w:t>
      </w:r>
      <w:r w:rsidR="002D346A">
        <w:t xml:space="preserve"> </w:t>
      </w:r>
      <w:r>
        <w:t>conversation</w:t>
      </w:r>
      <w:r w:rsidR="002D346A">
        <w:t xml:space="preserve"> </w:t>
      </w:r>
      <w:r>
        <w:t>be</w:t>
      </w:r>
      <w:r w:rsidR="002D346A">
        <w:t xml:space="preserve"> </w:t>
      </w:r>
      <w:r>
        <w:t>good</w:t>
      </w:r>
      <w:r w:rsidR="002D346A">
        <w:t xml:space="preserve"> </w:t>
      </w:r>
      <w:r>
        <w:t>in</w:t>
      </w:r>
      <w:r w:rsidR="002D346A">
        <w:t xml:space="preserve"> </w:t>
      </w:r>
      <w:r>
        <w:t>itself</w:t>
      </w:r>
      <w:r w:rsidR="004D7EFA">
        <w:t>-</w:t>
      </w:r>
      <w:r>
        <w:t>it</w:t>
      </w:r>
      <w:r w:rsidR="002D346A">
        <w:t xml:space="preserve"> </w:t>
      </w:r>
      <w:r>
        <w:t>must</w:t>
      </w:r>
      <w:r w:rsidR="002D346A">
        <w:t xml:space="preserve"> </w:t>
      </w:r>
      <w:r>
        <w:t>be</w:t>
      </w:r>
      <w:r w:rsidR="002D346A">
        <w:t xml:space="preserve"> </w:t>
      </w:r>
      <w:r>
        <w:t>directed</w:t>
      </w:r>
      <w:r w:rsidR="002D346A">
        <w:t xml:space="preserve"> </w:t>
      </w:r>
      <w:r>
        <w:t>to</w:t>
      </w:r>
      <w:r w:rsidR="002D346A">
        <w:t xml:space="preserve"> </w:t>
      </w:r>
      <w:r>
        <w:t>some</w:t>
      </w:r>
      <w:r w:rsidR="002D346A">
        <w:t xml:space="preserve"> </w:t>
      </w:r>
      <w:r>
        <w:t>good</w:t>
      </w:r>
      <w:r w:rsidR="002D346A">
        <w:t xml:space="preserve"> </w:t>
      </w:r>
      <w:r>
        <w:t>end,</w:t>
      </w:r>
      <w:r w:rsidR="002D346A">
        <w:t xml:space="preserve"> </w:t>
      </w:r>
      <w:r>
        <w:t>such</w:t>
      </w:r>
      <w:r w:rsidR="002D346A">
        <w:t xml:space="preserve"> </w:t>
      </w:r>
      <w:r>
        <w:t>as</w:t>
      </w:r>
      <w:r w:rsidR="002D346A">
        <w:t xml:space="preserve"> </w:t>
      </w:r>
      <w:r>
        <w:t>the</w:t>
      </w:r>
      <w:r w:rsidR="002D346A">
        <w:t xml:space="preserve"> </w:t>
      </w:r>
      <w:r>
        <w:t>glory</w:t>
      </w:r>
      <w:r w:rsidR="002D346A">
        <w:t xml:space="preserve"> </w:t>
      </w:r>
      <w:r>
        <w:t>of</w:t>
      </w:r>
      <w:r w:rsidR="002D346A">
        <w:t xml:space="preserve"> </w:t>
      </w:r>
      <w:r>
        <w:t>God</w:t>
      </w:r>
      <w:r w:rsidR="002D346A">
        <w:t xml:space="preserve"> </w:t>
      </w:r>
      <w:r>
        <w:t>or</w:t>
      </w:r>
      <w:r w:rsidR="002D346A">
        <w:t xml:space="preserve"> </w:t>
      </w:r>
      <w:r>
        <w:t>the</w:t>
      </w:r>
      <w:r w:rsidR="002D346A">
        <w:t xml:space="preserve"> </w:t>
      </w:r>
      <w:r>
        <w:t>profit</w:t>
      </w:r>
      <w:r w:rsidR="002D346A">
        <w:t xml:space="preserve"> </w:t>
      </w:r>
      <w:r>
        <w:t>of</w:t>
      </w:r>
      <w:r w:rsidR="002D346A">
        <w:t xml:space="preserve"> </w:t>
      </w:r>
      <w:r>
        <w:t>our</w:t>
      </w:r>
      <w:r w:rsidR="002D346A">
        <w:t xml:space="preserve"> </w:t>
      </w:r>
      <w:r>
        <w:t>neighbor.</w:t>
      </w:r>
      <w:r w:rsidR="002D346A">
        <w:t xml:space="preserve"> </w:t>
      </w:r>
      <w:r>
        <w:t>In</w:t>
      </w:r>
      <w:r w:rsidR="002D346A">
        <w:t xml:space="preserve"> </w:t>
      </w:r>
      <w:r>
        <w:t>addition</w:t>
      </w:r>
      <w:r w:rsidR="002D346A">
        <w:t xml:space="preserve"> </w:t>
      </w:r>
      <w:r>
        <w:t>to</w:t>
      </w:r>
      <w:r w:rsidR="002D346A">
        <w:t xml:space="preserve"> </w:t>
      </w:r>
      <w:r>
        <w:t>this</w:t>
      </w:r>
      <w:r w:rsidR="002D346A">
        <w:t xml:space="preserve"> </w:t>
      </w:r>
      <w:r>
        <w:t>we</w:t>
      </w:r>
      <w:r w:rsidR="002D346A">
        <w:t xml:space="preserve"> </w:t>
      </w:r>
      <w:r>
        <w:t>must</w:t>
      </w:r>
      <w:r w:rsidR="002D346A">
        <w:t xml:space="preserve"> </w:t>
      </w:r>
      <w:r>
        <w:t>also</w:t>
      </w:r>
      <w:r w:rsidR="002D346A">
        <w:t xml:space="preserve"> </w:t>
      </w:r>
      <w:r>
        <w:t>consider</w:t>
      </w:r>
      <w:r w:rsidR="002D346A">
        <w:t xml:space="preserve"> </w:t>
      </w:r>
      <w:r>
        <w:t>the</w:t>
      </w:r>
      <w:r w:rsidR="002D346A">
        <w:t xml:space="preserve"> </w:t>
      </w:r>
      <w:r>
        <w:t>persons</w:t>
      </w:r>
      <w:r w:rsidR="002D346A">
        <w:t xml:space="preserve"> </w:t>
      </w:r>
      <w:r>
        <w:t>to</w:t>
      </w:r>
      <w:r w:rsidR="002D346A">
        <w:t xml:space="preserve"> </w:t>
      </w:r>
      <w:r>
        <w:t>whom</w:t>
      </w:r>
      <w:r w:rsidR="002D346A">
        <w:t xml:space="preserve"> </w:t>
      </w:r>
      <w:r>
        <w:t>we</w:t>
      </w:r>
      <w:r w:rsidR="002D346A">
        <w:t xml:space="preserve"> </w:t>
      </w:r>
      <w:r>
        <w:t>speak.</w:t>
      </w:r>
      <w:r w:rsidR="002D346A">
        <w:t xml:space="preserve"> </w:t>
      </w:r>
      <w:r>
        <w:t>For</w:t>
      </w:r>
      <w:r w:rsidR="002D346A">
        <w:t xml:space="preserve"> </w:t>
      </w:r>
      <w:r>
        <w:t>example,</w:t>
      </w:r>
      <w:r w:rsidR="002D346A">
        <w:t xml:space="preserve"> </w:t>
      </w:r>
      <w:r>
        <w:t>it</w:t>
      </w:r>
      <w:r w:rsidR="002D346A">
        <w:t xml:space="preserve"> </w:t>
      </w:r>
      <w:r>
        <w:t>does</w:t>
      </w:r>
      <w:r w:rsidR="002D346A">
        <w:t xml:space="preserve"> </w:t>
      </w:r>
      <w:r>
        <w:t>not</w:t>
      </w:r>
      <w:r w:rsidR="002D346A">
        <w:t xml:space="preserve"> </w:t>
      </w:r>
      <w:r>
        <w:t>become</w:t>
      </w:r>
      <w:r w:rsidR="002D346A">
        <w:t xml:space="preserve"> </w:t>
      </w:r>
      <w:r>
        <w:t>the</w:t>
      </w:r>
      <w:r w:rsidR="002D346A">
        <w:t xml:space="preserve"> </w:t>
      </w:r>
      <w:r>
        <w:t>young</w:t>
      </w:r>
      <w:r w:rsidR="002D346A">
        <w:t xml:space="preserve"> </w:t>
      </w:r>
      <w:r>
        <w:t>to</w:t>
      </w:r>
      <w:r w:rsidR="002D346A">
        <w:t xml:space="preserve"> </w:t>
      </w:r>
      <w:r>
        <w:t>engross</w:t>
      </w:r>
      <w:r w:rsidR="002D346A">
        <w:t xml:space="preserve"> </w:t>
      </w:r>
      <w:r>
        <w:t>the</w:t>
      </w:r>
      <w:r w:rsidR="002D346A">
        <w:t xml:space="preserve"> </w:t>
      </w:r>
      <w:r>
        <w:t>conversation</w:t>
      </w:r>
      <w:r w:rsidR="002D346A">
        <w:t xml:space="preserve"> </w:t>
      </w:r>
      <w:r>
        <w:t>in</w:t>
      </w:r>
      <w:r w:rsidR="002D346A">
        <w:t xml:space="preserve"> </w:t>
      </w:r>
      <w:r>
        <w:t>the</w:t>
      </w:r>
      <w:r w:rsidR="002D346A">
        <w:t xml:space="preserve"> </w:t>
      </w:r>
      <w:r>
        <w:t>presence</w:t>
      </w:r>
      <w:r w:rsidR="002D346A">
        <w:t xml:space="preserve"> </w:t>
      </w:r>
      <w:r>
        <w:t>of</w:t>
      </w:r>
      <w:r w:rsidR="002D346A">
        <w:t xml:space="preserve"> </w:t>
      </w:r>
      <w:r>
        <w:t>their</w:t>
      </w:r>
      <w:r w:rsidR="002D346A">
        <w:t xml:space="preserve"> </w:t>
      </w:r>
      <w:r>
        <w:t>elders,</w:t>
      </w:r>
      <w:r w:rsidR="002D346A">
        <w:t xml:space="preserve"> </w:t>
      </w:r>
      <w:r>
        <w:t>nor</w:t>
      </w:r>
      <w:r w:rsidR="002D346A">
        <w:t xml:space="preserve"> </w:t>
      </w:r>
      <w:r>
        <w:t>the</w:t>
      </w:r>
      <w:r w:rsidR="002D346A">
        <w:t xml:space="preserve"> </w:t>
      </w:r>
      <w:r>
        <w:t>ignorant</w:t>
      </w:r>
      <w:r w:rsidR="002D346A">
        <w:t xml:space="preserve"> </w:t>
      </w:r>
      <w:r>
        <w:t>in</w:t>
      </w:r>
      <w:r w:rsidR="002D346A">
        <w:t xml:space="preserve"> </w:t>
      </w:r>
      <w:r>
        <w:t>the</w:t>
      </w:r>
      <w:r w:rsidR="002D346A">
        <w:t xml:space="preserve"> </w:t>
      </w:r>
      <w:r>
        <w:t>presence</w:t>
      </w:r>
      <w:r w:rsidR="002D346A">
        <w:t xml:space="preserve"> </w:t>
      </w:r>
      <w:r>
        <w:t>of</w:t>
      </w:r>
      <w:r w:rsidR="002D346A">
        <w:t xml:space="preserve"> </w:t>
      </w:r>
      <w:r>
        <w:t>the</w:t>
      </w:r>
      <w:r w:rsidR="002D346A">
        <w:t xml:space="preserve"> </w:t>
      </w:r>
      <w:r>
        <w:t>learned,</w:t>
      </w:r>
      <w:r w:rsidR="002D346A">
        <w:t xml:space="preserve"> </w:t>
      </w:r>
      <w:r>
        <w:t>nor</w:t>
      </w:r>
      <w:r w:rsidR="002D346A">
        <w:t xml:space="preserve"> </w:t>
      </w:r>
      <w:r>
        <w:t>lay</w:t>
      </w:r>
      <w:r w:rsidR="002D346A">
        <w:t xml:space="preserve"> </w:t>
      </w:r>
      <w:r>
        <w:t>persons</w:t>
      </w:r>
      <w:r w:rsidR="002D346A">
        <w:t xml:space="preserve"> </w:t>
      </w:r>
      <w:r>
        <w:t>in</w:t>
      </w:r>
      <w:r w:rsidR="002D346A">
        <w:t xml:space="preserve"> </w:t>
      </w:r>
      <w:r>
        <w:t>the</w:t>
      </w:r>
      <w:r w:rsidR="002D346A">
        <w:t xml:space="preserve"> </w:t>
      </w:r>
      <w:r>
        <w:t>presence</w:t>
      </w:r>
      <w:r w:rsidR="002D346A">
        <w:t xml:space="preserve"> </w:t>
      </w:r>
      <w:r>
        <w:t>of</w:t>
      </w:r>
      <w:r w:rsidR="002D346A">
        <w:t xml:space="preserve"> </w:t>
      </w:r>
      <w:r>
        <w:t>ecclesiastics</w:t>
      </w:r>
      <w:r w:rsidR="002D346A">
        <w:t xml:space="preserve"> </w:t>
      </w:r>
      <w:r>
        <w:t>or</w:t>
      </w:r>
      <w:r w:rsidR="002D346A">
        <w:t xml:space="preserve"> </w:t>
      </w:r>
      <w:r>
        <w:t>religious.</w:t>
      </w:r>
      <w:r w:rsidR="002D346A">
        <w:t xml:space="preserve"> </w:t>
      </w:r>
      <w:r>
        <w:t>When</w:t>
      </w:r>
      <w:r w:rsidR="002D346A">
        <w:t xml:space="preserve"> </w:t>
      </w:r>
      <w:r>
        <w:t>you</w:t>
      </w:r>
      <w:r w:rsidR="002D346A">
        <w:t xml:space="preserve"> </w:t>
      </w:r>
      <w:r>
        <w:t>have</w:t>
      </w:r>
      <w:r w:rsidR="002D346A">
        <w:t xml:space="preserve"> </w:t>
      </w:r>
      <w:r>
        <w:t>reason</w:t>
      </w:r>
      <w:r w:rsidR="002D346A">
        <w:t xml:space="preserve"> </w:t>
      </w:r>
      <w:r>
        <w:t>to</w:t>
      </w:r>
      <w:r w:rsidR="002D346A">
        <w:t xml:space="preserve"> </w:t>
      </w:r>
      <w:r>
        <w:t>think</w:t>
      </w:r>
      <w:r w:rsidR="002D346A">
        <w:t xml:space="preserve"> </w:t>
      </w:r>
      <w:r>
        <w:t>that</w:t>
      </w:r>
      <w:r w:rsidR="002D346A">
        <w:t xml:space="preserve"> </w:t>
      </w:r>
      <w:r>
        <w:t>your</w:t>
      </w:r>
      <w:r w:rsidR="002D346A">
        <w:t xml:space="preserve"> </w:t>
      </w:r>
      <w:r>
        <w:t>words</w:t>
      </w:r>
      <w:r w:rsidR="002D346A">
        <w:t xml:space="preserve"> </w:t>
      </w:r>
      <w:r>
        <w:t>may</w:t>
      </w:r>
      <w:r w:rsidR="002D346A">
        <w:t xml:space="preserve"> </w:t>
      </w:r>
      <w:r>
        <w:t>be</w:t>
      </w:r>
      <w:r w:rsidR="002D346A">
        <w:t xml:space="preserve"> </w:t>
      </w:r>
      <w:r>
        <w:t>untimely</w:t>
      </w:r>
      <w:r w:rsidR="002D346A">
        <w:t xml:space="preserve"> </w:t>
      </w:r>
      <w:r>
        <w:t>or</w:t>
      </w:r>
      <w:r w:rsidR="002D346A">
        <w:t xml:space="preserve"> </w:t>
      </w:r>
      <w:r>
        <w:t>presumptuous,</w:t>
      </w:r>
      <w:r w:rsidR="002D346A">
        <w:t xml:space="preserve"> </w:t>
      </w:r>
      <w:r>
        <w:t>be</w:t>
      </w:r>
      <w:r w:rsidR="002D346A">
        <w:t xml:space="preserve"> </w:t>
      </w:r>
      <w:r>
        <w:t>silent.</w:t>
      </w:r>
      <w:r w:rsidR="002D346A">
        <w:t xml:space="preserve"> </w:t>
      </w:r>
      <w:r>
        <w:t>All</w:t>
      </w:r>
      <w:r w:rsidR="002D346A">
        <w:t xml:space="preserve"> </w:t>
      </w:r>
      <w:r>
        <w:t>persons</w:t>
      </w:r>
      <w:r w:rsidR="002D346A">
        <w:t xml:space="preserve"> </w:t>
      </w:r>
      <w:r>
        <w:t>are</w:t>
      </w:r>
      <w:r w:rsidR="002D346A">
        <w:t xml:space="preserve"> </w:t>
      </w:r>
      <w:r>
        <w:t>not</w:t>
      </w:r>
      <w:r w:rsidR="002D346A">
        <w:t xml:space="preserve"> </w:t>
      </w:r>
      <w:r>
        <w:t>capable</w:t>
      </w:r>
      <w:r w:rsidR="002D346A">
        <w:t xml:space="preserve"> </w:t>
      </w:r>
      <w:r>
        <w:t>of</w:t>
      </w:r>
      <w:r w:rsidR="002D346A">
        <w:t xml:space="preserve"> </w:t>
      </w:r>
      <w:r>
        <w:t>judging</w:t>
      </w:r>
      <w:r w:rsidR="002D346A">
        <w:t xml:space="preserve"> </w:t>
      </w:r>
      <w:r>
        <w:t>correctly</w:t>
      </w:r>
      <w:r w:rsidR="002D346A">
        <w:t xml:space="preserve"> </w:t>
      </w:r>
      <w:r>
        <w:t>in</w:t>
      </w:r>
      <w:r w:rsidR="002D346A">
        <w:t xml:space="preserve"> </w:t>
      </w:r>
      <w:r>
        <w:t>these</w:t>
      </w:r>
      <w:r w:rsidR="002D346A">
        <w:t xml:space="preserve"> </w:t>
      </w:r>
      <w:r>
        <w:t>points,</w:t>
      </w:r>
      <w:r w:rsidR="002D346A">
        <w:t xml:space="preserve"> </w:t>
      </w:r>
      <w:r>
        <w:t>and,</w:t>
      </w:r>
      <w:r w:rsidR="002D346A">
        <w:t xml:space="preserve"> </w:t>
      </w:r>
      <w:r>
        <w:t>therefore,</w:t>
      </w:r>
      <w:r w:rsidR="002D346A">
        <w:t xml:space="preserve"> </w:t>
      </w:r>
      <w:r>
        <w:t>in</w:t>
      </w:r>
      <w:r w:rsidR="002D346A">
        <w:t xml:space="preserve"> </w:t>
      </w:r>
      <w:r>
        <w:t>doubt,</w:t>
      </w:r>
      <w:r w:rsidR="002D346A">
        <w:t xml:space="preserve"> </w:t>
      </w:r>
      <w:r>
        <w:t>the</w:t>
      </w:r>
      <w:r w:rsidR="002D346A">
        <w:t xml:space="preserve"> </w:t>
      </w:r>
      <w:r>
        <w:t>wisest</w:t>
      </w:r>
      <w:r w:rsidR="002D346A">
        <w:t xml:space="preserve"> </w:t>
      </w:r>
      <w:r>
        <w:t>course</w:t>
      </w:r>
      <w:r w:rsidR="002D346A">
        <w:t xml:space="preserve"> </w:t>
      </w:r>
      <w:r>
        <w:t>is</w:t>
      </w:r>
      <w:r w:rsidR="002D346A">
        <w:t xml:space="preserve"> </w:t>
      </w:r>
      <w:r>
        <w:t>a</w:t>
      </w:r>
      <w:r w:rsidR="002D346A">
        <w:t xml:space="preserve"> </w:t>
      </w:r>
      <w:r>
        <w:t>prudent</w:t>
      </w:r>
      <w:r w:rsidR="002D346A">
        <w:t xml:space="preserve"> </w:t>
      </w:r>
      <w:r>
        <w:t>silence.</w:t>
      </w:r>
      <w:r w:rsidR="002D346A">
        <w:t xml:space="preserve"> </w:t>
      </w:r>
      <w:r>
        <w:t>We</w:t>
      </w:r>
      <w:r w:rsidR="002D346A">
        <w:t xml:space="preserve"> </w:t>
      </w:r>
      <w:r>
        <w:t>shall</w:t>
      </w:r>
      <w:r w:rsidR="002D346A">
        <w:t xml:space="preserve"> </w:t>
      </w:r>
      <w:r>
        <w:t>thus</w:t>
      </w:r>
      <w:r w:rsidR="002D346A">
        <w:t xml:space="preserve"> </w:t>
      </w:r>
      <w:r>
        <w:t>conform</w:t>
      </w:r>
      <w:r w:rsidR="002D346A">
        <w:t xml:space="preserve"> </w:t>
      </w:r>
      <w:r>
        <w:t>to</w:t>
      </w:r>
      <w:r w:rsidR="002D346A">
        <w:t xml:space="preserve"> </w:t>
      </w:r>
      <w:r>
        <w:t>all</w:t>
      </w:r>
      <w:r w:rsidR="002D346A">
        <w:t xml:space="preserve"> </w:t>
      </w:r>
      <w:r>
        <w:t>the</w:t>
      </w:r>
      <w:r w:rsidR="002D346A">
        <w:t xml:space="preserve"> </w:t>
      </w:r>
      <w:r>
        <w:t>rules</w:t>
      </w:r>
      <w:r w:rsidR="002D346A">
        <w:t xml:space="preserve"> </w:t>
      </w:r>
      <w:r>
        <w:t>we</w:t>
      </w:r>
      <w:r w:rsidR="002D346A">
        <w:t xml:space="preserve"> </w:t>
      </w:r>
      <w:r>
        <w:t>have</w:t>
      </w:r>
      <w:r w:rsidR="002D346A">
        <w:t xml:space="preserve"> </w:t>
      </w:r>
      <w:r>
        <w:t>been</w:t>
      </w:r>
      <w:r w:rsidR="002D346A">
        <w:t xml:space="preserve"> </w:t>
      </w:r>
      <w:r>
        <w:t>considering;</w:t>
      </w:r>
      <w:r w:rsidR="002D346A">
        <w:t xml:space="preserve"> </w:t>
      </w:r>
      <w:r>
        <w:t>for,</w:t>
      </w:r>
      <w:r w:rsidR="002D346A">
        <w:t xml:space="preserve"> </w:t>
      </w:r>
      <w:r>
        <w:t>as</w:t>
      </w:r>
      <w:r w:rsidR="002D346A">
        <w:t xml:space="preserve"> </w:t>
      </w:r>
      <w:r>
        <w:t>the</w:t>
      </w:r>
      <w:r w:rsidR="002D346A">
        <w:t xml:space="preserve"> </w:t>
      </w:r>
      <w:r>
        <w:t>Wise</w:t>
      </w:r>
      <w:r w:rsidR="002D346A">
        <w:t xml:space="preserve"> </w:t>
      </w:r>
      <w:r>
        <w:t>Man</w:t>
      </w:r>
      <w:r w:rsidR="002D346A">
        <w:t xml:space="preserve"> </w:t>
      </w:r>
      <w:r>
        <w:t>says:</w:t>
      </w:r>
      <w:r w:rsidR="002D346A">
        <w:t xml:space="preserve"> </w:t>
      </w:r>
      <w:r w:rsidR="00BB75D6">
        <w:t>“</w:t>
      </w:r>
      <w:r>
        <w:t>Even</w:t>
      </w:r>
      <w:r w:rsidR="002D346A">
        <w:t xml:space="preserve"> </w:t>
      </w:r>
      <w:r>
        <w:t>a</w:t>
      </w:r>
      <w:r w:rsidR="002D346A">
        <w:t xml:space="preserve"> </w:t>
      </w:r>
      <w:r>
        <w:t>fool,</w:t>
      </w:r>
      <w:r w:rsidR="002D346A">
        <w:t xml:space="preserve"> </w:t>
      </w:r>
      <w:r>
        <w:t>if</w:t>
      </w:r>
      <w:r w:rsidR="002D346A">
        <w:t xml:space="preserve"> </w:t>
      </w:r>
      <w:r>
        <w:t>he</w:t>
      </w:r>
      <w:r w:rsidR="002D346A">
        <w:t xml:space="preserve"> </w:t>
      </w:r>
      <w:r>
        <w:t>will</w:t>
      </w:r>
      <w:r w:rsidR="002D346A">
        <w:t xml:space="preserve"> </w:t>
      </w:r>
      <w:r>
        <w:t>hold</w:t>
      </w:r>
      <w:r w:rsidR="002D346A">
        <w:t xml:space="preserve"> </w:t>
      </w:r>
      <w:r>
        <w:t>his</w:t>
      </w:r>
      <w:r w:rsidR="002D346A">
        <w:t xml:space="preserve"> </w:t>
      </w:r>
      <w:r>
        <w:t>peace,</w:t>
      </w:r>
      <w:r w:rsidR="002D346A">
        <w:t xml:space="preserve"> </w:t>
      </w:r>
      <w:r>
        <w:t>shall</w:t>
      </w:r>
      <w:r w:rsidR="002D346A">
        <w:t xml:space="preserve"> </w:t>
      </w:r>
      <w:r>
        <w:t>be</w:t>
      </w:r>
      <w:r w:rsidR="002D346A">
        <w:t xml:space="preserve"> </w:t>
      </w:r>
      <w:r>
        <w:t>counted</w:t>
      </w:r>
      <w:r w:rsidR="002D346A">
        <w:t xml:space="preserve"> </w:t>
      </w:r>
      <w:r>
        <w:t>wise;</w:t>
      </w:r>
      <w:r w:rsidR="002D346A">
        <w:t xml:space="preserve"> </w:t>
      </w:r>
      <w:r>
        <w:t>and</w:t>
      </w:r>
      <w:r w:rsidR="002D346A">
        <w:t xml:space="preserve"> </w:t>
      </w:r>
      <w:r>
        <w:t>if</w:t>
      </w:r>
      <w:r w:rsidR="002D346A">
        <w:t xml:space="preserve"> </w:t>
      </w:r>
      <w:r>
        <w:t>he</w:t>
      </w:r>
      <w:r w:rsidR="002D346A">
        <w:t xml:space="preserve"> </w:t>
      </w:r>
      <w:r>
        <w:t>close</w:t>
      </w:r>
      <w:r w:rsidR="002D346A">
        <w:t xml:space="preserve"> </w:t>
      </w:r>
      <w:r>
        <w:t>his</w:t>
      </w:r>
      <w:r w:rsidR="002D346A">
        <w:t xml:space="preserve"> </w:t>
      </w:r>
      <w:r>
        <w:t>lips,</w:t>
      </w:r>
      <w:r w:rsidR="002D346A">
        <w:t xml:space="preserve"> </w:t>
      </w:r>
      <w:r>
        <w:t>a</w:t>
      </w:r>
      <w:r w:rsidR="002D346A">
        <w:t xml:space="preserve"> </w:t>
      </w:r>
      <w:r>
        <w:t>man</w:t>
      </w:r>
      <w:r w:rsidR="002D346A">
        <w:t xml:space="preserve"> </w:t>
      </w:r>
      <w:r>
        <w:t>of</w:t>
      </w:r>
      <w:r w:rsidR="002D346A">
        <w:t xml:space="preserve"> </w:t>
      </w:r>
      <w:r>
        <w:t>understanding.</w:t>
      </w:r>
      <w:r w:rsidR="00BB75D6">
        <w:t>”</w:t>
      </w:r>
      <w:r w:rsidR="00BB75D6">
        <w:rPr>
          <w:rStyle w:val="FootnoteReference"/>
        </w:rPr>
        <w:footnoteReference w:id="547"/>
      </w:r>
    </w:p>
    <w:p w14:paraId="62C086EB" w14:textId="77777777" w:rsidR="00BB75D6" w:rsidRDefault="00055323" w:rsidP="00BB75D6">
      <w:pPr>
        <w:pStyle w:val="Heading3"/>
      </w:pPr>
      <w:bookmarkStart w:id="59" w:name="_Toc141169215"/>
      <w:r>
        <w:t>Section</w:t>
      </w:r>
      <w:r w:rsidR="002D346A">
        <w:t xml:space="preserve"> </w:t>
      </w:r>
      <w:r>
        <w:t>VI.</w:t>
      </w:r>
      <w:r w:rsidR="002D346A">
        <w:t xml:space="preserve"> </w:t>
      </w:r>
      <w:r>
        <w:t>The</w:t>
      </w:r>
      <w:r w:rsidR="002D346A">
        <w:t xml:space="preserve"> </w:t>
      </w:r>
      <w:r>
        <w:t>Mortification</w:t>
      </w:r>
      <w:r w:rsidR="002D346A">
        <w:t xml:space="preserve"> </w:t>
      </w:r>
      <w:r>
        <w:t>of</w:t>
      </w:r>
      <w:r w:rsidR="002D346A">
        <w:t xml:space="preserve"> </w:t>
      </w:r>
      <w:r>
        <w:t>the</w:t>
      </w:r>
      <w:r w:rsidR="002D346A">
        <w:t xml:space="preserve"> </w:t>
      </w:r>
      <w:r>
        <w:t>Passions.</w:t>
      </w:r>
      <w:bookmarkEnd w:id="59"/>
      <w:r w:rsidR="002D346A">
        <w:t xml:space="preserve"> </w:t>
      </w:r>
    </w:p>
    <w:p w14:paraId="5AA09A1E" w14:textId="77777777" w:rsidR="00BB75D6" w:rsidRDefault="00055323" w:rsidP="00B01E47">
      <w:pPr>
        <w:jc w:val="both"/>
      </w:pPr>
      <w:r>
        <w:t>Having</w:t>
      </w:r>
      <w:r w:rsidR="002D346A">
        <w:t xml:space="preserve"> </w:t>
      </w:r>
      <w:r>
        <w:t>thus</w:t>
      </w:r>
      <w:r w:rsidR="002D346A">
        <w:t xml:space="preserve"> </w:t>
      </w:r>
      <w:r>
        <w:t>regulated</w:t>
      </w:r>
      <w:r w:rsidR="002D346A">
        <w:t xml:space="preserve"> </w:t>
      </w:r>
      <w:r>
        <w:t>the</w:t>
      </w:r>
      <w:r w:rsidR="002D346A">
        <w:t xml:space="preserve"> </w:t>
      </w:r>
      <w:r>
        <w:t>body</w:t>
      </w:r>
      <w:r w:rsidR="002D346A">
        <w:t xml:space="preserve"> </w:t>
      </w:r>
      <w:r>
        <w:t>and</w:t>
      </w:r>
      <w:r w:rsidR="002D346A">
        <w:t xml:space="preserve"> </w:t>
      </w:r>
      <w:r>
        <w:t>all</w:t>
      </w:r>
      <w:r w:rsidR="002D346A">
        <w:t xml:space="preserve"> </w:t>
      </w:r>
      <w:r>
        <w:t>its</w:t>
      </w:r>
      <w:r w:rsidR="002D346A">
        <w:t xml:space="preserve"> </w:t>
      </w:r>
      <w:r>
        <w:t>senses,</w:t>
      </w:r>
      <w:r w:rsidR="002D346A">
        <w:t xml:space="preserve"> </w:t>
      </w:r>
      <w:r>
        <w:t>the</w:t>
      </w:r>
      <w:r w:rsidR="002D346A">
        <w:t xml:space="preserve"> </w:t>
      </w:r>
      <w:r>
        <w:t>most</w:t>
      </w:r>
      <w:r w:rsidR="002D346A">
        <w:t xml:space="preserve"> </w:t>
      </w:r>
      <w:r>
        <w:t>important</w:t>
      </w:r>
      <w:r w:rsidR="002D346A">
        <w:t xml:space="preserve"> </w:t>
      </w:r>
      <w:r>
        <w:t>reformation</w:t>
      </w:r>
      <w:r w:rsidR="002D346A">
        <w:t xml:space="preserve"> </w:t>
      </w:r>
      <w:r>
        <w:t>still</w:t>
      </w:r>
      <w:r w:rsidR="002D346A">
        <w:t xml:space="preserve"> </w:t>
      </w:r>
      <w:r>
        <w:t>remains</w:t>
      </w:r>
      <w:r w:rsidR="002D346A">
        <w:t xml:space="preserve"> </w:t>
      </w:r>
      <w:r>
        <w:t>to</w:t>
      </w:r>
      <w:r w:rsidR="002D346A">
        <w:t xml:space="preserve"> </w:t>
      </w:r>
      <w:r>
        <w:t>be</w:t>
      </w:r>
      <w:r w:rsidR="002D346A">
        <w:t xml:space="preserve"> </w:t>
      </w:r>
      <w:r>
        <w:t>effected,</w:t>
      </w:r>
      <w:r w:rsidR="002D346A">
        <w:t xml:space="preserve"> </w:t>
      </w:r>
      <w:r>
        <w:t>which</w:t>
      </w:r>
      <w:r w:rsidR="002D346A">
        <w:t xml:space="preserve"> </w:t>
      </w:r>
      <w:r>
        <w:t>is</w:t>
      </w:r>
      <w:r w:rsidR="002D346A">
        <w:t xml:space="preserve"> </w:t>
      </w:r>
      <w:r>
        <w:t>that</w:t>
      </w:r>
      <w:r w:rsidR="002D346A">
        <w:t xml:space="preserve"> </w:t>
      </w:r>
      <w:r>
        <w:t>of</w:t>
      </w:r>
      <w:r w:rsidR="002D346A">
        <w:t xml:space="preserve"> </w:t>
      </w:r>
      <w:r>
        <w:t>the</w:t>
      </w:r>
      <w:r w:rsidR="002D346A">
        <w:t xml:space="preserve"> </w:t>
      </w:r>
      <w:r>
        <w:t>soul</w:t>
      </w:r>
      <w:r w:rsidR="002D346A">
        <w:t xml:space="preserve"> </w:t>
      </w:r>
      <w:r>
        <w:t>with</w:t>
      </w:r>
      <w:r w:rsidR="002D346A">
        <w:t xml:space="preserve"> </w:t>
      </w:r>
      <w:r>
        <w:t>all</w:t>
      </w:r>
      <w:r w:rsidR="002D346A">
        <w:t xml:space="preserve"> </w:t>
      </w:r>
      <w:r>
        <w:t>its</w:t>
      </w:r>
      <w:r w:rsidR="002D346A">
        <w:t xml:space="preserve"> </w:t>
      </w:r>
      <w:r>
        <w:t>powers.</w:t>
      </w:r>
      <w:r w:rsidR="002D346A">
        <w:t xml:space="preserve"> </w:t>
      </w:r>
      <w:r>
        <w:t>Here</w:t>
      </w:r>
      <w:r w:rsidR="002D346A">
        <w:t xml:space="preserve"> </w:t>
      </w:r>
      <w:r>
        <w:t>the</w:t>
      </w:r>
      <w:r w:rsidR="002D346A">
        <w:t xml:space="preserve"> </w:t>
      </w:r>
      <w:r>
        <w:t>first</w:t>
      </w:r>
      <w:r w:rsidR="002D346A">
        <w:t xml:space="preserve"> </w:t>
      </w:r>
      <w:r>
        <w:t>to</w:t>
      </w:r>
      <w:r w:rsidR="002D346A">
        <w:t xml:space="preserve"> </w:t>
      </w:r>
      <w:r>
        <w:t>present</w:t>
      </w:r>
      <w:r w:rsidR="002D346A">
        <w:t xml:space="preserve"> </w:t>
      </w:r>
      <w:r>
        <w:t>itself</w:t>
      </w:r>
      <w:r w:rsidR="002D346A">
        <w:t xml:space="preserve"> </w:t>
      </w:r>
      <w:r>
        <w:t>is</w:t>
      </w:r>
      <w:r w:rsidR="002D346A">
        <w:t xml:space="preserve"> </w:t>
      </w:r>
      <w:r>
        <w:t>the</w:t>
      </w:r>
      <w:r w:rsidR="002D346A">
        <w:t xml:space="preserve"> </w:t>
      </w:r>
      <w:r>
        <w:t>sensitive</w:t>
      </w:r>
      <w:r w:rsidR="002D346A">
        <w:t xml:space="preserve"> </w:t>
      </w:r>
      <w:r>
        <w:t>appetite</w:t>
      </w:r>
      <w:r w:rsidR="002D346A">
        <w:t xml:space="preserve"> </w:t>
      </w:r>
      <w:r>
        <w:t>which</w:t>
      </w:r>
      <w:r w:rsidR="002D346A">
        <w:t xml:space="preserve"> </w:t>
      </w:r>
      <w:r>
        <w:t>comprises</w:t>
      </w:r>
      <w:r w:rsidR="002D346A">
        <w:t xml:space="preserve"> </w:t>
      </w:r>
      <w:r>
        <w:t>all</w:t>
      </w:r>
      <w:r w:rsidR="002D346A">
        <w:t xml:space="preserve"> </w:t>
      </w:r>
      <w:r>
        <w:t>our</w:t>
      </w:r>
      <w:r w:rsidR="002D346A">
        <w:t xml:space="preserve"> </w:t>
      </w:r>
      <w:r>
        <w:t>natural</w:t>
      </w:r>
      <w:r w:rsidR="002D346A">
        <w:t xml:space="preserve"> </w:t>
      </w:r>
      <w:r>
        <w:t>affections:</w:t>
      </w:r>
      <w:r w:rsidR="002D346A">
        <w:t xml:space="preserve"> </w:t>
      </w:r>
      <w:r>
        <w:t>love,</w:t>
      </w:r>
      <w:r w:rsidR="002D346A">
        <w:t xml:space="preserve"> </w:t>
      </w:r>
      <w:r>
        <w:t>hatred,</w:t>
      </w:r>
      <w:r w:rsidR="002D346A">
        <w:t xml:space="preserve"> </w:t>
      </w:r>
      <w:r>
        <w:t>joy,</w:t>
      </w:r>
      <w:r w:rsidR="002D346A">
        <w:t xml:space="preserve"> </w:t>
      </w:r>
      <w:r>
        <w:t>sorrow,</w:t>
      </w:r>
      <w:r w:rsidR="002D346A">
        <w:t xml:space="preserve"> </w:t>
      </w:r>
      <w:r>
        <w:t>fear,</w:t>
      </w:r>
      <w:r w:rsidR="002D346A">
        <w:t xml:space="preserve"> </w:t>
      </w:r>
      <w:r>
        <w:t>hope,</w:t>
      </w:r>
      <w:r w:rsidR="002D346A">
        <w:t xml:space="preserve"> </w:t>
      </w:r>
      <w:r>
        <w:t>anger,</w:t>
      </w:r>
      <w:r w:rsidR="002D346A">
        <w:t xml:space="preserve"> </w:t>
      </w:r>
      <w:r>
        <w:t>and</w:t>
      </w:r>
      <w:r w:rsidR="002D346A">
        <w:t xml:space="preserve"> </w:t>
      </w:r>
      <w:r>
        <w:t>other</w:t>
      </w:r>
      <w:r w:rsidR="002D346A">
        <w:t xml:space="preserve"> </w:t>
      </w:r>
      <w:r>
        <w:t>sentiments</w:t>
      </w:r>
      <w:r w:rsidR="002D346A">
        <w:t xml:space="preserve"> </w:t>
      </w:r>
      <w:r>
        <w:t>of</w:t>
      </w:r>
      <w:r w:rsidR="002D346A">
        <w:t xml:space="preserve"> </w:t>
      </w:r>
      <w:r>
        <w:t>a</w:t>
      </w:r>
      <w:r w:rsidR="002D346A">
        <w:t xml:space="preserve"> </w:t>
      </w:r>
      <w:r>
        <w:t>like</w:t>
      </w:r>
      <w:r w:rsidR="002D346A">
        <w:t xml:space="preserve"> </w:t>
      </w:r>
      <w:r>
        <w:t>nature.</w:t>
      </w:r>
      <w:r w:rsidR="002D346A">
        <w:t xml:space="preserve"> </w:t>
      </w:r>
      <w:r>
        <w:t>This</w:t>
      </w:r>
      <w:r w:rsidR="002D346A">
        <w:t xml:space="preserve"> </w:t>
      </w:r>
      <w:r>
        <w:t>appetite</w:t>
      </w:r>
      <w:r w:rsidR="002D346A">
        <w:t xml:space="preserve"> </w:t>
      </w:r>
      <w:r>
        <w:t>is</w:t>
      </w:r>
      <w:r w:rsidR="002D346A">
        <w:t xml:space="preserve"> </w:t>
      </w:r>
      <w:r>
        <w:t>the</w:t>
      </w:r>
      <w:r w:rsidR="002D346A">
        <w:t xml:space="preserve"> </w:t>
      </w:r>
      <w:r>
        <w:t>inferior</w:t>
      </w:r>
      <w:r w:rsidR="002D346A">
        <w:t xml:space="preserve"> </w:t>
      </w:r>
      <w:r>
        <w:t>part</w:t>
      </w:r>
      <w:r w:rsidR="002D346A">
        <w:t xml:space="preserve"> </w:t>
      </w:r>
      <w:r>
        <w:t>of</w:t>
      </w:r>
      <w:r w:rsidR="002D346A">
        <w:t xml:space="preserve"> </w:t>
      </w:r>
      <w:r>
        <w:t>the</w:t>
      </w:r>
      <w:r w:rsidR="002D346A">
        <w:t xml:space="preserve"> </w:t>
      </w:r>
      <w:r>
        <w:t>soul,</w:t>
      </w:r>
      <w:r w:rsidR="002D346A">
        <w:t xml:space="preserve"> </w:t>
      </w:r>
      <w:r>
        <w:t>which</w:t>
      </w:r>
      <w:r w:rsidR="002D346A">
        <w:t xml:space="preserve"> </w:t>
      </w:r>
      <w:r>
        <w:t>gives</w:t>
      </w:r>
      <w:r w:rsidR="002D346A">
        <w:t xml:space="preserve"> </w:t>
      </w:r>
      <w:r>
        <w:t>us</w:t>
      </w:r>
      <w:r w:rsidR="002D346A">
        <w:t xml:space="preserve"> </w:t>
      </w:r>
      <w:r>
        <w:t>our</w:t>
      </w:r>
      <w:r w:rsidR="002D346A">
        <w:t xml:space="preserve"> </w:t>
      </w:r>
      <w:r>
        <w:t>strongest</w:t>
      </w:r>
      <w:r w:rsidR="002D346A">
        <w:t xml:space="preserve"> </w:t>
      </w:r>
      <w:r>
        <w:t>resemblance</w:t>
      </w:r>
      <w:r w:rsidR="002D346A">
        <w:t xml:space="preserve"> </w:t>
      </w:r>
      <w:r>
        <w:t>to</w:t>
      </w:r>
      <w:r w:rsidR="002D346A">
        <w:t xml:space="preserve"> </w:t>
      </w:r>
      <w:r>
        <w:t>irrational</w:t>
      </w:r>
      <w:r w:rsidR="002D346A">
        <w:t xml:space="preserve"> </w:t>
      </w:r>
      <w:r>
        <w:t>animals,</w:t>
      </w:r>
      <w:r w:rsidR="002D346A">
        <w:t xml:space="preserve"> </w:t>
      </w:r>
      <w:r>
        <w:t>because,</w:t>
      </w:r>
      <w:r w:rsidR="002D346A">
        <w:t xml:space="preserve"> </w:t>
      </w:r>
      <w:r>
        <w:t>like</w:t>
      </w:r>
      <w:r w:rsidR="002D346A">
        <w:t xml:space="preserve"> </w:t>
      </w:r>
      <w:r>
        <w:t>them,</w:t>
      </w:r>
      <w:r w:rsidR="002D346A">
        <w:t xml:space="preserve"> </w:t>
      </w:r>
      <w:r>
        <w:t>it</w:t>
      </w:r>
      <w:r w:rsidR="002D346A">
        <w:t xml:space="preserve"> </w:t>
      </w:r>
      <w:r>
        <w:t>is</w:t>
      </w:r>
      <w:r w:rsidR="002D346A">
        <w:t xml:space="preserve"> </w:t>
      </w:r>
      <w:r>
        <w:t>guided</w:t>
      </w:r>
      <w:r w:rsidR="002D346A">
        <w:t xml:space="preserve"> </w:t>
      </w:r>
      <w:r>
        <w:t>solely</w:t>
      </w:r>
      <w:r w:rsidR="002D346A">
        <w:t xml:space="preserve"> </w:t>
      </w:r>
      <w:r>
        <w:t>by</w:t>
      </w:r>
      <w:r w:rsidR="002D346A">
        <w:t xml:space="preserve"> </w:t>
      </w:r>
      <w:r>
        <w:t>inclination.</w:t>
      </w:r>
      <w:r w:rsidR="002D346A">
        <w:t xml:space="preserve"> </w:t>
      </w:r>
      <w:r>
        <w:t>Nothing</w:t>
      </w:r>
      <w:r w:rsidR="002D346A">
        <w:t xml:space="preserve"> </w:t>
      </w:r>
      <w:r>
        <w:t>degrades</w:t>
      </w:r>
      <w:r w:rsidR="002D346A">
        <w:t xml:space="preserve"> </w:t>
      </w:r>
      <w:r>
        <w:t>us</w:t>
      </w:r>
      <w:r w:rsidR="002D346A">
        <w:t xml:space="preserve"> </w:t>
      </w:r>
      <w:r>
        <w:t>more</w:t>
      </w:r>
      <w:r w:rsidR="002D346A">
        <w:t xml:space="preserve"> </w:t>
      </w:r>
      <w:r>
        <w:t>or</w:t>
      </w:r>
      <w:r w:rsidR="002D346A">
        <w:t xml:space="preserve"> </w:t>
      </w:r>
      <w:r>
        <w:t>leads</w:t>
      </w:r>
      <w:r w:rsidR="002D346A">
        <w:t xml:space="preserve"> </w:t>
      </w:r>
      <w:r>
        <w:t>us</w:t>
      </w:r>
      <w:r w:rsidR="002D346A">
        <w:t xml:space="preserve"> </w:t>
      </w:r>
      <w:r>
        <w:t>further</w:t>
      </w:r>
      <w:r w:rsidR="002D346A">
        <w:t xml:space="preserve"> </w:t>
      </w:r>
      <w:r>
        <w:t>from</w:t>
      </w:r>
      <w:r w:rsidR="002D346A">
        <w:t xml:space="preserve"> </w:t>
      </w:r>
      <w:r>
        <w:t>God.</w:t>
      </w:r>
      <w:r w:rsidR="002D346A">
        <w:t xml:space="preserve"> </w:t>
      </w:r>
      <w:r>
        <w:t>Hence</w:t>
      </w:r>
      <w:r w:rsidR="002D346A">
        <w:t xml:space="preserve"> </w:t>
      </w:r>
      <w:r>
        <w:t>St.</w:t>
      </w:r>
      <w:r w:rsidR="002D346A">
        <w:t xml:space="preserve"> </w:t>
      </w:r>
      <w:r>
        <w:t>Bernard</w:t>
      </w:r>
      <w:r w:rsidR="002D346A">
        <w:t xml:space="preserve"> </w:t>
      </w:r>
      <w:r>
        <w:t>says</w:t>
      </w:r>
      <w:r w:rsidR="002D346A">
        <w:t xml:space="preserve"> </w:t>
      </w:r>
      <w:r>
        <w:t>that</w:t>
      </w:r>
      <w:r w:rsidR="002D346A">
        <w:t xml:space="preserve"> </w:t>
      </w:r>
      <w:r>
        <w:t>if</w:t>
      </w:r>
      <w:r w:rsidR="002D346A">
        <w:t xml:space="preserve"> </w:t>
      </w:r>
      <w:r>
        <w:t>we</w:t>
      </w:r>
      <w:r w:rsidR="002D346A">
        <w:t xml:space="preserve"> </w:t>
      </w:r>
      <w:r>
        <w:t>take</w:t>
      </w:r>
      <w:r w:rsidR="002D346A">
        <w:t xml:space="preserve"> </w:t>
      </w:r>
      <w:r>
        <w:t>away</w:t>
      </w:r>
      <w:r w:rsidR="002D346A">
        <w:t xml:space="preserve"> </w:t>
      </w:r>
      <w:r>
        <w:t>self-love,</w:t>
      </w:r>
      <w:r w:rsidR="002D346A">
        <w:t xml:space="preserve"> </w:t>
      </w:r>
      <w:r>
        <w:t>by</w:t>
      </w:r>
      <w:r w:rsidR="002D346A">
        <w:t xml:space="preserve"> </w:t>
      </w:r>
      <w:r>
        <w:t>which</w:t>
      </w:r>
      <w:r w:rsidR="002D346A">
        <w:t xml:space="preserve"> </w:t>
      </w:r>
      <w:r>
        <w:t>he</w:t>
      </w:r>
      <w:r w:rsidR="002D346A">
        <w:t xml:space="preserve"> </w:t>
      </w:r>
      <w:r>
        <w:t>understands</w:t>
      </w:r>
      <w:r w:rsidR="002D346A">
        <w:t xml:space="preserve"> </w:t>
      </w:r>
      <w:r>
        <w:t>all</w:t>
      </w:r>
      <w:r w:rsidR="002D346A">
        <w:t xml:space="preserve"> </w:t>
      </w:r>
      <w:r>
        <w:t>the</w:t>
      </w:r>
      <w:r w:rsidR="002D346A">
        <w:t xml:space="preserve"> </w:t>
      </w:r>
      <w:r>
        <w:t>movements</w:t>
      </w:r>
      <w:r w:rsidR="002D346A">
        <w:t xml:space="preserve"> </w:t>
      </w:r>
      <w:r>
        <w:t>of</w:t>
      </w:r>
      <w:r w:rsidR="002D346A">
        <w:t xml:space="preserve"> </w:t>
      </w:r>
      <w:r>
        <w:t>the</w:t>
      </w:r>
      <w:r w:rsidR="002D346A">
        <w:t xml:space="preserve"> </w:t>
      </w:r>
      <w:r>
        <w:t>sensitive</w:t>
      </w:r>
      <w:r w:rsidR="002D346A">
        <w:t xml:space="preserve"> </w:t>
      </w:r>
      <w:r>
        <w:t>appetite,</w:t>
      </w:r>
      <w:r w:rsidR="002D346A">
        <w:t xml:space="preserve"> </w:t>
      </w:r>
      <w:r>
        <w:t>there</w:t>
      </w:r>
      <w:r w:rsidR="002D346A">
        <w:t xml:space="preserve"> </w:t>
      </w:r>
      <w:r>
        <w:t>will</w:t>
      </w:r>
      <w:r w:rsidR="002D346A">
        <w:t xml:space="preserve"> </w:t>
      </w:r>
      <w:r>
        <w:t>be</w:t>
      </w:r>
      <w:r w:rsidR="002D346A">
        <w:t xml:space="preserve"> </w:t>
      </w:r>
      <w:r>
        <w:t>no</w:t>
      </w:r>
      <w:r w:rsidR="002D346A">
        <w:t xml:space="preserve"> </w:t>
      </w:r>
      <w:r>
        <w:t>longer</w:t>
      </w:r>
      <w:r w:rsidR="002D346A">
        <w:t xml:space="preserve"> </w:t>
      </w:r>
      <w:r>
        <w:t>any</w:t>
      </w:r>
      <w:r w:rsidR="002D346A">
        <w:t xml:space="preserve"> </w:t>
      </w:r>
      <w:r>
        <w:t>reason</w:t>
      </w:r>
      <w:r w:rsidR="002D346A">
        <w:t xml:space="preserve"> </w:t>
      </w:r>
      <w:r>
        <w:t>for</w:t>
      </w:r>
      <w:r w:rsidR="002D346A">
        <w:t xml:space="preserve"> </w:t>
      </w:r>
      <w:r>
        <w:t>the</w:t>
      </w:r>
      <w:r w:rsidR="002D346A">
        <w:t xml:space="preserve"> </w:t>
      </w:r>
      <w:r>
        <w:t>existence</w:t>
      </w:r>
      <w:r w:rsidR="002D346A">
        <w:t xml:space="preserve"> </w:t>
      </w:r>
      <w:r>
        <w:t>of</w:t>
      </w:r>
      <w:r w:rsidR="002D346A">
        <w:t xml:space="preserve"> </w:t>
      </w:r>
      <w:r>
        <w:t>hell.</w:t>
      </w:r>
      <w:r w:rsidR="00BB75D6">
        <w:rPr>
          <w:rStyle w:val="FootnoteReference"/>
        </w:rPr>
        <w:footnoteReference w:id="548"/>
      </w:r>
      <w:r w:rsidR="002D346A">
        <w:t xml:space="preserve"> </w:t>
      </w:r>
      <w:r>
        <w:t>The</w:t>
      </w:r>
      <w:r w:rsidR="002D346A">
        <w:t xml:space="preserve"> </w:t>
      </w:r>
      <w:r>
        <w:t>sensitive</w:t>
      </w:r>
      <w:r w:rsidR="002D346A">
        <w:t xml:space="preserve"> </w:t>
      </w:r>
      <w:r>
        <w:t>appetite</w:t>
      </w:r>
      <w:r w:rsidR="002D346A">
        <w:t xml:space="preserve"> </w:t>
      </w:r>
      <w:r>
        <w:t>is</w:t>
      </w:r>
      <w:r w:rsidR="002D346A">
        <w:t xml:space="preserve"> </w:t>
      </w:r>
      <w:r>
        <w:t>the</w:t>
      </w:r>
      <w:r w:rsidR="002D346A">
        <w:t xml:space="preserve"> </w:t>
      </w:r>
      <w:r>
        <w:t>arsenal</w:t>
      </w:r>
      <w:r w:rsidR="002D346A">
        <w:t xml:space="preserve"> </w:t>
      </w:r>
      <w:r>
        <w:t>which</w:t>
      </w:r>
      <w:r w:rsidR="002D346A">
        <w:t xml:space="preserve"> </w:t>
      </w:r>
      <w:r>
        <w:t>supplies</w:t>
      </w:r>
      <w:r w:rsidR="002D346A">
        <w:t xml:space="preserve"> </w:t>
      </w:r>
      <w:r>
        <w:t>sin</w:t>
      </w:r>
      <w:r w:rsidR="002D346A">
        <w:t xml:space="preserve"> </w:t>
      </w:r>
      <w:r>
        <w:t>with</w:t>
      </w:r>
      <w:r w:rsidR="002D346A">
        <w:t xml:space="preserve"> </w:t>
      </w:r>
      <w:r>
        <w:t>its</w:t>
      </w:r>
      <w:r w:rsidR="002D346A">
        <w:t xml:space="preserve"> </w:t>
      </w:r>
      <w:r>
        <w:t>most</w:t>
      </w:r>
      <w:r w:rsidR="002D346A">
        <w:t xml:space="preserve"> </w:t>
      </w:r>
      <w:r>
        <w:t>dangerous</w:t>
      </w:r>
      <w:r w:rsidR="002D346A">
        <w:t xml:space="preserve"> </w:t>
      </w:r>
      <w:r>
        <w:t>arms.</w:t>
      </w:r>
      <w:r w:rsidR="002D346A">
        <w:t xml:space="preserve"> </w:t>
      </w:r>
      <w:r>
        <w:t>It</w:t>
      </w:r>
      <w:r w:rsidR="002D346A">
        <w:t xml:space="preserve"> </w:t>
      </w:r>
      <w:r>
        <w:t>is</w:t>
      </w:r>
      <w:r w:rsidR="002D346A">
        <w:t xml:space="preserve"> </w:t>
      </w:r>
      <w:r>
        <w:t>the</w:t>
      </w:r>
      <w:r w:rsidR="002D346A">
        <w:t xml:space="preserve"> </w:t>
      </w:r>
      <w:r>
        <w:t>vulnerable</w:t>
      </w:r>
      <w:r w:rsidR="002D346A">
        <w:t xml:space="preserve"> </w:t>
      </w:r>
      <w:r>
        <w:t>part</w:t>
      </w:r>
      <w:r w:rsidR="002D346A">
        <w:t xml:space="preserve"> </w:t>
      </w:r>
      <w:r>
        <w:t>of</w:t>
      </w:r>
      <w:r w:rsidR="002D346A">
        <w:t xml:space="preserve"> </w:t>
      </w:r>
      <w:r>
        <w:t>the</w:t>
      </w:r>
      <w:r w:rsidR="002D346A">
        <w:t xml:space="preserve"> </w:t>
      </w:r>
      <w:r>
        <w:t>soul,</w:t>
      </w:r>
      <w:r w:rsidR="002D346A">
        <w:t xml:space="preserve"> </w:t>
      </w:r>
      <w:r>
        <w:t>a</w:t>
      </w:r>
      <w:r w:rsidR="002D346A">
        <w:t xml:space="preserve"> </w:t>
      </w:r>
      <w:r>
        <w:t>second</w:t>
      </w:r>
      <w:r w:rsidR="002D346A">
        <w:t xml:space="preserve"> </w:t>
      </w:r>
      <w:r>
        <w:t>Eve,</w:t>
      </w:r>
      <w:r w:rsidR="002D346A">
        <w:t xml:space="preserve"> </w:t>
      </w:r>
      <w:r>
        <w:t>frail</w:t>
      </w:r>
      <w:r w:rsidR="002D346A">
        <w:t xml:space="preserve"> </w:t>
      </w:r>
      <w:r>
        <w:t>and</w:t>
      </w:r>
      <w:r w:rsidR="002D346A">
        <w:t xml:space="preserve"> </w:t>
      </w:r>
      <w:r>
        <w:t>inconstant,</w:t>
      </w:r>
      <w:r w:rsidR="002D346A">
        <w:t xml:space="preserve"> </w:t>
      </w:r>
      <w:r>
        <w:t>heeding</w:t>
      </w:r>
      <w:r w:rsidR="002D346A">
        <w:t xml:space="preserve"> </w:t>
      </w:r>
      <w:r>
        <w:t>the</w:t>
      </w:r>
      <w:r w:rsidR="002D346A">
        <w:t xml:space="preserve"> </w:t>
      </w:r>
      <w:r>
        <w:t>wiles</w:t>
      </w:r>
      <w:r w:rsidR="002D346A">
        <w:t xml:space="preserve"> </w:t>
      </w:r>
      <w:r>
        <w:t>of</w:t>
      </w:r>
      <w:r w:rsidR="002D346A">
        <w:t xml:space="preserve"> </w:t>
      </w:r>
      <w:r>
        <w:t>the</w:t>
      </w:r>
      <w:r w:rsidR="002D346A">
        <w:t xml:space="preserve"> </w:t>
      </w:r>
      <w:r>
        <w:t>old</w:t>
      </w:r>
      <w:r w:rsidR="002D346A">
        <w:t xml:space="preserve"> </w:t>
      </w:r>
      <w:r>
        <w:t>serpent</w:t>
      </w:r>
      <w:r w:rsidR="002D346A">
        <w:t xml:space="preserve"> </w:t>
      </w:r>
      <w:r>
        <w:t>and</w:t>
      </w:r>
      <w:r w:rsidR="002D346A">
        <w:t xml:space="preserve"> </w:t>
      </w:r>
      <w:r>
        <w:t>dragging</w:t>
      </w:r>
      <w:r w:rsidR="002D346A">
        <w:t xml:space="preserve"> </w:t>
      </w:r>
      <w:r>
        <w:t>with</w:t>
      </w:r>
      <w:r w:rsidR="002D346A">
        <w:t xml:space="preserve"> </w:t>
      </w:r>
      <w:r>
        <w:t>her</w:t>
      </w:r>
      <w:r w:rsidR="002D346A">
        <w:t xml:space="preserve"> </w:t>
      </w:r>
      <w:r>
        <w:t>in</w:t>
      </w:r>
      <w:r w:rsidR="002D346A">
        <w:t xml:space="preserve"> </w:t>
      </w:r>
      <w:r>
        <w:t>her</w:t>
      </w:r>
      <w:r w:rsidR="002D346A">
        <w:t xml:space="preserve"> </w:t>
      </w:r>
      <w:r>
        <w:t>fall</w:t>
      </w:r>
      <w:r w:rsidR="002D346A">
        <w:t xml:space="preserve"> </w:t>
      </w:r>
      <w:r>
        <w:t>the</w:t>
      </w:r>
      <w:r w:rsidR="002D346A">
        <w:t xml:space="preserve"> </w:t>
      </w:r>
      <w:r>
        <w:t>unhappy</w:t>
      </w:r>
      <w:r w:rsidR="002D346A">
        <w:t xml:space="preserve"> </w:t>
      </w:r>
      <w:r>
        <w:t>Adam</w:t>
      </w:r>
      <w:r w:rsidR="00BB75D6">
        <w:t>-</w:t>
      </w:r>
      <w:r>
        <w:t>that</w:t>
      </w:r>
      <w:r w:rsidR="002D346A">
        <w:t xml:space="preserve"> </w:t>
      </w:r>
      <w:r>
        <w:t>is,</w:t>
      </w:r>
      <w:r w:rsidR="002D346A">
        <w:t xml:space="preserve"> </w:t>
      </w:r>
      <w:r>
        <w:t>the</w:t>
      </w:r>
      <w:r w:rsidR="002D346A">
        <w:t xml:space="preserve"> </w:t>
      </w:r>
      <w:r>
        <w:t>superior</w:t>
      </w:r>
      <w:r w:rsidR="002D346A">
        <w:t xml:space="preserve"> </w:t>
      </w:r>
      <w:r>
        <w:t>part</w:t>
      </w:r>
      <w:r w:rsidR="002D346A">
        <w:t xml:space="preserve"> </w:t>
      </w:r>
      <w:r>
        <w:t>of</w:t>
      </w:r>
      <w:r w:rsidR="002D346A">
        <w:t xml:space="preserve"> </w:t>
      </w:r>
      <w:r>
        <w:t>the</w:t>
      </w:r>
      <w:r w:rsidR="002D346A">
        <w:t xml:space="preserve"> </w:t>
      </w:r>
      <w:r>
        <w:t>soul,</w:t>
      </w:r>
      <w:r w:rsidR="002D346A">
        <w:t xml:space="preserve"> </w:t>
      </w:r>
      <w:r>
        <w:t>the</w:t>
      </w:r>
      <w:r w:rsidR="002D346A">
        <w:t xml:space="preserve"> </w:t>
      </w:r>
      <w:r>
        <w:t>seat</w:t>
      </w:r>
      <w:r w:rsidR="002D346A">
        <w:t xml:space="preserve"> </w:t>
      </w:r>
      <w:r>
        <w:t>of</w:t>
      </w:r>
      <w:r w:rsidR="002D346A">
        <w:t xml:space="preserve"> </w:t>
      </w:r>
      <w:r>
        <w:t>the</w:t>
      </w:r>
      <w:r w:rsidR="002D346A">
        <w:t xml:space="preserve"> </w:t>
      </w:r>
      <w:r>
        <w:t>will</w:t>
      </w:r>
      <w:r w:rsidR="002D346A">
        <w:t xml:space="preserve"> </w:t>
      </w:r>
      <w:r>
        <w:t>and</w:t>
      </w:r>
      <w:r w:rsidR="002D346A">
        <w:t xml:space="preserve"> </w:t>
      </w:r>
      <w:r>
        <w:t>the</w:t>
      </w:r>
      <w:r w:rsidR="002D346A">
        <w:t xml:space="preserve"> </w:t>
      </w:r>
      <w:r>
        <w:t>understanding.</w:t>
      </w:r>
      <w:r w:rsidR="002D346A">
        <w:t xml:space="preserve"> </w:t>
      </w:r>
      <w:r>
        <w:t>Original</w:t>
      </w:r>
      <w:r w:rsidR="002D346A">
        <w:t xml:space="preserve"> </w:t>
      </w:r>
      <w:r>
        <w:t>sin</w:t>
      </w:r>
      <w:r w:rsidR="002D346A">
        <w:t xml:space="preserve"> </w:t>
      </w:r>
      <w:r>
        <w:t>is</w:t>
      </w:r>
      <w:r w:rsidR="002D346A">
        <w:t xml:space="preserve"> </w:t>
      </w:r>
      <w:r>
        <w:t>here</w:t>
      </w:r>
      <w:r w:rsidR="002D346A">
        <w:t xml:space="preserve"> </w:t>
      </w:r>
      <w:r>
        <w:t>manifested</w:t>
      </w:r>
      <w:r w:rsidR="002D346A">
        <w:t xml:space="preserve"> </w:t>
      </w:r>
      <w:r>
        <w:t>in</w:t>
      </w:r>
      <w:r w:rsidR="002D346A">
        <w:t xml:space="preserve"> </w:t>
      </w:r>
      <w:r>
        <w:t>all</w:t>
      </w:r>
      <w:r w:rsidR="002D346A">
        <w:t xml:space="preserve"> </w:t>
      </w:r>
      <w:r>
        <w:t>its</w:t>
      </w:r>
      <w:r w:rsidR="002D346A">
        <w:t xml:space="preserve"> </w:t>
      </w:r>
      <w:r>
        <w:t>power.</w:t>
      </w:r>
      <w:r w:rsidR="002D346A">
        <w:t xml:space="preserve"> </w:t>
      </w:r>
      <w:r>
        <w:t>Here</w:t>
      </w:r>
      <w:r w:rsidR="002D346A">
        <w:t xml:space="preserve"> </w:t>
      </w:r>
      <w:r>
        <w:t>the</w:t>
      </w:r>
      <w:r w:rsidR="002D346A">
        <w:t xml:space="preserve"> </w:t>
      </w:r>
      <w:r>
        <w:t>malignity</w:t>
      </w:r>
      <w:r w:rsidR="002D346A">
        <w:t xml:space="preserve"> </w:t>
      </w:r>
      <w:r>
        <w:t>of</w:t>
      </w:r>
      <w:r w:rsidR="002D346A">
        <w:t xml:space="preserve"> </w:t>
      </w:r>
      <w:r>
        <w:t>its</w:t>
      </w:r>
      <w:r w:rsidR="002D346A">
        <w:t xml:space="preserve"> </w:t>
      </w:r>
      <w:r>
        <w:t>poison</w:t>
      </w:r>
      <w:r w:rsidR="002D346A">
        <w:t xml:space="preserve"> </w:t>
      </w:r>
      <w:r>
        <w:t>is</w:t>
      </w:r>
      <w:r w:rsidR="002D346A">
        <w:t xml:space="preserve"> </w:t>
      </w:r>
      <w:r>
        <w:t>concentrated.</w:t>
      </w:r>
      <w:r w:rsidR="002D346A">
        <w:t xml:space="preserve"> </w:t>
      </w:r>
      <w:r>
        <w:t>Here</w:t>
      </w:r>
      <w:r w:rsidR="002D346A">
        <w:t xml:space="preserve"> </w:t>
      </w:r>
      <w:r>
        <w:t>is</w:t>
      </w:r>
      <w:r w:rsidR="002D346A">
        <w:t xml:space="preserve"> </w:t>
      </w:r>
      <w:r>
        <w:t>the</w:t>
      </w:r>
      <w:r w:rsidR="002D346A">
        <w:t xml:space="preserve"> </w:t>
      </w:r>
      <w:r>
        <w:t>field</w:t>
      </w:r>
      <w:r w:rsidR="002D346A">
        <w:t xml:space="preserve"> </w:t>
      </w:r>
      <w:r>
        <w:t>of</w:t>
      </w:r>
      <w:r w:rsidR="002D346A">
        <w:t xml:space="preserve"> </w:t>
      </w:r>
      <w:r>
        <w:t>man</w:t>
      </w:r>
      <w:r w:rsidR="00BB75D6">
        <w:t>’</w:t>
      </w:r>
      <w:r>
        <w:t>s</w:t>
      </w:r>
      <w:r w:rsidR="002D346A">
        <w:t xml:space="preserve"> </w:t>
      </w:r>
      <w:r>
        <w:t>combats,</w:t>
      </w:r>
      <w:r w:rsidR="002D346A">
        <w:t xml:space="preserve"> </w:t>
      </w:r>
      <w:r>
        <w:t>defeats,</w:t>
      </w:r>
      <w:r w:rsidR="002D346A">
        <w:t xml:space="preserve"> </w:t>
      </w:r>
      <w:r>
        <w:t>and</w:t>
      </w:r>
      <w:r w:rsidR="002D346A">
        <w:t xml:space="preserve"> </w:t>
      </w:r>
      <w:r>
        <w:t>victories.</w:t>
      </w:r>
      <w:r w:rsidR="002D346A">
        <w:t xml:space="preserve"> </w:t>
      </w:r>
      <w:r>
        <w:t>Here</w:t>
      </w:r>
      <w:r w:rsidR="002D346A">
        <w:t xml:space="preserve"> </w:t>
      </w:r>
      <w:r>
        <w:t>is</w:t>
      </w:r>
      <w:r w:rsidR="002D346A">
        <w:t xml:space="preserve"> </w:t>
      </w:r>
      <w:r>
        <w:t>the</w:t>
      </w:r>
      <w:r w:rsidR="002D346A">
        <w:t xml:space="preserve"> </w:t>
      </w:r>
      <w:r>
        <w:t>school</w:t>
      </w:r>
      <w:r w:rsidR="002D346A">
        <w:t xml:space="preserve"> </w:t>
      </w:r>
      <w:r>
        <w:t>in</w:t>
      </w:r>
      <w:r w:rsidR="002D346A">
        <w:t xml:space="preserve"> </w:t>
      </w:r>
      <w:r>
        <w:t>which</w:t>
      </w:r>
      <w:r w:rsidR="002D346A">
        <w:t xml:space="preserve"> </w:t>
      </w:r>
      <w:r>
        <w:t>virtue</w:t>
      </w:r>
      <w:r w:rsidR="002D346A">
        <w:t xml:space="preserve"> </w:t>
      </w:r>
      <w:r>
        <w:t>is</w:t>
      </w:r>
      <w:r w:rsidR="002D346A">
        <w:t xml:space="preserve"> </w:t>
      </w:r>
      <w:r>
        <w:t>exercised</w:t>
      </w:r>
      <w:r w:rsidR="002D346A">
        <w:t xml:space="preserve"> </w:t>
      </w:r>
      <w:r>
        <w:t>and</w:t>
      </w:r>
      <w:r w:rsidR="002D346A">
        <w:t xml:space="preserve"> </w:t>
      </w:r>
      <w:r>
        <w:t>trained,</w:t>
      </w:r>
      <w:r w:rsidR="002D346A">
        <w:t xml:space="preserve"> </w:t>
      </w:r>
      <w:r>
        <w:t>for</w:t>
      </w:r>
      <w:r w:rsidR="002D346A">
        <w:t xml:space="preserve"> </w:t>
      </w:r>
      <w:r>
        <w:t>all</w:t>
      </w:r>
      <w:r w:rsidR="002D346A">
        <w:t xml:space="preserve"> </w:t>
      </w:r>
      <w:r>
        <w:t>our</w:t>
      </w:r>
      <w:r w:rsidR="002D346A">
        <w:t xml:space="preserve"> </w:t>
      </w:r>
      <w:r>
        <w:t>courage,</w:t>
      </w:r>
      <w:r w:rsidR="002D346A">
        <w:t xml:space="preserve"> </w:t>
      </w:r>
      <w:r>
        <w:t>all</w:t>
      </w:r>
      <w:r w:rsidR="002D346A">
        <w:t xml:space="preserve"> </w:t>
      </w:r>
      <w:r>
        <w:t>our</w:t>
      </w:r>
      <w:r w:rsidR="002D346A">
        <w:t xml:space="preserve"> </w:t>
      </w:r>
      <w:r>
        <w:t>merit</w:t>
      </w:r>
      <w:r w:rsidR="002D346A">
        <w:t xml:space="preserve"> </w:t>
      </w:r>
      <w:r>
        <w:t>consists</w:t>
      </w:r>
      <w:r w:rsidR="002D346A">
        <w:t xml:space="preserve"> </w:t>
      </w:r>
      <w:r>
        <w:t>in</w:t>
      </w:r>
      <w:r w:rsidR="002D346A">
        <w:t xml:space="preserve"> </w:t>
      </w:r>
      <w:r>
        <w:t>overcoming</w:t>
      </w:r>
      <w:r w:rsidR="002D346A">
        <w:t xml:space="preserve"> </w:t>
      </w:r>
      <w:r>
        <w:t>the</w:t>
      </w:r>
      <w:r w:rsidR="002D346A">
        <w:t xml:space="preserve"> </w:t>
      </w:r>
      <w:r>
        <w:t>blind</w:t>
      </w:r>
      <w:r w:rsidR="002D346A">
        <w:t xml:space="preserve"> </w:t>
      </w:r>
      <w:r>
        <w:t>passions</w:t>
      </w:r>
      <w:r w:rsidR="002D346A">
        <w:t xml:space="preserve"> </w:t>
      </w:r>
      <w:r>
        <w:t>which</w:t>
      </w:r>
      <w:r w:rsidR="002D346A">
        <w:t xml:space="preserve"> </w:t>
      </w:r>
      <w:r>
        <w:t>spring</w:t>
      </w:r>
      <w:r w:rsidR="002D346A">
        <w:t xml:space="preserve"> </w:t>
      </w:r>
      <w:r>
        <w:t>from</w:t>
      </w:r>
      <w:r w:rsidR="002D346A">
        <w:t xml:space="preserve"> </w:t>
      </w:r>
      <w:r>
        <w:t>the</w:t>
      </w:r>
      <w:r w:rsidR="002D346A">
        <w:t xml:space="preserve"> </w:t>
      </w:r>
      <w:r>
        <w:t>sensitive</w:t>
      </w:r>
      <w:r w:rsidR="002D346A">
        <w:t xml:space="preserve"> </w:t>
      </w:r>
      <w:r>
        <w:t>appetite.</w:t>
      </w:r>
      <w:r w:rsidR="002D346A">
        <w:t xml:space="preserve"> </w:t>
      </w:r>
    </w:p>
    <w:p w14:paraId="6D523B7E" w14:textId="0111EB4E" w:rsidR="00BB75D6" w:rsidRDefault="00055323" w:rsidP="00B01E47">
      <w:pPr>
        <w:jc w:val="both"/>
      </w:pPr>
      <w:r>
        <w:t>This</w:t>
      </w:r>
      <w:r w:rsidR="002D346A">
        <w:t xml:space="preserve"> </w:t>
      </w:r>
      <w:r>
        <w:t>is</w:t>
      </w:r>
      <w:r w:rsidR="002D346A">
        <w:t xml:space="preserve"> </w:t>
      </w:r>
      <w:r>
        <w:t>why</w:t>
      </w:r>
      <w:r w:rsidR="002D346A">
        <w:t xml:space="preserve"> </w:t>
      </w:r>
      <w:r>
        <w:t>our</w:t>
      </w:r>
      <w:r w:rsidR="002D346A">
        <w:t xml:space="preserve"> </w:t>
      </w:r>
      <w:r>
        <w:t>soul</w:t>
      </w:r>
      <w:r w:rsidR="002D346A">
        <w:t xml:space="preserve"> </w:t>
      </w:r>
      <w:r>
        <w:t>is</w:t>
      </w:r>
      <w:r w:rsidR="002D346A">
        <w:t xml:space="preserve"> </w:t>
      </w:r>
      <w:r>
        <w:t>represented</w:t>
      </w:r>
      <w:r w:rsidR="002D346A">
        <w:t xml:space="preserve"> </w:t>
      </w:r>
      <w:r>
        <w:t>sometimes</w:t>
      </w:r>
      <w:r w:rsidR="002D346A">
        <w:t xml:space="preserve"> </w:t>
      </w:r>
      <w:r>
        <w:t>as</w:t>
      </w:r>
      <w:r w:rsidR="002D346A">
        <w:t xml:space="preserve"> </w:t>
      </w:r>
      <w:r>
        <w:t>a</w:t>
      </w:r>
      <w:r w:rsidR="002D346A">
        <w:t xml:space="preserve"> </w:t>
      </w:r>
      <w:r>
        <w:t>vine</w:t>
      </w:r>
      <w:r w:rsidR="002D346A">
        <w:t xml:space="preserve"> </w:t>
      </w:r>
      <w:r>
        <w:t>needing</w:t>
      </w:r>
      <w:r w:rsidR="002D346A">
        <w:t xml:space="preserve"> </w:t>
      </w:r>
      <w:r>
        <w:t>the</w:t>
      </w:r>
      <w:r w:rsidR="002D346A">
        <w:t xml:space="preserve"> </w:t>
      </w:r>
      <w:r>
        <w:t>careful</w:t>
      </w:r>
      <w:r w:rsidR="002D346A">
        <w:t xml:space="preserve"> </w:t>
      </w:r>
      <w:r>
        <w:t>pruning</w:t>
      </w:r>
      <w:r w:rsidR="002D346A">
        <w:t xml:space="preserve"> </w:t>
      </w:r>
      <w:r>
        <w:t>of</w:t>
      </w:r>
      <w:r w:rsidR="002D346A">
        <w:t xml:space="preserve"> </w:t>
      </w:r>
      <w:r>
        <w:t>the</w:t>
      </w:r>
      <w:r w:rsidR="002D346A">
        <w:t xml:space="preserve"> </w:t>
      </w:r>
      <w:r>
        <w:t>husbandman;</w:t>
      </w:r>
      <w:r w:rsidR="002D346A">
        <w:t xml:space="preserve"> </w:t>
      </w:r>
      <w:r>
        <w:t>sometimes</w:t>
      </w:r>
      <w:r w:rsidR="002D346A">
        <w:t xml:space="preserve"> </w:t>
      </w:r>
      <w:r>
        <w:t>as</w:t>
      </w:r>
      <w:r w:rsidR="002D346A">
        <w:t xml:space="preserve"> </w:t>
      </w:r>
      <w:r>
        <w:t>a</w:t>
      </w:r>
      <w:r w:rsidR="002D346A">
        <w:t xml:space="preserve"> </w:t>
      </w:r>
      <w:r>
        <w:t>garden</w:t>
      </w:r>
      <w:r w:rsidR="002D346A">
        <w:t xml:space="preserve"> </w:t>
      </w:r>
      <w:r>
        <w:t>from</w:t>
      </w:r>
      <w:r w:rsidR="002D346A">
        <w:t xml:space="preserve"> </w:t>
      </w:r>
      <w:r>
        <w:t>which</w:t>
      </w:r>
      <w:r w:rsidR="002D346A">
        <w:t xml:space="preserve"> </w:t>
      </w:r>
      <w:r>
        <w:t>the</w:t>
      </w:r>
      <w:r w:rsidR="002D346A">
        <w:t xml:space="preserve"> </w:t>
      </w:r>
      <w:r>
        <w:t>gardener</w:t>
      </w:r>
      <w:r w:rsidR="002D346A">
        <w:t xml:space="preserve"> </w:t>
      </w:r>
      <w:r>
        <w:t>must</w:t>
      </w:r>
      <w:r w:rsidR="002D346A">
        <w:t xml:space="preserve"> </w:t>
      </w:r>
      <w:r>
        <w:t>diligently</w:t>
      </w:r>
      <w:r w:rsidR="002D346A">
        <w:t xml:space="preserve"> </w:t>
      </w:r>
      <w:r>
        <w:t>uproot</w:t>
      </w:r>
      <w:r w:rsidR="002D346A">
        <w:t xml:space="preserve"> </w:t>
      </w:r>
      <w:r>
        <w:t>the</w:t>
      </w:r>
      <w:r w:rsidR="002D346A">
        <w:t xml:space="preserve"> </w:t>
      </w:r>
      <w:r>
        <w:t>weeds</w:t>
      </w:r>
      <w:r w:rsidR="002D346A">
        <w:t xml:space="preserve"> </w:t>
      </w:r>
      <w:r>
        <w:t>of</w:t>
      </w:r>
      <w:r w:rsidR="002D346A">
        <w:t xml:space="preserve"> </w:t>
      </w:r>
      <w:r>
        <w:t>vice</w:t>
      </w:r>
      <w:r w:rsidR="002D346A">
        <w:t xml:space="preserve"> </w:t>
      </w:r>
      <w:r>
        <w:t>to</w:t>
      </w:r>
      <w:r w:rsidR="002D346A">
        <w:t xml:space="preserve"> </w:t>
      </w:r>
      <w:r>
        <w:t>give</w:t>
      </w:r>
      <w:r w:rsidR="002D346A">
        <w:t xml:space="preserve"> </w:t>
      </w:r>
      <w:r>
        <w:t>place</w:t>
      </w:r>
      <w:r w:rsidR="002D346A">
        <w:t xml:space="preserve"> </w:t>
      </w:r>
      <w:r>
        <w:t>to</w:t>
      </w:r>
      <w:r w:rsidR="002D346A">
        <w:t xml:space="preserve"> </w:t>
      </w:r>
      <w:r>
        <w:t>the</w:t>
      </w:r>
      <w:r w:rsidR="002D346A">
        <w:t xml:space="preserve"> </w:t>
      </w:r>
      <w:r>
        <w:t>plants</w:t>
      </w:r>
      <w:r w:rsidR="002D346A">
        <w:t xml:space="preserve"> </w:t>
      </w:r>
      <w:r>
        <w:t>of</w:t>
      </w:r>
      <w:r w:rsidR="002D346A">
        <w:t xml:space="preserve"> </w:t>
      </w:r>
      <w:r>
        <w:t>virtues.</w:t>
      </w:r>
      <w:r w:rsidR="002D346A">
        <w:t xml:space="preserve"> </w:t>
      </w:r>
      <w:r>
        <w:t>It</w:t>
      </w:r>
      <w:r w:rsidR="002D346A">
        <w:t xml:space="preserve"> </w:t>
      </w:r>
      <w:r>
        <w:t>should</w:t>
      </w:r>
      <w:r w:rsidR="002D346A">
        <w:t xml:space="preserve"> </w:t>
      </w:r>
      <w:r>
        <w:t>be</w:t>
      </w:r>
      <w:r w:rsidR="002D346A">
        <w:t xml:space="preserve"> </w:t>
      </w:r>
      <w:r>
        <w:t>the</w:t>
      </w:r>
      <w:r w:rsidR="002D346A">
        <w:t xml:space="preserve"> </w:t>
      </w:r>
      <w:r>
        <w:t>principal</w:t>
      </w:r>
      <w:r w:rsidR="002D346A">
        <w:t xml:space="preserve"> </w:t>
      </w:r>
      <w:r>
        <w:t>occupation</w:t>
      </w:r>
      <w:r w:rsidR="002D346A">
        <w:t xml:space="preserve"> </w:t>
      </w:r>
      <w:r>
        <w:t>of</w:t>
      </w:r>
      <w:r w:rsidR="002D346A">
        <w:t xml:space="preserve"> </w:t>
      </w:r>
      <w:r>
        <w:t>our</w:t>
      </w:r>
      <w:r w:rsidR="002D346A">
        <w:t xml:space="preserve"> </w:t>
      </w:r>
      <w:r>
        <w:t>lives,</w:t>
      </w:r>
      <w:r w:rsidR="002D346A">
        <w:t xml:space="preserve"> </w:t>
      </w:r>
      <w:r>
        <w:t>therefore,</w:t>
      </w:r>
      <w:r w:rsidR="002D346A">
        <w:t xml:space="preserve"> </w:t>
      </w:r>
      <w:r>
        <w:t>to</w:t>
      </w:r>
      <w:r w:rsidR="002D346A">
        <w:t xml:space="preserve"> </w:t>
      </w:r>
      <w:r>
        <w:t>cultivate</w:t>
      </w:r>
      <w:r w:rsidR="002D346A">
        <w:t xml:space="preserve"> </w:t>
      </w:r>
      <w:r>
        <w:t>this</w:t>
      </w:r>
      <w:r w:rsidR="002D346A">
        <w:t xml:space="preserve"> </w:t>
      </w:r>
      <w:r>
        <w:t>garden,</w:t>
      </w:r>
      <w:r w:rsidR="002D346A">
        <w:t xml:space="preserve"> </w:t>
      </w:r>
      <w:r>
        <w:t>ruthlessly</w:t>
      </w:r>
      <w:r w:rsidR="002D346A">
        <w:t xml:space="preserve"> </w:t>
      </w:r>
      <w:r>
        <w:t>plucking</w:t>
      </w:r>
      <w:r w:rsidR="002D346A">
        <w:t xml:space="preserve"> </w:t>
      </w:r>
      <w:r>
        <w:t>from</w:t>
      </w:r>
      <w:r w:rsidR="002D346A">
        <w:t xml:space="preserve"> </w:t>
      </w:r>
      <w:r>
        <w:t>our</w:t>
      </w:r>
      <w:r w:rsidR="002D346A">
        <w:t xml:space="preserve"> </w:t>
      </w:r>
      <w:r>
        <w:t>soul</w:t>
      </w:r>
      <w:r w:rsidR="002D346A">
        <w:t xml:space="preserve"> </w:t>
      </w:r>
      <w:r>
        <w:t>all</w:t>
      </w:r>
      <w:r w:rsidR="002D346A">
        <w:t xml:space="preserve"> </w:t>
      </w:r>
      <w:r>
        <w:t>that</w:t>
      </w:r>
      <w:r w:rsidR="002D346A">
        <w:t xml:space="preserve"> </w:t>
      </w:r>
      <w:r>
        <w:t>can</w:t>
      </w:r>
      <w:r w:rsidR="002D346A">
        <w:t xml:space="preserve"> </w:t>
      </w:r>
      <w:r>
        <w:t>choke</w:t>
      </w:r>
      <w:r w:rsidR="002D346A">
        <w:t xml:space="preserve"> </w:t>
      </w:r>
      <w:r>
        <w:t>the</w:t>
      </w:r>
      <w:r w:rsidR="002D346A">
        <w:t xml:space="preserve"> </w:t>
      </w:r>
      <w:r>
        <w:t>growth</w:t>
      </w:r>
      <w:r w:rsidR="002D346A">
        <w:t xml:space="preserve"> </w:t>
      </w:r>
      <w:r>
        <w:t>of</w:t>
      </w:r>
      <w:r w:rsidR="002D346A">
        <w:t xml:space="preserve"> </w:t>
      </w:r>
      <w:r>
        <w:t>good.</w:t>
      </w:r>
      <w:r w:rsidR="002D346A">
        <w:t xml:space="preserve"> </w:t>
      </w:r>
      <w:r>
        <w:t>We</w:t>
      </w:r>
      <w:r w:rsidR="002D346A">
        <w:t xml:space="preserve"> </w:t>
      </w:r>
      <w:r>
        <w:t>shall</w:t>
      </w:r>
      <w:r w:rsidR="002D346A">
        <w:t xml:space="preserve"> </w:t>
      </w:r>
      <w:r>
        <w:t>thus</w:t>
      </w:r>
      <w:r w:rsidR="002D346A">
        <w:t xml:space="preserve"> </w:t>
      </w:r>
      <w:r>
        <w:t>become</w:t>
      </w:r>
      <w:r w:rsidR="002D346A">
        <w:t xml:space="preserve"> </w:t>
      </w:r>
      <w:r>
        <w:t>true</w:t>
      </w:r>
      <w:r w:rsidR="002D346A">
        <w:t xml:space="preserve"> </w:t>
      </w:r>
      <w:r>
        <w:t>children</w:t>
      </w:r>
      <w:r w:rsidR="002D346A">
        <w:t xml:space="preserve"> </w:t>
      </w:r>
      <w:r>
        <w:t>of</w:t>
      </w:r>
      <w:r w:rsidR="002D346A">
        <w:t xml:space="preserve"> </w:t>
      </w:r>
      <w:r>
        <w:t>God,</w:t>
      </w:r>
      <w:r w:rsidR="002D346A">
        <w:t xml:space="preserve"> </w:t>
      </w:r>
      <w:r>
        <w:t>guided</w:t>
      </w:r>
      <w:r w:rsidR="002D346A">
        <w:t xml:space="preserve"> </w:t>
      </w:r>
      <w:r>
        <w:t>by</w:t>
      </w:r>
      <w:r w:rsidR="002D346A">
        <w:t xml:space="preserve"> </w:t>
      </w:r>
      <w:r>
        <w:t>the</w:t>
      </w:r>
      <w:r w:rsidR="002D346A">
        <w:t xml:space="preserve"> </w:t>
      </w:r>
      <w:r>
        <w:t>motions</w:t>
      </w:r>
      <w:r w:rsidR="002D346A">
        <w:t xml:space="preserve"> </w:t>
      </w:r>
      <w:r>
        <w:t>of</w:t>
      </w:r>
      <w:r w:rsidR="002D346A">
        <w:t xml:space="preserve"> </w:t>
      </w:r>
      <w:r>
        <w:t>the</w:t>
      </w:r>
      <w:r w:rsidR="002D346A">
        <w:t xml:space="preserve"> </w:t>
      </w:r>
      <w:r>
        <w:t>Holy</w:t>
      </w:r>
      <w:r w:rsidR="002D346A">
        <w:t xml:space="preserve"> </w:t>
      </w:r>
      <w:r w:rsidR="00F24343">
        <w:t>Spirit</w:t>
      </w:r>
      <w:r>
        <w:t>.</w:t>
      </w:r>
      <w:r w:rsidR="002D346A">
        <w:t xml:space="preserve"> </w:t>
      </w:r>
      <w:r>
        <w:t>We</w:t>
      </w:r>
      <w:r w:rsidR="002D346A">
        <w:t xml:space="preserve"> </w:t>
      </w:r>
      <w:r>
        <w:t>shall</w:t>
      </w:r>
      <w:r w:rsidR="002D346A">
        <w:t xml:space="preserve"> </w:t>
      </w:r>
      <w:r>
        <w:t>thus</w:t>
      </w:r>
      <w:r w:rsidR="002D346A">
        <w:t xml:space="preserve"> </w:t>
      </w:r>
      <w:r>
        <w:t>live</w:t>
      </w:r>
      <w:r w:rsidR="002D346A">
        <w:t xml:space="preserve"> </w:t>
      </w:r>
      <w:r>
        <w:t>as</w:t>
      </w:r>
      <w:r w:rsidR="002D346A">
        <w:t xml:space="preserve"> </w:t>
      </w:r>
      <w:r>
        <w:t>spiritual</w:t>
      </w:r>
      <w:r w:rsidR="002D346A">
        <w:t xml:space="preserve"> </w:t>
      </w:r>
      <w:r>
        <w:t>men,</w:t>
      </w:r>
      <w:r w:rsidR="002D346A">
        <w:t xml:space="preserve"> </w:t>
      </w:r>
      <w:r>
        <w:t>following</w:t>
      </w:r>
      <w:r w:rsidR="002D346A">
        <w:t xml:space="preserve"> </w:t>
      </w:r>
      <w:r>
        <w:t>the</w:t>
      </w:r>
      <w:r w:rsidR="002D346A">
        <w:t xml:space="preserve"> </w:t>
      </w:r>
      <w:r>
        <w:t>guidance</w:t>
      </w:r>
      <w:r w:rsidR="002D346A">
        <w:t xml:space="preserve"> </w:t>
      </w:r>
      <w:r>
        <w:t>of</w:t>
      </w:r>
      <w:r w:rsidR="002D346A">
        <w:t xml:space="preserve"> </w:t>
      </w:r>
      <w:r>
        <w:t>grace</w:t>
      </w:r>
      <w:r w:rsidR="002D346A">
        <w:t xml:space="preserve"> </w:t>
      </w:r>
      <w:r>
        <w:t>and</w:t>
      </w:r>
      <w:r w:rsidR="002D346A">
        <w:t xml:space="preserve"> </w:t>
      </w:r>
      <w:r>
        <w:t>the</w:t>
      </w:r>
      <w:r w:rsidR="002D346A">
        <w:t xml:space="preserve"> </w:t>
      </w:r>
      <w:r>
        <w:t>dictates</w:t>
      </w:r>
      <w:r w:rsidR="002D346A">
        <w:t xml:space="preserve"> </w:t>
      </w:r>
      <w:r>
        <w:t>of</w:t>
      </w:r>
      <w:r w:rsidR="002D346A">
        <w:t xml:space="preserve"> </w:t>
      </w:r>
      <w:r>
        <w:t>reason,</w:t>
      </w:r>
      <w:r w:rsidR="002D346A">
        <w:t xml:space="preserve"> </w:t>
      </w:r>
      <w:r>
        <w:t>and</w:t>
      </w:r>
      <w:r w:rsidR="002D346A">
        <w:t xml:space="preserve"> </w:t>
      </w:r>
      <w:r>
        <w:t>not</w:t>
      </w:r>
      <w:r w:rsidR="002D346A">
        <w:t xml:space="preserve"> </w:t>
      </w:r>
      <w:r>
        <w:t>as</w:t>
      </w:r>
      <w:r w:rsidR="002D346A">
        <w:t xml:space="preserve"> </w:t>
      </w:r>
      <w:r>
        <w:t>those</w:t>
      </w:r>
      <w:r w:rsidR="002D346A">
        <w:t xml:space="preserve"> </w:t>
      </w:r>
      <w:r>
        <w:t>carnal</w:t>
      </w:r>
      <w:r w:rsidR="002D346A">
        <w:t xml:space="preserve"> </w:t>
      </w:r>
      <w:r>
        <w:t>men</w:t>
      </w:r>
      <w:r w:rsidR="002D346A">
        <w:t xml:space="preserve"> </w:t>
      </w:r>
      <w:r>
        <w:t>who,</w:t>
      </w:r>
      <w:r w:rsidR="002D346A">
        <w:t xml:space="preserve"> </w:t>
      </w:r>
      <w:r>
        <w:t>following</w:t>
      </w:r>
      <w:r w:rsidR="002D346A">
        <w:t xml:space="preserve"> </w:t>
      </w:r>
      <w:r>
        <w:t>the</w:t>
      </w:r>
      <w:r w:rsidR="002D346A">
        <w:t xml:space="preserve"> </w:t>
      </w:r>
      <w:r>
        <w:t>irrational</w:t>
      </w:r>
      <w:r w:rsidR="002D346A">
        <w:t xml:space="preserve"> </w:t>
      </w:r>
      <w:r>
        <w:t>animals,</w:t>
      </w:r>
      <w:r w:rsidR="002D346A">
        <w:t xml:space="preserve"> </w:t>
      </w:r>
      <w:r>
        <w:t>obey</w:t>
      </w:r>
      <w:r w:rsidR="002D346A">
        <w:t xml:space="preserve"> </w:t>
      </w:r>
      <w:r>
        <w:t>only</w:t>
      </w:r>
      <w:r w:rsidR="002D346A">
        <w:t xml:space="preserve"> </w:t>
      </w:r>
      <w:r>
        <w:t>the</w:t>
      </w:r>
      <w:r w:rsidR="002D346A">
        <w:t xml:space="preserve"> </w:t>
      </w:r>
      <w:r>
        <w:t>impulse</w:t>
      </w:r>
      <w:r w:rsidR="002D346A">
        <w:t xml:space="preserve"> </w:t>
      </w:r>
      <w:r>
        <w:t>of</w:t>
      </w:r>
      <w:r w:rsidR="002D346A">
        <w:t xml:space="preserve"> </w:t>
      </w:r>
      <w:r>
        <w:t>passion.</w:t>
      </w:r>
      <w:r w:rsidR="002D346A">
        <w:t xml:space="preserve"> </w:t>
      </w:r>
      <w:r>
        <w:t>This</w:t>
      </w:r>
      <w:r w:rsidR="002D346A">
        <w:t xml:space="preserve"> </w:t>
      </w:r>
      <w:r>
        <w:t>subjection</w:t>
      </w:r>
      <w:r w:rsidR="002D346A">
        <w:t xml:space="preserve"> </w:t>
      </w:r>
      <w:r>
        <w:t>of</w:t>
      </w:r>
      <w:r w:rsidR="002D346A">
        <w:t xml:space="preserve"> </w:t>
      </w:r>
      <w:r>
        <w:t>the</w:t>
      </w:r>
      <w:r w:rsidR="002D346A">
        <w:t xml:space="preserve"> </w:t>
      </w:r>
      <w:r>
        <w:t>sensitive</w:t>
      </w:r>
      <w:r w:rsidR="002D346A">
        <w:t xml:space="preserve"> </w:t>
      </w:r>
      <w:r>
        <w:t>appetite</w:t>
      </w:r>
      <w:r w:rsidR="002D346A">
        <w:t xml:space="preserve"> </w:t>
      </w:r>
      <w:r>
        <w:t>is</w:t>
      </w:r>
      <w:r w:rsidR="002D346A">
        <w:t xml:space="preserve"> </w:t>
      </w:r>
      <w:r>
        <w:t>the</w:t>
      </w:r>
      <w:r w:rsidR="002D346A">
        <w:t xml:space="preserve"> </w:t>
      </w:r>
      <w:r>
        <w:t>mortification</w:t>
      </w:r>
      <w:r w:rsidR="002D346A">
        <w:t xml:space="preserve"> </w:t>
      </w:r>
      <w:r>
        <w:t>so</w:t>
      </w:r>
      <w:r w:rsidR="002D346A">
        <w:t xml:space="preserve"> </w:t>
      </w:r>
      <w:r>
        <w:t>much</w:t>
      </w:r>
      <w:r w:rsidR="002D346A">
        <w:t xml:space="preserve"> </w:t>
      </w:r>
      <w:r>
        <w:t>commended</w:t>
      </w:r>
      <w:r w:rsidR="002D346A">
        <w:t xml:space="preserve"> </w:t>
      </w:r>
      <w:r>
        <w:t>in</w:t>
      </w:r>
      <w:r w:rsidR="002D346A">
        <w:t xml:space="preserve"> </w:t>
      </w:r>
      <w:r>
        <w:t>Scripture;</w:t>
      </w:r>
      <w:r w:rsidR="002D346A">
        <w:t xml:space="preserve"> </w:t>
      </w:r>
      <w:r>
        <w:t>the</w:t>
      </w:r>
      <w:r w:rsidR="002D346A">
        <w:t xml:space="preserve"> </w:t>
      </w:r>
      <w:r>
        <w:t>death</w:t>
      </w:r>
      <w:r w:rsidR="002D346A">
        <w:t xml:space="preserve"> </w:t>
      </w:r>
      <w:r>
        <w:t>to</w:t>
      </w:r>
      <w:r w:rsidR="002D346A">
        <w:t xml:space="preserve"> </w:t>
      </w:r>
      <w:r>
        <w:t>which</w:t>
      </w:r>
      <w:r w:rsidR="002D346A">
        <w:t xml:space="preserve"> </w:t>
      </w:r>
      <w:r>
        <w:t>the</w:t>
      </w:r>
      <w:r w:rsidR="002D346A">
        <w:t xml:space="preserve"> </w:t>
      </w:r>
      <w:r>
        <w:t>Apostle</w:t>
      </w:r>
      <w:r w:rsidR="002D346A">
        <w:t xml:space="preserve"> </w:t>
      </w:r>
      <w:r>
        <w:t>so</w:t>
      </w:r>
      <w:r w:rsidR="002D346A">
        <w:t xml:space="preserve"> </w:t>
      </w:r>
      <w:r>
        <w:t>frequently</w:t>
      </w:r>
      <w:r w:rsidR="002D346A">
        <w:t xml:space="preserve"> </w:t>
      </w:r>
      <w:r>
        <w:t>exhorts</w:t>
      </w:r>
      <w:r w:rsidR="002D346A">
        <w:t xml:space="preserve"> </w:t>
      </w:r>
      <w:r>
        <w:t>us;</w:t>
      </w:r>
      <w:r w:rsidR="002D346A">
        <w:t xml:space="preserve"> </w:t>
      </w:r>
      <w:r>
        <w:t>the</w:t>
      </w:r>
      <w:r w:rsidR="002D346A">
        <w:t xml:space="preserve"> </w:t>
      </w:r>
      <w:r>
        <w:t>practice</w:t>
      </w:r>
      <w:r w:rsidR="002D346A">
        <w:t xml:space="preserve"> </w:t>
      </w:r>
      <w:r>
        <w:t>of</w:t>
      </w:r>
      <w:r w:rsidR="002D346A">
        <w:t xml:space="preserve"> </w:t>
      </w:r>
      <w:r>
        <w:t>justice</w:t>
      </w:r>
      <w:r w:rsidR="002D346A">
        <w:t xml:space="preserve"> </w:t>
      </w:r>
      <w:r>
        <w:t>and</w:t>
      </w:r>
      <w:r w:rsidR="002D346A">
        <w:t xml:space="preserve"> </w:t>
      </w:r>
      <w:r>
        <w:t>truth</w:t>
      </w:r>
      <w:r w:rsidR="002D346A">
        <w:t xml:space="preserve"> </w:t>
      </w:r>
      <w:r>
        <w:t>so</w:t>
      </w:r>
      <w:r w:rsidR="002D346A">
        <w:t xml:space="preserve"> </w:t>
      </w:r>
      <w:r>
        <w:t>constantly</w:t>
      </w:r>
      <w:r w:rsidR="002D346A">
        <w:t xml:space="preserve"> </w:t>
      </w:r>
      <w:r>
        <w:t>extolled</w:t>
      </w:r>
      <w:r w:rsidR="002D346A">
        <w:t xml:space="preserve"> </w:t>
      </w:r>
      <w:r>
        <w:t>by</w:t>
      </w:r>
      <w:r w:rsidR="002D346A">
        <w:t xml:space="preserve"> </w:t>
      </w:r>
      <w:r>
        <w:t>David</w:t>
      </w:r>
      <w:r w:rsidR="002D346A">
        <w:t xml:space="preserve"> </w:t>
      </w:r>
      <w:r>
        <w:t>and</w:t>
      </w:r>
      <w:r w:rsidR="002D346A">
        <w:t xml:space="preserve"> </w:t>
      </w:r>
      <w:r>
        <w:t>the</w:t>
      </w:r>
      <w:r w:rsidR="002D346A">
        <w:t xml:space="preserve"> </w:t>
      </w:r>
      <w:r>
        <w:t>other</w:t>
      </w:r>
      <w:r w:rsidR="002D346A">
        <w:t xml:space="preserve"> </w:t>
      </w:r>
      <w:r>
        <w:t>prophets.</w:t>
      </w:r>
      <w:r w:rsidR="002D346A">
        <w:t xml:space="preserve"> </w:t>
      </w:r>
      <w:r>
        <w:t>Therefore,</w:t>
      </w:r>
      <w:r w:rsidR="002D346A">
        <w:t xml:space="preserve"> </w:t>
      </w:r>
      <w:r>
        <w:t>let</w:t>
      </w:r>
      <w:r w:rsidR="002D346A">
        <w:t xml:space="preserve"> </w:t>
      </w:r>
      <w:r>
        <w:t>it</w:t>
      </w:r>
      <w:r w:rsidR="002D346A">
        <w:t xml:space="preserve"> </w:t>
      </w:r>
      <w:r>
        <w:t>be</w:t>
      </w:r>
      <w:r w:rsidR="002D346A">
        <w:t xml:space="preserve"> </w:t>
      </w:r>
      <w:r>
        <w:t>the</w:t>
      </w:r>
      <w:r w:rsidR="002D346A">
        <w:t xml:space="preserve"> </w:t>
      </w:r>
      <w:r>
        <w:t>object</w:t>
      </w:r>
      <w:r w:rsidR="002D346A">
        <w:t xml:space="preserve"> </w:t>
      </w:r>
      <w:r>
        <w:t>of</w:t>
      </w:r>
      <w:r w:rsidR="002D346A">
        <w:t xml:space="preserve"> </w:t>
      </w:r>
      <w:r>
        <w:t>all</w:t>
      </w:r>
      <w:r w:rsidR="002D346A">
        <w:t xml:space="preserve"> </w:t>
      </w:r>
      <w:r>
        <w:t>our</w:t>
      </w:r>
      <w:r w:rsidR="002D346A">
        <w:t xml:space="preserve"> </w:t>
      </w:r>
      <w:r>
        <w:t>labors,</w:t>
      </w:r>
      <w:r w:rsidR="002D346A">
        <w:t xml:space="preserve"> </w:t>
      </w:r>
      <w:r>
        <w:t>all</w:t>
      </w:r>
      <w:r w:rsidR="002D346A">
        <w:t xml:space="preserve"> </w:t>
      </w:r>
      <w:r>
        <w:t>our</w:t>
      </w:r>
      <w:r w:rsidR="002D346A">
        <w:t xml:space="preserve"> </w:t>
      </w:r>
      <w:r>
        <w:t>prayers,</w:t>
      </w:r>
      <w:r w:rsidR="002D346A">
        <w:t xml:space="preserve"> </w:t>
      </w:r>
      <w:r>
        <w:t>and</w:t>
      </w:r>
      <w:r w:rsidR="002D346A">
        <w:t xml:space="preserve"> </w:t>
      </w:r>
      <w:r>
        <w:t>all</w:t>
      </w:r>
      <w:r w:rsidR="002D346A">
        <w:t xml:space="preserve"> </w:t>
      </w:r>
      <w:r>
        <w:t>our</w:t>
      </w:r>
      <w:r w:rsidR="002D346A">
        <w:t xml:space="preserve"> </w:t>
      </w:r>
      <w:r>
        <w:t>pious</w:t>
      </w:r>
      <w:r w:rsidR="002D346A">
        <w:t xml:space="preserve"> </w:t>
      </w:r>
      <w:r>
        <w:t>exercises.</w:t>
      </w:r>
      <w:r w:rsidR="002D346A">
        <w:t xml:space="preserve"> </w:t>
      </w:r>
    </w:p>
    <w:p w14:paraId="41DEF20C" w14:textId="777656DC" w:rsidR="00BB75D6" w:rsidRDefault="00055323" w:rsidP="00B01E47">
      <w:pPr>
        <w:jc w:val="both"/>
      </w:pPr>
      <w:r>
        <w:t>Each</w:t>
      </w:r>
      <w:r w:rsidR="002D346A">
        <w:t xml:space="preserve"> </w:t>
      </w:r>
      <w:r>
        <w:t>one</w:t>
      </w:r>
      <w:r w:rsidR="002D346A">
        <w:t xml:space="preserve"> </w:t>
      </w:r>
      <w:r>
        <w:t>should</w:t>
      </w:r>
      <w:r w:rsidR="002D346A">
        <w:t xml:space="preserve"> </w:t>
      </w:r>
      <w:r>
        <w:t>carefully</w:t>
      </w:r>
      <w:r w:rsidR="002D346A">
        <w:t xml:space="preserve"> </w:t>
      </w:r>
      <w:r>
        <w:t>study</w:t>
      </w:r>
      <w:r w:rsidR="002D346A">
        <w:t xml:space="preserve"> </w:t>
      </w:r>
      <w:r>
        <w:t>his</w:t>
      </w:r>
      <w:r w:rsidR="002D346A">
        <w:t xml:space="preserve"> </w:t>
      </w:r>
      <w:r>
        <w:t>own</w:t>
      </w:r>
      <w:r w:rsidR="002D346A">
        <w:t xml:space="preserve"> </w:t>
      </w:r>
      <w:r>
        <w:t>disposition</w:t>
      </w:r>
      <w:r w:rsidR="002D346A">
        <w:t xml:space="preserve"> </w:t>
      </w:r>
      <w:r>
        <w:t>and</w:t>
      </w:r>
      <w:r w:rsidR="002D346A">
        <w:t xml:space="preserve"> </w:t>
      </w:r>
      <w:r>
        <w:t>inclinations,</w:t>
      </w:r>
      <w:r w:rsidR="002D346A">
        <w:t xml:space="preserve"> </w:t>
      </w:r>
      <w:r>
        <w:t>in</w:t>
      </w:r>
      <w:r w:rsidR="002D346A">
        <w:t xml:space="preserve"> </w:t>
      </w:r>
      <w:r>
        <w:t>order</w:t>
      </w:r>
      <w:r w:rsidR="002D346A">
        <w:t xml:space="preserve"> </w:t>
      </w:r>
      <w:r>
        <w:t>to</w:t>
      </w:r>
      <w:r w:rsidR="002D346A">
        <w:t xml:space="preserve"> </w:t>
      </w:r>
      <w:r>
        <w:t>place</w:t>
      </w:r>
      <w:r w:rsidR="002D346A">
        <w:t xml:space="preserve"> </w:t>
      </w:r>
      <w:r>
        <w:t>the</w:t>
      </w:r>
      <w:r w:rsidR="002D346A">
        <w:t xml:space="preserve"> </w:t>
      </w:r>
      <w:r>
        <w:t>most</w:t>
      </w:r>
      <w:r w:rsidR="002D346A">
        <w:t xml:space="preserve"> </w:t>
      </w:r>
      <w:r>
        <w:t>vigilant</w:t>
      </w:r>
      <w:r w:rsidR="002D346A">
        <w:t xml:space="preserve"> </w:t>
      </w:r>
      <w:r>
        <w:t>guard</w:t>
      </w:r>
      <w:r w:rsidR="002D346A">
        <w:t xml:space="preserve"> </w:t>
      </w:r>
      <w:r>
        <w:t>on</w:t>
      </w:r>
      <w:r w:rsidR="002D346A">
        <w:t xml:space="preserve"> </w:t>
      </w:r>
      <w:r>
        <w:t>the</w:t>
      </w:r>
      <w:r w:rsidR="002D346A">
        <w:t xml:space="preserve"> </w:t>
      </w:r>
      <w:r>
        <w:t>weakest</w:t>
      </w:r>
      <w:r w:rsidR="002D346A">
        <w:t xml:space="preserve"> </w:t>
      </w:r>
      <w:r>
        <w:t>side</w:t>
      </w:r>
      <w:r w:rsidR="002D346A">
        <w:t xml:space="preserve"> </w:t>
      </w:r>
      <w:r>
        <w:t>of</w:t>
      </w:r>
      <w:r w:rsidR="002D346A">
        <w:t xml:space="preserve"> </w:t>
      </w:r>
      <w:r>
        <w:t>his</w:t>
      </w:r>
      <w:r w:rsidR="002D346A">
        <w:t xml:space="preserve"> </w:t>
      </w:r>
      <w:r>
        <w:t>nature.</w:t>
      </w:r>
      <w:r w:rsidR="002D346A">
        <w:t xml:space="preserve"> </w:t>
      </w:r>
      <w:r>
        <w:t>We</w:t>
      </w:r>
      <w:r w:rsidR="002D346A">
        <w:t xml:space="preserve"> </w:t>
      </w:r>
      <w:r>
        <w:t>must</w:t>
      </w:r>
      <w:r w:rsidR="002D346A">
        <w:t xml:space="preserve"> </w:t>
      </w:r>
      <w:r>
        <w:t>wage</w:t>
      </w:r>
      <w:r w:rsidR="002D346A">
        <w:t xml:space="preserve"> </w:t>
      </w:r>
      <w:r>
        <w:t>constant</w:t>
      </w:r>
      <w:r w:rsidR="002D346A">
        <w:t xml:space="preserve"> </w:t>
      </w:r>
      <w:r>
        <w:t>war</w:t>
      </w:r>
      <w:r w:rsidR="002D346A">
        <w:t xml:space="preserve"> </w:t>
      </w:r>
      <w:r>
        <w:t>against</w:t>
      </w:r>
      <w:r w:rsidR="002D346A">
        <w:t xml:space="preserve"> </w:t>
      </w:r>
      <w:r>
        <w:t>all</w:t>
      </w:r>
      <w:r w:rsidR="002D346A">
        <w:t xml:space="preserve"> </w:t>
      </w:r>
      <w:r>
        <w:t>our</w:t>
      </w:r>
      <w:r w:rsidR="002D346A">
        <w:t xml:space="preserve"> </w:t>
      </w:r>
      <w:r>
        <w:t>appetites,</w:t>
      </w:r>
      <w:r w:rsidR="002D346A">
        <w:t xml:space="preserve"> </w:t>
      </w:r>
      <w:r>
        <w:t>but</w:t>
      </w:r>
      <w:r w:rsidR="002D346A">
        <w:t xml:space="preserve"> </w:t>
      </w:r>
      <w:r>
        <w:t>it</w:t>
      </w:r>
      <w:r w:rsidR="002D346A">
        <w:t xml:space="preserve"> </w:t>
      </w:r>
      <w:r>
        <w:t>is</w:t>
      </w:r>
      <w:r w:rsidR="002D346A">
        <w:t xml:space="preserve"> </w:t>
      </w:r>
      <w:r>
        <w:t>particularly</w:t>
      </w:r>
      <w:r w:rsidR="002D346A">
        <w:t xml:space="preserve"> </w:t>
      </w:r>
      <w:r>
        <w:t>necessary</w:t>
      </w:r>
      <w:r w:rsidR="002D346A">
        <w:t xml:space="preserve"> </w:t>
      </w:r>
      <w:r>
        <w:t>to</w:t>
      </w:r>
      <w:r w:rsidR="002D346A">
        <w:t xml:space="preserve"> </w:t>
      </w:r>
      <w:r>
        <w:t>combat</w:t>
      </w:r>
      <w:r w:rsidR="002D346A">
        <w:t xml:space="preserve"> </w:t>
      </w:r>
      <w:r>
        <w:t>the</w:t>
      </w:r>
      <w:r w:rsidR="002D346A">
        <w:t xml:space="preserve"> </w:t>
      </w:r>
      <w:r>
        <w:t>desire</w:t>
      </w:r>
      <w:r w:rsidR="002D346A">
        <w:t xml:space="preserve"> </w:t>
      </w:r>
      <w:r>
        <w:t>of</w:t>
      </w:r>
      <w:r w:rsidR="002D346A">
        <w:t xml:space="preserve"> </w:t>
      </w:r>
      <w:r>
        <w:t>honors,</w:t>
      </w:r>
      <w:r w:rsidR="002D346A">
        <w:t xml:space="preserve"> </w:t>
      </w:r>
      <w:r>
        <w:t>of</w:t>
      </w:r>
      <w:r w:rsidR="002D346A">
        <w:t xml:space="preserve"> </w:t>
      </w:r>
      <w:r>
        <w:t>riches,</w:t>
      </w:r>
      <w:r w:rsidR="002D346A">
        <w:t xml:space="preserve"> </w:t>
      </w:r>
      <w:r>
        <w:t>and</w:t>
      </w:r>
      <w:r w:rsidR="002D346A">
        <w:t xml:space="preserve"> </w:t>
      </w:r>
      <w:r>
        <w:t>of</w:t>
      </w:r>
      <w:r w:rsidR="002D346A">
        <w:t xml:space="preserve"> </w:t>
      </w:r>
      <w:r>
        <w:t>pleasures,</w:t>
      </w:r>
      <w:r w:rsidR="002D346A">
        <w:t xml:space="preserve"> </w:t>
      </w:r>
      <w:r>
        <w:t>for</w:t>
      </w:r>
      <w:r w:rsidR="002D346A">
        <w:t xml:space="preserve"> </w:t>
      </w:r>
      <w:r>
        <w:t>these</w:t>
      </w:r>
      <w:r w:rsidR="002D346A">
        <w:t xml:space="preserve"> </w:t>
      </w:r>
      <w:r>
        <w:t>are</w:t>
      </w:r>
      <w:r w:rsidR="002D346A">
        <w:t xml:space="preserve"> </w:t>
      </w:r>
      <w:r>
        <w:t>the</w:t>
      </w:r>
      <w:r w:rsidR="002D346A">
        <w:t xml:space="preserve"> </w:t>
      </w:r>
      <w:r>
        <w:t>roots</w:t>
      </w:r>
      <w:r w:rsidR="002D346A">
        <w:t xml:space="preserve"> </w:t>
      </w:r>
      <w:r>
        <w:t>of</w:t>
      </w:r>
      <w:r w:rsidR="002D346A">
        <w:t xml:space="preserve"> </w:t>
      </w:r>
      <w:r>
        <w:t>all</w:t>
      </w:r>
      <w:r w:rsidR="002D346A">
        <w:t xml:space="preserve"> </w:t>
      </w:r>
      <w:r>
        <w:t>evil.</w:t>
      </w:r>
      <w:r w:rsidR="002D346A">
        <w:t xml:space="preserve"> </w:t>
      </w:r>
    </w:p>
    <w:p w14:paraId="47B06137" w14:textId="77777777" w:rsidR="00BB75D6" w:rsidRDefault="00055323" w:rsidP="00B01E47">
      <w:pPr>
        <w:jc w:val="both"/>
      </w:pPr>
      <w:r>
        <w:t>Beware,</w:t>
      </w:r>
      <w:r w:rsidR="002D346A">
        <w:t xml:space="preserve"> </w:t>
      </w:r>
      <w:r>
        <w:t>too,</w:t>
      </w:r>
      <w:r w:rsidR="002D346A">
        <w:t xml:space="preserve"> </w:t>
      </w:r>
      <w:r>
        <w:t>of</w:t>
      </w:r>
      <w:r w:rsidR="002D346A">
        <w:t xml:space="preserve"> </w:t>
      </w:r>
      <w:r>
        <w:t>that</w:t>
      </w:r>
      <w:r w:rsidR="002D346A">
        <w:t xml:space="preserve"> </w:t>
      </w:r>
      <w:r>
        <w:t>pride</w:t>
      </w:r>
      <w:r w:rsidR="002D346A">
        <w:t xml:space="preserve"> </w:t>
      </w:r>
      <w:r>
        <w:t>which</w:t>
      </w:r>
      <w:r w:rsidR="002D346A">
        <w:t xml:space="preserve"> </w:t>
      </w:r>
      <w:r>
        <w:t>bears</w:t>
      </w:r>
      <w:r w:rsidR="002D346A">
        <w:t xml:space="preserve"> </w:t>
      </w:r>
      <w:r>
        <w:t>with</w:t>
      </w:r>
      <w:r w:rsidR="002D346A">
        <w:t xml:space="preserve"> </w:t>
      </w:r>
      <w:r>
        <w:t>no</w:t>
      </w:r>
      <w:r w:rsidR="002D346A">
        <w:t xml:space="preserve"> </w:t>
      </w:r>
      <w:r>
        <w:t>opposition.</w:t>
      </w:r>
      <w:r w:rsidR="002D346A">
        <w:t xml:space="preserve"> </w:t>
      </w:r>
      <w:r>
        <w:t>It</w:t>
      </w:r>
      <w:r w:rsidR="002D346A">
        <w:t xml:space="preserve"> </w:t>
      </w:r>
      <w:r>
        <w:t>is</w:t>
      </w:r>
      <w:r w:rsidR="002D346A">
        <w:t xml:space="preserve"> </w:t>
      </w:r>
      <w:r>
        <w:t>a</w:t>
      </w:r>
      <w:r w:rsidR="002D346A">
        <w:t xml:space="preserve"> </w:t>
      </w:r>
      <w:r>
        <w:t>fault</w:t>
      </w:r>
      <w:r w:rsidR="002D346A">
        <w:t xml:space="preserve"> </w:t>
      </w:r>
      <w:r>
        <w:t>which</w:t>
      </w:r>
      <w:r w:rsidR="002D346A">
        <w:t xml:space="preserve"> </w:t>
      </w:r>
      <w:r>
        <w:t>prevails</w:t>
      </w:r>
      <w:r w:rsidR="002D346A">
        <w:t xml:space="preserve"> </w:t>
      </w:r>
      <w:r>
        <w:t>among</w:t>
      </w:r>
      <w:r w:rsidR="002D346A">
        <w:t xml:space="preserve"> </w:t>
      </w:r>
      <w:r>
        <w:t>persons</w:t>
      </w:r>
      <w:r w:rsidR="002D346A">
        <w:t xml:space="preserve"> </w:t>
      </w:r>
      <w:r>
        <w:t>of</w:t>
      </w:r>
      <w:r w:rsidR="002D346A">
        <w:t xml:space="preserve"> </w:t>
      </w:r>
      <w:r>
        <w:t>elevated</w:t>
      </w:r>
      <w:r w:rsidR="002D346A">
        <w:t xml:space="preserve"> </w:t>
      </w:r>
      <w:r>
        <w:t>station</w:t>
      </w:r>
      <w:r w:rsidR="002D346A">
        <w:t xml:space="preserve"> </w:t>
      </w:r>
      <w:r>
        <w:t>accustomed</w:t>
      </w:r>
      <w:r w:rsidR="002D346A">
        <w:t xml:space="preserve"> </w:t>
      </w:r>
      <w:r>
        <w:t>to</w:t>
      </w:r>
      <w:r w:rsidR="002D346A">
        <w:t xml:space="preserve"> </w:t>
      </w:r>
      <w:r>
        <w:t>command,</w:t>
      </w:r>
      <w:r w:rsidR="002D346A">
        <w:t xml:space="preserve"> </w:t>
      </w:r>
      <w:r>
        <w:t>and</w:t>
      </w:r>
      <w:r w:rsidR="002D346A">
        <w:t xml:space="preserve"> </w:t>
      </w:r>
      <w:r>
        <w:t>to</w:t>
      </w:r>
      <w:r w:rsidR="002D346A">
        <w:t xml:space="preserve"> </w:t>
      </w:r>
      <w:r>
        <w:t>deny</w:t>
      </w:r>
      <w:r w:rsidR="002D346A">
        <w:t xml:space="preserve"> </w:t>
      </w:r>
      <w:r>
        <w:t>themselves</w:t>
      </w:r>
      <w:r w:rsidR="002D346A">
        <w:t xml:space="preserve"> </w:t>
      </w:r>
      <w:r>
        <w:t>no</w:t>
      </w:r>
      <w:r w:rsidR="002D346A">
        <w:t xml:space="preserve"> </w:t>
      </w:r>
      <w:r>
        <w:t>caprice.</w:t>
      </w:r>
      <w:r w:rsidR="002D346A">
        <w:t xml:space="preserve"> </w:t>
      </w:r>
      <w:r>
        <w:t>To</w:t>
      </w:r>
      <w:r w:rsidR="002D346A">
        <w:t xml:space="preserve"> </w:t>
      </w:r>
      <w:r>
        <w:t>conquer</w:t>
      </w:r>
      <w:r w:rsidR="002D346A">
        <w:t xml:space="preserve"> </w:t>
      </w:r>
      <w:r>
        <w:t>it,</w:t>
      </w:r>
      <w:r w:rsidR="002D346A">
        <w:t xml:space="preserve"> </w:t>
      </w:r>
      <w:r>
        <w:t>learn</w:t>
      </w:r>
      <w:r w:rsidR="002D346A">
        <w:t xml:space="preserve"> </w:t>
      </w:r>
      <w:r>
        <w:t>to</w:t>
      </w:r>
      <w:r w:rsidR="002D346A">
        <w:t xml:space="preserve"> </w:t>
      </w:r>
      <w:r>
        <w:t>deny</w:t>
      </w:r>
      <w:r w:rsidR="002D346A">
        <w:t xml:space="preserve"> </w:t>
      </w:r>
      <w:r>
        <w:t>yourself</w:t>
      </w:r>
      <w:r w:rsidR="002D346A">
        <w:t xml:space="preserve"> </w:t>
      </w:r>
      <w:r>
        <w:t>innocent</w:t>
      </w:r>
      <w:r w:rsidR="002D346A">
        <w:t xml:space="preserve"> </w:t>
      </w:r>
      <w:r>
        <w:t>gratifications,</w:t>
      </w:r>
      <w:r w:rsidR="002D346A">
        <w:t xml:space="preserve"> </w:t>
      </w:r>
      <w:r>
        <w:t>that</w:t>
      </w:r>
      <w:r w:rsidR="002D346A">
        <w:t xml:space="preserve"> </w:t>
      </w:r>
      <w:r>
        <w:t>you</w:t>
      </w:r>
      <w:r w:rsidR="002D346A">
        <w:t xml:space="preserve"> </w:t>
      </w:r>
      <w:r>
        <w:t>may</w:t>
      </w:r>
      <w:r w:rsidR="002D346A">
        <w:t xml:space="preserve"> </w:t>
      </w:r>
      <w:r>
        <w:t>more</w:t>
      </w:r>
      <w:r w:rsidR="002D346A">
        <w:t xml:space="preserve"> </w:t>
      </w:r>
      <w:r>
        <w:t>easily</w:t>
      </w:r>
      <w:r w:rsidR="002D346A">
        <w:t xml:space="preserve"> </w:t>
      </w:r>
      <w:r>
        <w:t>sacrifice</w:t>
      </w:r>
      <w:r w:rsidR="002D346A">
        <w:t xml:space="preserve"> </w:t>
      </w:r>
      <w:r>
        <w:t>those</w:t>
      </w:r>
      <w:r w:rsidR="002D346A">
        <w:t xml:space="preserve"> </w:t>
      </w:r>
      <w:r>
        <w:t>which</w:t>
      </w:r>
      <w:r w:rsidR="002D346A">
        <w:t xml:space="preserve"> </w:t>
      </w:r>
      <w:r>
        <w:t>are</w:t>
      </w:r>
      <w:r w:rsidR="002D346A">
        <w:t xml:space="preserve"> </w:t>
      </w:r>
      <w:r>
        <w:t>unlawful.</w:t>
      </w:r>
      <w:r w:rsidR="002D346A">
        <w:t xml:space="preserve"> </w:t>
      </w:r>
      <w:r>
        <w:t>Learn</w:t>
      </w:r>
      <w:r w:rsidR="002D346A">
        <w:t xml:space="preserve"> </w:t>
      </w:r>
      <w:r>
        <w:t>to</w:t>
      </w:r>
      <w:r w:rsidR="002D346A">
        <w:t xml:space="preserve"> </w:t>
      </w:r>
      <w:r>
        <w:t>bear</w:t>
      </w:r>
      <w:r w:rsidR="002D346A">
        <w:t xml:space="preserve"> </w:t>
      </w:r>
      <w:r>
        <w:t>contradictions</w:t>
      </w:r>
      <w:r w:rsidR="002D346A">
        <w:t xml:space="preserve"> </w:t>
      </w:r>
      <w:r>
        <w:t>with</w:t>
      </w:r>
      <w:r w:rsidR="002D346A">
        <w:t xml:space="preserve"> </w:t>
      </w:r>
      <w:r>
        <w:t>a</w:t>
      </w:r>
      <w:r w:rsidR="002D346A">
        <w:t xml:space="preserve"> </w:t>
      </w:r>
      <w:r>
        <w:t>dignity</w:t>
      </w:r>
      <w:r w:rsidR="002D346A">
        <w:t xml:space="preserve"> </w:t>
      </w:r>
      <w:r>
        <w:t>and</w:t>
      </w:r>
      <w:r w:rsidR="002D346A">
        <w:t xml:space="preserve"> </w:t>
      </w:r>
      <w:r>
        <w:t>patience</w:t>
      </w:r>
      <w:r w:rsidR="002D346A">
        <w:t xml:space="preserve"> </w:t>
      </w:r>
      <w:r>
        <w:t>worthy</w:t>
      </w:r>
      <w:r w:rsidR="002D346A">
        <w:t xml:space="preserve"> </w:t>
      </w:r>
      <w:r>
        <w:t>of</w:t>
      </w:r>
      <w:r w:rsidR="002D346A">
        <w:t xml:space="preserve"> </w:t>
      </w:r>
      <w:r>
        <w:t>a</w:t>
      </w:r>
      <w:r w:rsidR="002D346A">
        <w:t xml:space="preserve"> </w:t>
      </w:r>
      <w:r>
        <w:t>creature</w:t>
      </w:r>
      <w:r w:rsidR="002D346A">
        <w:t xml:space="preserve"> </w:t>
      </w:r>
      <w:r>
        <w:t>who</w:t>
      </w:r>
      <w:r w:rsidR="002D346A">
        <w:t xml:space="preserve"> </w:t>
      </w:r>
      <w:r>
        <w:t>was</w:t>
      </w:r>
      <w:r w:rsidR="002D346A">
        <w:t xml:space="preserve"> </w:t>
      </w:r>
      <w:r>
        <w:t>not</w:t>
      </w:r>
      <w:r w:rsidR="002D346A">
        <w:t xml:space="preserve"> </w:t>
      </w:r>
      <w:r>
        <w:t>made</w:t>
      </w:r>
      <w:r w:rsidR="002D346A">
        <w:t xml:space="preserve"> </w:t>
      </w:r>
      <w:r>
        <w:t>for</w:t>
      </w:r>
      <w:r w:rsidR="002D346A">
        <w:t xml:space="preserve"> </w:t>
      </w:r>
      <w:r>
        <w:t>the</w:t>
      </w:r>
      <w:r w:rsidR="002D346A">
        <w:t xml:space="preserve"> </w:t>
      </w:r>
      <w:r>
        <w:t>t</w:t>
      </w:r>
      <w:r w:rsidR="00BB75D6">
        <w:t>h</w:t>
      </w:r>
      <w:r>
        <w:t>ings</w:t>
      </w:r>
      <w:r w:rsidR="002D346A">
        <w:t xml:space="preserve"> </w:t>
      </w:r>
      <w:r>
        <w:t>of</w:t>
      </w:r>
      <w:r w:rsidR="002D346A">
        <w:t xml:space="preserve"> </w:t>
      </w:r>
      <w:r>
        <w:t>this</w:t>
      </w:r>
      <w:r w:rsidR="002D346A">
        <w:t xml:space="preserve"> </w:t>
      </w:r>
      <w:r>
        <w:t>world,</w:t>
      </w:r>
      <w:r w:rsidR="002D346A">
        <w:t xml:space="preserve"> </w:t>
      </w:r>
      <w:r>
        <w:t>but</w:t>
      </w:r>
      <w:r w:rsidR="002D346A">
        <w:t xml:space="preserve"> </w:t>
      </w:r>
      <w:r>
        <w:t>who</w:t>
      </w:r>
      <w:r w:rsidR="002D346A">
        <w:t xml:space="preserve"> </w:t>
      </w:r>
      <w:r>
        <w:t>aspires</w:t>
      </w:r>
      <w:r w:rsidR="002D346A">
        <w:t xml:space="preserve"> </w:t>
      </w:r>
      <w:r>
        <w:t>to</w:t>
      </w:r>
      <w:r w:rsidR="002D346A">
        <w:t xml:space="preserve"> </w:t>
      </w:r>
      <w:r>
        <w:t>immortality</w:t>
      </w:r>
      <w:r w:rsidR="00BB75D6">
        <w:t>.</w:t>
      </w:r>
      <w:r w:rsidR="002D346A">
        <w:t xml:space="preserve"> </w:t>
      </w:r>
      <w:r>
        <w:t>Such</w:t>
      </w:r>
      <w:r w:rsidR="002D346A">
        <w:t xml:space="preserve"> </w:t>
      </w:r>
      <w:r>
        <w:t>exercises</w:t>
      </w:r>
      <w:r w:rsidR="002D346A">
        <w:t xml:space="preserve"> </w:t>
      </w:r>
      <w:r>
        <w:t>will</w:t>
      </w:r>
      <w:r w:rsidR="002D346A">
        <w:t xml:space="preserve"> </w:t>
      </w:r>
      <w:r>
        <w:t>render</w:t>
      </w:r>
      <w:r w:rsidR="002D346A">
        <w:t xml:space="preserve"> </w:t>
      </w:r>
      <w:r>
        <w:t>us</w:t>
      </w:r>
      <w:r w:rsidR="002D346A">
        <w:t xml:space="preserve"> </w:t>
      </w:r>
      <w:r w:rsidR="00BB75D6">
        <w:t>skillful</w:t>
      </w:r>
      <w:r w:rsidR="002D346A">
        <w:t xml:space="preserve"> </w:t>
      </w:r>
      <w:r>
        <w:t>in</w:t>
      </w:r>
      <w:r w:rsidR="002D346A">
        <w:t xml:space="preserve"> </w:t>
      </w:r>
      <w:r>
        <w:t>the</w:t>
      </w:r>
      <w:r w:rsidR="002D346A">
        <w:t xml:space="preserve"> </w:t>
      </w:r>
      <w:r>
        <w:t>use</w:t>
      </w:r>
      <w:r w:rsidR="002D346A">
        <w:t xml:space="preserve"> </w:t>
      </w:r>
      <w:r>
        <w:t>of</w:t>
      </w:r>
      <w:r w:rsidR="002D346A">
        <w:t xml:space="preserve"> </w:t>
      </w:r>
      <w:r>
        <w:t>spiritual</w:t>
      </w:r>
      <w:r w:rsidR="002D346A">
        <w:t xml:space="preserve"> </w:t>
      </w:r>
      <w:r>
        <w:t>weapons,</w:t>
      </w:r>
      <w:r w:rsidR="002D346A">
        <w:t xml:space="preserve"> </w:t>
      </w:r>
      <w:r>
        <w:t>which</w:t>
      </w:r>
      <w:r w:rsidR="002D346A">
        <w:t xml:space="preserve"> </w:t>
      </w:r>
      <w:r>
        <w:t>require</w:t>
      </w:r>
      <w:r w:rsidR="002D346A">
        <w:t xml:space="preserve"> </w:t>
      </w:r>
      <w:r>
        <w:t>no</w:t>
      </w:r>
      <w:r w:rsidR="002D346A">
        <w:t xml:space="preserve"> </w:t>
      </w:r>
      <w:r>
        <w:t>less</w:t>
      </w:r>
      <w:r w:rsidR="002D346A">
        <w:t xml:space="preserve"> </w:t>
      </w:r>
      <w:r>
        <w:t>practice</w:t>
      </w:r>
      <w:r w:rsidR="002D346A">
        <w:t xml:space="preserve"> </w:t>
      </w:r>
      <w:r>
        <w:t>than</w:t>
      </w:r>
      <w:r w:rsidR="002D346A">
        <w:t xml:space="preserve"> </w:t>
      </w:r>
      <w:r>
        <w:t>is</w:t>
      </w:r>
      <w:r w:rsidR="002D346A">
        <w:t xml:space="preserve"> </w:t>
      </w:r>
      <w:r>
        <w:t>necessary</w:t>
      </w:r>
      <w:r w:rsidR="002D346A">
        <w:t xml:space="preserve"> </w:t>
      </w:r>
      <w:r>
        <w:t>for</w:t>
      </w:r>
      <w:r w:rsidR="002D346A">
        <w:t xml:space="preserve"> </w:t>
      </w:r>
      <w:r>
        <w:t>the</w:t>
      </w:r>
      <w:r w:rsidR="002D346A">
        <w:t xml:space="preserve"> </w:t>
      </w:r>
      <w:r>
        <w:t>proper</w:t>
      </w:r>
      <w:r w:rsidR="002D346A">
        <w:t xml:space="preserve"> </w:t>
      </w:r>
      <w:r>
        <w:t>management</w:t>
      </w:r>
      <w:r w:rsidR="002D346A">
        <w:t xml:space="preserve"> </w:t>
      </w:r>
      <w:r>
        <w:t>of</w:t>
      </w:r>
      <w:r w:rsidR="002D346A">
        <w:t xml:space="preserve"> </w:t>
      </w:r>
      <w:r>
        <w:t>material</w:t>
      </w:r>
      <w:r w:rsidR="002D346A">
        <w:t xml:space="preserve"> </w:t>
      </w:r>
      <w:r>
        <w:t>arms.</w:t>
      </w:r>
      <w:r w:rsidR="002D346A">
        <w:t xml:space="preserve"> </w:t>
      </w:r>
      <w:r>
        <w:t>Much</w:t>
      </w:r>
      <w:r w:rsidR="002D346A">
        <w:t xml:space="preserve"> </w:t>
      </w:r>
      <w:r>
        <w:t>more</w:t>
      </w:r>
      <w:r w:rsidR="002D346A">
        <w:t xml:space="preserve"> </w:t>
      </w:r>
      <w:r>
        <w:t>important,</w:t>
      </w:r>
      <w:r w:rsidR="002D346A">
        <w:t xml:space="preserve"> </w:t>
      </w:r>
      <w:r>
        <w:t>however,</w:t>
      </w:r>
      <w:r w:rsidR="002D346A">
        <w:t xml:space="preserve"> </w:t>
      </w:r>
      <w:r>
        <w:t>is</w:t>
      </w:r>
      <w:r w:rsidR="002D346A">
        <w:t xml:space="preserve"> </w:t>
      </w:r>
      <w:r>
        <w:t>a</w:t>
      </w:r>
      <w:r w:rsidR="002D346A">
        <w:t xml:space="preserve"> </w:t>
      </w:r>
      <w:r w:rsidR="00BB75D6">
        <w:t>skillful</w:t>
      </w:r>
      <w:r w:rsidR="002D346A">
        <w:t xml:space="preserve"> </w:t>
      </w:r>
      <w:r>
        <w:t>use</w:t>
      </w:r>
      <w:r w:rsidR="002D346A">
        <w:t xml:space="preserve"> </w:t>
      </w:r>
      <w:r>
        <w:t>of</w:t>
      </w:r>
      <w:r w:rsidR="002D346A">
        <w:t xml:space="preserve"> </w:t>
      </w:r>
      <w:r>
        <w:t>the</w:t>
      </w:r>
      <w:r w:rsidR="002D346A">
        <w:t xml:space="preserve"> </w:t>
      </w:r>
      <w:r>
        <w:t>former,</w:t>
      </w:r>
      <w:r w:rsidR="002D346A">
        <w:t xml:space="preserve"> </w:t>
      </w:r>
      <w:r>
        <w:t>for</w:t>
      </w:r>
      <w:r w:rsidR="002D346A">
        <w:t xml:space="preserve"> </w:t>
      </w:r>
      <w:r>
        <w:t>a</w:t>
      </w:r>
      <w:r w:rsidR="002D346A">
        <w:t xml:space="preserve"> </w:t>
      </w:r>
      <w:r>
        <w:t>victory</w:t>
      </w:r>
      <w:r w:rsidR="002D346A">
        <w:t xml:space="preserve"> </w:t>
      </w:r>
      <w:r>
        <w:t>over</w:t>
      </w:r>
      <w:r w:rsidR="002D346A">
        <w:t xml:space="preserve"> </w:t>
      </w:r>
      <w:r>
        <w:t>self,</w:t>
      </w:r>
      <w:r w:rsidR="002D346A">
        <w:t xml:space="preserve"> </w:t>
      </w:r>
      <w:r>
        <w:t>over</w:t>
      </w:r>
      <w:r w:rsidR="002D346A">
        <w:t xml:space="preserve"> </w:t>
      </w:r>
      <w:r>
        <w:t>pride,</w:t>
      </w:r>
      <w:r w:rsidR="002D346A">
        <w:t xml:space="preserve"> </w:t>
      </w:r>
      <w:r>
        <w:t>or</w:t>
      </w:r>
      <w:r w:rsidR="002D346A">
        <w:t xml:space="preserve"> </w:t>
      </w:r>
      <w:r>
        <w:t>over</w:t>
      </w:r>
      <w:r w:rsidR="002D346A">
        <w:t xml:space="preserve"> </w:t>
      </w:r>
      <w:r>
        <w:t>any</w:t>
      </w:r>
      <w:r w:rsidR="002D346A">
        <w:t xml:space="preserve"> </w:t>
      </w:r>
      <w:r>
        <w:t>passion</w:t>
      </w:r>
      <w:r w:rsidR="002D346A">
        <w:t xml:space="preserve"> </w:t>
      </w:r>
      <w:r>
        <w:t>far</w:t>
      </w:r>
      <w:r w:rsidR="002D346A">
        <w:t xml:space="preserve"> </w:t>
      </w:r>
      <w:r>
        <w:t>outweighs</w:t>
      </w:r>
      <w:r w:rsidR="002D346A">
        <w:t xml:space="preserve"> </w:t>
      </w:r>
      <w:r>
        <w:t>all</w:t>
      </w:r>
      <w:r w:rsidR="002D346A">
        <w:t xml:space="preserve"> </w:t>
      </w:r>
      <w:r>
        <w:t>the</w:t>
      </w:r>
      <w:r w:rsidR="002D346A">
        <w:t xml:space="preserve"> </w:t>
      </w:r>
      <w:r>
        <w:t>conquests</w:t>
      </w:r>
      <w:r w:rsidR="002D346A">
        <w:t xml:space="preserve"> </w:t>
      </w:r>
      <w:r>
        <w:t>of</w:t>
      </w:r>
      <w:r w:rsidR="002D346A">
        <w:t xml:space="preserve"> </w:t>
      </w:r>
      <w:r>
        <w:t>the</w:t>
      </w:r>
      <w:r w:rsidR="002D346A">
        <w:t xml:space="preserve"> </w:t>
      </w:r>
      <w:r>
        <w:t>world.</w:t>
      </w:r>
      <w:r w:rsidR="002D346A">
        <w:t xml:space="preserve"> </w:t>
      </w:r>
      <w:r>
        <w:t>Humble</w:t>
      </w:r>
      <w:r w:rsidR="002D346A">
        <w:t xml:space="preserve"> </w:t>
      </w:r>
      <w:r>
        <w:t>yourself,</w:t>
      </w:r>
      <w:r w:rsidR="002D346A">
        <w:t xml:space="preserve"> </w:t>
      </w:r>
      <w:r>
        <w:t>then,</w:t>
      </w:r>
      <w:r w:rsidR="002D346A">
        <w:t xml:space="preserve"> </w:t>
      </w:r>
      <w:r>
        <w:t>in</w:t>
      </w:r>
      <w:r w:rsidR="002D346A">
        <w:t xml:space="preserve"> </w:t>
      </w:r>
      <w:r>
        <w:t>the</w:t>
      </w:r>
      <w:r w:rsidR="002D346A">
        <w:t xml:space="preserve"> </w:t>
      </w:r>
      <w:r>
        <w:t>performance</w:t>
      </w:r>
      <w:r w:rsidR="002D346A">
        <w:t xml:space="preserve"> </w:t>
      </w:r>
      <w:r>
        <w:t>of</w:t>
      </w:r>
      <w:r w:rsidR="002D346A">
        <w:t xml:space="preserve"> </w:t>
      </w:r>
      <w:r>
        <w:t>lowly</w:t>
      </w:r>
      <w:r w:rsidR="002D346A">
        <w:t xml:space="preserve"> </w:t>
      </w:r>
      <w:r>
        <w:t>and</w:t>
      </w:r>
      <w:r w:rsidR="002D346A">
        <w:t xml:space="preserve"> </w:t>
      </w:r>
      <w:r>
        <w:t>obscure</w:t>
      </w:r>
      <w:r w:rsidR="002D346A">
        <w:t xml:space="preserve"> </w:t>
      </w:r>
      <w:r>
        <w:t>works,</w:t>
      </w:r>
      <w:r w:rsidR="002D346A">
        <w:t xml:space="preserve"> </w:t>
      </w:r>
      <w:r>
        <w:t>regardless</w:t>
      </w:r>
      <w:r w:rsidR="002D346A">
        <w:t xml:space="preserve"> </w:t>
      </w:r>
      <w:r>
        <w:t>of</w:t>
      </w:r>
      <w:r w:rsidR="002D346A">
        <w:t xml:space="preserve"> </w:t>
      </w:r>
      <w:r>
        <w:t>the</w:t>
      </w:r>
      <w:r w:rsidR="002D346A">
        <w:t xml:space="preserve"> </w:t>
      </w:r>
      <w:r>
        <w:t>world</w:t>
      </w:r>
      <w:r w:rsidR="00BB75D6">
        <w:t>’</w:t>
      </w:r>
      <w:r>
        <w:t>s</w:t>
      </w:r>
      <w:r w:rsidR="002D346A">
        <w:t xml:space="preserve"> </w:t>
      </w:r>
      <w:r>
        <w:t>opinion;</w:t>
      </w:r>
      <w:r w:rsidR="002D346A">
        <w:t xml:space="preserve"> </w:t>
      </w:r>
      <w:r>
        <w:t>for</w:t>
      </w:r>
      <w:r w:rsidR="002D346A">
        <w:t xml:space="preserve"> </w:t>
      </w:r>
      <w:r>
        <w:t>what</w:t>
      </w:r>
      <w:r w:rsidR="002D346A">
        <w:t xml:space="preserve"> </w:t>
      </w:r>
      <w:r>
        <w:t>can</w:t>
      </w:r>
      <w:r w:rsidR="002D346A">
        <w:t xml:space="preserve"> </w:t>
      </w:r>
      <w:r>
        <w:t>it</w:t>
      </w:r>
      <w:r w:rsidR="002D346A">
        <w:t xml:space="preserve"> </w:t>
      </w:r>
      <w:r>
        <w:t>take</w:t>
      </w:r>
      <w:r w:rsidR="002D346A">
        <w:t xml:space="preserve"> </w:t>
      </w:r>
      <w:r>
        <w:t>from</w:t>
      </w:r>
      <w:r w:rsidR="002D346A">
        <w:t xml:space="preserve"> </w:t>
      </w:r>
      <w:r>
        <w:t>us,</w:t>
      </w:r>
      <w:r w:rsidR="002D346A">
        <w:t xml:space="preserve"> </w:t>
      </w:r>
      <w:r>
        <w:t>or</w:t>
      </w:r>
      <w:r w:rsidR="002D346A">
        <w:t xml:space="preserve"> </w:t>
      </w:r>
      <w:r>
        <w:t>what</w:t>
      </w:r>
      <w:r w:rsidR="002D346A">
        <w:t xml:space="preserve"> </w:t>
      </w:r>
      <w:r>
        <w:t>can</w:t>
      </w:r>
      <w:r w:rsidR="002D346A">
        <w:t xml:space="preserve"> </w:t>
      </w:r>
      <w:r>
        <w:t>it</w:t>
      </w:r>
      <w:r w:rsidR="002D346A">
        <w:t xml:space="preserve"> </w:t>
      </w:r>
      <w:r>
        <w:t>give</w:t>
      </w:r>
      <w:r w:rsidR="002D346A">
        <w:t xml:space="preserve"> </w:t>
      </w:r>
      <w:r>
        <w:t>us,</w:t>
      </w:r>
      <w:r w:rsidR="002D346A">
        <w:t xml:space="preserve"> </w:t>
      </w:r>
      <w:r>
        <w:t>when</w:t>
      </w:r>
      <w:r w:rsidR="002D346A">
        <w:t xml:space="preserve"> </w:t>
      </w:r>
      <w:r>
        <w:t>our</w:t>
      </w:r>
      <w:r w:rsidR="002D346A">
        <w:t xml:space="preserve"> </w:t>
      </w:r>
      <w:r>
        <w:t>inheritance</w:t>
      </w:r>
      <w:r w:rsidR="002D346A">
        <w:t xml:space="preserve"> </w:t>
      </w:r>
      <w:r>
        <w:t>is</w:t>
      </w:r>
      <w:r w:rsidR="002D346A">
        <w:t xml:space="preserve"> </w:t>
      </w:r>
      <w:r>
        <w:t>God</w:t>
      </w:r>
      <w:r w:rsidR="002D346A">
        <w:t xml:space="preserve"> </w:t>
      </w:r>
      <w:r>
        <w:t>Himself?</w:t>
      </w:r>
      <w:r w:rsidR="002D346A">
        <w:t xml:space="preserve"> </w:t>
      </w:r>
    </w:p>
    <w:p w14:paraId="726FF86F" w14:textId="77777777" w:rsidR="00BB75D6" w:rsidRDefault="00055323" w:rsidP="00BB75D6">
      <w:pPr>
        <w:pStyle w:val="Heading3"/>
      </w:pPr>
      <w:bookmarkStart w:id="60" w:name="_Toc141169216"/>
      <w:r>
        <w:t>Section</w:t>
      </w:r>
      <w:r w:rsidR="002D346A">
        <w:t xml:space="preserve"> </w:t>
      </w:r>
      <w:r>
        <w:t>VII.</w:t>
      </w:r>
      <w:r w:rsidR="002D346A">
        <w:t xml:space="preserve"> </w:t>
      </w:r>
      <w:r>
        <w:t>The</w:t>
      </w:r>
      <w:r w:rsidR="002D346A">
        <w:t xml:space="preserve"> </w:t>
      </w:r>
      <w:r>
        <w:t>Reformation</w:t>
      </w:r>
      <w:r w:rsidR="002D346A">
        <w:t xml:space="preserve"> </w:t>
      </w:r>
      <w:r>
        <w:t>of</w:t>
      </w:r>
      <w:r w:rsidR="002D346A">
        <w:t xml:space="preserve"> </w:t>
      </w:r>
      <w:r>
        <w:t>the</w:t>
      </w:r>
      <w:r w:rsidR="002D346A">
        <w:t xml:space="preserve"> </w:t>
      </w:r>
      <w:r>
        <w:t>Will.</w:t>
      </w:r>
      <w:bookmarkEnd w:id="60"/>
      <w:r w:rsidR="002D346A">
        <w:t xml:space="preserve"> </w:t>
      </w:r>
    </w:p>
    <w:p w14:paraId="174ECCF5" w14:textId="77777777" w:rsidR="002E4AA3" w:rsidRDefault="00055323" w:rsidP="00B01E47">
      <w:pPr>
        <w:jc w:val="both"/>
      </w:pPr>
      <w:r>
        <w:t>One</w:t>
      </w:r>
      <w:r w:rsidR="002D346A">
        <w:t xml:space="preserve"> </w:t>
      </w:r>
      <w:r>
        <w:t>of</w:t>
      </w:r>
      <w:r w:rsidR="002D346A">
        <w:t xml:space="preserve"> </w:t>
      </w:r>
      <w:r>
        <w:t>the</w:t>
      </w:r>
      <w:r w:rsidR="002D346A">
        <w:t xml:space="preserve"> </w:t>
      </w:r>
      <w:r>
        <w:t>most</w:t>
      </w:r>
      <w:r w:rsidR="002D346A">
        <w:t xml:space="preserve"> </w:t>
      </w:r>
      <w:r>
        <w:t>efficacious</w:t>
      </w:r>
      <w:r w:rsidR="002D346A">
        <w:t xml:space="preserve"> </w:t>
      </w:r>
      <w:r>
        <w:t>means</w:t>
      </w:r>
      <w:r w:rsidR="002D346A">
        <w:t xml:space="preserve"> </w:t>
      </w:r>
      <w:r>
        <w:t>of</w:t>
      </w:r>
      <w:r w:rsidR="002D346A">
        <w:t xml:space="preserve"> </w:t>
      </w:r>
      <w:r>
        <w:t>effecting</w:t>
      </w:r>
      <w:r w:rsidR="002D346A">
        <w:t xml:space="preserve"> </w:t>
      </w:r>
      <w:r>
        <w:t>this</w:t>
      </w:r>
      <w:r w:rsidR="002D346A">
        <w:t xml:space="preserve"> </w:t>
      </w:r>
      <w:r>
        <w:t>reformation</w:t>
      </w:r>
      <w:r w:rsidR="002D346A">
        <w:t xml:space="preserve"> </w:t>
      </w:r>
      <w:r>
        <w:t>is</w:t>
      </w:r>
      <w:r w:rsidR="002D346A">
        <w:t xml:space="preserve"> </w:t>
      </w:r>
      <w:r>
        <w:t>to</w:t>
      </w:r>
      <w:r w:rsidR="002D346A">
        <w:t xml:space="preserve"> </w:t>
      </w:r>
      <w:r>
        <w:t>strengthen</w:t>
      </w:r>
      <w:r w:rsidR="002D346A">
        <w:t xml:space="preserve"> </w:t>
      </w:r>
      <w:r>
        <w:t>and</w:t>
      </w:r>
      <w:r w:rsidR="002D346A">
        <w:t xml:space="preserve"> </w:t>
      </w:r>
      <w:r>
        <w:t>adorn</w:t>
      </w:r>
      <w:r w:rsidR="002D346A">
        <w:t xml:space="preserve"> </w:t>
      </w:r>
      <w:r>
        <w:t>the</w:t>
      </w:r>
      <w:r w:rsidR="002D346A">
        <w:t xml:space="preserve"> </w:t>
      </w:r>
      <w:r>
        <w:t>superior</w:t>
      </w:r>
      <w:r w:rsidR="002D346A">
        <w:t xml:space="preserve"> </w:t>
      </w:r>
      <w:r>
        <w:t>will</w:t>
      </w:r>
      <w:r w:rsidR="002E4AA3">
        <w:t>-</w:t>
      </w:r>
      <w:r>
        <w:t>that</w:t>
      </w:r>
      <w:r w:rsidR="002D346A">
        <w:t xml:space="preserve"> </w:t>
      </w:r>
      <w:r>
        <w:t>is,</w:t>
      </w:r>
      <w:r w:rsidR="002D346A">
        <w:t xml:space="preserve"> </w:t>
      </w:r>
      <w:r>
        <w:t>the</w:t>
      </w:r>
      <w:r w:rsidR="002D346A">
        <w:t xml:space="preserve"> </w:t>
      </w:r>
      <w:r>
        <w:t>rational</w:t>
      </w:r>
      <w:r w:rsidR="002D346A">
        <w:t xml:space="preserve"> </w:t>
      </w:r>
      <w:r>
        <w:t>appetite</w:t>
      </w:r>
      <w:r w:rsidR="002E4AA3">
        <w:t>-</w:t>
      </w:r>
      <w:r>
        <w:t>with</w:t>
      </w:r>
      <w:r w:rsidR="002D346A">
        <w:t xml:space="preserve"> </w:t>
      </w:r>
      <w:r>
        <w:t>humility</w:t>
      </w:r>
      <w:r w:rsidR="002D346A">
        <w:t xml:space="preserve"> </w:t>
      </w:r>
      <w:r>
        <w:t>of</w:t>
      </w:r>
      <w:r w:rsidR="002D346A">
        <w:t xml:space="preserve"> </w:t>
      </w:r>
      <w:r>
        <w:t>heart,</w:t>
      </w:r>
      <w:r w:rsidR="002D346A">
        <w:t xml:space="preserve"> </w:t>
      </w:r>
      <w:r>
        <w:t>poverty</w:t>
      </w:r>
      <w:r w:rsidR="002D346A">
        <w:t xml:space="preserve"> </w:t>
      </w:r>
      <w:r>
        <w:t>of</w:t>
      </w:r>
      <w:r w:rsidR="002D346A">
        <w:t xml:space="preserve"> </w:t>
      </w:r>
      <w:r>
        <w:t>spirit,</w:t>
      </w:r>
      <w:r w:rsidR="002D346A">
        <w:t xml:space="preserve"> </w:t>
      </w:r>
      <w:r>
        <w:t>and</w:t>
      </w:r>
      <w:r w:rsidR="002D346A">
        <w:t xml:space="preserve"> </w:t>
      </w:r>
      <w:r>
        <w:t>a</w:t>
      </w:r>
      <w:r w:rsidR="002D346A">
        <w:t xml:space="preserve"> </w:t>
      </w:r>
      <w:r>
        <w:t>holy</w:t>
      </w:r>
      <w:r w:rsidR="002D346A">
        <w:t xml:space="preserve"> </w:t>
      </w:r>
      <w:r>
        <w:t>hatred</w:t>
      </w:r>
      <w:r w:rsidR="002D346A">
        <w:t xml:space="preserve"> </w:t>
      </w:r>
      <w:r>
        <w:t>of</w:t>
      </w:r>
      <w:r w:rsidR="002D346A">
        <w:t xml:space="preserve"> </w:t>
      </w:r>
      <w:r>
        <w:t>self.</w:t>
      </w:r>
      <w:r w:rsidR="002D346A">
        <w:t xml:space="preserve"> </w:t>
      </w:r>
      <w:r>
        <w:t>If</w:t>
      </w:r>
      <w:r w:rsidR="002D346A">
        <w:t xml:space="preserve"> </w:t>
      </w:r>
      <w:r>
        <w:t>we</w:t>
      </w:r>
      <w:r w:rsidR="002D346A">
        <w:t xml:space="preserve"> </w:t>
      </w:r>
      <w:r>
        <w:t>possess</w:t>
      </w:r>
      <w:r w:rsidR="002D346A">
        <w:t xml:space="preserve"> </w:t>
      </w:r>
      <w:r>
        <w:t>these</w:t>
      </w:r>
      <w:r w:rsidR="002D346A">
        <w:t xml:space="preserve"> </w:t>
      </w:r>
      <w:r>
        <w:t>the</w:t>
      </w:r>
      <w:r w:rsidR="002D346A">
        <w:t xml:space="preserve"> </w:t>
      </w:r>
      <w:r>
        <w:t>labor</w:t>
      </w:r>
      <w:r w:rsidR="002D346A">
        <w:t xml:space="preserve"> </w:t>
      </w:r>
      <w:r>
        <w:t>of</w:t>
      </w:r>
      <w:r w:rsidR="002D346A">
        <w:t xml:space="preserve"> </w:t>
      </w:r>
      <w:r>
        <w:t>mortification</w:t>
      </w:r>
      <w:r w:rsidR="002D346A">
        <w:t xml:space="preserve"> </w:t>
      </w:r>
      <w:r>
        <w:t>is</w:t>
      </w:r>
      <w:r w:rsidR="002D346A">
        <w:t xml:space="preserve"> </w:t>
      </w:r>
      <w:r>
        <w:t>easily</w:t>
      </w:r>
      <w:r w:rsidR="002D346A">
        <w:t xml:space="preserve"> </w:t>
      </w:r>
      <w:r>
        <w:t>accomplished.</w:t>
      </w:r>
      <w:r w:rsidR="002D346A">
        <w:t xml:space="preserve"> </w:t>
      </w:r>
      <w:r>
        <w:t>Humility,</w:t>
      </w:r>
      <w:r w:rsidR="002D346A">
        <w:t xml:space="preserve"> </w:t>
      </w:r>
      <w:r>
        <w:t>according</w:t>
      </w:r>
      <w:r w:rsidR="002D346A">
        <w:t xml:space="preserve"> </w:t>
      </w:r>
      <w:r>
        <w:t>to</w:t>
      </w:r>
      <w:r w:rsidR="002D346A">
        <w:t xml:space="preserve"> </w:t>
      </w:r>
      <w:r>
        <w:t>the</w:t>
      </w:r>
      <w:r w:rsidR="002D346A">
        <w:t xml:space="preserve"> </w:t>
      </w:r>
      <w:r>
        <w:t>definition</w:t>
      </w:r>
      <w:r w:rsidR="002D346A">
        <w:t xml:space="preserve"> </w:t>
      </w:r>
      <w:r>
        <w:t>of</w:t>
      </w:r>
      <w:r w:rsidR="002D346A">
        <w:t xml:space="preserve"> </w:t>
      </w:r>
      <w:r>
        <w:t>St.</w:t>
      </w:r>
      <w:r w:rsidR="002D346A">
        <w:t xml:space="preserve"> </w:t>
      </w:r>
      <w:r>
        <w:t>Bernard,</w:t>
      </w:r>
      <w:r w:rsidR="002D346A">
        <w:t xml:space="preserve"> </w:t>
      </w:r>
      <w:r>
        <w:t>is</w:t>
      </w:r>
      <w:r w:rsidR="002D346A">
        <w:t xml:space="preserve"> </w:t>
      </w:r>
      <w:r>
        <w:t>contempt</w:t>
      </w:r>
      <w:r w:rsidR="002D346A">
        <w:t xml:space="preserve"> </w:t>
      </w:r>
      <w:r>
        <w:t>of</w:t>
      </w:r>
      <w:r w:rsidR="002D346A">
        <w:t xml:space="preserve"> </w:t>
      </w:r>
      <w:r w:rsidR="002E4AA3">
        <w:t>self, founded</w:t>
      </w:r>
      <w:r w:rsidR="002D346A">
        <w:t xml:space="preserve"> </w:t>
      </w:r>
      <w:r>
        <w:t>on</w:t>
      </w:r>
      <w:r w:rsidR="002D346A">
        <w:t xml:space="preserve"> </w:t>
      </w:r>
      <w:r>
        <w:t>a</w:t>
      </w:r>
      <w:r w:rsidR="002D346A">
        <w:t xml:space="preserve"> </w:t>
      </w:r>
      <w:r>
        <w:t>true</w:t>
      </w:r>
      <w:r w:rsidR="002D346A">
        <w:t xml:space="preserve"> </w:t>
      </w:r>
      <w:r>
        <w:t>knowledge</w:t>
      </w:r>
      <w:r w:rsidR="002D346A">
        <w:t xml:space="preserve"> </w:t>
      </w:r>
      <w:r>
        <w:t>of</w:t>
      </w:r>
      <w:r w:rsidR="002D346A">
        <w:t xml:space="preserve"> </w:t>
      </w:r>
      <w:r>
        <w:t>our</w:t>
      </w:r>
      <w:r w:rsidR="002D346A">
        <w:t xml:space="preserve"> </w:t>
      </w:r>
      <w:r>
        <w:t>baseness.</w:t>
      </w:r>
      <w:r w:rsidR="002D346A">
        <w:t xml:space="preserve"> </w:t>
      </w:r>
      <w:r>
        <w:t>The</w:t>
      </w:r>
      <w:r w:rsidR="002D346A">
        <w:t xml:space="preserve"> </w:t>
      </w:r>
      <w:r>
        <w:t>effect</w:t>
      </w:r>
      <w:r w:rsidR="002D346A">
        <w:t xml:space="preserve"> </w:t>
      </w:r>
      <w:r>
        <w:t>of</w:t>
      </w:r>
      <w:r w:rsidR="002D346A">
        <w:t xml:space="preserve"> </w:t>
      </w:r>
      <w:r>
        <w:t>this</w:t>
      </w:r>
      <w:r w:rsidR="002D346A">
        <w:t xml:space="preserve"> </w:t>
      </w:r>
      <w:r>
        <w:t>virtue</w:t>
      </w:r>
      <w:r w:rsidR="002D346A">
        <w:t xml:space="preserve"> </w:t>
      </w:r>
      <w:r>
        <w:t>is</w:t>
      </w:r>
      <w:r w:rsidR="002D346A">
        <w:t xml:space="preserve"> </w:t>
      </w:r>
      <w:r>
        <w:t>to</w:t>
      </w:r>
      <w:r w:rsidR="002D346A">
        <w:t xml:space="preserve"> </w:t>
      </w:r>
      <w:r>
        <w:t>pluck</w:t>
      </w:r>
      <w:r w:rsidR="002D346A">
        <w:t xml:space="preserve"> </w:t>
      </w:r>
      <w:r>
        <w:t>from</w:t>
      </w:r>
      <w:r w:rsidR="002D346A">
        <w:t xml:space="preserve"> </w:t>
      </w:r>
      <w:r>
        <w:t>our</w:t>
      </w:r>
      <w:r w:rsidR="002D346A">
        <w:t xml:space="preserve"> </w:t>
      </w:r>
      <w:r>
        <w:t>heart</w:t>
      </w:r>
      <w:r w:rsidR="002D346A">
        <w:t xml:space="preserve"> </w:t>
      </w:r>
      <w:r>
        <w:t>all</w:t>
      </w:r>
      <w:r w:rsidR="002D346A">
        <w:t xml:space="preserve"> </w:t>
      </w:r>
      <w:r>
        <w:t>the</w:t>
      </w:r>
      <w:r w:rsidR="002D346A">
        <w:t xml:space="preserve"> </w:t>
      </w:r>
      <w:r>
        <w:t>roots</w:t>
      </w:r>
      <w:r w:rsidR="002D346A">
        <w:t xml:space="preserve"> </w:t>
      </w:r>
      <w:r>
        <w:t>of</w:t>
      </w:r>
      <w:r w:rsidR="002D346A">
        <w:t xml:space="preserve"> </w:t>
      </w:r>
      <w:r>
        <w:t>pride</w:t>
      </w:r>
      <w:r w:rsidR="002D346A">
        <w:t xml:space="preserve"> </w:t>
      </w:r>
      <w:r>
        <w:t>as</w:t>
      </w:r>
      <w:r w:rsidR="002D346A">
        <w:t xml:space="preserve"> </w:t>
      </w:r>
      <w:r>
        <w:t>well</w:t>
      </w:r>
      <w:r w:rsidR="002D346A">
        <w:t xml:space="preserve"> </w:t>
      </w:r>
      <w:r>
        <w:t>as</w:t>
      </w:r>
      <w:r w:rsidR="002D346A">
        <w:t xml:space="preserve"> </w:t>
      </w:r>
      <w:r>
        <w:t>all</w:t>
      </w:r>
      <w:r w:rsidR="002D346A">
        <w:t xml:space="preserve"> </w:t>
      </w:r>
      <w:r>
        <w:t>love</w:t>
      </w:r>
      <w:r w:rsidR="002D346A">
        <w:t xml:space="preserve"> </w:t>
      </w:r>
      <w:r>
        <w:t>of</w:t>
      </w:r>
      <w:r w:rsidR="002D346A">
        <w:t xml:space="preserve"> </w:t>
      </w:r>
      <w:r>
        <w:t>earthly</w:t>
      </w:r>
      <w:r w:rsidR="002D346A">
        <w:t xml:space="preserve"> </w:t>
      </w:r>
      <w:r>
        <w:t>honors</w:t>
      </w:r>
      <w:r w:rsidR="002D346A">
        <w:t xml:space="preserve"> </w:t>
      </w:r>
      <w:r>
        <w:t>and</w:t>
      </w:r>
      <w:r w:rsidR="002D346A">
        <w:t xml:space="preserve"> </w:t>
      </w:r>
      <w:r>
        <w:t>dignities.</w:t>
      </w:r>
      <w:r w:rsidR="002D346A">
        <w:t xml:space="preserve"> </w:t>
      </w:r>
      <w:r>
        <w:t>It</w:t>
      </w:r>
      <w:r w:rsidR="002D346A">
        <w:t xml:space="preserve"> </w:t>
      </w:r>
      <w:r>
        <w:t>inspires</w:t>
      </w:r>
      <w:r w:rsidR="002D346A">
        <w:t xml:space="preserve"> </w:t>
      </w:r>
      <w:r>
        <w:t>us</w:t>
      </w:r>
      <w:r w:rsidR="002D346A">
        <w:t xml:space="preserve"> </w:t>
      </w:r>
      <w:r>
        <w:t>to</w:t>
      </w:r>
      <w:r w:rsidR="002D346A">
        <w:t xml:space="preserve"> </w:t>
      </w:r>
      <w:r>
        <w:t>seek</w:t>
      </w:r>
      <w:r w:rsidR="002D346A">
        <w:t xml:space="preserve"> </w:t>
      </w:r>
      <w:r>
        <w:t>the</w:t>
      </w:r>
      <w:r w:rsidR="002D346A">
        <w:t xml:space="preserve"> </w:t>
      </w:r>
      <w:r>
        <w:t>lowest</w:t>
      </w:r>
      <w:r w:rsidR="002D346A">
        <w:t xml:space="preserve"> </w:t>
      </w:r>
      <w:r>
        <w:t>place,</w:t>
      </w:r>
      <w:r w:rsidR="002D346A">
        <w:t xml:space="preserve"> </w:t>
      </w:r>
      <w:r>
        <w:t>persuading</w:t>
      </w:r>
      <w:r w:rsidR="002D346A">
        <w:t xml:space="preserve"> </w:t>
      </w:r>
      <w:r>
        <w:t>us</w:t>
      </w:r>
      <w:r w:rsidR="002D346A">
        <w:t xml:space="preserve"> </w:t>
      </w:r>
      <w:r>
        <w:t>that</w:t>
      </w:r>
      <w:r w:rsidR="002D346A">
        <w:t xml:space="preserve"> </w:t>
      </w:r>
      <w:r>
        <w:t>had</w:t>
      </w:r>
      <w:r w:rsidR="002D346A">
        <w:t xml:space="preserve"> </w:t>
      </w:r>
      <w:r>
        <w:t>another</w:t>
      </w:r>
      <w:r w:rsidR="002D346A">
        <w:t xml:space="preserve"> </w:t>
      </w:r>
      <w:r>
        <w:t>received</w:t>
      </w:r>
      <w:r w:rsidR="002D346A">
        <w:t xml:space="preserve"> </w:t>
      </w:r>
      <w:r>
        <w:t>the</w:t>
      </w:r>
      <w:r w:rsidR="002D346A">
        <w:t xml:space="preserve"> </w:t>
      </w:r>
      <w:r>
        <w:t>graces</w:t>
      </w:r>
      <w:r w:rsidR="002D346A">
        <w:t xml:space="preserve"> </w:t>
      </w:r>
      <w:r>
        <w:t>we</w:t>
      </w:r>
      <w:r w:rsidR="002D346A">
        <w:t xml:space="preserve"> </w:t>
      </w:r>
      <w:r>
        <w:t>enjoy</w:t>
      </w:r>
      <w:r w:rsidR="002D346A">
        <w:t xml:space="preserve"> </w:t>
      </w:r>
      <w:r>
        <w:t>he</w:t>
      </w:r>
      <w:r w:rsidR="002D346A">
        <w:t xml:space="preserve"> </w:t>
      </w:r>
      <w:r>
        <w:t>would</w:t>
      </w:r>
      <w:r w:rsidR="002D346A">
        <w:t xml:space="preserve"> </w:t>
      </w:r>
      <w:r>
        <w:t>have</w:t>
      </w:r>
      <w:r w:rsidR="002D346A">
        <w:t xml:space="preserve"> </w:t>
      </w:r>
      <w:r>
        <w:t>been</w:t>
      </w:r>
      <w:r w:rsidR="002D346A">
        <w:t xml:space="preserve"> </w:t>
      </w:r>
      <w:r>
        <w:t>more</w:t>
      </w:r>
      <w:r w:rsidR="002D346A">
        <w:t xml:space="preserve"> </w:t>
      </w:r>
      <w:r>
        <w:t>grateful</w:t>
      </w:r>
      <w:r w:rsidR="002D346A">
        <w:t xml:space="preserve"> </w:t>
      </w:r>
      <w:r>
        <w:t>and</w:t>
      </w:r>
      <w:r w:rsidR="002D346A">
        <w:t xml:space="preserve"> </w:t>
      </w:r>
      <w:r>
        <w:t>would</w:t>
      </w:r>
      <w:r w:rsidR="002D346A">
        <w:t xml:space="preserve"> </w:t>
      </w:r>
      <w:r>
        <w:t>have</w:t>
      </w:r>
      <w:r w:rsidR="002D346A">
        <w:t xml:space="preserve"> </w:t>
      </w:r>
      <w:r>
        <w:t>used</w:t>
      </w:r>
      <w:r w:rsidR="002D346A">
        <w:t xml:space="preserve"> </w:t>
      </w:r>
      <w:r>
        <w:t>them</w:t>
      </w:r>
      <w:r w:rsidR="002D346A">
        <w:t xml:space="preserve"> </w:t>
      </w:r>
      <w:r>
        <w:t>more</w:t>
      </w:r>
      <w:r w:rsidR="002D346A">
        <w:t xml:space="preserve"> </w:t>
      </w:r>
      <w:r>
        <w:t>profitably</w:t>
      </w:r>
      <w:r w:rsidR="002D346A">
        <w:t xml:space="preserve"> </w:t>
      </w:r>
      <w:r>
        <w:t>for</w:t>
      </w:r>
      <w:r w:rsidR="002D346A">
        <w:t xml:space="preserve"> </w:t>
      </w:r>
      <w:r>
        <w:t>the</w:t>
      </w:r>
      <w:r w:rsidR="002D346A">
        <w:t xml:space="preserve"> </w:t>
      </w:r>
      <w:r>
        <w:t>glory</w:t>
      </w:r>
      <w:r w:rsidR="002D346A">
        <w:t xml:space="preserve"> </w:t>
      </w:r>
      <w:r>
        <w:t>of</w:t>
      </w:r>
      <w:r w:rsidR="002D346A">
        <w:t xml:space="preserve"> </w:t>
      </w:r>
      <w:r>
        <w:t>God.</w:t>
      </w:r>
      <w:r w:rsidR="002D346A">
        <w:t xml:space="preserve"> </w:t>
      </w:r>
      <w:r>
        <w:t>It</w:t>
      </w:r>
      <w:r w:rsidR="002D346A">
        <w:t xml:space="preserve"> </w:t>
      </w:r>
      <w:r>
        <w:t>is</w:t>
      </w:r>
      <w:r w:rsidR="002D346A">
        <w:t xml:space="preserve"> </w:t>
      </w:r>
      <w:r>
        <w:t>not</w:t>
      </w:r>
      <w:r w:rsidR="002D346A">
        <w:t xml:space="preserve"> </w:t>
      </w:r>
      <w:r>
        <w:t>sufficient</w:t>
      </w:r>
      <w:r w:rsidR="002D346A">
        <w:t xml:space="preserve"> </w:t>
      </w:r>
      <w:r>
        <w:t>that</w:t>
      </w:r>
      <w:r w:rsidR="002D346A">
        <w:t xml:space="preserve"> </w:t>
      </w:r>
      <w:r>
        <w:t>man</w:t>
      </w:r>
      <w:r w:rsidR="002D346A">
        <w:t xml:space="preserve"> </w:t>
      </w:r>
      <w:r>
        <w:t>cherish</w:t>
      </w:r>
      <w:r w:rsidR="002D346A">
        <w:t xml:space="preserve"> </w:t>
      </w:r>
      <w:r>
        <w:t>these</w:t>
      </w:r>
      <w:r w:rsidR="002D346A">
        <w:t xml:space="preserve"> </w:t>
      </w:r>
      <w:r>
        <w:t>sentiments</w:t>
      </w:r>
      <w:r w:rsidR="002D346A">
        <w:t xml:space="preserve"> </w:t>
      </w:r>
      <w:r>
        <w:t>in</w:t>
      </w:r>
      <w:r w:rsidR="002D346A">
        <w:t xml:space="preserve"> </w:t>
      </w:r>
      <w:r>
        <w:t>his</w:t>
      </w:r>
      <w:r w:rsidR="002D346A">
        <w:t xml:space="preserve"> </w:t>
      </w:r>
      <w:r>
        <w:t>hear;</w:t>
      </w:r>
      <w:r w:rsidR="002D346A">
        <w:t xml:space="preserve"> </w:t>
      </w:r>
      <w:r>
        <w:t>they</w:t>
      </w:r>
      <w:r w:rsidR="002D346A">
        <w:t xml:space="preserve"> </w:t>
      </w:r>
      <w:r>
        <w:t>should</w:t>
      </w:r>
      <w:r w:rsidR="002D346A">
        <w:t xml:space="preserve"> </w:t>
      </w:r>
      <w:r>
        <w:t>also</w:t>
      </w:r>
      <w:r w:rsidR="002D346A">
        <w:t xml:space="preserve"> </w:t>
      </w:r>
      <w:r>
        <w:t>be</w:t>
      </w:r>
      <w:r w:rsidR="002D346A">
        <w:t xml:space="preserve"> </w:t>
      </w:r>
      <w:r>
        <w:t>evident</w:t>
      </w:r>
      <w:r w:rsidR="002D346A">
        <w:t xml:space="preserve"> </w:t>
      </w:r>
      <w:r>
        <w:t>in</w:t>
      </w:r>
      <w:r w:rsidR="002D346A">
        <w:t xml:space="preserve"> </w:t>
      </w:r>
      <w:r>
        <w:t>his</w:t>
      </w:r>
      <w:r w:rsidR="002D346A">
        <w:t xml:space="preserve"> </w:t>
      </w:r>
      <w:r>
        <w:t>deportment</w:t>
      </w:r>
      <w:r w:rsidR="002D346A">
        <w:t xml:space="preserve"> </w:t>
      </w:r>
      <w:r>
        <w:t>and</w:t>
      </w:r>
      <w:r w:rsidR="002D346A">
        <w:t xml:space="preserve"> </w:t>
      </w:r>
      <w:r>
        <w:t>surroundings,</w:t>
      </w:r>
      <w:r w:rsidR="002D346A">
        <w:t xml:space="preserve"> </w:t>
      </w:r>
      <w:r>
        <w:t>which,</w:t>
      </w:r>
      <w:r w:rsidR="002D346A">
        <w:t xml:space="preserve"> </w:t>
      </w:r>
      <w:r>
        <w:t>regardless</w:t>
      </w:r>
      <w:r w:rsidR="002D346A">
        <w:t xml:space="preserve"> </w:t>
      </w:r>
      <w:r>
        <w:t>of</w:t>
      </w:r>
      <w:r w:rsidR="002D346A">
        <w:t xml:space="preserve"> </w:t>
      </w:r>
      <w:r>
        <w:t>the</w:t>
      </w:r>
      <w:r w:rsidR="002D346A">
        <w:t xml:space="preserve"> </w:t>
      </w:r>
      <w:r>
        <w:t>world</w:t>
      </w:r>
      <w:r w:rsidR="002E4AA3">
        <w:t>’</w:t>
      </w:r>
      <w:r>
        <w:t>s</w:t>
      </w:r>
      <w:r w:rsidR="002D346A">
        <w:t xml:space="preserve"> </w:t>
      </w:r>
      <w:r>
        <w:t>opinion,</w:t>
      </w:r>
      <w:r w:rsidR="002D346A">
        <w:t xml:space="preserve"> </w:t>
      </w:r>
      <w:r>
        <w:t>should</w:t>
      </w:r>
      <w:r w:rsidR="002D346A">
        <w:t xml:space="preserve"> </w:t>
      </w:r>
      <w:r>
        <w:t>be</w:t>
      </w:r>
      <w:r w:rsidR="002D346A">
        <w:t xml:space="preserve"> </w:t>
      </w:r>
      <w:r>
        <w:t>as</w:t>
      </w:r>
      <w:r w:rsidR="002D346A">
        <w:t xml:space="preserve"> </w:t>
      </w:r>
      <w:r>
        <w:t>humble</w:t>
      </w:r>
      <w:r w:rsidR="002D346A">
        <w:t xml:space="preserve"> </w:t>
      </w:r>
      <w:r>
        <w:t>and</w:t>
      </w:r>
      <w:r w:rsidR="002D346A">
        <w:t xml:space="preserve"> </w:t>
      </w:r>
      <w:r>
        <w:t>simple</w:t>
      </w:r>
      <w:r w:rsidR="002D346A">
        <w:t xml:space="preserve"> </w:t>
      </w:r>
      <w:r>
        <w:t>as</w:t>
      </w:r>
      <w:r w:rsidR="002D346A">
        <w:t xml:space="preserve"> </w:t>
      </w:r>
      <w:r>
        <w:t>his</w:t>
      </w:r>
      <w:r w:rsidR="002D346A">
        <w:t xml:space="preserve"> </w:t>
      </w:r>
      <w:r>
        <w:t>position</w:t>
      </w:r>
      <w:r w:rsidR="002D346A">
        <w:t xml:space="preserve"> </w:t>
      </w:r>
      <w:r>
        <w:t>will</w:t>
      </w:r>
      <w:r w:rsidR="002D346A">
        <w:t xml:space="preserve"> </w:t>
      </w:r>
      <w:r>
        <w:t>admit.</w:t>
      </w:r>
      <w:r w:rsidR="002D346A">
        <w:t xml:space="preserve"> </w:t>
      </w:r>
      <w:r>
        <w:t>And</w:t>
      </w:r>
      <w:r w:rsidR="002D346A">
        <w:t xml:space="preserve"> </w:t>
      </w:r>
      <w:r>
        <w:t>while</w:t>
      </w:r>
      <w:r w:rsidR="002D346A">
        <w:t xml:space="preserve"> </w:t>
      </w:r>
      <w:r>
        <w:t>he</w:t>
      </w:r>
      <w:r w:rsidR="002D346A">
        <w:t xml:space="preserve"> </w:t>
      </w:r>
      <w:r>
        <w:t>maintains</w:t>
      </w:r>
      <w:r w:rsidR="002D346A">
        <w:t xml:space="preserve"> </w:t>
      </w:r>
      <w:r>
        <w:t>the</w:t>
      </w:r>
      <w:r w:rsidR="002D346A">
        <w:t xml:space="preserve"> </w:t>
      </w:r>
      <w:r>
        <w:t>dignity</w:t>
      </w:r>
      <w:r w:rsidR="002D346A">
        <w:t xml:space="preserve"> </w:t>
      </w:r>
      <w:r>
        <w:t>due</w:t>
      </w:r>
      <w:r w:rsidR="002D346A">
        <w:t xml:space="preserve"> </w:t>
      </w:r>
      <w:r>
        <w:t>to</w:t>
      </w:r>
      <w:r w:rsidR="002D346A">
        <w:t xml:space="preserve"> </w:t>
      </w:r>
      <w:r>
        <w:t>his</w:t>
      </w:r>
      <w:r w:rsidR="002D346A">
        <w:t xml:space="preserve"> </w:t>
      </w:r>
      <w:r>
        <w:t>station</w:t>
      </w:r>
      <w:r w:rsidR="002D346A">
        <w:t xml:space="preserve"> </w:t>
      </w:r>
      <w:r>
        <w:t>his</w:t>
      </w:r>
      <w:r w:rsidR="002D346A">
        <w:t xml:space="preserve"> </w:t>
      </w:r>
      <w:r>
        <w:t>heart</w:t>
      </w:r>
      <w:r w:rsidR="002D346A">
        <w:t xml:space="preserve"> </w:t>
      </w:r>
      <w:r>
        <w:t>should</w:t>
      </w:r>
      <w:r w:rsidR="002D346A">
        <w:t xml:space="preserve"> </w:t>
      </w:r>
      <w:r>
        <w:t>ever</w:t>
      </w:r>
      <w:r w:rsidR="002D346A">
        <w:t xml:space="preserve"> </w:t>
      </w:r>
      <w:r>
        <w:t>be</w:t>
      </w:r>
      <w:r w:rsidR="002D346A">
        <w:t xml:space="preserve"> </w:t>
      </w:r>
      <w:r>
        <w:t>ready</w:t>
      </w:r>
      <w:r w:rsidR="002D346A">
        <w:t xml:space="preserve"> </w:t>
      </w:r>
      <w:r>
        <w:t>to</w:t>
      </w:r>
      <w:r w:rsidR="002D346A">
        <w:t xml:space="preserve"> </w:t>
      </w:r>
      <w:r>
        <w:t>submit</w:t>
      </w:r>
      <w:r w:rsidR="002D346A">
        <w:t xml:space="preserve"> </w:t>
      </w:r>
      <w:r>
        <w:t>not</w:t>
      </w:r>
      <w:r w:rsidR="002D346A">
        <w:t xml:space="preserve"> </w:t>
      </w:r>
      <w:r>
        <w:t>only</w:t>
      </w:r>
      <w:r w:rsidR="002D346A">
        <w:t xml:space="preserve"> </w:t>
      </w:r>
      <w:r>
        <w:t>to</w:t>
      </w:r>
      <w:r w:rsidR="002D346A">
        <w:t xml:space="preserve"> </w:t>
      </w:r>
      <w:r>
        <w:t>superiors</w:t>
      </w:r>
      <w:r w:rsidR="002D346A">
        <w:t xml:space="preserve"> </w:t>
      </w:r>
      <w:r>
        <w:t>and</w:t>
      </w:r>
      <w:r w:rsidR="002D346A">
        <w:t xml:space="preserve"> </w:t>
      </w:r>
      <w:r>
        <w:t>equals,</w:t>
      </w:r>
      <w:r w:rsidR="002D346A">
        <w:t xml:space="preserve"> </w:t>
      </w:r>
      <w:r>
        <w:t>but</w:t>
      </w:r>
      <w:r w:rsidR="002D346A">
        <w:t xml:space="preserve"> </w:t>
      </w:r>
      <w:r>
        <w:t>even</w:t>
      </w:r>
      <w:r w:rsidR="002D346A">
        <w:t xml:space="preserve"> </w:t>
      </w:r>
      <w:r>
        <w:t>to</w:t>
      </w:r>
      <w:r w:rsidR="002D346A">
        <w:t xml:space="preserve"> </w:t>
      </w:r>
      <w:r>
        <w:t>inferiors</w:t>
      </w:r>
      <w:r w:rsidR="002D346A">
        <w:t xml:space="preserve"> </w:t>
      </w:r>
      <w:r>
        <w:t>for</w:t>
      </w:r>
      <w:r w:rsidR="002D346A">
        <w:t xml:space="preserve"> </w:t>
      </w:r>
      <w:r>
        <w:t>the</w:t>
      </w:r>
      <w:r w:rsidR="002D346A">
        <w:t xml:space="preserve"> </w:t>
      </w:r>
      <w:r>
        <w:t>love</w:t>
      </w:r>
      <w:r w:rsidR="002D346A">
        <w:t xml:space="preserve"> </w:t>
      </w:r>
      <w:r>
        <w:t>of</w:t>
      </w:r>
      <w:r w:rsidR="002D346A">
        <w:t xml:space="preserve"> </w:t>
      </w:r>
      <w:r>
        <w:t>God.</w:t>
      </w:r>
      <w:r w:rsidR="002D346A">
        <w:t xml:space="preserve"> </w:t>
      </w:r>
    </w:p>
    <w:p w14:paraId="01F0DF24" w14:textId="77777777" w:rsidR="002E4AA3" w:rsidRDefault="00055323" w:rsidP="00B01E47">
      <w:pPr>
        <w:jc w:val="both"/>
      </w:pPr>
      <w:r>
        <w:t>The</w:t>
      </w:r>
      <w:r w:rsidR="002D346A">
        <w:t xml:space="preserve"> </w:t>
      </w:r>
      <w:r>
        <w:t>second</w:t>
      </w:r>
      <w:r w:rsidR="002D346A">
        <w:t xml:space="preserve"> </w:t>
      </w:r>
      <w:r>
        <w:t>disposition</w:t>
      </w:r>
      <w:r w:rsidR="002D346A">
        <w:t xml:space="preserve"> </w:t>
      </w:r>
      <w:r>
        <w:t>required</w:t>
      </w:r>
      <w:r w:rsidR="002D346A">
        <w:t xml:space="preserve"> </w:t>
      </w:r>
      <w:r>
        <w:t>to</w:t>
      </w:r>
      <w:r w:rsidR="002D346A">
        <w:t xml:space="preserve"> </w:t>
      </w:r>
      <w:r>
        <w:t>strengthen</w:t>
      </w:r>
      <w:r w:rsidR="002D346A">
        <w:t xml:space="preserve"> </w:t>
      </w:r>
      <w:r>
        <w:t>and</w:t>
      </w:r>
      <w:r w:rsidR="002D346A">
        <w:t xml:space="preserve"> </w:t>
      </w:r>
      <w:r>
        <w:t>adorn</w:t>
      </w:r>
      <w:r w:rsidR="002D346A">
        <w:t xml:space="preserve"> </w:t>
      </w:r>
      <w:r>
        <w:t>the</w:t>
      </w:r>
      <w:r w:rsidR="002D346A">
        <w:t xml:space="preserve"> </w:t>
      </w:r>
      <w:r>
        <w:t>will</w:t>
      </w:r>
      <w:r w:rsidR="002D346A">
        <w:t xml:space="preserve"> </w:t>
      </w:r>
      <w:r>
        <w:t>is</w:t>
      </w:r>
      <w:r w:rsidR="002D346A">
        <w:t xml:space="preserve"> </w:t>
      </w:r>
      <w:r>
        <w:t>poverty</w:t>
      </w:r>
      <w:r w:rsidR="002D346A">
        <w:t xml:space="preserve"> </w:t>
      </w:r>
      <w:r>
        <w:t>of</w:t>
      </w:r>
      <w:r w:rsidR="002D346A">
        <w:t xml:space="preserve"> </w:t>
      </w:r>
      <w:r>
        <w:t>spirit,</w:t>
      </w:r>
      <w:r w:rsidR="002D346A">
        <w:t xml:space="preserve"> </w:t>
      </w:r>
      <w:r>
        <w:t>which</w:t>
      </w:r>
      <w:r w:rsidR="002D346A">
        <w:t xml:space="preserve"> </w:t>
      </w:r>
      <w:r>
        <w:t>consists</w:t>
      </w:r>
      <w:r w:rsidR="002D346A">
        <w:t xml:space="preserve"> </w:t>
      </w:r>
      <w:r>
        <w:t>in</w:t>
      </w:r>
      <w:r w:rsidR="002D346A">
        <w:t xml:space="preserve"> </w:t>
      </w:r>
      <w:r>
        <w:t>a</w:t>
      </w:r>
      <w:r w:rsidR="002D346A">
        <w:t xml:space="preserve"> </w:t>
      </w:r>
      <w:r>
        <w:t>voluntary</w:t>
      </w:r>
      <w:r w:rsidR="002D346A">
        <w:t xml:space="preserve"> </w:t>
      </w:r>
      <w:r>
        <w:t>contempt</w:t>
      </w:r>
      <w:r w:rsidR="002D346A">
        <w:t xml:space="preserve"> </w:t>
      </w:r>
      <w:r>
        <w:t>for</w:t>
      </w:r>
      <w:r w:rsidR="002D346A">
        <w:t xml:space="preserve"> </w:t>
      </w:r>
      <w:r>
        <w:t>the</w:t>
      </w:r>
      <w:r w:rsidR="002D346A">
        <w:t xml:space="preserve"> </w:t>
      </w:r>
      <w:r>
        <w:t>things</w:t>
      </w:r>
      <w:r w:rsidR="002D346A">
        <w:t xml:space="preserve"> </w:t>
      </w:r>
      <w:r>
        <w:t>of</w:t>
      </w:r>
      <w:r w:rsidR="002D346A">
        <w:t xml:space="preserve"> </w:t>
      </w:r>
      <w:r>
        <w:t>this</w:t>
      </w:r>
      <w:r w:rsidR="002D346A">
        <w:t xml:space="preserve"> </w:t>
      </w:r>
      <w:r>
        <w:t>world,</w:t>
      </w:r>
      <w:r w:rsidR="002D346A">
        <w:t xml:space="preserve"> </w:t>
      </w:r>
      <w:r>
        <w:t>and</w:t>
      </w:r>
      <w:r w:rsidR="002D346A">
        <w:t xml:space="preserve"> </w:t>
      </w:r>
      <w:r>
        <w:t>in</w:t>
      </w:r>
      <w:r w:rsidR="002D346A">
        <w:t xml:space="preserve"> </w:t>
      </w:r>
      <w:r>
        <w:t>a</w:t>
      </w:r>
      <w:r w:rsidR="002D346A">
        <w:t xml:space="preserve"> </w:t>
      </w:r>
      <w:r>
        <w:t>perfect</w:t>
      </w:r>
      <w:r w:rsidR="002D346A">
        <w:t xml:space="preserve"> </w:t>
      </w:r>
      <w:r>
        <w:t>contentment</w:t>
      </w:r>
      <w:r w:rsidR="002D346A">
        <w:t xml:space="preserve"> </w:t>
      </w:r>
      <w:r>
        <w:t>in</w:t>
      </w:r>
      <w:r w:rsidR="002D346A">
        <w:t xml:space="preserve"> </w:t>
      </w:r>
      <w:r>
        <w:t>the</w:t>
      </w:r>
      <w:r w:rsidR="002D346A">
        <w:t xml:space="preserve"> </w:t>
      </w:r>
      <w:r>
        <w:t>position</w:t>
      </w:r>
      <w:r w:rsidR="002D346A">
        <w:t xml:space="preserve"> </w:t>
      </w:r>
      <w:r>
        <w:t>in</w:t>
      </w:r>
      <w:r w:rsidR="002D346A">
        <w:t xml:space="preserve"> </w:t>
      </w:r>
      <w:r>
        <w:t>which</w:t>
      </w:r>
      <w:r w:rsidR="002D346A">
        <w:t xml:space="preserve"> </w:t>
      </w:r>
      <w:r>
        <w:t>God</w:t>
      </w:r>
      <w:r w:rsidR="002D346A">
        <w:t xml:space="preserve"> </w:t>
      </w:r>
      <w:r>
        <w:t>has</w:t>
      </w:r>
      <w:r w:rsidR="002D346A">
        <w:t xml:space="preserve"> </w:t>
      </w:r>
      <w:r>
        <w:t>placed</w:t>
      </w:r>
      <w:r w:rsidR="002D346A">
        <w:t xml:space="preserve"> </w:t>
      </w:r>
      <w:r>
        <w:t>us,</w:t>
      </w:r>
      <w:r w:rsidR="002D346A">
        <w:t xml:space="preserve"> </w:t>
      </w:r>
      <w:r>
        <w:t>however</w:t>
      </w:r>
      <w:r w:rsidR="002D346A">
        <w:t xml:space="preserve"> </w:t>
      </w:r>
      <w:r>
        <w:t>poor</w:t>
      </w:r>
      <w:r w:rsidR="002D346A">
        <w:t xml:space="preserve"> </w:t>
      </w:r>
      <w:r>
        <w:t>and</w:t>
      </w:r>
      <w:r w:rsidR="002D346A">
        <w:t xml:space="preserve"> </w:t>
      </w:r>
      <w:r>
        <w:t>lowly</w:t>
      </w:r>
      <w:r w:rsidR="002D346A">
        <w:t xml:space="preserve"> </w:t>
      </w:r>
      <w:r>
        <w:t>it</w:t>
      </w:r>
      <w:r w:rsidR="002D346A">
        <w:t xml:space="preserve"> </w:t>
      </w:r>
      <w:r>
        <w:t>may</w:t>
      </w:r>
      <w:r w:rsidR="002D346A">
        <w:t xml:space="preserve"> </w:t>
      </w:r>
      <w:r>
        <w:t>be.</w:t>
      </w:r>
      <w:r w:rsidR="002D346A">
        <w:t xml:space="preserve"> </w:t>
      </w:r>
      <w:r>
        <w:t>This</w:t>
      </w:r>
      <w:r w:rsidR="002D346A">
        <w:t xml:space="preserve"> </w:t>
      </w:r>
      <w:r>
        <w:t>virtue</w:t>
      </w:r>
      <w:r w:rsidR="002D346A">
        <w:t xml:space="preserve"> </w:t>
      </w:r>
      <w:r>
        <w:t>effectually</w:t>
      </w:r>
      <w:r w:rsidR="002D346A">
        <w:t xml:space="preserve"> </w:t>
      </w:r>
      <w:r>
        <w:t>destroys</w:t>
      </w:r>
      <w:r w:rsidR="002D346A">
        <w:t xml:space="preserve"> </w:t>
      </w:r>
      <w:r>
        <w:t>cupidity,</w:t>
      </w:r>
      <w:r w:rsidR="002D346A">
        <w:t xml:space="preserve"> </w:t>
      </w:r>
      <w:r>
        <w:t>and</w:t>
      </w:r>
      <w:r w:rsidR="002D346A">
        <w:t xml:space="preserve"> </w:t>
      </w:r>
      <w:r>
        <w:t>affords</w:t>
      </w:r>
      <w:r w:rsidR="002D346A">
        <w:t xml:space="preserve"> </w:t>
      </w:r>
      <w:r>
        <w:t>us</w:t>
      </w:r>
      <w:r w:rsidR="002D346A">
        <w:t xml:space="preserve"> </w:t>
      </w:r>
      <w:r>
        <w:t>so</w:t>
      </w:r>
      <w:r w:rsidR="002D346A">
        <w:t xml:space="preserve"> </w:t>
      </w:r>
      <w:r>
        <w:t>great</w:t>
      </w:r>
      <w:r w:rsidR="002D346A">
        <w:t xml:space="preserve"> </w:t>
      </w:r>
      <w:r>
        <w:t>a</w:t>
      </w:r>
      <w:r w:rsidR="002D346A">
        <w:t xml:space="preserve"> </w:t>
      </w:r>
      <w:r>
        <w:t>peace</w:t>
      </w:r>
      <w:r w:rsidR="002D346A">
        <w:t xml:space="preserve"> </w:t>
      </w:r>
      <w:r>
        <w:t>and</w:t>
      </w:r>
      <w:r w:rsidR="002D346A">
        <w:t xml:space="preserve"> </w:t>
      </w:r>
      <w:r>
        <w:t>contentment</w:t>
      </w:r>
      <w:r w:rsidR="002D346A">
        <w:t xml:space="preserve"> </w:t>
      </w:r>
      <w:r>
        <w:t>that</w:t>
      </w:r>
      <w:r w:rsidR="002D346A">
        <w:t xml:space="preserve"> </w:t>
      </w:r>
      <w:r>
        <w:t>Seneca</w:t>
      </w:r>
      <w:r w:rsidR="002D346A">
        <w:t xml:space="preserve"> </w:t>
      </w:r>
      <w:r>
        <w:t>did</w:t>
      </w:r>
      <w:r w:rsidR="002D346A">
        <w:t xml:space="preserve"> </w:t>
      </w:r>
      <w:r>
        <w:t>not</w:t>
      </w:r>
      <w:r w:rsidR="002D346A">
        <w:t xml:space="preserve"> </w:t>
      </w:r>
      <w:r>
        <w:t>hesitate</w:t>
      </w:r>
      <w:r w:rsidR="002D346A">
        <w:t xml:space="preserve"> </w:t>
      </w:r>
      <w:r>
        <w:t>to</w:t>
      </w:r>
      <w:r w:rsidR="002D346A">
        <w:t xml:space="preserve"> </w:t>
      </w:r>
      <w:r>
        <w:t>affirm</w:t>
      </w:r>
      <w:r w:rsidR="002D346A">
        <w:t xml:space="preserve"> </w:t>
      </w:r>
      <w:r>
        <w:t>that</w:t>
      </w:r>
      <w:r w:rsidR="002D346A">
        <w:t xml:space="preserve"> </w:t>
      </w:r>
      <w:r>
        <w:t>he</w:t>
      </w:r>
      <w:r w:rsidR="002D346A">
        <w:t xml:space="preserve"> </w:t>
      </w:r>
      <w:r>
        <w:t>who</w:t>
      </w:r>
      <w:r w:rsidR="002D346A">
        <w:t xml:space="preserve"> </w:t>
      </w:r>
      <w:r>
        <w:t>closed</w:t>
      </w:r>
      <w:r w:rsidR="002D346A">
        <w:t xml:space="preserve"> </w:t>
      </w:r>
      <w:r>
        <w:t>his</w:t>
      </w:r>
      <w:r w:rsidR="002D346A">
        <w:t xml:space="preserve"> </w:t>
      </w:r>
      <w:r>
        <w:t>heart</w:t>
      </w:r>
      <w:r w:rsidR="002D346A">
        <w:t xml:space="preserve"> </w:t>
      </w:r>
      <w:r>
        <w:t>to</w:t>
      </w:r>
      <w:r w:rsidR="002D346A">
        <w:t xml:space="preserve"> </w:t>
      </w:r>
      <w:r>
        <w:t>the</w:t>
      </w:r>
      <w:r w:rsidR="002D346A">
        <w:t xml:space="preserve"> </w:t>
      </w:r>
      <w:r>
        <w:t>claims</w:t>
      </w:r>
      <w:r w:rsidR="002D346A">
        <w:t xml:space="preserve"> </w:t>
      </w:r>
      <w:r>
        <w:t>of</w:t>
      </w:r>
      <w:r w:rsidR="002D346A">
        <w:t xml:space="preserve"> </w:t>
      </w:r>
      <w:r>
        <w:t>unruly</w:t>
      </w:r>
      <w:r w:rsidR="002D346A">
        <w:t xml:space="preserve"> </w:t>
      </w:r>
      <w:r>
        <w:t>desires</w:t>
      </w:r>
      <w:r w:rsidR="002D346A">
        <w:t xml:space="preserve"> </w:t>
      </w:r>
      <w:r>
        <w:t>was</w:t>
      </w:r>
      <w:r w:rsidR="002D346A">
        <w:t xml:space="preserve"> </w:t>
      </w:r>
      <w:r>
        <w:t>not</w:t>
      </w:r>
      <w:r w:rsidR="002D346A">
        <w:t xml:space="preserve"> </w:t>
      </w:r>
      <w:r>
        <w:t>inferior</w:t>
      </w:r>
      <w:r w:rsidR="002D346A">
        <w:t xml:space="preserve"> </w:t>
      </w:r>
      <w:r>
        <w:t>in</w:t>
      </w:r>
      <w:r w:rsidR="002D346A">
        <w:t xml:space="preserve"> </w:t>
      </w:r>
      <w:r>
        <w:t>wealth</w:t>
      </w:r>
      <w:r w:rsidR="002D346A">
        <w:t xml:space="preserve"> </w:t>
      </w:r>
      <w:r>
        <w:t>or</w:t>
      </w:r>
      <w:r w:rsidR="002D346A">
        <w:t xml:space="preserve"> </w:t>
      </w:r>
      <w:r>
        <w:t>happiness</w:t>
      </w:r>
      <w:r w:rsidR="002D346A">
        <w:t xml:space="preserve"> </w:t>
      </w:r>
      <w:r>
        <w:t>to</w:t>
      </w:r>
      <w:r w:rsidR="002D346A">
        <w:t xml:space="preserve"> </w:t>
      </w:r>
      <w:r>
        <w:t>Jupiter</w:t>
      </w:r>
      <w:r w:rsidR="002D346A">
        <w:t xml:space="preserve"> </w:t>
      </w:r>
      <w:r>
        <w:t>himself.</w:t>
      </w:r>
      <w:r w:rsidR="002D346A">
        <w:t xml:space="preserve"> </w:t>
      </w:r>
      <w:r>
        <w:t>By</w:t>
      </w:r>
      <w:r w:rsidR="002D346A">
        <w:t xml:space="preserve"> </w:t>
      </w:r>
      <w:r>
        <w:t>this</w:t>
      </w:r>
      <w:r w:rsidR="002D346A">
        <w:t xml:space="preserve"> </w:t>
      </w:r>
      <w:r>
        <w:t>he</w:t>
      </w:r>
      <w:r w:rsidR="002D346A">
        <w:t xml:space="preserve"> </w:t>
      </w:r>
      <w:r>
        <w:t>signified</w:t>
      </w:r>
      <w:r w:rsidR="002D346A">
        <w:t xml:space="preserve"> </w:t>
      </w:r>
      <w:r>
        <w:t>that</w:t>
      </w:r>
      <w:r w:rsidR="002D346A">
        <w:t xml:space="preserve"> </w:t>
      </w:r>
      <w:r>
        <w:t>as</w:t>
      </w:r>
      <w:r w:rsidR="002D346A">
        <w:t xml:space="preserve"> </w:t>
      </w:r>
      <w:r>
        <w:t>man</w:t>
      </w:r>
      <w:r w:rsidR="002E4AA3">
        <w:t>’</w:t>
      </w:r>
      <w:r>
        <w:t>s</w:t>
      </w:r>
      <w:r w:rsidR="002D346A">
        <w:t xml:space="preserve"> </w:t>
      </w:r>
      <w:r>
        <w:t>misery</w:t>
      </w:r>
      <w:r w:rsidR="002D346A">
        <w:t xml:space="preserve"> </w:t>
      </w:r>
      <w:r>
        <w:t>springs</w:t>
      </w:r>
      <w:r w:rsidR="002D346A">
        <w:t xml:space="preserve"> </w:t>
      </w:r>
      <w:r>
        <w:t>from</w:t>
      </w:r>
      <w:r w:rsidR="002D346A">
        <w:t xml:space="preserve"> </w:t>
      </w:r>
      <w:r>
        <w:t>unfulfilled</w:t>
      </w:r>
      <w:r w:rsidR="002D346A">
        <w:t xml:space="preserve"> </w:t>
      </w:r>
      <w:r>
        <w:t>desires,</w:t>
      </w:r>
      <w:r w:rsidR="002D346A">
        <w:t xml:space="preserve"> </w:t>
      </w:r>
      <w:r>
        <w:t>he</w:t>
      </w:r>
      <w:r w:rsidR="002D346A">
        <w:t xml:space="preserve"> </w:t>
      </w:r>
      <w:r>
        <w:t>may</w:t>
      </w:r>
      <w:r w:rsidR="002D346A">
        <w:t xml:space="preserve"> </w:t>
      </w:r>
      <w:r>
        <w:t>be</w:t>
      </w:r>
      <w:r w:rsidR="002D346A">
        <w:t xml:space="preserve"> </w:t>
      </w:r>
      <w:r>
        <w:t>said</w:t>
      </w:r>
      <w:r w:rsidR="002D346A">
        <w:t xml:space="preserve"> </w:t>
      </w:r>
      <w:r>
        <w:t>to</w:t>
      </w:r>
      <w:r w:rsidR="002D346A">
        <w:t xml:space="preserve"> </w:t>
      </w:r>
      <w:r>
        <w:t>be</w:t>
      </w:r>
      <w:r w:rsidR="002D346A">
        <w:t xml:space="preserve"> </w:t>
      </w:r>
      <w:r>
        <w:t>very</w:t>
      </w:r>
      <w:r w:rsidR="002D346A">
        <w:t xml:space="preserve"> </w:t>
      </w:r>
      <w:r>
        <w:t>near</w:t>
      </w:r>
      <w:r w:rsidR="002D346A">
        <w:t xml:space="preserve"> </w:t>
      </w:r>
      <w:r>
        <w:t>the</w:t>
      </w:r>
      <w:r w:rsidR="002D346A">
        <w:t xml:space="preserve"> </w:t>
      </w:r>
      <w:r>
        <w:t>summit</w:t>
      </w:r>
      <w:r w:rsidR="002D346A">
        <w:t xml:space="preserve"> </w:t>
      </w:r>
      <w:r>
        <w:t>of</w:t>
      </w:r>
      <w:r w:rsidR="002D346A">
        <w:t xml:space="preserve"> </w:t>
      </w:r>
      <w:r>
        <w:t>happiness</w:t>
      </w:r>
      <w:r w:rsidR="002D346A">
        <w:t xml:space="preserve"> </w:t>
      </w:r>
      <w:r>
        <w:t>who</w:t>
      </w:r>
      <w:r w:rsidR="002D346A">
        <w:t xml:space="preserve"> </w:t>
      </w:r>
      <w:r>
        <w:t>has</w:t>
      </w:r>
      <w:r w:rsidR="002D346A">
        <w:t xml:space="preserve"> </w:t>
      </w:r>
      <w:r>
        <w:t>learned</w:t>
      </w:r>
      <w:r w:rsidR="002D346A">
        <w:t xml:space="preserve"> </w:t>
      </w:r>
      <w:r>
        <w:t>to</w:t>
      </w:r>
      <w:r w:rsidR="002D346A">
        <w:t xml:space="preserve"> </w:t>
      </w:r>
      <w:r>
        <w:t>subdue</w:t>
      </w:r>
      <w:r w:rsidR="002D346A">
        <w:t xml:space="preserve"> </w:t>
      </w:r>
      <w:r>
        <w:t>his</w:t>
      </w:r>
      <w:r w:rsidR="002D346A">
        <w:t xml:space="preserve"> </w:t>
      </w:r>
      <w:r>
        <w:t>desires</w:t>
      </w:r>
      <w:r w:rsidR="002D346A">
        <w:t xml:space="preserve"> </w:t>
      </w:r>
      <w:r>
        <w:t>so</w:t>
      </w:r>
      <w:r w:rsidR="002D346A">
        <w:t xml:space="preserve"> </w:t>
      </w:r>
      <w:r>
        <w:t>that</w:t>
      </w:r>
      <w:r w:rsidR="002D346A">
        <w:t xml:space="preserve"> </w:t>
      </w:r>
      <w:r>
        <w:t>they</w:t>
      </w:r>
      <w:r w:rsidR="002D346A">
        <w:t xml:space="preserve"> </w:t>
      </w:r>
      <w:r>
        <w:t>cannot</w:t>
      </w:r>
      <w:r w:rsidR="002D346A">
        <w:t xml:space="preserve"> </w:t>
      </w:r>
      <w:r>
        <w:t>disturb</w:t>
      </w:r>
      <w:r w:rsidR="002D346A">
        <w:t xml:space="preserve"> </w:t>
      </w:r>
      <w:r>
        <w:t>him.</w:t>
      </w:r>
      <w:r w:rsidR="002D346A">
        <w:t xml:space="preserve"> </w:t>
      </w:r>
    </w:p>
    <w:p w14:paraId="1A463436" w14:textId="77777777" w:rsidR="002E4AA3" w:rsidRDefault="00055323" w:rsidP="00B01E47">
      <w:pPr>
        <w:jc w:val="both"/>
      </w:pPr>
      <w:r>
        <w:t>The</w:t>
      </w:r>
      <w:r w:rsidR="002D346A">
        <w:t xml:space="preserve"> </w:t>
      </w:r>
      <w:r>
        <w:t>third</w:t>
      </w:r>
      <w:r w:rsidR="002D346A">
        <w:t xml:space="preserve"> </w:t>
      </w:r>
      <w:r>
        <w:t>disposition</w:t>
      </w:r>
      <w:r w:rsidR="002D346A">
        <w:t xml:space="preserve"> </w:t>
      </w:r>
      <w:r>
        <w:t>is</w:t>
      </w:r>
      <w:r w:rsidR="002D346A">
        <w:t xml:space="preserve"> </w:t>
      </w:r>
      <w:r>
        <w:t>a</w:t>
      </w:r>
      <w:r w:rsidR="002D346A">
        <w:t xml:space="preserve"> </w:t>
      </w:r>
      <w:r>
        <w:t>holy</w:t>
      </w:r>
      <w:r w:rsidR="002D346A">
        <w:t xml:space="preserve"> </w:t>
      </w:r>
      <w:r>
        <w:t>hatred</w:t>
      </w:r>
      <w:r w:rsidR="002D346A">
        <w:t xml:space="preserve"> </w:t>
      </w:r>
      <w:r>
        <w:t>of</w:t>
      </w:r>
      <w:r w:rsidR="002D346A">
        <w:t xml:space="preserve"> </w:t>
      </w:r>
      <w:r>
        <w:t>ourselves.</w:t>
      </w:r>
      <w:r w:rsidR="002D346A">
        <w:t xml:space="preserve"> </w:t>
      </w:r>
      <w:r w:rsidR="002E4AA3">
        <w:t>“</w:t>
      </w:r>
      <w:r>
        <w:t>He</w:t>
      </w:r>
      <w:r w:rsidR="002D346A">
        <w:t xml:space="preserve"> </w:t>
      </w:r>
      <w:r>
        <w:t>that</w:t>
      </w:r>
      <w:r w:rsidR="002D346A">
        <w:t xml:space="preserve"> </w:t>
      </w:r>
      <w:r>
        <w:t>love</w:t>
      </w:r>
      <w:r w:rsidR="002E4AA3">
        <w:t>s</w:t>
      </w:r>
      <w:r w:rsidR="002D346A">
        <w:t xml:space="preserve"> </w:t>
      </w:r>
      <w:r>
        <w:t>his</w:t>
      </w:r>
      <w:r w:rsidR="002D346A">
        <w:t xml:space="preserve"> </w:t>
      </w:r>
      <w:r>
        <w:t>life</w:t>
      </w:r>
      <w:r w:rsidR="002D346A">
        <w:t xml:space="preserve"> </w:t>
      </w:r>
      <w:r>
        <w:t>shall</w:t>
      </w:r>
      <w:r w:rsidR="002D346A">
        <w:t xml:space="preserve"> </w:t>
      </w:r>
      <w:r>
        <w:t>lose</w:t>
      </w:r>
      <w:r w:rsidR="002D346A">
        <w:t xml:space="preserve"> </w:t>
      </w:r>
      <w:r>
        <w:t>it,</w:t>
      </w:r>
      <w:r w:rsidR="002E4AA3">
        <w:t>”</w:t>
      </w:r>
      <w:r w:rsidR="002D346A">
        <w:t xml:space="preserve"> </w:t>
      </w:r>
      <w:r>
        <w:t>says</w:t>
      </w:r>
      <w:r w:rsidR="002D346A">
        <w:t xml:space="preserve"> </w:t>
      </w:r>
      <w:r>
        <w:t>our</w:t>
      </w:r>
      <w:r w:rsidR="002D346A">
        <w:t xml:space="preserve"> </w:t>
      </w:r>
      <w:r w:rsidR="008303AD">
        <w:t>Savior</w:t>
      </w:r>
      <w:r>
        <w:t>,</w:t>
      </w:r>
      <w:r w:rsidR="002D346A">
        <w:t xml:space="preserve"> </w:t>
      </w:r>
      <w:r w:rsidR="002E4AA3">
        <w:t>“</w:t>
      </w:r>
      <w:r>
        <w:t>and</w:t>
      </w:r>
      <w:r w:rsidR="002D346A">
        <w:t xml:space="preserve"> </w:t>
      </w:r>
      <w:r>
        <w:t>he</w:t>
      </w:r>
      <w:r w:rsidR="002D346A">
        <w:t xml:space="preserve"> </w:t>
      </w:r>
      <w:r>
        <w:t>that</w:t>
      </w:r>
      <w:r w:rsidR="002D346A">
        <w:t xml:space="preserve"> </w:t>
      </w:r>
      <w:r>
        <w:t>hate</w:t>
      </w:r>
      <w:r w:rsidR="002E4AA3">
        <w:t>s</w:t>
      </w:r>
      <w:r w:rsidR="002D346A">
        <w:t xml:space="preserve"> </w:t>
      </w:r>
      <w:r>
        <w:t>his</w:t>
      </w:r>
      <w:r w:rsidR="002D346A">
        <w:t xml:space="preserve"> </w:t>
      </w:r>
      <w:r>
        <w:t>life</w:t>
      </w:r>
      <w:r w:rsidR="002D346A">
        <w:t xml:space="preserve"> </w:t>
      </w:r>
      <w:r>
        <w:t>in</w:t>
      </w:r>
      <w:r w:rsidR="002D346A">
        <w:t xml:space="preserve"> </w:t>
      </w:r>
      <w:r>
        <w:t>this</w:t>
      </w:r>
      <w:r w:rsidR="002D346A">
        <w:t xml:space="preserve"> </w:t>
      </w:r>
      <w:r>
        <w:t>world</w:t>
      </w:r>
      <w:r w:rsidR="002D346A">
        <w:t xml:space="preserve"> </w:t>
      </w:r>
      <w:r w:rsidR="00374439">
        <w:t>keeps</w:t>
      </w:r>
      <w:r w:rsidR="002D346A">
        <w:t xml:space="preserve"> </w:t>
      </w:r>
      <w:r>
        <w:t>it</w:t>
      </w:r>
      <w:r w:rsidR="002D346A">
        <w:t xml:space="preserve"> </w:t>
      </w:r>
      <w:r w:rsidR="00737D89">
        <w:t>to</w:t>
      </w:r>
      <w:r w:rsidR="002D346A">
        <w:t xml:space="preserve"> </w:t>
      </w:r>
      <w:r>
        <w:t>life</w:t>
      </w:r>
      <w:r w:rsidR="002D346A">
        <w:t xml:space="preserve"> </w:t>
      </w:r>
      <w:r>
        <w:t>eternal.</w:t>
      </w:r>
      <w:r w:rsidR="002E4AA3">
        <w:t>”</w:t>
      </w:r>
      <w:r w:rsidR="002E4AA3">
        <w:rPr>
          <w:rStyle w:val="FootnoteReference"/>
        </w:rPr>
        <w:footnoteReference w:id="549"/>
      </w:r>
      <w:r w:rsidR="002D346A">
        <w:t xml:space="preserve"> </w:t>
      </w:r>
      <w:r>
        <w:t>By</w:t>
      </w:r>
      <w:r w:rsidR="002D346A">
        <w:t xml:space="preserve"> </w:t>
      </w:r>
      <w:r>
        <w:t>this</w:t>
      </w:r>
      <w:r w:rsidR="002D346A">
        <w:t xml:space="preserve"> </w:t>
      </w:r>
      <w:r>
        <w:t>hatred</w:t>
      </w:r>
      <w:r w:rsidR="002D346A">
        <w:t xml:space="preserve"> </w:t>
      </w:r>
      <w:r>
        <w:t>of</w:t>
      </w:r>
      <w:r w:rsidR="002D346A">
        <w:t xml:space="preserve"> </w:t>
      </w:r>
      <w:r>
        <w:t>self</w:t>
      </w:r>
      <w:r w:rsidR="002D346A">
        <w:t xml:space="preserve"> </w:t>
      </w:r>
      <w:r>
        <w:t>our</w:t>
      </w:r>
      <w:r w:rsidR="002D346A">
        <w:t xml:space="preserve"> </w:t>
      </w:r>
      <w:r>
        <w:t>Lord</w:t>
      </w:r>
      <w:r w:rsidR="002D346A">
        <w:t xml:space="preserve"> </w:t>
      </w:r>
      <w:r>
        <w:t>did</w:t>
      </w:r>
      <w:r w:rsidR="002D346A">
        <w:t xml:space="preserve"> </w:t>
      </w:r>
      <w:r>
        <w:t>not</w:t>
      </w:r>
      <w:r w:rsidR="002D346A">
        <w:t xml:space="preserve"> </w:t>
      </w:r>
      <w:r>
        <w:t>mean</w:t>
      </w:r>
      <w:r w:rsidR="002D346A">
        <w:t xml:space="preserve"> </w:t>
      </w:r>
      <w:r>
        <w:t>that</w:t>
      </w:r>
      <w:r w:rsidR="002D346A">
        <w:t xml:space="preserve"> </w:t>
      </w:r>
      <w:r>
        <w:t>wicked</w:t>
      </w:r>
      <w:r w:rsidR="002D346A">
        <w:t xml:space="preserve"> </w:t>
      </w:r>
      <w:r>
        <w:t>hatred</w:t>
      </w:r>
      <w:r w:rsidR="002D346A">
        <w:t xml:space="preserve"> </w:t>
      </w:r>
      <w:r>
        <w:t>in</w:t>
      </w:r>
      <w:r w:rsidR="002D346A">
        <w:t xml:space="preserve"> </w:t>
      </w:r>
      <w:r>
        <w:t>which</w:t>
      </w:r>
      <w:r w:rsidR="002D346A">
        <w:t xml:space="preserve"> </w:t>
      </w:r>
      <w:r>
        <w:t>they</w:t>
      </w:r>
      <w:r w:rsidR="002D346A">
        <w:t xml:space="preserve"> </w:t>
      </w:r>
      <w:r>
        <w:t>indulge</w:t>
      </w:r>
      <w:r w:rsidR="002D346A">
        <w:t xml:space="preserve"> </w:t>
      </w:r>
      <w:r>
        <w:t>who</w:t>
      </w:r>
      <w:r w:rsidR="002D346A">
        <w:t xml:space="preserve"> </w:t>
      </w:r>
      <w:r>
        <w:t>yield</w:t>
      </w:r>
      <w:r w:rsidR="002D346A">
        <w:t xml:space="preserve"> </w:t>
      </w:r>
      <w:r>
        <w:t>to</w:t>
      </w:r>
      <w:r w:rsidR="002D346A">
        <w:t xml:space="preserve"> </w:t>
      </w:r>
      <w:r>
        <w:t>despair,</w:t>
      </w:r>
      <w:r w:rsidR="002D346A">
        <w:t xml:space="preserve"> </w:t>
      </w:r>
      <w:r>
        <w:t>but</w:t>
      </w:r>
      <w:r w:rsidR="002D346A">
        <w:t xml:space="preserve"> </w:t>
      </w:r>
      <w:r>
        <w:t>that</w:t>
      </w:r>
      <w:r w:rsidR="002D346A">
        <w:t xml:space="preserve"> </w:t>
      </w:r>
      <w:r>
        <w:t>aversion</w:t>
      </w:r>
      <w:r w:rsidR="002D346A">
        <w:t xml:space="preserve"> </w:t>
      </w:r>
      <w:r>
        <w:t>which</w:t>
      </w:r>
      <w:r w:rsidR="002D346A">
        <w:t xml:space="preserve"> </w:t>
      </w:r>
      <w:r>
        <w:t>the</w:t>
      </w:r>
      <w:r w:rsidR="002D346A">
        <w:t xml:space="preserve"> </w:t>
      </w:r>
      <w:r>
        <w:t>Saints</w:t>
      </w:r>
      <w:r w:rsidR="002D346A">
        <w:t xml:space="preserve"> </w:t>
      </w:r>
      <w:r>
        <w:t>experienced</w:t>
      </w:r>
      <w:r w:rsidR="002D346A">
        <w:t xml:space="preserve"> </w:t>
      </w:r>
      <w:r>
        <w:t>for</w:t>
      </w:r>
      <w:r w:rsidR="002D346A">
        <w:t xml:space="preserve"> </w:t>
      </w:r>
      <w:r>
        <w:t>their</w:t>
      </w:r>
      <w:r w:rsidR="002D346A">
        <w:t xml:space="preserve"> </w:t>
      </w:r>
      <w:r>
        <w:t>flesh,</w:t>
      </w:r>
      <w:r w:rsidR="002D346A">
        <w:t xml:space="preserve"> </w:t>
      </w:r>
      <w:r>
        <w:t>which</w:t>
      </w:r>
      <w:r w:rsidR="002D346A">
        <w:t xml:space="preserve"> </w:t>
      </w:r>
      <w:r>
        <w:t>they</w:t>
      </w:r>
      <w:r w:rsidR="002D346A">
        <w:t xml:space="preserve"> </w:t>
      </w:r>
      <w:r>
        <w:t>regarded</w:t>
      </w:r>
      <w:r w:rsidR="002D346A">
        <w:t xml:space="preserve"> </w:t>
      </w:r>
      <w:r>
        <w:t>as</w:t>
      </w:r>
      <w:r w:rsidR="002D346A">
        <w:t xml:space="preserve"> </w:t>
      </w:r>
      <w:r>
        <w:t>the</w:t>
      </w:r>
      <w:r w:rsidR="002D346A">
        <w:t xml:space="preserve"> </w:t>
      </w:r>
      <w:r>
        <w:t>source</w:t>
      </w:r>
      <w:r w:rsidR="002D346A">
        <w:t xml:space="preserve"> </w:t>
      </w:r>
      <w:r>
        <w:t>of</w:t>
      </w:r>
      <w:r w:rsidR="002D346A">
        <w:t xml:space="preserve"> </w:t>
      </w:r>
      <w:r>
        <w:t>many</w:t>
      </w:r>
      <w:r w:rsidR="002D346A">
        <w:t xml:space="preserve"> </w:t>
      </w:r>
      <w:r>
        <w:t>evils</w:t>
      </w:r>
      <w:r w:rsidR="002D346A">
        <w:t xml:space="preserve"> </w:t>
      </w:r>
      <w:r>
        <w:t>and</w:t>
      </w:r>
      <w:r w:rsidR="002D346A">
        <w:t xml:space="preserve"> </w:t>
      </w:r>
      <w:r>
        <w:t>as</w:t>
      </w:r>
      <w:r w:rsidR="002D346A">
        <w:t xml:space="preserve"> </w:t>
      </w:r>
      <w:r>
        <w:t>a</w:t>
      </w:r>
      <w:r w:rsidR="002D346A">
        <w:t xml:space="preserve"> </w:t>
      </w:r>
      <w:r>
        <w:t>great</w:t>
      </w:r>
      <w:r w:rsidR="002D346A">
        <w:t xml:space="preserve"> </w:t>
      </w:r>
      <w:r>
        <w:t>obstacle</w:t>
      </w:r>
      <w:r w:rsidR="002D346A">
        <w:t xml:space="preserve"> </w:t>
      </w:r>
      <w:r>
        <w:t>to</w:t>
      </w:r>
      <w:r w:rsidR="002D346A">
        <w:t xml:space="preserve"> </w:t>
      </w:r>
      <w:r>
        <w:t>good.</w:t>
      </w:r>
      <w:r w:rsidR="002D346A">
        <w:t xml:space="preserve"> </w:t>
      </w:r>
      <w:r>
        <w:t>Hence</w:t>
      </w:r>
      <w:r w:rsidR="002D346A">
        <w:t xml:space="preserve"> </w:t>
      </w:r>
      <w:r>
        <w:t>they</w:t>
      </w:r>
      <w:r w:rsidR="002D346A">
        <w:t xml:space="preserve"> </w:t>
      </w:r>
      <w:r>
        <w:t>subjected</w:t>
      </w:r>
      <w:r w:rsidR="002D346A">
        <w:t xml:space="preserve"> </w:t>
      </w:r>
      <w:r>
        <w:t>it</w:t>
      </w:r>
      <w:r w:rsidR="002D346A">
        <w:t xml:space="preserve"> </w:t>
      </w:r>
      <w:r>
        <w:t>to</w:t>
      </w:r>
      <w:r w:rsidR="002D346A">
        <w:t xml:space="preserve"> </w:t>
      </w:r>
      <w:r>
        <w:t>the</w:t>
      </w:r>
      <w:r w:rsidR="002D346A">
        <w:t xml:space="preserve"> </w:t>
      </w:r>
      <w:r>
        <w:t>empire</w:t>
      </w:r>
      <w:r w:rsidR="002D346A">
        <w:t xml:space="preserve"> </w:t>
      </w:r>
      <w:r>
        <w:t>of</w:t>
      </w:r>
      <w:r w:rsidR="002D346A">
        <w:t xml:space="preserve"> </w:t>
      </w:r>
      <w:r>
        <w:t>reason,</w:t>
      </w:r>
      <w:r w:rsidR="002D346A">
        <w:t xml:space="preserve"> </w:t>
      </w:r>
      <w:r>
        <w:t>and</w:t>
      </w:r>
      <w:r w:rsidR="002D346A">
        <w:t xml:space="preserve"> </w:t>
      </w:r>
      <w:r>
        <w:t>denied</w:t>
      </w:r>
      <w:r w:rsidR="002D346A">
        <w:t xml:space="preserve"> </w:t>
      </w:r>
      <w:r>
        <w:t>its</w:t>
      </w:r>
      <w:r w:rsidR="002D346A">
        <w:t xml:space="preserve"> </w:t>
      </w:r>
      <w:r>
        <w:t>inordinate</w:t>
      </w:r>
      <w:r w:rsidR="002D346A">
        <w:t xml:space="preserve"> </w:t>
      </w:r>
      <w:r>
        <w:t>desires,</w:t>
      </w:r>
      <w:r w:rsidR="002D346A">
        <w:t xml:space="preserve"> </w:t>
      </w:r>
      <w:r>
        <w:t>that</w:t>
      </w:r>
      <w:r w:rsidR="002D346A">
        <w:t xml:space="preserve"> </w:t>
      </w:r>
      <w:r>
        <w:t>it</w:t>
      </w:r>
      <w:r w:rsidR="002D346A">
        <w:t xml:space="preserve"> </w:t>
      </w:r>
      <w:r>
        <w:t>might</w:t>
      </w:r>
      <w:r w:rsidR="002D346A">
        <w:t xml:space="preserve"> </w:t>
      </w:r>
      <w:r>
        <w:t>continue</w:t>
      </w:r>
      <w:r w:rsidR="002D346A">
        <w:t xml:space="preserve"> </w:t>
      </w:r>
      <w:r>
        <w:t>a</w:t>
      </w:r>
      <w:r w:rsidR="002D346A">
        <w:t xml:space="preserve"> </w:t>
      </w:r>
      <w:r>
        <w:t>humble</w:t>
      </w:r>
      <w:r w:rsidR="002D346A">
        <w:t xml:space="preserve"> </w:t>
      </w:r>
      <w:r>
        <w:t>servant</w:t>
      </w:r>
      <w:r w:rsidR="002D346A">
        <w:t xml:space="preserve"> </w:t>
      </w:r>
      <w:r>
        <w:t>and</w:t>
      </w:r>
      <w:r w:rsidR="002D346A">
        <w:t xml:space="preserve"> </w:t>
      </w:r>
      <w:r>
        <w:t>willing</w:t>
      </w:r>
      <w:r w:rsidR="002D346A">
        <w:t xml:space="preserve"> </w:t>
      </w:r>
      <w:r>
        <w:t>helper</w:t>
      </w:r>
      <w:r w:rsidR="002D346A">
        <w:t xml:space="preserve"> </w:t>
      </w:r>
      <w:r>
        <w:t>of</w:t>
      </w:r>
      <w:r w:rsidR="002D346A">
        <w:t xml:space="preserve"> </w:t>
      </w:r>
      <w:r>
        <w:t>the</w:t>
      </w:r>
      <w:r w:rsidR="002D346A">
        <w:t xml:space="preserve"> </w:t>
      </w:r>
      <w:r>
        <w:t>soul.</w:t>
      </w:r>
      <w:r w:rsidR="002D346A">
        <w:t xml:space="preserve"> </w:t>
      </w:r>
      <w:r>
        <w:t>If</w:t>
      </w:r>
      <w:r w:rsidR="002D346A">
        <w:t xml:space="preserve"> </w:t>
      </w:r>
      <w:r>
        <w:t>we</w:t>
      </w:r>
      <w:r w:rsidR="002D346A">
        <w:t xml:space="preserve"> </w:t>
      </w:r>
      <w:r>
        <w:t>treat</w:t>
      </w:r>
      <w:r w:rsidR="00E95F3F">
        <w:t xml:space="preserve"> </w:t>
      </w:r>
      <w:r>
        <w:t>it</w:t>
      </w:r>
      <w:r w:rsidR="00E95F3F">
        <w:t xml:space="preserve"> </w:t>
      </w:r>
      <w:r>
        <w:t>otherwise</w:t>
      </w:r>
      <w:r w:rsidR="00E95F3F">
        <w:t xml:space="preserve"> </w:t>
      </w:r>
      <w:r>
        <w:t>we</w:t>
      </w:r>
      <w:r w:rsidR="00E95F3F">
        <w:t xml:space="preserve"> </w:t>
      </w:r>
      <w:r>
        <w:t>shall</w:t>
      </w:r>
      <w:r w:rsidR="00E95F3F">
        <w:t xml:space="preserve"> </w:t>
      </w:r>
      <w:r>
        <w:t>realize</w:t>
      </w:r>
      <w:r w:rsidR="00E95F3F">
        <w:t xml:space="preserve"> </w:t>
      </w:r>
      <w:r>
        <w:t>these</w:t>
      </w:r>
      <w:r w:rsidR="00E95F3F">
        <w:t xml:space="preserve"> </w:t>
      </w:r>
      <w:r>
        <w:t>words</w:t>
      </w:r>
      <w:r w:rsidR="00E95F3F">
        <w:t xml:space="preserve"> </w:t>
      </w:r>
      <w:r>
        <w:t>of</w:t>
      </w:r>
      <w:r w:rsidR="00E95F3F">
        <w:t xml:space="preserve"> </w:t>
      </w:r>
      <w:r>
        <w:t>the</w:t>
      </w:r>
      <w:r w:rsidR="00E95F3F">
        <w:t xml:space="preserve"> </w:t>
      </w:r>
      <w:r>
        <w:t>Wise</w:t>
      </w:r>
      <w:r w:rsidR="00E95F3F">
        <w:t xml:space="preserve"> </w:t>
      </w:r>
      <w:r>
        <w:t>Man:</w:t>
      </w:r>
      <w:r w:rsidR="00E95F3F">
        <w:t xml:space="preserve"> </w:t>
      </w:r>
      <w:r w:rsidR="002E4AA3">
        <w:t>“</w:t>
      </w:r>
      <w:r>
        <w:t>He</w:t>
      </w:r>
      <w:r w:rsidR="00E95F3F">
        <w:t xml:space="preserve"> </w:t>
      </w:r>
      <w:r>
        <w:t>that</w:t>
      </w:r>
      <w:r w:rsidR="00E95F3F">
        <w:t xml:space="preserve"> </w:t>
      </w:r>
      <w:r>
        <w:t>nourish</w:t>
      </w:r>
      <w:r w:rsidR="002E4AA3">
        <w:t>es</w:t>
      </w:r>
      <w:r w:rsidR="00E95F3F">
        <w:t xml:space="preserve"> </w:t>
      </w:r>
      <w:r>
        <w:t>his</w:t>
      </w:r>
      <w:r w:rsidR="00E95F3F">
        <w:t xml:space="preserve"> </w:t>
      </w:r>
      <w:r>
        <w:t>servant</w:t>
      </w:r>
      <w:r w:rsidR="00E95F3F">
        <w:t xml:space="preserve"> </w:t>
      </w:r>
      <w:r>
        <w:t>delicately</w:t>
      </w:r>
      <w:r w:rsidR="00E95F3F">
        <w:t xml:space="preserve"> </w:t>
      </w:r>
      <w:r>
        <w:t>from</w:t>
      </w:r>
      <w:r w:rsidR="00E95F3F">
        <w:t xml:space="preserve"> </w:t>
      </w:r>
      <w:r>
        <w:t>his</w:t>
      </w:r>
      <w:r w:rsidR="00E95F3F">
        <w:t xml:space="preserve"> </w:t>
      </w:r>
      <w:r>
        <w:t>childhood,</w:t>
      </w:r>
      <w:r w:rsidR="00E95F3F">
        <w:t xml:space="preserve"> </w:t>
      </w:r>
      <w:r>
        <w:t>afterwards</w:t>
      </w:r>
      <w:r w:rsidR="00E95F3F">
        <w:t xml:space="preserve"> </w:t>
      </w:r>
      <w:r>
        <w:t>shall</w:t>
      </w:r>
      <w:r w:rsidR="00E95F3F">
        <w:t xml:space="preserve"> </w:t>
      </w:r>
      <w:r>
        <w:t>find</w:t>
      </w:r>
      <w:r w:rsidR="00E95F3F">
        <w:t xml:space="preserve"> </w:t>
      </w:r>
      <w:r>
        <w:t>him</w:t>
      </w:r>
      <w:r w:rsidR="00E95F3F">
        <w:t xml:space="preserve"> </w:t>
      </w:r>
      <w:r>
        <w:t>stubborn.</w:t>
      </w:r>
      <w:r w:rsidR="002E4AA3">
        <w:t>”</w:t>
      </w:r>
      <w:r w:rsidR="002E4AA3">
        <w:rPr>
          <w:rStyle w:val="FootnoteReference"/>
        </w:rPr>
        <w:footnoteReference w:id="550"/>
      </w:r>
      <w:r w:rsidR="00E95F3F">
        <w:t xml:space="preserve"> </w:t>
      </w:r>
      <w:r>
        <w:t>This</w:t>
      </w:r>
      <w:r w:rsidR="00E95F3F">
        <w:t xml:space="preserve"> </w:t>
      </w:r>
      <w:r>
        <w:t>hatred</w:t>
      </w:r>
      <w:r w:rsidR="00E95F3F">
        <w:t xml:space="preserve"> </w:t>
      </w:r>
      <w:r>
        <w:t>of</w:t>
      </w:r>
      <w:r w:rsidR="00E95F3F">
        <w:t xml:space="preserve"> </w:t>
      </w:r>
      <w:r>
        <w:t>self</w:t>
      </w:r>
      <w:r w:rsidR="00E95F3F">
        <w:t xml:space="preserve"> </w:t>
      </w:r>
      <w:r>
        <w:t>is</w:t>
      </w:r>
      <w:r w:rsidR="00E95F3F">
        <w:t xml:space="preserve"> </w:t>
      </w:r>
      <w:r>
        <w:t>our</w:t>
      </w:r>
      <w:r w:rsidR="00E95F3F">
        <w:t xml:space="preserve"> </w:t>
      </w:r>
      <w:r>
        <w:t>chief</w:t>
      </w:r>
      <w:r w:rsidR="00E95F3F">
        <w:t xml:space="preserve"> </w:t>
      </w:r>
      <w:r>
        <w:t>instrument</w:t>
      </w:r>
      <w:r w:rsidR="00E95F3F">
        <w:t xml:space="preserve"> </w:t>
      </w:r>
      <w:r>
        <w:t>in</w:t>
      </w:r>
      <w:r w:rsidR="00E95F3F">
        <w:t xml:space="preserve"> </w:t>
      </w:r>
      <w:r>
        <w:t>the</w:t>
      </w:r>
      <w:r w:rsidR="00E95F3F">
        <w:t xml:space="preserve"> </w:t>
      </w:r>
      <w:r>
        <w:t>work</w:t>
      </w:r>
      <w:r w:rsidR="00E95F3F">
        <w:t xml:space="preserve"> </w:t>
      </w:r>
      <w:r>
        <w:t>of</w:t>
      </w:r>
      <w:r w:rsidR="00E95F3F">
        <w:t xml:space="preserve"> </w:t>
      </w:r>
      <w:r>
        <w:t>salvation.</w:t>
      </w:r>
      <w:r w:rsidR="00E95F3F">
        <w:t xml:space="preserve"> </w:t>
      </w:r>
      <w:r>
        <w:t>It</w:t>
      </w:r>
      <w:r w:rsidR="00E95F3F">
        <w:t xml:space="preserve"> </w:t>
      </w:r>
      <w:r>
        <w:t>enables</w:t>
      </w:r>
      <w:r w:rsidR="00E95F3F">
        <w:t xml:space="preserve"> </w:t>
      </w:r>
      <w:r>
        <w:t>us</w:t>
      </w:r>
      <w:r w:rsidR="00E95F3F">
        <w:t xml:space="preserve"> </w:t>
      </w:r>
      <w:r>
        <w:t>to</w:t>
      </w:r>
      <w:r w:rsidR="00E95F3F">
        <w:t xml:space="preserve"> </w:t>
      </w:r>
      <w:r>
        <w:t>uproot</w:t>
      </w:r>
      <w:r w:rsidR="00E95F3F">
        <w:t xml:space="preserve"> </w:t>
      </w:r>
      <w:r>
        <w:t>and</w:t>
      </w:r>
      <w:r w:rsidR="00E95F3F">
        <w:t xml:space="preserve"> </w:t>
      </w:r>
      <w:r>
        <w:t>cast</w:t>
      </w:r>
      <w:r w:rsidR="00E95F3F">
        <w:t xml:space="preserve"> </w:t>
      </w:r>
      <w:r>
        <w:t>from</w:t>
      </w:r>
      <w:r w:rsidR="00E95F3F">
        <w:t xml:space="preserve"> </w:t>
      </w:r>
      <w:r>
        <w:t>us</w:t>
      </w:r>
      <w:r w:rsidR="00E95F3F">
        <w:t xml:space="preserve"> </w:t>
      </w:r>
      <w:r>
        <w:t>all</w:t>
      </w:r>
      <w:r w:rsidR="00E95F3F">
        <w:t xml:space="preserve"> </w:t>
      </w:r>
      <w:r>
        <w:t>our</w:t>
      </w:r>
      <w:r w:rsidR="00E95F3F">
        <w:t xml:space="preserve"> </w:t>
      </w:r>
      <w:r>
        <w:t>evil</w:t>
      </w:r>
      <w:r w:rsidR="00E95F3F">
        <w:t xml:space="preserve"> </w:t>
      </w:r>
      <w:r>
        <w:t>inclinations,</w:t>
      </w:r>
      <w:r w:rsidR="00E95F3F">
        <w:t xml:space="preserve"> </w:t>
      </w:r>
      <w:r>
        <w:t>however</w:t>
      </w:r>
      <w:r w:rsidR="00E95F3F">
        <w:t xml:space="preserve"> </w:t>
      </w:r>
      <w:r>
        <w:t>much</w:t>
      </w:r>
      <w:r w:rsidR="00E95F3F">
        <w:t xml:space="preserve"> </w:t>
      </w:r>
      <w:r>
        <w:t>nature</w:t>
      </w:r>
      <w:r w:rsidR="00E95F3F">
        <w:t xml:space="preserve"> </w:t>
      </w:r>
      <w:r>
        <w:t>may</w:t>
      </w:r>
      <w:r w:rsidR="00E95F3F">
        <w:t xml:space="preserve"> </w:t>
      </w:r>
      <w:r>
        <w:t>rebel.</w:t>
      </w:r>
      <w:r w:rsidR="00E95F3F">
        <w:t xml:space="preserve"> </w:t>
      </w:r>
      <w:r>
        <w:t>Without</w:t>
      </w:r>
      <w:r w:rsidR="00E95F3F">
        <w:t xml:space="preserve"> </w:t>
      </w:r>
      <w:r>
        <w:t>it</w:t>
      </w:r>
      <w:r w:rsidR="00E95F3F">
        <w:t xml:space="preserve"> </w:t>
      </w:r>
      <w:r>
        <w:t>how</w:t>
      </w:r>
      <w:r w:rsidR="00E95F3F">
        <w:t xml:space="preserve"> </w:t>
      </w:r>
      <w:r>
        <w:t>could</w:t>
      </w:r>
      <w:r w:rsidR="00E95F3F">
        <w:t xml:space="preserve"> </w:t>
      </w:r>
      <w:r>
        <w:t>we</w:t>
      </w:r>
      <w:r w:rsidR="00E95F3F">
        <w:t xml:space="preserve"> </w:t>
      </w:r>
      <w:r>
        <w:t>strike</w:t>
      </w:r>
      <w:r w:rsidR="00E95F3F">
        <w:t xml:space="preserve"> </w:t>
      </w:r>
      <w:r>
        <w:t>rude</w:t>
      </w:r>
      <w:r w:rsidR="00E95F3F">
        <w:t xml:space="preserve"> </w:t>
      </w:r>
      <w:r>
        <w:t>blows,</w:t>
      </w:r>
      <w:r w:rsidR="00E95F3F">
        <w:t xml:space="preserve"> </w:t>
      </w:r>
      <w:r>
        <w:t>penetrate</w:t>
      </w:r>
      <w:r w:rsidR="00E95F3F">
        <w:t xml:space="preserve"> </w:t>
      </w:r>
      <w:r>
        <w:t>to</w:t>
      </w:r>
      <w:r w:rsidR="00E95F3F">
        <w:t xml:space="preserve"> </w:t>
      </w:r>
      <w:r>
        <w:t>the</w:t>
      </w:r>
      <w:r w:rsidR="00E95F3F">
        <w:t xml:space="preserve"> </w:t>
      </w:r>
      <w:r>
        <w:t>quick</w:t>
      </w:r>
      <w:r w:rsidR="00E95F3F">
        <w:t xml:space="preserve"> </w:t>
      </w:r>
      <w:r>
        <w:t>with</w:t>
      </w:r>
      <w:r w:rsidR="00E95F3F">
        <w:t xml:space="preserve"> </w:t>
      </w:r>
      <w:r>
        <w:t>the</w:t>
      </w:r>
      <w:r w:rsidR="00E95F3F">
        <w:t xml:space="preserve"> </w:t>
      </w:r>
      <w:r>
        <w:t>knife</w:t>
      </w:r>
      <w:r w:rsidR="00E95F3F">
        <w:t xml:space="preserve"> </w:t>
      </w:r>
      <w:r>
        <w:t>of</w:t>
      </w:r>
      <w:r w:rsidR="00E95F3F">
        <w:t xml:space="preserve"> </w:t>
      </w:r>
      <w:r>
        <w:t>mortification,</w:t>
      </w:r>
      <w:r w:rsidR="00E95F3F">
        <w:t xml:space="preserve"> </w:t>
      </w:r>
      <w:r>
        <w:t>and</w:t>
      </w:r>
      <w:r w:rsidR="00E95F3F">
        <w:t xml:space="preserve"> </w:t>
      </w:r>
      <w:r>
        <w:t>tear</w:t>
      </w:r>
      <w:r w:rsidR="00E95F3F">
        <w:t xml:space="preserve"> </w:t>
      </w:r>
      <w:r>
        <w:t>from</w:t>
      </w:r>
      <w:r w:rsidR="00E95F3F">
        <w:t xml:space="preserve"> </w:t>
      </w:r>
      <w:r>
        <w:t>our</w:t>
      </w:r>
      <w:r w:rsidR="00E95F3F">
        <w:t xml:space="preserve"> </w:t>
      </w:r>
      <w:r>
        <w:t>hearts</w:t>
      </w:r>
      <w:r w:rsidR="00E95F3F">
        <w:t xml:space="preserve"> </w:t>
      </w:r>
      <w:r>
        <w:t>objects</w:t>
      </w:r>
      <w:r w:rsidR="00E95F3F">
        <w:t xml:space="preserve"> </w:t>
      </w:r>
      <w:r>
        <w:t>upon</w:t>
      </w:r>
      <w:r w:rsidR="00E95F3F">
        <w:t xml:space="preserve"> </w:t>
      </w:r>
      <w:r>
        <w:t>which</w:t>
      </w:r>
      <w:r w:rsidR="00E95F3F">
        <w:t xml:space="preserve"> </w:t>
      </w:r>
      <w:r>
        <w:t>our</w:t>
      </w:r>
      <w:r w:rsidR="00E95F3F">
        <w:t xml:space="preserve"> </w:t>
      </w:r>
      <w:r>
        <w:t>affections</w:t>
      </w:r>
      <w:r w:rsidR="00E95F3F">
        <w:t xml:space="preserve"> </w:t>
      </w:r>
      <w:r>
        <w:t>are</w:t>
      </w:r>
      <w:r w:rsidR="00E95F3F">
        <w:t xml:space="preserve"> </w:t>
      </w:r>
      <w:r w:rsidR="002E4AA3">
        <w:t>centered</w:t>
      </w:r>
      <w:r>
        <w:t>?</w:t>
      </w:r>
      <w:r w:rsidR="00E95F3F">
        <w:t xml:space="preserve"> </w:t>
      </w:r>
      <w:r>
        <w:t>Yes,</w:t>
      </w:r>
      <w:r w:rsidR="00E95F3F">
        <w:t xml:space="preserve"> </w:t>
      </w:r>
      <w:r>
        <w:t>the</w:t>
      </w:r>
      <w:r w:rsidR="00E95F3F">
        <w:t xml:space="preserve"> </w:t>
      </w:r>
      <w:r>
        <w:t>arm</w:t>
      </w:r>
      <w:r w:rsidR="00E95F3F">
        <w:t xml:space="preserve"> </w:t>
      </w:r>
      <w:r>
        <w:t>of</w:t>
      </w:r>
      <w:r w:rsidR="00E95F3F">
        <w:t xml:space="preserve"> </w:t>
      </w:r>
      <w:r>
        <w:t>mortification,</w:t>
      </w:r>
      <w:r w:rsidR="00E95F3F">
        <w:t xml:space="preserve"> </w:t>
      </w:r>
      <w:r>
        <w:t>which</w:t>
      </w:r>
      <w:r w:rsidR="00E95F3F">
        <w:t xml:space="preserve"> </w:t>
      </w:r>
      <w:r>
        <w:t>draws</w:t>
      </w:r>
      <w:r w:rsidR="00E95F3F">
        <w:t xml:space="preserve"> </w:t>
      </w:r>
      <w:r>
        <w:t>its</w:t>
      </w:r>
      <w:r w:rsidR="00E95F3F">
        <w:t xml:space="preserve"> </w:t>
      </w:r>
      <w:r>
        <w:t>force</w:t>
      </w:r>
      <w:r w:rsidR="00E95F3F">
        <w:t xml:space="preserve"> </w:t>
      </w:r>
      <w:r>
        <w:t>as</w:t>
      </w:r>
      <w:r w:rsidR="00E95F3F">
        <w:t xml:space="preserve"> </w:t>
      </w:r>
      <w:r>
        <w:t>much</w:t>
      </w:r>
      <w:r w:rsidR="00E95F3F">
        <w:t xml:space="preserve"> </w:t>
      </w:r>
      <w:r>
        <w:t>from</w:t>
      </w:r>
      <w:r w:rsidR="00E95F3F">
        <w:t xml:space="preserve"> </w:t>
      </w:r>
      <w:r>
        <w:t>hatred</w:t>
      </w:r>
      <w:r w:rsidR="00E95F3F">
        <w:t xml:space="preserve"> </w:t>
      </w:r>
      <w:r>
        <w:t>of</w:t>
      </w:r>
      <w:r w:rsidR="00E95F3F">
        <w:t xml:space="preserve"> </w:t>
      </w:r>
      <w:r>
        <w:t>self</w:t>
      </w:r>
      <w:r w:rsidR="00E95F3F">
        <w:t xml:space="preserve"> </w:t>
      </w:r>
      <w:r>
        <w:t>as</w:t>
      </w:r>
      <w:r w:rsidR="00E95F3F">
        <w:t xml:space="preserve"> </w:t>
      </w:r>
      <w:r>
        <w:t>from</w:t>
      </w:r>
      <w:r w:rsidR="00E95F3F">
        <w:t xml:space="preserve"> </w:t>
      </w:r>
      <w:r>
        <w:t>love</w:t>
      </w:r>
      <w:r w:rsidR="00E95F3F">
        <w:t xml:space="preserve"> </w:t>
      </w:r>
      <w:r>
        <w:t>of</w:t>
      </w:r>
      <w:r w:rsidR="00E95F3F">
        <w:t xml:space="preserve"> </w:t>
      </w:r>
      <w:r>
        <w:t>God,</w:t>
      </w:r>
      <w:r w:rsidR="00E95F3F">
        <w:t xml:space="preserve"> </w:t>
      </w:r>
      <w:r>
        <w:t>enables</w:t>
      </w:r>
      <w:r w:rsidR="00E95F3F">
        <w:t xml:space="preserve"> </w:t>
      </w:r>
      <w:r>
        <w:t>us</w:t>
      </w:r>
      <w:r w:rsidR="00E95F3F">
        <w:t xml:space="preserve"> </w:t>
      </w:r>
      <w:r>
        <w:t>to</w:t>
      </w:r>
      <w:r w:rsidR="00E95F3F">
        <w:t xml:space="preserve"> </w:t>
      </w:r>
      <w:r>
        <w:t>treat</w:t>
      </w:r>
      <w:r w:rsidR="00E95F3F">
        <w:t xml:space="preserve"> </w:t>
      </w:r>
      <w:r>
        <w:t>our</w:t>
      </w:r>
      <w:r w:rsidR="00E95F3F">
        <w:t xml:space="preserve"> </w:t>
      </w:r>
      <w:r>
        <w:t>failings</w:t>
      </w:r>
      <w:r w:rsidR="00E95F3F">
        <w:t xml:space="preserve"> </w:t>
      </w:r>
      <w:r>
        <w:t>with</w:t>
      </w:r>
      <w:r w:rsidR="00E95F3F">
        <w:t xml:space="preserve"> </w:t>
      </w:r>
      <w:r>
        <w:t>the</w:t>
      </w:r>
      <w:r w:rsidR="00E95F3F">
        <w:t xml:space="preserve"> </w:t>
      </w:r>
      <w:r>
        <w:t>firmness</w:t>
      </w:r>
      <w:r w:rsidR="00E95F3F">
        <w:t xml:space="preserve"> </w:t>
      </w:r>
      <w:r>
        <w:t>of</w:t>
      </w:r>
      <w:r w:rsidR="00E95F3F">
        <w:t xml:space="preserve"> </w:t>
      </w:r>
      <w:r>
        <w:t>a</w:t>
      </w:r>
      <w:r w:rsidR="00E95F3F">
        <w:t xml:space="preserve"> </w:t>
      </w:r>
      <w:r w:rsidR="002E4AA3">
        <w:t>skillful</w:t>
      </w:r>
      <w:r w:rsidR="00E95F3F">
        <w:t xml:space="preserve"> </w:t>
      </w:r>
      <w:r>
        <w:t>physician,</w:t>
      </w:r>
      <w:r w:rsidR="00E95F3F">
        <w:t xml:space="preserve"> </w:t>
      </w:r>
      <w:r>
        <w:t>and</w:t>
      </w:r>
      <w:r w:rsidR="00E95F3F">
        <w:t xml:space="preserve"> </w:t>
      </w:r>
      <w:r>
        <w:t>relentlessly</w:t>
      </w:r>
      <w:r w:rsidR="00E95F3F">
        <w:t xml:space="preserve"> </w:t>
      </w:r>
      <w:r>
        <w:t>to</w:t>
      </w:r>
      <w:r w:rsidR="00E95F3F">
        <w:t xml:space="preserve"> </w:t>
      </w:r>
      <w:r>
        <w:t>cut</w:t>
      </w:r>
      <w:r w:rsidR="00E95F3F">
        <w:t xml:space="preserve"> </w:t>
      </w:r>
      <w:r>
        <w:t>and</w:t>
      </w:r>
      <w:r w:rsidR="00E95F3F">
        <w:t xml:space="preserve"> </w:t>
      </w:r>
      <w:r>
        <w:t>burn</w:t>
      </w:r>
      <w:r w:rsidR="00E95F3F">
        <w:t xml:space="preserve"> </w:t>
      </w:r>
      <w:r>
        <w:t>with</w:t>
      </w:r>
      <w:r w:rsidR="00E95F3F">
        <w:t xml:space="preserve"> </w:t>
      </w:r>
      <w:r>
        <w:t>no</w:t>
      </w:r>
      <w:r w:rsidR="00E95F3F">
        <w:t xml:space="preserve"> </w:t>
      </w:r>
      <w:r>
        <w:t>other</w:t>
      </w:r>
      <w:r w:rsidR="00E95F3F">
        <w:t xml:space="preserve"> </w:t>
      </w:r>
      <w:r>
        <w:t>thought</w:t>
      </w:r>
      <w:r w:rsidR="00E95F3F">
        <w:t xml:space="preserve"> </w:t>
      </w:r>
      <w:r>
        <w:t>than</w:t>
      </w:r>
      <w:r w:rsidR="00E95F3F">
        <w:t xml:space="preserve"> </w:t>
      </w:r>
      <w:r>
        <w:t>to</w:t>
      </w:r>
      <w:r w:rsidR="00E95F3F">
        <w:t xml:space="preserve"> </w:t>
      </w:r>
      <w:r>
        <w:t>rid</w:t>
      </w:r>
      <w:r w:rsidR="00E95F3F">
        <w:t xml:space="preserve"> </w:t>
      </w:r>
      <w:r>
        <w:t>the</w:t>
      </w:r>
      <w:r w:rsidR="00E95F3F">
        <w:t xml:space="preserve"> </w:t>
      </w:r>
      <w:r>
        <w:t>soul</w:t>
      </w:r>
      <w:r w:rsidR="00E95F3F">
        <w:t xml:space="preserve"> </w:t>
      </w:r>
      <w:r>
        <w:t>of</w:t>
      </w:r>
      <w:r w:rsidR="00E95F3F">
        <w:t xml:space="preserve"> </w:t>
      </w:r>
      <w:r>
        <w:t>every</w:t>
      </w:r>
      <w:r w:rsidR="00E95F3F">
        <w:t xml:space="preserve"> </w:t>
      </w:r>
      <w:r>
        <w:t>evil</w:t>
      </w:r>
      <w:r w:rsidR="00E95F3F">
        <w:t xml:space="preserve"> </w:t>
      </w:r>
      <w:r>
        <w:t>tendency.</w:t>
      </w:r>
      <w:r w:rsidR="00E95F3F">
        <w:t xml:space="preserve"> </w:t>
      </w:r>
      <w:r>
        <w:t>Having</w:t>
      </w:r>
      <w:r w:rsidR="00E95F3F">
        <w:t xml:space="preserve"> </w:t>
      </w:r>
      <w:r>
        <w:t>developed</w:t>
      </w:r>
      <w:r w:rsidR="00E95F3F">
        <w:t xml:space="preserve"> </w:t>
      </w:r>
      <w:r>
        <w:t>this</w:t>
      </w:r>
      <w:r w:rsidR="00E95F3F">
        <w:t xml:space="preserve"> </w:t>
      </w:r>
      <w:r>
        <w:t>subject</w:t>
      </w:r>
      <w:r w:rsidR="00E95F3F">
        <w:t xml:space="preserve"> </w:t>
      </w:r>
      <w:r>
        <w:t>in</w:t>
      </w:r>
      <w:r w:rsidR="00E95F3F">
        <w:t xml:space="preserve"> </w:t>
      </w:r>
      <w:r>
        <w:t>the</w:t>
      </w:r>
      <w:r w:rsidR="00E95F3F">
        <w:t xml:space="preserve"> </w:t>
      </w:r>
      <w:r w:rsidR="002E4AA3">
        <w:t>“</w:t>
      </w:r>
      <w:r>
        <w:t>Memorial</w:t>
      </w:r>
      <w:r w:rsidR="00E95F3F">
        <w:t xml:space="preserve"> </w:t>
      </w:r>
      <w:r>
        <w:t>of</w:t>
      </w:r>
      <w:r w:rsidR="00E95F3F">
        <w:t xml:space="preserve"> </w:t>
      </w:r>
      <w:r>
        <w:t>a</w:t>
      </w:r>
      <w:r w:rsidR="00E95F3F">
        <w:t xml:space="preserve"> </w:t>
      </w:r>
      <w:r>
        <w:t>Christian</w:t>
      </w:r>
      <w:r w:rsidR="00E95F3F">
        <w:t xml:space="preserve"> </w:t>
      </w:r>
      <w:r>
        <w:t>Life,</w:t>
      </w:r>
      <w:r w:rsidR="002E4AA3">
        <w:t>”</w:t>
      </w:r>
      <w:r w:rsidR="00E95F3F">
        <w:t xml:space="preserve"> </w:t>
      </w:r>
      <w:r>
        <w:t>we</w:t>
      </w:r>
      <w:r w:rsidR="00E95F3F">
        <w:t xml:space="preserve"> </w:t>
      </w:r>
      <w:r>
        <w:t>shall</w:t>
      </w:r>
      <w:r w:rsidR="00E95F3F">
        <w:t xml:space="preserve"> </w:t>
      </w:r>
      <w:r>
        <w:t>not</w:t>
      </w:r>
      <w:r w:rsidR="00E95F3F">
        <w:t xml:space="preserve"> </w:t>
      </w:r>
      <w:r>
        <w:t>here</w:t>
      </w:r>
      <w:r w:rsidR="00E95F3F">
        <w:t xml:space="preserve"> </w:t>
      </w:r>
      <w:r>
        <w:t>speak</w:t>
      </w:r>
      <w:r w:rsidR="00E95F3F">
        <w:t xml:space="preserve"> </w:t>
      </w:r>
      <w:r>
        <w:t>of</w:t>
      </w:r>
      <w:r w:rsidR="00E95F3F">
        <w:t xml:space="preserve"> </w:t>
      </w:r>
      <w:r>
        <w:t>it</w:t>
      </w:r>
      <w:r w:rsidR="00E95F3F">
        <w:t xml:space="preserve"> </w:t>
      </w:r>
      <w:r>
        <w:t>at</w:t>
      </w:r>
      <w:r w:rsidR="00E95F3F">
        <w:t xml:space="preserve"> </w:t>
      </w:r>
      <w:r>
        <w:t>greater</w:t>
      </w:r>
      <w:r w:rsidR="00E95F3F">
        <w:t xml:space="preserve"> </w:t>
      </w:r>
      <w:r>
        <w:t>length.</w:t>
      </w:r>
      <w:r w:rsidR="00E95F3F">
        <w:t xml:space="preserve"> </w:t>
      </w:r>
    </w:p>
    <w:p w14:paraId="559A0E09" w14:textId="77777777" w:rsidR="002E4AA3" w:rsidRDefault="00055323" w:rsidP="002E4AA3">
      <w:pPr>
        <w:pStyle w:val="Heading3"/>
      </w:pPr>
      <w:bookmarkStart w:id="61" w:name="_Toc141169217"/>
      <w:r>
        <w:t>Section</w:t>
      </w:r>
      <w:r w:rsidR="00E95F3F">
        <w:t xml:space="preserve"> </w:t>
      </w:r>
      <w:r w:rsidR="002E4AA3">
        <w:t>V</w:t>
      </w:r>
      <w:r>
        <w:t>III.</w:t>
      </w:r>
      <w:r w:rsidR="00E95F3F">
        <w:t xml:space="preserve"> </w:t>
      </w:r>
      <w:r>
        <w:t>The</w:t>
      </w:r>
      <w:r w:rsidR="00E95F3F">
        <w:t xml:space="preserve"> </w:t>
      </w:r>
      <w:r>
        <w:t>Government</w:t>
      </w:r>
      <w:r w:rsidR="00E95F3F">
        <w:t xml:space="preserve"> </w:t>
      </w:r>
      <w:r>
        <w:t>of</w:t>
      </w:r>
      <w:r w:rsidR="00E95F3F">
        <w:t xml:space="preserve"> </w:t>
      </w:r>
      <w:r>
        <w:t>the</w:t>
      </w:r>
      <w:r w:rsidR="00E95F3F">
        <w:t xml:space="preserve"> </w:t>
      </w:r>
      <w:r>
        <w:t>Imagination.</w:t>
      </w:r>
      <w:bookmarkEnd w:id="61"/>
      <w:r w:rsidR="00E95F3F">
        <w:t xml:space="preserve"> </w:t>
      </w:r>
    </w:p>
    <w:p w14:paraId="45A13254" w14:textId="77777777" w:rsidR="00C241AC" w:rsidRDefault="00055323" w:rsidP="00B01E47">
      <w:pPr>
        <w:jc w:val="both"/>
      </w:pPr>
      <w:r>
        <w:t>Besides</w:t>
      </w:r>
      <w:r w:rsidR="00E95F3F">
        <w:t xml:space="preserve"> </w:t>
      </w:r>
      <w:r>
        <w:t>these</w:t>
      </w:r>
      <w:r w:rsidR="00E95F3F">
        <w:t xml:space="preserve"> </w:t>
      </w:r>
      <w:r>
        <w:t>two</w:t>
      </w:r>
      <w:r w:rsidR="00E95F3F">
        <w:t xml:space="preserve"> </w:t>
      </w:r>
      <w:r>
        <w:t>faculties</w:t>
      </w:r>
      <w:r w:rsidR="00E95F3F">
        <w:t xml:space="preserve"> </w:t>
      </w:r>
      <w:r>
        <w:t>of</w:t>
      </w:r>
      <w:r w:rsidR="00E95F3F">
        <w:t xml:space="preserve"> </w:t>
      </w:r>
      <w:r>
        <w:t>the</w:t>
      </w:r>
      <w:r w:rsidR="00E95F3F">
        <w:t xml:space="preserve"> </w:t>
      </w:r>
      <w:r>
        <w:t>sensitive</w:t>
      </w:r>
      <w:r w:rsidR="00E95F3F">
        <w:t xml:space="preserve"> </w:t>
      </w:r>
      <w:r>
        <w:t>appetite</w:t>
      </w:r>
      <w:r w:rsidR="00E95F3F">
        <w:t xml:space="preserve"> </w:t>
      </w:r>
      <w:r>
        <w:t>there</w:t>
      </w:r>
      <w:r w:rsidR="00E95F3F">
        <w:t xml:space="preserve"> </w:t>
      </w:r>
      <w:r>
        <w:t>are</w:t>
      </w:r>
      <w:r w:rsidR="00E95F3F">
        <w:t xml:space="preserve"> </w:t>
      </w:r>
      <w:r>
        <w:t>two</w:t>
      </w:r>
      <w:r w:rsidR="00E95F3F">
        <w:t xml:space="preserve"> </w:t>
      </w:r>
      <w:r>
        <w:t>others,</w:t>
      </w:r>
      <w:r w:rsidR="00E95F3F">
        <w:t xml:space="preserve"> </w:t>
      </w:r>
      <w:r>
        <w:t>imagination</w:t>
      </w:r>
      <w:r w:rsidR="00E95F3F">
        <w:t xml:space="preserve"> </w:t>
      </w:r>
      <w:r>
        <w:t>and</w:t>
      </w:r>
      <w:r w:rsidR="00E95F3F">
        <w:t xml:space="preserve"> </w:t>
      </w:r>
      <w:r>
        <w:t>understanding,</w:t>
      </w:r>
      <w:r w:rsidR="00E95F3F">
        <w:t xml:space="preserve"> </w:t>
      </w:r>
      <w:r>
        <w:t>which</w:t>
      </w:r>
      <w:r w:rsidR="00E95F3F">
        <w:t xml:space="preserve"> </w:t>
      </w:r>
      <w:r>
        <w:t>belong</w:t>
      </w:r>
      <w:r w:rsidR="00E95F3F">
        <w:t xml:space="preserve"> </w:t>
      </w:r>
      <w:r>
        <w:t>to</w:t>
      </w:r>
      <w:r w:rsidR="00E95F3F">
        <w:t xml:space="preserve"> </w:t>
      </w:r>
      <w:r>
        <w:t>the</w:t>
      </w:r>
      <w:r w:rsidR="00E95F3F">
        <w:t xml:space="preserve"> </w:t>
      </w:r>
      <w:r>
        <w:t>intellect.</w:t>
      </w:r>
      <w:r w:rsidR="00E95F3F">
        <w:t xml:space="preserve"> </w:t>
      </w:r>
      <w:r>
        <w:t>The</w:t>
      </w:r>
      <w:r w:rsidR="00E95F3F">
        <w:t xml:space="preserve"> </w:t>
      </w:r>
      <w:r>
        <w:t>imagination,</w:t>
      </w:r>
      <w:r w:rsidR="00E95F3F">
        <w:t xml:space="preserve"> </w:t>
      </w:r>
      <w:r>
        <w:t>a</w:t>
      </w:r>
      <w:r w:rsidR="00E95F3F">
        <w:t xml:space="preserve"> </w:t>
      </w:r>
      <w:r>
        <w:t>less</w:t>
      </w:r>
      <w:r w:rsidR="00E95F3F">
        <w:t xml:space="preserve"> </w:t>
      </w:r>
      <w:r>
        <w:t>elevated</w:t>
      </w:r>
      <w:r w:rsidR="00E95F3F">
        <w:t xml:space="preserve"> </w:t>
      </w:r>
      <w:r>
        <w:t>power</w:t>
      </w:r>
      <w:r w:rsidR="00E95F3F">
        <w:t xml:space="preserve"> </w:t>
      </w:r>
      <w:r>
        <w:t>than</w:t>
      </w:r>
      <w:r w:rsidR="00E95F3F">
        <w:t xml:space="preserve"> </w:t>
      </w:r>
      <w:r>
        <w:t>the</w:t>
      </w:r>
      <w:r w:rsidR="00E95F3F">
        <w:t xml:space="preserve"> </w:t>
      </w:r>
      <w:r>
        <w:t>understanding,</w:t>
      </w:r>
      <w:r w:rsidR="00E95F3F">
        <w:t xml:space="preserve"> </w:t>
      </w:r>
      <w:r>
        <w:t>is</w:t>
      </w:r>
      <w:r w:rsidR="00E95F3F">
        <w:t xml:space="preserve"> </w:t>
      </w:r>
      <w:r>
        <w:t>of</w:t>
      </w:r>
      <w:r w:rsidR="00E95F3F">
        <w:t xml:space="preserve"> </w:t>
      </w:r>
      <w:r>
        <w:t>all</w:t>
      </w:r>
      <w:r w:rsidR="00E95F3F">
        <w:t xml:space="preserve"> </w:t>
      </w:r>
      <w:r>
        <w:t>the</w:t>
      </w:r>
      <w:r w:rsidR="00E95F3F">
        <w:t xml:space="preserve"> </w:t>
      </w:r>
      <w:r>
        <w:t>faculties</w:t>
      </w:r>
      <w:r w:rsidR="00E95F3F">
        <w:t xml:space="preserve"> </w:t>
      </w:r>
      <w:r>
        <w:t>the</w:t>
      </w:r>
      <w:r w:rsidR="00E95F3F">
        <w:t xml:space="preserve"> </w:t>
      </w:r>
      <w:r>
        <w:t>one</w:t>
      </w:r>
      <w:r w:rsidR="00E95F3F">
        <w:t xml:space="preserve"> </w:t>
      </w:r>
      <w:r>
        <w:t>in</w:t>
      </w:r>
      <w:r w:rsidR="00E95F3F">
        <w:t xml:space="preserve"> </w:t>
      </w:r>
      <w:r>
        <w:t>which</w:t>
      </w:r>
      <w:r w:rsidR="00E95F3F">
        <w:t xml:space="preserve"> </w:t>
      </w:r>
      <w:r>
        <w:t>the</w:t>
      </w:r>
      <w:r w:rsidR="00E95F3F">
        <w:t xml:space="preserve"> </w:t>
      </w:r>
      <w:r>
        <w:t>effects</w:t>
      </w:r>
      <w:r w:rsidR="00E95F3F">
        <w:t xml:space="preserve"> </w:t>
      </w:r>
      <w:r>
        <w:t>of</w:t>
      </w:r>
      <w:r w:rsidR="00E95F3F">
        <w:t xml:space="preserve"> </w:t>
      </w:r>
      <w:r>
        <w:t>original</w:t>
      </w:r>
      <w:r w:rsidR="00E95F3F">
        <w:t xml:space="preserve"> </w:t>
      </w:r>
      <w:r>
        <w:t>sin</w:t>
      </w:r>
      <w:r w:rsidR="00E95F3F">
        <w:t xml:space="preserve"> </w:t>
      </w:r>
      <w:r>
        <w:t>are</w:t>
      </w:r>
      <w:r w:rsidR="00E95F3F">
        <w:t xml:space="preserve"> </w:t>
      </w:r>
      <w:r>
        <w:t>most</w:t>
      </w:r>
      <w:r w:rsidR="00E95F3F">
        <w:t xml:space="preserve"> </w:t>
      </w:r>
      <w:r>
        <w:t>evident,</w:t>
      </w:r>
      <w:r w:rsidR="00E95F3F">
        <w:t xml:space="preserve"> </w:t>
      </w:r>
      <w:r>
        <w:t>and</w:t>
      </w:r>
      <w:r w:rsidR="00E95F3F">
        <w:t xml:space="preserve"> </w:t>
      </w:r>
      <w:r>
        <w:t>which</w:t>
      </w:r>
      <w:r w:rsidR="00E95F3F">
        <w:t xml:space="preserve"> </w:t>
      </w:r>
      <w:r>
        <w:t>is</w:t>
      </w:r>
      <w:r w:rsidR="00E95F3F">
        <w:t xml:space="preserve"> </w:t>
      </w:r>
      <w:r>
        <w:t>least</w:t>
      </w:r>
      <w:r w:rsidR="00E95F3F">
        <w:t xml:space="preserve"> </w:t>
      </w:r>
      <w:r>
        <w:t>under</w:t>
      </w:r>
      <w:r w:rsidR="00E95F3F">
        <w:t xml:space="preserve"> </w:t>
      </w:r>
      <w:r>
        <w:t>the</w:t>
      </w:r>
      <w:r w:rsidR="00E95F3F">
        <w:t xml:space="preserve"> </w:t>
      </w:r>
      <w:r>
        <w:t>control</w:t>
      </w:r>
      <w:r w:rsidR="00E95F3F">
        <w:t xml:space="preserve"> </w:t>
      </w:r>
      <w:r>
        <w:t>of</w:t>
      </w:r>
      <w:r w:rsidR="00E95F3F">
        <w:t xml:space="preserve"> </w:t>
      </w:r>
      <w:r>
        <w:t>reason.</w:t>
      </w:r>
      <w:r w:rsidR="00E95F3F">
        <w:t xml:space="preserve"> </w:t>
      </w:r>
      <w:r>
        <w:t>It</w:t>
      </w:r>
      <w:r w:rsidR="00E95F3F">
        <w:t xml:space="preserve"> </w:t>
      </w:r>
      <w:r>
        <w:t>continually</w:t>
      </w:r>
      <w:r w:rsidR="00E95F3F">
        <w:t xml:space="preserve"> </w:t>
      </w:r>
      <w:r>
        <w:t>escapes</w:t>
      </w:r>
      <w:r w:rsidR="00E95F3F">
        <w:t xml:space="preserve"> </w:t>
      </w:r>
      <w:r>
        <w:t>our</w:t>
      </w:r>
      <w:r w:rsidR="00E95F3F">
        <w:t xml:space="preserve"> </w:t>
      </w:r>
      <w:r>
        <w:t>vigilance,</w:t>
      </w:r>
      <w:r w:rsidR="00E95F3F">
        <w:t xml:space="preserve"> </w:t>
      </w:r>
      <w:r>
        <w:t>and</w:t>
      </w:r>
      <w:r w:rsidR="00E95F3F">
        <w:t xml:space="preserve"> </w:t>
      </w:r>
      <w:r>
        <w:t>like</w:t>
      </w:r>
      <w:r w:rsidR="00E95F3F">
        <w:t xml:space="preserve"> </w:t>
      </w:r>
      <w:r>
        <w:t>a</w:t>
      </w:r>
      <w:r w:rsidR="00E95F3F">
        <w:t xml:space="preserve"> </w:t>
      </w:r>
      <w:r>
        <w:t>restless</w:t>
      </w:r>
      <w:r w:rsidR="00E95F3F">
        <w:t xml:space="preserve"> </w:t>
      </w:r>
      <w:r>
        <w:t>child</w:t>
      </w:r>
      <w:r w:rsidR="00E95F3F">
        <w:t xml:space="preserve"> </w:t>
      </w:r>
      <w:r>
        <w:t>runs</w:t>
      </w:r>
      <w:r w:rsidR="00E95F3F">
        <w:t xml:space="preserve"> </w:t>
      </w:r>
      <w:r>
        <w:t>hither</w:t>
      </w:r>
      <w:r w:rsidR="00E95F3F">
        <w:t xml:space="preserve"> </w:t>
      </w:r>
      <w:r>
        <w:t>and</w:t>
      </w:r>
      <w:r w:rsidR="00E95F3F">
        <w:t xml:space="preserve"> </w:t>
      </w:r>
      <w:r>
        <w:t>thither,</w:t>
      </w:r>
      <w:r w:rsidR="00E95F3F">
        <w:t xml:space="preserve"> </w:t>
      </w:r>
      <w:r>
        <w:t>sometimes</w:t>
      </w:r>
      <w:r w:rsidR="00E95F3F">
        <w:t xml:space="preserve"> </w:t>
      </w:r>
      <w:r>
        <w:t>flying</w:t>
      </w:r>
      <w:r w:rsidR="00E95F3F">
        <w:t xml:space="preserve"> </w:t>
      </w:r>
      <w:r>
        <w:t>to</w:t>
      </w:r>
      <w:r w:rsidR="00E95F3F">
        <w:t xml:space="preserve"> </w:t>
      </w:r>
      <w:r>
        <w:t>the</w:t>
      </w:r>
      <w:r w:rsidR="00E95F3F">
        <w:t xml:space="preserve"> </w:t>
      </w:r>
      <w:r>
        <w:t>remotest</w:t>
      </w:r>
      <w:r w:rsidR="00E95F3F">
        <w:t xml:space="preserve"> </w:t>
      </w:r>
      <w:r>
        <w:t>corners</w:t>
      </w:r>
      <w:r w:rsidR="00E95F3F">
        <w:t xml:space="preserve"> </w:t>
      </w:r>
      <w:r>
        <w:t>of</w:t>
      </w:r>
      <w:r w:rsidR="00E95F3F">
        <w:t xml:space="preserve"> </w:t>
      </w:r>
      <w:r>
        <w:t>the</w:t>
      </w:r>
      <w:r w:rsidR="00E95F3F">
        <w:t xml:space="preserve"> </w:t>
      </w:r>
      <w:r>
        <w:t>world</w:t>
      </w:r>
      <w:r w:rsidR="00E95F3F">
        <w:t xml:space="preserve"> </w:t>
      </w:r>
      <w:r>
        <w:t>before</w:t>
      </w:r>
      <w:r w:rsidR="00E95F3F">
        <w:t xml:space="preserve"> </w:t>
      </w:r>
      <w:r>
        <w:t>we</w:t>
      </w:r>
      <w:r w:rsidR="00E95F3F">
        <w:t xml:space="preserve"> </w:t>
      </w:r>
      <w:r>
        <w:t>are</w:t>
      </w:r>
      <w:r w:rsidR="00E95F3F">
        <w:t xml:space="preserve"> </w:t>
      </w:r>
      <w:r>
        <w:t>aware</w:t>
      </w:r>
      <w:r w:rsidR="00E95F3F">
        <w:t xml:space="preserve"> </w:t>
      </w:r>
      <w:r>
        <w:t>of</w:t>
      </w:r>
      <w:r w:rsidR="00E95F3F">
        <w:t xml:space="preserve"> </w:t>
      </w:r>
      <w:r>
        <w:t>its</w:t>
      </w:r>
      <w:r w:rsidR="00E95F3F">
        <w:t xml:space="preserve"> </w:t>
      </w:r>
      <w:r>
        <w:t>ramblings.</w:t>
      </w:r>
      <w:r w:rsidR="00E95F3F">
        <w:t xml:space="preserve"> </w:t>
      </w:r>
      <w:r>
        <w:t>It</w:t>
      </w:r>
      <w:r w:rsidR="00E95F3F">
        <w:t xml:space="preserve"> </w:t>
      </w:r>
      <w:r>
        <w:t>seizes</w:t>
      </w:r>
      <w:r w:rsidR="00E95F3F">
        <w:t xml:space="preserve"> </w:t>
      </w:r>
      <w:r>
        <w:t>with</w:t>
      </w:r>
      <w:r w:rsidR="00E95F3F">
        <w:t xml:space="preserve"> </w:t>
      </w:r>
      <w:r>
        <w:t>avidity</w:t>
      </w:r>
      <w:r w:rsidR="00E95F3F">
        <w:t xml:space="preserve"> </w:t>
      </w:r>
      <w:r>
        <w:t>upon</w:t>
      </w:r>
      <w:r w:rsidR="00E95F3F">
        <w:t xml:space="preserve"> </w:t>
      </w:r>
      <w:r>
        <w:t>objects</w:t>
      </w:r>
      <w:r w:rsidR="00E95F3F">
        <w:t xml:space="preserve"> </w:t>
      </w:r>
      <w:r>
        <w:t>which</w:t>
      </w:r>
      <w:r w:rsidR="00E95F3F">
        <w:t xml:space="preserve"> </w:t>
      </w:r>
      <w:r>
        <w:t>allure</w:t>
      </w:r>
      <w:r w:rsidR="00E95F3F">
        <w:t xml:space="preserve"> </w:t>
      </w:r>
      <w:r>
        <w:t>it,</w:t>
      </w:r>
      <w:r w:rsidR="00E95F3F">
        <w:t xml:space="preserve"> </w:t>
      </w:r>
      <w:r>
        <w:t>persistently</w:t>
      </w:r>
      <w:r w:rsidR="00E95F3F">
        <w:t xml:space="preserve"> </w:t>
      </w:r>
      <w:r>
        <w:t>returning</w:t>
      </w:r>
      <w:r w:rsidR="00E95F3F">
        <w:t xml:space="preserve"> </w:t>
      </w:r>
      <w:r>
        <w:t>after</w:t>
      </w:r>
      <w:r w:rsidR="00E95F3F">
        <w:t xml:space="preserve"> </w:t>
      </w:r>
      <w:r>
        <w:t>we</w:t>
      </w:r>
      <w:r w:rsidR="00E95F3F">
        <w:t xml:space="preserve"> </w:t>
      </w:r>
      <w:r>
        <w:t>have</w:t>
      </w:r>
      <w:r w:rsidR="00E95F3F">
        <w:t xml:space="preserve"> </w:t>
      </w:r>
      <w:r>
        <w:t>withdrawn</w:t>
      </w:r>
      <w:r w:rsidR="00E95F3F">
        <w:t xml:space="preserve"> </w:t>
      </w:r>
      <w:r>
        <w:t>it</w:t>
      </w:r>
      <w:r w:rsidR="00E95F3F">
        <w:t xml:space="preserve"> </w:t>
      </w:r>
      <w:r>
        <w:t>from</w:t>
      </w:r>
      <w:r w:rsidR="00E95F3F">
        <w:t xml:space="preserve"> </w:t>
      </w:r>
      <w:r>
        <w:t>them.</w:t>
      </w:r>
      <w:r w:rsidR="00E95F3F">
        <w:t xml:space="preserve"> </w:t>
      </w:r>
      <w:r>
        <w:t>If,</w:t>
      </w:r>
      <w:r w:rsidR="00E95F3F">
        <w:t xml:space="preserve"> </w:t>
      </w:r>
      <w:r>
        <w:t>therefore,</w:t>
      </w:r>
      <w:r w:rsidR="00E95F3F">
        <w:t xml:space="preserve"> </w:t>
      </w:r>
      <w:r>
        <w:t>instead</w:t>
      </w:r>
      <w:r w:rsidR="00E95F3F">
        <w:t xml:space="preserve"> </w:t>
      </w:r>
      <w:r>
        <w:t>of</w:t>
      </w:r>
      <w:r w:rsidR="00E95F3F">
        <w:t xml:space="preserve"> </w:t>
      </w:r>
      <w:r>
        <w:t>controlling</w:t>
      </w:r>
      <w:r w:rsidR="00E95F3F">
        <w:t xml:space="preserve"> </w:t>
      </w:r>
      <w:r>
        <w:t>this</w:t>
      </w:r>
      <w:r w:rsidR="00E95F3F">
        <w:t xml:space="preserve"> </w:t>
      </w:r>
      <w:r>
        <w:t>restless</w:t>
      </w:r>
      <w:r w:rsidR="00E95F3F">
        <w:t xml:space="preserve"> </w:t>
      </w:r>
      <w:r>
        <w:t>faculty,</w:t>
      </w:r>
      <w:r w:rsidR="00E95F3F">
        <w:t xml:space="preserve"> </w:t>
      </w:r>
      <w:r>
        <w:t>we</w:t>
      </w:r>
      <w:r w:rsidR="00E95F3F">
        <w:t xml:space="preserve"> </w:t>
      </w:r>
      <w:r>
        <w:t>treat</w:t>
      </w:r>
      <w:r w:rsidR="00E95F3F">
        <w:t xml:space="preserve"> </w:t>
      </w:r>
      <w:r>
        <w:t>it</w:t>
      </w:r>
      <w:r w:rsidR="00E95F3F">
        <w:t xml:space="preserve"> </w:t>
      </w:r>
      <w:r>
        <w:t>like</w:t>
      </w:r>
      <w:r w:rsidR="00E95F3F">
        <w:t xml:space="preserve"> </w:t>
      </w:r>
      <w:r>
        <w:t>a</w:t>
      </w:r>
      <w:r w:rsidR="00E95F3F">
        <w:t xml:space="preserve"> </w:t>
      </w:r>
      <w:r>
        <w:t>spoiled</w:t>
      </w:r>
      <w:r w:rsidR="00E95F3F">
        <w:t xml:space="preserve"> </w:t>
      </w:r>
      <w:r>
        <w:t>child,</w:t>
      </w:r>
      <w:r w:rsidR="00E95F3F">
        <w:t xml:space="preserve"> </w:t>
      </w:r>
      <w:r>
        <w:t>indulging</w:t>
      </w:r>
      <w:r w:rsidR="00E95F3F">
        <w:t xml:space="preserve"> </w:t>
      </w:r>
      <w:r>
        <w:t>all</w:t>
      </w:r>
      <w:r w:rsidR="00E95F3F">
        <w:t xml:space="preserve"> </w:t>
      </w:r>
      <w:r>
        <w:t>its</w:t>
      </w:r>
      <w:r w:rsidR="00E95F3F">
        <w:t xml:space="preserve"> </w:t>
      </w:r>
      <w:r>
        <w:t>caprices,</w:t>
      </w:r>
      <w:r w:rsidR="00E95F3F">
        <w:t xml:space="preserve"> </w:t>
      </w:r>
      <w:r>
        <w:t>we</w:t>
      </w:r>
      <w:r w:rsidR="00E95F3F">
        <w:t xml:space="preserve"> </w:t>
      </w:r>
      <w:r>
        <w:t>strengthen</w:t>
      </w:r>
      <w:r w:rsidR="00E95F3F">
        <w:t xml:space="preserve"> </w:t>
      </w:r>
      <w:r>
        <w:t>its</w:t>
      </w:r>
      <w:r w:rsidR="00E95F3F">
        <w:t xml:space="preserve"> </w:t>
      </w:r>
      <w:r>
        <w:t>evil</w:t>
      </w:r>
      <w:r w:rsidR="00E95F3F">
        <w:t xml:space="preserve"> </w:t>
      </w:r>
      <w:r>
        <w:t>tendencies,</w:t>
      </w:r>
      <w:r w:rsidR="00E95F3F">
        <w:t xml:space="preserve"> </w:t>
      </w:r>
      <w:r>
        <w:t>and</w:t>
      </w:r>
      <w:r w:rsidR="00E95F3F">
        <w:t xml:space="preserve"> </w:t>
      </w:r>
      <w:r>
        <w:t>in</w:t>
      </w:r>
      <w:r w:rsidR="00E95F3F">
        <w:t xml:space="preserve"> </w:t>
      </w:r>
      <w:r>
        <w:t>time</w:t>
      </w:r>
      <w:r w:rsidR="00E95F3F">
        <w:t xml:space="preserve"> </w:t>
      </w:r>
      <w:r>
        <w:t>of</w:t>
      </w:r>
      <w:r w:rsidR="00E95F3F">
        <w:t xml:space="preserve"> </w:t>
      </w:r>
      <w:r>
        <w:t>prayer</w:t>
      </w:r>
      <w:r w:rsidR="00E95F3F">
        <w:t xml:space="preserve"> </w:t>
      </w:r>
      <w:r>
        <w:t>we</w:t>
      </w:r>
      <w:r w:rsidR="00E95F3F">
        <w:t xml:space="preserve"> </w:t>
      </w:r>
      <w:r>
        <w:t>shall</w:t>
      </w:r>
      <w:r w:rsidR="00E95F3F">
        <w:t xml:space="preserve"> </w:t>
      </w:r>
      <w:r>
        <w:t>vainly</w:t>
      </w:r>
      <w:r w:rsidR="00E95F3F">
        <w:t xml:space="preserve"> </w:t>
      </w:r>
      <w:r>
        <w:t>seek</w:t>
      </w:r>
      <w:r w:rsidR="00E95F3F">
        <w:t xml:space="preserve"> </w:t>
      </w:r>
      <w:r>
        <w:t>to</w:t>
      </w:r>
      <w:r w:rsidR="00E95F3F">
        <w:t xml:space="preserve"> </w:t>
      </w:r>
      <w:r>
        <w:t>restrain</w:t>
      </w:r>
      <w:r w:rsidR="00E95F3F">
        <w:t xml:space="preserve"> </w:t>
      </w:r>
      <w:r>
        <w:t>it.</w:t>
      </w:r>
      <w:r w:rsidR="00E95F3F">
        <w:t xml:space="preserve"> </w:t>
      </w:r>
      <w:r>
        <w:t>Unaccustomed</w:t>
      </w:r>
      <w:r w:rsidR="00E95F3F">
        <w:t xml:space="preserve"> </w:t>
      </w:r>
      <w:r>
        <w:t>to</w:t>
      </w:r>
      <w:r w:rsidR="00E95F3F">
        <w:t xml:space="preserve"> </w:t>
      </w:r>
      <w:r>
        <w:t>pious</w:t>
      </w:r>
      <w:r w:rsidR="00E95F3F">
        <w:t xml:space="preserve"> </w:t>
      </w:r>
      <w:r>
        <w:t>objects,</w:t>
      </w:r>
      <w:r w:rsidR="00E95F3F">
        <w:t xml:space="preserve"> </w:t>
      </w:r>
      <w:r>
        <w:t>it</w:t>
      </w:r>
      <w:r w:rsidR="00E95F3F">
        <w:t xml:space="preserve"> </w:t>
      </w:r>
      <w:r>
        <w:t>will</w:t>
      </w:r>
      <w:r w:rsidR="00E95F3F">
        <w:t xml:space="preserve"> </w:t>
      </w:r>
      <w:r>
        <w:t>rebel</w:t>
      </w:r>
      <w:r w:rsidR="00E95F3F">
        <w:t xml:space="preserve"> </w:t>
      </w:r>
      <w:r>
        <w:t>against</w:t>
      </w:r>
      <w:r w:rsidR="00E95F3F">
        <w:t xml:space="preserve"> </w:t>
      </w:r>
      <w:r>
        <w:t>us.</w:t>
      </w:r>
      <w:r w:rsidR="00E95F3F">
        <w:t xml:space="preserve"> </w:t>
      </w:r>
    </w:p>
    <w:p w14:paraId="6A4B1439" w14:textId="77777777" w:rsidR="00C241AC" w:rsidRDefault="00055323" w:rsidP="00B01E47">
      <w:pPr>
        <w:jc w:val="both"/>
      </w:pPr>
      <w:r>
        <w:t>Knowing</w:t>
      </w:r>
      <w:r w:rsidR="00E95F3F">
        <w:t xml:space="preserve"> </w:t>
      </w:r>
      <w:r>
        <w:t>the</w:t>
      </w:r>
      <w:r w:rsidR="00E95F3F">
        <w:t xml:space="preserve"> </w:t>
      </w:r>
      <w:r>
        <w:t>dangerous</w:t>
      </w:r>
      <w:r w:rsidR="00E95F3F">
        <w:t xml:space="preserve"> </w:t>
      </w:r>
      <w:r>
        <w:t>propensities</w:t>
      </w:r>
      <w:r w:rsidR="00E95F3F">
        <w:t xml:space="preserve"> </w:t>
      </w:r>
      <w:r>
        <w:t>of</w:t>
      </w:r>
      <w:r w:rsidR="00E95F3F">
        <w:t xml:space="preserve"> </w:t>
      </w:r>
      <w:r>
        <w:t>this</w:t>
      </w:r>
      <w:r w:rsidR="00E95F3F">
        <w:t xml:space="preserve"> </w:t>
      </w:r>
      <w:r>
        <w:t>power,</w:t>
      </w:r>
      <w:r w:rsidR="00E95F3F">
        <w:t xml:space="preserve"> </w:t>
      </w:r>
      <w:r>
        <w:t>we</w:t>
      </w:r>
      <w:r w:rsidR="00E95F3F">
        <w:t xml:space="preserve"> </w:t>
      </w:r>
      <w:r>
        <w:t>should</w:t>
      </w:r>
      <w:r w:rsidR="00E95F3F">
        <w:t xml:space="preserve"> </w:t>
      </w:r>
      <w:r>
        <w:t>vigilantly</w:t>
      </w:r>
      <w:r w:rsidR="00E95F3F">
        <w:t xml:space="preserve"> </w:t>
      </w:r>
      <w:r>
        <w:t>guard</w:t>
      </w:r>
      <w:r w:rsidR="00E95F3F">
        <w:t xml:space="preserve"> </w:t>
      </w:r>
      <w:r>
        <w:t>it</w:t>
      </w:r>
      <w:r w:rsidR="00E95F3F">
        <w:t xml:space="preserve"> </w:t>
      </w:r>
      <w:r>
        <w:t>and</w:t>
      </w:r>
      <w:r w:rsidR="00E95F3F">
        <w:t xml:space="preserve"> </w:t>
      </w:r>
      <w:r>
        <w:t>cut</w:t>
      </w:r>
      <w:r w:rsidR="00E95F3F">
        <w:t xml:space="preserve"> </w:t>
      </w:r>
      <w:r>
        <w:t>off</w:t>
      </w:r>
      <w:r w:rsidR="00E95F3F">
        <w:t xml:space="preserve"> </w:t>
      </w:r>
      <w:r>
        <w:t>from</w:t>
      </w:r>
      <w:r w:rsidR="00E95F3F">
        <w:t xml:space="preserve"> </w:t>
      </w:r>
      <w:r>
        <w:t>it</w:t>
      </w:r>
      <w:r w:rsidR="00E95F3F">
        <w:t xml:space="preserve"> </w:t>
      </w:r>
      <w:r>
        <w:t>all</w:t>
      </w:r>
      <w:r w:rsidR="00E95F3F">
        <w:t xml:space="preserve"> </w:t>
      </w:r>
      <w:r>
        <w:t>unprofitable</w:t>
      </w:r>
      <w:r w:rsidR="00E95F3F">
        <w:t xml:space="preserve"> </w:t>
      </w:r>
      <w:r>
        <w:t>reflections.</w:t>
      </w:r>
      <w:r w:rsidR="00E95F3F">
        <w:t xml:space="preserve"> </w:t>
      </w:r>
      <w:r>
        <w:t>To</w:t>
      </w:r>
      <w:r w:rsidR="00E95F3F">
        <w:t xml:space="preserve"> </w:t>
      </w:r>
      <w:r>
        <w:t>do</w:t>
      </w:r>
      <w:r w:rsidR="00E95F3F">
        <w:t xml:space="preserve"> </w:t>
      </w:r>
      <w:r>
        <w:t>this</w:t>
      </w:r>
      <w:r w:rsidR="00E95F3F">
        <w:t xml:space="preserve"> </w:t>
      </w:r>
      <w:r>
        <w:t>effectually</w:t>
      </w:r>
      <w:r w:rsidR="00E95F3F">
        <w:t xml:space="preserve"> </w:t>
      </w:r>
      <w:r>
        <w:t>we</w:t>
      </w:r>
      <w:r w:rsidR="00E95F3F">
        <w:t xml:space="preserve"> </w:t>
      </w:r>
      <w:r>
        <w:t>must</w:t>
      </w:r>
      <w:r w:rsidR="00E95F3F">
        <w:t xml:space="preserve"> </w:t>
      </w:r>
      <w:r>
        <w:t>carefully</w:t>
      </w:r>
      <w:r w:rsidR="00E95F3F">
        <w:t xml:space="preserve"> </w:t>
      </w:r>
      <w:r>
        <w:t>examine</w:t>
      </w:r>
      <w:r w:rsidR="00E95F3F">
        <w:t xml:space="preserve"> </w:t>
      </w:r>
      <w:r>
        <w:t>the</w:t>
      </w:r>
      <w:r w:rsidR="00E95F3F">
        <w:t xml:space="preserve"> </w:t>
      </w:r>
      <w:r>
        <w:t>thoughts</w:t>
      </w:r>
      <w:r w:rsidR="00E95F3F">
        <w:t xml:space="preserve"> </w:t>
      </w:r>
      <w:r>
        <w:t>presented</w:t>
      </w:r>
      <w:r w:rsidR="00E95F3F">
        <w:t xml:space="preserve"> </w:t>
      </w:r>
      <w:r>
        <w:t>to</w:t>
      </w:r>
      <w:r w:rsidR="00E95F3F">
        <w:t xml:space="preserve"> </w:t>
      </w:r>
      <w:r>
        <w:t>our</w:t>
      </w:r>
      <w:r w:rsidR="00E95F3F">
        <w:t xml:space="preserve"> </w:t>
      </w:r>
      <w:r>
        <w:t>minds,</w:t>
      </w:r>
      <w:r w:rsidR="00E95F3F">
        <w:t xml:space="preserve"> </w:t>
      </w:r>
      <w:r>
        <w:t>that</w:t>
      </w:r>
      <w:r w:rsidR="00E95F3F">
        <w:t xml:space="preserve"> </w:t>
      </w:r>
      <w:r>
        <w:t>we</w:t>
      </w:r>
      <w:r w:rsidR="00E95F3F">
        <w:t xml:space="preserve"> </w:t>
      </w:r>
      <w:r>
        <w:t>may</w:t>
      </w:r>
      <w:r w:rsidR="00E95F3F">
        <w:t xml:space="preserve"> </w:t>
      </w:r>
      <w:r>
        <w:t>see</w:t>
      </w:r>
      <w:r w:rsidR="00E95F3F">
        <w:t xml:space="preserve"> </w:t>
      </w:r>
      <w:r>
        <w:t>which</w:t>
      </w:r>
      <w:r w:rsidR="00E95F3F">
        <w:t xml:space="preserve"> </w:t>
      </w:r>
      <w:r>
        <w:t>we</w:t>
      </w:r>
      <w:r w:rsidR="00E95F3F">
        <w:t xml:space="preserve"> </w:t>
      </w:r>
      <w:r>
        <w:t>shall</w:t>
      </w:r>
      <w:r w:rsidR="00E95F3F">
        <w:t xml:space="preserve"> </w:t>
      </w:r>
      <w:r>
        <w:t>admit</w:t>
      </w:r>
      <w:r w:rsidR="00E95F3F">
        <w:t xml:space="preserve"> </w:t>
      </w:r>
      <w:r>
        <w:t>and</w:t>
      </w:r>
      <w:r w:rsidR="00E95F3F">
        <w:t xml:space="preserve"> </w:t>
      </w:r>
      <w:r w:rsidR="00C241AC">
        <w:t>which</w:t>
      </w:r>
      <w:r w:rsidR="00E95F3F">
        <w:t xml:space="preserve"> </w:t>
      </w:r>
      <w:r>
        <w:t>we</w:t>
      </w:r>
      <w:r w:rsidR="00E95F3F">
        <w:t xml:space="preserve"> </w:t>
      </w:r>
      <w:r>
        <w:t>shall</w:t>
      </w:r>
      <w:r w:rsidR="00E95F3F">
        <w:t xml:space="preserve"> </w:t>
      </w:r>
      <w:r>
        <w:t>reject.</w:t>
      </w:r>
      <w:r w:rsidR="00E95F3F">
        <w:t xml:space="preserve"> </w:t>
      </w:r>
      <w:r>
        <w:t>If</w:t>
      </w:r>
      <w:r w:rsidR="00E95F3F">
        <w:t xml:space="preserve"> </w:t>
      </w:r>
      <w:r>
        <w:t>we</w:t>
      </w:r>
      <w:r w:rsidR="00E95F3F">
        <w:t xml:space="preserve"> </w:t>
      </w:r>
      <w:r>
        <w:t>are</w:t>
      </w:r>
      <w:r w:rsidR="00E95F3F">
        <w:t xml:space="preserve"> </w:t>
      </w:r>
      <w:r>
        <w:t>careless</w:t>
      </w:r>
      <w:r w:rsidR="00E95F3F">
        <w:t xml:space="preserve"> </w:t>
      </w:r>
      <w:r>
        <w:t>in</w:t>
      </w:r>
      <w:r w:rsidR="00E95F3F">
        <w:t xml:space="preserve"> </w:t>
      </w:r>
      <w:r>
        <w:t>this</w:t>
      </w:r>
      <w:r w:rsidR="00E95F3F">
        <w:t xml:space="preserve"> </w:t>
      </w:r>
      <w:r>
        <w:t>respect,</w:t>
      </w:r>
      <w:r w:rsidR="00E95F3F">
        <w:t xml:space="preserve"> </w:t>
      </w:r>
      <w:r>
        <w:t>ideas</w:t>
      </w:r>
      <w:r w:rsidR="00E95F3F">
        <w:t xml:space="preserve"> </w:t>
      </w:r>
      <w:r>
        <w:t>and</w:t>
      </w:r>
      <w:r w:rsidR="00E95F3F">
        <w:t xml:space="preserve"> </w:t>
      </w:r>
      <w:r>
        <w:t>sentiments</w:t>
      </w:r>
      <w:r w:rsidR="00E95F3F">
        <w:t xml:space="preserve"> </w:t>
      </w:r>
      <w:r>
        <w:t>will</w:t>
      </w:r>
      <w:r w:rsidR="00E95F3F">
        <w:t xml:space="preserve"> </w:t>
      </w:r>
      <w:r>
        <w:t>penetrate</w:t>
      </w:r>
      <w:r w:rsidR="00E95F3F">
        <w:t xml:space="preserve"> </w:t>
      </w:r>
      <w:r>
        <w:t>our</w:t>
      </w:r>
      <w:r w:rsidR="00E95F3F">
        <w:t xml:space="preserve"> </w:t>
      </w:r>
      <w:r>
        <w:t>hearts</w:t>
      </w:r>
      <w:r w:rsidR="00E95F3F">
        <w:t xml:space="preserve"> </w:t>
      </w:r>
      <w:r>
        <w:t>and</w:t>
      </w:r>
      <w:r w:rsidR="00E95F3F">
        <w:t xml:space="preserve"> </w:t>
      </w:r>
      <w:r>
        <w:t>not</w:t>
      </w:r>
      <w:r w:rsidR="00E95F3F">
        <w:t xml:space="preserve"> </w:t>
      </w:r>
      <w:r>
        <w:t>only</w:t>
      </w:r>
      <w:r w:rsidR="00E95F3F">
        <w:t xml:space="preserve"> </w:t>
      </w:r>
      <w:r>
        <w:t>weaken</w:t>
      </w:r>
      <w:r w:rsidR="00E95F3F">
        <w:t xml:space="preserve"> </w:t>
      </w:r>
      <w:r>
        <w:t>devotion</w:t>
      </w:r>
      <w:r w:rsidR="00E95F3F">
        <w:t xml:space="preserve"> </w:t>
      </w:r>
      <w:r>
        <w:t>and</w:t>
      </w:r>
      <w:r w:rsidR="00E95F3F">
        <w:t xml:space="preserve"> </w:t>
      </w:r>
      <w:r>
        <w:t>diminish</w:t>
      </w:r>
      <w:r w:rsidR="00E95F3F">
        <w:t xml:space="preserve"> </w:t>
      </w:r>
      <w:r>
        <w:t>fervor,</w:t>
      </w:r>
      <w:r w:rsidR="00E95F3F">
        <w:t xml:space="preserve"> </w:t>
      </w:r>
      <w:r>
        <w:t>but</w:t>
      </w:r>
      <w:r w:rsidR="00E95F3F">
        <w:t xml:space="preserve"> </w:t>
      </w:r>
      <w:r>
        <w:t>destroy</w:t>
      </w:r>
      <w:r w:rsidR="00E95F3F">
        <w:t xml:space="preserve"> </w:t>
      </w:r>
      <w:r>
        <w:t>charity,</w:t>
      </w:r>
      <w:r w:rsidR="00E95F3F">
        <w:t xml:space="preserve"> </w:t>
      </w:r>
      <w:r w:rsidR="00C241AC">
        <w:t xml:space="preserve">which </w:t>
      </w:r>
      <w:r>
        <w:t>is</w:t>
      </w:r>
      <w:r w:rsidR="00E95F3F">
        <w:t xml:space="preserve"> </w:t>
      </w:r>
      <w:r>
        <w:t>the</w:t>
      </w:r>
      <w:r w:rsidR="00E95F3F">
        <w:t xml:space="preserve"> </w:t>
      </w:r>
      <w:r>
        <w:t>life</w:t>
      </w:r>
      <w:r w:rsidR="00E95F3F">
        <w:t xml:space="preserve"> </w:t>
      </w:r>
      <w:r>
        <w:t>of</w:t>
      </w:r>
      <w:r w:rsidR="00E95F3F">
        <w:t xml:space="preserve"> </w:t>
      </w:r>
      <w:r>
        <w:t>the</w:t>
      </w:r>
      <w:r w:rsidR="00E95F3F">
        <w:t xml:space="preserve"> </w:t>
      </w:r>
      <w:r>
        <w:t>soul.</w:t>
      </w:r>
      <w:r w:rsidR="00E95F3F">
        <w:t xml:space="preserve"> </w:t>
      </w:r>
      <w:r>
        <w:t>We</w:t>
      </w:r>
      <w:r w:rsidR="00E95F3F">
        <w:t xml:space="preserve"> </w:t>
      </w:r>
      <w:r>
        <w:t>read</w:t>
      </w:r>
      <w:r w:rsidR="00E95F3F">
        <w:t xml:space="preserve"> </w:t>
      </w:r>
      <w:r>
        <w:t>in</w:t>
      </w:r>
      <w:r w:rsidR="00E95F3F">
        <w:t xml:space="preserve"> </w:t>
      </w:r>
      <w:r>
        <w:t>Holy</w:t>
      </w:r>
      <w:r w:rsidR="00E95F3F">
        <w:t xml:space="preserve"> </w:t>
      </w:r>
      <w:r>
        <w:t>Scripture</w:t>
      </w:r>
      <w:r w:rsidR="00E95F3F">
        <w:t xml:space="preserve"> </w:t>
      </w:r>
      <w:r>
        <w:t>that</w:t>
      </w:r>
      <w:r w:rsidR="00E95F3F">
        <w:t xml:space="preserve"> </w:t>
      </w:r>
      <w:r>
        <w:t>while</w:t>
      </w:r>
      <w:r w:rsidR="00E95F3F">
        <w:t xml:space="preserve"> </w:t>
      </w:r>
      <w:r>
        <w:t>his</w:t>
      </w:r>
      <w:r w:rsidR="00E95F3F">
        <w:t xml:space="preserve"> </w:t>
      </w:r>
      <w:r>
        <w:t>doorkeeper,</w:t>
      </w:r>
      <w:r w:rsidR="00E95F3F">
        <w:t xml:space="preserve"> </w:t>
      </w:r>
      <w:r>
        <w:t>who</w:t>
      </w:r>
      <w:r w:rsidR="00E95F3F">
        <w:t xml:space="preserve"> </w:t>
      </w:r>
      <w:r>
        <w:t>should</w:t>
      </w:r>
      <w:r w:rsidR="00E95F3F">
        <w:t xml:space="preserve"> </w:t>
      </w:r>
      <w:r>
        <w:t>have</w:t>
      </w:r>
      <w:r w:rsidR="00E95F3F">
        <w:t xml:space="preserve"> </w:t>
      </w:r>
      <w:r>
        <w:t>been</w:t>
      </w:r>
      <w:r w:rsidR="00E95F3F">
        <w:t xml:space="preserve"> </w:t>
      </w:r>
      <w:r>
        <w:t>cleansing</w:t>
      </w:r>
      <w:r w:rsidR="00E95F3F">
        <w:t xml:space="preserve"> </w:t>
      </w:r>
      <w:r>
        <w:t>wheat,</w:t>
      </w:r>
      <w:r w:rsidR="00E95F3F">
        <w:t xml:space="preserve"> </w:t>
      </w:r>
      <w:r>
        <w:t>fell</w:t>
      </w:r>
      <w:r w:rsidR="00E95F3F">
        <w:t xml:space="preserve"> </w:t>
      </w:r>
      <w:r>
        <w:t>asleep,</w:t>
      </w:r>
      <w:r w:rsidR="00E95F3F">
        <w:t xml:space="preserve"> </w:t>
      </w:r>
      <w:r>
        <w:t>assassins</w:t>
      </w:r>
      <w:r w:rsidR="00E95F3F">
        <w:t xml:space="preserve"> </w:t>
      </w:r>
      <w:r>
        <w:t>entered</w:t>
      </w:r>
      <w:r w:rsidR="00E95F3F">
        <w:t xml:space="preserve"> </w:t>
      </w:r>
      <w:r>
        <w:t>the</w:t>
      </w:r>
      <w:r w:rsidR="00E95F3F">
        <w:t xml:space="preserve"> </w:t>
      </w:r>
      <w:r>
        <w:t>house</w:t>
      </w:r>
      <w:r w:rsidR="00E95F3F">
        <w:t xml:space="preserve"> </w:t>
      </w:r>
      <w:r>
        <w:t>of</w:t>
      </w:r>
      <w:r w:rsidR="00E95F3F">
        <w:t xml:space="preserve"> </w:t>
      </w:r>
      <w:r w:rsidR="00C241AC">
        <w:t>I</w:t>
      </w:r>
      <w:r>
        <w:t>sboseth,</w:t>
      </w:r>
      <w:r w:rsidR="00E95F3F">
        <w:t xml:space="preserve"> </w:t>
      </w:r>
      <w:r>
        <w:t>son</w:t>
      </w:r>
      <w:r w:rsidR="00E95F3F">
        <w:t xml:space="preserve"> </w:t>
      </w:r>
      <w:r>
        <w:t>of</w:t>
      </w:r>
      <w:r w:rsidR="00E95F3F">
        <w:t xml:space="preserve"> </w:t>
      </w:r>
      <w:r>
        <w:t>Saul,</w:t>
      </w:r>
      <w:r w:rsidR="00E95F3F">
        <w:t xml:space="preserve"> </w:t>
      </w:r>
      <w:r>
        <w:t>and</w:t>
      </w:r>
      <w:r w:rsidR="00E95F3F">
        <w:t xml:space="preserve"> </w:t>
      </w:r>
      <w:r>
        <w:t>slew</w:t>
      </w:r>
      <w:r w:rsidR="00E95F3F">
        <w:t xml:space="preserve"> </w:t>
      </w:r>
      <w:r>
        <w:t>him.</w:t>
      </w:r>
      <w:r w:rsidR="00C241AC">
        <w:rPr>
          <w:rStyle w:val="FootnoteReference"/>
        </w:rPr>
        <w:footnoteReference w:id="551"/>
      </w:r>
      <w:r w:rsidR="00E95F3F">
        <w:t xml:space="preserve"> </w:t>
      </w:r>
      <w:r>
        <w:t>A</w:t>
      </w:r>
      <w:r w:rsidR="00E95F3F">
        <w:t xml:space="preserve"> </w:t>
      </w:r>
      <w:r>
        <w:t>like</w:t>
      </w:r>
      <w:r w:rsidR="00E95F3F">
        <w:t xml:space="preserve"> </w:t>
      </w:r>
      <w:r>
        <w:t>fate</w:t>
      </w:r>
      <w:r w:rsidR="00E95F3F">
        <w:t xml:space="preserve"> </w:t>
      </w:r>
      <w:r>
        <w:t>will</w:t>
      </w:r>
      <w:r w:rsidR="00E95F3F">
        <w:t xml:space="preserve"> </w:t>
      </w:r>
      <w:r>
        <w:t>be</w:t>
      </w:r>
      <w:r w:rsidR="00E95F3F">
        <w:t xml:space="preserve"> </w:t>
      </w:r>
      <w:r>
        <w:t>ours</w:t>
      </w:r>
      <w:r w:rsidR="00E95F3F">
        <w:t xml:space="preserve"> </w:t>
      </w:r>
      <w:r>
        <w:t>if</w:t>
      </w:r>
      <w:r w:rsidR="00E95F3F">
        <w:t xml:space="preserve"> </w:t>
      </w:r>
      <w:r>
        <w:t>we</w:t>
      </w:r>
      <w:r w:rsidR="00E95F3F">
        <w:t xml:space="preserve"> </w:t>
      </w:r>
      <w:r>
        <w:t>permit</w:t>
      </w:r>
      <w:r w:rsidR="00E95F3F">
        <w:t xml:space="preserve"> </w:t>
      </w:r>
      <w:r>
        <w:t>sleep</w:t>
      </w:r>
      <w:r w:rsidR="00E95F3F">
        <w:t xml:space="preserve"> </w:t>
      </w:r>
      <w:r>
        <w:t>to</w:t>
      </w:r>
      <w:r w:rsidR="00E95F3F">
        <w:t xml:space="preserve"> </w:t>
      </w:r>
      <w:r>
        <w:t>overcome</w:t>
      </w:r>
      <w:r w:rsidR="00E95F3F">
        <w:t xml:space="preserve"> </w:t>
      </w:r>
      <w:r>
        <w:t>our</w:t>
      </w:r>
      <w:r w:rsidR="00E95F3F">
        <w:t xml:space="preserve"> </w:t>
      </w:r>
      <w:r>
        <w:t>judgment,</w:t>
      </w:r>
      <w:r w:rsidR="00E95F3F">
        <w:t xml:space="preserve"> </w:t>
      </w:r>
      <w:r>
        <w:t>which</w:t>
      </w:r>
      <w:r w:rsidR="00E95F3F">
        <w:t xml:space="preserve"> </w:t>
      </w:r>
      <w:r>
        <w:t>should</w:t>
      </w:r>
      <w:r w:rsidR="00E95F3F">
        <w:t xml:space="preserve"> </w:t>
      </w:r>
      <w:r>
        <w:t>be</w:t>
      </w:r>
      <w:r w:rsidR="00E95F3F">
        <w:t xml:space="preserve"> </w:t>
      </w:r>
      <w:r>
        <w:t>employed</w:t>
      </w:r>
      <w:r w:rsidR="00E95F3F">
        <w:t xml:space="preserve"> </w:t>
      </w:r>
      <w:r>
        <w:t>in</w:t>
      </w:r>
      <w:r w:rsidR="00E95F3F">
        <w:t xml:space="preserve"> </w:t>
      </w:r>
      <w:r>
        <w:t>separating</w:t>
      </w:r>
      <w:r w:rsidR="00E95F3F">
        <w:t xml:space="preserve"> </w:t>
      </w:r>
      <w:r>
        <w:t>the</w:t>
      </w:r>
      <w:r w:rsidR="00E95F3F">
        <w:t xml:space="preserve"> </w:t>
      </w:r>
      <w:r>
        <w:t>chaff</w:t>
      </w:r>
      <w:r w:rsidR="00E95F3F">
        <w:t xml:space="preserve"> </w:t>
      </w:r>
      <w:r>
        <w:t>from</w:t>
      </w:r>
      <w:r w:rsidR="00E95F3F">
        <w:t xml:space="preserve"> </w:t>
      </w:r>
      <w:r>
        <w:t>the</w:t>
      </w:r>
      <w:r w:rsidR="00E95F3F">
        <w:t xml:space="preserve"> </w:t>
      </w:r>
      <w:r>
        <w:t>grain</w:t>
      </w:r>
      <w:r w:rsidR="00C241AC">
        <w:t>-</w:t>
      </w:r>
      <w:r>
        <w:t>that</w:t>
      </w:r>
      <w:r w:rsidR="00E95F3F">
        <w:t xml:space="preserve"> </w:t>
      </w:r>
      <w:r>
        <w:t>is,</w:t>
      </w:r>
      <w:r w:rsidR="00E95F3F">
        <w:t xml:space="preserve"> </w:t>
      </w:r>
      <w:r>
        <w:t>good</w:t>
      </w:r>
      <w:r w:rsidR="00E95F3F">
        <w:t xml:space="preserve"> </w:t>
      </w:r>
      <w:r>
        <w:t>thoughts</w:t>
      </w:r>
      <w:r w:rsidR="00E95F3F">
        <w:t xml:space="preserve"> </w:t>
      </w:r>
      <w:r>
        <w:t>from</w:t>
      </w:r>
      <w:r w:rsidR="00E95F3F">
        <w:t xml:space="preserve"> </w:t>
      </w:r>
      <w:r>
        <w:t>evil</w:t>
      </w:r>
      <w:r w:rsidR="00E95F3F">
        <w:t xml:space="preserve"> </w:t>
      </w:r>
      <w:r>
        <w:t>thoughts.</w:t>
      </w:r>
      <w:r w:rsidR="00E95F3F">
        <w:t xml:space="preserve"> </w:t>
      </w:r>
      <w:r>
        <w:t>While</w:t>
      </w:r>
      <w:r w:rsidR="00E95F3F">
        <w:t xml:space="preserve"> </w:t>
      </w:r>
      <w:r>
        <w:t>thus</w:t>
      </w:r>
      <w:r w:rsidR="00E95F3F">
        <w:t xml:space="preserve"> </w:t>
      </w:r>
      <w:r>
        <w:t>unprotected,</w:t>
      </w:r>
      <w:r w:rsidR="00E95F3F">
        <w:t xml:space="preserve"> </w:t>
      </w:r>
      <w:r>
        <w:t>bad</w:t>
      </w:r>
      <w:r w:rsidR="00E95F3F">
        <w:t xml:space="preserve"> </w:t>
      </w:r>
      <w:r>
        <w:t>desires,</w:t>
      </w:r>
      <w:r w:rsidR="00E95F3F">
        <w:t xml:space="preserve"> </w:t>
      </w:r>
      <w:r>
        <w:t>the</w:t>
      </w:r>
      <w:r w:rsidR="00E95F3F">
        <w:t xml:space="preserve"> </w:t>
      </w:r>
      <w:r>
        <w:t>assassins</w:t>
      </w:r>
      <w:r w:rsidR="00E95F3F">
        <w:t xml:space="preserve"> </w:t>
      </w:r>
      <w:r>
        <w:t>of</w:t>
      </w:r>
      <w:r w:rsidR="00E95F3F">
        <w:t xml:space="preserve"> </w:t>
      </w:r>
      <w:r>
        <w:t>the</w:t>
      </w:r>
      <w:r w:rsidR="00E95F3F">
        <w:t xml:space="preserve"> </w:t>
      </w:r>
      <w:r>
        <w:t>soul,</w:t>
      </w:r>
      <w:r w:rsidR="00E95F3F">
        <w:t xml:space="preserve"> </w:t>
      </w:r>
      <w:r>
        <w:t>enter</w:t>
      </w:r>
      <w:r w:rsidR="00E95F3F">
        <w:t xml:space="preserve"> </w:t>
      </w:r>
      <w:r>
        <w:t>and</w:t>
      </w:r>
      <w:r w:rsidR="00E95F3F">
        <w:t xml:space="preserve"> </w:t>
      </w:r>
      <w:r>
        <w:t>rob</w:t>
      </w:r>
      <w:r w:rsidR="00E95F3F">
        <w:t xml:space="preserve"> </w:t>
      </w:r>
      <w:r>
        <w:t>us</w:t>
      </w:r>
      <w:r w:rsidR="00E95F3F">
        <w:t xml:space="preserve"> </w:t>
      </w:r>
      <w:r>
        <w:t>of</w:t>
      </w:r>
      <w:r w:rsidR="00E95F3F">
        <w:t xml:space="preserve"> </w:t>
      </w:r>
      <w:r>
        <w:t>the</w:t>
      </w:r>
      <w:r w:rsidR="00E95F3F">
        <w:t xml:space="preserve"> </w:t>
      </w:r>
      <w:r>
        <w:t>life</w:t>
      </w:r>
      <w:r w:rsidR="00E95F3F">
        <w:t xml:space="preserve"> </w:t>
      </w:r>
      <w:r>
        <w:t>of</w:t>
      </w:r>
      <w:r w:rsidR="00E95F3F">
        <w:t xml:space="preserve"> </w:t>
      </w:r>
      <w:r>
        <w:t>grace.</w:t>
      </w:r>
      <w:r w:rsidR="00E95F3F">
        <w:t xml:space="preserve"> </w:t>
      </w:r>
      <w:r>
        <w:t>But</w:t>
      </w:r>
      <w:r w:rsidR="00E95F3F">
        <w:t xml:space="preserve"> </w:t>
      </w:r>
      <w:r>
        <w:t>this</w:t>
      </w:r>
      <w:r w:rsidR="00E95F3F">
        <w:t xml:space="preserve"> </w:t>
      </w:r>
      <w:r>
        <w:t>vigilance</w:t>
      </w:r>
      <w:r w:rsidR="00E95F3F">
        <w:t xml:space="preserve"> </w:t>
      </w:r>
      <w:r>
        <w:t>not</w:t>
      </w:r>
      <w:r w:rsidR="00E95F3F">
        <w:t xml:space="preserve"> </w:t>
      </w:r>
      <w:r>
        <w:t>only</w:t>
      </w:r>
      <w:r w:rsidR="00E95F3F">
        <w:t xml:space="preserve"> </w:t>
      </w:r>
      <w:r>
        <w:t>serves</w:t>
      </w:r>
      <w:r w:rsidR="00E95F3F">
        <w:t xml:space="preserve"> </w:t>
      </w:r>
      <w:r>
        <w:t>to</w:t>
      </w:r>
      <w:r w:rsidR="00E95F3F">
        <w:t xml:space="preserve"> </w:t>
      </w:r>
      <w:r>
        <w:t>preserve</w:t>
      </w:r>
      <w:r w:rsidR="00E95F3F">
        <w:t xml:space="preserve"> </w:t>
      </w:r>
      <w:r>
        <w:t>the</w:t>
      </w:r>
      <w:r w:rsidR="00E95F3F">
        <w:t xml:space="preserve"> </w:t>
      </w:r>
      <w:r>
        <w:t>life</w:t>
      </w:r>
      <w:r w:rsidR="00E95F3F">
        <w:t xml:space="preserve"> </w:t>
      </w:r>
      <w:r>
        <w:t>of</w:t>
      </w:r>
      <w:r w:rsidR="00E95F3F">
        <w:t xml:space="preserve"> </w:t>
      </w:r>
      <w:r>
        <w:t>the</w:t>
      </w:r>
      <w:r w:rsidR="00E95F3F">
        <w:t xml:space="preserve"> </w:t>
      </w:r>
      <w:r>
        <w:t>soul,</w:t>
      </w:r>
      <w:r w:rsidR="00E95F3F">
        <w:t xml:space="preserve"> </w:t>
      </w:r>
      <w:r>
        <w:t>but</w:t>
      </w:r>
      <w:r w:rsidR="00E95F3F">
        <w:t xml:space="preserve"> </w:t>
      </w:r>
      <w:r>
        <w:t>most</w:t>
      </w:r>
      <w:r w:rsidR="00E95F3F">
        <w:t xml:space="preserve"> </w:t>
      </w:r>
      <w:r>
        <w:t>efficaciously</w:t>
      </w:r>
      <w:r w:rsidR="00E95F3F">
        <w:t xml:space="preserve"> </w:t>
      </w:r>
      <w:r>
        <w:t>promotes</w:t>
      </w:r>
      <w:r w:rsidR="00E95F3F">
        <w:t xml:space="preserve"> </w:t>
      </w:r>
      <w:r>
        <w:t>recollection</w:t>
      </w:r>
      <w:r w:rsidR="00E95F3F">
        <w:t xml:space="preserve"> </w:t>
      </w:r>
      <w:r>
        <w:t>in</w:t>
      </w:r>
      <w:r w:rsidR="00E95F3F">
        <w:t xml:space="preserve"> </w:t>
      </w:r>
      <w:r>
        <w:t>prayer;</w:t>
      </w:r>
      <w:r w:rsidR="00E95F3F">
        <w:t xml:space="preserve"> </w:t>
      </w:r>
      <w:r>
        <w:t>for</w:t>
      </w:r>
      <w:r w:rsidR="00E95F3F">
        <w:t xml:space="preserve"> </w:t>
      </w:r>
      <w:r>
        <w:t>as</w:t>
      </w:r>
      <w:r w:rsidR="00E95F3F">
        <w:t xml:space="preserve"> </w:t>
      </w:r>
      <w:r>
        <w:t>a</w:t>
      </w:r>
      <w:r w:rsidR="00E95F3F">
        <w:t xml:space="preserve"> </w:t>
      </w:r>
      <w:r>
        <w:t>wandering</w:t>
      </w:r>
      <w:r w:rsidR="00E95F3F">
        <w:t xml:space="preserve"> </w:t>
      </w:r>
      <w:r>
        <w:t>and</w:t>
      </w:r>
      <w:r w:rsidR="00E95F3F">
        <w:t xml:space="preserve"> </w:t>
      </w:r>
      <w:r>
        <w:t>uncontrolled</w:t>
      </w:r>
      <w:r w:rsidR="00E95F3F">
        <w:t xml:space="preserve"> </w:t>
      </w:r>
      <w:r>
        <w:t>imagination</w:t>
      </w:r>
      <w:r w:rsidR="00E95F3F">
        <w:t xml:space="preserve"> </w:t>
      </w:r>
      <w:r>
        <w:t>is</w:t>
      </w:r>
      <w:r w:rsidR="00E95F3F">
        <w:t xml:space="preserve"> </w:t>
      </w:r>
      <w:r>
        <w:t>a</w:t>
      </w:r>
      <w:r w:rsidR="00E95F3F">
        <w:t xml:space="preserve"> </w:t>
      </w:r>
      <w:r>
        <w:t>source</w:t>
      </w:r>
      <w:r w:rsidR="00E95F3F">
        <w:t xml:space="preserve"> </w:t>
      </w:r>
      <w:r>
        <w:t>of</w:t>
      </w:r>
      <w:r w:rsidR="00E95F3F">
        <w:t xml:space="preserve"> </w:t>
      </w:r>
      <w:r>
        <w:t>much</w:t>
      </w:r>
      <w:r w:rsidR="00E95F3F">
        <w:t xml:space="preserve"> </w:t>
      </w:r>
      <w:r>
        <w:t>trouble</w:t>
      </w:r>
      <w:r w:rsidR="00E95F3F">
        <w:t xml:space="preserve"> </w:t>
      </w:r>
      <w:r>
        <w:t>in</w:t>
      </w:r>
      <w:r w:rsidR="00E95F3F">
        <w:t xml:space="preserve"> </w:t>
      </w:r>
      <w:r>
        <w:t>prayer,</w:t>
      </w:r>
      <w:r w:rsidR="00E95F3F">
        <w:t xml:space="preserve"> </w:t>
      </w:r>
      <w:r>
        <w:t>so</w:t>
      </w:r>
      <w:r w:rsidR="00E95F3F">
        <w:t xml:space="preserve"> </w:t>
      </w:r>
      <w:r>
        <w:t>a</w:t>
      </w:r>
      <w:r w:rsidR="00E95F3F">
        <w:t xml:space="preserve"> </w:t>
      </w:r>
      <w:r>
        <w:t>subdued</w:t>
      </w:r>
      <w:r w:rsidR="00E95F3F">
        <w:t xml:space="preserve"> </w:t>
      </w:r>
      <w:r>
        <w:t>imagination</w:t>
      </w:r>
      <w:r w:rsidR="00E95F3F">
        <w:t xml:space="preserve"> </w:t>
      </w:r>
      <w:r>
        <w:t>accustomed</w:t>
      </w:r>
      <w:r w:rsidR="00E95F3F">
        <w:t xml:space="preserve"> </w:t>
      </w:r>
      <w:r>
        <w:t>to</w:t>
      </w:r>
      <w:r w:rsidR="00E95F3F">
        <w:t xml:space="preserve"> </w:t>
      </w:r>
      <w:r>
        <w:t>pious</w:t>
      </w:r>
      <w:r w:rsidR="00E95F3F">
        <w:t xml:space="preserve"> </w:t>
      </w:r>
      <w:r>
        <w:t>subjects</w:t>
      </w:r>
      <w:r w:rsidR="00E95F3F">
        <w:t xml:space="preserve"> </w:t>
      </w:r>
      <w:r>
        <w:t>sweetens</w:t>
      </w:r>
      <w:r w:rsidR="00E95F3F">
        <w:t xml:space="preserve"> </w:t>
      </w:r>
      <w:r>
        <w:t>our</w:t>
      </w:r>
      <w:r w:rsidR="00E95F3F">
        <w:t xml:space="preserve"> </w:t>
      </w:r>
      <w:r>
        <w:t>conversation</w:t>
      </w:r>
      <w:r w:rsidR="00E95F3F">
        <w:t xml:space="preserve"> </w:t>
      </w:r>
      <w:r>
        <w:t>with</w:t>
      </w:r>
      <w:r w:rsidR="00E95F3F">
        <w:t xml:space="preserve"> </w:t>
      </w:r>
      <w:r>
        <w:t>God.</w:t>
      </w:r>
      <w:r w:rsidR="00E95F3F">
        <w:t xml:space="preserve"> </w:t>
      </w:r>
    </w:p>
    <w:p w14:paraId="72E7F5CE" w14:textId="77777777" w:rsidR="00C241AC" w:rsidRDefault="00055323" w:rsidP="00C241AC">
      <w:pPr>
        <w:pStyle w:val="Heading3"/>
      </w:pPr>
      <w:bookmarkStart w:id="62" w:name="_Toc141169218"/>
      <w:r>
        <w:t>Section</w:t>
      </w:r>
      <w:r w:rsidR="00E95F3F">
        <w:t xml:space="preserve"> </w:t>
      </w:r>
      <w:r>
        <w:t>IX.</w:t>
      </w:r>
      <w:r w:rsidR="00E95F3F">
        <w:t xml:space="preserve"> </w:t>
      </w:r>
      <w:r>
        <w:t>The</w:t>
      </w:r>
      <w:r w:rsidR="00E95F3F">
        <w:t xml:space="preserve"> </w:t>
      </w:r>
      <w:r>
        <w:t>Government</w:t>
      </w:r>
      <w:r w:rsidR="00E95F3F">
        <w:t xml:space="preserve"> </w:t>
      </w:r>
      <w:r>
        <w:t>of</w:t>
      </w:r>
      <w:r w:rsidR="00E95F3F">
        <w:t xml:space="preserve"> </w:t>
      </w:r>
      <w:r>
        <w:t>the</w:t>
      </w:r>
      <w:r w:rsidR="00E95F3F">
        <w:t xml:space="preserve"> </w:t>
      </w:r>
      <w:r>
        <w:t>Understanding.</w:t>
      </w:r>
      <w:bookmarkEnd w:id="62"/>
      <w:r w:rsidR="00E95F3F">
        <w:t xml:space="preserve"> </w:t>
      </w:r>
    </w:p>
    <w:p w14:paraId="0A22C015" w14:textId="77777777" w:rsidR="00C241AC" w:rsidRDefault="00055323" w:rsidP="00B01E47">
      <w:pPr>
        <w:jc w:val="both"/>
      </w:pPr>
      <w:r>
        <w:t>We</w:t>
      </w:r>
      <w:r w:rsidR="00E95F3F">
        <w:t xml:space="preserve"> </w:t>
      </w:r>
      <w:r>
        <w:t>have</w:t>
      </w:r>
      <w:r w:rsidR="00E95F3F">
        <w:t xml:space="preserve"> </w:t>
      </w:r>
      <w:r>
        <w:t>now</w:t>
      </w:r>
      <w:r w:rsidR="00E95F3F">
        <w:t xml:space="preserve"> </w:t>
      </w:r>
      <w:r>
        <w:t>come</w:t>
      </w:r>
      <w:r w:rsidR="00E95F3F">
        <w:t xml:space="preserve"> </w:t>
      </w:r>
      <w:r>
        <w:t>to</w:t>
      </w:r>
      <w:r w:rsidR="00E95F3F">
        <w:t xml:space="preserve"> </w:t>
      </w:r>
      <w:r>
        <w:t>the</w:t>
      </w:r>
      <w:r w:rsidR="00E95F3F">
        <w:t xml:space="preserve"> </w:t>
      </w:r>
      <w:r>
        <w:t>greatest</w:t>
      </w:r>
      <w:r w:rsidR="00E95F3F">
        <w:t xml:space="preserve"> </w:t>
      </w:r>
      <w:r>
        <w:t>and</w:t>
      </w:r>
      <w:r w:rsidR="00E95F3F">
        <w:t xml:space="preserve"> </w:t>
      </w:r>
      <w:r>
        <w:t>noblest</w:t>
      </w:r>
      <w:r w:rsidR="00E95F3F">
        <w:t xml:space="preserve"> </w:t>
      </w:r>
      <w:r>
        <w:t>of</w:t>
      </w:r>
      <w:r w:rsidR="00E95F3F">
        <w:t xml:space="preserve"> </w:t>
      </w:r>
      <w:r>
        <w:t>the</w:t>
      </w:r>
      <w:r w:rsidR="00E95F3F">
        <w:t xml:space="preserve"> </w:t>
      </w:r>
      <w:r>
        <w:t>faculties,</w:t>
      </w:r>
      <w:r w:rsidR="00E95F3F">
        <w:t xml:space="preserve"> </w:t>
      </w:r>
      <w:r>
        <w:t>the</w:t>
      </w:r>
      <w:r w:rsidR="00E95F3F">
        <w:t xml:space="preserve"> </w:t>
      </w:r>
      <w:r>
        <w:t>understanding,</w:t>
      </w:r>
      <w:r w:rsidR="00E95F3F">
        <w:t xml:space="preserve"> </w:t>
      </w:r>
      <w:r>
        <w:t>which</w:t>
      </w:r>
      <w:r w:rsidR="00E95F3F">
        <w:t xml:space="preserve"> </w:t>
      </w:r>
      <w:r>
        <w:t>raises</w:t>
      </w:r>
      <w:r w:rsidR="00E95F3F">
        <w:t xml:space="preserve"> </w:t>
      </w:r>
      <w:r>
        <w:t>man</w:t>
      </w:r>
      <w:r w:rsidR="00E95F3F">
        <w:t xml:space="preserve"> </w:t>
      </w:r>
      <w:r>
        <w:t>above</w:t>
      </w:r>
      <w:r w:rsidR="00E95F3F">
        <w:t xml:space="preserve"> </w:t>
      </w:r>
      <w:r>
        <w:t>all</w:t>
      </w:r>
      <w:r w:rsidR="00E95F3F">
        <w:t xml:space="preserve"> </w:t>
      </w:r>
      <w:r>
        <w:t>visible</w:t>
      </w:r>
      <w:r w:rsidR="00E95F3F">
        <w:t xml:space="preserve"> </w:t>
      </w:r>
      <w:r>
        <w:t>creatures,</w:t>
      </w:r>
      <w:r w:rsidR="00E95F3F">
        <w:t xml:space="preserve"> </w:t>
      </w:r>
      <w:r>
        <w:t>and</w:t>
      </w:r>
      <w:r w:rsidR="00E95F3F">
        <w:t xml:space="preserve"> </w:t>
      </w:r>
      <w:r>
        <w:t>in</w:t>
      </w:r>
      <w:r w:rsidR="00E95F3F">
        <w:t xml:space="preserve"> </w:t>
      </w:r>
      <w:r>
        <w:t>which</w:t>
      </w:r>
      <w:r w:rsidR="00E95F3F">
        <w:t xml:space="preserve"> </w:t>
      </w:r>
      <w:r>
        <w:t>he</w:t>
      </w:r>
      <w:r w:rsidR="00E95F3F">
        <w:t xml:space="preserve"> </w:t>
      </w:r>
      <w:r>
        <w:t>most</w:t>
      </w:r>
      <w:r w:rsidR="00E95F3F">
        <w:t xml:space="preserve"> </w:t>
      </w:r>
      <w:r>
        <w:t>resembles</w:t>
      </w:r>
      <w:r w:rsidR="00E95F3F">
        <w:t xml:space="preserve"> </w:t>
      </w:r>
      <w:r>
        <w:t>his</w:t>
      </w:r>
      <w:r w:rsidR="00E95F3F">
        <w:t xml:space="preserve"> </w:t>
      </w:r>
      <w:r>
        <w:t>Creator.</w:t>
      </w:r>
      <w:r w:rsidR="00E95F3F">
        <w:t xml:space="preserve"> </w:t>
      </w:r>
      <w:r>
        <w:t>The</w:t>
      </w:r>
      <w:r w:rsidR="00E95F3F">
        <w:t xml:space="preserve"> </w:t>
      </w:r>
      <w:r>
        <w:t>beauty</w:t>
      </w:r>
      <w:r w:rsidR="00E95F3F">
        <w:t xml:space="preserve"> </w:t>
      </w:r>
      <w:r>
        <w:t>of</w:t>
      </w:r>
      <w:r w:rsidR="00E95F3F">
        <w:t xml:space="preserve"> </w:t>
      </w:r>
      <w:r>
        <w:t>this</w:t>
      </w:r>
      <w:r w:rsidR="00E95F3F">
        <w:t xml:space="preserve"> </w:t>
      </w:r>
      <w:r>
        <w:t>power</w:t>
      </w:r>
      <w:r w:rsidR="00E95F3F">
        <w:t xml:space="preserve"> </w:t>
      </w:r>
      <w:r>
        <w:t>depends</w:t>
      </w:r>
      <w:r w:rsidR="00E95F3F">
        <w:t xml:space="preserve"> </w:t>
      </w:r>
      <w:r>
        <w:t>upon</w:t>
      </w:r>
      <w:r w:rsidR="00E95F3F">
        <w:t xml:space="preserve"> </w:t>
      </w:r>
      <w:r>
        <w:t>that</w:t>
      </w:r>
      <w:r w:rsidR="00E95F3F">
        <w:t xml:space="preserve"> </w:t>
      </w:r>
      <w:r>
        <w:t>rare</w:t>
      </w:r>
      <w:r w:rsidR="00E95F3F">
        <w:t xml:space="preserve"> </w:t>
      </w:r>
      <w:r>
        <w:t>virtue,</w:t>
      </w:r>
      <w:r w:rsidR="00E95F3F">
        <w:t xml:space="preserve"> </w:t>
      </w:r>
      <w:r>
        <w:t>prudence,</w:t>
      </w:r>
      <w:r w:rsidR="00E95F3F">
        <w:t xml:space="preserve"> </w:t>
      </w:r>
      <w:r>
        <w:t>which</w:t>
      </w:r>
      <w:r w:rsidR="00E95F3F">
        <w:t xml:space="preserve"> </w:t>
      </w:r>
      <w:r>
        <w:t>excels</w:t>
      </w:r>
      <w:r w:rsidR="00E95F3F">
        <w:t xml:space="preserve"> </w:t>
      </w:r>
      <w:r>
        <w:t>all</w:t>
      </w:r>
      <w:r w:rsidR="00E95F3F">
        <w:t xml:space="preserve"> </w:t>
      </w:r>
      <w:r>
        <w:t>others.</w:t>
      </w:r>
      <w:r w:rsidR="00E95F3F">
        <w:t xml:space="preserve"> </w:t>
      </w:r>
      <w:r>
        <w:t>In</w:t>
      </w:r>
      <w:r w:rsidR="00E95F3F">
        <w:t xml:space="preserve"> </w:t>
      </w:r>
      <w:r>
        <w:t>the</w:t>
      </w:r>
      <w:r w:rsidR="00E95F3F">
        <w:t xml:space="preserve"> </w:t>
      </w:r>
      <w:r>
        <w:t>spiritual</w:t>
      </w:r>
      <w:r w:rsidR="00E95F3F">
        <w:t xml:space="preserve"> </w:t>
      </w:r>
      <w:r>
        <w:t>life</w:t>
      </w:r>
      <w:r w:rsidR="00E95F3F">
        <w:t xml:space="preserve"> </w:t>
      </w:r>
      <w:r>
        <w:t>prudence</w:t>
      </w:r>
      <w:r w:rsidR="00E95F3F">
        <w:t xml:space="preserve"> </w:t>
      </w:r>
      <w:r>
        <w:t>is</w:t>
      </w:r>
      <w:r w:rsidR="00E95F3F">
        <w:t xml:space="preserve"> </w:t>
      </w:r>
      <w:r>
        <w:t>to</w:t>
      </w:r>
      <w:r w:rsidR="00E95F3F">
        <w:t xml:space="preserve"> </w:t>
      </w:r>
      <w:r>
        <w:t>the</w:t>
      </w:r>
      <w:r w:rsidR="00E95F3F">
        <w:t xml:space="preserve"> </w:t>
      </w:r>
      <w:r>
        <w:t>soul</w:t>
      </w:r>
      <w:r w:rsidR="00E95F3F">
        <w:t xml:space="preserve"> </w:t>
      </w:r>
      <w:r>
        <w:t>what</w:t>
      </w:r>
      <w:r w:rsidR="00E95F3F">
        <w:t xml:space="preserve"> </w:t>
      </w:r>
      <w:r>
        <w:t>the</w:t>
      </w:r>
      <w:r w:rsidR="00E95F3F">
        <w:t xml:space="preserve"> </w:t>
      </w:r>
      <w:r>
        <w:t>eyes</w:t>
      </w:r>
      <w:r w:rsidR="00E95F3F">
        <w:t xml:space="preserve"> </w:t>
      </w:r>
      <w:r>
        <w:t>are</w:t>
      </w:r>
      <w:r w:rsidR="00E95F3F">
        <w:t xml:space="preserve"> </w:t>
      </w:r>
      <w:r>
        <w:t>to</w:t>
      </w:r>
      <w:r w:rsidR="00E95F3F">
        <w:t xml:space="preserve"> </w:t>
      </w:r>
      <w:r>
        <w:t>the</w:t>
      </w:r>
      <w:r w:rsidR="00E95F3F">
        <w:t xml:space="preserve"> </w:t>
      </w:r>
      <w:r>
        <w:t>body,</w:t>
      </w:r>
      <w:r w:rsidR="00E95F3F">
        <w:t xml:space="preserve"> </w:t>
      </w:r>
      <w:r>
        <w:t>what</w:t>
      </w:r>
      <w:r w:rsidR="00E95F3F">
        <w:t xml:space="preserve"> </w:t>
      </w:r>
      <w:r>
        <w:t>a</w:t>
      </w:r>
      <w:r w:rsidR="00E95F3F">
        <w:t xml:space="preserve"> </w:t>
      </w:r>
      <w:r>
        <w:t>pilot</w:t>
      </w:r>
      <w:r w:rsidR="00E95F3F">
        <w:t xml:space="preserve"> </w:t>
      </w:r>
      <w:r>
        <w:t>is</w:t>
      </w:r>
      <w:r w:rsidR="00E95F3F">
        <w:t xml:space="preserve"> </w:t>
      </w:r>
      <w:r>
        <w:t>to</w:t>
      </w:r>
      <w:r w:rsidR="00E95F3F">
        <w:t xml:space="preserve"> </w:t>
      </w:r>
      <w:r>
        <w:t>a</w:t>
      </w:r>
      <w:r w:rsidR="00E95F3F">
        <w:t xml:space="preserve"> </w:t>
      </w:r>
      <w:r>
        <w:t>vessel,</w:t>
      </w:r>
      <w:r w:rsidR="00E95F3F">
        <w:t xml:space="preserve"> </w:t>
      </w:r>
      <w:r>
        <w:t>what</w:t>
      </w:r>
      <w:r w:rsidR="00E95F3F">
        <w:t xml:space="preserve"> </w:t>
      </w:r>
      <w:r>
        <w:t>a</w:t>
      </w:r>
      <w:r w:rsidR="00E95F3F">
        <w:t xml:space="preserve"> </w:t>
      </w:r>
      <w:r>
        <w:t>head</w:t>
      </w:r>
      <w:r w:rsidR="00E95F3F">
        <w:t xml:space="preserve"> </w:t>
      </w:r>
      <w:r>
        <w:t>is</w:t>
      </w:r>
      <w:r w:rsidR="00E95F3F">
        <w:t xml:space="preserve"> </w:t>
      </w:r>
      <w:r>
        <w:t>to</w:t>
      </w:r>
      <w:r w:rsidR="00E95F3F">
        <w:t xml:space="preserve"> </w:t>
      </w:r>
      <w:r>
        <w:t>a</w:t>
      </w:r>
      <w:r w:rsidR="00E95F3F">
        <w:t xml:space="preserve"> </w:t>
      </w:r>
      <w:r>
        <w:t>commonwealth.</w:t>
      </w:r>
      <w:r w:rsidR="00E95F3F">
        <w:t xml:space="preserve"> </w:t>
      </w:r>
      <w:r>
        <w:t>For</w:t>
      </w:r>
      <w:r w:rsidR="00E95F3F">
        <w:t xml:space="preserve"> </w:t>
      </w:r>
      <w:r>
        <w:t>this</w:t>
      </w:r>
      <w:r w:rsidR="00E95F3F">
        <w:t xml:space="preserve"> </w:t>
      </w:r>
      <w:r>
        <w:t>reason</w:t>
      </w:r>
      <w:r w:rsidR="00E95F3F">
        <w:t xml:space="preserve"> </w:t>
      </w:r>
      <w:r>
        <w:t>the</w:t>
      </w:r>
      <w:r w:rsidR="00E95F3F">
        <w:t xml:space="preserve"> </w:t>
      </w:r>
      <w:r>
        <w:t>great</w:t>
      </w:r>
      <w:r w:rsidR="00E95F3F">
        <w:t xml:space="preserve"> </w:t>
      </w:r>
      <w:r>
        <w:t>St.</w:t>
      </w:r>
      <w:r w:rsidR="00E95F3F">
        <w:t xml:space="preserve"> </w:t>
      </w:r>
      <w:r>
        <w:t>Anthony,</w:t>
      </w:r>
      <w:r w:rsidR="00E95F3F">
        <w:t xml:space="preserve"> </w:t>
      </w:r>
      <w:r>
        <w:t>in</w:t>
      </w:r>
      <w:r w:rsidR="00E95F3F">
        <w:t xml:space="preserve"> </w:t>
      </w:r>
      <w:r>
        <w:t>a</w:t>
      </w:r>
      <w:r w:rsidR="00E95F3F">
        <w:t xml:space="preserve"> </w:t>
      </w:r>
      <w:r>
        <w:t>conference</w:t>
      </w:r>
      <w:r w:rsidR="00E95F3F">
        <w:t xml:space="preserve"> </w:t>
      </w:r>
      <w:r>
        <w:t>with</w:t>
      </w:r>
      <w:r w:rsidR="00E95F3F">
        <w:t xml:space="preserve"> </w:t>
      </w:r>
      <w:r>
        <w:t>several</w:t>
      </w:r>
      <w:r w:rsidR="00E95F3F">
        <w:t xml:space="preserve"> </w:t>
      </w:r>
      <w:r>
        <w:t>holy</w:t>
      </w:r>
      <w:r w:rsidR="00E95F3F">
        <w:t xml:space="preserve"> </w:t>
      </w:r>
      <w:r>
        <w:t>monks</w:t>
      </w:r>
      <w:r w:rsidR="00E95F3F">
        <w:t xml:space="preserve"> </w:t>
      </w:r>
      <w:r>
        <w:t>on</w:t>
      </w:r>
      <w:r w:rsidR="00E95F3F">
        <w:t xml:space="preserve"> </w:t>
      </w:r>
      <w:r>
        <w:t>the</w:t>
      </w:r>
      <w:r w:rsidR="00E95F3F">
        <w:t xml:space="preserve"> </w:t>
      </w:r>
      <w:r>
        <w:t>excellence</w:t>
      </w:r>
      <w:r w:rsidR="00E95F3F">
        <w:t xml:space="preserve"> </w:t>
      </w:r>
      <w:r>
        <w:t>of</w:t>
      </w:r>
      <w:r w:rsidR="00E95F3F">
        <w:t xml:space="preserve"> </w:t>
      </w:r>
      <w:r>
        <w:t>the</w:t>
      </w:r>
      <w:r w:rsidR="00E95F3F">
        <w:t xml:space="preserve"> </w:t>
      </w:r>
      <w:r>
        <w:t>virtues,</w:t>
      </w:r>
      <w:r w:rsidR="00E95F3F">
        <w:t xml:space="preserve"> </w:t>
      </w:r>
      <w:r>
        <w:t>gave</w:t>
      </w:r>
      <w:r w:rsidR="00E95F3F">
        <w:t xml:space="preserve"> </w:t>
      </w:r>
      <w:r>
        <w:t>the</w:t>
      </w:r>
      <w:r w:rsidR="00E95F3F">
        <w:t xml:space="preserve"> </w:t>
      </w:r>
      <w:r>
        <w:t>first</w:t>
      </w:r>
      <w:r w:rsidR="00E95F3F">
        <w:t xml:space="preserve"> </w:t>
      </w:r>
      <w:r>
        <w:t>place</w:t>
      </w:r>
      <w:r w:rsidR="00E95F3F">
        <w:t xml:space="preserve"> </w:t>
      </w:r>
      <w:r>
        <w:t>to</w:t>
      </w:r>
      <w:r w:rsidR="00E95F3F">
        <w:t xml:space="preserve"> </w:t>
      </w:r>
      <w:r>
        <w:t>prudence,</w:t>
      </w:r>
      <w:r w:rsidR="00E95F3F">
        <w:t xml:space="preserve"> </w:t>
      </w:r>
      <w:r>
        <w:t>which</w:t>
      </w:r>
      <w:r w:rsidR="00E95F3F">
        <w:t xml:space="preserve"> </w:t>
      </w:r>
      <w:r>
        <w:t>guides</w:t>
      </w:r>
      <w:r w:rsidR="00E95F3F">
        <w:t xml:space="preserve"> </w:t>
      </w:r>
      <w:r>
        <w:t>and</w:t>
      </w:r>
      <w:r w:rsidR="00E95F3F">
        <w:t xml:space="preserve"> </w:t>
      </w:r>
      <w:r>
        <w:t>controls</w:t>
      </w:r>
      <w:r w:rsidR="00E95F3F">
        <w:t xml:space="preserve"> </w:t>
      </w:r>
      <w:r>
        <w:t>all</w:t>
      </w:r>
      <w:r w:rsidR="00E95F3F">
        <w:t xml:space="preserve"> </w:t>
      </w:r>
      <w:r>
        <w:t>the</w:t>
      </w:r>
      <w:r w:rsidR="00E95F3F">
        <w:t xml:space="preserve"> </w:t>
      </w:r>
      <w:r>
        <w:t>others.</w:t>
      </w:r>
      <w:r w:rsidR="00E95F3F">
        <w:t xml:space="preserve"> </w:t>
      </w:r>
      <w:r>
        <w:t>Let</w:t>
      </w:r>
      <w:r w:rsidR="00E95F3F">
        <w:t xml:space="preserve"> </w:t>
      </w:r>
      <w:r>
        <w:t>him,</w:t>
      </w:r>
      <w:r w:rsidR="00E95F3F">
        <w:t xml:space="preserve"> </w:t>
      </w:r>
      <w:r>
        <w:t>therefore,</w:t>
      </w:r>
      <w:r w:rsidR="00E95F3F">
        <w:t xml:space="preserve"> </w:t>
      </w:r>
      <w:r>
        <w:t>who</w:t>
      </w:r>
      <w:r w:rsidR="00E95F3F">
        <w:t xml:space="preserve"> </w:t>
      </w:r>
      <w:r>
        <w:t>desires</w:t>
      </w:r>
      <w:r w:rsidR="00E95F3F">
        <w:t xml:space="preserve"> </w:t>
      </w:r>
      <w:r>
        <w:t>to</w:t>
      </w:r>
      <w:r w:rsidR="00E95F3F">
        <w:t xml:space="preserve"> </w:t>
      </w:r>
      <w:r w:rsidR="00C241AC">
        <w:t>practice</w:t>
      </w:r>
      <w:r w:rsidR="00E95F3F">
        <w:t xml:space="preserve"> </w:t>
      </w:r>
      <w:r>
        <w:t>the</w:t>
      </w:r>
      <w:r w:rsidR="00E95F3F">
        <w:t xml:space="preserve"> </w:t>
      </w:r>
      <w:r>
        <w:t>other</w:t>
      </w:r>
      <w:r w:rsidR="00E95F3F">
        <w:t xml:space="preserve"> </w:t>
      </w:r>
      <w:r>
        <w:t>virtues</w:t>
      </w:r>
      <w:r w:rsidR="00E95F3F">
        <w:t xml:space="preserve"> </w:t>
      </w:r>
      <w:r>
        <w:t>with</w:t>
      </w:r>
      <w:r w:rsidR="00E95F3F">
        <w:t xml:space="preserve"> </w:t>
      </w:r>
      <w:r>
        <w:t>profit</w:t>
      </w:r>
      <w:r w:rsidR="00E95F3F">
        <w:t xml:space="preserve"> </w:t>
      </w:r>
      <w:r>
        <w:t>earnestly</w:t>
      </w:r>
      <w:r w:rsidR="00E95F3F">
        <w:t xml:space="preserve"> </w:t>
      </w:r>
      <w:r>
        <w:t>endeavor</w:t>
      </w:r>
      <w:r w:rsidR="00E95F3F">
        <w:t xml:space="preserve"> </w:t>
      </w:r>
      <w:r>
        <w:t>to</w:t>
      </w:r>
      <w:r w:rsidR="00E95F3F">
        <w:t xml:space="preserve"> </w:t>
      </w:r>
      <w:r>
        <w:t>be</w:t>
      </w:r>
      <w:r w:rsidR="00E95F3F">
        <w:t xml:space="preserve"> </w:t>
      </w:r>
      <w:r>
        <w:t>guided</w:t>
      </w:r>
      <w:r w:rsidR="00E95F3F">
        <w:t xml:space="preserve"> </w:t>
      </w:r>
      <w:r>
        <w:t>by</w:t>
      </w:r>
      <w:r w:rsidR="00E95F3F">
        <w:t xml:space="preserve"> </w:t>
      </w:r>
      <w:r>
        <w:t>prudence</w:t>
      </w:r>
      <w:r w:rsidR="00E95F3F">
        <w:t xml:space="preserve"> </w:t>
      </w:r>
      <w:r>
        <w:t>in</w:t>
      </w:r>
      <w:r w:rsidR="00E95F3F">
        <w:t xml:space="preserve"> </w:t>
      </w:r>
      <w:r>
        <w:t>all</w:t>
      </w:r>
      <w:r w:rsidR="00E95F3F">
        <w:t xml:space="preserve"> </w:t>
      </w:r>
      <w:r>
        <w:t>things.</w:t>
      </w:r>
      <w:r w:rsidR="00E95F3F">
        <w:t xml:space="preserve"> </w:t>
      </w:r>
      <w:r>
        <w:t>Not</w:t>
      </w:r>
      <w:r w:rsidR="00E95F3F">
        <w:t xml:space="preserve"> </w:t>
      </w:r>
      <w:r>
        <w:t>limited</w:t>
      </w:r>
      <w:r w:rsidR="00E95F3F">
        <w:t xml:space="preserve"> </w:t>
      </w:r>
      <w:r>
        <w:t>to</w:t>
      </w:r>
      <w:r w:rsidR="00E95F3F">
        <w:t xml:space="preserve"> </w:t>
      </w:r>
      <w:r>
        <w:t>any</w:t>
      </w:r>
      <w:r w:rsidR="00E95F3F">
        <w:t xml:space="preserve"> </w:t>
      </w:r>
      <w:r>
        <w:t>special</w:t>
      </w:r>
      <w:r w:rsidR="00E95F3F">
        <w:t xml:space="preserve"> </w:t>
      </w:r>
      <w:r>
        <w:t>duty,</w:t>
      </w:r>
      <w:r w:rsidR="00E95F3F">
        <w:t xml:space="preserve"> </w:t>
      </w:r>
      <w:r>
        <w:t>it</w:t>
      </w:r>
      <w:r w:rsidR="00E95F3F">
        <w:t xml:space="preserve"> </w:t>
      </w:r>
      <w:r>
        <w:t>enters</w:t>
      </w:r>
      <w:r w:rsidR="00E95F3F">
        <w:t xml:space="preserve"> </w:t>
      </w:r>
      <w:r>
        <w:t>into</w:t>
      </w:r>
      <w:r w:rsidR="00E95F3F">
        <w:t xml:space="preserve"> </w:t>
      </w:r>
      <w:r>
        <w:t>the</w:t>
      </w:r>
      <w:r w:rsidR="00E95F3F">
        <w:t xml:space="preserve"> </w:t>
      </w:r>
      <w:r>
        <w:t>fulfilment</w:t>
      </w:r>
      <w:r w:rsidR="00E95F3F">
        <w:t xml:space="preserve"> </w:t>
      </w:r>
      <w:r>
        <w:t>of</w:t>
      </w:r>
      <w:r w:rsidR="00E95F3F">
        <w:t xml:space="preserve"> </w:t>
      </w:r>
      <w:r>
        <w:t>all</w:t>
      </w:r>
      <w:r w:rsidR="00E95F3F">
        <w:t xml:space="preserve"> </w:t>
      </w:r>
      <w:r>
        <w:t>duties,</w:t>
      </w:r>
      <w:r w:rsidR="00E95F3F">
        <w:t xml:space="preserve"> </w:t>
      </w:r>
      <w:r>
        <w:t>into</w:t>
      </w:r>
      <w:r w:rsidR="00E95F3F">
        <w:t xml:space="preserve"> </w:t>
      </w:r>
      <w:r>
        <w:t>the</w:t>
      </w:r>
      <w:r w:rsidR="00E95F3F">
        <w:t xml:space="preserve"> </w:t>
      </w:r>
      <w:r>
        <w:t>practice</w:t>
      </w:r>
      <w:r w:rsidR="00E95F3F">
        <w:t xml:space="preserve"> </w:t>
      </w:r>
      <w:r>
        <w:t>of</w:t>
      </w:r>
      <w:r w:rsidR="00E95F3F">
        <w:t xml:space="preserve"> </w:t>
      </w:r>
      <w:r>
        <w:t>all</w:t>
      </w:r>
      <w:r w:rsidR="00E95F3F">
        <w:t xml:space="preserve"> </w:t>
      </w:r>
      <w:r>
        <w:t>virtues,</w:t>
      </w:r>
      <w:r w:rsidR="00E95F3F">
        <w:t xml:space="preserve"> </w:t>
      </w:r>
      <w:r>
        <w:t>and</w:t>
      </w:r>
      <w:r w:rsidR="00E95F3F">
        <w:t xml:space="preserve"> </w:t>
      </w:r>
      <w:r>
        <w:t>preserves</w:t>
      </w:r>
      <w:r w:rsidR="00E95F3F">
        <w:t xml:space="preserve"> </w:t>
      </w:r>
      <w:r>
        <w:t>order</w:t>
      </w:r>
      <w:r w:rsidR="00E95F3F">
        <w:t xml:space="preserve"> </w:t>
      </w:r>
      <w:r>
        <w:t>and</w:t>
      </w:r>
      <w:r w:rsidR="00E95F3F">
        <w:t xml:space="preserve"> </w:t>
      </w:r>
      <w:r>
        <w:t>harmony</w:t>
      </w:r>
      <w:r w:rsidR="00E95F3F">
        <w:t xml:space="preserve"> </w:t>
      </w:r>
      <w:r>
        <w:t>among</w:t>
      </w:r>
      <w:r w:rsidR="00E95F3F">
        <w:t xml:space="preserve"> </w:t>
      </w:r>
      <w:r>
        <w:t>them.</w:t>
      </w:r>
      <w:r w:rsidR="00E95F3F">
        <w:t xml:space="preserve"> </w:t>
      </w:r>
      <w:r>
        <w:t>Having</w:t>
      </w:r>
      <w:r w:rsidR="00E95F3F">
        <w:t xml:space="preserve"> </w:t>
      </w:r>
      <w:r>
        <w:t>the</w:t>
      </w:r>
      <w:r w:rsidR="00E95F3F">
        <w:t xml:space="preserve"> </w:t>
      </w:r>
      <w:r>
        <w:t>foundation</w:t>
      </w:r>
      <w:r w:rsidR="00E95F3F">
        <w:t xml:space="preserve"> </w:t>
      </w:r>
      <w:r>
        <w:t>of</w:t>
      </w:r>
      <w:r w:rsidR="00E95F3F">
        <w:t xml:space="preserve"> </w:t>
      </w:r>
      <w:r>
        <w:t>faith</w:t>
      </w:r>
      <w:r w:rsidR="00E95F3F">
        <w:t xml:space="preserve"> </w:t>
      </w:r>
      <w:r>
        <w:t>and</w:t>
      </w:r>
      <w:r w:rsidR="00E95F3F">
        <w:t xml:space="preserve"> </w:t>
      </w:r>
      <w:r>
        <w:t>charity,</w:t>
      </w:r>
      <w:r w:rsidR="00E95F3F">
        <w:t xml:space="preserve"> </w:t>
      </w:r>
      <w:r>
        <w:t>it</w:t>
      </w:r>
      <w:r w:rsidR="00E95F3F">
        <w:t xml:space="preserve"> </w:t>
      </w:r>
      <w:r>
        <w:t>first</w:t>
      </w:r>
      <w:r w:rsidR="00E95F3F">
        <w:t xml:space="preserve"> </w:t>
      </w:r>
      <w:r>
        <w:t>belongs</w:t>
      </w:r>
      <w:r w:rsidR="00E95F3F">
        <w:t xml:space="preserve"> </w:t>
      </w:r>
      <w:r>
        <w:t>to</w:t>
      </w:r>
      <w:r w:rsidR="00E95F3F">
        <w:t xml:space="preserve"> </w:t>
      </w:r>
      <w:r>
        <w:t>prudence</w:t>
      </w:r>
      <w:r w:rsidR="00E95F3F">
        <w:t xml:space="preserve"> </w:t>
      </w:r>
      <w:r>
        <w:t>to</w:t>
      </w:r>
      <w:r w:rsidR="00E95F3F">
        <w:t xml:space="preserve"> </w:t>
      </w:r>
      <w:r>
        <w:t>direct</w:t>
      </w:r>
      <w:r w:rsidR="00E95F3F">
        <w:t xml:space="preserve"> </w:t>
      </w:r>
      <w:r>
        <w:t>all</w:t>
      </w:r>
      <w:r w:rsidR="00E95F3F">
        <w:t xml:space="preserve"> </w:t>
      </w:r>
      <w:r>
        <w:t>our</w:t>
      </w:r>
      <w:r w:rsidR="00E95F3F">
        <w:t xml:space="preserve"> </w:t>
      </w:r>
      <w:r>
        <w:t>actions</w:t>
      </w:r>
      <w:r w:rsidR="00E95F3F">
        <w:t xml:space="preserve"> </w:t>
      </w:r>
      <w:r>
        <w:t>to</w:t>
      </w:r>
      <w:r w:rsidR="00E95F3F">
        <w:t xml:space="preserve"> </w:t>
      </w:r>
      <w:r>
        <w:t>God,</w:t>
      </w:r>
      <w:r w:rsidR="00E95F3F">
        <w:t xml:space="preserve"> </w:t>
      </w:r>
      <w:r>
        <w:t>Who</w:t>
      </w:r>
      <w:r w:rsidR="00E95F3F">
        <w:t xml:space="preserve"> </w:t>
      </w:r>
      <w:r>
        <w:t>is</w:t>
      </w:r>
      <w:r w:rsidR="00E95F3F">
        <w:t xml:space="preserve"> </w:t>
      </w:r>
      <w:r>
        <w:t>our</w:t>
      </w:r>
      <w:r w:rsidR="00E95F3F">
        <w:t xml:space="preserve"> </w:t>
      </w:r>
      <w:r>
        <w:t>last</w:t>
      </w:r>
      <w:r w:rsidR="00E95F3F">
        <w:t xml:space="preserve"> </w:t>
      </w:r>
      <w:r>
        <w:t>end.</w:t>
      </w:r>
      <w:r w:rsidR="00E95F3F">
        <w:t xml:space="preserve"> </w:t>
      </w:r>
      <w:r>
        <w:t>As</w:t>
      </w:r>
      <w:r w:rsidR="00E95F3F">
        <w:t xml:space="preserve"> </w:t>
      </w:r>
      <w:r>
        <w:t>self-love,</w:t>
      </w:r>
      <w:r w:rsidR="00E95F3F">
        <w:t xml:space="preserve"> </w:t>
      </w:r>
      <w:r>
        <w:t>according</w:t>
      </w:r>
      <w:r w:rsidR="00E95F3F">
        <w:t xml:space="preserve"> </w:t>
      </w:r>
      <w:r>
        <w:t>to</w:t>
      </w:r>
      <w:r w:rsidR="00E95F3F">
        <w:t xml:space="preserve"> </w:t>
      </w:r>
      <w:r>
        <w:t>a</w:t>
      </w:r>
      <w:r w:rsidR="00E95F3F">
        <w:t xml:space="preserve"> </w:t>
      </w:r>
      <w:r>
        <w:t>holy</w:t>
      </w:r>
      <w:r w:rsidR="00E95F3F">
        <w:t xml:space="preserve"> </w:t>
      </w:r>
      <w:r>
        <w:t>writer,</w:t>
      </w:r>
      <w:r w:rsidR="00E95F3F">
        <w:t xml:space="preserve"> </w:t>
      </w:r>
      <w:r>
        <w:t>seeks</w:t>
      </w:r>
      <w:r w:rsidR="00E95F3F">
        <w:t xml:space="preserve"> </w:t>
      </w:r>
      <w:r>
        <w:t>self</w:t>
      </w:r>
      <w:r w:rsidR="00E95F3F">
        <w:t xml:space="preserve"> </w:t>
      </w:r>
      <w:r>
        <w:t>in</w:t>
      </w:r>
      <w:r w:rsidR="00E95F3F">
        <w:t xml:space="preserve"> </w:t>
      </w:r>
      <w:r>
        <w:t>all</w:t>
      </w:r>
      <w:r w:rsidR="00E95F3F">
        <w:t xml:space="preserve"> </w:t>
      </w:r>
      <w:r>
        <w:t>things,</w:t>
      </w:r>
      <w:r w:rsidR="00E95F3F">
        <w:t xml:space="preserve"> </w:t>
      </w:r>
      <w:r>
        <w:t>even</w:t>
      </w:r>
      <w:r w:rsidR="00E95F3F">
        <w:t xml:space="preserve"> </w:t>
      </w:r>
      <w:r>
        <w:t>the</w:t>
      </w:r>
      <w:r w:rsidR="00E95F3F">
        <w:t xml:space="preserve"> </w:t>
      </w:r>
      <w:r>
        <w:t>holiest,</w:t>
      </w:r>
      <w:r w:rsidR="00E95F3F">
        <w:t xml:space="preserve"> </w:t>
      </w:r>
      <w:r>
        <w:t>prudence</w:t>
      </w:r>
      <w:r w:rsidR="00E95F3F">
        <w:t xml:space="preserve"> </w:t>
      </w:r>
      <w:r>
        <w:t>is</w:t>
      </w:r>
      <w:r w:rsidR="00E95F3F">
        <w:t xml:space="preserve"> </w:t>
      </w:r>
      <w:r>
        <w:t>ever</w:t>
      </w:r>
      <w:r w:rsidR="00E95F3F">
        <w:t xml:space="preserve"> </w:t>
      </w:r>
      <w:r>
        <w:t>ready</w:t>
      </w:r>
      <w:r w:rsidR="00E95F3F">
        <w:t xml:space="preserve"> </w:t>
      </w:r>
      <w:r>
        <w:t>to</w:t>
      </w:r>
      <w:r w:rsidR="00E95F3F">
        <w:t xml:space="preserve"> </w:t>
      </w:r>
      <w:r>
        <w:t>examine</w:t>
      </w:r>
      <w:r w:rsidR="00E95F3F">
        <w:t xml:space="preserve"> </w:t>
      </w:r>
      <w:r>
        <w:t>what</w:t>
      </w:r>
      <w:r w:rsidR="00E95F3F">
        <w:t xml:space="preserve"> </w:t>
      </w:r>
      <w:r>
        <w:t>are</w:t>
      </w:r>
      <w:r w:rsidR="00E95F3F">
        <w:t xml:space="preserve"> </w:t>
      </w:r>
      <w:r>
        <w:t>the</w:t>
      </w:r>
      <w:r w:rsidR="00E95F3F">
        <w:t xml:space="preserve"> </w:t>
      </w:r>
      <w:r>
        <w:t>motives</w:t>
      </w:r>
      <w:r w:rsidR="00E95F3F">
        <w:t xml:space="preserve"> </w:t>
      </w:r>
      <w:r>
        <w:t>of</w:t>
      </w:r>
      <w:r w:rsidR="00E95F3F">
        <w:t xml:space="preserve"> </w:t>
      </w:r>
      <w:r>
        <w:t>our</w:t>
      </w:r>
      <w:r w:rsidR="00E95F3F">
        <w:t xml:space="preserve"> </w:t>
      </w:r>
      <w:r>
        <w:t>actions,</w:t>
      </w:r>
      <w:r w:rsidR="00E95F3F">
        <w:t xml:space="preserve"> </w:t>
      </w:r>
      <w:r>
        <w:t>whether</w:t>
      </w:r>
      <w:r w:rsidR="00E95F3F">
        <w:t xml:space="preserve"> </w:t>
      </w:r>
      <w:r>
        <w:t>we</w:t>
      </w:r>
      <w:r w:rsidR="00E95F3F">
        <w:t xml:space="preserve"> </w:t>
      </w:r>
      <w:r>
        <w:t>have</w:t>
      </w:r>
      <w:r w:rsidR="00E95F3F">
        <w:t xml:space="preserve"> </w:t>
      </w:r>
      <w:r>
        <w:t>God</w:t>
      </w:r>
      <w:r w:rsidR="00E95F3F">
        <w:t xml:space="preserve"> </w:t>
      </w:r>
      <w:r>
        <w:t>or</w:t>
      </w:r>
      <w:r w:rsidR="00E95F3F">
        <w:t xml:space="preserve"> </w:t>
      </w:r>
      <w:r>
        <w:t>self</w:t>
      </w:r>
      <w:r w:rsidR="00E95F3F">
        <w:t xml:space="preserve"> </w:t>
      </w:r>
      <w:r>
        <w:t>as</w:t>
      </w:r>
      <w:r w:rsidR="00E95F3F">
        <w:t xml:space="preserve"> </w:t>
      </w:r>
      <w:r>
        <w:t>the</w:t>
      </w:r>
      <w:r w:rsidR="00E95F3F">
        <w:t xml:space="preserve"> </w:t>
      </w:r>
      <w:r>
        <w:t>end</w:t>
      </w:r>
      <w:r w:rsidR="00E95F3F">
        <w:t xml:space="preserve"> </w:t>
      </w:r>
      <w:r>
        <w:t>of</w:t>
      </w:r>
      <w:r w:rsidR="00E95F3F">
        <w:t xml:space="preserve"> </w:t>
      </w:r>
      <w:r>
        <w:t>what</w:t>
      </w:r>
      <w:r w:rsidR="00E95F3F">
        <w:t xml:space="preserve"> </w:t>
      </w:r>
      <w:r>
        <w:t>we</w:t>
      </w:r>
      <w:r w:rsidR="00E95F3F">
        <w:t xml:space="preserve"> </w:t>
      </w:r>
      <w:r>
        <w:t>do.</w:t>
      </w:r>
      <w:r w:rsidR="00E95F3F">
        <w:t xml:space="preserve"> </w:t>
      </w:r>
    </w:p>
    <w:p w14:paraId="6B9CF6C6" w14:textId="77777777" w:rsidR="00BC2DA4" w:rsidRDefault="00055323" w:rsidP="00B01E47">
      <w:pPr>
        <w:jc w:val="both"/>
      </w:pPr>
      <w:r>
        <w:t>Prudence</w:t>
      </w:r>
      <w:r w:rsidR="00E95F3F">
        <w:t xml:space="preserve"> </w:t>
      </w:r>
      <w:r>
        <w:t>also</w:t>
      </w:r>
      <w:r w:rsidR="00E95F3F">
        <w:t xml:space="preserve"> </w:t>
      </w:r>
      <w:r>
        <w:t>guides</w:t>
      </w:r>
      <w:r w:rsidR="00E95F3F">
        <w:t xml:space="preserve"> </w:t>
      </w:r>
      <w:r>
        <w:t>us</w:t>
      </w:r>
      <w:r w:rsidR="00E95F3F">
        <w:t xml:space="preserve"> </w:t>
      </w:r>
      <w:r>
        <w:t>in</w:t>
      </w:r>
      <w:r w:rsidR="00E95F3F">
        <w:t xml:space="preserve"> </w:t>
      </w:r>
      <w:r>
        <w:t>our</w:t>
      </w:r>
      <w:r w:rsidR="00E95F3F">
        <w:t xml:space="preserve"> </w:t>
      </w:r>
      <w:r>
        <w:t>intercourse</w:t>
      </w:r>
      <w:r w:rsidR="00E95F3F">
        <w:t xml:space="preserve"> </w:t>
      </w:r>
      <w:r>
        <w:t>with</w:t>
      </w:r>
      <w:r w:rsidR="00E95F3F">
        <w:t xml:space="preserve"> </w:t>
      </w:r>
      <w:r>
        <w:t>our</w:t>
      </w:r>
      <w:r w:rsidR="00E95F3F">
        <w:t xml:space="preserve"> </w:t>
      </w:r>
      <w:r>
        <w:t>neighbor,</w:t>
      </w:r>
      <w:r w:rsidR="00E95F3F">
        <w:t xml:space="preserve"> </w:t>
      </w:r>
      <w:r>
        <w:t>that</w:t>
      </w:r>
      <w:r w:rsidR="00E95F3F">
        <w:t xml:space="preserve"> </w:t>
      </w:r>
      <w:r>
        <w:t>we</w:t>
      </w:r>
      <w:r w:rsidR="00E95F3F">
        <w:t xml:space="preserve"> </w:t>
      </w:r>
      <w:r>
        <w:t>may</w:t>
      </w:r>
      <w:r w:rsidR="00E95F3F">
        <w:t xml:space="preserve"> </w:t>
      </w:r>
      <w:r>
        <w:t>afford</w:t>
      </w:r>
      <w:r w:rsidR="00E95F3F">
        <w:t xml:space="preserve"> </w:t>
      </w:r>
      <w:r>
        <w:t>him</w:t>
      </w:r>
      <w:r w:rsidR="00E95F3F">
        <w:t xml:space="preserve"> </w:t>
      </w:r>
      <w:r>
        <w:t>edification</w:t>
      </w:r>
      <w:r w:rsidR="00E95F3F">
        <w:t xml:space="preserve"> </w:t>
      </w:r>
      <w:r>
        <w:t>and</w:t>
      </w:r>
      <w:r w:rsidR="00E95F3F">
        <w:t xml:space="preserve"> </w:t>
      </w:r>
      <w:r>
        <w:t>not</w:t>
      </w:r>
      <w:r w:rsidR="00E95F3F">
        <w:t xml:space="preserve"> </w:t>
      </w:r>
      <w:r>
        <w:t>give</w:t>
      </w:r>
      <w:r w:rsidR="00E95F3F">
        <w:t xml:space="preserve"> </w:t>
      </w:r>
      <w:r>
        <w:t>him</w:t>
      </w:r>
      <w:r w:rsidR="00E95F3F">
        <w:t xml:space="preserve"> </w:t>
      </w:r>
      <w:r>
        <w:t>scandal.</w:t>
      </w:r>
      <w:r w:rsidR="00E95F3F">
        <w:t xml:space="preserve"> </w:t>
      </w:r>
      <w:r>
        <w:t>To</w:t>
      </w:r>
      <w:r w:rsidR="00E95F3F">
        <w:t xml:space="preserve"> </w:t>
      </w:r>
      <w:r>
        <w:t>this</w:t>
      </w:r>
      <w:r w:rsidR="00E95F3F">
        <w:t xml:space="preserve"> </w:t>
      </w:r>
      <w:r>
        <w:t>end</w:t>
      </w:r>
      <w:r w:rsidR="00E95F3F">
        <w:t xml:space="preserve"> </w:t>
      </w:r>
      <w:r>
        <w:t>it</w:t>
      </w:r>
      <w:r w:rsidR="00E95F3F">
        <w:t xml:space="preserve"> </w:t>
      </w:r>
      <w:r>
        <w:t>teaches</w:t>
      </w:r>
      <w:r w:rsidR="00E95F3F">
        <w:t xml:space="preserve"> </w:t>
      </w:r>
      <w:r>
        <w:t>us</w:t>
      </w:r>
      <w:r w:rsidR="00E95F3F">
        <w:t xml:space="preserve"> </w:t>
      </w:r>
      <w:r>
        <w:t>to</w:t>
      </w:r>
      <w:r w:rsidR="00E95F3F">
        <w:t xml:space="preserve"> </w:t>
      </w:r>
      <w:r>
        <w:t>observe</w:t>
      </w:r>
      <w:r w:rsidR="00E95F3F">
        <w:t xml:space="preserve"> </w:t>
      </w:r>
      <w:r>
        <w:t>the</w:t>
      </w:r>
      <w:r w:rsidR="00E95F3F">
        <w:t xml:space="preserve"> </w:t>
      </w:r>
      <w:r>
        <w:t>condition</w:t>
      </w:r>
      <w:r w:rsidR="00E95F3F">
        <w:t xml:space="preserve"> </w:t>
      </w:r>
      <w:r>
        <w:t>and</w:t>
      </w:r>
      <w:r w:rsidR="00E95F3F">
        <w:t xml:space="preserve"> </w:t>
      </w:r>
      <w:r>
        <w:t>character</w:t>
      </w:r>
      <w:r w:rsidR="00E95F3F">
        <w:t xml:space="preserve"> </w:t>
      </w:r>
      <w:r>
        <w:t>of</w:t>
      </w:r>
      <w:r w:rsidR="00E95F3F">
        <w:t xml:space="preserve"> </w:t>
      </w:r>
      <w:r>
        <w:t>those</w:t>
      </w:r>
      <w:r w:rsidR="00E95F3F">
        <w:t xml:space="preserve"> </w:t>
      </w:r>
      <w:r>
        <w:t>about</w:t>
      </w:r>
      <w:r w:rsidR="00E95F3F">
        <w:t xml:space="preserve"> </w:t>
      </w:r>
      <w:r>
        <w:t>us,</w:t>
      </w:r>
      <w:r w:rsidR="00E95F3F">
        <w:t xml:space="preserve"> </w:t>
      </w:r>
      <w:r>
        <w:t>that</w:t>
      </w:r>
      <w:r w:rsidR="00E95F3F">
        <w:t xml:space="preserve"> </w:t>
      </w:r>
      <w:r>
        <w:t>we</w:t>
      </w:r>
      <w:r w:rsidR="00E95F3F">
        <w:t xml:space="preserve"> </w:t>
      </w:r>
      <w:r>
        <w:t>may</w:t>
      </w:r>
      <w:r w:rsidR="00E95F3F">
        <w:t xml:space="preserve"> </w:t>
      </w:r>
      <w:r>
        <w:t>more</w:t>
      </w:r>
      <w:r w:rsidR="00E95F3F">
        <w:t xml:space="preserve"> </w:t>
      </w:r>
      <w:r>
        <w:t>wisely</w:t>
      </w:r>
      <w:r w:rsidR="00E95F3F">
        <w:t xml:space="preserve"> </w:t>
      </w:r>
      <w:r>
        <w:t>benefit</w:t>
      </w:r>
      <w:r w:rsidR="00E95F3F">
        <w:t xml:space="preserve"> </w:t>
      </w:r>
      <w:r>
        <w:t>them,</w:t>
      </w:r>
      <w:r w:rsidR="00E95F3F">
        <w:t xml:space="preserve"> </w:t>
      </w:r>
      <w:r>
        <w:t>patiently</w:t>
      </w:r>
      <w:r w:rsidR="00E95F3F">
        <w:t xml:space="preserve"> </w:t>
      </w:r>
      <w:r>
        <w:t>bearing</w:t>
      </w:r>
      <w:r w:rsidR="00E95F3F">
        <w:t xml:space="preserve"> </w:t>
      </w:r>
      <w:r>
        <w:t>with</w:t>
      </w:r>
      <w:r w:rsidR="00E95F3F">
        <w:t xml:space="preserve"> </w:t>
      </w:r>
      <w:r>
        <w:t>their</w:t>
      </w:r>
      <w:r w:rsidR="00E95F3F">
        <w:t xml:space="preserve"> </w:t>
      </w:r>
      <w:r>
        <w:t>failings</w:t>
      </w:r>
      <w:r w:rsidR="00E95F3F">
        <w:t xml:space="preserve"> </w:t>
      </w:r>
      <w:r>
        <w:t>and</w:t>
      </w:r>
      <w:r w:rsidR="00E95F3F">
        <w:t xml:space="preserve"> </w:t>
      </w:r>
      <w:r>
        <w:t>closing</w:t>
      </w:r>
      <w:r w:rsidR="00E95F3F">
        <w:t xml:space="preserve"> </w:t>
      </w:r>
      <w:r>
        <w:t>our</w:t>
      </w:r>
      <w:r w:rsidR="00E95F3F">
        <w:t xml:space="preserve"> </w:t>
      </w:r>
      <w:r>
        <w:t>eyes</w:t>
      </w:r>
      <w:r w:rsidR="00E95F3F">
        <w:t xml:space="preserve"> </w:t>
      </w:r>
      <w:r>
        <w:t>to</w:t>
      </w:r>
      <w:r w:rsidR="00E95F3F">
        <w:t xml:space="preserve"> </w:t>
      </w:r>
      <w:r>
        <w:t>infirmities</w:t>
      </w:r>
      <w:r w:rsidR="00E95F3F">
        <w:t xml:space="preserve"> </w:t>
      </w:r>
      <w:r>
        <w:t>which</w:t>
      </w:r>
      <w:r w:rsidR="00E95F3F">
        <w:t xml:space="preserve"> </w:t>
      </w:r>
      <w:r>
        <w:t>we</w:t>
      </w:r>
      <w:r w:rsidR="00E95F3F">
        <w:t xml:space="preserve"> </w:t>
      </w:r>
      <w:r>
        <w:t>cannot</w:t>
      </w:r>
      <w:r w:rsidR="00E95F3F">
        <w:t xml:space="preserve"> </w:t>
      </w:r>
      <w:r>
        <w:t>cure.</w:t>
      </w:r>
      <w:r w:rsidR="00E95F3F">
        <w:t xml:space="preserve"> </w:t>
      </w:r>
      <w:r w:rsidR="00BC2DA4">
        <w:t>“</w:t>
      </w:r>
      <w:r>
        <w:t>A</w:t>
      </w:r>
      <w:r w:rsidR="00E95F3F">
        <w:t xml:space="preserve"> </w:t>
      </w:r>
      <w:r>
        <w:t>wise</w:t>
      </w:r>
      <w:r w:rsidR="00E95F3F">
        <w:t xml:space="preserve"> </w:t>
      </w:r>
      <w:r>
        <w:t>man,</w:t>
      </w:r>
      <w:r w:rsidR="00BC2DA4">
        <w:t>”</w:t>
      </w:r>
      <w:r w:rsidR="00E95F3F">
        <w:t xml:space="preserve"> </w:t>
      </w:r>
      <w:r>
        <w:t>says</w:t>
      </w:r>
      <w:r w:rsidR="00E95F3F">
        <w:t xml:space="preserve"> </w:t>
      </w:r>
      <w:r>
        <w:t>Aristotle,</w:t>
      </w:r>
      <w:r w:rsidR="00E95F3F">
        <w:t xml:space="preserve"> </w:t>
      </w:r>
      <w:r w:rsidR="00BC2DA4">
        <w:t>“</w:t>
      </w:r>
      <w:r>
        <w:t>should</w:t>
      </w:r>
      <w:r w:rsidR="00E95F3F">
        <w:t xml:space="preserve"> </w:t>
      </w:r>
      <w:r>
        <w:t>not</w:t>
      </w:r>
      <w:r w:rsidR="00E95F3F">
        <w:t xml:space="preserve"> </w:t>
      </w:r>
      <w:r>
        <w:t>expect</w:t>
      </w:r>
      <w:r w:rsidR="00E95F3F">
        <w:t xml:space="preserve"> </w:t>
      </w:r>
      <w:r>
        <w:t>the</w:t>
      </w:r>
      <w:r w:rsidR="00E95F3F">
        <w:t xml:space="preserve"> </w:t>
      </w:r>
      <w:r>
        <w:t>same</w:t>
      </w:r>
      <w:r w:rsidR="00E95F3F">
        <w:t xml:space="preserve"> </w:t>
      </w:r>
      <w:r>
        <w:t>degree</w:t>
      </w:r>
      <w:r w:rsidR="00E95F3F">
        <w:t xml:space="preserve"> </w:t>
      </w:r>
      <w:r>
        <w:t>of</w:t>
      </w:r>
      <w:r w:rsidR="00E95F3F">
        <w:t xml:space="preserve"> </w:t>
      </w:r>
      <w:r>
        <w:t>certainty</w:t>
      </w:r>
      <w:r w:rsidR="00E95F3F">
        <w:t xml:space="preserve"> </w:t>
      </w:r>
      <w:r>
        <w:t>in</w:t>
      </w:r>
      <w:r w:rsidR="00E95F3F">
        <w:t xml:space="preserve"> </w:t>
      </w:r>
      <w:r>
        <w:t>all</w:t>
      </w:r>
      <w:r w:rsidR="00E95F3F">
        <w:t xml:space="preserve"> </w:t>
      </w:r>
      <w:r>
        <w:t>things,</w:t>
      </w:r>
      <w:r w:rsidR="00E95F3F">
        <w:t xml:space="preserve"> </w:t>
      </w:r>
      <w:r>
        <w:t>for</w:t>
      </w:r>
      <w:r w:rsidR="00E95F3F">
        <w:t xml:space="preserve"> </w:t>
      </w:r>
      <w:r>
        <w:t>some</w:t>
      </w:r>
      <w:r w:rsidR="00E95F3F">
        <w:t xml:space="preserve"> </w:t>
      </w:r>
      <w:r>
        <w:t>are</w:t>
      </w:r>
      <w:r w:rsidR="00E95F3F">
        <w:t xml:space="preserve"> </w:t>
      </w:r>
      <w:r>
        <w:t>more</w:t>
      </w:r>
      <w:r w:rsidR="00E95F3F">
        <w:t xml:space="preserve"> </w:t>
      </w:r>
      <w:r>
        <w:t>susceptible</w:t>
      </w:r>
      <w:r w:rsidR="00E95F3F">
        <w:t xml:space="preserve"> </w:t>
      </w:r>
      <w:r>
        <w:t>of</w:t>
      </w:r>
      <w:r w:rsidR="00E95F3F">
        <w:t xml:space="preserve"> </w:t>
      </w:r>
      <w:r>
        <w:t>proof</w:t>
      </w:r>
      <w:r w:rsidR="00E95F3F">
        <w:t xml:space="preserve"> </w:t>
      </w:r>
      <w:r>
        <w:t>than</w:t>
      </w:r>
      <w:r w:rsidR="00E95F3F">
        <w:t xml:space="preserve"> </w:t>
      </w:r>
      <w:r>
        <w:t>others.</w:t>
      </w:r>
      <w:r w:rsidR="00E95F3F">
        <w:t xml:space="preserve"> </w:t>
      </w:r>
      <w:r>
        <w:t>Nor</w:t>
      </w:r>
      <w:r w:rsidR="00E95F3F">
        <w:t xml:space="preserve"> </w:t>
      </w:r>
      <w:r>
        <w:t>should</w:t>
      </w:r>
      <w:r w:rsidR="00E95F3F">
        <w:t xml:space="preserve"> </w:t>
      </w:r>
      <w:r>
        <w:t>he</w:t>
      </w:r>
      <w:r w:rsidR="00E95F3F">
        <w:t xml:space="preserve"> </w:t>
      </w:r>
      <w:r>
        <w:t>expect</w:t>
      </w:r>
      <w:r w:rsidR="00E95F3F">
        <w:t xml:space="preserve"> </w:t>
      </w:r>
      <w:r>
        <w:t>the</w:t>
      </w:r>
      <w:r w:rsidR="00E95F3F">
        <w:t xml:space="preserve"> </w:t>
      </w:r>
      <w:r>
        <w:t>same</w:t>
      </w:r>
      <w:r w:rsidR="00E95F3F">
        <w:t xml:space="preserve"> </w:t>
      </w:r>
      <w:r>
        <w:t>degree</w:t>
      </w:r>
      <w:r w:rsidR="00E95F3F">
        <w:t xml:space="preserve"> </w:t>
      </w:r>
      <w:r>
        <w:t>of</w:t>
      </w:r>
      <w:r w:rsidR="00E95F3F">
        <w:t xml:space="preserve"> </w:t>
      </w:r>
      <w:r>
        <w:t>perfection</w:t>
      </w:r>
      <w:r w:rsidR="00E95F3F">
        <w:t xml:space="preserve"> </w:t>
      </w:r>
      <w:r>
        <w:t>in</w:t>
      </w:r>
      <w:r w:rsidR="00E95F3F">
        <w:t xml:space="preserve"> </w:t>
      </w:r>
      <w:r>
        <w:t>all</w:t>
      </w:r>
      <w:r w:rsidR="00E95F3F">
        <w:t xml:space="preserve"> </w:t>
      </w:r>
      <w:r>
        <w:t>creatures,</w:t>
      </w:r>
      <w:r w:rsidR="00E95F3F">
        <w:t xml:space="preserve"> </w:t>
      </w:r>
      <w:r>
        <w:t>for</w:t>
      </w:r>
      <w:r w:rsidR="00E95F3F">
        <w:t xml:space="preserve"> </w:t>
      </w:r>
      <w:r>
        <w:t>some</w:t>
      </w:r>
      <w:r w:rsidR="00E95F3F">
        <w:t xml:space="preserve"> </w:t>
      </w:r>
      <w:r>
        <w:t>are</w:t>
      </w:r>
      <w:r w:rsidR="00E95F3F">
        <w:t xml:space="preserve"> </w:t>
      </w:r>
      <w:r>
        <w:t>capable</w:t>
      </w:r>
      <w:r w:rsidR="00E95F3F">
        <w:t xml:space="preserve"> </w:t>
      </w:r>
      <w:r>
        <w:t>of</w:t>
      </w:r>
      <w:r w:rsidR="00E95F3F">
        <w:t xml:space="preserve"> </w:t>
      </w:r>
      <w:r>
        <w:t>a</w:t>
      </w:r>
      <w:r w:rsidR="00E95F3F">
        <w:t xml:space="preserve"> </w:t>
      </w:r>
      <w:r>
        <w:t>perfection</w:t>
      </w:r>
      <w:r w:rsidR="00E95F3F">
        <w:t xml:space="preserve"> </w:t>
      </w:r>
      <w:r>
        <w:t>which</w:t>
      </w:r>
      <w:r w:rsidR="00E95F3F">
        <w:t xml:space="preserve"> </w:t>
      </w:r>
      <w:r>
        <w:t>is</w:t>
      </w:r>
      <w:r w:rsidR="00E95F3F">
        <w:t xml:space="preserve"> </w:t>
      </w:r>
      <w:r>
        <w:t>impossible</w:t>
      </w:r>
      <w:r w:rsidR="00E95F3F">
        <w:t xml:space="preserve"> </w:t>
      </w:r>
      <w:r>
        <w:t>to</w:t>
      </w:r>
      <w:r w:rsidR="00E95F3F">
        <w:t xml:space="preserve"> </w:t>
      </w:r>
      <w:r>
        <w:t>others.</w:t>
      </w:r>
      <w:r w:rsidR="00E95F3F">
        <w:t xml:space="preserve"> </w:t>
      </w:r>
      <w:r>
        <w:t>Whoever,</w:t>
      </w:r>
      <w:r w:rsidR="00E95F3F">
        <w:t xml:space="preserve"> </w:t>
      </w:r>
      <w:r>
        <w:t>therefore,</w:t>
      </w:r>
      <w:r w:rsidR="00E95F3F">
        <w:t xml:space="preserve"> </w:t>
      </w:r>
      <w:r>
        <w:t>would</w:t>
      </w:r>
      <w:r w:rsidR="00E95F3F">
        <w:t xml:space="preserve"> </w:t>
      </w:r>
      <w:r>
        <w:t>force</w:t>
      </w:r>
      <w:r w:rsidR="00E95F3F">
        <w:t xml:space="preserve"> </w:t>
      </w:r>
      <w:r>
        <w:t>all</w:t>
      </w:r>
      <w:r w:rsidR="00E95F3F">
        <w:t xml:space="preserve"> </w:t>
      </w:r>
      <w:r>
        <w:t>lives</w:t>
      </w:r>
      <w:r w:rsidR="00E95F3F">
        <w:t xml:space="preserve"> </w:t>
      </w:r>
      <w:r>
        <w:t>to</w:t>
      </w:r>
      <w:r w:rsidR="00E95F3F">
        <w:t xml:space="preserve"> </w:t>
      </w:r>
      <w:r>
        <w:t>the</w:t>
      </w:r>
      <w:r w:rsidR="00E95F3F">
        <w:t xml:space="preserve"> </w:t>
      </w:r>
      <w:r>
        <w:t>same</w:t>
      </w:r>
      <w:r w:rsidR="00E95F3F">
        <w:t xml:space="preserve"> </w:t>
      </w:r>
      <w:r>
        <w:t>standard</w:t>
      </w:r>
      <w:r w:rsidR="00E95F3F">
        <w:t xml:space="preserve"> </w:t>
      </w:r>
      <w:r>
        <w:t>of</w:t>
      </w:r>
      <w:r w:rsidR="00E95F3F">
        <w:t xml:space="preserve"> </w:t>
      </w:r>
      <w:r>
        <w:t>virtue</w:t>
      </w:r>
      <w:r w:rsidR="00E95F3F">
        <w:t xml:space="preserve"> </w:t>
      </w:r>
      <w:r>
        <w:t>would</w:t>
      </w:r>
      <w:r w:rsidR="00E95F3F">
        <w:t xml:space="preserve"> </w:t>
      </w:r>
      <w:r>
        <w:t>do</w:t>
      </w:r>
      <w:r w:rsidR="00E95F3F">
        <w:t xml:space="preserve"> </w:t>
      </w:r>
      <w:r>
        <w:t>more</w:t>
      </w:r>
      <w:r w:rsidR="00E95F3F">
        <w:t xml:space="preserve"> </w:t>
      </w:r>
      <w:r>
        <w:t>harm</w:t>
      </w:r>
      <w:r w:rsidR="00E95F3F">
        <w:t xml:space="preserve"> </w:t>
      </w:r>
      <w:r>
        <w:t>than</w:t>
      </w:r>
      <w:r w:rsidR="00E95F3F">
        <w:t xml:space="preserve"> </w:t>
      </w:r>
      <w:r>
        <w:t>good.</w:t>
      </w:r>
      <w:r w:rsidR="00BC2DA4">
        <w:t>”</w:t>
      </w:r>
      <w:r w:rsidR="00E95F3F">
        <w:t xml:space="preserve"> </w:t>
      </w:r>
    </w:p>
    <w:p w14:paraId="6F134C3A" w14:textId="77777777" w:rsidR="00BC2DA4" w:rsidRDefault="00055323" w:rsidP="00B01E47">
      <w:pPr>
        <w:jc w:val="both"/>
      </w:pPr>
      <w:r>
        <w:t>Prudence</w:t>
      </w:r>
      <w:r w:rsidR="00E95F3F">
        <w:t xml:space="preserve"> </w:t>
      </w:r>
      <w:r>
        <w:t>also</w:t>
      </w:r>
      <w:r w:rsidR="00E95F3F">
        <w:t xml:space="preserve"> </w:t>
      </w:r>
      <w:r>
        <w:t>teaches</w:t>
      </w:r>
      <w:r w:rsidR="00E95F3F">
        <w:t xml:space="preserve"> </w:t>
      </w:r>
      <w:r>
        <w:t>us</w:t>
      </w:r>
      <w:r w:rsidR="00E95F3F">
        <w:t xml:space="preserve"> </w:t>
      </w:r>
      <w:r>
        <w:t>to</w:t>
      </w:r>
      <w:r w:rsidR="00E95F3F">
        <w:t xml:space="preserve"> </w:t>
      </w:r>
      <w:r>
        <w:t>know</w:t>
      </w:r>
      <w:r w:rsidR="00E95F3F">
        <w:t xml:space="preserve"> </w:t>
      </w:r>
      <w:r>
        <w:t>ourselves,</w:t>
      </w:r>
      <w:r w:rsidR="00E95F3F">
        <w:t xml:space="preserve"> </w:t>
      </w:r>
      <w:r>
        <w:t>our</w:t>
      </w:r>
      <w:r w:rsidR="00E95F3F">
        <w:t xml:space="preserve"> </w:t>
      </w:r>
      <w:r>
        <w:t>inclinations,</w:t>
      </w:r>
      <w:r w:rsidR="00E95F3F">
        <w:t xml:space="preserve"> </w:t>
      </w:r>
      <w:r>
        <w:t>our</w:t>
      </w:r>
      <w:r w:rsidR="00E95F3F">
        <w:t xml:space="preserve"> </w:t>
      </w:r>
      <w:r>
        <w:t>failings,</w:t>
      </w:r>
      <w:r w:rsidR="00E95F3F">
        <w:t xml:space="preserve"> </w:t>
      </w:r>
      <w:r>
        <w:t>and</w:t>
      </w:r>
      <w:r w:rsidR="00E95F3F">
        <w:t xml:space="preserve"> </w:t>
      </w:r>
      <w:r>
        <w:t>our</w:t>
      </w:r>
      <w:r w:rsidR="00E95F3F">
        <w:t xml:space="preserve"> </w:t>
      </w:r>
      <w:r>
        <w:t>evil</w:t>
      </w:r>
      <w:r w:rsidR="00E95F3F">
        <w:t xml:space="preserve"> </w:t>
      </w:r>
      <w:r>
        <w:t>tendencies,</w:t>
      </w:r>
      <w:r w:rsidR="00E95F3F">
        <w:t xml:space="preserve"> </w:t>
      </w:r>
      <w:r>
        <w:t>that</w:t>
      </w:r>
      <w:r w:rsidR="00E95F3F">
        <w:t xml:space="preserve"> </w:t>
      </w:r>
      <w:r>
        <w:t>we</w:t>
      </w:r>
      <w:r w:rsidR="00E95F3F">
        <w:t xml:space="preserve"> </w:t>
      </w:r>
      <w:r>
        <w:t>may</w:t>
      </w:r>
      <w:r w:rsidR="00E95F3F">
        <w:t xml:space="preserve"> </w:t>
      </w:r>
      <w:r>
        <w:t>not</w:t>
      </w:r>
      <w:r w:rsidR="00E95F3F">
        <w:t xml:space="preserve"> </w:t>
      </w:r>
      <w:r>
        <w:t>presume</w:t>
      </w:r>
      <w:r w:rsidR="00E95F3F">
        <w:t xml:space="preserve"> </w:t>
      </w:r>
      <w:r>
        <w:t>upon</w:t>
      </w:r>
      <w:r w:rsidR="00E95F3F">
        <w:t xml:space="preserve"> </w:t>
      </w:r>
      <w:r>
        <w:t>our</w:t>
      </w:r>
      <w:r w:rsidR="00E95F3F">
        <w:t xml:space="preserve"> </w:t>
      </w:r>
      <w:r>
        <w:t>strength,</w:t>
      </w:r>
      <w:r w:rsidR="00E95F3F">
        <w:t xml:space="preserve"> </w:t>
      </w:r>
      <w:r>
        <w:t>but,</w:t>
      </w:r>
      <w:r w:rsidR="00E95F3F">
        <w:t xml:space="preserve"> </w:t>
      </w:r>
      <w:r>
        <w:t>recognizing</w:t>
      </w:r>
      <w:r w:rsidR="00E95F3F">
        <w:t xml:space="preserve"> </w:t>
      </w:r>
      <w:r>
        <w:t>our</w:t>
      </w:r>
      <w:r w:rsidR="00E95F3F">
        <w:t xml:space="preserve"> </w:t>
      </w:r>
      <w:r>
        <w:t>enemies,</w:t>
      </w:r>
      <w:r w:rsidR="00E95F3F">
        <w:t xml:space="preserve"> </w:t>
      </w:r>
      <w:r>
        <w:t>perseveringly</w:t>
      </w:r>
      <w:r w:rsidR="00E95F3F">
        <w:t xml:space="preserve"> </w:t>
      </w:r>
      <w:r>
        <w:t>combat</w:t>
      </w:r>
      <w:r w:rsidR="00E95F3F">
        <w:t xml:space="preserve"> </w:t>
      </w:r>
      <w:r>
        <w:t>them.</w:t>
      </w:r>
      <w:r w:rsidR="00E95F3F">
        <w:t xml:space="preserve"> </w:t>
      </w:r>
      <w:r>
        <w:t>It</w:t>
      </w:r>
      <w:r w:rsidR="00E95F3F">
        <w:t xml:space="preserve"> </w:t>
      </w:r>
      <w:r>
        <w:t>is</w:t>
      </w:r>
      <w:r w:rsidR="00E95F3F">
        <w:t xml:space="preserve"> </w:t>
      </w:r>
      <w:r>
        <w:t>this</w:t>
      </w:r>
      <w:r w:rsidR="00E95F3F">
        <w:t xml:space="preserve"> </w:t>
      </w:r>
      <w:r>
        <w:t>virtue</w:t>
      </w:r>
      <w:r w:rsidR="00E95F3F">
        <w:t xml:space="preserve"> </w:t>
      </w:r>
      <w:r>
        <w:t>also</w:t>
      </w:r>
      <w:r w:rsidR="00E95F3F">
        <w:t xml:space="preserve"> </w:t>
      </w:r>
      <w:r>
        <w:t>which</w:t>
      </w:r>
      <w:r w:rsidR="00E95F3F">
        <w:t xml:space="preserve"> </w:t>
      </w:r>
      <w:r>
        <w:t>enables</w:t>
      </w:r>
      <w:r w:rsidR="00E95F3F">
        <w:t xml:space="preserve"> </w:t>
      </w:r>
      <w:r>
        <w:t>us</w:t>
      </w:r>
      <w:r w:rsidR="00E95F3F">
        <w:t xml:space="preserve"> </w:t>
      </w:r>
      <w:r>
        <w:t>wisely</w:t>
      </w:r>
      <w:r w:rsidR="00E95F3F">
        <w:t xml:space="preserve"> </w:t>
      </w:r>
      <w:r>
        <w:t>to</w:t>
      </w:r>
      <w:r w:rsidR="00E95F3F">
        <w:t xml:space="preserve"> </w:t>
      </w:r>
      <w:r>
        <w:t>govern</w:t>
      </w:r>
      <w:r w:rsidR="00E95F3F">
        <w:t xml:space="preserve"> </w:t>
      </w:r>
      <w:r>
        <w:t>the</w:t>
      </w:r>
      <w:r w:rsidR="00E95F3F">
        <w:t xml:space="preserve"> </w:t>
      </w:r>
      <w:r>
        <w:t>tongue</w:t>
      </w:r>
      <w:r w:rsidR="00E95F3F">
        <w:t xml:space="preserve"> </w:t>
      </w:r>
      <w:r>
        <w:t>by</w:t>
      </w:r>
      <w:r w:rsidR="00E95F3F">
        <w:t xml:space="preserve"> </w:t>
      </w:r>
      <w:r>
        <w:t>the</w:t>
      </w:r>
      <w:r w:rsidR="00E95F3F">
        <w:t xml:space="preserve"> </w:t>
      </w:r>
      <w:r>
        <w:t>rules</w:t>
      </w:r>
      <w:r w:rsidR="00E95F3F">
        <w:t xml:space="preserve"> </w:t>
      </w:r>
      <w:r>
        <w:t>which</w:t>
      </w:r>
      <w:r w:rsidR="00E95F3F">
        <w:t xml:space="preserve"> </w:t>
      </w:r>
      <w:r>
        <w:t>we</w:t>
      </w:r>
      <w:r w:rsidR="00E95F3F">
        <w:t xml:space="preserve"> </w:t>
      </w:r>
      <w:r>
        <w:t>have</w:t>
      </w:r>
      <w:r w:rsidR="00E95F3F">
        <w:t xml:space="preserve"> </w:t>
      </w:r>
      <w:r>
        <w:t>already</w:t>
      </w:r>
      <w:r w:rsidR="00E95F3F">
        <w:t xml:space="preserve"> </w:t>
      </w:r>
      <w:r>
        <w:t>given,</w:t>
      </w:r>
      <w:r w:rsidR="00E95F3F">
        <w:t xml:space="preserve"> </w:t>
      </w:r>
      <w:r>
        <w:t>teaching</w:t>
      </w:r>
      <w:r w:rsidR="00E95F3F">
        <w:t xml:space="preserve"> </w:t>
      </w:r>
      <w:r>
        <w:t>us</w:t>
      </w:r>
      <w:r w:rsidR="00E95F3F">
        <w:t xml:space="preserve"> </w:t>
      </w:r>
      <w:r>
        <w:t>when</w:t>
      </w:r>
      <w:r w:rsidR="00E95F3F">
        <w:t xml:space="preserve"> </w:t>
      </w:r>
      <w:r>
        <w:t>to</w:t>
      </w:r>
      <w:r w:rsidR="00E95F3F">
        <w:t xml:space="preserve"> </w:t>
      </w:r>
      <w:r>
        <w:t>be</w:t>
      </w:r>
      <w:r w:rsidR="00E95F3F">
        <w:t xml:space="preserve"> </w:t>
      </w:r>
      <w:r>
        <w:t>silent</w:t>
      </w:r>
      <w:r w:rsidR="00E95F3F">
        <w:t xml:space="preserve"> </w:t>
      </w:r>
      <w:r>
        <w:t>and</w:t>
      </w:r>
      <w:r w:rsidR="00E95F3F">
        <w:t xml:space="preserve"> </w:t>
      </w:r>
      <w:r>
        <w:t>when</w:t>
      </w:r>
      <w:r w:rsidR="00E95F3F">
        <w:t xml:space="preserve"> </w:t>
      </w:r>
      <w:r>
        <w:t>to</w:t>
      </w:r>
      <w:r w:rsidR="00E95F3F">
        <w:t xml:space="preserve"> </w:t>
      </w:r>
      <w:r>
        <w:t>speak.</w:t>
      </w:r>
      <w:r w:rsidR="00E95F3F">
        <w:t xml:space="preserve"> </w:t>
      </w:r>
      <w:r>
        <w:t>Prudence</w:t>
      </w:r>
      <w:r w:rsidR="00E95F3F">
        <w:t xml:space="preserve"> </w:t>
      </w:r>
      <w:r>
        <w:t>likewise</w:t>
      </w:r>
      <w:r w:rsidR="00E95F3F">
        <w:t xml:space="preserve"> </w:t>
      </w:r>
      <w:r>
        <w:t>guards</w:t>
      </w:r>
      <w:r w:rsidR="00E95F3F">
        <w:t xml:space="preserve"> </w:t>
      </w:r>
      <w:r>
        <w:t>us</w:t>
      </w:r>
      <w:r w:rsidR="00E95F3F">
        <w:t xml:space="preserve"> </w:t>
      </w:r>
      <w:r>
        <w:t>against</w:t>
      </w:r>
      <w:r w:rsidR="00E95F3F">
        <w:t xml:space="preserve"> </w:t>
      </w:r>
      <w:r>
        <w:t>the</w:t>
      </w:r>
      <w:r w:rsidR="00E95F3F">
        <w:t xml:space="preserve"> </w:t>
      </w:r>
      <w:r>
        <w:t>error</w:t>
      </w:r>
      <w:r w:rsidR="00E95F3F">
        <w:t xml:space="preserve"> </w:t>
      </w:r>
      <w:r>
        <w:t>of</w:t>
      </w:r>
      <w:r w:rsidR="00E95F3F">
        <w:t xml:space="preserve"> </w:t>
      </w:r>
      <w:r>
        <w:t>opening</w:t>
      </w:r>
      <w:r w:rsidR="00E95F3F">
        <w:t xml:space="preserve"> </w:t>
      </w:r>
      <w:r>
        <w:t>our</w:t>
      </w:r>
      <w:r w:rsidR="00E95F3F">
        <w:t xml:space="preserve"> </w:t>
      </w:r>
      <w:r>
        <w:t>minds</w:t>
      </w:r>
      <w:r w:rsidR="00E95F3F">
        <w:t xml:space="preserve"> </w:t>
      </w:r>
      <w:r>
        <w:t>to</w:t>
      </w:r>
      <w:r w:rsidR="00E95F3F">
        <w:t xml:space="preserve"> </w:t>
      </w:r>
      <w:r>
        <w:t>all</w:t>
      </w:r>
      <w:r w:rsidR="00E95F3F">
        <w:t xml:space="preserve"> </w:t>
      </w:r>
      <w:r>
        <w:t>whom</w:t>
      </w:r>
      <w:r w:rsidR="00E95F3F">
        <w:t xml:space="preserve"> </w:t>
      </w:r>
      <w:r>
        <w:t>we</w:t>
      </w:r>
      <w:r w:rsidR="00E95F3F">
        <w:t xml:space="preserve"> </w:t>
      </w:r>
      <w:r>
        <w:t>may</w:t>
      </w:r>
      <w:r w:rsidR="00E95F3F">
        <w:t xml:space="preserve"> </w:t>
      </w:r>
      <w:r>
        <w:t>meet,</w:t>
      </w:r>
      <w:r w:rsidR="00E95F3F">
        <w:t xml:space="preserve"> </w:t>
      </w:r>
      <w:r>
        <w:t>or</w:t>
      </w:r>
      <w:r w:rsidR="00E95F3F">
        <w:t xml:space="preserve"> </w:t>
      </w:r>
      <w:r>
        <w:t>of</w:t>
      </w:r>
      <w:r w:rsidR="00E95F3F">
        <w:t xml:space="preserve"> </w:t>
      </w:r>
      <w:r>
        <w:t>making</w:t>
      </w:r>
      <w:r w:rsidR="00E95F3F">
        <w:t xml:space="preserve"> </w:t>
      </w:r>
      <w:r>
        <w:t>confidants</w:t>
      </w:r>
      <w:r w:rsidR="00E95F3F">
        <w:t xml:space="preserve"> </w:t>
      </w:r>
      <w:r>
        <w:t>of</w:t>
      </w:r>
      <w:r w:rsidR="00E95F3F">
        <w:t xml:space="preserve"> </w:t>
      </w:r>
      <w:r>
        <w:t>others</w:t>
      </w:r>
      <w:r w:rsidR="00E95F3F">
        <w:t xml:space="preserve"> </w:t>
      </w:r>
      <w:r>
        <w:t>without</w:t>
      </w:r>
      <w:r w:rsidR="00E95F3F">
        <w:t xml:space="preserve"> </w:t>
      </w:r>
      <w:r>
        <w:t>due</w:t>
      </w:r>
      <w:r w:rsidR="00E95F3F">
        <w:t xml:space="preserve"> </w:t>
      </w:r>
      <w:r>
        <w:t>reflection.</w:t>
      </w:r>
      <w:r w:rsidR="00E95F3F">
        <w:t xml:space="preserve"> </w:t>
      </w:r>
      <w:r>
        <w:t>By</w:t>
      </w:r>
      <w:r w:rsidR="00E95F3F">
        <w:t xml:space="preserve"> </w:t>
      </w:r>
      <w:r>
        <w:t>putting</w:t>
      </w:r>
      <w:r w:rsidR="00E95F3F">
        <w:t xml:space="preserve"> </w:t>
      </w:r>
      <w:r>
        <w:t>a</w:t>
      </w:r>
      <w:r w:rsidR="00E95F3F">
        <w:t xml:space="preserve"> </w:t>
      </w:r>
      <w:r>
        <w:t>just</w:t>
      </w:r>
      <w:r w:rsidR="00E95F3F">
        <w:t xml:space="preserve"> </w:t>
      </w:r>
      <w:r>
        <w:t>restraint</w:t>
      </w:r>
      <w:r w:rsidR="00E95F3F">
        <w:t xml:space="preserve"> </w:t>
      </w:r>
      <w:r>
        <w:t>upon</w:t>
      </w:r>
      <w:r w:rsidR="00E95F3F">
        <w:t xml:space="preserve"> </w:t>
      </w:r>
      <w:r>
        <w:t>our</w:t>
      </w:r>
      <w:r w:rsidR="00E95F3F">
        <w:t xml:space="preserve"> </w:t>
      </w:r>
      <w:r>
        <w:t>words</w:t>
      </w:r>
      <w:r w:rsidR="00E95F3F">
        <w:t xml:space="preserve"> </w:t>
      </w:r>
      <w:r>
        <w:t>it</w:t>
      </w:r>
      <w:r w:rsidR="00E95F3F">
        <w:t xml:space="preserve"> </w:t>
      </w:r>
      <w:r>
        <w:t>saves</w:t>
      </w:r>
      <w:r w:rsidR="00E95F3F">
        <w:t xml:space="preserve"> </w:t>
      </w:r>
      <w:r>
        <w:t>us</w:t>
      </w:r>
      <w:r w:rsidR="00E95F3F">
        <w:t xml:space="preserve"> </w:t>
      </w:r>
      <w:r>
        <w:t>from</w:t>
      </w:r>
      <w:r w:rsidR="00E95F3F">
        <w:t xml:space="preserve"> </w:t>
      </w:r>
      <w:r>
        <w:t>too</w:t>
      </w:r>
      <w:r w:rsidR="00E95F3F">
        <w:t xml:space="preserve"> </w:t>
      </w:r>
      <w:r>
        <w:t>freely</w:t>
      </w:r>
      <w:r w:rsidR="00E95F3F">
        <w:t xml:space="preserve"> </w:t>
      </w:r>
      <w:r>
        <w:t>expressing</w:t>
      </w:r>
      <w:r w:rsidR="00E95F3F">
        <w:t xml:space="preserve"> </w:t>
      </w:r>
      <w:r>
        <w:t>our</w:t>
      </w:r>
      <w:r w:rsidR="00E95F3F">
        <w:t xml:space="preserve"> </w:t>
      </w:r>
      <w:r>
        <w:t>opinion</w:t>
      </w:r>
      <w:r w:rsidR="00E95F3F">
        <w:t xml:space="preserve"> </w:t>
      </w:r>
      <w:r>
        <w:t>and</w:t>
      </w:r>
      <w:r w:rsidR="00E95F3F">
        <w:t xml:space="preserve"> </w:t>
      </w:r>
      <w:r>
        <w:t>thereby</w:t>
      </w:r>
      <w:r w:rsidR="00E95F3F">
        <w:t xml:space="preserve"> </w:t>
      </w:r>
      <w:r>
        <w:t>committing</w:t>
      </w:r>
      <w:r w:rsidR="00E95F3F">
        <w:t xml:space="preserve"> </w:t>
      </w:r>
      <w:r>
        <w:t>many</w:t>
      </w:r>
      <w:r w:rsidR="00E95F3F">
        <w:t xml:space="preserve"> </w:t>
      </w:r>
      <w:r>
        <w:t>faults.</w:t>
      </w:r>
      <w:r w:rsidR="00E95F3F">
        <w:t xml:space="preserve"> </w:t>
      </w:r>
      <w:r>
        <w:t>Thus</w:t>
      </w:r>
      <w:r w:rsidR="00E95F3F">
        <w:t xml:space="preserve"> </w:t>
      </w:r>
      <w:r>
        <w:t>are</w:t>
      </w:r>
      <w:r w:rsidR="00E95F3F">
        <w:t xml:space="preserve"> </w:t>
      </w:r>
      <w:r>
        <w:t>we</w:t>
      </w:r>
      <w:r w:rsidR="00E95F3F">
        <w:t xml:space="preserve"> </w:t>
      </w:r>
      <w:r>
        <w:t>kept</w:t>
      </w:r>
      <w:r w:rsidR="00E95F3F">
        <w:t xml:space="preserve"> </w:t>
      </w:r>
      <w:r>
        <w:t>constantly</w:t>
      </w:r>
      <w:r w:rsidR="00E95F3F">
        <w:t xml:space="preserve"> </w:t>
      </w:r>
      <w:r>
        <w:t>reminded</w:t>
      </w:r>
      <w:r w:rsidR="00E95F3F">
        <w:t xml:space="preserve"> </w:t>
      </w:r>
      <w:r>
        <w:t>of</w:t>
      </w:r>
      <w:r w:rsidR="00E95F3F">
        <w:t xml:space="preserve"> </w:t>
      </w:r>
      <w:r>
        <w:t>the</w:t>
      </w:r>
      <w:r w:rsidR="00E95F3F">
        <w:t xml:space="preserve"> </w:t>
      </w:r>
      <w:r>
        <w:t>words</w:t>
      </w:r>
      <w:r w:rsidR="00E95F3F">
        <w:t xml:space="preserve"> </w:t>
      </w:r>
      <w:r>
        <w:t>of</w:t>
      </w:r>
      <w:r w:rsidR="00E95F3F">
        <w:t xml:space="preserve"> </w:t>
      </w:r>
      <w:r>
        <w:t>Solomon:</w:t>
      </w:r>
      <w:r w:rsidR="00E95F3F">
        <w:t xml:space="preserve"> </w:t>
      </w:r>
      <w:r>
        <w:t>A</w:t>
      </w:r>
      <w:r w:rsidR="00E95F3F">
        <w:t xml:space="preserve"> </w:t>
      </w:r>
      <w:r>
        <w:t>fool</w:t>
      </w:r>
      <w:r w:rsidR="00E95F3F">
        <w:t xml:space="preserve"> </w:t>
      </w:r>
      <w:r w:rsidR="00BC2DA4">
        <w:t>utters</w:t>
      </w:r>
      <w:r w:rsidR="00E95F3F">
        <w:t xml:space="preserve"> </w:t>
      </w:r>
      <w:r>
        <w:t>all</w:t>
      </w:r>
      <w:r w:rsidR="00E95F3F">
        <w:t xml:space="preserve"> </w:t>
      </w:r>
      <w:r>
        <w:t>his</w:t>
      </w:r>
      <w:r w:rsidR="00E95F3F">
        <w:t xml:space="preserve"> </w:t>
      </w:r>
      <w:r>
        <w:t>mind;</w:t>
      </w:r>
      <w:r w:rsidR="00E95F3F">
        <w:t xml:space="preserve"> </w:t>
      </w:r>
      <w:r>
        <w:t>a</w:t>
      </w:r>
      <w:r w:rsidR="00E95F3F">
        <w:t xml:space="preserve"> </w:t>
      </w:r>
      <w:r>
        <w:t>wise</w:t>
      </w:r>
      <w:r w:rsidR="00E95F3F">
        <w:t xml:space="preserve"> </w:t>
      </w:r>
      <w:r>
        <w:t>man</w:t>
      </w:r>
      <w:r w:rsidR="00E95F3F">
        <w:t xml:space="preserve"> </w:t>
      </w:r>
      <w:r w:rsidR="00BC2DA4">
        <w:t>deferrers</w:t>
      </w:r>
      <w:r w:rsidR="00E95F3F">
        <w:t xml:space="preserve"> </w:t>
      </w:r>
      <w:r>
        <w:t>and</w:t>
      </w:r>
      <w:r w:rsidR="00E95F3F">
        <w:t xml:space="preserve"> </w:t>
      </w:r>
      <w:r w:rsidR="00374439">
        <w:t>keeps</w:t>
      </w:r>
      <w:r w:rsidR="00E95F3F">
        <w:t xml:space="preserve"> </w:t>
      </w:r>
      <w:r>
        <w:t>it</w:t>
      </w:r>
      <w:r w:rsidR="00E95F3F">
        <w:t xml:space="preserve"> </w:t>
      </w:r>
      <w:r>
        <w:t>till</w:t>
      </w:r>
      <w:r w:rsidR="00E95F3F">
        <w:t xml:space="preserve"> </w:t>
      </w:r>
      <w:r>
        <w:t>afterwards.</w:t>
      </w:r>
      <w:r w:rsidR="00BC2DA4">
        <w:t>”</w:t>
      </w:r>
      <w:r w:rsidR="00BC2DA4">
        <w:rPr>
          <w:rStyle w:val="FootnoteReference"/>
        </w:rPr>
        <w:footnoteReference w:id="552"/>
      </w:r>
      <w:r w:rsidR="00E95F3F">
        <w:t xml:space="preserve"> </w:t>
      </w:r>
      <w:r>
        <w:t>Prudence</w:t>
      </w:r>
      <w:r w:rsidR="00E95F3F">
        <w:t xml:space="preserve"> </w:t>
      </w:r>
      <w:r>
        <w:t>also</w:t>
      </w:r>
      <w:r w:rsidR="00E95F3F">
        <w:t xml:space="preserve"> </w:t>
      </w:r>
      <w:r>
        <w:t>forearms</w:t>
      </w:r>
      <w:r w:rsidR="00E95F3F">
        <w:t xml:space="preserve"> </w:t>
      </w:r>
      <w:r>
        <w:t>us</w:t>
      </w:r>
      <w:r w:rsidR="00E95F3F">
        <w:t xml:space="preserve"> </w:t>
      </w:r>
      <w:r>
        <w:t>against</w:t>
      </w:r>
      <w:r w:rsidR="00E95F3F">
        <w:t xml:space="preserve"> </w:t>
      </w:r>
      <w:r>
        <w:t>dangers,</w:t>
      </w:r>
      <w:r w:rsidR="00E95F3F">
        <w:t xml:space="preserve"> </w:t>
      </w:r>
      <w:r>
        <w:t>and</w:t>
      </w:r>
      <w:r w:rsidR="00E95F3F">
        <w:t xml:space="preserve"> </w:t>
      </w:r>
      <w:r>
        <w:t>strengthens</w:t>
      </w:r>
      <w:r w:rsidR="00E95F3F">
        <w:t xml:space="preserve"> </w:t>
      </w:r>
      <w:r>
        <w:t>us</w:t>
      </w:r>
      <w:r w:rsidR="00E95F3F">
        <w:t xml:space="preserve"> </w:t>
      </w:r>
      <w:r>
        <w:t>by</w:t>
      </w:r>
      <w:r w:rsidR="00E95F3F">
        <w:t xml:space="preserve"> </w:t>
      </w:r>
      <w:r>
        <w:t>prayer</w:t>
      </w:r>
      <w:r w:rsidR="00E95F3F">
        <w:t xml:space="preserve"> </w:t>
      </w:r>
      <w:r>
        <w:t>and</w:t>
      </w:r>
      <w:r w:rsidR="00E95F3F">
        <w:t xml:space="preserve"> </w:t>
      </w:r>
      <w:r>
        <w:t>meditation</w:t>
      </w:r>
      <w:r w:rsidR="00E95F3F">
        <w:t xml:space="preserve"> </w:t>
      </w:r>
      <w:r>
        <w:t>to</w:t>
      </w:r>
      <w:r w:rsidR="00E95F3F">
        <w:t xml:space="preserve"> </w:t>
      </w:r>
      <w:r>
        <w:t>meet</w:t>
      </w:r>
      <w:r w:rsidR="00E95F3F">
        <w:t xml:space="preserve"> </w:t>
      </w:r>
      <w:r>
        <w:t>all</w:t>
      </w:r>
      <w:r w:rsidR="00E95F3F">
        <w:t xml:space="preserve"> </w:t>
      </w:r>
      <w:r>
        <w:t>the</w:t>
      </w:r>
      <w:r w:rsidR="00E95F3F">
        <w:t xml:space="preserve"> </w:t>
      </w:r>
      <w:r>
        <w:t>accidents</w:t>
      </w:r>
      <w:r w:rsidR="00E95F3F">
        <w:t xml:space="preserve"> </w:t>
      </w:r>
      <w:r>
        <w:t>of</w:t>
      </w:r>
      <w:r w:rsidR="00E95F3F">
        <w:t xml:space="preserve"> </w:t>
      </w:r>
      <w:r>
        <w:t>life.</w:t>
      </w:r>
      <w:r w:rsidR="00E95F3F">
        <w:t xml:space="preserve"> </w:t>
      </w:r>
      <w:r>
        <w:t>This</w:t>
      </w:r>
      <w:r w:rsidR="00E95F3F">
        <w:t xml:space="preserve"> </w:t>
      </w:r>
      <w:r>
        <w:t>is</w:t>
      </w:r>
      <w:r w:rsidR="00E95F3F">
        <w:t xml:space="preserve"> </w:t>
      </w:r>
      <w:r>
        <w:t>the</w:t>
      </w:r>
      <w:r w:rsidR="00E95F3F">
        <w:t xml:space="preserve"> </w:t>
      </w:r>
      <w:r>
        <w:t>advice</w:t>
      </w:r>
      <w:r w:rsidR="00E95F3F">
        <w:t xml:space="preserve"> </w:t>
      </w:r>
      <w:r>
        <w:t>of</w:t>
      </w:r>
      <w:r w:rsidR="00E95F3F">
        <w:t xml:space="preserve"> </w:t>
      </w:r>
      <w:r>
        <w:t>the</w:t>
      </w:r>
      <w:r w:rsidR="00E95F3F">
        <w:t xml:space="preserve"> </w:t>
      </w:r>
      <w:r>
        <w:t>sacred</w:t>
      </w:r>
      <w:r w:rsidR="00E95F3F">
        <w:t xml:space="preserve"> </w:t>
      </w:r>
      <w:r>
        <w:t>writer:</w:t>
      </w:r>
      <w:r w:rsidR="00E95F3F">
        <w:t xml:space="preserve"> </w:t>
      </w:r>
      <w:r w:rsidR="00BC2DA4">
        <w:t>“</w:t>
      </w:r>
      <w:r>
        <w:t>Before</w:t>
      </w:r>
      <w:r w:rsidR="00E95F3F">
        <w:t xml:space="preserve"> </w:t>
      </w:r>
      <w:r>
        <w:t>sickness</w:t>
      </w:r>
      <w:r w:rsidR="00E95F3F">
        <w:t xml:space="preserve"> </w:t>
      </w:r>
      <w:r>
        <w:t>take</w:t>
      </w:r>
      <w:r w:rsidR="00E95F3F">
        <w:t xml:space="preserve"> </w:t>
      </w:r>
      <w:r>
        <w:t>a</w:t>
      </w:r>
      <w:r w:rsidR="00E95F3F">
        <w:t xml:space="preserve"> </w:t>
      </w:r>
      <w:r>
        <w:t>medicine.</w:t>
      </w:r>
      <w:r w:rsidR="00BC2DA4">
        <w:t>”</w:t>
      </w:r>
      <w:r w:rsidR="00BC2DA4">
        <w:rPr>
          <w:rStyle w:val="FootnoteReference"/>
        </w:rPr>
        <w:footnoteReference w:id="553"/>
      </w:r>
      <w:r w:rsidR="00E95F3F">
        <w:t xml:space="preserve"> </w:t>
      </w:r>
    </w:p>
    <w:p w14:paraId="6244BDAD" w14:textId="77777777" w:rsidR="00BC2DA4" w:rsidRDefault="00055323" w:rsidP="00B01E47">
      <w:pPr>
        <w:jc w:val="both"/>
      </w:pPr>
      <w:r>
        <w:t>Whenever,</w:t>
      </w:r>
      <w:r w:rsidR="00E95F3F">
        <w:t xml:space="preserve"> </w:t>
      </w:r>
      <w:r>
        <w:t>therefore,</w:t>
      </w:r>
      <w:r w:rsidR="00E95F3F">
        <w:t xml:space="preserve"> </w:t>
      </w:r>
      <w:r>
        <w:t>you</w:t>
      </w:r>
      <w:r w:rsidR="00E95F3F">
        <w:t xml:space="preserve"> </w:t>
      </w:r>
      <w:r>
        <w:t>expect</w:t>
      </w:r>
      <w:r w:rsidR="00E95F3F">
        <w:t xml:space="preserve"> </w:t>
      </w:r>
      <w:r>
        <w:t>to</w:t>
      </w:r>
      <w:r w:rsidR="00E95F3F">
        <w:t xml:space="preserve"> </w:t>
      </w:r>
      <w:r>
        <w:t>participate</w:t>
      </w:r>
      <w:r w:rsidR="00E95F3F">
        <w:t xml:space="preserve"> </w:t>
      </w:r>
      <w:r>
        <w:t>in</w:t>
      </w:r>
      <w:r w:rsidR="00E95F3F">
        <w:t xml:space="preserve"> </w:t>
      </w:r>
      <w:r>
        <w:t>entertainments,</w:t>
      </w:r>
      <w:r w:rsidR="00E95F3F">
        <w:t xml:space="preserve"> </w:t>
      </w:r>
      <w:r>
        <w:t>or</w:t>
      </w:r>
      <w:r w:rsidR="00E95F3F">
        <w:t xml:space="preserve"> </w:t>
      </w:r>
      <w:r>
        <w:t>to</w:t>
      </w:r>
      <w:r w:rsidR="00E95F3F">
        <w:t xml:space="preserve"> </w:t>
      </w:r>
      <w:r>
        <w:t>transact</w:t>
      </w:r>
      <w:r w:rsidR="00E95F3F">
        <w:t xml:space="preserve"> </w:t>
      </w:r>
      <w:r>
        <w:t>business</w:t>
      </w:r>
      <w:r w:rsidR="00E95F3F">
        <w:t xml:space="preserve"> </w:t>
      </w:r>
      <w:r>
        <w:t>with</w:t>
      </w:r>
      <w:r w:rsidR="00E95F3F">
        <w:t xml:space="preserve"> </w:t>
      </w:r>
      <w:r>
        <w:t>men</w:t>
      </w:r>
      <w:r w:rsidR="00E95F3F">
        <w:t xml:space="preserve"> </w:t>
      </w:r>
      <w:r>
        <w:t>who</w:t>
      </w:r>
      <w:r w:rsidR="00E95F3F">
        <w:t xml:space="preserve"> </w:t>
      </w:r>
      <w:r>
        <w:t>are</w:t>
      </w:r>
      <w:r w:rsidR="00E95F3F">
        <w:t xml:space="preserve"> </w:t>
      </w:r>
      <w:r>
        <w:t>easily</w:t>
      </w:r>
      <w:r w:rsidR="00E95F3F">
        <w:t xml:space="preserve"> </w:t>
      </w:r>
      <w:r>
        <w:t>angered,</w:t>
      </w:r>
      <w:r w:rsidR="00E95F3F">
        <w:t xml:space="preserve"> </w:t>
      </w:r>
      <w:r>
        <w:t>or</w:t>
      </w:r>
      <w:r w:rsidR="00E95F3F">
        <w:t xml:space="preserve"> </w:t>
      </w:r>
      <w:r>
        <w:t>to</w:t>
      </w:r>
      <w:r w:rsidR="00E95F3F">
        <w:t xml:space="preserve"> </w:t>
      </w:r>
      <w:r>
        <w:t>encounter</w:t>
      </w:r>
      <w:r w:rsidR="00E95F3F">
        <w:t xml:space="preserve"> </w:t>
      </w:r>
      <w:r>
        <w:t>any</w:t>
      </w:r>
      <w:r w:rsidR="00E95F3F">
        <w:t xml:space="preserve"> </w:t>
      </w:r>
      <w:r>
        <w:t>danger,</w:t>
      </w:r>
      <w:r w:rsidR="00E95F3F">
        <w:t xml:space="preserve"> </w:t>
      </w:r>
      <w:r>
        <w:t>endeavor</w:t>
      </w:r>
      <w:r w:rsidR="00E95F3F">
        <w:t xml:space="preserve"> </w:t>
      </w:r>
      <w:r>
        <w:t>to</w:t>
      </w:r>
      <w:r w:rsidR="00E95F3F">
        <w:t xml:space="preserve"> </w:t>
      </w:r>
      <w:r>
        <w:t>foresee</w:t>
      </w:r>
      <w:r w:rsidR="00E95F3F">
        <w:t xml:space="preserve"> </w:t>
      </w:r>
      <w:r>
        <w:t>the</w:t>
      </w:r>
      <w:r w:rsidR="00E95F3F">
        <w:t xml:space="preserve"> </w:t>
      </w:r>
      <w:r>
        <w:t>perils</w:t>
      </w:r>
      <w:r w:rsidR="00E95F3F">
        <w:t xml:space="preserve"> </w:t>
      </w:r>
      <w:r>
        <w:t>of</w:t>
      </w:r>
      <w:r w:rsidR="00E95F3F">
        <w:t xml:space="preserve"> </w:t>
      </w:r>
      <w:r>
        <w:t>the</w:t>
      </w:r>
      <w:r w:rsidR="00E95F3F">
        <w:t xml:space="preserve"> </w:t>
      </w:r>
      <w:r>
        <w:t>occasion</w:t>
      </w:r>
      <w:r w:rsidR="00E95F3F">
        <w:t xml:space="preserve"> </w:t>
      </w:r>
      <w:r>
        <w:t>and</w:t>
      </w:r>
      <w:r w:rsidR="00E95F3F">
        <w:t xml:space="preserve"> </w:t>
      </w:r>
      <w:r>
        <w:t>arm</w:t>
      </w:r>
      <w:r w:rsidR="00E95F3F">
        <w:t xml:space="preserve"> </w:t>
      </w:r>
      <w:r>
        <w:t>yourself</w:t>
      </w:r>
      <w:r w:rsidR="00E95F3F">
        <w:t xml:space="preserve"> </w:t>
      </w:r>
      <w:r>
        <w:t>against</w:t>
      </w:r>
      <w:r w:rsidR="00E95F3F">
        <w:t xml:space="preserve"> </w:t>
      </w:r>
      <w:r>
        <w:t>them.</w:t>
      </w:r>
      <w:r w:rsidR="00E95F3F">
        <w:t xml:space="preserve"> </w:t>
      </w:r>
      <w:r>
        <w:t>Prudence</w:t>
      </w:r>
      <w:r w:rsidR="00E95F3F">
        <w:t xml:space="preserve"> </w:t>
      </w:r>
      <w:r>
        <w:t>guides</w:t>
      </w:r>
      <w:r w:rsidR="00E95F3F">
        <w:t xml:space="preserve"> </w:t>
      </w:r>
      <w:r>
        <w:t>us</w:t>
      </w:r>
      <w:r w:rsidR="00E95F3F">
        <w:t xml:space="preserve"> </w:t>
      </w:r>
      <w:r>
        <w:t>in</w:t>
      </w:r>
      <w:r w:rsidR="00E95F3F">
        <w:t xml:space="preserve"> </w:t>
      </w:r>
      <w:r>
        <w:t>the</w:t>
      </w:r>
      <w:r w:rsidR="00E95F3F">
        <w:t xml:space="preserve"> </w:t>
      </w:r>
      <w:r>
        <w:t>treatment</w:t>
      </w:r>
      <w:r w:rsidR="00E95F3F">
        <w:t xml:space="preserve"> </w:t>
      </w:r>
      <w:r>
        <w:t>of</w:t>
      </w:r>
      <w:r w:rsidR="00E95F3F">
        <w:t xml:space="preserve"> </w:t>
      </w:r>
      <w:r>
        <w:t>our</w:t>
      </w:r>
      <w:r w:rsidR="00E95F3F">
        <w:t xml:space="preserve"> </w:t>
      </w:r>
      <w:r>
        <w:t>bodies,</w:t>
      </w:r>
      <w:r w:rsidR="00E95F3F">
        <w:t xml:space="preserve"> </w:t>
      </w:r>
      <w:r>
        <w:t>causing</w:t>
      </w:r>
      <w:r w:rsidR="00E95F3F">
        <w:t xml:space="preserve"> </w:t>
      </w:r>
      <w:r>
        <w:t>us</w:t>
      </w:r>
      <w:r w:rsidR="00E95F3F">
        <w:t xml:space="preserve"> </w:t>
      </w:r>
      <w:r>
        <w:t>to</w:t>
      </w:r>
      <w:r w:rsidR="00E95F3F">
        <w:t xml:space="preserve"> </w:t>
      </w:r>
      <w:r>
        <w:t>observe</w:t>
      </w:r>
      <w:r w:rsidR="00E95F3F">
        <w:t xml:space="preserve"> </w:t>
      </w:r>
      <w:r>
        <w:t>a</w:t>
      </w:r>
      <w:r w:rsidR="00E95F3F">
        <w:t xml:space="preserve"> </w:t>
      </w:r>
      <w:r>
        <w:t>just</w:t>
      </w:r>
      <w:r w:rsidR="00E95F3F">
        <w:t xml:space="preserve"> </w:t>
      </w:r>
      <w:r>
        <w:t>medium</w:t>
      </w:r>
      <w:r w:rsidR="00E95F3F">
        <w:t xml:space="preserve"> </w:t>
      </w:r>
      <w:r>
        <w:t>between</w:t>
      </w:r>
      <w:r w:rsidR="00E95F3F">
        <w:t xml:space="preserve"> </w:t>
      </w:r>
      <w:r>
        <w:t>excessive</w:t>
      </w:r>
      <w:r w:rsidR="00E95F3F">
        <w:t xml:space="preserve"> </w:t>
      </w:r>
      <w:r>
        <w:t>rigor</w:t>
      </w:r>
      <w:r w:rsidR="00E95F3F">
        <w:t xml:space="preserve"> </w:t>
      </w:r>
      <w:r>
        <w:t>and</w:t>
      </w:r>
      <w:r w:rsidR="00E95F3F">
        <w:t xml:space="preserve"> </w:t>
      </w:r>
      <w:r>
        <w:t>immoderate</w:t>
      </w:r>
      <w:r w:rsidR="00E95F3F">
        <w:t xml:space="preserve"> </w:t>
      </w:r>
      <w:r>
        <w:t>indulgence,</w:t>
      </w:r>
      <w:r w:rsidR="00E95F3F">
        <w:t xml:space="preserve"> </w:t>
      </w:r>
      <w:r>
        <w:t>so</w:t>
      </w:r>
      <w:r w:rsidR="00E95F3F">
        <w:t xml:space="preserve"> </w:t>
      </w:r>
      <w:r>
        <w:t>that</w:t>
      </w:r>
      <w:r w:rsidR="00E95F3F">
        <w:t xml:space="preserve"> </w:t>
      </w:r>
      <w:r>
        <w:t>we</w:t>
      </w:r>
      <w:r w:rsidR="00E95F3F">
        <w:t xml:space="preserve"> </w:t>
      </w:r>
      <w:r>
        <w:t>may</w:t>
      </w:r>
      <w:r w:rsidR="00E95F3F">
        <w:t xml:space="preserve"> </w:t>
      </w:r>
      <w:r>
        <w:t>neither</w:t>
      </w:r>
      <w:r w:rsidR="00E95F3F">
        <w:t xml:space="preserve"> </w:t>
      </w:r>
      <w:r>
        <w:t>unduly</w:t>
      </w:r>
      <w:r w:rsidR="00E95F3F">
        <w:t xml:space="preserve"> </w:t>
      </w:r>
      <w:r>
        <w:t>weaken</w:t>
      </w:r>
      <w:r w:rsidR="00E95F3F">
        <w:t xml:space="preserve"> </w:t>
      </w:r>
      <w:r>
        <w:t>the</w:t>
      </w:r>
      <w:r w:rsidR="00E95F3F">
        <w:t xml:space="preserve"> </w:t>
      </w:r>
      <w:r>
        <w:t>flesh</w:t>
      </w:r>
      <w:r w:rsidR="00E95F3F">
        <w:t xml:space="preserve"> </w:t>
      </w:r>
      <w:r>
        <w:t>nor</w:t>
      </w:r>
      <w:r w:rsidR="00E95F3F">
        <w:t xml:space="preserve"> </w:t>
      </w:r>
      <w:r>
        <w:t>so</w:t>
      </w:r>
      <w:r w:rsidR="00E95F3F">
        <w:t xml:space="preserve"> </w:t>
      </w:r>
      <w:r>
        <w:t>strengthen</w:t>
      </w:r>
      <w:r w:rsidR="00E95F3F">
        <w:t xml:space="preserve"> </w:t>
      </w:r>
      <w:r>
        <w:t>it</w:t>
      </w:r>
      <w:r w:rsidR="00E95F3F">
        <w:t xml:space="preserve"> </w:t>
      </w:r>
      <w:r>
        <w:t>that</w:t>
      </w:r>
      <w:r w:rsidR="00E95F3F">
        <w:t xml:space="preserve"> </w:t>
      </w:r>
      <w:r>
        <w:t>it</w:t>
      </w:r>
      <w:r w:rsidR="00E95F3F">
        <w:t xml:space="preserve"> </w:t>
      </w:r>
      <w:r>
        <w:t>will</w:t>
      </w:r>
      <w:r w:rsidR="00E95F3F">
        <w:t xml:space="preserve"> </w:t>
      </w:r>
      <w:r>
        <w:t>rule</w:t>
      </w:r>
      <w:r w:rsidR="00E95F3F">
        <w:t xml:space="preserve"> </w:t>
      </w:r>
      <w:r>
        <w:t>the</w:t>
      </w:r>
      <w:r w:rsidR="00E95F3F">
        <w:t xml:space="preserve"> </w:t>
      </w:r>
      <w:r>
        <w:t>spirit.</w:t>
      </w:r>
      <w:r w:rsidR="00E95F3F">
        <w:t xml:space="preserve"> </w:t>
      </w:r>
    </w:p>
    <w:p w14:paraId="08AAEC49" w14:textId="77777777" w:rsidR="00BC2DA4" w:rsidRDefault="00055323" w:rsidP="00B01E47">
      <w:pPr>
        <w:jc w:val="both"/>
      </w:pPr>
      <w:r>
        <w:t>It</w:t>
      </w:r>
      <w:r w:rsidR="00E95F3F">
        <w:t xml:space="preserve"> </w:t>
      </w:r>
      <w:r>
        <w:t>is</w:t>
      </w:r>
      <w:r w:rsidR="00E95F3F">
        <w:t xml:space="preserve"> </w:t>
      </w:r>
      <w:r>
        <w:t>also</w:t>
      </w:r>
      <w:r w:rsidR="00E95F3F">
        <w:t xml:space="preserve"> </w:t>
      </w:r>
      <w:r>
        <w:t>the</w:t>
      </w:r>
      <w:r w:rsidR="00E95F3F">
        <w:t xml:space="preserve"> </w:t>
      </w:r>
      <w:r>
        <w:t>duty</w:t>
      </w:r>
      <w:r w:rsidR="00E95F3F">
        <w:t xml:space="preserve"> </w:t>
      </w:r>
      <w:r>
        <w:t>of</w:t>
      </w:r>
      <w:r w:rsidR="00E95F3F">
        <w:t xml:space="preserve"> </w:t>
      </w:r>
      <w:r>
        <w:t>prudence</w:t>
      </w:r>
      <w:r w:rsidR="00E95F3F">
        <w:t xml:space="preserve"> </w:t>
      </w:r>
      <w:r>
        <w:t>to</w:t>
      </w:r>
      <w:r w:rsidR="00E95F3F">
        <w:t xml:space="preserve"> </w:t>
      </w:r>
      <w:r>
        <w:t>introduce</w:t>
      </w:r>
      <w:r w:rsidR="00E95F3F">
        <w:t xml:space="preserve"> </w:t>
      </w:r>
      <w:r>
        <w:t>moderation</w:t>
      </w:r>
      <w:r w:rsidR="00E95F3F">
        <w:t xml:space="preserve"> </w:t>
      </w:r>
      <w:r>
        <w:t>into</w:t>
      </w:r>
      <w:r w:rsidR="00E95F3F">
        <w:t xml:space="preserve"> </w:t>
      </w:r>
      <w:r>
        <w:t>all</w:t>
      </w:r>
      <w:r w:rsidR="00E95F3F">
        <w:t xml:space="preserve"> </w:t>
      </w:r>
      <w:r>
        <w:t>our</w:t>
      </w:r>
      <w:r w:rsidR="00E95F3F">
        <w:t xml:space="preserve"> </w:t>
      </w:r>
      <w:r>
        <w:t>works,</w:t>
      </w:r>
      <w:r w:rsidR="00E95F3F">
        <w:t xml:space="preserve"> </w:t>
      </w:r>
      <w:r>
        <w:t>even</w:t>
      </w:r>
      <w:r w:rsidR="00E95F3F">
        <w:t xml:space="preserve"> </w:t>
      </w:r>
      <w:r>
        <w:t>the</w:t>
      </w:r>
      <w:r w:rsidR="00E95F3F">
        <w:t xml:space="preserve"> </w:t>
      </w:r>
      <w:r>
        <w:t>holiest,</w:t>
      </w:r>
      <w:r w:rsidR="00E95F3F">
        <w:t xml:space="preserve"> </w:t>
      </w:r>
      <w:r>
        <w:t>and</w:t>
      </w:r>
      <w:r w:rsidR="00E95F3F">
        <w:t xml:space="preserve"> </w:t>
      </w:r>
      <w:r>
        <w:t>to</w:t>
      </w:r>
      <w:r w:rsidR="00E95F3F">
        <w:t xml:space="preserve"> </w:t>
      </w:r>
      <w:r>
        <w:t>preserve</w:t>
      </w:r>
      <w:r w:rsidR="00E95F3F">
        <w:t xml:space="preserve"> </w:t>
      </w:r>
      <w:r>
        <w:t>us</w:t>
      </w:r>
      <w:r w:rsidR="00E95F3F">
        <w:t xml:space="preserve"> </w:t>
      </w:r>
      <w:r>
        <w:t>from</w:t>
      </w:r>
      <w:r w:rsidR="00E95F3F">
        <w:t xml:space="preserve"> </w:t>
      </w:r>
      <w:r>
        <w:t>exhausting</w:t>
      </w:r>
      <w:r w:rsidR="00E95F3F">
        <w:t xml:space="preserve"> </w:t>
      </w:r>
      <w:r>
        <w:t>the</w:t>
      </w:r>
      <w:r w:rsidR="00E95F3F">
        <w:t xml:space="preserve"> </w:t>
      </w:r>
      <w:r>
        <w:t>spirit</w:t>
      </w:r>
      <w:r w:rsidR="00E95F3F">
        <w:t xml:space="preserve"> </w:t>
      </w:r>
      <w:r>
        <w:t>by</w:t>
      </w:r>
      <w:r w:rsidR="00E95F3F">
        <w:t xml:space="preserve"> </w:t>
      </w:r>
      <w:r>
        <w:t>indiscreet</w:t>
      </w:r>
      <w:r w:rsidR="00E95F3F">
        <w:t xml:space="preserve"> </w:t>
      </w:r>
      <w:r>
        <w:t>labor.</w:t>
      </w:r>
      <w:r w:rsidR="00E95F3F">
        <w:t xml:space="preserve"> </w:t>
      </w:r>
      <w:r>
        <w:t>We</w:t>
      </w:r>
      <w:r w:rsidR="00E95F3F">
        <w:t xml:space="preserve"> </w:t>
      </w:r>
      <w:r>
        <w:t>read</w:t>
      </w:r>
      <w:r w:rsidR="00E95F3F">
        <w:t xml:space="preserve"> </w:t>
      </w:r>
      <w:r>
        <w:t>in</w:t>
      </w:r>
      <w:r w:rsidR="00E95F3F">
        <w:t xml:space="preserve"> </w:t>
      </w:r>
      <w:r>
        <w:t>the</w:t>
      </w:r>
      <w:r w:rsidR="00E95F3F">
        <w:t xml:space="preserve"> </w:t>
      </w:r>
      <w:r>
        <w:t>rules</w:t>
      </w:r>
      <w:r w:rsidR="00E95F3F">
        <w:t xml:space="preserve"> </w:t>
      </w:r>
      <w:r>
        <w:t>of</w:t>
      </w:r>
      <w:r w:rsidR="00E95F3F">
        <w:t xml:space="preserve"> </w:t>
      </w:r>
      <w:r>
        <w:t>St.</w:t>
      </w:r>
      <w:r w:rsidR="00E95F3F">
        <w:t xml:space="preserve"> </w:t>
      </w:r>
      <w:r>
        <w:t>Francis</w:t>
      </w:r>
      <w:r w:rsidR="00E95F3F">
        <w:t xml:space="preserve"> </w:t>
      </w:r>
      <w:r>
        <w:t>that</w:t>
      </w:r>
      <w:r w:rsidR="00E95F3F">
        <w:t xml:space="preserve"> </w:t>
      </w:r>
      <w:r>
        <w:t>the</w:t>
      </w:r>
      <w:r w:rsidR="00E95F3F">
        <w:t xml:space="preserve"> </w:t>
      </w:r>
      <w:r>
        <w:t>spirit</w:t>
      </w:r>
      <w:r w:rsidR="00E95F3F">
        <w:t xml:space="preserve"> </w:t>
      </w:r>
      <w:r>
        <w:t>must</w:t>
      </w:r>
      <w:r w:rsidR="00E95F3F">
        <w:t xml:space="preserve"> </w:t>
      </w:r>
      <w:r>
        <w:t>rule</w:t>
      </w:r>
      <w:r w:rsidR="00E95F3F">
        <w:t xml:space="preserve"> </w:t>
      </w:r>
      <w:r>
        <w:t>our</w:t>
      </w:r>
      <w:r w:rsidR="00E95F3F">
        <w:t xml:space="preserve"> </w:t>
      </w:r>
      <w:r>
        <w:t>occupations,</w:t>
      </w:r>
      <w:r w:rsidR="00E95F3F">
        <w:t xml:space="preserve"> </w:t>
      </w:r>
      <w:r>
        <w:t>not</w:t>
      </w:r>
      <w:r w:rsidR="00E95F3F">
        <w:t xml:space="preserve"> </w:t>
      </w:r>
      <w:r>
        <w:t>be</w:t>
      </w:r>
      <w:r w:rsidR="00E95F3F">
        <w:t xml:space="preserve"> </w:t>
      </w:r>
      <w:r>
        <w:t>ruled</w:t>
      </w:r>
      <w:r w:rsidR="00E95F3F">
        <w:t xml:space="preserve"> </w:t>
      </w:r>
      <w:r>
        <w:t>by</w:t>
      </w:r>
      <w:r w:rsidR="00E95F3F">
        <w:t xml:space="preserve"> </w:t>
      </w:r>
      <w:r>
        <w:t>them.</w:t>
      </w:r>
      <w:r w:rsidR="00E95F3F">
        <w:t xml:space="preserve"> </w:t>
      </w:r>
      <w:r>
        <w:t>Our</w:t>
      </w:r>
      <w:r w:rsidR="00E95F3F">
        <w:t xml:space="preserve"> </w:t>
      </w:r>
      <w:r>
        <w:t>exterior</w:t>
      </w:r>
      <w:r w:rsidR="00E95F3F">
        <w:t xml:space="preserve"> </w:t>
      </w:r>
      <w:r>
        <w:t>labors</w:t>
      </w:r>
      <w:r w:rsidR="00E95F3F">
        <w:t xml:space="preserve"> </w:t>
      </w:r>
      <w:r>
        <w:t>should</w:t>
      </w:r>
      <w:r w:rsidR="00E95F3F">
        <w:t xml:space="preserve"> </w:t>
      </w:r>
      <w:r>
        <w:t>never</w:t>
      </w:r>
      <w:r w:rsidR="00E95F3F">
        <w:t xml:space="preserve"> </w:t>
      </w:r>
      <w:r>
        <w:t>cause</w:t>
      </w:r>
      <w:r w:rsidR="00E95F3F">
        <w:t xml:space="preserve"> </w:t>
      </w:r>
      <w:r>
        <w:t>us</w:t>
      </w:r>
      <w:r w:rsidR="00E95F3F">
        <w:t xml:space="preserve"> </w:t>
      </w:r>
      <w:r>
        <w:t>to</w:t>
      </w:r>
      <w:r w:rsidR="00E95F3F">
        <w:t xml:space="preserve"> </w:t>
      </w:r>
      <w:r>
        <w:t>lose</w:t>
      </w:r>
      <w:r w:rsidR="00E95F3F">
        <w:t xml:space="preserve"> </w:t>
      </w:r>
      <w:r>
        <w:t>sight</w:t>
      </w:r>
      <w:r w:rsidR="00E95F3F">
        <w:t xml:space="preserve"> </w:t>
      </w:r>
      <w:r>
        <w:t>of</w:t>
      </w:r>
      <w:r w:rsidR="00E95F3F">
        <w:t xml:space="preserve"> </w:t>
      </w:r>
      <w:r>
        <w:t>interior</w:t>
      </w:r>
      <w:r w:rsidR="00E95F3F">
        <w:t xml:space="preserve"> </w:t>
      </w:r>
      <w:r>
        <w:t>duties,</w:t>
      </w:r>
      <w:r w:rsidR="00E95F3F">
        <w:t xml:space="preserve"> </w:t>
      </w:r>
      <w:r>
        <w:t>nor</w:t>
      </w:r>
      <w:r w:rsidR="00E95F3F">
        <w:t xml:space="preserve"> </w:t>
      </w:r>
      <w:r>
        <w:t>should</w:t>
      </w:r>
      <w:r w:rsidR="00E95F3F">
        <w:t xml:space="preserve"> </w:t>
      </w:r>
      <w:r>
        <w:t>devotion</w:t>
      </w:r>
      <w:r w:rsidR="00E95F3F">
        <w:t xml:space="preserve"> </w:t>
      </w:r>
      <w:r>
        <w:t>to</w:t>
      </w:r>
      <w:r w:rsidR="00E95F3F">
        <w:t xml:space="preserve"> </w:t>
      </w:r>
      <w:r>
        <w:t>our</w:t>
      </w:r>
      <w:r w:rsidR="00E95F3F">
        <w:t xml:space="preserve"> </w:t>
      </w:r>
      <w:r>
        <w:t>neighbor</w:t>
      </w:r>
      <w:r w:rsidR="00E95F3F">
        <w:t xml:space="preserve"> </w:t>
      </w:r>
      <w:r>
        <w:t>make</w:t>
      </w:r>
      <w:r w:rsidR="00E95F3F">
        <w:t xml:space="preserve"> </w:t>
      </w:r>
      <w:r>
        <w:t>us</w:t>
      </w:r>
      <w:r w:rsidR="00E95F3F">
        <w:t xml:space="preserve"> </w:t>
      </w:r>
      <w:r>
        <w:t>forget</w:t>
      </w:r>
      <w:r w:rsidR="00E95F3F">
        <w:t xml:space="preserve"> </w:t>
      </w:r>
      <w:r>
        <w:t>what</w:t>
      </w:r>
      <w:r w:rsidR="00E95F3F">
        <w:t xml:space="preserve"> </w:t>
      </w:r>
      <w:r>
        <w:t>we</w:t>
      </w:r>
      <w:r w:rsidR="00E95F3F">
        <w:t xml:space="preserve"> </w:t>
      </w:r>
      <w:r>
        <w:t>owe</w:t>
      </w:r>
      <w:r w:rsidR="00E95F3F">
        <w:t xml:space="preserve"> </w:t>
      </w:r>
      <w:r>
        <w:t>to</w:t>
      </w:r>
      <w:r w:rsidR="00E95F3F">
        <w:t xml:space="preserve"> </w:t>
      </w:r>
      <w:r>
        <w:t>God.</w:t>
      </w:r>
      <w:r w:rsidR="00E95F3F">
        <w:t xml:space="preserve"> </w:t>
      </w:r>
      <w:r>
        <w:t>If</w:t>
      </w:r>
      <w:r w:rsidR="00E95F3F">
        <w:t xml:space="preserve"> </w:t>
      </w:r>
      <w:r>
        <w:t>the</w:t>
      </w:r>
      <w:r w:rsidR="00E95F3F">
        <w:t xml:space="preserve"> </w:t>
      </w:r>
      <w:r>
        <w:t>Apostles,</w:t>
      </w:r>
      <w:r w:rsidR="00E95F3F">
        <w:t xml:space="preserve"> </w:t>
      </w:r>
      <w:r>
        <w:t>who</w:t>
      </w:r>
      <w:r w:rsidR="00E95F3F">
        <w:t xml:space="preserve"> </w:t>
      </w:r>
      <w:r>
        <w:t>possessed</w:t>
      </w:r>
      <w:r w:rsidR="00E95F3F">
        <w:t xml:space="preserve"> </w:t>
      </w:r>
      <w:r>
        <w:t>such</w:t>
      </w:r>
      <w:r w:rsidR="00E95F3F">
        <w:t xml:space="preserve"> </w:t>
      </w:r>
      <w:r>
        <w:t>abundant</w:t>
      </w:r>
      <w:r w:rsidR="00E95F3F">
        <w:t xml:space="preserve"> </w:t>
      </w:r>
      <w:r>
        <w:t>grace,</w:t>
      </w:r>
      <w:r w:rsidR="00E95F3F">
        <w:t xml:space="preserve"> </w:t>
      </w:r>
      <w:r>
        <w:t>deemed</w:t>
      </w:r>
      <w:r w:rsidR="00E95F3F">
        <w:t xml:space="preserve"> </w:t>
      </w:r>
      <w:r>
        <w:t>it</w:t>
      </w:r>
      <w:r w:rsidR="00E95F3F">
        <w:t xml:space="preserve"> </w:t>
      </w:r>
      <w:r>
        <w:t>expedient</w:t>
      </w:r>
      <w:r w:rsidR="00E95F3F">
        <w:t xml:space="preserve"> </w:t>
      </w:r>
      <w:r>
        <w:t>to</w:t>
      </w:r>
      <w:r w:rsidR="00E95F3F">
        <w:t xml:space="preserve"> </w:t>
      </w:r>
      <w:r>
        <w:t>renounce</w:t>
      </w:r>
      <w:r w:rsidR="00E95F3F">
        <w:t xml:space="preserve"> </w:t>
      </w:r>
      <w:r>
        <w:t>the</w:t>
      </w:r>
      <w:r w:rsidR="00E95F3F">
        <w:t xml:space="preserve"> </w:t>
      </w:r>
      <w:r>
        <w:t>care</w:t>
      </w:r>
      <w:r w:rsidR="00E95F3F">
        <w:t xml:space="preserve"> </w:t>
      </w:r>
      <w:r>
        <w:t>of</w:t>
      </w:r>
      <w:r w:rsidR="00E95F3F">
        <w:t xml:space="preserve"> </w:t>
      </w:r>
      <w:r>
        <w:t>temporal</w:t>
      </w:r>
      <w:r w:rsidR="00E95F3F">
        <w:t xml:space="preserve"> </w:t>
      </w:r>
      <w:r>
        <w:t>things</w:t>
      </w:r>
      <w:r w:rsidR="00E95F3F">
        <w:t xml:space="preserve"> </w:t>
      </w:r>
      <w:r>
        <w:t>in</w:t>
      </w:r>
      <w:r w:rsidR="00E95F3F">
        <w:t xml:space="preserve"> </w:t>
      </w:r>
      <w:r>
        <w:t>order</w:t>
      </w:r>
      <w:r w:rsidR="00E95F3F">
        <w:t xml:space="preserve"> </w:t>
      </w:r>
      <w:r>
        <w:t>to</w:t>
      </w:r>
      <w:r w:rsidR="00E95F3F">
        <w:t xml:space="preserve"> </w:t>
      </w:r>
      <w:r>
        <w:t>devote</w:t>
      </w:r>
      <w:r w:rsidR="00E95F3F">
        <w:t xml:space="preserve"> </w:t>
      </w:r>
      <w:r>
        <w:t>themselves</w:t>
      </w:r>
      <w:r w:rsidR="00E95F3F">
        <w:t xml:space="preserve"> </w:t>
      </w:r>
      <w:r>
        <w:t>to</w:t>
      </w:r>
      <w:r w:rsidR="00E95F3F">
        <w:t xml:space="preserve"> </w:t>
      </w:r>
      <w:r>
        <w:t>the</w:t>
      </w:r>
      <w:r w:rsidR="00E95F3F">
        <w:t xml:space="preserve"> </w:t>
      </w:r>
      <w:r>
        <w:t>great</w:t>
      </w:r>
      <w:r w:rsidR="00E95F3F">
        <w:t xml:space="preserve"> </w:t>
      </w:r>
      <w:r>
        <w:t>work</w:t>
      </w:r>
      <w:r w:rsidR="00E95F3F">
        <w:t xml:space="preserve"> </w:t>
      </w:r>
      <w:r>
        <w:t>of</w:t>
      </w:r>
      <w:r w:rsidR="00E95F3F">
        <w:t xml:space="preserve"> </w:t>
      </w:r>
      <w:r>
        <w:t>preaching</w:t>
      </w:r>
      <w:r w:rsidR="00E95F3F">
        <w:t xml:space="preserve"> </w:t>
      </w:r>
      <w:r>
        <w:t>and</w:t>
      </w:r>
      <w:r w:rsidR="00E95F3F">
        <w:t xml:space="preserve"> </w:t>
      </w:r>
      <w:r>
        <w:t>other</w:t>
      </w:r>
      <w:r w:rsidR="00E95F3F">
        <w:t xml:space="preserve"> </w:t>
      </w:r>
      <w:r>
        <w:t>spiritual</w:t>
      </w:r>
      <w:r w:rsidR="00E95F3F">
        <w:t xml:space="preserve"> </w:t>
      </w:r>
      <w:r>
        <w:t>functions,</w:t>
      </w:r>
      <w:r w:rsidR="00BC2DA4">
        <w:rPr>
          <w:rStyle w:val="FootnoteReference"/>
        </w:rPr>
        <w:footnoteReference w:id="554"/>
      </w:r>
      <w:r w:rsidR="00E95F3F">
        <w:t xml:space="preserve"> </w:t>
      </w:r>
      <w:r>
        <w:t>it</w:t>
      </w:r>
      <w:r w:rsidR="00E95F3F">
        <w:t xml:space="preserve"> </w:t>
      </w:r>
      <w:r>
        <w:t>is</w:t>
      </w:r>
      <w:r w:rsidR="00E95F3F">
        <w:t xml:space="preserve"> </w:t>
      </w:r>
      <w:r>
        <w:t>presumption</w:t>
      </w:r>
      <w:r w:rsidR="00E95F3F">
        <w:t xml:space="preserve"> </w:t>
      </w:r>
      <w:r>
        <w:t>in</w:t>
      </w:r>
      <w:r w:rsidR="00E95F3F">
        <w:t xml:space="preserve"> </w:t>
      </w:r>
      <w:r>
        <w:t>us</w:t>
      </w:r>
      <w:r w:rsidR="00E95F3F">
        <w:t xml:space="preserve"> </w:t>
      </w:r>
      <w:r>
        <w:t>to</w:t>
      </w:r>
      <w:r w:rsidR="00E95F3F">
        <w:t xml:space="preserve"> </w:t>
      </w:r>
      <w:r>
        <w:t>suppose</w:t>
      </w:r>
      <w:r w:rsidR="00E95F3F">
        <w:t xml:space="preserve"> </w:t>
      </w:r>
      <w:r>
        <w:t>that</w:t>
      </w:r>
      <w:r w:rsidR="00E95F3F">
        <w:t xml:space="preserve"> </w:t>
      </w:r>
      <w:r>
        <w:t>we</w:t>
      </w:r>
      <w:r w:rsidR="00E95F3F">
        <w:t xml:space="preserve"> </w:t>
      </w:r>
      <w:r>
        <w:t>have</w:t>
      </w:r>
      <w:r w:rsidR="00E95F3F">
        <w:t xml:space="preserve"> </w:t>
      </w:r>
      <w:r>
        <w:t>strength</w:t>
      </w:r>
      <w:r w:rsidR="00E95F3F">
        <w:t xml:space="preserve"> </w:t>
      </w:r>
      <w:r>
        <w:t>and</w:t>
      </w:r>
      <w:r w:rsidR="00E95F3F">
        <w:t xml:space="preserve"> </w:t>
      </w:r>
      <w:r>
        <w:t>virtue</w:t>
      </w:r>
      <w:r w:rsidR="00E95F3F">
        <w:t xml:space="preserve"> </w:t>
      </w:r>
      <w:r>
        <w:t>capable</w:t>
      </w:r>
      <w:r w:rsidR="00E95F3F">
        <w:t xml:space="preserve"> </w:t>
      </w:r>
      <w:r>
        <w:t>of</w:t>
      </w:r>
      <w:r w:rsidR="00E95F3F">
        <w:t xml:space="preserve"> </w:t>
      </w:r>
      <w:r>
        <w:t>undertaking</w:t>
      </w:r>
      <w:r w:rsidR="00E95F3F">
        <w:t xml:space="preserve"> </w:t>
      </w:r>
      <w:r>
        <w:t>many</w:t>
      </w:r>
      <w:r w:rsidR="00E95F3F">
        <w:t xml:space="preserve"> </w:t>
      </w:r>
      <w:r>
        <w:t>arduous</w:t>
      </w:r>
      <w:r w:rsidR="00E95F3F">
        <w:t xml:space="preserve"> </w:t>
      </w:r>
      <w:r>
        <w:t>labors</w:t>
      </w:r>
      <w:r w:rsidR="00E95F3F">
        <w:t xml:space="preserve"> </w:t>
      </w:r>
      <w:r>
        <w:t>at</w:t>
      </w:r>
      <w:r w:rsidR="00E95F3F">
        <w:t xml:space="preserve"> </w:t>
      </w:r>
      <w:r>
        <w:t>one</w:t>
      </w:r>
      <w:r w:rsidR="00E95F3F">
        <w:t xml:space="preserve"> </w:t>
      </w:r>
      <w:r>
        <w:t>time.</w:t>
      </w:r>
      <w:r w:rsidR="00E95F3F">
        <w:t xml:space="preserve"> </w:t>
      </w:r>
    </w:p>
    <w:p w14:paraId="0E7D8AA2" w14:textId="77777777" w:rsidR="0074234E" w:rsidRDefault="00055323" w:rsidP="00B01E47">
      <w:pPr>
        <w:jc w:val="both"/>
      </w:pPr>
      <w:r>
        <w:t>Finally,</w:t>
      </w:r>
      <w:r w:rsidR="00E95F3F">
        <w:t xml:space="preserve"> </w:t>
      </w:r>
      <w:r>
        <w:t>prudence</w:t>
      </w:r>
      <w:r w:rsidR="00E95F3F">
        <w:t xml:space="preserve"> </w:t>
      </w:r>
      <w:r>
        <w:t>enlightens</w:t>
      </w:r>
      <w:r w:rsidR="00E95F3F">
        <w:t xml:space="preserve"> </w:t>
      </w:r>
      <w:r>
        <w:t>us</w:t>
      </w:r>
      <w:r w:rsidR="00E95F3F">
        <w:t xml:space="preserve"> </w:t>
      </w:r>
      <w:r>
        <w:t>concerning</w:t>
      </w:r>
      <w:r w:rsidR="00E95F3F">
        <w:t xml:space="preserve"> </w:t>
      </w:r>
      <w:r>
        <w:t>the</w:t>
      </w:r>
      <w:r w:rsidR="00E95F3F">
        <w:t xml:space="preserve"> </w:t>
      </w:r>
      <w:r>
        <w:t>snares</w:t>
      </w:r>
      <w:r w:rsidR="00E95F3F">
        <w:t xml:space="preserve"> </w:t>
      </w:r>
      <w:r>
        <w:t>of</w:t>
      </w:r>
      <w:r w:rsidR="00E95F3F">
        <w:t xml:space="preserve"> </w:t>
      </w:r>
      <w:r>
        <w:t>the</w:t>
      </w:r>
      <w:r w:rsidR="00E95F3F">
        <w:t xml:space="preserve"> </w:t>
      </w:r>
      <w:r>
        <w:t>enemy,</w:t>
      </w:r>
      <w:r w:rsidR="00E95F3F">
        <w:t xml:space="preserve"> </w:t>
      </w:r>
      <w:r>
        <w:t>counselling</w:t>
      </w:r>
      <w:r w:rsidR="00E95F3F">
        <w:t xml:space="preserve"> </w:t>
      </w:r>
      <w:r>
        <w:t>us,</w:t>
      </w:r>
      <w:r w:rsidR="00E95F3F">
        <w:t xml:space="preserve"> </w:t>
      </w:r>
      <w:r>
        <w:t>in</w:t>
      </w:r>
      <w:r w:rsidR="00E95F3F">
        <w:t xml:space="preserve"> </w:t>
      </w:r>
      <w:r>
        <w:t>the</w:t>
      </w:r>
      <w:r w:rsidR="00E95F3F">
        <w:t xml:space="preserve"> </w:t>
      </w:r>
      <w:r>
        <w:t>words</w:t>
      </w:r>
      <w:r w:rsidR="00E95F3F">
        <w:t xml:space="preserve"> </w:t>
      </w:r>
      <w:r>
        <w:t>of</w:t>
      </w:r>
      <w:r w:rsidR="00E95F3F">
        <w:t xml:space="preserve"> </w:t>
      </w:r>
      <w:r>
        <w:t>the</w:t>
      </w:r>
      <w:r w:rsidR="00E95F3F">
        <w:t xml:space="preserve"> </w:t>
      </w:r>
      <w:r>
        <w:t>Apostles,</w:t>
      </w:r>
      <w:r w:rsidR="00E95F3F">
        <w:t xml:space="preserve"> </w:t>
      </w:r>
      <w:r w:rsidR="0074234E">
        <w:t>“</w:t>
      </w:r>
      <w:r>
        <w:t>to</w:t>
      </w:r>
      <w:r w:rsidR="00E95F3F">
        <w:t xml:space="preserve"> </w:t>
      </w:r>
      <w:r>
        <w:t>try</w:t>
      </w:r>
      <w:r w:rsidR="00E95F3F">
        <w:t xml:space="preserve"> </w:t>
      </w:r>
      <w:r>
        <w:t>spirits</w:t>
      </w:r>
      <w:r w:rsidR="00E95F3F">
        <w:t xml:space="preserve"> </w:t>
      </w:r>
      <w:r>
        <w:t>if</w:t>
      </w:r>
      <w:r w:rsidR="00E95F3F">
        <w:t xml:space="preserve"> </w:t>
      </w:r>
      <w:r>
        <w:t>they</w:t>
      </w:r>
      <w:r w:rsidR="00E95F3F">
        <w:t xml:space="preserve"> </w:t>
      </w:r>
      <w:r>
        <w:t>be</w:t>
      </w:r>
      <w:r w:rsidR="00E95F3F">
        <w:t xml:space="preserve"> </w:t>
      </w:r>
      <w:r>
        <w:t>of</w:t>
      </w:r>
      <w:r w:rsidR="00E95F3F">
        <w:t xml:space="preserve"> </w:t>
      </w:r>
      <w:r>
        <w:t>God,</w:t>
      </w:r>
      <w:r w:rsidR="00E95F3F">
        <w:t xml:space="preserve"> </w:t>
      </w:r>
      <w:r>
        <w:t>for</w:t>
      </w:r>
      <w:r w:rsidR="00E95F3F">
        <w:t xml:space="preserve"> </w:t>
      </w:r>
      <w:r>
        <w:t>Satan</w:t>
      </w:r>
      <w:r w:rsidR="00E95F3F">
        <w:t xml:space="preserve"> </w:t>
      </w:r>
      <w:r w:rsidR="0074234E">
        <w:t>transforms</w:t>
      </w:r>
      <w:r w:rsidR="00E95F3F">
        <w:t xml:space="preserve"> </w:t>
      </w:r>
      <w:r>
        <w:t>himself</w:t>
      </w:r>
      <w:r w:rsidR="00E95F3F">
        <w:t xml:space="preserve"> </w:t>
      </w:r>
      <w:r>
        <w:t>into</w:t>
      </w:r>
      <w:r w:rsidR="00E95F3F">
        <w:t xml:space="preserve"> </w:t>
      </w:r>
      <w:r>
        <w:t>an</w:t>
      </w:r>
      <w:r w:rsidR="00E95F3F">
        <w:t xml:space="preserve"> </w:t>
      </w:r>
      <w:r>
        <w:t>Angel</w:t>
      </w:r>
      <w:r w:rsidR="00E95F3F">
        <w:t xml:space="preserve"> </w:t>
      </w:r>
      <w:r>
        <w:t>of</w:t>
      </w:r>
      <w:r w:rsidR="00E95F3F">
        <w:t xml:space="preserve"> </w:t>
      </w:r>
      <w:r>
        <w:t>light.</w:t>
      </w:r>
      <w:r w:rsidR="0074234E">
        <w:t>”</w:t>
      </w:r>
      <w:r w:rsidR="0074234E">
        <w:rPr>
          <w:rStyle w:val="FootnoteReference"/>
        </w:rPr>
        <w:footnoteReference w:id="555"/>
      </w:r>
      <w:r w:rsidR="00E95F3F">
        <w:t xml:space="preserve"> </w:t>
      </w:r>
      <w:r>
        <w:t>There</w:t>
      </w:r>
      <w:r w:rsidR="00E95F3F">
        <w:t xml:space="preserve"> </w:t>
      </w:r>
      <w:r>
        <w:t>is</w:t>
      </w:r>
      <w:r w:rsidR="00E95F3F">
        <w:t xml:space="preserve"> </w:t>
      </w:r>
      <w:r>
        <w:t>no</w:t>
      </w:r>
      <w:r w:rsidR="00E95F3F">
        <w:t xml:space="preserve"> </w:t>
      </w:r>
      <w:r>
        <w:t>temptation</w:t>
      </w:r>
      <w:r w:rsidR="00E95F3F">
        <w:t xml:space="preserve"> </w:t>
      </w:r>
      <w:r>
        <w:t>more</w:t>
      </w:r>
      <w:r w:rsidR="00E95F3F">
        <w:t xml:space="preserve"> </w:t>
      </w:r>
      <w:r>
        <w:t>to</w:t>
      </w:r>
      <w:r w:rsidR="00E95F3F">
        <w:t xml:space="preserve"> </w:t>
      </w:r>
      <w:r>
        <w:t>be</w:t>
      </w:r>
      <w:r w:rsidR="00E95F3F">
        <w:t xml:space="preserve"> </w:t>
      </w:r>
      <w:r>
        <w:t>feared</w:t>
      </w:r>
      <w:r w:rsidR="00E95F3F">
        <w:t xml:space="preserve"> </w:t>
      </w:r>
      <w:r>
        <w:t>than</w:t>
      </w:r>
      <w:r w:rsidR="00E95F3F">
        <w:t xml:space="preserve"> </w:t>
      </w:r>
      <w:r>
        <w:t>one</w:t>
      </w:r>
      <w:r w:rsidR="00E95F3F">
        <w:t xml:space="preserve"> </w:t>
      </w:r>
      <w:r>
        <w:t>which</w:t>
      </w:r>
      <w:r w:rsidR="00E95F3F">
        <w:t xml:space="preserve"> </w:t>
      </w:r>
      <w:r>
        <w:t>presents</w:t>
      </w:r>
      <w:r w:rsidR="00E95F3F">
        <w:t xml:space="preserve"> </w:t>
      </w:r>
      <w:r>
        <w:t>itself</w:t>
      </w:r>
      <w:r w:rsidR="00E95F3F">
        <w:t xml:space="preserve"> </w:t>
      </w:r>
      <w:r>
        <w:t>under</w:t>
      </w:r>
      <w:r w:rsidR="00E95F3F">
        <w:t xml:space="preserve"> </w:t>
      </w:r>
      <w:r>
        <w:t>the</w:t>
      </w:r>
      <w:r w:rsidR="00E95F3F">
        <w:t xml:space="preserve"> </w:t>
      </w:r>
      <w:r>
        <w:t>mask</w:t>
      </w:r>
      <w:r w:rsidR="00E95F3F">
        <w:t xml:space="preserve"> </w:t>
      </w:r>
      <w:r>
        <w:t>of</w:t>
      </w:r>
      <w:r w:rsidR="00E95F3F">
        <w:t xml:space="preserve"> </w:t>
      </w:r>
      <w:r>
        <w:t>virtue,</w:t>
      </w:r>
      <w:r w:rsidR="00E95F3F">
        <w:t xml:space="preserve"> </w:t>
      </w:r>
      <w:r>
        <w:t>and</w:t>
      </w:r>
      <w:r w:rsidR="00E95F3F">
        <w:t xml:space="preserve"> </w:t>
      </w:r>
      <w:r>
        <w:t>there</w:t>
      </w:r>
      <w:r w:rsidR="00E95F3F">
        <w:t xml:space="preserve"> </w:t>
      </w:r>
      <w:r>
        <w:t>is</w:t>
      </w:r>
      <w:r w:rsidR="00E95F3F">
        <w:t xml:space="preserve"> </w:t>
      </w:r>
      <w:r>
        <w:t>none</w:t>
      </w:r>
      <w:r w:rsidR="00E95F3F">
        <w:t xml:space="preserve"> </w:t>
      </w:r>
      <w:r>
        <w:t>which</w:t>
      </w:r>
      <w:r w:rsidR="00E95F3F">
        <w:t xml:space="preserve"> </w:t>
      </w:r>
      <w:r>
        <w:t>the</w:t>
      </w:r>
      <w:r w:rsidR="00E95F3F">
        <w:t xml:space="preserve"> </w:t>
      </w:r>
      <w:r>
        <w:t>devil</w:t>
      </w:r>
      <w:r w:rsidR="00E95F3F">
        <w:t xml:space="preserve"> </w:t>
      </w:r>
      <w:r>
        <w:t>more</w:t>
      </w:r>
      <w:r w:rsidR="00E95F3F">
        <w:t xml:space="preserve"> </w:t>
      </w:r>
      <w:r>
        <w:t>frequently</w:t>
      </w:r>
      <w:r w:rsidR="00E95F3F">
        <w:t xml:space="preserve"> </w:t>
      </w:r>
      <w:r>
        <w:t>employs</w:t>
      </w:r>
      <w:r w:rsidR="00E95F3F">
        <w:t xml:space="preserve"> </w:t>
      </w:r>
      <w:r>
        <w:t>to</w:t>
      </w:r>
      <w:r w:rsidR="00E95F3F">
        <w:t xml:space="preserve"> </w:t>
      </w:r>
      <w:r>
        <w:t>deceive</w:t>
      </w:r>
      <w:r w:rsidR="00E95F3F">
        <w:t xml:space="preserve"> </w:t>
      </w:r>
      <w:r>
        <w:t>pious</w:t>
      </w:r>
      <w:r w:rsidR="00E95F3F">
        <w:t xml:space="preserve"> </w:t>
      </w:r>
      <w:r>
        <w:t>souls.</w:t>
      </w:r>
      <w:r w:rsidR="00E95F3F">
        <w:t xml:space="preserve"> </w:t>
      </w:r>
      <w:r>
        <w:t>Inspired</w:t>
      </w:r>
      <w:r w:rsidR="00E95F3F">
        <w:t xml:space="preserve"> </w:t>
      </w:r>
      <w:r>
        <w:t>and</w:t>
      </w:r>
      <w:r w:rsidR="00E95F3F">
        <w:t xml:space="preserve"> </w:t>
      </w:r>
      <w:r>
        <w:t>guided</w:t>
      </w:r>
      <w:r w:rsidR="00E95F3F">
        <w:t xml:space="preserve"> </w:t>
      </w:r>
      <w:r>
        <w:t>by</w:t>
      </w:r>
      <w:r w:rsidR="00E95F3F">
        <w:t xml:space="preserve"> </w:t>
      </w:r>
      <w:r>
        <w:t>prudence,</w:t>
      </w:r>
      <w:r w:rsidR="00E95F3F">
        <w:t xml:space="preserve"> </w:t>
      </w:r>
      <w:r>
        <w:t>we</w:t>
      </w:r>
      <w:r w:rsidR="00E95F3F">
        <w:t xml:space="preserve"> </w:t>
      </w:r>
      <w:r>
        <w:t>shall</w:t>
      </w:r>
      <w:r w:rsidR="00E95F3F">
        <w:t xml:space="preserve"> </w:t>
      </w:r>
      <w:r>
        <w:t>recognize</w:t>
      </w:r>
      <w:r w:rsidR="00E95F3F">
        <w:t xml:space="preserve"> </w:t>
      </w:r>
      <w:r>
        <w:t>these</w:t>
      </w:r>
      <w:r w:rsidR="00E95F3F">
        <w:t xml:space="preserve"> </w:t>
      </w:r>
      <w:r>
        <w:t>snares;</w:t>
      </w:r>
      <w:r w:rsidR="00E95F3F">
        <w:t xml:space="preserve"> </w:t>
      </w:r>
      <w:r>
        <w:t>we</w:t>
      </w:r>
      <w:r w:rsidR="00E95F3F">
        <w:t xml:space="preserve"> </w:t>
      </w:r>
      <w:r>
        <w:t>shall</w:t>
      </w:r>
      <w:r w:rsidR="00E95F3F">
        <w:t xml:space="preserve"> </w:t>
      </w:r>
      <w:r>
        <w:t>be</w:t>
      </w:r>
      <w:r w:rsidR="00E95F3F">
        <w:t xml:space="preserve"> </w:t>
      </w:r>
      <w:r>
        <w:t>restrained</w:t>
      </w:r>
      <w:r w:rsidR="00E95F3F">
        <w:t xml:space="preserve"> </w:t>
      </w:r>
      <w:r>
        <w:t>by</w:t>
      </w:r>
      <w:r w:rsidR="00E95F3F">
        <w:t xml:space="preserve"> </w:t>
      </w:r>
      <w:r>
        <w:t>a</w:t>
      </w:r>
      <w:r w:rsidR="00E95F3F">
        <w:t xml:space="preserve"> </w:t>
      </w:r>
      <w:r>
        <w:t>salutary</w:t>
      </w:r>
      <w:r w:rsidR="00E95F3F">
        <w:t xml:space="preserve"> </w:t>
      </w:r>
      <w:r>
        <w:t>fear</w:t>
      </w:r>
      <w:r w:rsidR="00E95F3F">
        <w:t xml:space="preserve"> </w:t>
      </w:r>
      <w:r>
        <w:t>from</w:t>
      </w:r>
      <w:r w:rsidR="00E95F3F">
        <w:t xml:space="preserve"> </w:t>
      </w:r>
      <w:r>
        <w:t>going</w:t>
      </w:r>
      <w:r w:rsidR="00E95F3F">
        <w:t xml:space="preserve"> </w:t>
      </w:r>
      <w:r>
        <w:t>where</w:t>
      </w:r>
      <w:r w:rsidR="00E95F3F">
        <w:t xml:space="preserve"> </w:t>
      </w:r>
      <w:r>
        <w:t>there</w:t>
      </w:r>
      <w:r w:rsidR="00E95F3F">
        <w:t xml:space="preserve"> </w:t>
      </w:r>
      <w:r>
        <w:t>is</w:t>
      </w:r>
      <w:r w:rsidR="00E95F3F">
        <w:t xml:space="preserve"> </w:t>
      </w:r>
      <w:r>
        <w:t>danger,</w:t>
      </w:r>
      <w:r w:rsidR="00E95F3F">
        <w:t xml:space="preserve"> </w:t>
      </w:r>
      <w:r>
        <w:t>but</w:t>
      </w:r>
      <w:r w:rsidR="00E95F3F">
        <w:t xml:space="preserve"> </w:t>
      </w:r>
      <w:r>
        <w:t>animated</w:t>
      </w:r>
      <w:r w:rsidR="00E95F3F">
        <w:t xml:space="preserve"> </w:t>
      </w:r>
      <w:r>
        <w:t>by</w:t>
      </w:r>
      <w:r w:rsidR="00E95F3F">
        <w:t xml:space="preserve"> </w:t>
      </w:r>
      <w:r>
        <w:t>a</w:t>
      </w:r>
      <w:r w:rsidR="00E95F3F">
        <w:t xml:space="preserve"> </w:t>
      </w:r>
      <w:r>
        <w:t>holy</w:t>
      </w:r>
      <w:r w:rsidR="00E95F3F">
        <w:t xml:space="preserve"> </w:t>
      </w:r>
      <w:r>
        <w:t>courage</w:t>
      </w:r>
      <w:r w:rsidR="00E95F3F">
        <w:t xml:space="preserve"> </w:t>
      </w:r>
      <w:r>
        <w:t>to</w:t>
      </w:r>
      <w:r w:rsidR="00E95F3F">
        <w:t xml:space="preserve"> </w:t>
      </w:r>
      <w:r>
        <w:t>conquer</w:t>
      </w:r>
      <w:r w:rsidR="00E95F3F">
        <w:t xml:space="preserve"> </w:t>
      </w:r>
      <w:r>
        <w:t>in</w:t>
      </w:r>
      <w:r w:rsidR="00E95F3F">
        <w:t xml:space="preserve"> </w:t>
      </w:r>
      <w:r>
        <w:t>every</w:t>
      </w:r>
      <w:r w:rsidR="00E95F3F">
        <w:t xml:space="preserve"> </w:t>
      </w:r>
      <w:r>
        <w:t>struggle;</w:t>
      </w:r>
      <w:r w:rsidR="00E95F3F">
        <w:t xml:space="preserve"> </w:t>
      </w:r>
      <w:r>
        <w:t>we</w:t>
      </w:r>
      <w:r w:rsidR="00E95F3F">
        <w:t xml:space="preserve"> </w:t>
      </w:r>
      <w:r>
        <w:t>shall</w:t>
      </w:r>
      <w:r w:rsidR="00E95F3F">
        <w:t xml:space="preserve"> </w:t>
      </w:r>
      <w:r>
        <w:t>avoid</w:t>
      </w:r>
      <w:r w:rsidR="00E95F3F">
        <w:t xml:space="preserve"> </w:t>
      </w:r>
      <w:r>
        <w:t>extremes;</w:t>
      </w:r>
      <w:r w:rsidR="00E95F3F">
        <w:t xml:space="preserve"> </w:t>
      </w:r>
      <w:r>
        <w:t>we</w:t>
      </w:r>
      <w:r w:rsidR="00E95F3F">
        <w:t xml:space="preserve"> </w:t>
      </w:r>
      <w:r>
        <w:t>shall</w:t>
      </w:r>
      <w:r w:rsidR="00E95F3F">
        <w:t xml:space="preserve"> </w:t>
      </w:r>
      <w:r>
        <w:t>endeavor</w:t>
      </w:r>
      <w:r w:rsidR="00E95F3F">
        <w:t xml:space="preserve"> </w:t>
      </w:r>
      <w:r>
        <w:t>to</w:t>
      </w:r>
      <w:r w:rsidR="00E95F3F">
        <w:t xml:space="preserve"> </w:t>
      </w:r>
      <w:r>
        <w:t>prevent</w:t>
      </w:r>
      <w:r w:rsidR="00E95F3F">
        <w:t xml:space="preserve"> </w:t>
      </w:r>
      <w:r>
        <w:t>our</w:t>
      </w:r>
      <w:r w:rsidR="00E95F3F">
        <w:t xml:space="preserve"> </w:t>
      </w:r>
      <w:r>
        <w:t>neighbor</w:t>
      </w:r>
      <w:r w:rsidR="00E95F3F">
        <w:t xml:space="preserve"> </w:t>
      </w:r>
      <w:r>
        <w:t>from</w:t>
      </w:r>
      <w:r w:rsidR="00E95F3F">
        <w:t xml:space="preserve"> </w:t>
      </w:r>
      <w:r>
        <w:t>suffering</w:t>
      </w:r>
      <w:r w:rsidR="00E95F3F">
        <w:t xml:space="preserve"> </w:t>
      </w:r>
      <w:r>
        <w:t>scandal,</w:t>
      </w:r>
      <w:r w:rsidR="00E95F3F">
        <w:t xml:space="preserve"> </w:t>
      </w:r>
      <w:r>
        <w:t>but</w:t>
      </w:r>
      <w:r w:rsidR="00E95F3F">
        <w:t xml:space="preserve"> </w:t>
      </w:r>
      <w:r>
        <w:t>yet</w:t>
      </w:r>
      <w:r w:rsidR="00E95F3F">
        <w:t xml:space="preserve"> </w:t>
      </w:r>
      <w:r>
        <w:t>we</w:t>
      </w:r>
      <w:r w:rsidR="00E95F3F">
        <w:t xml:space="preserve"> </w:t>
      </w:r>
      <w:r>
        <w:t>shall</w:t>
      </w:r>
      <w:r w:rsidR="00E95F3F">
        <w:t xml:space="preserve"> </w:t>
      </w:r>
      <w:r>
        <w:t>not</w:t>
      </w:r>
      <w:r w:rsidR="00E95F3F">
        <w:t xml:space="preserve"> </w:t>
      </w:r>
      <w:r>
        <w:t>be</w:t>
      </w:r>
      <w:r w:rsidR="00E95F3F">
        <w:t xml:space="preserve"> </w:t>
      </w:r>
      <w:r>
        <w:t>daunted</w:t>
      </w:r>
      <w:r w:rsidR="00E95F3F">
        <w:t xml:space="preserve"> </w:t>
      </w:r>
      <w:r>
        <w:t>by</w:t>
      </w:r>
      <w:r w:rsidR="00E95F3F">
        <w:t xml:space="preserve"> </w:t>
      </w:r>
      <w:r>
        <w:t>every</w:t>
      </w:r>
      <w:r w:rsidR="00E95F3F">
        <w:t xml:space="preserve"> </w:t>
      </w:r>
      <w:r>
        <w:t>groundless</w:t>
      </w:r>
      <w:r w:rsidR="00E95F3F">
        <w:t xml:space="preserve"> </w:t>
      </w:r>
      <w:r>
        <w:t>fear;</w:t>
      </w:r>
      <w:r w:rsidR="00E95F3F">
        <w:t xml:space="preserve"> </w:t>
      </w:r>
      <w:r>
        <w:t>we</w:t>
      </w:r>
      <w:r w:rsidR="00E95F3F">
        <w:t xml:space="preserve"> </w:t>
      </w:r>
      <w:r>
        <w:t>shall</w:t>
      </w:r>
      <w:r w:rsidR="00E95F3F">
        <w:t xml:space="preserve"> </w:t>
      </w:r>
      <w:r>
        <w:t>learn</w:t>
      </w:r>
      <w:r w:rsidR="00E95F3F">
        <w:t xml:space="preserve"> </w:t>
      </w:r>
      <w:r>
        <w:t>to</w:t>
      </w:r>
      <w:r w:rsidR="00E95F3F">
        <w:t xml:space="preserve"> </w:t>
      </w:r>
      <w:r>
        <w:t>despise</w:t>
      </w:r>
      <w:r w:rsidR="00E95F3F">
        <w:t xml:space="preserve"> </w:t>
      </w:r>
      <w:r>
        <w:t>the</w:t>
      </w:r>
      <w:r w:rsidR="00E95F3F">
        <w:t xml:space="preserve"> </w:t>
      </w:r>
      <w:r>
        <w:t>opinions</w:t>
      </w:r>
      <w:r w:rsidR="00E95F3F">
        <w:t xml:space="preserve"> </w:t>
      </w:r>
      <w:r>
        <w:t>of</w:t>
      </w:r>
      <w:r w:rsidR="00E95F3F">
        <w:t xml:space="preserve"> </w:t>
      </w:r>
      <w:r>
        <w:t>the</w:t>
      </w:r>
      <w:r w:rsidR="00E95F3F">
        <w:t xml:space="preserve"> </w:t>
      </w:r>
      <w:r>
        <w:t>world,</w:t>
      </w:r>
      <w:r w:rsidR="00E95F3F">
        <w:t xml:space="preserve"> </w:t>
      </w:r>
      <w:r>
        <w:t>and</w:t>
      </w:r>
      <w:r w:rsidR="00E95F3F">
        <w:t xml:space="preserve"> </w:t>
      </w:r>
      <w:r>
        <w:t>not</w:t>
      </w:r>
      <w:r w:rsidR="00E95F3F">
        <w:t xml:space="preserve"> </w:t>
      </w:r>
      <w:r>
        <w:t>to</w:t>
      </w:r>
      <w:r w:rsidR="00E95F3F">
        <w:t xml:space="preserve"> </w:t>
      </w:r>
      <w:r>
        <w:t>fear</w:t>
      </w:r>
      <w:r w:rsidR="00E95F3F">
        <w:t xml:space="preserve"> </w:t>
      </w:r>
      <w:r>
        <w:t>its</w:t>
      </w:r>
      <w:r w:rsidR="00E95F3F">
        <w:t xml:space="preserve"> </w:t>
      </w:r>
      <w:r>
        <w:t>outcries</w:t>
      </w:r>
      <w:r w:rsidR="00E95F3F">
        <w:t xml:space="preserve"> </w:t>
      </w:r>
      <w:r>
        <w:t>against</w:t>
      </w:r>
      <w:r w:rsidR="00E95F3F">
        <w:t xml:space="preserve"> </w:t>
      </w:r>
      <w:r>
        <w:t>virtue,</w:t>
      </w:r>
      <w:r w:rsidR="00E95F3F">
        <w:t xml:space="preserve"> </w:t>
      </w:r>
      <w:r>
        <w:t>remembering,</w:t>
      </w:r>
      <w:r w:rsidR="00E95F3F">
        <w:t xml:space="preserve"> </w:t>
      </w:r>
      <w:r>
        <w:t>with</w:t>
      </w:r>
      <w:r w:rsidR="00E95F3F">
        <w:t xml:space="preserve"> </w:t>
      </w:r>
      <w:r>
        <w:t>the</w:t>
      </w:r>
      <w:r w:rsidR="00E95F3F">
        <w:t xml:space="preserve"> </w:t>
      </w:r>
      <w:r>
        <w:t>Apostle,</w:t>
      </w:r>
      <w:r w:rsidR="00E95F3F">
        <w:t xml:space="preserve"> </w:t>
      </w:r>
      <w:r>
        <w:t>that</w:t>
      </w:r>
      <w:r w:rsidR="00E95F3F">
        <w:t xml:space="preserve"> </w:t>
      </w:r>
      <w:r>
        <w:t>if</w:t>
      </w:r>
      <w:r w:rsidR="00E95F3F">
        <w:t xml:space="preserve"> </w:t>
      </w:r>
      <w:r>
        <w:t>we</w:t>
      </w:r>
      <w:r w:rsidR="00E95F3F">
        <w:t xml:space="preserve"> </w:t>
      </w:r>
      <w:r>
        <w:t>please</w:t>
      </w:r>
      <w:r w:rsidR="00E95F3F">
        <w:t xml:space="preserve"> </w:t>
      </w:r>
      <w:r>
        <w:t>men</w:t>
      </w:r>
      <w:r w:rsidR="00E95F3F">
        <w:t xml:space="preserve"> </w:t>
      </w:r>
      <w:r>
        <w:t>we</w:t>
      </w:r>
      <w:r w:rsidR="00E95F3F">
        <w:t xml:space="preserve"> </w:t>
      </w:r>
      <w:r>
        <w:t>cannot</w:t>
      </w:r>
      <w:r w:rsidR="00E95F3F">
        <w:t xml:space="preserve"> </w:t>
      </w:r>
      <w:r>
        <w:t>be</w:t>
      </w:r>
      <w:r w:rsidR="00E95F3F">
        <w:t xml:space="preserve"> </w:t>
      </w:r>
      <w:r>
        <w:t>the</w:t>
      </w:r>
      <w:r w:rsidR="00E95F3F">
        <w:t xml:space="preserve"> </w:t>
      </w:r>
      <w:r>
        <w:t>servants</w:t>
      </w:r>
      <w:r w:rsidR="00E95F3F">
        <w:t xml:space="preserve"> </w:t>
      </w:r>
      <w:r>
        <w:t>of</w:t>
      </w:r>
      <w:r w:rsidR="00E95F3F">
        <w:t xml:space="preserve"> </w:t>
      </w:r>
      <w:r>
        <w:t>Jesus</w:t>
      </w:r>
      <w:r w:rsidR="00E95F3F">
        <w:t xml:space="preserve"> </w:t>
      </w:r>
      <w:r>
        <w:t>Christ</w:t>
      </w:r>
      <w:r w:rsidR="0074234E">
        <w:t>.</w:t>
      </w:r>
      <w:r w:rsidR="0074234E">
        <w:rPr>
          <w:rStyle w:val="FootnoteReference"/>
        </w:rPr>
        <w:footnoteReference w:id="556"/>
      </w:r>
      <w:r w:rsidR="00E95F3F">
        <w:t xml:space="preserve"> </w:t>
      </w:r>
    </w:p>
    <w:p w14:paraId="7D536EF0" w14:textId="77777777" w:rsidR="0074234E" w:rsidRDefault="00055323" w:rsidP="0074234E">
      <w:pPr>
        <w:pStyle w:val="Heading3"/>
      </w:pPr>
      <w:bookmarkStart w:id="63" w:name="_Toc141169219"/>
      <w:r>
        <w:t>Section</w:t>
      </w:r>
      <w:r w:rsidR="00E95F3F">
        <w:t xml:space="preserve"> </w:t>
      </w:r>
      <w:r>
        <w:t>X.</w:t>
      </w:r>
      <w:r w:rsidR="00E95F3F">
        <w:t xml:space="preserve"> </w:t>
      </w:r>
      <w:r>
        <w:t>Prudence</w:t>
      </w:r>
      <w:r w:rsidR="00E95F3F">
        <w:t xml:space="preserve"> </w:t>
      </w:r>
      <w:r>
        <w:t>in</w:t>
      </w:r>
      <w:r w:rsidR="00E95F3F">
        <w:t xml:space="preserve"> </w:t>
      </w:r>
      <w:r>
        <w:t>Temporal</w:t>
      </w:r>
      <w:r w:rsidR="00E95F3F">
        <w:t xml:space="preserve"> </w:t>
      </w:r>
      <w:r>
        <w:t>Affairs.</w:t>
      </w:r>
      <w:bookmarkEnd w:id="63"/>
      <w:r w:rsidR="00E95F3F">
        <w:t xml:space="preserve"> </w:t>
      </w:r>
    </w:p>
    <w:p w14:paraId="4A4BE05E" w14:textId="77777777" w:rsidR="0074234E" w:rsidRDefault="00055323" w:rsidP="00B01E47">
      <w:pPr>
        <w:jc w:val="both"/>
      </w:pPr>
      <w:r>
        <w:t>The</w:t>
      </w:r>
      <w:r w:rsidR="00E95F3F">
        <w:t xml:space="preserve"> </w:t>
      </w:r>
      <w:r>
        <w:t>virtue</w:t>
      </w:r>
      <w:r w:rsidR="00E95F3F">
        <w:t xml:space="preserve"> </w:t>
      </w:r>
      <w:r>
        <w:t>of</w:t>
      </w:r>
      <w:r w:rsidR="00E95F3F">
        <w:t xml:space="preserve"> </w:t>
      </w:r>
      <w:r>
        <w:t>prudence</w:t>
      </w:r>
      <w:r w:rsidR="00E95F3F">
        <w:t xml:space="preserve"> </w:t>
      </w:r>
      <w:r>
        <w:t>is</w:t>
      </w:r>
      <w:r w:rsidR="00E95F3F">
        <w:t xml:space="preserve"> </w:t>
      </w:r>
      <w:r>
        <w:t>no</w:t>
      </w:r>
      <w:r w:rsidR="00E95F3F">
        <w:t xml:space="preserve"> </w:t>
      </w:r>
      <w:r>
        <w:t>less</w:t>
      </w:r>
      <w:r w:rsidR="00E95F3F">
        <w:t xml:space="preserve"> </w:t>
      </w:r>
      <w:r>
        <w:t>efficacious</w:t>
      </w:r>
      <w:r w:rsidR="00E95F3F">
        <w:t xml:space="preserve"> </w:t>
      </w:r>
      <w:r>
        <w:t>in</w:t>
      </w:r>
      <w:r w:rsidR="00E95F3F">
        <w:t xml:space="preserve"> </w:t>
      </w:r>
      <w:r>
        <w:t>the</w:t>
      </w:r>
      <w:r w:rsidR="00E95F3F">
        <w:t xml:space="preserve"> </w:t>
      </w:r>
      <w:r>
        <w:t>direction</w:t>
      </w:r>
      <w:r w:rsidR="00E95F3F">
        <w:t xml:space="preserve"> </w:t>
      </w:r>
      <w:r>
        <w:t>of</w:t>
      </w:r>
      <w:r w:rsidR="00E95F3F">
        <w:t xml:space="preserve"> </w:t>
      </w:r>
      <w:r>
        <w:t>temporal</w:t>
      </w:r>
      <w:r w:rsidR="00E95F3F">
        <w:t xml:space="preserve"> </w:t>
      </w:r>
      <w:r>
        <w:t>affairs.</w:t>
      </w:r>
      <w:r w:rsidR="00E95F3F">
        <w:t xml:space="preserve"> </w:t>
      </w:r>
      <w:r>
        <w:t>It</w:t>
      </w:r>
      <w:r w:rsidR="00E95F3F">
        <w:t xml:space="preserve"> </w:t>
      </w:r>
      <w:r>
        <w:t>preserves</w:t>
      </w:r>
      <w:r w:rsidR="00E95F3F">
        <w:t xml:space="preserve"> </w:t>
      </w:r>
      <w:r>
        <w:t>us</w:t>
      </w:r>
      <w:r w:rsidR="00E95F3F">
        <w:t xml:space="preserve"> </w:t>
      </w:r>
      <w:r>
        <w:t>from</w:t>
      </w:r>
      <w:r w:rsidR="00E95F3F">
        <w:t xml:space="preserve"> </w:t>
      </w:r>
      <w:r>
        <w:t>serious,</w:t>
      </w:r>
      <w:r w:rsidR="00E95F3F">
        <w:t xml:space="preserve"> </w:t>
      </w:r>
      <w:r>
        <w:t>and</w:t>
      </w:r>
      <w:r w:rsidR="00E95F3F">
        <w:t xml:space="preserve"> </w:t>
      </w:r>
      <w:r>
        <w:t>sometimes</w:t>
      </w:r>
      <w:r w:rsidR="00E95F3F">
        <w:t xml:space="preserve"> </w:t>
      </w:r>
      <w:r>
        <w:t>from</w:t>
      </w:r>
      <w:r w:rsidR="00E95F3F">
        <w:t xml:space="preserve"> </w:t>
      </w:r>
      <w:r>
        <w:t>irremediable,</w:t>
      </w:r>
      <w:r w:rsidR="00E95F3F">
        <w:t xml:space="preserve"> </w:t>
      </w:r>
      <w:r>
        <w:t>errors</w:t>
      </w:r>
      <w:r w:rsidR="00E95F3F">
        <w:t xml:space="preserve"> </w:t>
      </w:r>
      <w:r>
        <w:t>which</w:t>
      </w:r>
      <w:r w:rsidR="00E95F3F">
        <w:t xml:space="preserve"> </w:t>
      </w:r>
      <w:r>
        <w:t>not</w:t>
      </w:r>
      <w:r w:rsidR="00E95F3F">
        <w:t xml:space="preserve"> </w:t>
      </w:r>
      <w:r>
        <w:t>unfrequently</w:t>
      </w:r>
      <w:r w:rsidR="00E95F3F">
        <w:t xml:space="preserve"> </w:t>
      </w:r>
      <w:r>
        <w:t>destroy</w:t>
      </w:r>
      <w:r w:rsidR="00E95F3F">
        <w:t xml:space="preserve"> </w:t>
      </w:r>
      <w:r>
        <w:t>both</w:t>
      </w:r>
      <w:r w:rsidR="00E95F3F">
        <w:t xml:space="preserve"> </w:t>
      </w:r>
      <w:r>
        <w:t>our</w:t>
      </w:r>
      <w:r w:rsidR="00E95F3F">
        <w:t xml:space="preserve"> </w:t>
      </w:r>
      <w:r>
        <w:t>material</w:t>
      </w:r>
      <w:r w:rsidR="00E95F3F">
        <w:t xml:space="preserve"> </w:t>
      </w:r>
      <w:r>
        <w:t>and</w:t>
      </w:r>
      <w:r w:rsidR="00E95F3F">
        <w:t xml:space="preserve"> </w:t>
      </w:r>
      <w:r>
        <w:t>spiritual</w:t>
      </w:r>
      <w:r w:rsidR="00E95F3F">
        <w:t xml:space="preserve"> </w:t>
      </w:r>
      <w:r>
        <w:t>welfare.</w:t>
      </w:r>
      <w:r w:rsidR="00E95F3F">
        <w:t xml:space="preserve"> </w:t>
      </w:r>
      <w:r>
        <w:t>To</w:t>
      </w:r>
      <w:r w:rsidR="00E95F3F">
        <w:t xml:space="preserve"> </w:t>
      </w:r>
      <w:r>
        <w:t>escape</w:t>
      </w:r>
      <w:r w:rsidR="00E95F3F">
        <w:t xml:space="preserve"> </w:t>
      </w:r>
      <w:r>
        <w:t>this</w:t>
      </w:r>
      <w:r w:rsidR="00E95F3F">
        <w:t xml:space="preserve"> </w:t>
      </w:r>
      <w:r>
        <w:t>double</w:t>
      </w:r>
      <w:r w:rsidR="00E95F3F">
        <w:t xml:space="preserve"> </w:t>
      </w:r>
      <w:r>
        <w:t>misfortune</w:t>
      </w:r>
      <w:r w:rsidR="00E95F3F">
        <w:t xml:space="preserve"> </w:t>
      </w:r>
      <w:r>
        <w:t>here</w:t>
      </w:r>
      <w:r w:rsidR="00E95F3F">
        <w:t xml:space="preserve"> </w:t>
      </w:r>
      <w:r>
        <w:t>are</w:t>
      </w:r>
      <w:r w:rsidR="00E95F3F">
        <w:t xml:space="preserve"> </w:t>
      </w:r>
      <w:r>
        <w:t>the</w:t>
      </w:r>
      <w:r w:rsidR="00E95F3F">
        <w:t xml:space="preserve"> </w:t>
      </w:r>
      <w:r>
        <w:t>counsels</w:t>
      </w:r>
      <w:r w:rsidR="00E95F3F">
        <w:t xml:space="preserve"> </w:t>
      </w:r>
      <w:r>
        <w:t>which</w:t>
      </w:r>
      <w:r w:rsidR="00E95F3F">
        <w:t xml:space="preserve"> </w:t>
      </w:r>
      <w:r>
        <w:t>prudence</w:t>
      </w:r>
      <w:r w:rsidR="00E95F3F">
        <w:t xml:space="preserve"> </w:t>
      </w:r>
      <w:r>
        <w:t>suggests:</w:t>
      </w:r>
      <w:r w:rsidR="00E95F3F">
        <w:t xml:space="preserve"> </w:t>
      </w:r>
      <w:r>
        <w:t>The</w:t>
      </w:r>
      <w:r w:rsidR="00E95F3F">
        <w:t xml:space="preserve"> </w:t>
      </w:r>
      <w:r>
        <w:t>first</w:t>
      </w:r>
      <w:r w:rsidR="00E95F3F">
        <w:t xml:space="preserve"> </w:t>
      </w:r>
      <w:r>
        <w:t>is</w:t>
      </w:r>
      <w:r w:rsidR="00E95F3F">
        <w:t xml:space="preserve"> </w:t>
      </w:r>
      <w:r>
        <w:t>that</w:t>
      </w:r>
      <w:r w:rsidR="00E95F3F">
        <w:t xml:space="preserve"> </w:t>
      </w:r>
      <w:r>
        <w:t>of</w:t>
      </w:r>
      <w:r w:rsidR="00E95F3F">
        <w:t xml:space="preserve"> </w:t>
      </w:r>
      <w:r>
        <w:t>the</w:t>
      </w:r>
      <w:r w:rsidR="00E95F3F">
        <w:t xml:space="preserve"> </w:t>
      </w:r>
      <w:r>
        <w:t>Wise</w:t>
      </w:r>
      <w:r w:rsidR="00E95F3F">
        <w:t xml:space="preserve"> </w:t>
      </w:r>
      <w:r>
        <w:t>Man,</w:t>
      </w:r>
      <w:r w:rsidR="00E95F3F">
        <w:t xml:space="preserve"> </w:t>
      </w:r>
      <w:r>
        <w:t>who</w:t>
      </w:r>
      <w:r w:rsidR="00E95F3F">
        <w:t xml:space="preserve"> </w:t>
      </w:r>
      <w:r>
        <w:t>says:</w:t>
      </w:r>
      <w:r w:rsidR="00E95F3F">
        <w:t xml:space="preserve"> </w:t>
      </w:r>
      <w:r w:rsidR="0074234E">
        <w:t>“</w:t>
      </w:r>
      <w:r>
        <w:t>Let</w:t>
      </w:r>
      <w:r w:rsidR="00E95F3F">
        <w:t xml:space="preserve"> </w:t>
      </w:r>
      <w:r w:rsidR="005704E7">
        <w:t>your</w:t>
      </w:r>
      <w:r w:rsidR="00E95F3F">
        <w:t xml:space="preserve"> </w:t>
      </w:r>
      <w:r>
        <w:t>eyes</w:t>
      </w:r>
      <w:r w:rsidR="00E95F3F">
        <w:t xml:space="preserve"> </w:t>
      </w:r>
      <w:r>
        <w:t>look</w:t>
      </w:r>
      <w:r w:rsidR="00E95F3F">
        <w:t xml:space="preserve"> </w:t>
      </w:r>
      <w:r>
        <w:t>straight</w:t>
      </w:r>
      <w:r w:rsidR="00E95F3F">
        <w:t xml:space="preserve"> </w:t>
      </w:r>
      <w:r>
        <w:t>on,</w:t>
      </w:r>
      <w:r w:rsidR="00E95F3F">
        <w:t xml:space="preserve"> </w:t>
      </w:r>
      <w:r>
        <w:t>and</w:t>
      </w:r>
      <w:r w:rsidR="00E95F3F">
        <w:t xml:space="preserve"> </w:t>
      </w:r>
      <w:r>
        <w:t>let</w:t>
      </w:r>
      <w:r w:rsidR="00E95F3F">
        <w:t xml:space="preserve"> </w:t>
      </w:r>
      <w:r w:rsidR="005704E7">
        <w:t>your</w:t>
      </w:r>
      <w:r w:rsidR="00E95F3F">
        <w:t xml:space="preserve"> </w:t>
      </w:r>
      <w:r>
        <w:t>eyelids</w:t>
      </w:r>
      <w:r w:rsidR="00E95F3F">
        <w:t xml:space="preserve"> </w:t>
      </w:r>
      <w:r>
        <w:t>go</w:t>
      </w:r>
      <w:r w:rsidR="00E95F3F">
        <w:t xml:space="preserve"> </w:t>
      </w:r>
      <w:r>
        <w:t>before</w:t>
      </w:r>
      <w:r w:rsidR="00E95F3F">
        <w:t xml:space="preserve"> </w:t>
      </w:r>
      <w:r w:rsidR="005704E7">
        <w:t>your</w:t>
      </w:r>
      <w:r w:rsidR="00E95F3F">
        <w:t xml:space="preserve"> </w:t>
      </w:r>
      <w:r>
        <w:t>steps</w:t>
      </w:r>
      <w:r w:rsidR="0074234E">
        <w:t>.”</w:t>
      </w:r>
      <w:r w:rsidR="0074234E">
        <w:rPr>
          <w:rStyle w:val="FootnoteReference"/>
        </w:rPr>
        <w:footnoteReference w:id="557"/>
      </w:r>
      <w:r w:rsidR="00E95F3F">
        <w:t xml:space="preserve"> </w:t>
      </w:r>
      <w:r>
        <w:t>In</w:t>
      </w:r>
      <w:r w:rsidR="00E95F3F">
        <w:t xml:space="preserve"> </w:t>
      </w:r>
      <w:r>
        <w:t>other</w:t>
      </w:r>
      <w:r w:rsidR="00E95F3F">
        <w:t xml:space="preserve"> </w:t>
      </w:r>
      <w:r>
        <w:t>words,</w:t>
      </w:r>
      <w:r w:rsidR="00E95F3F">
        <w:t xml:space="preserve"> </w:t>
      </w:r>
      <w:r>
        <w:t>look</w:t>
      </w:r>
      <w:r w:rsidR="00E95F3F">
        <w:t xml:space="preserve"> </w:t>
      </w:r>
      <w:r>
        <w:t>at</w:t>
      </w:r>
      <w:r w:rsidR="00E95F3F">
        <w:t xml:space="preserve"> </w:t>
      </w:r>
      <w:r>
        <w:t>the</w:t>
      </w:r>
      <w:r w:rsidR="00E95F3F">
        <w:t xml:space="preserve"> </w:t>
      </w:r>
      <w:r>
        <w:t>enterprise</w:t>
      </w:r>
      <w:r w:rsidR="00E95F3F">
        <w:t xml:space="preserve"> </w:t>
      </w:r>
      <w:r>
        <w:t>you</w:t>
      </w:r>
      <w:r w:rsidR="00E95F3F">
        <w:t xml:space="preserve"> </w:t>
      </w:r>
      <w:r>
        <w:t>are</w:t>
      </w:r>
      <w:r w:rsidR="00E95F3F">
        <w:t xml:space="preserve"> </w:t>
      </w:r>
      <w:r>
        <w:t>about</w:t>
      </w:r>
      <w:r w:rsidR="00E95F3F">
        <w:t xml:space="preserve"> </w:t>
      </w:r>
      <w:r>
        <w:t>to</w:t>
      </w:r>
      <w:r w:rsidR="00E95F3F">
        <w:t xml:space="preserve"> </w:t>
      </w:r>
      <w:r>
        <w:t>undertake,</w:t>
      </w:r>
      <w:r w:rsidR="00E95F3F">
        <w:t xml:space="preserve"> </w:t>
      </w:r>
      <w:r>
        <w:t>and</w:t>
      </w:r>
      <w:r w:rsidR="00E95F3F">
        <w:t xml:space="preserve"> </w:t>
      </w:r>
      <w:r>
        <w:t>do</w:t>
      </w:r>
      <w:r w:rsidR="00E95F3F">
        <w:t xml:space="preserve"> </w:t>
      </w:r>
      <w:r>
        <w:t>not</w:t>
      </w:r>
      <w:r w:rsidR="00E95F3F">
        <w:t xml:space="preserve"> </w:t>
      </w:r>
      <w:r>
        <w:t>rashly</w:t>
      </w:r>
      <w:r w:rsidR="00E95F3F">
        <w:t xml:space="preserve"> </w:t>
      </w:r>
      <w:r>
        <w:t>enter</w:t>
      </w:r>
      <w:r w:rsidR="00E95F3F">
        <w:t xml:space="preserve"> </w:t>
      </w:r>
      <w:r>
        <w:t>upon</w:t>
      </w:r>
      <w:r w:rsidR="00E95F3F">
        <w:t xml:space="preserve"> </w:t>
      </w:r>
      <w:r>
        <w:t>it.</w:t>
      </w:r>
      <w:r w:rsidR="00E95F3F">
        <w:t xml:space="preserve"> </w:t>
      </w:r>
      <w:r>
        <w:t>First</w:t>
      </w:r>
      <w:r w:rsidR="00E95F3F">
        <w:t xml:space="preserve"> </w:t>
      </w:r>
      <w:r>
        <w:t>recommend</w:t>
      </w:r>
      <w:r w:rsidR="00E95F3F">
        <w:t xml:space="preserve"> </w:t>
      </w:r>
      <w:r>
        <w:t>it</w:t>
      </w:r>
      <w:r w:rsidR="00E95F3F">
        <w:t xml:space="preserve"> </w:t>
      </w:r>
      <w:r>
        <w:t>to</w:t>
      </w:r>
      <w:r w:rsidR="00E95F3F">
        <w:t xml:space="preserve"> </w:t>
      </w:r>
      <w:r>
        <w:t>God;</w:t>
      </w:r>
      <w:r w:rsidR="00E95F3F">
        <w:t xml:space="preserve"> </w:t>
      </w:r>
      <w:r>
        <w:t>then</w:t>
      </w:r>
      <w:r w:rsidR="00E95F3F">
        <w:t xml:space="preserve"> </w:t>
      </w:r>
      <w:r>
        <w:t>weigh</w:t>
      </w:r>
      <w:r w:rsidR="00E95F3F">
        <w:t xml:space="preserve"> </w:t>
      </w:r>
      <w:r>
        <w:t>all</w:t>
      </w:r>
      <w:r w:rsidR="00E95F3F">
        <w:t xml:space="preserve"> </w:t>
      </w:r>
      <w:r>
        <w:t>its</w:t>
      </w:r>
      <w:r w:rsidR="00E95F3F">
        <w:t xml:space="preserve"> </w:t>
      </w:r>
      <w:r>
        <w:t>circumstances,</w:t>
      </w:r>
      <w:r w:rsidR="00E95F3F">
        <w:t xml:space="preserve"> </w:t>
      </w:r>
      <w:r>
        <w:t>and</w:t>
      </w:r>
      <w:r w:rsidR="00E95F3F">
        <w:t xml:space="preserve"> </w:t>
      </w:r>
      <w:r>
        <w:t>the</w:t>
      </w:r>
      <w:r w:rsidR="00E95F3F">
        <w:t xml:space="preserve"> </w:t>
      </w:r>
      <w:r>
        <w:t>consequences</w:t>
      </w:r>
      <w:r w:rsidR="00E95F3F">
        <w:t xml:space="preserve"> </w:t>
      </w:r>
      <w:r>
        <w:t>which</w:t>
      </w:r>
      <w:r w:rsidR="00E95F3F">
        <w:t xml:space="preserve"> </w:t>
      </w:r>
      <w:r>
        <w:t>are</w:t>
      </w:r>
      <w:r w:rsidR="00E95F3F">
        <w:t xml:space="preserve"> </w:t>
      </w:r>
      <w:r>
        <w:t>likely</w:t>
      </w:r>
      <w:r w:rsidR="00E95F3F">
        <w:t xml:space="preserve"> </w:t>
      </w:r>
      <w:r>
        <w:t>to</w:t>
      </w:r>
      <w:r w:rsidR="00E95F3F">
        <w:t xml:space="preserve"> </w:t>
      </w:r>
      <w:r>
        <w:t>follow</w:t>
      </w:r>
      <w:r w:rsidR="00E95F3F">
        <w:t xml:space="preserve"> </w:t>
      </w:r>
      <w:r>
        <w:t>from</w:t>
      </w:r>
      <w:r w:rsidR="00E95F3F">
        <w:t xml:space="preserve"> </w:t>
      </w:r>
      <w:r>
        <w:t>it;</w:t>
      </w:r>
      <w:r w:rsidR="00E95F3F">
        <w:t xml:space="preserve"> </w:t>
      </w:r>
      <w:r>
        <w:t>seek</w:t>
      </w:r>
      <w:r w:rsidR="00E95F3F">
        <w:t xml:space="preserve"> </w:t>
      </w:r>
      <w:r>
        <w:t>counsel</w:t>
      </w:r>
      <w:r w:rsidR="00E95F3F">
        <w:t xml:space="preserve"> </w:t>
      </w:r>
      <w:r>
        <w:t>of</w:t>
      </w:r>
      <w:r w:rsidR="00E95F3F">
        <w:t xml:space="preserve"> </w:t>
      </w:r>
      <w:r>
        <w:t>just</w:t>
      </w:r>
      <w:r w:rsidR="00E95F3F">
        <w:t xml:space="preserve"> </w:t>
      </w:r>
      <w:r>
        <w:t>minds</w:t>
      </w:r>
      <w:r w:rsidR="00E95F3F">
        <w:t xml:space="preserve"> </w:t>
      </w:r>
      <w:r>
        <w:t>concerning</w:t>
      </w:r>
      <w:r w:rsidR="00E95F3F">
        <w:t xml:space="preserve"> </w:t>
      </w:r>
      <w:r>
        <w:t>it;</w:t>
      </w:r>
      <w:r w:rsidR="00E95F3F">
        <w:t xml:space="preserve"> </w:t>
      </w:r>
      <w:r>
        <w:t>deliberate</w:t>
      </w:r>
      <w:r w:rsidR="00E95F3F">
        <w:t xml:space="preserve"> </w:t>
      </w:r>
      <w:r>
        <w:t>upon</w:t>
      </w:r>
      <w:r w:rsidR="00E95F3F">
        <w:t xml:space="preserve"> </w:t>
      </w:r>
      <w:r>
        <w:t>the</w:t>
      </w:r>
      <w:r w:rsidR="00E95F3F">
        <w:t xml:space="preserve"> </w:t>
      </w:r>
      <w:r>
        <w:t>advice</w:t>
      </w:r>
      <w:r w:rsidR="00E95F3F">
        <w:t xml:space="preserve"> </w:t>
      </w:r>
      <w:r>
        <w:t>you</w:t>
      </w:r>
      <w:r w:rsidR="00E95F3F">
        <w:t xml:space="preserve"> </w:t>
      </w:r>
      <w:r>
        <w:t>receive,</w:t>
      </w:r>
      <w:r w:rsidR="00E95F3F">
        <w:t xml:space="preserve"> </w:t>
      </w:r>
      <w:r>
        <w:t>and</w:t>
      </w:r>
      <w:r w:rsidR="00E95F3F">
        <w:t xml:space="preserve"> </w:t>
      </w:r>
      <w:r>
        <w:t>reflect</w:t>
      </w:r>
      <w:r w:rsidR="00E95F3F">
        <w:t xml:space="preserve"> </w:t>
      </w:r>
      <w:r>
        <w:t>upon</w:t>
      </w:r>
      <w:r w:rsidR="00E95F3F">
        <w:t xml:space="preserve"> </w:t>
      </w:r>
      <w:r>
        <w:t>your</w:t>
      </w:r>
      <w:r w:rsidR="00E95F3F">
        <w:t xml:space="preserve"> </w:t>
      </w:r>
      <w:r>
        <w:t>resolution</w:t>
      </w:r>
      <w:r w:rsidR="00E95F3F">
        <w:t xml:space="preserve"> </w:t>
      </w:r>
      <w:r>
        <w:t>before</w:t>
      </w:r>
      <w:r w:rsidR="00E95F3F">
        <w:t xml:space="preserve"> </w:t>
      </w:r>
      <w:r>
        <w:t>acting</w:t>
      </w:r>
      <w:r w:rsidR="00E95F3F">
        <w:t xml:space="preserve"> </w:t>
      </w:r>
      <w:r>
        <w:t>upon</w:t>
      </w:r>
      <w:r w:rsidR="00E95F3F">
        <w:t xml:space="preserve"> </w:t>
      </w:r>
      <w:r>
        <w:t>it.</w:t>
      </w:r>
      <w:r w:rsidR="00E95F3F">
        <w:t xml:space="preserve"> </w:t>
      </w:r>
      <w:r>
        <w:t>In</w:t>
      </w:r>
      <w:r w:rsidR="00E95F3F">
        <w:t xml:space="preserve"> </w:t>
      </w:r>
      <w:r>
        <w:t>a</w:t>
      </w:r>
      <w:r w:rsidR="00E95F3F">
        <w:t xml:space="preserve"> </w:t>
      </w:r>
      <w:r>
        <w:t>word,</w:t>
      </w:r>
      <w:r w:rsidR="00E95F3F">
        <w:t xml:space="preserve"> </w:t>
      </w:r>
      <w:r>
        <w:t>beware</w:t>
      </w:r>
      <w:r w:rsidR="00E95F3F">
        <w:t xml:space="preserve"> </w:t>
      </w:r>
      <w:r>
        <w:t>of</w:t>
      </w:r>
      <w:r w:rsidR="00E95F3F">
        <w:t xml:space="preserve"> </w:t>
      </w:r>
      <w:r>
        <w:t>the</w:t>
      </w:r>
      <w:r w:rsidR="00E95F3F">
        <w:t xml:space="preserve"> </w:t>
      </w:r>
      <w:r>
        <w:t>four</w:t>
      </w:r>
      <w:r w:rsidR="00E95F3F">
        <w:t xml:space="preserve"> </w:t>
      </w:r>
      <w:r>
        <w:t>great</w:t>
      </w:r>
      <w:r w:rsidR="00E95F3F">
        <w:t xml:space="preserve"> </w:t>
      </w:r>
      <w:r>
        <w:t>enemies</w:t>
      </w:r>
      <w:r w:rsidR="00E95F3F">
        <w:t xml:space="preserve"> </w:t>
      </w:r>
      <w:r>
        <w:t>of</w:t>
      </w:r>
      <w:r w:rsidR="00E95F3F">
        <w:t xml:space="preserve"> </w:t>
      </w:r>
      <w:r>
        <w:t>prudence:</w:t>
      </w:r>
      <w:r w:rsidR="00E95F3F">
        <w:t xml:space="preserve"> </w:t>
      </w:r>
      <w:r>
        <w:t>precipitation,</w:t>
      </w:r>
      <w:r w:rsidR="00E95F3F">
        <w:t xml:space="preserve"> </w:t>
      </w:r>
      <w:r>
        <w:t>passion,</w:t>
      </w:r>
      <w:r w:rsidR="00E95F3F">
        <w:t xml:space="preserve"> </w:t>
      </w:r>
      <w:r>
        <w:t>obstinate</w:t>
      </w:r>
      <w:r w:rsidR="00E95F3F">
        <w:t xml:space="preserve"> </w:t>
      </w:r>
      <w:r>
        <w:t>persistence</w:t>
      </w:r>
      <w:r w:rsidR="00E95F3F">
        <w:t xml:space="preserve"> </w:t>
      </w:r>
      <w:r>
        <w:t>in</w:t>
      </w:r>
      <w:r w:rsidR="00E95F3F">
        <w:t xml:space="preserve"> </w:t>
      </w:r>
      <w:r>
        <w:t>our</w:t>
      </w:r>
      <w:r w:rsidR="00E95F3F">
        <w:t xml:space="preserve"> </w:t>
      </w:r>
      <w:r>
        <w:t>own</w:t>
      </w:r>
      <w:r w:rsidR="00E95F3F">
        <w:t xml:space="preserve"> </w:t>
      </w:r>
      <w:r>
        <w:t>opinions,</w:t>
      </w:r>
      <w:r w:rsidR="00E95F3F">
        <w:t xml:space="preserve"> </w:t>
      </w:r>
      <w:r>
        <w:t>and</w:t>
      </w:r>
      <w:r w:rsidR="00E95F3F">
        <w:t xml:space="preserve"> </w:t>
      </w:r>
      <w:r>
        <w:t>vanity.</w:t>
      </w:r>
      <w:r w:rsidR="00E95F3F">
        <w:t xml:space="preserve"> </w:t>
      </w:r>
      <w:r w:rsidR="0074234E">
        <w:t>Precipitation</w:t>
      </w:r>
      <w:r w:rsidR="00E95F3F">
        <w:t xml:space="preserve"> </w:t>
      </w:r>
      <w:r>
        <w:t>admits</w:t>
      </w:r>
      <w:r w:rsidR="00E95F3F">
        <w:t xml:space="preserve"> </w:t>
      </w:r>
      <w:r>
        <w:t>no</w:t>
      </w:r>
      <w:r w:rsidR="00E95F3F">
        <w:t xml:space="preserve"> </w:t>
      </w:r>
      <w:r>
        <w:t>reasoning;</w:t>
      </w:r>
      <w:r w:rsidR="00E95F3F">
        <w:t xml:space="preserve"> </w:t>
      </w:r>
      <w:r>
        <w:t>passion</w:t>
      </w:r>
      <w:r w:rsidR="00E95F3F">
        <w:t xml:space="preserve"> </w:t>
      </w:r>
      <w:r>
        <w:t>blinds</w:t>
      </w:r>
      <w:r w:rsidR="00E95F3F">
        <w:t xml:space="preserve"> </w:t>
      </w:r>
      <w:r>
        <w:t>us;</w:t>
      </w:r>
      <w:r w:rsidR="00E95F3F">
        <w:t xml:space="preserve"> </w:t>
      </w:r>
      <w:r>
        <w:t>obstinacy</w:t>
      </w:r>
      <w:r w:rsidR="00E95F3F">
        <w:t xml:space="preserve"> </w:t>
      </w:r>
      <w:r>
        <w:t>turns</w:t>
      </w:r>
      <w:r w:rsidR="00E95F3F">
        <w:t xml:space="preserve"> </w:t>
      </w:r>
      <w:r>
        <w:t>a</w:t>
      </w:r>
      <w:r w:rsidR="00E95F3F">
        <w:t xml:space="preserve"> </w:t>
      </w:r>
      <w:r>
        <w:t>deaf</w:t>
      </w:r>
      <w:r w:rsidR="00E95F3F">
        <w:t xml:space="preserve"> </w:t>
      </w:r>
      <w:r>
        <w:t>ear</w:t>
      </w:r>
      <w:r w:rsidR="00E95F3F">
        <w:t xml:space="preserve"> </w:t>
      </w:r>
      <w:r>
        <w:t>to</w:t>
      </w:r>
      <w:r w:rsidR="00E95F3F">
        <w:t xml:space="preserve"> </w:t>
      </w:r>
      <w:r>
        <w:t>all</w:t>
      </w:r>
      <w:r w:rsidR="00E95F3F">
        <w:t xml:space="preserve"> </w:t>
      </w:r>
      <w:r>
        <w:t>counsel;</w:t>
      </w:r>
      <w:r w:rsidR="00E95F3F">
        <w:t xml:space="preserve"> </w:t>
      </w:r>
      <w:r>
        <w:t>and</w:t>
      </w:r>
      <w:r w:rsidR="00E95F3F">
        <w:t xml:space="preserve"> </w:t>
      </w:r>
      <w:r>
        <w:t>vanity</w:t>
      </w:r>
      <w:r w:rsidR="00E95F3F">
        <w:t xml:space="preserve"> </w:t>
      </w:r>
      <w:r>
        <w:t>ruins</w:t>
      </w:r>
      <w:r w:rsidR="00E95F3F">
        <w:t xml:space="preserve"> </w:t>
      </w:r>
      <w:r>
        <w:t>everything.</w:t>
      </w:r>
      <w:r w:rsidR="00E95F3F">
        <w:t xml:space="preserve"> </w:t>
      </w:r>
    </w:p>
    <w:p w14:paraId="2EF35750" w14:textId="77777777" w:rsidR="0074234E" w:rsidRDefault="00055323" w:rsidP="00B01E47">
      <w:pPr>
        <w:jc w:val="both"/>
      </w:pPr>
      <w:r>
        <w:t>It</w:t>
      </w:r>
      <w:r w:rsidR="00E95F3F">
        <w:t xml:space="preserve"> </w:t>
      </w:r>
      <w:r>
        <w:t>also</w:t>
      </w:r>
      <w:r w:rsidR="00E95F3F">
        <w:t xml:space="preserve"> </w:t>
      </w:r>
      <w:r>
        <w:t>belongs</w:t>
      </w:r>
      <w:r w:rsidR="00E95F3F">
        <w:t xml:space="preserve"> </w:t>
      </w:r>
      <w:r>
        <w:t>to</w:t>
      </w:r>
      <w:r w:rsidR="00E95F3F">
        <w:t xml:space="preserve"> </w:t>
      </w:r>
      <w:r>
        <w:t>prudence</w:t>
      </w:r>
      <w:r w:rsidR="00E95F3F">
        <w:t xml:space="preserve"> </w:t>
      </w:r>
      <w:r>
        <w:t>to</w:t>
      </w:r>
      <w:r w:rsidR="00E95F3F">
        <w:t xml:space="preserve"> </w:t>
      </w:r>
      <w:r>
        <w:t>observe</w:t>
      </w:r>
      <w:r w:rsidR="00E95F3F">
        <w:t xml:space="preserve"> </w:t>
      </w:r>
      <w:r>
        <w:t>a</w:t>
      </w:r>
      <w:r w:rsidR="00E95F3F">
        <w:t xml:space="preserve"> </w:t>
      </w:r>
      <w:r>
        <w:t>just</w:t>
      </w:r>
      <w:r w:rsidR="00E95F3F">
        <w:t xml:space="preserve"> </w:t>
      </w:r>
      <w:r>
        <w:t>medium,</w:t>
      </w:r>
      <w:r w:rsidR="00E95F3F">
        <w:t xml:space="preserve"> </w:t>
      </w:r>
      <w:r>
        <w:t>in</w:t>
      </w:r>
      <w:r w:rsidR="00E95F3F">
        <w:t xml:space="preserve"> </w:t>
      </w:r>
      <w:r>
        <w:t>all</w:t>
      </w:r>
      <w:r w:rsidR="00E95F3F">
        <w:t xml:space="preserve"> </w:t>
      </w:r>
      <w:r>
        <w:t>things,</w:t>
      </w:r>
      <w:r w:rsidR="00E95F3F">
        <w:t xml:space="preserve"> </w:t>
      </w:r>
      <w:r>
        <w:t>for</w:t>
      </w:r>
      <w:r w:rsidR="00E95F3F">
        <w:t xml:space="preserve"> </w:t>
      </w:r>
      <w:r>
        <w:t>extremes</w:t>
      </w:r>
      <w:r w:rsidR="00E95F3F">
        <w:t xml:space="preserve"> </w:t>
      </w:r>
      <w:r>
        <w:t>are</w:t>
      </w:r>
      <w:r w:rsidR="00E95F3F">
        <w:t xml:space="preserve"> </w:t>
      </w:r>
      <w:r>
        <w:t>no</w:t>
      </w:r>
      <w:r w:rsidR="00E95F3F">
        <w:t xml:space="preserve"> </w:t>
      </w:r>
      <w:r>
        <w:t>less</w:t>
      </w:r>
      <w:r w:rsidR="00E95F3F">
        <w:t xml:space="preserve"> </w:t>
      </w:r>
      <w:r>
        <w:t>opposed</w:t>
      </w:r>
      <w:r w:rsidR="00E95F3F">
        <w:t xml:space="preserve"> </w:t>
      </w:r>
      <w:r>
        <w:t>to</w:t>
      </w:r>
      <w:r w:rsidR="00E95F3F">
        <w:t xml:space="preserve"> </w:t>
      </w:r>
      <w:r>
        <w:t>virtue</w:t>
      </w:r>
      <w:r w:rsidR="00E95F3F">
        <w:t xml:space="preserve"> </w:t>
      </w:r>
      <w:r>
        <w:t>than</w:t>
      </w:r>
      <w:r w:rsidR="00E95F3F">
        <w:t xml:space="preserve"> </w:t>
      </w:r>
      <w:r>
        <w:t>to</w:t>
      </w:r>
      <w:r w:rsidR="00E95F3F">
        <w:t xml:space="preserve"> </w:t>
      </w:r>
      <w:r>
        <w:t>truth.</w:t>
      </w:r>
      <w:r w:rsidR="00E95F3F">
        <w:t xml:space="preserve"> </w:t>
      </w:r>
      <w:r>
        <w:t>Let</w:t>
      </w:r>
      <w:r w:rsidR="00E95F3F">
        <w:t xml:space="preserve"> </w:t>
      </w:r>
      <w:r>
        <w:t>not</w:t>
      </w:r>
      <w:r w:rsidR="00E95F3F">
        <w:t xml:space="preserve"> </w:t>
      </w:r>
      <w:r>
        <w:t>the</w:t>
      </w:r>
      <w:r w:rsidR="00E95F3F">
        <w:t xml:space="preserve"> </w:t>
      </w:r>
      <w:r>
        <w:t>faults</w:t>
      </w:r>
      <w:r w:rsidR="00E95F3F">
        <w:t xml:space="preserve"> </w:t>
      </w:r>
      <w:r>
        <w:t>of</w:t>
      </w:r>
      <w:r w:rsidR="00E95F3F">
        <w:t xml:space="preserve"> </w:t>
      </w:r>
      <w:r>
        <w:t>a</w:t>
      </w:r>
      <w:r w:rsidR="00E95F3F">
        <w:t xml:space="preserve"> </w:t>
      </w:r>
      <w:r>
        <w:t>few</w:t>
      </w:r>
      <w:r w:rsidR="00E95F3F">
        <w:t xml:space="preserve"> </w:t>
      </w:r>
      <w:r>
        <w:t>lead</w:t>
      </w:r>
      <w:r w:rsidR="00E95F3F">
        <w:t xml:space="preserve"> </w:t>
      </w:r>
      <w:r>
        <w:t>you</w:t>
      </w:r>
      <w:r w:rsidR="00E95F3F">
        <w:t xml:space="preserve"> </w:t>
      </w:r>
      <w:r>
        <w:t>to</w:t>
      </w:r>
      <w:r w:rsidR="00E95F3F">
        <w:t xml:space="preserve"> </w:t>
      </w:r>
      <w:r>
        <w:t>condemn</w:t>
      </w:r>
      <w:r w:rsidR="00E95F3F">
        <w:t xml:space="preserve"> </w:t>
      </w:r>
      <w:r>
        <w:t>the</w:t>
      </w:r>
      <w:r w:rsidR="00E95F3F">
        <w:t xml:space="preserve"> </w:t>
      </w:r>
      <w:r>
        <w:t>multitude,</w:t>
      </w:r>
      <w:r w:rsidR="00E95F3F">
        <w:t xml:space="preserve"> </w:t>
      </w:r>
      <w:r>
        <w:t>nor</w:t>
      </w:r>
      <w:r w:rsidR="00E95F3F">
        <w:t xml:space="preserve"> </w:t>
      </w:r>
      <w:r>
        <w:t>should</w:t>
      </w:r>
      <w:r w:rsidR="00E95F3F">
        <w:t xml:space="preserve"> </w:t>
      </w:r>
      <w:r>
        <w:t>the</w:t>
      </w:r>
      <w:r w:rsidR="00E95F3F">
        <w:t xml:space="preserve"> </w:t>
      </w:r>
      <w:r>
        <w:t>virtues</w:t>
      </w:r>
      <w:r w:rsidR="00E95F3F">
        <w:t xml:space="preserve"> </w:t>
      </w:r>
      <w:r>
        <w:t>of</w:t>
      </w:r>
      <w:r w:rsidR="00E95F3F">
        <w:t xml:space="preserve"> </w:t>
      </w:r>
      <w:r>
        <w:t>a</w:t>
      </w:r>
      <w:r w:rsidR="00E95F3F">
        <w:t xml:space="preserve"> </w:t>
      </w:r>
      <w:r>
        <w:t>few</w:t>
      </w:r>
      <w:r w:rsidR="00E95F3F">
        <w:t xml:space="preserve"> </w:t>
      </w:r>
      <w:r>
        <w:t>lead</w:t>
      </w:r>
      <w:r w:rsidR="00E95F3F">
        <w:t xml:space="preserve"> </w:t>
      </w:r>
      <w:r>
        <w:t>you</w:t>
      </w:r>
      <w:r w:rsidR="00E95F3F">
        <w:t xml:space="preserve"> </w:t>
      </w:r>
      <w:r>
        <w:t>to</w:t>
      </w:r>
      <w:r w:rsidR="00E95F3F">
        <w:t xml:space="preserve"> </w:t>
      </w:r>
      <w:r>
        <w:t>suppose</w:t>
      </w:r>
      <w:r w:rsidR="00E95F3F">
        <w:t xml:space="preserve"> </w:t>
      </w:r>
      <w:r>
        <w:t>that</w:t>
      </w:r>
      <w:r w:rsidR="00E95F3F">
        <w:t xml:space="preserve"> </w:t>
      </w:r>
      <w:r>
        <w:t>all</w:t>
      </w:r>
      <w:r w:rsidR="00E95F3F">
        <w:t xml:space="preserve"> </w:t>
      </w:r>
      <w:r>
        <w:t>are</w:t>
      </w:r>
      <w:r w:rsidR="00E95F3F">
        <w:t xml:space="preserve"> </w:t>
      </w:r>
      <w:r>
        <w:t>pious.</w:t>
      </w:r>
      <w:r w:rsidR="00E95F3F">
        <w:t xml:space="preserve"> </w:t>
      </w:r>
      <w:r>
        <w:t>Follow</w:t>
      </w:r>
      <w:r w:rsidR="00E95F3F">
        <w:t xml:space="preserve"> </w:t>
      </w:r>
      <w:r>
        <w:t>the</w:t>
      </w:r>
      <w:r w:rsidR="00E95F3F">
        <w:t xml:space="preserve"> </w:t>
      </w:r>
      <w:r>
        <w:t>guidance</w:t>
      </w:r>
      <w:r w:rsidR="00E95F3F">
        <w:t xml:space="preserve"> </w:t>
      </w:r>
      <w:r>
        <w:t>of</w:t>
      </w:r>
      <w:r w:rsidR="00E95F3F">
        <w:t xml:space="preserve"> </w:t>
      </w:r>
      <w:r>
        <w:t>reason</w:t>
      </w:r>
      <w:r w:rsidR="00E95F3F">
        <w:t xml:space="preserve"> </w:t>
      </w:r>
      <w:r>
        <w:t>in</w:t>
      </w:r>
      <w:r w:rsidR="00E95F3F">
        <w:t xml:space="preserve"> </w:t>
      </w:r>
      <w:r>
        <w:t>all</w:t>
      </w:r>
      <w:r w:rsidR="00E95F3F">
        <w:t xml:space="preserve"> </w:t>
      </w:r>
      <w:r>
        <w:t>things,</w:t>
      </w:r>
      <w:r w:rsidR="00E95F3F">
        <w:t xml:space="preserve"> </w:t>
      </w:r>
      <w:r>
        <w:t>and</w:t>
      </w:r>
      <w:r w:rsidR="00E95F3F">
        <w:t xml:space="preserve"> </w:t>
      </w:r>
      <w:r>
        <w:t>do</w:t>
      </w:r>
      <w:r w:rsidR="00E95F3F">
        <w:t xml:space="preserve"> </w:t>
      </w:r>
      <w:r>
        <w:t>not</w:t>
      </w:r>
      <w:r w:rsidR="00E95F3F">
        <w:t xml:space="preserve"> </w:t>
      </w:r>
      <w:r>
        <w:t>allow</w:t>
      </w:r>
      <w:r w:rsidR="00E95F3F">
        <w:t xml:space="preserve"> </w:t>
      </w:r>
      <w:r>
        <w:t>yourself</w:t>
      </w:r>
      <w:r w:rsidR="00E95F3F">
        <w:t xml:space="preserve"> </w:t>
      </w:r>
      <w:r>
        <w:t>to</w:t>
      </w:r>
      <w:r w:rsidR="00E95F3F">
        <w:t xml:space="preserve"> </w:t>
      </w:r>
      <w:r>
        <w:t>be</w:t>
      </w:r>
      <w:r w:rsidR="00E95F3F">
        <w:t xml:space="preserve"> </w:t>
      </w:r>
      <w:r>
        <w:t>hurried</w:t>
      </w:r>
      <w:r w:rsidR="00E95F3F">
        <w:t xml:space="preserve"> </w:t>
      </w:r>
      <w:r>
        <w:t>to</w:t>
      </w:r>
      <w:r w:rsidR="00E95F3F">
        <w:t xml:space="preserve"> </w:t>
      </w:r>
      <w:r>
        <w:t>extremes</w:t>
      </w:r>
      <w:r w:rsidR="00E95F3F">
        <w:t xml:space="preserve"> </w:t>
      </w:r>
      <w:r>
        <w:t>by</w:t>
      </w:r>
      <w:r w:rsidR="00E95F3F">
        <w:t xml:space="preserve"> </w:t>
      </w:r>
      <w:r>
        <w:t>passion</w:t>
      </w:r>
      <w:r w:rsidR="00E95F3F">
        <w:t xml:space="preserve"> </w:t>
      </w:r>
      <w:r>
        <w:t>or</w:t>
      </w:r>
      <w:r w:rsidR="00E95F3F">
        <w:t xml:space="preserve"> </w:t>
      </w:r>
      <w:r>
        <w:t>prejudice.</w:t>
      </w:r>
      <w:r w:rsidR="00E95F3F">
        <w:t xml:space="preserve"> </w:t>
      </w:r>
      <w:r>
        <w:t>This</w:t>
      </w:r>
      <w:r w:rsidR="00E95F3F">
        <w:t xml:space="preserve"> </w:t>
      </w:r>
      <w:r>
        <w:t>latter</w:t>
      </w:r>
      <w:r w:rsidR="00E95F3F">
        <w:t xml:space="preserve"> </w:t>
      </w:r>
      <w:r>
        <w:t>failing</w:t>
      </w:r>
      <w:r w:rsidR="00E95F3F">
        <w:t xml:space="preserve"> </w:t>
      </w:r>
      <w:r>
        <w:t>is</w:t>
      </w:r>
      <w:r w:rsidR="00E95F3F">
        <w:t xml:space="preserve"> </w:t>
      </w:r>
      <w:r>
        <w:t>apt,</w:t>
      </w:r>
      <w:r w:rsidR="00E95F3F">
        <w:t xml:space="preserve"> </w:t>
      </w:r>
      <w:r>
        <w:t>moreover,</w:t>
      </w:r>
      <w:r w:rsidR="00E95F3F">
        <w:t xml:space="preserve"> </w:t>
      </w:r>
      <w:r>
        <w:t>to</w:t>
      </w:r>
      <w:r w:rsidR="00E95F3F">
        <w:t xml:space="preserve"> </w:t>
      </w:r>
      <w:r>
        <w:t>dispose</w:t>
      </w:r>
      <w:r w:rsidR="00E95F3F">
        <w:t xml:space="preserve"> </w:t>
      </w:r>
      <w:r>
        <w:t>us</w:t>
      </w:r>
      <w:r w:rsidR="00E95F3F">
        <w:t xml:space="preserve"> </w:t>
      </w:r>
      <w:r>
        <w:t>favorably</w:t>
      </w:r>
      <w:r w:rsidR="00E95F3F">
        <w:t xml:space="preserve"> </w:t>
      </w:r>
      <w:r>
        <w:t>towards</w:t>
      </w:r>
      <w:r w:rsidR="00E95F3F">
        <w:t xml:space="preserve"> </w:t>
      </w:r>
      <w:r>
        <w:t>what</w:t>
      </w:r>
      <w:r w:rsidR="00E95F3F">
        <w:t xml:space="preserve"> </w:t>
      </w:r>
      <w:r>
        <w:t>is</w:t>
      </w:r>
      <w:r w:rsidR="00E95F3F">
        <w:t xml:space="preserve"> </w:t>
      </w:r>
      <w:r>
        <w:t>old,</w:t>
      </w:r>
      <w:r w:rsidR="00E95F3F">
        <w:t xml:space="preserve"> </w:t>
      </w:r>
      <w:r>
        <w:t>and</w:t>
      </w:r>
      <w:r w:rsidR="00E95F3F">
        <w:t xml:space="preserve"> </w:t>
      </w:r>
      <w:r>
        <w:t>give</w:t>
      </w:r>
      <w:r w:rsidR="00E95F3F">
        <w:t xml:space="preserve"> </w:t>
      </w:r>
      <w:r>
        <w:t>us</w:t>
      </w:r>
      <w:r w:rsidR="00E95F3F">
        <w:t xml:space="preserve"> </w:t>
      </w:r>
      <w:r>
        <w:t>a</w:t>
      </w:r>
      <w:r w:rsidR="00E95F3F">
        <w:t xml:space="preserve"> </w:t>
      </w:r>
      <w:r>
        <w:t>dislike</w:t>
      </w:r>
      <w:r w:rsidR="00E95F3F">
        <w:t xml:space="preserve"> </w:t>
      </w:r>
      <w:r>
        <w:t>for</w:t>
      </w:r>
      <w:r w:rsidR="00E95F3F">
        <w:t xml:space="preserve"> </w:t>
      </w:r>
      <w:r>
        <w:t>what</w:t>
      </w:r>
      <w:r w:rsidR="00E95F3F">
        <w:t xml:space="preserve"> </w:t>
      </w:r>
      <w:r>
        <w:t>is</w:t>
      </w:r>
      <w:r w:rsidR="00E95F3F">
        <w:t xml:space="preserve"> </w:t>
      </w:r>
      <w:r>
        <w:t>new.</w:t>
      </w:r>
      <w:r w:rsidR="00E95F3F">
        <w:t xml:space="preserve"> </w:t>
      </w:r>
      <w:r>
        <w:t>Prudence</w:t>
      </w:r>
      <w:r w:rsidR="00E95F3F">
        <w:t xml:space="preserve"> </w:t>
      </w:r>
      <w:r>
        <w:t>guards</w:t>
      </w:r>
      <w:r w:rsidR="00E95F3F">
        <w:t xml:space="preserve"> </w:t>
      </w:r>
      <w:r>
        <w:t>us</w:t>
      </w:r>
      <w:r w:rsidR="00E95F3F">
        <w:t xml:space="preserve"> </w:t>
      </w:r>
      <w:r>
        <w:t>against</w:t>
      </w:r>
      <w:r w:rsidR="00E95F3F">
        <w:t xml:space="preserve"> </w:t>
      </w:r>
      <w:r>
        <w:t>this,</w:t>
      </w:r>
      <w:r w:rsidR="00E95F3F">
        <w:t xml:space="preserve"> </w:t>
      </w:r>
      <w:r>
        <w:t>for</w:t>
      </w:r>
      <w:r w:rsidR="00E95F3F">
        <w:t xml:space="preserve"> </w:t>
      </w:r>
      <w:r>
        <w:t>age</w:t>
      </w:r>
      <w:r w:rsidR="00E95F3F">
        <w:t xml:space="preserve"> </w:t>
      </w:r>
      <w:r>
        <w:t>can</w:t>
      </w:r>
      <w:r w:rsidR="00E95F3F">
        <w:t xml:space="preserve"> </w:t>
      </w:r>
      <w:r>
        <w:t>no</w:t>
      </w:r>
      <w:r w:rsidR="00E95F3F">
        <w:t xml:space="preserve"> </w:t>
      </w:r>
      <w:r>
        <w:t>more</w:t>
      </w:r>
      <w:r w:rsidR="00E95F3F">
        <w:t xml:space="preserve"> </w:t>
      </w:r>
      <w:r>
        <w:t>justify</w:t>
      </w:r>
      <w:r w:rsidR="00E95F3F">
        <w:t xml:space="preserve"> </w:t>
      </w:r>
      <w:r>
        <w:t>what</w:t>
      </w:r>
      <w:r w:rsidR="00E95F3F">
        <w:t xml:space="preserve"> </w:t>
      </w:r>
      <w:r>
        <w:t>is</w:t>
      </w:r>
      <w:r w:rsidR="00E95F3F">
        <w:t xml:space="preserve"> </w:t>
      </w:r>
      <w:r>
        <w:t>bad</w:t>
      </w:r>
      <w:r w:rsidR="00E95F3F">
        <w:t xml:space="preserve"> </w:t>
      </w:r>
      <w:r>
        <w:t>than</w:t>
      </w:r>
      <w:r w:rsidR="00E95F3F">
        <w:t xml:space="preserve"> </w:t>
      </w:r>
      <w:r>
        <w:t>novelty</w:t>
      </w:r>
      <w:r w:rsidR="00E95F3F">
        <w:t xml:space="preserve"> </w:t>
      </w:r>
      <w:r>
        <w:t>can</w:t>
      </w:r>
      <w:r w:rsidR="00E95F3F">
        <w:t xml:space="preserve"> </w:t>
      </w:r>
      <w:r>
        <w:t>condemn</w:t>
      </w:r>
      <w:r w:rsidR="00E95F3F">
        <w:t xml:space="preserve"> </w:t>
      </w:r>
      <w:r>
        <w:t>what</w:t>
      </w:r>
      <w:r w:rsidR="00E95F3F">
        <w:t xml:space="preserve"> </w:t>
      </w:r>
      <w:r>
        <w:t>is</w:t>
      </w:r>
      <w:r w:rsidR="00E95F3F">
        <w:t xml:space="preserve"> </w:t>
      </w:r>
      <w:r>
        <w:t>good.</w:t>
      </w:r>
      <w:r w:rsidR="00E95F3F">
        <w:t xml:space="preserve"> </w:t>
      </w:r>
      <w:r>
        <w:t>Let</w:t>
      </w:r>
      <w:r w:rsidR="00E95F3F">
        <w:t xml:space="preserve"> </w:t>
      </w:r>
      <w:r>
        <w:t>us</w:t>
      </w:r>
      <w:r w:rsidR="00E95F3F">
        <w:t xml:space="preserve"> </w:t>
      </w:r>
      <w:r>
        <w:t>esteem</w:t>
      </w:r>
      <w:r w:rsidR="00E95F3F">
        <w:t xml:space="preserve"> </w:t>
      </w:r>
      <w:r>
        <w:t>things</w:t>
      </w:r>
      <w:r w:rsidR="00E95F3F">
        <w:t xml:space="preserve"> </w:t>
      </w:r>
      <w:r>
        <w:t>not</w:t>
      </w:r>
      <w:r w:rsidR="00E95F3F">
        <w:t xml:space="preserve"> </w:t>
      </w:r>
      <w:r>
        <w:t>for</w:t>
      </w:r>
      <w:r w:rsidR="00E95F3F">
        <w:t xml:space="preserve"> </w:t>
      </w:r>
      <w:r>
        <w:t>their</w:t>
      </w:r>
      <w:r w:rsidR="00E95F3F">
        <w:t xml:space="preserve"> </w:t>
      </w:r>
      <w:r>
        <w:t>age,</w:t>
      </w:r>
      <w:r w:rsidR="00E95F3F">
        <w:t xml:space="preserve"> </w:t>
      </w:r>
      <w:r>
        <w:t>but</w:t>
      </w:r>
      <w:r w:rsidR="00E95F3F">
        <w:t xml:space="preserve"> </w:t>
      </w:r>
      <w:r>
        <w:t>for</w:t>
      </w:r>
      <w:r w:rsidR="00E95F3F">
        <w:t xml:space="preserve"> </w:t>
      </w:r>
      <w:r>
        <w:t>their</w:t>
      </w:r>
      <w:r w:rsidR="00E95F3F">
        <w:t xml:space="preserve"> </w:t>
      </w:r>
      <w:r>
        <w:t>merit.</w:t>
      </w:r>
      <w:r w:rsidR="00E95F3F">
        <w:t xml:space="preserve"> </w:t>
      </w:r>
      <w:r>
        <w:t>A</w:t>
      </w:r>
      <w:r w:rsidR="00E95F3F">
        <w:t xml:space="preserve"> </w:t>
      </w:r>
      <w:r>
        <w:t>vice</w:t>
      </w:r>
      <w:r w:rsidR="00E95F3F">
        <w:t xml:space="preserve"> </w:t>
      </w:r>
      <w:r>
        <w:t>of</w:t>
      </w:r>
      <w:r w:rsidR="00E95F3F">
        <w:t xml:space="preserve"> </w:t>
      </w:r>
      <w:r>
        <w:t>long</w:t>
      </w:r>
      <w:r w:rsidR="00E95F3F">
        <w:t xml:space="preserve"> </w:t>
      </w:r>
      <w:r>
        <w:t>standing</w:t>
      </w:r>
      <w:r w:rsidR="00E95F3F">
        <w:t xml:space="preserve"> </w:t>
      </w:r>
      <w:r>
        <w:t>is</w:t>
      </w:r>
      <w:r w:rsidR="00E95F3F">
        <w:t xml:space="preserve"> </w:t>
      </w:r>
      <w:r>
        <w:t>only</w:t>
      </w:r>
      <w:r w:rsidR="00E95F3F">
        <w:t xml:space="preserve"> </w:t>
      </w:r>
      <w:r>
        <w:t>more</w:t>
      </w:r>
      <w:r w:rsidR="00E95F3F">
        <w:t xml:space="preserve"> </w:t>
      </w:r>
      <w:r>
        <w:t>difficult</w:t>
      </w:r>
      <w:r w:rsidR="00E95F3F">
        <w:t xml:space="preserve"> </w:t>
      </w:r>
      <w:r>
        <w:t>to</w:t>
      </w:r>
      <w:r w:rsidR="00E95F3F">
        <w:t xml:space="preserve"> </w:t>
      </w:r>
      <w:r>
        <w:t>eradicate,</w:t>
      </w:r>
      <w:r w:rsidR="00E95F3F">
        <w:t xml:space="preserve"> </w:t>
      </w:r>
      <w:r>
        <w:t>and</w:t>
      </w:r>
      <w:r w:rsidR="00E95F3F">
        <w:t xml:space="preserve"> </w:t>
      </w:r>
      <w:r>
        <w:t>a</w:t>
      </w:r>
      <w:r w:rsidR="00E95F3F">
        <w:t xml:space="preserve"> </w:t>
      </w:r>
      <w:r>
        <w:t>virtue</w:t>
      </w:r>
      <w:r w:rsidR="00E95F3F">
        <w:t xml:space="preserve"> </w:t>
      </w:r>
      <w:r>
        <w:t>of</w:t>
      </w:r>
      <w:r w:rsidR="00E95F3F">
        <w:t xml:space="preserve"> </w:t>
      </w:r>
      <w:r>
        <w:t>recent</w:t>
      </w:r>
      <w:r w:rsidR="00E95F3F">
        <w:t xml:space="preserve"> </w:t>
      </w:r>
      <w:r>
        <w:t>growth</w:t>
      </w:r>
      <w:r w:rsidR="00E95F3F">
        <w:t xml:space="preserve"> </w:t>
      </w:r>
      <w:r>
        <w:t>has</w:t>
      </w:r>
      <w:r w:rsidR="00E95F3F">
        <w:t xml:space="preserve"> </w:t>
      </w:r>
      <w:r>
        <w:t>only</w:t>
      </w:r>
      <w:r w:rsidR="00E95F3F">
        <w:t xml:space="preserve"> </w:t>
      </w:r>
      <w:r>
        <w:t>the</w:t>
      </w:r>
      <w:r w:rsidR="00E95F3F">
        <w:t xml:space="preserve"> </w:t>
      </w:r>
      <w:r>
        <w:t>fault</w:t>
      </w:r>
      <w:r w:rsidR="00E95F3F">
        <w:t xml:space="preserve"> </w:t>
      </w:r>
      <w:r>
        <w:t>of</w:t>
      </w:r>
      <w:r w:rsidR="00E95F3F">
        <w:t xml:space="preserve"> </w:t>
      </w:r>
      <w:r>
        <w:t>being</w:t>
      </w:r>
      <w:r w:rsidR="00E95F3F">
        <w:t xml:space="preserve"> </w:t>
      </w:r>
      <w:r>
        <w:t>unknown.</w:t>
      </w:r>
      <w:r w:rsidR="00E95F3F">
        <w:t xml:space="preserve"> </w:t>
      </w:r>
    </w:p>
    <w:p w14:paraId="1FBC3FFF" w14:textId="77777777" w:rsidR="00217950" w:rsidRDefault="00055323" w:rsidP="00B01E47">
      <w:pPr>
        <w:jc w:val="both"/>
      </w:pPr>
      <w:r>
        <w:t>Beware</w:t>
      </w:r>
      <w:r w:rsidR="00E95F3F">
        <w:t xml:space="preserve"> </w:t>
      </w:r>
      <w:r>
        <w:t>also</w:t>
      </w:r>
      <w:r w:rsidR="00E95F3F">
        <w:t xml:space="preserve"> </w:t>
      </w:r>
      <w:r>
        <w:t>of</w:t>
      </w:r>
      <w:r w:rsidR="00E95F3F">
        <w:t xml:space="preserve"> </w:t>
      </w:r>
      <w:r>
        <w:t>appearances.</w:t>
      </w:r>
      <w:r w:rsidR="00E95F3F">
        <w:t xml:space="preserve"> </w:t>
      </w:r>
      <w:r>
        <w:t>There</w:t>
      </w:r>
      <w:r w:rsidR="00E95F3F">
        <w:t xml:space="preserve"> </w:t>
      </w:r>
      <w:r>
        <w:t>are</w:t>
      </w:r>
      <w:r w:rsidR="00E95F3F">
        <w:t xml:space="preserve"> </w:t>
      </w:r>
      <w:r>
        <w:t>few</w:t>
      </w:r>
      <w:r w:rsidR="00E95F3F">
        <w:t xml:space="preserve"> </w:t>
      </w:r>
      <w:r>
        <w:t>who</w:t>
      </w:r>
      <w:r w:rsidR="00E95F3F">
        <w:t xml:space="preserve"> </w:t>
      </w:r>
      <w:r>
        <w:t>have</w:t>
      </w:r>
      <w:r w:rsidR="00E95F3F">
        <w:t xml:space="preserve"> </w:t>
      </w:r>
      <w:r>
        <w:t>not</w:t>
      </w:r>
      <w:r w:rsidR="00E95F3F">
        <w:t xml:space="preserve"> </w:t>
      </w:r>
      <w:r>
        <w:t>been</w:t>
      </w:r>
      <w:r w:rsidR="00E95F3F">
        <w:t xml:space="preserve"> </w:t>
      </w:r>
      <w:r>
        <w:t>taught</w:t>
      </w:r>
      <w:r w:rsidR="00E95F3F">
        <w:t xml:space="preserve"> </w:t>
      </w:r>
      <w:r>
        <w:t>b</w:t>
      </w:r>
      <w:r w:rsidR="0074234E">
        <w:t>y</w:t>
      </w:r>
      <w:r w:rsidR="00E95F3F">
        <w:t xml:space="preserve"> </w:t>
      </w:r>
      <w:r>
        <w:t>experience</w:t>
      </w:r>
      <w:r w:rsidR="00E95F3F">
        <w:t xml:space="preserve"> </w:t>
      </w:r>
      <w:r>
        <w:t>how</w:t>
      </w:r>
      <w:r w:rsidR="00E95F3F">
        <w:t xml:space="preserve"> </w:t>
      </w:r>
      <w:r>
        <w:t>deceptive</w:t>
      </w:r>
      <w:r w:rsidR="00E95F3F">
        <w:t xml:space="preserve"> </w:t>
      </w:r>
      <w:r>
        <w:t>these</w:t>
      </w:r>
      <w:r w:rsidR="00E95F3F">
        <w:t xml:space="preserve"> </w:t>
      </w:r>
      <w:r>
        <w:t>often</w:t>
      </w:r>
      <w:r w:rsidR="00E95F3F">
        <w:t xml:space="preserve"> </w:t>
      </w:r>
      <w:r>
        <w:t>are.</w:t>
      </w:r>
      <w:r w:rsidR="00E95F3F">
        <w:t xml:space="preserve"> </w:t>
      </w:r>
      <w:r>
        <w:t>Finally,</w:t>
      </w:r>
      <w:r w:rsidR="00E95F3F">
        <w:t xml:space="preserve"> </w:t>
      </w:r>
      <w:r>
        <w:t>let</w:t>
      </w:r>
      <w:r w:rsidR="00E95F3F">
        <w:t xml:space="preserve"> </w:t>
      </w:r>
      <w:r>
        <w:t>us</w:t>
      </w:r>
      <w:r w:rsidR="00E95F3F">
        <w:t xml:space="preserve"> </w:t>
      </w:r>
      <w:r>
        <w:t>be</w:t>
      </w:r>
      <w:r w:rsidR="00E95F3F">
        <w:t xml:space="preserve"> </w:t>
      </w:r>
      <w:r>
        <w:t>thoroughly</w:t>
      </w:r>
      <w:r w:rsidR="00E95F3F">
        <w:t xml:space="preserve"> </w:t>
      </w:r>
      <w:r>
        <w:t>convinced</w:t>
      </w:r>
      <w:r w:rsidR="00E95F3F">
        <w:t xml:space="preserve"> </w:t>
      </w:r>
      <w:r>
        <w:t>that</w:t>
      </w:r>
      <w:r w:rsidR="00E95F3F">
        <w:t xml:space="preserve"> </w:t>
      </w:r>
      <w:r>
        <w:t>as</w:t>
      </w:r>
      <w:r w:rsidR="00E95F3F">
        <w:t xml:space="preserve"> </w:t>
      </w:r>
      <w:r>
        <w:t>reflection</w:t>
      </w:r>
      <w:r w:rsidR="00E95F3F">
        <w:t xml:space="preserve"> </w:t>
      </w:r>
      <w:r>
        <w:t>and</w:t>
      </w:r>
      <w:r w:rsidR="00E95F3F">
        <w:t xml:space="preserve"> </w:t>
      </w:r>
      <w:r>
        <w:t>gravity</w:t>
      </w:r>
      <w:r w:rsidR="00E95F3F">
        <w:t xml:space="preserve"> </w:t>
      </w:r>
      <w:r>
        <w:t>are</w:t>
      </w:r>
      <w:r w:rsidR="00E95F3F">
        <w:t xml:space="preserve"> </w:t>
      </w:r>
      <w:r>
        <w:t>the</w:t>
      </w:r>
      <w:r w:rsidR="00E95F3F">
        <w:t xml:space="preserve"> </w:t>
      </w:r>
      <w:r>
        <w:t>inseparable</w:t>
      </w:r>
      <w:r w:rsidR="00E95F3F">
        <w:t xml:space="preserve"> </w:t>
      </w:r>
      <w:r>
        <w:t>companions</w:t>
      </w:r>
      <w:r w:rsidR="00E95F3F">
        <w:t xml:space="preserve"> </w:t>
      </w:r>
      <w:r>
        <w:t>of</w:t>
      </w:r>
      <w:r w:rsidR="00E95F3F">
        <w:t xml:space="preserve"> </w:t>
      </w:r>
      <w:r>
        <w:t>prudence,</w:t>
      </w:r>
      <w:r w:rsidR="00E95F3F">
        <w:t xml:space="preserve"> </w:t>
      </w:r>
      <w:r>
        <w:t>so</w:t>
      </w:r>
      <w:r w:rsidR="00E95F3F">
        <w:t xml:space="preserve"> </w:t>
      </w:r>
      <w:r>
        <w:t>rashness</w:t>
      </w:r>
      <w:r w:rsidR="00E95F3F">
        <w:t xml:space="preserve"> </w:t>
      </w:r>
      <w:r>
        <w:t>and</w:t>
      </w:r>
      <w:r w:rsidR="00E95F3F">
        <w:t xml:space="preserve"> </w:t>
      </w:r>
      <w:r>
        <w:t>levity</w:t>
      </w:r>
      <w:r w:rsidR="00E95F3F">
        <w:t xml:space="preserve"> </w:t>
      </w:r>
      <w:r>
        <w:t>ever</w:t>
      </w:r>
      <w:r w:rsidR="00E95F3F">
        <w:t xml:space="preserve"> </w:t>
      </w:r>
      <w:r>
        <w:t>accompany</w:t>
      </w:r>
      <w:r w:rsidR="00E95F3F">
        <w:t xml:space="preserve"> </w:t>
      </w:r>
      <w:r>
        <w:t>folly.</w:t>
      </w:r>
      <w:r w:rsidR="00E95F3F">
        <w:t xml:space="preserve"> </w:t>
      </w:r>
      <w:r>
        <w:t>Therefore,</w:t>
      </w:r>
      <w:r w:rsidR="00E95F3F">
        <w:t xml:space="preserve"> </w:t>
      </w:r>
      <w:r>
        <w:t>we</w:t>
      </w:r>
      <w:r w:rsidR="00E95F3F">
        <w:t xml:space="preserve"> </w:t>
      </w:r>
      <w:r>
        <w:t>must</w:t>
      </w:r>
      <w:r w:rsidR="00E95F3F">
        <w:t xml:space="preserve"> </w:t>
      </w:r>
      <w:r>
        <w:t>guard</w:t>
      </w:r>
      <w:r w:rsidR="00E95F3F">
        <w:t xml:space="preserve"> </w:t>
      </w:r>
      <w:r>
        <w:t>against</w:t>
      </w:r>
      <w:r w:rsidR="00E95F3F">
        <w:t xml:space="preserve"> </w:t>
      </w:r>
      <w:r>
        <w:t>these</w:t>
      </w:r>
      <w:r w:rsidR="00E95F3F">
        <w:t xml:space="preserve"> </w:t>
      </w:r>
      <w:r>
        <w:t>two</w:t>
      </w:r>
      <w:r w:rsidR="00E95F3F">
        <w:t xml:space="preserve"> </w:t>
      </w:r>
      <w:r>
        <w:t>faults</w:t>
      </w:r>
      <w:r w:rsidR="00E95F3F">
        <w:t xml:space="preserve"> </w:t>
      </w:r>
      <w:r>
        <w:t>at</w:t>
      </w:r>
      <w:r w:rsidR="00E95F3F">
        <w:t xml:space="preserve"> </w:t>
      </w:r>
      <w:r>
        <w:t>all</w:t>
      </w:r>
      <w:r w:rsidR="00E95F3F">
        <w:t xml:space="preserve"> </w:t>
      </w:r>
      <w:r>
        <w:t>times,</w:t>
      </w:r>
      <w:r w:rsidR="00E95F3F">
        <w:t xml:space="preserve"> </w:t>
      </w:r>
      <w:r>
        <w:t>but</w:t>
      </w:r>
      <w:r w:rsidR="00E95F3F">
        <w:t xml:space="preserve"> </w:t>
      </w:r>
      <w:r>
        <w:t>particularly</w:t>
      </w:r>
      <w:r w:rsidR="00E95F3F">
        <w:t xml:space="preserve"> </w:t>
      </w:r>
      <w:r>
        <w:t>in</w:t>
      </w:r>
      <w:r w:rsidR="00E95F3F">
        <w:t xml:space="preserve"> </w:t>
      </w:r>
      <w:r>
        <w:t>the</w:t>
      </w:r>
      <w:r w:rsidR="00E95F3F">
        <w:t xml:space="preserve"> </w:t>
      </w:r>
      <w:r>
        <w:t>following</w:t>
      </w:r>
      <w:r w:rsidR="00E95F3F">
        <w:t xml:space="preserve"> </w:t>
      </w:r>
      <w:r>
        <w:t>cases:</w:t>
      </w:r>
      <w:r w:rsidR="00E95F3F">
        <w:t xml:space="preserve"> </w:t>
      </w:r>
      <w:r>
        <w:t>in</w:t>
      </w:r>
      <w:r w:rsidR="00E95F3F">
        <w:t xml:space="preserve"> </w:t>
      </w:r>
      <w:r>
        <w:t>believing</w:t>
      </w:r>
      <w:r w:rsidR="00E95F3F">
        <w:t xml:space="preserve"> </w:t>
      </w:r>
      <w:r>
        <w:t>everything</w:t>
      </w:r>
      <w:r w:rsidR="00E95F3F">
        <w:t xml:space="preserve"> </w:t>
      </w:r>
      <w:r>
        <w:t>that</w:t>
      </w:r>
      <w:r w:rsidR="00E95F3F">
        <w:t xml:space="preserve"> </w:t>
      </w:r>
      <w:r>
        <w:t>is</w:t>
      </w:r>
      <w:r w:rsidR="00E95F3F">
        <w:t xml:space="preserve"> </w:t>
      </w:r>
      <w:r>
        <w:t>reported,</w:t>
      </w:r>
      <w:r w:rsidR="00E95F3F">
        <w:t xml:space="preserve"> </w:t>
      </w:r>
      <w:r>
        <w:t>for</w:t>
      </w:r>
      <w:r w:rsidR="00E95F3F">
        <w:t xml:space="preserve"> </w:t>
      </w:r>
      <w:r>
        <w:t>this</w:t>
      </w:r>
      <w:r w:rsidR="00E95F3F">
        <w:t xml:space="preserve"> </w:t>
      </w:r>
      <w:r>
        <w:t>indicates</w:t>
      </w:r>
      <w:r w:rsidR="00E95F3F">
        <w:t xml:space="preserve"> </w:t>
      </w:r>
      <w:r>
        <w:t>levity</w:t>
      </w:r>
      <w:r w:rsidR="00E95F3F">
        <w:t xml:space="preserve"> </w:t>
      </w:r>
      <w:r>
        <w:t>of</w:t>
      </w:r>
      <w:r w:rsidR="00E95F3F">
        <w:t xml:space="preserve"> </w:t>
      </w:r>
      <w:r>
        <w:t>mind;</w:t>
      </w:r>
      <w:r w:rsidR="00E95F3F">
        <w:t xml:space="preserve"> </w:t>
      </w:r>
      <w:r>
        <w:t>in</w:t>
      </w:r>
      <w:r w:rsidR="00E95F3F">
        <w:t xml:space="preserve"> </w:t>
      </w:r>
      <w:r>
        <w:t>making</w:t>
      </w:r>
      <w:r w:rsidR="00E95F3F">
        <w:t xml:space="preserve"> </w:t>
      </w:r>
      <w:r>
        <w:t>promises,</w:t>
      </w:r>
      <w:r w:rsidR="00E95F3F">
        <w:t xml:space="preserve"> </w:t>
      </w:r>
      <w:r>
        <w:t>in</w:t>
      </w:r>
      <w:r w:rsidR="00E95F3F">
        <w:t xml:space="preserve"> </w:t>
      </w:r>
      <w:r>
        <w:t>which</w:t>
      </w:r>
      <w:r w:rsidR="00E95F3F">
        <w:t xml:space="preserve"> </w:t>
      </w:r>
      <w:r>
        <w:t>we</w:t>
      </w:r>
      <w:r w:rsidR="00E95F3F">
        <w:t xml:space="preserve"> </w:t>
      </w:r>
      <w:r>
        <w:t>often</w:t>
      </w:r>
      <w:r w:rsidR="00E95F3F">
        <w:t xml:space="preserve"> </w:t>
      </w:r>
      <w:r>
        <w:t>bind</w:t>
      </w:r>
      <w:r w:rsidR="00E95F3F">
        <w:t xml:space="preserve"> </w:t>
      </w:r>
      <w:r>
        <w:t>ourselves</w:t>
      </w:r>
      <w:r w:rsidR="00E95F3F">
        <w:t xml:space="preserve"> </w:t>
      </w:r>
      <w:r>
        <w:t>beyond</w:t>
      </w:r>
      <w:r w:rsidR="00E95F3F">
        <w:t xml:space="preserve"> </w:t>
      </w:r>
      <w:r>
        <w:t>our</w:t>
      </w:r>
      <w:r w:rsidR="00E95F3F">
        <w:t xml:space="preserve"> </w:t>
      </w:r>
      <w:r>
        <w:t>means;</w:t>
      </w:r>
      <w:r w:rsidR="00E95F3F">
        <w:t xml:space="preserve"> </w:t>
      </w:r>
      <w:r>
        <w:t>in</w:t>
      </w:r>
      <w:r w:rsidR="00E95F3F">
        <w:t xml:space="preserve"> </w:t>
      </w:r>
      <w:r>
        <w:t>giving,</w:t>
      </w:r>
      <w:r w:rsidR="00E95F3F">
        <w:t xml:space="preserve"> </w:t>
      </w:r>
      <w:r>
        <w:t>in</w:t>
      </w:r>
      <w:r w:rsidR="00E95F3F">
        <w:t xml:space="preserve"> </w:t>
      </w:r>
      <w:r>
        <w:t>which</w:t>
      </w:r>
      <w:r w:rsidR="00E95F3F">
        <w:t xml:space="preserve"> </w:t>
      </w:r>
      <w:r>
        <w:t>liberality</w:t>
      </w:r>
      <w:r w:rsidR="00E95F3F">
        <w:t xml:space="preserve"> </w:t>
      </w:r>
      <w:r>
        <w:t>often</w:t>
      </w:r>
      <w:r w:rsidR="00E95F3F">
        <w:t xml:space="preserve"> </w:t>
      </w:r>
      <w:r>
        <w:t>makes</w:t>
      </w:r>
      <w:r w:rsidR="00E95F3F">
        <w:t xml:space="preserve"> </w:t>
      </w:r>
      <w:r>
        <w:t>us</w:t>
      </w:r>
      <w:r w:rsidR="00E95F3F">
        <w:t xml:space="preserve"> </w:t>
      </w:r>
      <w:r>
        <w:t>forget</w:t>
      </w:r>
      <w:r w:rsidR="00E95F3F">
        <w:t xml:space="preserve"> </w:t>
      </w:r>
      <w:r>
        <w:t>justice;</w:t>
      </w:r>
      <w:r w:rsidR="00E95F3F">
        <w:t xml:space="preserve"> </w:t>
      </w:r>
      <w:r>
        <w:t>in</w:t>
      </w:r>
      <w:r w:rsidR="00E95F3F">
        <w:t xml:space="preserve"> </w:t>
      </w:r>
      <w:r>
        <w:t>forming</w:t>
      </w:r>
      <w:r w:rsidR="00E95F3F">
        <w:t xml:space="preserve"> </w:t>
      </w:r>
      <w:r>
        <w:t>resolutions</w:t>
      </w:r>
      <w:r w:rsidR="00E95F3F">
        <w:t xml:space="preserve"> </w:t>
      </w:r>
      <w:r>
        <w:t>which</w:t>
      </w:r>
      <w:r w:rsidR="00E95F3F">
        <w:t xml:space="preserve"> </w:t>
      </w:r>
      <w:r>
        <w:t>from</w:t>
      </w:r>
      <w:r w:rsidR="00E95F3F">
        <w:t xml:space="preserve"> </w:t>
      </w:r>
      <w:r>
        <w:t>want</w:t>
      </w:r>
      <w:r w:rsidR="00E95F3F">
        <w:t xml:space="preserve"> </w:t>
      </w:r>
      <w:r>
        <w:t>of</w:t>
      </w:r>
      <w:r w:rsidR="00E95F3F">
        <w:t xml:space="preserve"> </w:t>
      </w:r>
      <w:r>
        <w:t>consideration</w:t>
      </w:r>
      <w:r w:rsidR="00E95F3F">
        <w:t xml:space="preserve"> </w:t>
      </w:r>
      <w:r>
        <w:t>often</w:t>
      </w:r>
      <w:r w:rsidR="00E95F3F">
        <w:t xml:space="preserve"> </w:t>
      </w:r>
      <w:r>
        <w:t>lead</w:t>
      </w:r>
      <w:r w:rsidR="00E95F3F">
        <w:t xml:space="preserve"> </w:t>
      </w:r>
      <w:r>
        <w:t>us</w:t>
      </w:r>
      <w:r w:rsidR="00E95F3F">
        <w:t xml:space="preserve"> </w:t>
      </w:r>
      <w:r>
        <w:t>into</w:t>
      </w:r>
      <w:r w:rsidR="00E95F3F">
        <w:t xml:space="preserve"> </w:t>
      </w:r>
      <w:r>
        <w:t>errors;</w:t>
      </w:r>
      <w:r w:rsidR="00E95F3F">
        <w:t xml:space="preserve"> </w:t>
      </w:r>
      <w:r>
        <w:t>in</w:t>
      </w:r>
      <w:r w:rsidR="00E95F3F">
        <w:t xml:space="preserve"> </w:t>
      </w:r>
      <w:r>
        <w:t>conversation,</w:t>
      </w:r>
      <w:r w:rsidR="00E95F3F">
        <w:t xml:space="preserve"> </w:t>
      </w:r>
      <w:r>
        <w:t>in</w:t>
      </w:r>
      <w:r w:rsidR="00E95F3F">
        <w:t xml:space="preserve"> </w:t>
      </w:r>
      <w:r>
        <w:t>which</w:t>
      </w:r>
      <w:r w:rsidR="00E95F3F">
        <w:t xml:space="preserve"> </w:t>
      </w:r>
      <w:r>
        <w:t>so</w:t>
      </w:r>
      <w:r w:rsidR="00E95F3F">
        <w:t xml:space="preserve"> </w:t>
      </w:r>
      <w:r>
        <w:t>many</w:t>
      </w:r>
      <w:r w:rsidR="00E95F3F">
        <w:t xml:space="preserve"> </w:t>
      </w:r>
      <w:r>
        <w:t>faults</w:t>
      </w:r>
      <w:r w:rsidR="00E95F3F">
        <w:t xml:space="preserve"> </w:t>
      </w:r>
      <w:r>
        <w:t>may</w:t>
      </w:r>
      <w:r w:rsidR="00E95F3F">
        <w:t xml:space="preserve"> </w:t>
      </w:r>
      <w:r>
        <w:t>be</w:t>
      </w:r>
      <w:r w:rsidR="00E95F3F">
        <w:t xml:space="preserve"> </w:t>
      </w:r>
      <w:r>
        <w:t>committed;</w:t>
      </w:r>
      <w:r w:rsidR="00E95F3F">
        <w:t xml:space="preserve"> </w:t>
      </w:r>
      <w:r>
        <w:t>and</w:t>
      </w:r>
      <w:r w:rsidR="00E95F3F">
        <w:t xml:space="preserve"> </w:t>
      </w:r>
      <w:r>
        <w:t>in</w:t>
      </w:r>
      <w:r w:rsidR="00E95F3F">
        <w:t xml:space="preserve"> </w:t>
      </w:r>
      <w:r>
        <w:t>temptations</w:t>
      </w:r>
      <w:r w:rsidR="00E95F3F">
        <w:t xml:space="preserve"> </w:t>
      </w:r>
      <w:r>
        <w:t>to</w:t>
      </w:r>
      <w:r w:rsidR="00E95F3F">
        <w:t xml:space="preserve"> </w:t>
      </w:r>
      <w:r>
        <w:t>anger,</w:t>
      </w:r>
      <w:r w:rsidR="00E95F3F">
        <w:t xml:space="preserve"> </w:t>
      </w:r>
      <w:r>
        <w:t>which</w:t>
      </w:r>
      <w:r w:rsidR="00E95F3F">
        <w:t xml:space="preserve"> </w:t>
      </w:r>
      <w:r>
        <w:t>shows</w:t>
      </w:r>
      <w:r w:rsidR="00E95F3F">
        <w:t xml:space="preserve"> </w:t>
      </w:r>
      <w:r>
        <w:t>the</w:t>
      </w:r>
      <w:r w:rsidR="00E95F3F">
        <w:t xml:space="preserve"> </w:t>
      </w:r>
      <w:r>
        <w:t>folly</w:t>
      </w:r>
      <w:r w:rsidR="00E95F3F">
        <w:t xml:space="preserve"> </w:t>
      </w:r>
      <w:r>
        <w:t>of</w:t>
      </w:r>
      <w:r w:rsidR="00E95F3F">
        <w:t xml:space="preserve"> </w:t>
      </w:r>
      <w:r>
        <w:t>man.</w:t>
      </w:r>
      <w:r w:rsidR="00E95F3F">
        <w:t xml:space="preserve"> </w:t>
      </w:r>
      <w:r w:rsidR="00217950">
        <w:t>“</w:t>
      </w:r>
      <w:r>
        <w:t>He</w:t>
      </w:r>
      <w:r w:rsidR="00E95F3F">
        <w:t xml:space="preserve"> </w:t>
      </w:r>
      <w:r>
        <w:t>that</w:t>
      </w:r>
      <w:r w:rsidR="00E95F3F">
        <w:t xml:space="preserve"> </w:t>
      </w:r>
      <w:r>
        <w:t>is</w:t>
      </w:r>
      <w:r w:rsidR="00E95F3F">
        <w:t xml:space="preserve"> </w:t>
      </w:r>
      <w:r>
        <w:t>patient,</w:t>
      </w:r>
      <w:r w:rsidR="00217950">
        <w:t>”</w:t>
      </w:r>
      <w:r w:rsidR="00E95F3F">
        <w:t xml:space="preserve"> </w:t>
      </w:r>
      <w:r>
        <w:t>says</w:t>
      </w:r>
      <w:r w:rsidR="00E95F3F">
        <w:t xml:space="preserve"> </w:t>
      </w:r>
      <w:r>
        <w:t>Solomon,</w:t>
      </w:r>
      <w:r w:rsidR="00E95F3F">
        <w:t xml:space="preserve"> </w:t>
      </w:r>
      <w:r w:rsidR="00217950">
        <w:t>“</w:t>
      </w:r>
      <w:r>
        <w:t>is</w:t>
      </w:r>
      <w:r w:rsidR="00E95F3F">
        <w:t xml:space="preserve"> </w:t>
      </w:r>
      <w:r>
        <w:t>governed</w:t>
      </w:r>
      <w:r w:rsidR="00E95F3F">
        <w:t xml:space="preserve"> </w:t>
      </w:r>
      <w:r>
        <w:t>with</w:t>
      </w:r>
      <w:r w:rsidR="00E95F3F">
        <w:t xml:space="preserve"> </w:t>
      </w:r>
      <w:r>
        <w:t>much</w:t>
      </w:r>
      <w:r w:rsidR="00E95F3F">
        <w:t xml:space="preserve"> </w:t>
      </w:r>
      <w:r>
        <w:t>wisdom,</w:t>
      </w:r>
      <w:r w:rsidR="00E95F3F">
        <w:t xml:space="preserve"> </w:t>
      </w:r>
      <w:r>
        <w:t>but</w:t>
      </w:r>
      <w:r w:rsidR="00E95F3F">
        <w:t xml:space="preserve"> </w:t>
      </w:r>
      <w:r>
        <w:t>he</w:t>
      </w:r>
      <w:r w:rsidR="00E95F3F">
        <w:t xml:space="preserve"> </w:t>
      </w:r>
      <w:r>
        <w:t>that</w:t>
      </w:r>
      <w:r w:rsidR="00E95F3F">
        <w:t xml:space="preserve"> </w:t>
      </w:r>
      <w:r>
        <w:t>is</w:t>
      </w:r>
      <w:r w:rsidR="00E95F3F">
        <w:t xml:space="preserve"> </w:t>
      </w:r>
      <w:r>
        <w:t>impatient</w:t>
      </w:r>
      <w:r w:rsidR="00E95F3F">
        <w:t xml:space="preserve"> </w:t>
      </w:r>
      <w:r>
        <w:t>exalt</w:t>
      </w:r>
      <w:r w:rsidR="00217950">
        <w:t>s</w:t>
      </w:r>
      <w:r w:rsidR="00E95F3F">
        <w:t xml:space="preserve"> </w:t>
      </w:r>
      <w:r>
        <w:t>his</w:t>
      </w:r>
      <w:r w:rsidR="00E95F3F">
        <w:t xml:space="preserve"> </w:t>
      </w:r>
      <w:r>
        <w:t>folly.</w:t>
      </w:r>
      <w:r w:rsidR="00217950">
        <w:t>”</w:t>
      </w:r>
      <w:r w:rsidR="00217950">
        <w:rPr>
          <w:rStyle w:val="FootnoteReference"/>
        </w:rPr>
        <w:footnoteReference w:id="558"/>
      </w:r>
      <w:r w:rsidR="00E95F3F">
        <w:t xml:space="preserve"> </w:t>
      </w:r>
    </w:p>
    <w:p w14:paraId="760EEFFE" w14:textId="77777777" w:rsidR="00217950" w:rsidRDefault="00055323" w:rsidP="00217950">
      <w:pPr>
        <w:pStyle w:val="Heading3"/>
      </w:pPr>
      <w:bookmarkStart w:id="64" w:name="_Toc141169220"/>
      <w:r>
        <w:t>Section</w:t>
      </w:r>
      <w:r w:rsidR="00E95F3F">
        <w:t xml:space="preserve"> </w:t>
      </w:r>
      <w:r>
        <w:t>XI.</w:t>
      </w:r>
      <w:r w:rsidR="00E95F3F">
        <w:t xml:space="preserve"> </w:t>
      </w:r>
      <w:r>
        <w:t>Means</w:t>
      </w:r>
      <w:r w:rsidR="00E95F3F">
        <w:t xml:space="preserve"> </w:t>
      </w:r>
      <w:r>
        <w:t>of</w:t>
      </w:r>
      <w:r w:rsidR="00E95F3F">
        <w:t xml:space="preserve"> </w:t>
      </w:r>
      <w:r>
        <w:t>Acquiring</w:t>
      </w:r>
      <w:r w:rsidR="00E95F3F">
        <w:t xml:space="preserve"> </w:t>
      </w:r>
      <w:r>
        <w:t>this</w:t>
      </w:r>
      <w:r w:rsidR="00E95F3F">
        <w:t xml:space="preserve"> </w:t>
      </w:r>
      <w:r>
        <w:t>Virtue.</w:t>
      </w:r>
      <w:bookmarkEnd w:id="64"/>
      <w:r w:rsidR="00E95F3F">
        <w:t xml:space="preserve"> </w:t>
      </w:r>
    </w:p>
    <w:p w14:paraId="2B36AFCF" w14:textId="7159B83D" w:rsidR="00A7434A" w:rsidRDefault="00217950" w:rsidP="00B01E47">
      <w:pPr>
        <w:jc w:val="both"/>
      </w:pPr>
      <w:r>
        <w:t>N</w:t>
      </w:r>
      <w:r w:rsidR="00055323">
        <w:t>ot</w:t>
      </w:r>
      <w:r w:rsidR="00E95F3F">
        <w:t xml:space="preserve"> </w:t>
      </w:r>
      <w:r w:rsidR="00055323">
        <w:t>the</w:t>
      </w:r>
      <w:r w:rsidR="00E95F3F">
        <w:t xml:space="preserve"> </w:t>
      </w:r>
      <w:r w:rsidR="00055323">
        <w:t>least</w:t>
      </w:r>
      <w:r w:rsidR="00E95F3F">
        <w:t xml:space="preserve"> </w:t>
      </w:r>
      <w:r w:rsidR="00055323">
        <w:t>important</w:t>
      </w:r>
      <w:r w:rsidR="00E95F3F">
        <w:t xml:space="preserve"> </w:t>
      </w:r>
      <w:r w:rsidR="00055323">
        <w:t>means</w:t>
      </w:r>
      <w:r w:rsidR="00E95F3F">
        <w:t xml:space="preserve"> </w:t>
      </w:r>
      <w:r w:rsidR="00055323">
        <w:t>of</w:t>
      </w:r>
      <w:r w:rsidR="00E95F3F">
        <w:t xml:space="preserve"> </w:t>
      </w:r>
      <w:r w:rsidR="00055323">
        <w:t>acquiring</w:t>
      </w:r>
      <w:r w:rsidR="00E95F3F">
        <w:t xml:space="preserve"> </w:t>
      </w:r>
      <w:r w:rsidR="00055323">
        <w:t>this</w:t>
      </w:r>
      <w:r w:rsidR="00E95F3F">
        <w:t xml:space="preserve"> </w:t>
      </w:r>
      <w:r w:rsidR="00055323">
        <w:t>virtue</w:t>
      </w:r>
      <w:r w:rsidR="00E95F3F">
        <w:t xml:space="preserve"> </w:t>
      </w:r>
      <w:r w:rsidR="00055323">
        <w:t>is</w:t>
      </w:r>
      <w:r w:rsidR="00E95F3F">
        <w:t xml:space="preserve"> </w:t>
      </w:r>
      <w:r w:rsidR="00055323">
        <w:t>the</w:t>
      </w:r>
      <w:r w:rsidR="00E95F3F">
        <w:t xml:space="preserve"> </w:t>
      </w:r>
      <w:r w:rsidR="00055323">
        <w:t>experience</w:t>
      </w:r>
      <w:r w:rsidR="00E95F3F">
        <w:t xml:space="preserve"> </w:t>
      </w:r>
      <w:r w:rsidR="00055323">
        <w:t>of</w:t>
      </w:r>
      <w:r w:rsidR="00E95F3F">
        <w:t xml:space="preserve"> </w:t>
      </w:r>
      <w:r w:rsidR="00055323">
        <w:t>our</w:t>
      </w:r>
      <w:r w:rsidR="00E95F3F">
        <w:t xml:space="preserve"> </w:t>
      </w:r>
      <w:r w:rsidR="00055323">
        <w:t>own</w:t>
      </w:r>
      <w:r w:rsidR="00E95F3F">
        <w:t xml:space="preserve"> </w:t>
      </w:r>
      <w:r w:rsidR="00055323">
        <w:t>failures</w:t>
      </w:r>
      <w:r w:rsidR="00E95F3F">
        <w:t xml:space="preserve"> </w:t>
      </w:r>
      <w:r w:rsidR="00055323">
        <w:t>and</w:t>
      </w:r>
      <w:r w:rsidR="00E95F3F">
        <w:t xml:space="preserve"> </w:t>
      </w:r>
      <w:r w:rsidR="00055323">
        <w:t>the</w:t>
      </w:r>
      <w:r w:rsidR="00E95F3F">
        <w:t xml:space="preserve"> </w:t>
      </w:r>
      <w:r w:rsidR="00055323">
        <w:t>success</w:t>
      </w:r>
      <w:r w:rsidR="00E95F3F">
        <w:t xml:space="preserve"> </w:t>
      </w:r>
      <w:r w:rsidR="00055323">
        <w:t>of</w:t>
      </w:r>
      <w:r w:rsidR="00E95F3F">
        <w:t xml:space="preserve"> </w:t>
      </w:r>
      <w:r w:rsidR="00055323">
        <w:t>others,</w:t>
      </w:r>
      <w:r w:rsidR="00E95F3F">
        <w:t xml:space="preserve"> </w:t>
      </w:r>
      <w:r w:rsidR="00055323">
        <w:t>from</w:t>
      </w:r>
      <w:r w:rsidR="00E95F3F">
        <w:t xml:space="preserve"> </w:t>
      </w:r>
      <w:r w:rsidR="00055323">
        <w:t>which</w:t>
      </w:r>
      <w:r w:rsidR="00E95F3F">
        <w:t xml:space="preserve"> </w:t>
      </w:r>
      <w:r w:rsidR="00055323">
        <w:t>we</w:t>
      </w:r>
      <w:r w:rsidR="00E95F3F">
        <w:t xml:space="preserve"> </w:t>
      </w:r>
      <w:r w:rsidR="00055323">
        <w:t>may</w:t>
      </w:r>
      <w:r w:rsidR="00E95F3F">
        <w:t xml:space="preserve"> </w:t>
      </w:r>
      <w:r w:rsidR="00055323">
        <w:t>gather</w:t>
      </w:r>
      <w:r w:rsidR="00E95F3F">
        <w:t xml:space="preserve"> </w:t>
      </w:r>
      <w:r w:rsidR="00055323">
        <w:t>wise</w:t>
      </w:r>
      <w:r w:rsidR="00E95F3F">
        <w:t xml:space="preserve"> </w:t>
      </w:r>
      <w:r w:rsidR="00055323">
        <w:t>lessons</w:t>
      </w:r>
      <w:r w:rsidR="00E95F3F">
        <w:t xml:space="preserve"> </w:t>
      </w:r>
      <w:r w:rsidR="00055323">
        <w:t>of</w:t>
      </w:r>
      <w:r w:rsidR="00E95F3F">
        <w:t xml:space="preserve"> </w:t>
      </w:r>
      <w:r w:rsidR="00055323">
        <w:t>prudence.</w:t>
      </w:r>
      <w:r w:rsidR="00E95F3F">
        <w:t xml:space="preserve"> </w:t>
      </w:r>
      <w:r w:rsidR="00055323">
        <w:t>For</w:t>
      </w:r>
      <w:r w:rsidR="00E95F3F">
        <w:t xml:space="preserve"> </w:t>
      </w:r>
      <w:r w:rsidR="00055323">
        <w:t>this</w:t>
      </w:r>
      <w:r w:rsidR="00E95F3F">
        <w:t xml:space="preserve"> </w:t>
      </w:r>
      <w:r w:rsidR="00055323">
        <w:t>reason</w:t>
      </w:r>
      <w:r w:rsidR="00E95F3F">
        <w:t xml:space="preserve"> </w:t>
      </w:r>
      <w:r w:rsidR="00055323">
        <w:t>the</w:t>
      </w:r>
      <w:r w:rsidR="00E95F3F">
        <w:t xml:space="preserve"> </w:t>
      </w:r>
      <w:r w:rsidR="00055323">
        <w:t>past</w:t>
      </w:r>
      <w:r w:rsidR="00E95F3F">
        <w:t xml:space="preserve"> </w:t>
      </w:r>
      <w:r w:rsidR="00055323">
        <w:t>is</w:t>
      </w:r>
      <w:r w:rsidR="00E95F3F">
        <w:t xml:space="preserve"> </w:t>
      </w:r>
      <w:r w:rsidR="00055323">
        <w:t>said</w:t>
      </w:r>
      <w:r w:rsidR="00E95F3F">
        <w:t xml:space="preserve"> </w:t>
      </w:r>
      <w:r w:rsidR="00055323">
        <w:t>to</w:t>
      </w:r>
      <w:r w:rsidR="00E95F3F">
        <w:t xml:space="preserve"> </w:t>
      </w:r>
      <w:r w:rsidR="00055323">
        <w:t>be</w:t>
      </w:r>
      <w:r w:rsidR="00E95F3F">
        <w:t xml:space="preserve"> </w:t>
      </w:r>
      <w:r w:rsidR="00055323">
        <w:t>a</w:t>
      </w:r>
      <w:r w:rsidR="00E95F3F">
        <w:t xml:space="preserve"> </w:t>
      </w:r>
      <w:r w:rsidR="00055323">
        <w:t>wise</w:t>
      </w:r>
      <w:r w:rsidR="00E95F3F">
        <w:t xml:space="preserve"> </w:t>
      </w:r>
      <w:r w:rsidR="00055323">
        <w:t>counsellor,</w:t>
      </w:r>
      <w:r w:rsidR="00E95F3F">
        <w:t xml:space="preserve"> </w:t>
      </w:r>
      <w:r w:rsidR="00055323">
        <w:t>for</w:t>
      </w:r>
      <w:r w:rsidR="00E95F3F">
        <w:t xml:space="preserve"> </w:t>
      </w:r>
      <w:r>
        <w:t>today</w:t>
      </w:r>
      <w:r w:rsidR="00E95F3F">
        <w:t xml:space="preserve"> </w:t>
      </w:r>
      <w:r w:rsidR="00055323">
        <w:t>learns</w:t>
      </w:r>
      <w:r w:rsidR="00E95F3F">
        <w:t xml:space="preserve"> </w:t>
      </w:r>
      <w:r w:rsidR="00055323">
        <w:t>from</w:t>
      </w:r>
      <w:r w:rsidR="00E95F3F">
        <w:t xml:space="preserve"> </w:t>
      </w:r>
      <w:r w:rsidR="00055323">
        <w:t>yesterday.</w:t>
      </w:r>
      <w:r w:rsidR="00E95F3F">
        <w:t xml:space="preserve"> </w:t>
      </w:r>
      <w:r>
        <w:t>“</w:t>
      </w:r>
      <w:r w:rsidR="00055323">
        <w:t>What</w:t>
      </w:r>
      <w:r w:rsidR="00E95F3F">
        <w:t xml:space="preserve"> </w:t>
      </w:r>
      <w:r w:rsidR="00055323">
        <w:t>is</w:t>
      </w:r>
      <w:r w:rsidR="00E95F3F">
        <w:t xml:space="preserve"> </w:t>
      </w:r>
      <w:r w:rsidR="00055323">
        <w:t>it</w:t>
      </w:r>
      <w:r w:rsidR="00E95F3F">
        <w:t xml:space="preserve"> </w:t>
      </w:r>
      <w:r w:rsidR="00055323">
        <w:t>that</w:t>
      </w:r>
      <w:r w:rsidR="00E95F3F">
        <w:t xml:space="preserve"> </w:t>
      </w:r>
      <w:r w:rsidR="00055323">
        <w:t>ha</w:t>
      </w:r>
      <w:r>
        <w:t xml:space="preserve">s </w:t>
      </w:r>
      <w:r w:rsidR="00055323">
        <w:t>been?</w:t>
      </w:r>
      <w:r w:rsidR="00E95F3F">
        <w:t xml:space="preserve"> </w:t>
      </w:r>
      <w:r w:rsidR="00055323">
        <w:t>The</w:t>
      </w:r>
      <w:r w:rsidR="00E95F3F">
        <w:t xml:space="preserve"> </w:t>
      </w:r>
      <w:r w:rsidR="00055323">
        <w:t>same</w:t>
      </w:r>
      <w:r w:rsidR="00E95F3F">
        <w:t xml:space="preserve"> </w:t>
      </w:r>
      <w:r w:rsidR="00055323">
        <w:t>thing</w:t>
      </w:r>
      <w:r w:rsidR="00E95F3F">
        <w:t xml:space="preserve"> </w:t>
      </w:r>
      <w:r w:rsidR="00055323">
        <w:t>that</w:t>
      </w:r>
      <w:r w:rsidR="00E95F3F">
        <w:t xml:space="preserve"> </w:t>
      </w:r>
      <w:r w:rsidR="00055323">
        <w:t>shall</w:t>
      </w:r>
      <w:r w:rsidR="00E95F3F">
        <w:t xml:space="preserve"> </w:t>
      </w:r>
      <w:r w:rsidR="00055323">
        <w:t>be.</w:t>
      </w:r>
      <w:r w:rsidR="00E95F3F">
        <w:t xml:space="preserve"> </w:t>
      </w:r>
      <w:r w:rsidR="00055323">
        <w:t>W</w:t>
      </w:r>
      <w:r w:rsidR="009C251E">
        <w:t>h</w:t>
      </w:r>
      <w:r w:rsidR="00055323">
        <w:t>at</w:t>
      </w:r>
      <w:r w:rsidR="00E95F3F">
        <w:t xml:space="preserve"> </w:t>
      </w:r>
      <w:r w:rsidR="00055323">
        <w:t>is</w:t>
      </w:r>
      <w:r w:rsidR="00E95F3F">
        <w:t xml:space="preserve"> </w:t>
      </w:r>
      <w:r w:rsidR="00055323">
        <w:t>it</w:t>
      </w:r>
      <w:r w:rsidR="00E95F3F">
        <w:t xml:space="preserve"> </w:t>
      </w:r>
      <w:r w:rsidR="00055323">
        <w:t>that</w:t>
      </w:r>
      <w:r w:rsidR="00E95F3F">
        <w:t xml:space="preserve"> </w:t>
      </w:r>
      <w:r w:rsidR="005704E7">
        <w:t>has</w:t>
      </w:r>
      <w:r w:rsidR="00E95F3F">
        <w:t xml:space="preserve"> </w:t>
      </w:r>
      <w:r w:rsidR="00055323">
        <w:t>been</w:t>
      </w:r>
      <w:r w:rsidR="00E95F3F">
        <w:t xml:space="preserve"> </w:t>
      </w:r>
      <w:r w:rsidR="00055323">
        <w:t>done?</w:t>
      </w:r>
      <w:r w:rsidR="00E95F3F">
        <w:t xml:space="preserve"> </w:t>
      </w:r>
      <w:r w:rsidR="00055323">
        <w:t>The</w:t>
      </w:r>
      <w:r w:rsidR="00E95F3F">
        <w:t xml:space="preserve"> </w:t>
      </w:r>
      <w:r w:rsidR="00055323">
        <w:t>same</w:t>
      </w:r>
      <w:r w:rsidR="00E95F3F">
        <w:t xml:space="preserve"> </w:t>
      </w:r>
      <w:r w:rsidR="00055323">
        <w:t>that</w:t>
      </w:r>
      <w:r w:rsidR="00E95F3F">
        <w:t xml:space="preserve"> </w:t>
      </w:r>
      <w:r w:rsidR="00055323">
        <w:t>shall</w:t>
      </w:r>
      <w:r w:rsidR="00E95F3F">
        <w:t xml:space="preserve"> </w:t>
      </w:r>
      <w:r w:rsidR="00055323">
        <w:t>be</w:t>
      </w:r>
      <w:r w:rsidR="00E95F3F">
        <w:t xml:space="preserve"> </w:t>
      </w:r>
      <w:r w:rsidR="00055323">
        <w:t>done.</w:t>
      </w:r>
      <w:r w:rsidR="00A7434A">
        <w:t>”</w:t>
      </w:r>
      <w:r w:rsidR="00A7434A">
        <w:rPr>
          <w:rStyle w:val="FootnoteReference"/>
        </w:rPr>
        <w:footnoteReference w:id="559"/>
      </w:r>
      <w:r w:rsidR="00E95F3F">
        <w:t xml:space="preserve"> </w:t>
      </w:r>
      <w:r w:rsidR="00055323">
        <w:t>But</w:t>
      </w:r>
      <w:r w:rsidR="00E95F3F">
        <w:t xml:space="preserve"> </w:t>
      </w:r>
      <w:r w:rsidR="00055323">
        <w:t>a</w:t>
      </w:r>
      <w:r w:rsidR="00E95F3F">
        <w:t xml:space="preserve"> </w:t>
      </w:r>
      <w:r w:rsidR="00055323">
        <w:t>still</w:t>
      </w:r>
      <w:r w:rsidR="00E95F3F">
        <w:t xml:space="preserve"> </w:t>
      </w:r>
      <w:r w:rsidR="00055323">
        <w:t>more</w:t>
      </w:r>
      <w:r w:rsidR="00E95F3F">
        <w:t xml:space="preserve"> </w:t>
      </w:r>
      <w:r w:rsidR="00055323">
        <w:t>efficacious</w:t>
      </w:r>
      <w:r w:rsidR="00E95F3F">
        <w:t xml:space="preserve"> </w:t>
      </w:r>
      <w:r w:rsidR="00055323">
        <w:t>means</w:t>
      </w:r>
      <w:r w:rsidR="00E95F3F">
        <w:t xml:space="preserve"> </w:t>
      </w:r>
      <w:r w:rsidR="00055323">
        <w:t>of</w:t>
      </w:r>
      <w:r w:rsidR="00E95F3F">
        <w:t xml:space="preserve"> </w:t>
      </w:r>
      <w:r w:rsidR="00055323">
        <w:t>becoming</w:t>
      </w:r>
      <w:r w:rsidR="00E95F3F">
        <w:t xml:space="preserve"> </w:t>
      </w:r>
      <w:r w:rsidR="00055323">
        <w:t>prudent</w:t>
      </w:r>
      <w:r w:rsidR="00E95F3F">
        <w:t xml:space="preserve"> </w:t>
      </w:r>
      <w:r w:rsidR="00055323">
        <w:t>is</w:t>
      </w:r>
      <w:r w:rsidR="00E95F3F">
        <w:t xml:space="preserve"> </w:t>
      </w:r>
      <w:r w:rsidR="00055323">
        <w:t>humility,</w:t>
      </w:r>
      <w:r w:rsidR="00E95F3F">
        <w:t xml:space="preserve"> </w:t>
      </w:r>
      <w:r w:rsidR="00055323">
        <w:t>for</w:t>
      </w:r>
      <w:r w:rsidR="00E95F3F">
        <w:t xml:space="preserve"> </w:t>
      </w:r>
      <w:r w:rsidR="00055323">
        <w:t>pride</w:t>
      </w:r>
      <w:r w:rsidR="00E95F3F">
        <w:t xml:space="preserve"> </w:t>
      </w:r>
      <w:r w:rsidR="00055323">
        <w:t>is</w:t>
      </w:r>
      <w:r w:rsidR="00E95F3F">
        <w:t xml:space="preserve"> </w:t>
      </w:r>
      <w:r w:rsidR="00055323">
        <w:t>the</w:t>
      </w:r>
      <w:r w:rsidR="00E95F3F">
        <w:t xml:space="preserve"> </w:t>
      </w:r>
      <w:r w:rsidR="00055323">
        <w:t>greatest</w:t>
      </w:r>
      <w:r w:rsidR="00E95F3F">
        <w:t xml:space="preserve"> </w:t>
      </w:r>
      <w:r w:rsidR="00055323">
        <w:t>obstacle</w:t>
      </w:r>
      <w:r w:rsidR="00E95F3F">
        <w:t xml:space="preserve"> </w:t>
      </w:r>
      <w:r w:rsidR="00055323">
        <w:t>to</w:t>
      </w:r>
      <w:r w:rsidR="00E95F3F">
        <w:t xml:space="preserve"> </w:t>
      </w:r>
      <w:r w:rsidR="00055323">
        <w:t>this</w:t>
      </w:r>
      <w:r w:rsidR="00E95F3F">
        <w:t xml:space="preserve"> </w:t>
      </w:r>
      <w:r w:rsidR="00055323">
        <w:t>virtue.</w:t>
      </w:r>
      <w:r w:rsidR="00E95F3F">
        <w:t xml:space="preserve"> </w:t>
      </w:r>
      <w:r w:rsidR="00A7434A">
        <w:t>“</w:t>
      </w:r>
      <w:r w:rsidR="00055323">
        <w:t>Where</w:t>
      </w:r>
      <w:r w:rsidR="00E95F3F">
        <w:t xml:space="preserve"> </w:t>
      </w:r>
      <w:r w:rsidR="00055323">
        <w:t>pride</w:t>
      </w:r>
      <w:r w:rsidR="00E95F3F">
        <w:t xml:space="preserve"> </w:t>
      </w:r>
      <w:r w:rsidR="00055323">
        <w:t>is,</w:t>
      </w:r>
      <w:r w:rsidR="00E95F3F">
        <w:t xml:space="preserve"> </w:t>
      </w:r>
      <w:r w:rsidR="00055323">
        <w:t>there</w:t>
      </w:r>
      <w:r w:rsidR="00E95F3F">
        <w:t xml:space="preserve"> </w:t>
      </w:r>
      <w:r w:rsidR="00055323">
        <w:t>also</w:t>
      </w:r>
      <w:r w:rsidR="00E95F3F">
        <w:t xml:space="preserve"> </w:t>
      </w:r>
      <w:r w:rsidR="00055323">
        <w:t>shall</w:t>
      </w:r>
      <w:r w:rsidR="00E95F3F">
        <w:t xml:space="preserve"> </w:t>
      </w:r>
      <w:r w:rsidR="00055323">
        <w:t>be</w:t>
      </w:r>
      <w:r w:rsidR="00E95F3F">
        <w:t xml:space="preserve"> </w:t>
      </w:r>
      <w:r w:rsidR="00055323">
        <w:t>reproach,</w:t>
      </w:r>
      <w:r w:rsidR="00A7434A">
        <w:t xml:space="preserve">” </w:t>
      </w:r>
      <w:r w:rsidR="00055323">
        <w:t>the</w:t>
      </w:r>
      <w:r w:rsidR="00E95F3F">
        <w:t xml:space="preserve"> </w:t>
      </w:r>
      <w:r w:rsidR="00055323">
        <w:t>Holy</w:t>
      </w:r>
      <w:r w:rsidR="00E95F3F">
        <w:t xml:space="preserve"> </w:t>
      </w:r>
      <w:r w:rsidR="00F24343">
        <w:t>Spirit</w:t>
      </w:r>
      <w:r w:rsidR="00E95F3F">
        <w:t xml:space="preserve"> </w:t>
      </w:r>
      <w:r w:rsidR="00055323">
        <w:t>tells</w:t>
      </w:r>
      <w:r w:rsidR="00E95F3F">
        <w:t xml:space="preserve"> </w:t>
      </w:r>
      <w:r w:rsidR="00055323">
        <w:t>us;</w:t>
      </w:r>
      <w:r w:rsidR="00E95F3F">
        <w:t xml:space="preserve"> </w:t>
      </w:r>
      <w:r w:rsidR="00A7434A">
        <w:rPr>
          <w:rFonts w:ascii="Calibri" w:hAnsi="Calibri" w:cs="Calibri"/>
        </w:rPr>
        <w:t>“</w:t>
      </w:r>
      <w:r w:rsidR="00055323">
        <w:t>but</w:t>
      </w:r>
      <w:r w:rsidR="00E95F3F">
        <w:t xml:space="preserve"> </w:t>
      </w:r>
      <w:r w:rsidR="00055323">
        <w:t>where</w:t>
      </w:r>
      <w:r w:rsidR="00E95F3F">
        <w:t xml:space="preserve"> </w:t>
      </w:r>
      <w:r w:rsidR="00055323">
        <w:t>humility</w:t>
      </w:r>
      <w:r w:rsidR="00E95F3F">
        <w:t xml:space="preserve"> </w:t>
      </w:r>
      <w:r w:rsidR="00055323">
        <w:t>is,</w:t>
      </w:r>
      <w:r w:rsidR="00E95F3F">
        <w:t xml:space="preserve"> </w:t>
      </w:r>
      <w:r w:rsidR="00055323">
        <w:t>there</w:t>
      </w:r>
      <w:r w:rsidR="00E95F3F">
        <w:t xml:space="preserve"> </w:t>
      </w:r>
      <w:r w:rsidR="00055323">
        <w:t>also</w:t>
      </w:r>
      <w:r w:rsidR="00E95F3F">
        <w:t xml:space="preserve"> </w:t>
      </w:r>
      <w:r w:rsidR="00055323">
        <w:t>is</w:t>
      </w:r>
      <w:r w:rsidR="00E95F3F">
        <w:t xml:space="preserve"> </w:t>
      </w:r>
      <w:r w:rsidR="00055323">
        <w:t>wisdom.</w:t>
      </w:r>
      <w:r w:rsidR="00A7434A">
        <w:t>”</w:t>
      </w:r>
      <w:r w:rsidR="00A7434A">
        <w:rPr>
          <w:rStyle w:val="FootnoteReference"/>
        </w:rPr>
        <w:footnoteReference w:id="560"/>
      </w:r>
      <w:r w:rsidR="00E95F3F">
        <w:t xml:space="preserve"> </w:t>
      </w:r>
      <w:r w:rsidR="00055323">
        <w:t>And</w:t>
      </w:r>
      <w:r w:rsidR="00E95F3F">
        <w:t xml:space="preserve"> </w:t>
      </w:r>
      <w:r w:rsidR="00055323">
        <w:t>throughout</w:t>
      </w:r>
      <w:r w:rsidR="00E95F3F">
        <w:t xml:space="preserve"> </w:t>
      </w:r>
      <w:r w:rsidR="00055323">
        <w:t>the</w:t>
      </w:r>
      <w:r w:rsidR="00E95F3F">
        <w:t xml:space="preserve"> </w:t>
      </w:r>
      <w:r w:rsidR="00055323">
        <w:t>Scriptures</w:t>
      </w:r>
      <w:r w:rsidR="00E95F3F">
        <w:t xml:space="preserve"> </w:t>
      </w:r>
      <w:r w:rsidR="00055323">
        <w:t>we</w:t>
      </w:r>
      <w:r w:rsidR="00E95F3F">
        <w:t xml:space="preserve"> </w:t>
      </w:r>
      <w:r w:rsidR="00055323">
        <w:t>are</w:t>
      </w:r>
      <w:r w:rsidR="00E95F3F">
        <w:t xml:space="preserve"> </w:t>
      </w:r>
      <w:r w:rsidR="00055323">
        <w:t>frequently</w:t>
      </w:r>
      <w:r w:rsidR="00E95F3F">
        <w:t xml:space="preserve"> </w:t>
      </w:r>
      <w:r w:rsidR="00055323">
        <w:t>reminded</w:t>
      </w:r>
      <w:r w:rsidR="00E95F3F">
        <w:t xml:space="preserve"> </w:t>
      </w:r>
      <w:r w:rsidR="00055323">
        <w:t>that</w:t>
      </w:r>
      <w:r w:rsidR="00E95F3F">
        <w:t xml:space="preserve"> </w:t>
      </w:r>
      <w:r w:rsidR="00055323">
        <w:t>God</w:t>
      </w:r>
      <w:r w:rsidR="00E95F3F">
        <w:t xml:space="preserve"> </w:t>
      </w:r>
      <w:r w:rsidR="00055323">
        <w:t>instructs</w:t>
      </w:r>
      <w:r w:rsidR="00E95F3F">
        <w:t xml:space="preserve"> </w:t>
      </w:r>
      <w:r w:rsidR="00055323">
        <w:t>the</w:t>
      </w:r>
      <w:r w:rsidR="00E95F3F">
        <w:t xml:space="preserve"> </w:t>
      </w:r>
      <w:r w:rsidR="00055323">
        <w:t>humble</w:t>
      </w:r>
      <w:r w:rsidR="00E95F3F">
        <w:t xml:space="preserve"> </w:t>
      </w:r>
      <w:r w:rsidR="00055323">
        <w:t>and</w:t>
      </w:r>
      <w:r w:rsidR="00E95F3F">
        <w:t xml:space="preserve"> </w:t>
      </w:r>
      <w:r w:rsidR="00055323">
        <w:t>reveals</w:t>
      </w:r>
      <w:r w:rsidR="00E95F3F">
        <w:t xml:space="preserve"> </w:t>
      </w:r>
      <w:r w:rsidR="00055323">
        <w:t>His</w:t>
      </w:r>
      <w:r w:rsidR="00E95F3F">
        <w:t xml:space="preserve"> </w:t>
      </w:r>
      <w:r w:rsidR="00055323">
        <w:t>secrets</w:t>
      </w:r>
      <w:r w:rsidR="00E95F3F">
        <w:t xml:space="preserve"> </w:t>
      </w:r>
      <w:r w:rsidR="00055323">
        <w:t>to</w:t>
      </w:r>
      <w:r w:rsidR="00E95F3F">
        <w:t xml:space="preserve"> </w:t>
      </w:r>
      <w:r w:rsidR="00055323">
        <w:t>the</w:t>
      </w:r>
      <w:r w:rsidR="00E95F3F">
        <w:t xml:space="preserve"> </w:t>
      </w:r>
      <w:r w:rsidR="00055323">
        <w:t>lowly.</w:t>
      </w:r>
      <w:r w:rsidR="00E95F3F">
        <w:t xml:space="preserve"> </w:t>
      </w:r>
      <w:r w:rsidR="00055323">
        <w:t>Humility,</w:t>
      </w:r>
      <w:r w:rsidR="00E95F3F">
        <w:t xml:space="preserve"> </w:t>
      </w:r>
      <w:r w:rsidR="00055323">
        <w:t>however,</w:t>
      </w:r>
      <w:r w:rsidR="00E95F3F">
        <w:t xml:space="preserve"> </w:t>
      </w:r>
      <w:r w:rsidR="00055323">
        <w:t>does</w:t>
      </w:r>
      <w:r w:rsidR="00E95F3F">
        <w:t xml:space="preserve"> </w:t>
      </w:r>
      <w:r w:rsidR="00055323">
        <w:t>not</w:t>
      </w:r>
      <w:r w:rsidR="00E95F3F">
        <w:t xml:space="preserve"> </w:t>
      </w:r>
      <w:r w:rsidR="00055323">
        <w:t>require</w:t>
      </w:r>
      <w:r w:rsidR="00E95F3F">
        <w:t xml:space="preserve"> </w:t>
      </w:r>
      <w:r w:rsidR="00055323">
        <w:t>us</w:t>
      </w:r>
      <w:r w:rsidR="00E95F3F">
        <w:t xml:space="preserve"> </w:t>
      </w:r>
      <w:r w:rsidR="00055323">
        <w:t>to</w:t>
      </w:r>
      <w:r w:rsidR="00E95F3F">
        <w:t xml:space="preserve"> </w:t>
      </w:r>
      <w:r w:rsidR="00055323">
        <w:t>yield</w:t>
      </w:r>
      <w:r w:rsidR="00E95F3F">
        <w:t xml:space="preserve"> </w:t>
      </w:r>
      <w:r w:rsidR="00055323">
        <w:t>blindly</w:t>
      </w:r>
      <w:r w:rsidR="00E95F3F">
        <w:t xml:space="preserve"> </w:t>
      </w:r>
      <w:r w:rsidR="00055323">
        <w:t>to</w:t>
      </w:r>
      <w:r w:rsidR="00E95F3F">
        <w:t xml:space="preserve"> </w:t>
      </w:r>
      <w:r w:rsidR="00055323">
        <w:t>all</w:t>
      </w:r>
      <w:r w:rsidR="00E95F3F">
        <w:t xml:space="preserve"> </w:t>
      </w:r>
      <w:r w:rsidR="00055323">
        <w:t>opinions</w:t>
      </w:r>
      <w:r w:rsidR="00E95F3F">
        <w:t xml:space="preserve"> </w:t>
      </w:r>
      <w:r w:rsidR="00055323">
        <w:t>or</w:t>
      </w:r>
      <w:r w:rsidR="00E95F3F">
        <w:t xml:space="preserve"> </w:t>
      </w:r>
      <w:r w:rsidR="00055323">
        <w:t>indiscreetly</w:t>
      </w:r>
      <w:r w:rsidR="00E95F3F">
        <w:t xml:space="preserve"> </w:t>
      </w:r>
      <w:r w:rsidR="00055323">
        <w:t>to</w:t>
      </w:r>
      <w:r w:rsidR="00E95F3F">
        <w:t xml:space="preserve"> </w:t>
      </w:r>
      <w:r w:rsidR="00055323">
        <w:t>follow</w:t>
      </w:r>
      <w:r w:rsidR="00E95F3F">
        <w:t xml:space="preserve"> </w:t>
      </w:r>
      <w:r w:rsidR="00055323">
        <w:t>every</w:t>
      </w:r>
      <w:r w:rsidR="00E95F3F">
        <w:t xml:space="preserve"> </w:t>
      </w:r>
      <w:r w:rsidR="00055323">
        <w:t>counsel.</w:t>
      </w:r>
      <w:r w:rsidR="00E95F3F">
        <w:t xml:space="preserve"> </w:t>
      </w:r>
      <w:r w:rsidR="00055323">
        <w:t>This</w:t>
      </w:r>
      <w:r w:rsidR="00E95F3F">
        <w:t xml:space="preserve"> </w:t>
      </w:r>
      <w:r w:rsidR="00055323">
        <w:t>is</w:t>
      </w:r>
      <w:r w:rsidR="00E95F3F">
        <w:t xml:space="preserve"> </w:t>
      </w:r>
      <w:r w:rsidR="00055323">
        <w:t>not</w:t>
      </w:r>
      <w:r w:rsidR="00E95F3F">
        <w:t xml:space="preserve"> </w:t>
      </w:r>
      <w:r w:rsidR="00055323">
        <w:t>humility,</w:t>
      </w:r>
      <w:r w:rsidR="00E95F3F">
        <w:t xml:space="preserve"> </w:t>
      </w:r>
      <w:r w:rsidR="00055323">
        <w:t>but</w:t>
      </w:r>
      <w:r w:rsidR="00E95F3F">
        <w:t xml:space="preserve"> </w:t>
      </w:r>
      <w:r w:rsidR="00055323">
        <w:t>weakness</w:t>
      </w:r>
      <w:r w:rsidR="00E95F3F">
        <w:t xml:space="preserve"> </w:t>
      </w:r>
      <w:r w:rsidR="00055323">
        <w:t>and</w:t>
      </w:r>
      <w:r w:rsidR="00E95F3F">
        <w:t xml:space="preserve"> </w:t>
      </w:r>
      <w:r w:rsidR="00055323">
        <w:t>instability,</w:t>
      </w:r>
      <w:r w:rsidR="00E95F3F">
        <w:t xml:space="preserve"> </w:t>
      </w:r>
      <w:r w:rsidR="00055323">
        <w:t>against</w:t>
      </w:r>
      <w:r w:rsidR="00E95F3F">
        <w:t xml:space="preserve"> </w:t>
      </w:r>
      <w:r w:rsidR="00055323">
        <w:t>which</w:t>
      </w:r>
      <w:r w:rsidR="00E95F3F">
        <w:t xml:space="preserve"> </w:t>
      </w:r>
      <w:r w:rsidR="00055323">
        <w:t>the</w:t>
      </w:r>
      <w:r w:rsidR="00E95F3F">
        <w:t xml:space="preserve"> </w:t>
      </w:r>
      <w:r w:rsidR="00055323">
        <w:t>author</w:t>
      </w:r>
      <w:r w:rsidR="00E95F3F">
        <w:t xml:space="preserve"> </w:t>
      </w:r>
      <w:r w:rsidR="00055323">
        <w:t>of</w:t>
      </w:r>
      <w:r w:rsidR="00E95F3F">
        <w:t xml:space="preserve"> </w:t>
      </w:r>
      <w:r w:rsidR="00055323">
        <w:t>E</w:t>
      </w:r>
      <w:r w:rsidR="00A7434A">
        <w:t>c</w:t>
      </w:r>
      <w:r w:rsidR="00055323">
        <w:t>clesiasticus</w:t>
      </w:r>
      <w:r w:rsidR="00E95F3F">
        <w:t xml:space="preserve"> </w:t>
      </w:r>
      <w:r w:rsidR="00055323">
        <w:t>warns</w:t>
      </w:r>
      <w:r w:rsidR="00E95F3F">
        <w:t xml:space="preserve"> </w:t>
      </w:r>
      <w:r w:rsidR="00055323">
        <w:t>us:</w:t>
      </w:r>
      <w:r w:rsidR="00E95F3F">
        <w:t xml:space="preserve"> </w:t>
      </w:r>
      <w:r w:rsidR="00A7434A">
        <w:t>“</w:t>
      </w:r>
      <w:r w:rsidR="00055323">
        <w:t>Be</w:t>
      </w:r>
      <w:r w:rsidR="00E95F3F">
        <w:t xml:space="preserve"> </w:t>
      </w:r>
      <w:r w:rsidR="00055323">
        <w:t>not</w:t>
      </w:r>
      <w:r w:rsidR="00E95F3F">
        <w:t xml:space="preserve"> </w:t>
      </w:r>
      <w:r w:rsidR="00055323">
        <w:t>lowly</w:t>
      </w:r>
      <w:r w:rsidR="00E95F3F">
        <w:t xml:space="preserve"> </w:t>
      </w:r>
      <w:r w:rsidR="00055323">
        <w:t>in</w:t>
      </w:r>
      <w:r w:rsidR="00E95F3F">
        <w:t xml:space="preserve"> </w:t>
      </w:r>
      <w:r w:rsidR="005704E7">
        <w:t>your</w:t>
      </w:r>
      <w:r w:rsidR="00E95F3F">
        <w:t xml:space="preserve"> </w:t>
      </w:r>
      <w:r w:rsidR="00055323">
        <w:t>wisdom,</w:t>
      </w:r>
      <w:r w:rsidR="00E95F3F">
        <w:t xml:space="preserve"> </w:t>
      </w:r>
      <w:r w:rsidR="00055323">
        <w:t>lest</w:t>
      </w:r>
      <w:r w:rsidR="00E95F3F">
        <w:t xml:space="preserve"> </w:t>
      </w:r>
      <w:r w:rsidR="00055323">
        <w:t>being</w:t>
      </w:r>
      <w:r w:rsidR="00E95F3F">
        <w:t xml:space="preserve"> </w:t>
      </w:r>
      <w:r w:rsidR="00055323">
        <w:t>humble</w:t>
      </w:r>
      <w:r w:rsidR="00E95F3F">
        <w:t xml:space="preserve"> </w:t>
      </w:r>
      <w:r w:rsidR="00186837">
        <w:t>you</w:t>
      </w:r>
      <w:r w:rsidR="00E95F3F">
        <w:t xml:space="preserve"> </w:t>
      </w:r>
      <w:r w:rsidR="00055323">
        <w:t>be</w:t>
      </w:r>
      <w:r w:rsidR="00E95F3F">
        <w:t xml:space="preserve"> </w:t>
      </w:r>
      <w:r w:rsidR="00055323">
        <w:t>deceived</w:t>
      </w:r>
      <w:r w:rsidR="00E95F3F">
        <w:t xml:space="preserve"> </w:t>
      </w:r>
      <w:r w:rsidR="00055323">
        <w:t>into</w:t>
      </w:r>
      <w:r w:rsidR="00E95F3F">
        <w:t xml:space="preserve"> </w:t>
      </w:r>
      <w:r w:rsidR="00055323">
        <w:t>folly.</w:t>
      </w:r>
      <w:r w:rsidR="00A7434A">
        <w:t>”</w:t>
      </w:r>
      <w:r w:rsidR="00A7434A">
        <w:rPr>
          <w:rStyle w:val="FootnoteReference"/>
        </w:rPr>
        <w:footnoteReference w:id="561"/>
      </w:r>
      <w:r w:rsidR="00E95F3F">
        <w:t xml:space="preserve"> </w:t>
      </w:r>
      <w:r w:rsidR="00055323">
        <w:t>By</w:t>
      </w:r>
      <w:r w:rsidR="00E95F3F">
        <w:t xml:space="preserve"> </w:t>
      </w:r>
      <w:r w:rsidR="00055323">
        <w:t>this</w:t>
      </w:r>
      <w:r w:rsidR="00E95F3F">
        <w:t xml:space="preserve"> </w:t>
      </w:r>
      <w:r w:rsidR="00055323">
        <w:t>we</w:t>
      </w:r>
      <w:r w:rsidR="00E95F3F">
        <w:t xml:space="preserve"> </w:t>
      </w:r>
      <w:r w:rsidR="00055323">
        <w:t>should</w:t>
      </w:r>
      <w:r w:rsidR="00E95F3F">
        <w:t xml:space="preserve"> </w:t>
      </w:r>
      <w:r w:rsidR="00055323">
        <w:t>understand</w:t>
      </w:r>
      <w:r w:rsidR="00E95F3F">
        <w:t xml:space="preserve"> </w:t>
      </w:r>
      <w:r w:rsidR="00055323">
        <w:t>that</w:t>
      </w:r>
      <w:r w:rsidR="00E95F3F">
        <w:t xml:space="preserve"> </w:t>
      </w:r>
      <w:r w:rsidR="00055323">
        <w:t>a</w:t>
      </w:r>
      <w:r w:rsidR="00E95F3F">
        <w:t xml:space="preserve"> </w:t>
      </w:r>
      <w:r w:rsidR="00055323">
        <w:t>man</w:t>
      </w:r>
      <w:r w:rsidR="00E95F3F">
        <w:t xml:space="preserve"> </w:t>
      </w:r>
      <w:r w:rsidR="00055323">
        <w:t>must</w:t>
      </w:r>
      <w:r w:rsidR="00E95F3F">
        <w:t xml:space="preserve"> </w:t>
      </w:r>
      <w:r w:rsidR="00055323">
        <w:t>resolutely</w:t>
      </w:r>
      <w:r w:rsidR="00E95F3F">
        <w:t xml:space="preserve"> </w:t>
      </w:r>
      <w:r w:rsidR="00055323">
        <w:t>maintain</w:t>
      </w:r>
      <w:r w:rsidR="00E95F3F">
        <w:t xml:space="preserve"> </w:t>
      </w:r>
      <w:r w:rsidR="00055323">
        <w:t>the</w:t>
      </w:r>
      <w:r w:rsidR="00E95F3F">
        <w:t xml:space="preserve"> </w:t>
      </w:r>
      <w:r w:rsidR="00055323">
        <w:t>truth</w:t>
      </w:r>
      <w:r w:rsidR="00E95F3F">
        <w:t xml:space="preserve"> </w:t>
      </w:r>
      <w:r w:rsidR="00055323">
        <w:t>and</w:t>
      </w:r>
      <w:r w:rsidR="00E95F3F">
        <w:t xml:space="preserve"> </w:t>
      </w:r>
      <w:r w:rsidR="00055323">
        <w:t>vigorously</w:t>
      </w:r>
      <w:r w:rsidR="00E95F3F">
        <w:t xml:space="preserve"> </w:t>
      </w:r>
      <w:r w:rsidR="00055323">
        <w:t>support</w:t>
      </w:r>
      <w:r w:rsidR="00E95F3F">
        <w:t xml:space="preserve"> </w:t>
      </w:r>
      <w:r w:rsidR="00055323">
        <w:t>justice,</w:t>
      </w:r>
      <w:r w:rsidR="00E95F3F">
        <w:t xml:space="preserve"> </w:t>
      </w:r>
      <w:r w:rsidR="00055323">
        <w:t>not</w:t>
      </w:r>
      <w:r w:rsidR="00E95F3F">
        <w:t xml:space="preserve"> </w:t>
      </w:r>
      <w:r w:rsidR="00055323">
        <w:t>allowing</w:t>
      </w:r>
      <w:r w:rsidR="00E95F3F">
        <w:t xml:space="preserve"> </w:t>
      </w:r>
      <w:r w:rsidR="00055323">
        <w:t>himself</w:t>
      </w:r>
      <w:r w:rsidR="00E95F3F">
        <w:t xml:space="preserve"> </w:t>
      </w:r>
      <w:r w:rsidR="00055323">
        <w:t>to</w:t>
      </w:r>
      <w:r w:rsidR="00E95F3F">
        <w:t xml:space="preserve"> </w:t>
      </w:r>
      <w:r w:rsidR="00055323">
        <w:t>be</w:t>
      </w:r>
      <w:r w:rsidR="00E95F3F">
        <w:t xml:space="preserve"> </w:t>
      </w:r>
      <w:r w:rsidR="00055323">
        <w:t>carried</w:t>
      </w:r>
      <w:r w:rsidR="00E95F3F">
        <w:t xml:space="preserve"> </w:t>
      </w:r>
      <w:r w:rsidR="00055323">
        <w:t>away</w:t>
      </w:r>
      <w:r w:rsidR="00E95F3F">
        <w:t xml:space="preserve"> </w:t>
      </w:r>
      <w:r w:rsidR="00055323">
        <w:t>by</w:t>
      </w:r>
      <w:r w:rsidR="00E95F3F">
        <w:t xml:space="preserve"> </w:t>
      </w:r>
      <w:r w:rsidR="00055323">
        <w:t>contrary</w:t>
      </w:r>
      <w:r w:rsidR="00E95F3F">
        <w:t xml:space="preserve"> </w:t>
      </w:r>
      <w:r w:rsidR="00055323">
        <w:t>opinions.</w:t>
      </w:r>
      <w:r w:rsidR="00E95F3F">
        <w:t xml:space="preserve"> </w:t>
      </w:r>
      <w:r w:rsidR="00055323">
        <w:t>Finally,</w:t>
      </w:r>
      <w:r w:rsidR="00E95F3F">
        <w:t xml:space="preserve"> </w:t>
      </w:r>
      <w:r w:rsidR="00055323">
        <w:t>devout</w:t>
      </w:r>
      <w:r w:rsidR="00E95F3F">
        <w:t xml:space="preserve"> </w:t>
      </w:r>
      <w:r w:rsidR="00055323">
        <w:t>and</w:t>
      </w:r>
      <w:r w:rsidR="00E95F3F">
        <w:t xml:space="preserve"> </w:t>
      </w:r>
      <w:r w:rsidR="00055323">
        <w:t>humble</w:t>
      </w:r>
      <w:r w:rsidR="00E95F3F">
        <w:t xml:space="preserve"> </w:t>
      </w:r>
      <w:r w:rsidR="00055323">
        <w:t>prayer</w:t>
      </w:r>
      <w:r w:rsidR="00E95F3F">
        <w:t xml:space="preserve"> </w:t>
      </w:r>
      <w:r w:rsidR="00055323">
        <w:t>will</w:t>
      </w:r>
      <w:r w:rsidR="00E95F3F">
        <w:t xml:space="preserve"> </w:t>
      </w:r>
      <w:r w:rsidR="00055323">
        <w:t>afford</w:t>
      </w:r>
      <w:r w:rsidR="00E95F3F">
        <w:t xml:space="preserve"> </w:t>
      </w:r>
      <w:r w:rsidR="00055323">
        <w:t>us</w:t>
      </w:r>
      <w:r w:rsidR="00E95F3F">
        <w:t xml:space="preserve"> </w:t>
      </w:r>
      <w:r w:rsidR="00055323">
        <w:t>powerful</w:t>
      </w:r>
      <w:r w:rsidR="00E95F3F">
        <w:t xml:space="preserve"> </w:t>
      </w:r>
      <w:r w:rsidR="00055323">
        <w:t>aid</w:t>
      </w:r>
      <w:r w:rsidR="00E95F3F">
        <w:t xml:space="preserve"> </w:t>
      </w:r>
      <w:r w:rsidR="00055323">
        <w:t>in</w:t>
      </w:r>
      <w:r w:rsidR="00E95F3F">
        <w:t xml:space="preserve"> </w:t>
      </w:r>
      <w:r w:rsidR="00055323">
        <w:t>acquiring</w:t>
      </w:r>
      <w:r w:rsidR="00E95F3F">
        <w:t xml:space="preserve"> </w:t>
      </w:r>
      <w:r w:rsidR="00055323">
        <w:t>the</w:t>
      </w:r>
      <w:r w:rsidR="00E95F3F">
        <w:t xml:space="preserve"> </w:t>
      </w:r>
      <w:r w:rsidR="00055323">
        <w:t>virtue</w:t>
      </w:r>
      <w:r w:rsidR="00E95F3F">
        <w:t xml:space="preserve"> </w:t>
      </w:r>
      <w:r w:rsidR="00055323">
        <w:t>of</w:t>
      </w:r>
      <w:r w:rsidR="00E95F3F">
        <w:t xml:space="preserve"> </w:t>
      </w:r>
      <w:r w:rsidR="00055323">
        <w:t>prudence.</w:t>
      </w:r>
      <w:r w:rsidR="00E95F3F">
        <w:t xml:space="preserve"> </w:t>
      </w:r>
      <w:r w:rsidR="00055323">
        <w:t>For</w:t>
      </w:r>
      <w:r w:rsidR="00E95F3F">
        <w:t xml:space="preserve"> </w:t>
      </w:r>
      <w:r w:rsidR="00055323">
        <w:t>the</w:t>
      </w:r>
      <w:r w:rsidR="00E95F3F">
        <w:t xml:space="preserve"> </w:t>
      </w:r>
      <w:r w:rsidR="00055323">
        <w:t>principal</w:t>
      </w:r>
      <w:r w:rsidR="00E95F3F">
        <w:t xml:space="preserve"> </w:t>
      </w:r>
      <w:r w:rsidR="00055323">
        <w:t>office</w:t>
      </w:r>
      <w:r w:rsidR="00E95F3F">
        <w:t xml:space="preserve"> </w:t>
      </w:r>
      <w:r w:rsidR="00055323">
        <w:t>of</w:t>
      </w:r>
      <w:r w:rsidR="00E95F3F">
        <w:t xml:space="preserve"> </w:t>
      </w:r>
      <w:r w:rsidR="00055323">
        <w:t>the</w:t>
      </w:r>
      <w:r w:rsidR="00E95F3F">
        <w:t xml:space="preserve"> </w:t>
      </w:r>
      <w:r w:rsidR="00055323">
        <w:t>Holy</w:t>
      </w:r>
      <w:r w:rsidR="00E95F3F">
        <w:t xml:space="preserve"> </w:t>
      </w:r>
      <w:r w:rsidR="00F24343">
        <w:t>Spirit</w:t>
      </w:r>
      <w:r w:rsidR="00E95F3F">
        <w:t xml:space="preserve"> </w:t>
      </w:r>
      <w:r w:rsidR="00055323">
        <w:t>being</w:t>
      </w:r>
      <w:r w:rsidR="00E95F3F">
        <w:t xml:space="preserve"> </w:t>
      </w:r>
      <w:r w:rsidR="00055323">
        <w:t>to</w:t>
      </w:r>
      <w:r w:rsidR="00E95F3F">
        <w:t xml:space="preserve"> </w:t>
      </w:r>
      <w:r w:rsidR="00055323">
        <w:t>enlighten</w:t>
      </w:r>
      <w:r w:rsidR="00E95F3F">
        <w:t xml:space="preserve"> </w:t>
      </w:r>
      <w:r w:rsidR="00055323">
        <w:t>the</w:t>
      </w:r>
      <w:r w:rsidR="00E95F3F">
        <w:t xml:space="preserve"> </w:t>
      </w:r>
      <w:r w:rsidR="00055323">
        <w:t>understanding</w:t>
      </w:r>
      <w:r w:rsidR="00E95F3F">
        <w:t xml:space="preserve"> </w:t>
      </w:r>
      <w:r w:rsidR="00055323">
        <w:t>with</w:t>
      </w:r>
      <w:r w:rsidR="00E95F3F">
        <w:t xml:space="preserve"> </w:t>
      </w:r>
      <w:r w:rsidR="00055323">
        <w:t>the</w:t>
      </w:r>
      <w:r w:rsidR="00E95F3F">
        <w:t xml:space="preserve"> </w:t>
      </w:r>
      <w:r w:rsidR="00055323">
        <w:t>gifts</w:t>
      </w:r>
      <w:r w:rsidR="00E95F3F">
        <w:t xml:space="preserve"> </w:t>
      </w:r>
      <w:r w:rsidR="00055323">
        <w:t>of</w:t>
      </w:r>
      <w:r w:rsidR="00E95F3F">
        <w:t xml:space="preserve"> </w:t>
      </w:r>
      <w:r w:rsidR="00055323">
        <w:t>knowledge,</w:t>
      </w:r>
      <w:r w:rsidR="00E95F3F">
        <w:t xml:space="preserve"> </w:t>
      </w:r>
      <w:r w:rsidR="00055323">
        <w:t>wisdom,</w:t>
      </w:r>
      <w:r w:rsidR="00E95F3F">
        <w:t xml:space="preserve"> </w:t>
      </w:r>
      <w:r w:rsidR="00055323">
        <w:t>and</w:t>
      </w:r>
      <w:r w:rsidR="00E95F3F">
        <w:t xml:space="preserve"> </w:t>
      </w:r>
      <w:r w:rsidR="00055323">
        <w:t>counsel,</w:t>
      </w:r>
      <w:r w:rsidR="00E95F3F">
        <w:t xml:space="preserve"> </w:t>
      </w:r>
      <w:r w:rsidR="00055323">
        <w:t>the</w:t>
      </w:r>
      <w:r w:rsidR="00E95F3F">
        <w:t xml:space="preserve"> </w:t>
      </w:r>
      <w:r w:rsidR="00055323">
        <w:t>greater</w:t>
      </w:r>
      <w:r w:rsidR="00E95F3F">
        <w:t xml:space="preserve"> </w:t>
      </w:r>
      <w:r w:rsidR="00055323">
        <w:t>the</w:t>
      </w:r>
      <w:r w:rsidR="00E95F3F">
        <w:t xml:space="preserve"> </w:t>
      </w:r>
      <w:r w:rsidR="00055323">
        <w:t>humility</w:t>
      </w:r>
      <w:r w:rsidR="00E95F3F">
        <w:t xml:space="preserve"> </w:t>
      </w:r>
      <w:r w:rsidR="00055323">
        <w:t>and</w:t>
      </w:r>
      <w:r w:rsidR="00E95F3F">
        <w:t xml:space="preserve"> </w:t>
      </w:r>
      <w:r w:rsidR="00055323">
        <w:t>devotion</w:t>
      </w:r>
      <w:r w:rsidR="00E95F3F">
        <w:t xml:space="preserve"> </w:t>
      </w:r>
      <w:r w:rsidR="00055323">
        <w:t>with</w:t>
      </w:r>
      <w:r w:rsidR="00E95F3F">
        <w:t xml:space="preserve"> </w:t>
      </w:r>
      <w:r w:rsidR="00055323">
        <w:t>which</w:t>
      </w:r>
      <w:r w:rsidR="00E95F3F">
        <w:t xml:space="preserve"> </w:t>
      </w:r>
      <w:r w:rsidR="00055323">
        <w:t>we</w:t>
      </w:r>
      <w:r w:rsidR="00E95F3F">
        <w:t xml:space="preserve"> </w:t>
      </w:r>
      <w:r w:rsidR="00055323">
        <w:t>present</w:t>
      </w:r>
      <w:r w:rsidR="00E95F3F">
        <w:t xml:space="preserve"> </w:t>
      </w:r>
      <w:r w:rsidR="00055323">
        <w:t>ourselves</w:t>
      </w:r>
      <w:r w:rsidR="00E95F3F">
        <w:t xml:space="preserve"> </w:t>
      </w:r>
      <w:r w:rsidR="00055323">
        <w:t>before</w:t>
      </w:r>
      <w:r w:rsidR="00E95F3F">
        <w:t xml:space="preserve"> </w:t>
      </w:r>
      <w:r w:rsidR="00055323">
        <w:t>this</w:t>
      </w:r>
      <w:r w:rsidR="00E95F3F">
        <w:t xml:space="preserve"> </w:t>
      </w:r>
      <w:r w:rsidR="00055323">
        <w:t>Divine</w:t>
      </w:r>
      <w:r w:rsidR="00E95F3F">
        <w:t xml:space="preserve"> </w:t>
      </w:r>
      <w:r w:rsidR="00055323">
        <w:t>Spirit,</w:t>
      </w:r>
      <w:r w:rsidR="00E95F3F">
        <w:t xml:space="preserve"> </w:t>
      </w:r>
      <w:r w:rsidR="00055323">
        <w:t>the</w:t>
      </w:r>
      <w:r w:rsidR="00E95F3F">
        <w:t xml:space="preserve"> </w:t>
      </w:r>
      <w:r w:rsidR="00055323">
        <w:t>greater</w:t>
      </w:r>
      <w:r w:rsidR="00E95F3F">
        <w:t xml:space="preserve"> </w:t>
      </w:r>
      <w:r w:rsidR="00055323">
        <w:t>will</w:t>
      </w:r>
      <w:r w:rsidR="00E95F3F">
        <w:t xml:space="preserve"> </w:t>
      </w:r>
      <w:r w:rsidR="00055323">
        <w:t>be</w:t>
      </w:r>
      <w:r w:rsidR="00E95F3F">
        <w:t xml:space="preserve"> </w:t>
      </w:r>
      <w:r w:rsidR="00055323">
        <w:t>the</w:t>
      </w:r>
      <w:r w:rsidR="00E95F3F">
        <w:t xml:space="preserve"> </w:t>
      </w:r>
      <w:r w:rsidR="00055323">
        <w:t>grace</w:t>
      </w:r>
      <w:r w:rsidR="00E95F3F">
        <w:t xml:space="preserve"> </w:t>
      </w:r>
      <w:r w:rsidR="00055323">
        <w:t>we</w:t>
      </w:r>
      <w:r w:rsidR="00E95F3F">
        <w:t xml:space="preserve"> </w:t>
      </w:r>
      <w:r w:rsidR="00055323">
        <w:t>shall</w:t>
      </w:r>
      <w:r w:rsidR="00E95F3F">
        <w:t xml:space="preserve"> </w:t>
      </w:r>
      <w:r w:rsidR="00055323">
        <w:t>receive.</w:t>
      </w:r>
      <w:r w:rsidR="00E95F3F">
        <w:t xml:space="preserve"> </w:t>
      </w:r>
    </w:p>
    <w:p w14:paraId="23A8AD9C" w14:textId="77777777" w:rsidR="00742F57" w:rsidRDefault="00742F57" w:rsidP="00B01E47">
      <w:pPr>
        <w:jc w:val="both"/>
      </w:pPr>
    </w:p>
    <w:p w14:paraId="6FC114C5" w14:textId="77777777" w:rsidR="00742F57" w:rsidRDefault="00742F57" w:rsidP="00B01E47">
      <w:pPr>
        <w:jc w:val="both"/>
      </w:pPr>
    </w:p>
    <w:p w14:paraId="100DA59D" w14:textId="77777777" w:rsidR="00742F57" w:rsidRDefault="00742F57" w:rsidP="00B01E47">
      <w:pPr>
        <w:jc w:val="both"/>
      </w:pPr>
    </w:p>
    <w:p w14:paraId="4D1574CA" w14:textId="77777777" w:rsidR="00742F57" w:rsidRDefault="00742F57" w:rsidP="00B01E47">
      <w:pPr>
        <w:jc w:val="both"/>
      </w:pPr>
    </w:p>
    <w:p w14:paraId="618130E9" w14:textId="77777777" w:rsidR="00742F57" w:rsidRDefault="00742F57" w:rsidP="00B01E47">
      <w:pPr>
        <w:jc w:val="both"/>
      </w:pPr>
    </w:p>
    <w:p w14:paraId="41CB8D02" w14:textId="77777777" w:rsidR="00742F57" w:rsidRDefault="00742F57" w:rsidP="00B01E47">
      <w:pPr>
        <w:jc w:val="both"/>
      </w:pPr>
    </w:p>
    <w:p w14:paraId="1837F347" w14:textId="77777777" w:rsidR="00742F57" w:rsidRDefault="00742F57" w:rsidP="00B01E47">
      <w:pPr>
        <w:jc w:val="both"/>
      </w:pPr>
    </w:p>
    <w:p w14:paraId="14CA3489" w14:textId="77777777" w:rsidR="00742F57" w:rsidRDefault="00742F57" w:rsidP="00B01E47">
      <w:pPr>
        <w:jc w:val="both"/>
      </w:pPr>
    </w:p>
    <w:p w14:paraId="26E44A3B" w14:textId="77777777" w:rsidR="00742F57" w:rsidRDefault="00742F57" w:rsidP="00B01E47">
      <w:pPr>
        <w:jc w:val="both"/>
      </w:pPr>
    </w:p>
    <w:p w14:paraId="401FB881" w14:textId="77777777" w:rsidR="00742F57" w:rsidRDefault="00742F57" w:rsidP="00B01E47">
      <w:pPr>
        <w:jc w:val="both"/>
      </w:pPr>
    </w:p>
    <w:p w14:paraId="5AE3DE2C" w14:textId="77777777" w:rsidR="00742F57" w:rsidRDefault="00742F57" w:rsidP="00B01E47">
      <w:pPr>
        <w:jc w:val="both"/>
      </w:pPr>
    </w:p>
    <w:p w14:paraId="24D56733" w14:textId="77777777" w:rsidR="00742F57" w:rsidRDefault="00742F57" w:rsidP="00B01E47">
      <w:pPr>
        <w:jc w:val="both"/>
      </w:pPr>
    </w:p>
    <w:p w14:paraId="6ABCF58D" w14:textId="77777777" w:rsidR="00742F57" w:rsidRDefault="00742F57" w:rsidP="00B01E47">
      <w:pPr>
        <w:jc w:val="both"/>
      </w:pPr>
    </w:p>
    <w:p w14:paraId="776FA0E8" w14:textId="77777777" w:rsidR="00742F57" w:rsidRDefault="00742F57" w:rsidP="00B01E47">
      <w:pPr>
        <w:jc w:val="both"/>
      </w:pPr>
    </w:p>
    <w:p w14:paraId="4D2FDD0E" w14:textId="77777777" w:rsidR="00742F57" w:rsidRDefault="00742F57" w:rsidP="00B01E47">
      <w:pPr>
        <w:jc w:val="both"/>
      </w:pPr>
    </w:p>
    <w:p w14:paraId="6ECA8991" w14:textId="77777777" w:rsidR="00742F57" w:rsidRDefault="00742F57" w:rsidP="00B01E47">
      <w:pPr>
        <w:jc w:val="both"/>
      </w:pPr>
    </w:p>
    <w:p w14:paraId="2DE26194" w14:textId="77777777" w:rsidR="00742F57" w:rsidRDefault="00742F57" w:rsidP="00B01E47">
      <w:pPr>
        <w:jc w:val="both"/>
      </w:pPr>
    </w:p>
    <w:p w14:paraId="5C3C59CE" w14:textId="5C3F24B8" w:rsidR="00A7434A" w:rsidRDefault="00055323" w:rsidP="00985868">
      <w:pPr>
        <w:pStyle w:val="Heading1"/>
      </w:pPr>
      <w:bookmarkStart w:id="65" w:name="_Toc141169221"/>
      <w:r>
        <w:t>CHAPTER</w:t>
      </w:r>
      <w:r w:rsidR="00E95F3F">
        <w:t xml:space="preserve"> </w:t>
      </w:r>
      <w:r w:rsidR="00A7434A">
        <w:t>41</w:t>
      </w:r>
      <w:r w:rsidR="00985868">
        <w:t xml:space="preserve">: </w:t>
      </w:r>
      <w:r w:rsidR="00A7434A">
        <w:t>MAN’S DUTY TO HIS NEIGHBOR</w:t>
      </w:r>
      <w:bookmarkEnd w:id="65"/>
    </w:p>
    <w:p w14:paraId="734E6E67" w14:textId="77777777" w:rsidR="007D1C1E" w:rsidRDefault="00055323" w:rsidP="00B01E47">
      <w:pPr>
        <w:jc w:val="both"/>
      </w:pPr>
      <w:r>
        <w:t>M</w:t>
      </w:r>
      <w:r w:rsidR="00A7434A">
        <w:t>an’s</w:t>
      </w:r>
      <w:r w:rsidR="00E95F3F">
        <w:t xml:space="preserve"> </w:t>
      </w:r>
      <w:r>
        <w:t>duty</w:t>
      </w:r>
      <w:r w:rsidR="00E95F3F">
        <w:t xml:space="preserve"> </w:t>
      </w:r>
      <w:r>
        <w:t>towards</w:t>
      </w:r>
      <w:r w:rsidR="00E95F3F">
        <w:t xml:space="preserve"> </w:t>
      </w:r>
      <w:r>
        <w:t>his</w:t>
      </w:r>
      <w:r w:rsidR="00E95F3F">
        <w:t xml:space="preserve"> </w:t>
      </w:r>
      <w:r>
        <w:t>neighbor</w:t>
      </w:r>
      <w:r w:rsidR="00E95F3F">
        <w:t xml:space="preserve"> </w:t>
      </w:r>
      <w:r>
        <w:t>is</w:t>
      </w:r>
      <w:r w:rsidR="00E95F3F">
        <w:t xml:space="preserve"> </w:t>
      </w:r>
      <w:r>
        <w:t>embraced</w:t>
      </w:r>
      <w:r w:rsidR="00E95F3F">
        <w:t xml:space="preserve"> </w:t>
      </w:r>
      <w:r>
        <w:t>in</w:t>
      </w:r>
      <w:r w:rsidR="00E95F3F">
        <w:t xml:space="preserve"> </w:t>
      </w:r>
      <w:r>
        <w:t>the</w:t>
      </w:r>
      <w:r w:rsidR="00E95F3F">
        <w:t xml:space="preserve"> </w:t>
      </w:r>
      <w:r>
        <w:t>practice</w:t>
      </w:r>
      <w:r w:rsidR="00E95F3F">
        <w:t xml:space="preserve"> </w:t>
      </w:r>
      <w:r>
        <w:t>of</w:t>
      </w:r>
      <w:r w:rsidR="00E95F3F">
        <w:t xml:space="preserve"> </w:t>
      </w:r>
      <w:r>
        <w:t>charity</w:t>
      </w:r>
      <w:r w:rsidR="00E95F3F">
        <w:t xml:space="preserve"> </w:t>
      </w:r>
      <w:r>
        <w:t>and</w:t>
      </w:r>
      <w:r w:rsidR="00E95F3F">
        <w:t xml:space="preserve"> </w:t>
      </w:r>
      <w:r>
        <w:t>mercy.</w:t>
      </w:r>
      <w:r w:rsidR="00E95F3F">
        <w:t xml:space="preserve"> </w:t>
      </w:r>
      <w:r>
        <w:t>Read</w:t>
      </w:r>
      <w:r w:rsidR="00E95F3F">
        <w:t xml:space="preserve"> </w:t>
      </w:r>
      <w:r>
        <w:t>Holy</w:t>
      </w:r>
      <w:r w:rsidR="00E95F3F">
        <w:t xml:space="preserve"> </w:t>
      </w:r>
      <w:r>
        <w:t>Scripture</w:t>
      </w:r>
      <w:r w:rsidR="00E95F3F">
        <w:t xml:space="preserve"> </w:t>
      </w:r>
      <w:r>
        <w:t>and</w:t>
      </w:r>
      <w:r w:rsidR="00E95F3F">
        <w:t xml:space="preserve"> </w:t>
      </w:r>
      <w:r>
        <w:t>you</w:t>
      </w:r>
      <w:r w:rsidR="00E95F3F">
        <w:t xml:space="preserve"> </w:t>
      </w:r>
      <w:r>
        <w:t>will</w:t>
      </w:r>
      <w:r w:rsidR="00E95F3F">
        <w:t xml:space="preserve"> </w:t>
      </w:r>
      <w:r>
        <w:t>appreciate</w:t>
      </w:r>
      <w:r w:rsidR="00E95F3F">
        <w:t xml:space="preserve"> </w:t>
      </w:r>
      <w:r>
        <w:t>the</w:t>
      </w:r>
      <w:r w:rsidR="00E95F3F">
        <w:t xml:space="preserve"> </w:t>
      </w:r>
      <w:r>
        <w:t>importance</w:t>
      </w:r>
      <w:r w:rsidR="00E95F3F">
        <w:t xml:space="preserve"> </w:t>
      </w:r>
      <w:r>
        <w:t>of</w:t>
      </w:r>
      <w:r w:rsidR="00E95F3F">
        <w:t xml:space="preserve"> </w:t>
      </w:r>
      <w:r>
        <w:t>these</w:t>
      </w:r>
      <w:r w:rsidR="00E95F3F">
        <w:t xml:space="preserve"> </w:t>
      </w:r>
      <w:r>
        <w:t>virtues.</w:t>
      </w:r>
      <w:r w:rsidR="00E95F3F">
        <w:t xml:space="preserve"> </w:t>
      </w:r>
      <w:r>
        <w:t>The</w:t>
      </w:r>
      <w:r w:rsidR="00E95F3F">
        <w:t xml:space="preserve"> </w:t>
      </w:r>
      <w:r>
        <w:t>writings</w:t>
      </w:r>
      <w:r w:rsidR="00E95F3F">
        <w:t xml:space="preserve"> </w:t>
      </w:r>
      <w:r>
        <w:t>of</w:t>
      </w:r>
      <w:r w:rsidR="00E95F3F">
        <w:t xml:space="preserve"> </w:t>
      </w:r>
      <w:r>
        <w:t>the</w:t>
      </w:r>
      <w:r w:rsidR="00E95F3F">
        <w:t xml:space="preserve"> </w:t>
      </w:r>
      <w:r>
        <w:t>Prophets,</w:t>
      </w:r>
      <w:r w:rsidR="00E95F3F">
        <w:t xml:space="preserve"> </w:t>
      </w:r>
      <w:r>
        <w:t>Apostles,</w:t>
      </w:r>
      <w:r w:rsidR="00E95F3F">
        <w:t xml:space="preserve"> </w:t>
      </w:r>
      <w:r>
        <w:t>and</w:t>
      </w:r>
      <w:r w:rsidR="00E95F3F">
        <w:t xml:space="preserve"> </w:t>
      </w:r>
      <w:r>
        <w:t>Evangelists</w:t>
      </w:r>
      <w:r w:rsidR="00E95F3F">
        <w:t xml:space="preserve"> </w:t>
      </w:r>
      <w:r>
        <w:t>abound</w:t>
      </w:r>
      <w:r w:rsidR="00E95F3F">
        <w:t xml:space="preserve"> </w:t>
      </w:r>
      <w:r>
        <w:t>with</w:t>
      </w:r>
      <w:r w:rsidR="00E95F3F">
        <w:t xml:space="preserve"> </w:t>
      </w:r>
      <w:r>
        <w:t>counsels</w:t>
      </w:r>
      <w:r w:rsidR="00E95F3F">
        <w:t xml:space="preserve"> </w:t>
      </w:r>
      <w:r>
        <w:t>concerning</w:t>
      </w:r>
      <w:r w:rsidR="00E95F3F">
        <w:t xml:space="preserve"> </w:t>
      </w:r>
      <w:r>
        <w:t>them.</w:t>
      </w:r>
      <w:r w:rsidR="00E95F3F">
        <w:t xml:space="preserve"> </w:t>
      </w:r>
      <w:r>
        <w:t>God</w:t>
      </w:r>
      <w:r w:rsidR="00E95F3F">
        <w:t xml:space="preserve"> </w:t>
      </w:r>
      <w:r>
        <w:t>teaches</w:t>
      </w:r>
      <w:r w:rsidR="00E95F3F">
        <w:t xml:space="preserve"> </w:t>
      </w:r>
      <w:r>
        <w:t>us</w:t>
      </w:r>
      <w:r w:rsidR="00E95F3F">
        <w:t xml:space="preserve"> </w:t>
      </w:r>
      <w:r>
        <w:t>in</w:t>
      </w:r>
      <w:r w:rsidR="00E95F3F">
        <w:t xml:space="preserve"> </w:t>
      </w:r>
      <w:r w:rsidR="007D1C1E">
        <w:t>Isaias</w:t>
      </w:r>
      <w:r w:rsidR="00E95F3F">
        <w:t xml:space="preserve"> </w:t>
      </w:r>
      <w:r>
        <w:t>that</w:t>
      </w:r>
      <w:r w:rsidR="00E95F3F">
        <w:t xml:space="preserve"> </w:t>
      </w:r>
      <w:r>
        <w:t>one</w:t>
      </w:r>
      <w:r w:rsidR="00E95F3F">
        <w:t xml:space="preserve"> </w:t>
      </w:r>
      <w:r>
        <w:t>of</w:t>
      </w:r>
      <w:r w:rsidR="00E95F3F">
        <w:t xml:space="preserve"> </w:t>
      </w:r>
      <w:r>
        <w:t>the</w:t>
      </w:r>
      <w:r w:rsidR="00E95F3F">
        <w:t xml:space="preserve"> </w:t>
      </w:r>
      <w:r>
        <w:t>duties</w:t>
      </w:r>
      <w:r w:rsidR="00E95F3F">
        <w:t xml:space="preserve"> </w:t>
      </w:r>
      <w:r>
        <w:t>of</w:t>
      </w:r>
      <w:r w:rsidR="00E95F3F">
        <w:t xml:space="preserve"> </w:t>
      </w:r>
      <w:r>
        <w:t>justice</w:t>
      </w:r>
      <w:r w:rsidR="00E95F3F">
        <w:t xml:space="preserve"> </w:t>
      </w:r>
      <w:r>
        <w:t>is</w:t>
      </w:r>
      <w:r w:rsidR="00E95F3F">
        <w:t xml:space="preserve"> </w:t>
      </w:r>
      <w:r>
        <w:t>charity</w:t>
      </w:r>
      <w:r w:rsidR="00E95F3F">
        <w:t xml:space="preserve"> </w:t>
      </w:r>
      <w:r>
        <w:t>to</w:t>
      </w:r>
      <w:r w:rsidR="00E95F3F">
        <w:t xml:space="preserve"> </w:t>
      </w:r>
      <w:r>
        <w:t>our</w:t>
      </w:r>
      <w:r w:rsidR="00E95F3F">
        <w:t xml:space="preserve"> </w:t>
      </w:r>
      <w:r>
        <w:t>neighbor.</w:t>
      </w:r>
      <w:r w:rsidR="00E95F3F">
        <w:t xml:space="preserve"> </w:t>
      </w:r>
      <w:r>
        <w:t>Thus</w:t>
      </w:r>
      <w:r w:rsidR="00E95F3F">
        <w:t xml:space="preserve"> </w:t>
      </w:r>
      <w:r>
        <w:t>when</w:t>
      </w:r>
      <w:r w:rsidR="00E95F3F">
        <w:t xml:space="preserve"> </w:t>
      </w:r>
      <w:r>
        <w:t>the</w:t>
      </w:r>
      <w:r w:rsidR="00E95F3F">
        <w:t xml:space="preserve"> </w:t>
      </w:r>
      <w:r>
        <w:t>Jews</w:t>
      </w:r>
      <w:r w:rsidR="00E95F3F">
        <w:t xml:space="preserve"> </w:t>
      </w:r>
      <w:r>
        <w:t>exclaimed:</w:t>
      </w:r>
      <w:r w:rsidR="00E95F3F">
        <w:t xml:space="preserve"> </w:t>
      </w:r>
      <w:r w:rsidR="007D1C1E">
        <w:t>“</w:t>
      </w:r>
      <w:r>
        <w:t>Why</w:t>
      </w:r>
      <w:r w:rsidR="00E95F3F">
        <w:t xml:space="preserve"> </w:t>
      </w:r>
      <w:r>
        <w:t>have</w:t>
      </w:r>
      <w:r w:rsidR="00E95F3F">
        <w:t xml:space="preserve"> </w:t>
      </w:r>
      <w:r>
        <w:t>we</w:t>
      </w:r>
      <w:r w:rsidR="00E95F3F">
        <w:t xml:space="preserve"> </w:t>
      </w:r>
      <w:r>
        <w:t>fasted,</w:t>
      </w:r>
      <w:r w:rsidR="00E95F3F">
        <w:t xml:space="preserve"> </w:t>
      </w:r>
      <w:r>
        <w:t>and</w:t>
      </w:r>
      <w:r w:rsidR="00E95F3F">
        <w:t xml:space="preserve"> </w:t>
      </w:r>
      <w:r w:rsidR="00186837">
        <w:t>You</w:t>
      </w:r>
      <w:r w:rsidR="00E95F3F">
        <w:t xml:space="preserve"> </w:t>
      </w:r>
      <w:r w:rsidR="001D3191">
        <w:t>have</w:t>
      </w:r>
      <w:r w:rsidR="00E95F3F">
        <w:t xml:space="preserve"> </w:t>
      </w:r>
      <w:r>
        <w:t>not</w:t>
      </w:r>
      <w:r w:rsidR="00E95F3F">
        <w:t xml:space="preserve"> </w:t>
      </w:r>
      <w:r>
        <w:t>regarded;</w:t>
      </w:r>
      <w:r w:rsidR="00E95F3F">
        <w:t xml:space="preserve"> </w:t>
      </w:r>
      <w:r>
        <w:t>have</w:t>
      </w:r>
      <w:r w:rsidR="00E95F3F">
        <w:t xml:space="preserve"> </w:t>
      </w:r>
      <w:r>
        <w:t>we</w:t>
      </w:r>
      <w:r w:rsidR="00E95F3F">
        <w:t xml:space="preserve"> </w:t>
      </w:r>
      <w:r>
        <w:t>humbled</w:t>
      </w:r>
      <w:r w:rsidR="00E95F3F">
        <w:t xml:space="preserve"> </w:t>
      </w:r>
      <w:r>
        <w:t>our</w:t>
      </w:r>
      <w:r w:rsidR="00E95F3F">
        <w:t xml:space="preserve"> </w:t>
      </w:r>
      <w:r>
        <w:t>souls,</w:t>
      </w:r>
      <w:r w:rsidR="00E95F3F">
        <w:t xml:space="preserve"> </w:t>
      </w:r>
      <w:r>
        <w:t>and</w:t>
      </w:r>
      <w:r w:rsidR="00E95F3F">
        <w:t xml:space="preserve"> </w:t>
      </w:r>
      <w:r w:rsidR="00186837">
        <w:t>You</w:t>
      </w:r>
      <w:r w:rsidR="00E95F3F">
        <w:t xml:space="preserve"> </w:t>
      </w:r>
      <w:r w:rsidR="001D3191">
        <w:t>have</w:t>
      </w:r>
      <w:r w:rsidR="00E95F3F">
        <w:t xml:space="preserve"> </w:t>
      </w:r>
      <w:r>
        <w:t>not</w:t>
      </w:r>
      <w:r w:rsidR="00E95F3F">
        <w:t xml:space="preserve"> </w:t>
      </w:r>
      <w:r>
        <w:t>taken</w:t>
      </w:r>
      <w:r w:rsidR="00E95F3F">
        <w:t xml:space="preserve"> </w:t>
      </w:r>
      <w:r>
        <w:t>notice?</w:t>
      </w:r>
      <w:r w:rsidR="007D1C1E">
        <w:t>”</w:t>
      </w:r>
      <w:r w:rsidR="00E95F3F">
        <w:t xml:space="preserve"> </w:t>
      </w:r>
      <w:r>
        <w:t>God</w:t>
      </w:r>
      <w:r w:rsidR="00E95F3F">
        <w:t xml:space="preserve"> </w:t>
      </w:r>
      <w:r>
        <w:t>answers:</w:t>
      </w:r>
      <w:r w:rsidR="00E95F3F">
        <w:t xml:space="preserve"> </w:t>
      </w:r>
      <w:r w:rsidR="007D1C1E">
        <w:rPr>
          <w:rFonts w:ascii="Calibri" w:hAnsi="Calibri" w:cs="Calibri"/>
        </w:rPr>
        <w:t>“</w:t>
      </w:r>
      <w:r>
        <w:t>In</w:t>
      </w:r>
      <w:r w:rsidR="00E95F3F">
        <w:t xml:space="preserve"> </w:t>
      </w:r>
      <w:r>
        <w:t>the</w:t>
      </w:r>
      <w:r w:rsidR="00E95F3F">
        <w:t xml:space="preserve"> </w:t>
      </w:r>
      <w:r>
        <w:t>day</w:t>
      </w:r>
      <w:r w:rsidR="00E95F3F">
        <w:t xml:space="preserve"> </w:t>
      </w:r>
      <w:r>
        <w:t>of</w:t>
      </w:r>
      <w:r w:rsidR="00E95F3F">
        <w:t xml:space="preserve"> </w:t>
      </w:r>
      <w:r>
        <w:t>your</w:t>
      </w:r>
      <w:r w:rsidR="00E95F3F">
        <w:t xml:space="preserve"> </w:t>
      </w:r>
      <w:r>
        <w:t>fast</w:t>
      </w:r>
      <w:r w:rsidR="00E95F3F">
        <w:t xml:space="preserve"> </w:t>
      </w:r>
      <w:r>
        <w:t>your</w:t>
      </w:r>
      <w:r w:rsidR="00E95F3F">
        <w:t xml:space="preserve"> </w:t>
      </w:r>
      <w:r>
        <w:t>own</w:t>
      </w:r>
      <w:r w:rsidR="00E95F3F">
        <w:t xml:space="preserve"> </w:t>
      </w:r>
      <w:r>
        <w:t>will</w:t>
      </w:r>
      <w:r w:rsidR="00E95F3F">
        <w:t xml:space="preserve"> </w:t>
      </w:r>
      <w:r>
        <w:t>is</w:t>
      </w:r>
      <w:r w:rsidR="00E95F3F">
        <w:t xml:space="preserve"> </w:t>
      </w:r>
      <w:r>
        <w:t>found,</w:t>
      </w:r>
      <w:r w:rsidR="00E95F3F">
        <w:t xml:space="preserve"> </w:t>
      </w:r>
      <w:r>
        <w:t>and</w:t>
      </w:r>
      <w:r w:rsidR="00E95F3F">
        <w:t xml:space="preserve"> </w:t>
      </w:r>
      <w:r>
        <w:t>you</w:t>
      </w:r>
      <w:r w:rsidR="00E95F3F">
        <w:t xml:space="preserve"> </w:t>
      </w:r>
      <w:r>
        <w:t>exact</w:t>
      </w:r>
      <w:r w:rsidR="00E95F3F">
        <w:t xml:space="preserve"> </w:t>
      </w:r>
      <w:r>
        <w:t>of</w:t>
      </w:r>
      <w:r w:rsidR="00E95F3F">
        <w:t xml:space="preserve"> </w:t>
      </w:r>
      <w:r>
        <w:t>all</w:t>
      </w:r>
      <w:r w:rsidR="00E95F3F">
        <w:t xml:space="preserve"> </w:t>
      </w:r>
      <w:r>
        <w:t>your</w:t>
      </w:r>
      <w:r w:rsidR="00E95F3F">
        <w:t xml:space="preserve"> </w:t>
      </w:r>
      <w:r>
        <w:t>debtors.</w:t>
      </w:r>
      <w:r w:rsidR="00E95F3F">
        <w:t xml:space="preserve"> </w:t>
      </w:r>
      <w:r>
        <w:t>You</w:t>
      </w:r>
      <w:r w:rsidR="00E95F3F">
        <w:t xml:space="preserve"> </w:t>
      </w:r>
      <w:r>
        <w:t>fast</w:t>
      </w:r>
      <w:r w:rsidR="00E95F3F">
        <w:t xml:space="preserve"> </w:t>
      </w:r>
      <w:r>
        <w:t>for</w:t>
      </w:r>
      <w:r w:rsidR="00E95F3F">
        <w:t xml:space="preserve"> </w:t>
      </w:r>
      <w:r>
        <w:t>debates</w:t>
      </w:r>
      <w:r w:rsidR="00E95F3F">
        <w:t xml:space="preserve"> </w:t>
      </w:r>
      <w:r>
        <w:t>and</w:t>
      </w:r>
      <w:r w:rsidR="00E95F3F">
        <w:t xml:space="preserve"> </w:t>
      </w:r>
      <w:r>
        <w:t>strife,</w:t>
      </w:r>
      <w:r w:rsidR="00E95F3F">
        <w:t xml:space="preserve"> </w:t>
      </w:r>
      <w:r>
        <w:t>and</w:t>
      </w:r>
      <w:r w:rsidR="00E95F3F">
        <w:t xml:space="preserve"> </w:t>
      </w:r>
      <w:r>
        <w:t>strike</w:t>
      </w:r>
      <w:r w:rsidR="00E95F3F">
        <w:t xml:space="preserve"> </w:t>
      </w:r>
      <w:r>
        <w:t>with</w:t>
      </w:r>
      <w:r w:rsidR="00E95F3F">
        <w:t xml:space="preserve"> </w:t>
      </w:r>
      <w:r>
        <w:t>the</w:t>
      </w:r>
      <w:r w:rsidR="00E95F3F">
        <w:t xml:space="preserve"> </w:t>
      </w:r>
      <w:r>
        <w:t>fist</w:t>
      </w:r>
      <w:r w:rsidR="00E95F3F">
        <w:t xml:space="preserve"> </w:t>
      </w:r>
      <w:r>
        <w:t>wickedly.</w:t>
      </w:r>
      <w:r w:rsidR="00E95F3F">
        <w:t xml:space="preserve"> </w:t>
      </w:r>
      <w:r>
        <w:t>Is</w:t>
      </w:r>
      <w:r w:rsidR="00E95F3F">
        <w:t xml:space="preserve"> </w:t>
      </w:r>
      <w:r>
        <w:t>this</w:t>
      </w:r>
      <w:r w:rsidR="00E95F3F">
        <w:t xml:space="preserve"> </w:t>
      </w:r>
      <w:r>
        <w:t>such</w:t>
      </w:r>
      <w:r w:rsidR="00E95F3F">
        <w:t xml:space="preserve"> </w:t>
      </w:r>
      <w:r>
        <w:t>a</w:t>
      </w:r>
      <w:r w:rsidR="00E95F3F">
        <w:t xml:space="preserve"> </w:t>
      </w:r>
      <w:r>
        <w:t>fast</w:t>
      </w:r>
      <w:r w:rsidR="00E95F3F">
        <w:t xml:space="preserve"> </w:t>
      </w:r>
      <w:r>
        <w:t>as</w:t>
      </w:r>
      <w:r w:rsidR="00E95F3F">
        <w:t xml:space="preserve"> </w:t>
      </w:r>
      <w:r>
        <w:t>I</w:t>
      </w:r>
      <w:r w:rsidR="00E95F3F">
        <w:t xml:space="preserve"> </w:t>
      </w:r>
      <w:r>
        <w:t>have</w:t>
      </w:r>
      <w:r w:rsidR="00E95F3F">
        <w:t xml:space="preserve"> </w:t>
      </w:r>
      <w:r>
        <w:t>chosen?</w:t>
      </w:r>
      <w:r w:rsidR="00E95F3F">
        <w:t xml:space="preserve"> </w:t>
      </w:r>
      <w:r>
        <w:t>Is</w:t>
      </w:r>
      <w:r w:rsidR="00E95F3F">
        <w:t xml:space="preserve"> </w:t>
      </w:r>
      <w:r>
        <w:t>not</w:t>
      </w:r>
      <w:r w:rsidR="00E95F3F">
        <w:t xml:space="preserve"> </w:t>
      </w:r>
      <w:r>
        <w:t>this</w:t>
      </w:r>
      <w:r w:rsidR="00E95F3F">
        <w:t xml:space="preserve"> </w:t>
      </w:r>
      <w:r>
        <w:t>rather</w:t>
      </w:r>
      <w:r w:rsidR="00E95F3F">
        <w:t xml:space="preserve"> </w:t>
      </w:r>
      <w:r>
        <w:t>the</w:t>
      </w:r>
      <w:r w:rsidR="00E95F3F">
        <w:t xml:space="preserve"> </w:t>
      </w:r>
      <w:r>
        <w:t>fast</w:t>
      </w:r>
      <w:r w:rsidR="00E95F3F">
        <w:t xml:space="preserve"> </w:t>
      </w:r>
      <w:r>
        <w:t>that</w:t>
      </w:r>
      <w:r w:rsidR="00E95F3F">
        <w:t xml:space="preserve"> </w:t>
      </w:r>
      <w:r>
        <w:t>I</w:t>
      </w:r>
      <w:r w:rsidR="00E95F3F">
        <w:t xml:space="preserve"> </w:t>
      </w:r>
      <w:r>
        <w:t>have</w:t>
      </w:r>
      <w:r w:rsidR="00E95F3F">
        <w:t xml:space="preserve"> </w:t>
      </w:r>
      <w:r>
        <w:t>chosen?</w:t>
      </w:r>
      <w:r w:rsidR="00E95F3F">
        <w:t xml:space="preserve"> </w:t>
      </w:r>
      <w:r>
        <w:t>Loose</w:t>
      </w:r>
      <w:r w:rsidR="00E95F3F">
        <w:t xml:space="preserve"> </w:t>
      </w:r>
      <w:r>
        <w:t>the</w:t>
      </w:r>
      <w:r w:rsidR="00E95F3F">
        <w:t xml:space="preserve"> </w:t>
      </w:r>
      <w:r>
        <w:t>bands</w:t>
      </w:r>
      <w:r w:rsidR="00E95F3F">
        <w:t xml:space="preserve"> </w:t>
      </w:r>
      <w:r>
        <w:t>of</w:t>
      </w:r>
      <w:r w:rsidR="00E95F3F">
        <w:t xml:space="preserve"> </w:t>
      </w:r>
      <w:r>
        <w:t>wickedness;</w:t>
      </w:r>
      <w:r w:rsidR="00E95F3F">
        <w:t xml:space="preserve"> </w:t>
      </w:r>
      <w:r>
        <w:t>undo</w:t>
      </w:r>
      <w:r w:rsidR="00E95F3F">
        <w:t xml:space="preserve"> </w:t>
      </w:r>
      <w:r>
        <w:t>the</w:t>
      </w:r>
      <w:r w:rsidR="00E95F3F">
        <w:t xml:space="preserve"> </w:t>
      </w:r>
      <w:r>
        <w:t>bundles</w:t>
      </w:r>
      <w:r w:rsidR="00E95F3F">
        <w:t xml:space="preserve"> </w:t>
      </w:r>
      <w:r>
        <w:t>that</w:t>
      </w:r>
      <w:r w:rsidR="00E95F3F">
        <w:t xml:space="preserve"> </w:t>
      </w:r>
      <w:r>
        <w:t>oppress;</w:t>
      </w:r>
      <w:r w:rsidR="00E95F3F">
        <w:t xml:space="preserve"> </w:t>
      </w:r>
      <w:r>
        <w:t>let</w:t>
      </w:r>
      <w:r w:rsidR="00E95F3F">
        <w:t xml:space="preserve"> </w:t>
      </w:r>
      <w:r>
        <w:t>them</w:t>
      </w:r>
      <w:r w:rsidR="00E95F3F">
        <w:t xml:space="preserve"> </w:t>
      </w:r>
      <w:r>
        <w:t>that</w:t>
      </w:r>
      <w:r w:rsidR="00E95F3F">
        <w:t xml:space="preserve"> </w:t>
      </w:r>
      <w:r>
        <w:t>are</w:t>
      </w:r>
      <w:r w:rsidR="00E95F3F">
        <w:t xml:space="preserve"> </w:t>
      </w:r>
      <w:r>
        <w:t>broken</w:t>
      </w:r>
      <w:r w:rsidR="00E95F3F">
        <w:t xml:space="preserve"> </w:t>
      </w:r>
      <w:r>
        <w:t>go</w:t>
      </w:r>
      <w:r w:rsidR="00E95F3F">
        <w:t xml:space="preserve"> </w:t>
      </w:r>
      <w:r>
        <w:t>free;</w:t>
      </w:r>
      <w:r w:rsidR="00E95F3F">
        <w:t xml:space="preserve"> </w:t>
      </w:r>
      <w:r>
        <w:t>and</w:t>
      </w:r>
      <w:r w:rsidR="00E95F3F">
        <w:t xml:space="preserve"> </w:t>
      </w:r>
      <w:r>
        <w:t>break</w:t>
      </w:r>
      <w:r w:rsidR="00E95F3F">
        <w:t xml:space="preserve"> </w:t>
      </w:r>
      <w:r>
        <w:t>asunder</w:t>
      </w:r>
      <w:r w:rsidR="00E95F3F">
        <w:t xml:space="preserve"> </w:t>
      </w:r>
      <w:r>
        <w:t>every</w:t>
      </w:r>
      <w:r w:rsidR="00E95F3F">
        <w:t xml:space="preserve"> </w:t>
      </w:r>
      <w:r>
        <w:t>burden.</w:t>
      </w:r>
      <w:r w:rsidR="00E95F3F">
        <w:t xml:space="preserve"> </w:t>
      </w:r>
      <w:r>
        <w:t>Deal</w:t>
      </w:r>
      <w:r w:rsidR="00E95F3F">
        <w:t xml:space="preserve"> </w:t>
      </w:r>
      <w:r w:rsidR="005704E7">
        <w:t>your</w:t>
      </w:r>
      <w:r w:rsidR="00E95F3F">
        <w:t xml:space="preserve"> </w:t>
      </w:r>
      <w:r>
        <w:t>bread</w:t>
      </w:r>
      <w:r w:rsidR="00E95F3F">
        <w:t xml:space="preserve"> </w:t>
      </w:r>
      <w:r>
        <w:t>to</w:t>
      </w:r>
      <w:r w:rsidR="00E95F3F">
        <w:t xml:space="preserve"> </w:t>
      </w:r>
      <w:r>
        <w:t>the</w:t>
      </w:r>
      <w:r w:rsidR="00E95F3F">
        <w:t xml:space="preserve"> </w:t>
      </w:r>
      <w:r>
        <w:t>hungry,</w:t>
      </w:r>
      <w:r w:rsidR="00E95F3F">
        <w:t xml:space="preserve"> </w:t>
      </w:r>
      <w:r>
        <w:t>and</w:t>
      </w:r>
      <w:r w:rsidR="00E95F3F">
        <w:t xml:space="preserve"> </w:t>
      </w:r>
      <w:r>
        <w:t>bring</w:t>
      </w:r>
      <w:r w:rsidR="00E95F3F">
        <w:t xml:space="preserve"> </w:t>
      </w:r>
      <w:r>
        <w:t>the</w:t>
      </w:r>
      <w:r w:rsidR="00E95F3F">
        <w:t xml:space="preserve"> </w:t>
      </w:r>
      <w:r>
        <w:t>needy</w:t>
      </w:r>
      <w:r w:rsidR="00E95F3F">
        <w:t xml:space="preserve"> </w:t>
      </w:r>
      <w:r>
        <w:t>and</w:t>
      </w:r>
      <w:r w:rsidR="00E95F3F">
        <w:t xml:space="preserve"> </w:t>
      </w:r>
      <w:r>
        <w:t>harborless</w:t>
      </w:r>
      <w:r w:rsidR="00E95F3F">
        <w:t xml:space="preserve"> </w:t>
      </w:r>
      <w:r>
        <w:t>into</w:t>
      </w:r>
      <w:r w:rsidR="00E95F3F">
        <w:t xml:space="preserve"> </w:t>
      </w:r>
      <w:r w:rsidR="005704E7">
        <w:t>your</w:t>
      </w:r>
      <w:r w:rsidR="00E95F3F">
        <w:t xml:space="preserve"> </w:t>
      </w:r>
      <w:r>
        <w:t>house.</w:t>
      </w:r>
      <w:r w:rsidR="00E95F3F">
        <w:t xml:space="preserve"> </w:t>
      </w:r>
      <w:r>
        <w:t>When</w:t>
      </w:r>
      <w:r w:rsidR="00E95F3F">
        <w:t xml:space="preserve"> </w:t>
      </w:r>
      <w:r w:rsidR="00186837">
        <w:t>you</w:t>
      </w:r>
      <w:r w:rsidR="00E95F3F">
        <w:t xml:space="preserve"> </w:t>
      </w:r>
      <w:r w:rsidR="004C1632">
        <w:t>shall</w:t>
      </w:r>
      <w:r w:rsidR="00E95F3F">
        <w:t xml:space="preserve"> </w:t>
      </w:r>
      <w:r>
        <w:t>see</w:t>
      </w:r>
      <w:r w:rsidR="00E95F3F">
        <w:t xml:space="preserve"> </w:t>
      </w:r>
      <w:r>
        <w:t>one</w:t>
      </w:r>
      <w:r w:rsidR="00E95F3F">
        <w:t xml:space="preserve"> </w:t>
      </w:r>
      <w:r>
        <w:t>naked,</w:t>
      </w:r>
      <w:r w:rsidR="00E95F3F">
        <w:t xml:space="preserve"> </w:t>
      </w:r>
      <w:r>
        <w:t>cover</w:t>
      </w:r>
      <w:r w:rsidR="00E95F3F">
        <w:t xml:space="preserve"> </w:t>
      </w:r>
      <w:r>
        <w:t>him,</w:t>
      </w:r>
      <w:r w:rsidR="00E95F3F">
        <w:t xml:space="preserve"> </w:t>
      </w:r>
      <w:r>
        <w:t>and</w:t>
      </w:r>
      <w:r w:rsidR="00E95F3F">
        <w:t xml:space="preserve"> </w:t>
      </w:r>
      <w:r>
        <w:t>despise</w:t>
      </w:r>
      <w:r w:rsidR="00E95F3F">
        <w:t xml:space="preserve"> </w:t>
      </w:r>
      <w:r>
        <w:t>not</w:t>
      </w:r>
      <w:r w:rsidR="00E95F3F">
        <w:t xml:space="preserve"> </w:t>
      </w:r>
      <w:r w:rsidR="005704E7">
        <w:t>your</w:t>
      </w:r>
      <w:r w:rsidR="00E95F3F">
        <w:t xml:space="preserve"> </w:t>
      </w:r>
      <w:r>
        <w:t>own</w:t>
      </w:r>
      <w:r w:rsidR="00E95F3F">
        <w:t xml:space="preserve"> </w:t>
      </w:r>
      <w:r>
        <w:t>flesh.</w:t>
      </w:r>
      <w:r w:rsidR="00E95F3F">
        <w:t xml:space="preserve"> </w:t>
      </w:r>
      <w:r>
        <w:t>Then</w:t>
      </w:r>
      <w:r w:rsidR="00E95F3F">
        <w:t xml:space="preserve"> </w:t>
      </w:r>
      <w:r w:rsidR="004C1632">
        <w:t>shall</w:t>
      </w:r>
      <w:r w:rsidR="00E95F3F">
        <w:t xml:space="preserve"> </w:t>
      </w:r>
      <w:r w:rsidR="00186837">
        <w:t>you</w:t>
      </w:r>
      <w:r w:rsidR="00E95F3F">
        <w:t xml:space="preserve"> </w:t>
      </w:r>
      <w:r>
        <w:t>call,</w:t>
      </w:r>
      <w:r w:rsidR="00E95F3F">
        <w:t xml:space="preserve"> </w:t>
      </w:r>
      <w:r>
        <w:t>and</w:t>
      </w:r>
      <w:r w:rsidR="00E95F3F">
        <w:t xml:space="preserve"> </w:t>
      </w:r>
      <w:r>
        <w:t>the</w:t>
      </w:r>
      <w:r w:rsidR="00E95F3F">
        <w:t xml:space="preserve"> </w:t>
      </w:r>
      <w:r>
        <w:t>Lord</w:t>
      </w:r>
      <w:r w:rsidR="00E95F3F">
        <w:t xml:space="preserve"> </w:t>
      </w:r>
      <w:r>
        <w:t>shall</w:t>
      </w:r>
      <w:r w:rsidR="00E95F3F">
        <w:t xml:space="preserve"> </w:t>
      </w:r>
      <w:r>
        <w:t>hear,</w:t>
      </w:r>
      <w:r w:rsidR="00E95F3F">
        <w:t xml:space="preserve"> </w:t>
      </w:r>
      <w:r>
        <w:t>and</w:t>
      </w:r>
      <w:r w:rsidR="00E95F3F">
        <w:t xml:space="preserve"> </w:t>
      </w:r>
      <w:r>
        <w:t>give</w:t>
      </w:r>
      <w:r w:rsidR="00E95F3F">
        <w:t xml:space="preserve"> </w:t>
      </w:r>
      <w:r w:rsidR="000E0824">
        <w:t>you</w:t>
      </w:r>
      <w:r w:rsidR="00E95F3F">
        <w:t xml:space="preserve"> </w:t>
      </w:r>
      <w:r>
        <w:t>rest</w:t>
      </w:r>
      <w:r w:rsidR="00E95F3F">
        <w:t xml:space="preserve"> </w:t>
      </w:r>
      <w:r>
        <w:t>continually,</w:t>
      </w:r>
      <w:r w:rsidR="00E95F3F">
        <w:t xml:space="preserve"> </w:t>
      </w:r>
      <w:r>
        <w:t>and</w:t>
      </w:r>
      <w:r w:rsidR="00E95F3F">
        <w:t xml:space="preserve"> </w:t>
      </w:r>
      <w:r>
        <w:t>fill</w:t>
      </w:r>
      <w:r w:rsidR="00E95F3F">
        <w:t xml:space="preserve"> </w:t>
      </w:r>
      <w:r w:rsidR="005704E7">
        <w:t>your</w:t>
      </w:r>
      <w:r w:rsidR="00E95F3F">
        <w:t xml:space="preserve"> </w:t>
      </w:r>
      <w:r>
        <w:t>soul</w:t>
      </w:r>
      <w:r w:rsidR="00E95F3F">
        <w:t xml:space="preserve"> </w:t>
      </w:r>
      <w:r>
        <w:t>with</w:t>
      </w:r>
      <w:r w:rsidR="00E95F3F">
        <w:t xml:space="preserve"> </w:t>
      </w:r>
      <w:r>
        <w:t>brightness.</w:t>
      </w:r>
      <w:r w:rsidR="007D1C1E">
        <w:t>”</w:t>
      </w:r>
      <w:r w:rsidR="007D1C1E">
        <w:rPr>
          <w:rStyle w:val="FootnoteReference"/>
        </w:rPr>
        <w:footnoteReference w:id="562"/>
      </w:r>
      <w:r w:rsidR="00E95F3F">
        <w:t xml:space="preserve"> </w:t>
      </w:r>
      <w:r>
        <w:t>The</w:t>
      </w:r>
      <w:r w:rsidR="00E95F3F">
        <w:t xml:space="preserve"> </w:t>
      </w:r>
      <w:r>
        <w:t>prophet</w:t>
      </w:r>
      <w:r w:rsidR="00E95F3F">
        <w:t xml:space="preserve"> </w:t>
      </w:r>
      <w:r>
        <w:t>continues</w:t>
      </w:r>
      <w:r w:rsidR="00E95F3F">
        <w:t xml:space="preserve"> </w:t>
      </w:r>
      <w:r>
        <w:t>to</w:t>
      </w:r>
      <w:r w:rsidR="00E95F3F">
        <w:t xml:space="preserve"> </w:t>
      </w:r>
      <w:r>
        <w:t>the</w:t>
      </w:r>
      <w:r w:rsidR="00E95F3F">
        <w:t xml:space="preserve"> </w:t>
      </w:r>
      <w:r>
        <w:t>end</w:t>
      </w:r>
      <w:r w:rsidR="00E95F3F">
        <w:t xml:space="preserve"> </w:t>
      </w:r>
      <w:r>
        <w:t>of</w:t>
      </w:r>
      <w:r w:rsidR="00E95F3F">
        <w:t xml:space="preserve"> </w:t>
      </w:r>
      <w:r>
        <w:t>the</w:t>
      </w:r>
      <w:r w:rsidR="00E95F3F">
        <w:t xml:space="preserve"> </w:t>
      </w:r>
      <w:r>
        <w:t>chapter</w:t>
      </w:r>
      <w:r w:rsidR="00E95F3F">
        <w:t xml:space="preserve"> </w:t>
      </w:r>
      <w:r>
        <w:t>to</w:t>
      </w:r>
      <w:r w:rsidR="00E95F3F">
        <w:t xml:space="preserve"> </w:t>
      </w:r>
      <w:r>
        <w:t>declare</w:t>
      </w:r>
      <w:r w:rsidR="00E95F3F">
        <w:t xml:space="preserve"> </w:t>
      </w:r>
      <w:r>
        <w:t>the</w:t>
      </w:r>
      <w:r w:rsidR="00E95F3F">
        <w:t xml:space="preserve"> </w:t>
      </w:r>
      <w:r>
        <w:t>blessings</w:t>
      </w:r>
      <w:r w:rsidR="00E95F3F">
        <w:t xml:space="preserve"> </w:t>
      </w:r>
      <w:r>
        <w:t>with</w:t>
      </w:r>
      <w:r w:rsidR="00E95F3F">
        <w:t xml:space="preserve"> </w:t>
      </w:r>
      <w:r>
        <w:t>which</w:t>
      </w:r>
      <w:r w:rsidR="00E95F3F">
        <w:t xml:space="preserve"> </w:t>
      </w:r>
      <w:r>
        <w:t>God</w:t>
      </w:r>
      <w:r w:rsidR="00E95F3F">
        <w:t xml:space="preserve"> </w:t>
      </w:r>
      <w:r>
        <w:t>will</w:t>
      </w:r>
      <w:r w:rsidR="00E95F3F">
        <w:t xml:space="preserve"> </w:t>
      </w:r>
      <w:r>
        <w:t>reward</w:t>
      </w:r>
      <w:r w:rsidR="00E95F3F">
        <w:t xml:space="preserve"> </w:t>
      </w:r>
      <w:r>
        <w:t>this</w:t>
      </w:r>
      <w:r w:rsidR="00E95F3F">
        <w:t xml:space="preserve"> </w:t>
      </w:r>
      <w:r>
        <w:t>charity</w:t>
      </w:r>
      <w:r w:rsidR="00E95F3F">
        <w:t xml:space="preserve"> </w:t>
      </w:r>
      <w:r>
        <w:t>to</w:t>
      </w:r>
      <w:r w:rsidR="00E95F3F">
        <w:t xml:space="preserve"> </w:t>
      </w:r>
      <w:r>
        <w:t>our</w:t>
      </w:r>
      <w:r w:rsidR="00E95F3F">
        <w:t xml:space="preserve"> </w:t>
      </w:r>
      <w:r>
        <w:t>neighbor.</w:t>
      </w:r>
      <w:r w:rsidR="00E95F3F">
        <w:t xml:space="preserve"> </w:t>
      </w:r>
    </w:p>
    <w:p w14:paraId="7B75F127" w14:textId="6CFA6150" w:rsidR="007D1C1E" w:rsidRDefault="00055323" w:rsidP="00B01E47">
      <w:pPr>
        <w:jc w:val="both"/>
      </w:pPr>
      <w:r>
        <w:t>Behold</w:t>
      </w:r>
      <w:r w:rsidR="00E95F3F">
        <w:t xml:space="preserve"> </w:t>
      </w:r>
      <w:r>
        <w:t>how</w:t>
      </w:r>
      <w:r w:rsidR="00E95F3F">
        <w:t xml:space="preserve"> </w:t>
      </w:r>
      <w:r>
        <w:t>highly</w:t>
      </w:r>
      <w:r w:rsidR="00E95F3F">
        <w:t xml:space="preserve"> </w:t>
      </w:r>
      <w:r>
        <w:t>the</w:t>
      </w:r>
      <w:r w:rsidR="00E95F3F">
        <w:t xml:space="preserve"> </w:t>
      </w:r>
      <w:r>
        <w:t>great</w:t>
      </w:r>
      <w:r w:rsidR="00E95F3F">
        <w:t xml:space="preserve"> </w:t>
      </w:r>
      <w:r>
        <w:t>Apostle</w:t>
      </w:r>
      <w:r w:rsidR="00E95F3F">
        <w:t xml:space="preserve"> </w:t>
      </w:r>
      <w:r>
        <w:t>extols</w:t>
      </w:r>
      <w:r w:rsidR="00E95F3F">
        <w:t xml:space="preserve"> </w:t>
      </w:r>
      <w:r>
        <w:t>the</w:t>
      </w:r>
      <w:r w:rsidR="00E95F3F">
        <w:t xml:space="preserve"> </w:t>
      </w:r>
      <w:r>
        <w:t>virtue</w:t>
      </w:r>
      <w:r w:rsidR="00E95F3F">
        <w:t xml:space="preserve"> </w:t>
      </w:r>
      <w:r>
        <w:t>of</w:t>
      </w:r>
      <w:r w:rsidR="00E95F3F">
        <w:t xml:space="preserve"> </w:t>
      </w:r>
      <w:r>
        <w:t>charity;</w:t>
      </w:r>
      <w:r w:rsidR="00E95F3F">
        <w:t xml:space="preserve"> </w:t>
      </w:r>
      <w:r>
        <w:t>how</w:t>
      </w:r>
      <w:r w:rsidR="00E95F3F">
        <w:t xml:space="preserve"> </w:t>
      </w:r>
      <w:r>
        <w:t>strongly</w:t>
      </w:r>
      <w:r w:rsidR="00E95F3F">
        <w:t xml:space="preserve"> </w:t>
      </w:r>
      <w:r>
        <w:t>he</w:t>
      </w:r>
      <w:r w:rsidR="00E95F3F">
        <w:t xml:space="preserve"> </w:t>
      </w:r>
      <w:r>
        <w:t>recommends</w:t>
      </w:r>
      <w:r w:rsidR="00E95F3F">
        <w:t xml:space="preserve"> </w:t>
      </w:r>
      <w:r>
        <w:t>it;</w:t>
      </w:r>
      <w:r w:rsidR="00E95F3F">
        <w:t xml:space="preserve"> </w:t>
      </w:r>
      <w:r>
        <w:t>how</w:t>
      </w:r>
      <w:r w:rsidR="00E95F3F">
        <w:t xml:space="preserve"> </w:t>
      </w:r>
      <w:r>
        <w:t>minutely</w:t>
      </w:r>
      <w:r w:rsidR="00E95F3F">
        <w:t xml:space="preserve"> </w:t>
      </w:r>
      <w:r>
        <w:t>he</w:t>
      </w:r>
      <w:r w:rsidR="00E95F3F">
        <w:t xml:space="preserve"> </w:t>
      </w:r>
      <w:r>
        <w:t>enumerates</w:t>
      </w:r>
      <w:r w:rsidR="00E95F3F">
        <w:t xml:space="preserve"> </w:t>
      </w:r>
      <w:r>
        <w:t>its</w:t>
      </w:r>
      <w:r w:rsidR="00E95F3F">
        <w:t xml:space="preserve"> </w:t>
      </w:r>
      <w:r>
        <w:t>advantages.</w:t>
      </w:r>
      <w:r w:rsidR="00E95F3F">
        <w:t xml:space="preserve"> </w:t>
      </w:r>
      <w:r w:rsidR="007D1C1E">
        <w:t>H</w:t>
      </w:r>
      <w:r>
        <w:t>e</w:t>
      </w:r>
      <w:r w:rsidR="00E95F3F">
        <w:t xml:space="preserve"> </w:t>
      </w:r>
      <w:r>
        <w:t>gives</w:t>
      </w:r>
      <w:r w:rsidR="00E95F3F">
        <w:t xml:space="preserve"> </w:t>
      </w:r>
      <w:r>
        <w:t>it</w:t>
      </w:r>
      <w:r w:rsidR="00E95F3F">
        <w:t xml:space="preserve"> </w:t>
      </w:r>
      <w:r>
        <w:t>the</w:t>
      </w:r>
      <w:r w:rsidR="00E95F3F">
        <w:t xml:space="preserve"> </w:t>
      </w:r>
      <w:r>
        <w:t>first</w:t>
      </w:r>
      <w:r w:rsidR="00E95F3F">
        <w:t xml:space="preserve"> </w:t>
      </w:r>
      <w:r>
        <w:t>place</w:t>
      </w:r>
      <w:r w:rsidR="00E95F3F">
        <w:t xml:space="preserve"> </w:t>
      </w:r>
      <w:r>
        <w:t>among</w:t>
      </w:r>
      <w:r w:rsidR="00E95F3F">
        <w:t xml:space="preserve"> </w:t>
      </w:r>
      <w:r>
        <w:t>the</w:t>
      </w:r>
      <w:r w:rsidR="00E95F3F">
        <w:t xml:space="preserve"> </w:t>
      </w:r>
      <w:r>
        <w:t>virtues,</w:t>
      </w:r>
      <w:r w:rsidR="00E95F3F">
        <w:t xml:space="preserve"> </w:t>
      </w:r>
      <w:r>
        <w:t>and</w:t>
      </w:r>
      <w:r w:rsidR="00E95F3F">
        <w:t xml:space="preserve"> </w:t>
      </w:r>
      <w:r>
        <w:t>tells</w:t>
      </w:r>
      <w:r w:rsidR="00E95F3F">
        <w:t xml:space="preserve"> </w:t>
      </w:r>
      <w:r>
        <w:t>us</w:t>
      </w:r>
      <w:r w:rsidR="00E95F3F">
        <w:t xml:space="preserve"> </w:t>
      </w:r>
      <w:r>
        <w:t>that</w:t>
      </w:r>
      <w:r w:rsidR="00E95F3F">
        <w:t xml:space="preserve"> </w:t>
      </w:r>
      <w:r>
        <w:t>it</w:t>
      </w:r>
      <w:r w:rsidR="00E95F3F">
        <w:t xml:space="preserve"> </w:t>
      </w:r>
      <w:r>
        <w:t>is</w:t>
      </w:r>
      <w:r w:rsidR="00E95F3F">
        <w:t xml:space="preserve"> </w:t>
      </w:r>
      <w:r>
        <w:t>the</w:t>
      </w:r>
      <w:r w:rsidR="00E95F3F">
        <w:t xml:space="preserve"> </w:t>
      </w:r>
      <w:r>
        <w:t>bond</w:t>
      </w:r>
      <w:r w:rsidR="00E95F3F">
        <w:t xml:space="preserve"> </w:t>
      </w:r>
      <w:r>
        <w:t>of</w:t>
      </w:r>
      <w:r w:rsidR="00E95F3F">
        <w:t xml:space="preserve"> </w:t>
      </w:r>
      <w:r>
        <w:t>perfection,</w:t>
      </w:r>
      <w:r w:rsidR="00E95F3F">
        <w:t xml:space="preserve"> </w:t>
      </w:r>
      <w:r>
        <w:t>the</w:t>
      </w:r>
      <w:r w:rsidR="00E95F3F">
        <w:t xml:space="preserve"> </w:t>
      </w:r>
      <w:r>
        <w:t>end</w:t>
      </w:r>
      <w:r w:rsidR="00E95F3F">
        <w:t xml:space="preserve"> </w:t>
      </w:r>
      <w:r>
        <w:t>of</w:t>
      </w:r>
      <w:r w:rsidR="00E95F3F">
        <w:t xml:space="preserve"> </w:t>
      </w:r>
      <w:r>
        <w:t>the</w:t>
      </w:r>
      <w:r w:rsidR="00E95F3F">
        <w:t xml:space="preserve"> </w:t>
      </w:r>
      <w:r>
        <w:t>commandments,</w:t>
      </w:r>
      <w:r w:rsidR="00E95F3F">
        <w:t xml:space="preserve"> </w:t>
      </w:r>
      <w:r>
        <w:t>and</w:t>
      </w:r>
      <w:r w:rsidR="00E95F3F">
        <w:t xml:space="preserve"> </w:t>
      </w:r>
      <w:r>
        <w:t>the</w:t>
      </w:r>
      <w:r w:rsidR="00E95F3F">
        <w:t xml:space="preserve"> </w:t>
      </w:r>
      <w:r>
        <w:t>fulfilment</w:t>
      </w:r>
      <w:r w:rsidR="00E95F3F">
        <w:t xml:space="preserve"> </w:t>
      </w:r>
      <w:r>
        <w:t>of</w:t>
      </w:r>
      <w:r w:rsidR="00E95F3F">
        <w:t xml:space="preserve"> </w:t>
      </w:r>
      <w:r>
        <w:t>the</w:t>
      </w:r>
      <w:r w:rsidR="00E95F3F">
        <w:t xml:space="preserve"> </w:t>
      </w:r>
      <w:r>
        <w:t>law.</w:t>
      </w:r>
      <w:r w:rsidR="007D1C1E">
        <w:rPr>
          <w:rStyle w:val="FootnoteReference"/>
        </w:rPr>
        <w:footnoteReference w:id="563"/>
      </w:r>
    </w:p>
    <w:p w14:paraId="4DBB045C" w14:textId="77777777" w:rsidR="007D1C1E" w:rsidRDefault="00055323" w:rsidP="00B01E47">
      <w:pPr>
        <w:jc w:val="both"/>
      </w:pPr>
      <w:r>
        <w:t>It</w:t>
      </w:r>
      <w:r w:rsidR="00E95F3F">
        <w:t xml:space="preserve"> </w:t>
      </w:r>
      <w:r>
        <w:t>would</w:t>
      </w:r>
      <w:r w:rsidR="00E95F3F">
        <w:t xml:space="preserve"> </w:t>
      </w:r>
      <w:r>
        <w:t>be</w:t>
      </w:r>
      <w:r w:rsidR="00E95F3F">
        <w:t xml:space="preserve"> </w:t>
      </w:r>
      <w:r>
        <w:t>difficult</w:t>
      </w:r>
      <w:r w:rsidR="00E95F3F">
        <w:t xml:space="preserve"> </w:t>
      </w:r>
      <w:r>
        <w:t>to</w:t>
      </w:r>
      <w:r w:rsidR="00E95F3F">
        <w:t xml:space="preserve"> </w:t>
      </w:r>
      <w:r>
        <w:t>say</w:t>
      </w:r>
      <w:r w:rsidR="00E95F3F">
        <w:t xml:space="preserve"> </w:t>
      </w:r>
      <w:r>
        <w:t>more</w:t>
      </w:r>
      <w:r w:rsidR="00E95F3F">
        <w:t xml:space="preserve"> </w:t>
      </w:r>
      <w:r>
        <w:t>in</w:t>
      </w:r>
      <w:r w:rsidR="00E95F3F">
        <w:t xml:space="preserve"> </w:t>
      </w:r>
      <w:r>
        <w:t>praise</w:t>
      </w:r>
      <w:r w:rsidR="00E95F3F">
        <w:t xml:space="preserve"> </w:t>
      </w:r>
      <w:r>
        <w:t>of</w:t>
      </w:r>
      <w:r w:rsidR="00E95F3F">
        <w:t xml:space="preserve"> </w:t>
      </w:r>
      <w:r>
        <w:t>charity.</w:t>
      </w:r>
      <w:r w:rsidR="00E95F3F">
        <w:t xml:space="preserve"> </w:t>
      </w:r>
      <w:r>
        <w:t>Certainly</w:t>
      </w:r>
      <w:r w:rsidR="00E95F3F">
        <w:t xml:space="preserve"> </w:t>
      </w:r>
      <w:r>
        <w:t>these</w:t>
      </w:r>
      <w:r w:rsidR="00E95F3F">
        <w:t xml:space="preserve"> </w:t>
      </w:r>
      <w:r>
        <w:t>words</w:t>
      </w:r>
      <w:r w:rsidR="00E95F3F">
        <w:t xml:space="preserve"> </w:t>
      </w:r>
      <w:r>
        <w:t>of</w:t>
      </w:r>
      <w:r w:rsidR="00E95F3F">
        <w:t xml:space="preserve"> </w:t>
      </w:r>
      <w:r>
        <w:t>the</w:t>
      </w:r>
      <w:r w:rsidR="00E95F3F">
        <w:t xml:space="preserve"> </w:t>
      </w:r>
      <w:r>
        <w:t>Apostle</w:t>
      </w:r>
      <w:r w:rsidR="00E95F3F">
        <w:t xml:space="preserve"> </w:t>
      </w:r>
      <w:r>
        <w:t>must</w:t>
      </w:r>
      <w:r w:rsidR="00E95F3F">
        <w:t xml:space="preserve"> </w:t>
      </w:r>
      <w:r>
        <w:t>suffice</w:t>
      </w:r>
      <w:r w:rsidR="00E95F3F">
        <w:t xml:space="preserve"> </w:t>
      </w:r>
      <w:r>
        <w:t>to</w:t>
      </w:r>
      <w:r w:rsidR="00E95F3F">
        <w:t xml:space="preserve"> </w:t>
      </w:r>
      <w:r>
        <w:t>make</w:t>
      </w:r>
      <w:r w:rsidR="00E95F3F">
        <w:t xml:space="preserve"> </w:t>
      </w:r>
      <w:r>
        <w:t>you</w:t>
      </w:r>
      <w:r w:rsidR="00E95F3F">
        <w:t xml:space="preserve"> </w:t>
      </w:r>
      <w:r>
        <w:t>love</w:t>
      </w:r>
      <w:r w:rsidR="00E95F3F">
        <w:t xml:space="preserve"> </w:t>
      </w:r>
      <w:r>
        <w:t>and</w:t>
      </w:r>
      <w:r w:rsidR="00E95F3F">
        <w:t xml:space="preserve"> </w:t>
      </w:r>
      <w:r w:rsidR="007D1C1E">
        <w:t>practice</w:t>
      </w:r>
      <w:r w:rsidR="00E95F3F">
        <w:t xml:space="preserve"> </w:t>
      </w:r>
      <w:r>
        <w:t>this</w:t>
      </w:r>
      <w:r w:rsidR="00E95F3F">
        <w:t xml:space="preserve"> </w:t>
      </w:r>
      <w:r>
        <w:t>virtue,</w:t>
      </w:r>
      <w:r w:rsidR="00E95F3F">
        <w:t xml:space="preserve"> </w:t>
      </w:r>
      <w:r>
        <w:t>if</w:t>
      </w:r>
      <w:r w:rsidR="00E95F3F">
        <w:t xml:space="preserve"> </w:t>
      </w:r>
      <w:r>
        <w:t>you</w:t>
      </w:r>
      <w:r w:rsidR="00E95F3F">
        <w:t xml:space="preserve"> </w:t>
      </w:r>
      <w:r>
        <w:t>desire</w:t>
      </w:r>
      <w:r w:rsidR="00E95F3F">
        <w:t xml:space="preserve"> </w:t>
      </w:r>
      <w:r>
        <w:t>to</w:t>
      </w:r>
      <w:r w:rsidR="00E95F3F">
        <w:t xml:space="preserve"> </w:t>
      </w:r>
      <w:r>
        <w:t>be</w:t>
      </w:r>
      <w:r w:rsidR="00E95F3F">
        <w:t xml:space="preserve"> </w:t>
      </w:r>
      <w:r>
        <w:t>pleasing</w:t>
      </w:r>
      <w:r w:rsidR="00E95F3F">
        <w:t xml:space="preserve"> </w:t>
      </w:r>
      <w:r>
        <w:t>to</w:t>
      </w:r>
      <w:r w:rsidR="00E95F3F">
        <w:t xml:space="preserve"> </w:t>
      </w:r>
      <w:r>
        <w:t>God.</w:t>
      </w:r>
      <w:r w:rsidR="00E95F3F">
        <w:t xml:space="preserve"> </w:t>
      </w:r>
    </w:p>
    <w:p w14:paraId="49C4E57A" w14:textId="21A46631" w:rsidR="00DE669D" w:rsidRDefault="00055323" w:rsidP="00B01E47">
      <w:pPr>
        <w:jc w:val="both"/>
      </w:pPr>
      <w:r>
        <w:t>Charity</w:t>
      </w:r>
      <w:r w:rsidR="00E95F3F">
        <w:t xml:space="preserve"> </w:t>
      </w:r>
      <w:r>
        <w:t>was</w:t>
      </w:r>
      <w:r w:rsidR="00E95F3F">
        <w:t xml:space="preserve"> </w:t>
      </w:r>
      <w:r>
        <w:t>also</w:t>
      </w:r>
      <w:r w:rsidR="00E95F3F">
        <w:t xml:space="preserve"> </w:t>
      </w:r>
      <w:r>
        <w:t>a</w:t>
      </w:r>
      <w:r w:rsidR="00E95F3F">
        <w:t xml:space="preserve"> </w:t>
      </w:r>
      <w:r>
        <w:t>favorite</w:t>
      </w:r>
      <w:r w:rsidR="00E95F3F">
        <w:t xml:space="preserve"> </w:t>
      </w:r>
      <w:r>
        <w:t>virtue</w:t>
      </w:r>
      <w:r w:rsidR="00E95F3F">
        <w:t xml:space="preserve"> </w:t>
      </w:r>
      <w:r>
        <w:t>with</w:t>
      </w:r>
      <w:r w:rsidR="00E95F3F">
        <w:t xml:space="preserve"> </w:t>
      </w:r>
      <w:r>
        <w:t>the</w:t>
      </w:r>
      <w:r w:rsidR="00E95F3F">
        <w:t xml:space="preserve"> </w:t>
      </w:r>
      <w:r>
        <w:t>beloved</w:t>
      </w:r>
      <w:r w:rsidR="00E95F3F">
        <w:t xml:space="preserve"> </w:t>
      </w:r>
      <w:r>
        <w:t>disciple.</w:t>
      </w:r>
      <w:r w:rsidR="00E95F3F">
        <w:t xml:space="preserve"> </w:t>
      </w:r>
      <w:r>
        <w:t>He</w:t>
      </w:r>
      <w:r w:rsidR="00E95F3F">
        <w:t xml:space="preserve"> </w:t>
      </w:r>
      <w:r>
        <w:t>frequently</w:t>
      </w:r>
      <w:r w:rsidR="00E95F3F">
        <w:t xml:space="preserve"> </w:t>
      </w:r>
      <w:r>
        <w:t>mentions</w:t>
      </w:r>
      <w:r w:rsidR="00E95F3F">
        <w:t xml:space="preserve"> </w:t>
      </w:r>
      <w:r>
        <w:t>it</w:t>
      </w:r>
      <w:r w:rsidR="00E95F3F">
        <w:t xml:space="preserve"> </w:t>
      </w:r>
      <w:r>
        <w:t>in</w:t>
      </w:r>
      <w:r w:rsidR="00E95F3F">
        <w:t xml:space="preserve"> </w:t>
      </w:r>
      <w:r>
        <w:t>his</w:t>
      </w:r>
      <w:r w:rsidR="00E95F3F">
        <w:t xml:space="preserve"> </w:t>
      </w:r>
      <w:r>
        <w:t>epistles,</w:t>
      </w:r>
      <w:r w:rsidR="00E95F3F">
        <w:t xml:space="preserve"> </w:t>
      </w:r>
      <w:r>
        <w:t>with</w:t>
      </w:r>
      <w:r w:rsidR="00E95F3F">
        <w:t xml:space="preserve"> </w:t>
      </w:r>
      <w:r>
        <w:t>the</w:t>
      </w:r>
      <w:r w:rsidR="00E95F3F">
        <w:t xml:space="preserve"> </w:t>
      </w:r>
      <w:r>
        <w:t>highest</w:t>
      </w:r>
      <w:r w:rsidR="00E95F3F">
        <w:t xml:space="preserve"> </w:t>
      </w:r>
      <w:r>
        <w:t>praise</w:t>
      </w:r>
      <w:r w:rsidR="00E95F3F">
        <w:t xml:space="preserve"> </w:t>
      </w:r>
      <w:r>
        <w:t>and</w:t>
      </w:r>
      <w:r w:rsidR="00E95F3F">
        <w:t xml:space="preserve"> </w:t>
      </w:r>
      <w:r>
        <w:t>commendation.</w:t>
      </w:r>
      <w:r w:rsidR="00E95F3F">
        <w:t xml:space="preserve"> </w:t>
      </w:r>
      <w:r>
        <w:t>And</w:t>
      </w:r>
      <w:r w:rsidR="00E95F3F">
        <w:t xml:space="preserve"> </w:t>
      </w:r>
      <w:r>
        <w:t>not</w:t>
      </w:r>
      <w:r w:rsidR="00E95F3F">
        <w:t xml:space="preserve"> </w:t>
      </w:r>
      <w:r>
        <w:t>only</w:t>
      </w:r>
      <w:r w:rsidR="00E95F3F">
        <w:t xml:space="preserve"> </w:t>
      </w:r>
      <w:r>
        <w:t>in</w:t>
      </w:r>
      <w:r w:rsidR="00E95F3F">
        <w:t xml:space="preserve"> </w:t>
      </w:r>
      <w:r>
        <w:t>his</w:t>
      </w:r>
      <w:r w:rsidR="00E95F3F">
        <w:t xml:space="preserve"> </w:t>
      </w:r>
      <w:r>
        <w:t>writings</w:t>
      </w:r>
      <w:r w:rsidR="00E95F3F">
        <w:t xml:space="preserve"> </w:t>
      </w:r>
      <w:r>
        <w:t>but</w:t>
      </w:r>
      <w:r w:rsidR="00E95F3F">
        <w:t xml:space="preserve"> </w:t>
      </w:r>
      <w:r>
        <w:t>in</w:t>
      </w:r>
      <w:r w:rsidR="00E95F3F">
        <w:t xml:space="preserve"> </w:t>
      </w:r>
      <w:r>
        <w:t>his</w:t>
      </w:r>
      <w:r w:rsidR="00E95F3F">
        <w:t xml:space="preserve"> </w:t>
      </w:r>
      <w:r>
        <w:t>discourses</w:t>
      </w:r>
      <w:r w:rsidR="00E95F3F">
        <w:t xml:space="preserve"> </w:t>
      </w:r>
      <w:r>
        <w:t>did</w:t>
      </w:r>
      <w:r w:rsidR="00E95F3F">
        <w:t xml:space="preserve"> </w:t>
      </w:r>
      <w:r>
        <w:t>he</w:t>
      </w:r>
      <w:r w:rsidR="00E95F3F">
        <w:t xml:space="preserve"> </w:t>
      </w:r>
      <w:r>
        <w:t>display</w:t>
      </w:r>
      <w:r w:rsidR="00E95F3F">
        <w:t xml:space="preserve"> </w:t>
      </w:r>
      <w:r>
        <w:t>the</w:t>
      </w:r>
      <w:r w:rsidR="00E95F3F">
        <w:t xml:space="preserve"> </w:t>
      </w:r>
      <w:r>
        <w:t>same</w:t>
      </w:r>
      <w:r w:rsidR="00E95F3F">
        <w:t xml:space="preserve"> </w:t>
      </w:r>
      <w:r>
        <w:t>devotedness</w:t>
      </w:r>
      <w:r w:rsidR="00E95F3F">
        <w:t xml:space="preserve"> </w:t>
      </w:r>
      <w:r>
        <w:t>to</w:t>
      </w:r>
      <w:r w:rsidR="00E95F3F">
        <w:t xml:space="preserve"> </w:t>
      </w:r>
      <w:r>
        <w:t>this</w:t>
      </w:r>
      <w:r w:rsidR="00E95F3F">
        <w:t xml:space="preserve"> </w:t>
      </w:r>
      <w:r>
        <w:t>virtue.</w:t>
      </w:r>
      <w:r w:rsidR="00E95F3F">
        <w:t xml:space="preserve"> </w:t>
      </w:r>
      <w:r>
        <w:t>So</w:t>
      </w:r>
      <w:r w:rsidR="00E95F3F">
        <w:t xml:space="preserve"> </w:t>
      </w:r>
      <w:r>
        <w:t>frequently</w:t>
      </w:r>
      <w:r w:rsidR="00E95F3F">
        <w:t xml:space="preserve"> </w:t>
      </w:r>
      <w:r>
        <w:t>did</w:t>
      </w:r>
      <w:r w:rsidR="00E95F3F">
        <w:t xml:space="preserve"> </w:t>
      </w:r>
      <w:r>
        <w:t>he</w:t>
      </w:r>
      <w:r w:rsidR="00E95F3F">
        <w:t xml:space="preserve"> </w:t>
      </w:r>
      <w:r>
        <w:t>repeat</w:t>
      </w:r>
      <w:r w:rsidR="00E95F3F">
        <w:t xml:space="preserve"> </w:t>
      </w:r>
      <w:r>
        <w:t>to</w:t>
      </w:r>
      <w:r w:rsidR="00E95F3F">
        <w:t xml:space="preserve"> </w:t>
      </w:r>
      <w:r>
        <w:t>his</w:t>
      </w:r>
      <w:r w:rsidR="00E95F3F">
        <w:t xml:space="preserve"> </w:t>
      </w:r>
      <w:r>
        <w:t>disciples</w:t>
      </w:r>
      <w:r w:rsidR="00E95F3F">
        <w:t xml:space="preserve"> </w:t>
      </w:r>
      <w:r>
        <w:t>the</w:t>
      </w:r>
      <w:r w:rsidR="00E95F3F">
        <w:t xml:space="preserve"> </w:t>
      </w:r>
      <w:r>
        <w:t>touching</w:t>
      </w:r>
      <w:r w:rsidR="00E95F3F">
        <w:t xml:space="preserve"> </w:t>
      </w:r>
      <w:r>
        <w:t>words,</w:t>
      </w:r>
      <w:r w:rsidR="00E95F3F">
        <w:t xml:space="preserve"> </w:t>
      </w:r>
      <w:r w:rsidR="007D1C1E">
        <w:t>“</w:t>
      </w:r>
      <w:r>
        <w:t>My</w:t>
      </w:r>
      <w:r w:rsidR="00E95F3F">
        <w:t xml:space="preserve"> </w:t>
      </w:r>
      <w:r>
        <w:t>little</w:t>
      </w:r>
      <w:r w:rsidR="00E95F3F">
        <w:t xml:space="preserve"> </w:t>
      </w:r>
      <w:r>
        <w:t>children,</w:t>
      </w:r>
      <w:r w:rsidR="00E95F3F">
        <w:t xml:space="preserve"> </w:t>
      </w:r>
      <w:r>
        <w:t>love</w:t>
      </w:r>
      <w:r w:rsidR="00E95F3F">
        <w:t xml:space="preserve"> </w:t>
      </w:r>
      <w:r>
        <w:t>one</w:t>
      </w:r>
      <w:r w:rsidR="00E95F3F">
        <w:t xml:space="preserve"> </w:t>
      </w:r>
      <w:r>
        <w:t>another</w:t>
      </w:r>
      <w:r w:rsidR="007D1C1E">
        <w:t>,”</w:t>
      </w:r>
      <w:r w:rsidR="00E95F3F">
        <w:t xml:space="preserve"> </w:t>
      </w:r>
      <w:r>
        <w:t>that</w:t>
      </w:r>
      <w:r w:rsidR="00E95F3F">
        <w:t xml:space="preserve"> </w:t>
      </w:r>
      <w:r>
        <w:t>at</w:t>
      </w:r>
      <w:r w:rsidR="00E95F3F">
        <w:t xml:space="preserve"> </w:t>
      </w:r>
      <w:r>
        <w:t>last,</w:t>
      </w:r>
      <w:r w:rsidR="00E95F3F">
        <w:t xml:space="preserve"> </w:t>
      </w:r>
      <w:r>
        <w:t>as</w:t>
      </w:r>
      <w:r w:rsidR="00E95F3F">
        <w:t xml:space="preserve"> </w:t>
      </w:r>
      <w:r>
        <w:t>St.</w:t>
      </w:r>
      <w:r w:rsidR="00E95F3F">
        <w:t xml:space="preserve"> </w:t>
      </w:r>
      <w:r>
        <w:t>Jerome</w:t>
      </w:r>
      <w:r w:rsidR="00E95F3F">
        <w:t xml:space="preserve"> </w:t>
      </w:r>
      <w:r>
        <w:t>tells</w:t>
      </w:r>
      <w:r w:rsidR="00E95F3F">
        <w:t xml:space="preserve"> </w:t>
      </w:r>
      <w:r>
        <w:t>us,</w:t>
      </w:r>
      <w:r w:rsidR="00E95F3F">
        <w:t xml:space="preserve"> </w:t>
      </w:r>
      <w:r>
        <w:t>they</w:t>
      </w:r>
      <w:r w:rsidR="00E95F3F">
        <w:t xml:space="preserve"> </w:t>
      </w:r>
      <w:r>
        <w:t>became</w:t>
      </w:r>
      <w:r w:rsidR="00E95F3F">
        <w:t xml:space="preserve"> </w:t>
      </w:r>
      <w:r>
        <w:t>somewhat</w:t>
      </w:r>
      <w:r w:rsidR="00E95F3F">
        <w:t xml:space="preserve"> </w:t>
      </w:r>
      <w:r>
        <w:t>weary</w:t>
      </w:r>
      <w:r w:rsidR="00E95F3F">
        <w:t xml:space="preserve"> </w:t>
      </w:r>
      <w:r>
        <w:t>of</w:t>
      </w:r>
      <w:r w:rsidR="00E95F3F">
        <w:t xml:space="preserve"> </w:t>
      </w:r>
      <w:r>
        <w:t>always</w:t>
      </w:r>
      <w:r w:rsidR="00E95F3F">
        <w:t xml:space="preserve"> </w:t>
      </w:r>
      <w:r>
        <w:t>hearing</w:t>
      </w:r>
      <w:r w:rsidR="00E95F3F">
        <w:t xml:space="preserve"> </w:t>
      </w:r>
      <w:r>
        <w:t>the</w:t>
      </w:r>
      <w:r w:rsidR="00E95F3F">
        <w:t xml:space="preserve"> </w:t>
      </w:r>
      <w:r>
        <w:t>same,</w:t>
      </w:r>
      <w:r w:rsidR="00E95F3F">
        <w:t xml:space="preserve"> </w:t>
      </w:r>
      <w:r>
        <w:t>and</w:t>
      </w:r>
      <w:r w:rsidR="00E95F3F">
        <w:t xml:space="preserve"> </w:t>
      </w:r>
      <w:r>
        <w:t>asked</w:t>
      </w:r>
      <w:r w:rsidR="00E95F3F">
        <w:t xml:space="preserve"> </w:t>
      </w:r>
      <w:r>
        <w:t>him:</w:t>
      </w:r>
      <w:r w:rsidR="00E95F3F">
        <w:t xml:space="preserve"> </w:t>
      </w:r>
      <w:r>
        <w:t>Good</w:t>
      </w:r>
      <w:r w:rsidR="00E95F3F">
        <w:t xml:space="preserve"> </w:t>
      </w:r>
      <w:r>
        <w:t>master,</w:t>
      </w:r>
      <w:r w:rsidR="00E95F3F">
        <w:t xml:space="preserve"> </w:t>
      </w:r>
      <w:r>
        <w:t>why</w:t>
      </w:r>
      <w:r w:rsidR="00E95F3F">
        <w:t xml:space="preserve"> </w:t>
      </w:r>
      <w:r>
        <w:t>do</w:t>
      </w:r>
      <w:r w:rsidR="00E95F3F">
        <w:t xml:space="preserve"> </w:t>
      </w:r>
      <w:r>
        <w:t>you</w:t>
      </w:r>
      <w:r w:rsidR="00E95F3F">
        <w:t xml:space="preserve"> </w:t>
      </w:r>
      <w:r>
        <w:t>always</w:t>
      </w:r>
      <w:r w:rsidR="00E95F3F">
        <w:t xml:space="preserve"> </w:t>
      </w:r>
      <w:r>
        <w:t>give</w:t>
      </w:r>
      <w:r w:rsidR="00E95F3F">
        <w:t xml:space="preserve"> </w:t>
      </w:r>
      <w:r>
        <w:t>us</w:t>
      </w:r>
      <w:r w:rsidR="00E95F3F">
        <w:t xml:space="preserve"> </w:t>
      </w:r>
      <w:r>
        <w:t>this</w:t>
      </w:r>
      <w:r w:rsidR="00E95F3F">
        <w:t xml:space="preserve"> </w:t>
      </w:r>
      <w:r>
        <w:t>one</w:t>
      </w:r>
      <w:r w:rsidR="00E95F3F">
        <w:t xml:space="preserve"> </w:t>
      </w:r>
      <w:r>
        <w:t>command?</w:t>
      </w:r>
      <w:r w:rsidR="00E95F3F">
        <w:t xml:space="preserve"> </w:t>
      </w:r>
      <w:r>
        <w:t>His</w:t>
      </w:r>
      <w:r w:rsidR="00E95F3F">
        <w:t xml:space="preserve"> </w:t>
      </w:r>
      <w:r>
        <w:t>answer,</w:t>
      </w:r>
      <w:r w:rsidR="00E95F3F">
        <w:t xml:space="preserve"> </w:t>
      </w:r>
      <w:r>
        <w:t>says</w:t>
      </w:r>
      <w:r w:rsidR="00E95F3F">
        <w:t xml:space="preserve"> </w:t>
      </w:r>
      <w:r>
        <w:t>St.</w:t>
      </w:r>
      <w:r w:rsidR="00E95F3F">
        <w:t xml:space="preserve"> </w:t>
      </w:r>
      <w:r>
        <w:t>Jerome,</w:t>
      </w:r>
      <w:r w:rsidR="00E95F3F">
        <w:t xml:space="preserve"> </w:t>
      </w:r>
      <w:r>
        <w:t>was</w:t>
      </w:r>
      <w:r w:rsidR="00E95F3F">
        <w:t xml:space="preserve"> </w:t>
      </w:r>
      <w:r>
        <w:t>worthy</w:t>
      </w:r>
      <w:r w:rsidR="00E95F3F">
        <w:t xml:space="preserve"> </w:t>
      </w:r>
      <w:r>
        <w:t>of</w:t>
      </w:r>
      <w:r w:rsidR="00E95F3F">
        <w:t xml:space="preserve"> </w:t>
      </w:r>
      <w:r>
        <w:t>John;</w:t>
      </w:r>
      <w:r w:rsidR="00E95F3F">
        <w:t xml:space="preserve"> </w:t>
      </w:r>
      <w:r w:rsidR="00DE669D">
        <w:t>“</w:t>
      </w:r>
      <w:r>
        <w:t>Because</w:t>
      </w:r>
      <w:r w:rsidR="00E95F3F">
        <w:t xml:space="preserve"> </w:t>
      </w:r>
      <w:r>
        <w:t>it</w:t>
      </w:r>
      <w:r w:rsidR="00E95F3F">
        <w:t xml:space="preserve"> </w:t>
      </w:r>
      <w:r>
        <w:t>is</w:t>
      </w:r>
      <w:r w:rsidR="00E95F3F">
        <w:t xml:space="preserve"> </w:t>
      </w:r>
      <w:r>
        <w:t>the</w:t>
      </w:r>
      <w:r w:rsidR="00E95F3F">
        <w:t xml:space="preserve"> </w:t>
      </w:r>
      <w:r>
        <w:t>command</w:t>
      </w:r>
      <w:r w:rsidR="00E95F3F">
        <w:t xml:space="preserve"> </w:t>
      </w:r>
      <w:r>
        <w:t>of</w:t>
      </w:r>
      <w:r w:rsidR="00E95F3F">
        <w:t xml:space="preserve"> </w:t>
      </w:r>
      <w:r>
        <w:t>the</w:t>
      </w:r>
      <w:r w:rsidR="00E95F3F">
        <w:t xml:space="preserve"> </w:t>
      </w:r>
      <w:r>
        <w:t>Lord;</w:t>
      </w:r>
      <w:r w:rsidR="00E95F3F">
        <w:t xml:space="preserve"> </w:t>
      </w:r>
      <w:r>
        <w:t>and</w:t>
      </w:r>
      <w:r w:rsidR="00E95F3F">
        <w:t xml:space="preserve"> </w:t>
      </w:r>
      <w:r>
        <w:t>if</w:t>
      </w:r>
      <w:r w:rsidR="00E95F3F">
        <w:t xml:space="preserve"> </w:t>
      </w:r>
      <w:r>
        <w:t>you</w:t>
      </w:r>
      <w:r w:rsidR="00E95F3F">
        <w:t xml:space="preserve"> </w:t>
      </w:r>
      <w:r>
        <w:t>do</w:t>
      </w:r>
      <w:r w:rsidR="00E95F3F">
        <w:t xml:space="preserve"> </w:t>
      </w:r>
      <w:r>
        <w:t>this</w:t>
      </w:r>
      <w:r w:rsidR="00E95F3F">
        <w:t xml:space="preserve"> </w:t>
      </w:r>
      <w:r>
        <w:t>alone</w:t>
      </w:r>
      <w:r w:rsidR="00E95F3F">
        <w:t xml:space="preserve"> </w:t>
      </w:r>
      <w:r>
        <w:t>it</w:t>
      </w:r>
      <w:r w:rsidR="00E95F3F">
        <w:t xml:space="preserve"> </w:t>
      </w:r>
      <w:r>
        <w:t>will</w:t>
      </w:r>
      <w:r w:rsidR="00E95F3F">
        <w:t xml:space="preserve"> </w:t>
      </w:r>
      <w:r>
        <w:t>suffice.</w:t>
      </w:r>
      <w:r w:rsidR="00DE669D">
        <w:t>”</w:t>
      </w:r>
      <w:r w:rsidR="00DE669D">
        <w:rPr>
          <w:rStyle w:val="FootnoteReference"/>
        </w:rPr>
        <w:footnoteReference w:id="564"/>
      </w:r>
      <w:r w:rsidR="00E95F3F">
        <w:t xml:space="preserve"> </w:t>
      </w:r>
      <w:r>
        <w:t>Without</w:t>
      </w:r>
      <w:r w:rsidR="00E95F3F">
        <w:t xml:space="preserve"> </w:t>
      </w:r>
      <w:r>
        <w:t>doubt,</w:t>
      </w:r>
      <w:r w:rsidR="00E95F3F">
        <w:t xml:space="preserve"> </w:t>
      </w:r>
      <w:r>
        <w:t>therefore,</w:t>
      </w:r>
      <w:r w:rsidR="00E95F3F">
        <w:t xml:space="preserve"> </w:t>
      </w:r>
      <w:r>
        <w:t>he</w:t>
      </w:r>
      <w:r w:rsidR="00E95F3F">
        <w:t xml:space="preserve"> </w:t>
      </w:r>
      <w:r>
        <w:t>who</w:t>
      </w:r>
      <w:r w:rsidR="00E95F3F">
        <w:t xml:space="preserve"> </w:t>
      </w:r>
      <w:r>
        <w:t>desires</w:t>
      </w:r>
      <w:r w:rsidR="00E95F3F">
        <w:t xml:space="preserve"> </w:t>
      </w:r>
      <w:r>
        <w:t>to</w:t>
      </w:r>
      <w:r w:rsidR="00E95F3F">
        <w:t xml:space="preserve"> </w:t>
      </w:r>
      <w:r>
        <w:t>please</w:t>
      </w:r>
      <w:r w:rsidR="00E95F3F">
        <w:t xml:space="preserve"> </w:t>
      </w:r>
      <w:r>
        <w:t>God</w:t>
      </w:r>
      <w:r w:rsidR="00E95F3F">
        <w:t xml:space="preserve"> </w:t>
      </w:r>
      <w:r>
        <w:t>must</w:t>
      </w:r>
      <w:r w:rsidR="00E95F3F">
        <w:t xml:space="preserve"> </w:t>
      </w:r>
      <w:r>
        <w:t>fulfil</w:t>
      </w:r>
      <w:r w:rsidR="00E95F3F">
        <w:t xml:space="preserve"> </w:t>
      </w:r>
      <w:r>
        <w:t>this</w:t>
      </w:r>
      <w:r w:rsidR="00E95F3F">
        <w:t xml:space="preserve"> </w:t>
      </w:r>
      <w:r>
        <w:t>great</w:t>
      </w:r>
      <w:r w:rsidR="00E95F3F">
        <w:t xml:space="preserve"> </w:t>
      </w:r>
      <w:r>
        <w:t>precept</w:t>
      </w:r>
      <w:r w:rsidR="00E95F3F">
        <w:t xml:space="preserve"> </w:t>
      </w:r>
      <w:r>
        <w:t>of</w:t>
      </w:r>
      <w:r w:rsidR="00E95F3F">
        <w:t xml:space="preserve"> </w:t>
      </w:r>
      <w:r>
        <w:t>charity,</w:t>
      </w:r>
      <w:r w:rsidR="00E95F3F">
        <w:t xml:space="preserve"> </w:t>
      </w:r>
      <w:r>
        <w:t>not</w:t>
      </w:r>
      <w:r w:rsidR="00E95F3F">
        <w:t xml:space="preserve"> </w:t>
      </w:r>
      <w:r>
        <w:t>only</w:t>
      </w:r>
      <w:r w:rsidR="00E95F3F">
        <w:t xml:space="preserve"> </w:t>
      </w:r>
      <w:r>
        <w:t>in</w:t>
      </w:r>
      <w:r w:rsidR="00E95F3F">
        <w:t xml:space="preserve"> </w:t>
      </w:r>
      <w:r>
        <w:t>word</w:t>
      </w:r>
      <w:r w:rsidR="00E95F3F">
        <w:t xml:space="preserve"> </w:t>
      </w:r>
      <w:r>
        <w:t>but</w:t>
      </w:r>
      <w:r w:rsidR="00E95F3F">
        <w:t xml:space="preserve"> </w:t>
      </w:r>
      <w:r>
        <w:t>also</w:t>
      </w:r>
      <w:r w:rsidR="00E95F3F">
        <w:t xml:space="preserve"> </w:t>
      </w:r>
      <w:r>
        <w:t>in</w:t>
      </w:r>
      <w:r w:rsidR="00E95F3F">
        <w:t xml:space="preserve"> </w:t>
      </w:r>
      <w:r>
        <w:t>deed.</w:t>
      </w:r>
      <w:r w:rsidR="00E95F3F">
        <w:t xml:space="preserve"> </w:t>
      </w:r>
      <w:r w:rsidR="00DE669D">
        <w:t>“</w:t>
      </w:r>
      <w:r>
        <w:t>He</w:t>
      </w:r>
      <w:r w:rsidR="00E95F3F">
        <w:t xml:space="preserve"> </w:t>
      </w:r>
      <w:r>
        <w:t>that</w:t>
      </w:r>
      <w:r w:rsidR="00E95F3F">
        <w:t xml:space="preserve"> </w:t>
      </w:r>
      <w:r w:rsidR="005704E7">
        <w:t>has</w:t>
      </w:r>
      <w:r w:rsidR="00E95F3F">
        <w:t xml:space="preserve"> </w:t>
      </w:r>
      <w:r>
        <w:t>the</w:t>
      </w:r>
      <w:r w:rsidR="00E95F3F">
        <w:t xml:space="preserve"> </w:t>
      </w:r>
      <w:r>
        <w:t>substance</w:t>
      </w:r>
      <w:r w:rsidR="00E95F3F">
        <w:t xml:space="preserve"> </w:t>
      </w:r>
      <w:r>
        <w:t>of</w:t>
      </w:r>
      <w:r w:rsidR="00E95F3F">
        <w:t xml:space="preserve"> </w:t>
      </w:r>
      <w:r>
        <w:t>this</w:t>
      </w:r>
      <w:r w:rsidR="00E95F3F">
        <w:t xml:space="preserve"> </w:t>
      </w:r>
      <w:r>
        <w:t>world</w:t>
      </w:r>
      <w:r w:rsidR="00DE669D">
        <w:t>,”</w:t>
      </w:r>
      <w:r w:rsidR="00E95F3F">
        <w:t xml:space="preserve"> </w:t>
      </w:r>
      <w:r>
        <w:t>says</w:t>
      </w:r>
      <w:r w:rsidR="00E95F3F">
        <w:t xml:space="preserve"> </w:t>
      </w:r>
      <w:r>
        <w:t>St.</w:t>
      </w:r>
      <w:r w:rsidR="00E95F3F">
        <w:t xml:space="preserve"> </w:t>
      </w:r>
      <w:r>
        <w:t>John,</w:t>
      </w:r>
      <w:r w:rsidR="00E95F3F">
        <w:t xml:space="preserve"> </w:t>
      </w:r>
      <w:r w:rsidR="00DE669D">
        <w:t>“</w:t>
      </w:r>
      <w:r>
        <w:t>and</w:t>
      </w:r>
      <w:r w:rsidR="00E95F3F">
        <w:t xml:space="preserve"> </w:t>
      </w:r>
      <w:r>
        <w:t>shall</w:t>
      </w:r>
      <w:r w:rsidR="00E95F3F">
        <w:t xml:space="preserve"> </w:t>
      </w:r>
      <w:r>
        <w:t>see</w:t>
      </w:r>
      <w:r w:rsidR="00E95F3F">
        <w:t xml:space="preserve"> </w:t>
      </w:r>
      <w:r>
        <w:t>his</w:t>
      </w:r>
      <w:r w:rsidR="00E95F3F">
        <w:t xml:space="preserve"> </w:t>
      </w:r>
      <w:r>
        <w:t>brother</w:t>
      </w:r>
      <w:r w:rsidR="00E95F3F">
        <w:t xml:space="preserve"> </w:t>
      </w:r>
      <w:r>
        <w:t>in</w:t>
      </w:r>
      <w:r w:rsidR="00E95F3F">
        <w:t xml:space="preserve"> </w:t>
      </w:r>
      <w:r>
        <w:t>need,</w:t>
      </w:r>
      <w:r w:rsidR="00E95F3F">
        <w:t xml:space="preserve"> </w:t>
      </w:r>
      <w:r>
        <w:t>and</w:t>
      </w:r>
      <w:r w:rsidR="00E95F3F">
        <w:t xml:space="preserve"> </w:t>
      </w:r>
      <w:r>
        <w:t>shall</w:t>
      </w:r>
      <w:r w:rsidR="00E95F3F">
        <w:t xml:space="preserve"> </w:t>
      </w:r>
      <w:r>
        <w:t>shut</w:t>
      </w:r>
      <w:r w:rsidR="00E95F3F">
        <w:t xml:space="preserve"> </w:t>
      </w:r>
      <w:r>
        <w:t>up</w:t>
      </w:r>
      <w:r w:rsidR="00E95F3F">
        <w:t xml:space="preserve"> </w:t>
      </w:r>
      <w:r>
        <w:t>his</w:t>
      </w:r>
      <w:r w:rsidR="00E95F3F">
        <w:t xml:space="preserve"> </w:t>
      </w:r>
      <w:r>
        <w:t>bowels</w:t>
      </w:r>
      <w:r w:rsidR="00E95F3F">
        <w:t xml:space="preserve"> </w:t>
      </w:r>
      <w:r>
        <w:t>from</w:t>
      </w:r>
      <w:r w:rsidR="00E95F3F">
        <w:t xml:space="preserve"> </w:t>
      </w:r>
      <w:r>
        <w:t>him,</w:t>
      </w:r>
      <w:r w:rsidR="00E95F3F">
        <w:t xml:space="preserve"> </w:t>
      </w:r>
      <w:r>
        <w:t>how</w:t>
      </w:r>
      <w:r w:rsidR="00E95F3F">
        <w:t xml:space="preserve"> </w:t>
      </w:r>
      <w:r w:rsidR="000F760B">
        <w:t>does</w:t>
      </w:r>
      <w:r w:rsidR="00E95F3F">
        <w:t xml:space="preserve"> </w:t>
      </w:r>
      <w:r>
        <w:t>the</w:t>
      </w:r>
      <w:r w:rsidR="00E95F3F">
        <w:t xml:space="preserve"> </w:t>
      </w:r>
      <w:r>
        <w:t>charity</w:t>
      </w:r>
      <w:r w:rsidR="00E95F3F">
        <w:t xml:space="preserve"> </w:t>
      </w:r>
      <w:r>
        <w:t>of</w:t>
      </w:r>
      <w:r w:rsidR="00E95F3F">
        <w:t xml:space="preserve"> </w:t>
      </w:r>
      <w:r>
        <w:t>God</w:t>
      </w:r>
      <w:r w:rsidR="00E95F3F">
        <w:t xml:space="preserve"> </w:t>
      </w:r>
      <w:r>
        <w:t>abide</w:t>
      </w:r>
      <w:r w:rsidR="00E95F3F">
        <w:t xml:space="preserve"> </w:t>
      </w:r>
      <w:r>
        <w:t>in</w:t>
      </w:r>
      <w:r w:rsidR="00E95F3F">
        <w:t xml:space="preserve"> </w:t>
      </w:r>
      <w:r>
        <w:t>him?</w:t>
      </w:r>
      <w:r w:rsidR="00E95F3F">
        <w:t xml:space="preserve"> </w:t>
      </w:r>
      <w:r>
        <w:t>My</w:t>
      </w:r>
      <w:r w:rsidR="00E95F3F">
        <w:t xml:space="preserve"> </w:t>
      </w:r>
      <w:r>
        <w:t>little</w:t>
      </w:r>
      <w:r w:rsidR="00E95F3F">
        <w:t xml:space="preserve"> </w:t>
      </w:r>
      <w:r>
        <w:t>children,</w:t>
      </w:r>
      <w:r w:rsidR="00E95F3F">
        <w:t xml:space="preserve"> </w:t>
      </w:r>
      <w:r>
        <w:t>let</w:t>
      </w:r>
      <w:r w:rsidR="00E95F3F">
        <w:t xml:space="preserve"> </w:t>
      </w:r>
      <w:r>
        <w:t>us</w:t>
      </w:r>
      <w:r w:rsidR="00E95F3F">
        <w:t xml:space="preserve"> </w:t>
      </w:r>
      <w:r>
        <w:t>not</w:t>
      </w:r>
      <w:r w:rsidR="00E95F3F">
        <w:t xml:space="preserve"> </w:t>
      </w:r>
      <w:r>
        <w:t>love</w:t>
      </w:r>
      <w:r w:rsidR="00E95F3F">
        <w:t xml:space="preserve"> </w:t>
      </w:r>
      <w:r>
        <w:t>in</w:t>
      </w:r>
      <w:r w:rsidR="00E95F3F">
        <w:t xml:space="preserve"> </w:t>
      </w:r>
      <w:r>
        <w:t>word</w:t>
      </w:r>
      <w:r w:rsidR="00E95F3F">
        <w:t xml:space="preserve"> </w:t>
      </w:r>
      <w:r>
        <w:t>nor</w:t>
      </w:r>
      <w:r w:rsidR="00E95F3F">
        <w:t xml:space="preserve"> </w:t>
      </w:r>
      <w:r>
        <w:t>in</w:t>
      </w:r>
      <w:r w:rsidR="00E95F3F">
        <w:t xml:space="preserve"> </w:t>
      </w:r>
      <w:r>
        <w:t>tongue,</w:t>
      </w:r>
      <w:r w:rsidR="00E95F3F">
        <w:t xml:space="preserve"> </w:t>
      </w:r>
      <w:r>
        <w:t>but</w:t>
      </w:r>
      <w:r w:rsidR="00E95F3F">
        <w:t xml:space="preserve"> </w:t>
      </w:r>
      <w:r>
        <w:t>in</w:t>
      </w:r>
      <w:r w:rsidR="00E95F3F">
        <w:t xml:space="preserve"> </w:t>
      </w:r>
      <w:r>
        <w:t>deed</w:t>
      </w:r>
      <w:r w:rsidR="00E95F3F">
        <w:t xml:space="preserve"> </w:t>
      </w:r>
      <w:r>
        <w:t>and</w:t>
      </w:r>
      <w:r w:rsidR="00E95F3F">
        <w:t xml:space="preserve"> </w:t>
      </w:r>
      <w:r>
        <w:t>in</w:t>
      </w:r>
      <w:r w:rsidR="00E95F3F">
        <w:t xml:space="preserve"> </w:t>
      </w:r>
      <w:r>
        <w:t>truth.</w:t>
      </w:r>
      <w:r w:rsidR="00DE669D">
        <w:t>”</w:t>
      </w:r>
      <w:r w:rsidR="00DE669D">
        <w:rPr>
          <w:rStyle w:val="FootnoteReference"/>
        </w:rPr>
        <w:footnoteReference w:id="565"/>
      </w:r>
      <w:r w:rsidR="00E95F3F">
        <w:t xml:space="preserve"> </w:t>
      </w:r>
      <w:r>
        <w:t>Among</w:t>
      </w:r>
      <w:r w:rsidR="00E95F3F">
        <w:t xml:space="preserve"> </w:t>
      </w:r>
      <w:r>
        <w:t>the</w:t>
      </w:r>
      <w:r w:rsidR="00E95F3F">
        <w:t xml:space="preserve"> </w:t>
      </w:r>
      <w:r>
        <w:t>works</w:t>
      </w:r>
      <w:r w:rsidR="00E95F3F">
        <w:t xml:space="preserve"> </w:t>
      </w:r>
      <w:r>
        <w:t>comprised</w:t>
      </w:r>
      <w:r w:rsidR="00E95F3F">
        <w:t xml:space="preserve"> </w:t>
      </w:r>
      <w:r>
        <w:t>in</w:t>
      </w:r>
      <w:r w:rsidR="00E95F3F">
        <w:t xml:space="preserve"> </w:t>
      </w:r>
      <w:r>
        <w:t>charity</w:t>
      </w:r>
      <w:r w:rsidR="00E95F3F">
        <w:t xml:space="preserve"> </w:t>
      </w:r>
      <w:r>
        <w:t>to</w:t>
      </w:r>
      <w:r w:rsidR="00E95F3F">
        <w:t xml:space="preserve"> </w:t>
      </w:r>
      <w:r>
        <w:t>our</w:t>
      </w:r>
      <w:r w:rsidR="00E95F3F">
        <w:t xml:space="preserve"> </w:t>
      </w:r>
      <w:r>
        <w:t>neighbor</w:t>
      </w:r>
      <w:r w:rsidR="00E95F3F">
        <w:t xml:space="preserve"> </w:t>
      </w:r>
      <w:r>
        <w:t>the</w:t>
      </w:r>
      <w:r w:rsidR="00E95F3F">
        <w:t xml:space="preserve"> </w:t>
      </w:r>
      <w:r>
        <w:t>following</w:t>
      </w:r>
      <w:r w:rsidR="00E95F3F">
        <w:t xml:space="preserve"> </w:t>
      </w:r>
      <w:r>
        <w:t>are</w:t>
      </w:r>
      <w:r w:rsidR="00E95F3F">
        <w:t xml:space="preserve"> </w:t>
      </w:r>
      <w:r>
        <w:t>the</w:t>
      </w:r>
      <w:r w:rsidR="00E95F3F">
        <w:t xml:space="preserve"> </w:t>
      </w:r>
      <w:r>
        <w:t>most</w:t>
      </w:r>
      <w:r w:rsidR="00E95F3F">
        <w:t xml:space="preserve"> </w:t>
      </w:r>
      <w:r>
        <w:t>important:</w:t>
      </w:r>
      <w:r w:rsidR="00E95F3F">
        <w:t xml:space="preserve"> </w:t>
      </w:r>
      <w:r>
        <w:t>advice,</w:t>
      </w:r>
      <w:r w:rsidR="00E95F3F">
        <w:t xml:space="preserve"> </w:t>
      </w:r>
      <w:r>
        <w:t>counsel,</w:t>
      </w:r>
      <w:r w:rsidR="00E95F3F">
        <w:t xml:space="preserve"> </w:t>
      </w:r>
      <w:r>
        <w:t>succor,</w:t>
      </w:r>
      <w:r w:rsidR="00E95F3F">
        <w:t xml:space="preserve"> </w:t>
      </w:r>
      <w:r>
        <w:t>forbearance,</w:t>
      </w:r>
      <w:r w:rsidR="00E95F3F">
        <w:t xml:space="preserve"> </w:t>
      </w:r>
      <w:r>
        <w:t>pardon,</w:t>
      </w:r>
      <w:r w:rsidR="00E95F3F">
        <w:t xml:space="preserve"> </w:t>
      </w:r>
      <w:r>
        <w:t>edification.</w:t>
      </w:r>
      <w:r w:rsidR="00E95F3F">
        <w:t xml:space="preserve"> </w:t>
      </w:r>
      <w:r>
        <w:t>These</w:t>
      </w:r>
      <w:r w:rsidR="00E95F3F">
        <w:t xml:space="preserve"> </w:t>
      </w:r>
      <w:r>
        <w:t>are</w:t>
      </w:r>
      <w:r w:rsidR="00E95F3F">
        <w:t xml:space="preserve"> </w:t>
      </w:r>
      <w:r>
        <w:t>so</w:t>
      </w:r>
      <w:r w:rsidR="00E95F3F">
        <w:t xml:space="preserve"> </w:t>
      </w:r>
      <w:r>
        <w:t>strongly</w:t>
      </w:r>
      <w:r w:rsidR="00E95F3F">
        <w:t xml:space="preserve"> </w:t>
      </w:r>
      <w:r>
        <w:t>linked</w:t>
      </w:r>
      <w:r w:rsidR="00E95F3F">
        <w:t xml:space="preserve"> </w:t>
      </w:r>
      <w:r>
        <w:t>with</w:t>
      </w:r>
      <w:r w:rsidR="00E95F3F">
        <w:t xml:space="preserve"> </w:t>
      </w:r>
      <w:r>
        <w:t>charity</w:t>
      </w:r>
      <w:r w:rsidR="00E95F3F">
        <w:t xml:space="preserve"> </w:t>
      </w:r>
      <w:r>
        <w:t>that</w:t>
      </w:r>
      <w:r w:rsidR="00E95F3F">
        <w:t xml:space="preserve"> </w:t>
      </w:r>
      <w:r>
        <w:t>the</w:t>
      </w:r>
      <w:r w:rsidR="00E95F3F">
        <w:t xml:space="preserve"> </w:t>
      </w:r>
      <w:r>
        <w:t>practice</w:t>
      </w:r>
      <w:r w:rsidR="00E95F3F">
        <w:t xml:space="preserve"> </w:t>
      </w:r>
      <w:r>
        <w:t>of</w:t>
      </w:r>
      <w:r w:rsidR="00E95F3F">
        <w:t xml:space="preserve"> </w:t>
      </w:r>
      <w:r>
        <w:t>them</w:t>
      </w:r>
      <w:r w:rsidR="00E95F3F">
        <w:t xml:space="preserve"> </w:t>
      </w:r>
      <w:r>
        <w:t>indicates</w:t>
      </w:r>
      <w:r w:rsidR="00E95F3F">
        <w:t xml:space="preserve"> </w:t>
      </w:r>
      <w:r>
        <w:t>the</w:t>
      </w:r>
      <w:r w:rsidR="00E95F3F">
        <w:t xml:space="preserve"> </w:t>
      </w:r>
      <w:r>
        <w:t>progress</w:t>
      </w:r>
      <w:r w:rsidR="00E95F3F">
        <w:t xml:space="preserve"> </w:t>
      </w:r>
      <w:r>
        <w:t>we</w:t>
      </w:r>
      <w:r w:rsidR="00E95F3F">
        <w:t xml:space="preserve"> </w:t>
      </w:r>
      <w:r>
        <w:t>have</w:t>
      </w:r>
      <w:r w:rsidR="00E95F3F">
        <w:t xml:space="preserve"> </w:t>
      </w:r>
      <w:r>
        <w:t>made</w:t>
      </w:r>
      <w:r w:rsidR="00E95F3F">
        <w:t xml:space="preserve"> </w:t>
      </w:r>
      <w:r>
        <w:t>in</w:t>
      </w:r>
      <w:r w:rsidR="00E95F3F">
        <w:t xml:space="preserve"> </w:t>
      </w:r>
      <w:r>
        <w:t>the</w:t>
      </w:r>
      <w:r w:rsidR="00E95F3F">
        <w:t xml:space="preserve"> </w:t>
      </w:r>
      <w:r>
        <w:t>practice</w:t>
      </w:r>
      <w:r w:rsidR="00E95F3F">
        <w:t xml:space="preserve"> </w:t>
      </w:r>
      <w:r>
        <w:t>of</w:t>
      </w:r>
      <w:r w:rsidR="00E95F3F">
        <w:t xml:space="preserve"> </w:t>
      </w:r>
      <w:r>
        <w:t>charity.</w:t>
      </w:r>
      <w:r w:rsidR="00E95F3F">
        <w:t xml:space="preserve"> </w:t>
      </w:r>
    </w:p>
    <w:p w14:paraId="4C38F2B1" w14:textId="77777777" w:rsidR="00DE669D" w:rsidRDefault="00055323" w:rsidP="00B01E47">
      <w:pPr>
        <w:jc w:val="both"/>
      </w:pPr>
      <w:r>
        <w:t>There</w:t>
      </w:r>
      <w:r w:rsidR="00E95F3F">
        <w:t xml:space="preserve"> </w:t>
      </w:r>
      <w:r>
        <w:t>are</w:t>
      </w:r>
      <w:r w:rsidR="00E95F3F">
        <w:t xml:space="preserve"> </w:t>
      </w:r>
      <w:r>
        <w:t>Christians</w:t>
      </w:r>
      <w:r w:rsidR="00E95F3F">
        <w:t xml:space="preserve"> </w:t>
      </w:r>
      <w:r>
        <w:t>who</w:t>
      </w:r>
      <w:r w:rsidR="00E95F3F">
        <w:t xml:space="preserve"> </w:t>
      </w:r>
      <w:r>
        <w:t>pretend</w:t>
      </w:r>
      <w:r w:rsidR="00E95F3F">
        <w:t xml:space="preserve"> </w:t>
      </w:r>
      <w:r>
        <w:t>to</w:t>
      </w:r>
      <w:r w:rsidR="00E95F3F">
        <w:t xml:space="preserve"> </w:t>
      </w:r>
      <w:r>
        <w:t>love</w:t>
      </w:r>
      <w:r w:rsidR="00E95F3F">
        <w:t xml:space="preserve"> </w:t>
      </w:r>
      <w:r>
        <w:t>their</w:t>
      </w:r>
      <w:r w:rsidR="00E95F3F">
        <w:t xml:space="preserve"> </w:t>
      </w:r>
      <w:r>
        <w:t>neighbor,</w:t>
      </w:r>
      <w:r w:rsidR="00E95F3F">
        <w:t xml:space="preserve"> </w:t>
      </w:r>
      <w:r>
        <w:t>but</w:t>
      </w:r>
      <w:r w:rsidR="00E95F3F">
        <w:t xml:space="preserve"> </w:t>
      </w:r>
      <w:r>
        <w:t>their</w:t>
      </w:r>
      <w:r w:rsidR="00E95F3F">
        <w:t xml:space="preserve"> </w:t>
      </w:r>
      <w:r>
        <w:t>charity</w:t>
      </w:r>
      <w:r w:rsidR="00E95F3F">
        <w:t xml:space="preserve"> </w:t>
      </w:r>
      <w:r>
        <w:t>goes</w:t>
      </w:r>
      <w:r w:rsidR="00E95F3F">
        <w:t xml:space="preserve"> </w:t>
      </w:r>
      <w:r>
        <w:t>no</w:t>
      </w:r>
      <w:r w:rsidR="00E95F3F">
        <w:t xml:space="preserve"> </w:t>
      </w:r>
      <w:r>
        <w:t>farther</w:t>
      </w:r>
      <w:r w:rsidR="00E95F3F">
        <w:t xml:space="preserve"> </w:t>
      </w:r>
      <w:r>
        <w:t>than</w:t>
      </w:r>
      <w:r w:rsidR="00E95F3F">
        <w:t xml:space="preserve"> </w:t>
      </w:r>
      <w:r>
        <w:t>words.</w:t>
      </w:r>
      <w:r w:rsidR="00E95F3F">
        <w:t xml:space="preserve"> </w:t>
      </w:r>
      <w:r>
        <w:t>Others</w:t>
      </w:r>
      <w:r w:rsidR="00E95F3F">
        <w:t xml:space="preserve"> </w:t>
      </w:r>
      <w:r>
        <w:t>are</w:t>
      </w:r>
      <w:r w:rsidR="00E95F3F">
        <w:t xml:space="preserve"> </w:t>
      </w:r>
      <w:r>
        <w:t>willing</w:t>
      </w:r>
      <w:r w:rsidR="00E95F3F">
        <w:t xml:space="preserve"> </w:t>
      </w:r>
      <w:r>
        <w:t>to</w:t>
      </w:r>
      <w:r w:rsidR="00E95F3F">
        <w:t xml:space="preserve"> </w:t>
      </w:r>
      <w:r>
        <w:t>give</w:t>
      </w:r>
      <w:r w:rsidR="00E95F3F">
        <w:t xml:space="preserve"> </w:t>
      </w:r>
      <w:r>
        <w:t>advice,</w:t>
      </w:r>
      <w:r w:rsidR="00E95F3F">
        <w:t xml:space="preserve"> </w:t>
      </w:r>
      <w:r>
        <w:t>but</w:t>
      </w:r>
      <w:r w:rsidR="00E95F3F">
        <w:t xml:space="preserve"> </w:t>
      </w:r>
      <w:r>
        <w:t>no</w:t>
      </w:r>
      <w:r w:rsidR="00E95F3F">
        <w:t xml:space="preserve"> </w:t>
      </w:r>
      <w:r>
        <w:t>more</w:t>
      </w:r>
      <w:r w:rsidR="00E95F3F">
        <w:t xml:space="preserve"> </w:t>
      </w:r>
      <w:r>
        <w:t>substantial</w:t>
      </w:r>
      <w:r w:rsidR="00E95F3F">
        <w:t xml:space="preserve"> </w:t>
      </w:r>
      <w:r>
        <w:t>proof</w:t>
      </w:r>
      <w:r w:rsidR="00E95F3F">
        <w:t xml:space="preserve"> </w:t>
      </w:r>
      <w:r>
        <w:t>of</w:t>
      </w:r>
      <w:r w:rsidR="00E95F3F">
        <w:t xml:space="preserve"> </w:t>
      </w:r>
      <w:r>
        <w:t>their</w:t>
      </w:r>
      <w:r w:rsidR="00E95F3F">
        <w:t xml:space="preserve"> </w:t>
      </w:r>
      <w:r>
        <w:t>charity.</w:t>
      </w:r>
      <w:r w:rsidR="00E95F3F">
        <w:t xml:space="preserve"> </w:t>
      </w:r>
      <w:r>
        <w:t>Others</w:t>
      </w:r>
      <w:r w:rsidR="00E95F3F">
        <w:t xml:space="preserve"> </w:t>
      </w:r>
      <w:r>
        <w:t>will</w:t>
      </w:r>
      <w:r w:rsidR="00E95F3F">
        <w:t xml:space="preserve"> </w:t>
      </w:r>
      <w:r>
        <w:t>perform</w:t>
      </w:r>
      <w:r w:rsidR="00E95F3F">
        <w:t xml:space="preserve"> </w:t>
      </w:r>
      <w:r>
        <w:t>both</w:t>
      </w:r>
      <w:r w:rsidR="00E95F3F">
        <w:t xml:space="preserve"> </w:t>
      </w:r>
      <w:r>
        <w:t>these</w:t>
      </w:r>
      <w:r w:rsidR="00E95F3F">
        <w:t xml:space="preserve"> </w:t>
      </w:r>
      <w:r>
        <w:t>duties,</w:t>
      </w:r>
      <w:r w:rsidR="00E95F3F">
        <w:t xml:space="preserve"> </w:t>
      </w:r>
      <w:r>
        <w:t>but</w:t>
      </w:r>
      <w:r w:rsidR="00E95F3F">
        <w:t xml:space="preserve"> </w:t>
      </w:r>
      <w:r>
        <w:t>will</w:t>
      </w:r>
      <w:r w:rsidR="00E95F3F">
        <w:t xml:space="preserve"> </w:t>
      </w:r>
      <w:r>
        <w:t>not</w:t>
      </w:r>
      <w:r w:rsidR="00E95F3F">
        <w:t xml:space="preserve"> </w:t>
      </w:r>
      <w:r>
        <w:t>refrain</w:t>
      </w:r>
      <w:r w:rsidR="00E95F3F">
        <w:t xml:space="preserve"> </w:t>
      </w:r>
      <w:r>
        <w:t>from</w:t>
      </w:r>
      <w:r w:rsidR="00E95F3F">
        <w:t xml:space="preserve"> </w:t>
      </w:r>
      <w:r>
        <w:t>resenting</w:t>
      </w:r>
      <w:r w:rsidR="00E95F3F">
        <w:t xml:space="preserve"> </w:t>
      </w:r>
      <w:r>
        <w:t>an</w:t>
      </w:r>
      <w:r w:rsidR="00E95F3F">
        <w:t xml:space="preserve"> </w:t>
      </w:r>
      <w:r>
        <w:t>injury,</w:t>
      </w:r>
      <w:r w:rsidR="00E95F3F">
        <w:t xml:space="preserve"> </w:t>
      </w:r>
      <w:r>
        <w:t>or</w:t>
      </w:r>
      <w:r w:rsidR="00E95F3F">
        <w:t xml:space="preserve"> </w:t>
      </w:r>
      <w:r>
        <w:t>will</w:t>
      </w:r>
      <w:r w:rsidR="00E95F3F">
        <w:t xml:space="preserve"> </w:t>
      </w:r>
      <w:r>
        <w:t>refuse</w:t>
      </w:r>
      <w:r w:rsidR="00E95F3F">
        <w:t xml:space="preserve"> </w:t>
      </w:r>
      <w:r>
        <w:t>to</w:t>
      </w:r>
      <w:r w:rsidR="00E95F3F">
        <w:t xml:space="preserve"> </w:t>
      </w:r>
      <w:r>
        <w:t>bear</w:t>
      </w:r>
      <w:r w:rsidR="00E95F3F">
        <w:t xml:space="preserve"> </w:t>
      </w:r>
      <w:r>
        <w:t>with</w:t>
      </w:r>
      <w:r w:rsidR="00E95F3F">
        <w:t xml:space="preserve"> </w:t>
      </w:r>
      <w:r>
        <w:t>the</w:t>
      </w:r>
      <w:r w:rsidR="00E95F3F">
        <w:t xml:space="preserve"> </w:t>
      </w:r>
      <w:r>
        <w:t>infirmities</w:t>
      </w:r>
      <w:r w:rsidR="00E95F3F">
        <w:t xml:space="preserve"> </w:t>
      </w:r>
      <w:r>
        <w:t>of</w:t>
      </w:r>
      <w:r w:rsidR="00E95F3F">
        <w:t xml:space="preserve"> </w:t>
      </w:r>
      <w:r>
        <w:t>their</w:t>
      </w:r>
      <w:r w:rsidR="00E95F3F">
        <w:t xml:space="preserve"> </w:t>
      </w:r>
      <w:r>
        <w:t>neighbor,</w:t>
      </w:r>
      <w:r w:rsidR="00E95F3F">
        <w:t xml:space="preserve"> </w:t>
      </w:r>
      <w:r>
        <w:t>forgetting</w:t>
      </w:r>
      <w:r w:rsidR="00E95F3F">
        <w:t xml:space="preserve"> </w:t>
      </w:r>
      <w:r>
        <w:t>that</w:t>
      </w:r>
      <w:r w:rsidR="00E95F3F">
        <w:t xml:space="preserve"> </w:t>
      </w:r>
      <w:r>
        <w:t>the</w:t>
      </w:r>
      <w:r w:rsidR="00E95F3F">
        <w:t xml:space="preserve"> </w:t>
      </w:r>
      <w:r>
        <w:t>Apostle</w:t>
      </w:r>
      <w:r w:rsidR="00E95F3F">
        <w:t xml:space="preserve"> </w:t>
      </w:r>
      <w:r>
        <w:t>tells</w:t>
      </w:r>
      <w:r w:rsidR="00E95F3F">
        <w:t xml:space="preserve"> </w:t>
      </w:r>
      <w:r>
        <w:t>us:</w:t>
      </w:r>
      <w:r w:rsidR="00E95F3F">
        <w:t xml:space="preserve"> </w:t>
      </w:r>
      <w:r w:rsidR="00DE669D">
        <w:t>“</w:t>
      </w:r>
      <w:r>
        <w:t>Bear</w:t>
      </w:r>
      <w:r w:rsidR="00E95F3F">
        <w:t xml:space="preserve"> </w:t>
      </w:r>
      <w:r w:rsidR="005D3B38">
        <w:t>you</w:t>
      </w:r>
      <w:r w:rsidR="00E95F3F">
        <w:t xml:space="preserve"> </w:t>
      </w:r>
      <w:r>
        <w:t>one</w:t>
      </w:r>
      <w:r w:rsidR="00E95F3F">
        <w:t xml:space="preserve"> </w:t>
      </w:r>
      <w:r>
        <w:t>another</w:t>
      </w:r>
      <w:r w:rsidR="00DE669D">
        <w:t>’</w:t>
      </w:r>
      <w:r>
        <w:t>s</w:t>
      </w:r>
      <w:r w:rsidR="00E95F3F">
        <w:t xml:space="preserve"> </w:t>
      </w:r>
      <w:r>
        <w:t>burdens,</w:t>
      </w:r>
      <w:r w:rsidR="00E95F3F">
        <w:t xml:space="preserve"> </w:t>
      </w:r>
      <w:r>
        <w:t>and</w:t>
      </w:r>
      <w:r w:rsidR="00E95F3F">
        <w:t xml:space="preserve"> </w:t>
      </w:r>
      <w:r>
        <w:t>so</w:t>
      </w:r>
      <w:r w:rsidR="00E95F3F">
        <w:t xml:space="preserve"> </w:t>
      </w:r>
      <w:r>
        <w:t>you</w:t>
      </w:r>
      <w:r w:rsidR="00E95F3F">
        <w:t xml:space="preserve"> </w:t>
      </w:r>
      <w:r>
        <w:t>shall</w:t>
      </w:r>
      <w:r w:rsidR="00E95F3F">
        <w:t xml:space="preserve"> </w:t>
      </w:r>
      <w:r>
        <w:t>fulfil</w:t>
      </w:r>
      <w:r w:rsidR="00E95F3F">
        <w:t xml:space="preserve"> </w:t>
      </w:r>
      <w:r>
        <w:t>the</w:t>
      </w:r>
      <w:r w:rsidR="00E95F3F">
        <w:t xml:space="preserve"> </w:t>
      </w:r>
      <w:r>
        <w:t>law</w:t>
      </w:r>
      <w:r w:rsidR="00E95F3F">
        <w:t xml:space="preserve"> </w:t>
      </w:r>
      <w:r>
        <w:t>of</w:t>
      </w:r>
      <w:r w:rsidR="00E95F3F">
        <w:t xml:space="preserve"> </w:t>
      </w:r>
      <w:r>
        <w:t>Christ.</w:t>
      </w:r>
      <w:r w:rsidR="00DE669D">
        <w:t>”</w:t>
      </w:r>
      <w:r w:rsidR="00DE669D">
        <w:rPr>
          <w:rStyle w:val="FootnoteReference"/>
        </w:rPr>
        <w:footnoteReference w:id="566"/>
      </w:r>
      <w:r w:rsidR="00E95F3F">
        <w:t xml:space="preserve"> </w:t>
      </w:r>
      <w:r>
        <w:t>Others,</w:t>
      </w:r>
      <w:r w:rsidR="00E95F3F">
        <w:t xml:space="preserve"> </w:t>
      </w:r>
      <w:r>
        <w:t>again,</w:t>
      </w:r>
      <w:r w:rsidR="00E95F3F">
        <w:t xml:space="preserve"> </w:t>
      </w:r>
      <w:r>
        <w:t>while</w:t>
      </w:r>
      <w:r w:rsidR="00E95F3F">
        <w:t xml:space="preserve"> </w:t>
      </w:r>
      <w:r>
        <w:t>not</w:t>
      </w:r>
      <w:r w:rsidR="00E95F3F">
        <w:t xml:space="preserve"> </w:t>
      </w:r>
      <w:r>
        <w:t>resenting</w:t>
      </w:r>
      <w:r w:rsidR="00E95F3F">
        <w:t xml:space="preserve"> </w:t>
      </w:r>
      <w:r>
        <w:t>an</w:t>
      </w:r>
      <w:r w:rsidR="00E95F3F">
        <w:t xml:space="preserve"> </w:t>
      </w:r>
      <w:r>
        <w:t>injury,</w:t>
      </w:r>
      <w:r w:rsidR="00E95F3F">
        <w:t xml:space="preserve"> </w:t>
      </w:r>
      <w:r>
        <w:t>continue</w:t>
      </w:r>
      <w:r w:rsidR="00E95F3F">
        <w:t xml:space="preserve"> </w:t>
      </w:r>
      <w:r>
        <w:t>to</w:t>
      </w:r>
      <w:r w:rsidR="00E95F3F">
        <w:t xml:space="preserve"> </w:t>
      </w:r>
      <w:r>
        <w:t>harbor</w:t>
      </w:r>
      <w:r w:rsidR="00E95F3F">
        <w:t xml:space="preserve"> </w:t>
      </w:r>
      <w:r>
        <w:t>it</w:t>
      </w:r>
      <w:r w:rsidR="00E95F3F">
        <w:t xml:space="preserve"> </w:t>
      </w:r>
      <w:r>
        <w:t>in</w:t>
      </w:r>
      <w:r w:rsidR="00E95F3F">
        <w:t xml:space="preserve"> </w:t>
      </w:r>
      <w:r>
        <w:t>their</w:t>
      </w:r>
      <w:r w:rsidR="00E95F3F">
        <w:t xml:space="preserve"> </w:t>
      </w:r>
      <w:r>
        <w:t>hearts</w:t>
      </w:r>
      <w:r w:rsidR="00E95F3F">
        <w:t xml:space="preserve"> </w:t>
      </w:r>
      <w:r>
        <w:t>and</w:t>
      </w:r>
      <w:r w:rsidR="00E95F3F">
        <w:t xml:space="preserve"> </w:t>
      </w:r>
      <w:r>
        <w:t>will</w:t>
      </w:r>
      <w:r w:rsidR="00E95F3F">
        <w:t xml:space="preserve"> </w:t>
      </w:r>
      <w:r>
        <w:t>not</w:t>
      </w:r>
      <w:r w:rsidR="00E95F3F">
        <w:t xml:space="preserve"> </w:t>
      </w:r>
      <w:r>
        <w:t>freely</w:t>
      </w:r>
      <w:r w:rsidR="00E95F3F">
        <w:t xml:space="preserve"> </w:t>
      </w:r>
      <w:r>
        <w:t>pardon</w:t>
      </w:r>
      <w:r w:rsidR="00E95F3F">
        <w:t xml:space="preserve"> </w:t>
      </w:r>
      <w:r>
        <w:t>it.</w:t>
      </w:r>
      <w:r w:rsidR="00E95F3F">
        <w:t xml:space="preserve"> </w:t>
      </w:r>
      <w:r>
        <w:t>Finally,</w:t>
      </w:r>
      <w:r w:rsidR="00E95F3F">
        <w:t xml:space="preserve"> </w:t>
      </w:r>
      <w:r>
        <w:t>many</w:t>
      </w:r>
      <w:r w:rsidR="00E95F3F">
        <w:t xml:space="preserve"> </w:t>
      </w:r>
      <w:r>
        <w:t>fulfil</w:t>
      </w:r>
      <w:r w:rsidR="00E95F3F">
        <w:t xml:space="preserve"> </w:t>
      </w:r>
      <w:r>
        <w:t>all</w:t>
      </w:r>
      <w:r w:rsidR="00E95F3F">
        <w:t xml:space="preserve"> </w:t>
      </w:r>
      <w:r>
        <w:t>these</w:t>
      </w:r>
      <w:r w:rsidR="00E95F3F">
        <w:t xml:space="preserve"> </w:t>
      </w:r>
      <w:r>
        <w:t>obligations,</w:t>
      </w:r>
      <w:r w:rsidR="00E95F3F">
        <w:t xml:space="preserve"> </w:t>
      </w:r>
      <w:r>
        <w:t>yet</w:t>
      </w:r>
      <w:r w:rsidR="00E95F3F">
        <w:t xml:space="preserve"> </w:t>
      </w:r>
      <w:r>
        <w:t>in</w:t>
      </w:r>
      <w:r w:rsidR="00E95F3F">
        <w:t xml:space="preserve"> </w:t>
      </w:r>
      <w:r>
        <w:t>their</w:t>
      </w:r>
      <w:r w:rsidR="00E95F3F">
        <w:t xml:space="preserve"> </w:t>
      </w:r>
      <w:r>
        <w:t>words</w:t>
      </w:r>
      <w:r w:rsidR="00E95F3F">
        <w:t xml:space="preserve"> </w:t>
      </w:r>
      <w:r>
        <w:t>or</w:t>
      </w:r>
      <w:r w:rsidR="00E95F3F">
        <w:t xml:space="preserve"> </w:t>
      </w:r>
      <w:r>
        <w:t>conduct</w:t>
      </w:r>
      <w:r w:rsidR="00E95F3F">
        <w:t xml:space="preserve"> </w:t>
      </w:r>
      <w:r>
        <w:t>they</w:t>
      </w:r>
      <w:r w:rsidR="00E95F3F">
        <w:t xml:space="preserve"> </w:t>
      </w:r>
      <w:r>
        <w:t>fail</w:t>
      </w:r>
      <w:r w:rsidR="00E95F3F">
        <w:t xml:space="preserve"> </w:t>
      </w:r>
      <w:r>
        <w:t>to</w:t>
      </w:r>
      <w:r w:rsidR="00E95F3F">
        <w:t xml:space="preserve"> </w:t>
      </w:r>
      <w:r>
        <w:t>give</w:t>
      </w:r>
      <w:r w:rsidR="00E95F3F">
        <w:t xml:space="preserve"> </w:t>
      </w:r>
      <w:r>
        <w:t>their</w:t>
      </w:r>
      <w:r w:rsidR="00E95F3F">
        <w:t xml:space="preserve"> </w:t>
      </w:r>
      <w:r>
        <w:t>neighbor</w:t>
      </w:r>
      <w:r w:rsidR="00E95F3F">
        <w:t xml:space="preserve"> </w:t>
      </w:r>
      <w:r>
        <w:t>that</w:t>
      </w:r>
      <w:r w:rsidR="00E95F3F">
        <w:t xml:space="preserve"> </w:t>
      </w:r>
      <w:r>
        <w:t>edification</w:t>
      </w:r>
      <w:r w:rsidR="00E95F3F">
        <w:t xml:space="preserve"> </w:t>
      </w:r>
      <w:r>
        <w:t>which</w:t>
      </w:r>
      <w:r w:rsidR="00E95F3F">
        <w:t xml:space="preserve"> </w:t>
      </w:r>
      <w:r>
        <w:t>is</w:t>
      </w:r>
      <w:r w:rsidR="00E95F3F">
        <w:t xml:space="preserve"> </w:t>
      </w:r>
      <w:r>
        <w:t>the</w:t>
      </w:r>
      <w:r w:rsidR="00E95F3F">
        <w:t xml:space="preserve"> </w:t>
      </w:r>
      <w:r>
        <w:t>most</w:t>
      </w:r>
      <w:r w:rsidR="00E95F3F">
        <w:t xml:space="preserve"> </w:t>
      </w:r>
      <w:r>
        <w:t>important</w:t>
      </w:r>
      <w:r w:rsidR="00E95F3F">
        <w:t xml:space="preserve"> </w:t>
      </w:r>
      <w:r>
        <w:t>duty</w:t>
      </w:r>
      <w:r w:rsidR="00E95F3F">
        <w:t xml:space="preserve"> </w:t>
      </w:r>
      <w:r>
        <w:t>of</w:t>
      </w:r>
      <w:r w:rsidR="00E95F3F">
        <w:t xml:space="preserve"> </w:t>
      </w:r>
      <w:r>
        <w:t>charity.</w:t>
      </w:r>
      <w:r w:rsidR="00E95F3F">
        <w:t xml:space="preserve"> </w:t>
      </w:r>
      <w:r>
        <w:t>Let</w:t>
      </w:r>
      <w:r w:rsidR="00E95F3F">
        <w:t xml:space="preserve"> </w:t>
      </w:r>
      <w:r>
        <w:t>us</w:t>
      </w:r>
      <w:r w:rsidR="00E95F3F">
        <w:t xml:space="preserve"> </w:t>
      </w:r>
      <w:r>
        <w:t>diligently</w:t>
      </w:r>
      <w:r w:rsidR="00E95F3F">
        <w:t xml:space="preserve"> </w:t>
      </w:r>
      <w:r>
        <w:t>examine</w:t>
      </w:r>
      <w:r w:rsidR="00E95F3F">
        <w:t xml:space="preserve"> </w:t>
      </w:r>
      <w:r>
        <w:t>our</w:t>
      </w:r>
      <w:r w:rsidR="00E95F3F">
        <w:t xml:space="preserve"> </w:t>
      </w:r>
      <w:r>
        <w:t>hearts</w:t>
      </w:r>
      <w:r w:rsidR="00E95F3F">
        <w:t xml:space="preserve"> </w:t>
      </w:r>
      <w:r>
        <w:t>and</w:t>
      </w:r>
      <w:r w:rsidR="00E95F3F">
        <w:t xml:space="preserve"> </w:t>
      </w:r>
      <w:r>
        <w:t>our</w:t>
      </w:r>
      <w:r w:rsidR="00E95F3F">
        <w:t xml:space="preserve"> </w:t>
      </w:r>
      <w:r>
        <w:t>actions,</w:t>
      </w:r>
      <w:r w:rsidR="00E95F3F">
        <w:t xml:space="preserve"> </w:t>
      </w:r>
      <w:r>
        <w:t>and</w:t>
      </w:r>
      <w:r w:rsidR="00E95F3F">
        <w:t xml:space="preserve"> </w:t>
      </w:r>
      <w:r>
        <w:t>learn</w:t>
      </w:r>
      <w:r w:rsidR="00E95F3F">
        <w:t xml:space="preserve"> </w:t>
      </w:r>
      <w:r>
        <w:t>how</w:t>
      </w:r>
      <w:r w:rsidR="00E95F3F">
        <w:t xml:space="preserve"> </w:t>
      </w:r>
      <w:r>
        <w:t>far</w:t>
      </w:r>
      <w:r w:rsidR="00E95F3F">
        <w:t xml:space="preserve"> </w:t>
      </w:r>
      <w:r>
        <w:t>we</w:t>
      </w:r>
      <w:r w:rsidR="00E95F3F">
        <w:t xml:space="preserve"> </w:t>
      </w:r>
      <w:r>
        <w:t>fulfil</w:t>
      </w:r>
      <w:r w:rsidR="00E95F3F">
        <w:t xml:space="preserve"> </w:t>
      </w:r>
      <w:r>
        <w:t>the</w:t>
      </w:r>
      <w:r w:rsidR="00E95F3F">
        <w:t xml:space="preserve"> </w:t>
      </w:r>
      <w:r>
        <w:t>precepts</w:t>
      </w:r>
      <w:r w:rsidR="00E95F3F">
        <w:t xml:space="preserve"> </w:t>
      </w:r>
      <w:r>
        <w:t>of</w:t>
      </w:r>
      <w:r w:rsidR="00E95F3F">
        <w:t xml:space="preserve"> </w:t>
      </w:r>
      <w:r>
        <w:t>this</w:t>
      </w:r>
      <w:r w:rsidR="00E95F3F">
        <w:t xml:space="preserve"> </w:t>
      </w:r>
      <w:r>
        <w:t>virtue.</w:t>
      </w:r>
      <w:r w:rsidR="00E95F3F">
        <w:t xml:space="preserve"> </w:t>
      </w:r>
      <w:r>
        <w:t>It</w:t>
      </w:r>
      <w:r w:rsidR="00E95F3F">
        <w:t xml:space="preserve"> </w:t>
      </w:r>
      <w:r>
        <w:t>may</w:t>
      </w:r>
      <w:r w:rsidR="00E95F3F">
        <w:t xml:space="preserve"> </w:t>
      </w:r>
      <w:r>
        <w:t>be</w:t>
      </w:r>
      <w:r w:rsidR="00E95F3F">
        <w:t xml:space="preserve"> </w:t>
      </w:r>
      <w:r>
        <w:t>said</w:t>
      </w:r>
      <w:r w:rsidR="00E95F3F">
        <w:t xml:space="preserve"> </w:t>
      </w:r>
      <w:r>
        <w:t>that</w:t>
      </w:r>
      <w:r w:rsidR="00E95F3F">
        <w:t xml:space="preserve"> </w:t>
      </w:r>
      <w:r>
        <w:t>he</w:t>
      </w:r>
      <w:r w:rsidR="00E95F3F">
        <w:t xml:space="preserve"> </w:t>
      </w:r>
      <w:r>
        <w:t>who</w:t>
      </w:r>
      <w:r w:rsidR="00E95F3F">
        <w:t xml:space="preserve"> </w:t>
      </w:r>
      <w:r>
        <w:t>simply</w:t>
      </w:r>
      <w:r w:rsidR="00E95F3F">
        <w:t xml:space="preserve"> </w:t>
      </w:r>
      <w:r>
        <w:t>loves</w:t>
      </w:r>
      <w:r w:rsidR="00E95F3F">
        <w:t xml:space="preserve"> </w:t>
      </w:r>
      <w:r>
        <w:t>his</w:t>
      </w:r>
      <w:r w:rsidR="00E95F3F">
        <w:t xml:space="preserve"> </w:t>
      </w:r>
      <w:r>
        <w:t>neighbor</w:t>
      </w:r>
      <w:r w:rsidR="00E95F3F">
        <w:t xml:space="preserve"> </w:t>
      </w:r>
      <w:r>
        <w:t>possesses</w:t>
      </w:r>
      <w:r w:rsidR="00E95F3F">
        <w:t xml:space="preserve"> </w:t>
      </w:r>
      <w:r>
        <w:t>the</w:t>
      </w:r>
      <w:r w:rsidR="00E95F3F">
        <w:t xml:space="preserve"> </w:t>
      </w:r>
      <w:r>
        <w:t>first</w:t>
      </w:r>
      <w:r w:rsidR="00E95F3F">
        <w:t xml:space="preserve"> </w:t>
      </w:r>
      <w:r>
        <w:t>degree</w:t>
      </w:r>
      <w:r w:rsidR="00E95F3F">
        <w:t xml:space="preserve"> </w:t>
      </w:r>
      <w:r>
        <w:t>of</w:t>
      </w:r>
      <w:r w:rsidR="00E95F3F">
        <w:t xml:space="preserve"> </w:t>
      </w:r>
      <w:r>
        <w:t>charity;</w:t>
      </w:r>
      <w:r w:rsidR="00E95F3F">
        <w:t xml:space="preserve"> </w:t>
      </w:r>
      <w:r>
        <w:t>he</w:t>
      </w:r>
      <w:r w:rsidR="00E95F3F">
        <w:t xml:space="preserve"> </w:t>
      </w:r>
      <w:r>
        <w:t>who</w:t>
      </w:r>
      <w:r w:rsidR="00E95F3F">
        <w:t xml:space="preserve"> </w:t>
      </w:r>
      <w:r>
        <w:t>gives</w:t>
      </w:r>
      <w:r w:rsidR="00E95F3F">
        <w:t xml:space="preserve"> </w:t>
      </w:r>
      <w:r>
        <w:t>him</w:t>
      </w:r>
      <w:r w:rsidR="00E95F3F">
        <w:t xml:space="preserve"> </w:t>
      </w:r>
      <w:r>
        <w:t>good</w:t>
      </w:r>
      <w:r w:rsidR="00E95F3F">
        <w:t xml:space="preserve"> </w:t>
      </w:r>
      <w:r>
        <w:t>counsel</w:t>
      </w:r>
      <w:r w:rsidR="00E95F3F">
        <w:t xml:space="preserve"> </w:t>
      </w:r>
      <w:r>
        <w:t>possesses</w:t>
      </w:r>
      <w:r w:rsidR="00E95F3F">
        <w:t xml:space="preserve"> </w:t>
      </w:r>
      <w:r>
        <w:t>the</w:t>
      </w:r>
      <w:r w:rsidR="00E95F3F">
        <w:t xml:space="preserve"> </w:t>
      </w:r>
      <w:r>
        <w:t>second;</w:t>
      </w:r>
      <w:r w:rsidR="00E95F3F">
        <w:t xml:space="preserve"> </w:t>
      </w:r>
      <w:r>
        <w:t>he</w:t>
      </w:r>
      <w:r w:rsidR="00E95F3F">
        <w:t xml:space="preserve"> </w:t>
      </w:r>
      <w:r>
        <w:t>who</w:t>
      </w:r>
      <w:r w:rsidR="00E95F3F">
        <w:t xml:space="preserve"> </w:t>
      </w:r>
      <w:r>
        <w:t>assists</w:t>
      </w:r>
      <w:r w:rsidR="00E95F3F">
        <w:t xml:space="preserve"> </w:t>
      </w:r>
      <w:r>
        <w:t>him</w:t>
      </w:r>
      <w:r w:rsidR="00E95F3F">
        <w:t xml:space="preserve"> </w:t>
      </w:r>
      <w:r>
        <w:t>in</w:t>
      </w:r>
      <w:r w:rsidR="00E95F3F">
        <w:t xml:space="preserve"> </w:t>
      </w:r>
      <w:r>
        <w:t>poverty</w:t>
      </w:r>
      <w:r w:rsidR="00E95F3F">
        <w:t xml:space="preserve"> </w:t>
      </w:r>
      <w:r>
        <w:t>or</w:t>
      </w:r>
      <w:r w:rsidR="00E95F3F">
        <w:t xml:space="preserve"> </w:t>
      </w:r>
      <w:r>
        <w:t>distress</w:t>
      </w:r>
      <w:r w:rsidR="00E95F3F">
        <w:t xml:space="preserve"> </w:t>
      </w:r>
      <w:r>
        <w:t>possesses</w:t>
      </w:r>
      <w:r w:rsidR="00E95F3F">
        <w:t xml:space="preserve"> </w:t>
      </w:r>
      <w:r>
        <w:t>the</w:t>
      </w:r>
      <w:r w:rsidR="00E95F3F">
        <w:t xml:space="preserve"> </w:t>
      </w:r>
      <w:r>
        <w:t>third;</w:t>
      </w:r>
      <w:r w:rsidR="00E95F3F">
        <w:t xml:space="preserve"> </w:t>
      </w:r>
      <w:r>
        <w:t>he</w:t>
      </w:r>
      <w:r w:rsidR="00E95F3F">
        <w:t xml:space="preserve"> </w:t>
      </w:r>
      <w:r>
        <w:t>who</w:t>
      </w:r>
      <w:r w:rsidR="00E95F3F">
        <w:t xml:space="preserve"> </w:t>
      </w:r>
      <w:r>
        <w:t>patiently</w:t>
      </w:r>
      <w:r w:rsidR="00E95F3F">
        <w:t xml:space="preserve"> </w:t>
      </w:r>
      <w:r>
        <w:t>bears</w:t>
      </w:r>
      <w:r w:rsidR="00E95F3F">
        <w:t xml:space="preserve"> </w:t>
      </w:r>
      <w:r>
        <w:t>an</w:t>
      </w:r>
      <w:r w:rsidR="00E95F3F">
        <w:t xml:space="preserve"> </w:t>
      </w:r>
      <w:r>
        <w:t>injury</w:t>
      </w:r>
      <w:r w:rsidR="00E95F3F">
        <w:t xml:space="preserve"> </w:t>
      </w:r>
      <w:r>
        <w:t>possesses</w:t>
      </w:r>
      <w:r w:rsidR="00E95F3F">
        <w:t xml:space="preserve"> </w:t>
      </w:r>
      <w:r>
        <w:t>the</w:t>
      </w:r>
      <w:r w:rsidR="00E95F3F">
        <w:t xml:space="preserve"> </w:t>
      </w:r>
      <w:r>
        <w:t>fourth;</w:t>
      </w:r>
      <w:r w:rsidR="00E95F3F">
        <w:t xml:space="preserve"> </w:t>
      </w:r>
      <w:r>
        <w:t>he</w:t>
      </w:r>
      <w:r w:rsidR="00E95F3F">
        <w:t xml:space="preserve"> </w:t>
      </w:r>
      <w:r>
        <w:t>who</w:t>
      </w:r>
      <w:r w:rsidR="00E95F3F">
        <w:t xml:space="preserve"> </w:t>
      </w:r>
      <w:r>
        <w:t>freely</w:t>
      </w:r>
      <w:r w:rsidR="00E95F3F">
        <w:t xml:space="preserve"> </w:t>
      </w:r>
      <w:r>
        <w:t>pardons</w:t>
      </w:r>
      <w:r w:rsidR="00E95F3F">
        <w:t xml:space="preserve"> </w:t>
      </w:r>
      <w:r>
        <w:t>it,</w:t>
      </w:r>
      <w:r w:rsidR="00E95F3F">
        <w:t xml:space="preserve"> </w:t>
      </w:r>
      <w:r>
        <w:t>the</w:t>
      </w:r>
      <w:r w:rsidR="00E95F3F">
        <w:t xml:space="preserve"> </w:t>
      </w:r>
      <w:r>
        <w:t>fifth;</w:t>
      </w:r>
      <w:r w:rsidR="00E95F3F">
        <w:t xml:space="preserve"> </w:t>
      </w:r>
      <w:r>
        <w:t>and</w:t>
      </w:r>
      <w:r w:rsidR="00E95F3F">
        <w:t xml:space="preserve"> </w:t>
      </w:r>
      <w:r>
        <w:t>he</w:t>
      </w:r>
      <w:r w:rsidR="00E95F3F">
        <w:t xml:space="preserve"> </w:t>
      </w:r>
      <w:r>
        <w:t>who</w:t>
      </w:r>
      <w:r w:rsidR="00E95F3F">
        <w:t xml:space="preserve"> </w:t>
      </w:r>
      <w:r>
        <w:t>in</w:t>
      </w:r>
      <w:r w:rsidR="00E95F3F">
        <w:t xml:space="preserve"> </w:t>
      </w:r>
      <w:r>
        <w:t>addition</w:t>
      </w:r>
      <w:r w:rsidR="00E95F3F">
        <w:t xml:space="preserve"> </w:t>
      </w:r>
      <w:r>
        <w:t>to</w:t>
      </w:r>
      <w:r w:rsidR="00E95F3F">
        <w:t xml:space="preserve"> </w:t>
      </w:r>
      <w:r>
        <w:t>all</w:t>
      </w:r>
      <w:r w:rsidR="00E95F3F">
        <w:t xml:space="preserve"> </w:t>
      </w:r>
      <w:r>
        <w:t>these</w:t>
      </w:r>
      <w:r w:rsidR="00E95F3F">
        <w:t xml:space="preserve"> </w:t>
      </w:r>
      <w:r>
        <w:t>fulfils</w:t>
      </w:r>
      <w:r w:rsidR="00E95F3F">
        <w:t xml:space="preserve"> </w:t>
      </w:r>
      <w:r>
        <w:t>the</w:t>
      </w:r>
      <w:r w:rsidR="00E95F3F">
        <w:t xml:space="preserve"> </w:t>
      </w:r>
      <w:r>
        <w:t>duty</w:t>
      </w:r>
      <w:r w:rsidR="00E95F3F">
        <w:t xml:space="preserve"> </w:t>
      </w:r>
      <w:r>
        <w:t>of</w:t>
      </w:r>
      <w:r w:rsidR="00E95F3F">
        <w:t xml:space="preserve"> </w:t>
      </w:r>
      <w:r>
        <w:t>edification</w:t>
      </w:r>
      <w:r w:rsidR="00E95F3F">
        <w:t xml:space="preserve"> </w:t>
      </w:r>
      <w:r>
        <w:t>to</w:t>
      </w:r>
      <w:r w:rsidR="00E95F3F">
        <w:t xml:space="preserve"> </w:t>
      </w:r>
      <w:r>
        <w:t>his</w:t>
      </w:r>
      <w:r w:rsidR="00E95F3F">
        <w:t xml:space="preserve"> </w:t>
      </w:r>
      <w:r>
        <w:t>neighbor</w:t>
      </w:r>
      <w:r w:rsidR="00E95F3F">
        <w:t xml:space="preserve"> </w:t>
      </w:r>
      <w:r>
        <w:t>has</w:t>
      </w:r>
      <w:r w:rsidR="00E95F3F">
        <w:t xml:space="preserve"> </w:t>
      </w:r>
      <w:r>
        <w:t>attained</w:t>
      </w:r>
      <w:r w:rsidR="00E95F3F">
        <w:t xml:space="preserve"> </w:t>
      </w:r>
      <w:r>
        <w:t>the</w:t>
      </w:r>
      <w:r w:rsidR="00E95F3F">
        <w:t xml:space="preserve"> </w:t>
      </w:r>
      <w:r>
        <w:t>highest</w:t>
      </w:r>
      <w:r w:rsidR="00E95F3F">
        <w:t xml:space="preserve"> </w:t>
      </w:r>
      <w:r>
        <w:t>degree</w:t>
      </w:r>
      <w:r w:rsidR="00E95F3F">
        <w:t xml:space="preserve"> </w:t>
      </w:r>
      <w:r>
        <w:t>of</w:t>
      </w:r>
      <w:r w:rsidR="00E95F3F">
        <w:t xml:space="preserve"> </w:t>
      </w:r>
      <w:r>
        <w:t>charity.</w:t>
      </w:r>
      <w:r w:rsidR="00E95F3F">
        <w:t xml:space="preserve"> </w:t>
      </w:r>
    </w:p>
    <w:p w14:paraId="0148DEEE" w14:textId="77777777" w:rsidR="00615BEF" w:rsidRDefault="00055323" w:rsidP="00B01E47">
      <w:pPr>
        <w:jc w:val="both"/>
      </w:pPr>
      <w:r>
        <w:t>The</w:t>
      </w:r>
      <w:r w:rsidR="00E95F3F">
        <w:t xml:space="preserve"> </w:t>
      </w:r>
      <w:r>
        <w:t>works</w:t>
      </w:r>
      <w:r w:rsidR="00E95F3F">
        <w:t xml:space="preserve"> </w:t>
      </w:r>
      <w:r>
        <w:t>of</w:t>
      </w:r>
      <w:r w:rsidR="00E95F3F">
        <w:t xml:space="preserve"> </w:t>
      </w:r>
      <w:r>
        <w:t>which</w:t>
      </w:r>
      <w:r w:rsidR="00E95F3F">
        <w:t xml:space="preserve"> </w:t>
      </w:r>
      <w:r>
        <w:t>we</w:t>
      </w:r>
      <w:r w:rsidR="00E95F3F">
        <w:t xml:space="preserve"> </w:t>
      </w:r>
      <w:r>
        <w:t>have</w:t>
      </w:r>
      <w:r w:rsidR="00E95F3F">
        <w:t xml:space="preserve"> </w:t>
      </w:r>
      <w:r>
        <w:t>just</w:t>
      </w:r>
      <w:r w:rsidR="00E95F3F">
        <w:t xml:space="preserve"> </w:t>
      </w:r>
      <w:r>
        <w:t>been</w:t>
      </w:r>
      <w:r w:rsidR="00E95F3F">
        <w:t xml:space="preserve"> </w:t>
      </w:r>
      <w:r>
        <w:t>treating</w:t>
      </w:r>
      <w:r w:rsidR="00E95F3F">
        <w:t xml:space="preserve"> </w:t>
      </w:r>
      <w:r>
        <w:t>are</w:t>
      </w:r>
      <w:r w:rsidR="00E95F3F">
        <w:t xml:space="preserve"> </w:t>
      </w:r>
      <w:r>
        <w:t>what</w:t>
      </w:r>
      <w:r w:rsidR="00E95F3F">
        <w:t xml:space="preserve"> </w:t>
      </w:r>
      <w:r>
        <w:t>are</w:t>
      </w:r>
      <w:r w:rsidR="00E95F3F">
        <w:t xml:space="preserve"> </w:t>
      </w:r>
      <w:r>
        <w:t>called</w:t>
      </w:r>
      <w:r w:rsidR="00E95F3F">
        <w:t xml:space="preserve"> </w:t>
      </w:r>
      <w:r>
        <w:t>positive</w:t>
      </w:r>
      <w:r w:rsidR="00E95F3F">
        <w:t xml:space="preserve"> </w:t>
      </w:r>
      <w:r>
        <w:t>acts</w:t>
      </w:r>
      <w:r w:rsidR="00E95F3F">
        <w:t xml:space="preserve"> </w:t>
      </w:r>
      <w:r>
        <w:t>of</w:t>
      </w:r>
      <w:r w:rsidR="00E95F3F">
        <w:t xml:space="preserve"> </w:t>
      </w:r>
      <w:r>
        <w:t>charity,</w:t>
      </w:r>
      <w:r w:rsidR="00E95F3F">
        <w:t xml:space="preserve"> </w:t>
      </w:r>
      <w:r>
        <w:t>which</w:t>
      </w:r>
      <w:r w:rsidR="00E95F3F">
        <w:t xml:space="preserve"> </w:t>
      </w:r>
      <w:r>
        <w:t>teach</w:t>
      </w:r>
      <w:r w:rsidR="00E95F3F">
        <w:t xml:space="preserve"> </w:t>
      </w:r>
      <w:r>
        <w:t>us</w:t>
      </w:r>
      <w:r w:rsidR="00E95F3F">
        <w:t xml:space="preserve"> </w:t>
      </w:r>
      <w:r>
        <w:t>what</w:t>
      </w:r>
      <w:r w:rsidR="00E95F3F">
        <w:t xml:space="preserve"> </w:t>
      </w:r>
      <w:r>
        <w:t>we</w:t>
      </w:r>
      <w:r w:rsidR="00E95F3F">
        <w:t xml:space="preserve"> </w:t>
      </w:r>
      <w:r>
        <w:t>ought</w:t>
      </w:r>
      <w:r w:rsidR="00E95F3F">
        <w:t xml:space="preserve"> </w:t>
      </w:r>
      <w:r>
        <w:t>to</w:t>
      </w:r>
      <w:r w:rsidR="00E95F3F">
        <w:t xml:space="preserve"> </w:t>
      </w:r>
      <w:r>
        <w:t>do</w:t>
      </w:r>
      <w:r w:rsidR="00E95F3F">
        <w:t xml:space="preserve"> </w:t>
      </w:r>
      <w:r>
        <w:t>for</w:t>
      </w:r>
      <w:r w:rsidR="00E95F3F">
        <w:t xml:space="preserve"> </w:t>
      </w:r>
      <w:r>
        <w:t>our</w:t>
      </w:r>
      <w:r w:rsidR="00E95F3F">
        <w:t xml:space="preserve"> </w:t>
      </w:r>
      <w:r>
        <w:t>neighbor.</w:t>
      </w:r>
      <w:r w:rsidR="00E95F3F">
        <w:t xml:space="preserve"> </w:t>
      </w:r>
      <w:r>
        <w:t>Besides</w:t>
      </w:r>
      <w:r w:rsidR="00E95F3F">
        <w:t xml:space="preserve"> </w:t>
      </w:r>
      <w:r>
        <w:t>these</w:t>
      </w:r>
      <w:r w:rsidR="00E95F3F">
        <w:t xml:space="preserve"> </w:t>
      </w:r>
      <w:r>
        <w:t>there</w:t>
      </w:r>
      <w:r w:rsidR="00E95F3F">
        <w:t xml:space="preserve"> </w:t>
      </w:r>
      <w:r>
        <w:t>are</w:t>
      </w:r>
      <w:r w:rsidR="00E95F3F">
        <w:t xml:space="preserve"> </w:t>
      </w:r>
      <w:r>
        <w:t>others,</w:t>
      </w:r>
      <w:r w:rsidR="00E95F3F">
        <w:t xml:space="preserve"> </w:t>
      </w:r>
      <w:r>
        <w:t>called</w:t>
      </w:r>
      <w:r w:rsidR="00E95F3F">
        <w:t xml:space="preserve"> </w:t>
      </w:r>
      <w:r>
        <w:t>negative</w:t>
      </w:r>
      <w:r w:rsidR="00E95F3F">
        <w:t xml:space="preserve"> </w:t>
      </w:r>
      <w:r>
        <w:t>duties,</w:t>
      </w:r>
      <w:r w:rsidR="00E95F3F">
        <w:t xml:space="preserve"> </w:t>
      </w:r>
      <w:r>
        <w:t>which</w:t>
      </w:r>
      <w:r w:rsidR="00E95F3F">
        <w:t xml:space="preserve"> </w:t>
      </w:r>
      <w:r>
        <w:t>indicate</w:t>
      </w:r>
      <w:r w:rsidR="00E95F3F">
        <w:t xml:space="preserve"> </w:t>
      </w:r>
      <w:r>
        <w:t>what</w:t>
      </w:r>
      <w:r w:rsidR="00E95F3F">
        <w:t xml:space="preserve"> </w:t>
      </w:r>
      <w:r>
        <w:t>we</w:t>
      </w:r>
      <w:r w:rsidR="00E95F3F">
        <w:t xml:space="preserve"> </w:t>
      </w:r>
      <w:r>
        <w:t>must</w:t>
      </w:r>
      <w:r w:rsidR="00E95F3F">
        <w:t xml:space="preserve"> </w:t>
      </w:r>
      <w:r>
        <w:t>avoid</w:t>
      </w:r>
      <w:r w:rsidR="00E95F3F">
        <w:t xml:space="preserve"> </w:t>
      </w:r>
      <w:r>
        <w:t>in</w:t>
      </w:r>
      <w:r w:rsidR="00E95F3F">
        <w:t xml:space="preserve"> </w:t>
      </w:r>
      <w:r>
        <w:t>our</w:t>
      </w:r>
      <w:r w:rsidR="00E95F3F">
        <w:t xml:space="preserve"> </w:t>
      </w:r>
      <w:r>
        <w:t>intercourse</w:t>
      </w:r>
      <w:r w:rsidR="00E95F3F">
        <w:t xml:space="preserve"> </w:t>
      </w:r>
      <w:r>
        <w:t>with</w:t>
      </w:r>
      <w:r w:rsidR="00E95F3F">
        <w:t xml:space="preserve"> </w:t>
      </w:r>
      <w:r>
        <w:t>our</w:t>
      </w:r>
      <w:r w:rsidR="00E95F3F">
        <w:t xml:space="preserve"> </w:t>
      </w:r>
      <w:r>
        <w:t>neighbor.</w:t>
      </w:r>
      <w:r w:rsidR="00E95F3F">
        <w:t xml:space="preserve"> </w:t>
      </w:r>
      <w:r>
        <w:t>Such</w:t>
      </w:r>
      <w:r w:rsidR="00E95F3F">
        <w:t xml:space="preserve"> </w:t>
      </w:r>
      <w:r>
        <w:t>are</w:t>
      </w:r>
      <w:r w:rsidR="00E95F3F">
        <w:t xml:space="preserve"> </w:t>
      </w:r>
      <w:r>
        <w:t>judging</w:t>
      </w:r>
      <w:r w:rsidR="00E95F3F">
        <w:t xml:space="preserve"> </w:t>
      </w:r>
      <w:r>
        <w:t>rashly,</w:t>
      </w:r>
      <w:r w:rsidR="00E95F3F">
        <w:t xml:space="preserve"> </w:t>
      </w:r>
      <w:r>
        <w:t>speaking</w:t>
      </w:r>
      <w:r w:rsidR="00E95F3F">
        <w:t xml:space="preserve"> </w:t>
      </w:r>
      <w:r>
        <w:t>evil,</w:t>
      </w:r>
      <w:r w:rsidR="00E95F3F">
        <w:t xml:space="preserve"> </w:t>
      </w:r>
      <w:r>
        <w:t>using</w:t>
      </w:r>
      <w:r w:rsidR="00E95F3F">
        <w:t xml:space="preserve"> </w:t>
      </w:r>
      <w:r>
        <w:t>abusive</w:t>
      </w:r>
      <w:r w:rsidR="00E95F3F">
        <w:t xml:space="preserve"> </w:t>
      </w:r>
      <w:r>
        <w:t>or</w:t>
      </w:r>
      <w:r w:rsidR="00E95F3F">
        <w:t xml:space="preserve"> </w:t>
      </w:r>
      <w:r>
        <w:t>insulting</w:t>
      </w:r>
      <w:r w:rsidR="00E95F3F">
        <w:t xml:space="preserve"> </w:t>
      </w:r>
      <w:r>
        <w:t>language,</w:t>
      </w:r>
      <w:r w:rsidR="00E95F3F">
        <w:t xml:space="preserve"> </w:t>
      </w:r>
      <w:r>
        <w:t>injuring</w:t>
      </w:r>
      <w:r w:rsidR="00E95F3F">
        <w:t xml:space="preserve"> </w:t>
      </w:r>
      <w:r>
        <w:t>his</w:t>
      </w:r>
      <w:r w:rsidR="00E95F3F">
        <w:t xml:space="preserve"> </w:t>
      </w:r>
      <w:r>
        <w:t>honor</w:t>
      </w:r>
      <w:r w:rsidR="00E95F3F">
        <w:t xml:space="preserve"> </w:t>
      </w:r>
      <w:r>
        <w:t>or</w:t>
      </w:r>
      <w:r w:rsidR="00E95F3F">
        <w:t xml:space="preserve"> </w:t>
      </w:r>
      <w:r>
        <w:t>reputation,</w:t>
      </w:r>
      <w:r w:rsidR="00E95F3F">
        <w:t xml:space="preserve"> </w:t>
      </w:r>
      <w:r>
        <w:t>and</w:t>
      </w:r>
      <w:r w:rsidR="00E95F3F">
        <w:t xml:space="preserve"> </w:t>
      </w:r>
      <w:r>
        <w:t>giving</w:t>
      </w:r>
      <w:r w:rsidR="00E95F3F">
        <w:t xml:space="preserve"> </w:t>
      </w:r>
      <w:r>
        <w:t>scandal</w:t>
      </w:r>
      <w:r w:rsidR="00E95F3F">
        <w:t xml:space="preserve"> </w:t>
      </w:r>
      <w:r>
        <w:t>by</w:t>
      </w:r>
      <w:r w:rsidR="00E95F3F">
        <w:t xml:space="preserve"> </w:t>
      </w:r>
      <w:r>
        <w:t>words</w:t>
      </w:r>
      <w:r w:rsidR="00E95F3F">
        <w:t xml:space="preserve"> </w:t>
      </w:r>
      <w:r>
        <w:t>or</w:t>
      </w:r>
      <w:r w:rsidR="00E95F3F">
        <w:t xml:space="preserve"> </w:t>
      </w:r>
      <w:r>
        <w:t>evil</w:t>
      </w:r>
      <w:r w:rsidR="00E95F3F">
        <w:t xml:space="preserve"> </w:t>
      </w:r>
      <w:r>
        <w:t>counsel.</w:t>
      </w:r>
      <w:r w:rsidR="00E95F3F">
        <w:t xml:space="preserve"> </w:t>
      </w:r>
      <w:r>
        <w:t>If</w:t>
      </w:r>
      <w:r w:rsidR="00E95F3F">
        <w:t xml:space="preserve"> </w:t>
      </w:r>
      <w:r>
        <w:t>you</w:t>
      </w:r>
      <w:r w:rsidR="00E95F3F">
        <w:t xml:space="preserve"> </w:t>
      </w:r>
      <w:r>
        <w:t>would</w:t>
      </w:r>
      <w:r w:rsidR="00E95F3F">
        <w:t xml:space="preserve"> </w:t>
      </w:r>
      <w:r>
        <w:t>fulfil</w:t>
      </w:r>
      <w:r w:rsidR="00E95F3F">
        <w:t xml:space="preserve"> </w:t>
      </w:r>
      <w:r>
        <w:t>the</w:t>
      </w:r>
      <w:r w:rsidR="00E95F3F">
        <w:t xml:space="preserve"> </w:t>
      </w:r>
      <w:r>
        <w:t>law</w:t>
      </w:r>
      <w:r w:rsidR="00E95F3F">
        <w:t xml:space="preserve"> </w:t>
      </w:r>
      <w:r>
        <w:t>of</w:t>
      </w:r>
      <w:r w:rsidR="00E95F3F">
        <w:t xml:space="preserve"> </w:t>
      </w:r>
      <w:r>
        <w:t>charity,</w:t>
      </w:r>
      <w:r w:rsidR="00E95F3F">
        <w:t xml:space="preserve"> </w:t>
      </w:r>
      <w:r>
        <w:t>avoid</w:t>
      </w:r>
      <w:r w:rsidR="00E95F3F">
        <w:t xml:space="preserve"> </w:t>
      </w:r>
      <w:r>
        <w:t>all</w:t>
      </w:r>
      <w:r w:rsidR="00E95F3F">
        <w:t xml:space="preserve"> </w:t>
      </w:r>
      <w:r>
        <w:t>these.</w:t>
      </w:r>
      <w:r w:rsidR="00E95F3F">
        <w:t xml:space="preserve"> </w:t>
      </w:r>
    </w:p>
    <w:p w14:paraId="5DC5BF73" w14:textId="77777777" w:rsidR="00533D48" w:rsidRDefault="00055323" w:rsidP="00B01E47">
      <w:pPr>
        <w:jc w:val="both"/>
      </w:pPr>
      <w:r>
        <w:t>To</w:t>
      </w:r>
      <w:r w:rsidR="00E95F3F">
        <w:t xml:space="preserve"> </w:t>
      </w:r>
      <w:r>
        <w:t>reduce</w:t>
      </w:r>
      <w:r w:rsidR="00E95F3F">
        <w:t xml:space="preserve"> </w:t>
      </w:r>
      <w:r>
        <w:t>to</w:t>
      </w:r>
      <w:r w:rsidR="00E95F3F">
        <w:t xml:space="preserve"> </w:t>
      </w:r>
      <w:r>
        <w:t>practice</w:t>
      </w:r>
      <w:r w:rsidR="00E95F3F">
        <w:t xml:space="preserve"> </w:t>
      </w:r>
      <w:r>
        <w:t>what</w:t>
      </w:r>
      <w:r w:rsidR="00E95F3F">
        <w:t xml:space="preserve"> </w:t>
      </w:r>
      <w:r>
        <w:t>we</w:t>
      </w:r>
      <w:r w:rsidR="00E95F3F">
        <w:t xml:space="preserve"> </w:t>
      </w:r>
      <w:r>
        <w:t>have</w:t>
      </w:r>
      <w:r w:rsidR="00E95F3F">
        <w:t xml:space="preserve"> </w:t>
      </w:r>
      <w:r>
        <w:t>said</w:t>
      </w:r>
      <w:r w:rsidR="00E95F3F">
        <w:t xml:space="preserve"> </w:t>
      </w:r>
      <w:r>
        <w:t>let</w:t>
      </w:r>
      <w:r w:rsidR="00E95F3F">
        <w:t xml:space="preserve"> </w:t>
      </w:r>
      <w:r>
        <w:t>your</w:t>
      </w:r>
      <w:r w:rsidR="00E95F3F">
        <w:t xml:space="preserve"> </w:t>
      </w:r>
      <w:r>
        <w:t>love</w:t>
      </w:r>
      <w:r w:rsidR="00E95F3F">
        <w:t xml:space="preserve"> </w:t>
      </w:r>
      <w:r>
        <w:t>for</w:t>
      </w:r>
      <w:r w:rsidR="00E95F3F">
        <w:t xml:space="preserve"> </w:t>
      </w:r>
      <w:r>
        <w:t>your</w:t>
      </w:r>
      <w:r w:rsidR="00E95F3F">
        <w:t xml:space="preserve"> </w:t>
      </w:r>
      <w:r>
        <w:t>neighbor</w:t>
      </w:r>
      <w:r w:rsidR="00E95F3F">
        <w:t xml:space="preserve"> </w:t>
      </w:r>
      <w:r>
        <w:t>be</w:t>
      </w:r>
      <w:r w:rsidR="00E95F3F">
        <w:t xml:space="preserve"> </w:t>
      </w:r>
      <w:r>
        <w:t>like</w:t>
      </w:r>
      <w:r w:rsidR="00E95F3F">
        <w:t xml:space="preserve"> </w:t>
      </w:r>
      <w:r>
        <w:t>that</w:t>
      </w:r>
      <w:r w:rsidR="00E95F3F">
        <w:t xml:space="preserve"> </w:t>
      </w:r>
      <w:r>
        <w:t>of</w:t>
      </w:r>
      <w:r w:rsidR="00E95F3F">
        <w:t xml:space="preserve"> </w:t>
      </w:r>
      <w:r>
        <w:t>a</w:t>
      </w:r>
      <w:r w:rsidR="00E95F3F">
        <w:t xml:space="preserve"> </w:t>
      </w:r>
      <w:r>
        <w:t>mother</w:t>
      </w:r>
      <w:r w:rsidR="00E95F3F">
        <w:t xml:space="preserve"> </w:t>
      </w:r>
      <w:r>
        <w:t>for</w:t>
      </w:r>
      <w:r w:rsidR="00E95F3F">
        <w:t xml:space="preserve"> </w:t>
      </w:r>
      <w:r>
        <w:t>her</w:t>
      </w:r>
      <w:r w:rsidR="00E95F3F">
        <w:t xml:space="preserve"> </w:t>
      </w:r>
      <w:r>
        <w:t>child.</w:t>
      </w:r>
      <w:r w:rsidR="00E95F3F">
        <w:t xml:space="preserve"> </w:t>
      </w:r>
      <w:r>
        <w:t>See</w:t>
      </w:r>
      <w:r w:rsidR="00E95F3F">
        <w:t xml:space="preserve"> </w:t>
      </w:r>
      <w:r>
        <w:t>with</w:t>
      </w:r>
      <w:r w:rsidR="00E95F3F">
        <w:t xml:space="preserve"> </w:t>
      </w:r>
      <w:r>
        <w:t>what</w:t>
      </w:r>
      <w:r w:rsidR="00E95F3F">
        <w:t xml:space="preserve"> </w:t>
      </w:r>
      <w:r>
        <w:t>devotion</w:t>
      </w:r>
      <w:r w:rsidR="00E95F3F">
        <w:t xml:space="preserve"> </w:t>
      </w:r>
      <w:r>
        <w:t>a</w:t>
      </w:r>
      <w:r w:rsidR="00E95F3F">
        <w:t xml:space="preserve"> </w:t>
      </w:r>
      <w:r>
        <w:t>good</w:t>
      </w:r>
      <w:r w:rsidR="00E95F3F">
        <w:t xml:space="preserve"> </w:t>
      </w:r>
      <w:r>
        <w:t>mother</w:t>
      </w:r>
      <w:r w:rsidR="00E95F3F">
        <w:t xml:space="preserve"> </w:t>
      </w:r>
      <w:r>
        <w:t>cares</w:t>
      </w:r>
      <w:r w:rsidR="00E95F3F">
        <w:t xml:space="preserve"> </w:t>
      </w:r>
      <w:r>
        <w:t>for</w:t>
      </w:r>
      <w:r w:rsidR="00E95F3F">
        <w:t xml:space="preserve"> </w:t>
      </w:r>
      <w:r>
        <w:t>her</w:t>
      </w:r>
      <w:r w:rsidR="00E95F3F">
        <w:t xml:space="preserve"> </w:t>
      </w:r>
      <w:r>
        <w:t>child;</w:t>
      </w:r>
      <w:r w:rsidR="00E95F3F">
        <w:t xml:space="preserve"> </w:t>
      </w:r>
      <w:r>
        <w:t>how</w:t>
      </w:r>
      <w:r w:rsidR="00E95F3F">
        <w:t xml:space="preserve"> </w:t>
      </w:r>
      <w:r>
        <w:t>prudently</w:t>
      </w:r>
      <w:r w:rsidR="00E95F3F">
        <w:t xml:space="preserve"> </w:t>
      </w:r>
      <w:r>
        <w:t>she</w:t>
      </w:r>
      <w:r w:rsidR="00E95F3F">
        <w:t xml:space="preserve"> </w:t>
      </w:r>
      <w:r>
        <w:t>counsels</w:t>
      </w:r>
      <w:r w:rsidR="00E95F3F">
        <w:t xml:space="preserve"> </w:t>
      </w:r>
      <w:r>
        <w:t>him</w:t>
      </w:r>
      <w:r w:rsidR="00E95F3F">
        <w:t xml:space="preserve"> </w:t>
      </w:r>
      <w:r>
        <w:t>in</w:t>
      </w:r>
      <w:r w:rsidR="00E95F3F">
        <w:t xml:space="preserve"> </w:t>
      </w:r>
      <w:r>
        <w:t>danger;</w:t>
      </w:r>
      <w:r w:rsidR="00E95F3F">
        <w:t xml:space="preserve"> </w:t>
      </w:r>
      <w:r>
        <w:t>how</w:t>
      </w:r>
      <w:r w:rsidR="00E95F3F">
        <w:t xml:space="preserve"> </w:t>
      </w:r>
      <w:r>
        <w:t>faithfully</w:t>
      </w:r>
      <w:r w:rsidR="00E95F3F">
        <w:t xml:space="preserve"> </w:t>
      </w:r>
      <w:r>
        <w:t>she</w:t>
      </w:r>
      <w:r w:rsidR="00E95F3F">
        <w:t xml:space="preserve"> </w:t>
      </w:r>
      <w:r>
        <w:t>assists</w:t>
      </w:r>
      <w:r w:rsidR="00E95F3F">
        <w:t xml:space="preserve"> </w:t>
      </w:r>
      <w:r>
        <w:t>him</w:t>
      </w:r>
      <w:r w:rsidR="00E95F3F">
        <w:t xml:space="preserve"> </w:t>
      </w:r>
      <w:r>
        <w:t>in</w:t>
      </w:r>
      <w:r w:rsidR="00E95F3F">
        <w:t xml:space="preserve"> </w:t>
      </w:r>
      <w:r>
        <w:t>his</w:t>
      </w:r>
      <w:r w:rsidR="00E95F3F">
        <w:t xml:space="preserve"> </w:t>
      </w:r>
      <w:r>
        <w:t>necessities;</w:t>
      </w:r>
      <w:r w:rsidR="00E95F3F">
        <w:t xml:space="preserve"> </w:t>
      </w:r>
      <w:r>
        <w:t>how</w:t>
      </w:r>
      <w:r w:rsidR="00E95F3F">
        <w:t xml:space="preserve"> </w:t>
      </w:r>
      <w:r>
        <w:t>ingenious</w:t>
      </w:r>
      <w:r w:rsidR="00E95F3F">
        <w:t xml:space="preserve"> </w:t>
      </w:r>
      <w:r>
        <w:t>she</w:t>
      </w:r>
      <w:r w:rsidR="00E95F3F">
        <w:t xml:space="preserve"> </w:t>
      </w:r>
      <w:r>
        <w:t>is</w:t>
      </w:r>
      <w:r w:rsidR="00E95F3F">
        <w:t xml:space="preserve"> </w:t>
      </w:r>
      <w:r>
        <w:t>in</w:t>
      </w:r>
      <w:r w:rsidR="00E95F3F">
        <w:t xml:space="preserve"> </w:t>
      </w:r>
      <w:r>
        <w:t>regard</w:t>
      </w:r>
      <w:r w:rsidR="00E95F3F">
        <w:t xml:space="preserve"> </w:t>
      </w:r>
      <w:r>
        <w:t>to</w:t>
      </w:r>
      <w:r w:rsidR="00E95F3F">
        <w:t xml:space="preserve"> </w:t>
      </w:r>
      <w:r>
        <w:t>his</w:t>
      </w:r>
      <w:r w:rsidR="00E95F3F">
        <w:t xml:space="preserve"> </w:t>
      </w:r>
      <w:r>
        <w:t>faults,</w:t>
      </w:r>
      <w:r w:rsidR="00E95F3F">
        <w:t xml:space="preserve"> </w:t>
      </w:r>
      <w:r>
        <w:t>sometimes</w:t>
      </w:r>
      <w:r w:rsidR="00E95F3F">
        <w:t xml:space="preserve"> </w:t>
      </w:r>
      <w:r>
        <w:t>patiently</w:t>
      </w:r>
      <w:r w:rsidR="00E95F3F">
        <w:t xml:space="preserve"> </w:t>
      </w:r>
      <w:r>
        <w:t>bearing</w:t>
      </w:r>
      <w:r w:rsidR="00E95F3F">
        <w:t xml:space="preserve"> </w:t>
      </w:r>
      <w:r>
        <w:t>them,</w:t>
      </w:r>
      <w:r w:rsidR="00E95F3F">
        <w:t xml:space="preserve"> </w:t>
      </w:r>
      <w:r>
        <w:t>at</w:t>
      </w:r>
      <w:r w:rsidR="00E95F3F">
        <w:t xml:space="preserve"> </w:t>
      </w:r>
      <w:r>
        <w:t>other</w:t>
      </w:r>
      <w:r w:rsidR="00E95F3F">
        <w:t xml:space="preserve"> </w:t>
      </w:r>
      <w:r>
        <w:t>times</w:t>
      </w:r>
      <w:r w:rsidR="00E95F3F">
        <w:t xml:space="preserve"> </w:t>
      </w:r>
      <w:r>
        <w:t>justly</w:t>
      </w:r>
      <w:r w:rsidR="00E95F3F">
        <w:t xml:space="preserve"> </w:t>
      </w:r>
      <w:r>
        <w:t>punishing</w:t>
      </w:r>
      <w:r w:rsidR="00E95F3F">
        <w:t xml:space="preserve"> </w:t>
      </w:r>
      <w:r>
        <w:t>them,</w:t>
      </w:r>
      <w:r w:rsidR="00E95F3F">
        <w:t xml:space="preserve"> </w:t>
      </w:r>
      <w:r>
        <w:t>or</w:t>
      </w:r>
      <w:r w:rsidR="00E95F3F">
        <w:t xml:space="preserve"> </w:t>
      </w:r>
      <w:r>
        <w:t>again</w:t>
      </w:r>
      <w:r w:rsidR="00E95F3F">
        <w:t xml:space="preserve"> </w:t>
      </w:r>
      <w:r>
        <w:t>prudently</w:t>
      </w:r>
      <w:r w:rsidR="00E95F3F">
        <w:t xml:space="preserve"> </w:t>
      </w:r>
      <w:r>
        <w:t>ignoring</w:t>
      </w:r>
      <w:r w:rsidR="00E95F3F">
        <w:t xml:space="preserve"> </w:t>
      </w:r>
      <w:r>
        <w:t>them.</w:t>
      </w:r>
      <w:r w:rsidR="00E95F3F">
        <w:t xml:space="preserve"> </w:t>
      </w:r>
      <w:r>
        <w:t>How</w:t>
      </w:r>
      <w:r w:rsidR="00E95F3F">
        <w:t xml:space="preserve"> </w:t>
      </w:r>
      <w:r>
        <w:t>earnestly</w:t>
      </w:r>
      <w:r w:rsidR="00E95F3F">
        <w:t xml:space="preserve"> </w:t>
      </w:r>
      <w:r>
        <w:t>she</w:t>
      </w:r>
      <w:r w:rsidR="00E95F3F">
        <w:t xml:space="preserve"> </w:t>
      </w:r>
      <w:r>
        <w:t>rejoices</w:t>
      </w:r>
      <w:r w:rsidR="00E95F3F">
        <w:t xml:space="preserve"> </w:t>
      </w:r>
      <w:r>
        <w:t>in</w:t>
      </w:r>
      <w:r w:rsidR="00E95F3F">
        <w:t xml:space="preserve"> </w:t>
      </w:r>
      <w:r>
        <w:t>his</w:t>
      </w:r>
      <w:r w:rsidR="00E95F3F">
        <w:t xml:space="preserve"> </w:t>
      </w:r>
      <w:r>
        <w:t>prosperity;</w:t>
      </w:r>
      <w:r w:rsidR="00E95F3F">
        <w:t xml:space="preserve"> </w:t>
      </w:r>
      <w:r>
        <w:t>how</w:t>
      </w:r>
      <w:r w:rsidR="00E95F3F">
        <w:t xml:space="preserve"> </w:t>
      </w:r>
      <w:r>
        <w:t>deeply</w:t>
      </w:r>
      <w:r w:rsidR="00E95F3F">
        <w:t xml:space="preserve"> </w:t>
      </w:r>
      <w:r>
        <w:t>she</w:t>
      </w:r>
      <w:r w:rsidR="00E95F3F">
        <w:t xml:space="preserve"> </w:t>
      </w:r>
      <w:r>
        <w:t>grieves</w:t>
      </w:r>
      <w:r w:rsidR="00E95F3F">
        <w:t xml:space="preserve"> </w:t>
      </w:r>
      <w:r>
        <w:t>at</w:t>
      </w:r>
      <w:r w:rsidR="00E95F3F">
        <w:t xml:space="preserve"> </w:t>
      </w:r>
      <w:r>
        <w:t>his</w:t>
      </w:r>
      <w:r w:rsidR="00E95F3F">
        <w:t xml:space="preserve"> </w:t>
      </w:r>
      <w:r>
        <w:t>misfortune</w:t>
      </w:r>
      <w:r w:rsidR="00E95F3F">
        <w:t xml:space="preserve"> </w:t>
      </w:r>
      <w:r>
        <w:t>as</w:t>
      </w:r>
      <w:r w:rsidR="00E95F3F">
        <w:t xml:space="preserve"> </w:t>
      </w:r>
      <w:r>
        <w:t>if</w:t>
      </w:r>
      <w:r w:rsidR="00E95F3F">
        <w:t xml:space="preserve"> </w:t>
      </w:r>
      <w:r>
        <w:t>it</w:t>
      </w:r>
      <w:r w:rsidR="00E95F3F">
        <w:t xml:space="preserve"> </w:t>
      </w:r>
      <w:r>
        <w:t>were</w:t>
      </w:r>
      <w:r w:rsidR="00E95F3F">
        <w:t xml:space="preserve"> </w:t>
      </w:r>
      <w:r>
        <w:t>her</w:t>
      </w:r>
      <w:r w:rsidR="00E95F3F">
        <w:t xml:space="preserve"> </w:t>
      </w:r>
      <w:r>
        <w:t>own!</w:t>
      </w:r>
      <w:r w:rsidR="00E95F3F">
        <w:t xml:space="preserve"> </w:t>
      </w:r>
      <w:r>
        <w:t>How</w:t>
      </w:r>
      <w:r w:rsidR="00E95F3F">
        <w:t xml:space="preserve"> </w:t>
      </w:r>
      <w:r>
        <w:t>zealous</w:t>
      </w:r>
      <w:r w:rsidR="00E95F3F">
        <w:t xml:space="preserve"> </w:t>
      </w:r>
      <w:r>
        <w:t>she</w:t>
      </w:r>
      <w:r w:rsidR="00E95F3F">
        <w:t xml:space="preserve"> </w:t>
      </w:r>
      <w:r>
        <w:t>is</w:t>
      </w:r>
      <w:r w:rsidR="00E95F3F">
        <w:t xml:space="preserve"> </w:t>
      </w:r>
      <w:r>
        <w:t>for</w:t>
      </w:r>
      <w:r w:rsidR="00E95F3F">
        <w:t xml:space="preserve"> </w:t>
      </w:r>
      <w:r>
        <w:t>his</w:t>
      </w:r>
      <w:r w:rsidR="00E95F3F">
        <w:t xml:space="preserve"> </w:t>
      </w:r>
      <w:r>
        <w:t>honor</w:t>
      </w:r>
      <w:r w:rsidR="00E95F3F">
        <w:t xml:space="preserve"> </w:t>
      </w:r>
      <w:r>
        <w:t>and</w:t>
      </w:r>
      <w:r w:rsidR="00E95F3F">
        <w:t xml:space="preserve"> </w:t>
      </w:r>
      <w:r>
        <w:t>advancement;</w:t>
      </w:r>
      <w:r w:rsidR="00E95F3F">
        <w:t xml:space="preserve"> </w:t>
      </w:r>
      <w:r>
        <w:t>how</w:t>
      </w:r>
      <w:r w:rsidR="00E95F3F">
        <w:t xml:space="preserve"> </w:t>
      </w:r>
      <w:r>
        <w:t>fervently</w:t>
      </w:r>
      <w:r w:rsidR="00E95F3F">
        <w:t xml:space="preserve"> </w:t>
      </w:r>
      <w:r>
        <w:t>she</w:t>
      </w:r>
      <w:r w:rsidR="00E95F3F">
        <w:t xml:space="preserve"> </w:t>
      </w:r>
      <w:r>
        <w:t>prays</w:t>
      </w:r>
      <w:r w:rsidR="00E95F3F">
        <w:t xml:space="preserve"> </w:t>
      </w:r>
      <w:r>
        <w:t>for</w:t>
      </w:r>
      <w:r w:rsidR="00E95F3F">
        <w:t xml:space="preserve"> </w:t>
      </w:r>
      <w:r>
        <w:t>him;</w:t>
      </w:r>
      <w:r w:rsidR="00E95F3F">
        <w:t xml:space="preserve"> </w:t>
      </w:r>
      <w:r>
        <w:t>how</w:t>
      </w:r>
      <w:r w:rsidR="00E95F3F">
        <w:t xml:space="preserve"> </w:t>
      </w:r>
      <w:r>
        <w:t>cheerfully</w:t>
      </w:r>
      <w:r w:rsidR="00E95F3F">
        <w:t xml:space="preserve"> </w:t>
      </w:r>
      <w:r>
        <w:t>she</w:t>
      </w:r>
      <w:r w:rsidR="00E95F3F">
        <w:t xml:space="preserve"> </w:t>
      </w:r>
      <w:r>
        <w:t>denies</w:t>
      </w:r>
      <w:r w:rsidR="00E95F3F">
        <w:t xml:space="preserve"> </w:t>
      </w:r>
      <w:r>
        <w:t>herself</w:t>
      </w:r>
      <w:r w:rsidR="00E95F3F">
        <w:t xml:space="preserve"> </w:t>
      </w:r>
      <w:r>
        <w:t>to</w:t>
      </w:r>
      <w:r w:rsidR="00E95F3F">
        <w:t xml:space="preserve"> </w:t>
      </w:r>
      <w:r>
        <w:t>give</w:t>
      </w:r>
      <w:r w:rsidR="00E95F3F">
        <w:t xml:space="preserve"> </w:t>
      </w:r>
      <w:r>
        <w:t>to</w:t>
      </w:r>
      <w:r w:rsidR="00E95F3F">
        <w:t xml:space="preserve"> </w:t>
      </w:r>
      <w:r>
        <w:t>him;</w:t>
      </w:r>
      <w:r w:rsidR="00E95F3F">
        <w:t xml:space="preserve"> </w:t>
      </w:r>
      <w:r>
        <w:t>how</w:t>
      </w:r>
      <w:r w:rsidR="00E95F3F">
        <w:t xml:space="preserve"> </w:t>
      </w:r>
      <w:r>
        <w:t>utterly</w:t>
      </w:r>
      <w:r w:rsidR="00E95F3F">
        <w:t xml:space="preserve"> </w:t>
      </w:r>
      <w:r>
        <w:t>she</w:t>
      </w:r>
      <w:r w:rsidR="00E95F3F">
        <w:t xml:space="preserve"> </w:t>
      </w:r>
      <w:r>
        <w:t>forgets</w:t>
      </w:r>
      <w:r w:rsidR="00E95F3F">
        <w:t xml:space="preserve"> </w:t>
      </w:r>
      <w:r>
        <w:t>herself</w:t>
      </w:r>
      <w:r w:rsidR="00E95F3F">
        <w:t xml:space="preserve"> </w:t>
      </w:r>
      <w:r>
        <w:t>in</w:t>
      </w:r>
      <w:r w:rsidR="00E95F3F">
        <w:t xml:space="preserve"> </w:t>
      </w:r>
      <w:r>
        <w:t>her</w:t>
      </w:r>
      <w:r w:rsidR="00E95F3F">
        <w:t xml:space="preserve"> </w:t>
      </w:r>
      <w:r>
        <w:t>care</w:t>
      </w:r>
      <w:r w:rsidR="00E95F3F">
        <w:t xml:space="preserve"> </w:t>
      </w:r>
      <w:r>
        <w:t>of</w:t>
      </w:r>
      <w:r w:rsidR="00E95F3F">
        <w:t xml:space="preserve"> </w:t>
      </w:r>
      <w:r>
        <w:t>him!</w:t>
      </w:r>
      <w:r w:rsidR="00E95F3F">
        <w:t xml:space="preserve"> </w:t>
      </w:r>
      <w:r>
        <w:t>Your</w:t>
      </w:r>
      <w:r w:rsidR="00E95F3F">
        <w:t xml:space="preserve"> </w:t>
      </w:r>
      <w:r>
        <w:t>charity</w:t>
      </w:r>
      <w:r w:rsidR="00E95F3F">
        <w:t xml:space="preserve"> </w:t>
      </w:r>
      <w:r>
        <w:t>would</w:t>
      </w:r>
      <w:r w:rsidR="00E95F3F">
        <w:t xml:space="preserve"> </w:t>
      </w:r>
      <w:r>
        <w:t>be</w:t>
      </w:r>
      <w:r w:rsidR="00E95F3F">
        <w:t xml:space="preserve"> </w:t>
      </w:r>
      <w:r>
        <w:t>perfect</w:t>
      </w:r>
      <w:r w:rsidR="00E95F3F">
        <w:t xml:space="preserve"> </w:t>
      </w:r>
      <w:r>
        <w:t>did</w:t>
      </w:r>
      <w:r w:rsidR="00E95F3F">
        <w:t xml:space="preserve"> </w:t>
      </w:r>
      <w:r>
        <w:t>it</w:t>
      </w:r>
      <w:r w:rsidR="00E95F3F">
        <w:t xml:space="preserve"> </w:t>
      </w:r>
      <w:r>
        <w:t>resemble</w:t>
      </w:r>
      <w:r w:rsidR="00E95F3F">
        <w:t xml:space="preserve"> </w:t>
      </w:r>
      <w:r>
        <w:t>this.</w:t>
      </w:r>
      <w:r w:rsidR="00E95F3F">
        <w:t xml:space="preserve"> </w:t>
      </w:r>
      <w:r>
        <w:t>Though</w:t>
      </w:r>
      <w:r w:rsidR="00E95F3F">
        <w:t xml:space="preserve"> </w:t>
      </w:r>
      <w:r>
        <w:t>you</w:t>
      </w:r>
      <w:r w:rsidR="00E95F3F">
        <w:t xml:space="preserve"> </w:t>
      </w:r>
      <w:r>
        <w:t>may</w:t>
      </w:r>
      <w:r w:rsidR="00E95F3F">
        <w:t xml:space="preserve"> </w:t>
      </w:r>
      <w:r>
        <w:t>not</w:t>
      </w:r>
      <w:r w:rsidR="00E95F3F">
        <w:t xml:space="preserve"> </w:t>
      </w:r>
      <w:r>
        <w:t>attain</w:t>
      </w:r>
      <w:r w:rsidR="00E95F3F">
        <w:t xml:space="preserve"> </w:t>
      </w:r>
      <w:r>
        <w:t>this</w:t>
      </w:r>
      <w:r w:rsidR="00E95F3F">
        <w:t xml:space="preserve"> </w:t>
      </w:r>
      <w:r>
        <w:t>degree,</w:t>
      </w:r>
      <w:r w:rsidR="00E95F3F">
        <w:t xml:space="preserve"> </w:t>
      </w:r>
      <w:r>
        <w:t>you</w:t>
      </w:r>
      <w:r w:rsidR="00E95F3F">
        <w:t xml:space="preserve"> </w:t>
      </w:r>
      <w:r>
        <w:t>must</w:t>
      </w:r>
      <w:r w:rsidR="00E95F3F">
        <w:t xml:space="preserve"> </w:t>
      </w:r>
      <w:r>
        <w:t>nevertheless</w:t>
      </w:r>
      <w:r w:rsidR="00E95F3F">
        <w:t xml:space="preserve"> </w:t>
      </w:r>
      <w:r>
        <w:t>aspire</w:t>
      </w:r>
      <w:r w:rsidR="00E95F3F">
        <w:t xml:space="preserve"> </w:t>
      </w:r>
      <w:r>
        <w:t>to</w:t>
      </w:r>
      <w:r w:rsidR="00E95F3F">
        <w:t xml:space="preserve"> </w:t>
      </w:r>
      <w:r>
        <w:t>it,</w:t>
      </w:r>
      <w:r w:rsidR="00E95F3F">
        <w:t xml:space="preserve"> </w:t>
      </w:r>
      <w:r>
        <w:t>for</w:t>
      </w:r>
      <w:r w:rsidR="00E95F3F">
        <w:t xml:space="preserve"> </w:t>
      </w:r>
      <w:r>
        <w:t>the</w:t>
      </w:r>
      <w:r w:rsidR="00E95F3F">
        <w:t xml:space="preserve"> </w:t>
      </w:r>
      <w:r>
        <w:t>higher</w:t>
      </w:r>
      <w:r w:rsidR="00E95F3F">
        <w:t xml:space="preserve"> </w:t>
      </w:r>
      <w:r>
        <w:t>you</w:t>
      </w:r>
      <w:r w:rsidR="00E95F3F">
        <w:t xml:space="preserve"> </w:t>
      </w:r>
      <w:r>
        <w:t>aim</w:t>
      </w:r>
      <w:r w:rsidR="00E95F3F">
        <w:t xml:space="preserve"> </w:t>
      </w:r>
      <w:r>
        <w:t>the</w:t>
      </w:r>
      <w:r w:rsidR="00E95F3F">
        <w:t xml:space="preserve"> </w:t>
      </w:r>
      <w:r>
        <w:t>more</w:t>
      </w:r>
      <w:r w:rsidR="00E95F3F">
        <w:t xml:space="preserve"> </w:t>
      </w:r>
      <w:r>
        <w:t>noble</w:t>
      </w:r>
      <w:r w:rsidR="00E95F3F">
        <w:t xml:space="preserve"> </w:t>
      </w:r>
      <w:r>
        <w:t>will</w:t>
      </w:r>
      <w:r w:rsidR="00E95F3F">
        <w:t xml:space="preserve"> </w:t>
      </w:r>
      <w:r>
        <w:t>be</w:t>
      </w:r>
      <w:r w:rsidR="00E95F3F">
        <w:t xml:space="preserve"> </w:t>
      </w:r>
      <w:r>
        <w:t>your</w:t>
      </w:r>
      <w:r w:rsidR="00E95F3F">
        <w:t xml:space="preserve"> </w:t>
      </w:r>
      <w:r>
        <w:t>conduct.</w:t>
      </w:r>
      <w:r w:rsidR="00E95F3F">
        <w:t xml:space="preserve"> </w:t>
      </w:r>
    </w:p>
    <w:p w14:paraId="6A74CCD6" w14:textId="77777777" w:rsidR="00533D48" w:rsidRDefault="00055323" w:rsidP="00B01E47">
      <w:pPr>
        <w:jc w:val="both"/>
      </w:pPr>
      <w:r>
        <w:t>You</w:t>
      </w:r>
      <w:r w:rsidR="00E95F3F">
        <w:t xml:space="preserve"> </w:t>
      </w:r>
      <w:r>
        <w:t>will</w:t>
      </w:r>
      <w:r w:rsidR="00E95F3F">
        <w:t xml:space="preserve"> </w:t>
      </w:r>
      <w:r>
        <w:t>doubtless</w:t>
      </w:r>
      <w:r w:rsidR="00E95F3F">
        <w:t xml:space="preserve"> </w:t>
      </w:r>
      <w:r>
        <w:t>urge</w:t>
      </w:r>
      <w:r w:rsidR="00E95F3F">
        <w:t xml:space="preserve"> </w:t>
      </w:r>
      <w:r>
        <w:t>that</w:t>
      </w:r>
      <w:r w:rsidR="00E95F3F">
        <w:t xml:space="preserve"> </w:t>
      </w:r>
      <w:r>
        <w:t>you</w:t>
      </w:r>
      <w:r w:rsidR="00E95F3F">
        <w:t xml:space="preserve"> </w:t>
      </w:r>
      <w:r>
        <w:t>cannot</w:t>
      </w:r>
      <w:r w:rsidR="00E95F3F">
        <w:t xml:space="preserve"> </w:t>
      </w:r>
      <w:r>
        <w:t>feel</w:t>
      </w:r>
      <w:r w:rsidR="00E95F3F">
        <w:t xml:space="preserve"> </w:t>
      </w:r>
      <w:r>
        <w:t>such</w:t>
      </w:r>
      <w:r w:rsidR="00E95F3F">
        <w:t xml:space="preserve"> </w:t>
      </w:r>
      <w:r>
        <w:t>affection</w:t>
      </w:r>
      <w:r w:rsidR="00E95F3F">
        <w:t xml:space="preserve"> </w:t>
      </w:r>
      <w:r>
        <w:t>for</w:t>
      </w:r>
      <w:r w:rsidR="00E95F3F">
        <w:t xml:space="preserve"> </w:t>
      </w:r>
      <w:r>
        <w:t>one</w:t>
      </w:r>
      <w:r w:rsidR="00E95F3F">
        <w:t xml:space="preserve"> </w:t>
      </w:r>
      <w:r>
        <w:t>who</w:t>
      </w:r>
      <w:r w:rsidR="00E95F3F">
        <w:t xml:space="preserve"> </w:t>
      </w:r>
      <w:r>
        <w:t>is</w:t>
      </w:r>
      <w:r w:rsidR="00E95F3F">
        <w:t xml:space="preserve"> </w:t>
      </w:r>
      <w:r>
        <w:t>a</w:t>
      </w:r>
      <w:r w:rsidR="00E95F3F">
        <w:t xml:space="preserve"> </w:t>
      </w:r>
      <w:r>
        <w:t>stranger</w:t>
      </w:r>
      <w:r w:rsidR="00E95F3F">
        <w:t xml:space="preserve"> </w:t>
      </w:r>
      <w:r>
        <w:t>to</w:t>
      </w:r>
      <w:r w:rsidR="00E95F3F">
        <w:t xml:space="preserve"> </w:t>
      </w:r>
      <w:r>
        <w:t>you.</w:t>
      </w:r>
      <w:r w:rsidR="00E95F3F">
        <w:t xml:space="preserve"> </w:t>
      </w:r>
      <w:r>
        <w:t>But</w:t>
      </w:r>
      <w:r w:rsidR="00E95F3F">
        <w:t xml:space="preserve"> </w:t>
      </w:r>
      <w:r>
        <w:t>you</w:t>
      </w:r>
      <w:r w:rsidR="00E95F3F">
        <w:t xml:space="preserve"> </w:t>
      </w:r>
      <w:r>
        <w:t>should</w:t>
      </w:r>
      <w:r w:rsidR="00E95F3F">
        <w:t xml:space="preserve"> </w:t>
      </w:r>
      <w:r>
        <w:t>not</w:t>
      </w:r>
      <w:r w:rsidR="00E95F3F">
        <w:t xml:space="preserve"> </w:t>
      </w:r>
      <w:r>
        <w:t>regard</w:t>
      </w:r>
      <w:r w:rsidR="00E95F3F">
        <w:t xml:space="preserve"> </w:t>
      </w:r>
      <w:r>
        <w:t>your</w:t>
      </w:r>
      <w:r w:rsidR="00E95F3F">
        <w:t xml:space="preserve"> </w:t>
      </w:r>
      <w:r>
        <w:t>neighbor</w:t>
      </w:r>
      <w:r w:rsidR="00E95F3F">
        <w:t xml:space="preserve"> </w:t>
      </w:r>
      <w:r>
        <w:t>as</w:t>
      </w:r>
      <w:r w:rsidR="00E95F3F">
        <w:t xml:space="preserve"> </w:t>
      </w:r>
      <w:r>
        <w:t>a</w:t>
      </w:r>
      <w:r w:rsidR="00E95F3F">
        <w:t xml:space="preserve"> </w:t>
      </w:r>
      <w:r>
        <w:t>stranger.</w:t>
      </w:r>
      <w:r w:rsidR="00E95F3F">
        <w:t xml:space="preserve"> </w:t>
      </w:r>
      <w:r>
        <w:t>Behold</w:t>
      </w:r>
      <w:r w:rsidR="00E95F3F">
        <w:t xml:space="preserve"> </w:t>
      </w:r>
      <w:r>
        <w:t>in</w:t>
      </w:r>
      <w:r w:rsidR="00E95F3F">
        <w:t xml:space="preserve"> </w:t>
      </w:r>
      <w:r>
        <w:t>him</w:t>
      </w:r>
      <w:r w:rsidR="00E95F3F">
        <w:t xml:space="preserve"> </w:t>
      </w:r>
      <w:r>
        <w:t>rather</w:t>
      </w:r>
      <w:r w:rsidR="00E95F3F">
        <w:t xml:space="preserve"> </w:t>
      </w:r>
      <w:r>
        <w:t>the</w:t>
      </w:r>
      <w:r w:rsidR="00E95F3F">
        <w:t xml:space="preserve"> </w:t>
      </w:r>
      <w:r>
        <w:t>image</w:t>
      </w:r>
      <w:r w:rsidR="00E95F3F">
        <w:t xml:space="preserve"> </w:t>
      </w:r>
      <w:r>
        <w:t>of</w:t>
      </w:r>
      <w:r w:rsidR="00E95F3F">
        <w:t xml:space="preserve"> </w:t>
      </w:r>
      <w:r>
        <w:t>God,</w:t>
      </w:r>
      <w:r w:rsidR="00E95F3F">
        <w:t xml:space="preserve"> </w:t>
      </w:r>
      <w:r>
        <w:t>the</w:t>
      </w:r>
      <w:r w:rsidR="00E95F3F">
        <w:t xml:space="preserve"> </w:t>
      </w:r>
      <w:r>
        <w:t>work</w:t>
      </w:r>
      <w:r w:rsidR="00E95F3F">
        <w:t xml:space="preserve"> </w:t>
      </w:r>
      <w:r>
        <w:t>of</w:t>
      </w:r>
      <w:r w:rsidR="00E95F3F">
        <w:t xml:space="preserve"> </w:t>
      </w:r>
      <w:r>
        <w:t>His</w:t>
      </w:r>
      <w:r w:rsidR="00E95F3F">
        <w:t xml:space="preserve"> </w:t>
      </w:r>
      <w:r>
        <w:t>divine</w:t>
      </w:r>
      <w:r w:rsidR="00E95F3F">
        <w:t xml:space="preserve"> </w:t>
      </w:r>
      <w:r>
        <w:t>hands,</w:t>
      </w:r>
      <w:r w:rsidR="00E95F3F">
        <w:t xml:space="preserve"> </w:t>
      </w:r>
      <w:r>
        <w:t>and</w:t>
      </w:r>
      <w:r w:rsidR="00E95F3F">
        <w:t xml:space="preserve"> </w:t>
      </w:r>
      <w:r>
        <w:t>a</w:t>
      </w:r>
      <w:r w:rsidR="00E95F3F">
        <w:t xml:space="preserve"> </w:t>
      </w:r>
      <w:r>
        <w:t>living</w:t>
      </w:r>
      <w:r w:rsidR="00E95F3F">
        <w:t xml:space="preserve"> </w:t>
      </w:r>
      <w:r>
        <w:t>member</w:t>
      </w:r>
      <w:r w:rsidR="00E95F3F">
        <w:t xml:space="preserve"> </w:t>
      </w:r>
      <w:r>
        <w:t>of</w:t>
      </w:r>
      <w:r w:rsidR="00E95F3F">
        <w:t xml:space="preserve"> </w:t>
      </w:r>
      <w:r>
        <w:t>Christ.</w:t>
      </w:r>
      <w:r w:rsidR="00533D48">
        <w:rPr>
          <w:rStyle w:val="FootnoteReference"/>
        </w:rPr>
        <w:footnoteReference w:id="567"/>
      </w:r>
      <w:r w:rsidR="00E95F3F">
        <w:t xml:space="preserve"> </w:t>
      </w:r>
      <w:r>
        <w:t>Hence</w:t>
      </w:r>
      <w:r w:rsidR="00E95F3F">
        <w:t xml:space="preserve"> </w:t>
      </w:r>
      <w:r>
        <w:t>St.</w:t>
      </w:r>
      <w:r w:rsidR="00E95F3F">
        <w:t xml:space="preserve"> </w:t>
      </w:r>
      <w:r>
        <w:t>Paul</w:t>
      </w:r>
      <w:r w:rsidR="00E95F3F">
        <w:t xml:space="preserve"> </w:t>
      </w:r>
      <w:r>
        <w:t>tells</w:t>
      </w:r>
      <w:r w:rsidR="00E95F3F">
        <w:t xml:space="preserve"> </w:t>
      </w:r>
      <w:r>
        <w:t>us</w:t>
      </w:r>
      <w:r w:rsidR="00E95F3F">
        <w:t xml:space="preserve"> </w:t>
      </w:r>
      <w:r>
        <w:t>that</w:t>
      </w:r>
      <w:r w:rsidR="00E95F3F">
        <w:t xml:space="preserve"> </w:t>
      </w:r>
      <w:r>
        <w:t>when</w:t>
      </w:r>
      <w:r w:rsidR="00E95F3F">
        <w:t xml:space="preserve"> </w:t>
      </w:r>
      <w:r>
        <w:t>we</w:t>
      </w:r>
      <w:r w:rsidR="00E95F3F">
        <w:t xml:space="preserve"> </w:t>
      </w:r>
      <w:r>
        <w:t>sin</w:t>
      </w:r>
      <w:r w:rsidR="00E95F3F">
        <w:t xml:space="preserve"> </w:t>
      </w:r>
      <w:r>
        <w:t>against</w:t>
      </w:r>
      <w:r w:rsidR="00E95F3F">
        <w:t xml:space="preserve"> </w:t>
      </w:r>
      <w:r>
        <w:t>our</w:t>
      </w:r>
      <w:r w:rsidR="00E95F3F">
        <w:t xml:space="preserve"> </w:t>
      </w:r>
      <w:r>
        <w:t>neighbor</w:t>
      </w:r>
      <w:r w:rsidR="00E95F3F">
        <w:t xml:space="preserve"> </w:t>
      </w:r>
      <w:r>
        <w:t>we</w:t>
      </w:r>
      <w:r w:rsidR="00E95F3F">
        <w:t xml:space="preserve"> </w:t>
      </w:r>
      <w:r>
        <w:t>sin</w:t>
      </w:r>
      <w:r w:rsidR="00E95F3F">
        <w:t xml:space="preserve"> </w:t>
      </w:r>
      <w:r>
        <w:t>against</w:t>
      </w:r>
      <w:r w:rsidR="00E95F3F">
        <w:t xml:space="preserve"> </w:t>
      </w:r>
      <w:r>
        <w:t>Christ.</w:t>
      </w:r>
      <w:r w:rsidR="00533D48">
        <w:rPr>
          <w:rStyle w:val="FootnoteReference"/>
        </w:rPr>
        <w:footnoteReference w:id="568"/>
      </w:r>
      <w:r w:rsidR="00E95F3F">
        <w:t xml:space="preserve"> </w:t>
      </w:r>
      <w:r>
        <w:t>Look</w:t>
      </w:r>
      <w:r w:rsidR="00E95F3F">
        <w:t xml:space="preserve"> </w:t>
      </w:r>
      <w:r>
        <w:t>on</w:t>
      </w:r>
      <w:r w:rsidR="00E95F3F">
        <w:t xml:space="preserve"> </w:t>
      </w:r>
      <w:r>
        <w:t>your</w:t>
      </w:r>
      <w:r w:rsidR="00E95F3F">
        <w:t xml:space="preserve"> </w:t>
      </w:r>
      <w:r>
        <w:t>neighbor,</w:t>
      </w:r>
      <w:r w:rsidR="00E95F3F">
        <w:t xml:space="preserve"> </w:t>
      </w:r>
      <w:r>
        <w:t>therefore,</w:t>
      </w:r>
      <w:r w:rsidR="00E95F3F">
        <w:t xml:space="preserve"> </w:t>
      </w:r>
      <w:r>
        <w:t>not</w:t>
      </w:r>
      <w:r w:rsidR="00E95F3F">
        <w:t xml:space="preserve"> </w:t>
      </w:r>
      <w:r>
        <w:t>as</w:t>
      </w:r>
      <w:r w:rsidR="00E95F3F">
        <w:t xml:space="preserve"> </w:t>
      </w:r>
      <w:r>
        <w:t>a</w:t>
      </w:r>
      <w:r w:rsidR="00E95F3F">
        <w:t xml:space="preserve"> </w:t>
      </w:r>
      <w:r>
        <w:t>man</w:t>
      </w:r>
      <w:r w:rsidR="00E95F3F">
        <w:t xml:space="preserve"> </w:t>
      </w:r>
      <w:r>
        <w:t>but</w:t>
      </w:r>
      <w:r w:rsidR="00E95F3F">
        <w:t xml:space="preserve"> </w:t>
      </w:r>
      <w:r>
        <w:t>as</w:t>
      </w:r>
      <w:r w:rsidR="00E95F3F">
        <w:t xml:space="preserve"> </w:t>
      </w:r>
      <w:r>
        <w:t>Christ</w:t>
      </w:r>
      <w:r w:rsidR="00E95F3F">
        <w:t xml:space="preserve"> </w:t>
      </w:r>
      <w:r>
        <w:t>Himself,</w:t>
      </w:r>
      <w:r w:rsidR="00E95F3F">
        <w:t xml:space="preserve"> </w:t>
      </w:r>
      <w:r>
        <w:t>or</w:t>
      </w:r>
      <w:r w:rsidR="00E95F3F">
        <w:t xml:space="preserve"> </w:t>
      </w:r>
      <w:r>
        <w:t>one</w:t>
      </w:r>
      <w:r w:rsidR="00E95F3F">
        <w:t xml:space="preserve"> </w:t>
      </w:r>
      <w:r>
        <w:t>of</w:t>
      </w:r>
      <w:r w:rsidR="00E95F3F">
        <w:t xml:space="preserve"> </w:t>
      </w:r>
      <w:r>
        <w:t>His</w:t>
      </w:r>
      <w:r w:rsidR="00E95F3F">
        <w:t xml:space="preserve"> </w:t>
      </w:r>
      <w:r>
        <w:t>living</w:t>
      </w:r>
      <w:r w:rsidR="00E95F3F">
        <w:t xml:space="preserve"> </w:t>
      </w:r>
      <w:r>
        <w:t>members;</w:t>
      </w:r>
      <w:r w:rsidR="00E95F3F">
        <w:t xml:space="preserve"> </w:t>
      </w:r>
      <w:r>
        <w:t>for</w:t>
      </w:r>
      <w:r w:rsidR="00E95F3F">
        <w:t xml:space="preserve"> </w:t>
      </w:r>
      <w:r>
        <w:t>though</w:t>
      </w:r>
      <w:r w:rsidR="00E95F3F">
        <w:t xml:space="preserve"> </w:t>
      </w:r>
      <w:r>
        <w:t>he</w:t>
      </w:r>
      <w:r w:rsidR="00E95F3F">
        <w:t xml:space="preserve"> </w:t>
      </w:r>
      <w:r>
        <w:t>is</w:t>
      </w:r>
      <w:r w:rsidR="00E95F3F">
        <w:t xml:space="preserve"> </w:t>
      </w:r>
      <w:r>
        <w:t>not</w:t>
      </w:r>
      <w:r w:rsidR="00E95F3F">
        <w:t xml:space="preserve"> </w:t>
      </w:r>
      <w:r>
        <w:t>so</w:t>
      </w:r>
      <w:r w:rsidR="00E95F3F">
        <w:t xml:space="preserve"> </w:t>
      </w:r>
      <w:r>
        <w:t>in</w:t>
      </w:r>
      <w:r w:rsidR="00E95F3F">
        <w:t xml:space="preserve"> </w:t>
      </w:r>
      <w:r>
        <w:t>body,</w:t>
      </w:r>
      <w:r w:rsidR="00E95F3F">
        <w:t xml:space="preserve"> </w:t>
      </w:r>
      <w:r>
        <w:t>he</w:t>
      </w:r>
      <w:r w:rsidR="00E95F3F">
        <w:t xml:space="preserve"> </w:t>
      </w:r>
      <w:r>
        <w:t>is</w:t>
      </w:r>
      <w:r w:rsidR="00E95F3F">
        <w:t xml:space="preserve"> </w:t>
      </w:r>
      <w:r>
        <w:t>truly</w:t>
      </w:r>
      <w:r w:rsidR="00E95F3F">
        <w:t xml:space="preserve"> </w:t>
      </w:r>
      <w:r>
        <w:t>so</w:t>
      </w:r>
      <w:r w:rsidR="00E95F3F">
        <w:t xml:space="preserve"> </w:t>
      </w:r>
      <w:r>
        <w:t>by</w:t>
      </w:r>
      <w:r w:rsidR="00E95F3F">
        <w:t xml:space="preserve"> </w:t>
      </w:r>
      <w:r>
        <w:t>participation</w:t>
      </w:r>
      <w:r w:rsidR="00E95F3F">
        <w:t xml:space="preserve"> </w:t>
      </w:r>
      <w:r>
        <w:t>in</w:t>
      </w:r>
      <w:r w:rsidR="00E95F3F">
        <w:t xml:space="preserve"> </w:t>
      </w:r>
      <w:r>
        <w:t>the</w:t>
      </w:r>
      <w:r w:rsidR="00E95F3F">
        <w:t xml:space="preserve"> </w:t>
      </w:r>
      <w:r>
        <w:t>spirit</w:t>
      </w:r>
      <w:r w:rsidR="00E95F3F">
        <w:t xml:space="preserve"> </w:t>
      </w:r>
      <w:r>
        <w:t>of</w:t>
      </w:r>
      <w:r w:rsidR="00E95F3F">
        <w:t xml:space="preserve"> </w:t>
      </w:r>
      <w:r>
        <w:t>Christ,</w:t>
      </w:r>
      <w:r w:rsidR="00E95F3F">
        <w:t xml:space="preserve"> </w:t>
      </w:r>
      <w:r>
        <w:t>and</w:t>
      </w:r>
      <w:r w:rsidR="00E95F3F">
        <w:t xml:space="preserve"> </w:t>
      </w:r>
      <w:r>
        <w:t>by</w:t>
      </w:r>
      <w:r w:rsidR="00E95F3F">
        <w:t xml:space="preserve"> </w:t>
      </w:r>
      <w:r>
        <w:t>the</w:t>
      </w:r>
      <w:r w:rsidR="00E95F3F">
        <w:t xml:space="preserve"> </w:t>
      </w:r>
      <w:r>
        <w:t>reward</w:t>
      </w:r>
      <w:r w:rsidR="00E95F3F">
        <w:t xml:space="preserve"> </w:t>
      </w:r>
      <w:r>
        <w:t>which</w:t>
      </w:r>
      <w:r w:rsidR="00E95F3F">
        <w:t xml:space="preserve"> </w:t>
      </w:r>
      <w:r>
        <w:t>is</w:t>
      </w:r>
      <w:r w:rsidR="00E95F3F">
        <w:t xml:space="preserve"> </w:t>
      </w:r>
      <w:r>
        <w:t>promised</w:t>
      </w:r>
      <w:r w:rsidR="00E95F3F">
        <w:t xml:space="preserve"> </w:t>
      </w:r>
      <w:r>
        <w:t>to</w:t>
      </w:r>
      <w:r w:rsidR="00E95F3F">
        <w:t xml:space="preserve"> </w:t>
      </w:r>
      <w:r>
        <w:t>us,</w:t>
      </w:r>
      <w:r w:rsidR="00E95F3F">
        <w:t xml:space="preserve"> </w:t>
      </w:r>
      <w:r>
        <w:t>for</w:t>
      </w:r>
      <w:r w:rsidR="00E95F3F">
        <w:t xml:space="preserve"> </w:t>
      </w:r>
      <w:r>
        <w:t>Christ</w:t>
      </w:r>
      <w:r w:rsidR="00E95F3F">
        <w:t xml:space="preserve"> </w:t>
      </w:r>
      <w:r>
        <w:t>assures</w:t>
      </w:r>
      <w:r w:rsidR="00E95F3F">
        <w:t xml:space="preserve"> </w:t>
      </w:r>
      <w:r>
        <w:t>us</w:t>
      </w:r>
      <w:r w:rsidR="00E95F3F">
        <w:t xml:space="preserve"> </w:t>
      </w:r>
      <w:r>
        <w:t>that</w:t>
      </w:r>
      <w:r w:rsidR="00E95F3F">
        <w:t xml:space="preserve"> </w:t>
      </w:r>
      <w:r>
        <w:t>He</w:t>
      </w:r>
      <w:r w:rsidR="00E95F3F">
        <w:t xml:space="preserve"> </w:t>
      </w:r>
      <w:r>
        <w:t>will</w:t>
      </w:r>
      <w:r w:rsidR="00E95F3F">
        <w:t xml:space="preserve"> </w:t>
      </w:r>
      <w:r>
        <w:t>consider</w:t>
      </w:r>
      <w:r w:rsidR="00E95F3F">
        <w:t xml:space="preserve"> </w:t>
      </w:r>
      <w:r>
        <w:t>as</w:t>
      </w:r>
      <w:r w:rsidR="00E95F3F">
        <w:t xml:space="preserve"> </w:t>
      </w:r>
      <w:r>
        <w:t>done</w:t>
      </w:r>
      <w:r w:rsidR="00E95F3F">
        <w:t xml:space="preserve"> </w:t>
      </w:r>
      <w:r>
        <w:t>to</w:t>
      </w:r>
      <w:r w:rsidR="00E95F3F">
        <w:t xml:space="preserve"> </w:t>
      </w:r>
      <w:r>
        <w:t>Himself</w:t>
      </w:r>
      <w:r w:rsidR="00E95F3F">
        <w:t xml:space="preserve"> </w:t>
      </w:r>
      <w:r>
        <w:t>all</w:t>
      </w:r>
      <w:r w:rsidR="00E95F3F">
        <w:t xml:space="preserve"> </w:t>
      </w:r>
      <w:r>
        <w:t>that</w:t>
      </w:r>
      <w:r w:rsidR="00E95F3F">
        <w:t xml:space="preserve"> </w:t>
      </w:r>
      <w:r>
        <w:t>we</w:t>
      </w:r>
      <w:r w:rsidR="00E95F3F">
        <w:t xml:space="preserve"> </w:t>
      </w:r>
      <w:r>
        <w:t>do</w:t>
      </w:r>
      <w:r w:rsidR="00E95F3F">
        <w:t xml:space="preserve"> </w:t>
      </w:r>
      <w:r>
        <w:t>to</w:t>
      </w:r>
      <w:r w:rsidR="00E95F3F">
        <w:t xml:space="preserve"> </w:t>
      </w:r>
      <w:r>
        <w:t>our</w:t>
      </w:r>
      <w:r w:rsidR="00E95F3F">
        <w:t xml:space="preserve"> </w:t>
      </w:r>
      <w:r>
        <w:t>neighbor.</w:t>
      </w:r>
      <w:r w:rsidR="00E95F3F">
        <w:t xml:space="preserve"> </w:t>
      </w:r>
    </w:p>
    <w:p w14:paraId="3CC128DB" w14:textId="77777777" w:rsidR="00533D48" w:rsidRDefault="00055323" w:rsidP="00B01E47">
      <w:pPr>
        <w:jc w:val="both"/>
      </w:pPr>
      <w:r>
        <w:t>Think</w:t>
      </w:r>
      <w:r w:rsidR="00E95F3F">
        <w:t xml:space="preserve"> </w:t>
      </w:r>
      <w:r>
        <w:t>of</w:t>
      </w:r>
      <w:r w:rsidR="00E95F3F">
        <w:t xml:space="preserve"> </w:t>
      </w:r>
      <w:r>
        <w:t>the</w:t>
      </w:r>
      <w:r w:rsidR="00E95F3F">
        <w:t xml:space="preserve"> </w:t>
      </w:r>
      <w:r>
        <w:t>affection</w:t>
      </w:r>
      <w:r w:rsidR="00E95F3F">
        <w:t xml:space="preserve"> </w:t>
      </w:r>
      <w:r>
        <w:t>which</w:t>
      </w:r>
      <w:r w:rsidR="00E95F3F">
        <w:t xml:space="preserve"> </w:t>
      </w:r>
      <w:r>
        <w:t>ties</w:t>
      </w:r>
      <w:r w:rsidR="00E95F3F">
        <w:t xml:space="preserve"> </w:t>
      </w:r>
      <w:r>
        <w:t>of</w:t>
      </w:r>
      <w:r w:rsidR="00E95F3F">
        <w:t xml:space="preserve"> </w:t>
      </w:r>
      <w:r>
        <w:t>blood</w:t>
      </w:r>
      <w:r w:rsidR="00E95F3F">
        <w:t xml:space="preserve"> </w:t>
      </w:r>
      <w:r>
        <w:t>establish</w:t>
      </w:r>
      <w:r w:rsidR="00E95F3F">
        <w:t xml:space="preserve"> </w:t>
      </w:r>
      <w:r>
        <w:t>between</w:t>
      </w:r>
      <w:r w:rsidR="00E95F3F">
        <w:t xml:space="preserve"> </w:t>
      </w:r>
      <w:r>
        <w:t>creatures,</w:t>
      </w:r>
      <w:r w:rsidR="00E95F3F">
        <w:t xml:space="preserve"> </w:t>
      </w:r>
      <w:r>
        <w:t>and</w:t>
      </w:r>
      <w:r w:rsidR="00E95F3F">
        <w:t xml:space="preserve"> </w:t>
      </w:r>
      <w:r>
        <w:t>blush</w:t>
      </w:r>
      <w:r w:rsidR="00E95F3F">
        <w:t xml:space="preserve"> </w:t>
      </w:r>
      <w:r>
        <w:t>to</w:t>
      </w:r>
      <w:r w:rsidR="00E95F3F">
        <w:t xml:space="preserve"> </w:t>
      </w:r>
      <w:r>
        <w:t>let</w:t>
      </w:r>
      <w:r w:rsidR="00E95F3F">
        <w:t xml:space="preserve"> </w:t>
      </w:r>
      <w:r>
        <w:t>nature</w:t>
      </w:r>
      <w:r w:rsidR="00E95F3F">
        <w:t xml:space="preserve"> </w:t>
      </w:r>
      <w:r>
        <w:t>influence</w:t>
      </w:r>
      <w:r w:rsidR="00E95F3F">
        <w:t xml:space="preserve"> </w:t>
      </w:r>
      <w:r>
        <w:t>you</w:t>
      </w:r>
      <w:r w:rsidR="00E95F3F">
        <w:t xml:space="preserve"> </w:t>
      </w:r>
      <w:r>
        <w:t>more</w:t>
      </w:r>
      <w:r w:rsidR="00E95F3F">
        <w:t xml:space="preserve"> </w:t>
      </w:r>
      <w:r>
        <w:t>powerfully</w:t>
      </w:r>
      <w:r w:rsidR="00E95F3F">
        <w:t xml:space="preserve"> </w:t>
      </w:r>
      <w:r>
        <w:t>than</w:t>
      </w:r>
      <w:r w:rsidR="00E95F3F">
        <w:t xml:space="preserve"> </w:t>
      </w:r>
      <w:r>
        <w:t>grace.</w:t>
      </w:r>
      <w:r w:rsidR="00E95F3F">
        <w:t xml:space="preserve"> </w:t>
      </w:r>
      <w:r>
        <w:t>You</w:t>
      </w:r>
      <w:r w:rsidR="00E95F3F">
        <w:t xml:space="preserve"> </w:t>
      </w:r>
      <w:r>
        <w:t>will</w:t>
      </w:r>
      <w:r w:rsidR="00E95F3F">
        <w:t xml:space="preserve"> </w:t>
      </w:r>
      <w:r>
        <w:t>doubtless</w:t>
      </w:r>
      <w:r w:rsidR="00E95F3F">
        <w:t xml:space="preserve"> </w:t>
      </w:r>
      <w:r>
        <w:t>urge</w:t>
      </w:r>
      <w:r w:rsidR="00E95F3F">
        <w:t xml:space="preserve"> </w:t>
      </w:r>
      <w:r>
        <w:t>that</w:t>
      </w:r>
      <w:r w:rsidR="00E95F3F">
        <w:t xml:space="preserve"> </w:t>
      </w:r>
      <w:r>
        <w:t>your</w:t>
      </w:r>
      <w:r w:rsidR="00E95F3F">
        <w:t xml:space="preserve"> </w:t>
      </w:r>
      <w:r>
        <w:t>relatives</w:t>
      </w:r>
      <w:r w:rsidR="00E95F3F">
        <w:t xml:space="preserve"> </w:t>
      </w:r>
      <w:r>
        <w:t>are</w:t>
      </w:r>
      <w:r w:rsidR="00E95F3F">
        <w:t xml:space="preserve"> </w:t>
      </w:r>
      <w:r>
        <w:t>descended</w:t>
      </w:r>
      <w:r w:rsidR="00E95F3F">
        <w:t xml:space="preserve"> </w:t>
      </w:r>
      <w:r>
        <w:t>with</w:t>
      </w:r>
      <w:r w:rsidR="00E95F3F">
        <w:t xml:space="preserve"> </w:t>
      </w:r>
      <w:r>
        <w:t>you</w:t>
      </w:r>
      <w:r w:rsidR="00E95F3F">
        <w:t xml:space="preserve"> </w:t>
      </w:r>
      <w:r>
        <w:t>from</w:t>
      </w:r>
      <w:r w:rsidR="00E95F3F">
        <w:t xml:space="preserve"> </w:t>
      </w:r>
      <w:r>
        <w:t>the</w:t>
      </w:r>
      <w:r w:rsidR="00E95F3F">
        <w:t xml:space="preserve"> </w:t>
      </w:r>
      <w:r>
        <w:t>same</w:t>
      </w:r>
      <w:r w:rsidR="00E95F3F">
        <w:t xml:space="preserve"> </w:t>
      </w:r>
      <w:r>
        <w:t>ancestor,</w:t>
      </w:r>
      <w:r w:rsidR="00E95F3F">
        <w:t xml:space="preserve"> </w:t>
      </w:r>
      <w:r>
        <w:t>and</w:t>
      </w:r>
      <w:r w:rsidR="00E95F3F">
        <w:t xml:space="preserve"> </w:t>
      </w:r>
      <w:r>
        <w:t>that</w:t>
      </w:r>
      <w:r w:rsidR="00E95F3F">
        <w:t xml:space="preserve"> </w:t>
      </w:r>
      <w:r>
        <w:t>the</w:t>
      </w:r>
      <w:r w:rsidR="00E95F3F">
        <w:t xml:space="preserve"> </w:t>
      </w:r>
      <w:r>
        <w:t>same</w:t>
      </w:r>
      <w:r w:rsidR="00E95F3F">
        <w:t xml:space="preserve"> </w:t>
      </w:r>
      <w:r>
        <w:t>blood</w:t>
      </w:r>
      <w:r w:rsidR="00E95F3F">
        <w:t xml:space="preserve"> </w:t>
      </w:r>
      <w:r>
        <w:t>flows</w:t>
      </w:r>
      <w:r w:rsidR="00E95F3F">
        <w:t xml:space="preserve"> </w:t>
      </w:r>
      <w:r>
        <w:t>in</w:t>
      </w:r>
      <w:r w:rsidR="00E95F3F">
        <w:t xml:space="preserve"> </w:t>
      </w:r>
      <w:r>
        <w:t>your</w:t>
      </w:r>
      <w:r w:rsidR="00E95F3F">
        <w:t xml:space="preserve"> </w:t>
      </w:r>
      <w:r>
        <w:t>veins.</w:t>
      </w:r>
      <w:r w:rsidR="00E95F3F">
        <w:t xml:space="preserve"> </w:t>
      </w:r>
      <w:r>
        <w:t>Remember,</w:t>
      </w:r>
      <w:r w:rsidR="00E95F3F">
        <w:t xml:space="preserve"> </w:t>
      </w:r>
      <w:r>
        <w:t>however,</w:t>
      </w:r>
      <w:r w:rsidR="00E95F3F">
        <w:t xml:space="preserve"> </w:t>
      </w:r>
      <w:r>
        <w:t>that</w:t>
      </w:r>
      <w:r w:rsidR="00E95F3F">
        <w:t xml:space="preserve"> </w:t>
      </w:r>
      <w:r>
        <w:t>there</w:t>
      </w:r>
      <w:r w:rsidR="00E95F3F">
        <w:t xml:space="preserve"> </w:t>
      </w:r>
      <w:r>
        <w:t>are</w:t>
      </w:r>
      <w:r w:rsidR="00E95F3F">
        <w:t xml:space="preserve"> </w:t>
      </w:r>
      <w:r>
        <w:t>closer</w:t>
      </w:r>
      <w:r w:rsidR="00E95F3F">
        <w:t xml:space="preserve"> </w:t>
      </w:r>
      <w:r>
        <w:t>and</w:t>
      </w:r>
      <w:r w:rsidR="00E95F3F">
        <w:t xml:space="preserve"> </w:t>
      </w:r>
      <w:r>
        <w:t>stronger</w:t>
      </w:r>
      <w:r w:rsidR="00E95F3F">
        <w:t xml:space="preserve"> </w:t>
      </w:r>
      <w:r>
        <w:t>bonds</w:t>
      </w:r>
      <w:r w:rsidR="00E95F3F">
        <w:t xml:space="preserve"> </w:t>
      </w:r>
      <w:r>
        <w:t>uniting</w:t>
      </w:r>
      <w:r w:rsidR="00E95F3F">
        <w:t xml:space="preserve"> </w:t>
      </w:r>
      <w:r>
        <w:t>us</w:t>
      </w:r>
      <w:r w:rsidR="00E95F3F">
        <w:t xml:space="preserve"> </w:t>
      </w:r>
      <w:r>
        <w:t>as</w:t>
      </w:r>
      <w:r w:rsidR="00E95F3F">
        <w:t xml:space="preserve"> </w:t>
      </w:r>
      <w:r>
        <w:t>brethren</w:t>
      </w:r>
      <w:r w:rsidR="00E95F3F">
        <w:t xml:space="preserve"> </w:t>
      </w:r>
      <w:r>
        <w:t>in</w:t>
      </w:r>
      <w:r w:rsidR="00E95F3F">
        <w:t xml:space="preserve"> </w:t>
      </w:r>
      <w:r>
        <w:t>Christ.</w:t>
      </w:r>
      <w:r w:rsidR="00E95F3F">
        <w:t xml:space="preserve"> </w:t>
      </w:r>
      <w:r>
        <w:t>In</w:t>
      </w:r>
      <w:r w:rsidR="00E95F3F">
        <w:t xml:space="preserve"> </w:t>
      </w:r>
      <w:r>
        <w:t>God</w:t>
      </w:r>
      <w:r w:rsidR="00E95F3F">
        <w:t xml:space="preserve"> </w:t>
      </w:r>
      <w:r>
        <w:t>we</w:t>
      </w:r>
      <w:r w:rsidR="00E95F3F">
        <w:t xml:space="preserve"> </w:t>
      </w:r>
      <w:r>
        <w:t>have</w:t>
      </w:r>
      <w:r w:rsidR="00E95F3F">
        <w:t xml:space="preserve"> </w:t>
      </w:r>
      <w:r>
        <w:t>one</w:t>
      </w:r>
      <w:r w:rsidR="00E95F3F">
        <w:t xml:space="preserve"> </w:t>
      </w:r>
      <w:r>
        <w:t>Father;</w:t>
      </w:r>
      <w:r w:rsidR="00E95F3F">
        <w:t xml:space="preserve"> </w:t>
      </w:r>
      <w:r>
        <w:t>in</w:t>
      </w:r>
      <w:r w:rsidR="00E95F3F">
        <w:t xml:space="preserve"> </w:t>
      </w:r>
      <w:r>
        <w:t>the</w:t>
      </w:r>
      <w:r w:rsidR="00E95F3F">
        <w:t xml:space="preserve"> </w:t>
      </w:r>
      <w:r>
        <w:t>Church</w:t>
      </w:r>
      <w:r w:rsidR="00E95F3F">
        <w:t xml:space="preserve"> </w:t>
      </w:r>
      <w:r>
        <w:t>one</w:t>
      </w:r>
      <w:r w:rsidR="00E95F3F">
        <w:t xml:space="preserve"> </w:t>
      </w:r>
      <w:r>
        <w:t>mother;</w:t>
      </w:r>
      <w:r w:rsidR="00E95F3F">
        <w:t xml:space="preserve"> </w:t>
      </w:r>
      <w:r>
        <w:t>and</w:t>
      </w:r>
      <w:r w:rsidR="00E95F3F">
        <w:t xml:space="preserve"> </w:t>
      </w:r>
      <w:r>
        <w:t>in</w:t>
      </w:r>
      <w:r w:rsidR="00E95F3F">
        <w:t xml:space="preserve"> </w:t>
      </w:r>
      <w:r>
        <w:t>Jesus</w:t>
      </w:r>
      <w:r w:rsidR="00E95F3F">
        <w:t xml:space="preserve"> </w:t>
      </w:r>
      <w:r>
        <w:t>Christ</w:t>
      </w:r>
      <w:r w:rsidR="00E95F3F">
        <w:t xml:space="preserve"> </w:t>
      </w:r>
      <w:r>
        <w:t>one</w:t>
      </w:r>
      <w:r w:rsidR="00E95F3F">
        <w:t xml:space="preserve"> </w:t>
      </w:r>
      <w:r>
        <w:t>Lord</w:t>
      </w:r>
      <w:r w:rsidR="00E95F3F">
        <w:t xml:space="preserve"> </w:t>
      </w:r>
      <w:r>
        <w:t>and</w:t>
      </w:r>
      <w:r w:rsidR="00E95F3F">
        <w:t xml:space="preserve"> </w:t>
      </w:r>
      <w:r w:rsidR="008303AD">
        <w:t>Savior</w:t>
      </w:r>
      <w:r>
        <w:t>.</w:t>
      </w:r>
      <w:r w:rsidR="00E95F3F">
        <w:t xml:space="preserve"> </w:t>
      </w:r>
      <w:r>
        <w:t>Our</w:t>
      </w:r>
      <w:r w:rsidR="00E95F3F">
        <w:t xml:space="preserve"> </w:t>
      </w:r>
      <w:r>
        <w:t>faith</w:t>
      </w:r>
      <w:r w:rsidR="00E95F3F">
        <w:t xml:space="preserve"> </w:t>
      </w:r>
      <w:r>
        <w:t>springs</w:t>
      </w:r>
      <w:r w:rsidR="00E95F3F">
        <w:t xml:space="preserve"> </w:t>
      </w:r>
      <w:r>
        <w:t>from</w:t>
      </w:r>
      <w:r w:rsidR="00E95F3F">
        <w:t xml:space="preserve"> </w:t>
      </w:r>
      <w:r>
        <w:t>the</w:t>
      </w:r>
      <w:r w:rsidR="00E95F3F">
        <w:t xml:space="preserve"> </w:t>
      </w:r>
      <w:r>
        <w:t>same</w:t>
      </w:r>
      <w:r w:rsidR="00E95F3F">
        <w:t xml:space="preserve"> </w:t>
      </w:r>
      <w:r>
        <w:t>source</w:t>
      </w:r>
      <w:r w:rsidR="00E95F3F">
        <w:t xml:space="preserve"> </w:t>
      </w:r>
      <w:r>
        <w:t>which</w:t>
      </w:r>
      <w:r w:rsidR="00E95F3F">
        <w:t xml:space="preserve"> </w:t>
      </w:r>
      <w:r>
        <w:t>enlightens</w:t>
      </w:r>
      <w:r w:rsidR="00E95F3F">
        <w:t xml:space="preserve"> </w:t>
      </w:r>
      <w:r>
        <w:t>all</w:t>
      </w:r>
      <w:r w:rsidR="00E95F3F">
        <w:t xml:space="preserve"> </w:t>
      </w:r>
      <w:r>
        <w:t>Christians</w:t>
      </w:r>
      <w:r w:rsidR="00E95F3F">
        <w:t xml:space="preserve"> </w:t>
      </w:r>
      <w:r>
        <w:t>and</w:t>
      </w:r>
      <w:r w:rsidR="00E95F3F">
        <w:t xml:space="preserve"> </w:t>
      </w:r>
      <w:r>
        <w:t>distinguishes</w:t>
      </w:r>
      <w:r w:rsidR="00E95F3F">
        <w:t xml:space="preserve"> </w:t>
      </w:r>
      <w:r>
        <w:t>them</w:t>
      </w:r>
      <w:r w:rsidR="00E95F3F">
        <w:t xml:space="preserve"> </w:t>
      </w:r>
      <w:r>
        <w:t>from</w:t>
      </w:r>
      <w:r w:rsidR="00E95F3F">
        <w:t xml:space="preserve"> </w:t>
      </w:r>
      <w:r>
        <w:t>the</w:t>
      </w:r>
      <w:r w:rsidR="00E95F3F">
        <w:t xml:space="preserve"> </w:t>
      </w:r>
      <w:r>
        <w:t>rest</w:t>
      </w:r>
      <w:r w:rsidR="00E95F3F">
        <w:t xml:space="preserve"> </w:t>
      </w:r>
      <w:r>
        <w:t>of</w:t>
      </w:r>
      <w:r w:rsidR="00E95F3F">
        <w:t xml:space="preserve"> </w:t>
      </w:r>
      <w:r>
        <w:t>men.</w:t>
      </w:r>
      <w:r w:rsidR="00E95F3F">
        <w:t xml:space="preserve"> </w:t>
      </w:r>
      <w:r>
        <w:t>The</w:t>
      </w:r>
      <w:r w:rsidR="00E95F3F">
        <w:t xml:space="preserve"> </w:t>
      </w:r>
      <w:r>
        <w:t>object</w:t>
      </w:r>
      <w:r w:rsidR="00E95F3F">
        <w:t xml:space="preserve"> </w:t>
      </w:r>
      <w:r>
        <w:t>of</w:t>
      </w:r>
      <w:r w:rsidR="00E95F3F">
        <w:t xml:space="preserve"> </w:t>
      </w:r>
      <w:r>
        <w:t>our</w:t>
      </w:r>
      <w:r w:rsidR="00E95F3F">
        <w:t xml:space="preserve"> </w:t>
      </w:r>
      <w:r>
        <w:t>hope</w:t>
      </w:r>
      <w:r w:rsidR="00E95F3F">
        <w:t xml:space="preserve"> </w:t>
      </w:r>
      <w:r>
        <w:t>is</w:t>
      </w:r>
      <w:r w:rsidR="00E95F3F">
        <w:t xml:space="preserve"> </w:t>
      </w:r>
      <w:r>
        <w:t>the</w:t>
      </w:r>
      <w:r w:rsidR="00E95F3F">
        <w:t xml:space="preserve"> </w:t>
      </w:r>
      <w:r>
        <w:t>same</w:t>
      </w:r>
      <w:r w:rsidR="00E95F3F">
        <w:t xml:space="preserve"> </w:t>
      </w:r>
      <w:r>
        <w:t>kingdom,</w:t>
      </w:r>
      <w:r w:rsidR="00E95F3F">
        <w:t xml:space="preserve"> </w:t>
      </w:r>
      <w:r>
        <w:t>where</w:t>
      </w:r>
      <w:r w:rsidR="00E95F3F">
        <w:t xml:space="preserve"> </w:t>
      </w:r>
      <w:r>
        <w:t>we</w:t>
      </w:r>
      <w:r w:rsidR="00E95F3F">
        <w:t xml:space="preserve"> </w:t>
      </w:r>
      <w:r>
        <w:t>shall</w:t>
      </w:r>
      <w:r w:rsidR="00E95F3F">
        <w:t xml:space="preserve"> </w:t>
      </w:r>
      <w:r>
        <w:t>have</w:t>
      </w:r>
      <w:r w:rsidR="00E95F3F">
        <w:t xml:space="preserve"> </w:t>
      </w:r>
      <w:r>
        <w:t>but</w:t>
      </w:r>
      <w:r w:rsidR="00E95F3F">
        <w:t xml:space="preserve"> </w:t>
      </w:r>
      <w:r>
        <w:t>one</w:t>
      </w:r>
      <w:r w:rsidR="00E95F3F">
        <w:t xml:space="preserve"> </w:t>
      </w:r>
      <w:r>
        <w:t>heart</w:t>
      </w:r>
      <w:r w:rsidR="00E95F3F">
        <w:t xml:space="preserve"> </w:t>
      </w:r>
      <w:r>
        <w:t>and</w:t>
      </w:r>
      <w:r w:rsidR="00E95F3F">
        <w:t xml:space="preserve"> </w:t>
      </w:r>
      <w:r>
        <w:t>one</w:t>
      </w:r>
      <w:r w:rsidR="00E95F3F">
        <w:t xml:space="preserve"> </w:t>
      </w:r>
      <w:r>
        <w:t>sou</w:t>
      </w:r>
      <w:r w:rsidR="00533D48">
        <w:t>l.</w:t>
      </w:r>
      <w:r w:rsidR="00E95F3F">
        <w:t xml:space="preserve"> </w:t>
      </w:r>
      <w:r>
        <w:t>Baptism</w:t>
      </w:r>
      <w:r w:rsidR="00E95F3F">
        <w:t xml:space="preserve"> </w:t>
      </w:r>
      <w:r>
        <w:t>has</w:t>
      </w:r>
      <w:r w:rsidR="00E95F3F">
        <w:t xml:space="preserve"> </w:t>
      </w:r>
      <w:r>
        <w:t>made</w:t>
      </w:r>
      <w:r w:rsidR="00E95F3F">
        <w:t xml:space="preserve"> </w:t>
      </w:r>
      <w:r>
        <w:t>us</w:t>
      </w:r>
      <w:r w:rsidR="00E95F3F">
        <w:t xml:space="preserve"> </w:t>
      </w:r>
      <w:r>
        <w:t>children</w:t>
      </w:r>
      <w:r w:rsidR="00E95F3F">
        <w:t xml:space="preserve"> </w:t>
      </w:r>
      <w:r>
        <w:t>of</w:t>
      </w:r>
      <w:r w:rsidR="00E95F3F">
        <w:t xml:space="preserve"> </w:t>
      </w:r>
      <w:r>
        <w:t>the</w:t>
      </w:r>
      <w:r w:rsidR="00E95F3F">
        <w:t xml:space="preserve"> </w:t>
      </w:r>
      <w:r>
        <w:t>same</w:t>
      </w:r>
      <w:r w:rsidR="00E95F3F">
        <w:t xml:space="preserve"> </w:t>
      </w:r>
      <w:r>
        <w:t>Father,</w:t>
      </w:r>
      <w:r w:rsidR="00E95F3F">
        <w:t xml:space="preserve"> </w:t>
      </w:r>
      <w:r>
        <w:t>brothers</w:t>
      </w:r>
      <w:r w:rsidR="00E95F3F">
        <w:t xml:space="preserve"> </w:t>
      </w:r>
      <w:r>
        <w:t>and</w:t>
      </w:r>
      <w:r w:rsidR="00E95F3F">
        <w:t xml:space="preserve"> </w:t>
      </w:r>
      <w:r>
        <w:t>heirs</w:t>
      </w:r>
      <w:r w:rsidR="00E95F3F">
        <w:t xml:space="preserve"> </w:t>
      </w:r>
      <w:r>
        <w:t>of</w:t>
      </w:r>
      <w:r w:rsidR="00E95F3F">
        <w:t xml:space="preserve"> </w:t>
      </w:r>
      <w:r>
        <w:t>the</w:t>
      </w:r>
      <w:r w:rsidR="00E95F3F">
        <w:t xml:space="preserve"> </w:t>
      </w:r>
      <w:r>
        <w:t>same</w:t>
      </w:r>
      <w:r w:rsidR="00E95F3F">
        <w:t xml:space="preserve"> </w:t>
      </w:r>
      <w:r>
        <w:t>inheritance.</w:t>
      </w:r>
      <w:r w:rsidR="00E95F3F">
        <w:t xml:space="preserve"> </w:t>
      </w:r>
      <w:r>
        <w:t>Our</w:t>
      </w:r>
      <w:r w:rsidR="00E95F3F">
        <w:t xml:space="preserve"> </w:t>
      </w:r>
      <w:r>
        <w:t>souls</w:t>
      </w:r>
      <w:r w:rsidR="00E95F3F">
        <w:t xml:space="preserve"> </w:t>
      </w:r>
      <w:r>
        <w:t>are</w:t>
      </w:r>
      <w:r w:rsidR="00E95F3F">
        <w:t xml:space="preserve"> </w:t>
      </w:r>
      <w:r>
        <w:t>nourished</w:t>
      </w:r>
      <w:r w:rsidR="00E95F3F">
        <w:t xml:space="preserve"> </w:t>
      </w:r>
      <w:r>
        <w:t>with</w:t>
      </w:r>
      <w:r w:rsidR="00E95F3F">
        <w:t xml:space="preserve"> </w:t>
      </w:r>
      <w:r>
        <w:t>the</w:t>
      </w:r>
      <w:r w:rsidR="00E95F3F">
        <w:t xml:space="preserve"> </w:t>
      </w:r>
      <w:r>
        <w:t>same</w:t>
      </w:r>
      <w:r w:rsidR="00E95F3F">
        <w:t xml:space="preserve"> </w:t>
      </w:r>
      <w:r>
        <w:t>Food,</w:t>
      </w:r>
      <w:r w:rsidR="00E95F3F">
        <w:t xml:space="preserve"> </w:t>
      </w:r>
      <w:r>
        <w:t>the</w:t>
      </w:r>
      <w:r w:rsidR="00E95F3F">
        <w:t xml:space="preserve"> </w:t>
      </w:r>
      <w:r>
        <w:t>adorable</w:t>
      </w:r>
      <w:r w:rsidR="00E95F3F">
        <w:t xml:space="preserve"> </w:t>
      </w:r>
      <w:r>
        <w:t>Body</w:t>
      </w:r>
      <w:r w:rsidR="00E95F3F">
        <w:t xml:space="preserve"> </w:t>
      </w:r>
      <w:r>
        <w:t>of</w:t>
      </w:r>
      <w:r w:rsidR="00E95F3F">
        <w:t xml:space="preserve"> </w:t>
      </w:r>
      <w:r>
        <w:t>our</w:t>
      </w:r>
      <w:r w:rsidR="00E95F3F">
        <w:t xml:space="preserve"> </w:t>
      </w:r>
      <w:r>
        <w:t>Lord</w:t>
      </w:r>
      <w:r w:rsidR="00E95F3F">
        <w:t xml:space="preserve"> </w:t>
      </w:r>
      <w:r>
        <w:t>Jesus</w:t>
      </w:r>
      <w:r w:rsidR="00E95F3F">
        <w:t xml:space="preserve"> </w:t>
      </w:r>
      <w:r>
        <w:t>Christ,</w:t>
      </w:r>
      <w:r w:rsidR="00E95F3F">
        <w:t xml:space="preserve"> </w:t>
      </w:r>
      <w:r>
        <w:t>Who</w:t>
      </w:r>
      <w:r w:rsidR="00E95F3F">
        <w:t xml:space="preserve"> </w:t>
      </w:r>
      <w:r>
        <w:t>makes</w:t>
      </w:r>
      <w:r w:rsidR="00E95F3F">
        <w:t xml:space="preserve"> </w:t>
      </w:r>
      <w:r>
        <w:t>us</w:t>
      </w:r>
      <w:r w:rsidR="00E95F3F">
        <w:t xml:space="preserve"> </w:t>
      </w:r>
      <w:r>
        <w:t>one</w:t>
      </w:r>
      <w:r w:rsidR="00E95F3F">
        <w:t xml:space="preserve"> </w:t>
      </w:r>
      <w:r>
        <w:t>with</w:t>
      </w:r>
      <w:r w:rsidR="00E95F3F">
        <w:t xml:space="preserve"> </w:t>
      </w:r>
      <w:r>
        <w:t>Himself.</w:t>
      </w:r>
      <w:r w:rsidR="00E95F3F">
        <w:t xml:space="preserve"> </w:t>
      </w:r>
      <w:r>
        <w:t>Finally,</w:t>
      </w:r>
      <w:r w:rsidR="00E95F3F">
        <w:t xml:space="preserve"> </w:t>
      </w:r>
      <w:r>
        <w:t>we</w:t>
      </w:r>
      <w:r w:rsidR="00E95F3F">
        <w:t xml:space="preserve"> </w:t>
      </w:r>
      <w:r>
        <w:t>are</w:t>
      </w:r>
      <w:r w:rsidR="00E95F3F">
        <w:t xml:space="preserve"> </w:t>
      </w:r>
      <w:r>
        <w:t>united</w:t>
      </w:r>
      <w:r w:rsidR="00E95F3F">
        <w:t xml:space="preserve"> </w:t>
      </w:r>
      <w:r>
        <w:t>in</w:t>
      </w:r>
      <w:r w:rsidR="00E95F3F">
        <w:t xml:space="preserve"> </w:t>
      </w:r>
      <w:r>
        <w:t>a</w:t>
      </w:r>
      <w:r w:rsidR="00E95F3F">
        <w:t xml:space="preserve"> </w:t>
      </w:r>
      <w:r>
        <w:t>participation</w:t>
      </w:r>
      <w:r w:rsidR="00E95F3F">
        <w:t xml:space="preserve"> </w:t>
      </w:r>
      <w:r>
        <w:t>of</w:t>
      </w:r>
      <w:r w:rsidR="00E95F3F">
        <w:t xml:space="preserve"> </w:t>
      </w:r>
      <w:r>
        <w:t>the</w:t>
      </w:r>
      <w:r w:rsidR="00E95F3F">
        <w:t xml:space="preserve"> </w:t>
      </w:r>
      <w:r>
        <w:t>same</w:t>
      </w:r>
      <w:r w:rsidR="00E95F3F">
        <w:t xml:space="preserve"> </w:t>
      </w:r>
      <w:r>
        <w:t>Holy</w:t>
      </w:r>
      <w:r w:rsidR="00E95F3F">
        <w:t xml:space="preserve"> </w:t>
      </w:r>
      <w:r>
        <w:t>Spirit,</w:t>
      </w:r>
      <w:r w:rsidR="00E95F3F">
        <w:t xml:space="preserve"> </w:t>
      </w:r>
      <w:r>
        <w:t>Who</w:t>
      </w:r>
      <w:r w:rsidR="00E95F3F">
        <w:t xml:space="preserve"> </w:t>
      </w:r>
      <w:r>
        <w:t>dwells</w:t>
      </w:r>
      <w:r w:rsidR="00E95F3F">
        <w:t xml:space="preserve"> </w:t>
      </w:r>
      <w:r>
        <w:t>in</w:t>
      </w:r>
      <w:r w:rsidR="00E95F3F">
        <w:t xml:space="preserve"> </w:t>
      </w:r>
      <w:r>
        <w:t>us</w:t>
      </w:r>
      <w:r w:rsidR="00E95F3F">
        <w:t xml:space="preserve"> </w:t>
      </w:r>
      <w:r>
        <w:t>by</w:t>
      </w:r>
      <w:r w:rsidR="00E95F3F">
        <w:t xml:space="preserve"> </w:t>
      </w:r>
      <w:r>
        <w:t>faith</w:t>
      </w:r>
      <w:r w:rsidR="00E95F3F">
        <w:t xml:space="preserve"> </w:t>
      </w:r>
      <w:r>
        <w:t>alone</w:t>
      </w:r>
      <w:r w:rsidR="00E95F3F">
        <w:t xml:space="preserve"> </w:t>
      </w:r>
      <w:r>
        <w:t>or</w:t>
      </w:r>
      <w:r w:rsidR="00E95F3F">
        <w:t xml:space="preserve"> </w:t>
      </w:r>
      <w:r>
        <w:t>by</w:t>
      </w:r>
      <w:r w:rsidR="00E95F3F">
        <w:t xml:space="preserve"> </w:t>
      </w:r>
      <w:r>
        <w:t>the</w:t>
      </w:r>
      <w:r w:rsidR="00E95F3F">
        <w:t xml:space="preserve"> </w:t>
      </w:r>
      <w:r>
        <w:t>union</w:t>
      </w:r>
      <w:r w:rsidR="00E95F3F">
        <w:t xml:space="preserve"> </w:t>
      </w:r>
      <w:r>
        <w:t>of</w:t>
      </w:r>
      <w:r w:rsidR="00E95F3F">
        <w:t xml:space="preserve"> </w:t>
      </w:r>
      <w:r>
        <w:t>faith</w:t>
      </w:r>
      <w:r w:rsidR="00E95F3F">
        <w:t xml:space="preserve"> </w:t>
      </w:r>
      <w:r>
        <w:t>and</w:t>
      </w:r>
      <w:r w:rsidR="00E95F3F">
        <w:t xml:space="preserve"> </w:t>
      </w:r>
      <w:r>
        <w:t>grace,</w:t>
      </w:r>
      <w:r w:rsidR="00E95F3F">
        <w:t xml:space="preserve"> </w:t>
      </w:r>
      <w:r>
        <w:t>communicating</w:t>
      </w:r>
      <w:r w:rsidR="00E95F3F">
        <w:t xml:space="preserve"> </w:t>
      </w:r>
      <w:r>
        <w:t>to</w:t>
      </w:r>
      <w:r w:rsidR="00E95F3F">
        <w:t xml:space="preserve"> </w:t>
      </w:r>
      <w:r>
        <w:t>us</w:t>
      </w:r>
      <w:r w:rsidR="00E95F3F">
        <w:t xml:space="preserve"> </w:t>
      </w:r>
      <w:r>
        <w:t>life</w:t>
      </w:r>
      <w:r w:rsidR="00E95F3F">
        <w:t xml:space="preserve"> </w:t>
      </w:r>
      <w:r>
        <w:t>and</w:t>
      </w:r>
      <w:r w:rsidR="00E95F3F">
        <w:t xml:space="preserve"> </w:t>
      </w:r>
      <w:r>
        <w:t>strength.</w:t>
      </w:r>
      <w:r w:rsidR="00E95F3F">
        <w:t xml:space="preserve"> </w:t>
      </w:r>
      <w:r>
        <w:t>Behold</w:t>
      </w:r>
      <w:r w:rsidR="00E95F3F">
        <w:t xml:space="preserve"> </w:t>
      </w:r>
      <w:r>
        <w:t>the</w:t>
      </w:r>
      <w:r w:rsidR="00E95F3F">
        <w:t xml:space="preserve"> </w:t>
      </w:r>
      <w:r>
        <w:t>union</w:t>
      </w:r>
      <w:r w:rsidR="00E95F3F">
        <w:t xml:space="preserve"> </w:t>
      </w:r>
      <w:r>
        <w:t>which</w:t>
      </w:r>
      <w:r w:rsidR="00E95F3F">
        <w:t xml:space="preserve"> </w:t>
      </w:r>
      <w:r>
        <w:t>exists</w:t>
      </w:r>
      <w:r w:rsidR="00E95F3F">
        <w:t xml:space="preserve"> </w:t>
      </w:r>
      <w:r>
        <w:t>between</w:t>
      </w:r>
      <w:r w:rsidR="00E95F3F">
        <w:t xml:space="preserve"> </w:t>
      </w:r>
      <w:r>
        <w:t>the</w:t>
      </w:r>
      <w:r w:rsidR="00E95F3F">
        <w:t xml:space="preserve"> </w:t>
      </w:r>
      <w:r>
        <w:t>members</w:t>
      </w:r>
      <w:r w:rsidR="00E95F3F">
        <w:t xml:space="preserve"> </w:t>
      </w:r>
      <w:r>
        <w:t>of</w:t>
      </w:r>
      <w:r w:rsidR="00E95F3F">
        <w:t xml:space="preserve"> </w:t>
      </w:r>
      <w:r>
        <w:t>the</w:t>
      </w:r>
      <w:r w:rsidR="00E95F3F">
        <w:t xml:space="preserve"> </w:t>
      </w:r>
      <w:r>
        <w:t>same</w:t>
      </w:r>
      <w:r w:rsidR="00E95F3F">
        <w:t xml:space="preserve"> </w:t>
      </w:r>
      <w:r>
        <w:t>body,</w:t>
      </w:r>
      <w:r w:rsidR="00E95F3F">
        <w:t xml:space="preserve"> </w:t>
      </w:r>
      <w:r>
        <w:t>however</w:t>
      </w:r>
      <w:r w:rsidR="00E95F3F">
        <w:t xml:space="preserve"> </w:t>
      </w:r>
      <w:r>
        <w:t>diverse</w:t>
      </w:r>
      <w:r w:rsidR="00E95F3F">
        <w:t xml:space="preserve"> </w:t>
      </w:r>
      <w:r>
        <w:t>their</w:t>
      </w:r>
      <w:r w:rsidR="00E95F3F">
        <w:t xml:space="preserve"> </w:t>
      </w:r>
      <w:r>
        <w:t>functions,</w:t>
      </w:r>
      <w:r w:rsidR="00E95F3F">
        <w:t xml:space="preserve"> </w:t>
      </w:r>
      <w:r>
        <w:t>because</w:t>
      </w:r>
      <w:r w:rsidR="00E95F3F">
        <w:t xml:space="preserve"> </w:t>
      </w:r>
      <w:r>
        <w:t>they</w:t>
      </w:r>
      <w:r w:rsidR="00E95F3F">
        <w:t xml:space="preserve"> </w:t>
      </w:r>
      <w:r>
        <w:t>are</w:t>
      </w:r>
      <w:r w:rsidR="00E95F3F">
        <w:t xml:space="preserve"> </w:t>
      </w:r>
      <w:r>
        <w:t>animated</w:t>
      </w:r>
      <w:r w:rsidR="00E95F3F">
        <w:t xml:space="preserve"> </w:t>
      </w:r>
      <w:r>
        <w:t>by</w:t>
      </w:r>
      <w:r w:rsidR="00E95F3F">
        <w:t xml:space="preserve"> </w:t>
      </w:r>
      <w:r>
        <w:t>one</w:t>
      </w:r>
      <w:r w:rsidR="00E95F3F">
        <w:t xml:space="preserve"> </w:t>
      </w:r>
      <w:r>
        <w:t>soul!</w:t>
      </w:r>
      <w:r w:rsidR="00E95F3F">
        <w:t xml:space="preserve"> </w:t>
      </w:r>
      <w:r>
        <w:t>How</w:t>
      </w:r>
      <w:r w:rsidR="00E95F3F">
        <w:t xml:space="preserve"> </w:t>
      </w:r>
      <w:r>
        <w:t>much</w:t>
      </w:r>
      <w:r w:rsidR="00E95F3F">
        <w:t xml:space="preserve"> </w:t>
      </w:r>
      <w:r>
        <w:t>greater</w:t>
      </w:r>
      <w:r w:rsidR="00E95F3F">
        <w:t xml:space="preserve"> </w:t>
      </w:r>
      <w:r>
        <w:t>should</w:t>
      </w:r>
      <w:r w:rsidR="00E95F3F">
        <w:t xml:space="preserve"> </w:t>
      </w:r>
      <w:r>
        <w:t>be</w:t>
      </w:r>
      <w:r w:rsidR="00E95F3F">
        <w:t xml:space="preserve"> </w:t>
      </w:r>
      <w:r>
        <w:t>the</w:t>
      </w:r>
      <w:r w:rsidR="00E95F3F">
        <w:t xml:space="preserve"> </w:t>
      </w:r>
      <w:r>
        <w:t>union</w:t>
      </w:r>
      <w:r w:rsidR="00E95F3F">
        <w:t xml:space="preserve"> </w:t>
      </w:r>
      <w:r>
        <w:t>between</w:t>
      </w:r>
      <w:r w:rsidR="00E95F3F">
        <w:t xml:space="preserve"> </w:t>
      </w:r>
      <w:r>
        <w:t>the</w:t>
      </w:r>
      <w:r w:rsidR="00E95F3F">
        <w:t xml:space="preserve"> </w:t>
      </w:r>
      <w:r>
        <w:t>faithful</w:t>
      </w:r>
      <w:r w:rsidR="00E95F3F">
        <w:t xml:space="preserve"> </w:t>
      </w:r>
      <w:r>
        <w:t>who</w:t>
      </w:r>
      <w:r w:rsidR="00E95F3F">
        <w:t xml:space="preserve"> </w:t>
      </w:r>
      <w:r>
        <w:t>are</w:t>
      </w:r>
      <w:r w:rsidR="00E95F3F">
        <w:t xml:space="preserve"> </w:t>
      </w:r>
      <w:r>
        <w:t>animated</w:t>
      </w:r>
      <w:r w:rsidR="00E95F3F">
        <w:t xml:space="preserve"> </w:t>
      </w:r>
      <w:r>
        <w:t>by</w:t>
      </w:r>
      <w:r w:rsidR="00E95F3F">
        <w:t xml:space="preserve"> </w:t>
      </w:r>
      <w:r>
        <w:t>the</w:t>
      </w:r>
      <w:r w:rsidR="00E95F3F">
        <w:t xml:space="preserve"> </w:t>
      </w:r>
      <w:r>
        <w:t>same</w:t>
      </w:r>
      <w:r w:rsidR="00E95F3F">
        <w:t xml:space="preserve"> </w:t>
      </w:r>
      <w:r>
        <w:t>Divine</w:t>
      </w:r>
      <w:r w:rsidR="00E95F3F">
        <w:t xml:space="preserve"> </w:t>
      </w:r>
      <w:r>
        <w:t>Spirit,</w:t>
      </w:r>
      <w:r w:rsidR="00E95F3F">
        <w:t xml:space="preserve"> </w:t>
      </w:r>
      <w:r>
        <w:t>the</w:t>
      </w:r>
      <w:r w:rsidR="00E95F3F">
        <w:t xml:space="preserve"> </w:t>
      </w:r>
      <w:r>
        <w:t>Holy</w:t>
      </w:r>
      <w:r w:rsidR="00E95F3F">
        <w:t xml:space="preserve"> </w:t>
      </w:r>
      <w:r w:rsidR="00F24343">
        <w:t>Spirit</w:t>
      </w:r>
      <w:r w:rsidR="00E95F3F">
        <w:t xml:space="preserve"> </w:t>
      </w:r>
      <w:r>
        <w:t>Himself!</w:t>
      </w:r>
      <w:r w:rsidR="00E95F3F">
        <w:t xml:space="preserve"> </w:t>
      </w:r>
    </w:p>
    <w:p w14:paraId="08C36441" w14:textId="1789768D" w:rsidR="00533D48" w:rsidRDefault="00055323" w:rsidP="00B01E47">
      <w:pPr>
        <w:jc w:val="both"/>
      </w:pPr>
      <w:r>
        <w:t>But,</w:t>
      </w:r>
      <w:r w:rsidR="00E95F3F">
        <w:t xml:space="preserve"> </w:t>
      </w:r>
      <w:r>
        <w:t>above</w:t>
      </w:r>
      <w:r w:rsidR="00E95F3F">
        <w:t xml:space="preserve"> </w:t>
      </w:r>
      <w:r>
        <w:t>all,</w:t>
      </w:r>
      <w:r w:rsidR="00E95F3F">
        <w:t xml:space="preserve"> </w:t>
      </w:r>
      <w:r>
        <w:t>ever</w:t>
      </w:r>
      <w:r w:rsidR="00E95F3F">
        <w:t xml:space="preserve"> </w:t>
      </w:r>
      <w:r>
        <w:t>keep</w:t>
      </w:r>
      <w:r w:rsidR="00E95F3F">
        <w:t xml:space="preserve"> </w:t>
      </w:r>
      <w:r>
        <w:t>before</w:t>
      </w:r>
      <w:r w:rsidR="00E95F3F">
        <w:t xml:space="preserve"> </w:t>
      </w:r>
      <w:r>
        <w:t>your</w:t>
      </w:r>
      <w:r w:rsidR="00E95F3F">
        <w:t xml:space="preserve"> </w:t>
      </w:r>
      <w:r>
        <w:t>eyes</w:t>
      </w:r>
      <w:r w:rsidR="00E95F3F">
        <w:t xml:space="preserve"> </w:t>
      </w:r>
      <w:r>
        <w:t>the</w:t>
      </w:r>
      <w:r w:rsidR="00E95F3F">
        <w:t xml:space="preserve"> </w:t>
      </w:r>
      <w:r>
        <w:t>incomparable</w:t>
      </w:r>
      <w:r w:rsidR="00E95F3F">
        <w:t xml:space="preserve"> </w:t>
      </w:r>
      <w:r>
        <w:t>example</w:t>
      </w:r>
      <w:r w:rsidR="00E95F3F">
        <w:t xml:space="preserve"> </w:t>
      </w:r>
      <w:r>
        <w:t>of</w:t>
      </w:r>
      <w:r w:rsidR="00E95F3F">
        <w:t xml:space="preserve"> </w:t>
      </w:r>
      <w:r>
        <w:t>our</w:t>
      </w:r>
      <w:r w:rsidR="00E95F3F">
        <w:t xml:space="preserve"> </w:t>
      </w:r>
      <w:r w:rsidR="008303AD">
        <w:t>Savior</w:t>
      </w:r>
      <w:r w:rsidR="00533D48">
        <w:t>’</w:t>
      </w:r>
      <w:r>
        <w:t>s</w:t>
      </w:r>
      <w:r w:rsidR="00E95F3F">
        <w:t xml:space="preserve"> </w:t>
      </w:r>
      <w:r>
        <w:t>love</w:t>
      </w:r>
      <w:r w:rsidR="00E95F3F">
        <w:t xml:space="preserve"> </w:t>
      </w:r>
      <w:r>
        <w:t>for</w:t>
      </w:r>
      <w:r w:rsidR="00E95F3F">
        <w:t xml:space="preserve"> </w:t>
      </w:r>
      <w:r>
        <w:t>us.</w:t>
      </w:r>
      <w:r w:rsidR="00E95F3F">
        <w:t xml:space="preserve"> </w:t>
      </w:r>
      <w:r>
        <w:t>Why</w:t>
      </w:r>
      <w:r w:rsidR="00E95F3F">
        <w:t xml:space="preserve"> </w:t>
      </w:r>
      <w:r>
        <w:t>did</w:t>
      </w:r>
      <w:r w:rsidR="00E95F3F">
        <w:t xml:space="preserve"> </w:t>
      </w:r>
      <w:r>
        <w:t>He</w:t>
      </w:r>
      <w:r w:rsidR="00E95F3F">
        <w:t xml:space="preserve"> </w:t>
      </w:r>
      <w:r>
        <w:t>love</w:t>
      </w:r>
      <w:r w:rsidR="00E95F3F">
        <w:t xml:space="preserve"> </w:t>
      </w:r>
      <w:r>
        <w:t>us</w:t>
      </w:r>
      <w:r w:rsidR="00E95F3F">
        <w:t xml:space="preserve"> </w:t>
      </w:r>
      <w:r>
        <w:t>with</w:t>
      </w:r>
      <w:r w:rsidR="00E95F3F">
        <w:t xml:space="preserve"> </w:t>
      </w:r>
      <w:r>
        <w:t>so</w:t>
      </w:r>
      <w:r w:rsidR="00E95F3F">
        <w:t xml:space="preserve"> </w:t>
      </w:r>
      <w:r>
        <w:t>much</w:t>
      </w:r>
      <w:r w:rsidR="00E95F3F">
        <w:t xml:space="preserve"> </w:t>
      </w:r>
      <w:r>
        <w:t>tenderness,</w:t>
      </w:r>
      <w:r w:rsidR="00E95F3F">
        <w:t xml:space="preserve"> </w:t>
      </w:r>
      <w:r>
        <w:t>devotion,</w:t>
      </w:r>
      <w:r w:rsidR="00E95F3F">
        <w:t xml:space="preserve"> </w:t>
      </w:r>
      <w:r>
        <w:t>and</w:t>
      </w:r>
      <w:r w:rsidR="00E95F3F">
        <w:t xml:space="preserve"> </w:t>
      </w:r>
      <w:r>
        <w:t>generosity,</w:t>
      </w:r>
      <w:r w:rsidR="00E95F3F">
        <w:t xml:space="preserve"> </w:t>
      </w:r>
      <w:r>
        <w:t>if</w:t>
      </w:r>
      <w:r w:rsidR="00E95F3F">
        <w:t xml:space="preserve"> </w:t>
      </w:r>
      <w:r>
        <w:t>not</w:t>
      </w:r>
      <w:r w:rsidR="00E95F3F">
        <w:t xml:space="preserve"> </w:t>
      </w:r>
      <w:r>
        <w:t>to</w:t>
      </w:r>
      <w:r w:rsidR="00E95F3F">
        <w:t xml:space="preserve"> </w:t>
      </w:r>
      <w:r>
        <w:t>encourage</w:t>
      </w:r>
      <w:r w:rsidR="00E95F3F">
        <w:t xml:space="preserve"> </w:t>
      </w:r>
      <w:r>
        <w:t>us</w:t>
      </w:r>
      <w:r w:rsidR="00E95F3F">
        <w:t xml:space="preserve"> </w:t>
      </w:r>
      <w:r>
        <w:t>by</w:t>
      </w:r>
      <w:r w:rsidR="00E95F3F">
        <w:t xml:space="preserve"> </w:t>
      </w:r>
      <w:r>
        <w:t>His</w:t>
      </w:r>
      <w:r w:rsidR="00E95F3F">
        <w:t xml:space="preserve"> </w:t>
      </w:r>
      <w:r>
        <w:t>example,</w:t>
      </w:r>
      <w:r w:rsidR="00E95F3F">
        <w:t xml:space="preserve"> </w:t>
      </w:r>
      <w:r>
        <w:t>and</w:t>
      </w:r>
      <w:r w:rsidR="00E95F3F">
        <w:t xml:space="preserve"> </w:t>
      </w:r>
      <w:r>
        <w:t>oblige</w:t>
      </w:r>
      <w:r w:rsidR="00E95F3F">
        <w:t xml:space="preserve"> </w:t>
      </w:r>
      <w:r>
        <w:t>us</w:t>
      </w:r>
      <w:r w:rsidR="00E95F3F">
        <w:t xml:space="preserve"> </w:t>
      </w:r>
      <w:r>
        <w:t>by</w:t>
      </w:r>
      <w:r w:rsidR="00E95F3F">
        <w:t xml:space="preserve"> </w:t>
      </w:r>
      <w:r>
        <w:t>His</w:t>
      </w:r>
      <w:r w:rsidR="00E95F3F">
        <w:t xml:space="preserve"> </w:t>
      </w:r>
      <w:r>
        <w:t>benefits</w:t>
      </w:r>
      <w:r w:rsidR="00E95F3F">
        <w:t xml:space="preserve"> </w:t>
      </w:r>
      <w:r>
        <w:t>faithfully</w:t>
      </w:r>
      <w:r w:rsidR="00E95F3F">
        <w:t xml:space="preserve"> </w:t>
      </w:r>
      <w:r>
        <w:t>to</w:t>
      </w:r>
      <w:r w:rsidR="00E95F3F">
        <w:t xml:space="preserve"> </w:t>
      </w:r>
      <w:r>
        <w:t>fulfil</w:t>
      </w:r>
      <w:r w:rsidR="00E95F3F">
        <w:t xml:space="preserve"> </w:t>
      </w:r>
      <w:r>
        <w:t>the</w:t>
      </w:r>
      <w:r w:rsidR="00E95F3F">
        <w:t xml:space="preserve"> </w:t>
      </w:r>
      <w:r>
        <w:t>precept</w:t>
      </w:r>
      <w:r w:rsidR="00E95F3F">
        <w:t xml:space="preserve"> </w:t>
      </w:r>
      <w:r>
        <w:t>which</w:t>
      </w:r>
      <w:r w:rsidR="00E95F3F">
        <w:t xml:space="preserve"> </w:t>
      </w:r>
      <w:r>
        <w:t>He</w:t>
      </w:r>
      <w:r w:rsidR="00E95F3F">
        <w:t xml:space="preserve"> </w:t>
      </w:r>
      <w:r>
        <w:t>has</w:t>
      </w:r>
      <w:r w:rsidR="00E95F3F">
        <w:t xml:space="preserve"> </w:t>
      </w:r>
      <w:r>
        <w:t>imposed</w:t>
      </w:r>
      <w:r w:rsidR="00E95F3F">
        <w:t xml:space="preserve"> </w:t>
      </w:r>
      <w:r>
        <w:t>upon</w:t>
      </w:r>
      <w:r w:rsidR="00E95F3F">
        <w:t xml:space="preserve"> </w:t>
      </w:r>
      <w:r>
        <w:t>us?</w:t>
      </w:r>
      <w:r w:rsidR="00E95F3F">
        <w:t xml:space="preserve"> </w:t>
      </w:r>
      <w:r w:rsidR="00533D48">
        <w:t>“</w:t>
      </w:r>
      <w:r>
        <w:t>A</w:t>
      </w:r>
      <w:r w:rsidR="00E95F3F">
        <w:t xml:space="preserve"> </w:t>
      </w:r>
      <w:r>
        <w:t>new</w:t>
      </w:r>
      <w:r w:rsidR="00E95F3F">
        <w:t xml:space="preserve"> </w:t>
      </w:r>
      <w:r>
        <w:t>commandment</w:t>
      </w:r>
      <w:r w:rsidR="00E95F3F">
        <w:t xml:space="preserve"> </w:t>
      </w:r>
      <w:r>
        <w:t>I</w:t>
      </w:r>
      <w:r w:rsidR="00E95F3F">
        <w:t xml:space="preserve"> </w:t>
      </w:r>
      <w:r>
        <w:t>give</w:t>
      </w:r>
      <w:r w:rsidR="00E95F3F">
        <w:t xml:space="preserve"> </w:t>
      </w:r>
      <w:r w:rsidR="00737D89">
        <w:t>to</w:t>
      </w:r>
      <w:r w:rsidR="00E95F3F">
        <w:t xml:space="preserve"> </w:t>
      </w:r>
      <w:r>
        <w:t>you,</w:t>
      </w:r>
      <w:r w:rsidR="00846D79">
        <w:t>”</w:t>
      </w:r>
      <w:r w:rsidR="00E95F3F">
        <w:t xml:space="preserve"> </w:t>
      </w:r>
      <w:r>
        <w:t>were</w:t>
      </w:r>
      <w:r w:rsidR="00E95F3F">
        <w:t xml:space="preserve"> </w:t>
      </w:r>
      <w:r>
        <w:t>His</w:t>
      </w:r>
      <w:r w:rsidR="00E95F3F">
        <w:t xml:space="preserve"> </w:t>
      </w:r>
      <w:r>
        <w:t>parting</w:t>
      </w:r>
      <w:r w:rsidR="00E95F3F">
        <w:t xml:space="preserve"> </w:t>
      </w:r>
      <w:r>
        <w:t>words</w:t>
      </w:r>
      <w:r w:rsidR="00E95F3F">
        <w:t xml:space="preserve"> </w:t>
      </w:r>
      <w:r>
        <w:t>to</w:t>
      </w:r>
      <w:r w:rsidR="00E95F3F">
        <w:t xml:space="preserve"> </w:t>
      </w:r>
      <w:r>
        <w:t>His</w:t>
      </w:r>
      <w:r w:rsidR="00E95F3F">
        <w:t xml:space="preserve"> </w:t>
      </w:r>
      <w:r>
        <w:t>Apostles</w:t>
      </w:r>
      <w:r w:rsidR="00E95F3F">
        <w:t xml:space="preserve"> </w:t>
      </w:r>
      <w:r>
        <w:t>on</w:t>
      </w:r>
      <w:r w:rsidR="00E95F3F">
        <w:t xml:space="preserve"> </w:t>
      </w:r>
      <w:r>
        <w:t>the</w:t>
      </w:r>
      <w:r w:rsidR="00E95F3F">
        <w:t xml:space="preserve"> </w:t>
      </w:r>
      <w:r>
        <w:t>night</w:t>
      </w:r>
      <w:r w:rsidR="00E95F3F">
        <w:t xml:space="preserve"> </w:t>
      </w:r>
      <w:r>
        <w:t>before</w:t>
      </w:r>
      <w:r w:rsidR="00E95F3F">
        <w:t xml:space="preserve"> </w:t>
      </w:r>
      <w:r>
        <w:t>He</w:t>
      </w:r>
      <w:r w:rsidR="00E95F3F">
        <w:t xml:space="preserve"> </w:t>
      </w:r>
      <w:r>
        <w:t>suffered;</w:t>
      </w:r>
      <w:r w:rsidR="00E95F3F">
        <w:t xml:space="preserve"> </w:t>
      </w:r>
      <w:r w:rsidR="00846D79">
        <w:t>“</w:t>
      </w:r>
      <w:r>
        <w:t>That</w:t>
      </w:r>
      <w:r w:rsidR="00E95F3F">
        <w:t xml:space="preserve"> </w:t>
      </w:r>
      <w:r>
        <w:t>you</w:t>
      </w:r>
      <w:r w:rsidR="00E95F3F">
        <w:t xml:space="preserve"> </w:t>
      </w:r>
      <w:r>
        <w:t>love</w:t>
      </w:r>
      <w:r w:rsidR="00E95F3F">
        <w:t xml:space="preserve"> </w:t>
      </w:r>
      <w:r>
        <w:t>one</w:t>
      </w:r>
      <w:r w:rsidR="00E95F3F">
        <w:t xml:space="preserve"> </w:t>
      </w:r>
      <w:r>
        <w:t>another,</w:t>
      </w:r>
      <w:r w:rsidR="00E95F3F">
        <w:t xml:space="preserve"> </w:t>
      </w:r>
      <w:r>
        <w:t>as</w:t>
      </w:r>
      <w:r w:rsidR="00E95F3F">
        <w:t xml:space="preserve"> </w:t>
      </w:r>
      <w:r>
        <w:t>I</w:t>
      </w:r>
      <w:r w:rsidR="00E95F3F">
        <w:t xml:space="preserve"> </w:t>
      </w:r>
      <w:r>
        <w:t>have</w:t>
      </w:r>
      <w:r w:rsidR="00E95F3F">
        <w:t xml:space="preserve"> </w:t>
      </w:r>
      <w:r>
        <w:t>loved</w:t>
      </w:r>
      <w:r w:rsidR="00E95F3F">
        <w:t xml:space="preserve"> </w:t>
      </w:r>
      <w:r>
        <w:t>you.</w:t>
      </w:r>
      <w:r w:rsidR="00846D79">
        <w:t>”</w:t>
      </w:r>
      <w:r w:rsidR="00846D79">
        <w:rPr>
          <w:rStyle w:val="FootnoteReference"/>
        </w:rPr>
        <w:footnoteReference w:id="569"/>
      </w:r>
      <w:r w:rsidR="00E95F3F">
        <w:t xml:space="preserve"> </w:t>
      </w:r>
      <w:r>
        <w:t>Having</w:t>
      </w:r>
      <w:r w:rsidR="00E95F3F">
        <w:t xml:space="preserve"> </w:t>
      </w:r>
      <w:r>
        <w:t>treated</w:t>
      </w:r>
      <w:r w:rsidR="00E95F3F">
        <w:t xml:space="preserve"> </w:t>
      </w:r>
      <w:r>
        <w:t>this</w:t>
      </w:r>
      <w:r w:rsidR="00E95F3F">
        <w:t xml:space="preserve"> </w:t>
      </w:r>
      <w:r>
        <w:t>subject</w:t>
      </w:r>
      <w:r w:rsidR="00E95F3F">
        <w:t xml:space="preserve"> </w:t>
      </w:r>
      <w:r>
        <w:t>at</w:t>
      </w:r>
      <w:r w:rsidR="00E95F3F">
        <w:t xml:space="preserve"> </w:t>
      </w:r>
      <w:r>
        <w:t>greater</w:t>
      </w:r>
      <w:r w:rsidR="00E95F3F">
        <w:t xml:space="preserve"> </w:t>
      </w:r>
      <w:r>
        <w:t>length</w:t>
      </w:r>
      <w:r w:rsidR="00E95F3F">
        <w:t xml:space="preserve"> </w:t>
      </w:r>
      <w:r>
        <w:t>in</w:t>
      </w:r>
      <w:r w:rsidR="00E95F3F">
        <w:t xml:space="preserve"> </w:t>
      </w:r>
      <w:r>
        <w:t>a</w:t>
      </w:r>
      <w:r w:rsidR="00E95F3F">
        <w:t xml:space="preserve"> </w:t>
      </w:r>
      <w:r>
        <w:t>work</w:t>
      </w:r>
      <w:r w:rsidR="00E95F3F">
        <w:t xml:space="preserve"> </w:t>
      </w:r>
      <w:r>
        <w:t>on</w:t>
      </w:r>
      <w:r w:rsidR="00E95F3F">
        <w:t xml:space="preserve"> </w:t>
      </w:r>
      <w:r w:rsidR="00846D79">
        <w:t>“</w:t>
      </w:r>
      <w:r>
        <w:t>Prayer</w:t>
      </w:r>
      <w:r w:rsidR="00E95F3F">
        <w:t xml:space="preserve"> </w:t>
      </w:r>
      <w:r>
        <w:t>and</w:t>
      </w:r>
      <w:r w:rsidR="00E95F3F">
        <w:t xml:space="preserve"> </w:t>
      </w:r>
      <w:r>
        <w:t>Meditation,</w:t>
      </w:r>
      <w:r w:rsidR="00846D79">
        <w:t>”</w:t>
      </w:r>
      <w:r w:rsidR="00E95F3F">
        <w:t xml:space="preserve"> </w:t>
      </w:r>
      <w:r>
        <w:t>I</w:t>
      </w:r>
      <w:r w:rsidR="00E95F3F">
        <w:t xml:space="preserve"> </w:t>
      </w:r>
      <w:r>
        <w:t>would</w:t>
      </w:r>
      <w:r w:rsidR="00E95F3F">
        <w:t xml:space="preserve"> </w:t>
      </w:r>
      <w:r>
        <w:t>refer</w:t>
      </w:r>
      <w:r w:rsidR="00E95F3F">
        <w:t xml:space="preserve"> </w:t>
      </w:r>
      <w:r>
        <w:t>the</w:t>
      </w:r>
      <w:r w:rsidR="00E95F3F">
        <w:t xml:space="preserve"> </w:t>
      </w:r>
      <w:r>
        <w:t>reader</w:t>
      </w:r>
      <w:r w:rsidR="00E95F3F">
        <w:t xml:space="preserve"> </w:t>
      </w:r>
      <w:r>
        <w:t>to</w:t>
      </w:r>
      <w:r w:rsidR="00E95F3F">
        <w:t xml:space="preserve"> </w:t>
      </w:r>
      <w:r>
        <w:t>it</w:t>
      </w:r>
      <w:r w:rsidR="00E95F3F">
        <w:t xml:space="preserve"> </w:t>
      </w:r>
      <w:r>
        <w:t>for</w:t>
      </w:r>
      <w:r w:rsidR="00E95F3F">
        <w:t xml:space="preserve"> </w:t>
      </w:r>
      <w:r>
        <w:t>a</w:t>
      </w:r>
      <w:r w:rsidR="00E95F3F">
        <w:t xml:space="preserve"> </w:t>
      </w:r>
      <w:r>
        <w:t>more</w:t>
      </w:r>
      <w:r w:rsidR="00E95F3F">
        <w:t xml:space="preserve"> </w:t>
      </w:r>
      <w:r>
        <w:t>complete</w:t>
      </w:r>
      <w:r w:rsidR="00E95F3F">
        <w:t xml:space="preserve"> </w:t>
      </w:r>
      <w:r>
        <w:t>development</w:t>
      </w:r>
      <w:r w:rsidR="00E95F3F">
        <w:t xml:space="preserve"> </w:t>
      </w:r>
      <w:r>
        <w:t>of</w:t>
      </w:r>
      <w:r w:rsidR="00E95F3F">
        <w:t xml:space="preserve"> </w:t>
      </w:r>
      <w:r>
        <w:t>this</w:t>
      </w:r>
      <w:r w:rsidR="00E95F3F">
        <w:t xml:space="preserve"> </w:t>
      </w:r>
      <w:r>
        <w:t>virtue.</w:t>
      </w:r>
      <w:r w:rsidR="00E95F3F">
        <w:t xml:space="preserve"> </w:t>
      </w:r>
    </w:p>
    <w:p w14:paraId="38B5BC4C" w14:textId="77777777" w:rsidR="00052CF4" w:rsidRDefault="00052CF4" w:rsidP="00B01E47">
      <w:pPr>
        <w:jc w:val="both"/>
      </w:pPr>
    </w:p>
    <w:p w14:paraId="00B94680" w14:textId="77777777" w:rsidR="00052CF4" w:rsidRDefault="00052CF4" w:rsidP="00B01E47">
      <w:pPr>
        <w:jc w:val="both"/>
      </w:pPr>
    </w:p>
    <w:p w14:paraId="4163F22F" w14:textId="77777777" w:rsidR="00052CF4" w:rsidRDefault="00052CF4" w:rsidP="00B01E47">
      <w:pPr>
        <w:jc w:val="both"/>
      </w:pPr>
    </w:p>
    <w:p w14:paraId="15A8E8D4" w14:textId="77777777" w:rsidR="00052CF4" w:rsidRDefault="00052CF4" w:rsidP="00B01E47">
      <w:pPr>
        <w:jc w:val="both"/>
      </w:pPr>
    </w:p>
    <w:p w14:paraId="34E38187" w14:textId="77777777" w:rsidR="00052CF4" w:rsidRDefault="00052CF4" w:rsidP="00B01E47">
      <w:pPr>
        <w:jc w:val="both"/>
      </w:pPr>
    </w:p>
    <w:p w14:paraId="2B9FB25C" w14:textId="77777777" w:rsidR="00052CF4" w:rsidRDefault="00052CF4" w:rsidP="00B01E47">
      <w:pPr>
        <w:jc w:val="both"/>
      </w:pPr>
    </w:p>
    <w:p w14:paraId="03629E06" w14:textId="77777777" w:rsidR="00052CF4" w:rsidRDefault="00052CF4" w:rsidP="00B01E47">
      <w:pPr>
        <w:jc w:val="both"/>
      </w:pPr>
    </w:p>
    <w:p w14:paraId="7218F591" w14:textId="77777777" w:rsidR="00052CF4" w:rsidRDefault="00052CF4" w:rsidP="00B01E47">
      <w:pPr>
        <w:jc w:val="both"/>
      </w:pPr>
    </w:p>
    <w:p w14:paraId="66A76B6D" w14:textId="77777777" w:rsidR="00052CF4" w:rsidRDefault="00052CF4" w:rsidP="00B01E47">
      <w:pPr>
        <w:jc w:val="both"/>
      </w:pPr>
    </w:p>
    <w:p w14:paraId="3C0FBD64" w14:textId="77777777" w:rsidR="00052CF4" w:rsidRDefault="00052CF4" w:rsidP="00B01E47">
      <w:pPr>
        <w:jc w:val="both"/>
      </w:pPr>
    </w:p>
    <w:p w14:paraId="30C51FAE" w14:textId="77777777" w:rsidR="00052CF4" w:rsidRDefault="00052CF4" w:rsidP="00B01E47">
      <w:pPr>
        <w:jc w:val="both"/>
      </w:pPr>
    </w:p>
    <w:p w14:paraId="03EA47B6" w14:textId="77777777" w:rsidR="00052CF4" w:rsidRDefault="00052CF4" w:rsidP="00B01E47">
      <w:pPr>
        <w:jc w:val="both"/>
      </w:pPr>
    </w:p>
    <w:p w14:paraId="0A12F704" w14:textId="77777777" w:rsidR="00052CF4" w:rsidRDefault="00052CF4" w:rsidP="00B01E47">
      <w:pPr>
        <w:jc w:val="both"/>
      </w:pPr>
    </w:p>
    <w:p w14:paraId="2C4B0576" w14:textId="77777777" w:rsidR="00052CF4" w:rsidRDefault="00052CF4" w:rsidP="00B01E47">
      <w:pPr>
        <w:jc w:val="both"/>
      </w:pPr>
    </w:p>
    <w:p w14:paraId="06F05729" w14:textId="77777777" w:rsidR="00052CF4" w:rsidRDefault="00052CF4" w:rsidP="00B01E47">
      <w:pPr>
        <w:jc w:val="both"/>
      </w:pPr>
    </w:p>
    <w:p w14:paraId="779C292C" w14:textId="77777777" w:rsidR="00052CF4" w:rsidRDefault="00052CF4" w:rsidP="00B01E47">
      <w:pPr>
        <w:jc w:val="both"/>
      </w:pPr>
    </w:p>
    <w:p w14:paraId="5981FF18" w14:textId="77777777" w:rsidR="00052CF4" w:rsidRDefault="00052CF4" w:rsidP="00B01E47">
      <w:pPr>
        <w:jc w:val="both"/>
      </w:pPr>
    </w:p>
    <w:p w14:paraId="725843ED" w14:textId="77777777" w:rsidR="00052CF4" w:rsidRDefault="00052CF4" w:rsidP="00B01E47">
      <w:pPr>
        <w:jc w:val="both"/>
      </w:pPr>
    </w:p>
    <w:p w14:paraId="7E05CD08" w14:textId="77777777" w:rsidR="00052CF4" w:rsidRDefault="00052CF4" w:rsidP="00B01E47">
      <w:pPr>
        <w:jc w:val="both"/>
      </w:pPr>
    </w:p>
    <w:p w14:paraId="2DB5136A" w14:textId="72F2CB7E" w:rsidR="00846D79" w:rsidRDefault="00055323" w:rsidP="00985868">
      <w:pPr>
        <w:pStyle w:val="Heading1"/>
      </w:pPr>
      <w:bookmarkStart w:id="66" w:name="_Toc141169222"/>
      <w:r>
        <w:t>CHAPTER</w:t>
      </w:r>
      <w:r w:rsidR="00054EEF">
        <w:t xml:space="preserve"> </w:t>
      </w:r>
      <w:r w:rsidR="00846D79">
        <w:t>42</w:t>
      </w:r>
      <w:r w:rsidR="00985868">
        <w:t xml:space="preserve">: </w:t>
      </w:r>
      <w:r w:rsidR="00846D79">
        <w:t>MAN’S DUTY TO GOD</w:t>
      </w:r>
      <w:bookmarkEnd w:id="66"/>
    </w:p>
    <w:p w14:paraId="5B04DCD3" w14:textId="77777777" w:rsidR="00846D79" w:rsidRDefault="00055323" w:rsidP="00846D79">
      <w:pPr>
        <w:pStyle w:val="Heading3"/>
      </w:pPr>
      <w:bookmarkStart w:id="67" w:name="_Toc141169223"/>
      <w:r>
        <w:t>Section</w:t>
      </w:r>
      <w:r w:rsidR="00054EEF">
        <w:t xml:space="preserve"> </w:t>
      </w:r>
      <w:r>
        <w:t>I.</w:t>
      </w:r>
      <w:r w:rsidR="00054EEF">
        <w:t xml:space="preserve"> </w:t>
      </w:r>
      <w:r>
        <w:t>Man's</w:t>
      </w:r>
      <w:r w:rsidR="00054EEF">
        <w:t xml:space="preserve"> </w:t>
      </w:r>
      <w:r>
        <w:t>Duties</w:t>
      </w:r>
      <w:r w:rsidR="00054EEF">
        <w:t xml:space="preserve"> </w:t>
      </w:r>
      <w:r>
        <w:t>in</w:t>
      </w:r>
      <w:r w:rsidR="00054EEF">
        <w:t xml:space="preserve"> </w:t>
      </w:r>
      <w:r>
        <w:t>General.</w:t>
      </w:r>
      <w:bookmarkEnd w:id="67"/>
      <w:r w:rsidR="00054EEF">
        <w:t xml:space="preserve"> </w:t>
      </w:r>
    </w:p>
    <w:p w14:paraId="038F2533" w14:textId="77777777" w:rsidR="00846D79" w:rsidRDefault="00846D79" w:rsidP="00B01E47">
      <w:pPr>
        <w:jc w:val="both"/>
      </w:pPr>
      <w:r>
        <w:t>The</w:t>
      </w:r>
      <w:r w:rsidR="00054EEF">
        <w:t xml:space="preserve"> </w:t>
      </w:r>
      <w:r w:rsidR="00055323">
        <w:t>third</w:t>
      </w:r>
      <w:r w:rsidR="00054EEF">
        <w:t xml:space="preserve"> </w:t>
      </w:r>
      <w:r w:rsidR="00055323">
        <w:t>and</w:t>
      </w:r>
      <w:r w:rsidR="00054EEF">
        <w:t xml:space="preserve"> </w:t>
      </w:r>
      <w:r w:rsidR="00055323">
        <w:t>noblest</w:t>
      </w:r>
      <w:r w:rsidR="00054EEF">
        <w:t xml:space="preserve"> </w:t>
      </w:r>
      <w:r w:rsidR="00055323">
        <w:t>obligation</w:t>
      </w:r>
      <w:r w:rsidR="00054EEF">
        <w:t xml:space="preserve"> </w:t>
      </w:r>
      <w:r w:rsidR="00055323">
        <w:t>of</w:t>
      </w:r>
      <w:r w:rsidR="00054EEF">
        <w:t xml:space="preserve"> </w:t>
      </w:r>
      <w:r w:rsidR="00055323">
        <w:t>justice</w:t>
      </w:r>
      <w:r w:rsidR="00054EEF">
        <w:t xml:space="preserve"> </w:t>
      </w:r>
      <w:r w:rsidR="00055323">
        <w:t>comprises</w:t>
      </w:r>
      <w:r w:rsidR="00054EEF">
        <w:t xml:space="preserve"> </w:t>
      </w:r>
      <w:r w:rsidR="00055323">
        <w:t>man</w:t>
      </w:r>
      <w:r>
        <w:t>’</w:t>
      </w:r>
      <w:r w:rsidR="00055323">
        <w:t>s</w:t>
      </w:r>
      <w:r w:rsidR="00054EEF">
        <w:t xml:space="preserve"> </w:t>
      </w:r>
      <w:r w:rsidR="00055323">
        <w:t>duty</w:t>
      </w:r>
      <w:r w:rsidR="00054EEF">
        <w:t xml:space="preserve"> </w:t>
      </w:r>
      <w:r w:rsidR="00055323">
        <w:t>to</w:t>
      </w:r>
      <w:r w:rsidR="00054EEF">
        <w:t xml:space="preserve"> </w:t>
      </w:r>
      <w:r w:rsidR="00055323">
        <w:t>God,</w:t>
      </w:r>
      <w:r w:rsidR="00054EEF">
        <w:t xml:space="preserve"> </w:t>
      </w:r>
      <w:r w:rsidR="00055323">
        <w:t>which</w:t>
      </w:r>
      <w:r w:rsidR="00054EEF">
        <w:t xml:space="preserve"> </w:t>
      </w:r>
      <w:r w:rsidR="00055323">
        <w:t>includes</w:t>
      </w:r>
      <w:r w:rsidR="00054EEF">
        <w:t xml:space="preserve"> </w:t>
      </w:r>
      <w:r w:rsidR="00055323">
        <w:t>the</w:t>
      </w:r>
      <w:r w:rsidR="00054EEF">
        <w:t xml:space="preserve"> </w:t>
      </w:r>
      <w:r w:rsidR="00055323">
        <w:t>practice</w:t>
      </w:r>
      <w:r w:rsidR="00054EEF">
        <w:t xml:space="preserve"> </w:t>
      </w:r>
      <w:r w:rsidR="00055323">
        <w:t>of</w:t>
      </w:r>
      <w:r w:rsidR="00054EEF">
        <w:t xml:space="preserve"> </w:t>
      </w:r>
      <w:r w:rsidR="00055323">
        <w:t>the</w:t>
      </w:r>
      <w:r w:rsidR="00054EEF">
        <w:t xml:space="preserve"> </w:t>
      </w:r>
      <w:r w:rsidR="00055323">
        <w:t>three</w:t>
      </w:r>
      <w:r w:rsidR="00054EEF">
        <w:t xml:space="preserve"> </w:t>
      </w:r>
      <w:r w:rsidR="00055323">
        <w:t>theological</w:t>
      </w:r>
      <w:r w:rsidR="00054EEF">
        <w:t xml:space="preserve"> </w:t>
      </w:r>
      <w:r w:rsidR="00055323">
        <w:t>virtues,</w:t>
      </w:r>
      <w:r w:rsidR="00054EEF">
        <w:t xml:space="preserve"> </w:t>
      </w:r>
      <w:r w:rsidR="00055323">
        <w:t>Faith,</w:t>
      </w:r>
      <w:r w:rsidR="00054EEF">
        <w:t xml:space="preserve"> </w:t>
      </w:r>
      <w:r w:rsidR="00055323">
        <w:t>Hope,</w:t>
      </w:r>
      <w:r w:rsidR="00054EEF">
        <w:t xml:space="preserve"> </w:t>
      </w:r>
      <w:r w:rsidR="00055323">
        <w:t>and</w:t>
      </w:r>
      <w:r w:rsidR="00054EEF">
        <w:t xml:space="preserve"> </w:t>
      </w:r>
      <w:r w:rsidR="00055323">
        <w:t>Charity,</w:t>
      </w:r>
      <w:r w:rsidR="00054EEF">
        <w:t xml:space="preserve"> </w:t>
      </w:r>
      <w:r w:rsidR="00055323">
        <w:t>and</w:t>
      </w:r>
      <w:r w:rsidR="00054EEF">
        <w:t xml:space="preserve"> </w:t>
      </w:r>
      <w:r w:rsidR="00055323">
        <w:t>of</w:t>
      </w:r>
      <w:r w:rsidR="00054EEF">
        <w:t xml:space="preserve"> </w:t>
      </w:r>
      <w:r w:rsidR="00055323">
        <w:t>that</w:t>
      </w:r>
      <w:r w:rsidR="00054EEF">
        <w:t xml:space="preserve"> </w:t>
      </w:r>
      <w:r w:rsidR="00055323">
        <w:t>virtue</w:t>
      </w:r>
      <w:r w:rsidR="00054EEF">
        <w:t xml:space="preserve"> </w:t>
      </w:r>
      <w:r w:rsidR="00055323">
        <w:t>called</w:t>
      </w:r>
      <w:r w:rsidR="00054EEF">
        <w:t xml:space="preserve"> </w:t>
      </w:r>
      <w:r w:rsidR="00055323">
        <w:t>religion,</w:t>
      </w:r>
      <w:r w:rsidR="00054EEF">
        <w:t xml:space="preserve"> </w:t>
      </w:r>
      <w:r w:rsidR="00055323">
        <w:t>which</w:t>
      </w:r>
      <w:r w:rsidR="00054EEF">
        <w:t xml:space="preserve"> </w:t>
      </w:r>
      <w:r w:rsidR="00055323">
        <w:t>has</w:t>
      </w:r>
      <w:r w:rsidR="00054EEF">
        <w:t xml:space="preserve"> </w:t>
      </w:r>
      <w:r w:rsidR="00055323">
        <w:t>for</w:t>
      </w:r>
      <w:r w:rsidR="00054EEF">
        <w:t xml:space="preserve"> </w:t>
      </w:r>
      <w:r w:rsidR="00055323">
        <w:t>its</w:t>
      </w:r>
      <w:r w:rsidR="00054EEF">
        <w:t xml:space="preserve"> </w:t>
      </w:r>
      <w:r w:rsidR="00055323">
        <w:t>object</w:t>
      </w:r>
      <w:r w:rsidR="00054EEF">
        <w:t xml:space="preserve"> </w:t>
      </w:r>
      <w:r w:rsidR="00055323">
        <w:t>the</w:t>
      </w:r>
      <w:r w:rsidR="00054EEF">
        <w:t xml:space="preserve"> </w:t>
      </w:r>
      <w:r w:rsidR="00055323">
        <w:t>worship</w:t>
      </w:r>
      <w:r w:rsidR="00054EEF">
        <w:t xml:space="preserve"> </w:t>
      </w:r>
      <w:r w:rsidR="00055323">
        <w:t>due</w:t>
      </w:r>
      <w:r w:rsidR="00054EEF">
        <w:t xml:space="preserve"> </w:t>
      </w:r>
      <w:r w:rsidR="00055323">
        <w:t>to</w:t>
      </w:r>
      <w:r w:rsidR="00054EEF">
        <w:t xml:space="preserve"> </w:t>
      </w:r>
      <w:r w:rsidR="00055323">
        <w:t>God.</w:t>
      </w:r>
      <w:r w:rsidR="00054EEF">
        <w:t xml:space="preserve"> </w:t>
      </w:r>
      <w:r w:rsidR="00055323">
        <w:t>To</w:t>
      </w:r>
      <w:r w:rsidR="00054EEF">
        <w:t xml:space="preserve"> </w:t>
      </w:r>
      <w:r w:rsidR="00055323">
        <w:t>love</w:t>
      </w:r>
      <w:r w:rsidR="00054EEF">
        <w:t xml:space="preserve"> </w:t>
      </w:r>
      <w:r w:rsidR="00055323">
        <w:t>God</w:t>
      </w:r>
      <w:r w:rsidR="00054EEF">
        <w:t xml:space="preserve"> </w:t>
      </w:r>
      <w:r w:rsidR="00055323">
        <w:t>with</w:t>
      </w:r>
      <w:r w:rsidR="00054EEF">
        <w:t xml:space="preserve"> </w:t>
      </w:r>
      <w:r w:rsidR="00055323">
        <w:t>the</w:t>
      </w:r>
      <w:r w:rsidR="00054EEF">
        <w:t xml:space="preserve"> </w:t>
      </w:r>
      <w:r w:rsidR="00055323">
        <w:t>affection</w:t>
      </w:r>
      <w:r w:rsidR="00054EEF">
        <w:t xml:space="preserve"> </w:t>
      </w:r>
      <w:r w:rsidR="00055323">
        <w:t>of</w:t>
      </w:r>
      <w:r w:rsidR="00054EEF">
        <w:t xml:space="preserve"> </w:t>
      </w:r>
      <w:r w:rsidR="00055323">
        <w:t>a</w:t>
      </w:r>
      <w:r w:rsidR="00054EEF">
        <w:t xml:space="preserve"> </w:t>
      </w:r>
      <w:r w:rsidR="00055323">
        <w:t>dutiful</w:t>
      </w:r>
      <w:r w:rsidR="00054EEF">
        <w:t xml:space="preserve"> </w:t>
      </w:r>
      <w:r w:rsidR="00055323">
        <w:t>son</w:t>
      </w:r>
      <w:r w:rsidR="00054EEF">
        <w:t xml:space="preserve"> </w:t>
      </w:r>
      <w:r w:rsidR="00055323">
        <w:t>is</w:t>
      </w:r>
      <w:r w:rsidR="00054EEF">
        <w:t xml:space="preserve"> </w:t>
      </w:r>
      <w:r w:rsidR="00055323">
        <w:t>the</w:t>
      </w:r>
      <w:r w:rsidR="00054EEF">
        <w:t xml:space="preserve"> </w:t>
      </w:r>
      <w:r w:rsidR="00055323">
        <w:t>most</w:t>
      </w:r>
      <w:r w:rsidR="00054EEF">
        <w:t xml:space="preserve"> </w:t>
      </w:r>
      <w:r w:rsidR="00055323">
        <w:t>secure</w:t>
      </w:r>
      <w:r w:rsidR="00054EEF">
        <w:t xml:space="preserve"> </w:t>
      </w:r>
      <w:r w:rsidR="00055323">
        <w:t>way</w:t>
      </w:r>
      <w:r w:rsidR="00054EEF">
        <w:t xml:space="preserve"> </w:t>
      </w:r>
      <w:r w:rsidR="00055323">
        <w:t>of</w:t>
      </w:r>
      <w:r w:rsidR="00054EEF">
        <w:t xml:space="preserve"> </w:t>
      </w:r>
      <w:r w:rsidR="00055323">
        <w:t>fulfilling</w:t>
      </w:r>
      <w:r w:rsidR="00054EEF">
        <w:t xml:space="preserve"> </w:t>
      </w:r>
      <w:r w:rsidR="00055323">
        <w:t>this</w:t>
      </w:r>
      <w:r w:rsidR="00054EEF">
        <w:t xml:space="preserve"> </w:t>
      </w:r>
      <w:r w:rsidR="00055323">
        <w:t>obligation,</w:t>
      </w:r>
      <w:r w:rsidR="00054EEF">
        <w:t xml:space="preserve"> </w:t>
      </w:r>
      <w:r w:rsidR="00055323">
        <w:t>as</w:t>
      </w:r>
      <w:r w:rsidR="00054EEF">
        <w:t xml:space="preserve"> </w:t>
      </w:r>
      <w:r w:rsidR="00055323">
        <w:t>the</w:t>
      </w:r>
      <w:r w:rsidR="00054EEF">
        <w:t xml:space="preserve"> </w:t>
      </w:r>
      <w:r w:rsidR="00055323">
        <w:t>most</w:t>
      </w:r>
      <w:r w:rsidR="00054EEF">
        <w:t xml:space="preserve"> </w:t>
      </w:r>
      <w:r w:rsidR="00055323">
        <w:t>effective</w:t>
      </w:r>
      <w:r w:rsidR="00054EEF">
        <w:t xml:space="preserve"> </w:t>
      </w:r>
      <w:r w:rsidR="00055323">
        <w:t>means</w:t>
      </w:r>
      <w:r w:rsidR="00054EEF">
        <w:t xml:space="preserve"> </w:t>
      </w:r>
      <w:r w:rsidR="00055323">
        <w:t>of</w:t>
      </w:r>
      <w:r w:rsidR="00054EEF">
        <w:t xml:space="preserve"> </w:t>
      </w:r>
      <w:r w:rsidR="00055323">
        <w:t>discharging</w:t>
      </w:r>
      <w:r w:rsidR="00054EEF">
        <w:t xml:space="preserve"> </w:t>
      </w:r>
      <w:r w:rsidR="00055323">
        <w:t>the</w:t>
      </w:r>
      <w:r w:rsidR="00054EEF">
        <w:t xml:space="preserve"> </w:t>
      </w:r>
      <w:r w:rsidR="00055323">
        <w:t>other</w:t>
      </w:r>
      <w:r w:rsidR="00054EEF">
        <w:t xml:space="preserve"> </w:t>
      </w:r>
      <w:r w:rsidR="00055323">
        <w:t>duties</w:t>
      </w:r>
      <w:r w:rsidR="00054EEF">
        <w:t xml:space="preserve"> </w:t>
      </w:r>
      <w:r w:rsidR="00055323">
        <w:t>of</w:t>
      </w:r>
      <w:r w:rsidR="00054EEF">
        <w:t xml:space="preserve"> </w:t>
      </w:r>
      <w:r w:rsidR="00055323">
        <w:t>justice</w:t>
      </w:r>
      <w:r w:rsidR="00054EEF">
        <w:t xml:space="preserve"> </w:t>
      </w:r>
      <w:r w:rsidR="00055323">
        <w:t>is</w:t>
      </w:r>
      <w:r w:rsidR="00054EEF">
        <w:t xml:space="preserve"> </w:t>
      </w:r>
      <w:r w:rsidR="00055323">
        <w:t>to</w:t>
      </w:r>
      <w:r w:rsidR="00054EEF">
        <w:t xml:space="preserve"> </w:t>
      </w:r>
      <w:r w:rsidR="00055323">
        <w:t>be</w:t>
      </w:r>
      <w:r w:rsidR="00054EEF">
        <w:t xml:space="preserve"> </w:t>
      </w:r>
      <w:r w:rsidR="00055323">
        <w:t>to</w:t>
      </w:r>
      <w:r w:rsidR="00054EEF">
        <w:t xml:space="preserve"> </w:t>
      </w:r>
      <w:r w:rsidR="00055323">
        <w:t>ourselves</w:t>
      </w:r>
      <w:r w:rsidR="00054EEF">
        <w:t xml:space="preserve"> </w:t>
      </w:r>
      <w:r w:rsidR="00055323">
        <w:t>an</w:t>
      </w:r>
      <w:r w:rsidR="00054EEF">
        <w:t xml:space="preserve"> </w:t>
      </w:r>
      <w:r w:rsidR="00055323">
        <w:t>upright</w:t>
      </w:r>
      <w:r w:rsidR="00054EEF">
        <w:t xml:space="preserve"> </w:t>
      </w:r>
      <w:r w:rsidR="00055323">
        <w:t>judge,</w:t>
      </w:r>
      <w:r w:rsidR="00054EEF">
        <w:t xml:space="preserve"> </w:t>
      </w:r>
      <w:r w:rsidR="00055323">
        <w:t>and</w:t>
      </w:r>
      <w:r w:rsidR="00054EEF">
        <w:t xml:space="preserve"> </w:t>
      </w:r>
      <w:r w:rsidR="00055323">
        <w:t>to</w:t>
      </w:r>
      <w:r w:rsidR="00054EEF">
        <w:t xml:space="preserve"> </w:t>
      </w:r>
      <w:r w:rsidR="00055323">
        <w:t>our</w:t>
      </w:r>
      <w:r w:rsidR="00054EEF">
        <w:t xml:space="preserve"> </w:t>
      </w:r>
      <w:r w:rsidR="00055323">
        <w:t>neighbor</w:t>
      </w:r>
      <w:r w:rsidR="00054EEF">
        <w:t xml:space="preserve"> </w:t>
      </w:r>
      <w:r w:rsidR="00055323">
        <w:t>a</w:t>
      </w:r>
      <w:r w:rsidR="00054EEF">
        <w:t xml:space="preserve"> </w:t>
      </w:r>
      <w:r w:rsidR="00055323">
        <w:t>kind</w:t>
      </w:r>
      <w:r w:rsidR="00054EEF">
        <w:t xml:space="preserve"> </w:t>
      </w:r>
      <w:r w:rsidR="00055323">
        <w:t>and</w:t>
      </w:r>
      <w:r w:rsidR="00054EEF">
        <w:t xml:space="preserve"> </w:t>
      </w:r>
      <w:r w:rsidR="00055323">
        <w:t>watchful</w:t>
      </w:r>
      <w:r w:rsidR="00054EEF">
        <w:t xml:space="preserve"> </w:t>
      </w:r>
      <w:r w:rsidR="00055323">
        <w:t>mother.</w:t>
      </w:r>
      <w:r w:rsidR="00054EEF">
        <w:t xml:space="preserve"> </w:t>
      </w:r>
      <w:r w:rsidR="00055323">
        <w:t>Consider,</w:t>
      </w:r>
      <w:r w:rsidR="00054EEF">
        <w:t xml:space="preserve"> </w:t>
      </w:r>
      <w:r w:rsidR="00055323">
        <w:t>then,</w:t>
      </w:r>
      <w:r w:rsidR="00054EEF">
        <w:t xml:space="preserve"> </w:t>
      </w:r>
      <w:r w:rsidR="00055323">
        <w:t>how</w:t>
      </w:r>
      <w:r w:rsidR="00054EEF">
        <w:t xml:space="preserve"> </w:t>
      </w:r>
      <w:r w:rsidR="00055323">
        <w:t>a</w:t>
      </w:r>
      <w:r w:rsidR="00054EEF">
        <w:t xml:space="preserve"> </w:t>
      </w:r>
      <w:r w:rsidR="00055323">
        <w:t>good</w:t>
      </w:r>
      <w:r w:rsidR="00054EEF">
        <w:t xml:space="preserve"> </w:t>
      </w:r>
      <w:r w:rsidR="00055323">
        <w:t>son</w:t>
      </w:r>
      <w:r w:rsidR="00054EEF">
        <w:t xml:space="preserve"> </w:t>
      </w:r>
      <w:r w:rsidR="00055323">
        <w:t>manifests</w:t>
      </w:r>
      <w:r w:rsidR="00054EEF">
        <w:t xml:space="preserve"> </w:t>
      </w:r>
      <w:r w:rsidR="00055323">
        <w:t>his</w:t>
      </w:r>
      <w:r w:rsidR="00054EEF">
        <w:t xml:space="preserve"> </w:t>
      </w:r>
      <w:r w:rsidR="00055323">
        <w:t>love</w:t>
      </w:r>
      <w:r w:rsidR="00054EEF">
        <w:t xml:space="preserve"> </w:t>
      </w:r>
      <w:r w:rsidR="00055323">
        <w:t>for</w:t>
      </w:r>
      <w:r w:rsidR="00054EEF">
        <w:t xml:space="preserve"> </w:t>
      </w:r>
      <w:r w:rsidR="00055323">
        <w:t>his</w:t>
      </w:r>
      <w:r w:rsidR="00054EEF">
        <w:t xml:space="preserve"> </w:t>
      </w:r>
      <w:r w:rsidR="00055323">
        <w:t>father.</w:t>
      </w:r>
      <w:r w:rsidR="00054EEF">
        <w:t xml:space="preserve"> </w:t>
      </w:r>
      <w:r w:rsidR="00055323">
        <w:t>How</w:t>
      </w:r>
      <w:r w:rsidR="00054EEF">
        <w:t xml:space="preserve"> </w:t>
      </w:r>
      <w:r w:rsidR="00055323">
        <w:t>great</w:t>
      </w:r>
      <w:r w:rsidR="00054EEF">
        <w:t xml:space="preserve"> </w:t>
      </w:r>
      <w:r w:rsidR="00055323">
        <w:t>is</w:t>
      </w:r>
      <w:r w:rsidR="00054EEF">
        <w:t xml:space="preserve"> </w:t>
      </w:r>
      <w:r w:rsidR="00055323">
        <w:t>his</w:t>
      </w:r>
      <w:r w:rsidR="00054EEF">
        <w:t xml:space="preserve"> </w:t>
      </w:r>
      <w:r w:rsidR="00055323">
        <w:t>devotion,</w:t>
      </w:r>
      <w:r w:rsidR="00054EEF">
        <w:t xml:space="preserve"> </w:t>
      </w:r>
      <w:r w:rsidR="00055323">
        <w:t>his</w:t>
      </w:r>
      <w:r w:rsidR="00054EEF">
        <w:t xml:space="preserve"> </w:t>
      </w:r>
      <w:r w:rsidR="00055323">
        <w:t>fear,</w:t>
      </w:r>
      <w:r w:rsidR="00054EEF">
        <w:t xml:space="preserve"> </w:t>
      </w:r>
      <w:r w:rsidR="00055323">
        <w:t>his</w:t>
      </w:r>
      <w:r w:rsidR="00054EEF">
        <w:t xml:space="preserve"> </w:t>
      </w:r>
      <w:r w:rsidR="00055323">
        <w:t>reverence</w:t>
      </w:r>
      <w:r w:rsidR="00054EEF">
        <w:t xml:space="preserve"> </w:t>
      </w:r>
      <w:r w:rsidR="00055323">
        <w:t>for</w:t>
      </w:r>
      <w:r w:rsidR="00054EEF">
        <w:t xml:space="preserve"> </w:t>
      </w:r>
      <w:r w:rsidR="00055323">
        <w:t>him!</w:t>
      </w:r>
      <w:r w:rsidR="00054EEF">
        <w:t xml:space="preserve"> </w:t>
      </w:r>
      <w:r w:rsidR="00055323">
        <w:t>How</w:t>
      </w:r>
      <w:r w:rsidR="00054EEF">
        <w:t xml:space="preserve"> </w:t>
      </w:r>
      <w:r w:rsidR="00055323">
        <w:t>faithfully</w:t>
      </w:r>
      <w:r w:rsidR="00054EEF">
        <w:t xml:space="preserve"> </w:t>
      </w:r>
      <w:r w:rsidR="00055323">
        <w:t>he</w:t>
      </w:r>
      <w:r w:rsidR="00054EEF">
        <w:t xml:space="preserve"> </w:t>
      </w:r>
      <w:r w:rsidR="00055323">
        <w:t>obeys</w:t>
      </w:r>
      <w:r w:rsidR="00054EEF">
        <w:t xml:space="preserve"> </w:t>
      </w:r>
      <w:r w:rsidR="00055323">
        <w:t>him;</w:t>
      </w:r>
      <w:r w:rsidR="00054EEF">
        <w:t xml:space="preserve"> </w:t>
      </w:r>
      <w:r w:rsidR="00055323">
        <w:t>how</w:t>
      </w:r>
      <w:r w:rsidR="00054EEF">
        <w:t xml:space="preserve"> </w:t>
      </w:r>
      <w:r w:rsidR="00055323">
        <w:t>zealously</w:t>
      </w:r>
      <w:r w:rsidR="00054EEF">
        <w:t xml:space="preserve"> </w:t>
      </w:r>
      <w:r w:rsidR="00055323">
        <w:t>and</w:t>
      </w:r>
      <w:r w:rsidR="00054EEF">
        <w:t xml:space="preserve"> </w:t>
      </w:r>
      <w:r w:rsidR="00055323">
        <w:t>disinterestedly</w:t>
      </w:r>
      <w:r w:rsidR="00054EEF">
        <w:t xml:space="preserve"> </w:t>
      </w:r>
      <w:r w:rsidR="00055323">
        <w:t>he</w:t>
      </w:r>
      <w:r w:rsidR="00054EEF">
        <w:t xml:space="preserve"> </w:t>
      </w:r>
      <w:r w:rsidR="00055323">
        <w:t>serves</w:t>
      </w:r>
      <w:r w:rsidR="00054EEF">
        <w:t xml:space="preserve"> </w:t>
      </w:r>
      <w:r w:rsidR="00055323">
        <w:t>him!</w:t>
      </w:r>
      <w:r w:rsidR="00054EEF">
        <w:t xml:space="preserve"> </w:t>
      </w:r>
      <w:r w:rsidR="00055323">
        <w:t>With</w:t>
      </w:r>
      <w:r w:rsidR="00054EEF">
        <w:t xml:space="preserve"> </w:t>
      </w:r>
      <w:r w:rsidR="00055323">
        <w:t>what</w:t>
      </w:r>
      <w:r w:rsidR="00054EEF">
        <w:t xml:space="preserve"> </w:t>
      </w:r>
      <w:r w:rsidR="00055323">
        <w:t>confidence</w:t>
      </w:r>
      <w:r w:rsidR="00054EEF">
        <w:t xml:space="preserve"> </w:t>
      </w:r>
      <w:r w:rsidR="00055323">
        <w:t>he</w:t>
      </w:r>
      <w:r w:rsidR="00054EEF">
        <w:t xml:space="preserve"> </w:t>
      </w:r>
      <w:r w:rsidR="00055323">
        <w:t>goes</w:t>
      </w:r>
      <w:r w:rsidR="00054EEF">
        <w:t xml:space="preserve"> </w:t>
      </w:r>
      <w:r w:rsidR="00055323">
        <w:t>to</w:t>
      </w:r>
      <w:r w:rsidR="00054EEF">
        <w:t xml:space="preserve"> </w:t>
      </w:r>
      <w:r w:rsidR="00055323">
        <w:t>him</w:t>
      </w:r>
      <w:r w:rsidR="00054EEF">
        <w:t xml:space="preserve"> </w:t>
      </w:r>
      <w:r w:rsidR="00055323">
        <w:t>in</w:t>
      </w:r>
      <w:r w:rsidR="00054EEF">
        <w:t xml:space="preserve"> </w:t>
      </w:r>
      <w:r w:rsidR="00055323">
        <w:t>all</w:t>
      </w:r>
      <w:r w:rsidR="00054EEF">
        <w:t xml:space="preserve"> </w:t>
      </w:r>
      <w:r w:rsidR="00055323">
        <w:t>his</w:t>
      </w:r>
      <w:r w:rsidR="00054EEF">
        <w:t xml:space="preserve"> </w:t>
      </w:r>
      <w:r w:rsidR="00055323">
        <w:t>necessities!</w:t>
      </w:r>
      <w:r w:rsidR="00054EEF">
        <w:t xml:space="preserve"> </w:t>
      </w:r>
      <w:r w:rsidR="00055323">
        <w:t>With</w:t>
      </w:r>
      <w:r w:rsidR="00054EEF">
        <w:t xml:space="preserve"> </w:t>
      </w:r>
      <w:r w:rsidR="00055323">
        <w:t>what</w:t>
      </w:r>
      <w:r w:rsidR="00054EEF">
        <w:t xml:space="preserve"> </w:t>
      </w:r>
      <w:r w:rsidR="00055323">
        <w:t>submission</w:t>
      </w:r>
      <w:r w:rsidR="00054EEF">
        <w:t xml:space="preserve"> </w:t>
      </w:r>
      <w:r w:rsidR="00055323">
        <w:t>he</w:t>
      </w:r>
      <w:r w:rsidR="00054EEF">
        <w:t xml:space="preserve"> </w:t>
      </w:r>
      <w:r w:rsidR="00055323">
        <w:t>accepts</w:t>
      </w:r>
      <w:r w:rsidR="00054EEF">
        <w:t xml:space="preserve"> </w:t>
      </w:r>
      <w:r w:rsidR="00055323">
        <w:t>his</w:t>
      </w:r>
      <w:r w:rsidR="00054EEF">
        <w:t xml:space="preserve"> </w:t>
      </w:r>
      <w:r w:rsidR="00055323">
        <w:t>corrections!</w:t>
      </w:r>
      <w:r w:rsidR="00054EEF">
        <w:t xml:space="preserve"> </w:t>
      </w:r>
      <w:r w:rsidR="00055323">
        <w:t>How</w:t>
      </w:r>
      <w:r w:rsidR="00054EEF">
        <w:t xml:space="preserve"> </w:t>
      </w:r>
      <w:r w:rsidR="00055323">
        <w:t>patiently</w:t>
      </w:r>
      <w:r w:rsidR="00054EEF">
        <w:t xml:space="preserve"> </w:t>
      </w:r>
      <w:r w:rsidR="00055323">
        <w:t>he</w:t>
      </w:r>
      <w:r w:rsidR="00054EEF">
        <w:t xml:space="preserve"> </w:t>
      </w:r>
      <w:r w:rsidR="00055323">
        <w:t>bears</w:t>
      </w:r>
      <w:r w:rsidR="00054EEF">
        <w:t xml:space="preserve"> </w:t>
      </w:r>
      <w:r w:rsidR="00055323">
        <w:t>his</w:t>
      </w:r>
      <w:r w:rsidR="00054EEF">
        <w:t xml:space="preserve"> </w:t>
      </w:r>
      <w:r w:rsidR="00055323">
        <w:t>reproofs!</w:t>
      </w:r>
      <w:r w:rsidR="00054EEF">
        <w:t xml:space="preserve"> </w:t>
      </w:r>
      <w:r w:rsidR="00055323">
        <w:t>Only</w:t>
      </w:r>
      <w:r w:rsidR="00054EEF">
        <w:t xml:space="preserve"> </w:t>
      </w:r>
      <w:r w:rsidR="00055323">
        <w:t>serve</w:t>
      </w:r>
      <w:r w:rsidR="00054EEF">
        <w:t xml:space="preserve"> </w:t>
      </w:r>
      <w:r w:rsidR="00055323">
        <w:t>God</w:t>
      </w:r>
      <w:r w:rsidR="00054EEF">
        <w:t xml:space="preserve"> </w:t>
      </w:r>
      <w:r w:rsidR="00055323">
        <w:t>with</w:t>
      </w:r>
      <w:r w:rsidR="00054EEF">
        <w:t xml:space="preserve"> </w:t>
      </w:r>
      <w:r w:rsidR="00055323">
        <w:t>such</w:t>
      </w:r>
      <w:r w:rsidR="00054EEF">
        <w:t xml:space="preserve"> </w:t>
      </w:r>
      <w:r w:rsidR="00055323">
        <w:t>a</w:t>
      </w:r>
      <w:r w:rsidR="00054EEF">
        <w:t xml:space="preserve"> </w:t>
      </w:r>
      <w:r w:rsidR="00055323">
        <w:t>heart,</w:t>
      </w:r>
      <w:r w:rsidR="00054EEF">
        <w:t xml:space="preserve"> </w:t>
      </w:r>
      <w:r w:rsidR="00055323">
        <w:t>and</w:t>
      </w:r>
      <w:r w:rsidR="00054EEF">
        <w:t xml:space="preserve"> </w:t>
      </w:r>
      <w:r w:rsidR="00055323">
        <w:t>you</w:t>
      </w:r>
      <w:r w:rsidR="00054EEF">
        <w:t xml:space="preserve"> </w:t>
      </w:r>
      <w:r w:rsidR="00055323">
        <w:t>will</w:t>
      </w:r>
      <w:r w:rsidR="00054EEF">
        <w:t xml:space="preserve"> </w:t>
      </w:r>
      <w:r w:rsidR="00055323">
        <w:t>faithfully</w:t>
      </w:r>
      <w:r w:rsidR="00054EEF">
        <w:t xml:space="preserve"> </w:t>
      </w:r>
      <w:r w:rsidR="00055323">
        <w:t>fulfil</w:t>
      </w:r>
      <w:r w:rsidR="00054EEF">
        <w:t xml:space="preserve"> </w:t>
      </w:r>
      <w:r w:rsidR="00055323">
        <w:t>this</w:t>
      </w:r>
      <w:r w:rsidR="00054EEF">
        <w:t xml:space="preserve"> </w:t>
      </w:r>
      <w:r w:rsidR="00055323">
        <w:t>obligation</w:t>
      </w:r>
      <w:r w:rsidR="00054EEF">
        <w:t xml:space="preserve"> </w:t>
      </w:r>
      <w:r w:rsidR="00055323">
        <w:t>of</w:t>
      </w:r>
      <w:r w:rsidR="00054EEF">
        <w:t xml:space="preserve"> </w:t>
      </w:r>
      <w:r w:rsidR="00055323">
        <w:t>justice.</w:t>
      </w:r>
      <w:r w:rsidR="00054EEF">
        <w:t xml:space="preserve"> </w:t>
      </w:r>
      <w:r w:rsidR="00055323">
        <w:t>But</w:t>
      </w:r>
      <w:r w:rsidR="00054EEF">
        <w:t xml:space="preserve"> </w:t>
      </w:r>
      <w:r w:rsidR="00055323">
        <w:t>to</w:t>
      </w:r>
      <w:r w:rsidR="00054EEF">
        <w:t xml:space="preserve"> </w:t>
      </w:r>
      <w:r w:rsidR="00055323">
        <w:t>attain</w:t>
      </w:r>
      <w:r w:rsidR="00054EEF">
        <w:t xml:space="preserve"> </w:t>
      </w:r>
      <w:r w:rsidR="00055323">
        <w:t>these</w:t>
      </w:r>
      <w:r w:rsidR="00054EEF">
        <w:t xml:space="preserve"> </w:t>
      </w:r>
      <w:r w:rsidR="00055323">
        <w:t>dispositions</w:t>
      </w:r>
      <w:r w:rsidR="00054EEF">
        <w:t xml:space="preserve"> </w:t>
      </w:r>
      <w:r w:rsidR="00055323">
        <w:t>the</w:t>
      </w:r>
      <w:r w:rsidR="00054EEF">
        <w:t xml:space="preserve"> </w:t>
      </w:r>
      <w:r w:rsidR="00055323">
        <w:t>following</w:t>
      </w:r>
      <w:r w:rsidR="00054EEF">
        <w:t xml:space="preserve"> </w:t>
      </w:r>
      <w:r w:rsidR="00055323">
        <w:t>virtues</w:t>
      </w:r>
      <w:r w:rsidR="00054EEF">
        <w:t xml:space="preserve"> </w:t>
      </w:r>
      <w:r w:rsidR="00055323">
        <w:t>seem</w:t>
      </w:r>
      <w:r w:rsidR="00054EEF">
        <w:t xml:space="preserve"> </w:t>
      </w:r>
      <w:r w:rsidR="00055323">
        <w:t>to</w:t>
      </w:r>
      <w:r w:rsidR="00054EEF">
        <w:t xml:space="preserve"> </w:t>
      </w:r>
      <w:r w:rsidR="00055323">
        <w:t>me</w:t>
      </w:r>
      <w:r w:rsidR="00054EEF">
        <w:t xml:space="preserve"> </w:t>
      </w:r>
      <w:r w:rsidR="00055323">
        <w:t>indispensable:</w:t>
      </w:r>
      <w:r w:rsidR="00054EEF">
        <w:t xml:space="preserve"> </w:t>
      </w:r>
      <w:r w:rsidR="00055323">
        <w:t>love,</w:t>
      </w:r>
      <w:r w:rsidR="00054EEF">
        <w:t xml:space="preserve"> </w:t>
      </w:r>
      <w:r w:rsidR="00055323">
        <w:t>holy</w:t>
      </w:r>
      <w:r w:rsidR="00054EEF">
        <w:t xml:space="preserve"> </w:t>
      </w:r>
      <w:r w:rsidR="00055323">
        <w:t>fear,</w:t>
      </w:r>
      <w:r w:rsidR="00054EEF">
        <w:t xml:space="preserve"> </w:t>
      </w:r>
      <w:r w:rsidR="00055323">
        <w:t>confidence,</w:t>
      </w:r>
      <w:r w:rsidR="00054EEF">
        <w:t xml:space="preserve"> </w:t>
      </w:r>
      <w:r w:rsidR="00055323">
        <w:t>zeal</w:t>
      </w:r>
      <w:r w:rsidR="00054EEF">
        <w:t xml:space="preserve"> </w:t>
      </w:r>
      <w:r w:rsidR="00055323">
        <w:t>for</w:t>
      </w:r>
      <w:r w:rsidR="00054EEF">
        <w:t xml:space="preserve"> </w:t>
      </w:r>
      <w:r w:rsidR="00055323">
        <w:t>the</w:t>
      </w:r>
      <w:r w:rsidR="00054EEF">
        <w:t xml:space="preserve"> </w:t>
      </w:r>
      <w:r w:rsidR="00055323">
        <w:t>glory</w:t>
      </w:r>
      <w:r w:rsidR="00054EEF">
        <w:t xml:space="preserve"> </w:t>
      </w:r>
      <w:r w:rsidR="00055323">
        <w:t>of</w:t>
      </w:r>
      <w:r w:rsidR="00054EEF">
        <w:t xml:space="preserve"> </w:t>
      </w:r>
      <w:r w:rsidR="00055323">
        <w:t>God,</w:t>
      </w:r>
      <w:r w:rsidR="00054EEF">
        <w:t xml:space="preserve"> </w:t>
      </w:r>
      <w:r w:rsidR="00055323">
        <w:t>purity</w:t>
      </w:r>
      <w:r w:rsidR="00054EEF">
        <w:t xml:space="preserve"> </w:t>
      </w:r>
      <w:r w:rsidR="00055323">
        <w:t>of</w:t>
      </w:r>
      <w:r w:rsidR="00054EEF">
        <w:t xml:space="preserve"> </w:t>
      </w:r>
      <w:r w:rsidR="00055323">
        <w:t>intention,</w:t>
      </w:r>
      <w:r w:rsidR="00054EEF">
        <w:t xml:space="preserve"> </w:t>
      </w:r>
      <w:r w:rsidR="00055323">
        <w:t>the</w:t>
      </w:r>
      <w:r w:rsidR="00054EEF">
        <w:t xml:space="preserve"> </w:t>
      </w:r>
      <w:r w:rsidR="00055323">
        <w:t>spirit</w:t>
      </w:r>
      <w:r w:rsidR="00054EEF">
        <w:t xml:space="preserve"> </w:t>
      </w:r>
      <w:r w:rsidR="00055323">
        <w:t>of</w:t>
      </w:r>
      <w:r w:rsidR="00054EEF">
        <w:t xml:space="preserve"> </w:t>
      </w:r>
      <w:r w:rsidR="00055323">
        <w:t>prayer,</w:t>
      </w:r>
      <w:r w:rsidR="00054EEF">
        <w:t xml:space="preserve"> </w:t>
      </w:r>
      <w:r w:rsidR="00055323">
        <w:t>grat</w:t>
      </w:r>
      <w:r>
        <w:t>i</w:t>
      </w:r>
      <w:r w:rsidR="00055323">
        <w:t>tude,</w:t>
      </w:r>
      <w:r w:rsidR="00054EEF">
        <w:t xml:space="preserve"> </w:t>
      </w:r>
      <w:r w:rsidR="00055323">
        <w:t>conformity</w:t>
      </w:r>
      <w:r w:rsidR="00054EEF">
        <w:t xml:space="preserve"> </w:t>
      </w:r>
      <w:r w:rsidR="00055323">
        <w:t>to</w:t>
      </w:r>
      <w:r w:rsidR="00054EEF">
        <w:t xml:space="preserve"> </w:t>
      </w:r>
      <w:r w:rsidR="00055323">
        <w:t>the</w:t>
      </w:r>
      <w:r w:rsidR="00054EEF">
        <w:t xml:space="preserve"> </w:t>
      </w:r>
      <w:r w:rsidR="00055323">
        <w:t>will</w:t>
      </w:r>
      <w:r w:rsidR="00054EEF">
        <w:t xml:space="preserve"> </w:t>
      </w:r>
      <w:r w:rsidR="00055323">
        <w:t>of</w:t>
      </w:r>
      <w:r w:rsidR="00054EEF">
        <w:t xml:space="preserve"> </w:t>
      </w:r>
      <w:r w:rsidR="00055323">
        <w:t>God,</w:t>
      </w:r>
      <w:r w:rsidR="00054EEF">
        <w:t xml:space="preserve"> </w:t>
      </w:r>
      <w:r w:rsidR="00055323">
        <w:t>humility</w:t>
      </w:r>
      <w:r w:rsidR="00054EEF">
        <w:t xml:space="preserve"> </w:t>
      </w:r>
      <w:r w:rsidR="00055323">
        <w:t>and</w:t>
      </w:r>
      <w:r w:rsidR="00054EEF">
        <w:t xml:space="preserve"> </w:t>
      </w:r>
      <w:r w:rsidR="00055323">
        <w:t>patience</w:t>
      </w:r>
      <w:r w:rsidR="00054EEF">
        <w:t xml:space="preserve"> </w:t>
      </w:r>
      <w:r w:rsidR="00055323">
        <w:t>in</w:t>
      </w:r>
      <w:r w:rsidR="00054EEF">
        <w:t xml:space="preserve"> </w:t>
      </w:r>
      <w:r w:rsidR="00055323">
        <w:t>tribulation.</w:t>
      </w:r>
      <w:r w:rsidR="00054EEF">
        <w:t xml:space="preserve"> </w:t>
      </w:r>
    </w:p>
    <w:p w14:paraId="0BF0D4A2" w14:textId="77777777" w:rsidR="00846D79" w:rsidRDefault="00055323" w:rsidP="00846D79">
      <w:pPr>
        <w:pStyle w:val="Heading3"/>
      </w:pPr>
      <w:bookmarkStart w:id="68" w:name="_Toc141169224"/>
      <w:r>
        <w:t>Section</w:t>
      </w:r>
      <w:r w:rsidR="00054EEF">
        <w:t xml:space="preserve"> </w:t>
      </w:r>
      <w:r>
        <w:t>II.</w:t>
      </w:r>
      <w:r w:rsidR="00054EEF">
        <w:t xml:space="preserve"> </w:t>
      </w:r>
      <w:r>
        <w:t>The</w:t>
      </w:r>
      <w:r w:rsidR="00054EEF">
        <w:t xml:space="preserve"> </w:t>
      </w:r>
      <w:r>
        <w:t>Love</w:t>
      </w:r>
      <w:r w:rsidR="00054EEF">
        <w:t xml:space="preserve"> </w:t>
      </w:r>
      <w:r>
        <w:t>of</w:t>
      </w:r>
      <w:r w:rsidR="00054EEF">
        <w:t xml:space="preserve"> </w:t>
      </w:r>
      <w:r>
        <w:t>God.</w:t>
      </w:r>
      <w:bookmarkEnd w:id="68"/>
      <w:r w:rsidR="00054EEF">
        <w:t xml:space="preserve"> </w:t>
      </w:r>
    </w:p>
    <w:p w14:paraId="1FD1DB71" w14:textId="77777777" w:rsidR="00E61A0D" w:rsidRDefault="00055323" w:rsidP="00B01E47">
      <w:pPr>
        <w:jc w:val="both"/>
      </w:pPr>
      <w:r>
        <w:t>Our</w:t>
      </w:r>
      <w:r w:rsidR="00054EEF">
        <w:t xml:space="preserve"> </w:t>
      </w:r>
      <w:r>
        <w:t>first</w:t>
      </w:r>
      <w:r w:rsidR="00054EEF">
        <w:t xml:space="preserve"> </w:t>
      </w:r>
      <w:r>
        <w:t>duty</w:t>
      </w:r>
      <w:r w:rsidR="00054EEF">
        <w:t xml:space="preserve"> </w:t>
      </w:r>
      <w:r>
        <w:t>is</w:t>
      </w:r>
      <w:r w:rsidR="00054EEF">
        <w:t xml:space="preserve"> </w:t>
      </w:r>
      <w:r>
        <w:t>to</w:t>
      </w:r>
      <w:r w:rsidR="00054EEF">
        <w:t xml:space="preserve"> </w:t>
      </w:r>
      <w:r>
        <w:t>love</w:t>
      </w:r>
      <w:r w:rsidR="00054EEF">
        <w:t xml:space="preserve"> </w:t>
      </w:r>
      <w:r>
        <w:t>God</w:t>
      </w:r>
      <w:r w:rsidR="00054EEF">
        <w:t xml:space="preserve"> </w:t>
      </w:r>
      <w:r>
        <w:t>as</w:t>
      </w:r>
      <w:r w:rsidR="00054EEF">
        <w:t xml:space="preserve"> </w:t>
      </w:r>
      <w:r>
        <w:t>He</w:t>
      </w:r>
      <w:r w:rsidR="00054EEF">
        <w:t xml:space="preserve"> </w:t>
      </w:r>
      <w:r>
        <w:t>has</w:t>
      </w:r>
      <w:r w:rsidR="00054EEF">
        <w:t xml:space="preserve"> </w:t>
      </w:r>
      <w:r>
        <w:t>commanded</w:t>
      </w:r>
      <w:r w:rsidR="00054EEF">
        <w:t xml:space="preserve"> </w:t>
      </w:r>
      <w:r>
        <w:t>us,</w:t>
      </w:r>
      <w:r w:rsidR="00054EEF">
        <w:t xml:space="preserve"> </w:t>
      </w:r>
      <w:r>
        <w:t>with</w:t>
      </w:r>
      <w:r w:rsidR="00054EEF">
        <w:t xml:space="preserve"> </w:t>
      </w:r>
      <w:r>
        <w:t>our</w:t>
      </w:r>
      <w:r w:rsidR="00054EEF">
        <w:t xml:space="preserve"> </w:t>
      </w:r>
      <w:r>
        <w:t>whole</w:t>
      </w:r>
      <w:r w:rsidR="00054EEF">
        <w:t xml:space="preserve"> </w:t>
      </w:r>
      <w:r>
        <w:t>heart,</w:t>
      </w:r>
      <w:r w:rsidR="00054EEF">
        <w:t xml:space="preserve"> </w:t>
      </w:r>
      <w:r>
        <w:t>with</w:t>
      </w:r>
      <w:r w:rsidR="00054EEF">
        <w:t xml:space="preserve"> </w:t>
      </w:r>
      <w:r>
        <w:t>our</w:t>
      </w:r>
      <w:r w:rsidR="00054EEF">
        <w:t xml:space="preserve"> </w:t>
      </w:r>
      <w:r>
        <w:t>whole</w:t>
      </w:r>
      <w:r w:rsidR="00054EEF">
        <w:t xml:space="preserve"> </w:t>
      </w:r>
      <w:r>
        <w:t>soul,</w:t>
      </w:r>
      <w:r w:rsidR="00054EEF">
        <w:t xml:space="preserve"> </w:t>
      </w:r>
      <w:r>
        <w:t>and</w:t>
      </w:r>
      <w:r w:rsidR="00054EEF">
        <w:t xml:space="preserve"> </w:t>
      </w:r>
      <w:r>
        <w:t>with</w:t>
      </w:r>
      <w:r w:rsidR="00054EEF">
        <w:t xml:space="preserve"> </w:t>
      </w:r>
      <w:r>
        <w:t>our</w:t>
      </w:r>
      <w:r w:rsidR="00054EEF">
        <w:t xml:space="preserve"> </w:t>
      </w:r>
      <w:r>
        <w:t>whole</w:t>
      </w:r>
      <w:r w:rsidR="00054EEF">
        <w:t xml:space="preserve"> </w:t>
      </w:r>
      <w:r>
        <w:t>strength.</w:t>
      </w:r>
      <w:r w:rsidR="00846D79">
        <w:rPr>
          <w:rStyle w:val="FootnoteReference"/>
        </w:rPr>
        <w:footnoteReference w:id="570"/>
      </w:r>
      <w:r w:rsidR="00054EEF">
        <w:t xml:space="preserve"> </w:t>
      </w:r>
      <w:r>
        <w:t>All</w:t>
      </w:r>
      <w:r w:rsidR="00054EEF">
        <w:t xml:space="preserve"> </w:t>
      </w:r>
      <w:r>
        <w:t>our</w:t>
      </w:r>
      <w:r w:rsidR="00054EEF">
        <w:t xml:space="preserve"> </w:t>
      </w:r>
      <w:r>
        <w:t>faculties</w:t>
      </w:r>
      <w:r w:rsidR="00054EEF">
        <w:t xml:space="preserve"> </w:t>
      </w:r>
      <w:r>
        <w:t>must</w:t>
      </w:r>
      <w:r w:rsidR="00054EEF">
        <w:t xml:space="preserve"> </w:t>
      </w:r>
      <w:r>
        <w:t>cooperate</w:t>
      </w:r>
      <w:r w:rsidR="00054EEF">
        <w:t xml:space="preserve"> </w:t>
      </w:r>
      <w:r>
        <w:t>in</w:t>
      </w:r>
      <w:r w:rsidR="00054EEF">
        <w:t xml:space="preserve"> </w:t>
      </w:r>
      <w:r>
        <w:t>loving</w:t>
      </w:r>
      <w:r w:rsidR="00054EEF">
        <w:t xml:space="preserve"> </w:t>
      </w:r>
      <w:r>
        <w:t>and</w:t>
      </w:r>
      <w:r w:rsidR="00054EEF">
        <w:t xml:space="preserve"> </w:t>
      </w:r>
      <w:r>
        <w:t>serving</w:t>
      </w:r>
      <w:r w:rsidR="00054EEF">
        <w:t xml:space="preserve"> </w:t>
      </w:r>
      <w:r>
        <w:t>this</w:t>
      </w:r>
      <w:r w:rsidR="00054EEF">
        <w:t xml:space="preserve"> </w:t>
      </w:r>
      <w:r>
        <w:t>great</w:t>
      </w:r>
      <w:r w:rsidR="00054EEF">
        <w:t xml:space="preserve"> </w:t>
      </w:r>
      <w:r>
        <w:t>Master:</w:t>
      </w:r>
      <w:r w:rsidR="00054EEF">
        <w:t xml:space="preserve"> </w:t>
      </w:r>
      <w:r>
        <w:t>the</w:t>
      </w:r>
      <w:r w:rsidR="00054EEF">
        <w:t xml:space="preserve"> </w:t>
      </w:r>
      <w:r>
        <w:t>understanding</w:t>
      </w:r>
      <w:r w:rsidR="00054EEF">
        <w:t xml:space="preserve"> </w:t>
      </w:r>
      <w:r>
        <w:t>by</w:t>
      </w:r>
      <w:r w:rsidR="00054EEF">
        <w:t xml:space="preserve"> </w:t>
      </w:r>
      <w:r>
        <w:t>frequently</w:t>
      </w:r>
      <w:r w:rsidR="00054EEF">
        <w:t xml:space="preserve"> </w:t>
      </w:r>
      <w:r>
        <w:t>thinking</w:t>
      </w:r>
      <w:r w:rsidR="00054EEF">
        <w:t xml:space="preserve"> </w:t>
      </w:r>
      <w:r>
        <w:t>of</w:t>
      </w:r>
      <w:r w:rsidR="00054EEF">
        <w:t xml:space="preserve"> </w:t>
      </w:r>
      <w:r>
        <w:t>Him;</w:t>
      </w:r>
      <w:r w:rsidR="00054EEF">
        <w:t xml:space="preserve"> </w:t>
      </w:r>
      <w:r>
        <w:t>the</w:t>
      </w:r>
      <w:r w:rsidR="00054EEF">
        <w:t xml:space="preserve"> </w:t>
      </w:r>
      <w:r>
        <w:t>will</w:t>
      </w:r>
      <w:r w:rsidR="00054EEF">
        <w:t xml:space="preserve"> </w:t>
      </w:r>
      <w:r>
        <w:t>by</w:t>
      </w:r>
      <w:r w:rsidR="00054EEF">
        <w:t xml:space="preserve"> </w:t>
      </w:r>
      <w:r>
        <w:t>loving</w:t>
      </w:r>
      <w:r w:rsidR="00054EEF">
        <w:t xml:space="preserve"> </w:t>
      </w:r>
      <w:r>
        <w:t>Him;</w:t>
      </w:r>
      <w:r w:rsidR="00054EEF">
        <w:t xml:space="preserve"> </w:t>
      </w:r>
      <w:r>
        <w:t>the</w:t>
      </w:r>
      <w:r w:rsidR="00054EEF">
        <w:t xml:space="preserve"> </w:t>
      </w:r>
      <w:r>
        <w:t>passions</w:t>
      </w:r>
      <w:r w:rsidR="00054EEF">
        <w:t xml:space="preserve"> </w:t>
      </w:r>
      <w:r>
        <w:t>by</w:t>
      </w:r>
      <w:r w:rsidR="00054EEF">
        <w:t xml:space="preserve"> </w:t>
      </w:r>
      <w:r>
        <w:t>turning</w:t>
      </w:r>
      <w:r w:rsidR="00054EEF">
        <w:t xml:space="preserve"> </w:t>
      </w:r>
      <w:r>
        <w:t>their</w:t>
      </w:r>
      <w:r w:rsidR="00054EEF">
        <w:t xml:space="preserve"> </w:t>
      </w:r>
      <w:r>
        <w:t>strength</w:t>
      </w:r>
      <w:r w:rsidR="00054EEF">
        <w:t xml:space="preserve"> </w:t>
      </w:r>
      <w:r>
        <w:t>to</w:t>
      </w:r>
      <w:r w:rsidR="00054EEF">
        <w:t xml:space="preserve"> </w:t>
      </w:r>
      <w:r>
        <w:t>His</w:t>
      </w:r>
      <w:r w:rsidR="00054EEF">
        <w:t xml:space="preserve"> </w:t>
      </w:r>
      <w:r>
        <w:t>service;</w:t>
      </w:r>
      <w:r w:rsidR="00054EEF">
        <w:t xml:space="preserve"> </w:t>
      </w:r>
      <w:r>
        <w:t>the</w:t>
      </w:r>
      <w:r w:rsidR="00054EEF">
        <w:t xml:space="preserve"> </w:t>
      </w:r>
      <w:r>
        <w:t>senses</w:t>
      </w:r>
      <w:r w:rsidR="00054EEF">
        <w:t xml:space="preserve"> </w:t>
      </w:r>
      <w:r>
        <w:t>and</w:t>
      </w:r>
      <w:r w:rsidR="00054EEF">
        <w:t xml:space="preserve"> </w:t>
      </w:r>
      <w:r>
        <w:t>members</w:t>
      </w:r>
      <w:r w:rsidR="00054EEF">
        <w:t xml:space="preserve"> </w:t>
      </w:r>
      <w:r>
        <w:t>by</w:t>
      </w:r>
      <w:r w:rsidR="00054EEF">
        <w:t xml:space="preserve"> </w:t>
      </w:r>
      <w:r>
        <w:t>zealously</w:t>
      </w:r>
      <w:r w:rsidR="00054EEF">
        <w:t xml:space="preserve"> </w:t>
      </w:r>
      <w:r>
        <w:t>executing</w:t>
      </w:r>
      <w:r w:rsidR="00054EEF">
        <w:t xml:space="preserve"> </w:t>
      </w:r>
      <w:r>
        <w:t>whatever</w:t>
      </w:r>
      <w:r w:rsidR="00054EEF">
        <w:t xml:space="preserve"> </w:t>
      </w:r>
      <w:r>
        <w:t>His</w:t>
      </w:r>
      <w:r w:rsidR="00054EEF">
        <w:t xml:space="preserve"> </w:t>
      </w:r>
      <w:r>
        <w:t>love</w:t>
      </w:r>
      <w:r w:rsidR="00054EEF">
        <w:t xml:space="preserve"> </w:t>
      </w:r>
      <w:r>
        <w:t>prescribes.</w:t>
      </w:r>
      <w:r w:rsidR="00054EEF">
        <w:t xml:space="preserve"> </w:t>
      </w:r>
    </w:p>
    <w:p w14:paraId="2AC139BA" w14:textId="77777777" w:rsidR="00E61A0D" w:rsidRDefault="00055323" w:rsidP="00B01E47">
      <w:pPr>
        <w:jc w:val="both"/>
      </w:pPr>
      <w:r>
        <w:t>As</w:t>
      </w:r>
      <w:r w:rsidR="00054EEF">
        <w:t xml:space="preserve"> </w:t>
      </w:r>
      <w:r>
        <w:t>the</w:t>
      </w:r>
      <w:r w:rsidR="00054EEF">
        <w:t xml:space="preserve"> </w:t>
      </w:r>
      <w:r w:rsidR="00E61A0D">
        <w:t>“</w:t>
      </w:r>
      <w:r>
        <w:t>Memorial</w:t>
      </w:r>
      <w:r w:rsidR="00054EEF">
        <w:t xml:space="preserve"> </w:t>
      </w:r>
      <w:r>
        <w:t>of</w:t>
      </w:r>
      <w:r w:rsidR="00054EEF">
        <w:t xml:space="preserve"> </w:t>
      </w:r>
      <w:r>
        <w:t>a</w:t>
      </w:r>
      <w:r w:rsidR="00054EEF">
        <w:t xml:space="preserve"> </w:t>
      </w:r>
      <w:r>
        <w:t>Christian</w:t>
      </w:r>
      <w:r w:rsidR="00054EEF">
        <w:t xml:space="preserve"> </w:t>
      </w:r>
      <w:r>
        <w:t>Life</w:t>
      </w:r>
      <w:r w:rsidR="00E61A0D">
        <w:t>”</w:t>
      </w:r>
      <w:r w:rsidR="00054EEF">
        <w:t xml:space="preserve"> </w:t>
      </w:r>
      <w:r>
        <w:t>contains</w:t>
      </w:r>
      <w:r w:rsidR="00054EEF">
        <w:t xml:space="preserve"> </w:t>
      </w:r>
      <w:r>
        <w:t>a</w:t>
      </w:r>
      <w:r w:rsidR="00054EEF">
        <w:t xml:space="preserve"> </w:t>
      </w:r>
      <w:r>
        <w:t>treatise</w:t>
      </w:r>
      <w:r w:rsidR="00054EEF">
        <w:t xml:space="preserve"> </w:t>
      </w:r>
      <w:r>
        <w:t>on</w:t>
      </w:r>
      <w:r w:rsidR="00054EEF">
        <w:t xml:space="preserve"> </w:t>
      </w:r>
      <w:r>
        <w:t>this</w:t>
      </w:r>
      <w:r w:rsidR="00054EEF">
        <w:t xml:space="preserve"> </w:t>
      </w:r>
      <w:r>
        <w:t>subject,</w:t>
      </w:r>
      <w:r w:rsidR="00054EEF">
        <w:t xml:space="preserve"> </w:t>
      </w:r>
      <w:r>
        <w:t>we</w:t>
      </w:r>
      <w:r w:rsidR="00054EEF">
        <w:t xml:space="preserve"> </w:t>
      </w:r>
      <w:r>
        <w:t>refer</w:t>
      </w:r>
      <w:r w:rsidR="00054EEF">
        <w:t xml:space="preserve"> </w:t>
      </w:r>
      <w:r>
        <w:t>the</w:t>
      </w:r>
      <w:r w:rsidR="00054EEF">
        <w:t xml:space="preserve"> </w:t>
      </w:r>
      <w:r>
        <w:t>reader</w:t>
      </w:r>
      <w:r w:rsidR="00054EEF">
        <w:t xml:space="preserve"> </w:t>
      </w:r>
      <w:r>
        <w:t>to</w:t>
      </w:r>
      <w:r w:rsidR="00054EEF">
        <w:t xml:space="preserve"> </w:t>
      </w:r>
      <w:r>
        <w:t>it</w:t>
      </w:r>
      <w:r w:rsidR="00054EEF">
        <w:t xml:space="preserve"> </w:t>
      </w:r>
      <w:r>
        <w:t>for</w:t>
      </w:r>
      <w:r w:rsidR="00054EEF">
        <w:t xml:space="preserve"> </w:t>
      </w:r>
      <w:r>
        <w:t>a</w:t>
      </w:r>
      <w:r w:rsidR="00054EEF">
        <w:t xml:space="preserve"> </w:t>
      </w:r>
      <w:r>
        <w:t>more</w:t>
      </w:r>
      <w:r w:rsidR="00054EEF">
        <w:t xml:space="preserve"> </w:t>
      </w:r>
      <w:r>
        <w:t>complete</w:t>
      </w:r>
      <w:r w:rsidR="00054EEF">
        <w:t xml:space="preserve"> </w:t>
      </w:r>
      <w:r>
        <w:t>discussion</w:t>
      </w:r>
      <w:r w:rsidR="00054EEF">
        <w:t xml:space="preserve"> </w:t>
      </w:r>
      <w:r>
        <w:t>of</w:t>
      </w:r>
      <w:r w:rsidR="00054EEF">
        <w:t xml:space="preserve"> </w:t>
      </w:r>
      <w:r>
        <w:t>this</w:t>
      </w:r>
      <w:r w:rsidR="00054EEF">
        <w:t xml:space="preserve"> </w:t>
      </w:r>
      <w:r>
        <w:t>virtue.</w:t>
      </w:r>
      <w:r w:rsidR="00054EEF">
        <w:t xml:space="preserve"> </w:t>
      </w:r>
    </w:p>
    <w:p w14:paraId="40544FEB" w14:textId="77777777" w:rsidR="00E61A0D" w:rsidRDefault="00055323" w:rsidP="00E61A0D">
      <w:pPr>
        <w:pStyle w:val="Heading3"/>
      </w:pPr>
      <w:bookmarkStart w:id="69" w:name="_Toc141169225"/>
      <w:r>
        <w:t>Section</w:t>
      </w:r>
      <w:r w:rsidR="00054EEF">
        <w:t xml:space="preserve"> </w:t>
      </w:r>
      <w:r>
        <w:t>III.</w:t>
      </w:r>
      <w:r w:rsidR="00054EEF">
        <w:t xml:space="preserve"> </w:t>
      </w:r>
      <w:r>
        <w:t>The</w:t>
      </w:r>
      <w:r w:rsidR="00054EEF">
        <w:t xml:space="preserve"> </w:t>
      </w:r>
      <w:r>
        <w:t>Fear</w:t>
      </w:r>
      <w:r w:rsidR="00054EEF">
        <w:t xml:space="preserve"> </w:t>
      </w:r>
      <w:r>
        <w:t>of</w:t>
      </w:r>
      <w:r w:rsidR="00054EEF">
        <w:t xml:space="preserve"> </w:t>
      </w:r>
      <w:r>
        <w:t>God.</w:t>
      </w:r>
      <w:bookmarkEnd w:id="69"/>
      <w:r w:rsidR="00054EEF">
        <w:t xml:space="preserve"> </w:t>
      </w:r>
    </w:p>
    <w:p w14:paraId="608502A9" w14:textId="203C446A" w:rsidR="00E61A0D" w:rsidRDefault="00055323" w:rsidP="00B01E47">
      <w:pPr>
        <w:jc w:val="both"/>
      </w:pPr>
      <w:r>
        <w:t>After</w:t>
      </w:r>
      <w:r w:rsidR="00054EEF">
        <w:t xml:space="preserve"> </w:t>
      </w:r>
      <w:r>
        <w:t>love</w:t>
      </w:r>
      <w:r w:rsidR="00054EEF">
        <w:t xml:space="preserve"> </w:t>
      </w:r>
      <w:r>
        <w:t>comes</w:t>
      </w:r>
      <w:r w:rsidR="00054EEF">
        <w:t xml:space="preserve"> </w:t>
      </w:r>
      <w:r>
        <w:t>fear,</w:t>
      </w:r>
      <w:r w:rsidR="00054EEF">
        <w:t xml:space="preserve"> </w:t>
      </w:r>
      <w:r>
        <w:t>which</w:t>
      </w:r>
      <w:r w:rsidR="00054EEF">
        <w:t xml:space="preserve"> </w:t>
      </w:r>
      <w:r>
        <w:t>in</w:t>
      </w:r>
      <w:r w:rsidR="00054EEF">
        <w:t xml:space="preserve"> </w:t>
      </w:r>
      <w:r>
        <w:t>fact</w:t>
      </w:r>
      <w:r w:rsidR="00054EEF">
        <w:t xml:space="preserve"> </w:t>
      </w:r>
      <w:r>
        <w:t>springs</w:t>
      </w:r>
      <w:r w:rsidR="00054EEF">
        <w:t xml:space="preserve"> </w:t>
      </w:r>
      <w:r>
        <w:t>from</w:t>
      </w:r>
      <w:r w:rsidR="00054EEF">
        <w:t xml:space="preserve"> </w:t>
      </w:r>
      <w:r>
        <w:t>love.</w:t>
      </w:r>
      <w:r w:rsidR="00054EEF">
        <w:t xml:space="preserve"> </w:t>
      </w:r>
      <w:r>
        <w:t>For</w:t>
      </w:r>
      <w:r w:rsidR="00054EEF">
        <w:t xml:space="preserve"> </w:t>
      </w:r>
      <w:r>
        <w:t>the</w:t>
      </w:r>
      <w:r w:rsidR="00054EEF">
        <w:t xml:space="preserve"> </w:t>
      </w:r>
      <w:r>
        <w:t>greater</w:t>
      </w:r>
      <w:r w:rsidR="00054EEF">
        <w:t xml:space="preserve"> </w:t>
      </w:r>
      <w:r>
        <w:t>our</w:t>
      </w:r>
      <w:r w:rsidR="00054EEF">
        <w:t xml:space="preserve"> </w:t>
      </w:r>
      <w:r>
        <w:t>love</w:t>
      </w:r>
      <w:r w:rsidR="00054EEF">
        <w:t xml:space="preserve"> </w:t>
      </w:r>
      <w:r>
        <w:t>for</w:t>
      </w:r>
      <w:r w:rsidR="00054EEF">
        <w:t xml:space="preserve"> </w:t>
      </w:r>
      <w:r>
        <w:t>another,</w:t>
      </w:r>
      <w:r w:rsidR="00054EEF">
        <w:t xml:space="preserve"> </w:t>
      </w:r>
      <w:r>
        <w:t>the</w:t>
      </w:r>
      <w:r w:rsidR="00054EEF">
        <w:t xml:space="preserve"> </w:t>
      </w:r>
      <w:r>
        <w:t>greater</w:t>
      </w:r>
      <w:r w:rsidR="00054EEF">
        <w:t xml:space="preserve"> </w:t>
      </w:r>
      <w:r>
        <w:t>is</w:t>
      </w:r>
      <w:r w:rsidR="00054EEF">
        <w:t xml:space="preserve"> </w:t>
      </w:r>
      <w:r>
        <w:t>our</w:t>
      </w:r>
      <w:r w:rsidR="00054EEF">
        <w:t xml:space="preserve"> </w:t>
      </w:r>
      <w:r>
        <w:t>fear</w:t>
      </w:r>
      <w:r w:rsidR="00054EEF">
        <w:t xml:space="preserve"> </w:t>
      </w:r>
      <w:r>
        <w:t>not</w:t>
      </w:r>
      <w:r w:rsidR="00054EEF">
        <w:t xml:space="preserve"> </w:t>
      </w:r>
      <w:r>
        <w:t>only</w:t>
      </w:r>
      <w:r w:rsidR="00054EEF">
        <w:t xml:space="preserve"> </w:t>
      </w:r>
      <w:r>
        <w:t>of</w:t>
      </w:r>
      <w:r w:rsidR="00054EEF">
        <w:t xml:space="preserve"> </w:t>
      </w:r>
      <w:r>
        <w:t>losing</w:t>
      </w:r>
      <w:r w:rsidR="00054EEF">
        <w:t xml:space="preserve"> </w:t>
      </w:r>
      <w:r>
        <w:t>him</w:t>
      </w:r>
      <w:r w:rsidR="00054EEF">
        <w:t xml:space="preserve"> </w:t>
      </w:r>
      <w:r>
        <w:t>but</w:t>
      </w:r>
      <w:r w:rsidR="00054EEF">
        <w:t xml:space="preserve"> </w:t>
      </w:r>
      <w:r>
        <w:t>of</w:t>
      </w:r>
      <w:r w:rsidR="00054EEF">
        <w:t xml:space="preserve"> </w:t>
      </w:r>
      <w:r>
        <w:t>offending</w:t>
      </w:r>
      <w:r w:rsidR="00054EEF">
        <w:t xml:space="preserve"> </w:t>
      </w:r>
      <w:r>
        <w:t>him.</w:t>
      </w:r>
      <w:r w:rsidR="00054EEF">
        <w:t xml:space="preserve"> </w:t>
      </w:r>
      <w:r>
        <w:t>See</w:t>
      </w:r>
      <w:r w:rsidR="00054EEF">
        <w:t xml:space="preserve"> </w:t>
      </w:r>
      <w:r>
        <w:t>how</w:t>
      </w:r>
      <w:r w:rsidR="00054EEF">
        <w:t xml:space="preserve"> </w:t>
      </w:r>
      <w:r>
        <w:t>carefully</w:t>
      </w:r>
      <w:r w:rsidR="00054EEF">
        <w:t xml:space="preserve"> </w:t>
      </w:r>
      <w:r>
        <w:t>a</w:t>
      </w:r>
      <w:r w:rsidR="00054EEF">
        <w:t xml:space="preserve"> </w:t>
      </w:r>
      <w:r>
        <w:t>good</w:t>
      </w:r>
      <w:r w:rsidR="00054EEF">
        <w:t xml:space="preserve"> </w:t>
      </w:r>
      <w:r>
        <w:t>son</w:t>
      </w:r>
      <w:r w:rsidR="00054EEF">
        <w:t xml:space="preserve"> </w:t>
      </w:r>
      <w:r>
        <w:t>avoids</w:t>
      </w:r>
      <w:r w:rsidR="00054EEF">
        <w:t xml:space="preserve"> </w:t>
      </w:r>
      <w:r>
        <w:t>anything</w:t>
      </w:r>
      <w:r w:rsidR="00054EEF">
        <w:t xml:space="preserve"> </w:t>
      </w:r>
      <w:r>
        <w:t>that</w:t>
      </w:r>
      <w:r w:rsidR="00054EEF">
        <w:t xml:space="preserve"> </w:t>
      </w:r>
      <w:r>
        <w:t>could</w:t>
      </w:r>
      <w:r w:rsidR="00054EEF">
        <w:t xml:space="preserve"> </w:t>
      </w:r>
      <w:r>
        <w:t>displease</w:t>
      </w:r>
      <w:r w:rsidR="00054EEF">
        <w:t xml:space="preserve"> </w:t>
      </w:r>
      <w:r>
        <w:t>his</w:t>
      </w:r>
      <w:r w:rsidR="00054EEF">
        <w:t xml:space="preserve"> </w:t>
      </w:r>
      <w:r>
        <w:t>father,</w:t>
      </w:r>
      <w:r w:rsidR="00054EEF">
        <w:t xml:space="preserve"> </w:t>
      </w:r>
      <w:r>
        <w:t>or</w:t>
      </w:r>
      <w:r w:rsidR="00054EEF">
        <w:t xml:space="preserve"> </w:t>
      </w:r>
      <w:r>
        <w:t>a</w:t>
      </w:r>
      <w:r w:rsidR="00054EEF">
        <w:t xml:space="preserve"> </w:t>
      </w:r>
      <w:r>
        <w:t>loving</w:t>
      </w:r>
      <w:r w:rsidR="00054EEF">
        <w:t xml:space="preserve"> </w:t>
      </w:r>
      <w:r>
        <w:t>wife</w:t>
      </w:r>
      <w:r w:rsidR="00054EEF">
        <w:t xml:space="preserve"> </w:t>
      </w:r>
      <w:r>
        <w:t>all</w:t>
      </w:r>
      <w:r w:rsidR="00054EEF">
        <w:t xml:space="preserve"> </w:t>
      </w:r>
      <w:r>
        <w:t>that</w:t>
      </w:r>
      <w:r w:rsidR="00054EEF">
        <w:t xml:space="preserve"> </w:t>
      </w:r>
      <w:r>
        <w:t>could</w:t>
      </w:r>
      <w:r w:rsidR="00054EEF">
        <w:t xml:space="preserve"> </w:t>
      </w:r>
      <w:r>
        <w:t>displease</w:t>
      </w:r>
      <w:r w:rsidR="00054EEF">
        <w:t xml:space="preserve"> </w:t>
      </w:r>
      <w:r>
        <w:t>her</w:t>
      </w:r>
      <w:r w:rsidR="00054EEF">
        <w:t xml:space="preserve"> </w:t>
      </w:r>
      <w:r>
        <w:t>husband.</w:t>
      </w:r>
      <w:r w:rsidR="00054EEF">
        <w:t xml:space="preserve"> </w:t>
      </w:r>
      <w:r>
        <w:t>This</w:t>
      </w:r>
      <w:r w:rsidR="00054EEF">
        <w:t xml:space="preserve"> </w:t>
      </w:r>
      <w:r>
        <w:t>fear</w:t>
      </w:r>
      <w:r w:rsidR="00054EEF">
        <w:t xml:space="preserve"> </w:t>
      </w:r>
      <w:r>
        <w:t>is</w:t>
      </w:r>
      <w:r w:rsidR="00054EEF">
        <w:t xml:space="preserve"> </w:t>
      </w:r>
      <w:r>
        <w:t>the</w:t>
      </w:r>
      <w:r w:rsidR="00054EEF">
        <w:t xml:space="preserve"> </w:t>
      </w:r>
      <w:r>
        <w:t>guardian</w:t>
      </w:r>
      <w:r w:rsidR="00054EEF">
        <w:t xml:space="preserve"> </w:t>
      </w:r>
      <w:r>
        <w:t>of</w:t>
      </w:r>
      <w:r w:rsidR="00054EEF">
        <w:t xml:space="preserve"> </w:t>
      </w:r>
      <w:r>
        <w:t>innocence,</w:t>
      </w:r>
      <w:r w:rsidR="00054EEF">
        <w:t xml:space="preserve"> </w:t>
      </w:r>
      <w:r>
        <w:t>and</w:t>
      </w:r>
      <w:r w:rsidR="00054EEF">
        <w:t xml:space="preserve"> </w:t>
      </w:r>
      <w:r>
        <w:t>for</w:t>
      </w:r>
      <w:r w:rsidR="00054EEF">
        <w:t xml:space="preserve"> </w:t>
      </w:r>
      <w:r>
        <w:t>this</w:t>
      </w:r>
      <w:r w:rsidR="00054EEF">
        <w:t xml:space="preserve"> </w:t>
      </w:r>
      <w:r>
        <w:t>reason</w:t>
      </w:r>
      <w:r w:rsidR="00054EEF">
        <w:t xml:space="preserve"> </w:t>
      </w:r>
      <w:r>
        <w:t>we</w:t>
      </w:r>
      <w:r w:rsidR="00054EEF">
        <w:t xml:space="preserve"> </w:t>
      </w:r>
      <w:r>
        <w:t>should</w:t>
      </w:r>
      <w:r w:rsidR="00054EEF">
        <w:t xml:space="preserve"> </w:t>
      </w:r>
      <w:r>
        <w:t>deeply</w:t>
      </w:r>
      <w:r w:rsidR="00054EEF">
        <w:t xml:space="preserve"> </w:t>
      </w:r>
      <w:r>
        <w:t>e</w:t>
      </w:r>
      <w:r w:rsidR="00E61A0D">
        <w:t>n</w:t>
      </w:r>
      <w:r>
        <w:t>grave</w:t>
      </w:r>
      <w:r w:rsidR="00054EEF">
        <w:t xml:space="preserve"> </w:t>
      </w:r>
      <w:r>
        <w:t>it</w:t>
      </w:r>
      <w:r w:rsidR="00054EEF">
        <w:t xml:space="preserve"> </w:t>
      </w:r>
      <w:r>
        <w:t>in</w:t>
      </w:r>
      <w:r w:rsidR="00054EEF">
        <w:t xml:space="preserve"> </w:t>
      </w:r>
      <w:r>
        <w:t>our</w:t>
      </w:r>
      <w:r w:rsidR="00054EEF">
        <w:t xml:space="preserve"> </w:t>
      </w:r>
      <w:r>
        <w:t>souls,</w:t>
      </w:r>
      <w:r w:rsidR="00054EEF">
        <w:t xml:space="preserve"> </w:t>
      </w:r>
      <w:r>
        <w:t>praying</w:t>
      </w:r>
      <w:r w:rsidR="00054EEF">
        <w:t xml:space="preserve"> </w:t>
      </w:r>
      <w:r>
        <w:t>with</w:t>
      </w:r>
      <w:r w:rsidR="00054EEF">
        <w:t xml:space="preserve"> </w:t>
      </w:r>
      <w:r>
        <w:t>David</w:t>
      </w:r>
      <w:r w:rsidR="00054EEF">
        <w:t xml:space="preserve"> </w:t>
      </w:r>
      <w:r>
        <w:t>that</w:t>
      </w:r>
      <w:r w:rsidR="00054EEF">
        <w:t xml:space="preserve"> </w:t>
      </w:r>
      <w:r>
        <w:t>the</w:t>
      </w:r>
      <w:r w:rsidR="00054EEF">
        <w:t xml:space="preserve"> </w:t>
      </w:r>
      <w:r>
        <w:t>Lord</w:t>
      </w:r>
      <w:r w:rsidR="00054EEF">
        <w:t xml:space="preserve"> </w:t>
      </w:r>
      <w:r>
        <w:t>may</w:t>
      </w:r>
      <w:r w:rsidR="00054EEF">
        <w:t xml:space="preserve"> </w:t>
      </w:r>
      <w:r>
        <w:t>pierce</w:t>
      </w:r>
      <w:r w:rsidR="00054EEF">
        <w:t xml:space="preserve"> </w:t>
      </w:r>
      <w:r>
        <w:t>our</w:t>
      </w:r>
      <w:r w:rsidR="00054EEF">
        <w:t xml:space="preserve"> </w:t>
      </w:r>
      <w:r>
        <w:t>flesh</w:t>
      </w:r>
      <w:r w:rsidR="00054EEF">
        <w:t xml:space="preserve"> </w:t>
      </w:r>
      <w:r>
        <w:t>with</w:t>
      </w:r>
      <w:r w:rsidR="00054EEF">
        <w:t xml:space="preserve"> </w:t>
      </w:r>
      <w:r>
        <w:t>His</w:t>
      </w:r>
      <w:r w:rsidR="00054EEF">
        <w:t xml:space="preserve"> </w:t>
      </w:r>
      <w:r>
        <w:t>holy</w:t>
      </w:r>
      <w:r w:rsidR="00054EEF">
        <w:t xml:space="preserve"> </w:t>
      </w:r>
      <w:r>
        <w:t>fear.</w:t>
      </w:r>
      <w:r w:rsidR="00E61A0D">
        <w:rPr>
          <w:rStyle w:val="FootnoteReference"/>
        </w:rPr>
        <w:footnoteReference w:id="571"/>
      </w:r>
      <w:r w:rsidR="00054EEF">
        <w:t xml:space="preserve"> </w:t>
      </w:r>
      <w:r>
        <w:t>This</w:t>
      </w:r>
      <w:r w:rsidR="00054EEF">
        <w:t xml:space="preserve"> </w:t>
      </w:r>
      <w:r>
        <w:t>pious</w:t>
      </w:r>
      <w:r w:rsidR="00054EEF">
        <w:t xml:space="preserve"> </w:t>
      </w:r>
      <w:r>
        <w:t>monarch</w:t>
      </w:r>
      <w:r w:rsidR="00054EEF">
        <w:t xml:space="preserve"> </w:t>
      </w:r>
      <w:r>
        <w:t>desired</w:t>
      </w:r>
      <w:r w:rsidR="00054EEF">
        <w:t xml:space="preserve"> </w:t>
      </w:r>
      <w:r>
        <w:t>that</w:t>
      </w:r>
      <w:r w:rsidR="00054EEF">
        <w:t xml:space="preserve"> </w:t>
      </w:r>
      <w:r>
        <w:t>even</w:t>
      </w:r>
      <w:r w:rsidR="00054EEF">
        <w:t xml:space="preserve"> </w:t>
      </w:r>
      <w:r>
        <w:t>his</w:t>
      </w:r>
      <w:r w:rsidR="00054EEF">
        <w:t xml:space="preserve"> </w:t>
      </w:r>
      <w:r>
        <w:t>flesh</w:t>
      </w:r>
      <w:r w:rsidR="00054EEF">
        <w:t xml:space="preserve"> </w:t>
      </w:r>
      <w:r>
        <w:t>should</w:t>
      </w:r>
      <w:r w:rsidR="00054EEF">
        <w:t xml:space="preserve"> </w:t>
      </w:r>
      <w:r>
        <w:t>be</w:t>
      </w:r>
      <w:r w:rsidR="00054EEF">
        <w:t xml:space="preserve"> </w:t>
      </w:r>
      <w:r>
        <w:t>penetrated</w:t>
      </w:r>
      <w:r w:rsidR="00054EEF">
        <w:t xml:space="preserve"> </w:t>
      </w:r>
      <w:r>
        <w:t>with</w:t>
      </w:r>
      <w:r w:rsidR="00054EEF">
        <w:t xml:space="preserve"> </w:t>
      </w:r>
      <w:r>
        <w:t>this</w:t>
      </w:r>
      <w:r w:rsidR="00054EEF">
        <w:t xml:space="preserve"> </w:t>
      </w:r>
      <w:r>
        <w:t>salutary</w:t>
      </w:r>
      <w:r w:rsidR="00054EEF">
        <w:t xml:space="preserve"> </w:t>
      </w:r>
      <w:r>
        <w:t>fear,</w:t>
      </w:r>
      <w:r w:rsidR="00054EEF">
        <w:t xml:space="preserve"> </w:t>
      </w:r>
      <w:r>
        <w:t>that,</w:t>
      </w:r>
      <w:r w:rsidR="00054EEF">
        <w:t xml:space="preserve"> </w:t>
      </w:r>
      <w:r>
        <w:t>piercing</w:t>
      </w:r>
      <w:r w:rsidR="00054EEF">
        <w:t xml:space="preserve"> </w:t>
      </w:r>
      <w:r>
        <w:t>his</w:t>
      </w:r>
      <w:r w:rsidR="00054EEF">
        <w:t xml:space="preserve"> </w:t>
      </w:r>
      <w:r>
        <w:t>heart</w:t>
      </w:r>
      <w:r w:rsidR="00054EEF">
        <w:t xml:space="preserve"> </w:t>
      </w:r>
      <w:r>
        <w:t>like</w:t>
      </w:r>
      <w:r w:rsidR="00054EEF">
        <w:t xml:space="preserve"> </w:t>
      </w:r>
      <w:r>
        <w:t>a</w:t>
      </w:r>
      <w:r w:rsidR="00054EEF">
        <w:t xml:space="preserve"> </w:t>
      </w:r>
      <w:r>
        <w:t>thorn,</w:t>
      </w:r>
      <w:r w:rsidR="00054EEF">
        <w:t xml:space="preserve"> </w:t>
      </w:r>
      <w:r>
        <w:t>it</w:t>
      </w:r>
      <w:r w:rsidR="00054EEF">
        <w:t xml:space="preserve"> </w:t>
      </w:r>
      <w:r>
        <w:t>might</w:t>
      </w:r>
      <w:r w:rsidR="00054EEF">
        <w:t xml:space="preserve"> </w:t>
      </w:r>
      <w:r>
        <w:t>unceasingly</w:t>
      </w:r>
      <w:r w:rsidR="00054EEF">
        <w:t xml:space="preserve"> </w:t>
      </w:r>
      <w:r>
        <w:t>warn</w:t>
      </w:r>
      <w:r w:rsidR="00054EEF">
        <w:t xml:space="preserve"> </w:t>
      </w:r>
      <w:r>
        <w:t>him</w:t>
      </w:r>
      <w:r w:rsidR="00054EEF">
        <w:t xml:space="preserve"> </w:t>
      </w:r>
      <w:r>
        <w:t>against</w:t>
      </w:r>
      <w:r w:rsidR="00054EEF">
        <w:t xml:space="preserve"> </w:t>
      </w:r>
      <w:r>
        <w:t>all</w:t>
      </w:r>
      <w:r w:rsidR="00054EEF">
        <w:t xml:space="preserve"> </w:t>
      </w:r>
      <w:r>
        <w:t>that</w:t>
      </w:r>
      <w:r w:rsidR="00054EEF">
        <w:t xml:space="preserve"> </w:t>
      </w:r>
      <w:r>
        <w:t>could</w:t>
      </w:r>
      <w:r w:rsidR="00054EEF">
        <w:t xml:space="preserve"> </w:t>
      </w:r>
      <w:r>
        <w:t>lead</w:t>
      </w:r>
      <w:r w:rsidR="00054EEF">
        <w:t xml:space="preserve"> </w:t>
      </w:r>
      <w:r>
        <w:t>him</w:t>
      </w:r>
      <w:r w:rsidR="00054EEF">
        <w:t xml:space="preserve"> </w:t>
      </w:r>
      <w:r>
        <w:t>to</w:t>
      </w:r>
      <w:r w:rsidR="00054EEF">
        <w:t xml:space="preserve"> </w:t>
      </w:r>
      <w:r>
        <w:t>offend</w:t>
      </w:r>
      <w:r w:rsidR="00054EEF">
        <w:t xml:space="preserve"> </w:t>
      </w:r>
      <w:r>
        <w:t>God,</w:t>
      </w:r>
      <w:r w:rsidR="00054EEF">
        <w:t xml:space="preserve"> </w:t>
      </w:r>
      <w:r>
        <w:t>the</w:t>
      </w:r>
      <w:r w:rsidR="00054EEF">
        <w:t xml:space="preserve"> </w:t>
      </w:r>
      <w:r>
        <w:t>object</w:t>
      </w:r>
      <w:r w:rsidR="00054EEF">
        <w:t xml:space="preserve"> </w:t>
      </w:r>
      <w:r>
        <w:t>of</w:t>
      </w:r>
      <w:r w:rsidR="00054EEF">
        <w:t xml:space="preserve"> </w:t>
      </w:r>
      <w:r>
        <w:t>his</w:t>
      </w:r>
      <w:r w:rsidR="00054EEF">
        <w:t xml:space="preserve"> </w:t>
      </w:r>
      <w:r>
        <w:t>love</w:t>
      </w:r>
      <w:r w:rsidR="00054EEF">
        <w:t xml:space="preserve"> </w:t>
      </w:r>
      <w:r>
        <w:t>and</w:t>
      </w:r>
      <w:r w:rsidR="00054EEF">
        <w:t xml:space="preserve"> </w:t>
      </w:r>
      <w:r>
        <w:t>fear.</w:t>
      </w:r>
      <w:r w:rsidR="00054EEF">
        <w:t xml:space="preserve"> </w:t>
      </w:r>
      <w:r>
        <w:t>It</w:t>
      </w:r>
      <w:r w:rsidR="00054EEF">
        <w:t xml:space="preserve"> </w:t>
      </w:r>
      <w:r>
        <w:t>was</w:t>
      </w:r>
      <w:r w:rsidR="00054EEF">
        <w:t xml:space="preserve"> </w:t>
      </w:r>
      <w:r>
        <w:t>for</w:t>
      </w:r>
      <w:r w:rsidR="00054EEF">
        <w:t xml:space="preserve"> </w:t>
      </w:r>
      <w:r>
        <w:t>this</w:t>
      </w:r>
      <w:r w:rsidR="00054EEF">
        <w:t xml:space="preserve"> </w:t>
      </w:r>
      <w:r>
        <w:t>reason</w:t>
      </w:r>
      <w:r w:rsidR="00054EEF">
        <w:t xml:space="preserve"> </w:t>
      </w:r>
      <w:r>
        <w:t>that</w:t>
      </w:r>
      <w:r w:rsidR="00054EEF">
        <w:t xml:space="preserve"> </w:t>
      </w:r>
      <w:r>
        <w:t>the</w:t>
      </w:r>
      <w:r w:rsidR="00054EEF">
        <w:t xml:space="preserve"> </w:t>
      </w:r>
      <w:r>
        <w:t>inspired</w:t>
      </w:r>
      <w:r w:rsidR="00054EEF">
        <w:t xml:space="preserve"> </w:t>
      </w:r>
      <w:r>
        <w:t>author</w:t>
      </w:r>
      <w:r w:rsidR="00054EEF">
        <w:t xml:space="preserve"> </w:t>
      </w:r>
      <w:r>
        <w:t>wrote:</w:t>
      </w:r>
      <w:r w:rsidR="00054EEF">
        <w:t xml:space="preserve"> </w:t>
      </w:r>
      <w:r w:rsidR="00E61A0D">
        <w:t>“</w:t>
      </w:r>
      <w:r>
        <w:t>The</w:t>
      </w:r>
      <w:r w:rsidR="00054EEF">
        <w:t xml:space="preserve"> </w:t>
      </w:r>
      <w:r>
        <w:t>fear</w:t>
      </w:r>
      <w:r w:rsidR="00054EEF">
        <w:t xml:space="preserve"> </w:t>
      </w:r>
      <w:r>
        <w:t>of</w:t>
      </w:r>
      <w:r w:rsidR="00054EEF">
        <w:t xml:space="preserve"> </w:t>
      </w:r>
      <w:r>
        <w:t>the</w:t>
      </w:r>
      <w:r w:rsidR="00054EEF">
        <w:t xml:space="preserve"> </w:t>
      </w:r>
      <w:r>
        <w:t>Lord</w:t>
      </w:r>
      <w:r w:rsidR="00054EEF">
        <w:t xml:space="preserve"> </w:t>
      </w:r>
      <w:r w:rsidR="00E61A0D">
        <w:t>drives</w:t>
      </w:r>
      <w:r w:rsidR="00054EEF">
        <w:t xml:space="preserve"> </w:t>
      </w:r>
      <w:r>
        <w:t>out</w:t>
      </w:r>
      <w:r w:rsidR="00054EEF">
        <w:t xml:space="preserve"> </w:t>
      </w:r>
      <w:r>
        <w:t>sin.</w:t>
      </w:r>
      <w:r w:rsidR="00E61A0D">
        <w:t>”</w:t>
      </w:r>
      <w:r w:rsidR="00E61A0D">
        <w:rPr>
          <w:rStyle w:val="FootnoteReference"/>
        </w:rPr>
        <w:footnoteReference w:id="572"/>
      </w:r>
    </w:p>
    <w:p w14:paraId="706FCC37" w14:textId="77777777" w:rsidR="00E61A0D" w:rsidRDefault="00055323" w:rsidP="00B01E47">
      <w:pPr>
        <w:jc w:val="both"/>
      </w:pPr>
      <w:r>
        <w:t>The</w:t>
      </w:r>
      <w:r w:rsidR="00054EEF">
        <w:t xml:space="preserve"> </w:t>
      </w:r>
      <w:r>
        <w:t>effect</w:t>
      </w:r>
      <w:r w:rsidR="00054EEF">
        <w:t xml:space="preserve"> </w:t>
      </w:r>
      <w:r>
        <w:t>of</w:t>
      </w:r>
      <w:r w:rsidR="00054EEF">
        <w:t xml:space="preserve"> </w:t>
      </w:r>
      <w:r>
        <w:t>this</w:t>
      </w:r>
      <w:r w:rsidR="00054EEF">
        <w:t xml:space="preserve"> </w:t>
      </w:r>
      <w:r>
        <w:t>fear</w:t>
      </w:r>
      <w:r w:rsidR="00054EEF">
        <w:t xml:space="preserve"> </w:t>
      </w:r>
      <w:r>
        <w:t>is</w:t>
      </w:r>
      <w:r w:rsidR="00054EEF">
        <w:t xml:space="preserve"> </w:t>
      </w:r>
      <w:r>
        <w:t>not</w:t>
      </w:r>
      <w:r w:rsidR="00054EEF">
        <w:t xml:space="preserve"> </w:t>
      </w:r>
      <w:r>
        <w:t>only</w:t>
      </w:r>
      <w:r w:rsidR="00054EEF">
        <w:t xml:space="preserve"> </w:t>
      </w:r>
      <w:r>
        <w:t>to</w:t>
      </w:r>
      <w:r w:rsidR="00054EEF">
        <w:t xml:space="preserve"> </w:t>
      </w:r>
      <w:r>
        <w:t>make</w:t>
      </w:r>
      <w:r w:rsidR="00054EEF">
        <w:t xml:space="preserve"> </w:t>
      </w:r>
      <w:r>
        <w:t>us</w:t>
      </w:r>
      <w:r w:rsidR="00054EEF">
        <w:t xml:space="preserve"> </w:t>
      </w:r>
      <w:r>
        <w:t>avoid</w:t>
      </w:r>
      <w:r w:rsidR="00054EEF">
        <w:t xml:space="preserve"> </w:t>
      </w:r>
      <w:r>
        <w:t>actions</w:t>
      </w:r>
      <w:r w:rsidR="00054EEF">
        <w:t xml:space="preserve"> </w:t>
      </w:r>
      <w:r>
        <w:t>that</w:t>
      </w:r>
      <w:r w:rsidR="00054EEF">
        <w:t xml:space="preserve"> </w:t>
      </w:r>
      <w:r>
        <w:t>are</w:t>
      </w:r>
      <w:r w:rsidR="00054EEF">
        <w:t xml:space="preserve"> </w:t>
      </w:r>
      <w:r>
        <w:t>positively</w:t>
      </w:r>
      <w:r w:rsidR="00054EEF">
        <w:t xml:space="preserve"> </w:t>
      </w:r>
      <w:r>
        <w:t>sinful,</w:t>
      </w:r>
      <w:r w:rsidR="00054EEF">
        <w:t xml:space="preserve"> </w:t>
      </w:r>
      <w:r>
        <w:t>but</w:t>
      </w:r>
      <w:r w:rsidR="00054EEF">
        <w:t xml:space="preserve"> </w:t>
      </w:r>
      <w:r>
        <w:t>even</w:t>
      </w:r>
      <w:r w:rsidR="00054EEF">
        <w:t xml:space="preserve"> </w:t>
      </w:r>
      <w:r>
        <w:t>those</w:t>
      </w:r>
      <w:r w:rsidR="00054EEF">
        <w:t xml:space="preserve"> </w:t>
      </w:r>
      <w:r>
        <w:t>that</w:t>
      </w:r>
      <w:r w:rsidR="00054EEF">
        <w:t xml:space="preserve"> </w:t>
      </w:r>
      <w:r>
        <w:t>may</w:t>
      </w:r>
      <w:r w:rsidR="00054EEF">
        <w:t xml:space="preserve"> </w:t>
      </w:r>
      <w:r>
        <w:t>lead</w:t>
      </w:r>
      <w:r w:rsidR="00054EEF">
        <w:t xml:space="preserve"> </w:t>
      </w:r>
      <w:r>
        <w:t>us</w:t>
      </w:r>
      <w:r w:rsidR="00054EEF">
        <w:t xml:space="preserve"> </w:t>
      </w:r>
      <w:r>
        <w:t>into</w:t>
      </w:r>
      <w:r w:rsidR="00054EEF">
        <w:t xml:space="preserve"> </w:t>
      </w:r>
      <w:r>
        <w:t>evil</w:t>
      </w:r>
      <w:r w:rsidR="00054EEF">
        <w:t xml:space="preserve"> </w:t>
      </w:r>
      <w:r>
        <w:t>or</w:t>
      </w:r>
      <w:r w:rsidR="00054EEF">
        <w:t xml:space="preserve"> </w:t>
      </w:r>
      <w:r>
        <w:t>endanger</w:t>
      </w:r>
      <w:r w:rsidR="00054EEF">
        <w:t xml:space="preserve"> </w:t>
      </w:r>
      <w:r>
        <w:t>our</w:t>
      </w:r>
      <w:r w:rsidR="00054EEF">
        <w:t xml:space="preserve"> </w:t>
      </w:r>
      <w:r>
        <w:t>virtue.</w:t>
      </w:r>
      <w:r w:rsidR="00054EEF">
        <w:t xml:space="preserve"> </w:t>
      </w:r>
      <w:r>
        <w:t>These</w:t>
      </w:r>
      <w:r w:rsidR="00054EEF">
        <w:t xml:space="preserve"> </w:t>
      </w:r>
      <w:r>
        <w:t>words</w:t>
      </w:r>
      <w:r w:rsidR="00054EEF">
        <w:t xml:space="preserve"> </w:t>
      </w:r>
      <w:r>
        <w:t>of</w:t>
      </w:r>
      <w:r w:rsidR="00054EEF">
        <w:t xml:space="preserve"> </w:t>
      </w:r>
      <w:r>
        <w:t>Job:</w:t>
      </w:r>
      <w:r w:rsidR="00054EEF">
        <w:t xml:space="preserve"> </w:t>
      </w:r>
      <w:r w:rsidR="00E61A0D">
        <w:t>“I</w:t>
      </w:r>
      <w:r w:rsidR="00054EEF">
        <w:t xml:space="preserve"> </w:t>
      </w:r>
      <w:r>
        <w:t>feared</w:t>
      </w:r>
      <w:r w:rsidR="00054EEF">
        <w:t xml:space="preserve"> </w:t>
      </w:r>
      <w:r>
        <w:t>all</w:t>
      </w:r>
      <w:r w:rsidR="00054EEF">
        <w:t xml:space="preserve"> </w:t>
      </w:r>
      <w:r>
        <w:t>my</w:t>
      </w:r>
      <w:r w:rsidR="00054EEF">
        <w:t xml:space="preserve"> </w:t>
      </w:r>
      <w:r>
        <w:t>works,</w:t>
      </w:r>
      <w:r w:rsidR="00054EEF">
        <w:t xml:space="preserve"> </w:t>
      </w:r>
      <w:r>
        <w:t>knowing</w:t>
      </w:r>
      <w:r w:rsidR="00054EEF">
        <w:t xml:space="preserve"> </w:t>
      </w:r>
      <w:r>
        <w:t>that</w:t>
      </w:r>
      <w:r w:rsidR="00054EEF">
        <w:t xml:space="preserve"> </w:t>
      </w:r>
      <w:r w:rsidR="00186837">
        <w:t>You</w:t>
      </w:r>
      <w:r w:rsidR="00054EEF">
        <w:t xml:space="preserve"> </w:t>
      </w:r>
      <w:r w:rsidR="009C25B0">
        <w:t>did</w:t>
      </w:r>
      <w:r w:rsidR="00054EEF">
        <w:t xml:space="preserve"> </w:t>
      </w:r>
      <w:r>
        <w:t>not</w:t>
      </w:r>
      <w:r w:rsidR="00054EEF">
        <w:t xml:space="preserve"> </w:t>
      </w:r>
      <w:r>
        <w:t>spare</w:t>
      </w:r>
      <w:r w:rsidR="00054EEF">
        <w:t xml:space="preserve"> </w:t>
      </w:r>
      <w:r>
        <w:t>the</w:t>
      </w:r>
      <w:r w:rsidR="00054EEF">
        <w:t xml:space="preserve"> </w:t>
      </w:r>
      <w:r>
        <w:t>offender,</w:t>
      </w:r>
      <w:r w:rsidR="00E61A0D">
        <w:t>”</w:t>
      </w:r>
      <w:r w:rsidR="00E61A0D">
        <w:rPr>
          <w:rStyle w:val="FootnoteReference"/>
        </w:rPr>
        <w:footnoteReference w:id="573"/>
      </w:r>
      <w:r w:rsidR="00054EEF">
        <w:t xml:space="preserve"> </w:t>
      </w:r>
      <w:r>
        <w:t>testify</w:t>
      </w:r>
      <w:r w:rsidR="00054EEF">
        <w:t xml:space="preserve"> </w:t>
      </w:r>
      <w:r>
        <w:t>how</w:t>
      </w:r>
      <w:r w:rsidR="00054EEF">
        <w:t xml:space="preserve"> </w:t>
      </w:r>
      <w:r>
        <w:t>deeply</w:t>
      </w:r>
      <w:r w:rsidR="00054EEF">
        <w:t xml:space="preserve"> </w:t>
      </w:r>
      <w:r>
        <w:t>this</w:t>
      </w:r>
      <w:r w:rsidR="00054EEF">
        <w:t xml:space="preserve"> </w:t>
      </w:r>
      <w:r>
        <w:t>sentiment</w:t>
      </w:r>
      <w:r w:rsidR="00054EEF">
        <w:t xml:space="preserve"> </w:t>
      </w:r>
      <w:r>
        <w:t>was</w:t>
      </w:r>
      <w:r w:rsidR="00054EEF">
        <w:t xml:space="preserve"> </w:t>
      </w:r>
      <w:r>
        <w:t>imprinted</w:t>
      </w:r>
      <w:r w:rsidR="00054EEF">
        <w:t xml:space="preserve"> </w:t>
      </w:r>
      <w:r>
        <w:t>in</w:t>
      </w:r>
      <w:r w:rsidR="00054EEF">
        <w:t xml:space="preserve"> </w:t>
      </w:r>
      <w:r>
        <w:t>his</w:t>
      </w:r>
      <w:r w:rsidR="00054EEF">
        <w:t xml:space="preserve"> </w:t>
      </w:r>
      <w:r>
        <w:t>soul.</w:t>
      </w:r>
      <w:r w:rsidR="00054EEF">
        <w:t xml:space="preserve"> </w:t>
      </w:r>
    </w:p>
    <w:p w14:paraId="6E84C6E0" w14:textId="77777777" w:rsidR="00E61A0D" w:rsidRDefault="00055323" w:rsidP="00B01E47">
      <w:pPr>
        <w:jc w:val="both"/>
      </w:pPr>
      <w:r>
        <w:t>If</w:t>
      </w:r>
      <w:r w:rsidR="00054EEF">
        <w:t xml:space="preserve"> </w:t>
      </w:r>
      <w:r>
        <w:t>we</w:t>
      </w:r>
      <w:r w:rsidR="00054EEF">
        <w:t xml:space="preserve"> </w:t>
      </w:r>
      <w:r>
        <w:t>are</w:t>
      </w:r>
      <w:r w:rsidR="00054EEF">
        <w:t xml:space="preserve"> </w:t>
      </w:r>
      <w:r>
        <w:t>penetrated</w:t>
      </w:r>
      <w:r w:rsidR="00054EEF">
        <w:t xml:space="preserve"> </w:t>
      </w:r>
      <w:r>
        <w:t>with</w:t>
      </w:r>
      <w:r w:rsidR="00054EEF">
        <w:t xml:space="preserve"> </w:t>
      </w:r>
      <w:r>
        <w:t>this</w:t>
      </w:r>
      <w:r w:rsidR="00054EEF">
        <w:t xml:space="preserve"> </w:t>
      </w:r>
      <w:r>
        <w:t>salutary</w:t>
      </w:r>
      <w:r w:rsidR="00054EEF">
        <w:t xml:space="preserve"> </w:t>
      </w:r>
      <w:r>
        <w:t>fear</w:t>
      </w:r>
      <w:r w:rsidR="00054EEF">
        <w:t xml:space="preserve"> </w:t>
      </w:r>
      <w:r>
        <w:t>it</w:t>
      </w:r>
      <w:r w:rsidR="00054EEF">
        <w:t xml:space="preserve"> </w:t>
      </w:r>
      <w:r>
        <w:t>will</w:t>
      </w:r>
      <w:r w:rsidR="00054EEF">
        <w:t xml:space="preserve"> </w:t>
      </w:r>
      <w:r>
        <w:t>be</w:t>
      </w:r>
      <w:r w:rsidR="00054EEF">
        <w:t xml:space="preserve"> </w:t>
      </w:r>
      <w:r>
        <w:t>manifest</w:t>
      </w:r>
      <w:r w:rsidR="00054EEF">
        <w:t xml:space="preserve"> </w:t>
      </w:r>
      <w:r>
        <w:t>in</w:t>
      </w:r>
      <w:r w:rsidR="00054EEF">
        <w:t xml:space="preserve"> </w:t>
      </w:r>
      <w:r>
        <w:t>our</w:t>
      </w:r>
      <w:r w:rsidR="00054EEF">
        <w:t xml:space="preserve"> </w:t>
      </w:r>
      <w:r>
        <w:t>bearing</w:t>
      </w:r>
      <w:r w:rsidR="00054EEF">
        <w:t xml:space="preserve"> </w:t>
      </w:r>
      <w:r>
        <w:t>when</w:t>
      </w:r>
      <w:r w:rsidR="00054EEF">
        <w:t xml:space="preserve"> </w:t>
      </w:r>
      <w:r>
        <w:t>we</w:t>
      </w:r>
      <w:r w:rsidR="00054EEF">
        <w:t xml:space="preserve"> </w:t>
      </w:r>
      <w:r>
        <w:t>enter</w:t>
      </w:r>
      <w:r w:rsidR="00054EEF">
        <w:t xml:space="preserve"> </w:t>
      </w:r>
      <w:r>
        <w:t>God</w:t>
      </w:r>
      <w:r w:rsidR="00E61A0D">
        <w:t>’</w:t>
      </w:r>
      <w:r>
        <w:t>s</w:t>
      </w:r>
      <w:r w:rsidR="00054EEF">
        <w:t xml:space="preserve"> </w:t>
      </w:r>
      <w:r>
        <w:t>house,</w:t>
      </w:r>
      <w:r w:rsidR="00054EEF">
        <w:t xml:space="preserve"> </w:t>
      </w:r>
      <w:r>
        <w:t>and</w:t>
      </w:r>
      <w:r w:rsidR="00054EEF">
        <w:t xml:space="preserve"> </w:t>
      </w:r>
      <w:r>
        <w:t>particularly</w:t>
      </w:r>
      <w:r w:rsidR="00054EEF">
        <w:t xml:space="preserve"> </w:t>
      </w:r>
      <w:r>
        <w:t>in</w:t>
      </w:r>
      <w:r w:rsidR="00054EEF">
        <w:t xml:space="preserve"> </w:t>
      </w:r>
      <w:r>
        <w:t>the</w:t>
      </w:r>
      <w:r w:rsidR="00054EEF">
        <w:t xml:space="preserve"> </w:t>
      </w:r>
      <w:r>
        <w:t>presence</w:t>
      </w:r>
      <w:r w:rsidR="00054EEF">
        <w:t xml:space="preserve"> </w:t>
      </w:r>
      <w:r>
        <w:t>of</w:t>
      </w:r>
      <w:r w:rsidR="00054EEF">
        <w:t xml:space="preserve"> </w:t>
      </w:r>
      <w:r>
        <w:t>the</w:t>
      </w:r>
      <w:r w:rsidR="00054EEF">
        <w:t xml:space="preserve"> </w:t>
      </w:r>
      <w:r>
        <w:t>Blessed</w:t>
      </w:r>
      <w:r w:rsidR="00054EEF">
        <w:t xml:space="preserve"> </w:t>
      </w:r>
      <w:r>
        <w:t>Sacrament.</w:t>
      </w:r>
      <w:r w:rsidR="00054EEF">
        <w:t xml:space="preserve"> </w:t>
      </w:r>
      <w:r>
        <w:t>We</w:t>
      </w:r>
      <w:r w:rsidR="00054EEF">
        <w:t xml:space="preserve"> </w:t>
      </w:r>
      <w:r>
        <w:t>shall</w:t>
      </w:r>
      <w:r w:rsidR="00054EEF">
        <w:t xml:space="preserve"> </w:t>
      </w:r>
      <w:r>
        <w:t>beware</w:t>
      </w:r>
      <w:r w:rsidR="00054EEF">
        <w:t xml:space="preserve"> </w:t>
      </w:r>
      <w:r>
        <w:t>of</w:t>
      </w:r>
      <w:r w:rsidR="00054EEF">
        <w:t xml:space="preserve"> </w:t>
      </w:r>
      <w:r>
        <w:t>irreverently</w:t>
      </w:r>
      <w:r w:rsidR="00054EEF">
        <w:t xml:space="preserve"> </w:t>
      </w:r>
      <w:r>
        <w:t>talking</w:t>
      </w:r>
      <w:r w:rsidR="00054EEF">
        <w:t xml:space="preserve"> </w:t>
      </w:r>
      <w:r>
        <w:t>or</w:t>
      </w:r>
      <w:r w:rsidR="00054EEF">
        <w:t xml:space="preserve"> </w:t>
      </w:r>
      <w:r>
        <w:t>gazing</w:t>
      </w:r>
      <w:r w:rsidR="00054EEF">
        <w:t xml:space="preserve"> </w:t>
      </w:r>
      <w:r>
        <w:t>about</w:t>
      </w:r>
      <w:r w:rsidR="00054EEF">
        <w:t xml:space="preserve"> </w:t>
      </w:r>
      <w:r>
        <w:t>us</w:t>
      </w:r>
      <w:r w:rsidR="00054EEF">
        <w:t xml:space="preserve"> </w:t>
      </w:r>
      <w:r>
        <w:t>as</w:t>
      </w:r>
      <w:r w:rsidR="00054EEF">
        <w:t xml:space="preserve"> </w:t>
      </w:r>
      <w:r>
        <w:t>if</w:t>
      </w:r>
      <w:r w:rsidR="00054EEF">
        <w:t xml:space="preserve"> </w:t>
      </w:r>
      <w:r>
        <w:t>we</w:t>
      </w:r>
      <w:r w:rsidR="00054EEF">
        <w:t xml:space="preserve"> </w:t>
      </w:r>
      <w:r>
        <w:t>were</w:t>
      </w:r>
      <w:r w:rsidR="00054EEF">
        <w:t xml:space="preserve"> </w:t>
      </w:r>
      <w:r>
        <w:t>unconscious</w:t>
      </w:r>
      <w:r w:rsidR="00054EEF">
        <w:t xml:space="preserve"> </w:t>
      </w:r>
      <w:r>
        <w:t>of</w:t>
      </w:r>
      <w:r w:rsidR="00054EEF">
        <w:t xml:space="preserve"> </w:t>
      </w:r>
      <w:r>
        <w:t>the</w:t>
      </w:r>
      <w:r w:rsidR="00054EEF">
        <w:t xml:space="preserve"> </w:t>
      </w:r>
      <w:r>
        <w:t>dread</w:t>
      </w:r>
      <w:r w:rsidR="00054EEF">
        <w:t xml:space="preserve"> </w:t>
      </w:r>
      <w:r>
        <w:t>Majesty</w:t>
      </w:r>
      <w:r w:rsidR="00054EEF">
        <w:t xml:space="preserve"> </w:t>
      </w:r>
      <w:r>
        <w:t>in</w:t>
      </w:r>
      <w:r w:rsidR="00054EEF">
        <w:t xml:space="preserve"> </w:t>
      </w:r>
      <w:r>
        <w:t>whose</w:t>
      </w:r>
      <w:r w:rsidR="00054EEF">
        <w:t xml:space="preserve"> </w:t>
      </w:r>
      <w:r>
        <w:t>temple</w:t>
      </w:r>
      <w:r w:rsidR="00054EEF">
        <w:t xml:space="preserve"> </w:t>
      </w:r>
      <w:r>
        <w:t>we</w:t>
      </w:r>
      <w:r w:rsidR="00054EEF">
        <w:t xml:space="preserve"> </w:t>
      </w:r>
      <w:r>
        <w:t>are.</w:t>
      </w:r>
      <w:r w:rsidR="00054EEF">
        <w:t xml:space="preserve"> </w:t>
      </w:r>
    </w:p>
    <w:p w14:paraId="78DCF2CF" w14:textId="0D859D73" w:rsidR="00E61A0D" w:rsidRDefault="00055323" w:rsidP="00B01E47">
      <w:pPr>
        <w:jc w:val="both"/>
      </w:pPr>
      <w:r>
        <w:t>The</w:t>
      </w:r>
      <w:r w:rsidR="00054EEF">
        <w:t xml:space="preserve"> </w:t>
      </w:r>
      <w:r>
        <w:t>love</w:t>
      </w:r>
      <w:r w:rsidR="00054EEF">
        <w:t xml:space="preserve"> </w:t>
      </w:r>
      <w:r>
        <w:t>of</w:t>
      </w:r>
      <w:r w:rsidR="00054EEF">
        <w:t xml:space="preserve"> </w:t>
      </w:r>
      <w:r>
        <w:t>God,</w:t>
      </w:r>
      <w:r w:rsidR="00054EEF">
        <w:t xml:space="preserve"> </w:t>
      </w:r>
      <w:r>
        <w:t>as</w:t>
      </w:r>
      <w:r w:rsidR="00054EEF">
        <w:t xml:space="preserve"> </w:t>
      </w:r>
      <w:r>
        <w:t>we</w:t>
      </w:r>
      <w:r w:rsidR="00054EEF">
        <w:t xml:space="preserve"> </w:t>
      </w:r>
      <w:r>
        <w:t>have</w:t>
      </w:r>
      <w:r w:rsidR="00054EEF">
        <w:t xml:space="preserve"> </w:t>
      </w:r>
      <w:r>
        <w:t>already</w:t>
      </w:r>
      <w:r w:rsidR="00054EEF">
        <w:t xml:space="preserve"> </w:t>
      </w:r>
      <w:r>
        <w:t>said,</w:t>
      </w:r>
      <w:r w:rsidR="00054EEF">
        <w:t xml:space="preserve"> </w:t>
      </w:r>
      <w:r>
        <w:t>is</w:t>
      </w:r>
      <w:r w:rsidR="00054EEF">
        <w:t xml:space="preserve"> </w:t>
      </w:r>
      <w:r>
        <w:t>the</w:t>
      </w:r>
      <w:r w:rsidR="00054EEF">
        <w:t xml:space="preserve"> </w:t>
      </w:r>
      <w:r>
        <w:t>first</w:t>
      </w:r>
      <w:r w:rsidR="00054EEF">
        <w:t xml:space="preserve"> </w:t>
      </w:r>
      <w:r>
        <w:t>source</w:t>
      </w:r>
      <w:r w:rsidR="00054EEF">
        <w:t xml:space="preserve"> </w:t>
      </w:r>
      <w:r>
        <w:t>of</w:t>
      </w:r>
      <w:r w:rsidR="00054EEF">
        <w:t xml:space="preserve"> </w:t>
      </w:r>
      <w:r>
        <w:t>this</w:t>
      </w:r>
      <w:r w:rsidR="00054EEF">
        <w:t xml:space="preserve"> </w:t>
      </w:r>
      <w:r>
        <w:t>fear.</w:t>
      </w:r>
      <w:r w:rsidR="00054EEF">
        <w:t xml:space="preserve"> </w:t>
      </w:r>
      <w:r>
        <w:t>Servile</w:t>
      </w:r>
      <w:r w:rsidR="00054EEF">
        <w:t xml:space="preserve"> </w:t>
      </w:r>
      <w:r>
        <w:t>fear,</w:t>
      </w:r>
      <w:r w:rsidR="00054EEF">
        <w:t xml:space="preserve"> </w:t>
      </w:r>
      <w:r>
        <w:t>however,</w:t>
      </w:r>
      <w:r w:rsidR="00054EEF">
        <w:t xml:space="preserve"> </w:t>
      </w:r>
      <w:r>
        <w:t>which</w:t>
      </w:r>
      <w:r w:rsidR="00054EEF">
        <w:t xml:space="preserve"> </w:t>
      </w:r>
      <w:r>
        <w:t>is</w:t>
      </w:r>
      <w:r w:rsidR="00054EEF">
        <w:t xml:space="preserve"> </w:t>
      </w:r>
      <w:r>
        <w:t>the</w:t>
      </w:r>
      <w:r w:rsidR="00054EEF">
        <w:t xml:space="preserve"> </w:t>
      </w:r>
      <w:r>
        <w:t>fear,</w:t>
      </w:r>
      <w:r w:rsidR="00054EEF">
        <w:t xml:space="preserve"> </w:t>
      </w:r>
      <w:r>
        <w:t>not</w:t>
      </w:r>
      <w:r w:rsidR="00054EEF">
        <w:t xml:space="preserve"> </w:t>
      </w:r>
      <w:r>
        <w:t>of</w:t>
      </w:r>
      <w:r w:rsidR="00054EEF">
        <w:t xml:space="preserve"> </w:t>
      </w:r>
      <w:r>
        <w:t>a</w:t>
      </w:r>
      <w:r w:rsidR="00054EEF">
        <w:t xml:space="preserve"> </w:t>
      </w:r>
      <w:r>
        <w:t>son,</w:t>
      </w:r>
      <w:r w:rsidR="00054EEF">
        <w:t xml:space="preserve"> </w:t>
      </w:r>
      <w:r>
        <w:t>but</w:t>
      </w:r>
      <w:r w:rsidR="00054EEF">
        <w:t xml:space="preserve"> </w:t>
      </w:r>
      <w:r>
        <w:t>of</w:t>
      </w:r>
      <w:r w:rsidR="00054EEF">
        <w:t xml:space="preserve"> </w:t>
      </w:r>
      <w:r>
        <w:t>a</w:t>
      </w:r>
      <w:r w:rsidR="00054EEF">
        <w:t xml:space="preserve"> </w:t>
      </w:r>
      <w:r>
        <w:t>slave,</w:t>
      </w:r>
      <w:r w:rsidR="00054EEF">
        <w:t xml:space="preserve"> </w:t>
      </w:r>
      <w:r>
        <w:t>is,</w:t>
      </w:r>
      <w:r w:rsidR="00054EEF">
        <w:t xml:space="preserve"> </w:t>
      </w:r>
      <w:r>
        <w:t>in</w:t>
      </w:r>
      <w:r w:rsidR="00054EEF">
        <w:t xml:space="preserve"> </w:t>
      </w:r>
      <w:r>
        <w:t>a</w:t>
      </w:r>
      <w:r w:rsidR="00054EEF">
        <w:t xml:space="preserve"> </w:t>
      </w:r>
      <w:r>
        <w:t>measure,</w:t>
      </w:r>
      <w:r w:rsidR="00054EEF">
        <w:t xml:space="preserve"> </w:t>
      </w:r>
      <w:r>
        <w:t>profitable,</w:t>
      </w:r>
      <w:r w:rsidR="00054EEF">
        <w:t xml:space="preserve"> </w:t>
      </w:r>
      <w:r>
        <w:t>for</w:t>
      </w:r>
      <w:r w:rsidR="00054EEF">
        <w:t xml:space="preserve"> </w:t>
      </w:r>
      <w:r>
        <w:t>it</w:t>
      </w:r>
      <w:r w:rsidR="00054EEF">
        <w:t xml:space="preserve"> </w:t>
      </w:r>
      <w:r>
        <w:t>introduces</w:t>
      </w:r>
      <w:r w:rsidR="00054EEF">
        <w:t xml:space="preserve"> </w:t>
      </w:r>
      <w:r>
        <w:t>filial</w:t>
      </w:r>
      <w:r w:rsidR="00054EEF">
        <w:t xml:space="preserve"> </w:t>
      </w:r>
      <w:r>
        <w:t>fear</w:t>
      </w:r>
      <w:r w:rsidR="00054EEF">
        <w:t xml:space="preserve"> </w:t>
      </w:r>
      <w:r>
        <w:t>as</w:t>
      </w:r>
      <w:r w:rsidR="00054EEF">
        <w:t xml:space="preserve"> </w:t>
      </w:r>
      <w:r>
        <w:t>the</w:t>
      </w:r>
      <w:r w:rsidR="00054EEF">
        <w:t xml:space="preserve"> </w:t>
      </w:r>
      <w:r>
        <w:t>needle</w:t>
      </w:r>
      <w:r w:rsidR="00054EEF">
        <w:t xml:space="preserve"> </w:t>
      </w:r>
      <w:r>
        <w:t>introduces</w:t>
      </w:r>
      <w:r w:rsidR="00054EEF">
        <w:t xml:space="preserve"> </w:t>
      </w:r>
      <w:r>
        <w:t>the</w:t>
      </w:r>
      <w:r w:rsidR="00054EEF">
        <w:t xml:space="preserve"> </w:t>
      </w:r>
      <w:r>
        <w:t>thread.</w:t>
      </w:r>
      <w:r w:rsidR="00054EEF">
        <w:t xml:space="preserve"> </w:t>
      </w:r>
      <w:r>
        <w:t>But</w:t>
      </w:r>
      <w:r w:rsidR="00054EEF">
        <w:t xml:space="preserve"> </w:t>
      </w:r>
      <w:r>
        <w:t>we</w:t>
      </w:r>
      <w:r w:rsidR="00054EEF">
        <w:t xml:space="preserve"> </w:t>
      </w:r>
      <w:r>
        <w:t>shall</w:t>
      </w:r>
      <w:r w:rsidR="00054EEF">
        <w:t xml:space="preserve"> </w:t>
      </w:r>
      <w:r>
        <w:t>strengthen</w:t>
      </w:r>
      <w:r w:rsidR="00054EEF">
        <w:t xml:space="preserve"> </w:t>
      </w:r>
      <w:r>
        <w:t>and</w:t>
      </w:r>
      <w:r w:rsidR="00054EEF">
        <w:t xml:space="preserve"> </w:t>
      </w:r>
      <w:r>
        <w:t>confirm</w:t>
      </w:r>
      <w:r w:rsidR="00054EEF">
        <w:t xml:space="preserve"> </w:t>
      </w:r>
      <w:r>
        <w:t>this</w:t>
      </w:r>
      <w:r w:rsidR="00054EEF">
        <w:t xml:space="preserve"> </w:t>
      </w:r>
      <w:r>
        <w:t>sentiment</w:t>
      </w:r>
      <w:r w:rsidR="00054EEF">
        <w:t xml:space="preserve"> </w:t>
      </w:r>
      <w:r>
        <w:t>of</w:t>
      </w:r>
      <w:r w:rsidR="00054EEF">
        <w:t xml:space="preserve"> </w:t>
      </w:r>
      <w:r>
        <w:t>holy</w:t>
      </w:r>
      <w:r w:rsidR="00054EEF">
        <w:t xml:space="preserve"> </w:t>
      </w:r>
      <w:r>
        <w:t>fear</w:t>
      </w:r>
      <w:r w:rsidR="00054EEF">
        <w:t xml:space="preserve"> </w:t>
      </w:r>
      <w:r>
        <w:t>by</w:t>
      </w:r>
      <w:r w:rsidR="00054EEF">
        <w:t xml:space="preserve"> </w:t>
      </w:r>
      <w:r>
        <w:t>reflecting</w:t>
      </w:r>
      <w:r w:rsidR="00054EEF">
        <w:t xml:space="preserve"> </w:t>
      </w:r>
      <w:r>
        <w:t>upon</w:t>
      </w:r>
      <w:r w:rsidR="00054EEF">
        <w:t xml:space="preserve"> </w:t>
      </w:r>
      <w:r>
        <w:t>the</w:t>
      </w:r>
      <w:r w:rsidR="00054EEF">
        <w:t xml:space="preserve"> </w:t>
      </w:r>
      <w:r>
        <w:t>incomprehensible</w:t>
      </w:r>
      <w:r w:rsidR="00054EEF">
        <w:t xml:space="preserve"> </w:t>
      </w:r>
      <w:r>
        <w:t>majesty</w:t>
      </w:r>
      <w:r w:rsidR="00054EEF">
        <w:t xml:space="preserve"> </w:t>
      </w:r>
      <w:r>
        <w:t>of</w:t>
      </w:r>
      <w:r w:rsidR="00054EEF">
        <w:t xml:space="preserve"> </w:t>
      </w:r>
      <w:r>
        <w:t>God,</w:t>
      </w:r>
      <w:r w:rsidR="00054EEF">
        <w:t xml:space="preserve"> </w:t>
      </w:r>
      <w:r>
        <w:t>the</w:t>
      </w:r>
      <w:r w:rsidR="00054EEF">
        <w:t xml:space="preserve"> </w:t>
      </w:r>
      <w:r>
        <w:t>severity</w:t>
      </w:r>
      <w:r w:rsidR="00054EEF">
        <w:t xml:space="preserve"> </w:t>
      </w:r>
      <w:r>
        <w:t>of</w:t>
      </w:r>
      <w:r w:rsidR="00054EEF">
        <w:t xml:space="preserve"> </w:t>
      </w:r>
      <w:r>
        <w:t>His</w:t>
      </w:r>
      <w:r w:rsidR="00054EEF">
        <w:t xml:space="preserve"> </w:t>
      </w:r>
      <w:r>
        <w:t>judgments,</w:t>
      </w:r>
      <w:r w:rsidR="00054EEF">
        <w:t xml:space="preserve"> </w:t>
      </w:r>
      <w:r>
        <w:t>the</w:t>
      </w:r>
      <w:r w:rsidR="00054EEF">
        <w:t xml:space="preserve"> </w:t>
      </w:r>
      <w:r>
        <w:t>rigor</w:t>
      </w:r>
      <w:r w:rsidR="00054EEF">
        <w:t xml:space="preserve"> </w:t>
      </w:r>
      <w:r>
        <w:t>of</w:t>
      </w:r>
      <w:r w:rsidR="00054EEF">
        <w:t xml:space="preserve"> </w:t>
      </w:r>
      <w:r>
        <w:t>His</w:t>
      </w:r>
      <w:r w:rsidR="00054EEF">
        <w:t xml:space="preserve"> </w:t>
      </w:r>
      <w:r>
        <w:t>justice,</w:t>
      </w:r>
      <w:r w:rsidR="00054EEF">
        <w:t xml:space="preserve"> </w:t>
      </w:r>
      <w:r>
        <w:t>the</w:t>
      </w:r>
      <w:r w:rsidR="00054EEF">
        <w:t xml:space="preserve"> </w:t>
      </w:r>
      <w:r>
        <w:t>multitude</w:t>
      </w:r>
      <w:r w:rsidR="00054EEF">
        <w:t xml:space="preserve"> </w:t>
      </w:r>
      <w:r>
        <w:t>of</w:t>
      </w:r>
      <w:r w:rsidR="00054EEF">
        <w:t xml:space="preserve"> </w:t>
      </w:r>
      <w:r>
        <w:t>our</w:t>
      </w:r>
      <w:r w:rsidR="00054EEF">
        <w:t xml:space="preserve"> </w:t>
      </w:r>
      <w:r>
        <w:t>sins,</w:t>
      </w:r>
      <w:r w:rsidR="00054EEF">
        <w:t xml:space="preserve"> </w:t>
      </w:r>
      <w:r>
        <w:t>and</w:t>
      </w:r>
      <w:r w:rsidR="00054EEF">
        <w:t xml:space="preserve"> </w:t>
      </w:r>
      <w:r>
        <w:t>particularly</w:t>
      </w:r>
      <w:r w:rsidR="00054EEF">
        <w:t xml:space="preserve"> </w:t>
      </w:r>
      <w:r>
        <w:t>our</w:t>
      </w:r>
      <w:r w:rsidR="00054EEF">
        <w:t xml:space="preserve"> </w:t>
      </w:r>
      <w:r>
        <w:t>resistance</w:t>
      </w:r>
      <w:r w:rsidR="00054EEF">
        <w:t xml:space="preserve"> </w:t>
      </w:r>
      <w:r>
        <w:t>to</w:t>
      </w:r>
      <w:r w:rsidR="00054EEF">
        <w:t xml:space="preserve"> </w:t>
      </w:r>
      <w:r>
        <w:t>divine</w:t>
      </w:r>
      <w:r w:rsidR="00054EEF">
        <w:t xml:space="preserve"> </w:t>
      </w:r>
      <w:r>
        <w:t>inspirations.</w:t>
      </w:r>
      <w:r w:rsidR="00054EEF">
        <w:t xml:space="preserve"> </w:t>
      </w:r>
    </w:p>
    <w:p w14:paraId="47494865" w14:textId="77777777" w:rsidR="00E61A0D" w:rsidRDefault="00055323" w:rsidP="00E61A0D">
      <w:pPr>
        <w:pStyle w:val="Heading3"/>
      </w:pPr>
      <w:bookmarkStart w:id="70" w:name="_Toc141169226"/>
      <w:r>
        <w:t>Section</w:t>
      </w:r>
      <w:r w:rsidR="00054EEF">
        <w:t xml:space="preserve"> </w:t>
      </w:r>
      <w:r>
        <w:t>IV.</w:t>
      </w:r>
      <w:r w:rsidR="00054EEF">
        <w:t xml:space="preserve"> </w:t>
      </w:r>
      <w:r>
        <w:t>Confidence</w:t>
      </w:r>
      <w:r w:rsidR="00054EEF">
        <w:t xml:space="preserve"> </w:t>
      </w:r>
      <w:r>
        <w:t>in</w:t>
      </w:r>
      <w:r w:rsidR="00054EEF">
        <w:t xml:space="preserve"> </w:t>
      </w:r>
      <w:r>
        <w:t>God.</w:t>
      </w:r>
      <w:bookmarkEnd w:id="70"/>
      <w:r w:rsidR="00054EEF">
        <w:t xml:space="preserve"> </w:t>
      </w:r>
    </w:p>
    <w:p w14:paraId="19FAAEF8" w14:textId="77777777" w:rsidR="006747F3" w:rsidRDefault="00055323" w:rsidP="00B01E47">
      <w:pPr>
        <w:jc w:val="both"/>
      </w:pPr>
      <w:r>
        <w:t>To</w:t>
      </w:r>
      <w:r w:rsidR="00054EEF">
        <w:t xml:space="preserve"> </w:t>
      </w:r>
      <w:r>
        <w:t>fear</w:t>
      </w:r>
      <w:r w:rsidR="00054EEF">
        <w:t xml:space="preserve"> </w:t>
      </w:r>
      <w:r>
        <w:t>we</w:t>
      </w:r>
      <w:r w:rsidR="00054EEF">
        <w:t xml:space="preserve"> </w:t>
      </w:r>
      <w:r>
        <w:t>must</w:t>
      </w:r>
      <w:r w:rsidR="00054EEF">
        <w:t xml:space="preserve"> </w:t>
      </w:r>
      <w:r>
        <w:t>also</w:t>
      </w:r>
      <w:r w:rsidR="00054EEF">
        <w:t xml:space="preserve"> </w:t>
      </w:r>
      <w:r>
        <w:t>join</w:t>
      </w:r>
      <w:r w:rsidR="00054EEF">
        <w:t xml:space="preserve"> </w:t>
      </w:r>
      <w:r>
        <w:t>confidence.</w:t>
      </w:r>
      <w:r w:rsidR="00054EEF">
        <w:t xml:space="preserve"> </w:t>
      </w:r>
      <w:r>
        <w:t>Like</w:t>
      </w:r>
      <w:r w:rsidR="00054EEF">
        <w:t xml:space="preserve"> </w:t>
      </w:r>
      <w:r>
        <w:t>a</w:t>
      </w:r>
      <w:r w:rsidR="00054EEF">
        <w:t xml:space="preserve"> </w:t>
      </w:r>
      <w:r>
        <w:t>child</w:t>
      </w:r>
      <w:r w:rsidR="00054EEF">
        <w:t xml:space="preserve"> </w:t>
      </w:r>
      <w:r>
        <w:t>who</w:t>
      </w:r>
      <w:r w:rsidR="00054EEF">
        <w:t xml:space="preserve"> </w:t>
      </w:r>
      <w:r>
        <w:t>fears</w:t>
      </w:r>
      <w:r w:rsidR="00054EEF">
        <w:t xml:space="preserve"> </w:t>
      </w:r>
      <w:r>
        <w:t>no</w:t>
      </w:r>
      <w:r w:rsidR="00054EEF">
        <w:t xml:space="preserve"> </w:t>
      </w:r>
      <w:r>
        <w:t>danger</w:t>
      </w:r>
      <w:r w:rsidR="00054EEF">
        <w:t xml:space="preserve"> </w:t>
      </w:r>
      <w:r>
        <w:t>in</w:t>
      </w:r>
      <w:r w:rsidR="00054EEF">
        <w:t xml:space="preserve"> </w:t>
      </w:r>
      <w:r>
        <w:t>his</w:t>
      </w:r>
      <w:r w:rsidR="00054EEF">
        <w:t xml:space="preserve"> </w:t>
      </w:r>
      <w:r>
        <w:t>father</w:t>
      </w:r>
      <w:r w:rsidR="00E61A0D">
        <w:t>’</w:t>
      </w:r>
      <w:r>
        <w:t>s</w:t>
      </w:r>
      <w:r w:rsidR="00054EEF">
        <w:t xml:space="preserve"> </w:t>
      </w:r>
      <w:r>
        <w:t>protecting</w:t>
      </w:r>
      <w:r w:rsidR="00054EEF">
        <w:t xml:space="preserve"> </w:t>
      </w:r>
      <w:r>
        <w:t>arms,</w:t>
      </w:r>
      <w:r w:rsidR="00054EEF">
        <w:t xml:space="preserve"> </w:t>
      </w:r>
      <w:r>
        <w:t>we</w:t>
      </w:r>
      <w:r w:rsidR="00054EEF">
        <w:t xml:space="preserve"> </w:t>
      </w:r>
      <w:r>
        <w:t>must</w:t>
      </w:r>
      <w:r w:rsidR="00054EEF">
        <w:t xml:space="preserve"> </w:t>
      </w:r>
      <w:r>
        <w:t>cast</w:t>
      </w:r>
      <w:r w:rsidR="00054EEF">
        <w:t xml:space="preserve"> </w:t>
      </w:r>
      <w:r>
        <w:t>ourselves</w:t>
      </w:r>
      <w:r w:rsidR="00054EEF">
        <w:t xml:space="preserve"> </w:t>
      </w:r>
      <w:r>
        <w:t>into</w:t>
      </w:r>
      <w:r w:rsidR="00054EEF">
        <w:t xml:space="preserve"> </w:t>
      </w:r>
      <w:r>
        <w:t>the</w:t>
      </w:r>
      <w:r w:rsidR="00054EEF">
        <w:t xml:space="preserve"> </w:t>
      </w:r>
      <w:r>
        <w:t>arms</w:t>
      </w:r>
      <w:r w:rsidR="00054EEF">
        <w:t xml:space="preserve"> </w:t>
      </w:r>
      <w:r>
        <w:t>of</w:t>
      </w:r>
      <w:r w:rsidR="00054EEF">
        <w:t xml:space="preserve"> </w:t>
      </w:r>
      <w:r>
        <w:t>our</w:t>
      </w:r>
      <w:r w:rsidR="00054EEF">
        <w:t xml:space="preserve"> </w:t>
      </w:r>
      <w:r>
        <w:t>Heavenly</w:t>
      </w:r>
      <w:r w:rsidR="00054EEF">
        <w:t xml:space="preserve"> </w:t>
      </w:r>
      <w:r>
        <w:t>Father,</w:t>
      </w:r>
      <w:r w:rsidR="00054EEF">
        <w:t xml:space="preserve"> </w:t>
      </w:r>
      <w:r>
        <w:t>confident</w:t>
      </w:r>
      <w:r w:rsidR="00054EEF">
        <w:t xml:space="preserve"> </w:t>
      </w:r>
      <w:r>
        <w:t>that</w:t>
      </w:r>
      <w:r w:rsidR="00054EEF">
        <w:t xml:space="preserve"> </w:t>
      </w:r>
      <w:r>
        <w:t>those</w:t>
      </w:r>
      <w:r w:rsidR="00054EEF">
        <w:t xml:space="preserve"> </w:t>
      </w:r>
      <w:r>
        <w:t>Hands</w:t>
      </w:r>
      <w:r w:rsidR="00054EEF">
        <w:t xml:space="preserve"> </w:t>
      </w:r>
      <w:r>
        <w:t>which</w:t>
      </w:r>
      <w:r w:rsidR="00054EEF">
        <w:t xml:space="preserve"> </w:t>
      </w:r>
      <w:r>
        <w:t>sustain</w:t>
      </w:r>
      <w:r w:rsidR="00054EEF">
        <w:t xml:space="preserve"> </w:t>
      </w:r>
      <w:r>
        <w:t>the</w:t>
      </w:r>
      <w:r w:rsidR="00054EEF">
        <w:t xml:space="preserve"> </w:t>
      </w:r>
      <w:r>
        <w:t>heavens</w:t>
      </w:r>
      <w:r w:rsidR="00054EEF">
        <w:t xml:space="preserve"> </w:t>
      </w:r>
      <w:r>
        <w:t>are</w:t>
      </w:r>
      <w:r w:rsidR="00054EEF">
        <w:t xml:space="preserve"> </w:t>
      </w:r>
      <w:r>
        <w:t>all-powerful</w:t>
      </w:r>
      <w:r w:rsidR="00054EEF">
        <w:t xml:space="preserve"> </w:t>
      </w:r>
      <w:r>
        <w:t>to</w:t>
      </w:r>
      <w:r w:rsidR="00054EEF">
        <w:t xml:space="preserve"> </w:t>
      </w:r>
      <w:r>
        <w:t>supply</w:t>
      </w:r>
      <w:r w:rsidR="00054EEF">
        <w:t xml:space="preserve"> </w:t>
      </w:r>
      <w:r>
        <w:t>our</w:t>
      </w:r>
      <w:r w:rsidR="00054EEF">
        <w:t xml:space="preserve"> </w:t>
      </w:r>
      <w:r>
        <w:t>necessities,</w:t>
      </w:r>
      <w:r w:rsidR="00054EEF">
        <w:t xml:space="preserve"> </w:t>
      </w:r>
      <w:r>
        <w:t>to</w:t>
      </w:r>
      <w:r w:rsidR="00054EEF">
        <w:t xml:space="preserve"> </w:t>
      </w:r>
      <w:r>
        <w:t>uphold</w:t>
      </w:r>
      <w:r w:rsidR="00054EEF">
        <w:t xml:space="preserve"> </w:t>
      </w:r>
      <w:r>
        <w:t>us</w:t>
      </w:r>
      <w:r w:rsidR="00054EEF">
        <w:t xml:space="preserve"> </w:t>
      </w:r>
      <w:r>
        <w:t>in</w:t>
      </w:r>
      <w:r w:rsidR="00054EEF">
        <w:t xml:space="preserve"> </w:t>
      </w:r>
      <w:r>
        <w:t>temptation,</w:t>
      </w:r>
      <w:r w:rsidR="00054EEF">
        <w:t xml:space="preserve"> </w:t>
      </w:r>
      <w:r>
        <w:t>and</w:t>
      </w:r>
      <w:r w:rsidR="00054EEF">
        <w:t xml:space="preserve"> </w:t>
      </w:r>
      <w:r>
        <w:t>to</w:t>
      </w:r>
      <w:r w:rsidR="00054EEF">
        <w:t xml:space="preserve"> </w:t>
      </w:r>
      <w:r>
        <w:t>turn</w:t>
      </w:r>
      <w:r w:rsidR="00054EEF">
        <w:t xml:space="preserve"> </w:t>
      </w:r>
      <w:r>
        <w:t>all</w:t>
      </w:r>
      <w:r w:rsidR="00054EEF">
        <w:t xml:space="preserve"> </w:t>
      </w:r>
      <w:r>
        <w:t>things</w:t>
      </w:r>
      <w:r w:rsidR="00054EEF">
        <w:t xml:space="preserve"> </w:t>
      </w:r>
      <w:r>
        <w:t>to</w:t>
      </w:r>
      <w:r w:rsidR="00054EEF">
        <w:t xml:space="preserve"> </w:t>
      </w:r>
      <w:r>
        <w:t>our</w:t>
      </w:r>
      <w:r w:rsidR="00054EEF">
        <w:t xml:space="preserve"> </w:t>
      </w:r>
      <w:r>
        <w:t>profit.</w:t>
      </w:r>
      <w:r w:rsidR="00054EEF">
        <w:t xml:space="preserve"> </w:t>
      </w:r>
      <w:r>
        <w:t>And</w:t>
      </w:r>
      <w:r w:rsidR="00054EEF">
        <w:t xml:space="preserve"> </w:t>
      </w:r>
      <w:r>
        <w:t>why</w:t>
      </w:r>
      <w:r w:rsidR="00054EEF">
        <w:t xml:space="preserve"> </w:t>
      </w:r>
      <w:r>
        <w:t>should</w:t>
      </w:r>
      <w:r w:rsidR="00054EEF">
        <w:t xml:space="preserve"> </w:t>
      </w:r>
      <w:r>
        <w:t>we</w:t>
      </w:r>
      <w:r w:rsidR="00054EEF">
        <w:t xml:space="preserve"> </w:t>
      </w:r>
      <w:r>
        <w:t>not</w:t>
      </w:r>
      <w:r w:rsidR="00054EEF">
        <w:t xml:space="preserve"> </w:t>
      </w:r>
      <w:r>
        <w:t>have</w:t>
      </w:r>
      <w:r w:rsidR="00054EEF">
        <w:t xml:space="preserve"> </w:t>
      </w:r>
      <w:r>
        <w:t>confidence</w:t>
      </w:r>
      <w:r w:rsidR="00054EEF">
        <w:t xml:space="preserve"> </w:t>
      </w:r>
      <w:r>
        <w:t>in</w:t>
      </w:r>
      <w:r w:rsidR="00054EEF">
        <w:t xml:space="preserve"> </w:t>
      </w:r>
      <w:r>
        <w:t>God?</w:t>
      </w:r>
      <w:r w:rsidR="00054EEF">
        <w:t xml:space="preserve"> </w:t>
      </w:r>
      <w:r>
        <w:t>Is</w:t>
      </w:r>
      <w:r w:rsidR="00054EEF">
        <w:t xml:space="preserve"> </w:t>
      </w:r>
      <w:r>
        <w:t>He</w:t>
      </w:r>
      <w:r w:rsidR="00054EEF">
        <w:t xml:space="preserve"> </w:t>
      </w:r>
      <w:r>
        <w:t>not</w:t>
      </w:r>
      <w:r w:rsidR="00054EEF">
        <w:t xml:space="preserve"> </w:t>
      </w:r>
      <w:r>
        <w:t>the</w:t>
      </w:r>
      <w:r w:rsidR="00054EEF">
        <w:t xml:space="preserve"> </w:t>
      </w:r>
      <w:r>
        <w:t>most</w:t>
      </w:r>
      <w:r w:rsidR="00054EEF">
        <w:t xml:space="preserve"> </w:t>
      </w:r>
      <w:r>
        <w:t>powerful</w:t>
      </w:r>
      <w:r w:rsidR="00054EEF">
        <w:t xml:space="preserve"> </w:t>
      </w:r>
      <w:r>
        <w:t>as</w:t>
      </w:r>
      <w:r w:rsidR="00054EEF">
        <w:t xml:space="preserve"> </w:t>
      </w:r>
      <w:r>
        <w:t>well</w:t>
      </w:r>
      <w:r w:rsidR="00054EEF">
        <w:t xml:space="preserve"> </w:t>
      </w:r>
      <w:r>
        <w:t>as</w:t>
      </w:r>
      <w:r w:rsidR="00054EEF">
        <w:t xml:space="preserve"> </w:t>
      </w:r>
      <w:r>
        <w:t>the</w:t>
      </w:r>
      <w:r w:rsidR="00054EEF">
        <w:t xml:space="preserve"> </w:t>
      </w:r>
      <w:r>
        <w:t>most</w:t>
      </w:r>
      <w:r w:rsidR="00054EEF">
        <w:t xml:space="preserve"> </w:t>
      </w:r>
      <w:r>
        <w:t>tender</w:t>
      </w:r>
      <w:r w:rsidR="00054EEF">
        <w:t xml:space="preserve"> </w:t>
      </w:r>
      <w:r>
        <w:t>of</w:t>
      </w:r>
      <w:r w:rsidR="00054EEF">
        <w:t xml:space="preserve"> </w:t>
      </w:r>
      <w:r>
        <w:t>fathers?</w:t>
      </w:r>
      <w:r w:rsidR="00054EEF">
        <w:t xml:space="preserve"> </w:t>
      </w:r>
      <w:r>
        <w:t>If</w:t>
      </w:r>
      <w:r w:rsidR="00054EEF">
        <w:t xml:space="preserve"> </w:t>
      </w:r>
      <w:r>
        <w:t>your</w:t>
      </w:r>
      <w:r w:rsidR="00054EEF">
        <w:t xml:space="preserve"> </w:t>
      </w:r>
      <w:r>
        <w:t>want</w:t>
      </w:r>
      <w:r w:rsidR="00054EEF">
        <w:t xml:space="preserve"> </w:t>
      </w:r>
      <w:r>
        <w:t>of</w:t>
      </w:r>
      <w:r w:rsidR="00054EEF">
        <w:t xml:space="preserve"> </w:t>
      </w:r>
      <w:r>
        <w:t>merit</w:t>
      </w:r>
      <w:r w:rsidR="00054EEF">
        <w:t xml:space="preserve"> </w:t>
      </w:r>
      <w:r>
        <w:t>and</w:t>
      </w:r>
      <w:r w:rsidR="00054EEF">
        <w:t xml:space="preserve"> </w:t>
      </w:r>
      <w:r>
        <w:t>the</w:t>
      </w:r>
      <w:r w:rsidR="00054EEF">
        <w:t xml:space="preserve"> </w:t>
      </w:r>
      <w:r>
        <w:t>number</w:t>
      </w:r>
      <w:r w:rsidR="00054EEF">
        <w:t xml:space="preserve"> </w:t>
      </w:r>
      <w:r>
        <w:t>of</w:t>
      </w:r>
      <w:r w:rsidR="00054EEF">
        <w:t xml:space="preserve"> </w:t>
      </w:r>
      <w:r>
        <w:t>your</w:t>
      </w:r>
      <w:r w:rsidR="00054EEF">
        <w:t xml:space="preserve"> </w:t>
      </w:r>
      <w:r>
        <w:t>sins</w:t>
      </w:r>
      <w:r w:rsidR="00054EEF">
        <w:t xml:space="preserve"> </w:t>
      </w:r>
      <w:r>
        <w:t>alarm</w:t>
      </w:r>
      <w:r w:rsidR="00054EEF">
        <w:t xml:space="preserve"> </w:t>
      </w:r>
      <w:r>
        <w:t>and</w:t>
      </w:r>
      <w:r w:rsidR="00054EEF">
        <w:t xml:space="preserve"> </w:t>
      </w:r>
      <w:r>
        <w:t>discourage</w:t>
      </w:r>
      <w:r w:rsidR="00054EEF">
        <w:t xml:space="preserve"> </w:t>
      </w:r>
      <w:r>
        <w:t>you,</w:t>
      </w:r>
      <w:r w:rsidR="00054EEF">
        <w:t xml:space="preserve"> </w:t>
      </w:r>
      <w:r>
        <w:t>fix</w:t>
      </w:r>
      <w:r w:rsidR="00054EEF">
        <w:t xml:space="preserve"> </w:t>
      </w:r>
      <w:r>
        <w:t>your</w:t>
      </w:r>
      <w:r w:rsidR="00054EEF">
        <w:t xml:space="preserve"> </w:t>
      </w:r>
      <w:r>
        <w:t>thoughts</w:t>
      </w:r>
      <w:r w:rsidR="00054EEF">
        <w:t xml:space="preserve"> </w:t>
      </w:r>
      <w:r>
        <w:t>upon</w:t>
      </w:r>
      <w:r w:rsidR="00054EEF">
        <w:t xml:space="preserve"> </w:t>
      </w:r>
      <w:r>
        <w:t>the</w:t>
      </w:r>
      <w:r w:rsidR="00054EEF">
        <w:t xml:space="preserve"> </w:t>
      </w:r>
      <w:r>
        <w:t>goodness</w:t>
      </w:r>
      <w:r w:rsidR="00054EEF">
        <w:t xml:space="preserve"> </w:t>
      </w:r>
      <w:r>
        <w:t>of</w:t>
      </w:r>
      <w:r w:rsidR="00054EEF">
        <w:t xml:space="preserve"> </w:t>
      </w:r>
      <w:r>
        <w:t>God,</w:t>
      </w:r>
      <w:r w:rsidR="00054EEF">
        <w:t xml:space="preserve"> </w:t>
      </w:r>
      <w:r>
        <w:t>upon</w:t>
      </w:r>
      <w:r w:rsidR="00054EEF">
        <w:t xml:space="preserve"> </w:t>
      </w:r>
      <w:r>
        <w:t>His</w:t>
      </w:r>
      <w:r w:rsidR="00054EEF">
        <w:t xml:space="preserve"> </w:t>
      </w:r>
      <w:r>
        <w:t>adorable</w:t>
      </w:r>
      <w:r w:rsidR="00054EEF">
        <w:t xml:space="preserve"> </w:t>
      </w:r>
      <w:r>
        <w:t>Son,</w:t>
      </w:r>
      <w:r w:rsidR="00054EEF">
        <w:t xml:space="preserve"> </w:t>
      </w:r>
      <w:r>
        <w:t>our</w:t>
      </w:r>
      <w:r w:rsidR="00054EEF">
        <w:t xml:space="preserve"> </w:t>
      </w:r>
      <w:r>
        <w:t>Redeemer</w:t>
      </w:r>
      <w:r w:rsidR="00054EEF">
        <w:t xml:space="preserve"> </w:t>
      </w:r>
      <w:r>
        <w:t>and</w:t>
      </w:r>
      <w:r w:rsidR="00054EEF">
        <w:t xml:space="preserve"> </w:t>
      </w:r>
      <w:r>
        <w:t>Mediator,</w:t>
      </w:r>
      <w:r w:rsidR="00054EEF">
        <w:t xml:space="preserve"> </w:t>
      </w:r>
      <w:r>
        <w:t>Who</w:t>
      </w:r>
      <w:r w:rsidR="00054EEF">
        <w:t xml:space="preserve"> </w:t>
      </w:r>
      <w:r>
        <w:t>died</w:t>
      </w:r>
      <w:r w:rsidR="00054EEF">
        <w:t xml:space="preserve"> </w:t>
      </w:r>
      <w:r>
        <w:t>to</w:t>
      </w:r>
      <w:r w:rsidR="00054EEF">
        <w:t xml:space="preserve"> </w:t>
      </w:r>
      <w:r>
        <w:t>expiate</w:t>
      </w:r>
      <w:r w:rsidR="00054EEF">
        <w:t xml:space="preserve"> </w:t>
      </w:r>
      <w:r>
        <w:t>our</w:t>
      </w:r>
      <w:r w:rsidR="00054EEF">
        <w:t xml:space="preserve"> </w:t>
      </w:r>
      <w:r>
        <w:t>sins.</w:t>
      </w:r>
      <w:r w:rsidR="00054EEF">
        <w:t xml:space="preserve"> </w:t>
      </w:r>
      <w:r>
        <w:t>When</w:t>
      </w:r>
      <w:r w:rsidR="00054EEF">
        <w:t xml:space="preserve"> </w:t>
      </w:r>
      <w:r>
        <w:t>you</w:t>
      </w:r>
      <w:r w:rsidR="00054EEF">
        <w:t xml:space="preserve"> </w:t>
      </w:r>
      <w:r>
        <w:t>are</w:t>
      </w:r>
      <w:r w:rsidR="00054EEF">
        <w:t xml:space="preserve"> </w:t>
      </w:r>
      <w:r>
        <w:t>crossing</w:t>
      </w:r>
      <w:r w:rsidR="00054EEF">
        <w:t xml:space="preserve"> </w:t>
      </w:r>
      <w:r>
        <w:t>a</w:t>
      </w:r>
      <w:r w:rsidR="00054EEF">
        <w:t xml:space="preserve"> </w:t>
      </w:r>
      <w:r>
        <w:t>rapid</w:t>
      </w:r>
      <w:r w:rsidR="00054EEF">
        <w:t xml:space="preserve"> </w:t>
      </w:r>
      <w:r>
        <w:t>stream,</w:t>
      </w:r>
      <w:r w:rsidR="00054EEF">
        <w:t xml:space="preserve"> </w:t>
      </w:r>
      <w:r>
        <w:t>and</w:t>
      </w:r>
      <w:r w:rsidR="00054EEF">
        <w:t xml:space="preserve"> </w:t>
      </w:r>
      <w:r>
        <w:t>the</w:t>
      </w:r>
      <w:r w:rsidR="00054EEF">
        <w:t xml:space="preserve"> </w:t>
      </w:r>
      <w:r>
        <w:t>turbulence</w:t>
      </w:r>
      <w:r w:rsidR="00054EEF">
        <w:t xml:space="preserve"> </w:t>
      </w:r>
      <w:r>
        <w:t>of</w:t>
      </w:r>
      <w:r w:rsidR="00054EEF">
        <w:t xml:space="preserve"> </w:t>
      </w:r>
      <w:r>
        <w:t>the</w:t>
      </w:r>
      <w:r w:rsidR="00054EEF">
        <w:t xml:space="preserve"> </w:t>
      </w:r>
      <w:r>
        <w:t>waters</w:t>
      </w:r>
      <w:r w:rsidR="00054EEF">
        <w:t xml:space="preserve"> </w:t>
      </w:r>
      <w:r>
        <w:t>makes</w:t>
      </w:r>
      <w:r w:rsidR="00054EEF">
        <w:t xml:space="preserve"> </w:t>
      </w:r>
      <w:r>
        <w:t>you</w:t>
      </w:r>
      <w:r w:rsidR="00054EEF">
        <w:t xml:space="preserve"> </w:t>
      </w:r>
      <w:r>
        <w:t>dizzy,</w:t>
      </w:r>
      <w:r w:rsidR="00054EEF">
        <w:t xml:space="preserve"> </w:t>
      </w:r>
      <w:r>
        <w:t>instead</w:t>
      </w:r>
      <w:r w:rsidR="00054EEF">
        <w:t xml:space="preserve"> </w:t>
      </w:r>
      <w:r>
        <w:t>of</w:t>
      </w:r>
      <w:r w:rsidR="00054EEF">
        <w:t xml:space="preserve"> </w:t>
      </w:r>
      <w:r>
        <w:t>looking</w:t>
      </w:r>
      <w:r w:rsidR="00054EEF">
        <w:t xml:space="preserve"> </w:t>
      </w:r>
      <w:r>
        <w:t>down</w:t>
      </w:r>
      <w:r w:rsidR="00054EEF">
        <w:t xml:space="preserve"> </w:t>
      </w:r>
      <w:r>
        <w:t>at</w:t>
      </w:r>
      <w:r w:rsidR="00054EEF">
        <w:t xml:space="preserve"> </w:t>
      </w:r>
      <w:r>
        <w:t>the</w:t>
      </w:r>
      <w:r w:rsidR="00054EEF">
        <w:t xml:space="preserve"> </w:t>
      </w:r>
      <w:r>
        <w:t>torrent</w:t>
      </w:r>
      <w:r w:rsidR="00054EEF">
        <w:t xml:space="preserve"> </w:t>
      </w:r>
      <w:r>
        <w:t>you</w:t>
      </w:r>
      <w:r w:rsidR="00054EEF">
        <w:t xml:space="preserve"> </w:t>
      </w:r>
      <w:r>
        <w:t>look</w:t>
      </w:r>
      <w:r w:rsidR="00054EEF">
        <w:t xml:space="preserve"> </w:t>
      </w:r>
      <w:r>
        <w:t>above,</w:t>
      </w:r>
      <w:r w:rsidR="00054EEF">
        <w:t xml:space="preserve"> </w:t>
      </w:r>
      <w:r>
        <w:t>and</w:t>
      </w:r>
      <w:r w:rsidR="00054EEF">
        <w:t xml:space="preserve"> </w:t>
      </w:r>
      <w:r>
        <w:t>your</w:t>
      </w:r>
      <w:r w:rsidR="00054EEF">
        <w:t xml:space="preserve"> </w:t>
      </w:r>
      <w:r>
        <w:t>steadiness</w:t>
      </w:r>
      <w:r w:rsidR="00054EEF">
        <w:t xml:space="preserve"> </w:t>
      </w:r>
      <w:r>
        <w:t>is</w:t>
      </w:r>
      <w:r w:rsidR="00054EEF">
        <w:t xml:space="preserve"> </w:t>
      </w:r>
      <w:r>
        <w:t>restored.</w:t>
      </w:r>
      <w:r w:rsidR="00054EEF">
        <w:t xml:space="preserve"> </w:t>
      </w:r>
      <w:r>
        <w:t>Do</w:t>
      </w:r>
      <w:r w:rsidR="00054EEF">
        <w:t xml:space="preserve"> </w:t>
      </w:r>
      <w:r>
        <w:t>likewise</w:t>
      </w:r>
      <w:r w:rsidR="00054EEF">
        <w:t xml:space="preserve"> </w:t>
      </w:r>
      <w:r>
        <w:t>when</w:t>
      </w:r>
      <w:r w:rsidR="00054EEF">
        <w:t xml:space="preserve"> </w:t>
      </w:r>
      <w:r>
        <w:t>disturbed</w:t>
      </w:r>
      <w:r w:rsidR="00054EEF">
        <w:t xml:space="preserve"> </w:t>
      </w:r>
      <w:r>
        <w:t>by</w:t>
      </w:r>
      <w:r w:rsidR="00054EEF">
        <w:t xml:space="preserve"> </w:t>
      </w:r>
      <w:r>
        <w:t>the</w:t>
      </w:r>
      <w:r w:rsidR="00054EEF">
        <w:t xml:space="preserve"> </w:t>
      </w:r>
      <w:r>
        <w:t>fears</w:t>
      </w:r>
      <w:r w:rsidR="00054EEF">
        <w:t xml:space="preserve"> </w:t>
      </w:r>
      <w:r>
        <w:t>we</w:t>
      </w:r>
      <w:r w:rsidR="00054EEF">
        <w:t xml:space="preserve"> </w:t>
      </w:r>
      <w:r>
        <w:t>have</w:t>
      </w:r>
      <w:r w:rsidR="00054EEF">
        <w:t xml:space="preserve"> </w:t>
      </w:r>
      <w:r>
        <w:t>mentioned.</w:t>
      </w:r>
      <w:r w:rsidR="00054EEF">
        <w:t xml:space="preserve"> </w:t>
      </w:r>
      <w:r>
        <w:t>Do</w:t>
      </w:r>
      <w:r w:rsidR="00054EEF">
        <w:t xml:space="preserve"> </w:t>
      </w:r>
      <w:r>
        <w:t>not</w:t>
      </w:r>
      <w:r w:rsidR="00054EEF">
        <w:t xml:space="preserve"> </w:t>
      </w:r>
      <w:r>
        <w:t>dwell</w:t>
      </w:r>
      <w:r w:rsidR="00054EEF">
        <w:t xml:space="preserve"> </w:t>
      </w:r>
      <w:r>
        <w:t>upon</w:t>
      </w:r>
      <w:r w:rsidR="00054EEF">
        <w:t xml:space="preserve"> </w:t>
      </w:r>
      <w:r>
        <w:t>your</w:t>
      </w:r>
      <w:r w:rsidR="00054EEF">
        <w:t xml:space="preserve"> </w:t>
      </w:r>
      <w:r>
        <w:t>unworthiness</w:t>
      </w:r>
      <w:r w:rsidR="00054EEF">
        <w:t xml:space="preserve"> </w:t>
      </w:r>
      <w:r>
        <w:t>or</w:t>
      </w:r>
      <w:r w:rsidR="00054EEF">
        <w:t xml:space="preserve"> </w:t>
      </w:r>
      <w:r>
        <w:t>your</w:t>
      </w:r>
      <w:r w:rsidR="00054EEF">
        <w:t xml:space="preserve"> </w:t>
      </w:r>
      <w:r>
        <w:t>failings,</w:t>
      </w:r>
      <w:r w:rsidR="00054EEF">
        <w:t xml:space="preserve"> </w:t>
      </w:r>
      <w:r>
        <w:t>but</w:t>
      </w:r>
      <w:r w:rsidR="00054EEF">
        <w:t xml:space="preserve"> </w:t>
      </w:r>
      <w:r>
        <w:t>raise</w:t>
      </w:r>
      <w:r w:rsidR="00054EEF">
        <w:t xml:space="preserve"> </w:t>
      </w:r>
      <w:r>
        <w:t>your</w:t>
      </w:r>
      <w:r w:rsidR="00054EEF">
        <w:t xml:space="preserve"> </w:t>
      </w:r>
      <w:r>
        <w:t>eyes</w:t>
      </w:r>
      <w:r w:rsidR="00054EEF">
        <w:t xml:space="preserve"> </w:t>
      </w:r>
      <w:r>
        <w:t>to</w:t>
      </w:r>
      <w:r w:rsidR="00054EEF">
        <w:t xml:space="preserve"> </w:t>
      </w:r>
      <w:r>
        <w:t>God</w:t>
      </w:r>
      <w:r w:rsidR="00054EEF">
        <w:t xml:space="preserve"> </w:t>
      </w:r>
      <w:r>
        <w:t>and</w:t>
      </w:r>
      <w:r w:rsidR="00054EEF">
        <w:t xml:space="preserve"> </w:t>
      </w:r>
      <w:r>
        <w:t>consider</w:t>
      </w:r>
      <w:r w:rsidR="00054EEF">
        <w:t xml:space="preserve"> </w:t>
      </w:r>
      <w:r>
        <w:t>the</w:t>
      </w:r>
      <w:r w:rsidR="00054EEF">
        <w:t xml:space="preserve"> </w:t>
      </w:r>
      <w:r>
        <w:t>infinite</w:t>
      </w:r>
      <w:r w:rsidR="00054EEF">
        <w:t xml:space="preserve"> </w:t>
      </w:r>
      <w:r>
        <w:t>goodness</w:t>
      </w:r>
      <w:r w:rsidR="00054EEF">
        <w:t xml:space="preserve"> </w:t>
      </w:r>
      <w:r>
        <w:t>and</w:t>
      </w:r>
      <w:r w:rsidR="00054EEF">
        <w:t xml:space="preserve"> </w:t>
      </w:r>
      <w:r>
        <w:t>mercy</w:t>
      </w:r>
      <w:r w:rsidR="00054EEF">
        <w:t xml:space="preserve"> </w:t>
      </w:r>
      <w:r>
        <w:t>with</w:t>
      </w:r>
      <w:r w:rsidR="00054EEF">
        <w:t xml:space="preserve"> </w:t>
      </w:r>
      <w:r>
        <w:t>which</w:t>
      </w:r>
      <w:r w:rsidR="00054EEF">
        <w:t xml:space="preserve"> </w:t>
      </w:r>
      <w:r>
        <w:t>He</w:t>
      </w:r>
      <w:r w:rsidR="00054EEF">
        <w:t xml:space="preserve"> </w:t>
      </w:r>
      <w:r>
        <w:t>deigns</w:t>
      </w:r>
      <w:r w:rsidR="00054EEF">
        <w:t xml:space="preserve"> </w:t>
      </w:r>
      <w:r>
        <w:t>to</w:t>
      </w:r>
      <w:r w:rsidR="00054EEF">
        <w:t xml:space="preserve"> </w:t>
      </w:r>
      <w:r>
        <w:t>apply</w:t>
      </w:r>
      <w:r w:rsidR="00054EEF">
        <w:t xml:space="preserve"> </w:t>
      </w:r>
      <w:r>
        <w:t>a</w:t>
      </w:r>
      <w:r w:rsidR="00054EEF">
        <w:t xml:space="preserve"> </w:t>
      </w:r>
      <w:r>
        <w:t>remedy</w:t>
      </w:r>
      <w:r w:rsidR="00054EEF">
        <w:t xml:space="preserve"> </w:t>
      </w:r>
      <w:r>
        <w:t>to</w:t>
      </w:r>
      <w:r w:rsidR="00054EEF">
        <w:t xml:space="preserve"> </w:t>
      </w:r>
      <w:r>
        <w:t>all</w:t>
      </w:r>
      <w:r w:rsidR="00054EEF">
        <w:t xml:space="preserve"> </w:t>
      </w:r>
      <w:r>
        <w:t>our</w:t>
      </w:r>
      <w:r w:rsidR="00054EEF">
        <w:t xml:space="preserve"> </w:t>
      </w:r>
      <w:r>
        <w:t>miseries.</w:t>
      </w:r>
      <w:r w:rsidR="00054EEF">
        <w:t xml:space="preserve"> </w:t>
      </w:r>
      <w:r>
        <w:t>Reflect</w:t>
      </w:r>
      <w:r w:rsidR="00054EEF">
        <w:t xml:space="preserve"> </w:t>
      </w:r>
      <w:r>
        <w:t>upon</w:t>
      </w:r>
      <w:r w:rsidR="00054EEF">
        <w:t xml:space="preserve"> </w:t>
      </w:r>
      <w:r>
        <w:t>the</w:t>
      </w:r>
      <w:r w:rsidR="00054EEF">
        <w:t xml:space="preserve"> </w:t>
      </w:r>
      <w:r>
        <w:t>truth</w:t>
      </w:r>
      <w:r w:rsidR="00054EEF">
        <w:t xml:space="preserve"> </w:t>
      </w:r>
      <w:r>
        <w:t>of</w:t>
      </w:r>
      <w:r w:rsidR="00054EEF">
        <w:t xml:space="preserve"> </w:t>
      </w:r>
      <w:r>
        <w:t>His</w:t>
      </w:r>
      <w:r w:rsidR="00054EEF">
        <w:t xml:space="preserve"> </w:t>
      </w:r>
      <w:r>
        <w:t>words,</w:t>
      </w:r>
      <w:r w:rsidR="00054EEF">
        <w:t xml:space="preserve"> </w:t>
      </w:r>
      <w:r>
        <w:t>for</w:t>
      </w:r>
      <w:r w:rsidR="00054EEF">
        <w:t xml:space="preserve"> </w:t>
      </w:r>
      <w:r>
        <w:t>He</w:t>
      </w:r>
      <w:r w:rsidR="00054EEF">
        <w:t xml:space="preserve"> </w:t>
      </w:r>
      <w:r>
        <w:t>has</w:t>
      </w:r>
      <w:r w:rsidR="00054EEF">
        <w:t xml:space="preserve"> </w:t>
      </w:r>
      <w:r>
        <w:t>promised</w:t>
      </w:r>
      <w:r w:rsidR="00054EEF">
        <w:t xml:space="preserve"> </w:t>
      </w:r>
      <w:r>
        <w:t>to</w:t>
      </w:r>
      <w:r w:rsidR="00054EEF">
        <w:t xml:space="preserve"> </w:t>
      </w:r>
      <w:r>
        <w:t>help</w:t>
      </w:r>
      <w:r w:rsidR="00054EEF">
        <w:t xml:space="preserve"> </w:t>
      </w:r>
      <w:r>
        <w:t>and</w:t>
      </w:r>
      <w:r w:rsidR="00054EEF">
        <w:t xml:space="preserve"> </w:t>
      </w:r>
      <w:r>
        <w:t>comfort</w:t>
      </w:r>
      <w:r w:rsidR="00054EEF">
        <w:t xml:space="preserve"> </w:t>
      </w:r>
      <w:r>
        <w:t>all</w:t>
      </w:r>
      <w:r w:rsidR="00054EEF">
        <w:t xml:space="preserve"> </w:t>
      </w:r>
      <w:r>
        <w:t>who</w:t>
      </w:r>
      <w:r w:rsidR="00054EEF">
        <w:t xml:space="preserve"> </w:t>
      </w:r>
      <w:r>
        <w:t>humbly</w:t>
      </w:r>
      <w:r w:rsidR="00054EEF">
        <w:t xml:space="preserve"> </w:t>
      </w:r>
      <w:r>
        <w:t>and</w:t>
      </w:r>
      <w:r w:rsidR="00054EEF">
        <w:t xml:space="preserve"> </w:t>
      </w:r>
      <w:r>
        <w:t>confidently</w:t>
      </w:r>
      <w:r w:rsidR="00054EEF">
        <w:t xml:space="preserve"> </w:t>
      </w:r>
      <w:r>
        <w:t>invoke</w:t>
      </w:r>
      <w:r w:rsidR="00054EEF">
        <w:t xml:space="preserve"> </w:t>
      </w:r>
      <w:r>
        <w:t>His</w:t>
      </w:r>
      <w:r w:rsidR="00054EEF">
        <w:t xml:space="preserve"> </w:t>
      </w:r>
      <w:r>
        <w:t>sacred</w:t>
      </w:r>
      <w:r w:rsidR="00054EEF">
        <w:t xml:space="preserve"> </w:t>
      </w:r>
      <w:r>
        <w:t>name.</w:t>
      </w:r>
      <w:r w:rsidR="00054EEF">
        <w:t xml:space="preserve"> </w:t>
      </w:r>
      <w:r>
        <w:t>Consider</w:t>
      </w:r>
      <w:r w:rsidR="00054EEF">
        <w:t xml:space="preserve"> </w:t>
      </w:r>
      <w:r>
        <w:t>also</w:t>
      </w:r>
      <w:r w:rsidR="00054EEF">
        <w:t xml:space="preserve"> </w:t>
      </w:r>
      <w:r>
        <w:t>the</w:t>
      </w:r>
      <w:r w:rsidR="00054EEF">
        <w:t xml:space="preserve"> </w:t>
      </w:r>
      <w:r>
        <w:t>innumerable</w:t>
      </w:r>
      <w:r w:rsidR="00054EEF">
        <w:t xml:space="preserve"> </w:t>
      </w:r>
      <w:r>
        <w:t>benefits</w:t>
      </w:r>
      <w:r w:rsidR="00054EEF">
        <w:t xml:space="preserve"> </w:t>
      </w:r>
      <w:r>
        <w:t>which</w:t>
      </w:r>
      <w:r w:rsidR="00054EEF">
        <w:t xml:space="preserve"> </w:t>
      </w:r>
      <w:r>
        <w:t>you</w:t>
      </w:r>
      <w:r w:rsidR="00054EEF">
        <w:t xml:space="preserve"> </w:t>
      </w:r>
      <w:r>
        <w:t>have</w:t>
      </w:r>
      <w:r w:rsidR="00054EEF">
        <w:t xml:space="preserve"> </w:t>
      </w:r>
      <w:r>
        <w:t>hitherto</w:t>
      </w:r>
      <w:r w:rsidR="00054EEF">
        <w:t xml:space="preserve"> </w:t>
      </w:r>
      <w:r>
        <w:t>received</w:t>
      </w:r>
      <w:r w:rsidR="00054EEF">
        <w:t xml:space="preserve"> </w:t>
      </w:r>
      <w:r>
        <w:t>from</w:t>
      </w:r>
      <w:r w:rsidR="00054EEF">
        <w:t xml:space="preserve"> </w:t>
      </w:r>
      <w:r>
        <w:t>His</w:t>
      </w:r>
      <w:r w:rsidR="00054EEF">
        <w:t xml:space="preserve"> </w:t>
      </w:r>
      <w:r>
        <w:t>paternal</w:t>
      </w:r>
      <w:r w:rsidR="00054EEF">
        <w:t xml:space="preserve"> </w:t>
      </w:r>
      <w:r>
        <w:t>Hand,</w:t>
      </w:r>
      <w:r w:rsidR="00054EEF">
        <w:t xml:space="preserve"> </w:t>
      </w:r>
      <w:r>
        <w:t>and</w:t>
      </w:r>
      <w:r w:rsidR="00054EEF">
        <w:t xml:space="preserve"> </w:t>
      </w:r>
      <w:r>
        <w:t>let</w:t>
      </w:r>
      <w:r w:rsidR="00054EEF">
        <w:t xml:space="preserve"> </w:t>
      </w:r>
      <w:r>
        <w:t>His</w:t>
      </w:r>
      <w:r w:rsidR="00054EEF">
        <w:t xml:space="preserve"> </w:t>
      </w:r>
      <w:r>
        <w:t>bounty</w:t>
      </w:r>
      <w:r w:rsidR="00054EEF">
        <w:t xml:space="preserve"> </w:t>
      </w:r>
      <w:r>
        <w:t>in</w:t>
      </w:r>
      <w:r w:rsidR="00054EEF">
        <w:t xml:space="preserve"> </w:t>
      </w:r>
      <w:r>
        <w:t>the</w:t>
      </w:r>
      <w:r w:rsidR="00054EEF">
        <w:t xml:space="preserve"> </w:t>
      </w:r>
      <w:r>
        <w:t>past</w:t>
      </w:r>
      <w:r w:rsidR="00054EEF">
        <w:t xml:space="preserve"> </w:t>
      </w:r>
      <w:r>
        <w:t>inspire</w:t>
      </w:r>
      <w:r w:rsidR="00054EEF">
        <w:t xml:space="preserve"> </w:t>
      </w:r>
      <w:r>
        <w:t>you</w:t>
      </w:r>
      <w:r w:rsidR="00054EEF">
        <w:t xml:space="preserve"> </w:t>
      </w:r>
      <w:r>
        <w:t>to</w:t>
      </w:r>
      <w:r w:rsidR="00054EEF">
        <w:t xml:space="preserve"> </w:t>
      </w:r>
      <w:r>
        <w:t>trust</w:t>
      </w:r>
      <w:r w:rsidR="00054EEF">
        <w:t xml:space="preserve"> </w:t>
      </w:r>
      <w:r>
        <w:t>the</w:t>
      </w:r>
      <w:r w:rsidR="00054EEF">
        <w:t xml:space="preserve"> </w:t>
      </w:r>
      <w:r>
        <w:t>future</w:t>
      </w:r>
      <w:r w:rsidR="00054EEF">
        <w:t xml:space="preserve"> </w:t>
      </w:r>
      <w:r>
        <w:t>to</w:t>
      </w:r>
      <w:r w:rsidR="00054EEF">
        <w:t xml:space="preserve"> </w:t>
      </w:r>
      <w:r>
        <w:t>Him</w:t>
      </w:r>
      <w:r w:rsidR="00054EEF">
        <w:t xml:space="preserve"> </w:t>
      </w:r>
      <w:r>
        <w:t>with</w:t>
      </w:r>
      <w:r w:rsidR="00054EEF">
        <w:t xml:space="preserve"> </w:t>
      </w:r>
      <w:r>
        <w:t>renewed</w:t>
      </w:r>
      <w:r w:rsidR="00054EEF">
        <w:t xml:space="preserve"> </w:t>
      </w:r>
      <w:r>
        <w:t>hope.</w:t>
      </w:r>
      <w:r w:rsidR="00054EEF">
        <w:t xml:space="preserve"> </w:t>
      </w:r>
    </w:p>
    <w:p w14:paraId="509DA709" w14:textId="7EDCAB1B" w:rsidR="006747F3" w:rsidRDefault="00055323" w:rsidP="00B01E47">
      <w:pPr>
        <w:jc w:val="both"/>
      </w:pPr>
      <w:r>
        <w:t>Above</w:t>
      </w:r>
      <w:r w:rsidR="00054EEF">
        <w:t xml:space="preserve"> </w:t>
      </w:r>
      <w:r>
        <w:t>all,</w:t>
      </w:r>
      <w:r w:rsidR="00054EEF">
        <w:t xml:space="preserve"> </w:t>
      </w:r>
      <w:r>
        <w:t>consider</w:t>
      </w:r>
      <w:r w:rsidR="00054EEF">
        <w:t xml:space="preserve"> </w:t>
      </w:r>
      <w:r>
        <w:t>the</w:t>
      </w:r>
      <w:r w:rsidR="00054EEF">
        <w:t xml:space="preserve"> </w:t>
      </w:r>
      <w:r>
        <w:t>merits</w:t>
      </w:r>
      <w:r w:rsidR="00054EEF">
        <w:t xml:space="preserve"> </w:t>
      </w:r>
      <w:r>
        <w:t>and</w:t>
      </w:r>
      <w:r w:rsidR="00054EEF">
        <w:t xml:space="preserve"> </w:t>
      </w:r>
      <w:r>
        <w:t>sufferings</w:t>
      </w:r>
      <w:r w:rsidR="00054EEF">
        <w:t xml:space="preserve"> </w:t>
      </w:r>
      <w:r>
        <w:t>of</w:t>
      </w:r>
      <w:r w:rsidR="00054EEF">
        <w:t xml:space="preserve"> </w:t>
      </w:r>
      <w:r>
        <w:t>Christ,</w:t>
      </w:r>
      <w:r w:rsidR="00054EEF">
        <w:t xml:space="preserve"> </w:t>
      </w:r>
      <w:r>
        <w:t>which</w:t>
      </w:r>
      <w:r w:rsidR="00054EEF">
        <w:t xml:space="preserve"> </w:t>
      </w:r>
      <w:r>
        <w:t>are</w:t>
      </w:r>
      <w:r w:rsidR="00054EEF">
        <w:t xml:space="preserve"> </w:t>
      </w:r>
      <w:r>
        <w:t>our</w:t>
      </w:r>
      <w:r w:rsidR="00054EEF">
        <w:t xml:space="preserve"> </w:t>
      </w:r>
      <w:r>
        <w:t>principal</w:t>
      </w:r>
      <w:r w:rsidR="00054EEF">
        <w:t xml:space="preserve"> </w:t>
      </w:r>
      <w:r>
        <w:t>title</w:t>
      </w:r>
      <w:r w:rsidR="00054EEF">
        <w:t xml:space="preserve"> </w:t>
      </w:r>
      <w:r>
        <w:t>to</w:t>
      </w:r>
      <w:r w:rsidR="00054EEF">
        <w:t xml:space="preserve"> </w:t>
      </w:r>
      <w:r>
        <w:t>God</w:t>
      </w:r>
      <w:r w:rsidR="006747F3">
        <w:t>’</w:t>
      </w:r>
      <w:r>
        <w:t>s</w:t>
      </w:r>
      <w:r w:rsidR="00054EEF">
        <w:t xml:space="preserve"> </w:t>
      </w:r>
      <w:r>
        <w:t>grace</w:t>
      </w:r>
      <w:r w:rsidR="00054EEF">
        <w:t xml:space="preserve"> </w:t>
      </w:r>
      <w:r>
        <w:t>and</w:t>
      </w:r>
      <w:r w:rsidR="00054EEF">
        <w:t xml:space="preserve"> </w:t>
      </w:r>
      <w:r>
        <w:t>mercy,</w:t>
      </w:r>
      <w:r w:rsidR="00054EEF">
        <w:t xml:space="preserve"> </w:t>
      </w:r>
      <w:r>
        <w:t>and</w:t>
      </w:r>
      <w:r w:rsidR="00054EEF">
        <w:t xml:space="preserve"> </w:t>
      </w:r>
      <w:r>
        <w:t>which</w:t>
      </w:r>
      <w:r w:rsidR="00054EEF">
        <w:t xml:space="preserve"> </w:t>
      </w:r>
      <w:r>
        <w:t>form</w:t>
      </w:r>
      <w:r w:rsidR="00054EEF">
        <w:t xml:space="preserve"> </w:t>
      </w:r>
      <w:r>
        <w:t>the</w:t>
      </w:r>
      <w:r w:rsidR="00054EEF">
        <w:t xml:space="preserve"> </w:t>
      </w:r>
      <w:r>
        <w:t>treasure</w:t>
      </w:r>
      <w:r w:rsidR="00054EEF">
        <w:t xml:space="preserve"> </w:t>
      </w:r>
      <w:r>
        <w:t>whence</w:t>
      </w:r>
      <w:r w:rsidR="00054EEF">
        <w:t xml:space="preserve"> </w:t>
      </w:r>
      <w:r>
        <w:t>the</w:t>
      </w:r>
      <w:r w:rsidR="00054EEF">
        <w:t xml:space="preserve"> </w:t>
      </w:r>
      <w:r>
        <w:t>Church</w:t>
      </w:r>
      <w:r w:rsidR="00054EEF">
        <w:t xml:space="preserve"> </w:t>
      </w:r>
      <w:r>
        <w:t>supplies</w:t>
      </w:r>
      <w:r w:rsidR="00054EEF">
        <w:t xml:space="preserve"> </w:t>
      </w:r>
      <w:r>
        <w:t>the</w:t>
      </w:r>
      <w:r w:rsidR="00054EEF">
        <w:t xml:space="preserve"> </w:t>
      </w:r>
      <w:r>
        <w:t>necessities</w:t>
      </w:r>
      <w:r w:rsidR="00054EEF">
        <w:t xml:space="preserve"> </w:t>
      </w:r>
      <w:r>
        <w:t>of</w:t>
      </w:r>
      <w:r w:rsidR="00054EEF">
        <w:t xml:space="preserve"> </w:t>
      </w:r>
      <w:r>
        <w:t>her</w:t>
      </w:r>
      <w:r w:rsidR="00054EEF">
        <w:t xml:space="preserve"> </w:t>
      </w:r>
      <w:r>
        <w:t>children.</w:t>
      </w:r>
      <w:r w:rsidR="00054EEF">
        <w:t xml:space="preserve"> </w:t>
      </w:r>
      <w:r>
        <w:t>It</w:t>
      </w:r>
      <w:r w:rsidR="00054EEF">
        <w:t xml:space="preserve"> </w:t>
      </w:r>
      <w:r>
        <w:t>was</w:t>
      </w:r>
      <w:r w:rsidR="00054EEF">
        <w:t xml:space="preserve"> </w:t>
      </w:r>
      <w:r>
        <w:t>from</w:t>
      </w:r>
      <w:r w:rsidR="00054EEF">
        <w:t xml:space="preserve"> </w:t>
      </w:r>
      <w:r>
        <w:t>a</w:t>
      </w:r>
      <w:r w:rsidR="00054EEF">
        <w:t xml:space="preserve"> </w:t>
      </w:r>
      <w:r>
        <w:t>confidence</w:t>
      </w:r>
      <w:r w:rsidR="00054EEF">
        <w:t xml:space="preserve"> </w:t>
      </w:r>
      <w:r>
        <w:t>inspired</w:t>
      </w:r>
      <w:r w:rsidR="00054EEF">
        <w:t xml:space="preserve"> </w:t>
      </w:r>
      <w:r>
        <w:t>by</w:t>
      </w:r>
      <w:r w:rsidR="00054EEF">
        <w:t xml:space="preserve"> </w:t>
      </w:r>
      <w:r>
        <w:t>such</w:t>
      </w:r>
      <w:r w:rsidR="00054EEF">
        <w:t xml:space="preserve"> </w:t>
      </w:r>
      <w:r>
        <w:t>motives</w:t>
      </w:r>
      <w:r w:rsidR="00054EEF">
        <w:t xml:space="preserve"> </w:t>
      </w:r>
      <w:r>
        <w:t>that</w:t>
      </w:r>
      <w:r w:rsidR="00054EEF">
        <w:t xml:space="preserve"> </w:t>
      </w:r>
      <w:r>
        <w:t>the</w:t>
      </w:r>
      <w:r w:rsidR="00054EEF">
        <w:t xml:space="preserve"> </w:t>
      </w:r>
      <w:r>
        <w:t>Saints</w:t>
      </w:r>
      <w:r w:rsidR="00054EEF">
        <w:t xml:space="preserve"> </w:t>
      </w:r>
      <w:r>
        <w:t>drew</w:t>
      </w:r>
      <w:r w:rsidR="00054EEF">
        <w:t xml:space="preserve"> </w:t>
      </w:r>
      <w:r>
        <w:t>that</w:t>
      </w:r>
      <w:r w:rsidR="00054EEF">
        <w:t xml:space="preserve"> </w:t>
      </w:r>
      <w:r>
        <w:t>strength</w:t>
      </w:r>
      <w:r w:rsidR="00054EEF">
        <w:t xml:space="preserve"> </w:t>
      </w:r>
      <w:r>
        <w:t>which</w:t>
      </w:r>
      <w:r w:rsidR="00054EEF">
        <w:t xml:space="preserve"> </w:t>
      </w:r>
      <w:r>
        <w:t>rendered</w:t>
      </w:r>
      <w:r w:rsidR="00054EEF">
        <w:t xml:space="preserve"> </w:t>
      </w:r>
      <w:r>
        <w:t>them</w:t>
      </w:r>
      <w:r w:rsidR="00054EEF">
        <w:t xml:space="preserve"> </w:t>
      </w:r>
      <w:r>
        <w:t>as</w:t>
      </w:r>
      <w:r w:rsidR="00054EEF">
        <w:t xml:space="preserve"> </w:t>
      </w:r>
      <w:r>
        <w:t>firm</w:t>
      </w:r>
      <w:r w:rsidR="00054EEF">
        <w:t xml:space="preserve"> </w:t>
      </w:r>
      <w:r>
        <w:t>as</w:t>
      </w:r>
      <w:r w:rsidR="00054EEF">
        <w:t xml:space="preserve"> </w:t>
      </w:r>
      <w:r>
        <w:t>Mount</w:t>
      </w:r>
      <w:r w:rsidR="00054EEF">
        <w:t xml:space="preserve"> </w:t>
      </w:r>
      <w:r>
        <w:t>Sion,</w:t>
      </w:r>
      <w:r w:rsidR="00054EEF">
        <w:t xml:space="preserve"> </w:t>
      </w:r>
      <w:r>
        <w:t>and</w:t>
      </w:r>
      <w:r w:rsidR="00054EEF">
        <w:t xml:space="preserve"> </w:t>
      </w:r>
      <w:r>
        <w:t>established</w:t>
      </w:r>
      <w:r w:rsidR="00054EEF">
        <w:t xml:space="preserve"> </w:t>
      </w:r>
      <w:r>
        <w:t>them</w:t>
      </w:r>
      <w:r w:rsidR="00054EEF">
        <w:t xml:space="preserve"> </w:t>
      </w:r>
      <w:r>
        <w:t>in</w:t>
      </w:r>
      <w:r w:rsidR="00054EEF">
        <w:t xml:space="preserve"> </w:t>
      </w:r>
      <w:r>
        <w:t>the</w:t>
      </w:r>
      <w:r w:rsidR="00054EEF">
        <w:t xml:space="preserve"> </w:t>
      </w:r>
      <w:r>
        <w:t>holy</w:t>
      </w:r>
      <w:r w:rsidR="00054EEF">
        <w:t xml:space="preserve"> </w:t>
      </w:r>
      <w:r>
        <w:t>City</w:t>
      </w:r>
      <w:r w:rsidR="00054EEF">
        <w:t xml:space="preserve"> </w:t>
      </w:r>
      <w:r>
        <w:t>whence</w:t>
      </w:r>
      <w:r w:rsidR="00054EEF">
        <w:t xml:space="preserve"> </w:t>
      </w:r>
      <w:r>
        <w:t>they</w:t>
      </w:r>
      <w:r w:rsidR="00054EEF">
        <w:t xml:space="preserve"> </w:t>
      </w:r>
      <w:r>
        <w:t>never</w:t>
      </w:r>
      <w:r w:rsidR="00054EEF">
        <w:t xml:space="preserve"> </w:t>
      </w:r>
      <w:r>
        <w:t>could</w:t>
      </w:r>
      <w:r w:rsidR="00054EEF">
        <w:t xml:space="preserve"> </w:t>
      </w:r>
      <w:r>
        <w:t>be</w:t>
      </w:r>
      <w:r w:rsidR="00054EEF">
        <w:t xml:space="preserve"> </w:t>
      </w:r>
      <w:r>
        <w:t>moved.</w:t>
      </w:r>
      <w:r w:rsidR="006747F3">
        <w:rPr>
          <w:rStyle w:val="FootnoteReference"/>
        </w:rPr>
        <w:footnoteReference w:id="574"/>
      </w:r>
      <w:r w:rsidR="00054EEF">
        <w:t xml:space="preserve"> </w:t>
      </w:r>
      <w:r>
        <w:t>Yet,</w:t>
      </w:r>
      <w:r w:rsidR="00054EEF">
        <w:t xml:space="preserve"> </w:t>
      </w:r>
      <w:r>
        <w:t>notwithstanding</w:t>
      </w:r>
      <w:r w:rsidR="00054EEF">
        <w:t xml:space="preserve"> </w:t>
      </w:r>
      <w:r>
        <w:t>these</w:t>
      </w:r>
      <w:r w:rsidR="00054EEF">
        <w:t xml:space="preserve"> </w:t>
      </w:r>
      <w:r>
        <w:t>powerful</w:t>
      </w:r>
      <w:r w:rsidR="00054EEF">
        <w:t xml:space="preserve"> </w:t>
      </w:r>
      <w:r>
        <w:t>reasons</w:t>
      </w:r>
      <w:r w:rsidR="00054EEF">
        <w:t xml:space="preserve"> </w:t>
      </w:r>
      <w:r>
        <w:t>for</w:t>
      </w:r>
      <w:r w:rsidR="00054EEF">
        <w:t xml:space="preserve"> </w:t>
      </w:r>
      <w:r>
        <w:t>hope,</w:t>
      </w:r>
      <w:r w:rsidR="00054EEF">
        <w:t xml:space="preserve"> </w:t>
      </w:r>
      <w:r>
        <w:t>it</w:t>
      </w:r>
      <w:r w:rsidR="00054EEF">
        <w:t xml:space="preserve"> </w:t>
      </w:r>
      <w:r>
        <w:t>is</w:t>
      </w:r>
      <w:r w:rsidR="00054EEF">
        <w:t xml:space="preserve"> </w:t>
      </w:r>
      <w:r>
        <w:t>deplorable</w:t>
      </w:r>
      <w:r w:rsidR="00054EEF">
        <w:t xml:space="preserve"> </w:t>
      </w:r>
      <w:r>
        <w:t>that</w:t>
      </w:r>
      <w:r w:rsidR="00054EEF">
        <w:t xml:space="preserve"> </w:t>
      </w:r>
      <w:r>
        <w:t>this</w:t>
      </w:r>
      <w:r w:rsidR="00054EEF">
        <w:t xml:space="preserve"> </w:t>
      </w:r>
      <w:r>
        <w:t>virtue</w:t>
      </w:r>
      <w:r w:rsidR="00054EEF">
        <w:t xml:space="preserve"> </w:t>
      </w:r>
      <w:r>
        <w:t>should</w:t>
      </w:r>
      <w:r w:rsidR="00054EEF">
        <w:t xml:space="preserve"> </w:t>
      </w:r>
      <w:r>
        <w:t>still</w:t>
      </w:r>
      <w:r w:rsidR="00054EEF">
        <w:t xml:space="preserve"> </w:t>
      </w:r>
      <w:r>
        <w:t>be</w:t>
      </w:r>
      <w:r w:rsidR="00054EEF">
        <w:t xml:space="preserve"> </w:t>
      </w:r>
      <w:r>
        <w:t>so</w:t>
      </w:r>
      <w:r w:rsidR="00054EEF">
        <w:t xml:space="preserve"> </w:t>
      </w:r>
      <w:r>
        <w:t>weak</w:t>
      </w:r>
      <w:r w:rsidR="00054EEF">
        <w:t xml:space="preserve"> </w:t>
      </w:r>
      <w:r>
        <w:t>in</w:t>
      </w:r>
      <w:r w:rsidR="00054EEF">
        <w:t xml:space="preserve"> </w:t>
      </w:r>
      <w:r>
        <w:t>us.</w:t>
      </w:r>
      <w:r w:rsidR="00054EEF">
        <w:t xml:space="preserve"> </w:t>
      </w:r>
      <w:r>
        <w:t>We</w:t>
      </w:r>
      <w:r w:rsidR="00054EEF">
        <w:t xml:space="preserve"> </w:t>
      </w:r>
      <w:r>
        <w:t>lose</w:t>
      </w:r>
      <w:r w:rsidR="00054EEF">
        <w:t xml:space="preserve"> </w:t>
      </w:r>
      <w:r>
        <w:t>heart</w:t>
      </w:r>
      <w:r w:rsidR="00054EEF">
        <w:t xml:space="preserve"> </w:t>
      </w:r>
      <w:r>
        <w:t>at</w:t>
      </w:r>
      <w:r w:rsidR="00054EEF">
        <w:t xml:space="preserve"> </w:t>
      </w:r>
      <w:r>
        <w:t>the</w:t>
      </w:r>
      <w:r w:rsidR="00054EEF">
        <w:t xml:space="preserve"> </w:t>
      </w:r>
      <w:r>
        <w:t>first</w:t>
      </w:r>
      <w:r w:rsidR="00054EEF">
        <w:t xml:space="preserve"> </w:t>
      </w:r>
      <w:r>
        <w:t>appearance</w:t>
      </w:r>
      <w:r w:rsidR="00054EEF">
        <w:t xml:space="preserve"> </w:t>
      </w:r>
      <w:r>
        <w:t>of</w:t>
      </w:r>
      <w:r w:rsidR="00054EEF">
        <w:t xml:space="preserve"> </w:t>
      </w:r>
      <w:r>
        <w:t>danger,</w:t>
      </w:r>
      <w:r w:rsidR="00054EEF">
        <w:t xml:space="preserve"> </w:t>
      </w:r>
      <w:r>
        <w:t>and</w:t>
      </w:r>
      <w:r w:rsidR="00054EEF">
        <w:t xml:space="preserve"> </w:t>
      </w:r>
      <w:r>
        <w:t>go</w:t>
      </w:r>
      <w:r w:rsidR="00054EEF">
        <w:t xml:space="preserve"> </w:t>
      </w:r>
      <w:r>
        <w:t>down</w:t>
      </w:r>
      <w:r w:rsidR="00054EEF">
        <w:t xml:space="preserve"> </w:t>
      </w:r>
      <w:r>
        <w:t>into</w:t>
      </w:r>
      <w:r w:rsidR="00054EEF">
        <w:t xml:space="preserve"> </w:t>
      </w:r>
      <w:r>
        <w:t>Egypt</w:t>
      </w:r>
      <w:r w:rsidR="00054EEF">
        <w:t xml:space="preserve"> </w:t>
      </w:r>
      <w:r>
        <w:t>hoping</w:t>
      </w:r>
      <w:r w:rsidR="00054EEF">
        <w:t xml:space="preserve"> </w:t>
      </w:r>
      <w:r>
        <w:t>for</w:t>
      </w:r>
      <w:r w:rsidR="00054EEF">
        <w:t xml:space="preserve"> </w:t>
      </w:r>
      <w:r>
        <w:t>help</w:t>
      </w:r>
      <w:r w:rsidR="00054EEF">
        <w:t xml:space="preserve"> </w:t>
      </w:r>
      <w:r>
        <w:t>from</w:t>
      </w:r>
      <w:r w:rsidR="00054EEF">
        <w:t xml:space="preserve"> </w:t>
      </w:r>
      <w:r w:rsidR="00052CF4">
        <w:t>Pharaoh</w:t>
      </w:r>
      <w:r w:rsidR="006747F3">
        <w:rPr>
          <w:rStyle w:val="FootnoteReference"/>
        </w:rPr>
        <w:footnoteReference w:id="575"/>
      </w:r>
      <w:r w:rsidR="006747F3">
        <w:t>-</w:t>
      </w:r>
      <w:r>
        <w:t>that</w:t>
      </w:r>
      <w:r w:rsidR="00054EEF">
        <w:t xml:space="preserve"> </w:t>
      </w:r>
      <w:r>
        <w:t>is,</w:t>
      </w:r>
      <w:r w:rsidR="00054EEF">
        <w:t xml:space="preserve"> </w:t>
      </w:r>
      <w:r>
        <w:t>we</w:t>
      </w:r>
      <w:r w:rsidR="00054EEF">
        <w:t xml:space="preserve"> </w:t>
      </w:r>
      <w:r>
        <w:t>turn</w:t>
      </w:r>
      <w:r w:rsidR="00054EEF">
        <w:t xml:space="preserve"> </w:t>
      </w:r>
      <w:r>
        <w:t>to</w:t>
      </w:r>
      <w:r w:rsidR="00054EEF">
        <w:t xml:space="preserve"> </w:t>
      </w:r>
      <w:r>
        <w:t>creatures</w:t>
      </w:r>
      <w:r w:rsidR="00054EEF">
        <w:t xml:space="preserve"> </w:t>
      </w:r>
      <w:r>
        <w:t>instead</w:t>
      </w:r>
      <w:r w:rsidR="00054EEF">
        <w:t xml:space="preserve"> </w:t>
      </w:r>
      <w:r>
        <w:t>of</w:t>
      </w:r>
      <w:r w:rsidR="00054EEF">
        <w:t xml:space="preserve"> </w:t>
      </w:r>
      <w:r>
        <w:t>God.</w:t>
      </w:r>
      <w:r w:rsidR="00054EEF">
        <w:t xml:space="preserve"> </w:t>
      </w:r>
      <w:r>
        <w:t>There</w:t>
      </w:r>
      <w:r w:rsidR="00054EEF">
        <w:t xml:space="preserve"> </w:t>
      </w:r>
      <w:r>
        <w:t>are</w:t>
      </w:r>
      <w:r w:rsidR="00054EEF">
        <w:t xml:space="preserve"> </w:t>
      </w:r>
      <w:r>
        <w:t>many</w:t>
      </w:r>
      <w:r w:rsidR="00054EEF">
        <w:t xml:space="preserve"> </w:t>
      </w:r>
      <w:r>
        <w:t>servants</w:t>
      </w:r>
      <w:r w:rsidR="00054EEF">
        <w:t xml:space="preserve"> </w:t>
      </w:r>
      <w:r>
        <w:t>of</w:t>
      </w:r>
      <w:r w:rsidR="00054EEF">
        <w:t xml:space="preserve"> </w:t>
      </w:r>
      <w:r>
        <w:t>God</w:t>
      </w:r>
      <w:r w:rsidR="00054EEF">
        <w:t xml:space="preserve"> </w:t>
      </w:r>
      <w:r>
        <w:t>who</w:t>
      </w:r>
      <w:r w:rsidR="00054EEF">
        <w:t xml:space="preserve"> </w:t>
      </w:r>
      <w:r>
        <w:t>zealously</w:t>
      </w:r>
      <w:r w:rsidR="00054EEF">
        <w:t xml:space="preserve"> </w:t>
      </w:r>
      <w:r>
        <w:t>devote</w:t>
      </w:r>
      <w:r w:rsidR="00054EEF">
        <w:t xml:space="preserve"> </w:t>
      </w:r>
      <w:r>
        <w:t>themselves</w:t>
      </w:r>
      <w:r w:rsidR="00054EEF">
        <w:t xml:space="preserve"> </w:t>
      </w:r>
      <w:r>
        <w:t>to</w:t>
      </w:r>
      <w:r w:rsidR="00054EEF">
        <w:t xml:space="preserve"> </w:t>
      </w:r>
      <w:r>
        <w:t>fasting,</w:t>
      </w:r>
      <w:r w:rsidR="00054EEF">
        <w:t xml:space="preserve"> </w:t>
      </w:r>
      <w:r>
        <w:t>prayer,</w:t>
      </w:r>
      <w:r w:rsidR="00054EEF">
        <w:t xml:space="preserve"> </w:t>
      </w:r>
      <w:r>
        <w:t>and</w:t>
      </w:r>
      <w:r w:rsidR="00054EEF">
        <w:t xml:space="preserve"> </w:t>
      </w:r>
      <w:r>
        <w:t>alms-giving,</w:t>
      </w:r>
      <w:r w:rsidR="00054EEF">
        <w:t xml:space="preserve"> </w:t>
      </w:r>
      <w:r>
        <w:t>but</w:t>
      </w:r>
      <w:r w:rsidR="00054EEF">
        <w:t xml:space="preserve"> </w:t>
      </w:r>
      <w:r>
        <w:t>few</w:t>
      </w:r>
      <w:r w:rsidR="00054EEF">
        <w:t xml:space="preserve"> </w:t>
      </w:r>
      <w:r>
        <w:t>who</w:t>
      </w:r>
      <w:r w:rsidR="00054EEF">
        <w:t xml:space="preserve"> </w:t>
      </w:r>
      <w:r>
        <w:t>possess</w:t>
      </w:r>
      <w:r w:rsidR="00054EEF">
        <w:t xml:space="preserve"> </w:t>
      </w:r>
      <w:r>
        <w:t>the</w:t>
      </w:r>
      <w:r w:rsidR="00054EEF">
        <w:t xml:space="preserve"> </w:t>
      </w:r>
      <w:r>
        <w:t>confidence</w:t>
      </w:r>
      <w:r w:rsidR="00054EEF">
        <w:t xml:space="preserve"> </w:t>
      </w:r>
      <w:r>
        <w:t>with</w:t>
      </w:r>
      <w:r w:rsidR="00054EEF">
        <w:t xml:space="preserve"> </w:t>
      </w:r>
      <w:r>
        <w:t>which</w:t>
      </w:r>
      <w:r w:rsidR="00054EEF">
        <w:t xml:space="preserve"> </w:t>
      </w:r>
      <w:r>
        <w:t>the</w:t>
      </w:r>
      <w:r w:rsidR="00054EEF">
        <w:t xml:space="preserve"> </w:t>
      </w:r>
      <w:r>
        <w:t>virtuous</w:t>
      </w:r>
      <w:r w:rsidR="00054EEF">
        <w:t xml:space="preserve"> </w:t>
      </w:r>
      <w:r>
        <w:t>Susanna</w:t>
      </w:r>
      <w:r w:rsidR="00054EEF">
        <w:t xml:space="preserve"> </w:t>
      </w:r>
      <w:r>
        <w:t>was</w:t>
      </w:r>
      <w:r w:rsidR="00054EEF">
        <w:t xml:space="preserve"> </w:t>
      </w:r>
      <w:r>
        <w:t>animated,</w:t>
      </w:r>
      <w:r w:rsidR="00054EEF">
        <w:t xml:space="preserve"> </w:t>
      </w:r>
      <w:r>
        <w:t>even</w:t>
      </w:r>
      <w:r w:rsidR="00054EEF">
        <w:t xml:space="preserve"> </w:t>
      </w:r>
      <w:r>
        <w:t>when</w:t>
      </w:r>
      <w:r w:rsidR="00054EEF">
        <w:t xml:space="preserve"> </w:t>
      </w:r>
      <w:r>
        <w:t>condemned</w:t>
      </w:r>
      <w:r w:rsidR="00054EEF">
        <w:t xml:space="preserve"> </w:t>
      </w:r>
      <w:r>
        <w:t>to</w:t>
      </w:r>
      <w:r w:rsidR="00054EEF">
        <w:t xml:space="preserve"> </w:t>
      </w:r>
      <w:r>
        <w:t>death</w:t>
      </w:r>
      <w:r w:rsidR="00054EEF">
        <w:t xml:space="preserve"> </w:t>
      </w:r>
      <w:r>
        <w:t>and</w:t>
      </w:r>
      <w:r w:rsidR="00054EEF">
        <w:t xml:space="preserve"> </w:t>
      </w:r>
      <w:r>
        <w:t>led</w:t>
      </w:r>
      <w:r w:rsidR="00054EEF">
        <w:t xml:space="preserve"> </w:t>
      </w:r>
      <w:r>
        <w:t>to</w:t>
      </w:r>
      <w:r w:rsidR="00054EEF">
        <w:t xml:space="preserve"> </w:t>
      </w:r>
      <w:r>
        <w:t>execution.</w:t>
      </w:r>
      <w:r w:rsidR="006747F3">
        <w:rPr>
          <w:rStyle w:val="FootnoteReference"/>
        </w:rPr>
        <w:footnoteReference w:id="576"/>
      </w:r>
      <w:r w:rsidR="00054EEF">
        <w:t xml:space="preserve"> </w:t>
      </w:r>
      <w:r>
        <w:t>Read</w:t>
      </w:r>
      <w:r w:rsidR="00054EEF">
        <w:t xml:space="preserve"> </w:t>
      </w:r>
      <w:r>
        <w:t>the</w:t>
      </w:r>
      <w:r w:rsidR="00054EEF">
        <w:t xml:space="preserve"> </w:t>
      </w:r>
      <w:r>
        <w:t>Holy</w:t>
      </w:r>
      <w:r w:rsidR="00054EEF">
        <w:t xml:space="preserve"> </w:t>
      </w:r>
      <w:r>
        <w:t>Scriptures,</w:t>
      </w:r>
      <w:r w:rsidR="00054EEF">
        <w:t xml:space="preserve"> </w:t>
      </w:r>
      <w:r>
        <w:t>particularly</w:t>
      </w:r>
      <w:r w:rsidR="00054EEF">
        <w:t xml:space="preserve"> </w:t>
      </w:r>
      <w:r>
        <w:t>the</w:t>
      </w:r>
      <w:r w:rsidR="00054EEF">
        <w:t xml:space="preserve"> </w:t>
      </w:r>
      <w:r>
        <w:t>Psalms</w:t>
      </w:r>
      <w:r w:rsidR="00054EEF">
        <w:t xml:space="preserve"> </w:t>
      </w:r>
      <w:r>
        <w:t>and</w:t>
      </w:r>
      <w:r w:rsidR="00054EEF">
        <w:t xml:space="preserve"> </w:t>
      </w:r>
      <w:r>
        <w:t>the</w:t>
      </w:r>
      <w:r w:rsidR="00054EEF">
        <w:t xml:space="preserve"> </w:t>
      </w:r>
      <w:r>
        <w:t>writings</w:t>
      </w:r>
      <w:r w:rsidR="00054EEF">
        <w:t xml:space="preserve"> </w:t>
      </w:r>
      <w:r>
        <w:t>of</w:t>
      </w:r>
      <w:r w:rsidR="00054EEF">
        <w:t xml:space="preserve"> </w:t>
      </w:r>
      <w:r>
        <w:t>the</w:t>
      </w:r>
      <w:r w:rsidR="00054EEF">
        <w:t xml:space="preserve"> </w:t>
      </w:r>
      <w:r>
        <w:t>prophets,</w:t>
      </w:r>
      <w:r w:rsidR="00054EEF">
        <w:t xml:space="preserve"> </w:t>
      </w:r>
      <w:r>
        <w:t>and</w:t>
      </w:r>
      <w:r w:rsidR="00054EEF">
        <w:t xml:space="preserve"> </w:t>
      </w:r>
      <w:r>
        <w:t>you</w:t>
      </w:r>
      <w:r w:rsidR="00054EEF">
        <w:t xml:space="preserve"> </w:t>
      </w:r>
      <w:r>
        <w:t>will</w:t>
      </w:r>
      <w:r w:rsidR="00054EEF">
        <w:t xml:space="preserve"> </w:t>
      </w:r>
      <w:r>
        <w:t>find</w:t>
      </w:r>
      <w:r w:rsidR="00054EEF">
        <w:t xml:space="preserve"> </w:t>
      </w:r>
      <w:r>
        <w:t>abundant</w:t>
      </w:r>
      <w:r w:rsidR="00054EEF">
        <w:t xml:space="preserve"> </w:t>
      </w:r>
      <w:r>
        <w:t>motives</w:t>
      </w:r>
      <w:r w:rsidR="00054EEF">
        <w:t xml:space="preserve"> </w:t>
      </w:r>
      <w:r>
        <w:t>for</w:t>
      </w:r>
      <w:r w:rsidR="00054EEF">
        <w:t xml:space="preserve"> </w:t>
      </w:r>
      <w:r>
        <w:t>unfailing</w:t>
      </w:r>
      <w:r w:rsidR="00054EEF">
        <w:t xml:space="preserve"> </w:t>
      </w:r>
      <w:r>
        <w:t>hope</w:t>
      </w:r>
      <w:r w:rsidR="00054EEF">
        <w:t xml:space="preserve"> </w:t>
      </w:r>
      <w:r>
        <w:t>in</w:t>
      </w:r>
      <w:r w:rsidR="00054EEF">
        <w:t xml:space="preserve"> </w:t>
      </w:r>
      <w:r>
        <w:t>God.</w:t>
      </w:r>
      <w:r w:rsidR="00054EEF">
        <w:t xml:space="preserve"> </w:t>
      </w:r>
    </w:p>
    <w:p w14:paraId="52184E89" w14:textId="77777777" w:rsidR="006747F3" w:rsidRDefault="00055323" w:rsidP="00052CF4">
      <w:pPr>
        <w:pStyle w:val="Heading3"/>
      </w:pPr>
      <w:bookmarkStart w:id="71" w:name="_Toc141169227"/>
      <w:r>
        <w:t>Section</w:t>
      </w:r>
      <w:r w:rsidR="00054EEF">
        <w:t xml:space="preserve"> </w:t>
      </w:r>
      <w:r w:rsidR="006747F3">
        <w:t>V</w:t>
      </w:r>
      <w:r>
        <w:t>.</w:t>
      </w:r>
      <w:r w:rsidR="00054EEF">
        <w:t xml:space="preserve"> </w:t>
      </w:r>
      <w:r>
        <w:t>Zeal</w:t>
      </w:r>
      <w:r w:rsidR="00054EEF">
        <w:t xml:space="preserve"> </w:t>
      </w:r>
      <w:r>
        <w:t>for</w:t>
      </w:r>
      <w:r w:rsidR="00054EEF">
        <w:t xml:space="preserve"> </w:t>
      </w:r>
      <w:r>
        <w:t>the</w:t>
      </w:r>
      <w:r w:rsidR="00054EEF">
        <w:t xml:space="preserve"> </w:t>
      </w:r>
      <w:r>
        <w:t>Glory</w:t>
      </w:r>
      <w:r w:rsidR="00054EEF">
        <w:t xml:space="preserve"> </w:t>
      </w:r>
      <w:r>
        <w:t>of</w:t>
      </w:r>
      <w:r w:rsidR="00054EEF">
        <w:t xml:space="preserve"> </w:t>
      </w:r>
      <w:r>
        <w:t>God.</w:t>
      </w:r>
      <w:bookmarkEnd w:id="71"/>
      <w:r w:rsidR="00054EEF">
        <w:t xml:space="preserve"> </w:t>
      </w:r>
    </w:p>
    <w:p w14:paraId="507C1B22" w14:textId="03D063CD" w:rsidR="00B42898" w:rsidRDefault="00055323" w:rsidP="00B01E47">
      <w:pPr>
        <w:jc w:val="both"/>
      </w:pPr>
      <w:r>
        <w:t>Zeal</w:t>
      </w:r>
      <w:r w:rsidR="00054EEF">
        <w:t xml:space="preserve"> </w:t>
      </w:r>
      <w:r>
        <w:t>consists</w:t>
      </w:r>
      <w:r w:rsidR="00054EEF">
        <w:t xml:space="preserve"> </w:t>
      </w:r>
      <w:r>
        <w:t>in</w:t>
      </w:r>
      <w:r w:rsidR="00054EEF">
        <w:t xml:space="preserve"> </w:t>
      </w:r>
      <w:r>
        <w:t>promoting</w:t>
      </w:r>
      <w:r w:rsidR="00054EEF">
        <w:t xml:space="preserve"> </w:t>
      </w:r>
      <w:r>
        <w:t>the</w:t>
      </w:r>
      <w:r w:rsidR="00054EEF">
        <w:t xml:space="preserve"> </w:t>
      </w:r>
      <w:r>
        <w:t>honor</w:t>
      </w:r>
      <w:r w:rsidR="00054EEF">
        <w:t xml:space="preserve"> </w:t>
      </w:r>
      <w:r>
        <w:t>of</w:t>
      </w:r>
      <w:r w:rsidR="00054EEF">
        <w:t xml:space="preserve"> </w:t>
      </w:r>
      <w:r>
        <w:t>God</w:t>
      </w:r>
      <w:r w:rsidR="00054EEF">
        <w:t xml:space="preserve"> </w:t>
      </w:r>
      <w:r>
        <w:t>and</w:t>
      </w:r>
      <w:r w:rsidR="00054EEF">
        <w:t xml:space="preserve"> </w:t>
      </w:r>
      <w:r>
        <w:t>striving</w:t>
      </w:r>
      <w:r w:rsidR="00054EEF">
        <w:t xml:space="preserve"> </w:t>
      </w:r>
      <w:r>
        <w:t>to</w:t>
      </w:r>
      <w:r w:rsidR="00054EEF">
        <w:t xml:space="preserve"> </w:t>
      </w:r>
      <w:r>
        <w:t>advance</w:t>
      </w:r>
      <w:r w:rsidR="00054EEF">
        <w:t xml:space="preserve"> </w:t>
      </w:r>
      <w:r>
        <w:t>the</w:t>
      </w:r>
      <w:r w:rsidR="00054EEF">
        <w:t xml:space="preserve"> </w:t>
      </w:r>
      <w:r>
        <w:t>fulfilment</w:t>
      </w:r>
      <w:r w:rsidR="00054EEF">
        <w:t xml:space="preserve"> </w:t>
      </w:r>
      <w:r>
        <w:t>of</w:t>
      </w:r>
      <w:r w:rsidR="00054EEF">
        <w:t xml:space="preserve"> </w:t>
      </w:r>
      <w:r>
        <w:t>His</w:t>
      </w:r>
      <w:r w:rsidR="00054EEF">
        <w:t xml:space="preserve"> </w:t>
      </w:r>
      <w:r>
        <w:t>will</w:t>
      </w:r>
      <w:r w:rsidR="00054EEF">
        <w:t xml:space="preserve"> </w:t>
      </w:r>
      <w:r>
        <w:t>on</w:t>
      </w:r>
      <w:r w:rsidR="00054EEF">
        <w:t xml:space="preserve"> </w:t>
      </w:r>
      <w:r>
        <w:t>earth,</w:t>
      </w:r>
      <w:r w:rsidR="00054EEF">
        <w:t xml:space="preserve"> </w:t>
      </w:r>
      <w:r>
        <w:t>even</w:t>
      </w:r>
      <w:r w:rsidR="00054EEF">
        <w:t xml:space="preserve"> </w:t>
      </w:r>
      <w:r>
        <w:t>as</w:t>
      </w:r>
      <w:r w:rsidR="00054EEF">
        <w:t xml:space="preserve"> </w:t>
      </w:r>
      <w:r>
        <w:t>it</w:t>
      </w:r>
      <w:r w:rsidR="00054EEF">
        <w:t xml:space="preserve"> </w:t>
      </w:r>
      <w:r>
        <w:t>is</w:t>
      </w:r>
      <w:r w:rsidR="00054EEF">
        <w:t xml:space="preserve"> </w:t>
      </w:r>
      <w:r>
        <w:t>accomplished</w:t>
      </w:r>
      <w:r w:rsidR="00054EEF">
        <w:t xml:space="preserve"> </w:t>
      </w:r>
      <w:r>
        <w:t>in</w:t>
      </w:r>
      <w:r w:rsidR="00054EEF">
        <w:t xml:space="preserve"> </w:t>
      </w:r>
      <w:r>
        <w:t>Heaven.</w:t>
      </w:r>
      <w:r w:rsidR="00054EEF">
        <w:t xml:space="preserve"> </w:t>
      </w:r>
      <w:r>
        <w:t>If</w:t>
      </w:r>
      <w:r w:rsidR="00054EEF">
        <w:t xml:space="preserve"> </w:t>
      </w:r>
      <w:r>
        <w:t>we</w:t>
      </w:r>
      <w:r w:rsidR="00054EEF">
        <w:t xml:space="preserve"> </w:t>
      </w:r>
      <w:r>
        <w:t>love</w:t>
      </w:r>
      <w:r w:rsidR="00054EEF">
        <w:t xml:space="preserve"> </w:t>
      </w:r>
      <w:r>
        <w:t>God</w:t>
      </w:r>
      <w:r w:rsidR="00054EEF">
        <w:t xml:space="preserve"> </w:t>
      </w:r>
      <w:r>
        <w:t>we</w:t>
      </w:r>
      <w:r w:rsidR="00054EEF">
        <w:t xml:space="preserve"> </w:t>
      </w:r>
      <w:r>
        <w:t>cannot</w:t>
      </w:r>
      <w:r w:rsidR="00054EEF">
        <w:t xml:space="preserve"> </w:t>
      </w:r>
      <w:r>
        <w:t>but</w:t>
      </w:r>
      <w:r w:rsidR="00054EEF">
        <w:t xml:space="preserve"> </w:t>
      </w:r>
      <w:r>
        <w:t>be</w:t>
      </w:r>
      <w:r w:rsidR="00054EEF">
        <w:t xml:space="preserve"> </w:t>
      </w:r>
      <w:r>
        <w:t>pierced</w:t>
      </w:r>
      <w:r w:rsidR="00054EEF">
        <w:t xml:space="preserve"> </w:t>
      </w:r>
      <w:r>
        <w:t>with</w:t>
      </w:r>
      <w:r w:rsidR="00054EEF">
        <w:t xml:space="preserve"> </w:t>
      </w:r>
      <w:r>
        <w:t>grief</w:t>
      </w:r>
      <w:r w:rsidR="00054EEF">
        <w:t xml:space="preserve"> </w:t>
      </w:r>
      <w:r>
        <w:t>to</w:t>
      </w:r>
      <w:r w:rsidR="00054EEF">
        <w:t xml:space="preserve"> </w:t>
      </w:r>
      <w:r>
        <w:t>behold</w:t>
      </w:r>
      <w:r w:rsidR="00054EEF">
        <w:t xml:space="preserve"> </w:t>
      </w:r>
      <w:r>
        <w:t>so</w:t>
      </w:r>
      <w:r w:rsidR="00054EEF">
        <w:t xml:space="preserve"> </w:t>
      </w:r>
      <w:r>
        <w:t>many</w:t>
      </w:r>
      <w:r w:rsidR="00054EEF">
        <w:t xml:space="preserve"> </w:t>
      </w:r>
      <w:r>
        <w:t>not</w:t>
      </w:r>
      <w:r w:rsidR="00054EEF">
        <w:t xml:space="preserve"> </w:t>
      </w:r>
      <w:r>
        <w:t>only</w:t>
      </w:r>
      <w:r w:rsidR="00054EEF">
        <w:t xml:space="preserve"> </w:t>
      </w:r>
      <w:r>
        <w:t>neglecting</w:t>
      </w:r>
      <w:r w:rsidR="00054EEF">
        <w:t xml:space="preserve"> </w:t>
      </w:r>
      <w:r>
        <w:t>to</w:t>
      </w:r>
      <w:r w:rsidR="00054EEF">
        <w:t xml:space="preserve"> </w:t>
      </w:r>
      <w:r>
        <w:t>obey</w:t>
      </w:r>
      <w:r w:rsidR="00054EEF">
        <w:t xml:space="preserve"> </w:t>
      </w:r>
      <w:r>
        <w:t>His</w:t>
      </w:r>
      <w:r w:rsidR="00054EEF">
        <w:t xml:space="preserve"> </w:t>
      </w:r>
      <w:r>
        <w:t>holy</w:t>
      </w:r>
      <w:r w:rsidR="00054EEF">
        <w:t xml:space="preserve"> </w:t>
      </w:r>
      <w:r>
        <w:t>will,</w:t>
      </w:r>
      <w:r w:rsidR="00054EEF">
        <w:t xml:space="preserve"> </w:t>
      </w:r>
      <w:r>
        <w:t>but</w:t>
      </w:r>
      <w:r w:rsidR="00054EEF">
        <w:t xml:space="preserve"> </w:t>
      </w:r>
      <w:r>
        <w:t>even</w:t>
      </w:r>
      <w:r w:rsidR="00054EEF">
        <w:t xml:space="preserve"> </w:t>
      </w:r>
      <w:r>
        <w:t>acting</w:t>
      </w:r>
      <w:r w:rsidR="00054EEF">
        <w:t xml:space="preserve"> </w:t>
      </w:r>
      <w:r>
        <w:t>in</w:t>
      </w:r>
      <w:r w:rsidR="00054EEF">
        <w:t xml:space="preserve"> </w:t>
      </w:r>
      <w:r>
        <w:t>a</w:t>
      </w:r>
      <w:r w:rsidR="00054EEF">
        <w:t xml:space="preserve"> </w:t>
      </w:r>
      <w:r>
        <w:t>manner</w:t>
      </w:r>
      <w:r w:rsidR="00054EEF">
        <w:t xml:space="preserve"> </w:t>
      </w:r>
      <w:r>
        <w:t>directly</w:t>
      </w:r>
      <w:r w:rsidR="00054EEF">
        <w:t xml:space="preserve"> </w:t>
      </w:r>
      <w:r>
        <w:t>opposed</w:t>
      </w:r>
      <w:r w:rsidR="00054EEF">
        <w:t xml:space="preserve"> </w:t>
      </w:r>
      <w:r>
        <w:t>to</w:t>
      </w:r>
      <w:r w:rsidR="00054EEF">
        <w:t xml:space="preserve"> </w:t>
      </w:r>
      <w:r>
        <w:t>it.</w:t>
      </w:r>
      <w:r w:rsidR="00054EEF">
        <w:t xml:space="preserve"> </w:t>
      </w:r>
      <w:r>
        <w:t>Full</w:t>
      </w:r>
      <w:r w:rsidR="00054EEF">
        <w:t xml:space="preserve"> </w:t>
      </w:r>
      <w:r>
        <w:t>of</w:t>
      </w:r>
      <w:r w:rsidR="00054EEF">
        <w:t xml:space="preserve"> </w:t>
      </w:r>
      <w:r>
        <w:t>this</w:t>
      </w:r>
      <w:r w:rsidR="00054EEF">
        <w:t xml:space="preserve"> </w:t>
      </w:r>
      <w:r>
        <w:t>zeal</w:t>
      </w:r>
      <w:r w:rsidR="00054EEF">
        <w:t xml:space="preserve"> </w:t>
      </w:r>
      <w:r>
        <w:t>was</w:t>
      </w:r>
      <w:r w:rsidR="00054EEF">
        <w:t xml:space="preserve"> </w:t>
      </w:r>
      <w:r>
        <w:t>David</w:t>
      </w:r>
      <w:r w:rsidR="00054EEF">
        <w:t xml:space="preserve"> </w:t>
      </w:r>
      <w:r>
        <w:t>when</w:t>
      </w:r>
      <w:r w:rsidR="00054EEF">
        <w:t xml:space="preserve"> </w:t>
      </w:r>
      <w:r>
        <w:t>he</w:t>
      </w:r>
      <w:r w:rsidR="00054EEF">
        <w:t xml:space="preserve"> </w:t>
      </w:r>
      <w:r>
        <w:t>cried</w:t>
      </w:r>
      <w:r w:rsidR="00054EEF">
        <w:t xml:space="preserve"> </w:t>
      </w:r>
      <w:r>
        <w:t>out:</w:t>
      </w:r>
      <w:r w:rsidR="00054EEF">
        <w:t xml:space="preserve"> </w:t>
      </w:r>
      <w:r w:rsidR="00B42898">
        <w:t>“</w:t>
      </w:r>
      <w:r>
        <w:t>The</w:t>
      </w:r>
      <w:r w:rsidR="00054EEF">
        <w:t xml:space="preserve"> </w:t>
      </w:r>
      <w:r>
        <w:t>zeal</w:t>
      </w:r>
      <w:r w:rsidR="00054EEF">
        <w:t xml:space="preserve"> </w:t>
      </w:r>
      <w:r>
        <w:t>of</w:t>
      </w:r>
      <w:r w:rsidR="00054EEF">
        <w:t xml:space="preserve"> </w:t>
      </w:r>
      <w:r w:rsidR="005704E7">
        <w:t>Your</w:t>
      </w:r>
      <w:r w:rsidR="00054EEF">
        <w:t xml:space="preserve"> </w:t>
      </w:r>
      <w:r>
        <w:t>house</w:t>
      </w:r>
      <w:r w:rsidR="00054EEF">
        <w:t xml:space="preserve"> </w:t>
      </w:r>
      <w:r w:rsidR="005704E7">
        <w:t>has</w:t>
      </w:r>
      <w:r w:rsidR="00054EEF">
        <w:t xml:space="preserve"> </w:t>
      </w:r>
      <w:r>
        <w:t>eaten</w:t>
      </w:r>
      <w:r w:rsidR="00054EEF">
        <w:t xml:space="preserve"> </w:t>
      </w:r>
      <w:r>
        <w:t>me</w:t>
      </w:r>
      <w:r w:rsidR="00054EEF">
        <w:t xml:space="preserve"> </w:t>
      </w:r>
      <w:r>
        <w:t>up.</w:t>
      </w:r>
      <w:r w:rsidR="00B42898">
        <w:t>”</w:t>
      </w:r>
      <w:r w:rsidR="00B42898">
        <w:rPr>
          <w:rStyle w:val="FootnoteReference"/>
        </w:rPr>
        <w:footnoteReference w:id="577"/>
      </w:r>
      <w:r w:rsidR="00054EEF">
        <w:t xml:space="preserve"> </w:t>
      </w:r>
      <w:r>
        <w:t>Strive</w:t>
      </w:r>
      <w:r w:rsidR="00054EEF">
        <w:t xml:space="preserve"> </w:t>
      </w:r>
      <w:r>
        <w:t>to</w:t>
      </w:r>
      <w:r w:rsidR="00054EEF">
        <w:t xml:space="preserve"> </w:t>
      </w:r>
      <w:r>
        <w:t>imitate</w:t>
      </w:r>
      <w:r w:rsidR="00054EEF">
        <w:t xml:space="preserve"> </w:t>
      </w:r>
      <w:r>
        <w:t>him,</w:t>
      </w:r>
      <w:r w:rsidR="00054EEF">
        <w:t xml:space="preserve"> </w:t>
      </w:r>
      <w:r>
        <w:t>doing</w:t>
      </w:r>
      <w:r w:rsidR="00054EEF">
        <w:t xml:space="preserve"> </w:t>
      </w:r>
      <w:r>
        <w:t>what</w:t>
      </w:r>
      <w:r w:rsidR="00054EEF">
        <w:t xml:space="preserve"> </w:t>
      </w:r>
      <w:r>
        <w:t>you</w:t>
      </w:r>
      <w:r w:rsidR="00054EEF">
        <w:t xml:space="preserve"> </w:t>
      </w:r>
      <w:r>
        <w:t>can</w:t>
      </w:r>
      <w:r w:rsidR="00054EEF">
        <w:t xml:space="preserve"> </w:t>
      </w:r>
      <w:r>
        <w:t>by</w:t>
      </w:r>
      <w:r w:rsidR="00054EEF">
        <w:t xml:space="preserve"> </w:t>
      </w:r>
      <w:r>
        <w:t>word</w:t>
      </w:r>
      <w:r w:rsidR="00054EEF">
        <w:t xml:space="preserve"> </w:t>
      </w:r>
      <w:r>
        <w:t>and</w:t>
      </w:r>
      <w:r w:rsidR="00054EEF">
        <w:t xml:space="preserve"> </w:t>
      </w:r>
      <w:r>
        <w:t>example,</w:t>
      </w:r>
      <w:r w:rsidR="00054EEF">
        <w:t xml:space="preserve"> </w:t>
      </w:r>
      <w:r>
        <w:t>as</w:t>
      </w:r>
      <w:r w:rsidR="00054EEF">
        <w:t xml:space="preserve"> </w:t>
      </w:r>
      <w:r>
        <w:t>well</w:t>
      </w:r>
      <w:r w:rsidR="00054EEF">
        <w:t xml:space="preserve"> </w:t>
      </w:r>
      <w:r>
        <w:t>as</w:t>
      </w:r>
      <w:r w:rsidR="00054EEF">
        <w:t xml:space="preserve"> </w:t>
      </w:r>
      <w:r>
        <w:t>by</w:t>
      </w:r>
      <w:r w:rsidR="00054EEF">
        <w:t xml:space="preserve"> </w:t>
      </w:r>
      <w:r>
        <w:t>prayer,</w:t>
      </w:r>
      <w:r w:rsidR="00054EEF">
        <w:t xml:space="preserve"> </w:t>
      </w:r>
      <w:r>
        <w:t>to</w:t>
      </w:r>
      <w:r w:rsidR="00054EEF">
        <w:t xml:space="preserve"> </w:t>
      </w:r>
      <w:r>
        <w:t>increase</w:t>
      </w:r>
      <w:r w:rsidR="00054EEF">
        <w:t xml:space="preserve"> </w:t>
      </w:r>
      <w:r>
        <w:t>the</w:t>
      </w:r>
      <w:r w:rsidR="00054EEF">
        <w:t xml:space="preserve"> </w:t>
      </w:r>
      <w:r>
        <w:t>honor</w:t>
      </w:r>
      <w:r w:rsidR="00054EEF">
        <w:t xml:space="preserve"> </w:t>
      </w:r>
      <w:r>
        <w:t>of</w:t>
      </w:r>
      <w:r w:rsidR="00054EEF">
        <w:t xml:space="preserve"> </w:t>
      </w:r>
      <w:r>
        <w:t>God</w:t>
      </w:r>
      <w:r w:rsidR="00054EEF">
        <w:t xml:space="preserve"> </w:t>
      </w:r>
      <w:r>
        <w:t>through</w:t>
      </w:r>
      <w:r w:rsidR="00054EEF">
        <w:t xml:space="preserve"> </w:t>
      </w:r>
      <w:r>
        <w:t>the</w:t>
      </w:r>
      <w:r w:rsidR="00054EEF">
        <w:t xml:space="preserve"> </w:t>
      </w:r>
      <w:r>
        <w:t>salvation</w:t>
      </w:r>
      <w:r w:rsidR="00054EEF">
        <w:t xml:space="preserve"> </w:t>
      </w:r>
      <w:r>
        <w:t>of</w:t>
      </w:r>
      <w:r w:rsidR="00054EEF">
        <w:t xml:space="preserve"> </w:t>
      </w:r>
      <w:r>
        <w:t>souls.</w:t>
      </w:r>
      <w:r w:rsidR="00054EEF">
        <w:t xml:space="preserve"> </w:t>
      </w:r>
      <w:r>
        <w:t>Thus</w:t>
      </w:r>
      <w:r w:rsidR="00054EEF">
        <w:t xml:space="preserve"> </w:t>
      </w:r>
      <w:r>
        <w:t>may</w:t>
      </w:r>
      <w:r w:rsidR="00054EEF">
        <w:t xml:space="preserve"> </w:t>
      </w:r>
      <w:r>
        <w:t>you</w:t>
      </w:r>
      <w:r w:rsidR="00054EEF">
        <w:t xml:space="preserve"> </w:t>
      </w:r>
      <w:r>
        <w:t>hope</w:t>
      </w:r>
      <w:r w:rsidR="00054EEF">
        <w:t xml:space="preserve"> </w:t>
      </w:r>
      <w:r>
        <w:t>to</w:t>
      </w:r>
      <w:r w:rsidR="00054EEF">
        <w:t xml:space="preserve"> </w:t>
      </w:r>
      <w:r>
        <w:t>receive</w:t>
      </w:r>
      <w:r w:rsidR="00054EEF">
        <w:t xml:space="preserve"> </w:t>
      </w:r>
      <w:r>
        <w:t>that</w:t>
      </w:r>
      <w:r w:rsidR="00054EEF">
        <w:t xml:space="preserve"> </w:t>
      </w:r>
      <w:r>
        <w:t>mark,</w:t>
      </w:r>
      <w:r w:rsidR="00054EEF">
        <w:t xml:space="preserve"> </w:t>
      </w:r>
      <w:r>
        <w:t>mentioned</w:t>
      </w:r>
      <w:r w:rsidR="00054EEF">
        <w:t xml:space="preserve"> </w:t>
      </w:r>
      <w:r>
        <w:t>by</w:t>
      </w:r>
      <w:r w:rsidR="00054EEF">
        <w:t xml:space="preserve"> </w:t>
      </w:r>
      <w:r>
        <w:t>the</w:t>
      </w:r>
      <w:r w:rsidR="00054EEF">
        <w:t xml:space="preserve"> </w:t>
      </w:r>
      <w:r>
        <w:t>prophet,</w:t>
      </w:r>
      <w:r w:rsidR="00054EEF">
        <w:t xml:space="preserve"> </w:t>
      </w:r>
      <w:r>
        <w:t>which</w:t>
      </w:r>
      <w:r w:rsidR="00054EEF">
        <w:t xml:space="preserve"> </w:t>
      </w:r>
      <w:r>
        <w:t>will</w:t>
      </w:r>
      <w:r w:rsidR="00054EEF">
        <w:t xml:space="preserve"> </w:t>
      </w:r>
      <w:r>
        <w:t>sign</w:t>
      </w:r>
      <w:r w:rsidR="00054EEF">
        <w:t xml:space="preserve"> </w:t>
      </w:r>
      <w:r>
        <w:t>you</w:t>
      </w:r>
      <w:r w:rsidR="00054EEF">
        <w:t xml:space="preserve"> </w:t>
      </w:r>
      <w:r>
        <w:t>as</w:t>
      </w:r>
      <w:r w:rsidR="00054EEF">
        <w:t xml:space="preserve"> </w:t>
      </w:r>
      <w:r>
        <w:t>one</w:t>
      </w:r>
      <w:r w:rsidR="00054EEF">
        <w:t xml:space="preserve"> </w:t>
      </w:r>
      <w:r>
        <w:t>of</w:t>
      </w:r>
      <w:r w:rsidR="00054EEF">
        <w:t xml:space="preserve"> </w:t>
      </w:r>
      <w:r>
        <w:t>the</w:t>
      </w:r>
      <w:r w:rsidR="00054EEF">
        <w:t xml:space="preserve"> </w:t>
      </w:r>
      <w:r>
        <w:t>elect</w:t>
      </w:r>
      <w:r w:rsidR="00054EEF">
        <w:t xml:space="preserve"> </w:t>
      </w:r>
      <w:r>
        <w:t>of</w:t>
      </w:r>
      <w:r w:rsidR="00054EEF">
        <w:t xml:space="preserve"> </w:t>
      </w:r>
      <w:r>
        <w:t>God.</w:t>
      </w:r>
      <w:r w:rsidR="00B42898">
        <w:rPr>
          <w:rStyle w:val="FootnoteReference"/>
        </w:rPr>
        <w:footnoteReference w:id="578"/>
      </w:r>
    </w:p>
    <w:p w14:paraId="12456699" w14:textId="77777777" w:rsidR="00B42898" w:rsidRDefault="00055323" w:rsidP="00B42898">
      <w:pPr>
        <w:pStyle w:val="Heading3"/>
      </w:pPr>
      <w:bookmarkStart w:id="72" w:name="_Toc141169228"/>
      <w:r>
        <w:t>Section</w:t>
      </w:r>
      <w:r w:rsidR="00054EEF">
        <w:t xml:space="preserve"> </w:t>
      </w:r>
      <w:r>
        <w:t>VI.</w:t>
      </w:r>
      <w:r w:rsidR="00054EEF">
        <w:t xml:space="preserve"> </w:t>
      </w:r>
      <w:r>
        <w:t>Purity</w:t>
      </w:r>
      <w:r w:rsidR="00054EEF">
        <w:t xml:space="preserve"> </w:t>
      </w:r>
      <w:r>
        <w:t>of</w:t>
      </w:r>
      <w:r w:rsidR="00054EEF">
        <w:t xml:space="preserve"> </w:t>
      </w:r>
      <w:r>
        <w:t>Intention.</w:t>
      </w:r>
      <w:bookmarkEnd w:id="72"/>
      <w:r w:rsidR="00054EEF">
        <w:t xml:space="preserve"> </w:t>
      </w:r>
    </w:p>
    <w:p w14:paraId="18E965B6" w14:textId="1F00ABAF" w:rsidR="00B42898" w:rsidRDefault="00055323" w:rsidP="00B01E47">
      <w:pPr>
        <w:jc w:val="both"/>
      </w:pPr>
      <w:r>
        <w:t>This</w:t>
      </w:r>
      <w:r w:rsidR="00054EEF">
        <w:t xml:space="preserve"> </w:t>
      </w:r>
      <w:r>
        <w:t>virtue,</w:t>
      </w:r>
      <w:r w:rsidR="00054EEF">
        <w:t xml:space="preserve"> </w:t>
      </w:r>
      <w:r>
        <w:t>which</w:t>
      </w:r>
      <w:r w:rsidR="00054EEF">
        <w:t xml:space="preserve"> </w:t>
      </w:r>
      <w:r>
        <w:t>is</w:t>
      </w:r>
      <w:r w:rsidR="00054EEF">
        <w:t xml:space="preserve"> </w:t>
      </w:r>
      <w:r>
        <w:t>intimately</w:t>
      </w:r>
      <w:r w:rsidR="00054EEF">
        <w:t xml:space="preserve"> </w:t>
      </w:r>
      <w:r>
        <w:t>connected</w:t>
      </w:r>
      <w:r w:rsidR="00054EEF">
        <w:t xml:space="preserve"> </w:t>
      </w:r>
      <w:r>
        <w:t>with</w:t>
      </w:r>
      <w:r w:rsidR="00054EEF">
        <w:t xml:space="preserve"> </w:t>
      </w:r>
      <w:r>
        <w:t>zeal,</w:t>
      </w:r>
      <w:r w:rsidR="00054EEF">
        <w:t xml:space="preserve"> </w:t>
      </w:r>
      <w:r>
        <w:t>enables</w:t>
      </w:r>
      <w:r w:rsidR="00054EEF">
        <w:t xml:space="preserve"> </w:t>
      </w:r>
      <w:r>
        <w:t>us</w:t>
      </w:r>
      <w:r w:rsidR="00054EEF">
        <w:t xml:space="preserve"> </w:t>
      </w:r>
      <w:r>
        <w:t>to</w:t>
      </w:r>
      <w:r w:rsidR="00054EEF">
        <w:t xml:space="preserve"> </w:t>
      </w:r>
      <w:r>
        <w:t>forget</w:t>
      </w:r>
      <w:r w:rsidR="00054EEF">
        <w:t xml:space="preserve"> </w:t>
      </w:r>
      <w:r>
        <w:t>ourselves</w:t>
      </w:r>
      <w:r w:rsidR="00054EEF">
        <w:t xml:space="preserve"> </w:t>
      </w:r>
      <w:r>
        <w:t>in</w:t>
      </w:r>
      <w:r w:rsidR="00054EEF">
        <w:t xml:space="preserve"> </w:t>
      </w:r>
      <w:r>
        <w:t>all</w:t>
      </w:r>
      <w:r w:rsidR="00054EEF">
        <w:t xml:space="preserve"> </w:t>
      </w:r>
      <w:r>
        <w:t>things,</w:t>
      </w:r>
      <w:r w:rsidR="00054EEF">
        <w:t xml:space="preserve"> </w:t>
      </w:r>
      <w:r>
        <w:t>and</w:t>
      </w:r>
      <w:r w:rsidR="00054EEF">
        <w:t xml:space="preserve"> </w:t>
      </w:r>
      <w:r>
        <w:t>to</w:t>
      </w:r>
      <w:r w:rsidR="00054EEF">
        <w:t xml:space="preserve"> </w:t>
      </w:r>
      <w:r>
        <w:t>seek</w:t>
      </w:r>
      <w:r w:rsidR="00054EEF">
        <w:t xml:space="preserve"> </w:t>
      </w:r>
      <w:r>
        <w:t>first</w:t>
      </w:r>
      <w:r w:rsidR="00054EEF">
        <w:t xml:space="preserve"> </w:t>
      </w:r>
      <w:r>
        <w:t>the</w:t>
      </w:r>
      <w:r w:rsidR="00054EEF">
        <w:t xml:space="preserve"> </w:t>
      </w:r>
      <w:r>
        <w:t>glory</w:t>
      </w:r>
      <w:r w:rsidR="00054EEF">
        <w:t xml:space="preserve"> </w:t>
      </w:r>
      <w:r>
        <w:t>of</w:t>
      </w:r>
      <w:r w:rsidR="00054EEF">
        <w:t xml:space="preserve"> </w:t>
      </w:r>
      <w:r>
        <w:t>God</w:t>
      </w:r>
      <w:r w:rsidR="00054EEF">
        <w:t xml:space="preserve"> </w:t>
      </w:r>
      <w:r>
        <w:t>and</w:t>
      </w:r>
      <w:r w:rsidR="00054EEF">
        <w:t xml:space="preserve"> </w:t>
      </w:r>
      <w:r>
        <w:t>the</w:t>
      </w:r>
      <w:r w:rsidR="00054EEF">
        <w:t xml:space="preserve"> </w:t>
      </w:r>
      <w:r>
        <w:t>accomplishment</w:t>
      </w:r>
      <w:r w:rsidR="00054EEF">
        <w:t xml:space="preserve"> </w:t>
      </w:r>
      <w:r>
        <w:t>of</w:t>
      </w:r>
      <w:r w:rsidR="00054EEF">
        <w:t xml:space="preserve"> </w:t>
      </w:r>
      <w:r>
        <w:t>His</w:t>
      </w:r>
      <w:r w:rsidR="00054EEF">
        <w:t xml:space="preserve"> </w:t>
      </w:r>
      <w:r>
        <w:t>good</w:t>
      </w:r>
      <w:r w:rsidR="00054EEF">
        <w:t xml:space="preserve"> </w:t>
      </w:r>
      <w:r>
        <w:t>pleasure,</w:t>
      </w:r>
      <w:r w:rsidR="00054EEF">
        <w:t xml:space="preserve"> </w:t>
      </w:r>
      <w:r>
        <w:t>persuaded</w:t>
      </w:r>
      <w:r w:rsidR="00054EEF">
        <w:t xml:space="preserve"> </w:t>
      </w:r>
      <w:r>
        <w:t>that</w:t>
      </w:r>
      <w:r w:rsidR="00054EEF">
        <w:t xml:space="preserve"> </w:t>
      </w:r>
      <w:r>
        <w:t>the</w:t>
      </w:r>
      <w:r w:rsidR="00054EEF">
        <w:t xml:space="preserve"> </w:t>
      </w:r>
      <w:r>
        <w:t>more</w:t>
      </w:r>
      <w:r w:rsidR="00054EEF">
        <w:t xml:space="preserve"> </w:t>
      </w:r>
      <w:r>
        <w:t>we</w:t>
      </w:r>
      <w:r w:rsidR="00054EEF">
        <w:t xml:space="preserve"> </w:t>
      </w:r>
      <w:r>
        <w:t>sacrifice</w:t>
      </w:r>
      <w:r w:rsidR="00054EEF">
        <w:t xml:space="preserve"> </w:t>
      </w:r>
      <w:r>
        <w:t>our</w:t>
      </w:r>
      <w:r w:rsidR="00054EEF">
        <w:t xml:space="preserve"> </w:t>
      </w:r>
      <w:r>
        <w:t>own</w:t>
      </w:r>
      <w:r w:rsidR="00054EEF">
        <w:t xml:space="preserve"> </w:t>
      </w:r>
      <w:r>
        <w:t>interests</w:t>
      </w:r>
      <w:r w:rsidR="00054EEF">
        <w:t xml:space="preserve"> </w:t>
      </w:r>
      <w:r>
        <w:t>in</w:t>
      </w:r>
      <w:r w:rsidR="00054EEF">
        <w:t xml:space="preserve"> </w:t>
      </w:r>
      <w:r>
        <w:t>His</w:t>
      </w:r>
      <w:r w:rsidR="00054EEF">
        <w:t xml:space="preserve"> </w:t>
      </w:r>
      <w:r>
        <w:t>service,</w:t>
      </w:r>
      <w:r w:rsidR="00054EEF">
        <w:t xml:space="preserve"> </w:t>
      </w:r>
      <w:r>
        <w:t>the</w:t>
      </w:r>
      <w:r w:rsidR="00054EEF">
        <w:t xml:space="preserve"> </w:t>
      </w:r>
      <w:r>
        <w:t>greater</w:t>
      </w:r>
      <w:r w:rsidR="00054EEF">
        <w:t xml:space="preserve"> </w:t>
      </w:r>
      <w:r>
        <w:t>advantage</w:t>
      </w:r>
      <w:r w:rsidR="00054EEF">
        <w:t xml:space="preserve"> </w:t>
      </w:r>
      <w:r>
        <w:t>and</w:t>
      </w:r>
      <w:r w:rsidR="00054EEF">
        <w:t xml:space="preserve"> </w:t>
      </w:r>
      <w:r>
        <w:t>blessing</w:t>
      </w:r>
      <w:r w:rsidR="00054EEF">
        <w:t xml:space="preserve"> </w:t>
      </w:r>
      <w:r w:rsidR="00B42898">
        <w:t>w</w:t>
      </w:r>
      <w:r>
        <w:t>e</w:t>
      </w:r>
      <w:r w:rsidR="00054EEF">
        <w:t xml:space="preserve"> </w:t>
      </w:r>
      <w:r>
        <w:t>shall</w:t>
      </w:r>
      <w:r w:rsidR="00054EEF">
        <w:t xml:space="preserve"> </w:t>
      </w:r>
      <w:r>
        <w:t>reap.</w:t>
      </w:r>
      <w:r w:rsidR="00054EEF">
        <w:t xml:space="preserve"> </w:t>
      </w:r>
      <w:r>
        <w:t>For</w:t>
      </w:r>
      <w:r w:rsidR="00054EEF">
        <w:t xml:space="preserve"> </w:t>
      </w:r>
      <w:r>
        <w:t>this</w:t>
      </w:r>
      <w:r w:rsidR="00054EEF">
        <w:t xml:space="preserve"> </w:t>
      </w:r>
      <w:r>
        <w:t>reason</w:t>
      </w:r>
      <w:r w:rsidR="00054EEF">
        <w:t xml:space="preserve"> </w:t>
      </w:r>
      <w:r>
        <w:t>we</w:t>
      </w:r>
      <w:r w:rsidR="00054EEF">
        <w:t xml:space="preserve"> </w:t>
      </w:r>
      <w:r>
        <w:t>must</w:t>
      </w:r>
      <w:r w:rsidR="00054EEF">
        <w:t xml:space="preserve"> </w:t>
      </w:r>
      <w:r>
        <w:t>examine</w:t>
      </w:r>
      <w:r w:rsidR="00054EEF">
        <w:t xml:space="preserve"> </w:t>
      </w:r>
      <w:r>
        <w:t>the</w:t>
      </w:r>
      <w:r w:rsidR="00054EEF">
        <w:t xml:space="preserve"> </w:t>
      </w:r>
      <w:r>
        <w:t>motives</w:t>
      </w:r>
      <w:r w:rsidR="00054EEF">
        <w:t xml:space="preserve"> </w:t>
      </w:r>
      <w:r>
        <w:t>of</w:t>
      </w:r>
      <w:r w:rsidR="00054EEF">
        <w:t xml:space="preserve"> </w:t>
      </w:r>
      <w:r>
        <w:t>all</w:t>
      </w:r>
      <w:r w:rsidR="00054EEF">
        <w:t xml:space="preserve"> </w:t>
      </w:r>
      <w:r>
        <w:t>our</w:t>
      </w:r>
      <w:r w:rsidR="00054EEF">
        <w:t xml:space="preserve"> </w:t>
      </w:r>
      <w:r>
        <w:t>actions,</w:t>
      </w:r>
      <w:r w:rsidR="00054EEF">
        <w:t xml:space="preserve"> </w:t>
      </w:r>
      <w:r>
        <w:t>that</w:t>
      </w:r>
      <w:r w:rsidR="00054EEF">
        <w:t xml:space="preserve"> </w:t>
      </w:r>
      <w:r>
        <w:t>we</w:t>
      </w:r>
      <w:r w:rsidR="00054EEF">
        <w:t xml:space="preserve"> </w:t>
      </w:r>
      <w:r>
        <w:t>may</w:t>
      </w:r>
      <w:r w:rsidR="00054EEF">
        <w:t xml:space="preserve"> </w:t>
      </w:r>
      <w:r>
        <w:t>labor</w:t>
      </w:r>
      <w:r w:rsidR="00054EEF">
        <w:t xml:space="preserve"> </w:t>
      </w:r>
      <w:r>
        <w:t>purely</w:t>
      </w:r>
      <w:r w:rsidR="00054EEF">
        <w:t xml:space="preserve"> </w:t>
      </w:r>
      <w:r>
        <w:t>for</w:t>
      </w:r>
      <w:r w:rsidR="00054EEF">
        <w:t xml:space="preserve"> </w:t>
      </w:r>
      <w:r>
        <w:t>God,</w:t>
      </w:r>
      <w:r w:rsidR="00054EEF">
        <w:t xml:space="preserve"> </w:t>
      </w:r>
      <w:r>
        <w:t>since</w:t>
      </w:r>
      <w:r w:rsidR="00054EEF">
        <w:t xml:space="preserve"> </w:t>
      </w:r>
      <w:r>
        <w:t>nothing</w:t>
      </w:r>
      <w:r w:rsidR="00054EEF">
        <w:t xml:space="preserve"> </w:t>
      </w:r>
      <w:r>
        <w:t>is</w:t>
      </w:r>
      <w:r w:rsidR="00054EEF">
        <w:t xml:space="preserve"> </w:t>
      </w:r>
      <w:r>
        <w:t>more</w:t>
      </w:r>
      <w:r w:rsidR="00054EEF">
        <w:t xml:space="preserve"> </w:t>
      </w:r>
      <w:r>
        <w:t>subtle</w:t>
      </w:r>
      <w:r w:rsidR="00054EEF">
        <w:t xml:space="preserve"> </w:t>
      </w:r>
      <w:r>
        <w:t>than</w:t>
      </w:r>
      <w:r w:rsidR="00054EEF">
        <w:t xml:space="preserve"> </w:t>
      </w:r>
      <w:r>
        <w:t>self-love,</w:t>
      </w:r>
      <w:r w:rsidR="00054EEF">
        <w:t xml:space="preserve"> </w:t>
      </w:r>
      <w:r>
        <w:t>which</w:t>
      </w:r>
      <w:r w:rsidR="00054EEF">
        <w:t xml:space="preserve"> </w:t>
      </w:r>
      <w:r>
        <w:t>insinuates</w:t>
      </w:r>
      <w:r w:rsidR="00054EEF">
        <w:t xml:space="preserve"> </w:t>
      </w:r>
      <w:r>
        <w:t>itself</w:t>
      </w:r>
      <w:r w:rsidR="00054EEF">
        <w:t xml:space="preserve"> </w:t>
      </w:r>
      <w:r>
        <w:t>into</w:t>
      </w:r>
      <w:r w:rsidR="00054EEF">
        <w:t xml:space="preserve"> </w:t>
      </w:r>
      <w:r>
        <w:t>every</w:t>
      </w:r>
      <w:r w:rsidR="00054EEF">
        <w:t xml:space="preserve"> </w:t>
      </w:r>
      <w:r>
        <w:t>work,</w:t>
      </w:r>
      <w:r w:rsidR="00054EEF">
        <w:t xml:space="preserve"> </w:t>
      </w:r>
      <w:r>
        <w:t>unless</w:t>
      </w:r>
      <w:r w:rsidR="00054EEF">
        <w:t xml:space="preserve"> </w:t>
      </w:r>
      <w:r>
        <w:t>we</w:t>
      </w:r>
      <w:r w:rsidR="00054EEF">
        <w:t xml:space="preserve"> </w:t>
      </w:r>
      <w:r>
        <w:t>maintain</w:t>
      </w:r>
      <w:r w:rsidR="00054EEF">
        <w:t xml:space="preserve"> </w:t>
      </w:r>
      <w:r>
        <w:t>a</w:t>
      </w:r>
      <w:r w:rsidR="00054EEF">
        <w:t xml:space="preserve"> </w:t>
      </w:r>
      <w:r>
        <w:t>constant</w:t>
      </w:r>
      <w:r w:rsidR="00054EEF">
        <w:t xml:space="preserve"> </w:t>
      </w:r>
      <w:r>
        <w:t>guard.</w:t>
      </w:r>
      <w:r w:rsidR="00054EEF">
        <w:t xml:space="preserve"> </w:t>
      </w:r>
      <w:r>
        <w:t>Many</w:t>
      </w:r>
      <w:r w:rsidR="00054EEF">
        <w:t xml:space="preserve"> </w:t>
      </w:r>
      <w:r>
        <w:t>who</w:t>
      </w:r>
      <w:r w:rsidR="00054EEF">
        <w:t xml:space="preserve"> </w:t>
      </w:r>
      <w:r>
        <w:t>now</w:t>
      </w:r>
      <w:r w:rsidR="00054EEF">
        <w:t xml:space="preserve"> </w:t>
      </w:r>
      <w:r>
        <w:t>seem</w:t>
      </w:r>
      <w:r w:rsidR="00054EEF">
        <w:t xml:space="preserve"> </w:t>
      </w:r>
      <w:r>
        <w:t>rich</w:t>
      </w:r>
      <w:r w:rsidR="00054EEF">
        <w:t xml:space="preserve"> </w:t>
      </w:r>
      <w:r>
        <w:t>in</w:t>
      </w:r>
      <w:r w:rsidR="00054EEF">
        <w:t xml:space="preserve"> </w:t>
      </w:r>
      <w:r>
        <w:t>good</w:t>
      </w:r>
      <w:r w:rsidR="00054EEF">
        <w:t xml:space="preserve"> </w:t>
      </w:r>
      <w:r>
        <w:t>works</w:t>
      </w:r>
      <w:r w:rsidR="00054EEF">
        <w:t xml:space="preserve"> </w:t>
      </w:r>
      <w:r>
        <w:t>will</w:t>
      </w:r>
      <w:r w:rsidR="00054EEF">
        <w:t xml:space="preserve"> </w:t>
      </w:r>
      <w:r>
        <w:t>be</w:t>
      </w:r>
      <w:r w:rsidR="00054EEF">
        <w:t xml:space="preserve"> </w:t>
      </w:r>
      <w:r>
        <w:t>found</w:t>
      </w:r>
      <w:r w:rsidR="00054EEF">
        <w:t xml:space="preserve"> </w:t>
      </w:r>
      <w:r>
        <w:t>very</w:t>
      </w:r>
      <w:r w:rsidR="00054EEF">
        <w:t xml:space="preserve"> </w:t>
      </w:r>
      <w:r>
        <w:t>poor</w:t>
      </w:r>
      <w:r w:rsidR="00054EEF">
        <w:t xml:space="preserve"> </w:t>
      </w:r>
      <w:r>
        <w:t>at</w:t>
      </w:r>
      <w:r w:rsidR="00054EEF">
        <w:t xml:space="preserve"> </w:t>
      </w:r>
      <w:r>
        <w:t>the</w:t>
      </w:r>
      <w:r w:rsidR="00054EEF">
        <w:t xml:space="preserve"> </w:t>
      </w:r>
      <w:r>
        <w:t>day</w:t>
      </w:r>
      <w:r w:rsidR="00054EEF">
        <w:t xml:space="preserve"> </w:t>
      </w:r>
      <w:r>
        <w:t>of</w:t>
      </w:r>
      <w:r w:rsidR="00054EEF">
        <w:t xml:space="preserve"> </w:t>
      </w:r>
      <w:r>
        <w:t>judgment</w:t>
      </w:r>
      <w:r w:rsidR="00054EEF">
        <w:t xml:space="preserve"> </w:t>
      </w:r>
      <w:r>
        <w:t>for</w:t>
      </w:r>
      <w:r w:rsidR="00054EEF">
        <w:t xml:space="preserve"> </w:t>
      </w:r>
      <w:r>
        <w:t>lack</w:t>
      </w:r>
      <w:r w:rsidR="00054EEF">
        <w:t xml:space="preserve"> </w:t>
      </w:r>
      <w:r>
        <w:t>of</w:t>
      </w:r>
      <w:r w:rsidR="00054EEF">
        <w:t xml:space="preserve"> </w:t>
      </w:r>
      <w:r>
        <w:t>this</w:t>
      </w:r>
      <w:r w:rsidR="00054EEF">
        <w:t xml:space="preserve"> </w:t>
      </w:r>
      <w:r>
        <w:t>pure</w:t>
      </w:r>
      <w:r w:rsidR="00054EEF">
        <w:t xml:space="preserve"> </w:t>
      </w:r>
      <w:r>
        <w:t>intention.</w:t>
      </w:r>
      <w:r w:rsidR="00054EEF">
        <w:t xml:space="preserve"> </w:t>
      </w:r>
      <w:r>
        <w:t>This</w:t>
      </w:r>
      <w:r w:rsidR="00054EEF">
        <w:t xml:space="preserve"> </w:t>
      </w:r>
      <w:r>
        <w:t>is</w:t>
      </w:r>
      <w:r w:rsidR="00054EEF">
        <w:t xml:space="preserve"> </w:t>
      </w:r>
      <w:r>
        <w:t>the</w:t>
      </w:r>
      <w:r w:rsidR="00054EEF">
        <w:t xml:space="preserve"> </w:t>
      </w:r>
      <w:r>
        <w:t>virtue</w:t>
      </w:r>
      <w:r w:rsidR="00054EEF">
        <w:t xml:space="preserve"> </w:t>
      </w:r>
      <w:r>
        <w:t>which</w:t>
      </w:r>
      <w:r w:rsidR="00054EEF">
        <w:t xml:space="preserve"> </w:t>
      </w:r>
      <w:r>
        <w:t>our</w:t>
      </w:r>
      <w:r w:rsidR="00054EEF">
        <w:t xml:space="preserve"> </w:t>
      </w:r>
      <w:r>
        <w:t>Lord</w:t>
      </w:r>
      <w:r w:rsidR="00054EEF">
        <w:t xml:space="preserve"> </w:t>
      </w:r>
      <w:r>
        <w:t>symbolized</w:t>
      </w:r>
      <w:r w:rsidR="00054EEF">
        <w:t xml:space="preserve"> </w:t>
      </w:r>
      <w:r>
        <w:t>when</w:t>
      </w:r>
      <w:r w:rsidR="00054EEF">
        <w:t xml:space="preserve"> </w:t>
      </w:r>
      <w:r>
        <w:t>He</w:t>
      </w:r>
      <w:r w:rsidR="00054EEF">
        <w:t xml:space="preserve"> </w:t>
      </w:r>
      <w:r>
        <w:t>said:</w:t>
      </w:r>
      <w:r w:rsidR="00054EEF">
        <w:t xml:space="preserve"> </w:t>
      </w:r>
      <w:r w:rsidR="00B42898">
        <w:t>“</w:t>
      </w:r>
      <w:r>
        <w:t>The</w:t>
      </w:r>
      <w:r w:rsidR="00054EEF">
        <w:t xml:space="preserve"> </w:t>
      </w:r>
      <w:r>
        <w:t>light</w:t>
      </w:r>
      <w:r w:rsidR="00054EEF">
        <w:t xml:space="preserve"> </w:t>
      </w:r>
      <w:r>
        <w:t>of</w:t>
      </w:r>
      <w:r w:rsidR="00054EEF">
        <w:t xml:space="preserve"> </w:t>
      </w:r>
      <w:r w:rsidR="005704E7">
        <w:t>your</w:t>
      </w:r>
      <w:r w:rsidR="00054EEF">
        <w:t xml:space="preserve"> </w:t>
      </w:r>
      <w:r>
        <w:t>body</w:t>
      </w:r>
      <w:r w:rsidR="00054EEF">
        <w:t xml:space="preserve"> </w:t>
      </w:r>
      <w:r>
        <w:t>is</w:t>
      </w:r>
      <w:r w:rsidR="00054EEF">
        <w:t xml:space="preserve"> </w:t>
      </w:r>
      <w:r w:rsidR="005704E7">
        <w:t>your</w:t>
      </w:r>
      <w:r w:rsidR="00054EEF">
        <w:t xml:space="preserve"> </w:t>
      </w:r>
      <w:r>
        <w:t>eye.</w:t>
      </w:r>
      <w:r w:rsidR="00054EEF">
        <w:t xml:space="preserve"> </w:t>
      </w:r>
      <w:r>
        <w:t>If</w:t>
      </w:r>
      <w:r w:rsidR="00054EEF">
        <w:t xml:space="preserve"> </w:t>
      </w:r>
      <w:r w:rsidR="005704E7">
        <w:t>your</w:t>
      </w:r>
      <w:r w:rsidR="00054EEF">
        <w:t xml:space="preserve"> </w:t>
      </w:r>
      <w:r>
        <w:t>eye</w:t>
      </w:r>
      <w:r w:rsidR="00054EEF">
        <w:t xml:space="preserve"> </w:t>
      </w:r>
      <w:r>
        <w:t>be</w:t>
      </w:r>
      <w:r w:rsidR="00054EEF">
        <w:t xml:space="preserve"> </w:t>
      </w:r>
      <w:r>
        <w:t>single</w:t>
      </w:r>
      <w:r w:rsidR="00054EEF">
        <w:t xml:space="preserve"> </w:t>
      </w:r>
      <w:r w:rsidR="005704E7">
        <w:t>your</w:t>
      </w:r>
      <w:r w:rsidR="00054EEF">
        <w:t xml:space="preserve"> </w:t>
      </w:r>
      <w:r>
        <w:t>whole</w:t>
      </w:r>
      <w:r w:rsidR="00054EEF">
        <w:t xml:space="preserve"> </w:t>
      </w:r>
      <w:r>
        <w:t>body</w:t>
      </w:r>
      <w:r w:rsidR="00054EEF">
        <w:t xml:space="preserve"> </w:t>
      </w:r>
      <w:r>
        <w:t>shall</w:t>
      </w:r>
      <w:r w:rsidR="00054EEF">
        <w:t xml:space="preserve"> </w:t>
      </w:r>
      <w:r>
        <w:t>be</w:t>
      </w:r>
      <w:r w:rsidR="00054EEF">
        <w:t xml:space="preserve"> </w:t>
      </w:r>
      <w:r>
        <w:t>lightsome.</w:t>
      </w:r>
      <w:r w:rsidR="00054EEF">
        <w:t xml:space="preserve"> </w:t>
      </w:r>
      <w:r>
        <w:t>But</w:t>
      </w:r>
      <w:r w:rsidR="00054EEF">
        <w:t xml:space="preserve"> </w:t>
      </w:r>
      <w:r>
        <w:t>if</w:t>
      </w:r>
      <w:r w:rsidR="00054EEF">
        <w:t xml:space="preserve"> </w:t>
      </w:r>
      <w:r w:rsidR="005704E7">
        <w:t>your</w:t>
      </w:r>
      <w:r w:rsidR="00054EEF">
        <w:t xml:space="preserve"> </w:t>
      </w:r>
      <w:r>
        <w:t>eye</w:t>
      </w:r>
      <w:r w:rsidR="00054EEF">
        <w:t xml:space="preserve"> </w:t>
      </w:r>
      <w:r>
        <w:t>be</w:t>
      </w:r>
      <w:r w:rsidR="00054EEF">
        <w:t xml:space="preserve"> </w:t>
      </w:r>
      <w:r>
        <w:t>evil</w:t>
      </w:r>
      <w:r w:rsidR="00054EEF">
        <w:t xml:space="preserve"> </w:t>
      </w:r>
      <w:r w:rsidR="005704E7">
        <w:t>your</w:t>
      </w:r>
      <w:r w:rsidR="00054EEF">
        <w:t xml:space="preserve"> </w:t>
      </w:r>
      <w:r>
        <w:t>w</w:t>
      </w:r>
      <w:r w:rsidR="00B42898">
        <w:t>h</w:t>
      </w:r>
      <w:r>
        <w:t>ole</w:t>
      </w:r>
      <w:r w:rsidR="00054EEF">
        <w:t xml:space="preserve"> </w:t>
      </w:r>
      <w:r>
        <w:t>body</w:t>
      </w:r>
      <w:r w:rsidR="00054EEF">
        <w:t xml:space="preserve"> </w:t>
      </w:r>
      <w:r>
        <w:t>shall</w:t>
      </w:r>
      <w:r w:rsidR="00054EEF">
        <w:t xml:space="preserve"> </w:t>
      </w:r>
      <w:r>
        <w:t>be</w:t>
      </w:r>
      <w:r w:rsidR="00054EEF">
        <w:t xml:space="preserve"> </w:t>
      </w:r>
      <w:r>
        <w:t>darksome.</w:t>
      </w:r>
      <w:r w:rsidR="00B42898">
        <w:rPr>
          <w:rStyle w:val="FootnoteReference"/>
        </w:rPr>
        <w:footnoteReference w:id="579"/>
      </w:r>
    </w:p>
    <w:p w14:paraId="56D85C1C" w14:textId="5ED20611" w:rsidR="00912211" w:rsidRDefault="00055323" w:rsidP="00B01E47">
      <w:pPr>
        <w:jc w:val="both"/>
      </w:pPr>
      <w:r>
        <w:t>We</w:t>
      </w:r>
      <w:r w:rsidR="00054EEF">
        <w:t xml:space="preserve"> </w:t>
      </w:r>
      <w:r>
        <w:t>often</w:t>
      </w:r>
      <w:r w:rsidR="00054EEF">
        <w:t xml:space="preserve"> </w:t>
      </w:r>
      <w:r>
        <w:t>see</w:t>
      </w:r>
      <w:r w:rsidR="00054EEF">
        <w:t xml:space="preserve"> </w:t>
      </w:r>
      <w:r>
        <w:t>men</w:t>
      </w:r>
      <w:r w:rsidR="00054EEF">
        <w:t xml:space="preserve"> </w:t>
      </w:r>
      <w:r>
        <w:t>in</w:t>
      </w:r>
      <w:r w:rsidR="00054EEF">
        <w:t xml:space="preserve"> </w:t>
      </w:r>
      <w:r>
        <w:t>high</w:t>
      </w:r>
      <w:r w:rsidR="00054EEF">
        <w:t xml:space="preserve"> </w:t>
      </w:r>
      <w:r>
        <w:t>positions</w:t>
      </w:r>
      <w:r w:rsidR="00054EEF">
        <w:t xml:space="preserve"> </w:t>
      </w:r>
      <w:r>
        <w:t>lead</w:t>
      </w:r>
      <w:r w:rsidR="00054EEF">
        <w:t xml:space="preserve"> </w:t>
      </w:r>
      <w:r>
        <w:t>irreproachable</w:t>
      </w:r>
      <w:r w:rsidR="00054EEF">
        <w:t xml:space="preserve"> </w:t>
      </w:r>
      <w:r>
        <w:t>lives,</w:t>
      </w:r>
      <w:r w:rsidR="00054EEF">
        <w:t xml:space="preserve"> </w:t>
      </w:r>
      <w:r>
        <w:t>carefully</w:t>
      </w:r>
      <w:r w:rsidR="00054EEF">
        <w:t xml:space="preserve"> </w:t>
      </w:r>
      <w:r>
        <w:t>avoiding</w:t>
      </w:r>
      <w:r w:rsidR="00054EEF">
        <w:t xml:space="preserve"> </w:t>
      </w:r>
      <w:r>
        <w:t>anything</w:t>
      </w:r>
      <w:r w:rsidR="00054EEF">
        <w:t xml:space="preserve"> </w:t>
      </w:r>
      <w:r>
        <w:t>u</w:t>
      </w:r>
      <w:r w:rsidR="00912211">
        <w:t>n</w:t>
      </w:r>
      <w:r>
        <w:t>becoming</w:t>
      </w:r>
      <w:r w:rsidR="00054EEF">
        <w:t xml:space="preserve"> </w:t>
      </w:r>
      <w:r>
        <w:t>the</w:t>
      </w:r>
      <w:r w:rsidR="00054EEF">
        <w:t xml:space="preserve"> </w:t>
      </w:r>
      <w:r>
        <w:t>dignity</w:t>
      </w:r>
      <w:r w:rsidR="00054EEF">
        <w:t xml:space="preserve"> </w:t>
      </w:r>
      <w:r>
        <w:t>of</w:t>
      </w:r>
      <w:r w:rsidR="00054EEF">
        <w:t xml:space="preserve"> </w:t>
      </w:r>
      <w:r>
        <w:t>their</w:t>
      </w:r>
      <w:r w:rsidR="00054EEF">
        <w:t xml:space="preserve"> </w:t>
      </w:r>
      <w:r>
        <w:t>station;</w:t>
      </w:r>
      <w:r w:rsidR="00054EEF">
        <w:t xml:space="preserve"> </w:t>
      </w:r>
      <w:r>
        <w:t>but,</w:t>
      </w:r>
      <w:r w:rsidR="00054EEF">
        <w:t xml:space="preserve"> </w:t>
      </w:r>
      <w:r>
        <w:t>in</w:t>
      </w:r>
      <w:r w:rsidR="00054EEF">
        <w:t xml:space="preserve"> </w:t>
      </w:r>
      <w:r>
        <w:t>many</w:t>
      </w:r>
      <w:r w:rsidR="00054EEF">
        <w:t xml:space="preserve"> </w:t>
      </w:r>
      <w:r>
        <w:t>cases,</w:t>
      </w:r>
      <w:r w:rsidR="00054EEF">
        <w:t xml:space="preserve"> </w:t>
      </w:r>
      <w:r>
        <w:t>what</w:t>
      </w:r>
      <w:r w:rsidR="00054EEF">
        <w:t xml:space="preserve"> </w:t>
      </w:r>
      <w:r>
        <w:t>is</w:t>
      </w:r>
      <w:r w:rsidR="00054EEF">
        <w:t xml:space="preserve"> </w:t>
      </w:r>
      <w:r>
        <w:t>the</w:t>
      </w:r>
      <w:r w:rsidR="00054EEF">
        <w:t xml:space="preserve"> </w:t>
      </w:r>
      <w:r>
        <w:t>motive</w:t>
      </w:r>
      <w:r w:rsidR="00054EEF">
        <w:t xml:space="preserve"> </w:t>
      </w:r>
      <w:r>
        <w:t>which</w:t>
      </w:r>
      <w:r w:rsidR="00054EEF">
        <w:t xml:space="preserve"> </w:t>
      </w:r>
      <w:r>
        <w:t>animates</w:t>
      </w:r>
      <w:r w:rsidR="00054EEF">
        <w:t xml:space="preserve"> </w:t>
      </w:r>
      <w:r>
        <w:t>them?</w:t>
      </w:r>
      <w:r w:rsidR="00054EEF">
        <w:t xml:space="preserve"> </w:t>
      </w:r>
      <w:r>
        <w:t>They</w:t>
      </w:r>
      <w:r w:rsidR="00054EEF">
        <w:t xml:space="preserve"> </w:t>
      </w:r>
      <w:r>
        <w:t>see</w:t>
      </w:r>
      <w:r w:rsidR="00054EEF">
        <w:t xml:space="preserve"> </w:t>
      </w:r>
      <w:r>
        <w:t>that</w:t>
      </w:r>
      <w:r w:rsidR="00054EEF">
        <w:t xml:space="preserve"> </w:t>
      </w:r>
      <w:r>
        <w:t>virtue</w:t>
      </w:r>
      <w:r w:rsidR="00054EEF">
        <w:t xml:space="preserve"> </w:t>
      </w:r>
      <w:r>
        <w:t>befits</w:t>
      </w:r>
      <w:r w:rsidR="00054EEF">
        <w:t xml:space="preserve"> </w:t>
      </w:r>
      <w:r>
        <w:t>their</w:t>
      </w:r>
      <w:r w:rsidR="00054EEF">
        <w:t xml:space="preserve"> </w:t>
      </w:r>
      <w:r>
        <w:t>position,</w:t>
      </w:r>
      <w:r w:rsidR="00054EEF">
        <w:t xml:space="preserve"> </w:t>
      </w:r>
      <w:r>
        <w:t>and</w:t>
      </w:r>
      <w:r w:rsidR="00054EEF">
        <w:t xml:space="preserve"> </w:t>
      </w:r>
      <w:r>
        <w:t>consequently</w:t>
      </w:r>
      <w:r w:rsidR="00054EEF">
        <w:t xml:space="preserve"> </w:t>
      </w:r>
      <w:r>
        <w:t>they</w:t>
      </w:r>
      <w:r w:rsidR="00054EEF">
        <w:t xml:space="preserve"> </w:t>
      </w:r>
      <w:r w:rsidR="00912211">
        <w:t>practice</w:t>
      </w:r>
      <w:r w:rsidR="00054EEF">
        <w:t xml:space="preserve"> </w:t>
      </w:r>
      <w:r>
        <w:t>it,</w:t>
      </w:r>
      <w:r w:rsidR="00054EEF">
        <w:t xml:space="preserve"> </w:t>
      </w:r>
      <w:r>
        <w:t>in</w:t>
      </w:r>
      <w:r w:rsidR="00054EEF">
        <w:t xml:space="preserve"> </w:t>
      </w:r>
      <w:r>
        <w:t>order</w:t>
      </w:r>
      <w:r w:rsidR="00054EEF">
        <w:t xml:space="preserve"> </w:t>
      </w:r>
      <w:r>
        <w:t>to</w:t>
      </w:r>
      <w:r w:rsidR="00054EEF">
        <w:t xml:space="preserve"> </w:t>
      </w:r>
      <w:r>
        <w:t>discharge</w:t>
      </w:r>
      <w:r w:rsidR="00054EEF">
        <w:t xml:space="preserve"> </w:t>
      </w:r>
      <w:r>
        <w:t>the</w:t>
      </w:r>
      <w:r w:rsidR="00054EEF">
        <w:t xml:space="preserve"> </w:t>
      </w:r>
      <w:r>
        <w:t>duties</w:t>
      </w:r>
      <w:r w:rsidR="00054EEF">
        <w:t xml:space="preserve"> </w:t>
      </w:r>
      <w:r>
        <w:t>of</w:t>
      </w:r>
      <w:r w:rsidR="00054EEF">
        <w:t xml:space="preserve"> </w:t>
      </w:r>
      <w:r>
        <w:t>their</w:t>
      </w:r>
      <w:r w:rsidR="00054EEF">
        <w:t xml:space="preserve"> </w:t>
      </w:r>
      <w:r>
        <w:t>office</w:t>
      </w:r>
      <w:r w:rsidR="00054EEF">
        <w:t xml:space="preserve"> </w:t>
      </w:r>
      <w:r>
        <w:t>in</w:t>
      </w:r>
      <w:r w:rsidR="00054EEF">
        <w:t xml:space="preserve"> </w:t>
      </w:r>
      <w:r>
        <w:t>a</w:t>
      </w:r>
      <w:r w:rsidR="00054EEF">
        <w:t xml:space="preserve"> </w:t>
      </w:r>
      <w:r>
        <w:t>manner</w:t>
      </w:r>
      <w:r w:rsidR="00054EEF">
        <w:t xml:space="preserve"> </w:t>
      </w:r>
      <w:r>
        <w:t>that</w:t>
      </w:r>
      <w:r w:rsidR="00054EEF">
        <w:t xml:space="preserve"> </w:t>
      </w:r>
      <w:r>
        <w:t>will</w:t>
      </w:r>
      <w:r w:rsidR="00054EEF">
        <w:t xml:space="preserve"> </w:t>
      </w:r>
      <w:r>
        <w:t>seem</w:t>
      </w:r>
      <w:r w:rsidR="00054EEF">
        <w:t xml:space="preserve"> </w:t>
      </w:r>
      <w:r>
        <w:t>becoming,</w:t>
      </w:r>
      <w:r w:rsidR="00054EEF">
        <w:t xml:space="preserve"> </w:t>
      </w:r>
      <w:r>
        <w:t>or</w:t>
      </w:r>
      <w:r w:rsidR="00054EEF">
        <w:t xml:space="preserve"> </w:t>
      </w:r>
      <w:r>
        <w:t>to</w:t>
      </w:r>
      <w:r w:rsidR="00054EEF">
        <w:t xml:space="preserve"> </w:t>
      </w:r>
      <w:r>
        <w:t>secure</w:t>
      </w:r>
      <w:r w:rsidR="00054EEF">
        <w:t xml:space="preserve"> </w:t>
      </w:r>
      <w:r>
        <w:t>promotion</w:t>
      </w:r>
      <w:r w:rsidR="00054EEF">
        <w:t xml:space="preserve"> </w:t>
      </w:r>
      <w:r>
        <w:t>to</w:t>
      </w:r>
      <w:r w:rsidR="00054EEF">
        <w:t xml:space="preserve"> </w:t>
      </w:r>
      <w:r>
        <w:t>still</w:t>
      </w:r>
      <w:r w:rsidR="00054EEF">
        <w:t xml:space="preserve"> </w:t>
      </w:r>
      <w:r>
        <w:t>greater</w:t>
      </w:r>
      <w:r w:rsidR="00054EEF">
        <w:t xml:space="preserve"> </w:t>
      </w:r>
      <w:r>
        <w:t>dignities.</w:t>
      </w:r>
      <w:r w:rsidR="00054EEF">
        <w:t xml:space="preserve"> </w:t>
      </w:r>
      <w:r>
        <w:t>Thus</w:t>
      </w:r>
      <w:r w:rsidR="00054EEF">
        <w:t xml:space="preserve"> </w:t>
      </w:r>
      <w:r>
        <w:t>the</w:t>
      </w:r>
      <w:r w:rsidR="00054EEF">
        <w:t xml:space="preserve"> </w:t>
      </w:r>
      <w:r>
        <w:t>principle</w:t>
      </w:r>
      <w:r w:rsidR="00054EEF">
        <w:t xml:space="preserve"> </w:t>
      </w:r>
      <w:r>
        <w:t>of</w:t>
      </w:r>
      <w:r w:rsidR="00054EEF">
        <w:t xml:space="preserve"> </w:t>
      </w:r>
      <w:r>
        <w:t>their</w:t>
      </w:r>
      <w:r w:rsidR="00054EEF">
        <w:t xml:space="preserve"> </w:t>
      </w:r>
      <w:r>
        <w:t>actions</w:t>
      </w:r>
      <w:r w:rsidR="00054EEF">
        <w:t xml:space="preserve"> </w:t>
      </w:r>
      <w:r>
        <w:t>is</w:t>
      </w:r>
      <w:r w:rsidR="00054EEF">
        <w:t xml:space="preserve"> </w:t>
      </w:r>
      <w:r>
        <w:t>not</w:t>
      </w:r>
      <w:r w:rsidR="00054EEF">
        <w:t xml:space="preserve"> </w:t>
      </w:r>
      <w:r>
        <w:t>the</w:t>
      </w:r>
      <w:r w:rsidR="00054EEF">
        <w:t xml:space="preserve"> </w:t>
      </w:r>
      <w:r>
        <w:t>fear</w:t>
      </w:r>
      <w:r w:rsidR="00054EEF">
        <w:t xml:space="preserve"> </w:t>
      </w:r>
      <w:r>
        <w:t>or</w:t>
      </w:r>
      <w:r w:rsidR="00054EEF">
        <w:t xml:space="preserve"> </w:t>
      </w:r>
      <w:r>
        <w:t>the</w:t>
      </w:r>
      <w:r w:rsidR="00054EEF">
        <w:t xml:space="preserve"> </w:t>
      </w:r>
      <w:r>
        <w:t>love</w:t>
      </w:r>
      <w:r w:rsidR="00054EEF">
        <w:t xml:space="preserve"> </w:t>
      </w:r>
      <w:r>
        <w:t>of</w:t>
      </w:r>
      <w:r w:rsidR="00054EEF">
        <w:t xml:space="preserve"> </w:t>
      </w:r>
      <w:r>
        <w:t>God,</w:t>
      </w:r>
      <w:r w:rsidR="00054EEF">
        <w:t xml:space="preserve"> </w:t>
      </w:r>
      <w:r>
        <w:t>or</w:t>
      </w:r>
      <w:r w:rsidR="00054EEF">
        <w:t xml:space="preserve"> </w:t>
      </w:r>
      <w:r>
        <w:t>obedience</w:t>
      </w:r>
      <w:r w:rsidR="00054EEF">
        <w:t xml:space="preserve"> </w:t>
      </w:r>
      <w:r>
        <w:t>to</w:t>
      </w:r>
      <w:r w:rsidR="00054EEF">
        <w:t xml:space="preserve"> </w:t>
      </w:r>
      <w:r>
        <w:t>His</w:t>
      </w:r>
      <w:r w:rsidR="00054EEF">
        <w:t xml:space="preserve"> </w:t>
      </w:r>
      <w:r>
        <w:t>divine</w:t>
      </w:r>
      <w:r w:rsidR="00054EEF">
        <w:t xml:space="preserve"> </w:t>
      </w:r>
      <w:r>
        <w:t>will,</w:t>
      </w:r>
      <w:r w:rsidR="00054EEF">
        <w:t xml:space="preserve"> </w:t>
      </w:r>
      <w:r>
        <w:t>but</w:t>
      </w:r>
      <w:r w:rsidR="00054EEF">
        <w:t xml:space="preserve"> </w:t>
      </w:r>
      <w:r>
        <w:t>their</w:t>
      </w:r>
      <w:r w:rsidR="00054EEF">
        <w:t xml:space="preserve"> </w:t>
      </w:r>
      <w:r>
        <w:t>own</w:t>
      </w:r>
      <w:r w:rsidR="00054EEF">
        <w:t xml:space="preserve"> </w:t>
      </w:r>
      <w:r>
        <w:t>interest.</w:t>
      </w:r>
      <w:r w:rsidR="00054EEF">
        <w:t xml:space="preserve"> </w:t>
      </w:r>
      <w:r>
        <w:t>Such</w:t>
      </w:r>
      <w:r w:rsidR="00054EEF">
        <w:t xml:space="preserve"> </w:t>
      </w:r>
      <w:r>
        <w:t>virtue</w:t>
      </w:r>
      <w:r w:rsidR="00054EEF">
        <w:t xml:space="preserve"> </w:t>
      </w:r>
      <w:r>
        <w:t>may</w:t>
      </w:r>
      <w:r w:rsidR="00054EEF">
        <w:t xml:space="preserve"> </w:t>
      </w:r>
      <w:r>
        <w:t>deceive</w:t>
      </w:r>
      <w:r w:rsidR="00054EEF">
        <w:t xml:space="preserve"> </w:t>
      </w:r>
      <w:r>
        <w:t>men,</w:t>
      </w:r>
      <w:r w:rsidR="00054EEF">
        <w:t xml:space="preserve"> </w:t>
      </w:r>
      <w:r>
        <w:t>but</w:t>
      </w:r>
      <w:r w:rsidR="00054EEF">
        <w:t xml:space="preserve"> </w:t>
      </w:r>
      <w:r>
        <w:t>in</w:t>
      </w:r>
      <w:r w:rsidR="00054EEF">
        <w:t xml:space="preserve"> </w:t>
      </w:r>
      <w:r>
        <w:t>the</w:t>
      </w:r>
      <w:r w:rsidR="00054EEF">
        <w:t xml:space="preserve"> </w:t>
      </w:r>
      <w:r>
        <w:t>eyes</w:t>
      </w:r>
      <w:r w:rsidR="00054EEF">
        <w:t xml:space="preserve"> </w:t>
      </w:r>
      <w:r>
        <w:t>of</w:t>
      </w:r>
      <w:r w:rsidR="00054EEF">
        <w:t xml:space="preserve"> </w:t>
      </w:r>
      <w:r>
        <w:t>God</w:t>
      </w:r>
      <w:r w:rsidR="00054EEF">
        <w:t xml:space="preserve"> </w:t>
      </w:r>
      <w:r>
        <w:t>it</w:t>
      </w:r>
      <w:r w:rsidR="00054EEF">
        <w:t xml:space="preserve"> </w:t>
      </w:r>
      <w:r>
        <w:t>is</w:t>
      </w:r>
      <w:r w:rsidR="00054EEF">
        <w:t xml:space="preserve"> </w:t>
      </w:r>
      <w:r>
        <w:t>as</w:t>
      </w:r>
      <w:r w:rsidR="00054EEF">
        <w:t xml:space="preserve"> </w:t>
      </w:r>
      <w:r>
        <w:t>smoke;</w:t>
      </w:r>
      <w:r w:rsidR="00054EEF">
        <w:t xml:space="preserve"> </w:t>
      </w:r>
      <w:r>
        <w:t>it</w:t>
      </w:r>
      <w:r w:rsidR="00054EEF">
        <w:t xml:space="preserve"> </w:t>
      </w:r>
      <w:r>
        <w:t>is</w:t>
      </w:r>
      <w:r w:rsidR="00054EEF">
        <w:t xml:space="preserve"> </w:t>
      </w:r>
      <w:r>
        <w:t>only</w:t>
      </w:r>
      <w:r w:rsidR="00054EEF">
        <w:t xml:space="preserve"> </w:t>
      </w:r>
      <w:r>
        <w:t>the</w:t>
      </w:r>
      <w:r w:rsidR="00054EEF">
        <w:t xml:space="preserve"> </w:t>
      </w:r>
      <w:r>
        <w:t>shadow</w:t>
      </w:r>
      <w:r w:rsidR="00054EEF">
        <w:t xml:space="preserve"> </w:t>
      </w:r>
      <w:r>
        <w:t>of</w:t>
      </w:r>
      <w:r w:rsidR="00054EEF">
        <w:t xml:space="preserve"> </w:t>
      </w:r>
      <w:r>
        <w:t>justice.</w:t>
      </w:r>
      <w:r w:rsidR="00054EEF">
        <w:t xml:space="preserve"> </w:t>
      </w:r>
      <w:r>
        <w:t>The</w:t>
      </w:r>
      <w:r w:rsidR="00054EEF">
        <w:t xml:space="preserve"> </w:t>
      </w:r>
      <w:r>
        <w:t>practice</w:t>
      </w:r>
      <w:r w:rsidR="00054EEF">
        <w:t xml:space="preserve"> </w:t>
      </w:r>
      <w:r>
        <w:t>of</w:t>
      </w:r>
      <w:r w:rsidR="00054EEF">
        <w:t xml:space="preserve"> </w:t>
      </w:r>
      <w:r>
        <w:t>the</w:t>
      </w:r>
      <w:r w:rsidR="00054EEF">
        <w:t xml:space="preserve"> </w:t>
      </w:r>
      <w:r>
        <w:t>moral</w:t>
      </w:r>
      <w:r w:rsidR="00054EEF">
        <w:t xml:space="preserve"> </w:t>
      </w:r>
      <w:r>
        <w:t>virtues</w:t>
      </w:r>
      <w:r w:rsidR="00054EEF">
        <w:t xml:space="preserve"> </w:t>
      </w:r>
      <w:r>
        <w:t>and</w:t>
      </w:r>
      <w:r w:rsidR="00054EEF">
        <w:t xml:space="preserve"> </w:t>
      </w:r>
      <w:r>
        <w:t>the</w:t>
      </w:r>
      <w:r w:rsidR="00054EEF">
        <w:t xml:space="preserve"> </w:t>
      </w:r>
      <w:r>
        <w:t>most</w:t>
      </w:r>
      <w:r w:rsidR="00054EEF">
        <w:t xml:space="preserve"> </w:t>
      </w:r>
      <w:r>
        <w:t>severe</w:t>
      </w:r>
      <w:r w:rsidR="00054EEF">
        <w:t xml:space="preserve"> </w:t>
      </w:r>
      <w:r>
        <w:t>mortifications</w:t>
      </w:r>
      <w:r w:rsidR="00054EEF">
        <w:t xml:space="preserve"> </w:t>
      </w:r>
      <w:r>
        <w:t>are</w:t>
      </w:r>
      <w:r w:rsidR="00054EEF">
        <w:t xml:space="preserve"> </w:t>
      </w:r>
      <w:r>
        <w:t>meritorious</w:t>
      </w:r>
      <w:r w:rsidR="00054EEF">
        <w:t xml:space="preserve"> </w:t>
      </w:r>
      <w:r>
        <w:t>before</w:t>
      </w:r>
      <w:r w:rsidR="00054EEF">
        <w:t xml:space="preserve"> </w:t>
      </w:r>
      <w:r>
        <w:t>God</w:t>
      </w:r>
      <w:r w:rsidR="00054EEF">
        <w:t xml:space="preserve"> </w:t>
      </w:r>
      <w:r>
        <w:t>only</w:t>
      </w:r>
      <w:r w:rsidR="00054EEF">
        <w:t xml:space="preserve"> </w:t>
      </w:r>
      <w:r>
        <w:t>inasmuch</w:t>
      </w:r>
      <w:r w:rsidR="00054EEF">
        <w:t xml:space="preserve"> </w:t>
      </w:r>
      <w:r>
        <w:t>as</w:t>
      </w:r>
      <w:r w:rsidR="00054EEF">
        <w:t xml:space="preserve"> </w:t>
      </w:r>
      <w:r>
        <w:t>they</w:t>
      </w:r>
      <w:r w:rsidR="00054EEF">
        <w:t xml:space="preserve"> </w:t>
      </w:r>
      <w:r>
        <w:t>are</w:t>
      </w:r>
      <w:r w:rsidR="00054EEF">
        <w:t xml:space="preserve"> </w:t>
      </w:r>
      <w:r>
        <w:t>animated</w:t>
      </w:r>
      <w:r w:rsidR="00054EEF">
        <w:t xml:space="preserve"> </w:t>
      </w:r>
      <w:r>
        <w:t>by</w:t>
      </w:r>
      <w:r w:rsidR="00054EEF">
        <w:t xml:space="preserve"> </w:t>
      </w:r>
      <w:r>
        <w:t>His</w:t>
      </w:r>
      <w:r w:rsidR="00054EEF">
        <w:t xml:space="preserve"> </w:t>
      </w:r>
      <w:r>
        <w:t>Divine</w:t>
      </w:r>
      <w:r w:rsidR="00054EEF">
        <w:t xml:space="preserve"> </w:t>
      </w:r>
      <w:r>
        <w:t>Spirit.</w:t>
      </w:r>
      <w:r w:rsidR="00054EEF">
        <w:t xml:space="preserve"> </w:t>
      </w:r>
      <w:r>
        <w:t>The</w:t>
      </w:r>
      <w:r w:rsidR="00054EEF">
        <w:t xml:space="preserve"> </w:t>
      </w:r>
      <w:r>
        <w:t>temple</w:t>
      </w:r>
      <w:r w:rsidR="00054EEF">
        <w:t xml:space="preserve"> </w:t>
      </w:r>
      <w:r>
        <w:t>of</w:t>
      </w:r>
      <w:r w:rsidR="00054EEF">
        <w:t xml:space="preserve"> </w:t>
      </w:r>
      <w:r>
        <w:t>Jerusalem</w:t>
      </w:r>
      <w:r w:rsidR="00054EEF">
        <w:t xml:space="preserve"> </w:t>
      </w:r>
      <w:r>
        <w:t>contained</w:t>
      </w:r>
      <w:r w:rsidR="00054EEF">
        <w:t xml:space="preserve"> </w:t>
      </w:r>
      <w:r>
        <w:t>nothing</w:t>
      </w:r>
      <w:r w:rsidR="00054EEF">
        <w:t xml:space="preserve"> </w:t>
      </w:r>
      <w:r>
        <w:t>which</w:t>
      </w:r>
      <w:r w:rsidR="00054EEF">
        <w:t xml:space="preserve"> </w:t>
      </w:r>
      <w:r>
        <w:t>was</w:t>
      </w:r>
      <w:r w:rsidR="00054EEF">
        <w:t xml:space="preserve"> </w:t>
      </w:r>
      <w:r>
        <w:t>not</w:t>
      </w:r>
      <w:r w:rsidR="00054EEF">
        <w:t xml:space="preserve"> </w:t>
      </w:r>
      <w:r>
        <w:t>either</w:t>
      </w:r>
      <w:r w:rsidR="00054EEF">
        <w:t xml:space="preserve"> </w:t>
      </w:r>
      <w:r>
        <w:t>of</w:t>
      </w:r>
      <w:r w:rsidR="00054EEF">
        <w:t xml:space="preserve"> </w:t>
      </w:r>
      <w:r>
        <w:t>gold</w:t>
      </w:r>
      <w:r w:rsidR="00054EEF">
        <w:t xml:space="preserve"> </w:t>
      </w:r>
      <w:r>
        <w:t>or</w:t>
      </w:r>
      <w:r w:rsidR="00054EEF">
        <w:t xml:space="preserve"> </w:t>
      </w:r>
      <w:r>
        <w:t>covered</w:t>
      </w:r>
      <w:r w:rsidR="00054EEF">
        <w:t xml:space="preserve"> </w:t>
      </w:r>
      <w:r>
        <w:t>with</w:t>
      </w:r>
      <w:r w:rsidR="00054EEF">
        <w:t xml:space="preserve"> </w:t>
      </w:r>
      <w:r>
        <w:t>gold.</w:t>
      </w:r>
      <w:r w:rsidR="00054EEF">
        <w:t xml:space="preserve"> </w:t>
      </w:r>
      <w:r>
        <w:t>It</w:t>
      </w:r>
      <w:r w:rsidR="00054EEF">
        <w:t xml:space="preserve"> </w:t>
      </w:r>
      <w:r>
        <w:t>is</w:t>
      </w:r>
      <w:r w:rsidR="00054EEF">
        <w:t xml:space="preserve"> </w:t>
      </w:r>
      <w:r>
        <w:t>no</w:t>
      </w:r>
      <w:r w:rsidR="00054EEF">
        <w:t xml:space="preserve"> </w:t>
      </w:r>
      <w:r>
        <w:t>less</w:t>
      </w:r>
      <w:r w:rsidR="00054EEF">
        <w:t xml:space="preserve"> </w:t>
      </w:r>
      <w:r>
        <w:t>fitting</w:t>
      </w:r>
      <w:r w:rsidR="00054EEF">
        <w:t xml:space="preserve"> </w:t>
      </w:r>
      <w:r>
        <w:t>that</w:t>
      </w:r>
      <w:r w:rsidR="00054EEF">
        <w:t xml:space="preserve"> </w:t>
      </w:r>
      <w:r>
        <w:t>in</w:t>
      </w:r>
      <w:r w:rsidR="00054EEF">
        <w:t xml:space="preserve"> </w:t>
      </w:r>
      <w:r>
        <w:t>our</w:t>
      </w:r>
      <w:r w:rsidR="00054EEF">
        <w:t xml:space="preserve"> </w:t>
      </w:r>
      <w:r>
        <w:t>souls,</w:t>
      </w:r>
      <w:r w:rsidR="00054EEF">
        <w:t xml:space="preserve"> </w:t>
      </w:r>
      <w:r>
        <w:t>the</w:t>
      </w:r>
      <w:r w:rsidR="00054EEF">
        <w:t xml:space="preserve"> </w:t>
      </w:r>
      <w:r>
        <w:t>living</w:t>
      </w:r>
      <w:r w:rsidR="00054EEF">
        <w:t xml:space="preserve"> </w:t>
      </w:r>
      <w:r>
        <w:t>temples</w:t>
      </w:r>
      <w:r w:rsidR="00054EEF">
        <w:t xml:space="preserve"> </w:t>
      </w:r>
      <w:r>
        <w:t>of</w:t>
      </w:r>
      <w:r w:rsidR="00054EEF">
        <w:t xml:space="preserve"> </w:t>
      </w:r>
      <w:r>
        <w:t>the</w:t>
      </w:r>
      <w:r w:rsidR="00054EEF">
        <w:t xml:space="preserve"> </w:t>
      </w:r>
      <w:r>
        <w:t>Divinity,</w:t>
      </w:r>
      <w:r w:rsidR="00054EEF">
        <w:t xml:space="preserve"> </w:t>
      </w:r>
      <w:r>
        <w:t>there</w:t>
      </w:r>
      <w:r w:rsidR="00054EEF">
        <w:t xml:space="preserve"> </w:t>
      </w:r>
      <w:r>
        <w:t>should</w:t>
      </w:r>
      <w:r w:rsidR="00054EEF">
        <w:t xml:space="preserve"> </w:t>
      </w:r>
      <w:r>
        <w:t>be</w:t>
      </w:r>
      <w:r w:rsidR="00054EEF">
        <w:t xml:space="preserve"> </w:t>
      </w:r>
      <w:r>
        <w:t>nothing</w:t>
      </w:r>
      <w:r w:rsidR="00054EEF">
        <w:t xml:space="preserve"> </w:t>
      </w:r>
      <w:r>
        <w:t>that</w:t>
      </w:r>
      <w:r w:rsidR="00054EEF">
        <w:t xml:space="preserve"> </w:t>
      </w:r>
      <w:r>
        <w:t>is</w:t>
      </w:r>
      <w:r w:rsidR="00054EEF">
        <w:t xml:space="preserve"> </w:t>
      </w:r>
      <w:r>
        <w:t>not</w:t>
      </w:r>
      <w:r w:rsidR="00054EEF">
        <w:t xml:space="preserve"> </w:t>
      </w:r>
      <w:r>
        <w:t>charity</w:t>
      </w:r>
      <w:r w:rsidR="00054EEF">
        <w:t xml:space="preserve"> </w:t>
      </w:r>
      <w:r>
        <w:t>or</w:t>
      </w:r>
      <w:r w:rsidR="00054EEF">
        <w:t xml:space="preserve"> </w:t>
      </w:r>
      <w:r>
        <w:t>animated</w:t>
      </w:r>
      <w:r w:rsidR="00054EEF">
        <w:t xml:space="preserve"> </w:t>
      </w:r>
      <w:r>
        <w:t>by</w:t>
      </w:r>
      <w:r w:rsidR="00054EEF">
        <w:t xml:space="preserve"> </w:t>
      </w:r>
      <w:r>
        <w:t>it.</w:t>
      </w:r>
      <w:r w:rsidR="00054EEF">
        <w:t xml:space="preserve"> </w:t>
      </w:r>
      <w:r>
        <w:t>Let</w:t>
      </w:r>
      <w:r w:rsidR="00054EEF">
        <w:t xml:space="preserve"> </w:t>
      </w:r>
      <w:r>
        <w:t>us</w:t>
      </w:r>
      <w:r w:rsidR="00054EEF">
        <w:t xml:space="preserve"> </w:t>
      </w:r>
      <w:r>
        <w:t>bear</w:t>
      </w:r>
      <w:r w:rsidR="00054EEF">
        <w:t xml:space="preserve"> </w:t>
      </w:r>
      <w:r>
        <w:t>in</w:t>
      </w:r>
      <w:r w:rsidR="00054EEF">
        <w:t xml:space="preserve"> </w:t>
      </w:r>
      <w:r>
        <w:t>mind</w:t>
      </w:r>
      <w:r w:rsidR="00054EEF">
        <w:t xml:space="preserve"> </w:t>
      </w:r>
      <w:r>
        <w:t>that</w:t>
      </w:r>
      <w:r w:rsidR="00054EEF">
        <w:t xml:space="preserve"> </w:t>
      </w:r>
      <w:r>
        <w:t>God</w:t>
      </w:r>
      <w:r w:rsidR="00054EEF">
        <w:t xml:space="preserve"> </w:t>
      </w:r>
      <w:r>
        <w:t>values</w:t>
      </w:r>
      <w:r w:rsidR="00054EEF">
        <w:t xml:space="preserve"> </w:t>
      </w:r>
      <w:r>
        <w:t>the</w:t>
      </w:r>
      <w:r w:rsidR="00054EEF">
        <w:t xml:space="preserve"> </w:t>
      </w:r>
      <w:r>
        <w:t>intention</w:t>
      </w:r>
      <w:r w:rsidR="00054EEF">
        <w:t xml:space="preserve"> </w:t>
      </w:r>
      <w:r>
        <w:t>more</w:t>
      </w:r>
      <w:r w:rsidR="00054EEF">
        <w:t xml:space="preserve"> </w:t>
      </w:r>
      <w:r>
        <w:t>than</w:t>
      </w:r>
      <w:r w:rsidR="00054EEF">
        <w:t xml:space="preserve"> </w:t>
      </w:r>
      <w:r>
        <w:t>the</w:t>
      </w:r>
      <w:r w:rsidR="00054EEF">
        <w:t xml:space="preserve"> </w:t>
      </w:r>
      <w:r>
        <w:t>action,</w:t>
      </w:r>
      <w:r w:rsidR="00054EEF">
        <w:t xml:space="preserve"> </w:t>
      </w:r>
      <w:r>
        <w:t>and</w:t>
      </w:r>
      <w:r w:rsidR="00054EEF">
        <w:t xml:space="preserve"> </w:t>
      </w:r>
      <w:r>
        <w:t>that</w:t>
      </w:r>
      <w:r w:rsidR="00054EEF">
        <w:t xml:space="preserve"> </w:t>
      </w:r>
      <w:r>
        <w:t>the</w:t>
      </w:r>
      <w:r w:rsidR="00054EEF">
        <w:t xml:space="preserve"> </w:t>
      </w:r>
      <w:r>
        <w:t>simplest</w:t>
      </w:r>
      <w:r w:rsidR="00054EEF">
        <w:t xml:space="preserve"> </w:t>
      </w:r>
      <w:r>
        <w:t>work</w:t>
      </w:r>
      <w:r w:rsidR="00054EEF">
        <w:t xml:space="preserve"> </w:t>
      </w:r>
      <w:r>
        <w:t>becomes</w:t>
      </w:r>
      <w:r w:rsidR="00054EEF">
        <w:t xml:space="preserve"> </w:t>
      </w:r>
      <w:r>
        <w:t>noble</w:t>
      </w:r>
      <w:r w:rsidR="00054EEF">
        <w:t xml:space="preserve"> </w:t>
      </w:r>
      <w:r>
        <w:t>when</w:t>
      </w:r>
      <w:r w:rsidR="00054EEF">
        <w:t xml:space="preserve"> </w:t>
      </w:r>
      <w:r>
        <w:t>performed</w:t>
      </w:r>
      <w:r w:rsidR="00054EEF">
        <w:t xml:space="preserve"> </w:t>
      </w:r>
      <w:r>
        <w:t>with</w:t>
      </w:r>
      <w:r w:rsidR="00054EEF">
        <w:t xml:space="preserve"> </w:t>
      </w:r>
      <w:r>
        <w:t>a</w:t>
      </w:r>
      <w:r w:rsidR="00054EEF">
        <w:t xml:space="preserve"> </w:t>
      </w:r>
      <w:r>
        <w:t>noble</w:t>
      </w:r>
      <w:r w:rsidR="00054EEF">
        <w:t xml:space="preserve"> </w:t>
      </w:r>
      <w:r>
        <w:t>intention,</w:t>
      </w:r>
      <w:r w:rsidR="00054EEF">
        <w:t xml:space="preserve"> </w:t>
      </w:r>
      <w:r>
        <w:t>while</w:t>
      </w:r>
      <w:r w:rsidR="00054EEF">
        <w:t xml:space="preserve"> </w:t>
      </w:r>
      <w:r>
        <w:t>the</w:t>
      </w:r>
      <w:r w:rsidR="00054EEF">
        <w:t xml:space="preserve"> </w:t>
      </w:r>
      <w:r>
        <w:t>greatest</w:t>
      </w:r>
      <w:r w:rsidR="00054EEF">
        <w:t xml:space="preserve"> </w:t>
      </w:r>
      <w:r>
        <w:t>will</w:t>
      </w:r>
      <w:r w:rsidR="00054EEF">
        <w:t xml:space="preserve"> </w:t>
      </w:r>
      <w:r>
        <w:t>be</w:t>
      </w:r>
      <w:r w:rsidR="00054EEF">
        <w:t xml:space="preserve"> </w:t>
      </w:r>
      <w:r>
        <w:t>of</w:t>
      </w:r>
      <w:r w:rsidR="00054EEF">
        <w:t xml:space="preserve"> </w:t>
      </w:r>
      <w:r>
        <w:t>little</w:t>
      </w:r>
      <w:r w:rsidR="00054EEF">
        <w:t xml:space="preserve"> </w:t>
      </w:r>
      <w:r>
        <w:t>value</w:t>
      </w:r>
      <w:r w:rsidR="00054EEF">
        <w:t xml:space="preserve"> </w:t>
      </w:r>
      <w:r>
        <w:t>if</w:t>
      </w:r>
      <w:r w:rsidR="00054EEF">
        <w:t xml:space="preserve"> </w:t>
      </w:r>
      <w:r>
        <w:t>performed</w:t>
      </w:r>
      <w:r w:rsidR="00054EEF">
        <w:t xml:space="preserve"> </w:t>
      </w:r>
      <w:r>
        <w:t>from</w:t>
      </w:r>
      <w:r w:rsidR="00054EEF">
        <w:t xml:space="preserve"> </w:t>
      </w:r>
      <w:r>
        <w:t>an</w:t>
      </w:r>
      <w:r w:rsidR="00054EEF">
        <w:t xml:space="preserve"> </w:t>
      </w:r>
      <w:r>
        <w:t>indifferent</w:t>
      </w:r>
      <w:r w:rsidR="00054EEF">
        <w:t xml:space="preserve"> </w:t>
      </w:r>
      <w:r>
        <w:t>motive.</w:t>
      </w:r>
      <w:r w:rsidR="00054EEF">
        <w:t xml:space="preserve"> </w:t>
      </w:r>
    </w:p>
    <w:p w14:paraId="07F55B37" w14:textId="7DF91C1D" w:rsidR="00912211" w:rsidRDefault="00055323" w:rsidP="00B01E47">
      <w:pPr>
        <w:jc w:val="both"/>
      </w:pPr>
      <w:r>
        <w:t>By</w:t>
      </w:r>
      <w:r w:rsidR="00054EEF">
        <w:t xml:space="preserve"> </w:t>
      </w:r>
      <w:r>
        <w:t>endeavoring</w:t>
      </w:r>
      <w:r w:rsidR="00054EEF">
        <w:t xml:space="preserve"> </w:t>
      </w:r>
      <w:r>
        <w:t>to</w:t>
      </w:r>
      <w:r w:rsidR="00054EEF">
        <w:t xml:space="preserve"> </w:t>
      </w:r>
      <w:r>
        <w:t>acquire</w:t>
      </w:r>
      <w:r w:rsidR="00054EEF">
        <w:t xml:space="preserve"> </w:t>
      </w:r>
      <w:r>
        <w:t>this</w:t>
      </w:r>
      <w:r w:rsidR="00054EEF">
        <w:t xml:space="preserve"> </w:t>
      </w:r>
      <w:r>
        <w:t>purity</w:t>
      </w:r>
      <w:r w:rsidR="00054EEF">
        <w:t xml:space="preserve"> </w:t>
      </w:r>
      <w:r>
        <w:t>of</w:t>
      </w:r>
      <w:r w:rsidR="00054EEF">
        <w:t xml:space="preserve"> </w:t>
      </w:r>
      <w:r>
        <w:t>intention</w:t>
      </w:r>
      <w:r w:rsidR="00054EEF">
        <w:t xml:space="preserve"> </w:t>
      </w:r>
      <w:r>
        <w:t>we</w:t>
      </w:r>
      <w:r w:rsidR="00054EEF">
        <w:t xml:space="preserve"> </w:t>
      </w:r>
      <w:r>
        <w:t>shall</w:t>
      </w:r>
      <w:r w:rsidR="00054EEF">
        <w:t xml:space="preserve"> </w:t>
      </w:r>
      <w:r>
        <w:t>follow</w:t>
      </w:r>
      <w:r w:rsidR="00054EEF">
        <w:t xml:space="preserve"> </w:t>
      </w:r>
      <w:r>
        <w:t>the</w:t>
      </w:r>
      <w:r w:rsidR="00054EEF">
        <w:t xml:space="preserve"> </w:t>
      </w:r>
      <w:r>
        <w:t>example</w:t>
      </w:r>
      <w:r w:rsidR="00054EEF">
        <w:t xml:space="preserve"> </w:t>
      </w:r>
      <w:r>
        <w:t>and</w:t>
      </w:r>
      <w:r w:rsidR="00054EEF">
        <w:t xml:space="preserve"> </w:t>
      </w:r>
      <w:r>
        <w:t>counsel</w:t>
      </w:r>
      <w:r w:rsidR="00054EEF">
        <w:t xml:space="preserve"> </w:t>
      </w:r>
      <w:r>
        <w:t>of</w:t>
      </w:r>
      <w:r w:rsidR="00054EEF">
        <w:t xml:space="preserve"> </w:t>
      </w:r>
      <w:r>
        <w:t>our</w:t>
      </w:r>
      <w:r w:rsidR="00054EEF">
        <w:t xml:space="preserve"> </w:t>
      </w:r>
      <w:r w:rsidR="008303AD">
        <w:t>Savior</w:t>
      </w:r>
      <w:r>
        <w:t>,</w:t>
      </w:r>
      <w:r w:rsidR="00054EEF">
        <w:t xml:space="preserve"> </w:t>
      </w:r>
      <w:r>
        <w:t>Who</w:t>
      </w:r>
      <w:r w:rsidR="00054EEF">
        <w:t xml:space="preserve"> </w:t>
      </w:r>
      <w:r>
        <w:t>tells</w:t>
      </w:r>
      <w:r w:rsidR="00054EEF">
        <w:t xml:space="preserve"> </w:t>
      </w:r>
      <w:r>
        <w:t>us</w:t>
      </w:r>
      <w:r w:rsidR="00054EEF">
        <w:t xml:space="preserve"> </w:t>
      </w:r>
      <w:r>
        <w:t>to</w:t>
      </w:r>
      <w:r w:rsidR="00054EEF">
        <w:t xml:space="preserve"> </w:t>
      </w:r>
      <w:r>
        <w:t>love</w:t>
      </w:r>
      <w:r w:rsidR="00054EEF">
        <w:t xml:space="preserve"> </w:t>
      </w:r>
      <w:r>
        <w:t>as</w:t>
      </w:r>
      <w:r w:rsidR="00054EEF">
        <w:t xml:space="preserve"> </w:t>
      </w:r>
      <w:r>
        <w:t>He</w:t>
      </w:r>
      <w:r w:rsidR="00054EEF">
        <w:t xml:space="preserve"> </w:t>
      </w:r>
      <w:r>
        <w:t>has</w:t>
      </w:r>
      <w:r w:rsidR="00054EEF">
        <w:t xml:space="preserve"> </w:t>
      </w:r>
      <w:r>
        <w:t>loved</w:t>
      </w:r>
      <w:r w:rsidR="00912211">
        <w:rPr>
          <w:rStyle w:val="FootnoteReference"/>
        </w:rPr>
        <w:footnoteReference w:id="580"/>
      </w:r>
      <w:r w:rsidR="00912211">
        <w:t>-</w:t>
      </w:r>
      <w:r>
        <w:t>that</w:t>
      </w:r>
      <w:r w:rsidR="00054EEF">
        <w:t xml:space="preserve"> </w:t>
      </w:r>
      <w:r>
        <w:t>is,</w:t>
      </w:r>
      <w:r w:rsidR="00054EEF">
        <w:t xml:space="preserve"> </w:t>
      </w:r>
      <w:r>
        <w:t>purely</w:t>
      </w:r>
      <w:r w:rsidR="00054EEF">
        <w:t xml:space="preserve"> </w:t>
      </w:r>
      <w:r>
        <w:t>and</w:t>
      </w:r>
      <w:r w:rsidR="00054EEF">
        <w:t xml:space="preserve"> </w:t>
      </w:r>
      <w:r>
        <w:t>disinterestedly.</w:t>
      </w:r>
      <w:r w:rsidR="00054EEF">
        <w:t xml:space="preserve"> </w:t>
      </w:r>
      <w:r>
        <w:t>Happy</w:t>
      </w:r>
      <w:r w:rsidR="00054EEF">
        <w:t xml:space="preserve"> </w:t>
      </w:r>
      <w:r>
        <w:t>is</w:t>
      </w:r>
      <w:r w:rsidR="00054EEF">
        <w:t xml:space="preserve"> </w:t>
      </w:r>
      <w:r>
        <w:t>he</w:t>
      </w:r>
      <w:r w:rsidR="00054EEF">
        <w:t xml:space="preserve"> </w:t>
      </w:r>
      <w:r>
        <w:t>who</w:t>
      </w:r>
      <w:r w:rsidR="00054EEF">
        <w:t xml:space="preserve"> </w:t>
      </w:r>
      <w:r>
        <w:t>imitates</w:t>
      </w:r>
      <w:r w:rsidR="00054EEF">
        <w:t xml:space="preserve"> </w:t>
      </w:r>
      <w:r>
        <w:t>this</w:t>
      </w:r>
      <w:r w:rsidR="00054EEF">
        <w:t xml:space="preserve"> </w:t>
      </w:r>
      <w:r>
        <w:t>noblest</w:t>
      </w:r>
      <w:r w:rsidR="00054EEF">
        <w:t xml:space="preserve"> </w:t>
      </w:r>
      <w:r>
        <w:t>characteristic</w:t>
      </w:r>
      <w:r w:rsidR="00054EEF">
        <w:t xml:space="preserve"> </w:t>
      </w:r>
      <w:r>
        <w:t>of</w:t>
      </w:r>
      <w:r w:rsidR="00054EEF">
        <w:t xml:space="preserve"> </w:t>
      </w:r>
      <w:r>
        <w:t>the</w:t>
      </w:r>
      <w:r w:rsidR="00054EEF">
        <w:t xml:space="preserve"> </w:t>
      </w:r>
      <w:r>
        <w:t>divine</w:t>
      </w:r>
      <w:r w:rsidR="00054EEF">
        <w:t xml:space="preserve"> </w:t>
      </w:r>
      <w:r>
        <w:t>love.</w:t>
      </w:r>
      <w:r w:rsidR="00054EEF">
        <w:t xml:space="preserve"> </w:t>
      </w:r>
      <w:r>
        <w:t>Rapid</w:t>
      </w:r>
      <w:r w:rsidR="00054EEF">
        <w:t xml:space="preserve"> </w:t>
      </w:r>
      <w:r>
        <w:t>will</w:t>
      </w:r>
      <w:r w:rsidR="00054EEF">
        <w:t xml:space="preserve"> </w:t>
      </w:r>
      <w:r>
        <w:t>be</w:t>
      </w:r>
      <w:r w:rsidR="00054EEF">
        <w:t xml:space="preserve"> </w:t>
      </w:r>
      <w:r>
        <w:t>his</w:t>
      </w:r>
      <w:r w:rsidR="00054EEF">
        <w:t xml:space="preserve"> </w:t>
      </w:r>
      <w:r>
        <w:t>growth</w:t>
      </w:r>
      <w:r w:rsidR="00054EEF">
        <w:t xml:space="preserve"> </w:t>
      </w:r>
      <w:r>
        <w:t>in</w:t>
      </w:r>
      <w:r w:rsidR="00054EEF">
        <w:t xml:space="preserve"> </w:t>
      </w:r>
      <w:r>
        <w:t>the</w:t>
      </w:r>
      <w:r w:rsidR="00054EEF">
        <w:t xml:space="preserve"> </w:t>
      </w:r>
      <w:r>
        <w:t>likeness</w:t>
      </w:r>
      <w:r w:rsidR="00054EEF">
        <w:t xml:space="preserve"> </w:t>
      </w:r>
      <w:r>
        <w:t>of</w:t>
      </w:r>
      <w:r w:rsidR="00054EEF">
        <w:t xml:space="preserve"> </w:t>
      </w:r>
      <w:r>
        <w:t>God,</w:t>
      </w:r>
      <w:r w:rsidR="00054EEF">
        <w:t xml:space="preserve"> </w:t>
      </w:r>
      <w:r>
        <w:t>and</w:t>
      </w:r>
      <w:r w:rsidR="00054EEF">
        <w:t xml:space="preserve"> </w:t>
      </w:r>
      <w:r>
        <w:t>consequently</w:t>
      </w:r>
      <w:r w:rsidR="00054EEF">
        <w:t xml:space="preserve"> </w:t>
      </w:r>
      <w:r>
        <w:t>in</w:t>
      </w:r>
      <w:r w:rsidR="00054EEF">
        <w:t xml:space="preserve"> </w:t>
      </w:r>
      <w:r>
        <w:t>His</w:t>
      </w:r>
      <w:r w:rsidR="00054EEF">
        <w:t xml:space="preserve"> </w:t>
      </w:r>
      <w:r>
        <w:t>love,</w:t>
      </w:r>
      <w:r w:rsidR="00054EEF">
        <w:t xml:space="preserve"> </w:t>
      </w:r>
      <w:r>
        <w:t>for</w:t>
      </w:r>
      <w:r w:rsidR="00054EEF">
        <w:t xml:space="preserve"> </w:t>
      </w:r>
      <w:r>
        <w:t>resemblance</w:t>
      </w:r>
      <w:r w:rsidR="00054EEF">
        <w:t xml:space="preserve"> </w:t>
      </w:r>
      <w:r>
        <w:t>usually</w:t>
      </w:r>
      <w:r w:rsidR="00054EEF">
        <w:t xml:space="preserve"> </w:t>
      </w:r>
      <w:r>
        <w:t>begets</w:t>
      </w:r>
      <w:r w:rsidR="00054EEF">
        <w:t xml:space="preserve"> </w:t>
      </w:r>
      <w:r>
        <w:t>love.</w:t>
      </w:r>
      <w:r w:rsidR="00054EEF">
        <w:t xml:space="preserve"> </w:t>
      </w:r>
      <w:r>
        <w:t>Let</w:t>
      </w:r>
      <w:r w:rsidR="00054EEF">
        <w:t xml:space="preserve"> </w:t>
      </w:r>
      <w:r>
        <w:t>us</w:t>
      </w:r>
      <w:r w:rsidR="00054EEF">
        <w:t xml:space="preserve"> </w:t>
      </w:r>
      <w:r>
        <w:t>rid</w:t>
      </w:r>
      <w:r w:rsidR="00054EEF">
        <w:t xml:space="preserve"> </w:t>
      </w:r>
      <w:r>
        <w:t>ourselves</w:t>
      </w:r>
      <w:r w:rsidR="00054EEF">
        <w:t xml:space="preserve"> </w:t>
      </w:r>
      <w:r>
        <w:t>of</w:t>
      </w:r>
      <w:r w:rsidR="00054EEF">
        <w:t xml:space="preserve"> </w:t>
      </w:r>
      <w:r>
        <w:t>human</w:t>
      </w:r>
      <w:r w:rsidR="00054EEF">
        <w:t xml:space="preserve"> </w:t>
      </w:r>
      <w:r>
        <w:t>respect,</w:t>
      </w:r>
      <w:r w:rsidR="00054EEF">
        <w:t xml:space="preserve"> </w:t>
      </w:r>
      <w:r>
        <w:t>and,</w:t>
      </w:r>
      <w:r w:rsidR="00054EEF">
        <w:t xml:space="preserve"> </w:t>
      </w:r>
      <w:r>
        <w:t>keeping</w:t>
      </w:r>
      <w:r w:rsidR="00054EEF">
        <w:t xml:space="preserve"> </w:t>
      </w:r>
      <w:r>
        <w:t>God</w:t>
      </w:r>
      <w:r w:rsidR="00054EEF">
        <w:t xml:space="preserve"> </w:t>
      </w:r>
      <w:r>
        <w:t>ever</w:t>
      </w:r>
      <w:r w:rsidR="00054EEF">
        <w:t xml:space="preserve"> </w:t>
      </w:r>
      <w:r>
        <w:t>before</w:t>
      </w:r>
      <w:r w:rsidR="00054EEF">
        <w:t xml:space="preserve"> </w:t>
      </w:r>
      <w:r>
        <w:t>our</w:t>
      </w:r>
      <w:r w:rsidR="00054EEF">
        <w:t xml:space="preserve"> </w:t>
      </w:r>
      <w:r>
        <w:t>eyes,</w:t>
      </w:r>
      <w:r w:rsidR="00054EEF">
        <w:t xml:space="preserve"> </w:t>
      </w:r>
      <w:r>
        <w:t>let</w:t>
      </w:r>
      <w:r w:rsidR="00054EEF">
        <w:t xml:space="preserve"> </w:t>
      </w:r>
      <w:r>
        <w:t>us</w:t>
      </w:r>
      <w:r w:rsidR="00054EEF">
        <w:t xml:space="preserve"> </w:t>
      </w:r>
      <w:r>
        <w:t>not</w:t>
      </w:r>
      <w:r w:rsidR="00054EEF">
        <w:t xml:space="preserve"> </w:t>
      </w:r>
      <w:r>
        <w:t>suffer</w:t>
      </w:r>
      <w:r w:rsidR="00054EEF">
        <w:t xml:space="preserve"> </w:t>
      </w:r>
      <w:r>
        <w:t>selfish</w:t>
      </w:r>
      <w:r w:rsidR="00054EEF">
        <w:t xml:space="preserve"> </w:t>
      </w:r>
      <w:r>
        <w:t>or</w:t>
      </w:r>
      <w:r w:rsidR="00054EEF">
        <w:t xml:space="preserve"> </w:t>
      </w:r>
      <w:r>
        <w:t>worldly</w:t>
      </w:r>
      <w:r w:rsidR="00054EEF">
        <w:t xml:space="preserve"> </w:t>
      </w:r>
      <w:r>
        <w:t>motives</w:t>
      </w:r>
      <w:r w:rsidR="00054EEF">
        <w:t xml:space="preserve"> </w:t>
      </w:r>
      <w:r>
        <w:t>to</w:t>
      </w:r>
      <w:r w:rsidR="00054EEF">
        <w:t xml:space="preserve"> </w:t>
      </w:r>
      <w:r>
        <w:t>mar</w:t>
      </w:r>
      <w:r w:rsidR="00054EEF">
        <w:t xml:space="preserve"> </w:t>
      </w:r>
      <w:r>
        <w:t>the</w:t>
      </w:r>
      <w:r w:rsidR="00054EEF">
        <w:t xml:space="preserve"> </w:t>
      </w:r>
      <w:r>
        <w:t>merit</w:t>
      </w:r>
      <w:r w:rsidR="00054EEF">
        <w:t xml:space="preserve"> </w:t>
      </w:r>
      <w:r>
        <w:t>of</w:t>
      </w:r>
      <w:r w:rsidR="00054EEF">
        <w:t xml:space="preserve"> </w:t>
      </w:r>
      <w:r>
        <w:t>our</w:t>
      </w:r>
      <w:r w:rsidR="00054EEF">
        <w:t xml:space="preserve"> </w:t>
      </w:r>
      <w:r>
        <w:t>good</w:t>
      </w:r>
      <w:r w:rsidR="00054EEF">
        <w:t xml:space="preserve"> </w:t>
      </w:r>
      <w:r>
        <w:t>works</w:t>
      </w:r>
      <w:r w:rsidR="00054EEF">
        <w:t xml:space="preserve"> </w:t>
      </w:r>
      <w:r>
        <w:t>and</w:t>
      </w:r>
      <w:r w:rsidR="00054EEF">
        <w:t xml:space="preserve"> </w:t>
      </w:r>
      <w:r>
        <w:t>rob</w:t>
      </w:r>
      <w:r w:rsidR="00054EEF">
        <w:t xml:space="preserve"> </w:t>
      </w:r>
      <w:r>
        <w:t>us</w:t>
      </w:r>
      <w:r w:rsidR="00054EEF">
        <w:t xml:space="preserve"> </w:t>
      </w:r>
      <w:r>
        <w:t>of</w:t>
      </w:r>
      <w:r w:rsidR="00054EEF">
        <w:t xml:space="preserve"> </w:t>
      </w:r>
      <w:r>
        <w:t>their</w:t>
      </w:r>
      <w:r w:rsidR="00054EEF">
        <w:t xml:space="preserve"> </w:t>
      </w:r>
      <w:r>
        <w:t>reward,</w:t>
      </w:r>
      <w:r w:rsidR="00054EEF">
        <w:t xml:space="preserve"> </w:t>
      </w:r>
      <w:r w:rsidR="00912211">
        <w:t>which</w:t>
      </w:r>
      <w:r w:rsidR="00054EEF">
        <w:t xml:space="preserve"> </w:t>
      </w:r>
      <w:r>
        <w:t>is</w:t>
      </w:r>
      <w:r w:rsidR="00054EEF">
        <w:t xml:space="preserve"> </w:t>
      </w:r>
      <w:r>
        <w:t>Heaven</w:t>
      </w:r>
      <w:r w:rsidR="00054EEF">
        <w:t xml:space="preserve"> </w:t>
      </w:r>
      <w:r>
        <w:t>and</w:t>
      </w:r>
      <w:r w:rsidR="00054EEF">
        <w:t xml:space="preserve"> </w:t>
      </w:r>
      <w:r>
        <w:t>the</w:t>
      </w:r>
      <w:r w:rsidR="00054EEF">
        <w:t xml:space="preserve"> </w:t>
      </w:r>
      <w:r>
        <w:t>possession</w:t>
      </w:r>
      <w:r w:rsidR="00054EEF">
        <w:t xml:space="preserve"> </w:t>
      </w:r>
      <w:r>
        <w:t>of</w:t>
      </w:r>
      <w:r w:rsidR="00054EEF">
        <w:t xml:space="preserve"> </w:t>
      </w:r>
      <w:r>
        <w:t>God</w:t>
      </w:r>
      <w:r w:rsidR="00054EEF">
        <w:t xml:space="preserve"> </w:t>
      </w:r>
      <w:r>
        <w:t>Himself.</w:t>
      </w:r>
      <w:r w:rsidR="00054EEF">
        <w:t xml:space="preserve"> </w:t>
      </w:r>
    </w:p>
    <w:p w14:paraId="2CC72FC7" w14:textId="77777777" w:rsidR="00912211" w:rsidRDefault="00055323" w:rsidP="00B01E47">
      <w:pPr>
        <w:jc w:val="both"/>
      </w:pPr>
      <w:r>
        <w:t>As</w:t>
      </w:r>
      <w:r w:rsidR="00054EEF">
        <w:t xml:space="preserve"> </w:t>
      </w:r>
      <w:r>
        <w:t>it</w:t>
      </w:r>
      <w:r w:rsidR="00054EEF">
        <w:t xml:space="preserve"> </w:t>
      </w:r>
      <w:r>
        <w:t>is</w:t>
      </w:r>
      <w:r w:rsidR="00054EEF">
        <w:t xml:space="preserve"> </w:t>
      </w:r>
      <w:r>
        <w:t>a</w:t>
      </w:r>
      <w:r w:rsidR="00054EEF">
        <w:t xml:space="preserve"> </w:t>
      </w:r>
      <w:r>
        <w:t>difficult</w:t>
      </w:r>
      <w:r w:rsidR="00054EEF">
        <w:t xml:space="preserve"> </w:t>
      </w:r>
      <w:r>
        <w:t>undertaking</w:t>
      </w:r>
      <w:r w:rsidR="00054EEF">
        <w:t xml:space="preserve"> </w:t>
      </w:r>
      <w:r>
        <w:t>to</w:t>
      </w:r>
      <w:r w:rsidR="00054EEF">
        <w:t xml:space="preserve"> </w:t>
      </w:r>
      <w:r>
        <w:t>acquire</w:t>
      </w:r>
      <w:r w:rsidR="00054EEF">
        <w:t xml:space="preserve"> </w:t>
      </w:r>
      <w:r>
        <w:t>this</w:t>
      </w:r>
      <w:r w:rsidR="00054EEF">
        <w:t xml:space="preserve"> </w:t>
      </w:r>
      <w:r>
        <w:t>virtue,</w:t>
      </w:r>
      <w:r w:rsidR="00054EEF">
        <w:t xml:space="preserve"> </w:t>
      </w:r>
      <w:r>
        <w:t>we</w:t>
      </w:r>
      <w:r w:rsidR="00054EEF">
        <w:t xml:space="preserve"> </w:t>
      </w:r>
      <w:r>
        <w:t>must</w:t>
      </w:r>
      <w:r w:rsidR="00054EEF">
        <w:t xml:space="preserve"> </w:t>
      </w:r>
      <w:r>
        <w:t>earnestly</w:t>
      </w:r>
      <w:r w:rsidR="00054EEF">
        <w:t xml:space="preserve"> </w:t>
      </w:r>
      <w:r>
        <w:t>ask</w:t>
      </w:r>
      <w:r w:rsidR="00054EEF">
        <w:t xml:space="preserve"> </w:t>
      </w:r>
      <w:r>
        <w:t>it</w:t>
      </w:r>
      <w:r w:rsidR="00054EEF">
        <w:t xml:space="preserve"> </w:t>
      </w:r>
      <w:r>
        <w:t>of</w:t>
      </w:r>
      <w:r w:rsidR="00054EEF">
        <w:t xml:space="preserve"> </w:t>
      </w:r>
      <w:r>
        <w:t>God,</w:t>
      </w:r>
      <w:r w:rsidR="00054EEF">
        <w:t xml:space="preserve"> </w:t>
      </w:r>
      <w:r>
        <w:t>especially</w:t>
      </w:r>
      <w:r w:rsidR="00054EEF">
        <w:t xml:space="preserve"> </w:t>
      </w:r>
      <w:r>
        <w:t>in</w:t>
      </w:r>
      <w:r w:rsidR="00054EEF">
        <w:t xml:space="preserve"> </w:t>
      </w:r>
      <w:r>
        <w:t>the</w:t>
      </w:r>
      <w:r w:rsidR="00054EEF">
        <w:t xml:space="preserve"> </w:t>
      </w:r>
      <w:r>
        <w:t>Lord</w:t>
      </w:r>
      <w:r w:rsidR="00912211">
        <w:t>’</w:t>
      </w:r>
      <w:r>
        <w:t>s</w:t>
      </w:r>
      <w:r w:rsidR="00054EEF">
        <w:t xml:space="preserve"> </w:t>
      </w:r>
      <w:r>
        <w:t>Prayer,</w:t>
      </w:r>
      <w:r w:rsidR="00054EEF">
        <w:t xml:space="preserve"> </w:t>
      </w:r>
      <w:r>
        <w:t>frequently</w:t>
      </w:r>
      <w:r w:rsidR="00054EEF">
        <w:t xml:space="preserve"> </w:t>
      </w:r>
      <w:r>
        <w:t>repeating</w:t>
      </w:r>
      <w:r w:rsidR="00054EEF">
        <w:t xml:space="preserve"> </w:t>
      </w:r>
      <w:r>
        <w:t>with</w:t>
      </w:r>
      <w:r w:rsidR="00054EEF">
        <w:t xml:space="preserve"> </w:t>
      </w:r>
      <w:r>
        <w:t>fervor</w:t>
      </w:r>
      <w:r w:rsidR="00054EEF">
        <w:t xml:space="preserve"> </w:t>
      </w:r>
      <w:r w:rsidR="00912211">
        <w:t>“</w:t>
      </w:r>
      <w:r w:rsidR="005704E7">
        <w:t>Your</w:t>
      </w:r>
      <w:r w:rsidR="00054EEF">
        <w:t xml:space="preserve"> </w:t>
      </w:r>
      <w:r>
        <w:t>will</w:t>
      </w:r>
      <w:r w:rsidR="00054EEF">
        <w:t xml:space="preserve"> </w:t>
      </w:r>
      <w:r>
        <w:t>be</w:t>
      </w:r>
      <w:r w:rsidR="00054EEF">
        <w:t xml:space="preserve"> </w:t>
      </w:r>
      <w:r>
        <w:t>done</w:t>
      </w:r>
      <w:r w:rsidR="00054EEF">
        <w:t xml:space="preserve"> </w:t>
      </w:r>
      <w:r>
        <w:t>on</w:t>
      </w:r>
      <w:r w:rsidR="00054EEF">
        <w:t xml:space="preserve"> </w:t>
      </w:r>
      <w:r>
        <w:t>earth,</w:t>
      </w:r>
      <w:r w:rsidR="00054EEF">
        <w:t xml:space="preserve"> </w:t>
      </w:r>
      <w:r>
        <w:t>as</w:t>
      </w:r>
      <w:r w:rsidR="00054EEF">
        <w:t xml:space="preserve"> </w:t>
      </w:r>
      <w:r>
        <w:t>it</w:t>
      </w:r>
      <w:r w:rsidR="00054EEF">
        <w:t xml:space="preserve"> </w:t>
      </w:r>
      <w:r>
        <w:t>is</w:t>
      </w:r>
      <w:r w:rsidR="00054EEF">
        <w:t xml:space="preserve"> </w:t>
      </w:r>
      <w:r>
        <w:t>in</w:t>
      </w:r>
      <w:r w:rsidR="00054EEF">
        <w:t xml:space="preserve"> </w:t>
      </w:r>
      <w:r>
        <w:t>Heaven.</w:t>
      </w:r>
      <w:r w:rsidR="00912211">
        <w:t>”</w:t>
      </w:r>
      <w:r w:rsidR="00054EEF">
        <w:t xml:space="preserve"> </w:t>
      </w:r>
      <w:r>
        <w:t>Beg</w:t>
      </w:r>
      <w:r w:rsidR="00054EEF">
        <w:t xml:space="preserve"> </w:t>
      </w:r>
      <w:r>
        <w:t>of</w:t>
      </w:r>
      <w:r w:rsidR="00054EEF">
        <w:t xml:space="preserve"> </w:t>
      </w:r>
      <w:r>
        <w:t>Him</w:t>
      </w:r>
      <w:r w:rsidR="00054EEF">
        <w:t xml:space="preserve"> </w:t>
      </w:r>
      <w:r>
        <w:t>to</w:t>
      </w:r>
      <w:r w:rsidR="00054EEF">
        <w:t xml:space="preserve"> </w:t>
      </w:r>
      <w:r>
        <w:t>grant</w:t>
      </w:r>
      <w:r w:rsidR="00054EEF">
        <w:t xml:space="preserve"> </w:t>
      </w:r>
      <w:r>
        <w:t>you</w:t>
      </w:r>
      <w:r w:rsidR="00054EEF">
        <w:t xml:space="preserve"> </w:t>
      </w:r>
      <w:r>
        <w:t>grace</w:t>
      </w:r>
      <w:r w:rsidR="00054EEF">
        <w:t xml:space="preserve"> </w:t>
      </w:r>
      <w:r>
        <w:t>to</w:t>
      </w:r>
      <w:r w:rsidR="00054EEF">
        <w:t xml:space="preserve"> </w:t>
      </w:r>
      <w:r>
        <w:t>imitate</w:t>
      </w:r>
      <w:r w:rsidR="00054EEF">
        <w:t xml:space="preserve"> </w:t>
      </w:r>
      <w:r>
        <w:t>on</w:t>
      </w:r>
      <w:r w:rsidR="00054EEF">
        <w:t xml:space="preserve"> </w:t>
      </w:r>
      <w:r>
        <w:t>earth</w:t>
      </w:r>
      <w:r w:rsidR="00054EEF">
        <w:t xml:space="preserve"> </w:t>
      </w:r>
      <w:r>
        <w:t>the</w:t>
      </w:r>
      <w:r w:rsidR="00054EEF">
        <w:t xml:space="preserve"> </w:t>
      </w:r>
      <w:r>
        <w:t>purity</w:t>
      </w:r>
      <w:r w:rsidR="00054EEF">
        <w:t xml:space="preserve"> </w:t>
      </w:r>
      <w:r>
        <w:t>and</w:t>
      </w:r>
      <w:r w:rsidR="00054EEF">
        <w:t xml:space="preserve"> </w:t>
      </w:r>
      <w:r>
        <w:t>devotion</w:t>
      </w:r>
      <w:r w:rsidR="00054EEF">
        <w:t xml:space="preserve"> </w:t>
      </w:r>
      <w:r>
        <w:t>with</w:t>
      </w:r>
      <w:r w:rsidR="00054EEF">
        <w:t xml:space="preserve"> </w:t>
      </w:r>
      <w:r>
        <w:t>which</w:t>
      </w:r>
      <w:r w:rsidR="00054EEF">
        <w:t xml:space="preserve"> </w:t>
      </w:r>
      <w:r>
        <w:t>the</w:t>
      </w:r>
      <w:r w:rsidR="00054EEF">
        <w:t xml:space="preserve"> </w:t>
      </w:r>
      <w:r>
        <w:t>heavenly</w:t>
      </w:r>
      <w:r w:rsidR="00054EEF">
        <w:t xml:space="preserve"> </w:t>
      </w:r>
      <w:r>
        <w:t>choirs</w:t>
      </w:r>
      <w:r w:rsidR="00054EEF">
        <w:t xml:space="preserve"> </w:t>
      </w:r>
      <w:r>
        <w:t>bless</w:t>
      </w:r>
      <w:r w:rsidR="00054EEF">
        <w:t xml:space="preserve"> </w:t>
      </w:r>
      <w:r>
        <w:t>and</w:t>
      </w:r>
      <w:r w:rsidR="00054EEF">
        <w:t xml:space="preserve"> </w:t>
      </w:r>
      <w:r>
        <w:t>fulfil</w:t>
      </w:r>
      <w:r w:rsidR="00054EEF">
        <w:t xml:space="preserve"> </w:t>
      </w:r>
      <w:r>
        <w:t>His</w:t>
      </w:r>
      <w:r w:rsidR="00054EEF">
        <w:t xml:space="preserve"> </w:t>
      </w:r>
      <w:r>
        <w:t>adorable</w:t>
      </w:r>
      <w:r w:rsidR="00054EEF">
        <w:t xml:space="preserve"> </w:t>
      </w:r>
      <w:r>
        <w:t>will.</w:t>
      </w:r>
      <w:r w:rsidR="00054EEF">
        <w:t xml:space="preserve"> </w:t>
      </w:r>
    </w:p>
    <w:p w14:paraId="1681C968" w14:textId="0C184DA9" w:rsidR="00912211" w:rsidRDefault="00055323" w:rsidP="00912211">
      <w:pPr>
        <w:pStyle w:val="Heading3"/>
      </w:pPr>
      <w:bookmarkStart w:id="73" w:name="_Toc141169229"/>
      <w:r>
        <w:t>Section</w:t>
      </w:r>
      <w:r w:rsidR="00054EEF">
        <w:t xml:space="preserve"> </w:t>
      </w:r>
      <w:r>
        <w:t>VII.</w:t>
      </w:r>
      <w:r w:rsidR="00054EEF">
        <w:t xml:space="preserve"> </w:t>
      </w:r>
      <w:r>
        <w:t>Prayer.</w:t>
      </w:r>
      <w:bookmarkEnd w:id="73"/>
      <w:r w:rsidR="00054EEF">
        <w:t xml:space="preserve"> </w:t>
      </w:r>
    </w:p>
    <w:p w14:paraId="23650761" w14:textId="77777777" w:rsidR="00912211" w:rsidRDefault="00055323" w:rsidP="00B01E47">
      <w:pPr>
        <w:jc w:val="both"/>
      </w:pPr>
      <w:r>
        <w:t>Having</w:t>
      </w:r>
      <w:r w:rsidR="00912211">
        <w:t xml:space="preserve"> in </w:t>
      </w:r>
      <w:r>
        <w:t>another</w:t>
      </w:r>
      <w:r w:rsidR="00054EEF">
        <w:t xml:space="preserve"> </w:t>
      </w:r>
      <w:r>
        <w:t>work</w:t>
      </w:r>
      <w:r w:rsidR="00054EEF">
        <w:t xml:space="preserve"> </w:t>
      </w:r>
      <w:r>
        <w:t>treated</w:t>
      </w:r>
      <w:r w:rsidR="00054EEF">
        <w:t xml:space="preserve"> </w:t>
      </w:r>
      <w:r>
        <w:t>more</w:t>
      </w:r>
      <w:r w:rsidR="00054EEF">
        <w:t xml:space="preserve"> </w:t>
      </w:r>
      <w:r>
        <w:t>fully</w:t>
      </w:r>
      <w:r w:rsidR="00054EEF">
        <w:t xml:space="preserve"> </w:t>
      </w:r>
      <w:r>
        <w:t>of</w:t>
      </w:r>
      <w:r w:rsidR="00054EEF">
        <w:t xml:space="preserve"> </w:t>
      </w:r>
      <w:r>
        <w:t>this</w:t>
      </w:r>
      <w:r w:rsidR="00054EEF">
        <w:t xml:space="preserve"> </w:t>
      </w:r>
      <w:r>
        <w:t>subject,</w:t>
      </w:r>
      <w:r w:rsidR="00054EEF">
        <w:t xml:space="preserve"> </w:t>
      </w:r>
      <w:r>
        <w:t>I</w:t>
      </w:r>
      <w:r w:rsidR="00054EEF">
        <w:t xml:space="preserve"> </w:t>
      </w:r>
      <w:r>
        <w:t>would</w:t>
      </w:r>
      <w:r w:rsidR="00054EEF">
        <w:t xml:space="preserve"> </w:t>
      </w:r>
      <w:r>
        <w:t>here</w:t>
      </w:r>
      <w:r w:rsidR="00054EEF">
        <w:t xml:space="preserve"> </w:t>
      </w:r>
      <w:r>
        <w:t>only</w:t>
      </w:r>
      <w:r w:rsidR="00054EEF">
        <w:t xml:space="preserve"> </w:t>
      </w:r>
      <w:r>
        <w:t>urge</w:t>
      </w:r>
      <w:r w:rsidR="00054EEF">
        <w:t xml:space="preserve"> </w:t>
      </w:r>
      <w:r>
        <w:t>you</w:t>
      </w:r>
      <w:r w:rsidR="00054EEF">
        <w:t xml:space="preserve"> </w:t>
      </w:r>
      <w:r>
        <w:t>to</w:t>
      </w:r>
      <w:r w:rsidR="00054EEF">
        <w:t xml:space="preserve"> </w:t>
      </w:r>
      <w:r>
        <w:t>turn</w:t>
      </w:r>
      <w:r w:rsidR="00054EEF">
        <w:t xml:space="preserve"> </w:t>
      </w:r>
      <w:r>
        <w:t>to</w:t>
      </w:r>
      <w:r w:rsidR="00054EEF">
        <w:t xml:space="preserve"> </w:t>
      </w:r>
      <w:r>
        <w:t>God</w:t>
      </w:r>
      <w:r w:rsidR="00054EEF">
        <w:t xml:space="preserve"> </w:t>
      </w:r>
      <w:r>
        <w:t>in</w:t>
      </w:r>
      <w:r w:rsidR="00054EEF">
        <w:t xml:space="preserve"> </w:t>
      </w:r>
      <w:r>
        <w:t>childlike</w:t>
      </w:r>
      <w:r w:rsidR="00054EEF">
        <w:t xml:space="preserve"> </w:t>
      </w:r>
      <w:r>
        <w:t>prayer</w:t>
      </w:r>
      <w:r w:rsidR="00054EEF">
        <w:t xml:space="preserve"> </w:t>
      </w:r>
      <w:r>
        <w:t>whenever</w:t>
      </w:r>
      <w:r w:rsidR="00054EEF">
        <w:t xml:space="preserve"> </w:t>
      </w:r>
      <w:r>
        <w:t>afflictions</w:t>
      </w:r>
      <w:r w:rsidR="00054EEF">
        <w:t xml:space="preserve"> </w:t>
      </w:r>
      <w:r>
        <w:t>or</w:t>
      </w:r>
      <w:r w:rsidR="00054EEF">
        <w:t xml:space="preserve"> </w:t>
      </w:r>
      <w:r>
        <w:t>temptations</w:t>
      </w:r>
      <w:r w:rsidR="00054EEF">
        <w:t xml:space="preserve"> </w:t>
      </w:r>
      <w:r>
        <w:t>come</w:t>
      </w:r>
      <w:r w:rsidR="00054EEF">
        <w:t xml:space="preserve"> </w:t>
      </w:r>
      <w:r>
        <w:t>upon</w:t>
      </w:r>
      <w:r w:rsidR="00054EEF">
        <w:t xml:space="preserve"> </w:t>
      </w:r>
      <w:r>
        <w:t>you.</w:t>
      </w:r>
      <w:r w:rsidR="00054EEF">
        <w:t xml:space="preserve"> </w:t>
      </w:r>
      <w:r>
        <w:t>Strive,</w:t>
      </w:r>
      <w:r w:rsidR="00054EEF">
        <w:t xml:space="preserve"> </w:t>
      </w:r>
      <w:r>
        <w:t>moreover,</w:t>
      </w:r>
      <w:r w:rsidR="00054EEF">
        <w:t xml:space="preserve"> </w:t>
      </w:r>
      <w:r>
        <w:t>to</w:t>
      </w:r>
      <w:r w:rsidR="00054EEF">
        <w:t xml:space="preserve"> </w:t>
      </w:r>
      <w:r>
        <w:t>maintain</w:t>
      </w:r>
      <w:r w:rsidR="00054EEF">
        <w:t xml:space="preserve"> </w:t>
      </w:r>
      <w:r>
        <w:t>the</w:t>
      </w:r>
      <w:r w:rsidR="00054EEF">
        <w:t xml:space="preserve"> </w:t>
      </w:r>
      <w:r>
        <w:t>spirit</w:t>
      </w:r>
      <w:r w:rsidR="00054EEF">
        <w:t xml:space="preserve"> </w:t>
      </w:r>
      <w:r>
        <w:t>of</w:t>
      </w:r>
      <w:r w:rsidR="00054EEF">
        <w:t xml:space="preserve"> </w:t>
      </w:r>
      <w:r>
        <w:t>prayer,</w:t>
      </w:r>
      <w:r w:rsidR="00054EEF">
        <w:t xml:space="preserve"> </w:t>
      </w:r>
      <w:r>
        <w:t>and</w:t>
      </w:r>
      <w:r w:rsidR="00054EEF">
        <w:t xml:space="preserve"> </w:t>
      </w:r>
      <w:r>
        <w:t>thus</w:t>
      </w:r>
      <w:r w:rsidR="00054EEF">
        <w:t xml:space="preserve"> </w:t>
      </w:r>
      <w:r>
        <w:t>you</w:t>
      </w:r>
      <w:r w:rsidR="00054EEF">
        <w:t xml:space="preserve"> </w:t>
      </w:r>
      <w:r>
        <w:t>will</w:t>
      </w:r>
      <w:r w:rsidR="00054EEF">
        <w:t xml:space="preserve"> </w:t>
      </w:r>
      <w:r>
        <w:t>preserve</w:t>
      </w:r>
      <w:r w:rsidR="00054EEF">
        <w:t xml:space="preserve"> </w:t>
      </w:r>
      <w:r>
        <w:t>a</w:t>
      </w:r>
      <w:r w:rsidR="00054EEF">
        <w:t xml:space="preserve"> </w:t>
      </w:r>
      <w:r>
        <w:t>continual</w:t>
      </w:r>
      <w:r w:rsidR="00054EEF">
        <w:t xml:space="preserve"> </w:t>
      </w:r>
      <w:r>
        <w:t>recollection</w:t>
      </w:r>
      <w:r w:rsidR="00054EEF">
        <w:t xml:space="preserve"> </w:t>
      </w:r>
      <w:r>
        <w:t>of</w:t>
      </w:r>
      <w:r w:rsidR="00054EEF">
        <w:t xml:space="preserve"> </w:t>
      </w:r>
      <w:r>
        <w:t>God.</w:t>
      </w:r>
      <w:r w:rsidR="00054EEF">
        <w:t xml:space="preserve"> </w:t>
      </w:r>
      <w:r>
        <w:t>You</w:t>
      </w:r>
      <w:r w:rsidR="00054EEF">
        <w:t xml:space="preserve"> </w:t>
      </w:r>
      <w:r>
        <w:t>will</w:t>
      </w:r>
      <w:r w:rsidR="00054EEF">
        <w:t xml:space="preserve"> </w:t>
      </w:r>
      <w:r>
        <w:t>live</w:t>
      </w:r>
      <w:r w:rsidR="00054EEF">
        <w:t xml:space="preserve"> </w:t>
      </w:r>
      <w:r>
        <w:t>in</w:t>
      </w:r>
      <w:r w:rsidR="00054EEF">
        <w:t xml:space="preserve"> </w:t>
      </w:r>
      <w:r>
        <w:t>His</w:t>
      </w:r>
      <w:r w:rsidR="00054EEF">
        <w:t xml:space="preserve"> </w:t>
      </w:r>
      <w:r>
        <w:t>presence,</w:t>
      </w:r>
      <w:r w:rsidR="00054EEF">
        <w:t xml:space="preserve"> </w:t>
      </w:r>
      <w:r>
        <w:t>and</w:t>
      </w:r>
      <w:r w:rsidR="00054EEF">
        <w:t xml:space="preserve"> </w:t>
      </w:r>
      <w:r>
        <w:t>His</w:t>
      </w:r>
      <w:r w:rsidR="00054EEF">
        <w:t xml:space="preserve"> </w:t>
      </w:r>
      <w:r>
        <w:t>love</w:t>
      </w:r>
      <w:r w:rsidR="00054EEF">
        <w:t xml:space="preserve"> </w:t>
      </w:r>
      <w:r>
        <w:t>will</w:t>
      </w:r>
      <w:r w:rsidR="00054EEF">
        <w:t xml:space="preserve"> </w:t>
      </w:r>
      <w:r>
        <w:t>abide</w:t>
      </w:r>
      <w:r w:rsidR="00054EEF">
        <w:t xml:space="preserve"> </w:t>
      </w:r>
      <w:r>
        <w:t>in</w:t>
      </w:r>
      <w:r w:rsidR="00054EEF">
        <w:t xml:space="preserve"> </w:t>
      </w:r>
      <w:r>
        <w:t>your</w:t>
      </w:r>
      <w:r w:rsidR="00054EEF">
        <w:t xml:space="preserve"> </w:t>
      </w:r>
      <w:r>
        <w:t>heart.</w:t>
      </w:r>
      <w:r w:rsidR="00054EEF">
        <w:t xml:space="preserve"> </w:t>
      </w:r>
      <w:r>
        <w:t>Finally,</w:t>
      </w:r>
      <w:r w:rsidR="00054EEF">
        <w:t xml:space="preserve"> </w:t>
      </w:r>
      <w:r>
        <w:t>prayer</w:t>
      </w:r>
      <w:r w:rsidR="00054EEF">
        <w:t xml:space="preserve"> </w:t>
      </w:r>
      <w:r>
        <w:t>will</w:t>
      </w:r>
      <w:r w:rsidR="00054EEF">
        <w:t xml:space="preserve"> </w:t>
      </w:r>
      <w:r>
        <w:t>enable</w:t>
      </w:r>
      <w:r w:rsidR="00054EEF">
        <w:t xml:space="preserve"> </w:t>
      </w:r>
      <w:r>
        <w:t>you</w:t>
      </w:r>
      <w:r w:rsidR="00054EEF">
        <w:t xml:space="preserve"> </w:t>
      </w:r>
      <w:r>
        <w:t>most</w:t>
      </w:r>
      <w:r w:rsidR="00054EEF">
        <w:t xml:space="preserve"> </w:t>
      </w:r>
      <w:r>
        <w:t>faithfully</w:t>
      </w:r>
      <w:r w:rsidR="00054EEF">
        <w:t xml:space="preserve"> </w:t>
      </w:r>
      <w:r>
        <w:t>and</w:t>
      </w:r>
      <w:r w:rsidR="00054EEF">
        <w:t xml:space="preserve"> </w:t>
      </w:r>
      <w:r>
        <w:t>frequently</w:t>
      </w:r>
      <w:r w:rsidR="00054EEF">
        <w:t xml:space="preserve"> </w:t>
      </w:r>
      <w:r>
        <w:t>to</w:t>
      </w:r>
      <w:r w:rsidR="00054EEF">
        <w:t xml:space="preserve"> </w:t>
      </w:r>
      <w:r>
        <w:t>testify</w:t>
      </w:r>
      <w:r w:rsidR="00054EEF">
        <w:t xml:space="preserve"> </w:t>
      </w:r>
      <w:r>
        <w:t>your</w:t>
      </w:r>
      <w:r w:rsidR="00054EEF">
        <w:t xml:space="preserve"> </w:t>
      </w:r>
      <w:r>
        <w:t>filial</w:t>
      </w:r>
      <w:r w:rsidR="00054EEF">
        <w:t xml:space="preserve"> </w:t>
      </w:r>
      <w:r>
        <w:t>reverence</w:t>
      </w:r>
      <w:r w:rsidR="00054EEF">
        <w:t xml:space="preserve"> </w:t>
      </w:r>
      <w:r>
        <w:t>and</w:t>
      </w:r>
      <w:r w:rsidR="00054EEF">
        <w:t xml:space="preserve"> </w:t>
      </w:r>
      <w:r>
        <w:t>love</w:t>
      </w:r>
      <w:r w:rsidR="00054EEF">
        <w:t xml:space="preserve"> </w:t>
      </w:r>
      <w:r>
        <w:t>for</w:t>
      </w:r>
      <w:r w:rsidR="00054EEF">
        <w:t xml:space="preserve"> </w:t>
      </w:r>
      <w:r>
        <w:t>your</w:t>
      </w:r>
      <w:r w:rsidR="00054EEF">
        <w:t xml:space="preserve"> </w:t>
      </w:r>
      <w:r>
        <w:t>Heavenly</w:t>
      </w:r>
      <w:r w:rsidR="00054EEF">
        <w:t xml:space="preserve"> </w:t>
      </w:r>
      <w:r>
        <w:t>Father.</w:t>
      </w:r>
      <w:r w:rsidR="00054EEF">
        <w:t xml:space="preserve"> </w:t>
      </w:r>
    </w:p>
    <w:p w14:paraId="2A51DA91" w14:textId="77777777" w:rsidR="00F0243A" w:rsidRDefault="00055323" w:rsidP="00F0243A">
      <w:pPr>
        <w:pStyle w:val="Heading3"/>
      </w:pPr>
      <w:bookmarkStart w:id="74" w:name="_Toc141169230"/>
      <w:r>
        <w:t>Section</w:t>
      </w:r>
      <w:r w:rsidR="00054EEF">
        <w:t xml:space="preserve"> </w:t>
      </w:r>
      <w:r>
        <w:t>VIII.</w:t>
      </w:r>
      <w:r w:rsidR="00054EEF">
        <w:t xml:space="preserve"> </w:t>
      </w:r>
      <w:r>
        <w:t>Gratitude</w:t>
      </w:r>
      <w:r w:rsidR="00F0243A">
        <w:t>.</w:t>
      </w:r>
      <w:bookmarkEnd w:id="74"/>
      <w:r w:rsidR="00054EEF">
        <w:t xml:space="preserve"> </w:t>
      </w:r>
    </w:p>
    <w:p w14:paraId="7962843F" w14:textId="77777777" w:rsidR="00F0243A" w:rsidRDefault="00055323" w:rsidP="00B01E47">
      <w:pPr>
        <w:jc w:val="both"/>
      </w:pPr>
      <w:r>
        <w:t>Gratitude,</w:t>
      </w:r>
      <w:r w:rsidR="00054EEF">
        <w:t xml:space="preserve"> </w:t>
      </w:r>
      <w:r>
        <w:t>which</w:t>
      </w:r>
      <w:r w:rsidR="00054EEF">
        <w:t xml:space="preserve"> </w:t>
      </w:r>
      <w:r>
        <w:t>should</w:t>
      </w:r>
      <w:r w:rsidR="00054EEF">
        <w:t xml:space="preserve"> </w:t>
      </w:r>
      <w:r>
        <w:t>be</w:t>
      </w:r>
      <w:r w:rsidR="00054EEF">
        <w:t xml:space="preserve"> </w:t>
      </w:r>
      <w:r>
        <w:t>in</w:t>
      </w:r>
      <w:r w:rsidR="00054EEF">
        <w:t xml:space="preserve"> </w:t>
      </w:r>
      <w:r>
        <w:t>our</w:t>
      </w:r>
      <w:r w:rsidR="00054EEF">
        <w:t xml:space="preserve"> </w:t>
      </w:r>
      <w:r>
        <w:t>hearts</w:t>
      </w:r>
      <w:r w:rsidR="00054EEF">
        <w:t xml:space="preserve"> </w:t>
      </w:r>
      <w:r>
        <w:t>and</w:t>
      </w:r>
      <w:r w:rsidR="00054EEF">
        <w:t xml:space="preserve"> </w:t>
      </w:r>
      <w:r>
        <w:t>on</w:t>
      </w:r>
      <w:r w:rsidR="00054EEF">
        <w:t xml:space="preserve"> </w:t>
      </w:r>
      <w:r>
        <w:t>our</w:t>
      </w:r>
      <w:r w:rsidR="00054EEF">
        <w:t xml:space="preserve"> </w:t>
      </w:r>
      <w:r>
        <w:t>lips,</w:t>
      </w:r>
      <w:r w:rsidR="00054EEF">
        <w:t xml:space="preserve"> </w:t>
      </w:r>
      <w:r>
        <w:t>is</w:t>
      </w:r>
      <w:r w:rsidR="00054EEF">
        <w:t xml:space="preserve"> </w:t>
      </w:r>
      <w:r>
        <w:t>a</w:t>
      </w:r>
      <w:r w:rsidR="00054EEF">
        <w:t xml:space="preserve"> </w:t>
      </w:r>
      <w:r>
        <w:t>virtue</w:t>
      </w:r>
      <w:r w:rsidR="00054EEF">
        <w:t xml:space="preserve"> </w:t>
      </w:r>
      <w:r>
        <w:t>which</w:t>
      </w:r>
      <w:r w:rsidR="00054EEF">
        <w:t xml:space="preserve"> </w:t>
      </w:r>
      <w:r>
        <w:t>excites</w:t>
      </w:r>
      <w:r w:rsidR="00054EEF">
        <w:t xml:space="preserve"> </w:t>
      </w:r>
      <w:r>
        <w:t>us</w:t>
      </w:r>
      <w:r w:rsidR="00054EEF">
        <w:t xml:space="preserve"> </w:t>
      </w:r>
      <w:r>
        <w:t>to</w:t>
      </w:r>
      <w:r w:rsidR="00054EEF">
        <w:t xml:space="preserve"> </w:t>
      </w:r>
      <w:r>
        <w:t>praise</w:t>
      </w:r>
      <w:r w:rsidR="00054EEF">
        <w:t xml:space="preserve"> </w:t>
      </w:r>
      <w:r>
        <w:t>God</w:t>
      </w:r>
      <w:r w:rsidR="00054EEF">
        <w:t xml:space="preserve"> </w:t>
      </w:r>
      <w:r>
        <w:t>unceasingly</w:t>
      </w:r>
      <w:r w:rsidR="00054EEF">
        <w:t xml:space="preserve"> </w:t>
      </w:r>
      <w:r>
        <w:t>for</w:t>
      </w:r>
      <w:r w:rsidR="00054EEF">
        <w:t xml:space="preserve"> </w:t>
      </w:r>
      <w:r>
        <w:t>all</w:t>
      </w:r>
      <w:r w:rsidR="00054EEF">
        <w:t xml:space="preserve"> </w:t>
      </w:r>
      <w:r>
        <w:t>His</w:t>
      </w:r>
      <w:r w:rsidR="00054EEF">
        <w:t xml:space="preserve"> </w:t>
      </w:r>
      <w:r>
        <w:t>benefits:</w:t>
      </w:r>
      <w:r w:rsidR="00054EEF">
        <w:t xml:space="preserve"> </w:t>
      </w:r>
      <w:r w:rsidR="00F0243A">
        <w:t>“</w:t>
      </w:r>
      <w:r>
        <w:t>I</w:t>
      </w:r>
      <w:r w:rsidR="00054EEF">
        <w:t xml:space="preserve"> </w:t>
      </w:r>
      <w:r>
        <w:t>will</w:t>
      </w:r>
      <w:r w:rsidR="00054EEF">
        <w:t xml:space="preserve"> </w:t>
      </w:r>
      <w:r>
        <w:t>bless</w:t>
      </w:r>
      <w:r w:rsidR="00054EEF">
        <w:t xml:space="preserve"> </w:t>
      </w:r>
      <w:r>
        <w:t>the</w:t>
      </w:r>
      <w:r w:rsidR="00054EEF">
        <w:t xml:space="preserve"> </w:t>
      </w:r>
      <w:r>
        <w:t>Lord</w:t>
      </w:r>
      <w:r w:rsidR="00054EEF">
        <w:t xml:space="preserve"> </w:t>
      </w:r>
      <w:r>
        <w:t>at</w:t>
      </w:r>
      <w:r w:rsidR="00054EEF">
        <w:t xml:space="preserve"> </w:t>
      </w:r>
      <w:r>
        <w:t>all</w:t>
      </w:r>
      <w:r w:rsidR="00054EEF">
        <w:t xml:space="preserve"> </w:t>
      </w:r>
      <w:r>
        <w:t>times;</w:t>
      </w:r>
      <w:r w:rsidR="00054EEF">
        <w:t xml:space="preserve"> </w:t>
      </w:r>
      <w:r>
        <w:t>His</w:t>
      </w:r>
      <w:r w:rsidR="00054EEF">
        <w:t xml:space="preserve"> </w:t>
      </w:r>
      <w:r>
        <w:t>praise</w:t>
      </w:r>
      <w:r w:rsidR="00054EEF">
        <w:t xml:space="preserve"> </w:t>
      </w:r>
      <w:r>
        <w:t>shall</w:t>
      </w:r>
      <w:r w:rsidR="00054EEF">
        <w:t xml:space="preserve"> </w:t>
      </w:r>
      <w:r>
        <w:t>be</w:t>
      </w:r>
      <w:r w:rsidR="00054EEF">
        <w:t xml:space="preserve"> </w:t>
      </w:r>
      <w:r>
        <w:t>always</w:t>
      </w:r>
      <w:r w:rsidR="00054EEF">
        <w:t xml:space="preserve"> </w:t>
      </w:r>
      <w:r>
        <w:t>in</w:t>
      </w:r>
      <w:r w:rsidR="00054EEF">
        <w:t xml:space="preserve"> </w:t>
      </w:r>
      <w:r>
        <w:t>my</w:t>
      </w:r>
      <w:r w:rsidR="00054EEF">
        <w:t xml:space="preserve"> </w:t>
      </w:r>
      <w:r>
        <w:t>mouth.</w:t>
      </w:r>
      <w:r w:rsidR="00054EEF">
        <w:t xml:space="preserve"> </w:t>
      </w:r>
      <w:r>
        <w:t>Let</w:t>
      </w:r>
      <w:r w:rsidR="00054EEF">
        <w:t xml:space="preserve"> </w:t>
      </w:r>
      <w:r>
        <w:t>my</w:t>
      </w:r>
      <w:r w:rsidR="00054EEF">
        <w:t xml:space="preserve"> </w:t>
      </w:r>
      <w:r>
        <w:t>mouth</w:t>
      </w:r>
      <w:r w:rsidR="00054EEF">
        <w:t xml:space="preserve"> </w:t>
      </w:r>
      <w:r>
        <w:t>be</w:t>
      </w:r>
      <w:r w:rsidR="00054EEF">
        <w:t xml:space="preserve"> </w:t>
      </w:r>
      <w:r>
        <w:t>filled</w:t>
      </w:r>
      <w:r w:rsidR="00054EEF">
        <w:t xml:space="preserve"> </w:t>
      </w:r>
      <w:r>
        <w:t>with</w:t>
      </w:r>
      <w:r w:rsidR="00054EEF">
        <w:t xml:space="preserve"> </w:t>
      </w:r>
      <w:r>
        <w:t>praise,</w:t>
      </w:r>
      <w:r w:rsidR="00054EEF">
        <w:t xml:space="preserve"> </w:t>
      </w:r>
      <w:r>
        <w:t>that</w:t>
      </w:r>
      <w:r w:rsidR="00054EEF">
        <w:t xml:space="preserve"> </w:t>
      </w:r>
      <w:r>
        <w:t>I</w:t>
      </w:r>
      <w:r w:rsidR="00054EEF">
        <w:t xml:space="preserve"> </w:t>
      </w:r>
      <w:r>
        <w:t>may</w:t>
      </w:r>
      <w:r w:rsidR="00054EEF">
        <w:t xml:space="preserve"> </w:t>
      </w:r>
      <w:r>
        <w:t>sing</w:t>
      </w:r>
      <w:r w:rsidR="00054EEF">
        <w:t xml:space="preserve"> </w:t>
      </w:r>
      <w:r w:rsidR="005704E7">
        <w:t>Your</w:t>
      </w:r>
      <w:r w:rsidR="00054EEF">
        <w:t xml:space="preserve"> </w:t>
      </w:r>
      <w:r>
        <w:t>glory,</w:t>
      </w:r>
      <w:r w:rsidR="00054EEF">
        <w:t xml:space="preserve"> </w:t>
      </w:r>
      <w:r w:rsidR="005704E7">
        <w:t>Your</w:t>
      </w:r>
      <w:r w:rsidR="00054EEF">
        <w:t xml:space="preserve"> </w:t>
      </w:r>
      <w:r>
        <w:t>greatness</w:t>
      </w:r>
      <w:r w:rsidR="00054EEF">
        <w:t xml:space="preserve"> </w:t>
      </w:r>
      <w:r>
        <w:t>all</w:t>
      </w:r>
      <w:r w:rsidR="00054EEF">
        <w:t xml:space="preserve"> </w:t>
      </w:r>
      <w:r>
        <w:t>the</w:t>
      </w:r>
      <w:r w:rsidR="00054EEF">
        <w:t xml:space="preserve"> </w:t>
      </w:r>
      <w:r>
        <w:t>daylong.</w:t>
      </w:r>
      <w:r w:rsidR="00F0243A">
        <w:t>”</w:t>
      </w:r>
      <w:r w:rsidR="00F0243A">
        <w:rPr>
          <w:rStyle w:val="FootnoteReference"/>
        </w:rPr>
        <w:footnoteReference w:id="581"/>
      </w:r>
      <w:r w:rsidR="00054EEF">
        <w:t xml:space="preserve"> </w:t>
      </w:r>
      <w:r>
        <w:t>Since</w:t>
      </w:r>
      <w:r w:rsidR="00054EEF">
        <w:t xml:space="preserve"> </w:t>
      </w:r>
      <w:r>
        <w:t>God</w:t>
      </w:r>
      <w:r w:rsidR="00054EEF">
        <w:t xml:space="preserve"> </w:t>
      </w:r>
      <w:r>
        <w:t>not</w:t>
      </w:r>
      <w:r w:rsidR="00054EEF">
        <w:t xml:space="preserve"> </w:t>
      </w:r>
      <w:r>
        <w:t>only</w:t>
      </w:r>
      <w:r w:rsidR="00054EEF">
        <w:t xml:space="preserve"> </w:t>
      </w:r>
      <w:r>
        <w:t>gives</w:t>
      </w:r>
      <w:r w:rsidR="00054EEF">
        <w:t xml:space="preserve"> </w:t>
      </w:r>
      <w:r>
        <w:t>us</w:t>
      </w:r>
      <w:r w:rsidR="00054EEF">
        <w:t xml:space="preserve"> </w:t>
      </w:r>
      <w:r>
        <w:t>life,</w:t>
      </w:r>
      <w:r w:rsidR="00054EEF">
        <w:t xml:space="preserve"> </w:t>
      </w:r>
      <w:r>
        <w:t>but</w:t>
      </w:r>
      <w:r w:rsidR="00054EEF">
        <w:t xml:space="preserve"> </w:t>
      </w:r>
      <w:r>
        <w:t>continues</w:t>
      </w:r>
      <w:r w:rsidR="00054EEF">
        <w:t xml:space="preserve"> </w:t>
      </w:r>
      <w:r>
        <w:t>to</w:t>
      </w:r>
      <w:r w:rsidR="00054EEF">
        <w:t xml:space="preserve"> </w:t>
      </w:r>
      <w:r>
        <w:t>preserve</w:t>
      </w:r>
      <w:r w:rsidR="00054EEF">
        <w:t xml:space="preserve"> </w:t>
      </w:r>
      <w:r>
        <w:t>it,</w:t>
      </w:r>
      <w:r w:rsidR="00054EEF">
        <w:t xml:space="preserve"> </w:t>
      </w:r>
      <w:r>
        <w:t>protecting</w:t>
      </w:r>
      <w:r w:rsidR="00054EEF">
        <w:t xml:space="preserve"> </w:t>
      </w:r>
      <w:r>
        <w:t>us,</w:t>
      </w:r>
      <w:r w:rsidR="00054EEF">
        <w:t xml:space="preserve"> </w:t>
      </w:r>
      <w:r>
        <w:t>lavishing</w:t>
      </w:r>
      <w:r w:rsidR="00054EEF">
        <w:t xml:space="preserve"> </w:t>
      </w:r>
      <w:r>
        <w:t>blessings</w:t>
      </w:r>
      <w:r w:rsidR="00054EEF">
        <w:t xml:space="preserve"> </w:t>
      </w:r>
      <w:r>
        <w:t>on</w:t>
      </w:r>
      <w:r w:rsidR="00054EEF">
        <w:t xml:space="preserve"> </w:t>
      </w:r>
      <w:r>
        <w:t>us,</w:t>
      </w:r>
      <w:r w:rsidR="00054EEF">
        <w:t xml:space="preserve"> </w:t>
      </w:r>
      <w:r>
        <w:t>and</w:t>
      </w:r>
      <w:r w:rsidR="00054EEF">
        <w:t xml:space="preserve"> </w:t>
      </w:r>
      <w:r>
        <w:t>causing</w:t>
      </w:r>
      <w:r w:rsidR="00054EEF">
        <w:t xml:space="preserve"> </w:t>
      </w:r>
      <w:r>
        <w:t>all</w:t>
      </w:r>
      <w:r w:rsidR="00054EEF">
        <w:t xml:space="preserve"> </w:t>
      </w:r>
      <w:r>
        <w:t>creatures</w:t>
      </w:r>
      <w:r w:rsidR="00054EEF">
        <w:t xml:space="preserve"> </w:t>
      </w:r>
      <w:r>
        <w:t>to</w:t>
      </w:r>
      <w:r w:rsidR="00054EEF">
        <w:t xml:space="preserve"> </w:t>
      </w:r>
      <w:r>
        <w:t>serve</w:t>
      </w:r>
      <w:r w:rsidR="00054EEF">
        <w:t xml:space="preserve"> </w:t>
      </w:r>
      <w:r>
        <w:t>our</w:t>
      </w:r>
      <w:r w:rsidR="00054EEF">
        <w:t xml:space="preserve"> </w:t>
      </w:r>
      <w:r>
        <w:t>necessities</w:t>
      </w:r>
      <w:r w:rsidR="00054EEF">
        <w:t xml:space="preserve"> </w:t>
      </w:r>
      <w:r>
        <w:t>and</w:t>
      </w:r>
      <w:r w:rsidR="00054EEF">
        <w:t xml:space="preserve"> </w:t>
      </w:r>
      <w:r>
        <w:t>desires,</w:t>
      </w:r>
      <w:r w:rsidR="00054EEF">
        <w:t xml:space="preserve"> </w:t>
      </w:r>
      <w:r>
        <w:t>is</w:t>
      </w:r>
      <w:r w:rsidR="00054EEF">
        <w:t xml:space="preserve"> </w:t>
      </w:r>
      <w:r>
        <w:t>it</w:t>
      </w:r>
      <w:r w:rsidR="00054EEF">
        <w:t xml:space="preserve"> </w:t>
      </w:r>
      <w:r>
        <w:t>not</w:t>
      </w:r>
      <w:r w:rsidR="00054EEF">
        <w:t xml:space="preserve"> </w:t>
      </w:r>
      <w:r>
        <w:t>just</w:t>
      </w:r>
      <w:r w:rsidR="00054EEF">
        <w:t xml:space="preserve"> </w:t>
      </w:r>
      <w:r>
        <w:t>that</w:t>
      </w:r>
      <w:r w:rsidR="00054EEF">
        <w:t xml:space="preserve"> </w:t>
      </w:r>
      <w:r>
        <w:t>we</w:t>
      </w:r>
      <w:r w:rsidR="00054EEF">
        <w:t xml:space="preserve"> </w:t>
      </w:r>
      <w:r>
        <w:t>should</w:t>
      </w:r>
      <w:r w:rsidR="00054EEF">
        <w:t xml:space="preserve"> </w:t>
      </w:r>
      <w:r>
        <w:t>continually</w:t>
      </w:r>
      <w:r w:rsidR="00054EEF">
        <w:t xml:space="preserve"> </w:t>
      </w:r>
      <w:r>
        <w:t>praise</w:t>
      </w:r>
      <w:r w:rsidR="00054EEF">
        <w:t xml:space="preserve"> </w:t>
      </w:r>
      <w:r>
        <w:t>Him?</w:t>
      </w:r>
      <w:r w:rsidR="00054EEF">
        <w:t xml:space="preserve"> </w:t>
      </w:r>
    </w:p>
    <w:p w14:paraId="64C21651" w14:textId="77777777" w:rsidR="00F0243A" w:rsidRDefault="00055323" w:rsidP="00B01E47">
      <w:pPr>
        <w:jc w:val="both"/>
      </w:pPr>
      <w:r>
        <w:t>Thanksgiving,</w:t>
      </w:r>
      <w:r w:rsidR="00054EEF">
        <w:t xml:space="preserve"> </w:t>
      </w:r>
      <w:r>
        <w:t>therefore,</w:t>
      </w:r>
      <w:r w:rsidR="00054EEF">
        <w:t xml:space="preserve"> </w:t>
      </w:r>
      <w:r>
        <w:t>should</w:t>
      </w:r>
      <w:r w:rsidR="00054EEF">
        <w:t xml:space="preserve"> </w:t>
      </w:r>
      <w:r>
        <w:t>be</w:t>
      </w:r>
      <w:r w:rsidR="00054EEF">
        <w:t xml:space="preserve"> </w:t>
      </w:r>
      <w:r>
        <w:t>the</w:t>
      </w:r>
      <w:r w:rsidR="00054EEF">
        <w:t xml:space="preserve"> </w:t>
      </w:r>
      <w:r>
        <w:t>first</w:t>
      </w:r>
      <w:r w:rsidR="00054EEF">
        <w:t xml:space="preserve"> </w:t>
      </w:r>
      <w:r>
        <w:t>of</w:t>
      </w:r>
      <w:r w:rsidR="00054EEF">
        <w:t xml:space="preserve"> </w:t>
      </w:r>
      <w:r>
        <w:t>all</w:t>
      </w:r>
      <w:r w:rsidR="00054EEF">
        <w:t xml:space="preserve"> </w:t>
      </w:r>
      <w:r>
        <w:t>our</w:t>
      </w:r>
      <w:r w:rsidR="00054EEF">
        <w:t xml:space="preserve"> </w:t>
      </w:r>
      <w:r>
        <w:t>exercises,</w:t>
      </w:r>
      <w:r w:rsidR="00054EEF">
        <w:t xml:space="preserve"> </w:t>
      </w:r>
      <w:r>
        <w:t>and,</w:t>
      </w:r>
      <w:r w:rsidR="00054EEF">
        <w:t xml:space="preserve"> </w:t>
      </w:r>
      <w:r>
        <w:t>according</w:t>
      </w:r>
      <w:r w:rsidR="00054EEF">
        <w:t xml:space="preserve"> </w:t>
      </w:r>
      <w:r>
        <w:t>to</w:t>
      </w:r>
      <w:r w:rsidR="00054EEF">
        <w:t xml:space="preserve"> </w:t>
      </w:r>
      <w:r>
        <w:t>St.</w:t>
      </w:r>
      <w:r w:rsidR="00054EEF">
        <w:t xml:space="preserve"> </w:t>
      </w:r>
      <w:r>
        <w:t>Basil,</w:t>
      </w:r>
      <w:r w:rsidR="00054EEF">
        <w:t xml:space="preserve"> </w:t>
      </w:r>
      <w:r>
        <w:t>it</w:t>
      </w:r>
      <w:r w:rsidR="00054EEF">
        <w:t xml:space="preserve"> </w:t>
      </w:r>
      <w:r>
        <w:t>should</w:t>
      </w:r>
      <w:r w:rsidR="00054EEF">
        <w:t xml:space="preserve"> </w:t>
      </w:r>
      <w:r>
        <w:t>form</w:t>
      </w:r>
      <w:r w:rsidR="00054EEF">
        <w:t xml:space="preserve"> </w:t>
      </w:r>
      <w:r>
        <w:t>the</w:t>
      </w:r>
      <w:r w:rsidR="00054EEF">
        <w:t xml:space="preserve"> </w:t>
      </w:r>
      <w:r>
        <w:t>beginning</w:t>
      </w:r>
      <w:r w:rsidR="00054EEF">
        <w:t xml:space="preserve"> </w:t>
      </w:r>
      <w:r>
        <w:t>of</w:t>
      </w:r>
      <w:r w:rsidR="00054EEF">
        <w:t xml:space="preserve"> </w:t>
      </w:r>
      <w:r>
        <w:t>all</w:t>
      </w:r>
      <w:r w:rsidR="00054EEF">
        <w:t xml:space="preserve"> </w:t>
      </w:r>
      <w:r>
        <w:t>our</w:t>
      </w:r>
      <w:r w:rsidR="00054EEF">
        <w:t xml:space="preserve"> </w:t>
      </w:r>
      <w:r>
        <w:t>prayers.</w:t>
      </w:r>
      <w:r w:rsidR="00054EEF">
        <w:t xml:space="preserve"> </w:t>
      </w:r>
      <w:r>
        <w:t>Morning</w:t>
      </w:r>
      <w:r w:rsidR="00054EEF">
        <w:t xml:space="preserve"> </w:t>
      </w:r>
      <w:r>
        <w:t>and</w:t>
      </w:r>
      <w:r w:rsidR="00054EEF">
        <w:t xml:space="preserve"> </w:t>
      </w:r>
      <w:r>
        <w:t>evening,</w:t>
      </w:r>
      <w:r w:rsidR="00054EEF">
        <w:t xml:space="preserve"> </w:t>
      </w:r>
      <w:r>
        <w:t>and</w:t>
      </w:r>
      <w:r w:rsidR="00054EEF">
        <w:t xml:space="preserve"> </w:t>
      </w:r>
      <w:r>
        <w:t>at</w:t>
      </w:r>
      <w:r w:rsidR="00054EEF">
        <w:t xml:space="preserve"> </w:t>
      </w:r>
      <w:r>
        <w:t>all</w:t>
      </w:r>
      <w:r w:rsidR="00054EEF">
        <w:t xml:space="preserve"> </w:t>
      </w:r>
      <w:r>
        <w:t>times,</w:t>
      </w:r>
      <w:r w:rsidR="00054EEF">
        <w:t xml:space="preserve"> </w:t>
      </w:r>
      <w:r>
        <w:t>we</w:t>
      </w:r>
      <w:r w:rsidR="00054EEF">
        <w:t xml:space="preserve"> </w:t>
      </w:r>
      <w:r>
        <w:t>should</w:t>
      </w:r>
      <w:r w:rsidR="00054EEF">
        <w:t xml:space="preserve"> </w:t>
      </w:r>
      <w:r>
        <w:t>render</w:t>
      </w:r>
      <w:r w:rsidR="00054EEF">
        <w:t xml:space="preserve"> </w:t>
      </w:r>
      <w:r>
        <w:t>thanks</w:t>
      </w:r>
      <w:r w:rsidR="00054EEF">
        <w:t xml:space="preserve"> </w:t>
      </w:r>
      <w:r>
        <w:t>to</w:t>
      </w:r>
      <w:r w:rsidR="00054EEF">
        <w:t xml:space="preserve"> </w:t>
      </w:r>
      <w:r>
        <w:t>God</w:t>
      </w:r>
      <w:r w:rsidR="00054EEF">
        <w:t xml:space="preserve"> </w:t>
      </w:r>
      <w:r>
        <w:t>for</w:t>
      </w:r>
      <w:r w:rsidR="00054EEF">
        <w:t xml:space="preserve"> </w:t>
      </w:r>
      <w:r>
        <w:t>His</w:t>
      </w:r>
      <w:r w:rsidR="00054EEF">
        <w:t xml:space="preserve"> </w:t>
      </w:r>
      <w:r>
        <w:t>many</w:t>
      </w:r>
      <w:r w:rsidR="00054EEF">
        <w:t xml:space="preserve"> </w:t>
      </w:r>
      <w:r>
        <w:t>benefits,</w:t>
      </w:r>
      <w:r w:rsidR="00054EEF">
        <w:t xml:space="preserve"> </w:t>
      </w:r>
      <w:r>
        <w:t>general</w:t>
      </w:r>
      <w:r w:rsidR="00054EEF">
        <w:t xml:space="preserve"> </w:t>
      </w:r>
      <w:r>
        <w:t>and</w:t>
      </w:r>
      <w:r w:rsidR="00054EEF">
        <w:t xml:space="preserve"> </w:t>
      </w:r>
      <w:r>
        <w:t>particular,</w:t>
      </w:r>
      <w:r w:rsidR="00054EEF">
        <w:t xml:space="preserve"> </w:t>
      </w:r>
      <w:r>
        <w:t>of</w:t>
      </w:r>
      <w:r w:rsidR="00054EEF">
        <w:t xml:space="preserve"> </w:t>
      </w:r>
      <w:r>
        <w:t>nature</w:t>
      </w:r>
      <w:r w:rsidR="00054EEF">
        <w:t xml:space="preserve"> </w:t>
      </w:r>
      <w:r>
        <w:t>and</w:t>
      </w:r>
      <w:r w:rsidR="00054EEF">
        <w:t xml:space="preserve"> </w:t>
      </w:r>
      <w:r>
        <w:t>of</w:t>
      </w:r>
      <w:r w:rsidR="00054EEF">
        <w:t xml:space="preserve"> </w:t>
      </w:r>
      <w:r>
        <w:t>grace;</w:t>
      </w:r>
      <w:r w:rsidR="00054EEF">
        <w:t xml:space="preserve"> </w:t>
      </w:r>
      <w:r>
        <w:t>but,</w:t>
      </w:r>
      <w:r w:rsidR="00054EEF">
        <w:t xml:space="preserve"> </w:t>
      </w:r>
      <w:r>
        <w:t>above</w:t>
      </w:r>
      <w:r w:rsidR="00054EEF">
        <w:t xml:space="preserve"> </w:t>
      </w:r>
      <w:r>
        <w:t>all,</w:t>
      </w:r>
      <w:r w:rsidR="00054EEF">
        <w:t xml:space="preserve"> </w:t>
      </w:r>
      <w:r>
        <w:t>for</w:t>
      </w:r>
      <w:r w:rsidR="00054EEF">
        <w:t xml:space="preserve"> </w:t>
      </w:r>
      <w:r>
        <w:t>the</w:t>
      </w:r>
      <w:r w:rsidR="00054EEF">
        <w:t xml:space="preserve"> </w:t>
      </w:r>
      <w:r>
        <w:t>incomprehensible</w:t>
      </w:r>
      <w:r w:rsidR="00054EEF">
        <w:t xml:space="preserve"> </w:t>
      </w:r>
      <w:r>
        <w:t>benefits</w:t>
      </w:r>
      <w:r w:rsidR="00054EEF">
        <w:t xml:space="preserve"> </w:t>
      </w:r>
      <w:r>
        <w:t>of</w:t>
      </w:r>
      <w:r w:rsidR="00054EEF">
        <w:t xml:space="preserve"> </w:t>
      </w:r>
      <w:r>
        <w:t>Redemption</w:t>
      </w:r>
      <w:r w:rsidR="00054EEF">
        <w:t xml:space="preserve"> </w:t>
      </w:r>
      <w:r>
        <w:t>and</w:t>
      </w:r>
      <w:r w:rsidR="00054EEF">
        <w:t xml:space="preserve"> </w:t>
      </w:r>
      <w:r>
        <w:t>the</w:t>
      </w:r>
      <w:r w:rsidR="00054EEF">
        <w:t xml:space="preserve"> </w:t>
      </w:r>
      <w:r>
        <w:t>Blessed</w:t>
      </w:r>
      <w:r w:rsidR="00054EEF">
        <w:t xml:space="preserve"> </w:t>
      </w:r>
      <w:r>
        <w:t>Sacrament</w:t>
      </w:r>
      <w:r w:rsidR="00054EEF">
        <w:t xml:space="preserve"> </w:t>
      </w:r>
      <w:r>
        <w:t>of</w:t>
      </w:r>
      <w:r w:rsidR="00054EEF">
        <w:t xml:space="preserve"> </w:t>
      </w:r>
      <w:r>
        <w:t>the</w:t>
      </w:r>
      <w:r w:rsidR="00054EEF">
        <w:t xml:space="preserve"> </w:t>
      </w:r>
      <w:r>
        <w:t>altar.</w:t>
      </w:r>
      <w:r w:rsidR="00054EEF">
        <w:t xml:space="preserve"> </w:t>
      </w:r>
      <w:r>
        <w:t>Let</w:t>
      </w:r>
      <w:r w:rsidR="00054EEF">
        <w:t xml:space="preserve"> </w:t>
      </w:r>
      <w:r>
        <w:t>us.</w:t>
      </w:r>
      <w:r w:rsidR="00054EEF">
        <w:t xml:space="preserve"> </w:t>
      </w:r>
      <w:r>
        <w:t>bear</w:t>
      </w:r>
      <w:r w:rsidR="00054EEF">
        <w:t xml:space="preserve"> </w:t>
      </w:r>
      <w:r>
        <w:t>in</w:t>
      </w:r>
      <w:r w:rsidR="00054EEF">
        <w:t xml:space="preserve"> </w:t>
      </w:r>
      <w:r>
        <w:t>mind</w:t>
      </w:r>
      <w:r w:rsidR="00054EEF">
        <w:t xml:space="preserve"> </w:t>
      </w:r>
      <w:r>
        <w:t>that</w:t>
      </w:r>
      <w:r w:rsidR="00054EEF">
        <w:t xml:space="preserve"> </w:t>
      </w:r>
      <w:r>
        <w:t>in</w:t>
      </w:r>
      <w:r w:rsidR="00054EEF">
        <w:t xml:space="preserve"> </w:t>
      </w:r>
      <w:r>
        <w:t>all</w:t>
      </w:r>
      <w:r w:rsidR="00054EEF">
        <w:t xml:space="preserve"> </w:t>
      </w:r>
      <w:r>
        <w:t>these</w:t>
      </w:r>
      <w:r w:rsidR="00054EEF">
        <w:t xml:space="preserve"> </w:t>
      </w:r>
      <w:r>
        <w:t>blessings</w:t>
      </w:r>
      <w:r w:rsidR="00054EEF">
        <w:t xml:space="preserve"> </w:t>
      </w:r>
      <w:r>
        <w:t>He</w:t>
      </w:r>
      <w:r w:rsidR="00054EEF">
        <w:t xml:space="preserve"> </w:t>
      </w:r>
      <w:r>
        <w:t>sought</w:t>
      </w:r>
      <w:r w:rsidR="00054EEF">
        <w:t xml:space="preserve"> </w:t>
      </w:r>
      <w:r>
        <w:t>only</w:t>
      </w:r>
      <w:r w:rsidR="00054EEF">
        <w:t xml:space="preserve"> </w:t>
      </w:r>
      <w:r>
        <w:t>our</w:t>
      </w:r>
      <w:r w:rsidR="00054EEF">
        <w:t xml:space="preserve"> </w:t>
      </w:r>
      <w:r>
        <w:t>welfare.</w:t>
      </w:r>
      <w:r w:rsidR="00054EEF">
        <w:t xml:space="preserve"> </w:t>
      </w:r>
      <w:r>
        <w:t>He</w:t>
      </w:r>
      <w:r w:rsidR="00054EEF">
        <w:t xml:space="preserve"> </w:t>
      </w:r>
      <w:r>
        <w:t>could</w:t>
      </w:r>
      <w:r w:rsidR="00054EEF">
        <w:t xml:space="preserve"> </w:t>
      </w:r>
      <w:r>
        <w:t>expect</w:t>
      </w:r>
      <w:r w:rsidR="00054EEF">
        <w:t xml:space="preserve"> </w:t>
      </w:r>
      <w:r>
        <w:t>nothing;</w:t>
      </w:r>
      <w:r w:rsidR="00054EEF">
        <w:t xml:space="preserve"> </w:t>
      </w:r>
      <w:r>
        <w:t>He</w:t>
      </w:r>
      <w:r w:rsidR="00054EEF">
        <w:t xml:space="preserve"> </w:t>
      </w:r>
      <w:r>
        <w:t>desired</w:t>
      </w:r>
      <w:r w:rsidR="00054EEF">
        <w:t xml:space="preserve"> </w:t>
      </w:r>
      <w:r>
        <w:t>nothing</w:t>
      </w:r>
      <w:r w:rsidR="00054EEF">
        <w:t xml:space="preserve"> </w:t>
      </w:r>
      <w:r>
        <w:t>from</w:t>
      </w:r>
      <w:r w:rsidR="00054EEF">
        <w:t xml:space="preserve"> </w:t>
      </w:r>
      <w:r>
        <w:t>us.</w:t>
      </w:r>
      <w:r w:rsidR="00054EEF">
        <w:t xml:space="preserve"> </w:t>
      </w:r>
      <w:r>
        <w:t>Out</w:t>
      </w:r>
      <w:r w:rsidR="00054EEF">
        <w:t xml:space="preserve"> </w:t>
      </w:r>
      <w:r>
        <w:t>of</w:t>
      </w:r>
      <w:r w:rsidR="00054EEF">
        <w:t xml:space="preserve"> </w:t>
      </w:r>
      <w:r>
        <w:t>pure</w:t>
      </w:r>
      <w:r w:rsidR="00054EEF">
        <w:t xml:space="preserve"> </w:t>
      </w:r>
      <w:r>
        <w:t>love</w:t>
      </w:r>
      <w:r w:rsidR="00054EEF">
        <w:t xml:space="preserve"> </w:t>
      </w:r>
      <w:r>
        <w:t>for</w:t>
      </w:r>
      <w:r w:rsidR="00054EEF">
        <w:t xml:space="preserve"> </w:t>
      </w:r>
      <w:r>
        <w:t>us</w:t>
      </w:r>
      <w:r w:rsidR="00054EEF">
        <w:t xml:space="preserve"> </w:t>
      </w:r>
      <w:r>
        <w:t>He</w:t>
      </w:r>
      <w:r w:rsidR="00054EEF">
        <w:t xml:space="preserve"> </w:t>
      </w:r>
      <w:r>
        <w:t>gave</w:t>
      </w:r>
      <w:r w:rsidR="00054EEF">
        <w:t xml:space="preserve"> </w:t>
      </w:r>
      <w:r>
        <w:t>us</w:t>
      </w:r>
      <w:r w:rsidR="00054EEF">
        <w:t xml:space="preserve"> </w:t>
      </w:r>
      <w:r>
        <w:t>all.</w:t>
      </w:r>
      <w:r w:rsidR="00054EEF">
        <w:t xml:space="preserve"> </w:t>
      </w:r>
    </w:p>
    <w:p w14:paraId="796890BA" w14:textId="77777777" w:rsidR="00F0243A" w:rsidRDefault="00055323" w:rsidP="00F0243A">
      <w:pPr>
        <w:pStyle w:val="Heading3"/>
      </w:pPr>
      <w:bookmarkStart w:id="75" w:name="_Toc141169231"/>
      <w:r>
        <w:t>Section</w:t>
      </w:r>
      <w:r w:rsidR="00054EEF">
        <w:t xml:space="preserve"> </w:t>
      </w:r>
      <w:r>
        <w:t>IX.</w:t>
      </w:r>
      <w:r w:rsidR="00054EEF">
        <w:t xml:space="preserve"> </w:t>
      </w:r>
      <w:r>
        <w:t>Obedience.</w:t>
      </w:r>
      <w:bookmarkEnd w:id="75"/>
      <w:r w:rsidR="00054EEF">
        <w:t xml:space="preserve"> </w:t>
      </w:r>
    </w:p>
    <w:p w14:paraId="29560E46" w14:textId="77777777" w:rsidR="00AE4477" w:rsidRDefault="00055323" w:rsidP="00B01E47">
      <w:pPr>
        <w:jc w:val="both"/>
      </w:pPr>
      <w:r>
        <w:t>Obedience</w:t>
      </w:r>
      <w:r w:rsidR="00054EEF">
        <w:t xml:space="preserve"> </w:t>
      </w:r>
      <w:r>
        <w:t>is</w:t>
      </w:r>
      <w:r w:rsidR="00054EEF">
        <w:t xml:space="preserve"> </w:t>
      </w:r>
      <w:r>
        <w:t>a</w:t>
      </w:r>
      <w:r w:rsidR="00054EEF">
        <w:t xml:space="preserve"> </w:t>
      </w:r>
      <w:r>
        <w:t>virtue</w:t>
      </w:r>
      <w:r w:rsidR="00054EEF">
        <w:t xml:space="preserve"> </w:t>
      </w:r>
      <w:r>
        <w:t>which</w:t>
      </w:r>
      <w:r w:rsidR="00054EEF">
        <w:t xml:space="preserve"> </w:t>
      </w:r>
      <w:r>
        <w:t>renders</w:t>
      </w:r>
      <w:r w:rsidR="00054EEF">
        <w:t xml:space="preserve"> </w:t>
      </w:r>
      <w:r>
        <w:t>us</w:t>
      </w:r>
      <w:r w:rsidR="00054EEF">
        <w:t xml:space="preserve"> </w:t>
      </w:r>
      <w:r>
        <w:t>most</w:t>
      </w:r>
      <w:r w:rsidR="00054EEF">
        <w:t xml:space="preserve"> </w:t>
      </w:r>
      <w:r>
        <w:t>pleasing</w:t>
      </w:r>
      <w:r w:rsidR="00054EEF">
        <w:t xml:space="preserve"> </w:t>
      </w:r>
      <w:r>
        <w:t>to</w:t>
      </w:r>
      <w:r w:rsidR="00054EEF">
        <w:t xml:space="preserve"> </w:t>
      </w:r>
      <w:r>
        <w:t>God,</w:t>
      </w:r>
      <w:r w:rsidR="00054EEF">
        <w:t xml:space="preserve"> </w:t>
      </w:r>
      <w:r>
        <w:t>for</w:t>
      </w:r>
      <w:r w:rsidR="00054EEF">
        <w:t xml:space="preserve"> </w:t>
      </w:r>
      <w:r>
        <w:t>it</w:t>
      </w:r>
      <w:r w:rsidR="00054EEF">
        <w:t xml:space="preserve"> </w:t>
      </w:r>
      <w:r>
        <w:t>embraces</w:t>
      </w:r>
      <w:r w:rsidR="00054EEF">
        <w:t xml:space="preserve"> </w:t>
      </w:r>
      <w:r>
        <w:t>the</w:t>
      </w:r>
      <w:r w:rsidR="00054EEF">
        <w:t xml:space="preserve"> </w:t>
      </w:r>
      <w:r>
        <w:t>perfection</w:t>
      </w:r>
      <w:r w:rsidR="00054EEF">
        <w:t xml:space="preserve"> </w:t>
      </w:r>
      <w:r>
        <w:t>of</w:t>
      </w:r>
      <w:r w:rsidR="00054EEF">
        <w:t xml:space="preserve"> </w:t>
      </w:r>
      <w:r>
        <w:t>justice.</w:t>
      </w:r>
      <w:r w:rsidR="00054EEF">
        <w:t xml:space="preserve"> </w:t>
      </w:r>
      <w:r>
        <w:t>We</w:t>
      </w:r>
      <w:r w:rsidR="00054EEF">
        <w:t xml:space="preserve"> </w:t>
      </w:r>
      <w:r>
        <w:t>distinguish</w:t>
      </w:r>
      <w:r w:rsidR="00054EEF">
        <w:t xml:space="preserve"> </w:t>
      </w:r>
      <w:r>
        <w:t>in</w:t>
      </w:r>
      <w:r w:rsidR="00054EEF">
        <w:t xml:space="preserve"> </w:t>
      </w:r>
      <w:r>
        <w:t>this</w:t>
      </w:r>
      <w:r w:rsidR="00054EEF">
        <w:t xml:space="preserve"> </w:t>
      </w:r>
      <w:r>
        <w:t>virtue</w:t>
      </w:r>
      <w:r w:rsidR="00054EEF">
        <w:t xml:space="preserve"> </w:t>
      </w:r>
      <w:r>
        <w:t>three</w:t>
      </w:r>
      <w:r w:rsidR="00054EEF">
        <w:t xml:space="preserve"> </w:t>
      </w:r>
      <w:r>
        <w:t>degrees;</w:t>
      </w:r>
      <w:r w:rsidR="00054EEF">
        <w:t xml:space="preserve"> </w:t>
      </w:r>
      <w:r>
        <w:t>the</w:t>
      </w:r>
      <w:r w:rsidR="00054EEF">
        <w:t xml:space="preserve"> </w:t>
      </w:r>
      <w:r>
        <w:t>first</w:t>
      </w:r>
      <w:r w:rsidR="00054EEF">
        <w:t xml:space="preserve"> </w:t>
      </w:r>
      <w:r>
        <w:t>is</w:t>
      </w:r>
      <w:r w:rsidR="00054EEF">
        <w:t xml:space="preserve"> </w:t>
      </w:r>
      <w:r>
        <w:t>obedience</w:t>
      </w:r>
      <w:r w:rsidR="00054EEF">
        <w:t xml:space="preserve"> </w:t>
      </w:r>
      <w:r>
        <w:t>to</w:t>
      </w:r>
      <w:r w:rsidR="00054EEF">
        <w:t xml:space="preserve"> </w:t>
      </w:r>
      <w:r>
        <w:t>the</w:t>
      </w:r>
      <w:r w:rsidR="00054EEF">
        <w:t xml:space="preserve"> </w:t>
      </w:r>
      <w:r>
        <w:t>commandments</w:t>
      </w:r>
      <w:r w:rsidR="00054EEF">
        <w:t xml:space="preserve"> </w:t>
      </w:r>
      <w:r>
        <w:t>of</w:t>
      </w:r>
      <w:r w:rsidR="00054EEF">
        <w:t xml:space="preserve"> </w:t>
      </w:r>
      <w:r>
        <w:t>God,</w:t>
      </w:r>
      <w:r w:rsidR="00054EEF">
        <w:t xml:space="preserve"> </w:t>
      </w:r>
      <w:r>
        <w:t>the</w:t>
      </w:r>
      <w:r w:rsidR="00054EEF">
        <w:t xml:space="preserve"> </w:t>
      </w:r>
      <w:r>
        <w:t>second</w:t>
      </w:r>
      <w:r w:rsidR="00054EEF">
        <w:t xml:space="preserve"> </w:t>
      </w:r>
      <w:r>
        <w:t>to</w:t>
      </w:r>
      <w:r w:rsidR="00054EEF">
        <w:t xml:space="preserve"> </w:t>
      </w:r>
      <w:r>
        <w:t>His</w:t>
      </w:r>
      <w:r w:rsidR="00054EEF">
        <w:t xml:space="preserve"> </w:t>
      </w:r>
      <w:r>
        <w:t>counsels,</w:t>
      </w:r>
      <w:r w:rsidR="00054EEF">
        <w:t xml:space="preserve"> </w:t>
      </w:r>
      <w:r>
        <w:t>the</w:t>
      </w:r>
      <w:r w:rsidR="00054EEF">
        <w:t xml:space="preserve"> </w:t>
      </w:r>
      <w:r>
        <w:t>third</w:t>
      </w:r>
      <w:r w:rsidR="00054EEF">
        <w:t xml:space="preserve"> </w:t>
      </w:r>
      <w:r>
        <w:t>to</w:t>
      </w:r>
      <w:r w:rsidR="00054EEF">
        <w:t xml:space="preserve"> </w:t>
      </w:r>
      <w:r>
        <w:t>His</w:t>
      </w:r>
      <w:r w:rsidR="00054EEF">
        <w:t xml:space="preserve"> </w:t>
      </w:r>
      <w:r>
        <w:t>inspirations.</w:t>
      </w:r>
      <w:r w:rsidR="00054EEF">
        <w:t xml:space="preserve"> </w:t>
      </w:r>
      <w:r>
        <w:t>The</w:t>
      </w:r>
      <w:r w:rsidR="00054EEF">
        <w:t xml:space="preserve"> </w:t>
      </w:r>
      <w:r>
        <w:t>first</w:t>
      </w:r>
      <w:r w:rsidR="00054EEF">
        <w:t xml:space="preserve"> </w:t>
      </w:r>
      <w:r>
        <w:t>is</w:t>
      </w:r>
      <w:r w:rsidR="00054EEF">
        <w:t xml:space="preserve"> </w:t>
      </w:r>
      <w:r>
        <w:t>absolutely</w:t>
      </w:r>
      <w:r w:rsidR="00054EEF">
        <w:t xml:space="preserve"> </w:t>
      </w:r>
      <w:r>
        <w:t>necessary</w:t>
      </w:r>
      <w:r w:rsidR="00054EEF">
        <w:t xml:space="preserve"> </w:t>
      </w:r>
      <w:r>
        <w:t>for</w:t>
      </w:r>
      <w:r w:rsidR="00054EEF">
        <w:t xml:space="preserve"> </w:t>
      </w:r>
      <w:r>
        <w:t>salvatio</w:t>
      </w:r>
      <w:r w:rsidR="00F0243A">
        <w:t>n</w:t>
      </w:r>
      <w:r>
        <w:t>;</w:t>
      </w:r>
      <w:r w:rsidR="00054EEF">
        <w:t xml:space="preserve"> </w:t>
      </w:r>
      <w:r>
        <w:t>the</w:t>
      </w:r>
      <w:r w:rsidR="00054EEF">
        <w:t xml:space="preserve"> </w:t>
      </w:r>
      <w:r>
        <w:t>second</w:t>
      </w:r>
      <w:r w:rsidR="00054EEF">
        <w:t xml:space="preserve"> </w:t>
      </w:r>
      <w:r>
        <w:t>facilitates</w:t>
      </w:r>
      <w:r w:rsidR="00054EEF">
        <w:t xml:space="preserve"> </w:t>
      </w:r>
      <w:r>
        <w:t>the</w:t>
      </w:r>
      <w:r w:rsidR="00054EEF">
        <w:t xml:space="preserve"> </w:t>
      </w:r>
      <w:r>
        <w:t>observance</w:t>
      </w:r>
      <w:r w:rsidR="00054EEF">
        <w:t xml:space="preserve"> </w:t>
      </w:r>
      <w:r>
        <w:t>of</w:t>
      </w:r>
      <w:r w:rsidR="00054EEF">
        <w:t xml:space="preserve"> </w:t>
      </w:r>
      <w:r>
        <w:t>the</w:t>
      </w:r>
      <w:r w:rsidR="00054EEF">
        <w:t xml:space="preserve"> </w:t>
      </w:r>
      <w:r>
        <w:t>comman</w:t>
      </w:r>
      <w:r w:rsidR="00F0243A">
        <w:t>d</w:t>
      </w:r>
      <w:r>
        <w:t>ments,</w:t>
      </w:r>
      <w:r w:rsidR="00054EEF">
        <w:t xml:space="preserve"> </w:t>
      </w:r>
      <w:r>
        <w:t>for</w:t>
      </w:r>
      <w:r w:rsidR="00054EEF">
        <w:t xml:space="preserve"> </w:t>
      </w:r>
      <w:r>
        <w:t>if</w:t>
      </w:r>
      <w:r w:rsidR="00054EEF">
        <w:t xml:space="preserve"> </w:t>
      </w:r>
      <w:r>
        <w:t>we</w:t>
      </w:r>
      <w:r w:rsidR="00054EEF">
        <w:t xml:space="preserve"> </w:t>
      </w:r>
      <w:r>
        <w:t>neglect</w:t>
      </w:r>
      <w:r w:rsidR="00054EEF">
        <w:t xml:space="preserve"> </w:t>
      </w:r>
      <w:r>
        <w:t>the</w:t>
      </w:r>
      <w:r w:rsidR="00054EEF">
        <w:t xml:space="preserve"> </w:t>
      </w:r>
      <w:r>
        <w:t>counsels,</w:t>
      </w:r>
      <w:r w:rsidR="00054EEF">
        <w:t xml:space="preserve"> </w:t>
      </w:r>
      <w:r>
        <w:t>as</w:t>
      </w:r>
      <w:r w:rsidR="00054EEF">
        <w:t xml:space="preserve"> </w:t>
      </w:r>
      <w:r>
        <w:t>far</w:t>
      </w:r>
      <w:r w:rsidR="00054EEF">
        <w:t xml:space="preserve"> </w:t>
      </w:r>
      <w:r>
        <w:t>as</w:t>
      </w:r>
      <w:r w:rsidR="00054EEF">
        <w:t xml:space="preserve"> </w:t>
      </w:r>
      <w:r>
        <w:t>our</w:t>
      </w:r>
      <w:r w:rsidR="00054EEF">
        <w:t xml:space="preserve"> </w:t>
      </w:r>
      <w:r>
        <w:t>state</w:t>
      </w:r>
      <w:r w:rsidR="00054EEF">
        <w:t xml:space="preserve"> </w:t>
      </w:r>
      <w:r>
        <w:t>permits,</w:t>
      </w:r>
      <w:r w:rsidR="00054EEF">
        <w:t xml:space="preserve"> </w:t>
      </w:r>
      <w:r>
        <w:t>we</w:t>
      </w:r>
      <w:r w:rsidR="00054EEF">
        <w:t xml:space="preserve"> </w:t>
      </w:r>
      <w:r>
        <w:t>risk</w:t>
      </w:r>
      <w:r w:rsidR="00054EEF">
        <w:t xml:space="preserve"> </w:t>
      </w:r>
      <w:r>
        <w:t>violating</w:t>
      </w:r>
      <w:r w:rsidR="00054EEF">
        <w:t xml:space="preserve"> </w:t>
      </w:r>
      <w:r>
        <w:t>the</w:t>
      </w:r>
      <w:r w:rsidR="00054EEF">
        <w:t xml:space="preserve"> </w:t>
      </w:r>
      <w:r>
        <w:t>precepts.</w:t>
      </w:r>
      <w:r w:rsidR="00054EEF">
        <w:t xml:space="preserve"> </w:t>
      </w:r>
      <w:r>
        <w:t>If,</w:t>
      </w:r>
      <w:r w:rsidR="00054EEF">
        <w:t xml:space="preserve"> </w:t>
      </w:r>
      <w:r>
        <w:t>for</w:t>
      </w:r>
      <w:r w:rsidR="00054EEF">
        <w:t xml:space="preserve"> </w:t>
      </w:r>
      <w:r>
        <w:t>instance,</w:t>
      </w:r>
      <w:r w:rsidR="00054EEF">
        <w:t xml:space="preserve"> </w:t>
      </w:r>
      <w:r>
        <w:t>you</w:t>
      </w:r>
      <w:r w:rsidR="00054EEF">
        <w:t xml:space="preserve"> </w:t>
      </w:r>
      <w:r>
        <w:t>avoid</w:t>
      </w:r>
      <w:r w:rsidR="00054EEF">
        <w:t xml:space="preserve"> </w:t>
      </w:r>
      <w:r>
        <w:t>needlessly</w:t>
      </w:r>
      <w:r w:rsidR="00054EEF">
        <w:t xml:space="preserve"> </w:t>
      </w:r>
      <w:r>
        <w:t>affirming</w:t>
      </w:r>
      <w:r w:rsidR="00054EEF">
        <w:t xml:space="preserve"> </w:t>
      </w:r>
      <w:r>
        <w:t>the</w:t>
      </w:r>
      <w:r w:rsidR="00054EEF">
        <w:t xml:space="preserve"> </w:t>
      </w:r>
      <w:r>
        <w:t>truth</w:t>
      </w:r>
      <w:r w:rsidR="00054EEF">
        <w:t xml:space="preserve"> </w:t>
      </w:r>
      <w:r>
        <w:t>with</w:t>
      </w:r>
      <w:r w:rsidR="00054EEF">
        <w:t xml:space="preserve"> </w:t>
      </w:r>
      <w:r>
        <w:t>an</w:t>
      </w:r>
      <w:r w:rsidR="00054EEF">
        <w:t xml:space="preserve"> </w:t>
      </w:r>
      <w:r>
        <w:t>oath,</w:t>
      </w:r>
      <w:r w:rsidR="00054EEF">
        <w:t xml:space="preserve"> </w:t>
      </w:r>
      <w:r>
        <w:t>you</w:t>
      </w:r>
      <w:r w:rsidR="00054EEF">
        <w:t xml:space="preserve"> </w:t>
      </w:r>
      <w:r>
        <w:t>will</w:t>
      </w:r>
      <w:r w:rsidR="00054EEF">
        <w:t xml:space="preserve"> </w:t>
      </w:r>
      <w:r>
        <w:t>more</w:t>
      </w:r>
      <w:r w:rsidR="00054EEF">
        <w:t xml:space="preserve"> </w:t>
      </w:r>
      <w:r>
        <w:t>easily</w:t>
      </w:r>
      <w:r w:rsidR="00054EEF">
        <w:t xml:space="preserve"> </w:t>
      </w:r>
      <w:r>
        <w:t>escape</w:t>
      </w:r>
      <w:r w:rsidR="00054EEF">
        <w:t xml:space="preserve"> </w:t>
      </w:r>
      <w:r>
        <w:t>perjury.</w:t>
      </w:r>
      <w:r w:rsidR="00054EEF">
        <w:t xml:space="preserve"> </w:t>
      </w:r>
      <w:r>
        <w:t>If</w:t>
      </w:r>
      <w:r w:rsidR="00054EEF">
        <w:t xml:space="preserve"> </w:t>
      </w:r>
      <w:r>
        <w:t>you</w:t>
      </w:r>
      <w:r w:rsidR="00054EEF">
        <w:t xml:space="preserve"> </w:t>
      </w:r>
      <w:r>
        <w:t>avoid</w:t>
      </w:r>
      <w:r w:rsidR="00054EEF">
        <w:t xml:space="preserve"> </w:t>
      </w:r>
      <w:r>
        <w:t>all</w:t>
      </w:r>
      <w:r w:rsidR="00054EEF">
        <w:t xml:space="preserve"> </w:t>
      </w:r>
      <w:r>
        <w:t>contentions</w:t>
      </w:r>
      <w:r w:rsidR="00054EEF">
        <w:t xml:space="preserve"> </w:t>
      </w:r>
      <w:r>
        <w:t>you</w:t>
      </w:r>
      <w:r w:rsidR="00054EEF">
        <w:t xml:space="preserve"> </w:t>
      </w:r>
      <w:r>
        <w:t>will</w:t>
      </w:r>
      <w:r w:rsidR="00054EEF">
        <w:t xml:space="preserve"> </w:t>
      </w:r>
      <w:r>
        <w:t>assuredly</w:t>
      </w:r>
      <w:r w:rsidR="00054EEF">
        <w:t xml:space="preserve"> </w:t>
      </w:r>
      <w:r>
        <w:t>secure</w:t>
      </w:r>
      <w:r w:rsidR="00054EEF">
        <w:t xml:space="preserve"> </w:t>
      </w:r>
      <w:r>
        <w:t>peace</w:t>
      </w:r>
      <w:r w:rsidR="00054EEF">
        <w:t xml:space="preserve"> </w:t>
      </w:r>
      <w:r>
        <w:t>and</w:t>
      </w:r>
      <w:r w:rsidR="00054EEF">
        <w:t xml:space="preserve"> </w:t>
      </w:r>
      <w:r>
        <w:t>charity.</w:t>
      </w:r>
      <w:r w:rsidR="00054EEF">
        <w:t xml:space="preserve"> </w:t>
      </w:r>
      <w:r>
        <w:t>If</w:t>
      </w:r>
      <w:r w:rsidR="00054EEF">
        <w:t xml:space="preserve"> </w:t>
      </w:r>
      <w:r>
        <w:t>you</w:t>
      </w:r>
      <w:r w:rsidR="00054EEF">
        <w:t xml:space="preserve"> </w:t>
      </w:r>
      <w:r>
        <w:t>renounce</w:t>
      </w:r>
      <w:r w:rsidR="00054EEF">
        <w:t xml:space="preserve"> </w:t>
      </w:r>
      <w:r>
        <w:t>your</w:t>
      </w:r>
      <w:r w:rsidR="00054EEF">
        <w:t xml:space="preserve"> </w:t>
      </w:r>
      <w:r>
        <w:t>own</w:t>
      </w:r>
      <w:r w:rsidR="00054EEF">
        <w:t xml:space="preserve"> </w:t>
      </w:r>
      <w:r>
        <w:t>worldly</w:t>
      </w:r>
      <w:r w:rsidR="00054EEF">
        <w:t xml:space="preserve"> </w:t>
      </w:r>
      <w:r>
        <w:t>possessions</w:t>
      </w:r>
      <w:r w:rsidR="00054EEF">
        <w:t xml:space="preserve"> </w:t>
      </w:r>
      <w:r>
        <w:t>you</w:t>
      </w:r>
      <w:r w:rsidR="00054EEF">
        <w:t xml:space="preserve"> </w:t>
      </w:r>
      <w:r>
        <w:t>will</w:t>
      </w:r>
      <w:r w:rsidR="00054EEF">
        <w:t xml:space="preserve"> </w:t>
      </w:r>
      <w:r>
        <w:t>not</w:t>
      </w:r>
      <w:r w:rsidR="00054EEF">
        <w:t xml:space="preserve"> </w:t>
      </w:r>
      <w:r>
        <w:t>be</w:t>
      </w:r>
      <w:r w:rsidR="00054EEF">
        <w:t xml:space="preserve"> </w:t>
      </w:r>
      <w:r>
        <w:t>tempted</w:t>
      </w:r>
      <w:r w:rsidR="00054EEF">
        <w:t xml:space="preserve"> </w:t>
      </w:r>
      <w:r>
        <w:t>to</w:t>
      </w:r>
      <w:r w:rsidR="00054EEF">
        <w:t xml:space="preserve"> </w:t>
      </w:r>
      <w:r>
        <w:t>covet</w:t>
      </w:r>
      <w:r w:rsidR="00054EEF">
        <w:t xml:space="preserve"> </w:t>
      </w:r>
      <w:r>
        <w:t>those</w:t>
      </w:r>
      <w:r w:rsidR="00054EEF">
        <w:t xml:space="preserve"> </w:t>
      </w:r>
      <w:r>
        <w:t>of</w:t>
      </w:r>
      <w:r w:rsidR="00054EEF">
        <w:t xml:space="preserve"> </w:t>
      </w:r>
      <w:r>
        <w:t>your</w:t>
      </w:r>
      <w:r w:rsidR="00054EEF">
        <w:t xml:space="preserve"> </w:t>
      </w:r>
      <w:r>
        <w:t>neighbor.</w:t>
      </w:r>
      <w:r w:rsidR="00054EEF">
        <w:t xml:space="preserve"> </w:t>
      </w:r>
      <w:r>
        <w:t>If</w:t>
      </w:r>
      <w:r w:rsidR="00054EEF">
        <w:t xml:space="preserve"> </w:t>
      </w:r>
      <w:r>
        <w:t>you</w:t>
      </w:r>
      <w:r w:rsidR="00054EEF">
        <w:t xml:space="preserve"> </w:t>
      </w:r>
      <w:r>
        <w:t>return</w:t>
      </w:r>
      <w:r w:rsidR="00054EEF">
        <w:t xml:space="preserve"> </w:t>
      </w:r>
      <w:r>
        <w:t>good</w:t>
      </w:r>
      <w:r w:rsidR="00054EEF">
        <w:t xml:space="preserve"> </w:t>
      </w:r>
      <w:r>
        <w:t>for</w:t>
      </w:r>
      <w:r w:rsidR="00054EEF">
        <w:t xml:space="preserve"> </w:t>
      </w:r>
      <w:r>
        <w:t>evil</w:t>
      </w:r>
      <w:r w:rsidR="00054EEF">
        <w:t xml:space="preserve"> </w:t>
      </w:r>
      <w:r>
        <w:t>you</w:t>
      </w:r>
      <w:r w:rsidR="00054EEF">
        <w:t xml:space="preserve"> </w:t>
      </w:r>
      <w:r>
        <w:t>will</w:t>
      </w:r>
      <w:r w:rsidR="00054EEF">
        <w:t xml:space="preserve"> </w:t>
      </w:r>
      <w:r>
        <w:t>be</w:t>
      </w:r>
      <w:r w:rsidR="00054EEF">
        <w:t xml:space="preserve"> </w:t>
      </w:r>
      <w:r>
        <w:t>saved</w:t>
      </w:r>
      <w:r w:rsidR="00054EEF">
        <w:t xml:space="preserve"> </w:t>
      </w:r>
      <w:r>
        <w:t>from</w:t>
      </w:r>
      <w:r w:rsidR="00054EEF">
        <w:t xml:space="preserve"> </w:t>
      </w:r>
      <w:r>
        <w:t>the</w:t>
      </w:r>
      <w:r w:rsidR="00054EEF">
        <w:t xml:space="preserve"> </w:t>
      </w:r>
      <w:r>
        <w:t>passion</w:t>
      </w:r>
      <w:r w:rsidR="00054EEF">
        <w:t xml:space="preserve"> </w:t>
      </w:r>
      <w:r>
        <w:t>of</w:t>
      </w:r>
      <w:r w:rsidR="00054EEF">
        <w:t xml:space="preserve"> </w:t>
      </w:r>
      <w:r>
        <w:t>revenge.</w:t>
      </w:r>
      <w:r w:rsidR="00054EEF">
        <w:t xml:space="preserve"> </w:t>
      </w:r>
      <w:r>
        <w:t>Thus</w:t>
      </w:r>
      <w:r w:rsidR="00054EEF">
        <w:t xml:space="preserve"> </w:t>
      </w:r>
      <w:r>
        <w:t>we</w:t>
      </w:r>
      <w:r w:rsidR="00054EEF">
        <w:t xml:space="preserve"> </w:t>
      </w:r>
      <w:r>
        <w:t>see</w:t>
      </w:r>
      <w:r w:rsidR="00054EEF">
        <w:t xml:space="preserve"> </w:t>
      </w:r>
      <w:r>
        <w:t>that</w:t>
      </w:r>
      <w:r w:rsidR="00054EEF">
        <w:t xml:space="preserve"> </w:t>
      </w:r>
      <w:r>
        <w:t>the</w:t>
      </w:r>
      <w:r w:rsidR="00054EEF">
        <w:t xml:space="preserve"> </w:t>
      </w:r>
      <w:r>
        <w:t>counsels</w:t>
      </w:r>
      <w:r w:rsidR="00054EEF">
        <w:t xml:space="preserve"> </w:t>
      </w:r>
      <w:r>
        <w:t>form</w:t>
      </w:r>
      <w:r w:rsidR="00054EEF">
        <w:t xml:space="preserve"> </w:t>
      </w:r>
      <w:r>
        <w:t>the</w:t>
      </w:r>
      <w:r w:rsidR="00054EEF">
        <w:t xml:space="preserve"> </w:t>
      </w:r>
      <w:r>
        <w:t>bulwarks</w:t>
      </w:r>
      <w:r w:rsidR="00054EEF">
        <w:t xml:space="preserve"> </w:t>
      </w:r>
      <w:r>
        <w:t>which</w:t>
      </w:r>
      <w:r w:rsidR="00054EEF">
        <w:t xml:space="preserve"> </w:t>
      </w:r>
      <w:r>
        <w:t>guard</w:t>
      </w:r>
      <w:r w:rsidR="00054EEF">
        <w:t xml:space="preserve"> </w:t>
      </w:r>
      <w:r>
        <w:t>the</w:t>
      </w:r>
      <w:r w:rsidR="00054EEF">
        <w:t xml:space="preserve"> </w:t>
      </w:r>
      <w:r>
        <w:t>commandments.</w:t>
      </w:r>
      <w:r w:rsidR="00054EEF">
        <w:t xml:space="preserve"> </w:t>
      </w:r>
      <w:r>
        <w:t>If</w:t>
      </w:r>
      <w:r w:rsidR="00054EEF">
        <w:t xml:space="preserve"> </w:t>
      </w:r>
      <w:r>
        <w:t>you</w:t>
      </w:r>
      <w:r w:rsidR="00054EEF">
        <w:t xml:space="preserve"> </w:t>
      </w:r>
      <w:r>
        <w:t>would</w:t>
      </w:r>
      <w:r w:rsidR="00054EEF">
        <w:t xml:space="preserve"> </w:t>
      </w:r>
      <w:r>
        <w:t>make</w:t>
      </w:r>
      <w:r w:rsidR="00054EEF">
        <w:t xml:space="preserve"> </w:t>
      </w:r>
      <w:r>
        <w:t>your</w:t>
      </w:r>
      <w:r w:rsidR="00054EEF">
        <w:t xml:space="preserve"> </w:t>
      </w:r>
      <w:r>
        <w:t>salvation</w:t>
      </w:r>
      <w:r w:rsidR="00054EEF">
        <w:t xml:space="preserve"> </w:t>
      </w:r>
      <w:r>
        <w:t>secure</w:t>
      </w:r>
      <w:r w:rsidR="00054EEF">
        <w:t xml:space="preserve"> </w:t>
      </w:r>
      <w:r>
        <w:t>do</w:t>
      </w:r>
      <w:r w:rsidR="00054EEF">
        <w:t xml:space="preserve"> </w:t>
      </w:r>
      <w:r>
        <w:t>not</w:t>
      </w:r>
      <w:r w:rsidR="00054EEF">
        <w:t xml:space="preserve"> </w:t>
      </w:r>
      <w:r>
        <w:t>be</w:t>
      </w:r>
      <w:r w:rsidR="00054EEF">
        <w:t xml:space="preserve"> </w:t>
      </w:r>
      <w:r>
        <w:t>satisfied</w:t>
      </w:r>
      <w:r w:rsidR="00054EEF">
        <w:t xml:space="preserve"> </w:t>
      </w:r>
      <w:r>
        <w:t>with</w:t>
      </w:r>
      <w:r w:rsidR="00054EEF">
        <w:t xml:space="preserve"> </w:t>
      </w:r>
      <w:r>
        <w:t>observing</w:t>
      </w:r>
      <w:r w:rsidR="00054EEF">
        <w:t xml:space="preserve"> </w:t>
      </w:r>
      <w:r>
        <w:t>the</w:t>
      </w:r>
      <w:r w:rsidR="00054EEF">
        <w:t xml:space="preserve"> </w:t>
      </w:r>
      <w:r>
        <w:t>commandments</w:t>
      </w:r>
      <w:r w:rsidR="00054EEF">
        <w:t xml:space="preserve"> </w:t>
      </w:r>
      <w:r>
        <w:t>only,</w:t>
      </w:r>
      <w:r w:rsidR="00054EEF">
        <w:t xml:space="preserve"> </w:t>
      </w:r>
      <w:r>
        <w:t>but</w:t>
      </w:r>
      <w:r w:rsidR="00054EEF">
        <w:t xml:space="preserve"> </w:t>
      </w:r>
      <w:r>
        <w:t>add</w:t>
      </w:r>
      <w:r w:rsidR="00054EEF">
        <w:t xml:space="preserve"> </w:t>
      </w:r>
      <w:r>
        <w:t>the</w:t>
      </w:r>
      <w:r w:rsidR="00054EEF">
        <w:t xml:space="preserve"> </w:t>
      </w:r>
      <w:r>
        <w:t>practice</w:t>
      </w:r>
      <w:r w:rsidR="00054EEF">
        <w:t xml:space="preserve"> </w:t>
      </w:r>
      <w:r>
        <w:t>of</w:t>
      </w:r>
      <w:r w:rsidR="00054EEF">
        <w:t xml:space="preserve"> </w:t>
      </w:r>
      <w:r>
        <w:t>the</w:t>
      </w:r>
      <w:r w:rsidR="00054EEF">
        <w:t xml:space="preserve"> </w:t>
      </w:r>
      <w:r>
        <w:t>counsels</w:t>
      </w:r>
      <w:r w:rsidR="00054EEF">
        <w:t xml:space="preserve"> </w:t>
      </w:r>
      <w:r>
        <w:t>as</w:t>
      </w:r>
      <w:r w:rsidR="00054EEF">
        <w:t xml:space="preserve"> </w:t>
      </w:r>
      <w:r>
        <w:t>far</w:t>
      </w:r>
      <w:r w:rsidR="00054EEF">
        <w:t xml:space="preserve"> </w:t>
      </w:r>
      <w:r>
        <w:t>as</w:t>
      </w:r>
      <w:r w:rsidR="00054EEF">
        <w:t xml:space="preserve"> </w:t>
      </w:r>
      <w:r>
        <w:t>your</w:t>
      </w:r>
      <w:r w:rsidR="00054EEF">
        <w:t xml:space="preserve"> </w:t>
      </w:r>
      <w:r>
        <w:t>state</w:t>
      </w:r>
      <w:r w:rsidR="00054EEF">
        <w:t xml:space="preserve"> </w:t>
      </w:r>
      <w:r>
        <w:t>will</w:t>
      </w:r>
      <w:r w:rsidR="00054EEF">
        <w:t xml:space="preserve"> </w:t>
      </w:r>
      <w:r>
        <w:t>admit.</w:t>
      </w:r>
      <w:r w:rsidR="00054EEF">
        <w:t xml:space="preserve"> </w:t>
      </w:r>
      <w:r>
        <w:t>In</w:t>
      </w:r>
      <w:r w:rsidR="00054EEF">
        <w:t xml:space="preserve"> </w:t>
      </w:r>
      <w:r>
        <w:t>traversing</w:t>
      </w:r>
      <w:r w:rsidR="00054EEF">
        <w:t xml:space="preserve"> </w:t>
      </w:r>
      <w:r>
        <w:t>a</w:t>
      </w:r>
      <w:r w:rsidR="00054EEF">
        <w:t xml:space="preserve"> </w:t>
      </w:r>
      <w:r>
        <w:t>rapid</w:t>
      </w:r>
      <w:r w:rsidR="00054EEF">
        <w:t xml:space="preserve"> </w:t>
      </w:r>
      <w:r>
        <w:t>river</w:t>
      </w:r>
      <w:r w:rsidR="00054EEF">
        <w:t xml:space="preserve"> </w:t>
      </w:r>
      <w:r>
        <w:t>you</w:t>
      </w:r>
      <w:r w:rsidR="00054EEF">
        <w:t xml:space="preserve"> </w:t>
      </w:r>
      <w:r>
        <w:t>do</w:t>
      </w:r>
      <w:r w:rsidR="00054EEF">
        <w:t xml:space="preserve"> </w:t>
      </w:r>
      <w:r>
        <w:t>not</w:t>
      </w:r>
      <w:r w:rsidR="00054EEF">
        <w:t xml:space="preserve"> </w:t>
      </w:r>
      <w:r>
        <w:t>cross</w:t>
      </w:r>
      <w:r w:rsidR="00054EEF">
        <w:t xml:space="preserve"> </w:t>
      </w:r>
      <w:r>
        <w:t>it</w:t>
      </w:r>
      <w:r w:rsidR="00054EEF">
        <w:t xml:space="preserve"> </w:t>
      </w:r>
      <w:r>
        <w:t>in</w:t>
      </w:r>
      <w:r w:rsidR="00054EEF">
        <w:t xml:space="preserve"> </w:t>
      </w:r>
      <w:r>
        <w:t>a</w:t>
      </w:r>
      <w:r w:rsidR="00054EEF">
        <w:t xml:space="preserve"> </w:t>
      </w:r>
      <w:r>
        <w:t>direct</w:t>
      </w:r>
      <w:r w:rsidR="00054EEF">
        <w:t xml:space="preserve"> </w:t>
      </w:r>
      <w:r>
        <w:t>line,</w:t>
      </w:r>
      <w:r w:rsidR="00054EEF">
        <w:t xml:space="preserve"> </w:t>
      </w:r>
      <w:r>
        <w:t>for</w:t>
      </w:r>
      <w:r w:rsidR="00054EEF">
        <w:t xml:space="preserve"> </w:t>
      </w:r>
      <w:r>
        <w:t>you</w:t>
      </w:r>
      <w:r w:rsidR="00054EEF">
        <w:t xml:space="preserve"> </w:t>
      </w:r>
      <w:r>
        <w:t>would</w:t>
      </w:r>
      <w:r w:rsidR="00054EEF">
        <w:t xml:space="preserve"> </w:t>
      </w:r>
      <w:r>
        <w:t>be</w:t>
      </w:r>
      <w:r w:rsidR="00054EEF">
        <w:t xml:space="preserve"> </w:t>
      </w:r>
      <w:r>
        <w:t>borne</w:t>
      </w:r>
      <w:r w:rsidR="00054EEF">
        <w:t xml:space="preserve"> </w:t>
      </w:r>
      <w:r>
        <w:t>beyond</w:t>
      </w:r>
      <w:r w:rsidR="00054EEF">
        <w:t xml:space="preserve"> </w:t>
      </w:r>
      <w:r>
        <w:t>the</w:t>
      </w:r>
      <w:r w:rsidR="00054EEF">
        <w:t xml:space="preserve"> </w:t>
      </w:r>
      <w:r>
        <w:t>place</w:t>
      </w:r>
      <w:r w:rsidR="00054EEF">
        <w:t xml:space="preserve"> </w:t>
      </w:r>
      <w:r>
        <w:t>at</w:t>
      </w:r>
      <w:r w:rsidR="00054EEF">
        <w:t xml:space="preserve"> </w:t>
      </w:r>
      <w:r>
        <w:t>which</w:t>
      </w:r>
      <w:r w:rsidR="00054EEF">
        <w:t xml:space="preserve"> </w:t>
      </w:r>
      <w:r>
        <w:t>you</w:t>
      </w:r>
      <w:r w:rsidR="00054EEF">
        <w:t xml:space="preserve"> </w:t>
      </w:r>
      <w:r>
        <w:t>wish</w:t>
      </w:r>
      <w:r w:rsidR="00054EEF">
        <w:t xml:space="preserve"> </w:t>
      </w:r>
      <w:r>
        <w:t>to</w:t>
      </w:r>
      <w:r w:rsidR="00054EEF">
        <w:t xml:space="preserve"> </w:t>
      </w:r>
      <w:r>
        <w:t>land.</w:t>
      </w:r>
      <w:r w:rsidR="00054EEF">
        <w:t xml:space="preserve"> </w:t>
      </w:r>
      <w:r>
        <w:t>You</w:t>
      </w:r>
      <w:r w:rsidR="00054EEF">
        <w:t xml:space="preserve"> </w:t>
      </w:r>
      <w:r>
        <w:t>go</w:t>
      </w:r>
      <w:r w:rsidR="00054EEF">
        <w:t xml:space="preserve"> </w:t>
      </w:r>
      <w:r>
        <w:t>higher</w:t>
      </w:r>
      <w:r w:rsidR="00054EEF">
        <w:t xml:space="preserve"> </w:t>
      </w:r>
      <w:r>
        <w:t>up</w:t>
      </w:r>
      <w:r w:rsidR="00054EEF">
        <w:t xml:space="preserve"> </w:t>
      </w:r>
      <w:r>
        <w:t>the</w:t>
      </w:r>
      <w:r w:rsidR="00054EEF">
        <w:t xml:space="preserve"> </w:t>
      </w:r>
      <w:r>
        <w:t>stream</w:t>
      </w:r>
      <w:r w:rsidR="00054EEF">
        <w:t xml:space="preserve"> </w:t>
      </w:r>
      <w:r>
        <w:t>to</w:t>
      </w:r>
      <w:r w:rsidR="00054EEF">
        <w:t xml:space="preserve"> </w:t>
      </w:r>
      <w:r>
        <w:t>have</w:t>
      </w:r>
      <w:r w:rsidR="00054EEF">
        <w:t xml:space="preserve"> </w:t>
      </w:r>
      <w:r>
        <w:t>the</w:t>
      </w:r>
      <w:r w:rsidR="00054EEF">
        <w:t xml:space="preserve"> </w:t>
      </w:r>
      <w:r>
        <w:t>advantage</w:t>
      </w:r>
      <w:r w:rsidR="00054EEF">
        <w:t xml:space="preserve"> </w:t>
      </w:r>
      <w:r>
        <w:t>of</w:t>
      </w:r>
      <w:r w:rsidR="00054EEF">
        <w:t xml:space="preserve"> </w:t>
      </w:r>
      <w:r>
        <w:t>the</w:t>
      </w:r>
      <w:r w:rsidR="00054EEF">
        <w:t xml:space="preserve"> </w:t>
      </w:r>
      <w:r>
        <w:t>tide,</w:t>
      </w:r>
      <w:r w:rsidR="00054EEF">
        <w:t xml:space="preserve"> </w:t>
      </w:r>
      <w:r>
        <w:t>and</w:t>
      </w:r>
      <w:r w:rsidR="00054EEF">
        <w:t xml:space="preserve"> </w:t>
      </w:r>
      <w:r>
        <w:t>thus</w:t>
      </w:r>
      <w:r w:rsidR="00054EEF">
        <w:t xml:space="preserve"> </w:t>
      </w:r>
      <w:r>
        <w:t>secure</w:t>
      </w:r>
      <w:r w:rsidR="00054EEF">
        <w:t xml:space="preserve"> </w:t>
      </w:r>
      <w:r>
        <w:t>a</w:t>
      </w:r>
      <w:r w:rsidR="00054EEF">
        <w:t xml:space="preserve"> </w:t>
      </w:r>
      <w:r>
        <w:t>safe</w:t>
      </w:r>
      <w:r w:rsidR="00054EEF">
        <w:t xml:space="preserve"> </w:t>
      </w:r>
      <w:r>
        <w:t>passage</w:t>
      </w:r>
      <w:r w:rsidR="00054EEF">
        <w:t xml:space="preserve"> </w:t>
      </w:r>
      <w:r>
        <w:t>to</w:t>
      </w:r>
      <w:r w:rsidR="00054EEF">
        <w:t xml:space="preserve"> </w:t>
      </w:r>
      <w:r>
        <w:t>the</w:t>
      </w:r>
      <w:r w:rsidR="00054EEF">
        <w:t xml:space="preserve"> </w:t>
      </w:r>
      <w:r>
        <w:t>point</w:t>
      </w:r>
      <w:r w:rsidR="00054EEF">
        <w:t xml:space="preserve"> </w:t>
      </w:r>
      <w:r>
        <w:t>at</w:t>
      </w:r>
      <w:r w:rsidR="00054EEF">
        <w:t xml:space="preserve"> </w:t>
      </w:r>
      <w:r>
        <w:t>which</w:t>
      </w:r>
      <w:r w:rsidR="00054EEF">
        <w:t xml:space="preserve"> </w:t>
      </w:r>
      <w:r>
        <w:t>you</w:t>
      </w:r>
      <w:r w:rsidR="00054EEF">
        <w:t xml:space="preserve"> </w:t>
      </w:r>
      <w:r>
        <w:t>desire</w:t>
      </w:r>
      <w:r w:rsidR="00054EEF">
        <w:t xml:space="preserve"> </w:t>
      </w:r>
      <w:r>
        <w:t>to</w:t>
      </w:r>
      <w:r w:rsidR="00054EEF">
        <w:t xml:space="preserve"> </w:t>
      </w:r>
      <w:r>
        <w:t>embark.</w:t>
      </w:r>
      <w:r w:rsidR="00054EEF">
        <w:t xml:space="preserve"> </w:t>
      </w:r>
      <w:r>
        <w:t>Do</w:t>
      </w:r>
      <w:r w:rsidR="00054EEF">
        <w:t xml:space="preserve"> </w:t>
      </w:r>
      <w:r>
        <w:t>likewise</w:t>
      </w:r>
      <w:r w:rsidR="00054EEF">
        <w:t xml:space="preserve"> </w:t>
      </w:r>
      <w:r>
        <w:t>in</w:t>
      </w:r>
      <w:r w:rsidR="00054EEF">
        <w:t xml:space="preserve"> </w:t>
      </w:r>
      <w:r>
        <w:t>spiritual</w:t>
      </w:r>
      <w:r w:rsidR="00054EEF">
        <w:t xml:space="preserve"> </w:t>
      </w:r>
      <w:r>
        <w:t>things.</w:t>
      </w:r>
      <w:r w:rsidR="00054EEF">
        <w:t xml:space="preserve"> </w:t>
      </w:r>
      <w:r>
        <w:t>Aim</w:t>
      </w:r>
      <w:r w:rsidR="00054EEF">
        <w:t xml:space="preserve"> </w:t>
      </w:r>
      <w:r>
        <w:t>higher</w:t>
      </w:r>
      <w:r w:rsidR="00054EEF">
        <w:t xml:space="preserve"> </w:t>
      </w:r>
      <w:r>
        <w:t>than</w:t>
      </w:r>
      <w:r w:rsidR="00054EEF">
        <w:t xml:space="preserve"> </w:t>
      </w:r>
      <w:r>
        <w:t>is</w:t>
      </w:r>
      <w:r w:rsidR="00054EEF">
        <w:t xml:space="preserve"> </w:t>
      </w:r>
      <w:r>
        <w:t>necessary,</w:t>
      </w:r>
      <w:r w:rsidR="00054EEF">
        <w:t xml:space="preserve"> </w:t>
      </w:r>
      <w:r>
        <w:t>so</w:t>
      </w:r>
      <w:r w:rsidR="00054EEF">
        <w:t xml:space="preserve"> </w:t>
      </w:r>
      <w:r>
        <w:t>that</w:t>
      </w:r>
      <w:r w:rsidR="00054EEF">
        <w:t xml:space="preserve"> </w:t>
      </w:r>
      <w:r>
        <w:t>if</w:t>
      </w:r>
      <w:r w:rsidR="00054EEF">
        <w:t xml:space="preserve"> </w:t>
      </w:r>
      <w:r>
        <w:t>you</w:t>
      </w:r>
      <w:r w:rsidR="00054EEF">
        <w:t xml:space="preserve"> </w:t>
      </w:r>
      <w:r>
        <w:t>fail</w:t>
      </w:r>
      <w:r w:rsidR="00054EEF">
        <w:t xml:space="preserve"> </w:t>
      </w:r>
      <w:r>
        <w:t>you</w:t>
      </w:r>
      <w:r w:rsidR="00054EEF">
        <w:t xml:space="preserve"> </w:t>
      </w:r>
      <w:r>
        <w:t>may</w:t>
      </w:r>
      <w:r w:rsidR="00054EEF">
        <w:t xml:space="preserve"> </w:t>
      </w:r>
      <w:r>
        <w:t>at</w:t>
      </w:r>
      <w:r w:rsidR="00054EEF">
        <w:t xml:space="preserve"> </w:t>
      </w:r>
      <w:r>
        <w:t>least</w:t>
      </w:r>
      <w:r w:rsidR="00054EEF">
        <w:t xml:space="preserve"> </w:t>
      </w:r>
      <w:r>
        <w:t>reach</w:t>
      </w:r>
      <w:r w:rsidR="00054EEF">
        <w:t xml:space="preserve"> </w:t>
      </w:r>
      <w:r>
        <w:t>the</w:t>
      </w:r>
      <w:r w:rsidR="00054EEF">
        <w:t xml:space="preserve"> </w:t>
      </w:r>
      <w:r>
        <w:t>mark</w:t>
      </w:r>
      <w:r w:rsidR="00054EEF">
        <w:t xml:space="preserve"> </w:t>
      </w:r>
      <w:r>
        <w:t>of</w:t>
      </w:r>
      <w:r w:rsidR="00054EEF">
        <w:t xml:space="preserve"> </w:t>
      </w:r>
      <w:r>
        <w:t>what</w:t>
      </w:r>
      <w:r w:rsidR="00054EEF">
        <w:t xml:space="preserve"> </w:t>
      </w:r>
      <w:r>
        <w:t>is</w:t>
      </w:r>
      <w:r w:rsidR="00054EEF">
        <w:t xml:space="preserve"> </w:t>
      </w:r>
      <w:r>
        <w:t>indispensable</w:t>
      </w:r>
      <w:r w:rsidR="00054EEF">
        <w:t xml:space="preserve"> </w:t>
      </w:r>
      <w:r>
        <w:t>for</w:t>
      </w:r>
      <w:r w:rsidR="00054EEF">
        <w:t xml:space="preserve"> </w:t>
      </w:r>
      <w:r>
        <w:t>salvation.</w:t>
      </w:r>
      <w:r w:rsidR="00054EEF">
        <w:t xml:space="preserve"> </w:t>
      </w:r>
    </w:p>
    <w:p w14:paraId="0A72BBC3" w14:textId="4C3D484F" w:rsidR="00AE4477" w:rsidRDefault="00055323" w:rsidP="00B01E47">
      <w:pPr>
        <w:jc w:val="both"/>
      </w:pPr>
      <w:r>
        <w:t>The</w:t>
      </w:r>
      <w:r w:rsidR="00054EEF">
        <w:t xml:space="preserve"> </w:t>
      </w:r>
      <w:r>
        <w:t>third</w:t>
      </w:r>
      <w:r w:rsidR="00054EEF">
        <w:t xml:space="preserve"> </w:t>
      </w:r>
      <w:r>
        <w:t>degree</w:t>
      </w:r>
      <w:r w:rsidR="00054EEF">
        <w:t xml:space="preserve"> </w:t>
      </w:r>
      <w:r>
        <w:t>of</w:t>
      </w:r>
      <w:r w:rsidR="00054EEF">
        <w:t xml:space="preserve"> </w:t>
      </w:r>
      <w:r>
        <w:t>obedience,</w:t>
      </w:r>
      <w:r w:rsidR="00054EEF">
        <w:t xml:space="preserve"> </w:t>
      </w:r>
      <w:r>
        <w:t>as</w:t>
      </w:r>
      <w:r w:rsidR="00054EEF">
        <w:t xml:space="preserve"> </w:t>
      </w:r>
      <w:r>
        <w:t>we</w:t>
      </w:r>
      <w:r w:rsidR="00054EEF">
        <w:t xml:space="preserve"> </w:t>
      </w:r>
      <w:r>
        <w:t>have</w:t>
      </w:r>
      <w:r w:rsidR="00054EEF">
        <w:t xml:space="preserve"> </w:t>
      </w:r>
      <w:r>
        <w:t>said,</w:t>
      </w:r>
      <w:r w:rsidR="00054EEF">
        <w:t xml:space="preserve"> </w:t>
      </w:r>
      <w:r>
        <w:t>consists</w:t>
      </w:r>
      <w:r w:rsidR="00054EEF">
        <w:t xml:space="preserve"> </w:t>
      </w:r>
      <w:r>
        <w:t>in</w:t>
      </w:r>
      <w:r w:rsidR="00054EEF">
        <w:t xml:space="preserve"> </w:t>
      </w:r>
      <w:r>
        <w:t>fidelity</w:t>
      </w:r>
      <w:r w:rsidR="00054EEF">
        <w:t xml:space="preserve"> </w:t>
      </w:r>
      <w:r>
        <w:t>to</w:t>
      </w:r>
      <w:r w:rsidR="00054EEF">
        <w:t xml:space="preserve"> </w:t>
      </w:r>
      <w:r>
        <w:t>divine</w:t>
      </w:r>
      <w:r w:rsidR="00054EEF">
        <w:t xml:space="preserve"> </w:t>
      </w:r>
      <w:r>
        <w:t>inspirations.</w:t>
      </w:r>
      <w:r w:rsidR="00054EEF">
        <w:t xml:space="preserve"> </w:t>
      </w:r>
      <w:r>
        <w:t>Good</w:t>
      </w:r>
      <w:r w:rsidR="00054EEF">
        <w:t xml:space="preserve"> </w:t>
      </w:r>
      <w:r>
        <w:t>servants</w:t>
      </w:r>
      <w:r w:rsidR="00054EEF">
        <w:t xml:space="preserve"> </w:t>
      </w:r>
      <w:r>
        <w:t>do</w:t>
      </w:r>
      <w:r w:rsidR="00054EEF">
        <w:t xml:space="preserve"> </w:t>
      </w:r>
      <w:r>
        <w:t>not</w:t>
      </w:r>
      <w:r w:rsidR="00054EEF">
        <w:t xml:space="preserve"> </w:t>
      </w:r>
      <w:r>
        <w:t>confine</w:t>
      </w:r>
      <w:r w:rsidR="00054EEF">
        <w:t xml:space="preserve"> </w:t>
      </w:r>
      <w:r>
        <w:t>their</w:t>
      </w:r>
      <w:r w:rsidR="00054EEF">
        <w:t xml:space="preserve"> </w:t>
      </w:r>
      <w:r>
        <w:t>obedience</w:t>
      </w:r>
      <w:r w:rsidR="00054EEF">
        <w:t xml:space="preserve"> </w:t>
      </w:r>
      <w:r>
        <w:t>to</w:t>
      </w:r>
      <w:r w:rsidR="00054EEF">
        <w:t xml:space="preserve"> </w:t>
      </w:r>
      <w:r>
        <w:t>the</w:t>
      </w:r>
      <w:r w:rsidR="00054EEF">
        <w:t xml:space="preserve"> </w:t>
      </w:r>
      <w:r>
        <w:t>formal</w:t>
      </w:r>
      <w:r w:rsidR="00054EEF">
        <w:t xml:space="preserve"> </w:t>
      </w:r>
      <w:r>
        <w:t>commands</w:t>
      </w:r>
      <w:r w:rsidR="00054EEF">
        <w:t xml:space="preserve"> </w:t>
      </w:r>
      <w:r>
        <w:t>of</w:t>
      </w:r>
      <w:r w:rsidR="00054EEF">
        <w:t xml:space="preserve"> </w:t>
      </w:r>
      <w:r>
        <w:t>their</w:t>
      </w:r>
      <w:r w:rsidR="00054EEF">
        <w:t xml:space="preserve"> </w:t>
      </w:r>
      <w:r>
        <w:t>master,</w:t>
      </w:r>
      <w:r w:rsidR="00054EEF">
        <w:t xml:space="preserve"> </w:t>
      </w:r>
      <w:r>
        <w:t>but</w:t>
      </w:r>
      <w:r w:rsidR="00054EEF">
        <w:t xml:space="preserve"> </w:t>
      </w:r>
      <w:r>
        <w:t>promptly</w:t>
      </w:r>
      <w:r w:rsidR="00054EEF">
        <w:t xml:space="preserve"> </w:t>
      </w:r>
      <w:r>
        <w:t>execute</w:t>
      </w:r>
      <w:r w:rsidR="00054EEF">
        <w:t xml:space="preserve"> </w:t>
      </w:r>
      <w:r>
        <w:t>the</w:t>
      </w:r>
      <w:r w:rsidR="00054EEF">
        <w:t xml:space="preserve"> </w:t>
      </w:r>
      <w:r>
        <w:t>least</w:t>
      </w:r>
      <w:r w:rsidR="00054EEF">
        <w:t xml:space="preserve"> </w:t>
      </w:r>
      <w:r>
        <w:t>indication</w:t>
      </w:r>
      <w:r w:rsidR="00054EEF">
        <w:t xml:space="preserve"> </w:t>
      </w:r>
      <w:r>
        <w:t>of</w:t>
      </w:r>
      <w:r w:rsidR="00054EEF">
        <w:t xml:space="preserve"> </w:t>
      </w:r>
      <w:r>
        <w:t>his</w:t>
      </w:r>
      <w:r w:rsidR="00054EEF">
        <w:t xml:space="preserve"> </w:t>
      </w:r>
      <w:r>
        <w:t>will.</w:t>
      </w:r>
      <w:r w:rsidR="00054EEF">
        <w:t xml:space="preserve"> </w:t>
      </w:r>
      <w:r>
        <w:t>So</w:t>
      </w:r>
      <w:r w:rsidR="00054EEF">
        <w:t xml:space="preserve"> </w:t>
      </w:r>
      <w:r>
        <w:t>should</w:t>
      </w:r>
      <w:r w:rsidR="00054EEF">
        <w:t xml:space="preserve"> </w:t>
      </w:r>
      <w:r>
        <w:t>we</w:t>
      </w:r>
      <w:r w:rsidR="00054EEF">
        <w:t xml:space="preserve"> </w:t>
      </w:r>
      <w:r>
        <w:t>act</w:t>
      </w:r>
      <w:r w:rsidR="00054EEF">
        <w:t xml:space="preserve"> </w:t>
      </w:r>
      <w:r>
        <w:t>towards</w:t>
      </w:r>
      <w:r w:rsidR="00054EEF">
        <w:t xml:space="preserve"> </w:t>
      </w:r>
      <w:r>
        <w:t>God.</w:t>
      </w:r>
      <w:r w:rsidR="00054EEF">
        <w:t xml:space="preserve"> </w:t>
      </w:r>
      <w:r>
        <w:t>This</w:t>
      </w:r>
      <w:r w:rsidR="00054EEF">
        <w:t xml:space="preserve"> </w:t>
      </w:r>
      <w:r>
        <w:t>is</w:t>
      </w:r>
      <w:r w:rsidR="00054EEF">
        <w:t xml:space="preserve"> </w:t>
      </w:r>
      <w:r>
        <w:t>a</w:t>
      </w:r>
      <w:r w:rsidR="00054EEF">
        <w:t xml:space="preserve"> </w:t>
      </w:r>
      <w:r>
        <w:t>subject,</w:t>
      </w:r>
      <w:r w:rsidR="00054EEF">
        <w:t xml:space="preserve"> </w:t>
      </w:r>
      <w:r>
        <w:t>however,</w:t>
      </w:r>
      <w:r w:rsidR="00054EEF">
        <w:t xml:space="preserve"> </w:t>
      </w:r>
      <w:r>
        <w:t>in</w:t>
      </w:r>
      <w:r w:rsidR="00054EEF">
        <w:t xml:space="preserve"> </w:t>
      </w:r>
      <w:r>
        <w:t>which</w:t>
      </w:r>
      <w:r w:rsidR="00054EEF">
        <w:t xml:space="preserve"> </w:t>
      </w:r>
      <w:r>
        <w:t>we</w:t>
      </w:r>
      <w:r w:rsidR="00054EEF">
        <w:t xml:space="preserve"> </w:t>
      </w:r>
      <w:r>
        <w:t>are</w:t>
      </w:r>
      <w:r w:rsidR="00054EEF">
        <w:t xml:space="preserve"> </w:t>
      </w:r>
      <w:r>
        <w:t>exposed</w:t>
      </w:r>
      <w:r w:rsidR="00054EEF">
        <w:t xml:space="preserve"> </w:t>
      </w:r>
      <w:r>
        <w:t>to</w:t>
      </w:r>
      <w:r w:rsidR="00054EEF">
        <w:t xml:space="preserve"> </w:t>
      </w:r>
      <w:r>
        <w:t>grave</w:t>
      </w:r>
      <w:r w:rsidR="00054EEF">
        <w:t xml:space="preserve"> </w:t>
      </w:r>
      <w:r>
        <w:t>illusions</w:t>
      </w:r>
      <w:r w:rsidR="00054EEF">
        <w:t xml:space="preserve"> </w:t>
      </w:r>
      <w:r>
        <w:t>by</w:t>
      </w:r>
      <w:r w:rsidR="00054EEF">
        <w:t xml:space="preserve"> </w:t>
      </w:r>
      <w:r>
        <w:t>mistaking</w:t>
      </w:r>
      <w:r w:rsidR="00054EEF">
        <w:t xml:space="preserve"> </w:t>
      </w:r>
      <w:r>
        <w:t>the</w:t>
      </w:r>
      <w:r w:rsidR="00054EEF">
        <w:t xml:space="preserve"> </w:t>
      </w:r>
      <w:r>
        <w:t>whisperings</w:t>
      </w:r>
      <w:r w:rsidR="00054EEF">
        <w:t xml:space="preserve"> </w:t>
      </w:r>
      <w:r>
        <w:t>of</w:t>
      </w:r>
      <w:r w:rsidR="00054EEF">
        <w:t xml:space="preserve"> </w:t>
      </w:r>
      <w:r>
        <w:t>self-love</w:t>
      </w:r>
      <w:r w:rsidR="00054EEF">
        <w:t xml:space="preserve"> </w:t>
      </w:r>
      <w:r>
        <w:t>or</w:t>
      </w:r>
      <w:r w:rsidR="00054EEF">
        <w:t xml:space="preserve"> </w:t>
      </w:r>
      <w:r>
        <w:t>the</w:t>
      </w:r>
      <w:r w:rsidR="00054EEF">
        <w:t xml:space="preserve"> </w:t>
      </w:r>
      <w:r>
        <w:t>suggestions</w:t>
      </w:r>
      <w:r w:rsidR="00054EEF">
        <w:t xml:space="preserve"> </w:t>
      </w:r>
      <w:r>
        <w:t>of</w:t>
      </w:r>
      <w:r w:rsidR="00054EEF">
        <w:t xml:space="preserve"> </w:t>
      </w:r>
      <w:r>
        <w:t>the</w:t>
      </w:r>
      <w:r w:rsidR="00054EEF">
        <w:t xml:space="preserve"> </w:t>
      </w:r>
      <w:r>
        <w:t>devil</w:t>
      </w:r>
      <w:r w:rsidR="00054EEF">
        <w:t xml:space="preserve"> </w:t>
      </w:r>
      <w:r>
        <w:t>for</w:t>
      </w:r>
      <w:r w:rsidR="00054EEF">
        <w:t xml:space="preserve"> </w:t>
      </w:r>
      <w:r>
        <w:t>divine</w:t>
      </w:r>
      <w:r w:rsidR="00054EEF">
        <w:t xml:space="preserve"> </w:t>
      </w:r>
      <w:r>
        <w:t>inspirations.</w:t>
      </w:r>
      <w:r w:rsidR="00054EEF">
        <w:t xml:space="preserve"> </w:t>
      </w:r>
      <w:r>
        <w:t>Hence</w:t>
      </w:r>
      <w:r w:rsidR="00054EEF">
        <w:t xml:space="preserve"> </w:t>
      </w:r>
      <w:r>
        <w:t>we</w:t>
      </w:r>
      <w:r w:rsidR="00054EEF">
        <w:t xml:space="preserve"> </w:t>
      </w:r>
      <w:r>
        <w:t>must</w:t>
      </w:r>
      <w:r w:rsidR="00054EEF">
        <w:t xml:space="preserve"> </w:t>
      </w:r>
      <w:r>
        <w:t>follow</w:t>
      </w:r>
      <w:r w:rsidR="00054EEF">
        <w:t xml:space="preserve"> </w:t>
      </w:r>
      <w:r>
        <w:t>the</w:t>
      </w:r>
      <w:r w:rsidR="00054EEF">
        <w:t xml:space="preserve"> </w:t>
      </w:r>
      <w:r>
        <w:t>counsel</w:t>
      </w:r>
      <w:r w:rsidR="00054EEF">
        <w:t xml:space="preserve"> </w:t>
      </w:r>
      <w:r>
        <w:t>of</w:t>
      </w:r>
      <w:r w:rsidR="00054EEF">
        <w:t xml:space="preserve"> </w:t>
      </w:r>
      <w:r>
        <w:t>St.</w:t>
      </w:r>
      <w:r w:rsidR="00054EEF">
        <w:t xml:space="preserve"> </w:t>
      </w:r>
      <w:r>
        <w:t>John</w:t>
      </w:r>
      <w:r w:rsidR="00054EEF">
        <w:t xml:space="preserve"> </w:t>
      </w:r>
      <w:r>
        <w:t>and</w:t>
      </w:r>
      <w:r w:rsidR="00054EEF">
        <w:t xml:space="preserve"> </w:t>
      </w:r>
      <w:r w:rsidR="00AE4477">
        <w:t>“</w:t>
      </w:r>
      <w:r>
        <w:t>believe</w:t>
      </w:r>
      <w:r w:rsidR="00054EEF">
        <w:t xml:space="preserve"> </w:t>
      </w:r>
      <w:r>
        <w:t>not</w:t>
      </w:r>
      <w:r w:rsidR="00054EEF">
        <w:t xml:space="preserve"> </w:t>
      </w:r>
      <w:r>
        <w:t>every</w:t>
      </w:r>
      <w:r w:rsidR="00054EEF">
        <w:t xml:space="preserve"> </w:t>
      </w:r>
      <w:r>
        <w:t>spirit,</w:t>
      </w:r>
      <w:r w:rsidR="00054EEF">
        <w:t xml:space="preserve"> </w:t>
      </w:r>
      <w:r>
        <w:t>but</w:t>
      </w:r>
      <w:r w:rsidR="00054EEF">
        <w:t xml:space="preserve"> </w:t>
      </w:r>
      <w:r>
        <w:t>try</w:t>
      </w:r>
      <w:r w:rsidR="00054EEF">
        <w:t xml:space="preserve"> </w:t>
      </w:r>
      <w:r>
        <w:t>the</w:t>
      </w:r>
      <w:r w:rsidR="00054EEF">
        <w:t xml:space="preserve"> </w:t>
      </w:r>
      <w:r>
        <w:t>spirits</w:t>
      </w:r>
      <w:r w:rsidR="00054EEF">
        <w:t xml:space="preserve"> </w:t>
      </w:r>
      <w:r>
        <w:t>if</w:t>
      </w:r>
      <w:r w:rsidR="00054EEF">
        <w:t xml:space="preserve"> </w:t>
      </w:r>
      <w:r>
        <w:t>they</w:t>
      </w:r>
      <w:r w:rsidR="00054EEF">
        <w:t xml:space="preserve"> </w:t>
      </w:r>
      <w:r>
        <w:t>be</w:t>
      </w:r>
      <w:r w:rsidR="00054EEF">
        <w:t xml:space="preserve"> </w:t>
      </w:r>
      <w:r>
        <w:t>of</w:t>
      </w:r>
      <w:r w:rsidR="00054EEF">
        <w:t xml:space="preserve"> </w:t>
      </w:r>
      <w:r>
        <w:t>God.</w:t>
      </w:r>
      <w:r w:rsidR="00AE4477">
        <w:t>”</w:t>
      </w:r>
      <w:r w:rsidR="00AE4477">
        <w:rPr>
          <w:rStyle w:val="FootnoteReference"/>
        </w:rPr>
        <w:footnoteReference w:id="582"/>
      </w:r>
      <w:r w:rsidR="00054EEF">
        <w:t xml:space="preserve"> </w:t>
      </w:r>
      <w:r>
        <w:t>We</w:t>
      </w:r>
      <w:r w:rsidR="00054EEF">
        <w:t xml:space="preserve"> </w:t>
      </w:r>
      <w:r>
        <w:t>have</w:t>
      </w:r>
      <w:r w:rsidR="00054EEF">
        <w:t xml:space="preserve"> </w:t>
      </w:r>
      <w:r>
        <w:t>for</w:t>
      </w:r>
      <w:r w:rsidR="00054EEF">
        <w:t xml:space="preserve"> </w:t>
      </w:r>
      <w:r>
        <w:t>our</w:t>
      </w:r>
      <w:r w:rsidR="00054EEF">
        <w:t xml:space="preserve"> </w:t>
      </w:r>
      <w:r>
        <w:t>guidance</w:t>
      </w:r>
      <w:r w:rsidR="00054EEF">
        <w:t xml:space="preserve"> </w:t>
      </w:r>
      <w:r>
        <w:t>in</w:t>
      </w:r>
      <w:r w:rsidR="00054EEF">
        <w:t xml:space="preserve"> </w:t>
      </w:r>
      <w:r>
        <w:t>this</w:t>
      </w:r>
      <w:r w:rsidR="00054EEF">
        <w:t xml:space="preserve"> </w:t>
      </w:r>
      <w:r>
        <w:t>respect,</w:t>
      </w:r>
      <w:r w:rsidR="00054EEF">
        <w:t xml:space="preserve"> </w:t>
      </w:r>
      <w:r>
        <w:t>besides</w:t>
      </w:r>
      <w:r w:rsidR="00054EEF">
        <w:t xml:space="preserve"> </w:t>
      </w:r>
      <w:r>
        <w:t>Holy</w:t>
      </w:r>
      <w:r w:rsidR="00054EEF">
        <w:t xml:space="preserve"> </w:t>
      </w:r>
      <w:r>
        <w:t>Scripture</w:t>
      </w:r>
      <w:r w:rsidR="00054EEF">
        <w:t xml:space="preserve"> </w:t>
      </w:r>
      <w:r>
        <w:t>and</w:t>
      </w:r>
      <w:r w:rsidR="00054EEF">
        <w:t xml:space="preserve"> </w:t>
      </w:r>
      <w:r>
        <w:t>the</w:t>
      </w:r>
      <w:r w:rsidR="00054EEF">
        <w:t xml:space="preserve"> </w:t>
      </w:r>
      <w:r>
        <w:t>teaching</w:t>
      </w:r>
      <w:r w:rsidR="00054EEF">
        <w:t xml:space="preserve"> </w:t>
      </w:r>
      <w:r>
        <w:t>of</w:t>
      </w:r>
      <w:r w:rsidR="00054EEF">
        <w:t xml:space="preserve"> </w:t>
      </w:r>
      <w:r>
        <w:t>the</w:t>
      </w:r>
      <w:r w:rsidR="00054EEF">
        <w:t xml:space="preserve"> </w:t>
      </w:r>
      <w:r>
        <w:t>Saints,</w:t>
      </w:r>
      <w:r w:rsidR="00054EEF">
        <w:t xml:space="preserve"> </w:t>
      </w:r>
      <w:r>
        <w:t>this</w:t>
      </w:r>
      <w:r w:rsidR="00054EEF">
        <w:t xml:space="preserve"> </w:t>
      </w:r>
      <w:r>
        <w:t>general</w:t>
      </w:r>
      <w:r w:rsidR="00054EEF">
        <w:t xml:space="preserve"> </w:t>
      </w:r>
      <w:r>
        <w:t>rule:</w:t>
      </w:r>
      <w:r w:rsidR="00054EEF">
        <w:t xml:space="preserve"> </w:t>
      </w:r>
      <w:r>
        <w:t>The</w:t>
      </w:r>
      <w:r w:rsidR="00054EEF">
        <w:t xml:space="preserve"> </w:t>
      </w:r>
      <w:r>
        <w:t>service</w:t>
      </w:r>
      <w:r w:rsidR="00054EEF">
        <w:t xml:space="preserve"> </w:t>
      </w:r>
      <w:r>
        <w:t>of</w:t>
      </w:r>
      <w:r w:rsidR="00054EEF">
        <w:t xml:space="preserve"> </w:t>
      </w:r>
      <w:r>
        <w:t>God</w:t>
      </w:r>
      <w:r w:rsidR="00054EEF">
        <w:t xml:space="preserve"> </w:t>
      </w:r>
      <w:r>
        <w:t>embraces</w:t>
      </w:r>
      <w:r w:rsidR="00054EEF">
        <w:t xml:space="preserve"> </w:t>
      </w:r>
      <w:r>
        <w:t>two</w:t>
      </w:r>
      <w:r w:rsidR="00054EEF">
        <w:t xml:space="preserve"> </w:t>
      </w:r>
      <w:r>
        <w:t>kinds</w:t>
      </w:r>
      <w:r w:rsidR="00054EEF">
        <w:t xml:space="preserve"> </w:t>
      </w:r>
      <w:r>
        <w:t>of</w:t>
      </w:r>
      <w:r w:rsidR="00054EEF">
        <w:t xml:space="preserve"> </w:t>
      </w:r>
      <w:r>
        <w:t>acts,</w:t>
      </w:r>
      <w:r w:rsidR="00054EEF">
        <w:t xml:space="preserve"> </w:t>
      </w:r>
      <w:r>
        <w:t>one</w:t>
      </w:r>
      <w:r w:rsidR="00054EEF">
        <w:t xml:space="preserve"> </w:t>
      </w:r>
      <w:r>
        <w:t>of</w:t>
      </w:r>
      <w:r w:rsidR="00054EEF">
        <w:t xml:space="preserve"> </w:t>
      </w:r>
      <w:r>
        <w:t>which</w:t>
      </w:r>
      <w:r w:rsidR="00054EEF">
        <w:t xml:space="preserve"> </w:t>
      </w:r>
      <w:r>
        <w:t>is</w:t>
      </w:r>
      <w:r w:rsidR="00054EEF">
        <w:t xml:space="preserve"> </w:t>
      </w:r>
      <w:r>
        <w:t>of</w:t>
      </w:r>
      <w:r w:rsidR="00054EEF">
        <w:t xml:space="preserve"> </w:t>
      </w:r>
      <w:r>
        <w:t>our</w:t>
      </w:r>
      <w:r w:rsidR="00054EEF">
        <w:t xml:space="preserve"> </w:t>
      </w:r>
      <w:r>
        <w:t>own</w:t>
      </w:r>
      <w:r w:rsidR="00054EEF">
        <w:t xml:space="preserve"> </w:t>
      </w:r>
      <w:r>
        <w:t>choice,</w:t>
      </w:r>
      <w:r w:rsidR="00054EEF">
        <w:t xml:space="preserve"> </w:t>
      </w:r>
      <w:r>
        <w:t>the</w:t>
      </w:r>
      <w:r w:rsidR="00054EEF">
        <w:t xml:space="preserve"> </w:t>
      </w:r>
      <w:r>
        <w:t>other</w:t>
      </w:r>
      <w:r w:rsidR="00054EEF">
        <w:t xml:space="preserve"> </w:t>
      </w:r>
      <w:r>
        <w:t>o</w:t>
      </w:r>
      <w:r w:rsidR="00AE4477">
        <w:t>f</w:t>
      </w:r>
      <w:r w:rsidR="00054EEF">
        <w:t xml:space="preserve"> </w:t>
      </w:r>
      <w:r>
        <w:t>obligation.</w:t>
      </w:r>
      <w:r w:rsidR="00054EEF">
        <w:t xml:space="preserve"> </w:t>
      </w:r>
      <w:r>
        <w:t>However</w:t>
      </w:r>
      <w:r w:rsidR="00054EEF">
        <w:t xml:space="preserve"> </w:t>
      </w:r>
      <w:r>
        <w:t>meritorious</w:t>
      </w:r>
      <w:r w:rsidR="00054EEF">
        <w:t xml:space="preserve"> </w:t>
      </w:r>
      <w:r>
        <w:t>works</w:t>
      </w:r>
      <w:r w:rsidR="00054EEF">
        <w:t xml:space="preserve"> </w:t>
      </w:r>
      <w:r>
        <w:t>of</w:t>
      </w:r>
      <w:r w:rsidR="00054EEF">
        <w:t xml:space="preserve"> </w:t>
      </w:r>
      <w:r>
        <w:t>our</w:t>
      </w:r>
      <w:r w:rsidR="00054EEF">
        <w:t xml:space="preserve"> </w:t>
      </w:r>
      <w:r>
        <w:t>own</w:t>
      </w:r>
      <w:r w:rsidR="00054EEF">
        <w:t xml:space="preserve"> </w:t>
      </w:r>
      <w:r>
        <w:t>choice</w:t>
      </w:r>
      <w:r w:rsidR="00054EEF">
        <w:t xml:space="preserve"> </w:t>
      </w:r>
      <w:r>
        <w:t>may</w:t>
      </w:r>
      <w:r w:rsidR="00054EEF">
        <w:t xml:space="preserve"> </w:t>
      </w:r>
      <w:r>
        <w:t>be,</w:t>
      </w:r>
      <w:r w:rsidR="00054EEF">
        <w:t xml:space="preserve"> </w:t>
      </w:r>
      <w:r>
        <w:t>we</w:t>
      </w:r>
      <w:r w:rsidR="00054EEF">
        <w:t xml:space="preserve"> </w:t>
      </w:r>
      <w:r>
        <w:t>must</w:t>
      </w:r>
      <w:r w:rsidR="00054EEF">
        <w:t xml:space="preserve"> </w:t>
      </w:r>
      <w:r>
        <w:t>always</w:t>
      </w:r>
      <w:r w:rsidR="00054EEF">
        <w:t xml:space="preserve"> </w:t>
      </w:r>
      <w:r>
        <w:t>select</w:t>
      </w:r>
      <w:r w:rsidR="00054EEF">
        <w:t xml:space="preserve"> </w:t>
      </w:r>
      <w:r>
        <w:t>what</w:t>
      </w:r>
      <w:r w:rsidR="00054EEF">
        <w:t xml:space="preserve"> </w:t>
      </w:r>
      <w:r>
        <w:t>is</w:t>
      </w:r>
      <w:r w:rsidR="00054EEF">
        <w:t xml:space="preserve"> </w:t>
      </w:r>
      <w:r>
        <w:t>of</w:t>
      </w:r>
      <w:r w:rsidR="00054EEF">
        <w:t xml:space="preserve"> </w:t>
      </w:r>
      <w:r>
        <w:t>obligation</w:t>
      </w:r>
      <w:r w:rsidR="00054EEF">
        <w:t xml:space="preserve"> </w:t>
      </w:r>
      <w:r>
        <w:t>in</w:t>
      </w:r>
      <w:r w:rsidR="00054EEF">
        <w:t xml:space="preserve"> </w:t>
      </w:r>
      <w:r>
        <w:t>preference</w:t>
      </w:r>
      <w:r w:rsidR="00054EEF">
        <w:t xml:space="preserve"> </w:t>
      </w:r>
      <w:r>
        <w:t>to</w:t>
      </w:r>
      <w:r w:rsidR="00054EEF">
        <w:t xml:space="preserve"> </w:t>
      </w:r>
      <w:r>
        <w:t>them.</w:t>
      </w:r>
      <w:r w:rsidR="00054EEF">
        <w:t xml:space="preserve"> </w:t>
      </w:r>
      <w:r>
        <w:t>This</w:t>
      </w:r>
      <w:r w:rsidR="00054EEF">
        <w:t xml:space="preserve"> </w:t>
      </w:r>
      <w:r>
        <w:t>is</w:t>
      </w:r>
      <w:r w:rsidR="00054EEF">
        <w:t xml:space="preserve"> </w:t>
      </w:r>
      <w:r>
        <w:t>the</w:t>
      </w:r>
      <w:r w:rsidR="00054EEF">
        <w:t xml:space="preserve"> </w:t>
      </w:r>
      <w:r>
        <w:t>teaching</w:t>
      </w:r>
      <w:r w:rsidR="00054EEF">
        <w:t xml:space="preserve"> </w:t>
      </w:r>
      <w:r>
        <w:t>of</w:t>
      </w:r>
      <w:r w:rsidR="00054EEF">
        <w:t xml:space="preserve"> </w:t>
      </w:r>
      <w:r>
        <w:t>the</w:t>
      </w:r>
      <w:r w:rsidR="00054EEF">
        <w:t xml:space="preserve"> </w:t>
      </w:r>
      <w:r>
        <w:t>Holy</w:t>
      </w:r>
      <w:r w:rsidR="00054EEF">
        <w:t xml:space="preserve"> </w:t>
      </w:r>
      <w:r>
        <w:t>Spirit:</w:t>
      </w:r>
      <w:r w:rsidR="00054EEF">
        <w:t xml:space="preserve"> </w:t>
      </w:r>
      <w:r w:rsidR="00AE4477">
        <w:t>“</w:t>
      </w:r>
      <w:r>
        <w:t>Obedience</w:t>
      </w:r>
      <w:r w:rsidR="00054EEF">
        <w:t xml:space="preserve"> </w:t>
      </w:r>
      <w:r>
        <w:t>is</w:t>
      </w:r>
      <w:r w:rsidR="00054EEF">
        <w:t xml:space="preserve"> </w:t>
      </w:r>
      <w:r>
        <w:t>better</w:t>
      </w:r>
      <w:r w:rsidR="00054EEF">
        <w:t xml:space="preserve"> </w:t>
      </w:r>
      <w:r>
        <w:t>than</w:t>
      </w:r>
      <w:r w:rsidR="00054EEF">
        <w:t xml:space="preserve"> </w:t>
      </w:r>
      <w:r>
        <w:t>sacrifices.</w:t>
      </w:r>
      <w:r w:rsidR="00AE4477">
        <w:t>”</w:t>
      </w:r>
      <w:r w:rsidR="00AE4477">
        <w:rPr>
          <w:rStyle w:val="FootnoteReference"/>
        </w:rPr>
        <w:footnoteReference w:id="583"/>
      </w:r>
      <w:r w:rsidR="00054EEF">
        <w:t xml:space="preserve"> </w:t>
      </w:r>
      <w:r>
        <w:t>God</w:t>
      </w:r>
      <w:r w:rsidR="00054EEF">
        <w:t xml:space="preserve"> </w:t>
      </w:r>
      <w:r>
        <w:t>first</w:t>
      </w:r>
      <w:r w:rsidR="00054EEF">
        <w:t xml:space="preserve"> </w:t>
      </w:r>
      <w:r>
        <w:t>requires</w:t>
      </w:r>
      <w:r w:rsidR="00054EEF">
        <w:t xml:space="preserve"> </w:t>
      </w:r>
      <w:r>
        <w:t>of</w:t>
      </w:r>
      <w:r w:rsidR="00054EEF">
        <w:t xml:space="preserve"> </w:t>
      </w:r>
      <w:r>
        <w:t>us</w:t>
      </w:r>
      <w:r w:rsidR="00054EEF">
        <w:t xml:space="preserve"> </w:t>
      </w:r>
      <w:r>
        <w:t>the</w:t>
      </w:r>
      <w:r w:rsidR="00054EEF">
        <w:t xml:space="preserve"> </w:t>
      </w:r>
      <w:r>
        <w:t>faithful</w:t>
      </w:r>
      <w:r w:rsidR="00054EEF">
        <w:t xml:space="preserve"> </w:t>
      </w:r>
      <w:r>
        <w:t>fulfilment</w:t>
      </w:r>
      <w:r w:rsidR="00054EEF">
        <w:t xml:space="preserve"> </w:t>
      </w:r>
      <w:r>
        <w:t>of</w:t>
      </w:r>
      <w:r w:rsidR="00054EEF">
        <w:t xml:space="preserve"> </w:t>
      </w:r>
      <w:r>
        <w:t>His</w:t>
      </w:r>
      <w:r w:rsidR="00054EEF">
        <w:t xml:space="preserve"> </w:t>
      </w:r>
      <w:r>
        <w:t>word.</w:t>
      </w:r>
      <w:r w:rsidR="00054EEF">
        <w:t xml:space="preserve"> </w:t>
      </w:r>
      <w:r>
        <w:t>When</w:t>
      </w:r>
      <w:r w:rsidR="00054EEF">
        <w:t xml:space="preserve"> </w:t>
      </w:r>
      <w:r>
        <w:t>our</w:t>
      </w:r>
      <w:r w:rsidR="00054EEF">
        <w:t xml:space="preserve"> </w:t>
      </w:r>
      <w:r>
        <w:t>obedience</w:t>
      </w:r>
      <w:r w:rsidR="00054EEF">
        <w:t xml:space="preserve"> </w:t>
      </w:r>
      <w:r>
        <w:t>in</w:t>
      </w:r>
      <w:r w:rsidR="00054EEF">
        <w:t xml:space="preserve"> </w:t>
      </w:r>
      <w:r>
        <w:t>this</w:t>
      </w:r>
      <w:r w:rsidR="00054EEF">
        <w:t xml:space="preserve"> </w:t>
      </w:r>
      <w:r>
        <w:t>respect</w:t>
      </w:r>
      <w:r w:rsidR="00054EEF">
        <w:t xml:space="preserve"> </w:t>
      </w:r>
      <w:r>
        <w:t>is</w:t>
      </w:r>
      <w:r w:rsidR="00054EEF">
        <w:t xml:space="preserve"> </w:t>
      </w:r>
      <w:r>
        <w:t>perfect</w:t>
      </w:r>
      <w:r w:rsidR="00054EEF">
        <w:t xml:space="preserve"> </w:t>
      </w:r>
      <w:r>
        <w:t>we</w:t>
      </w:r>
      <w:r w:rsidR="00054EEF">
        <w:t xml:space="preserve"> </w:t>
      </w:r>
      <w:r>
        <w:t>may</w:t>
      </w:r>
      <w:r w:rsidR="00054EEF">
        <w:t xml:space="preserve"> </w:t>
      </w:r>
      <w:r>
        <w:t>follow</w:t>
      </w:r>
      <w:r w:rsidR="00054EEF">
        <w:t xml:space="preserve"> </w:t>
      </w:r>
      <w:r>
        <w:t>the</w:t>
      </w:r>
      <w:r w:rsidR="00054EEF">
        <w:t xml:space="preserve"> </w:t>
      </w:r>
      <w:r>
        <w:t>guidance</w:t>
      </w:r>
      <w:r w:rsidR="00054EEF">
        <w:t xml:space="preserve"> </w:t>
      </w:r>
      <w:r>
        <w:t>of</w:t>
      </w:r>
      <w:r w:rsidR="00054EEF">
        <w:t xml:space="preserve"> </w:t>
      </w:r>
      <w:r>
        <w:t>pious</w:t>
      </w:r>
      <w:r w:rsidR="00054EEF">
        <w:t xml:space="preserve"> </w:t>
      </w:r>
      <w:r>
        <w:t>inspirations.</w:t>
      </w:r>
      <w:r w:rsidR="00054EEF">
        <w:t xml:space="preserve"> </w:t>
      </w:r>
    </w:p>
    <w:p w14:paraId="526B06F9" w14:textId="77777777" w:rsidR="00FF2A0F" w:rsidRDefault="00055323" w:rsidP="00B01E47">
      <w:pPr>
        <w:jc w:val="both"/>
      </w:pPr>
      <w:r>
        <w:t>This</w:t>
      </w:r>
      <w:r w:rsidR="00054EEF">
        <w:t xml:space="preserve"> </w:t>
      </w:r>
      <w:r>
        <w:t>fidelity</w:t>
      </w:r>
      <w:r w:rsidR="00054EEF">
        <w:t xml:space="preserve"> </w:t>
      </w:r>
      <w:r>
        <w:t>to</w:t>
      </w:r>
      <w:r w:rsidR="00054EEF">
        <w:t xml:space="preserve"> </w:t>
      </w:r>
      <w:r>
        <w:t>the</w:t>
      </w:r>
      <w:r w:rsidR="00054EEF">
        <w:t xml:space="preserve"> </w:t>
      </w:r>
      <w:r>
        <w:t>word</w:t>
      </w:r>
      <w:r w:rsidR="00054EEF">
        <w:t xml:space="preserve"> </w:t>
      </w:r>
      <w:r>
        <w:t>of</w:t>
      </w:r>
      <w:r w:rsidR="00054EEF">
        <w:t xml:space="preserve"> </w:t>
      </w:r>
      <w:r>
        <w:t>God</w:t>
      </w:r>
      <w:r w:rsidR="00054EEF">
        <w:t xml:space="preserve"> </w:t>
      </w:r>
      <w:r>
        <w:t>comprises,</w:t>
      </w:r>
      <w:r w:rsidR="00054EEF">
        <w:t xml:space="preserve"> </w:t>
      </w:r>
      <w:r>
        <w:t>first,</w:t>
      </w:r>
      <w:r w:rsidR="00054EEF">
        <w:t xml:space="preserve"> </w:t>
      </w:r>
      <w:r>
        <w:t>obedience</w:t>
      </w:r>
      <w:r w:rsidR="00054EEF">
        <w:t xml:space="preserve"> </w:t>
      </w:r>
      <w:r>
        <w:t>to</w:t>
      </w:r>
      <w:r w:rsidR="00054EEF">
        <w:t xml:space="preserve"> </w:t>
      </w:r>
      <w:r>
        <w:t>the</w:t>
      </w:r>
      <w:r w:rsidR="00054EEF">
        <w:t xml:space="preserve"> </w:t>
      </w:r>
      <w:r>
        <w:t>commandments,</w:t>
      </w:r>
      <w:r w:rsidR="00054EEF">
        <w:t xml:space="preserve"> </w:t>
      </w:r>
      <w:r>
        <w:t>without</w:t>
      </w:r>
      <w:r w:rsidR="00054EEF">
        <w:t xml:space="preserve"> </w:t>
      </w:r>
      <w:r>
        <w:t>which</w:t>
      </w:r>
      <w:r w:rsidR="00054EEF">
        <w:t xml:space="preserve"> </w:t>
      </w:r>
      <w:r>
        <w:t>there</w:t>
      </w:r>
      <w:r w:rsidR="00054EEF">
        <w:t xml:space="preserve"> </w:t>
      </w:r>
      <w:r>
        <w:t>is</w:t>
      </w:r>
      <w:r w:rsidR="00054EEF">
        <w:t xml:space="preserve"> </w:t>
      </w:r>
      <w:r>
        <w:t>no</w:t>
      </w:r>
      <w:r w:rsidR="00054EEF">
        <w:t xml:space="preserve"> </w:t>
      </w:r>
      <w:r>
        <w:t>salvation;</w:t>
      </w:r>
      <w:r w:rsidR="00054EEF">
        <w:t xml:space="preserve"> </w:t>
      </w:r>
      <w:r>
        <w:t>secondly,</w:t>
      </w:r>
      <w:r w:rsidR="00054EEF">
        <w:t xml:space="preserve"> </w:t>
      </w:r>
      <w:r>
        <w:t>obedience</w:t>
      </w:r>
      <w:r w:rsidR="00054EEF">
        <w:t xml:space="preserve"> </w:t>
      </w:r>
      <w:r>
        <w:t>to</w:t>
      </w:r>
      <w:r w:rsidR="00054EEF">
        <w:t xml:space="preserve"> </w:t>
      </w:r>
      <w:r>
        <w:t>our</w:t>
      </w:r>
      <w:r w:rsidR="00054EEF">
        <w:t xml:space="preserve"> </w:t>
      </w:r>
      <w:r>
        <w:t>lawful</w:t>
      </w:r>
      <w:r w:rsidR="00054EEF">
        <w:t xml:space="preserve"> </w:t>
      </w:r>
      <w:r>
        <w:t>superiors,</w:t>
      </w:r>
      <w:r w:rsidR="00054EEF">
        <w:t xml:space="preserve"> </w:t>
      </w:r>
      <w:r>
        <w:t>for</w:t>
      </w:r>
      <w:r w:rsidR="00054EEF">
        <w:t xml:space="preserve"> </w:t>
      </w:r>
      <w:r>
        <w:t>the</w:t>
      </w:r>
      <w:r w:rsidR="00054EEF">
        <w:t xml:space="preserve"> </w:t>
      </w:r>
      <w:r>
        <w:t>Apostle</w:t>
      </w:r>
      <w:r w:rsidR="00054EEF">
        <w:t xml:space="preserve"> </w:t>
      </w:r>
      <w:r>
        <w:t>tell</w:t>
      </w:r>
      <w:r w:rsidR="00054EEF">
        <w:t xml:space="preserve"> </w:t>
      </w:r>
      <w:r>
        <w:t>us,</w:t>
      </w:r>
      <w:r w:rsidR="00054EEF">
        <w:t xml:space="preserve"> </w:t>
      </w:r>
      <w:r w:rsidR="00AE4477">
        <w:t>“</w:t>
      </w:r>
      <w:r>
        <w:t>he</w:t>
      </w:r>
      <w:r w:rsidR="00054EEF">
        <w:t xml:space="preserve"> </w:t>
      </w:r>
      <w:r>
        <w:t>that</w:t>
      </w:r>
      <w:r w:rsidR="00054EEF">
        <w:t xml:space="preserve"> </w:t>
      </w:r>
      <w:r>
        <w:t>resist</w:t>
      </w:r>
      <w:r w:rsidR="00AE4477">
        <w:t>s</w:t>
      </w:r>
      <w:r w:rsidR="00054EEF">
        <w:t xml:space="preserve"> </w:t>
      </w:r>
      <w:r>
        <w:t>the</w:t>
      </w:r>
      <w:r w:rsidR="00054EEF">
        <w:t xml:space="preserve"> </w:t>
      </w:r>
      <w:r>
        <w:t>power</w:t>
      </w:r>
      <w:r w:rsidR="00054EEF">
        <w:t xml:space="preserve"> </w:t>
      </w:r>
      <w:r>
        <w:t>resist</w:t>
      </w:r>
      <w:r w:rsidR="00AE4477">
        <w:t>s</w:t>
      </w:r>
      <w:r w:rsidR="00054EEF">
        <w:t xml:space="preserve"> </w:t>
      </w:r>
      <w:r>
        <w:t>the</w:t>
      </w:r>
      <w:r w:rsidR="00054EEF">
        <w:t xml:space="preserve"> </w:t>
      </w:r>
      <w:r>
        <w:t>ordinance</w:t>
      </w:r>
      <w:r w:rsidR="00054EEF">
        <w:t xml:space="preserve"> </w:t>
      </w:r>
      <w:r>
        <w:t>of</w:t>
      </w:r>
      <w:r w:rsidR="00054EEF">
        <w:t xml:space="preserve"> </w:t>
      </w:r>
      <w:r>
        <w:t>God</w:t>
      </w:r>
      <w:r w:rsidR="00AE4477">
        <w:t>”</w:t>
      </w:r>
      <w:r>
        <w:t>;</w:t>
      </w:r>
      <w:r w:rsidR="00AE4477">
        <w:rPr>
          <w:rStyle w:val="FootnoteReference"/>
        </w:rPr>
        <w:footnoteReference w:id="584"/>
      </w:r>
      <w:r w:rsidR="00054EEF">
        <w:t xml:space="preserve"> </w:t>
      </w:r>
      <w:r>
        <w:t>thirdly,</w:t>
      </w:r>
      <w:r w:rsidR="00054EEF">
        <w:t xml:space="preserve"> </w:t>
      </w:r>
      <w:r>
        <w:t>obedience</w:t>
      </w:r>
      <w:r w:rsidR="00054EEF">
        <w:t xml:space="preserve"> </w:t>
      </w:r>
      <w:r>
        <w:t>to</w:t>
      </w:r>
      <w:r w:rsidR="00054EEF">
        <w:t xml:space="preserve"> </w:t>
      </w:r>
      <w:r>
        <w:t>the</w:t>
      </w:r>
      <w:r w:rsidR="00054EEF">
        <w:t xml:space="preserve"> </w:t>
      </w:r>
      <w:r>
        <w:t>laws</w:t>
      </w:r>
      <w:r w:rsidR="00054EEF">
        <w:t xml:space="preserve"> </w:t>
      </w:r>
      <w:r>
        <w:t>of</w:t>
      </w:r>
      <w:r w:rsidR="00054EEF">
        <w:t xml:space="preserve"> </w:t>
      </w:r>
      <w:r>
        <w:t>our</w:t>
      </w:r>
      <w:r w:rsidR="00054EEF">
        <w:t xml:space="preserve"> </w:t>
      </w:r>
      <w:r>
        <w:t>state,</w:t>
      </w:r>
      <w:r w:rsidR="00054EEF">
        <w:t xml:space="preserve"> </w:t>
      </w:r>
      <w:r>
        <w:t>whether</w:t>
      </w:r>
      <w:r w:rsidR="00054EEF">
        <w:t xml:space="preserve"> </w:t>
      </w:r>
      <w:r>
        <w:t>it</w:t>
      </w:r>
      <w:r w:rsidR="00054EEF">
        <w:t xml:space="preserve"> </w:t>
      </w:r>
      <w:r>
        <w:t>be</w:t>
      </w:r>
      <w:r w:rsidR="00054EEF">
        <w:t xml:space="preserve"> </w:t>
      </w:r>
      <w:r>
        <w:t>the</w:t>
      </w:r>
      <w:r w:rsidR="00054EEF">
        <w:t xml:space="preserve"> </w:t>
      </w:r>
      <w:r>
        <w:t>priesthood,</w:t>
      </w:r>
      <w:r w:rsidR="00054EEF">
        <w:t xml:space="preserve"> </w:t>
      </w:r>
      <w:r>
        <w:t>religion,</w:t>
      </w:r>
      <w:r w:rsidR="00054EEF">
        <w:t xml:space="preserve"> </w:t>
      </w:r>
      <w:r>
        <w:t>or</w:t>
      </w:r>
      <w:r w:rsidR="00054EEF">
        <w:t xml:space="preserve"> </w:t>
      </w:r>
      <w:r>
        <w:t>marriage</w:t>
      </w:r>
      <w:r w:rsidR="00054EEF">
        <w:t xml:space="preserve"> </w:t>
      </w:r>
      <w:r>
        <w:t>,</w:t>
      </w:r>
      <w:r w:rsidR="00054EEF">
        <w:t xml:space="preserve"> </w:t>
      </w:r>
      <w:r>
        <w:t>and,</w:t>
      </w:r>
      <w:r w:rsidR="00054EEF">
        <w:t xml:space="preserve"> </w:t>
      </w:r>
      <w:r>
        <w:t>fourthly,</w:t>
      </w:r>
      <w:r w:rsidR="00054EEF">
        <w:t xml:space="preserve"> </w:t>
      </w:r>
      <w:r>
        <w:t>fidelity</w:t>
      </w:r>
      <w:r w:rsidR="00054EEF">
        <w:t xml:space="preserve"> </w:t>
      </w:r>
      <w:r>
        <w:t>to</w:t>
      </w:r>
      <w:r w:rsidR="00054EEF">
        <w:t xml:space="preserve"> </w:t>
      </w:r>
      <w:r>
        <w:t>practices</w:t>
      </w:r>
      <w:r w:rsidR="00054EEF">
        <w:t xml:space="preserve"> </w:t>
      </w:r>
      <w:r>
        <w:t>which,</w:t>
      </w:r>
      <w:r w:rsidR="00054EEF">
        <w:t xml:space="preserve"> </w:t>
      </w:r>
      <w:r>
        <w:t>though</w:t>
      </w:r>
      <w:r w:rsidR="00054EEF">
        <w:t xml:space="preserve"> </w:t>
      </w:r>
      <w:r>
        <w:t>not</w:t>
      </w:r>
      <w:r w:rsidR="00054EEF">
        <w:t xml:space="preserve"> </w:t>
      </w:r>
      <w:r>
        <w:t>of</w:t>
      </w:r>
      <w:r w:rsidR="00054EEF">
        <w:t xml:space="preserve"> </w:t>
      </w:r>
      <w:r>
        <w:t>precept,</w:t>
      </w:r>
      <w:r w:rsidR="00054EEF">
        <w:t xml:space="preserve"> </w:t>
      </w:r>
      <w:r>
        <w:t>greatly</w:t>
      </w:r>
      <w:r w:rsidR="00054EEF">
        <w:t xml:space="preserve"> </w:t>
      </w:r>
      <w:r>
        <w:t>facilitate</w:t>
      </w:r>
      <w:r w:rsidR="00054EEF">
        <w:t xml:space="preserve"> </w:t>
      </w:r>
      <w:r>
        <w:t>the</w:t>
      </w:r>
      <w:r w:rsidR="00054EEF">
        <w:t xml:space="preserve"> </w:t>
      </w:r>
      <w:r>
        <w:t>observance</w:t>
      </w:r>
      <w:r w:rsidR="00054EEF">
        <w:t xml:space="preserve"> </w:t>
      </w:r>
      <w:r>
        <w:t>of</w:t>
      </w:r>
      <w:r w:rsidR="00054EEF">
        <w:t xml:space="preserve"> </w:t>
      </w:r>
      <w:r>
        <w:t>the</w:t>
      </w:r>
      <w:r w:rsidR="00054EEF">
        <w:t xml:space="preserve"> </w:t>
      </w:r>
      <w:r>
        <w:t>commandments.</w:t>
      </w:r>
      <w:r w:rsidR="00054EEF">
        <w:t xml:space="preserve"> </w:t>
      </w:r>
      <w:r>
        <w:t>For</w:t>
      </w:r>
      <w:r w:rsidR="00054EEF">
        <w:t xml:space="preserve"> </w:t>
      </w:r>
      <w:r>
        <w:t>example,</w:t>
      </w:r>
      <w:r w:rsidR="00054EEF">
        <w:t xml:space="preserve"> </w:t>
      </w:r>
      <w:r>
        <w:t>if</w:t>
      </w:r>
      <w:r w:rsidR="00054EEF">
        <w:t xml:space="preserve"> </w:t>
      </w:r>
      <w:r>
        <w:t>you</w:t>
      </w:r>
      <w:r w:rsidR="00054EEF">
        <w:t xml:space="preserve"> </w:t>
      </w:r>
      <w:r>
        <w:t>find,</w:t>
      </w:r>
      <w:r w:rsidR="00054EEF">
        <w:t xml:space="preserve"> </w:t>
      </w:r>
      <w:r>
        <w:t>by</w:t>
      </w:r>
      <w:r w:rsidR="00054EEF">
        <w:t xml:space="preserve"> </w:t>
      </w:r>
      <w:r>
        <w:t>daily</w:t>
      </w:r>
      <w:r w:rsidR="00054EEF">
        <w:t xml:space="preserve"> </w:t>
      </w:r>
      <w:r>
        <w:t>reflecting</w:t>
      </w:r>
      <w:r w:rsidR="00054EEF">
        <w:t xml:space="preserve"> </w:t>
      </w:r>
      <w:r>
        <w:t>upon</w:t>
      </w:r>
      <w:r w:rsidR="00054EEF">
        <w:t xml:space="preserve"> </w:t>
      </w:r>
      <w:r>
        <w:t>your</w:t>
      </w:r>
      <w:r w:rsidR="00054EEF">
        <w:t xml:space="preserve"> </w:t>
      </w:r>
      <w:r>
        <w:t>faults</w:t>
      </w:r>
      <w:r w:rsidR="00054EEF">
        <w:t xml:space="preserve"> </w:t>
      </w:r>
      <w:r>
        <w:t>and</w:t>
      </w:r>
      <w:r w:rsidR="00054EEF">
        <w:t xml:space="preserve"> </w:t>
      </w:r>
      <w:r>
        <w:t>by</w:t>
      </w:r>
      <w:r w:rsidR="00054EEF">
        <w:t xml:space="preserve"> </w:t>
      </w:r>
      <w:r>
        <w:t>asking</w:t>
      </w:r>
      <w:r w:rsidR="00054EEF">
        <w:t xml:space="preserve"> </w:t>
      </w:r>
      <w:r>
        <w:t>God</w:t>
      </w:r>
      <w:r w:rsidR="00054EEF">
        <w:t xml:space="preserve"> </w:t>
      </w:r>
      <w:r>
        <w:t>to</w:t>
      </w:r>
      <w:r w:rsidR="00054EEF">
        <w:t xml:space="preserve"> </w:t>
      </w:r>
      <w:r>
        <w:t>inspire</w:t>
      </w:r>
      <w:r w:rsidR="00054EEF">
        <w:t xml:space="preserve"> </w:t>
      </w:r>
      <w:r>
        <w:t>you</w:t>
      </w:r>
      <w:r w:rsidR="00054EEF">
        <w:t xml:space="preserve"> </w:t>
      </w:r>
      <w:r>
        <w:t>with</w:t>
      </w:r>
      <w:r w:rsidR="00054EEF">
        <w:t xml:space="preserve"> </w:t>
      </w:r>
      <w:r>
        <w:t>the</w:t>
      </w:r>
      <w:r w:rsidR="00054EEF">
        <w:t xml:space="preserve"> </w:t>
      </w:r>
      <w:r>
        <w:t>most</w:t>
      </w:r>
      <w:r w:rsidR="00054EEF">
        <w:t xml:space="preserve"> </w:t>
      </w:r>
      <w:r>
        <w:t>efficacious</w:t>
      </w:r>
      <w:r w:rsidR="00054EEF">
        <w:t xml:space="preserve"> </w:t>
      </w:r>
      <w:r>
        <w:t>means</w:t>
      </w:r>
      <w:r w:rsidR="00054EEF">
        <w:t xml:space="preserve"> </w:t>
      </w:r>
      <w:r>
        <w:t>of</w:t>
      </w:r>
      <w:r w:rsidR="00054EEF">
        <w:t xml:space="preserve"> </w:t>
      </w:r>
      <w:r>
        <w:t>correcting</w:t>
      </w:r>
      <w:r w:rsidR="00054EEF">
        <w:t xml:space="preserve"> </w:t>
      </w:r>
      <w:r>
        <w:t>them,</w:t>
      </w:r>
      <w:r w:rsidR="00054EEF">
        <w:t xml:space="preserve"> </w:t>
      </w:r>
      <w:r>
        <w:t>that</w:t>
      </w:r>
      <w:r w:rsidR="00054EEF">
        <w:t xml:space="preserve"> </w:t>
      </w:r>
      <w:r>
        <w:t>you</w:t>
      </w:r>
      <w:r w:rsidR="00054EEF">
        <w:t xml:space="preserve"> </w:t>
      </w:r>
      <w:r>
        <w:t>lead</w:t>
      </w:r>
      <w:r w:rsidR="00054EEF">
        <w:t xml:space="preserve"> </w:t>
      </w:r>
      <w:r>
        <w:t>a</w:t>
      </w:r>
      <w:r w:rsidR="00054EEF">
        <w:t xml:space="preserve"> </w:t>
      </w:r>
      <w:r>
        <w:t>more</w:t>
      </w:r>
      <w:r w:rsidR="00054EEF">
        <w:t xml:space="preserve"> </w:t>
      </w:r>
      <w:r>
        <w:t>regular</w:t>
      </w:r>
      <w:r w:rsidR="00AE4477">
        <w:t xml:space="preserve"> </w:t>
      </w:r>
      <w:r>
        <w:t>life,</w:t>
      </w:r>
      <w:r w:rsidR="00054EEF">
        <w:t xml:space="preserve"> </w:t>
      </w:r>
      <w:r>
        <w:t>that</w:t>
      </w:r>
      <w:r w:rsidR="00054EEF">
        <w:t xml:space="preserve"> </w:t>
      </w:r>
      <w:r>
        <w:t>you</w:t>
      </w:r>
      <w:r w:rsidR="00054EEF">
        <w:t xml:space="preserve"> </w:t>
      </w:r>
      <w:r>
        <w:t>acquire</w:t>
      </w:r>
      <w:r w:rsidR="00054EEF">
        <w:t xml:space="preserve"> </w:t>
      </w:r>
      <w:r>
        <w:t>more</w:t>
      </w:r>
      <w:r w:rsidR="00054EEF">
        <w:t xml:space="preserve"> </w:t>
      </w:r>
      <w:r>
        <w:t>control</w:t>
      </w:r>
      <w:r w:rsidR="00054EEF">
        <w:t xml:space="preserve"> </w:t>
      </w:r>
      <w:r>
        <w:t>over</w:t>
      </w:r>
      <w:r w:rsidR="00054EEF">
        <w:t xml:space="preserve"> </w:t>
      </w:r>
      <w:r>
        <w:t>your</w:t>
      </w:r>
      <w:r w:rsidR="00054EEF">
        <w:t xml:space="preserve"> </w:t>
      </w:r>
      <w:r>
        <w:t>passions,</w:t>
      </w:r>
      <w:r w:rsidR="00054EEF">
        <w:t xml:space="preserve"> </w:t>
      </w:r>
      <w:r>
        <w:t>and</w:t>
      </w:r>
      <w:r w:rsidR="00054EEF">
        <w:t xml:space="preserve"> </w:t>
      </w:r>
      <w:r>
        <w:t>that</w:t>
      </w:r>
      <w:r w:rsidR="00054EEF">
        <w:t xml:space="preserve"> </w:t>
      </w:r>
      <w:r>
        <w:t>your</w:t>
      </w:r>
      <w:r w:rsidR="00054EEF">
        <w:t xml:space="preserve"> </w:t>
      </w:r>
      <w:r>
        <w:t>heart</w:t>
      </w:r>
      <w:r w:rsidR="00054EEF">
        <w:t xml:space="preserve"> </w:t>
      </w:r>
      <w:r>
        <w:t>becomes</w:t>
      </w:r>
      <w:r w:rsidR="00054EEF">
        <w:t xml:space="preserve"> </w:t>
      </w:r>
      <w:r>
        <w:t>more</w:t>
      </w:r>
      <w:r w:rsidR="00054EEF">
        <w:t xml:space="preserve"> </w:t>
      </w:r>
      <w:r>
        <w:t>inclined</w:t>
      </w:r>
      <w:r w:rsidR="00054EEF">
        <w:t xml:space="preserve"> </w:t>
      </w:r>
      <w:r>
        <w:t>to</w:t>
      </w:r>
      <w:r w:rsidR="00054EEF">
        <w:t xml:space="preserve"> </w:t>
      </w:r>
      <w:r>
        <w:t>virtue;</w:t>
      </w:r>
      <w:r w:rsidR="00054EEF">
        <w:t xml:space="preserve"> </w:t>
      </w:r>
      <w:r>
        <w:t>while,</w:t>
      </w:r>
      <w:r w:rsidR="00054EEF">
        <w:t xml:space="preserve"> </w:t>
      </w:r>
      <w:r>
        <w:t>on</w:t>
      </w:r>
      <w:r w:rsidR="00054EEF">
        <w:t xml:space="preserve"> </w:t>
      </w:r>
      <w:r>
        <w:t>the</w:t>
      </w:r>
      <w:r w:rsidR="00054EEF">
        <w:t xml:space="preserve"> </w:t>
      </w:r>
      <w:r>
        <w:t>other</w:t>
      </w:r>
      <w:r w:rsidR="00054EEF">
        <w:t xml:space="preserve"> </w:t>
      </w:r>
      <w:r>
        <w:t>hand,</w:t>
      </w:r>
      <w:r w:rsidR="00054EEF">
        <w:t xml:space="preserve"> </w:t>
      </w:r>
      <w:r>
        <w:t>your</w:t>
      </w:r>
      <w:r w:rsidR="00054EEF">
        <w:t xml:space="preserve"> </w:t>
      </w:r>
      <w:r>
        <w:t>neglect</w:t>
      </w:r>
      <w:r w:rsidR="00054EEF">
        <w:t xml:space="preserve"> </w:t>
      </w:r>
      <w:r>
        <w:t>of</w:t>
      </w:r>
      <w:r w:rsidR="00054EEF">
        <w:t xml:space="preserve"> </w:t>
      </w:r>
      <w:r>
        <w:t>these</w:t>
      </w:r>
      <w:r w:rsidR="00054EEF">
        <w:t xml:space="preserve"> </w:t>
      </w:r>
      <w:r>
        <w:t>precautions</w:t>
      </w:r>
      <w:r w:rsidR="00054EEF">
        <w:t xml:space="preserve"> </w:t>
      </w:r>
      <w:r>
        <w:t>weakens</w:t>
      </w:r>
      <w:r w:rsidR="00054EEF">
        <w:t xml:space="preserve"> </w:t>
      </w:r>
      <w:r>
        <w:t>your</w:t>
      </w:r>
      <w:r w:rsidR="00054EEF">
        <w:t xml:space="preserve"> </w:t>
      </w:r>
      <w:r>
        <w:t>virtue,</w:t>
      </w:r>
      <w:r w:rsidR="00054EEF">
        <w:t xml:space="preserve"> </w:t>
      </w:r>
      <w:r>
        <w:t>throws</w:t>
      </w:r>
      <w:r w:rsidR="00054EEF">
        <w:t xml:space="preserve"> </w:t>
      </w:r>
      <w:r>
        <w:t>you</w:t>
      </w:r>
      <w:r w:rsidR="00054EEF">
        <w:t xml:space="preserve"> </w:t>
      </w:r>
      <w:r>
        <w:t>back</w:t>
      </w:r>
      <w:r w:rsidR="00054EEF">
        <w:t xml:space="preserve"> </w:t>
      </w:r>
      <w:r>
        <w:t>into</w:t>
      </w:r>
      <w:r w:rsidR="00054EEF">
        <w:t xml:space="preserve"> </w:t>
      </w:r>
      <w:r>
        <w:t>many</w:t>
      </w:r>
      <w:r w:rsidR="00054EEF">
        <w:t xml:space="preserve"> </w:t>
      </w:r>
      <w:r>
        <w:t>failings,</w:t>
      </w:r>
      <w:r w:rsidR="00054EEF">
        <w:t xml:space="preserve"> </w:t>
      </w:r>
      <w:r>
        <w:t>and</w:t>
      </w:r>
      <w:r w:rsidR="00054EEF">
        <w:t xml:space="preserve"> </w:t>
      </w:r>
      <w:r>
        <w:t>exposes</w:t>
      </w:r>
      <w:r w:rsidR="00054EEF">
        <w:t xml:space="preserve"> </w:t>
      </w:r>
      <w:r>
        <w:t>you</w:t>
      </w:r>
      <w:r w:rsidR="00054EEF">
        <w:t xml:space="preserve"> </w:t>
      </w:r>
      <w:r>
        <w:t>to</w:t>
      </w:r>
      <w:r w:rsidR="00054EEF">
        <w:t xml:space="preserve"> </w:t>
      </w:r>
      <w:r>
        <w:t>the</w:t>
      </w:r>
      <w:r w:rsidR="00054EEF">
        <w:t xml:space="preserve"> </w:t>
      </w:r>
      <w:r>
        <w:t>danger</w:t>
      </w:r>
      <w:r w:rsidR="00054EEF">
        <w:t xml:space="preserve"> </w:t>
      </w:r>
      <w:r>
        <w:t>of</w:t>
      </w:r>
      <w:r w:rsidR="00054EEF">
        <w:t xml:space="preserve"> </w:t>
      </w:r>
      <w:r>
        <w:t>relapsing</w:t>
      </w:r>
      <w:r w:rsidR="00054EEF">
        <w:t xml:space="preserve"> </w:t>
      </w:r>
      <w:r>
        <w:t>into</w:t>
      </w:r>
      <w:r w:rsidR="00054EEF">
        <w:t xml:space="preserve"> </w:t>
      </w:r>
      <w:r>
        <w:t>former</w:t>
      </w:r>
      <w:r w:rsidR="00054EEF">
        <w:t xml:space="preserve"> </w:t>
      </w:r>
      <w:r>
        <w:t>evil</w:t>
      </w:r>
      <w:r w:rsidR="00054EEF">
        <w:t xml:space="preserve"> </w:t>
      </w:r>
      <w:r>
        <w:t>habits,</w:t>
      </w:r>
      <w:r w:rsidR="00054EEF">
        <w:t xml:space="preserve"> </w:t>
      </w:r>
      <w:r>
        <w:t>you</w:t>
      </w:r>
      <w:r w:rsidR="00054EEF">
        <w:t xml:space="preserve"> </w:t>
      </w:r>
      <w:r>
        <w:t>cannot</w:t>
      </w:r>
      <w:r w:rsidR="00054EEF">
        <w:t xml:space="preserve"> </w:t>
      </w:r>
      <w:r>
        <w:t>doubt</w:t>
      </w:r>
      <w:r w:rsidR="00054EEF">
        <w:t xml:space="preserve"> </w:t>
      </w:r>
      <w:r>
        <w:t>that</w:t>
      </w:r>
      <w:r w:rsidR="00054EEF">
        <w:t xml:space="preserve"> </w:t>
      </w:r>
      <w:r>
        <w:t>God</w:t>
      </w:r>
      <w:r w:rsidR="00054EEF">
        <w:t xml:space="preserve"> </w:t>
      </w:r>
      <w:r>
        <w:t>calls</w:t>
      </w:r>
      <w:r w:rsidR="00054EEF">
        <w:t xml:space="preserve"> </w:t>
      </w:r>
      <w:r>
        <w:t>you</w:t>
      </w:r>
      <w:r w:rsidR="00054EEF">
        <w:t xml:space="preserve"> </w:t>
      </w:r>
      <w:r>
        <w:t>to</w:t>
      </w:r>
      <w:r w:rsidR="00054EEF">
        <w:t xml:space="preserve"> </w:t>
      </w:r>
      <w:r>
        <w:t>these</w:t>
      </w:r>
      <w:r w:rsidR="00054EEF">
        <w:t xml:space="preserve"> </w:t>
      </w:r>
      <w:r>
        <w:t>pious</w:t>
      </w:r>
      <w:r w:rsidR="00054EEF">
        <w:t xml:space="preserve"> </w:t>
      </w:r>
      <w:r>
        <w:t>exercises.</w:t>
      </w:r>
      <w:r w:rsidR="00054EEF">
        <w:t xml:space="preserve"> </w:t>
      </w:r>
      <w:r>
        <w:t>Experience</w:t>
      </w:r>
      <w:r w:rsidR="00054EEF">
        <w:t xml:space="preserve"> </w:t>
      </w:r>
      <w:r>
        <w:t>has</w:t>
      </w:r>
      <w:r w:rsidR="00054EEF">
        <w:t xml:space="preserve"> </w:t>
      </w:r>
      <w:r>
        <w:t>taught</w:t>
      </w:r>
      <w:r w:rsidR="00054EEF">
        <w:t xml:space="preserve"> </w:t>
      </w:r>
      <w:r>
        <w:t>you</w:t>
      </w:r>
      <w:r w:rsidR="00054EEF">
        <w:t xml:space="preserve"> </w:t>
      </w:r>
      <w:r>
        <w:t>that</w:t>
      </w:r>
      <w:r w:rsidR="00054EEF">
        <w:t xml:space="preserve"> </w:t>
      </w:r>
      <w:r>
        <w:t>they</w:t>
      </w:r>
      <w:r w:rsidR="00054EEF">
        <w:t xml:space="preserve"> </w:t>
      </w:r>
      <w:r>
        <w:t>are</w:t>
      </w:r>
      <w:r w:rsidR="00054EEF">
        <w:t xml:space="preserve"> </w:t>
      </w:r>
      <w:r>
        <w:t>the</w:t>
      </w:r>
      <w:r w:rsidR="00054EEF">
        <w:t xml:space="preserve"> </w:t>
      </w:r>
      <w:r>
        <w:t>means</w:t>
      </w:r>
      <w:r w:rsidR="00054EEF">
        <w:t xml:space="preserve"> </w:t>
      </w:r>
      <w:r>
        <w:t>which</w:t>
      </w:r>
      <w:r w:rsidR="00054EEF">
        <w:t xml:space="preserve"> </w:t>
      </w:r>
      <w:r>
        <w:t>He</w:t>
      </w:r>
      <w:r w:rsidR="00054EEF">
        <w:t xml:space="preserve"> </w:t>
      </w:r>
      <w:r>
        <w:t>has</w:t>
      </w:r>
      <w:r w:rsidR="00054EEF">
        <w:t xml:space="preserve"> </w:t>
      </w:r>
      <w:r>
        <w:t>chosen</w:t>
      </w:r>
      <w:r w:rsidR="00054EEF">
        <w:t xml:space="preserve"> </w:t>
      </w:r>
      <w:r>
        <w:t>to</w:t>
      </w:r>
      <w:r w:rsidR="00054EEF">
        <w:t xml:space="preserve"> </w:t>
      </w:r>
      <w:r>
        <w:t>enable</w:t>
      </w:r>
      <w:r w:rsidR="00054EEF">
        <w:t xml:space="preserve"> </w:t>
      </w:r>
      <w:r>
        <w:t>you</w:t>
      </w:r>
      <w:r w:rsidR="00054EEF">
        <w:t xml:space="preserve"> </w:t>
      </w:r>
      <w:r>
        <w:t>to</w:t>
      </w:r>
      <w:r w:rsidR="00054EEF">
        <w:t xml:space="preserve"> </w:t>
      </w:r>
      <w:r>
        <w:t>overcome</w:t>
      </w:r>
      <w:r w:rsidR="00054EEF">
        <w:t xml:space="preserve"> </w:t>
      </w:r>
      <w:r>
        <w:t>your</w:t>
      </w:r>
      <w:r w:rsidR="00054EEF">
        <w:t xml:space="preserve"> </w:t>
      </w:r>
      <w:r>
        <w:t>sins</w:t>
      </w:r>
      <w:r w:rsidR="00054EEF">
        <w:t xml:space="preserve"> </w:t>
      </w:r>
      <w:r>
        <w:t>and</w:t>
      </w:r>
      <w:r w:rsidR="00054EEF">
        <w:t xml:space="preserve"> </w:t>
      </w:r>
      <w:r>
        <w:t>to</w:t>
      </w:r>
      <w:r w:rsidR="00054EEF">
        <w:t xml:space="preserve"> </w:t>
      </w:r>
      <w:r>
        <w:t>prevent</w:t>
      </w:r>
      <w:r w:rsidR="00054EEF">
        <w:t xml:space="preserve"> </w:t>
      </w:r>
      <w:r>
        <w:t>you</w:t>
      </w:r>
      <w:r w:rsidR="00054EEF">
        <w:t xml:space="preserve"> </w:t>
      </w:r>
      <w:r>
        <w:t>from</w:t>
      </w:r>
      <w:r w:rsidR="00054EEF">
        <w:t xml:space="preserve"> </w:t>
      </w:r>
      <w:r>
        <w:t>committing</w:t>
      </w:r>
      <w:r w:rsidR="00054EEF">
        <w:t xml:space="preserve"> </w:t>
      </w:r>
      <w:r>
        <w:t>them</w:t>
      </w:r>
      <w:r w:rsidR="00054EEF">
        <w:t xml:space="preserve"> </w:t>
      </w:r>
      <w:r>
        <w:t>again.</w:t>
      </w:r>
      <w:r w:rsidR="00054EEF">
        <w:t xml:space="preserve"> </w:t>
      </w:r>
      <w:r>
        <w:t>God</w:t>
      </w:r>
      <w:r w:rsidR="00054EEF">
        <w:t xml:space="preserve"> </w:t>
      </w:r>
      <w:r>
        <w:t>does</w:t>
      </w:r>
      <w:r w:rsidR="00054EEF">
        <w:t xml:space="preserve"> </w:t>
      </w:r>
      <w:r>
        <w:t>not,</w:t>
      </w:r>
      <w:r w:rsidR="00054EEF">
        <w:t xml:space="preserve"> </w:t>
      </w:r>
      <w:r>
        <w:t>it</w:t>
      </w:r>
      <w:r w:rsidR="00054EEF">
        <w:t xml:space="preserve"> </w:t>
      </w:r>
      <w:r>
        <w:t>is</w:t>
      </w:r>
      <w:r w:rsidR="00054EEF">
        <w:t xml:space="preserve"> </w:t>
      </w:r>
      <w:r>
        <w:t>true,</w:t>
      </w:r>
      <w:r w:rsidR="00054EEF">
        <w:t xml:space="preserve"> </w:t>
      </w:r>
      <w:r>
        <w:t>formally</w:t>
      </w:r>
      <w:r w:rsidR="00054EEF">
        <w:t xml:space="preserve"> </w:t>
      </w:r>
      <w:r>
        <w:t>command</w:t>
      </w:r>
      <w:r w:rsidR="00054EEF">
        <w:t xml:space="preserve"> </w:t>
      </w:r>
      <w:r>
        <w:t>these</w:t>
      </w:r>
      <w:r w:rsidR="00054EEF">
        <w:t xml:space="preserve"> </w:t>
      </w:r>
      <w:r>
        <w:t>practices,</w:t>
      </w:r>
      <w:r w:rsidR="00054EEF">
        <w:t xml:space="preserve"> </w:t>
      </w:r>
      <w:r>
        <w:t>but</w:t>
      </w:r>
      <w:r w:rsidR="00054EEF">
        <w:t xml:space="preserve"> </w:t>
      </w:r>
      <w:r>
        <w:t>He</w:t>
      </w:r>
      <w:r w:rsidR="00054EEF">
        <w:t xml:space="preserve"> </w:t>
      </w:r>
      <w:r>
        <w:t>strongly</w:t>
      </w:r>
      <w:r w:rsidR="00054EEF">
        <w:t xml:space="preserve"> </w:t>
      </w:r>
      <w:r>
        <w:t>exhorts</w:t>
      </w:r>
      <w:r w:rsidR="00054EEF">
        <w:t xml:space="preserve"> </w:t>
      </w:r>
      <w:r>
        <w:t>you</w:t>
      </w:r>
      <w:r w:rsidR="00054EEF">
        <w:t xml:space="preserve"> </w:t>
      </w:r>
      <w:r>
        <w:t>to</w:t>
      </w:r>
      <w:r w:rsidR="00054EEF">
        <w:t xml:space="preserve"> </w:t>
      </w:r>
      <w:r>
        <w:t>embrace</w:t>
      </w:r>
      <w:r w:rsidR="00054EEF">
        <w:t xml:space="preserve"> </w:t>
      </w:r>
      <w:r>
        <w:t>them</w:t>
      </w:r>
      <w:r w:rsidR="00054EEF">
        <w:t xml:space="preserve"> </w:t>
      </w:r>
      <w:r>
        <w:t>if</w:t>
      </w:r>
      <w:r w:rsidR="00054EEF">
        <w:t xml:space="preserve"> </w:t>
      </w:r>
      <w:r>
        <w:t>you</w:t>
      </w:r>
      <w:r w:rsidR="00054EEF">
        <w:t xml:space="preserve"> </w:t>
      </w:r>
      <w:r>
        <w:t>would</w:t>
      </w:r>
      <w:r w:rsidR="00054EEF">
        <w:t xml:space="preserve"> </w:t>
      </w:r>
      <w:r>
        <w:t>faithfully</w:t>
      </w:r>
      <w:r w:rsidR="00054EEF">
        <w:t xml:space="preserve"> </w:t>
      </w:r>
      <w:r>
        <w:t>fulfil</w:t>
      </w:r>
      <w:r w:rsidR="00054EEF">
        <w:t xml:space="preserve"> </w:t>
      </w:r>
      <w:r>
        <w:t>what</w:t>
      </w:r>
      <w:r w:rsidR="00054EEF">
        <w:t xml:space="preserve"> </w:t>
      </w:r>
      <w:r>
        <w:t>He</w:t>
      </w:r>
      <w:r w:rsidR="00054EEF">
        <w:t xml:space="preserve"> </w:t>
      </w:r>
      <w:r>
        <w:t>does</w:t>
      </w:r>
      <w:r w:rsidR="00054EEF">
        <w:t xml:space="preserve"> </w:t>
      </w:r>
      <w:r>
        <w:t>command.</w:t>
      </w:r>
      <w:r w:rsidR="00054EEF">
        <w:t xml:space="preserve"> </w:t>
      </w:r>
      <w:r>
        <w:t>Again,</w:t>
      </w:r>
      <w:r w:rsidR="00054EEF">
        <w:t xml:space="preserve"> </w:t>
      </w:r>
      <w:r>
        <w:t>if</w:t>
      </w:r>
      <w:r w:rsidR="00054EEF">
        <w:t xml:space="preserve"> </w:t>
      </w:r>
      <w:r>
        <w:t>you</w:t>
      </w:r>
      <w:r w:rsidR="00054EEF">
        <w:t xml:space="preserve"> </w:t>
      </w:r>
      <w:r>
        <w:t>find</w:t>
      </w:r>
      <w:r w:rsidR="00054EEF">
        <w:t xml:space="preserve"> </w:t>
      </w:r>
      <w:r>
        <w:t>that</w:t>
      </w:r>
      <w:r w:rsidR="00054EEF">
        <w:t xml:space="preserve"> </w:t>
      </w:r>
      <w:r>
        <w:t>you</w:t>
      </w:r>
      <w:r w:rsidR="00054EEF">
        <w:t xml:space="preserve"> </w:t>
      </w:r>
      <w:r>
        <w:t>are</w:t>
      </w:r>
      <w:r w:rsidR="00054EEF">
        <w:t xml:space="preserve"> </w:t>
      </w:r>
      <w:r>
        <w:t>self-indulgent</w:t>
      </w:r>
      <w:r w:rsidR="00054EEF">
        <w:t xml:space="preserve"> </w:t>
      </w:r>
      <w:r>
        <w:t>and</w:t>
      </w:r>
      <w:r w:rsidR="00054EEF">
        <w:t xml:space="preserve"> </w:t>
      </w:r>
      <w:r>
        <w:t>opposed</w:t>
      </w:r>
      <w:r w:rsidR="00054EEF">
        <w:t xml:space="preserve"> </w:t>
      </w:r>
      <w:r>
        <w:t>to</w:t>
      </w:r>
      <w:r w:rsidR="00054EEF">
        <w:t xml:space="preserve"> </w:t>
      </w:r>
      <w:r>
        <w:t>everything</w:t>
      </w:r>
      <w:r w:rsidR="00054EEF">
        <w:t xml:space="preserve"> </w:t>
      </w:r>
      <w:r>
        <w:t>which</w:t>
      </w:r>
      <w:r w:rsidR="00054EEF">
        <w:t xml:space="preserve"> </w:t>
      </w:r>
      <w:r>
        <w:t>disturbs</w:t>
      </w:r>
      <w:r w:rsidR="00054EEF">
        <w:t xml:space="preserve"> </w:t>
      </w:r>
      <w:r>
        <w:t>you,</w:t>
      </w:r>
      <w:r w:rsidR="00054EEF">
        <w:t xml:space="preserve"> </w:t>
      </w:r>
      <w:r>
        <w:t>and</w:t>
      </w:r>
      <w:r w:rsidR="00054EEF">
        <w:t xml:space="preserve"> </w:t>
      </w:r>
      <w:r>
        <w:t>that</w:t>
      </w:r>
      <w:r w:rsidR="00054EEF">
        <w:t xml:space="preserve"> </w:t>
      </w:r>
      <w:r>
        <w:t>this</w:t>
      </w:r>
      <w:r w:rsidR="00054EEF">
        <w:t xml:space="preserve"> </w:t>
      </w:r>
      <w:r>
        <w:t>love</w:t>
      </w:r>
      <w:r w:rsidR="00054EEF">
        <w:t xml:space="preserve"> </w:t>
      </w:r>
      <w:r>
        <w:t>of</w:t>
      </w:r>
      <w:r w:rsidR="00054EEF">
        <w:t xml:space="preserve"> </w:t>
      </w:r>
      <w:r>
        <w:t>comfort</w:t>
      </w:r>
      <w:r w:rsidR="00054EEF">
        <w:t xml:space="preserve"> </w:t>
      </w:r>
      <w:r>
        <w:t>hinders</w:t>
      </w:r>
      <w:r w:rsidR="00054EEF">
        <w:t xml:space="preserve"> </w:t>
      </w:r>
      <w:r>
        <w:t>your</w:t>
      </w:r>
      <w:r w:rsidR="00054EEF">
        <w:t xml:space="preserve"> </w:t>
      </w:r>
      <w:r>
        <w:t>spiritual</w:t>
      </w:r>
      <w:r w:rsidR="00054EEF">
        <w:t xml:space="preserve"> </w:t>
      </w:r>
      <w:r>
        <w:t>progress</w:t>
      </w:r>
      <w:r w:rsidR="00054EEF">
        <w:t xml:space="preserve"> </w:t>
      </w:r>
      <w:r>
        <w:t>and</w:t>
      </w:r>
      <w:r w:rsidR="00054EEF">
        <w:t xml:space="preserve"> </w:t>
      </w:r>
      <w:r>
        <w:t>leads</w:t>
      </w:r>
      <w:r w:rsidR="00054EEF">
        <w:t xml:space="preserve"> </w:t>
      </w:r>
      <w:r>
        <w:t>you</w:t>
      </w:r>
      <w:r w:rsidR="00054EEF">
        <w:t xml:space="preserve"> </w:t>
      </w:r>
      <w:r>
        <w:t>to</w:t>
      </w:r>
      <w:r w:rsidR="00054EEF">
        <w:t xml:space="preserve"> </w:t>
      </w:r>
      <w:r>
        <w:t>neglect</w:t>
      </w:r>
      <w:r w:rsidR="00054EEF">
        <w:t xml:space="preserve"> </w:t>
      </w:r>
      <w:r>
        <w:t>good</w:t>
      </w:r>
      <w:r w:rsidR="00054EEF">
        <w:t xml:space="preserve"> </w:t>
      </w:r>
      <w:r>
        <w:t>works</w:t>
      </w:r>
      <w:r w:rsidR="00054EEF">
        <w:t xml:space="preserve"> </w:t>
      </w:r>
      <w:r>
        <w:t>because</w:t>
      </w:r>
      <w:r w:rsidR="00054EEF">
        <w:t xml:space="preserve"> </w:t>
      </w:r>
      <w:r>
        <w:t>they</w:t>
      </w:r>
      <w:r w:rsidR="00054EEF">
        <w:t xml:space="preserve"> </w:t>
      </w:r>
      <w:r>
        <w:t>are</w:t>
      </w:r>
      <w:r w:rsidR="00054EEF">
        <w:t xml:space="preserve"> </w:t>
      </w:r>
      <w:r>
        <w:t>laborious</w:t>
      </w:r>
      <w:r w:rsidR="00054EEF">
        <w:t xml:space="preserve"> </w:t>
      </w:r>
      <w:r>
        <w:t>and</w:t>
      </w:r>
      <w:r w:rsidR="00054EEF">
        <w:t xml:space="preserve"> </w:t>
      </w:r>
      <w:r>
        <w:t>painful,</w:t>
      </w:r>
      <w:r w:rsidR="00054EEF">
        <w:t xml:space="preserve"> </w:t>
      </w:r>
      <w:r>
        <w:t>while</w:t>
      </w:r>
      <w:r w:rsidR="00054EEF">
        <w:t xml:space="preserve"> </w:t>
      </w:r>
      <w:r>
        <w:t>you</w:t>
      </w:r>
      <w:r w:rsidR="00054EEF">
        <w:t xml:space="preserve"> </w:t>
      </w:r>
      <w:r>
        <w:t>indulge</w:t>
      </w:r>
      <w:r w:rsidR="00054EEF">
        <w:t xml:space="preserve"> </w:t>
      </w:r>
      <w:r>
        <w:t>in</w:t>
      </w:r>
      <w:r w:rsidR="00054EEF">
        <w:t xml:space="preserve"> </w:t>
      </w:r>
      <w:r>
        <w:t>culpable</w:t>
      </w:r>
      <w:r w:rsidR="00054EEF">
        <w:t xml:space="preserve"> </w:t>
      </w:r>
      <w:r>
        <w:t>actions</w:t>
      </w:r>
      <w:r w:rsidR="00054EEF">
        <w:t xml:space="preserve"> </w:t>
      </w:r>
      <w:r>
        <w:t>because</w:t>
      </w:r>
      <w:r w:rsidR="00054EEF">
        <w:t xml:space="preserve"> </w:t>
      </w:r>
      <w:r>
        <w:t>they</w:t>
      </w:r>
      <w:r w:rsidR="00054EEF">
        <w:t xml:space="preserve"> </w:t>
      </w:r>
      <w:r>
        <w:t>are</w:t>
      </w:r>
      <w:r w:rsidR="00054EEF">
        <w:t xml:space="preserve"> </w:t>
      </w:r>
      <w:r>
        <w:t>attractive</w:t>
      </w:r>
      <w:r w:rsidR="00054EEF">
        <w:t xml:space="preserve"> </w:t>
      </w:r>
      <w:r>
        <w:t>and</w:t>
      </w:r>
      <w:r w:rsidR="00054EEF">
        <w:t xml:space="preserve"> </w:t>
      </w:r>
      <w:r>
        <w:t>pleasant,</w:t>
      </w:r>
      <w:r w:rsidR="00054EEF">
        <w:t xml:space="preserve"> </w:t>
      </w:r>
      <w:r>
        <w:t>you</w:t>
      </w:r>
      <w:r w:rsidR="00054EEF">
        <w:t xml:space="preserve"> </w:t>
      </w:r>
      <w:r>
        <w:t>must</w:t>
      </w:r>
      <w:r w:rsidR="00054EEF">
        <w:t xml:space="preserve"> </w:t>
      </w:r>
      <w:r>
        <w:t>conclude</w:t>
      </w:r>
      <w:r w:rsidR="00054EEF">
        <w:t xml:space="preserve"> </w:t>
      </w:r>
      <w:r>
        <w:t>that</w:t>
      </w:r>
      <w:r w:rsidR="00054EEF">
        <w:t xml:space="preserve"> </w:t>
      </w:r>
      <w:r>
        <w:t>God</w:t>
      </w:r>
      <w:r w:rsidR="00054EEF">
        <w:t xml:space="preserve"> </w:t>
      </w:r>
      <w:r>
        <w:t>calls</w:t>
      </w:r>
      <w:r w:rsidR="00054EEF">
        <w:t xml:space="preserve"> </w:t>
      </w:r>
      <w:r>
        <w:t>you</w:t>
      </w:r>
      <w:r w:rsidR="00054EEF">
        <w:t xml:space="preserve"> </w:t>
      </w:r>
      <w:r>
        <w:t>to</w:t>
      </w:r>
      <w:r w:rsidR="00054EEF">
        <w:t xml:space="preserve"> </w:t>
      </w:r>
      <w:r w:rsidR="00AE4477">
        <w:t>practice</w:t>
      </w:r>
      <w:r w:rsidR="00054EEF">
        <w:t xml:space="preserve"> </w:t>
      </w:r>
      <w:r>
        <w:t>mortification</w:t>
      </w:r>
      <w:r w:rsidR="00054EEF">
        <w:t xml:space="preserve"> </w:t>
      </w:r>
      <w:r>
        <w:t>and</w:t>
      </w:r>
      <w:r w:rsidR="00054EEF">
        <w:t xml:space="preserve"> </w:t>
      </w:r>
      <w:r>
        <w:t>to</w:t>
      </w:r>
      <w:r w:rsidR="00054EEF">
        <w:t xml:space="preserve"> </w:t>
      </w:r>
      <w:r>
        <w:t>overcome</w:t>
      </w:r>
      <w:r w:rsidR="00054EEF">
        <w:t xml:space="preserve"> </w:t>
      </w:r>
      <w:r>
        <w:t>your</w:t>
      </w:r>
      <w:r w:rsidR="00054EEF">
        <w:t xml:space="preserve"> </w:t>
      </w:r>
      <w:r>
        <w:t>appetite</w:t>
      </w:r>
      <w:r w:rsidR="00054EEF">
        <w:t xml:space="preserve"> </w:t>
      </w:r>
      <w:r>
        <w:t>for</w:t>
      </w:r>
      <w:r w:rsidR="00054EEF">
        <w:t xml:space="preserve"> </w:t>
      </w:r>
      <w:r>
        <w:t>pleasure</w:t>
      </w:r>
      <w:r w:rsidR="00054EEF">
        <w:t xml:space="preserve"> </w:t>
      </w:r>
      <w:r>
        <w:t>by</w:t>
      </w:r>
      <w:r w:rsidR="00054EEF">
        <w:t xml:space="preserve"> </w:t>
      </w:r>
      <w:r>
        <w:t>penance</w:t>
      </w:r>
      <w:r w:rsidR="00054EEF">
        <w:t xml:space="preserve"> </w:t>
      </w:r>
      <w:r>
        <w:t>and</w:t>
      </w:r>
      <w:r w:rsidR="00054EEF">
        <w:t xml:space="preserve"> </w:t>
      </w:r>
      <w:r>
        <w:t>austerities.</w:t>
      </w:r>
      <w:r w:rsidR="00054EEF">
        <w:t xml:space="preserve"> </w:t>
      </w:r>
      <w:r>
        <w:t>Examine</w:t>
      </w:r>
      <w:r w:rsidR="00054EEF">
        <w:t xml:space="preserve"> </w:t>
      </w:r>
      <w:r>
        <w:t>all</w:t>
      </w:r>
      <w:r w:rsidR="00054EEF">
        <w:t xml:space="preserve"> </w:t>
      </w:r>
      <w:r>
        <w:t>your</w:t>
      </w:r>
      <w:r w:rsidR="00054EEF">
        <w:t xml:space="preserve"> </w:t>
      </w:r>
      <w:r>
        <w:t>propensities</w:t>
      </w:r>
      <w:r w:rsidR="00054EEF">
        <w:t xml:space="preserve"> </w:t>
      </w:r>
      <w:r>
        <w:t>in</w:t>
      </w:r>
      <w:r w:rsidR="00054EEF">
        <w:t xml:space="preserve"> </w:t>
      </w:r>
      <w:r>
        <w:t>this</w:t>
      </w:r>
      <w:r w:rsidR="00054EEF">
        <w:t xml:space="preserve"> </w:t>
      </w:r>
      <w:r>
        <w:t>way,</w:t>
      </w:r>
      <w:r w:rsidR="00054EEF">
        <w:t xml:space="preserve"> </w:t>
      </w:r>
      <w:r>
        <w:t>and</w:t>
      </w:r>
      <w:r w:rsidR="00054EEF">
        <w:t xml:space="preserve"> </w:t>
      </w:r>
      <w:r>
        <w:t>you</w:t>
      </w:r>
      <w:r w:rsidR="00054EEF">
        <w:t xml:space="preserve"> </w:t>
      </w:r>
      <w:r>
        <w:t>will</w:t>
      </w:r>
      <w:r w:rsidR="00054EEF">
        <w:t xml:space="preserve"> </w:t>
      </w:r>
      <w:r>
        <w:t>easily</w:t>
      </w:r>
      <w:r w:rsidR="00054EEF">
        <w:t xml:space="preserve"> </w:t>
      </w:r>
      <w:r>
        <w:t>discern</w:t>
      </w:r>
      <w:r w:rsidR="00054EEF">
        <w:t xml:space="preserve"> </w:t>
      </w:r>
      <w:r>
        <w:t>what</w:t>
      </w:r>
      <w:r w:rsidR="00054EEF">
        <w:t xml:space="preserve"> </w:t>
      </w:r>
      <w:r>
        <w:t>will</w:t>
      </w:r>
      <w:r w:rsidR="00054EEF">
        <w:t xml:space="preserve"> </w:t>
      </w:r>
      <w:r>
        <w:t>be</w:t>
      </w:r>
      <w:r w:rsidR="00054EEF">
        <w:t xml:space="preserve"> </w:t>
      </w:r>
      <w:r>
        <w:t>most</w:t>
      </w:r>
      <w:r w:rsidR="00054EEF">
        <w:t xml:space="preserve"> </w:t>
      </w:r>
      <w:r>
        <w:t>profitable</w:t>
      </w:r>
      <w:r w:rsidR="00054EEF">
        <w:t xml:space="preserve"> </w:t>
      </w:r>
      <w:r>
        <w:t>to</w:t>
      </w:r>
      <w:r w:rsidR="00054EEF">
        <w:t xml:space="preserve"> </w:t>
      </w:r>
      <w:r>
        <w:t>you.</w:t>
      </w:r>
      <w:r w:rsidR="00054EEF">
        <w:t xml:space="preserve"> </w:t>
      </w:r>
      <w:r>
        <w:t>Be</w:t>
      </w:r>
      <w:r w:rsidR="00054EEF">
        <w:t xml:space="preserve"> </w:t>
      </w:r>
      <w:r>
        <w:t>always</w:t>
      </w:r>
      <w:r w:rsidR="00054EEF">
        <w:t xml:space="preserve"> </w:t>
      </w:r>
      <w:r>
        <w:t>guided,</w:t>
      </w:r>
      <w:r w:rsidR="00054EEF">
        <w:t xml:space="preserve"> </w:t>
      </w:r>
      <w:r>
        <w:t>however,</w:t>
      </w:r>
      <w:r w:rsidR="00054EEF">
        <w:t xml:space="preserve"> </w:t>
      </w:r>
      <w:r>
        <w:t>in</w:t>
      </w:r>
      <w:r w:rsidR="00054EEF">
        <w:t xml:space="preserve"> </w:t>
      </w:r>
      <w:r>
        <w:t>this</w:t>
      </w:r>
      <w:r w:rsidR="00054EEF">
        <w:t xml:space="preserve"> </w:t>
      </w:r>
      <w:r>
        <w:t>respect,</w:t>
      </w:r>
      <w:r w:rsidR="00054EEF">
        <w:t xml:space="preserve"> </w:t>
      </w:r>
      <w:r>
        <w:t>by</w:t>
      </w:r>
      <w:r w:rsidR="00054EEF">
        <w:t xml:space="preserve"> </w:t>
      </w:r>
      <w:r>
        <w:t>the</w:t>
      </w:r>
      <w:r w:rsidR="00054EEF">
        <w:t xml:space="preserve"> </w:t>
      </w:r>
      <w:r>
        <w:t>counsels</w:t>
      </w:r>
      <w:r w:rsidR="00054EEF">
        <w:t xml:space="preserve"> </w:t>
      </w:r>
      <w:r>
        <w:t>of</w:t>
      </w:r>
      <w:r w:rsidR="00054EEF">
        <w:t xml:space="preserve"> </w:t>
      </w:r>
      <w:r>
        <w:t>your</w:t>
      </w:r>
      <w:r w:rsidR="00054EEF">
        <w:t xml:space="preserve"> </w:t>
      </w:r>
      <w:r>
        <w:t>superiors.</w:t>
      </w:r>
      <w:r w:rsidR="00054EEF">
        <w:t xml:space="preserve"> </w:t>
      </w:r>
    </w:p>
    <w:p w14:paraId="1BD54781" w14:textId="77777777" w:rsidR="00FF2A0F" w:rsidRDefault="00055323" w:rsidP="00B01E47">
      <w:pPr>
        <w:jc w:val="both"/>
      </w:pPr>
      <w:r>
        <w:t>Thus</w:t>
      </w:r>
      <w:r w:rsidR="00054EEF">
        <w:t xml:space="preserve"> </w:t>
      </w:r>
      <w:r>
        <w:t>we</w:t>
      </w:r>
      <w:r w:rsidR="00054EEF">
        <w:t xml:space="preserve"> </w:t>
      </w:r>
      <w:r>
        <w:t>see</w:t>
      </w:r>
      <w:r w:rsidR="00054EEF">
        <w:t xml:space="preserve"> </w:t>
      </w:r>
      <w:r>
        <w:t>that</w:t>
      </w:r>
      <w:r w:rsidR="00054EEF">
        <w:t xml:space="preserve"> </w:t>
      </w:r>
      <w:r>
        <w:t>we</w:t>
      </w:r>
      <w:r w:rsidR="00054EEF">
        <w:t xml:space="preserve"> </w:t>
      </w:r>
      <w:r>
        <w:t>are</w:t>
      </w:r>
      <w:r w:rsidR="00054EEF">
        <w:t xml:space="preserve"> </w:t>
      </w:r>
      <w:r>
        <w:t>not</w:t>
      </w:r>
      <w:r w:rsidR="00054EEF">
        <w:t xml:space="preserve"> </w:t>
      </w:r>
      <w:r>
        <w:t>always</w:t>
      </w:r>
      <w:r w:rsidR="00054EEF">
        <w:t xml:space="preserve"> </w:t>
      </w:r>
      <w:r>
        <w:t>to</w:t>
      </w:r>
      <w:r w:rsidR="00054EEF">
        <w:t xml:space="preserve"> </w:t>
      </w:r>
      <w:r>
        <w:t>choose</w:t>
      </w:r>
      <w:r w:rsidR="00054EEF">
        <w:t xml:space="preserve"> </w:t>
      </w:r>
      <w:r>
        <w:t>what</w:t>
      </w:r>
      <w:r w:rsidR="00054EEF">
        <w:t xml:space="preserve"> </w:t>
      </w:r>
      <w:r>
        <w:t>is</w:t>
      </w:r>
      <w:r w:rsidR="00054EEF">
        <w:t xml:space="preserve"> </w:t>
      </w:r>
      <w:r>
        <w:t>best</w:t>
      </w:r>
      <w:r w:rsidR="00054EEF">
        <w:t xml:space="preserve"> </w:t>
      </w:r>
      <w:r>
        <w:t>in</w:t>
      </w:r>
      <w:r w:rsidR="00054EEF">
        <w:t xml:space="preserve"> </w:t>
      </w:r>
      <w:r>
        <w:t>itself,</w:t>
      </w:r>
      <w:r w:rsidR="00054EEF">
        <w:t xml:space="preserve"> </w:t>
      </w:r>
      <w:r>
        <w:t>but</w:t>
      </w:r>
      <w:r w:rsidR="00054EEF">
        <w:t xml:space="preserve"> </w:t>
      </w:r>
      <w:r>
        <w:t>what</w:t>
      </w:r>
      <w:r w:rsidR="00054EEF">
        <w:t xml:space="preserve"> </w:t>
      </w:r>
      <w:r>
        <w:t>is</w:t>
      </w:r>
      <w:r w:rsidR="00054EEF">
        <w:t xml:space="preserve"> </w:t>
      </w:r>
      <w:r>
        <w:t>best</w:t>
      </w:r>
      <w:r w:rsidR="00054EEF">
        <w:t xml:space="preserve"> </w:t>
      </w:r>
      <w:r>
        <w:t>for</w:t>
      </w:r>
      <w:r w:rsidR="00054EEF">
        <w:t xml:space="preserve"> </w:t>
      </w:r>
      <w:r>
        <w:t>us.</w:t>
      </w:r>
      <w:r w:rsidR="00054EEF">
        <w:t xml:space="preserve"> </w:t>
      </w:r>
      <w:r>
        <w:t>Hence</w:t>
      </w:r>
      <w:r w:rsidR="00054EEF">
        <w:t xml:space="preserve"> </w:t>
      </w:r>
      <w:r>
        <w:t>there</w:t>
      </w:r>
      <w:r w:rsidR="00054EEF">
        <w:t xml:space="preserve"> </w:t>
      </w:r>
      <w:r>
        <w:t>are</w:t>
      </w:r>
      <w:r w:rsidR="00054EEF">
        <w:t xml:space="preserve"> </w:t>
      </w:r>
      <w:r>
        <w:t>many</w:t>
      </w:r>
      <w:r w:rsidR="00054EEF">
        <w:t xml:space="preserve"> </w:t>
      </w:r>
      <w:r>
        <w:t>excellent</w:t>
      </w:r>
      <w:r w:rsidR="00054EEF">
        <w:t xml:space="preserve"> </w:t>
      </w:r>
      <w:r>
        <w:t>practices</w:t>
      </w:r>
      <w:r w:rsidR="00054EEF">
        <w:t xml:space="preserve"> </w:t>
      </w:r>
      <w:r>
        <w:t>from</w:t>
      </w:r>
      <w:r w:rsidR="00054EEF">
        <w:t xml:space="preserve"> </w:t>
      </w:r>
      <w:r>
        <w:t>which</w:t>
      </w:r>
      <w:r w:rsidR="00054EEF">
        <w:t xml:space="preserve"> </w:t>
      </w:r>
      <w:r>
        <w:t>we</w:t>
      </w:r>
      <w:r w:rsidR="00054EEF">
        <w:t xml:space="preserve"> </w:t>
      </w:r>
      <w:r>
        <w:t>would</w:t>
      </w:r>
      <w:r w:rsidR="00054EEF">
        <w:t xml:space="preserve"> </w:t>
      </w:r>
      <w:r>
        <w:t>derive</w:t>
      </w:r>
      <w:r w:rsidR="00054EEF">
        <w:t xml:space="preserve"> </w:t>
      </w:r>
      <w:r>
        <w:t>no</w:t>
      </w:r>
      <w:r w:rsidR="00054EEF">
        <w:t xml:space="preserve"> </w:t>
      </w:r>
      <w:r>
        <w:t>advantage,</w:t>
      </w:r>
      <w:r w:rsidR="00054EEF">
        <w:t xml:space="preserve"> </w:t>
      </w:r>
      <w:r>
        <w:t>either</w:t>
      </w:r>
      <w:r w:rsidR="00054EEF">
        <w:t xml:space="preserve"> </w:t>
      </w:r>
      <w:r>
        <w:t>because</w:t>
      </w:r>
      <w:r w:rsidR="00054EEF">
        <w:t xml:space="preserve"> </w:t>
      </w:r>
      <w:r>
        <w:t>they</w:t>
      </w:r>
      <w:r w:rsidR="00054EEF">
        <w:t xml:space="preserve"> </w:t>
      </w:r>
      <w:r>
        <w:t>are</w:t>
      </w:r>
      <w:r w:rsidR="00054EEF">
        <w:t xml:space="preserve"> </w:t>
      </w:r>
      <w:r>
        <w:t>above</w:t>
      </w:r>
      <w:r w:rsidR="00054EEF">
        <w:t xml:space="preserve"> </w:t>
      </w:r>
      <w:r>
        <w:t>our</w:t>
      </w:r>
      <w:r w:rsidR="00054EEF">
        <w:t xml:space="preserve"> </w:t>
      </w:r>
      <w:r>
        <w:t>strength</w:t>
      </w:r>
      <w:r w:rsidR="00054EEF">
        <w:t xml:space="preserve"> </w:t>
      </w:r>
      <w:r>
        <w:t>or</w:t>
      </w:r>
      <w:r w:rsidR="00054EEF">
        <w:t xml:space="preserve"> </w:t>
      </w:r>
      <w:r>
        <w:t>because</w:t>
      </w:r>
      <w:r w:rsidR="00054EEF">
        <w:t xml:space="preserve"> </w:t>
      </w:r>
      <w:r>
        <w:t>God</w:t>
      </w:r>
      <w:r w:rsidR="00054EEF">
        <w:t xml:space="preserve"> </w:t>
      </w:r>
      <w:r>
        <w:t>does</w:t>
      </w:r>
      <w:r w:rsidR="00054EEF">
        <w:t xml:space="preserve"> </w:t>
      </w:r>
      <w:r>
        <w:t>not</w:t>
      </w:r>
      <w:r w:rsidR="00054EEF">
        <w:t xml:space="preserve"> </w:t>
      </w:r>
      <w:r>
        <w:t>call</w:t>
      </w:r>
      <w:r w:rsidR="00054EEF">
        <w:t xml:space="preserve"> </w:t>
      </w:r>
      <w:r>
        <w:t>us</w:t>
      </w:r>
      <w:r w:rsidR="00054EEF">
        <w:t xml:space="preserve"> </w:t>
      </w:r>
      <w:r>
        <w:t>to</w:t>
      </w:r>
      <w:r w:rsidR="00054EEF">
        <w:t xml:space="preserve"> </w:t>
      </w:r>
      <w:r>
        <w:t>embrace</w:t>
      </w:r>
      <w:r w:rsidR="00054EEF">
        <w:t xml:space="preserve"> </w:t>
      </w:r>
      <w:r>
        <w:t>them.</w:t>
      </w:r>
      <w:r w:rsidR="00054EEF">
        <w:t xml:space="preserve"> </w:t>
      </w:r>
      <w:r>
        <w:t>Then</w:t>
      </w:r>
      <w:r w:rsidR="00054EEF">
        <w:t xml:space="preserve"> </w:t>
      </w:r>
      <w:r>
        <w:t>let</w:t>
      </w:r>
      <w:r w:rsidR="00054EEF">
        <w:t xml:space="preserve"> </w:t>
      </w:r>
      <w:r>
        <w:t>us</w:t>
      </w:r>
      <w:r w:rsidR="00054EEF">
        <w:t xml:space="preserve"> </w:t>
      </w:r>
      <w:r>
        <w:t>not</w:t>
      </w:r>
      <w:r w:rsidR="00054EEF">
        <w:t xml:space="preserve"> </w:t>
      </w:r>
      <w:r>
        <w:t>soar</w:t>
      </w:r>
      <w:r w:rsidR="00054EEF">
        <w:t xml:space="preserve"> </w:t>
      </w:r>
      <w:r>
        <w:t>above</w:t>
      </w:r>
      <w:r w:rsidR="00054EEF">
        <w:t xml:space="preserve"> </w:t>
      </w:r>
      <w:r>
        <w:t>our</w:t>
      </w:r>
      <w:r w:rsidR="00054EEF">
        <w:t xml:space="preserve"> </w:t>
      </w:r>
      <w:r>
        <w:t>state;</w:t>
      </w:r>
      <w:r w:rsidR="00054EEF">
        <w:t xml:space="preserve"> </w:t>
      </w:r>
      <w:r>
        <w:t>let</w:t>
      </w:r>
      <w:r w:rsidR="00054EEF">
        <w:t xml:space="preserve"> </w:t>
      </w:r>
      <w:r>
        <w:t>us</w:t>
      </w:r>
      <w:r w:rsidR="00054EEF">
        <w:t xml:space="preserve"> </w:t>
      </w:r>
      <w:r>
        <w:t>aspire</w:t>
      </w:r>
      <w:r w:rsidR="00054EEF">
        <w:t xml:space="preserve"> </w:t>
      </w:r>
      <w:r>
        <w:t>to</w:t>
      </w:r>
      <w:r w:rsidR="00054EEF">
        <w:t xml:space="preserve"> </w:t>
      </w:r>
      <w:r>
        <w:t>what</w:t>
      </w:r>
      <w:r w:rsidR="00054EEF">
        <w:t xml:space="preserve"> </w:t>
      </w:r>
      <w:r>
        <w:t>will</w:t>
      </w:r>
      <w:r w:rsidR="00054EEF">
        <w:t xml:space="preserve"> </w:t>
      </w:r>
      <w:r>
        <w:t>strengthen</w:t>
      </w:r>
      <w:r w:rsidR="00054EEF">
        <w:t xml:space="preserve"> </w:t>
      </w:r>
      <w:r>
        <w:t>us,</w:t>
      </w:r>
      <w:r w:rsidR="00054EEF">
        <w:t xml:space="preserve"> </w:t>
      </w:r>
      <w:r>
        <w:t>not</w:t>
      </w:r>
      <w:r w:rsidR="00054EEF">
        <w:t xml:space="preserve"> </w:t>
      </w:r>
      <w:r>
        <w:t>to</w:t>
      </w:r>
      <w:r w:rsidR="00054EEF">
        <w:t xml:space="preserve"> </w:t>
      </w:r>
      <w:r>
        <w:t>what</w:t>
      </w:r>
      <w:r w:rsidR="00054EEF">
        <w:t xml:space="preserve"> </w:t>
      </w:r>
      <w:r>
        <w:t>will</w:t>
      </w:r>
      <w:r w:rsidR="00054EEF">
        <w:t xml:space="preserve"> </w:t>
      </w:r>
      <w:r>
        <w:t>overwhelm</w:t>
      </w:r>
      <w:r w:rsidR="00054EEF">
        <w:t xml:space="preserve"> </w:t>
      </w:r>
      <w:r>
        <w:t>us.</w:t>
      </w:r>
      <w:r w:rsidR="00054EEF">
        <w:t xml:space="preserve"> </w:t>
      </w:r>
      <w:r w:rsidR="00FF2A0F">
        <w:t>“</w:t>
      </w:r>
      <w:r>
        <w:t>Lift</w:t>
      </w:r>
      <w:r w:rsidR="00054EEF">
        <w:t xml:space="preserve"> </w:t>
      </w:r>
      <w:r>
        <w:t>not</w:t>
      </w:r>
      <w:r w:rsidR="00054EEF">
        <w:t xml:space="preserve"> </w:t>
      </w:r>
      <w:r>
        <w:t>up</w:t>
      </w:r>
      <w:r w:rsidR="00054EEF">
        <w:t xml:space="preserve"> </w:t>
      </w:r>
      <w:r w:rsidR="005704E7">
        <w:t>your</w:t>
      </w:r>
      <w:r w:rsidR="00054EEF">
        <w:t xml:space="preserve"> </w:t>
      </w:r>
      <w:r>
        <w:t>eyes</w:t>
      </w:r>
      <w:r w:rsidR="00054EEF">
        <w:t xml:space="preserve"> </w:t>
      </w:r>
      <w:r>
        <w:t>to</w:t>
      </w:r>
      <w:r w:rsidR="00054EEF">
        <w:t xml:space="preserve"> </w:t>
      </w:r>
      <w:r>
        <w:t>riches</w:t>
      </w:r>
      <w:r w:rsidR="00054EEF">
        <w:t xml:space="preserve"> </w:t>
      </w:r>
      <w:r>
        <w:t>which</w:t>
      </w:r>
      <w:r w:rsidR="00054EEF">
        <w:t xml:space="preserve"> </w:t>
      </w:r>
      <w:r w:rsidR="00186837">
        <w:t>you</w:t>
      </w:r>
      <w:r w:rsidR="00054EEF">
        <w:t xml:space="preserve"> </w:t>
      </w:r>
      <w:r w:rsidR="00FF2A0F">
        <w:t>cannot</w:t>
      </w:r>
      <w:r w:rsidR="00054EEF">
        <w:t xml:space="preserve"> </w:t>
      </w:r>
      <w:r>
        <w:t>h</w:t>
      </w:r>
      <w:r w:rsidR="00FF2A0F">
        <w:t>ave,”</w:t>
      </w:r>
      <w:r w:rsidR="00054EEF">
        <w:t xml:space="preserve"> </w:t>
      </w:r>
      <w:r>
        <w:t>says</w:t>
      </w:r>
      <w:r w:rsidR="00054EEF">
        <w:t xml:space="preserve"> </w:t>
      </w:r>
      <w:r>
        <w:t>Holy</w:t>
      </w:r>
      <w:r w:rsidR="00054EEF">
        <w:t xml:space="preserve"> </w:t>
      </w:r>
      <w:r>
        <w:t>Scripture,</w:t>
      </w:r>
      <w:r w:rsidR="00054EEF">
        <w:t xml:space="preserve"> </w:t>
      </w:r>
      <w:r w:rsidR="00FF2A0F">
        <w:t>“</w:t>
      </w:r>
      <w:r>
        <w:t>because</w:t>
      </w:r>
      <w:r w:rsidR="00054EEF">
        <w:t xml:space="preserve"> </w:t>
      </w:r>
      <w:r>
        <w:t>they</w:t>
      </w:r>
      <w:r w:rsidR="00054EEF">
        <w:t xml:space="preserve"> </w:t>
      </w:r>
      <w:r>
        <w:t>shall</w:t>
      </w:r>
      <w:r w:rsidR="00054EEF">
        <w:t xml:space="preserve"> </w:t>
      </w:r>
      <w:r>
        <w:t>make</w:t>
      </w:r>
      <w:r w:rsidR="00054EEF">
        <w:t xml:space="preserve"> </w:t>
      </w:r>
      <w:r>
        <w:t>themselves</w:t>
      </w:r>
      <w:r w:rsidR="00054EEF">
        <w:t xml:space="preserve"> </w:t>
      </w:r>
      <w:r>
        <w:t>wings</w:t>
      </w:r>
      <w:r w:rsidR="00054EEF">
        <w:t xml:space="preserve"> </w:t>
      </w:r>
      <w:r>
        <w:t>like</w:t>
      </w:r>
      <w:r w:rsidR="00054EEF">
        <w:t xml:space="preserve"> </w:t>
      </w:r>
      <w:r>
        <w:t>those</w:t>
      </w:r>
      <w:r w:rsidR="00054EEF">
        <w:t xml:space="preserve"> </w:t>
      </w:r>
      <w:r>
        <w:t>of</w:t>
      </w:r>
      <w:r w:rsidR="00054EEF">
        <w:t xml:space="preserve"> </w:t>
      </w:r>
      <w:r>
        <w:t>an</w:t>
      </w:r>
      <w:r w:rsidR="00054EEF">
        <w:t xml:space="preserve"> </w:t>
      </w:r>
      <w:r>
        <w:t>eagle,</w:t>
      </w:r>
      <w:r w:rsidR="00054EEF">
        <w:t xml:space="preserve"> </w:t>
      </w:r>
      <w:r>
        <w:t>and</w:t>
      </w:r>
      <w:r w:rsidR="00054EEF">
        <w:t xml:space="preserve"> </w:t>
      </w:r>
      <w:r>
        <w:t>shall</w:t>
      </w:r>
      <w:r w:rsidR="00054EEF">
        <w:t xml:space="preserve"> </w:t>
      </w:r>
      <w:r>
        <w:t>fly</w:t>
      </w:r>
      <w:r w:rsidR="00054EEF">
        <w:t xml:space="preserve"> </w:t>
      </w:r>
      <w:r>
        <w:t>towards</w:t>
      </w:r>
      <w:r w:rsidR="00054EEF">
        <w:t xml:space="preserve"> </w:t>
      </w:r>
      <w:r>
        <w:t>heaven.</w:t>
      </w:r>
      <w:r w:rsidR="00FF2A0F">
        <w:t>”</w:t>
      </w:r>
      <w:r w:rsidR="00FF2A0F">
        <w:rPr>
          <w:rStyle w:val="FootnoteReference"/>
        </w:rPr>
        <w:footnoteReference w:id="585"/>
      </w:r>
      <w:r w:rsidR="00054EEF">
        <w:t xml:space="preserve"> </w:t>
      </w:r>
    </w:p>
    <w:p w14:paraId="6657171A" w14:textId="77777777" w:rsidR="00FF2A0F" w:rsidRDefault="00055323" w:rsidP="00B01E47">
      <w:pPr>
        <w:jc w:val="both"/>
      </w:pPr>
      <w:r>
        <w:t>Among</w:t>
      </w:r>
      <w:r w:rsidR="00054EEF">
        <w:t xml:space="preserve"> </w:t>
      </w:r>
      <w:r>
        <w:t>those</w:t>
      </w:r>
      <w:r w:rsidR="00054EEF">
        <w:t xml:space="preserve"> </w:t>
      </w:r>
      <w:r>
        <w:t>acts</w:t>
      </w:r>
      <w:r w:rsidR="00054EEF">
        <w:t xml:space="preserve"> </w:t>
      </w:r>
      <w:r>
        <w:t>which</w:t>
      </w:r>
      <w:r w:rsidR="00054EEF">
        <w:t xml:space="preserve"> </w:t>
      </w:r>
      <w:r>
        <w:t>we</w:t>
      </w:r>
      <w:r w:rsidR="00054EEF">
        <w:t xml:space="preserve"> </w:t>
      </w:r>
      <w:r>
        <w:t>are</w:t>
      </w:r>
      <w:r w:rsidR="00054EEF">
        <w:t xml:space="preserve"> </w:t>
      </w:r>
      <w:r>
        <w:t>free</w:t>
      </w:r>
      <w:r w:rsidR="00054EEF">
        <w:t xml:space="preserve"> </w:t>
      </w:r>
      <w:r>
        <w:t>to</w:t>
      </w:r>
      <w:r w:rsidR="00054EEF">
        <w:t xml:space="preserve"> </w:t>
      </w:r>
      <w:r>
        <w:t>do</w:t>
      </w:r>
      <w:r w:rsidR="00054EEF">
        <w:t xml:space="preserve"> </w:t>
      </w:r>
      <w:r>
        <w:t>or</w:t>
      </w:r>
      <w:r w:rsidR="00054EEF">
        <w:t xml:space="preserve"> </w:t>
      </w:r>
      <w:r>
        <w:t>not</w:t>
      </w:r>
      <w:r w:rsidR="00054EEF">
        <w:t xml:space="preserve"> </w:t>
      </w:r>
      <w:r>
        <w:t>to</w:t>
      </w:r>
      <w:r w:rsidR="00054EEF">
        <w:t xml:space="preserve"> </w:t>
      </w:r>
      <w:r>
        <w:t>do</w:t>
      </w:r>
      <w:r w:rsidR="00054EEF">
        <w:t xml:space="preserve"> </w:t>
      </w:r>
      <w:r>
        <w:t>some</w:t>
      </w:r>
      <w:r w:rsidR="00054EEF">
        <w:t xml:space="preserve"> </w:t>
      </w:r>
      <w:r>
        <w:t>are</w:t>
      </w:r>
      <w:r w:rsidR="00054EEF">
        <w:t xml:space="preserve"> </w:t>
      </w:r>
      <w:r>
        <w:t>performed</w:t>
      </w:r>
      <w:r w:rsidR="00054EEF">
        <w:t xml:space="preserve"> </w:t>
      </w:r>
      <w:r>
        <w:t>in</w:t>
      </w:r>
      <w:r w:rsidR="00054EEF">
        <w:t xml:space="preserve"> </w:t>
      </w:r>
      <w:r>
        <w:t>public,</w:t>
      </w:r>
      <w:r w:rsidR="00054EEF">
        <w:t xml:space="preserve"> </w:t>
      </w:r>
      <w:r>
        <w:t>others</w:t>
      </w:r>
      <w:r w:rsidR="00054EEF">
        <w:t xml:space="preserve"> </w:t>
      </w:r>
      <w:r>
        <w:t>in</w:t>
      </w:r>
      <w:r w:rsidR="00054EEF">
        <w:t xml:space="preserve"> </w:t>
      </w:r>
      <w:r>
        <w:t>secret.</w:t>
      </w:r>
      <w:r w:rsidR="00054EEF">
        <w:t xml:space="preserve"> </w:t>
      </w:r>
      <w:r>
        <w:t>The</w:t>
      </w:r>
      <w:r w:rsidR="00054EEF">
        <w:t xml:space="preserve"> </w:t>
      </w:r>
      <w:r>
        <w:t>former</w:t>
      </w:r>
      <w:r w:rsidR="00054EEF">
        <w:t xml:space="preserve"> </w:t>
      </w:r>
      <w:r>
        <w:t>procure</w:t>
      </w:r>
      <w:r w:rsidR="00054EEF">
        <w:t xml:space="preserve"> </w:t>
      </w:r>
      <w:r>
        <w:t>us</w:t>
      </w:r>
      <w:r w:rsidR="00054EEF">
        <w:t xml:space="preserve"> </w:t>
      </w:r>
      <w:r>
        <w:t>temporal</w:t>
      </w:r>
      <w:r w:rsidR="00054EEF">
        <w:t xml:space="preserve"> </w:t>
      </w:r>
      <w:r>
        <w:t>pleasure</w:t>
      </w:r>
      <w:r w:rsidR="00054EEF">
        <w:t xml:space="preserve"> </w:t>
      </w:r>
      <w:r>
        <w:t>or</w:t>
      </w:r>
      <w:r w:rsidR="00054EEF">
        <w:t xml:space="preserve"> </w:t>
      </w:r>
      <w:r>
        <w:t>advantage,</w:t>
      </w:r>
      <w:r w:rsidR="00054EEF">
        <w:t xml:space="preserve"> </w:t>
      </w:r>
      <w:r>
        <w:t>while</w:t>
      </w:r>
      <w:r w:rsidR="00054EEF">
        <w:t xml:space="preserve"> </w:t>
      </w:r>
      <w:r>
        <w:t>the</w:t>
      </w:r>
      <w:r w:rsidR="00054EEF">
        <w:t xml:space="preserve"> </w:t>
      </w:r>
      <w:r>
        <w:t>latter</w:t>
      </w:r>
      <w:r w:rsidR="00054EEF">
        <w:t xml:space="preserve"> </w:t>
      </w:r>
      <w:r>
        <w:t>bring</w:t>
      </w:r>
      <w:r w:rsidR="00054EEF">
        <w:t xml:space="preserve"> </w:t>
      </w:r>
      <w:r>
        <w:t>no</w:t>
      </w:r>
      <w:r w:rsidR="00054EEF">
        <w:t xml:space="preserve"> </w:t>
      </w:r>
      <w:r>
        <w:t>such</w:t>
      </w:r>
      <w:r w:rsidR="00054EEF">
        <w:t xml:space="preserve"> </w:t>
      </w:r>
      <w:r>
        <w:t>reward.</w:t>
      </w:r>
      <w:r w:rsidR="00054EEF">
        <w:t xml:space="preserve"> </w:t>
      </w:r>
      <w:r>
        <w:t>In</w:t>
      </w:r>
      <w:r w:rsidR="00054EEF">
        <w:t xml:space="preserve"> </w:t>
      </w:r>
      <w:r>
        <w:t>general</w:t>
      </w:r>
      <w:r w:rsidR="00054EEF">
        <w:t xml:space="preserve"> </w:t>
      </w:r>
      <w:r>
        <w:t>prefer</w:t>
      </w:r>
      <w:r w:rsidR="00054EEF">
        <w:t xml:space="preserve"> </w:t>
      </w:r>
      <w:r>
        <w:t>what</w:t>
      </w:r>
      <w:r w:rsidR="00054EEF">
        <w:t xml:space="preserve"> </w:t>
      </w:r>
      <w:r>
        <w:t>is</w:t>
      </w:r>
      <w:r w:rsidR="00054EEF">
        <w:t xml:space="preserve"> </w:t>
      </w:r>
      <w:r>
        <w:t>done</w:t>
      </w:r>
      <w:r w:rsidR="00054EEF">
        <w:t xml:space="preserve"> </w:t>
      </w:r>
      <w:r>
        <w:t>in</w:t>
      </w:r>
      <w:r w:rsidR="00054EEF">
        <w:t xml:space="preserve"> </w:t>
      </w:r>
      <w:r>
        <w:t>secret</w:t>
      </w:r>
      <w:r w:rsidR="00054EEF">
        <w:t xml:space="preserve"> </w:t>
      </w:r>
      <w:r>
        <w:t>without</w:t>
      </w:r>
      <w:r w:rsidR="00054EEF">
        <w:t xml:space="preserve"> </w:t>
      </w:r>
      <w:r>
        <w:t>any</w:t>
      </w:r>
      <w:r w:rsidR="00054EEF">
        <w:t xml:space="preserve"> </w:t>
      </w:r>
      <w:r>
        <w:t>temporal</w:t>
      </w:r>
      <w:r w:rsidR="00054EEF">
        <w:t xml:space="preserve"> </w:t>
      </w:r>
      <w:r>
        <w:t>recompense.</w:t>
      </w:r>
      <w:r w:rsidR="00054EEF">
        <w:t xml:space="preserve"> </w:t>
      </w:r>
      <w:r>
        <w:t>You</w:t>
      </w:r>
      <w:r w:rsidR="00054EEF">
        <w:t xml:space="preserve"> </w:t>
      </w:r>
      <w:r>
        <w:t>will</w:t>
      </w:r>
      <w:r w:rsidR="00054EEF">
        <w:t xml:space="preserve"> </w:t>
      </w:r>
      <w:r>
        <w:t>thus</w:t>
      </w:r>
      <w:r w:rsidR="00054EEF">
        <w:t xml:space="preserve"> </w:t>
      </w:r>
      <w:r>
        <w:t>preserve</w:t>
      </w:r>
      <w:r w:rsidR="00054EEF">
        <w:t xml:space="preserve"> </w:t>
      </w:r>
      <w:r>
        <w:t>yourself</w:t>
      </w:r>
      <w:r w:rsidR="00054EEF">
        <w:t xml:space="preserve"> </w:t>
      </w:r>
      <w:r>
        <w:t>from</w:t>
      </w:r>
      <w:r w:rsidR="00054EEF">
        <w:t xml:space="preserve"> </w:t>
      </w:r>
      <w:r>
        <w:t>the</w:t>
      </w:r>
      <w:r w:rsidR="00054EEF">
        <w:t xml:space="preserve"> </w:t>
      </w:r>
      <w:r>
        <w:t>snares</w:t>
      </w:r>
      <w:r w:rsidR="00054EEF">
        <w:t xml:space="preserve"> </w:t>
      </w:r>
      <w:r>
        <w:t>of</w:t>
      </w:r>
      <w:r w:rsidR="00054EEF">
        <w:t xml:space="preserve"> </w:t>
      </w:r>
      <w:r>
        <w:t>self-love,</w:t>
      </w:r>
      <w:r w:rsidR="00054EEF">
        <w:t xml:space="preserve"> </w:t>
      </w:r>
      <w:r>
        <w:t>which,</w:t>
      </w:r>
      <w:r w:rsidR="00054EEF">
        <w:t xml:space="preserve"> </w:t>
      </w:r>
      <w:r>
        <w:t>as</w:t>
      </w:r>
      <w:r w:rsidR="00054EEF">
        <w:t xml:space="preserve"> </w:t>
      </w:r>
      <w:r>
        <w:t>we</w:t>
      </w:r>
      <w:r w:rsidR="00054EEF">
        <w:t xml:space="preserve"> </w:t>
      </w:r>
      <w:r>
        <w:t>have</w:t>
      </w:r>
      <w:r w:rsidR="00054EEF">
        <w:t xml:space="preserve"> </w:t>
      </w:r>
      <w:r>
        <w:t>already</w:t>
      </w:r>
      <w:r w:rsidR="00054EEF">
        <w:t xml:space="preserve"> </w:t>
      </w:r>
      <w:r>
        <w:t>said,</w:t>
      </w:r>
      <w:r w:rsidR="00054EEF">
        <w:t xml:space="preserve"> </w:t>
      </w:r>
      <w:r>
        <w:t>insinuates</w:t>
      </w:r>
      <w:r w:rsidR="00054EEF">
        <w:t xml:space="preserve"> </w:t>
      </w:r>
      <w:r>
        <w:t>itself</w:t>
      </w:r>
      <w:r w:rsidR="00054EEF">
        <w:t xml:space="preserve"> </w:t>
      </w:r>
      <w:r>
        <w:t>into</w:t>
      </w:r>
      <w:r w:rsidR="00054EEF">
        <w:t xml:space="preserve"> </w:t>
      </w:r>
      <w:r>
        <w:t>the</w:t>
      </w:r>
      <w:r w:rsidR="00054EEF">
        <w:t xml:space="preserve"> </w:t>
      </w:r>
      <w:r>
        <w:t>holiest</w:t>
      </w:r>
      <w:r w:rsidR="00054EEF">
        <w:t xml:space="preserve"> </w:t>
      </w:r>
      <w:r>
        <w:t>actions.</w:t>
      </w:r>
      <w:r w:rsidR="00054EEF">
        <w:t xml:space="preserve"> </w:t>
      </w:r>
      <w:r>
        <w:t>For</w:t>
      </w:r>
      <w:r w:rsidR="00054EEF">
        <w:t xml:space="preserve"> </w:t>
      </w:r>
      <w:r>
        <w:t>this</w:t>
      </w:r>
      <w:r w:rsidR="00054EEF">
        <w:t xml:space="preserve"> </w:t>
      </w:r>
      <w:r>
        <w:t>reason</w:t>
      </w:r>
      <w:r w:rsidR="00054EEF">
        <w:t xml:space="preserve"> </w:t>
      </w:r>
      <w:r>
        <w:t>a</w:t>
      </w:r>
      <w:r w:rsidR="00054EEF">
        <w:t xml:space="preserve"> </w:t>
      </w:r>
      <w:r>
        <w:t>certain</w:t>
      </w:r>
      <w:r w:rsidR="00054EEF">
        <w:t xml:space="preserve"> </w:t>
      </w:r>
      <w:r>
        <w:t>man</w:t>
      </w:r>
      <w:r w:rsidR="00054EEF">
        <w:t xml:space="preserve"> </w:t>
      </w:r>
      <w:r>
        <w:t>remarkable</w:t>
      </w:r>
      <w:r w:rsidR="00054EEF">
        <w:t xml:space="preserve"> </w:t>
      </w:r>
      <w:r>
        <w:t>for</w:t>
      </w:r>
      <w:r w:rsidR="00054EEF">
        <w:t xml:space="preserve"> </w:t>
      </w:r>
      <w:r>
        <w:t>his</w:t>
      </w:r>
      <w:r w:rsidR="00054EEF">
        <w:t xml:space="preserve"> </w:t>
      </w:r>
      <w:r>
        <w:t>piety</w:t>
      </w:r>
      <w:r w:rsidR="00054EEF">
        <w:t xml:space="preserve"> </w:t>
      </w:r>
      <w:r>
        <w:t>was</w:t>
      </w:r>
      <w:r w:rsidR="00054EEF">
        <w:t xml:space="preserve"> </w:t>
      </w:r>
      <w:r>
        <w:t>accustomed</w:t>
      </w:r>
      <w:r w:rsidR="00054EEF">
        <w:t xml:space="preserve"> </w:t>
      </w:r>
      <w:r>
        <w:t>to</w:t>
      </w:r>
      <w:r w:rsidR="00054EEF">
        <w:t xml:space="preserve"> </w:t>
      </w:r>
      <w:r>
        <w:t>say:</w:t>
      </w:r>
      <w:r w:rsidR="00054EEF">
        <w:t xml:space="preserve"> </w:t>
      </w:r>
      <w:r w:rsidR="00FF2A0F">
        <w:t>“</w:t>
      </w:r>
      <w:r>
        <w:t>Do</w:t>
      </w:r>
      <w:r w:rsidR="00054EEF">
        <w:t xml:space="preserve"> </w:t>
      </w:r>
      <w:r>
        <w:t>you</w:t>
      </w:r>
      <w:r w:rsidR="00054EEF">
        <w:t xml:space="preserve"> </w:t>
      </w:r>
      <w:r>
        <w:t>know</w:t>
      </w:r>
      <w:r w:rsidR="00054EEF">
        <w:t xml:space="preserve"> </w:t>
      </w:r>
      <w:r>
        <w:t>where</w:t>
      </w:r>
      <w:r w:rsidR="00054EEF">
        <w:t xml:space="preserve"> </w:t>
      </w:r>
      <w:r>
        <w:t>God</w:t>
      </w:r>
      <w:r w:rsidR="00054EEF">
        <w:t xml:space="preserve"> </w:t>
      </w:r>
      <w:r>
        <w:t>is?</w:t>
      </w:r>
      <w:r w:rsidR="00054EEF">
        <w:t xml:space="preserve"> </w:t>
      </w:r>
      <w:r>
        <w:t>He</w:t>
      </w:r>
      <w:r w:rsidR="00054EEF">
        <w:t xml:space="preserve"> </w:t>
      </w:r>
      <w:r>
        <w:t>is</w:t>
      </w:r>
      <w:r w:rsidR="00054EEF">
        <w:t xml:space="preserve"> </w:t>
      </w:r>
      <w:r>
        <w:t>where</w:t>
      </w:r>
      <w:r w:rsidR="00054EEF">
        <w:t xml:space="preserve"> </w:t>
      </w:r>
      <w:r>
        <w:t>you</w:t>
      </w:r>
      <w:r w:rsidR="00054EEF">
        <w:t xml:space="preserve"> </w:t>
      </w:r>
      <w:r>
        <w:t>are</w:t>
      </w:r>
      <w:r w:rsidR="00054EEF">
        <w:t xml:space="preserve"> </w:t>
      </w:r>
      <w:r>
        <w:t>not.</w:t>
      </w:r>
      <w:r w:rsidR="00FF2A0F">
        <w:t>”</w:t>
      </w:r>
      <w:r w:rsidR="00054EEF">
        <w:t xml:space="preserve"> </w:t>
      </w:r>
      <w:r>
        <w:t>By</w:t>
      </w:r>
      <w:r w:rsidR="00054EEF">
        <w:t xml:space="preserve"> </w:t>
      </w:r>
      <w:r>
        <w:t>this</w:t>
      </w:r>
      <w:r w:rsidR="00054EEF">
        <w:t xml:space="preserve"> </w:t>
      </w:r>
      <w:r>
        <w:t>he</w:t>
      </w:r>
      <w:r w:rsidR="00054EEF">
        <w:t xml:space="preserve"> </w:t>
      </w:r>
      <w:r>
        <w:t>meant</w:t>
      </w:r>
      <w:r w:rsidR="00054EEF">
        <w:t xml:space="preserve"> </w:t>
      </w:r>
      <w:r>
        <w:t>that</w:t>
      </w:r>
      <w:r w:rsidR="00054EEF">
        <w:t xml:space="preserve"> </w:t>
      </w:r>
      <w:r>
        <w:t>where</w:t>
      </w:r>
      <w:r w:rsidR="00054EEF">
        <w:t xml:space="preserve"> </w:t>
      </w:r>
      <w:r>
        <w:t>self-interest</w:t>
      </w:r>
      <w:r w:rsidR="00054EEF">
        <w:t xml:space="preserve"> </w:t>
      </w:r>
      <w:r>
        <w:t>has</w:t>
      </w:r>
      <w:r w:rsidR="00054EEF">
        <w:t xml:space="preserve"> </w:t>
      </w:r>
      <w:r>
        <w:t>not</w:t>
      </w:r>
      <w:r w:rsidR="00054EEF">
        <w:t xml:space="preserve"> </w:t>
      </w:r>
      <w:r>
        <w:t>penetrated,</w:t>
      </w:r>
      <w:r w:rsidR="00054EEF">
        <w:t xml:space="preserve"> </w:t>
      </w:r>
      <w:r>
        <w:t>there</w:t>
      </w:r>
      <w:r w:rsidR="00054EEF">
        <w:t xml:space="preserve"> </w:t>
      </w:r>
      <w:r>
        <w:t>only</w:t>
      </w:r>
      <w:r w:rsidR="00054EEF">
        <w:t xml:space="preserve"> </w:t>
      </w:r>
      <w:r>
        <w:t>can</w:t>
      </w:r>
      <w:r w:rsidR="00054EEF">
        <w:t xml:space="preserve"> </w:t>
      </w:r>
      <w:r>
        <w:t>God</w:t>
      </w:r>
      <w:r w:rsidR="00054EEF">
        <w:t xml:space="preserve"> </w:t>
      </w:r>
      <w:r>
        <w:t>be</w:t>
      </w:r>
      <w:r w:rsidR="00054EEF">
        <w:t xml:space="preserve"> </w:t>
      </w:r>
      <w:r>
        <w:t>sought</w:t>
      </w:r>
      <w:r w:rsidR="00054EEF">
        <w:t xml:space="preserve"> </w:t>
      </w:r>
      <w:r>
        <w:t>and</w:t>
      </w:r>
      <w:r w:rsidR="00054EEF">
        <w:t xml:space="preserve"> </w:t>
      </w:r>
      <w:r>
        <w:t>found.</w:t>
      </w:r>
      <w:r w:rsidR="00054EEF">
        <w:t xml:space="preserve"> </w:t>
      </w:r>
      <w:r>
        <w:t>We</w:t>
      </w:r>
      <w:r w:rsidR="00054EEF">
        <w:t xml:space="preserve"> </w:t>
      </w:r>
      <w:r>
        <w:t>do</w:t>
      </w:r>
      <w:r w:rsidR="00054EEF">
        <w:t xml:space="preserve"> </w:t>
      </w:r>
      <w:r>
        <w:t>not</w:t>
      </w:r>
      <w:r w:rsidR="00054EEF">
        <w:t xml:space="preserve"> </w:t>
      </w:r>
      <w:r>
        <w:t>counsel</w:t>
      </w:r>
      <w:r w:rsidR="00054EEF">
        <w:t xml:space="preserve"> </w:t>
      </w:r>
      <w:r>
        <w:t>you</w:t>
      </w:r>
      <w:r w:rsidR="00054EEF">
        <w:t xml:space="preserve"> </w:t>
      </w:r>
      <w:r>
        <w:t>to</w:t>
      </w:r>
      <w:r w:rsidR="00054EEF">
        <w:t xml:space="preserve"> </w:t>
      </w:r>
      <w:r>
        <w:t>follow</w:t>
      </w:r>
      <w:r w:rsidR="00054EEF">
        <w:t xml:space="preserve"> </w:t>
      </w:r>
      <w:r>
        <w:t>this</w:t>
      </w:r>
      <w:r w:rsidR="00054EEF">
        <w:t xml:space="preserve"> </w:t>
      </w:r>
      <w:r>
        <w:t>rule</w:t>
      </w:r>
      <w:r w:rsidR="00054EEF">
        <w:t xml:space="preserve"> </w:t>
      </w:r>
      <w:r>
        <w:t>so</w:t>
      </w:r>
      <w:r w:rsidR="00054EEF">
        <w:t xml:space="preserve"> </w:t>
      </w:r>
      <w:r>
        <w:t>rigidly</w:t>
      </w:r>
      <w:r w:rsidR="00054EEF">
        <w:t xml:space="preserve"> </w:t>
      </w:r>
      <w:r>
        <w:t>as</w:t>
      </w:r>
      <w:r w:rsidR="00054EEF">
        <w:t xml:space="preserve"> </w:t>
      </w:r>
      <w:r>
        <w:t>to</w:t>
      </w:r>
      <w:r w:rsidR="00054EEF">
        <w:t xml:space="preserve"> </w:t>
      </w:r>
      <w:r>
        <w:t>exclude</w:t>
      </w:r>
      <w:r w:rsidR="00054EEF">
        <w:t xml:space="preserve"> </w:t>
      </w:r>
      <w:r>
        <w:t>good</w:t>
      </w:r>
      <w:r w:rsidR="00054EEF">
        <w:t xml:space="preserve"> </w:t>
      </w:r>
      <w:r>
        <w:t>deeds</w:t>
      </w:r>
      <w:r w:rsidR="00054EEF">
        <w:t xml:space="preserve"> </w:t>
      </w:r>
      <w:r>
        <w:t>that</w:t>
      </w:r>
      <w:r w:rsidR="00054EEF">
        <w:t xml:space="preserve"> </w:t>
      </w:r>
      <w:r>
        <w:t>are</w:t>
      </w:r>
      <w:r w:rsidR="00054EEF">
        <w:t xml:space="preserve"> </w:t>
      </w:r>
      <w:r>
        <w:t>public</w:t>
      </w:r>
      <w:r w:rsidR="00054EEF">
        <w:t xml:space="preserve"> </w:t>
      </w:r>
      <w:r>
        <w:t>or</w:t>
      </w:r>
      <w:r w:rsidR="00054EEF">
        <w:t xml:space="preserve"> </w:t>
      </w:r>
      <w:r>
        <w:t>profitable.</w:t>
      </w:r>
      <w:r w:rsidR="00054EEF">
        <w:t xml:space="preserve"> </w:t>
      </w:r>
      <w:r>
        <w:t>Oh!</w:t>
      </w:r>
      <w:r w:rsidR="00054EEF">
        <w:t xml:space="preserve"> </w:t>
      </w:r>
      <w:r>
        <w:t>no;</w:t>
      </w:r>
      <w:r w:rsidR="00054EEF">
        <w:t xml:space="preserve"> </w:t>
      </w:r>
      <w:r>
        <w:t>that</w:t>
      </w:r>
      <w:r w:rsidR="00054EEF">
        <w:t xml:space="preserve"> </w:t>
      </w:r>
      <w:r>
        <w:t>would</w:t>
      </w:r>
      <w:r w:rsidR="00054EEF">
        <w:t xml:space="preserve"> </w:t>
      </w:r>
      <w:r>
        <w:t>be</w:t>
      </w:r>
      <w:r w:rsidR="00054EEF">
        <w:t xml:space="preserve"> </w:t>
      </w:r>
      <w:r>
        <w:t>a</w:t>
      </w:r>
      <w:r w:rsidR="00054EEF">
        <w:t xml:space="preserve"> </w:t>
      </w:r>
      <w:r>
        <w:t>reprehensible</w:t>
      </w:r>
      <w:r w:rsidR="00054EEF">
        <w:t xml:space="preserve"> </w:t>
      </w:r>
      <w:r>
        <w:t>extreme,</w:t>
      </w:r>
      <w:r w:rsidR="00054EEF">
        <w:t xml:space="preserve"> </w:t>
      </w:r>
      <w:r>
        <w:t>for</w:t>
      </w:r>
      <w:r w:rsidR="00054EEF">
        <w:t xml:space="preserve"> </w:t>
      </w:r>
      <w:r>
        <w:t>very</w:t>
      </w:r>
      <w:r w:rsidR="00054EEF">
        <w:t xml:space="preserve"> </w:t>
      </w:r>
      <w:r>
        <w:t>often</w:t>
      </w:r>
      <w:r w:rsidR="00054EEF">
        <w:t xml:space="preserve"> </w:t>
      </w:r>
      <w:r>
        <w:t>there</w:t>
      </w:r>
      <w:r w:rsidR="00054EEF">
        <w:t xml:space="preserve"> </w:t>
      </w:r>
      <w:r>
        <w:t>is</w:t>
      </w:r>
      <w:r w:rsidR="00054EEF">
        <w:t xml:space="preserve"> </w:t>
      </w:r>
      <w:r>
        <w:t>great</w:t>
      </w:r>
      <w:r w:rsidR="00054EEF">
        <w:t xml:space="preserve"> </w:t>
      </w:r>
      <w:r>
        <w:t>merit</w:t>
      </w:r>
      <w:r w:rsidR="00054EEF">
        <w:t xml:space="preserve"> </w:t>
      </w:r>
      <w:r>
        <w:t>in</w:t>
      </w:r>
      <w:r w:rsidR="00054EEF">
        <w:t xml:space="preserve"> </w:t>
      </w:r>
      <w:r>
        <w:t>overcoming</w:t>
      </w:r>
      <w:r w:rsidR="00054EEF">
        <w:t xml:space="preserve"> </w:t>
      </w:r>
      <w:r>
        <w:t>the</w:t>
      </w:r>
      <w:r w:rsidR="00054EEF">
        <w:t xml:space="preserve"> </w:t>
      </w:r>
      <w:r>
        <w:t>promptings</w:t>
      </w:r>
      <w:r w:rsidR="00054EEF">
        <w:t xml:space="preserve"> </w:t>
      </w:r>
      <w:r>
        <w:t>of</w:t>
      </w:r>
      <w:r w:rsidR="00054EEF">
        <w:t xml:space="preserve"> </w:t>
      </w:r>
      <w:r>
        <w:t>self-love</w:t>
      </w:r>
      <w:r w:rsidR="00054EEF">
        <w:t xml:space="preserve"> </w:t>
      </w:r>
      <w:r>
        <w:t>to</w:t>
      </w:r>
      <w:r w:rsidR="00054EEF">
        <w:t xml:space="preserve"> </w:t>
      </w:r>
      <w:r>
        <w:t>which</w:t>
      </w:r>
      <w:r w:rsidR="00054EEF">
        <w:t xml:space="preserve"> </w:t>
      </w:r>
      <w:r>
        <w:t>these</w:t>
      </w:r>
      <w:r w:rsidR="00054EEF">
        <w:t xml:space="preserve"> </w:t>
      </w:r>
      <w:r>
        <w:t>deeds</w:t>
      </w:r>
      <w:r w:rsidR="00054EEF">
        <w:t xml:space="preserve"> </w:t>
      </w:r>
      <w:r>
        <w:t>expose</w:t>
      </w:r>
      <w:r w:rsidR="00054EEF">
        <w:t xml:space="preserve"> </w:t>
      </w:r>
      <w:r>
        <w:t>us.</w:t>
      </w:r>
      <w:r w:rsidR="00054EEF">
        <w:t xml:space="preserve"> </w:t>
      </w:r>
      <w:r>
        <w:t>Our</w:t>
      </w:r>
      <w:r w:rsidR="00054EEF">
        <w:t xml:space="preserve"> </w:t>
      </w:r>
      <w:r>
        <w:t>intention</w:t>
      </w:r>
      <w:r w:rsidR="00054EEF">
        <w:t xml:space="preserve"> </w:t>
      </w:r>
      <w:r>
        <w:t>is</w:t>
      </w:r>
      <w:r w:rsidR="00054EEF">
        <w:t xml:space="preserve"> </w:t>
      </w:r>
      <w:r>
        <w:t>only</w:t>
      </w:r>
      <w:r w:rsidR="00054EEF">
        <w:t xml:space="preserve"> </w:t>
      </w:r>
      <w:r>
        <w:t>to</w:t>
      </w:r>
      <w:r w:rsidR="00054EEF">
        <w:t xml:space="preserve"> </w:t>
      </w:r>
      <w:r>
        <w:t>warn</w:t>
      </w:r>
      <w:r w:rsidR="00054EEF">
        <w:t xml:space="preserve"> </w:t>
      </w:r>
      <w:r>
        <w:t>you</w:t>
      </w:r>
      <w:r w:rsidR="00054EEF">
        <w:t xml:space="preserve"> </w:t>
      </w:r>
      <w:r>
        <w:t>against</w:t>
      </w:r>
      <w:r w:rsidR="00054EEF">
        <w:t xml:space="preserve"> </w:t>
      </w:r>
      <w:r>
        <w:t>the</w:t>
      </w:r>
      <w:r w:rsidR="00054EEF">
        <w:t xml:space="preserve"> </w:t>
      </w:r>
      <w:r>
        <w:t>artifices</w:t>
      </w:r>
      <w:r w:rsidR="00054EEF">
        <w:t xml:space="preserve"> </w:t>
      </w:r>
      <w:r>
        <w:t>of</w:t>
      </w:r>
      <w:r w:rsidR="00054EEF">
        <w:t xml:space="preserve"> </w:t>
      </w:r>
      <w:r>
        <w:t>self-love,</w:t>
      </w:r>
      <w:r w:rsidR="00054EEF">
        <w:t xml:space="preserve"> </w:t>
      </w:r>
      <w:r>
        <w:t>that</w:t>
      </w:r>
      <w:r w:rsidR="00054EEF">
        <w:t xml:space="preserve"> </w:t>
      </w:r>
      <w:r>
        <w:t>you</w:t>
      </w:r>
      <w:r w:rsidR="00054EEF">
        <w:t xml:space="preserve"> </w:t>
      </w:r>
      <w:r>
        <w:t>may</w:t>
      </w:r>
      <w:r w:rsidR="00054EEF">
        <w:t xml:space="preserve"> </w:t>
      </w:r>
      <w:r>
        <w:t>ever</w:t>
      </w:r>
      <w:r w:rsidR="00054EEF">
        <w:t xml:space="preserve"> </w:t>
      </w:r>
      <w:r>
        <w:t>distrust</w:t>
      </w:r>
      <w:r w:rsidR="00054EEF">
        <w:t xml:space="preserve"> </w:t>
      </w:r>
      <w:r>
        <w:t>it,</w:t>
      </w:r>
      <w:r w:rsidR="00054EEF">
        <w:t xml:space="preserve"> </w:t>
      </w:r>
      <w:r>
        <w:t>particularly</w:t>
      </w:r>
      <w:r w:rsidR="00054EEF">
        <w:t xml:space="preserve"> </w:t>
      </w:r>
      <w:r>
        <w:t>when</w:t>
      </w:r>
      <w:r w:rsidR="00054EEF">
        <w:t xml:space="preserve"> </w:t>
      </w:r>
      <w:r>
        <w:t>it</w:t>
      </w:r>
      <w:r w:rsidR="00054EEF">
        <w:t xml:space="preserve"> </w:t>
      </w:r>
      <w:r>
        <w:t>presents</w:t>
      </w:r>
      <w:r w:rsidR="00054EEF">
        <w:t xml:space="preserve"> </w:t>
      </w:r>
      <w:r>
        <w:t>itself</w:t>
      </w:r>
      <w:r w:rsidR="00054EEF">
        <w:t xml:space="preserve"> </w:t>
      </w:r>
      <w:r>
        <w:t>under</w:t>
      </w:r>
      <w:r w:rsidR="00054EEF">
        <w:t xml:space="preserve"> </w:t>
      </w:r>
      <w:r>
        <w:t>the</w:t>
      </w:r>
      <w:r w:rsidR="00054EEF">
        <w:t xml:space="preserve"> </w:t>
      </w:r>
      <w:r>
        <w:t>mask</w:t>
      </w:r>
      <w:r w:rsidR="00054EEF">
        <w:t xml:space="preserve"> </w:t>
      </w:r>
      <w:r>
        <w:t>of</w:t>
      </w:r>
      <w:r w:rsidR="00054EEF">
        <w:t xml:space="preserve"> </w:t>
      </w:r>
      <w:r>
        <w:t>virtue.</w:t>
      </w:r>
      <w:r w:rsidR="00054EEF">
        <w:t xml:space="preserve"> </w:t>
      </w:r>
    </w:p>
    <w:p w14:paraId="37295EEF" w14:textId="77777777" w:rsidR="00FF2A0F" w:rsidRDefault="00055323" w:rsidP="00B01E47">
      <w:pPr>
        <w:jc w:val="both"/>
      </w:pPr>
      <w:r>
        <w:t>These</w:t>
      </w:r>
      <w:r w:rsidR="00054EEF">
        <w:t xml:space="preserve"> </w:t>
      </w:r>
      <w:r>
        <w:t>three</w:t>
      </w:r>
      <w:r w:rsidR="00054EEF">
        <w:t xml:space="preserve"> </w:t>
      </w:r>
      <w:r>
        <w:t>degrees</w:t>
      </w:r>
      <w:r w:rsidR="00054EEF">
        <w:t xml:space="preserve"> </w:t>
      </w:r>
      <w:r>
        <w:t>which</w:t>
      </w:r>
      <w:r w:rsidR="00054EEF">
        <w:t xml:space="preserve"> </w:t>
      </w:r>
      <w:r>
        <w:t>constitute</w:t>
      </w:r>
      <w:r w:rsidR="00054EEF">
        <w:t xml:space="preserve"> </w:t>
      </w:r>
      <w:r>
        <w:t>the</w:t>
      </w:r>
      <w:r w:rsidR="00054EEF">
        <w:t xml:space="preserve"> </w:t>
      </w:r>
      <w:r>
        <w:t>perfection</w:t>
      </w:r>
      <w:r w:rsidR="00054EEF">
        <w:t xml:space="preserve"> </w:t>
      </w:r>
      <w:r>
        <w:t>of</w:t>
      </w:r>
      <w:r w:rsidR="00054EEF">
        <w:t xml:space="preserve"> </w:t>
      </w:r>
      <w:r>
        <w:t>obedience</w:t>
      </w:r>
      <w:r w:rsidR="00054EEF">
        <w:t xml:space="preserve"> </w:t>
      </w:r>
      <w:r>
        <w:t>seem</w:t>
      </w:r>
      <w:r w:rsidR="00054EEF">
        <w:t xml:space="preserve"> </w:t>
      </w:r>
      <w:r>
        <w:t>to</w:t>
      </w:r>
      <w:r w:rsidR="00054EEF">
        <w:t xml:space="preserve"> </w:t>
      </w:r>
      <w:r>
        <w:t>be</w:t>
      </w:r>
      <w:r w:rsidR="00054EEF">
        <w:t xml:space="preserve"> </w:t>
      </w:r>
      <w:r>
        <w:t>indicated</w:t>
      </w:r>
      <w:r w:rsidR="00054EEF">
        <w:t xml:space="preserve"> </w:t>
      </w:r>
      <w:r>
        <w:t>in</w:t>
      </w:r>
      <w:r w:rsidR="00054EEF">
        <w:t xml:space="preserve"> </w:t>
      </w:r>
      <w:r>
        <w:t>these</w:t>
      </w:r>
      <w:r w:rsidR="00054EEF">
        <w:t xml:space="preserve"> </w:t>
      </w:r>
      <w:r>
        <w:t>words</w:t>
      </w:r>
      <w:r w:rsidR="00054EEF">
        <w:t xml:space="preserve"> </w:t>
      </w:r>
      <w:r>
        <w:t>of</w:t>
      </w:r>
      <w:r w:rsidR="00054EEF">
        <w:t xml:space="preserve"> </w:t>
      </w:r>
      <w:r>
        <w:t>the</w:t>
      </w:r>
      <w:r w:rsidR="00054EEF">
        <w:t xml:space="preserve"> </w:t>
      </w:r>
      <w:r>
        <w:t>Apostle:</w:t>
      </w:r>
      <w:r w:rsidR="00054EEF">
        <w:t xml:space="preserve"> </w:t>
      </w:r>
      <w:r w:rsidR="00FF2A0F">
        <w:t>“</w:t>
      </w:r>
      <w:r>
        <w:t>Be</w:t>
      </w:r>
      <w:r w:rsidR="00054EEF">
        <w:t xml:space="preserve"> </w:t>
      </w:r>
      <w:r>
        <w:t>not</w:t>
      </w:r>
      <w:r w:rsidR="00054EEF">
        <w:t xml:space="preserve"> </w:t>
      </w:r>
      <w:r>
        <w:t>conformed</w:t>
      </w:r>
      <w:r w:rsidR="00054EEF">
        <w:t xml:space="preserve"> </w:t>
      </w:r>
      <w:r>
        <w:t>to</w:t>
      </w:r>
      <w:r w:rsidR="00054EEF">
        <w:t xml:space="preserve"> </w:t>
      </w:r>
      <w:r>
        <w:t>this</w:t>
      </w:r>
      <w:r w:rsidR="00054EEF">
        <w:t xml:space="preserve"> </w:t>
      </w:r>
      <w:r>
        <w:t>world,</w:t>
      </w:r>
      <w:r w:rsidR="00054EEF">
        <w:t xml:space="preserve"> </w:t>
      </w:r>
      <w:r>
        <w:t>but</w:t>
      </w:r>
      <w:r w:rsidR="00054EEF">
        <w:t xml:space="preserve"> </w:t>
      </w:r>
      <w:r>
        <w:t>be</w:t>
      </w:r>
      <w:r w:rsidR="00054EEF">
        <w:t xml:space="preserve"> </w:t>
      </w:r>
      <w:r>
        <w:t>reformed</w:t>
      </w:r>
      <w:r w:rsidR="00054EEF">
        <w:t xml:space="preserve"> </w:t>
      </w:r>
      <w:r>
        <w:t>in</w:t>
      </w:r>
      <w:r w:rsidR="00054EEF">
        <w:t xml:space="preserve"> </w:t>
      </w:r>
      <w:r>
        <w:t>the</w:t>
      </w:r>
      <w:r w:rsidR="00054EEF">
        <w:t xml:space="preserve"> </w:t>
      </w:r>
      <w:r>
        <w:t>newness</w:t>
      </w:r>
      <w:r w:rsidR="00054EEF">
        <w:t xml:space="preserve"> </w:t>
      </w:r>
      <w:r>
        <w:t>of</w:t>
      </w:r>
      <w:r w:rsidR="00054EEF">
        <w:t xml:space="preserve"> </w:t>
      </w:r>
      <w:r>
        <w:t>your</w:t>
      </w:r>
      <w:r w:rsidR="00054EEF">
        <w:t xml:space="preserve"> </w:t>
      </w:r>
      <w:r>
        <w:t>mind,</w:t>
      </w:r>
      <w:r w:rsidR="00054EEF">
        <w:t xml:space="preserve"> </w:t>
      </w:r>
      <w:r>
        <w:t>that</w:t>
      </w:r>
      <w:r w:rsidR="00054EEF">
        <w:t xml:space="preserve"> </w:t>
      </w:r>
      <w:r>
        <w:t>you</w:t>
      </w:r>
      <w:r w:rsidR="00054EEF">
        <w:t xml:space="preserve"> </w:t>
      </w:r>
      <w:r>
        <w:t>may</w:t>
      </w:r>
      <w:r w:rsidR="00054EEF">
        <w:t xml:space="preserve"> </w:t>
      </w:r>
      <w:r>
        <w:t>prove</w:t>
      </w:r>
      <w:r w:rsidR="00054EEF">
        <w:t xml:space="preserve"> </w:t>
      </w:r>
      <w:r>
        <w:t>what</w:t>
      </w:r>
      <w:r w:rsidR="00054EEF">
        <w:t xml:space="preserve"> </w:t>
      </w:r>
      <w:r>
        <w:t>is</w:t>
      </w:r>
      <w:r w:rsidR="00054EEF">
        <w:t xml:space="preserve"> </w:t>
      </w:r>
      <w:r>
        <w:t>the</w:t>
      </w:r>
      <w:r w:rsidR="00054EEF">
        <w:t xml:space="preserve"> </w:t>
      </w:r>
      <w:r>
        <w:t>good,</w:t>
      </w:r>
      <w:r w:rsidR="00054EEF">
        <w:t xml:space="preserve"> </w:t>
      </w:r>
      <w:r>
        <w:t>and</w:t>
      </w:r>
      <w:r w:rsidR="00054EEF">
        <w:t xml:space="preserve"> </w:t>
      </w:r>
      <w:r>
        <w:t>the</w:t>
      </w:r>
      <w:r w:rsidR="00054EEF">
        <w:t xml:space="preserve"> </w:t>
      </w:r>
      <w:r>
        <w:t>acceptable,</w:t>
      </w:r>
      <w:r w:rsidR="00054EEF">
        <w:t xml:space="preserve"> </w:t>
      </w:r>
      <w:r>
        <w:t>and</w:t>
      </w:r>
      <w:r w:rsidR="00054EEF">
        <w:t xml:space="preserve"> </w:t>
      </w:r>
      <w:r>
        <w:t>the</w:t>
      </w:r>
      <w:r w:rsidR="00054EEF">
        <w:t xml:space="preserve"> </w:t>
      </w:r>
      <w:r>
        <w:t>perfect</w:t>
      </w:r>
      <w:r w:rsidR="00054EEF">
        <w:t xml:space="preserve"> </w:t>
      </w:r>
      <w:r>
        <w:t>will</w:t>
      </w:r>
      <w:r w:rsidR="00054EEF">
        <w:t xml:space="preserve"> </w:t>
      </w:r>
      <w:r>
        <w:t>of</w:t>
      </w:r>
      <w:r w:rsidR="00054EEF">
        <w:t xml:space="preserve"> </w:t>
      </w:r>
      <w:r>
        <w:t>God.</w:t>
      </w:r>
      <w:r w:rsidR="00FF2A0F">
        <w:t>”</w:t>
      </w:r>
      <w:r w:rsidR="00FF2A0F">
        <w:rPr>
          <w:rStyle w:val="FootnoteReference"/>
        </w:rPr>
        <w:footnoteReference w:id="586"/>
      </w:r>
      <w:r w:rsidR="00054EEF">
        <w:t xml:space="preserve"> </w:t>
      </w:r>
      <w:r>
        <w:t>The</w:t>
      </w:r>
      <w:r w:rsidR="00054EEF">
        <w:t xml:space="preserve"> </w:t>
      </w:r>
      <w:r>
        <w:t>observance</w:t>
      </w:r>
      <w:r w:rsidR="00054EEF">
        <w:t xml:space="preserve"> </w:t>
      </w:r>
      <w:r>
        <w:t>of</w:t>
      </w:r>
      <w:r w:rsidR="00054EEF">
        <w:t xml:space="preserve"> </w:t>
      </w:r>
      <w:r>
        <w:t>the</w:t>
      </w:r>
      <w:r w:rsidR="00054EEF">
        <w:t xml:space="preserve"> </w:t>
      </w:r>
      <w:r>
        <w:t>commandments</w:t>
      </w:r>
      <w:r w:rsidR="00054EEF">
        <w:t xml:space="preserve"> </w:t>
      </w:r>
      <w:r>
        <w:t>is</w:t>
      </w:r>
      <w:r w:rsidR="00054EEF">
        <w:t xml:space="preserve"> </w:t>
      </w:r>
      <w:r>
        <w:t>good;</w:t>
      </w:r>
      <w:r w:rsidR="00054EEF">
        <w:t xml:space="preserve"> </w:t>
      </w:r>
      <w:r>
        <w:t>the</w:t>
      </w:r>
      <w:r w:rsidR="00054EEF">
        <w:t xml:space="preserve"> </w:t>
      </w:r>
      <w:r>
        <w:t>practice</w:t>
      </w:r>
      <w:r w:rsidR="00054EEF">
        <w:t xml:space="preserve"> </w:t>
      </w:r>
      <w:r>
        <w:t>of</w:t>
      </w:r>
      <w:r w:rsidR="00054EEF">
        <w:t xml:space="preserve"> </w:t>
      </w:r>
      <w:r>
        <w:t>the</w:t>
      </w:r>
      <w:r w:rsidR="00054EEF">
        <w:t xml:space="preserve"> </w:t>
      </w:r>
      <w:r>
        <w:t>counsels</w:t>
      </w:r>
      <w:r w:rsidR="00054EEF">
        <w:t xml:space="preserve"> </w:t>
      </w:r>
      <w:r>
        <w:t>is</w:t>
      </w:r>
      <w:r w:rsidR="00054EEF">
        <w:t xml:space="preserve"> </w:t>
      </w:r>
      <w:r>
        <w:t>acceptable;</w:t>
      </w:r>
      <w:r w:rsidR="00054EEF">
        <w:t xml:space="preserve"> </w:t>
      </w:r>
      <w:r>
        <w:t>and</w:t>
      </w:r>
      <w:r w:rsidR="00054EEF">
        <w:t xml:space="preserve"> </w:t>
      </w:r>
      <w:r>
        <w:t>fidelity</w:t>
      </w:r>
      <w:r w:rsidR="00054EEF">
        <w:t xml:space="preserve"> </w:t>
      </w:r>
      <w:r>
        <w:t>to</w:t>
      </w:r>
      <w:r w:rsidR="00054EEF">
        <w:t xml:space="preserve"> </w:t>
      </w:r>
      <w:r>
        <w:t>divine</w:t>
      </w:r>
      <w:r w:rsidR="00054EEF">
        <w:t xml:space="preserve"> </w:t>
      </w:r>
      <w:r>
        <w:t>inspirations</w:t>
      </w:r>
      <w:r w:rsidR="00054EEF">
        <w:t xml:space="preserve"> </w:t>
      </w:r>
      <w:r>
        <w:t>is</w:t>
      </w:r>
      <w:r w:rsidR="00054EEF">
        <w:t xml:space="preserve"> </w:t>
      </w:r>
      <w:r>
        <w:t>perfect.</w:t>
      </w:r>
      <w:r w:rsidR="00054EEF">
        <w:t xml:space="preserve"> </w:t>
      </w:r>
      <w:r>
        <w:t>When</w:t>
      </w:r>
      <w:r w:rsidR="00054EEF">
        <w:t xml:space="preserve"> </w:t>
      </w:r>
      <w:r>
        <w:t>one</w:t>
      </w:r>
      <w:r w:rsidR="00054EEF">
        <w:t xml:space="preserve"> </w:t>
      </w:r>
      <w:r>
        <w:t>has</w:t>
      </w:r>
      <w:r w:rsidR="00054EEF">
        <w:t xml:space="preserve"> </w:t>
      </w:r>
      <w:r>
        <w:t>learned</w:t>
      </w:r>
      <w:r w:rsidR="00054EEF">
        <w:t xml:space="preserve"> </w:t>
      </w:r>
      <w:r>
        <w:t>to</w:t>
      </w:r>
      <w:r w:rsidR="00054EEF">
        <w:t xml:space="preserve"> </w:t>
      </w:r>
      <w:r w:rsidR="00FF2A0F">
        <w:t>practice</w:t>
      </w:r>
      <w:r w:rsidR="00054EEF">
        <w:t xml:space="preserve"> </w:t>
      </w:r>
      <w:r>
        <w:t>these</w:t>
      </w:r>
      <w:r w:rsidR="00054EEF">
        <w:t xml:space="preserve"> </w:t>
      </w:r>
      <w:r>
        <w:t>three</w:t>
      </w:r>
      <w:r w:rsidR="00054EEF">
        <w:t xml:space="preserve"> </w:t>
      </w:r>
      <w:r>
        <w:t>degrees</w:t>
      </w:r>
      <w:r w:rsidR="00054EEF">
        <w:t xml:space="preserve"> </w:t>
      </w:r>
      <w:r>
        <w:t>he</w:t>
      </w:r>
      <w:r w:rsidR="00054EEF">
        <w:t xml:space="preserve"> </w:t>
      </w:r>
      <w:r>
        <w:t>has</w:t>
      </w:r>
      <w:r w:rsidR="00054EEF">
        <w:t xml:space="preserve"> </w:t>
      </w:r>
      <w:r>
        <w:t>attained</w:t>
      </w:r>
      <w:r w:rsidR="00054EEF">
        <w:t xml:space="preserve"> </w:t>
      </w:r>
      <w:r>
        <w:t>the</w:t>
      </w:r>
      <w:r w:rsidR="00054EEF">
        <w:t xml:space="preserve"> </w:t>
      </w:r>
      <w:r>
        <w:t>perfection</w:t>
      </w:r>
      <w:r w:rsidR="00054EEF">
        <w:t xml:space="preserve"> </w:t>
      </w:r>
      <w:r>
        <w:t>of</w:t>
      </w:r>
      <w:r w:rsidR="00054EEF">
        <w:t xml:space="preserve"> </w:t>
      </w:r>
      <w:r>
        <w:t>obedience.</w:t>
      </w:r>
      <w:r w:rsidR="00054EEF">
        <w:t xml:space="preserve"> </w:t>
      </w:r>
    </w:p>
    <w:p w14:paraId="455E626F" w14:textId="77777777" w:rsidR="00CF5CE2" w:rsidRDefault="00055323" w:rsidP="00B01E47">
      <w:pPr>
        <w:jc w:val="both"/>
      </w:pPr>
      <w:r>
        <w:t>Another</w:t>
      </w:r>
      <w:r w:rsidR="00054EEF">
        <w:t xml:space="preserve"> </w:t>
      </w:r>
      <w:r>
        <w:t>virtue,</w:t>
      </w:r>
      <w:r w:rsidR="00054EEF">
        <w:t xml:space="preserve"> </w:t>
      </w:r>
      <w:r>
        <w:t>which</w:t>
      </w:r>
      <w:r w:rsidR="00054EEF">
        <w:t xml:space="preserve"> </w:t>
      </w:r>
      <w:r>
        <w:t>may</w:t>
      </w:r>
      <w:r w:rsidR="00054EEF">
        <w:t xml:space="preserve"> </w:t>
      </w:r>
      <w:r>
        <w:t>be</w:t>
      </w:r>
      <w:r w:rsidR="00054EEF">
        <w:t xml:space="preserve"> </w:t>
      </w:r>
      <w:r>
        <w:t>considered</w:t>
      </w:r>
      <w:r w:rsidR="00054EEF">
        <w:t xml:space="preserve"> </w:t>
      </w:r>
      <w:r>
        <w:t>a</w:t>
      </w:r>
      <w:r w:rsidR="00054EEF">
        <w:t xml:space="preserve"> </w:t>
      </w:r>
      <w:r>
        <w:t>fourth</w:t>
      </w:r>
      <w:r w:rsidR="00054EEF">
        <w:t xml:space="preserve"> </w:t>
      </w:r>
      <w:r>
        <w:t>degree</w:t>
      </w:r>
      <w:r w:rsidR="00054EEF">
        <w:t xml:space="preserve"> </w:t>
      </w:r>
      <w:r>
        <w:t>of</w:t>
      </w:r>
      <w:r w:rsidR="00054EEF">
        <w:t xml:space="preserve"> </w:t>
      </w:r>
      <w:r>
        <w:t>obedience,</w:t>
      </w:r>
      <w:r w:rsidR="00054EEF">
        <w:t xml:space="preserve"> </w:t>
      </w:r>
      <w:r>
        <w:t>is</w:t>
      </w:r>
      <w:r w:rsidR="00054EEF">
        <w:t xml:space="preserve"> </w:t>
      </w:r>
      <w:r>
        <w:t>conformity</w:t>
      </w:r>
      <w:r w:rsidR="00054EEF">
        <w:t xml:space="preserve"> </w:t>
      </w:r>
      <w:r>
        <w:t>to</w:t>
      </w:r>
      <w:r w:rsidR="00054EEF">
        <w:t xml:space="preserve"> </w:t>
      </w:r>
      <w:r>
        <w:t>the</w:t>
      </w:r>
      <w:r w:rsidR="00054EEF">
        <w:t xml:space="preserve"> </w:t>
      </w:r>
      <w:r>
        <w:t>divine</w:t>
      </w:r>
      <w:r w:rsidR="00054EEF">
        <w:t xml:space="preserve"> </w:t>
      </w:r>
      <w:r>
        <w:t>will</w:t>
      </w:r>
      <w:r w:rsidR="00054EEF">
        <w:t xml:space="preserve"> </w:t>
      </w:r>
      <w:r>
        <w:t>in</w:t>
      </w:r>
      <w:r w:rsidR="00054EEF">
        <w:t xml:space="preserve"> </w:t>
      </w:r>
      <w:r>
        <w:t>all</w:t>
      </w:r>
      <w:r w:rsidR="00054EEF">
        <w:t xml:space="preserve"> </w:t>
      </w:r>
      <w:r>
        <w:t>things.</w:t>
      </w:r>
      <w:r w:rsidR="00054EEF">
        <w:t xml:space="preserve"> </w:t>
      </w:r>
      <w:r>
        <w:t>This</w:t>
      </w:r>
      <w:r w:rsidR="00054EEF">
        <w:t xml:space="preserve"> </w:t>
      </w:r>
      <w:r>
        <w:t>enables</w:t>
      </w:r>
      <w:r w:rsidR="00054EEF">
        <w:t xml:space="preserve"> </w:t>
      </w:r>
      <w:r>
        <w:t>us</w:t>
      </w:r>
      <w:r w:rsidR="00054EEF">
        <w:t xml:space="preserve"> </w:t>
      </w:r>
      <w:r>
        <w:t>to</w:t>
      </w:r>
      <w:r w:rsidR="00054EEF">
        <w:t xml:space="preserve"> </w:t>
      </w:r>
      <w:r>
        <w:t>accept</w:t>
      </w:r>
      <w:r w:rsidR="00054EEF">
        <w:t xml:space="preserve"> </w:t>
      </w:r>
      <w:r>
        <w:t>from</w:t>
      </w:r>
      <w:r w:rsidR="00054EEF">
        <w:t xml:space="preserve"> </w:t>
      </w:r>
      <w:r>
        <w:t>the</w:t>
      </w:r>
      <w:r w:rsidR="00054EEF">
        <w:t xml:space="preserve"> </w:t>
      </w:r>
      <w:r>
        <w:t>hands</w:t>
      </w:r>
      <w:r w:rsidR="00054EEF">
        <w:t xml:space="preserve"> </w:t>
      </w:r>
      <w:r>
        <w:t>of</w:t>
      </w:r>
      <w:r w:rsidR="00054EEF">
        <w:t xml:space="preserve"> </w:t>
      </w:r>
      <w:r>
        <w:t>God,</w:t>
      </w:r>
      <w:r w:rsidR="00054EEF">
        <w:t xml:space="preserve"> </w:t>
      </w:r>
      <w:r>
        <w:t>with</w:t>
      </w:r>
      <w:r w:rsidR="00054EEF">
        <w:t xml:space="preserve"> </w:t>
      </w:r>
      <w:r>
        <w:t>equal</w:t>
      </w:r>
      <w:r w:rsidR="00054EEF">
        <w:t xml:space="preserve"> </w:t>
      </w:r>
      <w:r>
        <w:t>submission,</w:t>
      </w:r>
      <w:r w:rsidR="00054EEF">
        <w:t xml:space="preserve"> </w:t>
      </w:r>
      <w:r>
        <w:t>honor</w:t>
      </w:r>
      <w:r w:rsidR="00054EEF">
        <w:t xml:space="preserve"> </w:t>
      </w:r>
      <w:r>
        <w:t>or</w:t>
      </w:r>
      <w:r w:rsidR="00054EEF">
        <w:t xml:space="preserve"> </w:t>
      </w:r>
      <w:r>
        <w:t>ignominy,</w:t>
      </w:r>
      <w:r w:rsidR="00054EEF">
        <w:t xml:space="preserve"> </w:t>
      </w:r>
      <w:r>
        <w:t>obscurity</w:t>
      </w:r>
      <w:r w:rsidR="00054EEF">
        <w:t xml:space="preserve"> </w:t>
      </w:r>
      <w:r>
        <w:t>or</w:t>
      </w:r>
      <w:r w:rsidR="00054EEF">
        <w:t xml:space="preserve"> </w:t>
      </w:r>
      <w:r>
        <w:t>renown,</w:t>
      </w:r>
      <w:r w:rsidR="00054EEF">
        <w:t xml:space="preserve"> </w:t>
      </w:r>
      <w:r>
        <w:t>stripes</w:t>
      </w:r>
      <w:r w:rsidR="00054EEF">
        <w:t xml:space="preserve"> </w:t>
      </w:r>
      <w:r>
        <w:t>or</w:t>
      </w:r>
      <w:r w:rsidR="00054EEF">
        <w:t xml:space="preserve"> </w:t>
      </w:r>
      <w:r>
        <w:t>caresses,</w:t>
      </w:r>
      <w:r w:rsidR="00054EEF">
        <w:t xml:space="preserve"> </w:t>
      </w:r>
      <w:r>
        <w:t>health</w:t>
      </w:r>
      <w:r w:rsidR="00054EEF">
        <w:t xml:space="preserve"> </w:t>
      </w:r>
      <w:r>
        <w:t>or</w:t>
      </w:r>
      <w:r w:rsidR="00054EEF">
        <w:t xml:space="preserve"> </w:t>
      </w:r>
      <w:r>
        <w:t>sickness,</w:t>
      </w:r>
      <w:r w:rsidR="00054EEF">
        <w:t xml:space="preserve"> </w:t>
      </w:r>
      <w:r>
        <w:t>life</w:t>
      </w:r>
      <w:r w:rsidR="00054EEF">
        <w:t xml:space="preserve"> </w:t>
      </w:r>
      <w:r>
        <w:t>or</w:t>
      </w:r>
      <w:r w:rsidR="00054EEF">
        <w:t xml:space="preserve"> </w:t>
      </w:r>
      <w:r>
        <w:t>death;</w:t>
      </w:r>
      <w:r w:rsidR="00054EEF">
        <w:t xml:space="preserve"> </w:t>
      </w:r>
      <w:r>
        <w:t>for</w:t>
      </w:r>
      <w:r w:rsidR="00054EEF">
        <w:t xml:space="preserve"> </w:t>
      </w:r>
      <w:r>
        <w:t>we</w:t>
      </w:r>
      <w:r w:rsidR="00054EEF">
        <w:t xml:space="preserve"> </w:t>
      </w:r>
      <w:r>
        <w:t>look,</w:t>
      </w:r>
      <w:r w:rsidR="00054EEF">
        <w:t xml:space="preserve"> </w:t>
      </w:r>
      <w:r>
        <w:t>not</w:t>
      </w:r>
      <w:r w:rsidR="00054EEF">
        <w:t xml:space="preserve"> </w:t>
      </w:r>
      <w:r>
        <w:t>at</w:t>
      </w:r>
      <w:r w:rsidR="00054EEF">
        <w:t xml:space="preserve"> </w:t>
      </w:r>
      <w:r>
        <w:t>our</w:t>
      </w:r>
      <w:r w:rsidR="00054EEF">
        <w:t xml:space="preserve"> </w:t>
      </w:r>
      <w:r>
        <w:t>chastisements,</w:t>
      </w:r>
      <w:r w:rsidR="00054EEF">
        <w:t xml:space="preserve"> </w:t>
      </w:r>
      <w:r>
        <w:t>but</w:t>
      </w:r>
      <w:r w:rsidR="00054EEF">
        <w:t xml:space="preserve"> </w:t>
      </w:r>
      <w:r>
        <w:t>at</w:t>
      </w:r>
      <w:r w:rsidR="00054EEF">
        <w:t xml:space="preserve"> </w:t>
      </w:r>
      <w:r>
        <w:t>Him</w:t>
      </w:r>
      <w:r w:rsidR="00054EEF">
        <w:t xml:space="preserve"> </w:t>
      </w:r>
      <w:r>
        <w:t>who</w:t>
      </w:r>
      <w:r w:rsidR="00054EEF">
        <w:t xml:space="preserve"> </w:t>
      </w:r>
      <w:r>
        <w:t>inflicts</w:t>
      </w:r>
      <w:r w:rsidR="00054EEF">
        <w:t xml:space="preserve"> </w:t>
      </w:r>
      <w:r>
        <w:t>them</w:t>
      </w:r>
      <w:r w:rsidR="00054EEF">
        <w:t xml:space="preserve"> </w:t>
      </w:r>
      <w:r>
        <w:t>through</w:t>
      </w:r>
      <w:r w:rsidR="00054EEF">
        <w:t xml:space="preserve"> </w:t>
      </w:r>
      <w:r>
        <w:t>love</w:t>
      </w:r>
      <w:r w:rsidR="00054EEF">
        <w:t xml:space="preserve"> </w:t>
      </w:r>
      <w:r>
        <w:t>of</w:t>
      </w:r>
      <w:r w:rsidR="00054EEF">
        <w:t xml:space="preserve"> </w:t>
      </w:r>
      <w:r>
        <w:t>us.</w:t>
      </w:r>
      <w:r w:rsidR="00054EEF">
        <w:t xml:space="preserve"> </w:t>
      </w:r>
      <w:r>
        <w:t>An</w:t>
      </w:r>
      <w:r w:rsidR="00054EEF">
        <w:t xml:space="preserve"> </w:t>
      </w:r>
      <w:r>
        <w:t>earthly</w:t>
      </w:r>
      <w:r w:rsidR="00054EEF">
        <w:t xml:space="preserve"> </w:t>
      </w:r>
      <w:r>
        <w:t>father</w:t>
      </w:r>
      <w:r w:rsidR="00054EEF">
        <w:t xml:space="preserve"> </w:t>
      </w:r>
      <w:r>
        <w:t>loves</w:t>
      </w:r>
      <w:r w:rsidR="00054EEF">
        <w:t xml:space="preserve"> </w:t>
      </w:r>
      <w:r>
        <w:t>his</w:t>
      </w:r>
      <w:r w:rsidR="00054EEF">
        <w:t xml:space="preserve"> </w:t>
      </w:r>
      <w:r>
        <w:t>child</w:t>
      </w:r>
      <w:r w:rsidR="00054EEF">
        <w:t xml:space="preserve"> </w:t>
      </w:r>
      <w:r>
        <w:t>when</w:t>
      </w:r>
      <w:r w:rsidR="00054EEF">
        <w:t xml:space="preserve"> </w:t>
      </w:r>
      <w:r>
        <w:t>he</w:t>
      </w:r>
      <w:r w:rsidR="00054EEF">
        <w:t xml:space="preserve"> </w:t>
      </w:r>
      <w:r>
        <w:t>corrects</w:t>
      </w:r>
      <w:r w:rsidR="00054EEF">
        <w:t xml:space="preserve"> </w:t>
      </w:r>
      <w:r>
        <w:t>him</w:t>
      </w:r>
      <w:r w:rsidR="00054EEF">
        <w:t xml:space="preserve"> </w:t>
      </w:r>
      <w:r>
        <w:t>no</w:t>
      </w:r>
      <w:r w:rsidR="00054EEF">
        <w:t xml:space="preserve"> </w:t>
      </w:r>
      <w:r>
        <w:t>less</w:t>
      </w:r>
      <w:r w:rsidR="00054EEF">
        <w:t xml:space="preserve"> </w:t>
      </w:r>
      <w:r>
        <w:t>than</w:t>
      </w:r>
      <w:r w:rsidR="00054EEF">
        <w:t xml:space="preserve"> </w:t>
      </w:r>
      <w:r>
        <w:t>when</w:t>
      </w:r>
      <w:r w:rsidR="00054EEF">
        <w:t xml:space="preserve"> </w:t>
      </w:r>
      <w:r>
        <w:t>he</w:t>
      </w:r>
      <w:r w:rsidR="00054EEF">
        <w:t xml:space="preserve"> </w:t>
      </w:r>
      <w:r>
        <w:t>caresses</w:t>
      </w:r>
      <w:r w:rsidR="00054EEF">
        <w:t xml:space="preserve"> </w:t>
      </w:r>
      <w:r>
        <w:t>him.</w:t>
      </w:r>
      <w:r w:rsidR="00054EEF">
        <w:t xml:space="preserve"> </w:t>
      </w:r>
      <w:r>
        <w:t>Does</w:t>
      </w:r>
      <w:r w:rsidR="00054EEF">
        <w:t xml:space="preserve"> </w:t>
      </w:r>
      <w:r>
        <w:t>his</w:t>
      </w:r>
      <w:r w:rsidR="00054EEF">
        <w:t xml:space="preserve"> </w:t>
      </w:r>
      <w:r>
        <w:t>love</w:t>
      </w:r>
      <w:r w:rsidR="00054EEF">
        <w:t xml:space="preserve"> </w:t>
      </w:r>
      <w:r>
        <w:t>bear</w:t>
      </w:r>
      <w:r w:rsidR="00054EEF">
        <w:t xml:space="preserve"> </w:t>
      </w:r>
      <w:r>
        <w:t>any</w:t>
      </w:r>
      <w:r w:rsidR="00054EEF">
        <w:t xml:space="preserve"> </w:t>
      </w:r>
      <w:r>
        <w:t>comparison</w:t>
      </w:r>
      <w:r w:rsidR="00054EEF">
        <w:t xml:space="preserve"> </w:t>
      </w:r>
      <w:r>
        <w:t>to</w:t>
      </w:r>
      <w:r w:rsidR="00054EEF">
        <w:t xml:space="preserve"> </w:t>
      </w:r>
      <w:r>
        <w:t>the</w:t>
      </w:r>
      <w:r w:rsidR="00054EEF">
        <w:t xml:space="preserve"> </w:t>
      </w:r>
      <w:r>
        <w:t>love</w:t>
      </w:r>
      <w:r w:rsidR="00054EEF">
        <w:t xml:space="preserve"> </w:t>
      </w:r>
      <w:r>
        <w:t>of</w:t>
      </w:r>
      <w:r w:rsidR="00054EEF">
        <w:t xml:space="preserve"> </w:t>
      </w:r>
      <w:r>
        <w:t>the</w:t>
      </w:r>
      <w:r w:rsidR="00054EEF">
        <w:t xml:space="preserve"> </w:t>
      </w:r>
      <w:r>
        <w:t>Heavenly</w:t>
      </w:r>
      <w:r w:rsidR="00054EEF">
        <w:t xml:space="preserve"> </w:t>
      </w:r>
      <w:r>
        <w:t>Father?</w:t>
      </w:r>
      <w:r w:rsidR="00054EEF">
        <w:t xml:space="preserve"> </w:t>
      </w:r>
      <w:r>
        <w:t>Let</w:t>
      </w:r>
      <w:r w:rsidR="00054EEF">
        <w:t xml:space="preserve"> </w:t>
      </w:r>
      <w:r>
        <w:t>us</w:t>
      </w:r>
      <w:r w:rsidR="00054EEF">
        <w:t xml:space="preserve"> </w:t>
      </w:r>
      <w:r>
        <w:t>realize,</w:t>
      </w:r>
      <w:r w:rsidR="00054EEF">
        <w:t xml:space="preserve"> </w:t>
      </w:r>
      <w:r>
        <w:t>then,</w:t>
      </w:r>
      <w:r w:rsidR="00054EEF">
        <w:t xml:space="preserve"> </w:t>
      </w:r>
      <w:r>
        <w:t>that</w:t>
      </w:r>
      <w:r w:rsidR="00054EEF">
        <w:t xml:space="preserve"> </w:t>
      </w:r>
      <w:r>
        <w:t>all</w:t>
      </w:r>
      <w:r w:rsidR="00054EEF">
        <w:t xml:space="preserve"> </w:t>
      </w:r>
      <w:r>
        <w:t>that</w:t>
      </w:r>
      <w:r w:rsidR="00054EEF">
        <w:t xml:space="preserve"> </w:t>
      </w:r>
      <w:r>
        <w:t>comes</w:t>
      </w:r>
      <w:r w:rsidR="00054EEF">
        <w:t xml:space="preserve"> </w:t>
      </w:r>
      <w:r>
        <w:t>from</w:t>
      </w:r>
      <w:r w:rsidR="00054EEF">
        <w:t xml:space="preserve"> </w:t>
      </w:r>
      <w:r>
        <w:t>His</w:t>
      </w:r>
      <w:r w:rsidR="00054EEF">
        <w:t xml:space="preserve"> </w:t>
      </w:r>
      <w:r>
        <w:t>hand</w:t>
      </w:r>
      <w:r w:rsidR="00054EEF">
        <w:t xml:space="preserve"> </w:t>
      </w:r>
      <w:r>
        <w:t>is</w:t>
      </w:r>
      <w:r w:rsidR="00054EEF">
        <w:t xml:space="preserve"> </w:t>
      </w:r>
      <w:r>
        <w:t>for</w:t>
      </w:r>
      <w:r w:rsidR="00054EEF">
        <w:t xml:space="preserve"> </w:t>
      </w:r>
      <w:r>
        <w:t>our</w:t>
      </w:r>
      <w:r w:rsidR="00054EEF">
        <w:t xml:space="preserve"> </w:t>
      </w:r>
      <w:r>
        <w:t>welfare,</w:t>
      </w:r>
      <w:r w:rsidR="00054EEF">
        <w:t xml:space="preserve"> </w:t>
      </w:r>
      <w:r>
        <w:t>and</w:t>
      </w:r>
      <w:r w:rsidR="00054EEF">
        <w:t xml:space="preserve"> </w:t>
      </w:r>
      <w:r>
        <w:t>we</w:t>
      </w:r>
      <w:r w:rsidR="00054EEF">
        <w:t xml:space="preserve"> </w:t>
      </w:r>
      <w:r>
        <w:t>shall</w:t>
      </w:r>
      <w:r w:rsidR="00054EEF">
        <w:t xml:space="preserve"> </w:t>
      </w:r>
      <w:r>
        <w:t>become</w:t>
      </w:r>
      <w:r w:rsidR="00054EEF">
        <w:t xml:space="preserve"> </w:t>
      </w:r>
      <w:r>
        <w:t>so</w:t>
      </w:r>
      <w:r w:rsidR="00054EEF">
        <w:t xml:space="preserve"> </w:t>
      </w:r>
      <w:r>
        <w:t>firmly</w:t>
      </w:r>
      <w:r w:rsidR="00054EEF">
        <w:t xml:space="preserve"> </w:t>
      </w:r>
      <w:r>
        <w:t>established</w:t>
      </w:r>
      <w:r w:rsidR="00054EEF">
        <w:t xml:space="preserve"> </w:t>
      </w:r>
      <w:r>
        <w:t>in</w:t>
      </w:r>
      <w:r w:rsidR="00054EEF">
        <w:t xml:space="preserve"> </w:t>
      </w:r>
      <w:r>
        <w:t>submission</w:t>
      </w:r>
      <w:r w:rsidR="00054EEF">
        <w:t xml:space="preserve"> </w:t>
      </w:r>
      <w:r>
        <w:t>to</w:t>
      </w:r>
      <w:r w:rsidR="00054EEF">
        <w:t xml:space="preserve"> </w:t>
      </w:r>
      <w:r>
        <w:t>His</w:t>
      </w:r>
      <w:r w:rsidR="00054EEF">
        <w:t xml:space="preserve"> </w:t>
      </w:r>
      <w:r>
        <w:t>holy</w:t>
      </w:r>
      <w:r w:rsidR="00054EEF">
        <w:t xml:space="preserve"> </w:t>
      </w:r>
      <w:r>
        <w:t>will</w:t>
      </w:r>
      <w:r w:rsidR="00054EEF">
        <w:t xml:space="preserve"> </w:t>
      </w:r>
      <w:r>
        <w:t>that</w:t>
      </w:r>
      <w:r w:rsidR="00054EEF">
        <w:t xml:space="preserve"> </w:t>
      </w:r>
      <w:r>
        <w:t>He</w:t>
      </w:r>
      <w:r w:rsidR="00054EEF">
        <w:t xml:space="preserve"> </w:t>
      </w:r>
      <w:r>
        <w:t>may</w:t>
      </w:r>
      <w:r w:rsidR="00054EEF">
        <w:t xml:space="preserve"> </w:t>
      </w:r>
      <w:r w:rsidR="00FF2A0F">
        <w:t>mold</w:t>
      </w:r>
      <w:r w:rsidR="00054EEF">
        <w:t xml:space="preserve"> </w:t>
      </w:r>
      <w:r>
        <w:t>us</w:t>
      </w:r>
      <w:r w:rsidR="00054EEF">
        <w:t xml:space="preserve"> </w:t>
      </w:r>
      <w:r>
        <w:t>according</w:t>
      </w:r>
      <w:r w:rsidR="00054EEF">
        <w:t xml:space="preserve"> </w:t>
      </w:r>
      <w:r>
        <w:t>to</w:t>
      </w:r>
      <w:r w:rsidR="00054EEF">
        <w:t xml:space="preserve"> </w:t>
      </w:r>
      <w:r>
        <w:t>His</w:t>
      </w:r>
      <w:r w:rsidR="00054EEF">
        <w:t xml:space="preserve"> </w:t>
      </w:r>
      <w:r>
        <w:t>good</w:t>
      </w:r>
      <w:r w:rsidR="00054EEF">
        <w:t xml:space="preserve"> </w:t>
      </w:r>
      <w:r>
        <w:t>pleasure,</w:t>
      </w:r>
      <w:r w:rsidR="00054EEF">
        <w:t xml:space="preserve"> </w:t>
      </w:r>
      <w:r>
        <w:t>as</w:t>
      </w:r>
      <w:r w:rsidR="00054EEF">
        <w:t xml:space="preserve"> </w:t>
      </w:r>
      <w:r>
        <w:t>clay</w:t>
      </w:r>
      <w:r w:rsidR="00054EEF">
        <w:t xml:space="preserve"> </w:t>
      </w:r>
      <w:r>
        <w:t>in</w:t>
      </w:r>
      <w:r w:rsidR="00054EEF">
        <w:t xml:space="preserve"> </w:t>
      </w:r>
      <w:r>
        <w:t>the</w:t>
      </w:r>
      <w:r w:rsidR="00054EEF">
        <w:t xml:space="preserve"> </w:t>
      </w:r>
      <w:r>
        <w:t>hands</w:t>
      </w:r>
      <w:r w:rsidR="00054EEF">
        <w:t xml:space="preserve"> </w:t>
      </w:r>
      <w:r>
        <w:t>of</w:t>
      </w:r>
      <w:r w:rsidR="00054EEF">
        <w:t xml:space="preserve"> </w:t>
      </w:r>
      <w:r>
        <w:t>the</w:t>
      </w:r>
      <w:r w:rsidR="00054EEF">
        <w:t xml:space="preserve"> </w:t>
      </w:r>
      <w:r>
        <w:t>potter.</w:t>
      </w:r>
      <w:r w:rsidR="00054EEF">
        <w:t xml:space="preserve"> </w:t>
      </w:r>
    </w:p>
    <w:p w14:paraId="2641D08E" w14:textId="77777777" w:rsidR="00CF5CE2" w:rsidRDefault="00055323" w:rsidP="00B01E47">
      <w:pPr>
        <w:jc w:val="both"/>
      </w:pPr>
      <w:r>
        <w:t>Thus</w:t>
      </w:r>
      <w:r w:rsidR="00054EEF">
        <w:t xml:space="preserve"> </w:t>
      </w:r>
      <w:r>
        <w:t>we</w:t>
      </w:r>
      <w:r w:rsidR="00054EEF">
        <w:t xml:space="preserve"> </w:t>
      </w:r>
      <w:r>
        <w:t>shall</w:t>
      </w:r>
      <w:r w:rsidR="00054EEF">
        <w:t xml:space="preserve"> </w:t>
      </w:r>
      <w:r>
        <w:t>no</w:t>
      </w:r>
      <w:r w:rsidR="00054EEF">
        <w:t xml:space="preserve"> </w:t>
      </w:r>
      <w:r>
        <w:t>longer</w:t>
      </w:r>
      <w:r w:rsidR="00054EEF">
        <w:t xml:space="preserve"> </w:t>
      </w:r>
      <w:r>
        <w:t>live</w:t>
      </w:r>
      <w:r w:rsidR="00054EEF">
        <w:t xml:space="preserve"> </w:t>
      </w:r>
      <w:r>
        <w:t>for</w:t>
      </w:r>
      <w:r w:rsidR="00054EEF">
        <w:t xml:space="preserve"> </w:t>
      </w:r>
      <w:r>
        <w:t>ourselves,</w:t>
      </w:r>
      <w:r w:rsidR="00054EEF">
        <w:t xml:space="preserve"> </w:t>
      </w:r>
      <w:r>
        <w:t>but</w:t>
      </w:r>
      <w:r w:rsidR="00054EEF">
        <w:t xml:space="preserve"> </w:t>
      </w:r>
      <w:r>
        <w:t>for</w:t>
      </w:r>
      <w:r w:rsidR="00054EEF">
        <w:t xml:space="preserve"> </w:t>
      </w:r>
      <w:r>
        <w:t>God.</w:t>
      </w:r>
      <w:r w:rsidR="00054EEF">
        <w:t xml:space="preserve"> </w:t>
      </w:r>
      <w:r>
        <w:t>We</w:t>
      </w:r>
      <w:r w:rsidR="00054EEF">
        <w:t xml:space="preserve"> </w:t>
      </w:r>
      <w:r>
        <w:t>shall</w:t>
      </w:r>
      <w:r w:rsidR="00054EEF">
        <w:t xml:space="preserve"> </w:t>
      </w:r>
      <w:r>
        <w:t>be</w:t>
      </w:r>
      <w:r w:rsidR="00054EEF">
        <w:t xml:space="preserve"> </w:t>
      </w:r>
      <w:r>
        <w:t>happy</w:t>
      </w:r>
      <w:r w:rsidR="00054EEF">
        <w:t xml:space="preserve"> </w:t>
      </w:r>
      <w:r>
        <w:t>only</w:t>
      </w:r>
      <w:r w:rsidR="00054EEF">
        <w:t xml:space="preserve"> </w:t>
      </w:r>
      <w:r>
        <w:t>in</w:t>
      </w:r>
      <w:r w:rsidR="00054EEF">
        <w:t xml:space="preserve"> </w:t>
      </w:r>
      <w:r>
        <w:t>accomplishing</w:t>
      </w:r>
      <w:r w:rsidR="00054EEF">
        <w:t xml:space="preserve"> </w:t>
      </w:r>
      <w:r>
        <w:t>His</w:t>
      </w:r>
      <w:r w:rsidR="00054EEF">
        <w:t xml:space="preserve"> </w:t>
      </w:r>
      <w:r>
        <w:t>divine</w:t>
      </w:r>
      <w:r w:rsidR="00054EEF">
        <w:t xml:space="preserve"> </w:t>
      </w:r>
      <w:r>
        <w:t>will,</w:t>
      </w:r>
      <w:r w:rsidR="00054EEF">
        <w:t xml:space="preserve"> </w:t>
      </w:r>
      <w:r>
        <w:t>in</w:t>
      </w:r>
      <w:r w:rsidR="00054EEF">
        <w:t xml:space="preserve"> </w:t>
      </w:r>
      <w:r>
        <w:t>doing</w:t>
      </w:r>
      <w:r w:rsidR="00054EEF">
        <w:t xml:space="preserve"> </w:t>
      </w:r>
      <w:r>
        <w:t>all</w:t>
      </w:r>
      <w:r w:rsidR="00054EEF">
        <w:t xml:space="preserve"> </w:t>
      </w:r>
      <w:r>
        <w:t>things,</w:t>
      </w:r>
      <w:r w:rsidR="00054EEF">
        <w:t xml:space="preserve"> </w:t>
      </w:r>
      <w:r>
        <w:t>in</w:t>
      </w:r>
      <w:r w:rsidR="00054EEF">
        <w:t xml:space="preserve"> </w:t>
      </w:r>
      <w:r>
        <w:t>bearing</w:t>
      </w:r>
      <w:r w:rsidR="00054EEF">
        <w:t xml:space="preserve"> </w:t>
      </w:r>
      <w:r>
        <w:t>all</w:t>
      </w:r>
      <w:r w:rsidR="00054EEF">
        <w:t xml:space="preserve"> </w:t>
      </w:r>
      <w:r>
        <w:t>things</w:t>
      </w:r>
      <w:r w:rsidR="00054EEF">
        <w:t xml:space="preserve"> </w:t>
      </w:r>
      <w:r>
        <w:t>for</w:t>
      </w:r>
      <w:r w:rsidR="00054EEF">
        <w:t xml:space="preserve"> </w:t>
      </w:r>
      <w:r>
        <w:t>His</w:t>
      </w:r>
      <w:r w:rsidR="00054EEF">
        <w:t xml:space="preserve"> </w:t>
      </w:r>
      <w:r>
        <w:t>glory,</w:t>
      </w:r>
      <w:r w:rsidR="00054EEF">
        <w:t xml:space="preserve"> </w:t>
      </w:r>
      <w:r>
        <w:t>and</w:t>
      </w:r>
      <w:r w:rsidR="00054EEF">
        <w:t xml:space="preserve"> </w:t>
      </w:r>
      <w:r>
        <w:t>acting</w:t>
      </w:r>
      <w:r w:rsidR="00054EEF">
        <w:t xml:space="preserve"> </w:t>
      </w:r>
      <w:r>
        <w:t>at</w:t>
      </w:r>
      <w:r w:rsidR="00054EEF">
        <w:t xml:space="preserve"> </w:t>
      </w:r>
      <w:r>
        <w:t>all</w:t>
      </w:r>
      <w:r w:rsidR="00054EEF">
        <w:t xml:space="preserve"> </w:t>
      </w:r>
      <w:r>
        <w:t>times</w:t>
      </w:r>
      <w:r w:rsidR="00054EEF">
        <w:t xml:space="preserve"> </w:t>
      </w:r>
      <w:r>
        <w:t>as</w:t>
      </w:r>
      <w:r w:rsidR="00054EEF">
        <w:t xml:space="preserve"> </w:t>
      </w:r>
      <w:r>
        <w:t>His</w:t>
      </w:r>
      <w:r w:rsidR="00054EEF">
        <w:t xml:space="preserve"> </w:t>
      </w:r>
      <w:r>
        <w:t>submissive</w:t>
      </w:r>
      <w:r w:rsidR="00054EEF">
        <w:t xml:space="preserve"> </w:t>
      </w:r>
      <w:r>
        <w:t>servants.</w:t>
      </w:r>
      <w:r w:rsidR="00054EEF">
        <w:t xml:space="preserve"> </w:t>
      </w:r>
      <w:r>
        <w:t>Such</w:t>
      </w:r>
      <w:r w:rsidR="00054EEF">
        <w:t xml:space="preserve"> </w:t>
      </w:r>
      <w:r>
        <w:t>were</w:t>
      </w:r>
      <w:r w:rsidR="00054EEF">
        <w:t xml:space="preserve"> </w:t>
      </w:r>
      <w:r>
        <w:t>the</w:t>
      </w:r>
      <w:r w:rsidR="00054EEF">
        <w:t xml:space="preserve"> </w:t>
      </w:r>
      <w:r>
        <w:t>sentiments</w:t>
      </w:r>
      <w:r w:rsidR="00054EEF">
        <w:t xml:space="preserve"> </w:t>
      </w:r>
      <w:r>
        <w:t>of</w:t>
      </w:r>
      <w:r w:rsidR="00054EEF">
        <w:t xml:space="preserve"> </w:t>
      </w:r>
      <w:r>
        <w:t>David</w:t>
      </w:r>
      <w:r w:rsidR="00054EEF">
        <w:t xml:space="preserve"> </w:t>
      </w:r>
      <w:r>
        <w:t>when</w:t>
      </w:r>
      <w:r w:rsidR="00054EEF">
        <w:t xml:space="preserve"> </w:t>
      </w:r>
      <w:r>
        <w:t>he</w:t>
      </w:r>
      <w:r w:rsidR="00054EEF">
        <w:t xml:space="preserve"> </w:t>
      </w:r>
      <w:r>
        <w:t>said:</w:t>
      </w:r>
      <w:r w:rsidR="00054EEF">
        <w:t xml:space="preserve"> </w:t>
      </w:r>
      <w:r w:rsidR="00CF5CE2">
        <w:t>“</w:t>
      </w:r>
      <w:r>
        <w:t>I</w:t>
      </w:r>
      <w:r w:rsidR="00054EEF">
        <w:t xml:space="preserve"> </w:t>
      </w:r>
      <w:r>
        <w:t>am</w:t>
      </w:r>
      <w:r w:rsidR="00054EEF">
        <w:t xml:space="preserve"> </w:t>
      </w:r>
      <w:r>
        <w:t>become</w:t>
      </w:r>
      <w:r w:rsidR="00054EEF">
        <w:t xml:space="preserve"> </w:t>
      </w:r>
      <w:r>
        <w:t>as</w:t>
      </w:r>
      <w:r w:rsidR="00054EEF">
        <w:t xml:space="preserve"> </w:t>
      </w:r>
      <w:r>
        <w:t>a</w:t>
      </w:r>
      <w:r w:rsidR="00054EEF">
        <w:t xml:space="preserve"> </w:t>
      </w:r>
      <w:r>
        <w:t>beast</w:t>
      </w:r>
      <w:r w:rsidR="00054EEF">
        <w:t xml:space="preserve"> </w:t>
      </w:r>
      <w:r>
        <w:t>before</w:t>
      </w:r>
      <w:r w:rsidR="00054EEF">
        <w:t xml:space="preserve"> </w:t>
      </w:r>
      <w:r w:rsidR="000E0824">
        <w:t>You</w:t>
      </w:r>
      <w:r>
        <w:t>,</w:t>
      </w:r>
      <w:r w:rsidR="00054EEF">
        <w:t xml:space="preserve"> </w:t>
      </w:r>
      <w:r>
        <w:t>and</w:t>
      </w:r>
      <w:r w:rsidR="00054EEF">
        <w:t xml:space="preserve"> </w:t>
      </w:r>
      <w:r>
        <w:t>I</w:t>
      </w:r>
      <w:r w:rsidR="00054EEF">
        <w:t xml:space="preserve"> </w:t>
      </w:r>
      <w:r>
        <w:t>am</w:t>
      </w:r>
      <w:r w:rsidR="00054EEF">
        <w:t xml:space="preserve"> </w:t>
      </w:r>
      <w:r>
        <w:t>always</w:t>
      </w:r>
      <w:r w:rsidR="00054EEF">
        <w:t xml:space="preserve"> </w:t>
      </w:r>
      <w:r>
        <w:t>with</w:t>
      </w:r>
      <w:r w:rsidR="00054EEF">
        <w:t xml:space="preserve"> </w:t>
      </w:r>
      <w:r w:rsidR="000E0824">
        <w:t>You</w:t>
      </w:r>
      <w:r w:rsidR="00CF5CE2">
        <w:t>.”</w:t>
      </w:r>
      <w:r w:rsidR="00CF5CE2">
        <w:rPr>
          <w:rStyle w:val="FootnoteReference"/>
        </w:rPr>
        <w:footnoteReference w:id="587"/>
      </w:r>
      <w:r w:rsidR="00054EEF">
        <w:t xml:space="preserve"> </w:t>
      </w:r>
      <w:r>
        <w:t>A</w:t>
      </w:r>
      <w:r w:rsidR="00054EEF">
        <w:t xml:space="preserve"> </w:t>
      </w:r>
      <w:r>
        <w:t>beast</w:t>
      </w:r>
      <w:r w:rsidR="00054EEF">
        <w:t xml:space="preserve"> </w:t>
      </w:r>
      <w:r>
        <w:t>of</w:t>
      </w:r>
      <w:r w:rsidR="00054EEF">
        <w:t xml:space="preserve"> </w:t>
      </w:r>
      <w:r>
        <w:t>burden</w:t>
      </w:r>
      <w:r w:rsidR="00054EEF">
        <w:t xml:space="preserve"> </w:t>
      </w:r>
      <w:r>
        <w:t>goes</w:t>
      </w:r>
      <w:r w:rsidR="00054EEF">
        <w:t xml:space="preserve"> </w:t>
      </w:r>
      <w:r>
        <w:t>not</w:t>
      </w:r>
      <w:r w:rsidR="00054EEF">
        <w:t xml:space="preserve"> </w:t>
      </w:r>
      <w:r>
        <w:t>where</w:t>
      </w:r>
      <w:r w:rsidR="00054EEF">
        <w:t xml:space="preserve"> </w:t>
      </w:r>
      <w:r>
        <w:t>he</w:t>
      </w:r>
      <w:r w:rsidR="00054EEF">
        <w:t xml:space="preserve"> </w:t>
      </w:r>
      <w:r>
        <w:t>wills,</w:t>
      </w:r>
      <w:r w:rsidR="00054EEF">
        <w:t xml:space="preserve"> </w:t>
      </w:r>
      <w:r>
        <w:t>nor</w:t>
      </w:r>
      <w:r w:rsidR="00054EEF">
        <w:t xml:space="preserve"> </w:t>
      </w:r>
      <w:r>
        <w:t>rests</w:t>
      </w:r>
      <w:r w:rsidR="00054EEF">
        <w:t xml:space="preserve"> </w:t>
      </w:r>
      <w:r>
        <w:t>when</w:t>
      </w:r>
      <w:r w:rsidR="00054EEF">
        <w:t xml:space="preserve"> </w:t>
      </w:r>
      <w:r>
        <w:t>he</w:t>
      </w:r>
      <w:r w:rsidR="00054EEF">
        <w:t xml:space="preserve"> </w:t>
      </w:r>
      <w:r>
        <w:t>pleases,</w:t>
      </w:r>
      <w:r w:rsidR="00054EEF">
        <w:t xml:space="preserve"> </w:t>
      </w:r>
      <w:r>
        <w:t>but</w:t>
      </w:r>
      <w:r w:rsidR="00054EEF">
        <w:t xml:space="preserve"> </w:t>
      </w:r>
      <w:r>
        <w:t>lives</w:t>
      </w:r>
      <w:r w:rsidR="00054EEF">
        <w:t xml:space="preserve"> </w:t>
      </w:r>
      <w:r>
        <w:t>in</w:t>
      </w:r>
      <w:r w:rsidR="00054EEF">
        <w:t xml:space="preserve"> </w:t>
      </w:r>
      <w:r>
        <w:t>complete</w:t>
      </w:r>
      <w:r w:rsidR="00054EEF">
        <w:t xml:space="preserve"> </w:t>
      </w:r>
      <w:r>
        <w:t>obedience</w:t>
      </w:r>
      <w:r w:rsidR="00054EEF">
        <w:t xml:space="preserve"> </w:t>
      </w:r>
      <w:r>
        <w:t>to</w:t>
      </w:r>
      <w:r w:rsidR="00054EEF">
        <w:t xml:space="preserve"> </w:t>
      </w:r>
      <w:r>
        <w:t>his</w:t>
      </w:r>
      <w:r w:rsidR="00054EEF">
        <w:t xml:space="preserve"> </w:t>
      </w:r>
      <w:r>
        <w:t>master.</w:t>
      </w:r>
      <w:r w:rsidR="00054EEF">
        <w:t xml:space="preserve"> </w:t>
      </w:r>
      <w:r>
        <w:t>A</w:t>
      </w:r>
      <w:r w:rsidR="00054EEF">
        <w:t xml:space="preserve"> </w:t>
      </w:r>
      <w:r>
        <w:t>Christian</w:t>
      </w:r>
      <w:r w:rsidR="00054EEF">
        <w:t xml:space="preserve"> </w:t>
      </w:r>
      <w:r>
        <w:t>should</w:t>
      </w:r>
      <w:r w:rsidR="00054EEF">
        <w:t xml:space="preserve"> </w:t>
      </w:r>
      <w:r>
        <w:t>live</w:t>
      </w:r>
      <w:r w:rsidR="00054EEF">
        <w:t xml:space="preserve"> </w:t>
      </w:r>
      <w:r>
        <w:t>in</w:t>
      </w:r>
      <w:r w:rsidR="00054EEF">
        <w:t xml:space="preserve"> </w:t>
      </w:r>
      <w:r>
        <w:t>like</w:t>
      </w:r>
      <w:r w:rsidR="00054EEF">
        <w:t xml:space="preserve"> </w:t>
      </w:r>
      <w:r>
        <w:t>submission</w:t>
      </w:r>
      <w:r w:rsidR="00054EEF">
        <w:t xml:space="preserve"> </w:t>
      </w:r>
      <w:r>
        <w:t>to</w:t>
      </w:r>
      <w:r w:rsidR="00054EEF">
        <w:t xml:space="preserve"> </w:t>
      </w:r>
      <w:r>
        <w:t>the</w:t>
      </w:r>
      <w:r w:rsidR="00054EEF">
        <w:t xml:space="preserve"> </w:t>
      </w:r>
      <w:r>
        <w:t>will</w:t>
      </w:r>
      <w:r w:rsidR="00054EEF">
        <w:t xml:space="preserve"> </w:t>
      </w:r>
      <w:r>
        <w:t>of</w:t>
      </w:r>
      <w:r w:rsidR="00054EEF">
        <w:t xml:space="preserve"> </w:t>
      </w:r>
      <w:r>
        <w:t>His</w:t>
      </w:r>
      <w:r w:rsidR="00054EEF">
        <w:t xml:space="preserve"> </w:t>
      </w:r>
      <w:r>
        <w:t>Heavenly</w:t>
      </w:r>
      <w:r w:rsidR="00054EEF">
        <w:t xml:space="preserve"> </w:t>
      </w:r>
      <w:r>
        <w:t>Father.</w:t>
      </w:r>
      <w:r w:rsidR="00054EEF">
        <w:t xml:space="preserve"> </w:t>
      </w:r>
    </w:p>
    <w:p w14:paraId="48043F7F" w14:textId="77777777" w:rsidR="00CF5CE2" w:rsidRDefault="00055323" w:rsidP="00B01E47">
      <w:pPr>
        <w:jc w:val="both"/>
      </w:pPr>
      <w:r>
        <w:t>Let</w:t>
      </w:r>
      <w:r w:rsidR="00054EEF">
        <w:t xml:space="preserve"> </w:t>
      </w:r>
      <w:r>
        <w:t>us</w:t>
      </w:r>
      <w:r w:rsidR="00054EEF">
        <w:t xml:space="preserve"> </w:t>
      </w:r>
      <w:r>
        <w:t>not</w:t>
      </w:r>
      <w:r w:rsidR="00054EEF">
        <w:t xml:space="preserve"> </w:t>
      </w:r>
      <w:r>
        <w:t>forget,</w:t>
      </w:r>
      <w:r w:rsidR="00054EEF">
        <w:t xml:space="preserve"> </w:t>
      </w:r>
      <w:r>
        <w:t>however,</w:t>
      </w:r>
      <w:r w:rsidR="00054EEF">
        <w:t xml:space="preserve"> </w:t>
      </w:r>
      <w:r>
        <w:t>that</w:t>
      </w:r>
      <w:r w:rsidR="00054EEF">
        <w:t xml:space="preserve"> </w:t>
      </w:r>
      <w:r>
        <w:t>this</w:t>
      </w:r>
      <w:r w:rsidR="00054EEF">
        <w:t xml:space="preserve"> </w:t>
      </w:r>
      <w:r>
        <w:t>submission</w:t>
      </w:r>
      <w:r w:rsidR="00054EEF">
        <w:t xml:space="preserve"> </w:t>
      </w:r>
      <w:r>
        <w:t>to</w:t>
      </w:r>
      <w:r w:rsidR="00054EEF">
        <w:t xml:space="preserve"> </w:t>
      </w:r>
      <w:r>
        <w:t>God,</w:t>
      </w:r>
      <w:r w:rsidR="00054EEF">
        <w:t xml:space="preserve"> </w:t>
      </w:r>
      <w:r>
        <w:t>and</w:t>
      </w:r>
      <w:r w:rsidR="00054EEF">
        <w:t xml:space="preserve"> </w:t>
      </w:r>
      <w:r>
        <w:t>this</w:t>
      </w:r>
      <w:r w:rsidR="00054EEF">
        <w:t xml:space="preserve"> </w:t>
      </w:r>
      <w:r>
        <w:t>promptness</w:t>
      </w:r>
      <w:r w:rsidR="00054EEF">
        <w:t xml:space="preserve"> </w:t>
      </w:r>
      <w:r>
        <w:t>in</w:t>
      </w:r>
      <w:r w:rsidR="00054EEF">
        <w:t xml:space="preserve"> </w:t>
      </w:r>
      <w:r>
        <w:t>obeying</w:t>
      </w:r>
      <w:r w:rsidR="00054EEF">
        <w:t xml:space="preserve"> </w:t>
      </w:r>
      <w:r>
        <w:t>Him,</w:t>
      </w:r>
      <w:r w:rsidR="00054EEF">
        <w:t xml:space="preserve"> </w:t>
      </w:r>
      <w:r>
        <w:t>must</w:t>
      </w:r>
      <w:r w:rsidR="00054EEF">
        <w:t xml:space="preserve"> </w:t>
      </w:r>
      <w:r>
        <w:t>ever</w:t>
      </w:r>
      <w:r w:rsidR="00054EEF">
        <w:t xml:space="preserve"> </w:t>
      </w:r>
      <w:r>
        <w:t>be</w:t>
      </w:r>
      <w:r w:rsidR="00054EEF">
        <w:t xml:space="preserve"> </w:t>
      </w:r>
      <w:r>
        <w:t>accompanied</w:t>
      </w:r>
      <w:r w:rsidR="00054EEF">
        <w:t xml:space="preserve"> </w:t>
      </w:r>
      <w:r>
        <w:t>by</w:t>
      </w:r>
      <w:r w:rsidR="00054EEF">
        <w:t xml:space="preserve"> </w:t>
      </w:r>
      <w:r>
        <w:t>prudence</w:t>
      </w:r>
      <w:r w:rsidR="00054EEF">
        <w:t xml:space="preserve"> </w:t>
      </w:r>
      <w:r>
        <w:t>and</w:t>
      </w:r>
      <w:r w:rsidR="00054EEF">
        <w:t xml:space="preserve"> </w:t>
      </w:r>
      <w:r>
        <w:t>judgment,</w:t>
      </w:r>
      <w:r w:rsidR="00054EEF">
        <w:t xml:space="preserve"> </w:t>
      </w:r>
      <w:r>
        <w:t>so</w:t>
      </w:r>
      <w:r w:rsidR="00054EEF">
        <w:t xml:space="preserve"> </w:t>
      </w:r>
      <w:r>
        <w:t>that</w:t>
      </w:r>
      <w:r w:rsidR="00054EEF">
        <w:t xml:space="preserve"> </w:t>
      </w:r>
      <w:r>
        <w:t>we</w:t>
      </w:r>
      <w:r w:rsidR="00054EEF">
        <w:t xml:space="preserve"> </w:t>
      </w:r>
      <w:r>
        <w:t>may</w:t>
      </w:r>
      <w:r w:rsidR="00054EEF">
        <w:t xml:space="preserve"> </w:t>
      </w:r>
      <w:r>
        <w:t>not</w:t>
      </w:r>
      <w:r w:rsidR="00054EEF">
        <w:t xml:space="preserve"> </w:t>
      </w:r>
      <w:r>
        <w:t>mistake</w:t>
      </w:r>
      <w:r w:rsidR="00054EEF">
        <w:t xml:space="preserve"> </w:t>
      </w:r>
      <w:r>
        <w:t>our</w:t>
      </w:r>
      <w:r w:rsidR="00054EEF">
        <w:t xml:space="preserve"> </w:t>
      </w:r>
      <w:r>
        <w:t>own</w:t>
      </w:r>
      <w:r w:rsidR="00054EEF">
        <w:t xml:space="preserve"> </w:t>
      </w:r>
      <w:r>
        <w:t>will</w:t>
      </w:r>
      <w:r w:rsidR="00054EEF">
        <w:t xml:space="preserve"> </w:t>
      </w:r>
      <w:r>
        <w:t>for</w:t>
      </w:r>
      <w:r w:rsidR="00054EEF">
        <w:t xml:space="preserve"> </w:t>
      </w:r>
      <w:r>
        <w:t>that</w:t>
      </w:r>
      <w:r w:rsidR="00054EEF">
        <w:t xml:space="preserve"> </w:t>
      </w:r>
      <w:r>
        <w:t>of</w:t>
      </w:r>
      <w:r w:rsidR="00054EEF">
        <w:t xml:space="preserve"> </w:t>
      </w:r>
      <w:r>
        <w:t>God.</w:t>
      </w:r>
      <w:r w:rsidR="00054EEF">
        <w:t xml:space="preserve"> </w:t>
      </w:r>
      <w:r>
        <w:t>In</w:t>
      </w:r>
      <w:r w:rsidR="00054EEF">
        <w:t xml:space="preserve"> </w:t>
      </w:r>
      <w:r>
        <w:t>most</w:t>
      </w:r>
      <w:r w:rsidR="00054EEF">
        <w:t xml:space="preserve"> </w:t>
      </w:r>
      <w:r>
        <w:t>cases</w:t>
      </w:r>
      <w:r w:rsidR="00054EEF">
        <w:t xml:space="preserve"> </w:t>
      </w:r>
      <w:r>
        <w:t>let</w:t>
      </w:r>
      <w:r w:rsidR="00054EEF">
        <w:t xml:space="preserve"> </w:t>
      </w:r>
      <w:r>
        <w:t>us</w:t>
      </w:r>
      <w:r w:rsidR="00054EEF">
        <w:t xml:space="preserve"> </w:t>
      </w:r>
      <w:r>
        <w:t>distrust</w:t>
      </w:r>
      <w:r w:rsidR="00054EEF">
        <w:t xml:space="preserve"> </w:t>
      </w:r>
      <w:r>
        <w:t>what</w:t>
      </w:r>
      <w:r w:rsidR="00054EEF">
        <w:t xml:space="preserve"> </w:t>
      </w:r>
      <w:r>
        <w:t>flatters</w:t>
      </w:r>
      <w:r w:rsidR="00054EEF">
        <w:t xml:space="preserve"> </w:t>
      </w:r>
      <w:r>
        <w:t>our</w:t>
      </w:r>
      <w:r w:rsidR="00054EEF">
        <w:t xml:space="preserve"> </w:t>
      </w:r>
      <w:r>
        <w:t>own</w:t>
      </w:r>
      <w:r w:rsidR="00054EEF">
        <w:t xml:space="preserve"> </w:t>
      </w:r>
      <w:r>
        <w:t>inclinations,</w:t>
      </w:r>
      <w:r w:rsidR="00054EEF">
        <w:t xml:space="preserve"> </w:t>
      </w:r>
      <w:r>
        <w:t>and</w:t>
      </w:r>
      <w:r w:rsidR="00054EEF">
        <w:t xml:space="preserve"> </w:t>
      </w:r>
      <w:r>
        <w:t>proceed</w:t>
      </w:r>
      <w:r w:rsidR="00054EEF">
        <w:t xml:space="preserve"> </w:t>
      </w:r>
      <w:r>
        <w:t>with</w:t>
      </w:r>
      <w:r w:rsidR="00054EEF">
        <w:t xml:space="preserve"> </w:t>
      </w:r>
      <w:r>
        <w:t>more</w:t>
      </w:r>
      <w:r w:rsidR="00054EEF">
        <w:t xml:space="preserve"> </w:t>
      </w:r>
      <w:r>
        <w:t>confidence</w:t>
      </w:r>
      <w:r w:rsidR="00054EEF">
        <w:t xml:space="preserve"> </w:t>
      </w:r>
      <w:r>
        <w:t>when</w:t>
      </w:r>
      <w:r w:rsidR="00054EEF">
        <w:t xml:space="preserve"> </w:t>
      </w:r>
      <w:r>
        <w:t>we</w:t>
      </w:r>
      <w:r w:rsidR="00054EEF">
        <w:t xml:space="preserve"> </w:t>
      </w:r>
      <w:r>
        <w:t>are</w:t>
      </w:r>
      <w:r w:rsidR="00054EEF">
        <w:t xml:space="preserve"> </w:t>
      </w:r>
      <w:r>
        <w:t>acting</w:t>
      </w:r>
      <w:r w:rsidR="00054EEF">
        <w:t xml:space="preserve"> </w:t>
      </w:r>
      <w:r>
        <w:t>contrary</w:t>
      </w:r>
      <w:r w:rsidR="00054EEF">
        <w:t xml:space="preserve"> </w:t>
      </w:r>
      <w:r>
        <w:t>to</w:t>
      </w:r>
      <w:r w:rsidR="00054EEF">
        <w:t xml:space="preserve"> </w:t>
      </w:r>
      <w:r>
        <w:t>our</w:t>
      </w:r>
      <w:r w:rsidR="00054EEF">
        <w:t xml:space="preserve"> </w:t>
      </w:r>
      <w:r>
        <w:t>personal</w:t>
      </w:r>
      <w:r w:rsidR="00054EEF">
        <w:t xml:space="preserve"> </w:t>
      </w:r>
      <w:r>
        <w:t>interests.</w:t>
      </w:r>
      <w:r w:rsidR="00054EEF">
        <w:t xml:space="preserve"> </w:t>
      </w:r>
    </w:p>
    <w:p w14:paraId="1AE7913B" w14:textId="684B7DFA" w:rsidR="00CF5CE2" w:rsidRDefault="00055323" w:rsidP="00B01E47">
      <w:pPr>
        <w:jc w:val="both"/>
      </w:pPr>
      <w:r>
        <w:t>This</w:t>
      </w:r>
      <w:r w:rsidR="00054EEF">
        <w:t xml:space="preserve"> </w:t>
      </w:r>
      <w:r>
        <w:t>is</w:t>
      </w:r>
      <w:r w:rsidR="00054EEF">
        <w:t xml:space="preserve"> </w:t>
      </w:r>
      <w:r>
        <w:t>the</w:t>
      </w:r>
      <w:r w:rsidR="00054EEF">
        <w:t xml:space="preserve"> </w:t>
      </w:r>
      <w:r>
        <w:t>most</w:t>
      </w:r>
      <w:r w:rsidR="00054EEF">
        <w:t xml:space="preserve"> </w:t>
      </w:r>
      <w:r>
        <w:t>pleasing</w:t>
      </w:r>
      <w:r w:rsidR="00054EEF">
        <w:t xml:space="preserve"> </w:t>
      </w:r>
      <w:r>
        <w:t>sacrifice</w:t>
      </w:r>
      <w:r w:rsidR="00054EEF">
        <w:t xml:space="preserve"> </w:t>
      </w:r>
      <w:r>
        <w:t>we</w:t>
      </w:r>
      <w:r w:rsidR="00054EEF">
        <w:t xml:space="preserve"> </w:t>
      </w:r>
      <w:r>
        <w:t>can</w:t>
      </w:r>
      <w:r w:rsidR="00054EEF">
        <w:t xml:space="preserve"> </w:t>
      </w:r>
      <w:r>
        <w:t>make</w:t>
      </w:r>
      <w:r w:rsidR="00054EEF">
        <w:t xml:space="preserve"> </w:t>
      </w:r>
      <w:r>
        <w:t>to</w:t>
      </w:r>
      <w:r w:rsidR="00054EEF">
        <w:t xml:space="preserve"> </w:t>
      </w:r>
      <w:r>
        <w:t>God.</w:t>
      </w:r>
      <w:r w:rsidR="00054EEF">
        <w:t xml:space="preserve"> </w:t>
      </w:r>
      <w:r>
        <w:t>In</w:t>
      </w:r>
      <w:r w:rsidR="00054EEF">
        <w:t xml:space="preserve"> </w:t>
      </w:r>
      <w:r>
        <w:t>other</w:t>
      </w:r>
      <w:r w:rsidR="00054EEF">
        <w:t xml:space="preserve"> </w:t>
      </w:r>
      <w:r>
        <w:t>sacrifices</w:t>
      </w:r>
      <w:r w:rsidR="00054EEF">
        <w:t xml:space="preserve"> </w:t>
      </w:r>
      <w:r>
        <w:t>we</w:t>
      </w:r>
      <w:r w:rsidR="00054EEF">
        <w:t xml:space="preserve"> </w:t>
      </w:r>
      <w:r>
        <w:t>offer</w:t>
      </w:r>
      <w:r w:rsidR="00054EEF">
        <w:t xml:space="preserve"> </w:t>
      </w:r>
      <w:r>
        <w:t>Him</w:t>
      </w:r>
      <w:r w:rsidR="00054EEF">
        <w:t xml:space="preserve"> </w:t>
      </w:r>
      <w:r>
        <w:t>only</w:t>
      </w:r>
      <w:r w:rsidR="00054EEF">
        <w:t xml:space="preserve"> </w:t>
      </w:r>
      <w:r>
        <w:t>our</w:t>
      </w:r>
      <w:r w:rsidR="00054EEF">
        <w:t xml:space="preserve"> </w:t>
      </w:r>
      <w:r>
        <w:t>possessions.</w:t>
      </w:r>
      <w:r w:rsidR="00054EEF">
        <w:t xml:space="preserve"> </w:t>
      </w:r>
      <w:r>
        <w:t>In</w:t>
      </w:r>
      <w:r w:rsidR="00054EEF">
        <w:t xml:space="preserve"> </w:t>
      </w:r>
      <w:r>
        <w:t>this</w:t>
      </w:r>
      <w:r w:rsidR="00054EEF">
        <w:t xml:space="preserve"> </w:t>
      </w:r>
      <w:r>
        <w:t>we</w:t>
      </w:r>
      <w:r w:rsidR="00054EEF">
        <w:t xml:space="preserve"> </w:t>
      </w:r>
      <w:r>
        <w:t>immolate</w:t>
      </w:r>
      <w:r w:rsidR="00054EEF">
        <w:t xml:space="preserve"> </w:t>
      </w:r>
      <w:r>
        <w:t>ourselves.</w:t>
      </w:r>
      <w:r w:rsidR="00054EEF">
        <w:t xml:space="preserve"> </w:t>
      </w:r>
      <w:r>
        <w:t>St.</w:t>
      </w:r>
      <w:r w:rsidR="00054EEF">
        <w:t xml:space="preserve"> </w:t>
      </w:r>
      <w:r>
        <w:t>Augustine</w:t>
      </w:r>
      <w:r w:rsidR="00054EEF">
        <w:t xml:space="preserve"> </w:t>
      </w:r>
      <w:r>
        <w:t>says</w:t>
      </w:r>
      <w:r w:rsidR="00054EEF">
        <w:t xml:space="preserve"> </w:t>
      </w:r>
      <w:r>
        <w:t>that</w:t>
      </w:r>
      <w:r w:rsidR="00054EEF">
        <w:t xml:space="preserve"> </w:t>
      </w:r>
      <w:r>
        <w:t>though</w:t>
      </w:r>
      <w:r w:rsidR="00054EEF">
        <w:t xml:space="preserve"> </w:t>
      </w:r>
      <w:r>
        <w:t>God</w:t>
      </w:r>
      <w:r w:rsidR="00054EEF">
        <w:t xml:space="preserve"> </w:t>
      </w:r>
      <w:r>
        <w:t>is</w:t>
      </w:r>
      <w:r w:rsidR="00054EEF">
        <w:t xml:space="preserve"> </w:t>
      </w:r>
      <w:r>
        <w:t>the</w:t>
      </w:r>
      <w:r w:rsidR="00054EEF">
        <w:t xml:space="preserve"> </w:t>
      </w:r>
      <w:r>
        <w:t>Lord</w:t>
      </w:r>
      <w:r w:rsidR="00054EEF">
        <w:t xml:space="preserve"> </w:t>
      </w:r>
      <w:r>
        <w:t>of</w:t>
      </w:r>
      <w:r w:rsidR="00054EEF">
        <w:t xml:space="preserve"> </w:t>
      </w:r>
      <w:r>
        <w:t>all</w:t>
      </w:r>
      <w:r w:rsidR="00054EEF">
        <w:t xml:space="preserve"> </w:t>
      </w:r>
      <w:r>
        <w:t>that</w:t>
      </w:r>
      <w:r w:rsidR="00054EEF">
        <w:t xml:space="preserve"> </w:t>
      </w:r>
      <w:r>
        <w:t>exists,</w:t>
      </w:r>
      <w:r w:rsidR="00054EEF">
        <w:t xml:space="preserve"> </w:t>
      </w:r>
      <w:r>
        <w:t>yet</w:t>
      </w:r>
      <w:r w:rsidR="00054EEF">
        <w:t xml:space="preserve"> </w:t>
      </w:r>
      <w:r>
        <w:t>it</w:t>
      </w:r>
      <w:r w:rsidR="00054EEF">
        <w:t xml:space="preserve"> </w:t>
      </w:r>
      <w:r>
        <w:t>is</w:t>
      </w:r>
      <w:r w:rsidR="00054EEF">
        <w:t xml:space="preserve"> </w:t>
      </w:r>
      <w:r>
        <w:t>not</w:t>
      </w:r>
      <w:r w:rsidR="00054EEF">
        <w:t xml:space="preserve"> </w:t>
      </w:r>
      <w:r>
        <w:t>every</w:t>
      </w:r>
      <w:r w:rsidR="00054EEF">
        <w:t xml:space="preserve"> </w:t>
      </w:r>
      <w:r>
        <w:t>one</w:t>
      </w:r>
      <w:r w:rsidR="00054EEF">
        <w:t xml:space="preserve"> </w:t>
      </w:r>
      <w:r>
        <w:t>who</w:t>
      </w:r>
      <w:r w:rsidR="00054EEF">
        <w:t xml:space="preserve"> </w:t>
      </w:r>
      <w:r>
        <w:t>can</w:t>
      </w:r>
      <w:r w:rsidR="00054EEF">
        <w:t xml:space="preserve"> </w:t>
      </w:r>
      <w:r>
        <w:t>say</w:t>
      </w:r>
      <w:r w:rsidR="00054EEF">
        <w:t xml:space="preserve"> </w:t>
      </w:r>
      <w:r>
        <w:t>with</w:t>
      </w:r>
      <w:r w:rsidR="00054EEF">
        <w:t xml:space="preserve"> </w:t>
      </w:r>
      <w:r>
        <w:t>the</w:t>
      </w:r>
      <w:r w:rsidR="00054EEF">
        <w:t xml:space="preserve"> </w:t>
      </w:r>
      <w:r>
        <w:t>Psalmist:</w:t>
      </w:r>
      <w:r w:rsidR="00054EEF">
        <w:t xml:space="preserve"> </w:t>
      </w:r>
      <w:r w:rsidR="00CF5CE2">
        <w:t>“</w:t>
      </w:r>
      <w:r>
        <w:t>0</w:t>
      </w:r>
      <w:r w:rsidR="00054EEF">
        <w:t xml:space="preserve"> </w:t>
      </w:r>
      <w:r>
        <w:t>Lord!</w:t>
      </w:r>
      <w:r w:rsidR="00054EEF">
        <w:t xml:space="preserve"> </w:t>
      </w:r>
      <w:r>
        <w:t>I</w:t>
      </w:r>
      <w:r w:rsidR="00054EEF">
        <w:t xml:space="preserve"> </w:t>
      </w:r>
      <w:r>
        <w:t>am</w:t>
      </w:r>
      <w:r w:rsidR="00054EEF">
        <w:t xml:space="preserve"> </w:t>
      </w:r>
      <w:r w:rsidR="005704E7">
        <w:t>your</w:t>
      </w:r>
      <w:r w:rsidR="00054EEF">
        <w:t xml:space="preserve"> </w:t>
      </w:r>
      <w:r>
        <w:t>servant,</w:t>
      </w:r>
      <w:r w:rsidR="00CF5CE2">
        <w:t>”</w:t>
      </w:r>
      <w:r w:rsidR="00CF5CE2">
        <w:rPr>
          <w:rStyle w:val="FootnoteReference"/>
        </w:rPr>
        <w:footnoteReference w:id="588"/>
      </w:r>
      <w:r w:rsidR="00054EEF">
        <w:t xml:space="preserve"> </w:t>
      </w:r>
      <w:r>
        <w:t>but</w:t>
      </w:r>
      <w:r w:rsidR="00054EEF">
        <w:t xml:space="preserve"> </w:t>
      </w:r>
      <w:r>
        <w:t>those</w:t>
      </w:r>
      <w:r w:rsidR="00054EEF">
        <w:t xml:space="preserve"> </w:t>
      </w:r>
      <w:r>
        <w:t>only</w:t>
      </w:r>
      <w:r w:rsidR="00054EEF">
        <w:t xml:space="preserve"> </w:t>
      </w:r>
      <w:r>
        <w:t>who</w:t>
      </w:r>
      <w:r w:rsidR="00054EEF">
        <w:t xml:space="preserve"> </w:t>
      </w:r>
      <w:r>
        <w:t>have</w:t>
      </w:r>
      <w:r w:rsidR="00054EEF">
        <w:t xml:space="preserve"> </w:t>
      </w:r>
      <w:r>
        <w:t>renounced</w:t>
      </w:r>
      <w:r w:rsidR="00054EEF">
        <w:t xml:space="preserve"> </w:t>
      </w:r>
      <w:r>
        <w:t>their</w:t>
      </w:r>
      <w:r w:rsidR="00054EEF">
        <w:t xml:space="preserve"> </w:t>
      </w:r>
      <w:r>
        <w:t>own</w:t>
      </w:r>
      <w:r w:rsidR="00054EEF">
        <w:t xml:space="preserve"> </w:t>
      </w:r>
      <w:r>
        <w:t>will</w:t>
      </w:r>
      <w:r w:rsidR="00054EEF">
        <w:t xml:space="preserve"> </w:t>
      </w:r>
      <w:r>
        <w:t>and</w:t>
      </w:r>
      <w:r w:rsidR="00054EEF">
        <w:t xml:space="preserve"> </w:t>
      </w:r>
      <w:r>
        <w:t>consecrated</w:t>
      </w:r>
      <w:r w:rsidR="00054EEF">
        <w:t xml:space="preserve"> </w:t>
      </w:r>
      <w:r>
        <w:t>themselves</w:t>
      </w:r>
      <w:r w:rsidR="00054EEF">
        <w:t xml:space="preserve"> </w:t>
      </w:r>
      <w:r>
        <w:t>to</w:t>
      </w:r>
      <w:r w:rsidR="00054EEF">
        <w:t xml:space="preserve"> </w:t>
      </w:r>
      <w:r>
        <w:t>His</w:t>
      </w:r>
      <w:r w:rsidR="00054EEF">
        <w:t xml:space="preserve"> </w:t>
      </w:r>
      <w:r>
        <w:t>service.</w:t>
      </w:r>
      <w:r w:rsidR="00054EEF">
        <w:t xml:space="preserve"> </w:t>
      </w:r>
      <w:r>
        <w:t>There</w:t>
      </w:r>
      <w:r w:rsidR="00054EEF">
        <w:t xml:space="preserve"> </w:t>
      </w:r>
      <w:r>
        <w:t>is,</w:t>
      </w:r>
      <w:r w:rsidR="00054EEF">
        <w:t xml:space="preserve"> </w:t>
      </w:r>
      <w:r>
        <w:t>moreover,</w:t>
      </w:r>
      <w:r w:rsidR="00054EEF">
        <w:t xml:space="preserve"> </w:t>
      </w:r>
      <w:r>
        <w:t>no</w:t>
      </w:r>
      <w:r w:rsidR="00054EEF">
        <w:t xml:space="preserve"> </w:t>
      </w:r>
      <w:r>
        <w:t>better</w:t>
      </w:r>
      <w:r w:rsidR="00054EEF">
        <w:t xml:space="preserve"> </w:t>
      </w:r>
      <w:r>
        <w:t>disposition</w:t>
      </w:r>
      <w:r w:rsidR="00054EEF">
        <w:t xml:space="preserve"> </w:t>
      </w:r>
      <w:r>
        <w:t>for</w:t>
      </w:r>
      <w:r w:rsidR="00054EEF">
        <w:t xml:space="preserve"> </w:t>
      </w:r>
      <w:r>
        <w:t>attaining</w:t>
      </w:r>
      <w:r w:rsidR="00054EEF">
        <w:t xml:space="preserve"> </w:t>
      </w:r>
      <w:r>
        <w:t>the</w:t>
      </w:r>
      <w:r w:rsidR="00054EEF">
        <w:t xml:space="preserve"> </w:t>
      </w:r>
      <w:r>
        <w:t>perfection</w:t>
      </w:r>
      <w:r w:rsidR="00054EEF">
        <w:t xml:space="preserve"> </w:t>
      </w:r>
      <w:r>
        <w:t>of</w:t>
      </w:r>
      <w:r w:rsidR="00054EEF">
        <w:t xml:space="preserve"> </w:t>
      </w:r>
      <w:r>
        <w:t>a</w:t>
      </w:r>
      <w:r w:rsidR="00054EEF">
        <w:t xml:space="preserve"> </w:t>
      </w:r>
      <w:r>
        <w:t>Christian</w:t>
      </w:r>
      <w:r w:rsidR="00054EEF">
        <w:t xml:space="preserve"> </w:t>
      </w:r>
      <w:r>
        <w:t>life.</w:t>
      </w:r>
      <w:r w:rsidR="00054EEF">
        <w:t xml:space="preserve"> </w:t>
      </w:r>
      <w:r>
        <w:t>As</w:t>
      </w:r>
      <w:r w:rsidR="00054EEF">
        <w:t xml:space="preserve"> </w:t>
      </w:r>
      <w:r>
        <w:t>God</w:t>
      </w:r>
      <w:r w:rsidR="00054EEF">
        <w:t xml:space="preserve"> </w:t>
      </w:r>
      <w:r>
        <w:t>in</w:t>
      </w:r>
      <w:r w:rsidR="00054EEF">
        <w:t xml:space="preserve"> </w:t>
      </w:r>
      <w:r>
        <w:t>His</w:t>
      </w:r>
      <w:r w:rsidR="00054EEF">
        <w:t xml:space="preserve"> </w:t>
      </w:r>
      <w:r>
        <w:t>infinite</w:t>
      </w:r>
      <w:r w:rsidR="00054EEF">
        <w:t xml:space="preserve"> </w:t>
      </w:r>
      <w:r>
        <w:t>goodness</w:t>
      </w:r>
      <w:r w:rsidR="00054EEF">
        <w:t xml:space="preserve"> </w:t>
      </w:r>
      <w:r>
        <w:t>is</w:t>
      </w:r>
      <w:r w:rsidR="00054EEF">
        <w:t xml:space="preserve"> </w:t>
      </w:r>
      <w:r>
        <w:t>ever</w:t>
      </w:r>
      <w:r w:rsidR="00054EEF">
        <w:t xml:space="preserve"> </w:t>
      </w:r>
      <w:r>
        <w:t>ready</w:t>
      </w:r>
      <w:r w:rsidR="00054EEF">
        <w:t xml:space="preserve"> </w:t>
      </w:r>
      <w:r>
        <w:t>to</w:t>
      </w:r>
      <w:r w:rsidR="00054EEF">
        <w:t xml:space="preserve"> </w:t>
      </w:r>
      <w:r>
        <w:t>overwhelm</w:t>
      </w:r>
      <w:r w:rsidR="00054EEF">
        <w:t xml:space="preserve"> </w:t>
      </w:r>
      <w:r>
        <w:t>us</w:t>
      </w:r>
      <w:r w:rsidR="00054EEF">
        <w:t xml:space="preserve"> </w:t>
      </w:r>
      <w:r>
        <w:t>with</w:t>
      </w:r>
      <w:r w:rsidR="00054EEF">
        <w:t xml:space="preserve"> </w:t>
      </w:r>
      <w:r>
        <w:t>His</w:t>
      </w:r>
      <w:r w:rsidR="00054EEF">
        <w:t xml:space="preserve"> </w:t>
      </w:r>
      <w:r>
        <w:t>graces</w:t>
      </w:r>
      <w:r w:rsidR="00054EEF">
        <w:t xml:space="preserve"> </w:t>
      </w:r>
      <w:r>
        <w:t>when</w:t>
      </w:r>
      <w:r w:rsidR="00054EEF">
        <w:t xml:space="preserve"> </w:t>
      </w:r>
      <w:r>
        <w:t>we</w:t>
      </w:r>
      <w:r w:rsidR="00054EEF">
        <w:t xml:space="preserve"> </w:t>
      </w:r>
      <w:r>
        <w:t>offer</w:t>
      </w:r>
      <w:r w:rsidR="00054EEF">
        <w:t xml:space="preserve"> </w:t>
      </w:r>
      <w:r>
        <w:t>no</w:t>
      </w:r>
      <w:r w:rsidR="00054EEF">
        <w:t xml:space="preserve"> </w:t>
      </w:r>
      <w:r>
        <w:t>obstacle</w:t>
      </w:r>
      <w:r w:rsidR="00054EEF">
        <w:t xml:space="preserve"> </w:t>
      </w:r>
      <w:r>
        <w:t>to</w:t>
      </w:r>
      <w:r w:rsidR="00054EEF">
        <w:t xml:space="preserve"> </w:t>
      </w:r>
      <w:r>
        <w:t>His</w:t>
      </w:r>
      <w:r w:rsidR="00054EEF">
        <w:t xml:space="preserve"> </w:t>
      </w:r>
      <w:r>
        <w:t>merciful</w:t>
      </w:r>
      <w:r w:rsidR="00054EEF">
        <w:t xml:space="preserve"> </w:t>
      </w:r>
      <w:r>
        <w:t>designs,</w:t>
      </w:r>
      <w:r w:rsidR="00054EEF">
        <w:t xml:space="preserve"> </w:t>
      </w:r>
      <w:r>
        <w:t>whoever</w:t>
      </w:r>
      <w:r w:rsidR="00054EEF">
        <w:t xml:space="preserve"> </w:t>
      </w:r>
      <w:r>
        <w:t>is</w:t>
      </w:r>
      <w:r w:rsidR="00054EEF">
        <w:t xml:space="preserve"> </w:t>
      </w:r>
      <w:r>
        <w:t>perfectly</w:t>
      </w:r>
      <w:r w:rsidR="00054EEF">
        <w:t xml:space="preserve"> </w:t>
      </w:r>
      <w:r>
        <w:t>confined</w:t>
      </w:r>
      <w:r w:rsidR="00054EEF">
        <w:t xml:space="preserve"> </w:t>
      </w:r>
      <w:r>
        <w:t>to</w:t>
      </w:r>
      <w:r w:rsidR="00054EEF">
        <w:t xml:space="preserve"> </w:t>
      </w:r>
      <w:r>
        <w:t>His</w:t>
      </w:r>
      <w:r w:rsidR="00054EEF">
        <w:t xml:space="preserve"> </w:t>
      </w:r>
      <w:r>
        <w:t>will</w:t>
      </w:r>
      <w:r w:rsidR="00054EEF">
        <w:t xml:space="preserve"> </w:t>
      </w:r>
      <w:r>
        <w:t>can</w:t>
      </w:r>
      <w:r w:rsidR="00054EEF">
        <w:t xml:space="preserve"> </w:t>
      </w:r>
      <w:r>
        <w:t>justly</w:t>
      </w:r>
      <w:r w:rsidR="00054EEF">
        <w:t xml:space="preserve"> </w:t>
      </w:r>
      <w:r>
        <w:t>expect</w:t>
      </w:r>
      <w:r w:rsidR="00054EEF">
        <w:t xml:space="preserve"> </w:t>
      </w:r>
      <w:r>
        <w:t>an</w:t>
      </w:r>
      <w:r w:rsidR="00054EEF">
        <w:t xml:space="preserve"> </w:t>
      </w:r>
      <w:r>
        <w:t>abundance</w:t>
      </w:r>
      <w:r w:rsidR="00054EEF">
        <w:t xml:space="preserve"> </w:t>
      </w:r>
      <w:r>
        <w:t>of</w:t>
      </w:r>
      <w:r w:rsidR="00054EEF">
        <w:t xml:space="preserve"> </w:t>
      </w:r>
      <w:r w:rsidR="00CF5CE2">
        <w:t>H</w:t>
      </w:r>
      <w:r>
        <w:t>is</w:t>
      </w:r>
      <w:r w:rsidR="00054EEF">
        <w:t xml:space="preserve"> </w:t>
      </w:r>
      <w:r>
        <w:t>favors.</w:t>
      </w:r>
      <w:r w:rsidR="00054EEF">
        <w:t xml:space="preserve"> </w:t>
      </w:r>
      <w:r>
        <w:t>Yes,</w:t>
      </w:r>
      <w:r w:rsidR="00054EEF">
        <w:t xml:space="preserve"> </w:t>
      </w:r>
      <w:r>
        <w:t>God</w:t>
      </w:r>
      <w:r w:rsidR="00054EEF">
        <w:t xml:space="preserve"> </w:t>
      </w:r>
      <w:r>
        <w:t>will</w:t>
      </w:r>
      <w:r w:rsidR="00054EEF">
        <w:t xml:space="preserve"> </w:t>
      </w:r>
      <w:r>
        <w:t>treat</w:t>
      </w:r>
      <w:r w:rsidR="00054EEF">
        <w:t xml:space="preserve"> </w:t>
      </w:r>
      <w:r>
        <w:t>him</w:t>
      </w:r>
      <w:r w:rsidR="00054EEF">
        <w:t xml:space="preserve"> </w:t>
      </w:r>
      <w:r>
        <w:t>with</w:t>
      </w:r>
      <w:r w:rsidR="00054EEF">
        <w:t xml:space="preserve"> </w:t>
      </w:r>
      <w:r>
        <w:t>great</w:t>
      </w:r>
      <w:r w:rsidR="00054EEF">
        <w:t xml:space="preserve"> </w:t>
      </w:r>
      <w:r>
        <w:t>liberality,</w:t>
      </w:r>
      <w:r w:rsidR="00054EEF">
        <w:t xml:space="preserve"> </w:t>
      </w:r>
      <w:r>
        <w:t>and</w:t>
      </w:r>
      <w:r w:rsidR="00054EEF">
        <w:t xml:space="preserve"> </w:t>
      </w:r>
      <w:r>
        <w:t>will</w:t>
      </w:r>
      <w:r w:rsidR="00054EEF">
        <w:t xml:space="preserve"> </w:t>
      </w:r>
      <w:r>
        <w:t>make</w:t>
      </w:r>
      <w:r w:rsidR="00054EEF">
        <w:t xml:space="preserve"> </w:t>
      </w:r>
      <w:r>
        <w:t>him,</w:t>
      </w:r>
      <w:r w:rsidR="00054EEF">
        <w:t xml:space="preserve"> </w:t>
      </w:r>
      <w:r>
        <w:t>like</w:t>
      </w:r>
      <w:r w:rsidR="00054EEF">
        <w:t xml:space="preserve"> </w:t>
      </w:r>
      <w:r>
        <w:t>another</w:t>
      </w:r>
      <w:r w:rsidR="00054EEF">
        <w:t xml:space="preserve"> </w:t>
      </w:r>
      <w:r>
        <w:t>David,</w:t>
      </w:r>
      <w:r w:rsidR="00054EEF">
        <w:t xml:space="preserve"> </w:t>
      </w:r>
      <w:r>
        <w:t>a</w:t>
      </w:r>
      <w:r w:rsidR="00054EEF">
        <w:t xml:space="preserve"> </w:t>
      </w:r>
      <w:r>
        <w:t>man</w:t>
      </w:r>
      <w:r w:rsidR="00054EEF">
        <w:t xml:space="preserve"> </w:t>
      </w:r>
      <w:r>
        <w:t>after</w:t>
      </w:r>
      <w:r w:rsidR="00054EEF">
        <w:t xml:space="preserve"> </w:t>
      </w:r>
      <w:r>
        <w:t>His</w:t>
      </w:r>
      <w:r w:rsidR="00054EEF">
        <w:t xml:space="preserve"> </w:t>
      </w:r>
      <w:r>
        <w:t>own</w:t>
      </w:r>
      <w:r w:rsidR="00054EEF">
        <w:t xml:space="preserve"> </w:t>
      </w:r>
      <w:r>
        <w:t>Heart.</w:t>
      </w:r>
      <w:r w:rsidR="00054EEF">
        <w:t xml:space="preserve"> </w:t>
      </w:r>
    </w:p>
    <w:p w14:paraId="1BAECFCA" w14:textId="77777777" w:rsidR="00CF5CE2" w:rsidRDefault="00055323" w:rsidP="00CF5CE2">
      <w:pPr>
        <w:pStyle w:val="Heading3"/>
      </w:pPr>
      <w:bookmarkStart w:id="76" w:name="_Toc141169232"/>
      <w:r>
        <w:t>Section</w:t>
      </w:r>
      <w:r w:rsidR="00E87776">
        <w:t xml:space="preserve"> </w:t>
      </w:r>
      <w:r>
        <w:t>X.</w:t>
      </w:r>
      <w:r w:rsidR="00E87776">
        <w:t xml:space="preserve"> </w:t>
      </w:r>
      <w:r>
        <w:t>Patience</w:t>
      </w:r>
      <w:r w:rsidR="00E87776">
        <w:t xml:space="preserve"> </w:t>
      </w:r>
      <w:r>
        <w:t>in</w:t>
      </w:r>
      <w:r w:rsidR="00E87776">
        <w:t xml:space="preserve"> </w:t>
      </w:r>
      <w:r>
        <w:t>Afflictions</w:t>
      </w:r>
      <w:r w:rsidR="00CF5CE2">
        <w:t>.</w:t>
      </w:r>
      <w:bookmarkEnd w:id="76"/>
      <w:r w:rsidR="00E87776">
        <w:t xml:space="preserve"> </w:t>
      </w:r>
    </w:p>
    <w:p w14:paraId="5282342B" w14:textId="77777777" w:rsidR="00CF5CE2" w:rsidRDefault="00055323" w:rsidP="00B01E47">
      <w:pPr>
        <w:jc w:val="both"/>
      </w:pPr>
      <w:r>
        <w:t>To</w:t>
      </w:r>
      <w:r w:rsidR="00E87776">
        <w:t xml:space="preserve"> </w:t>
      </w:r>
      <w:r>
        <w:t>arrive</w:t>
      </w:r>
      <w:r w:rsidR="00E87776">
        <w:t xml:space="preserve"> </w:t>
      </w:r>
      <w:r>
        <w:t>at</w:t>
      </w:r>
      <w:r w:rsidR="00E87776">
        <w:t xml:space="preserve"> </w:t>
      </w:r>
      <w:r>
        <w:t>perfect</w:t>
      </w:r>
      <w:r w:rsidR="00E87776">
        <w:t xml:space="preserve"> </w:t>
      </w:r>
      <w:r>
        <w:t>obedience</w:t>
      </w:r>
      <w:r w:rsidR="00E87776">
        <w:t xml:space="preserve"> </w:t>
      </w:r>
      <w:r>
        <w:t>to</w:t>
      </w:r>
      <w:r w:rsidR="00E87776">
        <w:t xml:space="preserve"> </w:t>
      </w:r>
      <w:r>
        <w:t>God</w:t>
      </w:r>
      <w:r w:rsidR="00CF5CE2">
        <w:t>’</w:t>
      </w:r>
      <w:r>
        <w:t>s</w:t>
      </w:r>
      <w:r w:rsidR="00E87776">
        <w:t xml:space="preserve"> </w:t>
      </w:r>
      <w:r>
        <w:t>will</w:t>
      </w:r>
      <w:r w:rsidR="00E87776">
        <w:t xml:space="preserve"> </w:t>
      </w:r>
      <w:r>
        <w:t>there</w:t>
      </w:r>
      <w:r w:rsidR="00E87776">
        <w:t xml:space="preserve"> </w:t>
      </w:r>
      <w:r>
        <w:t>is</w:t>
      </w:r>
      <w:r w:rsidR="00E87776">
        <w:t xml:space="preserve"> </w:t>
      </w:r>
      <w:r>
        <w:t>no</w:t>
      </w:r>
      <w:r w:rsidR="00E87776">
        <w:t xml:space="preserve"> </w:t>
      </w:r>
      <w:r>
        <w:t>more</w:t>
      </w:r>
      <w:r w:rsidR="00E87776">
        <w:t xml:space="preserve"> </w:t>
      </w:r>
      <w:r>
        <w:t>efficacious</w:t>
      </w:r>
      <w:r w:rsidR="00E87776">
        <w:t xml:space="preserve"> </w:t>
      </w:r>
      <w:r>
        <w:t>means</w:t>
      </w:r>
      <w:r w:rsidR="00E87776">
        <w:t xml:space="preserve"> </w:t>
      </w:r>
      <w:r>
        <w:t>than</w:t>
      </w:r>
      <w:r w:rsidR="00E87776">
        <w:t xml:space="preserve"> </w:t>
      </w:r>
      <w:r>
        <w:t>patience</w:t>
      </w:r>
      <w:r w:rsidR="00E87776">
        <w:t xml:space="preserve"> </w:t>
      </w:r>
      <w:r>
        <w:t>under</w:t>
      </w:r>
      <w:r w:rsidR="00E87776">
        <w:t xml:space="preserve"> </w:t>
      </w:r>
      <w:r>
        <w:t>sufferings</w:t>
      </w:r>
      <w:r w:rsidR="00E87776">
        <w:t xml:space="preserve"> </w:t>
      </w:r>
      <w:r>
        <w:t>of</w:t>
      </w:r>
      <w:r w:rsidR="00E87776">
        <w:t xml:space="preserve"> </w:t>
      </w:r>
      <w:r>
        <w:t>every</w:t>
      </w:r>
      <w:r w:rsidR="00E87776">
        <w:t xml:space="preserve"> </w:t>
      </w:r>
      <w:r>
        <w:t>kind.</w:t>
      </w:r>
      <w:r w:rsidR="00E87776">
        <w:t xml:space="preserve"> </w:t>
      </w:r>
      <w:r w:rsidR="00CF5CE2">
        <w:t>“</w:t>
      </w:r>
      <w:r>
        <w:t>My</w:t>
      </w:r>
      <w:r w:rsidR="00E87776">
        <w:t xml:space="preserve"> </w:t>
      </w:r>
      <w:r>
        <w:t>son,</w:t>
      </w:r>
      <w:r w:rsidR="00CF5CE2">
        <w:t>”</w:t>
      </w:r>
      <w:r w:rsidR="00E87776">
        <w:t xml:space="preserve"> </w:t>
      </w:r>
      <w:r>
        <w:t>says</w:t>
      </w:r>
      <w:r w:rsidR="00E87776">
        <w:t xml:space="preserve"> </w:t>
      </w:r>
      <w:r>
        <w:t>Solomon,</w:t>
      </w:r>
      <w:r w:rsidR="00E87776">
        <w:t xml:space="preserve"> </w:t>
      </w:r>
      <w:r w:rsidR="00CF5CE2">
        <w:t>“</w:t>
      </w:r>
      <w:r>
        <w:t>reject</w:t>
      </w:r>
      <w:r w:rsidR="00E87776">
        <w:t xml:space="preserve"> </w:t>
      </w:r>
      <w:r>
        <w:t>not</w:t>
      </w:r>
      <w:r w:rsidR="00E87776">
        <w:t xml:space="preserve"> </w:t>
      </w:r>
      <w:r>
        <w:t>the</w:t>
      </w:r>
      <w:r w:rsidR="00E87776">
        <w:t xml:space="preserve"> </w:t>
      </w:r>
      <w:r>
        <w:t>correction</w:t>
      </w:r>
      <w:r w:rsidR="00E87776">
        <w:t xml:space="preserve"> </w:t>
      </w:r>
      <w:r>
        <w:t>of</w:t>
      </w:r>
      <w:r w:rsidR="00E87776">
        <w:t xml:space="preserve"> </w:t>
      </w:r>
      <w:r>
        <w:t>the</w:t>
      </w:r>
      <w:r w:rsidR="00E87776">
        <w:t xml:space="preserve"> </w:t>
      </w:r>
      <w:r>
        <w:t>Lord,</w:t>
      </w:r>
      <w:r w:rsidR="00E87776">
        <w:t xml:space="preserve"> </w:t>
      </w:r>
      <w:r>
        <w:t>and</w:t>
      </w:r>
      <w:r w:rsidR="00E87776">
        <w:t xml:space="preserve"> </w:t>
      </w:r>
      <w:r>
        <w:t>do</w:t>
      </w:r>
      <w:r w:rsidR="00E87776">
        <w:t xml:space="preserve"> </w:t>
      </w:r>
      <w:r>
        <w:t>not</w:t>
      </w:r>
      <w:r w:rsidR="00E87776">
        <w:t xml:space="preserve"> </w:t>
      </w:r>
      <w:r>
        <w:t>faint</w:t>
      </w:r>
      <w:r w:rsidR="00E87776">
        <w:t xml:space="preserve"> </w:t>
      </w:r>
      <w:r>
        <w:t>when</w:t>
      </w:r>
      <w:r w:rsidR="00E87776">
        <w:t xml:space="preserve"> </w:t>
      </w:r>
      <w:r w:rsidR="00186837">
        <w:t>you</w:t>
      </w:r>
      <w:r w:rsidR="00E87776">
        <w:t xml:space="preserve"> </w:t>
      </w:r>
      <w:r w:rsidR="005704E7">
        <w:t>are</w:t>
      </w:r>
      <w:r w:rsidR="00E87776">
        <w:t xml:space="preserve"> </w:t>
      </w:r>
      <w:r>
        <w:t>chastised</w:t>
      </w:r>
      <w:r w:rsidR="00E87776">
        <w:t xml:space="preserve"> </w:t>
      </w:r>
      <w:r>
        <w:t>by</w:t>
      </w:r>
      <w:r w:rsidR="00E87776">
        <w:t xml:space="preserve"> </w:t>
      </w:r>
      <w:r>
        <w:t>Him;</w:t>
      </w:r>
      <w:r w:rsidR="00E87776">
        <w:t xml:space="preserve"> </w:t>
      </w:r>
      <w:r>
        <w:t>for</w:t>
      </w:r>
      <w:r w:rsidR="00E87776">
        <w:t xml:space="preserve"> </w:t>
      </w:r>
      <w:r>
        <w:t>whom</w:t>
      </w:r>
      <w:r w:rsidR="00E87776">
        <w:t xml:space="preserve"> </w:t>
      </w:r>
      <w:r>
        <w:t>the</w:t>
      </w:r>
      <w:r w:rsidR="00E87776">
        <w:t xml:space="preserve"> </w:t>
      </w:r>
      <w:r>
        <w:t>Lord</w:t>
      </w:r>
      <w:r w:rsidR="00E87776">
        <w:t xml:space="preserve"> </w:t>
      </w:r>
      <w:r>
        <w:t>love</w:t>
      </w:r>
      <w:r w:rsidR="00CF5CE2">
        <w:t>s</w:t>
      </w:r>
      <w:r w:rsidR="00E87776">
        <w:t xml:space="preserve"> </w:t>
      </w:r>
      <w:r>
        <w:t>He</w:t>
      </w:r>
      <w:r w:rsidR="00E87776">
        <w:t xml:space="preserve"> </w:t>
      </w:r>
      <w:r w:rsidR="00CF5CE2">
        <w:t>chastises</w:t>
      </w:r>
      <w:r>
        <w:t>,</w:t>
      </w:r>
      <w:r w:rsidR="00E87776">
        <w:t xml:space="preserve"> </w:t>
      </w:r>
      <w:r>
        <w:t>and</w:t>
      </w:r>
      <w:r w:rsidR="00E87776">
        <w:t xml:space="preserve"> </w:t>
      </w:r>
      <w:r>
        <w:t>as</w:t>
      </w:r>
      <w:r w:rsidR="00E87776">
        <w:t xml:space="preserve"> </w:t>
      </w:r>
      <w:r>
        <w:t>a</w:t>
      </w:r>
      <w:r w:rsidR="00E87776">
        <w:t xml:space="preserve"> </w:t>
      </w:r>
      <w:r>
        <w:t>father</w:t>
      </w:r>
      <w:r w:rsidR="00E87776">
        <w:t xml:space="preserve"> </w:t>
      </w:r>
      <w:r>
        <w:t>in</w:t>
      </w:r>
      <w:r w:rsidR="00E87776">
        <w:t xml:space="preserve"> </w:t>
      </w:r>
      <w:r>
        <w:t>the</w:t>
      </w:r>
      <w:r w:rsidR="00E87776">
        <w:t xml:space="preserve"> </w:t>
      </w:r>
      <w:r>
        <w:t>son</w:t>
      </w:r>
      <w:r w:rsidR="00E87776">
        <w:t xml:space="preserve"> </w:t>
      </w:r>
      <w:r>
        <w:t>He</w:t>
      </w:r>
      <w:r w:rsidR="00E87776">
        <w:t xml:space="preserve"> </w:t>
      </w:r>
      <w:r>
        <w:t>please</w:t>
      </w:r>
      <w:r w:rsidR="00CF5CE2">
        <w:t>s</w:t>
      </w:r>
      <w:r w:rsidR="00E87776">
        <w:t xml:space="preserve"> </w:t>
      </w:r>
      <w:r>
        <w:t>Himself.</w:t>
      </w:r>
      <w:r w:rsidR="00CF5CE2">
        <w:t>”</w:t>
      </w:r>
      <w:r w:rsidR="00CF5CE2">
        <w:rPr>
          <w:rStyle w:val="FootnoteReference"/>
        </w:rPr>
        <w:footnoteReference w:id="589"/>
      </w:r>
      <w:r w:rsidR="00E87776">
        <w:t xml:space="preserve"> </w:t>
      </w:r>
      <w:r>
        <w:t>St.</w:t>
      </w:r>
      <w:r w:rsidR="00E87776">
        <w:t xml:space="preserve"> </w:t>
      </w:r>
      <w:r>
        <w:t>Paul</w:t>
      </w:r>
      <w:r w:rsidR="00E87776">
        <w:t xml:space="preserve"> </w:t>
      </w:r>
      <w:r>
        <w:t>quotes</w:t>
      </w:r>
      <w:r w:rsidR="00E87776">
        <w:t xml:space="preserve"> </w:t>
      </w:r>
      <w:r>
        <w:t>these</w:t>
      </w:r>
      <w:r w:rsidR="00E87776">
        <w:t xml:space="preserve"> </w:t>
      </w:r>
      <w:r>
        <w:t>words</w:t>
      </w:r>
      <w:r w:rsidR="00E87776">
        <w:t xml:space="preserve"> </w:t>
      </w:r>
      <w:r>
        <w:t>and</w:t>
      </w:r>
      <w:r w:rsidR="00E87776">
        <w:t xml:space="preserve"> </w:t>
      </w:r>
      <w:r>
        <w:t>develops</w:t>
      </w:r>
      <w:r w:rsidR="00E87776">
        <w:t xml:space="preserve"> </w:t>
      </w:r>
      <w:r>
        <w:t>them</w:t>
      </w:r>
      <w:r w:rsidR="00E87776">
        <w:t xml:space="preserve"> </w:t>
      </w:r>
      <w:r>
        <w:t>at</w:t>
      </w:r>
      <w:r w:rsidR="00E87776">
        <w:t xml:space="preserve"> </w:t>
      </w:r>
      <w:r>
        <w:t>considerable</w:t>
      </w:r>
      <w:r w:rsidR="00E87776">
        <w:t xml:space="preserve"> </w:t>
      </w:r>
      <w:r>
        <w:t>length</w:t>
      </w:r>
      <w:r w:rsidR="00E87776">
        <w:t xml:space="preserve"> </w:t>
      </w:r>
      <w:r>
        <w:t>in</w:t>
      </w:r>
      <w:r w:rsidR="00E87776">
        <w:t xml:space="preserve"> </w:t>
      </w:r>
      <w:r>
        <w:t>his</w:t>
      </w:r>
      <w:r w:rsidR="00E87776">
        <w:t xml:space="preserve"> </w:t>
      </w:r>
      <w:r>
        <w:t>Epistle</w:t>
      </w:r>
      <w:r w:rsidR="00E87776">
        <w:t xml:space="preserve"> </w:t>
      </w:r>
      <w:r>
        <w:t>to</w:t>
      </w:r>
      <w:r w:rsidR="00E87776">
        <w:t xml:space="preserve"> </w:t>
      </w:r>
      <w:r>
        <w:t>the</w:t>
      </w:r>
      <w:r w:rsidR="00E87776">
        <w:t xml:space="preserve"> </w:t>
      </w:r>
      <w:r>
        <w:t>Hebrews:</w:t>
      </w:r>
      <w:r w:rsidR="00CF5CE2">
        <w:rPr>
          <w:rStyle w:val="FootnoteReference"/>
        </w:rPr>
        <w:footnoteReference w:id="590"/>
      </w:r>
      <w:r w:rsidR="00E87776">
        <w:t xml:space="preserve"> </w:t>
      </w:r>
      <w:r w:rsidR="00CF5CE2">
        <w:t>“</w:t>
      </w:r>
      <w:r>
        <w:t>Persevere,</w:t>
      </w:r>
      <w:r w:rsidR="00CF5CE2">
        <w:t>”</w:t>
      </w:r>
      <w:r w:rsidR="00E87776">
        <w:t xml:space="preserve"> </w:t>
      </w:r>
      <w:r>
        <w:t>he</w:t>
      </w:r>
      <w:r w:rsidR="00E87776">
        <w:t xml:space="preserve"> </w:t>
      </w:r>
      <w:r>
        <w:t>says,</w:t>
      </w:r>
      <w:r w:rsidR="00E87776">
        <w:t xml:space="preserve"> </w:t>
      </w:r>
      <w:r w:rsidR="00CF5CE2">
        <w:t>“</w:t>
      </w:r>
      <w:r>
        <w:t>under</w:t>
      </w:r>
      <w:r w:rsidR="00E87776">
        <w:t xml:space="preserve"> </w:t>
      </w:r>
      <w:r>
        <w:t>discipline.</w:t>
      </w:r>
      <w:r w:rsidR="00E87776">
        <w:t xml:space="preserve"> </w:t>
      </w:r>
      <w:r>
        <w:t>God</w:t>
      </w:r>
      <w:r w:rsidR="00E87776">
        <w:t xml:space="preserve"> </w:t>
      </w:r>
      <w:r>
        <w:t>deal</w:t>
      </w:r>
      <w:r w:rsidR="00CF5CE2">
        <w:t>s</w:t>
      </w:r>
      <w:r w:rsidR="00E87776">
        <w:t xml:space="preserve"> </w:t>
      </w:r>
      <w:r>
        <w:t>with</w:t>
      </w:r>
      <w:r w:rsidR="00E87776">
        <w:t xml:space="preserve"> </w:t>
      </w:r>
      <w:r>
        <w:t>you</w:t>
      </w:r>
      <w:r w:rsidR="00E87776">
        <w:t xml:space="preserve"> </w:t>
      </w:r>
      <w:r>
        <w:t>as</w:t>
      </w:r>
      <w:r w:rsidR="00E87776">
        <w:t xml:space="preserve"> </w:t>
      </w:r>
      <w:r>
        <w:t>with</w:t>
      </w:r>
      <w:r w:rsidR="00E87776">
        <w:t xml:space="preserve"> </w:t>
      </w:r>
      <w:r>
        <w:t>His</w:t>
      </w:r>
      <w:r w:rsidR="00E87776">
        <w:t xml:space="preserve"> </w:t>
      </w:r>
      <w:r>
        <w:t>sons,</w:t>
      </w:r>
      <w:r w:rsidR="00E87776">
        <w:t xml:space="preserve"> </w:t>
      </w:r>
      <w:r>
        <w:t>for</w:t>
      </w:r>
      <w:r w:rsidR="00E87776">
        <w:t xml:space="preserve"> </w:t>
      </w:r>
      <w:r>
        <w:t>what</w:t>
      </w:r>
      <w:r w:rsidR="00E87776">
        <w:t xml:space="preserve"> </w:t>
      </w:r>
      <w:r>
        <w:t>son</w:t>
      </w:r>
      <w:r w:rsidR="00E87776">
        <w:t xml:space="preserve"> </w:t>
      </w:r>
      <w:r>
        <w:t>is</w:t>
      </w:r>
      <w:r w:rsidR="00E87776">
        <w:t xml:space="preserve"> </w:t>
      </w:r>
      <w:r>
        <w:t>there</w:t>
      </w:r>
      <w:r w:rsidR="00E87776">
        <w:t xml:space="preserve"> </w:t>
      </w:r>
      <w:r>
        <w:t>whom</w:t>
      </w:r>
      <w:r w:rsidR="00E87776">
        <w:t xml:space="preserve"> </w:t>
      </w:r>
      <w:r>
        <w:t>the</w:t>
      </w:r>
      <w:r w:rsidR="00E87776">
        <w:t xml:space="preserve"> </w:t>
      </w:r>
      <w:r>
        <w:t>father</w:t>
      </w:r>
      <w:r w:rsidR="00E87776">
        <w:t xml:space="preserve"> </w:t>
      </w:r>
      <w:r w:rsidR="000F760B">
        <w:t>does</w:t>
      </w:r>
      <w:r w:rsidR="00E87776">
        <w:t xml:space="preserve"> </w:t>
      </w:r>
      <w:r>
        <w:t>not</w:t>
      </w:r>
      <w:r w:rsidR="00E87776">
        <w:t xml:space="preserve"> </w:t>
      </w:r>
      <w:r>
        <w:t>correct?</w:t>
      </w:r>
      <w:r w:rsidR="00E87776">
        <w:t xml:space="preserve"> </w:t>
      </w:r>
      <w:r>
        <w:t>But</w:t>
      </w:r>
      <w:r w:rsidR="00E87776">
        <w:t xml:space="preserve"> </w:t>
      </w:r>
      <w:r>
        <w:t>if</w:t>
      </w:r>
      <w:r w:rsidR="00E87776">
        <w:t xml:space="preserve"> </w:t>
      </w:r>
      <w:r>
        <w:t>you</w:t>
      </w:r>
      <w:r w:rsidR="00E87776">
        <w:t xml:space="preserve"> </w:t>
      </w:r>
      <w:r>
        <w:t>be</w:t>
      </w:r>
      <w:r w:rsidR="00E87776">
        <w:t xml:space="preserve"> </w:t>
      </w:r>
      <w:r>
        <w:t>without</w:t>
      </w:r>
      <w:r w:rsidR="00E87776">
        <w:t xml:space="preserve"> </w:t>
      </w:r>
      <w:r>
        <w:t>chastisement,</w:t>
      </w:r>
      <w:r w:rsidR="00E87776">
        <w:t xml:space="preserve"> </w:t>
      </w:r>
      <w:r>
        <w:t>whereof</w:t>
      </w:r>
      <w:r w:rsidR="00E87776">
        <w:t xml:space="preserve"> </w:t>
      </w:r>
      <w:r>
        <w:t>all</w:t>
      </w:r>
      <w:r w:rsidR="00E87776">
        <w:t xml:space="preserve"> </w:t>
      </w:r>
      <w:r>
        <w:t>are</w:t>
      </w:r>
      <w:r w:rsidR="00E87776">
        <w:t xml:space="preserve"> </w:t>
      </w:r>
      <w:r>
        <w:t>made</w:t>
      </w:r>
      <w:r w:rsidR="00E87776">
        <w:t xml:space="preserve"> </w:t>
      </w:r>
      <w:r>
        <w:t>partakers,</w:t>
      </w:r>
      <w:r w:rsidR="00E87776">
        <w:t xml:space="preserve"> </w:t>
      </w:r>
      <w:r>
        <w:t>then</w:t>
      </w:r>
      <w:r w:rsidR="00E87776">
        <w:t xml:space="preserve"> </w:t>
      </w:r>
      <w:r>
        <w:t>are</w:t>
      </w:r>
      <w:r w:rsidR="00E87776">
        <w:t xml:space="preserve"> </w:t>
      </w:r>
      <w:r>
        <w:t>you</w:t>
      </w:r>
      <w:r w:rsidR="00E87776">
        <w:t xml:space="preserve"> </w:t>
      </w:r>
      <w:r>
        <w:t>bastards,</w:t>
      </w:r>
      <w:r w:rsidR="00E87776">
        <w:t xml:space="preserve"> </w:t>
      </w:r>
      <w:r>
        <w:t>and</w:t>
      </w:r>
      <w:r w:rsidR="00E87776">
        <w:t xml:space="preserve"> </w:t>
      </w:r>
      <w:r>
        <w:t>not</w:t>
      </w:r>
      <w:r w:rsidR="00E87776">
        <w:t xml:space="preserve"> </w:t>
      </w:r>
      <w:r>
        <w:t>sons.</w:t>
      </w:r>
      <w:r w:rsidR="00E87776">
        <w:t xml:space="preserve"> </w:t>
      </w:r>
      <w:r>
        <w:t>Moreover,</w:t>
      </w:r>
      <w:r w:rsidR="00E87776">
        <w:t xml:space="preserve"> </w:t>
      </w:r>
      <w:r>
        <w:t>we</w:t>
      </w:r>
      <w:r w:rsidR="00E87776">
        <w:t xml:space="preserve"> </w:t>
      </w:r>
      <w:r>
        <w:t>have</w:t>
      </w:r>
      <w:r w:rsidR="00E87776">
        <w:t xml:space="preserve"> </w:t>
      </w:r>
      <w:r>
        <w:t>had</w:t>
      </w:r>
      <w:r w:rsidR="00E87776">
        <w:t xml:space="preserve"> </w:t>
      </w:r>
      <w:r>
        <w:t>fathers</w:t>
      </w:r>
      <w:r w:rsidR="00E87776">
        <w:t xml:space="preserve"> </w:t>
      </w:r>
      <w:r>
        <w:t>of</w:t>
      </w:r>
      <w:r w:rsidR="00E87776">
        <w:t xml:space="preserve"> </w:t>
      </w:r>
      <w:r>
        <w:t>our</w:t>
      </w:r>
      <w:r w:rsidR="00E87776">
        <w:t xml:space="preserve"> </w:t>
      </w:r>
      <w:r>
        <w:t>flesh</w:t>
      </w:r>
      <w:r w:rsidR="00E87776">
        <w:t xml:space="preserve"> </w:t>
      </w:r>
      <w:r>
        <w:t>for</w:t>
      </w:r>
      <w:r w:rsidR="00E87776">
        <w:t xml:space="preserve"> </w:t>
      </w:r>
      <w:r>
        <w:t>instructors,</w:t>
      </w:r>
      <w:r w:rsidR="00E87776">
        <w:t xml:space="preserve"> </w:t>
      </w:r>
      <w:r>
        <w:t>and</w:t>
      </w:r>
      <w:r w:rsidR="00E87776">
        <w:t xml:space="preserve"> </w:t>
      </w:r>
      <w:r>
        <w:t>we</w:t>
      </w:r>
      <w:r w:rsidR="00E87776">
        <w:t xml:space="preserve"> </w:t>
      </w:r>
      <w:r>
        <w:t>reverenced</w:t>
      </w:r>
      <w:r w:rsidR="00E87776">
        <w:t xml:space="preserve"> </w:t>
      </w:r>
      <w:r>
        <w:t>them.</w:t>
      </w:r>
      <w:r w:rsidR="00E87776">
        <w:t xml:space="preserve"> </w:t>
      </w:r>
      <w:r>
        <w:t>Shall</w:t>
      </w:r>
      <w:r w:rsidR="00E87776">
        <w:t xml:space="preserve"> </w:t>
      </w:r>
      <w:r>
        <w:t>we</w:t>
      </w:r>
      <w:r w:rsidR="00E87776">
        <w:t xml:space="preserve"> </w:t>
      </w:r>
      <w:r>
        <w:t>not</w:t>
      </w:r>
      <w:r w:rsidR="00E87776">
        <w:t xml:space="preserve"> </w:t>
      </w:r>
      <w:r>
        <w:t>much</w:t>
      </w:r>
      <w:r w:rsidR="00E87776">
        <w:t xml:space="preserve"> </w:t>
      </w:r>
      <w:r>
        <w:t>more</w:t>
      </w:r>
      <w:r w:rsidR="00E87776">
        <w:t xml:space="preserve"> </w:t>
      </w:r>
      <w:r>
        <w:t>obey</w:t>
      </w:r>
      <w:r w:rsidR="00E87776">
        <w:t xml:space="preserve"> </w:t>
      </w:r>
      <w:r>
        <w:t>the</w:t>
      </w:r>
      <w:r w:rsidR="00E87776">
        <w:t xml:space="preserve"> </w:t>
      </w:r>
      <w:r>
        <w:t>Father</w:t>
      </w:r>
      <w:r w:rsidR="00E87776">
        <w:t xml:space="preserve"> </w:t>
      </w:r>
      <w:r>
        <w:t>of</w:t>
      </w:r>
      <w:r w:rsidR="00E87776">
        <w:t xml:space="preserve"> </w:t>
      </w:r>
      <w:r>
        <w:t>spirits,</w:t>
      </w:r>
      <w:r w:rsidR="00E87776">
        <w:t xml:space="preserve"> </w:t>
      </w:r>
      <w:r>
        <w:t>and</w:t>
      </w:r>
      <w:r w:rsidR="00E87776">
        <w:t xml:space="preserve"> </w:t>
      </w:r>
      <w:r>
        <w:t>live?</w:t>
      </w:r>
      <w:r w:rsidR="00CF5CE2">
        <w:t>”</w:t>
      </w:r>
      <w:r w:rsidR="00E87776">
        <w:t xml:space="preserve"> </w:t>
      </w:r>
    </w:p>
    <w:p w14:paraId="5FC968D9" w14:textId="797CBE89" w:rsidR="00CF5CE2" w:rsidRDefault="00055323" w:rsidP="00B01E47">
      <w:pPr>
        <w:jc w:val="both"/>
      </w:pPr>
      <w:r>
        <w:t>Since,</w:t>
      </w:r>
      <w:r w:rsidR="00E87776">
        <w:t xml:space="preserve"> </w:t>
      </w:r>
      <w:r>
        <w:t>then,</w:t>
      </w:r>
      <w:r w:rsidR="00E87776">
        <w:t xml:space="preserve"> </w:t>
      </w:r>
      <w:r>
        <w:t>it</w:t>
      </w:r>
      <w:r w:rsidR="00E87776">
        <w:t xml:space="preserve"> </w:t>
      </w:r>
      <w:r>
        <w:t>is</w:t>
      </w:r>
      <w:r w:rsidR="00E87776">
        <w:t xml:space="preserve"> </w:t>
      </w:r>
      <w:r>
        <w:t>the</w:t>
      </w:r>
      <w:r w:rsidR="00E87776">
        <w:t xml:space="preserve"> </w:t>
      </w:r>
      <w:r>
        <w:t>duty</w:t>
      </w:r>
      <w:r w:rsidR="00E87776">
        <w:t xml:space="preserve"> </w:t>
      </w:r>
      <w:r>
        <w:t>of</w:t>
      </w:r>
      <w:r w:rsidR="00E87776">
        <w:t xml:space="preserve"> </w:t>
      </w:r>
      <w:r>
        <w:t>a</w:t>
      </w:r>
      <w:r w:rsidR="00E87776">
        <w:t xml:space="preserve"> </w:t>
      </w:r>
      <w:r>
        <w:t>good</w:t>
      </w:r>
      <w:r w:rsidR="00E87776">
        <w:t xml:space="preserve"> </w:t>
      </w:r>
      <w:r>
        <w:t>father</w:t>
      </w:r>
      <w:r w:rsidR="00E87776">
        <w:t xml:space="preserve"> </w:t>
      </w:r>
      <w:r>
        <w:t>to</w:t>
      </w:r>
      <w:r w:rsidR="00E87776">
        <w:t xml:space="preserve"> </w:t>
      </w:r>
      <w:r>
        <w:t>correct</w:t>
      </w:r>
      <w:r w:rsidR="00E87776">
        <w:t xml:space="preserve"> </w:t>
      </w:r>
      <w:r>
        <w:t>and</w:t>
      </w:r>
      <w:r w:rsidR="00E87776">
        <w:t xml:space="preserve"> </w:t>
      </w:r>
      <w:r>
        <w:t>reprove</w:t>
      </w:r>
      <w:r w:rsidR="00E87776">
        <w:t xml:space="preserve"> </w:t>
      </w:r>
      <w:r>
        <w:t>his</w:t>
      </w:r>
      <w:r w:rsidR="00E87776">
        <w:t xml:space="preserve"> </w:t>
      </w:r>
      <w:r>
        <w:t>children,</w:t>
      </w:r>
      <w:r w:rsidR="00E87776">
        <w:t xml:space="preserve"> </w:t>
      </w:r>
      <w:r>
        <w:t>it</w:t>
      </w:r>
      <w:r w:rsidR="00E87776">
        <w:t xml:space="preserve"> </w:t>
      </w:r>
      <w:r>
        <w:t>is</w:t>
      </w:r>
      <w:r w:rsidR="00E87776">
        <w:t xml:space="preserve"> </w:t>
      </w:r>
      <w:r>
        <w:t>the</w:t>
      </w:r>
      <w:r w:rsidR="00E87776">
        <w:t xml:space="preserve"> </w:t>
      </w:r>
      <w:r>
        <w:t>duty</w:t>
      </w:r>
      <w:r w:rsidR="00E87776">
        <w:t xml:space="preserve"> </w:t>
      </w:r>
      <w:r>
        <w:t>of</w:t>
      </w:r>
      <w:r w:rsidR="00E87776">
        <w:t xml:space="preserve"> </w:t>
      </w:r>
      <w:r>
        <w:t>a</w:t>
      </w:r>
      <w:r w:rsidR="00E87776">
        <w:t xml:space="preserve"> </w:t>
      </w:r>
      <w:r>
        <w:t>good</w:t>
      </w:r>
      <w:r w:rsidR="00E87776">
        <w:t xml:space="preserve"> </w:t>
      </w:r>
      <w:r>
        <w:t>son</w:t>
      </w:r>
      <w:r w:rsidR="00E87776">
        <w:t xml:space="preserve"> </w:t>
      </w:r>
      <w:r>
        <w:t>patiently</w:t>
      </w:r>
      <w:r w:rsidR="00E87776">
        <w:t xml:space="preserve"> </w:t>
      </w:r>
      <w:r>
        <w:t>to</w:t>
      </w:r>
      <w:r w:rsidR="00E87776">
        <w:t xml:space="preserve"> </w:t>
      </w:r>
      <w:r>
        <w:t>endure</w:t>
      </w:r>
      <w:r w:rsidR="00E87776">
        <w:t xml:space="preserve"> </w:t>
      </w:r>
      <w:r>
        <w:t>the</w:t>
      </w:r>
      <w:r w:rsidR="00E87776">
        <w:t xml:space="preserve"> </w:t>
      </w:r>
      <w:r>
        <w:t>correction,</w:t>
      </w:r>
      <w:r w:rsidR="00E87776">
        <w:t xml:space="preserve"> </w:t>
      </w:r>
      <w:r>
        <w:t>and</w:t>
      </w:r>
      <w:r w:rsidR="00E87776">
        <w:t xml:space="preserve"> </w:t>
      </w:r>
      <w:r>
        <w:t>accept</w:t>
      </w:r>
      <w:r w:rsidR="00E87776">
        <w:t xml:space="preserve"> </w:t>
      </w:r>
      <w:r>
        <w:t>it</w:t>
      </w:r>
      <w:r w:rsidR="00E87776">
        <w:t xml:space="preserve"> </w:t>
      </w:r>
      <w:r>
        <w:t>as</w:t>
      </w:r>
      <w:r w:rsidR="00E87776">
        <w:t xml:space="preserve"> </w:t>
      </w:r>
      <w:r>
        <w:t>a</w:t>
      </w:r>
      <w:r w:rsidR="00E87776">
        <w:t xml:space="preserve"> </w:t>
      </w:r>
      <w:r>
        <w:t>proof</w:t>
      </w:r>
      <w:r w:rsidR="00E87776">
        <w:t xml:space="preserve"> </w:t>
      </w:r>
      <w:r>
        <w:t>of</w:t>
      </w:r>
      <w:r w:rsidR="00E87776">
        <w:t xml:space="preserve"> </w:t>
      </w:r>
      <w:r>
        <w:t>love.</w:t>
      </w:r>
      <w:r w:rsidR="00E87776">
        <w:t xml:space="preserve"> </w:t>
      </w:r>
      <w:r>
        <w:t>This</w:t>
      </w:r>
      <w:r w:rsidR="00E87776">
        <w:t xml:space="preserve"> </w:t>
      </w:r>
      <w:r>
        <w:t>is</w:t>
      </w:r>
      <w:r w:rsidR="00E87776">
        <w:t xml:space="preserve"> </w:t>
      </w:r>
      <w:r>
        <w:t>the</w:t>
      </w:r>
      <w:r w:rsidR="00E87776">
        <w:t xml:space="preserve"> </w:t>
      </w:r>
      <w:r>
        <w:t>lesson</w:t>
      </w:r>
      <w:r w:rsidR="00E87776">
        <w:t xml:space="preserve"> </w:t>
      </w:r>
      <w:r>
        <w:t>which</w:t>
      </w:r>
      <w:r w:rsidR="00E87776">
        <w:t xml:space="preserve"> </w:t>
      </w:r>
      <w:r>
        <w:t>the</w:t>
      </w:r>
      <w:r w:rsidR="00E87776">
        <w:t xml:space="preserve"> </w:t>
      </w:r>
      <w:r>
        <w:t>Son</w:t>
      </w:r>
      <w:r w:rsidR="00E87776">
        <w:t xml:space="preserve"> </w:t>
      </w:r>
      <w:r>
        <w:t>of</w:t>
      </w:r>
      <w:r w:rsidR="00E87776">
        <w:t xml:space="preserve"> </w:t>
      </w:r>
      <w:r>
        <w:t>the</w:t>
      </w:r>
      <w:r w:rsidR="00E87776">
        <w:t xml:space="preserve"> </w:t>
      </w:r>
      <w:r>
        <w:t>Eternal</w:t>
      </w:r>
      <w:r w:rsidR="00E87776">
        <w:t xml:space="preserve"> </w:t>
      </w:r>
      <w:r>
        <w:t>Father</w:t>
      </w:r>
      <w:r w:rsidR="00E87776">
        <w:t xml:space="preserve"> </w:t>
      </w:r>
      <w:r>
        <w:t>taught</w:t>
      </w:r>
      <w:r w:rsidR="00E87776">
        <w:t xml:space="preserve"> </w:t>
      </w:r>
      <w:r>
        <w:t>when</w:t>
      </w:r>
      <w:r w:rsidR="00E87776">
        <w:t xml:space="preserve"> </w:t>
      </w:r>
      <w:r>
        <w:t>He</w:t>
      </w:r>
      <w:r w:rsidR="00E87776">
        <w:t xml:space="preserve"> </w:t>
      </w:r>
      <w:r>
        <w:t>said</w:t>
      </w:r>
      <w:r w:rsidR="00E87776">
        <w:t xml:space="preserve"> </w:t>
      </w:r>
      <w:r>
        <w:t>to</w:t>
      </w:r>
      <w:r w:rsidR="00E87776">
        <w:t xml:space="preserve"> </w:t>
      </w:r>
      <w:r>
        <w:t>St.</w:t>
      </w:r>
      <w:r w:rsidR="00E87776">
        <w:t xml:space="preserve"> </w:t>
      </w:r>
      <w:r>
        <w:t>Peter:</w:t>
      </w:r>
      <w:r w:rsidR="00E87776">
        <w:t xml:space="preserve"> </w:t>
      </w:r>
      <w:r w:rsidR="00CF5CE2">
        <w:t>“</w:t>
      </w:r>
      <w:r>
        <w:t>The</w:t>
      </w:r>
      <w:r w:rsidR="00E87776">
        <w:t xml:space="preserve"> </w:t>
      </w:r>
      <w:r>
        <w:t>chalice</w:t>
      </w:r>
      <w:r w:rsidR="00E87776">
        <w:t xml:space="preserve"> </w:t>
      </w:r>
      <w:r>
        <w:t>which</w:t>
      </w:r>
      <w:r w:rsidR="00E87776">
        <w:t xml:space="preserve"> </w:t>
      </w:r>
      <w:r>
        <w:t>My</w:t>
      </w:r>
      <w:r w:rsidR="00E87776">
        <w:t xml:space="preserve"> </w:t>
      </w:r>
      <w:r>
        <w:t>Father</w:t>
      </w:r>
      <w:r w:rsidR="00E87776">
        <w:t xml:space="preserve"> </w:t>
      </w:r>
      <w:r w:rsidR="005704E7">
        <w:t>has</w:t>
      </w:r>
      <w:r w:rsidR="00E87776">
        <w:t xml:space="preserve"> </w:t>
      </w:r>
      <w:r>
        <w:t>given</w:t>
      </w:r>
      <w:r w:rsidR="00E87776">
        <w:t xml:space="preserve"> </w:t>
      </w:r>
      <w:r>
        <w:t>Me,</w:t>
      </w:r>
      <w:r w:rsidR="00E87776">
        <w:t xml:space="preserve"> </w:t>
      </w:r>
      <w:r>
        <w:t>shall</w:t>
      </w:r>
      <w:r w:rsidR="00E87776">
        <w:t xml:space="preserve"> </w:t>
      </w:r>
      <w:r>
        <w:t>I</w:t>
      </w:r>
      <w:r w:rsidR="00E87776">
        <w:t xml:space="preserve"> </w:t>
      </w:r>
      <w:r>
        <w:t>not</w:t>
      </w:r>
      <w:r w:rsidR="00E87776">
        <w:t xml:space="preserve"> </w:t>
      </w:r>
      <w:r>
        <w:t>drink</w:t>
      </w:r>
      <w:r w:rsidR="00E87776">
        <w:t xml:space="preserve"> </w:t>
      </w:r>
      <w:r>
        <w:t>it?</w:t>
      </w:r>
      <w:r w:rsidR="00CF5CE2">
        <w:t>”</w:t>
      </w:r>
      <w:r w:rsidR="00CF5CE2">
        <w:rPr>
          <w:rStyle w:val="FootnoteReference"/>
        </w:rPr>
        <w:footnoteReference w:id="591"/>
      </w:r>
      <w:r w:rsidR="00E87776">
        <w:t xml:space="preserve"> </w:t>
      </w:r>
      <w:r>
        <w:t>Were</w:t>
      </w:r>
      <w:r w:rsidR="00E87776">
        <w:t xml:space="preserve"> </w:t>
      </w:r>
      <w:r>
        <w:t>the</w:t>
      </w:r>
      <w:r w:rsidR="00E87776">
        <w:t xml:space="preserve"> </w:t>
      </w:r>
      <w:r>
        <w:t>chalice</w:t>
      </w:r>
      <w:r w:rsidR="00E87776">
        <w:t xml:space="preserve"> </w:t>
      </w:r>
      <w:r>
        <w:t>of</w:t>
      </w:r>
      <w:r w:rsidR="00E87776">
        <w:t xml:space="preserve"> </w:t>
      </w:r>
      <w:r>
        <w:t>suffering</w:t>
      </w:r>
      <w:r w:rsidR="00E87776">
        <w:t xml:space="preserve"> </w:t>
      </w:r>
      <w:r>
        <w:t>offered</w:t>
      </w:r>
      <w:r w:rsidR="00E87776">
        <w:t xml:space="preserve"> </w:t>
      </w:r>
      <w:r>
        <w:t>us</w:t>
      </w:r>
      <w:r w:rsidR="00E87776">
        <w:t xml:space="preserve"> </w:t>
      </w:r>
      <w:r>
        <w:t>by</w:t>
      </w:r>
      <w:r w:rsidR="00E87776">
        <w:t xml:space="preserve"> </w:t>
      </w:r>
      <w:r>
        <w:t>another</w:t>
      </w:r>
      <w:r w:rsidR="00E87776">
        <w:t xml:space="preserve"> </w:t>
      </w:r>
      <w:r>
        <w:t>hand</w:t>
      </w:r>
      <w:r w:rsidR="00E87776">
        <w:t xml:space="preserve"> </w:t>
      </w:r>
      <w:r>
        <w:t>we</w:t>
      </w:r>
      <w:r w:rsidR="00E87776">
        <w:t xml:space="preserve"> </w:t>
      </w:r>
      <w:r>
        <w:t>might</w:t>
      </w:r>
      <w:r w:rsidR="00E87776">
        <w:t xml:space="preserve"> </w:t>
      </w:r>
      <w:r>
        <w:t>with</w:t>
      </w:r>
      <w:r w:rsidR="00E87776">
        <w:t xml:space="preserve"> </w:t>
      </w:r>
      <w:r>
        <w:t>reason</w:t>
      </w:r>
      <w:r w:rsidR="00E87776">
        <w:t xml:space="preserve"> </w:t>
      </w:r>
      <w:r>
        <w:t>refuse</w:t>
      </w:r>
      <w:r w:rsidR="00E87776">
        <w:t xml:space="preserve"> </w:t>
      </w:r>
      <w:r>
        <w:t>it;</w:t>
      </w:r>
      <w:r w:rsidR="00E87776">
        <w:t xml:space="preserve"> </w:t>
      </w:r>
      <w:r>
        <w:t>but</w:t>
      </w:r>
      <w:r w:rsidR="00E87776">
        <w:t xml:space="preserve"> </w:t>
      </w:r>
      <w:r>
        <w:t>the</w:t>
      </w:r>
      <w:r w:rsidR="00E87776">
        <w:t xml:space="preserve"> </w:t>
      </w:r>
      <w:r>
        <w:t>knowledge</w:t>
      </w:r>
      <w:r w:rsidR="00E87776">
        <w:t xml:space="preserve"> </w:t>
      </w:r>
      <w:r>
        <w:t>that</w:t>
      </w:r>
      <w:r w:rsidR="00E87776">
        <w:t xml:space="preserve"> </w:t>
      </w:r>
      <w:r>
        <w:t>it</w:t>
      </w:r>
      <w:r w:rsidR="00E87776">
        <w:t xml:space="preserve"> </w:t>
      </w:r>
      <w:r>
        <w:t>is</w:t>
      </w:r>
      <w:r w:rsidR="00E87776">
        <w:t xml:space="preserve"> </w:t>
      </w:r>
      <w:r>
        <w:t>sent</w:t>
      </w:r>
      <w:r w:rsidR="00E87776">
        <w:t xml:space="preserve"> </w:t>
      </w:r>
      <w:r>
        <w:t>by</w:t>
      </w:r>
      <w:r w:rsidR="00E87776">
        <w:t xml:space="preserve"> </w:t>
      </w:r>
      <w:r>
        <w:t>the</w:t>
      </w:r>
      <w:r w:rsidR="00E87776">
        <w:t xml:space="preserve"> </w:t>
      </w:r>
      <w:r>
        <w:t>wisest</w:t>
      </w:r>
      <w:r w:rsidR="00E87776">
        <w:t xml:space="preserve"> </w:t>
      </w:r>
      <w:r>
        <w:t>and</w:t>
      </w:r>
      <w:r w:rsidR="00E87776">
        <w:t xml:space="preserve"> </w:t>
      </w:r>
      <w:r>
        <w:t>tenderest</w:t>
      </w:r>
      <w:r w:rsidR="00E87776">
        <w:t xml:space="preserve"> </w:t>
      </w:r>
      <w:r>
        <w:t>of</w:t>
      </w:r>
      <w:r w:rsidR="00E87776">
        <w:t xml:space="preserve"> </w:t>
      </w:r>
      <w:r>
        <w:t>fathers</w:t>
      </w:r>
      <w:r w:rsidR="00E87776">
        <w:t xml:space="preserve"> </w:t>
      </w:r>
      <w:r>
        <w:t>should</w:t>
      </w:r>
      <w:r w:rsidR="00E87776">
        <w:t xml:space="preserve"> </w:t>
      </w:r>
      <w:r>
        <w:t>suffice</w:t>
      </w:r>
      <w:r w:rsidR="00E87776">
        <w:t xml:space="preserve"> </w:t>
      </w:r>
      <w:r>
        <w:t>to</w:t>
      </w:r>
      <w:r w:rsidR="00E87776">
        <w:t xml:space="preserve"> </w:t>
      </w:r>
      <w:r>
        <w:t>make</w:t>
      </w:r>
      <w:r w:rsidR="00E87776">
        <w:t xml:space="preserve"> </w:t>
      </w:r>
      <w:r w:rsidR="00CF5CE2">
        <w:t>u</w:t>
      </w:r>
      <w:r>
        <w:t>s</w:t>
      </w:r>
      <w:r w:rsidR="00E87776">
        <w:t xml:space="preserve"> </w:t>
      </w:r>
      <w:r>
        <w:t>accept</w:t>
      </w:r>
      <w:r w:rsidR="00E87776">
        <w:t xml:space="preserve"> </w:t>
      </w:r>
      <w:r>
        <w:t>it</w:t>
      </w:r>
      <w:r w:rsidR="00E87776">
        <w:t xml:space="preserve"> </w:t>
      </w:r>
      <w:r>
        <w:t>without</w:t>
      </w:r>
      <w:r w:rsidR="00E87776">
        <w:t xml:space="preserve"> </w:t>
      </w:r>
      <w:r>
        <w:t>hesitation.</w:t>
      </w:r>
      <w:r w:rsidR="00E87776">
        <w:t xml:space="preserve"> </w:t>
      </w:r>
      <w:r>
        <w:t>Nevertheless</w:t>
      </w:r>
      <w:r w:rsidR="00E87776">
        <w:t xml:space="preserve"> </w:t>
      </w:r>
      <w:r>
        <w:t>there</w:t>
      </w:r>
      <w:r w:rsidR="00E87776">
        <w:t xml:space="preserve"> </w:t>
      </w:r>
      <w:r>
        <w:t>are</w:t>
      </w:r>
      <w:r w:rsidR="00E87776">
        <w:t xml:space="preserve"> </w:t>
      </w:r>
      <w:r>
        <w:t>Christians,</w:t>
      </w:r>
      <w:r w:rsidR="00E87776">
        <w:t xml:space="preserve"> </w:t>
      </w:r>
      <w:r>
        <w:t>perfectly</w:t>
      </w:r>
      <w:r w:rsidR="00E87776">
        <w:t xml:space="preserve"> </w:t>
      </w:r>
      <w:r>
        <w:t>conformed</w:t>
      </w:r>
      <w:r w:rsidR="00E87776">
        <w:t xml:space="preserve"> </w:t>
      </w:r>
      <w:r>
        <w:t>to</w:t>
      </w:r>
      <w:r w:rsidR="00E87776">
        <w:t xml:space="preserve"> </w:t>
      </w:r>
      <w:r>
        <w:t>the</w:t>
      </w:r>
      <w:r w:rsidR="00E87776">
        <w:t xml:space="preserve"> </w:t>
      </w:r>
      <w:r>
        <w:t>divine</w:t>
      </w:r>
      <w:r w:rsidR="00E87776">
        <w:t xml:space="preserve"> </w:t>
      </w:r>
      <w:r>
        <w:t>will</w:t>
      </w:r>
      <w:r w:rsidR="00E87776">
        <w:t xml:space="preserve"> </w:t>
      </w:r>
      <w:r>
        <w:t>in</w:t>
      </w:r>
      <w:r w:rsidR="00E87776">
        <w:t xml:space="preserve"> </w:t>
      </w:r>
      <w:r>
        <w:t>prosperity,</w:t>
      </w:r>
      <w:r w:rsidR="00E87776">
        <w:t xml:space="preserve"> </w:t>
      </w:r>
      <w:r>
        <w:t>whose</w:t>
      </w:r>
      <w:r w:rsidR="00E87776">
        <w:t xml:space="preserve"> </w:t>
      </w:r>
      <w:r>
        <w:t>submission</w:t>
      </w:r>
      <w:r w:rsidR="00E87776">
        <w:t xml:space="preserve"> </w:t>
      </w:r>
      <w:r>
        <w:t>vanishes</w:t>
      </w:r>
      <w:r w:rsidR="00E87776">
        <w:t xml:space="preserve"> </w:t>
      </w:r>
      <w:r>
        <w:t>at</w:t>
      </w:r>
      <w:r w:rsidR="00E87776">
        <w:t xml:space="preserve"> </w:t>
      </w:r>
      <w:r>
        <w:t>the</w:t>
      </w:r>
      <w:r w:rsidR="00E87776">
        <w:t xml:space="preserve"> </w:t>
      </w:r>
      <w:r>
        <w:t>approach</w:t>
      </w:r>
      <w:r w:rsidR="00E87776">
        <w:t xml:space="preserve"> </w:t>
      </w:r>
      <w:r>
        <w:t>of</w:t>
      </w:r>
      <w:r w:rsidR="00E87776">
        <w:t xml:space="preserve"> </w:t>
      </w:r>
      <w:r>
        <w:t>adversity.</w:t>
      </w:r>
      <w:r w:rsidR="00E87776">
        <w:t xml:space="preserve"> </w:t>
      </w:r>
      <w:r>
        <w:t>They</w:t>
      </w:r>
      <w:r w:rsidR="00E87776">
        <w:t xml:space="preserve"> </w:t>
      </w:r>
      <w:r>
        <w:t>are</w:t>
      </w:r>
      <w:r w:rsidR="00E87776">
        <w:t xml:space="preserve"> </w:t>
      </w:r>
      <w:r>
        <w:t>like</w:t>
      </w:r>
      <w:r w:rsidR="00E87776">
        <w:t xml:space="preserve"> </w:t>
      </w:r>
      <w:r>
        <w:t>cowards,</w:t>
      </w:r>
      <w:r w:rsidR="00E87776">
        <w:t xml:space="preserve"> </w:t>
      </w:r>
      <w:r>
        <w:t>who</w:t>
      </w:r>
      <w:r w:rsidR="00E87776">
        <w:t xml:space="preserve"> </w:t>
      </w:r>
      <w:r>
        <w:t>vaunt</w:t>
      </w:r>
      <w:r w:rsidR="00E87776">
        <w:t xml:space="preserve"> </w:t>
      </w:r>
      <w:r>
        <w:t>their</w:t>
      </w:r>
      <w:r w:rsidR="00E87776">
        <w:t xml:space="preserve"> </w:t>
      </w:r>
      <w:r>
        <w:t>courage</w:t>
      </w:r>
      <w:r w:rsidR="00E87776">
        <w:t xml:space="preserve"> </w:t>
      </w:r>
      <w:r>
        <w:t>in</w:t>
      </w:r>
      <w:r w:rsidR="00E87776">
        <w:t xml:space="preserve"> </w:t>
      </w:r>
      <w:r>
        <w:t>time</w:t>
      </w:r>
      <w:r w:rsidR="00E87776">
        <w:t xml:space="preserve"> </w:t>
      </w:r>
      <w:r>
        <w:t>of</w:t>
      </w:r>
      <w:r w:rsidR="00E87776">
        <w:t xml:space="preserve"> </w:t>
      </w:r>
      <w:r>
        <w:t>peace,</w:t>
      </w:r>
      <w:r w:rsidR="00E87776">
        <w:t xml:space="preserve"> </w:t>
      </w:r>
      <w:r>
        <w:t>but</w:t>
      </w:r>
      <w:r w:rsidR="00E87776">
        <w:t xml:space="preserve"> </w:t>
      </w:r>
      <w:r>
        <w:t>throw</w:t>
      </w:r>
      <w:r w:rsidR="00E87776">
        <w:t xml:space="preserve"> </w:t>
      </w:r>
      <w:r>
        <w:t>down</w:t>
      </w:r>
      <w:r w:rsidR="00E87776">
        <w:t xml:space="preserve"> </w:t>
      </w:r>
      <w:r>
        <w:t>their</w:t>
      </w:r>
      <w:r w:rsidR="00E87776">
        <w:t xml:space="preserve"> </w:t>
      </w:r>
      <w:r>
        <w:t>arms</w:t>
      </w:r>
      <w:r w:rsidR="00E87776">
        <w:t xml:space="preserve"> </w:t>
      </w:r>
      <w:r>
        <w:t>and</w:t>
      </w:r>
      <w:r w:rsidR="00E87776">
        <w:t xml:space="preserve"> </w:t>
      </w:r>
      <w:r>
        <w:t>fly</w:t>
      </w:r>
      <w:r w:rsidR="00E87776">
        <w:t xml:space="preserve"> </w:t>
      </w:r>
      <w:r>
        <w:t>at</w:t>
      </w:r>
      <w:r w:rsidR="00E87776">
        <w:t xml:space="preserve"> </w:t>
      </w:r>
      <w:r>
        <w:t>the</w:t>
      </w:r>
      <w:r w:rsidR="00E87776">
        <w:t xml:space="preserve"> </w:t>
      </w:r>
      <w:r>
        <w:t>first</w:t>
      </w:r>
      <w:r w:rsidR="00E87776">
        <w:t xml:space="preserve"> </w:t>
      </w:r>
      <w:r>
        <w:t>sound</w:t>
      </w:r>
      <w:r w:rsidR="00E87776">
        <w:t xml:space="preserve"> </w:t>
      </w:r>
      <w:r>
        <w:t>of</w:t>
      </w:r>
      <w:r w:rsidR="00E87776">
        <w:t xml:space="preserve"> </w:t>
      </w:r>
      <w:r>
        <w:t>battle.</w:t>
      </w:r>
      <w:r w:rsidR="00E87776">
        <w:t xml:space="preserve"> </w:t>
      </w:r>
      <w:r>
        <w:t>Life</w:t>
      </w:r>
      <w:r w:rsidR="00E87776">
        <w:t xml:space="preserve"> </w:t>
      </w:r>
      <w:r>
        <w:t>is</w:t>
      </w:r>
      <w:r w:rsidR="00E87776">
        <w:t xml:space="preserve"> </w:t>
      </w:r>
      <w:r>
        <w:t>full</w:t>
      </w:r>
      <w:r w:rsidR="00E87776">
        <w:t xml:space="preserve"> </w:t>
      </w:r>
      <w:r>
        <w:t>of</w:t>
      </w:r>
      <w:r w:rsidR="00E87776">
        <w:t xml:space="preserve"> </w:t>
      </w:r>
      <w:r>
        <w:t>combats</w:t>
      </w:r>
      <w:r w:rsidR="00E87776">
        <w:t xml:space="preserve"> </w:t>
      </w:r>
      <w:r>
        <w:t>and</w:t>
      </w:r>
      <w:r w:rsidR="00E87776">
        <w:t xml:space="preserve"> </w:t>
      </w:r>
      <w:r>
        <w:t>trials.</w:t>
      </w:r>
      <w:r w:rsidR="00E87776">
        <w:t xml:space="preserve"> </w:t>
      </w:r>
      <w:r>
        <w:t>Strengthen</w:t>
      </w:r>
      <w:r w:rsidR="00E87776">
        <w:t xml:space="preserve"> </w:t>
      </w:r>
      <w:r>
        <w:t>your</w:t>
      </w:r>
      <w:r w:rsidR="00E87776">
        <w:t xml:space="preserve"> </w:t>
      </w:r>
      <w:r>
        <w:t>soul,</w:t>
      </w:r>
      <w:r w:rsidR="00E87776">
        <w:t xml:space="preserve"> </w:t>
      </w:r>
      <w:r>
        <w:t>therefore,</w:t>
      </w:r>
      <w:r w:rsidR="00E87776">
        <w:t xml:space="preserve"> </w:t>
      </w:r>
      <w:r>
        <w:t>by</w:t>
      </w:r>
      <w:r w:rsidR="00E87776">
        <w:t xml:space="preserve"> </w:t>
      </w:r>
      <w:r>
        <w:t>salutary</w:t>
      </w:r>
      <w:r w:rsidR="00E87776">
        <w:t xml:space="preserve"> </w:t>
      </w:r>
      <w:r>
        <w:t>reflections,</w:t>
      </w:r>
      <w:r w:rsidR="00E87776">
        <w:t xml:space="preserve"> </w:t>
      </w:r>
      <w:r>
        <w:t>that</w:t>
      </w:r>
      <w:r w:rsidR="00E87776">
        <w:t xml:space="preserve"> </w:t>
      </w:r>
      <w:r>
        <w:t>in</w:t>
      </w:r>
      <w:r w:rsidR="00E87776">
        <w:t xml:space="preserve"> </w:t>
      </w:r>
      <w:r>
        <w:t>the</w:t>
      </w:r>
      <w:r w:rsidR="00E87776">
        <w:t xml:space="preserve"> </w:t>
      </w:r>
      <w:r>
        <w:t>hour</w:t>
      </w:r>
      <w:r w:rsidR="00E87776">
        <w:t xml:space="preserve"> </w:t>
      </w:r>
      <w:r>
        <w:t>of</w:t>
      </w:r>
      <w:r w:rsidR="00E87776">
        <w:t xml:space="preserve"> </w:t>
      </w:r>
      <w:r>
        <w:t>conflict</w:t>
      </w:r>
      <w:r w:rsidR="00E87776">
        <w:t xml:space="preserve"> </w:t>
      </w:r>
      <w:r>
        <w:t>you</w:t>
      </w:r>
      <w:r w:rsidR="00E87776">
        <w:t xml:space="preserve"> </w:t>
      </w:r>
      <w:r>
        <w:t>may</w:t>
      </w:r>
      <w:r w:rsidR="00E87776">
        <w:t xml:space="preserve"> </w:t>
      </w:r>
      <w:r>
        <w:t>be</w:t>
      </w:r>
      <w:r w:rsidR="00E87776">
        <w:t xml:space="preserve"> </w:t>
      </w:r>
      <w:r>
        <w:t>perfectly</w:t>
      </w:r>
      <w:r w:rsidR="00E87776">
        <w:t xml:space="preserve"> </w:t>
      </w:r>
      <w:r>
        <w:t>submissive</w:t>
      </w:r>
      <w:r w:rsidR="00E87776">
        <w:t xml:space="preserve"> </w:t>
      </w:r>
      <w:r>
        <w:t>to</w:t>
      </w:r>
      <w:r w:rsidR="00E87776">
        <w:t xml:space="preserve"> </w:t>
      </w:r>
      <w:r>
        <w:t>the</w:t>
      </w:r>
      <w:r w:rsidR="00E87776">
        <w:t xml:space="preserve"> </w:t>
      </w:r>
      <w:r>
        <w:t>divine</w:t>
      </w:r>
      <w:r w:rsidR="00E87776">
        <w:t xml:space="preserve"> </w:t>
      </w:r>
      <w:r>
        <w:t>will.</w:t>
      </w:r>
      <w:r w:rsidR="00E87776">
        <w:t xml:space="preserve"> </w:t>
      </w:r>
    </w:p>
    <w:p w14:paraId="7FAFE2D6" w14:textId="77777777" w:rsidR="00354953" w:rsidRDefault="00055323" w:rsidP="00B01E47">
      <w:pPr>
        <w:jc w:val="both"/>
      </w:pPr>
      <w:r>
        <w:t>Remember</w:t>
      </w:r>
      <w:r w:rsidR="00E87776">
        <w:t xml:space="preserve"> </w:t>
      </w:r>
      <w:r>
        <w:t>that</w:t>
      </w:r>
      <w:r w:rsidR="00E87776">
        <w:t xml:space="preserve"> </w:t>
      </w:r>
      <w:r>
        <w:t>the</w:t>
      </w:r>
      <w:r w:rsidR="00E87776">
        <w:t xml:space="preserve"> </w:t>
      </w:r>
      <w:r>
        <w:t>sufferings</w:t>
      </w:r>
      <w:r w:rsidR="00E87776">
        <w:t xml:space="preserve"> </w:t>
      </w:r>
      <w:r>
        <w:t>of</w:t>
      </w:r>
      <w:r w:rsidR="00E87776">
        <w:t xml:space="preserve"> </w:t>
      </w:r>
      <w:r>
        <w:t>this</w:t>
      </w:r>
      <w:r w:rsidR="00E87776">
        <w:t xml:space="preserve"> </w:t>
      </w:r>
      <w:r>
        <w:t>life</w:t>
      </w:r>
      <w:r w:rsidR="00E87776">
        <w:t xml:space="preserve"> </w:t>
      </w:r>
      <w:r>
        <w:t>bear</w:t>
      </w:r>
      <w:r w:rsidR="00E87776">
        <w:t xml:space="preserve"> </w:t>
      </w:r>
      <w:r>
        <w:t>no</w:t>
      </w:r>
      <w:r w:rsidR="00E87776">
        <w:t xml:space="preserve"> </w:t>
      </w:r>
      <w:r>
        <w:t>proportion</w:t>
      </w:r>
      <w:r w:rsidR="00E87776">
        <w:t xml:space="preserve"> </w:t>
      </w:r>
      <w:r>
        <w:t>to</w:t>
      </w:r>
      <w:r w:rsidR="00E87776">
        <w:t xml:space="preserve"> </w:t>
      </w:r>
      <w:r>
        <w:t>the</w:t>
      </w:r>
      <w:r w:rsidR="00E87776">
        <w:t xml:space="preserve"> </w:t>
      </w:r>
      <w:r>
        <w:t>rewards</w:t>
      </w:r>
      <w:r w:rsidR="00E87776">
        <w:t xml:space="preserve"> </w:t>
      </w:r>
      <w:r>
        <w:t>of</w:t>
      </w:r>
      <w:r w:rsidR="00E87776">
        <w:t xml:space="preserve"> </w:t>
      </w:r>
      <w:r>
        <w:t>the</w:t>
      </w:r>
      <w:r w:rsidR="00E87776">
        <w:t xml:space="preserve"> </w:t>
      </w:r>
      <w:r>
        <w:t>next.</w:t>
      </w:r>
      <w:r w:rsidR="00E87776">
        <w:t xml:space="preserve"> </w:t>
      </w:r>
      <w:r>
        <w:t>The</w:t>
      </w:r>
      <w:r w:rsidR="00E87776">
        <w:t xml:space="preserve"> </w:t>
      </w:r>
      <w:r>
        <w:t>happiness</w:t>
      </w:r>
      <w:r w:rsidR="00E87776">
        <w:t xml:space="preserve"> </w:t>
      </w:r>
      <w:r>
        <w:t>of</w:t>
      </w:r>
      <w:r w:rsidR="00E87776">
        <w:t xml:space="preserve"> </w:t>
      </w:r>
      <w:r>
        <w:t>Heaven</w:t>
      </w:r>
      <w:r w:rsidR="00E87776">
        <w:t xml:space="preserve"> </w:t>
      </w:r>
      <w:r>
        <w:t>is</w:t>
      </w:r>
      <w:r w:rsidR="00E87776">
        <w:t xml:space="preserve"> </w:t>
      </w:r>
      <w:r>
        <w:t>so</w:t>
      </w:r>
      <w:r w:rsidR="00E87776">
        <w:t xml:space="preserve"> </w:t>
      </w:r>
      <w:r>
        <w:t>great,</w:t>
      </w:r>
      <w:r w:rsidR="00E87776">
        <w:t xml:space="preserve"> </w:t>
      </w:r>
      <w:r>
        <w:t>so</w:t>
      </w:r>
      <w:r w:rsidR="00E87776">
        <w:t xml:space="preserve"> </w:t>
      </w:r>
      <w:r>
        <w:t>unspeakable,</w:t>
      </w:r>
      <w:r w:rsidR="00E87776">
        <w:t xml:space="preserve"> </w:t>
      </w:r>
      <w:r>
        <w:t>that</w:t>
      </w:r>
      <w:r w:rsidR="00E87776">
        <w:t xml:space="preserve"> </w:t>
      </w:r>
      <w:r>
        <w:t>we</w:t>
      </w:r>
      <w:r w:rsidR="00E87776">
        <w:t xml:space="preserve"> </w:t>
      </w:r>
      <w:r>
        <w:t>would</w:t>
      </w:r>
      <w:r w:rsidR="00E87776">
        <w:t xml:space="preserve"> </w:t>
      </w:r>
      <w:r>
        <w:t>gladly</w:t>
      </w:r>
      <w:r w:rsidR="00E87776">
        <w:t xml:space="preserve"> </w:t>
      </w:r>
      <w:r>
        <w:t>purchase</w:t>
      </w:r>
      <w:r w:rsidR="00E87776">
        <w:t xml:space="preserve"> </w:t>
      </w:r>
      <w:r>
        <w:t>one</w:t>
      </w:r>
      <w:r w:rsidR="00E87776">
        <w:t xml:space="preserve"> </w:t>
      </w:r>
      <w:r>
        <w:t>hour</w:t>
      </w:r>
      <w:r w:rsidR="00E87776">
        <w:t xml:space="preserve"> </w:t>
      </w:r>
      <w:r>
        <w:t>of</w:t>
      </w:r>
      <w:r w:rsidR="00E87776">
        <w:t xml:space="preserve"> </w:t>
      </w:r>
      <w:r>
        <w:t>its</w:t>
      </w:r>
      <w:r w:rsidR="00E87776">
        <w:t xml:space="preserve"> </w:t>
      </w:r>
      <w:r>
        <w:t>enjoyment</w:t>
      </w:r>
      <w:r w:rsidR="00E87776">
        <w:t xml:space="preserve"> </w:t>
      </w:r>
      <w:r>
        <w:t>by</w:t>
      </w:r>
      <w:r w:rsidR="00E87776">
        <w:t xml:space="preserve"> </w:t>
      </w:r>
      <w:r>
        <w:t>the</w:t>
      </w:r>
      <w:r w:rsidR="00E87776">
        <w:t xml:space="preserve"> </w:t>
      </w:r>
      <w:r>
        <w:t>sacrifice</w:t>
      </w:r>
      <w:r w:rsidR="00E87776">
        <w:t xml:space="preserve"> </w:t>
      </w:r>
      <w:r>
        <w:t>of</w:t>
      </w:r>
      <w:r w:rsidR="00E87776">
        <w:t xml:space="preserve"> </w:t>
      </w:r>
      <w:r>
        <w:t>all</w:t>
      </w:r>
      <w:r w:rsidR="00E87776">
        <w:t xml:space="preserve"> </w:t>
      </w:r>
      <w:r>
        <w:t>earthly</w:t>
      </w:r>
      <w:r w:rsidR="00E87776">
        <w:t xml:space="preserve"> </w:t>
      </w:r>
      <w:r>
        <w:t>pleasures</w:t>
      </w:r>
      <w:r w:rsidR="00E87776">
        <w:t xml:space="preserve"> </w:t>
      </w:r>
      <w:r>
        <w:t>and</w:t>
      </w:r>
      <w:r w:rsidR="00E87776">
        <w:t xml:space="preserve"> </w:t>
      </w:r>
      <w:r>
        <w:t>by</w:t>
      </w:r>
      <w:r w:rsidR="00E87776">
        <w:t xml:space="preserve"> </w:t>
      </w:r>
      <w:r>
        <w:t>the</w:t>
      </w:r>
      <w:r w:rsidR="00E87776">
        <w:t xml:space="preserve"> </w:t>
      </w:r>
      <w:r>
        <w:t>endurance</w:t>
      </w:r>
      <w:r w:rsidR="00E87776">
        <w:t xml:space="preserve"> </w:t>
      </w:r>
      <w:r>
        <w:t>of</w:t>
      </w:r>
      <w:r w:rsidR="00E87776">
        <w:t xml:space="preserve"> </w:t>
      </w:r>
      <w:r>
        <w:t>all</w:t>
      </w:r>
      <w:r w:rsidR="00E87776">
        <w:t xml:space="preserve"> </w:t>
      </w:r>
      <w:r>
        <w:t>earthly</w:t>
      </w:r>
      <w:r w:rsidR="00E87776">
        <w:t xml:space="preserve"> </w:t>
      </w:r>
      <w:r>
        <w:t>sorrows.</w:t>
      </w:r>
      <w:r w:rsidR="00E87776">
        <w:t xml:space="preserve"> </w:t>
      </w:r>
      <w:r>
        <w:t>But</w:t>
      </w:r>
      <w:r w:rsidR="00E87776">
        <w:t xml:space="preserve"> </w:t>
      </w:r>
      <w:r>
        <w:t>we</w:t>
      </w:r>
      <w:r w:rsidR="00E87776">
        <w:t xml:space="preserve"> </w:t>
      </w:r>
      <w:r>
        <w:t>have</w:t>
      </w:r>
      <w:r w:rsidR="00E87776">
        <w:t xml:space="preserve"> </w:t>
      </w:r>
      <w:r>
        <w:t>not</w:t>
      </w:r>
      <w:r w:rsidR="00E87776">
        <w:t xml:space="preserve"> </w:t>
      </w:r>
      <w:r>
        <w:t>to</w:t>
      </w:r>
      <w:r w:rsidR="00E87776">
        <w:t xml:space="preserve"> </w:t>
      </w:r>
      <w:r>
        <w:t>buy</w:t>
      </w:r>
      <w:r w:rsidR="00E87776">
        <w:t xml:space="preserve"> </w:t>
      </w:r>
      <w:r>
        <w:t>it</w:t>
      </w:r>
      <w:r w:rsidR="00E87776">
        <w:t xml:space="preserve"> </w:t>
      </w:r>
      <w:r>
        <w:t>even</w:t>
      </w:r>
      <w:r w:rsidR="00E87776">
        <w:t xml:space="preserve"> </w:t>
      </w:r>
      <w:r>
        <w:t>at</w:t>
      </w:r>
      <w:r w:rsidR="00E87776">
        <w:t xml:space="preserve"> </w:t>
      </w:r>
      <w:r>
        <w:t>this</w:t>
      </w:r>
      <w:r w:rsidR="00E87776">
        <w:t xml:space="preserve"> </w:t>
      </w:r>
      <w:r>
        <w:t>rate,</w:t>
      </w:r>
      <w:r w:rsidR="00E87776">
        <w:t xml:space="preserve"> </w:t>
      </w:r>
      <w:r>
        <w:t>for,</w:t>
      </w:r>
      <w:r w:rsidR="00E87776">
        <w:t xml:space="preserve"> </w:t>
      </w:r>
      <w:r>
        <w:t>as</w:t>
      </w:r>
      <w:r w:rsidR="00E87776">
        <w:t xml:space="preserve"> </w:t>
      </w:r>
      <w:r>
        <w:t>the</w:t>
      </w:r>
      <w:r w:rsidR="00E87776">
        <w:t xml:space="preserve"> </w:t>
      </w:r>
      <w:r>
        <w:t>Apostle</w:t>
      </w:r>
      <w:r w:rsidR="00E87776">
        <w:t xml:space="preserve"> </w:t>
      </w:r>
      <w:r>
        <w:t>says,</w:t>
      </w:r>
      <w:r w:rsidR="00E87776">
        <w:t xml:space="preserve"> </w:t>
      </w:r>
      <w:r w:rsidR="00354953">
        <w:t>“</w:t>
      </w:r>
      <w:r>
        <w:t>that</w:t>
      </w:r>
      <w:r w:rsidR="00E87776">
        <w:t xml:space="preserve"> </w:t>
      </w:r>
      <w:r>
        <w:t>which</w:t>
      </w:r>
      <w:r w:rsidR="00E87776">
        <w:t xml:space="preserve"> </w:t>
      </w:r>
      <w:r>
        <w:t>is</w:t>
      </w:r>
      <w:r w:rsidR="00E87776">
        <w:t xml:space="preserve"> </w:t>
      </w:r>
      <w:r>
        <w:t>at</w:t>
      </w:r>
      <w:r w:rsidR="00E87776">
        <w:t xml:space="preserve"> </w:t>
      </w:r>
      <w:r>
        <w:t>present</w:t>
      </w:r>
      <w:r w:rsidR="00E87776">
        <w:t xml:space="preserve"> </w:t>
      </w:r>
      <w:r>
        <w:t>momentary</w:t>
      </w:r>
      <w:r w:rsidR="00E87776">
        <w:t xml:space="preserve"> </w:t>
      </w:r>
      <w:r>
        <w:t>and</w:t>
      </w:r>
      <w:r w:rsidR="00E87776">
        <w:t xml:space="preserve"> </w:t>
      </w:r>
      <w:r>
        <w:t>light</w:t>
      </w:r>
      <w:r w:rsidR="00E87776">
        <w:t xml:space="preserve"> </w:t>
      </w:r>
      <w:r>
        <w:t>of</w:t>
      </w:r>
      <w:r w:rsidR="00E87776">
        <w:t xml:space="preserve"> </w:t>
      </w:r>
      <w:r>
        <w:t>our</w:t>
      </w:r>
      <w:r w:rsidR="00E87776">
        <w:t xml:space="preserve"> </w:t>
      </w:r>
      <w:r>
        <w:t>tribulation</w:t>
      </w:r>
      <w:r w:rsidR="00E87776">
        <w:t xml:space="preserve"> </w:t>
      </w:r>
      <w:r w:rsidR="00560BA0">
        <w:t>works</w:t>
      </w:r>
      <w:r w:rsidR="00E87776">
        <w:t xml:space="preserve"> </w:t>
      </w:r>
      <w:r>
        <w:t>for</w:t>
      </w:r>
      <w:r w:rsidR="00E87776">
        <w:t xml:space="preserve"> </w:t>
      </w:r>
      <w:r>
        <w:t>us</w:t>
      </w:r>
      <w:r w:rsidR="00E87776">
        <w:t xml:space="preserve"> </w:t>
      </w:r>
      <w:r>
        <w:t>above</w:t>
      </w:r>
      <w:r w:rsidR="00E87776">
        <w:t xml:space="preserve"> </w:t>
      </w:r>
      <w:r>
        <w:t>measure</w:t>
      </w:r>
      <w:r w:rsidR="00E87776">
        <w:t xml:space="preserve"> </w:t>
      </w:r>
      <w:r>
        <w:t>exceedingly</w:t>
      </w:r>
      <w:r w:rsidR="00E87776">
        <w:t xml:space="preserve"> </w:t>
      </w:r>
      <w:r>
        <w:t>an</w:t>
      </w:r>
      <w:r w:rsidR="00E87776">
        <w:t xml:space="preserve"> </w:t>
      </w:r>
      <w:r>
        <w:t>eternal</w:t>
      </w:r>
      <w:r w:rsidR="00E87776">
        <w:t xml:space="preserve"> </w:t>
      </w:r>
      <w:r>
        <w:t>weight</w:t>
      </w:r>
      <w:r w:rsidR="00E87776">
        <w:t xml:space="preserve"> </w:t>
      </w:r>
      <w:r>
        <w:t>of</w:t>
      </w:r>
      <w:r w:rsidR="00E87776">
        <w:t xml:space="preserve"> </w:t>
      </w:r>
      <w:r>
        <w:t>glor</w:t>
      </w:r>
      <w:r w:rsidR="00354953">
        <w:t>y.”</w:t>
      </w:r>
      <w:r w:rsidR="00354953">
        <w:rPr>
          <w:rStyle w:val="FootnoteReference"/>
        </w:rPr>
        <w:footnoteReference w:id="592"/>
      </w:r>
      <w:r w:rsidR="00E87776">
        <w:t xml:space="preserve"> </w:t>
      </w:r>
    </w:p>
    <w:p w14:paraId="4BC9D918" w14:textId="199A5A38" w:rsidR="00354953" w:rsidRDefault="00055323" w:rsidP="00B01E47">
      <w:pPr>
        <w:jc w:val="both"/>
      </w:pPr>
      <w:r>
        <w:t>Consider</w:t>
      </w:r>
      <w:r w:rsidR="00E87776">
        <w:t xml:space="preserve"> </w:t>
      </w:r>
      <w:r>
        <w:t>also</w:t>
      </w:r>
      <w:r w:rsidR="00E87776">
        <w:t xml:space="preserve"> </w:t>
      </w:r>
      <w:r>
        <w:t>the</w:t>
      </w:r>
      <w:r w:rsidR="00E87776">
        <w:t xml:space="preserve"> </w:t>
      </w:r>
      <w:r>
        <w:t>different</w:t>
      </w:r>
      <w:r w:rsidR="00E87776">
        <w:t xml:space="preserve"> </w:t>
      </w:r>
      <w:r>
        <w:t>effects</w:t>
      </w:r>
      <w:r w:rsidR="00E87776">
        <w:t xml:space="preserve"> </w:t>
      </w:r>
      <w:r>
        <w:t>of</w:t>
      </w:r>
      <w:r w:rsidR="00E87776">
        <w:t xml:space="preserve"> </w:t>
      </w:r>
      <w:r>
        <w:t>prosperity</w:t>
      </w:r>
      <w:r w:rsidR="00E87776">
        <w:t xml:space="preserve"> </w:t>
      </w:r>
      <w:r>
        <w:t>and</w:t>
      </w:r>
      <w:r w:rsidR="00E87776">
        <w:t xml:space="preserve"> </w:t>
      </w:r>
      <w:r>
        <w:t>adversity.</w:t>
      </w:r>
      <w:r w:rsidR="00E87776">
        <w:t xml:space="preserve"> </w:t>
      </w:r>
      <w:r>
        <w:t>The</w:t>
      </w:r>
      <w:r w:rsidR="00E87776">
        <w:t xml:space="preserve"> </w:t>
      </w:r>
      <w:r>
        <w:t>former</w:t>
      </w:r>
      <w:r w:rsidR="00E87776">
        <w:t xml:space="preserve"> </w:t>
      </w:r>
      <w:r>
        <w:t>inflates</w:t>
      </w:r>
      <w:r w:rsidR="00E87776">
        <w:t xml:space="preserve"> </w:t>
      </w:r>
      <w:r>
        <w:t>us</w:t>
      </w:r>
      <w:r w:rsidR="00E87776">
        <w:t xml:space="preserve"> </w:t>
      </w:r>
      <w:r>
        <w:t>with</w:t>
      </w:r>
      <w:r w:rsidR="00E87776">
        <w:t xml:space="preserve"> </w:t>
      </w:r>
      <w:r>
        <w:t>pride;</w:t>
      </w:r>
      <w:r w:rsidR="00E87776">
        <w:t xml:space="preserve"> </w:t>
      </w:r>
      <w:r>
        <w:t>the</w:t>
      </w:r>
      <w:r w:rsidR="00E87776">
        <w:t xml:space="preserve"> </w:t>
      </w:r>
      <w:r>
        <w:t>latter</w:t>
      </w:r>
      <w:r w:rsidR="00E87776">
        <w:t xml:space="preserve"> </w:t>
      </w:r>
      <w:r>
        <w:t>humbles</w:t>
      </w:r>
      <w:r w:rsidR="00E87776">
        <w:t xml:space="preserve"> </w:t>
      </w:r>
      <w:r>
        <w:t>and</w:t>
      </w:r>
      <w:r w:rsidR="00E87776">
        <w:t xml:space="preserve"> </w:t>
      </w:r>
      <w:r>
        <w:t>purifies</w:t>
      </w:r>
      <w:r w:rsidR="00E87776">
        <w:t xml:space="preserve"> </w:t>
      </w:r>
      <w:r>
        <w:t>us.</w:t>
      </w:r>
      <w:r w:rsidR="00E87776">
        <w:t xml:space="preserve"> </w:t>
      </w:r>
      <w:r>
        <w:t>In</w:t>
      </w:r>
      <w:r w:rsidR="00E87776">
        <w:t xml:space="preserve"> </w:t>
      </w:r>
      <w:r>
        <w:t>prosperity</w:t>
      </w:r>
      <w:r w:rsidR="00E87776">
        <w:t xml:space="preserve"> </w:t>
      </w:r>
      <w:r>
        <w:t>we</w:t>
      </w:r>
      <w:r w:rsidR="00E87776">
        <w:t xml:space="preserve"> </w:t>
      </w:r>
      <w:r>
        <w:t>often</w:t>
      </w:r>
      <w:r w:rsidR="00E87776">
        <w:t xml:space="preserve"> </w:t>
      </w:r>
      <w:r>
        <w:t>forget</w:t>
      </w:r>
      <w:r w:rsidR="00E87776">
        <w:t xml:space="preserve"> </w:t>
      </w:r>
      <w:r>
        <w:t>to</w:t>
      </w:r>
      <w:r w:rsidR="00E87776">
        <w:t xml:space="preserve"> </w:t>
      </w:r>
      <w:r>
        <w:t>whom</w:t>
      </w:r>
      <w:r w:rsidR="00E87776">
        <w:t xml:space="preserve"> </w:t>
      </w:r>
      <w:r>
        <w:t>we</w:t>
      </w:r>
      <w:r w:rsidR="00E87776">
        <w:t xml:space="preserve"> </w:t>
      </w:r>
      <w:r>
        <w:t>owe</w:t>
      </w:r>
      <w:r w:rsidR="00E87776">
        <w:t xml:space="preserve"> </w:t>
      </w:r>
      <w:r>
        <w:t>all</w:t>
      </w:r>
      <w:r w:rsidR="00E87776">
        <w:t xml:space="preserve"> </w:t>
      </w:r>
      <w:r>
        <w:t>that</w:t>
      </w:r>
      <w:r w:rsidR="00E87776">
        <w:t xml:space="preserve"> </w:t>
      </w:r>
      <w:r>
        <w:t>we</w:t>
      </w:r>
      <w:r w:rsidR="00E87776">
        <w:t xml:space="preserve"> </w:t>
      </w:r>
      <w:r>
        <w:t>are;</w:t>
      </w:r>
      <w:r w:rsidR="00E87776">
        <w:t xml:space="preserve"> </w:t>
      </w:r>
      <w:r>
        <w:t>but</w:t>
      </w:r>
      <w:r w:rsidR="00E87776">
        <w:t xml:space="preserve"> </w:t>
      </w:r>
      <w:r>
        <w:t>adversity</w:t>
      </w:r>
      <w:r w:rsidR="00E87776">
        <w:t xml:space="preserve"> </w:t>
      </w:r>
      <w:r>
        <w:t>usually</w:t>
      </w:r>
      <w:r w:rsidR="00E87776">
        <w:t xml:space="preserve"> </w:t>
      </w:r>
      <w:r>
        <w:t>brings</w:t>
      </w:r>
      <w:r w:rsidR="00E87776">
        <w:t xml:space="preserve"> </w:t>
      </w:r>
      <w:r>
        <w:t>us</w:t>
      </w:r>
      <w:r w:rsidR="00E87776">
        <w:t xml:space="preserve"> </w:t>
      </w:r>
      <w:r>
        <w:t>to</w:t>
      </w:r>
      <w:r w:rsidR="00E87776">
        <w:t xml:space="preserve"> </w:t>
      </w:r>
      <w:r>
        <w:t>the</w:t>
      </w:r>
      <w:r w:rsidR="00E87776">
        <w:t xml:space="preserve"> </w:t>
      </w:r>
      <w:r>
        <w:t>feet</w:t>
      </w:r>
      <w:r w:rsidR="00E87776">
        <w:t xml:space="preserve"> </w:t>
      </w:r>
      <w:r>
        <w:t>of</w:t>
      </w:r>
      <w:r w:rsidR="00E87776">
        <w:t xml:space="preserve"> </w:t>
      </w:r>
      <w:r>
        <w:t>our</w:t>
      </w:r>
      <w:r w:rsidR="00E87776">
        <w:t xml:space="preserve"> </w:t>
      </w:r>
      <w:r>
        <w:t>Creator.</w:t>
      </w:r>
      <w:r w:rsidR="00E87776">
        <w:t xml:space="preserve"> </w:t>
      </w:r>
      <w:r>
        <w:t>Prosperity</w:t>
      </w:r>
      <w:r w:rsidR="00E87776">
        <w:t xml:space="preserve"> </w:t>
      </w:r>
      <w:r>
        <w:t>often</w:t>
      </w:r>
      <w:r w:rsidR="00E87776">
        <w:t xml:space="preserve"> </w:t>
      </w:r>
      <w:r>
        <w:t>causes</w:t>
      </w:r>
      <w:r w:rsidR="00E87776">
        <w:t xml:space="preserve"> </w:t>
      </w:r>
      <w:r>
        <w:t>us</w:t>
      </w:r>
      <w:r w:rsidR="00E87776">
        <w:t xml:space="preserve"> </w:t>
      </w:r>
      <w:r>
        <w:t>to</w:t>
      </w:r>
      <w:r w:rsidR="00E87776">
        <w:t xml:space="preserve"> </w:t>
      </w:r>
      <w:r>
        <w:t>lose</w:t>
      </w:r>
      <w:r w:rsidR="00E87776">
        <w:t xml:space="preserve"> </w:t>
      </w:r>
      <w:r>
        <w:t>the</w:t>
      </w:r>
      <w:r w:rsidR="00E87776">
        <w:t xml:space="preserve"> </w:t>
      </w:r>
      <w:r>
        <w:t>fruits</w:t>
      </w:r>
      <w:r w:rsidR="00E87776">
        <w:t xml:space="preserve"> </w:t>
      </w:r>
      <w:r>
        <w:t>of</w:t>
      </w:r>
      <w:r w:rsidR="00E87776">
        <w:t xml:space="preserve"> </w:t>
      </w:r>
      <w:r>
        <w:t>our</w:t>
      </w:r>
      <w:r w:rsidR="00E87776">
        <w:t xml:space="preserve"> </w:t>
      </w:r>
      <w:r>
        <w:t>best</w:t>
      </w:r>
      <w:r w:rsidR="00E87776">
        <w:t xml:space="preserve"> </w:t>
      </w:r>
      <w:r>
        <w:t>actions;</w:t>
      </w:r>
      <w:r w:rsidR="00E87776">
        <w:t xml:space="preserve"> </w:t>
      </w:r>
      <w:r>
        <w:t>but</w:t>
      </w:r>
      <w:r w:rsidR="00E87776">
        <w:t xml:space="preserve"> </w:t>
      </w:r>
      <w:r>
        <w:t>adversity</w:t>
      </w:r>
      <w:r w:rsidR="00E87776">
        <w:t xml:space="preserve"> </w:t>
      </w:r>
      <w:r>
        <w:t>enables</w:t>
      </w:r>
      <w:r w:rsidR="00E87776">
        <w:t xml:space="preserve"> </w:t>
      </w:r>
      <w:r>
        <w:t>us</w:t>
      </w:r>
      <w:r w:rsidR="00E87776">
        <w:t xml:space="preserve"> </w:t>
      </w:r>
      <w:r>
        <w:t>to</w:t>
      </w:r>
      <w:r w:rsidR="00E87776">
        <w:t xml:space="preserve"> </w:t>
      </w:r>
      <w:r>
        <w:t>expiate</w:t>
      </w:r>
      <w:r w:rsidR="00E87776">
        <w:t xml:space="preserve"> </w:t>
      </w:r>
      <w:r>
        <w:t>our</w:t>
      </w:r>
      <w:r w:rsidR="00E87776">
        <w:t xml:space="preserve"> </w:t>
      </w:r>
      <w:r>
        <w:t>past</w:t>
      </w:r>
      <w:r w:rsidR="00E87776">
        <w:t xml:space="preserve"> </w:t>
      </w:r>
      <w:r>
        <w:t>failings,</w:t>
      </w:r>
      <w:r w:rsidR="00E87776">
        <w:t xml:space="preserve"> </w:t>
      </w:r>
      <w:r>
        <w:t>and</w:t>
      </w:r>
      <w:r w:rsidR="00E87776">
        <w:t xml:space="preserve"> </w:t>
      </w:r>
      <w:r>
        <w:t>preserves</w:t>
      </w:r>
      <w:r w:rsidR="00E87776">
        <w:t xml:space="preserve"> </w:t>
      </w:r>
      <w:r>
        <w:t>us</w:t>
      </w:r>
      <w:r w:rsidR="00E87776">
        <w:t xml:space="preserve"> </w:t>
      </w:r>
      <w:r>
        <w:t>against</w:t>
      </w:r>
      <w:r w:rsidR="00E87776">
        <w:t xml:space="preserve"> </w:t>
      </w:r>
      <w:r>
        <w:t>future</w:t>
      </w:r>
      <w:r w:rsidR="00E87776">
        <w:t xml:space="preserve"> </w:t>
      </w:r>
      <w:r>
        <w:t>relapses.</w:t>
      </w:r>
      <w:r w:rsidR="00E87776">
        <w:t xml:space="preserve"> </w:t>
      </w:r>
      <w:r>
        <w:t>If</w:t>
      </w:r>
      <w:r w:rsidR="00E87776">
        <w:t xml:space="preserve"> </w:t>
      </w:r>
      <w:r>
        <w:t>you</w:t>
      </w:r>
      <w:r w:rsidR="00E87776">
        <w:t xml:space="preserve"> </w:t>
      </w:r>
      <w:r>
        <w:t>are</w:t>
      </w:r>
      <w:r w:rsidR="00E87776">
        <w:t xml:space="preserve"> </w:t>
      </w:r>
      <w:r>
        <w:t>afflicted</w:t>
      </w:r>
      <w:r w:rsidR="00E87776">
        <w:t xml:space="preserve"> </w:t>
      </w:r>
      <w:r>
        <w:t>by</w:t>
      </w:r>
      <w:r w:rsidR="00E87776">
        <w:t xml:space="preserve"> </w:t>
      </w:r>
      <w:r>
        <w:t>sickness,</w:t>
      </w:r>
      <w:r w:rsidR="00E87776">
        <w:t xml:space="preserve"> </w:t>
      </w:r>
      <w:r>
        <w:t>consider</w:t>
      </w:r>
      <w:r w:rsidR="00E87776">
        <w:t xml:space="preserve"> </w:t>
      </w:r>
      <w:r>
        <w:t>that</w:t>
      </w:r>
      <w:r w:rsidR="00E87776">
        <w:t xml:space="preserve"> </w:t>
      </w:r>
      <w:r>
        <w:t>God</w:t>
      </w:r>
      <w:r w:rsidR="00E87776">
        <w:t xml:space="preserve"> </w:t>
      </w:r>
      <w:r>
        <w:t>has</w:t>
      </w:r>
      <w:r w:rsidR="00E87776">
        <w:t xml:space="preserve"> </w:t>
      </w:r>
      <w:r>
        <w:t>doubtless</w:t>
      </w:r>
      <w:r w:rsidR="00E87776">
        <w:t xml:space="preserve"> </w:t>
      </w:r>
      <w:r>
        <w:t>permitted</w:t>
      </w:r>
      <w:r w:rsidR="00E87776">
        <w:t xml:space="preserve"> </w:t>
      </w:r>
      <w:r>
        <w:t>this</w:t>
      </w:r>
      <w:r w:rsidR="00E87776">
        <w:t xml:space="preserve"> </w:t>
      </w:r>
      <w:r>
        <w:t>to</w:t>
      </w:r>
      <w:r w:rsidR="00E87776">
        <w:t xml:space="preserve"> </w:t>
      </w:r>
      <w:r>
        <w:t>preserve</w:t>
      </w:r>
      <w:r w:rsidR="00E87776">
        <w:t xml:space="preserve"> </w:t>
      </w:r>
      <w:r>
        <w:t>you</w:t>
      </w:r>
      <w:r w:rsidR="00E87776">
        <w:t xml:space="preserve"> </w:t>
      </w:r>
      <w:r>
        <w:t>from</w:t>
      </w:r>
      <w:r w:rsidR="00E87776">
        <w:t xml:space="preserve"> </w:t>
      </w:r>
      <w:r>
        <w:t>the</w:t>
      </w:r>
      <w:r w:rsidR="00E87776">
        <w:t xml:space="preserve"> </w:t>
      </w:r>
      <w:r>
        <w:t>abuse</w:t>
      </w:r>
      <w:r w:rsidR="00E87776">
        <w:t xml:space="preserve"> </w:t>
      </w:r>
      <w:r>
        <w:t>you</w:t>
      </w:r>
      <w:r w:rsidR="00E87776">
        <w:t xml:space="preserve"> </w:t>
      </w:r>
      <w:r>
        <w:t>might</w:t>
      </w:r>
      <w:r w:rsidR="00E87776">
        <w:t xml:space="preserve"> </w:t>
      </w:r>
      <w:r>
        <w:t>have</w:t>
      </w:r>
      <w:r w:rsidR="00E87776">
        <w:t xml:space="preserve"> </w:t>
      </w:r>
      <w:r>
        <w:t>made</w:t>
      </w:r>
      <w:r w:rsidR="00E87776">
        <w:t xml:space="preserve"> </w:t>
      </w:r>
      <w:r>
        <w:t>of</w:t>
      </w:r>
      <w:r w:rsidR="00E87776">
        <w:t xml:space="preserve"> </w:t>
      </w:r>
      <w:r>
        <w:t>your</w:t>
      </w:r>
      <w:r w:rsidR="00E87776">
        <w:t xml:space="preserve"> </w:t>
      </w:r>
      <w:r>
        <w:t>health;</w:t>
      </w:r>
      <w:r w:rsidR="00E87776">
        <w:t xml:space="preserve"> </w:t>
      </w:r>
      <w:r>
        <w:t>for</w:t>
      </w:r>
      <w:r w:rsidR="00E87776">
        <w:t xml:space="preserve"> </w:t>
      </w:r>
      <w:r>
        <w:t>it</w:t>
      </w:r>
      <w:r w:rsidR="00E87776">
        <w:t xml:space="preserve"> </w:t>
      </w:r>
      <w:r>
        <w:t>is</w:t>
      </w:r>
      <w:r w:rsidR="00E87776">
        <w:t xml:space="preserve"> </w:t>
      </w:r>
      <w:r>
        <w:t>better</w:t>
      </w:r>
      <w:r w:rsidR="00E87776">
        <w:t xml:space="preserve"> </w:t>
      </w:r>
      <w:r>
        <w:t>to</w:t>
      </w:r>
      <w:r w:rsidR="00E87776">
        <w:t xml:space="preserve"> </w:t>
      </w:r>
      <w:r>
        <w:t>languish</w:t>
      </w:r>
      <w:r w:rsidR="00E87776">
        <w:t xml:space="preserve"> </w:t>
      </w:r>
      <w:r>
        <w:t>under</w:t>
      </w:r>
      <w:r w:rsidR="00E87776">
        <w:t xml:space="preserve"> </w:t>
      </w:r>
      <w:r>
        <w:t>bodily</w:t>
      </w:r>
      <w:r w:rsidR="00E87776">
        <w:t xml:space="preserve"> </w:t>
      </w:r>
      <w:r>
        <w:t>sufferings</w:t>
      </w:r>
      <w:r w:rsidR="00E87776">
        <w:t xml:space="preserve"> </w:t>
      </w:r>
      <w:r>
        <w:t>than</w:t>
      </w:r>
      <w:r w:rsidR="00E87776">
        <w:t xml:space="preserve"> </w:t>
      </w:r>
      <w:r>
        <w:t>gradually</w:t>
      </w:r>
      <w:r w:rsidR="00E87776">
        <w:t xml:space="preserve"> </w:t>
      </w:r>
      <w:r>
        <w:t>to</w:t>
      </w:r>
      <w:r w:rsidR="00E87776">
        <w:t xml:space="preserve"> </w:t>
      </w:r>
      <w:r>
        <w:t>destroy</w:t>
      </w:r>
      <w:r w:rsidR="00E87776">
        <w:t xml:space="preserve"> </w:t>
      </w:r>
      <w:r>
        <w:t>the</w:t>
      </w:r>
      <w:r w:rsidR="00E87776">
        <w:t xml:space="preserve"> </w:t>
      </w:r>
      <w:r>
        <w:t>life</w:t>
      </w:r>
      <w:r w:rsidR="00E87776">
        <w:t xml:space="preserve"> </w:t>
      </w:r>
      <w:r>
        <w:t>of</w:t>
      </w:r>
      <w:r w:rsidR="00E87776">
        <w:t xml:space="preserve"> </w:t>
      </w:r>
      <w:r>
        <w:t>the</w:t>
      </w:r>
      <w:r w:rsidR="00E87776">
        <w:t xml:space="preserve"> </w:t>
      </w:r>
      <w:r>
        <w:t>soul</w:t>
      </w:r>
      <w:r w:rsidR="00E87776">
        <w:t xml:space="preserve"> </w:t>
      </w:r>
      <w:r>
        <w:t>by</w:t>
      </w:r>
      <w:r w:rsidR="00E87776">
        <w:t xml:space="preserve"> </w:t>
      </w:r>
      <w:r>
        <w:t>sin.</w:t>
      </w:r>
      <w:r w:rsidR="00E87776">
        <w:t xml:space="preserve"> </w:t>
      </w:r>
    </w:p>
    <w:p w14:paraId="797D242E" w14:textId="6166194E" w:rsidR="00E93DCE" w:rsidRDefault="00055323" w:rsidP="00B01E47">
      <w:pPr>
        <w:jc w:val="both"/>
      </w:pPr>
      <w:r>
        <w:t>Certainly</w:t>
      </w:r>
      <w:r w:rsidR="00E87776">
        <w:t xml:space="preserve"> </w:t>
      </w:r>
      <w:r>
        <w:t>God,</w:t>
      </w:r>
      <w:r w:rsidR="00E87776">
        <w:t xml:space="preserve"> </w:t>
      </w:r>
      <w:r>
        <w:t>Who</w:t>
      </w:r>
      <w:r w:rsidR="00E87776">
        <w:t xml:space="preserve"> </w:t>
      </w:r>
      <w:r>
        <w:t>is</w:t>
      </w:r>
      <w:r w:rsidR="00E87776">
        <w:t xml:space="preserve"> </w:t>
      </w:r>
      <w:r>
        <w:t>so</w:t>
      </w:r>
      <w:r w:rsidR="00E87776">
        <w:t xml:space="preserve"> </w:t>
      </w:r>
      <w:r>
        <w:t>merciful,</w:t>
      </w:r>
      <w:r w:rsidR="00E87776">
        <w:t xml:space="preserve"> </w:t>
      </w:r>
      <w:r>
        <w:t>takes</w:t>
      </w:r>
      <w:r w:rsidR="00E87776">
        <w:t xml:space="preserve"> </w:t>
      </w:r>
      <w:r>
        <w:t>no</w:t>
      </w:r>
      <w:r w:rsidR="00E87776">
        <w:t xml:space="preserve"> </w:t>
      </w:r>
      <w:r>
        <w:t>pleasure</w:t>
      </w:r>
      <w:r w:rsidR="00E87776">
        <w:t xml:space="preserve"> </w:t>
      </w:r>
      <w:r>
        <w:t>in</w:t>
      </w:r>
      <w:r w:rsidR="00E87776">
        <w:t xml:space="preserve"> </w:t>
      </w:r>
      <w:r>
        <w:t>our</w:t>
      </w:r>
      <w:r w:rsidR="00E87776">
        <w:t xml:space="preserve"> </w:t>
      </w:r>
      <w:r>
        <w:t>afflictions,</w:t>
      </w:r>
      <w:r w:rsidR="00E87776">
        <w:t xml:space="preserve"> </w:t>
      </w:r>
      <w:r>
        <w:t>but</w:t>
      </w:r>
      <w:r w:rsidR="00E87776">
        <w:t xml:space="preserve"> </w:t>
      </w:r>
      <w:r>
        <w:t>in</w:t>
      </w:r>
      <w:r w:rsidR="00E87776">
        <w:t xml:space="preserve"> </w:t>
      </w:r>
      <w:r>
        <w:t>His</w:t>
      </w:r>
      <w:r w:rsidR="00E87776">
        <w:t xml:space="preserve"> </w:t>
      </w:r>
      <w:r>
        <w:t>love</w:t>
      </w:r>
      <w:r w:rsidR="00E87776">
        <w:t xml:space="preserve"> </w:t>
      </w:r>
      <w:r>
        <w:t>He</w:t>
      </w:r>
      <w:r w:rsidR="00E87776">
        <w:t xml:space="preserve"> </w:t>
      </w:r>
      <w:r>
        <w:t>sends</w:t>
      </w:r>
      <w:r w:rsidR="00E87776">
        <w:t xml:space="preserve"> </w:t>
      </w:r>
      <w:r>
        <w:t>us</w:t>
      </w:r>
      <w:r w:rsidR="00E87776">
        <w:t xml:space="preserve"> </w:t>
      </w:r>
      <w:r>
        <w:t>these</w:t>
      </w:r>
      <w:r w:rsidR="00E87776">
        <w:t xml:space="preserve"> </w:t>
      </w:r>
      <w:r>
        <w:t>necessary</w:t>
      </w:r>
      <w:r w:rsidR="00E87776">
        <w:t xml:space="preserve"> </w:t>
      </w:r>
      <w:r>
        <w:t>remedies</w:t>
      </w:r>
      <w:r w:rsidR="00E87776">
        <w:t xml:space="preserve"> </w:t>
      </w:r>
      <w:r>
        <w:t>to</w:t>
      </w:r>
      <w:r w:rsidR="00E87776">
        <w:t xml:space="preserve"> </w:t>
      </w:r>
      <w:r>
        <w:t>cure</w:t>
      </w:r>
      <w:r w:rsidR="00E87776">
        <w:t xml:space="preserve"> </w:t>
      </w:r>
      <w:r>
        <w:t>our</w:t>
      </w:r>
      <w:r w:rsidR="00E87776">
        <w:t xml:space="preserve"> </w:t>
      </w:r>
      <w:r>
        <w:t>infirmities.</w:t>
      </w:r>
      <w:r w:rsidR="00E87776">
        <w:t xml:space="preserve"> </w:t>
      </w:r>
      <w:r>
        <w:t>Thus</w:t>
      </w:r>
      <w:r w:rsidR="00E87776">
        <w:t xml:space="preserve"> </w:t>
      </w:r>
      <w:r>
        <w:t>suffering</w:t>
      </w:r>
      <w:r w:rsidR="00E87776">
        <w:t xml:space="preserve"> </w:t>
      </w:r>
      <w:r>
        <w:t>purifies</w:t>
      </w:r>
      <w:r w:rsidR="00E87776">
        <w:t xml:space="preserve"> </w:t>
      </w:r>
      <w:r>
        <w:t>the</w:t>
      </w:r>
      <w:r w:rsidR="00E87776">
        <w:t xml:space="preserve"> </w:t>
      </w:r>
      <w:r>
        <w:t>stains</w:t>
      </w:r>
      <w:r w:rsidR="00E87776">
        <w:t xml:space="preserve"> </w:t>
      </w:r>
      <w:r>
        <w:t>of</w:t>
      </w:r>
      <w:r w:rsidR="00E87776">
        <w:t xml:space="preserve"> </w:t>
      </w:r>
      <w:r>
        <w:t>sinful</w:t>
      </w:r>
      <w:r w:rsidR="00E87776">
        <w:t xml:space="preserve"> </w:t>
      </w:r>
      <w:r>
        <w:t>pleasures,</w:t>
      </w:r>
      <w:r w:rsidR="00E87776">
        <w:t xml:space="preserve"> </w:t>
      </w:r>
      <w:r>
        <w:t>and</w:t>
      </w:r>
      <w:r w:rsidR="00E87776">
        <w:t xml:space="preserve"> </w:t>
      </w:r>
      <w:r>
        <w:t>the</w:t>
      </w:r>
      <w:r w:rsidR="00E87776">
        <w:t xml:space="preserve"> </w:t>
      </w:r>
      <w:r>
        <w:t>privation</w:t>
      </w:r>
      <w:r w:rsidR="00E87776">
        <w:t xml:space="preserve"> </w:t>
      </w:r>
      <w:r>
        <w:t>of</w:t>
      </w:r>
      <w:r w:rsidR="00E87776">
        <w:t xml:space="preserve"> </w:t>
      </w:r>
      <w:r>
        <w:t>innocent</w:t>
      </w:r>
      <w:r w:rsidR="00E87776">
        <w:t xml:space="preserve"> </w:t>
      </w:r>
      <w:r>
        <w:t>gratifications</w:t>
      </w:r>
      <w:r w:rsidR="00E87776">
        <w:t xml:space="preserve"> </w:t>
      </w:r>
      <w:r>
        <w:t>expiates</w:t>
      </w:r>
      <w:r w:rsidR="00E87776">
        <w:t xml:space="preserve"> </w:t>
      </w:r>
      <w:r>
        <w:t>unlawful</w:t>
      </w:r>
      <w:r w:rsidR="00E87776">
        <w:t xml:space="preserve"> </w:t>
      </w:r>
      <w:r>
        <w:t>indulgence.</w:t>
      </w:r>
      <w:r w:rsidR="00E87776">
        <w:t xml:space="preserve"> </w:t>
      </w:r>
      <w:r>
        <w:t>He</w:t>
      </w:r>
      <w:r w:rsidR="00E87776">
        <w:t xml:space="preserve"> </w:t>
      </w:r>
      <w:r>
        <w:t>punishes</w:t>
      </w:r>
      <w:r w:rsidR="00E87776">
        <w:t xml:space="preserve"> </w:t>
      </w:r>
      <w:r>
        <w:t>us</w:t>
      </w:r>
      <w:r w:rsidR="00E87776">
        <w:t xml:space="preserve"> </w:t>
      </w:r>
      <w:r>
        <w:t>in</w:t>
      </w:r>
      <w:r w:rsidR="00E87776">
        <w:t xml:space="preserve"> </w:t>
      </w:r>
      <w:r>
        <w:t>this</w:t>
      </w:r>
      <w:r w:rsidR="00E87776">
        <w:t xml:space="preserve"> </w:t>
      </w:r>
      <w:r>
        <w:t>world,</w:t>
      </w:r>
      <w:r w:rsidR="00E87776">
        <w:t xml:space="preserve"> </w:t>
      </w:r>
      <w:r>
        <w:t>that</w:t>
      </w:r>
      <w:r w:rsidR="00E87776">
        <w:t xml:space="preserve"> </w:t>
      </w:r>
      <w:r>
        <w:t>He</w:t>
      </w:r>
      <w:r w:rsidR="00E87776">
        <w:t xml:space="preserve"> </w:t>
      </w:r>
      <w:r>
        <w:t>may</w:t>
      </w:r>
      <w:r w:rsidR="00E87776">
        <w:t xml:space="preserve"> </w:t>
      </w:r>
      <w:r>
        <w:t>reward</w:t>
      </w:r>
      <w:r w:rsidR="00E87776">
        <w:t xml:space="preserve"> </w:t>
      </w:r>
      <w:r>
        <w:t>us</w:t>
      </w:r>
      <w:r w:rsidR="00E87776">
        <w:t xml:space="preserve"> </w:t>
      </w:r>
      <w:r>
        <w:t>in</w:t>
      </w:r>
      <w:r w:rsidR="00E87776">
        <w:t xml:space="preserve"> </w:t>
      </w:r>
      <w:r>
        <w:t>the</w:t>
      </w:r>
      <w:r w:rsidR="00E87776">
        <w:t xml:space="preserve"> </w:t>
      </w:r>
      <w:r>
        <w:t>next;</w:t>
      </w:r>
      <w:r w:rsidR="00E87776">
        <w:t xml:space="preserve"> </w:t>
      </w:r>
      <w:r>
        <w:t>He</w:t>
      </w:r>
      <w:r w:rsidR="00E87776">
        <w:t xml:space="preserve"> </w:t>
      </w:r>
      <w:r>
        <w:t>treats</w:t>
      </w:r>
      <w:r w:rsidR="00E87776">
        <w:t xml:space="preserve"> </w:t>
      </w:r>
      <w:r>
        <w:t>us</w:t>
      </w:r>
      <w:r w:rsidR="00E87776">
        <w:t xml:space="preserve"> </w:t>
      </w:r>
      <w:r>
        <w:t>with</w:t>
      </w:r>
      <w:r w:rsidR="00E87776">
        <w:t xml:space="preserve"> </w:t>
      </w:r>
      <w:r>
        <w:t>merciful</w:t>
      </w:r>
      <w:r w:rsidR="00E87776">
        <w:t xml:space="preserve"> </w:t>
      </w:r>
      <w:r>
        <w:t>rigor</w:t>
      </w:r>
      <w:r w:rsidR="00E87776">
        <w:t xml:space="preserve"> </w:t>
      </w:r>
      <w:r>
        <w:t>here</w:t>
      </w:r>
      <w:r w:rsidR="00E87776">
        <w:t xml:space="preserve"> </w:t>
      </w:r>
      <w:r>
        <w:t>to</w:t>
      </w:r>
      <w:r w:rsidR="00E87776">
        <w:t xml:space="preserve"> </w:t>
      </w:r>
      <w:r>
        <w:t>save</w:t>
      </w:r>
      <w:r w:rsidR="00E87776">
        <w:t xml:space="preserve"> </w:t>
      </w:r>
      <w:r>
        <w:t>us</w:t>
      </w:r>
      <w:r w:rsidR="00E87776">
        <w:t xml:space="preserve"> </w:t>
      </w:r>
      <w:r>
        <w:t>from</w:t>
      </w:r>
      <w:r w:rsidR="00E87776">
        <w:t xml:space="preserve"> </w:t>
      </w:r>
      <w:r>
        <w:t>His</w:t>
      </w:r>
      <w:r w:rsidR="00E87776">
        <w:t xml:space="preserve"> </w:t>
      </w:r>
      <w:r>
        <w:t>wrath</w:t>
      </w:r>
      <w:r w:rsidR="00E87776">
        <w:t xml:space="preserve"> </w:t>
      </w:r>
      <w:r>
        <w:t>in</w:t>
      </w:r>
      <w:r w:rsidR="00E87776">
        <w:t xml:space="preserve"> </w:t>
      </w:r>
      <w:r>
        <w:t>eternity.</w:t>
      </w:r>
      <w:r w:rsidR="00E87776">
        <w:t xml:space="preserve"> </w:t>
      </w:r>
      <w:r>
        <w:t>Hence</w:t>
      </w:r>
      <w:r w:rsidR="00E87776">
        <w:t xml:space="preserve"> </w:t>
      </w:r>
      <w:r>
        <w:t>St.</w:t>
      </w:r>
      <w:r w:rsidR="00E87776">
        <w:t xml:space="preserve"> </w:t>
      </w:r>
      <w:r>
        <w:t>Jerome</w:t>
      </w:r>
      <w:r w:rsidR="00E87776">
        <w:t xml:space="preserve"> </w:t>
      </w:r>
      <w:r>
        <w:t>says</w:t>
      </w:r>
      <w:r w:rsidR="00E87776">
        <w:t xml:space="preserve"> </w:t>
      </w:r>
      <w:r>
        <w:t>that</w:t>
      </w:r>
      <w:r w:rsidR="00E87776">
        <w:t xml:space="preserve"> </w:t>
      </w:r>
      <w:r>
        <w:t>God</w:t>
      </w:r>
      <w:r w:rsidR="00E93DCE">
        <w:t>’</w:t>
      </w:r>
      <w:r>
        <w:t>s</w:t>
      </w:r>
      <w:r w:rsidR="00E87776">
        <w:t xml:space="preserve"> </w:t>
      </w:r>
      <w:r>
        <w:t>anger</w:t>
      </w:r>
      <w:r w:rsidR="00E87776">
        <w:t xml:space="preserve"> </w:t>
      </w:r>
      <w:r>
        <w:t>against</w:t>
      </w:r>
      <w:r w:rsidR="00E87776">
        <w:t xml:space="preserve"> </w:t>
      </w:r>
      <w:r>
        <w:t>sinners</w:t>
      </w:r>
      <w:r w:rsidR="00E87776">
        <w:t xml:space="preserve"> </w:t>
      </w:r>
      <w:r>
        <w:t>is</w:t>
      </w:r>
      <w:r w:rsidR="00E87776">
        <w:t xml:space="preserve"> </w:t>
      </w:r>
      <w:r>
        <w:t>never</w:t>
      </w:r>
      <w:r w:rsidR="00E87776">
        <w:t xml:space="preserve"> </w:t>
      </w:r>
      <w:r>
        <w:t>more</w:t>
      </w:r>
      <w:r w:rsidR="00E87776">
        <w:t xml:space="preserve"> </w:t>
      </w:r>
      <w:r>
        <w:t>terrible</w:t>
      </w:r>
      <w:r w:rsidR="00E87776">
        <w:t xml:space="preserve"> </w:t>
      </w:r>
      <w:r>
        <w:t>than</w:t>
      </w:r>
      <w:r w:rsidR="00E87776">
        <w:t xml:space="preserve"> </w:t>
      </w:r>
      <w:r>
        <w:t>when</w:t>
      </w:r>
      <w:r w:rsidR="00E87776">
        <w:t xml:space="preserve"> </w:t>
      </w:r>
      <w:r>
        <w:t>He</w:t>
      </w:r>
      <w:r w:rsidR="00E87776">
        <w:t xml:space="preserve"> </w:t>
      </w:r>
      <w:r>
        <w:t>seems</w:t>
      </w:r>
      <w:r w:rsidR="00E87776">
        <w:t xml:space="preserve"> </w:t>
      </w:r>
      <w:r>
        <w:t>to</w:t>
      </w:r>
      <w:r w:rsidR="00E87776">
        <w:t xml:space="preserve"> </w:t>
      </w:r>
      <w:r>
        <w:t>forget</w:t>
      </w:r>
      <w:r w:rsidR="00E87776">
        <w:t xml:space="preserve"> </w:t>
      </w:r>
      <w:r>
        <w:t>them</w:t>
      </w:r>
      <w:r w:rsidR="00E87776">
        <w:t xml:space="preserve"> </w:t>
      </w:r>
      <w:r>
        <w:t>during</w:t>
      </w:r>
      <w:r w:rsidR="00E87776">
        <w:t xml:space="preserve"> </w:t>
      </w:r>
      <w:r>
        <w:t>life.</w:t>
      </w:r>
      <w:r w:rsidR="00E87776">
        <w:t xml:space="preserve"> </w:t>
      </w:r>
      <w:r>
        <w:t>It</w:t>
      </w:r>
      <w:r w:rsidR="00E87776">
        <w:t xml:space="preserve"> </w:t>
      </w:r>
      <w:r>
        <w:t>was</w:t>
      </w:r>
      <w:r w:rsidR="00E87776">
        <w:t xml:space="preserve"> </w:t>
      </w:r>
      <w:r>
        <w:t>through</w:t>
      </w:r>
      <w:r w:rsidR="00E87776">
        <w:t xml:space="preserve"> </w:t>
      </w:r>
      <w:r>
        <w:t>fear</w:t>
      </w:r>
      <w:r w:rsidR="00E87776">
        <w:t xml:space="preserve"> </w:t>
      </w:r>
      <w:r>
        <w:t>of</w:t>
      </w:r>
      <w:r w:rsidR="00E87776">
        <w:t xml:space="preserve"> </w:t>
      </w:r>
      <w:r>
        <w:t>such</w:t>
      </w:r>
      <w:r w:rsidR="00E87776">
        <w:t xml:space="preserve"> </w:t>
      </w:r>
      <w:r>
        <w:t>a</w:t>
      </w:r>
      <w:r w:rsidR="00E87776">
        <w:t xml:space="preserve"> </w:t>
      </w:r>
      <w:r>
        <w:t>misfortune</w:t>
      </w:r>
      <w:r w:rsidR="00E87776">
        <w:t xml:space="preserve"> </w:t>
      </w:r>
      <w:r>
        <w:t>that</w:t>
      </w:r>
      <w:r w:rsidR="00E87776">
        <w:t xml:space="preserve"> </w:t>
      </w:r>
      <w:r>
        <w:t>St.</w:t>
      </w:r>
      <w:r w:rsidR="00E87776">
        <w:t xml:space="preserve"> </w:t>
      </w:r>
      <w:r>
        <w:t>Augustine</w:t>
      </w:r>
      <w:r w:rsidR="00E87776">
        <w:t xml:space="preserve"> </w:t>
      </w:r>
      <w:r>
        <w:t>prayed:</w:t>
      </w:r>
      <w:r w:rsidR="00E87776">
        <w:t xml:space="preserve"> </w:t>
      </w:r>
      <w:r w:rsidR="00E93DCE">
        <w:t>“</w:t>
      </w:r>
      <w:r>
        <w:t>Here,</w:t>
      </w:r>
      <w:r w:rsidR="00E87776">
        <w:t xml:space="preserve"> </w:t>
      </w:r>
      <w:r>
        <w:t>0</w:t>
      </w:r>
      <w:r w:rsidR="00E87776">
        <w:t xml:space="preserve"> </w:t>
      </w:r>
      <w:r>
        <w:t>Lord!</w:t>
      </w:r>
      <w:r w:rsidR="00E87776">
        <w:t xml:space="preserve"> </w:t>
      </w:r>
      <w:r>
        <w:t>burn,</w:t>
      </w:r>
      <w:r w:rsidR="00E87776">
        <w:t xml:space="preserve"> </w:t>
      </w:r>
      <w:r>
        <w:t>here</w:t>
      </w:r>
      <w:r w:rsidR="00E87776">
        <w:t xml:space="preserve"> </w:t>
      </w:r>
      <w:r>
        <w:t>cut,</w:t>
      </w:r>
      <w:r w:rsidR="00E87776">
        <w:t xml:space="preserve"> </w:t>
      </w:r>
      <w:r>
        <w:t>that</w:t>
      </w:r>
      <w:r w:rsidR="00E87776">
        <w:t xml:space="preserve"> </w:t>
      </w:r>
      <w:r w:rsidR="00186837">
        <w:t>You</w:t>
      </w:r>
      <w:r w:rsidR="00E87776">
        <w:t xml:space="preserve"> </w:t>
      </w:r>
      <w:r w:rsidR="00624028">
        <w:t>may</w:t>
      </w:r>
      <w:r w:rsidR="00E87776">
        <w:t xml:space="preserve"> </w:t>
      </w:r>
      <w:r>
        <w:t>spare</w:t>
      </w:r>
      <w:r w:rsidR="00E87776">
        <w:t xml:space="preserve"> </w:t>
      </w:r>
      <w:r>
        <w:t>me</w:t>
      </w:r>
      <w:r w:rsidR="00E87776">
        <w:t xml:space="preserve"> </w:t>
      </w:r>
      <w:r>
        <w:t>in</w:t>
      </w:r>
      <w:r w:rsidR="00E87776">
        <w:t xml:space="preserve"> </w:t>
      </w:r>
      <w:r>
        <w:t>eternity.</w:t>
      </w:r>
      <w:r w:rsidR="00E93DCE">
        <w:t>”</w:t>
      </w:r>
      <w:r w:rsidR="00E87776">
        <w:t xml:space="preserve"> </w:t>
      </w:r>
      <w:r>
        <w:t>Behold</w:t>
      </w:r>
      <w:r w:rsidR="00E87776">
        <w:t xml:space="preserve"> </w:t>
      </w:r>
      <w:r>
        <w:t>how</w:t>
      </w:r>
      <w:r w:rsidR="00E87776">
        <w:t xml:space="preserve"> </w:t>
      </w:r>
      <w:r>
        <w:t>carefully</w:t>
      </w:r>
      <w:r w:rsidR="00E87776">
        <w:t xml:space="preserve"> </w:t>
      </w:r>
      <w:r>
        <w:t>God</w:t>
      </w:r>
      <w:r w:rsidR="00E87776">
        <w:t xml:space="preserve"> </w:t>
      </w:r>
      <w:r>
        <w:t>guards</w:t>
      </w:r>
      <w:r w:rsidR="00E87776">
        <w:t xml:space="preserve"> </w:t>
      </w:r>
      <w:r>
        <w:t>you,</w:t>
      </w:r>
      <w:r w:rsidR="00E87776">
        <w:t xml:space="preserve"> </w:t>
      </w:r>
      <w:r>
        <w:t>that</w:t>
      </w:r>
      <w:r w:rsidR="00E87776">
        <w:t xml:space="preserve"> </w:t>
      </w:r>
      <w:r>
        <w:t>you</w:t>
      </w:r>
      <w:r w:rsidR="00E87776">
        <w:t xml:space="preserve"> </w:t>
      </w:r>
      <w:r>
        <w:t>may</w:t>
      </w:r>
      <w:r w:rsidR="00E87776">
        <w:t xml:space="preserve"> </w:t>
      </w:r>
      <w:r>
        <w:t>not</w:t>
      </w:r>
      <w:r w:rsidR="00E87776">
        <w:t xml:space="preserve"> </w:t>
      </w:r>
      <w:r>
        <w:t>abandon</w:t>
      </w:r>
      <w:r w:rsidR="00E87776">
        <w:t xml:space="preserve"> </w:t>
      </w:r>
      <w:r>
        <w:t>yourself</w:t>
      </w:r>
      <w:r w:rsidR="00E87776">
        <w:t xml:space="preserve"> </w:t>
      </w:r>
      <w:r>
        <w:t>to</w:t>
      </w:r>
      <w:r w:rsidR="00E87776">
        <w:t xml:space="preserve"> </w:t>
      </w:r>
      <w:r>
        <w:t>your</w:t>
      </w:r>
      <w:r w:rsidR="00E87776">
        <w:t xml:space="preserve"> </w:t>
      </w:r>
      <w:r>
        <w:t>evil</w:t>
      </w:r>
      <w:r w:rsidR="00E87776">
        <w:t xml:space="preserve"> </w:t>
      </w:r>
      <w:r>
        <w:t>inclinations.</w:t>
      </w:r>
      <w:r w:rsidR="00E87776">
        <w:t xml:space="preserve"> </w:t>
      </w:r>
      <w:r>
        <w:t>When</w:t>
      </w:r>
      <w:r w:rsidR="00E87776">
        <w:t xml:space="preserve"> </w:t>
      </w:r>
      <w:r>
        <w:t>a</w:t>
      </w:r>
      <w:r w:rsidR="00E87776">
        <w:t xml:space="preserve"> </w:t>
      </w:r>
      <w:r>
        <w:t>physician</w:t>
      </w:r>
      <w:r w:rsidR="00E87776">
        <w:t xml:space="preserve"> </w:t>
      </w:r>
      <w:r>
        <w:t>finds</w:t>
      </w:r>
      <w:r w:rsidR="00E87776">
        <w:t xml:space="preserve"> </w:t>
      </w:r>
      <w:r>
        <w:t>the</w:t>
      </w:r>
      <w:r w:rsidR="00E87776">
        <w:t xml:space="preserve"> </w:t>
      </w:r>
      <w:r>
        <w:t>condition</w:t>
      </w:r>
      <w:r w:rsidR="00E87776">
        <w:t xml:space="preserve"> </w:t>
      </w:r>
      <w:r>
        <w:t>of</w:t>
      </w:r>
      <w:r w:rsidR="00E87776">
        <w:t xml:space="preserve"> </w:t>
      </w:r>
      <w:r>
        <w:t>his</w:t>
      </w:r>
      <w:r w:rsidR="00E87776">
        <w:t xml:space="preserve"> </w:t>
      </w:r>
      <w:r>
        <w:t>patient</w:t>
      </w:r>
      <w:r w:rsidR="00E87776">
        <w:t xml:space="preserve"> </w:t>
      </w:r>
      <w:r>
        <w:t>hopeless</w:t>
      </w:r>
      <w:r w:rsidR="00E87776">
        <w:t xml:space="preserve"> </w:t>
      </w:r>
      <w:r>
        <w:t>he</w:t>
      </w:r>
      <w:r w:rsidR="00E87776">
        <w:t xml:space="preserve"> </w:t>
      </w:r>
      <w:r>
        <w:t>indulges</w:t>
      </w:r>
      <w:r w:rsidR="00E87776">
        <w:t xml:space="preserve"> </w:t>
      </w:r>
      <w:r>
        <w:t>him</w:t>
      </w:r>
      <w:r w:rsidR="00E87776">
        <w:t xml:space="preserve"> </w:t>
      </w:r>
      <w:r>
        <w:t>in</w:t>
      </w:r>
      <w:r w:rsidR="00E87776">
        <w:t xml:space="preserve"> </w:t>
      </w:r>
      <w:r>
        <w:t>all</w:t>
      </w:r>
      <w:r w:rsidR="00E87776">
        <w:t xml:space="preserve"> </w:t>
      </w:r>
      <w:r>
        <w:t>his</w:t>
      </w:r>
      <w:r w:rsidR="00E87776">
        <w:t xml:space="preserve"> </w:t>
      </w:r>
      <w:r>
        <w:t>caprices,</w:t>
      </w:r>
      <w:r w:rsidR="00E87776">
        <w:t xml:space="preserve"> </w:t>
      </w:r>
      <w:r>
        <w:t>but</w:t>
      </w:r>
      <w:r w:rsidR="00E87776">
        <w:t xml:space="preserve"> </w:t>
      </w:r>
      <w:r>
        <w:t>while</w:t>
      </w:r>
      <w:r w:rsidR="00E87776">
        <w:t xml:space="preserve"> </w:t>
      </w:r>
      <w:r>
        <w:t>there</w:t>
      </w:r>
      <w:r w:rsidR="00E87776">
        <w:t xml:space="preserve"> </w:t>
      </w:r>
      <w:r>
        <w:t>is</w:t>
      </w:r>
      <w:r w:rsidR="00E87776">
        <w:t xml:space="preserve"> </w:t>
      </w:r>
      <w:r>
        <w:t>any</w:t>
      </w:r>
      <w:r w:rsidR="00E87776">
        <w:t xml:space="preserve"> </w:t>
      </w:r>
      <w:r>
        <w:t>hope</w:t>
      </w:r>
      <w:r w:rsidR="00E87776">
        <w:t xml:space="preserve"> </w:t>
      </w:r>
      <w:r>
        <w:t>of</w:t>
      </w:r>
      <w:r w:rsidR="00E87776">
        <w:t xml:space="preserve"> </w:t>
      </w:r>
      <w:r>
        <w:t>recovery</w:t>
      </w:r>
      <w:r w:rsidR="00E87776">
        <w:t xml:space="preserve"> </w:t>
      </w:r>
      <w:r w:rsidR="00E93DCE">
        <w:t>h</w:t>
      </w:r>
      <w:r>
        <w:t>e</w:t>
      </w:r>
      <w:r w:rsidR="00E87776">
        <w:t xml:space="preserve"> </w:t>
      </w:r>
      <w:r>
        <w:t>rigidly</w:t>
      </w:r>
      <w:r w:rsidR="00E87776">
        <w:t xml:space="preserve"> </w:t>
      </w:r>
      <w:r>
        <w:t>restricts</w:t>
      </w:r>
      <w:r w:rsidR="00E87776">
        <w:t xml:space="preserve"> </w:t>
      </w:r>
      <w:r>
        <w:t>him</w:t>
      </w:r>
      <w:r w:rsidR="00E87776">
        <w:t xml:space="preserve"> </w:t>
      </w:r>
      <w:r>
        <w:t>to</w:t>
      </w:r>
      <w:r w:rsidR="00E87776">
        <w:t xml:space="preserve"> </w:t>
      </w:r>
      <w:r>
        <w:t>a</w:t>
      </w:r>
      <w:r w:rsidR="00E87776">
        <w:t xml:space="preserve"> </w:t>
      </w:r>
      <w:r>
        <w:t>certain</w:t>
      </w:r>
      <w:r w:rsidR="00E87776">
        <w:t xml:space="preserve"> </w:t>
      </w:r>
      <w:r>
        <w:t>diet</w:t>
      </w:r>
      <w:r w:rsidR="00E87776">
        <w:t xml:space="preserve"> </w:t>
      </w:r>
      <w:r>
        <w:t>and</w:t>
      </w:r>
      <w:r w:rsidR="00E87776">
        <w:t xml:space="preserve"> </w:t>
      </w:r>
      <w:r>
        <w:t>forbids</w:t>
      </w:r>
      <w:r w:rsidR="00E87776">
        <w:t xml:space="preserve"> </w:t>
      </w:r>
      <w:r>
        <w:t>him</w:t>
      </w:r>
      <w:r w:rsidR="00E87776">
        <w:t xml:space="preserve"> </w:t>
      </w:r>
      <w:r>
        <w:t>all</w:t>
      </w:r>
      <w:r w:rsidR="00E87776">
        <w:t xml:space="preserve"> </w:t>
      </w:r>
      <w:r>
        <w:t>that</w:t>
      </w:r>
      <w:r w:rsidR="00E87776">
        <w:t xml:space="preserve"> </w:t>
      </w:r>
      <w:r>
        <w:t>could</w:t>
      </w:r>
      <w:r w:rsidR="00E87776">
        <w:t xml:space="preserve"> </w:t>
      </w:r>
      <w:r>
        <w:t>aggravate</w:t>
      </w:r>
      <w:r w:rsidR="00E87776">
        <w:t xml:space="preserve"> </w:t>
      </w:r>
      <w:r>
        <w:t>his</w:t>
      </w:r>
      <w:r w:rsidR="00E87776">
        <w:t xml:space="preserve"> </w:t>
      </w:r>
      <w:r>
        <w:t>malady.</w:t>
      </w:r>
      <w:r w:rsidR="00E87776">
        <w:t xml:space="preserve"> </w:t>
      </w:r>
      <w:r>
        <w:t>In</w:t>
      </w:r>
      <w:r w:rsidR="00E87776">
        <w:t xml:space="preserve"> </w:t>
      </w:r>
      <w:r>
        <w:t>like</w:t>
      </w:r>
      <w:r w:rsidR="00E87776">
        <w:t xml:space="preserve"> </w:t>
      </w:r>
      <w:r>
        <w:t>manner</w:t>
      </w:r>
      <w:r w:rsidR="00E87776">
        <w:t xml:space="preserve"> </w:t>
      </w:r>
      <w:r>
        <w:t>parents</w:t>
      </w:r>
      <w:r w:rsidR="00E87776">
        <w:t xml:space="preserve"> </w:t>
      </w:r>
      <w:r>
        <w:t>refuse</w:t>
      </w:r>
      <w:r w:rsidR="00E87776">
        <w:t xml:space="preserve"> </w:t>
      </w:r>
      <w:r>
        <w:t>their</w:t>
      </w:r>
      <w:r w:rsidR="00E87776">
        <w:t xml:space="preserve"> </w:t>
      </w:r>
      <w:r>
        <w:t>children</w:t>
      </w:r>
      <w:r w:rsidR="00E87776">
        <w:t xml:space="preserve"> </w:t>
      </w:r>
      <w:r>
        <w:t>the</w:t>
      </w:r>
      <w:r w:rsidR="00E87776">
        <w:t xml:space="preserve"> </w:t>
      </w:r>
      <w:r>
        <w:t>money</w:t>
      </w:r>
      <w:r w:rsidR="00E87776">
        <w:t xml:space="preserve"> </w:t>
      </w:r>
      <w:r>
        <w:t>they</w:t>
      </w:r>
      <w:r w:rsidR="00E87776">
        <w:t xml:space="preserve"> </w:t>
      </w:r>
      <w:r>
        <w:t>have</w:t>
      </w:r>
      <w:r w:rsidR="00E87776">
        <w:t xml:space="preserve"> </w:t>
      </w:r>
      <w:r>
        <w:t>accumulated</w:t>
      </w:r>
      <w:r w:rsidR="00E87776">
        <w:t xml:space="preserve"> </w:t>
      </w:r>
      <w:r>
        <w:t>only</w:t>
      </w:r>
      <w:r w:rsidR="00E87776">
        <w:t xml:space="preserve"> </w:t>
      </w:r>
      <w:r>
        <w:t>for</w:t>
      </w:r>
      <w:r w:rsidR="00E87776">
        <w:t xml:space="preserve"> </w:t>
      </w:r>
      <w:r>
        <w:t>them</w:t>
      </w:r>
      <w:r w:rsidR="00E87776">
        <w:t xml:space="preserve"> </w:t>
      </w:r>
      <w:r>
        <w:t>when</w:t>
      </w:r>
      <w:r w:rsidR="00E87776">
        <w:t xml:space="preserve"> </w:t>
      </w:r>
      <w:r>
        <w:t>they</w:t>
      </w:r>
      <w:r w:rsidR="00E87776">
        <w:t xml:space="preserve"> </w:t>
      </w:r>
      <w:r>
        <w:t>find</w:t>
      </w:r>
      <w:r w:rsidR="00E87776">
        <w:t xml:space="preserve"> </w:t>
      </w:r>
      <w:r>
        <w:t>they</w:t>
      </w:r>
      <w:r w:rsidR="00E87776">
        <w:t xml:space="preserve"> </w:t>
      </w:r>
      <w:r>
        <w:t>are</w:t>
      </w:r>
      <w:r w:rsidR="00E87776">
        <w:t xml:space="preserve"> </w:t>
      </w:r>
      <w:r>
        <w:t>squandering</w:t>
      </w:r>
      <w:r w:rsidR="00E87776">
        <w:t xml:space="preserve"> </w:t>
      </w:r>
      <w:r>
        <w:t>it</w:t>
      </w:r>
      <w:r w:rsidR="00E87776">
        <w:t xml:space="preserve"> </w:t>
      </w:r>
      <w:r>
        <w:t>in</w:t>
      </w:r>
      <w:r w:rsidR="00E87776">
        <w:t xml:space="preserve"> </w:t>
      </w:r>
      <w:r>
        <w:t>play</w:t>
      </w:r>
      <w:r w:rsidR="00E87776">
        <w:t xml:space="preserve"> </w:t>
      </w:r>
      <w:r>
        <w:t>and</w:t>
      </w:r>
      <w:r w:rsidR="00E87776">
        <w:t xml:space="preserve"> </w:t>
      </w:r>
      <w:r>
        <w:t>riotous</w:t>
      </w:r>
      <w:r w:rsidR="00E87776">
        <w:t xml:space="preserve"> </w:t>
      </w:r>
      <w:r>
        <w:t>living.</w:t>
      </w:r>
      <w:r w:rsidR="00E87776">
        <w:t xml:space="preserve"> </w:t>
      </w:r>
      <w:r>
        <w:t>Thus</w:t>
      </w:r>
      <w:r w:rsidR="00E87776">
        <w:t xml:space="preserve"> </w:t>
      </w:r>
      <w:r>
        <w:t>are</w:t>
      </w:r>
      <w:r w:rsidR="00E87776">
        <w:t xml:space="preserve"> </w:t>
      </w:r>
      <w:r>
        <w:t>we</w:t>
      </w:r>
      <w:r w:rsidR="00E87776">
        <w:t xml:space="preserve"> </w:t>
      </w:r>
      <w:r>
        <w:t>treated</w:t>
      </w:r>
      <w:r w:rsidR="00E87776">
        <w:t xml:space="preserve"> </w:t>
      </w:r>
      <w:r>
        <w:t>by</w:t>
      </w:r>
      <w:r w:rsidR="00E87776">
        <w:t xml:space="preserve"> </w:t>
      </w:r>
      <w:r>
        <w:t>God,</w:t>
      </w:r>
      <w:r w:rsidR="00E87776">
        <w:t xml:space="preserve"> </w:t>
      </w:r>
      <w:r>
        <w:t>the</w:t>
      </w:r>
      <w:r w:rsidR="00E87776">
        <w:t xml:space="preserve"> </w:t>
      </w:r>
      <w:r>
        <w:t>sovereign</w:t>
      </w:r>
      <w:r w:rsidR="00E87776">
        <w:t xml:space="preserve"> </w:t>
      </w:r>
      <w:r>
        <w:t>Physician</w:t>
      </w:r>
      <w:r w:rsidR="00E87776">
        <w:t xml:space="preserve"> </w:t>
      </w:r>
      <w:r>
        <w:t>and</w:t>
      </w:r>
      <w:r w:rsidR="00E87776">
        <w:t xml:space="preserve"> </w:t>
      </w:r>
      <w:r>
        <w:t>most</w:t>
      </w:r>
      <w:r w:rsidR="00E87776">
        <w:t xml:space="preserve"> </w:t>
      </w:r>
      <w:r>
        <w:t>loving</w:t>
      </w:r>
      <w:r w:rsidR="00E87776">
        <w:t xml:space="preserve"> </w:t>
      </w:r>
      <w:r>
        <w:t>Father</w:t>
      </w:r>
      <w:r w:rsidR="00E87776">
        <w:t xml:space="preserve"> </w:t>
      </w:r>
      <w:r>
        <w:t>of</w:t>
      </w:r>
      <w:r w:rsidR="00E87776">
        <w:t xml:space="preserve"> </w:t>
      </w:r>
      <w:r>
        <w:t>us</w:t>
      </w:r>
      <w:r w:rsidR="00E87776">
        <w:t xml:space="preserve"> </w:t>
      </w:r>
      <w:r>
        <w:t>all,</w:t>
      </w:r>
      <w:r w:rsidR="00E87776">
        <w:t xml:space="preserve"> </w:t>
      </w:r>
      <w:r>
        <w:t>when</w:t>
      </w:r>
      <w:r w:rsidR="00E87776">
        <w:t xml:space="preserve"> </w:t>
      </w:r>
      <w:r>
        <w:t>He</w:t>
      </w:r>
      <w:r w:rsidR="00E87776">
        <w:t xml:space="preserve"> </w:t>
      </w:r>
      <w:r>
        <w:t>sends</w:t>
      </w:r>
      <w:r w:rsidR="00E87776">
        <w:t xml:space="preserve"> </w:t>
      </w:r>
      <w:r>
        <w:t>us</w:t>
      </w:r>
      <w:r w:rsidR="00E87776">
        <w:t xml:space="preserve"> </w:t>
      </w:r>
      <w:r>
        <w:t>trials</w:t>
      </w:r>
      <w:r w:rsidR="00E87776">
        <w:t xml:space="preserve"> </w:t>
      </w:r>
      <w:r>
        <w:t>and</w:t>
      </w:r>
      <w:r w:rsidR="00E87776">
        <w:t xml:space="preserve"> </w:t>
      </w:r>
      <w:r>
        <w:t>privations.</w:t>
      </w:r>
      <w:r w:rsidR="00E87776">
        <w:t xml:space="preserve"> </w:t>
      </w:r>
    </w:p>
    <w:p w14:paraId="352A4F4B" w14:textId="77777777" w:rsidR="009F17B2" w:rsidRDefault="00055323" w:rsidP="00B01E47">
      <w:pPr>
        <w:jc w:val="both"/>
      </w:pPr>
      <w:r>
        <w:t>Consider</w:t>
      </w:r>
      <w:r w:rsidR="00E87776">
        <w:t xml:space="preserve"> </w:t>
      </w:r>
      <w:r>
        <w:t>also</w:t>
      </w:r>
      <w:r w:rsidR="00E87776">
        <w:t xml:space="preserve"> </w:t>
      </w:r>
      <w:r>
        <w:t>the</w:t>
      </w:r>
      <w:r w:rsidR="00E87776">
        <w:t xml:space="preserve"> </w:t>
      </w:r>
      <w:r>
        <w:t>sufferings</w:t>
      </w:r>
      <w:r w:rsidR="00E87776">
        <w:t xml:space="preserve"> </w:t>
      </w:r>
      <w:r>
        <w:t>which</w:t>
      </w:r>
      <w:r w:rsidR="00E87776">
        <w:t xml:space="preserve"> </w:t>
      </w:r>
      <w:r>
        <w:t>our</w:t>
      </w:r>
      <w:r w:rsidR="00E87776">
        <w:t xml:space="preserve"> </w:t>
      </w:r>
      <w:r w:rsidR="00E93DCE">
        <w:t>Savior</w:t>
      </w:r>
      <w:r w:rsidR="00E87776">
        <w:t xml:space="preserve"> </w:t>
      </w:r>
      <w:r>
        <w:t>endured</w:t>
      </w:r>
      <w:r w:rsidR="00E87776">
        <w:t xml:space="preserve"> </w:t>
      </w:r>
      <w:r>
        <w:t>from</w:t>
      </w:r>
      <w:r w:rsidR="00E87776">
        <w:t xml:space="preserve"> </w:t>
      </w:r>
      <w:r>
        <w:t>creatures.</w:t>
      </w:r>
      <w:r w:rsidR="00E87776">
        <w:t xml:space="preserve"> </w:t>
      </w:r>
      <w:r>
        <w:t>He</w:t>
      </w:r>
      <w:r w:rsidR="00E87776">
        <w:t xml:space="preserve"> </w:t>
      </w:r>
      <w:r>
        <w:t>was</w:t>
      </w:r>
      <w:r w:rsidR="00E87776">
        <w:t xml:space="preserve"> </w:t>
      </w:r>
      <w:r>
        <w:t>bruised,</w:t>
      </w:r>
      <w:r w:rsidR="00E87776">
        <w:t xml:space="preserve"> </w:t>
      </w:r>
      <w:r>
        <w:t>and</w:t>
      </w:r>
      <w:r w:rsidR="00E87776">
        <w:t xml:space="preserve"> </w:t>
      </w:r>
      <w:r>
        <w:t>buffeted,</w:t>
      </w:r>
      <w:r w:rsidR="00E87776">
        <w:t xml:space="preserve"> </w:t>
      </w:r>
      <w:r>
        <w:t>and</w:t>
      </w:r>
      <w:r w:rsidR="00E87776">
        <w:t xml:space="preserve"> </w:t>
      </w:r>
      <w:r>
        <w:t>spat</w:t>
      </w:r>
      <w:r w:rsidR="00E87776">
        <w:t xml:space="preserve"> </w:t>
      </w:r>
      <w:r>
        <w:t>upon.</w:t>
      </w:r>
      <w:r w:rsidR="00E87776">
        <w:t xml:space="preserve"> </w:t>
      </w:r>
      <w:r>
        <w:t>With</w:t>
      </w:r>
      <w:r w:rsidR="00E87776">
        <w:t xml:space="preserve"> </w:t>
      </w:r>
      <w:r>
        <w:t>what</w:t>
      </w:r>
      <w:r w:rsidR="00E87776">
        <w:t xml:space="preserve"> </w:t>
      </w:r>
      <w:r>
        <w:t>patience</w:t>
      </w:r>
      <w:r w:rsidR="00E87776">
        <w:t xml:space="preserve"> </w:t>
      </w:r>
      <w:r>
        <w:t>He</w:t>
      </w:r>
      <w:r w:rsidR="00E87776">
        <w:t xml:space="preserve"> </w:t>
      </w:r>
      <w:r>
        <w:t>bore</w:t>
      </w:r>
      <w:r w:rsidR="00E87776">
        <w:t xml:space="preserve"> </w:t>
      </w:r>
      <w:r>
        <w:t>the</w:t>
      </w:r>
      <w:r w:rsidR="00E87776">
        <w:t xml:space="preserve"> </w:t>
      </w:r>
      <w:r>
        <w:t>mockery</w:t>
      </w:r>
      <w:r w:rsidR="00E87776">
        <w:t xml:space="preserve"> </w:t>
      </w:r>
      <w:r>
        <w:t>of</w:t>
      </w:r>
      <w:r w:rsidR="00E87776">
        <w:t xml:space="preserve"> </w:t>
      </w:r>
      <w:r>
        <w:t>the</w:t>
      </w:r>
      <w:r w:rsidR="00E87776">
        <w:t xml:space="preserve"> </w:t>
      </w:r>
      <w:r>
        <w:t>multitude!</w:t>
      </w:r>
      <w:r w:rsidR="00E87776">
        <w:t xml:space="preserve"> </w:t>
      </w:r>
      <w:r>
        <w:t>With</w:t>
      </w:r>
      <w:r w:rsidR="00E87776">
        <w:t xml:space="preserve"> </w:t>
      </w:r>
      <w:r>
        <w:t>what</w:t>
      </w:r>
      <w:r w:rsidR="00E87776">
        <w:t xml:space="preserve"> </w:t>
      </w:r>
      <w:r>
        <w:t>resignation</w:t>
      </w:r>
      <w:r w:rsidR="00E87776">
        <w:t xml:space="preserve"> </w:t>
      </w:r>
      <w:r>
        <w:t>he</w:t>
      </w:r>
      <w:r w:rsidR="00E87776">
        <w:t xml:space="preserve"> </w:t>
      </w:r>
      <w:r>
        <w:t>drank</w:t>
      </w:r>
      <w:r w:rsidR="00E87776">
        <w:t xml:space="preserve"> </w:t>
      </w:r>
      <w:r>
        <w:t>the</w:t>
      </w:r>
      <w:r w:rsidR="00E87776">
        <w:t xml:space="preserve"> </w:t>
      </w:r>
      <w:r>
        <w:t>bitter</w:t>
      </w:r>
      <w:r w:rsidR="00E87776">
        <w:t xml:space="preserve"> </w:t>
      </w:r>
      <w:r>
        <w:t>draught</w:t>
      </w:r>
      <w:r w:rsidR="00E87776">
        <w:t xml:space="preserve"> </w:t>
      </w:r>
      <w:r>
        <w:t>of</w:t>
      </w:r>
      <w:r w:rsidR="00E87776">
        <w:t xml:space="preserve"> </w:t>
      </w:r>
      <w:r>
        <w:t>vinegar</w:t>
      </w:r>
      <w:r w:rsidR="00E87776">
        <w:t xml:space="preserve"> </w:t>
      </w:r>
      <w:r>
        <w:t>and</w:t>
      </w:r>
      <w:r w:rsidR="00E87776">
        <w:t xml:space="preserve"> </w:t>
      </w:r>
      <w:r>
        <w:t>gall!</w:t>
      </w:r>
      <w:r w:rsidR="00E87776">
        <w:t xml:space="preserve"> </w:t>
      </w:r>
      <w:r>
        <w:t>How</w:t>
      </w:r>
      <w:r w:rsidR="00E87776">
        <w:t xml:space="preserve"> </w:t>
      </w:r>
      <w:r>
        <w:t>willingly</w:t>
      </w:r>
      <w:r w:rsidR="00E87776">
        <w:t xml:space="preserve"> </w:t>
      </w:r>
      <w:r>
        <w:t>He</w:t>
      </w:r>
      <w:r w:rsidR="00E87776">
        <w:t xml:space="preserve"> </w:t>
      </w:r>
      <w:r>
        <w:t>embraced</w:t>
      </w:r>
      <w:r w:rsidR="00E87776">
        <w:t xml:space="preserve"> </w:t>
      </w:r>
      <w:r>
        <w:t>the</w:t>
      </w:r>
      <w:r w:rsidR="00E87776">
        <w:t xml:space="preserve"> </w:t>
      </w:r>
      <w:r>
        <w:t>death</w:t>
      </w:r>
      <w:r w:rsidR="00E87776">
        <w:t xml:space="preserve"> </w:t>
      </w:r>
      <w:r>
        <w:t>of</w:t>
      </w:r>
      <w:r w:rsidR="00E87776">
        <w:t xml:space="preserve"> </w:t>
      </w:r>
      <w:r>
        <w:t>the</w:t>
      </w:r>
      <w:r w:rsidR="00E87776">
        <w:t xml:space="preserve"> </w:t>
      </w:r>
      <w:r>
        <w:t>Cross</w:t>
      </w:r>
      <w:r w:rsidR="00E87776">
        <w:t xml:space="preserve"> </w:t>
      </w:r>
      <w:r>
        <w:t>to</w:t>
      </w:r>
      <w:r w:rsidR="00E87776">
        <w:t xml:space="preserve"> </w:t>
      </w:r>
      <w:r>
        <w:t>deliver</w:t>
      </w:r>
      <w:r w:rsidR="00E87776">
        <w:t xml:space="preserve"> </w:t>
      </w:r>
      <w:r>
        <w:t>us</w:t>
      </w:r>
      <w:r w:rsidR="00E87776">
        <w:t xml:space="preserve"> </w:t>
      </w:r>
      <w:r>
        <w:t>from</w:t>
      </w:r>
      <w:r w:rsidR="00E87776">
        <w:t xml:space="preserve"> </w:t>
      </w:r>
      <w:r>
        <w:t>eternal</w:t>
      </w:r>
      <w:r w:rsidR="00E87776">
        <w:t xml:space="preserve"> </w:t>
      </w:r>
      <w:r>
        <w:t>death!</w:t>
      </w:r>
      <w:r w:rsidR="00E87776">
        <w:t xml:space="preserve"> </w:t>
      </w:r>
      <w:r>
        <w:t>How,</w:t>
      </w:r>
      <w:r w:rsidR="00E87776">
        <w:t xml:space="preserve"> </w:t>
      </w:r>
      <w:r>
        <w:t>then,</w:t>
      </w:r>
      <w:r w:rsidR="00E87776">
        <w:t xml:space="preserve"> </w:t>
      </w:r>
      <w:r>
        <w:t>can</w:t>
      </w:r>
      <w:r w:rsidR="00E87776">
        <w:t xml:space="preserve"> </w:t>
      </w:r>
      <w:r>
        <w:t>you,</w:t>
      </w:r>
      <w:r w:rsidR="00E87776">
        <w:t xml:space="preserve"> </w:t>
      </w:r>
      <w:r>
        <w:t>a</w:t>
      </w:r>
      <w:r w:rsidR="00E87776">
        <w:t xml:space="preserve"> </w:t>
      </w:r>
      <w:r>
        <w:t>vile</w:t>
      </w:r>
      <w:r w:rsidR="00E87776">
        <w:t xml:space="preserve"> </w:t>
      </w:r>
      <w:r>
        <w:t>worm</w:t>
      </w:r>
      <w:r w:rsidR="00E87776">
        <w:t xml:space="preserve"> </w:t>
      </w:r>
      <w:r>
        <w:t>of</w:t>
      </w:r>
      <w:r w:rsidR="00E87776">
        <w:t xml:space="preserve"> </w:t>
      </w:r>
      <w:r>
        <w:t>the</w:t>
      </w:r>
      <w:r w:rsidR="00E87776">
        <w:t xml:space="preserve"> </w:t>
      </w:r>
      <w:r>
        <w:t>earth,</w:t>
      </w:r>
      <w:r w:rsidR="00E87776">
        <w:t xml:space="preserve"> </w:t>
      </w:r>
      <w:r>
        <w:t>presume</w:t>
      </w:r>
      <w:r w:rsidR="00E87776">
        <w:t xml:space="preserve"> </w:t>
      </w:r>
      <w:r>
        <w:t>to</w:t>
      </w:r>
      <w:r w:rsidR="00E87776">
        <w:t xml:space="preserve"> </w:t>
      </w:r>
      <w:r>
        <w:t>complain</w:t>
      </w:r>
      <w:r w:rsidR="00E87776">
        <w:t xml:space="preserve"> </w:t>
      </w:r>
      <w:r>
        <w:t>of</w:t>
      </w:r>
      <w:r w:rsidR="00E87776">
        <w:t xml:space="preserve"> </w:t>
      </w:r>
      <w:r>
        <w:t>sufferings</w:t>
      </w:r>
      <w:r w:rsidR="00E87776">
        <w:t xml:space="preserve"> </w:t>
      </w:r>
      <w:r>
        <w:t>which</w:t>
      </w:r>
      <w:r w:rsidR="00E87776">
        <w:t xml:space="preserve"> </w:t>
      </w:r>
      <w:r>
        <w:t>you</w:t>
      </w:r>
      <w:r w:rsidR="00E87776">
        <w:t xml:space="preserve"> </w:t>
      </w:r>
      <w:r>
        <w:t>have</w:t>
      </w:r>
      <w:r w:rsidR="00E87776">
        <w:t xml:space="preserve"> </w:t>
      </w:r>
      <w:r>
        <w:t>justly</w:t>
      </w:r>
      <w:r w:rsidR="00E87776">
        <w:t xml:space="preserve"> </w:t>
      </w:r>
      <w:r>
        <w:t>merited</w:t>
      </w:r>
      <w:r w:rsidR="00E87776">
        <w:t xml:space="preserve"> </w:t>
      </w:r>
      <w:r>
        <w:t>by</w:t>
      </w:r>
      <w:r w:rsidR="00E87776">
        <w:t xml:space="preserve"> </w:t>
      </w:r>
      <w:r>
        <w:t>your</w:t>
      </w:r>
      <w:r w:rsidR="00E87776">
        <w:t xml:space="preserve"> </w:t>
      </w:r>
      <w:r>
        <w:t>sins</w:t>
      </w:r>
      <w:r w:rsidR="00E93DCE">
        <w:t>-</w:t>
      </w:r>
      <w:r>
        <w:t>those</w:t>
      </w:r>
      <w:r w:rsidR="00E87776">
        <w:t xml:space="preserve"> </w:t>
      </w:r>
      <w:r>
        <w:t>sins</w:t>
      </w:r>
      <w:r w:rsidR="00E87776">
        <w:t xml:space="preserve"> </w:t>
      </w:r>
      <w:r>
        <w:t>for</w:t>
      </w:r>
      <w:r w:rsidR="00E87776">
        <w:t xml:space="preserve"> </w:t>
      </w:r>
      <w:r>
        <w:t>which</w:t>
      </w:r>
      <w:r w:rsidR="00E87776">
        <w:t xml:space="preserve"> </w:t>
      </w:r>
      <w:r>
        <w:t>the</w:t>
      </w:r>
      <w:r w:rsidR="00E87776">
        <w:t xml:space="preserve"> </w:t>
      </w:r>
      <w:r>
        <w:t>spotless</w:t>
      </w:r>
      <w:r w:rsidR="00E87776">
        <w:t xml:space="preserve"> </w:t>
      </w:r>
      <w:r>
        <w:t>Lamb</w:t>
      </w:r>
      <w:r w:rsidR="00E87776">
        <w:t xml:space="preserve"> </w:t>
      </w:r>
      <w:r>
        <w:t>of</w:t>
      </w:r>
      <w:r w:rsidR="00E87776">
        <w:t xml:space="preserve"> </w:t>
      </w:r>
      <w:r>
        <w:t>God</w:t>
      </w:r>
      <w:r w:rsidR="00E87776">
        <w:t xml:space="preserve"> </w:t>
      </w:r>
      <w:r>
        <w:t>was</w:t>
      </w:r>
      <w:r w:rsidR="00E87776">
        <w:t xml:space="preserve"> </w:t>
      </w:r>
      <w:r>
        <w:t>immolated?</w:t>
      </w:r>
      <w:r w:rsidR="00E87776">
        <w:t xml:space="preserve"> </w:t>
      </w:r>
      <w:r>
        <w:t>He</w:t>
      </w:r>
      <w:r w:rsidR="00E87776">
        <w:t xml:space="preserve"> </w:t>
      </w:r>
      <w:r>
        <w:t>would</w:t>
      </w:r>
      <w:r w:rsidR="00E87776">
        <w:t xml:space="preserve"> </w:t>
      </w:r>
      <w:r>
        <w:t>teach</w:t>
      </w:r>
      <w:r w:rsidR="00E87776">
        <w:t xml:space="preserve"> </w:t>
      </w:r>
      <w:r>
        <w:t>us</w:t>
      </w:r>
      <w:r w:rsidR="00E87776">
        <w:t xml:space="preserve"> </w:t>
      </w:r>
      <w:r>
        <w:t>by</w:t>
      </w:r>
      <w:r w:rsidR="00E87776">
        <w:t xml:space="preserve"> </w:t>
      </w:r>
      <w:r>
        <w:t>His</w:t>
      </w:r>
      <w:r w:rsidR="00E87776">
        <w:t xml:space="preserve"> </w:t>
      </w:r>
      <w:r>
        <w:t>example</w:t>
      </w:r>
      <w:r w:rsidR="00E87776">
        <w:t xml:space="preserve"> </w:t>
      </w:r>
      <w:r>
        <w:t>that</w:t>
      </w:r>
      <w:r w:rsidR="00E87776">
        <w:t xml:space="preserve"> </w:t>
      </w:r>
      <w:r>
        <w:t>unless</w:t>
      </w:r>
      <w:r w:rsidR="00E87776">
        <w:t xml:space="preserve"> </w:t>
      </w:r>
      <w:r>
        <w:t>we</w:t>
      </w:r>
      <w:r w:rsidR="00E87776">
        <w:t xml:space="preserve"> </w:t>
      </w:r>
      <w:r>
        <w:t>strive</w:t>
      </w:r>
      <w:r w:rsidR="00E87776">
        <w:t xml:space="preserve"> </w:t>
      </w:r>
      <w:r>
        <w:t>for</w:t>
      </w:r>
      <w:r w:rsidR="00E87776">
        <w:t xml:space="preserve"> </w:t>
      </w:r>
      <w:r>
        <w:t>the</w:t>
      </w:r>
      <w:r w:rsidR="00E87776">
        <w:t xml:space="preserve"> </w:t>
      </w:r>
      <w:r>
        <w:t>mastery</w:t>
      </w:r>
      <w:r w:rsidR="00E87776">
        <w:t xml:space="preserve"> </w:t>
      </w:r>
      <w:r>
        <w:t>legitimately</w:t>
      </w:r>
      <w:r w:rsidR="00E93DCE">
        <w:t>-</w:t>
      </w:r>
      <w:r>
        <w:t>that</w:t>
      </w:r>
      <w:r w:rsidR="00E87776">
        <w:t xml:space="preserve"> </w:t>
      </w:r>
      <w:r>
        <w:t>is,</w:t>
      </w:r>
      <w:r w:rsidR="00E87776">
        <w:t xml:space="preserve"> </w:t>
      </w:r>
      <w:r>
        <w:t>courageously</w:t>
      </w:r>
      <w:r w:rsidR="00E87776">
        <w:t xml:space="preserve"> </w:t>
      </w:r>
      <w:r>
        <w:t>and</w:t>
      </w:r>
      <w:r w:rsidR="00E87776">
        <w:t xml:space="preserve"> </w:t>
      </w:r>
      <w:r>
        <w:t>perseveringly</w:t>
      </w:r>
      <w:r w:rsidR="00E93DCE">
        <w:t>-</w:t>
      </w:r>
      <w:r>
        <w:t>we</w:t>
      </w:r>
      <w:r w:rsidR="00E87776">
        <w:t xml:space="preserve"> </w:t>
      </w:r>
      <w:r>
        <w:t>shall</w:t>
      </w:r>
      <w:r w:rsidR="00E87776">
        <w:t xml:space="preserve"> </w:t>
      </w:r>
      <w:r>
        <w:t>not</w:t>
      </w:r>
      <w:r w:rsidR="00E87776">
        <w:t xml:space="preserve"> </w:t>
      </w:r>
      <w:r>
        <w:t>be</w:t>
      </w:r>
      <w:r w:rsidR="00E87776">
        <w:t xml:space="preserve"> </w:t>
      </w:r>
      <w:r>
        <w:t>crowned.</w:t>
      </w:r>
      <w:r w:rsidR="00E93DCE">
        <w:rPr>
          <w:rStyle w:val="FootnoteReference"/>
        </w:rPr>
        <w:footnoteReference w:id="593"/>
      </w:r>
      <w:r w:rsidR="00E87776">
        <w:t xml:space="preserve"> </w:t>
      </w:r>
      <w:r>
        <w:t>Moreover,</w:t>
      </w:r>
      <w:r w:rsidR="00E87776">
        <w:t xml:space="preserve"> </w:t>
      </w:r>
      <w:r>
        <w:t>let</w:t>
      </w:r>
      <w:r w:rsidR="00E87776">
        <w:t xml:space="preserve"> </w:t>
      </w:r>
      <w:r>
        <w:t>me</w:t>
      </w:r>
      <w:r w:rsidR="00E87776">
        <w:t xml:space="preserve"> </w:t>
      </w:r>
      <w:r>
        <w:t>appeal</w:t>
      </w:r>
      <w:r w:rsidR="00E87776">
        <w:t xml:space="preserve"> </w:t>
      </w:r>
      <w:r>
        <w:t>to</w:t>
      </w:r>
      <w:r w:rsidR="00E87776">
        <w:t xml:space="preserve"> </w:t>
      </w:r>
      <w:r>
        <w:t>your</w:t>
      </w:r>
      <w:r w:rsidR="00E87776">
        <w:t xml:space="preserve"> </w:t>
      </w:r>
      <w:r>
        <w:t>self-interest.</w:t>
      </w:r>
      <w:r w:rsidR="00E87776">
        <w:t xml:space="preserve"> </w:t>
      </w:r>
      <w:r>
        <w:t>Will</w:t>
      </w:r>
      <w:r w:rsidR="00E87776">
        <w:t xml:space="preserve"> </w:t>
      </w:r>
      <w:r>
        <w:t>you</w:t>
      </w:r>
      <w:r w:rsidR="00E87776">
        <w:t xml:space="preserve"> </w:t>
      </w:r>
      <w:r>
        <w:t>not</w:t>
      </w:r>
      <w:r w:rsidR="00E87776">
        <w:t xml:space="preserve"> </w:t>
      </w:r>
      <w:r>
        <w:t>at</w:t>
      </w:r>
      <w:r w:rsidR="00E87776">
        <w:t xml:space="preserve"> </w:t>
      </w:r>
      <w:r>
        <w:t>least</w:t>
      </w:r>
      <w:r w:rsidR="00E87776">
        <w:t xml:space="preserve"> </w:t>
      </w:r>
      <w:r>
        <w:t>make</w:t>
      </w:r>
      <w:r w:rsidR="00E87776">
        <w:t xml:space="preserve"> </w:t>
      </w:r>
      <w:r>
        <w:t>a</w:t>
      </w:r>
      <w:r w:rsidR="00E87776">
        <w:t xml:space="preserve"> </w:t>
      </w:r>
      <w:r>
        <w:t>virtue</w:t>
      </w:r>
      <w:r w:rsidR="00E87776">
        <w:t xml:space="preserve"> </w:t>
      </w:r>
      <w:r>
        <w:t>out</w:t>
      </w:r>
      <w:r w:rsidR="00E87776">
        <w:t xml:space="preserve"> </w:t>
      </w:r>
      <w:r>
        <w:t>of</w:t>
      </w:r>
      <w:r w:rsidR="00E87776">
        <w:t xml:space="preserve"> </w:t>
      </w:r>
      <w:r>
        <w:t>necessity?</w:t>
      </w:r>
      <w:r w:rsidR="00E87776">
        <w:t xml:space="preserve"> </w:t>
      </w:r>
      <w:r>
        <w:t>You</w:t>
      </w:r>
      <w:r w:rsidR="00E87776">
        <w:t xml:space="preserve"> </w:t>
      </w:r>
      <w:r>
        <w:t>must</w:t>
      </w:r>
      <w:r w:rsidR="00E87776">
        <w:t xml:space="preserve"> </w:t>
      </w:r>
      <w:r>
        <w:t>suffer.</w:t>
      </w:r>
      <w:r w:rsidR="00E87776">
        <w:t xml:space="preserve"> </w:t>
      </w:r>
      <w:r>
        <w:t>You</w:t>
      </w:r>
      <w:r w:rsidR="00E87776">
        <w:t xml:space="preserve"> </w:t>
      </w:r>
      <w:r>
        <w:t>cannot</w:t>
      </w:r>
      <w:r w:rsidR="00E87776">
        <w:t xml:space="preserve"> </w:t>
      </w:r>
      <w:r>
        <w:t>escape</w:t>
      </w:r>
      <w:r w:rsidR="00E87776">
        <w:t xml:space="preserve"> </w:t>
      </w:r>
      <w:r>
        <w:t>it,</w:t>
      </w:r>
      <w:r w:rsidR="00E87776">
        <w:t xml:space="preserve"> </w:t>
      </w:r>
      <w:r>
        <w:t>for</w:t>
      </w:r>
      <w:r w:rsidR="00E87776">
        <w:t xml:space="preserve"> </w:t>
      </w:r>
      <w:r>
        <w:t>it</w:t>
      </w:r>
      <w:r w:rsidR="00E87776">
        <w:t xml:space="preserve"> </w:t>
      </w:r>
      <w:r>
        <w:t>is</w:t>
      </w:r>
      <w:r w:rsidR="00E87776">
        <w:t xml:space="preserve"> </w:t>
      </w:r>
      <w:r>
        <w:t>a</w:t>
      </w:r>
      <w:r w:rsidR="00E87776">
        <w:t xml:space="preserve"> </w:t>
      </w:r>
      <w:r>
        <w:t>law</w:t>
      </w:r>
      <w:r w:rsidR="00E87776">
        <w:t xml:space="preserve"> </w:t>
      </w:r>
      <w:r>
        <w:t>of</w:t>
      </w:r>
      <w:r w:rsidR="00E87776">
        <w:t xml:space="preserve"> </w:t>
      </w:r>
      <w:r>
        <w:t>your</w:t>
      </w:r>
      <w:r w:rsidR="00E87776">
        <w:t xml:space="preserve"> </w:t>
      </w:r>
      <w:r>
        <w:t>nature.</w:t>
      </w:r>
      <w:r w:rsidR="00E87776">
        <w:t xml:space="preserve"> </w:t>
      </w:r>
      <w:r>
        <w:t>Can</w:t>
      </w:r>
      <w:r w:rsidR="00E87776">
        <w:t xml:space="preserve"> </w:t>
      </w:r>
      <w:r>
        <w:t>you</w:t>
      </w:r>
      <w:r w:rsidR="00E87776">
        <w:t xml:space="preserve"> </w:t>
      </w:r>
      <w:r>
        <w:t>resist</w:t>
      </w:r>
      <w:r w:rsidR="00E87776">
        <w:t xml:space="preserve"> </w:t>
      </w:r>
      <w:r>
        <w:t>the</w:t>
      </w:r>
      <w:r w:rsidR="00E87776">
        <w:t xml:space="preserve"> </w:t>
      </w:r>
      <w:r>
        <w:t>almighty</w:t>
      </w:r>
      <w:r w:rsidR="00E87776">
        <w:t xml:space="preserve"> </w:t>
      </w:r>
      <w:r>
        <w:t>power</w:t>
      </w:r>
      <w:r w:rsidR="00E87776">
        <w:t xml:space="preserve"> </w:t>
      </w:r>
      <w:r>
        <w:t>of</w:t>
      </w:r>
      <w:r w:rsidR="00E87776">
        <w:t xml:space="preserve"> </w:t>
      </w:r>
      <w:r>
        <w:t>God</w:t>
      </w:r>
      <w:r w:rsidR="00E87776">
        <w:t xml:space="preserve"> </w:t>
      </w:r>
      <w:r>
        <w:t>when</w:t>
      </w:r>
      <w:r w:rsidR="00E87776">
        <w:t xml:space="preserve"> </w:t>
      </w:r>
      <w:r>
        <w:t>He</w:t>
      </w:r>
      <w:r w:rsidR="00E87776">
        <w:t xml:space="preserve"> </w:t>
      </w:r>
      <w:r>
        <w:t>is</w:t>
      </w:r>
      <w:r w:rsidR="00E87776">
        <w:t xml:space="preserve"> </w:t>
      </w:r>
      <w:r>
        <w:t>pleased</w:t>
      </w:r>
      <w:r w:rsidR="00E87776">
        <w:t xml:space="preserve"> </w:t>
      </w:r>
      <w:r>
        <w:t>to</w:t>
      </w:r>
      <w:r w:rsidR="00E87776">
        <w:t xml:space="preserve"> </w:t>
      </w:r>
      <w:r>
        <w:t>send</w:t>
      </w:r>
      <w:r w:rsidR="00E87776">
        <w:t xml:space="preserve"> </w:t>
      </w:r>
      <w:r>
        <w:t>you</w:t>
      </w:r>
      <w:r w:rsidR="00E87776">
        <w:t xml:space="preserve"> </w:t>
      </w:r>
      <w:r>
        <w:t>afflictions?</w:t>
      </w:r>
      <w:r w:rsidR="00E87776">
        <w:t xml:space="preserve"> </w:t>
      </w:r>
      <w:r>
        <w:t>Knowing</w:t>
      </w:r>
      <w:r w:rsidR="00E87776">
        <w:t xml:space="preserve"> </w:t>
      </w:r>
      <w:r>
        <w:t>these</w:t>
      </w:r>
      <w:r w:rsidR="00E87776">
        <w:t xml:space="preserve"> </w:t>
      </w:r>
      <w:r>
        <w:t>truths,</w:t>
      </w:r>
      <w:r w:rsidR="00E87776">
        <w:t xml:space="preserve"> </w:t>
      </w:r>
      <w:r>
        <w:t>and</w:t>
      </w:r>
      <w:r w:rsidR="00E87776">
        <w:t xml:space="preserve"> </w:t>
      </w:r>
      <w:r>
        <w:t>knowing</w:t>
      </w:r>
      <w:r w:rsidR="00E87776">
        <w:t xml:space="preserve"> </w:t>
      </w:r>
      <w:r>
        <w:t>that</w:t>
      </w:r>
      <w:r w:rsidR="00E87776">
        <w:t xml:space="preserve"> </w:t>
      </w:r>
      <w:r>
        <w:t>your</w:t>
      </w:r>
      <w:r w:rsidR="00E87776">
        <w:t xml:space="preserve"> </w:t>
      </w:r>
      <w:r>
        <w:t>sins</w:t>
      </w:r>
      <w:r w:rsidR="00E87776">
        <w:t xml:space="preserve"> </w:t>
      </w:r>
      <w:r>
        <w:t>deserve</w:t>
      </w:r>
      <w:r w:rsidR="00E87776">
        <w:t xml:space="preserve"> </w:t>
      </w:r>
      <w:r>
        <w:t>more</w:t>
      </w:r>
      <w:r w:rsidR="00E87776">
        <w:t xml:space="preserve"> </w:t>
      </w:r>
      <w:r>
        <w:t>than</w:t>
      </w:r>
      <w:r w:rsidR="00E87776">
        <w:t xml:space="preserve"> </w:t>
      </w:r>
      <w:r>
        <w:t>you</w:t>
      </w:r>
      <w:r w:rsidR="00E87776">
        <w:t xml:space="preserve"> </w:t>
      </w:r>
      <w:r>
        <w:t>can</w:t>
      </w:r>
      <w:r w:rsidR="00E87776">
        <w:t xml:space="preserve"> </w:t>
      </w:r>
      <w:r>
        <w:t>bear,</w:t>
      </w:r>
      <w:r w:rsidR="00E87776">
        <w:t xml:space="preserve"> </w:t>
      </w:r>
      <w:r>
        <w:t>why</w:t>
      </w:r>
      <w:r w:rsidR="00E87776">
        <w:t xml:space="preserve"> </w:t>
      </w:r>
      <w:r>
        <w:t>will</w:t>
      </w:r>
      <w:r w:rsidR="00E87776">
        <w:t xml:space="preserve"> </w:t>
      </w:r>
      <w:r>
        <w:t>you</w:t>
      </w:r>
      <w:r w:rsidR="00E87776">
        <w:t xml:space="preserve"> </w:t>
      </w:r>
      <w:r>
        <w:t>struggle</w:t>
      </w:r>
      <w:r w:rsidR="00E87776">
        <w:t xml:space="preserve"> </w:t>
      </w:r>
      <w:r>
        <w:t>against</w:t>
      </w:r>
      <w:r w:rsidR="00E87776">
        <w:t xml:space="preserve"> </w:t>
      </w:r>
      <w:r>
        <w:t>your</w:t>
      </w:r>
      <w:r w:rsidR="00E87776">
        <w:t xml:space="preserve"> </w:t>
      </w:r>
      <w:r>
        <w:t>trials?</w:t>
      </w:r>
      <w:r w:rsidR="00E87776">
        <w:t xml:space="preserve"> </w:t>
      </w:r>
      <w:r>
        <w:t>Why</w:t>
      </w:r>
      <w:r w:rsidR="00E87776">
        <w:t xml:space="preserve"> </w:t>
      </w:r>
      <w:r>
        <w:t>not</w:t>
      </w:r>
      <w:r w:rsidR="00E87776">
        <w:t xml:space="preserve"> </w:t>
      </w:r>
      <w:r>
        <w:t>bear</w:t>
      </w:r>
      <w:r w:rsidR="00E87776">
        <w:t xml:space="preserve"> </w:t>
      </w:r>
      <w:r>
        <w:t>them</w:t>
      </w:r>
      <w:r w:rsidR="00E87776">
        <w:t xml:space="preserve"> </w:t>
      </w:r>
      <w:r>
        <w:t>patiently,</w:t>
      </w:r>
      <w:r w:rsidR="00E87776">
        <w:t xml:space="preserve"> </w:t>
      </w:r>
      <w:r>
        <w:t>and</w:t>
      </w:r>
      <w:r w:rsidR="00E87776">
        <w:t xml:space="preserve"> </w:t>
      </w:r>
      <w:r>
        <w:t>thus</w:t>
      </w:r>
      <w:r w:rsidR="00E87776">
        <w:t xml:space="preserve"> </w:t>
      </w:r>
      <w:r>
        <w:t>atone</w:t>
      </w:r>
      <w:r w:rsidR="00E87776">
        <w:t xml:space="preserve"> </w:t>
      </w:r>
      <w:r>
        <w:t>for</w:t>
      </w:r>
      <w:r w:rsidR="00E87776">
        <w:t xml:space="preserve"> </w:t>
      </w:r>
      <w:r>
        <w:t>your</w:t>
      </w:r>
      <w:r w:rsidR="00E87776">
        <w:t xml:space="preserve"> </w:t>
      </w:r>
      <w:r>
        <w:t>sins</w:t>
      </w:r>
      <w:r w:rsidR="00E87776">
        <w:t xml:space="preserve"> </w:t>
      </w:r>
      <w:r>
        <w:t>and</w:t>
      </w:r>
      <w:r w:rsidR="00E87776">
        <w:t xml:space="preserve"> </w:t>
      </w:r>
      <w:r>
        <w:t>merit</w:t>
      </w:r>
      <w:r w:rsidR="00E87776">
        <w:t xml:space="preserve"> </w:t>
      </w:r>
      <w:r>
        <w:t>many</w:t>
      </w:r>
      <w:r w:rsidR="00E87776">
        <w:t xml:space="preserve"> </w:t>
      </w:r>
      <w:r>
        <w:t>graces?</w:t>
      </w:r>
      <w:r w:rsidR="00E87776">
        <w:t xml:space="preserve"> </w:t>
      </w:r>
      <w:r>
        <w:t>Is</w:t>
      </w:r>
      <w:r w:rsidR="00E87776">
        <w:t xml:space="preserve"> </w:t>
      </w:r>
      <w:r>
        <w:t>it</w:t>
      </w:r>
      <w:r w:rsidR="00E87776">
        <w:t xml:space="preserve"> </w:t>
      </w:r>
      <w:r>
        <w:t>not</w:t>
      </w:r>
      <w:r w:rsidR="00E87776">
        <w:t xml:space="preserve"> </w:t>
      </w:r>
      <w:r>
        <w:t>madness</w:t>
      </w:r>
      <w:r w:rsidR="00E87776">
        <w:t xml:space="preserve"> </w:t>
      </w:r>
      <w:r>
        <w:t>to</w:t>
      </w:r>
      <w:r w:rsidR="00E87776">
        <w:t xml:space="preserve"> </w:t>
      </w:r>
      <w:r>
        <w:t>try</w:t>
      </w:r>
      <w:r w:rsidR="00E87776">
        <w:t xml:space="preserve"> </w:t>
      </w:r>
      <w:r>
        <w:t>to</w:t>
      </w:r>
      <w:r w:rsidR="00E87776">
        <w:t xml:space="preserve"> </w:t>
      </w:r>
      <w:r>
        <w:t>escape</w:t>
      </w:r>
      <w:r w:rsidR="00E87776">
        <w:t xml:space="preserve"> </w:t>
      </w:r>
      <w:r>
        <w:t>them,</w:t>
      </w:r>
      <w:r w:rsidR="00E87776">
        <w:t xml:space="preserve"> </w:t>
      </w:r>
      <w:r>
        <w:t>and</w:t>
      </w:r>
      <w:r w:rsidR="00E87776">
        <w:t xml:space="preserve"> </w:t>
      </w:r>
      <w:r>
        <w:t>thereby</w:t>
      </w:r>
      <w:r w:rsidR="00E87776">
        <w:t xml:space="preserve"> </w:t>
      </w:r>
      <w:r>
        <w:t>lose</w:t>
      </w:r>
      <w:r w:rsidR="00E87776">
        <w:t xml:space="preserve"> </w:t>
      </w:r>
      <w:r>
        <w:t>the</w:t>
      </w:r>
      <w:r w:rsidR="00E87776">
        <w:t xml:space="preserve"> </w:t>
      </w:r>
      <w:r>
        <w:t>blessings</w:t>
      </w:r>
      <w:r w:rsidR="00E87776">
        <w:t xml:space="preserve"> </w:t>
      </w:r>
      <w:r>
        <w:t>they</w:t>
      </w:r>
      <w:r w:rsidR="00E87776">
        <w:t xml:space="preserve"> </w:t>
      </w:r>
      <w:r>
        <w:t>can</w:t>
      </w:r>
      <w:r w:rsidR="00E87776">
        <w:t xml:space="preserve"> </w:t>
      </w:r>
      <w:r>
        <w:t>give,</w:t>
      </w:r>
      <w:r w:rsidR="00E87776">
        <w:t xml:space="preserve"> </w:t>
      </w:r>
      <w:r>
        <w:t>receiving</w:t>
      </w:r>
      <w:r w:rsidR="00E87776">
        <w:t xml:space="preserve"> </w:t>
      </w:r>
      <w:r>
        <w:t>instead</w:t>
      </w:r>
      <w:r w:rsidR="00E87776">
        <w:t xml:space="preserve"> </w:t>
      </w:r>
      <w:r>
        <w:t>a</w:t>
      </w:r>
      <w:r w:rsidR="00E87776">
        <w:t xml:space="preserve"> </w:t>
      </w:r>
      <w:r>
        <w:t>weight</w:t>
      </w:r>
      <w:r w:rsidR="00E87776">
        <w:t xml:space="preserve"> </w:t>
      </w:r>
      <w:r>
        <w:t>of</w:t>
      </w:r>
      <w:r w:rsidR="00E87776">
        <w:t xml:space="preserve"> </w:t>
      </w:r>
      <w:r>
        <w:t>impatience</w:t>
      </w:r>
      <w:r w:rsidR="00E87776">
        <w:t xml:space="preserve"> </w:t>
      </w:r>
      <w:r>
        <w:t>and</w:t>
      </w:r>
      <w:r w:rsidR="00E87776">
        <w:t xml:space="preserve"> </w:t>
      </w:r>
      <w:r>
        <w:t>misery</w:t>
      </w:r>
      <w:r w:rsidR="00E87776">
        <w:t xml:space="preserve"> </w:t>
      </w:r>
      <w:r>
        <w:t>which</w:t>
      </w:r>
      <w:r w:rsidR="00E87776">
        <w:t xml:space="preserve"> </w:t>
      </w:r>
      <w:r>
        <w:t>only</w:t>
      </w:r>
      <w:r w:rsidR="00E87776">
        <w:t xml:space="preserve"> </w:t>
      </w:r>
      <w:r>
        <w:t>adds</w:t>
      </w:r>
      <w:r w:rsidR="00E87776">
        <w:t xml:space="preserve"> </w:t>
      </w:r>
      <w:r>
        <w:t>to</w:t>
      </w:r>
      <w:r w:rsidR="00E87776">
        <w:t xml:space="preserve"> </w:t>
      </w:r>
      <w:r>
        <w:t>the</w:t>
      </w:r>
      <w:r w:rsidR="00E87776">
        <w:t xml:space="preserve"> </w:t>
      </w:r>
      <w:r>
        <w:t>load</w:t>
      </w:r>
      <w:r w:rsidR="00E87776">
        <w:t xml:space="preserve"> </w:t>
      </w:r>
      <w:r>
        <w:t>you</w:t>
      </w:r>
      <w:r w:rsidR="00E87776">
        <w:t xml:space="preserve"> </w:t>
      </w:r>
      <w:r>
        <w:t>must</w:t>
      </w:r>
      <w:r w:rsidR="00E87776">
        <w:t xml:space="preserve"> </w:t>
      </w:r>
      <w:r>
        <w:t>carry?</w:t>
      </w:r>
      <w:r w:rsidR="00E87776">
        <w:t xml:space="preserve"> </w:t>
      </w:r>
      <w:r>
        <w:t>Stand</w:t>
      </w:r>
      <w:r w:rsidR="00E87776">
        <w:t xml:space="preserve"> </w:t>
      </w:r>
      <w:r>
        <w:t>prepared,</w:t>
      </w:r>
      <w:r w:rsidR="00E87776">
        <w:t xml:space="preserve"> </w:t>
      </w:r>
      <w:r>
        <w:t>then,</w:t>
      </w:r>
      <w:r w:rsidR="00E87776">
        <w:t xml:space="preserve"> </w:t>
      </w:r>
      <w:r>
        <w:t>for</w:t>
      </w:r>
      <w:r w:rsidR="00E87776">
        <w:t xml:space="preserve"> </w:t>
      </w:r>
      <w:r>
        <w:t>tribulations,</w:t>
      </w:r>
      <w:r w:rsidR="00E87776">
        <w:t xml:space="preserve"> </w:t>
      </w:r>
      <w:r>
        <w:t>for</w:t>
      </w:r>
      <w:r w:rsidR="00E87776">
        <w:t xml:space="preserve"> </w:t>
      </w:r>
      <w:r>
        <w:t>what</w:t>
      </w:r>
      <w:r w:rsidR="00E87776">
        <w:t xml:space="preserve"> </w:t>
      </w:r>
      <w:r>
        <w:t>can</w:t>
      </w:r>
      <w:r w:rsidR="00E87776">
        <w:t xml:space="preserve"> </w:t>
      </w:r>
      <w:r>
        <w:t>you</w:t>
      </w:r>
      <w:r w:rsidR="00E87776">
        <w:t xml:space="preserve"> </w:t>
      </w:r>
      <w:r>
        <w:t>expect</w:t>
      </w:r>
      <w:r w:rsidR="00E87776">
        <w:t xml:space="preserve"> </w:t>
      </w:r>
      <w:r>
        <w:t>from</w:t>
      </w:r>
      <w:r w:rsidR="00E87776">
        <w:t xml:space="preserve"> </w:t>
      </w:r>
      <w:r>
        <w:t>a</w:t>
      </w:r>
      <w:r w:rsidR="00E87776">
        <w:t xml:space="preserve"> </w:t>
      </w:r>
      <w:r>
        <w:t>corrupt</w:t>
      </w:r>
      <w:r w:rsidR="00E87776">
        <w:t xml:space="preserve"> </w:t>
      </w:r>
      <w:r>
        <w:t>world,</w:t>
      </w:r>
      <w:r w:rsidR="00E87776">
        <w:t xml:space="preserve"> </w:t>
      </w:r>
      <w:r>
        <w:t>from</w:t>
      </w:r>
      <w:r w:rsidR="00E87776">
        <w:t xml:space="preserve"> </w:t>
      </w:r>
      <w:r>
        <w:t>a</w:t>
      </w:r>
      <w:r w:rsidR="00E87776">
        <w:t xml:space="preserve"> </w:t>
      </w:r>
      <w:r>
        <w:t>frail</w:t>
      </w:r>
      <w:r w:rsidR="00E87776">
        <w:t xml:space="preserve"> </w:t>
      </w:r>
      <w:r>
        <w:t>flesh,</w:t>
      </w:r>
      <w:r w:rsidR="00E87776">
        <w:t xml:space="preserve"> </w:t>
      </w:r>
      <w:r>
        <w:t>from</w:t>
      </w:r>
      <w:r w:rsidR="00E87776">
        <w:t xml:space="preserve"> </w:t>
      </w:r>
      <w:r>
        <w:t>the</w:t>
      </w:r>
      <w:r w:rsidR="00E87776">
        <w:t xml:space="preserve"> </w:t>
      </w:r>
      <w:r>
        <w:t>envy</w:t>
      </w:r>
      <w:r w:rsidR="00E87776">
        <w:t xml:space="preserve"> </w:t>
      </w:r>
      <w:r>
        <w:t>of</w:t>
      </w:r>
      <w:r w:rsidR="00E87776">
        <w:t xml:space="preserve"> </w:t>
      </w:r>
      <w:r>
        <w:t>devils,</w:t>
      </w:r>
      <w:r w:rsidR="00E87776">
        <w:t xml:space="preserve"> </w:t>
      </w:r>
      <w:r>
        <w:t>and</w:t>
      </w:r>
      <w:r w:rsidR="00E87776">
        <w:t xml:space="preserve"> </w:t>
      </w:r>
      <w:r>
        <w:t>from</w:t>
      </w:r>
      <w:r w:rsidR="00E87776">
        <w:t xml:space="preserve"> </w:t>
      </w:r>
      <w:r>
        <w:t>the</w:t>
      </w:r>
      <w:r w:rsidR="00E87776">
        <w:t xml:space="preserve"> </w:t>
      </w:r>
      <w:r>
        <w:t>malice</w:t>
      </w:r>
      <w:r w:rsidR="00E87776">
        <w:t xml:space="preserve"> </w:t>
      </w:r>
      <w:r>
        <w:t>of</w:t>
      </w:r>
      <w:r w:rsidR="00E87776">
        <w:t xml:space="preserve"> </w:t>
      </w:r>
      <w:r>
        <w:t>men,</w:t>
      </w:r>
      <w:r w:rsidR="00E87776">
        <w:t xml:space="preserve"> </w:t>
      </w:r>
      <w:r>
        <w:t>but</w:t>
      </w:r>
      <w:r w:rsidR="00E87776">
        <w:t xml:space="preserve"> </w:t>
      </w:r>
      <w:r>
        <w:t>contradictions</w:t>
      </w:r>
      <w:r w:rsidR="00E87776">
        <w:t xml:space="preserve"> </w:t>
      </w:r>
      <w:r>
        <w:t>and</w:t>
      </w:r>
      <w:r w:rsidR="00E87776">
        <w:t xml:space="preserve"> </w:t>
      </w:r>
      <w:r>
        <w:t>persecutions?</w:t>
      </w:r>
      <w:r w:rsidR="00E87776">
        <w:t xml:space="preserve"> </w:t>
      </w:r>
      <w:r>
        <w:t>Act,</w:t>
      </w:r>
      <w:r w:rsidR="00E87776">
        <w:t xml:space="preserve"> </w:t>
      </w:r>
      <w:r>
        <w:t>therefore,</w:t>
      </w:r>
      <w:r w:rsidR="00E87776">
        <w:t xml:space="preserve"> </w:t>
      </w:r>
      <w:r>
        <w:t>as</w:t>
      </w:r>
      <w:r w:rsidR="00E87776">
        <w:t xml:space="preserve"> </w:t>
      </w:r>
      <w:r>
        <w:t>a</w:t>
      </w:r>
      <w:r w:rsidR="00E87776">
        <w:t xml:space="preserve"> </w:t>
      </w:r>
      <w:r>
        <w:t>prudent</w:t>
      </w:r>
      <w:r w:rsidR="00E87776">
        <w:t xml:space="preserve"> </w:t>
      </w:r>
      <w:r>
        <w:t>man,</w:t>
      </w:r>
      <w:r w:rsidR="00E87776">
        <w:t xml:space="preserve"> </w:t>
      </w:r>
      <w:r>
        <w:t>and</w:t>
      </w:r>
      <w:r w:rsidR="00E87776">
        <w:t xml:space="preserve"> </w:t>
      </w:r>
      <w:r>
        <w:t>arm</w:t>
      </w:r>
      <w:r w:rsidR="00E87776">
        <w:t xml:space="preserve"> </w:t>
      </w:r>
      <w:r>
        <w:t>yourself</w:t>
      </w:r>
      <w:r w:rsidR="00E87776">
        <w:t xml:space="preserve"> </w:t>
      </w:r>
      <w:r>
        <w:t>against</w:t>
      </w:r>
      <w:r w:rsidR="00E87776">
        <w:t xml:space="preserve"> </w:t>
      </w:r>
      <w:r>
        <w:t>such</w:t>
      </w:r>
      <w:r w:rsidR="00E87776">
        <w:t xml:space="preserve"> </w:t>
      </w:r>
      <w:r>
        <w:t>attacks,</w:t>
      </w:r>
      <w:r w:rsidR="00E87776">
        <w:t xml:space="preserve"> </w:t>
      </w:r>
      <w:r>
        <w:t>proceeding</w:t>
      </w:r>
      <w:r w:rsidR="00E87776">
        <w:t xml:space="preserve"> </w:t>
      </w:r>
      <w:r>
        <w:t>with</w:t>
      </w:r>
      <w:r w:rsidR="00E87776">
        <w:t xml:space="preserve"> </w:t>
      </w:r>
      <w:r>
        <w:t>as</w:t>
      </w:r>
      <w:r w:rsidR="00E87776">
        <w:t xml:space="preserve"> </w:t>
      </w:r>
      <w:r>
        <w:t>much</w:t>
      </w:r>
      <w:r w:rsidR="00E87776">
        <w:t xml:space="preserve"> </w:t>
      </w:r>
      <w:r>
        <w:t>caution</w:t>
      </w:r>
      <w:r w:rsidR="00E87776">
        <w:t xml:space="preserve"> </w:t>
      </w:r>
      <w:r>
        <w:t>as</w:t>
      </w:r>
      <w:r w:rsidR="00E87776">
        <w:t xml:space="preserve"> </w:t>
      </w:r>
      <w:r>
        <w:t>if</w:t>
      </w:r>
      <w:r w:rsidR="00E87776">
        <w:t xml:space="preserve"> </w:t>
      </w:r>
      <w:r>
        <w:t>you</w:t>
      </w:r>
      <w:r w:rsidR="00E87776">
        <w:t xml:space="preserve"> </w:t>
      </w:r>
      <w:r>
        <w:t>were</w:t>
      </w:r>
      <w:r w:rsidR="00E87776">
        <w:t xml:space="preserve"> </w:t>
      </w:r>
      <w:r>
        <w:t>in</w:t>
      </w:r>
      <w:r w:rsidR="00E87776">
        <w:t xml:space="preserve"> </w:t>
      </w:r>
      <w:r>
        <w:t>an</w:t>
      </w:r>
      <w:r w:rsidR="00E87776">
        <w:t xml:space="preserve"> </w:t>
      </w:r>
      <w:r>
        <w:t>enemy</w:t>
      </w:r>
      <w:r w:rsidR="00E93DCE">
        <w:t>’</w:t>
      </w:r>
      <w:r>
        <w:t>s</w:t>
      </w:r>
      <w:r w:rsidR="00E87776">
        <w:t xml:space="preserve"> </w:t>
      </w:r>
      <w:r>
        <w:t>country,</w:t>
      </w:r>
      <w:r w:rsidR="00E87776">
        <w:t xml:space="preserve"> </w:t>
      </w:r>
      <w:r>
        <w:t>and</w:t>
      </w:r>
      <w:r w:rsidR="00E87776">
        <w:t xml:space="preserve"> </w:t>
      </w:r>
      <w:r>
        <w:t>you</w:t>
      </w:r>
      <w:r w:rsidR="00E87776">
        <w:t xml:space="preserve"> </w:t>
      </w:r>
      <w:r>
        <w:t>will</w:t>
      </w:r>
      <w:r w:rsidR="00E87776">
        <w:t xml:space="preserve"> </w:t>
      </w:r>
      <w:r>
        <w:t>thus</w:t>
      </w:r>
      <w:r w:rsidR="00E87776">
        <w:t xml:space="preserve"> </w:t>
      </w:r>
      <w:r>
        <w:t>gain</w:t>
      </w:r>
      <w:r w:rsidR="00E87776">
        <w:t xml:space="preserve"> </w:t>
      </w:r>
      <w:r>
        <w:t>two</w:t>
      </w:r>
      <w:r w:rsidR="00E87776">
        <w:t xml:space="preserve"> </w:t>
      </w:r>
      <w:r>
        <w:t>important</w:t>
      </w:r>
      <w:r w:rsidR="00E87776">
        <w:t xml:space="preserve"> </w:t>
      </w:r>
      <w:r>
        <w:t>advantages:</w:t>
      </w:r>
      <w:r w:rsidR="00E87776">
        <w:t xml:space="preserve"> </w:t>
      </w:r>
      <w:r>
        <w:t>first,</w:t>
      </w:r>
      <w:r w:rsidR="00E87776">
        <w:t xml:space="preserve"> </w:t>
      </w:r>
      <w:r>
        <w:t>the</w:t>
      </w:r>
      <w:r w:rsidR="00E87776">
        <w:t xml:space="preserve"> </w:t>
      </w:r>
      <w:r>
        <w:t>trials</w:t>
      </w:r>
      <w:r w:rsidR="00E87776">
        <w:t xml:space="preserve"> </w:t>
      </w:r>
      <w:r>
        <w:t>against</w:t>
      </w:r>
      <w:r w:rsidR="00E87776">
        <w:t xml:space="preserve"> </w:t>
      </w:r>
      <w:r>
        <w:t>which</w:t>
      </w:r>
      <w:r w:rsidR="00E87776">
        <w:t xml:space="preserve"> </w:t>
      </w:r>
      <w:r>
        <w:t>you</w:t>
      </w:r>
      <w:r w:rsidR="00E87776">
        <w:t xml:space="preserve"> </w:t>
      </w:r>
      <w:r>
        <w:t>are</w:t>
      </w:r>
      <w:r w:rsidR="00E87776">
        <w:t xml:space="preserve"> </w:t>
      </w:r>
      <w:r>
        <w:t>forearmed</w:t>
      </w:r>
      <w:r w:rsidR="00E87776">
        <w:t xml:space="preserve"> </w:t>
      </w:r>
      <w:r>
        <w:t>will</w:t>
      </w:r>
      <w:r w:rsidR="00E87776">
        <w:t xml:space="preserve"> </w:t>
      </w:r>
      <w:r>
        <w:t>be</w:t>
      </w:r>
      <w:r w:rsidR="00E87776">
        <w:t xml:space="preserve"> </w:t>
      </w:r>
      <w:r>
        <w:t>easier</w:t>
      </w:r>
      <w:r w:rsidR="00E87776">
        <w:t xml:space="preserve"> </w:t>
      </w:r>
      <w:r>
        <w:t>to</w:t>
      </w:r>
      <w:r w:rsidR="00E87776">
        <w:t xml:space="preserve"> </w:t>
      </w:r>
      <w:r>
        <w:t>bear,</w:t>
      </w:r>
      <w:r w:rsidR="00E87776">
        <w:t xml:space="preserve"> </w:t>
      </w:r>
      <w:r>
        <w:t>for</w:t>
      </w:r>
      <w:r w:rsidR="00E87776">
        <w:t xml:space="preserve"> </w:t>
      </w:r>
      <w:r w:rsidR="00E93DCE">
        <w:t>“</w:t>
      </w:r>
      <w:r>
        <w:t>a</w:t>
      </w:r>
      <w:r w:rsidR="00E87776">
        <w:t xml:space="preserve"> </w:t>
      </w:r>
      <w:r>
        <w:t>blow</w:t>
      </w:r>
      <w:r w:rsidR="00E87776">
        <w:t xml:space="preserve"> </w:t>
      </w:r>
      <w:r>
        <w:t>which</w:t>
      </w:r>
      <w:r w:rsidR="00E87776">
        <w:t xml:space="preserve"> </w:t>
      </w:r>
      <w:r>
        <w:t>we</w:t>
      </w:r>
      <w:r w:rsidR="00E87776">
        <w:t xml:space="preserve"> </w:t>
      </w:r>
      <w:r>
        <w:t>have</w:t>
      </w:r>
      <w:r w:rsidR="00E87776">
        <w:t xml:space="preserve"> </w:t>
      </w:r>
      <w:r>
        <w:t>anticipated,</w:t>
      </w:r>
      <w:r w:rsidR="009F17B2">
        <w:t>”</w:t>
      </w:r>
      <w:r w:rsidR="00E87776">
        <w:t xml:space="preserve"> </w:t>
      </w:r>
      <w:r>
        <w:t>says</w:t>
      </w:r>
      <w:r w:rsidR="00E87776">
        <w:t xml:space="preserve"> </w:t>
      </w:r>
      <w:r>
        <w:t>Seneca,</w:t>
      </w:r>
      <w:r w:rsidR="00E87776">
        <w:t xml:space="preserve"> </w:t>
      </w:r>
      <w:r w:rsidR="009F17B2">
        <w:rPr>
          <w:rFonts w:ascii="Calibri" w:hAnsi="Calibri" w:cs="Calibri"/>
        </w:rPr>
        <w:t>“</w:t>
      </w:r>
      <w:r>
        <w:t>falls</w:t>
      </w:r>
      <w:r w:rsidR="00E87776">
        <w:t xml:space="preserve"> </w:t>
      </w:r>
      <w:r>
        <w:t>less</w:t>
      </w:r>
      <w:r w:rsidR="00E87776">
        <w:t xml:space="preserve"> </w:t>
      </w:r>
      <w:r>
        <w:t>heavily.</w:t>
      </w:r>
      <w:r w:rsidR="009F17B2">
        <w:t>”</w:t>
      </w:r>
      <w:r w:rsidR="00E87776">
        <w:t xml:space="preserve"> </w:t>
      </w:r>
      <w:r>
        <w:t>And</w:t>
      </w:r>
      <w:r w:rsidR="00E87776">
        <w:t xml:space="preserve"> </w:t>
      </w:r>
      <w:r>
        <w:t>this</w:t>
      </w:r>
      <w:r w:rsidR="00E87776">
        <w:t xml:space="preserve"> </w:t>
      </w:r>
      <w:r>
        <w:t>agrees</w:t>
      </w:r>
      <w:r w:rsidR="00E87776">
        <w:t xml:space="preserve"> </w:t>
      </w:r>
      <w:r>
        <w:t>with</w:t>
      </w:r>
      <w:r w:rsidR="00E87776">
        <w:t xml:space="preserve"> </w:t>
      </w:r>
      <w:r>
        <w:t>the</w:t>
      </w:r>
      <w:r w:rsidR="00E87776">
        <w:t xml:space="preserve"> </w:t>
      </w:r>
      <w:r>
        <w:t>counsel</w:t>
      </w:r>
      <w:r w:rsidR="00E87776">
        <w:t xml:space="preserve"> </w:t>
      </w:r>
      <w:r>
        <w:t>of</w:t>
      </w:r>
      <w:r w:rsidR="00E87776">
        <w:t xml:space="preserve"> </w:t>
      </w:r>
      <w:r>
        <w:t>Wisdom:</w:t>
      </w:r>
      <w:r w:rsidR="00E87776">
        <w:t xml:space="preserve"> </w:t>
      </w:r>
      <w:r w:rsidR="009F17B2">
        <w:t>“</w:t>
      </w:r>
      <w:r>
        <w:t>Before</w:t>
      </w:r>
      <w:r w:rsidR="00E87776">
        <w:t xml:space="preserve"> </w:t>
      </w:r>
      <w:r>
        <w:t>sickness</w:t>
      </w:r>
      <w:r w:rsidR="00E87776">
        <w:t xml:space="preserve"> </w:t>
      </w:r>
      <w:r>
        <w:t>take</w:t>
      </w:r>
      <w:r w:rsidR="00E87776">
        <w:t xml:space="preserve"> </w:t>
      </w:r>
      <w:r>
        <w:t>a</w:t>
      </w:r>
      <w:r w:rsidR="00E87776">
        <w:t xml:space="preserve"> </w:t>
      </w:r>
      <w:r>
        <w:t>medicine.</w:t>
      </w:r>
      <w:r w:rsidR="009F17B2">
        <w:t>”</w:t>
      </w:r>
      <w:r w:rsidR="009F17B2">
        <w:rPr>
          <w:rStyle w:val="FootnoteReference"/>
        </w:rPr>
        <w:footnoteReference w:id="594"/>
      </w:r>
      <w:r w:rsidR="00E87776">
        <w:t xml:space="preserve"> </w:t>
      </w:r>
      <w:r>
        <w:t>Secondly,</w:t>
      </w:r>
      <w:r w:rsidR="00E87776">
        <w:t xml:space="preserve"> </w:t>
      </w:r>
      <w:r>
        <w:t>by</w:t>
      </w:r>
      <w:r w:rsidR="00E87776">
        <w:t xml:space="preserve"> </w:t>
      </w:r>
      <w:r>
        <w:t>anticipating</w:t>
      </w:r>
      <w:r w:rsidR="00E87776">
        <w:t xml:space="preserve"> </w:t>
      </w:r>
      <w:r>
        <w:t>in</w:t>
      </w:r>
      <w:r w:rsidR="00E87776">
        <w:t xml:space="preserve"> </w:t>
      </w:r>
      <w:r>
        <w:t>a</w:t>
      </w:r>
      <w:r w:rsidR="00E87776">
        <w:t xml:space="preserve"> </w:t>
      </w:r>
      <w:r>
        <w:t>spirit</w:t>
      </w:r>
      <w:r w:rsidR="00E87776">
        <w:t xml:space="preserve"> </w:t>
      </w:r>
      <w:r>
        <w:t>of</w:t>
      </w:r>
      <w:r w:rsidR="00E87776">
        <w:t xml:space="preserve"> </w:t>
      </w:r>
      <w:r>
        <w:t>resignation</w:t>
      </w:r>
      <w:r w:rsidR="00E87776">
        <w:t xml:space="preserve"> </w:t>
      </w:r>
      <w:r>
        <w:t>the</w:t>
      </w:r>
      <w:r w:rsidR="00E87776">
        <w:t xml:space="preserve"> </w:t>
      </w:r>
      <w:r>
        <w:t>afflictions</w:t>
      </w:r>
      <w:r w:rsidR="00E87776">
        <w:t xml:space="preserve"> </w:t>
      </w:r>
      <w:r>
        <w:t>which</w:t>
      </w:r>
      <w:r w:rsidR="00E87776">
        <w:t xml:space="preserve"> </w:t>
      </w:r>
      <w:r>
        <w:t>God</w:t>
      </w:r>
      <w:r w:rsidR="00E87776">
        <w:t xml:space="preserve"> </w:t>
      </w:r>
      <w:r>
        <w:t>may</w:t>
      </w:r>
      <w:r w:rsidR="00E87776">
        <w:t xml:space="preserve"> </w:t>
      </w:r>
      <w:r>
        <w:t>send</w:t>
      </w:r>
      <w:r w:rsidR="00E87776">
        <w:t xml:space="preserve"> </w:t>
      </w:r>
      <w:r>
        <w:t>you,</w:t>
      </w:r>
      <w:r w:rsidR="00E87776">
        <w:t xml:space="preserve"> </w:t>
      </w:r>
      <w:r>
        <w:t>you</w:t>
      </w:r>
      <w:r w:rsidR="00E87776">
        <w:t xml:space="preserve"> </w:t>
      </w:r>
      <w:r>
        <w:t>offer</w:t>
      </w:r>
      <w:r w:rsidR="00E87776">
        <w:t xml:space="preserve"> </w:t>
      </w:r>
      <w:r>
        <w:t>a</w:t>
      </w:r>
      <w:r w:rsidR="00E87776">
        <w:t xml:space="preserve"> </w:t>
      </w:r>
      <w:r>
        <w:t>sacrifice</w:t>
      </w:r>
      <w:r w:rsidR="00E87776">
        <w:t xml:space="preserve"> </w:t>
      </w:r>
      <w:r>
        <w:t>like</w:t>
      </w:r>
      <w:r w:rsidR="00E87776">
        <w:t xml:space="preserve"> </w:t>
      </w:r>
      <w:r>
        <w:t>that</w:t>
      </w:r>
      <w:r w:rsidR="00E87776">
        <w:t xml:space="preserve"> </w:t>
      </w:r>
      <w:r>
        <w:t>of</w:t>
      </w:r>
      <w:r w:rsidR="00E87776">
        <w:t xml:space="preserve"> </w:t>
      </w:r>
      <w:r>
        <w:t>Abraham,</w:t>
      </w:r>
      <w:r w:rsidR="00E87776">
        <w:t xml:space="preserve"> </w:t>
      </w:r>
      <w:r>
        <w:t>about</w:t>
      </w:r>
      <w:r w:rsidR="00E87776">
        <w:t xml:space="preserve"> </w:t>
      </w:r>
      <w:r>
        <w:t>to</w:t>
      </w:r>
      <w:r w:rsidR="00E87776">
        <w:t xml:space="preserve"> </w:t>
      </w:r>
      <w:r>
        <w:t>immolate</w:t>
      </w:r>
      <w:r w:rsidR="00E87776">
        <w:t xml:space="preserve"> </w:t>
      </w:r>
      <w:r>
        <w:t>his</w:t>
      </w:r>
      <w:r w:rsidR="00E87776">
        <w:t xml:space="preserve"> </w:t>
      </w:r>
      <w:r>
        <w:t>son.</w:t>
      </w:r>
      <w:r w:rsidR="00E87776">
        <w:t xml:space="preserve"> </w:t>
      </w:r>
      <w:r>
        <w:t>Nothing,</w:t>
      </w:r>
      <w:r w:rsidR="00E87776">
        <w:t xml:space="preserve"> </w:t>
      </w:r>
      <w:r>
        <w:t>in</w:t>
      </w:r>
      <w:r w:rsidR="00E87776">
        <w:t xml:space="preserve"> </w:t>
      </w:r>
      <w:r>
        <w:t>fact,</w:t>
      </w:r>
      <w:r w:rsidR="00E87776">
        <w:t xml:space="preserve"> </w:t>
      </w:r>
      <w:r>
        <w:t>is</w:t>
      </w:r>
      <w:r w:rsidR="00E87776">
        <w:t xml:space="preserve"> </w:t>
      </w:r>
      <w:r>
        <w:t>more</w:t>
      </w:r>
      <w:r w:rsidR="00E87776">
        <w:t xml:space="preserve"> </w:t>
      </w:r>
      <w:r>
        <w:t>pleasing</w:t>
      </w:r>
      <w:r w:rsidR="00E87776">
        <w:t xml:space="preserve"> </w:t>
      </w:r>
      <w:r>
        <w:t>to</w:t>
      </w:r>
      <w:r w:rsidR="00E87776">
        <w:t xml:space="preserve"> </w:t>
      </w:r>
      <w:r>
        <w:t>God,</w:t>
      </w:r>
      <w:r w:rsidR="00E87776">
        <w:t xml:space="preserve"> </w:t>
      </w:r>
      <w:r>
        <w:t>nothing</w:t>
      </w:r>
      <w:r w:rsidR="00E87776">
        <w:t xml:space="preserve"> </w:t>
      </w:r>
      <w:r>
        <w:t>is</w:t>
      </w:r>
      <w:r w:rsidR="00E87776">
        <w:t xml:space="preserve"> </w:t>
      </w:r>
      <w:r>
        <w:t>more</w:t>
      </w:r>
      <w:r w:rsidR="00E87776">
        <w:t xml:space="preserve"> </w:t>
      </w:r>
      <w:r>
        <w:t>meritorious,</w:t>
      </w:r>
      <w:r w:rsidR="00E87776">
        <w:t xml:space="preserve"> </w:t>
      </w:r>
      <w:r>
        <w:t>for</w:t>
      </w:r>
      <w:r w:rsidR="00E87776">
        <w:t xml:space="preserve"> </w:t>
      </w:r>
      <w:r>
        <w:t>us</w:t>
      </w:r>
      <w:r w:rsidR="00E87776">
        <w:t xml:space="preserve"> </w:t>
      </w:r>
      <w:r>
        <w:t>than</w:t>
      </w:r>
      <w:r w:rsidR="00E87776">
        <w:t xml:space="preserve"> </w:t>
      </w:r>
      <w:r>
        <w:t>the</w:t>
      </w:r>
      <w:r w:rsidR="00E87776">
        <w:t xml:space="preserve"> </w:t>
      </w:r>
      <w:r>
        <w:t>resignation</w:t>
      </w:r>
      <w:r w:rsidR="00E87776">
        <w:t xml:space="preserve"> </w:t>
      </w:r>
      <w:r>
        <w:t>with</w:t>
      </w:r>
      <w:r w:rsidR="00E87776">
        <w:t xml:space="preserve"> </w:t>
      </w:r>
      <w:r>
        <w:t>which</w:t>
      </w:r>
      <w:r w:rsidR="00E87776">
        <w:t xml:space="preserve"> </w:t>
      </w:r>
      <w:r>
        <w:t>we</w:t>
      </w:r>
      <w:r w:rsidR="00E87776">
        <w:t xml:space="preserve"> </w:t>
      </w:r>
      <w:r>
        <w:t>prepare</w:t>
      </w:r>
      <w:r w:rsidR="00E87776">
        <w:t xml:space="preserve"> </w:t>
      </w:r>
      <w:r>
        <w:t>ourselves</w:t>
      </w:r>
      <w:r w:rsidR="00E87776">
        <w:t xml:space="preserve"> </w:t>
      </w:r>
      <w:r>
        <w:t>to</w:t>
      </w:r>
      <w:r w:rsidR="00E87776">
        <w:t xml:space="preserve"> </w:t>
      </w:r>
      <w:r>
        <w:t>accept</w:t>
      </w:r>
      <w:r w:rsidR="00E87776">
        <w:t xml:space="preserve"> </w:t>
      </w:r>
      <w:r>
        <w:t>all</w:t>
      </w:r>
      <w:r w:rsidR="00E87776">
        <w:t xml:space="preserve"> </w:t>
      </w:r>
      <w:r>
        <w:t>the</w:t>
      </w:r>
      <w:r w:rsidR="00E87776">
        <w:t xml:space="preserve"> </w:t>
      </w:r>
      <w:r>
        <w:t>trials</w:t>
      </w:r>
      <w:r w:rsidR="00E87776">
        <w:t xml:space="preserve"> </w:t>
      </w:r>
      <w:r>
        <w:t>that</w:t>
      </w:r>
      <w:r w:rsidR="00E87776">
        <w:t xml:space="preserve"> </w:t>
      </w:r>
      <w:r>
        <w:t>may</w:t>
      </w:r>
      <w:r w:rsidR="00E87776">
        <w:t xml:space="preserve"> </w:t>
      </w:r>
      <w:r>
        <w:t>come</w:t>
      </w:r>
      <w:r w:rsidR="00E87776">
        <w:t xml:space="preserve"> </w:t>
      </w:r>
      <w:r>
        <w:t>upon</w:t>
      </w:r>
      <w:r w:rsidR="00E87776">
        <w:t xml:space="preserve"> </w:t>
      </w:r>
      <w:r>
        <w:t>us,</w:t>
      </w:r>
      <w:r w:rsidR="00E87776">
        <w:t xml:space="preserve"> </w:t>
      </w:r>
      <w:r>
        <w:t>either</w:t>
      </w:r>
      <w:r w:rsidR="00E87776">
        <w:t xml:space="preserve"> </w:t>
      </w:r>
      <w:r>
        <w:t>from</w:t>
      </w:r>
      <w:r w:rsidR="00E87776">
        <w:t xml:space="preserve"> </w:t>
      </w:r>
      <w:r>
        <w:t>the</w:t>
      </w:r>
      <w:r w:rsidR="00E87776">
        <w:t xml:space="preserve"> </w:t>
      </w:r>
      <w:r>
        <w:t>hand</w:t>
      </w:r>
      <w:r w:rsidR="00E87776">
        <w:t xml:space="preserve"> </w:t>
      </w:r>
      <w:r>
        <w:t>of</w:t>
      </w:r>
      <w:r w:rsidR="00E87776">
        <w:t xml:space="preserve"> </w:t>
      </w:r>
      <w:r>
        <w:t>God</w:t>
      </w:r>
      <w:r w:rsidR="00E87776">
        <w:t xml:space="preserve"> </w:t>
      </w:r>
      <w:r>
        <w:t>or</w:t>
      </w:r>
      <w:r w:rsidR="00E87776">
        <w:t xml:space="preserve"> </w:t>
      </w:r>
      <w:r>
        <w:t>the</w:t>
      </w:r>
      <w:r w:rsidR="00E87776">
        <w:t xml:space="preserve"> </w:t>
      </w:r>
      <w:r>
        <w:t>wickedness</w:t>
      </w:r>
      <w:r w:rsidR="00E87776">
        <w:t xml:space="preserve"> </w:t>
      </w:r>
      <w:r>
        <w:t>of</w:t>
      </w:r>
      <w:r w:rsidR="00E87776">
        <w:t xml:space="preserve"> </w:t>
      </w:r>
      <w:r>
        <w:t>men.</w:t>
      </w:r>
      <w:r w:rsidR="00E87776">
        <w:t xml:space="preserve"> </w:t>
      </w:r>
      <w:r>
        <w:t>Though</w:t>
      </w:r>
      <w:r w:rsidR="00E87776">
        <w:t xml:space="preserve"> </w:t>
      </w:r>
      <w:r>
        <w:t>these</w:t>
      </w:r>
      <w:r w:rsidR="00E87776">
        <w:t xml:space="preserve"> </w:t>
      </w:r>
      <w:r>
        <w:t>sufferings</w:t>
      </w:r>
      <w:r w:rsidR="00E87776">
        <w:t xml:space="preserve"> </w:t>
      </w:r>
      <w:r>
        <w:t>may</w:t>
      </w:r>
      <w:r w:rsidR="00E87776">
        <w:t xml:space="preserve"> </w:t>
      </w:r>
      <w:r>
        <w:t>never</w:t>
      </w:r>
      <w:r w:rsidR="00E87776">
        <w:t xml:space="preserve"> </w:t>
      </w:r>
      <w:r>
        <w:t>reach</w:t>
      </w:r>
      <w:r w:rsidR="00E87776">
        <w:t xml:space="preserve"> </w:t>
      </w:r>
      <w:r>
        <w:t>us,</w:t>
      </w:r>
      <w:r w:rsidR="00E87776">
        <w:t xml:space="preserve"> </w:t>
      </w:r>
      <w:r>
        <w:t>yet</w:t>
      </w:r>
      <w:r w:rsidR="00E87776">
        <w:t xml:space="preserve"> </w:t>
      </w:r>
      <w:r>
        <w:t>our</w:t>
      </w:r>
      <w:r w:rsidR="00E87776">
        <w:t xml:space="preserve"> </w:t>
      </w:r>
      <w:r>
        <w:t>good</w:t>
      </w:r>
      <w:r w:rsidR="00E87776">
        <w:t xml:space="preserve"> </w:t>
      </w:r>
      <w:r>
        <w:t>intention</w:t>
      </w:r>
      <w:r w:rsidR="00E87776">
        <w:t xml:space="preserve"> </w:t>
      </w:r>
      <w:r>
        <w:t>will</w:t>
      </w:r>
      <w:r w:rsidR="00E87776">
        <w:t xml:space="preserve"> </w:t>
      </w:r>
      <w:r>
        <w:t>be</w:t>
      </w:r>
      <w:r w:rsidR="00E87776">
        <w:t xml:space="preserve"> </w:t>
      </w:r>
      <w:r>
        <w:t>rewarded</w:t>
      </w:r>
      <w:r w:rsidR="00E87776">
        <w:t xml:space="preserve"> </w:t>
      </w:r>
      <w:r>
        <w:t>in</w:t>
      </w:r>
      <w:r w:rsidR="00E87776">
        <w:t xml:space="preserve"> </w:t>
      </w:r>
      <w:r>
        <w:t>the</w:t>
      </w:r>
      <w:r w:rsidR="00E87776">
        <w:t xml:space="preserve"> </w:t>
      </w:r>
      <w:r>
        <w:t>same</w:t>
      </w:r>
      <w:r w:rsidR="00E87776">
        <w:t xml:space="preserve"> </w:t>
      </w:r>
      <w:r>
        <w:t>way</w:t>
      </w:r>
      <w:r w:rsidR="00E87776">
        <w:t xml:space="preserve"> </w:t>
      </w:r>
      <w:r>
        <w:t>as</w:t>
      </w:r>
      <w:r w:rsidR="00E87776">
        <w:t xml:space="preserve"> </w:t>
      </w:r>
      <w:r>
        <w:t>if</w:t>
      </w:r>
      <w:r w:rsidR="00E87776">
        <w:t xml:space="preserve"> </w:t>
      </w:r>
      <w:r>
        <w:t>we</w:t>
      </w:r>
      <w:r w:rsidR="00E87776">
        <w:t xml:space="preserve"> </w:t>
      </w:r>
      <w:r>
        <w:t>had</w:t>
      </w:r>
      <w:r w:rsidR="00E87776">
        <w:t xml:space="preserve"> </w:t>
      </w:r>
      <w:r>
        <w:t>borne</w:t>
      </w:r>
      <w:r w:rsidR="00E87776">
        <w:t xml:space="preserve"> </w:t>
      </w:r>
      <w:r>
        <w:t>them.</w:t>
      </w:r>
      <w:r w:rsidR="00E87776">
        <w:t xml:space="preserve"> </w:t>
      </w:r>
      <w:r>
        <w:t>Thus</w:t>
      </w:r>
      <w:r w:rsidR="00E87776">
        <w:t xml:space="preserve"> </w:t>
      </w:r>
      <w:r>
        <w:t>was</w:t>
      </w:r>
      <w:r w:rsidR="00E87776">
        <w:t xml:space="preserve"> </w:t>
      </w:r>
      <w:r>
        <w:t>Abraham</w:t>
      </w:r>
      <w:r w:rsidR="00E87776">
        <w:t xml:space="preserve"> </w:t>
      </w:r>
      <w:r>
        <w:t>rewarded</w:t>
      </w:r>
      <w:r w:rsidR="00E87776">
        <w:t xml:space="preserve"> </w:t>
      </w:r>
      <w:r>
        <w:t>as</w:t>
      </w:r>
      <w:r w:rsidR="00E87776">
        <w:t xml:space="preserve"> </w:t>
      </w:r>
      <w:r>
        <w:t>if</w:t>
      </w:r>
      <w:r w:rsidR="00E87776">
        <w:t xml:space="preserve"> </w:t>
      </w:r>
      <w:r>
        <w:t>he</w:t>
      </w:r>
      <w:r w:rsidR="00E87776">
        <w:t xml:space="preserve"> </w:t>
      </w:r>
      <w:r>
        <w:t>had</w:t>
      </w:r>
      <w:r w:rsidR="00E87776">
        <w:t xml:space="preserve"> </w:t>
      </w:r>
      <w:r>
        <w:t>really</w:t>
      </w:r>
      <w:r w:rsidR="00E87776">
        <w:t xml:space="preserve"> </w:t>
      </w:r>
      <w:r>
        <w:t>sacrificed</w:t>
      </w:r>
      <w:r w:rsidR="00E87776">
        <w:t xml:space="preserve"> </w:t>
      </w:r>
      <w:r>
        <w:t>his</w:t>
      </w:r>
      <w:r w:rsidR="00E87776">
        <w:t xml:space="preserve"> </w:t>
      </w:r>
      <w:r>
        <w:t>son,</w:t>
      </w:r>
      <w:r w:rsidR="00E87776">
        <w:t xml:space="preserve"> </w:t>
      </w:r>
      <w:r>
        <w:t>because</w:t>
      </w:r>
      <w:r w:rsidR="00E87776">
        <w:t xml:space="preserve"> </w:t>
      </w:r>
      <w:r>
        <w:t>he</w:t>
      </w:r>
      <w:r w:rsidR="00E87776">
        <w:t xml:space="preserve"> </w:t>
      </w:r>
      <w:r>
        <w:t>was</w:t>
      </w:r>
      <w:r w:rsidR="00E87776">
        <w:t xml:space="preserve"> </w:t>
      </w:r>
      <w:r>
        <w:t>ready</w:t>
      </w:r>
      <w:r w:rsidR="00E87776">
        <w:t xml:space="preserve"> </w:t>
      </w:r>
      <w:r>
        <w:t>to</w:t>
      </w:r>
      <w:r w:rsidR="00E87776">
        <w:t xml:space="preserve"> </w:t>
      </w:r>
      <w:r>
        <w:t>do</w:t>
      </w:r>
      <w:r w:rsidR="00E87776">
        <w:t xml:space="preserve"> </w:t>
      </w:r>
      <w:r>
        <w:t>so</w:t>
      </w:r>
      <w:r w:rsidR="00E87776">
        <w:t xml:space="preserve"> </w:t>
      </w:r>
      <w:r>
        <w:t>in</w:t>
      </w:r>
      <w:r w:rsidR="00E87776">
        <w:t xml:space="preserve"> </w:t>
      </w:r>
      <w:r>
        <w:t>obedience</w:t>
      </w:r>
      <w:r w:rsidR="00E87776">
        <w:t xml:space="preserve"> </w:t>
      </w:r>
      <w:r>
        <w:t>to</w:t>
      </w:r>
      <w:r w:rsidR="00E87776">
        <w:t xml:space="preserve"> </w:t>
      </w:r>
      <w:r>
        <w:t>God.</w:t>
      </w:r>
      <w:r w:rsidR="00E87776">
        <w:t xml:space="preserve"> </w:t>
      </w:r>
    </w:p>
    <w:p w14:paraId="682B8D07" w14:textId="769B1C76" w:rsidR="009F17B2" w:rsidRDefault="00055323" w:rsidP="00B01E47">
      <w:pPr>
        <w:jc w:val="both"/>
      </w:pPr>
      <w:r>
        <w:t>Be</w:t>
      </w:r>
      <w:r w:rsidR="00E87776">
        <w:t xml:space="preserve"> </w:t>
      </w:r>
      <w:r>
        <w:t>not</w:t>
      </w:r>
      <w:r w:rsidR="00E87776">
        <w:t xml:space="preserve"> </w:t>
      </w:r>
      <w:r>
        <w:t>afraid,</w:t>
      </w:r>
      <w:r w:rsidR="00E87776">
        <w:t xml:space="preserve"> </w:t>
      </w:r>
      <w:r>
        <w:t>therefore,</w:t>
      </w:r>
      <w:r w:rsidR="00E87776">
        <w:t xml:space="preserve"> </w:t>
      </w:r>
      <w:r>
        <w:t>of</w:t>
      </w:r>
      <w:r w:rsidR="00E87776">
        <w:t xml:space="preserve"> </w:t>
      </w:r>
      <w:r>
        <w:t>tribulations,</w:t>
      </w:r>
      <w:r w:rsidR="00E87776">
        <w:t xml:space="preserve"> </w:t>
      </w:r>
      <w:r>
        <w:t>for</w:t>
      </w:r>
      <w:r w:rsidR="00E87776">
        <w:t xml:space="preserve"> </w:t>
      </w:r>
      <w:r w:rsidR="00737D89">
        <w:t>to</w:t>
      </w:r>
      <w:r w:rsidR="00E87776">
        <w:t xml:space="preserve"> </w:t>
      </w:r>
      <w:r>
        <w:t>these</w:t>
      </w:r>
      <w:r w:rsidR="00E87776">
        <w:t xml:space="preserve"> </w:t>
      </w:r>
      <w:r>
        <w:t>are</w:t>
      </w:r>
      <w:r w:rsidR="00E87776">
        <w:t xml:space="preserve"> </w:t>
      </w:r>
      <w:r>
        <w:t>you</w:t>
      </w:r>
      <w:r w:rsidR="00E87776">
        <w:t xml:space="preserve"> </w:t>
      </w:r>
      <w:r>
        <w:t>called</w:t>
      </w:r>
      <w:r w:rsidR="009F17B2">
        <w:t>.</w:t>
      </w:r>
      <w:r w:rsidR="009F17B2">
        <w:rPr>
          <w:rStyle w:val="FootnoteReference"/>
        </w:rPr>
        <w:footnoteReference w:id="595"/>
      </w:r>
      <w:r w:rsidR="00E87776">
        <w:t xml:space="preserve"> </w:t>
      </w:r>
      <w:r>
        <w:t>Remember</w:t>
      </w:r>
      <w:r w:rsidR="00E87776">
        <w:t xml:space="preserve"> </w:t>
      </w:r>
      <w:r>
        <w:t>that</w:t>
      </w:r>
      <w:r w:rsidR="00E87776">
        <w:t xml:space="preserve"> </w:t>
      </w:r>
      <w:r>
        <w:t>you</w:t>
      </w:r>
      <w:r w:rsidR="00E87776">
        <w:t xml:space="preserve"> </w:t>
      </w:r>
      <w:r>
        <w:t>are</w:t>
      </w:r>
      <w:r w:rsidR="00E87776">
        <w:t xml:space="preserve"> </w:t>
      </w:r>
      <w:r>
        <w:t>as</w:t>
      </w:r>
      <w:r w:rsidR="00E87776">
        <w:t xml:space="preserve"> </w:t>
      </w:r>
      <w:r>
        <w:t>a</w:t>
      </w:r>
      <w:r w:rsidR="00E87776">
        <w:t xml:space="preserve"> </w:t>
      </w:r>
      <w:r>
        <w:t>rock</w:t>
      </w:r>
      <w:r w:rsidR="00E87776">
        <w:t xml:space="preserve"> </w:t>
      </w:r>
      <w:r>
        <w:t>in</w:t>
      </w:r>
      <w:r w:rsidR="00E87776">
        <w:t xml:space="preserve"> </w:t>
      </w:r>
      <w:r>
        <w:t>the</w:t>
      </w:r>
      <w:r w:rsidR="00E87776">
        <w:t xml:space="preserve"> </w:t>
      </w:r>
      <w:r>
        <w:t>midst</w:t>
      </w:r>
      <w:r w:rsidR="00E87776">
        <w:t xml:space="preserve"> </w:t>
      </w:r>
      <w:r>
        <w:t>of</w:t>
      </w:r>
      <w:r w:rsidR="00E87776">
        <w:t xml:space="preserve"> </w:t>
      </w:r>
      <w:r>
        <w:t>the</w:t>
      </w:r>
      <w:r w:rsidR="00E87776">
        <w:t xml:space="preserve"> </w:t>
      </w:r>
      <w:r>
        <w:t>ocean.</w:t>
      </w:r>
      <w:r w:rsidR="00E87776">
        <w:t xml:space="preserve"> </w:t>
      </w:r>
      <w:r>
        <w:t>The</w:t>
      </w:r>
      <w:r w:rsidR="00E87776">
        <w:t xml:space="preserve"> </w:t>
      </w:r>
      <w:r>
        <w:t>winds</w:t>
      </w:r>
      <w:r w:rsidR="00E87776">
        <w:t xml:space="preserve"> </w:t>
      </w:r>
      <w:r>
        <w:t>and</w:t>
      </w:r>
      <w:r w:rsidR="00E87776">
        <w:t xml:space="preserve"> </w:t>
      </w:r>
      <w:r>
        <w:t>waves</w:t>
      </w:r>
      <w:r w:rsidR="00E87776">
        <w:t xml:space="preserve"> </w:t>
      </w:r>
      <w:r>
        <w:t>of</w:t>
      </w:r>
      <w:r w:rsidR="00E87776">
        <w:t xml:space="preserve"> </w:t>
      </w:r>
      <w:r>
        <w:t>the</w:t>
      </w:r>
      <w:r w:rsidR="00E87776">
        <w:t xml:space="preserve"> </w:t>
      </w:r>
      <w:r>
        <w:t>world</w:t>
      </w:r>
      <w:r w:rsidR="00E87776">
        <w:t xml:space="preserve"> </w:t>
      </w:r>
      <w:r>
        <w:t>will</w:t>
      </w:r>
      <w:r w:rsidR="00E87776">
        <w:t xml:space="preserve"> </w:t>
      </w:r>
      <w:r>
        <w:t>beat</w:t>
      </w:r>
      <w:r w:rsidR="00E87776">
        <w:t xml:space="preserve"> </w:t>
      </w:r>
      <w:r>
        <w:t>against</w:t>
      </w:r>
      <w:r w:rsidR="00E87776">
        <w:t xml:space="preserve"> </w:t>
      </w:r>
      <w:r>
        <w:t>you,</w:t>
      </w:r>
      <w:r w:rsidR="00E87776">
        <w:t xml:space="preserve"> </w:t>
      </w:r>
      <w:r>
        <w:t>but</w:t>
      </w:r>
      <w:r w:rsidR="00E87776">
        <w:t xml:space="preserve"> </w:t>
      </w:r>
      <w:r>
        <w:t>do</w:t>
      </w:r>
      <w:r w:rsidR="00E87776">
        <w:t xml:space="preserve"> </w:t>
      </w:r>
      <w:r>
        <w:t>you</w:t>
      </w:r>
      <w:r w:rsidR="00E87776">
        <w:t xml:space="preserve"> </w:t>
      </w:r>
      <w:r>
        <w:t>remain</w:t>
      </w:r>
      <w:r w:rsidR="00E87776">
        <w:t xml:space="preserve"> </w:t>
      </w:r>
      <w:r>
        <w:t>unshaken.</w:t>
      </w:r>
      <w:r w:rsidR="00E87776">
        <w:t xml:space="preserve"> </w:t>
      </w:r>
      <w:r>
        <w:t>To</w:t>
      </w:r>
      <w:r w:rsidR="00E87776">
        <w:t xml:space="preserve"> </w:t>
      </w:r>
      <w:r>
        <w:t>do</w:t>
      </w:r>
      <w:r w:rsidR="00E87776">
        <w:t xml:space="preserve"> </w:t>
      </w:r>
      <w:r>
        <w:t>good</w:t>
      </w:r>
      <w:r w:rsidR="00E87776">
        <w:t xml:space="preserve"> </w:t>
      </w:r>
      <w:r>
        <w:t>and</w:t>
      </w:r>
      <w:r w:rsidR="00E87776">
        <w:t xml:space="preserve"> </w:t>
      </w:r>
      <w:r>
        <w:t>to</w:t>
      </w:r>
      <w:r w:rsidR="00E87776">
        <w:t xml:space="preserve"> </w:t>
      </w:r>
      <w:r>
        <w:t>suffer</w:t>
      </w:r>
      <w:r w:rsidR="00E87776">
        <w:t xml:space="preserve"> </w:t>
      </w:r>
      <w:r>
        <w:t>are,</w:t>
      </w:r>
      <w:r w:rsidR="00E87776">
        <w:t xml:space="preserve"> </w:t>
      </w:r>
      <w:r>
        <w:t>according</w:t>
      </w:r>
      <w:r w:rsidR="00E87776">
        <w:t xml:space="preserve"> </w:t>
      </w:r>
      <w:r>
        <w:t>to</w:t>
      </w:r>
      <w:r w:rsidR="00E87776">
        <w:t xml:space="preserve"> </w:t>
      </w:r>
      <w:r>
        <w:t>St.</w:t>
      </w:r>
      <w:r w:rsidR="00E87776">
        <w:t xml:space="preserve"> </w:t>
      </w:r>
      <w:r>
        <w:t>Bernard,</w:t>
      </w:r>
      <w:r w:rsidR="00E87776">
        <w:t xml:space="preserve"> </w:t>
      </w:r>
      <w:r>
        <w:t>the</w:t>
      </w:r>
      <w:r w:rsidR="00E87776">
        <w:t xml:space="preserve"> </w:t>
      </w:r>
      <w:r>
        <w:t>duties</w:t>
      </w:r>
      <w:r w:rsidR="00E87776">
        <w:t xml:space="preserve"> </w:t>
      </w:r>
      <w:r>
        <w:t>of</w:t>
      </w:r>
      <w:r w:rsidR="00E87776">
        <w:t xml:space="preserve"> </w:t>
      </w:r>
      <w:r>
        <w:t>the</w:t>
      </w:r>
      <w:r w:rsidR="00E87776">
        <w:t xml:space="preserve"> </w:t>
      </w:r>
      <w:r>
        <w:t>Christian</w:t>
      </w:r>
      <w:r w:rsidR="00E87776">
        <w:t xml:space="preserve"> </w:t>
      </w:r>
      <w:r>
        <w:t>life.</w:t>
      </w:r>
      <w:r w:rsidR="00E87776">
        <w:t xml:space="preserve"> </w:t>
      </w:r>
      <w:r>
        <w:t>The</w:t>
      </w:r>
      <w:r w:rsidR="00E87776">
        <w:t xml:space="preserve"> </w:t>
      </w:r>
      <w:r>
        <w:t>latter</w:t>
      </w:r>
      <w:r w:rsidR="00E87776">
        <w:t xml:space="preserve"> </w:t>
      </w:r>
      <w:r>
        <w:t>is</w:t>
      </w:r>
      <w:r w:rsidR="00E87776">
        <w:t xml:space="preserve"> </w:t>
      </w:r>
      <w:r>
        <w:t>the</w:t>
      </w:r>
      <w:r w:rsidR="00E87776">
        <w:t xml:space="preserve"> </w:t>
      </w:r>
      <w:r>
        <w:t>more</w:t>
      </w:r>
      <w:r w:rsidR="00E87776">
        <w:t xml:space="preserve"> </w:t>
      </w:r>
      <w:r>
        <w:t>difficult.</w:t>
      </w:r>
      <w:r w:rsidR="00E87776">
        <w:t xml:space="preserve"> </w:t>
      </w:r>
      <w:r>
        <w:t>Prepare</w:t>
      </w:r>
      <w:r w:rsidR="00E87776">
        <w:t xml:space="preserve"> </w:t>
      </w:r>
      <w:r>
        <w:t>yourself,</w:t>
      </w:r>
      <w:r w:rsidR="00E87776">
        <w:t xml:space="preserve"> </w:t>
      </w:r>
      <w:r>
        <w:t>then,</w:t>
      </w:r>
      <w:r w:rsidR="00E87776">
        <w:t xml:space="preserve"> </w:t>
      </w:r>
      <w:r>
        <w:t>to</w:t>
      </w:r>
      <w:r w:rsidR="00E87776">
        <w:t xml:space="preserve"> </w:t>
      </w:r>
      <w:r>
        <w:t>fulfil</w:t>
      </w:r>
      <w:r w:rsidR="00E87776">
        <w:t xml:space="preserve"> </w:t>
      </w:r>
      <w:r>
        <w:t>it</w:t>
      </w:r>
      <w:r w:rsidR="00E87776">
        <w:t xml:space="preserve"> </w:t>
      </w:r>
      <w:r>
        <w:t>with</w:t>
      </w:r>
      <w:r w:rsidR="00E87776">
        <w:t xml:space="preserve"> </w:t>
      </w:r>
      <w:r>
        <w:t>courage.</w:t>
      </w:r>
      <w:r w:rsidR="00E87776">
        <w:t xml:space="preserve"> </w:t>
      </w:r>
    </w:p>
    <w:p w14:paraId="4D46CB40" w14:textId="0FB2037A" w:rsidR="009F17B2" w:rsidRDefault="00055323" w:rsidP="00B01E47">
      <w:pPr>
        <w:jc w:val="both"/>
      </w:pPr>
      <w:r>
        <w:t>Let</w:t>
      </w:r>
      <w:r w:rsidR="00E87776">
        <w:t xml:space="preserve"> </w:t>
      </w:r>
      <w:r>
        <w:t>us</w:t>
      </w:r>
      <w:r w:rsidR="00E87776">
        <w:t xml:space="preserve"> </w:t>
      </w:r>
      <w:r>
        <w:t>observe,</w:t>
      </w:r>
      <w:r w:rsidR="00E87776">
        <w:t xml:space="preserve"> </w:t>
      </w:r>
      <w:r>
        <w:t>in</w:t>
      </w:r>
      <w:r w:rsidR="00E87776">
        <w:t xml:space="preserve"> </w:t>
      </w:r>
      <w:r>
        <w:t>conclusion,</w:t>
      </w:r>
      <w:r w:rsidR="00E87776">
        <w:t xml:space="preserve"> </w:t>
      </w:r>
      <w:r>
        <w:t>that</w:t>
      </w:r>
      <w:r w:rsidR="00E87776">
        <w:t xml:space="preserve"> </w:t>
      </w:r>
      <w:r>
        <w:t>theologians</w:t>
      </w:r>
      <w:r w:rsidR="00E87776">
        <w:t xml:space="preserve"> </w:t>
      </w:r>
      <w:r>
        <w:t>distinguish</w:t>
      </w:r>
      <w:r w:rsidR="00E87776">
        <w:t xml:space="preserve"> </w:t>
      </w:r>
      <w:r>
        <w:t>three</w:t>
      </w:r>
      <w:r w:rsidR="00E87776">
        <w:t xml:space="preserve"> </w:t>
      </w:r>
      <w:r>
        <w:t>degrees</w:t>
      </w:r>
      <w:r w:rsidR="00E87776">
        <w:t xml:space="preserve"> </w:t>
      </w:r>
      <w:r>
        <w:t>in</w:t>
      </w:r>
      <w:r w:rsidR="00E87776">
        <w:t xml:space="preserve"> </w:t>
      </w:r>
      <w:r>
        <w:t>this</w:t>
      </w:r>
      <w:r w:rsidR="00E87776">
        <w:t xml:space="preserve"> </w:t>
      </w:r>
      <w:r>
        <w:t>virtue.</w:t>
      </w:r>
      <w:r w:rsidR="00E87776">
        <w:t xml:space="preserve"> </w:t>
      </w:r>
      <w:r>
        <w:t>The</w:t>
      </w:r>
      <w:r w:rsidR="00E87776">
        <w:t xml:space="preserve"> </w:t>
      </w:r>
      <w:r>
        <w:t>first</w:t>
      </w:r>
      <w:r w:rsidR="00E87776">
        <w:t xml:space="preserve"> </w:t>
      </w:r>
      <w:r>
        <w:t>consists</w:t>
      </w:r>
      <w:r w:rsidR="00E87776">
        <w:t xml:space="preserve"> </w:t>
      </w:r>
      <w:r>
        <w:t>in</w:t>
      </w:r>
      <w:r w:rsidR="00E87776">
        <w:t xml:space="preserve"> </w:t>
      </w:r>
      <w:r>
        <w:t>patiently</w:t>
      </w:r>
      <w:r w:rsidR="00E87776">
        <w:t xml:space="preserve"> </w:t>
      </w:r>
      <w:r>
        <w:t>bearing</w:t>
      </w:r>
      <w:r w:rsidR="00E87776">
        <w:t xml:space="preserve"> </w:t>
      </w:r>
      <w:r>
        <w:t>afflictions;</w:t>
      </w:r>
      <w:r w:rsidR="00E87776">
        <w:t xml:space="preserve"> </w:t>
      </w:r>
      <w:r>
        <w:t>the</w:t>
      </w:r>
      <w:r w:rsidR="00E87776">
        <w:t xml:space="preserve"> </w:t>
      </w:r>
      <w:r>
        <w:t>second</w:t>
      </w:r>
      <w:r w:rsidR="00E87776">
        <w:t xml:space="preserve"> </w:t>
      </w:r>
      <w:r>
        <w:t>in</w:t>
      </w:r>
      <w:r w:rsidR="00E87776">
        <w:t xml:space="preserve"> </w:t>
      </w:r>
      <w:r>
        <w:t>desiring</w:t>
      </w:r>
      <w:r w:rsidR="00E87776">
        <w:t xml:space="preserve"> </w:t>
      </w:r>
      <w:r>
        <w:t>to</w:t>
      </w:r>
      <w:r w:rsidR="00E87776">
        <w:t xml:space="preserve"> </w:t>
      </w:r>
      <w:r>
        <w:t>suffer</w:t>
      </w:r>
      <w:r w:rsidR="00E87776">
        <w:t xml:space="preserve"> </w:t>
      </w:r>
      <w:r>
        <w:t>for</w:t>
      </w:r>
      <w:r w:rsidR="00E87776">
        <w:t xml:space="preserve"> </w:t>
      </w:r>
      <w:r>
        <w:t>the</w:t>
      </w:r>
      <w:r w:rsidR="00E87776">
        <w:t xml:space="preserve"> </w:t>
      </w:r>
      <w:r>
        <w:t>love</w:t>
      </w:r>
      <w:r w:rsidR="00E87776">
        <w:t xml:space="preserve"> </w:t>
      </w:r>
      <w:r>
        <w:t>of</w:t>
      </w:r>
      <w:r w:rsidR="00E87776">
        <w:t xml:space="preserve"> </w:t>
      </w:r>
      <w:r>
        <w:t>God;</w:t>
      </w:r>
      <w:r w:rsidR="00E87776">
        <w:t xml:space="preserve"> </w:t>
      </w:r>
      <w:r>
        <w:t>and</w:t>
      </w:r>
      <w:r w:rsidR="00E87776">
        <w:t xml:space="preserve"> </w:t>
      </w:r>
      <w:r>
        <w:t>the</w:t>
      </w:r>
      <w:r w:rsidR="00E87776">
        <w:t xml:space="preserve"> </w:t>
      </w:r>
      <w:r>
        <w:t>third</w:t>
      </w:r>
      <w:r w:rsidR="00E87776">
        <w:t xml:space="preserve"> </w:t>
      </w:r>
      <w:r>
        <w:t>in</w:t>
      </w:r>
      <w:r w:rsidR="00E87776">
        <w:t xml:space="preserve"> </w:t>
      </w:r>
      <w:r>
        <w:t>rejoicing</w:t>
      </w:r>
      <w:r w:rsidR="00E87776">
        <w:t xml:space="preserve"> </w:t>
      </w:r>
      <w:r>
        <w:t>to</w:t>
      </w:r>
      <w:r w:rsidR="00E87776">
        <w:t xml:space="preserve"> </w:t>
      </w:r>
      <w:r>
        <w:t>suffer</w:t>
      </w:r>
      <w:r w:rsidR="00E87776">
        <w:t xml:space="preserve"> </w:t>
      </w:r>
      <w:r>
        <w:t>for</w:t>
      </w:r>
      <w:r w:rsidR="00E87776">
        <w:t xml:space="preserve"> </w:t>
      </w:r>
      <w:r>
        <w:t>the</w:t>
      </w:r>
      <w:r w:rsidR="00E87776">
        <w:t xml:space="preserve"> </w:t>
      </w:r>
      <w:r>
        <w:t>same</w:t>
      </w:r>
      <w:r w:rsidR="00E87776">
        <w:t xml:space="preserve"> </w:t>
      </w:r>
      <w:r>
        <w:t>motive.</w:t>
      </w:r>
      <w:r w:rsidR="00E87776">
        <w:t xml:space="preserve"> </w:t>
      </w:r>
      <w:r>
        <w:t>In</w:t>
      </w:r>
      <w:r w:rsidR="00E87776">
        <w:t xml:space="preserve"> </w:t>
      </w:r>
      <w:r>
        <w:t>the</w:t>
      </w:r>
      <w:r w:rsidR="00E87776">
        <w:t xml:space="preserve"> </w:t>
      </w:r>
      <w:r>
        <w:t>patience</w:t>
      </w:r>
      <w:r w:rsidR="00E87776">
        <w:t xml:space="preserve"> </w:t>
      </w:r>
      <w:r>
        <w:t>of</w:t>
      </w:r>
      <w:r w:rsidR="00E87776">
        <w:t xml:space="preserve"> </w:t>
      </w:r>
      <w:r>
        <w:t>Job</w:t>
      </w:r>
      <w:r w:rsidR="00E87776">
        <w:t xml:space="preserve"> </w:t>
      </w:r>
      <w:r>
        <w:t>we</w:t>
      </w:r>
      <w:r w:rsidR="00E87776">
        <w:t xml:space="preserve"> </w:t>
      </w:r>
      <w:r>
        <w:t>find</w:t>
      </w:r>
      <w:r w:rsidR="00E87776">
        <w:t xml:space="preserve"> </w:t>
      </w:r>
      <w:r>
        <w:t>an</w:t>
      </w:r>
      <w:r w:rsidR="00E87776">
        <w:t xml:space="preserve"> </w:t>
      </w:r>
      <w:r>
        <w:t>example</w:t>
      </w:r>
      <w:r w:rsidR="00E87776">
        <w:t xml:space="preserve"> </w:t>
      </w:r>
      <w:r>
        <w:t>of</w:t>
      </w:r>
      <w:r w:rsidR="00E87776">
        <w:t xml:space="preserve"> </w:t>
      </w:r>
      <w:r>
        <w:t>the</w:t>
      </w:r>
      <w:r w:rsidR="00E87776">
        <w:t xml:space="preserve"> </w:t>
      </w:r>
      <w:r>
        <w:t>first</w:t>
      </w:r>
      <w:r w:rsidR="00E87776">
        <w:t xml:space="preserve"> </w:t>
      </w:r>
      <w:r>
        <w:t>degree.</w:t>
      </w:r>
      <w:r w:rsidR="00E87776">
        <w:t xml:space="preserve"> </w:t>
      </w:r>
      <w:r>
        <w:t>The</w:t>
      </w:r>
      <w:r w:rsidR="00E87776">
        <w:t xml:space="preserve"> </w:t>
      </w:r>
      <w:r>
        <w:t>ardent</w:t>
      </w:r>
      <w:r w:rsidR="00E87776">
        <w:t xml:space="preserve"> </w:t>
      </w:r>
      <w:r>
        <w:t>desire</w:t>
      </w:r>
      <w:r w:rsidR="00E87776">
        <w:t xml:space="preserve"> </w:t>
      </w:r>
      <w:r>
        <w:t>of</w:t>
      </w:r>
      <w:r w:rsidR="00E87776">
        <w:t xml:space="preserve"> </w:t>
      </w:r>
      <w:r>
        <w:t>the</w:t>
      </w:r>
      <w:r w:rsidR="00E87776">
        <w:t xml:space="preserve"> </w:t>
      </w:r>
      <w:r>
        <w:t>martyrs</w:t>
      </w:r>
      <w:r w:rsidR="00E87776">
        <w:t xml:space="preserve"> </w:t>
      </w:r>
      <w:r>
        <w:t>to</w:t>
      </w:r>
      <w:r w:rsidR="00E87776">
        <w:t xml:space="preserve"> </w:t>
      </w:r>
      <w:r>
        <w:t>suffer</w:t>
      </w:r>
      <w:r w:rsidR="00E87776">
        <w:t xml:space="preserve"> </w:t>
      </w:r>
      <w:r>
        <w:t>for</w:t>
      </w:r>
      <w:r w:rsidR="00E87776">
        <w:t xml:space="preserve"> </w:t>
      </w:r>
      <w:r>
        <w:t>Christ</w:t>
      </w:r>
      <w:r w:rsidR="00E87776">
        <w:t xml:space="preserve"> </w:t>
      </w:r>
      <w:r>
        <w:t>affords</w:t>
      </w:r>
      <w:r w:rsidR="00E87776">
        <w:t xml:space="preserve"> </w:t>
      </w:r>
      <w:r>
        <w:t>us</w:t>
      </w:r>
      <w:r w:rsidR="00E87776">
        <w:t xml:space="preserve"> </w:t>
      </w:r>
      <w:r>
        <w:t>proof</w:t>
      </w:r>
      <w:r w:rsidR="00E87776">
        <w:t xml:space="preserve"> </w:t>
      </w:r>
      <w:r>
        <w:t>of</w:t>
      </w:r>
      <w:r w:rsidR="00E87776">
        <w:t xml:space="preserve"> </w:t>
      </w:r>
      <w:r>
        <w:t>the</w:t>
      </w:r>
      <w:r w:rsidR="00E87776">
        <w:t xml:space="preserve"> </w:t>
      </w:r>
      <w:r>
        <w:t>second.</w:t>
      </w:r>
      <w:r w:rsidR="00E87776">
        <w:t xml:space="preserve"> </w:t>
      </w:r>
      <w:r>
        <w:t>The</w:t>
      </w:r>
      <w:r w:rsidR="00E87776">
        <w:t xml:space="preserve"> </w:t>
      </w:r>
      <w:r>
        <w:t>joy</w:t>
      </w:r>
      <w:r w:rsidR="00E87776">
        <w:t xml:space="preserve"> </w:t>
      </w:r>
      <w:r>
        <w:t>which</w:t>
      </w:r>
      <w:r w:rsidR="00E87776">
        <w:t xml:space="preserve"> </w:t>
      </w:r>
      <w:r>
        <w:t>filled</w:t>
      </w:r>
      <w:r w:rsidR="00E87776">
        <w:t xml:space="preserve"> </w:t>
      </w:r>
      <w:r>
        <w:t>the</w:t>
      </w:r>
      <w:r w:rsidR="00E87776">
        <w:t xml:space="preserve"> </w:t>
      </w:r>
      <w:r>
        <w:t>hearts</w:t>
      </w:r>
      <w:r w:rsidR="00E87776">
        <w:t xml:space="preserve"> </w:t>
      </w:r>
      <w:r>
        <w:t>of</w:t>
      </w:r>
      <w:r w:rsidR="00E87776">
        <w:t xml:space="preserve"> </w:t>
      </w:r>
      <w:r>
        <w:t>the</w:t>
      </w:r>
      <w:r w:rsidR="00E87776">
        <w:t xml:space="preserve"> </w:t>
      </w:r>
      <w:r>
        <w:t>Apostles</w:t>
      </w:r>
      <w:r w:rsidR="00E87776">
        <w:t xml:space="preserve"> </w:t>
      </w:r>
      <w:r>
        <w:t>because</w:t>
      </w:r>
      <w:r w:rsidR="00E87776">
        <w:t xml:space="preserve"> </w:t>
      </w:r>
      <w:r>
        <w:t>they</w:t>
      </w:r>
      <w:r w:rsidR="00E87776">
        <w:t xml:space="preserve"> </w:t>
      </w:r>
      <w:r>
        <w:t>were</w:t>
      </w:r>
      <w:r w:rsidR="00E87776">
        <w:t xml:space="preserve"> </w:t>
      </w:r>
      <w:r>
        <w:t>accounted</w:t>
      </w:r>
      <w:r w:rsidR="00E87776">
        <w:t xml:space="preserve"> </w:t>
      </w:r>
      <w:r>
        <w:t>worthy</w:t>
      </w:r>
      <w:r w:rsidR="00E87776">
        <w:t xml:space="preserve"> </w:t>
      </w:r>
      <w:r>
        <w:t>to</w:t>
      </w:r>
      <w:r w:rsidR="00E87776">
        <w:t xml:space="preserve"> </w:t>
      </w:r>
      <w:r>
        <w:t>suffer</w:t>
      </w:r>
      <w:r w:rsidR="00E87776">
        <w:t xml:space="preserve"> </w:t>
      </w:r>
      <w:r>
        <w:t>reproach</w:t>
      </w:r>
      <w:r w:rsidR="00E87776">
        <w:t xml:space="preserve"> </w:t>
      </w:r>
      <w:r>
        <w:t>for</w:t>
      </w:r>
      <w:r w:rsidR="00E87776">
        <w:t xml:space="preserve"> </w:t>
      </w:r>
      <w:r>
        <w:t>the</w:t>
      </w:r>
      <w:r w:rsidR="00E87776">
        <w:t xml:space="preserve"> </w:t>
      </w:r>
      <w:r>
        <w:t>name</w:t>
      </w:r>
      <w:r w:rsidR="00E87776">
        <w:t xml:space="preserve"> </w:t>
      </w:r>
      <w:r>
        <w:t>of</w:t>
      </w:r>
      <w:r w:rsidR="00E87776">
        <w:t xml:space="preserve"> </w:t>
      </w:r>
      <w:r>
        <w:t>Christ</w:t>
      </w:r>
      <w:r w:rsidR="00E87776">
        <w:t xml:space="preserve"> </w:t>
      </w:r>
      <w:r>
        <w:t>is</w:t>
      </w:r>
      <w:r w:rsidR="00E87776">
        <w:t xml:space="preserve"> </w:t>
      </w:r>
      <w:r>
        <w:t>a</w:t>
      </w:r>
      <w:r w:rsidR="00E87776">
        <w:t xml:space="preserve"> </w:t>
      </w:r>
      <w:r>
        <w:t>bright</w:t>
      </w:r>
      <w:r w:rsidR="00E87776">
        <w:t xml:space="preserve"> </w:t>
      </w:r>
      <w:r>
        <w:t>example</w:t>
      </w:r>
      <w:r w:rsidR="00E87776">
        <w:t xml:space="preserve"> </w:t>
      </w:r>
      <w:r>
        <w:t>of</w:t>
      </w:r>
      <w:r w:rsidR="00E87776">
        <w:t xml:space="preserve"> </w:t>
      </w:r>
      <w:r>
        <w:t>the</w:t>
      </w:r>
      <w:r w:rsidR="00E87776">
        <w:t xml:space="preserve"> </w:t>
      </w:r>
      <w:r>
        <w:t>third.</w:t>
      </w:r>
      <w:r w:rsidR="009F17B2">
        <w:rPr>
          <w:rStyle w:val="FootnoteReference"/>
        </w:rPr>
        <w:footnoteReference w:id="596"/>
      </w:r>
      <w:r w:rsidR="00E87776">
        <w:t xml:space="preserve"> </w:t>
      </w:r>
      <w:r>
        <w:t>St.</w:t>
      </w:r>
      <w:r w:rsidR="00E87776">
        <w:t xml:space="preserve"> </w:t>
      </w:r>
      <w:r>
        <w:t>Paul</w:t>
      </w:r>
      <w:r w:rsidR="00E87776">
        <w:t xml:space="preserve"> </w:t>
      </w:r>
      <w:r>
        <w:t>had</w:t>
      </w:r>
      <w:r w:rsidR="00E87776">
        <w:t xml:space="preserve"> </w:t>
      </w:r>
      <w:r>
        <w:t>attained</w:t>
      </w:r>
      <w:r w:rsidR="00E87776">
        <w:t xml:space="preserve"> </w:t>
      </w:r>
      <w:r>
        <w:t>this</w:t>
      </w:r>
      <w:r w:rsidR="00E87776">
        <w:t xml:space="preserve"> </w:t>
      </w:r>
      <w:r>
        <w:t>sublime</w:t>
      </w:r>
      <w:r w:rsidR="00E87776">
        <w:t xml:space="preserve"> </w:t>
      </w:r>
      <w:r>
        <w:t>height</w:t>
      </w:r>
      <w:r w:rsidR="00E87776">
        <w:t xml:space="preserve"> </w:t>
      </w:r>
      <w:r>
        <w:t>when</w:t>
      </w:r>
      <w:r w:rsidR="00E87776">
        <w:t xml:space="preserve"> </w:t>
      </w:r>
      <w:r>
        <w:t>he</w:t>
      </w:r>
      <w:r w:rsidR="00E87776">
        <w:t xml:space="preserve"> </w:t>
      </w:r>
      <w:r>
        <w:t>gloried</w:t>
      </w:r>
      <w:r w:rsidR="00E87776">
        <w:t xml:space="preserve"> </w:t>
      </w:r>
      <w:r>
        <w:t>in</w:t>
      </w:r>
      <w:r w:rsidR="00E87776">
        <w:t xml:space="preserve"> </w:t>
      </w:r>
      <w:r>
        <w:t>his</w:t>
      </w:r>
      <w:r w:rsidR="00E87776">
        <w:t xml:space="preserve"> </w:t>
      </w:r>
      <w:r>
        <w:t>tribulations.</w:t>
      </w:r>
      <w:r w:rsidR="009F17B2">
        <w:rPr>
          <w:rStyle w:val="FootnoteReference"/>
        </w:rPr>
        <w:footnoteReference w:id="597"/>
      </w:r>
      <w:r w:rsidR="00E87776">
        <w:t xml:space="preserve"> </w:t>
      </w:r>
      <w:r>
        <w:t>In</w:t>
      </w:r>
      <w:r w:rsidR="00E87776">
        <w:t xml:space="preserve"> </w:t>
      </w:r>
      <w:r>
        <w:t>this</w:t>
      </w:r>
      <w:r w:rsidR="00E87776">
        <w:t xml:space="preserve"> </w:t>
      </w:r>
      <w:r>
        <w:t>he</w:t>
      </w:r>
      <w:r w:rsidR="00E87776">
        <w:t xml:space="preserve"> </w:t>
      </w:r>
      <w:r>
        <w:t>was</w:t>
      </w:r>
      <w:r w:rsidR="00E87776">
        <w:t xml:space="preserve"> </w:t>
      </w:r>
      <w:r>
        <w:t>nobly</w:t>
      </w:r>
      <w:r w:rsidR="00E87776">
        <w:t xml:space="preserve"> </w:t>
      </w:r>
      <w:r>
        <w:t>followed</w:t>
      </w:r>
      <w:r w:rsidR="00E87776">
        <w:t xml:space="preserve"> </w:t>
      </w:r>
      <w:r>
        <w:t>by</w:t>
      </w:r>
      <w:r w:rsidR="00E87776">
        <w:t xml:space="preserve"> </w:t>
      </w:r>
      <w:r>
        <w:t>many</w:t>
      </w:r>
      <w:r w:rsidR="00E87776">
        <w:t xml:space="preserve"> </w:t>
      </w:r>
      <w:r>
        <w:t>of</w:t>
      </w:r>
      <w:r w:rsidR="00E87776">
        <w:t xml:space="preserve"> </w:t>
      </w:r>
      <w:r>
        <w:t>the</w:t>
      </w:r>
      <w:r w:rsidR="00E87776">
        <w:t xml:space="preserve"> </w:t>
      </w:r>
      <w:r>
        <w:t>early</w:t>
      </w:r>
      <w:r w:rsidR="00E87776">
        <w:t xml:space="preserve"> </w:t>
      </w:r>
      <w:r>
        <w:t>Christians,</w:t>
      </w:r>
      <w:r w:rsidR="00E87776">
        <w:t xml:space="preserve"> </w:t>
      </w:r>
      <w:r>
        <w:t>as</w:t>
      </w:r>
      <w:r w:rsidR="00E87776">
        <w:t xml:space="preserve"> </w:t>
      </w:r>
      <w:r>
        <w:t>we</w:t>
      </w:r>
      <w:r w:rsidR="00E87776">
        <w:t xml:space="preserve"> </w:t>
      </w:r>
      <w:r>
        <w:t>learn</w:t>
      </w:r>
      <w:r w:rsidR="00E87776">
        <w:t xml:space="preserve"> </w:t>
      </w:r>
      <w:r>
        <w:t>from</w:t>
      </w:r>
      <w:r w:rsidR="00E87776">
        <w:t xml:space="preserve"> </w:t>
      </w:r>
      <w:r>
        <w:t>his</w:t>
      </w:r>
      <w:r w:rsidR="00E87776">
        <w:t xml:space="preserve"> </w:t>
      </w:r>
      <w:r>
        <w:t>Epistle</w:t>
      </w:r>
      <w:r w:rsidR="00E87776">
        <w:t xml:space="preserve"> </w:t>
      </w:r>
      <w:r>
        <w:t>to</w:t>
      </w:r>
      <w:r w:rsidR="00E87776">
        <w:t xml:space="preserve"> </w:t>
      </w:r>
      <w:r>
        <w:t>the</w:t>
      </w:r>
      <w:r w:rsidR="00E87776">
        <w:t xml:space="preserve"> </w:t>
      </w:r>
      <w:r>
        <w:t>Corinthians,</w:t>
      </w:r>
      <w:r w:rsidR="00E87776">
        <w:t xml:space="preserve"> </w:t>
      </w:r>
      <w:r>
        <w:t>whom</w:t>
      </w:r>
      <w:r w:rsidR="00E87776">
        <w:t xml:space="preserve"> </w:t>
      </w:r>
      <w:r>
        <w:t>he</w:t>
      </w:r>
      <w:r w:rsidR="00E87776">
        <w:t xml:space="preserve"> </w:t>
      </w:r>
      <w:r>
        <w:t>tells</w:t>
      </w:r>
      <w:r w:rsidR="00E87776">
        <w:t xml:space="preserve"> </w:t>
      </w:r>
      <w:r>
        <w:t>of</w:t>
      </w:r>
      <w:r w:rsidR="00E87776">
        <w:t xml:space="preserve"> </w:t>
      </w:r>
      <w:r>
        <w:t>the</w:t>
      </w:r>
      <w:r w:rsidR="00E87776">
        <w:t xml:space="preserve"> </w:t>
      </w:r>
      <w:r>
        <w:t>grace</w:t>
      </w:r>
      <w:r w:rsidR="00E87776">
        <w:t xml:space="preserve"> </w:t>
      </w:r>
      <w:r>
        <w:t>given</w:t>
      </w:r>
      <w:r w:rsidR="00E87776">
        <w:t xml:space="preserve"> </w:t>
      </w:r>
      <w:r>
        <w:t>to</w:t>
      </w:r>
      <w:r w:rsidR="00E87776">
        <w:t xml:space="preserve"> </w:t>
      </w:r>
      <w:r>
        <w:t>the</w:t>
      </w:r>
      <w:r w:rsidR="00E87776">
        <w:t xml:space="preserve"> </w:t>
      </w:r>
      <w:r>
        <w:t>Macedonians</w:t>
      </w:r>
      <w:r w:rsidR="00E87776">
        <w:t xml:space="preserve"> </w:t>
      </w:r>
      <w:r>
        <w:t>which</w:t>
      </w:r>
      <w:r w:rsidR="00E87776">
        <w:t xml:space="preserve"> </w:t>
      </w:r>
      <w:r>
        <w:t>caused</w:t>
      </w:r>
      <w:r w:rsidR="00E87776">
        <w:t xml:space="preserve"> </w:t>
      </w:r>
      <w:r>
        <w:t>them</w:t>
      </w:r>
      <w:r w:rsidR="00E87776">
        <w:t xml:space="preserve"> </w:t>
      </w:r>
      <w:r>
        <w:t>to</w:t>
      </w:r>
      <w:r w:rsidR="00E87776">
        <w:t xml:space="preserve"> </w:t>
      </w:r>
      <w:r>
        <w:t>experience</w:t>
      </w:r>
      <w:r w:rsidR="00E87776">
        <w:t xml:space="preserve"> </w:t>
      </w:r>
      <w:r>
        <w:t>abundance</w:t>
      </w:r>
      <w:r w:rsidR="00E87776">
        <w:t xml:space="preserve"> </w:t>
      </w:r>
      <w:r>
        <w:t>of</w:t>
      </w:r>
      <w:r w:rsidR="00E87776">
        <w:t xml:space="preserve"> </w:t>
      </w:r>
      <w:r>
        <w:t>joy</w:t>
      </w:r>
      <w:r w:rsidR="00E87776">
        <w:t xml:space="preserve"> </w:t>
      </w:r>
      <w:r>
        <w:t>in</w:t>
      </w:r>
      <w:r w:rsidR="00E87776">
        <w:t xml:space="preserve"> </w:t>
      </w:r>
      <w:r>
        <w:t>much</w:t>
      </w:r>
      <w:r w:rsidR="00E87776">
        <w:t xml:space="preserve"> </w:t>
      </w:r>
      <w:r>
        <w:t>tribulation.</w:t>
      </w:r>
      <w:r w:rsidR="009F17B2">
        <w:rPr>
          <w:rStyle w:val="FootnoteReference"/>
        </w:rPr>
        <w:footnoteReference w:id="598"/>
      </w:r>
      <w:r w:rsidR="00E87776">
        <w:t xml:space="preserve"> </w:t>
      </w:r>
      <w:r>
        <w:t>This</w:t>
      </w:r>
      <w:r w:rsidR="00E87776">
        <w:t xml:space="preserve"> </w:t>
      </w:r>
      <w:r>
        <w:t>is</w:t>
      </w:r>
      <w:r w:rsidR="00E87776">
        <w:t xml:space="preserve"> </w:t>
      </w:r>
      <w:r>
        <w:t>the</w:t>
      </w:r>
      <w:r w:rsidR="00E87776">
        <w:t xml:space="preserve"> </w:t>
      </w:r>
      <w:r>
        <w:t>highest</w:t>
      </w:r>
      <w:r w:rsidR="00E87776">
        <w:t xml:space="preserve"> </w:t>
      </w:r>
      <w:r>
        <w:t>degree</w:t>
      </w:r>
      <w:r w:rsidR="00E87776">
        <w:t xml:space="preserve"> </w:t>
      </w:r>
      <w:r>
        <w:t>of</w:t>
      </w:r>
      <w:r w:rsidR="00E87776">
        <w:t xml:space="preserve"> </w:t>
      </w:r>
      <w:r>
        <w:t>virtue,</w:t>
      </w:r>
      <w:r w:rsidR="00E87776">
        <w:t xml:space="preserve"> </w:t>
      </w:r>
      <w:r>
        <w:t>but</w:t>
      </w:r>
      <w:r w:rsidR="00E87776">
        <w:t xml:space="preserve"> </w:t>
      </w:r>
      <w:r>
        <w:t>it</w:t>
      </w:r>
      <w:r w:rsidR="00E87776">
        <w:t xml:space="preserve"> </w:t>
      </w:r>
      <w:r>
        <w:t>is</w:t>
      </w:r>
      <w:r w:rsidR="00E87776">
        <w:t xml:space="preserve"> </w:t>
      </w:r>
      <w:r>
        <w:t>not</w:t>
      </w:r>
      <w:r w:rsidR="00E87776">
        <w:t xml:space="preserve"> </w:t>
      </w:r>
      <w:r>
        <w:t>commanded</w:t>
      </w:r>
      <w:r w:rsidR="00E87776">
        <w:t xml:space="preserve"> </w:t>
      </w:r>
      <w:r>
        <w:t>us.</w:t>
      </w:r>
      <w:r w:rsidR="00E87776">
        <w:t xml:space="preserve"> </w:t>
      </w:r>
      <w:r>
        <w:t>A</w:t>
      </w:r>
      <w:r w:rsidR="00E87776">
        <w:t xml:space="preserve"> </w:t>
      </w:r>
      <w:r>
        <w:t>faithful</w:t>
      </w:r>
      <w:r w:rsidR="00E87776">
        <w:t xml:space="preserve"> </w:t>
      </w:r>
      <w:r>
        <w:t>servant</w:t>
      </w:r>
      <w:r w:rsidR="00E87776">
        <w:t xml:space="preserve"> </w:t>
      </w:r>
      <w:r>
        <w:t>of</w:t>
      </w:r>
      <w:r w:rsidR="00E87776">
        <w:t xml:space="preserve"> </w:t>
      </w:r>
      <w:r>
        <w:t>Christ</w:t>
      </w:r>
      <w:r w:rsidR="00E87776">
        <w:t xml:space="preserve"> </w:t>
      </w:r>
      <w:r>
        <w:t>will</w:t>
      </w:r>
      <w:r w:rsidR="00E87776">
        <w:t xml:space="preserve"> </w:t>
      </w:r>
      <w:r>
        <w:t>not,</w:t>
      </w:r>
      <w:r w:rsidR="00E87776">
        <w:t xml:space="preserve"> </w:t>
      </w:r>
      <w:r>
        <w:t>however,</w:t>
      </w:r>
      <w:r w:rsidR="00E87776">
        <w:t xml:space="preserve"> </w:t>
      </w:r>
      <w:r>
        <w:t>rest</w:t>
      </w:r>
      <w:r w:rsidR="00E87776">
        <w:t xml:space="preserve"> </w:t>
      </w:r>
      <w:r>
        <w:t>satisfied</w:t>
      </w:r>
      <w:r w:rsidR="00E87776">
        <w:t xml:space="preserve"> </w:t>
      </w:r>
      <w:r>
        <w:t>with</w:t>
      </w:r>
      <w:r w:rsidR="00E87776">
        <w:t xml:space="preserve"> </w:t>
      </w:r>
      <w:r>
        <w:t>the</w:t>
      </w:r>
      <w:r w:rsidR="00E87776">
        <w:t xml:space="preserve"> </w:t>
      </w:r>
      <w:r>
        <w:t>first</w:t>
      </w:r>
      <w:r w:rsidR="00E87776">
        <w:t xml:space="preserve"> </w:t>
      </w:r>
      <w:r>
        <w:t>degree,</w:t>
      </w:r>
      <w:r w:rsidR="00E87776">
        <w:t xml:space="preserve"> </w:t>
      </w:r>
      <w:r>
        <w:t>but</w:t>
      </w:r>
      <w:r w:rsidR="00E87776">
        <w:t xml:space="preserve"> </w:t>
      </w:r>
      <w:r>
        <w:t>will</w:t>
      </w:r>
      <w:r w:rsidR="00E87776">
        <w:t xml:space="preserve"> </w:t>
      </w:r>
      <w:r>
        <w:t>strive</w:t>
      </w:r>
      <w:r w:rsidR="00E87776">
        <w:t xml:space="preserve"> </w:t>
      </w:r>
      <w:r>
        <w:t>unceasingly</w:t>
      </w:r>
      <w:r w:rsidR="00E87776">
        <w:t xml:space="preserve"> </w:t>
      </w:r>
      <w:r>
        <w:t>to</w:t>
      </w:r>
      <w:r w:rsidR="00E87776">
        <w:t xml:space="preserve"> </w:t>
      </w:r>
      <w:r>
        <w:t>reach</w:t>
      </w:r>
      <w:r w:rsidR="00E87776">
        <w:t xml:space="preserve"> </w:t>
      </w:r>
      <w:r>
        <w:t>the</w:t>
      </w:r>
      <w:r w:rsidR="00E87776">
        <w:t xml:space="preserve"> </w:t>
      </w:r>
      <w:r>
        <w:t>second</w:t>
      </w:r>
      <w:r w:rsidR="00E87776">
        <w:t xml:space="preserve"> </w:t>
      </w:r>
      <w:r>
        <w:t>and</w:t>
      </w:r>
      <w:r w:rsidR="00E87776">
        <w:t xml:space="preserve"> </w:t>
      </w:r>
      <w:r>
        <w:t>even</w:t>
      </w:r>
      <w:r w:rsidR="00E87776">
        <w:t xml:space="preserve"> </w:t>
      </w:r>
      <w:r>
        <w:t>the</w:t>
      </w:r>
      <w:r w:rsidR="00E87776">
        <w:t xml:space="preserve"> </w:t>
      </w:r>
      <w:r>
        <w:t>third.</w:t>
      </w:r>
      <w:r w:rsidR="00E87776">
        <w:t xml:space="preserve"> </w:t>
      </w:r>
      <w:r>
        <w:t>What</w:t>
      </w:r>
      <w:r w:rsidR="00E87776">
        <w:t xml:space="preserve"> </w:t>
      </w:r>
      <w:r>
        <w:t>we</w:t>
      </w:r>
      <w:r w:rsidR="00E87776">
        <w:t xml:space="preserve"> </w:t>
      </w:r>
      <w:r>
        <w:t>have</w:t>
      </w:r>
      <w:r w:rsidR="00E87776">
        <w:t xml:space="preserve"> </w:t>
      </w:r>
      <w:r>
        <w:t>said</w:t>
      </w:r>
      <w:r w:rsidR="00E87776">
        <w:t xml:space="preserve"> </w:t>
      </w:r>
      <w:r>
        <w:t>on</w:t>
      </w:r>
      <w:r w:rsidR="00E87776">
        <w:t xml:space="preserve"> </w:t>
      </w:r>
      <w:r>
        <w:t>this</w:t>
      </w:r>
      <w:r w:rsidR="00E87776">
        <w:t xml:space="preserve"> </w:t>
      </w:r>
      <w:r>
        <w:t>subject</w:t>
      </w:r>
      <w:r w:rsidR="00E87776">
        <w:t xml:space="preserve"> </w:t>
      </w:r>
      <w:r>
        <w:t>must</w:t>
      </w:r>
      <w:r w:rsidR="00E87776">
        <w:t xml:space="preserve"> </w:t>
      </w:r>
      <w:r>
        <w:t>not</w:t>
      </w:r>
      <w:r w:rsidR="00E87776">
        <w:t xml:space="preserve"> </w:t>
      </w:r>
      <w:r>
        <w:t>be</w:t>
      </w:r>
      <w:r w:rsidR="00E87776">
        <w:t xml:space="preserve"> </w:t>
      </w:r>
      <w:r>
        <w:t>interpreted</w:t>
      </w:r>
      <w:r w:rsidR="00E87776">
        <w:t xml:space="preserve"> </w:t>
      </w:r>
      <w:r>
        <w:t>to</w:t>
      </w:r>
      <w:r w:rsidR="00E87776">
        <w:t xml:space="preserve"> </w:t>
      </w:r>
      <w:r>
        <w:t>mean</w:t>
      </w:r>
      <w:r w:rsidR="00E87776">
        <w:t xml:space="preserve"> </w:t>
      </w:r>
      <w:r>
        <w:t>that</w:t>
      </w:r>
      <w:r w:rsidR="00E87776">
        <w:t xml:space="preserve"> </w:t>
      </w:r>
      <w:r>
        <w:t>we</w:t>
      </w:r>
      <w:r w:rsidR="00E87776">
        <w:t xml:space="preserve"> </w:t>
      </w:r>
      <w:r>
        <w:t>should</w:t>
      </w:r>
      <w:r w:rsidR="00E87776">
        <w:t xml:space="preserve"> </w:t>
      </w:r>
      <w:r>
        <w:t>rejoice</w:t>
      </w:r>
      <w:r w:rsidR="00E87776">
        <w:t xml:space="preserve"> </w:t>
      </w:r>
      <w:r>
        <w:t>at</w:t>
      </w:r>
      <w:r w:rsidR="00E87776">
        <w:t xml:space="preserve"> </w:t>
      </w:r>
      <w:r>
        <w:t>the</w:t>
      </w:r>
      <w:r w:rsidR="00E87776">
        <w:t xml:space="preserve"> </w:t>
      </w:r>
      <w:r>
        <w:t>sufferings</w:t>
      </w:r>
      <w:r w:rsidR="00E87776">
        <w:t xml:space="preserve"> </w:t>
      </w:r>
      <w:r>
        <w:t>of</w:t>
      </w:r>
      <w:r w:rsidR="00E87776">
        <w:t xml:space="preserve"> </w:t>
      </w:r>
      <w:r>
        <w:t>others.</w:t>
      </w:r>
      <w:r w:rsidR="00E87776">
        <w:t xml:space="preserve"> </w:t>
      </w:r>
      <w:r>
        <w:t>Oh!</w:t>
      </w:r>
      <w:r w:rsidR="00E87776">
        <w:t xml:space="preserve"> </w:t>
      </w:r>
      <w:r>
        <w:t>no;</w:t>
      </w:r>
      <w:r w:rsidR="00E87776">
        <w:t xml:space="preserve"> </w:t>
      </w:r>
      <w:r>
        <w:t>charity</w:t>
      </w:r>
      <w:r w:rsidR="00E87776">
        <w:t xml:space="preserve"> </w:t>
      </w:r>
      <w:r>
        <w:t>requires</w:t>
      </w:r>
      <w:r w:rsidR="00E87776">
        <w:t xml:space="preserve"> </w:t>
      </w:r>
      <w:r>
        <w:t>us</w:t>
      </w:r>
      <w:r w:rsidR="00E87776">
        <w:t xml:space="preserve"> </w:t>
      </w:r>
      <w:r>
        <w:t>to</w:t>
      </w:r>
      <w:r w:rsidR="00E87776">
        <w:t xml:space="preserve"> </w:t>
      </w:r>
      <w:r>
        <w:t>sympathize</w:t>
      </w:r>
      <w:r w:rsidR="00E87776">
        <w:t xml:space="preserve"> </w:t>
      </w:r>
      <w:r>
        <w:t>with</w:t>
      </w:r>
      <w:r w:rsidR="00E87776">
        <w:t xml:space="preserve"> </w:t>
      </w:r>
      <w:r>
        <w:t>others</w:t>
      </w:r>
      <w:r w:rsidR="00E87776">
        <w:t xml:space="preserve"> </w:t>
      </w:r>
      <w:r>
        <w:t>in</w:t>
      </w:r>
      <w:r w:rsidR="00E87776">
        <w:t xml:space="preserve"> </w:t>
      </w:r>
      <w:r>
        <w:t>affliction,</w:t>
      </w:r>
      <w:r w:rsidR="00E87776">
        <w:t xml:space="preserve"> </w:t>
      </w:r>
      <w:r>
        <w:t>especially</w:t>
      </w:r>
      <w:r w:rsidR="00E87776">
        <w:t xml:space="preserve"> </w:t>
      </w:r>
      <w:r>
        <w:t>with</w:t>
      </w:r>
      <w:r w:rsidR="00E87776">
        <w:t xml:space="preserve"> </w:t>
      </w:r>
      <w:r>
        <w:t>our</w:t>
      </w:r>
      <w:r w:rsidR="00E87776">
        <w:t xml:space="preserve"> </w:t>
      </w:r>
      <w:r>
        <w:t>kindred</w:t>
      </w:r>
      <w:r w:rsidR="00E87776">
        <w:t xml:space="preserve"> </w:t>
      </w:r>
      <w:r>
        <w:t>and</w:t>
      </w:r>
      <w:r w:rsidR="00E87776">
        <w:t xml:space="preserve"> </w:t>
      </w:r>
      <w:r>
        <w:t>with</w:t>
      </w:r>
      <w:r w:rsidR="00E87776">
        <w:t xml:space="preserve"> </w:t>
      </w:r>
      <w:r>
        <w:t>the</w:t>
      </w:r>
      <w:r w:rsidR="00E87776">
        <w:t xml:space="preserve"> </w:t>
      </w:r>
      <w:r>
        <w:t>Church.</w:t>
      </w:r>
      <w:r w:rsidR="00E87776">
        <w:t xml:space="preserve"> </w:t>
      </w:r>
      <w:r>
        <w:t>The</w:t>
      </w:r>
      <w:r w:rsidR="00E87776">
        <w:t xml:space="preserve"> </w:t>
      </w:r>
      <w:r>
        <w:t>mortifications</w:t>
      </w:r>
      <w:r w:rsidR="00E87776">
        <w:t xml:space="preserve"> </w:t>
      </w:r>
      <w:r>
        <w:t>we</w:t>
      </w:r>
      <w:r w:rsidR="00E87776">
        <w:t xml:space="preserve"> </w:t>
      </w:r>
      <w:r>
        <w:t>impose</w:t>
      </w:r>
      <w:r w:rsidR="00E87776">
        <w:t xml:space="preserve"> </w:t>
      </w:r>
      <w:r>
        <w:t>on</w:t>
      </w:r>
      <w:r w:rsidR="00E87776">
        <w:t xml:space="preserve"> </w:t>
      </w:r>
      <w:r>
        <w:t>ourselves</w:t>
      </w:r>
      <w:r w:rsidR="00E87776">
        <w:t xml:space="preserve"> </w:t>
      </w:r>
      <w:r>
        <w:t>must</w:t>
      </w:r>
      <w:r w:rsidR="00E87776">
        <w:t xml:space="preserve"> </w:t>
      </w:r>
      <w:r>
        <w:t>not</w:t>
      </w:r>
      <w:r w:rsidR="00E87776">
        <w:t xml:space="preserve"> </w:t>
      </w:r>
      <w:r>
        <w:t>be</w:t>
      </w:r>
      <w:r w:rsidR="00E87776">
        <w:t xml:space="preserve"> </w:t>
      </w:r>
      <w:r>
        <w:t>extended</w:t>
      </w:r>
      <w:r w:rsidR="00E87776">
        <w:t xml:space="preserve"> </w:t>
      </w:r>
      <w:r>
        <w:t>to</w:t>
      </w:r>
      <w:r w:rsidR="00E87776">
        <w:t xml:space="preserve"> </w:t>
      </w:r>
      <w:r>
        <w:t>others,</w:t>
      </w:r>
      <w:r w:rsidR="00E87776">
        <w:t xml:space="preserve"> </w:t>
      </w:r>
      <w:r>
        <w:t>but</w:t>
      </w:r>
      <w:r w:rsidR="00E87776">
        <w:t xml:space="preserve"> </w:t>
      </w:r>
      <w:r>
        <w:t>should</w:t>
      </w:r>
      <w:r w:rsidR="00E87776">
        <w:t xml:space="preserve"> </w:t>
      </w:r>
      <w:r>
        <w:t>render</w:t>
      </w:r>
      <w:r w:rsidR="00E87776">
        <w:t xml:space="preserve"> </w:t>
      </w:r>
      <w:r>
        <w:t>us</w:t>
      </w:r>
      <w:r w:rsidR="00E87776">
        <w:t xml:space="preserve"> </w:t>
      </w:r>
      <w:r>
        <w:t>even</w:t>
      </w:r>
      <w:r w:rsidR="00E87776">
        <w:t xml:space="preserve"> </w:t>
      </w:r>
      <w:r>
        <w:t>more</w:t>
      </w:r>
      <w:r w:rsidR="00E87776">
        <w:t xml:space="preserve"> </w:t>
      </w:r>
      <w:r>
        <w:t>considerate</w:t>
      </w:r>
      <w:r w:rsidR="00E87776">
        <w:t xml:space="preserve"> </w:t>
      </w:r>
      <w:r>
        <w:t>towards</w:t>
      </w:r>
      <w:r w:rsidR="00E87776">
        <w:t xml:space="preserve"> </w:t>
      </w:r>
      <w:r>
        <w:t>them.</w:t>
      </w:r>
      <w:r w:rsidR="00E87776">
        <w:t xml:space="preserve"> </w:t>
      </w:r>
    </w:p>
    <w:p w14:paraId="04353544" w14:textId="77777777" w:rsidR="00052CF4" w:rsidRDefault="00052CF4" w:rsidP="00B01E47">
      <w:pPr>
        <w:jc w:val="both"/>
      </w:pPr>
    </w:p>
    <w:p w14:paraId="7ACACB5D" w14:textId="77777777" w:rsidR="00052CF4" w:rsidRDefault="00052CF4" w:rsidP="00B01E47">
      <w:pPr>
        <w:jc w:val="both"/>
      </w:pPr>
    </w:p>
    <w:p w14:paraId="66348C6F" w14:textId="77777777" w:rsidR="00052CF4" w:rsidRDefault="00052CF4" w:rsidP="00B01E47">
      <w:pPr>
        <w:jc w:val="both"/>
      </w:pPr>
    </w:p>
    <w:p w14:paraId="5C57C540" w14:textId="77777777" w:rsidR="00052CF4" w:rsidRDefault="00052CF4" w:rsidP="00B01E47">
      <w:pPr>
        <w:jc w:val="both"/>
      </w:pPr>
    </w:p>
    <w:p w14:paraId="1AED6F79" w14:textId="77777777" w:rsidR="00052CF4" w:rsidRDefault="00052CF4" w:rsidP="00B01E47">
      <w:pPr>
        <w:jc w:val="both"/>
      </w:pPr>
    </w:p>
    <w:p w14:paraId="66062CC1" w14:textId="77777777" w:rsidR="00052CF4" w:rsidRDefault="00052CF4" w:rsidP="00B01E47">
      <w:pPr>
        <w:jc w:val="both"/>
      </w:pPr>
    </w:p>
    <w:p w14:paraId="7A815EE4" w14:textId="77777777" w:rsidR="00052CF4" w:rsidRDefault="00052CF4" w:rsidP="00B01E47">
      <w:pPr>
        <w:jc w:val="both"/>
      </w:pPr>
    </w:p>
    <w:p w14:paraId="55E2F596" w14:textId="77777777" w:rsidR="00052CF4" w:rsidRDefault="00052CF4" w:rsidP="00B01E47">
      <w:pPr>
        <w:jc w:val="both"/>
      </w:pPr>
    </w:p>
    <w:p w14:paraId="10E9C5B7" w14:textId="77777777" w:rsidR="00052CF4" w:rsidRDefault="00052CF4" w:rsidP="00B01E47">
      <w:pPr>
        <w:jc w:val="both"/>
      </w:pPr>
    </w:p>
    <w:p w14:paraId="2F5B2B43" w14:textId="77777777" w:rsidR="00052CF4" w:rsidRDefault="00052CF4" w:rsidP="00B01E47">
      <w:pPr>
        <w:jc w:val="both"/>
      </w:pPr>
    </w:p>
    <w:p w14:paraId="6678F767" w14:textId="77777777" w:rsidR="00052CF4" w:rsidRDefault="00052CF4" w:rsidP="00B01E47">
      <w:pPr>
        <w:jc w:val="both"/>
      </w:pPr>
    </w:p>
    <w:p w14:paraId="54F22410" w14:textId="77777777" w:rsidR="00052CF4" w:rsidRDefault="00052CF4" w:rsidP="00B01E47">
      <w:pPr>
        <w:jc w:val="both"/>
      </w:pPr>
    </w:p>
    <w:p w14:paraId="0654587D" w14:textId="77777777" w:rsidR="00052CF4" w:rsidRDefault="00052CF4" w:rsidP="00B01E47">
      <w:pPr>
        <w:jc w:val="both"/>
      </w:pPr>
    </w:p>
    <w:p w14:paraId="0EF2E5DF" w14:textId="77777777" w:rsidR="00052CF4" w:rsidRDefault="00052CF4" w:rsidP="00B01E47">
      <w:pPr>
        <w:jc w:val="both"/>
      </w:pPr>
    </w:p>
    <w:p w14:paraId="66D74886" w14:textId="77777777" w:rsidR="00052CF4" w:rsidRDefault="00052CF4" w:rsidP="00B01E47">
      <w:pPr>
        <w:jc w:val="both"/>
      </w:pPr>
    </w:p>
    <w:p w14:paraId="3808E6E4" w14:textId="77777777" w:rsidR="00052CF4" w:rsidRDefault="00052CF4" w:rsidP="00B01E47">
      <w:pPr>
        <w:jc w:val="both"/>
      </w:pPr>
    </w:p>
    <w:p w14:paraId="7431F017" w14:textId="77777777" w:rsidR="00052CF4" w:rsidRDefault="00052CF4" w:rsidP="00B01E47">
      <w:pPr>
        <w:jc w:val="both"/>
      </w:pPr>
    </w:p>
    <w:p w14:paraId="73BFF6C7" w14:textId="77777777" w:rsidR="00052CF4" w:rsidRDefault="00052CF4" w:rsidP="00B01E47">
      <w:pPr>
        <w:jc w:val="both"/>
      </w:pPr>
    </w:p>
    <w:p w14:paraId="132DD57D" w14:textId="6A2A7824" w:rsidR="000969A2" w:rsidRDefault="00055323" w:rsidP="00985868">
      <w:pPr>
        <w:pStyle w:val="Heading1"/>
      </w:pPr>
      <w:bookmarkStart w:id="77" w:name="_Toc141169233"/>
      <w:r>
        <w:t>CHAPTER</w:t>
      </w:r>
      <w:r w:rsidR="00E87776">
        <w:t xml:space="preserve"> </w:t>
      </w:r>
      <w:r w:rsidR="000969A2">
        <w:t>43</w:t>
      </w:r>
      <w:r w:rsidR="00985868">
        <w:t xml:space="preserve">: </w:t>
      </w:r>
      <w:r>
        <w:t>THE</w:t>
      </w:r>
      <w:r w:rsidR="00E87776">
        <w:t xml:space="preserve"> </w:t>
      </w:r>
      <w:r>
        <w:t>OBLIGATIONS</w:t>
      </w:r>
      <w:r w:rsidR="00E87776">
        <w:t xml:space="preserve"> </w:t>
      </w:r>
      <w:r>
        <w:t>OF</w:t>
      </w:r>
      <w:r w:rsidR="00E87776">
        <w:t xml:space="preserve"> </w:t>
      </w:r>
      <w:r>
        <w:t>OUR</w:t>
      </w:r>
      <w:r w:rsidR="00E87776">
        <w:t xml:space="preserve"> </w:t>
      </w:r>
      <w:r>
        <w:t>STATE.</w:t>
      </w:r>
      <w:bookmarkEnd w:id="77"/>
      <w:r w:rsidR="00E87776">
        <w:t xml:space="preserve"> </w:t>
      </w:r>
    </w:p>
    <w:p w14:paraId="358B3325" w14:textId="77777777" w:rsidR="000969A2" w:rsidRDefault="00055323" w:rsidP="00B01E47">
      <w:pPr>
        <w:jc w:val="both"/>
      </w:pPr>
      <w:r>
        <w:t>W</w:t>
      </w:r>
      <w:r w:rsidR="000969A2">
        <w:t>e</w:t>
      </w:r>
      <w:r w:rsidR="00E87776">
        <w:t xml:space="preserve"> </w:t>
      </w:r>
      <w:r>
        <w:t>shall</w:t>
      </w:r>
      <w:r w:rsidR="00E87776">
        <w:t xml:space="preserve"> </w:t>
      </w:r>
      <w:r>
        <w:t>here</w:t>
      </w:r>
      <w:r w:rsidR="00E87776">
        <w:t xml:space="preserve"> </w:t>
      </w:r>
      <w:r>
        <w:t>briefly</w:t>
      </w:r>
      <w:r w:rsidR="00E87776">
        <w:t xml:space="preserve"> </w:t>
      </w:r>
      <w:r>
        <w:t>consider</w:t>
      </w:r>
      <w:r w:rsidR="00E87776">
        <w:t xml:space="preserve"> </w:t>
      </w:r>
      <w:r>
        <w:t>the</w:t>
      </w:r>
      <w:r w:rsidR="00E87776">
        <w:t xml:space="preserve"> </w:t>
      </w:r>
      <w:r>
        <w:t>importance</w:t>
      </w:r>
      <w:r w:rsidR="00E87776">
        <w:t xml:space="preserve"> </w:t>
      </w:r>
      <w:r>
        <w:t>of</w:t>
      </w:r>
      <w:r w:rsidR="00E87776">
        <w:t xml:space="preserve"> </w:t>
      </w:r>
      <w:r>
        <w:t>fidelity</w:t>
      </w:r>
      <w:r w:rsidR="00E87776">
        <w:t xml:space="preserve"> </w:t>
      </w:r>
      <w:r>
        <w:t>to</w:t>
      </w:r>
      <w:r w:rsidR="00E87776">
        <w:t xml:space="preserve"> </w:t>
      </w:r>
      <w:r>
        <w:t>the</w:t>
      </w:r>
      <w:r w:rsidR="00E87776">
        <w:t xml:space="preserve"> </w:t>
      </w:r>
      <w:r>
        <w:t>duties</w:t>
      </w:r>
      <w:r w:rsidR="00E87776">
        <w:t xml:space="preserve"> </w:t>
      </w:r>
      <w:r>
        <w:t>of</w:t>
      </w:r>
      <w:r w:rsidR="00E87776">
        <w:t xml:space="preserve"> </w:t>
      </w:r>
      <w:r>
        <w:t>our</w:t>
      </w:r>
      <w:r w:rsidR="00E87776">
        <w:t xml:space="preserve"> </w:t>
      </w:r>
      <w:r>
        <w:t>state,</w:t>
      </w:r>
      <w:r w:rsidR="00E87776">
        <w:t xml:space="preserve"> </w:t>
      </w:r>
      <w:r>
        <w:t>which</w:t>
      </w:r>
      <w:r w:rsidR="00E87776">
        <w:t xml:space="preserve"> </w:t>
      </w:r>
      <w:r>
        <w:t>vary</w:t>
      </w:r>
      <w:r w:rsidR="00E87776">
        <w:t xml:space="preserve"> </w:t>
      </w:r>
      <w:r>
        <w:t>according</w:t>
      </w:r>
      <w:r w:rsidR="00E87776">
        <w:t xml:space="preserve"> </w:t>
      </w:r>
      <w:r>
        <w:t>to</w:t>
      </w:r>
      <w:r w:rsidR="00E87776">
        <w:t xml:space="preserve"> </w:t>
      </w:r>
      <w:r>
        <w:t>our</w:t>
      </w:r>
      <w:r w:rsidR="00E87776">
        <w:t xml:space="preserve"> </w:t>
      </w:r>
      <w:r>
        <w:t>position.</w:t>
      </w:r>
      <w:r w:rsidR="00E87776">
        <w:t xml:space="preserve"> </w:t>
      </w:r>
      <w:r>
        <w:t>The</w:t>
      </w:r>
      <w:r w:rsidR="00E87776">
        <w:t xml:space="preserve"> </w:t>
      </w:r>
      <w:r>
        <w:t>duties</w:t>
      </w:r>
      <w:r w:rsidR="00E87776">
        <w:t xml:space="preserve"> </w:t>
      </w:r>
      <w:r>
        <w:t>of</w:t>
      </w:r>
      <w:r w:rsidR="00E87776">
        <w:t xml:space="preserve"> </w:t>
      </w:r>
      <w:r>
        <w:t>one</w:t>
      </w:r>
      <w:r w:rsidR="00E87776">
        <w:t xml:space="preserve"> </w:t>
      </w:r>
      <w:r>
        <w:t>who</w:t>
      </w:r>
      <w:r w:rsidR="00E87776">
        <w:t xml:space="preserve"> </w:t>
      </w:r>
      <w:r>
        <w:t>governs,</w:t>
      </w:r>
      <w:r w:rsidR="00E87776">
        <w:t xml:space="preserve"> </w:t>
      </w:r>
      <w:r>
        <w:t>for</w:t>
      </w:r>
      <w:r w:rsidR="00E87776">
        <w:t xml:space="preserve"> </w:t>
      </w:r>
      <w:r>
        <w:t>example,</w:t>
      </w:r>
      <w:r w:rsidR="00E87776">
        <w:t xml:space="preserve"> </w:t>
      </w:r>
      <w:r>
        <w:t>are</w:t>
      </w:r>
      <w:r w:rsidR="00E87776">
        <w:t xml:space="preserve"> </w:t>
      </w:r>
      <w:r>
        <w:t>very</w:t>
      </w:r>
      <w:r w:rsidR="00E87776">
        <w:t xml:space="preserve"> </w:t>
      </w:r>
      <w:r>
        <w:t>different</w:t>
      </w:r>
      <w:r w:rsidR="00E87776">
        <w:t xml:space="preserve"> </w:t>
      </w:r>
      <w:r>
        <w:t>from</w:t>
      </w:r>
      <w:r w:rsidR="00E87776">
        <w:t xml:space="preserve"> </w:t>
      </w:r>
      <w:r>
        <w:t>those</w:t>
      </w:r>
      <w:r w:rsidR="00E87776">
        <w:t xml:space="preserve"> </w:t>
      </w:r>
      <w:r>
        <w:t>of</w:t>
      </w:r>
      <w:r w:rsidR="00E87776">
        <w:t xml:space="preserve"> </w:t>
      </w:r>
      <w:r>
        <w:t>one</w:t>
      </w:r>
      <w:r w:rsidR="00E87776">
        <w:t xml:space="preserve"> </w:t>
      </w:r>
      <w:r>
        <w:t>in</w:t>
      </w:r>
      <w:r w:rsidR="00E87776">
        <w:t xml:space="preserve"> </w:t>
      </w:r>
      <w:r>
        <w:t>subjection;</w:t>
      </w:r>
      <w:r w:rsidR="00E87776">
        <w:t xml:space="preserve"> </w:t>
      </w:r>
      <w:r>
        <w:t>the</w:t>
      </w:r>
      <w:r w:rsidR="00E87776">
        <w:t xml:space="preserve"> </w:t>
      </w:r>
      <w:r>
        <w:t>duties</w:t>
      </w:r>
      <w:r w:rsidR="00E87776">
        <w:t xml:space="preserve"> </w:t>
      </w:r>
      <w:r>
        <w:t>of</w:t>
      </w:r>
      <w:r w:rsidR="00E87776">
        <w:t xml:space="preserve"> </w:t>
      </w:r>
      <w:r>
        <w:t>a</w:t>
      </w:r>
      <w:r w:rsidR="00E87776">
        <w:t xml:space="preserve"> </w:t>
      </w:r>
      <w:r>
        <w:t>religious</w:t>
      </w:r>
      <w:r w:rsidR="00E87776">
        <w:t xml:space="preserve"> </w:t>
      </w:r>
      <w:r>
        <w:t>are</w:t>
      </w:r>
      <w:r w:rsidR="00E87776">
        <w:t xml:space="preserve"> </w:t>
      </w:r>
      <w:r>
        <w:t>very</w:t>
      </w:r>
      <w:r w:rsidR="00E87776">
        <w:t xml:space="preserve"> </w:t>
      </w:r>
      <w:r>
        <w:t>different</w:t>
      </w:r>
      <w:r w:rsidR="00E87776">
        <w:t xml:space="preserve"> </w:t>
      </w:r>
      <w:r>
        <w:t>from</w:t>
      </w:r>
      <w:r w:rsidR="00E87776">
        <w:t xml:space="preserve"> </w:t>
      </w:r>
      <w:r>
        <w:t>those</w:t>
      </w:r>
      <w:r w:rsidR="00E87776">
        <w:t xml:space="preserve"> </w:t>
      </w:r>
      <w:r>
        <w:t>of</w:t>
      </w:r>
      <w:r w:rsidR="00E87776">
        <w:t xml:space="preserve"> </w:t>
      </w:r>
      <w:r>
        <w:t>the</w:t>
      </w:r>
      <w:r w:rsidR="00E87776">
        <w:t xml:space="preserve"> </w:t>
      </w:r>
      <w:r>
        <w:t>father</w:t>
      </w:r>
      <w:r w:rsidR="00E87776">
        <w:t xml:space="preserve"> </w:t>
      </w:r>
      <w:r>
        <w:t>of</w:t>
      </w:r>
      <w:r w:rsidR="00E87776">
        <w:t xml:space="preserve"> </w:t>
      </w:r>
      <w:r>
        <w:t>a</w:t>
      </w:r>
      <w:r w:rsidR="00E87776">
        <w:t xml:space="preserve"> </w:t>
      </w:r>
      <w:r>
        <w:t>family.</w:t>
      </w:r>
      <w:r w:rsidR="00E87776">
        <w:t xml:space="preserve"> </w:t>
      </w:r>
    </w:p>
    <w:p w14:paraId="55293D96" w14:textId="77777777" w:rsidR="000969A2" w:rsidRDefault="00055323" w:rsidP="00B01E47">
      <w:pPr>
        <w:jc w:val="both"/>
      </w:pPr>
      <w:r>
        <w:t>According</w:t>
      </w:r>
      <w:r w:rsidR="00E87776">
        <w:t xml:space="preserve"> </w:t>
      </w:r>
      <w:r>
        <w:t>to</w:t>
      </w:r>
      <w:r w:rsidR="00E87776">
        <w:t xml:space="preserve"> </w:t>
      </w:r>
      <w:r>
        <w:t>the</w:t>
      </w:r>
      <w:r w:rsidR="00E87776">
        <w:t xml:space="preserve"> </w:t>
      </w:r>
      <w:r>
        <w:t>Apostle,</w:t>
      </w:r>
      <w:r w:rsidR="00E87776">
        <w:t xml:space="preserve"> </w:t>
      </w:r>
      <w:r>
        <w:t>those</w:t>
      </w:r>
      <w:r w:rsidR="00E87776">
        <w:t xml:space="preserve"> </w:t>
      </w:r>
      <w:r>
        <w:t>who</w:t>
      </w:r>
      <w:r w:rsidR="00E87776">
        <w:t xml:space="preserve"> </w:t>
      </w:r>
      <w:r>
        <w:t>govern</w:t>
      </w:r>
      <w:r w:rsidR="00E87776">
        <w:t xml:space="preserve"> </w:t>
      </w:r>
      <w:r>
        <w:t>must</w:t>
      </w:r>
      <w:r w:rsidR="00E87776">
        <w:t xml:space="preserve"> </w:t>
      </w:r>
      <w:r>
        <w:t>be</w:t>
      </w:r>
      <w:r w:rsidR="00E87776">
        <w:t xml:space="preserve"> </w:t>
      </w:r>
      <w:r>
        <w:t>vigilant</w:t>
      </w:r>
      <w:r w:rsidR="00E87776">
        <w:t xml:space="preserve"> </w:t>
      </w:r>
      <w:r>
        <w:t>in</w:t>
      </w:r>
      <w:r w:rsidR="00E87776">
        <w:t xml:space="preserve"> </w:t>
      </w:r>
      <w:r>
        <w:t>labor</w:t>
      </w:r>
      <w:r w:rsidR="00E87776">
        <w:t xml:space="preserve"> </w:t>
      </w:r>
      <w:r>
        <w:t>and</w:t>
      </w:r>
      <w:r w:rsidR="00E87776">
        <w:t xml:space="preserve"> </w:t>
      </w:r>
      <w:r>
        <w:t>in</w:t>
      </w:r>
      <w:r w:rsidR="00E87776">
        <w:t xml:space="preserve"> </w:t>
      </w:r>
      <w:r>
        <w:t>all</w:t>
      </w:r>
      <w:r w:rsidR="00E87776">
        <w:t xml:space="preserve"> </w:t>
      </w:r>
      <w:r>
        <w:t>things</w:t>
      </w:r>
      <w:r w:rsidR="000969A2">
        <w:t>.</w:t>
      </w:r>
      <w:r w:rsidR="000969A2">
        <w:rPr>
          <w:rStyle w:val="FootnoteReference"/>
        </w:rPr>
        <w:footnoteReference w:id="599"/>
      </w:r>
      <w:r w:rsidR="00E87776">
        <w:t xml:space="preserve"> </w:t>
      </w:r>
      <w:r>
        <w:t>This</w:t>
      </w:r>
      <w:r w:rsidR="00E87776">
        <w:t xml:space="preserve"> </w:t>
      </w:r>
      <w:r>
        <w:t>watchfulness</w:t>
      </w:r>
      <w:r w:rsidR="00E87776">
        <w:t xml:space="preserve"> </w:t>
      </w:r>
      <w:r>
        <w:t>is</w:t>
      </w:r>
      <w:r w:rsidR="00E87776">
        <w:t xml:space="preserve"> </w:t>
      </w:r>
      <w:r>
        <w:t>generally</w:t>
      </w:r>
      <w:r w:rsidR="00E87776">
        <w:t xml:space="preserve"> </w:t>
      </w:r>
      <w:r>
        <w:t>proportioned</w:t>
      </w:r>
      <w:r w:rsidR="00E87776">
        <w:t xml:space="preserve"> </w:t>
      </w:r>
      <w:r>
        <w:t>to</w:t>
      </w:r>
      <w:r w:rsidR="00E87776">
        <w:t xml:space="preserve"> </w:t>
      </w:r>
      <w:r>
        <w:t>the</w:t>
      </w:r>
      <w:r w:rsidR="00E87776">
        <w:t xml:space="preserve"> </w:t>
      </w:r>
      <w:r>
        <w:t>value</w:t>
      </w:r>
      <w:r w:rsidR="00E87776">
        <w:t xml:space="preserve"> </w:t>
      </w:r>
      <w:r>
        <w:t>of</w:t>
      </w:r>
      <w:r w:rsidR="00E87776">
        <w:t xml:space="preserve"> </w:t>
      </w:r>
      <w:r>
        <w:t>the</w:t>
      </w:r>
      <w:r w:rsidR="00E87776">
        <w:t xml:space="preserve"> </w:t>
      </w:r>
      <w:r>
        <w:t>object</w:t>
      </w:r>
      <w:r w:rsidR="00E87776">
        <w:t xml:space="preserve"> </w:t>
      </w:r>
      <w:r>
        <w:t>and</w:t>
      </w:r>
      <w:r w:rsidR="00E87776">
        <w:t xml:space="preserve"> </w:t>
      </w:r>
      <w:r>
        <w:t>to</w:t>
      </w:r>
      <w:r w:rsidR="00E87776">
        <w:t xml:space="preserve"> </w:t>
      </w:r>
      <w:r>
        <w:t>the</w:t>
      </w:r>
      <w:r w:rsidR="00E87776">
        <w:t xml:space="preserve"> </w:t>
      </w:r>
      <w:r>
        <w:t>danger</w:t>
      </w:r>
      <w:r w:rsidR="00E87776">
        <w:t xml:space="preserve"> </w:t>
      </w:r>
      <w:r>
        <w:t>which</w:t>
      </w:r>
      <w:r w:rsidR="00E87776">
        <w:t xml:space="preserve"> </w:t>
      </w:r>
      <w:r>
        <w:t>surrounds</w:t>
      </w:r>
      <w:r w:rsidR="00E87776">
        <w:t xml:space="preserve"> </w:t>
      </w:r>
      <w:r>
        <w:t>it.</w:t>
      </w:r>
      <w:r w:rsidR="00E87776">
        <w:t xml:space="preserve"> </w:t>
      </w:r>
      <w:r>
        <w:t>Now,</w:t>
      </w:r>
      <w:r w:rsidR="00E87776">
        <w:t xml:space="preserve"> </w:t>
      </w:r>
      <w:r>
        <w:t>there</w:t>
      </w:r>
      <w:r w:rsidR="00E87776">
        <w:t xml:space="preserve"> </w:t>
      </w:r>
      <w:r>
        <w:t>is</w:t>
      </w:r>
      <w:r w:rsidR="00E87776">
        <w:t xml:space="preserve"> </w:t>
      </w:r>
      <w:r>
        <w:t>nothing</w:t>
      </w:r>
      <w:r w:rsidR="00E87776">
        <w:t xml:space="preserve"> </w:t>
      </w:r>
      <w:r>
        <w:t>of</w:t>
      </w:r>
      <w:r w:rsidR="00E87776">
        <w:t xml:space="preserve"> </w:t>
      </w:r>
      <w:r>
        <w:t>greater</w:t>
      </w:r>
      <w:r w:rsidR="00E87776">
        <w:t xml:space="preserve"> </w:t>
      </w:r>
      <w:r>
        <w:t>value,</w:t>
      </w:r>
      <w:r w:rsidR="00E87776">
        <w:t xml:space="preserve"> </w:t>
      </w:r>
      <w:r>
        <w:t>and</w:t>
      </w:r>
      <w:r w:rsidR="00E87776">
        <w:t xml:space="preserve"> </w:t>
      </w:r>
      <w:r>
        <w:t>at</w:t>
      </w:r>
      <w:r w:rsidR="00E87776">
        <w:t xml:space="preserve"> </w:t>
      </w:r>
      <w:r>
        <w:t>the</w:t>
      </w:r>
      <w:r w:rsidR="00E87776">
        <w:t xml:space="preserve"> </w:t>
      </w:r>
      <w:r>
        <w:t>same</w:t>
      </w:r>
      <w:r w:rsidR="00E87776">
        <w:t xml:space="preserve"> </w:t>
      </w:r>
      <w:r>
        <w:t>time</w:t>
      </w:r>
      <w:r w:rsidR="00E87776">
        <w:t xml:space="preserve"> </w:t>
      </w:r>
      <w:r>
        <w:t>nothing</w:t>
      </w:r>
      <w:r w:rsidR="00E87776">
        <w:t xml:space="preserve"> </w:t>
      </w:r>
      <w:r>
        <w:t>more</w:t>
      </w:r>
      <w:r w:rsidR="00E87776">
        <w:t xml:space="preserve"> </w:t>
      </w:r>
      <w:r>
        <w:t>exposed</w:t>
      </w:r>
      <w:r w:rsidR="00E87776">
        <w:t xml:space="preserve"> </w:t>
      </w:r>
      <w:r>
        <w:t>to</w:t>
      </w:r>
      <w:r w:rsidR="00E87776">
        <w:t xml:space="preserve"> </w:t>
      </w:r>
      <w:r>
        <w:t>danger,</w:t>
      </w:r>
      <w:r w:rsidR="00E87776">
        <w:t xml:space="preserve"> </w:t>
      </w:r>
      <w:r>
        <w:t>than</w:t>
      </w:r>
      <w:r w:rsidR="00E87776">
        <w:t xml:space="preserve"> </w:t>
      </w:r>
      <w:r>
        <w:t>a</w:t>
      </w:r>
      <w:r w:rsidR="00E87776">
        <w:t xml:space="preserve"> </w:t>
      </w:r>
      <w:r>
        <w:t>soul.</w:t>
      </w:r>
      <w:r w:rsidR="00E87776">
        <w:t xml:space="preserve"> </w:t>
      </w:r>
      <w:r>
        <w:t>Consequently</w:t>
      </w:r>
      <w:r w:rsidR="00E87776">
        <w:t xml:space="preserve"> </w:t>
      </w:r>
      <w:r>
        <w:t>nothing</w:t>
      </w:r>
      <w:r w:rsidR="00E87776">
        <w:t xml:space="preserve"> </w:t>
      </w:r>
      <w:r>
        <w:t>requires</w:t>
      </w:r>
      <w:r w:rsidR="00E87776">
        <w:t xml:space="preserve"> </w:t>
      </w:r>
      <w:r>
        <w:t>greater</w:t>
      </w:r>
      <w:r w:rsidR="00E87776">
        <w:t xml:space="preserve"> </w:t>
      </w:r>
      <w:r>
        <w:t>vigilance</w:t>
      </w:r>
      <w:r w:rsidR="00E87776">
        <w:t xml:space="preserve"> </w:t>
      </w:r>
      <w:r>
        <w:t>than</w:t>
      </w:r>
      <w:r w:rsidR="00E87776">
        <w:t xml:space="preserve"> </w:t>
      </w:r>
      <w:r>
        <w:t>the</w:t>
      </w:r>
      <w:r w:rsidR="00E87776">
        <w:t xml:space="preserve"> </w:t>
      </w:r>
      <w:r>
        <w:t>care</w:t>
      </w:r>
      <w:r w:rsidR="00E87776">
        <w:t xml:space="preserve"> </w:t>
      </w:r>
      <w:r>
        <w:t>which</w:t>
      </w:r>
      <w:r w:rsidR="00E87776">
        <w:t xml:space="preserve"> </w:t>
      </w:r>
      <w:r>
        <w:t>must</w:t>
      </w:r>
      <w:r w:rsidR="00E87776">
        <w:t xml:space="preserve"> </w:t>
      </w:r>
      <w:r>
        <w:t>be</w:t>
      </w:r>
      <w:r w:rsidR="00E87776">
        <w:t xml:space="preserve"> </w:t>
      </w:r>
      <w:r>
        <w:t>bestowed</w:t>
      </w:r>
      <w:r w:rsidR="00E87776">
        <w:t xml:space="preserve"> </w:t>
      </w:r>
      <w:r>
        <w:t>by</w:t>
      </w:r>
      <w:r w:rsidR="00E87776">
        <w:t xml:space="preserve"> </w:t>
      </w:r>
      <w:r>
        <w:t>one</w:t>
      </w:r>
      <w:r w:rsidR="00E87776">
        <w:t xml:space="preserve"> </w:t>
      </w:r>
      <w:r>
        <w:t>who</w:t>
      </w:r>
      <w:r w:rsidR="00E87776">
        <w:t xml:space="preserve"> </w:t>
      </w:r>
      <w:r>
        <w:t>is</w:t>
      </w:r>
      <w:r w:rsidR="00E87776">
        <w:t xml:space="preserve"> </w:t>
      </w:r>
      <w:r>
        <w:t>charged</w:t>
      </w:r>
      <w:r w:rsidR="00E87776">
        <w:t xml:space="preserve"> </w:t>
      </w:r>
      <w:r>
        <w:t>with</w:t>
      </w:r>
      <w:r w:rsidR="00E87776">
        <w:t xml:space="preserve"> </w:t>
      </w:r>
      <w:r>
        <w:t>so</w:t>
      </w:r>
      <w:r w:rsidR="00E87776">
        <w:t xml:space="preserve"> </w:t>
      </w:r>
      <w:r>
        <w:t>important</w:t>
      </w:r>
      <w:r w:rsidR="00E87776">
        <w:t xml:space="preserve"> </w:t>
      </w:r>
      <w:r>
        <w:t>a</w:t>
      </w:r>
      <w:r w:rsidR="00E87776">
        <w:t xml:space="preserve"> </w:t>
      </w:r>
      <w:r>
        <w:t>trust.</w:t>
      </w:r>
      <w:r w:rsidR="00E87776">
        <w:t xml:space="preserve"> </w:t>
      </w:r>
    </w:p>
    <w:p w14:paraId="4B4C64D8" w14:textId="60CA9B73" w:rsidR="000969A2" w:rsidRDefault="00055323" w:rsidP="00B01E47">
      <w:pPr>
        <w:jc w:val="both"/>
      </w:pPr>
      <w:r>
        <w:t>The</w:t>
      </w:r>
      <w:r w:rsidR="00E87776">
        <w:t xml:space="preserve"> </w:t>
      </w:r>
      <w:r>
        <w:t>principal</w:t>
      </w:r>
      <w:r w:rsidR="00E87776">
        <w:t xml:space="preserve"> </w:t>
      </w:r>
      <w:r>
        <w:t>duty</w:t>
      </w:r>
      <w:r w:rsidR="00E87776">
        <w:t xml:space="preserve"> </w:t>
      </w:r>
      <w:r>
        <w:t>of</w:t>
      </w:r>
      <w:r w:rsidR="00E87776">
        <w:t xml:space="preserve"> </w:t>
      </w:r>
      <w:r>
        <w:t>a</w:t>
      </w:r>
      <w:r w:rsidR="00E87776">
        <w:t xml:space="preserve"> </w:t>
      </w:r>
      <w:r>
        <w:t>subordinate</w:t>
      </w:r>
      <w:r w:rsidR="00E87776">
        <w:t xml:space="preserve"> </w:t>
      </w:r>
      <w:r>
        <w:t>is</w:t>
      </w:r>
      <w:r w:rsidR="00E87776">
        <w:t xml:space="preserve"> </w:t>
      </w:r>
      <w:r>
        <w:t>to</w:t>
      </w:r>
      <w:r w:rsidR="00E87776">
        <w:t xml:space="preserve"> </w:t>
      </w:r>
      <w:r>
        <w:t>behold</w:t>
      </w:r>
      <w:r w:rsidR="00E87776">
        <w:t xml:space="preserve"> </w:t>
      </w:r>
      <w:r>
        <w:t>God</w:t>
      </w:r>
      <w:r w:rsidR="00E87776">
        <w:t xml:space="preserve"> </w:t>
      </w:r>
      <w:r>
        <w:t>in</w:t>
      </w:r>
      <w:r w:rsidR="00E87776">
        <w:t xml:space="preserve"> </w:t>
      </w:r>
      <w:r>
        <w:t>his</w:t>
      </w:r>
      <w:r w:rsidR="00E87776">
        <w:t xml:space="preserve"> </w:t>
      </w:r>
      <w:r>
        <w:t>superiors</w:t>
      </w:r>
      <w:r w:rsidR="00E87776">
        <w:t xml:space="preserve"> </w:t>
      </w:r>
      <w:r>
        <w:t>and</w:t>
      </w:r>
      <w:r w:rsidR="00E87776">
        <w:t xml:space="preserve"> </w:t>
      </w:r>
      <w:r>
        <w:t>to</w:t>
      </w:r>
      <w:r w:rsidR="00E87776">
        <w:t xml:space="preserve"> </w:t>
      </w:r>
      <w:r>
        <w:t>pay</w:t>
      </w:r>
      <w:r w:rsidR="00E87776">
        <w:t xml:space="preserve"> </w:t>
      </w:r>
      <w:r>
        <w:t>them</w:t>
      </w:r>
      <w:r w:rsidR="00E87776">
        <w:t xml:space="preserve"> </w:t>
      </w:r>
      <w:r>
        <w:t>prompt</w:t>
      </w:r>
      <w:r w:rsidR="00E87776">
        <w:t xml:space="preserve"> </w:t>
      </w:r>
      <w:r>
        <w:t>and</w:t>
      </w:r>
      <w:r w:rsidR="00E87776">
        <w:t xml:space="preserve"> </w:t>
      </w:r>
      <w:r>
        <w:t>entire</w:t>
      </w:r>
      <w:r w:rsidR="00E87776">
        <w:t xml:space="preserve"> </w:t>
      </w:r>
      <w:r>
        <w:t>obedience.</w:t>
      </w:r>
      <w:r w:rsidR="00E87776">
        <w:t xml:space="preserve"> </w:t>
      </w:r>
      <w:r>
        <w:t>If</w:t>
      </w:r>
      <w:r w:rsidR="00E87776">
        <w:t xml:space="preserve"> </w:t>
      </w:r>
      <w:r>
        <w:t>a</w:t>
      </w:r>
      <w:r w:rsidR="00E87776">
        <w:t xml:space="preserve"> </w:t>
      </w:r>
      <w:r>
        <w:t>monarch</w:t>
      </w:r>
      <w:r w:rsidR="00E87776">
        <w:t xml:space="preserve"> </w:t>
      </w:r>
      <w:r>
        <w:t>order</w:t>
      </w:r>
      <w:r w:rsidR="00E87776">
        <w:t xml:space="preserve"> </w:t>
      </w:r>
      <w:r>
        <w:t>me</w:t>
      </w:r>
      <w:r w:rsidR="00E87776">
        <w:t xml:space="preserve"> </w:t>
      </w:r>
      <w:r>
        <w:t>to</w:t>
      </w:r>
      <w:r w:rsidR="00E87776">
        <w:t xml:space="preserve"> </w:t>
      </w:r>
      <w:r>
        <w:t>obey</w:t>
      </w:r>
      <w:r w:rsidR="00E87776">
        <w:t xml:space="preserve"> </w:t>
      </w:r>
      <w:r>
        <w:t>his</w:t>
      </w:r>
      <w:r w:rsidR="00E87776">
        <w:t xml:space="preserve"> </w:t>
      </w:r>
      <w:r>
        <w:t>minister,</w:t>
      </w:r>
      <w:r w:rsidR="00E87776">
        <w:t xml:space="preserve"> </w:t>
      </w:r>
      <w:r>
        <w:t>do</w:t>
      </w:r>
      <w:r w:rsidR="00E87776">
        <w:t xml:space="preserve"> </w:t>
      </w:r>
      <w:r>
        <w:t>I</w:t>
      </w:r>
      <w:r w:rsidR="00E87776">
        <w:t xml:space="preserve"> </w:t>
      </w:r>
      <w:r>
        <w:t>not</w:t>
      </w:r>
      <w:r w:rsidR="00E87776">
        <w:t xml:space="preserve"> </w:t>
      </w:r>
      <w:r>
        <w:t>obey</w:t>
      </w:r>
      <w:r w:rsidR="00E87776">
        <w:t xml:space="preserve"> </w:t>
      </w:r>
      <w:r>
        <w:t>the</w:t>
      </w:r>
      <w:r w:rsidR="00E87776">
        <w:t xml:space="preserve"> </w:t>
      </w:r>
      <w:r>
        <w:t>monarch</w:t>
      </w:r>
      <w:r w:rsidR="00E87776">
        <w:t xml:space="preserve"> </w:t>
      </w:r>
      <w:r>
        <w:t>by</w:t>
      </w:r>
      <w:r w:rsidR="00E87776">
        <w:t xml:space="preserve"> </w:t>
      </w:r>
      <w:r>
        <w:t>obeying</w:t>
      </w:r>
      <w:r w:rsidR="00E87776">
        <w:t xml:space="preserve"> </w:t>
      </w:r>
      <w:r>
        <w:t>the</w:t>
      </w:r>
      <w:r w:rsidR="00E87776">
        <w:t xml:space="preserve"> </w:t>
      </w:r>
      <w:r>
        <w:t>minister?</w:t>
      </w:r>
      <w:r w:rsidR="00E87776">
        <w:t xml:space="preserve"> </w:t>
      </w:r>
      <w:r>
        <w:t>In</w:t>
      </w:r>
      <w:r w:rsidR="00E87776">
        <w:t xml:space="preserve"> </w:t>
      </w:r>
      <w:r>
        <w:t>like</w:t>
      </w:r>
      <w:r w:rsidR="00E87776">
        <w:t xml:space="preserve"> </w:t>
      </w:r>
      <w:r>
        <w:t>manner</w:t>
      </w:r>
      <w:r w:rsidR="00E87776">
        <w:t xml:space="preserve"> </w:t>
      </w:r>
      <w:r>
        <w:t>when</w:t>
      </w:r>
      <w:r w:rsidR="00E87776">
        <w:t xml:space="preserve"> </w:t>
      </w:r>
      <w:r>
        <w:t>God</w:t>
      </w:r>
      <w:r w:rsidR="00E87776">
        <w:t xml:space="preserve"> </w:t>
      </w:r>
      <w:r>
        <w:t>orders</w:t>
      </w:r>
      <w:r w:rsidR="00E87776">
        <w:t xml:space="preserve"> </w:t>
      </w:r>
      <w:r>
        <w:t>me</w:t>
      </w:r>
      <w:r w:rsidR="00E87776">
        <w:t xml:space="preserve"> </w:t>
      </w:r>
      <w:r>
        <w:t>to</w:t>
      </w:r>
      <w:r w:rsidR="00E87776">
        <w:t xml:space="preserve"> </w:t>
      </w:r>
      <w:r>
        <w:t>obey</w:t>
      </w:r>
      <w:r w:rsidR="00E87776">
        <w:t xml:space="preserve"> </w:t>
      </w:r>
      <w:r>
        <w:t>my</w:t>
      </w:r>
      <w:r w:rsidR="00E87776">
        <w:t xml:space="preserve"> </w:t>
      </w:r>
      <w:r>
        <w:t>superiors</w:t>
      </w:r>
      <w:r w:rsidR="00E87776">
        <w:t xml:space="preserve"> </w:t>
      </w:r>
      <w:r>
        <w:t>do</w:t>
      </w:r>
      <w:r w:rsidR="00E87776">
        <w:t xml:space="preserve"> </w:t>
      </w:r>
      <w:r>
        <w:t>I</w:t>
      </w:r>
      <w:r w:rsidR="00E87776">
        <w:t xml:space="preserve"> </w:t>
      </w:r>
      <w:r>
        <w:t>not</w:t>
      </w:r>
      <w:r w:rsidR="00E87776">
        <w:t xml:space="preserve"> </w:t>
      </w:r>
      <w:r>
        <w:t>obey</w:t>
      </w:r>
      <w:r w:rsidR="00E87776">
        <w:t xml:space="preserve"> </w:t>
      </w:r>
      <w:r>
        <w:t>Him</w:t>
      </w:r>
      <w:r w:rsidR="00E87776">
        <w:t xml:space="preserve"> </w:t>
      </w:r>
      <w:r>
        <w:t>by</w:t>
      </w:r>
      <w:r w:rsidR="00E87776">
        <w:t xml:space="preserve"> </w:t>
      </w:r>
      <w:r>
        <w:t>submitting</w:t>
      </w:r>
      <w:r w:rsidR="00E87776">
        <w:t xml:space="preserve"> </w:t>
      </w:r>
      <w:r>
        <w:t>to</w:t>
      </w:r>
      <w:r w:rsidR="00E87776">
        <w:t xml:space="preserve"> </w:t>
      </w:r>
      <w:r>
        <w:t>them?</w:t>
      </w:r>
      <w:r w:rsidR="00E87776">
        <w:t xml:space="preserve"> </w:t>
      </w:r>
      <w:r>
        <w:t>This</w:t>
      </w:r>
      <w:r w:rsidR="00E87776">
        <w:t xml:space="preserve"> </w:t>
      </w:r>
      <w:r>
        <w:t>is</w:t>
      </w:r>
      <w:r w:rsidR="00E87776">
        <w:t xml:space="preserve"> </w:t>
      </w:r>
      <w:r>
        <w:t>the</w:t>
      </w:r>
      <w:r w:rsidR="00E87776">
        <w:t xml:space="preserve"> </w:t>
      </w:r>
      <w:r>
        <w:t>teaching</w:t>
      </w:r>
      <w:r w:rsidR="00E87776">
        <w:t xml:space="preserve"> </w:t>
      </w:r>
      <w:r>
        <w:t>of</w:t>
      </w:r>
      <w:r w:rsidR="00E87776">
        <w:t xml:space="preserve"> </w:t>
      </w:r>
      <w:r>
        <w:t>St.</w:t>
      </w:r>
      <w:r w:rsidR="00E87776">
        <w:t xml:space="preserve"> </w:t>
      </w:r>
      <w:r>
        <w:t>Paul:</w:t>
      </w:r>
      <w:r w:rsidR="00E87776">
        <w:t xml:space="preserve"> </w:t>
      </w:r>
      <w:r w:rsidR="000969A2">
        <w:t>“</w:t>
      </w:r>
      <w:r>
        <w:t>Servants,</w:t>
      </w:r>
      <w:r w:rsidR="00E87776">
        <w:t xml:space="preserve"> </w:t>
      </w:r>
      <w:r>
        <w:t>be</w:t>
      </w:r>
      <w:r w:rsidR="00E87776">
        <w:t xml:space="preserve"> </w:t>
      </w:r>
      <w:r>
        <w:t>obedient</w:t>
      </w:r>
      <w:r w:rsidR="00E87776">
        <w:t xml:space="preserve"> </w:t>
      </w:r>
      <w:r>
        <w:t>to</w:t>
      </w:r>
      <w:r w:rsidR="00E87776">
        <w:t xml:space="preserve"> </w:t>
      </w:r>
      <w:r>
        <w:t>them</w:t>
      </w:r>
      <w:r w:rsidR="00E87776">
        <w:t xml:space="preserve"> </w:t>
      </w:r>
      <w:r>
        <w:t>that</w:t>
      </w:r>
      <w:r w:rsidR="00E87776">
        <w:t xml:space="preserve"> </w:t>
      </w:r>
      <w:r>
        <w:t>are</w:t>
      </w:r>
      <w:r w:rsidR="00E87776">
        <w:t xml:space="preserve"> </w:t>
      </w:r>
      <w:r>
        <w:t>your</w:t>
      </w:r>
      <w:r w:rsidR="00E87776">
        <w:t xml:space="preserve"> </w:t>
      </w:r>
      <w:r>
        <w:t>lords,</w:t>
      </w:r>
      <w:r w:rsidR="00E87776">
        <w:t xml:space="preserve"> </w:t>
      </w:r>
      <w:r>
        <w:t>as</w:t>
      </w:r>
      <w:r w:rsidR="00E87776">
        <w:t xml:space="preserve"> </w:t>
      </w:r>
      <w:r>
        <w:t>to</w:t>
      </w:r>
      <w:r w:rsidR="00E87776">
        <w:t xml:space="preserve"> </w:t>
      </w:r>
      <w:r>
        <w:t>Christ.</w:t>
      </w:r>
      <w:r w:rsidR="000969A2">
        <w:t>”</w:t>
      </w:r>
      <w:r w:rsidR="000969A2">
        <w:rPr>
          <w:rStyle w:val="FootnoteReference"/>
        </w:rPr>
        <w:footnoteReference w:id="600"/>
      </w:r>
    </w:p>
    <w:p w14:paraId="0D254859" w14:textId="77777777" w:rsidR="00FC3D64" w:rsidRDefault="00055323" w:rsidP="00B01E47">
      <w:pPr>
        <w:jc w:val="both"/>
      </w:pPr>
      <w:r>
        <w:t>There</w:t>
      </w:r>
      <w:r w:rsidR="00E87776">
        <w:t xml:space="preserve"> </w:t>
      </w:r>
      <w:r>
        <w:t>are</w:t>
      </w:r>
      <w:r w:rsidR="00E87776">
        <w:t xml:space="preserve"> </w:t>
      </w:r>
      <w:r>
        <w:t>three</w:t>
      </w:r>
      <w:r w:rsidR="00E87776">
        <w:t xml:space="preserve"> </w:t>
      </w:r>
      <w:r>
        <w:t>degrees</w:t>
      </w:r>
      <w:r w:rsidR="00E87776">
        <w:t xml:space="preserve"> </w:t>
      </w:r>
      <w:r>
        <w:t>in</w:t>
      </w:r>
      <w:r w:rsidR="00E87776">
        <w:t xml:space="preserve"> </w:t>
      </w:r>
      <w:r>
        <w:t>this</w:t>
      </w:r>
      <w:r w:rsidR="00E87776">
        <w:t xml:space="preserve"> </w:t>
      </w:r>
      <w:r>
        <w:t>virtue.</w:t>
      </w:r>
      <w:r w:rsidR="00E87776">
        <w:t xml:space="preserve"> </w:t>
      </w:r>
      <w:r>
        <w:t>The</w:t>
      </w:r>
      <w:r w:rsidR="00E87776">
        <w:t xml:space="preserve"> </w:t>
      </w:r>
      <w:r>
        <w:t>first</w:t>
      </w:r>
      <w:r w:rsidR="00E87776">
        <w:t xml:space="preserve"> </w:t>
      </w:r>
      <w:r>
        <w:t>consists</w:t>
      </w:r>
      <w:r w:rsidR="00E87776">
        <w:t xml:space="preserve"> </w:t>
      </w:r>
      <w:r>
        <w:t>in</w:t>
      </w:r>
      <w:r w:rsidR="00E87776">
        <w:t xml:space="preserve"> </w:t>
      </w:r>
      <w:r>
        <w:t>simply</w:t>
      </w:r>
      <w:r w:rsidR="00E87776">
        <w:t xml:space="preserve"> </w:t>
      </w:r>
      <w:r>
        <w:t>doing</w:t>
      </w:r>
      <w:r w:rsidR="00E87776">
        <w:t xml:space="preserve"> </w:t>
      </w:r>
      <w:r>
        <w:t>what</w:t>
      </w:r>
      <w:r w:rsidR="00E87776">
        <w:t xml:space="preserve"> </w:t>
      </w:r>
      <w:r>
        <w:t>we</w:t>
      </w:r>
      <w:r w:rsidR="00E87776">
        <w:t xml:space="preserve"> </w:t>
      </w:r>
      <w:r>
        <w:t>are</w:t>
      </w:r>
      <w:r w:rsidR="00E87776">
        <w:t xml:space="preserve"> </w:t>
      </w:r>
      <w:r>
        <w:t>commanded,</w:t>
      </w:r>
      <w:r w:rsidR="00E87776">
        <w:t xml:space="preserve"> </w:t>
      </w:r>
      <w:r>
        <w:t>the</w:t>
      </w:r>
      <w:r w:rsidR="00E87776">
        <w:t xml:space="preserve"> </w:t>
      </w:r>
      <w:r>
        <w:t>second</w:t>
      </w:r>
      <w:r w:rsidR="00E87776">
        <w:t xml:space="preserve"> </w:t>
      </w:r>
      <w:r>
        <w:t>in</w:t>
      </w:r>
      <w:r w:rsidR="00E87776">
        <w:t xml:space="preserve"> </w:t>
      </w:r>
      <w:r>
        <w:t>doing</w:t>
      </w:r>
      <w:r w:rsidR="00E87776">
        <w:t xml:space="preserve"> </w:t>
      </w:r>
      <w:r>
        <w:t>it</w:t>
      </w:r>
      <w:r w:rsidR="00E87776">
        <w:t xml:space="preserve"> </w:t>
      </w:r>
      <w:r>
        <w:t>willingly,</w:t>
      </w:r>
      <w:r w:rsidR="00E87776">
        <w:t xml:space="preserve"> </w:t>
      </w:r>
      <w:r>
        <w:t>and</w:t>
      </w:r>
      <w:r w:rsidR="00E87776">
        <w:t xml:space="preserve"> </w:t>
      </w:r>
      <w:r>
        <w:t>the</w:t>
      </w:r>
      <w:r w:rsidR="00E87776">
        <w:t xml:space="preserve"> </w:t>
      </w:r>
      <w:r>
        <w:t>third</w:t>
      </w:r>
      <w:r w:rsidR="00E87776">
        <w:t xml:space="preserve"> </w:t>
      </w:r>
      <w:r>
        <w:t>in</w:t>
      </w:r>
      <w:r w:rsidR="00E87776">
        <w:t xml:space="preserve"> </w:t>
      </w:r>
      <w:r>
        <w:t>submitting</w:t>
      </w:r>
      <w:r w:rsidR="00E87776">
        <w:t xml:space="preserve"> </w:t>
      </w:r>
      <w:r>
        <w:t>our</w:t>
      </w:r>
      <w:r w:rsidR="00E87776">
        <w:t xml:space="preserve"> </w:t>
      </w:r>
      <w:r>
        <w:t>judgment</w:t>
      </w:r>
      <w:r w:rsidR="00E87776">
        <w:t xml:space="preserve"> </w:t>
      </w:r>
      <w:r>
        <w:t>to</w:t>
      </w:r>
      <w:r w:rsidR="00E87776">
        <w:t xml:space="preserve"> </w:t>
      </w:r>
      <w:r>
        <w:t>that</w:t>
      </w:r>
      <w:r w:rsidR="00E87776">
        <w:t xml:space="preserve"> </w:t>
      </w:r>
      <w:r>
        <w:t>of</w:t>
      </w:r>
      <w:r w:rsidR="00E87776">
        <w:t xml:space="preserve"> </w:t>
      </w:r>
      <w:r>
        <w:t>our</w:t>
      </w:r>
      <w:r w:rsidR="00E87776">
        <w:t xml:space="preserve"> </w:t>
      </w:r>
      <w:r>
        <w:t>superiors</w:t>
      </w:r>
      <w:r w:rsidR="00E87776">
        <w:t xml:space="preserve"> </w:t>
      </w:r>
      <w:r>
        <w:t>by</w:t>
      </w:r>
      <w:r w:rsidR="00E87776">
        <w:t xml:space="preserve"> </w:t>
      </w:r>
      <w:r w:rsidR="00FC3D64">
        <w:t>“</w:t>
      </w:r>
      <w:r>
        <w:t>bringing</w:t>
      </w:r>
      <w:r w:rsidR="00E87776">
        <w:t xml:space="preserve"> </w:t>
      </w:r>
      <w:r>
        <w:t>into</w:t>
      </w:r>
      <w:r w:rsidR="00E87776">
        <w:t xml:space="preserve"> </w:t>
      </w:r>
      <w:r>
        <w:t>captivity</w:t>
      </w:r>
      <w:r w:rsidR="00E87776">
        <w:t xml:space="preserve"> </w:t>
      </w:r>
      <w:r>
        <w:t>our</w:t>
      </w:r>
      <w:r w:rsidR="00E87776">
        <w:t xml:space="preserve"> </w:t>
      </w:r>
      <w:r>
        <w:t>understanding</w:t>
      </w:r>
      <w:r w:rsidR="00E87776">
        <w:t xml:space="preserve"> </w:t>
      </w:r>
      <w:r w:rsidR="00737D89">
        <w:t>to</w:t>
      </w:r>
      <w:r w:rsidR="00E87776">
        <w:t xml:space="preserve"> </w:t>
      </w:r>
      <w:r>
        <w:t>the</w:t>
      </w:r>
      <w:r w:rsidR="00E87776">
        <w:t xml:space="preserve"> </w:t>
      </w:r>
      <w:r>
        <w:t>obedience</w:t>
      </w:r>
      <w:r w:rsidR="00E87776">
        <w:t xml:space="preserve"> </w:t>
      </w:r>
      <w:r>
        <w:t>of</w:t>
      </w:r>
      <w:r w:rsidR="00E87776">
        <w:t xml:space="preserve"> </w:t>
      </w:r>
      <w:r>
        <w:t>Christ.</w:t>
      </w:r>
      <w:r w:rsidR="00FC3D64">
        <w:t>”</w:t>
      </w:r>
      <w:r w:rsidR="00FC3D64">
        <w:rPr>
          <w:rStyle w:val="FootnoteReference"/>
        </w:rPr>
        <w:footnoteReference w:id="601"/>
      </w:r>
      <w:r w:rsidR="00E87776">
        <w:t xml:space="preserve"> </w:t>
      </w:r>
      <w:r>
        <w:t>Many</w:t>
      </w:r>
      <w:r w:rsidR="00E87776">
        <w:t xml:space="preserve"> </w:t>
      </w:r>
      <w:r>
        <w:t>fulfil</w:t>
      </w:r>
      <w:r w:rsidR="00E87776">
        <w:t xml:space="preserve"> </w:t>
      </w:r>
      <w:r>
        <w:t>the</w:t>
      </w:r>
      <w:r w:rsidR="00E87776">
        <w:t xml:space="preserve"> </w:t>
      </w:r>
      <w:r>
        <w:t>commands</w:t>
      </w:r>
      <w:r w:rsidR="00E87776">
        <w:t xml:space="preserve"> </w:t>
      </w:r>
      <w:r>
        <w:t>of</w:t>
      </w:r>
      <w:r w:rsidR="00E87776">
        <w:t xml:space="preserve"> </w:t>
      </w:r>
      <w:r>
        <w:t>a</w:t>
      </w:r>
      <w:r w:rsidR="00E87776">
        <w:t xml:space="preserve"> </w:t>
      </w:r>
      <w:r>
        <w:t>superior,</w:t>
      </w:r>
      <w:r w:rsidR="00E87776">
        <w:t xml:space="preserve"> </w:t>
      </w:r>
      <w:r>
        <w:t>but</w:t>
      </w:r>
      <w:r w:rsidR="00E87776">
        <w:t xml:space="preserve"> </w:t>
      </w:r>
      <w:r>
        <w:t>with</w:t>
      </w:r>
      <w:r w:rsidR="00E87776">
        <w:t xml:space="preserve"> </w:t>
      </w:r>
      <w:r>
        <w:t>reluctance.</w:t>
      </w:r>
      <w:r w:rsidR="00E87776">
        <w:t xml:space="preserve"> </w:t>
      </w:r>
      <w:r>
        <w:t>Others</w:t>
      </w:r>
      <w:r w:rsidR="00E87776">
        <w:t xml:space="preserve"> </w:t>
      </w:r>
      <w:r>
        <w:t>obey,</w:t>
      </w:r>
      <w:r w:rsidR="00E87776">
        <w:t xml:space="preserve"> </w:t>
      </w:r>
      <w:r>
        <w:t>but</w:t>
      </w:r>
      <w:r w:rsidR="00E87776">
        <w:t xml:space="preserve"> </w:t>
      </w:r>
      <w:r>
        <w:t>murmur</w:t>
      </w:r>
      <w:r w:rsidR="00E87776">
        <w:t xml:space="preserve"> </w:t>
      </w:r>
      <w:r>
        <w:t>and</w:t>
      </w:r>
      <w:r w:rsidR="00E87776">
        <w:t xml:space="preserve"> </w:t>
      </w:r>
      <w:r>
        <w:t>disapprove</w:t>
      </w:r>
      <w:r w:rsidR="00E87776">
        <w:t xml:space="preserve"> </w:t>
      </w:r>
      <w:r>
        <w:t>the</w:t>
      </w:r>
      <w:r w:rsidR="00E87776">
        <w:t xml:space="preserve"> </w:t>
      </w:r>
      <w:r>
        <w:t>command.</w:t>
      </w:r>
      <w:r w:rsidR="00E87776">
        <w:t xml:space="preserve"> </w:t>
      </w:r>
      <w:r>
        <w:t>Others,</w:t>
      </w:r>
      <w:r w:rsidR="00E87776">
        <w:t xml:space="preserve"> </w:t>
      </w:r>
      <w:r>
        <w:t>in</w:t>
      </w:r>
      <w:r w:rsidR="00E87776">
        <w:t xml:space="preserve"> </w:t>
      </w:r>
      <w:r>
        <w:t>fine,</w:t>
      </w:r>
      <w:r w:rsidR="00E87776">
        <w:t xml:space="preserve"> </w:t>
      </w:r>
      <w:r>
        <w:t>cheerfully</w:t>
      </w:r>
      <w:r w:rsidR="00E87776">
        <w:t xml:space="preserve"> </w:t>
      </w:r>
      <w:r>
        <w:t>obey</w:t>
      </w:r>
      <w:r w:rsidR="00E87776">
        <w:t xml:space="preserve"> </w:t>
      </w:r>
      <w:r>
        <w:t>and</w:t>
      </w:r>
      <w:r w:rsidR="00E87776">
        <w:t xml:space="preserve"> </w:t>
      </w:r>
      <w:r>
        <w:t>heartily</w:t>
      </w:r>
      <w:r w:rsidR="00E87776">
        <w:t xml:space="preserve"> </w:t>
      </w:r>
      <w:r>
        <w:t>approve</w:t>
      </w:r>
      <w:r w:rsidR="00E87776">
        <w:t xml:space="preserve"> </w:t>
      </w:r>
      <w:r>
        <w:t>whatever</w:t>
      </w:r>
      <w:r w:rsidR="00E87776">
        <w:t xml:space="preserve"> </w:t>
      </w:r>
      <w:r>
        <w:t>order</w:t>
      </w:r>
      <w:r w:rsidR="00E87776">
        <w:t xml:space="preserve"> </w:t>
      </w:r>
      <w:r>
        <w:t>they</w:t>
      </w:r>
      <w:r w:rsidR="00E87776">
        <w:t xml:space="preserve"> </w:t>
      </w:r>
      <w:r>
        <w:t>receive.</w:t>
      </w:r>
      <w:r w:rsidR="00E87776">
        <w:t xml:space="preserve"> </w:t>
      </w:r>
    </w:p>
    <w:p w14:paraId="62533923" w14:textId="00BD6E2E" w:rsidR="00FC3D64" w:rsidRDefault="00055323" w:rsidP="00B01E47">
      <w:pPr>
        <w:jc w:val="both"/>
      </w:pPr>
      <w:r>
        <w:t>Endeavor</w:t>
      </w:r>
      <w:r w:rsidR="00E87776">
        <w:t xml:space="preserve"> </w:t>
      </w:r>
      <w:r>
        <w:t>that</w:t>
      </w:r>
      <w:r w:rsidR="00E87776">
        <w:t xml:space="preserve"> </w:t>
      </w:r>
      <w:r>
        <w:t>such</w:t>
      </w:r>
      <w:r w:rsidR="00E87776">
        <w:t xml:space="preserve"> </w:t>
      </w:r>
      <w:r>
        <w:t>may</w:t>
      </w:r>
      <w:r w:rsidR="00E87776">
        <w:t xml:space="preserve"> </w:t>
      </w:r>
      <w:r>
        <w:t>be</w:t>
      </w:r>
      <w:r w:rsidR="00E87776">
        <w:t xml:space="preserve"> </w:t>
      </w:r>
      <w:r>
        <w:t>your</w:t>
      </w:r>
      <w:r w:rsidR="00E87776">
        <w:t xml:space="preserve"> </w:t>
      </w:r>
      <w:r>
        <w:t>obedience,</w:t>
      </w:r>
      <w:r w:rsidR="00E87776">
        <w:t xml:space="preserve"> </w:t>
      </w:r>
      <w:r>
        <w:t>bearing</w:t>
      </w:r>
      <w:r w:rsidR="00E87776">
        <w:t xml:space="preserve"> </w:t>
      </w:r>
      <w:r>
        <w:t>in</w:t>
      </w:r>
      <w:r w:rsidR="00E87776">
        <w:t xml:space="preserve"> </w:t>
      </w:r>
      <w:r>
        <w:t>mind</w:t>
      </w:r>
      <w:r w:rsidR="00E87776">
        <w:t xml:space="preserve"> </w:t>
      </w:r>
      <w:r>
        <w:t>the</w:t>
      </w:r>
      <w:r w:rsidR="00E87776">
        <w:t xml:space="preserve"> </w:t>
      </w:r>
      <w:r>
        <w:t>words</w:t>
      </w:r>
      <w:r w:rsidR="00E87776">
        <w:t xml:space="preserve"> </w:t>
      </w:r>
      <w:r>
        <w:t>of</w:t>
      </w:r>
      <w:r w:rsidR="00E87776">
        <w:t xml:space="preserve"> </w:t>
      </w:r>
      <w:r>
        <w:t>our</w:t>
      </w:r>
      <w:r w:rsidR="00E87776">
        <w:t xml:space="preserve"> </w:t>
      </w:r>
      <w:r w:rsidR="008303AD">
        <w:t>Savior</w:t>
      </w:r>
      <w:r>
        <w:t>:</w:t>
      </w:r>
      <w:r w:rsidR="00E87776">
        <w:t xml:space="preserve"> </w:t>
      </w:r>
      <w:r w:rsidR="00FC3D64">
        <w:t>“</w:t>
      </w:r>
      <w:r>
        <w:t>He</w:t>
      </w:r>
      <w:r w:rsidR="00E87776">
        <w:t xml:space="preserve"> </w:t>
      </w:r>
      <w:r>
        <w:t>that</w:t>
      </w:r>
      <w:r w:rsidR="00E87776">
        <w:t xml:space="preserve"> </w:t>
      </w:r>
      <w:r>
        <w:t>hear</w:t>
      </w:r>
      <w:r w:rsidR="00FC3D64">
        <w:t>s</w:t>
      </w:r>
      <w:r w:rsidR="00E87776">
        <w:t xml:space="preserve"> </w:t>
      </w:r>
      <w:r>
        <w:t>you</w:t>
      </w:r>
      <w:r w:rsidR="00E87776">
        <w:t xml:space="preserve"> </w:t>
      </w:r>
      <w:r>
        <w:t>hear</w:t>
      </w:r>
      <w:r w:rsidR="00FC3D64">
        <w:t>s</w:t>
      </w:r>
      <w:r w:rsidR="00E87776">
        <w:t xml:space="preserve"> </w:t>
      </w:r>
      <w:r>
        <w:t>Me,</w:t>
      </w:r>
      <w:r w:rsidR="00E87776">
        <w:t xml:space="preserve"> </w:t>
      </w:r>
      <w:r>
        <w:t>and</w:t>
      </w:r>
      <w:r w:rsidR="00E87776">
        <w:t xml:space="preserve"> </w:t>
      </w:r>
      <w:r>
        <w:t>he</w:t>
      </w:r>
      <w:r w:rsidR="00E87776">
        <w:t xml:space="preserve"> </w:t>
      </w:r>
      <w:r>
        <w:t>that</w:t>
      </w:r>
      <w:r w:rsidR="00E87776">
        <w:t xml:space="preserve"> </w:t>
      </w:r>
      <w:r w:rsidR="00E64C4D">
        <w:t>despises</w:t>
      </w:r>
      <w:r w:rsidR="00E87776">
        <w:t xml:space="preserve"> </w:t>
      </w:r>
      <w:r>
        <w:t>you</w:t>
      </w:r>
      <w:r w:rsidR="00E87776">
        <w:t xml:space="preserve"> </w:t>
      </w:r>
      <w:r w:rsidR="00E64C4D">
        <w:t>despises</w:t>
      </w:r>
      <w:r w:rsidR="00E87776">
        <w:t xml:space="preserve"> </w:t>
      </w:r>
      <w:r>
        <w:t>Me.</w:t>
      </w:r>
      <w:r w:rsidR="00FC3D64">
        <w:t>”</w:t>
      </w:r>
      <w:r w:rsidR="00FC3D64">
        <w:rPr>
          <w:rStyle w:val="FootnoteReference"/>
        </w:rPr>
        <w:footnoteReference w:id="602"/>
      </w:r>
      <w:r w:rsidR="00E87776">
        <w:t xml:space="preserve"> </w:t>
      </w:r>
      <w:r w:rsidR="00FC3D64">
        <w:t>R</w:t>
      </w:r>
      <w:r>
        <w:t>efrain</w:t>
      </w:r>
      <w:r w:rsidR="00E87776">
        <w:t xml:space="preserve"> </w:t>
      </w:r>
      <w:r>
        <w:t>from</w:t>
      </w:r>
      <w:r w:rsidR="00E87776">
        <w:t xml:space="preserve"> </w:t>
      </w:r>
      <w:r>
        <w:t>all</w:t>
      </w:r>
      <w:r w:rsidR="00E87776">
        <w:t xml:space="preserve"> </w:t>
      </w:r>
      <w:r>
        <w:t>murmuring</w:t>
      </w:r>
      <w:r w:rsidR="00E87776">
        <w:t xml:space="preserve"> </w:t>
      </w:r>
      <w:r>
        <w:t>against</w:t>
      </w:r>
      <w:r w:rsidR="00E87776">
        <w:t xml:space="preserve"> </w:t>
      </w:r>
      <w:r>
        <w:t>superiors,</w:t>
      </w:r>
      <w:r w:rsidR="00E87776">
        <w:t xml:space="preserve"> </w:t>
      </w:r>
      <w:r>
        <w:t>that</w:t>
      </w:r>
      <w:r w:rsidR="00E87776">
        <w:t xml:space="preserve"> </w:t>
      </w:r>
      <w:r>
        <w:t>you</w:t>
      </w:r>
      <w:r w:rsidR="00E87776">
        <w:t xml:space="preserve"> </w:t>
      </w:r>
      <w:r>
        <w:t>may</w:t>
      </w:r>
      <w:r w:rsidR="00E87776">
        <w:t xml:space="preserve"> </w:t>
      </w:r>
      <w:r>
        <w:t>not</w:t>
      </w:r>
      <w:r w:rsidR="00E87776">
        <w:t xml:space="preserve"> </w:t>
      </w:r>
      <w:r>
        <w:t>deserve</w:t>
      </w:r>
      <w:r w:rsidR="00E87776">
        <w:t xml:space="preserve"> </w:t>
      </w:r>
      <w:r>
        <w:t>the</w:t>
      </w:r>
      <w:r w:rsidR="00E87776">
        <w:t xml:space="preserve"> </w:t>
      </w:r>
      <w:r>
        <w:t>reproach</w:t>
      </w:r>
      <w:r w:rsidR="00E87776">
        <w:t xml:space="preserve"> </w:t>
      </w:r>
      <w:r>
        <w:t>addressed</w:t>
      </w:r>
      <w:r w:rsidR="00E87776">
        <w:t xml:space="preserve"> </w:t>
      </w:r>
      <w:r>
        <w:t>by</w:t>
      </w:r>
      <w:r w:rsidR="00E87776">
        <w:t xml:space="preserve"> </w:t>
      </w:r>
      <w:r>
        <w:t>Moses</w:t>
      </w:r>
      <w:r w:rsidR="00E87776">
        <w:t xml:space="preserve"> </w:t>
      </w:r>
      <w:r>
        <w:t>to</w:t>
      </w:r>
      <w:r w:rsidR="00E87776">
        <w:t xml:space="preserve"> </w:t>
      </w:r>
      <w:r>
        <w:t>the</w:t>
      </w:r>
      <w:r w:rsidR="00E87776">
        <w:t xml:space="preserve"> </w:t>
      </w:r>
      <w:r>
        <w:t>Israelites:</w:t>
      </w:r>
      <w:r w:rsidR="00E87776">
        <w:t xml:space="preserve"> </w:t>
      </w:r>
      <w:r w:rsidR="00FC3D64">
        <w:t>“</w:t>
      </w:r>
      <w:r>
        <w:t>Your</w:t>
      </w:r>
      <w:r w:rsidR="00E87776">
        <w:t xml:space="preserve"> </w:t>
      </w:r>
      <w:r>
        <w:t>murmuring</w:t>
      </w:r>
      <w:r w:rsidR="00E87776">
        <w:t xml:space="preserve"> </w:t>
      </w:r>
      <w:r>
        <w:t>is</w:t>
      </w:r>
      <w:r w:rsidR="00E87776">
        <w:t xml:space="preserve"> </w:t>
      </w:r>
      <w:r>
        <w:t>not</w:t>
      </w:r>
      <w:r w:rsidR="00E87776">
        <w:t xml:space="preserve"> </w:t>
      </w:r>
      <w:r>
        <w:t>against</w:t>
      </w:r>
      <w:r w:rsidR="00E87776">
        <w:t xml:space="preserve"> </w:t>
      </w:r>
      <w:r>
        <w:t>us,</w:t>
      </w:r>
      <w:r w:rsidR="00E87776">
        <w:t xml:space="preserve"> </w:t>
      </w:r>
      <w:r>
        <w:t>but</w:t>
      </w:r>
      <w:r w:rsidR="00E87776">
        <w:t xml:space="preserve"> </w:t>
      </w:r>
      <w:r>
        <w:t>against</w:t>
      </w:r>
      <w:r w:rsidR="00E87776">
        <w:t xml:space="preserve"> </w:t>
      </w:r>
      <w:r>
        <w:t>the</w:t>
      </w:r>
      <w:r w:rsidR="00E87776">
        <w:t xml:space="preserve"> </w:t>
      </w:r>
      <w:r>
        <w:t>Lord.</w:t>
      </w:r>
      <w:r w:rsidR="00FC3D64">
        <w:t>”</w:t>
      </w:r>
      <w:r w:rsidR="00FC3D64">
        <w:rPr>
          <w:rStyle w:val="FootnoteReference"/>
        </w:rPr>
        <w:footnoteReference w:id="603"/>
      </w:r>
      <w:r w:rsidR="00E87776">
        <w:t xml:space="preserve"> </w:t>
      </w:r>
      <w:r>
        <w:t>Beware</w:t>
      </w:r>
      <w:r w:rsidR="00E87776">
        <w:t xml:space="preserve"> </w:t>
      </w:r>
      <w:r>
        <w:t>of</w:t>
      </w:r>
      <w:r w:rsidR="00E87776">
        <w:t xml:space="preserve"> </w:t>
      </w:r>
      <w:r>
        <w:t>despising</w:t>
      </w:r>
      <w:r w:rsidR="00E87776">
        <w:t xml:space="preserve"> </w:t>
      </w:r>
      <w:r>
        <w:t>those</w:t>
      </w:r>
      <w:r w:rsidR="00E87776">
        <w:t xml:space="preserve"> </w:t>
      </w:r>
      <w:r>
        <w:t>in</w:t>
      </w:r>
      <w:r w:rsidR="00E87776">
        <w:t xml:space="preserve"> </w:t>
      </w:r>
      <w:r>
        <w:t>authority,</w:t>
      </w:r>
      <w:r w:rsidR="00E87776">
        <w:t xml:space="preserve"> </w:t>
      </w:r>
      <w:r>
        <w:t>lest</w:t>
      </w:r>
      <w:r w:rsidR="00E87776">
        <w:t xml:space="preserve"> </w:t>
      </w:r>
      <w:r>
        <w:t>God</w:t>
      </w:r>
      <w:r w:rsidR="00E87776">
        <w:t xml:space="preserve"> </w:t>
      </w:r>
      <w:r>
        <w:t>should</w:t>
      </w:r>
      <w:r w:rsidR="00E87776">
        <w:t xml:space="preserve"> </w:t>
      </w:r>
      <w:r>
        <w:t>say</w:t>
      </w:r>
      <w:r w:rsidR="00E87776">
        <w:t xml:space="preserve"> </w:t>
      </w:r>
      <w:r>
        <w:t>to</w:t>
      </w:r>
      <w:r w:rsidR="00E87776">
        <w:t xml:space="preserve"> </w:t>
      </w:r>
      <w:r>
        <w:t>them,</w:t>
      </w:r>
      <w:r w:rsidR="00E87776">
        <w:t xml:space="preserve"> </w:t>
      </w:r>
      <w:r>
        <w:t>as</w:t>
      </w:r>
      <w:r w:rsidR="00E87776">
        <w:t xml:space="preserve"> </w:t>
      </w:r>
      <w:r>
        <w:t>He</w:t>
      </w:r>
      <w:r w:rsidR="00E87776">
        <w:t xml:space="preserve"> </w:t>
      </w:r>
      <w:r>
        <w:t>did</w:t>
      </w:r>
      <w:r w:rsidR="00E87776">
        <w:t xml:space="preserve"> </w:t>
      </w:r>
      <w:r>
        <w:t>to</w:t>
      </w:r>
      <w:r w:rsidR="00E87776">
        <w:t xml:space="preserve"> </w:t>
      </w:r>
      <w:r>
        <w:t>Samuel:</w:t>
      </w:r>
      <w:r w:rsidR="00E87776">
        <w:t xml:space="preserve"> </w:t>
      </w:r>
      <w:r w:rsidR="00FC3D64">
        <w:t>“</w:t>
      </w:r>
      <w:r>
        <w:t>They</w:t>
      </w:r>
      <w:r w:rsidR="00E87776">
        <w:t xml:space="preserve"> </w:t>
      </w:r>
      <w:r>
        <w:t>have</w:t>
      </w:r>
      <w:r w:rsidR="00E87776">
        <w:t xml:space="preserve"> </w:t>
      </w:r>
      <w:r>
        <w:t>not</w:t>
      </w:r>
      <w:r w:rsidR="00E87776">
        <w:t xml:space="preserve"> </w:t>
      </w:r>
      <w:r>
        <w:t>rejected</w:t>
      </w:r>
      <w:r w:rsidR="00E87776">
        <w:t xml:space="preserve"> </w:t>
      </w:r>
      <w:r w:rsidR="000E0824">
        <w:t>You</w:t>
      </w:r>
      <w:r>
        <w:t>,</w:t>
      </w:r>
      <w:r w:rsidR="00E87776">
        <w:t xml:space="preserve"> </w:t>
      </w:r>
      <w:r>
        <w:t>but</w:t>
      </w:r>
      <w:r w:rsidR="00E87776">
        <w:t xml:space="preserve"> </w:t>
      </w:r>
      <w:r>
        <w:t>Me,</w:t>
      </w:r>
      <w:r w:rsidR="00E87776">
        <w:t xml:space="preserve"> </w:t>
      </w:r>
      <w:r>
        <w:t>that</w:t>
      </w:r>
      <w:r w:rsidR="00E87776">
        <w:t xml:space="preserve"> </w:t>
      </w:r>
      <w:r>
        <w:t>I</w:t>
      </w:r>
      <w:r w:rsidR="00E87776">
        <w:t xml:space="preserve"> </w:t>
      </w:r>
      <w:r>
        <w:t>should</w:t>
      </w:r>
      <w:r w:rsidR="00E87776">
        <w:t xml:space="preserve"> </w:t>
      </w:r>
      <w:r>
        <w:t>not</w:t>
      </w:r>
      <w:r w:rsidR="00E87776">
        <w:t xml:space="preserve"> </w:t>
      </w:r>
      <w:r>
        <w:t>reign</w:t>
      </w:r>
      <w:r w:rsidR="00E87776">
        <w:t xml:space="preserve"> </w:t>
      </w:r>
      <w:r>
        <w:t>over</w:t>
      </w:r>
      <w:r w:rsidR="00E87776">
        <w:t xml:space="preserve"> </w:t>
      </w:r>
      <w:r>
        <w:t>them.</w:t>
      </w:r>
      <w:r w:rsidR="00FC3D64">
        <w:t>”</w:t>
      </w:r>
      <w:r w:rsidR="00FC3D64">
        <w:rPr>
          <w:rStyle w:val="FootnoteReference"/>
        </w:rPr>
        <w:footnoteReference w:id="604"/>
      </w:r>
      <w:r w:rsidR="00E87776">
        <w:t xml:space="preserve"> </w:t>
      </w:r>
      <w:r>
        <w:t>Serve</w:t>
      </w:r>
      <w:r w:rsidR="00E87776">
        <w:t xml:space="preserve"> </w:t>
      </w:r>
      <w:r>
        <w:t>them</w:t>
      </w:r>
      <w:r w:rsidR="00E87776">
        <w:t xml:space="preserve"> </w:t>
      </w:r>
      <w:r>
        <w:t>with</w:t>
      </w:r>
      <w:r w:rsidR="00E87776">
        <w:t xml:space="preserve"> </w:t>
      </w:r>
      <w:r>
        <w:t>truth</w:t>
      </w:r>
      <w:r w:rsidR="00E87776">
        <w:t xml:space="preserve"> </w:t>
      </w:r>
      <w:r>
        <w:t>and</w:t>
      </w:r>
      <w:r w:rsidR="00E87776">
        <w:t xml:space="preserve"> </w:t>
      </w:r>
      <w:r>
        <w:t>sincerity,</w:t>
      </w:r>
      <w:r w:rsidR="00E87776">
        <w:t xml:space="preserve"> </w:t>
      </w:r>
      <w:r>
        <w:t>that</w:t>
      </w:r>
      <w:r w:rsidR="00E87776">
        <w:t xml:space="preserve"> </w:t>
      </w:r>
      <w:r>
        <w:t>you</w:t>
      </w:r>
      <w:r w:rsidR="00E87776">
        <w:t xml:space="preserve"> </w:t>
      </w:r>
      <w:r>
        <w:t>may</w:t>
      </w:r>
      <w:r w:rsidR="00E87776">
        <w:t xml:space="preserve"> </w:t>
      </w:r>
      <w:r>
        <w:t>never</w:t>
      </w:r>
      <w:r w:rsidR="00E87776">
        <w:t xml:space="preserve"> </w:t>
      </w:r>
      <w:r>
        <w:t>hear</w:t>
      </w:r>
      <w:r w:rsidR="00E87776">
        <w:t xml:space="preserve"> </w:t>
      </w:r>
      <w:r>
        <w:t>the</w:t>
      </w:r>
      <w:r w:rsidR="00E87776">
        <w:t xml:space="preserve"> </w:t>
      </w:r>
      <w:r>
        <w:t>terrible</w:t>
      </w:r>
      <w:r w:rsidR="00E87776">
        <w:t xml:space="preserve"> </w:t>
      </w:r>
      <w:r>
        <w:t>words</w:t>
      </w:r>
      <w:r w:rsidR="00E87776">
        <w:t xml:space="preserve"> </w:t>
      </w:r>
      <w:r>
        <w:t>of</w:t>
      </w:r>
      <w:r w:rsidR="00E87776">
        <w:t xml:space="preserve"> </w:t>
      </w:r>
      <w:r>
        <w:t>the</w:t>
      </w:r>
      <w:r w:rsidR="00E87776">
        <w:t xml:space="preserve"> </w:t>
      </w:r>
      <w:r>
        <w:t>Apostle:</w:t>
      </w:r>
      <w:r w:rsidR="00E87776">
        <w:t xml:space="preserve"> </w:t>
      </w:r>
      <w:r w:rsidR="00FC3D64">
        <w:t>“</w:t>
      </w:r>
      <w:r>
        <w:t>You</w:t>
      </w:r>
      <w:r w:rsidR="00E87776">
        <w:t xml:space="preserve"> </w:t>
      </w:r>
      <w:r>
        <w:t>have</w:t>
      </w:r>
      <w:r w:rsidR="00E87776">
        <w:t xml:space="preserve"> </w:t>
      </w:r>
      <w:r>
        <w:t>not</w:t>
      </w:r>
      <w:r w:rsidR="00E87776">
        <w:t xml:space="preserve"> </w:t>
      </w:r>
      <w:r>
        <w:t>lied</w:t>
      </w:r>
      <w:r w:rsidR="00E87776">
        <w:t xml:space="preserve"> </w:t>
      </w:r>
      <w:r>
        <w:t>to</w:t>
      </w:r>
      <w:r w:rsidR="00E87776">
        <w:t xml:space="preserve"> </w:t>
      </w:r>
      <w:r>
        <w:t>men,</w:t>
      </w:r>
      <w:r w:rsidR="00E87776">
        <w:t xml:space="preserve"> </w:t>
      </w:r>
      <w:r>
        <w:t>but</w:t>
      </w:r>
      <w:r w:rsidR="00E87776">
        <w:t xml:space="preserve"> </w:t>
      </w:r>
      <w:r>
        <w:t>to</w:t>
      </w:r>
      <w:r w:rsidR="00E87776">
        <w:t xml:space="preserve"> </w:t>
      </w:r>
      <w:r>
        <w:t>God,</w:t>
      </w:r>
      <w:r w:rsidR="00FC3D64">
        <w:t>”</w:t>
      </w:r>
      <w:r w:rsidR="00FC3D64">
        <w:rPr>
          <w:rStyle w:val="FootnoteReference"/>
        </w:rPr>
        <w:footnoteReference w:id="605"/>
      </w:r>
      <w:r w:rsidR="00E87776">
        <w:t xml:space="preserve"> </w:t>
      </w:r>
      <w:r>
        <w:t>and</w:t>
      </w:r>
      <w:r w:rsidR="00E87776">
        <w:t xml:space="preserve"> </w:t>
      </w:r>
      <w:r>
        <w:t>that</w:t>
      </w:r>
      <w:r w:rsidR="00E87776">
        <w:t xml:space="preserve"> </w:t>
      </w:r>
      <w:r>
        <w:t>you</w:t>
      </w:r>
      <w:r w:rsidR="00E87776">
        <w:t xml:space="preserve"> </w:t>
      </w:r>
      <w:r>
        <w:t>may</w:t>
      </w:r>
      <w:r w:rsidR="00E87776">
        <w:t xml:space="preserve"> </w:t>
      </w:r>
      <w:r>
        <w:t>never</w:t>
      </w:r>
      <w:r w:rsidR="00E87776">
        <w:t xml:space="preserve"> </w:t>
      </w:r>
      <w:r>
        <w:t>incur</w:t>
      </w:r>
      <w:r w:rsidR="00E87776">
        <w:t xml:space="preserve"> </w:t>
      </w:r>
      <w:r>
        <w:t>the</w:t>
      </w:r>
      <w:r w:rsidR="00E87776">
        <w:t xml:space="preserve"> </w:t>
      </w:r>
      <w:r>
        <w:t>malediction</w:t>
      </w:r>
      <w:r w:rsidR="00E87776">
        <w:t xml:space="preserve"> </w:t>
      </w:r>
      <w:r>
        <w:t>which</w:t>
      </w:r>
      <w:r w:rsidR="00E87776">
        <w:t xml:space="preserve"> </w:t>
      </w:r>
      <w:r>
        <w:t>fell</w:t>
      </w:r>
      <w:r w:rsidR="00E87776">
        <w:t xml:space="preserve"> </w:t>
      </w:r>
      <w:r>
        <w:t>upon</w:t>
      </w:r>
      <w:r w:rsidR="00E87776">
        <w:t xml:space="preserve"> </w:t>
      </w:r>
      <w:r>
        <w:t>Ananias</w:t>
      </w:r>
      <w:r w:rsidR="00E87776">
        <w:t xml:space="preserve"> </w:t>
      </w:r>
      <w:r>
        <w:t>and</w:t>
      </w:r>
      <w:r w:rsidR="00E87776">
        <w:t xml:space="preserve"> </w:t>
      </w:r>
      <w:r>
        <w:t>Saphira</w:t>
      </w:r>
      <w:r w:rsidR="00E87776">
        <w:t xml:space="preserve"> </w:t>
      </w:r>
      <w:r>
        <w:t>for</w:t>
      </w:r>
      <w:r w:rsidR="00E87776">
        <w:t xml:space="preserve"> </w:t>
      </w:r>
      <w:r>
        <w:t>their</w:t>
      </w:r>
      <w:r w:rsidR="00E87776">
        <w:t xml:space="preserve"> </w:t>
      </w:r>
      <w:r>
        <w:t>duplicity.</w:t>
      </w:r>
      <w:r w:rsidR="00E87776">
        <w:t xml:space="preserve"> </w:t>
      </w:r>
    </w:p>
    <w:p w14:paraId="239E17C1" w14:textId="77777777" w:rsidR="00FC3D64" w:rsidRDefault="00055323" w:rsidP="00B01E47">
      <w:pPr>
        <w:jc w:val="both"/>
      </w:pPr>
      <w:r>
        <w:t>Let</w:t>
      </w:r>
      <w:r w:rsidR="00E87776">
        <w:t xml:space="preserve"> </w:t>
      </w:r>
      <w:r>
        <w:t>married</w:t>
      </w:r>
      <w:r w:rsidR="00E87776">
        <w:t xml:space="preserve"> </w:t>
      </w:r>
      <w:r>
        <w:t>women</w:t>
      </w:r>
      <w:r w:rsidR="00E87776">
        <w:t xml:space="preserve"> </w:t>
      </w:r>
      <w:r>
        <w:t>faithfully</w:t>
      </w:r>
      <w:r w:rsidR="00E87776">
        <w:t xml:space="preserve"> </w:t>
      </w:r>
      <w:r>
        <w:t>acquit</w:t>
      </w:r>
      <w:r w:rsidR="00E87776">
        <w:t xml:space="preserve"> </w:t>
      </w:r>
      <w:r>
        <w:t>themselves</w:t>
      </w:r>
      <w:r w:rsidR="00E87776">
        <w:t xml:space="preserve"> </w:t>
      </w:r>
      <w:r>
        <w:t>of</w:t>
      </w:r>
      <w:r w:rsidR="00E87776">
        <w:t xml:space="preserve"> </w:t>
      </w:r>
      <w:r>
        <w:t>the</w:t>
      </w:r>
      <w:r w:rsidR="00E87776">
        <w:t xml:space="preserve"> </w:t>
      </w:r>
      <w:r>
        <w:t>duties</w:t>
      </w:r>
      <w:r w:rsidR="00E87776">
        <w:t xml:space="preserve"> </w:t>
      </w:r>
      <w:r>
        <w:t>of</w:t>
      </w:r>
      <w:r w:rsidR="00E87776">
        <w:t xml:space="preserve"> </w:t>
      </w:r>
      <w:r>
        <w:t>their</w:t>
      </w:r>
      <w:r w:rsidR="00E87776">
        <w:t xml:space="preserve"> </w:t>
      </w:r>
      <w:r>
        <w:t>household,</w:t>
      </w:r>
      <w:r w:rsidR="00E87776">
        <w:t xml:space="preserve"> </w:t>
      </w:r>
      <w:r>
        <w:t>discharging</w:t>
      </w:r>
      <w:r w:rsidR="00E87776">
        <w:t xml:space="preserve"> </w:t>
      </w:r>
      <w:r>
        <w:t>all</w:t>
      </w:r>
      <w:r w:rsidR="00E87776">
        <w:t xml:space="preserve"> </w:t>
      </w:r>
      <w:r>
        <w:t>their</w:t>
      </w:r>
      <w:r w:rsidR="00E87776">
        <w:t xml:space="preserve"> </w:t>
      </w:r>
      <w:r>
        <w:t>obligations</w:t>
      </w:r>
      <w:r w:rsidR="00E87776">
        <w:t xml:space="preserve"> </w:t>
      </w:r>
      <w:r>
        <w:t>to</w:t>
      </w:r>
      <w:r w:rsidR="00E87776">
        <w:t xml:space="preserve"> </w:t>
      </w:r>
      <w:r>
        <w:t>their</w:t>
      </w:r>
      <w:r w:rsidR="00E87776">
        <w:t xml:space="preserve"> </w:t>
      </w:r>
      <w:r w:rsidR="00FC3D64">
        <w:t>h</w:t>
      </w:r>
      <w:r>
        <w:t>usband</w:t>
      </w:r>
      <w:r w:rsidR="00E87776">
        <w:t xml:space="preserve"> </w:t>
      </w:r>
      <w:r>
        <w:t>and</w:t>
      </w:r>
      <w:r w:rsidR="00E87776">
        <w:t xml:space="preserve"> </w:t>
      </w:r>
      <w:r>
        <w:t>children,</w:t>
      </w:r>
      <w:r w:rsidR="00E87776">
        <w:t xml:space="preserve"> </w:t>
      </w:r>
      <w:r>
        <w:t>that</w:t>
      </w:r>
      <w:r w:rsidR="00E87776">
        <w:t xml:space="preserve"> </w:t>
      </w:r>
      <w:r>
        <w:t>they</w:t>
      </w:r>
      <w:r w:rsidR="00E87776">
        <w:t xml:space="preserve"> </w:t>
      </w:r>
      <w:r>
        <w:t>may</w:t>
      </w:r>
      <w:r w:rsidR="00E87776">
        <w:t xml:space="preserve"> </w:t>
      </w:r>
      <w:r>
        <w:t>thus</w:t>
      </w:r>
      <w:r w:rsidR="00E87776">
        <w:t xml:space="preserve"> </w:t>
      </w:r>
      <w:r>
        <w:t>be</w:t>
      </w:r>
      <w:r w:rsidR="00E87776">
        <w:t xml:space="preserve"> </w:t>
      </w:r>
      <w:r>
        <w:t>free</w:t>
      </w:r>
      <w:r w:rsidR="00E87776">
        <w:t xml:space="preserve"> </w:t>
      </w:r>
      <w:r>
        <w:t>to</w:t>
      </w:r>
      <w:r w:rsidR="00E87776">
        <w:t xml:space="preserve"> </w:t>
      </w:r>
      <w:r>
        <w:t>attend</w:t>
      </w:r>
      <w:r w:rsidR="00E87776">
        <w:t xml:space="preserve"> </w:t>
      </w:r>
      <w:r>
        <w:t>to</w:t>
      </w:r>
      <w:r w:rsidR="00E87776">
        <w:t xml:space="preserve"> </w:t>
      </w:r>
      <w:r>
        <w:t>practices</w:t>
      </w:r>
      <w:r w:rsidR="00E87776">
        <w:t xml:space="preserve"> </w:t>
      </w:r>
      <w:r>
        <w:t>of</w:t>
      </w:r>
      <w:r w:rsidR="00E87776">
        <w:t xml:space="preserve"> </w:t>
      </w:r>
      <w:r>
        <w:t>piety</w:t>
      </w:r>
      <w:r w:rsidR="00E87776">
        <w:t xml:space="preserve"> </w:t>
      </w:r>
      <w:r>
        <w:t>without</w:t>
      </w:r>
      <w:r w:rsidR="00E87776">
        <w:t xml:space="preserve"> </w:t>
      </w:r>
      <w:r>
        <w:t>neglecting</w:t>
      </w:r>
      <w:r w:rsidR="00E87776">
        <w:t xml:space="preserve"> </w:t>
      </w:r>
      <w:r>
        <w:t>what</w:t>
      </w:r>
      <w:r w:rsidR="00E87776">
        <w:t xml:space="preserve"> </w:t>
      </w:r>
      <w:r>
        <w:t>they</w:t>
      </w:r>
      <w:r w:rsidR="00E87776">
        <w:t xml:space="preserve"> </w:t>
      </w:r>
      <w:r>
        <w:t>owe</w:t>
      </w:r>
      <w:r w:rsidR="00E87776">
        <w:t xml:space="preserve"> </w:t>
      </w:r>
      <w:r>
        <w:t>their</w:t>
      </w:r>
      <w:r w:rsidR="00E87776">
        <w:t xml:space="preserve"> </w:t>
      </w:r>
      <w:r>
        <w:t>family.</w:t>
      </w:r>
      <w:r w:rsidR="00E87776">
        <w:t xml:space="preserve"> </w:t>
      </w:r>
      <w:r>
        <w:t>That</w:t>
      </w:r>
      <w:r w:rsidR="00E87776">
        <w:t xml:space="preserve"> </w:t>
      </w:r>
      <w:r>
        <w:t>would</w:t>
      </w:r>
      <w:r w:rsidR="00E87776">
        <w:t xml:space="preserve"> </w:t>
      </w:r>
      <w:r>
        <w:t>be</w:t>
      </w:r>
      <w:r w:rsidR="00E87776">
        <w:t xml:space="preserve"> </w:t>
      </w:r>
      <w:r>
        <w:t>a</w:t>
      </w:r>
      <w:r w:rsidR="00E87776">
        <w:t xml:space="preserve"> </w:t>
      </w:r>
      <w:r>
        <w:t>worthless</w:t>
      </w:r>
      <w:r w:rsidR="00E87776">
        <w:t xml:space="preserve"> </w:t>
      </w:r>
      <w:r>
        <w:t>devotion</w:t>
      </w:r>
      <w:r w:rsidR="00E87776">
        <w:t xml:space="preserve"> </w:t>
      </w:r>
      <w:r>
        <w:t>which</w:t>
      </w:r>
      <w:r w:rsidR="00E87776">
        <w:t xml:space="preserve"> </w:t>
      </w:r>
      <w:r>
        <w:t>would</w:t>
      </w:r>
      <w:r w:rsidR="00E87776">
        <w:t xml:space="preserve"> </w:t>
      </w:r>
      <w:r>
        <w:t>occupy</w:t>
      </w:r>
      <w:r w:rsidR="00E87776">
        <w:t xml:space="preserve"> </w:t>
      </w:r>
      <w:r>
        <w:t>the</w:t>
      </w:r>
      <w:r w:rsidR="00E87776">
        <w:t xml:space="preserve"> </w:t>
      </w:r>
      <w:r>
        <w:t>time</w:t>
      </w:r>
      <w:r w:rsidR="00E87776">
        <w:t xml:space="preserve"> </w:t>
      </w:r>
      <w:r>
        <w:t>which</w:t>
      </w:r>
      <w:r w:rsidR="00E87776">
        <w:t xml:space="preserve"> </w:t>
      </w:r>
      <w:r>
        <w:t>should</w:t>
      </w:r>
      <w:r w:rsidR="00E87776">
        <w:t xml:space="preserve"> </w:t>
      </w:r>
      <w:r>
        <w:t>be</w:t>
      </w:r>
      <w:r w:rsidR="00E87776">
        <w:t xml:space="preserve"> </w:t>
      </w:r>
      <w:r>
        <w:t>given</w:t>
      </w:r>
      <w:r w:rsidR="00E87776">
        <w:t xml:space="preserve"> </w:t>
      </w:r>
      <w:r>
        <w:t>to</w:t>
      </w:r>
      <w:r w:rsidR="00E87776">
        <w:t xml:space="preserve"> </w:t>
      </w:r>
      <w:r>
        <w:t>domestic</w:t>
      </w:r>
      <w:r w:rsidR="00E87776">
        <w:t xml:space="preserve"> </w:t>
      </w:r>
      <w:r w:rsidR="00FC3D64">
        <w:t>affairs</w:t>
      </w:r>
      <w:r>
        <w:t>.</w:t>
      </w:r>
      <w:r w:rsidR="00E87776">
        <w:t xml:space="preserve"> </w:t>
      </w:r>
    </w:p>
    <w:p w14:paraId="2AEBA479" w14:textId="77777777" w:rsidR="006E4362" w:rsidRDefault="00055323" w:rsidP="00B01E47">
      <w:pPr>
        <w:jc w:val="both"/>
      </w:pPr>
      <w:r>
        <w:t>Let</w:t>
      </w:r>
      <w:r w:rsidR="00E87776">
        <w:t xml:space="preserve"> </w:t>
      </w:r>
      <w:r>
        <w:t>fathers</w:t>
      </w:r>
      <w:r w:rsidR="00E87776">
        <w:t xml:space="preserve"> </w:t>
      </w:r>
      <w:r>
        <w:t>of</w:t>
      </w:r>
      <w:r w:rsidR="00E87776">
        <w:t xml:space="preserve"> </w:t>
      </w:r>
      <w:r>
        <w:t>families</w:t>
      </w:r>
      <w:r w:rsidR="00E87776">
        <w:t xml:space="preserve"> </w:t>
      </w:r>
      <w:r>
        <w:t>reflect</w:t>
      </w:r>
      <w:r w:rsidR="00E87776">
        <w:t xml:space="preserve"> </w:t>
      </w:r>
      <w:r>
        <w:t>upon</w:t>
      </w:r>
      <w:r w:rsidR="00E87776">
        <w:t xml:space="preserve"> </w:t>
      </w:r>
      <w:r>
        <w:t>the</w:t>
      </w:r>
      <w:r w:rsidR="00E87776">
        <w:t xml:space="preserve"> </w:t>
      </w:r>
      <w:r>
        <w:t>terrible</w:t>
      </w:r>
      <w:r w:rsidR="00E87776">
        <w:t xml:space="preserve"> </w:t>
      </w:r>
      <w:r>
        <w:t>affliction</w:t>
      </w:r>
      <w:r w:rsidR="00E87776">
        <w:t xml:space="preserve"> </w:t>
      </w:r>
      <w:r>
        <w:t>which</w:t>
      </w:r>
      <w:r w:rsidR="00E87776">
        <w:t xml:space="preserve"> </w:t>
      </w:r>
      <w:r>
        <w:t>the</w:t>
      </w:r>
      <w:r w:rsidR="00E87776">
        <w:t xml:space="preserve"> </w:t>
      </w:r>
      <w:r>
        <w:t>high-priest</w:t>
      </w:r>
      <w:r w:rsidR="00E87776">
        <w:t xml:space="preserve"> </w:t>
      </w:r>
      <w:r w:rsidR="006E4362">
        <w:t>H</w:t>
      </w:r>
      <w:r>
        <w:t>eli</w:t>
      </w:r>
      <w:r w:rsidR="00E87776">
        <w:t xml:space="preserve"> </w:t>
      </w:r>
      <w:r>
        <w:t>drew</w:t>
      </w:r>
      <w:r w:rsidR="00E87776">
        <w:t xml:space="preserve"> </w:t>
      </w:r>
      <w:r>
        <w:t>upon</w:t>
      </w:r>
      <w:r w:rsidR="00E87776">
        <w:t xml:space="preserve"> </w:t>
      </w:r>
      <w:r>
        <w:t>himself</w:t>
      </w:r>
      <w:r w:rsidR="00E87776">
        <w:t xml:space="preserve"> </w:t>
      </w:r>
      <w:r>
        <w:t>by</w:t>
      </w:r>
      <w:r w:rsidR="00E87776">
        <w:t xml:space="preserve"> </w:t>
      </w:r>
      <w:r>
        <w:t>neglecting</w:t>
      </w:r>
      <w:r w:rsidR="00E87776">
        <w:t xml:space="preserve"> </w:t>
      </w:r>
      <w:r>
        <w:t>to</w:t>
      </w:r>
      <w:r w:rsidR="00E87776">
        <w:t xml:space="preserve"> </w:t>
      </w:r>
      <w:r>
        <w:t>chastise</w:t>
      </w:r>
      <w:r w:rsidR="00E87776">
        <w:t xml:space="preserve"> </w:t>
      </w:r>
      <w:r>
        <w:t>his</w:t>
      </w:r>
      <w:r w:rsidR="00E87776">
        <w:t xml:space="preserve"> </w:t>
      </w:r>
      <w:r>
        <w:t>children.</w:t>
      </w:r>
      <w:r w:rsidR="00E87776">
        <w:t xml:space="preserve"> </w:t>
      </w:r>
      <w:r>
        <w:t>Sudden</w:t>
      </w:r>
      <w:r w:rsidR="00E87776">
        <w:t xml:space="preserve"> </w:t>
      </w:r>
      <w:r>
        <w:t>death</w:t>
      </w:r>
      <w:r w:rsidR="00E87776">
        <w:t xml:space="preserve"> </w:t>
      </w:r>
      <w:r>
        <w:t>came</w:t>
      </w:r>
      <w:r w:rsidR="00E87776">
        <w:t xml:space="preserve"> </w:t>
      </w:r>
      <w:r>
        <w:t>upon</w:t>
      </w:r>
      <w:r w:rsidR="00E87776">
        <w:t xml:space="preserve"> </w:t>
      </w:r>
      <w:r>
        <w:t>himself</w:t>
      </w:r>
      <w:r w:rsidR="00E87776">
        <w:t xml:space="preserve"> </w:t>
      </w:r>
      <w:r>
        <w:t>and</w:t>
      </w:r>
      <w:r w:rsidR="00E87776">
        <w:t xml:space="preserve"> </w:t>
      </w:r>
      <w:r>
        <w:t>his</w:t>
      </w:r>
      <w:r w:rsidR="00E87776">
        <w:t xml:space="preserve"> </w:t>
      </w:r>
      <w:r>
        <w:t>sons,</w:t>
      </w:r>
      <w:r w:rsidR="00E87776">
        <w:t xml:space="preserve"> </w:t>
      </w:r>
      <w:r>
        <w:t>and</w:t>
      </w:r>
      <w:r w:rsidR="00E87776">
        <w:t xml:space="preserve"> </w:t>
      </w:r>
      <w:r>
        <w:t>the</w:t>
      </w:r>
      <w:r w:rsidR="00E87776">
        <w:t xml:space="preserve"> </w:t>
      </w:r>
      <w:r>
        <w:t>priesthood</w:t>
      </w:r>
      <w:r w:rsidR="00E87776">
        <w:t xml:space="preserve"> </w:t>
      </w:r>
      <w:r>
        <w:t>was</w:t>
      </w:r>
      <w:r w:rsidR="00E87776">
        <w:t xml:space="preserve"> </w:t>
      </w:r>
      <w:r>
        <w:t>withdrawn</w:t>
      </w:r>
      <w:r w:rsidR="00E87776">
        <w:t xml:space="preserve"> </w:t>
      </w:r>
      <w:r>
        <w:t>from</w:t>
      </w:r>
      <w:r w:rsidR="00E87776">
        <w:t xml:space="preserve"> </w:t>
      </w:r>
      <w:r>
        <w:t>his</w:t>
      </w:r>
      <w:r w:rsidR="00E87776">
        <w:t xml:space="preserve"> </w:t>
      </w:r>
      <w:r>
        <w:t>family</w:t>
      </w:r>
      <w:r w:rsidR="00E87776">
        <w:t xml:space="preserve"> </w:t>
      </w:r>
      <w:r w:rsidR="006E4362">
        <w:t>forever</w:t>
      </w:r>
      <w:r>
        <w:t>.</w:t>
      </w:r>
      <w:r w:rsidR="006E4362">
        <w:rPr>
          <w:rStyle w:val="FootnoteReference"/>
        </w:rPr>
        <w:footnoteReference w:id="606"/>
      </w:r>
      <w:r w:rsidR="00E87776">
        <w:t xml:space="preserve"> </w:t>
      </w:r>
      <w:r>
        <w:t>As</w:t>
      </w:r>
      <w:r w:rsidR="00E87776">
        <w:t xml:space="preserve"> </w:t>
      </w:r>
      <w:r>
        <w:t>the</w:t>
      </w:r>
      <w:r w:rsidR="00E87776">
        <w:t xml:space="preserve"> </w:t>
      </w:r>
      <w:r>
        <w:t>sins</w:t>
      </w:r>
      <w:r w:rsidR="00E87776">
        <w:t xml:space="preserve"> </w:t>
      </w:r>
      <w:r>
        <w:t>of</w:t>
      </w:r>
      <w:r w:rsidR="00E87776">
        <w:t xml:space="preserve"> </w:t>
      </w:r>
      <w:r>
        <w:t>children</w:t>
      </w:r>
      <w:r w:rsidR="00E87776">
        <w:t xml:space="preserve"> </w:t>
      </w:r>
      <w:r>
        <w:t>are</w:t>
      </w:r>
      <w:r w:rsidR="00E87776">
        <w:t xml:space="preserve"> </w:t>
      </w:r>
      <w:r>
        <w:t>to</w:t>
      </w:r>
      <w:r w:rsidR="00E87776">
        <w:t xml:space="preserve"> </w:t>
      </w:r>
      <w:r>
        <w:t>a</w:t>
      </w:r>
      <w:r w:rsidR="00E87776">
        <w:t xml:space="preserve"> </w:t>
      </w:r>
      <w:r>
        <w:t>certain</w:t>
      </w:r>
      <w:r w:rsidR="00E87776">
        <w:t xml:space="preserve"> </w:t>
      </w:r>
      <w:r>
        <w:t>degree</w:t>
      </w:r>
      <w:r w:rsidR="00E87776">
        <w:t xml:space="preserve"> </w:t>
      </w:r>
      <w:r>
        <w:t>attributable</w:t>
      </w:r>
      <w:r w:rsidR="00E87776">
        <w:t xml:space="preserve"> </w:t>
      </w:r>
      <w:r>
        <w:t>to</w:t>
      </w:r>
      <w:r w:rsidR="00E87776">
        <w:t xml:space="preserve"> </w:t>
      </w:r>
      <w:r>
        <w:t>parents,</w:t>
      </w:r>
      <w:r w:rsidR="00E87776">
        <w:t xml:space="preserve"> </w:t>
      </w:r>
      <w:r>
        <w:t>the</w:t>
      </w:r>
      <w:r w:rsidR="00E87776">
        <w:t xml:space="preserve"> </w:t>
      </w:r>
      <w:r>
        <w:t>perdition</w:t>
      </w:r>
      <w:r w:rsidR="00E87776">
        <w:t xml:space="preserve"> </w:t>
      </w:r>
      <w:r>
        <w:t>of</w:t>
      </w:r>
      <w:r w:rsidR="00E87776">
        <w:t xml:space="preserve"> </w:t>
      </w:r>
      <w:r>
        <w:t>a</w:t>
      </w:r>
      <w:r w:rsidR="00E87776">
        <w:t xml:space="preserve"> </w:t>
      </w:r>
      <w:r>
        <w:t>child</w:t>
      </w:r>
      <w:r w:rsidR="00E87776">
        <w:t xml:space="preserve"> </w:t>
      </w:r>
      <w:r>
        <w:t>not</w:t>
      </w:r>
      <w:r w:rsidR="00E87776">
        <w:t xml:space="preserve"> </w:t>
      </w:r>
      <w:r>
        <w:t>unfrequently</w:t>
      </w:r>
      <w:r w:rsidR="00E87776">
        <w:t xml:space="preserve"> </w:t>
      </w:r>
      <w:r>
        <w:t>involves</w:t>
      </w:r>
      <w:r w:rsidR="00E87776">
        <w:t xml:space="preserve"> </w:t>
      </w:r>
      <w:r>
        <w:t>the</w:t>
      </w:r>
      <w:r w:rsidR="00E87776">
        <w:t xml:space="preserve"> </w:t>
      </w:r>
      <w:r>
        <w:t>condemnation</w:t>
      </w:r>
      <w:r w:rsidR="00E87776">
        <w:t xml:space="preserve"> </w:t>
      </w:r>
      <w:r>
        <w:t>of</w:t>
      </w:r>
      <w:r w:rsidR="00E87776">
        <w:t xml:space="preserve"> </w:t>
      </w:r>
      <w:r>
        <w:t>the</w:t>
      </w:r>
      <w:r w:rsidR="00E87776">
        <w:t xml:space="preserve"> </w:t>
      </w:r>
      <w:r>
        <w:t>parents.</w:t>
      </w:r>
      <w:r w:rsidR="00E87776">
        <w:t xml:space="preserve"> </w:t>
      </w:r>
      <w:r>
        <w:t>How</w:t>
      </w:r>
      <w:r w:rsidR="00E87776">
        <w:t xml:space="preserve"> </w:t>
      </w:r>
      <w:r>
        <w:t>can</w:t>
      </w:r>
      <w:r w:rsidR="00E87776">
        <w:t xml:space="preserve"> </w:t>
      </w:r>
      <w:r>
        <w:t>he</w:t>
      </w:r>
      <w:r w:rsidR="00E87776">
        <w:t xml:space="preserve"> </w:t>
      </w:r>
      <w:r>
        <w:t>be</w:t>
      </w:r>
      <w:r w:rsidR="00E87776">
        <w:t xml:space="preserve"> </w:t>
      </w:r>
      <w:r>
        <w:t>called</w:t>
      </w:r>
      <w:r w:rsidR="00E87776">
        <w:t xml:space="preserve"> </w:t>
      </w:r>
      <w:r>
        <w:t>a</w:t>
      </w:r>
      <w:r w:rsidR="00E87776">
        <w:t xml:space="preserve"> </w:t>
      </w:r>
      <w:r>
        <w:t>true</w:t>
      </w:r>
      <w:r w:rsidR="00E87776">
        <w:t xml:space="preserve"> </w:t>
      </w:r>
      <w:r>
        <w:t>father</w:t>
      </w:r>
      <w:r w:rsidR="00E87776">
        <w:t xml:space="preserve"> </w:t>
      </w:r>
      <w:r>
        <w:t>who,</w:t>
      </w:r>
      <w:r w:rsidR="00E87776">
        <w:t xml:space="preserve"> </w:t>
      </w:r>
      <w:r>
        <w:t>having</w:t>
      </w:r>
      <w:r w:rsidR="00E87776">
        <w:t xml:space="preserve"> </w:t>
      </w:r>
      <w:r>
        <w:t>begotten</w:t>
      </w:r>
      <w:r w:rsidR="00E87776">
        <w:t xml:space="preserve"> </w:t>
      </w:r>
      <w:r>
        <w:t>his</w:t>
      </w:r>
      <w:r w:rsidR="00E87776">
        <w:t xml:space="preserve"> </w:t>
      </w:r>
      <w:r>
        <w:t>son</w:t>
      </w:r>
      <w:r w:rsidR="00E87776">
        <w:t xml:space="preserve"> </w:t>
      </w:r>
      <w:r>
        <w:t>for</w:t>
      </w:r>
      <w:r w:rsidR="00E87776">
        <w:t xml:space="preserve"> </w:t>
      </w:r>
      <w:r>
        <w:t>this</w:t>
      </w:r>
      <w:r w:rsidR="00E87776">
        <w:t xml:space="preserve"> </w:t>
      </w:r>
      <w:r>
        <w:t>world,</w:t>
      </w:r>
      <w:r w:rsidR="00E87776">
        <w:t xml:space="preserve"> </w:t>
      </w:r>
      <w:r>
        <w:t>fails</w:t>
      </w:r>
      <w:r w:rsidR="00E87776">
        <w:t xml:space="preserve"> </w:t>
      </w:r>
      <w:r>
        <w:t>to</w:t>
      </w:r>
      <w:r w:rsidR="00E87776">
        <w:t xml:space="preserve"> </w:t>
      </w:r>
      <w:r>
        <w:t>train</w:t>
      </w:r>
      <w:r w:rsidR="00E87776">
        <w:t xml:space="preserve"> </w:t>
      </w:r>
      <w:r>
        <w:t>him</w:t>
      </w:r>
      <w:r w:rsidR="00E87776">
        <w:t xml:space="preserve"> </w:t>
      </w:r>
      <w:r>
        <w:t>for</w:t>
      </w:r>
      <w:r w:rsidR="00E87776">
        <w:t xml:space="preserve"> </w:t>
      </w:r>
      <w:r>
        <w:t>the</w:t>
      </w:r>
      <w:r w:rsidR="00E87776">
        <w:t xml:space="preserve"> </w:t>
      </w:r>
      <w:r>
        <w:t>Kingdom</w:t>
      </w:r>
      <w:r w:rsidR="00E87776">
        <w:t xml:space="preserve"> </w:t>
      </w:r>
      <w:r>
        <w:t>of</w:t>
      </w:r>
      <w:r w:rsidR="00E87776">
        <w:t xml:space="preserve"> </w:t>
      </w:r>
      <w:r>
        <w:t>Heaven?</w:t>
      </w:r>
      <w:r w:rsidR="00E87776">
        <w:t xml:space="preserve"> </w:t>
      </w:r>
      <w:r>
        <w:t>Therefore,</w:t>
      </w:r>
      <w:r w:rsidR="00E87776">
        <w:t xml:space="preserve"> </w:t>
      </w:r>
      <w:r>
        <w:t>advise</w:t>
      </w:r>
      <w:r w:rsidR="00E87776">
        <w:t xml:space="preserve"> </w:t>
      </w:r>
      <w:r>
        <w:t>and</w:t>
      </w:r>
      <w:r w:rsidR="00E87776">
        <w:t xml:space="preserve"> </w:t>
      </w:r>
      <w:r>
        <w:t>correct</w:t>
      </w:r>
      <w:r w:rsidR="00E87776">
        <w:t xml:space="preserve"> </w:t>
      </w:r>
      <w:r>
        <w:t>your</w:t>
      </w:r>
      <w:r w:rsidR="00E87776">
        <w:t xml:space="preserve"> </w:t>
      </w:r>
      <w:r>
        <w:t>children.</w:t>
      </w:r>
      <w:r w:rsidR="00E87776">
        <w:t xml:space="preserve"> </w:t>
      </w:r>
      <w:r>
        <w:t>Guard</w:t>
      </w:r>
      <w:r w:rsidR="00E87776">
        <w:t xml:space="preserve"> </w:t>
      </w:r>
      <w:r>
        <w:t>them</w:t>
      </w:r>
      <w:r w:rsidR="00E87776">
        <w:t xml:space="preserve"> </w:t>
      </w:r>
      <w:r>
        <w:t>from</w:t>
      </w:r>
      <w:r w:rsidR="00E87776">
        <w:t xml:space="preserve"> </w:t>
      </w:r>
      <w:r>
        <w:t>evil</w:t>
      </w:r>
      <w:r w:rsidR="00E87776">
        <w:t xml:space="preserve"> </w:t>
      </w:r>
      <w:r>
        <w:t>associates.</w:t>
      </w:r>
      <w:r w:rsidR="00E87776">
        <w:t xml:space="preserve"> </w:t>
      </w:r>
      <w:r>
        <w:t>Give</w:t>
      </w:r>
      <w:r w:rsidR="00E87776">
        <w:t xml:space="preserve"> </w:t>
      </w:r>
      <w:r>
        <w:t>them</w:t>
      </w:r>
      <w:r w:rsidR="00E87776">
        <w:t xml:space="preserve"> </w:t>
      </w:r>
      <w:r>
        <w:t>wise</w:t>
      </w:r>
      <w:r w:rsidR="00E87776">
        <w:t xml:space="preserve"> </w:t>
      </w:r>
      <w:r>
        <w:t>and</w:t>
      </w:r>
      <w:r w:rsidR="00E87776">
        <w:t xml:space="preserve"> </w:t>
      </w:r>
      <w:r>
        <w:t>virtuous</w:t>
      </w:r>
      <w:r w:rsidR="00E87776">
        <w:t xml:space="preserve"> </w:t>
      </w:r>
      <w:r>
        <w:t>masters</w:t>
      </w:r>
      <w:r w:rsidR="00E87776">
        <w:t xml:space="preserve"> </w:t>
      </w:r>
      <w:r>
        <w:t>Teach</w:t>
      </w:r>
      <w:r w:rsidR="00E87776">
        <w:t xml:space="preserve"> </w:t>
      </w:r>
      <w:r>
        <w:t>them</w:t>
      </w:r>
      <w:r w:rsidR="00E87776">
        <w:t xml:space="preserve"> </w:t>
      </w:r>
      <w:r>
        <w:t>to</w:t>
      </w:r>
      <w:r w:rsidR="00E87776">
        <w:t xml:space="preserve"> </w:t>
      </w:r>
      <w:r>
        <w:t>love</w:t>
      </w:r>
      <w:r w:rsidR="00E87776">
        <w:t xml:space="preserve"> </w:t>
      </w:r>
      <w:r>
        <w:t>virtue,</w:t>
      </w:r>
      <w:r w:rsidR="00E87776">
        <w:t xml:space="preserve"> </w:t>
      </w:r>
      <w:r>
        <w:t>and</w:t>
      </w:r>
      <w:r w:rsidR="00E87776">
        <w:t xml:space="preserve"> </w:t>
      </w:r>
      <w:r>
        <w:t>let</w:t>
      </w:r>
      <w:r w:rsidR="00E87776">
        <w:t xml:space="preserve"> </w:t>
      </w:r>
      <w:r>
        <w:t>them,</w:t>
      </w:r>
      <w:r w:rsidR="00E87776">
        <w:t xml:space="preserve"> </w:t>
      </w:r>
      <w:r>
        <w:t>like</w:t>
      </w:r>
      <w:r w:rsidR="00E87776">
        <w:t xml:space="preserve"> </w:t>
      </w:r>
      <w:r>
        <w:t>Tobias,</w:t>
      </w:r>
      <w:r w:rsidR="00E87776">
        <w:t xml:space="preserve"> </w:t>
      </w:r>
      <w:r>
        <w:t>be</w:t>
      </w:r>
      <w:r w:rsidR="00E87776">
        <w:t xml:space="preserve"> </w:t>
      </w:r>
      <w:r>
        <w:t>inspired</w:t>
      </w:r>
      <w:r w:rsidR="00E87776">
        <w:t xml:space="preserve"> </w:t>
      </w:r>
      <w:r>
        <w:t>from</w:t>
      </w:r>
      <w:r w:rsidR="00E87776">
        <w:t xml:space="preserve"> </w:t>
      </w:r>
      <w:r>
        <w:t>their</w:t>
      </w:r>
      <w:r w:rsidR="00E87776">
        <w:t xml:space="preserve"> </w:t>
      </w:r>
      <w:r>
        <w:t>infancy</w:t>
      </w:r>
      <w:r w:rsidR="00E87776">
        <w:t xml:space="preserve"> </w:t>
      </w:r>
      <w:r>
        <w:t>with</w:t>
      </w:r>
      <w:r w:rsidR="00E87776">
        <w:t xml:space="preserve"> </w:t>
      </w:r>
      <w:r>
        <w:t>the</w:t>
      </w:r>
      <w:r w:rsidR="00E87776">
        <w:t xml:space="preserve"> </w:t>
      </w:r>
      <w:r>
        <w:t>fear</w:t>
      </w:r>
      <w:r w:rsidR="00E87776">
        <w:t xml:space="preserve"> </w:t>
      </w:r>
      <w:r>
        <w:t>of</w:t>
      </w:r>
      <w:r w:rsidR="00E87776">
        <w:t xml:space="preserve"> </w:t>
      </w:r>
      <w:r>
        <w:t>God.</w:t>
      </w:r>
      <w:r w:rsidR="006E4362">
        <w:rPr>
          <w:rStyle w:val="FootnoteReference"/>
        </w:rPr>
        <w:footnoteReference w:id="607"/>
      </w:r>
      <w:r w:rsidR="00E87776">
        <w:t xml:space="preserve"> </w:t>
      </w:r>
      <w:r>
        <w:t>Do</w:t>
      </w:r>
      <w:r w:rsidR="00E87776">
        <w:t xml:space="preserve"> </w:t>
      </w:r>
      <w:r>
        <w:t>not</w:t>
      </w:r>
      <w:r w:rsidR="00E87776">
        <w:t xml:space="preserve"> </w:t>
      </w:r>
      <w:r>
        <w:t>gratify</w:t>
      </w:r>
      <w:r w:rsidR="00E87776">
        <w:t xml:space="preserve"> </w:t>
      </w:r>
      <w:r>
        <w:t>their</w:t>
      </w:r>
      <w:r w:rsidR="00E87776">
        <w:t xml:space="preserve"> </w:t>
      </w:r>
      <w:r>
        <w:t>whims,</w:t>
      </w:r>
      <w:r w:rsidR="00E87776">
        <w:t xml:space="preserve"> </w:t>
      </w:r>
      <w:r>
        <w:t>but</w:t>
      </w:r>
      <w:r w:rsidR="00E87776">
        <w:t xml:space="preserve"> </w:t>
      </w:r>
      <w:r>
        <w:t>curb</w:t>
      </w:r>
      <w:r w:rsidR="00E87776">
        <w:t xml:space="preserve"> </w:t>
      </w:r>
      <w:r>
        <w:t>their</w:t>
      </w:r>
      <w:r w:rsidR="00E87776">
        <w:t xml:space="preserve"> </w:t>
      </w:r>
      <w:r>
        <w:t>wills</w:t>
      </w:r>
      <w:r w:rsidR="00E87776">
        <w:t xml:space="preserve"> </w:t>
      </w:r>
      <w:r>
        <w:t>that</w:t>
      </w:r>
      <w:r w:rsidR="00E87776">
        <w:t xml:space="preserve"> </w:t>
      </w:r>
      <w:r>
        <w:t>they</w:t>
      </w:r>
      <w:r w:rsidR="00E87776">
        <w:t xml:space="preserve"> </w:t>
      </w:r>
      <w:r>
        <w:t>may</w:t>
      </w:r>
      <w:r w:rsidR="00E87776">
        <w:t xml:space="preserve"> </w:t>
      </w:r>
      <w:r>
        <w:t>become</w:t>
      </w:r>
      <w:r w:rsidR="00E87776">
        <w:t xml:space="preserve"> </w:t>
      </w:r>
      <w:r>
        <w:t>truly</w:t>
      </w:r>
      <w:r w:rsidR="00E87776">
        <w:t xml:space="preserve"> </w:t>
      </w:r>
      <w:r>
        <w:t>submissive.</w:t>
      </w:r>
      <w:r w:rsidR="00E87776">
        <w:t xml:space="preserve"> </w:t>
      </w:r>
      <w:r>
        <w:t>Be</w:t>
      </w:r>
      <w:r w:rsidR="00E87776">
        <w:t xml:space="preserve"> </w:t>
      </w:r>
      <w:r>
        <w:t>no</w:t>
      </w:r>
      <w:r w:rsidR="00E87776">
        <w:t xml:space="preserve"> </w:t>
      </w:r>
      <w:r>
        <w:t>less</w:t>
      </w:r>
      <w:r w:rsidR="00E87776">
        <w:t xml:space="preserve"> </w:t>
      </w:r>
      <w:r>
        <w:t>solicitous</w:t>
      </w:r>
      <w:r w:rsidR="00E87776">
        <w:t xml:space="preserve"> </w:t>
      </w:r>
      <w:r>
        <w:t>in</w:t>
      </w:r>
      <w:r w:rsidR="00E87776">
        <w:t xml:space="preserve"> </w:t>
      </w:r>
      <w:r>
        <w:t>providing</w:t>
      </w:r>
      <w:r w:rsidR="00E87776">
        <w:t xml:space="preserve"> </w:t>
      </w:r>
      <w:r>
        <w:t>for</w:t>
      </w:r>
      <w:r w:rsidR="00E87776">
        <w:t xml:space="preserve"> </w:t>
      </w:r>
      <w:r>
        <w:t>their</w:t>
      </w:r>
      <w:r w:rsidR="00E87776">
        <w:t xml:space="preserve"> </w:t>
      </w:r>
      <w:r>
        <w:t>spiritual</w:t>
      </w:r>
      <w:r w:rsidR="00E87776">
        <w:t xml:space="preserve"> </w:t>
      </w:r>
      <w:r>
        <w:t>than</w:t>
      </w:r>
      <w:r w:rsidR="00E87776">
        <w:t xml:space="preserve"> </w:t>
      </w:r>
      <w:r>
        <w:t>their</w:t>
      </w:r>
      <w:r w:rsidR="00E87776">
        <w:t xml:space="preserve"> </w:t>
      </w:r>
      <w:r>
        <w:t>corporal</w:t>
      </w:r>
      <w:r w:rsidR="00E87776">
        <w:t xml:space="preserve"> </w:t>
      </w:r>
      <w:r>
        <w:t>wants;</w:t>
      </w:r>
      <w:r w:rsidR="00E87776">
        <w:t xml:space="preserve"> </w:t>
      </w:r>
      <w:r>
        <w:t>for</w:t>
      </w:r>
      <w:r w:rsidR="00E87776">
        <w:t xml:space="preserve"> </w:t>
      </w:r>
      <w:r>
        <w:t>it</w:t>
      </w:r>
      <w:r w:rsidR="00E87776">
        <w:t xml:space="preserve"> </w:t>
      </w:r>
      <w:r>
        <w:t>is</w:t>
      </w:r>
      <w:r w:rsidR="00E87776">
        <w:t xml:space="preserve"> </w:t>
      </w:r>
      <w:r>
        <w:t>unreasonable</w:t>
      </w:r>
      <w:r w:rsidR="00E87776">
        <w:t xml:space="preserve"> </w:t>
      </w:r>
      <w:r>
        <w:t>to</w:t>
      </w:r>
      <w:r w:rsidR="00E87776">
        <w:t xml:space="preserve"> </w:t>
      </w:r>
      <w:r>
        <w:t>suppose</w:t>
      </w:r>
      <w:r w:rsidR="00E87776">
        <w:t xml:space="preserve"> </w:t>
      </w:r>
      <w:r>
        <w:t>that</w:t>
      </w:r>
      <w:r w:rsidR="00E87776">
        <w:t xml:space="preserve"> </w:t>
      </w:r>
      <w:r>
        <w:t>the</w:t>
      </w:r>
      <w:r w:rsidR="00E87776">
        <w:t xml:space="preserve"> </w:t>
      </w:r>
      <w:r>
        <w:t>duty</w:t>
      </w:r>
      <w:r w:rsidR="00E87776">
        <w:t xml:space="preserve"> </w:t>
      </w:r>
      <w:r>
        <w:t>of</w:t>
      </w:r>
      <w:r w:rsidR="00E87776">
        <w:t xml:space="preserve"> </w:t>
      </w:r>
      <w:r>
        <w:t>parents</w:t>
      </w:r>
      <w:r w:rsidR="00E87776">
        <w:t xml:space="preserve"> </w:t>
      </w:r>
      <w:r>
        <w:t>extends</w:t>
      </w:r>
      <w:r w:rsidR="00E87776">
        <w:t xml:space="preserve"> </w:t>
      </w:r>
      <w:r>
        <w:t>no</w:t>
      </w:r>
      <w:r w:rsidR="00E87776">
        <w:t xml:space="preserve"> </w:t>
      </w:r>
      <w:r>
        <w:t>farther</w:t>
      </w:r>
      <w:r w:rsidR="00E87776">
        <w:t xml:space="preserve"> </w:t>
      </w:r>
      <w:r>
        <w:t>than</w:t>
      </w:r>
      <w:r w:rsidR="00E87776">
        <w:t xml:space="preserve"> </w:t>
      </w:r>
      <w:r>
        <w:t>that</w:t>
      </w:r>
      <w:r w:rsidR="00E87776">
        <w:t xml:space="preserve"> </w:t>
      </w:r>
      <w:r>
        <w:t>of</w:t>
      </w:r>
      <w:r w:rsidR="00E87776">
        <w:t xml:space="preserve"> </w:t>
      </w:r>
      <w:r>
        <w:t>birds</w:t>
      </w:r>
      <w:r w:rsidR="00E87776">
        <w:t xml:space="preserve"> </w:t>
      </w:r>
      <w:r>
        <w:t>and</w:t>
      </w:r>
      <w:r w:rsidR="00E87776">
        <w:t xml:space="preserve"> </w:t>
      </w:r>
      <w:r>
        <w:t>beasts,</w:t>
      </w:r>
      <w:r w:rsidR="00E87776">
        <w:t xml:space="preserve"> </w:t>
      </w:r>
      <w:r>
        <w:t>whose</w:t>
      </w:r>
      <w:r w:rsidR="00E87776">
        <w:t xml:space="preserve"> </w:t>
      </w:r>
      <w:r>
        <w:t>only</w:t>
      </w:r>
      <w:r w:rsidR="00E87776">
        <w:t xml:space="preserve"> </w:t>
      </w:r>
      <w:r>
        <w:t>care</w:t>
      </w:r>
      <w:r w:rsidR="00E87776">
        <w:t xml:space="preserve"> </w:t>
      </w:r>
      <w:r>
        <w:t>is</w:t>
      </w:r>
      <w:r w:rsidR="00E87776">
        <w:t xml:space="preserve"> </w:t>
      </w:r>
      <w:r>
        <w:t>to</w:t>
      </w:r>
      <w:r w:rsidR="00E87776">
        <w:t xml:space="preserve"> </w:t>
      </w:r>
      <w:r>
        <w:t>feed</w:t>
      </w:r>
      <w:r w:rsidR="00E87776">
        <w:t xml:space="preserve"> </w:t>
      </w:r>
      <w:r>
        <w:t>and</w:t>
      </w:r>
      <w:r w:rsidR="00E87776">
        <w:t xml:space="preserve"> </w:t>
      </w:r>
      <w:r>
        <w:t>nourish</w:t>
      </w:r>
      <w:r w:rsidR="00E87776">
        <w:t xml:space="preserve"> </w:t>
      </w:r>
      <w:r>
        <w:t>their</w:t>
      </w:r>
      <w:r w:rsidR="00E87776">
        <w:t xml:space="preserve"> </w:t>
      </w:r>
      <w:r>
        <w:t>young.</w:t>
      </w:r>
      <w:r w:rsidR="00E87776">
        <w:t xml:space="preserve"> </w:t>
      </w:r>
      <w:r>
        <w:t>Fulfil</w:t>
      </w:r>
      <w:r w:rsidR="00E87776">
        <w:t xml:space="preserve"> </w:t>
      </w:r>
      <w:r>
        <w:t>the</w:t>
      </w:r>
      <w:r w:rsidR="00E87776">
        <w:t xml:space="preserve"> </w:t>
      </w:r>
      <w:r>
        <w:t>duties</w:t>
      </w:r>
      <w:r w:rsidR="00E87776">
        <w:t xml:space="preserve"> </w:t>
      </w:r>
      <w:r>
        <w:t>of</w:t>
      </w:r>
      <w:r w:rsidR="00E87776">
        <w:t xml:space="preserve"> </w:t>
      </w:r>
      <w:r>
        <w:t>a</w:t>
      </w:r>
      <w:r w:rsidR="00E87776">
        <w:t xml:space="preserve"> </w:t>
      </w:r>
      <w:r>
        <w:t>father</w:t>
      </w:r>
      <w:r w:rsidR="00E87776">
        <w:t xml:space="preserve"> </w:t>
      </w:r>
      <w:r>
        <w:t>in</w:t>
      </w:r>
      <w:r w:rsidR="00E87776">
        <w:t xml:space="preserve"> </w:t>
      </w:r>
      <w:r>
        <w:t>a</w:t>
      </w:r>
      <w:r w:rsidR="00E87776">
        <w:t xml:space="preserve"> </w:t>
      </w:r>
      <w:r>
        <w:t>manner</w:t>
      </w:r>
      <w:r w:rsidR="00E87776">
        <w:t xml:space="preserve"> </w:t>
      </w:r>
      <w:r>
        <w:t>becoming</w:t>
      </w:r>
      <w:r w:rsidR="00E87776">
        <w:t xml:space="preserve"> </w:t>
      </w:r>
      <w:r>
        <w:t>a</w:t>
      </w:r>
      <w:r w:rsidR="00E87776">
        <w:t xml:space="preserve"> </w:t>
      </w:r>
      <w:r>
        <w:t>Christian,</w:t>
      </w:r>
      <w:r w:rsidR="00E87776">
        <w:t xml:space="preserve"> </w:t>
      </w:r>
      <w:r>
        <w:t>a</w:t>
      </w:r>
      <w:r w:rsidR="00E87776">
        <w:t xml:space="preserve"> </w:t>
      </w:r>
      <w:r>
        <w:t>true</w:t>
      </w:r>
      <w:r w:rsidR="00E87776">
        <w:t xml:space="preserve"> </w:t>
      </w:r>
      <w:r>
        <w:t>servant</w:t>
      </w:r>
      <w:r w:rsidR="00E87776">
        <w:t xml:space="preserve"> </w:t>
      </w:r>
      <w:r>
        <w:t>of</w:t>
      </w:r>
      <w:r w:rsidR="00E87776">
        <w:t xml:space="preserve"> </w:t>
      </w:r>
      <w:r>
        <w:t>God,</w:t>
      </w:r>
      <w:r w:rsidR="00E87776">
        <w:t xml:space="preserve"> </w:t>
      </w:r>
      <w:r>
        <w:t>and</w:t>
      </w:r>
      <w:r w:rsidR="00E87776">
        <w:t xml:space="preserve"> </w:t>
      </w:r>
      <w:r>
        <w:t>thus</w:t>
      </w:r>
      <w:r w:rsidR="00E87776">
        <w:t xml:space="preserve"> </w:t>
      </w:r>
      <w:r>
        <w:t>you</w:t>
      </w:r>
      <w:r w:rsidR="00E87776">
        <w:t xml:space="preserve"> </w:t>
      </w:r>
      <w:r>
        <w:t>will</w:t>
      </w:r>
      <w:r w:rsidR="00E87776">
        <w:t xml:space="preserve"> </w:t>
      </w:r>
      <w:r>
        <w:t>bring</w:t>
      </w:r>
      <w:r w:rsidR="00E87776">
        <w:t xml:space="preserve"> </w:t>
      </w:r>
      <w:r>
        <w:t>up</w:t>
      </w:r>
      <w:r w:rsidR="00E87776">
        <w:t xml:space="preserve"> </w:t>
      </w:r>
      <w:r>
        <w:t>your</w:t>
      </w:r>
      <w:r w:rsidR="00E87776">
        <w:t xml:space="preserve"> </w:t>
      </w:r>
      <w:r>
        <w:t>children</w:t>
      </w:r>
      <w:r w:rsidR="00E87776">
        <w:t xml:space="preserve"> </w:t>
      </w:r>
      <w:r>
        <w:t>heirs</w:t>
      </w:r>
      <w:r w:rsidR="00E87776">
        <w:t xml:space="preserve"> </w:t>
      </w:r>
      <w:r>
        <w:t>to</w:t>
      </w:r>
      <w:r w:rsidR="00E87776">
        <w:t xml:space="preserve"> </w:t>
      </w:r>
      <w:r>
        <w:t>Heaven,</w:t>
      </w:r>
      <w:r w:rsidR="00E87776">
        <w:t xml:space="preserve"> </w:t>
      </w:r>
      <w:r>
        <w:t>and</w:t>
      </w:r>
      <w:r w:rsidR="00E87776">
        <w:t xml:space="preserve"> </w:t>
      </w:r>
      <w:r>
        <w:t>not</w:t>
      </w:r>
      <w:r w:rsidR="00E87776">
        <w:t xml:space="preserve"> </w:t>
      </w:r>
      <w:r>
        <w:t>slaves</w:t>
      </w:r>
      <w:r w:rsidR="00E87776">
        <w:t xml:space="preserve"> </w:t>
      </w:r>
      <w:r>
        <w:t>of</w:t>
      </w:r>
      <w:r w:rsidR="00E87776">
        <w:t xml:space="preserve"> </w:t>
      </w:r>
      <w:r>
        <w:t>hell.</w:t>
      </w:r>
      <w:r w:rsidR="00E87776">
        <w:t xml:space="preserve"> </w:t>
      </w:r>
    </w:p>
    <w:p w14:paraId="3DDD6689" w14:textId="7EC974AC" w:rsidR="006E4362" w:rsidRDefault="00055323" w:rsidP="00B01E47">
      <w:pPr>
        <w:jc w:val="both"/>
      </w:pPr>
      <w:r>
        <w:t>Heads</w:t>
      </w:r>
      <w:r w:rsidR="00E87776">
        <w:t xml:space="preserve"> </w:t>
      </w:r>
      <w:r>
        <w:t>of</w:t>
      </w:r>
      <w:r w:rsidR="00E87776">
        <w:t xml:space="preserve"> </w:t>
      </w:r>
      <w:r>
        <w:t>families</w:t>
      </w:r>
      <w:r w:rsidR="00E87776">
        <w:t xml:space="preserve"> </w:t>
      </w:r>
      <w:r>
        <w:t>with</w:t>
      </w:r>
      <w:r w:rsidR="00E87776">
        <w:t xml:space="preserve"> </w:t>
      </w:r>
      <w:r>
        <w:t>servants</w:t>
      </w:r>
      <w:r w:rsidR="00E87776">
        <w:t xml:space="preserve"> </w:t>
      </w:r>
      <w:r>
        <w:t>to</w:t>
      </w:r>
      <w:r w:rsidR="00E87776">
        <w:t xml:space="preserve"> </w:t>
      </w:r>
      <w:r>
        <w:t>govern</w:t>
      </w:r>
      <w:r w:rsidR="00E87776">
        <w:t xml:space="preserve"> </w:t>
      </w:r>
      <w:r>
        <w:t>should</w:t>
      </w:r>
      <w:r w:rsidR="00E87776">
        <w:t xml:space="preserve"> </w:t>
      </w:r>
      <w:r>
        <w:t>bear</w:t>
      </w:r>
      <w:r w:rsidR="00E87776">
        <w:t xml:space="preserve"> </w:t>
      </w:r>
      <w:r>
        <w:t>in</w:t>
      </w:r>
      <w:r w:rsidR="00E87776">
        <w:t xml:space="preserve"> </w:t>
      </w:r>
      <w:r>
        <w:t>mind</w:t>
      </w:r>
      <w:r w:rsidR="00E87776">
        <w:t xml:space="preserve"> </w:t>
      </w:r>
      <w:r>
        <w:t>these</w:t>
      </w:r>
      <w:r w:rsidR="00E87776">
        <w:t xml:space="preserve"> </w:t>
      </w:r>
      <w:r>
        <w:t>words</w:t>
      </w:r>
      <w:r w:rsidR="00E87776">
        <w:t xml:space="preserve"> </w:t>
      </w:r>
      <w:r>
        <w:t>of</w:t>
      </w:r>
      <w:r w:rsidR="00E87776">
        <w:t xml:space="preserve"> </w:t>
      </w:r>
      <w:r>
        <w:t>the</w:t>
      </w:r>
      <w:r w:rsidR="00E87776">
        <w:t xml:space="preserve"> </w:t>
      </w:r>
      <w:r>
        <w:t>Apostle:</w:t>
      </w:r>
      <w:r w:rsidR="00E87776">
        <w:t xml:space="preserve"> </w:t>
      </w:r>
      <w:r w:rsidR="006E4362">
        <w:t>“</w:t>
      </w:r>
      <w:r>
        <w:t>If</w:t>
      </w:r>
      <w:r w:rsidR="00E87776">
        <w:t xml:space="preserve"> </w:t>
      </w:r>
      <w:r>
        <w:t>any</w:t>
      </w:r>
      <w:r w:rsidR="00E87776">
        <w:t xml:space="preserve"> </w:t>
      </w:r>
      <w:r>
        <w:t>man</w:t>
      </w:r>
      <w:r w:rsidR="00E87776">
        <w:t xml:space="preserve"> </w:t>
      </w:r>
      <w:r>
        <w:t>have</w:t>
      </w:r>
      <w:r w:rsidR="00E87776">
        <w:t xml:space="preserve"> </w:t>
      </w:r>
      <w:r>
        <w:t>not</w:t>
      </w:r>
      <w:r w:rsidR="00E87776">
        <w:t xml:space="preserve"> </w:t>
      </w:r>
      <w:r>
        <w:t>care</w:t>
      </w:r>
      <w:r w:rsidR="00E87776">
        <w:t xml:space="preserve"> </w:t>
      </w:r>
      <w:r>
        <w:t>of</w:t>
      </w:r>
      <w:r w:rsidR="00E87776">
        <w:t xml:space="preserve"> </w:t>
      </w:r>
      <w:r>
        <w:t>his</w:t>
      </w:r>
      <w:r w:rsidR="00E87776">
        <w:t xml:space="preserve"> </w:t>
      </w:r>
      <w:r>
        <w:t>own,</w:t>
      </w:r>
      <w:r w:rsidR="00E87776">
        <w:t xml:space="preserve"> </w:t>
      </w:r>
      <w:r>
        <w:t>and</w:t>
      </w:r>
      <w:r w:rsidR="00E87776">
        <w:t xml:space="preserve"> </w:t>
      </w:r>
      <w:r>
        <w:t>especially</w:t>
      </w:r>
      <w:r w:rsidR="00E87776">
        <w:t xml:space="preserve"> </w:t>
      </w:r>
      <w:r>
        <w:t>of</w:t>
      </w:r>
      <w:r w:rsidR="00E87776">
        <w:t xml:space="preserve"> </w:t>
      </w:r>
      <w:r>
        <w:t>those</w:t>
      </w:r>
      <w:r w:rsidR="00E87776">
        <w:t xml:space="preserve"> </w:t>
      </w:r>
      <w:r>
        <w:t>of</w:t>
      </w:r>
      <w:r w:rsidR="00E87776">
        <w:t xml:space="preserve"> </w:t>
      </w:r>
      <w:r>
        <w:t>his</w:t>
      </w:r>
      <w:r w:rsidR="00E87776">
        <w:t xml:space="preserve"> </w:t>
      </w:r>
      <w:r>
        <w:t>house,</w:t>
      </w:r>
      <w:r w:rsidR="00E87776">
        <w:t xml:space="preserve"> </w:t>
      </w:r>
      <w:r>
        <w:t>he</w:t>
      </w:r>
      <w:r w:rsidR="00E87776">
        <w:t xml:space="preserve"> </w:t>
      </w:r>
      <w:r w:rsidR="005704E7">
        <w:t>has</w:t>
      </w:r>
      <w:r w:rsidR="00E87776">
        <w:t xml:space="preserve"> </w:t>
      </w:r>
      <w:r>
        <w:t>denied</w:t>
      </w:r>
      <w:r w:rsidR="00E87776">
        <w:t xml:space="preserve"> </w:t>
      </w:r>
      <w:r>
        <w:t>the</w:t>
      </w:r>
      <w:r w:rsidR="00E87776">
        <w:t xml:space="preserve"> </w:t>
      </w:r>
      <w:r>
        <w:t>faith</w:t>
      </w:r>
      <w:r w:rsidR="00E87776">
        <w:t xml:space="preserve"> </w:t>
      </w:r>
      <w:r>
        <w:t>and</w:t>
      </w:r>
      <w:r w:rsidR="00E87776">
        <w:t xml:space="preserve"> </w:t>
      </w:r>
      <w:r>
        <w:t>is</w:t>
      </w:r>
      <w:r w:rsidR="00E87776">
        <w:t xml:space="preserve"> </w:t>
      </w:r>
      <w:r>
        <w:t>worse</w:t>
      </w:r>
      <w:r w:rsidR="00E87776">
        <w:t xml:space="preserve"> </w:t>
      </w:r>
      <w:r>
        <w:t>than</w:t>
      </w:r>
      <w:r w:rsidR="00E87776">
        <w:t xml:space="preserve"> </w:t>
      </w:r>
      <w:r>
        <w:t>an</w:t>
      </w:r>
      <w:r w:rsidR="00E87776">
        <w:t xml:space="preserve"> </w:t>
      </w:r>
      <w:r>
        <w:t>infidel.</w:t>
      </w:r>
      <w:r w:rsidR="006E4362">
        <w:t>”</w:t>
      </w:r>
      <w:r w:rsidR="006E4362">
        <w:rPr>
          <w:rStyle w:val="FootnoteReference"/>
        </w:rPr>
        <w:footnoteReference w:id="608"/>
      </w:r>
      <w:r w:rsidR="00E87776">
        <w:t xml:space="preserve"> </w:t>
      </w:r>
      <w:r>
        <w:t>The</w:t>
      </w:r>
      <w:r w:rsidR="00E87776">
        <w:t xml:space="preserve"> </w:t>
      </w:r>
      <w:r>
        <w:t>members</w:t>
      </w:r>
      <w:r w:rsidR="00E87776">
        <w:t xml:space="preserve"> </w:t>
      </w:r>
      <w:r>
        <w:t>of</w:t>
      </w:r>
      <w:r w:rsidR="00E87776">
        <w:t xml:space="preserve"> </w:t>
      </w:r>
      <w:r>
        <w:t>their</w:t>
      </w:r>
      <w:r w:rsidR="00E87776">
        <w:t xml:space="preserve"> </w:t>
      </w:r>
      <w:r>
        <w:t>household</w:t>
      </w:r>
      <w:r w:rsidR="00E87776">
        <w:t xml:space="preserve"> </w:t>
      </w:r>
      <w:r>
        <w:t>form</w:t>
      </w:r>
      <w:r w:rsidR="00E87776">
        <w:t xml:space="preserve"> </w:t>
      </w:r>
      <w:r>
        <w:t>the</w:t>
      </w:r>
      <w:r w:rsidR="00E87776">
        <w:t xml:space="preserve"> </w:t>
      </w:r>
      <w:r>
        <w:t>sheep</w:t>
      </w:r>
      <w:r w:rsidR="00E87776">
        <w:t xml:space="preserve"> </w:t>
      </w:r>
      <w:r>
        <w:t>of</w:t>
      </w:r>
      <w:r w:rsidR="00E87776">
        <w:t xml:space="preserve"> </w:t>
      </w:r>
      <w:r>
        <w:t>the</w:t>
      </w:r>
      <w:r w:rsidR="00E87776">
        <w:t xml:space="preserve"> </w:t>
      </w:r>
      <w:r>
        <w:t>flock</w:t>
      </w:r>
      <w:r w:rsidR="00E87776">
        <w:t xml:space="preserve"> </w:t>
      </w:r>
      <w:r>
        <w:t>which</w:t>
      </w:r>
      <w:r w:rsidR="00E87776">
        <w:t xml:space="preserve"> </w:t>
      </w:r>
      <w:r>
        <w:t>has</w:t>
      </w:r>
      <w:r w:rsidR="00E87776">
        <w:t xml:space="preserve"> </w:t>
      </w:r>
      <w:r>
        <w:t>been</w:t>
      </w:r>
      <w:r w:rsidR="00E87776">
        <w:t xml:space="preserve"> </w:t>
      </w:r>
      <w:r>
        <w:t>confided</w:t>
      </w:r>
      <w:r w:rsidR="00E87776">
        <w:t xml:space="preserve"> </w:t>
      </w:r>
      <w:r>
        <w:t>to</w:t>
      </w:r>
      <w:r w:rsidR="00E87776">
        <w:t xml:space="preserve"> </w:t>
      </w:r>
      <w:r>
        <w:t>them,</w:t>
      </w:r>
      <w:r w:rsidR="00E87776">
        <w:t xml:space="preserve"> </w:t>
      </w:r>
      <w:r>
        <w:t>and</w:t>
      </w:r>
      <w:r w:rsidR="00E87776">
        <w:t xml:space="preserve"> </w:t>
      </w:r>
      <w:r>
        <w:t>for</w:t>
      </w:r>
      <w:r w:rsidR="00E87776">
        <w:t xml:space="preserve"> </w:t>
      </w:r>
      <w:r>
        <w:t>which</w:t>
      </w:r>
      <w:r w:rsidR="00E87776">
        <w:t xml:space="preserve"> </w:t>
      </w:r>
      <w:r>
        <w:t>they</w:t>
      </w:r>
      <w:r w:rsidR="00E87776">
        <w:t xml:space="preserve"> </w:t>
      </w:r>
      <w:r>
        <w:t>must</w:t>
      </w:r>
      <w:r w:rsidR="00E87776">
        <w:t xml:space="preserve"> </w:t>
      </w:r>
      <w:r>
        <w:t>one</w:t>
      </w:r>
      <w:r w:rsidR="00E87776">
        <w:t xml:space="preserve"> </w:t>
      </w:r>
      <w:r>
        <w:t>day</w:t>
      </w:r>
      <w:r w:rsidR="00E87776">
        <w:t xml:space="preserve"> </w:t>
      </w:r>
      <w:r>
        <w:t>render</w:t>
      </w:r>
      <w:r w:rsidR="00E87776">
        <w:t xml:space="preserve"> </w:t>
      </w:r>
      <w:r>
        <w:t>an</w:t>
      </w:r>
      <w:r w:rsidR="00E87776">
        <w:t xml:space="preserve"> </w:t>
      </w:r>
      <w:r>
        <w:t>account.</w:t>
      </w:r>
      <w:r w:rsidR="00E87776">
        <w:t xml:space="preserve"> </w:t>
      </w:r>
      <w:r>
        <w:t>Precious</w:t>
      </w:r>
      <w:r w:rsidR="00E87776">
        <w:t xml:space="preserve"> </w:t>
      </w:r>
      <w:r>
        <w:t>are</w:t>
      </w:r>
      <w:r w:rsidR="00E87776">
        <w:t xml:space="preserve"> </w:t>
      </w:r>
      <w:r>
        <w:t>they</w:t>
      </w:r>
      <w:r w:rsidR="00E87776">
        <w:t xml:space="preserve"> </w:t>
      </w:r>
      <w:r>
        <w:t>in</w:t>
      </w:r>
      <w:r w:rsidR="00E87776">
        <w:t xml:space="preserve"> </w:t>
      </w:r>
      <w:r>
        <w:t>the</w:t>
      </w:r>
      <w:r w:rsidR="00E87776">
        <w:t xml:space="preserve"> </w:t>
      </w:r>
      <w:r>
        <w:t>sight</w:t>
      </w:r>
      <w:r w:rsidR="00E87776">
        <w:t xml:space="preserve"> </w:t>
      </w:r>
      <w:r>
        <w:t>of</w:t>
      </w:r>
      <w:r w:rsidR="00E87776">
        <w:t xml:space="preserve"> </w:t>
      </w:r>
      <w:r>
        <w:t>the</w:t>
      </w:r>
      <w:r w:rsidR="00E87776">
        <w:t xml:space="preserve"> </w:t>
      </w:r>
      <w:r>
        <w:t>Lord,</w:t>
      </w:r>
      <w:r w:rsidR="00E87776">
        <w:t xml:space="preserve"> </w:t>
      </w:r>
      <w:r>
        <w:t>be-</w:t>
      </w:r>
      <w:r w:rsidR="00E87776">
        <w:t xml:space="preserve"> </w:t>
      </w:r>
      <w:r>
        <w:t>cause</w:t>
      </w:r>
      <w:r w:rsidR="00E87776">
        <w:t xml:space="preserve"> </w:t>
      </w:r>
      <w:r>
        <w:t>they</w:t>
      </w:r>
      <w:r w:rsidR="00E87776">
        <w:t xml:space="preserve"> </w:t>
      </w:r>
      <w:r>
        <w:t>have</w:t>
      </w:r>
      <w:r w:rsidR="00E87776">
        <w:t xml:space="preserve"> </w:t>
      </w:r>
      <w:r>
        <w:t>been</w:t>
      </w:r>
      <w:r w:rsidR="00E87776">
        <w:t xml:space="preserve"> </w:t>
      </w:r>
      <w:r>
        <w:t>redeemed</w:t>
      </w:r>
      <w:r w:rsidR="00E87776">
        <w:t xml:space="preserve"> </w:t>
      </w:r>
      <w:r>
        <w:t>by</w:t>
      </w:r>
      <w:r w:rsidR="00E87776">
        <w:t xml:space="preserve"> </w:t>
      </w:r>
      <w:r>
        <w:t>the</w:t>
      </w:r>
      <w:r w:rsidR="00E87776">
        <w:t xml:space="preserve"> </w:t>
      </w:r>
      <w:r>
        <w:t>Passion</w:t>
      </w:r>
      <w:r w:rsidR="00E87776">
        <w:t xml:space="preserve"> </w:t>
      </w:r>
      <w:r>
        <w:t>of</w:t>
      </w:r>
      <w:r w:rsidR="00E87776">
        <w:t xml:space="preserve"> </w:t>
      </w:r>
      <w:r>
        <w:t>His</w:t>
      </w:r>
      <w:r w:rsidR="00E87776">
        <w:t xml:space="preserve"> </w:t>
      </w:r>
      <w:r>
        <w:t>Divine</w:t>
      </w:r>
      <w:r w:rsidR="00E87776">
        <w:t xml:space="preserve"> </w:t>
      </w:r>
      <w:r>
        <w:t>Son,</w:t>
      </w:r>
      <w:r w:rsidR="00E87776">
        <w:t xml:space="preserve"> </w:t>
      </w:r>
      <w:r>
        <w:t>through</w:t>
      </w:r>
      <w:r w:rsidR="00E87776">
        <w:t xml:space="preserve"> </w:t>
      </w:r>
      <w:r>
        <w:t>Whose</w:t>
      </w:r>
      <w:r w:rsidR="00E87776">
        <w:t xml:space="preserve"> </w:t>
      </w:r>
      <w:r>
        <w:t>Blood</w:t>
      </w:r>
      <w:r w:rsidR="00E87776">
        <w:t xml:space="preserve"> </w:t>
      </w:r>
      <w:r>
        <w:t>every</w:t>
      </w:r>
      <w:r w:rsidR="00E87776">
        <w:t xml:space="preserve"> </w:t>
      </w:r>
      <w:r>
        <w:t>human</w:t>
      </w:r>
      <w:r w:rsidR="00E87776">
        <w:t xml:space="preserve"> </w:t>
      </w:r>
      <w:r>
        <w:t>being</w:t>
      </w:r>
      <w:r w:rsidR="00E87776">
        <w:t xml:space="preserve"> </w:t>
      </w:r>
      <w:r>
        <w:t>has</w:t>
      </w:r>
      <w:r w:rsidR="00E87776">
        <w:t xml:space="preserve"> </w:t>
      </w:r>
      <w:r>
        <w:t>received</w:t>
      </w:r>
      <w:r w:rsidR="00E87776">
        <w:t xml:space="preserve"> </w:t>
      </w:r>
      <w:r>
        <w:t>a</w:t>
      </w:r>
      <w:r w:rsidR="00E87776">
        <w:t xml:space="preserve"> </w:t>
      </w:r>
      <w:r>
        <w:t>nobility</w:t>
      </w:r>
      <w:r w:rsidR="00E87776">
        <w:t xml:space="preserve"> </w:t>
      </w:r>
      <w:r>
        <w:t>higher</w:t>
      </w:r>
      <w:r w:rsidR="00E87776">
        <w:t xml:space="preserve"> </w:t>
      </w:r>
      <w:r>
        <w:t>than</w:t>
      </w:r>
      <w:r w:rsidR="00E87776">
        <w:t xml:space="preserve"> </w:t>
      </w:r>
      <w:r>
        <w:t>all</w:t>
      </w:r>
      <w:r w:rsidR="00E87776">
        <w:t xml:space="preserve"> </w:t>
      </w:r>
      <w:r>
        <w:t>the</w:t>
      </w:r>
      <w:r w:rsidR="00E87776">
        <w:t xml:space="preserve"> </w:t>
      </w:r>
      <w:r>
        <w:t>honors</w:t>
      </w:r>
      <w:r w:rsidR="00E87776">
        <w:t xml:space="preserve"> </w:t>
      </w:r>
      <w:r>
        <w:t>of</w:t>
      </w:r>
      <w:r w:rsidR="00E87776">
        <w:t xml:space="preserve"> </w:t>
      </w:r>
      <w:r>
        <w:t>earth.</w:t>
      </w:r>
      <w:r w:rsidR="00E87776">
        <w:t xml:space="preserve"> </w:t>
      </w:r>
      <w:r>
        <w:t>A</w:t>
      </w:r>
      <w:r w:rsidR="00E87776">
        <w:t xml:space="preserve"> </w:t>
      </w:r>
      <w:r>
        <w:t>good</w:t>
      </w:r>
      <w:r w:rsidR="00E87776">
        <w:t xml:space="preserve"> </w:t>
      </w:r>
      <w:r>
        <w:t>master,</w:t>
      </w:r>
      <w:r w:rsidR="00E87776">
        <w:t xml:space="preserve"> </w:t>
      </w:r>
      <w:r>
        <w:t>therefore,</w:t>
      </w:r>
      <w:r w:rsidR="00E87776">
        <w:t xml:space="preserve"> </w:t>
      </w:r>
      <w:r>
        <w:t>will</w:t>
      </w:r>
      <w:r w:rsidR="00E87776">
        <w:t xml:space="preserve"> </w:t>
      </w:r>
      <w:r>
        <w:t>carefully</w:t>
      </w:r>
      <w:r w:rsidR="00E87776">
        <w:t xml:space="preserve"> </w:t>
      </w:r>
      <w:r>
        <w:t>endeavor</w:t>
      </w:r>
      <w:r w:rsidR="00E87776">
        <w:t xml:space="preserve"> </w:t>
      </w:r>
      <w:r>
        <w:t>to</w:t>
      </w:r>
      <w:r w:rsidR="00E87776">
        <w:t xml:space="preserve"> </w:t>
      </w:r>
      <w:r>
        <w:t>abolish</w:t>
      </w:r>
      <w:r w:rsidR="00E87776">
        <w:t xml:space="preserve"> </w:t>
      </w:r>
      <w:r>
        <w:t>among</w:t>
      </w:r>
      <w:r w:rsidR="00E87776">
        <w:t xml:space="preserve"> </w:t>
      </w:r>
      <w:r>
        <w:t>his</w:t>
      </w:r>
      <w:r w:rsidR="00E87776">
        <w:t xml:space="preserve"> </w:t>
      </w:r>
      <w:r>
        <w:t>servants</w:t>
      </w:r>
      <w:r w:rsidR="00E87776">
        <w:t xml:space="preserve"> </w:t>
      </w:r>
      <w:r>
        <w:t>all</w:t>
      </w:r>
      <w:r w:rsidR="00E87776">
        <w:t xml:space="preserve"> </w:t>
      </w:r>
      <w:r>
        <w:t>public</w:t>
      </w:r>
      <w:r w:rsidR="00E87776">
        <w:t xml:space="preserve"> </w:t>
      </w:r>
      <w:r>
        <w:t>vices,</w:t>
      </w:r>
      <w:r w:rsidR="00E87776">
        <w:t xml:space="preserve"> </w:t>
      </w:r>
      <w:r>
        <w:t>such</w:t>
      </w:r>
      <w:r w:rsidR="00E87776">
        <w:t xml:space="preserve"> </w:t>
      </w:r>
      <w:r>
        <w:t>as</w:t>
      </w:r>
      <w:r w:rsidR="00E87776">
        <w:t xml:space="preserve"> </w:t>
      </w:r>
      <w:r>
        <w:t>quarrelling,</w:t>
      </w:r>
      <w:r w:rsidR="00E87776">
        <w:t xml:space="preserve"> </w:t>
      </w:r>
      <w:r>
        <w:t>gambling,</w:t>
      </w:r>
      <w:r w:rsidR="00E87776">
        <w:t xml:space="preserve"> </w:t>
      </w:r>
      <w:r>
        <w:t>swearing,</w:t>
      </w:r>
      <w:r w:rsidR="00E87776">
        <w:t xml:space="preserve"> </w:t>
      </w:r>
      <w:r>
        <w:t>and</w:t>
      </w:r>
      <w:r w:rsidR="00E87776">
        <w:t xml:space="preserve"> </w:t>
      </w:r>
      <w:r>
        <w:t>especially</w:t>
      </w:r>
      <w:r w:rsidR="00E87776">
        <w:t xml:space="preserve"> </w:t>
      </w:r>
      <w:r>
        <w:t>sins</w:t>
      </w:r>
      <w:r w:rsidR="00E87776">
        <w:t xml:space="preserve"> </w:t>
      </w:r>
      <w:r>
        <w:t>of</w:t>
      </w:r>
      <w:r w:rsidR="00E87776">
        <w:t xml:space="preserve"> </w:t>
      </w:r>
      <w:r>
        <w:t>impurity.</w:t>
      </w:r>
      <w:r w:rsidR="00E87776">
        <w:t xml:space="preserve"> </w:t>
      </w:r>
      <w:r>
        <w:t>He</w:t>
      </w:r>
      <w:r w:rsidR="00E87776">
        <w:t xml:space="preserve"> </w:t>
      </w:r>
      <w:r>
        <w:t>will</w:t>
      </w:r>
      <w:r w:rsidR="00E87776">
        <w:t xml:space="preserve"> </w:t>
      </w:r>
      <w:r>
        <w:t>see</w:t>
      </w:r>
      <w:r w:rsidR="00E87776">
        <w:t xml:space="preserve"> </w:t>
      </w:r>
      <w:r>
        <w:t>that</w:t>
      </w:r>
      <w:r w:rsidR="00E87776">
        <w:t xml:space="preserve"> </w:t>
      </w:r>
      <w:r>
        <w:t>they</w:t>
      </w:r>
      <w:r w:rsidR="00E87776">
        <w:t xml:space="preserve"> </w:t>
      </w:r>
      <w:r>
        <w:t>are</w:t>
      </w:r>
      <w:r w:rsidR="00E87776">
        <w:t xml:space="preserve"> </w:t>
      </w:r>
      <w:r>
        <w:t>instructed</w:t>
      </w:r>
      <w:r w:rsidR="00E87776">
        <w:t xml:space="preserve"> </w:t>
      </w:r>
      <w:r>
        <w:t>in</w:t>
      </w:r>
      <w:r w:rsidR="00E87776">
        <w:t xml:space="preserve"> </w:t>
      </w:r>
      <w:r>
        <w:t>the</w:t>
      </w:r>
      <w:r w:rsidR="00E87776">
        <w:t xml:space="preserve"> </w:t>
      </w:r>
      <w:r>
        <w:t>principles</w:t>
      </w:r>
      <w:r w:rsidR="00E87776">
        <w:t xml:space="preserve"> </w:t>
      </w:r>
      <w:r>
        <w:t>of</w:t>
      </w:r>
      <w:r w:rsidR="00E87776">
        <w:t xml:space="preserve"> </w:t>
      </w:r>
      <w:r>
        <w:t>their</w:t>
      </w:r>
      <w:r w:rsidR="00E87776">
        <w:t xml:space="preserve"> </w:t>
      </w:r>
      <w:r>
        <w:t>faith,</w:t>
      </w:r>
      <w:r w:rsidR="00E87776">
        <w:t xml:space="preserve"> </w:t>
      </w:r>
      <w:r>
        <w:t>and</w:t>
      </w:r>
      <w:r w:rsidR="00E87776">
        <w:t xml:space="preserve"> </w:t>
      </w:r>
      <w:r>
        <w:t>that</w:t>
      </w:r>
      <w:r w:rsidR="00E87776">
        <w:t xml:space="preserve"> </w:t>
      </w:r>
      <w:r>
        <w:t>they</w:t>
      </w:r>
      <w:r w:rsidR="00E87776">
        <w:t xml:space="preserve"> </w:t>
      </w:r>
      <w:r>
        <w:t>are</w:t>
      </w:r>
      <w:r w:rsidR="00E87776">
        <w:t xml:space="preserve"> </w:t>
      </w:r>
      <w:r>
        <w:t>enabled</w:t>
      </w:r>
      <w:r w:rsidR="00E87776">
        <w:t xml:space="preserve"> </w:t>
      </w:r>
      <w:r>
        <w:t>to</w:t>
      </w:r>
      <w:r w:rsidR="00E87776">
        <w:t xml:space="preserve"> </w:t>
      </w:r>
      <w:r>
        <w:t>observe</w:t>
      </w:r>
      <w:r w:rsidR="00E87776">
        <w:t xml:space="preserve"> </w:t>
      </w:r>
      <w:r>
        <w:t>the</w:t>
      </w:r>
      <w:r w:rsidR="00E87776">
        <w:t xml:space="preserve"> </w:t>
      </w:r>
      <w:r>
        <w:t>commandments</w:t>
      </w:r>
      <w:r w:rsidR="00E87776">
        <w:t xml:space="preserve"> </w:t>
      </w:r>
      <w:r>
        <w:t>of</w:t>
      </w:r>
      <w:r w:rsidR="00E87776">
        <w:t xml:space="preserve"> </w:t>
      </w:r>
      <w:r>
        <w:t>God</w:t>
      </w:r>
      <w:r w:rsidR="00E87776">
        <w:t xml:space="preserve"> </w:t>
      </w:r>
      <w:r>
        <w:t>and</w:t>
      </w:r>
      <w:r w:rsidR="00E87776">
        <w:t xml:space="preserve"> </w:t>
      </w:r>
      <w:r>
        <w:t>of</w:t>
      </w:r>
      <w:r w:rsidR="00E87776">
        <w:t xml:space="preserve"> </w:t>
      </w:r>
      <w:r>
        <w:t>the</w:t>
      </w:r>
      <w:r w:rsidR="00E87776">
        <w:t xml:space="preserve"> </w:t>
      </w:r>
      <w:r>
        <w:t>Church,</w:t>
      </w:r>
      <w:r w:rsidR="00E87776">
        <w:t xml:space="preserve"> </w:t>
      </w:r>
      <w:r>
        <w:t>particularly</w:t>
      </w:r>
      <w:r w:rsidR="00E87776">
        <w:t xml:space="preserve"> </w:t>
      </w:r>
      <w:r>
        <w:t>the</w:t>
      </w:r>
      <w:r w:rsidR="00E87776">
        <w:t xml:space="preserve"> </w:t>
      </w:r>
      <w:r>
        <w:t>precepts</w:t>
      </w:r>
      <w:r w:rsidR="00E87776">
        <w:t xml:space="preserve"> </w:t>
      </w:r>
      <w:r>
        <w:t>to</w:t>
      </w:r>
      <w:r w:rsidR="00E87776">
        <w:t xml:space="preserve"> </w:t>
      </w:r>
      <w:r>
        <w:t>hear</w:t>
      </w:r>
      <w:r w:rsidR="00E87776">
        <w:t xml:space="preserve"> </w:t>
      </w:r>
      <w:r>
        <w:t>Mass</w:t>
      </w:r>
      <w:r w:rsidR="00E87776">
        <w:t xml:space="preserve"> </w:t>
      </w:r>
      <w:r>
        <w:t>on</w:t>
      </w:r>
      <w:r w:rsidR="00E87776">
        <w:t xml:space="preserve"> </w:t>
      </w:r>
      <w:r>
        <w:t>Sundays</w:t>
      </w:r>
      <w:r w:rsidR="00E87776">
        <w:t xml:space="preserve"> </w:t>
      </w:r>
      <w:r>
        <w:t>and</w:t>
      </w:r>
      <w:r w:rsidR="00E87776">
        <w:t xml:space="preserve"> </w:t>
      </w:r>
      <w:r>
        <w:t>holydays</w:t>
      </w:r>
      <w:r w:rsidR="00E87776">
        <w:t xml:space="preserve"> </w:t>
      </w:r>
      <w:r>
        <w:t>of</w:t>
      </w:r>
      <w:r w:rsidR="00E87776">
        <w:t xml:space="preserve"> </w:t>
      </w:r>
      <w:r>
        <w:t>obligation,</w:t>
      </w:r>
      <w:r w:rsidR="00E87776">
        <w:t xml:space="preserve"> </w:t>
      </w:r>
      <w:r>
        <w:t>and</w:t>
      </w:r>
      <w:r w:rsidR="00E87776">
        <w:t xml:space="preserve"> </w:t>
      </w:r>
      <w:r>
        <w:t>to</w:t>
      </w:r>
      <w:r w:rsidR="00E87776">
        <w:t xml:space="preserve"> </w:t>
      </w:r>
      <w:r>
        <w:t>keep</w:t>
      </w:r>
      <w:r w:rsidR="00E87776">
        <w:t xml:space="preserve"> </w:t>
      </w:r>
      <w:r>
        <w:t>the</w:t>
      </w:r>
      <w:r w:rsidR="00E87776">
        <w:t xml:space="preserve"> </w:t>
      </w:r>
      <w:r>
        <w:t>fasts</w:t>
      </w:r>
      <w:r w:rsidR="00E87776">
        <w:t xml:space="preserve"> </w:t>
      </w:r>
      <w:r>
        <w:t>and</w:t>
      </w:r>
      <w:r w:rsidR="00E87776">
        <w:t xml:space="preserve"> </w:t>
      </w:r>
      <w:r>
        <w:t>abstinence</w:t>
      </w:r>
      <w:r w:rsidR="00E87776">
        <w:t xml:space="preserve"> </w:t>
      </w:r>
      <w:r>
        <w:t>prescribed</w:t>
      </w:r>
      <w:r w:rsidR="00E87776">
        <w:t xml:space="preserve"> </w:t>
      </w:r>
      <w:r>
        <w:t>by</w:t>
      </w:r>
      <w:r w:rsidR="00E87776">
        <w:t xml:space="preserve"> </w:t>
      </w:r>
      <w:r>
        <w:t>the</w:t>
      </w:r>
      <w:r w:rsidR="00E87776">
        <w:t xml:space="preserve"> </w:t>
      </w:r>
      <w:r>
        <w:t>Church,</w:t>
      </w:r>
      <w:r w:rsidR="00E87776">
        <w:t xml:space="preserve"> </w:t>
      </w:r>
      <w:r>
        <w:t>unless</w:t>
      </w:r>
      <w:r w:rsidR="00E87776">
        <w:t xml:space="preserve"> </w:t>
      </w:r>
      <w:r>
        <w:t>they</w:t>
      </w:r>
      <w:r w:rsidR="00E87776">
        <w:t xml:space="preserve"> </w:t>
      </w:r>
      <w:r>
        <w:t>are</w:t>
      </w:r>
      <w:r w:rsidR="00E87776">
        <w:t xml:space="preserve"> </w:t>
      </w:r>
      <w:r>
        <w:t>lawfully</w:t>
      </w:r>
      <w:r w:rsidR="00E87776">
        <w:t xml:space="preserve"> </w:t>
      </w:r>
      <w:r>
        <w:t>dispensed</w:t>
      </w:r>
      <w:r w:rsidR="00E87776">
        <w:t xml:space="preserve"> </w:t>
      </w:r>
      <w:r>
        <w:t>or</w:t>
      </w:r>
      <w:r w:rsidR="00E87776">
        <w:t xml:space="preserve"> </w:t>
      </w:r>
      <w:r>
        <w:t>excused.</w:t>
      </w:r>
      <w:r w:rsidR="00E87776">
        <w:t xml:space="preserve"> </w:t>
      </w:r>
    </w:p>
    <w:p w14:paraId="0E652F83" w14:textId="77777777" w:rsidR="006E4362" w:rsidRDefault="006E4362" w:rsidP="00B01E47">
      <w:pPr>
        <w:jc w:val="both"/>
      </w:pPr>
    </w:p>
    <w:p w14:paraId="35A85DBA" w14:textId="77777777" w:rsidR="00052CF4" w:rsidRDefault="00052CF4" w:rsidP="00B01E47">
      <w:pPr>
        <w:jc w:val="both"/>
      </w:pPr>
    </w:p>
    <w:p w14:paraId="5451D229" w14:textId="77777777" w:rsidR="00052CF4" w:rsidRDefault="00052CF4" w:rsidP="00B01E47">
      <w:pPr>
        <w:jc w:val="both"/>
      </w:pPr>
    </w:p>
    <w:p w14:paraId="1063BF6F" w14:textId="77777777" w:rsidR="00052CF4" w:rsidRDefault="00052CF4" w:rsidP="00B01E47">
      <w:pPr>
        <w:jc w:val="both"/>
      </w:pPr>
    </w:p>
    <w:p w14:paraId="54072C0E" w14:textId="77777777" w:rsidR="006E4362" w:rsidRDefault="006E4362" w:rsidP="00B01E47">
      <w:pPr>
        <w:jc w:val="both"/>
      </w:pPr>
    </w:p>
    <w:p w14:paraId="417C8233" w14:textId="77777777" w:rsidR="006E4362" w:rsidRDefault="006E4362" w:rsidP="00B01E47">
      <w:pPr>
        <w:jc w:val="both"/>
      </w:pPr>
    </w:p>
    <w:p w14:paraId="51363D3C" w14:textId="77777777" w:rsidR="006E4362" w:rsidRDefault="006E4362" w:rsidP="00B01E47">
      <w:pPr>
        <w:jc w:val="both"/>
      </w:pPr>
    </w:p>
    <w:p w14:paraId="00B1897F" w14:textId="77777777" w:rsidR="006E4362" w:rsidRDefault="006E4362" w:rsidP="00B01E47">
      <w:pPr>
        <w:jc w:val="both"/>
      </w:pPr>
    </w:p>
    <w:p w14:paraId="7ECBE628" w14:textId="77777777" w:rsidR="006E4362" w:rsidRDefault="006E4362" w:rsidP="00B01E47">
      <w:pPr>
        <w:jc w:val="both"/>
      </w:pPr>
    </w:p>
    <w:p w14:paraId="1280C6D6" w14:textId="77777777" w:rsidR="006E4362" w:rsidRDefault="006E4362" w:rsidP="00B01E47">
      <w:pPr>
        <w:jc w:val="both"/>
      </w:pPr>
    </w:p>
    <w:p w14:paraId="73C352CC" w14:textId="001B7026" w:rsidR="006E4362" w:rsidRDefault="00055323" w:rsidP="00985868">
      <w:pPr>
        <w:pStyle w:val="Heading1"/>
      </w:pPr>
      <w:bookmarkStart w:id="78" w:name="_Toc141169234"/>
      <w:r>
        <w:t>CHAPTER</w:t>
      </w:r>
      <w:r w:rsidR="00E87776">
        <w:t xml:space="preserve"> </w:t>
      </w:r>
      <w:r w:rsidR="006E4362">
        <w:t>44</w:t>
      </w:r>
      <w:r w:rsidR="00985868">
        <w:t xml:space="preserve">: </w:t>
      </w:r>
      <w:r>
        <w:t>THE</w:t>
      </w:r>
      <w:r w:rsidR="00E87776">
        <w:t xml:space="preserve"> </w:t>
      </w:r>
      <w:r>
        <w:t>IMPORTANCE</w:t>
      </w:r>
      <w:r w:rsidR="00E87776">
        <w:t xml:space="preserve"> </w:t>
      </w:r>
      <w:r>
        <w:t>AND</w:t>
      </w:r>
      <w:r w:rsidR="00E87776">
        <w:t xml:space="preserve"> </w:t>
      </w:r>
      <w:r>
        <w:t>RELATIVE</w:t>
      </w:r>
      <w:r w:rsidR="00E87776">
        <w:t xml:space="preserve"> </w:t>
      </w:r>
      <w:r>
        <w:t>VALUE</w:t>
      </w:r>
      <w:r w:rsidR="00E87776">
        <w:t xml:space="preserve"> </w:t>
      </w:r>
      <w:r>
        <w:t>OF</w:t>
      </w:r>
      <w:r w:rsidR="00E87776">
        <w:t xml:space="preserve"> </w:t>
      </w:r>
      <w:r>
        <w:t>THE</w:t>
      </w:r>
      <w:r w:rsidR="00E87776">
        <w:t xml:space="preserve"> </w:t>
      </w:r>
      <w:r>
        <w:t>VIRTUES.</w:t>
      </w:r>
      <w:bookmarkEnd w:id="78"/>
      <w:r w:rsidR="00E87776">
        <w:t xml:space="preserve"> </w:t>
      </w:r>
    </w:p>
    <w:p w14:paraId="7349243B" w14:textId="77777777" w:rsidR="006E4362" w:rsidRDefault="00055323" w:rsidP="00B01E47">
      <w:pPr>
        <w:jc w:val="both"/>
      </w:pPr>
      <w:r>
        <w:t>A</w:t>
      </w:r>
      <w:r w:rsidR="00E87776">
        <w:t xml:space="preserve"> </w:t>
      </w:r>
      <w:r w:rsidR="006E4362">
        <w:t>merchant</w:t>
      </w:r>
      <w:r w:rsidR="00E87776">
        <w:t xml:space="preserve"> </w:t>
      </w:r>
      <w:r>
        <w:t>about</w:t>
      </w:r>
      <w:r w:rsidR="00E87776">
        <w:t xml:space="preserve"> </w:t>
      </w:r>
      <w:r>
        <w:t>to</w:t>
      </w:r>
      <w:r w:rsidR="00E87776">
        <w:t xml:space="preserve"> </w:t>
      </w:r>
      <w:r>
        <w:t>purchase</w:t>
      </w:r>
      <w:r w:rsidR="00E87776">
        <w:t xml:space="preserve"> </w:t>
      </w:r>
      <w:r>
        <w:t>precious</w:t>
      </w:r>
      <w:r w:rsidR="00E87776">
        <w:t xml:space="preserve"> </w:t>
      </w:r>
      <w:r>
        <w:t>stones</w:t>
      </w:r>
      <w:r w:rsidR="00E87776">
        <w:t xml:space="preserve"> </w:t>
      </w:r>
      <w:r>
        <w:t>should</w:t>
      </w:r>
      <w:r w:rsidR="00E87776">
        <w:t xml:space="preserve"> </w:t>
      </w:r>
      <w:r>
        <w:t>learn</w:t>
      </w:r>
      <w:r w:rsidR="00E87776">
        <w:t xml:space="preserve"> </w:t>
      </w:r>
      <w:r>
        <w:t>something</w:t>
      </w:r>
      <w:r w:rsidR="00E87776">
        <w:t xml:space="preserve"> </w:t>
      </w:r>
      <w:r>
        <w:t>of</w:t>
      </w:r>
      <w:r w:rsidR="00E87776">
        <w:t xml:space="preserve"> </w:t>
      </w:r>
      <w:r>
        <w:t>their</w:t>
      </w:r>
      <w:r w:rsidR="00E87776">
        <w:t xml:space="preserve"> </w:t>
      </w:r>
      <w:r>
        <w:t>relative</w:t>
      </w:r>
      <w:r w:rsidR="00E87776">
        <w:t xml:space="preserve"> </w:t>
      </w:r>
      <w:r>
        <w:t>value,</w:t>
      </w:r>
      <w:r w:rsidR="00E87776">
        <w:t xml:space="preserve"> </w:t>
      </w:r>
      <w:r>
        <w:t>if</w:t>
      </w:r>
      <w:r w:rsidR="00E87776">
        <w:t xml:space="preserve"> </w:t>
      </w:r>
      <w:r>
        <w:t>he</w:t>
      </w:r>
      <w:r w:rsidR="00E87776">
        <w:t xml:space="preserve"> </w:t>
      </w:r>
      <w:r>
        <w:t>would</w:t>
      </w:r>
      <w:r w:rsidR="00E87776">
        <w:t xml:space="preserve"> </w:t>
      </w:r>
      <w:r>
        <w:t>make</w:t>
      </w:r>
      <w:r w:rsidR="00E87776">
        <w:t xml:space="preserve"> </w:t>
      </w:r>
      <w:r>
        <w:t>a</w:t>
      </w:r>
      <w:r w:rsidR="00E87776">
        <w:t xml:space="preserve"> </w:t>
      </w:r>
      <w:r>
        <w:t>wise</w:t>
      </w:r>
      <w:r w:rsidR="00E87776">
        <w:t xml:space="preserve"> </w:t>
      </w:r>
      <w:r>
        <w:t>selection.</w:t>
      </w:r>
      <w:r w:rsidR="00E87776">
        <w:t xml:space="preserve"> </w:t>
      </w:r>
      <w:r>
        <w:t>In</w:t>
      </w:r>
      <w:r w:rsidR="00E87776">
        <w:t xml:space="preserve"> </w:t>
      </w:r>
      <w:r>
        <w:t>like</w:t>
      </w:r>
      <w:r w:rsidR="00E87776">
        <w:t xml:space="preserve"> </w:t>
      </w:r>
      <w:r>
        <w:t>manner</w:t>
      </w:r>
      <w:r w:rsidR="00E87776">
        <w:t xml:space="preserve"> </w:t>
      </w:r>
      <w:r>
        <w:t>a</w:t>
      </w:r>
      <w:r w:rsidR="00E87776">
        <w:t xml:space="preserve"> </w:t>
      </w:r>
      <w:r>
        <w:t>Christian</w:t>
      </w:r>
      <w:r w:rsidR="00E87776">
        <w:t xml:space="preserve"> </w:t>
      </w:r>
      <w:r>
        <w:t>should</w:t>
      </w:r>
      <w:r w:rsidR="00E87776">
        <w:t xml:space="preserve"> </w:t>
      </w:r>
      <w:r>
        <w:t>have</w:t>
      </w:r>
      <w:r w:rsidR="00E87776">
        <w:t xml:space="preserve"> </w:t>
      </w:r>
      <w:r>
        <w:t>some</w:t>
      </w:r>
      <w:r w:rsidR="00E87776">
        <w:t xml:space="preserve"> </w:t>
      </w:r>
      <w:r>
        <w:t>knowledge</w:t>
      </w:r>
      <w:r w:rsidR="00E87776">
        <w:t xml:space="preserve"> </w:t>
      </w:r>
      <w:r>
        <w:t>of</w:t>
      </w:r>
      <w:r w:rsidR="00E87776">
        <w:t xml:space="preserve"> </w:t>
      </w:r>
      <w:r>
        <w:t>the</w:t>
      </w:r>
      <w:r w:rsidR="00E87776">
        <w:t xml:space="preserve"> </w:t>
      </w:r>
      <w:r>
        <w:t>intrinsic</w:t>
      </w:r>
      <w:r w:rsidR="00E87776">
        <w:t xml:space="preserve"> </w:t>
      </w:r>
      <w:r>
        <w:t>merit</w:t>
      </w:r>
      <w:r w:rsidR="00E87776">
        <w:t xml:space="preserve"> </w:t>
      </w:r>
      <w:r>
        <w:t>of</w:t>
      </w:r>
      <w:r w:rsidR="00E87776">
        <w:t xml:space="preserve"> </w:t>
      </w:r>
      <w:r>
        <w:t>each</w:t>
      </w:r>
      <w:r w:rsidR="00E87776">
        <w:t xml:space="preserve"> </w:t>
      </w:r>
      <w:r>
        <w:t>virtue</w:t>
      </w:r>
      <w:r w:rsidR="00E87776">
        <w:t xml:space="preserve"> </w:t>
      </w:r>
      <w:r>
        <w:t>to</w:t>
      </w:r>
      <w:r w:rsidR="00E87776">
        <w:t xml:space="preserve"> </w:t>
      </w:r>
      <w:r>
        <w:t>aid</w:t>
      </w:r>
      <w:r w:rsidR="00E87776">
        <w:t xml:space="preserve"> </w:t>
      </w:r>
      <w:r>
        <w:t>him</w:t>
      </w:r>
      <w:r w:rsidR="00E87776">
        <w:t xml:space="preserve"> </w:t>
      </w:r>
      <w:r>
        <w:t>in</w:t>
      </w:r>
      <w:r w:rsidR="00E87776">
        <w:t xml:space="preserve"> </w:t>
      </w:r>
      <w:r>
        <w:t>making</w:t>
      </w:r>
      <w:r w:rsidR="00E87776">
        <w:t xml:space="preserve"> </w:t>
      </w:r>
      <w:r>
        <w:t>a</w:t>
      </w:r>
      <w:r w:rsidR="00E87776">
        <w:t xml:space="preserve"> </w:t>
      </w:r>
      <w:r>
        <w:t>proper</w:t>
      </w:r>
      <w:r w:rsidR="00E87776">
        <w:t xml:space="preserve"> </w:t>
      </w:r>
      <w:r>
        <w:t>choice.</w:t>
      </w:r>
      <w:r w:rsidR="00E87776">
        <w:t xml:space="preserve"> </w:t>
      </w:r>
    </w:p>
    <w:p w14:paraId="0D9599B2" w14:textId="503188D2" w:rsidR="006E4362" w:rsidRDefault="00055323" w:rsidP="00B01E47">
      <w:pPr>
        <w:jc w:val="both"/>
      </w:pPr>
      <w:r>
        <w:t>The</w:t>
      </w:r>
      <w:r w:rsidR="00E87776">
        <w:t xml:space="preserve"> </w:t>
      </w:r>
      <w:r>
        <w:t>virtues</w:t>
      </w:r>
      <w:r w:rsidR="00E87776">
        <w:t xml:space="preserve"> </w:t>
      </w:r>
      <w:r>
        <w:t>of</w:t>
      </w:r>
      <w:r w:rsidR="00E87776">
        <w:t xml:space="preserve"> </w:t>
      </w:r>
      <w:r>
        <w:t>which</w:t>
      </w:r>
      <w:r w:rsidR="00E87776">
        <w:t xml:space="preserve"> </w:t>
      </w:r>
      <w:r>
        <w:t>we</w:t>
      </w:r>
      <w:r w:rsidR="00E87776">
        <w:t xml:space="preserve"> </w:t>
      </w:r>
      <w:r>
        <w:t>have</w:t>
      </w:r>
      <w:r w:rsidR="00E87776">
        <w:t xml:space="preserve"> </w:t>
      </w:r>
      <w:r>
        <w:t>been</w:t>
      </w:r>
      <w:r w:rsidR="00E87776">
        <w:t xml:space="preserve"> </w:t>
      </w:r>
      <w:r>
        <w:t>treating</w:t>
      </w:r>
      <w:r w:rsidR="00E87776">
        <w:t xml:space="preserve"> </w:t>
      </w:r>
      <w:r>
        <w:t>may</w:t>
      </w:r>
      <w:r w:rsidR="00E87776">
        <w:t xml:space="preserve"> </w:t>
      </w:r>
      <w:r>
        <w:t>be</w:t>
      </w:r>
      <w:r w:rsidR="00E87776">
        <w:t xml:space="preserve"> </w:t>
      </w:r>
      <w:r>
        <w:t>divided</w:t>
      </w:r>
      <w:r w:rsidR="00E87776">
        <w:t xml:space="preserve"> </w:t>
      </w:r>
      <w:r>
        <w:t>into</w:t>
      </w:r>
      <w:r w:rsidR="00E87776">
        <w:t xml:space="preserve"> </w:t>
      </w:r>
      <w:r>
        <w:t>two</w:t>
      </w:r>
      <w:r w:rsidR="00E87776">
        <w:t xml:space="preserve"> </w:t>
      </w:r>
      <w:r>
        <w:t>classes,</w:t>
      </w:r>
      <w:r w:rsidR="00E87776">
        <w:t xml:space="preserve"> </w:t>
      </w:r>
      <w:r>
        <w:t>the</w:t>
      </w:r>
      <w:r w:rsidR="00E87776">
        <w:t xml:space="preserve"> </w:t>
      </w:r>
      <w:r>
        <w:t>first</w:t>
      </w:r>
      <w:r w:rsidR="00E87776">
        <w:t xml:space="preserve"> </w:t>
      </w:r>
      <w:r>
        <w:t>of</w:t>
      </w:r>
      <w:r w:rsidR="00E87776">
        <w:t xml:space="preserve"> </w:t>
      </w:r>
      <w:r>
        <w:t>which</w:t>
      </w:r>
      <w:r w:rsidR="00E87776">
        <w:t xml:space="preserve"> </w:t>
      </w:r>
      <w:r>
        <w:t>includes</w:t>
      </w:r>
      <w:r w:rsidR="00E87776">
        <w:t xml:space="preserve"> </w:t>
      </w:r>
      <w:r>
        <w:t>the</w:t>
      </w:r>
      <w:r w:rsidR="00E87776">
        <w:t xml:space="preserve"> </w:t>
      </w:r>
      <w:r>
        <w:t>more</w:t>
      </w:r>
      <w:r w:rsidR="00E87776">
        <w:t xml:space="preserve"> </w:t>
      </w:r>
      <w:r>
        <w:t>interior</w:t>
      </w:r>
      <w:r w:rsidR="00E87776">
        <w:t xml:space="preserve"> </w:t>
      </w:r>
      <w:r>
        <w:t>and</w:t>
      </w:r>
      <w:r w:rsidR="00E87776">
        <w:t xml:space="preserve"> </w:t>
      </w:r>
      <w:r>
        <w:t>spiritual</w:t>
      </w:r>
      <w:r w:rsidR="00E87776">
        <w:t xml:space="preserve"> </w:t>
      </w:r>
      <w:r>
        <w:t>virtues,</w:t>
      </w:r>
      <w:r w:rsidR="00E87776">
        <w:t xml:space="preserve"> </w:t>
      </w:r>
      <w:r>
        <w:t>the</w:t>
      </w:r>
      <w:r w:rsidR="00E87776">
        <w:t xml:space="preserve"> </w:t>
      </w:r>
      <w:r>
        <w:t>other</w:t>
      </w:r>
      <w:r w:rsidR="00E87776">
        <w:t xml:space="preserve"> </w:t>
      </w:r>
      <w:r>
        <w:t>those</w:t>
      </w:r>
      <w:r w:rsidR="00E87776">
        <w:t xml:space="preserve"> </w:t>
      </w:r>
      <w:r>
        <w:t>which</w:t>
      </w:r>
      <w:r w:rsidR="00E87776">
        <w:t xml:space="preserve"> </w:t>
      </w:r>
      <w:r>
        <w:t>are</w:t>
      </w:r>
      <w:r w:rsidR="00E87776">
        <w:t xml:space="preserve"> </w:t>
      </w:r>
      <w:r>
        <w:t>exterior</w:t>
      </w:r>
      <w:r w:rsidR="00E87776">
        <w:t xml:space="preserve"> </w:t>
      </w:r>
      <w:r>
        <w:t>or</w:t>
      </w:r>
      <w:r w:rsidR="00E87776">
        <w:t xml:space="preserve"> </w:t>
      </w:r>
      <w:r>
        <w:t>sensible.</w:t>
      </w:r>
      <w:r w:rsidR="00E87776">
        <w:t xml:space="preserve"> </w:t>
      </w:r>
      <w:r>
        <w:t>To</w:t>
      </w:r>
      <w:r w:rsidR="00E87776">
        <w:t xml:space="preserve"> </w:t>
      </w:r>
      <w:r>
        <w:t>the</w:t>
      </w:r>
      <w:r w:rsidR="00E87776">
        <w:t xml:space="preserve"> </w:t>
      </w:r>
      <w:r>
        <w:t>first</w:t>
      </w:r>
      <w:r w:rsidR="00E87776">
        <w:t xml:space="preserve"> </w:t>
      </w:r>
      <w:r>
        <w:t>belong</w:t>
      </w:r>
      <w:r w:rsidR="00E87776">
        <w:t xml:space="preserve"> </w:t>
      </w:r>
      <w:r>
        <w:t>the</w:t>
      </w:r>
      <w:r w:rsidR="00E87776">
        <w:t xml:space="preserve"> </w:t>
      </w:r>
      <w:r>
        <w:t>three</w:t>
      </w:r>
      <w:r w:rsidR="00E87776">
        <w:t xml:space="preserve"> </w:t>
      </w:r>
      <w:r>
        <w:t>theological</w:t>
      </w:r>
      <w:r w:rsidR="00E87776">
        <w:t xml:space="preserve"> </w:t>
      </w:r>
      <w:r>
        <w:t>virtues,</w:t>
      </w:r>
      <w:r w:rsidR="00E87776">
        <w:t xml:space="preserve"> </w:t>
      </w:r>
      <w:r>
        <w:t>which</w:t>
      </w:r>
      <w:r w:rsidR="00E87776">
        <w:t xml:space="preserve"> </w:t>
      </w:r>
      <w:r>
        <w:t>have</w:t>
      </w:r>
      <w:r w:rsidR="00E87776">
        <w:t xml:space="preserve"> </w:t>
      </w:r>
      <w:r>
        <w:t>God</w:t>
      </w:r>
      <w:r w:rsidR="00E87776">
        <w:t xml:space="preserve"> </w:t>
      </w:r>
      <w:r>
        <w:t>for</w:t>
      </w:r>
      <w:r w:rsidR="00E87776">
        <w:t xml:space="preserve"> </w:t>
      </w:r>
      <w:r>
        <w:t>their</w:t>
      </w:r>
      <w:r w:rsidR="00E87776">
        <w:t xml:space="preserve"> </w:t>
      </w:r>
      <w:r>
        <w:t>immediate</w:t>
      </w:r>
      <w:r w:rsidR="00E87776">
        <w:t xml:space="preserve"> </w:t>
      </w:r>
      <w:r>
        <w:t>object;</w:t>
      </w:r>
      <w:r w:rsidR="00E87776">
        <w:t xml:space="preserve"> </w:t>
      </w:r>
      <w:r>
        <w:t>and</w:t>
      </w:r>
      <w:r w:rsidR="00E87776">
        <w:t xml:space="preserve"> </w:t>
      </w:r>
      <w:r>
        <w:t>the</w:t>
      </w:r>
      <w:r w:rsidR="00E87776">
        <w:t xml:space="preserve"> </w:t>
      </w:r>
      <w:r>
        <w:t>virtues</w:t>
      </w:r>
      <w:r w:rsidR="00E87776">
        <w:t xml:space="preserve"> </w:t>
      </w:r>
      <w:r>
        <w:t>which</w:t>
      </w:r>
      <w:r w:rsidR="00E87776">
        <w:t xml:space="preserve"> </w:t>
      </w:r>
      <w:r>
        <w:t>facilitate</w:t>
      </w:r>
      <w:r w:rsidR="00E87776">
        <w:t xml:space="preserve"> </w:t>
      </w:r>
      <w:r>
        <w:t>the</w:t>
      </w:r>
      <w:r w:rsidR="00E87776">
        <w:t xml:space="preserve"> </w:t>
      </w:r>
      <w:r>
        <w:t>accomplishment</w:t>
      </w:r>
      <w:r w:rsidR="00E87776">
        <w:t xml:space="preserve"> </w:t>
      </w:r>
      <w:r>
        <w:t>of</w:t>
      </w:r>
      <w:r w:rsidR="00E87776">
        <w:t xml:space="preserve"> </w:t>
      </w:r>
      <w:r>
        <w:t>our</w:t>
      </w:r>
      <w:r w:rsidR="00E87776">
        <w:t xml:space="preserve"> </w:t>
      </w:r>
      <w:r>
        <w:t>duty</w:t>
      </w:r>
      <w:r w:rsidR="00E87776">
        <w:t xml:space="preserve"> </w:t>
      </w:r>
      <w:r>
        <w:t>to</w:t>
      </w:r>
      <w:r w:rsidR="00E87776">
        <w:t xml:space="preserve"> </w:t>
      </w:r>
      <w:r>
        <w:t>God,</w:t>
      </w:r>
      <w:r w:rsidR="00E87776">
        <w:t xml:space="preserve"> </w:t>
      </w:r>
      <w:r>
        <w:t>such</w:t>
      </w:r>
      <w:r w:rsidR="00E87776">
        <w:t xml:space="preserve"> </w:t>
      </w:r>
      <w:r>
        <w:t>as</w:t>
      </w:r>
      <w:r w:rsidR="00E87776">
        <w:t xml:space="preserve"> </w:t>
      </w:r>
      <w:r>
        <w:t>humility,</w:t>
      </w:r>
      <w:r w:rsidR="00E87776">
        <w:t xml:space="preserve"> </w:t>
      </w:r>
      <w:r>
        <w:t>chastity,</w:t>
      </w:r>
      <w:r w:rsidR="00E87776">
        <w:t xml:space="preserve"> </w:t>
      </w:r>
      <w:r>
        <w:t>mercy,</w:t>
      </w:r>
      <w:r w:rsidR="00E87776">
        <w:t xml:space="preserve"> </w:t>
      </w:r>
      <w:r>
        <w:t>patience,</w:t>
      </w:r>
      <w:r w:rsidR="00E87776">
        <w:t xml:space="preserve"> </w:t>
      </w:r>
      <w:r>
        <w:t>prudence,</w:t>
      </w:r>
      <w:r w:rsidR="00E87776">
        <w:t xml:space="preserve"> </w:t>
      </w:r>
      <w:r>
        <w:t>devotion,</w:t>
      </w:r>
      <w:r w:rsidR="00E87776">
        <w:t xml:space="preserve"> </w:t>
      </w:r>
      <w:r>
        <w:t>poverty</w:t>
      </w:r>
      <w:r w:rsidR="00E87776">
        <w:t xml:space="preserve"> </w:t>
      </w:r>
      <w:r>
        <w:t>of</w:t>
      </w:r>
      <w:r w:rsidR="00E87776">
        <w:t xml:space="preserve"> </w:t>
      </w:r>
      <w:r>
        <w:t>spirit,</w:t>
      </w:r>
      <w:r w:rsidR="00E87776">
        <w:t xml:space="preserve"> </w:t>
      </w:r>
      <w:r>
        <w:t>contempt</w:t>
      </w:r>
      <w:r w:rsidR="00E87776">
        <w:t xml:space="preserve"> </w:t>
      </w:r>
      <w:r>
        <w:t>of</w:t>
      </w:r>
      <w:r w:rsidR="00E87776">
        <w:t xml:space="preserve"> </w:t>
      </w:r>
      <w:r>
        <w:t>the</w:t>
      </w:r>
      <w:r w:rsidR="00E87776">
        <w:t xml:space="preserve"> </w:t>
      </w:r>
      <w:r>
        <w:t>world,</w:t>
      </w:r>
      <w:r w:rsidR="00E87776">
        <w:t xml:space="preserve"> </w:t>
      </w:r>
      <w:r>
        <w:t>denial</w:t>
      </w:r>
      <w:r w:rsidR="00E87776">
        <w:t xml:space="preserve"> </w:t>
      </w:r>
      <w:r>
        <w:t>of</w:t>
      </w:r>
      <w:r w:rsidR="00E87776">
        <w:t xml:space="preserve"> </w:t>
      </w:r>
      <w:r>
        <w:t>our</w:t>
      </w:r>
      <w:r w:rsidR="00E87776">
        <w:t xml:space="preserve"> </w:t>
      </w:r>
      <w:r>
        <w:t>own</w:t>
      </w:r>
      <w:r w:rsidR="00E87776">
        <w:t xml:space="preserve"> </w:t>
      </w:r>
      <w:r>
        <w:t>will,</w:t>
      </w:r>
      <w:r w:rsidR="00E87776">
        <w:t xml:space="preserve"> </w:t>
      </w:r>
      <w:r>
        <w:t>love</w:t>
      </w:r>
      <w:r w:rsidR="00E87776">
        <w:t xml:space="preserve"> </w:t>
      </w:r>
      <w:r>
        <w:t>of</w:t>
      </w:r>
      <w:r w:rsidR="00E87776">
        <w:t xml:space="preserve"> </w:t>
      </w:r>
      <w:r>
        <w:t>the</w:t>
      </w:r>
      <w:r w:rsidR="00E87776">
        <w:t xml:space="preserve"> </w:t>
      </w:r>
      <w:r>
        <w:t>Cross</w:t>
      </w:r>
      <w:r w:rsidR="00E87776">
        <w:t xml:space="preserve"> </w:t>
      </w:r>
      <w:r>
        <w:t>and</w:t>
      </w:r>
      <w:r w:rsidR="00E87776">
        <w:t xml:space="preserve"> </w:t>
      </w:r>
      <w:r>
        <w:t>mortification,</w:t>
      </w:r>
      <w:r w:rsidR="00E87776">
        <w:t xml:space="preserve"> </w:t>
      </w:r>
      <w:r>
        <w:t>with</w:t>
      </w:r>
      <w:r w:rsidR="00E87776">
        <w:t xml:space="preserve"> </w:t>
      </w:r>
      <w:r>
        <w:t>many</w:t>
      </w:r>
      <w:r w:rsidR="00E87776">
        <w:t xml:space="preserve"> </w:t>
      </w:r>
      <w:r>
        <w:t>others</w:t>
      </w:r>
      <w:r w:rsidR="00E87776">
        <w:t xml:space="preserve"> </w:t>
      </w:r>
      <w:r>
        <w:t>to</w:t>
      </w:r>
      <w:r w:rsidR="00E87776">
        <w:t xml:space="preserve"> </w:t>
      </w:r>
      <w:r>
        <w:t>which</w:t>
      </w:r>
      <w:r w:rsidR="00E87776">
        <w:t xml:space="preserve"> </w:t>
      </w:r>
      <w:r>
        <w:t>we</w:t>
      </w:r>
      <w:r w:rsidR="00E87776">
        <w:t xml:space="preserve"> </w:t>
      </w:r>
      <w:r>
        <w:t>here</w:t>
      </w:r>
      <w:r w:rsidR="00E87776">
        <w:t xml:space="preserve"> </w:t>
      </w:r>
      <w:r>
        <w:t>give</w:t>
      </w:r>
      <w:r w:rsidR="00E87776">
        <w:t xml:space="preserve"> </w:t>
      </w:r>
      <w:r>
        <w:t>the</w:t>
      </w:r>
      <w:r w:rsidR="00E87776">
        <w:t xml:space="preserve"> </w:t>
      </w:r>
      <w:r>
        <w:t>name</w:t>
      </w:r>
      <w:r w:rsidR="00E87776">
        <w:t xml:space="preserve"> </w:t>
      </w:r>
      <w:r>
        <w:t>of</w:t>
      </w:r>
      <w:r w:rsidR="00E87776">
        <w:t xml:space="preserve"> </w:t>
      </w:r>
      <w:r>
        <w:t>virtue</w:t>
      </w:r>
      <w:r w:rsidR="00E87776">
        <w:t xml:space="preserve"> </w:t>
      </w:r>
      <w:r>
        <w:t>in</w:t>
      </w:r>
      <w:r w:rsidR="00E87776">
        <w:t xml:space="preserve"> </w:t>
      </w:r>
      <w:r>
        <w:t>the</w:t>
      </w:r>
      <w:r w:rsidR="00E87776">
        <w:t xml:space="preserve"> </w:t>
      </w:r>
      <w:r>
        <w:t>broadest</w:t>
      </w:r>
      <w:r w:rsidR="00E87776">
        <w:t xml:space="preserve"> </w:t>
      </w:r>
      <w:r>
        <w:t>acceptation</w:t>
      </w:r>
      <w:r w:rsidR="00E87776">
        <w:t xml:space="preserve"> </w:t>
      </w:r>
      <w:r>
        <w:t>of</w:t>
      </w:r>
      <w:r w:rsidR="00E87776">
        <w:t xml:space="preserve"> </w:t>
      </w:r>
      <w:r>
        <w:t>the</w:t>
      </w:r>
      <w:r w:rsidR="00E87776">
        <w:t xml:space="preserve"> </w:t>
      </w:r>
      <w:r>
        <w:t>term.</w:t>
      </w:r>
      <w:r w:rsidR="00E87776">
        <w:t xml:space="preserve"> </w:t>
      </w:r>
      <w:r>
        <w:t>These</w:t>
      </w:r>
      <w:r w:rsidR="00E87776">
        <w:t xml:space="preserve"> </w:t>
      </w:r>
      <w:r>
        <w:t>are</w:t>
      </w:r>
      <w:r w:rsidR="00E87776">
        <w:t xml:space="preserve"> </w:t>
      </w:r>
      <w:r>
        <w:t>called</w:t>
      </w:r>
      <w:r w:rsidR="00E87776">
        <w:t xml:space="preserve"> </w:t>
      </w:r>
      <w:r>
        <w:t>interior</w:t>
      </w:r>
      <w:r w:rsidR="00E87776">
        <w:t xml:space="preserve"> </w:t>
      </w:r>
      <w:r>
        <w:t>and</w:t>
      </w:r>
      <w:r w:rsidR="00E87776">
        <w:t xml:space="preserve"> </w:t>
      </w:r>
      <w:r>
        <w:t>spiritual,</w:t>
      </w:r>
      <w:r w:rsidR="00E87776">
        <w:t xml:space="preserve"> </w:t>
      </w:r>
      <w:r>
        <w:t>because</w:t>
      </w:r>
      <w:r w:rsidR="00E87776">
        <w:t xml:space="preserve"> </w:t>
      </w:r>
      <w:r>
        <w:t>their</w:t>
      </w:r>
      <w:r w:rsidR="00E87776">
        <w:t xml:space="preserve"> </w:t>
      </w:r>
      <w:r>
        <w:t>action</w:t>
      </w:r>
      <w:r w:rsidR="00E87776">
        <w:t xml:space="preserve"> </w:t>
      </w:r>
      <w:r>
        <w:t>is</w:t>
      </w:r>
      <w:r w:rsidR="00E87776">
        <w:t xml:space="preserve"> </w:t>
      </w:r>
      <w:r>
        <w:t>chiefly</w:t>
      </w:r>
      <w:r w:rsidR="00E87776">
        <w:t xml:space="preserve"> </w:t>
      </w:r>
      <w:r>
        <w:t>within</w:t>
      </w:r>
      <w:r w:rsidR="00E87776">
        <w:t xml:space="preserve"> </w:t>
      </w:r>
      <w:r>
        <w:t>the</w:t>
      </w:r>
      <w:r w:rsidR="00E87776">
        <w:t xml:space="preserve"> </w:t>
      </w:r>
      <w:r>
        <w:t>soul.</w:t>
      </w:r>
      <w:r w:rsidR="00E87776">
        <w:t xml:space="preserve"> </w:t>
      </w:r>
      <w:r>
        <w:t>Nevertheless</w:t>
      </w:r>
      <w:r w:rsidR="00E87776">
        <w:t xml:space="preserve"> </w:t>
      </w:r>
      <w:r>
        <w:t>they</w:t>
      </w:r>
      <w:r w:rsidR="00E87776">
        <w:t xml:space="preserve"> </w:t>
      </w:r>
      <w:r>
        <w:t>are</w:t>
      </w:r>
      <w:r w:rsidR="00E87776">
        <w:t xml:space="preserve"> </w:t>
      </w:r>
      <w:r>
        <w:t>often</w:t>
      </w:r>
      <w:r w:rsidR="00E87776">
        <w:t xml:space="preserve"> </w:t>
      </w:r>
      <w:r>
        <w:t>manifested</w:t>
      </w:r>
      <w:r w:rsidR="00E87776">
        <w:t xml:space="preserve"> </w:t>
      </w:r>
      <w:r>
        <w:t>to</w:t>
      </w:r>
      <w:r w:rsidR="00E87776">
        <w:t xml:space="preserve"> </w:t>
      </w:r>
      <w:r>
        <w:t>the</w:t>
      </w:r>
      <w:r w:rsidR="00E87776">
        <w:t xml:space="preserve"> </w:t>
      </w:r>
      <w:r>
        <w:t>world,</w:t>
      </w:r>
      <w:r w:rsidR="00E87776">
        <w:t xml:space="preserve"> </w:t>
      </w:r>
      <w:r>
        <w:t>as</w:t>
      </w:r>
      <w:r w:rsidR="00E87776">
        <w:t xml:space="preserve"> </w:t>
      </w:r>
      <w:r>
        <w:t>we</w:t>
      </w:r>
      <w:r w:rsidR="00E87776">
        <w:t xml:space="preserve"> </w:t>
      </w:r>
      <w:r>
        <w:t>see,</w:t>
      </w:r>
      <w:r w:rsidR="00E87776">
        <w:t xml:space="preserve"> </w:t>
      </w:r>
      <w:r>
        <w:t>for</w:t>
      </w:r>
      <w:r w:rsidR="00E87776">
        <w:t xml:space="preserve"> </w:t>
      </w:r>
      <w:r>
        <w:t>instance,</w:t>
      </w:r>
      <w:r w:rsidR="00E87776">
        <w:t xml:space="preserve"> </w:t>
      </w:r>
      <w:r>
        <w:t>in</w:t>
      </w:r>
      <w:r w:rsidR="00E87776">
        <w:t xml:space="preserve"> </w:t>
      </w:r>
      <w:r>
        <w:t>the</w:t>
      </w:r>
      <w:r w:rsidR="00E87776">
        <w:t xml:space="preserve"> </w:t>
      </w:r>
      <w:r>
        <w:t>virtues</w:t>
      </w:r>
      <w:r w:rsidR="00E87776">
        <w:t xml:space="preserve"> </w:t>
      </w:r>
      <w:r>
        <w:t>of</w:t>
      </w:r>
      <w:r w:rsidR="00E87776">
        <w:t xml:space="preserve"> </w:t>
      </w:r>
      <w:r>
        <w:t>charity</w:t>
      </w:r>
      <w:r w:rsidR="00E87776">
        <w:t xml:space="preserve"> </w:t>
      </w:r>
      <w:r>
        <w:t>and</w:t>
      </w:r>
      <w:r w:rsidR="00E87776">
        <w:t xml:space="preserve"> </w:t>
      </w:r>
      <w:r>
        <w:t>religion,</w:t>
      </w:r>
      <w:r w:rsidR="00E87776">
        <w:t xml:space="preserve"> </w:t>
      </w:r>
      <w:r>
        <w:t>which</w:t>
      </w:r>
      <w:r w:rsidR="00E87776">
        <w:t xml:space="preserve"> </w:t>
      </w:r>
      <w:r>
        <w:t>produce</w:t>
      </w:r>
      <w:r w:rsidR="00E87776">
        <w:t xml:space="preserve"> </w:t>
      </w:r>
      <w:r>
        <w:t>a</w:t>
      </w:r>
      <w:r w:rsidR="00E87776">
        <w:t xml:space="preserve"> </w:t>
      </w:r>
      <w:r>
        <w:t>number</w:t>
      </w:r>
      <w:r w:rsidR="00E87776">
        <w:t xml:space="preserve"> </w:t>
      </w:r>
      <w:r>
        <w:t>of</w:t>
      </w:r>
      <w:r w:rsidR="00E87776">
        <w:t xml:space="preserve"> </w:t>
      </w:r>
      <w:r>
        <w:t>exterior</w:t>
      </w:r>
      <w:r w:rsidR="00E87776">
        <w:t xml:space="preserve"> </w:t>
      </w:r>
      <w:r>
        <w:t>works</w:t>
      </w:r>
      <w:r w:rsidR="00E87776">
        <w:t xml:space="preserve"> </w:t>
      </w:r>
      <w:r>
        <w:t>to</w:t>
      </w:r>
      <w:r w:rsidR="00E87776">
        <w:t xml:space="preserve"> </w:t>
      </w:r>
      <w:r>
        <w:t>the</w:t>
      </w:r>
      <w:r w:rsidR="00E87776">
        <w:t xml:space="preserve"> </w:t>
      </w:r>
      <w:r>
        <w:t>praise</w:t>
      </w:r>
      <w:r w:rsidR="00E87776">
        <w:t xml:space="preserve"> </w:t>
      </w:r>
      <w:r>
        <w:t>and</w:t>
      </w:r>
      <w:r w:rsidR="00E87776">
        <w:t xml:space="preserve"> </w:t>
      </w:r>
      <w:r>
        <w:t>glory</w:t>
      </w:r>
      <w:r w:rsidR="00E87776">
        <w:t xml:space="preserve"> </w:t>
      </w:r>
      <w:r>
        <w:t>of</w:t>
      </w:r>
      <w:r w:rsidR="00E87776">
        <w:t xml:space="preserve"> </w:t>
      </w:r>
      <w:r>
        <w:t>God.</w:t>
      </w:r>
      <w:r w:rsidR="00E87776">
        <w:t xml:space="preserve"> </w:t>
      </w:r>
    </w:p>
    <w:p w14:paraId="3BC4D97F" w14:textId="77777777" w:rsidR="00275ED6" w:rsidRDefault="00055323" w:rsidP="00B01E47">
      <w:pPr>
        <w:jc w:val="both"/>
      </w:pPr>
      <w:r>
        <w:t>The</w:t>
      </w:r>
      <w:r w:rsidR="00E87776">
        <w:t xml:space="preserve"> </w:t>
      </w:r>
      <w:r>
        <w:t>exterior</w:t>
      </w:r>
      <w:r w:rsidR="00E87776">
        <w:t xml:space="preserve"> </w:t>
      </w:r>
      <w:r>
        <w:t>virtues</w:t>
      </w:r>
      <w:r w:rsidR="00E87776">
        <w:t xml:space="preserve"> </w:t>
      </w:r>
      <w:r>
        <w:t>are</w:t>
      </w:r>
      <w:r w:rsidR="00E87776">
        <w:t xml:space="preserve"> </w:t>
      </w:r>
      <w:r>
        <w:t>fasting,</w:t>
      </w:r>
      <w:r w:rsidR="00E87776">
        <w:t xml:space="preserve"> </w:t>
      </w:r>
      <w:r>
        <w:t>mortification,</w:t>
      </w:r>
      <w:r w:rsidR="00E87776">
        <w:t xml:space="preserve"> </w:t>
      </w:r>
      <w:r>
        <w:t>pious</w:t>
      </w:r>
      <w:r w:rsidR="00E87776">
        <w:t xml:space="preserve"> </w:t>
      </w:r>
      <w:r>
        <w:t>reading,</w:t>
      </w:r>
      <w:r w:rsidR="00E87776">
        <w:t xml:space="preserve"> </w:t>
      </w:r>
      <w:r w:rsidR="00275ED6">
        <w:t>v</w:t>
      </w:r>
      <w:r>
        <w:t>ocal</w:t>
      </w:r>
      <w:r w:rsidR="00E87776">
        <w:t xml:space="preserve"> </w:t>
      </w:r>
      <w:r>
        <w:t>prayer,</w:t>
      </w:r>
      <w:r w:rsidR="00E87776">
        <w:t xml:space="preserve"> </w:t>
      </w:r>
      <w:r>
        <w:t>chanting</w:t>
      </w:r>
      <w:r w:rsidR="00E87776">
        <w:t xml:space="preserve"> </w:t>
      </w:r>
      <w:r>
        <w:t>of</w:t>
      </w:r>
      <w:r w:rsidR="00E87776">
        <w:t xml:space="preserve"> </w:t>
      </w:r>
      <w:r>
        <w:t>the</w:t>
      </w:r>
      <w:r w:rsidR="00E87776">
        <w:t xml:space="preserve"> </w:t>
      </w:r>
      <w:r>
        <w:t>Psalms,</w:t>
      </w:r>
      <w:r w:rsidR="00E87776">
        <w:t xml:space="preserve"> </w:t>
      </w:r>
      <w:r>
        <w:t>pilgrimages,</w:t>
      </w:r>
      <w:r w:rsidR="00E87776">
        <w:t xml:space="preserve"> </w:t>
      </w:r>
      <w:r>
        <w:t>hearing</w:t>
      </w:r>
      <w:r w:rsidR="00E87776">
        <w:t xml:space="preserve"> </w:t>
      </w:r>
      <w:r>
        <w:t>Mass,</w:t>
      </w:r>
      <w:r w:rsidR="00E87776">
        <w:t xml:space="preserve"> </w:t>
      </w:r>
      <w:r>
        <w:t>assisting</w:t>
      </w:r>
      <w:r w:rsidR="00E87776">
        <w:t xml:space="preserve"> </w:t>
      </w:r>
      <w:r>
        <w:t>at</w:t>
      </w:r>
      <w:r w:rsidR="00E87776">
        <w:t xml:space="preserve"> </w:t>
      </w:r>
      <w:r>
        <w:t>the</w:t>
      </w:r>
      <w:r w:rsidR="00E87776">
        <w:t xml:space="preserve"> </w:t>
      </w:r>
      <w:r>
        <w:t>offices</w:t>
      </w:r>
      <w:r w:rsidR="00E87776">
        <w:t xml:space="preserve"> </w:t>
      </w:r>
      <w:r>
        <w:t>of</w:t>
      </w:r>
      <w:r w:rsidR="00E87776">
        <w:t xml:space="preserve"> </w:t>
      </w:r>
      <w:r>
        <w:t>the</w:t>
      </w:r>
      <w:r w:rsidR="00E87776">
        <w:t xml:space="preserve"> </w:t>
      </w:r>
      <w:r>
        <w:t>Church,</w:t>
      </w:r>
      <w:r w:rsidR="00E87776">
        <w:t xml:space="preserve"> </w:t>
      </w:r>
      <w:r>
        <w:t>with</w:t>
      </w:r>
      <w:r w:rsidR="00E87776">
        <w:t xml:space="preserve"> </w:t>
      </w:r>
      <w:r>
        <w:t>all</w:t>
      </w:r>
      <w:r w:rsidR="00E87776">
        <w:t xml:space="preserve"> </w:t>
      </w:r>
      <w:r>
        <w:t>the</w:t>
      </w:r>
      <w:r w:rsidR="00E87776">
        <w:t xml:space="preserve"> </w:t>
      </w:r>
      <w:r>
        <w:t>outward</w:t>
      </w:r>
      <w:r w:rsidR="00E87776">
        <w:t xml:space="preserve"> </w:t>
      </w:r>
      <w:r>
        <w:t>ceremonies</w:t>
      </w:r>
      <w:r w:rsidR="00E87776">
        <w:t xml:space="preserve"> </w:t>
      </w:r>
      <w:r>
        <w:t>and</w:t>
      </w:r>
      <w:r w:rsidR="00E87776">
        <w:t xml:space="preserve"> </w:t>
      </w:r>
      <w:r>
        <w:t>practices</w:t>
      </w:r>
      <w:r w:rsidR="00E87776">
        <w:t xml:space="preserve"> </w:t>
      </w:r>
      <w:r>
        <w:t>of</w:t>
      </w:r>
      <w:r w:rsidR="00E87776">
        <w:t xml:space="preserve"> </w:t>
      </w:r>
      <w:r>
        <w:t>a</w:t>
      </w:r>
      <w:r w:rsidR="00E87776">
        <w:t xml:space="preserve"> </w:t>
      </w:r>
      <w:r>
        <w:t>Christian</w:t>
      </w:r>
      <w:r w:rsidR="00E87776">
        <w:t xml:space="preserve"> </w:t>
      </w:r>
      <w:r>
        <w:t>or</w:t>
      </w:r>
      <w:r w:rsidR="00E87776">
        <w:t xml:space="preserve"> </w:t>
      </w:r>
      <w:r>
        <w:t>religious</w:t>
      </w:r>
      <w:r w:rsidR="00E87776">
        <w:t xml:space="preserve"> </w:t>
      </w:r>
      <w:r>
        <w:t>life.</w:t>
      </w:r>
      <w:r w:rsidR="00E87776">
        <w:t xml:space="preserve"> </w:t>
      </w:r>
      <w:r>
        <w:t>Though</w:t>
      </w:r>
      <w:r w:rsidR="00E87776">
        <w:t xml:space="preserve"> </w:t>
      </w:r>
      <w:r>
        <w:t>these</w:t>
      </w:r>
      <w:r w:rsidR="00E87776">
        <w:t xml:space="preserve"> </w:t>
      </w:r>
      <w:r>
        <w:t>virtues,</w:t>
      </w:r>
      <w:r w:rsidR="00E87776">
        <w:t xml:space="preserve"> </w:t>
      </w:r>
      <w:r>
        <w:t>like</w:t>
      </w:r>
      <w:r w:rsidR="00E87776">
        <w:t xml:space="preserve"> </w:t>
      </w:r>
      <w:r>
        <w:t>the</w:t>
      </w:r>
      <w:r w:rsidR="00E87776">
        <w:t xml:space="preserve"> </w:t>
      </w:r>
      <w:r>
        <w:t>others,</w:t>
      </w:r>
      <w:r w:rsidR="00E87776">
        <w:t xml:space="preserve"> </w:t>
      </w:r>
      <w:r>
        <w:t>have</w:t>
      </w:r>
      <w:r w:rsidR="00E87776">
        <w:t xml:space="preserve"> </w:t>
      </w:r>
      <w:r>
        <w:t>their</w:t>
      </w:r>
      <w:r w:rsidR="00E87776">
        <w:t xml:space="preserve"> </w:t>
      </w:r>
      <w:r>
        <w:t>seat</w:t>
      </w:r>
      <w:r w:rsidR="00E87776">
        <w:t xml:space="preserve"> </w:t>
      </w:r>
      <w:r>
        <w:t>in</w:t>
      </w:r>
      <w:r w:rsidR="00E87776">
        <w:t xml:space="preserve"> </w:t>
      </w:r>
      <w:r>
        <w:t>the</w:t>
      </w:r>
      <w:r w:rsidR="00E87776">
        <w:t xml:space="preserve"> </w:t>
      </w:r>
      <w:r>
        <w:t>soul,</w:t>
      </w:r>
      <w:r w:rsidR="00E87776">
        <w:t xml:space="preserve"> </w:t>
      </w:r>
      <w:r>
        <w:t>yet</w:t>
      </w:r>
      <w:r w:rsidR="00E87776">
        <w:t xml:space="preserve"> </w:t>
      </w:r>
      <w:r>
        <w:t>their</w:t>
      </w:r>
      <w:r w:rsidR="00E87776">
        <w:t xml:space="preserve"> </w:t>
      </w:r>
      <w:r>
        <w:t>action</w:t>
      </w:r>
      <w:r w:rsidR="00E87776">
        <w:t xml:space="preserve"> </w:t>
      </w:r>
      <w:r>
        <w:t>is</w:t>
      </w:r>
      <w:r w:rsidR="00E87776">
        <w:t xml:space="preserve"> </w:t>
      </w:r>
      <w:r>
        <w:t>always</w:t>
      </w:r>
      <w:r w:rsidR="00E87776">
        <w:t xml:space="preserve"> </w:t>
      </w:r>
      <w:r>
        <w:t>exterior,</w:t>
      </w:r>
      <w:r w:rsidR="00E87776">
        <w:t xml:space="preserve"> </w:t>
      </w:r>
      <w:r>
        <w:t>while</w:t>
      </w:r>
      <w:r w:rsidR="00E87776">
        <w:t xml:space="preserve"> </w:t>
      </w:r>
      <w:r>
        <w:t>the</w:t>
      </w:r>
      <w:r w:rsidR="00E87776">
        <w:t xml:space="preserve"> </w:t>
      </w:r>
      <w:r>
        <w:t>acts</w:t>
      </w:r>
      <w:r w:rsidR="00E87776">
        <w:t xml:space="preserve"> </w:t>
      </w:r>
      <w:r>
        <w:t>of</w:t>
      </w:r>
      <w:r w:rsidR="00E87776">
        <w:t xml:space="preserve"> </w:t>
      </w:r>
      <w:r>
        <w:t>the</w:t>
      </w:r>
      <w:r w:rsidR="00E87776">
        <w:t xml:space="preserve"> </w:t>
      </w:r>
      <w:r>
        <w:t>spiritual</w:t>
      </w:r>
      <w:r w:rsidR="00E87776">
        <w:t xml:space="preserve"> </w:t>
      </w:r>
      <w:r>
        <w:t>virtues,</w:t>
      </w:r>
      <w:r w:rsidR="00E87776">
        <w:t xml:space="preserve"> </w:t>
      </w:r>
      <w:r>
        <w:t>faith,</w:t>
      </w:r>
      <w:r w:rsidR="00E87776">
        <w:t xml:space="preserve"> </w:t>
      </w:r>
      <w:r>
        <w:t>hope,</w:t>
      </w:r>
      <w:r w:rsidR="00E87776">
        <w:t xml:space="preserve"> </w:t>
      </w:r>
      <w:r>
        <w:t>charity,</w:t>
      </w:r>
      <w:r w:rsidR="00E87776">
        <w:t xml:space="preserve"> </w:t>
      </w:r>
      <w:r>
        <w:t>humility,</w:t>
      </w:r>
      <w:r w:rsidR="00E87776">
        <w:t xml:space="preserve"> </w:t>
      </w:r>
      <w:r>
        <w:t>contemplation,</w:t>
      </w:r>
      <w:r w:rsidR="00E87776">
        <w:t xml:space="preserve"> </w:t>
      </w:r>
      <w:r>
        <w:t>contrition,</w:t>
      </w:r>
      <w:r w:rsidR="00E87776">
        <w:t xml:space="preserve"> </w:t>
      </w:r>
      <w:r>
        <w:t>or</w:t>
      </w:r>
      <w:r w:rsidR="00E87776">
        <w:t xml:space="preserve"> </w:t>
      </w:r>
      <w:r>
        <w:t>repentance,</w:t>
      </w:r>
      <w:r w:rsidR="00E87776">
        <w:t xml:space="preserve"> </w:t>
      </w:r>
      <w:r>
        <w:t>are</w:t>
      </w:r>
      <w:r w:rsidR="00E87776">
        <w:t xml:space="preserve"> </w:t>
      </w:r>
      <w:r>
        <w:t>often</w:t>
      </w:r>
      <w:r w:rsidR="00E87776">
        <w:t xml:space="preserve"> </w:t>
      </w:r>
      <w:r>
        <w:t>entirely</w:t>
      </w:r>
      <w:r w:rsidR="00E87776">
        <w:t xml:space="preserve"> </w:t>
      </w:r>
      <w:r>
        <w:t>within.</w:t>
      </w:r>
      <w:r w:rsidR="00E87776">
        <w:t xml:space="preserve"> </w:t>
      </w:r>
    </w:p>
    <w:p w14:paraId="1BB4D7C0" w14:textId="231A0510" w:rsidR="00275ED6" w:rsidRDefault="00055323" w:rsidP="00B01E47">
      <w:pPr>
        <w:jc w:val="both"/>
      </w:pPr>
      <w:r>
        <w:t>There</w:t>
      </w:r>
      <w:r w:rsidR="00E87776">
        <w:t xml:space="preserve"> </w:t>
      </w:r>
      <w:r>
        <w:t>is</w:t>
      </w:r>
      <w:r w:rsidR="00E87776">
        <w:t xml:space="preserve"> </w:t>
      </w:r>
      <w:r>
        <w:t>no</w:t>
      </w:r>
      <w:r w:rsidR="00E87776">
        <w:t xml:space="preserve"> </w:t>
      </w:r>
      <w:r>
        <w:t>doubt</w:t>
      </w:r>
      <w:r w:rsidR="00E87776">
        <w:t xml:space="preserve"> </w:t>
      </w:r>
      <w:r>
        <w:t>that</w:t>
      </w:r>
      <w:r w:rsidR="00E87776">
        <w:t xml:space="preserve"> </w:t>
      </w:r>
      <w:r>
        <w:t>the</w:t>
      </w:r>
      <w:r w:rsidR="00E87776">
        <w:t xml:space="preserve"> </w:t>
      </w:r>
      <w:r>
        <w:t>virtues</w:t>
      </w:r>
      <w:r w:rsidR="00E87776">
        <w:t xml:space="preserve"> </w:t>
      </w:r>
      <w:r>
        <w:t>of</w:t>
      </w:r>
      <w:r w:rsidR="00E87776">
        <w:t xml:space="preserve"> </w:t>
      </w:r>
      <w:r>
        <w:t>the</w:t>
      </w:r>
      <w:r w:rsidR="00E87776">
        <w:t xml:space="preserve"> </w:t>
      </w:r>
      <w:r>
        <w:t>first</w:t>
      </w:r>
      <w:r w:rsidR="00E87776">
        <w:t xml:space="preserve"> </w:t>
      </w:r>
      <w:r>
        <w:t>class</w:t>
      </w:r>
      <w:r w:rsidR="00E87776">
        <w:t xml:space="preserve"> </w:t>
      </w:r>
      <w:r>
        <w:t>are</w:t>
      </w:r>
      <w:r w:rsidR="00E87776">
        <w:t xml:space="preserve"> </w:t>
      </w:r>
      <w:r>
        <w:t>more</w:t>
      </w:r>
      <w:r w:rsidR="00E87776">
        <w:t xml:space="preserve"> </w:t>
      </w:r>
      <w:r>
        <w:t>meritorious</w:t>
      </w:r>
      <w:r w:rsidR="00E87776">
        <w:t xml:space="preserve"> </w:t>
      </w:r>
      <w:r>
        <w:t>and</w:t>
      </w:r>
      <w:r w:rsidR="00E87776">
        <w:t xml:space="preserve"> </w:t>
      </w:r>
      <w:r>
        <w:t>pleasing</w:t>
      </w:r>
      <w:r w:rsidR="00E87776">
        <w:t xml:space="preserve"> </w:t>
      </w:r>
      <w:r>
        <w:t>to</w:t>
      </w:r>
      <w:r w:rsidR="00E87776">
        <w:t xml:space="preserve"> </w:t>
      </w:r>
      <w:r>
        <w:t>God</w:t>
      </w:r>
      <w:r w:rsidR="00E87776">
        <w:t xml:space="preserve"> </w:t>
      </w:r>
      <w:r>
        <w:t>than</w:t>
      </w:r>
      <w:r w:rsidR="00E87776">
        <w:t xml:space="preserve"> </w:t>
      </w:r>
      <w:r>
        <w:t>those</w:t>
      </w:r>
      <w:r w:rsidR="00E87776">
        <w:t xml:space="preserve"> </w:t>
      </w:r>
      <w:r>
        <w:t>of</w:t>
      </w:r>
      <w:r w:rsidR="00E87776">
        <w:t xml:space="preserve"> </w:t>
      </w:r>
      <w:r>
        <w:t>the</w:t>
      </w:r>
      <w:r w:rsidR="00E87776">
        <w:t xml:space="preserve"> </w:t>
      </w:r>
      <w:r>
        <w:t>second.</w:t>
      </w:r>
      <w:r w:rsidR="00E87776">
        <w:t xml:space="preserve"> </w:t>
      </w:r>
      <w:r w:rsidR="00275ED6">
        <w:t>“</w:t>
      </w:r>
      <w:r>
        <w:t>Woman,</w:t>
      </w:r>
      <w:r w:rsidR="00E87776">
        <w:t xml:space="preserve"> </w:t>
      </w:r>
      <w:r>
        <w:t>believe</w:t>
      </w:r>
      <w:r w:rsidR="00E87776">
        <w:t xml:space="preserve"> </w:t>
      </w:r>
      <w:r>
        <w:t>me,</w:t>
      </w:r>
      <w:r w:rsidR="00275ED6">
        <w:t>”</w:t>
      </w:r>
      <w:r w:rsidR="00E87776">
        <w:t xml:space="preserve"> </w:t>
      </w:r>
      <w:r>
        <w:t>said</w:t>
      </w:r>
      <w:r w:rsidR="00E87776">
        <w:t xml:space="preserve"> </w:t>
      </w:r>
      <w:r>
        <w:t>our</w:t>
      </w:r>
      <w:r w:rsidR="00E87776">
        <w:t xml:space="preserve"> </w:t>
      </w:r>
      <w:r w:rsidR="008303AD">
        <w:t>Savior</w:t>
      </w:r>
      <w:r w:rsidR="00E87776">
        <w:t xml:space="preserve"> </w:t>
      </w:r>
      <w:r>
        <w:t>to</w:t>
      </w:r>
      <w:r w:rsidR="00E87776">
        <w:t xml:space="preserve"> </w:t>
      </w:r>
      <w:r>
        <w:t>the</w:t>
      </w:r>
      <w:r w:rsidR="00E87776">
        <w:t xml:space="preserve"> </w:t>
      </w:r>
      <w:r>
        <w:t>woman</w:t>
      </w:r>
      <w:r w:rsidR="00E87776">
        <w:t xml:space="preserve"> </w:t>
      </w:r>
      <w:r>
        <w:t>at</w:t>
      </w:r>
      <w:r w:rsidR="00E87776">
        <w:t xml:space="preserve"> </w:t>
      </w:r>
      <w:r>
        <w:t>the</w:t>
      </w:r>
      <w:r w:rsidR="00E87776">
        <w:t xml:space="preserve"> </w:t>
      </w:r>
      <w:r>
        <w:t>well,</w:t>
      </w:r>
      <w:r w:rsidR="00E87776">
        <w:t xml:space="preserve"> </w:t>
      </w:r>
      <w:r w:rsidR="00275ED6">
        <w:t>“</w:t>
      </w:r>
      <w:r>
        <w:t>that</w:t>
      </w:r>
      <w:r w:rsidR="00E87776">
        <w:t xml:space="preserve"> </w:t>
      </w:r>
      <w:r>
        <w:t>the</w:t>
      </w:r>
      <w:r w:rsidR="00E87776">
        <w:t xml:space="preserve"> </w:t>
      </w:r>
      <w:r>
        <w:t>hour</w:t>
      </w:r>
      <w:r w:rsidR="00E87776">
        <w:t xml:space="preserve"> </w:t>
      </w:r>
      <w:r w:rsidR="00553B4B">
        <w:t>comes</w:t>
      </w:r>
      <w:r>
        <w:t>,</w:t>
      </w:r>
      <w:r w:rsidR="00E87776">
        <w:t xml:space="preserve"> </w:t>
      </w:r>
      <w:r>
        <w:t>and</w:t>
      </w:r>
      <w:r w:rsidR="00E87776">
        <w:t xml:space="preserve"> </w:t>
      </w:r>
      <w:r>
        <w:t>now</w:t>
      </w:r>
      <w:r w:rsidR="00E87776">
        <w:t xml:space="preserve"> </w:t>
      </w:r>
      <w:r>
        <w:t>is,</w:t>
      </w:r>
      <w:r w:rsidR="00E87776">
        <w:t xml:space="preserve"> </w:t>
      </w:r>
      <w:r>
        <w:t>when</w:t>
      </w:r>
      <w:r w:rsidR="00E87776">
        <w:t xml:space="preserve"> </w:t>
      </w:r>
      <w:r>
        <w:t>the</w:t>
      </w:r>
      <w:r w:rsidR="00E87776">
        <w:t xml:space="preserve"> </w:t>
      </w:r>
      <w:r>
        <w:t>true</w:t>
      </w:r>
      <w:r w:rsidR="00E87776">
        <w:t xml:space="preserve"> </w:t>
      </w:r>
      <w:r>
        <w:t>adorers</w:t>
      </w:r>
      <w:r w:rsidR="00E87776">
        <w:t xml:space="preserve"> </w:t>
      </w:r>
      <w:r>
        <w:t>shall</w:t>
      </w:r>
      <w:r w:rsidR="00E87776">
        <w:t xml:space="preserve"> </w:t>
      </w:r>
      <w:r>
        <w:t>adore</w:t>
      </w:r>
      <w:r w:rsidR="00E87776">
        <w:t xml:space="preserve"> </w:t>
      </w:r>
      <w:r>
        <w:t>the</w:t>
      </w:r>
      <w:r w:rsidR="00E87776">
        <w:t xml:space="preserve"> </w:t>
      </w:r>
      <w:r>
        <w:t>Father</w:t>
      </w:r>
      <w:r w:rsidR="00E87776">
        <w:t xml:space="preserve"> </w:t>
      </w:r>
      <w:r>
        <w:t>in</w:t>
      </w:r>
      <w:r w:rsidR="00E87776">
        <w:t xml:space="preserve"> </w:t>
      </w:r>
      <w:r>
        <w:t>spirit</w:t>
      </w:r>
      <w:r w:rsidR="00E87776">
        <w:t xml:space="preserve"> </w:t>
      </w:r>
      <w:r>
        <w:t>and</w:t>
      </w:r>
      <w:r w:rsidR="00E87776">
        <w:t xml:space="preserve"> </w:t>
      </w:r>
      <w:r>
        <w:t>in</w:t>
      </w:r>
      <w:r w:rsidR="00E87776">
        <w:t xml:space="preserve"> </w:t>
      </w:r>
      <w:r>
        <w:t>truth.</w:t>
      </w:r>
      <w:r w:rsidR="00E87776">
        <w:t xml:space="preserve"> </w:t>
      </w:r>
      <w:r>
        <w:t>For</w:t>
      </w:r>
      <w:r w:rsidR="00E87776">
        <w:t xml:space="preserve"> </w:t>
      </w:r>
      <w:r>
        <w:t>the</w:t>
      </w:r>
      <w:r w:rsidR="00E87776">
        <w:t xml:space="preserve"> </w:t>
      </w:r>
      <w:r>
        <w:t>Father</w:t>
      </w:r>
      <w:r w:rsidR="00E87776">
        <w:t xml:space="preserve"> </w:t>
      </w:r>
      <w:r>
        <w:t>also</w:t>
      </w:r>
      <w:r w:rsidR="00E87776">
        <w:t xml:space="preserve"> </w:t>
      </w:r>
      <w:r w:rsidR="00635348">
        <w:t>seeks</w:t>
      </w:r>
      <w:r w:rsidR="00E87776">
        <w:t xml:space="preserve"> </w:t>
      </w:r>
      <w:r>
        <w:t>such</w:t>
      </w:r>
      <w:r w:rsidR="00E87776">
        <w:t xml:space="preserve"> </w:t>
      </w:r>
      <w:r>
        <w:t>to</w:t>
      </w:r>
      <w:r w:rsidR="00E87776">
        <w:t xml:space="preserve"> </w:t>
      </w:r>
      <w:r>
        <w:t>adore</w:t>
      </w:r>
      <w:r w:rsidR="00E87776">
        <w:t xml:space="preserve"> </w:t>
      </w:r>
      <w:r>
        <w:t>Him.</w:t>
      </w:r>
      <w:r w:rsidR="00E87776">
        <w:t xml:space="preserve"> </w:t>
      </w:r>
      <w:r>
        <w:t>God</w:t>
      </w:r>
      <w:r w:rsidR="00E87776">
        <w:t xml:space="preserve"> </w:t>
      </w:r>
      <w:r>
        <w:t>is</w:t>
      </w:r>
      <w:r w:rsidR="00E87776">
        <w:t xml:space="preserve"> </w:t>
      </w:r>
      <w:r>
        <w:t>a</w:t>
      </w:r>
      <w:r w:rsidR="00E87776">
        <w:t xml:space="preserve"> </w:t>
      </w:r>
      <w:r>
        <w:t>Spirit,</w:t>
      </w:r>
      <w:r w:rsidR="00E87776">
        <w:t xml:space="preserve"> </w:t>
      </w:r>
      <w:r>
        <w:t>and</w:t>
      </w:r>
      <w:r w:rsidR="00E87776">
        <w:t xml:space="preserve"> </w:t>
      </w:r>
      <w:r>
        <w:t>they</w:t>
      </w:r>
      <w:r w:rsidR="00E87776">
        <w:t xml:space="preserve"> </w:t>
      </w:r>
      <w:r>
        <w:t>that</w:t>
      </w:r>
      <w:r w:rsidR="00E87776">
        <w:t xml:space="preserve"> </w:t>
      </w:r>
      <w:r>
        <w:t>adore</w:t>
      </w:r>
      <w:r w:rsidR="00E87776">
        <w:t xml:space="preserve"> </w:t>
      </w:r>
      <w:r>
        <w:t>Him</w:t>
      </w:r>
      <w:r w:rsidR="00E87776">
        <w:t xml:space="preserve"> </w:t>
      </w:r>
      <w:r>
        <w:t>must</w:t>
      </w:r>
      <w:r w:rsidR="00E87776">
        <w:t xml:space="preserve"> </w:t>
      </w:r>
      <w:r>
        <w:t>adore</w:t>
      </w:r>
      <w:r w:rsidR="00E87776">
        <w:t xml:space="preserve"> </w:t>
      </w:r>
      <w:r>
        <w:t>Him</w:t>
      </w:r>
      <w:r w:rsidR="00E87776">
        <w:t xml:space="preserve"> </w:t>
      </w:r>
      <w:r>
        <w:t>in</w:t>
      </w:r>
      <w:r w:rsidR="00E87776">
        <w:t xml:space="preserve"> </w:t>
      </w:r>
      <w:r>
        <w:t>spirit</w:t>
      </w:r>
      <w:r w:rsidR="00E87776">
        <w:t xml:space="preserve"> </w:t>
      </w:r>
      <w:r>
        <w:t>and</w:t>
      </w:r>
      <w:r w:rsidR="00E87776">
        <w:t xml:space="preserve"> </w:t>
      </w:r>
      <w:r>
        <w:t>in</w:t>
      </w:r>
      <w:r w:rsidR="00E87776">
        <w:t xml:space="preserve"> </w:t>
      </w:r>
      <w:r>
        <w:t>truth.</w:t>
      </w:r>
      <w:r w:rsidR="00275ED6">
        <w:t>”</w:t>
      </w:r>
      <w:r w:rsidR="00275ED6">
        <w:rPr>
          <w:rStyle w:val="FootnoteReference"/>
        </w:rPr>
        <w:footnoteReference w:id="609"/>
      </w:r>
      <w:r w:rsidR="00E87776">
        <w:t xml:space="preserve"> </w:t>
      </w:r>
      <w:r>
        <w:t>For</w:t>
      </w:r>
      <w:r w:rsidR="00E87776">
        <w:t xml:space="preserve"> </w:t>
      </w:r>
      <w:r>
        <w:t>this</w:t>
      </w:r>
      <w:r w:rsidR="00E87776">
        <w:t xml:space="preserve"> </w:t>
      </w:r>
      <w:r>
        <w:t>reason</w:t>
      </w:r>
      <w:r w:rsidR="00E87776">
        <w:t xml:space="preserve"> </w:t>
      </w:r>
      <w:r>
        <w:t>David,</w:t>
      </w:r>
      <w:r w:rsidR="00E87776">
        <w:t xml:space="preserve"> </w:t>
      </w:r>
      <w:r>
        <w:t>describing</w:t>
      </w:r>
      <w:r w:rsidR="00E87776">
        <w:t xml:space="preserve"> </w:t>
      </w:r>
      <w:r>
        <w:t>the</w:t>
      </w:r>
      <w:r w:rsidR="00E87776">
        <w:t xml:space="preserve"> </w:t>
      </w:r>
      <w:r>
        <w:t>beauty</w:t>
      </w:r>
      <w:r w:rsidR="00E87776">
        <w:t xml:space="preserve"> </w:t>
      </w:r>
      <w:r>
        <w:t>of</w:t>
      </w:r>
      <w:r w:rsidR="00E87776">
        <w:t xml:space="preserve"> </w:t>
      </w:r>
      <w:r>
        <w:t>the</w:t>
      </w:r>
      <w:r w:rsidR="00E87776">
        <w:t xml:space="preserve"> </w:t>
      </w:r>
      <w:r>
        <w:t>Church</w:t>
      </w:r>
      <w:r w:rsidR="00E87776">
        <w:t xml:space="preserve"> </w:t>
      </w:r>
      <w:r>
        <w:t>and</w:t>
      </w:r>
      <w:r w:rsidR="00E87776">
        <w:t xml:space="preserve"> </w:t>
      </w:r>
      <w:r>
        <w:t>that</w:t>
      </w:r>
      <w:r w:rsidR="00E87776">
        <w:t xml:space="preserve"> </w:t>
      </w:r>
      <w:r>
        <w:t>of</w:t>
      </w:r>
      <w:r w:rsidR="00E87776">
        <w:t xml:space="preserve"> </w:t>
      </w:r>
      <w:r>
        <w:t>a</w:t>
      </w:r>
      <w:r w:rsidR="00E87776">
        <w:t xml:space="preserve"> </w:t>
      </w:r>
      <w:r>
        <w:t>soul</w:t>
      </w:r>
      <w:r w:rsidR="00E87776">
        <w:t xml:space="preserve"> </w:t>
      </w:r>
      <w:r>
        <w:t>in</w:t>
      </w:r>
      <w:r w:rsidR="00E87776">
        <w:t xml:space="preserve"> </w:t>
      </w:r>
      <w:r>
        <w:t>the</w:t>
      </w:r>
      <w:r w:rsidR="00E87776">
        <w:t xml:space="preserve"> </w:t>
      </w:r>
      <w:r>
        <w:t>state</w:t>
      </w:r>
      <w:r w:rsidR="00E87776">
        <w:t xml:space="preserve"> </w:t>
      </w:r>
      <w:r>
        <w:t>of</w:t>
      </w:r>
      <w:r w:rsidR="00E87776">
        <w:t xml:space="preserve"> </w:t>
      </w:r>
      <w:r>
        <w:t>grace,</w:t>
      </w:r>
      <w:r w:rsidR="00E87776">
        <w:t xml:space="preserve"> </w:t>
      </w:r>
      <w:r>
        <w:t>says</w:t>
      </w:r>
      <w:r w:rsidR="00E87776">
        <w:t xml:space="preserve"> </w:t>
      </w:r>
      <w:r>
        <w:t>that</w:t>
      </w:r>
      <w:r w:rsidR="00E87776">
        <w:t xml:space="preserve"> </w:t>
      </w:r>
      <w:r>
        <w:t>all</w:t>
      </w:r>
      <w:r w:rsidR="00E87776">
        <w:t xml:space="preserve"> </w:t>
      </w:r>
      <w:r>
        <w:t>her</w:t>
      </w:r>
      <w:r w:rsidR="00E87776">
        <w:t xml:space="preserve"> </w:t>
      </w:r>
      <w:r>
        <w:t>glory</w:t>
      </w:r>
      <w:r w:rsidR="00E87776">
        <w:t xml:space="preserve"> </w:t>
      </w:r>
      <w:r>
        <w:t>is</w:t>
      </w:r>
      <w:r w:rsidR="00E87776">
        <w:t xml:space="preserve"> </w:t>
      </w:r>
      <w:r>
        <w:t>within</w:t>
      </w:r>
      <w:r w:rsidR="00E87776">
        <w:t xml:space="preserve"> </w:t>
      </w:r>
      <w:r>
        <w:t>in</w:t>
      </w:r>
      <w:r w:rsidR="00E87776">
        <w:t xml:space="preserve"> </w:t>
      </w:r>
      <w:r>
        <w:t>golden</w:t>
      </w:r>
      <w:r w:rsidR="00E87776">
        <w:t xml:space="preserve"> </w:t>
      </w:r>
      <w:r>
        <w:t>borders,</w:t>
      </w:r>
      <w:r w:rsidR="00E87776">
        <w:t xml:space="preserve"> </w:t>
      </w:r>
      <w:r>
        <w:t>clothed</w:t>
      </w:r>
      <w:r w:rsidR="00E87776">
        <w:t xml:space="preserve"> </w:t>
      </w:r>
      <w:r w:rsidR="00275ED6">
        <w:t>roundabout</w:t>
      </w:r>
      <w:r w:rsidR="00E87776">
        <w:t xml:space="preserve"> </w:t>
      </w:r>
      <w:r>
        <w:t>with</w:t>
      </w:r>
      <w:r w:rsidR="00E87776">
        <w:t xml:space="preserve"> </w:t>
      </w:r>
      <w:r>
        <w:t>variety.</w:t>
      </w:r>
      <w:r w:rsidR="00275ED6">
        <w:rPr>
          <w:rStyle w:val="FootnoteReference"/>
        </w:rPr>
        <w:footnoteReference w:id="610"/>
      </w:r>
      <w:r w:rsidR="00E87776">
        <w:t xml:space="preserve"> </w:t>
      </w:r>
      <w:r>
        <w:t>And</w:t>
      </w:r>
      <w:r w:rsidR="00E87776">
        <w:t xml:space="preserve"> </w:t>
      </w:r>
      <w:r>
        <w:t>the</w:t>
      </w:r>
      <w:r w:rsidR="00E87776">
        <w:t xml:space="preserve"> </w:t>
      </w:r>
      <w:r>
        <w:t>great</w:t>
      </w:r>
      <w:r w:rsidR="00E87776">
        <w:t xml:space="preserve"> </w:t>
      </w:r>
      <w:r>
        <w:t>Apostle,</w:t>
      </w:r>
      <w:r w:rsidR="00E87776">
        <w:t xml:space="preserve"> </w:t>
      </w:r>
      <w:r>
        <w:t>writing</w:t>
      </w:r>
      <w:r w:rsidR="00E87776">
        <w:t xml:space="preserve"> </w:t>
      </w:r>
      <w:r>
        <w:t>to</w:t>
      </w:r>
      <w:r w:rsidR="00E87776">
        <w:t xml:space="preserve"> </w:t>
      </w:r>
      <w:r>
        <w:t>Timothy,</w:t>
      </w:r>
      <w:r w:rsidR="00E87776">
        <w:t xml:space="preserve"> </w:t>
      </w:r>
      <w:r>
        <w:t>says:</w:t>
      </w:r>
      <w:r w:rsidR="00E87776">
        <w:t xml:space="preserve"> </w:t>
      </w:r>
      <w:r w:rsidR="00275ED6">
        <w:t>“</w:t>
      </w:r>
      <w:r>
        <w:t>Exercise</w:t>
      </w:r>
      <w:r w:rsidR="00E87776">
        <w:t xml:space="preserve"> </w:t>
      </w:r>
      <w:r w:rsidR="004D1677">
        <w:t>yourself</w:t>
      </w:r>
      <w:r w:rsidR="00E87776">
        <w:t xml:space="preserve"> </w:t>
      </w:r>
      <w:r w:rsidR="00737D89">
        <w:t>to</w:t>
      </w:r>
      <w:r w:rsidR="00E87776">
        <w:t xml:space="preserve"> </w:t>
      </w:r>
      <w:r>
        <w:t>godliness,</w:t>
      </w:r>
      <w:r w:rsidR="00E87776">
        <w:t xml:space="preserve"> </w:t>
      </w:r>
      <w:r>
        <w:t>for</w:t>
      </w:r>
      <w:r w:rsidR="00E87776">
        <w:t xml:space="preserve"> </w:t>
      </w:r>
      <w:r>
        <w:t>bodily</w:t>
      </w:r>
      <w:r w:rsidR="00E87776">
        <w:t xml:space="preserve"> </w:t>
      </w:r>
      <w:r>
        <w:t>exercise</w:t>
      </w:r>
      <w:r w:rsidR="00E87776">
        <w:t xml:space="preserve"> </w:t>
      </w:r>
      <w:r>
        <w:t>is</w:t>
      </w:r>
      <w:r w:rsidR="00E87776">
        <w:t xml:space="preserve"> </w:t>
      </w:r>
      <w:r>
        <w:t>profitable</w:t>
      </w:r>
      <w:r w:rsidR="00E87776">
        <w:t xml:space="preserve"> </w:t>
      </w:r>
      <w:r>
        <w:t>to</w:t>
      </w:r>
      <w:r w:rsidR="00E87776">
        <w:t xml:space="preserve"> </w:t>
      </w:r>
      <w:r>
        <w:t>little;</w:t>
      </w:r>
      <w:r w:rsidR="00E87776">
        <w:t xml:space="preserve"> </w:t>
      </w:r>
      <w:r>
        <w:t>but</w:t>
      </w:r>
      <w:r w:rsidR="00E87776">
        <w:t xml:space="preserve"> </w:t>
      </w:r>
      <w:r>
        <w:t>godliness</w:t>
      </w:r>
      <w:r w:rsidR="00E87776">
        <w:t xml:space="preserve"> </w:t>
      </w:r>
      <w:r>
        <w:t>is</w:t>
      </w:r>
      <w:r w:rsidR="00E87776">
        <w:t xml:space="preserve"> </w:t>
      </w:r>
      <w:r>
        <w:t>profitable</w:t>
      </w:r>
      <w:r w:rsidR="00E87776">
        <w:t xml:space="preserve"> </w:t>
      </w:r>
      <w:r>
        <w:t>to</w:t>
      </w:r>
      <w:r w:rsidR="00E87776">
        <w:t xml:space="preserve"> </w:t>
      </w:r>
      <w:r>
        <w:t>all</w:t>
      </w:r>
      <w:r w:rsidR="00E87776">
        <w:t xml:space="preserve"> </w:t>
      </w:r>
      <w:r>
        <w:t>things,</w:t>
      </w:r>
      <w:r w:rsidR="00E87776">
        <w:t xml:space="preserve"> </w:t>
      </w:r>
      <w:r>
        <w:t>having</w:t>
      </w:r>
      <w:r w:rsidR="00E87776">
        <w:t xml:space="preserve"> </w:t>
      </w:r>
      <w:r>
        <w:t>promise</w:t>
      </w:r>
      <w:r w:rsidR="00E87776">
        <w:t xml:space="preserve"> </w:t>
      </w:r>
      <w:r>
        <w:t>of</w:t>
      </w:r>
      <w:r w:rsidR="00E87776">
        <w:t xml:space="preserve"> </w:t>
      </w:r>
      <w:r>
        <w:t>the</w:t>
      </w:r>
      <w:r w:rsidR="00E87776">
        <w:t xml:space="preserve"> </w:t>
      </w:r>
      <w:r>
        <w:t>life</w:t>
      </w:r>
      <w:r w:rsidR="00E87776">
        <w:t xml:space="preserve"> </w:t>
      </w:r>
      <w:r>
        <w:t>that</w:t>
      </w:r>
      <w:r w:rsidR="00E87776">
        <w:t xml:space="preserve"> </w:t>
      </w:r>
      <w:r>
        <w:t>now</w:t>
      </w:r>
      <w:r w:rsidR="00E87776">
        <w:t xml:space="preserve"> </w:t>
      </w:r>
      <w:r>
        <w:t>is,</w:t>
      </w:r>
      <w:r w:rsidR="00E87776">
        <w:t xml:space="preserve"> </w:t>
      </w:r>
      <w:r>
        <w:t>and</w:t>
      </w:r>
      <w:r w:rsidR="00E87776">
        <w:t xml:space="preserve"> </w:t>
      </w:r>
      <w:r>
        <w:t>of</w:t>
      </w:r>
      <w:r w:rsidR="00E87776">
        <w:t xml:space="preserve"> </w:t>
      </w:r>
      <w:r>
        <w:t>that</w:t>
      </w:r>
      <w:r w:rsidR="00E87776">
        <w:t xml:space="preserve"> </w:t>
      </w:r>
      <w:r>
        <w:t>which</w:t>
      </w:r>
      <w:r w:rsidR="00E87776">
        <w:t xml:space="preserve"> </w:t>
      </w:r>
      <w:r>
        <w:t>is</w:t>
      </w:r>
      <w:r w:rsidR="00E87776">
        <w:t xml:space="preserve"> </w:t>
      </w:r>
      <w:r>
        <w:t>to</w:t>
      </w:r>
      <w:r w:rsidR="00E87776">
        <w:t xml:space="preserve"> </w:t>
      </w:r>
      <w:r>
        <w:t>come.</w:t>
      </w:r>
      <w:r w:rsidR="00275ED6">
        <w:t>”</w:t>
      </w:r>
      <w:r w:rsidR="00275ED6">
        <w:rPr>
          <w:rStyle w:val="FootnoteReference"/>
        </w:rPr>
        <w:footnoteReference w:id="611"/>
      </w:r>
      <w:r w:rsidR="00E87776">
        <w:t xml:space="preserve"> </w:t>
      </w:r>
      <w:r>
        <w:t>According</w:t>
      </w:r>
      <w:r w:rsidR="00E87776">
        <w:t xml:space="preserve"> </w:t>
      </w:r>
      <w:r>
        <w:t>to</w:t>
      </w:r>
      <w:r w:rsidR="00E87776">
        <w:t xml:space="preserve"> </w:t>
      </w:r>
      <w:r>
        <w:t>St.</w:t>
      </w:r>
      <w:r w:rsidR="00E87776">
        <w:t xml:space="preserve"> </w:t>
      </w:r>
      <w:r>
        <w:t>Thomas,</w:t>
      </w:r>
      <w:r w:rsidR="00E87776">
        <w:t xml:space="preserve"> </w:t>
      </w:r>
      <w:r>
        <w:t>godliness</w:t>
      </w:r>
      <w:r w:rsidR="00E87776">
        <w:t xml:space="preserve"> </w:t>
      </w:r>
      <w:r>
        <w:t>here</w:t>
      </w:r>
      <w:r w:rsidR="00E87776">
        <w:t xml:space="preserve"> </w:t>
      </w:r>
      <w:r>
        <w:t>signifies</w:t>
      </w:r>
      <w:r w:rsidR="00E87776">
        <w:t xml:space="preserve"> </w:t>
      </w:r>
      <w:r>
        <w:t>the</w:t>
      </w:r>
      <w:r w:rsidR="00E87776">
        <w:t xml:space="preserve"> </w:t>
      </w:r>
      <w:r>
        <w:t>worship</w:t>
      </w:r>
      <w:r w:rsidR="00E87776">
        <w:t xml:space="preserve"> </w:t>
      </w:r>
      <w:r>
        <w:t>of</w:t>
      </w:r>
      <w:r w:rsidR="00E87776">
        <w:t xml:space="preserve"> </w:t>
      </w:r>
      <w:r>
        <w:t>God</w:t>
      </w:r>
      <w:r w:rsidR="00E87776">
        <w:t xml:space="preserve"> </w:t>
      </w:r>
      <w:r>
        <w:t>and</w:t>
      </w:r>
      <w:r w:rsidR="00E87776">
        <w:t xml:space="preserve"> </w:t>
      </w:r>
      <w:r>
        <w:t>charity</w:t>
      </w:r>
      <w:r w:rsidR="00E87776">
        <w:t xml:space="preserve"> </w:t>
      </w:r>
      <w:r>
        <w:t>to</w:t>
      </w:r>
      <w:r w:rsidR="00E87776">
        <w:t xml:space="preserve"> </w:t>
      </w:r>
      <w:r>
        <w:t>our</w:t>
      </w:r>
      <w:r w:rsidR="00E87776">
        <w:t xml:space="preserve"> </w:t>
      </w:r>
      <w:r>
        <w:t>neighbor,</w:t>
      </w:r>
      <w:r w:rsidR="00E87776">
        <w:t xml:space="preserve"> </w:t>
      </w:r>
      <w:r>
        <w:t>while</w:t>
      </w:r>
      <w:r w:rsidR="00E87776">
        <w:t xml:space="preserve"> </w:t>
      </w:r>
      <w:r>
        <w:t>bodily</w:t>
      </w:r>
      <w:r w:rsidR="00E87776">
        <w:t xml:space="preserve"> </w:t>
      </w:r>
      <w:r>
        <w:t>exercise</w:t>
      </w:r>
      <w:r w:rsidR="00E87776">
        <w:t xml:space="preserve"> </w:t>
      </w:r>
      <w:r>
        <w:t>means</w:t>
      </w:r>
      <w:r w:rsidR="00E87776">
        <w:t xml:space="preserve"> </w:t>
      </w:r>
      <w:r>
        <w:t>fasting</w:t>
      </w:r>
      <w:r w:rsidR="00E87776">
        <w:t xml:space="preserve"> </w:t>
      </w:r>
      <w:r>
        <w:t>and</w:t>
      </w:r>
      <w:r w:rsidR="00E87776">
        <w:t xml:space="preserve"> </w:t>
      </w:r>
      <w:r>
        <w:t>other</w:t>
      </w:r>
      <w:r w:rsidR="00E87776">
        <w:t xml:space="preserve"> </w:t>
      </w:r>
      <w:r>
        <w:t>austerities.</w:t>
      </w:r>
      <w:r w:rsidR="00E87776">
        <w:t xml:space="preserve"> </w:t>
      </w:r>
    </w:p>
    <w:p w14:paraId="1A39782C" w14:textId="21FA2B8D" w:rsidR="003207C2" w:rsidRDefault="00055323" w:rsidP="00B01E47">
      <w:pPr>
        <w:jc w:val="both"/>
      </w:pPr>
      <w:r>
        <w:t>This</w:t>
      </w:r>
      <w:r w:rsidR="00E87776">
        <w:t xml:space="preserve"> </w:t>
      </w:r>
      <w:r>
        <w:t>is</w:t>
      </w:r>
      <w:r w:rsidR="00E87776">
        <w:t xml:space="preserve"> </w:t>
      </w:r>
      <w:r>
        <w:t>a</w:t>
      </w:r>
      <w:r w:rsidR="00E87776">
        <w:t xml:space="preserve"> </w:t>
      </w:r>
      <w:r>
        <w:t>truth</w:t>
      </w:r>
      <w:r w:rsidR="00E87776">
        <w:t xml:space="preserve"> </w:t>
      </w:r>
      <w:r>
        <w:t>of</w:t>
      </w:r>
      <w:r w:rsidR="00E87776">
        <w:t xml:space="preserve"> </w:t>
      </w:r>
      <w:r>
        <w:t>which</w:t>
      </w:r>
      <w:r w:rsidR="00E87776">
        <w:t xml:space="preserve"> </w:t>
      </w:r>
      <w:r>
        <w:t>even</w:t>
      </w:r>
      <w:r w:rsidR="00E87776">
        <w:t xml:space="preserve"> </w:t>
      </w:r>
      <w:r>
        <w:t>the</w:t>
      </w:r>
      <w:r w:rsidR="00E87776">
        <w:t xml:space="preserve"> </w:t>
      </w:r>
      <w:r>
        <w:t>pagan</w:t>
      </w:r>
      <w:r w:rsidR="00E87776">
        <w:t xml:space="preserve"> </w:t>
      </w:r>
      <w:r>
        <w:t>philosophers</w:t>
      </w:r>
      <w:r w:rsidR="00E87776">
        <w:t xml:space="preserve"> </w:t>
      </w:r>
      <w:r>
        <w:t>were</w:t>
      </w:r>
      <w:r w:rsidR="00E87776">
        <w:t xml:space="preserve"> </w:t>
      </w:r>
      <w:r>
        <w:t>not</w:t>
      </w:r>
      <w:r w:rsidR="00E87776">
        <w:t xml:space="preserve"> </w:t>
      </w:r>
      <w:r>
        <w:t>ignorant.</w:t>
      </w:r>
      <w:r w:rsidR="00E87776">
        <w:t xml:space="preserve"> </w:t>
      </w:r>
      <w:r>
        <w:t>Aristotle</w:t>
      </w:r>
      <w:r w:rsidR="00E87776">
        <w:t xml:space="preserve"> </w:t>
      </w:r>
      <w:r>
        <w:t>has</w:t>
      </w:r>
      <w:r w:rsidR="00E87776">
        <w:t xml:space="preserve"> </w:t>
      </w:r>
      <w:r>
        <w:t>written</w:t>
      </w:r>
      <w:r w:rsidR="00E87776">
        <w:t xml:space="preserve"> </w:t>
      </w:r>
      <w:r>
        <w:t>very</w:t>
      </w:r>
      <w:r w:rsidR="00E87776">
        <w:t xml:space="preserve"> </w:t>
      </w:r>
      <w:r>
        <w:t>little</w:t>
      </w:r>
      <w:r w:rsidR="00E87776">
        <w:t xml:space="preserve"> </w:t>
      </w:r>
      <w:r>
        <w:t>of</w:t>
      </w:r>
      <w:r w:rsidR="00E87776">
        <w:t xml:space="preserve"> </w:t>
      </w:r>
      <w:r>
        <w:t>God,</w:t>
      </w:r>
      <w:r w:rsidR="00E87776">
        <w:t xml:space="preserve"> </w:t>
      </w:r>
      <w:r>
        <w:t>yet</w:t>
      </w:r>
      <w:r w:rsidR="00E87776">
        <w:t xml:space="preserve"> </w:t>
      </w:r>
      <w:r>
        <w:t>in</w:t>
      </w:r>
      <w:r w:rsidR="00E87776">
        <w:t xml:space="preserve"> </w:t>
      </w:r>
      <w:r>
        <w:t>one</w:t>
      </w:r>
      <w:r w:rsidR="00E87776">
        <w:t xml:space="preserve"> </w:t>
      </w:r>
      <w:r>
        <w:t>of</w:t>
      </w:r>
      <w:r w:rsidR="00E87776">
        <w:t xml:space="preserve"> </w:t>
      </w:r>
      <w:r>
        <w:t>his</w:t>
      </w:r>
      <w:r w:rsidR="00E87776">
        <w:t xml:space="preserve"> </w:t>
      </w:r>
      <w:r>
        <w:t>works</w:t>
      </w:r>
      <w:r w:rsidR="00E87776">
        <w:t xml:space="preserve"> </w:t>
      </w:r>
      <w:r>
        <w:t>he</w:t>
      </w:r>
      <w:r w:rsidR="00E87776">
        <w:t xml:space="preserve"> </w:t>
      </w:r>
      <w:r>
        <w:t>expresses</w:t>
      </w:r>
      <w:r w:rsidR="00E87776">
        <w:t xml:space="preserve"> </w:t>
      </w:r>
      <w:r>
        <w:t>himself</w:t>
      </w:r>
      <w:r w:rsidR="00E87776">
        <w:t xml:space="preserve"> </w:t>
      </w:r>
      <w:r>
        <w:t>thus:</w:t>
      </w:r>
      <w:r w:rsidR="00E87776">
        <w:t xml:space="preserve"> </w:t>
      </w:r>
      <w:r w:rsidR="003207C2">
        <w:t>“</w:t>
      </w:r>
      <w:r>
        <w:t>If</w:t>
      </w:r>
      <w:r w:rsidR="00E87776">
        <w:t xml:space="preserve"> </w:t>
      </w:r>
      <w:r>
        <w:t>the</w:t>
      </w:r>
      <w:r w:rsidR="00E87776">
        <w:t xml:space="preserve"> </w:t>
      </w:r>
      <w:r>
        <w:t>gods</w:t>
      </w:r>
      <w:r w:rsidR="00E87776">
        <w:t xml:space="preserve"> </w:t>
      </w:r>
      <w:r>
        <w:t>take</w:t>
      </w:r>
      <w:r w:rsidR="00E87776">
        <w:t xml:space="preserve"> </w:t>
      </w:r>
      <w:r>
        <w:t>any</w:t>
      </w:r>
      <w:r w:rsidR="00E87776">
        <w:t xml:space="preserve"> </w:t>
      </w:r>
      <w:r>
        <w:t>interest</w:t>
      </w:r>
      <w:r w:rsidR="00E87776">
        <w:t xml:space="preserve"> </w:t>
      </w:r>
      <w:r>
        <w:t>in</w:t>
      </w:r>
      <w:r w:rsidR="00E87776">
        <w:t xml:space="preserve"> </w:t>
      </w:r>
      <w:r>
        <w:t>human</w:t>
      </w:r>
      <w:r w:rsidR="00E87776">
        <w:t xml:space="preserve"> </w:t>
      </w:r>
      <w:r>
        <w:t>things,</w:t>
      </w:r>
      <w:r w:rsidR="00E87776">
        <w:t xml:space="preserve"> </w:t>
      </w:r>
      <w:r>
        <w:t>as</w:t>
      </w:r>
      <w:r w:rsidR="00E87776">
        <w:t xml:space="preserve"> </w:t>
      </w:r>
      <w:r>
        <w:t>we</w:t>
      </w:r>
      <w:r w:rsidR="00E87776">
        <w:t xml:space="preserve"> </w:t>
      </w:r>
      <w:r>
        <w:t>have</w:t>
      </w:r>
      <w:r w:rsidR="00E87776">
        <w:t xml:space="preserve"> </w:t>
      </w:r>
      <w:r>
        <w:t>reason</w:t>
      </w:r>
      <w:r w:rsidR="00E87776">
        <w:t xml:space="preserve"> </w:t>
      </w:r>
      <w:r>
        <w:t>to</w:t>
      </w:r>
      <w:r w:rsidR="00E87776">
        <w:t xml:space="preserve"> </w:t>
      </w:r>
      <w:r>
        <w:t>believe</w:t>
      </w:r>
      <w:r w:rsidR="00E87776">
        <w:t xml:space="preserve"> </w:t>
      </w:r>
      <w:r>
        <w:t>they</w:t>
      </w:r>
      <w:r w:rsidR="00E87776">
        <w:t xml:space="preserve"> </w:t>
      </w:r>
      <w:r>
        <w:t>do,</w:t>
      </w:r>
      <w:r w:rsidR="00E87776">
        <w:t xml:space="preserve"> </w:t>
      </w:r>
      <w:r>
        <w:t>there</w:t>
      </w:r>
      <w:r w:rsidR="00E87776">
        <w:t xml:space="preserve"> </w:t>
      </w:r>
      <w:r>
        <w:t>is</w:t>
      </w:r>
      <w:r w:rsidR="00E87776">
        <w:t xml:space="preserve"> </w:t>
      </w:r>
      <w:r>
        <w:t>no</w:t>
      </w:r>
      <w:r w:rsidR="00E87776">
        <w:t xml:space="preserve"> </w:t>
      </w:r>
      <w:r>
        <w:t>doubt</w:t>
      </w:r>
      <w:r w:rsidR="00E87776">
        <w:t xml:space="preserve"> </w:t>
      </w:r>
      <w:r>
        <w:t>that</w:t>
      </w:r>
      <w:r w:rsidR="00E87776">
        <w:t xml:space="preserve"> </w:t>
      </w:r>
      <w:r>
        <w:t>they</w:t>
      </w:r>
      <w:r w:rsidR="00E87776">
        <w:t xml:space="preserve"> </w:t>
      </w:r>
      <w:r>
        <w:t>take</w:t>
      </w:r>
      <w:r w:rsidR="00E87776">
        <w:t xml:space="preserve"> </w:t>
      </w:r>
      <w:r>
        <w:t>most</w:t>
      </w:r>
      <w:r w:rsidR="00E87776">
        <w:t xml:space="preserve"> </w:t>
      </w:r>
      <w:r>
        <w:t>pleasure</w:t>
      </w:r>
      <w:r w:rsidR="00E87776">
        <w:t xml:space="preserve"> </w:t>
      </w:r>
      <w:r>
        <w:t>in</w:t>
      </w:r>
      <w:r w:rsidR="00E87776">
        <w:t xml:space="preserve"> </w:t>
      </w:r>
      <w:r>
        <w:t>what</w:t>
      </w:r>
      <w:r w:rsidR="00E87776">
        <w:t xml:space="preserve"> </w:t>
      </w:r>
      <w:r>
        <w:t>bears</w:t>
      </w:r>
      <w:r w:rsidR="00E87776">
        <w:t xml:space="preserve"> </w:t>
      </w:r>
      <w:r>
        <w:t>most</w:t>
      </w:r>
      <w:r w:rsidR="00E87776">
        <w:t xml:space="preserve"> </w:t>
      </w:r>
      <w:r>
        <w:t>resemblance</w:t>
      </w:r>
      <w:r w:rsidR="00E87776">
        <w:t xml:space="preserve"> </w:t>
      </w:r>
      <w:r>
        <w:t>to</w:t>
      </w:r>
      <w:r w:rsidR="00E87776">
        <w:t xml:space="preserve"> </w:t>
      </w:r>
      <w:r>
        <w:t>themselves</w:t>
      </w:r>
      <w:r w:rsidR="003207C2">
        <w:t>-</w:t>
      </w:r>
      <w:r>
        <w:t>that</w:t>
      </w:r>
      <w:r w:rsidR="00E87776">
        <w:t xml:space="preserve"> </w:t>
      </w:r>
      <w:r>
        <w:t>is,</w:t>
      </w:r>
      <w:r w:rsidR="00E87776">
        <w:t xml:space="preserve"> </w:t>
      </w:r>
      <w:r>
        <w:t>in</w:t>
      </w:r>
      <w:r w:rsidR="00E87776">
        <w:t xml:space="preserve"> </w:t>
      </w:r>
      <w:r>
        <w:t>man</w:t>
      </w:r>
      <w:r w:rsidR="003207C2">
        <w:t>’</w:t>
      </w:r>
      <w:r>
        <w:t>s</w:t>
      </w:r>
      <w:r w:rsidR="00E87776">
        <w:t xml:space="preserve"> </w:t>
      </w:r>
      <w:r>
        <w:t>spirit</w:t>
      </w:r>
      <w:r w:rsidR="00E87776">
        <w:t xml:space="preserve"> </w:t>
      </w:r>
      <w:r>
        <w:t>or</w:t>
      </w:r>
      <w:r w:rsidR="00E87776">
        <w:t xml:space="preserve"> </w:t>
      </w:r>
      <w:r>
        <w:t>mind;</w:t>
      </w:r>
      <w:r w:rsidR="00E87776">
        <w:t xml:space="preserve"> </w:t>
      </w:r>
      <w:r>
        <w:t>hence</w:t>
      </w:r>
      <w:r w:rsidR="00E87776">
        <w:t xml:space="preserve"> </w:t>
      </w:r>
      <w:r>
        <w:t>they</w:t>
      </w:r>
      <w:r w:rsidR="00E87776">
        <w:t xml:space="preserve"> </w:t>
      </w:r>
      <w:r>
        <w:t>who</w:t>
      </w:r>
      <w:r w:rsidR="00E87776">
        <w:t xml:space="preserve"> </w:t>
      </w:r>
      <w:r>
        <w:t>adorn</w:t>
      </w:r>
      <w:r w:rsidR="00E87776">
        <w:t xml:space="preserve"> </w:t>
      </w:r>
      <w:r>
        <w:t>their</w:t>
      </w:r>
      <w:r w:rsidR="00E87776">
        <w:t xml:space="preserve"> </w:t>
      </w:r>
      <w:r>
        <w:t>minds</w:t>
      </w:r>
      <w:r w:rsidR="00E87776">
        <w:t xml:space="preserve"> </w:t>
      </w:r>
      <w:r>
        <w:t>with</w:t>
      </w:r>
      <w:r w:rsidR="00E87776">
        <w:t xml:space="preserve"> </w:t>
      </w:r>
      <w:r>
        <w:t>a</w:t>
      </w:r>
      <w:r w:rsidR="00E87776">
        <w:t xml:space="preserve"> </w:t>
      </w:r>
      <w:r>
        <w:t>knowledge</w:t>
      </w:r>
      <w:r w:rsidR="00E87776">
        <w:t xml:space="preserve"> </w:t>
      </w:r>
      <w:r>
        <w:t>of</w:t>
      </w:r>
      <w:r w:rsidR="00E87776">
        <w:t xml:space="preserve"> </w:t>
      </w:r>
      <w:r>
        <w:t>truth,</w:t>
      </w:r>
      <w:r w:rsidR="00E87776">
        <w:t xml:space="preserve"> </w:t>
      </w:r>
      <w:r>
        <w:t>and</w:t>
      </w:r>
      <w:r w:rsidR="00E87776">
        <w:t xml:space="preserve"> </w:t>
      </w:r>
      <w:r>
        <w:t>their</w:t>
      </w:r>
      <w:r w:rsidR="00E87776">
        <w:t xml:space="preserve"> </w:t>
      </w:r>
      <w:r>
        <w:t>souls</w:t>
      </w:r>
      <w:r w:rsidR="00E87776">
        <w:t xml:space="preserve"> </w:t>
      </w:r>
      <w:r>
        <w:t>with</w:t>
      </w:r>
      <w:r w:rsidR="00E87776">
        <w:t xml:space="preserve"> </w:t>
      </w:r>
      <w:r>
        <w:t>the</w:t>
      </w:r>
      <w:r w:rsidR="00E87776">
        <w:t xml:space="preserve"> </w:t>
      </w:r>
      <w:r>
        <w:t>beauty</w:t>
      </w:r>
      <w:r w:rsidR="00E87776">
        <w:t xml:space="preserve"> </w:t>
      </w:r>
      <w:r>
        <w:t>and</w:t>
      </w:r>
      <w:r w:rsidR="00E87776">
        <w:t xml:space="preserve"> </w:t>
      </w:r>
      <w:r>
        <w:t>harmony</w:t>
      </w:r>
      <w:r w:rsidR="00E87776">
        <w:t xml:space="preserve"> </w:t>
      </w:r>
      <w:r>
        <w:t>of</w:t>
      </w:r>
      <w:r w:rsidR="00E87776">
        <w:t xml:space="preserve"> </w:t>
      </w:r>
      <w:r>
        <w:t>virtue,</w:t>
      </w:r>
      <w:r w:rsidR="00E87776">
        <w:t xml:space="preserve"> </w:t>
      </w:r>
      <w:r>
        <w:t>must</w:t>
      </w:r>
      <w:r w:rsidR="00E87776">
        <w:t xml:space="preserve"> </w:t>
      </w:r>
      <w:r>
        <w:t>be</w:t>
      </w:r>
      <w:r w:rsidR="00E87776">
        <w:t xml:space="preserve"> </w:t>
      </w:r>
      <w:r>
        <w:t>most</w:t>
      </w:r>
      <w:r w:rsidR="00E87776">
        <w:t xml:space="preserve"> </w:t>
      </w:r>
      <w:r>
        <w:t>pleasing</w:t>
      </w:r>
      <w:r w:rsidR="00E87776">
        <w:t xml:space="preserve"> </w:t>
      </w:r>
      <w:r>
        <w:t>to</w:t>
      </w:r>
      <w:r w:rsidR="00E87776">
        <w:t xml:space="preserve"> </w:t>
      </w:r>
      <w:r>
        <w:t>them.</w:t>
      </w:r>
      <w:r w:rsidR="003207C2">
        <w:t>”</w:t>
      </w:r>
      <w:r w:rsidR="00E87776">
        <w:t xml:space="preserve"> </w:t>
      </w:r>
      <w:r>
        <w:t>The</w:t>
      </w:r>
      <w:r w:rsidR="00E87776">
        <w:t xml:space="preserve"> </w:t>
      </w:r>
      <w:r>
        <w:t>celebrated</w:t>
      </w:r>
      <w:r w:rsidR="00E87776">
        <w:t xml:space="preserve"> </w:t>
      </w:r>
      <w:r>
        <w:t>physician</w:t>
      </w:r>
      <w:r w:rsidR="00E87776">
        <w:t xml:space="preserve"> </w:t>
      </w:r>
      <w:r>
        <w:t>Galen</w:t>
      </w:r>
      <w:r w:rsidR="00E87776">
        <w:t xml:space="preserve"> </w:t>
      </w:r>
      <w:r>
        <w:t>expresses</w:t>
      </w:r>
      <w:r w:rsidR="00E87776">
        <w:t xml:space="preserve"> </w:t>
      </w:r>
      <w:r>
        <w:t>the</w:t>
      </w:r>
      <w:r w:rsidR="00E87776">
        <w:t xml:space="preserve"> </w:t>
      </w:r>
      <w:r>
        <w:t>same</w:t>
      </w:r>
      <w:r w:rsidR="00E87776">
        <w:t xml:space="preserve"> </w:t>
      </w:r>
      <w:r>
        <w:t>thought.</w:t>
      </w:r>
      <w:r w:rsidR="00E87776">
        <w:t xml:space="preserve"> </w:t>
      </w:r>
      <w:r>
        <w:t>Writing</w:t>
      </w:r>
      <w:r w:rsidR="00E87776">
        <w:t xml:space="preserve"> </w:t>
      </w:r>
      <w:r>
        <w:t>upon</w:t>
      </w:r>
      <w:r w:rsidR="00E87776">
        <w:t xml:space="preserve"> </w:t>
      </w:r>
      <w:r>
        <w:t>the</w:t>
      </w:r>
      <w:r w:rsidR="00E87776">
        <w:t xml:space="preserve"> </w:t>
      </w:r>
      <w:r>
        <w:t>structure</w:t>
      </w:r>
      <w:r w:rsidR="00E87776">
        <w:t xml:space="preserve"> </w:t>
      </w:r>
      <w:r>
        <w:t>of</w:t>
      </w:r>
      <w:r w:rsidR="00E87776">
        <w:t xml:space="preserve"> </w:t>
      </w:r>
      <w:r>
        <w:t>the</w:t>
      </w:r>
      <w:r w:rsidR="00E87776">
        <w:t xml:space="preserve"> </w:t>
      </w:r>
      <w:r>
        <w:t>human</w:t>
      </w:r>
      <w:r w:rsidR="00E87776">
        <w:t xml:space="preserve"> </w:t>
      </w:r>
      <w:r>
        <w:t>frame,</w:t>
      </w:r>
      <w:r w:rsidR="00E87776">
        <w:t xml:space="preserve"> </w:t>
      </w:r>
      <w:r>
        <w:t>and</w:t>
      </w:r>
      <w:r w:rsidR="00E87776">
        <w:t xml:space="preserve"> </w:t>
      </w:r>
      <w:r>
        <w:t>the</w:t>
      </w:r>
      <w:r w:rsidR="00E87776">
        <w:t xml:space="preserve"> </w:t>
      </w:r>
      <w:r>
        <w:t>different</w:t>
      </w:r>
      <w:r w:rsidR="00E87776">
        <w:t xml:space="preserve"> </w:t>
      </w:r>
      <w:r>
        <w:t>relations</w:t>
      </w:r>
      <w:r w:rsidR="00E87776">
        <w:t xml:space="preserve"> </w:t>
      </w:r>
      <w:r>
        <w:t>and</w:t>
      </w:r>
      <w:r w:rsidR="00E87776">
        <w:t xml:space="preserve"> </w:t>
      </w:r>
      <w:r>
        <w:t>functions</w:t>
      </w:r>
      <w:r w:rsidR="00E87776">
        <w:t xml:space="preserve"> </w:t>
      </w:r>
      <w:r>
        <w:t>of</w:t>
      </w:r>
      <w:r w:rsidR="00E87776">
        <w:t xml:space="preserve"> </w:t>
      </w:r>
      <w:r>
        <w:t>its</w:t>
      </w:r>
      <w:r w:rsidR="00E87776">
        <w:t xml:space="preserve"> </w:t>
      </w:r>
      <w:r>
        <w:t>various</w:t>
      </w:r>
      <w:r w:rsidR="00E87776">
        <w:t xml:space="preserve"> </w:t>
      </w:r>
      <w:r>
        <w:t>parts,</w:t>
      </w:r>
      <w:r w:rsidR="00E87776">
        <w:t xml:space="preserve"> </w:t>
      </w:r>
      <w:r>
        <w:t>in</w:t>
      </w:r>
      <w:r w:rsidR="00E87776">
        <w:t xml:space="preserve"> </w:t>
      </w:r>
      <w:r>
        <w:t>which</w:t>
      </w:r>
      <w:r w:rsidR="00E87776">
        <w:t xml:space="preserve"> </w:t>
      </w:r>
      <w:r>
        <w:t>the</w:t>
      </w:r>
      <w:r w:rsidR="00E87776">
        <w:t xml:space="preserve"> </w:t>
      </w:r>
      <w:r>
        <w:t>wisdom</w:t>
      </w:r>
      <w:r w:rsidR="00E87776">
        <w:t xml:space="preserve"> </w:t>
      </w:r>
      <w:r>
        <w:t>and</w:t>
      </w:r>
      <w:r w:rsidR="00E87776">
        <w:t xml:space="preserve"> </w:t>
      </w:r>
      <w:r>
        <w:t>power</w:t>
      </w:r>
      <w:r w:rsidR="00E87776">
        <w:t xml:space="preserve"> </w:t>
      </w:r>
      <w:r>
        <w:t>of</w:t>
      </w:r>
      <w:r w:rsidR="00E87776">
        <w:t xml:space="preserve"> </w:t>
      </w:r>
      <w:r>
        <w:t>the</w:t>
      </w:r>
      <w:r w:rsidR="00E87776">
        <w:t xml:space="preserve"> </w:t>
      </w:r>
      <w:r>
        <w:t>Sovereign</w:t>
      </w:r>
      <w:r w:rsidR="00E87776">
        <w:t xml:space="preserve"> </w:t>
      </w:r>
      <w:r>
        <w:t>Artisan</w:t>
      </w:r>
      <w:r w:rsidR="00E87776">
        <w:t xml:space="preserve"> </w:t>
      </w:r>
      <w:r>
        <w:t>are</w:t>
      </w:r>
      <w:r w:rsidR="00E87776">
        <w:t xml:space="preserve"> </w:t>
      </w:r>
      <w:r>
        <w:t>particularly</w:t>
      </w:r>
      <w:r w:rsidR="00E87776">
        <w:t xml:space="preserve"> </w:t>
      </w:r>
      <w:r>
        <w:t>manifest,</w:t>
      </w:r>
      <w:r w:rsidR="00E87776">
        <w:t xml:space="preserve"> </w:t>
      </w:r>
      <w:r>
        <w:t>he</w:t>
      </w:r>
      <w:r w:rsidR="00E87776">
        <w:t xml:space="preserve"> </w:t>
      </w:r>
      <w:r>
        <w:t>is</w:t>
      </w:r>
      <w:r w:rsidR="00E87776">
        <w:t xml:space="preserve"> </w:t>
      </w:r>
      <w:r>
        <w:t>overcome</w:t>
      </w:r>
      <w:r w:rsidR="00E87776">
        <w:t xml:space="preserve"> </w:t>
      </w:r>
      <w:r>
        <w:t>with</w:t>
      </w:r>
      <w:r w:rsidR="00E87776">
        <w:t xml:space="preserve"> </w:t>
      </w:r>
      <w:r>
        <w:t>admiration,</w:t>
      </w:r>
      <w:r w:rsidR="00E87776">
        <w:t xml:space="preserve"> </w:t>
      </w:r>
      <w:r>
        <w:t>and,</w:t>
      </w:r>
      <w:r w:rsidR="00E87776">
        <w:t xml:space="preserve"> </w:t>
      </w:r>
      <w:r>
        <w:t>abandoning</w:t>
      </w:r>
      <w:r w:rsidR="00E87776">
        <w:t xml:space="preserve"> </w:t>
      </w:r>
      <w:r>
        <w:t>the</w:t>
      </w:r>
      <w:r w:rsidR="00E87776">
        <w:t xml:space="preserve"> </w:t>
      </w:r>
      <w:r>
        <w:t>language</w:t>
      </w:r>
      <w:r w:rsidR="00E87776">
        <w:t xml:space="preserve"> </w:t>
      </w:r>
      <w:r>
        <w:t>of</w:t>
      </w:r>
      <w:r w:rsidR="00E87776">
        <w:t xml:space="preserve"> </w:t>
      </w:r>
      <w:r>
        <w:t>science</w:t>
      </w:r>
      <w:r w:rsidR="00E87776">
        <w:t xml:space="preserve"> </w:t>
      </w:r>
      <w:r>
        <w:t>for</w:t>
      </w:r>
      <w:r w:rsidR="00E87776">
        <w:t xml:space="preserve"> </w:t>
      </w:r>
      <w:r>
        <w:t>that</w:t>
      </w:r>
      <w:r w:rsidR="00E87776">
        <w:t xml:space="preserve"> </w:t>
      </w:r>
      <w:r>
        <w:t>of</w:t>
      </w:r>
      <w:r w:rsidR="00E87776">
        <w:t xml:space="preserve"> </w:t>
      </w:r>
      <w:r>
        <w:t>religion,</w:t>
      </w:r>
      <w:r w:rsidR="00E87776">
        <w:t xml:space="preserve"> </w:t>
      </w:r>
      <w:r>
        <w:t>he</w:t>
      </w:r>
      <w:r w:rsidR="00E87776">
        <w:t xml:space="preserve"> </w:t>
      </w:r>
      <w:r>
        <w:t>exclaims:</w:t>
      </w:r>
      <w:r w:rsidR="00E87776">
        <w:t xml:space="preserve"> </w:t>
      </w:r>
      <w:r w:rsidR="003207C2">
        <w:t>“</w:t>
      </w:r>
      <w:r>
        <w:t>Let</w:t>
      </w:r>
      <w:r w:rsidR="00E87776">
        <w:t xml:space="preserve"> </w:t>
      </w:r>
      <w:r>
        <w:t>others</w:t>
      </w:r>
      <w:r w:rsidR="00E87776">
        <w:t xml:space="preserve"> </w:t>
      </w:r>
      <w:r>
        <w:t>honor</w:t>
      </w:r>
      <w:r w:rsidR="00E87776">
        <w:t xml:space="preserve"> </w:t>
      </w:r>
      <w:r>
        <w:t>the</w:t>
      </w:r>
      <w:r w:rsidR="00E87776">
        <w:t xml:space="preserve"> </w:t>
      </w:r>
      <w:r>
        <w:t>gods</w:t>
      </w:r>
      <w:r w:rsidR="00E87776">
        <w:t xml:space="preserve"> </w:t>
      </w:r>
      <w:r>
        <w:t>with</w:t>
      </w:r>
      <w:r w:rsidR="00E87776">
        <w:t xml:space="preserve"> </w:t>
      </w:r>
      <w:r>
        <w:t>offerings</w:t>
      </w:r>
      <w:r w:rsidR="00E87776">
        <w:t xml:space="preserve"> </w:t>
      </w:r>
      <w:r>
        <w:t>of</w:t>
      </w:r>
      <w:r w:rsidR="00E87776">
        <w:t xml:space="preserve"> </w:t>
      </w:r>
      <w:r>
        <w:t>hecatombs.</w:t>
      </w:r>
      <w:r w:rsidR="003207C2">
        <w:rPr>
          <w:rStyle w:val="FootnoteReference"/>
        </w:rPr>
        <w:footnoteReference w:id="612"/>
      </w:r>
      <w:r w:rsidR="00E87776">
        <w:t xml:space="preserve"> </w:t>
      </w:r>
      <w:r>
        <w:t>As</w:t>
      </w:r>
      <w:r w:rsidR="00E87776">
        <w:t xml:space="preserve"> </w:t>
      </w:r>
      <w:r>
        <w:t>for</w:t>
      </w:r>
      <w:r w:rsidR="00E87776">
        <w:t xml:space="preserve"> </w:t>
      </w:r>
      <w:r>
        <w:t>me,</w:t>
      </w:r>
      <w:r w:rsidR="00E87776">
        <w:t xml:space="preserve"> </w:t>
      </w:r>
      <w:r>
        <w:t>I</w:t>
      </w:r>
      <w:r w:rsidR="00E87776">
        <w:t xml:space="preserve"> </w:t>
      </w:r>
      <w:r>
        <w:t>shall</w:t>
      </w:r>
      <w:r w:rsidR="00E87776">
        <w:t xml:space="preserve"> </w:t>
      </w:r>
      <w:r>
        <w:t>honor</w:t>
      </w:r>
      <w:r w:rsidR="00E87776">
        <w:t xml:space="preserve"> </w:t>
      </w:r>
      <w:r>
        <w:t>them</w:t>
      </w:r>
      <w:r w:rsidR="00E87776">
        <w:t xml:space="preserve"> </w:t>
      </w:r>
      <w:r>
        <w:t>by</w:t>
      </w:r>
      <w:r w:rsidR="00E87776">
        <w:t xml:space="preserve"> </w:t>
      </w:r>
      <w:r>
        <w:t>proclaiming</w:t>
      </w:r>
      <w:r w:rsidR="00E87776">
        <w:t xml:space="preserve"> </w:t>
      </w:r>
      <w:r>
        <w:t>the</w:t>
      </w:r>
      <w:r w:rsidR="00E87776">
        <w:t xml:space="preserve"> </w:t>
      </w:r>
      <w:r>
        <w:t>greatness</w:t>
      </w:r>
      <w:r w:rsidR="00E87776">
        <w:t xml:space="preserve"> </w:t>
      </w:r>
      <w:r>
        <w:t>of</w:t>
      </w:r>
      <w:r w:rsidR="00E87776">
        <w:t xml:space="preserve"> </w:t>
      </w:r>
      <w:r>
        <w:t>their</w:t>
      </w:r>
      <w:r w:rsidR="00E87776">
        <w:t xml:space="preserve"> </w:t>
      </w:r>
      <w:r>
        <w:t>power,</w:t>
      </w:r>
      <w:r w:rsidR="00E87776">
        <w:t xml:space="preserve"> </w:t>
      </w:r>
      <w:r>
        <w:t>which</w:t>
      </w:r>
      <w:r w:rsidR="00E87776">
        <w:t xml:space="preserve"> </w:t>
      </w:r>
      <w:r>
        <w:t>so</w:t>
      </w:r>
      <w:r w:rsidR="00E87776">
        <w:t xml:space="preserve"> </w:t>
      </w:r>
      <w:r>
        <w:t>readily</w:t>
      </w:r>
      <w:r w:rsidR="00E87776">
        <w:t xml:space="preserve"> </w:t>
      </w:r>
      <w:r>
        <w:t>executes</w:t>
      </w:r>
      <w:r w:rsidR="00E87776">
        <w:t xml:space="preserve"> </w:t>
      </w:r>
      <w:r>
        <w:t>all</w:t>
      </w:r>
      <w:r w:rsidR="00E87776">
        <w:t xml:space="preserve"> </w:t>
      </w:r>
      <w:r>
        <w:t>that</w:t>
      </w:r>
      <w:r w:rsidR="00E87776">
        <w:t xml:space="preserve"> </w:t>
      </w:r>
      <w:r>
        <w:t>their</w:t>
      </w:r>
      <w:r w:rsidR="00E87776">
        <w:t xml:space="preserve"> </w:t>
      </w:r>
      <w:r>
        <w:t>wisdom</w:t>
      </w:r>
      <w:r w:rsidR="00E87776">
        <w:t xml:space="preserve"> </w:t>
      </w:r>
      <w:r>
        <w:t>ordains;</w:t>
      </w:r>
      <w:r w:rsidR="00E87776">
        <w:t xml:space="preserve"> </w:t>
      </w:r>
      <w:r>
        <w:t>and</w:t>
      </w:r>
      <w:r w:rsidR="00E87776">
        <w:t xml:space="preserve"> </w:t>
      </w:r>
      <w:r>
        <w:t>their</w:t>
      </w:r>
      <w:r w:rsidR="00E87776">
        <w:t xml:space="preserve"> </w:t>
      </w:r>
      <w:r>
        <w:t>infinite</w:t>
      </w:r>
      <w:r w:rsidR="00E87776">
        <w:t xml:space="preserve"> </w:t>
      </w:r>
      <w:r>
        <w:t>goodness,</w:t>
      </w:r>
      <w:r w:rsidR="00E87776">
        <w:t xml:space="preserve"> </w:t>
      </w:r>
      <w:r>
        <w:t>which</w:t>
      </w:r>
      <w:r w:rsidR="00E87776">
        <w:t xml:space="preserve"> </w:t>
      </w:r>
      <w:r>
        <w:t>refuses</w:t>
      </w:r>
      <w:r w:rsidR="00E87776">
        <w:t xml:space="preserve"> </w:t>
      </w:r>
      <w:r>
        <w:t>nothing</w:t>
      </w:r>
      <w:r w:rsidR="00E87776">
        <w:t xml:space="preserve"> </w:t>
      </w:r>
      <w:r>
        <w:t>to</w:t>
      </w:r>
      <w:r w:rsidR="00E87776">
        <w:t xml:space="preserve"> </w:t>
      </w:r>
      <w:r>
        <w:t>their</w:t>
      </w:r>
      <w:r w:rsidR="00E87776">
        <w:t xml:space="preserve"> </w:t>
      </w:r>
      <w:r>
        <w:t>creatures,</w:t>
      </w:r>
      <w:r w:rsidR="00E87776">
        <w:t xml:space="preserve"> </w:t>
      </w:r>
      <w:r>
        <w:t>but</w:t>
      </w:r>
      <w:r w:rsidR="00E87776">
        <w:t xml:space="preserve"> </w:t>
      </w:r>
      <w:r>
        <w:t>abundantly</w:t>
      </w:r>
      <w:r w:rsidR="00E87776">
        <w:t xml:space="preserve"> </w:t>
      </w:r>
      <w:r>
        <w:t>provides</w:t>
      </w:r>
      <w:r w:rsidR="00E87776">
        <w:t xml:space="preserve"> </w:t>
      </w:r>
      <w:r>
        <w:t>for</w:t>
      </w:r>
      <w:r w:rsidR="00E87776">
        <w:t xml:space="preserve"> </w:t>
      </w:r>
      <w:r>
        <w:t>all</w:t>
      </w:r>
      <w:r w:rsidR="00E87776">
        <w:t xml:space="preserve"> </w:t>
      </w:r>
      <w:r>
        <w:t>their</w:t>
      </w:r>
      <w:r w:rsidR="00E87776">
        <w:t xml:space="preserve"> </w:t>
      </w:r>
      <w:r>
        <w:t>needs.</w:t>
      </w:r>
      <w:r w:rsidR="003207C2">
        <w:t>”</w:t>
      </w:r>
      <w:r w:rsidR="00E87776">
        <w:t xml:space="preserve"> </w:t>
      </w:r>
      <w:r>
        <w:t>Such</w:t>
      </w:r>
      <w:r w:rsidR="00E87776">
        <w:t xml:space="preserve"> </w:t>
      </w:r>
      <w:r>
        <w:t>are</w:t>
      </w:r>
      <w:r w:rsidR="00E87776">
        <w:t xml:space="preserve"> </w:t>
      </w:r>
      <w:r>
        <w:t>the</w:t>
      </w:r>
      <w:r w:rsidR="00E87776">
        <w:t xml:space="preserve"> </w:t>
      </w:r>
      <w:r>
        <w:t>words</w:t>
      </w:r>
      <w:r w:rsidR="00E87776">
        <w:t xml:space="preserve"> </w:t>
      </w:r>
      <w:r>
        <w:t>of</w:t>
      </w:r>
      <w:r w:rsidR="00E87776">
        <w:t xml:space="preserve"> </w:t>
      </w:r>
      <w:r>
        <w:t>a</w:t>
      </w:r>
      <w:r w:rsidR="00E87776">
        <w:t xml:space="preserve"> </w:t>
      </w:r>
      <w:r>
        <w:t>pagan</w:t>
      </w:r>
      <w:r w:rsidR="00E87776">
        <w:t xml:space="preserve"> </w:t>
      </w:r>
      <w:r>
        <w:t>philosopher.</w:t>
      </w:r>
      <w:r w:rsidR="00E87776">
        <w:t xml:space="preserve"> </w:t>
      </w:r>
      <w:r>
        <w:t>Let</w:t>
      </w:r>
      <w:r w:rsidR="00E87776">
        <w:t xml:space="preserve"> </w:t>
      </w:r>
      <w:r>
        <w:t>us</w:t>
      </w:r>
      <w:r w:rsidR="00E87776">
        <w:t xml:space="preserve"> </w:t>
      </w:r>
      <w:r>
        <w:t>refer</w:t>
      </w:r>
      <w:r w:rsidR="00E87776">
        <w:t xml:space="preserve"> </w:t>
      </w:r>
      <w:r>
        <w:t>them</w:t>
      </w:r>
      <w:r w:rsidR="00E87776">
        <w:t xml:space="preserve"> </w:t>
      </w:r>
      <w:r>
        <w:t>to</w:t>
      </w:r>
      <w:r w:rsidR="00E87776">
        <w:t xml:space="preserve"> </w:t>
      </w:r>
      <w:r>
        <w:t>the</w:t>
      </w:r>
      <w:r w:rsidR="00E87776">
        <w:t xml:space="preserve"> </w:t>
      </w:r>
      <w:r>
        <w:t>true</w:t>
      </w:r>
      <w:r w:rsidR="00E87776">
        <w:t xml:space="preserve"> </w:t>
      </w:r>
      <w:r>
        <w:t>God;</w:t>
      </w:r>
      <w:r w:rsidR="00E87776">
        <w:t xml:space="preserve"> </w:t>
      </w:r>
      <w:r>
        <w:t>and</w:t>
      </w:r>
      <w:r w:rsidR="00E87776">
        <w:t xml:space="preserve"> </w:t>
      </w:r>
      <w:r>
        <w:t>what</w:t>
      </w:r>
      <w:r w:rsidR="00E87776">
        <w:t xml:space="preserve"> </w:t>
      </w:r>
      <w:r>
        <w:t>more</w:t>
      </w:r>
      <w:r w:rsidR="00E87776">
        <w:t xml:space="preserve"> </w:t>
      </w:r>
      <w:r>
        <w:t>can</w:t>
      </w:r>
      <w:r w:rsidR="00E87776">
        <w:t xml:space="preserve"> </w:t>
      </w:r>
      <w:r>
        <w:t>a</w:t>
      </w:r>
      <w:r w:rsidR="00E87776">
        <w:t xml:space="preserve"> </w:t>
      </w:r>
      <w:r>
        <w:t>Christian</w:t>
      </w:r>
      <w:r w:rsidR="00E87776">
        <w:t xml:space="preserve"> </w:t>
      </w:r>
      <w:r>
        <w:t>say?</w:t>
      </w:r>
      <w:r w:rsidR="00E87776">
        <w:t xml:space="preserve"> </w:t>
      </w:r>
      <w:r>
        <w:t>The</w:t>
      </w:r>
      <w:r w:rsidR="00E87776">
        <w:t xml:space="preserve"> </w:t>
      </w:r>
      <w:r>
        <w:t>great</w:t>
      </w:r>
      <w:r w:rsidR="00E87776">
        <w:t xml:space="preserve"> </w:t>
      </w:r>
      <w:r>
        <w:t>Galen</w:t>
      </w:r>
      <w:r w:rsidR="00E87776">
        <w:t xml:space="preserve"> </w:t>
      </w:r>
      <w:r>
        <w:t>unconsciously</w:t>
      </w:r>
      <w:r w:rsidR="00E87776">
        <w:t xml:space="preserve"> </w:t>
      </w:r>
      <w:r>
        <w:t>repeats</w:t>
      </w:r>
      <w:r w:rsidR="00E87776">
        <w:t xml:space="preserve"> </w:t>
      </w:r>
      <w:r>
        <w:t>the</w:t>
      </w:r>
      <w:r w:rsidR="00E87776">
        <w:t xml:space="preserve"> </w:t>
      </w:r>
      <w:r>
        <w:t>words</w:t>
      </w:r>
      <w:r w:rsidR="00E87776">
        <w:t xml:space="preserve"> </w:t>
      </w:r>
      <w:r>
        <w:t>of</w:t>
      </w:r>
      <w:r w:rsidR="00E87776">
        <w:t xml:space="preserve"> </w:t>
      </w:r>
      <w:r>
        <w:t>God</w:t>
      </w:r>
      <w:r w:rsidR="003207C2">
        <w:t>’</w:t>
      </w:r>
      <w:r>
        <w:t>s</w:t>
      </w:r>
      <w:r w:rsidR="00E87776">
        <w:t xml:space="preserve"> </w:t>
      </w:r>
      <w:r>
        <w:t>prophet:</w:t>
      </w:r>
      <w:r w:rsidR="00E87776">
        <w:t xml:space="preserve"> </w:t>
      </w:r>
      <w:r w:rsidR="003207C2">
        <w:t>“</w:t>
      </w:r>
      <w:r>
        <w:t>I</w:t>
      </w:r>
      <w:r w:rsidR="00E87776">
        <w:t xml:space="preserve"> </w:t>
      </w:r>
      <w:r>
        <w:t>desired</w:t>
      </w:r>
      <w:r w:rsidR="00E87776">
        <w:t xml:space="preserve"> </w:t>
      </w:r>
      <w:r>
        <w:t>mercy,</w:t>
      </w:r>
      <w:r w:rsidR="00E87776">
        <w:t xml:space="preserve"> </w:t>
      </w:r>
      <w:r>
        <w:t>and</w:t>
      </w:r>
      <w:r w:rsidR="00E87776">
        <w:t xml:space="preserve"> </w:t>
      </w:r>
      <w:r>
        <w:t>not</w:t>
      </w:r>
      <w:r w:rsidR="00E87776">
        <w:t xml:space="preserve"> </w:t>
      </w:r>
      <w:r>
        <w:t>sacrifice;</w:t>
      </w:r>
      <w:r w:rsidR="00E87776">
        <w:t xml:space="preserve"> </w:t>
      </w:r>
      <w:r>
        <w:t>and</w:t>
      </w:r>
      <w:r w:rsidR="00E87776">
        <w:t xml:space="preserve"> </w:t>
      </w:r>
      <w:r>
        <w:t>the</w:t>
      </w:r>
      <w:r w:rsidR="00E87776">
        <w:t xml:space="preserve"> </w:t>
      </w:r>
      <w:r>
        <w:t>knowledge</w:t>
      </w:r>
      <w:r w:rsidR="00E87776">
        <w:t xml:space="preserve"> </w:t>
      </w:r>
      <w:r>
        <w:t>of</w:t>
      </w:r>
      <w:r w:rsidR="00E87776">
        <w:t xml:space="preserve"> </w:t>
      </w:r>
      <w:r>
        <w:t>God</w:t>
      </w:r>
      <w:r w:rsidR="00E87776">
        <w:t xml:space="preserve"> </w:t>
      </w:r>
      <w:r>
        <w:t>more</w:t>
      </w:r>
      <w:r w:rsidR="00E87776">
        <w:t xml:space="preserve"> </w:t>
      </w:r>
      <w:r>
        <w:t>than</w:t>
      </w:r>
      <w:r w:rsidR="00E87776">
        <w:t xml:space="preserve"> </w:t>
      </w:r>
      <w:r>
        <w:t>holocausts</w:t>
      </w:r>
      <w:r w:rsidR="003207C2">
        <w:t>.</w:t>
      </w:r>
      <w:r w:rsidR="003207C2">
        <w:rPr>
          <w:rStyle w:val="FootnoteReference"/>
        </w:rPr>
        <w:footnoteReference w:id="613"/>
      </w:r>
      <w:r w:rsidR="00E87776">
        <w:t xml:space="preserve"> </w:t>
      </w:r>
      <w:r>
        <w:t>The</w:t>
      </w:r>
      <w:r w:rsidR="00E87776">
        <w:t xml:space="preserve"> </w:t>
      </w:r>
      <w:r>
        <w:t>hecatomb</w:t>
      </w:r>
      <w:r w:rsidR="00E87776">
        <w:t xml:space="preserve"> </w:t>
      </w:r>
      <w:r>
        <w:t>of</w:t>
      </w:r>
      <w:r w:rsidR="00E87776">
        <w:t xml:space="preserve"> </w:t>
      </w:r>
      <w:r>
        <w:t>the</w:t>
      </w:r>
      <w:r w:rsidR="00E87776">
        <w:t xml:space="preserve"> </w:t>
      </w:r>
      <w:r>
        <w:t>pagan</w:t>
      </w:r>
      <w:r w:rsidR="00E87776">
        <w:t xml:space="preserve"> </w:t>
      </w:r>
      <w:r>
        <w:t>may</w:t>
      </w:r>
      <w:r w:rsidR="00E87776">
        <w:t xml:space="preserve"> </w:t>
      </w:r>
      <w:r>
        <w:t>be</w:t>
      </w:r>
      <w:r w:rsidR="00E87776">
        <w:t xml:space="preserve"> </w:t>
      </w:r>
      <w:r>
        <w:t>considered</w:t>
      </w:r>
      <w:r w:rsidR="00E87776">
        <w:t xml:space="preserve"> </w:t>
      </w:r>
      <w:r>
        <w:t>as</w:t>
      </w:r>
      <w:r w:rsidR="00E87776">
        <w:t xml:space="preserve"> </w:t>
      </w:r>
      <w:r>
        <w:t>the</w:t>
      </w:r>
      <w:r w:rsidR="00E87776">
        <w:t xml:space="preserve"> </w:t>
      </w:r>
      <w:r>
        <w:t>imitation</w:t>
      </w:r>
      <w:r w:rsidR="00E87776">
        <w:t xml:space="preserve"> </w:t>
      </w:r>
      <w:r>
        <w:t>of</w:t>
      </w:r>
      <w:r w:rsidR="00E87776">
        <w:t xml:space="preserve"> </w:t>
      </w:r>
      <w:r>
        <w:t>the</w:t>
      </w:r>
      <w:r w:rsidR="00E87776">
        <w:t xml:space="preserve"> </w:t>
      </w:r>
      <w:r>
        <w:t>holocaust</w:t>
      </w:r>
      <w:r w:rsidR="00E87776">
        <w:t xml:space="preserve"> </w:t>
      </w:r>
      <w:r>
        <w:t>of</w:t>
      </w:r>
      <w:r w:rsidR="00E87776">
        <w:t xml:space="preserve"> </w:t>
      </w:r>
      <w:r>
        <w:t>the</w:t>
      </w:r>
      <w:r w:rsidR="00E87776">
        <w:t xml:space="preserve"> </w:t>
      </w:r>
      <w:r>
        <w:t>Jew.</w:t>
      </w:r>
      <w:r w:rsidR="00E87776">
        <w:t xml:space="preserve"> </w:t>
      </w:r>
      <w:r>
        <w:t>From</w:t>
      </w:r>
      <w:r w:rsidR="00E87776">
        <w:t xml:space="preserve"> </w:t>
      </w:r>
      <w:r>
        <w:t>the</w:t>
      </w:r>
      <w:r w:rsidR="00E87776">
        <w:t xml:space="preserve"> </w:t>
      </w:r>
      <w:r>
        <w:t>praise</w:t>
      </w:r>
      <w:r w:rsidR="00E87776">
        <w:t xml:space="preserve"> </w:t>
      </w:r>
      <w:r>
        <w:t>bestowed</w:t>
      </w:r>
      <w:r w:rsidR="00E87776">
        <w:t xml:space="preserve"> </w:t>
      </w:r>
      <w:r>
        <w:t>upon</w:t>
      </w:r>
      <w:r w:rsidR="00E87776">
        <w:t xml:space="preserve"> </w:t>
      </w:r>
      <w:r>
        <w:t>the</w:t>
      </w:r>
      <w:r w:rsidR="00E87776">
        <w:t xml:space="preserve"> </w:t>
      </w:r>
      <w:r>
        <w:t>interior</w:t>
      </w:r>
      <w:r w:rsidR="00E87776">
        <w:t xml:space="preserve"> </w:t>
      </w:r>
      <w:r>
        <w:t>virtues</w:t>
      </w:r>
      <w:r w:rsidR="00E87776">
        <w:t xml:space="preserve"> </w:t>
      </w:r>
      <w:r>
        <w:t>we</w:t>
      </w:r>
      <w:r w:rsidR="00E87776">
        <w:t xml:space="preserve"> </w:t>
      </w:r>
      <w:r>
        <w:t>must</w:t>
      </w:r>
      <w:r w:rsidR="00E87776">
        <w:t xml:space="preserve"> </w:t>
      </w:r>
      <w:r>
        <w:t>not</w:t>
      </w:r>
      <w:r w:rsidR="00E87776">
        <w:t xml:space="preserve"> </w:t>
      </w:r>
      <w:r>
        <w:t>conclude</w:t>
      </w:r>
      <w:r w:rsidR="00E87776">
        <w:t xml:space="preserve"> </w:t>
      </w:r>
      <w:r>
        <w:t>that</w:t>
      </w:r>
      <w:r w:rsidR="00E87776">
        <w:t xml:space="preserve"> </w:t>
      </w:r>
      <w:r>
        <w:t>the</w:t>
      </w:r>
      <w:r w:rsidR="00E87776">
        <w:t xml:space="preserve"> </w:t>
      </w:r>
      <w:r>
        <w:t>others</w:t>
      </w:r>
      <w:r w:rsidR="00E87776">
        <w:t xml:space="preserve"> </w:t>
      </w:r>
      <w:r>
        <w:t>are</w:t>
      </w:r>
      <w:r w:rsidR="00E87776">
        <w:t xml:space="preserve"> </w:t>
      </w:r>
      <w:r>
        <w:t>of</w:t>
      </w:r>
      <w:r w:rsidR="00E87776">
        <w:t xml:space="preserve"> </w:t>
      </w:r>
      <w:r>
        <w:t>little</w:t>
      </w:r>
      <w:r w:rsidR="00E87776">
        <w:t xml:space="preserve"> </w:t>
      </w:r>
      <w:r>
        <w:t>value.</w:t>
      </w:r>
      <w:r w:rsidR="00E87776">
        <w:t xml:space="preserve"> </w:t>
      </w:r>
      <w:r>
        <w:t>Though</w:t>
      </w:r>
      <w:r w:rsidR="00E87776">
        <w:t xml:space="preserve"> </w:t>
      </w:r>
      <w:r>
        <w:t>not</w:t>
      </w:r>
      <w:r w:rsidR="00E87776">
        <w:t xml:space="preserve"> </w:t>
      </w:r>
      <w:r>
        <w:t>so</w:t>
      </w:r>
      <w:r w:rsidR="00E87776">
        <w:t xml:space="preserve"> </w:t>
      </w:r>
      <w:r>
        <w:t>noble</w:t>
      </w:r>
      <w:r w:rsidR="00E87776">
        <w:t xml:space="preserve"> </w:t>
      </w:r>
      <w:r>
        <w:t>as</w:t>
      </w:r>
      <w:r w:rsidR="00E87776">
        <w:t xml:space="preserve"> </w:t>
      </w:r>
      <w:r>
        <w:t>the</w:t>
      </w:r>
      <w:r w:rsidR="00E87776">
        <w:t xml:space="preserve"> </w:t>
      </w:r>
      <w:r>
        <w:t>former,</w:t>
      </w:r>
      <w:r w:rsidR="00E87776">
        <w:t xml:space="preserve"> </w:t>
      </w:r>
      <w:r>
        <w:t>they</w:t>
      </w:r>
      <w:r w:rsidR="00E87776">
        <w:t xml:space="preserve"> </w:t>
      </w:r>
      <w:r>
        <w:t>are</w:t>
      </w:r>
      <w:r w:rsidR="00E87776">
        <w:t xml:space="preserve"> </w:t>
      </w:r>
      <w:r>
        <w:t>nevertheless</w:t>
      </w:r>
      <w:r w:rsidR="00E87776">
        <w:t xml:space="preserve"> </w:t>
      </w:r>
      <w:r>
        <w:t>most</w:t>
      </w:r>
      <w:r w:rsidR="00E87776">
        <w:t xml:space="preserve"> </w:t>
      </w:r>
      <w:r>
        <w:t>efficacious</w:t>
      </w:r>
      <w:r w:rsidR="00E87776">
        <w:t xml:space="preserve"> </w:t>
      </w:r>
      <w:r>
        <w:t>in</w:t>
      </w:r>
      <w:r w:rsidR="00E87776">
        <w:t xml:space="preserve"> </w:t>
      </w:r>
      <w:r>
        <w:t>acquiring</w:t>
      </w:r>
      <w:r w:rsidR="00E87776">
        <w:t xml:space="preserve"> </w:t>
      </w:r>
      <w:r>
        <w:t>and</w:t>
      </w:r>
      <w:r w:rsidR="00E87776">
        <w:t xml:space="preserve"> </w:t>
      </w:r>
      <w:r>
        <w:t>preserving</w:t>
      </w:r>
      <w:r w:rsidR="00E87776">
        <w:t xml:space="preserve"> </w:t>
      </w:r>
      <w:r>
        <w:t>them.</w:t>
      </w:r>
      <w:r w:rsidR="00E87776">
        <w:t xml:space="preserve"> </w:t>
      </w:r>
      <w:r>
        <w:t>For</w:t>
      </w:r>
      <w:r w:rsidR="00E87776">
        <w:t xml:space="preserve"> </w:t>
      </w:r>
      <w:r>
        <w:t>example,</w:t>
      </w:r>
      <w:r w:rsidR="00E87776">
        <w:t xml:space="preserve"> </w:t>
      </w:r>
      <w:r>
        <w:t>retreat</w:t>
      </w:r>
      <w:r w:rsidR="00E87776">
        <w:t xml:space="preserve"> </w:t>
      </w:r>
      <w:r>
        <w:t>and</w:t>
      </w:r>
      <w:r w:rsidR="00E87776">
        <w:t xml:space="preserve"> </w:t>
      </w:r>
      <w:r>
        <w:t>solitude</w:t>
      </w:r>
      <w:r w:rsidR="00E87776">
        <w:t xml:space="preserve"> </w:t>
      </w:r>
      <w:r>
        <w:t>guard</w:t>
      </w:r>
      <w:r w:rsidR="00E87776">
        <w:t xml:space="preserve"> </w:t>
      </w:r>
      <w:r>
        <w:t>us</w:t>
      </w:r>
      <w:r w:rsidR="00E87776">
        <w:t xml:space="preserve"> </w:t>
      </w:r>
      <w:r>
        <w:t>from</w:t>
      </w:r>
      <w:r w:rsidR="00E87776">
        <w:t xml:space="preserve"> </w:t>
      </w:r>
      <w:r>
        <w:t>innumerable</w:t>
      </w:r>
      <w:r w:rsidR="00E87776">
        <w:t xml:space="preserve"> </w:t>
      </w:r>
      <w:r>
        <w:t>sights</w:t>
      </w:r>
      <w:r w:rsidR="00E87776">
        <w:t xml:space="preserve"> </w:t>
      </w:r>
      <w:r>
        <w:t>and</w:t>
      </w:r>
      <w:r w:rsidR="00E87776">
        <w:t xml:space="preserve"> </w:t>
      </w:r>
      <w:r>
        <w:t>sounds</w:t>
      </w:r>
      <w:r w:rsidR="00E87776">
        <w:t xml:space="preserve"> </w:t>
      </w:r>
      <w:r>
        <w:t>which</w:t>
      </w:r>
      <w:r w:rsidR="00E87776">
        <w:t xml:space="preserve"> </w:t>
      </w:r>
      <w:r>
        <w:t>endanger</w:t>
      </w:r>
      <w:r w:rsidR="00E87776">
        <w:t xml:space="preserve"> </w:t>
      </w:r>
      <w:r>
        <w:t>the</w:t>
      </w:r>
      <w:r w:rsidR="00E87776">
        <w:t xml:space="preserve"> </w:t>
      </w:r>
      <w:r>
        <w:t>peace</w:t>
      </w:r>
      <w:r w:rsidR="00E87776">
        <w:t xml:space="preserve"> </w:t>
      </w:r>
      <w:r>
        <w:t>of</w:t>
      </w:r>
      <w:r w:rsidR="00E87776">
        <w:t xml:space="preserve"> </w:t>
      </w:r>
      <w:r>
        <w:t>our</w:t>
      </w:r>
      <w:r w:rsidR="00E87776">
        <w:t xml:space="preserve"> </w:t>
      </w:r>
      <w:r>
        <w:t>conscience,</w:t>
      </w:r>
      <w:r w:rsidR="00E87776">
        <w:t xml:space="preserve"> </w:t>
      </w:r>
      <w:r>
        <w:t>and</w:t>
      </w:r>
      <w:r w:rsidR="00E87776">
        <w:t xml:space="preserve"> </w:t>
      </w:r>
      <w:r>
        <w:t>imperil</w:t>
      </w:r>
      <w:r w:rsidR="00E87776">
        <w:t xml:space="preserve"> </w:t>
      </w:r>
      <w:r>
        <w:t>our</w:t>
      </w:r>
      <w:r w:rsidR="00E87776">
        <w:t xml:space="preserve"> </w:t>
      </w:r>
      <w:r>
        <w:t>chastity.</w:t>
      </w:r>
      <w:r w:rsidR="00E87776">
        <w:t xml:space="preserve"> </w:t>
      </w:r>
      <w:r>
        <w:t>We</w:t>
      </w:r>
      <w:r w:rsidR="00E87776">
        <w:t xml:space="preserve"> </w:t>
      </w:r>
      <w:r>
        <w:t>are</w:t>
      </w:r>
      <w:r w:rsidR="00E87776">
        <w:t xml:space="preserve"> </w:t>
      </w:r>
      <w:r>
        <w:t>all</w:t>
      </w:r>
      <w:r w:rsidR="00E87776">
        <w:t xml:space="preserve"> </w:t>
      </w:r>
      <w:r>
        <w:t>sensible</w:t>
      </w:r>
      <w:r w:rsidR="00E87776">
        <w:t xml:space="preserve"> </w:t>
      </w:r>
      <w:r>
        <w:t>of</w:t>
      </w:r>
      <w:r w:rsidR="00E87776">
        <w:t xml:space="preserve"> </w:t>
      </w:r>
      <w:r>
        <w:t>the</w:t>
      </w:r>
      <w:r w:rsidR="00E87776">
        <w:t xml:space="preserve"> </w:t>
      </w:r>
      <w:r>
        <w:t>importance</w:t>
      </w:r>
      <w:r w:rsidR="00E87776">
        <w:t xml:space="preserve"> </w:t>
      </w:r>
      <w:r>
        <w:t>of</w:t>
      </w:r>
      <w:r w:rsidR="00E87776">
        <w:t xml:space="preserve"> </w:t>
      </w:r>
      <w:r>
        <w:t>silence</w:t>
      </w:r>
      <w:r w:rsidR="00E87776">
        <w:t xml:space="preserve"> </w:t>
      </w:r>
      <w:r>
        <w:t>in</w:t>
      </w:r>
      <w:r w:rsidR="00E87776">
        <w:t xml:space="preserve"> </w:t>
      </w:r>
      <w:r>
        <w:t>preserving</w:t>
      </w:r>
      <w:r w:rsidR="00E87776">
        <w:t xml:space="preserve"> </w:t>
      </w:r>
      <w:r>
        <w:t>devotion,</w:t>
      </w:r>
      <w:r w:rsidR="00E87776">
        <w:t xml:space="preserve"> </w:t>
      </w:r>
      <w:r>
        <w:t>and</w:t>
      </w:r>
      <w:r w:rsidR="00E87776">
        <w:t xml:space="preserve"> </w:t>
      </w:r>
      <w:r>
        <w:t>avoiding</w:t>
      </w:r>
      <w:r w:rsidR="00E87776">
        <w:t xml:space="preserve"> </w:t>
      </w:r>
      <w:r>
        <w:t>those</w:t>
      </w:r>
      <w:r w:rsidR="00E87776">
        <w:t xml:space="preserve"> </w:t>
      </w:r>
      <w:r>
        <w:t>faults</w:t>
      </w:r>
      <w:r w:rsidR="00E87776">
        <w:t xml:space="preserve"> </w:t>
      </w:r>
      <w:r>
        <w:t>into</w:t>
      </w:r>
      <w:r w:rsidR="00E87776">
        <w:t xml:space="preserve"> </w:t>
      </w:r>
      <w:r>
        <w:t>which</w:t>
      </w:r>
      <w:r w:rsidR="00E87776">
        <w:t xml:space="preserve"> </w:t>
      </w:r>
      <w:r>
        <w:t>we</w:t>
      </w:r>
      <w:r w:rsidR="00E87776">
        <w:t xml:space="preserve"> </w:t>
      </w:r>
      <w:r>
        <w:t>are</w:t>
      </w:r>
      <w:r w:rsidR="00E87776">
        <w:t xml:space="preserve"> </w:t>
      </w:r>
      <w:r>
        <w:t>led</w:t>
      </w:r>
      <w:r w:rsidR="00E87776">
        <w:t xml:space="preserve"> </w:t>
      </w:r>
      <w:r>
        <w:t>by</w:t>
      </w:r>
      <w:r w:rsidR="00E87776">
        <w:t xml:space="preserve"> </w:t>
      </w:r>
      <w:r>
        <w:t>excessive</w:t>
      </w:r>
      <w:r w:rsidR="00E87776">
        <w:t xml:space="preserve"> </w:t>
      </w:r>
      <w:r>
        <w:t>conversation.</w:t>
      </w:r>
      <w:r w:rsidR="00E87776">
        <w:t xml:space="preserve"> </w:t>
      </w:r>
      <w:r w:rsidR="003207C2">
        <w:t>“</w:t>
      </w:r>
      <w:r>
        <w:t>In</w:t>
      </w:r>
      <w:r w:rsidR="00E87776">
        <w:t xml:space="preserve"> </w:t>
      </w:r>
      <w:r>
        <w:t>the</w:t>
      </w:r>
      <w:r w:rsidR="00E87776">
        <w:t xml:space="preserve"> </w:t>
      </w:r>
      <w:r>
        <w:t>multitude</w:t>
      </w:r>
      <w:r w:rsidR="00E87776">
        <w:t xml:space="preserve"> </w:t>
      </w:r>
      <w:r>
        <w:t>of</w:t>
      </w:r>
      <w:r w:rsidR="00E87776">
        <w:t xml:space="preserve"> </w:t>
      </w:r>
      <w:r>
        <w:t>words</w:t>
      </w:r>
      <w:r w:rsidR="003207C2">
        <w:t>,”</w:t>
      </w:r>
      <w:r w:rsidR="00E87776">
        <w:t xml:space="preserve"> </w:t>
      </w:r>
      <w:r>
        <w:t>says</w:t>
      </w:r>
      <w:r w:rsidR="00E87776">
        <w:t xml:space="preserve"> </w:t>
      </w:r>
      <w:r>
        <w:t>Solomon,</w:t>
      </w:r>
      <w:r w:rsidR="00E87776">
        <w:t xml:space="preserve"> </w:t>
      </w:r>
      <w:r w:rsidR="003207C2">
        <w:t>“</w:t>
      </w:r>
      <w:r>
        <w:t>there</w:t>
      </w:r>
      <w:r w:rsidR="00E87776">
        <w:t xml:space="preserve"> </w:t>
      </w:r>
      <w:r>
        <w:t>shall</w:t>
      </w:r>
      <w:r w:rsidR="00E87776">
        <w:t xml:space="preserve"> </w:t>
      </w:r>
      <w:r>
        <w:t>not</w:t>
      </w:r>
      <w:r w:rsidR="00E87776">
        <w:t xml:space="preserve"> </w:t>
      </w:r>
      <w:r>
        <w:t>want</w:t>
      </w:r>
      <w:r w:rsidR="00E87776">
        <w:t xml:space="preserve"> </w:t>
      </w:r>
      <w:r>
        <w:t>sin.</w:t>
      </w:r>
      <w:r w:rsidR="003207C2">
        <w:t>”</w:t>
      </w:r>
      <w:r w:rsidR="003207C2">
        <w:rPr>
          <w:rStyle w:val="FootnoteReference"/>
        </w:rPr>
        <w:footnoteReference w:id="614"/>
      </w:r>
      <w:r w:rsidR="00E87776">
        <w:t xml:space="preserve"> </w:t>
      </w:r>
      <w:r>
        <w:t>Fasting,</w:t>
      </w:r>
      <w:r w:rsidR="00E87776">
        <w:t xml:space="preserve"> </w:t>
      </w:r>
      <w:r>
        <w:t>when</w:t>
      </w:r>
      <w:r w:rsidR="00E87776">
        <w:t xml:space="preserve"> </w:t>
      </w:r>
      <w:r>
        <w:t>performed</w:t>
      </w:r>
      <w:r w:rsidR="00E87776">
        <w:t xml:space="preserve"> </w:t>
      </w:r>
      <w:r>
        <w:t>in</w:t>
      </w:r>
      <w:r w:rsidR="00E87776">
        <w:t xml:space="preserve"> </w:t>
      </w:r>
      <w:r>
        <w:t>a</w:t>
      </w:r>
      <w:r w:rsidR="00E87776">
        <w:t xml:space="preserve"> </w:t>
      </w:r>
      <w:r>
        <w:t>state</w:t>
      </w:r>
      <w:r w:rsidR="00E87776">
        <w:t xml:space="preserve"> </w:t>
      </w:r>
      <w:r>
        <w:t>of</w:t>
      </w:r>
      <w:r w:rsidR="00E87776">
        <w:t xml:space="preserve"> </w:t>
      </w:r>
      <w:r>
        <w:t>grace,</w:t>
      </w:r>
      <w:r w:rsidR="00E87776">
        <w:t xml:space="preserve"> </w:t>
      </w:r>
      <w:r>
        <w:t>besides</w:t>
      </w:r>
      <w:r w:rsidR="00E87776">
        <w:t xml:space="preserve"> </w:t>
      </w:r>
      <w:r>
        <w:t>being</w:t>
      </w:r>
      <w:r w:rsidR="00E87776">
        <w:t xml:space="preserve"> </w:t>
      </w:r>
      <w:r>
        <w:t>a</w:t>
      </w:r>
      <w:r w:rsidR="00E87776">
        <w:t xml:space="preserve"> </w:t>
      </w:r>
      <w:r>
        <w:t>meritorious</w:t>
      </w:r>
      <w:r w:rsidR="00E87776">
        <w:t xml:space="preserve"> </w:t>
      </w:r>
      <w:r>
        <w:t>act</w:t>
      </w:r>
      <w:r w:rsidR="00E87776">
        <w:t xml:space="preserve"> </w:t>
      </w:r>
      <w:r>
        <w:t>of</w:t>
      </w:r>
      <w:r w:rsidR="00E87776">
        <w:t xml:space="preserve"> </w:t>
      </w:r>
      <w:r>
        <w:t>the</w:t>
      </w:r>
      <w:r w:rsidR="00E87776">
        <w:t xml:space="preserve"> </w:t>
      </w:r>
      <w:r>
        <w:t>virtue</w:t>
      </w:r>
      <w:r w:rsidR="00E87776">
        <w:t xml:space="preserve"> </w:t>
      </w:r>
      <w:r>
        <w:t>of</w:t>
      </w:r>
      <w:r w:rsidR="00E87776">
        <w:t xml:space="preserve"> </w:t>
      </w:r>
      <w:r>
        <w:t>temperance,</w:t>
      </w:r>
      <w:r w:rsidR="00E87776">
        <w:t xml:space="preserve"> </w:t>
      </w:r>
      <w:r>
        <w:t>as</w:t>
      </w:r>
      <w:r w:rsidR="00E87776">
        <w:t xml:space="preserve"> </w:t>
      </w:r>
      <w:r>
        <w:t>it</w:t>
      </w:r>
      <w:r w:rsidR="00E87776">
        <w:t xml:space="preserve"> </w:t>
      </w:r>
      <w:r>
        <w:t>is</w:t>
      </w:r>
      <w:r w:rsidR="00E87776">
        <w:t xml:space="preserve"> </w:t>
      </w:r>
      <w:r>
        <w:t>at</w:t>
      </w:r>
      <w:r w:rsidR="00E87776">
        <w:t xml:space="preserve"> </w:t>
      </w:r>
      <w:r>
        <w:t>all</w:t>
      </w:r>
      <w:r w:rsidR="00E87776">
        <w:t xml:space="preserve"> </w:t>
      </w:r>
      <w:r>
        <w:t>times,</w:t>
      </w:r>
      <w:r w:rsidR="00E87776">
        <w:t xml:space="preserve"> </w:t>
      </w:r>
      <w:r>
        <w:t>expiates</w:t>
      </w:r>
      <w:r w:rsidR="00E87776">
        <w:t xml:space="preserve"> </w:t>
      </w:r>
      <w:r>
        <w:t>our</w:t>
      </w:r>
      <w:r w:rsidR="00E87776">
        <w:t xml:space="preserve"> </w:t>
      </w:r>
      <w:r>
        <w:t>sins,</w:t>
      </w:r>
      <w:r w:rsidR="00E87776">
        <w:t xml:space="preserve"> </w:t>
      </w:r>
      <w:r>
        <w:t>subdues</w:t>
      </w:r>
      <w:r w:rsidR="00E87776">
        <w:t xml:space="preserve"> </w:t>
      </w:r>
      <w:r>
        <w:t>the</w:t>
      </w:r>
      <w:r w:rsidR="00E87776">
        <w:t xml:space="preserve"> </w:t>
      </w:r>
      <w:r>
        <w:t>inclinations</w:t>
      </w:r>
      <w:r w:rsidR="00E87776">
        <w:t xml:space="preserve"> </w:t>
      </w:r>
      <w:r>
        <w:t>of</w:t>
      </w:r>
      <w:r w:rsidR="00E87776">
        <w:t xml:space="preserve"> </w:t>
      </w:r>
      <w:r>
        <w:t>the</w:t>
      </w:r>
      <w:r w:rsidR="00E87776">
        <w:t xml:space="preserve"> </w:t>
      </w:r>
      <w:r>
        <w:t>flesh,</w:t>
      </w:r>
      <w:r w:rsidR="00E87776">
        <w:t xml:space="preserve"> </w:t>
      </w:r>
      <w:r>
        <w:t>repels</w:t>
      </w:r>
      <w:r w:rsidR="00E87776">
        <w:t xml:space="preserve"> </w:t>
      </w:r>
      <w:r>
        <w:t>our</w:t>
      </w:r>
      <w:r w:rsidR="00E87776">
        <w:t xml:space="preserve"> </w:t>
      </w:r>
      <w:r>
        <w:t>enemy,</w:t>
      </w:r>
      <w:r w:rsidR="00E87776">
        <w:t xml:space="preserve"> </w:t>
      </w:r>
      <w:r>
        <w:t>disposes</w:t>
      </w:r>
      <w:r w:rsidR="00E87776">
        <w:t xml:space="preserve"> </w:t>
      </w:r>
      <w:r>
        <w:t>us</w:t>
      </w:r>
      <w:r w:rsidR="00E87776">
        <w:t xml:space="preserve"> </w:t>
      </w:r>
      <w:r>
        <w:t>for</w:t>
      </w:r>
      <w:r w:rsidR="00E87776">
        <w:t xml:space="preserve"> </w:t>
      </w:r>
      <w:r>
        <w:t>prayer,</w:t>
      </w:r>
      <w:r w:rsidR="00E87776">
        <w:t xml:space="preserve"> </w:t>
      </w:r>
      <w:r>
        <w:t>pious</w:t>
      </w:r>
      <w:r w:rsidR="00E87776">
        <w:t xml:space="preserve"> </w:t>
      </w:r>
      <w:r>
        <w:t>reading,</w:t>
      </w:r>
      <w:r w:rsidR="00E87776">
        <w:t xml:space="preserve"> </w:t>
      </w:r>
      <w:r>
        <w:t>and</w:t>
      </w:r>
      <w:r w:rsidR="00E87776">
        <w:t xml:space="preserve"> </w:t>
      </w:r>
      <w:r>
        <w:t>meditation,</w:t>
      </w:r>
      <w:r w:rsidR="00E87776">
        <w:t xml:space="preserve"> </w:t>
      </w:r>
      <w:r>
        <w:t>and</w:t>
      </w:r>
      <w:r w:rsidR="00E87776">
        <w:t xml:space="preserve"> </w:t>
      </w:r>
      <w:r>
        <w:t>preserves</w:t>
      </w:r>
      <w:r w:rsidR="00E87776">
        <w:t xml:space="preserve"> </w:t>
      </w:r>
      <w:r>
        <w:t>us</w:t>
      </w:r>
      <w:r w:rsidR="00E87776">
        <w:t xml:space="preserve"> </w:t>
      </w:r>
      <w:r>
        <w:t>from</w:t>
      </w:r>
      <w:r w:rsidR="00E87776">
        <w:t xml:space="preserve"> </w:t>
      </w:r>
      <w:r>
        <w:t>the</w:t>
      </w:r>
      <w:r w:rsidR="00E87776">
        <w:t xml:space="preserve"> </w:t>
      </w:r>
      <w:r>
        <w:t>excesses,</w:t>
      </w:r>
      <w:r w:rsidR="00E87776">
        <w:t xml:space="preserve"> </w:t>
      </w:r>
      <w:r>
        <w:t>quarrels,</w:t>
      </w:r>
      <w:r w:rsidR="00E87776">
        <w:t xml:space="preserve"> </w:t>
      </w:r>
      <w:r>
        <w:t>and</w:t>
      </w:r>
      <w:r w:rsidR="00E87776">
        <w:t xml:space="preserve"> </w:t>
      </w:r>
      <w:r>
        <w:t>passions</w:t>
      </w:r>
      <w:r w:rsidR="00E87776">
        <w:t xml:space="preserve"> </w:t>
      </w:r>
      <w:r>
        <w:t>awakened</w:t>
      </w:r>
      <w:r w:rsidR="00E87776">
        <w:t xml:space="preserve"> </w:t>
      </w:r>
      <w:r>
        <w:t>by</w:t>
      </w:r>
      <w:r w:rsidR="00E87776">
        <w:t xml:space="preserve"> </w:t>
      </w:r>
      <w:r>
        <w:t>inordinate</w:t>
      </w:r>
      <w:r w:rsidR="00E87776">
        <w:t xml:space="preserve"> </w:t>
      </w:r>
      <w:r>
        <w:t>indulgence.</w:t>
      </w:r>
      <w:r w:rsidR="00E87776">
        <w:t xml:space="preserve"> </w:t>
      </w:r>
      <w:r>
        <w:t>As</w:t>
      </w:r>
      <w:r w:rsidR="00E87776">
        <w:t xml:space="preserve"> </w:t>
      </w:r>
      <w:r>
        <w:t>for</w:t>
      </w:r>
      <w:r w:rsidR="00E87776">
        <w:t xml:space="preserve"> </w:t>
      </w:r>
      <w:r>
        <w:t>pious</w:t>
      </w:r>
      <w:r w:rsidR="00E87776">
        <w:t xml:space="preserve"> </w:t>
      </w:r>
      <w:r>
        <w:t>reading,</w:t>
      </w:r>
      <w:r w:rsidR="00E87776">
        <w:t xml:space="preserve"> </w:t>
      </w:r>
      <w:r>
        <w:t>the</w:t>
      </w:r>
      <w:r w:rsidR="00E87776">
        <w:t xml:space="preserve"> </w:t>
      </w:r>
      <w:r>
        <w:t>recitation</w:t>
      </w:r>
      <w:r w:rsidR="00E87776">
        <w:t xml:space="preserve"> </w:t>
      </w:r>
      <w:r>
        <w:t>of</w:t>
      </w:r>
      <w:r w:rsidR="00E87776">
        <w:t xml:space="preserve"> </w:t>
      </w:r>
      <w:r>
        <w:t>the</w:t>
      </w:r>
      <w:r w:rsidR="00E87776">
        <w:t xml:space="preserve"> </w:t>
      </w:r>
      <w:r>
        <w:t>Psalms,</w:t>
      </w:r>
      <w:r w:rsidR="00E87776">
        <w:t xml:space="preserve"> </w:t>
      </w:r>
      <w:r>
        <w:t>assisting</w:t>
      </w:r>
      <w:r w:rsidR="00E87776">
        <w:t xml:space="preserve"> </w:t>
      </w:r>
      <w:r>
        <w:t>at</w:t>
      </w:r>
      <w:r w:rsidR="00E87776">
        <w:t xml:space="preserve"> </w:t>
      </w:r>
      <w:r>
        <w:t>the</w:t>
      </w:r>
      <w:r w:rsidR="00E87776">
        <w:t xml:space="preserve"> </w:t>
      </w:r>
      <w:r>
        <w:t>divine</w:t>
      </w:r>
      <w:r w:rsidR="00E87776">
        <w:t xml:space="preserve"> </w:t>
      </w:r>
      <w:r>
        <w:t>office,</w:t>
      </w:r>
      <w:r w:rsidR="00E87776">
        <w:t xml:space="preserve"> </w:t>
      </w:r>
      <w:r>
        <w:t>and</w:t>
      </w:r>
      <w:r w:rsidR="00E87776">
        <w:t xml:space="preserve"> </w:t>
      </w:r>
      <w:r>
        <w:t>hearing</w:t>
      </w:r>
      <w:r w:rsidR="00E87776">
        <w:t xml:space="preserve"> </w:t>
      </w:r>
      <w:r>
        <w:t>sermons,</w:t>
      </w:r>
      <w:r w:rsidR="00E87776">
        <w:t xml:space="preserve"> </w:t>
      </w:r>
      <w:r>
        <w:t>it</w:t>
      </w:r>
      <w:r w:rsidR="00E87776">
        <w:t xml:space="preserve"> </w:t>
      </w:r>
      <w:r>
        <w:t>is</w:t>
      </w:r>
      <w:r w:rsidR="00E87776">
        <w:t xml:space="preserve"> </w:t>
      </w:r>
      <w:r>
        <w:t>evident</w:t>
      </w:r>
      <w:r w:rsidR="00E87776">
        <w:t xml:space="preserve"> </w:t>
      </w:r>
      <w:r>
        <w:t>that</w:t>
      </w:r>
      <w:r w:rsidR="00E87776">
        <w:t xml:space="preserve"> </w:t>
      </w:r>
      <w:r>
        <w:t>these</w:t>
      </w:r>
      <w:r w:rsidR="00E87776">
        <w:t xml:space="preserve"> </w:t>
      </w:r>
      <w:r>
        <w:t>acts</w:t>
      </w:r>
      <w:r w:rsidR="00E87776">
        <w:t xml:space="preserve"> </w:t>
      </w:r>
      <w:r>
        <w:t>of</w:t>
      </w:r>
      <w:r w:rsidR="00E87776">
        <w:t xml:space="preserve"> </w:t>
      </w:r>
      <w:r>
        <w:t>the</w:t>
      </w:r>
      <w:r w:rsidR="00E87776">
        <w:t xml:space="preserve"> </w:t>
      </w:r>
      <w:r>
        <w:t>virtue</w:t>
      </w:r>
      <w:r w:rsidR="00E87776">
        <w:t xml:space="preserve"> </w:t>
      </w:r>
      <w:r>
        <w:t>of</w:t>
      </w:r>
      <w:r w:rsidR="00E87776">
        <w:t xml:space="preserve"> </w:t>
      </w:r>
      <w:r>
        <w:t>religion</w:t>
      </w:r>
      <w:r w:rsidR="00E87776">
        <w:t xml:space="preserve"> </w:t>
      </w:r>
      <w:r>
        <w:t>are</w:t>
      </w:r>
      <w:r w:rsidR="00E87776">
        <w:t xml:space="preserve"> </w:t>
      </w:r>
      <w:r>
        <w:t>most</w:t>
      </w:r>
      <w:r w:rsidR="00E87776">
        <w:t xml:space="preserve"> </w:t>
      </w:r>
      <w:r>
        <w:t>efficacious</w:t>
      </w:r>
      <w:r w:rsidR="00E87776">
        <w:t xml:space="preserve"> </w:t>
      </w:r>
      <w:r>
        <w:t>in</w:t>
      </w:r>
      <w:r w:rsidR="00E87776">
        <w:t xml:space="preserve"> </w:t>
      </w:r>
      <w:r>
        <w:t>enlightening</w:t>
      </w:r>
      <w:r w:rsidR="00E87776">
        <w:t xml:space="preserve"> </w:t>
      </w:r>
      <w:r>
        <w:t>the</w:t>
      </w:r>
      <w:r w:rsidR="00E87776">
        <w:t xml:space="preserve"> </w:t>
      </w:r>
      <w:r>
        <w:t>understanding</w:t>
      </w:r>
      <w:r w:rsidR="00E87776">
        <w:t xml:space="preserve"> </w:t>
      </w:r>
      <w:r>
        <w:t>and</w:t>
      </w:r>
      <w:r w:rsidR="00E87776">
        <w:t xml:space="preserve"> </w:t>
      </w:r>
      <w:r>
        <w:t>inflaming</w:t>
      </w:r>
      <w:r w:rsidR="00E87776">
        <w:t xml:space="preserve"> </w:t>
      </w:r>
      <w:r>
        <w:t>the</w:t>
      </w:r>
      <w:r w:rsidR="00E87776">
        <w:t xml:space="preserve"> </w:t>
      </w:r>
      <w:r>
        <w:t>will</w:t>
      </w:r>
      <w:r w:rsidR="00E87776">
        <w:t xml:space="preserve"> </w:t>
      </w:r>
      <w:r>
        <w:t>with</w:t>
      </w:r>
      <w:r w:rsidR="00E87776">
        <w:t xml:space="preserve"> </w:t>
      </w:r>
      <w:r>
        <w:t>a</w:t>
      </w:r>
      <w:r w:rsidR="00E87776">
        <w:t xml:space="preserve"> </w:t>
      </w:r>
      <w:r>
        <w:t>desire</w:t>
      </w:r>
      <w:r w:rsidR="00E87776">
        <w:t xml:space="preserve"> </w:t>
      </w:r>
      <w:r>
        <w:t>for</w:t>
      </w:r>
      <w:r w:rsidR="00E87776">
        <w:t xml:space="preserve"> </w:t>
      </w:r>
      <w:r>
        <w:t>spiritual</w:t>
      </w:r>
      <w:r w:rsidR="00E87776">
        <w:t xml:space="preserve"> </w:t>
      </w:r>
      <w:r>
        <w:t>things.</w:t>
      </w:r>
      <w:r w:rsidR="00E87776">
        <w:t xml:space="preserve"> </w:t>
      </w:r>
    </w:p>
    <w:p w14:paraId="210BC62A" w14:textId="364EEA05" w:rsidR="00E804B0" w:rsidRDefault="00055323" w:rsidP="00B01E47">
      <w:pPr>
        <w:jc w:val="both"/>
      </w:pPr>
      <w:r>
        <w:t>To</w:t>
      </w:r>
      <w:r w:rsidR="00E87776">
        <w:t xml:space="preserve"> </w:t>
      </w:r>
      <w:r>
        <w:t>acquire</w:t>
      </w:r>
      <w:r w:rsidR="00E87776">
        <w:t xml:space="preserve"> </w:t>
      </w:r>
      <w:r>
        <w:t>and</w:t>
      </w:r>
      <w:r w:rsidR="00E87776">
        <w:t xml:space="preserve"> </w:t>
      </w:r>
      <w:r>
        <w:t>preserve</w:t>
      </w:r>
      <w:r w:rsidR="00E87776">
        <w:t xml:space="preserve"> </w:t>
      </w:r>
      <w:r>
        <w:t>this</w:t>
      </w:r>
      <w:r w:rsidR="00E87776">
        <w:t xml:space="preserve"> </w:t>
      </w:r>
      <w:r>
        <w:t>precious</w:t>
      </w:r>
      <w:r w:rsidR="00E87776">
        <w:t xml:space="preserve"> </w:t>
      </w:r>
      <w:r>
        <w:t>virtue</w:t>
      </w:r>
      <w:r w:rsidR="00E87776">
        <w:t xml:space="preserve"> </w:t>
      </w:r>
      <w:r>
        <w:t>of</w:t>
      </w:r>
      <w:r w:rsidR="00E87776">
        <w:t xml:space="preserve"> </w:t>
      </w:r>
      <w:r>
        <w:t>devotion,</w:t>
      </w:r>
      <w:r w:rsidR="00E87776">
        <w:t xml:space="preserve"> </w:t>
      </w:r>
      <w:r>
        <w:t>which</w:t>
      </w:r>
      <w:r w:rsidR="00E87776">
        <w:t xml:space="preserve"> </w:t>
      </w:r>
      <w:r>
        <w:t>of</w:t>
      </w:r>
      <w:r w:rsidR="00E87776">
        <w:t xml:space="preserve"> </w:t>
      </w:r>
      <w:r>
        <w:t>itself</w:t>
      </w:r>
      <w:r w:rsidR="00E87776">
        <w:t xml:space="preserve"> </w:t>
      </w:r>
      <w:r>
        <w:t>disposes</w:t>
      </w:r>
      <w:r w:rsidR="00E87776">
        <w:t xml:space="preserve"> </w:t>
      </w:r>
      <w:r>
        <w:t>us</w:t>
      </w:r>
      <w:r w:rsidR="00E87776">
        <w:t xml:space="preserve"> </w:t>
      </w:r>
      <w:r>
        <w:t>for</w:t>
      </w:r>
      <w:r w:rsidR="00E87776">
        <w:t xml:space="preserve"> </w:t>
      </w:r>
      <w:r>
        <w:t>the</w:t>
      </w:r>
      <w:r w:rsidR="00E87776">
        <w:t xml:space="preserve"> </w:t>
      </w:r>
      <w:r>
        <w:t>practice</w:t>
      </w:r>
      <w:r w:rsidR="00E87776">
        <w:t xml:space="preserve"> </w:t>
      </w:r>
      <w:r>
        <w:t>of</w:t>
      </w:r>
      <w:r w:rsidR="00E87776">
        <w:t xml:space="preserve"> </w:t>
      </w:r>
      <w:r>
        <w:t>all</w:t>
      </w:r>
      <w:r w:rsidR="00E87776">
        <w:t xml:space="preserve"> </w:t>
      </w:r>
      <w:r>
        <w:t>other</w:t>
      </w:r>
      <w:r w:rsidR="00E87776">
        <w:t xml:space="preserve"> </w:t>
      </w:r>
      <w:r>
        <w:t>virtues,</w:t>
      </w:r>
      <w:r w:rsidR="00E87776">
        <w:t xml:space="preserve"> </w:t>
      </w:r>
      <w:r>
        <w:t>we</w:t>
      </w:r>
      <w:r w:rsidR="00E87776">
        <w:t xml:space="preserve"> </w:t>
      </w:r>
      <w:r>
        <w:t>must</w:t>
      </w:r>
      <w:r w:rsidR="00E87776">
        <w:t xml:space="preserve"> </w:t>
      </w:r>
      <w:r>
        <w:t>watch</w:t>
      </w:r>
      <w:r w:rsidR="00E87776">
        <w:t xml:space="preserve"> </w:t>
      </w:r>
      <w:r>
        <w:t>over</w:t>
      </w:r>
      <w:r w:rsidR="00E87776">
        <w:t xml:space="preserve"> </w:t>
      </w:r>
      <w:r>
        <w:t>ourselves</w:t>
      </w:r>
      <w:r w:rsidR="00E87776">
        <w:t xml:space="preserve"> </w:t>
      </w:r>
      <w:r>
        <w:t>with</w:t>
      </w:r>
      <w:r w:rsidR="00E87776">
        <w:t xml:space="preserve"> </w:t>
      </w:r>
      <w:r>
        <w:t>special</w:t>
      </w:r>
      <w:r w:rsidR="00E87776">
        <w:t xml:space="preserve"> </w:t>
      </w:r>
      <w:r>
        <w:t>vigilance.</w:t>
      </w:r>
      <w:r w:rsidR="00E87776">
        <w:t xml:space="preserve"> </w:t>
      </w:r>
      <w:r>
        <w:t>So</w:t>
      </w:r>
      <w:r w:rsidR="00E87776">
        <w:t xml:space="preserve"> </w:t>
      </w:r>
      <w:r>
        <w:t>little</w:t>
      </w:r>
      <w:r w:rsidR="00E87776">
        <w:t xml:space="preserve"> </w:t>
      </w:r>
      <w:r>
        <w:t>suffices</w:t>
      </w:r>
      <w:r w:rsidR="00E87776">
        <w:t xml:space="preserve"> </w:t>
      </w:r>
      <w:r>
        <w:t>to</w:t>
      </w:r>
      <w:r w:rsidR="00E87776">
        <w:t xml:space="preserve"> </w:t>
      </w:r>
      <w:r>
        <w:t>make</w:t>
      </w:r>
      <w:r w:rsidR="00E87776">
        <w:t xml:space="preserve"> </w:t>
      </w:r>
      <w:r>
        <w:t>us</w:t>
      </w:r>
      <w:r w:rsidR="00E87776">
        <w:t xml:space="preserve"> </w:t>
      </w:r>
      <w:r>
        <w:t>lose</w:t>
      </w:r>
      <w:r w:rsidR="00E87776">
        <w:t xml:space="preserve"> </w:t>
      </w:r>
      <w:r>
        <w:t>this</w:t>
      </w:r>
      <w:r w:rsidR="00E87776">
        <w:t xml:space="preserve"> </w:t>
      </w:r>
      <w:r>
        <w:t>delicate</w:t>
      </w:r>
      <w:r w:rsidR="00E87776">
        <w:t xml:space="preserve"> </w:t>
      </w:r>
      <w:r>
        <w:t>virtue.</w:t>
      </w:r>
      <w:r w:rsidR="00E87776">
        <w:t xml:space="preserve"> </w:t>
      </w:r>
      <w:r>
        <w:t>Frivolous</w:t>
      </w:r>
      <w:r w:rsidR="00E87776">
        <w:t xml:space="preserve"> </w:t>
      </w:r>
      <w:r>
        <w:t>conversations,</w:t>
      </w:r>
      <w:r w:rsidR="00E87776">
        <w:t xml:space="preserve"> </w:t>
      </w:r>
      <w:r>
        <w:t>excessive</w:t>
      </w:r>
      <w:r w:rsidR="00E87776">
        <w:t xml:space="preserve"> </w:t>
      </w:r>
      <w:r>
        <w:t>mirth,</w:t>
      </w:r>
      <w:r w:rsidR="00E87776">
        <w:t xml:space="preserve"> </w:t>
      </w:r>
      <w:r>
        <w:t>immoderate</w:t>
      </w:r>
      <w:r w:rsidR="00E87776">
        <w:t xml:space="preserve"> </w:t>
      </w:r>
      <w:r>
        <w:t>indulgence</w:t>
      </w:r>
      <w:r w:rsidR="00E87776">
        <w:t xml:space="preserve"> </w:t>
      </w:r>
      <w:r>
        <w:t>at</w:t>
      </w:r>
      <w:r w:rsidR="00E87776">
        <w:t xml:space="preserve"> </w:t>
      </w:r>
      <w:r>
        <w:t>table,</w:t>
      </w:r>
      <w:r w:rsidR="00E87776">
        <w:t xml:space="preserve"> </w:t>
      </w:r>
      <w:r>
        <w:t>slight</w:t>
      </w:r>
      <w:r w:rsidR="00E87776">
        <w:t xml:space="preserve"> </w:t>
      </w:r>
      <w:r>
        <w:t>anger,</w:t>
      </w:r>
      <w:r w:rsidR="00E87776">
        <w:t xml:space="preserve"> </w:t>
      </w:r>
      <w:r>
        <w:t>unnecessary</w:t>
      </w:r>
      <w:r w:rsidR="00E87776">
        <w:t xml:space="preserve"> </w:t>
      </w:r>
      <w:r>
        <w:t>disputes,</w:t>
      </w:r>
      <w:r w:rsidR="00E87776">
        <w:t xml:space="preserve"> </w:t>
      </w:r>
      <w:r>
        <w:t>curiosity</w:t>
      </w:r>
      <w:r w:rsidR="00E87776">
        <w:t xml:space="preserve"> </w:t>
      </w:r>
      <w:r>
        <w:t>and</w:t>
      </w:r>
      <w:r w:rsidR="00E87776">
        <w:t xml:space="preserve"> </w:t>
      </w:r>
      <w:r>
        <w:t>eagerness</w:t>
      </w:r>
      <w:r w:rsidR="00E87776">
        <w:t xml:space="preserve"> </w:t>
      </w:r>
      <w:r>
        <w:t>to</w:t>
      </w:r>
      <w:r w:rsidR="00E87776">
        <w:t xml:space="preserve"> </w:t>
      </w:r>
      <w:r>
        <w:t>see</w:t>
      </w:r>
      <w:r w:rsidR="00E87776">
        <w:t xml:space="preserve"> </w:t>
      </w:r>
      <w:r>
        <w:t>and</w:t>
      </w:r>
      <w:r w:rsidR="00E87776">
        <w:t xml:space="preserve"> </w:t>
      </w:r>
      <w:r>
        <w:t>hear</w:t>
      </w:r>
      <w:r w:rsidR="00E87776">
        <w:t xml:space="preserve"> </w:t>
      </w:r>
      <w:r>
        <w:t>what</w:t>
      </w:r>
      <w:r w:rsidR="00E87776">
        <w:t xml:space="preserve"> </w:t>
      </w:r>
      <w:r>
        <w:t>does</w:t>
      </w:r>
      <w:r w:rsidR="00E87776">
        <w:t xml:space="preserve"> </w:t>
      </w:r>
      <w:r>
        <w:t>not</w:t>
      </w:r>
      <w:r w:rsidR="00E87776">
        <w:t xml:space="preserve"> </w:t>
      </w:r>
      <w:r>
        <w:t>concern</w:t>
      </w:r>
      <w:r w:rsidR="00E87776">
        <w:t xml:space="preserve"> </w:t>
      </w:r>
      <w:r>
        <w:t>us,</w:t>
      </w:r>
      <w:r w:rsidR="00E87776">
        <w:t xml:space="preserve"> </w:t>
      </w:r>
      <w:r>
        <w:t>besides</w:t>
      </w:r>
      <w:r w:rsidR="00E87776">
        <w:t xml:space="preserve"> </w:t>
      </w:r>
      <w:r>
        <w:t>many</w:t>
      </w:r>
      <w:r w:rsidR="00E87776">
        <w:t xml:space="preserve"> </w:t>
      </w:r>
      <w:r>
        <w:t>similar</w:t>
      </w:r>
      <w:r w:rsidR="00E87776">
        <w:t xml:space="preserve"> </w:t>
      </w:r>
      <w:r>
        <w:t>faults,</w:t>
      </w:r>
      <w:r w:rsidR="00E87776">
        <w:t xml:space="preserve"> </w:t>
      </w:r>
      <w:r>
        <w:t>while</w:t>
      </w:r>
      <w:r w:rsidR="00E87776">
        <w:t xml:space="preserve"> </w:t>
      </w:r>
      <w:r>
        <w:t>not</w:t>
      </w:r>
      <w:r w:rsidR="00E87776">
        <w:t xml:space="preserve"> </w:t>
      </w:r>
      <w:r>
        <w:t>grave</w:t>
      </w:r>
      <w:r w:rsidR="00E87776">
        <w:t xml:space="preserve"> </w:t>
      </w:r>
      <w:r>
        <w:t>in</w:t>
      </w:r>
      <w:r w:rsidR="00E87776">
        <w:t xml:space="preserve"> </w:t>
      </w:r>
      <w:r>
        <w:t>themselves,</w:t>
      </w:r>
      <w:r w:rsidR="00E87776">
        <w:t xml:space="preserve"> </w:t>
      </w:r>
      <w:r>
        <w:t>weaken,</w:t>
      </w:r>
      <w:r w:rsidR="00E87776">
        <w:t xml:space="preserve"> </w:t>
      </w:r>
      <w:r>
        <w:t>and</w:t>
      </w:r>
      <w:r w:rsidR="00E87776">
        <w:t xml:space="preserve"> </w:t>
      </w:r>
      <w:r>
        <w:t>sometimes</w:t>
      </w:r>
      <w:r w:rsidR="00E87776">
        <w:t xml:space="preserve"> </w:t>
      </w:r>
      <w:r>
        <w:t>destroy,</w:t>
      </w:r>
      <w:r w:rsidR="00E87776">
        <w:t xml:space="preserve"> </w:t>
      </w:r>
      <w:r>
        <w:t>the</w:t>
      </w:r>
      <w:r w:rsidR="00E87776">
        <w:t xml:space="preserve"> </w:t>
      </w:r>
      <w:r>
        <w:t>spirit</w:t>
      </w:r>
      <w:r w:rsidR="00E87776">
        <w:t xml:space="preserve"> </w:t>
      </w:r>
      <w:r>
        <w:t>of</w:t>
      </w:r>
      <w:r w:rsidR="00E87776">
        <w:t xml:space="preserve"> </w:t>
      </w:r>
      <w:r>
        <w:t>devotion.</w:t>
      </w:r>
      <w:r w:rsidR="00E87776">
        <w:t xml:space="preserve"> </w:t>
      </w:r>
      <w:r>
        <w:t>To</w:t>
      </w:r>
      <w:r w:rsidR="00E87776">
        <w:t xml:space="preserve"> </w:t>
      </w:r>
      <w:r>
        <w:t>preserve</w:t>
      </w:r>
      <w:r w:rsidR="00E87776">
        <w:t xml:space="preserve"> </w:t>
      </w:r>
      <w:r>
        <w:t>the</w:t>
      </w:r>
      <w:r w:rsidR="00E87776">
        <w:t xml:space="preserve"> </w:t>
      </w:r>
      <w:r>
        <w:t>intense</w:t>
      </w:r>
      <w:r w:rsidR="00E87776">
        <w:t xml:space="preserve"> </w:t>
      </w:r>
      <w:r>
        <w:t>heat</w:t>
      </w:r>
      <w:r w:rsidR="00E87776">
        <w:t xml:space="preserve"> </w:t>
      </w:r>
      <w:r>
        <w:t>communicated</w:t>
      </w:r>
      <w:r w:rsidR="00E87776">
        <w:t xml:space="preserve"> </w:t>
      </w:r>
      <w:r>
        <w:t>to</w:t>
      </w:r>
      <w:r w:rsidR="00E87776">
        <w:t xml:space="preserve"> </w:t>
      </w:r>
      <w:r>
        <w:t>it</w:t>
      </w:r>
      <w:r w:rsidR="00E87776">
        <w:t xml:space="preserve"> </w:t>
      </w:r>
      <w:r>
        <w:t>by</w:t>
      </w:r>
      <w:r w:rsidR="00E87776">
        <w:t xml:space="preserve"> </w:t>
      </w:r>
      <w:r>
        <w:t>the</w:t>
      </w:r>
      <w:r w:rsidR="00E87776">
        <w:t xml:space="preserve"> </w:t>
      </w:r>
      <w:r>
        <w:t>fire</w:t>
      </w:r>
      <w:r w:rsidR="00E87776">
        <w:t xml:space="preserve"> </w:t>
      </w:r>
      <w:r>
        <w:t>iron</w:t>
      </w:r>
      <w:r w:rsidR="00E87776">
        <w:t xml:space="preserve"> </w:t>
      </w:r>
      <w:r>
        <w:t>must</w:t>
      </w:r>
      <w:r w:rsidR="00E87776">
        <w:t xml:space="preserve"> </w:t>
      </w:r>
      <w:r>
        <w:t>be</w:t>
      </w:r>
      <w:r w:rsidR="00E87776">
        <w:t xml:space="preserve"> </w:t>
      </w:r>
      <w:r>
        <w:t>kept</w:t>
      </w:r>
      <w:r w:rsidR="00E87776">
        <w:t xml:space="preserve"> </w:t>
      </w:r>
      <w:r>
        <w:t>continually</w:t>
      </w:r>
      <w:r w:rsidR="00E87776">
        <w:t xml:space="preserve"> </w:t>
      </w:r>
      <w:r>
        <w:t>in</w:t>
      </w:r>
      <w:r w:rsidR="00E87776">
        <w:t xml:space="preserve"> </w:t>
      </w:r>
      <w:r>
        <w:t>the</w:t>
      </w:r>
      <w:r w:rsidR="00E87776">
        <w:t xml:space="preserve"> </w:t>
      </w:r>
      <w:r>
        <w:t>furnace,</w:t>
      </w:r>
      <w:r w:rsidR="00E87776">
        <w:t xml:space="preserve"> </w:t>
      </w:r>
      <w:r>
        <w:t>or,</w:t>
      </w:r>
      <w:r w:rsidR="00E87776">
        <w:t xml:space="preserve"> </w:t>
      </w:r>
      <w:r>
        <w:t>at</w:t>
      </w:r>
      <w:r w:rsidR="00E87776">
        <w:t xml:space="preserve"> </w:t>
      </w:r>
      <w:r>
        <w:t>least,</w:t>
      </w:r>
      <w:r w:rsidR="00E87776">
        <w:t xml:space="preserve"> </w:t>
      </w:r>
      <w:r>
        <w:t>it</w:t>
      </w:r>
      <w:r w:rsidR="00E87776">
        <w:t xml:space="preserve"> </w:t>
      </w:r>
      <w:r>
        <w:t>must</w:t>
      </w:r>
      <w:r w:rsidR="00E87776">
        <w:t xml:space="preserve"> </w:t>
      </w:r>
      <w:r>
        <w:t>seldom</w:t>
      </w:r>
      <w:r w:rsidR="00E87776">
        <w:t xml:space="preserve"> </w:t>
      </w:r>
      <w:r>
        <w:t>be</w:t>
      </w:r>
      <w:r w:rsidR="00E87776">
        <w:t xml:space="preserve"> </w:t>
      </w:r>
      <w:r>
        <w:t>withdraw</w:t>
      </w:r>
      <w:r w:rsidR="00E804B0">
        <w:t>n</w:t>
      </w:r>
      <w:r>
        <w:t>.</w:t>
      </w:r>
      <w:r w:rsidR="00E87776">
        <w:t xml:space="preserve"> </w:t>
      </w:r>
      <w:r>
        <w:t>Otherwise</w:t>
      </w:r>
      <w:r w:rsidR="00E87776">
        <w:t xml:space="preserve"> </w:t>
      </w:r>
      <w:r>
        <w:t>it</w:t>
      </w:r>
      <w:r w:rsidR="00E87776">
        <w:t xml:space="preserve"> </w:t>
      </w:r>
      <w:r>
        <w:t>will</w:t>
      </w:r>
      <w:r w:rsidR="00E87776">
        <w:t xml:space="preserve"> </w:t>
      </w:r>
      <w:r>
        <w:t>quickly</w:t>
      </w:r>
      <w:r w:rsidR="00E87776">
        <w:t xml:space="preserve"> </w:t>
      </w:r>
      <w:r>
        <w:t>resume</w:t>
      </w:r>
      <w:r w:rsidR="00E87776">
        <w:t xml:space="preserve"> </w:t>
      </w:r>
      <w:r>
        <w:t>its</w:t>
      </w:r>
      <w:r w:rsidR="00E87776">
        <w:t xml:space="preserve"> </w:t>
      </w:r>
      <w:r>
        <w:t>former</w:t>
      </w:r>
      <w:r w:rsidR="00E87776">
        <w:t xml:space="preserve"> </w:t>
      </w:r>
      <w:r>
        <w:t>temperature.</w:t>
      </w:r>
      <w:r w:rsidR="00E87776">
        <w:t xml:space="preserve"> </w:t>
      </w:r>
      <w:r>
        <w:t>In</w:t>
      </w:r>
      <w:r w:rsidR="00E87776">
        <w:t xml:space="preserve"> </w:t>
      </w:r>
      <w:r>
        <w:t>like</w:t>
      </w:r>
      <w:r w:rsidR="00E87776">
        <w:t xml:space="preserve"> </w:t>
      </w:r>
      <w:r>
        <w:t>manner,</w:t>
      </w:r>
      <w:r w:rsidR="00E87776">
        <w:t xml:space="preserve"> </w:t>
      </w:r>
      <w:r>
        <w:t>if</w:t>
      </w:r>
      <w:r w:rsidR="00E87776">
        <w:t xml:space="preserve"> </w:t>
      </w:r>
      <w:r>
        <w:t>we</w:t>
      </w:r>
      <w:r w:rsidR="00E87776">
        <w:t xml:space="preserve"> </w:t>
      </w:r>
      <w:r>
        <w:t>would</w:t>
      </w:r>
      <w:r w:rsidR="00E87776">
        <w:t xml:space="preserve"> </w:t>
      </w:r>
      <w:r>
        <w:t>keep</w:t>
      </w:r>
      <w:r w:rsidR="00E87776">
        <w:t xml:space="preserve"> </w:t>
      </w:r>
      <w:r>
        <w:t>our</w:t>
      </w:r>
      <w:r w:rsidR="00E87776">
        <w:t xml:space="preserve"> </w:t>
      </w:r>
      <w:r>
        <w:t>hearts</w:t>
      </w:r>
      <w:r w:rsidR="00E87776">
        <w:t xml:space="preserve"> </w:t>
      </w:r>
      <w:r>
        <w:t>inflamed</w:t>
      </w:r>
      <w:r w:rsidR="00E87776">
        <w:t xml:space="preserve"> </w:t>
      </w:r>
      <w:r>
        <w:t>with</w:t>
      </w:r>
      <w:r w:rsidR="00E87776">
        <w:t xml:space="preserve"> </w:t>
      </w:r>
      <w:r>
        <w:t>the</w:t>
      </w:r>
      <w:r w:rsidR="00E87776">
        <w:t xml:space="preserve"> </w:t>
      </w:r>
      <w:r>
        <w:t>fire</w:t>
      </w:r>
      <w:r w:rsidR="00E87776">
        <w:t xml:space="preserve"> </w:t>
      </w:r>
      <w:r>
        <w:t>of</w:t>
      </w:r>
      <w:r w:rsidR="00E87776">
        <w:t xml:space="preserve"> </w:t>
      </w:r>
      <w:r>
        <w:t>devotion,</w:t>
      </w:r>
      <w:r w:rsidR="00E87776">
        <w:t xml:space="preserve"> </w:t>
      </w:r>
      <w:r>
        <w:t>we</w:t>
      </w:r>
      <w:r w:rsidR="00E87776">
        <w:t xml:space="preserve"> </w:t>
      </w:r>
      <w:r>
        <w:t>must</w:t>
      </w:r>
      <w:r w:rsidR="00E87776">
        <w:t xml:space="preserve"> </w:t>
      </w:r>
      <w:r>
        <w:t>remain</w:t>
      </w:r>
      <w:r w:rsidR="00E87776">
        <w:t xml:space="preserve"> </w:t>
      </w:r>
      <w:r>
        <w:t>closely</w:t>
      </w:r>
      <w:r w:rsidR="00E87776">
        <w:t xml:space="preserve"> </w:t>
      </w:r>
      <w:r>
        <w:t>united</w:t>
      </w:r>
      <w:r w:rsidR="00E87776">
        <w:t xml:space="preserve"> </w:t>
      </w:r>
      <w:r>
        <w:t>to</w:t>
      </w:r>
      <w:r w:rsidR="00E87776">
        <w:t xml:space="preserve"> </w:t>
      </w:r>
      <w:r>
        <w:t>God</w:t>
      </w:r>
      <w:r w:rsidR="00E87776">
        <w:t xml:space="preserve"> </w:t>
      </w:r>
      <w:r>
        <w:t>by</w:t>
      </w:r>
      <w:r w:rsidR="00E87776">
        <w:t xml:space="preserve"> </w:t>
      </w:r>
      <w:r>
        <w:t>the</w:t>
      </w:r>
      <w:r w:rsidR="00E87776">
        <w:t xml:space="preserve"> </w:t>
      </w:r>
      <w:r>
        <w:t>practices</w:t>
      </w:r>
      <w:r w:rsidR="00E87776">
        <w:t xml:space="preserve"> </w:t>
      </w:r>
      <w:r>
        <w:t>we</w:t>
      </w:r>
      <w:r w:rsidR="00E87776">
        <w:t xml:space="preserve"> </w:t>
      </w:r>
      <w:r>
        <w:t>have</w:t>
      </w:r>
      <w:r w:rsidR="00E87776">
        <w:t xml:space="preserve"> </w:t>
      </w:r>
      <w:r>
        <w:t>mentioned.</w:t>
      </w:r>
      <w:r w:rsidR="00E87776">
        <w:t xml:space="preserve"> </w:t>
      </w:r>
    </w:p>
    <w:p w14:paraId="478AA9FC" w14:textId="4548A592" w:rsidR="00E804B0" w:rsidRDefault="00055323" w:rsidP="00B01E47">
      <w:pPr>
        <w:jc w:val="both"/>
      </w:pPr>
      <w:r>
        <w:t>These</w:t>
      </w:r>
      <w:r w:rsidR="00E87776">
        <w:t xml:space="preserve"> </w:t>
      </w:r>
      <w:r>
        <w:t>reflections</w:t>
      </w:r>
      <w:r w:rsidR="00E87776">
        <w:t xml:space="preserve"> </w:t>
      </w:r>
      <w:r>
        <w:t>will</w:t>
      </w:r>
      <w:r w:rsidR="00E87776">
        <w:t xml:space="preserve"> </w:t>
      </w:r>
      <w:r>
        <w:t>show</w:t>
      </w:r>
      <w:r w:rsidR="00E87776">
        <w:t xml:space="preserve"> </w:t>
      </w:r>
      <w:r>
        <w:t>us</w:t>
      </w:r>
      <w:r w:rsidR="00E87776">
        <w:t xml:space="preserve"> </w:t>
      </w:r>
      <w:r>
        <w:t>the</w:t>
      </w:r>
      <w:r w:rsidR="00E87776">
        <w:t xml:space="preserve"> </w:t>
      </w:r>
      <w:r>
        <w:t>importance</w:t>
      </w:r>
      <w:r w:rsidR="00E87776">
        <w:t xml:space="preserve"> </w:t>
      </w:r>
      <w:r>
        <w:t>of</w:t>
      </w:r>
      <w:r w:rsidR="00E87776">
        <w:t xml:space="preserve"> </w:t>
      </w:r>
      <w:r>
        <w:t>the</w:t>
      </w:r>
      <w:r w:rsidR="00E87776">
        <w:t xml:space="preserve"> </w:t>
      </w:r>
      <w:r>
        <w:t>second</w:t>
      </w:r>
      <w:r w:rsidR="00E87776">
        <w:t xml:space="preserve"> </w:t>
      </w:r>
      <w:r>
        <w:t>class</w:t>
      </w:r>
      <w:r w:rsidR="00E87776">
        <w:t xml:space="preserve"> </w:t>
      </w:r>
      <w:r>
        <w:t>of</w:t>
      </w:r>
      <w:r w:rsidR="00E87776">
        <w:t xml:space="preserve"> </w:t>
      </w:r>
      <w:r>
        <w:t>virtues,</w:t>
      </w:r>
      <w:r w:rsidR="00E87776">
        <w:t xml:space="preserve"> </w:t>
      </w:r>
      <w:r>
        <w:t>and</w:t>
      </w:r>
      <w:r w:rsidR="00E87776">
        <w:t xml:space="preserve"> </w:t>
      </w:r>
      <w:r>
        <w:t>the</w:t>
      </w:r>
      <w:r w:rsidR="00E87776">
        <w:t xml:space="preserve"> </w:t>
      </w:r>
      <w:r>
        <w:t>relation</w:t>
      </w:r>
      <w:r w:rsidR="00E87776">
        <w:t xml:space="preserve"> </w:t>
      </w:r>
      <w:r>
        <w:t>which</w:t>
      </w:r>
      <w:r w:rsidR="00E87776">
        <w:t xml:space="preserve"> </w:t>
      </w:r>
      <w:r>
        <w:t>they</w:t>
      </w:r>
      <w:r w:rsidR="00E87776">
        <w:t xml:space="preserve"> </w:t>
      </w:r>
      <w:r>
        <w:t>bear</w:t>
      </w:r>
      <w:r w:rsidR="00E87776">
        <w:t xml:space="preserve"> </w:t>
      </w:r>
      <w:r>
        <w:t>to</w:t>
      </w:r>
      <w:r w:rsidR="00E87776">
        <w:t xml:space="preserve"> </w:t>
      </w:r>
      <w:r>
        <w:t>the</w:t>
      </w:r>
      <w:r w:rsidR="00E87776">
        <w:t xml:space="preserve"> </w:t>
      </w:r>
      <w:r>
        <w:t>others.</w:t>
      </w:r>
      <w:r w:rsidR="00E87776">
        <w:t xml:space="preserve"> </w:t>
      </w:r>
      <w:r>
        <w:t>The</w:t>
      </w:r>
      <w:r w:rsidR="00E87776">
        <w:t xml:space="preserve"> </w:t>
      </w:r>
      <w:r>
        <w:t>first</w:t>
      </w:r>
      <w:r w:rsidR="00E87776">
        <w:t xml:space="preserve"> </w:t>
      </w:r>
      <w:r>
        <w:t>class</w:t>
      </w:r>
      <w:r w:rsidR="00E87776">
        <w:t xml:space="preserve"> </w:t>
      </w:r>
      <w:r>
        <w:t>forms</w:t>
      </w:r>
      <w:r w:rsidR="00E87776">
        <w:t xml:space="preserve"> </w:t>
      </w:r>
      <w:r>
        <w:t>the</w:t>
      </w:r>
      <w:r w:rsidR="00E87776">
        <w:t xml:space="preserve"> </w:t>
      </w:r>
      <w:r>
        <w:t>end</w:t>
      </w:r>
      <w:r w:rsidR="00E804B0">
        <w:t>;</w:t>
      </w:r>
      <w:r w:rsidR="00E87776">
        <w:t xml:space="preserve"> </w:t>
      </w:r>
      <w:r>
        <w:t>the</w:t>
      </w:r>
      <w:r w:rsidR="00E87776">
        <w:t xml:space="preserve"> </w:t>
      </w:r>
      <w:r>
        <w:t>second</w:t>
      </w:r>
      <w:r w:rsidR="00E87776">
        <w:t xml:space="preserve"> </w:t>
      </w:r>
      <w:r>
        <w:t>are</w:t>
      </w:r>
      <w:r w:rsidR="00E87776">
        <w:t xml:space="preserve"> </w:t>
      </w:r>
      <w:r>
        <w:t>the</w:t>
      </w:r>
      <w:r w:rsidR="00E87776">
        <w:t xml:space="preserve"> </w:t>
      </w:r>
      <w:r>
        <w:t>means</w:t>
      </w:r>
      <w:r w:rsidR="00E87776">
        <w:t xml:space="preserve"> </w:t>
      </w:r>
      <w:r>
        <w:t>to</w:t>
      </w:r>
      <w:r w:rsidR="00E87776">
        <w:t xml:space="preserve"> </w:t>
      </w:r>
      <w:r>
        <w:t>attain</w:t>
      </w:r>
      <w:r w:rsidR="00E87776">
        <w:t xml:space="preserve"> </w:t>
      </w:r>
      <w:r>
        <w:t>this</w:t>
      </w:r>
      <w:r w:rsidR="00E87776">
        <w:t xml:space="preserve"> </w:t>
      </w:r>
      <w:r>
        <w:t>end.</w:t>
      </w:r>
      <w:r w:rsidR="00E87776">
        <w:t xml:space="preserve"> </w:t>
      </w:r>
      <w:r>
        <w:t>The</w:t>
      </w:r>
      <w:r w:rsidR="00E87776">
        <w:t xml:space="preserve"> </w:t>
      </w:r>
      <w:r>
        <w:t>first</w:t>
      </w:r>
      <w:r w:rsidR="00E87776">
        <w:t xml:space="preserve"> </w:t>
      </w:r>
      <w:r>
        <w:t>may</w:t>
      </w:r>
      <w:r w:rsidR="00E87776">
        <w:t xml:space="preserve"> </w:t>
      </w:r>
      <w:r>
        <w:t>be</w:t>
      </w:r>
      <w:r w:rsidR="00E87776">
        <w:t xml:space="preserve"> </w:t>
      </w:r>
      <w:r>
        <w:t>said</w:t>
      </w:r>
      <w:r w:rsidR="00E87776">
        <w:t xml:space="preserve"> </w:t>
      </w:r>
      <w:r>
        <w:t>to</w:t>
      </w:r>
      <w:r w:rsidR="00E87776">
        <w:t xml:space="preserve"> </w:t>
      </w:r>
      <w:r>
        <w:t>be</w:t>
      </w:r>
      <w:r w:rsidR="00E87776">
        <w:t xml:space="preserve"> </w:t>
      </w:r>
      <w:r>
        <w:t>the</w:t>
      </w:r>
      <w:r w:rsidR="00E87776">
        <w:t xml:space="preserve"> </w:t>
      </w:r>
      <w:r>
        <w:t>health</w:t>
      </w:r>
      <w:r w:rsidR="00E87776">
        <w:t xml:space="preserve"> </w:t>
      </w:r>
      <w:r>
        <w:t>of</w:t>
      </w:r>
      <w:r w:rsidR="00E87776">
        <w:t xml:space="preserve"> </w:t>
      </w:r>
      <w:r>
        <w:t>the</w:t>
      </w:r>
      <w:r w:rsidR="00E87776">
        <w:t xml:space="preserve"> </w:t>
      </w:r>
      <w:r>
        <w:t>body;</w:t>
      </w:r>
      <w:r w:rsidR="00E87776">
        <w:t xml:space="preserve"> </w:t>
      </w:r>
      <w:r>
        <w:t>the</w:t>
      </w:r>
      <w:r w:rsidR="00E87776">
        <w:t xml:space="preserve"> </w:t>
      </w:r>
      <w:r>
        <w:t>second,</w:t>
      </w:r>
      <w:r w:rsidR="00E87776">
        <w:t xml:space="preserve"> </w:t>
      </w:r>
      <w:r>
        <w:t>the</w:t>
      </w:r>
      <w:r w:rsidR="00E87776">
        <w:t xml:space="preserve"> </w:t>
      </w:r>
      <w:r>
        <w:t>medicine</w:t>
      </w:r>
      <w:r w:rsidR="00E87776">
        <w:t xml:space="preserve"> </w:t>
      </w:r>
      <w:r>
        <w:t>to</w:t>
      </w:r>
      <w:r w:rsidR="00E87776">
        <w:t xml:space="preserve"> </w:t>
      </w:r>
      <w:r>
        <w:t>obtain</w:t>
      </w:r>
      <w:r w:rsidR="00E87776">
        <w:t xml:space="preserve"> </w:t>
      </w:r>
      <w:r>
        <w:t>it.</w:t>
      </w:r>
      <w:r w:rsidR="00E87776">
        <w:t xml:space="preserve"> </w:t>
      </w:r>
      <w:r>
        <w:t>The</w:t>
      </w:r>
      <w:r w:rsidR="00E87776">
        <w:t xml:space="preserve"> </w:t>
      </w:r>
      <w:r>
        <w:t>first</w:t>
      </w:r>
      <w:r w:rsidR="00E87776">
        <w:t xml:space="preserve"> </w:t>
      </w:r>
      <w:r>
        <w:t>may</w:t>
      </w:r>
      <w:r w:rsidR="00E87776">
        <w:t xml:space="preserve"> </w:t>
      </w:r>
      <w:r>
        <w:t>be</w:t>
      </w:r>
      <w:r w:rsidR="00E87776">
        <w:t xml:space="preserve"> </w:t>
      </w:r>
      <w:r>
        <w:t>regarded</w:t>
      </w:r>
      <w:r w:rsidR="00E87776">
        <w:t xml:space="preserve"> </w:t>
      </w:r>
      <w:r>
        <w:t>as</w:t>
      </w:r>
      <w:r w:rsidR="00E87776">
        <w:t xml:space="preserve"> </w:t>
      </w:r>
      <w:r>
        <w:t>the</w:t>
      </w:r>
      <w:r w:rsidR="00E87776">
        <w:t xml:space="preserve"> </w:t>
      </w:r>
      <w:r>
        <w:t>spirit,</w:t>
      </w:r>
      <w:r w:rsidR="00E87776">
        <w:t xml:space="preserve"> </w:t>
      </w:r>
      <w:r>
        <w:t>the</w:t>
      </w:r>
      <w:r w:rsidR="00E87776">
        <w:t xml:space="preserve"> </w:t>
      </w:r>
      <w:r>
        <w:t>second</w:t>
      </w:r>
      <w:r w:rsidR="00E87776">
        <w:t xml:space="preserve"> </w:t>
      </w:r>
      <w:r>
        <w:t>as</w:t>
      </w:r>
      <w:r w:rsidR="00E87776">
        <w:t xml:space="preserve"> </w:t>
      </w:r>
      <w:r>
        <w:t>the</w:t>
      </w:r>
      <w:r w:rsidR="00E87776">
        <w:t xml:space="preserve"> </w:t>
      </w:r>
      <w:r>
        <w:t>body,</w:t>
      </w:r>
      <w:r w:rsidR="00E87776">
        <w:t xml:space="preserve"> </w:t>
      </w:r>
      <w:r>
        <w:t>of</w:t>
      </w:r>
      <w:r w:rsidR="00E87776">
        <w:t xml:space="preserve"> </w:t>
      </w:r>
      <w:r>
        <w:t>religion,</w:t>
      </w:r>
      <w:r w:rsidR="00E87776">
        <w:t xml:space="preserve"> </w:t>
      </w:r>
      <w:r>
        <w:t>but</w:t>
      </w:r>
      <w:r w:rsidR="00E87776">
        <w:t xml:space="preserve"> </w:t>
      </w:r>
      <w:r>
        <w:t>absolutely</w:t>
      </w:r>
      <w:r w:rsidR="00E87776">
        <w:t xml:space="preserve"> </w:t>
      </w:r>
      <w:r>
        <w:t>necessary</w:t>
      </w:r>
      <w:r w:rsidR="00E87776">
        <w:t xml:space="preserve"> </w:t>
      </w:r>
      <w:r>
        <w:t>for</w:t>
      </w:r>
      <w:r w:rsidR="00E87776">
        <w:t xml:space="preserve"> </w:t>
      </w:r>
      <w:r>
        <w:t>its</w:t>
      </w:r>
      <w:r w:rsidR="00E87776">
        <w:t xml:space="preserve"> </w:t>
      </w:r>
      <w:r>
        <w:t>welfare.</w:t>
      </w:r>
      <w:r w:rsidR="00E87776">
        <w:t xml:space="preserve"> </w:t>
      </w:r>
    </w:p>
    <w:p w14:paraId="5FF0751B" w14:textId="77777777" w:rsidR="00E804B0" w:rsidRDefault="00055323" w:rsidP="00B01E47">
      <w:pPr>
        <w:jc w:val="both"/>
      </w:pPr>
      <w:r>
        <w:t>By</w:t>
      </w:r>
      <w:r w:rsidR="00E87776">
        <w:t xml:space="preserve"> </w:t>
      </w:r>
      <w:r>
        <w:t>obse</w:t>
      </w:r>
      <w:r w:rsidR="00E804B0">
        <w:t>rv</w:t>
      </w:r>
      <w:r>
        <w:t>ing</w:t>
      </w:r>
      <w:r w:rsidR="00E87776">
        <w:t xml:space="preserve"> </w:t>
      </w:r>
      <w:r>
        <w:t>the</w:t>
      </w:r>
      <w:r w:rsidR="00E87776">
        <w:t xml:space="preserve"> </w:t>
      </w:r>
      <w:r>
        <w:t>counsels</w:t>
      </w:r>
      <w:r w:rsidR="00E87776">
        <w:t xml:space="preserve"> </w:t>
      </w:r>
      <w:r>
        <w:t>we</w:t>
      </w:r>
      <w:r w:rsidR="00E87776">
        <w:t xml:space="preserve"> </w:t>
      </w:r>
      <w:r>
        <w:t>have</w:t>
      </w:r>
      <w:r w:rsidR="00E87776">
        <w:t xml:space="preserve"> </w:t>
      </w:r>
      <w:r>
        <w:t>here</w:t>
      </w:r>
      <w:r w:rsidR="00E87776">
        <w:t xml:space="preserve"> </w:t>
      </w:r>
      <w:r>
        <w:t>laid</w:t>
      </w:r>
      <w:r w:rsidR="00E87776">
        <w:t xml:space="preserve"> </w:t>
      </w:r>
      <w:r>
        <w:t>down</w:t>
      </w:r>
      <w:r w:rsidR="00E87776">
        <w:t xml:space="preserve"> </w:t>
      </w:r>
      <w:r>
        <w:t>you</w:t>
      </w:r>
      <w:r w:rsidR="00E87776">
        <w:t xml:space="preserve"> </w:t>
      </w:r>
      <w:r>
        <w:t>will</w:t>
      </w:r>
      <w:r w:rsidR="00E87776">
        <w:t xml:space="preserve"> </w:t>
      </w:r>
      <w:r>
        <w:t>avoid</w:t>
      </w:r>
      <w:r w:rsidR="00E87776">
        <w:t xml:space="preserve"> </w:t>
      </w:r>
      <w:r>
        <w:t>two</w:t>
      </w:r>
      <w:r w:rsidR="00E87776">
        <w:t xml:space="preserve"> </w:t>
      </w:r>
      <w:r>
        <w:t>equally</w:t>
      </w:r>
      <w:r w:rsidR="00E87776">
        <w:t xml:space="preserve"> </w:t>
      </w:r>
      <w:r>
        <w:t>lamentable</w:t>
      </w:r>
      <w:r w:rsidR="00E87776">
        <w:t xml:space="preserve"> </w:t>
      </w:r>
      <w:r>
        <w:t>errors.</w:t>
      </w:r>
      <w:r w:rsidR="00E87776">
        <w:t xml:space="preserve"> </w:t>
      </w:r>
      <w:r>
        <w:t>One</w:t>
      </w:r>
      <w:r w:rsidR="00E87776">
        <w:t xml:space="preserve"> </w:t>
      </w:r>
      <w:r>
        <w:t>was</w:t>
      </w:r>
      <w:r w:rsidR="00E87776">
        <w:t xml:space="preserve"> </w:t>
      </w:r>
      <w:r>
        <w:t>that</w:t>
      </w:r>
      <w:r w:rsidR="00E87776">
        <w:t xml:space="preserve"> </w:t>
      </w:r>
      <w:r>
        <w:t>of</w:t>
      </w:r>
      <w:r w:rsidR="00E87776">
        <w:t xml:space="preserve"> </w:t>
      </w:r>
      <w:r>
        <w:t>the</w:t>
      </w:r>
      <w:r w:rsidR="00E87776">
        <w:t xml:space="preserve"> </w:t>
      </w:r>
      <w:r>
        <w:t>Pharisees</w:t>
      </w:r>
      <w:r w:rsidR="00E87776">
        <w:t xml:space="preserve"> </w:t>
      </w:r>
      <w:r>
        <w:t>in</w:t>
      </w:r>
      <w:r w:rsidR="00E87776">
        <w:t xml:space="preserve"> </w:t>
      </w:r>
      <w:r>
        <w:t>the</w:t>
      </w:r>
      <w:r w:rsidR="00E87776">
        <w:t xml:space="preserve"> </w:t>
      </w:r>
      <w:r>
        <w:t>time</w:t>
      </w:r>
      <w:r w:rsidR="00E87776">
        <w:t xml:space="preserve"> </w:t>
      </w:r>
      <w:r>
        <w:t>of</w:t>
      </w:r>
      <w:r w:rsidR="00E87776">
        <w:t xml:space="preserve"> </w:t>
      </w:r>
      <w:r>
        <w:t>Christ,</w:t>
      </w:r>
      <w:r w:rsidR="00E87776">
        <w:t xml:space="preserve"> </w:t>
      </w:r>
      <w:r>
        <w:t>and</w:t>
      </w:r>
      <w:r w:rsidR="00E87776">
        <w:t xml:space="preserve"> </w:t>
      </w:r>
      <w:r>
        <w:t>the</w:t>
      </w:r>
      <w:r w:rsidR="00E87776">
        <w:t xml:space="preserve"> </w:t>
      </w:r>
      <w:r>
        <w:t>other</w:t>
      </w:r>
      <w:r w:rsidR="00E87776">
        <w:t xml:space="preserve"> </w:t>
      </w:r>
      <w:r>
        <w:t>is</w:t>
      </w:r>
      <w:r w:rsidR="00E87776">
        <w:t xml:space="preserve"> </w:t>
      </w:r>
      <w:r>
        <w:t>that</w:t>
      </w:r>
      <w:r w:rsidR="00E87776">
        <w:t xml:space="preserve"> </w:t>
      </w:r>
      <w:r>
        <w:t>of</w:t>
      </w:r>
      <w:r w:rsidR="00E87776">
        <w:t xml:space="preserve"> </w:t>
      </w:r>
      <w:r>
        <w:t>certain</w:t>
      </w:r>
      <w:r w:rsidR="00E87776">
        <w:t xml:space="preserve"> </w:t>
      </w:r>
      <w:r>
        <w:t>heretics</w:t>
      </w:r>
      <w:r w:rsidR="00E87776">
        <w:t xml:space="preserve"> </w:t>
      </w:r>
      <w:r>
        <w:t>of</w:t>
      </w:r>
      <w:r w:rsidR="00E87776">
        <w:t xml:space="preserve"> </w:t>
      </w:r>
      <w:r>
        <w:t>the</w:t>
      </w:r>
      <w:r w:rsidR="00E87776">
        <w:t xml:space="preserve"> </w:t>
      </w:r>
      <w:r>
        <w:t>present</w:t>
      </w:r>
      <w:r w:rsidR="00E87776">
        <w:t xml:space="preserve"> </w:t>
      </w:r>
      <w:r>
        <w:t>day.</w:t>
      </w:r>
      <w:r w:rsidR="00E87776">
        <w:t xml:space="preserve"> </w:t>
      </w:r>
      <w:r>
        <w:t>The</w:t>
      </w:r>
      <w:r w:rsidR="00E87776">
        <w:t xml:space="preserve"> </w:t>
      </w:r>
      <w:r>
        <w:t>Pharisees,</w:t>
      </w:r>
      <w:r w:rsidR="00E87776">
        <w:t xml:space="preserve"> </w:t>
      </w:r>
      <w:r>
        <w:t>carnal</w:t>
      </w:r>
      <w:r w:rsidR="00E87776">
        <w:t xml:space="preserve"> </w:t>
      </w:r>
      <w:r>
        <w:t>and</w:t>
      </w:r>
      <w:r w:rsidR="00E87776">
        <w:t xml:space="preserve"> </w:t>
      </w:r>
      <w:r>
        <w:t>ambitious</w:t>
      </w:r>
      <w:r w:rsidR="00E87776">
        <w:t xml:space="preserve"> </w:t>
      </w:r>
      <w:r>
        <w:t>men,</w:t>
      </w:r>
      <w:r w:rsidR="00E87776">
        <w:t xml:space="preserve"> </w:t>
      </w:r>
      <w:r>
        <w:t>accustomed</w:t>
      </w:r>
      <w:r w:rsidR="00E87776">
        <w:t xml:space="preserve"> </w:t>
      </w:r>
      <w:r>
        <w:t>to</w:t>
      </w:r>
      <w:r w:rsidR="00E87776">
        <w:t xml:space="preserve"> </w:t>
      </w:r>
      <w:r>
        <w:t>the</w:t>
      </w:r>
      <w:r w:rsidR="00E87776">
        <w:t xml:space="preserve"> </w:t>
      </w:r>
      <w:r>
        <w:t>literal</w:t>
      </w:r>
      <w:r w:rsidR="00E87776">
        <w:t xml:space="preserve"> </w:t>
      </w:r>
      <w:r>
        <w:t>observance</w:t>
      </w:r>
      <w:r w:rsidR="00E87776">
        <w:t xml:space="preserve"> </w:t>
      </w:r>
      <w:r>
        <w:t>of</w:t>
      </w:r>
      <w:r w:rsidR="00E87776">
        <w:t xml:space="preserve"> </w:t>
      </w:r>
      <w:r>
        <w:t>a</w:t>
      </w:r>
      <w:r w:rsidR="00E87776">
        <w:t xml:space="preserve"> </w:t>
      </w:r>
      <w:r>
        <w:t>law</w:t>
      </w:r>
      <w:r w:rsidR="00E87776">
        <w:t xml:space="preserve"> </w:t>
      </w:r>
      <w:r>
        <w:t>then</w:t>
      </w:r>
      <w:r w:rsidR="00E87776">
        <w:t xml:space="preserve"> </w:t>
      </w:r>
      <w:r>
        <w:t>framed</w:t>
      </w:r>
      <w:r w:rsidR="00E87776">
        <w:t xml:space="preserve"> </w:t>
      </w:r>
      <w:r>
        <w:t>for</w:t>
      </w:r>
      <w:r w:rsidR="00E87776">
        <w:t xml:space="preserve"> </w:t>
      </w:r>
      <w:r>
        <w:t>a</w:t>
      </w:r>
      <w:r w:rsidR="00E87776">
        <w:t xml:space="preserve"> </w:t>
      </w:r>
      <w:r>
        <w:t>carnal</w:t>
      </w:r>
      <w:r w:rsidR="00E87776">
        <w:t xml:space="preserve"> </w:t>
      </w:r>
      <w:r>
        <w:t>people,</w:t>
      </w:r>
      <w:r w:rsidR="00E87776">
        <w:t xml:space="preserve"> </w:t>
      </w:r>
      <w:r>
        <w:t>disregarded</w:t>
      </w:r>
      <w:r w:rsidR="00E87776">
        <w:t xml:space="preserve"> </w:t>
      </w:r>
      <w:r>
        <w:t>true</w:t>
      </w:r>
      <w:r w:rsidR="00E87776">
        <w:t xml:space="preserve"> </w:t>
      </w:r>
      <w:r>
        <w:t>justice</w:t>
      </w:r>
      <w:r w:rsidR="00E87776">
        <w:t xml:space="preserve"> </w:t>
      </w:r>
      <w:r>
        <w:t>and</w:t>
      </w:r>
      <w:r w:rsidR="00E87776">
        <w:t xml:space="preserve"> </w:t>
      </w:r>
      <w:r>
        <w:t>interior</w:t>
      </w:r>
      <w:r w:rsidR="00E87776">
        <w:t xml:space="preserve"> </w:t>
      </w:r>
      <w:r>
        <w:t>virtues,</w:t>
      </w:r>
      <w:r w:rsidR="00E87776">
        <w:t xml:space="preserve"> </w:t>
      </w:r>
      <w:r>
        <w:t>and</w:t>
      </w:r>
      <w:r w:rsidR="00E87776">
        <w:t xml:space="preserve"> </w:t>
      </w:r>
      <w:r>
        <w:t>were</w:t>
      </w:r>
      <w:r w:rsidR="00E87776">
        <w:t xml:space="preserve"> </w:t>
      </w:r>
      <w:r>
        <w:t>satisfied,</w:t>
      </w:r>
      <w:r w:rsidR="00E87776">
        <w:t xml:space="preserve"> </w:t>
      </w:r>
      <w:r>
        <w:t>according</w:t>
      </w:r>
      <w:r w:rsidR="00E87776">
        <w:t xml:space="preserve"> </w:t>
      </w:r>
      <w:r>
        <w:t>to</w:t>
      </w:r>
      <w:r w:rsidR="00E87776">
        <w:t xml:space="preserve"> </w:t>
      </w:r>
      <w:r>
        <w:t>the</w:t>
      </w:r>
      <w:r w:rsidR="00E87776">
        <w:t xml:space="preserve"> </w:t>
      </w:r>
      <w:r>
        <w:t>expression</w:t>
      </w:r>
      <w:r w:rsidR="00E87776">
        <w:t xml:space="preserve"> </w:t>
      </w:r>
      <w:r>
        <w:t>of</w:t>
      </w:r>
      <w:r w:rsidR="00E87776">
        <w:t xml:space="preserve"> </w:t>
      </w:r>
      <w:r>
        <w:t>the</w:t>
      </w:r>
      <w:r w:rsidR="00E87776">
        <w:t xml:space="preserve"> </w:t>
      </w:r>
      <w:r>
        <w:t>apostle,</w:t>
      </w:r>
      <w:r w:rsidR="00E87776">
        <w:t xml:space="preserve"> </w:t>
      </w:r>
      <w:r>
        <w:t>with</w:t>
      </w:r>
      <w:r w:rsidR="00E87776">
        <w:t xml:space="preserve"> </w:t>
      </w:r>
      <w:r w:rsidR="00E804B0">
        <w:t>“</w:t>
      </w:r>
      <w:r>
        <w:t>an</w:t>
      </w:r>
      <w:r w:rsidR="00E87776">
        <w:t xml:space="preserve"> </w:t>
      </w:r>
      <w:r>
        <w:t>appearance</w:t>
      </w:r>
      <w:r w:rsidR="00E87776">
        <w:t xml:space="preserve"> </w:t>
      </w:r>
      <w:r>
        <w:t>of</w:t>
      </w:r>
      <w:r w:rsidR="00E87776">
        <w:t xml:space="preserve"> </w:t>
      </w:r>
      <w:r>
        <w:t>godliness.</w:t>
      </w:r>
      <w:r w:rsidR="00E804B0">
        <w:t>”</w:t>
      </w:r>
      <w:r w:rsidR="00E804B0">
        <w:rPr>
          <w:rStyle w:val="FootnoteReference"/>
        </w:rPr>
        <w:footnoteReference w:id="615"/>
      </w:r>
      <w:r w:rsidR="00B82323">
        <w:t xml:space="preserve"> </w:t>
      </w:r>
      <w:r>
        <w:t>Under</w:t>
      </w:r>
      <w:r w:rsidR="00B82323">
        <w:t xml:space="preserve"> </w:t>
      </w:r>
      <w:r>
        <w:t>a</w:t>
      </w:r>
      <w:r w:rsidR="00B82323">
        <w:t xml:space="preserve"> </w:t>
      </w:r>
      <w:r>
        <w:t>virtuous</w:t>
      </w:r>
      <w:r w:rsidR="00B82323">
        <w:t xml:space="preserve"> </w:t>
      </w:r>
      <w:r>
        <w:t>exterior</w:t>
      </w:r>
      <w:r w:rsidR="00B82323">
        <w:t xml:space="preserve"> </w:t>
      </w:r>
      <w:r>
        <w:t>they</w:t>
      </w:r>
      <w:r w:rsidR="00B82323">
        <w:t xml:space="preserve"> </w:t>
      </w:r>
      <w:r>
        <w:t>concealed</w:t>
      </w:r>
      <w:r w:rsidR="00B82323">
        <w:t xml:space="preserve"> </w:t>
      </w:r>
      <w:r>
        <w:t>a</w:t>
      </w:r>
      <w:r w:rsidR="00B82323">
        <w:t xml:space="preserve"> </w:t>
      </w:r>
      <w:r>
        <w:t>corrupt</w:t>
      </w:r>
      <w:r w:rsidR="00B82323">
        <w:t xml:space="preserve"> </w:t>
      </w:r>
      <w:r>
        <w:t>and</w:t>
      </w:r>
      <w:r w:rsidR="00B82323">
        <w:t xml:space="preserve"> </w:t>
      </w:r>
      <w:r>
        <w:t>wicked</w:t>
      </w:r>
      <w:r w:rsidR="00B82323">
        <w:t xml:space="preserve"> </w:t>
      </w:r>
      <w:r>
        <w:t>heart.</w:t>
      </w:r>
      <w:r w:rsidR="00B82323">
        <w:t xml:space="preserve"> </w:t>
      </w:r>
      <w:r>
        <w:t>The</w:t>
      </w:r>
      <w:r w:rsidR="00B82323">
        <w:t xml:space="preserve"> </w:t>
      </w:r>
      <w:r>
        <w:t>heretics</w:t>
      </w:r>
      <w:r w:rsidR="00B82323">
        <w:t xml:space="preserve"> </w:t>
      </w:r>
      <w:r>
        <w:t>of</w:t>
      </w:r>
      <w:r w:rsidR="00B82323">
        <w:t xml:space="preserve"> </w:t>
      </w:r>
      <w:r>
        <w:t>our</w:t>
      </w:r>
      <w:r w:rsidR="00B82323">
        <w:t xml:space="preserve"> </w:t>
      </w:r>
      <w:r>
        <w:t>day,</w:t>
      </w:r>
      <w:r w:rsidR="00B82323">
        <w:t xml:space="preserve"> </w:t>
      </w:r>
      <w:r>
        <w:t>endeavoring</w:t>
      </w:r>
      <w:r w:rsidR="00B82323">
        <w:t xml:space="preserve"> </w:t>
      </w:r>
      <w:r>
        <w:t>to</w:t>
      </w:r>
      <w:r w:rsidR="00B82323">
        <w:t xml:space="preserve"> </w:t>
      </w:r>
      <w:r>
        <w:t>avoid</w:t>
      </w:r>
      <w:r w:rsidR="00B82323">
        <w:t xml:space="preserve"> </w:t>
      </w:r>
      <w:r>
        <w:t>this</w:t>
      </w:r>
      <w:r w:rsidR="00B82323">
        <w:t xml:space="preserve"> </w:t>
      </w:r>
      <w:r>
        <w:t>error,</w:t>
      </w:r>
      <w:r w:rsidR="00B82323">
        <w:t xml:space="preserve"> </w:t>
      </w:r>
      <w:r>
        <w:t>fell</w:t>
      </w:r>
      <w:r w:rsidR="00B82323">
        <w:t xml:space="preserve"> </w:t>
      </w:r>
      <w:r>
        <w:t>into</w:t>
      </w:r>
      <w:r w:rsidR="00B82323">
        <w:t xml:space="preserve"> </w:t>
      </w:r>
      <w:r>
        <w:t>the</w:t>
      </w:r>
      <w:r w:rsidR="00B82323">
        <w:t xml:space="preserve"> </w:t>
      </w:r>
      <w:r>
        <w:t>opposite</w:t>
      </w:r>
      <w:r w:rsidR="00B82323">
        <w:t xml:space="preserve"> </w:t>
      </w:r>
      <w:r>
        <w:t>extreme,</w:t>
      </w:r>
      <w:r w:rsidR="00B82323">
        <w:t xml:space="preserve"> </w:t>
      </w:r>
      <w:r>
        <w:t>and</w:t>
      </w:r>
      <w:r w:rsidR="00B82323">
        <w:t xml:space="preserve"> </w:t>
      </w:r>
      <w:r>
        <w:t>preached</w:t>
      </w:r>
      <w:r w:rsidR="00B82323">
        <w:t xml:space="preserve"> </w:t>
      </w:r>
      <w:r>
        <w:t>contempt</w:t>
      </w:r>
      <w:r w:rsidR="00B82323">
        <w:t xml:space="preserve"> </w:t>
      </w:r>
      <w:r>
        <w:t>for</w:t>
      </w:r>
      <w:r w:rsidR="00B82323">
        <w:t xml:space="preserve"> </w:t>
      </w:r>
      <w:r>
        <w:t>exterior</w:t>
      </w:r>
      <w:r w:rsidR="00B82323">
        <w:t xml:space="preserve"> </w:t>
      </w:r>
      <w:r>
        <w:t>practices.</w:t>
      </w:r>
      <w:r w:rsidR="00B82323">
        <w:t xml:space="preserve"> </w:t>
      </w:r>
      <w:r>
        <w:t>But</w:t>
      </w:r>
      <w:r w:rsidR="00B82323">
        <w:t xml:space="preserve"> </w:t>
      </w:r>
      <w:r>
        <w:t>the</w:t>
      </w:r>
      <w:r w:rsidR="00B82323">
        <w:t xml:space="preserve"> </w:t>
      </w:r>
      <w:r>
        <w:t>Catholic</w:t>
      </w:r>
      <w:r w:rsidR="00B82323">
        <w:t xml:space="preserve"> </w:t>
      </w:r>
      <w:r>
        <w:t>Church</w:t>
      </w:r>
      <w:r w:rsidR="00B82323">
        <w:t xml:space="preserve"> </w:t>
      </w:r>
      <w:r>
        <w:t>preserves</w:t>
      </w:r>
      <w:r w:rsidR="00B82323">
        <w:t xml:space="preserve"> </w:t>
      </w:r>
      <w:r>
        <w:t>a</w:t>
      </w:r>
      <w:r w:rsidR="00B82323">
        <w:t xml:space="preserve"> </w:t>
      </w:r>
      <w:r>
        <w:t>happy</w:t>
      </w:r>
      <w:r w:rsidR="00B82323">
        <w:t xml:space="preserve"> </w:t>
      </w:r>
      <w:r>
        <w:t>medium</w:t>
      </w:r>
      <w:r w:rsidR="00B82323">
        <w:t xml:space="preserve"> </w:t>
      </w:r>
      <w:r>
        <w:t>between</w:t>
      </w:r>
      <w:r w:rsidR="00B82323">
        <w:t xml:space="preserve"> </w:t>
      </w:r>
      <w:r>
        <w:t>both,</w:t>
      </w:r>
      <w:r w:rsidR="00B82323">
        <w:t xml:space="preserve"> </w:t>
      </w:r>
      <w:r>
        <w:t>and,</w:t>
      </w:r>
      <w:r w:rsidR="00B82323">
        <w:t xml:space="preserve"> </w:t>
      </w:r>
      <w:r>
        <w:t>while</w:t>
      </w:r>
      <w:r w:rsidR="00B82323">
        <w:t xml:space="preserve"> </w:t>
      </w:r>
      <w:r>
        <w:t>maintaining</w:t>
      </w:r>
      <w:r w:rsidR="00B82323">
        <w:t xml:space="preserve"> </w:t>
      </w:r>
      <w:r>
        <w:t>the</w:t>
      </w:r>
      <w:r w:rsidR="00B82323">
        <w:t xml:space="preserve"> </w:t>
      </w:r>
      <w:r>
        <w:t>superiority</w:t>
      </w:r>
      <w:r w:rsidR="00B82323">
        <w:t xml:space="preserve"> </w:t>
      </w:r>
      <w:r>
        <w:t>of</w:t>
      </w:r>
      <w:r w:rsidR="00B82323">
        <w:t xml:space="preserve"> </w:t>
      </w:r>
      <w:r>
        <w:t>the</w:t>
      </w:r>
      <w:r w:rsidR="00B82323">
        <w:t xml:space="preserve"> </w:t>
      </w:r>
      <w:r>
        <w:t>interior</w:t>
      </w:r>
      <w:r w:rsidR="00B82323">
        <w:t xml:space="preserve"> </w:t>
      </w:r>
      <w:r>
        <w:t>virtues,</w:t>
      </w:r>
      <w:r w:rsidR="00B82323">
        <w:t xml:space="preserve"> </w:t>
      </w:r>
      <w:r>
        <w:t>recognizes</w:t>
      </w:r>
      <w:r w:rsidR="00B82323">
        <w:t xml:space="preserve"> </w:t>
      </w:r>
      <w:r>
        <w:t>the</w:t>
      </w:r>
      <w:r w:rsidR="00B82323">
        <w:t xml:space="preserve"> </w:t>
      </w:r>
      <w:r>
        <w:t>merit</w:t>
      </w:r>
      <w:r w:rsidR="00B82323">
        <w:t xml:space="preserve"> </w:t>
      </w:r>
      <w:r>
        <w:t>and</w:t>
      </w:r>
      <w:r w:rsidR="00B82323">
        <w:t xml:space="preserve"> </w:t>
      </w:r>
      <w:r>
        <w:t>advantage</w:t>
      </w:r>
      <w:r w:rsidR="00B82323">
        <w:t xml:space="preserve"> </w:t>
      </w:r>
      <w:r>
        <w:t>of</w:t>
      </w:r>
      <w:r w:rsidR="00B82323">
        <w:t xml:space="preserve"> </w:t>
      </w:r>
      <w:r>
        <w:t>those</w:t>
      </w:r>
      <w:r w:rsidR="00B82323">
        <w:t xml:space="preserve"> </w:t>
      </w:r>
      <w:r>
        <w:t>that</w:t>
      </w:r>
      <w:r w:rsidR="00B82323">
        <w:t xml:space="preserve"> </w:t>
      </w:r>
      <w:r>
        <w:t>are</w:t>
      </w:r>
      <w:r w:rsidR="00B82323">
        <w:t xml:space="preserve"> </w:t>
      </w:r>
      <w:r>
        <w:t>exterior,</w:t>
      </w:r>
      <w:r w:rsidR="00B82323">
        <w:t xml:space="preserve"> </w:t>
      </w:r>
      <w:r>
        <w:t>just</w:t>
      </w:r>
      <w:r w:rsidR="00B82323">
        <w:t xml:space="preserve"> </w:t>
      </w:r>
      <w:r>
        <w:t>as</w:t>
      </w:r>
      <w:r w:rsidR="00B82323">
        <w:t xml:space="preserve"> </w:t>
      </w:r>
      <w:r>
        <w:t>in</w:t>
      </w:r>
      <w:r w:rsidR="00B82323">
        <w:t xml:space="preserve"> </w:t>
      </w:r>
      <w:r>
        <w:t>a</w:t>
      </w:r>
      <w:r w:rsidR="00B82323">
        <w:t xml:space="preserve"> </w:t>
      </w:r>
      <w:r>
        <w:t>well-governed</w:t>
      </w:r>
      <w:r w:rsidR="00B82323">
        <w:t xml:space="preserve"> </w:t>
      </w:r>
      <w:r>
        <w:t>commonwealth</w:t>
      </w:r>
      <w:r w:rsidR="00B82323">
        <w:t xml:space="preserve"> </w:t>
      </w:r>
      <w:r>
        <w:t>each</w:t>
      </w:r>
      <w:r w:rsidR="00B82323">
        <w:t xml:space="preserve"> </w:t>
      </w:r>
      <w:r>
        <w:t>one</w:t>
      </w:r>
      <w:r w:rsidR="00B82323">
        <w:t xml:space="preserve"> </w:t>
      </w:r>
      <w:r>
        <w:t>enjoys</w:t>
      </w:r>
      <w:r w:rsidR="00B82323">
        <w:t xml:space="preserve"> </w:t>
      </w:r>
      <w:r>
        <w:t>the</w:t>
      </w:r>
      <w:r w:rsidR="00B82323">
        <w:t xml:space="preserve"> </w:t>
      </w:r>
      <w:r>
        <w:t>merit</w:t>
      </w:r>
      <w:r w:rsidR="00B82323">
        <w:t xml:space="preserve"> </w:t>
      </w:r>
      <w:r>
        <w:t>and</w:t>
      </w:r>
      <w:r w:rsidR="00B82323">
        <w:t xml:space="preserve"> </w:t>
      </w:r>
      <w:r>
        <w:t>prerogatives</w:t>
      </w:r>
      <w:r w:rsidR="00B82323">
        <w:t xml:space="preserve"> </w:t>
      </w:r>
      <w:r>
        <w:t>which</w:t>
      </w:r>
      <w:r w:rsidR="00B82323">
        <w:t xml:space="preserve"> </w:t>
      </w:r>
      <w:r>
        <w:t>belong</w:t>
      </w:r>
      <w:r w:rsidR="00B82323">
        <w:t xml:space="preserve"> </w:t>
      </w:r>
      <w:r>
        <w:t>to</w:t>
      </w:r>
      <w:r w:rsidR="00B82323">
        <w:t xml:space="preserve"> </w:t>
      </w:r>
      <w:r>
        <w:t>him.</w:t>
      </w:r>
      <w:r w:rsidR="00B82323">
        <w:t xml:space="preserve"> </w:t>
      </w:r>
    </w:p>
    <w:p w14:paraId="197928B3" w14:textId="77777777" w:rsidR="00E804B0" w:rsidRDefault="00E804B0" w:rsidP="00B01E47">
      <w:pPr>
        <w:jc w:val="both"/>
      </w:pPr>
    </w:p>
    <w:p w14:paraId="24C85158" w14:textId="77777777" w:rsidR="00E804B0" w:rsidRDefault="00E804B0" w:rsidP="00B01E47">
      <w:pPr>
        <w:jc w:val="both"/>
      </w:pPr>
    </w:p>
    <w:p w14:paraId="7FECEFD7" w14:textId="77777777" w:rsidR="00E804B0" w:rsidRDefault="00E804B0" w:rsidP="00B01E47">
      <w:pPr>
        <w:jc w:val="both"/>
      </w:pPr>
    </w:p>
    <w:p w14:paraId="5F286941" w14:textId="77777777" w:rsidR="00E804B0" w:rsidRDefault="00E804B0" w:rsidP="00B01E47">
      <w:pPr>
        <w:jc w:val="both"/>
      </w:pPr>
    </w:p>
    <w:p w14:paraId="33DC3332" w14:textId="77777777" w:rsidR="00E804B0" w:rsidRDefault="00E804B0" w:rsidP="00B01E47">
      <w:pPr>
        <w:jc w:val="both"/>
      </w:pPr>
    </w:p>
    <w:p w14:paraId="4CA19FD2" w14:textId="77777777" w:rsidR="00E804B0" w:rsidRDefault="00E804B0" w:rsidP="00B01E47">
      <w:pPr>
        <w:jc w:val="both"/>
      </w:pPr>
    </w:p>
    <w:p w14:paraId="2C69C71E" w14:textId="77777777" w:rsidR="00E804B0" w:rsidRDefault="00E804B0" w:rsidP="00B01E47">
      <w:pPr>
        <w:jc w:val="both"/>
      </w:pPr>
    </w:p>
    <w:p w14:paraId="73AC5943" w14:textId="77777777" w:rsidR="00E804B0" w:rsidRDefault="00E804B0" w:rsidP="00B01E47">
      <w:pPr>
        <w:jc w:val="both"/>
      </w:pPr>
    </w:p>
    <w:p w14:paraId="50D5D95A" w14:textId="77777777" w:rsidR="00E804B0" w:rsidRDefault="00E804B0" w:rsidP="00B01E47">
      <w:pPr>
        <w:jc w:val="both"/>
      </w:pPr>
    </w:p>
    <w:p w14:paraId="1D538FC7" w14:textId="77777777" w:rsidR="00E804B0" w:rsidRDefault="00E804B0" w:rsidP="00B01E47">
      <w:pPr>
        <w:jc w:val="both"/>
      </w:pPr>
    </w:p>
    <w:p w14:paraId="36151ADD" w14:textId="77777777" w:rsidR="00E804B0" w:rsidRDefault="00E804B0" w:rsidP="00B01E47">
      <w:pPr>
        <w:jc w:val="both"/>
      </w:pPr>
    </w:p>
    <w:p w14:paraId="3B5E6192" w14:textId="77777777" w:rsidR="00E804B0" w:rsidRDefault="00E804B0" w:rsidP="00B01E47">
      <w:pPr>
        <w:jc w:val="both"/>
      </w:pPr>
    </w:p>
    <w:p w14:paraId="44FD487E" w14:textId="77777777" w:rsidR="00E804B0" w:rsidRDefault="00E804B0" w:rsidP="00B01E47">
      <w:pPr>
        <w:jc w:val="both"/>
      </w:pPr>
    </w:p>
    <w:p w14:paraId="0C36726D" w14:textId="77777777" w:rsidR="00E804B0" w:rsidRDefault="00E804B0" w:rsidP="00B01E47">
      <w:pPr>
        <w:jc w:val="both"/>
      </w:pPr>
    </w:p>
    <w:p w14:paraId="1C42C169" w14:textId="77777777" w:rsidR="00E804B0" w:rsidRDefault="00E804B0" w:rsidP="00B01E47">
      <w:pPr>
        <w:jc w:val="both"/>
      </w:pPr>
    </w:p>
    <w:p w14:paraId="28127C52" w14:textId="77777777" w:rsidR="00E804B0" w:rsidRDefault="00E804B0" w:rsidP="00B01E47">
      <w:pPr>
        <w:jc w:val="both"/>
      </w:pPr>
    </w:p>
    <w:p w14:paraId="49B11CE6" w14:textId="77777777" w:rsidR="00E804B0" w:rsidRDefault="00E804B0" w:rsidP="00B01E47">
      <w:pPr>
        <w:jc w:val="both"/>
      </w:pPr>
    </w:p>
    <w:p w14:paraId="04B3EA5B" w14:textId="77777777" w:rsidR="00E804B0" w:rsidRDefault="00E804B0" w:rsidP="00B01E47">
      <w:pPr>
        <w:jc w:val="both"/>
      </w:pPr>
    </w:p>
    <w:p w14:paraId="789DA460" w14:textId="77777777" w:rsidR="00E804B0" w:rsidRDefault="00E804B0" w:rsidP="00B01E47">
      <w:pPr>
        <w:jc w:val="both"/>
      </w:pPr>
    </w:p>
    <w:p w14:paraId="775AA2E7" w14:textId="77777777" w:rsidR="00E804B0" w:rsidRDefault="00E804B0" w:rsidP="00B01E47">
      <w:pPr>
        <w:jc w:val="both"/>
      </w:pPr>
    </w:p>
    <w:p w14:paraId="08FFC152" w14:textId="77777777" w:rsidR="00E804B0" w:rsidRDefault="00E804B0" w:rsidP="00B01E47">
      <w:pPr>
        <w:jc w:val="both"/>
      </w:pPr>
    </w:p>
    <w:p w14:paraId="0CE45345" w14:textId="77777777" w:rsidR="00E804B0" w:rsidRDefault="00E804B0" w:rsidP="00B01E47">
      <w:pPr>
        <w:jc w:val="both"/>
      </w:pPr>
    </w:p>
    <w:p w14:paraId="7E5712D5" w14:textId="77777777" w:rsidR="00E804B0" w:rsidRDefault="00E804B0" w:rsidP="00B01E47">
      <w:pPr>
        <w:jc w:val="both"/>
      </w:pPr>
    </w:p>
    <w:p w14:paraId="59CB870F" w14:textId="450FE0E1" w:rsidR="00E804B0" w:rsidRDefault="00055323" w:rsidP="00985868">
      <w:pPr>
        <w:pStyle w:val="Heading1"/>
      </w:pPr>
      <w:bookmarkStart w:id="79" w:name="_Toc141169235"/>
      <w:r>
        <w:t>CHAPTER</w:t>
      </w:r>
      <w:r w:rsidR="00B82323">
        <w:t xml:space="preserve"> </w:t>
      </w:r>
      <w:r w:rsidR="00E804B0">
        <w:t>45</w:t>
      </w:r>
      <w:r w:rsidR="00985868">
        <w:t xml:space="preserve">: </w:t>
      </w:r>
      <w:r>
        <w:t>FOUR</w:t>
      </w:r>
      <w:r w:rsidR="00B82323">
        <w:t xml:space="preserve"> </w:t>
      </w:r>
      <w:r>
        <w:t>IMPORTANT</w:t>
      </w:r>
      <w:r w:rsidR="00B82323">
        <w:t xml:space="preserve"> </w:t>
      </w:r>
      <w:r>
        <w:t>RESULTS</w:t>
      </w:r>
      <w:r w:rsidR="00B82323">
        <w:t xml:space="preserve"> </w:t>
      </w:r>
      <w:r>
        <w:t>OF</w:t>
      </w:r>
      <w:r w:rsidR="00B82323">
        <w:t xml:space="preserve"> </w:t>
      </w:r>
      <w:r>
        <w:t>THE</w:t>
      </w:r>
      <w:r w:rsidR="00B82323">
        <w:t xml:space="preserve"> </w:t>
      </w:r>
      <w:r>
        <w:t>PRECEDING</w:t>
      </w:r>
      <w:r w:rsidR="00B82323">
        <w:t xml:space="preserve"> </w:t>
      </w:r>
      <w:r>
        <w:t>DOCTRINE.</w:t>
      </w:r>
      <w:bookmarkEnd w:id="79"/>
      <w:r w:rsidR="00B82323">
        <w:t xml:space="preserve"> </w:t>
      </w:r>
    </w:p>
    <w:p w14:paraId="2B712928" w14:textId="77777777" w:rsidR="00E804B0" w:rsidRDefault="00055323" w:rsidP="00E804B0">
      <w:pPr>
        <w:pStyle w:val="Heading3"/>
      </w:pPr>
      <w:bookmarkStart w:id="80" w:name="_Toc141169236"/>
      <w:r>
        <w:t>Section</w:t>
      </w:r>
      <w:r w:rsidR="00B82323">
        <w:t xml:space="preserve"> </w:t>
      </w:r>
      <w:r>
        <w:t>I.</w:t>
      </w:r>
      <w:r w:rsidR="00B82323">
        <w:t xml:space="preserve"> </w:t>
      </w:r>
      <w:r>
        <w:t>The</w:t>
      </w:r>
      <w:r w:rsidR="00B82323">
        <w:t xml:space="preserve"> </w:t>
      </w:r>
      <w:r>
        <w:t>Necessity</w:t>
      </w:r>
      <w:r w:rsidR="00B82323">
        <w:t xml:space="preserve"> </w:t>
      </w:r>
      <w:r>
        <w:t>of</w:t>
      </w:r>
      <w:r w:rsidR="00B82323">
        <w:t xml:space="preserve"> </w:t>
      </w:r>
      <w:r>
        <w:t>Exterior</w:t>
      </w:r>
      <w:r w:rsidR="00B82323">
        <w:t xml:space="preserve"> </w:t>
      </w:r>
      <w:r>
        <w:t>as</w:t>
      </w:r>
      <w:r w:rsidR="00B82323">
        <w:t xml:space="preserve"> </w:t>
      </w:r>
      <w:r>
        <w:t>well</w:t>
      </w:r>
      <w:r w:rsidR="00B82323">
        <w:t xml:space="preserve"> </w:t>
      </w:r>
      <w:r>
        <w:t>as</w:t>
      </w:r>
      <w:r w:rsidR="00B82323">
        <w:t xml:space="preserve"> </w:t>
      </w:r>
      <w:r>
        <w:t>Interior</w:t>
      </w:r>
      <w:r w:rsidR="00B82323">
        <w:t xml:space="preserve"> </w:t>
      </w:r>
      <w:r>
        <w:t>Virtues.</w:t>
      </w:r>
      <w:bookmarkEnd w:id="80"/>
      <w:r w:rsidR="00B82323">
        <w:t xml:space="preserve"> </w:t>
      </w:r>
    </w:p>
    <w:p w14:paraId="6757ABB4" w14:textId="14E1298A" w:rsidR="00966A0D" w:rsidRPr="00722847" w:rsidRDefault="00055323" w:rsidP="00B01E47">
      <w:pPr>
        <w:jc w:val="both"/>
      </w:pPr>
      <w:r>
        <w:t>F</w:t>
      </w:r>
      <w:r w:rsidR="00E804B0">
        <w:t>rom</w:t>
      </w:r>
      <w:r w:rsidR="00B82323">
        <w:t xml:space="preserve"> </w:t>
      </w:r>
      <w:r>
        <w:t>the</w:t>
      </w:r>
      <w:r w:rsidR="00B82323">
        <w:t xml:space="preserve"> </w:t>
      </w:r>
      <w:r>
        <w:t>preceding</w:t>
      </w:r>
      <w:r w:rsidR="00B82323">
        <w:t xml:space="preserve"> </w:t>
      </w:r>
      <w:r>
        <w:t>principles</w:t>
      </w:r>
      <w:r w:rsidR="00B82323">
        <w:t xml:space="preserve"> </w:t>
      </w:r>
      <w:r>
        <w:t>we</w:t>
      </w:r>
      <w:r w:rsidR="00B82323">
        <w:t xml:space="preserve"> </w:t>
      </w:r>
      <w:r>
        <w:t>can</w:t>
      </w:r>
      <w:r w:rsidR="00B82323">
        <w:t xml:space="preserve"> </w:t>
      </w:r>
      <w:r>
        <w:t>deduce</w:t>
      </w:r>
      <w:r w:rsidR="00B82323">
        <w:t xml:space="preserve"> </w:t>
      </w:r>
      <w:r>
        <w:t>four</w:t>
      </w:r>
      <w:r w:rsidR="00B82323">
        <w:t xml:space="preserve"> </w:t>
      </w:r>
      <w:r>
        <w:t>consequences</w:t>
      </w:r>
      <w:r w:rsidR="00B82323">
        <w:t xml:space="preserve"> </w:t>
      </w:r>
      <w:r>
        <w:t>of</w:t>
      </w:r>
      <w:r w:rsidR="00B82323">
        <w:t xml:space="preserve"> </w:t>
      </w:r>
      <w:r>
        <w:t>great</w:t>
      </w:r>
      <w:r w:rsidR="00B82323">
        <w:t xml:space="preserve"> </w:t>
      </w:r>
      <w:r>
        <w:t>importance</w:t>
      </w:r>
      <w:r w:rsidR="00B82323">
        <w:t xml:space="preserve"> </w:t>
      </w:r>
      <w:r>
        <w:t>in</w:t>
      </w:r>
      <w:r w:rsidR="00B82323">
        <w:t xml:space="preserve"> </w:t>
      </w:r>
      <w:r>
        <w:t>the</w:t>
      </w:r>
      <w:r w:rsidR="00B82323">
        <w:t xml:space="preserve"> </w:t>
      </w:r>
      <w:r>
        <w:t>spiritual</w:t>
      </w:r>
      <w:r w:rsidR="00B82323">
        <w:t xml:space="preserve"> </w:t>
      </w:r>
      <w:r>
        <w:t>life.</w:t>
      </w:r>
      <w:r w:rsidR="00B82323">
        <w:t xml:space="preserve"> </w:t>
      </w:r>
      <w:r>
        <w:t>The</w:t>
      </w:r>
      <w:r w:rsidR="00B82323">
        <w:t xml:space="preserve"> </w:t>
      </w:r>
      <w:r>
        <w:t>first</w:t>
      </w:r>
      <w:r w:rsidR="00B82323">
        <w:t xml:space="preserve"> </w:t>
      </w:r>
      <w:r>
        <w:t>is</w:t>
      </w:r>
      <w:r w:rsidR="00B82323">
        <w:t xml:space="preserve"> </w:t>
      </w:r>
      <w:r>
        <w:t>that</w:t>
      </w:r>
      <w:r w:rsidR="00B82323">
        <w:t xml:space="preserve"> </w:t>
      </w:r>
      <w:r>
        <w:t>a</w:t>
      </w:r>
      <w:r w:rsidR="00B82323">
        <w:t xml:space="preserve"> </w:t>
      </w:r>
      <w:r>
        <w:t>true</w:t>
      </w:r>
      <w:r w:rsidR="00B82323">
        <w:t xml:space="preserve"> </w:t>
      </w:r>
      <w:r>
        <w:t>servant</w:t>
      </w:r>
      <w:r w:rsidR="00B82323">
        <w:t xml:space="preserve"> </w:t>
      </w:r>
      <w:r>
        <w:t>of</w:t>
      </w:r>
      <w:r w:rsidR="00B82323">
        <w:t xml:space="preserve"> </w:t>
      </w:r>
      <w:r>
        <w:t>God</w:t>
      </w:r>
      <w:r w:rsidR="00B82323">
        <w:t xml:space="preserve"> </w:t>
      </w:r>
      <w:r>
        <w:t>must</w:t>
      </w:r>
      <w:r w:rsidR="00B82323">
        <w:t xml:space="preserve"> </w:t>
      </w:r>
      <w:r>
        <w:t>not</w:t>
      </w:r>
      <w:r w:rsidR="00B82323">
        <w:t xml:space="preserve"> </w:t>
      </w:r>
      <w:r>
        <w:t>be</w:t>
      </w:r>
      <w:r w:rsidR="00B82323">
        <w:t xml:space="preserve"> </w:t>
      </w:r>
      <w:r>
        <w:t>content</w:t>
      </w:r>
      <w:r w:rsidR="00B82323">
        <w:t xml:space="preserve"> </w:t>
      </w:r>
      <w:r>
        <w:t>to</w:t>
      </w:r>
      <w:r w:rsidR="00B82323">
        <w:t xml:space="preserve"> </w:t>
      </w:r>
      <w:r>
        <w:t>seek</w:t>
      </w:r>
      <w:r w:rsidR="00B82323">
        <w:t xml:space="preserve"> </w:t>
      </w:r>
      <w:r>
        <w:t>interior</w:t>
      </w:r>
      <w:r w:rsidR="00B82323">
        <w:t xml:space="preserve"> </w:t>
      </w:r>
      <w:r>
        <w:t>virtues</w:t>
      </w:r>
      <w:r w:rsidR="00B82323">
        <w:t xml:space="preserve"> </w:t>
      </w:r>
      <w:r>
        <w:t>only,</w:t>
      </w:r>
      <w:r w:rsidR="00B82323">
        <w:t xml:space="preserve"> </w:t>
      </w:r>
      <w:r>
        <w:t>though</w:t>
      </w:r>
      <w:r w:rsidR="00B82323">
        <w:t xml:space="preserve"> </w:t>
      </w:r>
      <w:r>
        <w:t>they</w:t>
      </w:r>
      <w:r w:rsidR="00B82323">
        <w:t xml:space="preserve"> </w:t>
      </w:r>
      <w:r>
        <w:t>are</w:t>
      </w:r>
      <w:r w:rsidR="00B82323">
        <w:t xml:space="preserve"> </w:t>
      </w:r>
      <w:r>
        <w:t>the</w:t>
      </w:r>
      <w:r w:rsidR="00B82323">
        <w:t xml:space="preserve"> </w:t>
      </w:r>
      <w:r>
        <w:t>noblest,</w:t>
      </w:r>
      <w:r w:rsidR="00B82323">
        <w:t xml:space="preserve"> </w:t>
      </w:r>
      <w:r>
        <w:t>but</w:t>
      </w:r>
      <w:r w:rsidR="00B82323">
        <w:t xml:space="preserve"> </w:t>
      </w:r>
      <w:r>
        <w:t>must</w:t>
      </w:r>
      <w:r w:rsidR="00B82323">
        <w:t xml:space="preserve"> </w:t>
      </w:r>
      <w:r>
        <w:t>also</w:t>
      </w:r>
      <w:r w:rsidR="00B82323">
        <w:t xml:space="preserve"> </w:t>
      </w:r>
      <w:r>
        <w:t>add</w:t>
      </w:r>
      <w:r w:rsidR="00B82323">
        <w:t xml:space="preserve"> </w:t>
      </w:r>
      <w:r>
        <w:t>the</w:t>
      </w:r>
      <w:r w:rsidR="00B82323">
        <w:t xml:space="preserve"> </w:t>
      </w:r>
      <w:r>
        <w:t>practice</w:t>
      </w:r>
      <w:r w:rsidR="00B82323">
        <w:t xml:space="preserve"> </w:t>
      </w:r>
      <w:r>
        <w:t>of</w:t>
      </w:r>
      <w:r w:rsidR="00B82323">
        <w:t xml:space="preserve"> </w:t>
      </w:r>
      <w:r>
        <w:t>exterior</w:t>
      </w:r>
      <w:r w:rsidR="00B82323">
        <w:t xml:space="preserve"> </w:t>
      </w:r>
      <w:r>
        <w:t>virtues,</w:t>
      </w:r>
      <w:r w:rsidR="00B82323">
        <w:t xml:space="preserve"> </w:t>
      </w:r>
      <w:r>
        <w:t>both</w:t>
      </w:r>
      <w:r w:rsidR="00B82323">
        <w:t xml:space="preserve"> </w:t>
      </w:r>
      <w:r>
        <w:t>to</w:t>
      </w:r>
      <w:r w:rsidR="00B82323">
        <w:t xml:space="preserve"> </w:t>
      </w:r>
      <w:r>
        <w:t>preserve</w:t>
      </w:r>
      <w:r w:rsidR="00B82323">
        <w:t xml:space="preserve"> </w:t>
      </w:r>
      <w:r>
        <w:t>the</w:t>
      </w:r>
      <w:r w:rsidR="00B82323">
        <w:t xml:space="preserve"> </w:t>
      </w:r>
      <w:r>
        <w:t>first</w:t>
      </w:r>
      <w:r w:rsidR="00B82323">
        <w:t xml:space="preserve"> </w:t>
      </w:r>
      <w:r>
        <w:t>and</w:t>
      </w:r>
      <w:r w:rsidR="00B82323">
        <w:t xml:space="preserve"> </w:t>
      </w:r>
      <w:r>
        <w:t>perfectly</w:t>
      </w:r>
      <w:r w:rsidR="00B82323">
        <w:t xml:space="preserve"> </w:t>
      </w:r>
      <w:r>
        <w:t>to</w:t>
      </w:r>
      <w:r w:rsidR="00B82323">
        <w:t xml:space="preserve"> </w:t>
      </w:r>
      <w:r>
        <w:t>fulfil</w:t>
      </w:r>
      <w:r w:rsidR="00B82323">
        <w:t xml:space="preserve"> </w:t>
      </w:r>
      <w:r>
        <w:t>the</w:t>
      </w:r>
      <w:r w:rsidR="00B82323">
        <w:t xml:space="preserve"> </w:t>
      </w:r>
      <w:r>
        <w:t>obligations</w:t>
      </w:r>
      <w:r w:rsidR="00B82323">
        <w:t xml:space="preserve"> </w:t>
      </w:r>
      <w:r>
        <w:t>of</w:t>
      </w:r>
      <w:r w:rsidR="00B82323">
        <w:t xml:space="preserve"> </w:t>
      </w:r>
      <w:r>
        <w:t>justice.</w:t>
      </w:r>
      <w:r w:rsidR="00B82323">
        <w:t xml:space="preserve"> </w:t>
      </w:r>
      <w:r>
        <w:t>Neither</w:t>
      </w:r>
      <w:r w:rsidR="00B82323">
        <w:t xml:space="preserve"> </w:t>
      </w:r>
      <w:r>
        <w:t>the</w:t>
      </w:r>
      <w:r w:rsidR="00B82323">
        <w:t xml:space="preserve"> </w:t>
      </w:r>
      <w:r>
        <w:t>soul</w:t>
      </w:r>
      <w:r w:rsidR="00B82323">
        <w:t xml:space="preserve"> </w:t>
      </w:r>
      <w:r>
        <w:t>without</w:t>
      </w:r>
      <w:r w:rsidR="00B82323">
        <w:t xml:space="preserve"> </w:t>
      </w:r>
      <w:r>
        <w:t>the</w:t>
      </w:r>
      <w:r w:rsidR="00B82323">
        <w:t xml:space="preserve"> </w:t>
      </w:r>
      <w:r>
        <w:t>body</w:t>
      </w:r>
      <w:r w:rsidR="00B82323">
        <w:t xml:space="preserve"> </w:t>
      </w:r>
      <w:r>
        <w:t>nor</w:t>
      </w:r>
      <w:r w:rsidR="00B82323">
        <w:t xml:space="preserve"> </w:t>
      </w:r>
      <w:r>
        <w:t>the</w:t>
      </w:r>
      <w:r w:rsidR="00B82323">
        <w:t xml:space="preserve"> </w:t>
      </w:r>
      <w:r>
        <w:t>body</w:t>
      </w:r>
      <w:r w:rsidR="00B82323">
        <w:t xml:space="preserve"> </w:t>
      </w:r>
      <w:r>
        <w:t>without</w:t>
      </w:r>
      <w:r w:rsidR="00B82323">
        <w:t xml:space="preserve"> </w:t>
      </w:r>
      <w:r>
        <w:t>the</w:t>
      </w:r>
      <w:r w:rsidR="00B82323">
        <w:t xml:space="preserve"> </w:t>
      </w:r>
      <w:r>
        <w:t>soul</w:t>
      </w:r>
      <w:r w:rsidR="00B82323">
        <w:t xml:space="preserve"> </w:t>
      </w:r>
      <w:r>
        <w:t>constitutes</w:t>
      </w:r>
      <w:r w:rsidR="00B82323">
        <w:t xml:space="preserve"> </w:t>
      </w:r>
      <w:r>
        <w:t>man.</w:t>
      </w:r>
      <w:r w:rsidR="00B82323">
        <w:t xml:space="preserve"> </w:t>
      </w:r>
      <w:r>
        <w:t>In</w:t>
      </w:r>
      <w:r w:rsidR="00B82323">
        <w:t xml:space="preserve"> </w:t>
      </w:r>
      <w:r>
        <w:t>like</w:t>
      </w:r>
      <w:r w:rsidR="00B82323">
        <w:t xml:space="preserve"> </w:t>
      </w:r>
      <w:r>
        <w:t>manner</w:t>
      </w:r>
      <w:r w:rsidR="00B82323">
        <w:t xml:space="preserve"> </w:t>
      </w:r>
      <w:r>
        <w:t>true</w:t>
      </w:r>
      <w:r w:rsidR="00B82323">
        <w:t xml:space="preserve"> </w:t>
      </w:r>
      <w:r>
        <w:t>Christianity</w:t>
      </w:r>
      <w:r w:rsidR="00B82323">
        <w:t xml:space="preserve"> </w:t>
      </w:r>
      <w:r>
        <w:t>is</w:t>
      </w:r>
      <w:r w:rsidR="00B82323">
        <w:t xml:space="preserve"> </w:t>
      </w:r>
      <w:r>
        <w:t>neither</w:t>
      </w:r>
      <w:r w:rsidR="00B82323">
        <w:t xml:space="preserve"> </w:t>
      </w:r>
      <w:r>
        <w:t>wholly</w:t>
      </w:r>
      <w:r w:rsidR="00B82323">
        <w:t xml:space="preserve"> </w:t>
      </w:r>
      <w:r>
        <w:t>interior</w:t>
      </w:r>
      <w:r w:rsidR="00B82323">
        <w:t xml:space="preserve"> </w:t>
      </w:r>
      <w:r>
        <w:t>nor</w:t>
      </w:r>
      <w:r w:rsidR="00B82323">
        <w:t xml:space="preserve"> </w:t>
      </w:r>
      <w:r>
        <w:t>wholly</w:t>
      </w:r>
      <w:r w:rsidR="00B82323">
        <w:t xml:space="preserve"> </w:t>
      </w:r>
      <w:r>
        <w:t>exterior.</w:t>
      </w:r>
      <w:r w:rsidR="00B82323">
        <w:t xml:space="preserve"> </w:t>
      </w:r>
      <w:r>
        <w:t>The</w:t>
      </w:r>
      <w:r w:rsidR="00B82323">
        <w:t xml:space="preserve"> </w:t>
      </w:r>
      <w:r>
        <w:t>union</w:t>
      </w:r>
      <w:r w:rsidR="00B82323">
        <w:t xml:space="preserve"> </w:t>
      </w:r>
      <w:r>
        <w:t>of</w:t>
      </w:r>
      <w:r w:rsidR="00B82323">
        <w:t xml:space="preserve"> </w:t>
      </w:r>
      <w:r>
        <w:t>both</w:t>
      </w:r>
      <w:r w:rsidR="00B82323">
        <w:t xml:space="preserve"> </w:t>
      </w:r>
      <w:r>
        <w:t>classes</w:t>
      </w:r>
      <w:r w:rsidR="00B82323">
        <w:t xml:space="preserve"> </w:t>
      </w:r>
      <w:r>
        <w:t>of</w:t>
      </w:r>
      <w:r w:rsidR="00B82323">
        <w:t xml:space="preserve"> </w:t>
      </w:r>
      <w:r>
        <w:t>virtues</w:t>
      </w:r>
      <w:r w:rsidR="00B82323">
        <w:t xml:space="preserve"> </w:t>
      </w:r>
      <w:r>
        <w:t>is</w:t>
      </w:r>
      <w:r w:rsidR="00B82323">
        <w:t xml:space="preserve"> </w:t>
      </w:r>
      <w:r>
        <w:t>as</w:t>
      </w:r>
      <w:r w:rsidR="00B82323">
        <w:t xml:space="preserve"> </w:t>
      </w:r>
      <w:r>
        <w:t>necessary</w:t>
      </w:r>
      <w:r w:rsidR="00B82323">
        <w:t xml:space="preserve"> </w:t>
      </w:r>
      <w:r>
        <w:t>to</w:t>
      </w:r>
      <w:r w:rsidR="00B82323">
        <w:t xml:space="preserve"> </w:t>
      </w:r>
      <w:r>
        <w:t>the</w:t>
      </w:r>
      <w:r w:rsidR="00B82323">
        <w:t xml:space="preserve"> </w:t>
      </w:r>
      <w:r>
        <w:t>perfection</w:t>
      </w:r>
      <w:r w:rsidR="00B82323">
        <w:t xml:space="preserve"> </w:t>
      </w:r>
      <w:r>
        <w:t>of</w:t>
      </w:r>
      <w:r w:rsidR="00B82323">
        <w:t xml:space="preserve"> </w:t>
      </w:r>
      <w:r>
        <w:t>the</w:t>
      </w:r>
      <w:r w:rsidR="00B82323">
        <w:t xml:space="preserve"> </w:t>
      </w:r>
      <w:r>
        <w:t>spiritual</w:t>
      </w:r>
      <w:r w:rsidR="00B82323">
        <w:t xml:space="preserve"> </w:t>
      </w:r>
      <w:r>
        <w:t>life</w:t>
      </w:r>
      <w:r w:rsidR="00B82323">
        <w:t xml:space="preserve"> </w:t>
      </w:r>
      <w:r>
        <w:t>as</w:t>
      </w:r>
      <w:r w:rsidR="00B82323">
        <w:t xml:space="preserve"> </w:t>
      </w:r>
      <w:r>
        <w:t>the</w:t>
      </w:r>
      <w:r w:rsidR="00B82323">
        <w:t xml:space="preserve"> </w:t>
      </w:r>
      <w:r>
        <w:t>union</w:t>
      </w:r>
      <w:r w:rsidR="00B82323">
        <w:t xml:space="preserve"> </w:t>
      </w:r>
      <w:r>
        <w:t>of</w:t>
      </w:r>
      <w:r w:rsidR="00B82323">
        <w:t xml:space="preserve"> </w:t>
      </w:r>
      <w:r>
        <w:t>soul</w:t>
      </w:r>
      <w:r w:rsidR="00B82323">
        <w:t xml:space="preserve"> </w:t>
      </w:r>
      <w:r>
        <w:t>and</w:t>
      </w:r>
      <w:r w:rsidR="00B82323">
        <w:t xml:space="preserve"> </w:t>
      </w:r>
      <w:r>
        <w:t>body</w:t>
      </w:r>
      <w:r w:rsidR="00B82323">
        <w:t xml:space="preserve"> </w:t>
      </w:r>
      <w:r>
        <w:t>is</w:t>
      </w:r>
      <w:r w:rsidR="00B82323">
        <w:t xml:space="preserve"> </w:t>
      </w:r>
      <w:r>
        <w:t>to</w:t>
      </w:r>
      <w:r w:rsidR="00B82323">
        <w:t xml:space="preserve"> </w:t>
      </w:r>
      <w:r>
        <w:t>the</w:t>
      </w:r>
      <w:r w:rsidR="00B82323">
        <w:t xml:space="preserve"> </w:t>
      </w:r>
      <w:r>
        <w:t>perfection</w:t>
      </w:r>
      <w:r w:rsidR="00B82323">
        <w:t xml:space="preserve"> </w:t>
      </w:r>
      <w:r>
        <w:t>of</w:t>
      </w:r>
      <w:r w:rsidR="00B82323">
        <w:t xml:space="preserve"> </w:t>
      </w:r>
      <w:r>
        <w:t>the</w:t>
      </w:r>
      <w:r w:rsidR="00B82323">
        <w:t xml:space="preserve"> </w:t>
      </w:r>
      <w:r>
        <w:t>natural</w:t>
      </w:r>
      <w:r w:rsidR="00B82323">
        <w:t xml:space="preserve"> </w:t>
      </w:r>
      <w:r>
        <w:t>life.</w:t>
      </w:r>
      <w:r w:rsidR="00B82323">
        <w:t xml:space="preserve"> </w:t>
      </w:r>
      <w:r>
        <w:t>For</w:t>
      </w:r>
      <w:r w:rsidR="00B82323">
        <w:t xml:space="preserve"> </w:t>
      </w:r>
      <w:r>
        <w:t>as</w:t>
      </w:r>
      <w:r w:rsidR="00B82323">
        <w:t xml:space="preserve"> </w:t>
      </w:r>
      <w:r>
        <w:t>the</w:t>
      </w:r>
      <w:r w:rsidR="00B82323">
        <w:t xml:space="preserve"> </w:t>
      </w:r>
      <w:r>
        <w:t>body</w:t>
      </w:r>
      <w:r w:rsidR="00B82323">
        <w:t xml:space="preserve"> </w:t>
      </w:r>
      <w:r>
        <w:t>receives</w:t>
      </w:r>
      <w:r w:rsidR="00B82323">
        <w:t xml:space="preserve"> </w:t>
      </w:r>
      <w:r>
        <w:t>its</w:t>
      </w:r>
      <w:r w:rsidR="00B82323">
        <w:t xml:space="preserve"> </w:t>
      </w:r>
      <w:r>
        <w:t>life</w:t>
      </w:r>
      <w:r w:rsidR="00B82323">
        <w:t xml:space="preserve"> </w:t>
      </w:r>
      <w:r>
        <w:t>and</w:t>
      </w:r>
      <w:r w:rsidR="00B82323">
        <w:t xml:space="preserve"> </w:t>
      </w:r>
      <w:r>
        <w:t>dignity</w:t>
      </w:r>
      <w:r w:rsidR="00B82323">
        <w:t xml:space="preserve"> </w:t>
      </w:r>
      <w:r>
        <w:t>from</w:t>
      </w:r>
      <w:r w:rsidR="00B82323">
        <w:t xml:space="preserve"> </w:t>
      </w:r>
      <w:r>
        <w:t>the</w:t>
      </w:r>
      <w:r w:rsidR="00B82323">
        <w:t xml:space="preserve"> </w:t>
      </w:r>
      <w:r>
        <w:t>soul,</w:t>
      </w:r>
      <w:r w:rsidR="00B82323">
        <w:t xml:space="preserve"> </w:t>
      </w:r>
      <w:r>
        <w:t>so</w:t>
      </w:r>
      <w:r w:rsidR="00B82323">
        <w:t xml:space="preserve"> </w:t>
      </w:r>
      <w:r>
        <w:t>the</w:t>
      </w:r>
      <w:r w:rsidR="00B82323">
        <w:t xml:space="preserve"> </w:t>
      </w:r>
      <w:r>
        <w:t>exterior</w:t>
      </w:r>
      <w:r w:rsidR="00B82323">
        <w:t xml:space="preserve"> </w:t>
      </w:r>
      <w:r>
        <w:t>virtues</w:t>
      </w:r>
      <w:r w:rsidR="00B82323">
        <w:t xml:space="preserve"> </w:t>
      </w:r>
      <w:r>
        <w:t>receive</w:t>
      </w:r>
      <w:r w:rsidR="00B82323">
        <w:t xml:space="preserve"> </w:t>
      </w:r>
      <w:r>
        <w:t>their</w:t>
      </w:r>
      <w:r w:rsidR="00B82323">
        <w:t xml:space="preserve"> </w:t>
      </w:r>
      <w:r>
        <w:t>life</w:t>
      </w:r>
      <w:r w:rsidR="00B82323">
        <w:t xml:space="preserve"> </w:t>
      </w:r>
      <w:r>
        <w:t>and</w:t>
      </w:r>
      <w:r w:rsidR="00B82323">
        <w:t xml:space="preserve"> </w:t>
      </w:r>
      <w:r>
        <w:t>merit</w:t>
      </w:r>
      <w:r w:rsidR="00B82323">
        <w:t xml:space="preserve"> </w:t>
      </w:r>
      <w:r>
        <w:t>from</w:t>
      </w:r>
      <w:r w:rsidR="00B82323">
        <w:t xml:space="preserve"> </w:t>
      </w:r>
      <w:r>
        <w:t>our</w:t>
      </w:r>
      <w:r w:rsidR="00B82323">
        <w:t xml:space="preserve"> </w:t>
      </w:r>
      <w:r>
        <w:t>interior</w:t>
      </w:r>
      <w:r w:rsidR="00B82323">
        <w:t xml:space="preserve"> </w:t>
      </w:r>
      <w:r>
        <w:t>dispositions,</w:t>
      </w:r>
      <w:r w:rsidR="00B82323">
        <w:t xml:space="preserve"> </w:t>
      </w:r>
      <w:r>
        <w:t>particularly</w:t>
      </w:r>
      <w:r w:rsidR="00B82323">
        <w:t xml:space="preserve"> </w:t>
      </w:r>
      <w:r>
        <w:t>from</w:t>
      </w:r>
      <w:r w:rsidR="00B82323">
        <w:t xml:space="preserve"> </w:t>
      </w:r>
      <w:r>
        <w:t>charity.</w:t>
      </w:r>
      <w:r w:rsidR="00B82323">
        <w:t xml:space="preserve"> </w:t>
      </w:r>
      <w:r>
        <w:t>Therefore</w:t>
      </w:r>
      <w:r w:rsidR="00B82323">
        <w:t xml:space="preserve"> </w:t>
      </w:r>
      <w:r>
        <w:t>he</w:t>
      </w:r>
      <w:r w:rsidR="00B82323">
        <w:t xml:space="preserve"> </w:t>
      </w:r>
      <w:r>
        <w:t>who</w:t>
      </w:r>
      <w:r w:rsidR="00B82323">
        <w:t xml:space="preserve"> </w:t>
      </w:r>
      <w:r>
        <w:t>would</w:t>
      </w:r>
      <w:r w:rsidR="00B82323">
        <w:t xml:space="preserve"> </w:t>
      </w:r>
      <w:r>
        <w:t>become</w:t>
      </w:r>
      <w:r w:rsidR="00B82323">
        <w:t xml:space="preserve"> </w:t>
      </w:r>
      <w:r>
        <w:t>a</w:t>
      </w:r>
      <w:r w:rsidR="00B82323">
        <w:t xml:space="preserve"> </w:t>
      </w:r>
      <w:r>
        <w:t>perfect</w:t>
      </w:r>
      <w:r w:rsidR="00B82323">
        <w:t xml:space="preserve"> </w:t>
      </w:r>
      <w:r>
        <w:t>Christian,</w:t>
      </w:r>
      <w:r w:rsidR="00B82323">
        <w:t xml:space="preserve"> </w:t>
      </w:r>
      <w:r>
        <w:t>must</w:t>
      </w:r>
      <w:r w:rsidR="00B82323">
        <w:t xml:space="preserve"> </w:t>
      </w:r>
      <w:r>
        <w:t>remember</w:t>
      </w:r>
      <w:r w:rsidR="00B82323">
        <w:t xml:space="preserve"> </w:t>
      </w:r>
      <w:r>
        <w:t>that</w:t>
      </w:r>
      <w:r w:rsidR="00B82323">
        <w:t xml:space="preserve"> </w:t>
      </w:r>
      <w:r>
        <w:t>the</w:t>
      </w:r>
      <w:r w:rsidR="00B82323">
        <w:t xml:space="preserve"> </w:t>
      </w:r>
      <w:r>
        <w:t>interior</w:t>
      </w:r>
      <w:r w:rsidR="00B82323">
        <w:t xml:space="preserve"> </w:t>
      </w:r>
      <w:r>
        <w:t>and</w:t>
      </w:r>
      <w:r w:rsidR="00B82323">
        <w:t xml:space="preserve"> </w:t>
      </w:r>
      <w:r>
        <w:t>exterior</w:t>
      </w:r>
      <w:r w:rsidR="00B82323">
        <w:t xml:space="preserve"> </w:t>
      </w:r>
      <w:r>
        <w:t>virtues</w:t>
      </w:r>
      <w:r w:rsidR="00B82323">
        <w:t xml:space="preserve"> </w:t>
      </w:r>
      <w:r>
        <w:t>are</w:t>
      </w:r>
      <w:r w:rsidR="00B82323">
        <w:t xml:space="preserve"> </w:t>
      </w:r>
      <w:r>
        <w:t>as</w:t>
      </w:r>
      <w:r w:rsidR="00B82323">
        <w:t xml:space="preserve"> </w:t>
      </w:r>
      <w:r>
        <w:t>inseparable</w:t>
      </w:r>
      <w:r w:rsidR="00B82323">
        <w:t xml:space="preserve"> </w:t>
      </w:r>
      <w:r>
        <w:t>as</w:t>
      </w:r>
      <w:r w:rsidR="00B82323">
        <w:t xml:space="preserve"> </w:t>
      </w:r>
      <w:r>
        <w:t>soul</w:t>
      </w:r>
      <w:r w:rsidR="00B82323">
        <w:t xml:space="preserve"> </w:t>
      </w:r>
      <w:r>
        <w:t>and</w:t>
      </w:r>
      <w:r w:rsidR="00B82323">
        <w:t xml:space="preserve"> </w:t>
      </w:r>
      <w:r>
        <w:t>body.</w:t>
      </w:r>
      <w:r w:rsidR="00B82323">
        <w:t xml:space="preserve"> </w:t>
      </w:r>
      <w:r>
        <w:t>Let</w:t>
      </w:r>
      <w:r w:rsidR="00B82323">
        <w:t xml:space="preserve"> </w:t>
      </w:r>
      <w:r>
        <w:t>him</w:t>
      </w:r>
      <w:r w:rsidR="00B82323">
        <w:t xml:space="preserve"> </w:t>
      </w:r>
      <w:r>
        <w:t>embrace</w:t>
      </w:r>
      <w:r w:rsidR="00B82323">
        <w:t xml:space="preserve"> </w:t>
      </w:r>
      <w:r>
        <w:t>simultaneously</w:t>
      </w:r>
      <w:r w:rsidR="00B82323">
        <w:t xml:space="preserve"> </w:t>
      </w:r>
      <w:r>
        <w:t>soul</w:t>
      </w:r>
      <w:r w:rsidR="00B82323">
        <w:t xml:space="preserve"> </w:t>
      </w:r>
      <w:r>
        <w:t>and</w:t>
      </w:r>
      <w:r w:rsidR="00B82323">
        <w:t xml:space="preserve"> </w:t>
      </w:r>
      <w:r>
        <w:t>body,</w:t>
      </w:r>
      <w:r w:rsidR="00B82323">
        <w:t xml:space="preserve"> </w:t>
      </w:r>
      <w:r>
        <w:t>the</w:t>
      </w:r>
      <w:r w:rsidR="00B82323">
        <w:t xml:space="preserve"> </w:t>
      </w:r>
      <w:r>
        <w:t>treasure</w:t>
      </w:r>
      <w:r w:rsidR="00B82323">
        <w:t xml:space="preserve"> </w:t>
      </w:r>
      <w:r>
        <w:t>and</w:t>
      </w:r>
      <w:r w:rsidR="00B82323">
        <w:t xml:space="preserve"> </w:t>
      </w:r>
      <w:r>
        <w:t>the</w:t>
      </w:r>
      <w:r w:rsidR="00B82323">
        <w:t xml:space="preserve"> </w:t>
      </w:r>
      <w:r>
        <w:t>chest,</w:t>
      </w:r>
      <w:r w:rsidR="00B82323">
        <w:t xml:space="preserve"> </w:t>
      </w:r>
      <w:r>
        <w:t>the</w:t>
      </w:r>
      <w:r w:rsidR="00B82323">
        <w:t xml:space="preserve"> </w:t>
      </w:r>
      <w:r>
        <w:t>vine</w:t>
      </w:r>
      <w:r w:rsidR="00B82323">
        <w:t xml:space="preserve"> </w:t>
      </w:r>
      <w:r>
        <w:t>and</w:t>
      </w:r>
      <w:r w:rsidR="00B82323">
        <w:t xml:space="preserve"> </w:t>
      </w:r>
      <w:r>
        <w:t>its</w:t>
      </w:r>
      <w:r w:rsidR="00B82323">
        <w:t xml:space="preserve"> </w:t>
      </w:r>
      <w:r>
        <w:t>support</w:t>
      </w:r>
      <w:r w:rsidR="00966A0D">
        <w:t>-</w:t>
      </w:r>
      <w:r>
        <w:t>that</w:t>
      </w:r>
      <w:r w:rsidR="00B82323">
        <w:t xml:space="preserve"> </w:t>
      </w:r>
      <w:r>
        <w:t>is,</w:t>
      </w:r>
      <w:r w:rsidR="00B82323">
        <w:t xml:space="preserve"> </w:t>
      </w:r>
      <w:r>
        <w:t>the</w:t>
      </w:r>
      <w:r w:rsidR="00B82323">
        <w:t xml:space="preserve"> </w:t>
      </w:r>
      <w:r>
        <w:t>spiritual</w:t>
      </w:r>
      <w:r w:rsidR="00B82323">
        <w:t xml:space="preserve"> </w:t>
      </w:r>
      <w:r>
        <w:t>virtues</w:t>
      </w:r>
      <w:r w:rsidR="00B82323">
        <w:t xml:space="preserve"> </w:t>
      </w:r>
      <w:r>
        <w:t>and</w:t>
      </w:r>
      <w:r w:rsidR="00B82323">
        <w:t xml:space="preserve"> </w:t>
      </w:r>
      <w:r>
        <w:t>their</w:t>
      </w:r>
      <w:r w:rsidR="00B82323">
        <w:t xml:space="preserve"> </w:t>
      </w:r>
      <w:r w:rsidR="00966A0D">
        <w:t>defenses</w:t>
      </w:r>
      <w:r>
        <w:t>,</w:t>
      </w:r>
      <w:r w:rsidR="00B82323">
        <w:t xml:space="preserve"> </w:t>
      </w:r>
      <w:r>
        <w:t>the</w:t>
      </w:r>
      <w:r w:rsidR="00B82323">
        <w:t xml:space="preserve"> </w:t>
      </w:r>
      <w:r>
        <w:t>exterior</w:t>
      </w:r>
      <w:r w:rsidR="00B82323">
        <w:t xml:space="preserve"> </w:t>
      </w:r>
      <w:r>
        <w:t>works</w:t>
      </w:r>
      <w:r w:rsidR="00B82323">
        <w:t xml:space="preserve"> </w:t>
      </w:r>
      <w:r>
        <w:t>of</w:t>
      </w:r>
      <w:r w:rsidR="00B82323">
        <w:t xml:space="preserve"> </w:t>
      </w:r>
      <w:r>
        <w:t>piety.</w:t>
      </w:r>
      <w:r w:rsidR="00B82323">
        <w:t xml:space="preserve"> </w:t>
      </w:r>
      <w:r>
        <w:t>Otherwise</w:t>
      </w:r>
      <w:r w:rsidR="00B82323">
        <w:t xml:space="preserve"> </w:t>
      </w:r>
      <w:r>
        <w:t>he</w:t>
      </w:r>
      <w:r w:rsidR="00B82323">
        <w:t xml:space="preserve"> </w:t>
      </w:r>
      <w:r>
        <w:t>will</w:t>
      </w:r>
      <w:r w:rsidR="00B82323">
        <w:t xml:space="preserve"> </w:t>
      </w:r>
      <w:r>
        <w:t>lose</w:t>
      </w:r>
      <w:r w:rsidR="00B82323">
        <w:t xml:space="preserve"> </w:t>
      </w:r>
      <w:r>
        <w:t>the</w:t>
      </w:r>
      <w:r w:rsidR="00B82323">
        <w:t xml:space="preserve"> </w:t>
      </w:r>
      <w:r>
        <w:t>first,</w:t>
      </w:r>
      <w:r w:rsidR="00B82323">
        <w:t xml:space="preserve"> </w:t>
      </w:r>
      <w:r>
        <w:t>without</w:t>
      </w:r>
      <w:r w:rsidR="00B82323">
        <w:t xml:space="preserve"> </w:t>
      </w:r>
      <w:r>
        <w:t>which</w:t>
      </w:r>
      <w:r w:rsidR="00B82323">
        <w:t xml:space="preserve"> </w:t>
      </w:r>
      <w:r>
        <w:t>he</w:t>
      </w:r>
      <w:r w:rsidR="00B82323">
        <w:t xml:space="preserve"> </w:t>
      </w:r>
      <w:r>
        <w:t>can</w:t>
      </w:r>
      <w:r w:rsidR="00B82323">
        <w:t xml:space="preserve"> </w:t>
      </w:r>
      <w:r>
        <w:t>reap</w:t>
      </w:r>
      <w:r w:rsidR="00B82323">
        <w:t xml:space="preserve"> </w:t>
      </w:r>
      <w:r>
        <w:t>no</w:t>
      </w:r>
      <w:r w:rsidR="00B82323">
        <w:t xml:space="preserve"> </w:t>
      </w:r>
      <w:r>
        <w:t>profit</w:t>
      </w:r>
      <w:r w:rsidR="00B82323">
        <w:t xml:space="preserve"> </w:t>
      </w:r>
      <w:r>
        <w:t>from</w:t>
      </w:r>
      <w:r w:rsidR="00B82323">
        <w:t xml:space="preserve"> </w:t>
      </w:r>
      <w:r>
        <w:t>the</w:t>
      </w:r>
      <w:r w:rsidR="00B82323">
        <w:t xml:space="preserve"> </w:t>
      </w:r>
      <w:r>
        <w:t>second.</w:t>
      </w:r>
      <w:r w:rsidR="00B82323">
        <w:t xml:space="preserve"> </w:t>
      </w:r>
      <w:r>
        <w:t>Let</w:t>
      </w:r>
      <w:r w:rsidR="00B82323">
        <w:t xml:space="preserve"> </w:t>
      </w:r>
      <w:r>
        <w:t>him</w:t>
      </w:r>
      <w:r w:rsidR="00B82323">
        <w:t xml:space="preserve"> </w:t>
      </w:r>
      <w:r>
        <w:t>ever</w:t>
      </w:r>
      <w:r w:rsidR="00B82323">
        <w:t xml:space="preserve"> </w:t>
      </w:r>
      <w:r>
        <w:t>bear</w:t>
      </w:r>
      <w:r w:rsidR="00B82323">
        <w:t xml:space="preserve"> </w:t>
      </w:r>
      <w:r>
        <w:t>in</w:t>
      </w:r>
      <w:r w:rsidR="00B82323">
        <w:t xml:space="preserve"> </w:t>
      </w:r>
      <w:r>
        <w:t>mind</w:t>
      </w:r>
      <w:r w:rsidR="00B82323">
        <w:t xml:space="preserve"> </w:t>
      </w:r>
      <w:r>
        <w:t>these</w:t>
      </w:r>
      <w:r w:rsidR="00B82323">
        <w:t xml:space="preserve"> </w:t>
      </w:r>
      <w:r>
        <w:t>words</w:t>
      </w:r>
      <w:r w:rsidR="00B82323">
        <w:t xml:space="preserve"> </w:t>
      </w:r>
      <w:r>
        <w:t>of</w:t>
      </w:r>
      <w:r w:rsidR="00B82323">
        <w:t xml:space="preserve"> </w:t>
      </w:r>
      <w:r>
        <w:t>Holy</w:t>
      </w:r>
      <w:r w:rsidR="00B82323">
        <w:t xml:space="preserve"> </w:t>
      </w:r>
      <w:r>
        <w:t>Scripture:</w:t>
      </w:r>
      <w:r w:rsidR="00B82323">
        <w:t xml:space="preserve"> </w:t>
      </w:r>
      <w:r w:rsidR="00966A0D">
        <w:t>“</w:t>
      </w:r>
      <w:r>
        <w:t>He</w:t>
      </w:r>
      <w:r w:rsidR="00B82323">
        <w:t xml:space="preserve"> </w:t>
      </w:r>
      <w:r>
        <w:t>that</w:t>
      </w:r>
      <w:r w:rsidR="00B82323">
        <w:t xml:space="preserve"> </w:t>
      </w:r>
      <w:r>
        <w:t>fear</w:t>
      </w:r>
      <w:r w:rsidR="00966A0D">
        <w:t>s</w:t>
      </w:r>
      <w:r w:rsidR="00B82323">
        <w:t xml:space="preserve"> </w:t>
      </w:r>
      <w:r>
        <w:t>God</w:t>
      </w:r>
      <w:r w:rsidR="00B82323">
        <w:t xml:space="preserve"> </w:t>
      </w:r>
      <w:r>
        <w:t>neglect</w:t>
      </w:r>
      <w:r w:rsidR="00966A0D">
        <w:t>s</w:t>
      </w:r>
      <w:r w:rsidR="00B82323">
        <w:t xml:space="preserve"> </w:t>
      </w:r>
      <w:r>
        <w:t>nothing,</w:t>
      </w:r>
      <w:r w:rsidR="00B82323">
        <w:t xml:space="preserve"> </w:t>
      </w:r>
      <w:r>
        <w:t>and</w:t>
      </w:r>
      <w:r w:rsidR="00B82323">
        <w:t xml:space="preserve"> </w:t>
      </w:r>
      <w:r>
        <w:t>he</w:t>
      </w:r>
      <w:r w:rsidR="00B82323">
        <w:t xml:space="preserve"> </w:t>
      </w:r>
      <w:r>
        <w:t>that</w:t>
      </w:r>
      <w:r w:rsidR="00B82323">
        <w:t xml:space="preserve"> </w:t>
      </w:r>
      <w:r>
        <w:t>contemn</w:t>
      </w:r>
      <w:r w:rsidR="00966A0D">
        <w:t>s</w:t>
      </w:r>
      <w:r w:rsidR="00B82323">
        <w:t xml:space="preserve"> </w:t>
      </w:r>
      <w:r>
        <w:t>small</w:t>
      </w:r>
      <w:r w:rsidR="00B82323">
        <w:t xml:space="preserve"> </w:t>
      </w:r>
      <w:r>
        <w:t>things</w:t>
      </w:r>
      <w:r w:rsidR="00B82323">
        <w:t xml:space="preserve"> </w:t>
      </w:r>
      <w:r>
        <w:t>shall</w:t>
      </w:r>
      <w:r w:rsidR="00B82323">
        <w:t xml:space="preserve"> </w:t>
      </w:r>
      <w:r>
        <w:t>fall</w:t>
      </w:r>
      <w:r w:rsidR="00B82323">
        <w:t xml:space="preserve"> </w:t>
      </w:r>
      <w:r>
        <w:t>little</w:t>
      </w:r>
      <w:r w:rsidR="00B82323">
        <w:t xml:space="preserve"> </w:t>
      </w:r>
      <w:r>
        <w:t>by</w:t>
      </w:r>
      <w:r w:rsidR="00B82323">
        <w:t xml:space="preserve"> </w:t>
      </w:r>
      <w:r>
        <w:t>little.</w:t>
      </w:r>
      <w:r w:rsidR="00966A0D">
        <w:t>”</w:t>
      </w:r>
      <w:r w:rsidR="00966A0D">
        <w:rPr>
          <w:rStyle w:val="FootnoteReference"/>
        </w:rPr>
        <w:footnoteReference w:id="616"/>
      </w:r>
      <w:r w:rsidR="00B82323">
        <w:t xml:space="preserve"> </w:t>
      </w:r>
      <w:r>
        <w:t>The</w:t>
      </w:r>
      <w:r w:rsidR="00B82323">
        <w:t xml:space="preserve"> </w:t>
      </w:r>
      <w:r>
        <w:t>plague</w:t>
      </w:r>
      <w:r w:rsidR="00B82323">
        <w:t xml:space="preserve"> </w:t>
      </w:r>
      <w:r>
        <w:t>of</w:t>
      </w:r>
      <w:r w:rsidR="00B82323">
        <w:t xml:space="preserve"> </w:t>
      </w:r>
      <w:r>
        <w:t>gnats</w:t>
      </w:r>
      <w:r w:rsidR="00B82323">
        <w:t xml:space="preserve"> </w:t>
      </w:r>
      <w:r>
        <w:t>in</w:t>
      </w:r>
      <w:r w:rsidR="00B82323">
        <w:t xml:space="preserve"> </w:t>
      </w:r>
      <w:r>
        <w:t>Egypt</w:t>
      </w:r>
      <w:r w:rsidR="00B82323">
        <w:t xml:space="preserve"> </w:t>
      </w:r>
      <w:r>
        <w:t>was</w:t>
      </w:r>
      <w:r w:rsidR="00B82323">
        <w:t xml:space="preserve"> </w:t>
      </w:r>
      <w:r>
        <w:t>succeeded</w:t>
      </w:r>
      <w:r w:rsidR="00B82323">
        <w:t xml:space="preserve"> </w:t>
      </w:r>
      <w:r>
        <w:t>by</w:t>
      </w:r>
      <w:r w:rsidR="00B82323">
        <w:t xml:space="preserve"> </w:t>
      </w:r>
      <w:r>
        <w:t>that</w:t>
      </w:r>
      <w:r w:rsidR="00B82323">
        <w:t xml:space="preserve"> </w:t>
      </w:r>
      <w:r>
        <w:t>of</w:t>
      </w:r>
      <w:r w:rsidR="00B82323">
        <w:t xml:space="preserve"> </w:t>
      </w:r>
      <w:r>
        <w:t>flies.</w:t>
      </w:r>
      <w:r w:rsidR="00B82323">
        <w:t xml:space="preserve"> </w:t>
      </w:r>
      <w:r>
        <w:t>Beware,</w:t>
      </w:r>
      <w:r w:rsidR="00B82323">
        <w:t xml:space="preserve"> </w:t>
      </w:r>
      <w:r>
        <w:t>then,</w:t>
      </w:r>
      <w:r w:rsidR="00B82323">
        <w:t xml:space="preserve"> </w:t>
      </w:r>
      <w:r>
        <w:t>lest</w:t>
      </w:r>
      <w:r w:rsidR="00B82323">
        <w:t xml:space="preserve"> </w:t>
      </w:r>
      <w:r>
        <w:t>in</w:t>
      </w:r>
      <w:r w:rsidR="00B82323">
        <w:t xml:space="preserve"> </w:t>
      </w:r>
      <w:r>
        <w:t>despising</w:t>
      </w:r>
      <w:r w:rsidR="00B82323">
        <w:t xml:space="preserve"> </w:t>
      </w:r>
      <w:r>
        <w:t>the</w:t>
      </w:r>
      <w:r w:rsidR="00B82323">
        <w:t xml:space="preserve"> </w:t>
      </w:r>
      <w:r>
        <w:t>sting</w:t>
      </w:r>
      <w:r w:rsidR="00B82323">
        <w:t xml:space="preserve"> </w:t>
      </w:r>
      <w:r>
        <w:t>of</w:t>
      </w:r>
      <w:r w:rsidR="00B82323">
        <w:t xml:space="preserve"> </w:t>
      </w:r>
      <w:r>
        <w:t>gnats</w:t>
      </w:r>
      <w:r w:rsidR="00966A0D">
        <w:t>-</w:t>
      </w:r>
      <w:r>
        <w:t>that</w:t>
      </w:r>
      <w:r w:rsidR="00B82323">
        <w:t xml:space="preserve"> </w:t>
      </w:r>
      <w:r>
        <w:t>is,</w:t>
      </w:r>
      <w:r w:rsidR="00B82323">
        <w:t xml:space="preserve"> </w:t>
      </w:r>
      <w:r>
        <w:t>of</w:t>
      </w:r>
      <w:r w:rsidR="00B82323">
        <w:t xml:space="preserve"> </w:t>
      </w:r>
      <w:r>
        <w:t>small</w:t>
      </w:r>
      <w:r w:rsidR="00B82323">
        <w:t xml:space="preserve"> </w:t>
      </w:r>
      <w:r>
        <w:t>faults</w:t>
      </w:r>
      <w:r w:rsidR="00966A0D">
        <w:t>-</w:t>
      </w:r>
      <w:r>
        <w:t>you</w:t>
      </w:r>
      <w:r w:rsidR="00B82323">
        <w:t xml:space="preserve"> </w:t>
      </w:r>
      <w:r>
        <w:t>may</w:t>
      </w:r>
      <w:r w:rsidR="00B82323">
        <w:t xml:space="preserve"> </w:t>
      </w:r>
      <w:r>
        <w:t>fall</w:t>
      </w:r>
      <w:r w:rsidR="00B82323">
        <w:t xml:space="preserve"> </w:t>
      </w:r>
      <w:r>
        <w:t>a</w:t>
      </w:r>
      <w:r w:rsidR="00B82323">
        <w:t xml:space="preserve"> </w:t>
      </w:r>
      <w:r>
        <w:t>victim</w:t>
      </w:r>
      <w:r w:rsidR="00B82323">
        <w:t xml:space="preserve"> </w:t>
      </w:r>
      <w:r>
        <w:t>to</w:t>
      </w:r>
      <w:r w:rsidR="00B82323">
        <w:t xml:space="preserve"> </w:t>
      </w:r>
      <w:r>
        <w:t>flies</w:t>
      </w:r>
      <w:r w:rsidR="00966A0D">
        <w:t>-</w:t>
      </w:r>
      <w:r>
        <w:t>that</w:t>
      </w:r>
      <w:r w:rsidR="00B82323">
        <w:t xml:space="preserve"> </w:t>
      </w:r>
      <w:r>
        <w:t>is,</w:t>
      </w:r>
      <w:r w:rsidR="00B82323">
        <w:t xml:space="preserve"> </w:t>
      </w:r>
      <w:r>
        <w:t>to</w:t>
      </w:r>
      <w:r w:rsidR="00B82323">
        <w:t xml:space="preserve"> </w:t>
      </w:r>
      <w:r>
        <w:t>mor</w:t>
      </w:r>
      <w:r w:rsidRPr="00722847">
        <w:t>tal</w:t>
      </w:r>
      <w:r w:rsidR="00B82323" w:rsidRPr="00722847">
        <w:t xml:space="preserve"> </w:t>
      </w:r>
      <w:r w:rsidRPr="00722847">
        <w:t>sin.</w:t>
      </w:r>
      <w:r w:rsidR="00966A0D">
        <w:rPr>
          <w:rStyle w:val="FootnoteReference"/>
          <w:lang w:val="es-ES"/>
        </w:rPr>
        <w:footnoteReference w:id="617"/>
      </w:r>
    </w:p>
    <w:p w14:paraId="69342BCB" w14:textId="77777777" w:rsidR="00966A0D" w:rsidRDefault="00055323" w:rsidP="00B47416">
      <w:pPr>
        <w:pStyle w:val="Heading3"/>
      </w:pPr>
      <w:bookmarkStart w:id="81" w:name="_Toc141169237"/>
      <w:r w:rsidRPr="00722847">
        <w:t>Section</w:t>
      </w:r>
      <w:r w:rsidR="00B82323" w:rsidRPr="00722847">
        <w:t xml:space="preserve"> </w:t>
      </w:r>
      <w:r w:rsidRPr="00722847">
        <w:t>II.</w:t>
      </w:r>
      <w:r w:rsidR="00B82323" w:rsidRPr="00722847">
        <w:t xml:space="preserve"> </w:t>
      </w:r>
      <w:r>
        <w:t>Discernment</w:t>
      </w:r>
      <w:r w:rsidR="00B82323">
        <w:t xml:space="preserve"> </w:t>
      </w:r>
      <w:r>
        <w:t>in</w:t>
      </w:r>
      <w:r w:rsidR="00B82323">
        <w:t xml:space="preserve"> </w:t>
      </w:r>
      <w:r>
        <w:t>the</w:t>
      </w:r>
      <w:r w:rsidR="00B82323">
        <w:t xml:space="preserve"> </w:t>
      </w:r>
      <w:r>
        <w:t>Pursuit</w:t>
      </w:r>
      <w:r w:rsidR="00B82323">
        <w:t xml:space="preserve"> </w:t>
      </w:r>
      <w:r>
        <w:t>of</w:t>
      </w:r>
      <w:r w:rsidR="00B82323">
        <w:t xml:space="preserve"> </w:t>
      </w:r>
      <w:r>
        <w:t>Virtue.</w:t>
      </w:r>
      <w:bookmarkEnd w:id="81"/>
      <w:r w:rsidR="00B82323">
        <w:t xml:space="preserve"> </w:t>
      </w:r>
    </w:p>
    <w:p w14:paraId="7CD5D052" w14:textId="77777777" w:rsidR="00B47416" w:rsidRDefault="00055323" w:rsidP="00B01E47">
      <w:pPr>
        <w:jc w:val="both"/>
      </w:pPr>
      <w:r>
        <w:t>As</w:t>
      </w:r>
      <w:r w:rsidR="00B82323">
        <w:t xml:space="preserve"> </w:t>
      </w:r>
      <w:r>
        <w:t>men</w:t>
      </w:r>
      <w:r w:rsidR="00B82323">
        <w:t xml:space="preserve"> </w:t>
      </w:r>
      <w:r>
        <w:t>will</w:t>
      </w:r>
      <w:r w:rsidR="00B82323">
        <w:t xml:space="preserve"> </w:t>
      </w:r>
      <w:r>
        <w:t>sacrifice</w:t>
      </w:r>
      <w:r w:rsidR="00B82323">
        <w:t xml:space="preserve"> </w:t>
      </w:r>
      <w:r>
        <w:t>more</w:t>
      </w:r>
      <w:r w:rsidR="00B82323">
        <w:t xml:space="preserve"> </w:t>
      </w:r>
      <w:r>
        <w:t>for</w:t>
      </w:r>
      <w:r w:rsidR="00B82323">
        <w:t xml:space="preserve"> </w:t>
      </w:r>
      <w:r>
        <w:t>the</w:t>
      </w:r>
      <w:r w:rsidR="00B82323">
        <w:t xml:space="preserve"> </w:t>
      </w:r>
      <w:r>
        <w:t>purchase</w:t>
      </w:r>
      <w:r w:rsidR="00B82323">
        <w:t xml:space="preserve"> </w:t>
      </w:r>
      <w:r>
        <w:t>of</w:t>
      </w:r>
      <w:r w:rsidR="00B82323">
        <w:t xml:space="preserve"> </w:t>
      </w:r>
      <w:r>
        <w:t>gold</w:t>
      </w:r>
      <w:r w:rsidR="00B82323">
        <w:t xml:space="preserve"> </w:t>
      </w:r>
      <w:r>
        <w:t>than</w:t>
      </w:r>
      <w:r w:rsidR="00B82323">
        <w:t xml:space="preserve"> </w:t>
      </w:r>
      <w:r>
        <w:t>silver,</w:t>
      </w:r>
      <w:r w:rsidR="00B82323">
        <w:t xml:space="preserve"> </w:t>
      </w:r>
      <w:r>
        <w:t>and</w:t>
      </w:r>
      <w:r w:rsidR="00B82323">
        <w:t xml:space="preserve"> </w:t>
      </w:r>
      <w:r>
        <w:t>will</w:t>
      </w:r>
      <w:r w:rsidR="00B82323">
        <w:t xml:space="preserve"> </w:t>
      </w:r>
      <w:r>
        <w:t>do</w:t>
      </w:r>
      <w:r w:rsidR="00B82323">
        <w:t xml:space="preserve"> </w:t>
      </w:r>
      <w:r>
        <w:t>more</w:t>
      </w:r>
      <w:r w:rsidR="00B82323">
        <w:t xml:space="preserve"> </w:t>
      </w:r>
      <w:r>
        <w:t>to</w:t>
      </w:r>
      <w:r w:rsidR="00B82323">
        <w:t xml:space="preserve"> </w:t>
      </w:r>
      <w:r>
        <w:t>preserve</w:t>
      </w:r>
      <w:r w:rsidR="00B82323">
        <w:t xml:space="preserve"> </w:t>
      </w:r>
      <w:r>
        <w:t>an</w:t>
      </w:r>
      <w:r w:rsidR="00B82323">
        <w:t xml:space="preserve"> </w:t>
      </w:r>
      <w:r>
        <w:t>eye</w:t>
      </w:r>
      <w:r w:rsidR="00B82323">
        <w:t xml:space="preserve"> </w:t>
      </w:r>
      <w:r>
        <w:t>than</w:t>
      </w:r>
      <w:r w:rsidR="00B82323">
        <w:t xml:space="preserve"> </w:t>
      </w:r>
      <w:r>
        <w:t>a</w:t>
      </w:r>
      <w:r w:rsidR="00B82323">
        <w:t xml:space="preserve"> </w:t>
      </w:r>
      <w:r>
        <w:t>finger,</w:t>
      </w:r>
      <w:r w:rsidR="00B82323">
        <w:t xml:space="preserve"> </w:t>
      </w:r>
      <w:r>
        <w:t>so</w:t>
      </w:r>
      <w:r w:rsidR="00B82323">
        <w:t xml:space="preserve"> </w:t>
      </w:r>
      <w:r>
        <w:t>we,</w:t>
      </w:r>
      <w:r w:rsidR="00B82323">
        <w:t xml:space="preserve"> </w:t>
      </w:r>
      <w:r>
        <w:t>guided</w:t>
      </w:r>
      <w:r w:rsidR="00B82323">
        <w:t xml:space="preserve"> </w:t>
      </w:r>
      <w:r>
        <w:t>by</w:t>
      </w:r>
      <w:r w:rsidR="00B82323">
        <w:t xml:space="preserve"> </w:t>
      </w:r>
      <w:r>
        <w:t>the</w:t>
      </w:r>
      <w:r w:rsidR="00B82323">
        <w:t xml:space="preserve"> </w:t>
      </w:r>
      <w:r>
        <w:t>spirit</w:t>
      </w:r>
      <w:r w:rsidR="00B82323">
        <w:t xml:space="preserve"> </w:t>
      </w:r>
      <w:r>
        <w:t>of</w:t>
      </w:r>
      <w:r w:rsidR="00B82323">
        <w:t xml:space="preserve"> </w:t>
      </w:r>
      <w:r>
        <w:t>discernment,</w:t>
      </w:r>
      <w:r w:rsidR="00B82323">
        <w:t xml:space="preserve"> </w:t>
      </w:r>
      <w:r>
        <w:t>should</w:t>
      </w:r>
      <w:r w:rsidR="00B82323">
        <w:t xml:space="preserve"> </w:t>
      </w:r>
      <w:r>
        <w:t>make</w:t>
      </w:r>
      <w:r w:rsidR="00B82323">
        <w:t xml:space="preserve"> </w:t>
      </w:r>
      <w:r>
        <w:t>more</w:t>
      </w:r>
      <w:r w:rsidR="00B82323">
        <w:t xml:space="preserve"> </w:t>
      </w:r>
      <w:r>
        <w:t>effort</w:t>
      </w:r>
      <w:r w:rsidR="00B82323">
        <w:t xml:space="preserve"> </w:t>
      </w:r>
      <w:r>
        <w:t>to</w:t>
      </w:r>
      <w:r w:rsidR="00B82323">
        <w:t xml:space="preserve"> </w:t>
      </w:r>
      <w:r>
        <w:t>acquire</w:t>
      </w:r>
      <w:r w:rsidR="00B82323">
        <w:t xml:space="preserve"> </w:t>
      </w:r>
      <w:r>
        <w:t>the</w:t>
      </w:r>
      <w:r w:rsidR="00B82323">
        <w:t xml:space="preserve"> </w:t>
      </w:r>
      <w:r>
        <w:t>greater</w:t>
      </w:r>
      <w:r w:rsidR="00B82323">
        <w:t xml:space="preserve"> </w:t>
      </w:r>
      <w:r>
        <w:t>virtues</w:t>
      </w:r>
      <w:r w:rsidR="00B82323">
        <w:t xml:space="preserve"> </w:t>
      </w:r>
      <w:r>
        <w:t>than</w:t>
      </w:r>
      <w:r w:rsidR="00B82323">
        <w:t xml:space="preserve"> </w:t>
      </w:r>
      <w:r>
        <w:t>those</w:t>
      </w:r>
      <w:r w:rsidR="00B82323">
        <w:t xml:space="preserve"> </w:t>
      </w:r>
      <w:r>
        <w:t>that</w:t>
      </w:r>
      <w:r w:rsidR="00B82323">
        <w:t xml:space="preserve"> </w:t>
      </w:r>
      <w:r>
        <w:t>are</w:t>
      </w:r>
      <w:r w:rsidR="00B82323">
        <w:t xml:space="preserve"> </w:t>
      </w:r>
      <w:r>
        <w:t>of</w:t>
      </w:r>
      <w:r w:rsidR="00B82323">
        <w:t xml:space="preserve"> </w:t>
      </w:r>
      <w:r>
        <w:t>less</w:t>
      </w:r>
      <w:r w:rsidR="00B82323">
        <w:t xml:space="preserve"> </w:t>
      </w:r>
      <w:r>
        <w:t>importance.</w:t>
      </w:r>
      <w:r w:rsidR="00B82323">
        <w:t xml:space="preserve"> </w:t>
      </w:r>
      <w:r>
        <w:t>If</w:t>
      </w:r>
      <w:r w:rsidR="00B82323">
        <w:t xml:space="preserve"> </w:t>
      </w:r>
      <w:r>
        <w:t>we</w:t>
      </w:r>
      <w:r w:rsidR="00B82323">
        <w:t xml:space="preserve"> </w:t>
      </w:r>
      <w:r>
        <w:t>invert</w:t>
      </w:r>
      <w:r w:rsidR="00B82323">
        <w:t xml:space="preserve"> </w:t>
      </w:r>
      <w:r>
        <w:t>this</w:t>
      </w:r>
      <w:r w:rsidR="00B82323">
        <w:t xml:space="preserve"> </w:t>
      </w:r>
      <w:r>
        <w:t>order,</w:t>
      </w:r>
      <w:r w:rsidR="00B82323">
        <w:t xml:space="preserve"> </w:t>
      </w:r>
      <w:r>
        <w:t>we</w:t>
      </w:r>
      <w:r w:rsidR="00B82323">
        <w:t xml:space="preserve"> </w:t>
      </w:r>
      <w:r>
        <w:t>introduce</w:t>
      </w:r>
      <w:r w:rsidR="00B82323">
        <w:t xml:space="preserve"> </w:t>
      </w:r>
      <w:r>
        <w:t>confusion</w:t>
      </w:r>
      <w:r w:rsidR="00B82323">
        <w:t xml:space="preserve"> </w:t>
      </w:r>
      <w:r>
        <w:t>into</w:t>
      </w:r>
      <w:r w:rsidR="00B82323">
        <w:t xml:space="preserve"> </w:t>
      </w:r>
      <w:r>
        <w:t>the</w:t>
      </w:r>
      <w:r w:rsidR="00B82323">
        <w:t xml:space="preserve"> </w:t>
      </w:r>
      <w:r>
        <w:t>kingdom</w:t>
      </w:r>
      <w:r w:rsidR="00B82323">
        <w:t xml:space="preserve"> </w:t>
      </w:r>
      <w:r>
        <w:t>of</w:t>
      </w:r>
      <w:r w:rsidR="00B82323">
        <w:t xml:space="preserve"> </w:t>
      </w:r>
      <w:r>
        <w:t>our</w:t>
      </w:r>
      <w:r w:rsidR="00B82323">
        <w:t xml:space="preserve"> </w:t>
      </w:r>
      <w:r>
        <w:t>soul.</w:t>
      </w:r>
      <w:r w:rsidR="00B82323">
        <w:t xml:space="preserve"> </w:t>
      </w:r>
      <w:r>
        <w:t>Therefore,</w:t>
      </w:r>
      <w:r w:rsidR="00B82323">
        <w:t xml:space="preserve"> </w:t>
      </w:r>
      <w:r>
        <w:t>while</w:t>
      </w:r>
      <w:r w:rsidR="00B82323">
        <w:t xml:space="preserve"> </w:t>
      </w:r>
      <w:r>
        <w:t>recommending</w:t>
      </w:r>
      <w:r w:rsidR="00B82323">
        <w:t xml:space="preserve"> </w:t>
      </w:r>
      <w:r>
        <w:t>the</w:t>
      </w:r>
      <w:r w:rsidR="00B82323">
        <w:t xml:space="preserve"> </w:t>
      </w:r>
      <w:r>
        <w:t>exterior</w:t>
      </w:r>
      <w:r w:rsidR="00B82323">
        <w:t xml:space="preserve"> </w:t>
      </w:r>
      <w:r w:rsidR="00B47416">
        <w:t>virtues</w:t>
      </w:r>
      <w:r w:rsidR="00B82323">
        <w:t xml:space="preserve"> </w:t>
      </w:r>
      <w:r>
        <w:t>of</w:t>
      </w:r>
      <w:r w:rsidR="00B82323">
        <w:t xml:space="preserve"> </w:t>
      </w:r>
      <w:r>
        <w:t>recollection,</w:t>
      </w:r>
      <w:r w:rsidR="00B82323">
        <w:t xml:space="preserve"> </w:t>
      </w:r>
      <w:r>
        <w:t>modesty,</w:t>
      </w:r>
      <w:r w:rsidR="00B82323">
        <w:t xml:space="preserve"> </w:t>
      </w:r>
      <w:r>
        <w:t>silence,</w:t>
      </w:r>
      <w:r w:rsidR="00B82323">
        <w:t xml:space="preserve"> </w:t>
      </w:r>
      <w:r>
        <w:t>and</w:t>
      </w:r>
      <w:r w:rsidR="00B82323">
        <w:t xml:space="preserve"> </w:t>
      </w:r>
      <w:r>
        <w:t>fasting,</w:t>
      </w:r>
      <w:r w:rsidR="00B82323">
        <w:t xml:space="preserve"> </w:t>
      </w:r>
      <w:r>
        <w:t>we</w:t>
      </w:r>
      <w:r w:rsidR="00B82323">
        <w:t xml:space="preserve"> </w:t>
      </w:r>
      <w:r>
        <w:t>would</w:t>
      </w:r>
      <w:r w:rsidR="00B82323">
        <w:t xml:space="preserve"> </w:t>
      </w:r>
      <w:r>
        <w:t>exhort</w:t>
      </w:r>
      <w:r w:rsidR="00B82323">
        <w:t xml:space="preserve"> </w:t>
      </w:r>
      <w:r>
        <w:t>you</w:t>
      </w:r>
      <w:r w:rsidR="00B82323">
        <w:t xml:space="preserve"> </w:t>
      </w:r>
      <w:r>
        <w:t>with</w:t>
      </w:r>
      <w:r w:rsidR="00B82323">
        <w:t xml:space="preserve"> </w:t>
      </w:r>
      <w:r>
        <w:t>no</w:t>
      </w:r>
      <w:r w:rsidR="00B82323">
        <w:t xml:space="preserve"> </w:t>
      </w:r>
      <w:r>
        <w:t>less</w:t>
      </w:r>
      <w:r w:rsidR="00B82323">
        <w:t xml:space="preserve"> </w:t>
      </w:r>
      <w:r>
        <w:t>zeal</w:t>
      </w:r>
      <w:r w:rsidR="00B82323">
        <w:t xml:space="preserve"> </w:t>
      </w:r>
      <w:r>
        <w:t>to</w:t>
      </w:r>
      <w:r w:rsidR="00B82323">
        <w:t xml:space="preserve"> </w:t>
      </w:r>
      <w:r>
        <w:t>the</w:t>
      </w:r>
      <w:r w:rsidR="00B82323">
        <w:t xml:space="preserve"> </w:t>
      </w:r>
      <w:r w:rsidR="00B47416">
        <w:t>practice</w:t>
      </w:r>
      <w:r w:rsidR="00B82323">
        <w:t xml:space="preserve"> </w:t>
      </w:r>
      <w:r>
        <w:t>of</w:t>
      </w:r>
      <w:r w:rsidR="00B82323">
        <w:t xml:space="preserve"> </w:t>
      </w:r>
      <w:r>
        <w:t>the</w:t>
      </w:r>
      <w:r w:rsidR="00B82323">
        <w:t xml:space="preserve"> </w:t>
      </w:r>
      <w:r>
        <w:t>interior</w:t>
      </w:r>
      <w:r w:rsidR="00B82323">
        <w:t xml:space="preserve"> </w:t>
      </w:r>
      <w:r>
        <w:t>virtues</w:t>
      </w:r>
      <w:r w:rsidR="00B82323">
        <w:t xml:space="preserve"> </w:t>
      </w:r>
      <w:r>
        <w:t>of</w:t>
      </w:r>
      <w:r w:rsidR="00B82323">
        <w:t xml:space="preserve"> </w:t>
      </w:r>
      <w:r>
        <w:t>humility,</w:t>
      </w:r>
      <w:r w:rsidR="00B82323">
        <w:t xml:space="preserve"> </w:t>
      </w:r>
      <w:r>
        <w:t>charity,</w:t>
      </w:r>
      <w:r w:rsidR="00B82323">
        <w:t xml:space="preserve"> </w:t>
      </w:r>
      <w:r>
        <w:t>prayer,</w:t>
      </w:r>
      <w:r w:rsidR="00B82323">
        <w:t xml:space="preserve"> </w:t>
      </w:r>
      <w:r>
        <w:t>devotion,</w:t>
      </w:r>
      <w:r w:rsidR="00B82323">
        <w:t xml:space="preserve"> </w:t>
      </w:r>
      <w:r>
        <w:t>and</w:t>
      </w:r>
      <w:r w:rsidR="00B82323">
        <w:t xml:space="preserve"> </w:t>
      </w:r>
      <w:r>
        <w:t>love</w:t>
      </w:r>
      <w:r w:rsidR="00B82323">
        <w:t xml:space="preserve"> </w:t>
      </w:r>
      <w:r>
        <w:t>of</w:t>
      </w:r>
      <w:r w:rsidR="00B82323">
        <w:t xml:space="preserve"> </w:t>
      </w:r>
      <w:r>
        <w:t>your</w:t>
      </w:r>
      <w:r w:rsidR="00B82323">
        <w:t xml:space="preserve"> </w:t>
      </w:r>
      <w:r>
        <w:t>neighbor.</w:t>
      </w:r>
      <w:r w:rsidR="00B82323">
        <w:t xml:space="preserve"> </w:t>
      </w:r>
      <w:r>
        <w:t>Exterior</w:t>
      </w:r>
      <w:r w:rsidR="00B82323">
        <w:t xml:space="preserve"> </w:t>
      </w:r>
      <w:r>
        <w:t>faults</w:t>
      </w:r>
      <w:r w:rsidR="00B82323">
        <w:t xml:space="preserve"> </w:t>
      </w:r>
      <w:r>
        <w:t>being</w:t>
      </w:r>
      <w:r w:rsidR="00B82323">
        <w:t xml:space="preserve"> </w:t>
      </w:r>
      <w:r>
        <w:t>evident</w:t>
      </w:r>
      <w:r w:rsidR="00B82323">
        <w:t xml:space="preserve"> </w:t>
      </w:r>
      <w:r>
        <w:t>to</w:t>
      </w:r>
      <w:r w:rsidR="00B82323">
        <w:t xml:space="preserve"> </w:t>
      </w:r>
      <w:r>
        <w:t>others,</w:t>
      </w:r>
      <w:r w:rsidR="00B82323">
        <w:t xml:space="preserve"> </w:t>
      </w:r>
      <w:r>
        <w:t>we</w:t>
      </w:r>
      <w:r w:rsidR="00B82323">
        <w:t xml:space="preserve"> </w:t>
      </w:r>
      <w:r>
        <w:t>consider</w:t>
      </w:r>
      <w:r w:rsidR="00B82323">
        <w:t xml:space="preserve"> </w:t>
      </w:r>
      <w:r>
        <w:t>them</w:t>
      </w:r>
      <w:r w:rsidR="00B82323">
        <w:t xml:space="preserve"> </w:t>
      </w:r>
      <w:r>
        <w:t>of</w:t>
      </w:r>
      <w:r w:rsidR="00B82323">
        <w:t xml:space="preserve"> </w:t>
      </w:r>
      <w:r>
        <w:t>greater</w:t>
      </w:r>
      <w:r w:rsidR="00B82323">
        <w:t xml:space="preserve"> </w:t>
      </w:r>
      <w:r>
        <w:t>moment</w:t>
      </w:r>
      <w:r w:rsidR="00B82323">
        <w:t xml:space="preserve"> </w:t>
      </w:r>
      <w:r>
        <w:t>than</w:t>
      </w:r>
      <w:r w:rsidR="00B82323">
        <w:t xml:space="preserve"> </w:t>
      </w:r>
      <w:r>
        <w:t>interior</w:t>
      </w:r>
      <w:r w:rsidR="00B82323">
        <w:t xml:space="preserve"> </w:t>
      </w:r>
      <w:r>
        <w:t>defects,</w:t>
      </w:r>
      <w:r w:rsidR="00B82323">
        <w:t xml:space="preserve"> </w:t>
      </w:r>
      <w:r>
        <w:t>and</w:t>
      </w:r>
      <w:r w:rsidR="00B82323">
        <w:t xml:space="preserve"> </w:t>
      </w:r>
      <w:r>
        <w:t>pay</w:t>
      </w:r>
      <w:r w:rsidR="00B82323">
        <w:t xml:space="preserve"> </w:t>
      </w:r>
      <w:r>
        <w:t>more</w:t>
      </w:r>
      <w:r w:rsidR="00B82323">
        <w:t xml:space="preserve"> </w:t>
      </w:r>
      <w:r>
        <w:t>attention</w:t>
      </w:r>
      <w:r w:rsidR="00B82323">
        <w:t xml:space="preserve"> </w:t>
      </w:r>
      <w:r>
        <w:t>to</w:t>
      </w:r>
      <w:r w:rsidR="00B82323">
        <w:t xml:space="preserve"> </w:t>
      </w:r>
      <w:r>
        <w:t>their</w:t>
      </w:r>
      <w:r w:rsidR="00B82323">
        <w:t xml:space="preserve"> </w:t>
      </w:r>
      <w:r>
        <w:t>amendment.</w:t>
      </w:r>
      <w:r w:rsidR="00B82323">
        <w:t xml:space="preserve"> </w:t>
      </w:r>
      <w:r>
        <w:t>Moreover,</w:t>
      </w:r>
      <w:r w:rsidR="00B82323">
        <w:t xml:space="preserve"> </w:t>
      </w:r>
      <w:r>
        <w:t>the</w:t>
      </w:r>
      <w:r w:rsidR="00B82323">
        <w:t xml:space="preserve"> </w:t>
      </w:r>
      <w:r>
        <w:t>exterior</w:t>
      </w:r>
      <w:r w:rsidR="00B82323">
        <w:t xml:space="preserve"> </w:t>
      </w:r>
      <w:r>
        <w:t>virtues,</w:t>
      </w:r>
      <w:r w:rsidR="00B82323">
        <w:t xml:space="preserve"> </w:t>
      </w:r>
      <w:r>
        <w:t>besides</w:t>
      </w:r>
      <w:r w:rsidR="00B82323">
        <w:t xml:space="preserve"> </w:t>
      </w:r>
      <w:r>
        <w:t>attracting</w:t>
      </w:r>
      <w:r w:rsidR="00B82323">
        <w:t xml:space="preserve"> </w:t>
      </w:r>
      <w:r>
        <w:t>more</w:t>
      </w:r>
      <w:r w:rsidR="00B82323">
        <w:t xml:space="preserve"> </w:t>
      </w:r>
      <w:r>
        <w:t>attention,</w:t>
      </w:r>
      <w:r w:rsidR="00B82323">
        <w:t xml:space="preserve"> </w:t>
      </w:r>
      <w:r>
        <w:t>excite</w:t>
      </w:r>
      <w:r w:rsidR="00B82323">
        <w:t xml:space="preserve"> </w:t>
      </w:r>
      <w:r>
        <w:t>more</w:t>
      </w:r>
      <w:r w:rsidR="00B82323">
        <w:t xml:space="preserve"> </w:t>
      </w:r>
      <w:r>
        <w:t>esteem</w:t>
      </w:r>
      <w:r w:rsidR="00B82323">
        <w:t xml:space="preserve"> </w:t>
      </w:r>
      <w:r>
        <w:t>than</w:t>
      </w:r>
      <w:r w:rsidR="00B82323">
        <w:t xml:space="preserve"> </w:t>
      </w:r>
      <w:r>
        <w:t>the</w:t>
      </w:r>
      <w:r w:rsidR="00B82323">
        <w:t xml:space="preserve"> </w:t>
      </w:r>
      <w:r>
        <w:t>practice</w:t>
      </w:r>
      <w:r w:rsidR="00B82323">
        <w:t xml:space="preserve"> </w:t>
      </w:r>
      <w:r>
        <w:t>of</w:t>
      </w:r>
      <w:r w:rsidR="00B82323">
        <w:t xml:space="preserve"> </w:t>
      </w:r>
      <w:r>
        <w:t>hope,</w:t>
      </w:r>
      <w:r w:rsidR="00B82323">
        <w:t xml:space="preserve"> </w:t>
      </w:r>
      <w:r>
        <w:t>charity,</w:t>
      </w:r>
      <w:r w:rsidR="00B82323">
        <w:t xml:space="preserve"> </w:t>
      </w:r>
      <w:r>
        <w:t>humility,</w:t>
      </w:r>
      <w:r w:rsidR="00B82323">
        <w:t xml:space="preserve"> </w:t>
      </w:r>
      <w:r>
        <w:t>fear</w:t>
      </w:r>
      <w:r w:rsidR="00B82323">
        <w:t xml:space="preserve"> </w:t>
      </w:r>
      <w:r>
        <w:t>of</w:t>
      </w:r>
      <w:r w:rsidR="00B82323">
        <w:t xml:space="preserve"> </w:t>
      </w:r>
      <w:r>
        <w:t>God</w:t>
      </w:r>
      <w:r w:rsidR="00B82323">
        <w:t xml:space="preserve"> </w:t>
      </w:r>
      <w:r>
        <w:t>or</w:t>
      </w:r>
      <w:r w:rsidR="00B82323">
        <w:t xml:space="preserve"> </w:t>
      </w:r>
      <w:r>
        <w:t>contempt</w:t>
      </w:r>
      <w:r w:rsidR="00B82323">
        <w:t xml:space="preserve"> </w:t>
      </w:r>
      <w:r>
        <w:t>for</w:t>
      </w:r>
      <w:r w:rsidR="00B82323">
        <w:t xml:space="preserve"> </w:t>
      </w:r>
      <w:r>
        <w:t>the</w:t>
      </w:r>
      <w:r w:rsidR="00B82323">
        <w:t xml:space="preserve"> </w:t>
      </w:r>
      <w:r>
        <w:t>world,</w:t>
      </w:r>
      <w:r w:rsidR="00B82323">
        <w:t xml:space="preserve"> </w:t>
      </w:r>
      <w:r>
        <w:t>though</w:t>
      </w:r>
      <w:r w:rsidR="00B82323">
        <w:t xml:space="preserve"> </w:t>
      </w:r>
      <w:r>
        <w:t>these</w:t>
      </w:r>
      <w:r w:rsidR="00B82323">
        <w:t xml:space="preserve"> </w:t>
      </w:r>
      <w:r>
        <w:t>interior</w:t>
      </w:r>
      <w:r w:rsidR="00B82323">
        <w:t xml:space="preserve"> </w:t>
      </w:r>
      <w:r>
        <w:t>virtues</w:t>
      </w:r>
      <w:r w:rsidR="00B82323">
        <w:t xml:space="preserve"> </w:t>
      </w:r>
      <w:r>
        <w:t>are</w:t>
      </w:r>
      <w:r w:rsidR="00B82323">
        <w:t xml:space="preserve"> </w:t>
      </w:r>
      <w:r>
        <w:t>more</w:t>
      </w:r>
      <w:r w:rsidR="00B82323">
        <w:t xml:space="preserve"> </w:t>
      </w:r>
      <w:r>
        <w:t>pleasing</w:t>
      </w:r>
      <w:r w:rsidR="00B82323">
        <w:t xml:space="preserve"> </w:t>
      </w:r>
      <w:r>
        <w:t>in</w:t>
      </w:r>
      <w:r w:rsidR="00B82323">
        <w:t xml:space="preserve"> </w:t>
      </w:r>
      <w:r>
        <w:t>the</w:t>
      </w:r>
      <w:r w:rsidR="00B82323">
        <w:t xml:space="preserve"> </w:t>
      </w:r>
      <w:r>
        <w:t>sight</w:t>
      </w:r>
      <w:r w:rsidR="00B82323">
        <w:t xml:space="preserve"> </w:t>
      </w:r>
      <w:r>
        <w:t>of</w:t>
      </w:r>
      <w:r w:rsidR="00B82323">
        <w:t xml:space="preserve"> </w:t>
      </w:r>
      <w:r>
        <w:t>God.</w:t>
      </w:r>
      <w:r w:rsidR="00B82323">
        <w:t xml:space="preserve"> </w:t>
      </w:r>
      <w:r w:rsidR="00B47416">
        <w:t>“</w:t>
      </w:r>
      <w:r>
        <w:t>For</w:t>
      </w:r>
      <w:r w:rsidR="00B82323">
        <w:t xml:space="preserve"> </w:t>
      </w:r>
      <w:r>
        <w:t>man</w:t>
      </w:r>
      <w:r w:rsidR="00B82323">
        <w:t xml:space="preserve"> </w:t>
      </w:r>
      <w:r w:rsidR="00904D09">
        <w:t>sees</w:t>
      </w:r>
      <w:r w:rsidR="00B82323">
        <w:t xml:space="preserve"> </w:t>
      </w:r>
      <w:r>
        <w:t>those</w:t>
      </w:r>
      <w:r w:rsidR="00B82323">
        <w:t xml:space="preserve"> </w:t>
      </w:r>
      <w:r>
        <w:t>things</w:t>
      </w:r>
      <w:r w:rsidR="00B82323">
        <w:t xml:space="preserve"> </w:t>
      </w:r>
      <w:r>
        <w:t>that</w:t>
      </w:r>
      <w:r w:rsidR="00B82323">
        <w:t xml:space="preserve"> </w:t>
      </w:r>
      <w:r>
        <w:t>appear,</w:t>
      </w:r>
      <w:r w:rsidR="00B82323">
        <w:t xml:space="preserve"> </w:t>
      </w:r>
      <w:r>
        <w:t>but</w:t>
      </w:r>
      <w:r w:rsidR="00B82323">
        <w:t xml:space="preserve"> </w:t>
      </w:r>
      <w:r>
        <w:t>the</w:t>
      </w:r>
      <w:r w:rsidR="00B82323">
        <w:t xml:space="preserve"> </w:t>
      </w:r>
      <w:r>
        <w:t>Lord</w:t>
      </w:r>
      <w:r w:rsidR="00B82323">
        <w:t xml:space="preserve"> </w:t>
      </w:r>
      <w:r>
        <w:t>be</w:t>
      </w:r>
      <w:r w:rsidR="00366504">
        <w:t>holds</w:t>
      </w:r>
      <w:r w:rsidR="00B82323">
        <w:t xml:space="preserve"> </w:t>
      </w:r>
      <w:r>
        <w:t>the</w:t>
      </w:r>
      <w:r w:rsidR="00B82323">
        <w:t xml:space="preserve"> </w:t>
      </w:r>
      <w:r>
        <w:t>heart.</w:t>
      </w:r>
      <w:r w:rsidR="00B47416">
        <w:t>”</w:t>
      </w:r>
      <w:r w:rsidR="00B47416">
        <w:rPr>
          <w:rStyle w:val="FootnoteReference"/>
        </w:rPr>
        <w:footnoteReference w:id="618"/>
      </w:r>
      <w:r w:rsidR="00B82323">
        <w:t xml:space="preserve"> </w:t>
      </w:r>
      <w:r>
        <w:t>Therefore,</w:t>
      </w:r>
      <w:r w:rsidR="00B82323">
        <w:t xml:space="preserve"> </w:t>
      </w:r>
      <w:r>
        <w:t>as</w:t>
      </w:r>
      <w:r w:rsidR="00B82323">
        <w:t xml:space="preserve"> </w:t>
      </w:r>
      <w:r>
        <w:t>love</w:t>
      </w:r>
      <w:r w:rsidR="00B82323">
        <w:t xml:space="preserve"> </w:t>
      </w:r>
      <w:r>
        <w:t>of</w:t>
      </w:r>
      <w:r w:rsidR="00B82323">
        <w:t xml:space="preserve"> </w:t>
      </w:r>
      <w:r>
        <w:t>praise</w:t>
      </w:r>
      <w:r w:rsidR="00B82323">
        <w:t xml:space="preserve"> </w:t>
      </w:r>
      <w:r>
        <w:t>is</w:t>
      </w:r>
      <w:r w:rsidR="00B82323">
        <w:t xml:space="preserve"> </w:t>
      </w:r>
      <w:r>
        <w:t>one</w:t>
      </w:r>
      <w:r w:rsidR="00B82323">
        <w:t xml:space="preserve"> </w:t>
      </w:r>
      <w:r>
        <w:t>of</w:t>
      </w:r>
      <w:r w:rsidR="00B82323">
        <w:t xml:space="preserve"> </w:t>
      </w:r>
      <w:r>
        <w:t>the</w:t>
      </w:r>
      <w:r w:rsidR="00B82323">
        <w:t xml:space="preserve"> </w:t>
      </w:r>
      <w:r>
        <w:t>strongest</w:t>
      </w:r>
      <w:r w:rsidR="00B82323">
        <w:t xml:space="preserve"> </w:t>
      </w:r>
      <w:r>
        <w:t>and</w:t>
      </w:r>
      <w:r w:rsidR="00B82323">
        <w:t xml:space="preserve"> </w:t>
      </w:r>
      <w:r>
        <w:t>most</w:t>
      </w:r>
      <w:r w:rsidR="00B82323">
        <w:t xml:space="preserve"> </w:t>
      </w:r>
      <w:r>
        <w:t>subtle</w:t>
      </w:r>
      <w:r w:rsidR="00B82323">
        <w:t xml:space="preserve"> </w:t>
      </w:r>
      <w:r>
        <w:t>passions,</w:t>
      </w:r>
      <w:r w:rsidR="00B82323">
        <w:t xml:space="preserve"> </w:t>
      </w:r>
      <w:r>
        <w:t>beware</w:t>
      </w:r>
      <w:r w:rsidR="00B82323">
        <w:t xml:space="preserve"> </w:t>
      </w:r>
      <w:r>
        <w:t>lest</w:t>
      </w:r>
      <w:r w:rsidR="00B82323">
        <w:t xml:space="preserve"> </w:t>
      </w:r>
      <w:r>
        <w:t>it</w:t>
      </w:r>
      <w:r w:rsidR="00B82323">
        <w:t xml:space="preserve"> </w:t>
      </w:r>
      <w:r>
        <w:t>cause</w:t>
      </w:r>
      <w:r w:rsidR="00B82323">
        <w:t xml:space="preserve"> </w:t>
      </w:r>
      <w:r>
        <w:t>you</w:t>
      </w:r>
      <w:r w:rsidR="00B82323">
        <w:t xml:space="preserve"> </w:t>
      </w:r>
      <w:r>
        <w:t>to</w:t>
      </w:r>
      <w:r w:rsidR="00B82323">
        <w:t xml:space="preserve"> </w:t>
      </w:r>
      <w:r>
        <w:t>seek</w:t>
      </w:r>
      <w:r w:rsidR="00B82323">
        <w:t xml:space="preserve"> </w:t>
      </w:r>
      <w:r>
        <w:t>the</w:t>
      </w:r>
      <w:r w:rsidR="00B82323">
        <w:t xml:space="preserve"> </w:t>
      </w:r>
      <w:r>
        <w:t>virtues</w:t>
      </w:r>
      <w:r w:rsidR="00B82323">
        <w:t xml:space="preserve"> </w:t>
      </w:r>
      <w:r>
        <w:t>which</w:t>
      </w:r>
      <w:r w:rsidR="00B82323">
        <w:t xml:space="preserve"> </w:t>
      </w:r>
      <w:r>
        <w:t>are</w:t>
      </w:r>
      <w:r w:rsidR="00B82323">
        <w:t xml:space="preserve"> </w:t>
      </w:r>
      <w:r>
        <w:t>most</w:t>
      </w:r>
      <w:r w:rsidR="00B82323">
        <w:t xml:space="preserve"> </w:t>
      </w:r>
      <w:r>
        <w:t>esteemed</w:t>
      </w:r>
      <w:r w:rsidR="00B82323">
        <w:t xml:space="preserve"> </w:t>
      </w:r>
      <w:r>
        <w:t>by</w:t>
      </w:r>
      <w:r w:rsidR="00B82323">
        <w:t xml:space="preserve"> </w:t>
      </w:r>
      <w:r>
        <w:t>men,</w:t>
      </w:r>
      <w:r w:rsidR="00B82323">
        <w:t xml:space="preserve"> </w:t>
      </w:r>
      <w:r>
        <w:t>to</w:t>
      </w:r>
      <w:r w:rsidR="00B82323">
        <w:t xml:space="preserve"> </w:t>
      </w:r>
      <w:r>
        <w:t>the</w:t>
      </w:r>
      <w:r w:rsidR="00B82323">
        <w:t xml:space="preserve"> </w:t>
      </w:r>
      <w:r>
        <w:t>neglect</w:t>
      </w:r>
      <w:r w:rsidR="00B82323">
        <w:t xml:space="preserve"> </w:t>
      </w:r>
      <w:r>
        <w:t>of</w:t>
      </w:r>
      <w:r w:rsidR="00B82323">
        <w:t xml:space="preserve"> </w:t>
      </w:r>
      <w:r>
        <w:t>the</w:t>
      </w:r>
      <w:r w:rsidR="00B82323">
        <w:t xml:space="preserve"> </w:t>
      </w:r>
      <w:r>
        <w:t>interior</w:t>
      </w:r>
      <w:r w:rsidR="00B82323">
        <w:t xml:space="preserve"> </w:t>
      </w:r>
      <w:r>
        <w:t>virtues,</w:t>
      </w:r>
      <w:r w:rsidR="00B82323">
        <w:t xml:space="preserve"> </w:t>
      </w:r>
      <w:r>
        <w:t>which</w:t>
      </w:r>
      <w:r w:rsidR="00B82323">
        <w:t xml:space="preserve"> </w:t>
      </w:r>
      <w:r>
        <w:t>are</w:t>
      </w:r>
      <w:r w:rsidR="00B82323">
        <w:t xml:space="preserve"> </w:t>
      </w:r>
      <w:r>
        <w:t>more</w:t>
      </w:r>
      <w:r w:rsidR="00B82323">
        <w:t xml:space="preserve"> </w:t>
      </w:r>
      <w:r>
        <w:t>acceptable</w:t>
      </w:r>
      <w:r w:rsidR="00B82323">
        <w:t xml:space="preserve"> </w:t>
      </w:r>
      <w:r>
        <w:t>to</w:t>
      </w:r>
      <w:r w:rsidR="00B82323">
        <w:t xml:space="preserve"> </w:t>
      </w:r>
      <w:r>
        <w:t>God.</w:t>
      </w:r>
      <w:r w:rsidR="00B82323">
        <w:t xml:space="preserve"> </w:t>
      </w:r>
    </w:p>
    <w:p w14:paraId="445DA35D" w14:textId="5E56CFC7" w:rsidR="00B47416" w:rsidRDefault="00055323" w:rsidP="00B47416">
      <w:pPr>
        <w:pStyle w:val="Heading3"/>
      </w:pPr>
      <w:bookmarkStart w:id="82" w:name="_Toc141169238"/>
      <w:r>
        <w:t>Section</w:t>
      </w:r>
      <w:r w:rsidR="00B82323">
        <w:t xml:space="preserve"> </w:t>
      </w:r>
      <w:r>
        <w:t>III.</w:t>
      </w:r>
      <w:r w:rsidR="00B82323">
        <w:t xml:space="preserve"> </w:t>
      </w:r>
      <w:r>
        <w:t>Virtues</w:t>
      </w:r>
      <w:r w:rsidR="00B82323">
        <w:t xml:space="preserve"> </w:t>
      </w:r>
      <w:r>
        <w:t>that</w:t>
      </w:r>
      <w:r w:rsidR="00B82323">
        <w:t xml:space="preserve"> </w:t>
      </w:r>
      <w:r>
        <w:t>are</w:t>
      </w:r>
      <w:r w:rsidR="00B82323">
        <w:t xml:space="preserve"> </w:t>
      </w:r>
      <w:r>
        <w:t>Less</w:t>
      </w:r>
      <w:r w:rsidR="00B82323">
        <w:t xml:space="preserve"> </w:t>
      </w:r>
      <w:r>
        <w:t>must</w:t>
      </w:r>
      <w:r w:rsidR="00B82323">
        <w:t xml:space="preserve"> </w:t>
      </w:r>
      <w:r>
        <w:t>sometimes</w:t>
      </w:r>
      <w:r w:rsidR="00B82323">
        <w:t xml:space="preserve"> </w:t>
      </w:r>
      <w:r>
        <w:t>yield</w:t>
      </w:r>
      <w:r w:rsidR="00B82323">
        <w:t xml:space="preserve"> </w:t>
      </w:r>
      <w:r>
        <w:t>to</w:t>
      </w:r>
      <w:r w:rsidR="00B82323">
        <w:t xml:space="preserve"> </w:t>
      </w:r>
      <w:r>
        <w:t>those</w:t>
      </w:r>
      <w:r w:rsidR="00B82323">
        <w:t xml:space="preserve"> </w:t>
      </w:r>
      <w:r>
        <w:t>that</w:t>
      </w:r>
      <w:r w:rsidR="00B82323">
        <w:t xml:space="preserve"> </w:t>
      </w:r>
      <w:r>
        <w:t>are</w:t>
      </w:r>
      <w:r w:rsidR="00B82323">
        <w:t xml:space="preserve"> </w:t>
      </w:r>
      <w:r>
        <w:t>Greater.</w:t>
      </w:r>
      <w:bookmarkEnd w:id="82"/>
      <w:r w:rsidR="00B82323">
        <w:t xml:space="preserve"> </w:t>
      </w:r>
    </w:p>
    <w:p w14:paraId="1276B6AF" w14:textId="77777777" w:rsidR="00DF192D" w:rsidRDefault="00055323" w:rsidP="00B01E47">
      <w:pPr>
        <w:jc w:val="both"/>
      </w:pPr>
      <w:r>
        <w:t>When</w:t>
      </w:r>
      <w:r w:rsidR="00B82323">
        <w:t xml:space="preserve"> </w:t>
      </w:r>
      <w:r>
        <w:t>we</w:t>
      </w:r>
      <w:r w:rsidR="00B82323">
        <w:t xml:space="preserve"> </w:t>
      </w:r>
      <w:r>
        <w:t>are</w:t>
      </w:r>
      <w:r w:rsidR="00B82323">
        <w:t xml:space="preserve"> </w:t>
      </w:r>
      <w:r>
        <w:t>obliged</w:t>
      </w:r>
      <w:r w:rsidR="00B82323">
        <w:t xml:space="preserve"> </w:t>
      </w:r>
      <w:r>
        <w:t>to</w:t>
      </w:r>
      <w:r w:rsidR="00B82323">
        <w:t xml:space="preserve"> </w:t>
      </w:r>
      <w:r>
        <w:t>choose</w:t>
      </w:r>
      <w:r w:rsidR="00B82323">
        <w:t xml:space="preserve"> </w:t>
      </w:r>
      <w:r>
        <w:t>between</w:t>
      </w:r>
      <w:r w:rsidR="00B82323">
        <w:t xml:space="preserve"> </w:t>
      </w:r>
      <w:r>
        <w:t>two</w:t>
      </w:r>
      <w:r w:rsidR="00B82323">
        <w:t xml:space="preserve"> </w:t>
      </w:r>
      <w:r>
        <w:t>commandments</w:t>
      </w:r>
      <w:r w:rsidR="00B82323">
        <w:t xml:space="preserve"> </w:t>
      </w:r>
      <w:r>
        <w:t>we</w:t>
      </w:r>
      <w:r w:rsidR="00B82323">
        <w:t xml:space="preserve"> </w:t>
      </w:r>
      <w:r>
        <w:t>should</w:t>
      </w:r>
      <w:r w:rsidR="00B82323">
        <w:t xml:space="preserve"> </w:t>
      </w:r>
      <w:r>
        <w:t>follow</w:t>
      </w:r>
      <w:r w:rsidR="00B82323">
        <w:t xml:space="preserve"> </w:t>
      </w:r>
      <w:r>
        <w:t>the</w:t>
      </w:r>
      <w:r w:rsidR="00B82323">
        <w:t xml:space="preserve"> </w:t>
      </w:r>
      <w:r>
        <w:t>more</w:t>
      </w:r>
      <w:r w:rsidR="00B82323">
        <w:t xml:space="preserve"> </w:t>
      </w:r>
      <w:r>
        <w:t>important.</w:t>
      </w:r>
      <w:r w:rsidR="00B82323">
        <w:t xml:space="preserve"> </w:t>
      </w:r>
      <w:r>
        <w:t>Observe</w:t>
      </w:r>
      <w:r w:rsidR="00B82323">
        <w:t xml:space="preserve"> </w:t>
      </w:r>
      <w:r>
        <w:t>the</w:t>
      </w:r>
      <w:r w:rsidR="00B82323">
        <w:t xml:space="preserve"> </w:t>
      </w:r>
      <w:r>
        <w:t>same</w:t>
      </w:r>
      <w:r w:rsidR="00B82323">
        <w:t xml:space="preserve"> </w:t>
      </w:r>
      <w:r>
        <w:t>rule</w:t>
      </w:r>
      <w:r w:rsidR="00B82323">
        <w:t xml:space="preserve"> </w:t>
      </w:r>
      <w:r>
        <w:t>with</w:t>
      </w:r>
      <w:r w:rsidR="00B82323">
        <w:t xml:space="preserve"> </w:t>
      </w:r>
      <w:r>
        <w:t>regard</w:t>
      </w:r>
      <w:r w:rsidR="00B82323">
        <w:t xml:space="preserve"> </w:t>
      </w:r>
      <w:r>
        <w:t>to</w:t>
      </w:r>
      <w:r w:rsidR="00B82323">
        <w:t xml:space="preserve"> </w:t>
      </w:r>
      <w:r>
        <w:t>the</w:t>
      </w:r>
      <w:r w:rsidR="00B82323">
        <w:t xml:space="preserve"> </w:t>
      </w:r>
      <w:r>
        <w:t>virtues.</w:t>
      </w:r>
      <w:r w:rsidR="00B82323">
        <w:t xml:space="preserve"> </w:t>
      </w:r>
      <w:r>
        <w:t>Whenever</w:t>
      </w:r>
      <w:r w:rsidR="00B82323">
        <w:t xml:space="preserve"> </w:t>
      </w:r>
      <w:r>
        <w:t>you</w:t>
      </w:r>
      <w:r w:rsidR="00B82323">
        <w:t xml:space="preserve"> </w:t>
      </w:r>
      <w:r>
        <w:t>are</w:t>
      </w:r>
      <w:r w:rsidR="00B82323">
        <w:t xml:space="preserve"> </w:t>
      </w:r>
      <w:r>
        <w:t>in</w:t>
      </w:r>
      <w:r w:rsidR="00B82323">
        <w:t xml:space="preserve"> </w:t>
      </w:r>
      <w:r>
        <w:t>doubt</w:t>
      </w:r>
      <w:r w:rsidR="00B82323">
        <w:t xml:space="preserve"> </w:t>
      </w:r>
      <w:r>
        <w:t>as</w:t>
      </w:r>
      <w:r w:rsidR="00B82323">
        <w:t xml:space="preserve"> </w:t>
      </w:r>
      <w:r>
        <w:t>to</w:t>
      </w:r>
      <w:r w:rsidR="00B82323">
        <w:t xml:space="preserve"> </w:t>
      </w:r>
      <w:r>
        <w:t>which</w:t>
      </w:r>
      <w:r w:rsidR="00B82323">
        <w:t xml:space="preserve"> </w:t>
      </w:r>
      <w:r>
        <w:t>you</w:t>
      </w:r>
      <w:r w:rsidR="00B82323">
        <w:t xml:space="preserve"> </w:t>
      </w:r>
      <w:r>
        <w:t>should</w:t>
      </w:r>
      <w:r w:rsidR="00B82323">
        <w:t xml:space="preserve"> </w:t>
      </w:r>
      <w:r>
        <w:t>adopt,</w:t>
      </w:r>
      <w:r w:rsidR="00B82323">
        <w:t xml:space="preserve"> </w:t>
      </w:r>
      <w:r>
        <w:t>the</w:t>
      </w:r>
      <w:r w:rsidR="00B82323">
        <w:t xml:space="preserve"> </w:t>
      </w:r>
      <w:r>
        <w:t>less</w:t>
      </w:r>
      <w:r w:rsidR="00B82323">
        <w:t xml:space="preserve"> </w:t>
      </w:r>
      <w:r>
        <w:t>must</w:t>
      </w:r>
      <w:r w:rsidR="00B82323">
        <w:t xml:space="preserve"> </w:t>
      </w:r>
      <w:r>
        <w:t>give</w:t>
      </w:r>
      <w:r w:rsidR="00B82323">
        <w:t xml:space="preserve"> </w:t>
      </w:r>
      <w:r>
        <w:t>place</w:t>
      </w:r>
      <w:r w:rsidR="00B82323">
        <w:t xml:space="preserve"> </w:t>
      </w:r>
      <w:r>
        <w:t>to</w:t>
      </w:r>
      <w:r w:rsidR="00B82323">
        <w:t xml:space="preserve"> </w:t>
      </w:r>
      <w:r>
        <w:t>the</w:t>
      </w:r>
      <w:r w:rsidR="00B82323">
        <w:t xml:space="preserve"> </w:t>
      </w:r>
      <w:r>
        <w:t>greater,</w:t>
      </w:r>
      <w:r w:rsidR="00B82323">
        <w:t xml:space="preserve"> </w:t>
      </w:r>
      <w:r>
        <w:t>if</w:t>
      </w:r>
      <w:r w:rsidR="00B82323">
        <w:t xml:space="preserve"> </w:t>
      </w:r>
      <w:r>
        <w:t>you</w:t>
      </w:r>
      <w:r w:rsidR="00B82323">
        <w:t xml:space="preserve"> </w:t>
      </w:r>
      <w:r>
        <w:t>would</w:t>
      </w:r>
      <w:r w:rsidR="00B82323">
        <w:t xml:space="preserve"> </w:t>
      </w:r>
      <w:r>
        <w:t>avoid</w:t>
      </w:r>
      <w:r w:rsidR="00B82323">
        <w:t xml:space="preserve"> </w:t>
      </w:r>
      <w:r>
        <w:t>confusion.</w:t>
      </w:r>
      <w:r w:rsidR="00B82323">
        <w:t xml:space="preserve"> </w:t>
      </w:r>
      <w:r w:rsidR="00B47416">
        <w:t>“</w:t>
      </w:r>
      <w:r>
        <w:t>The</w:t>
      </w:r>
      <w:r w:rsidR="00B82323">
        <w:t xml:space="preserve"> </w:t>
      </w:r>
      <w:r>
        <w:t>holy</w:t>
      </w:r>
      <w:r w:rsidR="00B82323">
        <w:t xml:space="preserve"> </w:t>
      </w:r>
      <w:r>
        <w:t>Fathers</w:t>
      </w:r>
      <w:r w:rsidR="00B47416">
        <w:t>,”</w:t>
      </w:r>
      <w:r w:rsidR="00B82323">
        <w:t xml:space="preserve"> </w:t>
      </w:r>
      <w:r>
        <w:t>says</w:t>
      </w:r>
      <w:r w:rsidR="00B82323">
        <w:t xml:space="preserve"> </w:t>
      </w:r>
      <w:r>
        <w:t>St.</w:t>
      </w:r>
      <w:r w:rsidR="00B82323">
        <w:t xml:space="preserve"> </w:t>
      </w:r>
      <w:r>
        <w:t>Bernard,</w:t>
      </w:r>
      <w:r w:rsidR="00B82323">
        <w:t xml:space="preserve"> </w:t>
      </w:r>
      <w:r w:rsidR="00B47416">
        <w:t>“</w:t>
      </w:r>
      <w:r>
        <w:t>have</w:t>
      </w:r>
      <w:r w:rsidR="00B82323">
        <w:t xml:space="preserve"> </w:t>
      </w:r>
      <w:r>
        <w:t>established</w:t>
      </w:r>
      <w:r w:rsidR="00B82323">
        <w:t xml:space="preserve"> </w:t>
      </w:r>
      <w:r>
        <w:t>many</w:t>
      </w:r>
      <w:r w:rsidR="00B82323">
        <w:t xml:space="preserve"> </w:t>
      </w:r>
      <w:r>
        <w:t>practices</w:t>
      </w:r>
      <w:r w:rsidR="00B82323">
        <w:t xml:space="preserve"> </w:t>
      </w:r>
      <w:r>
        <w:t>proper</w:t>
      </w:r>
      <w:r w:rsidR="00B82323">
        <w:t xml:space="preserve"> </w:t>
      </w:r>
      <w:r>
        <w:t>to</w:t>
      </w:r>
      <w:r w:rsidR="00B82323">
        <w:t xml:space="preserve"> </w:t>
      </w:r>
      <w:r>
        <w:t>preserve</w:t>
      </w:r>
      <w:r w:rsidR="00B82323">
        <w:t xml:space="preserve"> </w:t>
      </w:r>
      <w:r>
        <w:t>and</w:t>
      </w:r>
      <w:r w:rsidR="00B82323">
        <w:t xml:space="preserve"> </w:t>
      </w:r>
      <w:r>
        <w:t>increase</w:t>
      </w:r>
      <w:r w:rsidR="00B82323">
        <w:t xml:space="preserve"> </w:t>
      </w:r>
      <w:r>
        <w:t>charity.</w:t>
      </w:r>
      <w:r w:rsidR="00B82323">
        <w:t xml:space="preserve"> </w:t>
      </w:r>
      <w:r>
        <w:t>While</w:t>
      </w:r>
      <w:r w:rsidR="00B82323">
        <w:t xml:space="preserve"> </w:t>
      </w:r>
      <w:r>
        <w:t>these</w:t>
      </w:r>
      <w:r w:rsidR="00B82323">
        <w:t xml:space="preserve"> </w:t>
      </w:r>
      <w:r>
        <w:t>practices</w:t>
      </w:r>
      <w:r w:rsidR="00B82323">
        <w:t xml:space="preserve"> </w:t>
      </w:r>
      <w:r>
        <w:t>attain</w:t>
      </w:r>
      <w:r w:rsidR="00B82323">
        <w:t xml:space="preserve"> </w:t>
      </w:r>
      <w:r>
        <w:t>this</w:t>
      </w:r>
      <w:r w:rsidR="00B82323">
        <w:t xml:space="preserve"> </w:t>
      </w:r>
      <w:r>
        <w:t>end</w:t>
      </w:r>
      <w:r w:rsidR="00B82323">
        <w:t xml:space="preserve"> </w:t>
      </w:r>
      <w:r>
        <w:t>they</w:t>
      </w:r>
      <w:r w:rsidR="00B82323">
        <w:t xml:space="preserve"> </w:t>
      </w:r>
      <w:r>
        <w:t>should</w:t>
      </w:r>
      <w:r w:rsidR="00B82323">
        <w:t xml:space="preserve"> </w:t>
      </w:r>
      <w:r>
        <w:t>be</w:t>
      </w:r>
      <w:r w:rsidR="00B82323">
        <w:t xml:space="preserve"> </w:t>
      </w:r>
      <w:r>
        <w:t>rigidly</w:t>
      </w:r>
      <w:r w:rsidR="00B82323">
        <w:t xml:space="preserve"> </w:t>
      </w:r>
      <w:r>
        <w:t>observed,</w:t>
      </w:r>
      <w:r w:rsidR="00B82323">
        <w:t xml:space="preserve"> </w:t>
      </w:r>
      <w:r>
        <w:t>but</w:t>
      </w:r>
      <w:r w:rsidR="00B82323">
        <w:t xml:space="preserve"> </w:t>
      </w:r>
      <w:r>
        <w:t>if</w:t>
      </w:r>
      <w:r w:rsidR="00B82323">
        <w:t xml:space="preserve"> </w:t>
      </w:r>
      <w:r>
        <w:t>at</w:t>
      </w:r>
      <w:r w:rsidR="00B82323">
        <w:t xml:space="preserve"> </w:t>
      </w:r>
      <w:r>
        <w:t>any</w:t>
      </w:r>
      <w:r w:rsidR="00B82323">
        <w:t xml:space="preserve"> </w:t>
      </w:r>
      <w:r>
        <w:t>time</w:t>
      </w:r>
      <w:r w:rsidR="00B82323">
        <w:t xml:space="preserve"> </w:t>
      </w:r>
      <w:r>
        <w:t>they</w:t>
      </w:r>
      <w:r w:rsidR="00B82323">
        <w:t xml:space="preserve"> </w:t>
      </w:r>
      <w:r>
        <w:t>conflict</w:t>
      </w:r>
      <w:r w:rsidR="00B82323">
        <w:t xml:space="preserve"> </w:t>
      </w:r>
      <w:r>
        <w:t>with</w:t>
      </w:r>
      <w:r w:rsidR="00B82323">
        <w:t xml:space="preserve"> </w:t>
      </w:r>
      <w:r>
        <w:t>charity,</w:t>
      </w:r>
      <w:r w:rsidR="00B82323">
        <w:t xml:space="preserve"> </w:t>
      </w:r>
      <w:r>
        <w:t>it</w:t>
      </w:r>
      <w:r w:rsidR="00B82323">
        <w:t xml:space="preserve"> </w:t>
      </w:r>
      <w:r>
        <w:t>is</w:t>
      </w:r>
      <w:r w:rsidR="00B82323">
        <w:t xml:space="preserve"> </w:t>
      </w:r>
      <w:r>
        <w:t>only</w:t>
      </w:r>
      <w:r w:rsidR="00B82323">
        <w:t xml:space="preserve"> </w:t>
      </w:r>
      <w:r>
        <w:t>just</w:t>
      </w:r>
      <w:r w:rsidR="00B82323">
        <w:t xml:space="preserve"> </w:t>
      </w:r>
      <w:r>
        <w:t>that</w:t>
      </w:r>
      <w:r w:rsidR="00B82323">
        <w:t xml:space="preserve"> </w:t>
      </w:r>
      <w:r>
        <w:t>they</w:t>
      </w:r>
      <w:r w:rsidR="00B82323">
        <w:t xml:space="preserve"> </w:t>
      </w:r>
      <w:r>
        <w:t>should</w:t>
      </w:r>
      <w:r w:rsidR="00B82323">
        <w:t xml:space="preserve"> </w:t>
      </w:r>
      <w:r>
        <w:t>be</w:t>
      </w:r>
      <w:r w:rsidR="00B82323">
        <w:t xml:space="preserve"> </w:t>
      </w:r>
      <w:r>
        <w:t>modified,</w:t>
      </w:r>
      <w:r w:rsidR="00B82323">
        <w:t xml:space="preserve"> </w:t>
      </w:r>
      <w:r>
        <w:t>or</w:t>
      </w:r>
      <w:r w:rsidR="00B82323">
        <w:t xml:space="preserve"> </w:t>
      </w:r>
      <w:r>
        <w:t>omitted</w:t>
      </w:r>
      <w:r w:rsidR="00B82323">
        <w:t xml:space="preserve"> </w:t>
      </w:r>
      <w:r>
        <w:t>by</w:t>
      </w:r>
      <w:r w:rsidR="00B82323">
        <w:t xml:space="preserve"> </w:t>
      </w:r>
      <w:r>
        <w:t>proper</w:t>
      </w:r>
      <w:r w:rsidR="00B82323">
        <w:t xml:space="preserve"> </w:t>
      </w:r>
      <w:r>
        <w:t>authority,</w:t>
      </w:r>
      <w:r w:rsidR="00B82323">
        <w:t xml:space="preserve"> </w:t>
      </w:r>
      <w:r>
        <w:t>for</w:t>
      </w:r>
      <w:r w:rsidR="00B82323">
        <w:t xml:space="preserve"> </w:t>
      </w:r>
      <w:r>
        <w:t>others</w:t>
      </w:r>
      <w:r w:rsidR="00B82323">
        <w:t xml:space="preserve"> </w:t>
      </w:r>
      <w:r>
        <w:t>which</w:t>
      </w:r>
      <w:r w:rsidR="00B82323">
        <w:t xml:space="preserve"> </w:t>
      </w:r>
      <w:r>
        <w:t>will</w:t>
      </w:r>
      <w:r w:rsidR="00B82323">
        <w:t xml:space="preserve"> </w:t>
      </w:r>
      <w:r>
        <w:t>more</w:t>
      </w:r>
      <w:r w:rsidR="00B82323">
        <w:t xml:space="preserve"> </w:t>
      </w:r>
      <w:r>
        <w:t>efficaciously</w:t>
      </w:r>
      <w:r w:rsidR="00B82323">
        <w:t xml:space="preserve"> </w:t>
      </w:r>
      <w:r>
        <w:t>promote</w:t>
      </w:r>
      <w:r w:rsidR="00B82323">
        <w:t xml:space="preserve"> </w:t>
      </w:r>
      <w:r>
        <w:t>this</w:t>
      </w:r>
      <w:r w:rsidR="00B82323">
        <w:t xml:space="preserve"> </w:t>
      </w:r>
      <w:r>
        <w:t>virtue.</w:t>
      </w:r>
      <w:r w:rsidR="00B82323">
        <w:t xml:space="preserve"> </w:t>
      </w:r>
      <w:r>
        <w:t>It</w:t>
      </w:r>
      <w:r w:rsidR="00B82323">
        <w:t xml:space="preserve"> </w:t>
      </w:r>
      <w:r>
        <w:t>would</w:t>
      </w:r>
      <w:r w:rsidR="00B82323">
        <w:t xml:space="preserve"> </w:t>
      </w:r>
      <w:r>
        <w:t>certainly</w:t>
      </w:r>
      <w:r w:rsidR="00B82323">
        <w:t xml:space="preserve"> </w:t>
      </w:r>
      <w:r>
        <w:t>be</w:t>
      </w:r>
      <w:r w:rsidR="00B82323">
        <w:t xml:space="preserve"> </w:t>
      </w:r>
      <w:r>
        <w:t>most</w:t>
      </w:r>
      <w:r w:rsidR="00B82323">
        <w:t xml:space="preserve"> </w:t>
      </w:r>
      <w:r>
        <w:t>unreasonable</w:t>
      </w:r>
      <w:r w:rsidR="00B82323">
        <w:t xml:space="preserve"> </w:t>
      </w:r>
      <w:r>
        <w:t>to</w:t>
      </w:r>
      <w:r w:rsidR="00B82323">
        <w:t xml:space="preserve"> </w:t>
      </w:r>
      <w:r>
        <w:t>observe,</w:t>
      </w:r>
      <w:r w:rsidR="00B82323">
        <w:t xml:space="preserve"> </w:t>
      </w:r>
      <w:r>
        <w:t>through</w:t>
      </w:r>
      <w:r w:rsidR="00B82323">
        <w:t xml:space="preserve"> </w:t>
      </w:r>
      <w:r>
        <w:t>a</w:t>
      </w:r>
      <w:r w:rsidR="00B82323">
        <w:t xml:space="preserve"> </w:t>
      </w:r>
      <w:r>
        <w:t>motive</w:t>
      </w:r>
      <w:r w:rsidR="00B82323">
        <w:t xml:space="preserve"> </w:t>
      </w:r>
      <w:r>
        <w:t>of</w:t>
      </w:r>
      <w:r w:rsidR="00B82323">
        <w:t xml:space="preserve"> </w:t>
      </w:r>
      <w:r>
        <w:t>charity,</w:t>
      </w:r>
      <w:r w:rsidR="00B82323">
        <w:t xml:space="preserve"> </w:t>
      </w:r>
      <w:r>
        <w:t>practices</w:t>
      </w:r>
      <w:r w:rsidR="00B82323">
        <w:t xml:space="preserve"> </w:t>
      </w:r>
      <w:r>
        <w:t>which</w:t>
      </w:r>
      <w:r w:rsidR="00B82323">
        <w:t xml:space="preserve"> </w:t>
      </w:r>
      <w:r>
        <w:t>charity</w:t>
      </w:r>
      <w:r w:rsidR="00B82323">
        <w:t xml:space="preserve"> </w:t>
      </w:r>
      <w:r>
        <w:t>itself</w:t>
      </w:r>
      <w:r w:rsidR="00B82323">
        <w:t xml:space="preserve"> </w:t>
      </w:r>
      <w:r>
        <w:t>condemned.</w:t>
      </w:r>
      <w:r w:rsidR="00B82323">
        <w:t xml:space="preserve"> </w:t>
      </w:r>
      <w:r>
        <w:t>Let</w:t>
      </w:r>
      <w:r w:rsidR="00B82323">
        <w:t xml:space="preserve"> </w:t>
      </w:r>
      <w:r>
        <w:t>such</w:t>
      </w:r>
      <w:r w:rsidR="00B82323">
        <w:t xml:space="preserve"> </w:t>
      </w:r>
      <w:r>
        <w:t>practices,</w:t>
      </w:r>
      <w:r w:rsidR="00B82323">
        <w:t xml:space="preserve"> </w:t>
      </w:r>
      <w:r>
        <w:t>therefore,</w:t>
      </w:r>
      <w:r w:rsidR="00B82323">
        <w:t xml:space="preserve"> </w:t>
      </w:r>
      <w:r>
        <w:t>be</w:t>
      </w:r>
      <w:r w:rsidR="00B82323">
        <w:t xml:space="preserve"> </w:t>
      </w:r>
      <w:r>
        <w:t>faithfully</w:t>
      </w:r>
      <w:r w:rsidR="00B82323">
        <w:t xml:space="preserve"> </w:t>
      </w:r>
      <w:r>
        <w:t>observed</w:t>
      </w:r>
      <w:r w:rsidR="00B82323">
        <w:t xml:space="preserve"> </w:t>
      </w:r>
      <w:r>
        <w:t>as</w:t>
      </w:r>
      <w:r w:rsidR="00B82323">
        <w:t xml:space="preserve"> </w:t>
      </w:r>
      <w:r>
        <w:t>long</w:t>
      </w:r>
      <w:r w:rsidR="00B82323">
        <w:t xml:space="preserve"> </w:t>
      </w:r>
      <w:r>
        <w:t>as</w:t>
      </w:r>
      <w:r w:rsidR="00B82323">
        <w:t xml:space="preserve"> </w:t>
      </w:r>
      <w:r>
        <w:t>they</w:t>
      </w:r>
      <w:r w:rsidR="00B82323">
        <w:t xml:space="preserve"> </w:t>
      </w:r>
      <w:r>
        <w:t>promote</w:t>
      </w:r>
      <w:r w:rsidR="00B82323">
        <w:t xml:space="preserve"> </w:t>
      </w:r>
      <w:r>
        <w:t>charity,</w:t>
      </w:r>
      <w:r w:rsidR="00B82323">
        <w:t xml:space="preserve"> </w:t>
      </w:r>
      <w:r>
        <w:t>but</w:t>
      </w:r>
      <w:r w:rsidR="00B82323">
        <w:t xml:space="preserve"> </w:t>
      </w:r>
      <w:r>
        <w:t>no</w:t>
      </w:r>
      <w:r w:rsidR="00B82323">
        <w:t xml:space="preserve"> </w:t>
      </w:r>
      <w:r>
        <w:t>longer.</w:t>
      </w:r>
      <w:r w:rsidR="00DF192D">
        <w:rPr>
          <w:rStyle w:val="FootnoteReference"/>
        </w:rPr>
        <w:footnoteReference w:id="619"/>
      </w:r>
      <w:r w:rsidR="00B82323">
        <w:t xml:space="preserve"> </w:t>
      </w:r>
      <w:r>
        <w:t>In</w:t>
      </w:r>
      <w:r w:rsidR="00B82323">
        <w:t xml:space="preserve"> </w:t>
      </w:r>
      <w:r>
        <w:t>support</w:t>
      </w:r>
      <w:r w:rsidR="00B82323">
        <w:t xml:space="preserve"> </w:t>
      </w:r>
      <w:r>
        <w:t>of</w:t>
      </w:r>
      <w:r w:rsidR="00B82323">
        <w:t xml:space="preserve"> </w:t>
      </w:r>
      <w:r>
        <w:t>this</w:t>
      </w:r>
      <w:r w:rsidR="00B82323">
        <w:t xml:space="preserve"> </w:t>
      </w:r>
      <w:r>
        <w:t>doctrine</w:t>
      </w:r>
      <w:r w:rsidR="00B82323">
        <w:t xml:space="preserve"> </w:t>
      </w:r>
      <w:r>
        <w:t>the</w:t>
      </w:r>
      <w:r w:rsidR="00B82323">
        <w:t xml:space="preserve"> </w:t>
      </w:r>
      <w:r>
        <w:t>great</w:t>
      </w:r>
      <w:r w:rsidR="00B82323">
        <w:t xml:space="preserve"> </w:t>
      </w:r>
      <w:r>
        <w:t>Doctor</w:t>
      </w:r>
      <w:r w:rsidR="00B82323">
        <w:t xml:space="preserve"> </w:t>
      </w:r>
      <w:r>
        <w:t>cites</w:t>
      </w:r>
      <w:r w:rsidR="00B82323">
        <w:t xml:space="preserve"> </w:t>
      </w:r>
      <w:r>
        <w:t>two</w:t>
      </w:r>
      <w:r w:rsidR="00B82323">
        <w:t xml:space="preserve"> </w:t>
      </w:r>
      <w:r>
        <w:t>pontifical</w:t>
      </w:r>
      <w:r w:rsidR="00B82323">
        <w:t xml:space="preserve"> </w:t>
      </w:r>
      <w:r>
        <w:t>decrees,</w:t>
      </w:r>
      <w:r w:rsidR="00B82323">
        <w:t xml:space="preserve"> </w:t>
      </w:r>
      <w:r>
        <w:t>one</w:t>
      </w:r>
      <w:r w:rsidR="00B82323">
        <w:t xml:space="preserve"> </w:t>
      </w:r>
      <w:r>
        <w:t>of</w:t>
      </w:r>
      <w:r w:rsidR="00B82323">
        <w:t xml:space="preserve"> </w:t>
      </w:r>
      <w:r>
        <w:t>Pope</w:t>
      </w:r>
      <w:r w:rsidR="00B82323">
        <w:t xml:space="preserve"> </w:t>
      </w:r>
      <w:r>
        <w:t>Gelasius</w:t>
      </w:r>
      <w:r w:rsidR="00B82323">
        <w:t xml:space="preserve"> </w:t>
      </w:r>
      <w:r>
        <w:t>and</w:t>
      </w:r>
      <w:r w:rsidR="00B82323">
        <w:t xml:space="preserve"> </w:t>
      </w:r>
      <w:r>
        <w:t>the</w:t>
      </w:r>
      <w:r w:rsidR="00B82323">
        <w:t xml:space="preserve"> </w:t>
      </w:r>
      <w:r>
        <w:t>other</w:t>
      </w:r>
      <w:r w:rsidR="00B82323">
        <w:t xml:space="preserve"> </w:t>
      </w:r>
      <w:r>
        <w:t>of</w:t>
      </w:r>
      <w:r w:rsidR="00B82323">
        <w:t xml:space="preserve"> </w:t>
      </w:r>
      <w:r>
        <w:t>Pope</w:t>
      </w:r>
      <w:r w:rsidR="00B82323">
        <w:t xml:space="preserve"> </w:t>
      </w:r>
      <w:r>
        <w:t>Leo.</w:t>
      </w:r>
      <w:r w:rsidR="00B82323">
        <w:t xml:space="preserve"> </w:t>
      </w:r>
    </w:p>
    <w:p w14:paraId="2B97F30B" w14:textId="77777777" w:rsidR="00DF192D" w:rsidRDefault="00055323" w:rsidP="00052CF4">
      <w:pPr>
        <w:pStyle w:val="Heading3"/>
      </w:pPr>
      <w:bookmarkStart w:id="83" w:name="_Toc141169239"/>
      <w:r>
        <w:t>Section</w:t>
      </w:r>
      <w:r w:rsidR="00B82323">
        <w:t xml:space="preserve"> </w:t>
      </w:r>
      <w:r>
        <w:t>IV.</w:t>
      </w:r>
      <w:r w:rsidR="00B82323">
        <w:t xml:space="preserve"> </w:t>
      </w:r>
      <w:r>
        <w:t>True</w:t>
      </w:r>
      <w:r w:rsidR="00B82323">
        <w:t xml:space="preserve"> </w:t>
      </w:r>
      <w:r>
        <w:t>and</w:t>
      </w:r>
      <w:r w:rsidR="00B82323">
        <w:t xml:space="preserve"> </w:t>
      </w:r>
      <w:r>
        <w:t>False</w:t>
      </w:r>
      <w:r w:rsidR="00B82323">
        <w:t xml:space="preserve"> </w:t>
      </w:r>
      <w:r>
        <w:t>Justice.</w:t>
      </w:r>
      <w:bookmarkEnd w:id="83"/>
      <w:r w:rsidR="00B82323">
        <w:t xml:space="preserve"> </w:t>
      </w:r>
    </w:p>
    <w:p w14:paraId="79E86DDA" w14:textId="3F912319" w:rsidR="0071711D" w:rsidRDefault="00055323" w:rsidP="00B01E47">
      <w:pPr>
        <w:jc w:val="both"/>
      </w:pPr>
      <w:r>
        <w:t>A</w:t>
      </w:r>
      <w:r w:rsidR="00B82323">
        <w:t xml:space="preserve"> </w:t>
      </w:r>
      <w:r>
        <w:t>fourth</w:t>
      </w:r>
      <w:r w:rsidR="00B82323">
        <w:t xml:space="preserve"> </w:t>
      </w:r>
      <w:r>
        <w:t>consequence</w:t>
      </w:r>
      <w:r w:rsidR="00B82323">
        <w:t xml:space="preserve"> </w:t>
      </w:r>
      <w:r>
        <w:t>worthy</w:t>
      </w:r>
      <w:r w:rsidR="00B82323">
        <w:t xml:space="preserve"> </w:t>
      </w:r>
      <w:r>
        <w:t>of</w:t>
      </w:r>
      <w:r w:rsidR="00B82323">
        <w:t xml:space="preserve"> </w:t>
      </w:r>
      <w:r>
        <w:t>note</w:t>
      </w:r>
      <w:r w:rsidR="00B82323">
        <w:t xml:space="preserve"> </w:t>
      </w:r>
      <w:r>
        <w:t>is</w:t>
      </w:r>
      <w:r w:rsidR="00B82323">
        <w:t xml:space="preserve"> </w:t>
      </w:r>
      <w:r>
        <w:t>that</w:t>
      </w:r>
      <w:r w:rsidR="00B82323">
        <w:t xml:space="preserve"> </w:t>
      </w:r>
      <w:r>
        <w:t>there</w:t>
      </w:r>
      <w:r w:rsidR="00B82323">
        <w:t xml:space="preserve"> </w:t>
      </w:r>
      <w:r>
        <w:t>are</w:t>
      </w:r>
      <w:r w:rsidR="00B82323">
        <w:t xml:space="preserve"> </w:t>
      </w:r>
      <w:r>
        <w:t>two</w:t>
      </w:r>
      <w:r w:rsidR="00B82323">
        <w:t xml:space="preserve"> </w:t>
      </w:r>
      <w:r>
        <w:t>kinds</w:t>
      </w:r>
      <w:r w:rsidR="00B82323">
        <w:t xml:space="preserve"> </w:t>
      </w:r>
      <w:r>
        <w:t>of</w:t>
      </w:r>
      <w:r w:rsidR="00B82323">
        <w:t xml:space="preserve"> </w:t>
      </w:r>
      <w:r>
        <w:t>justice,</w:t>
      </w:r>
      <w:r w:rsidR="00B82323">
        <w:t xml:space="preserve"> </w:t>
      </w:r>
      <w:r>
        <w:t>one</w:t>
      </w:r>
      <w:r w:rsidR="00B82323">
        <w:t xml:space="preserve"> </w:t>
      </w:r>
      <w:r>
        <w:t>false</w:t>
      </w:r>
      <w:r w:rsidR="00B82323">
        <w:t xml:space="preserve"> </w:t>
      </w:r>
      <w:r>
        <w:t>and</w:t>
      </w:r>
      <w:r w:rsidR="00B82323">
        <w:t xml:space="preserve"> </w:t>
      </w:r>
      <w:r>
        <w:t>the</w:t>
      </w:r>
      <w:r w:rsidR="00B82323">
        <w:t xml:space="preserve"> </w:t>
      </w:r>
      <w:r>
        <w:t>other</w:t>
      </w:r>
      <w:r w:rsidR="00B82323">
        <w:t xml:space="preserve"> </w:t>
      </w:r>
      <w:r>
        <w:t>true.</w:t>
      </w:r>
      <w:r w:rsidR="00B82323">
        <w:t xml:space="preserve"> </w:t>
      </w:r>
      <w:r>
        <w:t>True</w:t>
      </w:r>
      <w:r w:rsidR="00B82323">
        <w:t xml:space="preserve"> </w:t>
      </w:r>
      <w:r>
        <w:t>justice</w:t>
      </w:r>
      <w:r w:rsidR="00B82323">
        <w:t xml:space="preserve"> </w:t>
      </w:r>
      <w:r>
        <w:t>is</w:t>
      </w:r>
      <w:r w:rsidR="00B82323">
        <w:t xml:space="preserve"> </w:t>
      </w:r>
      <w:r>
        <w:t>that</w:t>
      </w:r>
      <w:r w:rsidR="00B82323">
        <w:t xml:space="preserve"> </w:t>
      </w:r>
      <w:r>
        <w:t>which</w:t>
      </w:r>
      <w:r w:rsidR="00B82323">
        <w:t xml:space="preserve"> </w:t>
      </w:r>
      <w:r>
        <w:t>embraces</w:t>
      </w:r>
      <w:r w:rsidR="00B82323">
        <w:t xml:space="preserve"> </w:t>
      </w:r>
      <w:r>
        <w:t>both</w:t>
      </w:r>
      <w:r w:rsidR="00B82323">
        <w:t xml:space="preserve"> </w:t>
      </w:r>
      <w:r>
        <w:t>the</w:t>
      </w:r>
      <w:r w:rsidR="00B82323">
        <w:t xml:space="preserve"> </w:t>
      </w:r>
      <w:r>
        <w:t>interior</w:t>
      </w:r>
      <w:r w:rsidR="00B82323">
        <w:t xml:space="preserve"> </w:t>
      </w:r>
      <w:r>
        <w:t>and</w:t>
      </w:r>
      <w:r w:rsidR="00B82323">
        <w:t xml:space="preserve"> </w:t>
      </w:r>
      <w:r>
        <w:t>the</w:t>
      </w:r>
      <w:r w:rsidR="00B82323">
        <w:t xml:space="preserve"> </w:t>
      </w:r>
      <w:r>
        <w:t>exterior</w:t>
      </w:r>
      <w:r w:rsidR="00B82323">
        <w:t xml:space="preserve"> </w:t>
      </w:r>
      <w:r>
        <w:t>virtues.</w:t>
      </w:r>
      <w:r w:rsidR="00B82323">
        <w:t xml:space="preserve"> </w:t>
      </w:r>
      <w:r>
        <w:t>False</w:t>
      </w:r>
      <w:r w:rsidR="00B82323">
        <w:t xml:space="preserve"> </w:t>
      </w:r>
      <w:r>
        <w:t>justice</w:t>
      </w:r>
      <w:r w:rsidR="00B82323">
        <w:t xml:space="preserve"> </w:t>
      </w:r>
      <w:r>
        <w:t>is</w:t>
      </w:r>
      <w:r w:rsidR="00B82323">
        <w:t xml:space="preserve"> </w:t>
      </w:r>
      <w:r>
        <w:t>that</w:t>
      </w:r>
      <w:r w:rsidR="00B82323">
        <w:t xml:space="preserve"> </w:t>
      </w:r>
      <w:r>
        <w:t>which</w:t>
      </w:r>
      <w:r w:rsidR="00B82323">
        <w:t xml:space="preserve"> </w:t>
      </w:r>
      <w:r>
        <w:t>is</w:t>
      </w:r>
      <w:r w:rsidR="00B82323">
        <w:t xml:space="preserve"> </w:t>
      </w:r>
      <w:r>
        <w:t>satisfied</w:t>
      </w:r>
      <w:r w:rsidR="00B82323">
        <w:t xml:space="preserve"> </w:t>
      </w:r>
      <w:r>
        <w:t>with</w:t>
      </w:r>
      <w:r w:rsidR="00B82323">
        <w:t xml:space="preserve"> </w:t>
      </w:r>
      <w:r>
        <w:t>a</w:t>
      </w:r>
      <w:r w:rsidR="00B82323">
        <w:t xml:space="preserve"> </w:t>
      </w:r>
      <w:r>
        <w:t>few</w:t>
      </w:r>
      <w:r w:rsidR="00B82323">
        <w:t xml:space="preserve"> </w:t>
      </w:r>
      <w:r>
        <w:t>exterior</w:t>
      </w:r>
      <w:r w:rsidR="00B82323">
        <w:t xml:space="preserve"> </w:t>
      </w:r>
      <w:r>
        <w:t>practices,</w:t>
      </w:r>
      <w:r w:rsidR="00B82323">
        <w:t xml:space="preserve"> </w:t>
      </w:r>
      <w:r>
        <w:t>while</w:t>
      </w:r>
      <w:r w:rsidR="00B82323">
        <w:t xml:space="preserve"> </w:t>
      </w:r>
      <w:r>
        <w:t>neglecting</w:t>
      </w:r>
      <w:r w:rsidR="00B82323">
        <w:t xml:space="preserve"> </w:t>
      </w:r>
      <w:r>
        <w:t>the</w:t>
      </w:r>
      <w:r w:rsidR="00B82323">
        <w:t xml:space="preserve"> </w:t>
      </w:r>
      <w:r>
        <w:t>interior</w:t>
      </w:r>
      <w:r w:rsidR="00B82323">
        <w:t xml:space="preserve"> </w:t>
      </w:r>
      <w:r>
        <w:t>virtues,</w:t>
      </w:r>
      <w:r w:rsidR="00B82323">
        <w:t xml:space="preserve"> </w:t>
      </w:r>
      <w:r>
        <w:t>such</w:t>
      </w:r>
      <w:r w:rsidR="00B82323">
        <w:t xml:space="preserve"> </w:t>
      </w:r>
      <w:r>
        <w:t>as</w:t>
      </w:r>
      <w:r w:rsidR="00B82323">
        <w:t xml:space="preserve"> </w:t>
      </w:r>
      <w:r>
        <w:t>love</w:t>
      </w:r>
      <w:r w:rsidR="00B82323">
        <w:t xml:space="preserve"> </w:t>
      </w:r>
      <w:r>
        <w:t>of</w:t>
      </w:r>
      <w:r w:rsidR="00B82323">
        <w:t xml:space="preserve"> </w:t>
      </w:r>
      <w:r>
        <w:t>God,</w:t>
      </w:r>
      <w:r w:rsidR="00B82323">
        <w:t xml:space="preserve"> </w:t>
      </w:r>
      <w:r>
        <w:t>humility,</w:t>
      </w:r>
      <w:r w:rsidR="00B82323">
        <w:t xml:space="preserve"> </w:t>
      </w:r>
      <w:r>
        <w:t>and</w:t>
      </w:r>
      <w:r w:rsidR="00B82323">
        <w:t xml:space="preserve"> </w:t>
      </w:r>
      <w:r>
        <w:t>devotion.</w:t>
      </w:r>
      <w:r w:rsidR="00B82323">
        <w:t xml:space="preserve"> </w:t>
      </w:r>
      <w:r>
        <w:t>This</w:t>
      </w:r>
      <w:r w:rsidR="00B82323">
        <w:t xml:space="preserve"> </w:t>
      </w:r>
      <w:r>
        <w:t>was</w:t>
      </w:r>
      <w:r w:rsidR="00B82323">
        <w:t xml:space="preserve"> </w:t>
      </w:r>
      <w:r>
        <w:t>the</w:t>
      </w:r>
      <w:r w:rsidR="00B82323">
        <w:t xml:space="preserve"> </w:t>
      </w:r>
      <w:r>
        <w:t>justice</w:t>
      </w:r>
      <w:r w:rsidR="00B82323">
        <w:t xml:space="preserve"> </w:t>
      </w:r>
      <w:r>
        <w:t>of</w:t>
      </w:r>
      <w:r w:rsidR="00B82323">
        <w:t xml:space="preserve"> </w:t>
      </w:r>
      <w:r>
        <w:t>the</w:t>
      </w:r>
      <w:r w:rsidR="00B82323">
        <w:t xml:space="preserve"> </w:t>
      </w:r>
      <w:r>
        <w:t>Pharisees,</w:t>
      </w:r>
      <w:r w:rsidR="00B82323">
        <w:t xml:space="preserve"> </w:t>
      </w:r>
      <w:r>
        <w:t>to</w:t>
      </w:r>
      <w:r w:rsidR="00B82323">
        <w:t xml:space="preserve"> </w:t>
      </w:r>
      <w:r>
        <w:t>whom</w:t>
      </w:r>
      <w:r w:rsidR="00B82323">
        <w:t xml:space="preserve"> </w:t>
      </w:r>
      <w:r>
        <w:t>our</w:t>
      </w:r>
      <w:r w:rsidR="00B82323">
        <w:t xml:space="preserve"> </w:t>
      </w:r>
      <w:r w:rsidR="008303AD">
        <w:t>Savior</w:t>
      </w:r>
      <w:r w:rsidR="00B82323">
        <w:t xml:space="preserve"> </w:t>
      </w:r>
      <w:r>
        <w:t>addressed</w:t>
      </w:r>
      <w:r w:rsidR="00B82323">
        <w:t xml:space="preserve"> </w:t>
      </w:r>
      <w:r>
        <w:t>these</w:t>
      </w:r>
      <w:r w:rsidR="00B82323">
        <w:t xml:space="preserve"> </w:t>
      </w:r>
      <w:r>
        <w:t>terrible</w:t>
      </w:r>
      <w:r w:rsidR="00B82323">
        <w:t xml:space="preserve"> </w:t>
      </w:r>
      <w:r>
        <w:t>words</w:t>
      </w:r>
      <w:r w:rsidR="00B82323">
        <w:t xml:space="preserve"> </w:t>
      </w:r>
      <w:r>
        <w:t>of</w:t>
      </w:r>
      <w:r w:rsidR="00B82323">
        <w:t xml:space="preserve"> </w:t>
      </w:r>
      <w:r>
        <w:t>reproach</w:t>
      </w:r>
      <w:r w:rsidR="00B82323">
        <w:t xml:space="preserve"> </w:t>
      </w:r>
      <w:r>
        <w:t>and</w:t>
      </w:r>
      <w:r w:rsidR="00B82323">
        <w:t xml:space="preserve"> </w:t>
      </w:r>
      <w:r>
        <w:t>condemnation:</w:t>
      </w:r>
      <w:r w:rsidR="00B82323">
        <w:t xml:space="preserve"> </w:t>
      </w:r>
      <w:r w:rsidR="0042380E">
        <w:t>“</w:t>
      </w:r>
      <w:r>
        <w:t>Woe</w:t>
      </w:r>
      <w:r w:rsidR="00B82323">
        <w:t xml:space="preserve"> </w:t>
      </w:r>
      <w:r>
        <w:t>to</w:t>
      </w:r>
      <w:r w:rsidR="00B82323">
        <w:t xml:space="preserve"> </w:t>
      </w:r>
      <w:r>
        <w:t>you,</w:t>
      </w:r>
      <w:r w:rsidR="00B82323">
        <w:t xml:space="preserve"> </w:t>
      </w:r>
      <w:r>
        <w:t>Scribes</w:t>
      </w:r>
      <w:r w:rsidR="00B82323">
        <w:t xml:space="preserve"> </w:t>
      </w:r>
      <w:r>
        <w:t>and</w:t>
      </w:r>
      <w:r w:rsidR="00B82323">
        <w:t xml:space="preserve"> </w:t>
      </w:r>
      <w:r>
        <w:t>Pharisees,</w:t>
      </w:r>
      <w:r w:rsidR="00B82323">
        <w:t xml:space="preserve"> </w:t>
      </w:r>
      <w:r>
        <w:t>hypocrites;</w:t>
      </w:r>
      <w:r w:rsidR="00B82323">
        <w:t xml:space="preserve"> </w:t>
      </w:r>
      <w:r>
        <w:t>because</w:t>
      </w:r>
      <w:r w:rsidR="00B82323">
        <w:t xml:space="preserve"> </w:t>
      </w:r>
      <w:r>
        <w:t>you</w:t>
      </w:r>
      <w:r w:rsidR="00B82323">
        <w:t xml:space="preserve"> </w:t>
      </w:r>
      <w:r>
        <w:t>tithe</w:t>
      </w:r>
      <w:r w:rsidR="00B82323">
        <w:t xml:space="preserve"> </w:t>
      </w:r>
      <w:r>
        <w:t>mint,</w:t>
      </w:r>
      <w:r w:rsidR="00B82323">
        <w:t xml:space="preserve"> </w:t>
      </w:r>
      <w:r>
        <w:t>and</w:t>
      </w:r>
      <w:r w:rsidR="00B82323">
        <w:t xml:space="preserve"> </w:t>
      </w:r>
      <w:r>
        <w:t>anise,</w:t>
      </w:r>
      <w:r w:rsidR="00B82323">
        <w:t xml:space="preserve"> </w:t>
      </w:r>
      <w:r>
        <w:t>and</w:t>
      </w:r>
      <w:r w:rsidR="00B82323">
        <w:t xml:space="preserve"> </w:t>
      </w:r>
      <w:r w:rsidR="0042380E">
        <w:t>cumin</w:t>
      </w:r>
      <w:r>
        <w:t>,</w:t>
      </w:r>
      <w:r w:rsidR="00B82323">
        <w:t xml:space="preserve"> </w:t>
      </w:r>
      <w:r>
        <w:t>and</w:t>
      </w:r>
      <w:r w:rsidR="00B82323">
        <w:t xml:space="preserve"> </w:t>
      </w:r>
      <w:r>
        <w:t>have</w:t>
      </w:r>
      <w:r w:rsidR="00B82323">
        <w:t xml:space="preserve"> </w:t>
      </w:r>
      <w:r>
        <w:t>left</w:t>
      </w:r>
      <w:r w:rsidR="00B82323">
        <w:t xml:space="preserve"> </w:t>
      </w:r>
      <w:r>
        <w:t>the</w:t>
      </w:r>
      <w:r w:rsidR="00B82323">
        <w:t xml:space="preserve"> </w:t>
      </w:r>
      <w:r>
        <w:t>weightier</w:t>
      </w:r>
      <w:r w:rsidR="00B82323">
        <w:t xml:space="preserve"> </w:t>
      </w:r>
      <w:r>
        <w:t>things</w:t>
      </w:r>
      <w:r w:rsidR="00B82323">
        <w:t xml:space="preserve"> </w:t>
      </w:r>
      <w:r>
        <w:t>of</w:t>
      </w:r>
      <w:r w:rsidR="00B82323">
        <w:t xml:space="preserve"> </w:t>
      </w:r>
      <w:r>
        <w:t>the</w:t>
      </w:r>
      <w:r w:rsidR="00B82323">
        <w:t xml:space="preserve"> </w:t>
      </w:r>
      <w:r>
        <w:t>law,</w:t>
      </w:r>
      <w:r w:rsidR="00B82323">
        <w:t xml:space="preserve"> </w:t>
      </w:r>
      <w:r>
        <w:t>judgment,</w:t>
      </w:r>
      <w:r w:rsidR="00B82323">
        <w:t xml:space="preserve"> </w:t>
      </w:r>
      <w:r>
        <w:t>and</w:t>
      </w:r>
      <w:r w:rsidR="00B82323">
        <w:t xml:space="preserve"> </w:t>
      </w:r>
      <w:r>
        <w:t>mercy,</w:t>
      </w:r>
      <w:r w:rsidR="00B82323">
        <w:t xml:space="preserve"> </w:t>
      </w:r>
      <w:r>
        <w:t>and</w:t>
      </w:r>
      <w:r w:rsidR="00B82323">
        <w:t xml:space="preserve"> </w:t>
      </w:r>
      <w:r>
        <w:t>faith.</w:t>
      </w:r>
      <w:r w:rsidR="00B82323">
        <w:t xml:space="preserve"> </w:t>
      </w:r>
      <w:r>
        <w:t>Woe</w:t>
      </w:r>
      <w:r w:rsidR="00B82323">
        <w:t xml:space="preserve"> </w:t>
      </w:r>
      <w:r>
        <w:t>to</w:t>
      </w:r>
      <w:r w:rsidR="00B82323">
        <w:t xml:space="preserve"> </w:t>
      </w:r>
      <w:r>
        <w:t>you,</w:t>
      </w:r>
      <w:r w:rsidR="00B82323">
        <w:t xml:space="preserve"> </w:t>
      </w:r>
      <w:r>
        <w:t>Scribes</w:t>
      </w:r>
      <w:r w:rsidR="00B82323">
        <w:t xml:space="preserve"> </w:t>
      </w:r>
      <w:r>
        <w:t>and</w:t>
      </w:r>
      <w:r w:rsidR="00B82323">
        <w:t xml:space="preserve"> </w:t>
      </w:r>
      <w:r>
        <w:t>Pharisees,</w:t>
      </w:r>
      <w:r w:rsidR="00B82323">
        <w:t xml:space="preserve"> </w:t>
      </w:r>
      <w:r>
        <w:t>hypocrites;</w:t>
      </w:r>
      <w:r w:rsidR="00B82323">
        <w:t xml:space="preserve"> </w:t>
      </w:r>
      <w:r>
        <w:t>because</w:t>
      </w:r>
      <w:r w:rsidR="00B82323">
        <w:t xml:space="preserve"> </w:t>
      </w:r>
      <w:r>
        <w:t>you</w:t>
      </w:r>
      <w:r w:rsidR="00B82323">
        <w:t xml:space="preserve"> </w:t>
      </w:r>
      <w:r>
        <w:t>make</w:t>
      </w:r>
      <w:r w:rsidR="00B82323">
        <w:t xml:space="preserve"> </w:t>
      </w:r>
      <w:r>
        <w:t>clean</w:t>
      </w:r>
      <w:r w:rsidR="00B82323">
        <w:t xml:space="preserve"> </w:t>
      </w:r>
      <w:r>
        <w:t>the</w:t>
      </w:r>
      <w:r w:rsidR="00B82323">
        <w:t xml:space="preserve"> </w:t>
      </w:r>
      <w:r>
        <w:t>outside</w:t>
      </w:r>
      <w:r w:rsidR="00B82323">
        <w:t xml:space="preserve"> </w:t>
      </w:r>
      <w:r>
        <w:t>of</w:t>
      </w:r>
      <w:r w:rsidR="00B82323">
        <w:t xml:space="preserve"> </w:t>
      </w:r>
      <w:r>
        <w:t>the</w:t>
      </w:r>
      <w:r w:rsidR="00B82323">
        <w:t xml:space="preserve"> </w:t>
      </w:r>
      <w:r>
        <w:t>cup</w:t>
      </w:r>
      <w:r w:rsidR="00B82323">
        <w:t xml:space="preserve"> </w:t>
      </w:r>
      <w:r>
        <w:t>and</w:t>
      </w:r>
      <w:r w:rsidR="00B82323">
        <w:t xml:space="preserve"> </w:t>
      </w:r>
      <w:r>
        <w:t>of</w:t>
      </w:r>
      <w:r w:rsidR="00B82323">
        <w:t xml:space="preserve"> </w:t>
      </w:r>
      <w:r>
        <w:t>the</w:t>
      </w:r>
      <w:r w:rsidR="00B82323">
        <w:t xml:space="preserve"> </w:t>
      </w:r>
      <w:r>
        <w:t>dish,</w:t>
      </w:r>
      <w:r w:rsidR="00B82323">
        <w:t xml:space="preserve"> </w:t>
      </w:r>
      <w:r>
        <w:t>but</w:t>
      </w:r>
      <w:r w:rsidR="00B82323">
        <w:t xml:space="preserve"> </w:t>
      </w:r>
      <w:r>
        <w:t>within</w:t>
      </w:r>
      <w:r w:rsidR="00B82323">
        <w:t xml:space="preserve"> </w:t>
      </w:r>
      <w:r>
        <w:t>you</w:t>
      </w:r>
      <w:r w:rsidR="00B82323">
        <w:t xml:space="preserve"> </w:t>
      </w:r>
      <w:r>
        <w:t>are</w:t>
      </w:r>
      <w:r w:rsidR="00B82323">
        <w:t xml:space="preserve"> </w:t>
      </w:r>
      <w:r>
        <w:t>full</w:t>
      </w:r>
      <w:r w:rsidR="00B82323">
        <w:t xml:space="preserve"> </w:t>
      </w:r>
      <w:r>
        <w:t>of</w:t>
      </w:r>
      <w:r w:rsidR="00B82323">
        <w:t xml:space="preserve"> </w:t>
      </w:r>
      <w:r>
        <w:t>rapine</w:t>
      </w:r>
      <w:r w:rsidR="00B82323">
        <w:t xml:space="preserve"> </w:t>
      </w:r>
      <w:r>
        <w:t>and</w:t>
      </w:r>
      <w:r w:rsidR="00B82323">
        <w:t xml:space="preserve"> </w:t>
      </w:r>
      <w:r>
        <w:t>uncleanness.</w:t>
      </w:r>
      <w:r w:rsidR="00B82323">
        <w:t xml:space="preserve"> </w:t>
      </w:r>
      <w:r>
        <w:t>Woe</w:t>
      </w:r>
      <w:r w:rsidR="00B82323">
        <w:t xml:space="preserve"> </w:t>
      </w:r>
      <w:r>
        <w:t>to</w:t>
      </w:r>
      <w:r w:rsidR="00B82323">
        <w:t xml:space="preserve"> </w:t>
      </w:r>
      <w:r>
        <w:t>you,</w:t>
      </w:r>
      <w:r w:rsidR="00B82323">
        <w:t xml:space="preserve"> </w:t>
      </w:r>
      <w:r>
        <w:t>Scribes</w:t>
      </w:r>
      <w:r w:rsidR="00B82323">
        <w:t xml:space="preserve"> </w:t>
      </w:r>
      <w:r>
        <w:t>and</w:t>
      </w:r>
      <w:r w:rsidR="00B82323">
        <w:t xml:space="preserve"> </w:t>
      </w:r>
      <w:r>
        <w:t>Pharisees,</w:t>
      </w:r>
      <w:r w:rsidR="00B82323">
        <w:t xml:space="preserve"> </w:t>
      </w:r>
      <w:r>
        <w:t>hypocrites;</w:t>
      </w:r>
      <w:r w:rsidR="00B82323">
        <w:t xml:space="preserve"> </w:t>
      </w:r>
      <w:r>
        <w:t>because</w:t>
      </w:r>
      <w:r w:rsidR="00B82323">
        <w:t xml:space="preserve"> </w:t>
      </w:r>
      <w:r>
        <w:t>you</w:t>
      </w:r>
      <w:r w:rsidR="00B82323">
        <w:t xml:space="preserve"> </w:t>
      </w:r>
      <w:r>
        <w:t>are</w:t>
      </w:r>
      <w:r w:rsidR="00B82323">
        <w:t xml:space="preserve"> </w:t>
      </w:r>
      <w:r>
        <w:t>like</w:t>
      </w:r>
      <w:r w:rsidR="00B82323">
        <w:t xml:space="preserve"> </w:t>
      </w:r>
      <w:r>
        <w:t>to</w:t>
      </w:r>
      <w:r w:rsidR="00B82323">
        <w:t xml:space="preserve"> </w:t>
      </w:r>
      <w:r>
        <w:t>whited</w:t>
      </w:r>
      <w:r w:rsidR="00B82323">
        <w:t xml:space="preserve"> </w:t>
      </w:r>
      <w:r w:rsidR="0042380E">
        <w:t>sepulchers</w:t>
      </w:r>
      <w:r>
        <w:t>,</w:t>
      </w:r>
      <w:r w:rsidR="00B82323">
        <w:t xml:space="preserve"> </w:t>
      </w:r>
      <w:r>
        <w:t>which</w:t>
      </w:r>
      <w:r w:rsidR="00B82323">
        <w:t xml:space="preserve"> </w:t>
      </w:r>
      <w:r>
        <w:t>outwardly</w:t>
      </w:r>
      <w:r w:rsidR="00B82323">
        <w:t xml:space="preserve"> </w:t>
      </w:r>
      <w:r>
        <w:t>appear</w:t>
      </w:r>
      <w:r w:rsidR="00B82323">
        <w:t xml:space="preserve"> </w:t>
      </w:r>
      <w:r>
        <w:t>to</w:t>
      </w:r>
      <w:r w:rsidR="00B82323">
        <w:t xml:space="preserve"> </w:t>
      </w:r>
      <w:r>
        <w:t>men</w:t>
      </w:r>
      <w:r w:rsidR="00B82323">
        <w:t xml:space="preserve"> </w:t>
      </w:r>
      <w:r>
        <w:t>beautiful,</w:t>
      </w:r>
      <w:r w:rsidR="00B82323">
        <w:t xml:space="preserve"> </w:t>
      </w:r>
      <w:r>
        <w:t>but</w:t>
      </w:r>
      <w:r w:rsidR="00B82323">
        <w:t xml:space="preserve"> </w:t>
      </w:r>
      <w:r>
        <w:t>within</w:t>
      </w:r>
      <w:r w:rsidR="00B82323">
        <w:t xml:space="preserve"> </w:t>
      </w:r>
      <w:r>
        <w:t>are</w:t>
      </w:r>
      <w:r w:rsidR="00B82323">
        <w:t xml:space="preserve"> </w:t>
      </w:r>
      <w:r>
        <w:t>full</w:t>
      </w:r>
      <w:r w:rsidR="00B82323">
        <w:t xml:space="preserve"> </w:t>
      </w:r>
      <w:r>
        <w:t>of</w:t>
      </w:r>
      <w:r w:rsidR="00B82323">
        <w:t xml:space="preserve"> </w:t>
      </w:r>
      <w:r>
        <w:t>dead</w:t>
      </w:r>
      <w:r w:rsidR="00B82323">
        <w:t xml:space="preserve"> </w:t>
      </w:r>
      <w:r>
        <w:t>men</w:t>
      </w:r>
      <w:r w:rsidR="0042380E">
        <w:t>’</w:t>
      </w:r>
      <w:r>
        <w:t>s</w:t>
      </w:r>
      <w:r w:rsidR="00B82323">
        <w:t xml:space="preserve"> </w:t>
      </w:r>
      <w:r>
        <w:t>bones,</w:t>
      </w:r>
      <w:r w:rsidR="00B82323">
        <w:t xml:space="preserve"> </w:t>
      </w:r>
      <w:r>
        <w:t>and</w:t>
      </w:r>
      <w:r w:rsidR="00B82323">
        <w:t xml:space="preserve"> </w:t>
      </w:r>
      <w:r>
        <w:t>of</w:t>
      </w:r>
      <w:r w:rsidR="00B82323">
        <w:t xml:space="preserve"> </w:t>
      </w:r>
      <w:r>
        <w:t>all</w:t>
      </w:r>
      <w:r w:rsidR="00B82323">
        <w:t xml:space="preserve"> </w:t>
      </w:r>
      <w:r>
        <w:t>filthiness.</w:t>
      </w:r>
      <w:r w:rsidR="0042380E">
        <w:t>”</w:t>
      </w:r>
      <w:r w:rsidR="0042380E">
        <w:rPr>
          <w:rStyle w:val="FootnoteReference"/>
        </w:rPr>
        <w:footnoteReference w:id="620"/>
      </w:r>
      <w:r w:rsidR="00B82323">
        <w:t xml:space="preserve"> </w:t>
      </w:r>
      <w:r>
        <w:t>Such</w:t>
      </w:r>
      <w:r w:rsidR="00B82323">
        <w:t xml:space="preserve"> </w:t>
      </w:r>
      <w:r>
        <w:t>is</w:t>
      </w:r>
      <w:r w:rsidR="00B82323">
        <w:t xml:space="preserve"> </w:t>
      </w:r>
      <w:r>
        <w:t>the</w:t>
      </w:r>
      <w:r w:rsidR="00B82323">
        <w:t xml:space="preserve"> </w:t>
      </w:r>
      <w:r>
        <w:t>justice</w:t>
      </w:r>
      <w:r w:rsidR="00B82323">
        <w:t xml:space="preserve"> </w:t>
      </w:r>
      <w:r>
        <w:t>so</w:t>
      </w:r>
      <w:r w:rsidR="00B82323">
        <w:t xml:space="preserve"> </w:t>
      </w:r>
      <w:r>
        <w:t>frequently</w:t>
      </w:r>
      <w:r w:rsidR="00B82323">
        <w:t xml:space="preserve"> </w:t>
      </w:r>
      <w:r>
        <w:t>condemned</w:t>
      </w:r>
      <w:r w:rsidR="00B82323">
        <w:t xml:space="preserve"> </w:t>
      </w:r>
      <w:r>
        <w:t>in</w:t>
      </w:r>
      <w:r w:rsidR="00B82323">
        <w:t xml:space="preserve"> </w:t>
      </w:r>
      <w:r>
        <w:t>the</w:t>
      </w:r>
      <w:r w:rsidR="00B82323">
        <w:t xml:space="preserve"> </w:t>
      </w:r>
      <w:r>
        <w:t>Scriptures.</w:t>
      </w:r>
      <w:r w:rsidR="00B82323">
        <w:t xml:space="preserve"> </w:t>
      </w:r>
      <w:r>
        <w:t>Speaking</w:t>
      </w:r>
      <w:r w:rsidR="00B82323">
        <w:t xml:space="preserve"> </w:t>
      </w:r>
      <w:r>
        <w:t>in</w:t>
      </w:r>
      <w:r w:rsidR="00B82323">
        <w:t xml:space="preserve"> </w:t>
      </w:r>
      <w:r>
        <w:t>God</w:t>
      </w:r>
      <w:r w:rsidR="0042380E">
        <w:t>’</w:t>
      </w:r>
      <w:r>
        <w:t>s</w:t>
      </w:r>
      <w:r w:rsidR="00B82323">
        <w:t xml:space="preserve"> </w:t>
      </w:r>
      <w:r>
        <w:t>name,</w:t>
      </w:r>
      <w:r w:rsidR="00B82323">
        <w:t xml:space="preserve"> </w:t>
      </w:r>
      <w:r>
        <w:t>Isaias</w:t>
      </w:r>
      <w:r w:rsidR="00B82323">
        <w:t xml:space="preserve"> </w:t>
      </w:r>
      <w:r>
        <w:t>says:</w:t>
      </w:r>
      <w:r w:rsidR="00B82323">
        <w:t xml:space="preserve"> </w:t>
      </w:r>
      <w:r w:rsidR="0042380E">
        <w:t>“</w:t>
      </w:r>
      <w:r>
        <w:t>This</w:t>
      </w:r>
      <w:r w:rsidR="00B82323">
        <w:t xml:space="preserve"> </w:t>
      </w:r>
      <w:r>
        <w:t>people</w:t>
      </w:r>
      <w:r w:rsidR="00B82323">
        <w:t xml:space="preserve"> </w:t>
      </w:r>
      <w:r>
        <w:t>glorify</w:t>
      </w:r>
      <w:r w:rsidR="00B82323">
        <w:t xml:space="preserve"> </w:t>
      </w:r>
      <w:r>
        <w:t>Me</w:t>
      </w:r>
      <w:r w:rsidR="00B82323">
        <w:t xml:space="preserve"> </w:t>
      </w:r>
      <w:r>
        <w:t>with</w:t>
      </w:r>
      <w:r w:rsidR="00B82323">
        <w:t xml:space="preserve"> </w:t>
      </w:r>
      <w:r>
        <w:t>their</w:t>
      </w:r>
      <w:r w:rsidR="00B82323">
        <w:t xml:space="preserve"> </w:t>
      </w:r>
      <w:r>
        <w:t>lips,</w:t>
      </w:r>
      <w:r w:rsidR="00B82323">
        <w:t xml:space="preserve"> </w:t>
      </w:r>
      <w:r>
        <w:t>but</w:t>
      </w:r>
      <w:r w:rsidR="00B82323">
        <w:t xml:space="preserve"> </w:t>
      </w:r>
      <w:r>
        <w:t>their</w:t>
      </w:r>
      <w:r w:rsidR="00B82323">
        <w:t xml:space="preserve"> </w:t>
      </w:r>
      <w:r>
        <w:t>heart</w:t>
      </w:r>
      <w:r w:rsidR="00B82323">
        <w:t xml:space="preserve"> </w:t>
      </w:r>
      <w:r>
        <w:t>is</w:t>
      </w:r>
      <w:r w:rsidR="00B82323">
        <w:t xml:space="preserve"> </w:t>
      </w:r>
      <w:r>
        <w:t>far</w:t>
      </w:r>
      <w:r w:rsidR="00B82323">
        <w:t xml:space="preserve"> </w:t>
      </w:r>
      <w:r>
        <w:t>from</w:t>
      </w:r>
      <w:r w:rsidR="00B82323">
        <w:t xml:space="preserve"> </w:t>
      </w:r>
      <w:r>
        <w:t>Me,</w:t>
      </w:r>
      <w:r w:rsidR="00B82323">
        <w:t xml:space="preserve"> </w:t>
      </w:r>
      <w:r>
        <w:t>and</w:t>
      </w:r>
      <w:r w:rsidR="00B82323">
        <w:t xml:space="preserve"> </w:t>
      </w:r>
      <w:r>
        <w:t>they</w:t>
      </w:r>
      <w:r w:rsidR="00B82323">
        <w:t xml:space="preserve"> </w:t>
      </w:r>
      <w:r>
        <w:t>have</w:t>
      </w:r>
      <w:r w:rsidR="00B82323">
        <w:t xml:space="preserve"> </w:t>
      </w:r>
      <w:r>
        <w:t>feared</w:t>
      </w:r>
      <w:r w:rsidR="00B82323">
        <w:t xml:space="preserve"> </w:t>
      </w:r>
      <w:r>
        <w:t>Me</w:t>
      </w:r>
      <w:r w:rsidR="00B82323">
        <w:t xml:space="preserve"> </w:t>
      </w:r>
      <w:r>
        <w:t>with</w:t>
      </w:r>
      <w:r w:rsidR="00B82323">
        <w:t xml:space="preserve"> </w:t>
      </w:r>
      <w:r>
        <w:t>the</w:t>
      </w:r>
      <w:r w:rsidR="00B82323">
        <w:t xml:space="preserve"> </w:t>
      </w:r>
      <w:r>
        <w:t>commandment</w:t>
      </w:r>
      <w:r w:rsidR="00B82323">
        <w:t xml:space="preserve"> </w:t>
      </w:r>
      <w:r>
        <w:t>and</w:t>
      </w:r>
      <w:r w:rsidR="00B82323">
        <w:t xml:space="preserve"> </w:t>
      </w:r>
      <w:r>
        <w:t>doctrines</w:t>
      </w:r>
      <w:r w:rsidR="00B82323">
        <w:t xml:space="preserve"> </w:t>
      </w:r>
      <w:r>
        <w:t>of</w:t>
      </w:r>
      <w:r w:rsidR="00B82323">
        <w:t xml:space="preserve"> </w:t>
      </w:r>
      <w:r>
        <w:t>men.</w:t>
      </w:r>
      <w:r w:rsidR="0042380E">
        <w:t>”</w:t>
      </w:r>
      <w:r w:rsidR="0042380E">
        <w:rPr>
          <w:rStyle w:val="FootnoteReference"/>
        </w:rPr>
        <w:footnoteReference w:id="621"/>
      </w:r>
      <w:r w:rsidR="00B82323">
        <w:t xml:space="preserve"> </w:t>
      </w:r>
      <w:r>
        <w:t>And</w:t>
      </w:r>
      <w:r w:rsidR="00B82323">
        <w:t xml:space="preserve"> </w:t>
      </w:r>
      <w:r>
        <w:t>again:</w:t>
      </w:r>
      <w:r w:rsidR="00B82323">
        <w:t xml:space="preserve"> </w:t>
      </w:r>
      <w:r w:rsidR="0042380E">
        <w:t>“</w:t>
      </w:r>
      <w:r>
        <w:t>Offer</w:t>
      </w:r>
      <w:r w:rsidR="00B82323">
        <w:t xml:space="preserve"> </w:t>
      </w:r>
      <w:r>
        <w:t>sacrifice</w:t>
      </w:r>
      <w:r w:rsidR="00B82323">
        <w:t xml:space="preserve"> </w:t>
      </w:r>
      <w:r>
        <w:t>no</w:t>
      </w:r>
      <w:r w:rsidR="00B82323">
        <w:t xml:space="preserve"> </w:t>
      </w:r>
      <w:r>
        <w:t>more</w:t>
      </w:r>
      <w:r w:rsidR="00B82323">
        <w:t xml:space="preserve"> </w:t>
      </w:r>
      <w:r>
        <w:t>in</w:t>
      </w:r>
      <w:r w:rsidR="00B82323">
        <w:t xml:space="preserve"> </w:t>
      </w:r>
      <w:r w:rsidR="0042380E">
        <w:t>vain</w:t>
      </w:r>
      <w:r>
        <w:t>:</w:t>
      </w:r>
      <w:r w:rsidR="00B82323">
        <w:t xml:space="preserve"> </w:t>
      </w:r>
      <w:r>
        <w:t>incense</w:t>
      </w:r>
      <w:r w:rsidR="00B82323">
        <w:t xml:space="preserve"> </w:t>
      </w:r>
      <w:r>
        <w:t>is</w:t>
      </w:r>
      <w:r w:rsidR="00B82323">
        <w:t xml:space="preserve"> </w:t>
      </w:r>
      <w:r>
        <w:t>an</w:t>
      </w:r>
      <w:r w:rsidR="00B82323">
        <w:t xml:space="preserve"> </w:t>
      </w:r>
      <w:r>
        <w:t>abomination</w:t>
      </w:r>
      <w:r w:rsidR="00B82323">
        <w:t xml:space="preserve"> </w:t>
      </w:r>
      <w:r>
        <w:t>to</w:t>
      </w:r>
      <w:r w:rsidR="00B82323">
        <w:t xml:space="preserve"> </w:t>
      </w:r>
      <w:r>
        <w:t>Me.</w:t>
      </w:r>
      <w:r w:rsidR="00B82323">
        <w:t xml:space="preserve"> </w:t>
      </w:r>
      <w:r>
        <w:t>My</w:t>
      </w:r>
      <w:r w:rsidR="00B82323">
        <w:t xml:space="preserve"> </w:t>
      </w:r>
      <w:r>
        <w:t>soul</w:t>
      </w:r>
      <w:r w:rsidR="00B82323">
        <w:t xml:space="preserve"> </w:t>
      </w:r>
      <w:r>
        <w:t>hat</w:t>
      </w:r>
      <w:r w:rsidR="0042380E">
        <w:t>es</w:t>
      </w:r>
      <w:r w:rsidR="00B82323">
        <w:t xml:space="preserve"> </w:t>
      </w:r>
      <w:r>
        <w:t>your</w:t>
      </w:r>
      <w:r w:rsidR="00B82323">
        <w:t xml:space="preserve"> </w:t>
      </w:r>
      <w:r>
        <w:t>new</w:t>
      </w:r>
      <w:r w:rsidR="00B82323">
        <w:t xml:space="preserve"> </w:t>
      </w:r>
      <w:r>
        <w:t>moons,</w:t>
      </w:r>
      <w:r w:rsidR="00B82323">
        <w:t xml:space="preserve"> </w:t>
      </w:r>
      <w:r>
        <w:t>and</w:t>
      </w:r>
      <w:r w:rsidR="00B82323">
        <w:t xml:space="preserve"> </w:t>
      </w:r>
      <w:r>
        <w:t>your</w:t>
      </w:r>
      <w:r w:rsidR="00B82323">
        <w:t xml:space="preserve"> </w:t>
      </w:r>
      <w:r>
        <w:t>solemnities;</w:t>
      </w:r>
      <w:r w:rsidR="00B82323">
        <w:t xml:space="preserve"> </w:t>
      </w:r>
      <w:r>
        <w:t>I</w:t>
      </w:r>
      <w:r w:rsidR="00B82323">
        <w:t xml:space="preserve"> </w:t>
      </w:r>
      <w:r>
        <w:t>am</w:t>
      </w:r>
      <w:r w:rsidR="00B82323">
        <w:t xml:space="preserve"> </w:t>
      </w:r>
      <w:r>
        <w:t>weary</w:t>
      </w:r>
      <w:r w:rsidR="00B82323">
        <w:t xml:space="preserve"> </w:t>
      </w:r>
      <w:r>
        <w:t>of</w:t>
      </w:r>
      <w:r w:rsidR="00B82323">
        <w:t xml:space="preserve"> </w:t>
      </w:r>
      <w:r>
        <w:t>bearing</w:t>
      </w:r>
      <w:r w:rsidR="00B82323">
        <w:t xml:space="preserve"> </w:t>
      </w:r>
      <w:r>
        <w:t>them.</w:t>
      </w:r>
      <w:r w:rsidR="0042380E">
        <w:t>”</w:t>
      </w:r>
      <w:r w:rsidR="0042380E">
        <w:rPr>
          <w:rStyle w:val="FootnoteReference"/>
        </w:rPr>
        <w:footnoteReference w:id="622"/>
      </w:r>
      <w:r w:rsidR="00B82323">
        <w:t xml:space="preserve"> </w:t>
      </w:r>
      <w:r>
        <w:t>What</w:t>
      </w:r>
      <w:r w:rsidR="00B82323">
        <w:t xml:space="preserve"> </w:t>
      </w:r>
      <w:r>
        <w:t>is</w:t>
      </w:r>
      <w:r w:rsidR="00B82323">
        <w:t xml:space="preserve"> </w:t>
      </w:r>
      <w:r>
        <w:t>the</w:t>
      </w:r>
      <w:r w:rsidR="00B82323">
        <w:t xml:space="preserve"> </w:t>
      </w:r>
      <w:r>
        <w:t>meaning</w:t>
      </w:r>
      <w:r w:rsidR="00B82323">
        <w:t xml:space="preserve"> </w:t>
      </w:r>
      <w:r>
        <w:t>of</w:t>
      </w:r>
      <w:r w:rsidR="00B82323">
        <w:t xml:space="preserve"> </w:t>
      </w:r>
      <w:r>
        <w:t>these</w:t>
      </w:r>
      <w:r w:rsidR="00B82323">
        <w:t xml:space="preserve"> </w:t>
      </w:r>
      <w:r>
        <w:t>words?</w:t>
      </w:r>
      <w:r w:rsidR="00B82323">
        <w:t xml:space="preserve"> </w:t>
      </w:r>
      <w:r>
        <w:t>Does</w:t>
      </w:r>
      <w:r w:rsidR="00B82323">
        <w:t xml:space="preserve"> </w:t>
      </w:r>
      <w:r>
        <w:t>God</w:t>
      </w:r>
      <w:r w:rsidR="00B82323">
        <w:t xml:space="preserve"> </w:t>
      </w:r>
      <w:r>
        <w:t>condemn</w:t>
      </w:r>
      <w:r w:rsidR="00B82323">
        <w:t xml:space="preserve"> </w:t>
      </w:r>
      <w:r>
        <w:t>acts</w:t>
      </w:r>
      <w:r w:rsidR="00B82323">
        <w:t xml:space="preserve"> </w:t>
      </w:r>
      <w:r>
        <w:t>which</w:t>
      </w:r>
      <w:r w:rsidR="00B82323">
        <w:t xml:space="preserve"> </w:t>
      </w:r>
      <w:r>
        <w:t>He</w:t>
      </w:r>
      <w:r w:rsidR="00B82323">
        <w:t xml:space="preserve"> </w:t>
      </w:r>
      <w:r>
        <w:t>Himself</w:t>
      </w:r>
      <w:r w:rsidR="00B82323">
        <w:t xml:space="preserve"> </w:t>
      </w:r>
      <w:r>
        <w:t>commanded</w:t>
      </w:r>
      <w:r w:rsidR="00B82323">
        <w:t xml:space="preserve"> </w:t>
      </w:r>
      <w:r>
        <w:t>under</w:t>
      </w:r>
      <w:r w:rsidR="00B82323">
        <w:t xml:space="preserve"> </w:t>
      </w:r>
      <w:r>
        <w:t>the</w:t>
      </w:r>
      <w:r w:rsidR="00B82323">
        <w:t xml:space="preserve"> </w:t>
      </w:r>
      <w:r>
        <w:t>severest</w:t>
      </w:r>
      <w:r w:rsidR="00B82323">
        <w:t xml:space="preserve"> </w:t>
      </w:r>
      <w:r>
        <w:t>penalties?</w:t>
      </w:r>
      <w:r w:rsidR="00B82323">
        <w:t xml:space="preserve"> </w:t>
      </w:r>
      <w:r>
        <w:t>Does</w:t>
      </w:r>
      <w:r w:rsidR="00B82323">
        <w:t xml:space="preserve"> </w:t>
      </w:r>
      <w:r>
        <w:t>he</w:t>
      </w:r>
      <w:r w:rsidR="00B82323">
        <w:t xml:space="preserve"> </w:t>
      </w:r>
      <w:r>
        <w:t>condemn</w:t>
      </w:r>
      <w:r w:rsidR="00B82323">
        <w:t xml:space="preserve"> </w:t>
      </w:r>
      <w:r>
        <w:t>the</w:t>
      </w:r>
      <w:r w:rsidR="00B82323">
        <w:t xml:space="preserve"> </w:t>
      </w:r>
      <w:r>
        <w:t>practices</w:t>
      </w:r>
      <w:r w:rsidR="00B82323">
        <w:t xml:space="preserve"> </w:t>
      </w:r>
      <w:r>
        <w:t>of</w:t>
      </w:r>
      <w:r w:rsidR="00B82323">
        <w:t xml:space="preserve"> </w:t>
      </w:r>
      <w:r>
        <w:t>that</w:t>
      </w:r>
      <w:r w:rsidR="00B82323">
        <w:t xml:space="preserve"> </w:t>
      </w:r>
      <w:r>
        <w:t>beautiful</w:t>
      </w:r>
      <w:r w:rsidR="00B82323">
        <w:t xml:space="preserve"> </w:t>
      </w:r>
      <w:r>
        <w:t>virtue</w:t>
      </w:r>
      <w:r w:rsidR="00B82323">
        <w:t xml:space="preserve"> </w:t>
      </w:r>
      <w:r>
        <w:t>religion,</w:t>
      </w:r>
      <w:r w:rsidR="00B82323">
        <w:t xml:space="preserve"> </w:t>
      </w:r>
      <w:r>
        <w:t>the</w:t>
      </w:r>
      <w:r w:rsidR="00B82323">
        <w:t xml:space="preserve"> </w:t>
      </w:r>
      <w:r>
        <w:t>object</w:t>
      </w:r>
      <w:r w:rsidR="00B82323">
        <w:t xml:space="preserve"> </w:t>
      </w:r>
      <w:r>
        <w:t>of</w:t>
      </w:r>
      <w:r w:rsidR="00B82323">
        <w:t xml:space="preserve"> </w:t>
      </w:r>
      <w:r>
        <w:t>which</w:t>
      </w:r>
      <w:r w:rsidR="00B82323">
        <w:t xml:space="preserve"> </w:t>
      </w:r>
      <w:r>
        <w:t>is</w:t>
      </w:r>
      <w:r w:rsidR="00B82323">
        <w:t xml:space="preserve"> </w:t>
      </w:r>
      <w:r>
        <w:t>to</w:t>
      </w:r>
      <w:r w:rsidR="00B82323">
        <w:t xml:space="preserve"> </w:t>
      </w:r>
      <w:r>
        <w:t>honor</w:t>
      </w:r>
      <w:r w:rsidR="00B82323">
        <w:t xml:space="preserve"> </w:t>
      </w:r>
      <w:r>
        <w:t>and</w:t>
      </w:r>
      <w:r w:rsidR="00B82323">
        <w:t xml:space="preserve"> </w:t>
      </w:r>
      <w:r>
        <w:t>worship</w:t>
      </w:r>
      <w:r w:rsidR="00B82323">
        <w:t xml:space="preserve"> </w:t>
      </w:r>
      <w:r>
        <w:t>Him?</w:t>
      </w:r>
      <w:r w:rsidR="00B82323">
        <w:t xml:space="preserve"> </w:t>
      </w:r>
      <w:r>
        <w:t>Assuredly</w:t>
      </w:r>
      <w:r w:rsidR="00B82323">
        <w:t xml:space="preserve"> </w:t>
      </w:r>
      <w:r>
        <w:t>not;</w:t>
      </w:r>
      <w:r w:rsidR="00B82323">
        <w:t xml:space="preserve"> </w:t>
      </w:r>
      <w:r>
        <w:t>but</w:t>
      </w:r>
      <w:r w:rsidR="00B82323">
        <w:t xml:space="preserve"> </w:t>
      </w:r>
      <w:r>
        <w:t>He</w:t>
      </w:r>
      <w:r w:rsidR="00B82323">
        <w:t xml:space="preserve"> </w:t>
      </w:r>
      <w:r>
        <w:t>condemns</w:t>
      </w:r>
      <w:r w:rsidR="00B82323">
        <w:t xml:space="preserve"> </w:t>
      </w:r>
      <w:r>
        <w:t>the</w:t>
      </w:r>
      <w:r w:rsidR="00B82323">
        <w:t xml:space="preserve"> </w:t>
      </w:r>
      <w:r>
        <w:t>insincerity</w:t>
      </w:r>
      <w:r w:rsidR="00B82323">
        <w:t xml:space="preserve"> </w:t>
      </w:r>
      <w:r>
        <w:t>of</w:t>
      </w:r>
      <w:r w:rsidR="00B82323">
        <w:t xml:space="preserve"> </w:t>
      </w:r>
      <w:r>
        <w:t>His</w:t>
      </w:r>
      <w:r w:rsidR="00B82323">
        <w:t xml:space="preserve"> </w:t>
      </w:r>
      <w:r>
        <w:t>people</w:t>
      </w:r>
      <w:r w:rsidR="00B82323">
        <w:t xml:space="preserve"> </w:t>
      </w:r>
      <w:r>
        <w:t>who</w:t>
      </w:r>
      <w:r w:rsidR="00B82323">
        <w:t xml:space="preserve"> </w:t>
      </w:r>
      <w:r>
        <w:t>content</w:t>
      </w:r>
      <w:r w:rsidR="00B82323">
        <w:t xml:space="preserve"> </w:t>
      </w:r>
      <w:r>
        <w:t>themselves</w:t>
      </w:r>
      <w:r w:rsidR="00B82323">
        <w:t xml:space="preserve"> </w:t>
      </w:r>
      <w:r>
        <w:t>with</w:t>
      </w:r>
      <w:r w:rsidR="00B82323">
        <w:t xml:space="preserve"> </w:t>
      </w:r>
      <w:r>
        <w:t>the</w:t>
      </w:r>
      <w:r w:rsidR="00B82323">
        <w:t xml:space="preserve"> </w:t>
      </w:r>
      <w:r>
        <w:t>exterior</w:t>
      </w:r>
      <w:r w:rsidR="00B82323">
        <w:t xml:space="preserve"> </w:t>
      </w:r>
      <w:r>
        <w:t>observance</w:t>
      </w:r>
      <w:r w:rsidR="00B82323">
        <w:t xml:space="preserve"> </w:t>
      </w:r>
      <w:r>
        <w:t>of</w:t>
      </w:r>
      <w:r w:rsidR="00B82323">
        <w:t xml:space="preserve"> </w:t>
      </w:r>
      <w:r>
        <w:t>the</w:t>
      </w:r>
      <w:r w:rsidR="00B82323">
        <w:t xml:space="preserve"> </w:t>
      </w:r>
      <w:r>
        <w:t>law</w:t>
      </w:r>
      <w:r w:rsidR="00B82323">
        <w:t xml:space="preserve"> </w:t>
      </w:r>
      <w:r>
        <w:t>to</w:t>
      </w:r>
      <w:r w:rsidR="00B82323">
        <w:t xml:space="preserve"> </w:t>
      </w:r>
      <w:r>
        <w:t>the</w:t>
      </w:r>
      <w:r w:rsidR="00B82323">
        <w:t xml:space="preserve"> </w:t>
      </w:r>
      <w:r>
        <w:t>neglect</w:t>
      </w:r>
      <w:r w:rsidR="00B82323">
        <w:t xml:space="preserve"> </w:t>
      </w:r>
      <w:r>
        <w:t>of</w:t>
      </w:r>
      <w:r w:rsidR="00B82323">
        <w:t xml:space="preserve"> </w:t>
      </w:r>
      <w:r>
        <w:t>true</w:t>
      </w:r>
      <w:r w:rsidR="00B82323">
        <w:t xml:space="preserve"> </w:t>
      </w:r>
      <w:r>
        <w:t>justice.</w:t>
      </w:r>
      <w:r w:rsidR="00B82323">
        <w:t xml:space="preserve"> </w:t>
      </w:r>
      <w:r>
        <w:t>This</w:t>
      </w:r>
      <w:r w:rsidR="00B82323">
        <w:t xml:space="preserve"> </w:t>
      </w:r>
      <w:r>
        <w:t>He</w:t>
      </w:r>
      <w:r w:rsidR="00B82323">
        <w:t xml:space="preserve"> </w:t>
      </w:r>
      <w:r>
        <w:t>declares,</w:t>
      </w:r>
      <w:r w:rsidR="00B82323">
        <w:t xml:space="preserve"> </w:t>
      </w:r>
      <w:r>
        <w:t>for,</w:t>
      </w:r>
      <w:r w:rsidR="00B82323">
        <w:t xml:space="preserve"> </w:t>
      </w:r>
      <w:r>
        <w:t>after</w:t>
      </w:r>
      <w:r w:rsidR="00B82323">
        <w:t xml:space="preserve"> </w:t>
      </w:r>
      <w:r>
        <w:t>reproaching</w:t>
      </w:r>
      <w:r w:rsidR="00B82323">
        <w:t xml:space="preserve"> </w:t>
      </w:r>
      <w:r>
        <w:t>them</w:t>
      </w:r>
      <w:r w:rsidR="00B82323">
        <w:t xml:space="preserve"> </w:t>
      </w:r>
      <w:r>
        <w:t>with</w:t>
      </w:r>
      <w:r w:rsidR="00B82323">
        <w:t xml:space="preserve"> </w:t>
      </w:r>
      <w:r>
        <w:t>the</w:t>
      </w:r>
      <w:r w:rsidR="00B82323">
        <w:t xml:space="preserve"> </w:t>
      </w:r>
      <w:r>
        <w:t>mockery</w:t>
      </w:r>
      <w:r w:rsidR="00B82323">
        <w:t xml:space="preserve"> </w:t>
      </w:r>
      <w:r>
        <w:t>of</w:t>
      </w:r>
      <w:r w:rsidR="00B82323">
        <w:t xml:space="preserve"> </w:t>
      </w:r>
      <w:r>
        <w:t>their</w:t>
      </w:r>
      <w:r w:rsidR="00B82323">
        <w:t xml:space="preserve"> </w:t>
      </w:r>
      <w:r>
        <w:t>hollow</w:t>
      </w:r>
      <w:r w:rsidR="00B82323">
        <w:t xml:space="preserve"> </w:t>
      </w:r>
      <w:r>
        <w:t>ceremonies</w:t>
      </w:r>
      <w:r w:rsidR="00B82323">
        <w:t xml:space="preserve"> </w:t>
      </w:r>
      <w:r>
        <w:t>and</w:t>
      </w:r>
      <w:r w:rsidR="00B82323">
        <w:t xml:space="preserve"> </w:t>
      </w:r>
      <w:r>
        <w:t>practices</w:t>
      </w:r>
      <w:r w:rsidR="0042380E">
        <w:t>,</w:t>
      </w:r>
      <w:r w:rsidR="00B82323">
        <w:t xml:space="preserve"> </w:t>
      </w:r>
      <w:r>
        <w:t>He</w:t>
      </w:r>
      <w:r w:rsidR="00B82323">
        <w:t xml:space="preserve"> </w:t>
      </w:r>
      <w:r>
        <w:t>tells</w:t>
      </w:r>
      <w:r w:rsidR="00B82323">
        <w:t xml:space="preserve"> </w:t>
      </w:r>
      <w:r>
        <w:t>them:</w:t>
      </w:r>
      <w:r w:rsidR="00B82323">
        <w:t xml:space="preserve"> </w:t>
      </w:r>
      <w:r w:rsidR="0042380E">
        <w:t>“</w:t>
      </w:r>
      <w:r>
        <w:t>Wash</w:t>
      </w:r>
      <w:r w:rsidR="00B82323">
        <w:t xml:space="preserve"> </w:t>
      </w:r>
      <w:r>
        <w:t>yourselves,</w:t>
      </w:r>
      <w:r w:rsidR="00B82323">
        <w:t xml:space="preserve"> </w:t>
      </w:r>
      <w:r>
        <w:t>be</w:t>
      </w:r>
      <w:r w:rsidR="00B82323">
        <w:t xml:space="preserve"> </w:t>
      </w:r>
      <w:r>
        <w:t>clean,</w:t>
      </w:r>
      <w:r w:rsidR="00B82323">
        <w:t xml:space="preserve"> </w:t>
      </w:r>
      <w:r>
        <w:t>take</w:t>
      </w:r>
      <w:r w:rsidR="00B82323">
        <w:t xml:space="preserve"> </w:t>
      </w:r>
      <w:r>
        <w:t>away</w:t>
      </w:r>
      <w:r w:rsidR="00B82323">
        <w:t xml:space="preserve"> </w:t>
      </w:r>
      <w:r>
        <w:t>the</w:t>
      </w:r>
      <w:r w:rsidR="00B82323">
        <w:t xml:space="preserve"> </w:t>
      </w:r>
      <w:r>
        <w:t>evil</w:t>
      </w:r>
      <w:r w:rsidR="00B82323">
        <w:t xml:space="preserve"> </w:t>
      </w:r>
      <w:r>
        <w:t>of</w:t>
      </w:r>
      <w:r w:rsidR="00B82323">
        <w:t xml:space="preserve"> </w:t>
      </w:r>
      <w:r>
        <w:t>your</w:t>
      </w:r>
      <w:r w:rsidR="00B82323">
        <w:t xml:space="preserve"> </w:t>
      </w:r>
      <w:r>
        <w:t>devices</w:t>
      </w:r>
      <w:r w:rsidR="00B82323">
        <w:t xml:space="preserve"> </w:t>
      </w:r>
      <w:r>
        <w:t>from</w:t>
      </w:r>
      <w:r w:rsidR="00B82323">
        <w:t xml:space="preserve"> </w:t>
      </w:r>
      <w:r>
        <w:t>my</w:t>
      </w:r>
      <w:r w:rsidR="00B82323">
        <w:t xml:space="preserve"> </w:t>
      </w:r>
      <w:r>
        <w:t>eyes:</w:t>
      </w:r>
      <w:r w:rsidR="00B82323">
        <w:t xml:space="preserve"> </w:t>
      </w:r>
      <w:r>
        <w:t>cease</w:t>
      </w:r>
      <w:r w:rsidR="00B82323">
        <w:t xml:space="preserve"> </w:t>
      </w:r>
      <w:r>
        <w:t>to</w:t>
      </w:r>
      <w:r w:rsidR="00B82323">
        <w:t xml:space="preserve"> </w:t>
      </w:r>
      <w:r>
        <w:t>do</w:t>
      </w:r>
      <w:r w:rsidR="00B82323">
        <w:t xml:space="preserve"> </w:t>
      </w:r>
      <w:r>
        <w:t>perversely.</w:t>
      </w:r>
      <w:r w:rsidR="00B82323">
        <w:t xml:space="preserve"> </w:t>
      </w:r>
      <w:r>
        <w:t>Learn</w:t>
      </w:r>
      <w:r w:rsidR="00B82323">
        <w:t xml:space="preserve"> </w:t>
      </w:r>
      <w:r>
        <w:t>to</w:t>
      </w:r>
      <w:r w:rsidR="00B82323">
        <w:t xml:space="preserve"> </w:t>
      </w:r>
      <w:r>
        <w:t>do</w:t>
      </w:r>
      <w:r w:rsidR="00B82323">
        <w:t xml:space="preserve"> </w:t>
      </w:r>
      <w:r>
        <w:t>well;</w:t>
      </w:r>
      <w:r w:rsidR="00B82323">
        <w:t xml:space="preserve"> </w:t>
      </w:r>
      <w:r>
        <w:t>relieve</w:t>
      </w:r>
      <w:r w:rsidR="00B82323">
        <w:t xml:space="preserve"> </w:t>
      </w:r>
      <w:r>
        <w:t>the</w:t>
      </w:r>
      <w:r w:rsidR="00B82323">
        <w:t xml:space="preserve"> </w:t>
      </w:r>
      <w:r>
        <w:t>oppressed,</w:t>
      </w:r>
      <w:r w:rsidR="00B82323">
        <w:t xml:space="preserve"> </w:t>
      </w:r>
      <w:r>
        <w:t>judge</w:t>
      </w:r>
      <w:r w:rsidR="00B82323">
        <w:t xml:space="preserve"> </w:t>
      </w:r>
      <w:r>
        <w:t>for</w:t>
      </w:r>
      <w:r w:rsidR="00B82323">
        <w:t xml:space="preserve"> </w:t>
      </w:r>
      <w:r>
        <w:t>the</w:t>
      </w:r>
      <w:r w:rsidR="00B82323">
        <w:t xml:space="preserve"> </w:t>
      </w:r>
      <w:r>
        <w:t>fatherless,</w:t>
      </w:r>
      <w:r w:rsidR="00B82323">
        <w:t xml:space="preserve"> </w:t>
      </w:r>
      <w:r>
        <w:t>defend</w:t>
      </w:r>
      <w:r w:rsidR="00B82323">
        <w:t xml:space="preserve"> </w:t>
      </w:r>
      <w:r>
        <w:t>the</w:t>
      </w:r>
      <w:r w:rsidR="00B82323">
        <w:t xml:space="preserve"> </w:t>
      </w:r>
      <w:r>
        <w:t>widow,</w:t>
      </w:r>
      <w:r w:rsidR="00B82323">
        <w:t xml:space="preserve"> </w:t>
      </w:r>
      <w:r>
        <w:t>and</w:t>
      </w:r>
      <w:r w:rsidR="00B82323">
        <w:t xml:space="preserve"> </w:t>
      </w:r>
      <w:r>
        <w:t>if</w:t>
      </w:r>
      <w:r w:rsidR="00B82323">
        <w:t xml:space="preserve"> </w:t>
      </w:r>
      <w:r>
        <w:t>your</w:t>
      </w:r>
      <w:r w:rsidR="00B82323">
        <w:t xml:space="preserve"> </w:t>
      </w:r>
      <w:r>
        <w:t>sins</w:t>
      </w:r>
      <w:r w:rsidR="00B82323">
        <w:t xml:space="preserve"> </w:t>
      </w:r>
      <w:r>
        <w:t>be</w:t>
      </w:r>
      <w:r w:rsidR="00B82323">
        <w:t xml:space="preserve"> </w:t>
      </w:r>
      <w:r>
        <w:t>as</w:t>
      </w:r>
      <w:r w:rsidR="00B82323">
        <w:t xml:space="preserve"> </w:t>
      </w:r>
      <w:r>
        <w:t>scarlet,</w:t>
      </w:r>
      <w:r w:rsidR="00B82323">
        <w:t xml:space="preserve"> </w:t>
      </w:r>
      <w:r>
        <w:t>they</w:t>
      </w:r>
      <w:r w:rsidR="00B82323">
        <w:t xml:space="preserve"> </w:t>
      </w:r>
      <w:r>
        <w:t>shall</w:t>
      </w:r>
      <w:r w:rsidR="00B82323">
        <w:t xml:space="preserve"> </w:t>
      </w:r>
      <w:r>
        <w:t>be</w:t>
      </w:r>
      <w:r w:rsidR="00B82323">
        <w:t xml:space="preserve"> </w:t>
      </w:r>
      <w:r>
        <w:t>made</w:t>
      </w:r>
      <w:r w:rsidR="00B82323">
        <w:t xml:space="preserve"> </w:t>
      </w:r>
      <w:r>
        <w:t>as</w:t>
      </w:r>
      <w:r w:rsidR="00B82323">
        <w:t xml:space="preserve"> </w:t>
      </w:r>
      <w:r>
        <w:t>white</w:t>
      </w:r>
      <w:r w:rsidR="00B82323">
        <w:t xml:space="preserve"> </w:t>
      </w:r>
      <w:r>
        <w:t>as</w:t>
      </w:r>
      <w:r w:rsidR="00B82323">
        <w:t xml:space="preserve"> </w:t>
      </w:r>
      <w:r>
        <w:t>snow;</w:t>
      </w:r>
      <w:r w:rsidR="00B82323">
        <w:t xml:space="preserve"> </w:t>
      </w:r>
      <w:r>
        <w:t>and</w:t>
      </w:r>
      <w:r w:rsidR="00B82323">
        <w:t xml:space="preserve"> </w:t>
      </w:r>
      <w:r>
        <w:t>if</w:t>
      </w:r>
      <w:r w:rsidR="00B82323">
        <w:t xml:space="preserve"> </w:t>
      </w:r>
      <w:r>
        <w:t>they</w:t>
      </w:r>
      <w:r w:rsidR="00B82323">
        <w:t xml:space="preserve"> </w:t>
      </w:r>
      <w:r>
        <w:t>be</w:t>
      </w:r>
      <w:r w:rsidR="00B82323">
        <w:t xml:space="preserve"> </w:t>
      </w:r>
      <w:r>
        <w:t>red</w:t>
      </w:r>
      <w:r w:rsidR="00B82323">
        <w:t xml:space="preserve"> </w:t>
      </w:r>
      <w:r>
        <w:t>as</w:t>
      </w:r>
      <w:r w:rsidR="00B82323">
        <w:t xml:space="preserve"> </w:t>
      </w:r>
      <w:r>
        <w:t>crimson,</w:t>
      </w:r>
      <w:r w:rsidR="00B82323">
        <w:t xml:space="preserve"> </w:t>
      </w:r>
      <w:r>
        <w:t>they</w:t>
      </w:r>
      <w:r w:rsidR="00B82323">
        <w:t xml:space="preserve"> </w:t>
      </w:r>
      <w:r>
        <w:t>shall</w:t>
      </w:r>
      <w:r w:rsidR="00B82323">
        <w:t xml:space="preserve"> </w:t>
      </w:r>
      <w:r>
        <w:t>be</w:t>
      </w:r>
      <w:r w:rsidR="00B82323">
        <w:t xml:space="preserve"> </w:t>
      </w:r>
      <w:r>
        <w:t>white</w:t>
      </w:r>
      <w:r w:rsidR="00B82323">
        <w:t xml:space="preserve"> </w:t>
      </w:r>
      <w:r>
        <w:t>as</w:t>
      </w:r>
      <w:r w:rsidR="00B82323">
        <w:t xml:space="preserve"> </w:t>
      </w:r>
      <w:r>
        <w:t>wool.</w:t>
      </w:r>
      <w:r w:rsidR="0071711D">
        <w:t>”</w:t>
      </w:r>
      <w:r w:rsidR="0071711D">
        <w:rPr>
          <w:rStyle w:val="FootnoteReference"/>
        </w:rPr>
        <w:footnoteReference w:id="623"/>
      </w:r>
    </w:p>
    <w:p w14:paraId="24E983E6" w14:textId="04EBC79C" w:rsidR="0042380E" w:rsidRDefault="00055323" w:rsidP="00B01E47">
      <w:pPr>
        <w:jc w:val="both"/>
      </w:pPr>
      <w:r>
        <w:t>In</w:t>
      </w:r>
      <w:r w:rsidR="00B82323">
        <w:t xml:space="preserve"> </w:t>
      </w:r>
      <w:r>
        <w:t>still</w:t>
      </w:r>
      <w:r w:rsidR="00B82323">
        <w:t xml:space="preserve"> </w:t>
      </w:r>
      <w:r>
        <w:t>stronger</w:t>
      </w:r>
      <w:r w:rsidR="00B82323">
        <w:t xml:space="preserve"> </w:t>
      </w:r>
      <w:r>
        <w:t>language</w:t>
      </w:r>
      <w:r w:rsidR="00B82323">
        <w:t xml:space="preserve"> </w:t>
      </w:r>
      <w:r>
        <w:t>the</w:t>
      </w:r>
      <w:r w:rsidR="00B82323">
        <w:t xml:space="preserve"> </w:t>
      </w:r>
      <w:r>
        <w:t>prophet</w:t>
      </w:r>
      <w:r w:rsidR="00B82323">
        <w:t xml:space="preserve"> </w:t>
      </w:r>
      <w:r>
        <w:t>again</w:t>
      </w:r>
      <w:r w:rsidR="00B82323">
        <w:t xml:space="preserve"> </w:t>
      </w:r>
      <w:r>
        <w:t>denounces</w:t>
      </w:r>
      <w:r w:rsidR="00B82323">
        <w:t xml:space="preserve"> </w:t>
      </w:r>
      <w:r>
        <w:t>exterior</w:t>
      </w:r>
      <w:r w:rsidR="00B82323">
        <w:t xml:space="preserve"> </w:t>
      </w:r>
      <w:r>
        <w:t>practices</w:t>
      </w:r>
      <w:r w:rsidR="00B82323">
        <w:t xml:space="preserve"> </w:t>
      </w:r>
      <w:r>
        <w:t>that</w:t>
      </w:r>
      <w:r w:rsidR="00B82323">
        <w:t xml:space="preserve"> </w:t>
      </w:r>
      <w:r>
        <w:t>are</w:t>
      </w:r>
      <w:r w:rsidR="00B82323">
        <w:t xml:space="preserve"> </w:t>
      </w:r>
      <w:r>
        <w:t>not</w:t>
      </w:r>
      <w:r w:rsidR="00B82323">
        <w:t xml:space="preserve"> </w:t>
      </w:r>
      <w:r>
        <w:t>actuated</w:t>
      </w:r>
      <w:r w:rsidR="00B82323">
        <w:t xml:space="preserve"> </w:t>
      </w:r>
      <w:r>
        <w:t>by</w:t>
      </w:r>
      <w:r w:rsidR="00B82323">
        <w:t xml:space="preserve"> </w:t>
      </w:r>
      <w:r>
        <w:t>interior</w:t>
      </w:r>
      <w:r w:rsidR="00B82323">
        <w:t xml:space="preserve"> </w:t>
      </w:r>
      <w:r>
        <w:t>virtue:</w:t>
      </w:r>
      <w:r w:rsidR="00B82323">
        <w:t xml:space="preserve"> </w:t>
      </w:r>
      <w:r w:rsidR="0071711D">
        <w:t>“</w:t>
      </w:r>
      <w:r>
        <w:t>He</w:t>
      </w:r>
      <w:r w:rsidR="00B82323">
        <w:t xml:space="preserve"> </w:t>
      </w:r>
      <w:r>
        <w:t>that</w:t>
      </w:r>
      <w:r w:rsidR="00B82323">
        <w:t xml:space="preserve"> </w:t>
      </w:r>
      <w:r>
        <w:t>sacrific</w:t>
      </w:r>
      <w:r w:rsidR="0071711D">
        <w:t>es</w:t>
      </w:r>
      <w:r w:rsidR="00B82323">
        <w:t xml:space="preserve"> </w:t>
      </w:r>
      <w:r>
        <w:t>an</w:t>
      </w:r>
      <w:r w:rsidR="00B82323">
        <w:t xml:space="preserve"> </w:t>
      </w:r>
      <w:r>
        <w:t>ox,</w:t>
      </w:r>
      <w:r w:rsidR="00B82323">
        <w:t xml:space="preserve"> </w:t>
      </w:r>
      <w:r>
        <w:t>is</w:t>
      </w:r>
      <w:r w:rsidR="00B82323">
        <w:t xml:space="preserve"> </w:t>
      </w:r>
      <w:r>
        <w:t>as</w:t>
      </w:r>
      <w:r w:rsidR="00B82323">
        <w:t xml:space="preserve"> </w:t>
      </w:r>
      <w:r>
        <w:t>if</w:t>
      </w:r>
      <w:r w:rsidR="00B82323">
        <w:t xml:space="preserve"> </w:t>
      </w:r>
      <w:r>
        <w:t>he</w:t>
      </w:r>
      <w:r w:rsidR="00B82323">
        <w:t xml:space="preserve"> </w:t>
      </w:r>
      <w:r>
        <w:t>slew</w:t>
      </w:r>
      <w:r w:rsidR="00B82323">
        <w:t xml:space="preserve"> </w:t>
      </w:r>
      <w:r>
        <w:t>a</w:t>
      </w:r>
      <w:r w:rsidR="00B82323">
        <w:t xml:space="preserve"> </w:t>
      </w:r>
      <w:r>
        <w:t>man;</w:t>
      </w:r>
      <w:r w:rsidR="00B82323">
        <w:t xml:space="preserve"> </w:t>
      </w:r>
      <w:r>
        <w:t>he</w:t>
      </w:r>
      <w:r w:rsidR="00B82323">
        <w:t xml:space="preserve"> </w:t>
      </w:r>
      <w:r>
        <w:t>that</w:t>
      </w:r>
      <w:r w:rsidR="00B82323">
        <w:t xml:space="preserve"> </w:t>
      </w:r>
      <w:r>
        <w:t>kill</w:t>
      </w:r>
      <w:r w:rsidR="0071711D">
        <w:t>s</w:t>
      </w:r>
      <w:r w:rsidR="00B82323">
        <w:t xml:space="preserve"> </w:t>
      </w:r>
      <w:r>
        <w:t>a</w:t>
      </w:r>
      <w:r w:rsidR="00B82323">
        <w:t xml:space="preserve"> </w:t>
      </w:r>
      <w:r>
        <w:t>sheep</w:t>
      </w:r>
      <w:r w:rsidR="0071711D">
        <w:t xml:space="preserve"> </w:t>
      </w:r>
      <w:r>
        <w:t>in</w:t>
      </w:r>
      <w:r w:rsidR="00B82323">
        <w:t xml:space="preserve"> </w:t>
      </w:r>
      <w:r>
        <w:t>sacrifice,</w:t>
      </w:r>
      <w:r w:rsidR="00B82323">
        <w:t xml:space="preserve"> </w:t>
      </w:r>
      <w:r>
        <w:t>as</w:t>
      </w:r>
      <w:r w:rsidR="00B82323">
        <w:t xml:space="preserve"> </w:t>
      </w:r>
      <w:r>
        <w:t>if</w:t>
      </w:r>
      <w:r w:rsidR="00B82323">
        <w:t xml:space="preserve"> </w:t>
      </w:r>
      <w:r>
        <w:t>he</w:t>
      </w:r>
      <w:r w:rsidR="00B82323">
        <w:t xml:space="preserve"> </w:t>
      </w:r>
      <w:r>
        <w:t>should</w:t>
      </w:r>
      <w:r w:rsidR="00B82323">
        <w:t xml:space="preserve"> </w:t>
      </w:r>
      <w:r>
        <w:t>brain</w:t>
      </w:r>
      <w:r w:rsidR="00B82323">
        <w:t xml:space="preserve"> </w:t>
      </w:r>
      <w:r>
        <w:t>a</w:t>
      </w:r>
      <w:r w:rsidR="00B82323">
        <w:t xml:space="preserve"> </w:t>
      </w:r>
      <w:r>
        <w:t>dog;</w:t>
      </w:r>
      <w:r w:rsidR="00B82323">
        <w:t xml:space="preserve"> </w:t>
      </w:r>
      <w:r>
        <w:t>he</w:t>
      </w:r>
      <w:r w:rsidR="00B82323">
        <w:t xml:space="preserve"> </w:t>
      </w:r>
      <w:r>
        <w:t>that</w:t>
      </w:r>
      <w:r w:rsidR="00B82323">
        <w:t xml:space="preserve"> </w:t>
      </w:r>
      <w:r w:rsidR="00E64C4D">
        <w:t>offers</w:t>
      </w:r>
      <w:r w:rsidR="00B82323">
        <w:t xml:space="preserve"> </w:t>
      </w:r>
      <w:r>
        <w:t>an</w:t>
      </w:r>
      <w:r w:rsidR="00B82323">
        <w:t xml:space="preserve"> </w:t>
      </w:r>
      <w:r>
        <w:t>oblation,</w:t>
      </w:r>
      <w:r w:rsidR="00B82323">
        <w:t xml:space="preserve"> </w:t>
      </w:r>
      <w:r>
        <w:t>as</w:t>
      </w:r>
      <w:r w:rsidR="00B82323">
        <w:t xml:space="preserve"> </w:t>
      </w:r>
      <w:r>
        <w:t>if</w:t>
      </w:r>
      <w:r w:rsidR="00B82323">
        <w:t xml:space="preserve"> </w:t>
      </w:r>
      <w:r>
        <w:t>he</w:t>
      </w:r>
      <w:r w:rsidR="00B82323">
        <w:t xml:space="preserve"> </w:t>
      </w:r>
      <w:r>
        <w:t>should</w:t>
      </w:r>
      <w:r w:rsidR="00B82323">
        <w:t xml:space="preserve"> </w:t>
      </w:r>
      <w:r>
        <w:t>offer</w:t>
      </w:r>
      <w:r w:rsidR="00B82323">
        <w:t xml:space="preserve"> </w:t>
      </w:r>
      <w:r>
        <w:t>swines</w:t>
      </w:r>
      <w:r w:rsidR="0071711D">
        <w:t>’</w:t>
      </w:r>
      <w:r w:rsidR="00B82323">
        <w:t xml:space="preserve"> </w:t>
      </w:r>
      <w:r>
        <w:t>blood;</w:t>
      </w:r>
      <w:r w:rsidR="00B82323">
        <w:t xml:space="preserve"> </w:t>
      </w:r>
      <w:r>
        <w:t>he</w:t>
      </w:r>
      <w:r w:rsidR="00B82323">
        <w:t xml:space="preserve"> </w:t>
      </w:r>
      <w:r>
        <w:t>that</w:t>
      </w:r>
      <w:r w:rsidR="00B82323">
        <w:t xml:space="preserve"> </w:t>
      </w:r>
      <w:r>
        <w:t>remember</w:t>
      </w:r>
      <w:r w:rsidR="0071711D">
        <w:t>s</w:t>
      </w:r>
      <w:r w:rsidR="00B82323">
        <w:t xml:space="preserve"> </w:t>
      </w:r>
      <w:r>
        <w:t>incense,</w:t>
      </w:r>
      <w:r w:rsidR="00B82323">
        <w:t xml:space="preserve"> </w:t>
      </w:r>
      <w:r>
        <w:t>as</w:t>
      </w:r>
      <w:r w:rsidR="00B82323">
        <w:t xml:space="preserve"> </w:t>
      </w:r>
      <w:r>
        <w:t>if</w:t>
      </w:r>
      <w:r w:rsidR="00B82323">
        <w:t xml:space="preserve"> </w:t>
      </w:r>
      <w:r>
        <w:t>he</w:t>
      </w:r>
      <w:r w:rsidR="00B82323">
        <w:t xml:space="preserve"> </w:t>
      </w:r>
      <w:r>
        <w:t>should</w:t>
      </w:r>
      <w:r w:rsidR="00B82323">
        <w:t xml:space="preserve"> </w:t>
      </w:r>
      <w:r>
        <w:t>bless</w:t>
      </w:r>
      <w:r w:rsidR="00B82323">
        <w:t xml:space="preserve"> </w:t>
      </w:r>
      <w:r>
        <w:t>an</w:t>
      </w:r>
      <w:r w:rsidR="00B82323">
        <w:t xml:space="preserve"> </w:t>
      </w:r>
      <w:r>
        <w:t>idol.</w:t>
      </w:r>
      <w:r w:rsidR="0071711D">
        <w:t>”</w:t>
      </w:r>
      <w:r w:rsidR="0071711D">
        <w:rPr>
          <w:rStyle w:val="FootnoteReference"/>
        </w:rPr>
        <w:footnoteReference w:id="624"/>
      </w:r>
      <w:r w:rsidR="00B82323">
        <w:t xml:space="preserve"> </w:t>
      </w:r>
      <w:r>
        <w:t>Why,</w:t>
      </w:r>
      <w:r w:rsidR="00B82323">
        <w:t xml:space="preserve"> </w:t>
      </w:r>
      <w:r>
        <w:t>0</w:t>
      </w:r>
      <w:r w:rsidR="00B82323">
        <w:t xml:space="preserve"> </w:t>
      </w:r>
      <w:r>
        <w:t>Lord!</w:t>
      </w:r>
      <w:r w:rsidR="00B82323">
        <w:t xml:space="preserve"> </w:t>
      </w:r>
      <w:r>
        <w:t>these</w:t>
      </w:r>
      <w:r w:rsidR="00B82323">
        <w:t xml:space="preserve"> </w:t>
      </w:r>
      <w:r>
        <w:t>terrible</w:t>
      </w:r>
      <w:r w:rsidR="00B82323">
        <w:t xml:space="preserve"> </w:t>
      </w:r>
      <w:r>
        <w:t>words?</w:t>
      </w:r>
      <w:r w:rsidR="00B82323">
        <w:t xml:space="preserve"> </w:t>
      </w:r>
      <w:r>
        <w:t>Why</w:t>
      </w:r>
      <w:r w:rsidR="00B82323">
        <w:t xml:space="preserve"> </w:t>
      </w:r>
      <w:r w:rsidR="009C25B0">
        <w:t>did</w:t>
      </w:r>
      <w:r w:rsidR="00B82323">
        <w:t xml:space="preserve"> </w:t>
      </w:r>
      <w:r w:rsidR="00186837">
        <w:t>You</w:t>
      </w:r>
      <w:r w:rsidR="00B82323">
        <w:t xml:space="preserve"> </w:t>
      </w:r>
      <w:r>
        <w:t>repute</w:t>
      </w:r>
      <w:r w:rsidR="00B82323">
        <w:t xml:space="preserve"> </w:t>
      </w:r>
      <w:r>
        <w:t>as</w:t>
      </w:r>
      <w:r w:rsidR="00B82323">
        <w:t xml:space="preserve"> </w:t>
      </w:r>
      <w:r>
        <w:t>abominable</w:t>
      </w:r>
      <w:r w:rsidR="00B82323">
        <w:t xml:space="preserve"> </w:t>
      </w:r>
      <w:r>
        <w:t>those</w:t>
      </w:r>
      <w:r w:rsidR="00B82323">
        <w:t xml:space="preserve"> </w:t>
      </w:r>
      <w:r>
        <w:t>sacrifices</w:t>
      </w:r>
      <w:r w:rsidR="00B82323">
        <w:t xml:space="preserve"> </w:t>
      </w:r>
      <w:r>
        <w:t>which</w:t>
      </w:r>
      <w:r w:rsidR="00B82323">
        <w:t xml:space="preserve"> </w:t>
      </w:r>
      <w:r w:rsidR="00186837">
        <w:t>You</w:t>
      </w:r>
      <w:r w:rsidR="00B82323">
        <w:t xml:space="preserve"> </w:t>
      </w:r>
      <w:r w:rsidR="00E64C4D">
        <w:t>had</w:t>
      </w:r>
      <w:r w:rsidR="00B82323">
        <w:t xml:space="preserve"> </w:t>
      </w:r>
      <w:r>
        <w:t>formerly</w:t>
      </w:r>
      <w:r w:rsidR="00B82323">
        <w:t xml:space="preserve"> </w:t>
      </w:r>
      <w:r>
        <w:t>commanded?</w:t>
      </w:r>
      <w:r w:rsidR="00B82323">
        <w:t xml:space="preserve"> </w:t>
      </w:r>
      <w:r w:rsidR="0071711D">
        <w:t>“</w:t>
      </w:r>
      <w:r>
        <w:t>All</w:t>
      </w:r>
      <w:r w:rsidR="00B82323">
        <w:t xml:space="preserve"> </w:t>
      </w:r>
      <w:r>
        <w:t>these</w:t>
      </w:r>
      <w:r w:rsidR="00B82323">
        <w:t xml:space="preserve"> </w:t>
      </w:r>
      <w:r>
        <w:t>things,</w:t>
      </w:r>
      <w:r w:rsidR="0071711D">
        <w:t>”</w:t>
      </w:r>
      <w:r w:rsidR="00B82323">
        <w:t xml:space="preserve"> </w:t>
      </w:r>
      <w:r>
        <w:t>I</w:t>
      </w:r>
      <w:r w:rsidR="00B82323">
        <w:t xml:space="preserve"> </w:t>
      </w:r>
      <w:r>
        <w:t>hear</w:t>
      </w:r>
      <w:r w:rsidR="00B82323">
        <w:t xml:space="preserve"> </w:t>
      </w:r>
      <w:r w:rsidR="000E0824">
        <w:t>You</w:t>
      </w:r>
      <w:r w:rsidR="00B82323">
        <w:t xml:space="preserve"> </w:t>
      </w:r>
      <w:r>
        <w:t>say,</w:t>
      </w:r>
      <w:r w:rsidR="00B82323">
        <w:t xml:space="preserve"> </w:t>
      </w:r>
      <w:r w:rsidR="0071711D">
        <w:t>“</w:t>
      </w:r>
      <w:r>
        <w:t>have</w:t>
      </w:r>
      <w:r w:rsidR="00B82323">
        <w:t xml:space="preserve"> </w:t>
      </w:r>
      <w:r>
        <w:t>they</w:t>
      </w:r>
      <w:r w:rsidR="00B82323">
        <w:t xml:space="preserve"> </w:t>
      </w:r>
      <w:r>
        <w:t>chosen</w:t>
      </w:r>
      <w:r w:rsidR="00B82323">
        <w:t xml:space="preserve"> </w:t>
      </w:r>
      <w:r>
        <w:t>in</w:t>
      </w:r>
      <w:r w:rsidR="00B82323">
        <w:t xml:space="preserve"> </w:t>
      </w:r>
      <w:r>
        <w:t>their</w:t>
      </w:r>
      <w:r w:rsidR="00B82323">
        <w:t xml:space="preserve"> </w:t>
      </w:r>
      <w:r>
        <w:t>ways,</w:t>
      </w:r>
      <w:r w:rsidR="00B82323">
        <w:t xml:space="preserve"> </w:t>
      </w:r>
      <w:r>
        <w:t>and</w:t>
      </w:r>
      <w:r w:rsidR="00B82323">
        <w:t xml:space="preserve"> </w:t>
      </w:r>
      <w:r>
        <w:t>their</w:t>
      </w:r>
      <w:r w:rsidR="00B82323">
        <w:t xml:space="preserve"> </w:t>
      </w:r>
      <w:r>
        <w:t>soul</w:t>
      </w:r>
      <w:r w:rsidR="00B82323">
        <w:t xml:space="preserve"> </w:t>
      </w:r>
      <w:r>
        <w:t>is</w:t>
      </w:r>
      <w:r w:rsidR="00B82323">
        <w:t xml:space="preserve"> </w:t>
      </w:r>
      <w:r>
        <w:t>delighted</w:t>
      </w:r>
      <w:r w:rsidR="00B82323">
        <w:t xml:space="preserve"> </w:t>
      </w:r>
      <w:r>
        <w:t>in</w:t>
      </w:r>
      <w:r w:rsidR="00B82323">
        <w:t xml:space="preserve"> </w:t>
      </w:r>
      <w:r>
        <w:t>their</w:t>
      </w:r>
      <w:r w:rsidR="00B82323">
        <w:t xml:space="preserve"> </w:t>
      </w:r>
      <w:r>
        <w:t>abominations.</w:t>
      </w:r>
      <w:r w:rsidR="0071711D">
        <w:t>”</w:t>
      </w:r>
      <w:r w:rsidR="0071711D">
        <w:rPr>
          <w:rStyle w:val="FootnoteReference"/>
        </w:rPr>
        <w:footnoteReference w:id="625"/>
      </w:r>
      <w:r w:rsidR="00B82323">
        <w:t xml:space="preserve"> </w:t>
      </w:r>
      <w:r>
        <w:t>Behold</w:t>
      </w:r>
      <w:r w:rsidR="00B82323">
        <w:t xml:space="preserve"> </w:t>
      </w:r>
      <w:r>
        <w:t>the</w:t>
      </w:r>
      <w:r w:rsidR="00B82323">
        <w:t xml:space="preserve"> </w:t>
      </w:r>
      <w:r>
        <w:t>nothingness</w:t>
      </w:r>
      <w:r w:rsidR="00B82323">
        <w:t xml:space="preserve"> </w:t>
      </w:r>
      <w:r>
        <w:t>of</w:t>
      </w:r>
      <w:r w:rsidR="00B82323">
        <w:t xml:space="preserve"> </w:t>
      </w:r>
      <w:r>
        <w:t>exterior</w:t>
      </w:r>
      <w:r w:rsidR="00B82323">
        <w:t xml:space="preserve"> </w:t>
      </w:r>
      <w:r>
        <w:t>practices</w:t>
      </w:r>
      <w:r w:rsidR="00B82323">
        <w:t xml:space="preserve"> </w:t>
      </w:r>
      <w:r>
        <w:t>which</w:t>
      </w:r>
      <w:r w:rsidR="00B82323">
        <w:t xml:space="preserve"> </w:t>
      </w:r>
      <w:r>
        <w:t>are</w:t>
      </w:r>
      <w:r w:rsidR="00B82323">
        <w:t xml:space="preserve"> </w:t>
      </w:r>
      <w:r>
        <w:t>not</w:t>
      </w:r>
      <w:r w:rsidR="00B82323">
        <w:t xml:space="preserve"> </w:t>
      </w:r>
      <w:r>
        <w:t>animated</w:t>
      </w:r>
      <w:r w:rsidR="00B82323">
        <w:t xml:space="preserve"> </w:t>
      </w:r>
      <w:r>
        <w:t>by</w:t>
      </w:r>
      <w:r w:rsidR="00B82323">
        <w:t xml:space="preserve"> </w:t>
      </w:r>
      <w:r>
        <w:t>an</w:t>
      </w:r>
      <w:r w:rsidR="00B82323">
        <w:t xml:space="preserve"> </w:t>
      </w:r>
      <w:r>
        <w:t>interior</w:t>
      </w:r>
      <w:r w:rsidR="00B82323">
        <w:t xml:space="preserve"> </w:t>
      </w:r>
      <w:r>
        <w:t>spirit</w:t>
      </w:r>
      <w:r w:rsidR="00B82323">
        <w:t xml:space="preserve"> </w:t>
      </w:r>
      <w:r>
        <w:t>of</w:t>
      </w:r>
      <w:r w:rsidR="00B82323">
        <w:t xml:space="preserve"> </w:t>
      </w:r>
      <w:r>
        <w:t>virtue,</w:t>
      </w:r>
      <w:r w:rsidR="00B82323">
        <w:t xml:space="preserve"> </w:t>
      </w:r>
      <w:r>
        <w:t>but</w:t>
      </w:r>
      <w:r w:rsidR="00B82323">
        <w:t xml:space="preserve"> </w:t>
      </w:r>
      <w:r>
        <w:t>which</w:t>
      </w:r>
      <w:r w:rsidR="00B82323">
        <w:t xml:space="preserve"> </w:t>
      </w:r>
      <w:r>
        <w:t>are</w:t>
      </w:r>
      <w:r w:rsidR="00B82323">
        <w:t xml:space="preserve"> </w:t>
      </w:r>
      <w:r>
        <w:t>done</w:t>
      </w:r>
      <w:r w:rsidR="00B82323">
        <w:t xml:space="preserve"> </w:t>
      </w:r>
      <w:r>
        <w:t>solely</w:t>
      </w:r>
      <w:r w:rsidR="00B82323">
        <w:t xml:space="preserve"> </w:t>
      </w:r>
      <w:r>
        <w:t>according</w:t>
      </w:r>
      <w:r w:rsidR="00B82323">
        <w:t xml:space="preserve"> </w:t>
      </w:r>
      <w:r>
        <w:t>to</w:t>
      </w:r>
      <w:r w:rsidR="00B82323">
        <w:t xml:space="preserve"> </w:t>
      </w:r>
      <w:r>
        <w:t>the</w:t>
      </w:r>
      <w:r w:rsidR="00B82323">
        <w:t xml:space="preserve"> </w:t>
      </w:r>
      <w:r>
        <w:t>ways</w:t>
      </w:r>
      <w:r w:rsidR="00B82323">
        <w:t xml:space="preserve"> </w:t>
      </w:r>
      <w:r>
        <w:t>of</w:t>
      </w:r>
      <w:r w:rsidR="00B82323">
        <w:t xml:space="preserve"> </w:t>
      </w:r>
      <w:r>
        <w:t>men.</w:t>
      </w:r>
      <w:r w:rsidR="00B82323">
        <w:t xml:space="preserve"> </w:t>
      </w:r>
      <w:r w:rsidR="0071711D">
        <w:t>“</w:t>
      </w:r>
      <w:r>
        <w:t>Take</w:t>
      </w:r>
      <w:r w:rsidR="00B82323">
        <w:t xml:space="preserve"> </w:t>
      </w:r>
      <w:r>
        <w:t>away</w:t>
      </w:r>
      <w:r w:rsidR="00B82323">
        <w:t xml:space="preserve"> </w:t>
      </w:r>
      <w:r>
        <w:t>from</w:t>
      </w:r>
      <w:r w:rsidR="00B82323">
        <w:t xml:space="preserve"> </w:t>
      </w:r>
      <w:r>
        <w:t>Me</w:t>
      </w:r>
      <w:r w:rsidR="00B82323">
        <w:t xml:space="preserve"> </w:t>
      </w:r>
      <w:r>
        <w:t>the</w:t>
      </w:r>
      <w:r w:rsidR="00B82323">
        <w:t xml:space="preserve"> </w:t>
      </w:r>
      <w:r>
        <w:t>tumult</w:t>
      </w:r>
      <w:r w:rsidR="00B82323">
        <w:t xml:space="preserve"> </w:t>
      </w:r>
      <w:r>
        <w:t>of</w:t>
      </w:r>
      <w:r w:rsidR="00B82323">
        <w:t xml:space="preserve"> </w:t>
      </w:r>
      <w:r w:rsidR="005704E7">
        <w:t>your</w:t>
      </w:r>
      <w:r w:rsidR="00B82323">
        <w:t xml:space="preserve"> </w:t>
      </w:r>
      <w:r>
        <w:t>songs,</w:t>
      </w:r>
      <w:r w:rsidR="0071711D">
        <w:t>”</w:t>
      </w:r>
      <w:r w:rsidR="00B82323">
        <w:t xml:space="preserve"> </w:t>
      </w:r>
      <w:r>
        <w:t>God</w:t>
      </w:r>
      <w:r w:rsidR="00B82323">
        <w:t xml:space="preserve"> </w:t>
      </w:r>
      <w:r>
        <w:t>says</w:t>
      </w:r>
      <w:r w:rsidR="00B82323">
        <w:t xml:space="preserve"> </w:t>
      </w:r>
      <w:r>
        <w:t>by</w:t>
      </w:r>
      <w:r w:rsidR="00B82323">
        <w:t xml:space="preserve"> </w:t>
      </w:r>
      <w:r>
        <w:t>the</w:t>
      </w:r>
      <w:r w:rsidR="00B82323">
        <w:t xml:space="preserve"> </w:t>
      </w:r>
      <w:r>
        <w:t>prophet</w:t>
      </w:r>
      <w:r w:rsidR="00B82323">
        <w:t xml:space="preserve"> </w:t>
      </w:r>
      <w:r>
        <w:t>Amos,</w:t>
      </w:r>
      <w:r w:rsidR="00B82323">
        <w:t xml:space="preserve"> </w:t>
      </w:r>
      <w:r w:rsidR="0071711D">
        <w:t>“</w:t>
      </w:r>
      <w:r>
        <w:t>and</w:t>
      </w:r>
      <w:r w:rsidR="00B82323">
        <w:t xml:space="preserve"> </w:t>
      </w:r>
      <w:r>
        <w:t>I</w:t>
      </w:r>
      <w:r w:rsidR="00B82323">
        <w:t xml:space="preserve"> </w:t>
      </w:r>
      <w:r>
        <w:t>will</w:t>
      </w:r>
      <w:r w:rsidR="00B82323">
        <w:t xml:space="preserve"> </w:t>
      </w:r>
      <w:r>
        <w:t>not</w:t>
      </w:r>
      <w:r w:rsidR="00B82323">
        <w:t xml:space="preserve"> </w:t>
      </w:r>
      <w:r>
        <w:t>hear</w:t>
      </w:r>
      <w:r w:rsidR="00B82323">
        <w:t xml:space="preserve"> </w:t>
      </w:r>
      <w:r>
        <w:t>the</w:t>
      </w:r>
      <w:r w:rsidR="00B82323">
        <w:t xml:space="preserve"> </w:t>
      </w:r>
      <w:r>
        <w:t>canticles</w:t>
      </w:r>
      <w:r w:rsidR="00B82323">
        <w:t xml:space="preserve"> </w:t>
      </w:r>
      <w:r>
        <w:t>of</w:t>
      </w:r>
      <w:r w:rsidR="00B82323">
        <w:t xml:space="preserve"> </w:t>
      </w:r>
      <w:r w:rsidR="005704E7">
        <w:t>your</w:t>
      </w:r>
      <w:r w:rsidR="00B82323">
        <w:t xml:space="preserve"> </w:t>
      </w:r>
      <w:r>
        <w:t>harp.</w:t>
      </w:r>
      <w:r w:rsidR="0071711D">
        <w:t>”</w:t>
      </w:r>
      <w:r w:rsidR="0071711D">
        <w:rPr>
          <w:rStyle w:val="FootnoteReference"/>
        </w:rPr>
        <w:footnoteReference w:id="626"/>
      </w:r>
      <w:r w:rsidR="00B82323">
        <w:t xml:space="preserve"> </w:t>
      </w:r>
      <w:r>
        <w:t>Even</w:t>
      </w:r>
      <w:r w:rsidR="00B82323">
        <w:t xml:space="preserve"> </w:t>
      </w:r>
      <w:r>
        <w:t>more</w:t>
      </w:r>
      <w:r w:rsidR="00B82323">
        <w:t xml:space="preserve"> </w:t>
      </w:r>
      <w:r>
        <w:t>strongly</w:t>
      </w:r>
      <w:r w:rsidR="00B82323">
        <w:t xml:space="preserve"> </w:t>
      </w:r>
      <w:r>
        <w:t>does</w:t>
      </w:r>
      <w:r w:rsidR="00B82323">
        <w:t xml:space="preserve"> </w:t>
      </w:r>
      <w:r>
        <w:t>He</w:t>
      </w:r>
      <w:r w:rsidR="00B82323">
        <w:t xml:space="preserve"> </w:t>
      </w:r>
      <w:r>
        <w:t>reject</w:t>
      </w:r>
      <w:r w:rsidR="00B82323">
        <w:t xml:space="preserve"> </w:t>
      </w:r>
      <w:r>
        <w:t>these</w:t>
      </w:r>
      <w:r w:rsidR="00B82323">
        <w:t xml:space="preserve"> </w:t>
      </w:r>
      <w:r>
        <w:t>works,</w:t>
      </w:r>
      <w:r w:rsidR="00B82323">
        <w:t xml:space="preserve"> </w:t>
      </w:r>
      <w:r>
        <w:t>speaking</w:t>
      </w:r>
      <w:r w:rsidR="00B82323">
        <w:t xml:space="preserve"> </w:t>
      </w:r>
      <w:r>
        <w:t>through</w:t>
      </w:r>
      <w:r w:rsidR="00B82323">
        <w:t xml:space="preserve"> </w:t>
      </w:r>
      <w:r>
        <w:t>Malachias:</w:t>
      </w:r>
      <w:r w:rsidR="00B82323">
        <w:t xml:space="preserve"> </w:t>
      </w:r>
      <w:r w:rsidR="0071711D">
        <w:t>“</w:t>
      </w:r>
      <w:r>
        <w:t>I</w:t>
      </w:r>
      <w:r w:rsidR="00B82323">
        <w:t xml:space="preserve"> </w:t>
      </w:r>
      <w:r>
        <w:t>will</w:t>
      </w:r>
      <w:r w:rsidR="00B82323">
        <w:t xml:space="preserve"> </w:t>
      </w:r>
      <w:r>
        <w:t>scatter</w:t>
      </w:r>
      <w:r w:rsidR="00B82323">
        <w:t xml:space="preserve"> </w:t>
      </w:r>
      <w:r>
        <w:t>upon</w:t>
      </w:r>
      <w:r w:rsidR="00B82323">
        <w:t xml:space="preserve"> </w:t>
      </w:r>
      <w:r>
        <w:t>your</w:t>
      </w:r>
      <w:r w:rsidR="00B82323">
        <w:t xml:space="preserve"> </w:t>
      </w:r>
      <w:r>
        <w:t>face</w:t>
      </w:r>
      <w:r w:rsidR="00B82323">
        <w:t xml:space="preserve"> </w:t>
      </w:r>
      <w:r>
        <w:t>the</w:t>
      </w:r>
      <w:r w:rsidR="00B82323">
        <w:t xml:space="preserve"> </w:t>
      </w:r>
      <w:r>
        <w:t>dung</w:t>
      </w:r>
      <w:r w:rsidR="00B82323">
        <w:t xml:space="preserve"> </w:t>
      </w:r>
      <w:r>
        <w:t>of</w:t>
      </w:r>
      <w:r w:rsidR="00B82323">
        <w:t xml:space="preserve"> </w:t>
      </w:r>
      <w:r>
        <w:t>your</w:t>
      </w:r>
      <w:r w:rsidR="00B82323">
        <w:t xml:space="preserve"> </w:t>
      </w:r>
      <w:r>
        <w:t>solemnities.</w:t>
      </w:r>
      <w:r w:rsidR="0071711D">
        <w:t>”</w:t>
      </w:r>
      <w:r w:rsidR="0071711D">
        <w:rPr>
          <w:rStyle w:val="FootnoteReference"/>
        </w:rPr>
        <w:footnoteReference w:id="627"/>
      </w:r>
      <w:r w:rsidR="00B82323">
        <w:t xml:space="preserve"> </w:t>
      </w:r>
      <w:r>
        <w:t>Do</w:t>
      </w:r>
      <w:r w:rsidR="00B82323">
        <w:t xml:space="preserve"> </w:t>
      </w:r>
      <w:r>
        <w:t>not</w:t>
      </w:r>
      <w:r w:rsidR="00B82323">
        <w:t xml:space="preserve"> </w:t>
      </w:r>
      <w:r>
        <w:t>these</w:t>
      </w:r>
      <w:r w:rsidR="00B82323">
        <w:t xml:space="preserve"> </w:t>
      </w:r>
      <w:r>
        <w:t>suffice</w:t>
      </w:r>
      <w:r w:rsidR="00B82323">
        <w:t xml:space="preserve"> </w:t>
      </w:r>
      <w:r>
        <w:t>to</w:t>
      </w:r>
      <w:r w:rsidR="00B82323">
        <w:t xml:space="preserve"> </w:t>
      </w:r>
      <w:r>
        <w:t>show</w:t>
      </w:r>
      <w:r w:rsidR="00B82323">
        <w:t xml:space="preserve"> </w:t>
      </w:r>
      <w:r>
        <w:t>us</w:t>
      </w:r>
      <w:r w:rsidR="00B82323">
        <w:t xml:space="preserve"> </w:t>
      </w:r>
      <w:r>
        <w:t>how</w:t>
      </w:r>
      <w:r w:rsidR="00B82323">
        <w:t xml:space="preserve"> </w:t>
      </w:r>
      <w:r>
        <w:t>little</w:t>
      </w:r>
      <w:r w:rsidR="00B82323">
        <w:t xml:space="preserve"> </w:t>
      </w:r>
      <w:r>
        <w:t>value</w:t>
      </w:r>
      <w:r w:rsidR="00B82323">
        <w:t xml:space="preserve"> </w:t>
      </w:r>
      <w:r>
        <w:t>exterior</w:t>
      </w:r>
      <w:r w:rsidR="00B82323">
        <w:t xml:space="preserve"> </w:t>
      </w:r>
      <w:r>
        <w:t>virtues</w:t>
      </w:r>
      <w:r w:rsidR="00B82323">
        <w:t xml:space="preserve"> </w:t>
      </w:r>
      <w:r>
        <w:t>have</w:t>
      </w:r>
      <w:r w:rsidR="00B82323">
        <w:t xml:space="preserve"> </w:t>
      </w:r>
      <w:r>
        <w:t>when</w:t>
      </w:r>
      <w:r w:rsidR="00B82323">
        <w:t xml:space="preserve"> </w:t>
      </w:r>
      <w:r>
        <w:t>not</w:t>
      </w:r>
      <w:r w:rsidR="00B82323">
        <w:t xml:space="preserve"> </w:t>
      </w:r>
      <w:r>
        <w:t>animated</w:t>
      </w:r>
      <w:r w:rsidR="00B82323">
        <w:t xml:space="preserve"> </w:t>
      </w:r>
      <w:r>
        <w:t>by</w:t>
      </w:r>
      <w:r w:rsidR="00B82323">
        <w:t xml:space="preserve"> </w:t>
      </w:r>
      <w:r>
        <w:t>the</w:t>
      </w:r>
      <w:r w:rsidR="00B82323">
        <w:t xml:space="preserve"> </w:t>
      </w:r>
      <w:r>
        <w:t>love</w:t>
      </w:r>
      <w:r w:rsidR="00B82323">
        <w:t xml:space="preserve"> </w:t>
      </w:r>
      <w:r>
        <w:t>and</w:t>
      </w:r>
      <w:r w:rsidR="00B82323">
        <w:t xml:space="preserve"> </w:t>
      </w:r>
      <w:r>
        <w:t>fear</w:t>
      </w:r>
      <w:r w:rsidR="00B82323">
        <w:t xml:space="preserve"> </w:t>
      </w:r>
      <w:r>
        <w:t>of</w:t>
      </w:r>
      <w:r w:rsidR="00B82323">
        <w:t xml:space="preserve"> </w:t>
      </w:r>
      <w:r>
        <w:t>God,</w:t>
      </w:r>
      <w:r w:rsidR="00B82323">
        <w:t xml:space="preserve"> </w:t>
      </w:r>
      <w:r>
        <w:t>and</w:t>
      </w:r>
      <w:r w:rsidR="00B82323">
        <w:t xml:space="preserve"> </w:t>
      </w:r>
      <w:r>
        <w:t>b</w:t>
      </w:r>
      <w:r w:rsidR="0071711D">
        <w:t>y</w:t>
      </w:r>
      <w:r w:rsidR="00B82323">
        <w:t xml:space="preserve"> </w:t>
      </w:r>
      <w:r>
        <w:t>hatred</w:t>
      </w:r>
      <w:r w:rsidR="00B82323">
        <w:t xml:space="preserve"> </w:t>
      </w:r>
      <w:r>
        <w:t>of</w:t>
      </w:r>
      <w:r w:rsidR="00B82323">
        <w:t xml:space="preserve"> </w:t>
      </w:r>
      <w:r>
        <w:t>sin,</w:t>
      </w:r>
      <w:r w:rsidR="00B82323">
        <w:t xml:space="preserve"> </w:t>
      </w:r>
      <w:r>
        <w:t>which</w:t>
      </w:r>
      <w:r w:rsidR="00B82323">
        <w:t xml:space="preserve"> </w:t>
      </w:r>
      <w:r>
        <w:t>are</w:t>
      </w:r>
      <w:r w:rsidR="00B82323">
        <w:t xml:space="preserve"> </w:t>
      </w:r>
      <w:r>
        <w:t>the</w:t>
      </w:r>
      <w:r w:rsidR="00B82323">
        <w:t xml:space="preserve"> </w:t>
      </w:r>
      <w:r>
        <w:t>foundations</w:t>
      </w:r>
      <w:r w:rsidR="00B82323">
        <w:t xml:space="preserve"> </w:t>
      </w:r>
      <w:r>
        <w:t>of</w:t>
      </w:r>
      <w:r w:rsidR="00B82323">
        <w:t xml:space="preserve"> </w:t>
      </w:r>
      <w:r>
        <w:t>true</w:t>
      </w:r>
      <w:r w:rsidR="00B82323">
        <w:t xml:space="preserve"> </w:t>
      </w:r>
      <w:r>
        <w:t>justice?</w:t>
      </w:r>
      <w:r w:rsidR="00B82323">
        <w:t xml:space="preserve"> </w:t>
      </w:r>
    </w:p>
    <w:p w14:paraId="538E5263" w14:textId="77777777" w:rsidR="00FE033E" w:rsidRDefault="00055323" w:rsidP="00B01E47">
      <w:pPr>
        <w:jc w:val="both"/>
      </w:pPr>
      <w:r>
        <w:t>Still</w:t>
      </w:r>
      <w:r w:rsidR="00B82323">
        <w:t xml:space="preserve"> </w:t>
      </w:r>
      <w:r>
        <w:t>another</w:t>
      </w:r>
      <w:r w:rsidR="00B82323">
        <w:t xml:space="preserve"> </w:t>
      </w:r>
      <w:r>
        <w:t>reason</w:t>
      </w:r>
      <w:r w:rsidR="00B82323">
        <w:t xml:space="preserve"> </w:t>
      </w:r>
      <w:r>
        <w:t>which</w:t>
      </w:r>
      <w:r w:rsidR="00B82323">
        <w:t xml:space="preserve"> </w:t>
      </w:r>
      <w:r>
        <w:t>causes</w:t>
      </w:r>
      <w:r w:rsidR="00B82323">
        <w:t xml:space="preserve"> </w:t>
      </w:r>
      <w:r>
        <w:t>God</w:t>
      </w:r>
      <w:r w:rsidR="00B82323">
        <w:t xml:space="preserve"> </w:t>
      </w:r>
      <w:r>
        <w:t>to</w:t>
      </w:r>
      <w:r w:rsidR="00B82323">
        <w:t xml:space="preserve"> </w:t>
      </w:r>
      <w:r>
        <w:t>repel</w:t>
      </w:r>
      <w:r w:rsidR="00B82323">
        <w:t xml:space="preserve"> </w:t>
      </w:r>
      <w:r>
        <w:t>these</w:t>
      </w:r>
      <w:r w:rsidR="00B82323">
        <w:t xml:space="preserve"> </w:t>
      </w:r>
      <w:r>
        <w:t>external</w:t>
      </w:r>
      <w:r w:rsidR="00B82323">
        <w:t xml:space="preserve"> </w:t>
      </w:r>
      <w:r>
        <w:t>observances,</w:t>
      </w:r>
      <w:r w:rsidR="00B82323">
        <w:t xml:space="preserve"> </w:t>
      </w:r>
      <w:r>
        <w:t>comparing</w:t>
      </w:r>
      <w:r w:rsidR="00B82323">
        <w:t xml:space="preserve"> </w:t>
      </w:r>
      <w:r>
        <w:t>sacrifice</w:t>
      </w:r>
      <w:r w:rsidR="00B82323">
        <w:t xml:space="preserve"> </w:t>
      </w:r>
      <w:r>
        <w:t>to</w:t>
      </w:r>
      <w:r w:rsidR="00B82323">
        <w:t xml:space="preserve"> </w:t>
      </w:r>
      <w:r>
        <w:t>murder,</w:t>
      </w:r>
      <w:r w:rsidR="00B82323">
        <w:t xml:space="preserve"> </w:t>
      </w:r>
      <w:r>
        <w:t>incense</w:t>
      </w:r>
      <w:r w:rsidR="00B82323">
        <w:t xml:space="preserve"> </w:t>
      </w:r>
      <w:r>
        <w:t>to</w:t>
      </w:r>
      <w:r w:rsidR="00B82323">
        <w:t xml:space="preserve"> </w:t>
      </w:r>
      <w:r>
        <w:t>idolatry,</w:t>
      </w:r>
      <w:r w:rsidR="00B82323">
        <w:t xml:space="preserve"> </w:t>
      </w:r>
      <w:r>
        <w:t>chanting</w:t>
      </w:r>
      <w:r w:rsidR="00B82323">
        <w:t xml:space="preserve"> </w:t>
      </w:r>
      <w:r>
        <w:t>to</w:t>
      </w:r>
      <w:r w:rsidR="00B82323">
        <w:t xml:space="preserve"> </w:t>
      </w:r>
      <w:r>
        <w:t>discordant</w:t>
      </w:r>
      <w:r w:rsidR="00B82323">
        <w:t xml:space="preserve"> </w:t>
      </w:r>
      <w:r>
        <w:t>noise,</w:t>
      </w:r>
      <w:r w:rsidR="00B82323">
        <w:t xml:space="preserve"> </w:t>
      </w:r>
      <w:r>
        <w:t>solemn</w:t>
      </w:r>
      <w:r w:rsidR="00B82323">
        <w:t xml:space="preserve"> </w:t>
      </w:r>
      <w:r>
        <w:t>feasts</w:t>
      </w:r>
      <w:r w:rsidR="00B82323">
        <w:t xml:space="preserve"> </w:t>
      </w:r>
      <w:r>
        <w:t>to</w:t>
      </w:r>
      <w:r w:rsidR="00B82323">
        <w:t xml:space="preserve"> </w:t>
      </w:r>
      <w:r>
        <w:t>dung,</w:t>
      </w:r>
      <w:r w:rsidR="00B82323">
        <w:t xml:space="preserve"> </w:t>
      </w:r>
      <w:r>
        <w:t>is</w:t>
      </w:r>
      <w:r w:rsidR="00B82323">
        <w:t xml:space="preserve"> </w:t>
      </w:r>
      <w:r>
        <w:t>not</w:t>
      </w:r>
      <w:r w:rsidR="00B82323">
        <w:t xml:space="preserve"> </w:t>
      </w:r>
      <w:r>
        <w:t>only</w:t>
      </w:r>
      <w:r w:rsidR="00B82323">
        <w:t xml:space="preserve"> </w:t>
      </w:r>
      <w:r>
        <w:t>the</w:t>
      </w:r>
      <w:r w:rsidR="00B82323">
        <w:t xml:space="preserve"> </w:t>
      </w:r>
      <w:r>
        <w:t>want</w:t>
      </w:r>
      <w:r w:rsidR="00B82323">
        <w:t xml:space="preserve"> </w:t>
      </w:r>
      <w:r>
        <w:t>of</w:t>
      </w:r>
      <w:r w:rsidR="00B82323">
        <w:t xml:space="preserve"> </w:t>
      </w:r>
      <w:r>
        <w:t>merit</w:t>
      </w:r>
      <w:r w:rsidR="00B82323">
        <w:t xml:space="preserve"> </w:t>
      </w:r>
      <w:r>
        <w:t>in</w:t>
      </w:r>
      <w:r w:rsidR="00B82323">
        <w:t xml:space="preserve"> </w:t>
      </w:r>
      <w:r>
        <w:t>these</w:t>
      </w:r>
      <w:r w:rsidR="00B82323">
        <w:t xml:space="preserve"> </w:t>
      </w:r>
      <w:r>
        <w:t>practices</w:t>
      </w:r>
      <w:r w:rsidR="00B82323">
        <w:t xml:space="preserve"> </w:t>
      </w:r>
      <w:r>
        <w:t>when</w:t>
      </w:r>
      <w:r w:rsidR="00B82323">
        <w:t xml:space="preserve"> </w:t>
      </w:r>
      <w:r>
        <w:t>devoid</w:t>
      </w:r>
      <w:r w:rsidR="00B82323">
        <w:t xml:space="preserve"> </w:t>
      </w:r>
      <w:r>
        <w:t>of</w:t>
      </w:r>
      <w:r w:rsidR="00B82323">
        <w:t xml:space="preserve"> </w:t>
      </w:r>
      <w:r>
        <w:t>an</w:t>
      </w:r>
      <w:r w:rsidR="00B82323">
        <w:t xml:space="preserve"> </w:t>
      </w:r>
      <w:r>
        <w:t>interior</w:t>
      </w:r>
      <w:r w:rsidR="00B82323">
        <w:t xml:space="preserve"> </w:t>
      </w:r>
      <w:r>
        <w:t>spirit,</w:t>
      </w:r>
      <w:r w:rsidR="00B82323">
        <w:t xml:space="preserve"> </w:t>
      </w:r>
      <w:r>
        <w:t>but</w:t>
      </w:r>
      <w:r w:rsidR="00B82323">
        <w:t xml:space="preserve"> </w:t>
      </w:r>
      <w:r>
        <w:t>the</w:t>
      </w:r>
      <w:r w:rsidR="00B82323">
        <w:t xml:space="preserve"> </w:t>
      </w:r>
      <w:r>
        <w:t>fact</w:t>
      </w:r>
      <w:r w:rsidR="00B82323">
        <w:t xml:space="preserve"> </w:t>
      </w:r>
      <w:r>
        <w:t>that</w:t>
      </w:r>
      <w:r w:rsidR="00B82323">
        <w:t xml:space="preserve"> </w:t>
      </w:r>
      <w:r>
        <w:t>they</w:t>
      </w:r>
      <w:r w:rsidR="00B82323">
        <w:t xml:space="preserve"> </w:t>
      </w:r>
      <w:r>
        <w:t>frequently</w:t>
      </w:r>
      <w:r w:rsidR="00B82323">
        <w:t xml:space="preserve"> </w:t>
      </w:r>
      <w:r>
        <w:t>inflate</w:t>
      </w:r>
      <w:r w:rsidR="00B82323">
        <w:t xml:space="preserve"> </w:t>
      </w:r>
      <w:r>
        <w:t>us</w:t>
      </w:r>
      <w:r w:rsidR="00B82323">
        <w:t xml:space="preserve"> </w:t>
      </w:r>
      <w:r>
        <w:t>with</w:t>
      </w:r>
      <w:r w:rsidR="00B82323">
        <w:t xml:space="preserve"> </w:t>
      </w:r>
      <w:r>
        <w:t>pride,</w:t>
      </w:r>
      <w:r w:rsidR="00B82323">
        <w:t xml:space="preserve"> </w:t>
      </w:r>
      <w:r>
        <w:t>excite</w:t>
      </w:r>
      <w:r w:rsidR="00B82323">
        <w:t xml:space="preserve"> </w:t>
      </w:r>
      <w:r>
        <w:t>in</w:t>
      </w:r>
      <w:r w:rsidR="00B82323">
        <w:t xml:space="preserve"> </w:t>
      </w:r>
      <w:r>
        <w:t>us</w:t>
      </w:r>
      <w:r w:rsidR="00B82323">
        <w:t xml:space="preserve"> </w:t>
      </w:r>
      <w:r>
        <w:t>contempt</w:t>
      </w:r>
      <w:r w:rsidR="00B82323">
        <w:t xml:space="preserve"> </w:t>
      </w:r>
      <w:r>
        <w:t>for</w:t>
      </w:r>
      <w:r w:rsidR="00B82323">
        <w:t xml:space="preserve"> </w:t>
      </w:r>
      <w:r>
        <w:t>others,</w:t>
      </w:r>
      <w:r w:rsidR="00B82323">
        <w:t xml:space="preserve"> </w:t>
      </w:r>
      <w:r>
        <w:t>and</w:t>
      </w:r>
      <w:r w:rsidR="00B82323">
        <w:t xml:space="preserve"> </w:t>
      </w:r>
      <w:r>
        <w:t>inspire</w:t>
      </w:r>
      <w:r w:rsidR="00B82323">
        <w:t xml:space="preserve"> </w:t>
      </w:r>
      <w:r>
        <w:t>us</w:t>
      </w:r>
      <w:r w:rsidR="00B82323">
        <w:t xml:space="preserve"> </w:t>
      </w:r>
      <w:r>
        <w:t>with</w:t>
      </w:r>
      <w:r w:rsidR="00B82323">
        <w:t xml:space="preserve"> </w:t>
      </w:r>
      <w:r>
        <w:t>a</w:t>
      </w:r>
      <w:r w:rsidR="00B82323">
        <w:t xml:space="preserve"> </w:t>
      </w:r>
      <w:r>
        <w:t>false</w:t>
      </w:r>
      <w:r w:rsidR="00B82323">
        <w:t xml:space="preserve"> </w:t>
      </w:r>
      <w:r>
        <w:t>security,</w:t>
      </w:r>
      <w:r w:rsidR="00B82323">
        <w:t xml:space="preserve"> </w:t>
      </w:r>
      <w:r>
        <w:t>a</w:t>
      </w:r>
      <w:r w:rsidR="00B82323">
        <w:t xml:space="preserve"> </w:t>
      </w:r>
      <w:r>
        <w:t>fatal</w:t>
      </w:r>
      <w:r w:rsidR="00B82323">
        <w:t xml:space="preserve"> </w:t>
      </w:r>
      <w:r>
        <w:t>confidence,</w:t>
      </w:r>
      <w:r w:rsidR="00B82323">
        <w:t xml:space="preserve"> </w:t>
      </w:r>
      <w:r>
        <w:t>which</w:t>
      </w:r>
      <w:r w:rsidR="00B82323">
        <w:t xml:space="preserve"> </w:t>
      </w:r>
      <w:r>
        <w:t>effectually</w:t>
      </w:r>
      <w:r w:rsidR="00B82323">
        <w:t xml:space="preserve"> </w:t>
      </w:r>
      <w:r>
        <w:t>hinders</w:t>
      </w:r>
      <w:r w:rsidR="00B82323">
        <w:t xml:space="preserve"> </w:t>
      </w:r>
      <w:r>
        <w:t>all</w:t>
      </w:r>
      <w:r w:rsidR="00B82323">
        <w:t xml:space="preserve"> </w:t>
      </w:r>
      <w:r>
        <w:t>amendment</w:t>
      </w:r>
      <w:r w:rsidR="00B82323">
        <w:t xml:space="preserve"> </w:t>
      </w:r>
      <w:r>
        <w:t>for</w:t>
      </w:r>
      <w:r w:rsidR="00B82323">
        <w:t xml:space="preserve"> </w:t>
      </w:r>
      <w:r>
        <w:t>one</w:t>
      </w:r>
      <w:r w:rsidR="00B82323">
        <w:t xml:space="preserve"> </w:t>
      </w:r>
      <w:r>
        <w:t>who</w:t>
      </w:r>
      <w:r w:rsidR="00B82323">
        <w:t xml:space="preserve"> </w:t>
      </w:r>
      <w:r>
        <w:t>is</w:t>
      </w:r>
      <w:r w:rsidR="00B82323">
        <w:t xml:space="preserve"> </w:t>
      </w:r>
      <w:r>
        <w:t>satisfied</w:t>
      </w:r>
      <w:r w:rsidR="00B82323">
        <w:t xml:space="preserve"> </w:t>
      </w:r>
      <w:r>
        <w:t>with</w:t>
      </w:r>
      <w:r w:rsidR="00B82323">
        <w:t xml:space="preserve"> </w:t>
      </w:r>
      <w:r>
        <w:t>his</w:t>
      </w:r>
      <w:r w:rsidR="00B82323">
        <w:t xml:space="preserve"> </w:t>
      </w:r>
      <w:r>
        <w:t>condition</w:t>
      </w:r>
      <w:r w:rsidR="00B82323">
        <w:t xml:space="preserve"> </w:t>
      </w:r>
      <w:r>
        <w:t>and</w:t>
      </w:r>
      <w:r w:rsidR="00B82323">
        <w:t xml:space="preserve"> </w:t>
      </w:r>
      <w:r>
        <w:t>does</w:t>
      </w:r>
      <w:r w:rsidR="00B82323">
        <w:t xml:space="preserve"> </w:t>
      </w:r>
      <w:r>
        <w:t>not</w:t>
      </w:r>
      <w:r w:rsidR="00B82323">
        <w:t xml:space="preserve"> </w:t>
      </w:r>
      <w:r>
        <w:t>desire</w:t>
      </w:r>
      <w:r w:rsidR="00B82323">
        <w:t xml:space="preserve"> </w:t>
      </w:r>
      <w:r>
        <w:t>a</w:t>
      </w:r>
      <w:r w:rsidR="00B82323">
        <w:t xml:space="preserve"> </w:t>
      </w:r>
      <w:r>
        <w:t>change.</w:t>
      </w:r>
      <w:r w:rsidR="00B82323">
        <w:t xml:space="preserve"> </w:t>
      </w:r>
    </w:p>
    <w:p w14:paraId="4480B277" w14:textId="77777777" w:rsidR="00FE033E" w:rsidRDefault="00055323" w:rsidP="00B01E47">
      <w:pPr>
        <w:jc w:val="both"/>
      </w:pPr>
      <w:r>
        <w:t>The</w:t>
      </w:r>
      <w:r w:rsidR="00B82323">
        <w:t xml:space="preserve"> </w:t>
      </w:r>
      <w:r>
        <w:t>prayer,</w:t>
      </w:r>
      <w:r w:rsidR="00B82323">
        <w:t xml:space="preserve"> </w:t>
      </w:r>
      <w:r>
        <w:t>or</w:t>
      </w:r>
      <w:r w:rsidR="00B82323">
        <w:t xml:space="preserve"> </w:t>
      </w:r>
      <w:r>
        <w:t>rather</w:t>
      </w:r>
      <w:r w:rsidR="00B82323">
        <w:t xml:space="preserve"> </w:t>
      </w:r>
      <w:r>
        <w:t>boasting,</w:t>
      </w:r>
      <w:r w:rsidR="00B82323">
        <w:t xml:space="preserve"> </w:t>
      </w:r>
      <w:r>
        <w:t>of</w:t>
      </w:r>
      <w:r w:rsidR="00B82323">
        <w:t xml:space="preserve"> </w:t>
      </w:r>
      <w:r>
        <w:t>the</w:t>
      </w:r>
      <w:r w:rsidR="00B82323">
        <w:t xml:space="preserve"> </w:t>
      </w:r>
      <w:r>
        <w:t>Pharisee,</w:t>
      </w:r>
      <w:r w:rsidR="00B82323">
        <w:t xml:space="preserve"> </w:t>
      </w:r>
      <w:r>
        <w:t>is</w:t>
      </w:r>
      <w:r w:rsidR="00B82323">
        <w:t xml:space="preserve"> </w:t>
      </w:r>
      <w:r>
        <w:t>a</w:t>
      </w:r>
      <w:r w:rsidR="00B82323">
        <w:t xml:space="preserve"> </w:t>
      </w:r>
      <w:r>
        <w:t>proof</w:t>
      </w:r>
      <w:r w:rsidR="00B82323">
        <w:t xml:space="preserve"> </w:t>
      </w:r>
      <w:r>
        <w:t>of</w:t>
      </w:r>
      <w:r w:rsidR="00B82323">
        <w:t xml:space="preserve"> </w:t>
      </w:r>
      <w:r>
        <w:t>this:</w:t>
      </w:r>
      <w:r w:rsidR="00B82323">
        <w:t xml:space="preserve"> </w:t>
      </w:r>
      <w:r w:rsidR="00FE033E">
        <w:t>“</w:t>
      </w:r>
      <w:r>
        <w:t>0</w:t>
      </w:r>
      <w:r w:rsidR="00B82323">
        <w:t xml:space="preserve"> </w:t>
      </w:r>
      <w:r>
        <w:t>God,</w:t>
      </w:r>
      <w:r w:rsidR="00B82323">
        <w:t xml:space="preserve"> </w:t>
      </w:r>
      <w:r>
        <w:t>I</w:t>
      </w:r>
      <w:r w:rsidR="00B82323">
        <w:t xml:space="preserve"> </w:t>
      </w:r>
      <w:r>
        <w:t>give</w:t>
      </w:r>
      <w:r w:rsidR="00B82323">
        <w:t xml:space="preserve"> </w:t>
      </w:r>
      <w:r w:rsidR="000E0824">
        <w:t>You</w:t>
      </w:r>
      <w:r w:rsidR="00B82323">
        <w:t xml:space="preserve"> </w:t>
      </w:r>
      <w:r>
        <w:t>thanks</w:t>
      </w:r>
      <w:r w:rsidR="00B82323">
        <w:t xml:space="preserve"> </w:t>
      </w:r>
      <w:r>
        <w:t>that</w:t>
      </w:r>
      <w:r w:rsidR="00B82323">
        <w:t xml:space="preserve"> </w:t>
      </w:r>
      <w:r>
        <w:t>I</w:t>
      </w:r>
      <w:r w:rsidR="00B82323">
        <w:t xml:space="preserve"> </w:t>
      </w:r>
      <w:r>
        <w:t>am</w:t>
      </w:r>
      <w:r w:rsidR="00B82323">
        <w:t xml:space="preserve"> </w:t>
      </w:r>
      <w:r>
        <w:t>not</w:t>
      </w:r>
      <w:r w:rsidR="00B82323">
        <w:t xml:space="preserve"> </w:t>
      </w:r>
      <w:r>
        <w:t>as</w:t>
      </w:r>
      <w:r w:rsidR="00B82323">
        <w:t xml:space="preserve"> </w:t>
      </w:r>
      <w:r>
        <w:t>the</w:t>
      </w:r>
      <w:r w:rsidR="00B82323">
        <w:t xml:space="preserve"> </w:t>
      </w:r>
      <w:r>
        <w:t>rest</w:t>
      </w:r>
      <w:r w:rsidR="00B82323">
        <w:t xml:space="preserve"> </w:t>
      </w:r>
      <w:r>
        <w:t>of</w:t>
      </w:r>
      <w:r w:rsidR="00B82323">
        <w:t xml:space="preserve"> </w:t>
      </w:r>
      <w:r>
        <w:t>men,</w:t>
      </w:r>
      <w:r w:rsidR="00B82323">
        <w:t xml:space="preserve"> </w:t>
      </w:r>
      <w:r>
        <w:t>extortioners,</w:t>
      </w:r>
      <w:r w:rsidR="00B82323">
        <w:t xml:space="preserve"> </w:t>
      </w:r>
      <w:r>
        <w:t>unjust,</w:t>
      </w:r>
      <w:r w:rsidR="00B82323">
        <w:t xml:space="preserve"> </w:t>
      </w:r>
      <w:r>
        <w:t>adulterers,</w:t>
      </w:r>
      <w:r w:rsidR="00B82323">
        <w:t xml:space="preserve"> </w:t>
      </w:r>
      <w:r>
        <w:t>as</w:t>
      </w:r>
      <w:r w:rsidR="00B82323">
        <w:t xml:space="preserve"> </w:t>
      </w:r>
      <w:r>
        <w:t>also</w:t>
      </w:r>
      <w:r w:rsidR="00B82323">
        <w:t xml:space="preserve"> </w:t>
      </w:r>
      <w:r>
        <w:t>is</w:t>
      </w:r>
      <w:r w:rsidR="00B82323">
        <w:t xml:space="preserve"> </w:t>
      </w:r>
      <w:r>
        <w:t>this</w:t>
      </w:r>
      <w:r w:rsidR="00B82323">
        <w:t xml:space="preserve"> </w:t>
      </w:r>
      <w:r>
        <w:t>publican.</w:t>
      </w:r>
      <w:r w:rsidR="00B82323">
        <w:t xml:space="preserve"> </w:t>
      </w:r>
      <w:r>
        <w:t>I</w:t>
      </w:r>
      <w:r w:rsidR="00B82323">
        <w:t xml:space="preserve"> </w:t>
      </w:r>
      <w:r>
        <w:t>fast</w:t>
      </w:r>
      <w:r w:rsidR="00B82323">
        <w:t xml:space="preserve"> </w:t>
      </w:r>
      <w:r>
        <w:t>twice</w:t>
      </w:r>
      <w:r w:rsidR="00B82323">
        <w:t xml:space="preserve"> </w:t>
      </w:r>
      <w:r>
        <w:t>in</w:t>
      </w:r>
      <w:r w:rsidR="00B82323">
        <w:t xml:space="preserve"> </w:t>
      </w:r>
      <w:r>
        <w:t>the</w:t>
      </w:r>
      <w:r w:rsidR="00B82323">
        <w:t xml:space="preserve"> </w:t>
      </w:r>
      <w:r>
        <w:t>week;</w:t>
      </w:r>
      <w:r w:rsidR="00B82323">
        <w:t xml:space="preserve"> </w:t>
      </w:r>
      <w:r>
        <w:t>I</w:t>
      </w:r>
      <w:r w:rsidR="00B82323">
        <w:t xml:space="preserve"> </w:t>
      </w:r>
      <w:r>
        <w:t>give</w:t>
      </w:r>
      <w:r w:rsidR="00B82323">
        <w:t xml:space="preserve"> </w:t>
      </w:r>
      <w:r>
        <w:t>tithes</w:t>
      </w:r>
      <w:r w:rsidR="00B82323">
        <w:t xml:space="preserve"> </w:t>
      </w:r>
      <w:r>
        <w:t>of</w:t>
      </w:r>
      <w:r w:rsidR="00B82323">
        <w:t xml:space="preserve"> </w:t>
      </w:r>
      <w:r>
        <w:t>all</w:t>
      </w:r>
      <w:r w:rsidR="00B82323">
        <w:t xml:space="preserve"> </w:t>
      </w:r>
      <w:r>
        <w:t>that</w:t>
      </w:r>
      <w:r w:rsidR="00B82323">
        <w:t xml:space="preserve"> </w:t>
      </w:r>
      <w:r>
        <w:t>I</w:t>
      </w:r>
      <w:r w:rsidR="00B82323">
        <w:t xml:space="preserve"> </w:t>
      </w:r>
      <w:r>
        <w:t>possess.</w:t>
      </w:r>
      <w:r w:rsidR="00FE033E">
        <w:t>”</w:t>
      </w:r>
      <w:r w:rsidR="00FE033E">
        <w:rPr>
          <w:rStyle w:val="FootnoteReference"/>
        </w:rPr>
        <w:footnoteReference w:id="628"/>
      </w:r>
      <w:r w:rsidR="00B82323">
        <w:t xml:space="preserve"> </w:t>
      </w:r>
      <w:r>
        <w:t>Does</w:t>
      </w:r>
      <w:r w:rsidR="00B82323">
        <w:t xml:space="preserve"> </w:t>
      </w:r>
      <w:r>
        <w:t>not</w:t>
      </w:r>
      <w:r w:rsidR="00B82323">
        <w:t xml:space="preserve"> </w:t>
      </w:r>
      <w:r>
        <w:t>this</w:t>
      </w:r>
      <w:r w:rsidR="00B82323">
        <w:t xml:space="preserve"> </w:t>
      </w:r>
      <w:r>
        <w:t>so-called</w:t>
      </w:r>
      <w:r w:rsidR="00B82323">
        <w:t xml:space="preserve"> </w:t>
      </w:r>
      <w:r>
        <w:t>prayer</w:t>
      </w:r>
      <w:r w:rsidR="00B82323">
        <w:t xml:space="preserve"> </w:t>
      </w:r>
      <w:r>
        <w:t>illustrate</w:t>
      </w:r>
      <w:r w:rsidR="00B82323">
        <w:t xml:space="preserve"> </w:t>
      </w:r>
      <w:r>
        <w:t>the</w:t>
      </w:r>
      <w:r w:rsidR="00B82323">
        <w:t xml:space="preserve"> </w:t>
      </w:r>
      <w:r>
        <w:t>three</w:t>
      </w:r>
      <w:r w:rsidR="00B82323">
        <w:t xml:space="preserve"> </w:t>
      </w:r>
      <w:r>
        <w:t>dangers</w:t>
      </w:r>
      <w:r w:rsidR="00B82323">
        <w:t xml:space="preserve"> </w:t>
      </w:r>
      <w:r>
        <w:t>against</w:t>
      </w:r>
      <w:r w:rsidR="00B82323">
        <w:t xml:space="preserve"> </w:t>
      </w:r>
      <w:r>
        <w:t>which</w:t>
      </w:r>
      <w:r w:rsidR="00B82323">
        <w:t xml:space="preserve"> </w:t>
      </w:r>
      <w:r>
        <w:t>we</w:t>
      </w:r>
      <w:r w:rsidR="00B82323">
        <w:t xml:space="preserve"> </w:t>
      </w:r>
      <w:r>
        <w:t>warned</w:t>
      </w:r>
      <w:r w:rsidR="00B82323">
        <w:t xml:space="preserve"> </w:t>
      </w:r>
      <w:r>
        <w:t>you?</w:t>
      </w:r>
      <w:r w:rsidR="00B82323">
        <w:t xml:space="preserve"> </w:t>
      </w:r>
      <w:r>
        <w:t>His</w:t>
      </w:r>
      <w:r w:rsidR="00B82323">
        <w:t xml:space="preserve"> </w:t>
      </w:r>
      <w:r>
        <w:t>pride</w:t>
      </w:r>
      <w:r w:rsidR="00B82323">
        <w:t xml:space="preserve"> </w:t>
      </w:r>
      <w:r>
        <w:t>and</w:t>
      </w:r>
      <w:r w:rsidR="00B82323">
        <w:t xml:space="preserve"> </w:t>
      </w:r>
      <w:r>
        <w:t>presumption</w:t>
      </w:r>
      <w:r w:rsidR="00B82323">
        <w:t xml:space="preserve"> </w:t>
      </w:r>
      <w:r>
        <w:t>exclaim:</w:t>
      </w:r>
      <w:r w:rsidR="00B82323">
        <w:t xml:space="preserve"> </w:t>
      </w:r>
      <w:r w:rsidR="00FE033E">
        <w:t>“</w:t>
      </w:r>
      <w:r>
        <w:t>I</w:t>
      </w:r>
      <w:r w:rsidR="00B82323">
        <w:t xml:space="preserve"> </w:t>
      </w:r>
      <w:r>
        <w:t>am</w:t>
      </w:r>
      <w:r w:rsidR="00B82323">
        <w:t xml:space="preserve"> </w:t>
      </w:r>
      <w:r>
        <w:t>not</w:t>
      </w:r>
      <w:r w:rsidR="00B82323">
        <w:t xml:space="preserve"> </w:t>
      </w:r>
      <w:r>
        <w:t>as</w:t>
      </w:r>
      <w:r w:rsidR="00B82323">
        <w:t xml:space="preserve"> </w:t>
      </w:r>
      <w:r>
        <w:t>the</w:t>
      </w:r>
      <w:r w:rsidR="00B82323">
        <w:t xml:space="preserve"> </w:t>
      </w:r>
      <w:r>
        <w:t>rest</w:t>
      </w:r>
      <w:r w:rsidR="00B82323">
        <w:t xml:space="preserve"> </w:t>
      </w:r>
      <w:r>
        <w:t>of</w:t>
      </w:r>
      <w:r w:rsidR="00B82323">
        <w:t xml:space="preserve"> </w:t>
      </w:r>
      <w:r>
        <w:t>men</w:t>
      </w:r>
      <w:r w:rsidR="00FE033E">
        <w:t>”</w:t>
      </w:r>
      <w:r>
        <w:t>;</w:t>
      </w:r>
      <w:r w:rsidR="00B82323">
        <w:t xml:space="preserve"> </w:t>
      </w:r>
      <w:r>
        <w:t>his</w:t>
      </w:r>
      <w:r w:rsidR="00B82323">
        <w:t xml:space="preserve"> </w:t>
      </w:r>
      <w:r>
        <w:t>contempt</w:t>
      </w:r>
      <w:r w:rsidR="00B82323">
        <w:t xml:space="preserve"> </w:t>
      </w:r>
      <w:r>
        <w:t>of</w:t>
      </w:r>
      <w:r w:rsidR="00B82323">
        <w:t xml:space="preserve"> </w:t>
      </w:r>
      <w:r>
        <w:t>others</w:t>
      </w:r>
      <w:r w:rsidR="00B82323">
        <w:t xml:space="preserve"> </w:t>
      </w:r>
      <w:r>
        <w:t>says:</w:t>
      </w:r>
      <w:r w:rsidR="00B82323">
        <w:t xml:space="preserve"> </w:t>
      </w:r>
      <w:r w:rsidR="00FE033E">
        <w:t>“</w:t>
      </w:r>
      <w:r>
        <w:t>I</w:t>
      </w:r>
      <w:r w:rsidR="00B82323">
        <w:t xml:space="preserve"> </w:t>
      </w:r>
      <w:r>
        <w:t>am</w:t>
      </w:r>
      <w:r w:rsidR="00B82323">
        <w:t xml:space="preserve"> </w:t>
      </w:r>
      <w:r>
        <w:t>not</w:t>
      </w:r>
      <w:r w:rsidR="00B82323">
        <w:t xml:space="preserve"> </w:t>
      </w:r>
      <w:r>
        <w:t>as</w:t>
      </w:r>
      <w:r w:rsidR="00B82323">
        <w:t xml:space="preserve"> </w:t>
      </w:r>
      <w:r>
        <w:t>this</w:t>
      </w:r>
      <w:r w:rsidR="00B82323">
        <w:t xml:space="preserve"> </w:t>
      </w:r>
      <w:r>
        <w:t>publican</w:t>
      </w:r>
      <w:r w:rsidR="00B82323">
        <w:t xml:space="preserve"> </w:t>
      </w:r>
      <w:r>
        <w:t>and</w:t>
      </w:r>
      <w:r w:rsidR="00B82323">
        <w:t xml:space="preserve"> </w:t>
      </w:r>
      <w:r>
        <w:t>his</w:t>
      </w:r>
      <w:r w:rsidR="00B82323">
        <w:t xml:space="preserve"> </w:t>
      </w:r>
      <w:r>
        <w:t>false</w:t>
      </w:r>
      <w:r w:rsidR="00B82323">
        <w:t xml:space="preserve"> </w:t>
      </w:r>
      <w:r>
        <w:t>security</w:t>
      </w:r>
      <w:r w:rsidR="00B82323">
        <w:t xml:space="preserve"> </w:t>
      </w:r>
      <w:r>
        <w:t>shows</w:t>
      </w:r>
      <w:r w:rsidR="00B82323">
        <w:t xml:space="preserve"> </w:t>
      </w:r>
      <w:r>
        <w:t>itself</w:t>
      </w:r>
      <w:r w:rsidR="00B82323">
        <w:t xml:space="preserve"> </w:t>
      </w:r>
      <w:r>
        <w:t>in</w:t>
      </w:r>
      <w:r w:rsidR="00B82323">
        <w:t xml:space="preserve"> </w:t>
      </w:r>
      <w:r>
        <w:t>the</w:t>
      </w:r>
      <w:r w:rsidR="00B82323">
        <w:t xml:space="preserve"> </w:t>
      </w:r>
      <w:r>
        <w:t>thanks</w:t>
      </w:r>
      <w:r w:rsidR="00B82323">
        <w:t xml:space="preserve"> </w:t>
      </w:r>
      <w:r>
        <w:t>which</w:t>
      </w:r>
      <w:r w:rsidR="00B82323">
        <w:t xml:space="preserve"> </w:t>
      </w:r>
      <w:r>
        <w:t>he</w:t>
      </w:r>
      <w:r w:rsidR="00B82323">
        <w:t xml:space="preserve"> </w:t>
      </w:r>
      <w:r>
        <w:t>gives</w:t>
      </w:r>
      <w:r w:rsidR="00B82323">
        <w:t xml:space="preserve"> </w:t>
      </w:r>
      <w:r>
        <w:t>to</w:t>
      </w:r>
      <w:r w:rsidR="00B82323">
        <w:t xml:space="preserve"> </w:t>
      </w:r>
      <w:r>
        <w:t>God</w:t>
      </w:r>
      <w:r w:rsidR="00B82323">
        <w:t xml:space="preserve"> </w:t>
      </w:r>
      <w:r>
        <w:t>for</w:t>
      </w:r>
      <w:r w:rsidR="00B82323">
        <w:t xml:space="preserve"> </w:t>
      </w:r>
      <w:r>
        <w:t>the</w:t>
      </w:r>
      <w:r w:rsidR="00B82323">
        <w:t xml:space="preserve"> </w:t>
      </w:r>
      <w:r>
        <w:t>life</w:t>
      </w:r>
      <w:r w:rsidR="00B82323">
        <w:t xml:space="preserve"> </w:t>
      </w:r>
      <w:r>
        <w:t>he</w:t>
      </w:r>
      <w:r w:rsidR="00B82323">
        <w:t xml:space="preserve"> </w:t>
      </w:r>
      <w:r>
        <w:t>leads,</w:t>
      </w:r>
      <w:r w:rsidR="00B82323">
        <w:t xml:space="preserve"> </w:t>
      </w:r>
      <w:r>
        <w:t>and</w:t>
      </w:r>
      <w:r w:rsidR="00B82323">
        <w:t xml:space="preserve"> </w:t>
      </w:r>
      <w:r>
        <w:t>in</w:t>
      </w:r>
      <w:r w:rsidR="00B82323">
        <w:t xml:space="preserve"> </w:t>
      </w:r>
      <w:r>
        <w:t>which</w:t>
      </w:r>
      <w:r w:rsidR="00B82323">
        <w:t xml:space="preserve"> </w:t>
      </w:r>
      <w:r>
        <w:t>he</w:t>
      </w:r>
      <w:r w:rsidR="00B82323">
        <w:t xml:space="preserve"> </w:t>
      </w:r>
      <w:r>
        <w:t>believes</w:t>
      </w:r>
      <w:r w:rsidR="00B82323">
        <w:t xml:space="preserve"> </w:t>
      </w:r>
      <w:r>
        <w:t>himself</w:t>
      </w:r>
      <w:r w:rsidR="00B82323">
        <w:t xml:space="preserve"> </w:t>
      </w:r>
      <w:r>
        <w:t>safe</w:t>
      </w:r>
      <w:r w:rsidR="00B82323">
        <w:t xml:space="preserve"> </w:t>
      </w:r>
      <w:r>
        <w:t>from</w:t>
      </w:r>
      <w:r w:rsidR="00B82323">
        <w:t xml:space="preserve"> </w:t>
      </w:r>
      <w:r>
        <w:t>all</w:t>
      </w:r>
      <w:r w:rsidR="00B82323">
        <w:t xml:space="preserve"> </w:t>
      </w:r>
      <w:r>
        <w:t>evil.</w:t>
      </w:r>
      <w:r w:rsidR="00B82323">
        <w:t xml:space="preserve"> </w:t>
      </w:r>
    </w:p>
    <w:p w14:paraId="357191A0" w14:textId="42C47FA7" w:rsidR="00FE033E" w:rsidRDefault="00055323" w:rsidP="00B01E47">
      <w:pPr>
        <w:jc w:val="both"/>
      </w:pPr>
      <w:r>
        <w:t>Besides</w:t>
      </w:r>
      <w:r w:rsidR="00B82323">
        <w:t xml:space="preserve"> </w:t>
      </w:r>
      <w:r>
        <w:t>that</w:t>
      </w:r>
      <w:r w:rsidR="00B82323">
        <w:t xml:space="preserve"> </w:t>
      </w:r>
      <w:r>
        <w:t>gross</w:t>
      </w:r>
      <w:r w:rsidR="00B82323">
        <w:t xml:space="preserve"> </w:t>
      </w:r>
      <w:r>
        <w:t>hypocrisy</w:t>
      </w:r>
      <w:r w:rsidR="00B82323">
        <w:t xml:space="preserve"> </w:t>
      </w:r>
      <w:r>
        <w:t>which</w:t>
      </w:r>
      <w:r w:rsidR="00B82323">
        <w:t xml:space="preserve"> </w:t>
      </w:r>
      <w:r>
        <w:t>is</w:t>
      </w:r>
      <w:r w:rsidR="00B82323">
        <w:t xml:space="preserve"> </w:t>
      </w:r>
      <w:r>
        <w:t>the</w:t>
      </w:r>
      <w:r w:rsidR="00B82323">
        <w:t xml:space="preserve"> </w:t>
      </w:r>
      <w:r w:rsidR="00FE033E">
        <w:t>pretense</w:t>
      </w:r>
      <w:r w:rsidR="00B82323">
        <w:t xml:space="preserve"> </w:t>
      </w:r>
      <w:r>
        <w:t>of</w:t>
      </w:r>
      <w:r w:rsidR="00B82323">
        <w:t xml:space="preserve"> </w:t>
      </w:r>
      <w:r>
        <w:t>virtue</w:t>
      </w:r>
      <w:r w:rsidR="00B82323">
        <w:t xml:space="preserve"> </w:t>
      </w:r>
      <w:r>
        <w:t>made</w:t>
      </w:r>
      <w:r w:rsidR="00B82323">
        <w:t xml:space="preserve"> </w:t>
      </w:r>
      <w:r>
        <w:t>by</w:t>
      </w:r>
      <w:r w:rsidR="00B82323">
        <w:t xml:space="preserve"> </w:t>
      </w:r>
      <w:r>
        <w:t>those</w:t>
      </w:r>
      <w:r w:rsidR="00B82323">
        <w:t xml:space="preserve"> </w:t>
      </w:r>
      <w:r>
        <w:t>who</w:t>
      </w:r>
      <w:r w:rsidR="00B82323">
        <w:t xml:space="preserve"> </w:t>
      </w:r>
      <w:r>
        <w:t>know</w:t>
      </w:r>
      <w:r w:rsidR="00B82323">
        <w:t xml:space="preserve"> </w:t>
      </w:r>
      <w:r>
        <w:t>they</w:t>
      </w:r>
      <w:r w:rsidR="00B82323">
        <w:t xml:space="preserve"> </w:t>
      </w:r>
      <w:r>
        <w:t>are</w:t>
      </w:r>
      <w:r w:rsidR="00B82323">
        <w:t xml:space="preserve"> </w:t>
      </w:r>
      <w:r>
        <w:t>wicked,</w:t>
      </w:r>
      <w:r w:rsidR="00B82323">
        <w:t xml:space="preserve"> </w:t>
      </w:r>
      <w:r>
        <w:t>but</w:t>
      </w:r>
      <w:r w:rsidR="00B82323">
        <w:t xml:space="preserve"> </w:t>
      </w:r>
      <w:r>
        <w:t>who</w:t>
      </w:r>
      <w:r w:rsidR="00B82323">
        <w:t xml:space="preserve"> </w:t>
      </w:r>
      <w:r>
        <w:t>strive</w:t>
      </w:r>
      <w:r w:rsidR="00B82323">
        <w:t xml:space="preserve"> </w:t>
      </w:r>
      <w:r>
        <w:t>to</w:t>
      </w:r>
      <w:r w:rsidR="00B82323">
        <w:t xml:space="preserve"> </w:t>
      </w:r>
      <w:r>
        <w:t>conceal</w:t>
      </w:r>
      <w:r w:rsidR="00B82323">
        <w:t xml:space="preserve"> </w:t>
      </w:r>
      <w:r>
        <w:t>their</w:t>
      </w:r>
      <w:r w:rsidR="00B82323">
        <w:t xml:space="preserve"> </w:t>
      </w:r>
      <w:r>
        <w:t>vices,</w:t>
      </w:r>
      <w:r w:rsidR="00B82323">
        <w:t xml:space="preserve"> </w:t>
      </w:r>
      <w:r>
        <w:t>there</w:t>
      </w:r>
      <w:r w:rsidR="00B82323">
        <w:t xml:space="preserve"> </w:t>
      </w:r>
      <w:r>
        <w:t>is</w:t>
      </w:r>
      <w:r w:rsidR="00B82323">
        <w:t xml:space="preserve"> </w:t>
      </w:r>
      <w:r>
        <w:t>a</w:t>
      </w:r>
      <w:r w:rsidR="00B82323">
        <w:t xml:space="preserve"> </w:t>
      </w:r>
      <w:r>
        <w:t>more</w:t>
      </w:r>
      <w:r w:rsidR="00B82323">
        <w:t xml:space="preserve"> </w:t>
      </w:r>
      <w:r>
        <w:t>refined</w:t>
      </w:r>
      <w:r w:rsidR="00B82323">
        <w:t xml:space="preserve"> </w:t>
      </w:r>
      <w:r>
        <w:t>and</w:t>
      </w:r>
      <w:r w:rsidR="00B82323">
        <w:t xml:space="preserve"> </w:t>
      </w:r>
      <w:r>
        <w:t>more</w:t>
      </w:r>
      <w:r w:rsidR="00B82323">
        <w:t xml:space="preserve"> </w:t>
      </w:r>
      <w:r>
        <w:t>dangerous</w:t>
      </w:r>
      <w:r w:rsidR="00B82323">
        <w:t xml:space="preserve"> </w:t>
      </w:r>
      <w:r>
        <w:t>hypocrisy,</w:t>
      </w:r>
      <w:r w:rsidR="00B82323">
        <w:t xml:space="preserve"> </w:t>
      </w:r>
      <w:r>
        <w:t>which</w:t>
      </w:r>
      <w:r w:rsidR="00B82323">
        <w:t xml:space="preserve"> </w:t>
      </w:r>
      <w:r>
        <w:t>affects</w:t>
      </w:r>
      <w:r w:rsidR="00B82323">
        <w:t xml:space="preserve"> </w:t>
      </w:r>
      <w:r>
        <w:t>many</w:t>
      </w:r>
      <w:r w:rsidR="00B82323">
        <w:t xml:space="preserve"> </w:t>
      </w:r>
      <w:r>
        <w:t>who</w:t>
      </w:r>
      <w:r w:rsidR="00B82323">
        <w:t xml:space="preserve"> </w:t>
      </w:r>
      <w:r>
        <w:t>deceive</w:t>
      </w:r>
      <w:r w:rsidR="00B82323">
        <w:t xml:space="preserve"> </w:t>
      </w:r>
      <w:r>
        <w:t>themselves</w:t>
      </w:r>
      <w:r w:rsidR="00B82323">
        <w:t xml:space="preserve"> </w:t>
      </w:r>
      <w:r>
        <w:t>as</w:t>
      </w:r>
      <w:r w:rsidR="00B82323">
        <w:t xml:space="preserve"> </w:t>
      </w:r>
      <w:r>
        <w:t>well</w:t>
      </w:r>
      <w:r w:rsidR="00B82323">
        <w:t xml:space="preserve"> </w:t>
      </w:r>
      <w:r>
        <w:t>as</w:t>
      </w:r>
      <w:r w:rsidR="00B82323">
        <w:t xml:space="preserve"> </w:t>
      </w:r>
      <w:r>
        <w:t>others</w:t>
      </w:r>
      <w:r w:rsidR="00B82323">
        <w:t xml:space="preserve"> </w:t>
      </w:r>
      <w:r>
        <w:t>by</w:t>
      </w:r>
      <w:r w:rsidR="00B82323">
        <w:t xml:space="preserve"> </w:t>
      </w:r>
      <w:r>
        <w:t>a</w:t>
      </w:r>
      <w:r w:rsidR="00B82323">
        <w:t xml:space="preserve"> </w:t>
      </w:r>
      <w:r>
        <w:t>false</w:t>
      </w:r>
      <w:r w:rsidR="00B82323">
        <w:t xml:space="preserve"> </w:t>
      </w:r>
      <w:r>
        <w:t>show</w:t>
      </w:r>
      <w:r w:rsidR="00B82323">
        <w:t xml:space="preserve"> </w:t>
      </w:r>
      <w:r>
        <w:t>of</w:t>
      </w:r>
      <w:r w:rsidR="00B82323">
        <w:t xml:space="preserve"> </w:t>
      </w:r>
      <w:r>
        <w:t>justice.</w:t>
      </w:r>
      <w:r w:rsidR="00B82323">
        <w:t xml:space="preserve"> </w:t>
      </w:r>
      <w:r>
        <w:t>Like</w:t>
      </w:r>
      <w:r w:rsidR="00B82323">
        <w:t xml:space="preserve"> </w:t>
      </w:r>
      <w:r>
        <w:t>the</w:t>
      </w:r>
      <w:r w:rsidR="00B82323">
        <w:t xml:space="preserve"> </w:t>
      </w:r>
      <w:r>
        <w:t>Pharisee,</w:t>
      </w:r>
      <w:r w:rsidR="00B82323">
        <w:t xml:space="preserve"> </w:t>
      </w:r>
      <w:r>
        <w:t>they</w:t>
      </w:r>
      <w:r w:rsidR="00B82323">
        <w:t xml:space="preserve"> </w:t>
      </w:r>
      <w:r>
        <w:t>imagine</w:t>
      </w:r>
      <w:r w:rsidR="00B82323">
        <w:t xml:space="preserve"> </w:t>
      </w:r>
      <w:r>
        <w:t>they</w:t>
      </w:r>
      <w:r w:rsidR="00B82323">
        <w:t xml:space="preserve"> </w:t>
      </w:r>
      <w:r>
        <w:t>are</w:t>
      </w:r>
      <w:r w:rsidR="00B82323">
        <w:t xml:space="preserve"> </w:t>
      </w:r>
      <w:r>
        <w:t>virtuous,</w:t>
      </w:r>
      <w:r w:rsidR="00B82323">
        <w:t xml:space="preserve"> </w:t>
      </w:r>
      <w:r>
        <w:t>but</w:t>
      </w:r>
      <w:r w:rsidR="00B82323">
        <w:t xml:space="preserve"> </w:t>
      </w:r>
      <w:r>
        <w:t>they</w:t>
      </w:r>
      <w:r w:rsidR="00B82323">
        <w:t xml:space="preserve"> </w:t>
      </w:r>
      <w:r>
        <w:t>are</w:t>
      </w:r>
      <w:r w:rsidR="00B82323">
        <w:t xml:space="preserve"> </w:t>
      </w:r>
      <w:r>
        <w:t>far</w:t>
      </w:r>
      <w:r w:rsidR="00B82323">
        <w:t xml:space="preserve"> </w:t>
      </w:r>
      <w:r>
        <w:t>from</w:t>
      </w:r>
      <w:r w:rsidR="00B82323">
        <w:t xml:space="preserve"> </w:t>
      </w:r>
      <w:r>
        <w:t>true</w:t>
      </w:r>
      <w:r w:rsidR="00B82323">
        <w:t xml:space="preserve"> </w:t>
      </w:r>
      <w:r>
        <w:t>holiness.</w:t>
      </w:r>
      <w:r w:rsidR="00B82323">
        <w:t xml:space="preserve"> </w:t>
      </w:r>
      <w:r>
        <w:t>Such</w:t>
      </w:r>
      <w:r w:rsidR="00B82323">
        <w:t xml:space="preserve"> </w:t>
      </w:r>
      <w:r>
        <w:t>hypocrisy</w:t>
      </w:r>
      <w:r w:rsidR="00B82323">
        <w:t xml:space="preserve"> </w:t>
      </w:r>
      <w:r>
        <w:t>is</w:t>
      </w:r>
      <w:r w:rsidR="00B82323">
        <w:t xml:space="preserve"> </w:t>
      </w:r>
      <w:r>
        <w:t>the</w:t>
      </w:r>
      <w:r w:rsidR="00B82323">
        <w:t xml:space="preserve"> </w:t>
      </w:r>
      <w:r>
        <w:t>result</w:t>
      </w:r>
      <w:r w:rsidR="00B82323">
        <w:t xml:space="preserve"> </w:t>
      </w:r>
      <w:r>
        <w:t>of</w:t>
      </w:r>
      <w:r w:rsidR="00B82323">
        <w:t xml:space="preserve"> </w:t>
      </w:r>
      <w:r>
        <w:t>that</w:t>
      </w:r>
      <w:r w:rsidR="00B82323">
        <w:t xml:space="preserve"> </w:t>
      </w:r>
      <w:r>
        <w:t>miserable</w:t>
      </w:r>
      <w:r w:rsidR="00B82323">
        <w:t xml:space="preserve"> </w:t>
      </w:r>
      <w:r>
        <w:t>piety</w:t>
      </w:r>
      <w:r w:rsidR="00B82323">
        <w:t xml:space="preserve"> </w:t>
      </w:r>
      <w:r>
        <w:t>which</w:t>
      </w:r>
      <w:r w:rsidR="00B82323">
        <w:t xml:space="preserve"> </w:t>
      </w:r>
      <w:r>
        <w:t>consists</w:t>
      </w:r>
      <w:r w:rsidR="00B82323">
        <w:t xml:space="preserve"> </w:t>
      </w:r>
      <w:r>
        <w:t>of</w:t>
      </w:r>
      <w:r w:rsidR="00B82323">
        <w:t xml:space="preserve"> </w:t>
      </w:r>
      <w:r>
        <w:t>external</w:t>
      </w:r>
      <w:r w:rsidR="00B82323">
        <w:t xml:space="preserve"> </w:t>
      </w:r>
      <w:r>
        <w:t>practices</w:t>
      </w:r>
      <w:r w:rsidR="00B82323">
        <w:t xml:space="preserve"> </w:t>
      </w:r>
      <w:r>
        <w:t>only.</w:t>
      </w:r>
      <w:r w:rsidR="00B82323">
        <w:t xml:space="preserve"> </w:t>
      </w:r>
      <w:r>
        <w:t>Solomon</w:t>
      </w:r>
      <w:r w:rsidR="00B82323">
        <w:t xml:space="preserve"> </w:t>
      </w:r>
      <w:r>
        <w:t>condemned</w:t>
      </w:r>
      <w:r w:rsidR="00B82323">
        <w:t xml:space="preserve"> </w:t>
      </w:r>
      <w:r>
        <w:t>it</w:t>
      </w:r>
      <w:r w:rsidR="00B82323">
        <w:t xml:space="preserve"> </w:t>
      </w:r>
      <w:r>
        <w:t>when</w:t>
      </w:r>
      <w:r w:rsidR="00B82323">
        <w:t xml:space="preserve"> </w:t>
      </w:r>
      <w:r>
        <w:t>he</w:t>
      </w:r>
      <w:r w:rsidR="00B82323">
        <w:t xml:space="preserve"> </w:t>
      </w:r>
      <w:r>
        <w:t>said:</w:t>
      </w:r>
      <w:r w:rsidR="00B82323">
        <w:t xml:space="preserve"> </w:t>
      </w:r>
      <w:r w:rsidR="00FE033E">
        <w:t>“</w:t>
      </w:r>
      <w:r>
        <w:t>There</w:t>
      </w:r>
      <w:r w:rsidR="00B82323">
        <w:t xml:space="preserve"> </w:t>
      </w:r>
      <w:r>
        <w:t>is</w:t>
      </w:r>
      <w:r w:rsidR="00B82323">
        <w:t xml:space="preserve"> </w:t>
      </w:r>
      <w:r>
        <w:t>a</w:t>
      </w:r>
      <w:r w:rsidR="00B82323">
        <w:t xml:space="preserve"> </w:t>
      </w:r>
      <w:r>
        <w:t>way</w:t>
      </w:r>
      <w:r w:rsidR="00B82323">
        <w:t xml:space="preserve"> </w:t>
      </w:r>
      <w:r>
        <w:t>which</w:t>
      </w:r>
      <w:r w:rsidR="00B82323">
        <w:t xml:space="preserve"> </w:t>
      </w:r>
      <w:r>
        <w:t>seem</w:t>
      </w:r>
      <w:r w:rsidR="00FE033E">
        <w:t>s</w:t>
      </w:r>
      <w:r w:rsidR="00B82323">
        <w:t xml:space="preserve"> </w:t>
      </w:r>
      <w:r>
        <w:t>just</w:t>
      </w:r>
      <w:r w:rsidR="00B82323">
        <w:t xml:space="preserve"> </w:t>
      </w:r>
      <w:r>
        <w:t>to</w:t>
      </w:r>
      <w:r w:rsidR="00B82323">
        <w:t xml:space="preserve"> </w:t>
      </w:r>
      <w:r>
        <w:t>a</w:t>
      </w:r>
      <w:r w:rsidR="00B82323">
        <w:t xml:space="preserve"> </w:t>
      </w:r>
      <w:r>
        <w:t>man,</w:t>
      </w:r>
      <w:r w:rsidR="00B82323">
        <w:t xml:space="preserve"> </w:t>
      </w:r>
      <w:r>
        <w:t>but</w:t>
      </w:r>
      <w:r w:rsidR="00B82323">
        <w:t xml:space="preserve"> </w:t>
      </w:r>
      <w:r>
        <w:t>the</w:t>
      </w:r>
      <w:r w:rsidR="00B82323">
        <w:t xml:space="preserve"> </w:t>
      </w:r>
      <w:r>
        <w:t>ends</w:t>
      </w:r>
      <w:r w:rsidR="00B82323">
        <w:t xml:space="preserve"> </w:t>
      </w:r>
      <w:r>
        <w:t>thereof</w:t>
      </w:r>
      <w:r w:rsidR="00B82323">
        <w:t xml:space="preserve"> </w:t>
      </w:r>
      <w:r>
        <w:t>lead</w:t>
      </w:r>
      <w:r w:rsidR="00B82323">
        <w:t xml:space="preserve"> </w:t>
      </w:r>
      <w:r>
        <w:t>to</w:t>
      </w:r>
      <w:r w:rsidR="00B82323">
        <w:t xml:space="preserve"> </w:t>
      </w:r>
      <w:r>
        <w:t>death.</w:t>
      </w:r>
      <w:r w:rsidR="00FE033E">
        <w:t>”</w:t>
      </w:r>
      <w:r w:rsidR="00FE033E">
        <w:rPr>
          <w:rStyle w:val="FootnoteReference"/>
        </w:rPr>
        <w:footnoteReference w:id="629"/>
      </w:r>
      <w:r w:rsidR="00B82323">
        <w:t xml:space="preserve"> </w:t>
      </w:r>
      <w:r>
        <w:t>Further</w:t>
      </w:r>
      <w:r w:rsidR="00B82323">
        <w:t xml:space="preserve"> </w:t>
      </w:r>
      <w:r>
        <w:t>on</w:t>
      </w:r>
      <w:r w:rsidR="00B82323">
        <w:t xml:space="preserve"> </w:t>
      </w:r>
      <w:r>
        <w:t>he</w:t>
      </w:r>
      <w:r w:rsidR="00B82323">
        <w:t xml:space="preserve"> </w:t>
      </w:r>
      <w:r>
        <w:t>includes</w:t>
      </w:r>
      <w:r w:rsidR="00B82323">
        <w:t xml:space="preserve"> </w:t>
      </w:r>
      <w:r>
        <w:t>this</w:t>
      </w:r>
      <w:r w:rsidR="00B82323">
        <w:t xml:space="preserve"> </w:t>
      </w:r>
      <w:r>
        <w:t>vice</w:t>
      </w:r>
      <w:r w:rsidR="00B82323">
        <w:t xml:space="preserve"> </w:t>
      </w:r>
      <w:r>
        <w:t>among</w:t>
      </w:r>
      <w:r w:rsidR="00B82323">
        <w:t xml:space="preserve"> </w:t>
      </w:r>
      <w:r>
        <w:t>the</w:t>
      </w:r>
      <w:r w:rsidR="00B82323">
        <w:t xml:space="preserve"> </w:t>
      </w:r>
      <w:r>
        <w:t>four</w:t>
      </w:r>
      <w:r w:rsidR="00B82323">
        <w:t xml:space="preserve"> </w:t>
      </w:r>
      <w:r>
        <w:t>evils</w:t>
      </w:r>
      <w:r w:rsidR="00B82323">
        <w:t xml:space="preserve"> </w:t>
      </w:r>
      <w:r>
        <w:t>which</w:t>
      </w:r>
      <w:r w:rsidR="00B82323">
        <w:t xml:space="preserve"> </w:t>
      </w:r>
      <w:r>
        <w:t>he</w:t>
      </w:r>
      <w:r w:rsidR="00B82323">
        <w:t xml:space="preserve"> </w:t>
      </w:r>
      <w:r>
        <w:t>says</w:t>
      </w:r>
      <w:r w:rsidR="00B82323">
        <w:t xml:space="preserve"> </w:t>
      </w:r>
      <w:r>
        <w:t>exist</w:t>
      </w:r>
      <w:r w:rsidR="00B82323">
        <w:t xml:space="preserve"> </w:t>
      </w:r>
      <w:r>
        <w:t>in</w:t>
      </w:r>
      <w:r w:rsidR="00B82323">
        <w:t xml:space="preserve"> </w:t>
      </w:r>
      <w:r>
        <w:t>the</w:t>
      </w:r>
      <w:r w:rsidR="00B82323">
        <w:t xml:space="preserve"> </w:t>
      </w:r>
      <w:r>
        <w:t>world:</w:t>
      </w:r>
      <w:r w:rsidR="00B82323">
        <w:t xml:space="preserve"> </w:t>
      </w:r>
      <w:r w:rsidR="00FE033E">
        <w:t>“</w:t>
      </w:r>
      <w:r>
        <w:t>There</w:t>
      </w:r>
      <w:r w:rsidR="00B82323">
        <w:t xml:space="preserve"> </w:t>
      </w:r>
      <w:r>
        <w:t>is</w:t>
      </w:r>
      <w:r w:rsidR="00B82323">
        <w:t xml:space="preserve"> </w:t>
      </w:r>
      <w:r>
        <w:t>a</w:t>
      </w:r>
      <w:r w:rsidR="00B82323">
        <w:t xml:space="preserve"> </w:t>
      </w:r>
      <w:r>
        <w:t>generation</w:t>
      </w:r>
      <w:r w:rsidR="00B82323">
        <w:t xml:space="preserve"> </w:t>
      </w:r>
      <w:r>
        <w:t>that</w:t>
      </w:r>
      <w:r w:rsidR="00B82323">
        <w:t xml:space="preserve"> </w:t>
      </w:r>
      <w:r>
        <w:t>curse</w:t>
      </w:r>
      <w:r w:rsidR="00FE033E">
        <w:t>s</w:t>
      </w:r>
      <w:r w:rsidR="00B82323">
        <w:t xml:space="preserve"> </w:t>
      </w:r>
      <w:r>
        <w:t>their</w:t>
      </w:r>
      <w:r w:rsidR="00B82323">
        <w:t xml:space="preserve"> </w:t>
      </w:r>
      <w:r>
        <w:t>father,</w:t>
      </w:r>
      <w:r w:rsidR="00B82323">
        <w:t xml:space="preserve"> </w:t>
      </w:r>
      <w:r>
        <w:t>and</w:t>
      </w:r>
      <w:r w:rsidR="00B82323">
        <w:t xml:space="preserve"> </w:t>
      </w:r>
      <w:r w:rsidR="000F760B">
        <w:t>does</w:t>
      </w:r>
      <w:r w:rsidR="00B82323">
        <w:t xml:space="preserve"> </w:t>
      </w:r>
      <w:r>
        <w:t>not</w:t>
      </w:r>
      <w:r w:rsidR="00B82323">
        <w:t xml:space="preserve"> </w:t>
      </w:r>
      <w:r>
        <w:t>bless</w:t>
      </w:r>
      <w:r w:rsidR="00B82323">
        <w:t xml:space="preserve"> </w:t>
      </w:r>
      <w:r>
        <w:t>their</w:t>
      </w:r>
      <w:r w:rsidR="00B82323">
        <w:t xml:space="preserve"> </w:t>
      </w:r>
      <w:r>
        <w:t>mother.</w:t>
      </w:r>
      <w:r w:rsidR="00B82323">
        <w:t xml:space="preserve"> </w:t>
      </w:r>
      <w:r>
        <w:t>A</w:t>
      </w:r>
      <w:r w:rsidR="00B82323">
        <w:t xml:space="preserve"> </w:t>
      </w:r>
      <w:r>
        <w:t>generation</w:t>
      </w:r>
      <w:r w:rsidR="00B82323">
        <w:t xml:space="preserve"> </w:t>
      </w:r>
      <w:r>
        <w:t>that</w:t>
      </w:r>
      <w:r w:rsidR="00B82323">
        <w:t xml:space="preserve"> </w:t>
      </w:r>
      <w:r>
        <w:t>are</w:t>
      </w:r>
      <w:r w:rsidR="00B82323">
        <w:t xml:space="preserve"> </w:t>
      </w:r>
      <w:r>
        <w:t>pure</w:t>
      </w:r>
      <w:r w:rsidR="00B82323">
        <w:t xml:space="preserve"> </w:t>
      </w:r>
      <w:r>
        <w:t>in</w:t>
      </w:r>
      <w:r w:rsidR="00B82323">
        <w:t xml:space="preserve"> </w:t>
      </w:r>
      <w:r>
        <w:t>their</w:t>
      </w:r>
      <w:r w:rsidR="00B82323">
        <w:t xml:space="preserve"> </w:t>
      </w:r>
      <w:r>
        <w:t>own</w:t>
      </w:r>
      <w:r w:rsidR="00B82323">
        <w:t xml:space="preserve"> </w:t>
      </w:r>
      <w:r>
        <w:t>eyes,</w:t>
      </w:r>
      <w:r w:rsidR="00B82323">
        <w:t xml:space="preserve"> </w:t>
      </w:r>
      <w:r>
        <w:t>and</w:t>
      </w:r>
      <w:r w:rsidR="00B82323">
        <w:t xml:space="preserve"> </w:t>
      </w:r>
      <w:r>
        <w:t>yet</w:t>
      </w:r>
      <w:r w:rsidR="00B82323">
        <w:t xml:space="preserve"> </w:t>
      </w:r>
      <w:r>
        <w:t>are</w:t>
      </w:r>
      <w:r w:rsidR="00B82323">
        <w:t xml:space="preserve"> </w:t>
      </w:r>
      <w:r>
        <w:t>not</w:t>
      </w:r>
      <w:r w:rsidR="00B82323">
        <w:t xml:space="preserve"> </w:t>
      </w:r>
      <w:r>
        <w:t>washed</w:t>
      </w:r>
      <w:r w:rsidR="00B82323">
        <w:t xml:space="preserve"> </w:t>
      </w:r>
      <w:r>
        <w:t>from</w:t>
      </w:r>
      <w:r w:rsidR="00B82323">
        <w:t xml:space="preserve"> </w:t>
      </w:r>
      <w:r>
        <w:t>their</w:t>
      </w:r>
      <w:r w:rsidR="00B82323">
        <w:t xml:space="preserve"> </w:t>
      </w:r>
      <w:r>
        <w:t>filthiness.</w:t>
      </w:r>
      <w:r w:rsidR="00B82323">
        <w:t xml:space="preserve"> </w:t>
      </w:r>
      <w:r>
        <w:t>A</w:t>
      </w:r>
      <w:r w:rsidR="00B82323">
        <w:t xml:space="preserve"> </w:t>
      </w:r>
      <w:r>
        <w:t>generation</w:t>
      </w:r>
      <w:r w:rsidR="00B82323">
        <w:t xml:space="preserve"> </w:t>
      </w:r>
      <w:r>
        <w:t>whose</w:t>
      </w:r>
      <w:r w:rsidR="00B82323">
        <w:t xml:space="preserve"> </w:t>
      </w:r>
      <w:r>
        <w:t>eyes</w:t>
      </w:r>
      <w:r w:rsidR="00B82323">
        <w:t xml:space="preserve"> </w:t>
      </w:r>
      <w:r>
        <w:t>are</w:t>
      </w:r>
      <w:r w:rsidR="00B82323">
        <w:t xml:space="preserve"> </w:t>
      </w:r>
      <w:r>
        <w:t>lofty,</w:t>
      </w:r>
      <w:r w:rsidR="00B82323">
        <w:t xml:space="preserve"> </w:t>
      </w:r>
      <w:r>
        <w:t>and</w:t>
      </w:r>
      <w:r w:rsidR="00B82323">
        <w:t xml:space="preserve"> </w:t>
      </w:r>
      <w:r>
        <w:t>their</w:t>
      </w:r>
      <w:r w:rsidR="00B82323">
        <w:t xml:space="preserve"> </w:t>
      </w:r>
      <w:r>
        <w:t>eye-lids</w:t>
      </w:r>
      <w:r w:rsidR="00B82323">
        <w:t xml:space="preserve"> </w:t>
      </w:r>
      <w:r>
        <w:t>lifted</w:t>
      </w:r>
      <w:r w:rsidR="00B82323">
        <w:t xml:space="preserve"> </w:t>
      </w:r>
      <w:r>
        <w:t>up</w:t>
      </w:r>
      <w:r w:rsidR="00B82323">
        <w:t xml:space="preserve"> </w:t>
      </w:r>
      <w:r>
        <w:t>on</w:t>
      </w:r>
      <w:r w:rsidR="00B82323">
        <w:t xml:space="preserve"> </w:t>
      </w:r>
      <w:r>
        <w:t>high.</w:t>
      </w:r>
      <w:r w:rsidR="00B82323">
        <w:t xml:space="preserve"> </w:t>
      </w:r>
      <w:r>
        <w:t>A</w:t>
      </w:r>
      <w:r w:rsidR="00B82323">
        <w:t xml:space="preserve"> </w:t>
      </w:r>
      <w:r>
        <w:t>generation</w:t>
      </w:r>
      <w:r w:rsidR="00B82323">
        <w:t xml:space="preserve"> </w:t>
      </w:r>
      <w:r>
        <w:t>that</w:t>
      </w:r>
      <w:r w:rsidR="00B82323">
        <w:t xml:space="preserve"> </w:t>
      </w:r>
      <w:r>
        <w:t>for</w:t>
      </w:r>
      <w:r w:rsidR="00B82323">
        <w:t xml:space="preserve"> </w:t>
      </w:r>
      <w:r>
        <w:t>teeth</w:t>
      </w:r>
      <w:r w:rsidR="00B82323">
        <w:t xml:space="preserve"> </w:t>
      </w:r>
      <w:r w:rsidR="005704E7">
        <w:t>has</w:t>
      </w:r>
      <w:r w:rsidR="00B82323">
        <w:t xml:space="preserve"> </w:t>
      </w:r>
      <w:r>
        <w:t>swords,</w:t>
      </w:r>
      <w:r w:rsidR="00B82323">
        <w:t xml:space="preserve"> </w:t>
      </w:r>
      <w:r>
        <w:t>and</w:t>
      </w:r>
      <w:r w:rsidR="00B82323">
        <w:t xml:space="preserve"> </w:t>
      </w:r>
      <w:r>
        <w:t>grind</w:t>
      </w:r>
      <w:r w:rsidR="00FE033E">
        <w:t>s</w:t>
      </w:r>
      <w:r w:rsidR="00B82323">
        <w:t xml:space="preserve"> </w:t>
      </w:r>
      <w:r>
        <w:t>with</w:t>
      </w:r>
      <w:r w:rsidR="00B82323">
        <w:t xml:space="preserve"> </w:t>
      </w:r>
      <w:r>
        <w:t>their</w:t>
      </w:r>
      <w:r w:rsidR="00B82323">
        <w:t xml:space="preserve"> </w:t>
      </w:r>
      <w:r>
        <w:t>jaw-teeth,</w:t>
      </w:r>
      <w:r w:rsidR="00B82323">
        <w:t xml:space="preserve"> </w:t>
      </w:r>
      <w:r>
        <w:t>to</w:t>
      </w:r>
      <w:r w:rsidR="00B82323">
        <w:t xml:space="preserve"> </w:t>
      </w:r>
      <w:r>
        <w:t>devour</w:t>
      </w:r>
      <w:r w:rsidR="00B82323">
        <w:t xml:space="preserve"> </w:t>
      </w:r>
      <w:r>
        <w:t>the</w:t>
      </w:r>
      <w:r w:rsidR="00B82323">
        <w:t xml:space="preserve"> </w:t>
      </w:r>
      <w:r>
        <w:t>needy</w:t>
      </w:r>
      <w:r w:rsidR="00B82323">
        <w:t xml:space="preserve"> </w:t>
      </w:r>
      <w:r>
        <w:t>from</w:t>
      </w:r>
      <w:r w:rsidR="00B82323">
        <w:t xml:space="preserve"> </w:t>
      </w:r>
      <w:r>
        <w:t>of</w:t>
      </w:r>
      <w:r w:rsidR="00FE033E">
        <w:t>f</w:t>
      </w:r>
      <w:r w:rsidR="00B82323">
        <w:t xml:space="preserve"> </w:t>
      </w:r>
      <w:r>
        <w:t>the</w:t>
      </w:r>
      <w:r w:rsidR="00B82323">
        <w:t xml:space="preserve"> </w:t>
      </w:r>
      <w:r>
        <w:t>earth,</w:t>
      </w:r>
      <w:r w:rsidR="00B82323">
        <w:t xml:space="preserve"> </w:t>
      </w:r>
      <w:r>
        <w:t>and</w:t>
      </w:r>
      <w:r w:rsidR="00B82323">
        <w:t xml:space="preserve"> </w:t>
      </w:r>
      <w:r>
        <w:t>the</w:t>
      </w:r>
      <w:r w:rsidR="00B82323">
        <w:t xml:space="preserve"> </w:t>
      </w:r>
      <w:r>
        <w:t>poor</w:t>
      </w:r>
      <w:r w:rsidR="00B82323">
        <w:t xml:space="preserve"> </w:t>
      </w:r>
      <w:r>
        <w:t>from</w:t>
      </w:r>
      <w:r w:rsidR="00B82323">
        <w:t xml:space="preserve"> </w:t>
      </w:r>
      <w:r>
        <w:t>among</w:t>
      </w:r>
      <w:r w:rsidR="00B82323">
        <w:t xml:space="preserve"> </w:t>
      </w:r>
      <w:r>
        <w:t>men.</w:t>
      </w:r>
      <w:r w:rsidR="00FE033E">
        <w:t>”</w:t>
      </w:r>
      <w:r w:rsidR="00FE033E">
        <w:rPr>
          <w:rStyle w:val="FootnoteReference"/>
        </w:rPr>
        <w:footnoteReference w:id="630"/>
      </w:r>
    </w:p>
    <w:p w14:paraId="28AECD35" w14:textId="77777777" w:rsidR="0071773F" w:rsidRDefault="00055323" w:rsidP="00B01E47">
      <w:pPr>
        <w:jc w:val="both"/>
      </w:pPr>
      <w:r>
        <w:t>You</w:t>
      </w:r>
      <w:r w:rsidR="00B82323">
        <w:t xml:space="preserve"> </w:t>
      </w:r>
      <w:r>
        <w:t>cannot</w:t>
      </w:r>
      <w:r w:rsidR="00B82323">
        <w:t xml:space="preserve"> </w:t>
      </w:r>
      <w:r>
        <w:t>fail</w:t>
      </w:r>
      <w:r w:rsidR="00B82323">
        <w:t xml:space="preserve"> </w:t>
      </w:r>
      <w:r>
        <w:t>to</w:t>
      </w:r>
      <w:r w:rsidR="00B82323">
        <w:t xml:space="preserve"> </w:t>
      </w:r>
      <w:r>
        <w:t>recognize</w:t>
      </w:r>
      <w:r w:rsidR="00B82323">
        <w:t xml:space="preserve"> </w:t>
      </w:r>
      <w:r>
        <w:t>among</w:t>
      </w:r>
      <w:r w:rsidR="00B82323">
        <w:t xml:space="preserve"> </w:t>
      </w:r>
      <w:r>
        <w:t>these</w:t>
      </w:r>
      <w:r w:rsidR="00B82323">
        <w:t xml:space="preserve"> </w:t>
      </w:r>
      <w:r>
        <w:t>the</w:t>
      </w:r>
      <w:r w:rsidR="00B82323">
        <w:t xml:space="preserve"> </w:t>
      </w:r>
      <w:r>
        <w:t>unhappy</w:t>
      </w:r>
      <w:r w:rsidR="00B82323">
        <w:t xml:space="preserve"> </w:t>
      </w:r>
      <w:r>
        <w:t>victims</w:t>
      </w:r>
      <w:r w:rsidR="00B82323">
        <w:t xml:space="preserve"> </w:t>
      </w:r>
      <w:r>
        <w:t>of</w:t>
      </w:r>
      <w:r w:rsidR="00B82323">
        <w:t xml:space="preserve"> </w:t>
      </w:r>
      <w:r>
        <w:t>self-deception,</w:t>
      </w:r>
      <w:r w:rsidR="00B82323">
        <w:t xml:space="preserve"> </w:t>
      </w:r>
      <w:r>
        <w:t>who,</w:t>
      </w:r>
      <w:r w:rsidR="00B82323">
        <w:t xml:space="preserve"> </w:t>
      </w:r>
      <w:r>
        <w:t>like</w:t>
      </w:r>
      <w:r w:rsidR="00B82323">
        <w:t xml:space="preserve"> </w:t>
      </w:r>
      <w:r>
        <w:t>the</w:t>
      </w:r>
      <w:r w:rsidR="00B82323">
        <w:t xml:space="preserve"> </w:t>
      </w:r>
      <w:r>
        <w:t>Pharisees,</w:t>
      </w:r>
      <w:r w:rsidR="00B82323">
        <w:t xml:space="preserve"> </w:t>
      </w:r>
      <w:r>
        <w:t>believe</w:t>
      </w:r>
      <w:r w:rsidR="00B82323">
        <w:t xml:space="preserve"> </w:t>
      </w:r>
      <w:r>
        <w:t>themselves</w:t>
      </w:r>
      <w:r w:rsidR="00B82323">
        <w:t xml:space="preserve"> </w:t>
      </w:r>
      <w:r>
        <w:t>pure</w:t>
      </w:r>
      <w:r w:rsidR="00B82323">
        <w:t xml:space="preserve"> </w:t>
      </w:r>
      <w:r>
        <w:t>when</w:t>
      </w:r>
      <w:r w:rsidR="00B82323">
        <w:t xml:space="preserve"> </w:t>
      </w:r>
      <w:r>
        <w:t>they</w:t>
      </w:r>
      <w:r w:rsidR="00B82323">
        <w:t xml:space="preserve"> </w:t>
      </w:r>
      <w:r>
        <w:t>are</w:t>
      </w:r>
      <w:r w:rsidR="00B82323">
        <w:t xml:space="preserve"> </w:t>
      </w:r>
      <w:r>
        <w:t>filled</w:t>
      </w:r>
      <w:r w:rsidR="00B82323">
        <w:t xml:space="preserve"> </w:t>
      </w:r>
      <w:r>
        <w:t>with</w:t>
      </w:r>
      <w:r w:rsidR="00B82323">
        <w:t xml:space="preserve"> </w:t>
      </w:r>
      <w:r>
        <w:t>corruption.</w:t>
      </w:r>
      <w:r w:rsidR="00B82323">
        <w:t xml:space="preserve"> </w:t>
      </w:r>
    </w:p>
    <w:p w14:paraId="5417CDA7" w14:textId="369B005A" w:rsidR="0071773F" w:rsidRDefault="00055323" w:rsidP="00B01E47">
      <w:pPr>
        <w:jc w:val="both"/>
      </w:pPr>
      <w:r>
        <w:t>This</w:t>
      </w:r>
      <w:r w:rsidR="00B82323">
        <w:t xml:space="preserve"> </w:t>
      </w:r>
      <w:r>
        <w:t>false</w:t>
      </w:r>
      <w:r w:rsidR="00B82323">
        <w:t xml:space="preserve"> </w:t>
      </w:r>
      <w:r>
        <w:t>confidence</w:t>
      </w:r>
      <w:r w:rsidR="00B82323">
        <w:t xml:space="preserve"> </w:t>
      </w:r>
      <w:r>
        <w:t>is</w:t>
      </w:r>
      <w:r w:rsidR="00B82323">
        <w:t xml:space="preserve"> </w:t>
      </w:r>
      <w:r>
        <w:t>so</w:t>
      </w:r>
      <w:r w:rsidR="00B82323">
        <w:t xml:space="preserve"> </w:t>
      </w:r>
      <w:r>
        <w:t>dangerous</w:t>
      </w:r>
      <w:r w:rsidR="00B82323">
        <w:t xml:space="preserve"> </w:t>
      </w:r>
      <w:r>
        <w:t>that</w:t>
      </w:r>
      <w:r w:rsidR="00B82323">
        <w:t xml:space="preserve"> </w:t>
      </w:r>
      <w:r>
        <w:t>there</w:t>
      </w:r>
      <w:r w:rsidR="00B82323">
        <w:t xml:space="preserve"> </w:t>
      </w:r>
      <w:r>
        <w:t>is</w:t>
      </w:r>
      <w:r w:rsidR="00B82323">
        <w:t xml:space="preserve"> </w:t>
      </w:r>
      <w:r>
        <w:t>much</w:t>
      </w:r>
      <w:r w:rsidR="00B82323">
        <w:t xml:space="preserve"> </w:t>
      </w:r>
      <w:r>
        <w:t>more</w:t>
      </w:r>
      <w:r w:rsidR="00B82323">
        <w:t xml:space="preserve"> </w:t>
      </w:r>
      <w:r>
        <w:t>hope</w:t>
      </w:r>
      <w:r w:rsidR="00B82323">
        <w:t xml:space="preserve"> </w:t>
      </w:r>
      <w:r>
        <w:t>for</w:t>
      </w:r>
      <w:r w:rsidR="00B82323">
        <w:t xml:space="preserve"> </w:t>
      </w:r>
      <w:r>
        <w:t>a</w:t>
      </w:r>
      <w:r w:rsidR="00B82323">
        <w:t xml:space="preserve"> </w:t>
      </w:r>
      <w:r>
        <w:t>hardened</w:t>
      </w:r>
      <w:r w:rsidR="00B82323">
        <w:t xml:space="preserve"> </w:t>
      </w:r>
      <w:r>
        <w:t>sinner</w:t>
      </w:r>
      <w:r w:rsidR="00B82323">
        <w:t xml:space="preserve"> </w:t>
      </w:r>
      <w:r>
        <w:t>who</w:t>
      </w:r>
      <w:r w:rsidR="00B82323">
        <w:t xml:space="preserve"> </w:t>
      </w:r>
      <w:r>
        <w:t>recognizes</w:t>
      </w:r>
      <w:r w:rsidR="00B82323">
        <w:t xml:space="preserve"> </w:t>
      </w:r>
      <w:r>
        <w:t>his</w:t>
      </w:r>
      <w:r w:rsidR="00B82323">
        <w:t xml:space="preserve"> </w:t>
      </w:r>
      <w:r>
        <w:t>condition</w:t>
      </w:r>
      <w:r w:rsidR="00B82323">
        <w:t xml:space="preserve"> </w:t>
      </w:r>
      <w:r>
        <w:t>than</w:t>
      </w:r>
      <w:r w:rsidR="00B82323">
        <w:t xml:space="preserve"> </w:t>
      </w:r>
      <w:r>
        <w:t>for</w:t>
      </w:r>
      <w:r w:rsidR="00B82323">
        <w:t xml:space="preserve"> </w:t>
      </w:r>
      <w:r>
        <w:t>one</w:t>
      </w:r>
      <w:r w:rsidR="00B82323">
        <w:t xml:space="preserve"> </w:t>
      </w:r>
      <w:r>
        <w:t>who</w:t>
      </w:r>
      <w:r w:rsidR="00B82323">
        <w:t xml:space="preserve"> </w:t>
      </w:r>
      <w:r>
        <w:t>thus</w:t>
      </w:r>
      <w:r w:rsidR="00B82323">
        <w:t xml:space="preserve"> </w:t>
      </w:r>
      <w:r>
        <w:t>deceives</w:t>
      </w:r>
      <w:r w:rsidR="00B82323">
        <w:t xml:space="preserve"> </w:t>
      </w:r>
      <w:r>
        <w:t>himself.</w:t>
      </w:r>
      <w:r w:rsidR="00B82323">
        <w:t xml:space="preserve"> </w:t>
      </w:r>
      <w:r>
        <w:t>Acknowledging</w:t>
      </w:r>
      <w:r w:rsidR="00B82323">
        <w:t xml:space="preserve"> </w:t>
      </w:r>
      <w:r>
        <w:t>our</w:t>
      </w:r>
      <w:r w:rsidR="00B82323">
        <w:t xml:space="preserve"> </w:t>
      </w:r>
      <w:r>
        <w:t>failings</w:t>
      </w:r>
      <w:r w:rsidR="00B82323">
        <w:t xml:space="preserve"> </w:t>
      </w:r>
      <w:r>
        <w:t>is</w:t>
      </w:r>
      <w:r w:rsidR="00B82323">
        <w:t xml:space="preserve"> </w:t>
      </w:r>
      <w:r>
        <w:t>the</w:t>
      </w:r>
      <w:r w:rsidR="00B82323">
        <w:t xml:space="preserve"> </w:t>
      </w:r>
      <w:r>
        <w:t>first</w:t>
      </w:r>
      <w:r w:rsidR="00B82323">
        <w:t xml:space="preserve"> </w:t>
      </w:r>
      <w:r>
        <w:t>step</w:t>
      </w:r>
      <w:r w:rsidR="00B82323">
        <w:t xml:space="preserve"> </w:t>
      </w:r>
      <w:r>
        <w:t>towards</w:t>
      </w:r>
      <w:r w:rsidR="00B82323">
        <w:t xml:space="preserve"> </w:t>
      </w:r>
      <w:r>
        <w:t>amendment.</w:t>
      </w:r>
      <w:r w:rsidR="00B82323">
        <w:t xml:space="preserve"> </w:t>
      </w:r>
      <w:r>
        <w:t>But</w:t>
      </w:r>
      <w:r w:rsidR="00B82323">
        <w:t xml:space="preserve"> </w:t>
      </w:r>
      <w:r>
        <w:t>how</w:t>
      </w:r>
      <w:r w:rsidR="00B82323">
        <w:t xml:space="preserve"> </w:t>
      </w:r>
      <w:r>
        <w:t>can</w:t>
      </w:r>
      <w:r w:rsidR="00B82323">
        <w:t xml:space="preserve"> </w:t>
      </w:r>
      <w:r>
        <w:t>a</w:t>
      </w:r>
      <w:r w:rsidR="00B82323">
        <w:t xml:space="preserve"> </w:t>
      </w:r>
      <w:r>
        <w:t>sick</w:t>
      </w:r>
      <w:r w:rsidR="00B82323">
        <w:t xml:space="preserve"> </w:t>
      </w:r>
      <w:r>
        <w:t>man</w:t>
      </w:r>
      <w:r w:rsidR="00B82323">
        <w:t xml:space="preserve"> </w:t>
      </w:r>
      <w:r>
        <w:t>be</w:t>
      </w:r>
      <w:r w:rsidR="00B82323">
        <w:t xml:space="preserve"> </w:t>
      </w:r>
      <w:r>
        <w:t>cured</w:t>
      </w:r>
      <w:r w:rsidR="00B82323">
        <w:t xml:space="preserve"> </w:t>
      </w:r>
      <w:r>
        <w:t>who</w:t>
      </w:r>
      <w:r w:rsidR="00B82323">
        <w:t xml:space="preserve"> </w:t>
      </w:r>
      <w:r>
        <w:t>maintains</w:t>
      </w:r>
      <w:r w:rsidR="00B82323">
        <w:t xml:space="preserve"> </w:t>
      </w:r>
      <w:r>
        <w:t>that</w:t>
      </w:r>
      <w:r w:rsidR="00B82323">
        <w:t xml:space="preserve"> </w:t>
      </w:r>
      <w:r>
        <w:t>he</w:t>
      </w:r>
      <w:r w:rsidR="00B82323">
        <w:t xml:space="preserve"> </w:t>
      </w:r>
      <w:r>
        <w:t>is</w:t>
      </w:r>
      <w:r w:rsidR="00B82323">
        <w:t xml:space="preserve"> </w:t>
      </w:r>
      <w:r>
        <w:t>well,</w:t>
      </w:r>
      <w:r w:rsidR="00B82323">
        <w:t xml:space="preserve"> </w:t>
      </w:r>
      <w:r>
        <w:t>and</w:t>
      </w:r>
      <w:r w:rsidR="00B82323">
        <w:t xml:space="preserve"> </w:t>
      </w:r>
      <w:r>
        <w:t>therefore</w:t>
      </w:r>
      <w:r w:rsidR="00B82323">
        <w:t xml:space="preserve"> </w:t>
      </w:r>
      <w:r>
        <w:t>refuses</w:t>
      </w:r>
      <w:r w:rsidR="00B82323">
        <w:t xml:space="preserve"> </w:t>
      </w:r>
      <w:r>
        <w:t>all</w:t>
      </w:r>
      <w:r w:rsidR="00B82323">
        <w:t xml:space="preserve"> </w:t>
      </w:r>
      <w:r>
        <w:t>remedies?</w:t>
      </w:r>
      <w:r w:rsidR="00B82323">
        <w:t xml:space="preserve"> </w:t>
      </w:r>
      <w:r>
        <w:t>For</w:t>
      </w:r>
      <w:r w:rsidR="00B82323">
        <w:t xml:space="preserve"> </w:t>
      </w:r>
      <w:r>
        <w:t>this</w:t>
      </w:r>
      <w:r w:rsidR="00B82323">
        <w:t xml:space="preserve"> </w:t>
      </w:r>
      <w:r>
        <w:t>reason</w:t>
      </w:r>
      <w:r w:rsidR="00B82323">
        <w:t xml:space="preserve"> </w:t>
      </w:r>
      <w:r>
        <w:t>our</w:t>
      </w:r>
      <w:r w:rsidR="00B82323">
        <w:t xml:space="preserve"> </w:t>
      </w:r>
      <w:r w:rsidR="008303AD">
        <w:t>Savior</w:t>
      </w:r>
      <w:r w:rsidR="00B82323">
        <w:t xml:space="preserve"> </w:t>
      </w:r>
      <w:r>
        <w:t>declares</w:t>
      </w:r>
      <w:r w:rsidR="00B82323">
        <w:t xml:space="preserve"> </w:t>
      </w:r>
      <w:r>
        <w:t>to</w:t>
      </w:r>
      <w:r w:rsidR="00B82323">
        <w:t xml:space="preserve"> </w:t>
      </w:r>
      <w:r>
        <w:t>the</w:t>
      </w:r>
      <w:r w:rsidR="00B82323">
        <w:t xml:space="preserve"> </w:t>
      </w:r>
      <w:r>
        <w:t>Pharisees</w:t>
      </w:r>
      <w:r w:rsidR="00B82323">
        <w:t xml:space="preserve"> </w:t>
      </w:r>
      <w:r>
        <w:t>that</w:t>
      </w:r>
      <w:r w:rsidR="0071773F">
        <w:t xml:space="preserve"> “</w:t>
      </w:r>
      <w:r>
        <w:t>publicans</w:t>
      </w:r>
      <w:r w:rsidR="00B82323">
        <w:t xml:space="preserve"> </w:t>
      </w:r>
      <w:r>
        <w:t>and</w:t>
      </w:r>
      <w:r w:rsidR="00B82323">
        <w:t xml:space="preserve"> </w:t>
      </w:r>
      <w:r>
        <w:t>sinners</w:t>
      </w:r>
      <w:r w:rsidR="00B82323">
        <w:t xml:space="preserve"> </w:t>
      </w:r>
      <w:r>
        <w:t>shall</w:t>
      </w:r>
      <w:r w:rsidR="00B82323">
        <w:t xml:space="preserve"> </w:t>
      </w:r>
      <w:r>
        <w:t>go</w:t>
      </w:r>
      <w:r w:rsidR="00B82323">
        <w:t xml:space="preserve"> </w:t>
      </w:r>
      <w:r>
        <w:t>before</w:t>
      </w:r>
      <w:r w:rsidR="00B82323">
        <w:t xml:space="preserve"> </w:t>
      </w:r>
      <w:r>
        <w:t>them</w:t>
      </w:r>
      <w:r w:rsidR="00B82323">
        <w:t xml:space="preserve"> </w:t>
      </w:r>
      <w:r>
        <w:t>into</w:t>
      </w:r>
      <w:r w:rsidR="00B82323">
        <w:t xml:space="preserve"> </w:t>
      </w:r>
      <w:r>
        <w:t>the</w:t>
      </w:r>
      <w:r w:rsidR="00B82323">
        <w:t xml:space="preserve"> </w:t>
      </w:r>
      <w:r>
        <w:t>kingdom</w:t>
      </w:r>
      <w:r w:rsidR="00B82323">
        <w:t xml:space="preserve"> </w:t>
      </w:r>
      <w:r>
        <w:t>of</w:t>
      </w:r>
      <w:r w:rsidR="00B82323">
        <w:t xml:space="preserve"> </w:t>
      </w:r>
      <w:r>
        <w:t>Heaven.</w:t>
      </w:r>
      <w:r w:rsidR="0071773F">
        <w:t>”</w:t>
      </w:r>
      <w:r w:rsidR="0071773F">
        <w:rPr>
          <w:rStyle w:val="FootnoteReference"/>
        </w:rPr>
        <w:footnoteReference w:id="631"/>
      </w:r>
      <w:r w:rsidR="00B82323">
        <w:t xml:space="preserve"> </w:t>
      </w:r>
      <w:r>
        <w:t>And</w:t>
      </w:r>
      <w:r w:rsidR="00B82323">
        <w:t xml:space="preserve"> </w:t>
      </w:r>
      <w:r>
        <w:t>He</w:t>
      </w:r>
      <w:r w:rsidR="00B82323">
        <w:t xml:space="preserve"> </w:t>
      </w:r>
      <w:r>
        <w:t>utters</w:t>
      </w:r>
      <w:r w:rsidR="00B82323">
        <w:t xml:space="preserve"> </w:t>
      </w:r>
      <w:r>
        <w:t>the</w:t>
      </w:r>
      <w:r w:rsidR="00B82323">
        <w:t xml:space="preserve"> </w:t>
      </w:r>
      <w:r>
        <w:t>same</w:t>
      </w:r>
      <w:r w:rsidR="00B82323">
        <w:t xml:space="preserve"> </w:t>
      </w:r>
      <w:r>
        <w:t>truth</w:t>
      </w:r>
      <w:r w:rsidR="00B82323">
        <w:t xml:space="preserve"> </w:t>
      </w:r>
      <w:r>
        <w:t>still</w:t>
      </w:r>
      <w:r w:rsidR="00B82323">
        <w:t xml:space="preserve"> </w:t>
      </w:r>
      <w:r>
        <w:t>more</w:t>
      </w:r>
      <w:r w:rsidR="00B82323">
        <w:t xml:space="preserve"> </w:t>
      </w:r>
      <w:r>
        <w:t>forcibly</w:t>
      </w:r>
      <w:r w:rsidR="00B82323">
        <w:t xml:space="preserve"> </w:t>
      </w:r>
      <w:r>
        <w:t>in</w:t>
      </w:r>
      <w:r w:rsidR="00B82323">
        <w:t xml:space="preserve"> </w:t>
      </w:r>
      <w:r>
        <w:t>the</w:t>
      </w:r>
      <w:r w:rsidR="00B82323">
        <w:t xml:space="preserve"> </w:t>
      </w:r>
      <w:r>
        <w:t>Apocalypse:</w:t>
      </w:r>
      <w:r w:rsidR="00B82323">
        <w:t xml:space="preserve"> </w:t>
      </w:r>
      <w:r w:rsidR="0071773F">
        <w:t>“</w:t>
      </w:r>
      <w:r>
        <w:t>I</w:t>
      </w:r>
      <w:r w:rsidR="00B82323">
        <w:t xml:space="preserve"> </w:t>
      </w:r>
      <w:r>
        <w:t>would</w:t>
      </w:r>
      <w:r w:rsidR="00B82323">
        <w:t xml:space="preserve"> </w:t>
      </w:r>
      <w:r w:rsidR="00186837">
        <w:t>you</w:t>
      </w:r>
      <w:r w:rsidR="00B82323">
        <w:t xml:space="preserve"> </w:t>
      </w:r>
      <w:r w:rsidR="004C1632">
        <w:t>were</w:t>
      </w:r>
      <w:r w:rsidR="00B82323">
        <w:t xml:space="preserve"> </w:t>
      </w:r>
      <w:r>
        <w:t>cold</w:t>
      </w:r>
      <w:r w:rsidR="00B82323">
        <w:t xml:space="preserve"> </w:t>
      </w:r>
      <w:r>
        <w:t>or</w:t>
      </w:r>
      <w:r w:rsidR="00B82323">
        <w:t xml:space="preserve"> </w:t>
      </w:r>
      <w:r>
        <w:t>hot.</w:t>
      </w:r>
      <w:r w:rsidR="00B82323">
        <w:t xml:space="preserve"> </w:t>
      </w:r>
      <w:r>
        <w:t>But</w:t>
      </w:r>
      <w:r w:rsidR="00B82323">
        <w:t xml:space="preserve"> </w:t>
      </w:r>
      <w:r>
        <w:t>because</w:t>
      </w:r>
      <w:r w:rsidR="00B82323">
        <w:t xml:space="preserve"> </w:t>
      </w:r>
      <w:r w:rsidR="00186837">
        <w:t>you</w:t>
      </w:r>
      <w:r w:rsidR="00B82323">
        <w:t xml:space="preserve"> </w:t>
      </w:r>
      <w:r w:rsidR="005704E7">
        <w:t>are</w:t>
      </w:r>
      <w:r w:rsidR="00B82323">
        <w:t xml:space="preserve"> </w:t>
      </w:r>
      <w:r>
        <w:t>lukewarm,</w:t>
      </w:r>
      <w:r w:rsidR="00B82323">
        <w:t xml:space="preserve"> </w:t>
      </w:r>
      <w:r>
        <w:t>and</w:t>
      </w:r>
      <w:r w:rsidR="00B82323">
        <w:t xml:space="preserve"> </w:t>
      </w:r>
      <w:r>
        <w:t>neither</w:t>
      </w:r>
      <w:r w:rsidR="00B82323">
        <w:t xml:space="preserve"> </w:t>
      </w:r>
      <w:r>
        <w:t>cold</w:t>
      </w:r>
      <w:r w:rsidR="00B82323">
        <w:t xml:space="preserve"> </w:t>
      </w:r>
      <w:r>
        <w:t>nor</w:t>
      </w:r>
      <w:r w:rsidR="00B82323">
        <w:t xml:space="preserve"> </w:t>
      </w:r>
      <w:r>
        <w:t>hot,</w:t>
      </w:r>
      <w:r w:rsidR="00B82323">
        <w:t xml:space="preserve"> </w:t>
      </w:r>
      <w:r>
        <w:t>I</w:t>
      </w:r>
      <w:r w:rsidR="00B82323">
        <w:t xml:space="preserve"> </w:t>
      </w:r>
      <w:r>
        <w:t>will</w:t>
      </w:r>
      <w:r w:rsidR="00B82323">
        <w:t xml:space="preserve"> </w:t>
      </w:r>
      <w:r>
        <w:t>begin</w:t>
      </w:r>
      <w:r w:rsidR="00B82323">
        <w:t xml:space="preserve"> </w:t>
      </w:r>
      <w:r>
        <w:t>to</w:t>
      </w:r>
      <w:r w:rsidR="00B82323">
        <w:t xml:space="preserve"> </w:t>
      </w:r>
      <w:r>
        <w:t>vomit</w:t>
      </w:r>
      <w:r w:rsidR="00B82323">
        <w:t xml:space="preserve"> </w:t>
      </w:r>
      <w:r w:rsidR="000E0824">
        <w:t>You</w:t>
      </w:r>
      <w:r w:rsidR="00B82323">
        <w:t xml:space="preserve"> </w:t>
      </w:r>
      <w:r>
        <w:t>out</w:t>
      </w:r>
      <w:r w:rsidR="00B82323">
        <w:t xml:space="preserve"> </w:t>
      </w:r>
      <w:r>
        <w:t>of</w:t>
      </w:r>
      <w:r w:rsidR="00B82323">
        <w:t xml:space="preserve"> </w:t>
      </w:r>
      <w:r>
        <w:t>my</w:t>
      </w:r>
      <w:r w:rsidR="00B82323">
        <w:t xml:space="preserve"> </w:t>
      </w:r>
      <w:r>
        <w:t>mouth.</w:t>
      </w:r>
      <w:r w:rsidR="0071773F">
        <w:t>”</w:t>
      </w:r>
      <w:r w:rsidR="0071773F">
        <w:rPr>
          <w:rStyle w:val="FootnoteReference"/>
        </w:rPr>
        <w:footnoteReference w:id="632"/>
      </w:r>
    </w:p>
    <w:p w14:paraId="4D2A6ABA" w14:textId="77777777" w:rsidR="0071773F" w:rsidRDefault="00055323" w:rsidP="00B01E47">
      <w:pPr>
        <w:jc w:val="both"/>
      </w:pPr>
      <w:r>
        <w:t>You</w:t>
      </w:r>
      <w:r w:rsidR="00B82323">
        <w:t xml:space="preserve"> </w:t>
      </w:r>
      <w:r>
        <w:t>marvel,</w:t>
      </w:r>
      <w:r w:rsidR="00B82323">
        <w:t xml:space="preserve"> </w:t>
      </w:r>
      <w:r>
        <w:t>doubtless,</w:t>
      </w:r>
      <w:r w:rsidR="00B82323">
        <w:t xml:space="preserve"> </w:t>
      </w:r>
      <w:r>
        <w:t>why</w:t>
      </w:r>
      <w:r w:rsidR="00B82323">
        <w:t xml:space="preserve"> </w:t>
      </w:r>
      <w:r>
        <w:t>a</w:t>
      </w:r>
      <w:r w:rsidR="00B82323">
        <w:t xml:space="preserve"> </w:t>
      </w:r>
      <w:r>
        <w:t>soul</w:t>
      </w:r>
      <w:r w:rsidR="00B82323">
        <w:t xml:space="preserve"> </w:t>
      </w:r>
      <w:r>
        <w:t>that</w:t>
      </w:r>
      <w:r w:rsidR="00B82323">
        <w:t xml:space="preserve"> </w:t>
      </w:r>
      <w:r>
        <w:t>is</w:t>
      </w:r>
      <w:r w:rsidR="00B82323">
        <w:t xml:space="preserve"> </w:t>
      </w:r>
      <w:r>
        <w:t>cold</w:t>
      </w:r>
      <w:r w:rsidR="00B82323">
        <w:t xml:space="preserve"> </w:t>
      </w:r>
      <w:r>
        <w:t>should</w:t>
      </w:r>
      <w:r w:rsidR="00B82323">
        <w:t xml:space="preserve"> </w:t>
      </w:r>
      <w:r>
        <w:t>be</w:t>
      </w:r>
      <w:r w:rsidR="00B82323">
        <w:t xml:space="preserve"> </w:t>
      </w:r>
      <w:r>
        <w:t>less</w:t>
      </w:r>
      <w:r w:rsidR="00B82323">
        <w:t xml:space="preserve"> </w:t>
      </w:r>
      <w:r>
        <w:t>displeasing</w:t>
      </w:r>
      <w:r w:rsidR="00B82323">
        <w:t xml:space="preserve"> </w:t>
      </w:r>
      <w:r>
        <w:t>to</w:t>
      </w:r>
      <w:r w:rsidR="00B82323">
        <w:t xml:space="preserve"> </w:t>
      </w:r>
      <w:r>
        <w:t>God</w:t>
      </w:r>
      <w:r w:rsidR="00B82323">
        <w:t xml:space="preserve"> </w:t>
      </w:r>
      <w:r>
        <w:t>than</w:t>
      </w:r>
      <w:r w:rsidR="00B82323">
        <w:t xml:space="preserve"> </w:t>
      </w:r>
      <w:r>
        <w:t>one</w:t>
      </w:r>
      <w:r w:rsidR="00B82323">
        <w:t xml:space="preserve"> </w:t>
      </w:r>
      <w:r>
        <w:t>that</w:t>
      </w:r>
      <w:r w:rsidR="00B82323">
        <w:t xml:space="preserve"> </w:t>
      </w:r>
      <w:r>
        <w:t>is</w:t>
      </w:r>
      <w:r w:rsidR="00B82323">
        <w:t xml:space="preserve"> </w:t>
      </w:r>
      <w:r>
        <w:t>luk</w:t>
      </w:r>
      <w:r w:rsidR="0071773F">
        <w:t>e</w:t>
      </w:r>
      <w:r>
        <w:t>warm.</w:t>
      </w:r>
      <w:r w:rsidR="00B82323">
        <w:t xml:space="preserve"> </w:t>
      </w:r>
      <w:r>
        <w:t>The</w:t>
      </w:r>
      <w:r w:rsidR="00B82323">
        <w:t xml:space="preserve"> </w:t>
      </w:r>
      <w:r>
        <w:t>reason</w:t>
      </w:r>
      <w:r w:rsidR="00B82323">
        <w:t xml:space="preserve"> </w:t>
      </w:r>
      <w:r>
        <w:t>of</w:t>
      </w:r>
      <w:r w:rsidR="00B82323">
        <w:t xml:space="preserve"> </w:t>
      </w:r>
      <w:r>
        <w:t>this</w:t>
      </w:r>
      <w:r w:rsidR="00B82323">
        <w:t xml:space="preserve"> </w:t>
      </w:r>
      <w:r>
        <w:t>is</w:t>
      </w:r>
      <w:r w:rsidR="00B82323">
        <w:t xml:space="preserve"> </w:t>
      </w:r>
      <w:r>
        <w:t>because</w:t>
      </w:r>
      <w:r w:rsidR="00B82323">
        <w:t xml:space="preserve"> </w:t>
      </w:r>
      <w:r>
        <w:t>coldness,</w:t>
      </w:r>
      <w:r w:rsidR="00B82323">
        <w:t xml:space="preserve"> </w:t>
      </w:r>
      <w:r>
        <w:t>or</w:t>
      </w:r>
      <w:r w:rsidR="00B82323">
        <w:t xml:space="preserve"> </w:t>
      </w:r>
      <w:r>
        <w:t>the</w:t>
      </w:r>
      <w:r w:rsidR="00B82323">
        <w:t xml:space="preserve"> </w:t>
      </w:r>
      <w:r>
        <w:t>state</w:t>
      </w:r>
      <w:r w:rsidR="00B82323">
        <w:t xml:space="preserve"> </w:t>
      </w:r>
      <w:r>
        <w:t>of</w:t>
      </w:r>
      <w:r w:rsidR="00B82323">
        <w:t xml:space="preserve"> </w:t>
      </w:r>
      <w:r>
        <w:t>the</w:t>
      </w:r>
      <w:r w:rsidR="00B82323">
        <w:t xml:space="preserve"> </w:t>
      </w:r>
      <w:r>
        <w:t>sinner</w:t>
      </w:r>
      <w:r w:rsidR="00B82323">
        <w:t xml:space="preserve"> </w:t>
      </w:r>
      <w:r>
        <w:t>devoid</w:t>
      </w:r>
      <w:r w:rsidR="00B82323">
        <w:t xml:space="preserve"> </w:t>
      </w:r>
      <w:r>
        <w:t>of</w:t>
      </w:r>
      <w:r w:rsidR="00B82323">
        <w:t xml:space="preserve"> </w:t>
      </w:r>
      <w:r>
        <w:t>all</w:t>
      </w:r>
      <w:r w:rsidR="00B82323">
        <w:t xml:space="preserve"> </w:t>
      </w:r>
      <w:r>
        <w:t>virtues,</w:t>
      </w:r>
      <w:r w:rsidR="00B82323">
        <w:t xml:space="preserve"> </w:t>
      </w:r>
      <w:r>
        <w:t>is</w:t>
      </w:r>
      <w:r w:rsidR="00B82323">
        <w:t xml:space="preserve"> </w:t>
      </w:r>
      <w:r>
        <w:t>more</w:t>
      </w:r>
      <w:r w:rsidR="00B82323">
        <w:t xml:space="preserve"> </w:t>
      </w:r>
      <w:r>
        <w:t>easily</w:t>
      </w:r>
      <w:r w:rsidR="00B82323">
        <w:t xml:space="preserve"> </w:t>
      </w:r>
      <w:r>
        <w:t>cured</w:t>
      </w:r>
      <w:r w:rsidR="00B82323">
        <w:t xml:space="preserve"> </w:t>
      </w:r>
      <w:r>
        <w:t>than</w:t>
      </w:r>
      <w:r w:rsidR="00B82323">
        <w:t xml:space="preserve"> </w:t>
      </w:r>
      <w:r>
        <w:t>lukewarmness,</w:t>
      </w:r>
      <w:r w:rsidR="00B82323">
        <w:t xml:space="preserve"> </w:t>
      </w:r>
      <w:r>
        <w:t>which</w:t>
      </w:r>
      <w:r w:rsidR="00B82323">
        <w:t xml:space="preserve"> </w:t>
      </w:r>
      <w:r>
        <w:t>represents</w:t>
      </w:r>
      <w:r w:rsidR="00B82323">
        <w:t xml:space="preserve"> </w:t>
      </w:r>
      <w:r>
        <w:t>the</w:t>
      </w:r>
      <w:r w:rsidR="00B82323">
        <w:t xml:space="preserve"> </w:t>
      </w:r>
      <w:r>
        <w:t>man</w:t>
      </w:r>
      <w:r w:rsidR="00B82323">
        <w:t xml:space="preserve"> </w:t>
      </w:r>
      <w:r>
        <w:t>of</w:t>
      </w:r>
      <w:r w:rsidR="00B82323">
        <w:t xml:space="preserve"> </w:t>
      </w:r>
      <w:r>
        <w:t>few</w:t>
      </w:r>
      <w:r w:rsidR="00B82323">
        <w:t xml:space="preserve"> </w:t>
      </w:r>
      <w:r>
        <w:t>virtues,</w:t>
      </w:r>
      <w:r w:rsidR="00B82323">
        <w:t xml:space="preserve"> </w:t>
      </w:r>
      <w:r>
        <w:t>and</w:t>
      </w:r>
      <w:r w:rsidR="00B82323">
        <w:t xml:space="preserve"> </w:t>
      </w:r>
      <w:r>
        <w:t>these</w:t>
      </w:r>
      <w:r w:rsidR="00B82323">
        <w:t xml:space="preserve"> </w:t>
      </w:r>
      <w:r>
        <w:t>only</w:t>
      </w:r>
      <w:r w:rsidR="00B82323">
        <w:t xml:space="preserve"> </w:t>
      </w:r>
      <w:r>
        <w:t>exterior</w:t>
      </w:r>
      <w:r w:rsidR="00B82323">
        <w:t xml:space="preserve"> </w:t>
      </w:r>
      <w:r>
        <w:t>practices</w:t>
      </w:r>
      <w:r w:rsidR="00B82323">
        <w:t xml:space="preserve"> </w:t>
      </w:r>
      <w:r>
        <w:t>without</w:t>
      </w:r>
      <w:r w:rsidR="00B82323">
        <w:t xml:space="preserve"> </w:t>
      </w:r>
      <w:r>
        <w:t>the</w:t>
      </w:r>
      <w:r w:rsidR="00B82323">
        <w:t xml:space="preserve"> </w:t>
      </w:r>
      <w:r>
        <w:t>life</w:t>
      </w:r>
      <w:r w:rsidR="00B82323">
        <w:t xml:space="preserve"> </w:t>
      </w:r>
      <w:r>
        <w:t>of</w:t>
      </w:r>
      <w:r w:rsidR="00B82323">
        <w:t xml:space="preserve"> </w:t>
      </w:r>
      <w:r>
        <w:t>charity.</w:t>
      </w:r>
      <w:r w:rsidR="00B82323">
        <w:t xml:space="preserve"> </w:t>
      </w:r>
      <w:r>
        <w:t>The</w:t>
      </w:r>
      <w:r w:rsidR="00B82323">
        <w:t xml:space="preserve"> </w:t>
      </w:r>
      <w:r>
        <w:t>man</w:t>
      </w:r>
      <w:r w:rsidR="00B82323">
        <w:t xml:space="preserve"> </w:t>
      </w:r>
      <w:r>
        <w:t>who</w:t>
      </w:r>
      <w:r w:rsidR="00B82323">
        <w:t xml:space="preserve"> </w:t>
      </w:r>
      <w:r>
        <w:t>is</w:t>
      </w:r>
      <w:r w:rsidR="00B82323">
        <w:t xml:space="preserve"> </w:t>
      </w:r>
      <w:r>
        <w:t>loaded</w:t>
      </w:r>
      <w:r w:rsidR="00B82323">
        <w:t xml:space="preserve"> </w:t>
      </w:r>
      <w:r>
        <w:t>with</w:t>
      </w:r>
      <w:r w:rsidR="00B82323">
        <w:t xml:space="preserve"> </w:t>
      </w:r>
      <w:r>
        <w:t>sins</w:t>
      </w:r>
      <w:r w:rsidR="00B82323">
        <w:t xml:space="preserve"> </w:t>
      </w:r>
      <w:r>
        <w:t>can</w:t>
      </w:r>
      <w:r w:rsidR="00B82323">
        <w:t xml:space="preserve"> </w:t>
      </w:r>
      <w:r>
        <w:t>be</w:t>
      </w:r>
      <w:r w:rsidR="00B82323">
        <w:t xml:space="preserve"> </w:t>
      </w:r>
      <w:r>
        <w:t>brought</w:t>
      </w:r>
      <w:r w:rsidR="00B82323">
        <w:t xml:space="preserve"> </w:t>
      </w:r>
      <w:r>
        <w:t>to</w:t>
      </w:r>
      <w:r w:rsidR="00B82323">
        <w:t xml:space="preserve"> </w:t>
      </w:r>
      <w:r>
        <w:t>realize</w:t>
      </w:r>
      <w:r w:rsidR="00B82323">
        <w:t xml:space="preserve"> </w:t>
      </w:r>
      <w:r>
        <w:t>his</w:t>
      </w:r>
      <w:r w:rsidR="00B82323">
        <w:t xml:space="preserve"> </w:t>
      </w:r>
      <w:r>
        <w:t>malady,</w:t>
      </w:r>
      <w:r w:rsidR="00B82323">
        <w:t xml:space="preserve"> </w:t>
      </w:r>
      <w:r>
        <w:t>and</w:t>
      </w:r>
      <w:r w:rsidR="00B82323">
        <w:t xml:space="preserve"> </w:t>
      </w:r>
      <w:r>
        <w:t>so</w:t>
      </w:r>
      <w:r w:rsidR="00B82323">
        <w:t xml:space="preserve"> </w:t>
      </w:r>
      <w:r>
        <w:t>induced</w:t>
      </w:r>
      <w:r w:rsidR="00B82323">
        <w:t xml:space="preserve"> </w:t>
      </w:r>
      <w:r>
        <w:t>to</w:t>
      </w:r>
      <w:r w:rsidR="00B82323">
        <w:t xml:space="preserve"> </w:t>
      </w:r>
      <w:r>
        <w:t>take</w:t>
      </w:r>
      <w:r w:rsidR="00B82323">
        <w:t xml:space="preserve"> </w:t>
      </w:r>
      <w:r>
        <w:t>the</w:t>
      </w:r>
      <w:r w:rsidR="00B82323">
        <w:t xml:space="preserve"> </w:t>
      </w:r>
      <w:r>
        <w:t>proper</w:t>
      </w:r>
      <w:r w:rsidR="00B82323">
        <w:t xml:space="preserve"> </w:t>
      </w:r>
      <w:r>
        <w:t>remedies.</w:t>
      </w:r>
      <w:r w:rsidR="00B82323">
        <w:t xml:space="preserve"> </w:t>
      </w:r>
      <w:r>
        <w:t>But</w:t>
      </w:r>
      <w:r w:rsidR="00B82323">
        <w:t xml:space="preserve"> </w:t>
      </w:r>
      <w:r>
        <w:t>the</w:t>
      </w:r>
      <w:r w:rsidR="00B82323">
        <w:t xml:space="preserve"> </w:t>
      </w:r>
      <w:r>
        <w:t>man</w:t>
      </w:r>
      <w:r w:rsidR="00B82323">
        <w:t xml:space="preserve"> </w:t>
      </w:r>
      <w:r>
        <w:t>who</w:t>
      </w:r>
      <w:r w:rsidR="00B82323">
        <w:t xml:space="preserve"> </w:t>
      </w:r>
      <w:r>
        <w:t>is</w:t>
      </w:r>
      <w:r w:rsidR="00B82323">
        <w:t xml:space="preserve"> </w:t>
      </w:r>
      <w:r>
        <w:t>luk</w:t>
      </w:r>
      <w:r w:rsidR="0071773F">
        <w:t>e</w:t>
      </w:r>
      <w:r>
        <w:t>warm</w:t>
      </w:r>
      <w:r w:rsidR="00B82323">
        <w:t xml:space="preserve"> </w:t>
      </w:r>
      <w:r>
        <w:t>rests</w:t>
      </w:r>
      <w:r w:rsidR="00B82323">
        <w:t xml:space="preserve"> </w:t>
      </w:r>
      <w:r>
        <w:t>on</w:t>
      </w:r>
      <w:r w:rsidR="00B82323">
        <w:t xml:space="preserve"> </w:t>
      </w:r>
      <w:r>
        <w:t>that</w:t>
      </w:r>
      <w:r w:rsidR="00B82323">
        <w:t xml:space="preserve"> </w:t>
      </w:r>
      <w:r>
        <w:t>false</w:t>
      </w:r>
      <w:r w:rsidR="00B82323">
        <w:t xml:space="preserve"> </w:t>
      </w:r>
      <w:r>
        <w:t>security</w:t>
      </w:r>
      <w:r w:rsidR="00B82323">
        <w:t xml:space="preserve"> </w:t>
      </w:r>
      <w:r>
        <w:t>which,</w:t>
      </w:r>
      <w:r w:rsidR="00B82323">
        <w:t xml:space="preserve"> </w:t>
      </w:r>
      <w:r>
        <w:t>as</w:t>
      </w:r>
      <w:r w:rsidR="00B82323">
        <w:t xml:space="preserve"> </w:t>
      </w:r>
      <w:r>
        <w:t>was</w:t>
      </w:r>
      <w:r w:rsidR="00B82323">
        <w:t xml:space="preserve"> </w:t>
      </w:r>
      <w:r>
        <w:t>the</w:t>
      </w:r>
      <w:r w:rsidR="00B82323">
        <w:t xml:space="preserve"> </w:t>
      </w:r>
      <w:r>
        <w:t>case</w:t>
      </w:r>
      <w:r w:rsidR="00B82323">
        <w:t xml:space="preserve"> </w:t>
      </w:r>
      <w:r>
        <w:t>with</w:t>
      </w:r>
      <w:r w:rsidR="00B82323">
        <w:t xml:space="preserve"> </w:t>
      </w:r>
      <w:r>
        <w:t>the</w:t>
      </w:r>
      <w:r w:rsidR="00B82323">
        <w:t xml:space="preserve"> </w:t>
      </w:r>
      <w:r>
        <w:t>Pharisee,</w:t>
      </w:r>
      <w:r w:rsidR="00B82323">
        <w:t xml:space="preserve"> </w:t>
      </w:r>
      <w:r>
        <w:t>leads</w:t>
      </w:r>
      <w:r w:rsidR="00B82323">
        <w:t xml:space="preserve"> </w:t>
      </w:r>
      <w:r>
        <w:t>him</w:t>
      </w:r>
      <w:r w:rsidR="00B82323">
        <w:t xml:space="preserve"> </w:t>
      </w:r>
      <w:r>
        <w:t>to</w:t>
      </w:r>
      <w:r w:rsidR="00B82323">
        <w:t xml:space="preserve"> </w:t>
      </w:r>
      <w:r>
        <w:t>believe</w:t>
      </w:r>
      <w:r w:rsidR="00B82323">
        <w:t xml:space="preserve"> </w:t>
      </w:r>
      <w:r>
        <w:t>that</w:t>
      </w:r>
      <w:r w:rsidR="00B82323">
        <w:t xml:space="preserve"> </w:t>
      </w:r>
      <w:r>
        <w:t>he</w:t>
      </w:r>
      <w:r w:rsidR="00B82323">
        <w:t xml:space="preserve"> </w:t>
      </w:r>
      <w:r>
        <w:t>possesses</w:t>
      </w:r>
      <w:r w:rsidR="00B82323">
        <w:t xml:space="preserve"> </w:t>
      </w:r>
      <w:r>
        <w:t>all</w:t>
      </w:r>
      <w:r w:rsidR="00B82323">
        <w:t xml:space="preserve"> </w:t>
      </w:r>
      <w:r>
        <w:t>the</w:t>
      </w:r>
      <w:r w:rsidR="00B82323">
        <w:t xml:space="preserve"> </w:t>
      </w:r>
      <w:r>
        <w:t>treasures</w:t>
      </w:r>
      <w:r w:rsidR="00B82323">
        <w:t xml:space="preserve"> </w:t>
      </w:r>
      <w:r>
        <w:t>of</w:t>
      </w:r>
      <w:r w:rsidR="00B82323">
        <w:t xml:space="preserve"> </w:t>
      </w:r>
      <w:r>
        <w:t>virtue.</w:t>
      </w:r>
      <w:r w:rsidR="00B82323">
        <w:t xml:space="preserve"> </w:t>
      </w:r>
      <w:r>
        <w:t>Though</w:t>
      </w:r>
      <w:r w:rsidR="00B82323">
        <w:t xml:space="preserve"> </w:t>
      </w:r>
      <w:r>
        <w:t>these</w:t>
      </w:r>
      <w:r w:rsidR="00B82323">
        <w:t xml:space="preserve"> </w:t>
      </w:r>
      <w:r>
        <w:t>soulless</w:t>
      </w:r>
      <w:r w:rsidR="00B82323">
        <w:t xml:space="preserve"> </w:t>
      </w:r>
      <w:r>
        <w:t>practices</w:t>
      </w:r>
      <w:r w:rsidR="00B82323">
        <w:t xml:space="preserve"> </w:t>
      </w:r>
      <w:r>
        <w:t>avail</w:t>
      </w:r>
      <w:r w:rsidR="00B82323">
        <w:t xml:space="preserve"> </w:t>
      </w:r>
      <w:r>
        <w:t>him</w:t>
      </w:r>
      <w:r w:rsidR="00B82323">
        <w:t xml:space="preserve"> </w:t>
      </w:r>
      <w:r>
        <w:t>naught,</w:t>
      </w:r>
      <w:r w:rsidR="00B82323">
        <w:t xml:space="preserve"> </w:t>
      </w:r>
      <w:r>
        <w:t>he</w:t>
      </w:r>
      <w:r w:rsidR="00B82323">
        <w:t xml:space="preserve"> </w:t>
      </w:r>
      <w:r>
        <w:t>will</w:t>
      </w:r>
      <w:r w:rsidR="00B82323">
        <w:t xml:space="preserve"> </w:t>
      </w:r>
      <w:r>
        <w:t>not</w:t>
      </w:r>
      <w:r w:rsidR="00B82323">
        <w:t xml:space="preserve"> </w:t>
      </w:r>
      <w:r>
        <w:t>realize</w:t>
      </w:r>
      <w:r w:rsidR="00B82323">
        <w:t xml:space="preserve"> </w:t>
      </w:r>
      <w:r>
        <w:t>his</w:t>
      </w:r>
      <w:r w:rsidR="00B82323">
        <w:t xml:space="preserve"> </w:t>
      </w:r>
      <w:r>
        <w:t>sad</w:t>
      </w:r>
      <w:r w:rsidR="00B82323">
        <w:t xml:space="preserve"> </w:t>
      </w:r>
      <w:r>
        <w:t>state,</w:t>
      </w:r>
      <w:r w:rsidR="00B82323">
        <w:t xml:space="preserve"> </w:t>
      </w:r>
      <w:r>
        <w:t>and</w:t>
      </w:r>
      <w:r w:rsidR="00B82323">
        <w:t xml:space="preserve"> </w:t>
      </w:r>
      <w:r>
        <w:t>consequently</w:t>
      </w:r>
      <w:r w:rsidR="00B82323">
        <w:t xml:space="preserve"> </w:t>
      </w:r>
      <w:r>
        <w:t>will</w:t>
      </w:r>
      <w:r w:rsidR="00B82323">
        <w:t xml:space="preserve"> </w:t>
      </w:r>
      <w:r>
        <w:t>take</w:t>
      </w:r>
      <w:r w:rsidR="00B82323">
        <w:t xml:space="preserve"> </w:t>
      </w:r>
      <w:r>
        <w:t>no</w:t>
      </w:r>
      <w:r w:rsidR="00B82323">
        <w:t xml:space="preserve"> </w:t>
      </w:r>
      <w:r>
        <w:t>measures</w:t>
      </w:r>
      <w:r w:rsidR="00B82323">
        <w:t xml:space="preserve"> </w:t>
      </w:r>
      <w:r>
        <w:t>for</w:t>
      </w:r>
      <w:r w:rsidR="00B82323">
        <w:t xml:space="preserve"> </w:t>
      </w:r>
      <w:r>
        <w:t>amendment.</w:t>
      </w:r>
      <w:r w:rsidR="00B82323">
        <w:t xml:space="preserve"> </w:t>
      </w:r>
      <w:r>
        <w:t>To</w:t>
      </w:r>
      <w:r w:rsidR="00B82323">
        <w:t xml:space="preserve"> </w:t>
      </w:r>
      <w:r>
        <w:t>know</w:t>
      </w:r>
      <w:r w:rsidR="00B82323">
        <w:t xml:space="preserve"> </w:t>
      </w:r>
      <w:r>
        <w:t>that</w:t>
      </w:r>
      <w:r w:rsidR="00B82323">
        <w:t xml:space="preserve"> </w:t>
      </w:r>
      <w:r>
        <w:t>this</w:t>
      </w:r>
      <w:r w:rsidR="00B82323">
        <w:t xml:space="preserve"> </w:t>
      </w:r>
      <w:r>
        <w:t>is</w:t>
      </w:r>
      <w:r w:rsidR="00B82323">
        <w:t xml:space="preserve"> </w:t>
      </w:r>
      <w:r>
        <w:t>the</w:t>
      </w:r>
      <w:r w:rsidR="00B82323">
        <w:t xml:space="preserve"> </w:t>
      </w:r>
      <w:r>
        <w:t>true</w:t>
      </w:r>
      <w:r w:rsidR="00B82323">
        <w:t xml:space="preserve"> </w:t>
      </w:r>
      <w:r>
        <w:t>meaning</w:t>
      </w:r>
      <w:r w:rsidR="00B82323">
        <w:t xml:space="preserve"> </w:t>
      </w:r>
      <w:r>
        <w:t>of</w:t>
      </w:r>
      <w:r w:rsidR="00B82323">
        <w:t xml:space="preserve"> </w:t>
      </w:r>
      <w:r>
        <w:t>the</w:t>
      </w:r>
      <w:r w:rsidR="00B82323">
        <w:t xml:space="preserve"> </w:t>
      </w:r>
      <w:r>
        <w:t>text,</w:t>
      </w:r>
      <w:r w:rsidR="00B82323">
        <w:t xml:space="preserve"> </w:t>
      </w:r>
      <w:r>
        <w:t>read</w:t>
      </w:r>
      <w:r w:rsidR="00B82323">
        <w:t xml:space="preserve"> </w:t>
      </w:r>
      <w:r>
        <w:t>what</w:t>
      </w:r>
      <w:r w:rsidR="00B82323">
        <w:t xml:space="preserve"> </w:t>
      </w:r>
      <w:r>
        <w:t>follows:</w:t>
      </w:r>
      <w:r w:rsidR="00B82323">
        <w:t xml:space="preserve"> </w:t>
      </w:r>
      <w:r w:rsidR="0071773F">
        <w:t>“</w:t>
      </w:r>
      <w:r w:rsidR="00186837">
        <w:t>You</w:t>
      </w:r>
      <w:r w:rsidR="00B82323">
        <w:t xml:space="preserve"> </w:t>
      </w:r>
      <w:r w:rsidR="000D7C4C">
        <w:t>say</w:t>
      </w:r>
      <w:r>
        <w:t>,</w:t>
      </w:r>
      <w:r w:rsidR="00B82323">
        <w:t xml:space="preserve"> </w:t>
      </w:r>
      <w:r w:rsidR="0071773F">
        <w:t>I</w:t>
      </w:r>
      <w:r w:rsidR="00B82323">
        <w:t xml:space="preserve"> </w:t>
      </w:r>
      <w:r>
        <w:t>am</w:t>
      </w:r>
      <w:r w:rsidR="00B82323">
        <w:t xml:space="preserve"> </w:t>
      </w:r>
      <w:r>
        <w:t>rich,</w:t>
      </w:r>
      <w:r w:rsidR="00B82323">
        <w:t xml:space="preserve"> </w:t>
      </w:r>
      <w:r>
        <w:t>and</w:t>
      </w:r>
      <w:r w:rsidR="00B82323">
        <w:t xml:space="preserve"> </w:t>
      </w:r>
      <w:r>
        <w:t>made</w:t>
      </w:r>
      <w:r w:rsidR="00B82323">
        <w:t xml:space="preserve"> </w:t>
      </w:r>
      <w:r>
        <w:t>wealthy,</w:t>
      </w:r>
      <w:r w:rsidR="00B82323">
        <w:t xml:space="preserve"> </w:t>
      </w:r>
      <w:r>
        <w:t>and</w:t>
      </w:r>
      <w:r w:rsidR="00B82323">
        <w:t xml:space="preserve"> </w:t>
      </w:r>
      <w:r>
        <w:t>I</w:t>
      </w:r>
      <w:r w:rsidR="00B82323">
        <w:t xml:space="preserve"> </w:t>
      </w:r>
      <w:r>
        <w:t>have</w:t>
      </w:r>
      <w:r w:rsidR="00B82323">
        <w:t xml:space="preserve"> </w:t>
      </w:r>
      <w:r>
        <w:t>need</w:t>
      </w:r>
      <w:r w:rsidR="00B82323">
        <w:t xml:space="preserve"> </w:t>
      </w:r>
      <w:r>
        <w:t>of</w:t>
      </w:r>
      <w:r w:rsidR="00B82323">
        <w:t xml:space="preserve"> </w:t>
      </w:r>
      <w:r>
        <w:t>nothing;</w:t>
      </w:r>
      <w:r w:rsidR="00B82323">
        <w:t xml:space="preserve"> </w:t>
      </w:r>
      <w:r>
        <w:t>and</w:t>
      </w:r>
      <w:r w:rsidR="00B82323">
        <w:t xml:space="preserve"> </w:t>
      </w:r>
      <w:r w:rsidR="00186837">
        <w:t>you</w:t>
      </w:r>
      <w:r w:rsidR="00B82323">
        <w:t xml:space="preserve"> </w:t>
      </w:r>
      <w:r w:rsidR="00C952ED">
        <w:t>know</w:t>
      </w:r>
      <w:r w:rsidR="00B82323">
        <w:t xml:space="preserve"> </w:t>
      </w:r>
      <w:r>
        <w:t>not</w:t>
      </w:r>
      <w:r w:rsidR="00B82323">
        <w:t xml:space="preserve"> </w:t>
      </w:r>
      <w:r>
        <w:t>that</w:t>
      </w:r>
      <w:r w:rsidR="00B82323">
        <w:t xml:space="preserve"> </w:t>
      </w:r>
      <w:r w:rsidR="00186837">
        <w:t>you</w:t>
      </w:r>
      <w:r w:rsidR="00B82323">
        <w:t xml:space="preserve"> </w:t>
      </w:r>
      <w:r w:rsidR="005704E7">
        <w:t>are</w:t>
      </w:r>
      <w:r w:rsidR="00B82323">
        <w:t xml:space="preserve"> </w:t>
      </w:r>
      <w:r>
        <w:t>wretched,</w:t>
      </w:r>
      <w:r w:rsidR="00B82323">
        <w:t xml:space="preserve"> </w:t>
      </w:r>
      <w:r>
        <w:t>and</w:t>
      </w:r>
      <w:r w:rsidR="00B82323">
        <w:t xml:space="preserve"> </w:t>
      </w:r>
      <w:r>
        <w:t>miserable,</w:t>
      </w:r>
      <w:r w:rsidR="00B82323">
        <w:t xml:space="preserve"> </w:t>
      </w:r>
      <w:r>
        <w:t>and</w:t>
      </w:r>
      <w:r w:rsidR="00B82323">
        <w:t xml:space="preserve"> </w:t>
      </w:r>
      <w:r>
        <w:t>poor,</w:t>
      </w:r>
      <w:r w:rsidR="00B82323">
        <w:t xml:space="preserve"> </w:t>
      </w:r>
      <w:r>
        <w:t>and</w:t>
      </w:r>
      <w:r w:rsidR="00B82323">
        <w:t xml:space="preserve"> </w:t>
      </w:r>
      <w:r>
        <w:t>blind,</w:t>
      </w:r>
      <w:r w:rsidR="00B82323">
        <w:t xml:space="preserve"> </w:t>
      </w:r>
      <w:r>
        <w:t>and</w:t>
      </w:r>
      <w:r w:rsidR="00B82323">
        <w:t xml:space="preserve"> </w:t>
      </w:r>
      <w:r>
        <w:t>naked.</w:t>
      </w:r>
      <w:r w:rsidR="0071773F">
        <w:t>”</w:t>
      </w:r>
      <w:r w:rsidR="0071773F">
        <w:rPr>
          <w:rStyle w:val="FootnoteReference"/>
        </w:rPr>
        <w:footnoteReference w:id="633"/>
      </w:r>
      <w:r w:rsidR="00B82323">
        <w:t xml:space="preserve"> </w:t>
      </w:r>
      <w:r>
        <w:t>Do</w:t>
      </w:r>
      <w:r w:rsidR="00B82323">
        <w:t xml:space="preserve"> </w:t>
      </w:r>
      <w:r>
        <w:t>not</w:t>
      </w:r>
      <w:r w:rsidR="00B82323">
        <w:t xml:space="preserve"> </w:t>
      </w:r>
      <w:r>
        <w:t>these</w:t>
      </w:r>
      <w:r w:rsidR="00B82323">
        <w:t xml:space="preserve"> </w:t>
      </w:r>
      <w:r>
        <w:t>words</w:t>
      </w:r>
      <w:r w:rsidR="00B82323">
        <w:t xml:space="preserve"> </w:t>
      </w:r>
      <w:r>
        <w:t>again</w:t>
      </w:r>
      <w:r w:rsidR="00B82323">
        <w:t xml:space="preserve"> </w:t>
      </w:r>
      <w:r>
        <w:t>show</w:t>
      </w:r>
      <w:r w:rsidR="00B82323">
        <w:t xml:space="preserve"> </w:t>
      </w:r>
      <w:r>
        <w:t>the</w:t>
      </w:r>
      <w:r w:rsidR="00B82323">
        <w:t xml:space="preserve"> </w:t>
      </w:r>
      <w:r>
        <w:t>Pharisee</w:t>
      </w:r>
      <w:r w:rsidR="00B82323">
        <w:t xml:space="preserve"> </w:t>
      </w:r>
      <w:r>
        <w:t>who</w:t>
      </w:r>
      <w:r w:rsidR="00B82323">
        <w:t xml:space="preserve"> </w:t>
      </w:r>
      <w:r>
        <w:t>thanks</w:t>
      </w:r>
      <w:r w:rsidR="00B82323">
        <w:t xml:space="preserve"> </w:t>
      </w:r>
      <w:r>
        <w:t>God</w:t>
      </w:r>
      <w:r w:rsidR="00B82323">
        <w:t xml:space="preserve"> </w:t>
      </w:r>
      <w:r>
        <w:t>for</w:t>
      </w:r>
      <w:r w:rsidR="00B82323">
        <w:t xml:space="preserve"> </w:t>
      </w:r>
      <w:r>
        <w:t>His</w:t>
      </w:r>
      <w:r w:rsidR="00B82323">
        <w:t xml:space="preserve"> </w:t>
      </w:r>
      <w:r>
        <w:t>spiritual</w:t>
      </w:r>
      <w:r w:rsidR="00B82323">
        <w:t xml:space="preserve"> </w:t>
      </w:r>
      <w:r>
        <w:t>riches</w:t>
      </w:r>
      <w:r w:rsidR="00B82323">
        <w:t xml:space="preserve"> </w:t>
      </w:r>
      <w:r>
        <w:t>when</w:t>
      </w:r>
      <w:r w:rsidR="00B82323">
        <w:t xml:space="preserve"> </w:t>
      </w:r>
      <w:r>
        <w:t>he</w:t>
      </w:r>
      <w:r w:rsidR="00B82323">
        <w:t xml:space="preserve"> </w:t>
      </w:r>
      <w:r>
        <w:t>is</w:t>
      </w:r>
      <w:r w:rsidR="00B82323">
        <w:t xml:space="preserve"> </w:t>
      </w:r>
      <w:r>
        <w:t>poor,</w:t>
      </w:r>
      <w:r w:rsidR="00B82323">
        <w:t xml:space="preserve"> </w:t>
      </w:r>
      <w:r>
        <w:t>destitute</w:t>
      </w:r>
      <w:r w:rsidR="00B82323">
        <w:t xml:space="preserve"> </w:t>
      </w:r>
      <w:r>
        <w:t>of</w:t>
      </w:r>
      <w:r w:rsidR="00B82323">
        <w:t xml:space="preserve"> </w:t>
      </w:r>
      <w:r>
        <w:t>all</w:t>
      </w:r>
      <w:r w:rsidR="00B82323">
        <w:t xml:space="preserve"> </w:t>
      </w:r>
      <w:r>
        <w:t>virtue,</w:t>
      </w:r>
      <w:r w:rsidR="00B82323">
        <w:t xml:space="preserve"> </w:t>
      </w:r>
      <w:r>
        <w:t>inflated</w:t>
      </w:r>
      <w:r w:rsidR="00B82323">
        <w:t xml:space="preserve"> </w:t>
      </w:r>
      <w:r>
        <w:t>with</w:t>
      </w:r>
      <w:r w:rsidR="00B82323">
        <w:t xml:space="preserve"> </w:t>
      </w:r>
      <w:r>
        <w:t>pride,</w:t>
      </w:r>
      <w:r w:rsidR="00B82323">
        <w:t xml:space="preserve"> </w:t>
      </w:r>
      <w:r>
        <w:t>and</w:t>
      </w:r>
      <w:r w:rsidR="00B82323">
        <w:t xml:space="preserve"> </w:t>
      </w:r>
      <w:r>
        <w:t>blind</w:t>
      </w:r>
      <w:r w:rsidR="00B82323">
        <w:t xml:space="preserve"> </w:t>
      </w:r>
      <w:r>
        <w:t>to</w:t>
      </w:r>
      <w:r w:rsidR="00B82323">
        <w:t xml:space="preserve"> </w:t>
      </w:r>
      <w:r>
        <w:t>his</w:t>
      </w:r>
      <w:r w:rsidR="00B82323">
        <w:t xml:space="preserve"> </w:t>
      </w:r>
      <w:r>
        <w:t>own</w:t>
      </w:r>
      <w:r w:rsidR="00B82323">
        <w:t xml:space="preserve"> </w:t>
      </w:r>
      <w:r>
        <w:t>failings?</w:t>
      </w:r>
      <w:r w:rsidR="00B82323">
        <w:t xml:space="preserve"> </w:t>
      </w:r>
    </w:p>
    <w:p w14:paraId="53AFC7BF" w14:textId="77777777" w:rsidR="003534AB" w:rsidRDefault="00055323" w:rsidP="00B01E47">
      <w:pPr>
        <w:jc w:val="both"/>
      </w:pPr>
      <w:r>
        <w:t>There</w:t>
      </w:r>
      <w:r w:rsidR="00B82323">
        <w:t xml:space="preserve"> </w:t>
      </w:r>
      <w:r>
        <w:t>is</w:t>
      </w:r>
      <w:r w:rsidR="00B82323">
        <w:t xml:space="preserve"> </w:t>
      </w:r>
      <w:r>
        <w:t>nothing</w:t>
      </w:r>
      <w:r w:rsidR="00B82323">
        <w:t xml:space="preserve"> </w:t>
      </w:r>
      <w:r>
        <w:t>in</w:t>
      </w:r>
      <w:r w:rsidR="00B82323">
        <w:t xml:space="preserve"> </w:t>
      </w:r>
      <w:r>
        <w:t>Holy</w:t>
      </w:r>
      <w:r w:rsidR="00B82323">
        <w:t xml:space="preserve"> </w:t>
      </w:r>
      <w:r>
        <w:t>Scripture</w:t>
      </w:r>
      <w:r w:rsidR="00B82323">
        <w:t xml:space="preserve"> </w:t>
      </w:r>
      <w:r>
        <w:t>more</w:t>
      </w:r>
      <w:r w:rsidR="00B82323">
        <w:t xml:space="preserve"> </w:t>
      </w:r>
      <w:r>
        <w:t>frequently</w:t>
      </w:r>
      <w:r w:rsidR="00B82323">
        <w:t xml:space="preserve"> </w:t>
      </w:r>
      <w:r>
        <w:t>extolled</w:t>
      </w:r>
      <w:r w:rsidR="00B82323">
        <w:t xml:space="preserve"> </w:t>
      </w:r>
      <w:r>
        <w:t>than</w:t>
      </w:r>
      <w:r w:rsidR="00B82323">
        <w:t xml:space="preserve"> </w:t>
      </w:r>
      <w:r>
        <w:t>this</w:t>
      </w:r>
      <w:r w:rsidR="00B82323">
        <w:t xml:space="preserve"> </w:t>
      </w:r>
      <w:r>
        <w:t>true</w:t>
      </w:r>
      <w:r w:rsidR="00B82323">
        <w:t xml:space="preserve"> </w:t>
      </w:r>
      <w:r>
        <w:t>justice,</w:t>
      </w:r>
      <w:r w:rsidR="00B82323">
        <w:t xml:space="preserve"> </w:t>
      </w:r>
      <w:r>
        <w:t>nothing</w:t>
      </w:r>
      <w:r w:rsidR="00B82323">
        <w:t xml:space="preserve"> </w:t>
      </w:r>
      <w:r>
        <w:t>more</w:t>
      </w:r>
      <w:r w:rsidR="00B82323">
        <w:t xml:space="preserve"> </w:t>
      </w:r>
      <w:r>
        <w:t>frequently</w:t>
      </w:r>
      <w:r w:rsidR="00B82323">
        <w:t xml:space="preserve"> </w:t>
      </w:r>
      <w:r>
        <w:t>condemned</w:t>
      </w:r>
      <w:r w:rsidR="00B82323">
        <w:t xml:space="preserve"> </w:t>
      </w:r>
      <w:r>
        <w:t>than</w:t>
      </w:r>
      <w:r w:rsidR="00B82323">
        <w:t xml:space="preserve"> </w:t>
      </w:r>
      <w:r>
        <w:t>this</w:t>
      </w:r>
      <w:r w:rsidR="00B82323">
        <w:t xml:space="preserve"> </w:t>
      </w:r>
      <w:r>
        <w:t>Pharisaical</w:t>
      </w:r>
      <w:r w:rsidR="00B82323">
        <w:t xml:space="preserve"> </w:t>
      </w:r>
      <w:r>
        <w:t>justice.</w:t>
      </w:r>
      <w:r w:rsidR="00B82323">
        <w:t xml:space="preserve"> </w:t>
      </w:r>
      <w:r>
        <w:t>Hence</w:t>
      </w:r>
      <w:r w:rsidR="00B82323">
        <w:t xml:space="preserve"> </w:t>
      </w:r>
      <w:r>
        <w:t>we</w:t>
      </w:r>
      <w:r w:rsidR="00B82323">
        <w:t xml:space="preserve"> </w:t>
      </w:r>
      <w:r>
        <w:t>have</w:t>
      </w:r>
      <w:r w:rsidR="00B82323">
        <w:t xml:space="preserve"> </w:t>
      </w:r>
      <w:r>
        <w:t>dwelt</w:t>
      </w:r>
      <w:r w:rsidR="00B82323">
        <w:t xml:space="preserve"> </w:t>
      </w:r>
      <w:r>
        <w:t>at</w:t>
      </w:r>
      <w:r w:rsidR="00B82323">
        <w:t xml:space="preserve"> </w:t>
      </w:r>
      <w:r>
        <w:t>some</w:t>
      </w:r>
      <w:r w:rsidR="00B82323">
        <w:t xml:space="preserve"> </w:t>
      </w:r>
      <w:r>
        <w:t>length</w:t>
      </w:r>
      <w:r w:rsidR="00B82323">
        <w:t xml:space="preserve"> </w:t>
      </w:r>
      <w:r>
        <w:t>on</w:t>
      </w:r>
      <w:r w:rsidR="00B82323">
        <w:t xml:space="preserve"> </w:t>
      </w:r>
      <w:r>
        <w:t>the</w:t>
      </w:r>
      <w:r w:rsidR="00B82323">
        <w:t xml:space="preserve"> </w:t>
      </w:r>
      <w:r>
        <w:t>excellence</w:t>
      </w:r>
      <w:r w:rsidR="00B82323">
        <w:t xml:space="preserve"> </w:t>
      </w:r>
      <w:r>
        <w:t>of</w:t>
      </w:r>
      <w:r w:rsidR="00B82323">
        <w:t xml:space="preserve"> </w:t>
      </w:r>
      <w:r>
        <w:t>the</w:t>
      </w:r>
      <w:r w:rsidR="00B82323">
        <w:t xml:space="preserve"> </w:t>
      </w:r>
      <w:r>
        <w:t>first</w:t>
      </w:r>
      <w:r w:rsidR="00B82323">
        <w:t xml:space="preserve"> </w:t>
      </w:r>
      <w:r>
        <w:t>and</w:t>
      </w:r>
      <w:r w:rsidR="00B82323">
        <w:t xml:space="preserve"> </w:t>
      </w:r>
      <w:r>
        <w:t>the</w:t>
      </w:r>
      <w:r w:rsidR="00B82323">
        <w:t xml:space="preserve"> </w:t>
      </w:r>
      <w:r>
        <w:t>danger</w:t>
      </w:r>
      <w:r w:rsidR="00B82323">
        <w:t xml:space="preserve"> </w:t>
      </w:r>
      <w:r>
        <w:t>of</w:t>
      </w:r>
      <w:r w:rsidR="00B82323">
        <w:t xml:space="preserve"> </w:t>
      </w:r>
      <w:r>
        <w:t>the</w:t>
      </w:r>
      <w:r w:rsidR="00B82323">
        <w:t xml:space="preserve"> </w:t>
      </w:r>
      <w:r>
        <w:t>second.</w:t>
      </w:r>
      <w:r w:rsidR="00B82323">
        <w:t xml:space="preserve"> </w:t>
      </w:r>
      <w:r>
        <w:t>For</w:t>
      </w:r>
      <w:r w:rsidR="00B82323">
        <w:t xml:space="preserve"> </w:t>
      </w:r>
      <w:r>
        <w:t>human</w:t>
      </w:r>
      <w:r w:rsidR="00B82323">
        <w:t xml:space="preserve"> </w:t>
      </w:r>
      <w:r>
        <w:t>nature</w:t>
      </w:r>
      <w:r w:rsidR="00B82323">
        <w:t xml:space="preserve"> </w:t>
      </w:r>
      <w:r>
        <w:t>is</w:t>
      </w:r>
      <w:r w:rsidR="00B82323">
        <w:t xml:space="preserve"> </w:t>
      </w:r>
      <w:r>
        <w:t>the</w:t>
      </w:r>
      <w:r w:rsidR="00B82323">
        <w:t xml:space="preserve"> </w:t>
      </w:r>
      <w:r>
        <w:t>same</w:t>
      </w:r>
      <w:r w:rsidR="00B82323">
        <w:t xml:space="preserve"> </w:t>
      </w:r>
      <w:r>
        <w:t>today</w:t>
      </w:r>
      <w:r w:rsidR="00B82323">
        <w:t xml:space="preserve"> </w:t>
      </w:r>
      <w:r>
        <w:t>as</w:t>
      </w:r>
      <w:r w:rsidR="00B82323">
        <w:t xml:space="preserve"> </w:t>
      </w:r>
      <w:r>
        <w:t>it</w:t>
      </w:r>
      <w:r w:rsidR="00B82323">
        <w:t xml:space="preserve"> </w:t>
      </w:r>
      <w:r>
        <w:t>was</w:t>
      </w:r>
      <w:r w:rsidR="00B82323">
        <w:t xml:space="preserve"> </w:t>
      </w:r>
      <w:r>
        <w:t>in</w:t>
      </w:r>
      <w:r w:rsidR="00B82323">
        <w:t xml:space="preserve"> </w:t>
      </w:r>
      <w:r>
        <w:t>the</w:t>
      </w:r>
      <w:r w:rsidR="00B82323">
        <w:t xml:space="preserve"> </w:t>
      </w:r>
      <w:r>
        <w:t>time</w:t>
      </w:r>
      <w:r w:rsidR="00B82323">
        <w:t xml:space="preserve"> </w:t>
      </w:r>
      <w:r>
        <w:t>of</w:t>
      </w:r>
      <w:r w:rsidR="00B82323">
        <w:t xml:space="preserve"> </w:t>
      </w:r>
      <w:r>
        <w:t>the</w:t>
      </w:r>
      <w:r w:rsidR="00B82323">
        <w:t xml:space="preserve"> </w:t>
      </w:r>
      <w:r>
        <w:t>Prophets</w:t>
      </w:r>
      <w:r w:rsidR="00B82323">
        <w:t xml:space="preserve"> </w:t>
      </w:r>
      <w:r>
        <w:t>and</w:t>
      </w:r>
      <w:r w:rsidR="00B82323">
        <w:t xml:space="preserve"> </w:t>
      </w:r>
      <w:r>
        <w:t>the</w:t>
      </w:r>
      <w:r w:rsidR="00B82323">
        <w:t xml:space="preserve"> </w:t>
      </w:r>
      <w:r>
        <w:t>Apostles,</w:t>
      </w:r>
      <w:r w:rsidR="00B82323">
        <w:t xml:space="preserve"> </w:t>
      </w:r>
      <w:r>
        <w:t>whose</w:t>
      </w:r>
      <w:r w:rsidR="00B82323">
        <w:t xml:space="preserve"> </w:t>
      </w:r>
      <w:r>
        <w:t>teachings</w:t>
      </w:r>
      <w:r w:rsidR="00B82323">
        <w:t xml:space="preserve"> </w:t>
      </w:r>
      <w:r>
        <w:t>on</w:t>
      </w:r>
      <w:r w:rsidR="00B82323">
        <w:t xml:space="preserve"> </w:t>
      </w:r>
      <w:r>
        <w:t>this</w:t>
      </w:r>
      <w:r w:rsidR="00B82323">
        <w:t xml:space="preserve"> </w:t>
      </w:r>
      <w:r>
        <w:t>subject</w:t>
      </w:r>
      <w:r w:rsidR="00B82323">
        <w:t xml:space="preserve"> </w:t>
      </w:r>
      <w:r>
        <w:t>are</w:t>
      </w:r>
      <w:r w:rsidR="00B82323">
        <w:t xml:space="preserve"> </w:t>
      </w:r>
      <w:r>
        <w:t>contained</w:t>
      </w:r>
      <w:r w:rsidR="00B82323">
        <w:t xml:space="preserve"> </w:t>
      </w:r>
      <w:r>
        <w:t>in</w:t>
      </w:r>
      <w:r w:rsidR="00B82323">
        <w:t xml:space="preserve"> </w:t>
      </w:r>
      <w:r>
        <w:t>the</w:t>
      </w:r>
      <w:r w:rsidR="00B82323">
        <w:t xml:space="preserve"> </w:t>
      </w:r>
      <w:r>
        <w:t>Scriptures.</w:t>
      </w:r>
      <w:r w:rsidR="00B82323">
        <w:t xml:space="preserve"> </w:t>
      </w:r>
      <w:r>
        <w:t>We</w:t>
      </w:r>
      <w:r w:rsidR="00B82323">
        <w:t xml:space="preserve"> </w:t>
      </w:r>
      <w:r>
        <w:t>have</w:t>
      </w:r>
      <w:r w:rsidR="00B82323">
        <w:t xml:space="preserve"> </w:t>
      </w:r>
      <w:r>
        <w:t>the</w:t>
      </w:r>
      <w:r w:rsidR="00B82323">
        <w:t xml:space="preserve"> </w:t>
      </w:r>
      <w:r>
        <w:t>same</w:t>
      </w:r>
      <w:r w:rsidR="00B82323">
        <w:t xml:space="preserve"> </w:t>
      </w:r>
      <w:r>
        <w:t>inclinations,</w:t>
      </w:r>
      <w:r w:rsidR="00B82323">
        <w:t xml:space="preserve"> </w:t>
      </w:r>
      <w:r>
        <w:t>the</w:t>
      </w:r>
      <w:r w:rsidR="00B82323">
        <w:t xml:space="preserve"> </w:t>
      </w:r>
      <w:r>
        <w:t>same</w:t>
      </w:r>
      <w:r w:rsidR="00B82323">
        <w:t xml:space="preserve"> </w:t>
      </w:r>
      <w:r>
        <w:t>inheritance</w:t>
      </w:r>
      <w:r w:rsidR="00B82323">
        <w:t xml:space="preserve"> </w:t>
      </w:r>
      <w:r>
        <w:t>of</w:t>
      </w:r>
      <w:r w:rsidR="00B82323">
        <w:t xml:space="preserve"> </w:t>
      </w:r>
      <w:r>
        <w:t>original</w:t>
      </w:r>
      <w:r w:rsidR="00B82323">
        <w:t xml:space="preserve"> </w:t>
      </w:r>
      <w:r>
        <w:t>sin,</w:t>
      </w:r>
      <w:r w:rsidR="00B82323">
        <w:t xml:space="preserve"> </w:t>
      </w:r>
      <w:r>
        <w:t>and</w:t>
      </w:r>
      <w:r w:rsidR="00B82323">
        <w:t xml:space="preserve"> </w:t>
      </w:r>
      <w:r>
        <w:t>consequently</w:t>
      </w:r>
      <w:r w:rsidR="00B82323">
        <w:t xml:space="preserve"> </w:t>
      </w:r>
      <w:r>
        <w:t>our</w:t>
      </w:r>
      <w:r w:rsidR="00B82323">
        <w:t xml:space="preserve"> </w:t>
      </w:r>
      <w:r>
        <w:t>vices</w:t>
      </w:r>
      <w:r w:rsidR="00B82323">
        <w:t xml:space="preserve"> </w:t>
      </w:r>
      <w:r>
        <w:t>and</w:t>
      </w:r>
      <w:r w:rsidR="00B82323">
        <w:t xml:space="preserve"> </w:t>
      </w:r>
      <w:r>
        <w:t>failings</w:t>
      </w:r>
      <w:r w:rsidR="00B82323">
        <w:t xml:space="preserve"> </w:t>
      </w:r>
      <w:r>
        <w:t>must</w:t>
      </w:r>
      <w:r w:rsidR="00B82323">
        <w:t xml:space="preserve"> </w:t>
      </w:r>
      <w:r>
        <w:t>be</w:t>
      </w:r>
      <w:r w:rsidR="00B82323">
        <w:t xml:space="preserve"> </w:t>
      </w:r>
      <w:r>
        <w:t>the</w:t>
      </w:r>
      <w:r w:rsidR="00B82323">
        <w:t xml:space="preserve"> </w:t>
      </w:r>
      <w:r>
        <w:t>same,</w:t>
      </w:r>
      <w:r w:rsidR="00B82323">
        <w:t xml:space="preserve"> </w:t>
      </w:r>
      <w:r>
        <w:t>for</w:t>
      </w:r>
      <w:r w:rsidR="00B82323">
        <w:t xml:space="preserve"> </w:t>
      </w:r>
      <w:r>
        <w:t>like</w:t>
      </w:r>
      <w:r w:rsidR="00B82323">
        <w:t xml:space="preserve"> </w:t>
      </w:r>
      <w:r>
        <w:t>causes</w:t>
      </w:r>
      <w:r w:rsidR="00B82323">
        <w:t xml:space="preserve"> </w:t>
      </w:r>
      <w:r>
        <w:t>produce</w:t>
      </w:r>
      <w:r w:rsidR="00B82323">
        <w:t xml:space="preserve"> </w:t>
      </w:r>
      <w:r>
        <w:t>like</w:t>
      </w:r>
      <w:r w:rsidR="00B82323">
        <w:t xml:space="preserve"> </w:t>
      </w:r>
      <w:r>
        <w:t>effects.</w:t>
      </w:r>
      <w:r w:rsidR="00B82323">
        <w:t xml:space="preserve"> </w:t>
      </w:r>
    </w:p>
    <w:p w14:paraId="09450E99" w14:textId="77777777" w:rsidR="003534AB" w:rsidRDefault="00055323" w:rsidP="00B01E47">
      <w:pPr>
        <w:jc w:val="both"/>
      </w:pPr>
      <w:r>
        <w:t>The</w:t>
      </w:r>
      <w:r w:rsidR="00B82323">
        <w:t xml:space="preserve"> </w:t>
      </w:r>
      <w:r>
        <w:t>car</w:t>
      </w:r>
      <w:r w:rsidR="003534AB">
        <w:t>n</w:t>
      </w:r>
      <w:r>
        <w:t>al</w:t>
      </w:r>
      <w:r w:rsidR="00B82323">
        <w:t xml:space="preserve"> </w:t>
      </w:r>
      <w:r>
        <w:t>Jews</w:t>
      </w:r>
      <w:r w:rsidR="00B82323">
        <w:t xml:space="preserve"> </w:t>
      </w:r>
      <w:r>
        <w:t>believed</w:t>
      </w:r>
      <w:r w:rsidR="00B82323">
        <w:t xml:space="preserve"> </w:t>
      </w:r>
      <w:r>
        <w:t>that</w:t>
      </w:r>
      <w:r w:rsidR="00B82323">
        <w:t xml:space="preserve"> </w:t>
      </w:r>
      <w:r>
        <w:t>they</w:t>
      </w:r>
      <w:r w:rsidR="00B82323">
        <w:t xml:space="preserve"> </w:t>
      </w:r>
      <w:r>
        <w:t>fulfilled</w:t>
      </w:r>
      <w:r w:rsidR="00B82323">
        <w:t xml:space="preserve"> </w:t>
      </w:r>
      <w:r>
        <w:t>their</w:t>
      </w:r>
      <w:r w:rsidR="00B82323">
        <w:t xml:space="preserve"> </w:t>
      </w:r>
      <w:r>
        <w:t>duty</w:t>
      </w:r>
      <w:r w:rsidR="00B82323">
        <w:t xml:space="preserve"> </w:t>
      </w:r>
      <w:r>
        <w:t>to</w:t>
      </w:r>
      <w:r w:rsidR="00B82323">
        <w:t xml:space="preserve"> </w:t>
      </w:r>
      <w:r>
        <w:t>God</w:t>
      </w:r>
      <w:r w:rsidR="00B82323">
        <w:t xml:space="preserve"> </w:t>
      </w:r>
      <w:r>
        <w:t>by</w:t>
      </w:r>
      <w:r w:rsidR="00B82323">
        <w:t xml:space="preserve"> </w:t>
      </w:r>
      <w:r>
        <w:t>a</w:t>
      </w:r>
      <w:r w:rsidR="00B82323">
        <w:t xml:space="preserve"> </w:t>
      </w:r>
      <w:r>
        <w:t>literal</w:t>
      </w:r>
      <w:r w:rsidR="00B82323">
        <w:t xml:space="preserve"> </w:t>
      </w:r>
      <w:r>
        <w:t>observance</w:t>
      </w:r>
      <w:r w:rsidR="00B82323">
        <w:t xml:space="preserve"> </w:t>
      </w:r>
      <w:r>
        <w:t>of</w:t>
      </w:r>
      <w:r w:rsidR="00B82323">
        <w:t xml:space="preserve"> </w:t>
      </w:r>
      <w:r>
        <w:t>fasts</w:t>
      </w:r>
      <w:r w:rsidR="00B82323">
        <w:t xml:space="preserve"> </w:t>
      </w:r>
      <w:r>
        <w:t>and</w:t>
      </w:r>
      <w:r w:rsidR="00B82323">
        <w:t xml:space="preserve"> </w:t>
      </w:r>
      <w:r>
        <w:t>ceremonies.</w:t>
      </w:r>
      <w:r w:rsidR="00B82323">
        <w:t xml:space="preserve"> </w:t>
      </w:r>
      <w:r>
        <w:t>Many</w:t>
      </w:r>
      <w:r w:rsidR="00B82323">
        <w:t xml:space="preserve"> </w:t>
      </w:r>
      <w:r>
        <w:t>Christians</w:t>
      </w:r>
      <w:r w:rsidR="00B82323">
        <w:t xml:space="preserve"> </w:t>
      </w:r>
      <w:r>
        <w:t>of</w:t>
      </w:r>
      <w:r w:rsidR="00B82323">
        <w:t xml:space="preserve"> </w:t>
      </w:r>
      <w:r>
        <w:t>the</w:t>
      </w:r>
      <w:r w:rsidR="00B82323">
        <w:t xml:space="preserve"> </w:t>
      </w:r>
      <w:r>
        <w:t>present</w:t>
      </w:r>
      <w:r w:rsidR="00B82323">
        <w:t xml:space="preserve"> </w:t>
      </w:r>
      <w:r>
        <w:t>day</w:t>
      </w:r>
      <w:r w:rsidR="00B82323">
        <w:t xml:space="preserve"> </w:t>
      </w:r>
      <w:r>
        <w:t>resemble</w:t>
      </w:r>
      <w:r w:rsidR="00B82323">
        <w:t xml:space="preserve"> </w:t>
      </w:r>
      <w:r>
        <w:t>them,</w:t>
      </w:r>
      <w:r w:rsidR="00B82323">
        <w:t xml:space="preserve"> </w:t>
      </w:r>
      <w:r>
        <w:t>for</w:t>
      </w:r>
      <w:r w:rsidR="00B82323">
        <w:t xml:space="preserve"> </w:t>
      </w:r>
      <w:r>
        <w:t>they</w:t>
      </w:r>
      <w:r w:rsidR="00B82323">
        <w:t xml:space="preserve"> </w:t>
      </w:r>
      <w:r>
        <w:t>hear</w:t>
      </w:r>
      <w:r w:rsidR="00B82323">
        <w:t xml:space="preserve"> </w:t>
      </w:r>
      <w:r>
        <w:t>Mass</w:t>
      </w:r>
      <w:r w:rsidR="00B82323">
        <w:t xml:space="preserve"> </w:t>
      </w:r>
      <w:r>
        <w:t>on</w:t>
      </w:r>
      <w:r w:rsidR="00B82323">
        <w:t xml:space="preserve"> </w:t>
      </w:r>
      <w:r>
        <w:t>Sundays,</w:t>
      </w:r>
      <w:r w:rsidR="00B82323">
        <w:t xml:space="preserve"> </w:t>
      </w:r>
      <w:r>
        <w:t>assist</w:t>
      </w:r>
      <w:r w:rsidR="00B82323">
        <w:t xml:space="preserve"> </w:t>
      </w:r>
      <w:r>
        <w:t>at</w:t>
      </w:r>
      <w:r w:rsidR="00B82323">
        <w:t xml:space="preserve"> </w:t>
      </w:r>
      <w:r>
        <w:t>sermons</w:t>
      </w:r>
      <w:r w:rsidR="00B82323">
        <w:t xml:space="preserve"> </w:t>
      </w:r>
      <w:r>
        <w:t>and</w:t>
      </w:r>
      <w:r w:rsidR="00B82323">
        <w:t xml:space="preserve"> </w:t>
      </w:r>
      <w:r>
        <w:t>the</w:t>
      </w:r>
      <w:r w:rsidR="00B82323">
        <w:t xml:space="preserve"> </w:t>
      </w:r>
      <w:r>
        <w:t>divine</w:t>
      </w:r>
      <w:r w:rsidR="00B82323">
        <w:t xml:space="preserve"> </w:t>
      </w:r>
      <w:r>
        <w:t>offices,</w:t>
      </w:r>
      <w:r w:rsidR="00B82323">
        <w:t xml:space="preserve"> </w:t>
      </w:r>
      <w:r>
        <w:t>daily</w:t>
      </w:r>
      <w:r w:rsidR="00B82323">
        <w:t xml:space="preserve"> </w:t>
      </w:r>
      <w:r>
        <w:t>recite</w:t>
      </w:r>
      <w:r w:rsidR="00B82323">
        <w:t xml:space="preserve"> </w:t>
      </w:r>
      <w:r>
        <w:t>a</w:t>
      </w:r>
      <w:r w:rsidR="00B82323">
        <w:t xml:space="preserve"> </w:t>
      </w:r>
      <w:r>
        <w:t>number</w:t>
      </w:r>
      <w:r w:rsidR="00B82323">
        <w:t xml:space="preserve"> </w:t>
      </w:r>
      <w:r>
        <w:t>of</w:t>
      </w:r>
      <w:r w:rsidR="00B82323">
        <w:t xml:space="preserve"> </w:t>
      </w:r>
      <w:r>
        <w:t>vocal</w:t>
      </w:r>
      <w:r w:rsidR="00B82323">
        <w:t xml:space="preserve"> </w:t>
      </w:r>
      <w:r>
        <w:t>prayers,</w:t>
      </w:r>
      <w:r w:rsidR="00B82323">
        <w:t xml:space="preserve"> </w:t>
      </w:r>
      <w:r>
        <w:t>and</w:t>
      </w:r>
      <w:r w:rsidR="00B82323">
        <w:t xml:space="preserve"> </w:t>
      </w:r>
      <w:r>
        <w:t>even</w:t>
      </w:r>
      <w:r w:rsidR="00B82323">
        <w:t xml:space="preserve"> </w:t>
      </w:r>
      <w:r>
        <w:t>fast</w:t>
      </w:r>
      <w:r w:rsidR="00B82323">
        <w:t xml:space="preserve"> </w:t>
      </w:r>
      <w:r>
        <w:t>on</w:t>
      </w:r>
      <w:r w:rsidR="00B82323">
        <w:t xml:space="preserve"> </w:t>
      </w:r>
      <w:r>
        <w:t>Saturdays</w:t>
      </w:r>
      <w:r w:rsidR="00B82323">
        <w:t xml:space="preserve"> </w:t>
      </w:r>
      <w:r>
        <w:t>in</w:t>
      </w:r>
      <w:r w:rsidR="00B82323">
        <w:t xml:space="preserve"> </w:t>
      </w:r>
      <w:r>
        <w:t>honor</w:t>
      </w:r>
      <w:r w:rsidR="00B82323">
        <w:t xml:space="preserve"> </w:t>
      </w:r>
      <w:r>
        <w:t>of</w:t>
      </w:r>
      <w:r w:rsidR="00B82323">
        <w:t xml:space="preserve"> </w:t>
      </w:r>
      <w:r>
        <w:t>the</w:t>
      </w:r>
      <w:r w:rsidR="00B82323">
        <w:t xml:space="preserve"> </w:t>
      </w:r>
      <w:r>
        <w:t>Blessed</w:t>
      </w:r>
      <w:r w:rsidR="00B82323">
        <w:t xml:space="preserve"> </w:t>
      </w:r>
      <w:r>
        <w:t>Virgin;</w:t>
      </w:r>
      <w:r w:rsidR="00B82323">
        <w:t xml:space="preserve"> </w:t>
      </w:r>
      <w:r>
        <w:t>and</w:t>
      </w:r>
      <w:r w:rsidR="00B82323">
        <w:t xml:space="preserve"> </w:t>
      </w:r>
      <w:r>
        <w:t>yet</w:t>
      </w:r>
      <w:r w:rsidR="00B82323">
        <w:t xml:space="preserve"> </w:t>
      </w:r>
      <w:r>
        <w:t>they</w:t>
      </w:r>
      <w:r w:rsidR="00B82323">
        <w:t xml:space="preserve"> </w:t>
      </w:r>
      <w:r>
        <w:t>are</w:t>
      </w:r>
      <w:r w:rsidR="00B82323">
        <w:t xml:space="preserve"> </w:t>
      </w:r>
      <w:r>
        <w:t>no</w:t>
      </w:r>
      <w:r w:rsidR="00B82323">
        <w:t xml:space="preserve"> </w:t>
      </w:r>
      <w:r>
        <w:t>less</w:t>
      </w:r>
      <w:r w:rsidR="00B82323">
        <w:t xml:space="preserve"> </w:t>
      </w:r>
      <w:r>
        <w:t>eager</w:t>
      </w:r>
      <w:r w:rsidR="00B82323">
        <w:t xml:space="preserve"> </w:t>
      </w:r>
      <w:r>
        <w:t>in</w:t>
      </w:r>
      <w:r w:rsidR="00B82323">
        <w:t xml:space="preserve"> </w:t>
      </w:r>
      <w:r>
        <w:t>the</w:t>
      </w:r>
      <w:r w:rsidR="00B82323">
        <w:t xml:space="preserve"> </w:t>
      </w:r>
      <w:r>
        <w:t>pursuit</w:t>
      </w:r>
      <w:r w:rsidR="00B82323">
        <w:t xml:space="preserve"> </w:t>
      </w:r>
      <w:r>
        <w:t>of</w:t>
      </w:r>
      <w:r w:rsidR="00B82323">
        <w:t xml:space="preserve"> </w:t>
      </w:r>
      <w:r>
        <w:t>worldly</w:t>
      </w:r>
      <w:r w:rsidR="00B82323">
        <w:t xml:space="preserve"> </w:t>
      </w:r>
      <w:r>
        <w:t>honors</w:t>
      </w:r>
      <w:r w:rsidR="00B82323">
        <w:t xml:space="preserve"> </w:t>
      </w:r>
      <w:r>
        <w:t>and</w:t>
      </w:r>
      <w:r w:rsidR="00B82323">
        <w:t xml:space="preserve"> </w:t>
      </w:r>
      <w:r>
        <w:t>in</w:t>
      </w:r>
      <w:r w:rsidR="00B82323">
        <w:t xml:space="preserve"> </w:t>
      </w:r>
      <w:r>
        <w:t>gratifying</w:t>
      </w:r>
      <w:r w:rsidR="00B82323">
        <w:t xml:space="preserve"> </w:t>
      </w:r>
      <w:r>
        <w:t>their</w:t>
      </w:r>
      <w:r w:rsidR="00B82323">
        <w:t xml:space="preserve"> </w:t>
      </w:r>
      <w:r>
        <w:t>passions.</w:t>
      </w:r>
      <w:r w:rsidR="00B82323">
        <w:t xml:space="preserve"> </w:t>
      </w:r>
      <w:r>
        <w:t>They</w:t>
      </w:r>
      <w:r w:rsidR="00B82323">
        <w:t xml:space="preserve"> </w:t>
      </w:r>
      <w:r>
        <w:t>are</w:t>
      </w:r>
      <w:r w:rsidR="00B82323">
        <w:t xml:space="preserve"> </w:t>
      </w:r>
      <w:r>
        <w:t>no</w:t>
      </w:r>
      <w:r w:rsidR="00B82323">
        <w:t xml:space="preserve"> </w:t>
      </w:r>
      <w:r>
        <w:t>less</w:t>
      </w:r>
      <w:r w:rsidR="00B82323">
        <w:t xml:space="preserve"> </w:t>
      </w:r>
      <w:r>
        <w:t>subject</w:t>
      </w:r>
      <w:r w:rsidR="00B82323">
        <w:t xml:space="preserve"> </w:t>
      </w:r>
      <w:r>
        <w:t>to</w:t>
      </w:r>
      <w:r w:rsidR="00B82323">
        <w:t xml:space="preserve"> </w:t>
      </w:r>
      <w:r>
        <w:t>anger</w:t>
      </w:r>
      <w:r w:rsidR="00B82323">
        <w:t xml:space="preserve"> </w:t>
      </w:r>
      <w:r>
        <w:t>than</w:t>
      </w:r>
      <w:r w:rsidR="00B82323">
        <w:t xml:space="preserve"> </w:t>
      </w:r>
      <w:r>
        <w:t>others</w:t>
      </w:r>
      <w:r w:rsidR="00B82323">
        <w:t xml:space="preserve"> </w:t>
      </w:r>
      <w:r>
        <w:t>who</w:t>
      </w:r>
      <w:r w:rsidR="00B82323">
        <w:t xml:space="preserve"> </w:t>
      </w:r>
      <w:r>
        <w:t>observe</w:t>
      </w:r>
      <w:r w:rsidR="00B82323">
        <w:t xml:space="preserve"> </w:t>
      </w:r>
      <w:r>
        <w:t>none</w:t>
      </w:r>
      <w:r w:rsidR="00B82323">
        <w:t xml:space="preserve"> </w:t>
      </w:r>
      <w:r>
        <w:t>of</w:t>
      </w:r>
      <w:r w:rsidR="00B82323">
        <w:t xml:space="preserve"> </w:t>
      </w:r>
      <w:r>
        <w:t>these</w:t>
      </w:r>
      <w:r w:rsidR="00B82323">
        <w:t xml:space="preserve"> </w:t>
      </w:r>
      <w:r>
        <w:t>practices.</w:t>
      </w:r>
      <w:r w:rsidR="00B82323">
        <w:t xml:space="preserve"> </w:t>
      </w:r>
      <w:r>
        <w:t>They</w:t>
      </w:r>
      <w:r w:rsidR="00B82323">
        <w:t xml:space="preserve"> </w:t>
      </w:r>
      <w:r>
        <w:t>forget</w:t>
      </w:r>
      <w:r w:rsidR="00B82323">
        <w:t xml:space="preserve"> </w:t>
      </w:r>
      <w:r>
        <w:t>the</w:t>
      </w:r>
      <w:r w:rsidR="00B82323">
        <w:t xml:space="preserve"> </w:t>
      </w:r>
      <w:r>
        <w:t>obligations</w:t>
      </w:r>
      <w:r w:rsidR="00B82323">
        <w:t xml:space="preserve"> </w:t>
      </w:r>
      <w:r>
        <w:t>of</w:t>
      </w:r>
      <w:r w:rsidR="00B82323">
        <w:t xml:space="preserve"> </w:t>
      </w:r>
      <w:r>
        <w:t>their</w:t>
      </w:r>
      <w:r w:rsidR="00B82323">
        <w:t xml:space="preserve"> </w:t>
      </w:r>
      <w:r>
        <w:t>state;</w:t>
      </w:r>
      <w:r w:rsidR="00B82323">
        <w:t xml:space="preserve"> </w:t>
      </w:r>
      <w:r>
        <w:t>they</w:t>
      </w:r>
      <w:r w:rsidR="00B82323">
        <w:t xml:space="preserve"> </w:t>
      </w:r>
      <w:r>
        <w:t>are</w:t>
      </w:r>
      <w:r w:rsidR="00B82323">
        <w:t xml:space="preserve"> </w:t>
      </w:r>
      <w:r>
        <w:t>careless</w:t>
      </w:r>
      <w:r w:rsidR="00B82323">
        <w:t xml:space="preserve"> </w:t>
      </w:r>
      <w:r>
        <w:t>of</w:t>
      </w:r>
      <w:r w:rsidR="00B82323">
        <w:t xml:space="preserve"> </w:t>
      </w:r>
      <w:r>
        <w:t>the</w:t>
      </w:r>
      <w:r w:rsidR="00B82323">
        <w:t xml:space="preserve"> </w:t>
      </w:r>
      <w:r>
        <w:t>salvation</w:t>
      </w:r>
      <w:r w:rsidR="00B82323">
        <w:t xml:space="preserve"> </w:t>
      </w:r>
      <w:r>
        <w:t>of</w:t>
      </w:r>
      <w:r w:rsidR="00B82323">
        <w:t xml:space="preserve"> </w:t>
      </w:r>
      <w:r>
        <w:t>their</w:t>
      </w:r>
      <w:r w:rsidR="00B82323">
        <w:t xml:space="preserve"> </w:t>
      </w:r>
      <w:r>
        <w:t>children</w:t>
      </w:r>
      <w:r w:rsidR="00B82323">
        <w:t xml:space="preserve"> </w:t>
      </w:r>
      <w:r>
        <w:t>and</w:t>
      </w:r>
      <w:r w:rsidR="00B82323">
        <w:t xml:space="preserve"> </w:t>
      </w:r>
      <w:r>
        <w:t>servants;</w:t>
      </w:r>
      <w:r w:rsidR="00B82323">
        <w:t xml:space="preserve"> </w:t>
      </w:r>
      <w:r>
        <w:t>they</w:t>
      </w:r>
      <w:r w:rsidR="00B82323">
        <w:t xml:space="preserve"> </w:t>
      </w:r>
      <w:r>
        <w:t>readily</w:t>
      </w:r>
      <w:r w:rsidR="00B82323">
        <w:t xml:space="preserve"> </w:t>
      </w:r>
      <w:r>
        <w:t>yield</w:t>
      </w:r>
      <w:r w:rsidR="00B82323">
        <w:t xml:space="preserve"> </w:t>
      </w:r>
      <w:r>
        <w:t>to</w:t>
      </w:r>
      <w:r w:rsidR="00B82323">
        <w:t xml:space="preserve"> </w:t>
      </w:r>
      <w:r>
        <w:t>feelings</w:t>
      </w:r>
      <w:r w:rsidR="00B82323">
        <w:t xml:space="preserve"> </w:t>
      </w:r>
      <w:r>
        <w:t>of</w:t>
      </w:r>
      <w:r w:rsidR="00B82323">
        <w:t xml:space="preserve"> </w:t>
      </w:r>
      <w:r>
        <w:t>hatred</w:t>
      </w:r>
      <w:r w:rsidR="00B82323">
        <w:t xml:space="preserve"> </w:t>
      </w:r>
      <w:r>
        <w:t>and</w:t>
      </w:r>
      <w:r w:rsidR="00B82323">
        <w:t xml:space="preserve"> </w:t>
      </w:r>
      <w:r>
        <w:t>revenge;</w:t>
      </w:r>
      <w:r w:rsidR="00B82323">
        <w:t xml:space="preserve"> </w:t>
      </w:r>
      <w:r>
        <w:t>they</w:t>
      </w:r>
      <w:r w:rsidR="00B82323">
        <w:t xml:space="preserve"> </w:t>
      </w:r>
      <w:r>
        <w:t>harbor</w:t>
      </w:r>
      <w:r w:rsidR="00B82323">
        <w:t xml:space="preserve"> </w:t>
      </w:r>
      <w:r>
        <w:t>resentment</w:t>
      </w:r>
      <w:r w:rsidR="00B82323">
        <w:t xml:space="preserve"> </w:t>
      </w:r>
      <w:r>
        <w:t>for</w:t>
      </w:r>
      <w:r w:rsidR="00B82323">
        <w:t xml:space="preserve"> </w:t>
      </w:r>
      <w:r>
        <w:t>trifling</w:t>
      </w:r>
      <w:r w:rsidR="00B82323">
        <w:t xml:space="preserve"> </w:t>
      </w:r>
      <w:r>
        <w:t>offences,</w:t>
      </w:r>
      <w:r w:rsidR="00B82323">
        <w:t xml:space="preserve"> </w:t>
      </w:r>
      <w:r>
        <w:t>and</w:t>
      </w:r>
      <w:r w:rsidR="00B82323">
        <w:t xml:space="preserve"> </w:t>
      </w:r>
      <w:r>
        <w:t>refuse</w:t>
      </w:r>
      <w:r w:rsidR="00B82323">
        <w:t xml:space="preserve"> </w:t>
      </w:r>
      <w:r>
        <w:t>to</w:t>
      </w:r>
      <w:r w:rsidR="00B82323">
        <w:t xml:space="preserve"> </w:t>
      </w:r>
      <w:r>
        <w:t>speak</w:t>
      </w:r>
      <w:r w:rsidR="00B82323">
        <w:t xml:space="preserve"> </w:t>
      </w:r>
      <w:r>
        <w:t>to</w:t>
      </w:r>
      <w:r w:rsidR="00B82323">
        <w:t xml:space="preserve"> </w:t>
      </w:r>
      <w:r>
        <w:t>their</w:t>
      </w:r>
      <w:r w:rsidR="00B82323">
        <w:t xml:space="preserve"> </w:t>
      </w:r>
      <w:r>
        <w:t>neighbor;</w:t>
      </w:r>
      <w:r w:rsidR="00B82323">
        <w:t xml:space="preserve"> </w:t>
      </w:r>
      <w:r>
        <w:t>they</w:t>
      </w:r>
      <w:r w:rsidR="00B82323">
        <w:t xml:space="preserve"> </w:t>
      </w:r>
      <w:r>
        <w:t>withhold</w:t>
      </w:r>
      <w:r w:rsidR="00B82323">
        <w:t xml:space="preserve"> </w:t>
      </w:r>
      <w:r>
        <w:t>the</w:t>
      </w:r>
      <w:r w:rsidR="00B82323">
        <w:t xml:space="preserve"> </w:t>
      </w:r>
      <w:r>
        <w:t>wages</w:t>
      </w:r>
      <w:r w:rsidR="00B82323">
        <w:t xml:space="preserve"> </w:t>
      </w:r>
      <w:r>
        <w:t>of</w:t>
      </w:r>
      <w:r w:rsidR="00B82323">
        <w:t xml:space="preserve"> </w:t>
      </w:r>
      <w:r>
        <w:t>their</w:t>
      </w:r>
      <w:r w:rsidR="00B82323">
        <w:t xml:space="preserve"> </w:t>
      </w:r>
      <w:r>
        <w:t>servants</w:t>
      </w:r>
      <w:r w:rsidR="00B82323">
        <w:t xml:space="preserve"> </w:t>
      </w:r>
      <w:r>
        <w:t>and</w:t>
      </w:r>
      <w:r w:rsidR="00B82323">
        <w:t xml:space="preserve"> </w:t>
      </w:r>
      <w:r>
        <w:t>defraud</w:t>
      </w:r>
      <w:r w:rsidR="00B82323">
        <w:t xml:space="preserve"> </w:t>
      </w:r>
      <w:r>
        <w:t>their</w:t>
      </w:r>
      <w:r w:rsidR="00B82323">
        <w:t xml:space="preserve"> </w:t>
      </w:r>
      <w:r>
        <w:t>creditors.</w:t>
      </w:r>
      <w:r w:rsidR="00B82323">
        <w:t xml:space="preserve"> </w:t>
      </w:r>
      <w:r>
        <w:t>If</w:t>
      </w:r>
      <w:r w:rsidR="00B82323">
        <w:t xml:space="preserve"> </w:t>
      </w:r>
      <w:r>
        <w:t>their</w:t>
      </w:r>
      <w:r w:rsidR="00B82323">
        <w:t xml:space="preserve"> </w:t>
      </w:r>
      <w:r>
        <w:t>honor</w:t>
      </w:r>
      <w:r w:rsidR="00B82323">
        <w:t xml:space="preserve"> </w:t>
      </w:r>
      <w:r>
        <w:t>or</w:t>
      </w:r>
      <w:r w:rsidR="00B82323">
        <w:t xml:space="preserve"> </w:t>
      </w:r>
      <w:r>
        <w:t>interest</w:t>
      </w:r>
      <w:r w:rsidR="00B82323">
        <w:t xml:space="preserve"> </w:t>
      </w:r>
      <w:r>
        <w:t>be</w:t>
      </w:r>
      <w:r w:rsidR="00B82323">
        <w:t xml:space="preserve"> </w:t>
      </w:r>
      <w:r>
        <w:t>touched</w:t>
      </w:r>
      <w:r w:rsidR="00B82323">
        <w:t xml:space="preserve"> </w:t>
      </w:r>
      <w:r>
        <w:t>the</w:t>
      </w:r>
      <w:r w:rsidR="00B82323">
        <w:t xml:space="preserve"> </w:t>
      </w:r>
      <w:r>
        <w:t>hollowness</w:t>
      </w:r>
      <w:r w:rsidR="00B82323">
        <w:t xml:space="preserve"> </w:t>
      </w:r>
      <w:r>
        <w:t>of</w:t>
      </w:r>
      <w:r w:rsidR="00B82323">
        <w:t xml:space="preserve"> </w:t>
      </w:r>
      <w:r>
        <w:t>their</w:t>
      </w:r>
      <w:r w:rsidR="00B82323">
        <w:t xml:space="preserve"> </w:t>
      </w:r>
      <w:r>
        <w:t>virtue</w:t>
      </w:r>
      <w:r w:rsidR="00B82323">
        <w:t xml:space="preserve"> </w:t>
      </w:r>
      <w:r>
        <w:t>will</w:t>
      </w:r>
      <w:r w:rsidR="00B82323">
        <w:t xml:space="preserve"> </w:t>
      </w:r>
      <w:r>
        <w:t>soon</w:t>
      </w:r>
      <w:r w:rsidR="00B82323">
        <w:t xml:space="preserve"> </w:t>
      </w:r>
      <w:r>
        <w:t>be</w:t>
      </w:r>
      <w:r w:rsidR="00B82323">
        <w:t xml:space="preserve"> </w:t>
      </w:r>
      <w:r>
        <w:t>apparent.</w:t>
      </w:r>
      <w:r w:rsidR="00B82323">
        <w:t xml:space="preserve"> </w:t>
      </w:r>
      <w:r>
        <w:t>Many</w:t>
      </w:r>
      <w:r w:rsidR="00B82323">
        <w:t xml:space="preserve"> </w:t>
      </w:r>
      <w:r>
        <w:t>of</w:t>
      </w:r>
      <w:r w:rsidR="00B82323">
        <w:t xml:space="preserve"> </w:t>
      </w:r>
      <w:r>
        <w:t>them</w:t>
      </w:r>
      <w:r w:rsidR="00B82323">
        <w:t xml:space="preserve"> </w:t>
      </w:r>
      <w:r>
        <w:t>are</w:t>
      </w:r>
      <w:r w:rsidR="00B82323">
        <w:t xml:space="preserve"> </w:t>
      </w:r>
      <w:r>
        <w:t>profuse</w:t>
      </w:r>
      <w:r w:rsidR="00B82323">
        <w:t xml:space="preserve"> </w:t>
      </w:r>
      <w:r>
        <w:t>in</w:t>
      </w:r>
      <w:r w:rsidR="00B82323">
        <w:t xml:space="preserve"> </w:t>
      </w:r>
      <w:r>
        <w:t>prayers,</w:t>
      </w:r>
      <w:r w:rsidR="00B82323">
        <w:t xml:space="preserve"> </w:t>
      </w:r>
      <w:r>
        <w:t>but</w:t>
      </w:r>
      <w:r w:rsidR="00B82323">
        <w:t xml:space="preserve"> </w:t>
      </w:r>
      <w:r>
        <w:t>very</w:t>
      </w:r>
      <w:r w:rsidR="00B82323">
        <w:t xml:space="preserve"> </w:t>
      </w:r>
      <w:r>
        <w:t>sparing</w:t>
      </w:r>
      <w:r w:rsidR="00B82323">
        <w:t xml:space="preserve"> </w:t>
      </w:r>
      <w:r>
        <w:t>of</w:t>
      </w:r>
      <w:r w:rsidR="00B82323">
        <w:t xml:space="preserve"> </w:t>
      </w:r>
      <w:r>
        <w:t>alms.</w:t>
      </w:r>
      <w:r w:rsidR="00B82323">
        <w:t xml:space="preserve"> </w:t>
      </w:r>
      <w:r>
        <w:t>Others</w:t>
      </w:r>
      <w:r w:rsidR="00B82323">
        <w:t xml:space="preserve"> </w:t>
      </w:r>
      <w:r>
        <w:t>could</w:t>
      </w:r>
      <w:r w:rsidR="00B82323">
        <w:t xml:space="preserve"> </w:t>
      </w:r>
      <w:r>
        <w:t>never</w:t>
      </w:r>
      <w:r w:rsidR="00B82323">
        <w:t xml:space="preserve"> </w:t>
      </w:r>
      <w:r>
        <w:t>be</w:t>
      </w:r>
      <w:r w:rsidR="00B82323">
        <w:t xml:space="preserve"> </w:t>
      </w:r>
      <w:r>
        <w:t>persuaded</w:t>
      </w:r>
      <w:r w:rsidR="00B82323">
        <w:t xml:space="preserve"> </w:t>
      </w:r>
      <w:r>
        <w:t>to</w:t>
      </w:r>
      <w:r w:rsidR="00B82323">
        <w:t xml:space="preserve"> </w:t>
      </w:r>
      <w:r>
        <w:t>forego</w:t>
      </w:r>
      <w:r w:rsidR="00B82323">
        <w:t xml:space="preserve"> </w:t>
      </w:r>
      <w:r>
        <w:t>the</w:t>
      </w:r>
      <w:r w:rsidR="00B82323">
        <w:t xml:space="preserve"> </w:t>
      </w:r>
      <w:r>
        <w:t>observance</w:t>
      </w:r>
      <w:r w:rsidR="00B82323">
        <w:t xml:space="preserve"> </w:t>
      </w:r>
      <w:r>
        <w:t>of</w:t>
      </w:r>
      <w:r w:rsidR="00B82323">
        <w:t xml:space="preserve"> </w:t>
      </w:r>
      <w:r>
        <w:t>abstinence</w:t>
      </w:r>
      <w:r w:rsidR="00B82323">
        <w:t xml:space="preserve"> </w:t>
      </w:r>
      <w:r>
        <w:t>on</w:t>
      </w:r>
      <w:r w:rsidR="00B82323">
        <w:t xml:space="preserve"> </w:t>
      </w:r>
      <w:r>
        <w:t>Wednesdays</w:t>
      </w:r>
      <w:r w:rsidR="00B82323">
        <w:t xml:space="preserve"> </w:t>
      </w:r>
      <w:r>
        <w:t>and</w:t>
      </w:r>
      <w:r w:rsidR="00B82323">
        <w:t xml:space="preserve"> </w:t>
      </w:r>
      <w:r>
        <w:t>days</w:t>
      </w:r>
      <w:r w:rsidR="00B82323">
        <w:t xml:space="preserve"> </w:t>
      </w:r>
      <w:r>
        <w:t>of</w:t>
      </w:r>
      <w:r w:rsidR="00B82323">
        <w:t xml:space="preserve"> </w:t>
      </w:r>
      <w:r>
        <w:t>devotion;</w:t>
      </w:r>
      <w:r w:rsidR="00B82323">
        <w:t xml:space="preserve"> </w:t>
      </w:r>
      <w:r>
        <w:t>but</w:t>
      </w:r>
      <w:r w:rsidR="00B82323">
        <w:t xml:space="preserve"> </w:t>
      </w:r>
      <w:r>
        <w:t>yet</w:t>
      </w:r>
      <w:r w:rsidR="00B82323">
        <w:t xml:space="preserve"> </w:t>
      </w:r>
      <w:r>
        <w:t>they</w:t>
      </w:r>
      <w:r w:rsidR="00B82323">
        <w:t xml:space="preserve"> </w:t>
      </w:r>
      <w:r>
        <w:t>indulge</w:t>
      </w:r>
      <w:r w:rsidR="00B82323">
        <w:t xml:space="preserve"> </w:t>
      </w:r>
      <w:r>
        <w:t>with</w:t>
      </w:r>
      <w:r w:rsidR="00B82323">
        <w:t xml:space="preserve"> </w:t>
      </w:r>
      <w:r>
        <w:t>impunity</w:t>
      </w:r>
      <w:r w:rsidR="00B82323">
        <w:t xml:space="preserve"> </w:t>
      </w:r>
      <w:r>
        <w:t>in</w:t>
      </w:r>
      <w:r w:rsidR="00B82323">
        <w:t xml:space="preserve"> </w:t>
      </w:r>
      <w:r>
        <w:t>detraction</w:t>
      </w:r>
      <w:r w:rsidR="00B82323">
        <w:t xml:space="preserve"> </w:t>
      </w:r>
      <w:r>
        <w:t>and</w:t>
      </w:r>
      <w:r w:rsidR="00B82323">
        <w:t xml:space="preserve"> </w:t>
      </w:r>
      <w:r>
        <w:t>calumny.</w:t>
      </w:r>
      <w:r w:rsidR="00B82323">
        <w:t xml:space="preserve"> </w:t>
      </w:r>
      <w:r>
        <w:t>They</w:t>
      </w:r>
      <w:r w:rsidR="00B82323">
        <w:t xml:space="preserve"> </w:t>
      </w:r>
      <w:r>
        <w:t>scruple</w:t>
      </w:r>
      <w:r w:rsidR="00B82323">
        <w:t xml:space="preserve"> </w:t>
      </w:r>
      <w:r>
        <w:t>to</w:t>
      </w:r>
      <w:r w:rsidR="00B82323">
        <w:t xml:space="preserve"> </w:t>
      </w:r>
      <w:r>
        <w:t>eat</w:t>
      </w:r>
      <w:r w:rsidR="00B82323">
        <w:t xml:space="preserve"> </w:t>
      </w:r>
      <w:r>
        <w:t>the</w:t>
      </w:r>
      <w:r w:rsidR="00B82323">
        <w:t xml:space="preserve"> </w:t>
      </w:r>
      <w:r>
        <w:t>flesh</w:t>
      </w:r>
      <w:r w:rsidR="00B82323">
        <w:t xml:space="preserve"> </w:t>
      </w:r>
      <w:r>
        <w:t>of</w:t>
      </w:r>
      <w:r w:rsidR="00B82323">
        <w:t xml:space="preserve"> </w:t>
      </w:r>
      <w:r>
        <w:t>animals</w:t>
      </w:r>
      <w:r w:rsidR="00B82323">
        <w:t xml:space="preserve"> </w:t>
      </w:r>
      <w:r>
        <w:t>which</w:t>
      </w:r>
      <w:r w:rsidR="00B82323">
        <w:t xml:space="preserve"> </w:t>
      </w:r>
      <w:r>
        <w:t>God</w:t>
      </w:r>
      <w:r w:rsidR="00B82323">
        <w:t xml:space="preserve"> </w:t>
      </w:r>
      <w:r>
        <w:t>does</w:t>
      </w:r>
      <w:r w:rsidR="00B82323">
        <w:t xml:space="preserve"> </w:t>
      </w:r>
      <w:r>
        <w:t>not</w:t>
      </w:r>
      <w:r w:rsidR="00B82323">
        <w:t xml:space="preserve"> </w:t>
      </w:r>
      <w:r>
        <w:t>prohibit</w:t>
      </w:r>
      <w:r w:rsidR="00B82323">
        <w:t xml:space="preserve"> </w:t>
      </w:r>
      <w:r>
        <w:t>them,</w:t>
      </w:r>
      <w:r w:rsidR="00B82323">
        <w:t xml:space="preserve"> </w:t>
      </w:r>
      <w:r>
        <w:t>but</w:t>
      </w:r>
      <w:r w:rsidR="00B82323">
        <w:t xml:space="preserve"> </w:t>
      </w:r>
      <w:r>
        <w:t>they</w:t>
      </w:r>
      <w:r w:rsidR="00B82323">
        <w:t xml:space="preserve"> </w:t>
      </w:r>
      <w:r>
        <w:t>do</w:t>
      </w:r>
      <w:r w:rsidR="00B82323">
        <w:t xml:space="preserve"> </w:t>
      </w:r>
      <w:r>
        <w:t>not</w:t>
      </w:r>
      <w:r w:rsidR="00B82323">
        <w:t xml:space="preserve"> </w:t>
      </w:r>
      <w:r>
        <w:t>hesitate</w:t>
      </w:r>
      <w:r w:rsidR="00B82323">
        <w:t xml:space="preserve"> </w:t>
      </w:r>
      <w:r>
        <w:t>to</w:t>
      </w:r>
      <w:r w:rsidR="00B82323">
        <w:t xml:space="preserve"> </w:t>
      </w:r>
      <w:r>
        <w:t>prey</w:t>
      </w:r>
      <w:r w:rsidR="00B82323">
        <w:t xml:space="preserve"> </w:t>
      </w:r>
      <w:r>
        <w:t>upon</w:t>
      </w:r>
      <w:r w:rsidR="00B82323">
        <w:t xml:space="preserve"> </w:t>
      </w:r>
      <w:r>
        <w:t>the</w:t>
      </w:r>
      <w:r w:rsidR="00B82323">
        <w:t xml:space="preserve"> </w:t>
      </w:r>
      <w:r>
        <w:t>honor</w:t>
      </w:r>
      <w:r w:rsidR="00B82323">
        <w:t xml:space="preserve"> </w:t>
      </w:r>
      <w:r>
        <w:t>and</w:t>
      </w:r>
      <w:r w:rsidR="00B82323">
        <w:t xml:space="preserve"> </w:t>
      </w:r>
      <w:r>
        <w:t>reputation</w:t>
      </w:r>
      <w:r w:rsidR="00B82323">
        <w:t xml:space="preserve"> </w:t>
      </w:r>
      <w:r>
        <w:t>of</w:t>
      </w:r>
      <w:r w:rsidR="00B82323">
        <w:t xml:space="preserve"> </w:t>
      </w:r>
      <w:r>
        <w:t>their</w:t>
      </w:r>
      <w:r w:rsidR="00B82323">
        <w:t xml:space="preserve"> </w:t>
      </w:r>
      <w:r>
        <w:t>neighbor,</w:t>
      </w:r>
      <w:r w:rsidR="00B82323">
        <w:t xml:space="preserve"> </w:t>
      </w:r>
      <w:r>
        <w:t>which</w:t>
      </w:r>
      <w:r w:rsidR="00B82323">
        <w:t xml:space="preserve"> </w:t>
      </w:r>
      <w:r>
        <w:t>God</w:t>
      </w:r>
      <w:r w:rsidR="00B82323">
        <w:t xml:space="preserve"> </w:t>
      </w:r>
      <w:r>
        <w:t>wishes</w:t>
      </w:r>
      <w:r w:rsidR="00B82323">
        <w:t xml:space="preserve"> </w:t>
      </w:r>
      <w:r>
        <w:t>to</w:t>
      </w:r>
      <w:r w:rsidR="00B82323">
        <w:t xml:space="preserve"> </w:t>
      </w:r>
      <w:r>
        <w:t>be</w:t>
      </w:r>
      <w:r w:rsidR="00B82323">
        <w:t xml:space="preserve"> </w:t>
      </w:r>
      <w:r>
        <w:t>sacred</w:t>
      </w:r>
      <w:r w:rsidR="00B82323">
        <w:t xml:space="preserve"> </w:t>
      </w:r>
      <w:r>
        <w:t>to</w:t>
      </w:r>
      <w:r w:rsidR="00B82323">
        <w:t xml:space="preserve"> </w:t>
      </w:r>
      <w:r>
        <w:t>every</w:t>
      </w:r>
      <w:r w:rsidR="00B82323">
        <w:t xml:space="preserve"> </w:t>
      </w:r>
      <w:r>
        <w:t>Christian.</w:t>
      </w:r>
      <w:r w:rsidR="00B82323">
        <w:t xml:space="preserve"> </w:t>
      </w:r>
      <w:r>
        <w:t>These</w:t>
      </w:r>
      <w:r w:rsidR="00B82323">
        <w:t xml:space="preserve"> </w:t>
      </w:r>
      <w:r>
        <w:t>and</w:t>
      </w:r>
      <w:r w:rsidR="00B82323">
        <w:t xml:space="preserve"> </w:t>
      </w:r>
      <w:r>
        <w:t>similar</w:t>
      </w:r>
      <w:r w:rsidR="00B82323">
        <w:t xml:space="preserve"> </w:t>
      </w:r>
      <w:r>
        <w:t>inconsistencies</w:t>
      </w:r>
      <w:r w:rsidR="00B82323">
        <w:t xml:space="preserve"> </w:t>
      </w:r>
      <w:r>
        <w:t>are</w:t>
      </w:r>
      <w:r w:rsidR="00B82323">
        <w:t xml:space="preserve"> </w:t>
      </w:r>
      <w:r>
        <w:t>frequent</w:t>
      </w:r>
      <w:r w:rsidR="00B82323">
        <w:t xml:space="preserve"> </w:t>
      </w:r>
      <w:r>
        <w:t>in</w:t>
      </w:r>
      <w:r w:rsidR="00B82323">
        <w:t xml:space="preserve"> </w:t>
      </w:r>
      <w:r>
        <w:t>our</w:t>
      </w:r>
      <w:r w:rsidR="00B82323">
        <w:t xml:space="preserve"> </w:t>
      </w:r>
      <w:r>
        <w:t>day</w:t>
      </w:r>
      <w:r w:rsidR="00B82323">
        <w:t xml:space="preserve"> </w:t>
      </w:r>
      <w:r>
        <w:t>among</w:t>
      </w:r>
      <w:r w:rsidR="00B82323">
        <w:t xml:space="preserve"> </w:t>
      </w:r>
      <w:r>
        <w:t>persons</w:t>
      </w:r>
      <w:r w:rsidR="00B82323">
        <w:t xml:space="preserve"> </w:t>
      </w:r>
      <w:r>
        <w:t>of</w:t>
      </w:r>
      <w:r w:rsidR="00B82323">
        <w:t xml:space="preserve"> </w:t>
      </w:r>
      <w:r>
        <w:t>every</w:t>
      </w:r>
      <w:r w:rsidR="00B82323">
        <w:t xml:space="preserve"> </w:t>
      </w:r>
      <w:r>
        <w:t>class.</w:t>
      </w:r>
      <w:r w:rsidR="00B82323">
        <w:t xml:space="preserve"> </w:t>
      </w:r>
    </w:p>
    <w:p w14:paraId="2ABB0D1A" w14:textId="77E49013" w:rsidR="00055323" w:rsidRPr="00FD13F0" w:rsidRDefault="00055323" w:rsidP="00B01E47">
      <w:pPr>
        <w:jc w:val="both"/>
      </w:pPr>
      <w:r>
        <w:t>That</w:t>
      </w:r>
      <w:r w:rsidR="00B82323">
        <w:t xml:space="preserve"> </w:t>
      </w:r>
      <w:r>
        <w:t>you</w:t>
      </w:r>
      <w:r w:rsidR="00B82323">
        <w:t xml:space="preserve"> </w:t>
      </w:r>
      <w:r>
        <w:t>may</w:t>
      </w:r>
      <w:r w:rsidR="00B82323">
        <w:t xml:space="preserve"> </w:t>
      </w:r>
      <w:r>
        <w:t>profit</w:t>
      </w:r>
      <w:r w:rsidR="00B82323">
        <w:t xml:space="preserve"> </w:t>
      </w:r>
      <w:r>
        <w:t>by</w:t>
      </w:r>
      <w:r w:rsidR="00B82323">
        <w:t xml:space="preserve"> </w:t>
      </w:r>
      <w:r>
        <w:t>the</w:t>
      </w:r>
      <w:r w:rsidR="00B82323">
        <w:t xml:space="preserve"> </w:t>
      </w:r>
      <w:r>
        <w:t>preceding</w:t>
      </w:r>
      <w:r w:rsidR="00B82323">
        <w:t xml:space="preserve"> </w:t>
      </w:r>
      <w:r>
        <w:t>counsels,</w:t>
      </w:r>
      <w:r w:rsidR="00B82323">
        <w:t xml:space="preserve"> </w:t>
      </w:r>
      <w:r>
        <w:t>let</w:t>
      </w:r>
      <w:r w:rsidR="00B82323">
        <w:t xml:space="preserve"> </w:t>
      </w:r>
      <w:r>
        <w:t>each</w:t>
      </w:r>
      <w:r w:rsidR="00B82323">
        <w:t xml:space="preserve"> </w:t>
      </w:r>
      <w:r>
        <w:t>one</w:t>
      </w:r>
      <w:r w:rsidR="00B82323">
        <w:t xml:space="preserve"> </w:t>
      </w:r>
      <w:r>
        <w:t>study</w:t>
      </w:r>
      <w:r w:rsidR="00B82323">
        <w:t xml:space="preserve"> </w:t>
      </w:r>
      <w:r>
        <w:t>his</w:t>
      </w:r>
      <w:r w:rsidR="00B82323">
        <w:t xml:space="preserve"> </w:t>
      </w:r>
      <w:r>
        <w:t>own</w:t>
      </w:r>
      <w:r w:rsidR="00B82323">
        <w:t xml:space="preserve"> </w:t>
      </w:r>
      <w:r>
        <w:t>spiritual</w:t>
      </w:r>
      <w:r w:rsidR="00B82323">
        <w:t xml:space="preserve"> </w:t>
      </w:r>
      <w:r>
        <w:t>condition,</w:t>
      </w:r>
      <w:r w:rsidR="00B82323">
        <w:t xml:space="preserve"> </w:t>
      </w:r>
      <w:r>
        <w:t>that</w:t>
      </w:r>
      <w:r w:rsidR="00B82323">
        <w:t xml:space="preserve"> </w:t>
      </w:r>
      <w:r>
        <w:t>he</w:t>
      </w:r>
      <w:r w:rsidR="00B82323">
        <w:t xml:space="preserve"> </w:t>
      </w:r>
      <w:r>
        <w:t>may</w:t>
      </w:r>
      <w:r w:rsidR="00B82323">
        <w:t xml:space="preserve"> </w:t>
      </w:r>
      <w:r>
        <w:t>learn</w:t>
      </w:r>
      <w:r w:rsidR="00B82323">
        <w:t xml:space="preserve"> </w:t>
      </w:r>
      <w:r>
        <w:t>the</w:t>
      </w:r>
      <w:r w:rsidR="00B82323">
        <w:t xml:space="preserve"> </w:t>
      </w:r>
      <w:r>
        <w:t>remedies</w:t>
      </w:r>
      <w:r w:rsidR="00B82323">
        <w:t xml:space="preserve"> </w:t>
      </w:r>
      <w:r>
        <w:t>which</w:t>
      </w:r>
      <w:r w:rsidR="00B82323">
        <w:t xml:space="preserve"> </w:t>
      </w:r>
      <w:r>
        <w:t>will</w:t>
      </w:r>
      <w:r w:rsidR="00B82323">
        <w:t xml:space="preserve"> </w:t>
      </w:r>
      <w:r>
        <w:t>profit</w:t>
      </w:r>
      <w:r w:rsidR="00B82323">
        <w:t xml:space="preserve"> </w:t>
      </w:r>
      <w:r>
        <w:t>him</w:t>
      </w:r>
      <w:r w:rsidR="00B82323">
        <w:t xml:space="preserve"> </w:t>
      </w:r>
      <w:r>
        <w:t>most.</w:t>
      </w:r>
      <w:r w:rsidR="00B82323">
        <w:t xml:space="preserve"> </w:t>
      </w:r>
      <w:r>
        <w:t>There</w:t>
      </w:r>
      <w:r w:rsidR="00B82323">
        <w:t xml:space="preserve"> </w:t>
      </w:r>
      <w:r>
        <w:t>are</w:t>
      </w:r>
      <w:r w:rsidR="00B82323">
        <w:t xml:space="preserve"> </w:t>
      </w:r>
      <w:r>
        <w:t>general</w:t>
      </w:r>
      <w:r w:rsidR="00B82323">
        <w:t xml:space="preserve"> </w:t>
      </w:r>
      <w:r>
        <w:t>directions</w:t>
      </w:r>
      <w:r w:rsidR="00B82323">
        <w:t xml:space="preserve"> </w:t>
      </w:r>
      <w:r>
        <w:t>which</w:t>
      </w:r>
      <w:r w:rsidR="00B82323">
        <w:t xml:space="preserve"> </w:t>
      </w:r>
      <w:r>
        <w:t>apply</w:t>
      </w:r>
      <w:r w:rsidR="00B82323">
        <w:t xml:space="preserve"> </w:t>
      </w:r>
      <w:r>
        <w:t>to</w:t>
      </w:r>
      <w:r w:rsidR="00B82323">
        <w:t xml:space="preserve"> </w:t>
      </w:r>
      <w:r>
        <w:t>all,</w:t>
      </w:r>
      <w:r w:rsidR="00B82323">
        <w:t xml:space="preserve"> </w:t>
      </w:r>
      <w:r>
        <w:t>such</w:t>
      </w:r>
      <w:r w:rsidR="00B82323">
        <w:t xml:space="preserve"> </w:t>
      </w:r>
      <w:r>
        <w:t>as</w:t>
      </w:r>
      <w:r w:rsidR="00B82323">
        <w:t xml:space="preserve"> </w:t>
      </w:r>
      <w:r>
        <w:t>those</w:t>
      </w:r>
      <w:r w:rsidR="00B82323">
        <w:t xml:space="preserve"> </w:t>
      </w:r>
      <w:r>
        <w:t>pertaining</w:t>
      </w:r>
      <w:r w:rsidR="00B82323">
        <w:t xml:space="preserve"> </w:t>
      </w:r>
      <w:r>
        <w:t>to</w:t>
      </w:r>
      <w:r w:rsidR="00B82323">
        <w:t xml:space="preserve"> </w:t>
      </w:r>
      <w:r>
        <w:t>charity,</w:t>
      </w:r>
      <w:r w:rsidR="00B82323">
        <w:t xml:space="preserve"> </w:t>
      </w:r>
      <w:r>
        <w:t>humility,</w:t>
      </w:r>
      <w:r w:rsidR="00B82323">
        <w:t xml:space="preserve"> </w:t>
      </w:r>
      <w:r>
        <w:t>patience,</w:t>
      </w:r>
      <w:r w:rsidR="00B82323">
        <w:t xml:space="preserve"> </w:t>
      </w:r>
      <w:r>
        <w:t>or</w:t>
      </w:r>
      <w:r w:rsidR="00B82323">
        <w:t xml:space="preserve"> </w:t>
      </w:r>
      <w:r>
        <w:t>obedience.</w:t>
      </w:r>
      <w:r w:rsidR="00B82323">
        <w:t xml:space="preserve"> </w:t>
      </w:r>
      <w:r>
        <w:t>Others,</w:t>
      </w:r>
      <w:r w:rsidR="00B82323">
        <w:t xml:space="preserve"> </w:t>
      </w:r>
      <w:r>
        <w:t>again,</w:t>
      </w:r>
      <w:r w:rsidR="00B82323">
        <w:t xml:space="preserve"> </w:t>
      </w:r>
      <w:r>
        <w:t>are</w:t>
      </w:r>
      <w:r w:rsidR="00B82323">
        <w:t xml:space="preserve"> </w:t>
      </w:r>
      <w:r>
        <w:t>special</w:t>
      </w:r>
      <w:r w:rsidR="00B82323">
        <w:t xml:space="preserve"> </w:t>
      </w:r>
      <w:r>
        <w:t>and</w:t>
      </w:r>
      <w:r w:rsidR="00B82323">
        <w:t xml:space="preserve"> </w:t>
      </w:r>
      <w:r>
        <w:t>apply</w:t>
      </w:r>
      <w:r w:rsidR="00B82323">
        <w:t xml:space="preserve"> </w:t>
      </w:r>
      <w:r>
        <w:t>only</w:t>
      </w:r>
      <w:r w:rsidR="00B82323">
        <w:t xml:space="preserve"> </w:t>
      </w:r>
      <w:r>
        <w:t>to</w:t>
      </w:r>
      <w:r w:rsidR="00B82323">
        <w:t xml:space="preserve"> </w:t>
      </w:r>
      <w:r>
        <w:t>certain</w:t>
      </w:r>
      <w:r w:rsidR="00B82323">
        <w:t xml:space="preserve"> </w:t>
      </w:r>
      <w:r>
        <w:t>classes</w:t>
      </w:r>
      <w:r w:rsidR="00B82323">
        <w:t xml:space="preserve"> </w:t>
      </w:r>
      <w:r>
        <w:t>and</w:t>
      </w:r>
      <w:r w:rsidR="00B82323">
        <w:t xml:space="preserve"> </w:t>
      </w:r>
      <w:r>
        <w:t>certain</w:t>
      </w:r>
      <w:r w:rsidR="00B82323">
        <w:t xml:space="preserve"> </w:t>
      </w:r>
      <w:r>
        <w:t>conditions.</w:t>
      </w:r>
      <w:r w:rsidR="00B82323">
        <w:t xml:space="preserve"> </w:t>
      </w:r>
      <w:r>
        <w:t>For</w:t>
      </w:r>
      <w:r w:rsidR="00B82323">
        <w:t xml:space="preserve"> </w:t>
      </w:r>
      <w:r>
        <w:t>example,</w:t>
      </w:r>
      <w:r w:rsidR="00B82323">
        <w:t xml:space="preserve"> </w:t>
      </w:r>
      <w:r>
        <w:t>it</w:t>
      </w:r>
      <w:r w:rsidR="00B82323">
        <w:t xml:space="preserve"> </w:t>
      </w:r>
      <w:r>
        <w:t>is</w:t>
      </w:r>
      <w:r w:rsidR="00B82323">
        <w:t xml:space="preserve"> </w:t>
      </w:r>
      <w:r>
        <w:t>necessary</w:t>
      </w:r>
      <w:r w:rsidR="00B82323">
        <w:t xml:space="preserve"> </w:t>
      </w:r>
      <w:r>
        <w:t>to</w:t>
      </w:r>
      <w:r w:rsidR="00B82323">
        <w:t xml:space="preserve"> </w:t>
      </w:r>
      <w:r>
        <w:t>recommend</w:t>
      </w:r>
      <w:r w:rsidR="00B82323">
        <w:t xml:space="preserve"> </w:t>
      </w:r>
      <w:r>
        <w:t>to</w:t>
      </w:r>
      <w:r w:rsidR="00B82323">
        <w:t xml:space="preserve"> </w:t>
      </w:r>
      <w:r>
        <w:t>a</w:t>
      </w:r>
      <w:r w:rsidR="00B82323">
        <w:t xml:space="preserve"> </w:t>
      </w:r>
      <w:r>
        <w:t>scrupulous</w:t>
      </w:r>
      <w:r w:rsidR="00B82323">
        <w:t xml:space="preserve"> </w:t>
      </w:r>
      <w:r>
        <w:t>person</w:t>
      </w:r>
      <w:r w:rsidR="00B82323">
        <w:t xml:space="preserve"> </w:t>
      </w:r>
      <w:r>
        <w:t>greater</w:t>
      </w:r>
      <w:r w:rsidR="00B82323">
        <w:t xml:space="preserve"> </w:t>
      </w:r>
      <w:r>
        <w:t>freedom</w:t>
      </w:r>
      <w:r w:rsidR="00B82323">
        <w:t xml:space="preserve"> </w:t>
      </w:r>
      <w:r>
        <w:t>of</w:t>
      </w:r>
      <w:r w:rsidR="00B82323">
        <w:t xml:space="preserve"> </w:t>
      </w:r>
      <w:r>
        <w:t>conscience;</w:t>
      </w:r>
      <w:r w:rsidR="00B82323">
        <w:t xml:space="preserve"> </w:t>
      </w:r>
      <w:r>
        <w:t>to</w:t>
      </w:r>
      <w:r w:rsidR="00B82323">
        <w:t xml:space="preserve"> </w:t>
      </w:r>
      <w:r>
        <w:t>one</w:t>
      </w:r>
      <w:r w:rsidR="00B82323">
        <w:t xml:space="preserve"> </w:t>
      </w:r>
      <w:r>
        <w:t>who</w:t>
      </w:r>
      <w:r w:rsidR="00B82323">
        <w:t xml:space="preserve"> </w:t>
      </w:r>
      <w:r>
        <w:t>is</w:t>
      </w:r>
      <w:r w:rsidR="00B82323">
        <w:t xml:space="preserve"> </w:t>
      </w:r>
      <w:r>
        <w:t>lax,</w:t>
      </w:r>
      <w:r w:rsidR="00B82323">
        <w:t xml:space="preserve"> </w:t>
      </w:r>
      <w:r>
        <w:t>greater</w:t>
      </w:r>
      <w:r w:rsidR="00B82323">
        <w:t xml:space="preserve"> </w:t>
      </w:r>
      <w:r>
        <w:t>restraint.</w:t>
      </w:r>
      <w:r w:rsidR="00B82323">
        <w:t xml:space="preserve"> </w:t>
      </w:r>
      <w:r>
        <w:t>With</w:t>
      </w:r>
      <w:r w:rsidR="00B82323">
        <w:t xml:space="preserve"> </w:t>
      </w:r>
      <w:r>
        <w:t>a</w:t>
      </w:r>
      <w:r w:rsidR="00B82323">
        <w:t xml:space="preserve"> </w:t>
      </w:r>
      <w:r>
        <w:t>timid</w:t>
      </w:r>
      <w:r w:rsidR="00B82323">
        <w:t xml:space="preserve"> </w:t>
      </w:r>
      <w:r>
        <w:t>soul,</w:t>
      </w:r>
      <w:r w:rsidR="00B82323">
        <w:t xml:space="preserve"> </w:t>
      </w:r>
      <w:r>
        <w:t>inclined</w:t>
      </w:r>
      <w:r w:rsidR="00B82323">
        <w:t xml:space="preserve"> </w:t>
      </w:r>
      <w:r>
        <w:t>to</w:t>
      </w:r>
      <w:r w:rsidR="00B82323">
        <w:t xml:space="preserve"> </w:t>
      </w:r>
      <w:r>
        <w:t>discouragement,</w:t>
      </w:r>
      <w:r w:rsidR="00B82323">
        <w:t xml:space="preserve"> </w:t>
      </w:r>
      <w:r>
        <w:t>we</w:t>
      </w:r>
      <w:r w:rsidR="00B82323">
        <w:t xml:space="preserve"> </w:t>
      </w:r>
      <w:r>
        <w:t>must</w:t>
      </w:r>
      <w:r w:rsidR="00B82323">
        <w:t xml:space="preserve"> </w:t>
      </w:r>
      <w:r>
        <w:t>treat</w:t>
      </w:r>
      <w:r w:rsidR="00B82323">
        <w:t xml:space="preserve"> </w:t>
      </w:r>
      <w:r>
        <w:t>of</w:t>
      </w:r>
      <w:r w:rsidR="00B82323">
        <w:t xml:space="preserve"> </w:t>
      </w:r>
      <w:r>
        <w:t>the</w:t>
      </w:r>
      <w:r w:rsidR="00B82323">
        <w:t xml:space="preserve"> </w:t>
      </w:r>
      <w:r>
        <w:t>divine</w:t>
      </w:r>
      <w:r w:rsidR="00B82323">
        <w:t xml:space="preserve"> </w:t>
      </w:r>
      <w:r>
        <w:t>mercy,</w:t>
      </w:r>
      <w:r w:rsidR="00B82323">
        <w:t xml:space="preserve"> </w:t>
      </w:r>
      <w:r>
        <w:t>while</w:t>
      </w:r>
      <w:r w:rsidR="00B82323">
        <w:t xml:space="preserve"> </w:t>
      </w:r>
      <w:r>
        <w:t>a</w:t>
      </w:r>
      <w:r w:rsidR="00B82323">
        <w:t xml:space="preserve"> </w:t>
      </w:r>
      <w:r>
        <w:t>presumptuous</w:t>
      </w:r>
      <w:r w:rsidR="00B82323">
        <w:t xml:space="preserve"> </w:t>
      </w:r>
      <w:r>
        <w:t>soul</w:t>
      </w:r>
      <w:r w:rsidR="00B82323">
        <w:t xml:space="preserve"> </w:t>
      </w:r>
      <w:r>
        <w:t>should</w:t>
      </w:r>
      <w:r w:rsidR="00B82323">
        <w:t xml:space="preserve"> </w:t>
      </w:r>
      <w:r>
        <w:t>be</w:t>
      </w:r>
      <w:r w:rsidR="00B82323">
        <w:t xml:space="preserve"> </w:t>
      </w:r>
      <w:r>
        <w:t>led</w:t>
      </w:r>
      <w:r w:rsidR="00B82323">
        <w:t xml:space="preserve"> </w:t>
      </w:r>
      <w:r>
        <w:t>to</w:t>
      </w:r>
      <w:r w:rsidR="00B82323">
        <w:t xml:space="preserve"> </w:t>
      </w:r>
      <w:r>
        <w:t>reflect</w:t>
      </w:r>
      <w:r w:rsidR="00B82323">
        <w:t xml:space="preserve"> </w:t>
      </w:r>
      <w:r>
        <w:t>on</w:t>
      </w:r>
      <w:r w:rsidR="00B82323">
        <w:t xml:space="preserve"> </w:t>
      </w:r>
      <w:r>
        <w:t>the</w:t>
      </w:r>
      <w:r w:rsidR="00B82323">
        <w:t xml:space="preserve"> </w:t>
      </w:r>
      <w:r>
        <w:t>divine</w:t>
      </w:r>
      <w:r w:rsidR="00B82323">
        <w:t xml:space="preserve"> </w:t>
      </w:r>
      <w:r>
        <w:t>justice.</w:t>
      </w:r>
      <w:r w:rsidR="00B82323">
        <w:t xml:space="preserve"> </w:t>
      </w:r>
      <w:r>
        <w:t>Those</w:t>
      </w:r>
      <w:r w:rsidR="00B82323">
        <w:t xml:space="preserve"> </w:t>
      </w:r>
      <w:r>
        <w:t>who</w:t>
      </w:r>
      <w:r w:rsidR="00B82323">
        <w:t xml:space="preserve"> </w:t>
      </w:r>
      <w:r>
        <w:t>give</w:t>
      </w:r>
      <w:r w:rsidR="00B82323">
        <w:t xml:space="preserve"> </w:t>
      </w:r>
      <w:r>
        <w:t>themselves</w:t>
      </w:r>
      <w:r w:rsidR="00B82323">
        <w:t xml:space="preserve"> </w:t>
      </w:r>
      <w:r>
        <w:t>w</w:t>
      </w:r>
      <w:r w:rsidR="003534AB">
        <w:t>h</w:t>
      </w:r>
      <w:r>
        <w:t>olly</w:t>
      </w:r>
      <w:r w:rsidR="00B82323">
        <w:t xml:space="preserve"> </w:t>
      </w:r>
      <w:r>
        <w:t>to</w:t>
      </w:r>
      <w:r w:rsidR="00B82323">
        <w:t xml:space="preserve"> </w:t>
      </w:r>
      <w:r>
        <w:t>exterior</w:t>
      </w:r>
      <w:r w:rsidR="00B82323">
        <w:t xml:space="preserve"> </w:t>
      </w:r>
      <w:r>
        <w:t>practices</w:t>
      </w:r>
      <w:r w:rsidR="00B82323">
        <w:t xml:space="preserve"> </w:t>
      </w:r>
      <w:r>
        <w:t>should</w:t>
      </w:r>
      <w:r w:rsidR="00B82323">
        <w:t xml:space="preserve"> </w:t>
      </w:r>
      <w:r>
        <w:t>be</w:t>
      </w:r>
      <w:r w:rsidR="00B82323">
        <w:t xml:space="preserve"> </w:t>
      </w:r>
      <w:r>
        <w:t>made</w:t>
      </w:r>
      <w:r w:rsidR="00B82323">
        <w:t xml:space="preserve"> </w:t>
      </w:r>
      <w:r>
        <w:t>cultivate</w:t>
      </w:r>
      <w:r w:rsidR="00B82323">
        <w:t xml:space="preserve"> </w:t>
      </w:r>
      <w:r>
        <w:t>interior</w:t>
      </w:r>
      <w:r w:rsidR="00B82323">
        <w:t xml:space="preserve"> </w:t>
      </w:r>
      <w:r>
        <w:t>virtues,</w:t>
      </w:r>
      <w:r w:rsidR="00B82323">
        <w:t xml:space="preserve"> </w:t>
      </w:r>
      <w:r>
        <w:t>while</w:t>
      </w:r>
      <w:r w:rsidR="00B82323">
        <w:t xml:space="preserve"> </w:t>
      </w:r>
      <w:r>
        <w:t>those</w:t>
      </w:r>
      <w:r w:rsidR="00B82323">
        <w:t xml:space="preserve"> </w:t>
      </w:r>
      <w:r>
        <w:t>who</w:t>
      </w:r>
      <w:r w:rsidR="00B82323">
        <w:t xml:space="preserve"> </w:t>
      </w:r>
      <w:r>
        <w:t>are</w:t>
      </w:r>
      <w:r w:rsidR="00B82323">
        <w:t xml:space="preserve"> </w:t>
      </w:r>
      <w:r>
        <w:t>entirely</w:t>
      </w:r>
      <w:r w:rsidR="00B82323">
        <w:t xml:space="preserve"> </w:t>
      </w:r>
      <w:r>
        <w:t>devoted</w:t>
      </w:r>
      <w:r w:rsidR="00B82323">
        <w:t xml:space="preserve"> </w:t>
      </w:r>
      <w:r>
        <w:t>to</w:t>
      </w:r>
      <w:r w:rsidR="00B82323">
        <w:t xml:space="preserve"> </w:t>
      </w:r>
      <w:r>
        <w:t>the</w:t>
      </w:r>
      <w:r w:rsidR="00B82323">
        <w:t xml:space="preserve"> </w:t>
      </w:r>
      <w:r>
        <w:t>latter</w:t>
      </w:r>
      <w:r w:rsidR="00B82323">
        <w:t xml:space="preserve"> </w:t>
      </w:r>
      <w:r>
        <w:t>should</w:t>
      </w:r>
      <w:r w:rsidR="00B82323">
        <w:t xml:space="preserve"> </w:t>
      </w:r>
      <w:r>
        <w:t>be</w:t>
      </w:r>
      <w:r w:rsidR="00B82323">
        <w:t xml:space="preserve"> </w:t>
      </w:r>
      <w:r>
        <w:t>taught</w:t>
      </w:r>
      <w:r w:rsidR="00B82323">
        <w:t xml:space="preserve"> </w:t>
      </w:r>
      <w:r>
        <w:t>the</w:t>
      </w:r>
      <w:r w:rsidR="00B82323">
        <w:t xml:space="preserve"> </w:t>
      </w:r>
      <w:r>
        <w:t>value</w:t>
      </w:r>
      <w:r w:rsidR="00B82323">
        <w:t xml:space="preserve"> </w:t>
      </w:r>
      <w:r>
        <w:t>of</w:t>
      </w:r>
      <w:r w:rsidR="00B82323">
        <w:t xml:space="preserve"> </w:t>
      </w:r>
      <w:r>
        <w:t>the</w:t>
      </w:r>
      <w:r w:rsidR="00B82323">
        <w:t xml:space="preserve"> </w:t>
      </w:r>
      <w:r>
        <w:t>former</w:t>
      </w:r>
      <w:r w:rsidR="00B82323">
        <w:t xml:space="preserve"> </w:t>
      </w:r>
      <w:r>
        <w:t>when</w:t>
      </w:r>
      <w:r w:rsidR="00B82323">
        <w:t xml:space="preserve"> </w:t>
      </w:r>
      <w:r>
        <w:t>animated</w:t>
      </w:r>
      <w:r w:rsidR="00B82323">
        <w:t xml:space="preserve"> </w:t>
      </w:r>
      <w:r>
        <w:t>by</w:t>
      </w:r>
      <w:r w:rsidR="00B82323">
        <w:t xml:space="preserve"> </w:t>
      </w:r>
      <w:r>
        <w:t>the</w:t>
      </w:r>
      <w:r w:rsidR="00B82323">
        <w:t xml:space="preserve"> </w:t>
      </w:r>
      <w:r>
        <w:t>proper</w:t>
      </w:r>
      <w:r w:rsidR="00B82323">
        <w:t xml:space="preserve"> </w:t>
      </w:r>
      <w:r>
        <w:t>dispositions.</w:t>
      </w:r>
      <w:r w:rsidR="00B82323">
        <w:t xml:space="preserve"> </w:t>
      </w:r>
      <w:r>
        <w:t>They</w:t>
      </w:r>
      <w:r w:rsidR="00B82323">
        <w:t xml:space="preserve"> </w:t>
      </w:r>
      <w:r>
        <w:t>will</w:t>
      </w:r>
      <w:r w:rsidR="00B82323">
        <w:t xml:space="preserve"> </w:t>
      </w:r>
      <w:r>
        <w:t>thus</w:t>
      </w:r>
      <w:r w:rsidR="00B82323">
        <w:t xml:space="preserve"> </w:t>
      </w:r>
      <w:r>
        <w:t>learn</w:t>
      </w:r>
      <w:r w:rsidR="00B82323">
        <w:t xml:space="preserve"> </w:t>
      </w:r>
      <w:r>
        <w:t>to</w:t>
      </w:r>
      <w:r w:rsidR="00B82323">
        <w:t xml:space="preserve"> </w:t>
      </w:r>
      <w:r>
        <w:t>appreciate</w:t>
      </w:r>
      <w:r w:rsidR="00B82323">
        <w:t xml:space="preserve"> </w:t>
      </w:r>
      <w:r>
        <w:t>the</w:t>
      </w:r>
      <w:r w:rsidR="00B82323">
        <w:t xml:space="preserve"> </w:t>
      </w:r>
      <w:r>
        <w:t>merit</w:t>
      </w:r>
      <w:r w:rsidR="00B82323">
        <w:t xml:space="preserve"> </w:t>
      </w:r>
      <w:r>
        <w:t>of</w:t>
      </w:r>
      <w:r w:rsidR="00B82323">
        <w:t xml:space="preserve"> </w:t>
      </w:r>
      <w:r>
        <w:t>both</w:t>
      </w:r>
      <w:r w:rsidR="00B82323">
        <w:t xml:space="preserve"> </w:t>
      </w:r>
      <w:r>
        <w:t>kinds</w:t>
      </w:r>
      <w:r w:rsidR="00B82323">
        <w:t xml:space="preserve"> </w:t>
      </w:r>
      <w:r>
        <w:t>of</w:t>
      </w:r>
      <w:r w:rsidR="00B82323">
        <w:t xml:space="preserve"> </w:t>
      </w:r>
      <w:r>
        <w:t>virtue,</w:t>
      </w:r>
      <w:r w:rsidR="00B82323">
        <w:t xml:space="preserve"> </w:t>
      </w:r>
      <w:r>
        <w:t>and</w:t>
      </w:r>
      <w:r w:rsidR="00B82323">
        <w:t xml:space="preserve"> </w:t>
      </w:r>
      <w:r>
        <w:t>therefore</w:t>
      </w:r>
      <w:r w:rsidR="00B82323">
        <w:t xml:space="preserve"> </w:t>
      </w:r>
      <w:r>
        <w:t>to</w:t>
      </w:r>
      <w:r w:rsidR="00B82323">
        <w:t xml:space="preserve"> </w:t>
      </w:r>
      <w:r>
        <w:t>avoid</w:t>
      </w:r>
      <w:r w:rsidR="00B82323">
        <w:t xml:space="preserve"> </w:t>
      </w:r>
      <w:r>
        <w:t>the</w:t>
      </w:r>
      <w:r w:rsidR="00B82323">
        <w:t xml:space="preserve"> </w:t>
      </w:r>
      <w:r>
        <w:t>extremes</w:t>
      </w:r>
      <w:r w:rsidR="00B82323">
        <w:t xml:space="preserve"> </w:t>
      </w:r>
      <w:r>
        <w:t>into</w:t>
      </w:r>
      <w:r w:rsidR="00B82323">
        <w:t xml:space="preserve"> </w:t>
      </w:r>
      <w:r>
        <w:t>which</w:t>
      </w:r>
      <w:r w:rsidR="00B82323">
        <w:t xml:space="preserve"> </w:t>
      </w:r>
      <w:r>
        <w:t>many</w:t>
      </w:r>
      <w:r w:rsidR="00B82323">
        <w:t xml:space="preserve"> </w:t>
      </w:r>
      <w:r>
        <w:t>fall</w:t>
      </w:r>
      <w:r w:rsidR="00B82323">
        <w:t xml:space="preserve"> </w:t>
      </w:r>
      <w:r>
        <w:t>who</w:t>
      </w:r>
      <w:r w:rsidR="00B82323">
        <w:t xml:space="preserve"> </w:t>
      </w:r>
      <w:r>
        <w:t>devote</w:t>
      </w:r>
      <w:r w:rsidR="00B82323">
        <w:t xml:space="preserve"> </w:t>
      </w:r>
      <w:r>
        <w:t>themselves</w:t>
      </w:r>
      <w:r w:rsidR="00B82323">
        <w:t xml:space="preserve"> </w:t>
      </w:r>
      <w:r>
        <w:t>so</w:t>
      </w:r>
      <w:r w:rsidR="00B82323">
        <w:t xml:space="preserve"> </w:t>
      </w:r>
      <w:r>
        <w:t>closely</w:t>
      </w:r>
      <w:r w:rsidR="00B82323">
        <w:t xml:space="preserve"> </w:t>
      </w:r>
      <w:r>
        <w:t>to</w:t>
      </w:r>
      <w:r w:rsidR="00B82323">
        <w:t xml:space="preserve"> </w:t>
      </w:r>
      <w:r>
        <w:t>one</w:t>
      </w:r>
      <w:r w:rsidR="00B82323">
        <w:t xml:space="preserve"> </w:t>
      </w:r>
      <w:r>
        <w:t>as</w:t>
      </w:r>
      <w:r w:rsidR="00B82323">
        <w:t xml:space="preserve"> </w:t>
      </w:r>
      <w:r>
        <w:t>to</w:t>
      </w:r>
      <w:r w:rsidR="00B82323">
        <w:t xml:space="preserve"> </w:t>
      </w:r>
      <w:r>
        <w:t>neglect</w:t>
      </w:r>
      <w:r w:rsidR="00B82323">
        <w:t xml:space="preserve"> </w:t>
      </w:r>
      <w:r>
        <w:t>the</w:t>
      </w:r>
      <w:r w:rsidR="00B82323">
        <w:t xml:space="preserve"> </w:t>
      </w:r>
      <w:r>
        <w:t>other.</w:t>
      </w:r>
      <w:r w:rsidR="00B82323">
        <w:t xml:space="preserve"> </w:t>
      </w:r>
      <w:r>
        <w:t>The</w:t>
      </w:r>
      <w:r w:rsidR="00B82323">
        <w:t xml:space="preserve"> </w:t>
      </w:r>
      <w:r>
        <w:t>interior</w:t>
      </w:r>
      <w:r w:rsidR="00B82323">
        <w:t xml:space="preserve"> </w:t>
      </w:r>
      <w:r>
        <w:t>virtues,</w:t>
      </w:r>
      <w:r w:rsidR="00B82323">
        <w:t xml:space="preserve"> </w:t>
      </w:r>
      <w:r>
        <w:t>however,</w:t>
      </w:r>
      <w:r w:rsidR="00B82323">
        <w:t xml:space="preserve"> </w:t>
      </w:r>
      <w:r>
        <w:t>especially</w:t>
      </w:r>
      <w:r w:rsidR="00B82323">
        <w:t xml:space="preserve"> </w:t>
      </w:r>
      <w:r>
        <w:t>the</w:t>
      </w:r>
      <w:r w:rsidR="00B82323">
        <w:t xml:space="preserve"> </w:t>
      </w:r>
      <w:r>
        <w:t>fear</w:t>
      </w:r>
      <w:r w:rsidR="00B82323">
        <w:t xml:space="preserve"> </w:t>
      </w:r>
      <w:r>
        <w:t>of</w:t>
      </w:r>
      <w:r w:rsidR="00B82323">
        <w:t xml:space="preserve"> </w:t>
      </w:r>
      <w:r>
        <w:t>God</w:t>
      </w:r>
      <w:r w:rsidR="00B82323">
        <w:t xml:space="preserve"> </w:t>
      </w:r>
      <w:r>
        <w:t>and</w:t>
      </w:r>
      <w:r w:rsidR="00B82323">
        <w:t xml:space="preserve"> </w:t>
      </w:r>
      <w:r>
        <w:t>a</w:t>
      </w:r>
      <w:r w:rsidR="00B82323">
        <w:t xml:space="preserve"> </w:t>
      </w:r>
      <w:r>
        <w:t>hatred</w:t>
      </w:r>
      <w:r w:rsidR="00B82323">
        <w:t xml:space="preserve"> </w:t>
      </w:r>
      <w:r>
        <w:t>of</w:t>
      </w:r>
      <w:r w:rsidR="00B82323">
        <w:t xml:space="preserve"> </w:t>
      </w:r>
      <w:r>
        <w:t>sin,</w:t>
      </w:r>
      <w:r w:rsidR="00B82323">
        <w:t xml:space="preserve"> </w:t>
      </w:r>
      <w:r>
        <w:t>must</w:t>
      </w:r>
      <w:r w:rsidR="00B82323">
        <w:t xml:space="preserve"> </w:t>
      </w:r>
      <w:r>
        <w:t>be</w:t>
      </w:r>
      <w:r w:rsidR="00B82323">
        <w:t xml:space="preserve"> </w:t>
      </w:r>
      <w:r>
        <w:t>particularly</w:t>
      </w:r>
      <w:r w:rsidR="00B82323">
        <w:t xml:space="preserve"> </w:t>
      </w:r>
      <w:r>
        <w:t>cultivated.</w:t>
      </w:r>
      <w:r w:rsidR="00B82323">
        <w:t xml:space="preserve"> </w:t>
      </w:r>
      <w:r>
        <w:t>Happy</w:t>
      </w:r>
      <w:r w:rsidR="00B82323">
        <w:t xml:space="preserve"> </w:t>
      </w:r>
      <w:r>
        <w:t>is</w:t>
      </w:r>
      <w:r w:rsidR="00B82323">
        <w:t xml:space="preserve"> </w:t>
      </w:r>
      <w:r>
        <w:t>he</w:t>
      </w:r>
      <w:r w:rsidR="00B82323">
        <w:t xml:space="preserve"> </w:t>
      </w:r>
      <w:r>
        <w:t>in</w:t>
      </w:r>
      <w:r w:rsidR="00B82323">
        <w:t xml:space="preserve"> </w:t>
      </w:r>
      <w:r>
        <w:t>whose</w:t>
      </w:r>
      <w:r w:rsidR="00B82323">
        <w:t xml:space="preserve"> </w:t>
      </w:r>
      <w:r>
        <w:t>soul</w:t>
      </w:r>
      <w:r w:rsidR="00B82323">
        <w:t xml:space="preserve"> </w:t>
      </w:r>
      <w:r>
        <w:t>these</w:t>
      </w:r>
      <w:r w:rsidR="00B82323">
        <w:t xml:space="preserve"> </w:t>
      </w:r>
      <w:r>
        <w:t>virtues</w:t>
      </w:r>
      <w:r w:rsidR="00B82323">
        <w:t xml:space="preserve"> </w:t>
      </w:r>
      <w:r>
        <w:t>are</w:t>
      </w:r>
      <w:r w:rsidR="00B82323">
        <w:t xml:space="preserve"> </w:t>
      </w:r>
      <w:r>
        <w:t>deeply</w:t>
      </w:r>
      <w:r w:rsidR="00B82323">
        <w:t xml:space="preserve"> </w:t>
      </w:r>
      <w:r>
        <w:t>engraved.</w:t>
      </w:r>
      <w:r w:rsidR="00B82323">
        <w:t xml:space="preserve"> </w:t>
      </w:r>
      <w:r>
        <w:t>He</w:t>
      </w:r>
      <w:r w:rsidR="00B82323">
        <w:t xml:space="preserve"> </w:t>
      </w:r>
      <w:r>
        <w:t>may</w:t>
      </w:r>
      <w:r w:rsidR="00B82323">
        <w:t xml:space="preserve"> </w:t>
      </w:r>
      <w:r>
        <w:t>build</w:t>
      </w:r>
      <w:r w:rsidR="00B82323">
        <w:t xml:space="preserve"> </w:t>
      </w:r>
      <w:r>
        <w:t>without</w:t>
      </w:r>
      <w:r w:rsidR="00B82323">
        <w:t xml:space="preserve"> </w:t>
      </w:r>
      <w:r>
        <w:t>fear</w:t>
      </w:r>
      <w:r w:rsidR="00B82323">
        <w:t xml:space="preserve"> </w:t>
      </w:r>
      <w:r>
        <w:t>upon</w:t>
      </w:r>
      <w:r w:rsidR="00B82323">
        <w:t xml:space="preserve"> </w:t>
      </w:r>
      <w:r>
        <w:t>such</w:t>
      </w:r>
      <w:r w:rsidR="00B82323">
        <w:t xml:space="preserve"> </w:t>
      </w:r>
      <w:r>
        <w:t>a</w:t>
      </w:r>
      <w:r w:rsidR="00B82323">
        <w:t xml:space="preserve"> </w:t>
      </w:r>
      <w:r>
        <w:t>foundation,</w:t>
      </w:r>
      <w:r w:rsidR="00B82323">
        <w:t xml:space="preserve"> </w:t>
      </w:r>
      <w:r>
        <w:t>for</w:t>
      </w:r>
      <w:r w:rsidR="00B82323">
        <w:t xml:space="preserve"> </w:t>
      </w:r>
      <w:r>
        <w:t>they</w:t>
      </w:r>
      <w:r w:rsidR="00B82323">
        <w:t xml:space="preserve"> </w:t>
      </w:r>
      <w:r>
        <w:t>are</w:t>
      </w:r>
      <w:r w:rsidR="00B82323">
        <w:t xml:space="preserve"> </w:t>
      </w:r>
      <w:r>
        <w:t>the</w:t>
      </w:r>
      <w:r w:rsidR="00B82323">
        <w:t xml:space="preserve"> </w:t>
      </w:r>
      <w:r>
        <w:t>beginning</w:t>
      </w:r>
      <w:r w:rsidR="00B82323">
        <w:t xml:space="preserve"> </w:t>
      </w:r>
      <w:r>
        <w:t>of</w:t>
      </w:r>
      <w:r w:rsidR="00B82323">
        <w:t xml:space="preserve"> </w:t>
      </w:r>
      <w:r>
        <w:t>true</w:t>
      </w:r>
      <w:r w:rsidR="00B82323">
        <w:t xml:space="preserve"> </w:t>
      </w:r>
      <w:r>
        <w:t>justice.</w:t>
      </w:r>
      <w:r w:rsidR="00B82323">
        <w:t xml:space="preserve"> </w:t>
      </w:r>
      <w:r>
        <w:t>But</w:t>
      </w:r>
      <w:r w:rsidR="00B82323">
        <w:t xml:space="preserve"> </w:t>
      </w:r>
      <w:r>
        <w:t>without</w:t>
      </w:r>
      <w:r w:rsidR="00B82323">
        <w:t xml:space="preserve"> </w:t>
      </w:r>
      <w:r>
        <w:t>them</w:t>
      </w:r>
      <w:r w:rsidR="00B82323">
        <w:t xml:space="preserve"> </w:t>
      </w:r>
      <w:r>
        <w:t>he</w:t>
      </w:r>
      <w:r w:rsidR="00B82323">
        <w:t xml:space="preserve"> </w:t>
      </w:r>
      <w:r>
        <w:t>is</w:t>
      </w:r>
      <w:r w:rsidR="00B82323">
        <w:t xml:space="preserve"> </w:t>
      </w:r>
      <w:r>
        <w:t>a</w:t>
      </w:r>
      <w:r w:rsidR="00B82323">
        <w:t xml:space="preserve"> </w:t>
      </w:r>
      <w:r>
        <w:t>blind</w:t>
      </w:r>
      <w:r w:rsidR="00B82323">
        <w:t xml:space="preserve"> </w:t>
      </w:r>
      <w:r>
        <w:t>and</w:t>
      </w:r>
      <w:r w:rsidR="00B82323">
        <w:t xml:space="preserve"> </w:t>
      </w:r>
      <w:r>
        <w:t>miserable</w:t>
      </w:r>
      <w:r w:rsidR="00B82323">
        <w:t xml:space="preserve"> </w:t>
      </w:r>
      <w:r>
        <w:t>soul,</w:t>
      </w:r>
      <w:r w:rsidR="00B82323">
        <w:t xml:space="preserve"> </w:t>
      </w:r>
      <w:r>
        <w:t>however</w:t>
      </w:r>
      <w:r w:rsidR="00B82323">
        <w:t xml:space="preserve"> </w:t>
      </w:r>
      <w:r>
        <w:t>numerous</w:t>
      </w:r>
      <w:r w:rsidR="00B82323">
        <w:t xml:space="preserve"> </w:t>
      </w:r>
      <w:r>
        <w:t>his</w:t>
      </w:r>
      <w:r w:rsidR="00B82323">
        <w:t xml:space="preserve"> </w:t>
      </w:r>
      <w:r>
        <w:t>exterior</w:t>
      </w:r>
      <w:r w:rsidR="00B82323">
        <w:t xml:space="preserve"> </w:t>
      </w:r>
      <w:r>
        <w:t>practices</w:t>
      </w:r>
      <w:r w:rsidR="00B82323">
        <w:t xml:space="preserve"> </w:t>
      </w:r>
      <w:r>
        <w:t>of</w:t>
      </w:r>
      <w:r w:rsidR="00B82323">
        <w:t xml:space="preserve"> </w:t>
      </w:r>
      <w:r>
        <w:t>piety.</w:t>
      </w:r>
      <w:r w:rsidR="00B82323">
        <w:t xml:space="preserve"> </w:t>
      </w:r>
    </w:p>
    <w:p w14:paraId="05E293F4" w14:textId="77777777" w:rsidR="003534AB" w:rsidRDefault="003534AB" w:rsidP="00B01E47">
      <w:pPr>
        <w:jc w:val="both"/>
      </w:pPr>
    </w:p>
    <w:p w14:paraId="5CB6C920" w14:textId="77777777" w:rsidR="00052CF4" w:rsidRDefault="00052CF4" w:rsidP="00B01E47">
      <w:pPr>
        <w:jc w:val="both"/>
      </w:pPr>
    </w:p>
    <w:p w14:paraId="46C2C850" w14:textId="77777777" w:rsidR="00052CF4" w:rsidRDefault="00052CF4" w:rsidP="00B01E47">
      <w:pPr>
        <w:jc w:val="both"/>
      </w:pPr>
    </w:p>
    <w:p w14:paraId="371D3AC4" w14:textId="77777777" w:rsidR="00052CF4" w:rsidRDefault="00052CF4" w:rsidP="00B01E47">
      <w:pPr>
        <w:jc w:val="both"/>
      </w:pPr>
    </w:p>
    <w:p w14:paraId="5983A600" w14:textId="77777777" w:rsidR="00052CF4" w:rsidRDefault="00052CF4" w:rsidP="00B01E47">
      <w:pPr>
        <w:jc w:val="both"/>
      </w:pPr>
    </w:p>
    <w:p w14:paraId="2CB9A09B" w14:textId="77777777" w:rsidR="00052CF4" w:rsidRDefault="00052CF4" w:rsidP="00B01E47">
      <w:pPr>
        <w:jc w:val="both"/>
      </w:pPr>
    </w:p>
    <w:p w14:paraId="5697DA6E" w14:textId="77777777" w:rsidR="00052CF4" w:rsidRDefault="00052CF4" w:rsidP="00B01E47">
      <w:pPr>
        <w:jc w:val="both"/>
      </w:pPr>
    </w:p>
    <w:p w14:paraId="10698075" w14:textId="77777777" w:rsidR="00052CF4" w:rsidRDefault="00052CF4" w:rsidP="00B01E47">
      <w:pPr>
        <w:jc w:val="both"/>
      </w:pPr>
    </w:p>
    <w:p w14:paraId="5D8FBA2C" w14:textId="77777777" w:rsidR="003534AB" w:rsidRDefault="003534AB" w:rsidP="00B01E47">
      <w:pPr>
        <w:jc w:val="both"/>
      </w:pPr>
    </w:p>
    <w:p w14:paraId="30C2528F" w14:textId="77777777" w:rsidR="003534AB" w:rsidRDefault="003534AB" w:rsidP="00B01E47">
      <w:pPr>
        <w:jc w:val="both"/>
      </w:pPr>
    </w:p>
    <w:p w14:paraId="7B36B930" w14:textId="77777777" w:rsidR="003534AB" w:rsidRDefault="003534AB" w:rsidP="00B01E47">
      <w:pPr>
        <w:jc w:val="both"/>
      </w:pPr>
    </w:p>
    <w:p w14:paraId="1C19B5A8" w14:textId="77777777" w:rsidR="003534AB" w:rsidRDefault="003534AB" w:rsidP="00B01E47">
      <w:pPr>
        <w:jc w:val="both"/>
      </w:pPr>
    </w:p>
    <w:p w14:paraId="2D8E02EB" w14:textId="77777777" w:rsidR="003534AB" w:rsidRDefault="003534AB" w:rsidP="00B01E47">
      <w:pPr>
        <w:jc w:val="both"/>
      </w:pPr>
    </w:p>
    <w:p w14:paraId="335EDE17" w14:textId="77777777" w:rsidR="003534AB" w:rsidRDefault="003534AB" w:rsidP="00B01E47">
      <w:pPr>
        <w:jc w:val="both"/>
      </w:pPr>
    </w:p>
    <w:p w14:paraId="5ACD0F4D" w14:textId="77777777" w:rsidR="003534AB" w:rsidRDefault="003534AB" w:rsidP="00B01E47">
      <w:pPr>
        <w:jc w:val="both"/>
      </w:pPr>
    </w:p>
    <w:p w14:paraId="768504EA" w14:textId="77777777" w:rsidR="003534AB" w:rsidRDefault="003534AB" w:rsidP="00B01E47">
      <w:pPr>
        <w:jc w:val="both"/>
      </w:pPr>
    </w:p>
    <w:p w14:paraId="5BB782E6" w14:textId="77777777" w:rsidR="003534AB" w:rsidRDefault="003534AB" w:rsidP="00B01E47">
      <w:pPr>
        <w:jc w:val="both"/>
      </w:pPr>
    </w:p>
    <w:p w14:paraId="7EDFC229" w14:textId="77777777" w:rsidR="003534AB" w:rsidRDefault="003534AB" w:rsidP="00B01E47">
      <w:pPr>
        <w:jc w:val="both"/>
      </w:pPr>
    </w:p>
    <w:p w14:paraId="54B487B1" w14:textId="77777777" w:rsidR="003534AB" w:rsidRDefault="003534AB" w:rsidP="00B01E47">
      <w:pPr>
        <w:jc w:val="both"/>
      </w:pPr>
    </w:p>
    <w:p w14:paraId="51CFC3D9" w14:textId="77777777" w:rsidR="003534AB" w:rsidRDefault="003534AB" w:rsidP="00B01E47">
      <w:pPr>
        <w:jc w:val="both"/>
      </w:pPr>
    </w:p>
    <w:p w14:paraId="50EF4D33" w14:textId="77777777" w:rsidR="003534AB" w:rsidRDefault="003534AB" w:rsidP="00B01E47">
      <w:pPr>
        <w:jc w:val="both"/>
      </w:pPr>
    </w:p>
    <w:p w14:paraId="219A72BE" w14:textId="13468D9E" w:rsidR="003534AB" w:rsidRDefault="00055323" w:rsidP="00985868">
      <w:pPr>
        <w:pStyle w:val="Heading1"/>
      </w:pPr>
      <w:bookmarkStart w:id="84" w:name="_Toc141169240"/>
      <w:r>
        <w:t>CHAPTER</w:t>
      </w:r>
      <w:r w:rsidR="00B82323">
        <w:t xml:space="preserve"> </w:t>
      </w:r>
      <w:r w:rsidR="003534AB">
        <w:t>46</w:t>
      </w:r>
      <w:r w:rsidR="00985868">
        <w:t xml:space="preserve">: </w:t>
      </w:r>
      <w:r>
        <w:t>THE</w:t>
      </w:r>
      <w:r w:rsidR="00B82323">
        <w:t xml:space="preserve"> </w:t>
      </w:r>
      <w:r>
        <w:t>DIFFERENT</w:t>
      </w:r>
      <w:r w:rsidR="00B82323">
        <w:t xml:space="preserve"> </w:t>
      </w:r>
      <w:r>
        <w:t>VOCATIONS</w:t>
      </w:r>
      <w:r w:rsidR="00B82323">
        <w:t xml:space="preserve"> </w:t>
      </w:r>
      <w:r>
        <w:t>IN</w:t>
      </w:r>
      <w:r w:rsidR="00B82323">
        <w:t xml:space="preserve"> </w:t>
      </w:r>
      <w:r>
        <w:t>THE</w:t>
      </w:r>
      <w:r w:rsidR="00B82323">
        <w:t xml:space="preserve"> </w:t>
      </w:r>
      <w:r>
        <w:t>CHURCH.</w:t>
      </w:r>
      <w:bookmarkEnd w:id="84"/>
      <w:r w:rsidR="00B82323">
        <w:t xml:space="preserve"> </w:t>
      </w:r>
    </w:p>
    <w:p w14:paraId="54693A12" w14:textId="77777777" w:rsidR="009C2FF1" w:rsidRDefault="00055323" w:rsidP="00B01E47">
      <w:pPr>
        <w:jc w:val="both"/>
      </w:pPr>
      <w:r>
        <w:t>T</w:t>
      </w:r>
      <w:r w:rsidR="003534AB">
        <w:t>he</w:t>
      </w:r>
      <w:r w:rsidR="00B82323">
        <w:t xml:space="preserve"> </w:t>
      </w:r>
      <w:r>
        <w:t>virtues</w:t>
      </w:r>
      <w:r w:rsidR="00B82323">
        <w:t xml:space="preserve"> </w:t>
      </w:r>
      <w:r>
        <w:t>of</w:t>
      </w:r>
      <w:r w:rsidR="00B82323">
        <w:t xml:space="preserve"> </w:t>
      </w:r>
      <w:r>
        <w:t>the</w:t>
      </w:r>
      <w:r w:rsidR="00B82323">
        <w:t xml:space="preserve"> </w:t>
      </w:r>
      <w:r>
        <w:t>Christian</w:t>
      </w:r>
      <w:r w:rsidR="00B82323">
        <w:t xml:space="preserve"> </w:t>
      </w:r>
      <w:r>
        <w:t>life</w:t>
      </w:r>
      <w:r w:rsidR="00B82323">
        <w:t xml:space="preserve"> </w:t>
      </w:r>
      <w:r>
        <w:t>being</w:t>
      </w:r>
      <w:r w:rsidR="00B82323">
        <w:t xml:space="preserve"> </w:t>
      </w:r>
      <w:r>
        <w:t>very</w:t>
      </w:r>
      <w:r w:rsidR="00B82323">
        <w:t xml:space="preserve"> </w:t>
      </w:r>
      <w:r>
        <w:t>numerous,</w:t>
      </w:r>
      <w:r w:rsidR="00B82323">
        <w:t xml:space="preserve"> </w:t>
      </w:r>
      <w:r>
        <w:t>a</w:t>
      </w:r>
      <w:r w:rsidR="00B82323">
        <w:t xml:space="preserve"> </w:t>
      </w:r>
      <w:r>
        <w:t>good</w:t>
      </w:r>
      <w:r w:rsidR="00B82323">
        <w:t xml:space="preserve"> </w:t>
      </w:r>
      <w:r>
        <w:t>Christian</w:t>
      </w:r>
      <w:r w:rsidR="00B82323">
        <w:t xml:space="preserve"> </w:t>
      </w:r>
      <w:r>
        <w:t>does</w:t>
      </w:r>
      <w:r w:rsidR="00B82323">
        <w:t xml:space="preserve"> </w:t>
      </w:r>
      <w:r>
        <w:t>not</w:t>
      </w:r>
      <w:r w:rsidR="00B82323">
        <w:t xml:space="preserve"> </w:t>
      </w:r>
      <w:r>
        <w:t>necessarily</w:t>
      </w:r>
      <w:r w:rsidR="00B82323">
        <w:t xml:space="preserve"> </w:t>
      </w:r>
      <w:r>
        <w:t>give</w:t>
      </w:r>
      <w:r w:rsidR="00B82323">
        <w:t xml:space="preserve"> </w:t>
      </w:r>
      <w:r>
        <w:t>himself</w:t>
      </w:r>
      <w:r w:rsidR="00B82323">
        <w:t xml:space="preserve"> </w:t>
      </w:r>
      <w:r>
        <w:t>to</w:t>
      </w:r>
      <w:r w:rsidR="00B82323">
        <w:t xml:space="preserve"> </w:t>
      </w:r>
      <w:r>
        <w:t>all</w:t>
      </w:r>
      <w:r w:rsidR="00B82323">
        <w:t xml:space="preserve"> </w:t>
      </w:r>
      <w:r>
        <w:t>with</w:t>
      </w:r>
      <w:r w:rsidR="00B82323">
        <w:t xml:space="preserve"> </w:t>
      </w:r>
      <w:r>
        <w:t>the</w:t>
      </w:r>
      <w:r w:rsidR="00B82323">
        <w:t xml:space="preserve"> </w:t>
      </w:r>
      <w:r>
        <w:t>same</w:t>
      </w:r>
      <w:r w:rsidR="00B82323">
        <w:t xml:space="preserve"> </w:t>
      </w:r>
      <w:r>
        <w:t>ardor.</w:t>
      </w:r>
      <w:r w:rsidR="00B82323">
        <w:t xml:space="preserve"> </w:t>
      </w:r>
      <w:r>
        <w:t>Some</w:t>
      </w:r>
      <w:r w:rsidR="00B82323">
        <w:t xml:space="preserve"> </w:t>
      </w:r>
      <w:r>
        <w:t>prefer</w:t>
      </w:r>
      <w:r w:rsidR="00B82323">
        <w:t xml:space="preserve"> </w:t>
      </w:r>
      <w:r>
        <w:t>to</w:t>
      </w:r>
      <w:r w:rsidR="00B82323">
        <w:t xml:space="preserve"> </w:t>
      </w:r>
      <w:r>
        <w:t>cultivate</w:t>
      </w:r>
      <w:r w:rsidR="00B82323">
        <w:t xml:space="preserve"> </w:t>
      </w:r>
      <w:r>
        <w:t>the</w:t>
      </w:r>
      <w:r w:rsidR="00B82323">
        <w:t xml:space="preserve"> </w:t>
      </w:r>
      <w:r>
        <w:t>virtues</w:t>
      </w:r>
      <w:r w:rsidR="00B82323">
        <w:t xml:space="preserve"> </w:t>
      </w:r>
      <w:r>
        <w:t>which</w:t>
      </w:r>
      <w:r w:rsidR="00B82323">
        <w:t xml:space="preserve"> </w:t>
      </w:r>
      <w:r>
        <w:t>have</w:t>
      </w:r>
      <w:r w:rsidR="00B82323">
        <w:t xml:space="preserve"> </w:t>
      </w:r>
      <w:r>
        <w:t>God</w:t>
      </w:r>
      <w:r w:rsidR="00B82323">
        <w:t xml:space="preserve"> </w:t>
      </w:r>
      <w:r>
        <w:t>for</w:t>
      </w:r>
      <w:r w:rsidR="00B82323">
        <w:t xml:space="preserve"> </w:t>
      </w:r>
      <w:r>
        <w:t>their</w:t>
      </w:r>
      <w:r w:rsidR="00B82323">
        <w:t xml:space="preserve"> </w:t>
      </w:r>
      <w:r>
        <w:t>direct</w:t>
      </w:r>
      <w:r w:rsidR="00B82323">
        <w:t xml:space="preserve"> </w:t>
      </w:r>
      <w:r>
        <w:t>object,</w:t>
      </w:r>
      <w:r w:rsidR="00B82323">
        <w:t xml:space="preserve"> </w:t>
      </w:r>
      <w:r>
        <w:t>and</w:t>
      </w:r>
      <w:r w:rsidR="00B82323">
        <w:t xml:space="preserve"> </w:t>
      </w:r>
      <w:r>
        <w:t>therefore</w:t>
      </w:r>
      <w:r w:rsidR="00B82323">
        <w:t xml:space="preserve"> </w:t>
      </w:r>
      <w:r>
        <w:t>embrace</w:t>
      </w:r>
      <w:r w:rsidR="00B82323">
        <w:t xml:space="preserve"> </w:t>
      </w:r>
      <w:r>
        <w:t>a</w:t>
      </w:r>
      <w:r w:rsidR="00B82323">
        <w:t xml:space="preserve"> </w:t>
      </w:r>
      <w:r>
        <w:t>contemplative</w:t>
      </w:r>
      <w:r w:rsidR="00B82323">
        <w:t xml:space="preserve"> </w:t>
      </w:r>
      <w:r>
        <w:t>life.</w:t>
      </w:r>
      <w:r w:rsidR="00B82323">
        <w:t xml:space="preserve"> </w:t>
      </w:r>
      <w:r>
        <w:t>Others</w:t>
      </w:r>
      <w:r w:rsidR="00B82323">
        <w:t xml:space="preserve"> </w:t>
      </w:r>
      <w:r>
        <w:t>prefer</w:t>
      </w:r>
      <w:r w:rsidR="00B82323">
        <w:t xml:space="preserve"> </w:t>
      </w:r>
      <w:r>
        <w:t>the</w:t>
      </w:r>
      <w:r w:rsidR="00B82323">
        <w:t xml:space="preserve"> </w:t>
      </w:r>
      <w:r>
        <w:t>virtues</w:t>
      </w:r>
      <w:r w:rsidR="00B82323">
        <w:t xml:space="preserve"> </w:t>
      </w:r>
      <w:r>
        <w:t>which</w:t>
      </w:r>
      <w:r w:rsidR="00B82323">
        <w:t xml:space="preserve"> </w:t>
      </w:r>
      <w:r>
        <w:t>enable</w:t>
      </w:r>
      <w:r w:rsidR="00B82323">
        <w:t xml:space="preserve"> </w:t>
      </w:r>
      <w:r>
        <w:t>them</w:t>
      </w:r>
      <w:r w:rsidR="00B82323">
        <w:t xml:space="preserve"> </w:t>
      </w:r>
      <w:r>
        <w:t>to</w:t>
      </w:r>
      <w:r w:rsidR="00B82323">
        <w:t xml:space="preserve"> </w:t>
      </w:r>
      <w:r>
        <w:t>be</w:t>
      </w:r>
      <w:r w:rsidR="00B82323">
        <w:t xml:space="preserve"> </w:t>
      </w:r>
      <w:r>
        <w:t>most</w:t>
      </w:r>
      <w:r w:rsidR="00B82323">
        <w:t xml:space="preserve"> </w:t>
      </w:r>
      <w:r>
        <w:t>useful</w:t>
      </w:r>
      <w:r w:rsidR="00B82323">
        <w:t xml:space="preserve"> </w:t>
      </w:r>
      <w:r>
        <w:t>to</w:t>
      </w:r>
      <w:r w:rsidR="00B82323">
        <w:t xml:space="preserve"> </w:t>
      </w:r>
      <w:r>
        <w:t>their</w:t>
      </w:r>
      <w:r w:rsidR="00B82323">
        <w:t xml:space="preserve"> </w:t>
      </w:r>
      <w:r>
        <w:t>neighbor,</w:t>
      </w:r>
      <w:r w:rsidR="00B82323">
        <w:t xml:space="preserve"> </w:t>
      </w:r>
      <w:r>
        <w:t>and</w:t>
      </w:r>
      <w:r w:rsidR="00B82323">
        <w:t xml:space="preserve"> </w:t>
      </w:r>
      <w:r>
        <w:t>consequently</w:t>
      </w:r>
      <w:r w:rsidR="00B82323">
        <w:t xml:space="preserve"> </w:t>
      </w:r>
      <w:r>
        <w:t>choose</w:t>
      </w:r>
      <w:r w:rsidR="00B82323">
        <w:t xml:space="preserve"> </w:t>
      </w:r>
      <w:r>
        <w:t>an</w:t>
      </w:r>
      <w:r w:rsidR="00B82323">
        <w:t xml:space="preserve"> </w:t>
      </w:r>
      <w:r>
        <w:t>active</w:t>
      </w:r>
      <w:r w:rsidR="00B82323">
        <w:t xml:space="preserve"> </w:t>
      </w:r>
      <w:r>
        <w:t>life.</w:t>
      </w:r>
      <w:r w:rsidR="00B82323">
        <w:t xml:space="preserve"> </w:t>
      </w:r>
      <w:r>
        <w:t>Others,</w:t>
      </w:r>
      <w:r w:rsidR="00B82323">
        <w:t xml:space="preserve"> </w:t>
      </w:r>
      <w:r>
        <w:t>in</w:t>
      </w:r>
      <w:r w:rsidR="00B82323">
        <w:t xml:space="preserve"> </w:t>
      </w:r>
      <w:r w:rsidR="003534AB">
        <w:t>f</w:t>
      </w:r>
      <w:r>
        <w:t>ine,</w:t>
      </w:r>
      <w:r w:rsidR="00B82323">
        <w:t xml:space="preserve"> </w:t>
      </w:r>
      <w:r>
        <w:t>prefer</w:t>
      </w:r>
      <w:r w:rsidR="00B82323">
        <w:t xml:space="preserve"> </w:t>
      </w:r>
      <w:r>
        <w:t>the</w:t>
      </w:r>
      <w:r w:rsidR="00B82323">
        <w:t xml:space="preserve"> </w:t>
      </w:r>
      <w:r>
        <w:t>virtues</w:t>
      </w:r>
      <w:r w:rsidR="00B82323">
        <w:t xml:space="preserve"> </w:t>
      </w:r>
      <w:r>
        <w:t>which</w:t>
      </w:r>
      <w:r w:rsidR="00B82323">
        <w:t xml:space="preserve"> </w:t>
      </w:r>
      <w:r>
        <w:t>more</w:t>
      </w:r>
      <w:r w:rsidR="00B82323">
        <w:t xml:space="preserve"> </w:t>
      </w:r>
      <w:r>
        <w:t>directly</w:t>
      </w:r>
      <w:r w:rsidR="00B82323">
        <w:t xml:space="preserve"> </w:t>
      </w:r>
      <w:r>
        <w:t>benefit</w:t>
      </w:r>
      <w:r w:rsidR="00B82323">
        <w:t xml:space="preserve"> </w:t>
      </w:r>
      <w:r>
        <w:t>their</w:t>
      </w:r>
      <w:r w:rsidR="00B82323">
        <w:t xml:space="preserve"> </w:t>
      </w:r>
      <w:r>
        <w:t>own</w:t>
      </w:r>
      <w:r w:rsidR="00B82323">
        <w:t xml:space="preserve"> </w:t>
      </w:r>
      <w:r>
        <w:t>souls,</w:t>
      </w:r>
      <w:r w:rsidR="00B82323">
        <w:t xml:space="preserve"> </w:t>
      </w:r>
      <w:r>
        <w:t>and</w:t>
      </w:r>
      <w:r w:rsidR="00B82323">
        <w:t xml:space="preserve"> </w:t>
      </w:r>
      <w:r>
        <w:t>therefore</w:t>
      </w:r>
      <w:r w:rsidR="00B82323">
        <w:t xml:space="preserve"> </w:t>
      </w:r>
      <w:r>
        <w:t>enter</w:t>
      </w:r>
      <w:r w:rsidR="00B82323">
        <w:t xml:space="preserve"> </w:t>
      </w:r>
      <w:r>
        <w:t>the</w:t>
      </w:r>
      <w:r w:rsidR="00B82323">
        <w:t xml:space="preserve"> </w:t>
      </w:r>
      <w:r>
        <w:t>monastic</w:t>
      </w:r>
      <w:r w:rsidR="00B82323">
        <w:t xml:space="preserve"> </w:t>
      </w:r>
      <w:r>
        <w:t>life.</w:t>
      </w:r>
      <w:r w:rsidR="00B82323">
        <w:t xml:space="preserve"> </w:t>
      </w:r>
      <w:r>
        <w:t>Again,</w:t>
      </w:r>
      <w:r w:rsidR="00B82323">
        <w:t xml:space="preserve"> </w:t>
      </w:r>
      <w:r>
        <w:t>as</w:t>
      </w:r>
      <w:r w:rsidR="00B82323">
        <w:t xml:space="preserve"> </w:t>
      </w:r>
      <w:r>
        <w:t>all</w:t>
      </w:r>
      <w:r w:rsidR="00B82323">
        <w:t xml:space="preserve"> </w:t>
      </w:r>
      <w:r>
        <w:t>virtues</w:t>
      </w:r>
      <w:r w:rsidR="00B82323">
        <w:t xml:space="preserve"> </w:t>
      </w:r>
      <w:r>
        <w:t>are</w:t>
      </w:r>
      <w:r w:rsidR="00B82323">
        <w:t xml:space="preserve"> </w:t>
      </w:r>
      <w:r>
        <w:t>means</w:t>
      </w:r>
      <w:r w:rsidR="00B82323">
        <w:t xml:space="preserve"> </w:t>
      </w:r>
      <w:r>
        <w:t>of</w:t>
      </w:r>
      <w:r w:rsidR="00B82323">
        <w:t xml:space="preserve"> </w:t>
      </w:r>
      <w:r>
        <w:t>acquiring</w:t>
      </w:r>
      <w:r w:rsidR="00B82323">
        <w:t xml:space="preserve"> </w:t>
      </w:r>
      <w:r>
        <w:t>grace,</w:t>
      </w:r>
      <w:r w:rsidR="00B82323">
        <w:t xml:space="preserve"> </w:t>
      </w:r>
      <w:r>
        <w:t>different</w:t>
      </w:r>
      <w:r w:rsidR="00B82323">
        <w:t xml:space="preserve"> </w:t>
      </w:r>
      <w:r>
        <w:t>persons</w:t>
      </w:r>
      <w:r w:rsidR="00B82323">
        <w:t xml:space="preserve"> </w:t>
      </w:r>
      <w:r>
        <w:t>adopt</w:t>
      </w:r>
      <w:r w:rsidR="00B82323">
        <w:t xml:space="preserve"> </w:t>
      </w:r>
      <w:r>
        <w:t>different</w:t>
      </w:r>
      <w:r w:rsidR="00B82323">
        <w:t xml:space="preserve"> </w:t>
      </w:r>
      <w:r>
        <w:t>means.</w:t>
      </w:r>
      <w:r w:rsidR="00B82323">
        <w:t xml:space="preserve"> </w:t>
      </w:r>
      <w:r>
        <w:t>Many</w:t>
      </w:r>
      <w:r w:rsidR="00B82323">
        <w:t xml:space="preserve"> </w:t>
      </w:r>
      <w:r>
        <w:t>seek</w:t>
      </w:r>
      <w:r w:rsidR="00B82323">
        <w:t xml:space="preserve"> </w:t>
      </w:r>
      <w:r>
        <w:t>to</w:t>
      </w:r>
      <w:r w:rsidR="00B82323">
        <w:t xml:space="preserve"> </w:t>
      </w:r>
      <w:r>
        <w:t>obtain</w:t>
      </w:r>
      <w:r w:rsidR="00B82323">
        <w:t xml:space="preserve"> </w:t>
      </w:r>
      <w:r>
        <w:t>it</w:t>
      </w:r>
      <w:r w:rsidR="00B82323">
        <w:t xml:space="preserve"> </w:t>
      </w:r>
      <w:r>
        <w:t>by</w:t>
      </w:r>
      <w:r w:rsidR="00B82323">
        <w:t xml:space="preserve"> </w:t>
      </w:r>
      <w:r>
        <w:t>fasting</w:t>
      </w:r>
      <w:r w:rsidR="00B82323">
        <w:t xml:space="preserve"> </w:t>
      </w:r>
      <w:r>
        <w:t>and</w:t>
      </w:r>
      <w:r w:rsidR="00B82323">
        <w:t xml:space="preserve"> </w:t>
      </w:r>
      <w:r>
        <w:t>like</w:t>
      </w:r>
      <w:r w:rsidR="00B82323">
        <w:t xml:space="preserve"> </w:t>
      </w:r>
      <w:r>
        <w:t>austerities;</w:t>
      </w:r>
      <w:r w:rsidR="00B82323">
        <w:t xml:space="preserve"> </w:t>
      </w:r>
      <w:r>
        <w:t>others</w:t>
      </w:r>
      <w:r w:rsidR="00B82323">
        <w:t xml:space="preserve"> </w:t>
      </w:r>
      <w:r>
        <w:t>by</w:t>
      </w:r>
      <w:r w:rsidR="00B82323">
        <w:t xml:space="preserve"> </w:t>
      </w:r>
      <w:r>
        <w:t>almsgiving</w:t>
      </w:r>
      <w:r w:rsidR="00B82323">
        <w:t xml:space="preserve"> </w:t>
      </w:r>
      <w:r>
        <w:t>and</w:t>
      </w:r>
      <w:r w:rsidR="00B82323">
        <w:t xml:space="preserve"> </w:t>
      </w:r>
      <w:r>
        <w:t>works</w:t>
      </w:r>
      <w:r w:rsidR="00B82323">
        <w:t xml:space="preserve"> </w:t>
      </w:r>
      <w:r>
        <w:t>of</w:t>
      </w:r>
      <w:r w:rsidR="00B82323">
        <w:t xml:space="preserve"> </w:t>
      </w:r>
      <w:r>
        <w:t>mercy,</w:t>
      </w:r>
      <w:r w:rsidR="00B82323">
        <w:t xml:space="preserve"> </w:t>
      </w:r>
      <w:r>
        <w:t>and</w:t>
      </w:r>
      <w:r w:rsidR="00B82323">
        <w:t xml:space="preserve"> </w:t>
      </w:r>
      <w:r>
        <w:t>others</w:t>
      </w:r>
      <w:r w:rsidR="00B82323">
        <w:t xml:space="preserve"> </w:t>
      </w:r>
      <w:r>
        <w:t>by</w:t>
      </w:r>
      <w:r w:rsidR="00B82323">
        <w:t xml:space="preserve"> </w:t>
      </w:r>
      <w:r>
        <w:t>prayer</w:t>
      </w:r>
      <w:r w:rsidR="00B82323">
        <w:t xml:space="preserve"> </w:t>
      </w:r>
      <w:r>
        <w:t>and</w:t>
      </w:r>
      <w:r w:rsidR="00B82323">
        <w:t xml:space="preserve"> </w:t>
      </w:r>
      <w:r>
        <w:t>meditation.</w:t>
      </w:r>
      <w:r w:rsidR="00B82323">
        <w:t xml:space="preserve"> </w:t>
      </w:r>
      <w:r>
        <w:t>Of</w:t>
      </w:r>
      <w:r w:rsidR="00B82323">
        <w:t xml:space="preserve"> </w:t>
      </w:r>
      <w:r>
        <w:t>this</w:t>
      </w:r>
      <w:r w:rsidR="00B82323">
        <w:t xml:space="preserve"> </w:t>
      </w:r>
      <w:r>
        <w:t>latter</w:t>
      </w:r>
      <w:r w:rsidR="00B82323">
        <w:t xml:space="preserve"> </w:t>
      </w:r>
      <w:r>
        <w:t>exercise</w:t>
      </w:r>
      <w:r w:rsidR="00B82323">
        <w:t xml:space="preserve"> </w:t>
      </w:r>
      <w:r>
        <w:t>there</w:t>
      </w:r>
      <w:r w:rsidR="00B82323">
        <w:t xml:space="preserve"> </w:t>
      </w:r>
      <w:r>
        <w:t>are</w:t>
      </w:r>
      <w:r w:rsidR="00B82323">
        <w:t xml:space="preserve"> </w:t>
      </w:r>
      <w:r>
        <w:t>also</w:t>
      </w:r>
      <w:r w:rsidR="00B82323">
        <w:t xml:space="preserve"> </w:t>
      </w:r>
      <w:r>
        <w:t>different</w:t>
      </w:r>
      <w:r w:rsidR="00B82323">
        <w:t xml:space="preserve"> </w:t>
      </w:r>
      <w:r>
        <w:t>methods,</w:t>
      </w:r>
      <w:r w:rsidR="00B82323">
        <w:t xml:space="preserve"> </w:t>
      </w:r>
      <w:r>
        <w:t>which</w:t>
      </w:r>
      <w:r w:rsidR="00B82323">
        <w:t xml:space="preserve"> </w:t>
      </w:r>
      <w:r>
        <w:t>vary</w:t>
      </w:r>
      <w:r w:rsidR="00B82323">
        <w:t xml:space="preserve"> </w:t>
      </w:r>
      <w:r>
        <w:t>according</w:t>
      </w:r>
      <w:r w:rsidR="00B82323">
        <w:t xml:space="preserve"> </w:t>
      </w:r>
      <w:r>
        <w:t>to</w:t>
      </w:r>
      <w:r w:rsidR="00B82323">
        <w:t xml:space="preserve"> </w:t>
      </w:r>
      <w:r>
        <w:t>the</w:t>
      </w:r>
      <w:r w:rsidR="00B82323">
        <w:t xml:space="preserve"> </w:t>
      </w:r>
      <w:r>
        <w:t>character</w:t>
      </w:r>
      <w:r w:rsidR="00B82323">
        <w:t xml:space="preserve"> </w:t>
      </w:r>
      <w:r>
        <w:t>of</w:t>
      </w:r>
      <w:r w:rsidR="00B82323">
        <w:t xml:space="preserve"> </w:t>
      </w:r>
      <w:r>
        <w:t>souls</w:t>
      </w:r>
      <w:r w:rsidR="00B82323">
        <w:t xml:space="preserve"> </w:t>
      </w:r>
      <w:r>
        <w:t>or</w:t>
      </w:r>
      <w:r w:rsidR="00B82323">
        <w:t xml:space="preserve"> </w:t>
      </w:r>
      <w:r>
        <w:t>the</w:t>
      </w:r>
      <w:r w:rsidR="00B82323">
        <w:t xml:space="preserve"> </w:t>
      </w:r>
      <w:r>
        <w:t>subjects</w:t>
      </w:r>
      <w:r w:rsidR="00B82323">
        <w:t xml:space="preserve"> </w:t>
      </w:r>
      <w:r>
        <w:t>chosen.</w:t>
      </w:r>
      <w:r w:rsidR="00B82323">
        <w:t xml:space="preserve"> </w:t>
      </w:r>
      <w:r>
        <w:t>The</w:t>
      </w:r>
      <w:r w:rsidR="00B82323">
        <w:t xml:space="preserve"> </w:t>
      </w:r>
      <w:r>
        <w:t>best</w:t>
      </w:r>
      <w:r w:rsidR="00B82323">
        <w:t xml:space="preserve"> </w:t>
      </w:r>
      <w:r>
        <w:t>kind</w:t>
      </w:r>
      <w:r w:rsidR="00B82323">
        <w:t xml:space="preserve"> </w:t>
      </w:r>
      <w:r>
        <w:t>of</w:t>
      </w:r>
      <w:r w:rsidR="00B82323">
        <w:t xml:space="preserve"> </w:t>
      </w:r>
      <w:r>
        <w:t>meditation</w:t>
      </w:r>
      <w:r w:rsidR="00B82323">
        <w:t xml:space="preserve"> </w:t>
      </w:r>
      <w:r>
        <w:t>is</w:t>
      </w:r>
      <w:r w:rsidR="00B82323">
        <w:t xml:space="preserve"> </w:t>
      </w:r>
      <w:r>
        <w:t>always</w:t>
      </w:r>
      <w:r w:rsidR="00B82323">
        <w:t xml:space="preserve"> </w:t>
      </w:r>
      <w:r>
        <w:t>that</w:t>
      </w:r>
      <w:r w:rsidR="00B82323">
        <w:t xml:space="preserve"> </w:t>
      </w:r>
      <w:r>
        <w:t>from</w:t>
      </w:r>
      <w:r w:rsidR="00B82323">
        <w:t xml:space="preserve"> </w:t>
      </w:r>
      <w:r>
        <w:t>which</w:t>
      </w:r>
      <w:r w:rsidR="00B82323">
        <w:t xml:space="preserve"> </w:t>
      </w:r>
      <w:r>
        <w:t>one</w:t>
      </w:r>
      <w:r w:rsidR="00B82323">
        <w:t xml:space="preserve"> </w:t>
      </w:r>
      <w:r>
        <w:t>derives</w:t>
      </w:r>
      <w:r w:rsidR="00B82323">
        <w:t xml:space="preserve"> </w:t>
      </w:r>
      <w:r>
        <w:t>most</w:t>
      </w:r>
      <w:r w:rsidR="00B82323">
        <w:t xml:space="preserve"> </w:t>
      </w:r>
      <w:r>
        <w:t>profit</w:t>
      </w:r>
      <w:r w:rsidR="00B82323">
        <w:t xml:space="preserve"> </w:t>
      </w:r>
      <w:r>
        <w:t>and</w:t>
      </w:r>
      <w:r w:rsidR="00B82323">
        <w:t xml:space="preserve"> </w:t>
      </w:r>
      <w:r>
        <w:t>devotion.</w:t>
      </w:r>
      <w:r w:rsidR="00B82323">
        <w:t xml:space="preserve"> </w:t>
      </w:r>
    </w:p>
    <w:p w14:paraId="7706C548" w14:textId="77777777" w:rsidR="009C2FF1" w:rsidRDefault="00055323" w:rsidP="00B01E47">
      <w:pPr>
        <w:jc w:val="both"/>
      </w:pPr>
      <w:r>
        <w:t>In</w:t>
      </w:r>
      <w:r w:rsidR="00B82323">
        <w:t xml:space="preserve"> </w:t>
      </w:r>
      <w:r>
        <w:t>this</w:t>
      </w:r>
      <w:r w:rsidR="00B82323">
        <w:t xml:space="preserve"> </w:t>
      </w:r>
      <w:r>
        <w:t>matter</w:t>
      </w:r>
      <w:r w:rsidR="00B82323">
        <w:t xml:space="preserve"> </w:t>
      </w:r>
      <w:r>
        <w:t>beware</w:t>
      </w:r>
      <w:r w:rsidR="00B82323">
        <w:t xml:space="preserve"> </w:t>
      </w:r>
      <w:r>
        <w:t>of</w:t>
      </w:r>
      <w:r w:rsidR="00B82323">
        <w:t xml:space="preserve"> </w:t>
      </w:r>
      <w:r>
        <w:t>a</w:t>
      </w:r>
      <w:r w:rsidR="00B82323">
        <w:t xml:space="preserve"> </w:t>
      </w:r>
      <w:r>
        <w:t>grave</w:t>
      </w:r>
      <w:r w:rsidR="00B82323">
        <w:t xml:space="preserve"> </w:t>
      </w:r>
      <w:r>
        <w:t>error</w:t>
      </w:r>
      <w:r w:rsidR="00B82323">
        <w:t xml:space="preserve"> </w:t>
      </w:r>
      <w:r>
        <w:t>into</w:t>
      </w:r>
      <w:r w:rsidR="00B82323">
        <w:t xml:space="preserve"> </w:t>
      </w:r>
      <w:r>
        <w:t>which</w:t>
      </w:r>
      <w:r w:rsidR="00B82323">
        <w:t xml:space="preserve"> </w:t>
      </w:r>
      <w:r>
        <w:t>pious</w:t>
      </w:r>
      <w:r w:rsidR="00B82323">
        <w:t xml:space="preserve"> </w:t>
      </w:r>
      <w:r>
        <w:t>persons</w:t>
      </w:r>
      <w:r w:rsidR="00B82323">
        <w:t xml:space="preserve"> </w:t>
      </w:r>
      <w:r>
        <w:t>sometimes</w:t>
      </w:r>
      <w:r w:rsidR="00B82323">
        <w:t xml:space="preserve"> </w:t>
      </w:r>
      <w:r>
        <w:t>fall.</w:t>
      </w:r>
      <w:r w:rsidR="00B82323">
        <w:t xml:space="preserve"> </w:t>
      </w:r>
      <w:r>
        <w:t>Deriving</w:t>
      </w:r>
      <w:r w:rsidR="009C2FF1">
        <w:t xml:space="preserve"> </w:t>
      </w:r>
      <w:r>
        <w:t>much</w:t>
      </w:r>
      <w:r w:rsidR="00B82323">
        <w:t xml:space="preserve"> </w:t>
      </w:r>
      <w:r>
        <w:t>profit</w:t>
      </w:r>
      <w:r w:rsidR="00B82323">
        <w:t xml:space="preserve"> </w:t>
      </w:r>
      <w:r>
        <w:t>from</w:t>
      </w:r>
      <w:r w:rsidR="00B82323">
        <w:t xml:space="preserve"> </w:t>
      </w:r>
      <w:r>
        <w:t>certain</w:t>
      </w:r>
      <w:r w:rsidR="00B82323">
        <w:t xml:space="preserve"> </w:t>
      </w:r>
      <w:r>
        <w:t>means,</w:t>
      </w:r>
      <w:r w:rsidR="00B82323">
        <w:t xml:space="preserve"> </w:t>
      </w:r>
      <w:r>
        <w:t>many</w:t>
      </w:r>
      <w:r w:rsidR="00B82323">
        <w:t xml:space="preserve"> </w:t>
      </w:r>
      <w:r>
        <w:t>imagine</w:t>
      </w:r>
      <w:r w:rsidR="00B82323">
        <w:t xml:space="preserve"> </w:t>
      </w:r>
      <w:r>
        <w:t>that</w:t>
      </w:r>
      <w:r w:rsidR="00B82323">
        <w:t xml:space="preserve"> </w:t>
      </w:r>
      <w:r>
        <w:t>there</w:t>
      </w:r>
      <w:r w:rsidR="00B82323">
        <w:t xml:space="preserve"> </w:t>
      </w:r>
      <w:r>
        <w:t>are</w:t>
      </w:r>
      <w:r w:rsidR="00B82323">
        <w:t xml:space="preserve"> </w:t>
      </w:r>
      <w:r>
        <w:t>no</w:t>
      </w:r>
      <w:r w:rsidR="00B82323">
        <w:t xml:space="preserve"> </w:t>
      </w:r>
      <w:r>
        <w:t>others</w:t>
      </w:r>
      <w:r w:rsidR="00B82323">
        <w:t xml:space="preserve"> </w:t>
      </w:r>
      <w:r>
        <w:t>which</w:t>
      </w:r>
      <w:r w:rsidR="00B82323">
        <w:t xml:space="preserve"> </w:t>
      </w:r>
      <w:r>
        <w:t>lead</w:t>
      </w:r>
      <w:r w:rsidR="00B82323">
        <w:t xml:space="preserve"> </w:t>
      </w:r>
      <w:r>
        <w:t>to</w:t>
      </w:r>
      <w:r w:rsidR="00B82323">
        <w:t xml:space="preserve"> </w:t>
      </w:r>
      <w:r>
        <w:t>God.</w:t>
      </w:r>
      <w:r w:rsidR="00B82323">
        <w:t xml:space="preserve"> </w:t>
      </w:r>
      <w:r>
        <w:t>Consequently</w:t>
      </w:r>
      <w:r w:rsidR="00B82323">
        <w:t xml:space="preserve"> </w:t>
      </w:r>
      <w:r>
        <w:t>they</w:t>
      </w:r>
      <w:r w:rsidR="00B82323">
        <w:t xml:space="preserve"> </w:t>
      </w:r>
      <w:r>
        <w:t>would</w:t>
      </w:r>
      <w:r w:rsidR="00B82323">
        <w:t xml:space="preserve"> </w:t>
      </w:r>
      <w:r>
        <w:t>enforce</w:t>
      </w:r>
      <w:r w:rsidR="00B82323">
        <w:t xml:space="preserve"> </w:t>
      </w:r>
      <w:r>
        <w:t>the</w:t>
      </w:r>
      <w:r w:rsidR="00B82323">
        <w:t xml:space="preserve"> </w:t>
      </w:r>
      <w:r>
        <w:t>same</w:t>
      </w:r>
      <w:r w:rsidR="00B82323">
        <w:t xml:space="preserve"> </w:t>
      </w:r>
      <w:r>
        <w:t>methods</w:t>
      </w:r>
      <w:r w:rsidR="00B82323">
        <w:t xml:space="preserve"> </w:t>
      </w:r>
      <w:r>
        <w:t>upon</w:t>
      </w:r>
      <w:r w:rsidR="00B82323">
        <w:t xml:space="preserve"> </w:t>
      </w:r>
      <w:r>
        <w:t>every</w:t>
      </w:r>
      <w:r w:rsidR="00B82323">
        <w:t xml:space="preserve"> </w:t>
      </w:r>
      <w:r>
        <w:t>one,</w:t>
      </w:r>
      <w:r w:rsidR="00B82323">
        <w:t xml:space="preserve"> </w:t>
      </w:r>
      <w:r>
        <w:t>and</w:t>
      </w:r>
      <w:r w:rsidR="00B82323">
        <w:t xml:space="preserve"> </w:t>
      </w:r>
      <w:r>
        <w:t>think</w:t>
      </w:r>
      <w:r w:rsidR="00B82323">
        <w:t xml:space="preserve"> </w:t>
      </w:r>
      <w:r>
        <w:t>all</w:t>
      </w:r>
      <w:r w:rsidR="00B82323">
        <w:t xml:space="preserve"> </w:t>
      </w:r>
      <w:r>
        <w:t>in</w:t>
      </w:r>
      <w:r w:rsidR="00B82323">
        <w:t xml:space="preserve"> </w:t>
      </w:r>
      <w:r>
        <w:t>error</w:t>
      </w:r>
      <w:r w:rsidR="00B82323">
        <w:t xml:space="preserve"> </w:t>
      </w:r>
      <w:r>
        <w:t>who</w:t>
      </w:r>
      <w:r w:rsidR="00B82323">
        <w:t xml:space="preserve"> </w:t>
      </w:r>
      <w:r>
        <w:t>follow</w:t>
      </w:r>
      <w:r w:rsidR="00B82323">
        <w:t xml:space="preserve"> </w:t>
      </w:r>
      <w:r>
        <w:t>a</w:t>
      </w:r>
      <w:r w:rsidR="00B82323">
        <w:t xml:space="preserve"> </w:t>
      </w:r>
      <w:r>
        <w:t>different</w:t>
      </w:r>
      <w:r w:rsidR="00B82323">
        <w:t xml:space="preserve"> </w:t>
      </w:r>
      <w:r>
        <w:t>path.</w:t>
      </w:r>
      <w:r w:rsidR="00B82323">
        <w:t xml:space="preserve"> </w:t>
      </w:r>
      <w:r>
        <w:t>Thus,</w:t>
      </w:r>
      <w:r w:rsidR="00B82323">
        <w:t xml:space="preserve"> </w:t>
      </w:r>
      <w:r>
        <w:t>one</w:t>
      </w:r>
      <w:r w:rsidR="00B82323">
        <w:t xml:space="preserve"> </w:t>
      </w:r>
      <w:r>
        <w:t>who</w:t>
      </w:r>
      <w:r w:rsidR="00B82323">
        <w:t xml:space="preserve"> </w:t>
      </w:r>
      <w:r>
        <w:t>gives</w:t>
      </w:r>
      <w:r w:rsidR="00B82323">
        <w:t xml:space="preserve"> </w:t>
      </w:r>
      <w:r>
        <w:t>himself</w:t>
      </w:r>
      <w:r w:rsidR="00B82323">
        <w:t xml:space="preserve"> </w:t>
      </w:r>
      <w:r>
        <w:t>wholly</w:t>
      </w:r>
      <w:r w:rsidR="00B82323">
        <w:t xml:space="preserve"> </w:t>
      </w:r>
      <w:r>
        <w:t>to</w:t>
      </w:r>
      <w:r w:rsidR="00B82323">
        <w:t xml:space="preserve"> </w:t>
      </w:r>
      <w:r>
        <w:t>prayer</w:t>
      </w:r>
      <w:r w:rsidR="00B82323">
        <w:t xml:space="preserve"> </w:t>
      </w:r>
      <w:r>
        <w:t>thinks</w:t>
      </w:r>
      <w:r w:rsidR="00B82323">
        <w:t xml:space="preserve"> </w:t>
      </w:r>
      <w:r>
        <w:t>it</w:t>
      </w:r>
      <w:r w:rsidR="00B82323">
        <w:t xml:space="preserve"> </w:t>
      </w:r>
      <w:r>
        <w:t>the</w:t>
      </w:r>
      <w:r w:rsidR="00B82323">
        <w:t xml:space="preserve"> </w:t>
      </w:r>
      <w:r>
        <w:t>only</w:t>
      </w:r>
      <w:r w:rsidR="00B82323">
        <w:t xml:space="preserve"> </w:t>
      </w:r>
      <w:r>
        <w:t>means</w:t>
      </w:r>
      <w:r w:rsidR="00B82323">
        <w:t xml:space="preserve"> </w:t>
      </w:r>
      <w:r>
        <w:t>of</w:t>
      </w:r>
      <w:r w:rsidR="00B82323">
        <w:t xml:space="preserve"> </w:t>
      </w:r>
      <w:r>
        <w:t>salvation.</w:t>
      </w:r>
      <w:r w:rsidR="00B82323">
        <w:t xml:space="preserve"> </w:t>
      </w:r>
      <w:r>
        <w:t>Another,</w:t>
      </w:r>
      <w:r w:rsidR="00B82323">
        <w:t xml:space="preserve"> </w:t>
      </w:r>
      <w:r>
        <w:t>given</w:t>
      </w:r>
      <w:r w:rsidR="00B82323">
        <w:t xml:space="preserve"> </w:t>
      </w:r>
      <w:r>
        <w:t>to</w:t>
      </w:r>
      <w:r w:rsidR="00B82323">
        <w:t xml:space="preserve"> </w:t>
      </w:r>
      <w:r>
        <w:t>fasting</w:t>
      </w:r>
      <w:r w:rsidR="00B82323">
        <w:t xml:space="preserve"> </w:t>
      </w:r>
      <w:r>
        <w:t>and</w:t>
      </w:r>
      <w:r w:rsidR="00B82323">
        <w:t xml:space="preserve"> </w:t>
      </w:r>
      <w:r>
        <w:t>corporal</w:t>
      </w:r>
      <w:r w:rsidR="00B82323">
        <w:t xml:space="preserve"> </w:t>
      </w:r>
      <w:r>
        <w:t>mortification,</w:t>
      </w:r>
      <w:r w:rsidR="00B82323">
        <w:t xml:space="preserve"> </w:t>
      </w:r>
      <w:r>
        <w:t>sees</w:t>
      </w:r>
      <w:r w:rsidR="00B82323">
        <w:t xml:space="preserve"> </w:t>
      </w:r>
      <w:r>
        <w:t>no</w:t>
      </w:r>
      <w:r w:rsidR="00B82323">
        <w:t xml:space="preserve"> </w:t>
      </w:r>
      <w:r>
        <w:t>merit</w:t>
      </w:r>
      <w:r w:rsidR="00B82323">
        <w:t xml:space="preserve"> </w:t>
      </w:r>
      <w:r>
        <w:t>in</w:t>
      </w:r>
      <w:r w:rsidR="00B82323">
        <w:t xml:space="preserve"> </w:t>
      </w:r>
      <w:r>
        <w:t>any</w:t>
      </w:r>
      <w:r w:rsidR="00B82323">
        <w:t xml:space="preserve"> </w:t>
      </w:r>
      <w:r>
        <w:t>other</w:t>
      </w:r>
      <w:r w:rsidR="00B82323">
        <w:t xml:space="preserve"> </w:t>
      </w:r>
      <w:r>
        <w:t>practices</w:t>
      </w:r>
      <w:r w:rsidR="00B82323">
        <w:t xml:space="preserve"> </w:t>
      </w:r>
      <w:r>
        <w:t>of</w:t>
      </w:r>
      <w:r w:rsidR="00B82323">
        <w:t xml:space="preserve"> </w:t>
      </w:r>
      <w:r>
        <w:t>piety.</w:t>
      </w:r>
      <w:r w:rsidR="00B82323">
        <w:t xml:space="preserve"> </w:t>
      </w:r>
      <w:r>
        <w:t>Those</w:t>
      </w:r>
      <w:r w:rsidR="00B82323">
        <w:t xml:space="preserve"> </w:t>
      </w:r>
      <w:r>
        <w:t>who</w:t>
      </w:r>
      <w:r w:rsidR="00B82323">
        <w:t xml:space="preserve"> </w:t>
      </w:r>
      <w:r>
        <w:t>lead</w:t>
      </w:r>
      <w:r w:rsidR="00B82323">
        <w:t xml:space="preserve"> </w:t>
      </w:r>
      <w:r>
        <w:t>contemplative</w:t>
      </w:r>
      <w:r w:rsidR="00B82323">
        <w:t xml:space="preserve"> </w:t>
      </w:r>
      <w:r>
        <w:t>lives</w:t>
      </w:r>
      <w:r w:rsidR="00B82323">
        <w:t xml:space="preserve"> </w:t>
      </w:r>
      <w:r>
        <w:t>imagine</w:t>
      </w:r>
      <w:r w:rsidR="00B82323">
        <w:t xml:space="preserve"> </w:t>
      </w:r>
      <w:r>
        <w:t>that</w:t>
      </w:r>
      <w:r w:rsidR="00B82323">
        <w:t xml:space="preserve"> </w:t>
      </w:r>
      <w:r>
        <w:t>all</w:t>
      </w:r>
      <w:r w:rsidR="00B82323">
        <w:t xml:space="preserve"> </w:t>
      </w:r>
      <w:r>
        <w:t>who</w:t>
      </w:r>
      <w:r w:rsidR="00B82323">
        <w:t xml:space="preserve"> </w:t>
      </w:r>
      <w:r>
        <w:t>are</w:t>
      </w:r>
      <w:r w:rsidR="00B82323">
        <w:t xml:space="preserve"> </w:t>
      </w:r>
      <w:r>
        <w:t>engaged</w:t>
      </w:r>
      <w:r w:rsidR="00B82323">
        <w:t xml:space="preserve"> </w:t>
      </w:r>
      <w:r>
        <w:t>in</w:t>
      </w:r>
      <w:r w:rsidR="00B82323">
        <w:t xml:space="preserve"> </w:t>
      </w:r>
      <w:r>
        <w:t>an</w:t>
      </w:r>
      <w:r w:rsidR="00B82323">
        <w:t xml:space="preserve"> </w:t>
      </w:r>
      <w:r>
        <w:t>active</w:t>
      </w:r>
      <w:r w:rsidR="00B82323">
        <w:t xml:space="preserve"> </w:t>
      </w:r>
      <w:r>
        <w:t>life</w:t>
      </w:r>
      <w:r w:rsidR="00B82323">
        <w:t xml:space="preserve"> </w:t>
      </w:r>
      <w:r>
        <w:t>are</w:t>
      </w:r>
      <w:r w:rsidR="00B82323">
        <w:t xml:space="preserve"> </w:t>
      </w:r>
      <w:r>
        <w:t>in</w:t>
      </w:r>
      <w:r w:rsidR="00B82323">
        <w:t xml:space="preserve"> </w:t>
      </w:r>
      <w:r>
        <w:t>great</w:t>
      </w:r>
      <w:r w:rsidR="00B82323">
        <w:t xml:space="preserve"> </w:t>
      </w:r>
      <w:r>
        <w:t>danger,</w:t>
      </w:r>
      <w:r w:rsidR="00B82323">
        <w:t xml:space="preserve"> </w:t>
      </w:r>
      <w:r>
        <w:t>and</w:t>
      </w:r>
      <w:r w:rsidR="00B82323">
        <w:t xml:space="preserve"> </w:t>
      </w:r>
      <w:r>
        <w:t>even</w:t>
      </w:r>
      <w:r w:rsidR="00B82323">
        <w:t xml:space="preserve"> </w:t>
      </w:r>
      <w:r>
        <w:t>go</w:t>
      </w:r>
      <w:r w:rsidR="00B82323">
        <w:t xml:space="preserve"> </w:t>
      </w:r>
      <w:r>
        <w:t>so</w:t>
      </w:r>
      <w:r w:rsidR="00B82323">
        <w:t xml:space="preserve"> </w:t>
      </w:r>
      <w:r>
        <w:t>far</w:t>
      </w:r>
      <w:r w:rsidR="00B82323">
        <w:t xml:space="preserve"> </w:t>
      </w:r>
      <w:r>
        <w:t>as</w:t>
      </w:r>
      <w:r w:rsidR="00B82323">
        <w:t xml:space="preserve"> </w:t>
      </w:r>
      <w:r>
        <w:t>to</w:t>
      </w:r>
      <w:r w:rsidR="00B82323">
        <w:t xml:space="preserve"> </w:t>
      </w:r>
      <w:r>
        <w:t>hold</w:t>
      </w:r>
      <w:r w:rsidR="00B82323">
        <w:t xml:space="preserve"> </w:t>
      </w:r>
      <w:r>
        <w:t>exterior</w:t>
      </w:r>
      <w:r w:rsidR="00B82323">
        <w:t xml:space="preserve"> </w:t>
      </w:r>
      <w:r>
        <w:t>virtues</w:t>
      </w:r>
      <w:r w:rsidR="00B82323">
        <w:t xml:space="preserve"> </w:t>
      </w:r>
      <w:r>
        <w:t>in</w:t>
      </w:r>
      <w:r w:rsidR="00B82323">
        <w:t xml:space="preserve"> </w:t>
      </w:r>
      <w:r>
        <w:t>contempt.</w:t>
      </w:r>
      <w:r w:rsidR="00B82323">
        <w:t xml:space="preserve"> </w:t>
      </w:r>
      <w:r>
        <w:t>The</w:t>
      </w:r>
      <w:r w:rsidR="00B82323">
        <w:t xml:space="preserve"> </w:t>
      </w:r>
      <w:r>
        <w:t>followers</w:t>
      </w:r>
      <w:r w:rsidR="00B82323">
        <w:t xml:space="preserve"> </w:t>
      </w:r>
      <w:r>
        <w:t>of</w:t>
      </w:r>
      <w:r w:rsidR="00B82323">
        <w:t xml:space="preserve"> </w:t>
      </w:r>
      <w:r>
        <w:t>the</w:t>
      </w:r>
      <w:r w:rsidR="00B82323">
        <w:t xml:space="preserve"> </w:t>
      </w:r>
      <w:r>
        <w:t>active</w:t>
      </w:r>
      <w:r w:rsidR="00B82323">
        <w:t xml:space="preserve"> </w:t>
      </w:r>
      <w:r>
        <w:t>life,</w:t>
      </w:r>
      <w:r w:rsidR="00B82323">
        <w:t xml:space="preserve"> </w:t>
      </w:r>
      <w:r>
        <w:t>having</w:t>
      </w:r>
      <w:r w:rsidR="00B82323">
        <w:t xml:space="preserve"> </w:t>
      </w:r>
      <w:r>
        <w:t>no</w:t>
      </w:r>
      <w:r w:rsidR="00B82323">
        <w:t xml:space="preserve"> </w:t>
      </w:r>
      <w:r>
        <w:t>experience</w:t>
      </w:r>
      <w:r w:rsidR="00B82323">
        <w:t xml:space="preserve"> </w:t>
      </w:r>
      <w:r>
        <w:t>of</w:t>
      </w:r>
      <w:r w:rsidR="00B82323">
        <w:t xml:space="preserve"> </w:t>
      </w:r>
      <w:r>
        <w:t>all</w:t>
      </w:r>
      <w:r w:rsidR="00B82323">
        <w:t xml:space="preserve"> </w:t>
      </w:r>
      <w:r>
        <w:t>that</w:t>
      </w:r>
      <w:r w:rsidR="00B82323">
        <w:t xml:space="preserve"> </w:t>
      </w:r>
      <w:r>
        <w:t>passes</w:t>
      </w:r>
      <w:r w:rsidR="00B82323">
        <w:t xml:space="preserve"> </w:t>
      </w:r>
      <w:r>
        <w:t>between</w:t>
      </w:r>
      <w:r w:rsidR="00B82323">
        <w:t xml:space="preserve"> </w:t>
      </w:r>
      <w:r>
        <w:t>God</w:t>
      </w:r>
      <w:r w:rsidR="00B82323">
        <w:t xml:space="preserve"> </w:t>
      </w:r>
      <w:r>
        <w:t>and</w:t>
      </w:r>
      <w:r w:rsidR="00B82323">
        <w:t xml:space="preserve"> </w:t>
      </w:r>
      <w:r>
        <w:t>the</w:t>
      </w:r>
      <w:r w:rsidR="00B82323">
        <w:t xml:space="preserve"> </w:t>
      </w:r>
      <w:r>
        <w:t>soul</w:t>
      </w:r>
      <w:r w:rsidR="00B82323">
        <w:t xml:space="preserve"> </w:t>
      </w:r>
      <w:r>
        <w:t>in</w:t>
      </w:r>
      <w:r w:rsidR="00B82323">
        <w:t xml:space="preserve"> </w:t>
      </w:r>
      <w:r>
        <w:t>the</w:t>
      </w:r>
      <w:r w:rsidR="00B82323">
        <w:t xml:space="preserve"> </w:t>
      </w:r>
      <w:r>
        <w:t>sweet</w:t>
      </w:r>
      <w:r w:rsidR="00B82323">
        <w:t xml:space="preserve"> </w:t>
      </w:r>
      <w:r>
        <w:t>calm</w:t>
      </w:r>
      <w:r w:rsidR="00B82323">
        <w:t xml:space="preserve"> </w:t>
      </w:r>
      <w:r>
        <w:t>of</w:t>
      </w:r>
      <w:r w:rsidR="00B82323">
        <w:t xml:space="preserve"> </w:t>
      </w:r>
      <w:r>
        <w:t>contemplation,</w:t>
      </w:r>
      <w:r w:rsidR="00B82323">
        <w:t xml:space="preserve"> </w:t>
      </w:r>
      <w:r>
        <w:t>do</w:t>
      </w:r>
      <w:r w:rsidR="00B82323">
        <w:t xml:space="preserve"> </w:t>
      </w:r>
      <w:r>
        <w:t>not</w:t>
      </w:r>
      <w:r w:rsidR="00B82323">
        <w:t xml:space="preserve"> </w:t>
      </w:r>
      <w:r>
        <w:t>sufficiently</w:t>
      </w:r>
      <w:r w:rsidR="00B82323">
        <w:t xml:space="preserve"> </w:t>
      </w:r>
      <w:r>
        <w:t>appreciate</w:t>
      </w:r>
      <w:r w:rsidR="00B82323">
        <w:t xml:space="preserve"> </w:t>
      </w:r>
      <w:r>
        <w:t>its</w:t>
      </w:r>
      <w:r w:rsidR="00B82323">
        <w:t xml:space="preserve"> </w:t>
      </w:r>
      <w:r>
        <w:t>value,</w:t>
      </w:r>
      <w:r w:rsidR="00B82323">
        <w:t xml:space="preserve"> </w:t>
      </w:r>
      <w:r>
        <w:t>and</w:t>
      </w:r>
      <w:r w:rsidR="00B82323">
        <w:t xml:space="preserve"> </w:t>
      </w:r>
      <w:r>
        <w:t>approve</w:t>
      </w:r>
      <w:r w:rsidR="00B82323">
        <w:t xml:space="preserve"> </w:t>
      </w:r>
      <w:r>
        <w:t>it</w:t>
      </w:r>
      <w:r w:rsidR="00B82323">
        <w:t xml:space="preserve"> </w:t>
      </w:r>
      <w:r>
        <w:t>only</w:t>
      </w:r>
      <w:r w:rsidR="00B82323">
        <w:t xml:space="preserve"> </w:t>
      </w:r>
      <w:r>
        <w:t>as</w:t>
      </w:r>
      <w:r w:rsidR="00B82323">
        <w:t xml:space="preserve"> </w:t>
      </w:r>
      <w:r>
        <w:t>far</w:t>
      </w:r>
      <w:r w:rsidR="00B82323">
        <w:t xml:space="preserve"> </w:t>
      </w:r>
      <w:r>
        <w:t>as</w:t>
      </w:r>
      <w:r w:rsidR="00B82323">
        <w:t xml:space="preserve"> </w:t>
      </w:r>
      <w:r>
        <w:t>it</w:t>
      </w:r>
      <w:r w:rsidR="00B82323">
        <w:t xml:space="preserve"> </w:t>
      </w:r>
      <w:r>
        <w:t>includes</w:t>
      </w:r>
      <w:r w:rsidR="00B82323">
        <w:t xml:space="preserve"> </w:t>
      </w:r>
      <w:r>
        <w:t>the</w:t>
      </w:r>
      <w:r w:rsidR="00B82323">
        <w:t xml:space="preserve"> </w:t>
      </w:r>
      <w:r>
        <w:t>practice</w:t>
      </w:r>
      <w:r w:rsidR="00B82323">
        <w:t xml:space="preserve"> </w:t>
      </w:r>
      <w:r>
        <w:t>of</w:t>
      </w:r>
      <w:r w:rsidR="00B82323">
        <w:t xml:space="preserve"> </w:t>
      </w:r>
      <w:r>
        <w:t>exterior</w:t>
      </w:r>
      <w:r w:rsidR="00B82323">
        <w:t xml:space="preserve"> </w:t>
      </w:r>
      <w:r>
        <w:t>works.</w:t>
      </w:r>
      <w:r w:rsidR="00B82323">
        <w:t xml:space="preserve"> </w:t>
      </w:r>
      <w:r>
        <w:t>One</w:t>
      </w:r>
      <w:r w:rsidR="00B82323">
        <w:t xml:space="preserve"> </w:t>
      </w:r>
      <w:r>
        <w:t>who</w:t>
      </w:r>
      <w:r w:rsidR="00B82323">
        <w:t xml:space="preserve"> </w:t>
      </w:r>
      <w:r>
        <w:t>gives</w:t>
      </w:r>
      <w:r w:rsidR="00B82323">
        <w:t xml:space="preserve"> </w:t>
      </w:r>
      <w:r>
        <w:t>himself</w:t>
      </w:r>
      <w:r w:rsidR="00B82323">
        <w:t xml:space="preserve"> </w:t>
      </w:r>
      <w:r>
        <w:t>exclusively</w:t>
      </w:r>
      <w:r w:rsidR="00B82323">
        <w:t xml:space="preserve"> </w:t>
      </w:r>
      <w:r>
        <w:t>to</w:t>
      </w:r>
      <w:r w:rsidR="00B82323">
        <w:t xml:space="preserve"> </w:t>
      </w:r>
      <w:r>
        <w:t>mental</w:t>
      </w:r>
      <w:r w:rsidR="00B82323">
        <w:t xml:space="preserve"> </w:t>
      </w:r>
      <w:r>
        <w:t>prayer</w:t>
      </w:r>
      <w:r w:rsidR="00B82323">
        <w:t xml:space="preserve"> </w:t>
      </w:r>
      <w:r>
        <w:t>is</w:t>
      </w:r>
      <w:r w:rsidR="00B82323">
        <w:t xml:space="preserve"> </w:t>
      </w:r>
      <w:r>
        <w:t>very</w:t>
      </w:r>
      <w:r w:rsidR="00B82323">
        <w:t xml:space="preserve"> </w:t>
      </w:r>
      <w:r>
        <w:t>apt</w:t>
      </w:r>
      <w:r w:rsidR="00B82323">
        <w:t xml:space="preserve"> </w:t>
      </w:r>
      <w:r>
        <w:t>to</w:t>
      </w:r>
      <w:r w:rsidR="00B82323">
        <w:t xml:space="preserve"> </w:t>
      </w:r>
      <w:r>
        <w:t>think</w:t>
      </w:r>
      <w:r w:rsidR="00B82323">
        <w:t xml:space="preserve"> </w:t>
      </w:r>
      <w:r>
        <w:t>any</w:t>
      </w:r>
      <w:r w:rsidR="00B82323">
        <w:t xml:space="preserve"> </w:t>
      </w:r>
      <w:r>
        <w:t>other</w:t>
      </w:r>
      <w:r w:rsidR="00B82323">
        <w:t xml:space="preserve"> </w:t>
      </w:r>
      <w:r>
        <w:t>form</w:t>
      </w:r>
      <w:r w:rsidR="00B82323">
        <w:t xml:space="preserve"> </w:t>
      </w:r>
      <w:r>
        <w:t>of</w:t>
      </w:r>
      <w:r w:rsidR="00B82323">
        <w:t xml:space="preserve"> </w:t>
      </w:r>
      <w:r>
        <w:t>prayer</w:t>
      </w:r>
      <w:r w:rsidR="00B82323">
        <w:t xml:space="preserve"> </w:t>
      </w:r>
      <w:r>
        <w:t>unprofitable;</w:t>
      </w:r>
      <w:r w:rsidR="00B82323">
        <w:t xml:space="preserve"> </w:t>
      </w:r>
      <w:r>
        <w:t>and,</w:t>
      </w:r>
      <w:r w:rsidR="00B82323">
        <w:t xml:space="preserve"> </w:t>
      </w:r>
      <w:r>
        <w:t>on</w:t>
      </w:r>
      <w:r w:rsidR="00B82323">
        <w:t xml:space="preserve"> </w:t>
      </w:r>
      <w:r>
        <w:t>the</w:t>
      </w:r>
      <w:r w:rsidR="00B82323">
        <w:t xml:space="preserve"> </w:t>
      </w:r>
      <w:r>
        <w:t>contrary,</w:t>
      </w:r>
      <w:r w:rsidR="00B82323">
        <w:t xml:space="preserve"> </w:t>
      </w:r>
      <w:r>
        <w:t>he</w:t>
      </w:r>
      <w:r w:rsidR="00B82323">
        <w:t xml:space="preserve"> </w:t>
      </w:r>
      <w:r>
        <w:t>who</w:t>
      </w:r>
      <w:r w:rsidR="00B82323">
        <w:t xml:space="preserve"> </w:t>
      </w:r>
      <w:r>
        <w:t>has</w:t>
      </w:r>
      <w:r w:rsidR="00B82323">
        <w:t xml:space="preserve"> </w:t>
      </w:r>
      <w:r>
        <w:t>devoted</w:t>
      </w:r>
      <w:r w:rsidR="00B82323">
        <w:t xml:space="preserve"> </w:t>
      </w:r>
      <w:r>
        <w:t>himself</w:t>
      </w:r>
      <w:r w:rsidR="00B82323">
        <w:t xml:space="preserve"> </w:t>
      </w:r>
      <w:r>
        <w:t>to</w:t>
      </w:r>
      <w:r w:rsidR="00B82323">
        <w:t xml:space="preserve"> </w:t>
      </w:r>
      <w:r>
        <w:t>vocal</w:t>
      </w:r>
      <w:r w:rsidR="00B82323">
        <w:t xml:space="preserve"> </w:t>
      </w:r>
      <w:r>
        <w:t>prayer</w:t>
      </w:r>
      <w:r w:rsidR="00B82323">
        <w:t xml:space="preserve"> </w:t>
      </w:r>
      <w:r>
        <w:t>will</w:t>
      </w:r>
      <w:r w:rsidR="00B82323">
        <w:t xml:space="preserve"> </w:t>
      </w:r>
      <w:r>
        <w:t>often</w:t>
      </w:r>
      <w:r w:rsidR="00B82323">
        <w:t xml:space="preserve"> </w:t>
      </w:r>
      <w:r>
        <w:t>argue</w:t>
      </w:r>
      <w:r w:rsidR="00B82323">
        <w:t xml:space="preserve"> </w:t>
      </w:r>
      <w:r>
        <w:t>that</w:t>
      </w:r>
      <w:r w:rsidR="00B82323">
        <w:t xml:space="preserve"> </w:t>
      </w:r>
      <w:r>
        <w:t>it</w:t>
      </w:r>
      <w:r w:rsidR="00B82323">
        <w:t xml:space="preserve"> </w:t>
      </w:r>
      <w:r>
        <w:t>is</w:t>
      </w:r>
      <w:r w:rsidR="00B82323">
        <w:t xml:space="preserve"> </w:t>
      </w:r>
      <w:r>
        <w:t>more</w:t>
      </w:r>
      <w:r w:rsidR="00B82323">
        <w:t xml:space="preserve"> </w:t>
      </w:r>
      <w:r>
        <w:t>meritorious</w:t>
      </w:r>
      <w:r w:rsidR="00B82323">
        <w:t xml:space="preserve"> </w:t>
      </w:r>
      <w:r>
        <w:t>because</w:t>
      </w:r>
      <w:r w:rsidR="00B82323">
        <w:t xml:space="preserve"> </w:t>
      </w:r>
      <w:r>
        <w:t>it</w:t>
      </w:r>
      <w:r w:rsidR="00B82323">
        <w:t xml:space="preserve"> </w:t>
      </w:r>
      <w:r>
        <w:t>is</w:t>
      </w:r>
      <w:r w:rsidR="00B82323">
        <w:t xml:space="preserve"> </w:t>
      </w:r>
      <w:r>
        <w:t>more</w:t>
      </w:r>
      <w:r w:rsidR="00B82323">
        <w:t xml:space="preserve"> </w:t>
      </w:r>
      <w:r>
        <w:t>laborious.</w:t>
      </w:r>
      <w:r w:rsidR="00B82323">
        <w:t xml:space="preserve"> </w:t>
      </w:r>
    </w:p>
    <w:p w14:paraId="733C1FA7" w14:textId="77777777" w:rsidR="009C2FF1" w:rsidRDefault="00055323" w:rsidP="00B01E47">
      <w:pPr>
        <w:jc w:val="both"/>
      </w:pPr>
      <w:r>
        <w:t>Thus</w:t>
      </w:r>
      <w:r w:rsidR="00B82323">
        <w:t xml:space="preserve"> </w:t>
      </w:r>
      <w:r>
        <w:t>each</w:t>
      </w:r>
      <w:r w:rsidR="00B82323">
        <w:t xml:space="preserve"> </w:t>
      </w:r>
      <w:r>
        <w:t>one,</w:t>
      </w:r>
      <w:r w:rsidR="00B82323">
        <w:t xml:space="preserve"> </w:t>
      </w:r>
      <w:r>
        <w:t>impelled</w:t>
      </w:r>
      <w:r w:rsidR="00B82323">
        <w:t xml:space="preserve"> </w:t>
      </w:r>
      <w:r>
        <w:t>by</w:t>
      </w:r>
      <w:r w:rsidR="00B82323">
        <w:t xml:space="preserve"> </w:t>
      </w:r>
      <w:r>
        <w:t>ignorance</w:t>
      </w:r>
      <w:r w:rsidR="00B82323">
        <w:t xml:space="preserve"> </w:t>
      </w:r>
      <w:r>
        <w:t>or</w:t>
      </w:r>
      <w:r w:rsidR="00B82323">
        <w:t xml:space="preserve"> </w:t>
      </w:r>
      <w:r>
        <w:t>unconscious</w:t>
      </w:r>
      <w:r w:rsidR="00B82323">
        <w:t xml:space="preserve"> </w:t>
      </w:r>
      <w:r>
        <w:t>pride,</w:t>
      </w:r>
      <w:r w:rsidR="00B82323">
        <w:t xml:space="preserve"> </w:t>
      </w:r>
      <w:r>
        <w:t>extols</w:t>
      </w:r>
      <w:r w:rsidR="00B82323">
        <w:t xml:space="preserve"> </w:t>
      </w:r>
      <w:r>
        <w:t>himself</w:t>
      </w:r>
      <w:r w:rsidR="00B82323">
        <w:t xml:space="preserve"> </w:t>
      </w:r>
      <w:r>
        <w:t>by</w:t>
      </w:r>
      <w:r w:rsidR="00B82323">
        <w:t xml:space="preserve"> </w:t>
      </w:r>
      <w:r>
        <w:t>commending</w:t>
      </w:r>
      <w:r w:rsidR="00B82323">
        <w:t xml:space="preserve"> </w:t>
      </w:r>
      <w:r>
        <w:t>the</w:t>
      </w:r>
      <w:r w:rsidR="00B82323">
        <w:t xml:space="preserve"> </w:t>
      </w:r>
      <w:r>
        <w:t>practices</w:t>
      </w:r>
      <w:r w:rsidR="00B82323">
        <w:t xml:space="preserve"> </w:t>
      </w:r>
      <w:r>
        <w:t>to</w:t>
      </w:r>
      <w:r w:rsidR="00B82323">
        <w:t xml:space="preserve"> </w:t>
      </w:r>
      <w:r>
        <w:t>which</w:t>
      </w:r>
      <w:r w:rsidR="00B82323">
        <w:t xml:space="preserve"> </w:t>
      </w:r>
      <w:r>
        <w:t>he</w:t>
      </w:r>
      <w:r w:rsidR="00B82323">
        <w:t xml:space="preserve"> </w:t>
      </w:r>
      <w:r>
        <w:t>is</w:t>
      </w:r>
      <w:r w:rsidR="00B82323">
        <w:t xml:space="preserve"> </w:t>
      </w:r>
      <w:r>
        <w:t>most</w:t>
      </w:r>
      <w:r w:rsidR="00B82323">
        <w:t xml:space="preserve"> </w:t>
      </w:r>
      <w:r>
        <w:t>given.</w:t>
      </w:r>
      <w:r w:rsidR="00B82323">
        <w:t xml:space="preserve"> </w:t>
      </w:r>
      <w:r>
        <w:t>Just</w:t>
      </w:r>
      <w:r w:rsidR="00B82323">
        <w:t xml:space="preserve"> </w:t>
      </w:r>
      <w:r>
        <w:t>as</w:t>
      </w:r>
      <w:r w:rsidR="00B82323">
        <w:t xml:space="preserve"> </w:t>
      </w:r>
      <w:r>
        <w:t>a</w:t>
      </w:r>
      <w:r w:rsidR="00B82323">
        <w:t xml:space="preserve"> </w:t>
      </w:r>
      <w:r>
        <w:t>savant</w:t>
      </w:r>
      <w:r w:rsidR="00B82323">
        <w:t xml:space="preserve"> </w:t>
      </w:r>
      <w:r>
        <w:t>will</w:t>
      </w:r>
      <w:r w:rsidR="00B82323">
        <w:t xml:space="preserve"> </w:t>
      </w:r>
      <w:r>
        <w:t>praise</w:t>
      </w:r>
      <w:r w:rsidR="00B82323">
        <w:t xml:space="preserve"> </w:t>
      </w:r>
      <w:r>
        <w:t>the</w:t>
      </w:r>
      <w:r w:rsidR="00B82323">
        <w:t xml:space="preserve"> </w:t>
      </w:r>
      <w:r>
        <w:t>science</w:t>
      </w:r>
      <w:r w:rsidR="00B82323">
        <w:t xml:space="preserve"> </w:t>
      </w:r>
      <w:r>
        <w:t>which</w:t>
      </w:r>
      <w:r w:rsidR="00B82323">
        <w:t xml:space="preserve"> </w:t>
      </w:r>
      <w:r>
        <w:t>is</w:t>
      </w:r>
      <w:r w:rsidR="00B82323">
        <w:t xml:space="preserve"> </w:t>
      </w:r>
      <w:r>
        <w:t>the</w:t>
      </w:r>
      <w:r w:rsidR="00B82323">
        <w:t xml:space="preserve"> </w:t>
      </w:r>
      <w:r>
        <w:t>object</w:t>
      </w:r>
      <w:r w:rsidR="00B82323">
        <w:t xml:space="preserve"> </w:t>
      </w:r>
      <w:r>
        <w:t>of</w:t>
      </w:r>
      <w:r w:rsidR="00B82323">
        <w:t xml:space="preserve"> </w:t>
      </w:r>
      <w:r>
        <w:t>his</w:t>
      </w:r>
      <w:r w:rsidR="00B82323">
        <w:t xml:space="preserve"> </w:t>
      </w:r>
      <w:r>
        <w:t>study,</w:t>
      </w:r>
      <w:r w:rsidR="00B82323">
        <w:t xml:space="preserve"> </w:t>
      </w:r>
      <w:r>
        <w:t>and</w:t>
      </w:r>
      <w:r w:rsidR="00B82323">
        <w:t xml:space="preserve"> </w:t>
      </w:r>
      <w:r>
        <w:t>depreciate</w:t>
      </w:r>
      <w:r w:rsidR="00B82323">
        <w:t xml:space="preserve"> </w:t>
      </w:r>
      <w:r>
        <w:t>the</w:t>
      </w:r>
      <w:r w:rsidR="00B82323">
        <w:t xml:space="preserve"> </w:t>
      </w:r>
      <w:r>
        <w:t>merit</w:t>
      </w:r>
      <w:r w:rsidR="00B82323">
        <w:t xml:space="preserve"> </w:t>
      </w:r>
      <w:r>
        <w:t>of</w:t>
      </w:r>
      <w:r w:rsidR="00B82323">
        <w:t xml:space="preserve"> </w:t>
      </w:r>
      <w:r>
        <w:t>all</w:t>
      </w:r>
      <w:r w:rsidR="00B82323">
        <w:t xml:space="preserve"> </w:t>
      </w:r>
      <w:r>
        <w:t>others,</w:t>
      </w:r>
      <w:r w:rsidR="00B82323">
        <w:t xml:space="preserve"> </w:t>
      </w:r>
      <w:r>
        <w:t>so</w:t>
      </w:r>
      <w:r w:rsidR="00B82323">
        <w:t xml:space="preserve"> </w:t>
      </w:r>
      <w:r>
        <w:t>many</w:t>
      </w:r>
      <w:r w:rsidR="00B82323">
        <w:t xml:space="preserve"> </w:t>
      </w:r>
      <w:r>
        <w:t>extol</w:t>
      </w:r>
      <w:r w:rsidR="00B82323">
        <w:t xml:space="preserve"> </w:t>
      </w:r>
      <w:r>
        <w:t>one</w:t>
      </w:r>
      <w:r w:rsidR="00B82323">
        <w:t xml:space="preserve"> </w:t>
      </w:r>
      <w:r>
        <w:t>virtue</w:t>
      </w:r>
      <w:r w:rsidR="00B82323">
        <w:t xml:space="preserve"> </w:t>
      </w:r>
      <w:r>
        <w:t>at</w:t>
      </w:r>
      <w:r w:rsidR="00B82323">
        <w:t xml:space="preserve"> </w:t>
      </w:r>
      <w:r>
        <w:t>the</w:t>
      </w:r>
      <w:r w:rsidR="00B82323">
        <w:t xml:space="preserve"> </w:t>
      </w:r>
      <w:r>
        <w:t>expense</w:t>
      </w:r>
      <w:r w:rsidR="00B82323">
        <w:t xml:space="preserve"> </w:t>
      </w:r>
      <w:r>
        <w:t>of</w:t>
      </w:r>
      <w:r w:rsidR="00B82323">
        <w:t xml:space="preserve"> </w:t>
      </w:r>
      <w:r>
        <w:t>all</w:t>
      </w:r>
      <w:r w:rsidR="00B82323">
        <w:t xml:space="preserve"> </w:t>
      </w:r>
      <w:r>
        <w:t>the</w:t>
      </w:r>
      <w:r w:rsidR="00B82323">
        <w:t xml:space="preserve"> </w:t>
      </w:r>
      <w:r>
        <w:t>rest.</w:t>
      </w:r>
      <w:r w:rsidR="00B82323">
        <w:t xml:space="preserve"> </w:t>
      </w:r>
      <w:r>
        <w:t>The</w:t>
      </w:r>
      <w:r w:rsidR="00B82323">
        <w:t xml:space="preserve"> </w:t>
      </w:r>
      <w:r>
        <w:t>orator</w:t>
      </w:r>
      <w:r w:rsidR="00B82323">
        <w:t xml:space="preserve"> </w:t>
      </w:r>
      <w:r>
        <w:t>will</w:t>
      </w:r>
      <w:r w:rsidR="00B82323">
        <w:t xml:space="preserve"> </w:t>
      </w:r>
      <w:r>
        <w:t>tell</w:t>
      </w:r>
      <w:r w:rsidR="00B82323">
        <w:t xml:space="preserve"> </w:t>
      </w:r>
      <w:r>
        <w:t>you</w:t>
      </w:r>
      <w:r w:rsidR="00B82323">
        <w:t xml:space="preserve"> </w:t>
      </w:r>
      <w:r>
        <w:t>that</w:t>
      </w:r>
      <w:r w:rsidR="00B82323">
        <w:t xml:space="preserve"> </w:t>
      </w:r>
      <w:r>
        <w:t>there</w:t>
      </w:r>
      <w:r w:rsidR="00B82323">
        <w:t xml:space="preserve"> </w:t>
      </w:r>
      <w:r>
        <w:t>is</w:t>
      </w:r>
      <w:r w:rsidR="00B82323">
        <w:t xml:space="preserve"> </w:t>
      </w:r>
      <w:r>
        <w:t>nothing</w:t>
      </w:r>
      <w:r w:rsidR="00B82323">
        <w:t xml:space="preserve"> </w:t>
      </w:r>
      <w:r>
        <w:t>comparable</w:t>
      </w:r>
      <w:r w:rsidR="00B82323">
        <w:t xml:space="preserve"> </w:t>
      </w:r>
      <w:r>
        <w:t>to</w:t>
      </w:r>
      <w:r w:rsidR="00B82323">
        <w:t xml:space="preserve"> </w:t>
      </w:r>
      <w:r>
        <w:t>eloquence;</w:t>
      </w:r>
      <w:r w:rsidR="00B82323">
        <w:t xml:space="preserve"> </w:t>
      </w:r>
      <w:r>
        <w:t>the</w:t>
      </w:r>
      <w:r w:rsidR="00B82323">
        <w:t xml:space="preserve"> </w:t>
      </w:r>
      <w:r>
        <w:t>astronomer,</w:t>
      </w:r>
      <w:r w:rsidR="00B82323">
        <w:t xml:space="preserve"> </w:t>
      </w:r>
      <w:r>
        <w:t>that</w:t>
      </w:r>
      <w:r w:rsidR="00B82323">
        <w:t xml:space="preserve"> </w:t>
      </w:r>
      <w:r>
        <w:t>there</w:t>
      </w:r>
      <w:r w:rsidR="00B82323">
        <w:t xml:space="preserve"> </w:t>
      </w:r>
      <w:r>
        <w:t>is</w:t>
      </w:r>
      <w:r w:rsidR="00B82323">
        <w:t xml:space="preserve"> </w:t>
      </w:r>
      <w:r>
        <w:t>nothing</w:t>
      </w:r>
      <w:r w:rsidR="00B82323">
        <w:t xml:space="preserve"> </w:t>
      </w:r>
      <w:r>
        <w:t>superior</w:t>
      </w:r>
      <w:r w:rsidR="00B82323">
        <w:t xml:space="preserve"> </w:t>
      </w:r>
      <w:r>
        <w:t>to</w:t>
      </w:r>
      <w:r w:rsidR="00B82323">
        <w:t xml:space="preserve"> </w:t>
      </w:r>
      <w:r>
        <w:t>the</w:t>
      </w:r>
      <w:r w:rsidR="00B82323">
        <w:t xml:space="preserve"> </w:t>
      </w:r>
      <w:r>
        <w:t>study</w:t>
      </w:r>
      <w:r w:rsidR="00B82323">
        <w:t xml:space="preserve"> </w:t>
      </w:r>
      <w:r>
        <w:t>of</w:t>
      </w:r>
      <w:r w:rsidR="00B82323">
        <w:t xml:space="preserve"> </w:t>
      </w:r>
      <w:r>
        <w:t>the</w:t>
      </w:r>
      <w:r w:rsidR="00B82323">
        <w:t xml:space="preserve"> </w:t>
      </w:r>
      <w:r>
        <w:t>heavenly</w:t>
      </w:r>
      <w:r w:rsidR="00B82323">
        <w:t xml:space="preserve"> </w:t>
      </w:r>
      <w:r>
        <w:t>bodies.</w:t>
      </w:r>
      <w:r w:rsidR="00B82323">
        <w:t xml:space="preserve"> </w:t>
      </w:r>
      <w:r>
        <w:t>In</w:t>
      </w:r>
      <w:r w:rsidR="00B82323">
        <w:t xml:space="preserve"> </w:t>
      </w:r>
      <w:r>
        <w:t>fact,</w:t>
      </w:r>
      <w:r w:rsidR="00B82323">
        <w:t xml:space="preserve"> </w:t>
      </w:r>
      <w:r>
        <w:t>the</w:t>
      </w:r>
      <w:r w:rsidR="00B82323">
        <w:t xml:space="preserve"> </w:t>
      </w:r>
      <w:r>
        <w:t>theologian,</w:t>
      </w:r>
      <w:r w:rsidR="00B82323">
        <w:t xml:space="preserve"> </w:t>
      </w:r>
      <w:r>
        <w:t>the</w:t>
      </w:r>
      <w:r w:rsidR="00B82323">
        <w:t xml:space="preserve"> </w:t>
      </w:r>
      <w:r>
        <w:t>linguist,</w:t>
      </w:r>
      <w:r w:rsidR="00B82323">
        <w:t xml:space="preserve"> </w:t>
      </w:r>
      <w:r>
        <w:t>the</w:t>
      </w:r>
      <w:r w:rsidR="00B82323">
        <w:t xml:space="preserve"> </w:t>
      </w:r>
      <w:r>
        <w:t>philosopher,</w:t>
      </w:r>
      <w:r w:rsidR="00B82323">
        <w:t xml:space="preserve"> </w:t>
      </w:r>
      <w:r>
        <w:t>the</w:t>
      </w:r>
      <w:r w:rsidR="00B82323">
        <w:t xml:space="preserve"> </w:t>
      </w:r>
      <w:r>
        <w:t>commentator,</w:t>
      </w:r>
      <w:r w:rsidR="00B82323">
        <w:t xml:space="preserve"> </w:t>
      </w:r>
      <w:r>
        <w:t>will</w:t>
      </w:r>
      <w:r w:rsidR="00B82323">
        <w:t xml:space="preserve"> </w:t>
      </w:r>
      <w:r>
        <w:t>each</w:t>
      </w:r>
      <w:r w:rsidR="00B82323">
        <w:t xml:space="preserve"> </w:t>
      </w:r>
      <w:r>
        <w:t>in</w:t>
      </w:r>
      <w:r w:rsidR="00B82323">
        <w:t xml:space="preserve"> </w:t>
      </w:r>
      <w:r>
        <w:t>his</w:t>
      </w:r>
      <w:r w:rsidR="00B82323">
        <w:t xml:space="preserve"> </w:t>
      </w:r>
      <w:r>
        <w:t>turn</w:t>
      </w:r>
      <w:r w:rsidR="00B82323">
        <w:t xml:space="preserve"> </w:t>
      </w:r>
      <w:r>
        <w:t>o</w:t>
      </w:r>
      <w:r w:rsidR="009C2FF1">
        <w:t>ff</w:t>
      </w:r>
      <w:r>
        <w:t>er</w:t>
      </w:r>
      <w:r w:rsidR="00B82323">
        <w:t xml:space="preserve"> </w:t>
      </w:r>
      <w:r>
        <w:t>good</w:t>
      </w:r>
      <w:r w:rsidR="00B82323">
        <w:t xml:space="preserve"> </w:t>
      </w:r>
      <w:r>
        <w:t>reasons</w:t>
      </w:r>
      <w:r w:rsidR="00B82323">
        <w:t xml:space="preserve"> </w:t>
      </w:r>
      <w:r>
        <w:t>to</w:t>
      </w:r>
      <w:r w:rsidR="00B82323">
        <w:t xml:space="preserve"> </w:t>
      </w:r>
      <w:r>
        <w:t>prove</w:t>
      </w:r>
      <w:r w:rsidR="00B82323">
        <w:t xml:space="preserve"> </w:t>
      </w:r>
      <w:r>
        <w:t>the</w:t>
      </w:r>
      <w:r w:rsidR="00B82323">
        <w:t xml:space="preserve"> </w:t>
      </w:r>
      <w:r>
        <w:t>pre</w:t>
      </w:r>
      <w:r w:rsidR="009C2FF1">
        <w:t>-</w:t>
      </w:r>
      <w:r>
        <w:t>eminence</w:t>
      </w:r>
      <w:r w:rsidR="00B82323">
        <w:t xml:space="preserve"> </w:t>
      </w:r>
      <w:r>
        <w:t>and</w:t>
      </w:r>
      <w:r w:rsidR="00B82323">
        <w:t xml:space="preserve"> </w:t>
      </w:r>
      <w:r>
        <w:t>incontestable</w:t>
      </w:r>
      <w:r w:rsidR="00B82323">
        <w:t xml:space="preserve"> </w:t>
      </w:r>
      <w:r>
        <w:t>superiority</w:t>
      </w:r>
      <w:r w:rsidR="00B82323">
        <w:t xml:space="preserve"> </w:t>
      </w:r>
      <w:r>
        <w:t>of</w:t>
      </w:r>
      <w:r w:rsidR="00B82323">
        <w:t xml:space="preserve"> </w:t>
      </w:r>
      <w:r>
        <w:t>the</w:t>
      </w:r>
      <w:r w:rsidR="00B82323">
        <w:t xml:space="preserve"> </w:t>
      </w:r>
      <w:r>
        <w:t>science</w:t>
      </w:r>
      <w:r w:rsidR="00B82323">
        <w:t xml:space="preserve"> </w:t>
      </w:r>
      <w:r>
        <w:t>he</w:t>
      </w:r>
      <w:r w:rsidR="00B82323">
        <w:t xml:space="preserve"> </w:t>
      </w:r>
      <w:r>
        <w:t>professes.</w:t>
      </w:r>
      <w:r w:rsidR="00B82323">
        <w:t xml:space="preserve"> </w:t>
      </w:r>
      <w:r>
        <w:t>Similar,</w:t>
      </w:r>
      <w:r w:rsidR="00B82323">
        <w:t xml:space="preserve"> </w:t>
      </w:r>
      <w:r>
        <w:t>though</w:t>
      </w:r>
      <w:r w:rsidR="00B82323">
        <w:t xml:space="preserve"> </w:t>
      </w:r>
      <w:r>
        <w:t>less</w:t>
      </w:r>
      <w:r w:rsidR="00B82323">
        <w:t xml:space="preserve"> </w:t>
      </w:r>
      <w:r>
        <w:t>open,</w:t>
      </w:r>
      <w:r w:rsidR="00B82323">
        <w:t xml:space="preserve"> </w:t>
      </w:r>
      <w:r>
        <w:t>is</w:t>
      </w:r>
      <w:r w:rsidR="00B82323">
        <w:t xml:space="preserve"> </w:t>
      </w:r>
      <w:r>
        <w:t>the</w:t>
      </w:r>
      <w:r w:rsidR="00B82323">
        <w:t xml:space="preserve"> </w:t>
      </w:r>
      <w:r>
        <w:t>struggle</w:t>
      </w:r>
      <w:r w:rsidR="00B82323">
        <w:t xml:space="preserve"> </w:t>
      </w:r>
      <w:r>
        <w:t>between</w:t>
      </w:r>
      <w:r w:rsidR="00B82323">
        <w:t xml:space="preserve"> </w:t>
      </w:r>
      <w:r>
        <w:t>the</w:t>
      </w:r>
      <w:r w:rsidR="00B82323">
        <w:t xml:space="preserve"> </w:t>
      </w:r>
      <w:r>
        <w:t>advocates</w:t>
      </w:r>
      <w:r w:rsidR="00B82323">
        <w:t xml:space="preserve"> </w:t>
      </w:r>
      <w:r>
        <w:t>of</w:t>
      </w:r>
      <w:r w:rsidR="00B82323">
        <w:t xml:space="preserve"> </w:t>
      </w:r>
      <w:r>
        <w:t>the</w:t>
      </w:r>
      <w:r w:rsidR="00B82323">
        <w:t xml:space="preserve"> </w:t>
      </w:r>
      <w:r>
        <w:t>different</w:t>
      </w:r>
      <w:r w:rsidR="00B82323">
        <w:t xml:space="preserve"> </w:t>
      </w:r>
      <w:r>
        <w:t>virtues;</w:t>
      </w:r>
      <w:r w:rsidR="00B82323">
        <w:t xml:space="preserve"> </w:t>
      </w:r>
      <w:r>
        <w:t>each</w:t>
      </w:r>
      <w:r w:rsidR="00B82323">
        <w:t xml:space="preserve"> </w:t>
      </w:r>
      <w:r>
        <w:t>one</w:t>
      </w:r>
      <w:r w:rsidR="00B82323">
        <w:t xml:space="preserve"> </w:t>
      </w:r>
      <w:r>
        <w:t>would</w:t>
      </w:r>
      <w:r w:rsidR="00B82323">
        <w:t xml:space="preserve"> </w:t>
      </w:r>
      <w:r>
        <w:t>have</w:t>
      </w:r>
      <w:r w:rsidR="00B82323">
        <w:t xml:space="preserve"> </w:t>
      </w:r>
      <w:r>
        <w:t>his</w:t>
      </w:r>
      <w:r w:rsidR="00B82323">
        <w:t xml:space="preserve"> </w:t>
      </w:r>
      <w:r>
        <w:t>method</w:t>
      </w:r>
      <w:r w:rsidR="00B82323">
        <w:t xml:space="preserve"> </w:t>
      </w:r>
      <w:r>
        <w:t>prevail</w:t>
      </w:r>
      <w:r w:rsidR="00B82323">
        <w:t xml:space="preserve"> </w:t>
      </w:r>
      <w:r>
        <w:t>over</w:t>
      </w:r>
      <w:r w:rsidR="00B82323">
        <w:t xml:space="preserve"> </w:t>
      </w:r>
      <w:r>
        <w:t>that</w:t>
      </w:r>
      <w:r w:rsidR="00B82323">
        <w:t xml:space="preserve"> </w:t>
      </w:r>
      <w:r>
        <w:t>of</w:t>
      </w:r>
      <w:r w:rsidR="00B82323">
        <w:t xml:space="preserve"> </w:t>
      </w:r>
      <w:r>
        <w:t>others,</w:t>
      </w:r>
      <w:r w:rsidR="00B82323">
        <w:t xml:space="preserve"> </w:t>
      </w:r>
      <w:r>
        <w:t>believing</w:t>
      </w:r>
      <w:r w:rsidR="00B82323">
        <w:t xml:space="preserve"> </w:t>
      </w:r>
      <w:r>
        <w:t>that</w:t>
      </w:r>
      <w:r w:rsidR="00B82323">
        <w:t xml:space="preserve"> </w:t>
      </w:r>
      <w:r>
        <w:t>as</w:t>
      </w:r>
      <w:r w:rsidR="00B82323">
        <w:t xml:space="preserve"> </w:t>
      </w:r>
      <w:r>
        <w:t>it</w:t>
      </w:r>
      <w:r w:rsidR="00B82323">
        <w:t xml:space="preserve"> </w:t>
      </w:r>
      <w:r>
        <w:t>has</w:t>
      </w:r>
      <w:r w:rsidR="00B82323">
        <w:t xml:space="preserve"> </w:t>
      </w:r>
      <w:r>
        <w:t>proved</w:t>
      </w:r>
      <w:r w:rsidR="00B82323">
        <w:t xml:space="preserve"> </w:t>
      </w:r>
      <w:r>
        <w:t>profitable</w:t>
      </w:r>
      <w:r w:rsidR="00B82323">
        <w:t xml:space="preserve"> </w:t>
      </w:r>
      <w:r>
        <w:t>to</w:t>
      </w:r>
      <w:r w:rsidR="00B82323">
        <w:t xml:space="preserve"> </w:t>
      </w:r>
      <w:r>
        <w:t>him,</w:t>
      </w:r>
      <w:r w:rsidR="00B82323">
        <w:t xml:space="preserve"> </w:t>
      </w:r>
      <w:r>
        <w:t>it</w:t>
      </w:r>
      <w:r w:rsidR="00B82323">
        <w:t xml:space="preserve"> </w:t>
      </w:r>
      <w:r>
        <w:t>must</w:t>
      </w:r>
      <w:r w:rsidR="00B82323">
        <w:t xml:space="preserve"> </w:t>
      </w:r>
      <w:r>
        <w:t>prove</w:t>
      </w:r>
      <w:r w:rsidR="00B82323">
        <w:t xml:space="preserve"> </w:t>
      </w:r>
      <w:r>
        <w:t>so</w:t>
      </w:r>
      <w:r w:rsidR="00B82323">
        <w:t xml:space="preserve"> </w:t>
      </w:r>
      <w:r>
        <w:t>to</w:t>
      </w:r>
      <w:r w:rsidR="00B82323">
        <w:t xml:space="preserve"> </w:t>
      </w:r>
      <w:r>
        <w:t>all.</w:t>
      </w:r>
      <w:r w:rsidR="00B82323">
        <w:t xml:space="preserve"> </w:t>
      </w:r>
      <w:r>
        <w:t>Hence</w:t>
      </w:r>
      <w:r w:rsidR="00B82323">
        <w:t xml:space="preserve"> </w:t>
      </w:r>
      <w:r>
        <w:t>arise</w:t>
      </w:r>
      <w:r w:rsidR="00B82323">
        <w:t xml:space="preserve"> </w:t>
      </w:r>
      <w:r>
        <w:t>unfavorable</w:t>
      </w:r>
      <w:r w:rsidR="00B82323">
        <w:t xml:space="preserve"> </w:t>
      </w:r>
      <w:r>
        <w:t>judgments</w:t>
      </w:r>
      <w:r w:rsidR="00B82323">
        <w:t xml:space="preserve"> </w:t>
      </w:r>
      <w:r>
        <w:t>upon</w:t>
      </w:r>
      <w:r w:rsidR="00B82323">
        <w:t xml:space="preserve"> </w:t>
      </w:r>
      <w:r>
        <w:t>the</w:t>
      </w:r>
      <w:r w:rsidR="00B82323">
        <w:t xml:space="preserve"> </w:t>
      </w:r>
      <w:r>
        <w:t>lives</w:t>
      </w:r>
      <w:r w:rsidR="00B82323">
        <w:t xml:space="preserve"> </w:t>
      </w:r>
      <w:r>
        <w:t>of</w:t>
      </w:r>
      <w:r w:rsidR="00B82323">
        <w:t xml:space="preserve"> </w:t>
      </w:r>
      <w:r>
        <w:t>others,</w:t>
      </w:r>
      <w:r w:rsidR="00B82323">
        <w:t xml:space="preserve"> </w:t>
      </w:r>
      <w:r>
        <w:t>divisions</w:t>
      </w:r>
      <w:r w:rsidR="00B82323">
        <w:t xml:space="preserve"> </w:t>
      </w:r>
      <w:r>
        <w:t>and</w:t>
      </w:r>
      <w:r w:rsidR="00B82323">
        <w:t xml:space="preserve"> </w:t>
      </w:r>
      <w:r>
        <w:t>disputes</w:t>
      </w:r>
      <w:r w:rsidR="00B82323">
        <w:t xml:space="preserve"> </w:t>
      </w:r>
      <w:r>
        <w:t>among</w:t>
      </w:r>
      <w:r w:rsidR="00B82323">
        <w:t xml:space="preserve"> </w:t>
      </w:r>
      <w:r>
        <w:t>brethren.</w:t>
      </w:r>
      <w:r w:rsidR="00B82323">
        <w:t xml:space="preserve"> </w:t>
      </w:r>
      <w:r>
        <w:t>Such</w:t>
      </w:r>
      <w:r w:rsidR="00B82323">
        <w:t xml:space="preserve"> </w:t>
      </w:r>
      <w:r>
        <w:t>was</w:t>
      </w:r>
      <w:r w:rsidR="00B82323">
        <w:t xml:space="preserve"> </w:t>
      </w:r>
      <w:r>
        <w:t>the</w:t>
      </w:r>
      <w:r w:rsidR="00B82323">
        <w:t xml:space="preserve"> </w:t>
      </w:r>
      <w:r>
        <w:t>error</w:t>
      </w:r>
      <w:r w:rsidR="00B82323">
        <w:t xml:space="preserve"> </w:t>
      </w:r>
      <w:r>
        <w:t>of</w:t>
      </w:r>
      <w:r w:rsidR="00B82323">
        <w:t xml:space="preserve"> </w:t>
      </w:r>
      <w:r>
        <w:t>the</w:t>
      </w:r>
      <w:r w:rsidR="00B82323">
        <w:t xml:space="preserve"> </w:t>
      </w:r>
      <w:r>
        <w:t>Corinthians</w:t>
      </w:r>
      <w:r w:rsidR="00B82323">
        <w:t xml:space="preserve"> </w:t>
      </w:r>
      <w:r>
        <w:t>in</w:t>
      </w:r>
      <w:r w:rsidR="00B82323">
        <w:t xml:space="preserve"> </w:t>
      </w:r>
      <w:r>
        <w:t>the</w:t>
      </w:r>
      <w:r w:rsidR="00B82323">
        <w:t xml:space="preserve"> </w:t>
      </w:r>
      <w:r>
        <w:t>early</w:t>
      </w:r>
      <w:r w:rsidR="00B82323">
        <w:t xml:space="preserve"> </w:t>
      </w:r>
      <w:r>
        <w:t>ages</w:t>
      </w:r>
      <w:r w:rsidR="00B82323">
        <w:t xml:space="preserve"> </w:t>
      </w:r>
      <w:r>
        <w:t>of</w:t>
      </w:r>
      <w:r w:rsidR="00B82323">
        <w:t xml:space="preserve"> </w:t>
      </w:r>
      <w:r>
        <w:t>the</w:t>
      </w:r>
      <w:r w:rsidR="00B82323">
        <w:t xml:space="preserve"> </w:t>
      </w:r>
      <w:r>
        <w:t>Church.</w:t>
      </w:r>
      <w:r w:rsidR="00B82323">
        <w:t xml:space="preserve"> </w:t>
      </w:r>
      <w:r>
        <w:t>They</w:t>
      </w:r>
      <w:r w:rsidR="00B82323">
        <w:t xml:space="preserve"> </w:t>
      </w:r>
      <w:r>
        <w:t>had</w:t>
      </w:r>
      <w:r w:rsidR="00B82323">
        <w:t xml:space="preserve"> </w:t>
      </w:r>
      <w:r>
        <w:t>been</w:t>
      </w:r>
      <w:r w:rsidR="00B82323">
        <w:t xml:space="preserve"> </w:t>
      </w:r>
      <w:r>
        <w:t>favored</w:t>
      </w:r>
      <w:r w:rsidR="00B82323">
        <w:t xml:space="preserve"> </w:t>
      </w:r>
      <w:r>
        <w:t>with</w:t>
      </w:r>
      <w:r w:rsidR="00B82323">
        <w:t xml:space="preserve"> </w:t>
      </w:r>
      <w:r>
        <w:t>different</w:t>
      </w:r>
      <w:r w:rsidR="00B82323">
        <w:t xml:space="preserve"> </w:t>
      </w:r>
      <w:r>
        <w:t>graces,</w:t>
      </w:r>
      <w:r w:rsidR="00B82323">
        <w:t xml:space="preserve"> </w:t>
      </w:r>
      <w:r>
        <w:t>and</w:t>
      </w:r>
      <w:r w:rsidR="00B82323">
        <w:t xml:space="preserve"> </w:t>
      </w:r>
      <w:r>
        <w:t>each</w:t>
      </w:r>
      <w:r w:rsidR="00B82323">
        <w:t xml:space="preserve"> </w:t>
      </w:r>
      <w:r>
        <w:t>one</w:t>
      </w:r>
      <w:r w:rsidR="00B82323">
        <w:t xml:space="preserve"> </w:t>
      </w:r>
      <w:r>
        <w:t>extolled</w:t>
      </w:r>
      <w:r w:rsidR="00B82323">
        <w:t xml:space="preserve"> </w:t>
      </w:r>
      <w:r>
        <w:t>his</w:t>
      </w:r>
      <w:r w:rsidR="00B82323">
        <w:t xml:space="preserve"> </w:t>
      </w:r>
      <w:r>
        <w:t>own</w:t>
      </w:r>
      <w:r w:rsidR="00B82323">
        <w:t xml:space="preserve"> </w:t>
      </w:r>
      <w:r>
        <w:t>above</w:t>
      </w:r>
      <w:r w:rsidR="00B82323">
        <w:t xml:space="preserve"> </w:t>
      </w:r>
      <w:r>
        <w:t>the</w:t>
      </w:r>
      <w:r w:rsidR="00B82323">
        <w:t xml:space="preserve"> </w:t>
      </w:r>
      <w:r>
        <w:t>rest.</w:t>
      </w:r>
      <w:r w:rsidR="00B82323">
        <w:t xml:space="preserve"> </w:t>
      </w:r>
      <w:r>
        <w:t>The</w:t>
      </w:r>
      <w:r w:rsidR="00B82323">
        <w:t xml:space="preserve"> </w:t>
      </w:r>
      <w:r>
        <w:t>gifts</w:t>
      </w:r>
      <w:r w:rsidR="00B82323">
        <w:t xml:space="preserve"> </w:t>
      </w:r>
      <w:r>
        <w:t>of</w:t>
      </w:r>
      <w:r w:rsidR="00B82323">
        <w:t xml:space="preserve"> </w:t>
      </w:r>
      <w:r>
        <w:t>prophecy,</w:t>
      </w:r>
      <w:r w:rsidR="00B82323">
        <w:t xml:space="preserve"> </w:t>
      </w:r>
      <w:r>
        <w:t>of</w:t>
      </w:r>
      <w:r w:rsidR="00B82323">
        <w:t xml:space="preserve"> </w:t>
      </w:r>
      <w:r>
        <w:t>tongues,</w:t>
      </w:r>
      <w:r w:rsidR="00B82323">
        <w:t xml:space="preserve"> </w:t>
      </w:r>
      <w:r>
        <w:t>of</w:t>
      </w:r>
      <w:r w:rsidR="00B82323">
        <w:t xml:space="preserve"> </w:t>
      </w:r>
      <w:r>
        <w:t>interpreting</w:t>
      </w:r>
      <w:r w:rsidR="00B82323">
        <w:t xml:space="preserve"> </w:t>
      </w:r>
      <w:r>
        <w:t>the</w:t>
      </w:r>
      <w:r w:rsidR="00B82323">
        <w:t xml:space="preserve"> </w:t>
      </w:r>
      <w:r>
        <w:t>Scripture,</w:t>
      </w:r>
      <w:r w:rsidR="00B82323">
        <w:t xml:space="preserve"> </w:t>
      </w:r>
      <w:r>
        <w:t>of</w:t>
      </w:r>
      <w:r w:rsidR="00B82323">
        <w:t xml:space="preserve"> </w:t>
      </w:r>
      <w:r>
        <w:t>working</w:t>
      </w:r>
      <w:r w:rsidR="00B82323">
        <w:t xml:space="preserve"> </w:t>
      </w:r>
      <w:r>
        <w:t>miracles,</w:t>
      </w:r>
      <w:r w:rsidR="00B82323">
        <w:t xml:space="preserve"> </w:t>
      </w:r>
      <w:r>
        <w:t>were</w:t>
      </w:r>
      <w:r w:rsidR="00B82323">
        <w:t xml:space="preserve"> </w:t>
      </w:r>
      <w:r>
        <w:t>each</w:t>
      </w:r>
      <w:r w:rsidR="00B82323">
        <w:t xml:space="preserve"> </w:t>
      </w:r>
      <w:r>
        <w:t>preferred</w:t>
      </w:r>
      <w:r w:rsidR="00B82323">
        <w:t xml:space="preserve"> </w:t>
      </w:r>
      <w:r>
        <w:t>by</w:t>
      </w:r>
      <w:r w:rsidR="00B82323">
        <w:t xml:space="preserve"> </w:t>
      </w:r>
      <w:r>
        <w:t>those</w:t>
      </w:r>
      <w:r w:rsidR="00B82323">
        <w:t xml:space="preserve"> </w:t>
      </w:r>
      <w:r>
        <w:t>who</w:t>
      </w:r>
      <w:r w:rsidR="00B82323">
        <w:t xml:space="preserve"> </w:t>
      </w:r>
      <w:r>
        <w:t>had</w:t>
      </w:r>
      <w:r w:rsidR="00B82323">
        <w:t xml:space="preserve"> </w:t>
      </w:r>
      <w:r>
        <w:t>received</w:t>
      </w:r>
      <w:r w:rsidR="00B82323">
        <w:t xml:space="preserve"> </w:t>
      </w:r>
      <w:r>
        <w:t>them.</w:t>
      </w:r>
      <w:r w:rsidR="009C2FF1">
        <w:rPr>
          <w:rStyle w:val="FootnoteReference"/>
        </w:rPr>
        <w:footnoteReference w:id="634"/>
      </w:r>
      <w:r w:rsidR="00B82323">
        <w:t xml:space="preserve"> </w:t>
      </w:r>
      <w:r>
        <w:t>There</w:t>
      </w:r>
      <w:r w:rsidR="00B82323">
        <w:t xml:space="preserve"> </w:t>
      </w:r>
      <w:r>
        <w:t>is</w:t>
      </w:r>
      <w:r w:rsidR="00B82323">
        <w:t xml:space="preserve"> </w:t>
      </w:r>
      <w:r>
        <w:t>no</w:t>
      </w:r>
      <w:r w:rsidR="00B82323">
        <w:t xml:space="preserve"> </w:t>
      </w:r>
      <w:r>
        <w:t>more</w:t>
      </w:r>
      <w:r w:rsidR="00B82323">
        <w:t xml:space="preserve"> </w:t>
      </w:r>
      <w:r>
        <w:t>efficacious</w:t>
      </w:r>
      <w:r w:rsidR="00B82323">
        <w:t xml:space="preserve"> </w:t>
      </w:r>
      <w:r>
        <w:t>argument</w:t>
      </w:r>
      <w:r w:rsidR="00B82323">
        <w:t xml:space="preserve"> </w:t>
      </w:r>
      <w:r>
        <w:t>against</w:t>
      </w:r>
      <w:r w:rsidR="00B82323">
        <w:t xml:space="preserve"> </w:t>
      </w:r>
      <w:r>
        <w:t>this</w:t>
      </w:r>
      <w:r w:rsidR="00B82323">
        <w:t xml:space="preserve"> </w:t>
      </w:r>
      <w:r>
        <w:t>illusion</w:t>
      </w:r>
      <w:r w:rsidR="00B82323">
        <w:t xml:space="preserve"> </w:t>
      </w:r>
      <w:r>
        <w:t>than</w:t>
      </w:r>
      <w:r w:rsidR="00B82323">
        <w:t xml:space="preserve"> </w:t>
      </w:r>
      <w:r>
        <w:t>that</w:t>
      </w:r>
      <w:r w:rsidR="00B82323">
        <w:t xml:space="preserve"> </w:t>
      </w:r>
      <w:r>
        <w:t>of</w:t>
      </w:r>
      <w:r w:rsidR="00B82323">
        <w:t xml:space="preserve"> </w:t>
      </w:r>
      <w:r>
        <w:t>the</w:t>
      </w:r>
      <w:r w:rsidR="00B82323">
        <w:t xml:space="preserve"> </w:t>
      </w:r>
      <w:r>
        <w:t>Apostle,</w:t>
      </w:r>
      <w:r w:rsidR="00B82323">
        <w:t xml:space="preserve"> </w:t>
      </w:r>
      <w:r>
        <w:t>who</w:t>
      </w:r>
      <w:r w:rsidR="00B82323">
        <w:t xml:space="preserve"> </w:t>
      </w:r>
      <w:r>
        <w:t>declares</w:t>
      </w:r>
      <w:r w:rsidR="00B82323">
        <w:t xml:space="preserve"> </w:t>
      </w:r>
      <w:r>
        <w:t>that</w:t>
      </w:r>
      <w:r w:rsidR="00B82323">
        <w:t xml:space="preserve"> </w:t>
      </w:r>
      <w:r>
        <w:t>all</w:t>
      </w:r>
      <w:r w:rsidR="00B82323">
        <w:t xml:space="preserve"> </w:t>
      </w:r>
      <w:r>
        <w:t>graces</w:t>
      </w:r>
      <w:r w:rsidR="00B82323">
        <w:t xml:space="preserve"> </w:t>
      </w:r>
      <w:r>
        <w:t>and</w:t>
      </w:r>
      <w:r w:rsidR="00B82323">
        <w:t xml:space="preserve"> </w:t>
      </w:r>
      <w:r>
        <w:t>gifts</w:t>
      </w:r>
      <w:r w:rsidR="00B82323">
        <w:t xml:space="preserve"> </w:t>
      </w:r>
      <w:r>
        <w:t>are</w:t>
      </w:r>
      <w:r w:rsidR="00B82323">
        <w:t xml:space="preserve"> </w:t>
      </w:r>
      <w:r>
        <w:t>equal</w:t>
      </w:r>
      <w:r w:rsidR="00B82323">
        <w:t xml:space="preserve"> </w:t>
      </w:r>
      <w:r>
        <w:t>as</w:t>
      </w:r>
      <w:r w:rsidR="00B82323">
        <w:t xml:space="preserve"> </w:t>
      </w:r>
      <w:r>
        <w:t>to</w:t>
      </w:r>
      <w:r w:rsidR="00B82323">
        <w:t xml:space="preserve"> </w:t>
      </w:r>
      <w:r>
        <w:t>their</w:t>
      </w:r>
      <w:r w:rsidR="00B82323">
        <w:t xml:space="preserve"> </w:t>
      </w:r>
      <w:r>
        <w:t>source,</w:t>
      </w:r>
      <w:r w:rsidR="00B82323">
        <w:t xml:space="preserve"> </w:t>
      </w:r>
      <w:r>
        <w:t>for</w:t>
      </w:r>
      <w:r w:rsidR="00B82323">
        <w:t xml:space="preserve"> </w:t>
      </w:r>
      <w:r>
        <w:t>they</w:t>
      </w:r>
      <w:r w:rsidR="00B82323">
        <w:t xml:space="preserve"> </w:t>
      </w:r>
      <w:r>
        <w:t>proceed</w:t>
      </w:r>
      <w:r w:rsidR="00B82323">
        <w:t xml:space="preserve"> </w:t>
      </w:r>
      <w:r>
        <w:t>from</w:t>
      </w:r>
      <w:r w:rsidR="00B82323">
        <w:t xml:space="preserve"> </w:t>
      </w:r>
      <w:r>
        <w:t>the</w:t>
      </w:r>
      <w:r w:rsidR="00B82323">
        <w:t xml:space="preserve"> </w:t>
      </w:r>
      <w:r>
        <w:t>same</w:t>
      </w:r>
      <w:r w:rsidR="00B82323">
        <w:t xml:space="preserve"> </w:t>
      </w:r>
      <w:r>
        <w:t>Holy</w:t>
      </w:r>
      <w:r w:rsidR="00B82323">
        <w:t xml:space="preserve"> </w:t>
      </w:r>
      <w:r>
        <w:t>Spirit,</w:t>
      </w:r>
      <w:r w:rsidR="00B82323">
        <w:t xml:space="preserve"> </w:t>
      </w:r>
      <w:r>
        <w:t>though</w:t>
      </w:r>
      <w:r w:rsidR="00B82323">
        <w:t xml:space="preserve"> </w:t>
      </w:r>
      <w:r>
        <w:t>they</w:t>
      </w:r>
      <w:r w:rsidR="00B82323">
        <w:t xml:space="preserve"> </w:t>
      </w:r>
      <w:r>
        <w:t>differ</w:t>
      </w:r>
      <w:r w:rsidR="00B82323">
        <w:t xml:space="preserve"> </w:t>
      </w:r>
      <w:r>
        <w:t>in</w:t>
      </w:r>
      <w:r w:rsidR="00B82323">
        <w:t xml:space="preserve"> </w:t>
      </w:r>
      <w:r>
        <w:t>their</w:t>
      </w:r>
      <w:r w:rsidR="00B82323">
        <w:t xml:space="preserve"> </w:t>
      </w:r>
      <w:r>
        <w:t>object.</w:t>
      </w:r>
      <w:r w:rsidR="00B82323">
        <w:t xml:space="preserve"> </w:t>
      </w:r>
      <w:r w:rsidR="009C2FF1">
        <w:t>“</w:t>
      </w:r>
      <w:r>
        <w:t>In</w:t>
      </w:r>
      <w:r w:rsidR="00B82323">
        <w:t xml:space="preserve"> </w:t>
      </w:r>
      <w:r>
        <w:t>one</w:t>
      </w:r>
      <w:r w:rsidR="00B82323">
        <w:t xml:space="preserve"> </w:t>
      </w:r>
      <w:r>
        <w:t>Spirit</w:t>
      </w:r>
      <w:r w:rsidR="00B82323">
        <w:t xml:space="preserve"> </w:t>
      </w:r>
      <w:r>
        <w:t>were</w:t>
      </w:r>
      <w:r w:rsidR="00B82323">
        <w:t xml:space="preserve"> </w:t>
      </w:r>
      <w:r>
        <w:t>we</w:t>
      </w:r>
      <w:r w:rsidR="00B82323">
        <w:t xml:space="preserve"> </w:t>
      </w:r>
      <w:r>
        <w:t>all</w:t>
      </w:r>
      <w:r w:rsidR="00B82323">
        <w:t xml:space="preserve"> </w:t>
      </w:r>
      <w:r>
        <w:t>baptized</w:t>
      </w:r>
      <w:r w:rsidR="00B82323">
        <w:t xml:space="preserve"> </w:t>
      </w:r>
      <w:r>
        <w:t>into</w:t>
      </w:r>
      <w:r w:rsidR="00B82323">
        <w:t xml:space="preserve"> </w:t>
      </w:r>
      <w:r>
        <w:t>one</w:t>
      </w:r>
      <w:r w:rsidR="00B82323">
        <w:t xml:space="preserve"> </w:t>
      </w:r>
      <w:r>
        <w:t>body,</w:t>
      </w:r>
      <w:r w:rsidR="009C2FF1">
        <w:t>”</w:t>
      </w:r>
      <w:r w:rsidR="009C2FF1">
        <w:rPr>
          <w:rStyle w:val="FootnoteReference"/>
        </w:rPr>
        <w:footnoteReference w:id="635"/>
      </w:r>
      <w:r w:rsidR="00B82323">
        <w:t xml:space="preserve"> </w:t>
      </w:r>
      <w:r>
        <w:t>says</w:t>
      </w:r>
      <w:r w:rsidR="00B82323">
        <w:t xml:space="preserve"> </w:t>
      </w:r>
      <w:r>
        <w:t>the</w:t>
      </w:r>
      <w:r w:rsidR="00B82323">
        <w:t xml:space="preserve"> </w:t>
      </w:r>
      <w:r>
        <w:t>Apostle.</w:t>
      </w:r>
      <w:r w:rsidR="00B82323">
        <w:t xml:space="preserve"> </w:t>
      </w:r>
      <w:r>
        <w:t>Belonging</w:t>
      </w:r>
      <w:r w:rsidR="00B82323">
        <w:t xml:space="preserve"> </w:t>
      </w:r>
      <w:r>
        <w:t>thus</w:t>
      </w:r>
      <w:r w:rsidR="00B82323">
        <w:t xml:space="preserve"> </w:t>
      </w:r>
      <w:r>
        <w:t>to</w:t>
      </w:r>
      <w:r w:rsidR="00B82323">
        <w:t xml:space="preserve"> </w:t>
      </w:r>
      <w:r>
        <w:t>the</w:t>
      </w:r>
      <w:r w:rsidR="00B82323">
        <w:t xml:space="preserve"> </w:t>
      </w:r>
      <w:r>
        <w:t>same</w:t>
      </w:r>
      <w:r w:rsidR="00B82323">
        <w:t xml:space="preserve"> </w:t>
      </w:r>
      <w:r>
        <w:t>Head,</w:t>
      </w:r>
      <w:r w:rsidR="00B82323">
        <w:t xml:space="preserve"> </w:t>
      </w:r>
      <w:r>
        <w:t>we</w:t>
      </w:r>
      <w:r w:rsidR="00B82323">
        <w:t xml:space="preserve"> </w:t>
      </w:r>
      <w:r>
        <w:t>all</w:t>
      </w:r>
      <w:r w:rsidR="00B82323">
        <w:t xml:space="preserve"> </w:t>
      </w:r>
      <w:r>
        <w:t>partake</w:t>
      </w:r>
      <w:r w:rsidR="00B82323">
        <w:t xml:space="preserve"> </w:t>
      </w:r>
      <w:r>
        <w:t>of</w:t>
      </w:r>
      <w:r w:rsidR="00B82323">
        <w:t xml:space="preserve"> </w:t>
      </w:r>
      <w:r>
        <w:t>His</w:t>
      </w:r>
      <w:r w:rsidR="00B82323">
        <w:t xml:space="preserve"> </w:t>
      </w:r>
      <w:r>
        <w:t>dignity</w:t>
      </w:r>
      <w:r w:rsidR="00B82323">
        <w:t xml:space="preserve"> </w:t>
      </w:r>
      <w:r>
        <w:t>and</w:t>
      </w:r>
      <w:r w:rsidR="00B82323">
        <w:t xml:space="preserve"> </w:t>
      </w:r>
      <w:r>
        <w:t>glory,</w:t>
      </w:r>
      <w:r w:rsidR="00B82323">
        <w:t xml:space="preserve"> </w:t>
      </w:r>
      <w:r>
        <w:t>and</w:t>
      </w:r>
      <w:r w:rsidR="00B82323">
        <w:t xml:space="preserve"> </w:t>
      </w:r>
      <w:r>
        <w:t>in</w:t>
      </w:r>
      <w:r w:rsidR="00B82323">
        <w:t xml:space="preserve"> </w:t>
      </w:r>
      <w:r>
        <w:t>this</w:t>
      </w:r>
      <w:r w:rsidR="00B82323">
        <w:t xml:space="preserve"> </w:t>
      </w:r>
      <w:r>
        <w:t>we</w:t>
      </w:r>
      <w:r w:rsidR="00B82323">
        <w:t xml:space="preserve"> </w:t>
      </w:r>
      <w:r>
        <w:t>are</w:t>
      </w:r>
      <w:r w:rsidR="00B82323">
        <w:t xml:space="preserve"> </w:t>
      </w:r>
      <w:r>
        <w:t>equally</w:t>
      </w:r>
      <w:r w:rsidR="00B82323">
        <w:t xml:space="preserve"> </w:t>
      </w:r>
      <w:r>
        <w:t>His</w:t>
      </w:r>
      <w:r w:rsidR="00B82323">
        <w:t xml:space="preserve"> </w:t>
      </w:r>
      <w:r>
        <w:t>members,</w:t>
      </w:r>
      <w:r w:rsidR="00B82323">
        <w:t xml:space="preserve"> </w:t>
      </w:r>
      <w:r>
        <w:t>though</w:t>
      </w:r>
      <w:r w:rsidR="00B82323">
        <w:t xml:space="preserve"> </w:t>
      </w:r>
      <w:r>
        <w:t>there</w:t>
      </w:r>
      <w:r w:rsidR="00B82323">
        <w:t xml:space="preserve"> </w:t>
      </w:r>
      <w:r>
        <w:t>is</w:t>
      </w:r>
      <w:r w:rsidR="00B82323">
        <w:t xml:space="preserve"> </w:t>
      </w:r>
      <w:r>
        <w:t>a</w:t>
      </w:r>
      <w:r w:rsidR="00B82323">
        <w:t xml:space="preserve"> </w:t>
      </w:r>
      <w:r>
        <w:t>diversity</w:t>
      </w:r>
      <w:r w:rsidR="00B82323">
        <w:t xml:space="preserve"> </w:t>
      </w:r>
      <w:r>
        <w:t>of</w:t>
      </w:r>
      <w:r w:rsidR="00B82323">
        <w:t xml:space="preserve"> </w:t>
      </w:r>
      <w:r>
        <w:t>gifts</w:t>
      </w:r>
      <w:r w:rsidR="00B82323">
        <w:t xml:space="preserve"> </w:t>
      </w:r>
      <w:r>
        <w:t>and</w:t>
      </w:r>
      <w:r w:rsidR="00B82323">
        <w:t xml:space="preserve"> </w:t>
      </w:r>
      <w:r>
        <w:t>duties</w:t>
      </w:r>
      <w:r w:rsidR="00B82323">
        <w:t xml:space="preserve"> </w:t>
      </w:r>
      <w:r>
        <w:t>among</w:t>
      </w:r>
      <w:r w:rsidR="00B82323">
        <w:t xml:space="preserve"> </w:t>
      </w:r>
      <w:r>
        <w:t>us.</w:t>
      </w:r>
      <w:r w:rsidR="00B82323">
        <w:t xml:space="preserve"> </w:t>
      </w:r>
      <w:r>
        <w:t>This</w:t>
      </w:r>
      <w:r w:rsidR="00B82323">
        <w:t xml:space="preserve"> </w:t>
      </w:r>
      <w:r>
        <w:t>diversity</w:t>
      </w:r>
      <w:r w:rsidR="00B82323">
        <w:t xml:space="preserve"> </w:t>
      </w:r>
      <w:r>
        <w:t>should</w:t>
      </w:r>
      <w:r w:rsidR="00B82323">
        <w:t xml:space="preserve"> </w:t>
      </w:r>
      <w:r>
        <w:t>not</w:t>
      </w:r>
      <w:r w:rsidR="00B82323">
        <w:t xml:space="preserve"> </w:t>
      </w:r>
      <w:r>
        <w:t>cause</w:t>
      </w:r>
      <w:r w:rsidR="00B82323">
        <w:t xml:space="preserve"> </w:t>
      </w:r>
      <w:r>
        <w:t>us</w:t>
      </w:r>
      <w:r w:rsidR="00B82323">
        <w:t xml:space="preserve"> </w:t>
      </w:r>
      <w:r>
        <w:t>to</w:t>
      </w:r>
      <w:r w:rsidR="00B82323">
        <w:t xml:space="preserve"> </w:t>
      </w:r>
      <w:r>
        <w:t>look</w:t>
      </w:r>
      <w:r w:rsidR="00B82323">
        <w:t xml:space="preserve"> </w:t>
      </w:r>
      <w:r>
        <w:t>with</w:t>
      </w:r>
      <w:r w:rsidR="00B82323">
        <w:t xml:space="preserve"> </w:t>
      </w:r>
      <w:r>
        <w:t>disfavor</w:t>
      </w:r>
      <w:r w:rsidR="00B82323">
        <w:t xml:space="preserve"> </w:t>
      </w:r>
      <w:r>
        <w:t>on</w:t>
      </w:r>
      <w:r w:rsidR="00B82323">
        <w:t xml:space="preserve"> </w:t>
      </w:r>
      <w:r>
        <w:t>those</w:t>
      </w:r>
      <w:r w:rsidR="00B82323">
        <w:t xml:space="preserve"> </w:t>
      </w:r>
      <w:r>
        <w:t>who</w:t>
      </w:r>
      <w:r w:rsidR="00B82323">
        <w:t xml:space="preserve"> </w:t>
      </w:r>
      <w:r>
        <w:t>seem</w:t>
      </w:r>
      <w:r w:rsidR="00B82323">
        <w:t xml:space="preserve"> </w:t>
      </w:r>
      <w:r>
        <w:t>less</w:t>
      </w:r>
      <w:r w:rsidR="00B82323">
        <w:t xml:space="preserve"> </w:t>
      </w:r>
      <w:r>
        <w:t>gifted,</w:t>
      </w:r>
      <w:r w:rsidR="00B82323">
        <w:t xml:space="preserve"> </w:t>
      </w:r>
      <w:r>
        <w:t>for</w:t>
      </w:r>
      <w:r w:rsidR="00B82323">
        <w:t xml:space="preserve"> </w:t>
      </w:r>
      <w:r>
        <w:t>each</w:t>
      </w:r>
      <w:r w:rsidR="00B82323">
        <w:t xml:space="preserve"> </w:t>
      </w:r>
      <w:r>
        <w:t>has</w:t>
      </w:r>
      <w:r w:rsidR="00B82323">
        <w:t xml:space="preserve"> </w:t>
      </w:r>
      <w:r>
        <w:t>his</w:t>
      </w:r>
      <w:r w:rsidR="00B82323">
        <w:t xml:space="preserve"> </w:t>
      </w:r>
      <w:r>
        <w:t>value</w:t>
      </w:r>
      <w:r w:rsidR="00B82323">
        <w:t xml:space="preserve"> </w:t>
      </w:r>
      <w:r>
        <w:t>as</w:t>
      </w:r>
      <w:r w:rsidR="00B82323">
        <w:t xml:space="preserve"> </w:t>
      </w:r>
      <w:r>
        <w:t>a</w:t>
      </w:r>
      <w:r w:rsidR="00B82323">
        <w:t xml:space="preserve"> </w:t>
      </w:r>
      <w:r>
        <w:t>member</w:t>
      </w:r>
      <w:r w:rsidR="00B82323">
        <w:t xml:space="preserve"> </w:t>
      </w:r>
      <w:r>
        <w:t>of</w:t>
      </w:r>
      <w:r w:rsidR="00B82323">
        <w:t xml:space="preserve"> </w:t>
      </w:r>
      <w:r>
        <w:t>Christ.</w:t>
      </w:r>
      <w:r w:rsidR="00B82323">
        <w:t xml:space="preserve"> </w:t>
      </w:r>
      <w:r>
        <w:t>Thus</w:t>
      </w:r>
      <w:r w:rsidR="00B82323">
        <w:t xml:space="preserve"> </w:t>
      </w:r>
      <w:r>
        <w:t>the</w:t>
      </w:r>
      <w:r w:rsidR="00B82323">
        <w:t xml:space="preserve"> </w:t>
      </w:r>
      <w:r>
        <w:t>members</w:t>
      </w:r>
      <w:r w:rsidR="00B82323">
        <w:t xml:space="preserve"> </w:t>
      </w:r>
      <w:r>
        <w:t>of</w:t>
      </w:r>
      <w:r w:rsidR="00B82323">
        <w:t xml:space="preserve"> </w:t>
      </w:r>
      <w:r>
        <w:t>the</w:t>
      </w:r>
      <w:r w:rsidR="00B82323">
        <w:t xml:space="preserve"> </w:t>
      </w:r>
      <w:r>
        <w:t>human</w:t>
      </w:r>
      <w:r w:rsidR="00B82323">
        <w:t xml:space="preserve"> </w:t>
      </w:r>
      <w:r>
        <w:t>body</w:t>
      </w:r>
      <w:r w:rsidR="00B82323">
        <w:t xml:space="preserve"> </w:t>
      </w:r>
      <w:r>
        <w:t>have</w:t>
      </w:r>
      <w:r w:rsidR="00B82323">
        <w:t xml:space="preserve"> </w:t>
      </w:r>
      <w:r>
        <w:t>not</w:t>
      </w:r>
      <w:r w:rsidR="00B82323">
        <w:t xml:space="preserve"> </w:t>
      </w:r>
      <w:r>
        <w:t>the</w:t>
      </w:r>
      <w:r w:rsidR="00B82323">
        <w:t xml:space="preserve"> </w:t>
      </w:r>
      <w:r>
        <w:t>same</w:t>
      </w:r>
      <w:r w:rsidR="00B82323">
        <w:t xml:space="preserve"> </w:t>
      </w:r>
      <w:r>
        <w:t>duties,</w:t>
      </w:r>
      <w:r w:rsidR="00B82323">
        <w:t xml:space="preserve"> </w:t>
      </w:r>
      <w:r>
        <w:t>but</w:t>
      </w:r>
      <w:r w:rsidR="00B82323">
        <w:t xml:space="preserve"> </w:t>
      </w:r>
      <w:r>
        <w:t>yet</w:t>
      </w:r>
      <w:r w:rsidR="00B82323">
        <w:t xml:space="preserve"> </w:t>
      </w:r>
      <w:r>
        <w:t>each</w:t>
      </w:r>
      <w:r w:rsidR="00B82323">
        <w:t xml:space="preserve"> </w:t>
      </w:r>
      <w:r>
        <w:t>has</w:t>
      </w:r>
      <w:r w:rsidR="00B82323">
        <w:t xml:space="preserve"> </w:t>
      </w:r>
      <w:r>
        <w:t>its</w:t>
      </w:r>
      <w:r w:rsidR="00B82323">
        <w:t xml:space="preserve"> </w:t>
      </w:r>
      <w:r>
        <w:t>own</w:t>
      </w:r>
      <w:r w:rsidR="00B82323">
        <w:t xml:space="preserve"> </w:t>
      </w:r>
      <w:r>
        <w:t>peculiar</w:t>
      </w:r>
      <w:r w:rsidR="00B82323">
        <w:t xml:space="preserve"> </w:t>
      </w:r>
      <w:r>
        <w:t>power</w:t>
      </w:r>
      <w:r w:rsidR="00B82323">
        <w:t xml:space="preserve"> </w:t>
      </w:r>
      <w:r>
        <w:t>that</w:t>
      </w:r>
      <w:r w:rsidR="00B82323">
        <w:t xml:space="preserve"> </w:t>
      </w:r>
      <w:r>
        <w:t>another</w:t>
      </w:r>
      <w:r w:rsidR="00B82323">
        <w:t xml:space="preserve"> </w:t>
      </w:r>
      <w:r>
        <w:t>does</w:t>
      </w:r>
      <w:r w:rsidR="00B82323">
        <w:t xml:space="preserve"> </w:t>
      </w:r>
      <w:r>
        <w:t>not</w:t>
      </w:r>
      <w:r w:rsidR="00B82323">
        <w:t xml:space="preserve"> </w:t>
      </w:r>
      <w:r>
        <w:t>possess.</w:t>
      </w:r>
      <w:r w:rsidR="00B82323">
        <w:t xml:space="preserve"> </w:t>
      </w:r>
      <w:r>
        <w:t>All</w:t>
      </w:r>
      <w:r w:rsidR="00B82323">
        <w:t xml:space="preserve"> </w:t>
      </w:r>
      <w:r>
        <w:t>are</w:t>
      </w:r>
      <w:r w:rsidR="00B82323">
        <w:t xml:space="preserve"> </w:t>
      </w:r>
      <w:r>
        <w:t>important,</w:t>
      </w:r>
      <w:r w:rsidR="00B82323">
        <w:t xml:space="preserve"> </w:t>
      </w:r>
      <w:r>
        <w:t>because</w:t>
      </w:r>
      <w:r w:rsidR="00B82323">
        <w:t xml:space="preserve"> </w:t>
      </w:r>
      <w:r>
        <w:t>all</w:t>
      </w:r>
      <w:r w:rsidR="00B82323">
        <w:t xml:space="preserve"> </w:t>
      </w:r>
      <w:r>
        <w:t>are</w:t>
      </w:r>
      <w:r w:rsidR="00B82323">
        <w:t xml:space="preserve"> </w:t>
      </w:r>
      <w:r>
        <w:t>necessary</w:t>
      </w:r>
      <w:r w:rsidR="00B82323">
        <w:t xml:space="preserve"> </w:t>
      </w:r>
      <w:r>
        <w:t>for</w:t>
      </w:r>
      <w:r w:rsidR="00B82323">
        <w:t xml:space="preserve"> </w:t>
      </w:r>
      <w:r>
        <w:t>the</w:t>
      </w:r>
      <w:r w:rsidR="00B82323">
        <w:t xml:space="preserve"> </w:t>
      </w:r>
      <w:r>
        <w:t>general</w:t>
      </w:r>
      <w:r w:rsidR="00B82323">
        <w:t xml:space="preserve"> </w:t>
      </w:r>
      <w:r>
        <w:t>good.</w:t>
      </w:r>
      <w:r w:rsidR="00B82323">
        <w:t xml:space="preserve"> </w:t>
      </w:r>
      <w:r w:rsidR="009C2FF1">
        <w:t>“</w:t>
      </w:r>
      <w:r>
        <w:t>If</w:t>
      </w:r>
      <w:r w:rsidR="00B82323">
        <w:t xml:space="preserve"> </w:t>
      </w:r>
      <w:r>
        <w:t>the</w:t>
      </w:r>
      <w:r w:rsidR="00B82323">
        <w:t xml:space="preserve"> </w:t>
      </w:r>
      <w:r>
        <w:t>foot</w:t>
      </w:r>
      <w:r w:rsidR="00B82323">
        <w:t xml:space="preserve"> </w:t>
      </w:r>
      <w:r>
        <w:t>should</w:t>
      </w:r>
      <w:r w:rsidR="00B82323">
        <w:t xml:space="preserve"> </w:t>
      </w:r>
      <w:r>
        <w:t>say:</w:t>
      </w:r>
      <w:r w:rsidR="00B82323">
        <w:t xml:space="preserve"> </w:t>
      </w:r>
      <w:r>
        <w:t>Because</w:t>
      </w:r>
      <w:r w:rsidR="00B82323">
        <w:t xml:space="preserve"> </w:t>
      </w:r>
      <w:r>
        <w:t>I</w:t>
      </w:r>
      <w:r w:rsidR="00B82323">
        <w:t xml:space="preserve"> </w:t>
      </w:r>
      <w:r>
        <w:t>am</w:t>
      </w:r>
      <w:r w:rsidR="00B82323">
        <w:t xml:space="preserve"> </w:t>
      </w:r>
      <w:r>
        <w:t>not</w:t>
      </w:r>
      <w:r w:rsidR="00B82323">
        <w:t xml:space="preserve"> </w:t>
      </w:r>
      <w:r>
        <w:t>the</w:t>
      </w:r>
      <w:r w:rsidR="00B82323">
        <w:t xml:space="preserve"> </w:t>
      </w:r>
      <w:r>
        <w:t>hand,</w:t>
      </w:r>
      <w:r w:rsidR="00B82323">
        <w:t xml:space="preserve"> </w:t>
      </w:r>
      <w:r>
        <w:t>I</w:t>
      </w:r>
      <w:r w:rsidR="00B82323">
        <w:t xml:space="preserve"> </w:t>
      </w:r>
      <w:r>
        <w:t>am</w:t>
      </w:r>
      <w:r w:rsidR="00B82323">
        <w:t xml:space="preserve"> </w:t>
      </w:r>
      <w:r>
        <w:t>not</w:t>
      </w:r>
      <w:r w:rsidR="00B82323">
        <w:t xml:space="preserve"> </w:t>
      </w:r>
      <w:r>
        <w:t>of</w:t>
      </w:r>
      <w:r w:rsidR="00B82323">
        <w:t xml:space="preserve"> </w:t>
      </w:r>
      <w:r>
        <w:t>the</w:t>
      </w:r>
      <w:r w:rsidR="00B82323">
        <w:t xml:space="preserve"> </w:t>
      </w:r>
      <w:r>
        <w:t>body;</w:t>
      </w:r>
      <w:r w:rsidR="00B82323">
        <w:t xml:space="preserve"> </w:t>
      </w:r>
      <w:r>
        <w:t>is</w:t>
      </w:r>
      <w:r w:rsidR="00B82323">
        <w:t xml:space="preserve"> </w:t>
      </w:r>
      <w:r>
        <w:t>it</w:t>
      </w:r>
      <w:r w:rsidR="00B82323">
        <w:t xml:space="preserve"> </w:t>
      </w:r>
      <w:r>
        <w:t>therefore</w:t>
      </w:r>
      <w:r w:rsidR="00B82323">
        <w:t xml:space="preserve"> </w:t>
      </w:r>
      <w:r>
        <w:t>not</w:t>
      </w:r>
      <w:r w:rsidR="00B82323">
        <w:t xml:space="preserve"> </w:t>
      </w:r>
      <w:r>
        <w:t>of</w:t>
      </w:r>
      <w:r w:rsidR="00B82323">
        <w:t xml:space="preserve"> </w:t>
      </w:r>
      <w:r>
        <w:t>the</w:t>
      </w:r>
      <w:r w:rsidR="00B82323">
        <w:t xml:space="preserve"> </w:t>
      </w:r>
      <w:r>
        <w:t>body?</w:t>
      </w:r>
      <w:r w:rsidR="00B82323">
        <w:t xml:space="preserve"> </w:t>
      </w:r>
      <w:r>
        <w:t>And</w:t>
      </w:r>
      <w:r w:rsidR="00B82323">
        <w:t xml:space="preserve"> </w:t>
      </w:r>
      <w:r>
        <w:t>if</w:t>
      </w:r>
      <w:r w:rsidR="00B82323">
        <w:t xml:space="preserve"> </w:t>
      </w:r>
      <w:r>
        <w:t>the</w:t>
      </w:r>
      <w:r w:rsidR="00B82323">
        <w:t xml:space="preserve"> </w:t>
      </w:r>
      <w:r>
        <w:t>ear</w:t>
      </w:r>
      <w:r w:rsidR="00B82323">
        <w:t xml:space="preserve"> </w:t>
      </w:r>
      <w:r>
        <w:t>should</w:t>
      </w:r>
      <w:r w:rsidR="00B82323">
        <w:t xml:space="preserve"> </w:t>
      </w:r>
      <w:r>
        <w:t>say:</w:t>
      </w:r>
      <w:r w:rsidR="00B82323">
        <w:t xml:space="preserve"> </w:t>
      </w:r>
      <w:r>
        <w:t>Because</w:t>
      </w:r>
      <w:r w:rsidR="00B82323">
        <w:t xml:space="preserve"> </w:t>
      </w:r>
      <w:r>
        <w:t>I</w:t>
      </w:r>
      <w:r w:rsidR="00B82323">
        <w:t xml:space="preserve"> </w:t>
      </w:r>
      <w:r>
        <w:t>am</w:t>
      </w:r>
      <w:r w:rsidR="00B82323">
        <w:t xml:space="preserve"> </w:t>
      </w:r>
      <w:r>
        <w:t>not</w:t>
      </w:r>
      <w:r w:rsidR="00B82323">
        <w:t xml:space="preserve"> </w:t>
      </w:r>
      <w:r>
        <w:t>the</w:t>
      </w:r>
      <w:r w:rsidR="00B82323">
        <w:t xml:space="preserve"> </w:t>
      </w:r>
      <w:r>
        <w:t>eye,</w:t>
      </w:r>
      <w:r w:rsidR="00B82323">
        <w:t xml:space="preserve"> </w:t>
      </w:r>
      <w:r>
        <w:t>I</w:t>
      </w:r>
      <w:r w:rsidR="00B82323">
        <w:t xml:space="preserve"> </w:t>
      </w:r>
      <w:r>
        <w:t>am</w:t>
      </w:r>
      <w:r w:rsidR="00B82323">
        <w:t xml:space="preserve"> </w:t>
      </w:r>
      <w:r>
        <w:t>not</w:t>
      </w:r>
      <w:r w:rsidR="00B82323">
        <w:t xml:space="preserve"> </w:t>
      </w:r>
      <w:r>
        <w:t>of</w:t>
      </w:r>
      <w:r w:rsidR="00B82323">
        <w:t xml:space="preserve"> </w:t>
      </w:r>
      <w:r>
        <w:t>the</w:t>
      </w:r>
      <w:r w:rsidR="00B82323">
        <w:t xml:space="preserve"> </w:t>
      </w:r>
      <w:r>
        <w:t>body;</w:t>
      </w:r>
      <w:r w:rsidR="00B82323">
        <w:t xml:space="preserve"> </w:t>
      </w:r>
      <w:r>
        <w:t>is</w:t>
      </w:r>
      <w:r w:rsidR="00B82323">
        <w:t xml:space="preserve"> </w:t>
      </w:r>
      <w:r>
        <w:t>it</w:t>
      </w:r>
      <w:r w:rsidR="00B82323">
        <w:t xml:space="preserve"> </w:t>
      </w:r>
      <w:r>
        <w:t>therefore</w:t>
      </w:r>
      <w:r w:rsidR="00B82323">
        <w:t xml:space="preserve"> </w:t>
      </w:r>
      <w:r>
        <w:t>not</w:t>
      </w:r>
      <w:r w:rsidR="00B82323">
        <w:t xml:space="preserve"> </w:t>
      </w:r>
      <w:r>
        <w:t>of</w:t>
      </w:r>
      <w:r w:rsidR="00B82323">
        <w:t xml:space="preserve"> </w:t>
      </w:r>
      <w:r>
        <w:t>the</w:t>
      </w:r>
      <w:r w:rsidR="00B82323">
        <w:t xml:space="preserve"> </w:t>
      </w:r>
      <w:r>
        <w:t>body?</w:t>
      </w:r>
      <w:r w:rsidR="009C2FF1">
        <w:t>”</w:t>
      </w:r>
      <w:r w:rsidR="009C2FF1">
        <w:rPr>
          <w:rStyle w:val="FootnoteReference"/>
        </w:rPr>
        <w:footnoteReference w:id="636"/>
      </w:r>
      <w:r w:rsidR="00B82323">
        <w:t xml:space="preserve"> </w:t>
      </w:r>
      <w:r>
        <w:t>In</w:t>
      </w:r>
      <w:r w:rsidR="00B82323">
        <w:t xml:space="preserve"> </w:t>
      </w:r>
      <w:r>
        <w:t>this</w:t>
      </w:r>
      <w:r w:rsidR="00B82323">
        <w:t xml:space="preserve"> </w:t>
      </w:r>
      <w:r>
        <w:t>manner</w:t>
      </w:r>
      <w:r w:rsidR="00B82323">
        <w:t xml:space="preserve"> </w:t>
      </w:r>
      <w:r>
        <w:t>the</w:t>
      </w:r>
      <w:r w:rsidR="00B82323">
        <w:t xml:space="preserve"> </w:t>
      </w:r>
      <w:r>
        <w:t>Apostle</w:t>
      </w:r>
      <w:r w:rsidR="00B82323">
        <w:t xml:space="preserve"> </w:t>
      </w:r>
      <w:r>
        <w:t>speaks</w:t>
      </w:r>
      <w:r w:rsidR="00B82323">
        <w:t xml:space="preserve"> </w:t>
      </w:r>
      <w:r>
        <w:t>to</w:t>
      </w:r>
      <w:r w:rsidR="00B82323">
        <w:t xml:space="preserve"> </w:t>
      </w:r>
      <w:r>
        <w:t>the</w:t>
      </w:r>
      <w:r w:rsidR="00B82323">
        <w:t xml:space="preserve"> </w:t>
      </w:r>
      <w:r>
        <w:t>Corinthians,</w:t>
      </w:r>
      <w:r w:rsidR="00B82323">
        <w:t xml:space="preserve"> </w:t>
      </w:r>
      <w:r>
        <w:t>and</w:t>
      </w:r>
      <w:r w:rsidR="00B82323">
        <w:t xml:space="preserve"> </w:t>
      </w:r>
      <w:r>
        <w:t>continues</w:t>
      </w:r>
      <w:r w:rsidR="00B82323">
        <w:t xml:space="preserve"> </w:t>
      </w:r>
      <w:r>
        <w:t>his</w:t>
      </w:r>
      <w:r w:rsidR="00B82323">
        <w:t xml:space="preserve"> </w:t>
      </w:r>
      <w:r>
        <w:t>comparison</w:t>
      </w:r>
      <w:r w:rsidR="00B82323">
        <w:t xml:space="preserve"> </w:t>
      </w:r>
      <w:r>
        <w:t>to</w:t>
      </w:r>
      <w:r w:rsidR="00B82323">
        <w:t xml:space="preserve"> </w:t>
      </w:r>
      <w:r>
        <w:t>prove</w:t>
      </w:r>
      <w:r w:rsidR="00B82323">
        <w:t xml:space="preserve"> </w:t>
      </w:r>
      <w:r>
        <w:t>that</w:t>
      </w:r>
      <w:r w:rsidR="00B82323">
        <w:t xml:space="preserve"> </w:t>
      </w:r>
      <w:r>
        <w:t>we</w:t>
      </w:r>
      <w:r w:rsidR="00B82323">
        <w:t xml:space="preserve"> </w:t>
      </w:r>
      <w:r>
        <w:t>must</w:t>
      </w:r>
      <w:r w:rsidR="00B82323">
        <w:t xml:space="preserve"> </w:t>
      </w:r>
      <w:r>
        <w:t>not</w:t>
      </w:r>
      <w:r w:rsidR="00B82323">
        <w:t xml:space="preserve"> </w:t>
      </w:r>
      <w:r>
        <w:t>be</w:t>
      </w:r>
      <w:r w:rsidR="00B82323">
        <w:t xml:space="preserve"> </w:t>
      </w:r>
      <w:r>
        <w:t>misled</w:t>
      </w:r>
      <w:r w:rsidR="00B82323">
        <w:t xml:space="preserve"> </w:t>
      </w:r>
      <w:r>
        <w:t>by</w:t>
      </w:r>
      <w:r w:rsidR="00B82323">
        <w:t xml:space="preserve"> </w:t>
      </w:r>
      <w:r>
        <w:t>our</w:t>
      </w:r>
      <w:r w:rsidR="00B82323">
        <w:t xml:space="preserve"> </w:t>
      </w:r>
      <w:r>
        <w:t>preferences</w:t>
      </w:r>
      <w:r w:rsidR="00B82323">
        <w:t xml:space="preserve"> </w:t>
      </w:r>
      <w:r>
        <w:t>to</w:t>
      </w:r>
      <w:r w:rsidR="00B82323">
        <w:t xml:space="preserve"> </w:t>
      </w:r>
      <w:r>
        <w:t>judge</w:t>
      </w:r>
      <w:r w:rsidR="00B82323">
        <w:t xml:space="preserve"> </w:t>
      </w:r>
      <w:r>
        <w:t>that</w:t>
      </w:r>
      <w:r w:rsidR="00B82323">
        <w:t xml:space="preserve"> </w:t>
      </w:r>
      <w:r>
        <w:t>whoever</w:t>
      </w:r>
      <w:r w:rsidR="00B82323">
        <w:t xml:space="preserve"> </w:t>
      </w:r>
      <w:r>
        <w:t>differs</w:t>
      </w:r>
      <w:r w:rsidR="00B82323">
        <w:t xml:space="preserve"> </w:t>
      </w:r>
      <w:r>
        <w:t>from</w:t>
      </w:r>
      <w:r w:rsidR="00B82323">
        <w:t xml:space="preserve"> </w:t>
      </w:r>
      <w:r>
        <w:t>us</w:t>
      </w:r>
      <w:r w:rsidR="00B82323">
        <w:t xml:space="preserve"> </w:t>
      </w:r>
      <w:r>
        <w:t>is</w:t>
      </w:r>
      <w:r w:rsidR="00B82323">
        <w:t xml:space="preserve"> </w:t>
      </w:r>
      <w:r>
        <w:t>not</w:t>
      </w:r>
      <w:r w:rsidR="00B82323">
        <w:t xml:space="preserve"> </w:t>
      </w:r>
      <w:r>
        <w:t>right,</w:t>
      </w:r>
      <w:r w:rsidR="00B82323">
        <w:t xml:space="preserve"> </w:t>
      </w:r>
      <w:r>
        <w:t>or</w:t>
      </w:r>
      <w:r w:rsidR="00B82323">
        <w:t xml:space="preserve"> </w:t>
      </w:r>
      <w:r>
        <w:t>that</w:t>
      </w:r>
      <w:r w:rsidR="00B82323">
        <w:t xml:space="preserve"> </w:t>
      </w:r>
      <w:r>
        <w:t>gifts</w:t>
      </w:r>
      <w:r w:rsidR="00B82323">
        <w:t xml:space="preserve"> </w:t>
      </w:r>
      <w:r>
        <w:t>differing</w:t>
      </w:r>
      <w:r w:rsidR="00B82323">
        <w:t xml:space="preserve"> </w:t>
      </w:r>
      <w:r>
        <w:t>from</w:t>
      </w:r>
      <w:r w:rsidR="00B82323">
        <w:t xml:space="preserve"> </w:t>
      </w:r>
      <w:r>
        <w:t>ours</w:t>
      </w:r>
      <w:r w:rsidR="00B82323">
        <w:t xml:space="preserve"> </w:t>
      </w:r>
      <w:r>
        <w:t>have</w:t>
      </w:r>
      <w:r w:rsidR="00B82323">
        <w:t xml:space="preserve"> </w:t>
      </w:r>
      <w:r>
        <w:t>not</w:t>
      </w:r>
      <w:r w:rsidR="00B82323">
        <w:t xml:space="preserve"> </w:t>
      </w:r>
      <w:r>
        <w:t>an</w:t>
      </w:r>
      <w:r w:rsidR="00B82323">
        <w:t xml:space="preserve"> </w:t>
      </w:r>
      <w:r>
        <w:t>important</w:t>
      </w:r>
      <w:r w:rsidR="00B82323">
        <w:t xml:space="preserve"> </w:t>
      </w:r>
      <w:r>
        <w:t>place</w:t>
      </w:r>
      <w:r w:rsidR="00B82323">
        <w:t xml:space="preserve"> </w:t>
      </w:r>
      <w:r>
        <w:t>in</w:t>
      </w:r>
      <w:r w:rsidR="00B82323">
        <w:t xml:space="preserve"> </w:t>
      </w:r>
      <w:r>
        <w:t>the</w:t>
      </w:r>
      <w:r w:rsidR="00B82323">
        <w:t xml:space="preserve"> </w:t>
      </w:r>
      <w:r>
        <w:t>designs</w:t>
      </w:r>
      <w:r w:rsidR="00B82323">
        <w:t xml:space="preserve"> </w:t>
      </w:r>
      <w:r>
        <w:t>of</w:t>
      </w:r>
      <w:r w:rsidR="00B82323">
        <w:t xml:space="preserve"> </w:t>
      </w:r>
      <w:r>
        <w:t>God.</w:t>
      </w:r>
      <w:r w:rsidR="00B82323">
        <w:t xml:space="preserve"> </w:t>
      </w:r>
    </w:p>
    <w:p w14:paraId="298DB584" w14:textId="72FBB662" w:rsidR="009C2FF1" w:rsidRDefault="00055323" w:rsidP="00B01E47">
      <w:pPr>
        <w:jc w:val="both"/>
      </w:pPr>
      <w:r>
        <w:t>This</w:t>
      </w:r>
      <w:r w:rsidR="00B82323">
        <w:t xml:space="preserve"> </w:t>
      </w:r>
      <w:r>
        <w:t>diversity</w:t>
      </w:r>
      <w:r w:rsidR="00B82323">
        <w:t xml:space="preserve"> </w:t>
      </w:r>
      <w:r>
        <w:t>is</w:t>
      </w:r>
      <w:r w:rsidR="00B82323">
        <w:t xml:space="preserve"> </w:t>
      </w:r>
      <w:r>
        <w:t>due</w:t>
      </w:r>
      <w:r w:rsidR="00B82323">
        <w:t xml:space="preserve"> </w:t>
      </w:r>
      <w:r>
        <w:t>partly</w:t>
      </w:r>
      <w:r w:rsidR="00B82323">
        <w:t xml:space="preserve"> </w:t>
      </w:r>
      <w:r>
        <w:t>to</w:t>
      </w:r>
      <w:r w:rsidR="00B82323">
        <w:t xml:space="preserve"> </w:t>
      </w:r>
      <w:r>
        <w:t>nature</w:t>
      </w:r>
      <w:r w:rsidR="00B82323">
        <w:t xml:space="preserve"> </w:t>
      </w:r>
      <w:r>
        <w:t>and</w:t>
      </w:r>
      <w:r w:rsidR="00B82323">
        <w:t xml:space="preserve"> </w:t>
      </w:r>
      <w:r>
        <w:t>partly</w:t>
      </w:r>
      <w:r w:rsidR="00B82323">
        <w:t xml:space="preserve"> </w:t>
      </w:r>
      <w:r>
        <w:t>to</w:t>
      </w:r>
      <w:r w:rsidR="00B82323">
        <w:t xml:space="preserve"> </w:t>
      </w:r>
      <w:r>
        <w:t>grace.</w:t>
      </w:r>
      <w:r w:rsidR="00B82323">
        <w:t xml:space="preserve"> </w:t>
      </w:r>
      <w:r>
        <w:t>We</w:t>
      </w:r>
      <w:r w:rsidR="00B82323">
        <w:t xml:space="preserve"> </w:t>
      </w:r>
      <w:r>
        <w:t>say</w:t>
      </w:r>
      <w:r w:rsidR="00B82323">
        <w:t xml:space="preserve"> </w:t>
      </w:r>
      <w:r>
        <w:t>that</w:t>
      </w:r>
      <w:r w:rsidR="00B82323">
        <w:t xml:space="preserve"> </w:t>
      </w:r>
      <w:r>
        <w:t>it</w:t>
      </w:r>
      <w:r w:rsidR="00B82323">
        <w:t xml:space="preserve"> </w:t>
      </w:r>
      <w:r>
        <w:t>is</w:t>
      </w:r>
      <w:r w:rsidR="00B82323">
        <w:t xml:space="preserve"> </w:t>
      </w:r>
      <w:r>
        <w:t>due</w:t>
      </w:r>
      <w:r w:rsidR="00B82323">
        <w:t xml:space="preserve"> </w:t>
      </w:r>
      <w:r>
        <w:t>partly</w:t>
      </w:r>
      <w:r w:rsidR="00B82323">
        <w:t xml:space="preserve"> </w:t>
      </w:r>
      <w:r>
        <w:t>to</w:t>
      </w:r>
      <w:r w:rsidR="00B82323">
        <w:t xml:space="preserve"> </w:t>
      </w:r>
      <w:r>
        <w:t>nature;</w:t>
      </w:r>
      <w:r w:rsidR="00B82323">
        <w:t xml:space="preserve"> </w:t>
      </w:r>
      <w:r>
        <w:t>for</w:t>
      </w:r>
      <w:r w:rsidR="00B82323">
        <w:t xml:space="preserve"> </w:t>
      </w:r>
      <w:r>
        <w:t>though</w:t>
      </w:r>
      <w:r w:rsidR="00B82323">
        <w:t xml:space="preserve"> </w:t>
      </w:r>
      <w:r>
        <w:t>grace</w:t>
      </w:r>
      <w:r w:rsidR="00B82323">
        <w:t xml:space="preserve"> </w:t>
      </w:r>
      <w:r>
        <w:t>is</w:t>
      </w:r>
      <w:r w:rsidR="00B82323">
        <w:t xml:space="preserve"> </w:t>
      </w:r>
      <w:r>
        <w:t>the</w:t>
      </w:r>
      <w:r w:rsidR="00B82323">
        <w:t xml:space="preserve"> </w:t>
      </w:r>
      <w:r>
        <w:t>principle</w:t>
      </w:r>
      <w:r w:rsidR="00B82323">
        <w:t xml:space="preserve"> </w:t>
      </w:r>
      <w:r>
        <w:t>of</w:t>
      </w:r>
      <w:r w:rsidR="00B82323">
        <w:t xml:space="preserve"> </w:t>
      </w:r>
      <w:r>
        <w:t>every</w:t>
      </w:r>
      <w:r w:rsidR="00B82323">
        <w:t xml:space="preserve"> </w:t>
      </w:r>
      <w:r>
        <w:t>spiritual</w:t>
      </w:r>
      <w:r w:rsidR="00B82323">
        <w:t xml:space="preserve"> </w:t>
      </w:r>
      <w:r>
        <w:t>being,</w:t>
      </w:r>
      <w:r w:rsidR="00B82323">
        <w:t xml:space="preserve"> </w:t>
      </w:r>
      <w:r>
        <w:t>yet</w:t>
      </w:r>
      <w:r w:rsidR="00B82323">
        <w:t xml:space="preserve"> </w:t>
      </w:r>
      <w:r>
        <w:t>it</w:t>
      </w:r>
      <w:r w:rsidR="00B82323">
        <w:t xml:space="preserve"> </w:t>
      </w:r>
      <w:r>
        <w:t>is</w:t>
      </w:r>
      <w:r w:rsidR="00B82323">
        <w:t xml:space="preserve"> </w:t>
      </w:r>
      <w:r>
        <w:t>shaped</w:t>
      </w:r>
      <w:r w:rsidR="00B82323">
        <w:t xml:space="preserve"> </w:t>
      </w:r>
      <w:r>
        <w:t>according</w:t>
      </w:r>
      <w:r w:rsidR="00B82323">
        <w:t xml:space="preserve"> </w:t>
      </w:r>
      <w:r>
        <w:t>to</w:t>
      </w:r>
      <w:r w:rsidR="00B82323">
        <w:t xml:space="preserve"> </w:t>
      </w:r>
      <w:r>
        <w:t>the</w:t>
      </w:r>
      <w:r w:rsidR="00B82323">
        <w:t xml:space="preserve"> </w:t>
      </w:r>
      <w:r>
        <w:t>condition</w:t>
      </w:r>
      <w:r w:rsidR="00B82323">
        <w:t xml:space="preserve"> </w:t>
      </w:r>
      <w:r>
        <w:t>of</w:t>
      </w:r>
      <w:r w:rsidR="00B82323">
        <w:t xml:space="preserve"> </w:t>
      </w:r>
      <w:r>
        <w:t>the</w:t>
      </w:r>
      <w:r w:rsidR="00B82323">
        <w:t xml:space="preserve"> </w:t>
      </w:r>
      <w:r>
        <w:t>soul</w:t>
      </w:r>
      <w:r w:rsidR="00B82323">
        <w:t xml:space="preserve"> </w:t>
      </w:r>
      <w:r>
        <w:t>in</w:t>
      </w:r>
      <w:r w:rsidR="00B82323">
        <w:t xml:space="preserve"> </w:t>
      </w:r>
      <w:r>
        <w:t>which</w:t>
      </w:r>
      <w:r w:rsidR="00B82323">
        <w:t xml:space="preserve"> </w:t>
      </w:r>
      <w:r>
        <w:t>it</w:t>
      </w:r>
      <w:r w:rsidR="00B82323">
        <w:t xml:space="preserve"> </w:t>
      </w:r>
      <w:r>
        <w:t>dwells,</w:t>
      </w:r>
      <w:r w:rsidR="00B82323">
        <w:t xml:space="preserve"> </w:t>
      </w:r>
      <w:r>
        <w:t>just</w:t>
      </w:r>
      <w:r w:rsidR="00B82323">
        <w:t xml:space="preserve"> </w:t>
      </w:r>
      <w:r>
        <w:t>as</w:t>
      </w:r>
      <w:r w:rsidR="00B82323">
        <w:t xml:space="preserve"> </w:t>
      </w:r>
      <w:r>
        <w:t>water</w:t>
      </w:r>
      <w:r w:rsidR="00B82323">
        <w:t xml:space="preserve"> </w:t>
      </w:r>
      <w:r>
        <w:t>takes</w:t>
      </w:r>
      <w:r w:rsidR="00B82323">
        <w:t xml:space="preserve"> </w:t>
      </w:r>
      <w:r>
        <w:t>the</w:t>
      </w:r>
      <w:r w:rsidR="00B82323">
        <w:t xml:space="preserve"> </w:t>
      </w:r>
      <w:r>
        <w:t>form</w:t>
      </w:r>
      <w:r w:rsidR="00B82323">
        <w:t xml:space="preserve"> </w:t>
      </w:r>
      <w:r>
        <w:t>of</w:t>
      </w:r>
      <w:r w:rsidR="00B82323">
        <w:t xml:space="preserve"> </w:t>
      </w:r>
      <w:r>
        <w:t>the</w:t>
      </w:r>
      <w:r w:rsidR="00B82323">
        <w:t xml:space="preserve"> </w:t>
      </w:r>
      <w:r>
        <w:t>vessel</w:t>
      </w:r>
      <w:r w:rsidR="00B82323">
        <w:t xml:space="preserve"> </w:t>
      </w:r>
      <w:r>
        <w:t>into</w:t>
      </w:r>
      <w:r w:rsidR="00B82323">
        <w:t xml:space="preserve"> </w:t>
      </w:r>
      <w:r>
        <w:t>which</w:t>
      </w:r>
      <w:r w:rsidR="00B82323">
        <w:t xml:space="preserve"> </w:t>
      </w:r>
      <w:r>
        <w:t>it</w:t>
      </w:r>
      <w:r w:rsidR="00B82323">
        <w:t xml:space="preserve"> </w:t>
      </w:r>
      <w:r>
        <w:t>is</w:t>
      </w:r>
      <w:r w:rsidR="00B82323">
        <w:t xml:space="preserve"> </w:t>
      </w:r>
      <w:r>
        <w:t>poured.</w:t>
      </w:r>
      <w:r w:rsidR="00B82323">
        <w:t xml:space="preserve"> </w:t>
      </w:r>
      <w:r>
        <w:t>Thus,</w:t>
      </w:r>
      <w:r w:rsidR="00B82323">
        <w:t xml:space="preserve"> </w:t>
      </w:r>
      <w:r>
        <w:t>calm,</w:t>
      </w:r>
      <w:r w:rsidR="00B82323">
        <w:t xml:space="preserve"> </w:t>
      </w:r>
      <w:r>
        <w:t>peaceful</w:t>
      </w:r>
      <w:r w:rsidR="00B82323">
        <w:t xml:space="preserve"> </w:t>
      </w:r>
      <w:r>
        <w:t>temperaments</w:t>
      </w:r>
      <w:r w:rsidR="00B82323">
        <w:t xml:space="preserve"> </w:t>
      </w:r>
      <w:r>
        <w:t>are</w:t>
      </w:r>
      <w:r w:rsidR="00B82323">
        <w:t xml:space="preserve"> </w:t>
      </w:r>
      <w:r>
        <w:t>more</w:t>
      </w:r>
      <w:r w:rsidR="00B82323">
        <w:t xml:space="preserve"> </w:t>
      </w:r>
      <w:r>
        <w:t>naturally</w:t>
      </w:r>
      <w:r w:rsidR="00B82323">
        <w:t xml:space="preserve"> </w:t>
      </w:r>
      <w:r>
        <w:t>suited</w:t>
      </w:r>
      <w:r w:rsidR="00B82323">
        <w:t xml:space="preserve"> </w:t>
      </w:r>
      <w:r>
        <w:t>to</w:t>
      </w:r>
      <w:r w:rsidR="00B82323">
        <w:t xml:space="preserve"> </w:t>
      </w:r>
      <w:r>
        <w:t>a</w:t>
      </w:r>
      <w:r w:rsidR="00B82323">
        <w:t xml:space="preserve"> </w:t>
      </w:r>
      <w:r>
        <w:t>contemplative</w:t>
      </w:r>
      <w:r w:rsidR="00B82323">
        <w:t xml:space="preserve"> </w:t>
      </w:r>
      <w:r>
        <w:t>life;</w:t>
      </w:r>
      <w:r w:rsidR="00B82323">
        <w:t xml:space="preserve"> </w:t>
      </w:r>
      <w:r>
        <w:t>those</w:t>
      </w:r>
      <w:r w:rsidR="00B82323">
        <w:t xml:space="preserve"> </w:t>
      </w:r>
      <w:r>
        <w:t>of</w:t>
      </w:r>
      <w:r w:rsidR="00B82323">
        <w:t xml:space="preserve"> </w:t>
      </w:r>
      <w:r>
        <w:t>an</w:t>
      </w:r>
      <w:r w:rsidR="00B82323">
        <w:t xml:space="preserve"> </w:t>
      </w:r>
      <w:r>
        <w:t>ardent,</w:t>
      </w:r>
      <w:r w:rsidR="00B82323">
        <w:t xml:space="preserve"> </w:t>
      </w:r>
      <w:r>
        <w:t>energetic</w:t>
      </w:r>
      <w:r w:rsidR="00B82323">
        <w:t xml:space="preserve"> </w:t>
      </w:r>
      <w:r>
        <w:t>nature</w:t>
      </w:r>
      <w:r w:rsidR="00B82323">
        <w:t xml:space="preserve"> </w:t>
      </w:r>
      <w:r>
        <w:t>are</w:t>
      </w:r>
      <w:r w:rsidR="00B82323">
        <w:t xml:space="preserve"> </w:t>
      </w:r>
      <w:r>
        <w:t>better</w:t>
      </w:r>
      <w:r w:rsidR="00B82323">
        <w:t xml:space="preserve"> </w:t>
      </w:r>
      <w:r>
        <w:t>fitted</w:t>
      </w:r>
      <w:r w:rsidR="00B82323">
        <w:t xml:space="preserve"> </w:t>
      </w:r>
      <w:r>
        <w:t>for</w:t>
      </w:r>
      <w:r w:rsidR="00B82323">
        <w:t xml:space="preserve"> </w:t>
      </w:r>
      <w:r>
        <w:t>an</w:t>
      </w:r>
      <w:r w:rsidR="00B82323">
        <w:t xml:space="preserve"> </w:t>
      </w:r>
      <w:r>
        <w:t>active</w:t>
      </w:r>
      <w:r w:rsidR="00B82323">
        <w:t xml:space="preserve"> </w:t>
      </w:r>
      <w:r>
        <w:t>life;</w:t>
      </w:r>
      <w:r w:rsidR="00B82323">
        <w:t xml:space="preserve"> </w:t>
      </w:r>
      <w:r>
        <w:t>while</w:t>
      </w:r>
      <w:r w:rsidR="00B82323">
        <w:t xml:space="preserve"> </w:t>
      </w:r>
      <w:r>
        <w:t>persons</w:t>
      </w:r>
      <w:r w:rsidR="00B82323">
        <w:t xml:space="preserve"> </w:t>
      </w:r>
      <w:r>
        <w:t>of</w:t>
      </w:r>
      <w:r w:rsidR="00B82323">
        <w:t xml:space="preserve"> </w:t>
      </w:r>
      <w:r>
        <w:t>strong,</w:t>
      </w:r>
      <w:r w:rsidR="00B82323">
        <w:t xml:space="preserve"> </w:t>
      </w:r>
      <w:r>
        <w:t>robust</w:t>
      </w:r>
      <w:r w:rsidR="00B82323">
        <w:t xml:space="preserve"> </w:t>
      </w:r>
      <w:r>
        <w:t>health</w:t>
      </w:r>
      <w:r w:rsidR="00B82323">
        <w:t xml:space="preserve"> </w:t>
      </w:r>
      <w:r>
        <w:t>find</w:t>
      </w:r>
      <w:r w:rsidR="00B82323">
        <w:t xml:space="preserve"> </w:t>
      </w:r>
      <w:r>
        <w:t>more</w:t>
      </w:r>
      <w:r w:rsidR="00B82323">
        <w:t xml:space="preserve"> </w:t>
      </w:r>
      <w:r>
        <w:t>profit</w:t>
      </w:r>
      <w:r w:rsidR="00B82323">
        <w:t xml:space="preserve"> </w:t>
      </w:r>
      <w:r>
        <w:t>in</w:t>
      </w:r>
      <w:r w:rsidR="00B82323">
        <w:t xml:space="preserve"> </w:t>
      </w:r>
      <w:r>
        <w:t>a</w:t>
      </w:r>
      <w:r w:rsidR="00B82323">
        <w:t xml:space="preserve"> </w:t>
      </w:r>
      <w:r>
        <w:t>laborious</w:t>
      </w:r>
      <w:r w:rsidR="00B82323">
        <w:t xml:space="preserve"> </w:t>
      </w:r>
      <w:r>
        <w:t>life</w:t>
      </w:r>
      <w:r w:rsidR="00B82323">
        <w:t xml:space="preserve"> </w:t>
      </w:r>
      <w:r>
        <w:t>of</w:t>
      </w:r>
      <w:r w:rsidR="00B82323">
        <w:t xml:space="preserve"> </w:t>
      </w:r>
      <w:r>
        <w:t>penance.</w:t>
      </w:r>
      <w:r w:rsidR="00B82323">
        <w:t xml:space="preserve"> </w:t>
      </w:r>
      <w:r>
        <w:t>Thus</w:t>
      </w:r>
      <w:r w:rsidR="00B82323">
        <w:t xml:space="preserve"> </w:t>
      </w:r>
      <w:r>
        <w:t>is</w:t>
      </w:r>
      <w:r w:rsidR="00B82323">
        <w:t xml:space="preserve"> </w:t>
      </w:r>
      <w:r>
        <w:t>the</w:t>
      </w:r>
      <w:r w:rsidR="00B82323">
        <w:t xml:space="preserve"> </w:t>
      </w:r>
      <w:r w:rsidR="009C2FF1">
        <w:t>marvelous</w:t>
      </w:r>
      <w:r w:rsidR="00B82323">
        <w:t xml:space="preserve"> </w:t>
      </w:r>
      <w:r>
        <w:t>goodness</w:t>
      </w:r>
      <w:r w:rsidR="00B82323">
        <w:t xml:space="preserve"> </w:t>
      </w:r>
      <w:r>
        <w:t>of</w:t>
      </w:r>
      <w:r w:rsidR="00B82323">
        <w:t xml:space="preserve"> </w:t>
      </w:r>
      <w:r>
        <w:t>God</w:t>
      </w:r>
      <w:r w:rsidR="00B82323">
        <w:t xml:space="preserve"> </w:t>
      </w:r>
      <w:r>
        <w:t>made</w:t>
      </w:r>
      <w:r w:rsidR="00B82323">
        <w:t xml:space="preserve"> </w:t>
      </w:r>
      <w:r>
        <w:t>manifest.</w:t>
      </w:r>
      <w:r w:rsidR="00B82323">
        <w:t xml:space="preserve"> </w:t>
      </w:r>
      <w:r>
        <w:t>Desiring</w:t>
      </w:r>
      <w:r w:rsidR="00B82323">
        <w:t xml:space="preserve"> </w:t>
      </w:r>
      <w:r>
        <w:t>to</w:t>
      </w:r>
      <w:r w:rsidR="00B82323">
        <w:t xml:space="preserve"> </w:t>
      </w:r>
      <w:r>
        <w:t>communicate</w:t>
      </w:r>
      <w:r w:rsidR="00B82323">
        <w:t xml:space="preserve"> </w:t>
      </w:r>
      <w:r>
        <w:t>Himself</w:t>
      </w:r>
      <w:r w:rsidR="00B82323">
        <w:t xml:space="preserve"> </w:t>
      </w:r>
      <w:r>
        <w:t>to</w:t>
      </w:r>
      <w:r w:rsidR="00B82323">
        <w:t xml:space="preserve"> </w:t>
      </w:r>
      <w:r>
        <w:t>all,</w:t>
      </w:r>
      <w:r w:rsidR="00B82323">
        <w:t xml:space="preserve"> </w:t>
      </w:r>
      <w:r>
        <w:t>He</w:t>
      </w:r>
      <w:r w:rsidR="00B82323">
        <w:t xml:space="preserve"> </w:t>
      </w:r>
      <w:r>
        <w:t>has</w:t>
      </w:r>
      <w:r w:rsidR="00B82323">
        <w:t xml:space="preserve"> </w:t>
      </w:r>
      <w:r>
        <w:t>willed</w:t>
      </w:r>
      <w:r w:rsidR="00B82323">
        <w:t xml:space="preserve"> </w:t>
      </w:r>
      <w:r>
        <w:t>that</w:t>
      </w:r>
      <w:r w:rsidR="00B82323">
        <w:t xml:space="preserve"> </w:t>
      </w:r>
      <w:r>
        <w:t>the</w:t>
      </w:r>
      <w:r w:rsidR="00B82323">
        <w:t xml:space="preserve"> </w:t>
      </w:r>
      <w:r>
        <w:t>ways</w:t>
      </w:r>
      <w:r w:rsidR="00B82323">
        <w:t xml:space="preserve"> </w:t>
      </w:r>
      <w:r>
        <w:t>which</w:t>
      </w:r>
      <w:r w:rsidR="00B82323">
        <w:t xml:space="preserve"> </w:t>
      </w:r>
      <w:r>
        <w:t>lead</w:t>
      </w:r>
      <w:r w:rsidR="00B82323">
        <w:t xml:space="preserve"> </w:t>
      </w:r>
      <w:r>
        <w:t>to</w:t>
      </w:r>
      <w:r w:rsidR="00B82323">
        <w:t xml:space="preserve"> </w:t>
      </w:r>
      <w:r>
        <w:t>Him</w:t>
      </w:r>
      <w:r w:rsidR="00B82323">
        <w:t xml:space="preserve"> </w:t>
      </w:r>
      <w:r>
        <w:t>should</w:t>
      </w:r>
      <w:r w:rsidR="00B82323">
        <w:t xml:space="preserve"> </w:t>
      </w:r>
      <w:r>
        <w:t>be</w:t>
      </w:r>
      <w:r w:rsidR="00B82323">
        <w:t xml:space="preserve"> </w:t>
      </w:r>
      <w:r>
        <w:t>proportioned</w:t>
      </w:r>
      <w:r w:rsidR="00B82323">
        <w:t xml:space="preserve"> </w:t>
      </w:r>
      <w:r>
        <w:t>to</w:t>
      </w:r>
      <w:r w:rsidR="00B82323">
        <w:t xml:space="preserve"> </w:t>
      </w:r>
      <w:r>
        <w:t>the</w:t>
      </w:r>
      <w:r w:rsidR="00B82323">
        <w:t xml:space="preserve"> </w:t>
      </w:r>
      <w:r>
        <w:t>diversities</w:t>
      </w:r>
      <w:r w:rsidR="00B82323">
        <w:t xml:space="preserve"> </w:t>
      </w:r>
      <w:r>
        <w:t>in</w:t>
      </w:r>
      <w:r w:rsidR="00B82323">
        <w:t xml:space="preserve"> </w:t>
      </w:r>
      <w:r>
        <w:t>the</w:t>
      </w:r>
      <w:r w:rsidR="00B82323">
        <w:t xml:space="preserve"> </w:t>
      </w:r>
      <w:r>
        <w:t>characters</w:t>
      </w:r>
      <w:r w:rsidR="00B82323">
        <w:t xml:space="preserve"> </w:t>
      </w:r>
      <w:r>
        <w:t>and</w:t>
      </w:r>
      <w:r w:rsidR="00B82323">
        <w:t xml:space="preserve"> </w:t>
      </w:r>
      <w:r>
        <w:t>conditions</w:t>
      </w:r>
      <w:r w:rsidR="00B82323">
        <w:t xml:space="preserve"> </w:t>
      </w:r>
      <w:r>
        <w:t>of</w:t>
      </w:r>
      <w:r w:rsidR="00B82323">
        <w:t xml:space="preserve"> </w:t>
      </w:r>
      <w:r>
        <w:t>men.</w:t>
      </w:r>
      <w:r w:rsidR="00B82323">
        <w:t xml:space="preserve"> </w:t>
      </w:r>
    </w:p>
    <w:p w14:paraId="21AABAEC" w14:textId="77777777" w:rsidR="00C95189" w:rsidRDefault="00055323" w:rsidP="00B01E47">
      <w:pPr>
        <w:jc w:val="both"/>
      </w:pPr>
      <w:r>
        <w:t>Grace</w:t>
      </w:r>
      <w:r w:rsidR="00B82323">
        <w:t xml:space="preserve"> </w:t>
      </w:r>
      <w:r>
        <w:t>is</w:t>
      </w:r>
      <w:r w:rsidR="00B82323">
        <w:t xml:space="preserve"> </w:t>
      </w:r>
      <w:r>
        <w:t>the</w:t>
      </w:r>
      <w:r w:rsidR="00B82323">
        <w:t xml:space="preserve"> </w:t>
      </w:r>
      <w:r>
        <w:t>second</w:t>
      </w:r>
      <w:r w:rsidR="00B82323">
        <w:t xml:space="preserve"> </w:t>
      </w:r>
      <w:r>
        <w:t>cause</w:t>
      </w:r>
      <w:r w:rsidR="00B82323">
        <w:t xml:space="preserve"> </w:t>
      </w:r>
      <w:r>
        <w:t>of</w:t>
      </w:r>
      <w:r w:rsidR="00B82323">
        <w:t xml:space="preserve"> </w:t>
      </w:r>
      <w:r>
        <w:t>this</w:t>
      </w:r>
      <w:r w:rsidR="00B82323">
        <w:t xml:space="preserve"> </w:t>
      </w:r>
      <w:r>
        <w:t>variety</w:t>
      </w:r>
      <w:r w:rsidR="00B82323">
        <w:t xml:space="preserve"> </w:t>
      </w:r>
      <w:r>
        <w:t>which</w:t>
      </w:r>
      <w:r w:rsidR="00B82323">
        <w:t xml:space="preserve"> </w:t>
      </w:r>
      <w:r>
        <w:t>the</w:t>
      </w:r>
      <w:r w:rsidR="00B82323">
        <w:t xml:space="preserve"> </w:t>
      </w:r>
      <w:r>
        <w:t>Holy</w:t>
      </w:r>
      <w:r w:rsidR="00B82323">
        <w:t xml:space="preserve"> </w:t>
      </w:r>
      <w:r>
        <w:t>Spirit,</w:t>
      </w:r>
      <w:r w:rsidR="00B82323">
        <w:t xml:space="preserve"> </w:t>
      </w:r>
      <w:r>
        <w:t>the</w:t>
      </w:r>
      <w:r w:rsidR="00B82323">
        <w:t xml:space="preserve"> </w:t>
      </w:r>
      <w:r>
        <w:t>Author</w:t>
      </w:r>
      <w:r w:rsidR="00B82323">
        <w:t xml:space="preserve"> </w:t>
      </w:r>
      <w:r>
        <w:t>of</w:t>
      </w:r>
      <w:r w:rsidR="00B82323">
        <w:t xml:space="preserve"> </w:t>
      </w:r>
      <w:r>
        <w:t>all</w:t>
      </w:r>
      <w:r w:rsidR="00B82323">
        <w:t xml:space="preserve"> </w:t>
      </w:r>
      <w:r>
        <w:t>grace,</w:t>
      </w:r>
      <w:r w:rsidR="00B82323">
        <w:t xml:space="preserve"> </w:t>
      </w:r>
      <w:r>
        <w:t>has</w:t>
      </w:r>
      <w:r w:rsidR="00B82323">
        <w:t xml:space="preserve"> </w:t>
      </w:r>
      <w:r>
        <w:t>created</w:t>
      </w:r>
      <w:r w:rsidR="00B82323">
        <w:t xml:space="preserve"> </w:t>
      </w:r>
      <w:r>
        <w:t>for</w:t>
      </w:r>
      <w:r w:rsidR="00B82323">
        <w:t xml:space="preserve"> </w:t>
      </w:r>
      <w:r>
        <w:t>the</w:t>
      </w:r>
      <w:r w:rsidR="00B82323">
        <w:t xml:space="preserve"> </w:t>
      </w:r>
      <w:r>
        <w:t>greater</w:t>
      </w:r>
      <w:r w:rsidR="00B82323">
        <w:t xml:space="preserve"> </w:t>
      </w:r>
      <w:r>
        <w:t>beauty</w:t>
      </w:r>
      <w:r w:rsidR="00B82323">
        <w:t xml:space="preserve"> </w:t>
      </w:r>
      <w:r>
        <w:t>and</w:t>
      </w:r>
      <w:r w:rsidR="00B82323">
        <w:t xml:space="preserve"> </w:t>
      </w:r>
      <w:r>
        <w:t>perfection</w:t>
      </w:r>
      <w:r w:rsidR="00B82323">
        <w:t xml:space="preserve"> </w:t>
      </w:r>
      <w:r>
        <w:t>of</w:t>
      </w:r>
      <w:r w:rsidR="00B82323">
        <w:t xml:space="preserve"> </w:t>
      </w:r>
      <w:r>
        <w:t>His</w:t>
      </w:r>
      <w:r w:rsidR="00B82323">
        <w:t xml:space="preserve"> </w:t>
      </w:r>
      <w:r>
        <w:t>Church.</w:t>
      </w:r>
      <w:r w:rsidR="00B82323">
        <w:t xml:space="preserve"> </w:t>
      </w:r>
      <w:r>
        <w:t>As</w:t>
      </w:r>
      <w:r w:rsidR="00B82323">
        <w:t xml:space="preserve"> </w:t>
      </w:r>
      <w:r>
        <w:t>the</w:t>
      </w:r>
      <w:r w:rsidR="00B82323">
        <w:t xml:space="preserve"> </w:t>
      </w:r>
      <w:r>
        <w:t>different</w:t>
      </w:r>
      <w:r w:rsidR="00B82323">
        <w:t xml:space="preserve"> </w:t>
      </w:r>
      <w:r>
        <w:t>senses</w:t>
      </w:r>
      <w:r w:rsidR="00B82323">
        <w:t xml:space="preserve"> </w:t>
      </w:r>
      <w:r>
        <w:t>and</w:t>
      </w:r>
      <w:r w:rsidR="00B82323">
        <w:t xml:space="preserve"> </w:t>
      </w:r>
      <w:r>
        <w:t>members</w:t>
      </w:r>
      <w:r w:rsidR="00B82323">
        <w:t xml:space="preserve"> </w:t>
      </w:r>
      <w:r>
        <w:t>are</w:t>
      </w:r>
      <w:r w:rsidR="00B82323">
        <w:t xml:space="preserve"> </w:t>
      </w:r>
      <w:r>
        <w:t>requisite</w:t>
      </w:r>
      <w:r w:rsidR="00B82323">
        <w:t xml:space="preserve"> </w:t>
      </w:r>
      <w:r>
        <w:t>for</w:t>
      </w:r>
      <w:r w:rsidR="00B82323">
        <w:t xml:space="preserve"> </w:t>
      </w:r>
      <w:r>
        <w:t>the</w:t>
      </w:r>
      <w:r w:rsidR="00B82323">
        <w:t xml:space="preserve"> </w:t>
      </w:r>
      <w:r>
        <w:t>beauty</w:t>
      </w:r>
      <w:r w:rsidR="00B82323">
        <w:t xml:space="preserve"> </w:t>
      </w:r>
      <w:r>
        <w:t>and</w:t>
      </w:r>
      <w:r w:rsidR="00B82323">
        <w:t xml:space="preserve"> </w:t>
      </w:r>
      <w:r>
        <w:t>perfection</w:t>
      </w:r>
      <w:r w:rsidR="00B82323">
        <w:t xml:space="preserve"> </w:t>
      </w:r>
      <w:r>
        <w:t>of</w:t>
      </w:r>
      <w:r w:rsidR="00B82323">
        <w:t xml:space="preserve"> </w:t>
      </w:r>
      <w:r>
        <w:t>the</w:t>
      </w:r>
      <w:r w:rsidR="00B82323">
        <w:t xml:space="preserve"> </w:t>
      </w:r>
      <w:r>
        <w:t>human</w:t>
      </w:r>
      <w:r w:rsidR="00B82323">
        <w:t xml:space="preserve"> </w:t>
      </w:r>
      <w:r>
        <w:t>body,</w:t>
      </w:r>
      <w:r w:rsidR="00B82323">
        <w:t xml:space="preserve"> </w:t>
      </w:r>
      <w:r>
        <w:t>so</w:t>
      </w:r>
      <w:r w:rsidR="00B82323">
        <w:t xml:space="preserve"> </w:t>
      </w:r>
      <w:r>
        <w:t>a</w:t>
      </w:r>
      <w:r w:rsidR="00B82323">
        <w:t xml:space="preserve"> </w:t>
      </w:r>
      <w:r>
        <w:t>diversity</w:t>
      </w:r>
      <w:r w:rsidR="00B82323">
        <w:t xml:space="preserve"> </w:t>
      </w:r>
      <w:r>
        <w:t>of</w:t>
      </w:r>
      <w:r w:rsidR="00B82323">
        <w:t xml:space="preserve"> </w:t>
      </w:r>
      <w:r>
        <w:t>graces</w:t>
      </w:r>
      <w:r w:rsidR="00B82323">
        <w:t xml:space="preserve"> </w:t>
      </w:r>
      <w:r>
        <w:t>is</w:t>
      </w:r>
      <w:r w:rsidR="00B82323">
        <w:t xml:space="preserve"> </w:t>
      </w:r>
      <w:r>
        <w:t>necessary</w:t>
      </w:r>
      <w:r w:rsidR="00B82323">
        <w:t xml:space="preserve"> </w:t>
      </w:r>
      <w:r>
        <w:t>for</w:t>
      </w:r>
      <w:r w:rsidR="00B82323">
        <w:t xml:space="preserve"> </w:t>
      </w:r>
      <w:r>
        <w:t>the</w:t>
      </w:r>
      <w:r w:rsidR="00B82323">
        <w:t xml:space="preserve"> </w:t>
      </w:r>
      <w:r>
        <w:t>complete</w:t>
      </w:r>
      <w:r w:rsidR="00B82323">
        <w:t xml:space="preserve"> </w:t>
      </w:r>
      <w:r>
        <w:t>harmony</w:t>
      </w:r>
      <w:r w:rsidR="00B82323">
        <w:t xml:space="preserve"> </w:t>
      </w:r>
      <w:r>
        <w:t>and</w:t>
      </w:r>
      <w:r w:rsidR="00B82323">
        <w:t xml:space="preserve"> </w:t>
      </w:r>
      <w:r>
        <w:t>beauty</w:t>
      </w:r>
      <w:r w:rsidR="00B82323">
        <w:t xml:space="preserve"> </w:t>
      </w:r>
      <w:r>
        <w:t>of</w:t>
      </w:r>
      <w:r w:rsidR="00B82323">
        <w:t xml:space="preserve"> </w:t>
      </w:r>
      <w:r>
        <w:t>the</w:t>
      </w:r>
      <w:r w:rsidR="00B82323">
        <w:t xml:space="preserve"> </w:t>
      </w:r>
      <w:r>
        <w:t>Church.</w:t>
      </w:r>
      <w:r w:rsidR="00B82323">
        <w:t xml:space="preserve"> </w:t>
      </w:r>
      <w:r>
        <w:t>If</w:t>
      </w:r>
      <w:r w:rsidR="00B82323">
        <w:t xml:space="preserve"> </w:t>
      </w:r>
      <w:r>
        <w:t>the</w:t>
      </w:r>
      <w:r w:rsidR="00B82323">
        <w:t xml:space="preserve"> </w:t>
      </w:r>
      <w:r>
        <w:t>faithful</w:t>
      </w:r>
      <w:r w:rsidR="00B82323">
        <w:t xml:space="preserve"> </w:t>
      </w:r>
      <w:r>
        <w:t>all</w:t>
      </w:r>
      <w:r w:rsidR="00B82323">
        <w:t xml:space="preserve"> </w:t>
      </w:r>
      <w:r w:rsidR="00C95189">
        <w:t>practiced</w:t>
      </w:r>
      <w:r w:rsidR="00B82323">
        <w:t xml:space="preserve"> </w:t>
      </w:r>
      <w:r>
        <w:t>the</w:t>
      </w:r>
      <w:r w:rsidR="00B82323">
        <w:t xml:space="preserve"> </w:t>
      </w:r>
      <w:r>
        <w:t>same</w:t>
      </w:r>
      <w:r w:rsidR="00B82323">
        <w:t xml:space="preserve"> </w:t>
      </w:r>
      <w:r>
        <w:t>virtues,</w:t>
      </w:r>
      <w:r w:rsidR="00B82323">
        <w:t xml:space="preserve"> </w:t>
      </w:r>
      <w:r>
        <w:t>how</w:t>
      </w:r>
      <w:r w:rsidR="00B82323">
        <w:t xml:space="preserve"> </w:t>
      </w:r>
      <w:r>
        <w:t>could</w:t>
      </w:r>
      <w:r w:rsidR="00B82323">
        <w:t xml:space="preserve"> </w:t>
      </w:r>
      <w:r>
        <w:t>they</w:t>
      </w:r>
      <w:r w:rsidR="00B82323">
        <w:t xml:space="preserve"> </w:t>
      </w:r>
      <w:r>
        <w:t>be</w:t>
      </w:r>
      <w:r w:rsidR="00B82323">
        <w:t xml:space="preserve"> </w:t>
      </w:r>
      <w:r>
        <w:t>called</w:t>
      </w:r>
      <w:r w:rsidR="00B82323">
        <w:t xml:space="preserve"> </w:t>
      </w:r>
      <w:r>
        <w:t>a</w:t>
      </w:r>
      <w:r w:rsidR="00B82323">
        <w:t xml:space="preserve"> </w:t>
      </w:r>
      <w:r>
        <w:t>body</w:t>
      </w:r>
      <w:r w:rsidR="00B82323">
        <w:t xml:space="preserve"> </w:t>
      </w:r>
      <w:r>
        <w:t>which</w:t>
      </w:r>
      <w:r w:rsidR="00B82323">
        <w:t xml:space="preserve"> </w:t>
      </w:r>
      <w:r>
        <w:t>necessarily</w:t>
      </w:r>
      <w:r w:rsidR="00B82323">
        <w:t xml:space="preserve"> </w:t>
      </w:r>
      <w:r>
        <w:t>consists</w:t>
      </w:r>
      <w:r w:rsidR="00B82323">
        <w:t xml:space="preserve"> </w:t>
      </w:r>
      <w:r>
        <w:t>of</w:t>
      </w:r>
      <w:r w:rsidR="00B82323">
        <w:t xml:space="preserve"> </w:t>
      </w:r>
      <w:r>
        <w:t>different</w:t>
      </w:r>
      <w:r w:rsidR="00B82323">
        <w:t xml:space="preserve"> </w:t>
      </w:r>
      <w:r>
        <w:t>members?</w:t>
      </w:r>
      <w:r w:rsidR="00B82323">
        <w:t xml:space="preserve"> </w:t>
      </w:r>
      <w:r w:rsidR="00C95189">
        <w:t>“</w:t>
      </w:r>
      <w:r>
        <w:t>If</w:t>
      </w:r>
      <w:r w:rsidR="00B82323">
        <w:t xml:space="preserve"> </w:t>
      </w:r>
      <w:r>
        <w:t>the</w:t>
      </w:r>
      <w:r w:rsidR="00B82323">
        <w:t xml:space="preserve"> </w:t>
      </w:r>
      <w:r>
        <w:t>whole</w:t>
      </w:r>
      <w:r w:rsidR="00B82323">
        <w:t xml:space="preserve"> </w:t>
      </w:r>
      <w:r>
        <w:t>body,</w:t>
      </w:r>
      <w:r w:rsidR="00C95189">
        <w:t>”</w:t>
      </w:r>
      <w:r w:rsidR="00B82323">
        <w:t xml:space="preserve"> </w:t>
      </w:r>
      <w:r>
        <w:t>says</w:t>
      </w:r>
      <w:r w:rsidR="00B82323">
        <w:t xml:space="preserve"> </w:t>
      </w:r>
      <w:r>
        <w:t>the</w:t>
      </w:r>
      <w:r w:rsidR="00B82323">
        <w:t xml:space="preserve"> </w:t>
      </w:r>
      <w:r>
        <w:t>Apostle,</w:t>
      </w:r>
      <w:r w:rsidR="00B82323">
        <w:t xml:space="preserve"> </w:t>
      </w:r>
      <w:r w:rsidR="00C95189">
        <w:t>“</w:t>
      </w:r>
      <w:r>
        <w:t>were</w:t>
      </w:r>
      <w:r w:rsidR="00B82323">
        <w:t xml:space="preserve"> </w:t>
      </w:r>
      <w:r>
        <w:t>the</w:t>
      </w:r>
      <w:r w:rsidR="00B82323">
        <w:t xml:space="preserve"> </w:t>
      </w:r>
      <w:r>
        <w:t>eye,</w:t>
      </w:r>
      <w:r w:rsidR="00B82323">
        <w:t xml:space="preserve"> </w:t>
      </w:r>
      <w:r>
        <w:t>where</w:t>
      </w:r>
      <w:r w:rsidR="00B82323">
        <w:t xml:space="preserve"> </w:t>
      </w:r>
      <w:r>
        <w:t>would</w:t>
      </w:r>
      <w:r w:rsidR="00B82323">
        <w:t xml:space="preserve"> </w:t>
      </w:r>
      <w:r>
        <w:t>be</w:t>
      </w:r>
      <w:r w:rsidR="00B82323">
        <w:t xml:space="preserve"> </w:t>
      </w:r>
      <w:r>
        <w:t>the</w:t>
      </w:r>
      <w:r w:rsidR="00B82323">
        <w:t xml:space="preserve"> </w:t>
      </w:r>
      <w:r>
        <w:t>hearing?</w:t>
      </w:r>
      <w:r w:rsidR="00B82323">
        <w:t xml:space="preserve"> </w:t>
      </w:r>
      <w:r>
        <w:t>If</w:t>
      </w:r>
      <w:r w:rsidR="00B82323">
        <w:t xml:space="preserve"> </w:t>
      </w:r>
      <w:r>
        <w:t>the</w:t>
      </w:r>
      <w:r w:rsidR="00B82323">
        <w:t xml:space="preserve"> </w:t>
      </w:r>
      <w:r>
        <w:t>whole</w:t>
      </w:r>
      <w:r w:rsidR="00B82323">
        <w:t xml:space="preserve"> </w:t>
      </w:r>
      <w:r>
        <w:t>were</w:t>
      </w:r>
      <w:r w:rsidR="00B82323">
        <w:t xml:space="preserve"> </w:t>
      </w:r>
      <w:r>
        <w:t>hearing,</w:t>
      </w:r>
      <w:r w:rsidR="00B82323">
        <w:t xml:space="preserve"> </w:t>
      </w:r>
      <w:r>
        <w:t>where</w:t>
      </w:r>
      <w:r w:rsidR="00B82323">
        <w:t xml:space="preserve"> </w:t>
      </w:r>
      <w:r>
        <w:t>would</w:t>
      </w:r>
      <w:r w:rsidR="00B82323">
        <w:t xml:space="preserve"> </w:t>
      </w:r>
      <w:r>
        <w:t>be</w:t>
      </w:r>
      <w:r w:rsidR="00B82323">
        <w:t xml:space="preserve"> </w:t>
      </w:r>
      <w:r>
        <w:t>the</w:t>
      </w:r>
      <w:r w:rsidR="00B82323">
        <w:t xml:space="preserve"> </w:t>
      </w:r>
      <w:r>
        <w:t>smelling?</w:t>
      </w:r>
      <w:r w:rsidR="00B82323">
        <w:t xml:space="preserve"> </w:t>
      </w:r>
      <w:r>
        <w:t>And</w:t>
      </w:r>
      <w:r w:rsidR="00B82323">
        <w:t xml:space="preserve"> </w:t>
      </w:r>
      <w:r>
        <w:t>if</w:t>
      </w:r>
      <w:r w:rsidR="00B82323">
        <w:t xml:space="preserve"> </w:t>
      </w:r>
      <w:r>
        <w:t>they</w:t>
      </w:r>
      <w:r w:rsidR="00B82323">
        <w:t xml:space="preserve"> </w:t>
      </w:r>
      <w:r>
        <w:t>all</w:t>
      </w:r>
      <w:r w:rsidR="00B82323">
        <w:t xml:space="preserve"> </w:t>
      </w:r>
      <w:r>
        <w:t>were</w:t>
      </w:r>
      <w:r w:rsidR="00B82323">
        <w:t xml:space="preserve"> </w:t>
      </w:r>
      <w:r>
        <w:t>one</w:t>
      </w:r>
      <w:r w:rsidR="00B82323">
        <w:t xml:space="preserve"> </w:t>
      </w:r>
      <w:r>
        <w:t>member,</w:t>
      </w:r>
      <w:r w:rsidR="00B82323">
        <w:t xml:space="preserve"> </w:t>
      </w:r>
      <w:r>
        <w:t>where</w:t>
      </w:r>
      <w:r w:rsidR="00B82323">
        <w:t xml:space="preserve"> </w:t>
      </w:r>
      <w:r>
        <w:t>would</w:t>
      </w:r>
      <w:r w:rsidR="00B82323">
        <w:t xml:space="preserve"> </w:t>
      </w:r>
      <w:r>
        <w:t>be</w:t>
      </w:r>
      <w:r w:rsidR="00B82323">
        <w:t xml:space="preserve"> </w:t>
      </w:r>
      <w:r>
        <w:t>the</w:t>
      </w:r>
      <w:r w:rsidR="00B82323">
        <w:t xml:space="preserve"> </w:t>
      </w:r>
      <w:r>
        <w:t>body.</w:t>
      </w:r>
      <w:r w:rsidR="00C95189">
        <w:t>”</w:t>
      </w:r>
      <w:r w:rsidR="00C95189">
        <w:rPr>
          <w:rStyle w:val="FootnoteReference"/>
        </w:rPr>
        <w:footnoteReference w:id="637"/>
      </w:r>
      <w:r w:rsidR="00B82323">
        <w:t xml:space="preserve"> </w:t>
      </w:r>
    </w:p>
    <w:p w14:paraId="31C02E2C" w14:textId="77777777" w:rsidR="00C95189" w:rsidRDefault="00055323" w:rsidP="00B01E47">
      <w:pPr>
        <w:jc w:val="both"/>
      </w:pPr>
      <w:r>
        <w:t>We</w:t>
      </w:r>
      <w:r w:rsidR="00B82323">
        <w:t xml:space="preserve"> </w:t>
      </w:r>
      <w:r>
        <w:t>find</w:t>
      </w:r>
      <w:r w:rsidR="00B82323">
        <w:t xml:space="preserve"> </w:t>
      </w:r>
      <w:r>
        <w:t>the</w:t>
      </w:r>
      <w:r w:rsidR="00B82323">
        <w:t xml:space="preserve"> </w:t>
      </w:r>
      <w:r>
        <w:t>same</w:t>
      </w:r>
      <w:r w:rsidR="00B82323">
        <w:t xml:space="preserve"> </w:t>
      </w:r>
      <w:r>
        <w:t>beautiful</w:t>
      </w:r>
      <w:r w:rsidR="00B82323">
        <w:t xml:space="preserve"> </w:t>
      </w:r>
      <w:r>
        <w:t>variety</w:t>
      </w:r>
      <w:r w:rsidR="00B82323">
        <w:t xml:space="preserve"> </w:t>
      </w:r>
      <w:r>
        <w:t>in</w:t>
      </w:r>
      <w:r w:rsidR="00B82323">
        <w:t xml:space="preserve"> </w:t>
      </w:r>
      <w:r>
        <w:t>the</w:t>
      </w:r>
      <w:r w:rsidR="00B82323">
        <w:t xml:space="preserve"> </w:t>
      </w:r>
      <w:r>
        <w:t>works</w:t>
      </w:r>
      <w:r w:rsidR="00B82323">
        <w:t xml:space="preserve"> </w:t>
      </w:r>
      <w:r>
        <w:t>of</w:t>
      </w:r>
      <w:r w:rsidR="00B82323">
        <w:t xml:space="preserve"> </w:t>
      </w:r>
      <w:r>
        <w:t>nature,</w:t>
      </w:r>
      <w:r w:rsidR="00B82323">
        <w:t xml:space="preserve"> </w:t>
      </w:r>
      <w:r>
        <w:t>where</w:t>
      </w:r>
      <w:r w:rsidR="00B82323">
        <w:t xml:space="preserve"> </w:t>
      </w:r>
      <w:r>
        <w:t>the</w:t>
      </w:r>
      <w:r w:rsidR="00B82323">
        <w:t xml:space="preserve"> </w:t>
      </w:r>
      <w:r>
        <w:t>Sovereign</w:t>
      </w:r>
      <w:r w:rsidR="00B82323">
        <w:t xml:space="preserve"> </w:t>
      </w:r>
      <w:r>
        <w:t>Creator</w:t>
      </w:r>
      <w:r w:rsidR="00B82323">
        <w:t xml:space="preserve"> </w:t>
      </w:r>
      <w:r>
        <w:t>wisely</w:t>
      </w:r>
      <w:r w:rsidR="00B82323">
        <w:t xml:space="preserve"> </w:t>
      </w:r>
      <w:r>
        <w:t>apportions</w:t>
      </w:r>
      <w:r w:rsidR="00B82323">
        <w:t xml:space="preserve"> </w:t>
      </w:r>
      <w:r>
        <w:t>all</w:t>
      </w:r>
      <w:r w:rsidR="00B82323">
        <w:t xml:space="preserve"> </w:t>
      </w:r>
      <w:r>
        <w:t>gifts</w:t>
      </w:r>
      <w:r w:rsidR="00B82323">
        <w:t xml:space="preserve"> </w:t>
      </w:r>
      <w:r>
        <w:t>or</w:t>
      </w:r>
      <w:r w:rsidR="00B82323">
        <w:t xml:space="preserve"> </w:t>
      </w:r>
      <w:r>
        <w:t>qualities</w:t>
      </w:r>
      <w:r w:rsidR="00B82323">
        <w:t xml:space="preserve"> </w:t>
      </w:r>
      <w:r>
        <w:t>so</w:t>
      </w:r>
      <w:r w:rsidR="00B82323">
        <w:t xml:space="preserve"> </w:t>
      </w:r>
      <w:r>
        <w:t>that</w:t>
      </w:r>
      <w:r w:rsidR="00B82323">
        <w:t xml:space="preserve"> </w:t>
      </w:r>
      <w:r>
        <w:t>the</w:t>
      </w:r>
      <w:r w:rsidR="00B82323">
        <w:t xml:space="preserve"> </w:t>
      </w:r>
      <w:r>
        <w:t>lack</w:t>
      </w:r>
      <w:r w:rsidR="00B82323">
        <w:t xml:space="preserve"> </w:t>
      </w:r>
      <w:r>
        <w:t>of</w:t>
      </w:r>
      <w:r w:rsidR="00B82323">
        <w:t xml:space="preserve"> </w:t>
      </w:r>
      <w:r>
        <w:t>one</w:t>
      </w:r>
      <w:r w:rsidR="00B82323">
        <w:t xml:space="preserve"> </w:t>
      </w:r>
      <w:r>
        <w:t>perfection</w:t>
      </w:r>
      <w:r w:rsidR="00B82323">
        <w:t xml:space="preserve"> </w:t>
      </w:r>
      <w:r>
        <w:t>is</w:t>
      </w:r>
      <w:r w:rsidR="00B82323">
        <w:t xml:space="preserve"> </w:t>
      </w:r>
      <w:r>
        <w:t>compensated</w:t>
      </w:r>
      <w:r w:rsidR="00B82323">
        <w:t xml:space="preserve"> </w:t>
      </w:r>
      <w:r>
        <w:t>by</w:t>
      </w:r>
      <w:r w:rsidR="00B82323">
        <w:t xml:space="preserve"> </w:t>
      </w:r>
      <w:r>
        <w:t>the</w:t>
      </w:r>
      <w:r w:rsidR="00B82323">
        <w:t xml:space="preserve"> </w:t>
      </w:r>
      <w:r>
        <w:t>possession</w:t>
      </w:r>
      <w:r w:rsidR="00B82323">
        <w:t xml:space="preserve"> </w:t>
      </w:r>
      <w:r>
        <w:t>of</w:t>
      </w:r>
      <w:r w:rsidR="00B82323">
        <w:t xml:space="preserve"> </w:t>
      </w:r>
      <w:r>
        <w:t>another.</w:t>
      </w:r>
      <w:r w:rsidR="00B82323">
        <w:t xml:space="preserve"> </w:t>
      </w:r>
      <w:r>
        <w:t>The</w:t>
      </w:r>
      <w:r w:rsidR="00B82323">
        <w:t xml:space="preserve"> </w:t>
      </w:r>
      <w:r>
        <w:t>peacock,</w:t>
      </w:r>
      <w:r w:rsidR="00B82323">
        <w:t xml:space="preserve"> </w:t>
      </w:r>
      <w:r>
        <w:t>which</w:t>
      </w:r>
      <w:r w:rsidR="00B82323">
        <w:t xml:space="preserve"> </w:t>
      </w:r>
      <w:r>
        <w:t>has</w:t>
      </w:r>
      <w:r w:rsidR="00B82323">
        <w:t xml:space="preserve"> </w:t>
      </w:r>
      <w:r>
        <w:t>a</w:t>
      </w:r>
      <w:r w:rsidR="00B82323">
        <w:t xml:space="preserve"> </w:t>
      </w:r>
      <w:r>
        <w:t>most</w:t>
      </w:r>
      <w:r w:rsidR="00B82323">
        <w:t xml:space="preserve"> </w:t>
      </w:r>
      <w:r>
        <w:t>discordant</w:t>
      </w:r>
      <w:r w:rsidR="00B82323">
        <w:t xml:space="preserve"> </w:t>
      </w:r>
      <w:r>
        <w:t>note,</w:t>
      </w:r>
      <w:r w:rsidR="00B82323">
        <w:t xml:space="preserve"> </w:t>
      </w:r>
      <w:r>
        <w:t>possesses</w:t>
      </w:r>
      <w:r w:rsidR="00B82323">
        <w:t xml:space="preserve"> </w:t>
      </w:r>
      <w:r>
        <w:t>a</w:t>
      </w:r>
      <w:r w:rsidR="00B82323">
        <w:t xml:space="preserve"> </w:t>
      </w:r>
      <w:r>
        <w:t>beautiful</w:t>
      </w:r>
      <w:r w:rsidR="00B82323">
        <w:t xml:space="preserve"> </w:t>
      </w:r>
      <w:r>
        <w:t>plumage;</w:t>
      </w:r>
      <w:r w:rsidR="00B82323">
        <w:t xml:space="preserve"> </w:t>
      </w:r>
      <w:r>
        <w:t>the</w:t>
      </w:r>
      <w:r w:rsidR="00B82323">
        <w:t xml:space="preserve"> </w:t>
      </w:r>
      <w:r>
        <w:t>nightingale</w:t>
      </w:r>
      <w:r w:rsidR="00B82323">
        <w:t xml:space="preserve"> </w:t>
      </w:r>
      <w:r>
        <w:t>delights</w:t>
      </w:r>
      <w:r w:rsidR="00B82323">
        <w:t xml:space="preserve"> </w:t>
      </w:r>
      <w:r>
        <w:t>the</w:t>
      </w:r>
      <w:r w:rsidR="00B82323">
        <w:t xml:space="preserve"> </w:t>
      </w:r>
      <w:r>
        <w:t>ear,</w:t>
      </w:r>
      <w:r w:rsidR="00B82323">
        <w:t xml:space="preserve"> </w:t>
      </w:r>
      <w:r>
        <w:t>but</w:t>
      </w:r>
      <w:r w:rsidR="00B82323">
        <w:t xml:space="preserve"> </w:t>
      </w:r>
      <w:r w:rsidR="00C95189">
        <w:t>h</w:t>
      </w:r>
      <w:r>
        <w:t>as</w:t>
      </w:r>
      <w:r w:rsidR="00B82323">
        <w:t xml:space="preserve"> </w:t>
      </w:r>
      <w:r>
        <w:t>no</w:t>
      </w:r>
      <w:r w:rsidR="00B82323">
        <w:t xml:space="preserve"> </w:t>
      </w:r>
      <w:r>
        <w:t>charms</w:t>
      </w:r>
      <w:r w:rsidR="00B82323">
        <w:t xml:space="preserve"> </w:t>
      </w:r>
      <w:r>
        <w:t>for</w:t>
      </w:r>
      <w:r w:rsidR="00B82323">
        <w:t xml:space="preserve"> </w:t>
      </w:r>
      <w:r>
        <w:t>the</w:t>
      </w:r>
      <w:r w:rsidR="00B82323">
        <w:t xml:space="preserve"> </w:t>
      </w:r>
      <w:r>
        <w:t>eye;</w:t>
      </w:r>
      <w:r w:rsidR="00B82323">
        <w:t xml:space="preserve"> </w:t>
      </w:r>
      <w:r>
        <w:t>the</w:t>
      </w:r>
      <w:r w:rsidR="00B82323">
        <w:t xml:space="preserve"> </w:t>
      </w:r>
      <w:r>
        <w:t>horse</w:t>
      </w:r>
      <w:r w:rsidR="00B82323">
        <w:t xml:space="preserve"> </w:t>
      </w:r>
      <w:r>
        <w:t>bears</w:t>
      </w:r>
      <w:r w:rsidR="00B82323">
        <w:t xml:space="preserve"> </w:t>
      </w:r>
      <w:r>
        <w:t>us</w:t>
      </w:r>
      <w:r w:rsidR="00B82323">
        <w:t xml:space="preserve"> </w:t>
      </w:r>
      <w:r>
        <w:t>where</w:t>
      </w:r>
      <w:r w:rsidR="00B82323">
        <w:t xml:space="preserve"> </w:t>
      </w:r>
      <w:r>
        <w:t>we</w:t>
      </w:r>
      <w:r w:rsidR="00B82323">
        <w:t xml:space="preserve"> </w:t>
      </w:r>
      <w:r>
        <w:t>will</w:t>
      </w:r>
      <w:r w:rsidR="00B82323">
        <w:t xml:space="preserve"> </w:t>
      </w:r>
      <w:r>
        <w:t>and</w:t>
      </w:r>
      <w:r w:rsidR="00B82323">
        <w:t xml:space="preserve"> </w:t>
      </w:r>
      <w:r>
        <w:t>is</w:t>
      </w:r>
      <w:r w:rsidR="00B82323">
        <w:t xml:space="preserve"> </w:t>
      </w:r>
      <w:r>
        <w:t>valuable</w:t>
      </w:r>
      <w:r w:rsidR="00B82323">
        <w:t xml:space="preserve"> </w:t>
      </w:r>
      <w:r>
        <w:t>in</w:t>
      </w:r>
      <w:r w:rsidR="00B82323">
        <w:t xml:space="preserve"> </w:t>
      </w:r>
      <w:r>
        <w:t>camp</w:t>
      </w:r>
      <w:r w:rsidR="00B82323">
        <w:t xml:space="preserve"> </w:t>
      </w:r>
      <w:r>
        <w:t>and</w:t>
      </w:r>
      <w:r w:rsidR="00B82323">
        <w:t xml:space="preserve"> </w:t>
      </w:r>
      <w:r>
        <w:t>field,</w:t>
      </w:r>
      <w:r w:rsidR="00B82323">
        <w:t xml:space="preserve"> </w:t>
      </w:r>
      <w:r>
        <w:t>but</w:t>
      </w:r>
      <w:r w:rsidR="00B82323">
        <w:t xml:space="preserve"> </w:t>
      </w:r>
      <w:r>
        <w:t>is</w:t>
      </w:r>
      <w:r w:rsidR="00B82323">
        <w:t xml:space="preserve"> </w:t>
      </w:r>
      <w:r>
        <w:t>rarely</w:t>
      </w:r>
      <w:r w:rsidR="00B82323">
        <w:t xml:space="preserve"> </w:t>
      </w:r>
      <w:r>
        <w:t>used</w:t>
      </w:r>
      <w:r w:rsidR="00B82323">
        <w:t xml:space="preserve"> </w:t>
      </w:r>
      <w:r>
        <w:t>for</w:t>
      </w:r>
      <w:r w:rsidR="00B82323">
        <w:t xml:space="preserve"> </w:t>
      </w:r>
      <w:r>
        <w:t>food;</w:t>
      </w:r>
      <w:r w:rsidR="00B82323">
        <w:t xml:space="preserve"> </w:t>
      </w:r>
      <w:r>
        <w:t>the</w:t>
      </w:r>
      <w:r w:rsidR="00B82323">
        <w:t xml:space="preserve"> </w:t>
      </w:r>
      <w:r>
        <w:t>ox</w:t>
      </w:r>
      <w:r w:rsidR="00B82323">
        <w:t xml:space="preserve"> </w:t>
      </w:r>
      <w:r>
        <w:t>is</w:t>
      </w:r>
      <w:r w:rsidR="00B82323">
        <w:t xml:space="preserve"> </w:t>
      </w:r>
      <w:r>
        <w:t>useful</w:t>
      </w:r>
      <w:r w:rsidR="00B82323">
        <w:t xml:space="preserve"> </w:t>
      </w:r>
      <w:r>
        <w:t>for</w:t>
      </w:r>
      <w:r w:rsidR="00B82323">
        <w:t xml:space="preserve"> </w:t>
      </w:r>
      <w:r>
        <w:t>farm</w:t>
      </w:r>
      <w:r w:rsidR="00B82323">
        <w:t xml:space="preserve"> </w:t>
      </w:r>
      <w:r>
        <w:t>and</w:t>
      </w:r>
      <w:r w:rsidR="00B82323">
        <w:t xml:space="preserve"> </w:t>
      </w:r>
      <w:r>
        <w:t>table,</w:t>
      </w:r>
      <w:r w:rsidR="00B82323">
        <w:t xml:space="preserve"> </w:t>
      </w:r>
      <w:r>
        <w:t>but</w:t>
      </w:r>
      <w:r w:rsidR="00B82323">
        <w:t xml:space="preserve"> </w:t>
      </w:r>
      <w:r w:rsidR="00C95189">
        <w:t>h</w:t>
      </w:r>
      <w:r>
        <w:t>as</w:t>
      </w:r>
      <w:r w:rsidR="00B82323">
        <w:t xml:space="preserve"> </w:t>
      </w:r>
      <w:r>
        <w:t>scarcely</w:t>
      </w:r>
      <w:r w:rsidR="00B82323">
        <w:t xml:space="preserve"> </w:t>
      </w:r>
      <w:r>
        <w:t>any</w:t>
      </w:r>
      <w:r w:rsidR="00B82323">
        <w:t xml:space="preserve"> </w:t>
      </w:r>
      <w:r>
        <w:t>other</w:t>
      </w:r>
      <w:r w:rsidR="00B82323">
        <w:t xml:space="preserve"> </w:t>
      </w:r>
      <w:r>
        <w:t>qualities</w:t>
      </w:r>
      <w:r w:rsidR="00B82323">
        <w:t xml:space="preserve"> </w:t>
      </w:r>
      <w:r>
        <w:t>to</w:t>
      </w:r>
      <w:r w:rsidR="00B82323">
        <w:t xml:space="preserve"> </w:t>
      </w:r>
      <w:r>
        <w:t>recommend</w:t>
      </w:r>
      <w:r w:rsidR="00B82323">
        <w:t xml:space="preserve"> </w:t>
      </w:r>
      <w:r>
        <w:t>him;</w:t>
      </w:r>
      <w:r w:rsidR="00B82323">
        <w:t xml:space="preserve"> </w:t>
      </w:r>
      <w:r>
        <w:t>fruit-trees</w:t>
      </w:r>
      <w:r w:rsidR="00B82323">
        <w:t xml:space="preserve"> </w:t>
      </w:r>
      <w:r>
        <w:t>give</w:t>
      </w:r>
      <w:r w:rsidR="00B82323">
        <w:t xml:space="preserve"> </w:t>
      </w:r>
      <w:r>
        <w:t>us</w:t>
      </w:r>
      <w:r w:rsidR="00B82323">
        <w:t xml:space="preserve"> </w:t>
      </w:r>
      <w:r>
        <w:t>food,</w:t>
      </w:r>
      <w:r w:rsidR="00B82323">
        <w:t xml:space="preserve"> </w:t>
      </w:r>
      <w:r>
        <w:t>but</w:t>
      </w:r>
      <w:r w:rsidR="00B82323">
        <w:t xml:space="preserve"> </w:t>
      </w:r>
      <w:r>
        <w:t>have</w:t>
      </w:r>
      <w:r w:rsidR="00B82323">
        <w:t xml:space="preserve"> </w:t>
      </w:r>
      <w:r>
        <w:t>little</w:t>
      </w:r>
      <w:r w:rsidR="00B82323">
        <w:t xml:space="preserve"> </w:t>
      </w:r>
      <w:r>
        <w:t>value</w:t>
      </w:r>
      <w:r w:rsidR="00B82323">
        <w:t xml:space="preserve"> </w:t>
      </w:r>
      <w:r>
        <w:t>for</w:t>
      </w:r>
      <w:r w:rsidR="00B82323">
        <w:t xml:space="preserve"> </w:t>
      </w:r>
      <w:r>
        <w:t>building;</w:t>
      </w:r>
      <w:r w:rsidR="00B82323">
        <w:t xml:space="preserve"> </w:t>
      </w:r>
      <w:r>
        <w:t>forest-trees</w:t>
      </w:r>
      <w:r w:rsidR="00B82323">
        <w:t xml:space="preserve"> </w:t>
      </w:r>
      <w:r>
        <w:t>yield</w:t>
      </w:r>
      <w:r w:rsidR="00B82323">
        <w:t xml:space="preserve"> </w:t>
      </w:r>
      <w:r>
        <w:t>no</w:t>
      </w:r>
      <w:r w:rsidR="00B82323">
        <w:t xml:space="preserve"> </w:t>
      </w:r>
      <w:r>
        <w:t>fruit,</w:t>
      </w:r>
      <w:r w:rsidR="00B82323">
        <w:t xml:space="preserve"> </w:t>
      </w:r>
      <w:r>
        <w:t>but</w:t>
      </w:r>
      <w:r w:rsidR="00B82323">
        <w:t xml:space="preserve"> </w:t>
      </w:r>
      <w:r>
        <w:t>afford</w:t>
      </w:r>
      <w:r w:rsidR="00B82323">
        <w:t xml:space="preserve"> </w:t>
      </w:r>
      <w:r>
        <w:t>us</w:t>
      </w:r>
      <w:r w:rsidR="00B82323">
        <w:t xml:space="preserve"> </w:t>
      </w:r>
      <w:r>
        <w:t>the</w:t>
      </w:r>
      <w:r w:rsidR="00B82323">
        <w:t xml:space="preserve"> </w:t>
      </w:r>
      <w:r>
        <w:t>necessary</w:t>
      </w:r>
      <w:r w:rsidR="00B82323">
        <w:t xml:space="preserve"> </w:t>
      </w:r>
      <w:r>
        <w:t>material</w:t>
      </w:r>
      <w:r w:rsidR="00B82323">
        <w:t xml:space="preserve"> </w:t>
      </w:r>
      <w:r>
        <w:t>for</w:t>
      </w:r>
      <w:r w:rsidR="00B82323">
        <w:t xml:space="preserve"> </w:t>
      </w:r>
      <w:r>
        <w:t>erecting</w:t>
      </w:r>
      <w:r w:rsidR="00B82323">
        <w:t xml:space="preserve"> </w:t>
      </w:r>
      <w:r>
        <w:t>our</w:t>
      </w:r>
      <w:r w:rsidR="00B82323">
        <w:t xml:space="preserve"> </w:t>
      </w:r>
      <w:r>
        <w:t>dwellings.</w:t>
      </w:r>
      <w:r w:rsidR="00B82323">
        <w:t xml:space="preserve"> </w:t>
      </w:r>
      <w:r>
        <w:t>Thus</w:t>
      </w:r>
      <w:r w:rsidR="00B82323">
        <w:t xml:space="preserve"> </w:t>
      </w:r>
      <w:r>
        <w:t>we</w:t>
      </w:r>
      <w:r w:rsidR="00B82323">
        <w:t xml:space="preserve"> </w:t>
      </w:r>
      <w:r>
        <w:t>do</w:t>
      </w:r>
      <w:r w:rsidR="00B82323">
        <w:t xml:space="preserve"> </w:t>
      </w:r>
      <w:r>
        <w:t>not</w:t>
      </w:r>
      <w:r w:rsidR="00B82323">
        <w:t xml:space="preserve"> </w:t>
      </w:r>
      <w:r>
        <w:t>find</w:t>
      </w:r>
      <w:r w:rsidR="00B82323">
        <w:t xml:space="preserve"> </w:t>
      </w:r>
      <w:r>
        <w:t>all</w:t>
      </w:r>
      <w:r w:rsidR="00B82323">
        <w:t xml:space="preserve"> </w:t>
      </w:r>
      <w:r>
        <w:t>qualities</w:t>
      </w:r>
      <w:r w:rsidR="00B82323">
        <w:t xml:space="preserve"> </w:t>
      </w:r>
      <w:r>
        <w:t>or</w:t>
      </w:r>
      <w:r w:rsidR="00B82323">
        <w:t xml:space="preserve"> </w:t>
      </w:r>
      <w:r>
        <w:t>all</w:t>
      </w:r>
      <w:r w:rsidR="00B82323">
        <w:t xml:space="preserve"> </w:t>
      </w:r>
      <w:r>
        <w:t>perfections</w:t>
      </w:r>
      <w:r w:rsidR="00B82323">
        <w:t xml:space="preserve"> </w:t>
      </w:r>
      <w:r>
        <w:t>united</w:t>
      </w:r>
      <w:r w:rsidR="00B82323">
        <w:t xml:space="preserve"> </w:t>
      </w:r>
      <w:r>
        <w:t>in</w:t>
      </w:r>
      <w:r w:rsidR="00B82323">
        <w:t xml:space="preserve"> </w:t>
      </w:r>
      <w:r>
        <w:t>one</w:t>
      </w:r>
      <w:r w:rsidR="00B82323">
        <w:t xml:space="preserve"> </w:t>
      </w:r>
      <w:r>
        <w:t>creature,</w:t>
      </w:r>
      <w:r w:rsidR="00B82323">
        <w:t xml:space="preserve"> </w:t>
      </w:r>
      <w:r>
        <w:t>but</w:t>
      </w:r>
      <w:r w:rsidR="00B82323">
        <w:t xml:space="preserve"> </w:t>
      </w:r>
      <w:r>
        <w:t>that</w:t>
      </w:r>
      <w:r w:rsidR="00B82323">
        <w:t xml:space="preserve"> </w:t>
      </w:r>
      <w:r>
        <w:t>variety</w:t>
      </w:r>
      <w:r w:rsidR="00B82323">
        <w:t xml:space="preserve"> </w:t>
      </w:r>
      <w:r>
        <w:t>among</w:t>
      </w:r>
      <w:r w:rsidR="00B82323">
        <w:t xml:space="preserve"> </w:t>
      </w:r>
      <w:r>
        <w:t>them</w:t>
      </w:r>
      <w:r w:rsidR="00B82323">
        <w:t xml:space="preserve"> </w:t>
      </w:r>
      <w:r>
        <w:t>which</w:t>
      </w:r>
      <w:r w:rsidR="00B82323">
        <w:t xml:space="preserve"> </w:t>
      </w:r>
      <w:r>
        <w:t>constitutes</w:t>
      </w:r>
      <w:r w:rsidR="00B82323">
        <w:t xml:space="preserve"> </w:t>
      </w:r>
      <w:r>
        <w:t>the</w:t>
      </w:r>
      <w:r w:rsidR="00B82323">
        <w:t xml:space="preserve"> </w:t>
      </w:r>
      <w:r>
        <w:t>beauty</w:t>
      </w:r>
      <w:r w:rsidR="00B82323">
        <w:t xml:space="preserve"> </w:t>
      </w:r>
      <w:r>
        <w:t>of</w:t>
      </w:r>
      <w:r w:rsidR="00B82323">
        <w:t xml:space="preserve"> </w:t>
      </w:r>
      <w:r>
        <w:t>nature</w:t>
      </w:r>
      <w:r w:rsidR="00B82323">
        <w:t xml:space="preserve"> </w:t>
      </w:r>
      <w:r>
        <w:t>and</w:t>
      </w:r>
      <w:r w:rsidR="00B82323">
        <w:t xml:space="preserve"> </w:t>
      </w:r>
      <w:r>
        <w:t>binds</w:t>
      </w:r>
      <w:r w:rsidR="00B82323">
        <w:t xml:space="preserve"> </w:t>
      </w:r>
      <w:r>
        <w:t>them</w:t>
      </w:r>
      <w:r w:rsidR="00B82323">
        <w:t xml:space="preserve"> </w:t>
      </w:r>
      <w:r>
        <w:t>to</w:t>
      </w:r>
      <w:r w:rsidR="00B82323">
        <w:t xml:space="preserve"> </w:t>
      </w:r>
      <w:r>
        <w:t>one</w:t>
      </w:r>
      <w:r w:rsidR="00B82323">
        <w:t xml:space="preserve"> </w:t>
      </w:r>
      <w:r>
        <w:t>another</w:t>
      </w:r>
      <w:r w:rsidR="00B82323">
        <w:t xml:space="preserve"> </w:t>
      </w:r>
      <w:r>
        <w:t>by</w:t>
      </w:r>
      <w:r w:rsidR="00B82323">
        <w:t xml:space="preserve"> </w:t>
      </w:r>
      <w:r>
        <w:t>a</w:t>
      </w:r>
      <w:r w:rsidR="00B82323">
        <w:t xml:space="preserve"> </w:t>
      </w:r>
      <w:r>
        <w:t>mutual</w:t>
      </w:r>
      <w:r w:rsidR="00B82323">
        <w:t xml:space="preserve"> </w:t>
      </w:r>
      <w:r>
        <w:t>and</w:t>
      </w:r>
      <w:r w:rsidR="00B82323">
        <w:t xml:space="preserve"> </w:t>
      </w:r>
      <w:r>
        <w:t>necessary</w:t>
      </w:r>
      <w:r w:rsidR="00B82323">
        <w:t xml:space="preserve"> </w:t>
      </w:r>
      <w:r>
        <w:t>dependence.</w:t>
      </w:r>
      <w:r w:rsidR="00B82323">
        <w:t xml:space="preserve"> </w:t>
      </w:r>
    </w:p>
    <w:p w14:paraId="299868D4" w14:textId="77777777" w:rsidR="00C95189" w:rsidRDefault="00055323" w:rsidP="00B01E47">
      <w:pPr>
        <w:jc w:val="both"/>
      </w:pPr>
      <w:r>
        <w:t>God</w:t>
      </w:r>
      <w:r w:rsidR="00B82323">
        <w:t xml:space="preserve"> </w:t>
      </w:r>
      <w:r>
        <w:t>has</w:t>
      </w:r>
      <w:r w:rsidR="00B82323">
        <w:t xml:space="preserve"> </w:t>
      </w:r>
      <w:r>
        <w:t>willed</w:t>
      </w:r>
      <w:r w:rsidR="00B82323">
        <w:t xml:space="preserve"> </w:t>
      </w:r>
      <w:r>
        <w:t>that</w:t>
      </w:r>
      <w:r w:rsidR="00B82323">
        <w:t xml:space="preserve"> </w:t>
      </w:r>
      <w:r>
        <w:t>the</w:t>
      </w:r>
      <w:r w:rsidR="00B82323">
        <w:t xml:space="preserve"> </w:t>
      </w:r>
      <w:r>
        <w:t>order</w:t>
      </w:r>
      <w:r w:rsidR="00B82323">
        <w:t xml:space="preserve"> </w:t>
      </w:r>
      <w:r>
        <w:t>and</w:t>
      </w:r>
      <w:r w:rsidR="00B82323">
        <w:t xml:space="preserve"> </w:t>
      </w:r>
      <w:r>
        <w:t>beauty</w:t>
      </w:r>
      <w:r w:rsidR="00B82323">
        <w:t xml:space="preserve"> </w:t>
      </w:r>
      <w:r>
        <w:t>which</w:t>
      </w:r>
      <w:r w:rsidR="00B82323">
        <w:t xml:space="preserve"> </w:t>
      </w:r>
      <w:r>
        <w:t>we</w:t>
      </w:r>
      <w:r w:rsidR="00B82323">
        <w:t xml:space="preserve"> </w:t>
      </w:r>
      <w:r>
        <w:t>admire</w:t>
      </w:r>
      <w:r w:rsidR="00B82323">
        <w:t xml:space="preserve"> </w:t>
      </w:r>
      <w:r>
        <w:t>in</w:t>
      </w:r>
      <w:r w:rsidR="00B82323">
        <w:t xml:space="preserve"> </w:t>
      </w:r>
      <w:r>
        <w:t>nature</w:t>
      </w:r>
      <w:r w:rsidR="00B82323">
        <w:t xml:space="preserve"> </w:t>
      </w:r>
      <w:r>
        <w:t>should</w:t>
      </w:r>
      <w:r w:rsidR="00B82323">
        <w:t xml:space="preserve"> </w:t>
      </w:r>
      <w:r>
        <w:t>exist</w:t>
      </w:r>
      <w:r w:rsidR="00B82323">
        <w:t xml:space="preserve"> </w:t>
      </w:r>
      <w:r>
        <w:t>in</w:t>
      </w:r>
      <w:r w:rsidR="00B82323">
        <w:t xml:space="preserve"> </w:t>
      </w:r>
      <w:r>
        <w:t>the</w:t>
      </w:r>
      <w:r w:rsidR="00B82323">
        <w:t xml:space="preserve"> </w:t>
      </w:r>
      <w:r>
        <w:t>works</w:t>
      </w:r>
      <w:r w:rsidR="00B82323">
        <w:t xml:space="preserve"> </w:t>
      </w:r>
      <w:r>
        <w:t>of</w:t>
      </w:r>
      <w:r w:rsidR="00B82323">
        <w:t xml:space="preserve"> </w:t>
      </w:r>
      <w:r>
        <w:t>grace.</w:t>
      </w:r>
      <w:r w:rsidR="00B82323">
        <w:t xml:space="preserve"> </w:t>
      </w:r>
      <w:r>
        <w:t>For</w:t>
      </w:r>
      <w:r w:rsidR="00B82323">
        <w:t xml:space="preserve"> </w:t>
      </w:r>
      <w:r>
        <w:t>this</w:t>
      </w:r>
      <w:r w:rsidR="00B82323">
        <w:t xml:space="preserve"> </w:t>
      </w:r>
      <w:r>
        <w:t>reason</w:t>
      </w:r>
      <w:r w:rsidR="00B82323">
        <w:t xml:space="preserve"> </w:t>
      </w:r>
      <w:r>
        <w:t>He</w:t>
      </w:r>
      <w:r w:rsidR="00B82323">
        <w:t xml:space="preserve"> </w:t>
      </w:r>
      <w:r>
        <w:t>has</w:t>
      </w:r>
      <w:r w:rsidR="00B82323">
        <w:t xml:space="preserve"> </w:t>
      </w:r>
      <w:r>
        <w:t>endowed</w:t>
      </w:r>
      <w:r w:rsidR="00B82323">
        <w:t xml:space="preserve"> </w:t>
      </w:r>
      <w:r>
        <w:t>His</w:t>
      </w:r>
      <w:r w:rsidR="00B82323">
        <w:t xml:space="preserve"> </w:t>
      </w:r>
      <w:r>
        <w:t>Church</w:t>
      </w:r>
      <w:r w:rsidR="00B82323">
        <w:t xml:space="preserve"> </w:t>
      </w:r>
      <w:r>
        <w:t>with</w:t>
      </w:r>
      <w:r w:rsidR="00B82323">
        <w:t xml:space="preserve"> </w:t>
      </w:r>
      <w:r>
        <w:t>that</w:t>
      </w:r>
      <w:r w:rsidR="00B82323">
        <w:t xml:space="preserve"> </w:t>
      </w:r>
      <w:r>
        <w:t>variety</w:t>
      </w:r>
      <w:r w:rsidR="00B82323">
        <w:t xml:space="preserve"> </w:t>
      </w:r>
      <w:r>
        <w:t>of</w:t>
      </w:r>
      <w:r w:rsidR="00B82323">
        <w:t xml:space="preserve"> </w:t>
      </w:r>
      <w:r>
        <w:t>virtues</w:t>
      </w:r>
      <w:r w:rsidR="00B82323">
        <w:t xml:space="preserve"> </w:t>
      </w:r>
      <w:r>
        <w:t>which</w:t>
      </w:r>
      <w:r w:rsidR="00B82323">
        <w:t xml:space="preserve"> </w:t>
      </w:r>
      <w:r>
        <w:t>form</w:t>
      </w:r>
      <w:r w:rsidR="00B82323">
        <w:t xml:space="preserve"> </w:t>
      </w:r>
      <w:r>
        <w:t>a</w:t>
      </w:r>
      <w:r w:rsidR="00B82323">
        <w:t xml:space="preserve"> </w:t>
      </w:r>
      <w:r>
        <w:t>most</w:t>
      </w:r>
      <w:r w:rsidR="00B82323">
        <w:t xml:space="preserve"> </w:t>
      </w:r>
      <w:r>
        <w:t>symmetrical</w:t>
      </w:r>
      <w:r w:rsidR="00B82323">
        <w:t xml:space="preserve"> </w:t>
      </w:r>
      <w:r>
        <w:t>body,</w:t>
      </w:r>
      <w:r w:rsidR="00B82323">
        <w:t xml:space="preserve"> </w:t>
      </w:r>
      <w:r>
        <w:t>a</w:t>
      </w:r>
      <w:r w:rsidR="00B82323">
        <w:t xml:space="preserve"> </w:t>
      </w:r>
      <w:r>
        <w:t>most</w:t>
      </w:r>
      <w:r w:rsidR="00B82323">
        <w:t xml:space="preserve"> </w:t>
      </w:r>
      <w:r>
        <w:t>beautiful</w:t>
      </w:r>
      <w:r w:rsidR="00B82323">
        <w:t xml:space="preserve"> </w:t>
      </w:r>
      <w:r>
        <w:t>world,</w:t>
      </w:r>
      <w:r w:rsidR="00B82323">
        <w:t xml:space="preserve"> </w:t>
      </w:r>
      <w:r>
        <w:t>the</w:t>
      </w:r>
      <w:r w:rsidR="00B82323">
        <w:t xml:space="preserve"> </w:t>
      </w:r>
      <w:r>
        <w:t>most</w:t>
      </w:r>
      <w:r w:rsidR="00B82323">
        <w:t xml:space="preserve"> </w:t>
      </w:r>
      <w:r>
        <w:t>perfect</w:t>
      </w:r>
      <w:r w:rsidR="00B82323">
        <w:t xml:space="preserve"> </w:t>
      </w:r>
      <w:r>
        <w:t>harmony.</w:t>
      </w:r>
      <w:r w:rsidR="00B82323">
        <w:t xml:space="preserve"> </w:t>
      </w:r>
      <w:r>
        <w:t>Hence</w:t>
      </w:r>
      <w:r w:rsidR="00B82323">
        <w:t xml:space="preserve"> </w:t>
      </w:r>
      <w:r>
        <w:t>some</w:t>
      </w:r>
      <w:r w:rsidR="00B82323">
        <w:t xml:space="preserve"> </w:t>
      </w:r>
      <w:r>
        <w:t>of</w:t>
      </w:r>
      <w:r w:rsidR="00B82323">
        <w:t xml:space="preserve"> </w:t>
      </w:r>
      <w:r>
        <w:t>the</w:t>
      </w:r>
      <w:r w:rsidR="00B82323">
        <w:t xml:space="preserve"> </w:t>
      </w:r>
      <w:r>
        <w:t>members</w:t>
      </w:r>
      <w:r w:rsidR="00B82323">
        <w:t xml:space="preserve"> </w:t>
      </w:r>
      <w:r>
        <w:t>of</w:t>
      </w:r>
      <w:r w:rsidR="00B82323">
        <w:t xml:space="preserve"> </w:t>
      </w:r>
      <w:r>
        <w:t>this</w:t>
      </w:r>
      <w:r w:rsidR="00B82323">
        <w:t xml:space="preserve"> </w:t>
      </w:r>
      <w:r>
        <w:t>great</w:t>
      </w:r>
      <w:r w:rsidR="00B82323">
        <w:t xml:space="preserve"> </w:t>
      </w:r>
      <w:r>
        <w:t>body</w:t>
      </w:r>
      <w:r w:rsidR="00B82323">
        <w:t xml:space="preserve"> </w:t>
      </w:r>
      <w:r>
        <w:t>give</w:t>
      </w:r>
      <w:r w:rsidR="00B82323">
        <w:t xml:space="preserve"> </w:t>
      </w:r>
      <w:r>
        <w:t>themselves</w:t>
      </w:r>
      <w:r w:rsidR="00B82323">
        <w:t xml:space="preserve"> </w:t>
      </w:r>
      <w:r>
        <w:t>to</w:t>
      </w:r>
      <w:r w:rsidR="00B82323">
        <w:t xml:space="preserve"> </w:t>
      </w:r>
      <w:r>
        <w:t>a</w:t>
      </w:r>
      <w:r w:rsidR="00B82323">
        <w:t xml:space="preserve"> </w:t>
      </w:r>
      <w:r>
        <w:t>life</w:t>
      </w:r>
      <w:r w:rsidR="00B82323">
        <w:t xml:space="preserve"> </w:t>
      </w:r>
      <w:r>
        <w:t>of</w:t>
      </w:r>
      <w:r w:rsidR="00B82323">
        <w:t xml:space="preserve"> </w:t>
      </w:r>
      <w:r>
        <w:t>contemplation;</w:t>
      </w:r>
      <w:r w:rsidR="00B82323">
        <w:t xml:space="preserve"> </w:t>
      </w:r>
      <w:r>
        <w:t>others</w:t>
      </w:r>
      <w:r w:rsidR="00B82323">
        <w:t xml:space="preserve"> </w:t>
      </w:r>
      <w:r>
        <w:t>to</w:t>
      </w:r>
      <w:r w:rsidR="00B82323">
        <w:t xml:space="preserve"> </w:t>
      </w:r>
      <w:r>
        <w:t>an</w:t>
      </w:r>
      <w:r w:rsidR="00B82323">
        <w:t xml:space="preserve"> </w:t>
      </w:r>
      <w:r>
        <w:t>active</w:t>
      </w:r>
      <w:r w:rsidR="00B82323">
        <w:t xml:space="preserve"> </w:t>
      </w:r>
      <w:r>
        <w:t>life,</w:t>
      </w:r>
      <w:r w:rsidR="00B82323">
        <w:t xml:space="preserve"> </w:t>
      </w:r>
      <w:r>
        <w:t>to</w:t>
      </w:r>
      <w:r w:rsidR="00B82323">
        <w:t xml:space="preserve"> </w:t>
      </w:r>
      <w:r>
        <w:t>obedience</w:t>
      </w:r>
      <w:r w:rsidR="00B82323">
        <w:t xml:space="preserve"> </w:t>
      </w:r>
      <w:r>
        <w:t>or</w:t>
      </w:r>
      <w:r w:rsidR="00B82323">
        <w:t xml:space="preserve"> </w:t>
      </w:r>
      <w:r>
        <w:t>penance,</w:t>
      </w:r>
      <w:r w:rsidR="00B82323">
        <w:t xml:space="preserve"> </w:t>
      </w:r>
      <w:r>
        <w:t>to</w:t>
      </w:r>
      <w:r w:rsidR="00B82323">
        <w:t xml:space="preserve"> </w:t>
      </w:r>
      <w:r>
        <w:t>religious</w:t>
      </w:r>
      <w:r w:rsidR="00B82323">
        <w:t xml:space="preserve"> </w:t>
      </w:r>
      <w:r>
        <w:t>studies,</w:t>
      </w:r>
      <w:r w:rsidR="00B82323">
        <w:t xml:space="preserve"> </w:t>
      </w:r>
      <w:r>
        <w:t>to</w:t>
      </w:r>
      <w:r w:rsidR="00B82323">
        <w:t xml:space="preserve"> </w:t>
      </w:r>
      <w:r>
        <w:t>the</w:t>
      </w:r>
      <w:r w:rsidR="00B82323">
        <w:t xml:space="preserve"> </w:t>
      </w:r>
      <w:r>
        <w:t>service</w:t>
      </w:r>
      <w:r w:rsidR="00B82323">
        <w:t xml:space="preserve"> </w:t>
      </w:r>
      <w:r>
        <w:t>of</w:t>
      </w:r>
      <w:r w:rsidR="00B82323">
        <w:t xml:space="preserve"> </w:t>
      </w:r>
      <w:r>
        <w:t>the</w:t>
      </w:r>
      <w:r w:rsidR="00B82323">
        <w:t xml:space="preserve"> </w:t>
      </w:r>
      <w:r>
        <w:t>sick</w:t>
      </w:r>
      <w:r w:rsidR="00B82323">
        <w:t xml:space="preserve"> </w:t>
      </w:r>
      <w:r>
        <w:t>and</w:t>
      </w:r>
      <w:r w:rsidR="00B82323">
        <w:t xml:space="preserve"> </w:t>
      </w:r>
      <w:r>
        <w:t>the</w:t>
      </w:r>
      <w:r w:rsidR="00B82323">
        <w:t xml:space="preserve"> </w:t>
      </w:r>
      <w:r>
        <w:t>poor,</w:t>
      </w:r>
      <w:r w:rsidR="00B82323">
        <w:t xml:space="preserve"> </w:t>
      </w:r>
      <w:r>
        <w:t>or</w:t>
      </w:r>
      <w:r w:rsidR="00B82323">
        <w:t xml:space="preserve"> </w:t>
      </w:r>
      <w:r>
        <w:t>to</w:t>
      </w:r>
      <w:r w:rsidR="00B82323">
        <w:t xml:space="preserve"> </w:t>
      </w:r>
      <w:r>
        <w:t>other</w:t>
      </w:r>
      <w:r w:rsidR="00B82323">
        <w:t xml:space="preserve"> </w:t>
      </w:r>
      <w:r>
        <w:t>works</w:t>
      </w:r>
      <w:r w:rsidR="00B82323">
        <w:t xml:space="preserve"> </w:t>
      </w:r>
      <w:r>
        <w:t>of</w:t>
      </w:r>
      <w:r w:rsidR="00B82323">
        <w:t xml:space="preserve"> </w:t>
      </w:r>
      <w:r>
        <w:t>mercy.</w:t>
      </w:r>
      <w:r w:rsidR="00B82323">
        <w:t xml:space="preserve"> </w:t>
      </w:r>
    </w:p>
    <w:p w14:paraId="6CF4F2CA" w14:textId="521593C8" w:rsidR="00C95189" w:rsidRDefault="00055323" w:rsidP="00B01E47">
      <w:pPr>
        <w:jc w:val="both"/>
      </w:pPr>
      <w:r>
        <w:t>We</w:t>
      </w:r>
      <w:r w:rsidR="00B82323">
        <w:t xml:space="preserve"> </w:t>
      </w:r>
      <w:r>
        <w:t>find</w:t>
      </w:r>
      <w:r w:rsidR="00B82323">
        <w:t xml:space="preserve"> </w:t>
      </w:r>
      <w:r>
        <w:t>the</w:t>
      </w:r>
      <w:r w:rsidR="00B82323">
        <w:t xml:space="preserve"> </w:t>
      </w:r>
      <w:r>
        <w:t>same</w:t>
      </w:r>
      <w:r w:rsidR="00B82323">
        <w:t xml:space="preserve"> </w:t>
      </w:r>
      <w:r>
        <w:t>variety</w:t>
      </w:r>
      <w:r w:rsidR="00B82323">
        <w:t xml:space="preserve"> </w:t>
      </w:r>
      <w:r>
        <w:t>in</w:t>
      </w:r>
      <w:r w:rsidR="00B82323">
        <w:t xml:space="preserve"> </w:t>
      </w:r>
      <w:r>
        <w:t>the</w:t>
      </w:r>
      <w:r w:rsidR="00B82323">
        <w:t xml:space="preserve"> </w:t>
      </w:r>
      <w:r>
        <w:t>religious</w:t>
      </w:r>
      <w:r w:rsidR="00B82323">
        <w:t xml:space="preserve"> </w:t>
      </w:r>
      <w:r>
        <w:t>orders</w:t>
      </w:r>
      <w:r w:rsidR="00B82323">
        <w:t xml:space="preserve"> </w:t>
      </w:r>
      <w:r>
        <w:t>of</w:t>
      </w:r>
      <w:r w:rsidR="00B82323">
        <w:t xml:space="preserve"> </w:t>
      </w:r>
      <w:r>
        <w:t>the</w:t>
      </w:r>
      <w:r w:rsidR="00B82323">
        <w:t xml:space="preserve"> </w:t>
      </w:r>
      <w:r>
        <w:t>Church;</w:t>
      </w:r>
      <w:r w:rsidR="00B82323">
        <w:t xml:space="preserve"> </w:t>
      </w:r>
      <w:r>
        <w:t>all</w:t>
      </w:r>
      <w:r w:rsidR="00B82323">
        <w:t xml:space="preserve"> </w:t>
      </w:r>
      <w:r>
        <w:t>aspire</w:t>
      </w:r>
      <w:r w:rsidR="00B82323">
        <w:t xml:space="preserve"> </w:t>
      </w:r>
      <w:r>
        <w:t>to</w:t>
      </w:r>
      <w:r w:rsidR="00B82323">
        <w:t xml:space="preserve"> </w:t>
      </w:r>
      <w:r>
        <w:t>the</w:t>
      </w:r>
      <w:r w:rsidR="00B82323">
        <w:t xml:space="preserve"> </w:t>
      </w:r>
      <w:r>
        <w:t>same</w:t>
      </w:r>
      <w:r w:rsidR="00B82323">
        <w:t xml:space="preserve"> </w:t>
      </w:r>
      <w:r>
        <w:t>end</w:t>
      </w:r>
      <w:r w:rsidR="00B82323">
        <w:t xml:space="preserve"> </w:t>
      </w:r>
      <w:r>
        <w:t>but</w:t>
      </w:r>
      <w:r w:rsidR="00B82323">
        <w:t xml:space="preserve"> </w:t>
      </w:r>
      <w:r>
        <w:t>pursue</w:t>
      </w:r>
      <w:r w:rsidR="00B82323">
        <w:t xml:space="preserve"> </w:t>
      </w:r>
      <w:r>
        <w:t>different</w:t>
      </w:r>
      <w:r w:rsidR="00B82323">
        <w:t xml:space="preserve"> </w:t>
      </w:r>
      <w:r>
        <w:t>paths.</w:t>
      </w:r>
      <w:r w:rsidR="00B82323">
        <w:t xml:space="preserve"> </w:t>
      </w:r>
      <w:r>
        <w:t>Some</w:t>
      </w:r>
      <w:r w:rsidR="00B82323">
        <w:t xml:space="preserve"> </w:t>
      </w:r>
      <w:r>
        <w:t>follow</w:t>
      </w:r>
      <w:r w:rsidR="00B82323">
        <w:t xml:space="preserve"> </w:t>
      </w:r>
      <w:r>
        <w:t>the</w:t>
      </w:r>
      <w:r w:rsidR="00B82323">
        <w:t xml:space="preserve"> </w:t>
      </w:r>
      <w:r>
        <w:t>way</w:t>
      </w:r>
      <w:r w:rsidR="00B82323">
        <w:t xml:space="preserve"> </w:t>
      </w:r>
      <w:r>
        <w:t>of</w:t>
      </w:r>
      <w:r w:rsidR="00B82323">
        <w:t xml:space="preserve"> </w:t>
      </w:r>
      <w:r>
        <w:t>penance;</w:t>
      </w:r>
      <w:r w:rsidR="00B82323">
        <w:t xml:space="preserve"> </w:t>
      </w:r>
      <w:r>
        <w:t>others</w:t>
      </w:r>
      <w:r w:rsidR="00B82323">
        <w:t xml:space="preserve"> </w:t>
      </w:r>
      <w:r>
        <w:t>that</w:t>
      </w:r>
      <w:r w:rsidR="00B82323">
        <w:t xml:space="preserve"> </w:t>
      </w:r>
      <w:r>
        <w:t>of</w:t>
      </w:r>
      <w:r w:rsidR="00B82323">
        <w:t xml:space="preserve"> </w:t>
      </w:r>
      <w:r>
        <w:t>poverty.</w:t>
      </w:r>
      <w:r w:rsidR="00B82323">
        <w:t xml:space="preserve"> </w:t>
      </w:r>
      <w:r>
        <w:t>Some</w:t>
      </w:r>
      <w:r w:rsidR="00B82323">
        <w:t xml:space="preserve"> </w:t>
      </w:r>
      <w:r>
        <w:t>choose</w:t>
      </w:r>
      <w:r w:rsidR="00B82323">
        <w:t xml:space="preserve"> </w:t>
      </w:r>
      <w:r>
        <w:t>a</w:t>
      </w:r>
      <w:r w:rsidR="00B82323">
        <w:t xml:space="preserve"> </w:t>
      </w:r>
      <w:r>
        <w:t>contemplative</w:t>
      </w:r>
      <w:r w:rsidR="00B82323">
        <w:t xml:space="preserve"> </w:t>
      </w:r>
      <w:r>
        <w:t>life;</w:t>
      </w:r>
      <w:r w:rsidR="00B82323">
        <w:t xml:space="preserve"> </w:t>
      </w:r>
      <w:r>
        <w:t>others</w:t>
      </w:r>
      <w:r w:rsidR="00B82323">
        <w:t xml:space="preserve"> </w:t>
      </w:r>
      <w:r>
        <w:t>an</w:t>
      </w:r>
      <w:r w:rsidR="00B82323">
        <w:t xml:space="preserve"> </w:t>
      </w:r>
      <w:r>
        <w:t>active</w:t>
      </w:r>
      <w:r w:rsidR="00B82323">
        <w:t xml:space="preserve"> </w:t>
      </w:r>
      <w:r>
        <w:t>life.</w:t>
      </w:r>
      <w:r w:rsidR="00B82323">
        <w:t xml:space="preserve"> </w:t>
      </w:r>
      <w:r>
        <w:t>Some</w:t>
      </w:r>
      <w:r w:rsidR="00B82323">
        <w:t xml:space="preserve"> </w:t>
      </w:r>
      <w:r>
        <w:t>labor</w:t>
      </w:r>
      <w:r w:rsidR="00B82323">
        <w:t xml:space="preserve"> </w:t>
      </w:r>
      <w:r>
        <w:t>in</w:t>
      </w:r>
      <w:r w:rsidR="00B82323">
        <w:t xml:space="preserve"> </w:t>
      </w:r>
      <w:r>
        <w:t>the</w:t>
      </w:r>
      <w:r w:rsidR="00B82323">
        <w:t xml:space="preserve"> </w:t>
      </w:r>
      <w:r>
        <w:t>midst</w:t>
      </w:r>
      <w:r w:rsidR="00B82323">
        <w:t xml:space="preserve"> </w:t>
      </w:r>
      <w:r>
        <w:t>of</w:t>
      </w:r>
      <w:r w:rsidR="00B82323">
        <w:t xml:space="preserve"> </w:t>
      </w:r>
      <w:r>
        <w:t>the</w:t>
      </w:r>
      <w:r w:rsidR="00B82323">
        <w:t xml:space="preserve"> </w:t>
      </w:r>
      <w:r>
        <w:t>world;</w:t>
      </w:r>
      <w:r w:rsidR="00B82323">
        <w:t xml:space="preserve"> </w:t>
      </w:r>
      <w:r>
        <w:t>others</w:t>
      </w:r>
      <w:r w:rsidR="00B82323">
        <w:t xml:space="preserve"> </w:t>
      </w:r>
      <w:r>
        <w:t>seek</w:t>
      </w:r>
      <w:r w:rsidR="00B82323">
        <w:t xml:space="preserve"> </w:t>
      </w:r>
      <w:r>
        <w:t>obscurity</w:t>
      </w:r>
      <w:r w:rsidR="00B82323">
        <w:t xml:space="preserve"> </w:t>
      </w:r>
      <w:r>
        <w:t>and</w:t>
      </w:r>
      <w:r w:rsidR="00B82323">
        <w:t xml:space="preserve"> </w:t>
      </w:r>
      <w:r>
        <w:t>solitude.</w:t>
      </w:r>
      <w:r w:rsidR="00B82323">
        <w:t xml:space="preserve"> </w:t>
      </w:r>
      <w:r>
        <w:t>The</w:t>
      </w:r>
      <w:r w:rsidR="00B82323">
        <w:t xml:space="preserve"> </w:t>
      </w:r>
      <w:r>
        <w:t>rules</w:t>
      </w:r>
      <w:r w:rsidR="00B82323">
        <w:t xml:space="preserve"> </w:t>
      </w:r>
      <w:r>
        <w:t>of</w:t>
      </w:r>
      <w:r w:rsidR="00B82323">
        <w:t xml:space="preserve"> </w:t>
      </w:r>
      <w:r>
        <w:t>one</w:t>
      </w:r>
      <w:r w:rsidR="00B82323">
        <w:t xml:space="preserve"> </w:t>
      </w:r>
      <w:r>
        <w:t>prescribe</w:t>
      </w:r>
      <w:r w:rsidR="00B82323">
        <w:t xml:space="preserve"> </w:t>
      </w:r>
      <w:r>
        <w:t>a</w:t>
      </w:r>
      <w:r w:rsidR="00B82323">
        <w:t xml:space="preserve"> </w:t>
      </w:r>
      <w:r>
        <w:t>certain</w:t>
      </w:r>
      <w:r w:rsidR="00B82323">
        <w:t xml:space="preserve"> </w:t>
      </w:r>
      <w:r>
        <w:t>revenue;</w:t>
      </w:r>
      <w:r w:rsidR="00B82323">
        <w:t xml:space="preserve"> </w:t>
      </w:r>
      <w:r>
        <w:t>those</w:t>
      </w:r>
      <w:r w:rsidR="00B82323">
        <w:t xml:space="preserve"> </w:t>
      </w:r>
      <w:r>
        <w:t>of</w:t>
      </w:r>
      <w:r w:rsidR="00B82323">
        <w:t xml:space="preserve"> </w:t>
      </w:r>
      <w:r>
        <w:t>another</w:t>
      </w:r>
      <w:r w:rsidR="00B82323">
        <w:t xml:space="preserve"> </w:t>
      </w:r>
      <w:r>
        <w:t>the</w:t>
      </w:r>
      <w:r w:rsidR="00B82323">
        <w:t xml:space="preserve"> </w:t>
      </w:r>
      <w:r>
        <w:t>strictest</w:t>
      </w:r>
      <w:r w:rsidR="00B82323">
        <w:t xml:space="preserve"> </w:t>
      </w:r>
      <w:r>
        <w:t>poverty.</w:t>
      </w:r>
      <w:r w:rsidR="00B82323">
        <w:t xml:space="preserve"> </w:t>
      </w:r>
      <w:r>
        <w:t>Nevertheless</w:t>
      </w:r>
      <w:r w:rsidR="00B82323">
        <w:t xml:space="preserve"> </w:t>
      </w:r>
      <w:r>
        <w:t>they</w:t>
      </w:r>
      <w:r w:rsidR="00B82323">
        <w:t xml:space="preserve"> </w:t>
      </w:r>
      <w:r>
        <w:t>are</w:t>
      </w:r>
      <w:r w:rsidR="00B82323">
        <w:t xml:space="preserve"> </w:t>
      </w:r>
      <w:r>
        <w:t>all</w:t>
      </w:r>
      <w:r w:rsidR="00B82323">
        <w:t xml:space="preserve"> </w:t>
      </w:r>
      <w:r>
        <w:t>animated</w:t>
      </w:r>
      <w:r w:rsidR="00B82323">
        <w:t xml:space="preserve"> </w:t>
      </w:r>
      <w:r>
        <w:t>by</w:t>
      </w:r>
      <w:r w:rsidR="00B82323">
        <w:t xml:space="preserve"> </w:t>
      </w:r>
      <w:r>
        <w:t>the</w:t>
      </w:r>
      <w:r w:rsidR="00B82323">
        <w:t xml:space="preserve"> </w:t>
      </w:r>
      <w:r>
        <w:t>same</w:t>
      </w:r>
      <w:r w:rsidR="00B82323">
        <w:t xml:space="preserve"> </w:t>
      </w:r>
      <w:r>
        <w:t>spirit,</w:t>
      </w:r>
      <w:r w:rsidR="00B82323">
        <w:t xml:space="preserve"> </w:t>
      </w:r>
      <w:r>
        <w:t>all</w:t>
      </w:r>
      <w:r w:rsidR="00B82323">
        <w:t xml:space="preserve"> </w:t>
      </w:r>
      <w:r>
        <w:t>pursue</w:t>
      </w:r>
      <w:r w:rsidR="00B82323">
        <w:t xml:space="preserve"> </w:t>
      </w:r>
      <w:r>
        <w:t>the</w:t>
      </w:r>
      <w:r w:rsidR="00B82323">
        <w:t xml:space="preserve"> </w:t>
      </w:r>
      <w:r>
        <w:t>same</w:t>
      </w:r>
      <w:r w:rsidR="00B82323">
        <w:t xml:space="preserve"> </w:t>
      </w:r>
      <w:r>
        <w:t>end.</w:t>
      </w:r>
      <w:r w:rsidR="00B82323">
        <w:t xml:space="preserve"> </w:t>
      </w:r>
      <w:r>
        <w:t>This</w:t>
      </w:r>
      <w:r w:rsidR="00B82323">
        <w:t xml:space="preserve"> </w:t>
      </w:r>
      <w:r>
        <w:t>variety</w:t>
      </w:r>
      <w:r w:rsidR="00B82323">
        <w:t xml:space="preserve"> </w:t>
      </w:r>
      <w:r>
        <w:t>extends</w:t>
      </w:r>
      <w:r w:rsidR="00B82323">
        <w:t xml:space="preserve"> </w:t>
      </w:r>
      <w:r>
        <w:t>even</w:t>
      </w:r>
      <w:r w:rsidR="00B82323">
        <w:t xml:space="preserve"> </w:t>
      </w:r>
      <w:r>
        <w:t>to</w:t>
      </w:r>
      <w:r w:rsidR="00B82323">
        <w:t xml:space="preserve"> </w:t>
      </w:r>
      <w:r>
        <w:t>the</w:t>
      </w:r>
      <w:r w:rsidR="00B82323">
        <w:t xml:space="preserve"> </w:t>
      </w:r>
      <w:r>
        <w:t>members</w:t>
      </w:r>
      <w:r w:rsidR="00B82323">
        <w:t xml:space="preserve"> </w:t>
      </w:r>
      <w:r>
        <w:t>of</w:t>
      </w:r>
      <w:r w:rsidR="00B82323">
        <w:t xml:space="preserve"> </w:t>
      </w:r>
      <w:r>
        <w:t>the</w:t>
      </w:r>
      <w:r w:rsidR="00B82323">
        <w:t xml:space="preserve"> </w:t>
      </w:r>
      <w:r>
        <w:t>same</w:t>
      </w:r>
      <w:r w:rsidR="00B82323">
        <w:t xml:space="preserve"> </w:t>
      </w:r>
      <w:r>
        <w:t>order;</w:t>
      </w:r>
      <w:r w:rsidR="00B82323">
        <w:t xml:space="preserve"> </w:t>
      </w:r>
      <w:r>
        <w:t>for</w:t>
      </w:r>
      <w:r w:rsidR="00B82323">
        <w:t xml:space="preserve"> </w:t>
      </w:r>
      <w:r>
        <w:t>while</w:t>
      </w:r>
      <w:r w:rsidR="00B82323">
        <w:t xml:space="preserve"> </w:t>
      </w:r>
      <w:r>
        <w:t>certain</w:t>
      </w:r>
      <w:r w:rsidR="00B82323">
        <w:t xml:space="preserve"> </w:t>
      </w:r>
      <w:r>
        <w:t>religious</w:t>
      </w:r>
      <w:r w:rsidR="00B82323">
        <w:t xml:space="preserve"> </w:t>
      </w:r>
      <w:r>
        <w:t>are</w:t>
      </w:r>
      <w:r w:rsidR="00B82323">
        <w:t xml:space="preserve"> </w:t>
      </w:r>
      <w:r>
        <w:t>engaged</w:t>
      </w:r>
      <w:r w:rsidR="00B82323">
        <w:t xml:space="preserve"> </w:t>
      </w:r>
      <w:r>
        <w:t>in</w:t>
      </w:r>
      <w:r w:rsidR="00B82323">
        <w:t xml:space="preserve"> </w:t>
      </w:r>
      <w:r>
        <w:t>the</w:t>
      </w:r>
      <w:r w:rsidR="00B82323">
        <w:t xml:space="preserve"> </w:t>
      </w:r>
      <w:r>
        <w:t>choir,</w:t>
      </w:r>
      <w:r w:rsidR="00B82323">
        <w:t xml:space="preserve"> </w:t>
      </w:r>
      <w:r>
        <w:t>others</w:t>
      </w:r>
      <w:r w:rsidR="00B82323">
        <w:t xml:space="preserve"> </w:t>
      </w:r>
      <w:r>
        <w:t>study</w:t>
      </w:r>
      <w:r w:rsidR="00B82323">
        <w:t xml:space="preserve"> </w:t>
      </w:r>
      <w:r>
        <w:t>in</w:t>
      </w:r>
      <w:r w:rsidR="00B82323">
        <w:t xml:space="preserve"> </w:t>
      </w:r>
      <w:r>
        <w:t>their</w:t>
      </w:r>
      <w:r w:rsidR="00B82323">
        <w:t xml:space="preserve"> </w:t>
      </w:r>
      <w:r>
        <w:t>cells;</w:t>
      </w:r>
      <w:r w:rsidR="00B82323">
        <w:t xml:space="preserve"> </w:t>
      </w:r>
      <w:r>
        <w:t>others</w:t>
      </w:r>
      <w:r w:rsidR="00B82323">
        <w:t xml:space="preserve"> </w:t>
      </w:r>
      <w:r>
        <w:t>devote</w:t>
      </w:r>
      <w:r w:rsidR="00B82323">
        <w:t xml:space="preserve"> </w:t>
      </w:r>
      <w:r>
        <w:t>themselves</w:t>
      </w:r>
      <w:r w:rsidR="00B82323">
        <w:t xml:space="preserve"> </w:t>
      </w:r>
      <w:r>
        <w:t>to</w:t>
      </w:r>
      <w:r w:rsidR="00B82323">
        <w:t xml:space="preserve"> </w:t>
      </w:r>
      <w:r>
        <w:t>manual</w:t>
      </w:r>
      <w:r w:rsidR="00B82323">
        <w:t xml:space="preserve"> </w:t>
      </w:r>
      <w:r>
        <w:t>labor;</w:t>
      </w:r>
      <w:r w:rsidR="00B82323">
        <w:t xml:space="preserve"> </w:t>
      </w:r>
      <w:r>
        <w:t>others</w:t>
      </w:r>
      <w:r w:rsidR="00B82323">
        <w:t xml:space="preserve"> </w:t>
      </w:r>
      <w:r>
        <w:t>hear</w:t>
      </w:r>
      <w:r w:rsidR="00B82323">
        <w:t xml:space="preserve"> </w:t>
      </w:r>
      <w:r>
        <w:t>confessions;</w:t>
      </w:r>
      <w:r w:rsidR="00B82323">
        <w:t xml:space="preserve"> </w:t>
      </w:r>
      <w:r>
        <w:t>while</w:t>
      </w:r>
      <w:r w:rsidR="00B82323">
        <w:t xml:space="preserve"> </w:t>
      </w:r>
      <w:r>
        <w:t>others</w:t>
      </w:r>
      <w:r w:rsidR="00B82323">
        <w:t xml:space="preserve"> </w:t>
      </w:r>
      <w:r>
        <w:t>are</w:t>
      </w:r>
      <w:r w:rsidR="00B82323">
        <w:t xml:space="preserve"> </w:t>
      </w:r>
      <w:r>
        <w:t>engaged</w:t>
      </w:r>
      <w:r w:rsidR="00B82323">
        <w:t xml:space="preserve"> </w:t>
      </w:r>
      <w:r>
        <w:t>in</w:t>
      </w:r>
      <w:r w:rsidR="00B82323">
        <w:t xml:space="preserve"> </w:t>
      </w:r>
      <w:r>
        <w:t>the</w:t>
      </w:r>
      <w:r w:rsidR="00B82323">
        <w:t xml:space="preserve"> </w:t>
      </w:r>
      <w:r>
        <w:t>temporal</w:t>
      </w:r>
      <w:r w:rsidR="00B82323">
        <w:t xml:space="preserve"> </w:t>
      </w:r>
      <w:r>
        <w:t>affairs</w:t>
      </w:r>
      <w:r w:rsidR="00B82323">
        <w:t xml:space="preserve"> </w:t>
      </w:r>
      <w:r>
        <w:t>of</w:t>
      </w:r>
      <w:r w:rsidR="00B82323">
        <w:t xml:space="preserve"> </w:t>
      </w:r>
      <w:r>
        <w:t>the</w:t>
      </w:r>
      <w:r w:rsidR="00B82323">
        <w:t xml:space="preserve"> </w:t>
      </w:r>
      <w:r>
        <w:t>community.</w:t>
      </w:r>
      <w:r w:rsidR="00B82323">
        <w:t xml:space="preserve"> </w:t>
      </w:r>
      <w:r>
        <w:t>What,</w:t>
      </w:r>
      <w:r w:rsidR="00B82323">
        <w:t xml:space="preserve"> </w:t>
      </w:r>
      <w:r>
        <w:t>then,</w:t>
      </w:r>
      <w:r w:rsidR="00B82323">
        <w:t xml:space="preserve"> </w:t>
      </w:r>
      <w:r>
        <w:t>are</w:t>
      </w:r>
      <w:r w:rsidR="00B82323">
        <w:t xml:space="preserve"> </w:t>
      </w:r>
      <w:r>
        <w:t>all</w:t>
      </w:r>
      <w:r w:rsidR="00B82323">
        <w:t xml:space="preserve"> </w:t>
      </w:r>
      <w:r>
        <w:t>these</w:t>
      </w:r>
      <w:r w:rsidR="00B82323">
        <w:t xml:space="preserve"> </w:t>
      </w:r>
      <w:r>
        <w:t>but</w:t>
      </w:r>
      <w:r w:rsidR="00B82323">
        <w:t xml:space="preserve"> </w:t>
      </w:r>
      <w:r>
        <w:t>the</w:t>
      </w:r>
      <w:r w:rsidR="00B82323">
        <w:t xml:space="preserve"> </w:t>
      </w:r>
      <w:r>
        <w:t>several</w:t>
      </w:r>
      <w:r w:rsidR="00B82323">
        <w:t xml:space="preserve"> </w:t>
      </w:r>
      <w:r>
        <w:t>members</w:t>
      </w:r>
      <w:r w:rsidR="00B82323">
        <w:t xml:space="preserve"> </w:t>
      </w:r>
      <w:r>
        <w:t>of</w:t>
      </w:r>
      <w:r w:rsidR="00B82323">
        <w:t xml:space="preserve"> </w:t>
      </w:r>
      <w:r>
        <w:t>one</w:t>
      </w:r>
      <w:r w:rsidR="00B82323">
        <w:t xml:space="preserve"> </w:t>
      </w:r>
      <w:r>
        <w:t>body,</w:t>
      </w:r>
      <w:r w:rsidR="00B82323">
        <w:t xml:space="preserve"> </w:t>
      </w:r>
      <w:r>
        <w:t>the</w:t>
      </w:r>
      <w:r w:rsidR="00B82323">
        <w:t xml:space="preserve"> </w:t>
      </w:r>
      <w:r>
        <w:t>different</w:t>
      </w:r>
      <w:r w:rsidR="00B82323">
        <w:t xml:space="preserve"> </w:t>
      </w:r>
      <w:r>
        <w:t>notes</w:t>
      </w:r>
      <w:r w:rsidR="00B82323">
        <w:t xml:space="preserve"> </w:t>
      </w:r>
      <w:r>
        <w:t>of</w:t>
      </w:r>
      <w:r w:rsidR="00B82323">
        <w:t xml:space="preserve"> </w:t>
      </w:r>
      <w:r>
        <w:t>one</w:t>
      </w:r>
      <w:r w:rsidR="00B82323">
        <w:t xml:space="preserve"> </w:t>
      </w:r>
      <w:r>
        <w:t>grand</w:t>
      </w:r>
      <w:r w:rsidR="00B82323">
        <w:t xml:space="preserve"> </w:t>
      </w:r>
      <w:r>
        <w:t>harmony,</w:t>
      </w:r>
      <w:r w:rsidR="00B82323">
        <w:t xml:space="preserve"> </w:t>
      </w:r>
      <w:r>
        <w:t>the</w:t>
      </w:r>
      <w:r w:rsidR="00B82323">
        <w:t xml:space="preserve"> </w:t>
      </w:r>
      <w:r>
        <w:t>various</w:t>
      </w:r>
      <w:r w:rsidR="00B82323">
        <w:t xml:space="preserve"> </w:t>
      </w:r>
      <w:r>
        <w:t>elements</w:t>
      </w:r>
      <w:r w:rsidR="00B82323">
        <w:t xml:space="preserve"> </w:t>
      </w:r>
      <w:r>
        <w:t>which</w:t>
      </w:r>
      <w:r w:rsidR="00B82323">
        <w:t xml:space="preserve"> </w:t>
      </w:r>
      <w:r>
        <w:t>contribute</w:t>
      </w:r>
      <w:r w:rsidR="00B82323">
        <w:t xml:space="preserve"> </w:t>
      </w:r>
      <w:r>
        <w:t>to</w:t>
      </w:r>
      <w:r w:rsidR="00B82323">
        <w:t xml:space="preserve"> </w:t>
      </w:r>
      <w:r>
        <w:t>the</w:t>
      </w:r>
      <w:r w:rsidR="00B82323">
        <w:t xml:space="preserve"> </w:t>
      </w:r>
      <w:r>
        <w:t>beauty</w:t>
      </w:r>
      <w:r w:rsidR="00B82323">
        <w:t xml:space="preserve"> </w:t>
      </w:r>
      <w:r>
        <w:t>and</w:t>
      </w:r>
      <w:r w:rsidR="00B82323">
        <w:t xml:space="preserve"> </w:t>
      </w:r>
      <w:r>
        <w:t>perfection</w:t>
      </w:r>
      <w:r w:rsidR="00B82323">
        <w:t xml:space="preserve"> </w:t>
      </w:r>
      <w:r>
        <w:t>of</w:t>
      </w:r>
      <w:r w:rsidR="00B82323">
        <w:t xml:space="preserve"> </w:t>
      </w:r>
      <w:r>
        <w:t>the</w:t>
      </w:r>
      <w:r w:rsidR="00B82323">
        <w:t xml:space="preserve"> </w:t>
      </w:r>
      <w:r>
        <w:t>Church?</w:t>
      </w:r>
      <w:r w:rsidR="00B82323">
        <w:t xml:space="preserve"> </w:t>
      </w:r>
      <w:r>
        <w:t>Why</w:t>
      </w:r>
      <w:r w:rsidR="00B82323">
        <w:t xml:space="preserve"> </w:t>
      </w:r>
      <w:r>
        <w:t>has</w:t>
      </w:r>
      <w:r w:rsidR="00B82323">
        <w:t xml:space="preserve"> </w:t>
      </w:r>
      <w:r>
        <w:t>the</w:t>
      </w:r>
      <w:r w:rsidR="00B82323">
        <w:t xml:space="preserve"> </w:t>
      </w:r>
      <w:r>
        <w:t>lute</w:t>
      </w:r>
      <w:r w:rsidR="00B82323">
        <w:t xml:space="preserve"> </w:t>
      </w:r>
      <w:r>
        <w:t>several</w:t>
      </w:r>
      <w:r w:rsidR="00B82323">
        <w:t xml:space="preserve"> </w:t>
      </w:r>
      <w:r>
        <w:t>chords,</w:t>
      </w:r>
      <w:r w:rsidR="00B82323">
        <w:t xml:space="preserve"> </w:t>
      </w:r>
      <w:r>
        <w:t>the</w:t>
      </w:r>
      <w:r w:rsidR="00B82323">
        <w:t xml:space="preserve"> </w:t>
      </w:r>
      <w:r>
        <w:t>organ</w:t>
      </w:r>
      <w:r w:rsidR="00B82323">
        <w:t xml:space="preserve"> </w:t>
      </w:r>
      <w:r>
        <w:t>numerous</w:t>
      </w:r>
      <w:r w:rsidR="00B82323">
        <w:t xml:space="preserve"> </w:t>
      </w:r>
      <w:r>
        <w:t>pipes,</w:t>
      </w:r>
      <w:r w:rsidR="00B82323">
        <w:t xml:space="preserve"> </w:t>
      </w:r>
      <w:r>
        <w:t>but</w:t>
      </w:r>
      <w:r w:rsidR="00B82323">
        <w:t xml:space="preserve"> </w:t>
      </w:r>
      <w:r>
        <w:t>to</w:t>
      </w:r>
      <w:r w:rsidR="00B82323">
        <w:t xml:space="preserve"> </w:t>
      </w:r>
      <w:r>
        <w:t>produce</w:t>
      </w:r>
      <w:r w:rsidR="00B82323">
        <w:t xml:space="preserve"> </w:t>
      </w:r>
      <w:r>
        <w:t>greater</w:t>
      </w:r>
      <w:r w:rsidR="00B82323">
        <w:t xml:space="preserve"> </w:t>
      </w:r>
      <w:r>
        <w:t>variety</w:t>
      </w:r>
      <w:r w:rsidR="00B82323">
        <w:t xml:space="preserve"> </w:t>
      </w:r>
      <w:r>
        <w:t>and</w:t>
      </w:r>
      <w:r w:rsidR="00B82323">
        <w:t xml:space="preserve"> </w:t>
      </w:r>
      <w:r>
        <w:t>harmony?</w:t>
      </w:r>
      <w:r w:rsidR="00B82323">
        <w:t xml:space="preserve"> </w:t>
      </w:r>
      <w:r>
        <w:t>For</w:t>
      </w:r>
      <w:r w:rsidR="00B82323">
        <w:t xml:space="preserve"> </w:t>
      </w:r>
      <w:r>
        <w:t>this</w:t>
      </w:r>
      <w:r w:rsidR="00B82323">
        <w:t xml:space="preserve"> </w:t>
      </w:r>
      <w:r>
        <w:t>reason</w:t>
      </w:r>
      <w:r w:rsidR="00B82323">
        <w:t xml:space="preserve"> </w:t>
      </w:r>
      <w:r>
        <w:t>the</w:t>
      </w:r>
      <w:r w:rsidR="00B82323">
        <w:t xml:space="preserve"> </w:t>
      </w:r>
      <w:r>
        <w:t>patriarch</w:t>
      </w:r>
      <w:r w:rsidR="00B82323">
        <w:t xml:space="preserve"> </w:t>
      </w:r>
      <w:r>
        <w:t>Jacob</w:t>
      </w:r>
      <w:r w:rsidR="00B82323">
        <w:t xml:space="preserve"> </w:t>
      </w:r>
      <w:r>
        <w:t>gave</w:t>
      </w:r>
      <w:r w:rsidR="005055A1">
        <w:t xml:space="preserve"> </w:t>
      </w:r>
      <w:r>
        <w:t>his</w:t>
      </w:r>
      <w:r w:rsidR="005055A1">
        <w:t xml:space="preserve"> </w:t>
      </w:r>
      <w:r>
        <w:t>son</w:t>
      </w:r>
      <w:r w:rsidR="005055A1">
        <w:t xml:space="preserve"> </w:t>
      </w:r>
      <w:r>
        <w:t>Joseph</w:t>
      </w:r>
      <w:r w:rsidR="005055A1">
        <w:t xml:space="preserve"> </w:t>
      </w:r>
      <w:r>
        <w:t>the</w:t>
      </w:r>
      <w:r w:rsidR="005055A1">
        <w:t xml:space="preserve"> </w:t>
      </w:r>
      <w:r>
        <w:t>coat</w:t>
      </w:r>
      <w:r w:rsidR="005055A1">
        <w:t xml:space="preserve"> </w:t>
      </w:r>
      <w:r>
        <w:t>of</w:t>
      </w:r>
      <w:r w:rsidR="005055A1">
        <w:t xml:space="preserve"> </w:t>
      </w:r>
      <w:r>
        <w:t>many</w:t>
      </w:r>
      <w:r w:rsidR="005055A1">
        <w:t xml:space="preserve"> </w:t>
      </w:r>
      <w:r>
        <w:t>colors,</w:t>
      </w:r>
      <w:r w:rsidR="00C95189">
        <w:rPr>
          <w:rStyle w:val="FootnoteReference"/>
        </w:rPr>
        <w:footnoteReference w:id="638"/>
      </w:r>
      <w:r w:rsidR="005055A1">
        <w:t xml:space="preserve"> </w:t>
      </w:r>
      <w:r>
        <w:t>and</w:t>
      </w:r>
      <w:r w:rsidR="005055A1">
        <w:t xml:space="preserve"> </w:t>
      </w:r>
      <w:r>
        <w:t>God</w:t>
      </w:r>
      <w:r w:rsidR="005055A1">
        <w:t xml:space="preserve"> </w:t>
      </w:r>
      <w:r>
        <w:t>commanded</w:t>
      </w:r>
      <w:r w:rsidR="005055A1">
        <w:t xml:space="preserve"> </w:t>
      </w:r>
      <w:r>
        <w:t>that</w:t>
      </w:r>
      <w:r w:rsidR="005055A1">
        <w:t xml:space="preserve"> </w:t>
      </w:r>
      <w:r>
        <w:t>the</w:t>
      </w:r>
      <w:r w:rsidR="005055A1">
        <w:t xml:space="preserve"> </w:t>
      </w:r>
      <w:r>
        <w:t>curtains</w:t>
      </w:r>
      <w:r w:rsidR="005055A1">
        <w:t xml:space="preserve"> </w:t>
      </w:r>
      <w:r>
        <w:t>of</w:t>
      </w:r>
      <w:r w:rsidR="005055A1">
        <w:t xml:space="preserve"> </w:t>
      </w:r>
      <w:r>
        <w:t>the</w:t>
      </w:r>
      <w:r w:rsidR="005055A1">
        <w:t xml:space="preserve"> </w:t>
      </w:r>
      <w:r>
        <w:t>tabernacle</w:t>
      </w:r>
      <w:r w:rsidR="005055A1">
        <w:t xml:space="preserve"> </w:t>
      </w:r>
      <w:r>
        <w:t>should</w:t>
      </w:r>
      <w:r w:rsidR="005055A1">
        <w:t xml:space="preserve"> </w:t>
      </w:r>
      <w:r>
        <w:t>be</w:t>
      </w:r>
      <w:r w:rsidR="005055A1">
        <w:t xml:space="preserve"> </w:t>
      </w:r>
      <w:r>
        <w:t>of</w:t>
      </w:r>
      <w:r w:rsidR="005055A1">
        <w:t xml:space="preserve"> </w:t>
      </w:r>
      <w:r>
        <w:t>violet,</w:t>
      </w:r>
      <w:r w:rsidR="005055A1">
        <w:t xml:space="preserve"> </w:t>
      </w:r>
      <w:r>
        <w:t>purple,</w:t>
      </w:r>
      <w:r w:rsidR="005055A1">
        <w:t xml:space="preserve"> </w:t>
      </w:r>
      <w:r>
        <w:t>and</w:t>
      </w:r>
      <w:r w:rsidR="005055A1">
        <w:t xml:space="preserve"> </w:t>
      </w:r>
      <w:r>
        <w:t>scarlet</w:t>
      </w:r>
      <w:r w:rsidR="005055A1">
        <w:t xml:space="preserve"> </w:t>
      </w:r>
      <w:r>
        <w:t>twice</w:t>
      </w:r>
      <w:r w:rsidR="005055A1">
        <w:t xml:space="preserve"> </w:t>
      </w:r>
      <w:r>
        <w:t>dyed,</w:t>
      </w:r>
      <w:r w:rsidR="005055A1">
        <w:t xml:space="preserve"> </w:t>
      </w:r>
      <w:r>
        <w:t>diversified</w:t>
      </w:r>
      <w:r w:rsidR="005055A1">
        <w:t xml:space="preserve"> </w:t>
      </w:r>
      <w:r>
        <w:t>with</w:t>
      </w:r>
      <w:r w:rsidR="005055A1">
        <w:t xml:space="preserve"> </w:t>
      </w:r>
      <w:r>
        <w:t>embroidery</w:t>
      </w:r>
      <w:r w:rsidR="00C95189">
        <w:t>.</w:t>
      </w:r>
      <w:r w:rsidR="00C95189">
        <w:rPr>
          <w:rStyle w:val="FootnoteReference"/>
        </w:rPr>
        <w:footnoteReference w:id="639"/>
      </w:r>
      <w:r w:rsidR="005055A1">
        <w:t xml:space="preserve"> </w:t>
      </w:r>
      <w:r>
        <w:t>In</w:t>
      </w:r>
      <w:r w:rsidR="005055A1">
        <w:t xml:space="preserve"> </w:t>
      </w:r>
      <w:r>
        <w:t>both</w:t>
      </w:r>
      <w:r w:rsidR="005055A1">
        <w:t xml:space="preserve"> </w:t>
      </w:r>
      <w:r>
        <w:t>of</w:t>
      </w:r>
      <w:r w:rsidR="005055A1">
        <w:t xml:space="preserve"> </w:t>
      </w:r>
      <w:r>
        <w:t>these</w:t>
      </w:r>
      <w:r w:rsidR="005055A1">
        <w:t xml:space="preserve"> </w:t>
      </w:r>
      <w:r>
        <w:t>objects</w:t>
      </w:r>
      <w:r w:rsidR="005055A1">
        <w:t xml:space="preserve"> </w:t>
      </w:r>
      <w:r>
        <w:t>we</w:t>
      </w:r>
      <w:r w:rsidR="005055A1">
        <w:t xml:space="preserve"> </w:t>
      </w:r>
      <w:r>
        <w:t>behold</w:t>
      </w:r>
      <w:r w:rsidR="005055A1">
        <w:t xml:space="preserve"> </w:t>
      </w:r>
      <w:r>
        <w:t>an</w:t>
      </w:r>
      <w:r w:rsidR="005055A1">
        <w:t xml:space="preserve"> </w:t>
      </w:r>
      <w:r>
        <w:t>image</w:t>
      </w:r>
      <w:r w:rsidR="005055A1">
        <w:t xml:space="preserve"> </w:t>
      </w:r>
      <w:r>
        <w:t>of</w:t>
      </w:r>
      <w:r w:rsidR="005055A1">
        <w:t xml:space="preserve"> </w:t>
      </w:r>
      <w:r>
        <w:t>that</w:t>
      </w:r>
      <w:r w:rsidR="005055A1">
        <w:t xml:space="preserve"> </w:t>
      </w:r>
      <w:r>
        <w:t>beautiful</w:t>
      </w:r>
      <w:r w:rsidR="005055A1">
        <w:t xml:space="preserve"> </w:t>
      </w:r>
      <w:r>
        <w:t>variety</w:t>
      </w:r>
      <w:r w:rsidR="005055A1">
        <w:t xml:space="preserve"> </w:t>
      </w:r>
      <w:r>
        <w:t>which</w:t>
      </w:r>
      <w:r w:rsidR="005055A1">
        <w:t xml:space="preserve"> </w:t>
      </w:r>
      <w:r>
        <w:t>prevails</w:t>
      </w:r>
      <w:r w:rsidR="005055A1">
        <w:t xml:space="preserve"> </w:t>
      </w:r>
      <w:r>
        <w:t>in</w:t>
      </w:r>
      <w:r w:rsidR="005055A1">
        <w:t xml:space="preserve"> </w:t>
      </w:r>
      <w:r>
        <w:t>the</w:t>
      </w:r>
      <w:r w:rsidR="005055A1">
        <w:t xml:space="preserve"> </w:t>
      </w:r>
      <w:r>
        <w:t>Church.</w:t>
      </w:r>
      <w:r w:rsidR="005055A1">
        <w:t xml:space="preserve"> </w:t>
      </w:r>
      <w:r>
        <w:t>Let</w:t>
      </w:r>
      <w:r w:rsidR="005055A1">
        <w:t xml:space="preserve"> </w:t>
      </w:r>
      <w:r>
        <w:t>us,</w:t>
      </w:r>
      <w:r w:rsidR="005055A1">
        <w:t xml:space="preserve"> </w:t>
      </w:r>
      <w:r>
        <w:t>then,</w:t>
      </w:r>
      <w:r w:rsidR="005055A1">
        <w:t xml:space="preserve"> </w:t>
      </w:r>
      <w:r>
        <w:t>beware</w:t>
      </w:r>
      <w:r w:rsidR="005055A1">
        <w:t xml:space="preserve"> </w:t>
      </w:r>
      <w:r>
        <w:t>of</w:t>
      </w:r>
      <w:r w:rsidR="005055A1">
        <w:t xml:space="preserve"> </w:t>
      </w:r>
      <w:r>
        <w:t>judging</w:t>
      </w:r>
      <w:r w:rsidR="005055A1">
        <w:t xml:space="preserve"> </w:t>
      </w:r>
      <w:r>
        <w:t>others</w:t>
      </w:r>
      <w:r w:rsidR="005055A1">
        <w:t xml:space="preserve"> </w:t>
      </w:r>
      <w:r>
        <w:t>because</w:t>
      </w:r>
      <w:r w:rsidR="005055A1">
        <w:t xml:space="preserve"> </w:t>
      </w:r>
      <w:r>
        <w:t>their</w:t>
      </w:r>
      <w:r w:rsidR="005055A1">
        <w:t xml:space="preserve"> </w:t>
      </w:r>
      <w:r>
        <w:t>virtues</w:t>
      </w:r>
      <w:r w:rsidR="005055A1">
        <w:t xml:space="preserve"> </w:t>
      </w:r>
      <w:r>
        <w:t>are</w:t>
      </w:r>
      <w:r w:rsidR="005055A1">
        <w:t xml:space="preserve"> </w:t>
      </w:r>
      <w:r>
        <w:t>not</w:t>
      </w:r>
      <w:r w:rsidR="005055A1">
        <w:t xml:space="preserve"> </w:t>
      </w:r>
      <w:r>
        <w:t>ours,</w:t>
      </w:r>
      <w:r w:rsidR="005055A1">
        <w:t xml:space="preserve"> </w:t>
      </w:r>
      <w:r>
        <w:t>or</w:t>
      </w:r>
      <w:r w:rsidR="005055A1">
        <w:t xml:space="preserve"> </w:t>
      </w:r>
      <w:r>
        <w:t>of</w:t>
      </w:r>
      <w:r w:rsidR="005055A1">
        <w:t xml:space="preserve"> </w:t>
      </w:r>
      <w:r>
        <w:t>expecting</w:t>
      </w:r>
      <w:r w:rsidR="005055A1">
        <w:t xml:space="preserve"> </w:t>
      </w:r>
      <w:r>
        <w:t>all</w:t>
      </w:r>
      <w:r w:rsidR="005055A1">
        <w:t xml:space="preserve"> </w:t>
      </w:r>
      <w:r>
        <w:t>to</w:t>
      </w:r>
      <w:r w:rsidR="005055A1">
        <w:t xml:space="preserve"> </w:t>
      </w:r>
      <w:r>
        <w:t>follow</w:t>
      </w:r>
      <w:r w:rsidR="005055A1">
        <w:t xml:space="preserve"> </w:t>
      </w:r>
      <w:r>
        <w:t>the</w:t>
      </w:r>
      <w:r w:rsidR="005055A1">
        <w:t xml:space="preserve"> </w:t>
      </w:r>
      <w:r>
        <w:t>same</w:t>
      </w:r>
      <w:r w:rsidR="005055A1">
        <w:t xml:space="preserve"> </w:t>
      </w:r>
      <w:r>
        <w:t>path.</w:t>
      </w:r>
      <w:r w:rsidR="005055A1">
        <w:t xml:space="preserve"> </w:t>
      </w:r>
      <w:r>
        <w:t>This</w:t>
      </w:r>
      <w:r w:rsidR="005055A1">
        <w:t xml:space="preserve"> </w:t>
      </w:r>
      <w:r>
        <w:t>would</w:t>
      </w:r>
      <w:r w:rsidR="005055A1">
        <w:t xml:space="preserve"> </w:t>
      </w:r>
      <w:r>
        <w:t>be</w:t>
      </w:r>
      <w:r w:rsidR="005055A1">
        <w:t xml:space="preserve"> </w:t>
      </w:r>
      <w:r>
        <w:t>destroying</w:t>
      </w:r>
      <w:r w:rsidR="005055A1">
        <w:t xml:space="preserve"> </w:t>
      </w:r>
      <w:r>
        <w:t>the</w:t>
      </w:r>
      <w:r w:rsidR="005055A1">
        <w:t xml:space="preserve"> </w:t>
      </w:r>
      <w:r>
        <w:t>body</w:t>
      </w:r>
      <w:r w:rsidR="005055A1">
        <w:t xml:space="preserve"> </w:t>
      </w:r>
      <w:r>
        <w:t>of</w:t>
      </w:r>
      <w:r w:rsidR="005055A1">
        <w:t xml:space="preserve"> </w:t>
      </w:r>
      <w:r>
        <w:t>the</w:t>
      </w:r>
      <w:r w:rsidR="005055A1">
        <w:t xml:space="preserve"> </w:t>
      </w:r>
      <w:r>
        <w:t>Church,</w:t>
      </w:r>
      <w:r w:rsidR="005055A1">
        <w:t xml:space="preserve"> </w:t>
      </w:r>
      <w:r>
        <w:t>rending</w:t>
      </w:r>
      <w:r w:rsidR="005055A1">
        <w:t xml:space="preserve"> </w:t>
      </w:r>
      <w:r>
        <w:t>the</w:t>
      </w:r>
      <w:r w:rsidR="005055A1">
        <w:t xml:space="preserve"> </w:t>
      </w:r>
      <w:r>
        <w:t>coat</w:t>
      </w:r>
      <w:r w:rsidR="005055A1">
        <w:t xml:space="preserve"> </w:t>
      </w:r>
      <w:r>
        <w:t>of</w:t>
      </w:r>
      <w:r w:rsidR="005055A1">
        <w:t xml:space="preserve"> </w:t>
      </w:r>
      <w:r>
        <w:t>Joseph.</w:t>
      </w:r>
      <w:r w:rsidR="005055A1">
        <w:t xml:space="preserve"> </w:t>
      </w:r>
      <w:r>
        <w:t>It</w:t>
      </w:r>
      <w:r w:rsidR="005055A1">
        <w:t xml:space="preserve"> </w:t>
      </w:r>
      <w:r>
        <w:t>would</w:t>
      </w:r>
      <w:r w:rsidR="005055A1">
        <w:t xml:space="preserve"> </w:t>
      </w:r>
      <w:r>
        <w:t>be</w:t>
      </w:r>
      <w:r w:rsidR="005055A1">
        <w:t xml:space="preserve"> </w:t>
      </w:r>
      <w:r>
        <w:t>exacting</w:t>
      </w:r>
      <w:r w:rsidR="005055A1">
        <w:t xml:space="preserve"> </w:t>
      </w:r>
      <w:r>
        <w:t>the</w:t>
      </w:r>
      <w:r w:rsidR="005055A1">
        <w:t xml:space="preserve"> </w:t>
      </w:r>
      <w:r>
        <w:t>duty</w:t>
      </w:r>
      <w:r w:rsidR="005055A1">
        <w:t xml:space="preserve"> </w:t>
      </w:r>
      <w:r>
        <w:t>of</w:t>
      </w:r>
      <w:r w:rsidR="005055A1">
        <w:t xml:space="preserve"> </w:t>
      </w:r>
      <w:r>
        <w:t>the</w:t>
      </w:r>
      <w:r w:rsidR="005055A1">
        <w:t xml:space="preserve"> </w:t>
      </w:r>
      <w:r>
        <w:t>eyes,</w:t>
      </w:r>
      <w:r w:rsidR="005055A1">
        <w:t xml:space="preserve"> </w:t>
      </w:r>
      <w:r>
        <w:t>or</w:t>
      </w:r>
      <w:r w:rsidR="005055A1">
        <w:t xml:space="preserve"> </w:t>
      </w:r>
      <w:r>
        <w:t>the</w:t>
      </w:r>
      <w:r w:rsidR="005055A1">
        <w:t xml:space="preserve"> </w:t>
      </w:r>
      <w:r>
        <w:t>hands,</w:t>
      </w:r>
      <w:r w:rsidR="005055A1">
        <w:t xml:space="preserve"> </w:t>
      </w:r>
      <w:r>
        <w:t>or</w:t>
      </w:r>
      <w:r w:rsidR="005055A1">
        <w:t xml:space="preserve"> </w:t>
      </w:r>
      <w:r>
        <w:t>the</w:t>
      </w:r>
      <w:r w:rsidR="005055A1">
        <w:t xml:space="preserve"> </w:t>
      </w:r>
      <w:r>
        <w:t>feet</w:t>
      </w:r>
      <w:r w:rsidR="005055A1">
        <w:t xml:space="preserve"> </w:t>
      </w:r>
      <w:r>
        <w:t>from</w:t>
      </w:r>
      <w:r w:rsidR="005055A1">
        <w:t xml:space="preserve"> </w:t>
      </w:r>
      <w:r>
        <w:t>all</w:t>
      </w:r>
      <w:r w:rsidR="005055A1">
        <w:t xml:space="preserve"> </w:t>
      </w:r>
      <w:r>
        <w:t>the</w:t>
      </w:r>
      <w:r w:rsidR="005055A1">
        <w:t xml:space="preserve"> </w:t>
      </w:r>
      <w:r>
        <w:t>members</w:t>
      </w:r>
      <w:r w:rsidR="005055A1">
        <w:t xml:space="preserve"> </w:t>
      </w:r>
      <w:r>
        <w:t>of</w:t>
      </w:r>
      <w:r w:rsidR="005055A1">
        <w:t xml:space="preserve"> </w:t>
      </w:r>
      <w:r>
        <w:t>the</w:t>
      </w:r>
      <w:r w:rsidR="005055A1">
        <w:t xml:space="preserve"> </w:t>
      </w:r>
      <w:r>
        <w:t>body.</w:t>
      </w:r>
      <w:r w:rsidR="005055A1">
        <w:t xml:space="preserve"> </w:t>
      </w:r>
      <w:r>
        <w:t>In</w:t>
      </w:r>
      <w:r w:rsidR="005055A1">
        <w:t xml:space="preserve"> </w:t>
      </w:r>
      <w:r>
        <w:t>the</w:t>
      </w:r>
      <w:r w:rsidR="005055A1">
        <w:t xml:space="preserve"> </w:t>
      </w:r>
      <w:r>
        <w:t>words</w:t>
      </w:r>
      <w:r w:rsidR="005055A1">
        <w:t xml:space="preserve"> </w:t>
      </w:r>
      <w:r>
        <w:t>of</w:t>
      </w:r>
      <w:r w:rsidR="005055A1">
        <w:t xml:space="preserve"> </w:t>
      </w:r>
      <w:r>
        <w:t>the</w:t>
      </w:r>
      <w:r w:rsidR="005055A1">
        <w:t xml:space="preserve"> </w:t>
      </w:r>
      <w:r>
        <w:t>Apostle</w:t>
      </w:r>
      <w:r w:rsidR="005055A1">
        <w:t xml:space="preserve"> </w:t>
      </w:r>
      <w:r>
        <w:t>if</w:t>
      </w:r>
      <w:r w:rsidR="005055A1">
        <w:t xml:space="preserve"> </w:t>
      </w:r>
      <w:r>
        <w:t>the</w:t>
      </w:r>
      <w:r w:rsidR="005055A1">
        <w:t xml:space="preserve"> </w:t>
      </w:r>
      <w:r>
        <w:t>whole</w:t>
      </w:r>
      <w:r w:rsidR="005055A1">
        <w:t xml:space="preserve"> </w:t>
      </w:r>
      <w:r>
        <w:t>body</w:t>
      </w:r>
      <w:r w:rsidR="005055A1">
        <w:t xml:space="preserve"> </w:t>
      </w:r>
      <w:r>
        <w:t>were</w:t>
      </w:r>
      <w:r w:rsidR="005055A1">
        <w:t xml:space="preserve"> </w:t>
      </w:r>
      <w:r>
        <w:t>the</w:t>
      </w:r>
      <w:r w:rsidR="005055A1">
        <w:t xml:space="preserve"> </w:t>
      </w:r>
      <w:r>
        <w:t>eye,</w:t>
      </w:r>
      <w:r w:rsidR="005055A1">
        <w:t xml:space="preserve"> </w:t>
      </w:r>
      <w:r>
        <w:t>where</w:t>
      </w:r>
      <w:r w:rsidR="005055A1">
        <w:t xml:space="preserve"> </w:t>
      </w:r>
      <w:r>
        <w:t>would</w:t>
      </w:r>
      <w:r w:rsidR="005055A1">
        <w:t xml:space="preserve"> </w:t>
      </w:r>
      <w:r>
        <w:t>be</w:t>
      </w:r>
      <w:r w:rsidR="005055A1">
        <w:t xml:space="preserve"> </w:t>
      </w:r>
      <w:r>
        <w:t>the</w:t>
      </w:r>
      <w:r w:rsidR="005055A1">
        <w:t xml:space="preserve"> </w:t>
      </w:r>
      <w:r>
        <w:t>hearing;</w:t>
      </w:r>
      <w:r w:rsidR="005055A1">
        <w:t xml:space="preserve"> </w:t>
      </w:r>
      <w:r>
        <w:t>or</w:t>
      </w:r>
      <w:r w:rsidR="005055A1">
        <w:t xml:space="preserve"> </w:t>
      </w:r>
      <w:r>
        <w:t>if</w:t>
      </w:r>
      <w:r w:rsidR="005055A1">
        <w:t xml:space="preserve"> </w:t>
      </w:r>
      <w:r>
        <w:t>it</w:t>
      </w:r>
      <w:r w:rsidR="005055A1">
        <w:t xml:space="preserve"> </w:t>
      </w:r>
      <w:r>
        <w:t>were</w:t>
      </w:r>
      <w:r w:rsidR="005055A1">
        <w:t xml:space="preserve"> </w:t>
      </w:r>
      <w:r>
        <w:t>the</w:t>
      </w:r>
      <w:r w:rsidR="005055A1">
        <w:t xml:space="preserve"> </w:t>
      </w:r>
      <w:r>
        <w:t>ear,</w:t>
      </w:r>
      <w:r w:rsidR="005055A1">
        <w:t xml:space="preserve"> </w:t>
      </w:r>
      <w:r>
        <w:t>where</w:t>
      </w:r>
      <w:r w:rsidR="005055A1">
        <w:t xml:space="preserve"> </w:t>
      </w:r>
      <w:r>
        <w:t>would</w:t>
      </w:r>
      <w:r w:rsidR="005055A1">
        <w:t xml:space="preserve"> </w:t>
      </w:r>
      <w:r>
        <w:t>be</w:t>
      </w:r>
      <w:r w:rsidR="005055A1">
        <w:t xml:space="preserve"> </w:t>
      </w:r>
      <w:r>
        <w:t>the</w:t>
      </w:r>
      <w:r w:rsidR="005055A1">
        <w:t xml:space="preserve"> </w:t>
      </w:r>
      <w:r>
        <w:t>eyes?</w:t>
      </w:r>
      <w:r w:rsidR="005055A1">
        <w:t xml:space="preserve"> </w:t>
      </w:r>
      <w:r>
        <w:t>Can</w:t>
      </w:r>
      <w:r w:rsidR="005055A1">
        <w:t xml:space="preserve"> </w:t>
      </w:r>
      <w:r>
        <w:t>the</w:t>
      </w:r>
      <w:r w:rsidR="005055A1">
        <w:t xml:space="preserve"> </w:t>
      </w:r>
      <w:r>
        <w:t>eyes</w:t>
      </w:r>
      <w:r w:rsidR="005055A1">
        <w:t xml:space="preserve"> </w:t>
      </w:r>
      <w:r>
        <w:t>reproach</w:t>
      </w:r>
      <w:r w:rsidR="005055A1">
        <w:t xml:space="preserve"> </w:t>
      </w:r>
      <w:r>
        <w:t>the</w:t>
      </w:r>
      <w:r w:rsidR="005055A1">
        <w:t xml:space="preserve"> </w:t>
      </w:r>
      <w:r>
        <w:t>feet</w:t>
      </w:r>
      <w:r w:rsidR="005055A1">
        <w:t xml:space="preserve"> </w:t>
      </w:r>
      <w:r>
        <w:t>for</w:t>
      </w:r>
      <w:r w:rsidR="005055A1">
        <w:t xml:space="preserve"> </w:t>
      </w:r>
      <w:r>
        <w:t>being</w:t>
      </w:r>
      <w:r w:rsidR="005055A1">
        <w:t xml:space="preserve"> </w:t>
      </w:r>
      <w:r>
        <w:t>blind,</w:t>
      </w:r>
      <w:r w:rsidR="005055A1">
        <w:t xml:space="preserve"> </w:t>
      </w:r>
      <w:r>
        <w:t>or</w:t>
      </w:r>
      <w:r w:rsidR="005055A1">
        <w:t xml:space="preserve"> </w:t>
      </w:r>
      <w:r>
        <w:t>the</w:t>
      </w:r>
      <w:r w:rsidR="005055A1">
        <w:t xml:space="preserve"> </w:t>
      </w:r>
      <w:r>
        <w:t>feet</w:t>
      </w:r>
      <w:r w:rsidR="005055A1">
        <w:t xml:space="preserve"> </w:t>
      </w:r>
      <w:r>
        <w:t>reproach</w:t>
      </w:r>
      <w:r w:rsidR="005055A1">
        <w:t xml:space="preserve"> </w:t>
      </w:r>
      <w:r>
        <w:t>the</w:t>
      </w:r>
      <w:r w:rsidR="005055A1">
        <w:t xml:space="preserve"> </w:t>
      </w:r>
      <w:r>
        <w:t>e</w:t>
      </w:r>
      <w:r w:rsidR="00591635">
        <w:t>y</w:t>
      </w:r>
      <w:r>
        <w:t>es</w:t>
      </w:r>
      <w:r w:rsidR="005055A1">
        <w:t xml:space="preserve"> </w:t>
      </w:r>
      <w:r>
        <w:t>for</w:t>
      </w:r>
      <w:r w:rsidR="005055A1">
        <w:t xml:space="preserve"> </w:t>
      </w:r>
      <w:r>
        <w:t>not</w:t>
      </w:r>
      <w:r w:rsidR="005055A1">
        <w:t xml:space="preserve"> </w:t>
      </w:r>
      <w:r>
        <w:t>bearing</w:t>
      </w:r>
      <w:r w:rsidR="005055A1">
        <w:t xml:space="preserve"> </w:t>
      </w:r>
      <w:r>
        <w:t>the</w:t>
      </w:r>
      <w:r w:rsidR="005055A1">
        <w:t xml:space="preserve"> </w:t>
      </w:r>
      <w:r>
        <w:t>burden</w:t>
      </w:r>
      <w:r w:rsidR="005055A1">
        <w:t xml:space="preserve"> </w:t>
      </w:r>
      <w:r>
        <w:t>of</w:t>
      </w:r>
      <w:r w:rsidR="005055A1">
        <w:t xml:space="preserve"> </w:t>
      </w:r>
      <w:r>
        <w:t>the</w:t>
      </w:r>
      <w:r w:rsidR="005055A1">
        <w:t xml:space="preserve"> </w:t>
      </w:r>
      <w:r>
        <w:t>body?</w:t>
      </w:r>
      <w:r w:rsidR="005055A1">
        <w:t xml:space="preserve"> </w:t>
      </w:r>
      <w:r>
        <w:t>No;</w:t>
      </w:r>
      <w:r w:rsidR="005055A1">
        <w:t xml:space="preserve"> </w:t>
      </w:r>
      <w:r>
        <w:t>it</w:t>
      </w:r>
      <w:r w:rsidR="005055A1">
        <w:t xml:space="preserve"> </w:t>
      </w:r>
      <w:r>
        <w:t>is</w:t>
      </w:r>
      <w:r w:rsidR="005055A1">
        <w:t xml:space="preserve"> </w:t>
      </w:r>
      <w:r>
        <w:t>necessary</w:t>
      </w:r>
      <w:r w:rsidR="005055A1">
        <w:t xml:space="preserve"> </w:t>
      </w:r>
      <w:r>
        <w:t>that</w:t>
      </w:r>
      <w:r w:rsidR="005055A1">
        <w:t xml:space="preserve"> </w:t>
      </w:r>
      <w:r>
        <w:t>the</w:t>
      </w:r>
      <w:r w:rsidR="005055A1">
        <w:t xml:space="preserve"> </w:t>
      </w:r>
      <w:r>
        <w:t>feet</w:t>
      </w:r>
      <w:r w:rsidR="005055A1">
        <w:t xml:space="preserve"> </w:t>
      </w:r>
      <w:r>
        <w:t>toil</w:t>
      </w:r>
      <w:r w:rsidR="005055A1">
        <w:t xml:space="preserve"> </w:t>
      </w:r>
      <w:r>
        <w:t>on</w:t>
      </w:r>
      <w:r w:rsidR="005055A1">
        <w:t xml:space="preserve"> </w:t>
      </w:r>
      <w:r>
        <w:t>the</w:t>
      </w:r>
      <w:r w:rsidR="005055A1">
        <w:t xml:space="preserve"> </w:t>
      </w:r>
      <w:r>
        <w:t>ground,</w:t>
      </w:r>
      <w:r w:rsidR="005055A1">
        <w:t xml:space="preserve"> </w:t>
      </w:r>
      <w:r>
        <w:t>and</w:t>
      </w:r>
      <w:r w:rsidR="005055A1">
        <w:t xml:space="preserve"> </w:t>
      </w:r>
      <w:r>
        <w:t>that</w:t>
      </w:r>
      <w:r w:rsidR="005055A1">
        <w:t xml:space="preserve"> </w:t>
      </w:r>
      <w:r>
        <w:t>the</w:t>
      </w:r>
      <w:r w:rsidR="005055A1">
        <w:t xml:space="preserve"> </w:t>
      </w:r>
      <w:r>
        <w:t>eyes</w:t>
      </w:r>
      <w:r w:rsidR="005055A1">
        <w:t xml:space="preserve"> </w:t>
      </w:r>
      <w:r>
        <w:t>be</w:t>
      </w:r>
      <w:r w:rsidR="005055A1">
        <w:t xml:space="preserve"> </w:t>
      </w:r>
      <w:r>
        <w:t>above</w:t>
      </w:r>
      <w:r w:rsidR="005055A1">
        <w:t xml:space="preserve"> </w:t>
      </w:r>
      <w:r>
        <w:t>them,</w:t>
      </w:r>
      <w:r w:rsidR="005055A1">
        <w:t xml:space="preserve"> </w:t>
      </w:r>
      <w:r>
        <w:t>protected</w:t>
      </w:r>
      <w:r w:rsidR="005055A1">
        <w:t xml:space="preserve"> </w:t>
      </w:r>
      <w:r>
        <w:t>from</w:t>
      </w:r>
      <w:r w:rsidR="005055A1">
        <w:t xml:space="preserve"> </w:t>
      </w:r>
      <w:r>
        <w:t>all</w:t>
      </w:r>
      <w:r w:rsidR="005055A1">
        <w:t xml:space="preserve"> </w:t>
      </w:r>
      <w:r>
        <w:t>that</w:t>
      </w:r>
      <w:r w:rsidR="005055A1">
        <w:t xml:space="preserve"> </w:t>
      </w:r>
      <w:r>
        <w:t>could</w:t>
      </w:r>
      <w:r w:rsidR="005055A1">
        <w:t xml:space="preserve"> </w:t>
      </w:r>
      <w:r>
        <w:t>fatigue</w:t>
      </w:r>
      <w:r w:rsidR="005055A1">
        <w:t xml:space="preserve"> </w:t>
      </w:r>
      <w:r>
        <w:t>or</w:t>
      </w:r>
      <w:r w:rsidR="005055A1">
        <w:t xml:space="preserve"> </w:t>
      </w:r>
      <w:r>
        <w:t>sully</w:t>
      </w:r>
      <w:r w:rsidR="005055A1">
        <w:t xml:space="preserve"> </w:t>
      </w:r>
      <w:r>
        <w:t>them.</w:t>
      </w:r>
      <w:r w:rsidR="005055A1">
        <w:t xml:space="preserve"> </w:t>
      </w:r>
      <w:r>
        <w:t>Nor</w:t>
      </w:r>
      <w:r w:rsidR="005055A1">
        <w:t xml:space="preserve"> </w:t>
      </w:r>
      <w:r>
        <w:t>is</w:t>
      </w:r>
      <w:r w:rsidR="005055A1">
        <w:t xml:space="preserve"> </w:t>
      </w:r>
      <w:r>
        <w:t>the</w:t>
      </w:r>
      <w:r w:rsidR="005055A1">
        <w:t xml:space="preserve"> </w:t>
      </w:r>
      <w:r>
        <w:t>duty</w:t>
      </w:r>
      <w:r w:rsidR="005055A1">
        <w:t xml:space="preserve"> </w:t>
      </w:r>
      <w:r>
        <w:t>of</w:t>
      </w:r>
      <w:r w:rsidR="005055A1">
        <w:t xml:space="preserve"> </w:t>
      </w:r>
      <w:r>
        <w:t>the</w:t>
      </w:r>
      <w:r w:rsidR="005055A1">
        <w:t xml:space="preserve"> </w:t>
      </w:r>
      <w:r>
        <w:t>eyes,</w:t>
      </w:r>
      <w:r w:rsidR="005055A1">
        <w:t xml:space="preserve"> </w:t>
      </w:r>
      <w:r>
        <w:t>notwithstanding</w:t>
      </w:r>
      <w:r w:rsidR="005055A1">
        <w:t xml:space="preserve"> </w:t>
      </w:r>
      <w:r>
        <w:t>their</w:t>
      </w:r>
      <w:r w:rsidR="005055A1">
        <w:t xml:space="preserve"> </w:t>
      </w:r>
      <w:r>
        <w:t>repose,</w:t>
      </w:r>
      <w:r w:rsidR="005055A1">
        <w:t xml:space="preserve"> </w:t>
      </w:r>
      <w:r>
        <w:t>less</w:t>
      </w:r>
      <w:r w:rsidR="005055A1">
        <w:t xml:space="preserve"> </w:t>
      </w:r>
      <w:r>
        <w:t>important</w:t>
      </w:r>
      <w:r w:rsidR="005055A1">
        <w:t xml:space="preserve"> </w:t>
      </w:r>
      <w:r>
        <w:t>than</w:t>
      </w:r>
      <w:r w:rsidR="005055A1">
        <w:t xml:space="preserve"> </w:t>
      </w:r>
      <w:r>
        <w:t>that</w:t>
      </w:r>
      <w:r w:rsidR="005055A1">
        <w:t xml:space="preserve"> </w:t>
      </w:r>
      <w:r>
        <w:t>of</w:t>
      </w:r>
      <w:r w:rsidR="005055A1">
        <w:t xml:space="preserve"> </w:t>
      </w:r>
      <w:r>
        <w:t>the</w:t>
      </w:r>
      <w:r w:rsidR="005055A1">
        <w:t xml:space="preserve"> </w:t>
      </w:r>
      <w:r>
        <w:t>feet.</w:t>
      </w:r>
      <w:r w:rsidR="005055A1">
        <w:t xml:space="preserve"> </w:t>
      </w:r>
      <w:r>
        <w:t>The</w:t>
      </w:r>
      <w:r w:rsidR="005055A1">
        <w:t xml:space="preserve"> </w:t>
      </w:r>
      <w:r>
        <w:t>work</w:t>
      </w:r>
      <w:r w:rsidR="005055A1">
        <w:t xml:space="preserve"> </w:t>
      </w:r>
      <w:r>
        <w:t>of</w:t>
      </w:r>
      <w:r w:rsidR="005055A1">
        <w:t xml:space="preserve"> </w:t>
      </w:r>
      <w:r>
        <w:t>the</w:t>
      </w:r>
      <w:r w:rsidR="005055A1">
        <w:t xml:space="preserve"> </w:t>
      </w:r>
      <w:r>
        <w:t>pilot</w:t>
      </w:r>
      <w:r w:rsidR="005055A1">
        <w:t xml:space="preserve"> </w:t>
      </w:r>
      <w:r>
        <w:t>who</w:t>
      </w:r>
      <w:r w:rsidR="005055A1">
        <w:t xml:space="preserve"> </w:t>
      </w:r>
      <w:r>
        <w:t>stands</w:t>
      </w:r>
      <w:r w:rsidR="005055A1">
        <w:t xml:space="preserve"> </w:t>
      </w:r>
      <w:r>
        <w:t>at</w:t>
      </w:r>
      <w:r w:rsidR="005055A1">
        <w:t xml:space="preserve"> </w:t>
      </w:r>
      <w:r>
        <w:t>the</w:t>
      </w:r>
      <w:r w:rsidR="005055A1">
        <w:t xml:space="preserve"> </w:t>
      </w:r>
      <w:r>
        <w:t>helm</w:t>
      </w:r>
      <w:r w:rsidR="005055A1">
        <w:t xml:space="preserve"> </w:t>
      </w:r>
      <w:r>
        <w:t>is</w:t>
      </w:r>
      <w:r w:rsidR="005055A1">
        <w:t xml:space="preserve"> </w:t>
      </w:r>
      <w:r>
        <w:t>no</w:t>
      </w:r>
      <w:r w:rsidR="005055A1">
        <w:t xml:space="preserve"> </w:t>
      </w:r>
      <w:r>
        <w:t>less</w:t>
      </w:r>
      <w:r w:rsidR="005055A1">
        <w:t xml:space="preserve"> </w:t>
      </w:r>
      <w:r>
        <w:t>necessary</w:t>
      </w:r>
      <w:r w:rsidR="005055A1">
        <w:t xml:space="preserve"> </w:t>
      </w:r>
      <w:r>
        <w:t>than</w:t>
      </w:r>
      <w:r w:rsidR="005055A1">
        <w:t xml:space="preserve"> </w:t>
      </w:r>
      <w:r>
        <w:t>that</w:t>
      </w:r>
      <w:r w:rsidR="005055A1">
        <w:t xml:space="preserve"> </w:t>
      </w:r>
      <w:r>
        <w:t>of</w:t>
      </w:r>
      <w:r w:rsidR="005055A1">
        <w:t xml:space="preserve"> </w:t>
      </w:r>
      <w:r>
        <w:t>the</w:t>
      </w:r>
      <w:r w:rsidR="005055A1">
        <w:t xml:space="preserve"> </w:t>
      </w:r>
      <w:r>
        <w:t>sailors</w:t>
      </w:r>
      <w:r w:rsidR="005055A1">
        <w:t xml:space="preserve"> </w:t>
      </w:r>
      <w:r>
        <w:t>who</w:t>
      </w:r>
      <w:r w:rsidR="005055A1">
        <w:t xml:space="preserve"> </w:t>
      </w:r>
      <w:r>
        <w:t>manage</w:t>
      </w:r>
      <w:r w:rsidR="005055A1">
        <w:t xml:space="preserve"> </w:t>
      </w:r>
      <w:r>
        <w:t>the</w:t>
      </w:r>
      <w:r w:rsidR="005055A1">
        <w:t xml:space="preserve"> </w:t>
      </w:r>
      <w:r>
        <w:t>ropes</w:t>
      </w:r>
      <w:r w:rsidR="005055A1">
        <w:t xml:space="preserve"> </w:t>
      </w:r>
      <w:r>
        <w:t>and</w:t>
      </w:r>
      <w:r w:rsidR="005055A1">
        <w:t xml:space="preserve"> </w:t>
      </w:r>
      <w:r>
        <w:t>sails.</w:t>
      </w:r>
      <w:r w:rsidR="005055A1">
        <w:t xml:space="preserve"> </w:t>
      </w:r>
      <w:r>
        <w:t>We</w:t>
      </w:r>
      <w:r w:rsidR="005055A1">
        <w:t xml:space="preserve"> </w:t>
      </w:r>
      <w:r>
        <w:t>must</w:t>
      </w:r>
      <w:r w:rsidR="005055A1">
        <w:t xml:space="preserve"> </w:t>
      </w:r>
      <w:r>
        <w:t>not</w:t>
      </w:r>
      <w:r w:rsidR="005055A1">
        <w:t xml:space="preserve"> </w:t>
      </w:r>
      <w:r>
        <w:t>judge</w:t>
      </w:r>
      <w:r w:rsidR="005055A1">
        <w:t xml:space="preserve"> </w:t>
      </w:r>
      <w:r>
        <w:t>of</w:t>
      </w:r>
      <w:r w:rsidR="005055A1">
        <w:t xml:space="preserve"> </w:t>
      </w:r>
      <w:r>
        <w:t>an</w:t>
      </w:r>
      <w:r w:rsidR="005055A1">
        <w:t xml:space="preserve"> </w:t>
      </w:r>
      <w:r>
        <w:t>action</w:t>
      </w:r>
      <w:r w:rsidR="005055A1">
        <w:t xml:space="preserve"> </w:t>
      </w:r>
      <w:r>
        <w:t>by</w:t>
      </w:r>
      <w:r w:rsidR="005055A1">
        <w:t xml:space="preserve"> </w:t>
      </w:r>
      <w:r>
        <w:t>the</w:t>
      </w:r>
      <w:r w:rsidR="005055A1">
        <w:t xml:space="preserve"> </w:t>
      </w:r>
      <w:r>
        <w:t>labor</w:t>
      </w:r>
      <w:r w:rsidR="005055A1">
        <w:t xml:space="preserve"> </w:t>
      </w:r>
      <w:r>
        <w:t>it</w:t>
      </w:r>
      <w:r w:rsidR="005055A1">
        <w:t xml:space="preserve"> </w:t>
      </w:r>
      <w:r>
        <w:t>requires,</w:t>
      </w:r>
      <w:r w:rsidR="005055A1">
        <w:t xml:space="preserve"> </w:t>
      </w:r>
      <w:r>
        <w:t>but</w:t>
      </w:r>
      <w:r w:rsidR="005055A1">
        <w:t xml:space="preserve"> </w:t>
      </w:r>
      <w:r>
        <w:t>by</w:t>
      </w:r>
      <w:r w:rsidR="005055A1">
        <w:t xml:space="preserve"> </w:t>
      </w:r>
      <w:r>
        <w:t>its</w:t>
      </w:r>
      <w:r w:rsidR="005055A1">
        <w:t xml:space="preserve"> </w:t>
      </w:r>
      <w:r>
        <w:t>value</w:t>
      </w:r>
      <w:r w:rsidR="005055A1">
        <w:t xml:space="preserve"> </w:t>
      </w:r>
      <w:r>
        <w:t>and</w:t>
      </w:r>
      <w:r w:rsidR="005055A1">
        <w:t xml:space="preserve"> </w:t>
      </w:r>
      <w:r>
        <w:t>the</w:t>
      </w:r>
      <w:r w:rsidR="005055A1">
        <w:t xml:space="preserve"> </w:t>
      </w:r>
      <w:r>
        <w:t>effects</w:t>
      </w:r>
      <w:r w:rsidR="005055A1">
        <w:t xml:space="preserve"> </w:t>
      </w:r>
      <w:r>
        <w:t>it</w:t>
      </w:r>
      <w:r w:rsidR="005055A1">
        <w:t xml:space="preserve"> </w:t>
      </w:r>
      <w:r>
        <w:t>produces.</w:t>
      </w:r>
      <w:r w:rsidR="005055A1">
        <w:t xml:space="preserve"> </w:t>
      </w:r>
      <w:r>
        <w:t>Thus,</w:t>
      </w:r>
      <w:r w:rsidR="005055A1">
        <w:t xml:space="preserve"> </w:t>
      </w:r>
      <w:r>
        <w:t>you</w:t>
      </w:r>
      <w:r w:rsidR="005055A1">
        <w:t xml:space="preserve"> </w:t>
      </w:r>
      <w:r>
        <w:t>would</w:t>
      </w:r>
      <w:r w:rsidR="005055A1">
        <w:t xml:space="preserve"> </w:t>
      </w:r>
      <w:r>
        <w:t>not</w:t>
      </w:r>
      <w:r w:rsidR="005055A1">
        <w:t xml:space="preserve"> </w:t>
      </w:r>
      <w:r>
        <w:t>say</w:t>
      </w:r>
      <w:r w:rsidR="005055A1">
        <w:t xml:space="preserve"> </w:t>
      </w:r>
      <w:r>
        <w:t>that</w:t>
      </w:r>
      <w:r w:rsidR="005055A1">
        <w:t xml:space="preserve"> </w:t>
      </w:r>
      <w:r>
        <w:t>the</w:t>
      </w:r>
      <w:r w:rsidR="005055A1">
        <w:t xml:space="preserve"> </w:t>
      </w:r>
      <w:r>
        <w:t>work</w:t>
      </w:r>
      <w:r w:rsidR="005055A1">
        <w:t xml:space="preserve"> </w:t>
      </w:r>
      <w:r>
        <w:t>of</w:t>
      </w:r>
      <w:r w:rsidR="005055A1">
        <w:t xml:space="preserve"> </w:t>
      </w:r>
      <w:r>
        <w:t>a</w:t>
      </w:r>
      <w:r w:rsidR="005055A1">
        <w:t xml:space="preserve"> </w:t>
      </w:r>
      <w:r>
        <w:t>laborer</w:t>
      </w:r>
      <w:r w:rsidR="005055A1">
        <w:t xml:space="preserve"> </w:t>
      </w:r>
      <w:r>
        <w:t>is</w:t>
      </w:r>
      <w:r w:rsidR="005055A1">
        <w:t xml:space="preserve"> </w:t>
      </w:r>
      <w:r>
        <w:t>more</w:t>
      </w:r>
      <w:r w:rsidR="005055A1">
        <w:t xml:space="preserve"> </w:t>
      </w:r>
      <w:r>
        <w:t>important</w:t>
      </w:r>
      <w:r w:rsidR="005055A1">
        <w:t xml:space="preserve"> </w:t>
      </w:r>
      <w:r>
        <w:t>in</w:t>
      </w:r>
      <w:r w:rsidR="005055A1">
        <w:t xml:space="preserve"> </w:t>
      </w:r>
      <w:r>
        <w:t>a</w:t>
      </w:r>
      <w:r w:rsidR="005055A1">
        <w:t xml:space="preserve"> </w:t>
      </w:r>
      <w:r>
        <w:t>commonwealth</w:t>
      </w:r>
      <w:r w:rsidR="005055A1">
        <w:t xml:space="preserve"> </w:t>
      </w:r>
      <w:r>
        <w:t>than</w:t>
      </w:r>
      <w:r w:rsidR="005055A1">
        <w:t xml:space="preserve"> </w:t>
      </w:r>
      <w:r>
        <w:t>that</w:t>
      </w:r>
      <w:r w:rsidR="005055A1">
        <w:t xml:space="preserve"> </w:t>
      </w:r>
      <w:r>
        <w:t>of</w:t>
      </w:r>
      <w:r w:rsidR="005055A1">
        <w:t xml:space="preserve"> </w:t>
      </w:r>
      <w:r>
        <w:t>the</w:t>
      </w:r>
      <w:r w:rsidR="005055A1">
        <w:t xml:space="preserve"> </w:t>
      </w:r>
      <w:r>
        <w:t>statesman</w:t>
      </w:r>
      <w:r w:rsidR="005055A1">
        <w:t xml:space="preserve"> </w:t>
      </w:r>
      <w:r>
        <w:t>who</w:t>
      </w:r>
      <w:r w:rsidR="005055A1">
        <w:t xml:space="preserve"> </w:t>
      </w:r>
      <w:r>
        <w:t>wisely</w:t>
      </w:r>
      <w:r w:rsidR="005055A1">
        <w:t xml:space="preserve"> </w:t>
      </w:r>
      <w:r>
        <w:t>directs</w:t>
      </w:r>
      <w:r w:rsidR="005055A1">
        <w:t xml:space="preserve"> </w:t>
      </w:r>
      <w:r>
        <w:t>the</w:t>
      </w:r>
      <w:r w:rsidR="005055A1">
        <w:t xml:space="preserve"> </w:t>
      </w:r>
      <w:r>
        <w:t>government.</w:t>
      </w:r>
      <w:r w:rsidR="005055A1">
        <w:t xml:space="preserve"> </w:t>
      </w:r>
    </w:p>
    <w:p w14:paraId="797D55B2" w14:textId="15DFFA80" w:rsidR="00591635" w:rsidRDefault="00055323" w:rsidP="00B01E47">
      <w:pPr>
        <w:jc w:val="both"/>
      </w:pPr>
      <w:r>
        <w:t>If</w:t>
      </w:r>
      <w:r w:rsidR="005055A1">
        <w:t xml:space="preserve"> </w:t>
      </w:r>
      <w:r>
        <w:t>we</w:t>
      </w:r>
      <w:r w:rsidR="005055A1">
        <w:t xml:space="preserve"> </w:t>
      </w:r>
      <w:r>
        <w:t>seriously</w:t>
      </w:r>
      <w:r w:rsidR="005055A1">
        <w:t xml:space="preserve"> </w:t>
      </w:r>
      <w:r>
        <w:t>weigh</w:t>
      </w:r>
      <w:r w:rsidR="005055A1">
        <w:t xml:space="preserve"> </w:t>
      </w:r>
      <w:r>
        <w:t>these</w:t>
      </w:r>
      <w:r w:rsidR="005055A1">
        <w:t xml:space="preserve"> </w:t>
      </w:r>
      <w:r>
        <w:t>considerations</w:t>
      </w:r>
      <w:r w:rsidR="005055A1">
        <w:t xml:space="preserve"> </w:t>
      </w:r>
      <w:r>
        <w:t>we</w:t>
      </w:r>
      <w:r w:rsidR="005055A1">
        <w:t xml:space="preserve"> </w:t>
      </w:r>
      <w:r>
        <w:t>shall</w:t>
      </w:r>
      <w:r w:rsidR="005055A1">
        <w:t xml:space="preserve"> </w:t>
      </w:r>
      <w:r>
        <w:t>learn</w:t>
      </w:r>
      <w:r w:rsidR="005055A1">
        <w:t xml:space="preserve"> </w:t>
      </w:r>
      <w:r>
        <w:t>to</w:t>
      </w:r>
      <w:r w:rsidR="005055A1">
        <w:t xml:space="preserve"> </w:t>
      </w:r>
      <w:r>
        <w:t>respect</w:t>
      </w:r>
      <w:r w:rsidR="005055A1">
        <w:t xml:space="preserve"> </w:t>
      </w:r>
      <w:r>
        <w:t>all</w:t>
      </w:r>
      <w:r w:rsidR="005055A1">
        <w:t xml:space="preserve"> </w:t>
      </w:r>
      <w:r>
        <w:t>vocations.</w:t>
      </w:r>
      <w:r w:rsidR="005055A1">
        <w:t xml:space="preserve"> </w:t>
      </w:r>
      <w:r>
        <w:t>We</w:t>
      </w:r>
      <w:r w:rsidR="005055A1">
        <w:t xml:space="preserve"> </w:t>
      </w:r>
      <w:r>
        <w:t>shall</w:t>
      </w:r>
      <w:r w:rsidR="005055A1">
        <w:t xml:space="preserve"> </w:t>
      </w:r>
      <w:r>
        <w:t>not</w:t>
      </w:r>
      <w:r w:rsidR="005055A1">
        <w:t xml:space="preserve"> </w:t>
      </w:r>
      <w:r>
        <w:t>reproach</w:t>
      </w:r>
      <w:r w:rsidR="005055A1">
        <w:t xml:space="preserve"> </w:t>
      </w:r>
      <w:r>
        <w:t>the</w:t>
      </w:r>
      <w:r w:rsidR="005055A1">
        <w:t xml:space="preserve"> </w:t>
      </w:r>
      <w:r>
        <w:t>hand</w:t>
      </w:r>
      <w:r w:rsidR="005055A1">
        <w:t xml:space="preserve"> </w:t>
      </w:r>
      <w:r>
        <w:t>for</w:t>
      </w:r>
      <w:r w:rsidR="005055A1">
        <w:t xml:space="preserve"> </w:t>
      </w:r>
      <w:r>
        <w:t>not</w:t>
      </w:r>
      <w:r w:rsidR="005055A1">
        <w:t xml:space="preserve"> </w:t>
      </w:r>
      <w:r>
        <w:t>being</w:t>
      </w:r>
      <w:r w:rsidR="005055A1">
        <w:t xml:space="preserve"> </w:t>
      </w:r>
      <w:r>
        <w:t>the</w:t>
      </w:r>
      <w:r w:rsidR="005055A1">
        <w:t xml:space="preserve"> </w:t>
      </w:r>
      <w:r>
        <w:t>foot,</w:t>
      </w:r>
      <w:r w:rsidR="005055A1">
        <w:t xml:space="preserve"> </w:t>
      </w:r>
      <w:r>
        <w:t>nor</w:t>
      </w:r>
      <w:r w:rsidR="005055A1">
        <w:t xml:space="preserve"> </w:t>
      </w:r>
      <w:r>
        <w:t>the</w:t>
      </w:r>
      <w:r w:rsidR="005055A1">
        <w:t xml:space="preserve"> </w:t>
      </w:r>
      <w:r>
        <w:t>foot</w:t>
      </w:r>
      <w:r w:rsidR="005055A1">
        <w:t xml:space="preserve"> </w:t>
      </w:r>
      <w:r>
        <w:t>for</w:t>
      </w:r>
      <w:r w:rsidR="005055A1">
        <w:t xml:space="preserve"> </w:t>
      </w:r>
      <w:r>
        <w:t>not</w:t>
      </w:r>
      <w:r w:rsidR="005055A1">
        <w:t xml:space="preserve"> </w:t>
      </w:r>
      <w:r>
        <w:t>being</w:t>
      </w:r>
      <w:r w:rsidR="005055A1">
        <w:t xml:space="preserve"> </w:t>
      </w:r>
      <w:r>
        <w:t>the</w:t>
      </w:r>
      <w:r w:rsidR="005055A1">
        <w:t xml:space="preserve"> </w:t>
      </w:r>
      <w:r>
        <w:t>hand.</w:t>
      </w:r>
      <w:r w:rsidR="005055A1">
        <w:t xml:space="preserve"> </w:t>
      </w:r>
      <w:r>
        <w:t>We</w:t>
      </w:r>
      <w:r w:rsidR="005055A1">
        <w:t xml:space="preserve"> </w:t>
      </w:r>
      <w:r>
        <w:t>shall</w:t>
      </w:r>
      <w:r w:rsidR="005055A1">
        <w:t xml:space="preserve"> </w:t>
      </w:r>
      <w:r>
        <w:t>understand</w:t>
      </w:r>
      <w:r w:rsidR="005055A1">
        <w:t xml:space="preserve"> </w:t>
      </w:r>
      <w:r>
        <w:t>the</w:t>
      </w:r>
      <w:r w:rsidR="005055A1">
        <w:t xml:space="preserve"> </w:t>
      </w:r>
      <w:r>
        <w:t>truth</w:t>
      </w:r>
      <w:r w:rsidR="005055A1">
        <w:t xml:space="preserve"> </w:t>
      </w:r>
      <w:r>
        <w:t>of</w:t>
      </w:r>
      <w:r w:rsidR="005055A1">
        <w:t xml:space="preserve"> </w:t>
      </w:r>
      <w:r>
        <w:t>the</w:t>
      </w:r>
      <w:r w:rsidR="005055A1">
        <w:t xml:space="preserve"> </w:t>
      </w:r>
      <w:r>
        <w:t>Apostle</w:t>
      </w:r>
      <w:r w:rsidR="00591635">
        <w:t>’</w:t>
      </w:r>
      <w:r>
        <w:t>s</w:t>
      </w:r>
      <w:r w:rsidR="005055A1">
        <w:t xml:space="preserve"> </w:t>
      </w:r>
      <w:r>
        <w:t>words</w:t>
      </w:r>
      <w:r w:rsidR="005055A1">
        <w:t xml:space="preserve"> </w:t>
      </w:r>
      <w:r>
        <w:t>when</w:t>
      </w:r>
      <w:r w:rsidR="005055A1">
        <w:t xml:space="preserve"> </w:t>
      </w:r>
      <w:r>
        <w:t>he</w:t>
      </w:r>
      <w:r w:rsidR="005055A1">
        <w:t xml:space="preserve"> </w:t>
      </w:r>
      <w:r>
        <w:t>tells</w:t>
      </w:r>
      <w:r w:rsidR="005055A1">
        <w:t xml:space="preserve"> </w:t>
      </w:r>
      <w:r>
        <w:t>us</w:t>
      </w:r>
      <w:r w:rsidR="005055A1">
        <w:t xml:space="preserve"> </w:t>
      </w:r>
      <w:r>
        <w:t>that</w:t>
      </w:r>
      <w:r w:rsidR="005055A1">
        <w:t xml:space="preserve"> </w:t>
      </w:r>
      <w:r>
        <w:t>the</w:t>
      </w:r>
      <w:r w:rsidR="005055A1">
        <w:t xml:space="preserve"> </w:t>
      </w:r>
      <w:r>
        <w:t>beauty</w:t>
      </w:r>
      <w:r w:rsidR="005055A1">
        <w:t xml:space="preserve"> </w:t>
      </w:r>
      <w:r>
        <w:t>and</w:t>
      </w:r>
      <w:r w:rsidR="005055A1">
        <w:t xml:space="preserve"> </w:t>
      </w:r>
      <w:r>
        <w:t>perfection</w:t>
      </w:r>
      <w:r w:rsidR="005055A1">
        <w:t xml:space="preserve"> </w:t>
      </w:r>
      <w:r>
        <w:t>of</w:t>
      </w:r>
      <w:r w:rsidR="005055A1">
        <w:t xml:space="preserve"> </w:t>
      </w:r>
      <w:r>
        <w:t>the</w:t>
      </w:r>
      <w:r w:rsidR="005055A1">
        <w:t xml:space="preserve"> </w:t>
      </w:r>
      <w:r>
        <w:t>body</w:t>
      </w:r>
      <w:r w:rsidR="005055A1">
        <w:t xml:space="preserve"> </w:t>
      </w:r>
      <w:r>
        <w:t>result</w:t>
      </w:r>
      <w:r w:rsidR="005055A1">
        <w:t xml:space="preserve"> </w:t>
      </w:r>
      <w:r>
        <w:t>from</w:t>
      </w:r>
      <w:r w:rsidR="005055A1">
        <w:t xml:space="preserve"> </w:t>
      </w:r>
      <w:r>
        <w:t>the</w:t>
      </w:r>
      <w:r w:rsidR="005055A1">
        <w:t xml:space="preserve"> </w:t>
      </w:r>
      <w:r>
        <w:t>diversity</w:t>
      </w:r>
      <w:r w:rsidR="005055A1">
        <w:t xml:space="preserve"> </w:t>
      </w:r>
      <w:r>
        <w:t>of</w:t>
      </w:r>
      <w:r w:rsidR="005055A1">
        <w:t xml:space="preserve"> </w:t>
      </w:r>
      <w:r>
        <w:t>its</w:t>
      </w:r>
      <w:r w:rsidR="005055A1">
        <w:t xml:space="preserve"> </w:t>
      </w:r>
      <w:r>
        <w:t>members.</w:t>
      </w:r>
      <w:r w:rsidR="005055A1">
        <w:t xml:space="preserve"> </w:t>
      </w:r>
    </w:p>
    <w:p w14:paraId="30C160FC" w14:textId="77777777" w:rsidR="00591635" w:rsidRDefault="00591635" w:rsidP="00B01E47">
      <w:pPr>
        <w:jc w:val="both"/>
      </w:pPr>
    </w:p>
    <w:p w14:paraId="2A3C3F41" w14:textId="77777777" w:rsidR="00591635" w:rsidRDefault="00591635" w:rsidP="00B01E47">
      <w:pPr>
        <w:jc w:val="both"/>
      </w:pPr>
    </w:p>
    <w:p w14:paraId="6C889F9E" w14:textId="77777777" w:rsidR="00591635" w:rsidRDefault="00591635" w:rsidP="00B01E47">
      <w:pPr>
        <w:jc w:val="both"/>
      </w:pPr>
    </w:p>
    <w:p w14:paraId="1ED53562" w14:textId="77777777" w:rsidR="00591635" w:rsidRDefault="00591635" w:rsidP="00B01E47">
      <w:pPr>
        <w:jc w:val="both"/>
      </w:pPr>
    </w:p>
    <w:p w14:paraId="2D678300" w14:textId="77777777" w:rsidR="00591635" w:rsidRDefault="00591635" w:rsidP="00B01E47">
      <w:pPr>
        <w:jc w:val="both"/>
      </w:pPr>
    </w:p>
    <w:p w14:paraId="2278A2E8" w14:textId="77777777" w:rsidR="00591635" w:rsidRDefault="00591635" w:rsidP="00B01E47">
      <w:pPr>
        <w:jc w:val="both"/>
      </w:pPr>
    </w:p>
    <w:p w14:paraId="46BE2489" w14:textId="77777777" w:rsidR="00591635" w:rsidRDefault="00591635" w:rsidP="00B01E47">
      <w:pPr>
        <w:jc w:val="both"/>
      </w:pPr>
    </w:p>
    <w:p w14:paraId="302D0E81" w14:textId="72C92446" w:rsidR="00591635" w:rsidRDefault="00055323" w:rsidP="00985868">
      <w:pPr>
        <w:pStyle w:val="Heading1"/>
      </w:pPr>
      <w:bookmarkStart w:id="85" w:name="_Toc141169241"/>
      <w:r>
        <w:t>CHAPTER</w:t>
      </w:r>
      <w:r w:rsidR="005055A1">
        <w:t xml:space="preserve"> </w:t>
      </w:r>
      <w:r w:rsidR="00591635">
        <w:t>47</w:t>
      </w:r>
      <w:r w:rsidR="00985868">
        <w:t xml:space="preserve">: </w:t>
      </w:r>
      <w:r>
        <w:t>THE</w:t>
      </w:r>
      <w:r w:rsidR="005055A1">
        <w:t xml:space="preserve"> </w:t>
      </w:r>
      <w:r>
        <w:t>VIGILANCE</w:t>
      </w:r>
      <w:r w:rsidR="005055A1">
        <w:t xml:space="preserve"> </w:t>
      </w:r>
      <w:r>
        <w:t>AND</w:t>
      </w:r>
      <w:r w:rsidR="005055A1">
        <w:t xml:space="preserve"> </w:t>
      </w:r>
      <w:r>
        <w:t>CARE</w:t>
      </w:r>
      <w:r w:rsidR="005055A1">
        <w:t xml:space="preserve"> </w:t>
      </w:r>
      <w:r>
        <w:t>NECESSARY</w:t>
      </w:r>
      <w:r w:rsidR="005055A1">
        <w:t xml:space="preserve"> </w:t>
      </w:r>
      <w:r>
        <w:t>IN</w:t>
      </w:r>
      <w:r w:rsidR="005055A1">
        <w:t xml:space="preserve"> </w:t>
      </w:r>
      <w:r>
        <w:t>THE</w:t>
      </w:r>
      <w:r w:rsidR="005055A1">
        <w:t xml:space="preserve"> </w:t>
      </w:r>
      <w:r>
        <w:t>PRACTICE</w:t>
      </w:r>
      <w:r w:rsidR="005055A1">
        <w:t xml:space="preserve"> </w:t>
      </w:r>
      <w:r>
        <w:t>OF</w:t>
      </w:r>
      <w:r w:rsidR="005055A1">
        <w:t xml:space="preserve"> </w:t>
      </w:r>
      <w:r>
        <w:t>VIRTUE.</w:t>
      </w:r>
      <w:bookmarkEnd w:id="85"/>
      <w:r w:rsidR="005055A1">
        <w:t xml:space="preserve"> </w:t>
      </w:r>
    </w:p>
    <w:p w14:paraId="1964A698" w14:textId="77777777" w:rsidR="00591635" w:rsidRDefault="00055323" w:rsidP="00B01E47">
      <w:pPr>
        <w:jc w:val="both"/>
      </w:pPr>
      <w:r>
        <w:t>S</w:t>
      </w:r>
      <w:r w:rsidR="00591635">
        <w:t>ince</w:t>
      </w:r>
      <w:r w:rsidR="005055A1">
        <w:t xml:space="preserve"> </w:t>
      </w:r>
      <w:r>
        <w:t>the</w:t>
      </w:r>
      <w:r w:rsidR="005055A1">
        <w:t xml:space="preserve"> </w:t>
      </w:r>
      <w:r>
        <w:t>rule</w:t>
      </w:r>
      <w:r w:rsidR="005055A1">
        <w:t xml:space="preserve"> </w:t>
      </w:r>
      <w:r>
        <w:t>of</w:t>
      </w:r>
      <w:r w:rsidR="005055A1">
        <w:t xml:space="preserve"> </w:t>
      </w:r>
      <w:r>
        <w:t>life</w:t>
      </w:r>
      <w:r w:rsidR="005055A1">
        <w:t xml:space="preserve"> </w:t>
      </w:r>
      <w:r>
        <w:t>which</w:t>
      </w:r>
      <w:r w:rsidR="005055A1">
        <w:t xml:space="preserve"> </w:t>
      </w:r>
      <w:r>
        <w:t>we</w:t>
      </w:r>
      <w:r w:rsidR="005055A1">
        <w:t xml:space="preserve"> </w:t>
      </w:r>
      <w:r>
        <w:t>have</w:t>
      </w:r>
      <w:r w:rsidR="005055A1">
        <w:t xml:space="preserve"> </w:t>
      </w:r>
      <w:r>
        <w:t>proposed</w:t>
      </w:r>
      <w:r w:rsidR="005055A1">
        <w:t xml:space="preserve"> </w:t>
      </w:r>
      <w:r>
        <w:t>includes</w:t>
      </w:r>
      <w:r w:rsidR="005055A1">
        <w:t xml:space="preserve"> </w:t>
      </w:r>
      <w:r>
        <w:t>so</w:t>
      </w:r>
      <w:r w:rsidR="005055A1">
        <w:t xml:space="preserve"> </w:t>
      </w:r>
      <w:r>
        <w:t>many</w:t>
      </w:r>
      <w:r w:rsidR="005055A1">
        <w:t xml:space="preserve"> </w:t>
      </w:r>
      <w:r>
        <w:t>counsels</w:t>
      </w:r>
      <w:r w:rsidR="005055A1">
        <w:t xml:space="preserve"> </w:t>
      </w:r>
      <w:r>
        <w:t>and</w:t>
      </w:r>
      <w:r w:rsidR="005055A1">
        <w:t xml:space="preserve"> </w:t>
      </w:r>
      <w:r>
        <w:t>so</w:t>
      </w:r>
      <w:r w:rsidR="005055A1">
        <w:t xml:space="preserve"> </w:t>
      </w:r>
      <w:r>
        <w:t>many</w:t>
      </w:r>
      <w:r w:rsidR="005055A1">
        <w:t xml:space="preserve"> </w:t>
      </w:r>
      <w:r>
        <w:t>virtues,</w:t>
      </w:r>
      <w:r w:rsidR="005055A1">
        <w:t xml:space="preserve"> </w:t>
      </w:r>
      <w:r>
        <w:t>and</w:t>
      </w:r>
      <w:r w:rsidR="005055A1">
        <w:t xml:space="preserve"> </w:t>
      </w:r>
      <w:r>
        <w:t>since</w:t>
      </w:r>
      <w:r w:rsidR="005055A1">
        <w:t xml:space="preserve"> </w:t>
      </w:r>
      <w:r>
        <w:t>our</w:t>
      </w:r>
      <w:r w:rsidR="005055A1">
        <w:t xml:space="preserve"> </w:t>
      </w:r>
      <w:r>
        <w:t>intelligence</w:t>
      </w:r>
      <w:r w:rsidR="005055A1">
        <w:t xml:space="preserve"> </w:t>
      </w:r>
      <w:r>
        <w:t>is</w:t>
      </w:r>
      <w:r w:rsidR="005055A1">
        <w:t xml:space="preserve"> </w:t>
      </w:r>
      <w:r>
        <w:t>incapable</w:t>
      </w:r>
      <w:r w:rsidR="005055A1">
        <w:t xml:space="preserve"> </w:t>
      </w:r>
      <w:r>
        <w:t>of</w:t>
      </w:r>
      <w:r w:rsidR="005055A1">
        <w:t xml:space="preserve"> </w:t>
      </w:r>
      <w:r>
        <w:t>embracing</w:t>
      </w:r>
      <w:r w:rsidR="005055A1">
        <w:t xml:space="preserve"> </w:t>
      </w:r>
      <w:r>
        <w:t>a</w:t>
      </w:r>
      <w:r w:rsidR="005055A1">
        <w:t xml:space="preserve"> </w:t>
      </w:r>
      <w:r>
        <w:t>multitude</w:t>
      </w:r>
      <w:r w:rsidR="005055A1">
        <w:t xml:space="preserve"> </w:t>
      </w:r>
      <w:r>
        <w:t>of</w:t>
      </w:r>
      <w:r w:rsidR="005055A1">
        <w:t xml:space="preserve"> </w:t>
      </w:r>
      <w:r>
        <w:t>things</w:t>
      </w:r>
      <w:r w:rsidR="005055A1">
        <w:t xml:space="preserve"> </w:t>
      </w:r>
      <w:r>
        <w:t>at</w:t>
      </w:r>
      <w:r w:rsidR="005055A1">
        <w:t xml:space="preserve"> </w:t>
      </w:r>
      <w:r>
        <w:t>one</w:t>
      </w:r>
      <w:r w:rsidR="005055A1">
        <w:t xml:space="preserve"> </w:t>
      </w:r>
      <w:r>
        <w:t>time,</w:t>
      </w:r>
      <w:r w:rsidR="005055A1">
        <w:t xml:space="preserve"> </w:t>
      </w:r>
      <w:r>
        <w:t>it</w:t>
      </w:r>
      <w:r w:rsidR="005055A1">
        <w:t xml:space="preserve"> </w:t>
      </w:r>
      <w:r>
        <w:t>will</w:t>
      </w:r>
      <w:r w:rsidR="005055A1">
        <w:t xml:space="preserve"> </w:t>
      </w:r>
      <w:r>
        <w:t>be</w:t>
      </w:r>
      <w:r w:rsidR="005055A1">
        <w:t xml:space="preserve"> </w:t>
      </w:r>
      <w:r>
        <w:t>well</w:t>
      </w:r>
      <w:r w:rsidR="005055A1">
        <w:t xml:space="preserve"> </w:t>
      </w:r>
      <w:r>
        <w:t>to</w:t>
      </w:r>
      <w:r w:rsidR="005055A1">
        <w:t xml:space="preserve"> </w:t>
      </w:r>
      <w:r>
        <w:t>apply</w:t>
      </w:r>
      <w:r w:rsidR="005055A1">
        <w:t xml:space="preserve"> </w:t>
      </w:r>
      <w:r>
        <w:t>ourselves</w:t>
      </w:r>
      <w:r w:rsidR="005055A1">
        <w:t xml:space="preserve"> </w:t>
      </w:r>
      <w:r>
        <w:t>to</w:t>
      </w:r>
      <w:r w:rsidR="005055A1">
        <w:t xml:space="preserve"> </w:t>
      </w:r>
      <w:r>
        <w:t>the</w:t>
      </w:r>
      <w:r w:rsidR="005055A1">
        <w:t xml:space="preserve"> </w:t>
      </w:r>
      <w:r>
        <w:t>practice</w:t>
      </w:r>
      <w:r w:rsidR="005055A1">
        <w:t xml:space="preserve"> </w:t>
      </w:r>
      <w:r>
        <w:t>of</w:t>
      </w:r>
      <w:r w:rsidR="005055A1">
        <w:t xml:space="preserve"> </w:t>
      </w:r>
      <w:r>
        <w:t>one</w:t>
      </w:r>
      <w:r w:rsidR="005055A1">
        <w:t xml:space="preserve"> </w:t>
      </w:r>
      <w:r>
        <w:t>virtue</w:t>
      </w:r>
      <w:r w:rsidR="005055A1">
        <w:t xml:space="preserve"> </w:t>
      </w:r>
      <w:r>
        <w:t>which,</w:t>
      </w:r>
      <w:r w:rsidR="005055A1">
        <w:t xml:space="preserve"> </w:t>
      </w:r>
      <w:r>
        <w:t>in</w:t>
      </w:r>
      <w:r w:rsidR="005055A1">
        <w:t xml:space="preserve"> </w:t>
      </w:r>
      <w:r>
        <w:t>a</w:t>
      </w:r>
      <w:r w:rsidR="005055A1">
        <w:t xml:space="preserve"> </w:t>
      </w:r>
      <w:r>
        <w:t>measure,</w:t>
      </w:r>
      <w:r w:rsidR="005055A1">
        <w:t xml:space="preserve"> </w:t>
      </w:r>
      <w:r>
        <w:t>comprehends</w:t>
      </w:r>
      <w:r w:rsidR="005055A1">
        <w:t xml:space="preserve"> </w:t>
      </w:r>
      <w:r>
        <w:t>the</w:t>
      </w:r>
      <w:r w:rsidR="005055A1">
        <w:t xml:space="preserve"> </w:t>
      </w:r>
      <w:r>
        <w:t>rest,</w:t>
      </w:r>
      <w:r w:rsidR="005055A1">
        <w:t xml:space="preserve"> </w:t>
      </w:r>
      <w:r>
        <w:t>or</w:t>
      </w:r>
      <w:r w:rsidR="005055A1">
        <w:t xml:space="preserve"> </w:t>
      </w:r>
      <w:r>
        <w:t>supplies</w:t>
      </w:r>
      <w:r w:rsidR="005055A1">
        <w:t xml:space="preserve"> </w:t>
      </w:r>
      <w:r>
        <w:t>for</w:t>
      </w:r>
      <w:r w:rsidR="005055A1">
        <w:t xml:space="preserve"> </w:t>
      </w:r>
      <w:r>
        <w:t>all</w:t>
      </w:r>
      <w:r w:rsidR="005055A1">
        <w:t xml:space="preserve"> </w:t>
      </w:r>
      <w:r>
        <w:t>that</w:t>
      </w:r>
      <w:r w:rsidR="005055A1">
        <w:t xml:space="preserve"> </w:t>
      </w:r>
      <w:r>
        <w:t>may</w:t>
      </w:r>
      <w:r w:rsidR="005055A1">
        <w:t xml:space="preserve"> </w:t>
      </w:r>
      <w:r>
        <w:t>be</w:t>
      </w:r>
      <w:r w:rsidR="005055A1">
        <w:t xml:space="preserve"> </w:t>
      </w:r>
      <w:r>
        <w:t>wanting</w:t>
      </w:r>
      <w:r w:rsidR="005055A1">
        <w:t xml:space="preserve"> </w:t>
      </w:r>
      <w:r>
        <w:t>to</w:t>
      </w:r>
      <w:r w:rsidR="005055A1">
        <w:t xml:space="preserve"> </w:t>
      </w:r>
      <w:r>
        <w:t>them.</w:t>
      </w:r>
      <w:r w:rsidR="005055A1">
        <w:t xml:space="preserve"> </w:t>
      </w:r>
      <w:r>
        <w:t>Such</w:t>
      </w:r>
      <w:r w:rsidR="005055A1">
        <w:t xml:space="preserve"> </w:t>
      </w:r>
      <w:r>
        <w:t>is</w:t>
      </w:r>
      <w:r w:rsidR="005055A1">
        <w:t xml:space="preserve"> </w:t>
      </w:r>
      <w:r>
        <w:t>the</w:t>
      </w:r>
      <w:r w:rsidR="005055A1">
        <w:t xml:space="preserve"> </w:t>
      </w:r>
      <w:r>
        <w:t>virtue</w:t>
      </w:r>
      <w:r w:rsidR="005055A1">
        <w:t xml:space="preserve"> </w:t>
      </w:r>
      <w:r>
        <w:t>of</w:t>
      </w:r>
      <w:r w:rsidR="005055A1">
        <w:t xml:space="preserve"> </w:t>
      </w:r>
      <w:r>
        <w:t>continual</w:t>
      </w:r>
      <w:r w:rsidR="005055A1">
        <w:t xml:space="preserve"> </w:t>
      </w:r>
      <w:r>
        <w:t>vigilance</w:t>
      </w:r>
      <w:r w:rsidR="005055A1">
        <w:t xml:space="preserve"> </w:t>
      </w:r>
      <w:r>
        <w:t>in</w:t>
      </w:r>
      <w:r w:rsidR="005055A1">
        <w:t xml:space="preserve"> </w:t>
      </w:r>
      <w:r>
        <w:t>all</w:t>
      </w:r>
      <w:r w:rsidR="005055A1">
        <w:t xml:space="preserve"> </w:t>
      </w:r>
      <w:r>
        <w:t>our</w:t>
      </w:r>
      <w:r w:rsidR="005055A1">
        <w:t xml:space="preserve"> </w:t>
      </w:r>
      <w:r>
        <w:t>words</w:t>
      </w:r>
      <w:r w:rsidR="005055A1">
        <w:t xml:space="preserve"> </w:t>
      </w:r>
      <w:r>
        <w:t>and</w:t>
      </w:r>
      <w:r w:rsidR="005055A1">
        <w:t xml:space="preserve"> </w:t>
      </w:r>
      <w:r>
        <w:t>actions.</w:t>
      </w:r>
      <w:r w:rsidR="005055A1">
        <w:t xml:space="preserve"> </w:t>
      </w:r>
    </w:p>
    <w:p w14:paraId="41E14C20" w14:textId="77777777" w:rsidR="00591635" w:rsidRDefault="00055323" w:rsidP="00B01E47">
      <w:pPr>
        <w:jc w:val="both"/>
      </w:pPr>
      <w:r>
        <w:t>An</w:t>
      </w:r>
      <w:r w:rsidR="005055A1">
        <w:t xml:space="preserve"> </w:t>
      </w:r>
      <w:r>
        <w:t>ambassador</w:t>
      </w:r>
      <w:r w:rsidR="005055A1">
        <w:t xml:space="preserve"> </w:t>
      </w:r>
      <w:r>
        <w:t>about</w:t>
      </w:r>
      <w:r w:rsidR="005055A1">
        <w:t xml:space="preserve"> </w:t>
      </w:r>
      <w:r>
        <w:t>to</w:t>
      </w:r>
      <w:r w:rsidR="005055A1">
        <w:t xml:space="preserve"> </w:t>
      </w:r>
      <w:r>
        <w:t>address</w:t>
      </w:r>
      <w:r w:rsidR="005055A1">
        <w:t xml:space="preserve"> </w:t>
      </w:r>
      <w:r>
        <w:t>a</w:t>
      </w:r>
      <w:r w:rsidR="005055A1">
        <w:t xml:space="preserve"> </w:t>
      </w:r>
      <w:r>
        <w:t>king</w:t>
      </w:r>
      <w:r w:rsidR="005055A1">
        <w:t xml:space="preserve"> </w:t>
      </w:r>
      <w:r>
        <w:t>studies</w:t>
      </w:r>
      <w:r w:rsidR="005055A1">
        <w:t xml:space="preserve"> </w:t>
      </w:r>
      <w:r>
        <w:t>not</w:t>
      </w:r>
      <w:r w:rsidR="005055A1">
        <w:t xml:space="preserve"> </w:t>
      </w:r>
      <w:r>
        <w:t>only</w:t>
      </w:r>
      <w:r w:rsidR="005055A1">
        <w:t xml:space="preserve"> </w:t>
      </w:r>
      <w:r>
        <w:t>what</w:t>
      </w:r>
      <w:r w:rsidR="005055A1">
        <w:t xml:space="preserve"> </w:t>
      </w:r>
      <w:r>
        <w:t>he</w:t>
      </w:r>
      <w:r w:rsidR="005055A1">
        <w:t xml:space="preserve"> </w:t>
      </w:r>
      <w:r>
        <w:t>will</w:t>
      </w:r>
      <w:r w:rsidR="005055A1">
        <w:t xml:space="preserve"> </w:t>
      </w:r>
      <w:r>
        <w:t>say,</w:t>
      </w:r>
      <w:r w:rsidR="005055A1">
        <w:t xml:space="preserve"> </w:t>
      </w:r>
      <w:r>
        <w:t>but</w:t>
      </w:r>
      <w:r w:rsidR="005055A1">
        <w:t xml:space="preserve"> </w:t>
      </w:r>
      <w:r>
        <w:t>how</w:t>
      </w:r>
      <w:r w:rsidR="005055A1">
        <w:t xml:space="preserve"> </w:t>
      </w:r>
      <w:r>
        <w:t>he</w:t>
      </w:r>
      <w:r w:rsidR="005055A1">
        <w:t xml:space="preserve"> </w:t>
      </w:r>
      <w:r>
        <w:t>will</w:t>
      </w:r>
      <w:r w:rsidR="005055A1">
        <w:t xml:space="preserve"> </w:t>
      </w:r>
      <w:r>
        <w:t>say</w:t>
      </w:r>
      <w:r w:rsidR="005055A1">
        <w:t xml:space="preserve"> </w:t>
      </w:r>
      <w:r>
        <w:t>it,</w:t>
      </w:r>
      <w:r w:rsidR="005055A1">
        <w:t xml:space="preserve"> </w:t>
      </w:r>
      <w:r>
        <w:t>and</w:t>
      </w:r>
      <w:r w:rsidR="005055A1">
        <w:t xml:space="preserve"> </w:t>
      </w:r>
      <w:r>
        <w:t>strives</w:t>
      </w:r>
      <w:r w:rsidR="005055A1">
        <w:t xml:space="preserve"> </w:t>
      </w:r>
      <w:r>
        <w:t>to</w:t>
      </w:r>
      <w:r w:rsidR="005055A1">
        <w:t xml:space="preserve"> </w:t>
      </w:r>
      <w:r>
        <w:t>regulate</w:t>
      </w:r>
      <w:r w:rsidR="005055A1">
        <w:t xml:space="preserve"> </w:t>
      </w:r>
      <w:r>
        <w:t>his</w:t>
      </w:r>
      <w:r w:rsidR="005055A1">
        <w:t xml:space="preserve"> </w:t>
      </w:r>
      <w:r>
        <w:t>gestures</w:t>
      </w:r>
      <w:r w:rsidR="005055A1">
        <w:t xml:space="preserve"> </w:t>
      </w:r>
      <w:r>
        <w:t>and</w:t>
      </w:r>
      <w:r w:rsidR="005055A1">
        <w:t xml:space="preserve"> </w:t>
      </w:r>
      <w:r>
        <w:t>his</w:t>
      </w:r>
      <w:r w:rsidR="005055A1">
        <w:t xml:space="preserve"> </w:t>
      </w:r>
      <w:r>
        <w:t>whole</w:t>
      </w:r>
      <w:r w:rsidR="005055A1">
        <w:t xml:space="preserve"> </w:t>
      </w:r>
      <w:r>
        <w:t>bearing</w:t>
      </w:r>
      <w:r w:rsidR="005055A1">
        <w:t xml:space="preserve"> </w:t>
      </w:r>
      <w:r>
        <w:t>so</w:t>
      </w:r>
      <w:r w:rsidR="005055A1">
        <w:t xml:space="preserve"> </w:t>
      </w:r>
      <w:r>
        <w:t>that</w:t>
      </w:r>
      <w:r w:rsidR="005055A1">
        <w:t xml:space="preserve"> </w:t>
      </w:r>
      <w:r>
        <w:t>he</w:t>
      </w:r>
      <w:r w:rsidR="005055A1">
        <w:t xml:space="preserve"> </w:t>
      </w:r>
      <w:r>
        <w:t>may</w:t>
      </w:r>
      <w:r w:rsidR="005055A1">
        <w:t xml:space="preserve"> </w:t>
      </w:r>
      <w:r>
        <w:t>present</w:t>
      </w:r>
      <w:r w:rsidR="005055A1">
        <w:t xml:space="preserve"> </w:t>
      </w:r>
      <w:r>
        <w:t>himself</w:t>
      </w:r>
      <w:r w:rsidR="005055A1">
        <w:t xml:space="preserve"> </w:t>
      </w:r>
      <w:r>
        <w:t>to</w:t>
      </w:r>
      <w:r w:rsidR="005055A1">
        <w:t xml:space="preserve"> </w:t>
      </w:r>
      <w:r>
        <w:t>the</w:t>
      </w:r>
      <w:r w:rsidR="005055A1">
        <w:t xml:space="preserve"> </w:t>
      </w:r>
      <w:r>
        <w:t>monarch</w:t>
      </w:r>
      <w:r w:rsidR="005055A1">
        <w:t xml:space="preserve"> </w:t>
      </w:r>
      <w:r>
        <w:t>in</w:t>
      </w:r>
      <w:r w:rsidR="005055A1">
        <w:t xml:space="preserve"> </w:t>
      </w:r>
      <w:r>
        <w:t>the</w:t>
      </w:r>
      <w:r w:rsidR="005055A1">
        <w:t xml:space="preserve"> </w:t>
      </w:r>
      <w:r>
        <w:t>most</w:t>
      </w:r>
      <w:r w:rsidR="005055A1">
        <w:t xml:space="preserve"> </w:t>
      </w:r>
      <w:r>
        <w:t>becoming</w:t>
      </w:r>
      <w:r w:rsidR="005055A1">
        <w:t xml:space="preserve"> </w:t>
      </w:r>
      <w:r>
        <w:t>manner.</w:t>
      </w:r>
      <w:r w:rsidR="005055A1">
        <w:t xml:space="preserve"> </w:t>
      </w:r>
      <w:r>
        <w:t>With</w:t>
      </w:r>
      <w:r w:rsidR="005055A1">
        <w:t xml:space="preserve"> </w:t>
      </w:r>
      <w:r>
        <w:t>more</w:t>
      </w:r>
      <w:r w:rsidR="005055A1">
        <w:t xml:space="preserve"> </w:t>
      </w:r>
      <w:r>
        <w:t>reason</w:t>
      </w:r>
      <w:r w:rsidR="005055A1">
        <w:t xml:space="preserve"> </w:t>
      </w:r>
      <w:r>
        <w:t>a</w:t>
      </w:r>
      <w:r w:rsidR="005055A1">
        <w:t xml:space="preserve"> </w:t>
      </w:r>
      <w:r>
        <w:t>Christian,</w:t>
      </w:r>
      <w:r w:rsidR="005055A1">
        <w:t xml:space="preserve"> </w:t>
      </w:r>
      <w:r>
        <w:t>who</w:t>
      </w:r>
      <w:r w:rsidR="005055A1">
        <w:t xml:space="preserve"> </w:t>
      </w:r>
      <w:r>
        <w:t>is</w:t>
      </w:r>
      <w:r w:rsidR="005055A1">
        <w:t xml:space="preserve"> </w:t>
      </w:r>
      <w:r>
        <w:t>the</w:t>
      </w:r>
      <w:r w:rsidR="005055A1">
        <w:t xml:space="preserve"> </w:t>
      </w:r>
      <w:r>
        <w:t>subject</w:t>
      </w:r>
      <w:r w:rsidR="005055A1">
        <w:t xml:space="preserve"> </w:t>
      </w:r>
      <w:r>
        <w:t>of</w:t>
      </w:r>
      <w:r w:rsidR="005055A1">
        <w:t xml:space="preserve"> </w:t>
      </w:r>
      <w:r>
        <w:t>the</w:t>
      </w:r>
      <w:r w:rsidR="005055A1">
        <w:t xml:space="preserve"> </w:t>
      </w:r>
      <w:r>
        <w:t>King</w:t>
      </w:r>
      <w:r w:rsidR="005055A1">
        <w:t xml:space="preserve"> </w:t>
      </w:r>
      <w:r>
        <w:t>of</w:t>
      </w:r>
      <w:r w:rsidR="005055A1">
        <w:t xml:space="preserve"> </w:t>
      </w:r>
      <w:r>
        <w:t>kings,</w:t>
      </w:r>
      <w:r w:rsidR="005055A1">
        <w:t xml:space="preserve"> </w:t>
      </w:r>
      <w:r>
        <w:t>must</w:t>
      </w:r>
      <w:r w:rsidR="005055A1">
        <w:t xml:space="preserve"> </w:t>
      </w:r>
      <w:r>
        <w:t>watch</w:t>
      </w:r>
      <w:r w:rsidR="005055A1">
        <w:t xml:space="preserve"> </w:t>
      </w:r>
      <w:r>
        <w:t>over</w:t>
      </w:r>
      <w:r w:rsidR="005055A1">
        <w:t xml:space="preserve"> </w:t>
      </w:r>
      <w:r>
        <w:t>himself</w:t>
      </w:r>
      <w:r w:rsidR="005055A1">
        <w:t xml:space="preserve"> </w:t>
      </w:r>
      <w:r>
        <w:t>at</w:t>
      </w:r>
      <w:r w:rsidR="005055A1">
        <w:t xml:space="preserve"> </w:t>
      </w:r>
      <w:r>
        <w:t>all</w:t>
      </w:r>
      <w:r w:rsidR="005055A1">
        <w:t xml:space="preserve"> </w:t>
      </w:r>
      <w:r>
        <w:t>times,</w:t>
      </w:r>
      <w:r w:rsidR="005055A1">
        <w:t xml:space="preserve"> </w:t>
      </w:r>
      <w:r>
        <w:t>whether</w:t>
      </w:r>
      <w:r w:rsidR="005055A1">
        <w:t xml:space="preserve"> </w:t>
      </w:r>
      <w:r>
        <w:t>he</w:t>
      </w:r>
      <w:r w:rsidR="005055A1">
        <w:t xml:space="preserve"> </w:t>
      </w:r>
      <w:r>
        <w:t>speaks</w:t>
      </w:r>
      <w:r w:rsidR="005055A1">
        <w:t xml:space="preserve"> </w:t>
      </w:r>
      <w:r>
        <w:t>or</w:t>
      </w:r>
      <w:r w:rsidR="005055A1">
        <w:t xml:space="preserve"> </w:t>
      </w:r>
      <w:r>
        <w:t>is</w:t>
      </w:r>
      <w:r w:rsidR="005055A1">
        <w:t xml:space="preserve"> </w:t>
      </w:r>
      <w:r>
        <w:t>silent,</w:t>
      </w:r>
      <w:r w:rsidR="005055A1">
        <w:t xml:space="preserve"> </w:t>
      </w:r>
      <w:r>
        <w:t>at</w:t>
      </w:r>
      <w:r w:rsidR="005055A1">
        <w:t xml:space="preserve"> </w:t>
      </w:r>
      <w:r>
        <w:t>prayer</w:t>
      </w:r>
      <w:r w:rsidR="005055A1">
        <w:t xml:space="preserve"> </w:t>
      </w:r>
      <w:r>
        <w:t>or</w:t>
      </w:r>
      <w:r w:rsidR="005055A1">
        <w:t xml:space="preserve"> </w:t>
      </w:r>
      <w:r>
        <w:t>at</w:t>
      </w:r>
      <w:r w:rsidR="005055A1">
        <w:t xml:space="preserve"> </w:t>
      </w:r>
      <w:r>
        <w:t>table,</w:t>
      </w:r>
      <w:r w:rsidR="005055A1">
        <w:t xml:space="preserve"> </w:t>
      </w:r>
      <w:r>
        <w:t>at</w:t>
      </w:r>
      <w:r w:rsidR="005055A1">
        <w:t xml:space="preserve"> </w:t>
      </w:r>
      <w:r>
        <w:t>home</w:t>
      </w:r>
      <w:r w:rsidR="005055A1">
        <w:t xml:space="preserve"> </w:t>
      </w:r>
      <w:r>
        <w:t>or</w:t>
      </w:r>
      <w:r w:rsidR="005055A1">
        <w:t xml:space="preserve"> </w:t>
      </w:r>
      <w:r>
        <w:t>abroad.</w:t>
      </w:r>
      <w:r w:rsidR="005055A1">
        <w:t xml:space="preserve"> </w:t>
      </w:r>
      <w:r>
        <w:t>He</w:t>
      </w:r>
      <w:r w:rsidR="005055A1">
        <w:t xml:space="preserve"> </w:t>
      </w:r>
      <w:r>
        <w:t>must</w:t>
      </w:r>
      <w:r w:rsidR="005055A1">
        <w:t xml:space="preserve"> </w:t>
      </w:r>
      <w:r>
        <w:t>measure</w:t>
      </w:r>
      <w:r w:rsidR="005055A1">
        <w:t xml:space="preserve"> </w:t>
      </w:r>
      <w:r>
        <w:t>all</w:t>
      </w:r>
      <w:r w:rsidR="005055A1">
        <w:t xml:space="preserve"> </w:t>
      </w:r>
      <w:r>
        <w:t>his</w:t>
      </w:r>
      <w:r w:rsidR="005055A1">
        <w:t xml:space="preserve"> </w:t>
      </w:r>
      <w:r>
        <w:t>actions,</w:t>
      </w:r>
      <w:r w:rsidR="005055A1">
        <w:t xml:space="preserve"> </w:t>
      </w:r>
      <w:r>
        <w:t>all</w:t>
      </w:r>
      <w:r w:rsidR="005055A1">
        <w:t xml:space="preserve"> </w:t>
      </w:r>
      <w:r>
        <w:t>liis</w:t>
      </w:r>
      <w:r w:rsidR="005055A1">
        <w:t xml:space="preserve"> </w:t>
      </w:r>
      <w:r>
        <w:t>words,</w:t>
      </w:r>
      <w:r w:rsidR="005055A1">
        <w:t xml:space="preserve"> </w:t>
      </w:r>
      <w:r>
        <w:t>by</w:t>
      </w:r>
      <w:r w:rsidR="005055A1">
        <w:t xml:space="preserve"> </w:t>
      </w:r>
      <w:r>
        <w:t>the</w:t>
      </w:r>
      <w:r w:rsidR="005055A1">
        <w:t xml:space="preserve"> </w:t>
      </w:r>
      <w:r>
        <w:t>law</w:t>
      </w:r>
      <w:r w:rsidR="005055A1">
        <w:t xml:space="preserve"> </w:t>
      </w:r>
      <w:r>
        <w:t>of</w:t>
      </w:r>
      <w:r w:rsidR="005055A1">
        <w:t xml:space="preserve"> </w:t>
      </w:r>
      <w:r>
        <w:t>His</w:t>
      </w:r>
      <w:r w:rsidR="005055A1">
        <w:t xml:space="preserve"> </w:t>
      </w:r>
      <w:r>
        <w:t>Divine</w:t>
      </w:r>
      <w:r w:rsidR="005055A1">
        <w:t xml:space="preserve"> </w:t>
      </w:r>
      <w:r>
        <w:t>Master.</w:t>
      </w:r>
      <w:r w:rsidR="005055A1">
        <w:t xml:space="preserve"> </w:t>
      </w:r>
    </w:p>
    <w:p w14:paraId="0EB2DE04" w14:textId="77777777" w:rsidR="00591635" w:rsidRDefault="00055323" w:rsidP="00B01E47">
      <w:pPr>
        <w:jc w:val="both"/>
      </w:pPr>
      <w:r>
        <w:t>We</w:t>
      </w:r>
      <w:r w:rsidR="005055A1">
        <w:t xml:space="preserve"> </w:t>
      </w:r>
      <w:r>
        <w:t>find</w:t>
      </w:r>
      <w:r w:rsidR="005055A1">
        <w:t xml:space="preserve"> </w:t>
      </w:r>
      <w:r>
        <w:t>this</w:t>
      </w:r>
      <w:r w:rsidR="005055A1">
        <w:t xml:space="preserve"> </w:t>
      </w:r>
      <w:r>
        <w:t>virtue</w:t>
      </w:r>
      <w:r w:rsidR="005055A1">
        <w:t xml:space="preserve"> </w:t>
      </w:r>
      <w:r>
        <w:t>of</w:t>
      </w:r>
      <w:r w:rsidR="005055A1">
        <w:t xml:space="preserve"> </w:t>
      </w:r>
      <w:r>
        <w:t>vigilance</w:t>
      </w:r>
      <w:r w:rsidR="005055A1">
        <w:t xml:space="preserve"> </w:t>
      </w:r>
      <w:r>
        <w:t>frequently</w:t>
      </w:r>
      <w:r w:rsidR="005055A1">
        <w:t xml:space="preserve"> </w:t>
      </w:r>
      <w:r>
        <w:t>recommended</w:t>
      </w:r>
      <w:r w:rsidR="005055A1">
        <w:t xml:space="preserve"> </w:t>
      </w:r>
      <w:r>
        <w:t>in</w:t>
      </w:r>
      <w:r w:rsidR="005055A1">
        <w:t xml:space="preserve"> </w:t>
      </w:r>
      <w:r>
        <w:t>the</w:t>
      </w:r>
      <w:r w:rsidR="005055A1">
        <w:t xml:space="preserve"> </w:t>
      </w:r>
      <w:r>
        <w:t>sacred</w:t>
      </w:r>
      <w:r w:rsidR="005055A1">
        <w:t xml:space="preserve"> </w:t>
      </w:r>
      <w:r>
        <w:t>Scriptures.</w:t>
      </w:r>
      <w:r w:rsidR="005055A1">
        <w:t xml:space="preserve"> </w:t>
      </w:r>
      <w:r w:rsidR="00591635">
        <w:t>“</w:t>
      </w:r>
      <w:r>
        <w:t>Keep</w:t>
      </w:r>
      <w:r w:rsidR="005055A1">
        <w:t xml:space="preserve"> </w:t>
      </w:r>
      <w:r w:rsidR="004D1677">
        <w:t>yourself</w:t>
      </w:r>
      <w:r w:rsidR="005055A1">
        <w:t xml:space="preserve"> </w:t>
      </w:r>
      <w:r>
        <w:t>and</w:t>
      </w:r>
      <w:r w:rsidR="005055A1">
        <w:t xml:space="preserve"> </w:t>
      </w:r>
      <w:r w:rsidR="005704E7">
        <w:t>your</w:t>
      </w:r>
      <w:r w:rsidR="005055A1">
        <w:t xml:space="preserve"> </w:t>
      </w:r>
      <w:r>
        <w:t>soul</w:t>
      </w:r>
      <w:r w:rsidR="005055A1">
        <w:t xml:space="preserve"> </w:t>
      </w:r>
      <w:r>
        <w:t>carefully.</w:t>
      </w:r>
      <w:r w:rsidR="00591635">
        <w:t>”</w:t>
      </w:r>
      <w:r w:rsidR="00591635">
        <w:rPr>
          <w:rStyle w:val="FootnoteReference"/>
        </w:rPr>
        <w:footnoteReference w:id="640"/>
      </w:r>
      <w:r w:rsidR="005055A1">
        <w:t xml:space="preserve"> </w:t>
      </w:r>
      <w:r w:rsidR="00591635">
        <w:rPr>
          <w:rFonts w:ascii="Calibri" w:hAnsi="Calibri" w:cs="Calibri"/>
        </w:rPr>
        <w:t>“</w:t>
      </w:r>
      <w:r>
        <w:t>Walk</w:t>
      </w:r>
      <w:r w:rsidR="005055A1">
        <w:t xml:space="preserve"> </w:t>
      </w:r>
      <w:r>
        <w:t>solicitous</w:t>
      </w:r>
      <w:r w:rsidR="005055A1">
        <w:t xml:space="preserve"> </w:t>
      </w:r>
      <w:r>
        <w:t>with</w:t>
      </w:r>
      <w:r w:rsidR="005055A1">
        <w:t xml:space="preserve"> </w:t>
      </w:r>
      <w:r w:rsidR="005704E7">
        <w:t>your</w:t>
      </w:r>
      <w:r w:rsidR="005055A1">
        <w:t xml:space="preserve"> </w:t>
      </w:r>
      <w:r>
        <w:t>God.</w:t>
      </w:r>
      <w:r w:rsidR="00591635">
        <w:t>”</w:t>
      </w:r>
      <w:r w:rsidR="00591635">
        <w:rPr>
          <w:rStyle w:val="FootnoteReference"/>
        </w:rPr>
        <w:footnoteReference w:id="641"/>
      </w:r>
      <w:r w:rsidR="005055A1">
        <w:t xml:space="preserve"> </w:t>
      </w:r>
      <w:r>
        <w:t>That</w:t>
      </w:r>
      <w:r w:rsidR="005055A1">
        <w:t xml:space="preserve"> </w:t>
      </w:r>
      <w:r>
        <w:t>is,</w:t>
      </w:r>
      <w:r w:rsidR="005055A1">
        <w:t xml:space="preserve"> </w:t>
      </w:r>
      <w:r>
        <w:t>be</w:t>
      </w:r>
      <w:r w:rsidR="005055A1">
        <w:t xml:space="preserve"> </w:t>
      </w:r>
      <w:r>
        <w:t>careful</w:t>
      </w:r>
      <w:r w:rsidR="005055A1">
        <w:t xml:space="preserve"> </w:t>
      </w:r>
      <w:r>
        <w:t>to</w:t>
      </w:r>
      <w:r w:rsidR="005055A1">
        <w:t xml:space="preserve"> </w:t>
      </w:r>
      <w:r>
        <w:t>avoid</w:t>
      </w:r>
      <w:r w:rsidR="005055A1">
        <w:t xml:space="preserve"> </w:t>
      </w:r>
      <w:r>
        <w:t>everything</w:t>
      </w:r>
      <w:r w:rsidR="005055A1">
        <w:t xml:space="preserve"> </w:t>
      </w:r>
      <w:r>
        <w:t>contrary</w:t>
      </w:r>
      <w:r w:rsidR="005055A1">
        <w:t xml:space="preserve"> </w:t>
      </w:r>
      <w:r>
        <w:t>to</w:t>
      </w:r>
      <w:r w:rsidR="005055A1">
        <w:t xml:space="preserve"> </w:t>
      </w:r>
      <w:r>
        <w:t>His</w:t>
      </w:r>
      <w:r w:rsidR="005055A1">
        <w:t xml:space="preserve"> </w:t>
      </w:r>
      <w:r>
        <w:t>will.</w:t>
      </w:r>
      <w:r w:rsidR="005055A1">
        <w:t xml:space="preserve"> </w:t>
      </w:r>
      <w:r>
        <w:t>The</w:t>
      </w:r>
      <w:r w:rsidR="005055A1">
        <w:t xml:space="preserve"> </w:t>
      </w:r>
      <w:r>
        <w:t>many</w:t>
      </w:r>
      <w:r w:rsidR="005055A1">
        <w:t xml:space="preserve"> </w:t>
      </w:r>
      <w:r>
        <w:t>eyes</w:t>
      </w:r>
      <w:r w:rsidR="005055A1">
        <w:t xml:space="preserve"> </w:t>
      </w:r>
      <w:r>
        <w:t>of</w:t>
      </w:r>
      <w:r w:rsidR="005055A1">
        <w:t xml:space="preserve"> </w:t>
      </w:r>
      <w:r>
        <w:t>the</w:t>
      </w:r>
      <w:r w:rsidR="005055A1">
        <w:t xml:space="preserve"> </w:t>
      </w:r>
      <w:r>
        <w:t>mysterious</w:t>
      </w:r>
      <w:r w:rsidR="005055A1">
        <w:t xml:space="preserve"> </w:t>
      </w:r>
      <w:r>
        <w:t>creatures</w:t>
      </w:r>
      <w:r w:rsidR="005055A1">
        <w:t xml:space="preserve"> </w:t>
      </w:r>
      <w:r>
        <w:t>mentioned</w:t>
      </w:r>
      <w:r w:rsidR="005055A1">
        <w:t xml:space="preserve"> </w:t>
      </w:r>
      <w:r>
        <w:t>in</w:t>
      </w:r>
      <w:r w:rsidR="005055A1">
        <w:t xml:space="preserve"> </w:t>
      </w:r>
      <w:r>
        <w:t>Ezechiel</w:t>
      </w:r>
      <w:r w:rsidR="00591635">
        <w:rPr>
          <w:rStyle w:val="FootnoteReference"/>
        </w:rPr>
        <w:footnoteReference w:id="642"/>
      </w:r>
      <w:r w:rsidR="005055A1">
        <w:t xml:space="preserve"> </w:t>
      </w:r>
      <w:r>
        <w:t>also</w:t>
      </w:r>
      <w:r w:rsidR="005055A1">
        <w:t xml:space="preserve"> </w:t>
      </w:r>
      <w:r>
        <w:t>represent</w:t>
      </w:r>
      <w:r w:rsidR="005055A1">
        <w:t xml:space="preserve"> </w:t>
      </w:r>
      <w:r>
        <w:t>the</w:t>
      </w:r>
      <w:r w:rsidR="005055A1">
        <w:t xml:space="preserve"> </w:t>
      </w:r>
      <w:r>
        <w:t>vigilance</w:t>
      </w:r>
      <w:r w:rsidR="005055A1">
        <w:t xml:space="preserve"> </w:t>
      </w:r>
      <w:r>
        <w:t>with</w:t>
      </w:r>
      <w:r w:rsidR="005055A1">
        <w:t xml:space="preserve"> </w:t>
      </w:r>
      <w:r>
        <w:t>which</w:t>
      </w:r>
      <w:r w:rsidR="005055A1">
        <w:t xml:space="preserve"> </w:t>
      </w:r>
      <w:r>
        <w:t>we</w:t>
      </w:r>
      <w:r w:rsidR="005055A1">
        <w:t xml:space="preserve"> </w:t>
      </w:r>
      <w:r>
        <w:t>must</w:t>
      </w:r>
      <w:r w:rsidR="005055A1">
        <w:t xml:space="preserve"> </w:t>
      </w:r>
      <w:r>
        <w:t>guard</w:t>
      </w:r>
      <w:r w:rsidR="005055A1">
        <w:t xml:space="preserve"> </w:t>
      </w:r>
      <w:r>
        <w:t>our</w:t>
      </w:r>
      <w:r w:rsidR="005055A1">
        <w:t xml:space="preserve"> </w:t>
      </w:r>
      <w:r>
        <w:t>soul.</w:t>
      </w:r>
      <w:r w:rsidR="005055A1">
        <w:t xml:space="preserve"> </w:t>
      </w:r>
    </w:p>
    <w:p w14:paraId="36336CB0" w14:textId="77777777" w:rsidR="007D1DA2" w:rsidRDefault="00055323" w:rsidP="00B01E47">
      <w:pPr>
        <w:jc w:val="both"/>
      </w:pPr>
      <w:r>
        <w:t>Besides</w:t>
      </w:r>
      <w:r w:rsidR="005055A1">
        <w:t xml:space="preserve"> </w:t>
      </w:r>
      <w:r>
        <w:t>the</w:t>
      </w:r>
      <w:r w:rsidR="005055A1">
        <w:t xml:space="preserve"> </w:t>
      </w:r>
      <w:r>
        <w:t>many</w:t>
      </w:r>
      <w:r w:rsidR="005055A1">
        <w:t xml:space="preserve"> </w:t>
      </w:r>
      <w:r>
        <w:t>dangers</w:t>
      </w:r>
      <w:r w:rsidR="005055A1">
        <w:t xml:space="preserve"> </w:t>
      </w:r>
      <w:r>
        <w:t>to</w:t>
      </w:r>
      <w:r w:rsidR="005055A1">
        <w:t xml:space="preserve"> </w:t>
      </w:r>
      <w:r>
        <w:t>which</w:t>
      </w:r>
      <w:r w:rsidR="005055A1">
        <w:t xml:space="preserve"> </w:t>
      </w:r>
      <w:r>
        <w:t>we</w:t>
      </w:r>
      <w:r w:rsidR="005055A1">
        <w:t xml:space="preserve"> </w:t>
      </w:r>
      <w:r>
        <w:t>are</w:t>
      </w:r>
      <w:r w:rsidR="005055A1">
        <w:t xml:space="preserve"> </w:t>
      </w:r>
      <w:r>
        <w:t>exposed,</w:t>
      </w:r>
      <w:r w:rsidR="005055A1">
        <w:t xml:space="preserve"> </w:t>
      </w:r>
      <w:r>
        <w:t>the</w:t>
      </w:r>
      <w:r w:rsidR="005055A1">
        <w:t xml:space="preserve"> </w:t>
      </w:r>
      <w:r>
        <w:t>difficulty</w:t>
      </w:r>
      <w:r w:rsidR="005055A1">
        <w:t xml:space="preserve"> </w:t>
      </w:r>
      <w:r>
        <w:t>and</w:t>
      </w:r>
      <w:r w:rsidR="005055A1">
        <w:t xml:space="preserve"> </w:t>
      </w:r>
      <w:r>
        <w:t>delicacy</w:t>
      </w:r>
      <w:r w:rsidR="005055A1">
        <w:t xml:space="preserve"> </w:t>
      </w:r>
      <w:r>
        <w:t>of</w:t>
      </w:r>
      <w:r w:rsidR="005055A1">
        <w:t xml:space="preserve"> </w:t>
      </w:r>
      <w:r>
        <w:t>the</w:t>
      </w:r>
      <w:r w:rsidR="005055A1">
        <w:t xml:space="preserve"> </w:t>
      </w:r>
      <w:r>
        <w:t>work</w:t>
      </w:r>
      <w:r w:rsidR="005055A1">
        <w:t xml:space="preserve"> </w:t>
      </w:r>
      <w:r>
        <w:t>of</w:t>
      </w:r>
      <w:r w:rsidR="005055A1">
        <w:t xml:space="preserve"> </w:t>
      </w:r>
      <w:r>
        <w:t>salvation</w:t>
      </w:r>
      <w:r w:rsidR="005055A1">
        <w:t xml:space="preserve"> </w:t>
      </w:r>
      <w:r>
        <w:t>render</w:t>
      </w:r>
      <w:r w:rsidR="005055A1">
        <w:t xml:space="preserve"> </w:t>
      </w:r>
      <w:r>
        <w:t>this</w:t>
      </w:r>
      <w:r w:rsidR="005055A1">
        <w:t xml:space="preserve"> </w:t>
      </w:r>
      <w:r>
        <w:t>vigilance</w:t>
      </w:r>
      <w:r w:rsidR="005055A1">
        <w:t xml:space="preserve"> </w:t>
      </w:r>
      <w:r>
        <w:t>indispensable,</w:t>
      </w:r>
      <w:r w:rsidR="005055A1">
        <w:t xml:space="preserve"> </w:t>
      </w:r>
      <w:r>
        <w:t>particularly</w:t>
      </w:r>
      <w:r w:rsidR="005055A1">
        <w:t xml:space="preserve"> </w:t>
      </w:r>
      <w:r>
        <w:t>for</w:t>
      </w:r>
      <w:r w:rsidR="005055A1">
        <w:t xml:space="preserve"> </w:t>
      </w:r>
      <w:r>
        <w:t>one</w:t>
      </w:r>
      <w:r w:rsidR="005055A1">
        <w:t xml:space="preserve"> </w:t>
      </w:r>
      <w:r>
        <w:t>who</w:t>
      </w:r>
      <w:r w:rsidR="005055A1">
        <w:t xml:space="preserve"> </w:t>
      </w:r>
      <w:r>
        <w:t>aspires</w:t>
      </w:r>
      <w:r w:rsidR="005055A1">
        <w:t xml:space="preserve"> </w:t>
      </w:r>
      <w:r>
        <w:t>to</w:t>
      </w:r>
      <w:r w:rsidR="005055A1">
        <w:t xml:space="preserve"> </w:t>
      </w:r>
      <w:r>
        <w:t>the</w:t>
      </w:r>
      <w:r w:rsidR="005055A1">
        <w:t xml:space="preserve"> </w:t>
      </w:r>
      <w:r>
        <w:t>perfection</w:t>
      </w:r>
      <w:r w:rsidR="005055A1">
        <w:t xml:space="preserve"> </w:t>
      </w:r>
      <w:r>
        <w:t>of</w:t>
      </w:r>
      <w:r w:rsidR="005055A1">
        <w:t xml:space="preserve"> </w:t>
      </w:r>
      <w:r>
        <w:t>the</w:t>
      </w:r>
      <w:r w:rsidR="005055A1">
        <w:t xml:space="preserve"> </w:t>
      </w:r>
      <w:r>
        <w:t>spiritual</w:t>
      </w:r>
      <w:r w:rsidR="005055A1">
        <w:t xml:space="preserve"> </w:t>
      </w:r>
      <w:r>
        <w:t>life.</w:t>
      </w:r>
      <w:r w:rsidR="005055A1">
        <w:t xml:space="preserve"> </w:t>
      </w:r>
      <w:r>
        <w:t>For</w:t>
      </w:r>
      <w:r w:rsidR="005055A1">
        <w:t xml:space="preserve"> </w:t>
      </w:r>
      <w:r>
        <w:t>to</w:t>
      </w:r>
      <w:r w:rsidR="005055A1">
        <w:t xml:space="preserve"> </w:t>
      </w:r>
      <w:r>
        <w:t>live</w:t>
      </w:r>
      <w:r w:rsidR="005055A1">
        <w:t xml:space="preserve"> </w:t>
      </w:r>
      <w:r>
        <w:t>in</w:t>
      </w:r>
      <w:r w:rsidR="005055A1">
        <w:t xml:space="preserve"> </w:t>
      </w:r>
      <w:r>
        <w:t>union</w:t>
      </w:r>
      <w:r w:rsidR="005055A1">
        <w:t xml:space="preserve"> </w:t>
      </w:r>
      <w:r>
        <w:t>with</w:t>
      </w:r>
      <w:r w:rsidR="005055A1">
        <w:t xml:space="preserve"> </w:t>
      </w:r>
      <w:r>
        <w:t>God,</w:t>
      </w:r>
      <w:r w:rsidR="005055A1">
        <w:t xml:space="preserve"> </w:t>
      </w:r>
      <w:r>
        <w:t>to</w:t>
      </w:r>
      <w:r w:rsidR="005055A1">
        <w:t xml:space="preserve"> </w:t>
      </w:r>
      <w:r>
        <w:t>abide</w:t>
      </w:r>
      <w:r w:rsidR="005055A1">
        <w:t xml:space="preserve"> </w:t>
      </w:r>
      <w:r>
        <w:t>in</w:t>
      </w:r>
      <w:r w:rsidR="005055A1">
        <w:t xml:space="preserve"> </w:t>
      </w:r>
      <w:r>
        <w:t>the</w:t>
      </w:r>
      <w:r w:rsidR="005055A1">
        <w:t xml:space="preserve"> </w:t>
      </w:r>
      <w:r>
        <w:t>flesh</w:t>
      </w:r>
      <w:r w:rsidR="005055A1">
        <w:t xml:space="preserve"> </w:t>
      </w:r>
      <w:r>
        <w:t>and</w:t>
      </w:r>
      <w:r w:rsidR="005055A1">
        <w:t xml:space="preserve"> </w:t>
      </w:r>
      <w:r>
        <w:t>yet</w:t>
      </w:r>
      <w:r w:rsidR="005055A1">
        <w:t xml:space="preserve"> </w:t>
      </w:r>
      <w:r>
        <w:t>to</w:t>
      </w:r>
      <w:r w:rsidR="005055A1">
        <w:t xml:space="preserve"> </w:t>
      </w:r>
      <w:r>
        <w:t>be</w:t>
      </w:r>
      <w:r w:rsidR="005055A1">
        <w:t xml:space="preserve"> </w:t>
      </w:r>
      <w:r>
        <w:t>free</w:t>
      </w:r>
      <w:r w:rsidR="005055A1">
        <w:t xml:space="preserve"> </w:t>
      </w:r>
      <w:r>
        <w:t>from</w:t>
      </w:r>
      <w:r w:rsidR="005055A1">
        <w:t xml:space="preserve"> </w:t>
      </w:r>
      <w:r>
        <w:t>its</w:t>
      </w:r>
      <w:r w:rsidR="005055A1">
        <w:t xml:space="preserve"> </w:t>
      </w:r>
      <w:r>
        <w:t>corruption,</w:t>
      </w:r>
      <w:r w:rsidR="005055A1">
        <w:t xml:space="preserve"> </w:t>
      </w:r>
      <w:r>
        <w:t>and</w:t>
      </w:r>
      <w:r w:rsidR="005055A1">
        <w:t xml:space="preserve"> </w:t>
      </w:r>
      <w:r>
        <w:t>to</w:t>
      </w:r>
      <w:r w:rsidR="005055A1">
        <w:t xml:space="preserve"> </w:t>
      </w:r>
      <w:r>
        <w:t>preserve</w:t>
      </w:r>
      <w:r w:rsidR="005055A1">
        <w:t xml:space="preserve"> </w:t>
      </w:r>
      <w:r>
        <w:t>one</w:t>
      </w:r>
      <w:r w:rsidR="00591635">
        <w:t>’</w:t>
      </w:r>
      <w:r>
        <w:t>s</w:t>
      </w:r>
      <w:r w:rsidR="005055A1">
        <w:t xml:space="preserve"> </w:t>
      </w:r>
      <w:r>
        <w:t>self</w:t>
      </w:r>
      <w:r w:rsidR="005055A1">
        <w:t xml:space="preserve"> </w:t>
      </w:r>
      <w:r>
        <w:t>from</w:t>
      </w:r>
      <w:r w:rsidR="005055A1">
        <w:t xml:space="preserve"> </w:t>
      </w:r>
      <w:r>
        <w:t>the</w:t>
      </w:r>
      <w:r w:rsidR="005055A1">
        <w:t xml:space="preserve"> </w:t>
      </w:r>
      <w:r>
        <w:t>snares</w:t>
      </w:r>
      <w:r w:rsidR="005055A1">
        <w:t xml:space="preserve"> </w:t>
      </w:r>
      <w:r>
        <w:t>of</w:t>
      </w:r>
      <w:r w:rsidR="005055A1">
        <w:t xml:space="preserve"> </w:t>
      </w:r>
      <w:r>
        <w:t>the</w:t>
      </w:r>
      <w:r w:rsidR="005055A1">
        <w:t xml:space="preserve"> </w:t>
      </w:r>
      <w:r>
        <w:t>world</w:t>
      </w:r>
      <w:r w:rsidR="005055A1">
        <w:t xml:space="preserve"> </w:t>
      </w:r>
      <w:r w:rsidR="007D1DA2">
        <w:t>“</w:t>
      </w:r>
      <w:r>
        <w:t>without</w:t>
      </w:r>
      <w:r w:rsidR="005055A1">
        <w:t xml:space="preserve"> </w:t>
      </w:r>
      <w:r>
        <w:t>offence</w:t>
      </w:r>
      <w:r w:rsidR="005055A1">
        <w:t xml:space="preserve"> </w:t>
      </w:r>
      <w:r w:rsidR="00737D89">
        <w:t>to</w:t>
      </w:r>
      <w:r w:rsidR="005055A1">
        <w:t xml:space="preserve"> </w:t>
      </w:r>
      <w:r>
        <w:t>the</w:t>
      </w:r>
      <w:r w:rsidR="005055A1">
        <w:t xml:space="preserve"> </w:t>
      </w:r>
      <w:r>
        <w:t>day</w:t>
      </w:r>
      <w:r w:rsidR="005055A1">
        <w:t xml:space="preserve"> </w:t>
      </w:r>
      <w:r>
        <w:t>of</w:t>
      </w:r>
      <w:r w:rsidR="005055A1">
        <w:t xml:space="preserve"> </w:t>
      </w:r>
      <w:r>
        <w:t>Christ,</w:t>
      </w:r>
      <w:r w:rsidR="007D1DA2">
        <w:t>”</w:t>
      </w:r>
      <w:r w:rsidR="007D1DA2">
        <w:rPr>
          <w:rStyle w:val="FootnoteReference"/>
        </w:rPr>
        <w:footnoteReference w:id="643"/>
      </w:r>
      <w:r w:rsidR="005055A1">
        <w:t xml:space="preserve"> </w:t>
      </w:r>
      <w:r>
        <w:t>require</w:t>
      </w:r>
      <w:r w:rsidR="005055A1">
        <w:t xml:space="preserve"> </w:t>
      </w:r>
      <w:r>
        <w:t>not</w:t>
      </w:r>
      <w:r w:rsidR="005055A1">
        <w:t xml:space="preserve"> </w:t>
      </w:r>
      <w:r>
        <w:t>only</w:t>
      </w:r>
      <w:r w:rsidR="005055A1">
        <w:t xml:space="preserve"> </w:t>
      </w:r>
      <w:r>
        <w:t>the</w:t>
      </w:r>
      <w:r w:rsidR="005055A1">
        <w:t xml:space="preserve"> </w:t>
      </w:r>
      <w:r>
        <w:t>assistance</w:t>
      </w:r>
      <w:r w:rsidR="005055A1">
        <w:t xml:space="preserve"> </w:t>
      </w:r>
      <w:r>
        <w:t>of</w:t>
      </w:r>
      <w:r w:rsidR="005055A1">
        <w:t xml:space="preserve"> </w:t>
      </w:r>
      <w:r>
        <w:t>grace</w:t>
      </w:r>
      <w:r w:rsidR="005055A1">
        <w:t xml:space="preserve"> </w:t>
      </w:r>
      <w:r>
        <w:t>but</w:t>
      </w:r>
      <w:r w:rsidR="005055A1">
        <w:t xml:space="preserve"> </w:t>
      </w:r>
      <w:r>
        <w:t>the</w:t>
      </w:r>
      <w:r w:rsidR="005055A1">
        <w:t xml:space="preserve"> </w:t>
      </w:r>
      <w:r>
        <w:t>greatest</w:t>
      </w:r>
      <w:r w:rsidR="005055A1">
        <w:t xml:space="preserve"> </w:t>
      </w:r>
      <w:r>
        <w:t>vigilance</w:t>
      </w:r>
      <w:r w:rsidR="005055A1">
        <w:t xml:space="preserve"> </w:t>
      </w:r>
      <w:r>
        <w:t>over</w:t>
      </w:r>
      <w:r w:rsidR="005055A1">
        <w:t xml:space="preserve"> </w:t>
      </w:r>
      <w:r>
        <w:t>ourselves.</w:t>
      </w:r>
      <w:r w:rsidR="005055A1">
        <w:t xml:space="preserve"> </w:t>
      </w:r>
      <w:r>
        <w:t>Follow</w:t>
      </w:r>
      <w:r w:rsidR="005055A1">
        <w:t xml:space="preserve"> </w:t>
      </w:r>
      <w:r>
        <w:t>in</w:t>
      </w:r>
      <w:r w:rsidR="005055A1">
        <w:t xml:space="preserve"> </w:t>
      </w:r>
      <w:r>
        <w:t>this</w:t>
      </w:r>
      <w:r w:rsidR="005055A1">
        <w:t xml:space="preserve"> </w:t>
      </w:r>
      <w:r>
        <w:t>respect</w:t>
      </w:r>
      <w:r w:rsidR="005055A1">
        <w:t xml:space="preserve"> </w:t>
      </w:r>
      <w:r>
        <w:t>the</w:t>
      </w:r>
      <w:r w:rsidR="005055A1">
        <w:t xml:space="preserve"> </w:t>
      </w:r>
      <w:r>
        <w:t>wise</w:t>
      </w:r>
      <w:r w:rsidR="005055A1">
        <w:t xml:space="preserve"> </w:t>
      </w:r>
      <w:r>
        <w:t>counsel</w:t>
      </w:r>
      <w:r w:rsidR="005055A1">
        <w:t xml:space="preserve"> </w:t>
      </w:r>
      <w:r>
        <w:t>of</w:t>
      </w:r>
      <w:r w:rsidR="005055A1">
        <w:t xml:space="preserve"> </w:t>
      </w:r>
      <w:r>
        <w:t>Seneca:</w:t>
      </w:r>
      <w:r w:rsidR="005055A1">
        <w:t xml:space="preserve"> </w:t>
      </w:r>
      <w:r w:rsidR="007D1DA2">
        <w:t>“</w:t>
      </w:r>
      <w:r>
        <w:t>Always</w:t>
      </w:r>
      <w:r w:rsidR="005055A1">
        <w:t xml:space="preserve"> </w:t>
      </w:r>
      <w:r>
        <w:t>imagine</w:t>
      </w:r>
      <w:r w:rsidR="005055A1">
        <w:t xml:space="preserve"> </w:t>
      </w:r>
      <w:r>
        <w:t>yourself</w:t>
      </w:r>
      <w:r w:rsidR="005055A1">
        <w:t xml:space="preserve"> </w:t>
      </w:r>
      <w:r>
        <w:t>in</w:t>
      </w:r>
      <w:r w:rsidR="005055A1">
        <w:t xml:space="preserve"> </w:t>
      </w:r>
      <w:r>
        <w:t>the</w:t>
      </w:r>
      <w:r w:rsidR="005055A1">
        <w:t xml:space="preserve"> </w:t>
      </w:r>
      <w:r>
        <w:t>presence</w:t>
      </w:r>
      <w:r w:rsidR="005055A1">
        <w:t xml:space="preserve"> </w:t>
      </w:r>
      <w:r>
        <w:t>of</w:t>
      </w:r>
      <w:r w:rsidR="005055A1">
        <w:t xml:space="preserve"> </w:t>
      </w:r>
      <w:r>
        <w:t>one</w:t>
      </w:r>
      <w:r w:rsidR="005055A1">
        <w:t xml:space="preserve"> </w:t>
      </w:r>
      <w:r>
        <w:t>for</w:t>
      </w:r>
      <w:r w:rsidR="005055A1">
        <w:t xml:space="preserve"> </w:t>
      </w:r>
      <w:r>
        <w:t>whom</w:t>
      </w:r>
      <w:r w:rsidR="005055A1">
        <w:t xml:space="preserve"> </w:t>
      </w:r>
      <w:r>
        <w:t>you</w:t>
      </w:r>
      <w:r w:rsidR="005055A1">
        <w:t xml:space="preserve"> </w:t>
      </w:r>
      <w:r>
        <w:t>entertain</w:t>
      </w:r>
      <w:r w:rsidR="005055A1">
        <w:t xml:space="preserve"> </w:t>
      </w:r>
      <w:r>
        <w:t>the</w:t>
      </w:r>
      <w:r w:rsidR="005055A1">
        <w:t xml:space="preserve"> </w:t>
      </w:r>
      <w:r>
        <w:t>greatest</w:t>
      </w:r>
      <w:r w:rsidR="005055A1">
        <w:t xml:space="preserve"> </w:t>
      </w:r>
      <w:r>
        <w:t>respect,</w:t>
      </w:r>
      <w:r w:rsidR="005055A1">
        <w:t xml:space="preserve"> </w:t>
      </w:r>
      <w:r>
        <w:t>and</w:t>
      </w:r>
      <w:r w:rsidR="005055A1">
        <w:t xml:space="preserve"> </w:t>
      </w:r>
      <w:r>
        <w:t>refrain</w:t>
      </w:r>
      <w:r w:rsidR="005055A1">
        <w:t xml:space="preserve"> </w:t>
      </w:r>
      <w:r>
        <w:t>from</w:t>
      </w:r>
      <w:r w:rsidR="005055A1">
        <w:t xml:space="preserve"> </w:t>
      </w:r>
      <w:r>
        <w:t>all</w:t>
      </w:r>
      <w:r w:rsidR="005055A1">
        <w:t xml:space="preserve"> </w:t>
      </w:r>
      <w:r>
        <w:t>that</w:t>
      </w:r>
      <w:r w:rsidR="005055A1">
        <w:t xml:space="preserve"> </w:t>
      </w:r>
      <w:r>
        <w:t>you</w:t>
      </w:r>
      <w:r w:rsidR="005055A1">
        <w:t xml:space="preserve"> </w:t>
      </w:r>
      <w:r>
        <w:t>would</w:t>
      </w:r>
      <w:r w:rsidR="005055A1">
        <w:t xml:space="preserve"> </w:t>
      </w:r>
      <w:r>
        <w:t>not</w:t>
      </w:r>
      <w:r w:rsidR="005055A1">
        <w:t xml:space="preserve"> </w:t>
      </w:r>
      <w:r>
        <w:t>do</w:t>
      </w:r>
      <w:r w:rsidR="005055A1">
        <w:t xml:space="preserve"> </w:t>
      </w:r>
      <w:r>
        <w:t>in</w:t>
      </w:r>
      <w:r w:rsidR="005055A1">
        <w:t xml:space="preserve"> </w:t>
      </w:r>
      <w:r>
        <w:t>His</w:t>
      </w:r>
      <w:r w:rsidR="005055A1">
        <w:t xml:space="preserve"> </w:t>
      </w:r>
      <w:r>
        <w:t>presence.</w:t>
      </w:r>
      <w:r w:rsidR="007D1DA2">
        <w:t>”</w:t>
      </w:r>
      <w:r w:rsidR="007D1DA2">
        <w:rPr>
          <w:rStyle w:val="FootnoteReference"/>
        </w:rPr>
        <w:footnoteReference w:id="644"/>
      </w:r>
      <w:r w:rsidR="005055A1">
        <w:t xml:space="preserve"> </w:t>
      </w:r>
    </w:p>
    <w:p w14:paraId="708BB142" w14:textId="77777777" w:rsidR="007D1DA2" w:rsidRDefault="00055323" w:rsidP="00B01E47">
      <w:pPr>
        <w:jc w:val="both"/>
      </w:pPr>
      <w:r>
        <w:t>A</w:t>
      </w:r>
      <w:r w:rsidR="005055A1">
        <w:t xml:space="preserve"> </w:t>
      </w:r>
      <w:r>
        <w:t>no</w:t>
      </w:r>
      <w:r w:rsidR="005055A1">
        <w:t xml:space="preserve"> </w:t>
      </w:r>
      <w:r>
        <w:t>less</w:t>
      </w:r>
      <w:r w:rsidR="005055A1">
        <w:t xml:space="preserve"> </w:t>
      </w:r>
      <w:r>
        <w:t>salutary</w:t>
      </w:r>
      <w:r w:rsidR="005055A1">
        <w:t xml:space="preserve"> </w:t>
      </w:r>
      <w:r>
        <w:t>practice</w:t>
      </w:r>
      <w:r w:rsidR="005055A1">
        <w:t xml:space="preserve"> </w:t>
      </w:r>
      <w:r>
        <w:t>is</w:t>
      </w:r>
      <w:r w:rsidR="005055A1">
        <w:t xml:space="preserve"> </w:t>
      </w:r>
      <w:r>
        <w:t>to</w:t>
      </w:r>
      <w:r w:rsidR="005055A1">
        <w:t xml:space="preserve"> </w:t>
      </w:r>
      <w:r>
        <w:t>live</w:t>
      </w:r>
      <w:r w:rsidR="005055A1">
        <w:t xml:space="preserve"> </w:t>
      </w:r>
      <w:r>
        <w:t>as</w:t>
      </w:r>
      <w:r w:rsidR="005055A1">
        <w:t xml:space="preserve"> </w:t>
      </w:r>
      <w:r>
        <w:t>if</w:t>
      </w:r>
      <w:r w:rsidR="005055A1">
        <w:t xml:space="preserve"> </w:t>
      </w:r>
      <w:r>
        <w:t>each</w:t>
      </w:r>
      <w:r w:rsidR="005055A1">
        <w:t xml:space="preserve"> </w:t>
      </w:r>
      <w:r>
        <w:t>day</w:t>
      </w:r>
      <w:r w:rsidR="005055A1">
        <w:t xml:space="preserve"> </w:t>
      </w:r>
      <w:r>
        <w:t>were</w:t>
      </w:r>
      <w:r w:rsidR="005055A1">
        <w:t xml:space="preserve"> </w:t>
      </w:r>
      <w:r>
        <w:t>the</w:t>
      </w:r>
      <w:r w:rsidR="005055A1">
        <w:t xml:space="preserve"> </w:t>
      </w:r>
      <w:r>
        <w:t>last</w:t>
      </w:r>
      <w:r w:rsidR="005055A1">
        <w:t xml:space="preserve"> </w:t>
      </w:r>
      <w:r>
        <w:t>of</w:t>
      </w:r>
      <w:r w:rsidR="005055A1">
        <w:t xml:space="preserve"> </w:t>
      </w:r>
      <w:r>
        <w:t>our</w:t>
      </w:r>
      <w:r w:rsidR="005055A1">
        <w:t xml:space="preserve"> </w:t>
      </w:r>
      <w:r>
        <w:t>lives,</w:t>
      </w:r>
      <w:r w:rsidR="005055A1">
        <w:t xml:space="preserve"> </w:t>
      </w:r>
      <w:r>
        <w:t>and</w:t>
      </w:r>
      <w:r w:rsidR="005055A1">
        <w:t xml:space="preserve"> </w:t>
      </w:r>
      <w:r>
        <w:t>the</w:t>
      </w:r>
      <w:r w:rsidR="005055A1">
        <w:t xml:space="preserve"> </w:t>
      </w:r>
      <w:r>
        <w:t>evening</w:t>
      </w:r>
      <w:r w:rsidR="005055A1">
        <w:t xml:space="preserve"> </w:t>
      </w:r>
      <w:r>
        <w:t>were</w:t>
      </w:r>
      <w:r w:rsidR="005055A1">
        <w:t xml:space="preserve"> </w:t>
      </w:r>
      <w:r>
        <w:t>to</w:t>
      </w:r>
      <w:r w:rsidR="005055A1">
        <w:t xml:space="preserve"> </w:t>
      </w:r>
      <w:r>
        <w:t>bring</w:t>
      </w:r>
      <w:r w:rsidR="005055A1">
        <w:t xml:space="preserve"> </w:t>
      </w:r>
      <w:r>
        <w:t>us</w:t>
      </w:r>
      <w:r w:rsidR="005055A1">
        <w:t xml:space="preserve"> </w:t>
      </w:r>
      <w:r>
        <w:t>before</w:t>
      </w:r>
      <w:r w:rsidR="005055A1">
        <w:t xml:space="preserve"> </w:t>
      </w:r>
      <w:r>
        <w:t>the</w:t>
      </w:r>
      <w:r w:rsidR="005055A1">
        <w:t xml:space="preserve"> </w:t>
      </w:r>
      <w:r>
        <w:t>tribunal</w:t>
      </w:r>
      <w:r w:rsidR="005055A1">
        <w:t xml:space="preserve"> </w:t>
      </w:r>
      <w:r>
        <w:t>of</w:t>
      </w:r>
      <w:r w:rsidR="005055A1">
        <w:t xml:space="preserve"> </w:t>
      </w:r>
      <w:r>
        <w:t>God</w:t>
      </w:r>
      <w:r w:rsidR="005055A1">
        <w:t xml:space="preserve"> </w:t>
      </w:r>
      <w:r>
        <w:t>to</w:t>
      </w:r>
      <w:r w:rsidR="005055A1">
        <w:t xml:space="preserve"> </w:t>
      </w:r>
      <w:r>
        <w:t>render</w:t>
      </w:r>
      <w:r w:rsidR="005055A1">
        <w:t xml:space="preserve"> </w:t>
      </w:r>
      <w:r>
        <w:t>an</w:t>
      </w:r>
      <w:r w:rsidR="005055A1">
        <w:t xml:space="preserve"> </w:t>
      </w:r>
      <w:r>
        <w:t>account</w:t>
      </w:r>
      <w:r w:rsidR="005055A1">
        <w:t xml:space="preserve"> </w:t>
      </w:r>
      <w:r>
        <w:t>of</w:t>
      </w:r>
      <w:r w:rsidR="005055A1">
        <w:t xml:space="preserve"> </w:t>
      </w:r>
      <w:r>
        <w:t>all</w:t>
      </w:r>
      <w:r w:rsidR="005055A1">
        <w:t xml:space="preserve"> </w:t>
      </w:r>
      <w:r>
        <w:t>our</w:t>
      </w:r>
      <w:r w:rsidR="005055A1">
        <w:t xml:space="preserve"> </w:t>
      </w:r>
      <w:r>
        <w:t>actions.</w:t>
      </w:r>
      <w:r w:rsidR="005055A1">
        <w:t xml:space="preserve"> </w:t>
      </w:r>
      <w:r>
        <w:t>But</w:t>
      </w:r>
      <w:r w:rsidR="005055A1">
        <w:t xml:space="preserve"> </w:t>
      </w:r>
      <w:r>
        <w:t>the</w:t>
      </w:r>
      <w:r w:rsidR="005055A1">
        <w:t xml:space="preserve"> </w:t>
      </w:r>
      <w:r>
        <w:t>most</w:t>
      </w:r>
      <w:r w:rsidR="005055A1">
        <w:t xml:space="preserve"> </w:t>
      </w:r>
      <w:r>
        <w:t>efficacious</w:t>
      </w:r>
      <w:r w:rsidR="005055A1">
        <w:t xml:space="preserve"> </w:t>
      </w:r>
      <w:r>
        <w:t>means</w:t>
      </w:r>
      <w:r w:rsidR="005055A1">
        <w:t xml:space="preserve"> </w:t>
      </w:r>
      <w:r>
        <w:t>of</w:t>
      </w:r>
      <w:r w:rsidR="005055A1">
        <w:t xml:space="preserve"> </w:t>
      </w:r>
      <w:r>
        <w:t>all</w:t>
      </w:r>
      <w:r w:rsidR="005055A1">
        <w:t xml:space="preserve"> </w:t>
      </w:r>
      <w:r>
        <w:t>is</w:t>
      </w:r>
      <w:r w:rsidR="005055A1">
        <w:t xml:space="preserve"> </w:t>
      </w:r>
      <w:r>
        <w:t>to</w:t>
      </w:r>
      <w:r w:rsidR="005055A1">
        <w:t xml:space="preserve"> </w:t>
      </w:r>
      <w:r>
        <w:t>walk</w:t>
      </w:r>
      <w:r w:rsidR="005055A1">
        <w:t xml:space="preserve"> </w:t>
      </w:r>
      <w:r>
        <w:t>continually</w:t>
      </w:r>
      <w:r w:rsidR="005055A1">
        <w:t xml:space="preserve"> </w:t>
      </w:r>
      <w:r>
        <w:t>in</w:t>
      </w:r>
      <w:r w:rsidR="005055A1">
        <w:t xml:space="preserve"> </w:t>
      </w:r>
      <w:r>
        <w:t>the</w:t>
      </w:r>
      <w:r w:rsidR="005055A1">
        <w:t xml:space="preserve"> </w:t>
      </w:r>
      <w:r>
        <w:t>presence</w:t>
      </w:r>
      <w:r w:rsidR="005055A1">
        <w:t xml:space="preserve"> </w:t>
      </w:r>
      <w:r>
        <w:t>of</w:t>
      </w:r>
      <w:r w:rsidR="005055A1">
        <w:t xml:space="preserve"> </w:t>
      </w:r>
      <w:r>
        <w:t>God,</w:t>
      </w:r>
      <w:r w:rsidR="005055A1">
        <w:t xml:space="preserve"> </w:t>
      </w:r>
      <w:r>
        <w:t>Who</w:t>
      </w:r>
      <w:r w:rsidR="005055A1">
        <w:t xml:space="preserve"> </w:t>
      </w:r>
      <w:r>
        <w:t>is</w:t>
      </w:r>
      <w:r w:rsidR="005055A1">
        <w:t xml:space="preserve"> </w:t>
      </w:r>
      <w:r>
        <w:t>everywhere,</w:t>
      </w:r>
      <w:r w:rsidR="005055A1">
        <w:t xml:space="preserve"> </w:t>
      </w:r>
      <w:r>
        <w:t>and</w:t>
      </w:r>
      <w:r w:rsidR="005055A1">
        <w:t xml:space="preserve"> </w:t>
      </w:r>
      <w:r>
        <w:t>to</w:t>
      </w:r>
      <w:r w:rsidR="005055A1">
        <w:t xml:space="preserve"> </w:t>
      </w:r>
      <w:r>
        <w:t>act</w:t>
      </w:r>
      <w:r w:rsidR="005055A1">
        <w:t xml:space="preserve"> </w:t>
      </w:r>
      <w:r>
        <w:t>in</w:t>
      </w:r>
      <w:r w:rsidR="005055A1">
        <w:t xml:space="preserve"> </w:t>
      </w:r>
      <w:r>
        <w:t>all</w:t>
      </w:r>
      <w:r w:rsidR="005055A1">
        <w:t xml:space="preserve"> </w:t>
      </w:r>
      <w:r>
        <w:t>things</w:t>
      </w:r>
      <w:r w:rsidR="005055A1">
        <w:t xml:space="preserve"> </w:t>
      </w:r>
      <w:r>
        <w:t>with</w:t>
      </w:r>
      <w:r w:rsidR="005055A1">
        <w:t xml:space="preserve"> </w:t>
      </w:r>
      <w:r>
        <w:t>the</w:t>
      </w:r>
      <w:r w:rsidR="005055A1">
        <w:t xml:space="preserve"> </w:t>
      </w:r>
      <w:r>
        <w:t>obedience</w:t>
      </w:r>
      <w:r w:rsidR="005055A1">
        <w:t xml:space="preserve"> </w:t>
      </w:r>
      <w:r>
        <w:t>due</w:t>
      </w:r>
      <w:r w:rsidR="005055A1">
        <w:t xml:space="preserve"> </w:t>
      </w:r>
      <w:r>
        <w:t>to</w:t>
      </w:r>
      <w:r w:rsidR="005055A1">
        <w:t xml:space="preserve"> </w:t>
      </w:r>
      <w:r>
        <w:t>so</w:t>
      </w:r>
      <w:r w:rsidR="005055A1">
        <w:t xml:space="preserve"> </w:t>
      </w:r>
      <w:r>
        <w:t>great</w:t>
      </w:r>
      <w:r w:rsidR="005055A1">
        <w:t xml:space="preserve"> </w:t>
      </w:r>
      <w:r>
        <w:t>a</w:t>
      </w:r>
      <w:r w:rsidR="005055A1">
        <w:t xml:space="preserve"> </w:t>
      </w:r>
      <w:r>
        <w:t>Master,</w:t>
      </w:r>
      <w:r w:rsidR="005055A1">
        <w:t xml:space="preserve"> </w:t>
      </w:r>
      <w:r>
        <w:t>Who</w:t>
      </w:r>
      <w:r w:rsidR="005055A1">
        <w:t xml:space="preserve"> </w:t>
      </w:r>
      <w:r>
        <w:t>is</w:t>
      </w:r>
      <w:r w:rsidR="005055A1">
        <w:t xml:space="preserve"> </w:t>
      </w:r>
      <w:r>
        <w:t>the</w:t>
      </w:r>
      <w:r w:rsidR="005055A1">
        <w:t xml:space="preserve"> </w:t>
      </w:r>
      <w:r>
        <w:t>Witness</w:t>
      </w:r>
      <w:r w:rsidR="005055A1">
        <w:t xml:space="preserve"> </w:t>
      </w:r>
      <w:r>
        <w:t>and</w:t>
      </w:r>
      <w:r w:rsidR="005055A1">
        <w:t xml:space="preserve"> </w:t>
      </w:r>
      <w:r>
        <w:t>the</w:t>
      </w:r>
      <w:r w:rsidR="005055A1">
        <w:t xml:space="preserve"> </w:t>
      </w:r>
      <w:r>
        <w:t>Judge</w:t>
      </w:r>
      <w:r w:rsidR="005055A1">
        <w:t xml:space="preserve"> </w:t>
      </w:r>
      <w:r>
        <w:t>of</w:t>
      </w:r>
      <w:r w:rsidR="005055A1">
        <w:t xml:space="preserve"> </w:t>
      </w:r>
      <w:r>
        <w:t>all</w:t>
      </w:r>
      <w:r w:rsidR="005055A1">
        <w:t xml:space="preserve"> </w:t>
      </w:r>
      <w:r>
        <w:t>our</w:t>
      </w:r>
      <w:r w:rsidR="005055A1">
        <w:t xml:space="preserve"> </w:t>
      </w:r>
      <w:r>
        <w:t>works.</w:t>
      </w:r>
      <w:r w:rsidR="005055A1">
        <w:t xml:space="preserve"> </w:t>
      </w:r>
      <w:r>
        <w:t>Frequently</w:t>
      </w:r>
      <w:r w:rsidR="005055A1">
        <w:t xml:space="preserve"> </w:t>
      </w:r>
      <w:r>
        <w:t>implore</w:t>
      </w:r>
      <w:r w:rsidR="005055A1">
        <w:t xml:space="preserve"> </w:t>
      </w:r>
      <w:r>
        <w:t>the</w:t>
      </w:r>
      <w:r w:rsidR="005055A1">
        <w:t xml:space="preserve"> </w:t>
      </w:r>
      <w:r>
        <w:t>grace</w:t>
      </w:r>
      <w:r w:rsidR="005055A1">
        <w:t xml:space="preserve"> </w:t>
      </w:r>
      <w:r>
        <w:t>to</w:t>
      </w:r>
      <w:r w:rsidR="005055A1">
        <w:t xml:space="preserve"> </w:t>
      </w:r>
      <w:r>
        <w:t>avoid</w:t>
      </w:r>
      <w:r w:rsidR="005055A1">
        <w:t xml:space="preserve"> </w:t>
      </w:r>
      <w:r>
        <w:t>all</w:t>
      </w:r>
      <w:r w:rsidR="005055A1">
        <w:t xml:space="preserve"> </w:t>
      </w:r>
      <w:r>
        <w:t>that</w:t>
      </w:r>
      <w:r w:rsidR="005055A1">
        <w:t xml:space="preserve"> </w:t>
      </w:r>
      <w:r>
        <w:t>would</w:t>
      </w:r>
      <w:r w:rsidR="005055A1">
        <w:t xml:space="preserve"> </w:t>
      </w:r>
      <w:r>
        <w:t>render</w:t>
      </w:r>
      <w:r w:rsidR="005055A1">
        <w:t xml:space="preserve"> </w:t>
      </w:r>
      <w:r>
        <w:t>us</w:t>
      </w:r>
      <w:r w:rsidR="005055A1">
        <w:t xml:space="preserve"> </w:t>
      </w:r>
      <w:r>
        <w:t>unworthy</w:t>
      </w:r>
      <w:r w:rsidR="005055A1">
        <w:t xml:space="preserve"> </w:t>
      </w:r>
      <w:r>
        <w:t>of</w:t>
      </w:r>
      <w:r w:rsidR="005055A1">
        <w:t xml:space="preserve"> </w:t>
      </w:r>
      <w:r>
        <w:t>His</w:t>
      </w:r>
      <w:r w:rsidR="005055A1">
        <w:t xml:space="preserve"> </w:t>
      </w:r>
      <w:r>
        <w:t>divine</w:t>
      </w:r>
      <w:r w:rsidR="005055A1">
        <w:t xml:space="preserve"> </w:t>
      </w:r>
      <w:r>
        <w:t>presence.</w:t>
      </w:r>
      <w:r w:rsidR="005055A1">
        <w:t xml:space="preserve"> </w:t>
      </w:r>
      <w:r>
        <w:t>Thus</w:t>
      </w:r>
      <w:r w:rsidR="005055A1">
        <w:t xml:space="preserve"> </w:t>
      </w:r>
      <w:r>
        <w:t>the</w:t>
      </w:r>
      <w:r w:rsidR="005055A1">
        <w:t xml:space="preserve"> </w:t>
      </w:r>
      <w:r>
        <w:t>vigilance</w:t>
      </w:r>
      <w:r w:rsidR="005055A1">
        <w:t xml:space="preserve"> </w:t>
      </w:r>
      <w:r>
        <w:t>which</w:t>
      </w:r>
      <w:r w:rsidR="005055A1">
        <w:t xml:space="preserve"> </w:t>
      </w:r>
      <w:r>
        <w:t>we</w:t>
      </w:r>
      <w:r w:rsidR="005055A1">
        <w:t xml:space="preserve"> </w:t>
      </w:r>
      <w:r>
        <w:t>here</w:t>
      </w:r>
      <w:r w:rsidR="005055A1">
        <w:t xml:space="preserve"> </w:t>
      </w:r>
      <w:r>
        <w:t>counsel</w:t>
      </w:r>
      <w:r w:rsidR="005055A1">
        <w:t xml:space="preserve"> </w:t>
      </w:r>
      <w:r>
        <w:t>has</w:t>
      </w:r>
      <w:r w:rsidR="005055A1">
        <w:t xml:space="preserve"> </w:t>
      </w:r>
      <w:r>
        <w:t>two</w:t>
      </w:r>
      <w:r w:rsidR="005055A1">
        <w:t xml:space="preserve"> </w:t>
      </w:r>
      <w:r>
        <w:t>ends:</w:t>
      </w:r>
      <w:r w:rsidR="005055A1">
        <w:t xml:space="preserve"> </w:t>
      </w:r>
      <w:r>
        <w:t>first,</w:t>
      </w:r>
      <w:r w:rsidR="005055A1">
        <w:t xml:space="preserve"> </w:t>
      </w:r>
      <w:r>
        <w:t>to</w:t>
      </w:r>
      <w:r w:rsidR="005055A1">
        <w:t xml:space="preserve"> </w:t>
      </w:r>
      <w:r>
        <w:t>fix</w:t>
      </w:r>
      <w:r w:rsidR="005055A1">
        <w:t xml:space="preserve"> </w:t>
      </w:r>
      <w:r>
        <w:t>the</w:t>
      </w:r>
      <w:r w:rsidR="005055A1">
        <w:t xml:space="preserve"> </w:t>
      </w:r>
      <w:r>
        <w:t>eyes</w:t>
      </w:r>
      <w:r w:rsidR="005055A1">
        <w:t xml:space="preserve"> </w:t>
      </w:r>
      <w:r>
        <w:t>of</w:t>
      </w:r>
      <w:r w:rsidR="005055A1">
        <w:t xml:space="preserve"> </w:t>
      </w:r>
      <w:r>
        <w:t>our</w:t>
      </w:r>
      <w:r w:rsidR="005055A1">
        <w:t xml:space="preserve"> </w:t>
      </w:r>
      <w:r>
        <w:t>soul</w:t>
      </w:r>
      <w:r w:rsidR="005055A1">
        <w:t xml:space="preserve"> </w:t>
      </w:r>
      <w:r>
        <w:t>upon</w:t>
      </w:r>
      <w:r w:rsidR="005055A1">
        <w:t xml:space="preserve"> </w:t>
      </w:r>
      <w:r>
        <w:t>God,</w:t>
      </w:r>
      <w:r w:rsidR="005055A1">
        <w:t xml:space="preserve"> </w:t>
      </w:r>
      <w:r>
        <w:t>and</w:t>
      </w:r>
      <w:r w:rsidR="005055A1">
        <w:t xml:space="preserve"> </w:t>
      </w:r>
      <w:r>
        <w:t>unceasingly</w:t>
      </w:r>
      <w:r w:rsidR="005055A1">
        <w:t xml:space="preserve"> </w:t>
      </w:r>
      <w:r>
        <w:t>to</w:t>
      </w:r>
      <w:r w:rsidR="005055A1">
        <w:t xml:space="preserve"> </w:t>
      </w:r>
      <w:r>
        <w:t>offer</w:t>
      </w:r>
      <w:r w:rsidR="005055A1">
        <w:t xml:space="preserve"> </w:t>
      </w:r>
      <w:r>
        <w:t>Him</w:t>
      </w:r>
      <w:r w:rsidR="005055A1">
        <w:t xml:space="preserve"> </w:t>
      </w:r>
      <w:r>
        <w:t>on</w:t>
      </w:r>
      <w:r w:rsidR="005055A1">
        <w:t xml:space="preserve"> </w:t>
      </w:r>
      <w:r>
        <w:t>the</w:t>
      </w:r>
      <w:r w:rsidR="005055A1">
        <w:t xml:space="preserve"> </w:t>
      </w:r>
      <w:r>
        <w:t>altar</w:t>
      </w:r>
      <w:r w:rsidR="005055A1">
        <w:t xml:space="preserve"> </w:t>
      </w:r>
      <w:r>
        <w:t>of</w:t>
      </w:r>
      <w:r w:rsidR="005055A1">
        <w:t xml:space="preserve"> </w:t>
      </w:r>
      <w:r>
        <w:t>our</w:t>
      </w:r>
      <w:r w:rsidR="005055A1">
        <w:t xml:space="preserve"> </w:t>
      </w:r>
      <w:r>
        <w:t>hearts</w:t>
      </w:r>
      <w:r w:rsidR="005055A1">
        <w:t xml:space="preserve"> </w:t>
      </w:r>
      <w:r>
        <w:t>a</w:t>
      </w:r>
      <w:r w:rsidR="005055A1">
        <w:t xml:space="preserve"> </w:t>
      </w:r>
      <w:r>
        <w:t>sacrifice</w:t>
      </w:r>
      <w:r w:rsidR="005055A1">
        <w:t xml:space="preserve"> </w:t>
      </w:r>
      <w:r>
        <w:t>of</w:t>
      </w:r>
      <w:r w:rsidR="005055A1">
        <w:t xml:space="preserve"> </w:t>
      </w:r>
      <w:r>
        <w:t>adoration,</w:t>
      </w:r>
      <w:r w:rsidR="005055A1">
        <w:t xml:space="preserve"> </w:t>
      </w:r>
      <w:r>
        <w:t>respect,</w:t>
      </w:r>
      <w:r w:rsidR="005055A1">
        <w:t xml:space="preserve"> </w:t>
      </w:r>
      <w:r>
        <w:t>praise,</w:t>
      </w:r>
      <w:r w:rsidR="005055A1">
        <w:t xml:space="preserve"> </w:t>
      </w:r>
      <w:r>
        <w:t>devotion,</w:t>
      </w:r>
      <w:r w:rsidR="005055A1">
        <w:t xml:space="preserve"> </w:t>
      </w:r>
      <w:r>
        <w:t>thanksgiving,</w:t>
      </w:r>
      <w:r w:rsidR="005055A1">
        <w:t xml:space="preserve"> </w:t>
      </w:r>
      <w:r>
        <w:t>and</w:t>
      </w:r>
      <w:r w:rsidR="005055A1">
        <w:t xml:space="preserve"> </w:t>
      </w:r>
      <w:r>
        <w:t>love;</w:t>
      </w:r>
      <w:r w:rsidR="005055A1">
        <w:t xml:space="preserve"> </w:t>
      </w:r>
      <w:r>
        <w:t>secondly,</w:t>
      </w:r>
      <w:r w:rsidR="005055A1">
        <w:t xml:space="preserve"> </w:t>
      </w:r>
      <w:r>
        <w:t>to</w:t>
      </w:r>
      <w:r w:rsidR="005055A1">
        <w:t xml:space="preserve"> </w:t>
      </w:r>
      <w:r>
        <w:t>watch</w:t>
      </w:r>
      <w:r w:rsidR="005055A1">
        <w:t xml:space="preserve"> </w:t>
      </w:r>
      <w:r>
        <w:t>over</w:t>
      </w:r>
      <w:r w:rsidR="005055A1">
        <w:t xml:space="preserve"> </w:t>
      </w:r>
      <w:r>
        <w:t>all</w:t>
      </w:r>
      <w:r w:rsidR="005055A1">
        <w:t xml:space="preserve"> </w:t>
      </w:r>
      <w:r>
        <w:t>our</w:t>
      </w:r>
      <w:r w:rsidR="005055A1">
        <w:t xml:space="preserve"> </w:t>
      </w:r>
      <w:r>
        <w:t>thoughts,</w:t>
      </w:r>
      <w:r w:rsidR="005055A1">
        <w:t xml:space="preserve"> </w:t>
      </w:r>
      <w:r>
        <w:t>words,</w:t>
      </w:r>
      <w:r w:rsidR="005055A1">
        <w:t xml:space="preserve"> </w:t>
      </w:r>
      <w:r>
        <w:t>and</w:t>
      </w:r>
      <w:r w:rsidR="005055A1">
        <w:t xml:space="preserve"> </w:t>
      </w:r>
      <w:r>
        <w:t>actions,</w:t>
      </w:r>
      <w:r w:rsidR="005055A1">
        <w:t xml:space="preserve"> </w:t>
      </w:r>
      <w:r>
        <w:t>that</w:t>
      </w:r>
      <w:r w:rsidR="005055A1">
        <w:t xml:space="preserve"> </w:t>
      </w:r>
      <w:r>
        <w:t>we</w:t>
      </w:r>
      <w:r w:rsidR="005055A1">
        <w:t xml:space="preserve"> </w:t>
      </w:r>
      <w:r>
        <w:t>may</w:t>
      </w:r>
      <w:r w:rsidR="005055A1">
        <w:t xml:space="preserve"> </w:t>
      </w:r>
      <w:r>
        <w:t>in</w:t>
      </w:r>
      <w:r w:rsidR="005055A1">
        <w:t xml:space="preserve"> </w:t>
      </w:r>
      <w:r>
        <w:t>all</w:t>
      </w:r>
      <w:r w:rsidR="005055A1">
        <w:t xml:space="preserve"> </w:t>
      </w:r>
      <w:r>
        <w:t>things</w:t>
      </w:r>
      <w:r w:rsidR="005055A1">
        <w:t xml:space="preserve"> </w:t>
      </w:r>
      <w:r>
        <w:t>follow</w:t>
      </w:r>
      <w:r w:rsidR="005055A1">
        <w:t xml:space="preserve"> </w:t>
      </w:r>
      <w:r>
        <w:t>the</w:t>
      </w:r>
      <w:r w:rsidR="005055A1">
        <w:t xml:space="preserve"> </w:t>
      </w:r>
      <w:r>
        <w:t>guidance</w:t>
      </w:r>
      <w:r w:rsidR="005055A1">
        <w:t xml:space="preserve"> </w:t>
      </w:r>
      <w:r>
        <w:t>of</w:t>
      </w:r>
      <w:r w:rsidR="005055A1">
        <w:t xml:space="preserve"> </w:t>
      </w:r>
      <w:r>
        <w:t>His</w:t>
      </w:r>
      <w:r w:rsidR="005055A1">
        <w:t xml:space="preserve"> </w:t>
      </w:r>
      <w:r>
        <w:t>will.</w:t>
      </w:r>
      <w:r w:rsidR="005055A1">
        <w:t xml:space="preserve"> </w:t>
      </w:r>
      <w:r>
        <w:t>Though</w:t>
      </w:r>
      <w:r w:rsidR="005055A1">
        <w:t xml:space="preserve"> </w:t>
      </w:r>
      <w:r>
        <w:t>this</w:t>
      </w:r>
      <w:r w:rsidR="005055A1">
        <w:t xml:space="preserve"> </w:t>
      </w:r>
      <w:r>
        <w:t>vigilance</w:t>
      </w:r>
      <w:r w:rsidR="005055A1">
        <w:t xml:space="preserve"> </w:t>
      </w:r>
      <w:r>
        <w:t>is</w:t>
      </w:r>
      <w:r w:rsidR="005055A1">
        <w:t xml:space="preserve"> </w:t>
      </w:r>
      <w:r>
        <w:t>not</w:t>
      </w:r>
      <w:r w:rsidR="005055A1">
        <w:t xml:space="preserve"> </w:t>
      </w:r>
      <w:r>
        <w:t>easily</w:t>
      </w:r>
      <w:r w:rsidR="005055A1">
        <w:t xml:space="preserve"> </w:t>
      </w:r>
      <w:r>
        <w:t>acquired,</w:t>
      </w:r>
      <w:r w:rsidR="005055A1">
        <w:t xml:space="preserve"> </w:t>
      </w:r>
      <w:r>
        <w:t>nevertheless</w:t>
      </w:r>
      <w:r w:rsidR="005055A1">
        <w:t xml:space="preserve"> </w:t>
      </w:r>
      <w:r>
        <w:t>we</w:t>
      </w:r>
      <w:r w:rsidR="005055A1">
        <w:t xml:space="preserve"> </w:t>
      </w:r>
      <w:r>
        <w:t>must</w:t>
      </w:r>
      <w:r w:rsidR="005055A1">
        <w:t xml:space="preserve"> </w:t>
      </w:r>
      <w:r>
        <w:t>endeavor</w:t>
      </w:r>
      <w:r w:rsidR="005055A1">
        <w:t xml:space="preserve"> </w:t>
      </w:r>
      <w:r>
        <w:t>to</w:t>
      </w:r>
      <w:r w:rsidR="005055A1">
        <w:t xml:space="preserve"> </w:t>
      </w:r>
      <w:r w:rsidR="007D1DA2">
        <w:t>practice</w:t>
      </w:r>
      <w:r w:rsidR="005055A1">
        <w:t xml:space="preserve"> </w:t>
      </w:r>
      <w:r>
        <w:t>it</w:t>
      </w:r>
      <w:r w:rsidR="005055A1">
        <w:t xml:space="preserve"> </w:t>
      </w:r>
      <w:r>
        <w:t>as</w:t>
      </w:r>
      <w:r w:rsidR="005055A1">
        <w:t xml:space="preserve"> </w:t>
      </w:r>
      <w:r>
        <w:t>uninterruptedly</w:t>
      </w:r>
      <w:r w:rsidR="005055A1">
        <w:t xml:space="preserve"> </w:t>
      </w:r>
      <w:r>
        <w:t>as</w:t>
      </w:r>
      <w:r w:rsidR="005055A1">
        <w:t xml:space="preserve"> </w:t>
      </w:r>
      <w:r>
        <w:t>possible.</w:t>
      </w:r>
      <w:r w:rsidR="005055A1">
        <w:t xml:space="preserve"> </w:t>
      </w:r>
      <w:r>
        <w:t>Corporal</w:t>
      </w:r>
      <w:r w:rsidR="005055A1">
        <w:t xml:space="preserve"> </w:t>
      </w:r>
      <w:r>
        <w:t>exercises</w:t>
      </w:r>
      <w:r w:rsidR="005055A1">
        <w:t xml:space="preserve"> </w:t>
      </w:r>
      <w:r>
        <w:t>are</w:t>
      </w:r>
      <w:r w:rsidR="005055A1">
        <w:t xml:space="preserve"> </w:t>
      </w:r>
      <w:r>
        <w:t>no</w:t>
      </w:r>
      <w:r w:rsidR="005055A1">
        <w:t xml:space="preserve"> </w:t>
      </w:r>
      <w:r>
        <w:t>obstacle</w:t>
      </w:r>
      <w:r w:rsidR="005055A1">
        <w:t xml:space="preserve"> </w:t>
      </w:r>
      <w:r>
        <w:t>to</w:t>
      </w:r>
      <w:r w:rsidR="005055A1">
        <w:t xml:space="preserve"> </w:t>
      </w:r>
      <w:r>
        <w:t>it,</w:t>
      </w:r>
      <w:r w:rsidR="005055A1">
        <w:t xml:space="preserve"> </w:t>
      </w:r>
      <w:r>
        <w:t>for</w:t>
      </w:r>
      <w:r w:rsidR="005055A1">
        <w:t xml:space="preserve"> </w:t>
      </w:r>
      <w:r>
        <w:t>with</w:t>
      </w:r>
      <w:r w:rsidR="005055A1">
        <w:t xml:space="preserve"> </w:t>
      </w:r>
      <w:r>
        <w:t>fidelity</w:t>
      </w:r>
      <w:r w:rsidR="005055A1">
        <w:t xml:space="preserve"> </w:t>
      </w:r>
      <w:r>
        <w:t>to</w:t>
      </w:r>
      <w:r w:rsidR="005055A1">
        <w:t xml:space="preserve"> </w:t>
      </w:r>
      <w:r>
        <w:t>the</w:t>
      </w:r>
      <w:r w:rsidR="005055A1">
        <w:t xml:space="preserve"> </w:t>
      </w:r>
      <w:r>
        <w:t>practice</w:t>
      </w:r>
      <w:r w:rsidR="005055A1">
        <w:t xml:space="preserve"> </w:t>
      </w:r>
      <w:r>
        <w:t>of</w:t>
      </w:r>
      <w:r w:rsidR="005055A1">
        <w:t xml:space="preserve"> </w:t>
      </w:r>
      <w:r>
        <w:t>it</w:t>
      </w:r>
      <w:r w:rsidR="005055A1">
        <w:t xml:space="preserve"> </w:t>
      </w:r>
      <w:r>
        <w:t>the</w:t>
      </w:r>
      <w:r w:rsidR="005055A1">
        <w:t xml:space="preserve"> </w:t>
      </w:r>
      <w:r>
        <w:t>heart</w:t>
      </w:r>
      <w:r w:rsidR="005055A1">
        <w:t xml:space="preserve"> </w:t>
      </w:r>
      <w:r>
        <w:t>will</w:t>
      </w:r>
      <w:r w:rsidR="005055A1">
        <w:t xml:space="preserve"> </w:t>
      </w:r>
      <w:r>
        <w:t>always</w:t>
      </w:r>
      <w:r w:rsidR="005055A1">
        <w:t xml:space="preserve"> </w:t>
      </w:r>
      <w:r>
        <w:t>be</w:t>
      </w:r>
      <w:r w:rsidR="005055A1">
        <w:t xml:space="preserve"> </w:t>
      </w:r>
      <w:r>
        <w:t>free</w:t>
      </w:r>
      <w:r w:rsidR="005055A1">
        <w:t xml:space="preserve"> </w:t>
      </w:r>
      <w:r>
        <w:t>to</w:t>
      </w:r>
      <w:r w:rsidR="005055A1">
        <w:t xml:space="preserve"> </w:t>
      </w:r>
      <w:r>
        <w:t>withdraw</w:t>
      </w:r>
      <w:r w:rsidR="005055A1">
        <w:t xml:space="preserve"> </w:t>
      </w:r>
      <w:r>
        <w:t>from</w:t>
      </w:r>
      <w:r w:rsidR="005055A1">
        <w:t xml:space="preserve"> </w:t>
      </w:r>
      <w:r>
        <w:t>them</w:t>
      </w:r>
      <w:r w:rsidR="005055A1">
        <w:t xml:space="preserve"> </w:t>
      </w:r>
      <w:r>
        <w:t>for</w:t>
      </w:r>
      <w:r w:rsidR="005055A1">
        <w:t xml:space="preserve"> </w:t>
      </w:r>
      <w:r w:rsidR="007D1DA2">
        <w:t>a while</w:t>
      </w:r>
      <w:r>
        <w:t>,</w:t>
      </w:r>
      <w:r w:rsidR="005055A1">
        <w:t xml:space="preserve"> </w:t>
      </w:r>
      <w:r>
        <w:t>and</w:t>
      </w:r>
      <w:r w:rsidR="005055A1">
        <w:t xml:space="preserve"> </w:t>
      </w:r>
      <w:r>
        <w:t>seek</w:t>
      </w:r>
      <w:r w:rsidR="005055A1">
        <w:t xml:space="preserve"> </w:t>
      </w:r>
      <w:r>
        <w:t>its</w:t>
      </w:r>
      <w:r w:rsidR="005055A1">
        <w:t xml:space="preserve"> </w:t>
      </w:r>
      <w:r>
        <w:t>repose</w:t>
      </w:r>
      <w:r w:rsidR="005055A1">
        <w:t xml:space="preserve"> </w:t>
      </w:r>
      <w:r>
        <w:t>in</w:t>
      </w:r>
      <w:r w:rsidR="005055A1">
        <w:t xml:space="preserve"> </w:t>
      </w:r>
      <w:r>
        <w:t>the</w:t>
      </w:r>
      <w:r w:rsidR="005055A1">
        <w:t xml:space="preserve"> </w:t>
      </w:r>
      <w:r>
        <w:t>wounds</w:t>
      </w:r>
      <w:r w:rsidR="005055A1">
        <w:t xml:space="preserve"> </w:t>
      </w:r>
      <w:r>
        <w:t>of</w:t>
      </w:r>
      <w:r w:rsidR="005055A1">
        <w:t xml:space="preserve"> </w:t>
      </w:r>
      <w:r>
        <w:t>Jesus</w:t>
      </w:r>
      <w:r w:rsidR="005055A1">
        <w:t xml:space="preserve"> </w:t>
      </w:r>
      <w:r>
        <w:t>Christ.</w:t>
      </w:r>
      <w:r w:rsidR="005055A1">
        <w:t xml:space="preserve"> </w:t>
      </w:r>
    </w:p>
    <w:p w14:paraId="650235C4" w14:textId="77777777" w:rsidR="007D1DA2" w:rsidRDefault="007D1DA2" w:rsidP="00B01E47">
      <w:pPr>
        <w:jc w:val="both"/>
      </w:pPr>
    </w:p>
    <w:p w14:paraId="0AF2804E" w14:textId="42949747" w:rsidR="007D1DA2" w:rsidRDefault="00055323" w:rsidP="00985868">
      <w:pPr>
        <w:pStyle w:val="Heading1"/>
      </w:pPr>
      <w:bookmarkStart w:id="86" w:name="_Toc141169242"/>
      <w:r>
        <w:t>CHAPTER</w:t>
      </w:r>
      <w:r w:rsidR="005055A1">
        <w:t xml:space="preserve"> </w:t>
      </w:r>
      <w:r w:rsidR="007D1DA2">
        <w:t>48</w:t>
      </w:r>
      <w:r w:rsidR="00985868">
        <w:t xml:space="preserve">: </w:t>
      </w:r>
      <w:r>
        <w:t>THE</w:t>
      </w:r>
      <w:r w:rsidR="005055A1">
        <w:t xml:space="preserve"> </w:t>
      </w:r>
      <w:r>
        <w:t>COURAGE</w:t>
      </w:r>
      <w:r w:rsidR="005055A1">
        <w:t xml:space="preserve"> </w:t>
      </w:r>
      <w:r>
        <w:t>NECESSARY</w:t>
      </w:r>
      <w:r w:rsidR="005055A1">
        <w:t xml:space="preserve"> </w:t>
      </w:r>
      <w:r>
        <w:t>IN</w:t>
      </w:r>
      <w:r w:rsidR="005055A1">
        <w:t xml:space="preserve"> </w:t>
      </w:r>
      <w:r>
        <w:t>THE</w:t>
      </w:r>
      <w:r w:rsidR="005055A1">
        <w:t xml:space="preserve"> </w:t>
      </w:r>
      <w:r>
        <w:t>PRACTICE</w:t>
      </w:r>
      <w:r w:rsidR="005055A1">
        <w:t xml:space="preserve"> </w:t>
      </w:r>
      <w:r>
        <w:t>OF</w:t>
      </w:r>
      <w:r w:rsidR="005055A1">
        <w:t xml:space="preserve"> </w:t>
      </w:r>
      <w:r>
        <w:t>VIRTUE.</w:t>
      </w:r>
      <w:bookmarkEnd w:id="86"/>
      <w:r w:rsidR="005055A1">
        <w:t xml:space="preserve"> </w:t>
      </w:r>
    </w:p>
    <w:p w14:paraId="33780A89" w14:textId="3D373206" w:rsidR="007D1DA2" w:rsidRDefault="00055323" w:rsidP="007D1DA2">
      <w:pPr>
        <w:pStyle w:val="Heading3"/>
      </w:pPr>
      <w:bookmarkStart w:id="87" w:name="_Toc141169243"/>
      <w:r>
        <w:t>Section</w:t>
      </w:r>
      <w:r w:rsidR="005055A1">
        <w:t xml:space="preserve"> </w:t>
      </w:r>
      <w:r>
        <w:t>I.</w:t>
      </w:r>
      <w:r w:rsidR="005055A1">
        <w:t xml:space="preserve"> </w:t>
      </w:r>
      <w:r>
        <w:t>The</w:t>
      </w:r>
      <w:r w:rsidR="005055A1">
        <w:t xml:space="preserve"> </w:t>
      </w:r>
      <w:r>
        <w:t>Necessity</w:t>
      </w:r>
      <w:r w:rsidR="005055A1">
        <w:t xml:space="preserve"> </w:t>
      </w:r>
      <w:r>
        <w:t>of</w:t>
      </w:r>
      <w:r w:rsidR="005055A1">
        <w:t xml:space="preserve"> </w:t>
      </w:r>
      <w:r>
        <w:t>Courage.</w:t>
      </w:r>
      <w:bookmarkEnd w:id="87"/>
      <w:r w:rsidR="005055A1">
        <w:t xml:space="preserve"> </w:t>
      </w:r>
    </w:p>
    <w:p w14:paraId="245480FB" w14:textId="77777777" w:rsidR="007D1DA2" w:rsidRDefault="00055323" w:rsidP="00B01E47">
      <w:pPr>
        <w:jc w:val="both"/>
      </w:pPr>
      <w:r>
        <w:t>T</w:t>
      </w:r>
      <w:r w:rsidR="007D1DA2">
        <w:t>he</w:t>
      </w:r>
      <w:r w:rsidR="005055A1">
        <w:t xml:space="preserve"> </w:t>
      </w:r>
      <w:r>
        <w:t>preceding</w:t>
      </w:r>
      <w:r w:rsidR="005055A1">
        <w:t xml:space="preserve"> </w:t>
      </w:r>
      <w:r>
        <w:t>chapter</w:t>
      </w:r>
      <w:r w:rsidR="005055A1">
        <w:t xml:space="preserve"> </w:t>
      </w:r>
      <w:r>
        <w:t>furnishes</w:t>
      </w:r>
      <w:r w:rsidR="005055A1">
        <w:t xml:space="preserve"> </w:t>
      </w:r>
      <w:r>
        <w:t>us</w:t>
      </w:r>
      <w:r w:rsidR="005055A1">
        <w:t xml:space="preserve"> </w:t>
      </w:r>
      <w:r>
        <w:t>with</w:t>
      </w:r>
      <w:r w:rsidR="005055A1">
        <w:t xml:space="preserve"> </w:t>
      </w:r>
      <w:r>
        <w:t>eyes</w:t>
      </w:r>
      <w:r w:rsidR="005055A1">
        <w:t xml:space="preserve"> </w:t>
      </w:r>
      <w:r>
        <w:t>to</w:t>
      </w:r>
      <w:r w:rsidR="005055A1">
        <w:t xml:space="preserve"> </w:t>
      </w:r>
      <w:r>
        <w:t>discern</w:t>
      </w:r>
      <w:r w:rsidR="005055A1">
        <w:t xml:space="preserve"> </w:t>
      </w:r>
      <w:r>
        <w:t>our</w:t>
      </w:r>
      <w:r w:rsidR="005055A1">
        <w:t xml:space="preserve"> </w:t>
      </w:r>
      <w:r>
        <w:t>duty,</w:t>
      </w:r>
      <w:r w:rsidR="005055A1">
        <w:t xml:space="preserve"> </w:t>
      </w:r>
      <w:r>
        <w:t>and</w:t>
      </w:r>
      <w:r w:rsidR="005055A1">
        <w:t xml:space="preserve"> </w:t>
      </w:r>
      <w:r>
        <w:t>this</w:t>
      </w:r>
      <w:r w:rsidR="005055A1">
        <w:t xml:space="preserve"> </w:t>
      </w:r>
      <w:r>
        <w:t>will</w:t>
      </w:r>
      <w:r w:rsidR="005055A1">
        <w:t xml:space="preserve"> </w:t>
      </w:r>
      <w:r>
        <w:t>furnish</w:t>
      </w:r>
      <w:r w:rsidR="005055A1">
        <w:t xml:space="preserve"> </w:t>
      </w:r>
      <w:r>
        <w:t>us</w:t>
      </w:r>
      <w:r w:rsidR="005055A1">
        <w:t xml:space="preserve"> </w:t>
      </w:r>
      <w:r>
        <w:t>with</w:t>
      </w:r>
      <w:r w:rsidR="005055A1">
        <w:t xml:space="preserve"> </w:t>
      </w:r>
      <w:r>
        <w:t>arms</w:t>
      </w:r>
      <w:r w:rsidR="005055A1">
        <w:t xml:space="preserve"> </w:t>
      </w:r>
      <w:r>
        <w:t>or</w:t>
      </w:r>
      <w:r w:rsidR="005055A1">
        <w:t xml:space="preserve"> </w:t>
      </w:r>
      <w:r>
        <w:t>courage</w:t>
      </w:r>
      <w:r w:rsidR="005055A1">
        <w:t xml:space="preserve"> </w:t>
      </w:r>
      <w:r>
        <w:t>to</w:t>
      </w:r>
      <w:r w:rsidR="005055A1">
        <w:t xml:space="preserve"> </w:t>
      </w:r>
      <w:r>
        <w:t>p</w:t>
      </w:r>
      <w:r w:rsidR="007D1DA2">
        <w:t>e</w:t>
      </w:r>
      <w:r>
        <w:t>rform</w:t>
      </w:r>
      <w:r w:rsidR="005055A1">
        <w:t xml:space="preserve"> </w:t>
      </w:r>
      <w:r>
        <w:t>it.</w:t>
      </w:r>
      <w:r w:rsidR="005055A1">
        <w:t xml:space="preserve"> </w:t>
      </w:r>
    </w:p>
    <w:p w14:paraId="38A0D991" w14:textId="1351EC10" w:rsidR="007D1DA2" w:rsidRDefault="00055323" w:rsidP="00B01E47">
      <w:pPr>
        <w:jc w:val="both"/>
      </w:pPr>
      <w:r>
        <w:t>There</w:t>
      </w:r>
      <w:r w:rsidR="005055A1">
        <w:t xml:space="preserve"> </w:t>
      </w:r>
      <w:r>
        <w:t>are</w:t>
      </w:r>
      <w:r w:rsidR="005055A1">
        <w:t xml:space="preserve"> </w:t>
      </w:r>
      <w:r>
        <w:t>two</w:t>
      </w:r>
      <w:r w:rsidR="005055A1">
        <w:t xml:space="preserve"> </w:t>
      </w:r>
      <w:r>
        <w:t>obstacles</w:t>
      </w:r>
      <w:r w:rsidR="005055A1">
        <w:t xml:space="preserve"> </w:t>
      </w:r>
      <w:r>
        <w:t>to</w:t>
      </w:r>
      <w:r w:rsidR="005055A1">
        <w:t xml:space="preserve"> </w:t>
      </w:r>
      <w:r>
        <w:t>virtue</w:t>
      </w:r>
      <w:r w:rsidR="005055A1">
        <w:t xml:space="preserve"> </w:t>
      </w:r>
      <w:r>
        <w:t>which</w:t>
      </w:r>
      <w:r w:rsidR="005055A1">
        <w:t xml:space="preserve"> </w:t>
      </w:r>
      <w:r>
        <w:t>vigilance</w:t>
      </w:r>
      <w:r w:rsidR="005055A1">
        <w:t xml:space="preserve"> </w:t>
      </w:r>
      <w:r>
        <w:t>and</w:t>
      </w:r>
      <w:r w:rsidR="005055A1">
        <w:t xml:space="preserve"> </w:t>
      </w:r>
      <w:r>
        <w:t>courage</w:t>
      </w:r>
      <w:r w:rsidR="005055A1">
        <w:t xml:space="preserve"> </w:t>
      </w:r>
      <w:r>
        <w:t>will</w:t>
      </w:r>
      <w:r w:rsidR="005055A1">
        <w:t xml:space="preserve"> </w:t>
      </w:r>
      <w:r>
        <w:t>overcome.</w:t>
      </w:r>
      <w:r w:rsidR="005055A1">
        <w:t xml:space="preserve"> </w:t>
      </w:r>
      <w:r>
        <w:t>The</w:t>
      </w:r>
      <w:r w:rsidR="005055A1">
        <w:t xml:space="preserve"> </w:t>
      </w:r>
      <w:r>
        <w:t>first</w:t>
      </w:r>
      <w:r w:rsidR="005055A1">
        <w:t xml:space="preserve"> </w:t>
      </w:r>
      <w:r>
        <w:t>is</w:t>
      </w:r>
      <w:r w:rsidR="005055A1">
        <w:t xml:space="preserve"> </w:t>
      </w:r>
      <w:r>
        <w:t>the</w:t>
      </w:r>
      <w:r w:rsidR="005055A1">
        <w:t xml:space="preserve"> </w:t>
      </w:r>
      <w:r>
        <w:t>difficulty</w:t>
      </w:r>
      <w:r w:rsidR="005055A1">
        <w:t xml:space="preserve"> </w:t>
      </w:r>
      <w:r>
        <w:t>of</w:t>
      </w:r>
      <w:r w:rsidR="005055A1">
        <w:t xml:space="preserve"> </w:t>
      </w:r>
      <w:r>
        <w:t>discerning</w:t>
      </w:r>
      <w:r w:rsidR="005055A1">
        <w:t xml:space="preserve"> </w:t>
      </w:r>
      <w:r>
        <w:t>what</w:t>
      </w:r>
      <w:r w:rsidR="005055A1">
        <w:t xml:space="preserve"> </w:t>
      </w:r>
      <w:r>
        <w:t>is</w:t>
      </w:r>
      <w:r w:rsidR="005055A1">
        <w:t xml:space="preserve"> </w:t>
      </w:r>
      <w:r>
        <w:t>good</w:t>
      </w:r>
      <w:r w:rsidR="005055A1">
        <w:t xml:space="preserve"> </w:t>
      </w:r>
      <w:r>
        <w:t>from</w:t>
      </w:r>
      <w:r w:rsidR="005055A1">
        <w:t xml:space="preserve"> </w:t>
      </w:r>
      <w:r>
        <w:t>what</w:t>
      </w:r>
      <w:r w:rsidR="005055A1">
        <w:t xml:space="preserve"> </w:t>
      </w:r>
      <w:r>
        <w:t>is</w:t>
      </w:r>
      <w:r w:rsidR="005055A1">
        <w:t xml:space="preserve"> </w:t>
      </w:r>
      <w:r>
        <w:t>evil;</w:t>
      </w:r>
      <w:r w:rsidR="005055A1">
        <w:t xml:space="preserve"> </w:t>
      </w:r>
      <w:r>
        <w:t>and</w:t>
      </w:r>
      <w:r w:rsidR="005055A1">
        <w:t xml:space="preserve"> </w:t>
      </w:r>
      <w:r>
        <w:t>the</w:t>
      </w:r>
      <w:r w:rsidR="005055A1">
        <w:t xml:space="preserve"> </w:t>
      </w:r>
      <w:r>
        <w:t>second</w:t>
      </w:r>
      <w:r w:rsidR="005055A1">
        <w:t xml:space="preserve"> </w:t>
      </w:r>
      <w:r>
        <w:t>is</w:t>
      </w:r>
      <w:r w:rsidR="005055A1">
        <w:t xml:space="preserve"> </w:t>
      </w:r>
      <w:r>
        <w:t>the</w:t>
      </w:r>
      <w:r w:rsidR="005055A1">
        <w:t xml:space="preserve"> </w:t>
      </w:r>
      <w:r>
        <w:t>labor</w:t>
      </w:r>
      <w:r w:rsidR="005055A1">
        <w:t xml:space="preserve"> </w:t>
      </w:r>
      <w:r>
        <w:t>of</w:t>
      </w:r>
      <w:r w:rsidR="005055A1">
        <w:t xml:space="preserve"> </w:t>
      </w:r>
      <w:r>
        <w:t>embracing</w:t>
      </w:r>
      <w:r w:rsidR="005055A1">
        <w:t xml:space="preserve"> </w:t>
      </w:r>
      <w:r>
        <w:t>the</w:t>
      </w:r>
      <w:r w:rsidR="005055A1">
        <w:t xml:space="preserve"> </w:t>
      </w:r>
      <w:r>
        <w:t>former</w:t>
      </w:r>
      <w:r w:rsidR="005055A1">
        <w:t xml:space="preserve"> </w:t>
      </w:r>
      <w:r>
        <w:t>and</w:t>
      </w:r>
      <w:r w:rsidR="005055A1">
        <w:t xml:space="preserve"> </w:t>
      </w:r>
      <w:r>
        <w:t>overcoming</w:t>
      </w:r>
      <w:r w:rsidR="005055A1">
        <w:t xml:space="preserve"> </w:t>
      </w:r>
      <w:r>
        <w:t>the</w:t>
      </w:r>
      <w:r w:rsidR="005055A1">
        <w:t xml:space="preserve"> </w:t>
      </w:r>
      <w:r>
        <w:t>latter.</w:t>
      </w:r>
      <w:r w:rsidR="005055A1">
        <w:t xml:space="preserve"> </w:t>
      </w:r>
      <w:r>
        <w:t>Vigilance</w:t>
      </w:r>
      <w:r w:rsidR="005055A1">
        <w:t xml:space="preserve"> </w:t>
      </w:r>
      <w:r>
        <w:t>meets</w:t>
      </w:r>
      <w:r w:rsidR="005055A1">
        <w:t xml:space="preserve"> </w:t>
      </w:r>
      <w:r>
        <w:t>the</w:t>
      </w:r>
      <w:r w:rsidR="005055A1">
        <w:t xml:space="preserve"> </w:t>
      </w:r>
      <w:r>
        <w:t>first</w:t>
      </w:r>
      <w:r w:rsidR="005055A1">
        <w:t xml:space="preserve"> </w:t>
      </w:r>
      <w:r>
        <w:t>difficulty;</w:t>
      </w:r>
      <w:r w:rsidR="005055A1">
        <w:t xml:space="preserve"> </w:t>
      </w:r>
      <w:r>
        <w:t>fortitude</w:t>
      </w:r>
      <w:r w:rsidR="005055A1">
        <w:t xml:space="preserve"> </w:t>
      </w:r>
      <w:r>
        <w:t>the</w:t>
      </w:r>
      <w:r w:rsidR="005055A1">
        <w:t xml:space="preserve"> </w:t>
      </w:r>
      <w:r>
        <w:t>second.</w:t>
      </w:r>
      <w:r w:rsidR="005055A1">
        <w:t xml:space="preserve"> </w:t>
      </w:r>
      <w:r>
        <w:t>These</w:t>
      </w:r>
      <w:r w:rsidR="005055A1">
        <w:t xml:space="preserve"> </w:t>
      </w:r>
      <w:r>
        <w:t>two</w:t>
      </w:r>
      <w:r w:rsidR="005055A1">
        <w:t xml:space="preserve"> </w:t>
      </w:r>
      <w:r>
        <w:t>virtues</w:t>
      </w:r>
      <w:r w:rsidR="005055A1">
        <w:t xml:space="preserve"> </w:t>
      </w:r>
      <w:r>
        <w:t>are</w:t>
      </w:r>
      <w:r w:rsidR="005055A1">
        <w:t xml:space="preserve"> </w:t>
      </w:r>
      <w:r>
        <w:t>indispensable,</w:t>
      </w:r>
      <w:r w:rsidR="005055A1">
        <w:t xml:space="preserve"> </w:t>
      </w:r>
      <w:r>
        <w:t>for</w:t>
      </w:r>
      <w:r w:rsidR="005055A1">
        <w:t xml:space="preserve"> </w:t>
      </w:r>
      <w:r>
        <w:t>without</w:t>
      </w:r>
      <w:r w:rsidR="005055A1">
        <w:t xml:space="preserve"> </w:t>
      </w:r>
      <w:r>
        <w:t>vigilance</w:t>
      </w:r>
      <w:r w:rsidR="005055A1">
        <w:t xml:space="preserve"> </w:t>
      </w:r>
      <w:r>
        <w:t>we</w:t>
      </w:r>
      <w:r w:rsidR="005055A1">
        <w:t xml:space="preserve"> </w:t>
      </w:r>
      <w:r>
        <w:t>are</w:t>
      </w:r>
      <w:r w:rsidR="005055A1">
        <w:t xml:space="preserve"> </w:t>
      </w:r>
      <w:r>
        <w:t>blind,</w:t>
      </w:r>
      <w:r w:rsidR="005055A1">
        <w:t xml:space="preserve"> </w:t>
      </w:r>
      <w:r>
        <w:t>without</w:t>
      </w:r>
      <w:r w:rsidR="005055A1">
        <w:t xml:space="preserve"> </w:t>
      </w:r>
      <w:r>
        <w:t>courage</w:t>
      </w:r>
      <w:r w:rsidR="005055A1">
        <w:t xml:space="preserve"> </w:t>
      </w:r>
      <w:r>
        <w:t>we</w:t>
      </w:r>
      <w:r w:rsidR="005055A1">
        <w:t xml:space="preserve"> </w:t>
      </w:r>
      <w:r>
        <w:t>are</w:t>
      </w:r>
      <w:r w:rsidR="005055A1">
        <w:t xml:space="preserve"> </w:t>
      </w:r>
      <w:r>
        <w:t>helpless.</w:t>
      </w:r>
      <w:r w:rsidR="005055A1">
        <w:t xml:space="preserve"> </w:t>
      </w:r>
    </w:p>
    <w:p w14:paraId="34B20F70" w14:textId="77777777" w:rsidR="007D1DA2" w:rsidRDefault="00055323" w:rsidP="00B01E47">
      <w:pPr>
        <w:jc w:val="both"/>
      </w:pPr>
      <w:r>
        <w:t>The</w:t>
      </w:r>
      <w:r w:rsidR="005055A1">
        <w:t xml:space="preserve"> </w:t>
      </w:r>
      <w:r>
        <w:t>courage</w:t>
      </w:r>
      <w:r w:rsidR="005055A1">
        <w:t xml:space="preserve"> </w:t>
      </w:r>
      <w:r>
        <w:t>of</w:t>
      </w:r>
      <w:r w:rsidR="005055A1">
        <w:t xml:space="preserve"> </w:t>
      </w:r>
      <w:r>
        <w:t>which</w:t>
      </w:r>
      <w:r w:rsidR="005055A1">
        <w:t xml:space="preserve"> </w:t>
      </w:r>
      <w:r>
        <w:t>we</w:t>
      </w:r>
      <w:r w:rsidR="005055A1">
        <w:t xml:space="preserve"> </w:t>
      </w:r>
      <w:r>
        <w:t>are</w:t>
      </w:r>
      <w:r w:rsidR="005055A1">
        <w:t xml:space="preserve"> </w:t>
      </w:r>
      <w:r>
        <w:t>here</w:t>
      </w:r>
      <w:r w:rsidR="005055A1">
        <w:t xml:space="preserve"> </w:t>
      </w:r>
      <w:r>
        <w:t>treating</w:t>
      </w:r>
      <w:r w:rsidR="005055A1">
        <w:t xml:space="preserve"> </w:t>
      </w:r>
      <w:r>
        <w:t>is</w:t>
      </w:r>
      <w:r w:rsidR="005055A1">
        <w:t xml:space="preserve"> </w:t>
      </w:r>
      <w:r>
        <w:t>not</w:t>
      </w:r>
      <w:r w:rsidR="005055A1">
        <w:t xml:space="preserve"> </w:t>
      </w:r>
      <w:r>
        <w:t>the</w:t>
      </w:r>
      <w:r w:rsidR="005055A1">
        <w:t xml:space="preserve"> </w:t>
      </w:r>
      <w:r>
        <w:t>cardinal</w:t>
      </w:r>
      <w:r w:rsidR="005055A1">
        <w:t xml:space="preserve"> </w:t>
      </w:r>
      <w:r>
        <w:t>virtue</w:t>
      </w:r>
      <w:r w:rsidR="005055A1">
        <w:t xml:space="preserve"> </w:t>
      </w:r>
      <w:r>
        <w:t>of</w:t>
      </w:r>
      <w:r w:rsidR="005055A1">
        <w:t xml:space="preserve"> </w:t>
      </w:r>
      <w:r>
        <w:t>fortitude</w:t>
      </w:r>
      <w:r w:rsidR="005055A1">
        <w:t xml:space="preserve"> </w:t>
      </w:r>
      <w:r>
        <w:t>which</w:t>
      </w:r>
      <w:r w:rsidR="005055A1">
        <w:t xml:space="preserve"> </w:t>
      </w:r>
      <w:r>
        <w:t>calms</w:t>
      </w:r>
      <w:r w:rsidR="005055A1">
        <w:t xml:space="preserve"> </w:t>
      </w:r>
      <w:r>
        <w:t>our</w:t>
      </w:r>
      <w:r w:rsidR="005055A1">
        <w:t xml:space="preserve"> </w:t>
      </w:r>
      <w:r>
        <w:t>fears</w:t>
      </w:r>
      <w:r w:rsidR="005055A1">
        <w:t xml:space="preserve"> </w:t>
      </w:r>
      <w:r>
        <w:t>and</w:t>
      </w:r>
      <w:r w:rsidR="005055A1">
        <w:t xml:space="preserve"> </w:t>
      </w:r>
      <w:r>
        <w:t>strengthens</w:t>
      </w:r>
      <w:r w:rsidR="005055A1">
        <w:t xml:space="preserve"> </w:t>
      </w:r>
      <w:r>
        <w:t>us</w:t>
      </w:r>
      <w:r w:rsidR="005055A1">
        <w:t xml:space="preserve"> </w:t>
      </w:r>
      <w:r>
        <w:t>in</w:t>
      </w:r>
      <w:r w:rsidR="005055A1">
        <w:t xml:space="preserve"> </w:t>
      </w:r>
      <w:r>
        <w:t>affliction,</w:t>
      </w:r>
      <w:r w:rsidR="005055A1">
        <w:t xml:space="preserve"> </w:t>
      </w:r>
      <w:r>
        <w:t>but</w:t>
      </w:r>
      <w:r w:rsidR="005055A1">
        <w:t xml:space="preserve"> </w:t>
      </w:r>
      <w:r>
        <w:t>is</w:t>
      </w:r>
      <w:r w:rsidR="005055A1">
        <w:t xml:space="preserve"> </w:t>
      </w:r>
      <w:r>
        <w:t>rather</w:t>
      </w:r>
      <w:r w:rsidR="005055A1">
        <w:t xml:space="preserve"> </w:t>
      </w:r>
      <w:r>
        <w:t>a</w:t>
      </w:r>
      <w:r w:rsidR="005055A1">
        <w:t xml:space="preserve"> </w:t>
      </w:r>
      <w:r>
        <w:t>disposition</w:t>
      </w:r>
      <w:r w:rsidR="005055A1">
        <w:t xml:space="preserve"> </w:t>
      </w:r>
      <w:r>
        <w:t>of</w:t>
      </w:r>
      <w:r w:rsidR="005055A1">
        <w:t xml:space="preserve"> </w:t>
      </w:r>
      <w:r>
        <w:t>the</w:t>
      </w:r>
      <w:r w:rsidR="005055A1">
        <w:t xml:space="preserve"> </w:t>
      </w:r>
      <w:r>
        <w:t>soul</w:t>
      </w:r>
      <w:r w:rsidR="005055A1">
        <w:t xml:space="preserve"> </w:t>
      </w:r>
      <w:r>
        <w:t>which</w:t>
      </w:r>
      <w:r w:rsidR="005055A1">
        <w:t xml:space="preserve"> </w:t>
      </w:r>
      <w:r>
        <w:t>enables</w:t>
      </w:r>
      <w:r w:rsidR="005055A1">
        <w:t xml:space="preserve"> </w:t>
      </w:r>
      <w:r>
        <w:t>us</w:t>
      </w:r>
      <w:r w:rsidR="005055A1">
        <w:t xml:space="preserve"> </w:t>
      </w:r>
      <w:r>
        <w:t>to</w:t>
      </w:r>
      <w:r w:rsidR="005055A1">
        <w:t xml:space="preserve"> </w:t>
      </w:r>
      <w:r>
        <w:t>triumph</w:t>
      </w:r>
      <w:r w:rsidR="005055A1">
        <w:t xml:space="preserve"> </w:t>
      </w:r>
      <w:r>
        <w:t>over</w:t>
      </w:r>
      <w:r w:rsidR="005055A1">
        <w:t xml:space="preserve"> </w:t>
      </w:r>
      <w:r>
        <w:t>all</w:t>
      </w:r>
      <w:r w:rsidR="005055A1">
        <w:t xml:space="preserve"> </w:t>
      </w:r>
      <w:r>
        <w:t>obstacles</w:t>
      </w:r>
      <w:r w:rsidR="005055A1">
        <w:t xml:space="preserve"> </w:t>
      </w:r>
      <w:r>
        <w:t>to</w:t>
      </w:r>
      <w:r w:rsidR="005055A1">
        <w:t xml:space="preserve"> </w:t>
      </w:r>
      <w:r>
        <w:t>good.</w:t>
      </w:r>
      <w:r w:rsidR="005055A1">
        <w:t xml:space="preserve"> </w:t>
      </w:r>
      <w:r>
        <w:t>For</w:t>
      </w:r>
      <w:r w:rsidR="005055A1">
        <w:t xml:space="preserve"> </w:t>
      </w:r>
      <w:r>
        <w:t>this</w:t>
      </w:r>
      <w:r w:rsidR="005055A1">
        <w:t xml:space="preserve"> </w:t>
      </w:r>
      <w:r>
        <w:t>reason</w:t>
      </w:r>
      <w:r w:rsidR="005055A1">
        <w:t xml:space="preserve"> </w:t>
      </w:r>
      <w:r>
        <w:t>it</w:t>
      </w:r>
      <w:r w:rsidR="005055A1">
        <w:t xml:space="preserve"> </w:t>
      </w:r>
      <w:r>
        <w:t>ever</w:t>
      </w:r>
      <w:r w:rsidR="005055A1">
        <w:t xml:space="preserve"> </w:t>
      </w:r>
      <w:r>
        <w:t>accompanies</w:t>
      </w:r>
      <w:r w:rsidR="005055A1">
        <w:t xml:space="preserve"> </w:t>
      </w:r>
      <w:r>
        <w:t>virtue,</w:t>
      </w:r>
      <w:r w:rsidR="005055A1">
        <w:t xml:space="preserve"> </w:t>
      </w:r>
      <w:r>
        <w:t>sword</w:t>
      </w:r>
      <w:r w:rsidR="005055A1">
        <w:t xml:space="preserve"> </w:t>
      </w:r>
      <w:r>
        <w:t>in</w:t>
      </w:r>
      <w:r w:rsidR="005055A1">
        <w:t xml:space="preserve"> </w:t>
      </w:r>
      <w:r>
        <w:t>hand</w:t>
      </w:r>
      <w:r w:rsidR="005055A1">
        <w:t xml:space="preserve"> </w:t>
      </w:r>
      <w:r>
        <w:t>to</w:t>
      </w:r>
      <w:r w:rsidR="005055A1">
        <w:t xml:space="preserve"> </w:t>
      </w:r>
      <w:r>
        <w:t>vanquish</w:t>
      </w:r>
      <w:r w:rsidR="005055A1">
        <w:t xml:space="preserve"> </w:t>
      </w:r>
      <w:r>
        <w:t>all</w:t>
      </w:r>
      <w:r w:rsidR="005055A1">
        <w:t xml:space="preserve"> </w:t>
      </w:r>
      <w:r>
        <w:t>her</w:t>
      </w:r>
      <w:r w:rsidR="005055A1">
        <w:t xml:space="preserve"> </w:t>
      </w:r>
      <w:r>
        <w:t>foes.</w:t>
      </w:r>
      <w:r w:rsidR="005055A1">
        <w:t xml:space="preserve"> </w:t>
      </w:r>
    </w:p>
    <w:p w14:paraId="135B4043" w14:textId="77777777" w:rsidR="00114CE5" w:rsidRDefault="00055323" w:rsidP="00B01E47">
      <w:pPr>
        <w:jc w:val="both"/>
      </w:pPr>
      <w:r>
        <w:t>As</w:t>
      </w:r>
      <w:r w:rsidR="005055A1">
        <w:t xml:space="preserve"> </w:t>
      </w:r>
      <w:r>
        <w:t>the</w:t>
      </w:r>
      <w:r w:rsidR="005055A1">
        <w:t xml:space="preserve"> </w:t>
      </w:r>
      <w:r>
        <w:t>blacksmith</w:t>
      </w:r>
      <w:r w:rsidR="005055A1">
        <w:t xml:space="preserve"> </w:t>
      </w:r>
      <w:r>
        <w:t>requires</w:t>
      </w:r>
      <w:r w:rsidR="005055A1">
        <w:t xml:space="preserve"> </w:t>
      </w:r>
      <w:r>
        <w:t>a</w:t>
      </w:r>
      <w:r w:rsidR="005055A1">
        <w:t xml:space="preserve"> </w:t>
      </w:r>
      <w:r>
        <w:t>hammer</w:t>
      </w:r>
      <w:r w:rsidR="005055A1">
        <w:t xml:space="preserve"> </w:t>
      </w:r>
      <w:r>
        <w:t>to</w:t>
      </w:r>
      <w:r w:rsidR="005055A1">
        <w:t xml:space="preserve"> </w:t>
      </w:r>
      <w:r>
        <w:t>beat</w:t>
      </w:r>
      <w:r w:rsidR="005055A1">
        <w:t xml:space="preserve"> </w:t>
      </w:r>
      <w:r>
        <w:t>the</w:t>
      </w:r>
      <w:r w:rsidR="005055A1">
        <w:t xml:space="preserve"> </w:t>
      </w:r>
      <w:r>
        <w:t>hard</w:t>
      </w:r>
      <w:r w:rsidR="005055A1">
        <w:t xml:space="preserve"> </w:t>
      </w:r>
      <w:r>
        <w:t>iron</w:t>
      </w:r>
      <w:r w:rsidR="005055A1">
        <w:t xml:space="preserve"> </w:t>
      </w:r>
      <w:r>
        <w:t>and</w:t>
      </w:r>
      <w:r w:rsidR="005055A1">
        <w:t xml:space="preserve"> </w:t>
      </w:r>
      <w:r>
        <w:t>shape</w:t>
      </w:r>
      <w:r w:rsidR="005055A1">
        <w:t xml:space="preserve"> </w:t>
      </w:r>
      <w:r>
        <w:t>it</w:t>
      </w:r>
      <w:r w:rsidR="005055A1">
        <w:t xml:space="preserve"> </w:t>
      </w:r>
      <w:r>
        <w:t>according</w:t>
      </w:r>
      <w:r w:rsidR="005055A1">
        <w:t xml:space="preserve"> </w:t>
      </w:r>
      <w:r>
        <w:t>to</w:t>
      </w:r>
      <w:r w:rsidR="005055A1">
        <w:t xml:space="preserve"> </w:t>
      </w:r>
      <w:r>
        <w:t>his</w:t>
      </w:r>
      <w:r w:rsidR="005055A1">
        <w:t xml:space="preserve"> </w:t>
      </w:r>
      <w:r>
        <w:t>will,</w:t>
      </w:r>
      <w:r w:rsidR="005055A1">
        <w:t xml:space="preserve"> </w:t>
      </w:r>
      <w:r>
        <w:t>so</w:t>
      </w:r>
      <w:r w:rsidR="005055A1">
        <w:t xml:space="preserve"> </w:t>
      </w:r>
      <w:r>
        <w:t>do</w:t>
      </w:r>
      <w:r w:rsidR="005055A1">
        <w:t xml:space="preserve"> </w:t>
      </w:r>
      <w:r>
        <w:t>we</w:t>
      </w:r>
      <w:r w:rsidR="005055A1">
        <w:t xml:space="preserve"> </w:t>
      </w:r>
      <w:r>
        <w:t>need</w:t>
      </w:r>
      <w:r w:rsidR="005055A1">
        <w:t xml:space="preserve"> </w:t>
      </w:r>
      <w:r>
        <w:t>courage,</w:t>
      </w:r>
      <w:r w:rsidR="005055A1">
        <w:t xml:space="preserve"> </w:t>
      </w:r>
      <w:r>
        <w:t>the</w:t>
      </w:r>
      <w:r w:rsidR="005055A1">
        <w:t xml:space="preserve"> </w:t>
      </w:r>
      <w:r>
        <w:t>spiritual</w:t>
      </w:r>
      <w:r w:rsidR="005055A1">
        <w:t xml:space="preserve"> </w:t>
      </w:r>
      <w:r>
        <w:t>hammer,</w:t>
      </w:r>
      <w:r w:rsidR="005055A1">
        <w:t xml:space="preserve"> </w:t>
      </w:r>
      <w:r>
        <w:t>with</w:t>
      </w:r>
      <w:r w:rsidR="005055A1">
        <w:t xml:space="preserve"> </w:t>
      </w:r>
      <w:r>
        <w:t>which</w:t>
      </w:r>
      <w:r w:rsidR="005055A1">
        <w:t xml:space="preserve"> </w:t>
      </w:r>
      <w:r>
        <w:t>we</w:t>
      </w:r>
      <w:r w:rsidR="005055A1">
        <w:t xml:space="preserve"> </w:t>
      </w:r>
      <w:r>
        <w:t>overcome</w:t>
      </w:r>
      <w:r w:rsidR="005055A1">
        <w:t xml:space="preserve"> </w:t>
      </w:r>
      <w:r>
        <w:t>the</w:t>
      </w:r>
      <w:r w:rsidR="005055A1">
        <w:t xml:space="preserve"> </w:t>
      </w:r>
      <w:r>
        <w:t>difficulties</w:t>
      </w:r>
      <w:r w:rsidR="005055A1">
        <w:t xml:space="preserve"> </w:t>
      </w:r>
      <w:r>
        <w:t>in</w:t>
      </w:r>
      <w:r w:rsidR="005055A1">
        <w:t xml:space="preserve"> </w:t>
      </w:r>
      <w:r>
        <w:t>the</w:t>
      </w:r>
      <w:r w:rsidR="005055A1">
        <w:t xml:space="preserve"> </w:t>
      </w:r>
      <w:r>
        <w:t>road</w:t>
      </w:r>
      <w:r w:rsidR="005055A1">
        <w:t xml:space="preserve"> </w:t>
      </w:r>
      <w:r>
        <w:t>to</w:t>
      </w:r>
      <w:r w:rsidR="005055A1">
        <w:t xml:space="preserve"> </w:t>
      </w:r>
      <w:r>
        <w:t>virtue</w:t>
      </w:r>
      <w:r w:rsidR="005055A1">
        <w:t xml:space="preserve"> </w:t>
      </w:r>
      <w:r>
        <w:t>and</w:t>
      </w:r>
      <w:r w:rsidR="005055A1">
        <w:t xml:space="preserve"> </w:t>
      </w:r>
      <w:r>
        <w:t>fashion</w:t>
      </w:r>
      <w:r w:rsidR="005055A1">
        <w:t xml:space="preserve"> </w:t>
      </w:r>
      <w:r>
        <w:t>our</w:t>
      </w:r>
      <w:r w:rsidR="005055A1">
        <w:t xml:space="preserve"> </w:t>
      </w:r>
      <w:r>
        <w:t>souls</w:t>
      </w:r>
      <w:r w:rsidR="005055A1">
        <w:t xml:space="preserve"> </w:t>
      </w:r>
      <w:r>
        <w:t>after</w:t>
      </w:r>
      <w:r w:rsidR="005055A1">
        <w:t xml:space="preserve"> </w:t>
      </w:r>
      <w:r>
        <w:t>our</w:t>
      </w:r>
      <w:r w:rsidR="005055A1">
        <w:t xml:space="preserve"> </w:t>
      </w:r>
      <w:r>
        <w:t>divine</w:t>
      </w:r>
      <w:r w:rsidR="005055A1">
        <w:t xml:space="preserve"> </w:t>
      </w:r>
      <w:r>
        <w:t>Model.</w:t>
      </w:r>
      <w:r w:rsidR="005055A1">
        <w:t xml:space="preserve"> </w:t>
      </w:r>
      <w:r>
        <w:t>Without</w:t>
      </w:r>
      <w:r w:rsidR="005055A1">
        <w:t xml:space="preserve"> </w:t>
      </w:r>
      <w:r>
        <w:t>this</w:t>
      </w:r>
      <w:r w:rsidR="005055A1">
        <w:t xml:space="preserve"> </w:t>
      </w:r>
      <w:r>
        <w:t>quality</w:t>
      </w:r>
      <w:r w:rsidR="005055A1">
        <w:t xml:space="preserve"> </w:t>
      </w:r>
      <w:r>
        <w:t>we</w:t>
      </w:r>
      <w:r w:rsidR="005055A1">
        <w:t xml:space="preserve"> </w:t>
      </w:r>
      <w:r>
        <w:t>can</w:t>
      </w:r>
      <w:r w:rsidR="005055A1">
        <w:t xml:space="preserve"> </w:t>
      </w:r>
      <w:r>
        <w:t>no</w:t>
      </w:r>
      <w:r w:rsidR="005055A1">
        <w:t xml:space="preserve"> </w:t>
      </w:r>
      <w:r>
        <w:t>more</w:t>
      </w:r>
      <w:r w:rsidR="005055A1">
        <w:t xml:space="preserve"> </w:t>
      </w:r>
      <w:r>
        <w:t>pursue</w:t>
      </w:r>
      <w:r w:rsidR="005055A1">
        <w:t xml:space="preserve"> </w:t>
      </w:r>
      <w:r>
        <w:t>virtue</w:t>
      </w:r>
      <w:r w:rsidR="005055A1">
        <w:t xml:space="preserve"> </w:t>
      </w:r>
      <w:r>
        <w:t>than</w:t>
      </w:r>
      <w:r w:rsidR="005055A1">
        <w:t xml:space="preserve"> </w:t>
      </w:r>
      <w:r>
        <w:t>a</w:t>
      </w:r>
      <w:r w:rsidR="005055A1">
        <w:t xml:space="preserve"> </w:t>
      </w:r>
      <w:r>
        <w:t>blacksmith</w:t>
      </w:r>
      <w:r w:rsidR="005055A1">
        <w:t xml:space="preserve"> </w:t>
      </w:r>
      <w:r>
        <w:t>can</w:t>
      </w:r>
      <w:r w:rsidR="005055A1">
        <w:t xml:space="preserve"> </w:t>
      </w:r>
      <w:r>
        <w:t>work</w:t>
      </w:r>
      <w:r w:rsidR="005055A1">
        <w:t xml:space="preserve"> </w:t>
      </w:r>
      <w:r>
        <w:t>without</w:t>
      </w:r>
      <w:r w:rsidR="005055A1">
        <w:t xml:space="preserve"> </w:t>
      </w:r>
      <w:r>
        <w:t>his</w:t>
      </w:r>
      <w:r w:rsidR="005055A1">
        <w:t xml:space="preserve"> </w:t>
      </w:r>
      <w:r>
        <w:t>hammer.</w:t>
      </w:r>
      <w:r w:rsidR="005055A1">
        <w:t xml:space="preserve"> </w:t>
      </w:r>
      <w:r>
        <w:t>For</w:t>
      </w:r>
      <w:r w:rsidR="005055A1">
        <w:t xml:space="preserve"> </w:t>
      </w:r>
      <w:r>
        <w:t>what</w:t>
      </w:r>
      <w:r w:rsidR="005055A1">
        <w:t xml:space="preserve"> </w:t>
      </w:r>
      <w:r>
        <w:t>virtue</w:t>
      </w:r>
      <w:r w:rsidR="005055A1">
        <w:t xml:space="preserve"> </w:t>
      </w:r>
      <w:r>
        <w:t>is</w:t>
      </w:r>
      <w:r w:rsidR="005055A1">
        <w:t xml:space="preserve"> </w:t>
      </w:r>
      <w:r>
        <w:t>there</w:t>
      </w:r>
      <w:r w:rsidR="005055A1">
        <w:t xml:space="preserve"> </w:t>
      </w:r>
      <w:r>
        <w:t>that</w:t>
      </w:r>
      <w:r w:rsidR="005055A1">
        <w:t xml:space="preserve"> </w:t>
      </w:r>
      <w:r>
        <w:t>can</w:t>
      </w:r>
      <w:r w:rsidR="005055A1">
        <w:t xml:space="preserve"> </w:t>
      </w:r>
      <w:r>
        <w:t>be</w:t>
      </w:r>
      <w:r w:rsidR="005055A1">
        <w:t xml:space="preserve"> </w:t>
      </w:r>
      <w:r>
        <w:t>acquired</w:t>
      </w:r>
      <w:r w:rsidR="005055A1">
        <w:t xml:space="preserve"> </w:t>
      </w:r>
      <w:r>
        <w:t>without</w:t>
      </w:r>
      <w:r w:rsidR="005055A1">
        <w:t xml:space="preserve"> </w:t>
      </w:r>
      <w:r>
        <w:t>effort?</w:t>
      </w:r>
      <w:r w:rsidR="005055A1">
        <w:t xml:space="preserve"> </w:t>
      </w:r>
      <w:r>
        <w:t>Consider</w:t>
      </w:r>
      <w:r w:rsidR="005055A1">
        <w:t xml:space="preserve"> </w:t>
      </w:r>
      <w:r>
        <w:t>them</w:t>
      </w:r>
      <w:r w:rsidR="005055A1">
        <w:t xml:space="preserve"> </w:t>
      </w:r>
      <w:r>
        <w:t>one</w:t>
      </w:r>
      <w:r w:rsidR="005055A1">
        <w:t xml:space="preserve"> </w:t>
      </w:r>
      <w:r>
        <w:t>after</w:t>
      </w:r>
      <w:r w:rsidR="005055A1">
        <w:t xml:space="preserve"> </w:t>
      </w:r>
      <w:r>
        <w:t>another,</w:t>
      </w:r>
      <w:r w:rsidR="005055A1">
        <w:t xml:space="preserve"> </w:t>
      </w:r>
      <w:r>
        <w:t>prayer,</w:t>
      </w:r>
      <w:r w:rsidR="005055A1">
        <w:t xml:space="preserve"> </w:t>
      </w:r>
      <w:r>
        <w:t>fasting,</w:t>
      </w:r>
      <w:r w:rsidR="005055A1">
        <w:t xml:space="preserve"> </w:t>
      </w:r>
      <w:r>
        <w:t>temperance,</w:t>
      </w:r>
      <w:r w:rsidR="005055A1">
        <w:t xml:space="preserve"> </w:t>
      </w:r>
      <w:r>
        <w:t>obedience,</w:t>
      </w:r>
      <w:r w:rsidR="005055A1">
        <w:t xml:space="preserve"> </w:t>
      </w:r>
      <w:r>
        <w:t>poverty</w:t>
      </w:r>
      <w:r w:rsidR="005055A1">
        <w:t xml:space="preserve"> </w:t>
      </w:r>
      <w:r>
        <w:t>of</w:t>
      </w:r>
      <w:r w:rsidR="005055A1">
        <w:t xml:space="preserve"> </w:t>
      </w:r>
      <w:r>
        <w:t>spirit,</w:t>
      </w:r>
      <w:r w:rsidR="005055A1">
        <w:t xml:space="preserve"> </w:t>
      </w:r>
      <w:r>
        <w:t>chastity,</w:t>
      </w:r>
      <w:r w:rsidR="005055A1">
        <w:t xml:space="preserve"> </w:t>
      </w:r>
      <w:r>
        <w:t>humility,</w:t>
      </w:r>
      <w:r w:rsidR="005055A1">
        <w:t xml:space="preserve"> </w:t>
      </w:r>
      <w:r>
        <w:t>and</w:t>
      </w:r>
      <w:r w:rsidR="005055A1">
        <w:t xml:space="preserve"> </w:t>
      </w:r>
      <w:r>
        <w:t>you</w:t>
      </w:r>
      <w:r w:rsidR="005055A1">
        <w:t xml:space="preserve"> </w:t>
      </w:r>
      <w:r>
        <w:t>will</w:t>
      </w:r>
      <w:r w:rsidR="005055A1">
        <w:t xml:space="preserve"> </w:t>
      </w:r>
      <w:r>
        <w:t>find</w:t>
      </w:r>
      <w:r w:rsidR="005055A1">
        <w:t xml:space="preserve"> </w:t>
      </w:r>
      <w:r>
        <w:t>that</w:t>
      </w:r>
      <w:r w:rsidR="005055A1">
        <w:t xml:space="preserve"> </w:t>
      </w:r>
      <w:r>
        <w:t>all</w:t>
      </w:r>
      <w:r w:rsidR="005055A1">
        <w:t xml:space="preserve"> </w:t>
      </w:r>
      <w:r>
        <w:t>present</w:t>
      </w:r>
      <w:r w:rsidR="005055A1">
        <w:t xml:space="preserve"> </w:t>
      </w:r>
      <w:r>
        <w:t>some</w:t>
      </w:r>
      <w:r w:rsidR="005055A1">
        <w:t xml:space="preserve"> </w:t>
      </w:r>
      <w:r>
        <w:t>difficulty</w:t>
      </w:r>
      <w:r w:rsidR="005055A1">
        <w:t xml:space="preserve"> </w:t>
      </w:r>
      <w:r>
        <w:t>springing</w:t>
      </w:r>
      <w:r w:rsidR="005055A1">
        <w:t xml:space="preserve"> </w:t>
      </w:r>
      <w:r>
        <w:t>from</w:t>
      </w:r>
      <w:r w:rsidR="005055A1">
        <w:t xml:space="preserve"> </w:t>
      </w:r>
      <w:r>
        <w:t>self-love,</w:t>
      </w:r>
      <w:r w:rsidR="005055A1">
        <w:t xml:space="preserve"> </w:t>
      </w:r>
      <w:r>
        <w:t>the</w:t>
      </w:r>
      <w:r w:rsidR="005055A1">
        <w:t xml:space="preserve"> </w:t>
      </w:r>
      <w:r>
        <w:t>world,</w:t>
      </w:r>
      <w:r w:rsidR="005055A1">
        <w:t xml:space="preserve"> </w:t>
      </w:r>
      <w:r>
        <w:t>or</w:t>
      </w:r>
      <w:r w:rsidR="005055A1">
        <w:t xml:space="preserve"> </w:t>
      </w:r>
      <w:r>
        <w:t>the</w:t>
      </w:r>
      <w:r w:rsidR="005055A1">
        <w:t xml:space="preserve"> </w:t>
      </w:r>
      <w:r>
        <w:t>devil.</w:t>
      </w:r>
      <w:r w:rsidR="005055A1">
        <w:t xml:space="preserve"> </w:t>
      </w:r>
      <w:r>
        <w:t>Therefore,</w:t>
      </w:r>
      <w:r w:rsidR="005055A1">
        <w:t xml:space="preserve"> </w:t>
      </w:r>
      <w:r>
        <w:t>if</w:t>
      </w:r>
      <w:r w:rsidR="005055A1">
        <w:t xml:space="preserve"> </w:t>
      </w:r>
      <w:r>
        <w:t>you</w:t>
      </w:r>
      <w:r w:rsidR="005055A1">
        <w:t xml:space="preserve"> </w:t>
      </w:r>
      <w:r>
        <w:t>sincerely</w:t>
      </w:r>
      <w:r w:rsidR="005055A1">
        <w:t xml:space="preserve"> </w:t>
      </w:r>
      <w:r>
        <w:t>desire</w:t>
      </w:r>
      <w:r w:rsidR="005055A1">
        <w:t xml:space="preserve"> </w:t>
      </w:r>
      <w:r>
        <w:t>to</w:t>
      </w:r>
      <w:r w:rsidR="005055A1">
        <w:t xml:space="preserve"> </w:t>
      </w:r>
      <w:r>
        <w:t>advance</w:t>
      </w:r>
      <w:r w:rsidR="005055A1">
        <w:t xml:space="preserve"> </w:t>
      </w:r>
      <w:r>
        <w:t>in</w:t>
      </w:r>
      <w:r w:rsidR="005055A1">
        <w:t xml:space="preserve"> </w:t>
      </w:r>
      <w:r>
        <w:t>virtue,</w:t>
      </w:r>
      <w:r w:rsidR="005055A1">
        <w:t xml:space="preserve"> </w:t>
      </w:r>
      <w:r>
        <w:t>consider</w:t>
      </w:r>
      <w:r w:rsidR="005055A1">
        <w:t xml:space="preserve"> </w:t>
      </w:r>
      <w:r>
        <w:t>the</w:t>
      </w:r>
      <w:r w:rsidR="005055A1">
        <w:t xml:space="preserve"> </w:t>
      </w:r>
      <w:r>
        <w:t>words</w:t>
      </w:r>
      <w:r w:rsidR="005055A1">
        <w:t xml:space="preserve"> </w:t>
      </w:r>
      <w:r>
        <w:t>spoken</w:t>
      </w:r>
      <w:r w:rsidR="005055A1">
        <w:t xml:space="preserve"> </w:t>
      </w:r>
      <w:r>
        <w:t>to</w:t>
      </w:r>
      <w:r w:rsidR="005055A1">
        <w:t xml:space="preserve"> </w:t>
      </w:r>
      <w:r>
        <w:t>Moses,</w:t>
      </w:r>
      <w:r w:rsidR="005055A1">
        <w:t xml:space="preserve"> </w:t>
      </w:r>
      <w:r>
        <w:t>by</w:t>
      </w:r>
      <w:r w:rsidR="005055A1">
        <w:t xml:space="preserve"> </w:t>
      </w:r>
      <w:r>
        <w:t>the</w:t>
      </w:r>
      <w:r w:rsidR="005055A1">
        <w:t xml:space="preserve"> </w:t>
      </w:r>
      <w:r>
        <w:t>God</w:t>
      </w:r>
      <w:r w:rsidR="005055A1">
        <w:t xml:space="preserve"> </w:t>
      </w:r>
      <w:r>
        <w:t>of</w:t>
      </w:r>
      <w:r w:rsidR="005055A1">
        <w:t xml:space="preserve"> </w:t>
      </w:r>
      <w:r>
        <w:t>all</w:t>
      </w:r>
      <w:r w:rsidR="005055A1">
        <w:t xml:space="preserve"> </w:t>
      </w:r>
      <w:r>
        <w:t>virtue</w:t>
      </w:r>
      <w:r w:rsidR="005055A1">
        <w:t xml:space="preserve"> </w:t>
      </w:r>
      <w:r>
        <w:t>and</w:t>
      </w:r>
      <w:r w:rsidR="005055A1">
        <w:t xml:space="preserve"> </w:t>
      </w:r>
      <w:r>
        <w:t>strength,</w:t>
      </w:r>
      <w:r w:rsidR="005055A1">
        <w:t xml:space="preserve"> </w:t>
      </w:r>
      <w:r>
        <w:t>as</w:t>
      </w:r>
      <w:r w:rsidR="005055A1">
        <w:t xml:space="preserve"> </w:t>
      </w:r>
      <w:r>
        <w:t>directly</w:t>
      </w:r>
      <w:r w:rsidR="005055A1">
        <w:t xml:space="preserve"> </w:t>
      </w:r>
      <w:r>
        <w:t>addressed</w:t>
      </w:r>
      <w:r w:rsidR="005055A1">
        <w:t xml:space="preserve"> </w:t>
      </w:r>
      <w:r>
        <w:t>to</w:t>
      </w:r>
      <w:r w:rsidR="005055A1">
        <w:t xml:space="preserve"> </w:t>
      </w:r>
      <w:r>
        <w:t>you:</w:t>
      </w:r>
      <w:r w:rsidR="005055A1">
        <w:t xml:space="preserve"> </w:t>
      </w:r>
      <w:r w:rsidR="00114CE5">
        <w:t>“</w:t>
      </w:r>
      <w:r>
        <w:t>Take</w:t>
      </w:r>
      <w:r w:rsidR="005055A1">
        <w:t xml:space="preserve"> </w:t>
      </w:r>
      <w:r>
        <w:t>this</w:t>
      </w:r>
      <w:r w:rsidR="005055A1">
        <w:t xml:space="preserve"> </w:t>
      </w:r>
      <w:r>
        <w:t>rod</w:t>
      </w:r>
      <w:r w:rsidR="005055A1">
        <w:t xml:space="preserve"> </w:t>
      </w:r>
      <w:r>
        <w:t>in</w:t>
      </w:r>
      <w:r w:rsidR="005055A1">
        <w:t xml:space="preserve"> </w:t>
      </w:r>
      <w:r w:rsidR="005704E7">
        <w:t>your</w:t>
      </w:r>
      <w:r w:rsidR="005055A1">
        <w:t xml:space="preserve"> </w:t>
      </w:r>
      <w:r>
        <w:t>hand,</w:t>
      </w:r>
      <w:r w:rsidR="005055A1">
        <w:t xml:space="preserve"> </w:t>
      </w:r>
      <w:r>
        <w:t>wherewith</w:t>
      </w:r>
      <w:r w:rsidR="005055A1">
        <w:t xml:space="preserve"> </w:t>
      </w:r>
      <w:r w:rsidR="00186837">
        <w:t>you</w:t>
      </w:r>
      <w:r w:rsidR="005055A1">
        <w:t xml:space="preserve"> </w:t>
      </w:r>
      <w:r w:rsidR="004C1632">
        <w:t>shall</w:t>
      </w:r>
      <w:r w:rsidR="005055A1">
        <w:t xml:space="preserve"> </w:t>
      </w:r>
      <w:r>
        <w:t>do</w:t>
      </w:r>
      <w:r w:rsidR="005055A1">
        <w:t xml:space="preserve"> </w:t>
      </w:r>
      <w:r>
        <w:t>the</w:t>
      </w:r>
      <w:r w:rsidR="005055A1">
        <w:t xml:space="preserve"> </w:t>
      </w:r>
      <w:r>
        <w:t>signs</w:t>
      </w:r>
      <w:r w:rsidR="00114CE5">
        <w:t>”</w:t>
      </w:r>
      <w:r w:rsidR="00114CE5">
        <w:rPr>
          <w:rStyle w:val="FootnoteReference"/>
        </w:rPr>
        <w:footnoteReference w:id="645"/>
      </w:r>
      <w:r w:rsidR="005055A1">
        <w:t xml:space="preserve"> </w:t>
      </w:r>
      <w:r>
        <w:t>that</w:t>
      </w:r>
      <w:r w:rsidR="005055A1">
        <w:t xml:space="preserve"> </w:t>
      </w:r>
      <w:r>
        <w:t>will</w:t>
      </w:r>
      <w:r w:rsidR="005055A1">
        <w:t xml:space="preserve"> </w:t>
      </w:r>
      <w:r>
        <w:t>deliver</w:t>
      </w:r>
      <w:r w:rsidR="005055A1">
        <w:t xml:space="preserve"> </w:t>
      </w:r>
      <w:r>
        <w:t>My</w:t>
      </w:r>
      <w:r w:rsidR="005055A1">
        <w:t xml:space="preserve"> </w:t>
      </w:r>
      <w:r>
        <w:t>peop</w:t>
      </w:r>
      <w:r w:rsidR="00114CE5">
        <w:t>l</w:t>
      </w:r>
      <w:r>
        <w:t>e.</w:t>
      </w:r>
      <w:r w:rsidR="005055A1">
        <w:t xml:space="preserve"> </w:t>
      </w:r>
      <w:r>
        <w:t>Be</w:t>
      </w:r>
      <w:r w:rsidR="005055A1">
        <w:t xml:space="preserve"> </w:t>
      </w:r>
      <w:r>
        <w:t>assured</w:t>
      </w:r>
      <w:r w:rsidR="005055A1">
        <w:t xml:space="preserve"> </w:t>
      </w:r>
      <w:r>
        <w:t>that</w:t>
      </w:r>
      <w:r w:rsidR="005055A1">
        <w:t xml:space="preserve"> </w:t>
      </w:r>
      <w:r>
        <w:t>as</w:t>
      </w:r>
      <w:r w:rsidR="005055A1">
        <w:t xml:space="preserve"> </w:t>
      </w:r>
      <w:r>
        <w:t>the</w:t>
      </w:r>
      <w:r w:rsidR="005055A1">
        <w:t xml:space="preserve"> </w:t>
      </w:r>
      <w:r>
        <w:t>rod</w:t>
      </w:r>
      <w:r w:rsidR="005055A1">
        <w:t xml:space="preserve"> </w:t>
      </w:r>
      <w:r>
        <w:t>of</w:t>
      </w:r>
      <w:r w:rsidR="005055A1">
        <w:t xml:space="preserve"> </w:t>
      </w:r>
      <w:r>
        <w:t>Moses</w:t>
      </w:r>
      <w:r w:rsidR="005055A1">
        <w:t xml:space="preserve"> </w:t>
      </w:r>
      <w:r>
        <w:t>enabled</w:t>
      </w:r>
      <w:r w:rsidR="005055A1">
        <w:t xml:space="preserve"> </w:t>
      </w:r>
      <w:r>
        <w:t>him</w:t>
      </w:r>
      <w:r w:rsidR="005055A1">
        <w:t xml:space="preserve"> </w:t>
      </w:r>
      <w:r>
        <w:t>to</w:t>
      </w:r>
      <w:r w:rsidR="005055A1">
        <w:t xml:space="preserve"> </w:t>
      </w:r>
      <w:r>
        <w:t>effect</w:t>
      </w:r>
      <w:r w:rsidR="005055A1">
        <w:t xml:space="preserve"> </w:t>
      </w:r>
      <w:r>
        <w:t>the</w:t>
      </w:r>
      <w:r w:rsidR="005055A1">
        <w:t xml:space="preserve"> </w:t>
      </w:r>
      <w:r>
        <w:t>glorious</w:t>
      </w:r>
      <w:r w:rsidR="005055A1">
        <w:t xml:space="preserve"> </w:t>
      </w:r>
      <w:r>
        <w:t>deliverance</w:t>
      </w:r>
      <w:r w:rsidR="005055A1">
        <w:t xml:space="preserve"> </w:t>
      </w:r>
      <w:r>
        <w:t>of</w:t>
      </w:r>
      <w:r w:rsidR="005055A1">
        <w:t xml:space="preserve"> </w:t>
      </w:r>
      <w:r>
        <w:t>the</w:t>
      </w:r>
      <w:r w:rsidR="005055A1">
        <w:t xml:space="preserve"> </w:t>
      </w:r>
      <w:r>
        <w:t>children</w:t>
      </w:r>
      <w:r w:rsidR="005055A1">
        <w:t xml:space="preserve"> </w:t>
      </w:r>
      <w:r>
        <w:t>of</w:t>
      </w:r>
      <w:r w:rsidR="005055A1">
        <w:t xml:space="preserve"> </w:t>
      </w:r>
      <w:r>
        <w:t>Israel,</w:t>
      </w:r>
      <w:r w:rsidR="005055A1">
        <w:t xml:space="preserve"> </w:t>
      </w:r>
      <w:r>
        <w:t>so</w:t>
      </w:r>
      <w:r w:rsidR="005055A1">
        <w:t xml:space="preserve"> </w:t>
      </w:r>
      <w:r>
        <w:t>the</w:t>
      </w:r>
      <w:r w:rsidR="005055A1">
        <w:t xml:space="preserve"> </w:t>
      </w:r>
      <w:r>
        <w:t>rod</w:t>
      </w:r>
      <w:r w:rsidR="005055A1">
        <w:t xml:space="preserve"> </w:t>
      </w:r>
      <w:r>
        <w:t>of</w:t>
      </w:r>
      <w:r w:rsidR="005055A1">
        <w:t xml:space="preserve"> </w:t>
      </w:r>
      <w:r>
        <w:t>courage</w:t>
      </w:r>
      <w:r w:rsidR="005055A1">
        <w:t xml:space="preserve"> </w:t>
      </w:r>
      <w:r>
        <w:t>will</w:t>
      </w:r>
      <w:r w:rsidR="005055A1">
        <w:t xml:space="preserve"> </w:t>
      </w:r>
      <w:r>
        <w:t>enable</w:t>
      </w:r>
      <w:r w:rsidR="005055A1">
        <w:t xml:space="preserve"> </w:t>
      </w:r>
      <w:r>
        <w:t>you</w:t>
      </w:r>
      <w:r w:rsidR="005055A1">
        <w:t xml:space="preserve"> </w:t>
      </w:r>
      <w:r>
        <w:t>to</w:t>
      </w:r>
      <w:r w:rsidR="005055A1">
        <w:t xml:space="preserve"> </w:t>
      </w:r>
      <w:r>
        <w:t>work</w:t>
      </w:r>
      <w:r w:rsidR="005055A1">
        <w:t xml:space="preserve"> </w:t>
      </w:r>
      <w:r>
        <w:t>no</w:t>
      </w:r>
      <w:r w:rsidR="005055A1">
        <w:t xml:space="preserve"> </w:t>
      </w:r>
      <w:proofErr w:type="gramStart"/>
      <w:r>
        <w:t>less</w:t>
      </w:r>
      <w:proofErr w:type="gramEnd"/>
      <w:r w:rsidR="005055A1">
        <w:t xml:space="preserve"> </w:t>
      </w:r>
      <w:r>
        <w:t>striking</w:t>
      </w:r>
      <w:r w:rsidR="005055A1">
        <w:t xml:space="preserve"> </w:t>
      </w:r>
      <w:r>
        <w:t>wonders,</w:t>
      </w:r>
      <w:r w:rsidR="005055A1">
        <w:t xml:space="preserve"> </w:t>
      </w:r>
      <w:r>
        <w:t>and</w:t>
      </w:r>
      <w:r w:rsidR="005055A1">
        <w:t xml:space="preserve"> </w:t>
      </w:r>
      <w:r>
        <w:t>to</w:t>
      </w:r>
      <w:r w:rsidR="005055A1">
        <w:t xml:space="preserve"> </w:t>
      </w:r>
      <w:r>
        <w:t>free</w:t>
      </w:r>
      <w:r w:rsidR="005055A1">
        <w:t xml:space="preserve"> </w:t>
      </w:r>
      <w:r>
        <w:t>yourself</w:t>
      </w:r>
      <w:r w:rsidR="005055A1">
        <w:t xml:space="preserve"> </w:t>
      </w:r>
      <w:r>
        <w:t>from</w:t>
      </w:r>
      <w:r w:rsidR="005055A1">
        <w:t xml:space="preserve"> </w:t>
      </w:r>
      <w:r>
        <w:t>your</w:t>
      </w:r>
      <w:r w:rsidR="005055A1">
        <w:t xml:space="preserve"> </w:t>
      </w:r>
      <w:r>
        <w:t>enemies,</w:t>
      </w:r>
      <w:r w:rsidR="005055A1">
        <w:t xml:space="preserve"> </w:t>
      </w:r>
      <w:r>
        <w:t>the</w:t>
      </w:r>
      <w:r w:rsidR="005055A1">
        <w:t xml:space="preserve"> </w:t>
      </w:r>
      <w:r>
        <w:t>world,</w:t>
      </w:r>
      <w:r w:rsidR="005055A1">
        <w:t xml:space="preserve"> </w:t>
      </w:r>
      <w:r>
        <w:t>the</w:t>
      </w:r>
      <w:r w:rsidR="005055A1">
        <w:t xml:space="preserve"> </w:t>
      </w:r>
      <w:r>
        <w:t>flesh,</w:t>
      </w:r>
      <w:r w:rsidR="005055A1">
        <w:t xml:space="preserve"> </w:t>
      </w:r>
      <w:r>
        <w:t>and</w:t>
      </w:r>
      <w:r w:rsidR="005055A1">
        <w:t xml:space="preserve"> </w:t>
      </w:r>
      <w:r>
        <w:t>the</w:t>
      </w:r>
      <w:r w:rsidR="005055A1">
        <w:t xml:space="preserve"> </w:t>
      </w:r>
      <w:r>
        <w:t>devil.</w:t>
      </w:r>
      <w:r w:rsidR="005055A1">
        <w:t xml:space="preserve"> </w:t>
      </w:r>
      <w:r>
        <w:t>Keep</w:t>
      </w:r>
      <w:r w:rsidR="005055A1">
        <w:t xml:space="preserve"> </w:t>
      </w:r>
      <w:r>
        <w:t>this</w:t>
      </w:r>
      <w:r w:rsidR="005055A1">
        <w:t xml:space="preserve"> </w:t>
      </w:r>
      <w:r>
        <w:t>rod,</w:t>
      </w:r>
      <w:r w:rsidR="005055A1">
        <w:t xml:space="preserve"> </w:t>
      </w:r>
      <w:r>
        <w:t>therefore,</w:t>
      </w:r>
      <w:r w:rsidR="005055A1">
        <w:t xml:space="preserve"> </w:t>
      </w:r>
      <w:r>
        <w:t>ever</w:t>
      </w:r>
      <w:r w:rsidR="005055A1">
        <w:t xml:space="preserve"> </w:t>
      </w:r>
      <w:r>
        <w:t>in</w:t>
      </w:r>
      <w:r w:rsidR="005055A1">
        <w:t xml:space="preserve"> </w:t>
      </w:r>
      <w:r>
        <w:t>your</w:t>
      </w:r>
      <w:r w:rsidR="005055A1">
        <w:t xml:space="preserve"> </w:t>
      </w:r>
      <w:r>
        <w:t>hand,</w:t>
      </w:r>
      <w:r w:rsidR="005055A1">
        <w:t xml:space="preserve"> </w:t>
      </w:r>
      <w:r>
        <w:t>for</w:t>
      </w:r>
      <w:r w:rsidR="005055A1">
        <w:t xml:space="preserve"> </w:t>
      </w:r>
      <w:r>
        <w:t>without</w:t>
      </w:r>
      <w:r w:rsidR="005055A1">
        <w:t xml:space="preserve"> </w:t>
      </w:r>
      <w:r>
        <w:t>it</w:t>
      </w:r>
      <w:r w:rsidR="005055A1">
        <w:t xml:space="preserve"> </w:t>
      </w:r>
      <w:r>
        <w:t>you</w:t>
      </w:r>
      <w:r w:rsidR="005055A1">
        <w:t xml:space="preserve"> </w:t>
      </w:r>
      <w:r>
        <w:t>will</w:t>
      </w:r>
      <w:r w:rsidR="005055A1">
        <w:t xml:space="preserve"> </w:t>
      </w:r>
      <w:r>
        <w:t>be</w:t>
      </w:r>
      <w:r w:rsidR="005055A1">
        <w:t xml:space="preserve"> </w:t>
      </w:r>
      <w:r>
        <w:t>utterly</w:t>
      </w:r>
      <w:r w:rsidR="005055A1">
        <w:t xml:space="preserve"> </w:t>
      </w:r>
      <w:r>
        <w:t>helpless.</w:t>
      </w:r>
      <w:r w:rsidR="005055A1">
        <w:t xml:space="preserve"> </w:t>
      </w:r>
    </w:p>
    <w:p w14:paraId="57230580" w14:textId="32B39833" w:rsidR="00056169" w:rsidRDefault="00055323" w:rsidP="00B01E47">
      <w:pPr>
        <w:jc w:val="both"/>
      </w:pPr>
      <w:r>
        <w:t>Avoid,</w:t>
      </w:r>
      <w:r w:rsidR="005055A1">
        <w:t xml:space="preserve"> </w:t>
      </w:r>
      <w:r>
        <w:t>too,</w:t>
      </w:r>
      <w:r w:rsidR="005055A1">
        <w:t xml:space="preserve"> </w:t>
      </w:r>
      <w:r>
        <w:t>an</w:t>
      </w:r>
      <w:r w:rsidR="005055A1">
        <w:t xml:space="preserve"> </w:t>
      </w:r>
      <w:r>
        <w:t>illusion</w:t>
      </w:r>
      <w:r w:rsidR="005055A1">
        <w:t xml:space="preserve"> </w:t>
      </w:r>
      <w:r>
        <w:t>into</w:t>
      </w:r>
      <w:r w:rsidR="005055A1">
        <w:t xml:space="preserve"> </w:t>
      </w:r>
      <w:r>
        <w:t>which</w:t>
      </w:r>
      <w:r w:rsidR="005055A1">
        <w:t xml:space="preserve"> </w:t>
      </w:r>
      <w:r>
        <w:t>beginners</w:t>
      </w:r>
      <w:r w:rsidR="005055A1">
        <w:t xml:space="preserve"> </w:t>
      </w:r>
      <w:r>
        <w:t>in</w:t>
      </w:r>
      <w:r w:rsidR="005055A1">
        <w:t xml:space="preserve"> </w:t>
      </w:r>
      <w:r>
        <w:t>the</w:t>
      </w:r>
      <w:r w:rsidR="005055A1">
        <w:t xml:space="preserve"> </w:t>
      </w:r>
      <w:r>
        <w:t>spiritual</w:t>
      </w:r>
      <w:r w:rsidR="005055A1">
        <w:t xml:space="preserve"> </w:t>
      </w:r>
      <w:r>
        <w:t>life</w:t>
      </w:r>
      <w:r w:rsidR="005055A1">
        <w:t xml:space="preserve"> </w:t>
      </w:r>
      <w:r>
        <w:t>frequently</w:t>
      </w:r>
      <w:r w:rsidR="005055A1">
        <w:t xml:space="preserve"> </w:t>
      </w:r>
      <w:r>
        <w:t>fall.</w:t>
      </w:r>
      <w:r w:rsidR="005055A1">
        <w:t xml:space="preserve"> </w:t>
      </w:r>
      <w:r>
        <w:t>Having</w:t>
      </w:r>
      <w:r w:rsidR="005055A1">
        <w:t xml:space="preserve"> </w:t>
      </w:r>
      <w:r>
        <w:t>read</w:t>
      </w:r>
      <w:r w:rsidR="005055A1">
        <w:t xml:space="preserve"> </w:t>
      </w:r>
      <w:r>
        <w:t>in</w:t>
      </w:r>
      <w:r w:rsidR="005055A1">
        <w:t xml:space="preserve"> </w:t>
      </w:r>
      <w:r>
        <w:t>certain</w:t>
      </w:r>
      <w:r w:rsidR="005055A1">
        <w:t xml:space="preserve"> </w:t>
      </w:r>
      <w:r>
        <w:t>books</w:t>
      </w:r>
      <w:r w:rsidR="005055A1">
        <w:t xml:space="preserve"> </w:t>
      </w:r>
      <w:r>
        <w:t>of</w:t>
      </w:r>
      <w:r w:rsidR="005055A1">
        <w:t xml:space="preserve"> </w:t>
      </w:r>
      <w:r>
        <w:t>the</w:t>
      </w:r>
      <w:r w:rsidR="005055A1">
        <w:t xml:space="preserve"> </w:t>
      </w:r>
      <w:r>
        <w:t>ineffable</w:t>
      </w:r>
      <w:r w:rsidR="005055A1">
        <w:t xml:space="preserve"> </w:t>
      </w:r>
      <w:r>
        <w:t>consolations</w:t>
      </w:r>
      <w:r w:rsidR="005055A1">
        <w:t xml:space="preserve"> </w:t>
      </w:r>
      <w:r>
        <w:t>of</w:t>
      </w:r>
      <w:r w:rsidR="005055A1">
        <w:t xml:space="preserve"> </w:t>
      </w:r>
      <w:r>
        <w:t>the</w:t>
      </w:r>
      <w:r w:rsidR="005055A1">
        <w:t xml:space="preserve"> </w:t>
      </w:r>
      <w:r>
        <w:t>Holy</w:t>
      </w:r>
      <w:r w:rsidR="005055A1">
        <w:t xml:space="preserve"> </w:t>
      </w:r>
      <w:r>
        <w:t>Spirit,</w:t>
      </w:r>
      <w:r w:rsidR="005055A1">
        <w:t xml:space="preserve"> </w:t>
      </w:r>
      <w:r>
        <w:t>and</w:t>
      </w:r>
      <w:r w:rsidR="005055A1">
        <w:t xml:space="preserve"> </w:t>
      </w:r>
      <w:r>
        <w:t>the</w:t>
      </w:r>
      <w:r w:rsidR="005055A1">
        <w:t xml:space="preserve"> </w:t>
      </w:r>
      <w:r>
        <w:t>joys</w:t>
      </w:r>
      <w:r w:rsidR="005055A1">
        <w:t xml:space="preserve"> </w:t>
      </w:r>
      <w:r>
        <w:t>of</w:t>
      </w:r>
      <w:r w:rsidR="005055A1">
        <w:t xml:space="preserve"> </w:t>
      </w:r>
      <w:r>
        <w:t>God</w:t>
      </w:r>
      <w:r w:rsidR="00056169">
        <w:t>’</w:t>
      </w:r>
      <w:r>
        <w:t>s</w:t>
      </w:r>
      <w:r w:rsidR="005055A1">
        <w:t xml:space="preserve"> </w:t>
      </w:r>
      <w:r>
        <w:t>service,</w:t>
      </w:r>
      <w:r w:rsidR="005055A1">
        <w:t xml:space="preserve"> </w:t>
      </w:r>
      <w:r>
        <w:t>they</w:t>
      </w:r>
      <w:r w:rsidR="005055A1">
        <w:t xml:space="preserve"> </w:t>
      </w:r>
      <w:r>
        <w:t>persuade</w:t>
      </w:r>
      <w:r w:rsidR="005055A1">
        <w:t xml:space="preserve"> </w:t>
      </w:r>
      <w:r>
        <w:t>themselves</w:t>
      </w:r>
      <w:r w:rsidR="005055A1">
        <w:t xml:space="preserve"> </w:t>
      </w:r>
      <w:r>
        <w:t>that</w:t>
      </w:r>
      <w:r w:rsidR="005055A1">
        <w:t xml:space="preserve"> </w:t>
      </w:r>
      <w:r>
        <w:t>the</w:t>
      </w:r>
      <w:r w:rsidR="005055A1">
        <w:t xml:space="preserve"> </w:t>
      </w:r>
      <w:r>
        <w:t>path</w:t>
      </w:r>
      <w:r w:rsidR="005055A1">
        <w:t xml:space="preserve"> </w:t>
      </w:r>
      <w:r>
        <w:t>of</w:t>
      </w:r>
      <w:r w:rsidR="005055A1">
        <w:t xml:space="preserve"> </w:t>
      </w:r>
      <w:r>
        <w:t>virtue</w:t>
      </w:r>
      <w:r w:rsidR="005055A1">
        <w:t xml:space="preserve"> </w:t>
      </w:r>
      <w:r>
        <w:t>is</w:t>
      </w:r>
      <w:r w:rsidR="005055A1">
        <w:t xml:space="preserve"> </w:t>
      </w:r>
      <w:r>
        <w:t>filled</w:t>
      </w:r>
      <w:r w:rsidR="005055A1">
        <w:t xml:space="preserve"> </w:t>
      </w:r>
      <w:r>
        <w:t>with</w:t>
      </w:r>
      <w:r w:rsidR="005055A1">
        <w:t xml:space="preserve"> </w:t>
      </w:r>
      <w:r>
        <w:t>delights,</w:t>
      </w:r>
      <w:r w:rsidR="005055A1">
        <w:t xml:space="preserve"> </w:t>
      </w:r>
      <w:r>
        <w:t>and</w:t>
      </w:r>
      <w:r w:rsidR="005055A1">
        <w:t xml:space="preserve"> </w:t>
      </w:r>
      <w:r>
        <w:t>therefore,</w:t>
      </w:r>
      <w:r w:rsidR="005055A1">
        <w:t xml:space="preserve"> </w:t>
      </w:r>
      <w:r>
        <w:t>instead</w:t>
      </w:r>
      <w:r w:rsidR="005055A1">
        <w:t xml:space="preserve"> </w:t>
      </w:r>
      <w:r>
        <w:t>of</w:t>
      </w:r>
      <w:r w:rsidR="005055A1">
        <w:t xml:space="preserve"> </w:t>
      </w:r>
      <w:r>
        <w:t>entering</w:t>
      </w:r>
      <w:r w:rsidR="005055A1">
        <w:t xml:space="preserve"> </w:t>
      </w:r>
      <w:r>
        <w:t>it</w:t>
      </w:r>
      <w:r w:rsidR="005055A1">
        <w:t xml:space="preserve"> </w:t>
      </w:r>
      <w:r>
        <w:t>armed,</w:t>
      </w:r>
      <w:r w:rsidR="005055A1">
        <w:t xml:space="preserve"> </w:t>
      </w:r>
      <w:r>
        <w:t>to</w:t>
      </w:r>
      <w:r w:rsidR="005055A1">
        <w:t xml:space="preserve"> </w:t>
      </w:r>
      <w:r>
        <w:t>meet</w:t>
      </w:r>
      <w:r w:rsidR="005055A1">
        <w:t xml:space="preserve"> </w:t>
      </w:r>
      <w:r>
        <w:t>their</w:t>
      </w:r>
      <w:r w:rsidR="005055A1">
        <w:t xml:space="preserve"> </w:t>
      </w:r>
      <w:r>
        <w:t>enemies,</w:t>
      </w:r>
      <w:r w:rsidR="005055A1">
        <w:t xml:space="preserve"> </w:t>
      </w:r>
      <w:r>
        <w:t>they</w:t>
      </w:r>
      <w:r w:rsidR="005055A1">
        <w:t xml:space="preserve"> </w:t>
      </w:r>
      <w:r>
        <w:t>set</w:t>
      </w:r>
      <w:r w:rsidR="005055A1">
        <w:t xml:space="preserve"> </w:t>
      </w:r>
      <w:r>
        <w:t>out</w:t>
      </w:r>
      <w:r w:rsidR="005055A1">
        <w:t xml:space="preserve"> </w:t>
      </w:r>
      <w:r>
        <w:t>as</w:t>
      </w:r>
      <w:r w:rsidR="005055A1">
        <w:t xml:space="preserve"> </w:t>
      </w:r>
      <w:r>
        <w:t>if</w:t>
      </w:r>
      <w:r w:rsidR="005055A1">
        <w:t xml:space="preserve"> </w:t>
      </w:r>
      <w:r>
        <w:t>for</w:t>
      </w:r>
      <w:r w:rsidR="005055A1">
        <w:t xml:space="preserve"> </w:t>
      </w:r>
      <w:r>
        <w:t>a</w:t>
      </w:r>
      <w:r w:rsidR="005055A1">
        <w:t xml:space="preserve"> </w:t>
      </w:r>
      <w:r>
        <w:t>festival.</w:t>
      </w:r>
      <w:r w:rsidR="005055A1">
        <w:t xml:space="preserve"> </w:t>
      </w:r>
      <w:r>
        <w:t>Truly</w:t>
      </w:r>
      <w:r w:rsidR="005055A1">
        <w:t xml:space="preserve"> </w:t>
      </w:r>
      <w:r>
        <w:t>the</w:t>
      </w:r>
      <w:r w:rsidR="005055A1">
        <w:t xml:space="preserve"> </w:t>
      </w:r>
      <w:r>
        <w:t>love</w:t>
      </w:r>
      <w:r w:rsidR="005055A1">
        <w:t xml:space="preserve"> </w:t>
      </w:r>
      <w:r>
        <w:t>of</w:t>
      </w:r>
      <w:r w:rsidR="005055A1">
        <w:t xml:space="preserve"> </w:t>
      </w:r>
      <w:r>
        <w:t>God</w:t>
      </w:r>
      <w:r w:rsidR="005055A1">
        <w:t xml:space="preserve"> </w:t>
      </w:r>
      <w:r>
        <w:t>is</w:t>
      </w:r>
      <w:r w:rsidR="005055A1">
        <w:t xml:space="preserve"> </w:t>
      </w:r>
      <w:r>
        <w:t>full</w:t>
      </w:r>
      <w:r w:rsidR="005055A1">
        <w:t xml:space="preserve"> </w:t>
      </w:r>
      <w:r>
        <w:t>of</w:t>
      </w:r>
      <w:r w:rsidR="005055A1">
        <w:t xml:space="preserve"> </w:t>
      </w:r>
      <w:r>
        <w:t>sweetness,</w:t>
      </w:r>
      <w:r w:rsidR="005055A1">
        <w:t xml:space="preserve"> </w:t>
      </w:r>
      <w:r>
        <w:t>but</w:t>
      </w:r>
      <w:r w:rsidR="005055A1">
        <w:t xml:space="preserve"> </w:t>
      </w:r>
      <w:r>
        <w:t>the</w:t>
      </w:r>
      <w:r w:rsidR="005055A1">
        <w:t xml:space="preserve"> </w:t>
      </w:r>
      <w:r>
        <w:t>way</w:t>
      </w:r>
      <w:r w:rsidR="005055A1">
        <w:t xml:space="preserve"> </w:t>
      </w:r>
      <w:r>
        <w:t>which</w:t>
      </w:r>
      <w:r w:rsidR="005055A1">
        <w:t xml:space="preserve"> </w:t>
      </w:r>
      <w:r>
        <w:t>leads</w:t>
      </w:r>
      <w:r w:rsidR="005055A1">
        <w:t xml:space="preserve"> </w:t>
      </w:r>
      <w:r>
        <w:t>to</w:t>
      </w:r>
      <w:r w:rsidR="005055A1">
        <w:t xml:space="preserve"> </w:t>
      </w:r>
      <w:r>
        <w:t>it</w:t>
      </w:r>
      <w:r w:rsidR="005055A1">
        <w:t xml:space="preserve"> </w:t>
      </w:r>
      <w:r>
        <w:t>contains</w:t>
      </w:r>
      <w:r w:rsidR="005055A1">
        <w:t xml:space="preserve"> </w:t>
      </w:r>
      <w:r>
        <w:t>much</w:t>
      </w:r>
      <w:r w:rsidR="005055A1">
        <w:t xml:space="preserve"> </w:t>
      </w:r>
      <w:r>
        <w:t>that</w:t>
      </w:r>
      <w:r w:rsidR="005055A1">
        <w:t xml:space="preserve"> </w:t>
      </w:r>
      <w:r>
        <w:t>is</w:t>
      </w:r>
      <w:r w:rsidR="005055A1">
        <w:t xml:space="preserve"> </w:t>
      </w:r>
      <w:r>
        <w:t>bitter,</w:t>
      </w:r>
      <w:r w:rsidR="005055A1">
        <w:t xml:space="preserve"> </w:t>
      </w:r>
      <w:r>
        <w:t>for</w:t>
      </w:r>
      <w:r w:rsidR="005055A1">
        <w:t xml:space="preserve"> </w:t>
      </w:r>
      <w:r>
        <w:t>self-love</w:t>
      </w:r>
      <w:r w:rsidR="005055A1">
        <w:t xml:space="preserve"> </w:t>
      </w:r>
      <w:r>
        <w:t>must</w:t>
      </w:r>
      <w:r w:rsidR="005055A1">
        <w:t xml:space="preserve"> </w:t>
      </w:r>
      <w:r>
        <w:t>first</w:t>
      </w:r>
      <w:r w:rsidR="005055A1">
        <w:t xml:space="preserve"> </w:t>
      </w:r>
      <w:r>
        <w:t>be</w:t>
      </w:r>
      <w:r w:rsidR="005055A1">
        <w:t xml:space="preserve"> </w:t>
      </w:r>
      <w:r>
        <w:t>conquered,</w:t>
      </w:r>
      <w:r w:rsidR="005055A1">
        <w:t xml:space="preserve"> </w:t>
      </w:r>
      <w:r>
        <w:t>and</w:t>
      </w:r>
      <w:r w:rsidR="005055A1">
        <w:t xml:space="preserve"> </w:t>
      </w:r>
      <w:r>
        <w:t>there</w:t>
      </w:r>
      <w:r w:rsidR="005055A1">
        <w:t xml:space="preserve"> </w:t>
      </w:r>
      <w:r>
        <w:t>is</w:t>
      </w:r>
      <w:r w:rsidR="005055A1">
        <w:t xml:space="preserve"> </w:t>
      </w:r>
      <w:r>
        <w:t>nothing</w:t>
      </w:r>
      <w:r w:rsidR="005055A1">
        <w:t xml:space="preserve"> </w:t>
      </w:r>
      <w:r>
        <w:t>harder</w:t>
      </w:r>
      <w:r w:rsidR="005055A1">
        <w:t xml:space="preserve"> </w:t>
      </w:r>
      <w:r>
        <w:t>to</w:t>
      </w:r>
      <w:r w:rsidR="005055A1">
        <w:t xml:space="preserve"> </w:t>
      </w:r>
      <w:r>
        <w:t>nature</w:t>
      </w:r>
      <w:r w:rsidR="005055A1">
        <w:t xml:space="preserve"> </w:t>
      </w:r>
      <w:r>
        <w:t>than</w:t>
      </w:r>
      <w:r w:rsidR="005055A1">
        <w:t xml:space="preserve"> </w:t>
      </w:r>
      <w:r>
        <w:t>to</w:t>
      </w:r>
      <w:r w:rsidR="005055A1">
        <w:t xml:space="preserve"> </w:t>
      </w:r>
      <w:r>
        <w:t>fight</w:t>
      </w:r>
      <w:r w:rsidR="005055A1">
        <w:t xml:space="preserve"> </w:t>
      </w:r>
      <w:r>
        <w:t>against</w:t>
      </w:r>
      <w:r w:rsidR="005055A1">
        <w:t xml:space="preserve"> </w:t>
      </w:r>
      <w:r>
        <w:t>it</w:t>
      </w:r>
      <w:r w:rsidR="005055A1">
        <w:t xml:space="preserve"> </w:t>
      </w:r>
      <w:r>
        <w:t>and</w:t>
      </w:r>
      <w:r w:rsidR="005055A1">
        <w:t xml:space="preserve"> </w:t>
      </w:r>
      <w:r>
        <w:t>all</w:t>
      </w:r>
      <w:r w:rsidR="005055A1">
        <w:t xml:space="preserve"> </w:t>
      </w:r>
      <w:r>
        <w:t>that</w:t>
      </w:r>
      <w:r w:rsidR="005055A1">
        <w:t xml:space="preserve"> </w:t>
      </w:r>
      <w:r>
        <w:t>it</w:t>
      </w:r>
      <w:r w:rsidR="005055A1">
        <w:t xml:space="preserve"> </w:t>
      </w:r>
      <w:r>
        <w:t>claims.</w:t>
      </w:r>
      <w:r w:rsidR="005055A1">
        <w:t xml:space="preserve"> </w:t>
      </w:r>
      <w:r>
        <w:t>This</w:t>
      </w:r>
      <w:r w:rsidR="005055A1">
        <w:t xml:space="preserve"> </w:t>
      </w:r>
      <w:r>
        <w:t>is</w:t>
      </w:r>
      <w:r w:rsidR="005055A1">
        <w:t xml:space="preserve"> </w:t>
      </w:r>
      <w:r>
        <w:t>the</w:t>
      </w:r>
      <w:r w:rsidR="005055A1">
        <w:t xml:space="preserve"> </w:t>
      </w:r>
      <w:r>
        <w:t>lesson</w:t>
      </w:r>
      <w:r w:rsidR="005055A1">
        <w:t xml:space="preserve"> </w:t>
      </w:r>
      <w:r>
        <w:t>we</w:t>
      </w:r>
      <w:r w:rsidR="005055A1">
        <w:t xml:space="preserve"> </w:t>
      </w:r>
      <w:r>
        <w:t>should</w:t>
      </w:r>
      <w:r w:rsidR="005055A1">
        <w:t xml:space="preserve"> </w:t>
      </w:r>
      <w:r>
        <w:t>learn</w:t>
      </w:r>
      <w:r w:rsidR="005055A1">
        <w:t xml:space="preserve"> </w:t>
      </w:r>
      <w:r>
        <w:t>from</w:t>
      </w:r>
      <w:r w:rsidR="005055A1">
        <w:t xml:space="preserve"> </w:t>
      </w:r>
      <w:r>
        <w:t>the</w:t>
      </w:r>
      <w:r w:rsidR="005055A1">
        <w:t xml:space="preserve"> </w:t>
      </w:r>
      <w:r>
        <w:t>prophet</w:t>
      </w:r>
      <w:r w:rsidR="005055A1">
        <w:t xml:space="preserve"> </w:t>
      </w:r>
      <w:r>
        <w:t>who</w:t>
      </w:r>
      <w:r w:rsidR="005055A1">
        <w:t xml:space="preserve"> </w:t>
      </w:r>
      <w:r>
        <w:t>says:</w:t>
      </w:r>
      <w:r w:rsidR="005055A1">
        <w:t xml:space="preserve"> </w:t>
      </w:r>
      <w:r w:rsidR="00056169">
        <w:t>“</w:t>
      </w:r>
      <w:r>
        <w:t>Shake</w:t>
      </w:r>
      <w:r w:rsidR="005055A1">
        <w:t xml:space="preserve"> </w:t>
      </w:r>
      <w:r w:rsidR="004D1677">
        <w:t>yourself</w:t>
      </w:r>
      <w:r w:rsidR="005055A1">
        <w:t xml:space="preserve"> </w:t>
      </w:r>
      <w:r>
        <w:t>from</w:t>
      </w:r>
      <w:r w:rsidR="005055A1">
        <w:t xml:space="preserve"> </w:t>
      </w:r>
      <w:r>
        <w:t>the</w:t>
      </w:r>
      <w:r w:rsidR="005055A1">
        <w:t xml:space="preserve"> </w:t>
      </w:r>
      <w:r>
        <w:t>dust,</w:t>
      </w:r>
      <w:r w:rsidR="005055A1">
        <w:t xml:space="preserve"> </w:t>
      </w:r>
      <w:r>
        <w:t>arise,</w:t>
      </w:r>
      <w:r w:rsidR="005055A1">
        <w:t xml:space="preserve"> </w:t>
      </w:r>
      <w:r>
        <w:t>sit</w:t>
      </w:r>
      <w:r w:rsidR="005055A1">
        <w:t xml:space="preserve"> </w:t>
      </w:r>
      <w:r>
        <w:t>up,</w:t>
      </w:r>
      <w:r w:rsidR="005055A1">
        <w:t xml:space="preserve"> </w:t>
      </w:r>
      <w:r>
        <w:t>0</w:t>
      </w:r>
      <w:r w:rsidR="005055A1">
        <w:t xml:space="preserve"> </w:t>
      </w:r>
      <w:r>
        <w:t>Jerusalem.</w:t>
      </w:r>
      <w:r w:rsidR="00056169">
        <w:t>”</w:t>
      </w:r>
      <w:r w:rsidR="00056169">
        <w:rPr>
          <w:rStyle w:val="FootnoteReference"/>
        </w:rPr>
        <w:footnoteReference w:id="646"/>
      </w:r>
      <w:r w:rsidR="005055A1">
        <w:t xml:space="preserve"> </w:t>
      </w:r>
      <w:r>
        <w:t>Shake</w:t>
      </w:r>
      <w:r w:rsidR="005055A1">
        <w:t xml:space="preserve"> </w:t>
      </w:r>
      <w:r w:rsidR="004D1677">
        <w:t>yourself</w:t>
      </w:r>
      <w:r w:rsidR="005055A1">
        <w:t xml:space="preserve"> </w:t>
      </w:r>
      <w:r>
        <w:t>from</w:t>
      </w:r>
      <w:r w:rsidR="005055A1">
        <w:t xml:space="preserve"> </w:t>
      </w:r>
      <w:r>
        <w:t>the</w:t>
      </w:r>
      <w:r w:rsidR="005055A1">
        <w:t xml:space="preserve"> </w:t>
      </w:r>
      <w:r>
        <w:t>dust</w:t>
      </w:r>
      <w:r w:rsidR="005055A1">
        <w:t xml:space="preserve"> </w:t>
      </w:r>
      <w:r>
        <w:t>of</w:t>
      </w:r>
      <w:r w:rsidR="005055A1">
        <w:t xml:space="preserve"> </w:t>
      </w:r>
      <w:r>
        <w:t>earthly</w:t>
      </w:r>
      <w:r w:rsidR="005055A1">
        <w:t xml:space="preserve"> </w:t>
      </w:r>
      <w:r>
        <w:t>affections;</w:t>
      </w:r>
      <w:r w:rsidR="005055A1">
        <w:t xml:space="preserve"> </w:t>
      </w:r>
      <w:r>
        <w:t>arise</w:t>
      </w:r>
      <w:r w:rsidR="005055A1">
        <w:t xml:space="preserve"> </w:t>
      </w:r>
      <w:r>
        <w:t>and</w:t>
      </w:r>
      <w:r w:rsidR="005055A1">
        <w:t xml:space="preserve"> </w:t>
      </w:r>
      <w:r>
        <w:t>combat</w:t>
      </w:r>
      <w:r w:rsidR="005055A1">
        <w:t xml:space="preserve"> </w:t>
      </w:r>
      <w:r>
        <w:t>before</w:t>
      </w:r>
      <w:r w:rsidR="005055A1">
        <w:t xml:space="preserve"> </w:t>
      </w:r>
      <w:r w:rsidR="00186837">
        <w:t>you</w:t>
      </w:r>
      <w:r w:rsidR="005055A1">
        <w:t xml:space="preserve"> </w:t>
      </w:r>
      <w:r>
        <w:t>can</w:t>
      </w:r>
      <w:r w:rsidR="00056169">
        <w:t xml:space="preserve"> </w:t>
      </w:r>
      <w:r>
        <w:t>sit</w:t>
      </w:r>
      <w:r w:rsidR="005055A1">
        <w:t xml:space="preserve"> </w:t>
      </w:r>
      <w:r>
        <w:t>and</w:t>
      </w:r>
      <w:r w:rsidR="005055A1">
        <w:t xml:space="preserve"> </w:t>
      </w:r>
      <w:r>
        <w:t>rest.</w:t>
      </w:r>
      <w:r w:rsidR="005055A1">
        <w:t xml:space="preserve"> </w:t>
      </w:r>
    </w:p>
    <w:p w14:paraId="7D914A00" w14:textId="77777777" w:rsidR="00056169" w:rsidRDefault="00055323" w:rsidP="00B01E47">
      <w:pPr>
        <w:jc w:val="both"/>
      </w:pPr>
      <w:r>
        <w:t>It</w:t>
      </w:r>
      <w:r w:rsidR="005055A1">
        <w:t xml:space="preserve"> </w:t>
      </w:r>
      <w:r>
        <w:t>is</w:t>
      </w:r>
      <w:r w:rsidR="005055A1">
        <w:t xml:space="preserve"> </w:t>
      </w:r>
      <w:r>
        <w:t>also</w:t>
      </w:r>
      <w:r w:rsidR="005055A1">
        <w:t xml:space="preserve"> </w:t>
      </w:r>
      <w:r>
        <w:t>true</w:t>
      </w:r>
      <w:r w:rsidR="005055A1">
        <w:t xml:space="preserve"> </w:t>
      </w:r>
      <w:r>
        <w:t>that</w:t>
      </w:r>
      <w:r w:rsidR="005055A1">
        <w:t xml:space="preserve"> </w:t>
      </w:r>
      <w:r>
        <w:t>God</w:t>
      </w:r>
      <w:r w:rsidR="005055A1">
        <w:t xml:space="preserve"> </w:t>
      </w:r>
      <w:r>
        <w:t>favors</w:t>
      </w:r>
      <w:r w:rsidR="005055A1">
        <w:t xml:space="preserve"> </w:t>
      </w:r>
      <w:r>
        <w:t>with</w:t>
      </w:r>
      <w:r w:rsidR="005055A1">
        <w:t xml:space="preserve"> </w:t>
      </w:r>
      <w:r>
        <w:t>ineffable</w:t>
      </w:r>
      <w:r w:rsidR="005055A1">
        <w:t xml:space="preserve"> </w:t>
      </w:r>
      <w:r>
        <w:t>consolations</w:t>
      </w:r>
      <w:r w:rsidR="005055A1">
        <w:t xml:space="preserve"> </w:t>
      </w:r>
      <w:r>
        <w:t>souls</w:t>
      </w:r>
      <w:r w:rsidR="005055A1">
        <w:t xml:space="preserve"> </w:t>
      </w:r>
      <w:r>
        <w:t>who</w:t>
      </w:r>
      <w:r w:rsidR="005055A1">
        <w:t xml:space="preserve"> </w:t>
      </w:r>
      <w:r>
        <w:t>faithfully</w:t>
      </w:r>
      <w:r w:rsidR="005055A1">
        <w:t xml:space="preserve"> </w:t>
      </w:r>
      <w:r>
        <w:t>labor</w:t>
      </w:r>
      <w:r w:rsidR="005055A1">
        <w:t xml:space="preserve"> </w:t>
      </w:r>
      <w:r>
        <w:t>for</w:t>
      </w:r>
      <w:r w:rsidR="005055A1">
        <w:t xml:space="preserve"> </w:t>
      </w:r>
      <w:r>
        <w:t>Him,</w:t>
      </w:r>
      <w:r w:rsidR="005055A1">
        <w:t xml:space="preserve"> </w:t>
      </w:r>
      <w:r>
        <w:t>and</w:t>
      </w:r>
      <w:r w:rsidR="005055A1">
        <w:t xml:space="preserve"> </w:t>
      </w:r>
      <w:r>
        <w:t>renounce</w:t>
      </w:r>
      <w:r w:rsidR="005055A1">
        <w:t xml:space="preserve"> </w:t>
      </w:r>
      <w:r>
        <w:t>the</w:t>
      </w:r>
      <w:r w:rsidR="005055A1">
        <w:t xml:space="preserve"> </w:t>
      </w:r>
      <w:r>
        <w:t>pleasures</w:t>
      </w:r>
      <w:r w:rsidR="005055A1">
        <w:t xml:space="preserve"> </w:t>
      </w:r>
      <w:r>
        <w:t>of</w:t>
      </w:r>
      <w:r w:rsidR="005055A1">
        <w:t xml:space="preserve"> </w:t>
      </w:r>
      <w:r>
        <w:t>the</w:t>
      </w:r>
      <w:r w:rsidR="005055A1">
        <w:t xml:space="preserve"> </w:t>
      </w:r>
      <w:r>
        <w:t>world</w:t>
      </w:r>
      <w:r w:rsidR="005055A1">
        <w:t xml:space="preserve"> </w:t>
      </w:r>
      <w:r>
        <w:t>for</w:t>
      </w:r>
      <w:r w:rsidR="005055A1">
        <w:t xml:space="preserve"> </w:t>
      </w:r>
      <w:r>
        <w:t>those</w:t>
      </w:r>
      <w:r w:rsidR="005055A1">
        <w:t xml:space="preserve"> </w:t>
      </w:r>
      <w:r>
        <w:t>of</w:t>
      </w:r>
      <w:r w:rsidR="005055A1">
        <w:t xml:space="preserve"> </w:t>
      </w:r>
      <w:r>
        <w:t>Heaven.</w:t>
      </w:r>
      <w:r w:rsidR="005055A1">
        <w:t xml:space="preserve"> </w:t>
      </w:r>
      <w:r>
        <w:t>But</w:t>
      </w:r>
      <w:r w:rsidR="005055A1">
        <w:t xml:space="preserve"> </w:t>
      </w:r>
      <w:r>
        <w:t>this</w:t>
      </w:r>
      <w:r w:rsidR="005055A1">
        <w:t xml:space="preserve"> </w:t>
      </w:r>
      <w:r>
        <w:t>absolute</w:t>
      </w:r>
      <w:r w:rsidR="005055A1">
        <w:t xml:space="preserve"> </w:t>
      </w:r>
      <w:r>
        <w:t>renunciation</w:t>
      </w:r>
      <w:r w:rsidR="005055A1">
        <w:t xml:space="preserve"> </w:t>
      </w:r>
      <w:r>
        <w:t>is</w:t>
      </w:r>
      <w:r w:rsidR="005055A1">
        <w:t xml:space="preserve"> </w:t>
      </w:r>
      <w:r>
        <w:t>necessary,</w:t>
      </w:r>
      <w:r w:rsidR="005055A1">
        <w:t xml:space="preserve"> </w:t>
      </w:r>
      <w:r>
        <w:t>for</w:t>
      </w:r>
      <w:r w:rsidR="005055A1">
        <w:t xml:space="preserve"> </w:t>
      </w:r>
      <w:r>
        <w:t>while</w:t>
      </w:r>
      <w:r w:rsidR="005055A1">
        <w:t xml:space="preserve"> </w:t>
      </w:r>
      <w:r>
        <w:t>we</w:t>
      </w:r>
      <w:r w:rsidR="005055A1">
        <w:t xml:space="preserve"> </w:t>
      </w:r>
      <w:r>
        <w:t>refuse</w:t>
      </w:r>
      <w:r w:rsidR="005055A1">
        <w:t xml:space="preserve"> </w:t>
      </w:r>
      <w:r>
        <w:t>to</w:t>
      </w:r>
      <w:r w:rsidR="005055A1">
        <w:t xml:space="preserve"> </w:t>
      </w:r>
      <w:r>
        <w:t>sacrifice</w:t>
      </w:r>
      <w:r w:rsidR="005055A1">
        <w:t xml:space="preserve"> </w:t>
      </w:r>
      <w:r>
        <w:t>the</w:t>
      </w:r>
      <w:r w:rsidR="005055A1">
        <w:t xml:space="preserve"> </w:t>
      </w:r>
      <w:r>
        <w:t>joys</w:t>
      </w:r>
      <w:r w:rsidR="005055A1">
        <w:t xml:space="preserve"> </w:t>
      </w:r>
      <w:r>
        <w:t>of</w:t>
      </w:r>
      <w:r w:rsidR="005055A1">
        <w:t xml:space="preserve"> </w:t>
      </w:r>
      <w:r>
        <w:t>this</w:t>
      </w:r>
      <w:r w:rsidR="005055A1">
        <w:t xml:space="preserve"> </w:t>
      </w:r>
      <w:r>
        <w:t>life</w:t>
      </w:r>
      <w:r w:rsidR="005055A1">
        <w:t xml:space="preserve"> </w:t>
      </w:r>
      <w:r>
        <w:t>we</w:t>
      </w:r>
      <w:r w:rsidR="005055A1">
        <w:t xml:space="preserve"> </w:t>
      </w:r>
      <w:r>
        <w:t>shall</w:t>
      </w:r>
      <w:r w:rsidR="005055A1">
        <w:t xml:space="preserve"> </w:t>
      </w:r>
      <w:r>
        <w:t>seek</w:t>
      </w:r>
      <w:r w:rsidR="005055A1">
        <w:t xml:space="preserve"> </w:t>
      </w:r>
      <w:r>
        <w:t>in</w:t>
      </w:r>
      <w:r w:rsidR="005055A1">
        <w:t xml:space="preserve"> </w:t>
      </w:r>
      <w:r>
        <w:t>vain</w:t>
      </w:r>
      <w:r w:rsidR="005055A1">
        <w:t xml:space="preserve"> </w:t>
      </w:r>
      <w:r>
        <w:t>for</w:t>
      </w:r>
      <w:r w:rsidR="005055A1">
        <w:t xml:space="preserve"> </w:t>
      </w:r>
      <w:r>
        <w:t>the</w:t>
      </w:r>
      <w:r w:rsidR="005055A1">
        <w:t xml:space="preserve"> </w:t>
      </w:r>
      <w:r>
        <w:t>joys</w:t>
      </w:r>
      <w:r w:rsidR="005055A1">
        <w:t xml:space="preserve"> </w:t>
      </w:r>
      <w:r>
        <w:t>of</w:t>
      </w:r>
      <w:r w:rsidR="005055A1">
        <w:t xml:space="preserve"> </w:t>
      </w:r>
      <w:r>
        <w:t>the</w:t>
      </w:r>
      <w:r w:rsidR="005055A1">
        <w:t xml:space="preserve"> </w:t>
      </w:r>
      <w:r>
        <w:t>Holy</w:t>
      </w:r>
      <w:r w:rsidR="005055A1">
        <w:t xml:space="preserve"> </w:t>
      </w:r>
      <w:r>
        <w:t>Spirit.</w:t>
      </w:r>
      <w:r w:rsidR="005055A1">
        <w:t xml:space="preserve"> </w:t>
      </w:r>
      <w:r>
        <w:t>The</w:t>
      </w:r>
      <w:r w:rsidR="005055A1">
        <w:t xml:space="preserve"> </w:t>
      </w:r>
      <w:r>
        <w:t>manna</w:t>
      </w:r>
      <w:r w:rsidR="005055A1">
        <w:t xml:space="preserve"> </w:t>
      </w:r>
      <w:r>
        <w:t>was</w:t>
      </w:r>
      <w:r w:rsidR="005055A1">
        <w:t xml:space="preserve"> </w:t>
      </w:r>
      <w:r>
        <w:t>given</w:t>
      </w:r>
      <w:r w:rsidR="005055A1">
        <w:t xml:space="preserve"> </w:t>
      </w:r>
      <w:r>
        <w:t>to</w:t>
      </w:r>
      <w:r w:rsidR="005055A1">
        <w:t xml:space="preserve"> </w:t>
      </w:r>
      <w:r>
        <w:t>the</w:t>
      </w:r>
      <w:r w:rsidR="005055A1">
        <w:t xml:space="preserve"> </w:t>
      </w:r>
      <w:r>
        <w:t>children</w:t>
      </w:r>
      <w:r w:rsidR="005055A1">
        <w:t xml:space="preserve"> </w:t>
      </w:r>
      <w:r>
        <w:t>of</w:t>
      </w:r>
      <w:r w:rsidR="005055A1">
        <w:t xml:space="preserve"> </w:t>
      </w:r>
      <w:r>
        <w:t>Israel</w:t>
      </w:r>
      <w:r w:rsidR="005055A1">
        <w:t xml:space="preserve"> </w:t>
      </w:r>
      <w:r>
        <w:t>only</w:t>
      </w:r>
      <w:r w:rsidR="005055A1">
        <w:t xml:space="preserve"> </w:t>
      </w:r>
      <w:r>
        <w:t>when</w:t>
      </w:r>
      <w:r w:rsidR="005055A1">
        <w:t xml:space="preserve"> </w:t>
      </w:r>
      <w:r>
        <w:t>they</w:t>
      </w:r>
      <w:r w:rsidR="005055A1">
        <w:t xml:space="preserve"> </w:t>
      </w:r>
      <w:r>
        <w:t>had</w:t>
      </w:r>
      <w:r w:rsidR="005055A1">
        <w:t xml:space="preserve"> </w:t>
      </w:r>
      <w:r>
        <w:t>consumed</w:t>
      </w:r>
      <w:r w:rsidR="005055A1">
        <w:t xml:space="preserve"> </w:t>
      </w:r>
      <w:r>
        <w:t>the</w:t>
      </w:r>
      <w:r w:rsidR="005055A1">
        <w:t xml:space="preserve"> </w:t>
      </w:r>
      <w:r>
        <w:t>food</w:t>
      </w:r>
      <w:r w:rsidR="005055A1">
        <w:t xml:space="preserve"> </w:t>
      </w:r>
      <w:r>
        <w:t>which</w:t>
      </w:r>
      <w:r w:rsidR="005055A1">
        <w:t xml:space="preserve"> </w:t>
      </w:r>
      <w:r>
        <w:t>they</w:t>
      </w:r>
      <w:r w:rsidR="005055A1">
        <w:t xml:space="preserve"> </w:t>
      </w:r>
      <w:r>
        <w:t>brought</w:t>
      </w:r>
      <w:r w:rsidR="005055A1">
        <w:t xml:space="preserve"> </w:t>
      </w:r>
      <w:r>
        <w:t>with</w:t>
      </w:r>
      <w:r w:rsidR="005055A1">
        <w:t xml:space="preserve"> </w:t>
      </w:r>
      <w:r>
        <w:t>them</w:t>
      </w:r>
      <w:r w:rsidR="005055A1">
        <w:t xml:space="preserve"> </w:t>
      </w:r>
      <w:r>
        <w:t>from</w:t>
      </w:r>
      <w:r w:rsidR="005055A1">
        <w:t xml:space="preserve"> </w:t>
      </w:r>
      <w:r>
        <w:t>Egypt.</w:t>
      </w:r>
      <w:r w:rsidR="005055A1">
        <w:t xml:space="preserve"> </w:t>
      </w:r>
    </w:p>
    <w:p w14:paraId="2B03E6E8" w14:textId="77777777" w:rsidR="00056169" w:rsidRDefault="00055323" w:rsidP="00B01E47">
      <w:pPr>
        <w:jc w:val="both"/>
      </w:pPr>
      <w:r>
        <w:t>If,</w:t>
      </w:r>
      <w:r w:rsidR="005055A1">
        <w:t xml:space="preserve"> </w:t>
      </w:r>
      <w:r>
        <w:t>then,</w:t>
      </w:r>
      <w:r w:rsidR="005055A1">
        <w:t xml:space="preserve"> </w:t>
      </w:r>
      <w:r>
        <w:t>we</w:t>
      </w:r>
      <w:r w:rsidR="005055A1">
        <w:t xml:space="preserve"> </w:t>
      </w:r>
      <w:r>
        <w:t>do</w:t>
      </w:r>
      <w:r w:rsidR="005055A1">
        <w:t xml:space="preserve"> </w:t>
      </w:r>
      <w:r>
        <w:t>not</w:t>
      </w:r>
      <w:r w:rsidR="005055A1">
        <w:t xml:space="preserve"> </w:t>
      </w:r>
      <w:r>
        <w:t>arm</w:t>
      </w:r>
      <w:r w:rsidR="005055A1">
        <w:t xml:space="preserve"> </w:t>
      </w:r>
      <w:r>
        <w:t>ourselves</w:t>
      </w:r>
      <w:r w:rsidR="005055A1">
        <w:t xml:space="preserve"> </w:t>
      </w:r>
      <w:r>
        <w:t>with</w:t>
      </w:r>
      <w:r w:rsidR="005055A1">
        <w:t xml:space="preserve"> </w:t>
      </w:r>
      <w:r>
        <w:t>courage,</w:t>
      </w:r>
      <w:r w:rsidR="005055A1">
        <w:t xml:space="preserve"> </w:t>
      </w:r>
      <w:r>
        <w:t>our</w:t>
      </w:r>
      <w:r w:rsidR="005055A1">
        <w:t xml:space="preserve"> </w:t>
      </w:r>
      <w:r>
        <w:t>pursuit</w:t>
      </w:r>
      <w:r w:rsidR="005055A1">
        <w:t xml:space="preserve"> </w:t>
      </w:r>
      <w:r>
        <w:t>of</w:t>
      </w:r>
      <w:r w:rsidR="005055A1">
        <w:t xml:space="preserve"> </w:t>
      </w:r>
      <w:r>
        <w:t>virtue</w:t>
      </w:r>
      <w:r w:rsidR="005055A1">
        <w:t xml:space="preserve"> </w:t>
      </w:r>
      <w:r>
        <w:t>will</w:t>
      </w:r>
      <w:r w:rsidR="005055A1">
        <w:t xml:space="preserve"> </w:t>
      </w:r>
      <w:r>
        <w:t>be</w:t>
      </w:r>
      <w:r w:rsidR="005055A1">
        <w:t xml:space="preserve"> </w:t>
      </w:r>
      <w:r>
        <w:t>fruitless.</w:t>
      </w:r>
      <w:r w:rsidR="005055A1">
        <w:t xml:space="preserve"> </w:t>
      </w:r>
      <w:r>
        <w:t>Rest</w:t>
      </w:r>
      <w:r w:rsidR="005055A1">
        <w:t xml:space="preserve"> </w:t>
      </w:r>
      <w:r>
        <w:t>is</w:t>
      </w:r>
      <w:r w:rsidR="005055A1">
        <w:t xml:space="preserve"> </w:t>
      </w:r>
      <w:r>
        <w:t>attained</w:t>
      </w:r>
      <w:r w:rsidR="005055A1">
        <w:t xml:space="preserve"> </w:t>
      </w:r>
      <w:r>
        <w:t>only</w:t>
      </w:r>
      <w:r w:rsidR="005055A1">
        <w:t xml:space="preserve"> </w:t>
      </w:r>
      <w:r>
        <w:t>through</w:t>
      </w:r>
      <w:r w:rsidR="005055A1">
        <w:t xml:space="preserve"> </w:t>
      </w:r>
      <w:r>
        <w:t>labor;</w:t>
      </w:r>
      <w:r w:rsidR="005055A1">
        <w:t xml:space="preserve"> </w:t>
      </w:r>
      <w:r>
        <w:t>victory</w:t>
      </w:r>
      <w:r w:rsidR="005055A1">
        <w:t xml:space="preserve"> </w:t>
      </w:r>
      <w:r>
        <w:t>only</w:t>
      </w:r>
      <w:r w:rsidR="005055A1">
        <w:t xml:space="preserve"> </w:t>
      </w:r>
      <w:r>
        <w:t>through</w:t>
      </w:r>
      <w:r w:rsidR="005055A1">
        <w:t xml:space="preserve"> </w:t>
      </w:r>
      <w:r>
        <w:t>combat;</w:t>
      </w:r>
      <w:r w:rsidR="005055A1">
        <w:t xml:space="preserve"> </w:t>
      </w:r>
      <w:r>
        <w:t>joy</w:t>
      </w:r>
      <w:r w:rsidR="005055A1">
        <w:t xml:space="preserve"> </w:t>
      </w:r>
      <w:r>
        <w:t>only</w:t>
      </w:r>
      <w:r w:rsidR="005055A1">
        <w:t xml:space="preserve"> </w:t>
      </w:r>
      <w:r>
        <w:t>through</w:t>
      </w:r>
      <w:r w:rsidR="005055A1">
        <w:t xml:space="preserve"> </w:t>
      </w:r>
      <w:r>
        <w:t>tears;</w:t>
      </w:r>
      <w:r w:rsidR="005055A1">
        <w:t xml:space="preserve"> </w:t>
      </w:r>
      <w:r>
        <w:t>and</w:t>
      </w:r>
      <w:r w:rsidR="005055A1">
        <w:t xml:space="preserve"> </w:t>
      </w:r>
      <w:r>
        <w:t>the</w:t>
      </w:r>
      <w:r w:rsidR="005055A1">
        <w:t xml:space="preserve"> </w:t>
      </w:r>
      <w:r>
        <w:t>sweetness</w:t>
      </w:r>
      <w:r w:rsidR="005055A1">
        <w:t xml:space="preserve"> </w:t>
      </w:r>
      <w:r>
        <w:t>of</w:t>
      </w:r>
      <w:r w:rsidR="005055A1">
        <w:t xml:space="preserve"> </w:t>
      </w:r>
      <w:r>
        <w:t>God</w:t>
      </w:r>
      <w:r w:rsidR="00056169">
        <w:t>’</w:t>
      </w:r>
      <w:r>
        <w:t>s</w:t>
      </w:r>
      <w:r w:rsidR="005055A1">
        <w:t xml:space="preserve"> </w:t>
      </w:r>
      <w:r>
        <w:t>love</w:t>
      </w:r>
      <w:r w:rsidR="005055A1">
        <w:t xml:space="preserve"> </w:t>
      </w:r>
      <w:r>
        <w:t>only</w:t>
      </w:r>
      <w:r w:rsidR="005055A1">
        <w:t xml:space="preserve"> </w:t>
      </w:r>
      <w:r>
        <w:t>through</w:t>
      </w:r>
      <w:r w:rsidR="005055A1">
        <w:t xml:space="preserve"> </w:t>
      </w:r>
      <w:r>
        <w:t>hatred</w:t>
      </w:r>
      <w:r w:rsidR="005055A1">
        <w:t xml:space="preserve"> </w:t>
      </w:r>
      <w:r>
        <w:t>of</w:t>
      </w:r>
      <w:r w:rsidR="005055A1">
        <w:t xml:space="preserve"> </w:t>
      </w:r>
      <w:r>
        <w:t>self.</w:t>
      </w:r>
      <w:r w:rsidR="005055A1">
        <w:t xml:space="preserve"> </w:t>
      </w:r>
      <w:r>
        <w:t>For</w:t>
      </w:r>
      <w:r w:rsidR="005055A1">
        <w:t xml:space="preserve"> </w:t>
      </w:r>
      <w:r>
        <w:t>this</w:t>
      </w:r>
      <w:r w:rsidR="005055A1">
        <w:t xml:space="preserve"> </w:t>
      </w:r>
      <w:r>
        <w:t>reason</w:t>
      </w:r>
      <w:r w:rsidR="005055A1">
        <w:t xml:space="preserve"> </w:t>
      </w:r>
      <w:r>
        <w:t>the</w:t>
      </w:r>
      <w:r w:rsidR="005055A1">
        <w:t xml:space="preserve"> </w:t>
      </w:r>
      <w:r>
        <w:t>Holy</w:t>
      </w:r>
      <w:r w:rsidR="005055A1">
        <w:t xml:space="preserve"> </w:t>
      </w:r>
      <w:r>
        <w:t>Spirit,</w:t>
      </w:r>
      <w:r w:rsidR="005055A1">
        <w:t xml:space="preserve"> </w:t>
      </w:r>
      <w:r>
        <w:t>throughout</w:t>
      </w:r>
      <w:r w:rsidR="005055A1">
        <w:t xml:space="preserve"> </w:t>
      </w:r>
      <w:r>
        <w:t>the</w:t>
      </w:r>
      <w:r w:rsidR="005055A1">
        <w:t xml:space="preserve"> </w:t>
      </w:r>
      <w:r>
        <w:t>Proverbs</w:t>
      </w:r>
      <w:r w:rsidR="005055A1">
        <w:t xml:space="preserve"> </w:t>
      </w:r>
      <w:r>
        <w:t>of</w:t>
      </w:r>
      <w:r w:rsidR="005055A1">
        <w:t xml:space="preserve"> </w:t>
      </w:r>
      <w:r>
        <w:t>Solomon,</w:t>
      </w:r>
      <w:r w:rsidR="005055A1">
        <w:t xml:space="preserve"> </w:t>
      </w:r>
      <w:r>
        <w:t>so</w:t>
      </w:r>
      <w:r w:rsidR="005055A1">
        <w:t xml:space="preserve"> </w:t>
      </w:r>
      <w:r>
        <w:t>frequently</w:t>
      </w:r>
      <w:r w:rsidR="005055A1">
        <w:t xml:space="preserve"> </w:t>
      </w:r>
      <w:r>
        <w:t>condemns</w:t>
      </w:r>
      <w:r w:rsidR="005055A1">
        <w:t xml:space="preserve"> </w:t>
      </w:r>
      <w:r>
        <w:t>sloth</w:t>
      </w:r>
      <w:r w:rsidR="005055A1">
        <w:t xml:space="preserve"> </w:t>
      </w:r>
      <w:r>
        <w:t>and</w:t>
      </w:r>
      <w:r w:rsidR="005055A1">
        <w:t xml:space="preserve"> </w:t>
      </w:r>
      <w:r>
        <w:t>negligence,</w:t>
      </w:r>
      <w:r w:rsidR="005055A1">
        <w:t xml:space="preserve"> </w:t>
      </w:r>
      <w:r>
        <w:t>and</w:t>
      </w:r>
      <w:r w:rsidR="005055A1">
        <w:t xml:space="preserve"> </w:t>
      </w:r>
      <w:r>
        <w:t>so</w:t>
      </w:r>
      <w:r w:rsidR="005055A1">
        <w:t xml:space="preserve"> </w:t>
      </w:r>
      <w:r>
        <w:t>strongly</w:t>
      </w:r>
      <w:r w:rsidR="005055A1">
        <w:t xml:space="preserve"> </w:t>
      </w:r>
      <w:r>
        <w:t>commends</w:t>
      </w:r>
      <w:r w:rsidR="005055A1">
        <w:t xml:space="preserve"> </w:t>
      </w:r>
      <w:r>
        <w:t>vigilance</w:t>
      </w:r>
      <w:r w:rsidR="005055A1">
        <w:t xml:space="preserve"> </w:t>
      </w:r>
      <w:r>
        <w:t>and</w:t>
      </w:r>
      <w:r w:rsidR="005055A1">
        <w:t xml:space="preserve"> </w:t>
      </w:r>
      <w:r>
        <w:t>courage</w:t>
      </w:r>
      <w:r w:rsidR="005055A1">
        <w:t xml:space="preserve"> </w:t>
      </w:r>
      <w:r>
        <w:t>as</w:t>
      </w:r>
      <w:r w:rsidR="005055A1">
        <w:t xml:space="preserve"> </w:t>
      </w:r>
      <w:r>
        <w:t>the</w:t>
      </w:r>
      <w:r w:rsidR="005055A1">
        <w:t xml:space="preserve"> </w:t>
      </w:r>
      <w:r>
        <w:t>safeguards</w:t>
      </w:r>
      <w:r w:rsidR="005055A1">
        <w:t xml:space="preserve"> </w:t>
      </w:r>
      <w:r>
        <w:t>of</w:t>
      </w:r>
      <w:r w:rsidR="005055A1">
        <w:t xml:space="preserve"> </w:t>
      </w:r>
      <w:r>
        <w:t>virtue.</w:t>
      </w:r>
      <w:r w:rsidR="005055A1">
        <w:t xml:space="preserve"> </w:t>
      </w:r>
    </w:p>
    <w:p w14:paraId="04907BD2" w14:textId="77777777" w:rsidR="00056169" w:rsidRDefault="00055323" w:rsidP="00056169">
      <w:pPr>
        <w:pStyle w:val="Heading3"/>
      </w:pPr>
      <w:bookmarkStart w:id="88" w:name="_Toc141169244"/>
      <w:r>
        <w:t>Section</w:t>
      </w:r>
      <w:r w:rsidR="005055A1">
        <w:t xml:space="preserve"> </w:t>
      </w:r>
      <w:r>
        <w:t>II.</w:t>
      </w:r>
      <w:r w:rsidR="005055A1">
        <w:t xml:space="preserve"> </w:t>
      </w:r>
      <w:r>
        <w:t>Means</w:t>
      </w:r>
      <w:r w:rsidR="005055A1">
        <w:t xml:space="preserve"> </w:t>
      </w:r>
      <w:r>
        <w:t>of</w:t>
      </w:r>
      <w:r w:rsidR="005055A1">
        <w:t xml:space="preserve"> </w:t>
      </w:r>
      <w:r>
        <w:t>acquiring</w:t>
      </w:r>
      <w:r w:rsidR="005055A1">
        <w:t xml:space="preserve"> </w:t>
      </w:r>
      <w:r>
        <w:t>Courage.</w:t>
      </w:r>
      <w:bookmarkEnd w:id="88"/>
      <w:r w:rsidR="005055A1">
        <w:t xml:space="preserve"> </w:t>
      </w:r>
    </w:p>
    <w:p w14:paraId="1EBD4776" w14:textId="77777777" w:rsidR="00056169" w:rsidRDefault="00055323" w:rsidP="00B01E47">
      <w:pPr>
        <w:jc w:val="both"/>
      </w:pPr>
      <w:r>
        <w:t>Solomon</w:t>
      </w:r>
      <w:r w:rsidR="005055A1">
        <w:t xml:space="preserve"> </w:t>
      </w:r>
      <w:r>
        <w:t>had</w:t>
      </w:r>
      <w:r w:rsidR="005055A1">
        <w:t xml:space="preserve"> </w:t>
      </w:r>
      <w:r>
        <w:t>reason</w:t>
      </w:r>
      <w:r w:rsidR="005055A1">
        <w:t xml:space="preserve"> </w:t>
      </w:r>
      <w:r>
        <w:t>to</w:t>
      </w:r>
      <w:r w:rsidR="005055A1">
        <w:t xml:space="preserve"> </w:t>
      </w:r>
      <w:r>
        <w:t>exclaim:</w:t>
      </w:r>
      <w:r w:rsidR="005055A1">
        <w:t xml:space="preserve"> </w:t>
      </w:r>
      <w:r w:rsidR="00056169">
        <w:t>“</w:t>
      </w:r>
      <w:r>
        <w:t>Who</w:t>
      </w:r>
      <w:r w:rsidR="005055A1">
        <w:t xml:space="preserve"> </w:t>
      </w:r>
      <w:r>
        <w:t>shall</w:t>
      </w:r>
      <w:r w:rsidR="005055A1">
        <w:t xml:space="preserve"> </w:t>
      </w:r>
      <w:r>
        <w:t>find</w:t>
      </w:r>
      <w:r w:rsidR="005055A1">
        <w:t xml:space="preserve"> </w:t>
      </w:r>
      <w:r>
        <w:t>a</w:t>
      </w:r>
      <w:r w:rsidR="005055A1">
        <w:t xml:space="preserve"> </w:t>
      </w:r>
      <w:r>
        <w:t>valiant</w:t>
      </w:r>
      <w:r w:rsidR="005055A1">
        <w:t xml:space="preserve"> </w:t>
      </w:r>
      <w:r>
        <w:t>woman?</w:t>
      </w:r>
      <w:r w:rsidR="005055A1">
        <w:t xml:space="preserve"> </w:t>
      </w:r>
      <w:r>
        <w:t>Far</w:t>
      </w:r>
      <w:r w:rsidR="005055A1">
        <w:t xml:space="preserve"> </w:t>
      </w:r>
      <w:r>
        <w:t>and</w:t>
      </w:r>
      <w:r w:rsidR="005055A1">
        <w:t xml:space="preserve"> </w:t>
      </w:r>
      <w:r>
        <w:t>from</w:t>
      </w:r>
      <w:r w:rsidR="005055A1">
        <w:t xml:space="preserve"> </w:t>
      </w:r>
      <w:r>
        <w:t>the</w:t>
      </w:r>
      <w:r w:rsidR="005055A1">
        <w:t xml:space="preserve"> </w:t>
      </w:r>
      <w:r>
        <w:t>uttermost</w:t>
      </w:r>
      <w:r w:rsidR="005055A1">
        <w:t xml:space="preserve"> </w:t>
      </w:r>
      <w:r>
        <w:t>coasts</w:t>
      </w:r>
      <w:r w:rsidR="005055A1">
        <w:t xml:space="preserve"> </w:t>
      </w:r>
      <w:r>
        <w:t>is</w:t>
      </w:r>
      <w:r w:rsidR="005055A1">
        <w:t xml:space="preserve"> </w:t>
      </w:r>
      <w:r>
        <w:t>the</w:t>
      </w:r>
      <w:r w:rsidR="005055A1">
        <w:t xml:space="preserve"> </w:t>
      </w:r>
      <w:r>
        <w:t>price</w:t>
      </w:r>
      <w:r w:rsidR="005055A1">
        <w:t xml:space="preserve"> </w:t>
      </w:r>
      <w:r>
        <w:t>of</w:t>
      </w:r>
      <w:r w:rsidR="005055A1">
        <w:t xml:space="preserve"> </w:t>
      </w:r>
      <w:r>
        <w:t>her.</w:t>
      </w:r>
      <w:r w:rsidR="00056169">
        <w:t>”</w:t>
      </w:r>
      <w:r w:rsidR="00056169">
        <w:rPr>
          <w:rStyle w:val="FootnoteReference"/>
        </w:rPr>
        <w:footnoteReference w:id="647"/>
      </w:r>
      <w:r w:rsidR="005055A1">
        <w:t xml:space="preserve"> </w:t>
      </w:r>
      <w:r>
        <w:t>What,</w:t>
      </w:r>
      <w:r w:rsidR="005055A1">
        <w:t xml:space="preserve"> </w:t>
      </w:r>
      <w:r>
        <w:t>then,</w:t>
      </w:r>
      <w:r w:rsidR="005055A1">
        <w:t xml:space="preserve"> </w:t>
      </w:r>
      <w:r>
        <w:t>shall</w:t>
      </w:r>
      <w:r w:rsidR="005055A1">
        <w:t xml:space="preserve"> </w:t>
      </w:r>
      <w:r>
        <w:t>we</w:t>
      </w:r>
      <w:r w:rsidR="005055A1">
        <w:t xml:space="preserve"> </w:t>
      </w:r>
      <w:r>
        <w:t>do</w:t>
      </w:r>
      <w:r w:rsidR="005055A1">
        <w:t xml:space="preserve"> </w:t>
      </w:r>
      <w:r>
        <w:t>to</w:t>
      </w:r>
      <w:r w:rsidR="005055A1">
        <w:t xml:space="preserve"> </w:t>
      </w:r>
      <w:r>
        <w:t>acquire</w:t>
      </w:r>
      <w:r w:rsidR="005055A1">
        <w:t xml:space="preserve"> </w:t>
      </w:r>
      <w:r>
        <w:t>courage,</w:t>
      </w:r>
      <w:r w:rsidR="005055A1">
        <w:t xml:space="preserve"> </w:t>
      </w:r>
      <w:r>
        <w:t>which</w:t>
      </w:r>
      <w:r w:rsidR="005055A1">
        <w:t xml:space="preserve"> </w:t>
      </w:r>
      <w:r>
        <w:t>is</w:t>
      </w:r>
      <w:r w:rsidR="005055A1">
        <w:t xml:space="preserve"> </w:t>
      </w:r>
      <w:r>
        <w:t>of</w:t>
      </w:r>
      <w:r w:rsidR="005055A1">
        <w:t xml:space="preserve"> </w:t>
      </w:r>
      <w:r>
        <w:t>such</w:t>
      </w:r>
      <w:r w:rsidR="005055A1">
        <w:t xml:space="preserve"> </w:t>
      </w:r>
      <w:r>
        <w:t>importance</w:t>
      </w:r>
      <w:r w:rsidR="005055A1">
        <w:t xml:space="preserve"> </w:t>
      </w:r>
      <w:r>
        <w:t>and</w:t>
      </w:r>
      <w:r w:rsidR="005055A1">
        <w:t xml:space="preserve"> </w:t>
      </w:r>
      <w:r>
        <w:t>which</w:t>
      </w:r>
      <w:r w:rsidR="005055A1">
        <w:t xml:space="preserve"> </w:t>
      </w:r>
      <w:r>
        <w:t>is</w:t>
      </w:r>
      <w:r w:rsidR="005055A1">
        <w:t xml:space="preserve"> </w:t>
      </w:r>
      <w:r>
        <w:t>no</w:t>
      </w:r>
      <w:r w:rsidR="005055A1">
        <w:t xml:space="preserve"> </w:t>
      </w:r>
      <w:r>
        <w:t>less</w:t>
      </w:r>
      <w:r w:rsidR="005055A1">
        <w:t xml:space="preserve"> </w:t>
      </w:r>
      <w:r>
        <w:t>difficult</w:t>
      </w:r>
      <w:r w:rsidR="005055A1">
        <w:t xml:space="preserve"> </w:t>
      </w:r>
      <w:r>
        <w:t>than</w:t>
      </w:r>
      <w:r w:rsidR="005055A1">
        <w:t xml:space="preserve"> </w:t>
      </w:r>
      <w:r>
        <w:t>the</w:t>
      </w:r>
      <w:r w:rsidR="005055A1">
        <w:t xml:space="preserve"> </w:t>
      </w:r>
      <w:r>
        <w:t>other</w:t>
      </w:r>
      <w:r w:rsidR="005055A1">
        <w:t xml:space="preserve"> </w:t>
      </w:r>
      <w:r>
        <w:t>virtues?</w:t>
      </w:r>
      <w:r w:rsidR="005055A1">
        <w:t xml:space="preserve"> </w:t>
      </w:r>
    </w:p>
    <w:p w14:paraId="54BC6C57" w14:textId="77777777" w:rsidR="00056169" w:rsidRDefault="00055323" w:rsidP="00B01E47">
      <w:pPr>
        <w:jc w:val="both"/>
      </w:pPr>
      <w:r>
        <w:t>We</w:t>
      </w:r>
      <w:r w:rsidR="005055A1">
        <w:t xml:space="preserve"> </w:t>
      </w:r>
      <w:r>
        <w:t>must</w:t>
      </w:r>
      <w:r w:rsidR="005055A1">
        <w:t xml:space="preserve"> </w:t>
      </w:r>
      <w:r>
        <w:t>first</w:t>
      </w:r>
      <w:r w:rsidR="005055A1">
        <w:t xml:space="preserve"> </w:t>
      </w:r>
      <w:r>
        <w:t>reflect</w:t>
      </w:r>
      <w:r w:rsidR="005055A1">
        <w:t xml:space="preserve"> </w:t>
      </w:r>
      <w:r>
        <w:t>upon</w:t>
      </w:r>
      <w:r w:rsidR="005055A1">
        <w:t xml:space="preserve"> </w:t>
      </w:r>
      <w:r>
        <w:t>the</w:t>
      </w:r>
      <w:r w:rsidR="005055A1">
        <w:t xml:space="preserve"> </w:t>
      </w:r>
      <w:r>
        <w:t>priceless</w:t>
      </w:r>
      <w:r w:rsidR="005055A1">
        <w:t xml:space="preserve"> </w:t>
      </w:r>
      <w:r>
        <w:t>merit</w:t>
      </w:r>
      <w:r w:rsidR="005055A1">
        <w:t xml:space="preserve"> </w:t>
      </w:r>
      <w:r>
        <w:t>of</w:t>
      </w:r>
      <w:r w:rsidR="005055A1">
        <w:t xml:space="preserve"> </w:t>
      </w:r>
      <w:r>
        <w:t>courage,</w:t>
      </w:r>
      <w:r w:rsidR="005055A1">
        <w:t xml:space="preserve"> </w:t>
      </w:r>
      <w:r>
        <w:t>for</w:t>
      </w:r>
      <w:r w:rsidR="005055A1">
        <w:t xml:space="preserve"> </w:t>
      </w:r>
      <w:r>
        <w:t>a</w:t>
      </w:r>
      <w:r w:rsidR="005055A1">
        <w:t xml:space="preserve"> </w:t>
      </w:r>
      <w:r>
        <w:t>quality</w:t>
      </w:r>
      <w:r w:rsidR="005055A1">
        <w:t xml:space="preserve"> </w:t>
      </w:r>
      <w:r>
        <w:t>which</w:t>
      </w:r>
      <w:r w:rsidR="005055A1">
        <w:t xml:space="preserve"> </w:t>
      </w:r>
      <w:r>
        <w:t>helps</w:t>
      </w:r>
      <w:r w:rsidR="005055A1">
        <w:t xml:space="preserve"> </w:t>
      </w:r>
      <w:r>
        <w:t>us</w:t>
      </w:r>
      <w:r w:rsidR="005055A1">
        <w:t xml:space="preserve"> </w:t>
      </w:r>
      <w:r>
        <w:t>acquire</w:t>
      </w:r>
      <w:r w:rsidR="005055A1">
        <w:t xml:space="preserve"> </w:t>
      </w:r>
      <w:r>
        <w:t>all</w:t>
      </w:r>
      <w:r w:rsidR="005055A1">
        <w:t xml:space="preserve"> </w:t>
      </w:r>
      <w:r>
        <w:t>virtues</w:t>
      </w:r>
      <w:r w:rsidR="005055A1">
        <w:t xml:space="preserve"> </w:t>
      </w:r>
      <w:r>
        <w:t>must</w:t>
      </w:r>
      <w:r w:rsidR="005055A1">
        <w:t xml:space="preserve"> </w:t>
      </w:r>
      <w:r>
        <w:t>be</w:t>
      </w:r>
      <w:r w:rsidR="005055A1">
        <w:t xml:space="preserve"> </w:t>
      </w:r>
      <w:r>
        <w:t>inestimable</w:t>
      </w:r>
      <w:r w:rsidR="005055A1">
        <w:t xml:space="preserve"> </w:t>
      </w:r>
      <w:r>
        <w:t>in</w:t>
      </w:r>
      <w:r w:rsidR="005055A1">
        <w:t xml:space="preserve"> </w:t>
      </w:r>
      <w:r>
        <w:t>value.</w:t>
      </w:r>
      <w:r w:rsidR="005055A1">
        <w:t xml:space="preserve"> </w:t>
      </w:r>
    </w:p>
    <w:p w14:paraId="6DDD03D2" w14:textId="4523917F" w:rsidR="00056169" w:rsidRDefault="00055323" w:rsidP="00B01E47">
      <w:pPr>
        <w:jc w:val="both"/>
      </w:pPr>
      <w:r>
        <w:t>Men</w:t>
      </w:r>
      <w:r w:rsidR="005055A1">
        <w:t xml:space="preserve"> </w:t>
      </w:r>
      <w:r>
        <w:t>are</w:t>
      </w:r>
      <w:r w:rsidR="005055A1">
        <w:t xml:space="preserve"> </w:t>
      </w:r>
      <w:r>
        <w:t>chiefly</w:t>
      </w:r>
      <w:r w:rsidR="005055A1">
        <w:t xml:space="preserve"> </w:t>
      </w:r>
      <w:r>
        <w:t>driven</w:t>
      </w:r>
      <w:r w:rsidR="005055A1">
        <w:t xml:space="preserve"> </w:t>
      </w:r>
      <w:r>
        <w:t>from</w:t>
      </w:r>
      <w:r w:rsidR="005055A1">
        <w:t xml:space="preserve"> </w:t>
      </w:r>
      <w:r>
        <w:t>the</w:t>
      </w:r>
      <w:r w:rsidR="005055A1">
        <w:t xml:space="preserve"> </w:t>
      </w:r>
      <w:r>
        <w:t>practice</w:t>
      </w:r>
      <w:r w:rsidR="005055A1">
        <w:t xml:space="preserve"> </w:t>
      </w:r>
      <w:r>
        <w:t>of</w:t>
      </w:r>
      <w:r w:rsidR="005055A1">
        <w:t xml:space="preserve"> </w:t>
      </w:r>
      <w:r>
        <w:t>virtue</w:t>
      </w:r>
      <w:r w:rsidR="005055A1">
        <w:t xml:space="preserve"> </w:t>
      </w:r>
      <w:r>
        <w:t>by</w:t>
      </w:r>
      <w:r w:rsidR="005055A1">
        <w:t xml:space="preserve"> </w:t>
      </w:r>
      <w:r>
        <w:t>the</w:t>
      </w:r>
      <w:r w:rsidR="005055A1">
        <w:t xml:space="preserve"> </w:t>
      </w:r>
      <w:r>
        <w:t>difficulties</w:t>
      </w:r>
      <w:r w:rsidR="005055A1">
        <w:t xml:space="preserve"> </w:t>
      </w:r>
      <w:r>
        <w:t>it</w:t>
      </w:r>
      <w:r w:rsidR="005055A1">
        <w:t xml:space="preserve"> </w:t>
      </w:r>
      <w:r>
        <w:t>presents.</w:t>
      </w:r>
      <w:r w:rsidR="005055A1">
        <w:t xml:space="preserve"> </w:t>
      </w:r>
      <w:r w:rsidR="00056169">
        <w:t>“</w:t>
      </w:r>
      <w:r>
        <w:t>The</w:t>
      </w:r>
      <w:r w:rsidR="005055A1">
        <w:t xml:space="preserve"> </w:t>
      </w:r>
      <w:r>
        <w:t>slothful</w:t>
      </w:r>
      <w:r w:rsidR="005055A1">
        <w:t xml:space="preserve"> </w:t>
      </w:r>
      <w:r>
        <w:t>man</w:t>
      </w:r>
      <w:r w:rsidR="005055A1">
        <w:t xml:space="preserve"> </w:t>
      </w:r>
      <w:r w:rsidR="00FF4017">
        <w:t>says</w:t>
      </w:r>
      <w:r>
        <w:t>:</w:t>
      </w:r>
      <w:r w:rsidR="005055A1">
        <w:t xml:space="preserve"> </w:t>
      </w:r>
      <w:r>
        <w:t>There</w:t>
      </w:r>
      <w:r w:rsidR="005055A1">
        <w:t xml:space="preserve"> </w:t>
      </w:r>
      <w:r>
        <w:t>is</w:t>
      </w:r>
      <w:r w:rsidR="005055A1">
        <w:t xml:space="preserve"> </w:t>
      </w:r>
      <w:r>
        <w:t>a</w:t>
      </w:r>
      <w:r w:rsidR="005055A1">
        <w:t xml:space="preserve"> </w:t>
      </w:r>
      <w:r>
        <w:t>lion</w:t>
      </w:r>
      <w:r w:rsidR="005055A1">
        <w:t xml:space="preserve"> </w:t>
      </w:r>
      <w:r>
        <w:t>in</w:t>
      </w:r>
      <w:r w:rsidR="005055A1">
        <w:t xml:space="preserve"> </w:t>
      </w:r>
      <w:r>
        <w:t>the</w:t>
      </w:r>
      <w:r w:rsidR="005055A1">
        <w:t xml:space="preserve"> </w:t>
      </w:r>
      <w:r>
        <w:t>way,</w:t>
      </w:r>
      <w:r w:rsidR="005055A1">
        <w:t xml:space="preserve"> </w:t>
      </w:r>
      <w:r>
        <w:t>and</w:t>
      </w:r>
      <w:r w:rsidR="005055A1">
        <w:t xml:space="preserve"> </w:t>
      </w:r>
      <w:r>
        <w:t>a</w:t>
      </w:r>
      <w:r w:rsidR="005055A1">
        <w:t xml:space="preserve"> </w:t>
      </w:r>
      <w:r>
        <w:t>lioness</w:t>
      </w:r>
      <w:r w:rsidR="005055A1">
        <w:t xml:space="preserve"> </w:t>
      </w:r>
      <w:r>
        <w:t>in</w:t>
      </w:r>
      <w:r w:rsidR="005055A1">
        <w:t xml:space="preserve"> </w:t>
      </w:r>
      <w:r>
        <w:t>the</w:t>
      </w:r>
      <w:r w:rsidR="005055A1">
        <w:t xml:space="preserve"> </w:t>
      </w:r>
      <w:r>
        <w:t>roads.</w:t>
      </w:r>
      <w:r w:rsidR="005055A1">
        <w:t xml:space="preserve"> </w:t>
      </w:r>
      <w:r>
        <w:t>The</w:t>
      </w:r>
      <w:r w:rsidR="005055A1">
        <w:t xml:space="preserve"> </w:t>
      </w:r>
      <w:r>
        <w:t>fool</w:t>
      </w:r>
      <w:r w:rsidR="005055A1">
        <w:t xml:space="preserve"> </w:t>
      </w:r>
      <w:r>
        <w:t>fold</w:t>
      </w:r>
      <w:r w:rsidR="00056169">
        <w:t>s</w:t>
      </w:r>
      <w:r w:rsidR="005055A1">
        <w:t xml:space="preserve"> </w:t>
      </w:r>
      <w:r>
        <w:t>his</w:t>
      </w:r>
      <w:r w:rsidR="005055A1">
        <w:t xml:space="preserve"> </w:t>
      </w:r>
      <w:r>
        <w:t>hands</w:t>
      </w:r>
      <w:r w:rsidR="005055A1">
        <w:t xml:space="preserve"> </w:t>
      </w:r>
      <w:r>
        <w:t>together,</w:t>
      </w:r>
      <w:r w:rsidR="005055A1">
        <w:t xml:space="preserve"> </w:t>
      </w:r>
      <w:r>
        <w:t>and</w:t>
      </w:r>
      <w:r w:rsidR="005055A1">
        <w:t xml:space="preserve"> </w:t>
      </w:r>
      <w:r>
        <w:t>eat</w:t>
      </w:r>
      <w:r w:rsidR="00056169">
        <w:t>s</w:t>
      </w:r>
      <w:r w:rsidR="005055A1">
        <w:t xml:space="preserve"> </w:t>
      </w:r>
      <w:r>
        <w:t>his</w:t>
      </w:r>
      <w:r w:rsidR="005055A1">
        <w:t xml:space="preserve"> </w:t>
      </w:r>
      <w:r>
        <w:t>own</w:t>
      </w:r>
      <w:r w:rsidR="005055A1">
        <w:t xml:space="preserve"> </w:t>
      </w:r>
      <w:r>
        <w:t>flesh,</w:t>
      </w:r>
      <w:r w:rsidR="005055A1">
        <w:t xml:space="preserve"> </w:t>
      </w:r>
      <w:r>
        <w:t>saying:</w:t>
      </w:r>
      <w:r w:rsidR="005055A1">
        <w:t xml:space="preserve"> </w:t>
      </w:r>
      <w:r>
        <w:t>Better</w:t>
      </w:r>
      <w:r w:rsidR="005055A1">
        <w:t xml:space="preserve"> </w:t>
      </w:r>
      <w:r>
        <w:t>is</w:t>
      </w:r>
      <w:r w:rsidR="005055A1">
        <w:t xml:space="preserve"> </w:t>
      </w:r>
      <w:r>
        <w:t>a</w:t>
      </w:r>
      <w:r w:rsidR="005055A1">
        <w:t xml:space="preserve"> </w:t>
      </w:r>
      <w:r>
        <w:t>handful</w:t>
      </w:r>
      <w:r w:rsidR="005055A1">
        <w:t xml:space="preserve"> </w:t>
      </w:r>
      <w:r>
        <w:t>with</w:t>
      </w:r>
      <w:r w:rsidR="005055A1">
        <w:t xml:space="preserve"> </w:t>
      </w:r>
      <w:r>
        <w:t>rest</w:t>
      </w:r>
      <w:r w:rsidR="005055A1">
        <w:t xml:space="preserve"> </w:t>
      </w:r>
      <w:r>
        <w:t>than</w:t>
      </w:r>
      <w:r w:rsidR="005055A1">
        <w:t xml:space="preserve"> </w:t>
      </w:r>
      <w:r>
        <w:t>both</w:t>
      </w:r>
      <w:r w:rsidR="005055A1">
        <w:t xml:space="preserve"> </w:t>
      </w:r>
      <w:r>
        <w:t>hands</w:t>
      </w:r>
      <w:r w:rsidR="005055A1">
        <w:t xml:space="preserve"> </w:t>
      </w:r>
      <w:r>
        <w:t>full</w:t>
      </w:r>
      <w:r w:rsidR="005055A1">
        <w:t xml:space="preserve"> </w:t>
      </w:r>
      <w:r>
        <w:t>with</w:t>
      </w:r>
      <w:r w:rsidR="005055A1">
        <w:t xml:space="preserve"> </w:t>
      </w:r>
      <w:r>
        <w:t>labor</w:t>
      </w:r>
      <w:r w:rsidR="005055A1">
        <w:t xml:space="preserve"> </w:t>
      </w:r>
      <w:r>
        <w:t>and</w:t>
      </w:r>
      <w:r w:rsidR="005055A1">
        <w:t xml:space="preserve"> </w:t>
      </w:r>
      <w:r>
        <w:t>vexation</w:t>
      </w:r>
      <w:r w:rsidR="005055A1">
        <w:t xml:space="preserve"> </w:t>
      </w:r>
      <w:r>
        <w:t>of</w:t>
      </w:r>
      <w:r w:rsidR="005055A1">
        <w:t xml:space="preserve"> </w:t>
      </w:r>
      <w:r>
        <w:t>mind.</w:t>
      </w:r>
      <w:r w:rsidR="005932CD">
        <w:t>”</w:t>
      </w:r>
      <w:r w:rsidR="005932CD">
        <w:rPr>
          <w:rStyle w:val="FootnoteReference"/>
        </w:rPr>
        <w:footnoteReference w:id="648"/>
      </w:r>
      <w:r w:rsidR="005055A1">
        <w:t xml:space="preserve"> </w:t>
      </w:r>
      <w:r>
        <w:t>If,</w:t>
      </w:r>
      <w:r w:rsidR="005055A1">
        <w:t xml:space="preserve"> </w:t>
      </w:r>
      <w:r>
        <w:t>therefore,</w:t>
      </w:r>
      <w:r w:rsidR="005055A1">
        <w:t xml:space="preserve"> </w:t>
      </w:r>
      <w:r>
        <w:t>the</w:t>
      </w:r>
      <w:r w:rsidR="005055A1">
        <w:t xml:space="preserve"> </w:t>
      </w:r>
      <w:r>
        <w:t>obstacles</w:t>
      </w:r>
      <w:r w:rsidR="005055A1">
        <w:t xml:space="preserve"> </w:t>
      </w:r>
      <w:r>
        <w:t>to</w:t>
      </w:r>
      <w:r w:rsidR="005055A1">
        <w:t xml:space="preserve"> </w:t>
      </w:r>
      <w:r>
        <w:t>virtue</w:t>
      </w:r>
      <w:r w:rsidR="005055A1">
        <w:t xml:space="preserve"> </w:t>
      </w:r>
      <w:r>
        <w:t>discourage</w:t>
      </w:r>
      <w:r w:rsidR="005055A1">
        <w:t xml:space="preserve"> </w:t>
      </w:r>
      <w:r>
        <w:t>us</w:t>
      </w:r>
      <w:r w:rsidR="005055A1">
        <w:t xml:space="preserve"> </w:t>
      </w:r>
      <w:r>
        <w:t>and</w:t>
      </w:r>
      <w:r w:rsidR="005055A1">
        <w:t xml:space="preserve"> </w:t>
      </w:r>
      <w:r>
        <w:t>turn</w:t>
      </w:r>
      <w:r w:rsidR="005055A1">
        <w:t xml:space="preserve"> </w:t>
      </w:r>
      <w:r>
        <w:t>us</w:t>
      </w:r>
      <w:r w:rsidR="005055A1">
        <w:t xml:space="preserve"> </w:t>
      </w:r>
      <w:r>
        <w:t>from</w:t>
      </w:r>
      <w:r w:rsidR="005055A1">
        <w:t xml:space="preserve"> </w:t>
      </w:r>
      <w:r>
        <w:t>good,</w:t>
      </w:r>
      <w:r w:rsidR="005055A1">
        <w:t xml:space="preserve"> </w:t>
      </w:r>
      <w:r>
        <w:t>what</w:t>
      </w:r>
      <w:r w:rsidR="005055A1">
        <w:t xml:space="preserve"> </w:t>
      </w:r>
      <w:r>
        <w:t>is</w:t>
      </w:r>
      <w:r w:rsidR="005055A1">
        <w:t xml:space="preserve"> </w:t>
      </w:r>
      <w:r>
        <w:t>more</w:t>
      </w:r>
      <w:r w:rsidR="005055A1">
        <w:t xml:space="preserve"> </w:t>
      </w:r>
      <w:r>
        <w:t>necessary</w:t>
      </w:r>
      <w:r w:rsidR="005055A1">
        <w:t xml:space="preserve"> </w:t>
      </w:r>
      <w:r>
        <w:t>for</w:t>
      </w:r>
      <w:r w:rsidR="005055A1">
        <w:t xml:space="preserve"> </w:t>
      </w:r>
      <w:r>
        <w:t>us</w:t>
      </w:r>
      <w:r w:rsidR="005055A1">
        <w:t xml:space="preserve"> </w:t>
      </w:r>
      <w:r>
        <w:t>than</w:t>
      </w:r>
      <w:r w:rsidR="005055A1">
        <w:t xml:space="preserve"> </w:t>
      </w:r>
      <w:r>
        <w:t>courage?</w:t>
      </w:r>
      <w:r w:rsidR="005055A1">
        <w:t xml:space="preserve"> </w:t>
      </w:r>
      <w:r>
        <w:t>And</w:t>
      </w:r>
      <w:r w:rsidR="005055A1">
        <w:t xml:space="preserve"> </w:t>
      </w:r>
      <w:r>
        <w:t>who</w:t>
      </w:r>
      <w:r w:rsidR="005055A1">
        <w:t xml:space="preserve"> </w:t>
      </w:r>
      <w:r>
        <w:t>will</w:t>
      </w:r>
      <w:r w:rsidR="005055A1">
        <w:t xml:space="preserve"> </w:t>
      </w:r>
      <w:r>
        <w:t>regret</w:t>
      </w:r>
      <w:r w:rsidR="005055A1">
        <w:t xml:space="preserve"> </w:t>
      </w:r>
      <w:r>
        <w:t>any</w:t>
      </w:r>
      <w:r w:rsidR="005055A1">
        <w:t xml:space="preserve"> </w:t>
      </w:r>
      <w:r>
        <w:t>effort</w:t>
      </w:r>
      <w:r w:rsidR="005055A1">
        <w:t xml:space="preserve"> </w:t>
      </w:r>
      <w:r>
        <w:t>to</w:t>
      </w:r>
      <w:r w:rsidR="005055A1">
        <w:t xml:space="preserve"> </w:t>
      </w:r>
      <w:r>
        <w:t>acquire</w:t>
      </w:r>
      <w:r w:rsidR="005055A1">
        <w:t xml:space="preserve"> </w:t>
      </w:r>
      <w:r>
        <w:t>an</w:t>
      </w:r>
      <w:r w:rsidR="005055A1">
        <w:t xml:space="preserve"> </w:t>
      </w:r>
      <w:r>
        <w:t>aid</w:t>
      </w:r>
      <w:r w:rsidR="005055A1">
        <w:t xml:space="preserve"> </w:t>
      </w:r>
      <w:r>
        <w:t>which</w:t>
      </w:r>
      <w:r w:rsidR="005055A1">
        <w:t xml:space="preserve"> </w:t>
      </w:r>
      <w:r>
        <w:t>will</w:t>
      </w:r>
      <w:r w:rsidR="005055A1">
        <w:t xml:space="preserve"> </w:t>
      </w:r>
      <w:r>
        <w:t>strengthen</w:t>
      </w:r>
      <w:r w:rsidR="005055A1">
        <w:t xml:space="preserve"> </w:t>
      </w:r>
      <w:r>
        <w:t>him</w:t>
      </w:r>
      <w:r w:rsidR="005055A1">
        <w:t xml:space="preserve"> </w:t>
      </w:r>
      <w:r>
        <w:t>to</w:t>
      </w:r>
      <w:r w:rsidR="005055A1">
        <w:t xml:space="preserve"> </w:t>
      </w:r>
      <w:r>
        <w:t>conquer</w:t>
      </w:r>
      <w:r w:rsidR="005055A1">
        <w:t xml:space="preserve"> </w:t>
      </w:r>
      <w:r>
        <w:t>the</w:t>
      </w:r>
      <w:r w:rsidR="005055A1">
        <w:t xml:space="preserve"> </w:t>
      </w:r>
      <w:r>
        <w:t>kingdom</w:t>
      </w:r>
      <w:r w:rsidR="005055A1">
        <w:t xml:space="preserve"> </w:t>
      </w:r>
      <w:r>
        <w:t>of</w:t>
      </w:r>
      <w:r w:rsidR="005055A1">
        <w:t xml:space="preserve"> </w:t>
      </w:r>
      <w:r>
        <w:t>virtue,</w:t>
      </w:r>
      <w:r w:rsidR="005055A1">
        <w:t xml:space="preserve"> </w:t>
      </w:r>
      <w:r>
        <w:t>and,</w:t>
      </w:r>
      <w:r w:rsidR="005055A1">
        <w:t xml:space="preserve"> </w:t>
      </w:r>
      <w:r>
        <w:t>after</w:t>
      </w:r>
      <w:r w:rsidR="005055A1">
        <w:t xml:space="preserve"> </w:t>
      </w:r>
      <w:r>
        <w:t>it,</w:t>
      </w:r>
      <w:r w:rsidR="005055A1">
        <w:t xml:space="preserve"> </w:t>
      </w:r>
      <w:r>
        <w:t>the</w:t>
      </w:r>
      <w:r w:rsidR="005055A1">
        <w:t xml:space="preserve"> </w:t>
      </w:r>
      <w:r>
        <w:t>kingdom</w:t>
      </w:r>
      <w:r w:rsidR="005055A1">
        <w:t xml:space="preserve"> </w:t>
      </w:r>
      <w:r>
        <w:t>of</w:t>
      </w:r>
      <w:r w:rsidR="005055A1">
        <w:t xml:space="preserve"> </w:t>
      </w:r>
      <w:r>
        <w:t>Heaven?</w:t>
      </w:r>
      <w:r w:rsidR="005055A1">
        <w:t xml:space="preserve"> </w:t>
      </w:r>
      <w:r w:rsidR="005932CD">
        <w:t>“</w:t>
      </w:r>
      <w:r>
        <w:t>From</w:t>
      </w:r>
      <w:r w:rsidR="005055A1">
        <w:t xml:space="preserve"> </w:t>
      </w:r>
      <w:r>
        <w:t>the</w:t>
      </w:r>
      <w:r w:rsidR="005055A1">
        <w:t xml:space="preserve"> </w:t>
      </w:r>
      <w:r>
        <w:t>days</w:t>
      </w:r>
      <w:r w:rsidR="005055A1">
        <w:t xml:space="preserve"> </w:t>
      </w:r>
      <w:r>
        <w:t>of</w:t>
      </w:r>
      <w:r w:rsidR="005055A1">
        <w:t xml:space="preserve"> </w:t>
      </w:r>
      <w:r>
        <w:t>John</w:t>
      </w:r>
      <w:r w:rsidR="005055A1">
        <w:t xml:space="preserve"> </w:t>
      </w:r>
      <w:r>
        <w:t>the</w:t>
      </w:r>
      <w:r w:rsidR="005055A1">
        <w:t xml:space="preserve"> </w:t>
      </w:r>
      <w:r>
        <w:t>Baptist</w:t>
      </w:r>
      <w:r w:rsidR="005055A1">
        <w:t xml:space="preserve"> </w:t>
      </w:r>
      <w:r>
        <w:t>until</w:t>
      </w:r>
      <w:r w:rsidR="005055A1">
        <w:t xml:space="preserve"> </w:t>
      </w:r>
      <w:r>
        <w:t>now</w:t>
      </w:r>
      <w:r w:rsidR="005055A1">
        <w:t xml:space="preserve"> </w:t>
      </w:r>
      <w:r>
        <w:t>the</w:t>
      </w:r>
      <w:r w:rsidR="005055A1">
        <w:t xml:space="preserve"> </w:t>
      </w:r>
      <w:r>
        <w:t>kingdom</w:t>
      </w:r>
      <w:r w:rsidR="005055A1">
        <w:t xml:space="preserve"> </w:t>
      </w:r>
      <w:r>
        <w:t>of</w:t>
      </w:r>
      <w:r w:rsidR="005055A1">
        <w:t xml:space="preserve"> </w:t>
      </w:r>
      <w:r>
        <w:t>Heaven</w:t>
      </w:r>
      <w:r w:rsidR="005055A1">
        <w:t xml:space="preserve"> </w:t>
      </w:r>
      <w:r>
        <w:t>suffere</w:t>
      </w:r>
      <w:r w:rsidR="005932CD">
        <w:t>d</w:t>
      </w:r>
      <w:r w:rsidR="005055A1">
        <w:t xml:space="preserve"> </w:t>
      </w:r>
      <w:r>
        <w:t>violence,</w:t>
      </w:r>
      <w:r w:rsidR="005055A1">
        <w:t xml:space="preserve"> </w:t>
      </w:r>
      <w:r>
        <w:t>and</w:t>
      </w:r>
      <w:r w:rsidR="005055A1">
        <w:t xml:space="preserve"> </w:t>
      </w:r>
      <w:r>
        <w:t>the</w:t>
      </w:r>
      <w:r w:rsidR="005055A1">
        <w:t xml:space="preserve"> </w:t>
      </w:r>
      <w:r>
        <w:t>violent</w:t>
      </w:r>
      <w:r w:rsidR="005055A1">
        <w:t xml:space="preserve"> </w:t>
      </w:r>
      <w:r>
        <w:t>bear</w:t>
      </w:r>
      <w:r w:rsidR="005055A1">
        <w:t xml:space="preserve"> </w:t>
      </w:r>
      <w:r>
        <w:t>it</w:t>
      </w:r>
      <w:r w:rsidR="005055A1">
        <w:t xml:space="preserve"> </w:t>
      </w:r>
      <w:r>
        <w:t>away.</w:t>
      </w:r>
      <w:r w:rsidR="005932CD">
        <w:t>”</w:t>
      </w:r>
      <w:r w:rsidR="005932CD">
        <w:rPr>
          <w:rStyle w:val="FootnoteReference"/>
        </w:rPr>
        <w:footnoteReference w:id="649"/>
      </w:r>
      <w:r w:rsidR="005055A1">
        <w:t xml:space="preserve"> </w:t>
      </w:r>
      <w:r>
        <w:t>Finally,</w:t>
      </w:r>
      <w:r w:rsidR="005055A1">
        <w:t xml:space="preserve"> </w:t>
      </w:r>
      <w:r>
        <w:t>courage</w:t>
      </w:r>
      <w:r w:rsidR="005055A1">
        <w:t xml:space="preserve"> </w:t>
      </w:r>
      <w:r>
        <w:t>conquers</w:t>
      </w:r>
      <w:r w:rsidR="005055A1">
        <w:t xml:space="preserve"> </w:t>
      </w:r>
      <w:r>
        <w:t>self-love,</w:t>
      </w:r>
      <w:r w:rsidR="005055A1">
        <w:t xml:space="preserve"> </w:t>
      </w:r>
      <w:r>
        <w:t>which</w:t>
      </w:r>
      <w:r w:rsidR="005055A1">
        <w:t xml:space="preserve"> </w:t>
      </w:r>
      <w:r>
        <w:t>gives</w:t>
      </w:r>
      <w:r w:rsidR="005055A1">
        <w:t xml:space="preserve"> </w:t>
      </w:r>
      <w:r>
        <w:t>place</w:t>
      </w:r>
      <w:r w:rsidR="005055A1">
        <w:t xml:space="preserve"> </w:t>
      </w:r>
      <w:r>
        <w:t>to</w:t>
      </w:r>
      <w:r w:rsidR="005055A1">
        <w:t xml:space="preserve"> </w:t>
      </w:r>
      <w:r>
        <w:t>the</w:t>
      </w:r>
      <w:r w:rsidR="005055A1">
        <w:t xml:space="preserve"> </w:t>
      </w:r>
      <w:r>
        <w:t>love</w:t>
      </w:r>
      <w:r w:rsidR="005055A1">
        <w:t xml:space="preserve"> </w:t>
      </w:r>
      <w:r>
        <w:t>of</w:t>
      </w:r>
      <w:r w:rsidR="005055A1">
        <w:t xml:space="preserve"> </w:t>
      </w:r>
      <w:r>
        <w:t>God,</w:t>
      </w:r>
      <w:r w:rsidR="005055A1">
        <w:t xml:space="preserve"> </w:t>
      </w:r>
      <w:r>
        <w:t>or</w:t>
      </w:r>
      <w:r w:rsidR="005055A1">
        <w:t xml:space="preserve"> </w:t>
      </w:r>
      <w:r>
        <w:t>rather</w:t>
      </w:r>
      <w:r w:rsidR="005055A1">
        <w:t xml:space="preserve"> </w:t>
      </w:r>
      <w:r>
        <w:t>to</w:t>
      </w:r>
      <w:r w:rsidR="005055A1">
        <w:t xml:space="preserve"> </w:t>
      </w:r>
      <w:r>
        <w:t>God</w:t>
      </w:r>
      <w:r w:rsidR="005055A1">
        <w:t xml:space="preserve"> </w:t>
      </w:r>
      <w:r>
        <w:t>Himself,</w:t>
      </w:r>
      <w:r w:rsidR="005055A1">
        <w:t xml:space="preserve"> </w:t>
      </w:r>
      <w:r w:rsidR="005932CD">
        <w:t>“</w:t>
      </w:r>
      <w:r>
        <w:t>for</w:t>
      </w:r>
      <w:r w:rsidR="005055A1">
        <w:t xml:space="preserve"> </w:t>
      </w:r>
      <w:r>
        <w:t>he</w:t>
      </w:r>
      <w:r w:rsidR="005055A1">
        <w:t xml:space="preserve"> </w:t>
      </w:r>
      <w:r>
        <w:t>that</w:t>
      </w:r>
      <w:r w:rsidR="005055A1">
        <w:t xml:space="preserve"> </w:t>
      </w:r>
      <w:r w:rsidR="005932CD">
        <w:t>abides</w:t>
      </w:r>
      <w:r w:rsidR="005055A1">
        <w:t xml:space="preserve"> </w:t>
      </w:r>
      <w:r>
        <w:t>in</w:t>
      </w:r>
      <w:r w:rsidR="005055A1">
        <w:t xml:space="preserve"> </w:t>
      </w:r>
      <w:r>
        <w:t>charity</w:t>
      </w:r>
      <w:r w:rsidR="005055A1">
        <w:t xml:space="preserve"> </w:t>
      </w:r>
      <w:r w:rsidR="005932CD">
        <w:t>abides</w:t>
      </w:r>
      <w:r w:rsidR="005055A1">
        <w:t xml:space="preserve"> </w:t>
      </w:r>
      <w:r>
        <w:t>in</w:t>
      </w:r>
      <w:r w:rsidR="005055A1">
        <w:t xml:space="preserve"> </w:t>
      </w:r>
      <w:r>
        <w:t>God,</w:t>
      </w:r>
      <w:r w:rsidR="005055A1">
        <w:t xml:space="preserve"> </w:t>
      </w:r>
      <w:r>
        <w:t>and</w:t>
      </w:r>
      <w:r w:rsidR="005055A1">
        <w:t xml:space="preserve"> </w:t>
      </w:r>
      <w:r>
        <w:t>God</w:t>
      </w:r>
      <w:r w:rsidR="005055A1">
        <w:t xml:space="preserve"> </w:t>
      </w:r>
      <w:r>
        <w:t>in</w:t>
      </w:r>
      <w:r w:rsidR="005055A1">
        <w:t xml:space="preserve"> </w:t>
      </w:r>
      <w:r>
        <w:t>him.</w:t>
      </w:r>
      <w:r w:rsidR="005932CD">
        <w:t>”</w:t>
      </w:r>
      <w:r w:rsidR="005932CD">
        <w:rPr>
          <w:rStyle w:val="FootnoteReference"/>
        </w:rPr>
        <w:footnoteReference w:id="650"/>
      </w:r>
    </w:p>
    <w:p w14:paraId="249575C4" w14:textId="37C02879" w:rsidR="005932CD" w:rsidRDefault="00055323" w:rsidP="00B01E47">
      <w:pPr>
        <w:jc w:val="both"/>
      </w:pPr>
      <w:r>
        <w:t>Stimulate</w:t>
      </w:r>
      <w:r w:rsidR="005055A1">
        <w:t xml:space="preserve"> </w:t>
      </w:r>
      <w:r>
        <w:t>your</w:t>
      </w:r>
      <w:r w:rsidR="005055A1">
        <w:t xml:space="preserve"> </w:t>
      </w:r>
      <w:r>
        <w:t>courage,</w:t>
      </w:r>
      <w:r w:rsidR="005055A1">
        <w:t xml:space="preserve"> </w:t>
      </w:r>
      <w:r>
        <w:t>moreover,</w:t>
      </w:r>
      <w:r w:rsidR="005055A1">
        <w:t xml:space="preserve"> </w:t>
      </w:r>
      <w:r>
        <w:t>by</w:t>
      </w:r>
      <w:r w:rsidR="005055A1">
        <w:t xml:space="preserve"> </w:t>
      </w:r>
      <w:r>
        <w:t>contemplating</w:t>
      </w:r>
      <w:r w:rsidR="005055A1">
        <w:t xml:space="preserve"> </w:t>
      </w:r>
      <w:r>
        <w:t>the</w:t>
      </w:r>
      <w:r w:rsidR="005055A1">
        <w:t xml:space="preserve"> </w:t>
      </w:r>
      <w:r>
        <w:t>fortitude</w:t>
      </w:r>
      <w:r w:rsidR="005055A1">
        <w:t xml:space="preserve"> </w:t>
      </w:r>
      <w:r>
        <w:t>of</w:t>
      </w:r>
      <w:r w:rsidR="005055A1">
        <w:t xml:space="preserve"> </w:t>
      </w:r>
      <w:r>
        <w:t>so</w:t>
      </w:r>
      <w:r w:rsidR="005055A1">
        <w:t xml:space="preserve"> </w:t>
      </w:r>
      <w:r>
        <w:t>many</w:t>
      </w:r>
      <w:r w:rsidR="005055A1">
        <w:t xml:space="preserve"> </w:t>
      </w:r>
      <w:r>
        <w:t>Christians</w:t>
      </w:r>
      <w:r w:rsidR="005055A1">
        <w:t xml:space="preserve"> </w:t>
      </w:r>
      <w:r>
        <w:t>who</w:t>
      </w:r>
      <w:r w:rsidR="005055A1">
        <w:t xml:space="preserve"> </w:t>
      </w:r>
      <w:r>
        <w:t>cheerfully</w:t>
      </w:r>
      <w:r w:rsidR="005055A1">
        <w:t xml:space="preserve"> </w:t>
      </w:r>
      <w:r>
        <w:t>embraced</w:t>
      </w:r>
      <w:r w:rsidR="005055A1">
        <w:t xml:space="preserve"> </w:t>
      </w:r>
      <w:r>
        <w:t>poverty,</w:t>
      </w:r>
      <w:r w:rsidR="005055A1">
        <w:t xml:space="preserve"> </w:t>
      </w:r>
      <w:r>
        <w:t>mortification,</w:t>
      </w:r>
      <w:r w:rsidR="005055A1">
        <w:t xml:space="preserve"> </w:t>
      </w:r>
      <w:r>
        <w:t>humiliations,</w:t>
      </w:r>
      <w:r w:rsidR="005055A1">
        <w:t xml:space="preserve"> </w:t>
      </w:r>
      <w:r>
        <w:t>for</w:t>
      </w:r>
      <w:r w:rsidR="005055A1">
        <w:t xml:space="preserve"> </w:t>
      </w:r>
      <w:r>
        <w:t>love</w:t>
      </w:r>
      <w:r w:rsidR="005055A1">
        <w:t xml:space="preserve"> </w:t>
      </w:r>
      <w:r>
        <w:t>of</w:t>
      </w:r>
      <w:r w:rsidR="005055A1">
        <w:t xml:space="preserve"> </w:t>
      </w:r>
      <w:r>
        <w:t>Christ.</w:t>
      </w:r>
      <w:r w:rsidR="005055A1">
        <w:t xml:space="preserve"> </w:t>
      </w:r>
      <w:r>
        <w:t>Many</w:t>
      </w:r>
      <w:r w:rsidR="005055A1">
        <w:t xml:space="preserve"> </w:t>
      </w:r>
      <w:r>
        <w:t>of</w:t>
      </w:r>
      <w:r w:rsidR="005055A1">
        <w:t xml:space="preserve"> </w:t>
      </w:r>
      <w:r>
        <w:t>them</w:t>
      </w:r>
      <w:r w:rsidR="005055A1">
        <w:t xml:space="preserve"> </w:t>
      </w:r>
      <w:r>
        <w:t>so</w:t>
      </w:r>
      <w:r w:rsidR="005055A1">
        <w:t xml:space="preserve"> </w:t>
      </w:r>
      <w:r>
        <w:t>loved</w:t>
      </w:r>
      <w:r w:rsidR="005055A1">
        <w:t xml:space="preserve"> </w:t>
      </w:r>
      <w:r>
        <w:t>suffering</w:t>
      </w:r>
      <w:r w:rsidR="005055A1">
        <w:t xml:space="preserve"> </w:t>
      </w:r>
      <w:r>
        <w:t>that</w:t>
      </w:r>
      <w:r w:rsidR="005055A1">
        <w:t xml:space="preserve"> </w:t>
      </w:r>
      <w:r>
        <w:t>they</w:t>
      </w:r>
      <w:r w:rsidR="005055A1">
        <w:t xml:space="preserve"> </w:t>
      </w:r>
      <w:r>
        <w:t>sought</w:t>
      </w:r>
      <w:r w:rsidR="005055A1">
        <w:t xml:space="preserve"> </w:t>
      </w:r>
      <w:r>
        <w:t>it</w:t>
      </w:r>
      <w:r w:rsidR="005055A1">
        <w:t xml:space="preserve"> </w:t>
      </w:r>
      <w:r>
        <w:t>as</w:t>
      </w:r>
      <w:r w:rsidR="005055A1">
        <w:t xml:space="preserve"> </w:t>
      </w:r>
      <w:r>
        <w:t>eagerly</w:t>
      </w:r>
      <w:r w:rsidR="005055A1">
        <w:t xml:space="preserve"> </w:t>
      </w:r>
      <w:r>
        <w:t>as</w:t>
      </w:r>
      <w:r w:rsidR="005055A1">
        <w:t xml:space="preserve"> </w:t>
      </w:r>
      <w:r>
        <w:t>the</w:t>
      </w:r>
      <w:r w:rsidR="005055A1">
        <w:t xml:space="preserve"> </w:t>
      </w:r>
      <w:r>
        <w:t>worldling</w:t>
      </w:r>
      <w:r w:rsidR="005055A1">
        <w:t xml:space="preserve"> </w:t>
      </w:r>
      <w:r>
        <w:t>seeks</w:t>
      </w:r>
      <w:r w:rsidR="005055A1">
        <w:t xml:space="preserve"> </w:t>
      </w:r>
      <w:r>
        <w:t>pleasure,</w:t>
      </w:r>
      <w:r w:rsidR="005055A1">
        <w:t xml:space="preserve"> </w:t>
      </w:r>
      <w:r>
        <w:t>or</w:t>
      </w:r>
      <w:r w:rsidR="005055A1">
        <w:t xml:space="preserve"> </w:t>
      </w:r>
      <w:r>
        <w:t>as</w:t>
      </w:r>
      <w:r w:rsidR="005055A1">
        <w:t xml:space="preserve"> </w:t>
      </w:r>
      <w:r>
        <w:t>the</w:t>
      </w:r>
      <w:r w:rsidR="005055A1">
        <w:t xml:space="preserve"> </w:t>
      </w:r>
      <w:r>
        <w:t>merchant</w:t>
      </w:r>
      <w:r w:rsidR="005055A1">
        <w:t xml:space="preserve"> </w:t>
      </w:r>
      <w:r>
        <w:t>seeks</w:t>
      </w:r>
      <w:r w:rsidR="005055A1">
        <w:t xml:space="preserve"> </w:t>
      </w:r>
      <w:r>
        <w:t>gain,</w:t>
      </w:r>
      <w:r w:rsidR="005055A1">
        <w:t xml:space="preserve"> </w:t>
      </w:r>
      <w:r>
        <w:t>preferring</w:t>
      </w:r>
      <w:r w:rsidR="005055A1">
        <w:t xml:space="preserve"> </w:t>
      </w:r>
      <w:r>
        <w:t>poverty</w:t>
      </w:r>
      <w:r w:rsidR="005055A1">
        <w:t xml:space="preserve"> </w:t>
      </w:r>
      <w:r>
        <w:t>to</w:t>
      </w:r>
      <w:r w:rsidR="005055A1">
        <w:t xml:space="preserve"> </w:t>
      </w:r>
      <w:r>
        <w:t>riches,</w:t>
      </w:r>
      <w:r w:rsidR="005055A1">
        <w:t xml:space="preserve"> </w:t>
      </w:r>
      <w:r>
        <w:t>hunger</w:t>
      </w:r>
      <w:r w:rsidR="005055A1">
        <w:t xml:space="preserve"> </w:t>
      </w:r>
      <w:r>
        <w:t>to</w:t>
      </w:r>
      <w:r w:rsidR="005055A1">
        <w:t xml:space="preserve"> </w:t>
      </w:r>
      <w:r>
        <w:t>abundance,</w:t>
      </w:r>
      <w:r w:rsidR="005055A1">
        <w:t xml:space="preserve"> </w:t>
      </w:r>
      <w:r>
        <w:t>labors</w:t>
      </w:r>
      <w:r w:rsidR="005055A1">
        <w:t xml:space="preserve"> </w:t>
      </w:r>
      <w:r>
        <w:t>and</w:t>
      </w:r>
      <w:r w:rsidR="005055A1">
        <w:t xml:space="preserve"> </w:t>
      </w:r>
      <w:r>
        <w:t>the</w:t>
      </w:r>
      <w:r w:rsidR="005055A1">
        <w:t xml:space="preserve"> </w:t>
      </w:r>
      <w:r>
        <w:t>cross</w:t>
      </w:r>
      <w:r w:rsidR="005055A1">
        <w:t xml:space="preserve"> </w:t>
      </w:r>
      <w:r>
        <w:t>to</w:t>
      </w:r>
      <w:r w:rsidR="005055A1">
        <w:t xml:space="preserve"> </w:t>
      </w:r>
      <w:r>
        <w:t>rest</w:t>
      </w:r>
      <w:r w:rsidR="005055A1">
        <w:t xml:space="preserve"> </w:t>
      </w:r>
      <w:r>
        <w:t>and</w:t>
      </w:r>
      <w:r w:rsidR="005055A1">
        <w:t xml:space="preserve"> </w:t>
      </w:r>
      <w:r>
        <w:t>comfort.</w:t>
      </w:r>
      <w:r w:rsidR="005055A1">
        <w:t xml:space="preserve"> </w:t>
      </w:r>
      <w:r>
        <w:t>The</w:t>
      </w:r>
      <w:r w:rsidR="005055A1">
        <w:t xml:space="preserve"> </w:t>
      </w:r>
      <w:r>
        <w:t>Church</w:t>
      </w:r>
      <w:r w:rsidR="005055A1">
        <w:t xml:space="preserve"> </w:t>
      </w:r>
      <w:r>
        <w:t>daily</w:t>
      </w:r>
      <w:r w:rsidR="005055A1">
        <w:t xml:space="preserve"> </w:t>
      </w:r>
      <w:r>
        <w:t>presents</w:t>
      </w:r>
      <w:r w:rsidR="005055A1">
        <w:t xml:space="preserve"> </w:t>
      </w:r>
      <w:r>
        <w:t>for</w:t>
      </w:r>
      <w:r w:rsidR="005055A1">
        <w:t xml:space="preserve"> </w:t>
      </w:r>
      <w:r>
        <w:t>our</w:t>
      </w:r>
      <w:r w:rsidR="005055A1">
        <w:t xml:space="preserve"> </w:t>
      </w:r>
      <w:r>
        <w:t>consideration</w:t>
      </w:r>
      <w:r w:rsidR="005055A1">
        <w:t xml:space="preserve"> </w:t>
      </w:r>
      <w:r>
        <w:t>such</w:t>
      </w:r>
      <w:r w:rsidR="005055A1">
        <w:t xml:space="preserve"> </w:t>
      </w:r>
      <w:r>
        <w:t>heroic</w:t>
      </w:r>
      <w:r w:rsidR="005055A1">
        <w:t xml:space="preserve"> </w:t>
      </w:r>
      <w:r>
        <w:t>souls,</w:t>
      </w:r>
      <w:r w:rsidR="005055A1">
        <w:t xml:space="preserve"> </w:t>
      </w:r>
      <w:r>
        <w:t>not</w:t>
      </w:r>
      <w:r w:rsidR="005055A1">
        <w:t xml:space="preserve"> </w:t>
      </w:r>
      <w:r>
        <w:t>only</w:t>
      </w:r>
      <w:r w:rsidR="005055A1">
        <w:t xml:space="preserve"> </w:t>
      </w:r>
      <w:r>
        <w:t>that</w:t>
      </w:r>
      <w:r w:rsidR="005055A1">
        <w:t xml:space="preserve"> </w:t>
      </w:r>
      <w:r>
        <w:t>we</w:t>
      </w:r>
      <w:r w:rsidR="005055A1">
        <w:t xml:space="preserve"> </w:t>
      </w:r>
      <w:r>
        <w:t>may</w:t>
      </w:r>
      <w:r w:rsidR="005055A1">
        <w:t xml:space="preserve"> </w:t>
      </w:r>
      <w:r>
        <w:t>worthily</w:t>
      </w:r>
      <w:r w:rsidR="005055A1">
        <w:t xml:space="preserve"> </w:t>
      </w:r>
      <w:r>
        <w:t>honor</w:t>
      </w:r>
      <w:r w:rsidR="005055A1">
        <w:t xml:space="preserve"> </w:t>
      </w:r>
      <w:r>
        <w:t>them,</w:t>
      </w:r>
      <w:r w:rsidR="005055A1">
        <w:t xml:space="preserve"> </w:t>
      </w:r>
      <w:r>
        <w:t>but</w:t>
      </w:r>
      <w:r w:rsidR="005055A1">
        <w:t xml:space="preserve"> </w:t>
      </w:r>
      <w:r>
        <w:t>that</w:t>
      </w:r>
      <w:r w:rsidR="005055A1">
        <w:t xml:space="preserve"> </w:t>
      </w:r>
      <w:r>
        <w:t>we</w:t>
      </w:r>
      <w:r w:rsidR="005055A1">
        <w:t xml:space="preserve"> </w:t>
      </w:r>
      <w:r>
        <w:t>may</w:t>
      </w:r>
      <w:r w:rsidR="005055A1">
        <w:t xml:space="preserve"> </w:t>
      </w:r>
      <w:r>
        <w:t>be</w:t>
      </w:r>
      <w:r w:rsidR="005055A1">
        <w:t xml:space="preserve"> </w:t>
      </w:r>
      <w:r>
        <w:t>excited</w:t>
      </w:r>
      <w:r w:rsidR="005055A1">
        <w:t xml:space="preserve"> </w:t>
      </w:r>
      <w:r>
        <w:t>to</w:t>
      </w:r>
      <w:r w:rsidR="005055A1">
        <w:t xml:space="preserve"> </w:t>
      </w:r>
      <w:r>
        <w:t>imitate</w:t>
      </w:r>
      <w:r w:rsidR="005055A1">
        <w:t xml:space="preserve"> </w:t>
      </w:r>
      <w:r>
        <w:t>them.</w:t>
      </w:r>
      <w:r w:rsidR="005055A1">
        <w:t xml:space="preserve"> </w:t>
      </w:r>
      <w:r>
        <w:t>Consider,</w:t>
      </w:r>
      <w:r w:rsidR="005055A1">
        <w:t xml:space="preserve"> </w:t>
      </w:r>
      <w:r>
        <w:t>too,</w:t>
      </w:r>
      <w:r w:rsidR="005055A1">
        <w:t xml:space="preserve"> </w:t>
      </w:r>
      <w:r>
        <w:t>the</w:t>
      </w:r>
      <w:r w:rsidR="005055A1">
        <w:t xml:space="preserve"> </w:t>
      </w:r>
      <w:r>
        <w:t>greatness</w:t>
      </w:r>
      <w:r w:rsidR="005055A1">
        <w:t xml:space="preserve"> </w:t>
      </w:r>
      <w:r>
        <w:t>of</w:t>
      </w:r>
      <w:r w:rsidR="005055A1">
        <w:t xml:space="preserve"> </w:t>
      </w:r>
      <w:r>
        <w:t>the</w:t>
      </w:r>
      <w:r w:rsidR="005055A1">
        <w:t xml:space="preserve"> </w:t>
      </w:r>
      <w:r>
        <w:t>courage,</w:t>
      </w:r>
      <w:r w:rsidR="005055A1">
        <w:t xml:space="preserve"> </w:t>
      </w:r>
      <w:r>
        <w:t>the</w:t>
      </w:r>
      <w:r w:rsidR="005055A1">
        <w:t xml:space="preserve"> </w:t>
      </w:r>
      <w:r>
        <w:t>heroism</w:t>
      </w:r>
      <w:r w:rsidR="005055A1">
        <w:t xml:space="preserve"> </w:t>
      </w:r>
      <w:r>
        <w:t>displayed</w:t>
      </w:r>
      <w:r w:rsidR="005055A1">
        <w:t xml:space="preserve"> </w:t>
      </w:r>
      <w:r>
        <w:t>by</w:t>
      </w:r>
      <w:r w:rsidR="005055A1">
        <w:t xml:space="preserve"> </w:t>
      </w:r>
      <w:r>
        <w:t>the</w:t>
      </w:r>
      <w:r w:rsidR="005055A1">
        <w:t xml:space="preserve"> </w:t>
      </w:r>
      <w:r>
        <w:t>martyrs.</w:t>
      </w:r>
      <w:r w:rsidR="005055A1">
        <w:t xml:space="preserve"> </w:t>
      </w:r>
      <w:r>
        <w:t>There</w:t>
      </w:r>
      <w:r w:rsidR="005055A1">
        <w:t xml:space="preserve"> </w:t>
      </w:r>
      <w:r>
        <w:t>is</w:t>
      </w:r>
      <w:r w:rsidR="005055A1">
        <w:t xml:space="preserve"> </w:t>
      </w:r>
      <w:r>
        <w:t>no</w:t>
      </w:r>
      <w:r w:rsidR="005055A1">
        <w:t xml:space="preserve"> </w:t>
      </w:r>
      <w:r>
        <w:t>kind</w:t>
      </w:r>
      <w:r w:rsidR="005055A1">
        <w:t xml:space="preserve"> </w:t>
      </w:r>
      <w:r>
        <w:t>of</w:t>
      </w:r>
      <w:r w:rsidR="005055A1">
        <w:t xml:space="preserve"> </w:t>
      </w:r>
      <w:r>
        <w:t>torture</w:t>
      </w:r>
      <w:r w:rsidR="005055A1">
        <w:t xml:space="preserve"> </w:t>
      </w:r>
      <w:r>
        <w:t>or</w:t>
      </w:r>
      <w:r w:rsidR="005055A1">
        <w:t xml:space="preserve"> </w:t>
      </w:r>
      <w:r>
        <w:t>suffering</w:t>
      </w:r>
      <w:r w:rsidR="005055A1">
        <w:t xml:space="preserve"> </w:t>
      </w:r>
      <w:r>
        <w:t>which</w:t>
      </w:r>
      <w:r w:rsidR="005055A1">
        <w:t xml:space="preserve"> </w:t>
      </w:r>
      <w:r>
        <w:t>they</w:t>
      </w:r>
      <w:r w:rsidR="005055A1">
        <w:t xml:space="preserve"> </w:t>
      </w:r>
      <w:r>
        <w:t>did</w:t>
      </w:r>
      <w:r w:rsidR="005055A1">
        <w:t xml:space="preserve"> </w:t>
      </w:r>
      <w:r>
        <w:t>not</w:t>
      </w:r>
      <w:r w:rsidR="005055A1">
        <w:t xml:space="preserve"> </w:t>
      </w:r>
      <w:r>
        <w:t>endure.</w:t>
      </w:r>
      <w:r w:rsidR="005055A1">
        <w:t xml:space="preserve"> </w:t>
      </w:r>
      <w:r>
        <w:t>Some</w:t>
      </w:r>
      <w:r w:rsidR="005055A1">
        <w:t xml:space="preserve"> </w:t>
      </w:r>
      <w:r>
        <w:t>were</w:t>
      </w:r>
      <w:r w:rsidR="005055A1">
        <w:t xml:space="preserve"> </w:t>
      </w:r>
      <w:r>
        <w:t>burned</w:t>
      </w:r>
      <w:r w:rsidR="005055A1">
        <w:t xml:space="preserve"> </w:t>
      </w:r>
      <w:r>
        <w:t>alive;</w:t>
      </w:r>
      <w:r w:rsidR="005055A1">
        <w:t xml:space="preserve"> </w:t>
      </w:r>
      <w:r>
        <w:t>others</w:t>
      </w:r>
      <w:r w:rsidR="005055A1">
        <w:t xml:space="preserve"> </w:t>
      </w:r>
      <w:r>
        <w:t>were</w:t>
      </w:r>
      <w:r w:rsidR="005055A1">
        <w:t xml:space="preserve"> </w:t>
      </w:r>
      <w:r>
        <w:t>torn</w:t>
      </w:r>
      <w:r w:rsidR="005055A1">
        <w:t xml:space="preserve"> </w:t>
      </w:r>
      <w:r>
        <w:t>to</w:t>
      </w:r>
      <w:r w:rsidR="005055A1">
        <w:t xml:space="preserve"> </w:t>
      </w:r>
      <w:r>
        <w:t>pieces</w:t>
      </w:r>
      <w:r w:rsidR="005055A1">
        <w:t xml:space="preserve"> </w:t>
      </w:r>
      <w:r>
        <w:t>by</w:t>
      </w:r>
      <w:r w:rsidR="005055A1">
        <w:t xml:space="preserve"> </w:t>
      </w:r>
      <w:r>
        <w:t>wild</w:t>
      </w:r>
      <w:r w:rsidR="005055A1">
        <w:t xml:space="preserve"> </w:t>
      </w:r>
      <w:r>
        <w:t>beasts;</w:t>
      </w:r>
      <w:r w:rsidR="005055A1">
        <w:t xml:space="preserve"> </w:t>
      </w:r>
      <w:r>
        <w:t>many</w:t>
      </w:r>
      <w:r w:rsidR="005055A1">
        <w:t xml:space="preserve"> </w:t>
      </w:r>
      <w:r>
        <w:t>had</w:t>
      </w:r>
      <w:r w:rsidR="005055A1">
        <w:t xml:space="preserve"> </w:t>
      </w:r>
      <w:r>
        <w:t>their</w:t>
      </w:r>
      <w:r w:rsidR="005055A1">
        <w:t xml:space="preserve"> </w:t>
      </w:r>
      <w:r>
        <w:t>flesh</w:t>
      </w:r>
      <w:r w:rsidR="005055A1">
        <w:t xml:space="preserve"> </w:t>
      </w:r>
      <w:r>
        <w:t>torn</w:t>
      </w:r>
      <w:r w:rsidR="005055A1">
        <w:t xml:space="preserve"> </w:t>
      </w:r>
      <w:r>
        <w:t>from</w:t>
      </w:r>
      <w:r w:rsidR="005055A1">
        <w:t xml:space="preserve"> </w:t>
      </w:r>
      <w:r>
        <w:t>their</w:t>
      </w:r>
      <w:r w:rsidR="005055A1">
        <w:t xml:space="preserve"> </w:t>
      </w:r>
      <w:r>
        <w:t>bodies</w:t>
      </w:r>
      <w:r w:rsidR="005055A1">
        <w:t xml:space="preserve"> </w:t>
      </w:r>
      <w:r>
        <w:t>with</w:t>
      </w:r>
      <w:r w:rsidR="005055A1">
        <w:t xml:space="preserve"> </w:t>
      </w:r>
      <w:r>
        <w:t>red-hot</w:t>
      </w:r>
      <w:r w:rsidR="005055A1">
        <w:t xml:space="preserve"> </w:t>
      </w:r>
      <w:r>
        <w:t>pincers;</w:t>
      </w:r>
      <w:r w:rsidR="005055A1">
        <w:t xml:space="preserve"> </w:t>
      </w:r>
      <w:r>
        <w:t>some</w:t>
      </w:r>
      <w:r w:rsidR="005055A1">
        <w:t xml:space="preserve"> </w:t>
      </w:r>
      <w:r>
        <w:t>were</w:t>
      </w:r>
      <w:r w:rsidR="005055A1">
        <w:t xml:space="preserve"> </w:t>
      </w:r>
      <w:r>
        <w:t>cast</w:t>
      </w:r>
      <w:r w:rsidR="005055A1">
        <w:t xml:space="preserve"> </w:t>
      </w:r>
      <w:r>
        <w:t>into</w:t>
      </w:r>
      <w:r w:rsidR="005055A1">
        <w:t xml:space="preserve"> </w:t>
      </w:r>
      <w:r>
        <w:t>caldrons</w:t>
      </w:r>
      <w:r w:rsidR="005055A1">
        <w:t xml:space="preserve"> </w:t>
      </w:r>
      <w:r>
        <w:t>of</w:t>
      </w:r>
      <w:r w:rsidR="005055A1">
        <w:t xml:space="preserve"> </w:t>
      </w:r>
      <w:r>
        <w:t>boiling</w:t>
      </w:r>
      <w:r w:rsidR="005055A1">
        <w:t xml:space="preserve"> </w:t>
      </w:r>
      <w:r>
        <w:t>oil;</w:t>
      </w:r>
      <w:r w:rsidR="005055A1">
        <w:t xml:space="preserve"> </w:t>
      </w:r>
      <w:r>
        <w:t>others</w:t>
      </w:r>
      <w:r w:rsidR="005055A1">
        <w:t xml:space="preserve"> </w:t>
      </w:r>
      <w:r>
        <w:t>were</w:t>
      </w:r>
      <w:r w:rsidR="005055A1">
        <w:t xml:space="preserve"> </w:t>
      </w:r>
      <w:r>
        <w:t>compelled</w:t>
      </w:r>
      <w:r w:rsidR="005055A1">
        <w:t xml:space="preserve"> </w:t>
      </w:r>
      <w:r>
        <w:t>to</w:t>
      </w:r>
      <w:r w:rsidR="005055A1">
        <w:t xml:space="preserve"> </w:t>
      </w:r>
      <w:r>
        <w:t>walk</w:t>
      </w:r>
      <w:r w:rsidR="005055A1">
        <w:t xml:space="preserve"> </w:t>
      </w:r>
      <w:r>
        <w:t>barefoot</w:t>
      </w:r>
      <w:r w:rsidR="005055A1">
        <w:t xml:space="preserve"> </w:t>
      </w:r>
      <w:r>
        <w:t>on</w:t>
      </w:r>
      <w:r w:rsidR="005055A1">
        <w:t xml:space="preserve"> </w:t>
      </w:r>
      <w:r>
        <w:t>burning</w:t>
      </w:r>
      <w:r w:rsidR="005055A1">
        <w:t xml:space="preserve"> </w:t>
      </w:r>
      <w:r>
        <w:t>coals,</w:t>
      </w:r>
      <w:r w:rsidR="005055A1">
        <w:t xml:space="preserve"> </w:t>
      </w:r>
      <w:r>
        <w:t>or</w:t>
      </w:r>
      <w:r w:rsidR="005055A1">
        <w:t xml:space="preserve"> </w:t>
      </w:r>
      <w:r>
        <w:t>were</w:t>
      </w:r>
      <w:r w:rsidR="005055A1">
        <w:t xml:space="preserve"> </w:t>
      </w:r>
      <w:r>
        <w:t>tied</w:t>
      </w:r>
      <w:r w:rsidR="005055A1">
        <w:t xml:space="preserve"> </w:t>
      </w:r>
      <w:r>
        <w:t>to</w:t>
      </w:r>
      <w:r w:rsidR="005055A1">
        <w:t xml:space="preserve"> </w:t>
      </w:r>
      <w:r>
        <w:t>the</w:t>
      </w:r>
      <w:r w:rsidR="005055A1">
        <w:t xml:space="preserve"> </w:t>
      </w:r>
      <w:r>
        <w:t>tails</w:t>
      </w:r>
      <w:r w:rsidR="005055A1">
        <w:t xml:space="preserve"> </w:t>
      </w:r>
      <w:r>
        <w:t>of</w:t>
      </w:r>
      <w:r w:rsidR="005055A1">
        <w:t xml:space="preserve"> </w:t>
      </w:r>
      <w:r>
        <w:t>wild</w:t>
      </w:r>
      <w:r w:rsidR="005055A1">
        <w:t xml:space="preserve"> </w:t>
      </w:r>
      <w:r>
        <w:t>horses</w:t>
      </w:r>
      <w:r w:rsidR="005055A1">
        <w:t xml:space="preserve"> </w:t>
      </w:r>
      <w:r>
        <w:t>and</w:t>
      </w:r>
      <w:r w:rsidR="005055A1">
        <w:t xml:space="preserve"> </w:t>
      </w:r>
      <w:r>
        <w:t>dragged</w:t>
      </w:r>
      <w:r w:rsidR="005055A1">
        <w:t xml:space="preserve"> </w:t>
      </w:r>
      <w:r>
        <w:t>through</w:t>
      </w:r>
      <w:r w:rsidR="005055A1">
        <w:t xml:space="preserve"> </w:t>
      </w:r>
      <w:r>
        <w:t>thickets</w:t>
      </w:r>
      <w:r w:rsidR="005055A1">
        <w:t xml:space="preserve"> </w:t>
      </w:r>
      <w:r>
        <w:t>and</w:t>
      </w:r>
      <w:r w:rsidR="005055A1">
        <w:t xml:space="preserve"> </w:t>
      </w:r>
      <w:r>
        <w:t>briars</w:t>
      </w:r>
      <w:r w:rsidR="005055A1">
        <w:t xml:space="preserve"> </w:t>
      </w:r>
      <w:r>
        <w:t>or</w:t>
      </w:r>
      <w:r w:rsidR="005055A1">
        <w:t xml:space="preserve"> </w:t>
      </w:r>
      <w:r>
        <w:t>over</w:t>
      </w:r>
      <w:r w:rsidR="005055A1">
        <w:t xml:space="preserve"> </w:t>
      </w:r>
      <w:r>
        <w:t>sharp</w:t>
      </w:r>
      <w:r w:rsidR="005055A1">
        <w:t xml:space="preserve"> </w:t>
      </w:r>
      <w:r>
        <w:t>stones.</w:t>
      </w:r>
      <w:r w:rsidR="005055A1">
        <w:t xml:space="preserve"> </w:t>
      </w:r>
      <w:r>
        <w:t>It</w:t>
      </w:r>
      <w:r w:rsidR="005055A1">
        <w:t xml:space="preserve"> </w:t>
      </w:r>
      <w:r>
        <w:t>would</w:t>
      </w:r>
      <w:r w:rsidR="005055A1">
        <w:t xml:space="preserve"> </w:t>
      </w:r>
      <w:r>
        <w:t>be</w:t>
      </w:r>
      <w:r w:rsidR="005055A1">
        <w:t xml:space="preserve"> </w:t>
      </w:r>
      <w:r>
        <w:t>almost</w:t>
      </w:r>
      <w:r w:rsidR="005055A1">
        <w:t xml:space="preserve"> </w:t>
      </w:r>
      <w:r>
        <w:t>impossible</w:t>
      </w:r>
      <w:r w:rsidR="005055A1">
        <w:t xml:space="preserve"> </w:t>
      </w:r>
      <w:r>
        <w:t>to</w:t>
      </w:r>
      <w:r w:rsidR="005055A1">
        <w:t xml:space="preserve"> </w:t>
      </w:r>
      <w:r>
        <w:t>enumerate</w:t>
      </w:r>
      <w:r w:rsidR="005055A1">
        <w:t xml:space="preserve"> </w:t>
      </w:r>
      <w:r>
        <w:t>all</w:t>
      </w:r>
      <w:r w:rsidR="005055A1">
        <w:t xml:space="preserve"> </w:t>
      </w:r>
      <w:r>
        <w:t>the</w:t>
      </w:r>
      <w:r w:rsidR="005055A1">
        <w:t xml:space="preserve"> </w:t>
      </w:r>
      <w:r>
        <w:t>tortures</w:t>
      </w:r>
      <w:r w:rsidR="005055A1">
        <w:t xml:space="preserve"> </w:t>
      </w:r>
      <w:r>
        <w:t>invented</w:t>
      </w:r>
      <w:r w:rsidR="005055A1">
        <w:t xml:space="preserve"> </w:t>
      </w:r>
      <w:r>
        <w:t>by</w:t>
      </w:r>
      <w:r w:rsidR="005055A1">
        <w:t xml:space="preserve"> </w:t>
      </w:r>
      <w:r>
        <w:t>the</w:t>
      </w:r>
      <w:r w:rsidR="005055A1">
        <w:t xml:space="preserve"> </w:t>
      </w:r>
      <w:r>
        <w:t>malice</w:t>
      </w:r>
      <w:r w:rsidR="005055A1">
        <w:t xml:space="preserve"> </w:t>
      </w:r>
      <w:r>
        <w:t>of</w:t>
      </w:r>
      <w:r w:rsidR="005055A1">
        <w:t xml:space="preserve"> </w:t>
      </w:r>
      <w:r>
        <w:t>devils</w:t>
      </w:r>
      <w:r w:rsidR="005055A1">
        <w:t xml:space="preserve"> </w:t>
      </w:r>
      <w:r>
        <w:t>to</w:t>
      </w:r>
      <w:r w:rsidR="005055A1">
        <w:t xml:space="preserve"> </w:t>
      </w:r>
      <w:r>
        <w:t>conquer</w:t>
      </w:r>
      <w:r w:rsidR="005055A1">
        <w:t xml:space="preserve"> </w:t>
      </w:r>
      <w:r>
        <w:t>the</w:t>
      </w:r>
      <w:r w:rsidR="005055A1">
        <w:t xml:space="preserve"> </w:t>
      </w:r>
      <w:r>
        <w:t>courage</w:t>
      </w:r>
      <w:r w:rsidR="005055A1">
        <w:t xml:space="preserve"> </w:t>
      </w:r>
      <w:r>
        <w:t>of</w:t>
      </w:r>
      <w:r w:rsidR="005055A1">
        <w:t xml:space="preserve"> </w:t>
      </w:r>
      <w:r>
        <w:t>the</w:t>
      </w:r>
      <w:r w:rsidR="005055A1">
        <w:t xml:space="preserve"> </w:t>
      </w:r>
      <w:r>
        <w:t>servants</w:t>
      </w:r>
      <w:r w:rsidR="005055A1">
        <w:t xml:space="preserve"> </w:t>
      </w:r>
      <w:r>
        <w:t>of</w:t>
      </w:r>
      <w:r w:rsidR="005055A1">
        <w:t xml:space="preserve"> </w:t>
      </w:r>
      <w:r>
        <w:t>God.</w:t>
      </w:r>
      <w:r w:rsidR="005055A1">
        <w:t xml:space="preserve"> </w:t>
      </w:r>
      <w:r>
        <w:t>We</w:t>
      </w:r>
      <w:r w:rsidR="005055A1">
        <w:t xml:space="preserve"> </w:t>
      </w:r>
      <w:r>
        <w:t>read</w:t>
      </w:r>
      <w:r w:rsidR="005055A1">
        <w:t xml:space="preserve"> </w:t>
      </w:r>
      <w:r>
        <w:t>of</w:t>
      </w:r>
      <w:r w:rsidR="005055A1">
        <w:t xml:space="preserve"> </w:t>
      </w:r>
      <w:r>
        <w:t>a</w:t>
      </w:r>
      <w:r w:rsidR="005055A1">
        <w:t xml:space="preserve"> </w:t>
      </w:r>
      <w:r>
        <w:t>martyr</w:t>
      </w:r>
      <w:r w:rsidR="005055A1">
        <w:t xml:space="preserve"> </w:t>
      </w:r>
      <w:r>
        <w:t>in</w:t>
      </w:r>
      <w:r w:rsidR="005055A1">
        <w:t xml:space="preserve"> </w:t>
      </w:r>
      <w:r>
        <w:t>Nicodemia</w:t>
      </w:r>
      <w:r w:rsidR="005055A1">
        <w:t xml:space="preserve"> </w:t>
      </w:r>
      <w:r>
        <w:t>who</w:t>
      </w:r>
      <w:r w:rsidR="005055A1">
        <w:t xml:space="preserve"> </w:t>
      </w:r>
      <w:r>
        <w:t>was</w:t>
      </w:r>
      <w:r w:rsidR="005055A1">
        <w:t xml:space="preserve"> </w:t>
      </w:r>
      <w:r>
        <w:t>scourged</w:t>
      </w:r>
      <w:r w:rsidR="005055A1">
        <w:t xml:space="preserve"> </w:t>
      </w:r>
      <w:r>
        <w:t>so</w:t>
      </w:r>
      <w:r w:rsidR="005055A1">
        <w:t xml:space="preserve"> </w:t>
      </w:r>
      <w:r>
        <w:t>cruelly</w:t>
      </w:r>
      <w:r w:rsidR="005055A1">
        <w:t xml:space="preserve"> </w:t>
      </w:r>
      <w:r>
        <w:t>that</w:t>
      </w:r>
      <w:r w:rsidR="005055A1">
        <w:t xml:space="preserve"> </w:t>
      </w:r>
      <w:r>
        <w:t>every</w:t>
      </w:r>
      <w:r w:rsidR="005055A1">
        <w:t xml:space="preserve"> </w:t>
      </w:r>
      <w:r>
        <w:t>blow</w:t>
      </w:r>
      <w:r w:rsidR="005055A1">
        <w:t xml:space="preserve"> </w:t>
      </w:r>
      <w:r>
        <w:t>brought</w:t>
      </w:r>
      <w:r w:rsidR="005055A1">
        <w:t xml:space="preserve"> </w:t>
      </w:r>
      <w:r>
        <w:t>away</w:t>
      </w:r>
      <w:r w:rsidR="005055A1">
        <w:t xml:space="preserve"> </w:t>
      </w:r>
      <w:r>
        <w:t>a</w:t>
      </w:r>
      <w:r w:rsidR="005055A1">
        <w:t xml:space="preserve"> </w:t>
      </w:r>
      <w:r>
        <w:t>piece</w:t>
      </w:r>
      <w:r w:rsidR="005055A1">
        <w:t xml:space="preserve"> </w:t>
      </w:r>
      <w:r>
        <w:t>of</w:t>
      </w:r>
      <w:r w:rsidR="005055A1">
        <w:t xml:space="preserve"> </w:t>
      </w:r>
      <w:r>
        <w:t>the</w:t>
      </w:r>
      <w:r w:rsidR="005055A1">
        <w:t xml:space="preserve"> </w:t>
      </w:r>
      <w:r>
        <w:t>flesh,</w:t>
      </w:r>
      <w:r w:rsidR="005055A1">
        <w:t xml:space="preserve"> </w:t>
      </w:r>
      <w:r>
        <w:t>leaving</w:t>
      </w:r>
      <w:r w:rsidR="005055A1">
        <w:t xml:space="preserve"> </w:t>
      </w:r>
      <w:r>
        <w:t>the</w:t>
      </w:r>
      <w:r w:rsidR="005055A1">
        <w:t xml:space="preserve"> </w:t>
      </w:r>
      <w:r>
        <w:t>bones</w:t>
      </w:r>
      <w:r w:rsidR="005055A1">
        <w:t xml:space="preserve"> </w:t>
      </w:r>
      <w:r>
        <w:t>exposed</w:t>
      </w:r>
      <w:r w:rsidR="005055A1">
        <w:t xml:space="preserve"> </w:t>
      </w:r>
      <w:r>
        <w:t>to</w:t>
      </w:r>
      <w:r w:rsidR="005055A1">
        <w:t xml:space="preserve"> </w:t>
      </w:r>
      <w:r>
        <w:t>view,</w:t>
      </w:r>
      <w:r w:rsidR="005055A1">
        <w:t xml:space="preserve"> </w:t>
      </w:r>
      <w:r>
        <w:t>and</w:t>
      </w:r>
      <w:r w:rsidR="005055A1">
        <w:t xml:space="preserve"> </w:t>
      </w:r>
      <w:r>
        <w:t>into</w:t>
      </w:r>
      <w:r w:rsidR="005055A1">
        <w:t xml:space="preserve"> </w:t>
      </w:r>
      <w:r>
        <w:t>these</w:t>
      </w:r>
      <w:r w:rsidR="005055A1">
        <w:t xml:space="preserve"> </w:t>
      </w:r>
      <w:r>
        <w:t>cruel</w:t>
      </w:r>
      <w:r w:rsidR="005055A1">
        <w:t xml:space="preserve"> </w:t>
      </w:r>
      <w:r>
        <w:t>wounds</w:t>
      </w:r>
      <w:r w:rsidR="005055A1">
        <w:t xml:space="preserve"> </w:t>
      </w:r>
      <w:r>
        <w:t>the</w:t>
      </w:r>
      <w:r w:rsidR="005055A1">
        <w:t xml:space="preserve"> </w:t>
      </w:r>
      <w:r>
        <w:t>executioner</w:t>
      </w:r>
      <w:r w:rsidR="005055A1">
        <w:t xml:space="preserve"> </w:t>
      </w:r>
      <w:r>
        <w:t>poured</w:t>
      </w:r>
      <w:r w:rsidR="005055A1">
        <w:t xml:space="preserve"> </w:t>
      </w:r>
      <w:r>
        <w:t>salt</w:t>
      </w:r>
      <w:r w:rsidR="005055A1">
        <w:t xml:space="preserve"> </w:t>
      </w:r>
      <w:r>
        <w:t>and</w:t>
      </w:r>
      <w:r w:rsidR="005055A1">
        <w:t xml:space="preserve"> </w:t>
      </w:r>
      <w:r>
        <w:t>vinegar;</w:t>
      </w:r>
      <w:r w:rsidR="005055A1">
        <w:t xml:space="preserve"> </w:t>
      </w:r>
      <w:r>
        <w:t>and,</w:t>
      </w:r>
      <w:r w:rsidR="005055A1">
        <w:t xml:space="preserve"> </w:t>
      </w:r>
      <w:r>
        <w:t>finding</w:t>
      </w:r>
      <w:r w:rsidR="005055A1">
        <w:t xml:space="preserve"> </w:t>
      </w:r>
      <w:r>
        <w:t>that</w:t>
      </w:r>
      <w:r w:rsidR="005055A1">
        <w:t xml:space="preserve"> </w:t>
      </w:r>
      <w:r>
        <w:t>life</w:t>
      </w:r>
      <w:r w:rsidR="005055A1">
        <w:t xml:space="preserve"> </w:t>
      </w:r>
      <w:r>
        <w:t>was</w:t>
      </w:r>
      <w:r w:rsidR="005055A1">
        <w:t xml:space="preserve"> </w:t>
      </w:r>
      <w:r>
        <w:t>not</w:t>
      </w:r>
      <w:r w:rsidR="005055A1">
        <w:t xml:space="preserve"> </w:t>
      </w:r>
      <w:r>
        <w:t>yet</w:t>
      </w:r>
      <w:r w:rsidR="005055A1">
        <w:t xml:space="preserve"> </w:t>
      </w:r>
      <w:r>
        <w:t>extinct,</w:t>
      </w:r>
      <w:r w:rsidR="005055A1">
        <w:t xml:space="preserve"> </w:t>
      </w:r>
      <w:r>
        <w:t>they</w:t>
      </w:r>
      <w:r w:rsidR="005055A1">
        <w:t xml:space="preserve"> </w:t>
      </w:r>
      <w:r>
        <w:t>laid</w:t>
      </w:r>
      <w:r w:rsidR="005055A1">
        <w:t xml:space="preserve"> </w:t>
      </w:r>
      <w:r>
        <w:t>the</w:t>
      </w:r>
      <w:r w:rsidR="005055A1">
        <w:t xml:space="preserve"> </w:t>
      </w:r>
      <w:r>
        <w:t>mangled</w:t>
      </w:r>
      <w:r w:rsidR="005055A1">
        <w:t xml:space="preserve"> </w:t>
      </w:r>
      <w:r>
        <w:t>body</w:t>
      </w:r>
      <w:r w:rsidR="005055A1">
        <w:t xml:space="preserve"> </w:t>
      </w:r>
      <w:r>
        <w:t>upon</w:t>
      </w:r>
      <w:r w:rsidR="005055A1">
        <w:t xml:space="preserve"> </w:t>
      </w:r>
      <w:r>
        <w:t>a</w:t>
      </w:r>
      <w:r w:rsidR="005055A1">
        <w:t xml:space="preserve"> </w:t>
      </w:r>
      <w:r>
        <w:t>slow</w:t>
      </w:r>
      <w:r w:rsidR="005055A1">
        <w:t xml:space="preserve"> </w:t>
      </w:r>
      <w:r>
        <w:t>fire,</w:t>
      </w:r>
      <w:r w:rsidR="005055A1">
        <w:t xml:space="preserve"> </w:t>
      </w:r>
      <w:r>
        <w:t>turning</w:t>
      </w:r>
      <w:r w:rsidR="005055A1">
        <w:t xml:space="preserve"> </w:t>
      </w:r>
      <w:r>
        <w:t>it</w:t>
      </w:r>
      <w:r w:rsidR="005055A1">
        <w:t xml:space="preserve"> </w:t>
      </w:r>
      <w:r>
        <w:t>from</w:t>
      </w:r>
      <w:r w:rsidR="005055A1">
        <w:t xml:space="preserve"> </w:t>
      </w:r>
      <w:r>
        <w:t>side</w:t>
      </w:r>
      <w:r w:rsidR="005055A1">
        <w:t xml:space="preserve"> </w:t>
      </w:r>
      <w:r>
        <w:t>to</w:t>
      </w:r>
      <w:r w:rsidR="005055A1">
        <w:t xml:space="preserve"> </w:t>
      </w:r>
      <w:r>
        <w:t>side</w:t>
      </w:r>
      <w:r w:rsidR="005055A1">
        <w:t xml:space="preserve"> </w:t>
      </w:r>
      <w:r>
        <w:t>with</w:t>
      </w:r>
      <w:r w:rsidR="005055A1">
        <w:t xml:space="preserve"> </w:t>
      </w:r>
      <w:r>
        <w:t>iron</w:t>
      </w:r>
      <w:r w:rsidR="005055A1">
        <w:t xml:space="preserve"> </w:t>
      </w:r>
      <w:r>
        <w:t>hooks</w:t>
      </w:r>
      <w:r w:rsidR="005055A1">
        <w:t xml:space="preserve"> </w:t>
      </w:r>
      <w:r>
        <w:t>until</w:t>
      </w:r>
      <w:r w:rsidR="005055A1">
        <w:t xml:space="preserve"> </w:t>
      </w:r>
      <w:r>
        <w:t>the</w:t>
      </w:r>
      <w:r w:rsidR="005055A1">
        <w:t xml:space="preserve"> </w:t>
      </w:r>
      <w:r>
        <w:t>soul</w:t>
      </w:r>
      <w:r w:rsidR="005055A1">
        <w:t xml:space="preserve"> </w:t>
      </w:r>
      <w:r>
        <w:t>took</w:t>
      </w:r>
      <w:r w:rsidR="005055A1">
        <w:t xml:space="preserve"> </w:t>
      </w:r>
      <w:r>
        <w:t>its</w:t>
      </w:r>
      <w:r w:rsidR="005055A1">
        <w:t xml:space="preserve"> </w:t>
      </w:r>
      <w:r>
        <w:t>flight</w:t>
      </w:r>
      <w:r w:rsidR="005055A1">
        <w:t xml:space="preserve"> </w:t>
      </w:r>
      <w:r>
        <w:t>to</w:t>
      </w:r>
      <w:r w:rsidR="005055A1">
        <w:t xml:space="preserve"> </w:t>
      </w:r>
      <w:r>
        <w:t>God.</w:t>
      </w:r>
      <w:r w:rsidR="005055A1">
        <w:t xml:space="preserve"> </w:t>
      </w:r>
      <w:r w:rsidR="005932CD">
        <w:t>R</w:t>
      </w:r>
      <w:r>
        <w:t>ead</w:t>
      </w:r>
      <w:r w:rsidR="005055A1">
        <w:t xml:space="preserve"> </w:t>
      </w:r>
      <w:r>
        <w:t>the</w:t>
      </w:r>
      <w:r w:rsidR="005055A1">
        <w:t xml:space="preserve"> </w:t>
      </w:r>
      <w:r>
        <w:t>lives</w:t>
      </w:r>
      <w:r w:rsidR="005055A1">
        <w:t xml:space="preserve"> </w:t>
      </w:r>
      <w:r>
        <w:t>of</w:t>
      </w:r>
      <w:r w:rsidR="005055A1">
        <w:t xml:space="preserve"> </w:t>
      </w:r>
      <w:r>
        <w:t>these</w:t>
      </w:r>
      <w:r w:rsidR="005055A1">
        <w:t xml:space="preserve"> </w:t>
      </w:r>
      <w:r>
        <w:t>brave</w:t>
      </w:r>
      <w:r w:rsidR="005055A1">
        <w:t xml:space="preserve"> </w:t>
      </w:r>
      <w:r>
        <w:t>soldiers</w:t>
      </w:r>
      <w:r w:rsidR="005055A1">
        <w:t xml:space="preserve"> </w:t>
      </w:r>
      <w:r>
        <w:t>of</w:t>
      </w:r>
      <w:r w:rsidR="005055A1">
        <w:t xml:space="preserve"> </w:t>
      </w:r>
      <w:r>
        <w:t>Christ,</w:t>
      </w:r>
      <w:r w:rsidR="005055A1">
        <w:t xml:space="preserve"> </w:t>
      </w:r>
      <w:r>
        <w:t>and</w:t>
      </w:r>
      <w:r w:rsidR="005055A1">
        <w:t xml:space="preserve"> </w:t>
      </w:r>
      <w:r>
        <w:t>your</w:t>
      </w:r>
      <w:r w:rsidR="005055A1">
        <w:t xml:space="preserve"> </w:t>
      </w:r>
      <w:r>
        <w:t>courage</w:t>
      </w:r>
      <w:r w:rsidR="005055A1">
        <w:t xml:space="preserve"> </w:t>
      </w:r>
      <w:r>
        <w:t>will</w:t>
      </w:r>
      <w:r w:rsidR="005055A1">
        <w:t xml:space="preserve"> </w:t>
      </w:r>
      <w:r>
        <w:t>be</w:t>
      </w:r>
      <w:r w:rsidR="005055A1">
        <w:t xml:space="preserve"> </w:t>
      </w:r>
      <w:r>
        <w:t>reanimated;</w:t>
      </w:r>
      <w:r w:rsidR="005055A1">
        <w:t xml:space="preserve"> </w:t>
      </w:r>
      <w:r>
        <w:t>you</w:t>
      </w:r>
      <w:r w:rsidR="005055A1">
        <w:t xml:space="preserve"> </w:t>
      </w:r>
      <w:r>
        <w:t>will</w:t>
      </w:r>
      <w:r w:rsidR="005055A1">
        <w:t xml:space="preserve"> </w:t>
      </w:r>
      <w:r>
        <w:t>grow</w:t>
      </w:r>
      <w:r w:rsidR="005055A1">
        <w:t xml:space="preserve"> </w:t>
      </w:r>
      <w:r>
        <w:t>ashamed</w:t>
      </w:r>
      <w:r w:rsidR="005055A1">
        <w:t xml:space="preserve"> </w:t>
      </w:r>
      <w:r>
        <w:t>of</w:t>
      </w:r>
      <w:r w:rsidR="005055A1">
        <w:t xml:space="preserve"> </w:t>
      </w:r>
      <w:r>
        <w:t>the</w:t>
      </w:r>
      <w:r w:rsidR="005055A1">
        <w:t xml:space="preserve"> </w:t>
      </w:r>
      <w:r>
        <w:t>little</w:t>
      </w:r>
      <w:r w:rsidR="005055A1">
        <w:t xml:space="preserve"> </w:t>
      </w:r>
      <w:r>
        <w:t>you</w:t>
      </w:r>
      <w:r w:rsidR="005055A1">
        <w:t xml:space="preserve"> </w:t>
      </w:r>
      <w:r>
        <w:t>have</w:t>
      </w:r>
      <w:r w:rsidR="005055A1">
        <w:t xml:space="preserve"> </w:t>
      </w:r>
      <w:r>
        <w:t>done</w:t>
      </w:r>
      <w:r w:rsidR="005055A1">
        <w:t xml:space="preserve"> </w:t>
      </w:r>
      <w:r>
        <w:t>for</w:t>
      </w:r>
      <w:r w:rsidR="005055A1">
        <w:t xml:space="preserve"> </w:t>
      </w:r>
      <w:r>
        <w:t>God</w:t>
      </w:r>
      <w:r w:rsidR="005055A1">
        <w:t xml:space="preserve"> </w:t>
      </w:r>
      <w:r>
        <w:t>or</w:t>
      </w:r>
      <w:r w:rsidR="005055A1">
        <w:t xml:space="preserve"> </w:t>
      </w:r>
      <w:r>
        <w:t>your</w:t>
      </w:r>
      <w:r w:rsidR="005055A1">
        <w:t xml:space="preserve"> </w:t>
      </w:r>
      <w:r>
        <w:t>soul.</w:t>
      </w:r>
      <w:r w:rsidR="005055A1">
        <w:t xml:space="preserve"> </w:t>
      </w:r>
    </w:p>
    <w:p w14:paraId="1282AE2F" w14:textId="293EDC71" w:rsidR="008E5250" w:rsidRDefault="00055323" w:rsidP="00B01E47">
      <w:pPr>
        <w:jc w:val="both"/>
      </w:pPr>
      <w:r>
        <w:t>They</w:t>
      </w:r>
      <w:r w:rsidR="005055A1">
        <w:t xml:space="preserve"> </w:t>
      </w:r>
      <w:r>
        <w:t>were</w:t>
      </w:r>
      <w:r w:rsidR="005055A1">
        <w:t xml:space="preserve"> </w:t>
      </w:r>
      <w:r>
        <w:t>human</w:t>
      </w:r>
      <w:r w:rsidR="005055A1">
        <w:t xml:space="preserve"> </w:t>
      </w:r>
      <w:r>
        <w:t>as</w:t>
      </w:r>
      <w:r w:rsidR="005055A1">
        <w:t xml:space="preserve"> </w:t>
      </w:r>
      <w:r>
        <w:t>well</w:t>
      </w:r>
      <w:r w:rsidR="005055A1">
        <w:t xml:space="preserve"> </w:t>
      </w:r>
      <w:r>
        <w:t>as</w:t>
      </w:r>
      <w:r w:rsidR="005055A1">
        <w:t xml:space="preserve"> </w:t>
      </w:r>
      <w:r>
        <w:t>we</w:t>
      </w:r>
      <w:r w:rsidR="005055A1">
        <w:t xml:space="preserve"> </w:t>
      </w:r>
      <w:r>
        <w:t>are.</w:t>
      </w:r>
      <w:r w:rsidR="005055A1">
        <w:t xml:space="preserve"> </w:t>
      </w:r>
      <w:r>
        <w:t>Their</w:t>
      </w:r>
      <w:r w:rsidR="005055A1">
        <w:t xml:space="preserve"> </w:t>
      </w:r>
      <w:r>
        <w:t>bodies</w:t>
      </w:r>
      <w:r w:rsidR="005055A1">
        <w:t xml:space="preserve"> </w:t>
      </w:r>
      <w:r>
        <w:t>were</w:t>
      </w:r>
      <w:r w:rsidR="005055A1">
        <w:t xml:space="preserve"> </w:t>
      </w:r>
      <w:r>
        <w:t>as</w:t>
      </w:r>
      <w:r w:rsidR="005055A1">
        <w:t xml:space="preserve"> </w:t>
      </w:r>
      <w:r>
        <w:t>sensitive</w:t>
      </w:r>
      <w:r w:rsidR="005055A1">
        <w:t xml:space="preserve"> </w:t>
      </w:r>
      <w:r>
        <w:t>as</w:t>
      </w:r>
      <w:r w:rsidR="005055A1">
        <w:t xml:space="preserve"> </w:t>
      </w:r>
      <w:r>
        <w:t>ours</w:t>
      </w:r>
      <w:r w:rsidR="005055A1">
        <w:t xml:space="preserve"> </w:t>
      </w:r>
      <w:r>
        <w:t>to</w:t>
      </w:r>
      <w:r w:rsidR="005055A1">
        <w:t xml:space="preserve"> </w:t>
      </w:r>
      <w:r>
        <w:t>sufferings.</w:t>
      </w:r>
      <w:r w:rsidR="005055A1">
        <w:t xml:space="preserve"> </w:t>
      </w:r>
      <w:r>
        <w:t>They</w:t>
      </w:r>
      <w:r w:rsidR="005055A1">
        <w:t xml:space="preserve"> </w:t>
      </w:r>
      <w:r>
        <w:t>had</w:t>
      </w:r>
      <w:r w:rsidR="005055A1">
        <w:t xml:space="preserve"> </w:t>
      </w:r>
      <w:r>
        <w:t>the</w:t>
      </w:r>
      <w:r w:rsidR="005055A1">
        <w:t xml:space="preserve"> </w:t>
      </w:r>
      <w:r>
        <w:t>same</w:t>
      </w:r>
      <w:r w:rsidR="005055A1">
        <w:t xml:space="preserve"> </w:t>
      </w:r>
      <w:r>
        <w:t>God</w:t>
      </w:r>
      <w:r w:rsidR="005055A1">
        <w:t xml:space="preserve"> </w:t>
      </w:r>
      <w:r>
        <w:t>to</w:t>
      </w:r>
      <w:r w:rsidR="005055A1">
        <w:t xml:space="preserve"> </w:t>
      </w:r>
      <w:r>
        <w:t>assist</w:t>
      </w:r>
      <w:r w:rsidR="005055A1">
        <w:t xml:space="preserve"> </w:t>
      </w:r>
      <w:r>
        <w:t>them;</w:t>
      </w:r>
      <w:r w:rsidR="005055A1">
        <w:t xml:space="preserve"> </w:t>
      </w:r>
      <w:r>
        <w:t>they</w:t>
      </w:r>
      <w:r w:rsidR="005055A1">
        <w:t xml:space="preserve"> </w:t>
      </w:r>
      <w:r>
        <w:t>hoped</w:t>
      </w:r>
      <w:r w:rsidR="005055A1">
        <w:t xml:space="preserve"> </w:t>
      </w:r>
      <w:r>
        <w:t>for</w:t>
      </w:r>
      <w:r w:rsidR="005055A1">
        <w:t xml:space="preserve"> </w:t>
      </w:r>
      <w:r>
        <w:t>the</w:t>
      </w:r>
      <w:r w:rsidR="005055A1">
        <w:t xml:space="preserve"> </w:t>
      </w:r>
      <w:r>
        <w:t>same</w:t>
      </w:r>
      <w:r w:rsidR="005055A1">
        <w:t xml:space="preserve"> </w:t>
      </w:r>
      <w:r>
        <w:t>reward</w:t>
      </w:r>
      <w:r w:rsidR="005055A1">
        <w:t xml:space="preserve"> </w:t>
      </w:r>
      <w:r>
        <w:t>to</w:t>
      </w:r>
      <w:r w:rsidR="005055A1">
        <w:t xml:space="preserve"> </w:t>
      </w:r>
      <w:r>
        <w:t>which</w:t>
      </w:r>
      <w:r w:rsidR="005055A1">
        <w:t xml:space="preserve"> </w:t>
      </w:r>
      <w:r>
        <w:t>we</w:t>
      </w:r>
      <w:r w:rsidR="005055A1">
        <w:t xml:space="preserve"> </w:t>
      </w:r>
      <w:r>
        <w:t>aspire.</w:t>
      </w:r>
      <w:r w:rsidR="005055A1">
        <w:t xml:space="preserve"> </w:t>
      </w:r>
      <w:r>
        <w:t>If</w:t>
      </w:r>
      <w:r w:rsidR="005055A1">
        <w:t xml:space="preserve"> </w:t>
      </w:r>
      <w:r>
        <w:t>eternal</w:t>
      </w:r>
      <w:r w:rsidR="005055A1">
        <w:t xml:space="preserve"> </w:t>
      </w:r>
      <w:r>
        <w:t>life</w:t>
      </w:r>
      <w:r w:rsidR="005055A1">
        <w:t xml:space="preserve"> </w:t>
      </w:r>
      <w:r>
        <w:t>cost</w:t>
      </w:r>
      <w:r w:rsidR="005055A1">
        <w:t xml:space="preserve"> </w:t>
      </w:r>
      <w:r>
        <w:t>them</w:t>
      </w:r>
      <w:r w:rsidR="005055A1">
        <w:t xml:space="preserve"> </w:t>
      </w:r>
      <w:r>
        <w:t>so</w:t>
      </w:r>
      <w:r w:rsidR="005055A1">
        <w:t xml:space="preserve"> </w:t>
      </w:r>
      <w:r>
        <w:t>much,</w:t>
      </w:r>
      <w:r w:rsidR="005055A1">
        <w:t xml:space="preserve"> </w:t>
      </w:r>
      <w:r>
        <w:t>shall</w:t>
      </w:r>
      <w:r w:rsidR="005055A1">
        <w:t xml:space="preserve"> </w:t>
      </w:r>
      <w:r>
        <w:t>we</w:t>
      </w:r>
      <w:r w:rsidR="005055A1">
        <w:t xml:space="preserve"> </w:t>
      </w:r>
      <w:r>
        <w:t>refuse</w:t>
      </w:r>
      <w:r w:rsidR="005055A1">
        <w:t xml:space="preserve"> </w:t>
      </w:r>
      <w:r>
        <w:t>to</w:t>
      </w:r>
      <w:r w:rsidR="005055A1">
        <w:t xml:space="preserve"> </w:t>
      </w:r>
      <w:r>
        <w:t>mortify</w:t>
      </w:r>
      <w:r w:rsidR="005055A1">
        <w:t xml:space="preserve"> </w:t>
      </w:r>
      <w:r>
        <w:t>the</w:t>
      </w:r>
      <w:r w:rsidR="005055A1">
        <w:t xml:space="preserve"> </w:t>
      </w:r>
      <w:r>
        <w:t>irregular</w:t>
      </w:r>
      <w:r w:rsidR="005055A1">
        <w:t xml:space="preserve"> </w:t>
      </w:r>
      <w:r>
        <w:t>desires</w:t>
      </w:r>
      <w:r w:rsidR="005055A1">
        <w:t xml:space="preserve"> </w:t>
      </w:r>
      <w:r>
        <w:t>of</w:t>
      </w:r>
      <w:r w:rsidR="005055A1">
        <w:t xml:space="preserve"> </w:t>
      </w:r>
      <w:r>
        <w:t>the</w:t>
      </w:r>
      <w:r w:rsidR="005055A1">
        <w:t xml:space="preserve"> </w:t>
      </w:r>
      <w:r>
        <w:t>flesh</w:t>
      </w:r>
      <w:r w:rsidR="005055A1">
        <w:t xml:space="preserve"> </w:t>
      </w:r>
      <w:r>
        <w:t>to</w:t>
      </w:r>
      <w:r w:rsidR="005055A1">
        <w:t xml:space="preserve"> </w:t>
      </w:r>
      <w:r>
        <w:t>attain</w:t>
      </w:r>
      <w:r w:rsidR="005055A1">
        <w:t xml:space="preserve"> </w:t>
      </w:r>
      <w:r>
        <w:t>this</w:t>
      </w:r>
      <w:r w:rsidR="005055A1">
        <w:t xml:space="preserve"> </w:t>
      </w:r>
      <w:r>
        <w:t>blessed</w:t>
      </w:r>
      <w:r w:rsidR="005055A1">
        <w:t xml:space="preserve"> </w:t>
      </w:r>
      <w:r>
        <w:t>end?</w:t>
      </w:r>
      <w:r w:rsidR="005055A1">
        <w:t xml:space="preserve"> </w:t>
      </w:r>
      <w:r>
        <w:t>Shall</w:t>
      </w:r>
      <w:r w:rsidR="005055A1">
        <w:t xml:space="preserve"> </w:t>
      </w:r>
      <w:r>
        <w:t>we</w:t>
      </w:r>
      <w:r w:rsidR="005055A1">
        <w:t xml:space="preserve"> </w:t>
      </w:r>
      <w:r>
        <w:t>not</w:t>
      </w:r>
      <w:r w:rsidR="005055A1">
        <w:t xml:space="preserve"> </w:t>
      </w:r>
      <w:r>
        <w:t>have</w:t>
      </w:r>
      <w:r w:rsidR="005055A1">
        <w:t xml:space="preserve"> </w:t>
      </w:r>
      <w:r>
        <w:t>the</w:t>
      </w:r>
      <w:r w:rsidR="005055A1">
        <w:t xml:space="preserve"> </w:t>
      </w:r>
      <w:r>
        <w:t>courage</w:t>
      </w:r>
      <w:r w:rsidR="005055A1">
        <w:t xml:space="preserve"> </w:t>
      </w:r>
      <w:r>
        <w:t>to</w:t>
      </w:r>
      <w:r w:rsidR="005055A1">
        <w:t xml:space="preserve"> </w:t>
      </w:r>
      <w:r>
        <w:t>fast</w:t>
      </w:r>
      <w:r w:rsidR="005055A1">
        <w:t xml:space="preserve"> </w:t>
      </w:r>
      <w:r>
        <w:t>one</w:t>
      </w:r>
      <w:r w:rsidR="005055A1">
        <w:t xml:space="preserve"> </w:t>
      </w:r>
      <w:r>
        <w:t>day,</w:t>
      </w:r>
      <w:r w:rsidR="005055A1">
        <w:t xml:space="preserve"> </w:t>
      </w:r>
      <w:r>
        <w:t>when</w:t>
      </w:r>
      <w:r w:rsidR="005055A1">
        <w:t xml:space="preserve"> </w:t>
      </w:r>
      <w:r>
        <w:t>we</w:t>
      </w:r>
      <w:r w:rsidR="005055A1">
        <w:t xml:space="preserve"> </w:t>
      </w:r>
      <w:r>
        <w:t>see</w:t>
      </w:r>
      <w:r w:rsidR="005055A1">
        <w:t xml:space="preserve"> </w:t>
      </w:r>
      <w:r>
        <w:t>them</w:t>
      </w:r>
      <w:r w:rsidR="005055A1">
        <w:t xml:space="preserve"> </w:t>
      </w:r>
      <w:r>
        <w:t>almost</w:t>
      </w:r>
      <w:r w:rsidR="005055A1">
        <w:t xml:space="preserve"> </w:t>
      </w:r>
      <w:r>
        <w:t>dying</w:t>
      </w:r>
      <w:r w:rsidR="005055A1">
        <w:t xml:space="preserve"> </w:t>
      </w:r>
      <w:r>
        <w:t>of</w:t>
      </w:r>
      <w:r w:rsidR="005055A1">
        <w:t xml:space="preserve"> </w:t>
      </w:r>
      <w:r>
        <w:t>hunger?</w:t>
      </w:r>
      <w:r w:rsidR="005055A1">
        <w:t xml:space="preserve"> </w:t>
      </w:r>
      <w:r>
        <w:t>Shall</w:t>
      </w:r>
      <w:r w:rsidR="005055A1">
        <w:t xml:space="preserve"> </w:t>
      </w:r>
      <w:r>
        <w:t>we</w:t>
      </w:r>
      <w:r w:rsidR="005055A1">
        <w:t xml:space="preserve"> </w:t>
      </w:r>
      <w:r>
        <w:t>refuse</w:t>
      </w:r>
      <w:r w:rsidR="005055A1">
        <w:t xml:space="preserve"> </w:t>
      </w:r>
      <w:r>
        <w:t>to</w:t>
      </w:r>
      <w:r w:rsidR="005055A1">
        <w:t xml:space="preserve"> </w:t>
      </w:r>
      <w:r>
        <w:t>remain</w:t>
      </w:r>
      <w:r w:rsidR="005055A1">
        <w:t xml:space="preserve"> </w:t>
      </w:r>
      <w:r>
        <w:t>for</w:t>
      </w:r>
      <w:r w:rsidR="005055A1">
        <w:t xml:space="preserve"> </w:t>
      </w:r>
      <w:r>
        <w:t>a</w:t>
      </w:r>
      <w:r w:rsidR="005055A1">
        <w:t xml:space="preserve"> </w:t>
      </w:r>
      <w:r>
        <w:t>short</w:t>
      </w:r>
      <w:r w:rsidR="005055A1">
        <w:t xml:space="preserve"> </w:t>
      </w:r>
      <w:r>
        <w:t>time</w:t>
      </w:r>
      <w:r w:rsidR="005055A1">
        <w:t xml:space="preserve"> </w:t>
      </w:r>
      <w:r>
        <w:t>on</w:t>
      </w:r>
      <w:r w:rsidR="005055A1">
        <w:t xml:space="preserve"> </w:t>
      </w:r>
      <w:r>
        <w:t>our</w:t>
      </w:r>
      <w:r w:rsidR="005055A1">
        <w:t xml:space="preserve"> </w:t>
      </w:r>
      <w:r>
        <w:t>knees</w:t>
      </w:r>
      <w:r w:rsidR="005055A1">
        <w:t xml:space="preserve"> </w:t>
      </w:r>
      <w:r>
        <w:t>in</w:t>
      </w:r>
      <w:r w:rsidR="005055A1">
        <w:t xml:space="preserve"> </w:t>
      </w:r>
      <w:r>
        <w:t>prayer,</w:t>
      </w:r>
      <w:r w:rsidR="005055A1">
        <w:t xml:space="preserve"> </w:t>
      </w:r>
      <w:r>
        <w:t>when</w:t>
      </w:r>
      <w:r w:rsidR="005055A1">
        <w:t xml:space="preserve"> </w:t>
      </w:r>
      <w:r>
        <w:t>they</w:t>
      </w:r>
      <w:r w:rsidR="005055A1">
        <w:t xml:space="preserve"> </w:t>
      </w:r>
      <w:r>
        <w:t>continued</w:t>
      </w:r>
      <w:r w:rsidR="005055A1">
        <w:t xml:space="preserve"> </w:t>
      </w:r>
      <w:r>
        <w:t>to</w:t>
      </w:r>
      <w:r w:rsidR="005055A1">
        <w:t xml:space="preserve"> </w:t>
      </w:r>
      <w:r>
        <w:t>pray</w:t>
      </w:r>
      <w:r w:rsidR="005055A1">
        <w:t xml:space="preserve"> </w:t>
      </w:r>
      <w:r>
        <w:t>for</w:t>
      </w:r>
      <w:r w:rsidR="005055A1">
        <w:t xml:space="preserve"> </w:t>
      </w:r>
      <w:r>
        <w:t>their</w:t>
      </w:r>
      <w:r w:rsidR="005055A1">
        <w:t xml:space="preserve"> </w:t>
      </w:r>
      <w:r>
        <w:t>enemies</w:t>
      </w:r>
      <w:r w:rsidR="005055A1">
        <w:t xml:space="preserve"> </w:t>
      </w:r>
      <w:r>
        <w:t>during</w:t>
      </w:r>
      <w:r w:rsidR="005055A1">
        <w:t xml:space="preserve"> </w:t>
      </w:r>
      <w:r>
        <w:t>long</w:t>
      </w:r>
      <w:r w:rsidR="005055A1">
        <w:t xml:space="preserve"> </w:t>
      </w:r>
      <w:r>
        <w:t>hours</w:t>
      </w:r>
      <w:r w:rsidR="005055A1">
        <w:t xml:space="preserve"> </w:t>
      </w:r>
      <w:r>
        <w:t>of</w:t>
      </w:r>
      <w:r w:rsidR="005055A1">
        <w:t xml:space="preserve"> </w:t>
      </w:r>
      <w:r>
        <w:t>agony,</w:t>
      </w:r>
      <w:r w:rsidR="005055A1">
        <w:t xml:space="preserve"> </w:t>
      </w:r>
      <w:r>
        <w:t>even</w:t>
      </w:r>
      <w:r w:rsidR="005055A1">
        <w:t xml:space="preserve"> </w:t>
      </w:r>
      <w:r>
        <w:t>when</w:t>
      </w:r>
      <w:r w:rsidR="005055A1">
        <w:t xml:space="preserve"> </w:t>
      </w:r>
      <w:r>
        <w:t>nailed</w:t>
      </w:r>
      <w:r w:rsidR="005055A1">
        <w:t xml:space="preserve"> </w:t>
      </w:r>
      <w:r>
        <w:t>to</w:t>
      </w:r>
      <w:r w:rsidR="005055A1">
        <w:t xml:space="preserve"> </w:t>
      </w:r>
      <w:r>
        <w:t>the</w:t>
      </w:r>
      <w:r w:rsidR="005055A1">
        <w:t xml:space="preserve"> </w:t>
      </w:r>
      <w:r>
        <w:t>cross?</w:t>
      </w:r>
      <w:r w:rsidR="005055A1">
        <w:t xml:space="preserve"> </w:t>
      </w:r>
      <w:r>
        <w:t>Shall</w:t>
      </w:r>
      <w:r w:rsidR="005055A1">
        <w:t xml:space="preserve"> </w:t>
      </w:r>
      <w:r>
        <w:t>we</w:t>
      </w:r>
      <w:r w:rsidR="005055A1">
        <w:t xml:space="preserve"> </w:t>
      </w:r>
      <w:r>
        <w:t>refuse</w:t>
      </w:r>
      <w:r w:rsidR="005055A1">
        <w:t xml:space="preserve"> </w:t>
      </w:r>
      <w:r>
        <w:t>to</w:t>
      </w:r>
      <w:r w:rsidR="005055A1">
        <w:t xml:space="preserve"> </w:t>
      </w:r>
      <w:r>
        <w:t>resist</w:t>
      </w:r>
      <w:r w:rsidR="005055A1">
        <w:t xml:space="preserve"> </w:t>
      </w:r>
      <w:r>
        <w:t>our</w:t>
      </w:r>
      <w:r w:rsidR="005055A1">
        <w:t xml:space="preserve"> </w:t>
      </w:r>
      <w:r>
        <w:t>inclinations</w:t>
      </w:r>
      <w:r w:rsidR="005055A1">
        <w:t xml:space="preserve"> </w:t>
      </w:r>
      <w:r>
        <w:t>and</w:t>
      </w:r>
      <w:r w:rsidR="005055A1">
        <w:t xml:space="preserve"> </w:t>
      </w:r>
      <w:r>
        <w:t>passions,</w:t>
      </w:r>
      <w:r w:rsidR="005055A1">
        <w:t xml:space="preserve"> </w:t>
      </w:r>
      <w:r>
        <w:t>when</w:t>
      </w:r>
      <w:r w:rsidR="005055A1">
        <w:t xml:space="preserve"> </w:t>
      </w:r>
      <w:r>
        <w:t>they</w:t>
      </w:r>
      <w:r w:rsidR="005055A1">
        <w:t xml:space="preserve"> </w:t>
      </w:r>
      <w:r>
        <w:t>unhesitatingly</w:t>
      </w:r>
      <w:r w:rsidR="005055A1">
        <w:t xml:space="preserve"> </w:t>
      </w:r>
      <w:r>
        <w:t>abandoned</w:t>
      </w:r>
      <w:r w:rsidR="005055A1">
        <w:t xml:space="preserve"> </w:t>
      </w:r>
      <w:r>
        <w:t>their</w:t>
      </w:r>
      <w:r w:rsidR="005055A1">
        <w:t xml:space="preserve"> </w:t>
      </w:r>
      <w:r>
        <w:t>bodies</w:t>
      </w:r>
      <w:r w:rsidR="005055A1">
        <w:t xml:space="preserve"> </w:t>
      </w:r>
      <w:r>
        <w:t>to</w:t>
      </w:r>
      <w:r w:rsidR="005055A1">
        <w:t xml:space="preserve"> </w:t>
      </w:r>
      <w:r>
        <w:t>the</w:t>
      </w:r>
      <w:r w:rsidR="005055A1">
        <w:t xml:space="preserve"> </w:t>
      </w:r>
      <w:r>
        <w:t>tortures</w:t>
      </w:r>
      <w:r w:rsidR="005055A1">
        <w:t xml:space="preserve"> </w:t>
      </w:r>
      <w:r>
        <w:t>of</w:t>
      </w:r>
      <w:r w:rsidR="005055A1">
        <w:t xml:space="preserve"> </w:t>
      </w:r>
      <w:r>
        <w:t>the</w:t>
      </w:r>
      <w:r w:rsidR="005055A1">
        <w:t xml:space="preserve"> </w:t>
      </w:r>
      <w:r>
        <w:t>executioner?</w:t>
      </w:r>
      <w:r w:rsidR="005055A1">
        <w:t xml:space="preserve"> </w:t>
      </w:r>
      <w:r>
        <w:t>They</w:t>
      </w:r>
      <w:r w:rsidR="005055A1">
        <w:t xml:space="preserve"> </w:t>
      </w:r>
      <w:r>
        <w:t>endured</w:t>
      </w:r>
      <w:r w:rsidR="005055A1">
        <w:t xml:space="preserve"> </w:t>
      </w:r>
      <w:r>
        <w:t>without</w:t>
      </w:r>
      <w:r w:rsidR="005055A1">
        <w:t xml:space="preserve"> </w:t>
      </w:r>
      <w:r>
        <w:t>murmuring</w:t>
      </w:r>
      <w:r w:rsidR="005055A1">
        <w:t xml:space="preserve"> </w:t>
      </w:r>
      <w:r>
        <w:t>the</w:t>
      </w:r>
      <w:r w:rsidR="005055A1">
        <w:t xml:space="preserve"> </w:t>
      </w:r>
      <w:r>
        <w:t>solitude</w:t>
      </w:r>
      <w:r w:rsidR="005055A1">
        <w:t xml:space="preserve"> </w:t>
      </w:r>
      <w:r>
        <w:t>and</w:t>
      </w:r>
      <w:r w:rsidR="005055A1">
        <w:t xml:space="preserve"> </w:t>
      </w:r>
      <w:r>
        <w:t>suffering</w:t>
      </w:r>
      <w:r w:rsidR="005055A1">
        <w:t xml:space="preserve"> </w:t>
      </w:r>
      <w:r>
        <w:t>of</w:t>
      </w:r>
      <w:r w:rsidR="005055A1">
        <w:t xml:space="preserve"> </w:t>
      </w:r>
      <w:r>
        <w:t>dark</w:t>
      </w:r>
      <w:r w:rsidR="005055A1">
        <w:t xml:space="preserve"> </w:t>
      </w:r>
      <w:r>
        <w:t>prisons,</w:t>
      </w:r>
      <w:r w:rsidR="005055A1">
        <w:t xml:space="preserve"> </w:t>
      </w:r>
      <w:r>
        <w:t>and</w:t>
      </w:r>
      <w:r w:rsidR="005055A1">
        <w:t xml:space="preserve"> </w:t>
      </w:r>
      <w:r>
        <w:t>shall</w:t>
      </w:r>
      <w:r w:rsidR="005055A1">
        <w:t xml:space="preserve"> </w:t>
      </w:r>
      <w:r>
        <w:t>we</w:t>
      </w:r>
      <w:r w:rsidR="005055A1">
        <w:t xml:space="preserve"> </w:t>
      </w:r>
      <w:r>
        <w:t>refuse</w:t>
      </w:r>
      <w:r w:rsidR="005055A1">
        <w:t xml:space="preserve"> </w:t>
      </w:r>
      <w:r>
        <w:t>our</w:t>
      </w:r>
      <w:r w:rsidR="005055A1">
        <w:t xml:space="preserve"> </w:t>
      </w:r>
      <w:r>
        <w:t>soul</w:t>
      </w:r>
      <w:r w:rsidR="005055A1">
        <w:t xml:space="preserve"> </w:t>
      </w:r>
      <w:r>
        <w:t>a</w:t>
      </w:r>
      <w:r w:rsidR="005055A1">
        <w:t xml:space="preserve"> </w:t>
      </w:r>
      <w:r>
        <w:t>few</w:t>
      </w:r>
      <w:r w:rsidR="005055A1">
        <w:t xml:space="preserve"> </w:t>
      </w:r>
      <w:r>
        <w:t>moments</w:t>
      </w:r>
      <w:r w:rsidR="005055A1">
        <w:t xml:space="preserve"> </w:t>
      </w:r>
      <w:r>
        <w:t>solitude</w:t>
      </w:r>
      <w:r w:rsidR="005055A1">
        <w:t xml:space="preserve"> </w:t>
      </w:r>
      <w:r>
        <w:t>in</w:t>
      </w:r>
      <w:r w:rsidR="005055A1">
        <w:t xml:space="preserve"> </w:t>
      </w:r>
      <w:r>
        <w:t>prayer</w:t>
      </w:r>
      <w:r w:rsidR="005055A1">
        <w:t xml:space="preserve"> </w:t>
      </w:r>
      <w:r>
        <w:t>each</w:t>
      </w:r>
      <w:r w:rsidR="005055A1">
        <w:t xml:space="preserve"> </w:t>
      </w:r>
      <w:r>
        <w:t>day</w:t>
      </w:r>
      <w:r w:rsidR="005055A1">
        <w:t xml:space="preserve"> </w:t>
      </w:r>
      <w:r>
        <w:t>to</w:t>
      </w:r>
      <w:r w:rsidR="005055A1">
        <w:t xml:space="preserve"> </w:t>
      </w:r>
      <w:r>
        <w:t>amend</w:t>
      </w:r>
      <w:r w:rsidR="005055A1">
        <w:t xml:space="preserve"> </w:t>
      </w:r>
      <w:r>
        <w:t>the</w:t>
      </w:r>
      <w:r w:rsidR="005055A1">
        <w:t xml:space="preserve"> </w:t>
      </w:r>
      <w:r>
        <w:t>past</w:t>
      </w:r>
      <w:r w:rsidR="005055A1">
        <w:t xml:space="preserve"> </w:t>
      </w:r>
      <w:r>
        <w:t>and</w:t>
      </w:r>
      <w:r w:rsidR="005055A1">
        <w:t xml:space="preserve"> </w:t>
      </w:r>
      <w:r>
        <w:t>to</w:t>
      </w:r>
      <w:r w:rsidR="005055A1">
        <w:t xml:space="preserve"> </w:t>
      </w:r>
      <w:r>
        <w:t>prepare</w:t>
      </w:r>
      <w:r w:rsidR="005055A1">
        <w:t xml:space="preserve"> </w:t>
      </w:r>
      <w:r>
        <w:t>for</w:t>
      </w:r>
      <w:r w:rsidR="005055A1">
        <w:t xml:space="preserve"> </w:t>
      </w:r>
      <w:r>
        <w:t>the</w:t>
      </w:r>
      <w:r w:rsidR="005055A1">
        <w:t xml:space="preserve"> </w:t>
      </w:r>
      <w:r>
        <w:t>future.</w:t>
      </w:r>
      <w:r w:rsidR="005055A1">
        <w:t xml:space="preserve"> </w:t>
      </w:r>
      <w:r>
        <w:t>If</w:t>
      </w:r>
      <w:r w:rsidR="005055A1">
        <w:t xml:space="preserve"> </w:t>
      </w:r>
      <w:r>
        <w:t>they</w:t>
      </w:r>
      <w:r w:rsidR="005055A1">
        <w:t xml:space="preserve"> </w:t>
      </w:r>
      <w:r>
        <w:t>submitted</w:t>
      </w:r>
      <w:r w:rsidR="005055A1">
        <w:t xml:space="preserve"> </w:t>
      </w:r>
      <w:r>
        <w:t>their</w:t>
      </w:r>
      <w:r w:rsidR="005055A1">
        <w:t xml:space="preserve"> </w:t>
      </w:r>
      <w:r>
        <w:t>bodies</w:t>
      </w:r>
      <w:r w:rsidR="005055A1">
        <w:t xml:space="preserve"> </w:t>
      </w:r>
      <w:r>
        <w:t>to</w:t>
      </w:r>
      <w:r w:rsidR="005055A1">
        <w:t xml:space="preserve"> </w:t>
      </w:r>
      <w:r>
        <w:t>the</w:t>
      </w:r>
      <w:r w:rsidR="005055A1">
        <w:t xml:space="preserve"> </w:t>
      </w:r>
      <w:r>
        <w:t>rack,</w:t>
      </w:r>
      <w:r w:rsidR="005055A1">
        <w:t xml:space="preserve"> </w:t>
      </w:r>
      <w:r>
        <w:t>to</w:t>
      </w:r>
      <w:r w:rsidR="005055A1">
        <w:t xml:space="preserve"> </w:t>
      </w:r>
      <w:r>
        <w:t>the</w:t>
      </w:r>
      <w:r w:rsidR="005055A1">
        <w:t xml:space="preserve"> </w:t>
      </w:r>
      <w:r>
        <w:t>wheel,</w:t>
      </w:r>
      <w:r w:rsidR="005055A1">
        <w:t xml:space="preserve"> </w:t>
      </w:r>
      <w:r>
        <w:t>to</w:t>
      </w:r>
      <w:r w:rsidR="005055A1">
        <w:t xml:space="preserve"> </w:t>
      </w:r>
      <w:r>
        <w:t>fire</w:t>
      </w:r>
      <w:r w:rsidR="005055A1">
        <w:t xml:space="preserve"> </w:t>
      </w:r>
      <w:r>
        <w:t>and</w:t>
      </w:r>
      <w:r w:rsidR="005055A1">
        <w:t xml:space="preserve"> </w:t>
      </w:r>
      <w:r>
        <w:t>the</w:t>
      </w:r>
      <w:r w:rsidR="005055A1">
        <w:t xml:space="preserve"> </w:t>
      </w:r>
      <w:r>
        <w:t>sword,</w:t>
      </w:r>
      <w:r w:rsidR="005055A1">
        <w:t xml:space="preserve"> </w:t>
      </w:r>
      <w:r>
        <w:t>shall</w:t>
      </w:r>
      <w:r w:rsidR="005055A1">
        <w:t xml:space="preserve"> </w:t>
      </w:r>
      <w:r>
        <w:t>we</w:t>
      </w:r>
      <w:r w:rsidR="005055A1">
        <w:t xml:space="preserve"> </w:t>
      </w:r>
      <w:r>
        <w:t>refuse</w:t>
      </w:r>
      <w:r w:rsidR="005055A1">
        <w:t xml:space="preserve"> </w:t>
      </w:r>
      <w:r>
        <w:t>to</w:t>
      </w:r>
      <w:r w:rsidR="005055A1">
        <w:t xml:space="preserve"> </w:t>
      </w:r>
      <w:r>
        <w:t>chastise</w:t>
      </w:r>
      <w:r w:rsidR="005055A1">
        <w:t xml:space="preserve"> </w:t>
      </w:r>
      <w:r>
        <w:t>ours</w:t>
      </w:r>
      <w:r w:rsidR="005055A1">
        <w:t xml:space="preserve"> </w:t>
      </w:r>
      <w:r>
        <w:t>for</w:t>
      </w:r>
      <w:r w:rsidR="005055A1">
        <w:t xml:space="preserve"> </w:t>
      </w:r>
      <w:r>
        <w:t>the</w:t>
      </w:r>
      <w:r w:rsidR="005055A1">
        <w:t xml:space="preserve"> </w:t>
      </w:r>
      <w:r>
        <w:t>love</w:t>
      </w:r>
      <w:r w:rsidR="005055A1">
        <w:t xml:space="preserve"> </w:t>
      </w:r>
      <w:r>
        <w:t>of</w:t>
      </w:r>
      <w:r w:rsidR="005055A1">
        <w:t xml:space="preserve"> </w:t>
      </w:r>
      <w:r>
        <w:t>Christ?</w:t>
      </w:r>
      <w:r w:rsidR="005055A1">
        <w:t xml:space="preserve"> </w:t>
      </w:r>
    </w:p>
    <w:p w14:paraId="33FBB055" w14:textId="77777777" w:rsidR="0066768B" w:rsidRDefault="00055323" w:rsidP="00B01E47">
      <w:pPr>
        <w:jc w:val="both"/>
      </w:pPr>
      <w:r>
        <w:t>If</w:t>
      </w:r>
      <w:r w:rsidR="005055A1">
        <w:t xml:space="preserve"> </w:t>
      </w:r>
      <w:r>
        <w:t>these</w:t>
      </w:r>
      <w:r w:rsidR="005055A1">
        <w:t xml:space="preserve"> </w:t>
      </w:r>
      <w:r>
        <w:t>examples</w:t>
      </w:r>
      <w:r w:rsidR="005055A1">
        <w:t xml:space="preserve"> </w:t>
      </w:r>
      <w:r>
        <w:t>do</w:t>
      </w:r>
      <w:r w:rsidR="005055A1">
        <w:t xml:space="preserve"> </w:t>
      </w:r>
      <w:r>
        <w:t>not</w:t>
      </w:r>
      <w:r w:rsidR="005055A1">
        <w:t xml:space="preserve"> </w:t>
      </w:r>
      <w:r>
        <w:t>move</w:t>
      </w:r>
      <w:r w:rsidR="005055A1">
        <w:t xml:space="preserve"> </w:t>
      </w:r>
      <w:r>
        <w:t>you,</w:t>
      </w:r>
      <w:r w:rsidR="005055A1">
        <w:t xml:space="preserve"> </w:t>
      </w:r>
      <w:r>
        <w:t>lift</w:t>
      </w:r>
      <w:r w:rsidR="005055A1">
        <w:t xml:space="preserve"> </w:t>
      </w:r>
      <w:r>
        <w:t>your</w:t>
      </w:r>
      <w:r w:rsidR="005055A1">
        <w:t xml:space="preserve"> </w:t>
      </w:r>
      <w:r>
        <w:t>eyes</w:t>
      </w:r>
      <w:r w:rsidR="005055A1">
        <w:t xml:space="preserve"> </w:t>
      </w:r>
      <w:r>
        <w:t>to</w:t>
      </w:r>
      <w:r w:rsidR="005055A1">
        <w:t xml:space="preserve"> </w:t>
      </w:r>
      <w:r>
        <w:t>the</w:t>
      </w:r>
      <w:r w:rsidR="005055A1">
        <w:t xml:space="preserve"> </w:t>
      </w:r>
      <w:r>
        <w:t>Cross</w:t>
      </w:r>
      <w:r w:rsidR="005055A1">
        <w:t xml:space="preserve"> </w:t>
      </w:r>
      <w:r>
        <w:t>and</w:t>
      </w:r>
      <w:r w:rsidR="005055A1">
        <w:t xml:space="preserve"> </w:t>
      </w:r>
      <w:r>
        <w:t>contemplate</w:t>
      </w:r>
      <w:r w:rsidR="005055A1">
        <w:t xml:space="preserve"> </w:t>
      </w:r>
      <w:r>
        <w:t>Him</w:t>
      </w:r>
      <w:r w:rsidR="005055A1">
        <w:t xml:space="preserve"> </w:t>
      </w:r>
      <w:r>
        <w:t>Who</w:t>
      </w:r>
      <w:r w:rsidR="005055A1">
        <w:t xml:space="preserve"> </w:t>
      </w:r>
      <w:r>
        <w:t>hangs</w:t>
      </w:r>
      <w:r w:rsidR="005055A1">
        <w:t xml:space="preserve"> </w:t>
      </w:r>
      <w:r>
        <w:t>there</w:t>
      </w:r>
      <w:r w:rsidR="005055A1">
        <w:t xml:space="preserve"> </w:t>
      </w:r>
      <w:r>
        <w:t>in</w:t>
      </w:r>
      <w:r w:rsidR="005055A1">
        <w:t xml:space="preserve"> </w:t>
      </w:r>
      <w:r>
        <w:t>torments</w:t>
      </w:r>
      <w:r w:rsidR="005055A1">
        <w:t xml:space="preserve"> </w:t>
      </w:r>
      <w:r>
        <w:t>for</w:t>
      </w:r>
      <w:r w:rsidR="005055A1">
        <w:t xml:space="preserve"> </w:t>
      </w:r>
      <w:r>
        <w:t>love</w:t>
      </w:r>
      <w:r w:rsidR="005055A1">
        <w:t xml:space="preserve"> </w:t>
      </w:r>
      <w:r>
        <w:t>of</w:t>
      </w:r>
      <w:r w:rsidR="005055A1">
        <w:t xml:space="preserve"> </w:t>
      </w:r>
      <w:r>
        <w:t>you.</w:t>
      </w:r>
      <w:r w:rsidR="008E5250">
        <w:t xml:space="preserve"> “</w:t>
      </w:r>
      <w:r>
        <w:t>Think</w:t>
      </w:r>
      <w:r w:rsidR="005055A1">
        <w:t xml:space="preserve"> </w:t>
      </w:r>
      <w:r>
        <w:t>diligently,</w:t>
      </w:r>
      <w:r w:rsidR="008E5250">
        <w:t>”</w:t>
      </w:r>
      <w:r w:rsidR="005055A1">
        <w:t xml:space="preserve"> </w:t>
      </w:r>
      <w:r>
        <w:t>says</w:t>
      </w:r>
      <w:r w:rsidR="005055A1">
        <w:t xml:space="preserve"> </w:t>
      </w:r>
      <w:r>
        <w:t>the</w:t>
      </w:r>
      <w:r w:rsidR="005055A1">
        <w:t xml:space="preserve"> </w:t>
      </w:r>
      <w:r>
        <w:t>Apostle,</w:t>
      </w:r>
      <w:r w:rsidR="005055A1">
        <w:t xml:space="preserve"> </w:t>
      </w:r>
      <w:r w:rsidR="008E5250">
        <w:rPr>
          <w:rFonts w:ascii="Calibri" w:hAnsi="Calibri" w:cs="Calibri"/>
        </w:rPr>
        <w:t>“</w:t>
      </w:r>
      <w:r>
        <w:t>upon</w:t>
      </w:r>
      <w:r w:rsidR="005055A1">
        <w:t xml:space="preserve"> </w:t>
      </w:r>
      <w:r>
        <w:t>Him</w:t>
      </w:r>
      <w:r w:rsidR="005055A1">
        <w:t xml:space="preserve"> </w:t>
      </w:r>
      <w:r>
        <w:t>that</w:t>
      </w:r>
      <w:r w:rsidR="005055A1">
        <w:t xml:space="preserve"> </w:t>
      </w:r>
      <w:r>
        <w:t>endured</w:t>
      </w:r>
      <w:r w:rsidR="005055A1">
        <w:t xml:space="preserve"> </w:t>
      </w:r>
      <w:r>
        <w:t>such</w:t>
      </w:r>
      <w:r w:rsidR="005055A1">
        <w:t xml:space="preserve"> </w:t>
      </w:r>
      <w:r>
        <w:t>opposition,</w:t>
      </w:r>
      <w:r w:rsidR="005055A1">
        <w:t xml:space="preserve"> </w:t>
      </w:r>
      <w:r>
        <w:t>that</w:t>
      </w:r>
      <w:r w:rsidR="005055A1">
        <w:t xml:space="preserve"> </w:t>
      </w:r>
      <w:r>
        <w:t>you</w:t>
      </w:r>
      <w:r w:rsidR="005055A1">
        <w:t xml:space="preserve"> </w:t>
      </w:r>
      <w:r>
        <w:t>be</w:t>
      </w:r>
      <w:r w:rsidR="005055A1">
        <w:t xml:space="preserve"> </w:t>
      </w:r>
      <w:r>
        <w:t>not</w:t>
      </w:r>
      <w:r w:rsidR="005055A1">
        <w:t xml:space="preserve"> </w:t>
      </w:r>
      <w:r>
        <w:t>wearied,</w:t>
      </w:r>
      <w:r w:rsidR="005055A1">
        <w:t xml:space="preserve"> </w:t>
      </w:r>
      <w:r>
        <w:t>fainting</w:t>
      </w:r>
      <w:r w:rsidR="005055A1">
        <w:t xml:space="preserve"> </w:t>
      </w:r>
      <w:r>
        <w:t>in</w:t>
      </w:r>
      <w:r w:rsidR="005055A1">
        <w:t xml:space="preserve"> </w:t>
      </w:r>
      <w:r>
        <w:t>your</w:t>
      </w:r>
      <w:r w:rsidR="005055A1">
        <w:t xml:space="preserve"> </w:t>
      </w:r>
      <w:r>
        <w:t>minds.</w:t>
      </w:r>
      <w:r w:rsidR="008E5250">
        <w:t>”</w:t>
      </w:r>
      <w:r w:rsidR="008E5250">
        <w:rPr>
          <w:rStyle w:val="FootnoteReference"/>
        </w:rPr>
        <w:footnoteReference w:id="651"/>
      </w:r>
      <w:r w:rsidR="005055A1">
        <w:t xml:space="preserve"> </w:t>
      </w:r>
      <w:r>
        <w:t>It</w:t>
      </w:r>
      <w:r w:rsidR="005055A1">
        <w:t xml:space="preserve"> </w:t>
      </w:r>
      <w:r>
        <w:t>is</w:t>
      </w:r>
      <w:r w:rsidR="005055A1">
        <w:t xml:space="preserve"> </w:t>
      </w:r>
      <w:r>
        <w:t>a</w:t>
      </w:r>
      <w:r w:rsidR="005055A1">
        <w:t xml:space="preserve"> </w:t>
      </w:r>
      <w:r w:rsidR="008E5250">
        <w:t>marvelous</w:t>
      </w:r>
      <w:r w:rsidR="005055A1">
        <w:t xml:space="preserve"> </w:t>
      </w:r>
      <w:r>
        <w:t>example</w:t>
      </w:r>
      <w:r w:rsidR="005055A1">
        <w:t xml:space="preserve"> </w:t>
      </w:r>
      <w:r>
        <w:t>in</w:t>
      </w:r>
      <w:r w:rsidR="005055A1">
        <w:t xml:space="preserve"> </w:t>
      </w:r>
      <w:r>
        <w:t>every</w:t>
      </w:r>
      <w:r w:rsidR="005055A1">
        <w:t xml:space="preserve"> </w:t>
      </w:r>
      <w:r>
        <w:t>respect.</w:t>
      </w:r>
      <w:r w:rsidR="005055A1">
        <w:t xml:space="preserve"> </w:t>
      </w:r>
      <w:r>
        <w:t>For</w:t>
      </w:r>
      <w:r w:rsidR="005055A1">
        <w:t xml:space="preserve"> </w:t>
      </w:r>
      <w:r>
        <w:t>if</w:t>
      </w:r>
      <w:r w:rsidR="005055A1">
        <w:t xml:space="preserve"> </w:t>
      </w:r>
      <w:r>
        <w:t>we</w:t>
      </w:r>
      <w:r w:rsidR="005055A1">
        <w:t xml:space="preserve"> </w:t>
      </w:r>
      <w:r>
        <w:t>consider</w:t>
      </w:r>
      <w:r w:rsidR="005055A1">
        <w:t xml:space="preserve"> </w:t>
      </w:r>
      <w:r>
        <w:t>His</w:t>
      </w:r>
      <w:r w:rsidR="005055A1">
        <w:t xml:space="preserve"> </w:t>
      </w:r>
      <w:r>
        <w:t>sufferings,</w:t>
      </w:r>
      <w:r w:rsidR="005055A1">
        <w:t xml:space="preserve"> </w:t>
      </w:r>
      <w:r>
        <w:t>none</w:t>
      </w:r>
      <w:r w:rsidR="005055A1">
        <w:t xml:space="preserve"> </w:t>
      </w:r>
      <w:r>
        <w:t>could</w:t>
      </w:r>
      <w:r w:rsidR="005055A1">
        <w:t xml:space="preserve"> </w:t>
      </w:r>
      <w:r>
        <w:t>be</w:t>
      </w:r>
      <w:r w:rsidR="005055A1">
        <w:t xml:space="preserve"> </w:t>
      </w:r>
      <w:r>
        <w:t>greater;</w:t>
      </w:r>
      <w:r w:rsidR="005055A1">
        <w:t xml:space="preserve"> </w:t>
      </w:r>
      <w:r>
        <w:t>if</w:t>
      </w:r>
      <w:r w:rsidR="005055A1">
        <w:t xml:space="preserve"> </w:t>
      </w:r>
      <w:r>
        <w:t>we</w:t>
      </w:r>
      <w:r w:rsidR="005055A1">
        <w:t xml:space="preserve"> </w:t>
      </w:r>
      <w:r>
        <w:t>consider</w:t>
      </w:r>
      <w:r w:rsidR="005055A1">
        <w:t xml:space="preserve"> </w:t>
      </w:r>
      <w:r>
        <w:t>the</w:t>
      </w:r>
      <w:r w:rsidR="005055A1">
        <w:t xml:space="preserve"> </w:t>
      </w:r>
      <w:r>
        <w:t>Victim,</w:t>
      </w:r>
      <w:r w:rsidR="005055A1">
        <w:t xml:space="preserve"> </w:t>
      </w:r>
      <w:r>
        <w:t>none</w:t>
      </w:r>
      <w:r w:rsidR="005055A1">
        <w:t xml:space="preserve"> </w:t>
      </w:r>
      <w:r>
        <w:t>could</w:t>
      </w:r>
      <w:r w:rsidR="005055A1">
        <w:t xml:space="preserve"> </w:t>
      </w:r>
      <w:r>
        <w:t>be</w:t>
      </w:r>
      <w:r w:rsidR="005055A1">
        <w:t xml:space="preserve"> </w:t>
      </w:r>
      <w:r>
        <w:t>more</w:t>
      </w:r>
      <w:r w:rsidR="005055A1">
        <w:t xml:space="preserve"> </w:t>
      </w:r>
      <w:r>
        <w:t>noble;</w:t>
      </w:r>
      <w:r w:rsidR="005055A1">
        <w:t xml:space="preserve"> </w:t>
      </w:r>
      <w:r>
        <w:t>if</w:t>
      </w:r>
      <w:r w:rsidR="005055A1">
        <w:t xml:space="preserve"> </w:t>
      </w:r>
      <w:r>
        <w:t>we</w:t>
      </w:r>
      <w:r w:rsidR="005055A1">
        <w:t xml:space="preserve"> </w:t>
      </w:r>
      <w:r>
        <w:t>consider</w:t>
      </w:r>
      <w:r w:rsidR="005055A1">
        <w:t xml:space="preserve"> </w:t>
      </w:r>
      <w:r>
        <w:t>the</w:t>
      </w:r>
      <w:r w:rsidR="005055A1">
        <w:t xml:space="preserve"> </w:t>
      </w:r>
      <w:r>
        <w:t>motive,</w:t>
      </w:r>
      <w:r w:rsidR="005055A1">
        <w:t xml:space="preserve"> </w:t>
      </w:r>
      <w:r>
        <w:t>it</w:t>
      </w:r>
      <w:r w:rsidR="005055A1">
        <w:t xml:space="preserve"> </w:t>
      </w:r>
      <w:r>
        <w:t>was</w:t>
      </w:r>
      <w:r w:rsidR="005055A1">
        <w:t xml:space="preserve"> </w:t>
      </w:r>
      <w:r>
        <w:t>the</w:t>
      </w:r>
      <w:r w:rsidR="005055A1">
        <w:t xml:space="preserve"> </w:t>
      </w:r>
      <w:r>
        <w:t>highest</w:t>
      </w:r>
      <w:r w:rsidR="005055A1">
        <w:t xml:space="preserve"> </w:t>
      </w:r>
      <w:r>
        <w:t>degree</w:t>
      </w:r>
      <w:r w:rsidR="005055A1">
        <w:t xml:space="preserve"> </w:t>
      </w:r>
      <w:r>
        <w:t>of</w:t>
      </w:r>
      <w:r w:rsidR="005055A1">
        <w:t xml:space="preserve"> </w:t>
      </w:r>
      <w:r>
        <w:t>love;</w:t>
      </w:r>
      <w:r w:rsidR="005055A1">
        <w:t xml:space="preserve"> </w:t>
      </w:r>
      <w:r>
        <w:t>for</w:t>
      </w:r>
      <w:r w:rsidR="005055A1">
        <w:t xml:space="preserve"> </w:t>
      </w:r>
      <w:r>
        <w:t>He</w:t>
      </w:r>
      <w:r w:rsidR="005055A1">
        <w:t xml:space="preserve"> </w:t>
      </w:r>
      <w:r>
        <w:t>Who</w:t>
      </w:r>
      <w:r w:rsidR="005055A1">
        <w:t xml:space="preserve"> </w:t>
      </w:r>
      <w:r>
        <w:t>was</w:t>
      </w:r>
      <w:r w:rsidR="005055A1">
        <w:t xml:space="preserve"> </w:t>
      </w:r>
      <w:r>
        <w:t>Innocence</w:t>
      </w:r>
      <w:r w:rsidR="005055A1">
        <w:t xml:space="preserve"> </w:t>
      </w:r>
      <w:r>
        <w:t>itself</w:t>
      </w:r>
      <w:r w:rsidR="005055A1">
        <w:t xml:space="preserve"> </w:t>
      </w:r>
      <w:r>
        <w:t>suffered</w:t>
      </w:r>
      <w:r w:rsidR="005055A1">
        <w:t xml:space="preserve"> </w:t>
      </w:r>
      <w:r>
        <w:t>and</w:t>
      </w:r>
      <w:r w:rsidR="005055A1">
        <w:t xml:space="preserve"> </w:t>
      </w:r>
      <w:r>
        <w:t>died</w:t>
      </w:r>
      <w:r w:rsidR="005055A1">
        <w:t xml:space="preserve"> </w:t>
      </w:r>
      <w:r>
        <w:t>to</w:t>
      </w:r>
      <w:r w:rsidR="005055A1">
        <w:t xml:space="preserve"> </w:t>
      </w:r>
      <w:r>
        <w:t>redeem</w:t>
      </w:r>
      <w:r w:rsidR="005055A1">
        <w:t xml:space="preserve"> </w:t>
      </w:r>
      <w:r>
        <w:t>us</w:t>
      </w:r>
      <w:r w:rsidR="005055A1">
        <w:t xml:space="preserve"> </w:t>
      </w:r>
      <w:r>
        <w:t>from</w:t>
      </w:r>
      <w:r w:rsidR="005055A1">
        <w:t xml:space="preserve"> </w:t>
      </w:r>
      <w:r>
        <w:t>our</w:t>
      </w:r>
      <w:r w:rsidR="005055A1">
        <w:t xml:space="preserve"> </w:t>
      </w:r>
      <w:r>
        <w:t>iniquities.</w:t>
      </w:r>
      <w:r w:rsidR="005055A1">
        <w:t xml:space="preserve"> </w:t>
      </w:r>
      <w:r>
        <w:t>The</w:t>
      </w:r>
      <w:r w:rsidR="005055A1">
        <w:t xml:space="preserve"> </w:t>
      </w:r>
      <w:r>
        <w:t>heavens</w:t>
      </w:r>
      <w:r w:rsidR="005055A1">
        <w:t xml:space="preserve"> </w:t>
      </w:r>
      <w:r>
        <w:t>were</w:t>
      </w:r>
      <w:r w:rsidR="005055A1">
        <w:t xml:space="preserve"> </w:t>
      </w:r>
      <w:r>
        <w:t>filled</w:t>
      </w:r>
      <w:r w:rsidR="005055A1">
        <w:t xml:space="preserve"> </w:t>
      </w:r>
      <w:r>
        <w:t>with</w:t>
      </w:r>
      <w:r w:rsidR="005055A1">
        <w:t xml:space="preserve"> </w:t>
      </w:r>
      <w:r>
        <w:t>awe</w:t>
      </w:r>
      <w:r w:rsidR="005055A1">
        <w:t xml:space="preserve"> </w:t>
      </w:r>
      <w:r>
        <w:t>at</w:t>
      </w:r>
      <w:r w:rsidR="005055A1">
        <w:t xml:space="preserve"> </w:t>
      </w:r>
      <w:r>
        <w:t>the</w:t>
      </w:r>
      <w:r w:rsidR="005055A1">
        <w:t xml:space="preserve"> </w:t>
      </w:r>
      <w:r>
        <w:t>spectacle;</w:t>
      </w:r>
      <w:r w:rsidR="005055A1">
        <w:t xml:space="preserve"> </w:t>
      </w:r>
      <w:r>
        <w:t>the</w:t>
      </w:r>
      <w:r w:rsidR="005055A1">
        <w:t xml:space="preserve"> </w:t>
      </w:r>
      <w:r>
        <w:t>earth</w:t>
      </w:r>
      <w:r w:rsidR="005055A1">
        <w:t xml:space="preserve"> </w:t>
      </w:r>
      <w:r>
        <w:t>trembled;</w:t>
      </w:r>
      <w:r w:rsidR="005055A1">
        <w:t xml:space="preserve"> </w:t>
      </w:r>
      <w:r>
        <w:t>the</w:t>
      </w:r>
      <w:r w:rsidR="005055A1">
        <w:t xml:space="preserve"> </w:t>
      </w:r>
      <w:r>
        <w:t>rocks</w:t>
      </w:r>
      <w:r w:rsidR="005055A1">
        <w:t xml:space="preserve"> </w:t>
      </w:r>
      <w:r>
        <w:t>were</w:t>
      </w:r>
      <w:r w:rsidR="005055A1">
        <w:t xml:space="preserve"> </w:t>
      </w:r>
      <w:r>
        <w:t>rent;</w:t>
      </w:r>
      <w:r w:rsidR="005055A1">
        <w:t xml:space="preserve"> </w:t>
      </w:r>
      <w:r>
        <w:t>all</w:t>
      </w:r>
      <w:r w:rsidR="005055A1">
        <w:t xml:space="preserve"> </w:t>
      </w:r>
      <w:r>
        <w:t>nature</w:t>
      </w:r>
      <w:r w:rsidR="005055A1">
        <w:t xml:space="preserve"> </w:t>
      </w:r>
      <w:r>
        <w:t>was</w:t>
      </w:r>
      <w:r w:rsidR="005055A1">
        <w:t xml:space="preserve"> </w:t>
      </w:r>
      <w:r>
        <w:t>moved.</w:t>
      </w:r>
      <w:r w:rsidR="005055A1">
        <w:t xml:space="preserve"> </w:t>
      </w:r>
      <w:r>
        <w:t>Will</w:t>
      </w:r>
      <w:r w:rsidR="005055A1">
        <w:t xml:space="preserve"> </w:t>
      </w:r>
      <w:r>
        <w:t>man</w:t>
      </w:r>
      <w:r w:rsidR="005055A1">
        <w:t xml:space="preserve"> </w:t>
      </w:r>
      <w:r>
        <w:t>alone</w:t>
      </w:r>
      <w:r w:rsidR="005055A1">
        <w:t xml:space="preserve"> </w:t>
      </w:r>
      <w:r>
        <w:t>be</w:t>
      </w:r>
      <w:r w:rsidR="005055A1">
        <w:t xml:space="preserve"> </w:t>
      </w:r>
      <w:r>
        <w:t>insensible</w:t>
      </w:r>
      <w:r w:rsidR="005055A1">
        <w:t xml:space="preserve"> </w:t>
      </w:r>
      <w:r>
        <w:t>and</w:t>
      </w:r>
      <w:r w:rsidR="005055A1">
        <w:t xml:space="preserve"> </w:t>
      </w:r>
      <w:r>
        <w:t>refuse</w:t>
      </w:r>
      <w:r w:rsidR="005055A1">
        <w:t xml:space="preserve"> </w:t>
      </w:r>
      <w:r>
        <w:t>to</w:t>
      </w:r>
      <w:r w:rsidR="005055A1">
        <w:t xml:space="preserve"> </w:t>
      </w:r>
      <w:r>
        <w:t>imitate</w:t>
      </w:r>
      <w:r w:rsidR="005055A1">
        <w:t xml:space="preserve"> </w:t>
      </w:r>
      <w:r>
        <w:t>the</w:t>
      </w:r>
      <w:r w:rsidR="005055A1">
        <w:t xml:space="preserve"> </w:t>
      </w:r>
      <w:r>
        <w:t>example</w:t>
      </w:r>
      <w:r w:rsidR="005055A1">
        <w:t xml:space="preserve"> </w:t>
      </w:r>
      <w:r>
        <w:t>which</w:t>
      </w:r>
      <w:r w:rsidR="005055A1">
        <w:t xml:space="preserve"> </w:t>
      </w:r>
      <w:r>
        <w:t>God</w:t>
      </w:r>
      <w:r w:rsidR="005055A1">
        <w:t xml:space="preserve"> </w:t>
      </w:r>
      <w:r>
        <w:t>came</w:t>
      </w:r>
      <w:r w:rsidR="005055A1">
        <w:t xml:space="preserve"> </w:t>
      </w:r>
      <w:r>
        <w:t>on</w:t>
      </w:r>
      <w:r w:rsidR="005055A1">
        <w:t xml:space="preserve"> </w:t>
      </w:r>
      <w:r>
        <w:t>earth</w:t>
      </w:r>
      <w:r w:rsidR="005055A1">
        <w:t xml:space="preserve"> </w:t>
      </w:r>
      <w:r>
        <w:t>to</w:t>
      </w:r>
      <w:r w:rsidR="005055A1">
        <w:t xml:space="preserve"> </w:t>
      </w:r>
      <w:r>
        <w:t>give?</w:t>
      </w:r>
      <w:r w:rsidR="005055A1">
        <w:t xml:space="preserve"> </w:t>
      </w:r>
      <w:r>
        <w:t>Shall</w:t>
      </w:r>
      <w:r w:rsidR="005055A1">
        <w:t xml:space="preserve"> </w:t>
      </w:r>
      <w:r>
        <w:t>we</w:t>
      </w:r>
      <w:r w:rsidR="005055A1">
        <w:t xml:space="preserve"> </w:t>
      </w:r>
      <w:r>
        <w:t>be</w:t>
      </w:r>
      <w:r w:rsidR="005055A1">
        <w:t xml:space="preserve"> </w:t>
      </w:r>
      <w:r>
        <w:t>so</w:t>
      </w:r>
      <w:r w:rsidR="005055A1">
        <w:t xml:space="preserve"> </w:t>
      </w:r>
      <w:r>
        <w:t>ungrateful,</w:t>
      </w:r>
      <w:r w:rsidR="005055A1">
        <w:t xml:space="preserve"> </w:t>
      </w:r>
      <w:r>
        <w:t>so</w:t>
      </w:r>
      <w:r w:rsidR="005055A1">
        <w:t xml:space="preserve"> </w:t>
      </w:r>
      <w:r>
        <w:t>slothful,</w:t>
      </w:r>
      <w:r w:rsidR="005055A1">
        <w:t xml:space="preserve"> </w:t>
      </w:r>
      <w:r>
        <w:t>so</w:t>
      </w:r>
      <w:r w:rsidR="005055A1">
        <w:t xml:space="preserve"> </w:t>
      </w:r>
      <w:r>
        <w:t>presumptuous</w:t>
      </w:r>
      <w:r w:rsidR="005055A1">
        <w:t xml:space="preserve"> </w:t>
      </w:r>
      <w:r>
        <w:t>as</w:t>
      </w:r>
      <w:r w:rsidR="005055A1">
        <w:t xml:space="preserve"> </w:t>
      </w:r>
      <w:r>
        <w:t>to</w:t>
      </w:r>
      <w:r w:rsidR="005055A1">
        <w:t xml:space="preserve"> </w:t>
      </w:r>
      <w:r>
        <w:t>wish</w:t>
      </w:r>
      <w:r w:rsidR="005055A1">
        <w:t xml:space="preserve"> </w:t>
      </w:r>
      <w:r>
        <w:t>to</w:t>
      </w:r>
      <w:r w:rsidR="005055A1">
        <w:t xml:space="preserve"> </w:t>
      </w:r>
      <w:r>
        <w:t>win</w:t>
      </w:r>
      <w:r w:rsidR="005055A1">
        <w:t xml:space="preserve"> </w:t>
      </w:r>
      <w:r>
        <w:t>Heaven</w:t>
      </w:r>
      <w:r w:rsidR="005055A1">
        <w:t xml:space="preserve"> </w:t>
      </w:r>
      <w:r>
        <w:t>by</w:t>
      </w:r>
      <w:r w:rsidR="005055A1">
        <w:t xml:space="preserve"> </w:t>
      </w:r>
      <w:r>
        <w:t>a</w:t>
      </w:r>
      <w:r w:rsidR="005055A1">
        <w:t xml:space="preserve"> </w:t>
      </w:r>
      <w:r>
        <w:t>life</w:t>
      </w:r>
      <w:r w:rsidR="005055A1">
        <w:t xml:space="preserve"> </w:t>
      </w:r>
      <w:r>
        <w:t>of</w:t>
      </w:r>
      <w:r w:rsidR="005055A1">
        <w:t xml:space="preserve"> </w:t>
      </w:r>
      <w:r>
        <w:t>luxurious</w:t>
      </w:r>
      <w:r w:rsidR="005055A1">
        <w:t xml:space="preserve"> </w:t>
      </w:r>
      <w:r>
        <w:t>ease</w:t>
      </w:r>
      <w:r w:rsidR="005055A1">
        <w:t xml:space="preserve"> </w:t>
      </w:r>
      <w:r>
        <w:t>when</w:t>
      </w:r>
      <w:r w:rsidR="005055A1">
        <w:t xml:space="preserve"> </w:t>
      </w:r>
      <w:r>
        <w:t>suffering</w:t>
      </w:r>
      <w:r w:rsidR="005055A1">
        <w:t xml:space="preserve"> </w:t>
      </w:r>
      <w:r>
        <w:t>and</w:t>
      </w:r>
      <w:r w:rsidR="005055A1">
        <w:t xml:space="preserve"> </w:t>
      </w:r>
      <w:r>
        <w:t>labor</w:t>
      </w:r>
      <w:r w:rsidR="005055A1">
        <w:t xml:space="preserve"> </w:t>
      </w:r>
      <w:r>
        <w:t>were</w:t>
      </w:r>
      <w:r w:rsidR="005055A1">
        <w:t xml:space="preserve"> </w:t>
      </w:r>
      <w:r>
        <w:t>the</w:t>
      </w:r>
      <w:r w:rsidR="005055A1">
        <w:t xml:space="preserve"> </w:t>
      </w:r>
      <w:r>
        <w:t>portion</w:t>
      </w:r>
      <w:r w:rsidR="005055A1">
        <w:t xml:space="preserve"> </w:t>
      </w:r>
      <w:r>
        <w:t>of</w:t>
      </w:r>
      <w:r w:rsidR="005055A1">
        <w:t xml:space="preserve"> </w:t>
      </w:r>
      <w:r>
        <w:t>God</w:t>
      </w:r>
      <w:r w:rsidR="005055A1">
        <w:t xml:space="preserve"> </w:t>
      </w:r>
      <w:r>
        <w:t>on</w:t>
      </w:r>
      <w:r w:rsidR="005055A1">
        <w:t xml:space="preserve"> </w:t>
      </w:r>
      <w:r>
        <w:t>earth</w:t>
      </w:r>
      <w:r w:rsidR="005055A1">
        <w:t xml:space="preserve"> </w:t>
      </w:r>
      <w:r>
        <w:t>and</w:t>
      </w:r>
      <w:r w:rsidR="005055A1">
        <w:t xml:space="preserve"> </w:t>
      </w:r>
      <w:r>
        <w:t>of</w:t>
      </w:r>
      <w:r w:rsidR="005055A1">
        <w:t xml:space="preserve"> </w:t>
      </w:r>
      <w:r>
        <w:t>all</w:t>
      </w:r>
      <w:r w:rsidR="005055A1">
        <w:t xml:space="preserve"> </w:t>
      </w:r>
      <w:r>
        <w:t>His</w:t>
      </w:r>
      <w:r w:rsidR="005055A1">
        <w:t xml:space="preserve"> </w:t>
      </w:r>
      <w:r>
        <w:t>followers.</w:t>
      </w:r>
      <w:r w:rsidR="005055A1">
        <w:t xml:space="preserve"> </w:t>
      </w:r>
      <w:r>
        <w:t>Hear</w:t>
      </w:r>
      <w:r w:rsidR="005055A1">
        <w:t xml:space="preserve"> </w:t>
      </w:r>
      <w:r>
        <w:t>the</w:t>
      </w:r>
      <w:r w:rsidR="005055A1">
        <w:t xml:space="preserve"> </w:t>
      </w:r>
      <w:r>
        <w:t>words</w:t>
      </w:r>
      <w:r w:rsidR="005055A1">
        <w:t xml:space="preserve"> </w:t>
      </w:r>
      <w:r>
        <w:t>in</w:t>
      </w:r>
      <w:r w:rsidR="005055A1">
        <w:t xml:space="preserve"> </w:t>
      </w:r>
      <w:r>
        <w:t>which</w:t>
      </w:r>
      <w:r w:rsidR="005055A1">
        <w:t xml:space="preserve"> </w:t>
      </w:r>
      <w:r>
        <w:t>St.</w:t>
      </w:r>
      <w:r w:rsidR="005055A1">
        <w:t xml:space="preserve"> </w:t>
      </w:r>
      <w:r>
        <w:t>Paul</w:t>
      </w:r>
      <w:r w:rsidR="005055A1">
        <w:t xml:space="preserve"> </w:t>
      </w:r>
      <w:r>
        <w:t>describes</w:t>
      </w:r>
      <w:r w:rsidR="005055A1">
        <w:t xml:space="preserve"> </w:t>
      </w:r>
      <w:r>
        <w:t>the</w:t>
      </w:r>
      <w:r w:rsidR="005055A1">
        <w:t xml:space="preserve"> </w:t>
      </w:r>
      <w:r>
        <w:t>sufferings</w:t>
      </w:r>
      <w:r w:rsidR="005055A1">
        <w:t xml:space="preserve"> </w:t>
      </w:r>
      <w:r>
        <w:t>of</w:t>
      </w:r>
      <w:r w:rsidR="005055A1">
        <w:t xml:space="preserve"> </w:t>
      </w:r>
      <w:r>
        <w:t>those</w:t>
      </w:r>
      <w:r w:rsidR="005055A1">
        <w:t xml:space="preserve"> </w:t>
      </w:r>
      <w:r>
        <w:t>faithful</w:t>
      </w:r>
      <w:r w:rsidR="005055A1">
        <w:t xml:space="preserve"> </w:t>
      </w:r>
      <w:r>
        <w:t>servants</w:t>
      </w:r>
      <w:r w:rsidR="005055A1">
        <w:t xml:space="preserve"> </w:t>
      </w:r>
      <w:r>
        <w:t>of</w:t>
      </w:r>
      <w:r w:rsidR="005055A1">
        <w:t xml:space="preserve"> </w:t>
      </w:r>
      <w:r>
        <w:t>Christ,</w:t>
      </w:r>
      <w:r w:rsidR="005055A1">
        <w:t xml:space="preserve"> </w:t>
      </w:r>
      <w:r>
        <w:t>the</w:t>
      </w:r>
      <w:r w:rsidR="005055A1">
        <w:t xml:space="preserve"> </w:t>
      </w:r>
      <w:r>
        <w:t>Prophets,</w:t>
      </w:r>
      <w:r w:rsidR="005055A1">
        <w:t xml:space="preserve"> </w:t>
      </w:r>
      <w:r>
        <w:t>the</w:t>
      </w:r>
      <w:r w:rsidR="005055A1">
        <w:t xml:space="preserve"> </w:t>
      </w:r>
      <w:r>
        <w:t>Apostles,</w:t>
      </w:r>
      <w:r w:rsidR="005055A1">
        <w:t xml:space="preserve"> </w:t>
      </w:r>
      <w:r>
        <w:t>the</w:t>
      </w:r>
      <w:r w:rsidR="005055A1">
        <w:t xml:space="preserve"> </w:t>
      </w:r>
      <w:r>
        <w:t>Martyrs,</w:t>
      </w:r>
      <w:r w:rsidR="005055A1">
        <w:t xml:space="preserve"> </w:t>
      </w:r>
      <w:r>
        <w:t>the</w:t>
      </w:r>
      <w:r w:rsidR="005055A1">
        <w:t xml:space="preserve"> </w:t>
      </w:r>
      <w:r>
        <w:t>Confessors,</w:t>
      </w:r>
      <w:r w:rsidR="005055A1">
        <w:t xml:space="preserve"> </w:t>
      </w:r>
      <w:r>
        <w:t>the</w:t>
      </w:r>
      <w:r w:rsidR="005055A1">
        <w:t xml:space="preserve"> </w:t>
      </w:r>
      <w:r>
        <w:t>Virgins,</w:t>
      </w:r>
      <w:r w:rsidR="005055A1">
        <w:t xml:space="preserve"> </w:t>
      </w:r>
      <w:r>
        <w:t>and</w:t>
      </w:r>
      <w:r w:rsidR="005055A1">
        <w:t xml:space="preserve"> </w:t>
      </w:r>
      <w:r>
        <w:t>all</w:t>
      </w:r>
      <w:r w:rsidR="005055A1">
        <w:t xml:space="preserve"> </w:t>
      </w:r>
      <w:r>
        <w:t>the</w:t>
      </w:r>
      <w:r w:rsidR="005055A1">
        <w:t xml:space="preserve"> </w:t>
      </w:r>
      <w:r>
        <w:t>Saints:</w:t>
      </w:r>
      <w:r w:rsidR="005055A1">
        <w:t xml:space="preserve"> </w:t>
      </w:r>
      <w:r w:rsidR="008E5250">
        <w:t>“</w:t>
      </w:r>
      <w:r>
        <w:t>Others</w:t>
      </w:r>
      <w:r w:rsidR="005055A1">
        <w:t xml:space="preserve"> </w:t>
      </w:r>
      <w:r>
        <w:t>had</w:t>
      </w:r>
      <w:r w:rsidR="005055A1">
        <w:t xml:space="preserve"> </w:t>
      </w:r>
      <w:r>
        <w:t>trial</w:t>
      </w:r>
      <w:r w:rsidR="005055A1">
        <w:t xml:space="preserve"> </w:t>
      </w:r>
      <w:r>
        <w:t>of</w:t>
      </w:r>
      <w:r w:rsidR="005055A1">
        <w:t xml:space="preserve"> </w:t>
      </w:r>
      <w:r>
        <w:t>mockeries</w:t>
      </w:r>
      <w:r w:rsidR="005055A1">
        <w:t xml:space="preserve"> </w:t>
      </w:r>
      <w:r>
        <w:t>and</w:t>
      </w:r>
      <w:r w:rsidR="005055A1">
        <w:t xml:space="preserve"> </w:t>
      </w:r>
      <w:r>
        <w:t>stripes,</w:t>
      </w:r>
      <w:r w:rsidR="005055A1">
        <w:t xml:space="preserve"> </w:t>
      </w:r>
      <w:r>
        <w:t>moreover</w:t>
      </w:r>
      <w:r w:rsidR="005055A1">
        <w:t xml:space="preserve"> </w:t>
      </w:r>
      <w:r>
        <w:t>also</w:t>
      </w:r>
      <w:r w:rsidR="005055A1">
        <w:t xml:space="preserve"> </w:t>
      </w:r>
      <w:r>
        <w:t>of</w:t>
      </w:r>
      <w:r w:rsidR="005055A1">
        <w:t xml:space="preserve"> </w:t>
      </w:r>
      <w:r>
        <w:t>bands</w:t>
      </w:r>
      <w:r w:rsidR="005055A1">
        <w:t xml:space="preserve"> </w:t>
      </w:r>
      <w:r>
        <w:t>and</w:t>
      </w:r>
      <w:r w:rsidR="005055A1">
        <w:t xml:space="preserve"> </w:t>
      </w:r>
      <w:r>
        <w:t>prisons.</w:t>
      </w:r>
      <w:r w:rsidR="005055A1">
        <w:t xml:space="preserve"> </w:t>
      </w:r>
      <w:r>
        <w:t>They</w:t>
      </w:r>
      <w:r w:rsidR="005055A1">
        <w:t xml:space="preserve"> </w:t>
      </w:r>
      <w:r>
        <w:t>were</w:t>
      </w:r>
      <w:r w:rsidR="005055A1">
        <w:t xml:space="preserve"> </w:t>
      </w:r>
      <w:r>
        <w:t>stoned;</w:t>
      </w:r>
      <w:r w:rsidR="005055A1">
        <w:t xml:space="preserve"> </w:t>
      </w:r>
      <w:r>
        <w:t>they</w:t>
      </w:r>
      <w:r w:rsidR="005055A1">
        <w:t xml:space="preserve"> </w:t>
      </w:r>
      <w:r>
        <w:t>were</w:t>
      </w:r>
      <w:r w:rsidR="005055A1">
        <w:t xml:space="preserve"> </w:t>
      </w:r>
      <w:r>
        <w:t>cut</w:t>
      </w:r>
      <w:r w:rsidR="005055A1">
        <w:t xml:space="preserve"> </w:t>
      </w:r>
      <w:r>
        <w:t>asunder;</w:t>
      </w:r>
      <w:r w:rsidR="005055A1">
        <w:t xml:space="preserve"> </w:t>
      </w:r>
      <w:r>
        <w:t>they</w:t>
      </w:r>
      <w:r w:rsidR="005055A1">
        <w:t xml:space="preserve"> </w:t>
      </w:r>
      <w:r>
        <w:t>were</w:t>
      </w:r>
      <w:r w:rsidR="005055A1">
        <w:t xml:space="preserve"> </w:t>
      </w:r>
      <w:r>
        <w:t>tempted;</w:t>
      </w:r>
      <w:r w:rsidR="005055A1">
        <w:t xml:space="preserve"> </w:t>
      </w:r>
      <w:r>
        <w:t>they</w:t>
      </w:r>
      <w:r w:rsidR="005055A1">
        <w:t xml:space="preserve"> </w:t>
      </w:r>
      <w:r>
        <w:t>were</w:t>
      </w:r>
      <w:r w:rsidR="005055A1">
        <w:t xml:space="preserve"> </w:t>
      </w:r>
      <w:r>
        <w:t>put</w:t>
      </w:r>
      <w:r w:rsidR="005055A1">
        <w:t xml:space="preserve"> </w:t>
      </w:r>
      <w:r>
        <w:t>to</w:t>
      </w:r>
      <w:r w:rsidR="005055A1">
        <w:t xml:space="preserve"> </w:t>
      </w:r>
      <w:r>
        <w:t>death</w:t>
      </w:r>
      <w:r w:rsidR="005055A1">
        <w:t xml:space="preserve"> </w:t>
      </w:r>
      <w:r>
        <w:t>by</w:t>
      </w:r>
      <w:r w:rsidR="005055A1">
        <w:t xml:space="preserve"> </w:t>
      </w:r>
      <w:r>
        <w:t>the</w:t>
      </w:r>
      <w:r w:rsidR="005055A1">
        <w:t xml:space="preserve"> </w:t>
      </w:r>
      <w:r>
        <w:t>sword;</w:t>
      </w:r>
      <w:r w:rsidR="005055A1">
        <w:t xml:space="preserve"> </w:t>
      </w:r>
      <w:r>
        <w:t>they</w:t>
      </w:r>
      <w:r w:rsidR="005055A1">
        <w:t xml:space="preserve"> </w:t>
      </w:r>
      <w:r>
        <w:t>wandered</w:t>
      </w:r>
      <w:r w:rsidR="005055A1">
        <w:t xml:space="preserve"> </w:t>
      </w:r>
      <w:r>
        <w:t>about</w:t>
      </w:r>
      <w:r w:rsidR="005055A1">
        <w:t xml:space="preserve"> </w:t>
      </w:r>
      <w:r>
        <w:t>in</w:t>
      </w:r>
      <w:r w:rsidR="005055A1">
        <w:t xml:space="preserve"> </w:t>
      </w:r>
      <w:r>
        <w:t>sheep-skins,</w:t>
      </w:r>
      <w:r w:rsidR="005055A1">
        <w:t xml:space="preserve"> </w:t>
      </w:r>
      <w:r>
        <w:t>in</w:t>
      </w:r>
      <w:r w:rsidR="005055A1">
        <w:t xml:space="preserve"> </w:t>
      </w:r>
      <w:r>
        <w:t>goat-skins,</w:t>
      </w:r>
      <w:r w:rsidR="005055A1">
        <w:t xml:space="preserve"> </w:t>
      </w:r>
      <w:r>
        <w:t>being</w:t>
      </w:r>
      <w:r w:rsidR="005055A1">
        <w:t xml:space="preserve"> </w:t>
      </w:r>
      <w:r>
        <w:t>in</w:t>
      </w:r>
      <w:r w:rsidR="005055A1">
        <w:t xml:space="preserve"> </w:t>
      </w:r>
      <w:r>
        <w:t>want</w:t>
      </w:r>
      <w:r w:rsidR="005055A1">
        <w:t xml:space="preserve"> </w:t>
      </w:r>
      <w:r>
        <w:t>distressed,</w:t>
      </w:r>
      <w:r w:rsidR="005055A1">
        <w:t xml:space="preserve"> </w:t>
      </w:r>
      <w:r>
        <w:t>afflicted:</w:t>
      </w:r>
      <w:r w:rsidR="005055A1">
        <w:t xml:space="preserve"> </w:t>
      </w:r>
      <w:r>
        <w:t>of</w:t>
      </w:r>
      <w:r w:rsidR="005055A1">
        <w:t xml:space="preserve"> </w:t>
      </w:r>
      <w:r>
        <w:t>whom</w:t>
      </w:r>
      <w:r w:rsidR="005055A1">
        <w:t xml:space="preserve"> </w:t>
      </w:r>
      <w:r>
        <w:t>the</w:t>
      </w:r>
      <w:r w:rsidR="005055A1">
        <w:t xml:space="preserve"> </w:t>
      </w:r>
      <w:r>
        <w:t>world</w:t>
      </w:r>
      <w:r w:rsidR="005055A1">
        <w:t xml:space="preserve"> </w:t>
      </w:r>
      <w:r>
        <w:t>was</w:t>
      </w:r>
      <w:r w:rsidR="005055A1">
        <w:t xml:space="preserve"> </w:t>
      </w:r>
      <w:r>
        <w:t>not</w:t>
      </w:r>
      <w:r w:rsidR="005055A1">
        <w:t xml:space="preserve"> </w:t>
      </w:r>
      <w:r>
        <w:t>worthy;</w:t>
      </w:r>
      <w:r w:rsidR="005055A1">
        <w:t xml:space="preserve"> </w:t>
      </w:r>
      <w:r>
        <w:t>wandering</w:t>
      </w:r>
      <w:r w:rsidR="005055A1">
        <w:t xml:space="preserve"> </w:t>
      </w:r>
      <w:r>
        <w:t>in</w:t>
      </w:r>
      <w:r w:rsidR="005055A1">
        <w:t xml:space="preserve"> </w:t>
      </w:r>
      <w:r>
        <w:t>deserts,</w:t>
      </w:r>
      <w:r w:rsidR="005055A1">
        <w:t xml:space="preserve"> </w:t>
      </w:r>
      <w:r>
        <w:t>in</w:t>
      </w:r>
      <w:r w:rsidR="005055A1">
        <w:t xml:space="preserve"> </w:t>
      </w:r>
      <w:r>
        <w:t>mountains,</w:t>
      </w:r>
      <w:r w:rsidR="005055A1">
        <w:t xml:space="preserve"> </w:t>
      </w:r>
      <w:r>
        <w:t>and</w:t>
      </w:r>
      <w:r w:rsidR="005055A1">
        <w:t xml:space="preserve"> </w:t>
      </w:r>
      <w:r>
        <w:t>in</w:t>
      </w:r>
      <w:r w:rsidR="005055A1">
        <w:t xml:space="preserve"> </w:t>
      </w:r>
      <w:r>
        <w:t>dens,</w:t>
      </w:r>
      <w:r w:rsidR="005055A1">
        <w:t xml:space="preserve"> </w:t>
      </w:r>
      <w:r>
        <w:t>and</w:t>
      </w:r>
      <w:r w:rsidR="005055A1">
        <w:t xml:space="preserve"> </w:t>
      </w:r>
      <w:r>
        <w:t>in</w:t>
      </w:r>
      <w:r w:rsidR="005055A1">
        <w:t xml:space="preserve"> </w:t>
      </w:r>
      <w:r>
        <w:t>caves</w:t>
      </w:r>
      <w:r w:rsidR="005055A1">
        <w:t xml:space="preserve"> </w:t>
      </w:r>
      <w:r>
        <w:t>of</w:t>
      </w:r>
      <w:r w:rsidR="005055A1">
        <w:t xml:space="preserve"> </w:t>
      </w:r>
      <w:r>
        <w:t>the</w:t>
      </w:r>
      <w:r w:rsidR="005055A1">
        <w:t xml:space="preserve"> </w:t>
      </w:r>
      <w:r>
        <w:t>earth.</w:t>
      </w:r>
      <w:r w:rsidR="0066768B">
        <w:t>”</w:t>
      </w:r>
      <w:r w:rsidR="0066768B">
        <w:rPr>
          <w:rStyle w:val="FootnoteReference"/>
        </w:rPr>
        <w:footnoteReference w:id="652"/>
      </w:r>
      <w:r w:rsidR="005055A1">
        <w:t xml:space="preserve"> </w:t>
      </w:r>
      <w:r>
        <w:t>If</w:t>
      </w:r>
      <w:r w:rsidR="005055A1">
        <w:t xml:space="preserve"> </w:t>
      </w:r>
      <w:r>
        <w:t>such</w:t>
      </w:r>
      <w:r w:rsidR="005055A1">
        <w:t xml:space="preserve"> </w:t>
      </w:r>
      <w:r>
        <w:t>were</w:t>
      </w:r>
      <w:r w:rsidR="005055A1">
        <w:t xml:space="preserve"> </w:t>
      </w:r>
      <w:r>
        <w:t>the</w:t>
      </w:r>
      <w:r w:rsidR="005055A1">
        <w:t xml:space="preserve"> </w:t>
      </w:r>
      <w:r>
        <w:t>lives</w:t>
      </w:r>
      <w:r w:rsidR="005055A1">
        <w:t xml:space="preserve"> </w:t>
      </w:r>
      <w:r>
        <w:t>of</w:t>
      </w:r>
      <w:r w:rsidR="005055A1">
        <w:t xml:space="preserve"> </w:t>
      </w:r>
      <w:r>
        <w:t>the</w:t>
      </w:r>
      <w:r w:rsidR="005055A1">
        <w:t xml:space="preserve"> </w:t>
      </w:r>
      <w:r>
        <w:t>Saints</w:t>
      </w:r>
      <w:r w:rsidR="005055A1">
        <w:t xml:space="preserve"> </w:t>
      </w:r>
      <w:r>
        <w:t>and</w:t>
      </w:r>
      <w:r w:rsidR="005055A1">
        <w:t xml:space="preserve"> </w:t>
      </w:r>
      <w:r>
        <w:t>of</w:t>
      </w:r>
      <w:r w:rsidR="005055A1">
        <w:t xml:space="preserve"> </w:t>
      </w:r>
      <w:r>
        <w:t>Him</w:t>
      </w:r>
      <w:r w:rsidR="005055A1">
        <w:t xml:space="preserve"> </w:t>
      </w:r>
      <w:r>
        <w:t>who</w:t>
      </w:r>
      <w:r w:rsidR="005055A1">
        <w:t xml:space="preserve"> </w:t>
      </w:r>
      <w:r>
        <w:t>was</w:t>
      </w:r>
      <w:r w:rsidR="005055A1">
        <w:t xml:space="preserve"> </w:t>
      </w:r>
      <w:r>
        <w:t>the</w:t>
      </w:r>
      <w:r w:rsidR="005055A1">
        <w:t xml:space="preserve"> </w:t>
      </w:r>
      <w:r>
        <w:t>Saint</w:t>
      </w:r>
      <w:r w:rsidR="005055A1">
        <w:t xml:space="preserve"> </w:t>
      </w:r>
      <w:r>
        <w:t>of</w:t>
      </w:r>
      <w:r w:rsidR="005055A1">
        <w:t xml:space="preserve"> </w:t>
      </w:r>
      <w:r>
        <w:t>saints,</w:t>
      </w:r>
      <w:r w:rsidR="005055A1">
        <w:t xml:space="preserve"> </w:t>
      </w:r>
      <w:r>
        <w:t>what</w:t>
      </w:r>
      <w:r w:rsidR="005055A1">
        <w:t xml:space="preserve"> </w:t>
      </w:r>
      <w:r>
        <w:t>reason</w:t>
      </w:r>
      <w:r w:rsidR="005055A1">
        <w:t xml:space="preserve"> </w:t>
      </w:r>
      <w:r>
        <w:t>have</w:t>
      </w:r>
      <w:r w:rsidR="005055A1">
        <w:t xml:space="preserve"> </w:t>
      </w:r>
      <w:r>
        <w:t>you</w:t>
      </w:r>
      <w:r w:rsidR="005055A1">
        <w:t xml:space="preserve"> </w:t>
      </w:r>
      <w:r>
        <w:t>to</w:t>
      </w:r>
      <w:r w:rsidR="005055A1">
        <w:t xml:space="preserve"> </w:t>
      </w:r>
      <w:r>
        <w:t>think</w:t>
      </w:r>
      <w:r w:rsidR="005055A1">
        <w:t xml:space="preserve"> </w:t>
      </w:r>
      <w:r>
        <w:t>that</w:t>
      </w:r>
      <w:r w:rsidR="005055A1">
        <w:t xml:space="preserve"> </w:t>
      </w:r>
      <w:r>
        <w:t>you</w:t>
      </w:r>
      <w:r w:rsidR="005055A1">
        <w:t xml:space="preserve"> </w:t>
      </w:r>
      <w:r>
        <w:t>can</w:t>
      </w:r>
      <w:r w:rsidR="005055A1">
        <w:t xml:space="preserve"> </w:t>
      </w:r>
      <w:r>
        <w:t>reach</w:t>
      </w:r>
      <w:r w:rsidR="005055A1">
        <w:t xml:space="preserve"> </w:t>
      </w:r>
      <w:r>
        <w:t>Heaven</w:t>
      </w:r>
      <w:r w:rsidR="005055A1">
        <w:t xml:space="preserve"> </w:t>
      </w:r>
      <w:r>
        <w:t>by</w:t>
      </w:r>
      <w:r w:rsidR="005055A1">
        <w:t xml:space="preserve"> </w:t>
      </w:r>
      <w:r>
        <w:t>the</w:t>
      </w:r>
      <w:r w:rsidR="005055A1">
        <w:t xml:space="preserve"> </w:t>
      </w:r>
      <w:r>
        <w:t>way</w:t>
      </w:r>
      <w:r w:rsidR="005055A1">
        <w:t xml:space="preserve"> </w:t>
      </w:r>
      <w:r>
        <w:t>of</w:t>
      </w:r>
      <w:r w:rsidR="005055A1">
        <w:t xml:space="preserve"> </w:t>
      </w:r>
      <w:r>
        <w:t>pleasure</w:t>
      </w:r>
      <w:r w:rsidR="005055A1">
        <w:t xml:space="preserve"> </w:t>
      </w:r>
      <w:r>
        <w:t>and</w:t>
      </w:r>
      <w:r w:rsidR="005055A1">
        <w:t xml:space="preserve"> </w:t>
      </w:r>
      <w:r>
        <w:t>amusement?</w:t>
      </w:r>
      <w:r w:rsidR="005055A1">
        <w:t xml:space="preserve"> </w:t>
      </w:r>
      <w:r>
        <w:t>If</w:t>
      </w:r>
      <w:r w:rsidR="005055A1">
        <w:t xml:space="preserve"> </w:t>
      </w:r>
      <w:r>
        <w:t>you</w:t>
      </w:r>
      <w:r w:rsidR="005055A1">
        <w:t xml:space="preserve"> </w:t>
      </w:r>
      <w:r>
        <w:t>would</w:t>
      </w:r>
      <w:r w:rsidR="005055A1">
        <w:t xml:space="preserve"> </w:t>
      </w:r>
      <w:r>
        <w:t>share</w:t>
      </w:r>
      <w:r w:rsidR="005055A1">
        <w:t xml:space="preserve"> </w:t>
      </w:r>
      <w:r>
        <w:t>their</w:t>
      </w:r>
      <w:r w:rsidR="005055A1">
        <w:t xml:space="preserve"> </w:t>
      </w:r>
      <w:r>
        <w:t>glory,</w:t>
      </w:r>
      <w:r w:rsidR="005055A1">
        <w:t xml:space="preserve"> </w:t>
      </w:r>
      <w:r>
        <w:t>you</w:t>
      </w:r>
      <w:r w:rsidR="005055A1">
        <w:t xml:space="preserve"> </w:t>
      </w:r>
      <w:r>
        <w:t>must</w:t>
      </w:r>
      <w:r w:rsidR="005055A1">
        <w:t xml:space="preserve"> </w:t>
      </w:r>
      <w:r>
        <w:t>participate</w:t>
      </w:r>
      <w:r w:rsidR="005055A1">
        <w:t xml:space="preserve"> </w:t>
      </w:r>
      <w:r>
        <w:t>in</w:t>
      </w:r>
      <w:r w:rsidR="005055A1">
        <w:t xml:space="preserve"> </w:t>
      </w:r>
      <w:r>
        <w:t>their</w:t>
      </w:r>
      <w:r w:rsidR="005055A1">
        <w:t xml:space="preserve"> </w:t>
      </w:r>
      <w:r>
        <w:t>labors.</w:t>
      </w:r>
      <w:r w:rsidR="005055A1">
        <w:t xml:space="preserve"> </w:t>
      </w:r>
      <w:r>
        <w:t>If</w:t>
      </w:r>
      <w:r w:rsidR="005055A1">
        <w:t xml:space="preserve"> </w:t>
      </w:r>
      <w:r>
        <w:t>you</w:t>
      </w:r>
      <w:r w:rsidR="005055A1">
        <w:t xml:space="preserve"> </w:t>
      </w:r>
      <w:r>
        <w:t>would</w:t>
      </w:r>
      <w:r w:rsidR="005055A1">
        <w:t xml:space="preserve"> </w:t>
      </w:r>
      <w:r>
        <w:t>reign</w:t>
      </w:r>
      <w:r w:rsidR="005055A1">
        <w:t xml:space="preserve"> </w:t>
      </w:r>
      <w:r>
        <w:t>with</w:t>
      </w:r>
      <w:r w:rsidR="005055A1">
        <w:t xml:space="preserve"> </w:t>
      </w:r>
      <w:r>
        <w:t>them</w:t>
      </w:r>
      <w:r w:rsidR="005055A1">
        <w:t xml:space="preserve"> </w:t>
      </w:r>
      <w:r>
        <w:t>in</w:t>
      </w:r>
      <w:r w:rsidR="005055A1">
        <w:t xml:space="preserve"> </w:t>
      </w:r>
      <w:r>
        <w:t>Heaven,</w:t>
      </w:r>
      <w:r w:rsidR="005055A1">
        <w:t xml:space="preserve"> </w:t>
      </w:r>
      <w:r>
        <w:t>you</w:t>
      </w:r>
      <w:r w:rsidR="005055A1">
        <w:t xml:space="preserve"> </w:t>
      </w:r>
      <w:r>
        <w:t>must</w:t>
      </w:r>
      <w:r w:rsidR="005055A1">
        <w:t xml:space="preserve"> </w:t>
      </w:r>
      <w:r>
        <w:t>suffer</w:t>
      </w:r>
      <w:r w:rsidR="005055A1">
        <w:t xml:space="preserve"> </w:t>
      </w:r>
      <w:r>
        <w:t>with</w:t>
      </w:r>
      <w:r w:rsidR="005055A1">
        <w:t xml:space="preserve"> </w:t>
      </w:r>
      <w:r>
        <w:t>them</w:t>
      </w:r>
      <w:r w:rsidR="005055A1">
        <w:t xml:space="preserve"> </w:t>
      </w:r>
      <w:r>
        <w:t>on</w:t>
      </w:r>
      <w:r w:rsidR="005055A1">
        <w:t xml:space="preserve"> </w:t>
      </w:r>
      <w:r>
        <w:t>earth.</w:t>
      </w:r>
      <w:r w:rsidR="005055A1">
        <w:t xml:space="preserve"> </w:t>
      </w:r>
    </w:p>
    <w:p w14:paraId="32870408" w14:textId="77777777" w:rsidR="0066768B" w:rsidRDefault="00055323" w:rsidP="00B01E47">
      <w:pPr>
        <w:jc w:val="both"/>
      </w:pPr>
      <w:r>
        <w:t>May</w:t>
      </w:r>
      <w:r w:rsidR="005055A1">
        <w:t xml:space="preserve"> </w:t>
      </w:r>
      <w:r>
        <w:t>these</w:t>
      </w:r>
      <w:r w:rsidR="005055A1">
        <w:t xml:space="preserve"> </w:t>
      </w:r>
      <w:r>
        <w:t>considerations</w:t>
      </w:r>
      <w:r w:rsidR="005055A1">
        <w:t xml:space="preserve"> </w:t>
      </w:r>
      <w:r>
        <w:t>reanimate</w:t>
      </w:r>
      <w:r w:rsidR="005055A1">
        <w:t xml:space="preserve"> </w:t>
      </w:r>
      <w:r>
        <w:t>your</w:t>
      </w:r>
      <w:r w:rsidR="005055A1">
        <w:t xml:space="preserve"> </w:t>
      </w:r>
      <w:r>
        <w:t>courage,</w:t>
      </w:r>
      <w:r w:rsidR="005055A1">
        <w:t xml:space="preserve"> </w:t>
      </w:r>
      <w:r>
        <w:t>dear</w:t>
      </w:r>
      <w:r w:rsidR="005055A1">
        <w:t xml:space="preserve"> </w:t>
      </w:r>
      <w:r>
        <w:t>Christian,</w:t>
      </w:r>
      <w:r w:rsidR="005055A1">
        <w:t xml:space="preserve"> </w:t>
      </w:r>
      <w:r>
        <w:t>and</w:t>
      </w:r>
      <w:r w:rsidR="005055A1">
        <w:t xml:space="preserve"> </w:t>
      </w:r>
      <w:r>
        <w:t>stimulate</w:t>
      </w:r>
      <w:r w:rsidR="005055A1">
        <w:t xml:space="preserve"> </w:t>
      </w:r>
      <w:r>
        <w:t>you</w:t>
      </w:r>
      <w:r w:rsidR="005055A1">
        <w:t xml:space="preserve"> </w:t>
      </w:r>
      <w:r>
        <w:t>to</w:t>
      </w:r>
      <w:r w:rsidR="005055A1">
        <w:t xml:space="preserve"> </w:t>
      </w:r>
      <w:r>
        <w:t>follow,</w:t>
      </w:r>
      <w:r w:rsidR="005055A1">
        <w:t xml:space="preserve"> </w:t>
      </w:r>
      <w:r>
        <w:t>as</w:t>
      </w:r>
      <w:r w:rsidR="005055A1">
        <w:t xml:space="preserve"> </w:t>
      </w:r>
      <w:r>
        <w:t>far</w:t>
      </w:r>
      <w:r w:rsidR="005055A1">
        <w:t xml:space="preserve"> </w:t>
      </w:r>
      <w:r>
        <w:t>as</w:t>
      </w:r>
      <w:r w:rsidR="005055A1">
        <w:t xml:space="preserve"> </w:t>
      </w:r>
      <w:r>
        <w:t>your</w:t>
      </w:r>
      <w:r w:rsidR="005055A1">
        <w:t xml:space="preserve"> </w:t>
      </w:r>
      <w:r>
        <w:t>grace</w:t>
      </w:r>
      <w:r w:rsidR="005055A1">
        <w:t xml:space="preserve"> </w:t>
      </w:r>
      <w:r>
        <w:t>will</w:t>
      </w:r>
      <w:r w:rsidR="005055A1">
        <w:t xml:space="preserve"> </w:t>
      </w:r>
      <w:r>
        <w:t>enable</w:t>
      </w:r>
      <w:r w:rsidR="005055A1">
        <w:t xml:space="preserve"> </w:t>
      </w:r>
      <w:r>
        <w:t>you,</w:t>
      </w:r>
      <w:r w:rsidR="005055A1">
        <w:t xml:space="preserve"> </w:t>
      </w:r>
      <w:r>
        <w:t>such</w:t>
      </w:r>
      <w:r w:rsidR="005055A1">
        <w:t xml:space="preserve"> </w:t>
      </w:r>
      <w:r>
        <w:t>bright</w:t>
      </w:r>
      <w:r w:rsidR="005055A1">
        <w:t xml:space="preserve"> </w:t>
      </w:r>
      <w:r>
        <w:t>examples.</w:t>
      </w:r>
      <w:r w:rsidR="005055A1">
        <w:t xml:space="preserve"> </w:t>
      </w:r>
    </w:p>
    <w:p w14:paraId="47559A19" w14:textId="10EFD206" w:rsidR="00055323" w:rsidRDefault="00055323" w:rsidP="00B01E47">
      <w:pPr>
        <w:jc w:val="both"/>
      </w:pPr>
      <w:r>
        <w:t>We</w:t>
      </w:r>
      <w:r w:rsidR="005055A1">
        <w:t xml:space="preserve"> </w:t>
      </w:r>
      <w:r>
        <w:t>cannot,</w:t>
      </w:r>
      <w:r w:rsidR="005055A1">
        <w:t xml:space="preserve"> </w:t>
      </w:r>
      <w:r>
        <w:t>therefore,</w:t>
      </w:r>
      <w:r w:rsidR="005055A1">
        <w:t xml:space="preserve"> </w:t>
      </w:r>
      <w:r>
        <w:t>better</w:t>
      </w:r>
      <w:r w:rsidR="005055A1">
        <w:t xml:space="preserve"> </w:t>
      </w:r>
      <w:r>
        <w:t>conclude</w:t>
      </w:r>
      <w:r w:rsidR="005055A1">
        <w:t xml:space="preserve"> </w:t>
      </w:r>
      <w:r>
        <w:t>this</w:t>
      </w:r>
      <w:r w:rsidR="005055A1">
        <w:t xml:space="preserve"> </w:t>
      </w:r>
      <w:r>
        <w:t>work</w:t>
      </w:r>
      <w:r w:rsidR="005055A1">
        <w:t xml:space="preserve"> </w:t>
      </w:r>
      <w:r>
        <w:t>than</w:t>
      </w:r>
      <w:r w:rsidR="005055A1">
        <w:t xml:space="preserve"> </w:t>
      </w:r>
      <w:r>
        <w:t>in</w:t>
      </w:r>
      <w:r w:rsidR="005055A1">
        <w:t xml:space="preserve"> </w:t>
      </w:r>
      <w:r>
        <w:t>the</w:t>
      </w:r>
      <w:r w:rsidR="005055A1">
        <w:t xml:space="preserve"> </w:t>
      </w:r>
      <w:r>
        <w:t>words</w:t>
      </w:r>
      <w:r w:rsidR="005055A1">
        <w:t xml:space="preserve"> </w:t>
      </w:r>
      <w:r>
        <w:t>of</w:t>
      </w:r>
      <w:r w:rsidR="005055A1">
        <w:t xml:space="preserve"> </w:t>
      </w:r>
      <w:r>
        <w:t>our</w:t>
      </w:r>
      <w:r w:rsidR="005055A1">
        <w:t xml:space="preserve"> </w:t>
      </w:r>
      <w:r w:rsidR="008303AD">
        <w:t>Savior</w:t>
      </w:r>
      <w:r>
        <w:t>:</w:t>
      </w:r>
      <w:r w:rsidR="005055A1">
        <w:t xml:space="preserve"> </w:t>
      </w:r>
      <w:r w:rsidR="0066768B">
        <w:t>“</w:t>
      </w:r>
      <w:r>
        <w:t>If</w:t>
      </w:r>
      <w:r w:rsidR="005055A1">
        <w:t xml:space="preserve"> </w:t>
      </w:r>
      <w:r>
        <w:t>any</w:t>
      </w:r>
      <w:r w:rsidR="005055A1">
        <w:t xml:space="preserve"> </w:t>
      </w:r>
      <w:r>
        <w:t>man</w:t>
      </w:r>
      <w:r w:rsidR="005055A1">
        <w:t xml:space="preserve"> </w:t>
      </w:r>
      <w:r>
        <w:t>will</w:t>
      </w:r>
      <w:r w:rsidR="005055A1">
        <w:t xml:space="preserve"> </w:t>
      </w:r>
      <w:r>
        <w:t>come</w:t>
      </w:r>
      <w:r w:rsidR="005055A1">
        <w:t xml:space="preserve"> </w:t>
      </w:r>
      <w:r>
        <w:t>after</w:t>
      </w:r>
      <w:r w:rsidR="005055A1">
        <w:t xml:space="preserve"> </w:t>
      </w:r>
      <w:r>
        <w:t>Me,</w:t>
      </w:r>
      <w:r w:rsidR="005055A1">
        <w:t xml:space="preserve"> </w:t>
      </w:r>
      <w:r>
        <w:t>let</w:t>
      </w:r>
      <w:r w:rsidR="005055A1">
        <w:t xml:space="preserve"> </w:t>
      </w:r>
      <w:r>
        <w:t>him</w:t>
      </w:r>
      <w:r w:rsidR="005055A1">
        <w:t xml:space="preserve"> </w:t>
      </w:r>
      <w:r>
        <w:t>deny</w:t>
      </w:r>
      <w:r w:rsidR="005055A1">
        <w:t xml:space="preserve"> </w:t>
      </w:r>
      <w:r>
        <w:t>himself,</w:t>
      </w:r>
      <w:r w:rsidR="005055A1">
        <w:t xml:space="preserve"> </w:t>
      </w:r>
      <w:r>
        <w:t>and</w:t>
      </w:r>
      <w:r w:rsidR="005055A1">
        <w:t xml:space="preserve"> </w:t>
      </w:r>
      <w:r>
        <w:t>take</w:t>
      </w:r>
      <w:r w:rsidR="005055A1">
        <w:t xml:space="preserve"> </w:t>
      </w:r>
      <w:r>
        <w:t>up</w:t>
      </w:r>
      <w:r w:rsidR="005055A1">
        <w:t xml:space="preserve"> </w:t>
      </w:r>
      <w:r>
        <w:t>his</w:t>
      </w:r>
      <w:r w:rsidR="005055A1">
        <w:t xml:space="preserve"> </w:t>
      </w:r>
      <w:r>
        <w:t>cross</w:t>
      </w:r>
      <w:r w:rsidR="005055A1">
        <w:t xml:space="preserve"> </w:t>
      </w:r>
      <w:r>
        <w:t>daily</w:t>
      </w:r>
      <w:r w:rsidR="005055A1">
        <w:t xml:space="preserve"> </w:t>
      </w:r>
      <w:r>
        <w:t>and</w:t>
      </w:r>
      <w:r w:rsidR="005055A1">
        <w:t xml:space="preserve"> </w:t>
      </w:r>
      <w:r>
        <w:t>follow</w:t>
      </w:r>
      <w:r w:rsidR="005055A1">
        <w:t xml:space="preserve"> </w:t>
      </w:r>
      <w:r>
        <w:t>Me.</w:t>
      </w:r>
      <w:r w:rsidR="0066768B">
        <w:t>”</w:t>
      </w:r>
      <w:r w:rsidR="0066768B">
        <w:rPr>
          <w:rStyle w:val="FootnoteReference"/>
        </w:rPr>
        <w:footnoteReference w:id="653"/>
      </w:r>
      <w:r w:rsidR="005055A1">
        <w:t xml:space="preserve"> </w:t>
      </w:r>
      <w:r>
        <w:t>In</w:t>
      </w:r>
      <w:r w:rsidR="005055A1">
        <w:t xml:space="preserve"> </w:t>
      </w:r>
      <w:r>
        <w:t>this</w:t>
      </w:r>
      <w:r w:rsidR="005055A1">
        <w:t xml:space="preserve"> </w:t>
      </w:r>
      <w:r>
        <w:t>brief</w:t>
      </w:r>
      <w:r w:rsidR="005055A1">
        <w:t xml:space="preserve"> </w:t>
      </w:r>
      <w:r>
        <w:t>counsel</w:t>
      </w:r>
      <w:r w:rsidR="005055A1">
        <w:t xml:space="preserve"> </w:t>
      </w:r>
      <w:r>
        <w:t>you</w:t>
      </w:r>
      <w:r w:rsidR="005055A1">
        <w:t xml:space="preserve"> </w:t>
      </w:r>
      <w:r>
        <w:t>will</w:t>
      </w:r>
      <w:r w:rsidR="005055A1">
        <w:t xml:space="preserve"> </w:t>
      </w:r>
      <w:r>
        <w:t>find</w:t>
      </w:r>
      <w:r w:rsidR="005055A1">
        <w:t xml:space="preserve"> </w:t>
      </w:r>
      <w:r>
        <w:t>a</w:t>
      </w:r>
      <w:r w:rsidR="005055A1">
        <w:t xml:space="preserve"> </w:t>
      </w:r>
      <w:r>
        <w:t>summary</w:t>
      </w:r>
      <w:r w:rsidR="005055A1">
        <w:t xml:space="preserve"> </w:t>
      </w:r>
      <w:r>
        <w:t>of</w:t>
      </w:r>
      <w:r w:rsidR="005055A1">
        <w:t xml:space="preserve"> </w:t>
      </w:r>
      <w:r>
        <w:t>His</w:t>
      </w:r>
      <w:r w:rsidR="005055A1">
        <w:t xml:space="preserve"> </w:t>
      </w:r>
      <w:r>
        <w:t>divine</w:t>
      </w:r>
      <w:r w:rsidR="005055A1">
        <w:t xml:space="preserve"> </w:t>
      </w:r>
      <w:r>
        <w:t>doctrine,</w:t>
      </w:r>
      <w:r w:rsidR="005055A1">
        <w:t xml:space="preserve"> </w:t>
      </w:r>
      <w:r>
        <w:t>and</w:t>
      </w:r>
      <w:r w:rsidR="005055A1">
        <w:t xml:space="preserve"> </w:t>
      </w:r>
      <w:r>
        <w:t>the</w:t>
      </w:r>
      <w:r w:rsidR="005055A1">
        <w:t xml:space="preserve"> </w:t>
      </w:r>
      <w:r>
        <w:t>secret</w:t>
      </w:r>
      <w:r w:rsidR="005055A1">
        <w:t xml:space="preserve"> </w:t>
      </w:r>
      <w:r>
        <w:t>of</w:t>
      </w:r>
      <w:r w:rsidR="005055A1">
        <w:t xml:space="preserve"> </w:t>
      </w:r>
      <w:r>
        <w:t>attaining</w:t>
      </w:r>
      <w:r w:rsidR="005055A1">
        <w:t xml:space="preserve"> </w:t>
      </w:r>
      <w:r>
        <w:t>the</w:t>
      </w:r>
      <w:r w:rsidR="005055A1">
        <w:t xml:space="preserve"> </w:t>
      </w:r>
      <w:r>
        <w:t>perfection</w:t>
      </w:r>
      <w:r w:rsidR="005055A1">
        <w:t xml:space="preserve"> </w:t>
      </w:r>
      <w:r>
        <w:t>taught</w:t>
      </w:r>
      <w:r w:rsidR="005055A1">
        <w:t xml:space="preserve"> </w:t>
      </w:r>
      <w:r>
        <w:t>in</w:t>
      </w:r>
      <w:r w:rsidR="005055A1">
        <w:t xml:space="preserve"> </w:t>
      </w:r>
      <w:r>
        <w:t>the</w:t>
      </w:r>
      <w:r w:rsidR="005055A1">
        <w:t xml:space="preserve"> </w:t>
      </w:r>
      <w:r>
        <w:t>Gospel.</w:t>
      </w:r>
      <w:r w:rsidR="005055A1">
        <w:t xml:space="preserve"> </w:t>
      </w:r>
      <w:r>
        <w:t>Thus,</w:t>
      </w:r>
      <w:r w:rsidR="005055A1">
        <w:t xml:space="preserve"> </w:t>
      </w:r>
      <w:r>
        <w:t>while</w:t>
      </w:r>
      <w:r w:rsidR="005055A1">
        <w:t xml:space="preserve"> </w:t>
      </w:r>
      <w:r>
        <w:t>the</w:t>
      </w:r>
      <w:r w:rsidR="005055A1">
        <w:t xml:space="preserve"> </w:t>
      </w:r>
      <w:r>
        <w:t>body</w:t>
      </w:r>
      <w:r w:rsidR="005055A1">
        <w:t xml:space="preserve"> </w:t>
      </w:r>
      <w:r>
        <w:t>may</w:t>
      </w:r>
      <w:r w:rsidR="005055A1">
        <w:t xml:space="preserve"> </w:t>
      </w:r>
      <w:r>
        <w:t>be</w:t>
      </w:r>
      <w:r w:rsidR="005055A1">
        <w:t xml:space="preserve"> </w:t>
      </w:r>
      <w:r>
        <w:t>a</w:t>
      </w:r>
      <w:r w:rsidR="005055A1">
        <w:t xml:space="preserve"> </w:t>
      </w:r>
      <w:r>
        <w:t>prey</w:t>
      </w:r>
      <w:r w:rsidR="005055A1">
        <w:t xml:space="preserve"> </w:t>
      </w:r>
      <w:r>
        <w:t>to</w:t>
      </w:r>
      <w:r w:rsidR="005055A1">
        <w:t xml:space="preserve"> </w:t>
      </w:r>
      <w:r>
        <w:t>hardships</w:t>
      </w:r>
      <w:r w:rsidR="005055A1">
        <w:t xml:space="preserve"> </w:t>
      </w:r>
      <w:r>
        <w:t>and</w:t>
      </w:r>
      <w:r w:rsidR="005055A1">
        <w:t xml:space="preserve"> </w:t>
      </w:r>
      <w:r>
        <w:t>labors,</w:t>
      </w:r>
      <w:r w:rsidR="005055A1">
        <w:t xml:space="preserve"> </w:t>
      </w:r>
      <w:r>
        <w:t>the</w:t>
      </w:r>
      <w:r w:rsidR="005055A1">
        <w:t xml:space="preserve"> </w:t>
      </w:r>
      <w:r>
        <w:t>soul</w:t>
      </w:r>
      <w:r w:rsidR="005055A1">
        <w:t xml:space="preserve"> </w:t>
      </w:r>
      <w:r>
        <w:t>will</w:t>
      </w:r>
      <w:r w:rsidR="005055A1">
        <w:t xml:space="preserve"> </w:t>
      </w:r>
      <w:r>
        <w:t>enjoy</w:t>
      </w:r>
      <w:r w:rsidR="005055A1">
        <w:t xml:space="preserve"> </w:t>
      </w:r>
      <w:r>
        <w:t>a</w:t>
      </w:r>
      <w:r w:rsidR="005055A1">
        <w:t xml:space="preserve"> </w:t>
      </w:r>
      <w:r>
        <w:t>paradise</w:t>
      </w:r>
      <w:r w:rsidR="005055A1">
        <w:t xml:space="preserve"> </w:t>
      </w:r>
      <w:r>
        <w:t>of</w:t>
      </w:r>
      <w:r w:rsidR="005055A1">
        <w:t xml:space="preserve"> </w:t>
      </w:r>
      <w:r>
        <w:t>peace,</w:t>
      </w:r>
      <w:r w:rsidR="005055A1">
        <w:t xml:space="preserve"> </w:t>
      </w:r>
      <w:r>
        <w:t>and</w:t>
      </w:r>
      <w:r w:rsidR="005055A1">
        <w:t xml:space="preserve"> </w:t>
      </w:r>
      <w:r>
        <w:t>this</w:t>
      </w:r>
      <w:r w:rsidR="005055A1">
        <w:t xml:space="preserve"> </w:t>
      </w:r>
      <w:r>
        <w:t>interior</w:t>
      </w:r>
      <w:r w:rsidR="005055A1">
        <w:t xml:space="preserve"> </w:t>
      </w:r>
      <w:r>
        <w:t>sweetness</w:t>
      </w:r>
      <w:r w:rsidR="005055A1">
        <w:t xml:space="preserve"> </w:t>
      </w:r>
      <w:r>
        <w:t>will</w:t>
      </w:r>
      <w:r w:rsidR="005055A1">
        <w:t xml:space="preserve"> </w:t>
      </w:r>
      <w:r>
        <w:t>enable</w:t>
      </w:r>
      <w:r w:rsidR="005055A1">
        <w:t xml:space="preserve"> </w:t>
      </w:r>
      <w:r>
        <w:t>you</w:t>
      </w:r>
      <w:r w:rsidR="005055A1">
        <w:t xml:space="preserve"> </w:t>
      </w:r>
      <w:r>
        <w:t>cheerfully</w:t>
      </w:r>
      <w:r w:rsidR="005055A1">
        <w:t xml:space="preserve"> </w:t>
      </w:r>
      <w:r>
        <w:t>to</w:t>
      </w:r>
      <w:r w:rsidR="005055A1">
        <w:t xml:space="preserve"> </w:t>
      </w:r>
      <w:r>
        <w:t>embrace</w:t>
      </w:r>
      <w:r w:rsidR="005055A1">
        <w:t xml:space="preserve"> </w:t>
      </w:r>
      <w:r>
        <w:t>all</w:t>
      </w:r>
      <w:r w:rsidR="005055A1">
        <w:t xml:space="preserve"> </w:t>
      </w:r>
      <w:r>
        <w:t>the</w:t>
      </w:r>
      <w:r w:rsidR="005055A1">
        <w:t xml:space="preserve"> </w:t>
      </w:r>
      <w:r>
        <w:t>sufferings</w:t>
      </w:r>
      <w:r w:rsidR="005055A1">
        <w:t xml:space="preserve"> </w:t>
      </w:r>
      <w:r>
        <w:t>of</w:t>
      </w:r>
      <w:r w:rsidR="005055A1">
        <w:t xml:space="preserve"> </w:t>
      </w:r>
      <w:r>
        <w:t>the</w:t>
      </w:r>
      <w:r w:rsidR="005055A1">
        <w:t xml:space="preserve"> </w:t>
      </w:r>
      <w:r>
        <w:t>exterior</w:t>
      </w:r>
      <w:r w:rsidR="005055A1">
        <w:t xml:space="preserve"> </w:t>
      </w:r>
      <w:r>
        <w:t>life.</w:t>
      </w:r>
      <w:r w:rsidR="005055A1">
        <w:t xml:space="preserve">  </w:t>
      </w:r>
    </w:p>
    <w:sectPr w:rsidR="000553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E709D" w14:textId="77777777" w:rsidR="008615E6" w:rsidRDefault="008615E6" w:rsidP="000C0C59">
      <w:pPr>
        <w:spacing w:after="0" w:line="240" w:lineRule="auto"/>
      </w:pPr>
      <w:r>
        <w:separator/>
      </w:r>
    </w:p>
  </w:endnote>
  <w:endnote w:type="continuationSeparator" w:id="0">
    <w:p w14:paraId="1D452CD7" w14:textId="77777777" w:rsidR="008615E6" w:rsidRDefault="008615E6" w:rsidP="000C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0894" w14:textId="77777777" w:rsidR="008615E6" w:rsidRDefault="008615E6" w:rsidP="000C0C59">
      <w:pPr>
        <w:spacing w:after="0" w:line="240" w:lineRule="auto"/>
      </w:pPr>
      <w:r>
        <w:separator/>
      </w:r>
    </w:p>
  </w:footnote>
  <w:footnote w:type="continuationSeparator" w:id="0">
    <w:p w14:paraId="3C1E7FA1" w14:textId="77777777" w:rsidR="008615E6" w:rsidRDefault="008615E6" w:rsidP="000C0C59">
      <w:pPr>
        <w:spacing w:after="0" w:line="240" w:lineRule="auto"/>
      </w:pPr>
      <w:r>
        <w:continuationSeparator/>
      </w:r>
    </w:p>
  </w:footnote>
  <w:footnote w:id="1">
    <w:p w14:paraId="244684D0" w14:textId="44385D90" w:rsidR="000C0C59" w:rsidRPr="00722847" w:rsidRDefault="000C0C59">
      <w:pPr>
        <w:pStyle w:val="FootnoteText"/>
        <w:contextualSpacing/>
        <w:rPr>
          <w:lang w:val="es-ES"/>
        </w:rPr>
      </w:pPr>
      <w:r>
        <w:rPr>
          <w:rStyle w:val="FootnoteReference"/>
        </w:rPr>
        <w:footnoteRef/>
      </w:r>
      <w:r w:rsidRPr="00722847">
        <w:rPr>
          <w:lang w:val="es-ES"/>
        </w:rPr>
        <w:t xml:space="preserve"> See Cicero, “De Natura Deorum.” </w:t>
      </w:r>
    </w:p>
  </w:footnote>
  <w:footnote w:id="2">
    <w:p w14:paraId="01B32463" w14:textId="7D1AAB78" w:rsidR="000C0C59" w:rsidRPr="00722847" w:rsidRDefault="000C0C59">
      <w:pPr>
        <w:pStyle w:val="FootnoteText"/>
        <w:contextualSpacing/>
        <w:rPr>
          <w:lang w:val="es-ES"/>
        </w:rPr>
      </w:pPr>
      <w:r>
        <w:rPr>
          <w:rStyle w:val="FootnoteReference"/>
        </w:rPr>
        <w:footnoteRef/>
      </w:r>
      <w:r w:rsidRPr="00722847">
        <w:rPr>
          <w:lang w:val="es-ES"/>
        </w:rPr>
        <w:t xml:space="preserve"> Apoc. </w:t>
      </w:r>
      <w:r w:rsidR="00023220">
        <w:rPr>
          <w:lang w:val="es-ES"/>
        </w:rPr>
        <w:t>19:</w:t>
      </w:r>
      <w:r w:rsidRPr="00722847">
        <w:rPr>
          <w:lang w:val="es-ES"/>
        </w:rPr>
        <w:t>16.</w:t>
      </w:r>
    </w:p>
  </w:footnote>
  <w:footnote w:id="3">
    <w:p w14:paraId="4AAC9DA1" w14:textId="7E7A8541" w:rsidR="000C0C59" w:rsidRPr="00722847" w:rsidRDefault="000C0C59">
      <w:pPr>
        <w:pStyle w:val="FootnoteText"/>
        <w:contextualSpacing/>
        <w:rPr>
          <w:lang w:val="es-ES"/>
        </w:rPr>
      </w:pPr>
      <w:r>
        <w:rPr>
          <w:rStyle w:val="FootnoteReference"/>
        </w:rPr>
        <w:footnoteRef/>
      </w:r>
      <w:r w:rsidRPr="00722847">
        <w:rPr>
          <w:lang w:val="es-ES"/>
        </w:rPr>
        <w:t xml:space="preserve"> Isa. </w:t>
      </w:r>
      <w:r w:rsidR="00023220">
        <w:rPr>
          <w:lang w:val="es-ES"/>
        </w:rPr>
        <w:t>40:</w:t>
      </w:r>
      <w:r w:rsidRPr="00722847">
        <w:rPr>
          <w:lang w:val="es-ES"/>
        </w:rPr>
        <w:t>12.</w:t>
      </w:r>
      <w:r w:rsidRPr="00722847">
        <w:rPr>
          <w:sz w:val="22"/>
          <w:lang w:val="es-ES"/>
        </w:rPr>
        <w:t xml:space="preserve"> </w:t>
      </w:r>
    </w:p>
  </w:footnote>
  <w:footnote w:id="4">
    <w:p w14:paraId="0FA9833C" w14:textId="1B322E64" w:rsidR="00901D27" w:rsidRPr="00722847" w:rsidRDefault="00901D27">
      <w:pPr>
        <w:pStyle w:val="FootnoteText"/>
        <w:rPr>
          <w:lang w:val="es-ES"/>
        </w:rPr>
      </w:pPr>
      <w:r>
        <w:rPr>
          <w:rStyle w:val="FootnoteReference"/>
        </w:rPr>
        <w:footnoteRef/>
      </w:r>
      <w:r w:rsidRPr="00722847">
        <w:rPr>
          <w:lang w:val="es-ES"/>
        </w:rPr>
        <w:t xml:space="preserve"> Exod. 24:16, 18.</w:t>
      </w:r>
    </w:p>
  </w:footnote>
  <w:footnote w:id="5">
    <w:p w14:paraId="7E1973BF" w14:textId="580DF640" w:rsidR="00901D27" w:rsidRDefault="00901D27">
      <w:pPr>
        <w:pStyle w:val="FootnoteText"/>
      </w:pPr>
      <w:r>
        <w:rPr>
          <w:rStyle w:val="FootnoteReference"/>
        </w:rPr>
        <w:footnoteRef/>
      </w:r>
      <w:r>
        <w:t xml:space="preserve"> </w:t>
      </w:r>
      <w:r w:rsidRPr="000C0C59">
        <w:t>3 Kings 19:13.</w:t>
      </w:r>
      <w:r w:rsidRPr="009245E9">
        <w:rPr>
          <w:sz w:val="22"/>
        </w:rPr>
        <w:t xml:space="preserve"> </w:t>
      </w:r>
    </w:p>
  </w:footnote>
  <w:footnote w:id="6">
    <w:p w14:paraId="4EF11E35" w14:textId="14011DC7" w:rsidR="00724403" w:rsidRPr="00724403" w:rsidRDefault="00724403" w:rsidP="00985868">
      <w:pPr>
        <w:spacing w:after="0" w:line="240" w:lineRule="auto"/>
        <w:rPr>
          <w:sz w:val="20"/>
          <w:szCs w:val="20"/>
        </w:rPr>
      </w:pPr>
      <w:r>
        <w:rPr>
          <w:rStyle w:val="FootnoteReference"/>
        </w:rPr>
        <w:footnoteRef/>
      </w:r>
      <w:r>
        <w:t xml:space="preserve"> </w:t>
      </w:r>
      <w:r w:rsidRPr="00724403">
        <w:rPr>
          <w:sz w:val="20"/>
          <w:szCs w:val="20"/>
        </w:rPr>
        <w:t>“Meditations,” chaps, 19 and 20.</w:t>
      </w:r>
    </w:p>
  </w:footnote>
  <w:footnote w:id="7">
    <w:p w14:paraId="697AFA79" w14:textId="6F2A802D" w:rsidR="00724403" w:rsidRDefault="00724403" w:rsidP="00985868">
      <w:pPr>
        <w:pStyle w:val="FootnoteText"/>
      </w:pPr>
      <w:r>
        <w:rPr>
          <w:rStyle w:val="FootnoteReference"/>
        </w:rPr>
        <w:footnoteRef/>
      </w:r>
      <w:r>
        <w:t xml:space="preserve"> </w:t>
      </w:r>
      <w:r w:rsidRPr="00724403">
        <w:t>Matt. 19:17.</w:t>
      </w:r>
    </w:p>
  </w:footnote>
  <w:footnote w:id="8">
    <w:p w14:paraId="7CD2164D" w14:textId="4AB838F4" w:rsidR="00724403" w:rsidRDefault="00724403" w:rsidP="00985868">
      <w:pPr>
        <w:pStyle w:val="FootnoteText"/>
      </w:pPr>
      <w:r>
        <w:rPr>
          <w:rStyle w:val="FootnoteReference"/>
        </w:rPr>
        <w:footnoteRef/>
      </w:r>
      <w:r>
        <w:t xml:space="preserve"> </w:t>
      </w:r>
      <w:r w:rsidRPr="00724403">
        <w:t xml:space="preserve">Dan. </w:t>
      </w:r>
      <w:r>
        <w:t>3:</w:t>
      </w:r>
      <w:r w:rsidRPr="00724403">
        <w:t xml:space="preserve">55 and Ps. </w:t>
      </w:r>
      <w:r>
        <w:t>17:</w:t>
      </w:r>
      <w:r w:rsidRPr="00724403">
        <w:t xml:space="preserve">11. </w:t>
      </w:r>
    </w:p>
  </w:footnote>
  <w:footnote w:id="9">
    <w:p w14:paraId="32799B47" w14:textId="2727AC15" w:rsidR="00724403" w:rsidRDefault="00724403" w:rsidP="00985868">
      <w:pPr>
        <w:pStyle w:val="FootnoteText"/>
      </w:pPr>
      <w:r>
        <w:rPr>
          <w:rStyle w:val="FootnoteReference"/>
        </w:rPr>
        <w:footnoteRef/>
      </w:r>
      <w:r>
        <w:t xml:space="preserve"> </w:t>
      </w:r>
      <w:r w:rsidRPr="00724403">
        <w:t xml:space="preserve">Ps. </w:t>
      </w:r>
      <w:r>
        <w:t>17:</w:t>
      </w:r>
      <w:r w:rsidRPr="00724403">
        <w:t>12.</w:t>
      </w:r>
    </w:p>
  </w:footnote>
  <w:footnote w:id="10">
    <w:p w14:paraId="64DCF1F8" w14:textId="144C2E87" w:rsidR="00724403" w:rsidRDefault="00724403" w:rsidP="00985868">
      <w:pPr>
        <w:pStyle w:val="FootnoteText"/>
      </w:pPr>
      <w:r>
        <w:rPr>
          <w:rStyle w:val="FootnoteReference"/>
        </w:rPr>
        <w:footnoteRef/>
      </w:r>
      <w:r>
        <w:t xml:space="preserve"> </w:t>
      </w:r>
      <w:r w:rsidRPr="00724403">
        <w:t xml:space="preserve">Tim. </w:t>
      </w:r>
      <w:r>
        <w:t>6:</w:t>
      </w:r>
      <w:r w:rsidRPr="00724403">
        <w:t xml:space="preserve">16. </w:t>
      </w:r>
    </w:p>
  </w:footnote>
  <w:footnote w:id="11">
    <w:p w14:paraId="5BE26736" w14:textId="1EB61A48" w:rsidR="00E0035D" w:rsidRDefault="00E0035D" w:rsidP="00985868">
      <w:pPr>
        <w:pStyle w:val="FootnoteText"/>
      </w:pPr>
      <w:r>
        <w:rPr>
          <w:rStyle w:val="FootnoteReference"/>
        </w:rPr>
        <w:footnoteRef/>
      </w:r>
      <w:r>
        <w:t xml:space="preserve"> </w:t>
      </w:r>
      <w:r w:rsidRPr="00E0035D">
        <w:t>Job. 5:9.</w:t>
      </w:r>
      <w:r w:rsidRPr="009245E9">
        <w:rPr>
          <w:sz w:val="22"/>
        </w:rPr>
        <w:t xml:space="preserve"> </w:t>
      </w:r>
    </w:p>
  </w:footnote>
  <w:footnote w:id="12">
    <w:p w14:paraId="571713A7" w14:textId="65C270B4" w:rsidR="00FD13F0" w:rsidRDefault="00FD13F0">
      <w:pPr>
        <w:pStyle w:val="FootnoteText"/>
      </w:pPr>
      <w:r>
        <w:rPr>
          <w:rStyle w:val="FootnoteReference"/>
        </w:rPr>
        <w:footnoteRef/>
      </w:r>
      <w:r>
        <w:t xml:space="preserve"> “</w:t>
      </w:r>
      <w:r w:rsidRPr="00E0035D">
        <w:t>Conf.,</w:t>
      </w:r>
      <w:r>
        <w:t>”</w:t>
      </w:r>
      <w:r w:rsidRPr="00E0035D">
        <w:t xml:space="preserve"> 1</w:t>
      </w:r>
      <w:r>
        <w:t>:10</w:t>
      </w:r>
      <w:r w:rsidRPr="00E0035D">
        <w:t xml:space="preserve"> </w:t>
      </w:r>
      <w:r>
        <w:t>100:</w:t>
      </w:r>
      <w:r w:rsidRPr="00E0035D">
        <w:t xml:space="preserve">6. </w:t>
      </w:r>
      <w:r>
        <w:rPr>
          <w:rFonts w:ascii="Calibri" w:hAnsi="Calibri" w:cs="Calibri"/>
        </w:rPr>
        <w:t>“</w:t>
      </w:r>
      <w:r w:rsidRPr="00E0035D">
        <w:t>Solil.,</w:t>
      </w:r>
      <w:r>
        <w:rPr>
          <w:rFonts w:ascii="Calibri" w:hAnsi="Calibri" w:cs="Calibri"/>
        </w:rPr>
        <w:t>”</w:t>
      </w:r>
      <w:r w:rsidRPr="00E0035D">
        <w:t xml:space="preserve"> </w:t>
      </w:r>
      <w:r>
        <w:t>100:31</w:t>
      </w:r>
      <w:r w:rsidRPr="00E0035D">
        <w:t>.</w:t>
      </w:r>
      <w:r w:rsidRPr="009245E9">
        <w:rPr>
          <w:sz w:val="22"/>
        </w:rPr>
        <w:t xml:space="preserve">   </w:t>
      </w:r>
      <w:r>
        <w:t xml:space="preserve"> </w:t>
      </w:r>
    </w:p>
  </w:footnote>
  <w:footnote w:id="13">
    <w:p w14:paraId="02C020F2" w14:textId="67DBF78A" w:rsidR="00CF0EC8" w:rsidRDefault="00CF0EC8" w:rsidP="00985868">
      <w:pPr>
        <w:pStyle w:val="FootnoteText"/>
        <w:contextualSpacing/>
      </w:pPr>
      <w:r>
        <w:rPr>
          <w:rStyle w:val="FootnoteReference"/>
        </w:rPr>
        <w:footnoteRef/>
      </w:r>
      <w:r>
        <w:t xml:space="preserve"> </w:t>
      </w:r>
      <w:r w:rsidRPr="00CF0EC8">
        <w:t xml:space="preserve">Ecclus. </w:t>
      </w:r>
      <w:r>
        <w:t>2:</w:t>
      </w:r>
      <w:r w:rsidRPr="00CF0EC8">
        <w:t>23.</w:t>
      </w:r>
      <w:r w:rsidRPr="009245E9">
        <w:rPr>
          <w:sz w:val="22"/>
        </w:rPr>
        <w:t xml:space="preserve">   </w:t>
      </w:r>
      <w:r>
        <w:t xml:space="preserve"> </w:t>
      </w:r>
    </w:p>
  </w:footnote>
  <w:footnote w:id="14">
    <w:p w14:paraId="7A5997B7" w14:textId="2F52C21E" w:rsidR="000E0824" w:rsidRDefault="000E0824" w:rsidP="00985868">
      <w:pPr>
        <w:pStyle w:val="FootnoteText"/>
        <w:contextualSpacing/>
      </w:pPr>
      <w:r>
        <w:rPr>
          <w:rStyle w:val="FootnoteReference"/>
        </w:rPr>
        <w:footnoteRef/>
      </w:r>
      <w:r>
        <w:t xml:space="preserve"> </w:t>
      </w:r>
      <w:r w:rsidRPr="000E0824">
        <w:t>Ps. 1</w:t>
      </w:r>
      <w:r>
        <w:t>:5</w:t>
      </w:r>
    </w:p>
  </w:footnote>
  <w:footnote w:id="15">
    <w:p w14:paraId="02BAC66A" w14:textId="75CF4F14" w:rsidR="00186837" w:rsidRDefault="00186837">
      <w:pPr>
        <w:pStyle w:val="FootnoteText"/>
      </w:pPr>
      <w:r>
        <w:rPr>
          <w:rStyle w:val="FootnoteReference"/>
        </w:rPr>
        <w:footnoteRef/>
      </w:r>
      <w:r>
        <w:t xml:space="preserve"> </w:t>
      </w:r>
      <w:r w:rsidRPr="00186837">
        <w:t>Mal. 1:6.</w:t>
      </w:r>
    </w:p>
  </w:footnote>
  <w:footnote w:id="16">
    <w:p w14:paraId="0613C2DB" w14:textId="7A19C6D1" w:rsidR="005704E7" w:rsidRDefault="005704E7">
      <w:pPr>
        <w:pStyle w:val="FootnoteText"/>
      </w:pPr>
      <w:r>
        <w:rPr>
          <w:rStyle w:val="FootnoteReference"/>
        </w:rPr>
        <w:footnoteRef/>
      </w:r>
      <w:r>
        <w:t xml:space="preserve"> </w:t>
      </w:r>
      <w:r w:rsidRPr="00186837">
        <w:t>Deut. 32:6.</w:t>
      </w:r>
      <w:r w:rsidRPr="009245E9">
        <w:t xml:space="preserve">   </w:t>
      </w:r>
      <w:r>
        <w:t xml:space="preserve"> </w:t>
      </w:r>
    </w:p>
  </w:footnote>
  <w:footnote w:id="17">
    <w:p w14:paraId="135B025A" w14:textId="492F5B5E" w:rsidR="005704E7" w:rsidRDefault="005704E7">
      <w:pPr>
        <w:pStyle w:val="FootnoteText"/>
      </w:pPr>
      <w:r>
        <w:rPr>
          <w:rStyle w:val="FootnoteReference"/>
        </w:rPr>
        <w:footnoteRef/>
      </w:r>
      <w:r>
        <w:t xml:space="preserve"> </w:t>
      </w:r>
      <w:r w:rsidRPr="005704E7">
        <w:t>Ezech. 29:3.</w:t>
      </w:r>
      <w:r w:rsidRPr="009245E9">
        <w:t xml:space="preserve">   </w:t>
      </w:r>
      <w:r>
        <w:t xml:space="preserve"> </w:t>
      </w:r>
    </w:p>
  </w:footnote>
  <w:footnote w:id="18">
    <w:p w14:paraId="1D45D31D" w14:textId="4E01AF61" w:rsidR="00B676F2" w:rsidRDefault="00B676F2">
      <w:pPr>
        <w:pStyle w:val="FootnoteText"/>
      </w:pPr>
      <w:r>
        <w:rPr>
          <w:rStyle w:val="FootnoteReference"/>
        </w:rPr>
        <w:footnoteRef/>
      </w:r>
      <w:r>
        <w:t xml:space="preserve"> </w:t>
      </w:r>
      <w:r w:rsidRPr="001D3191">
        <w:t xml:space="preserve">Ps. </w:t>
      </w:r>
      <w:r>
        <w:t>118:</w:t>
      </w:r>
      <w:r w:rsidRPr="001D3191">
        <w:t>73.</w:t>
      </w:r>
    </w:p>
  </w:footnote>
  <w:footnote w:id="19">
    <w:p w14:paraId="6EA038DC" w14:textId="1BE01CFF" w:rsidR="00B676F2" w:rsidRDefault="00B676F2">
      <w:pPr>
        <w:pStyle w:val="FootnoteText"/>
      </w:pPr>
      <w:r>
        <w:rPr>
          <w:rStyle w:val="FootnoteReference"/>
        </w:rPr>
        <w:footnoteRef/>
      </w:r>
      <w:r>
        <w:t xml:space="preserve"> </w:t>
      </w:r>
      <w:r w:rsidRPr="001D3191">
        <w:t xml:space="preserve">Prov. </w:t>
      </w:r>
      <w:r>
        <w:t>13:</w:t>
      </w:r>
      <w:r w:rsidRPr="001D3191">
        <w:t>7.</w:t>
      </w:r>
    </w:p>
  </w:footnote>
  <w:footnote w:id="20">
    <w:p w14:paraId="28E7B20B" w14:textId="3B7037ED" w:rsidR="0022764B" w:rsidRDefault="0022764B">
      <w:pPr>
        <w:pStyle w:val="FootnoteText"/>
      </w:pPr>
      <w:r>
        <w:rPr>
          <w:rStyle w:val="FootnoteReference"/>
        </w:rPr>
        <w:footnoteRef/>
      </w:r>
      <w:r>
        <w:t xml:space="preserve"> 8:</w:t>
      </w:r>
      <w:r w:rsidRPr="0022764B">
        <w:t>40.</w:t>
      </w:r>
    </w:p>
  </w:footnote>
  <w:footnote w:id="21">
    <w:p w14:paraId="4C5BDF5D" w14:textId="7344BE39" w:rsidR="009C25B0" w:rsidRDefault="009C25B0">
      <w:pPr>
        <w:pStyle w:val="FootnoteText"/>
      </w:pPr>
      <w:r>
        <w:rPr>
          <w:rStyle w:val="FootnoteReference"/>
        </w:rPr>
        <w:footnoteRef/>
      </w:r>
      <w:r>
        <w:t xml:space="preserve"> </w:t>
      </w:r>
      <w:r w:rsidRPr="009C25B0">
        <w:t>4 Kings 5:26, 27.</w:t>
      </w:r>
    </w:p>
  </w:footnote>
  <w:footnote w:id="22">
    <w:p w14:paraId="0613A778" w14:textId="60730921" w:rsidR="009C25B0" w:rsidRDefault="009C25B0">
      <w:pPr>
        <w:pStyle w:val="FootnoteText"/>
      </w:pPr>
      <w:r>
        <w:rPr>
          <w:rStyle w:val="FootnoteReference"/>
        </w:rPr>
        <w:footnoteRef/>
      </w:r>
      <w:r>
        <w:t xml:space="preserve"> </w:t>
      </w:r>
      <w:r w:rsidRPr="009C25B0">
        <w:t>Super Cant. Horn. 59 to 64.</w:t>
      </w:r>
    </w:p>
  </w:footnote>
  <w:footnote w:id="23">
    <w:p w14:paraId="43030F61" w14:textId="518D1CC6" w:rsidR="004C1632" w:rsidRDefault="004C1632">
      <w:pPr>
        <w:pStyle w:val="FootnoteText"/>
      </w:pPr>
      <w:r>
        <w:rPr>
          <w:rStyle w:val="FootnoteReference"/>
        </w:rPr>
        <w:footnoteRef/>
      </w:r>
      <w:r>
        <w:t xml:space="preserve"> </w:t>
      </w:r>
      <w:r w:rsidRPr="004C1632">
        <w:t xml:space="preserve">Job </w:t>
      </w:r>
      <w:r>
        <w:t>35:</w:t>
      </w:r>
      <w:r w:rsidRPr="004C1632">
        <w:t>6, 7.</w:t>
      </w:r>
    </w:p>
  </w:footnote>
  <w:footnote w:id="24">
    <w:p w14:paraId="66A9156B" w14:textId="1CCC9947" w:rsidR="004D1677" w:rsidRDefault="004D1677">
      <w:pPr>
        <w:pStyle w:val="FootnoteText"/>
      </w:pPr>
      <w:r>
        <w:rPr>
          <w:rStyle w:val="FootnoteReference"/>
        </w:rPr>
        <w:footnoteRef/>
      </w:r>
      <w:r>
        <w:t xml:space="preserve"> </w:t>
      </w:r>
      <w:r w:rsidRPr="004D1677">
        <w:t xml:space="preserve">Exod. </w:t>
      </w:r>
      <w:r>
        <w:t>25:</w:t>
      </w:r>
      <w:r w:rsidRPr="004D1677">
        <w:t>18.</w:t>
      </w:r>
    </w:p>
  </w:footnote>
  <w:footnote w:id="25">
    <w:p w14:paraId="29E88511" w14:textId="76275244" w:rsidR="004D1677" w:rsidRDefault="004D1677">
      <w:pPr>
        <w:pStyle w:val="FootnoteText"/>
      </w:pPr>
      <w:r>
        <w:rPr>
          <w:rStyle w:val="FootnoteReference"/>
        </w:rPr>
        <w:footnoteRef/>
      </w:r>
      <w:r>
        <w:t xml:space="preserve"> </w:t>
      </w:r>
      <w:r w:rsidRPr="004D1677">
        <w:t xml:space="preserve">Exod. </w:t>
      </w:r>
      <w:r>
        <w:t>34:</w:t>
      </w:r>
      <w:r w:rsidRPr="004D1677">
        <w:t>6.</w:t>
      </w:r>
    </w:p>
  </w:footnote>
  <w:footnote w:id="26">
    <w:p w14:paraId="4A67CC37" w14:textId="3A458FB9" w:rsidR="004D1677" w:rsidRDefault="004D1677">
      <w:pPr>
        <w:pStyle w:val="FootnoteText"/>
      </w:pPr>
      <w:r>
        <w:rPr>
          <w:rStyle w:val="FootnoteReference"/>
        </w:rPr>
        <w:footnoteRef/>
      </w:r>
      <w:r>
        <w:t xml:space="preserve"> </w:t>
      </w:r>
      <w:r w:rsidRPr="004D1677">
        <w:t xml:space="preserve">3 Kings </w:t>
      </w:r>
      <w:r>
        <w:t>19:</w:t>
      </w:r>
      <w:r w:rsidRPr="004D1677">
        <w:t>13.</w:t>
      </w:r>
    </w:p>
  </w:footnote>
  <w:footnote w:id="27">
    <w:p w14:paraId="2F2EC180" w14:textId="0D7D8938" w:rsidR="003B423B" w:rsidRDefault="003B423B">
      <w:pPr>
        <w:pStyle w:val="FootnoteText"/>
      </w:pPr>
      <w:r>
        <w:rPr>
          <w:rStyle w:val="FootnoteReference"/>
        </w:rPr>
        <w:footnoteRef/>
      </w:r>
      <w:r>
        <w:t xml:space="preserve"> </w:t>
      </w:r>
      <w:r w:rsidRPr="003B423B">
        <w:t xml:space="preserve">St. John </w:t>
      </w:r>
      <w:r>
        <w:t>12:</w:t>
      </w:r>
      <w:r w:rsidRPr="003B423B">
        <w:t>32.</w:t>
      </w:r>
    </w:p>
  </w:footnote>
  <w:footnote w:id="28">
    <w:p w14:paraId="27DCC825" w14:textId="38104630" w:rsidR="003B423B" w:rsidRDefault="003B423B">
      <w:pPr>
        <w:pStyle w:val="FootnoteText"/>
      </w:pPr>
      <w:r>
        <w:rPr>
          <w:rStyle w:val="FootnoteReference"/>
        </w:rPr>
        <w:footnoteRef/>
      </w:r>
      <w:r>
        <w:t xml:space="preserve"> </w:t>
      </w:r>
      <w:r w:rsidRPr="003B423B">
        <w:t xml:space="preserve">Osee </w:t>
      </w:r>
      <w:r>
        <w:t>11:</w:t>
      </w:r>
      <w:r w:rsidRPr="003B423B">
        <w:t>4.</w:t>
      </w:r>
    </w:p>
  </w:footnote>
  <w:footnote w:id="29">
    <w:p w14:paraId="5D98F3D3" w14:textId="2F961EAD" w:rsidR="003B423B" w:rsidRDefault="003B423B">
      <w:pPr>
        <w:pStyle w:val="FootnoteText"/>
      </w:pPr>
      <w:r>
        <w:rPr>
          <w:rStyle w:val="FootnoteReference"/>
        </w:rPr>
        <w:footnoteRef/>
      </w:r>
      <w:r>
        <w:t xml:space="preserve"> </w:t>
      </w:r>
      <w:r w:rsidRPr="003B423B">
        <w:t xml:space="preserve">Gen. </w:t>
      </w:r>
      <w:r>
        <w:t>39:</w:t>
      </w:r>
      <w:r w:rsidRPr="003B423B">
        <w:t>8, 9.</w:t>
      </w:r>
    </w:p>
  </w:footnote>
  <w:footnote w:id="30">
    <w:p w14:paraId="27778E04" w14:textId="22789DC7" w:rsidR="00F24343" w:rsidRDefault="00F24343">
      <w:pPr>
        <w:pStyle w:val="FootnoteText"/>
      </w:pPr>
      <w:r>
        <w:rPr>
          <w:rStyle w:val="FootnoteReference"/>
        </w:rPr>
        <w:footnoteRef/>
      </w:r>
      <w:r>
        <w:t xml:space="preserve"> </w:t>
      </w:r>
      <w:r w:rsidRPr="00F24343">
        <w:t>Cor. 3:22.</w:t>
      </w:r>
    </w:p>
  </w:footnote>
  <w:footnote w:id="31">
    <w:p w14:paraId="5BA5EAC8" w14:textId="053B411D" w:rsidR="00FA48DA" w:rsidRDefault="00FA48DA">
      <w:pPr>
        <w:pStyle w:val="FootnoteText"/>
      </w:pPr>
      <w:r>
        <w:rPr>
          <w:rStyle w:val="FootnoteReference"/>
        </w:rPr>
        <w:footnoteRef/>
      </w:r>
      <w:r>
        <w:t xml:space="preserve"> </w:t>
      </w:r>
      <w:r w:rsidRPr="00FA48DA">
        <w:t xml:space="preserve">John </w:t>
      </w:r>
      <w:r>
        <w:t>6:</w:t>
      </w:r>
      <w:r w:rsidRPr="00FA48DA">
        <w:t>44.</w:t>
      </w:r>
    </w:p>
  </w:footnote>
  <w:footnote w:id="32">
    <w:p w14:paraId="6B76D0FB" w14:textId="11BA1D84" w:rsidR="00FA48DA" w:rsidRDefault="00FA48DA">
      <w:pPr>
        <w:pStyle w:val="FootnoteText"/>
      </w:pPr>
      <w:r>
        <w:rPr>
          <w:rStyle w:val="FootnoteReference"/>
        </w:rPr>
        <w:footnoteRef/>
      </w:r>
      <w:r>
        <w:t xml:space="preserve"> </w:t>
      </w:r>
      <w:r w:rsidRPr="00FA48DA">
        <w:t xml:space="preserve">Ps. </w:t>
      </w:r>
      <w:r>
        <w:t>5:</w:t>
      </w:r>
      <w:r w:rsidRPr="00FA48DA">
        <w:t>7,8</w:t>
      </w:r>
    </w:p>
  </w:footnote>
  <w:footnote w:id="33">
    <w:p w14:paraId="2C490DB8" w14:textId="71D0BFC5" w:rsidR="00407EF4" w:rsidRDefault="00407EF4">
      <w:pPr>
        <w:pStyle w:val="FootnoteText"/>
      </w:pPr>
      <w:r>
        <w:rPr>
          <w:rStyle w:val="FootnoteReference"/>
        </w:rPr>
        <w:footnoteRef/>
      </w:r>
      <w:r>
        <w:t xml:space="preserve"> </w:t>
      </w:r>
      <w:r w:rsidRPr="00407EF4">
        <w:t xml:space="preserve">John </w:t>
      </w:r>
      <w:r>
        <w:t>3:</w:t>
      </w:r>
      <w:r w:rsidRPr="00407EF4">
        <w:t>1.</w:t>
      </w:r>
    </w:p>
  </w:footnote>
  <w:footnote w:id="34">
    <w:p w14:paraId="66A52A57" w14:textId="4E1E10DB" w:rsidR="007C1317" w:rsidRDefault="007C1317">
      <w:pPr>
        <w:pStyle w:val="FootnoteText"/>
      </w:pPr>
      <w:r>
        <w:rPr>
          <w:rStyle w:val="FootnoteReference"/>
        </w:rPr>
        <w:footnoteRef/>
      </w:r>
      <w:r>
        <w:t xml:space="preserve"> </w:t>
      </w:r>
      <w:r w:rsidRPr="007C1317">
        <w:t xml:space="preserve">2 Cor. </w:t>
      </w:r>
      <w:r>
        <w:t>4:</w:t>
      </w:r>
      <w:r w:rsidRPr="007C1317">
        <w:t xml:space="preserve">10 and Gal. </w:t>
      </w:r>
      <w:r>
        <w:t>6:</w:t>
      </w:r>
      <w:r w:rsidRPr="007C1317">
        <w:t>15.</w:t>
      </w:r>
    </w:p>
  </w:footnote>
  <w:footnote w:id="35">
    <w:p w14:paraId="3EB043D0" w14:textId="1C6BAD7D" w:rsidR="007C1317" w:rsidRDefault="007C1317">
      <w:pPr>
        <w:pStyle w:val="FootnoteText"/>
      </w:pPr>
      <w:r>
        <w:rPr>
          <w:rStyle w:val="FootnoteReference"/>
        </w:rPr>
        <w:footnoteRef/>
      </w:r>
      <w:r>
        <w:t xml:space="preserve"> </w:t>
      </w:r>
      <w:r w:rsidRPr="007C1317">
        <w:t>John 14:23.</w:t>
      </w:r>
    </w:p>
  </w:footnote>
  <w:footnote w:id="36">
    <w:p w14:paraId="0FC6A8C5" w14:textId="45886DA6" w:rsidR="007C1317" w:rsidRDefault="007C1317">
      <w:pPr>
        <w:pStyle w:val="FootnoteText"/>
      </w:pPr>
      <w:r>
        <w:rPr>
          <w:rStyle w:val="FootnoteReference"/>
        </w:rPr>
        <w:footnoteRef/>
      </w:r>
      <w:r>
        <w:t xml:space="preserve"> </w:t>
      </w:r>
      <w:r w:rsidRPr="007C1317">
        <w:t>Matt. 12:45.</w:t>
      </w:r>
    </w:p>
  </w:footnote>
  <w:footnote w:id="37">
    <w:p w14:paraId="2845C80D" w14:textId="50114DB7" w:rsidR="007C1317" w:rsidRDefault="007C1317">
      <w:pPr>
        <w:pStyle w:val="FootnoteText"/>
      </w:pPr>
      <w:r>
        <w:rPr>
          <w:rStyle w:val="FootnoteReference"/>
        </w:rPr>
        <w:footnoteRef/>
      </w:r>
      <w:r>
        <w:t xml:space="preserve"> </w:t>
      </w:r>
      <w:r w:rsidRPr="007C1317">
        <w:t xml:space="preserve">Cor. </w:t>
      </w:r>
      <w:r>
        <w:t>6:</w:t>
      </w:r>
      <w:r w:rsidRPr="007C1317">
        <w:t>15.</w:t>
      </w:r>
    </w:p>
  </w:footnote>
  <w:footnote w:id="38">
    <w:p w14:paraId="29D3ABE9" w14:textId="0B21AAAE" w:rsidR="007C1317" w:rsidRDefault="007C1317">
      <w:pPr>
        <w:pStyle w:val="FootnoteText"/>
      </w:pPr>
      <w:r>
        <w:rPr>
          <w:rStyle w:val="FootnoteReference"/>
        </w:rPr>
        <w:footnoteRef/>
      </w:r>
      <w:r>
        <w:t xml:space="preserve"> </w:t>
      </w:r>
      <w:r w:rsidRPr="007C1317">
        <w:t xml:space="preserve">Acts </w:t>
      </w:r>
      <w:r>
        <w:t>9</w:t>
      </w:r>
    </w:p>
  </w:footnote>
  <w:footnote w:id="39">
    <w:p w14:paraId="023E51A0" w14:textId="030C87B5" w:rsidR="00560BA0" w:rsidRDefault="00560BA0">
      <w:pPr>
        <w:pStyle w:val="FootnoteText"/>
      </w:pPr>
      <w:r>
        <w:rPr>
          <w:rStyle w:val="FootnoteReference"/>
        </w:rPr>
        <w:footnoteRef/>
      </w:r>
      <w:r>
        <w:t xml:space="preserve"> </w:t>
      </w:r>
      <w:r w:rsidRPr="00560BA0">
        <w:t xml:space="preserve">2 Cor. </w:t>
      </w:r>
      <w:r>
        <w:t>4:</w:t>
      </w:r>
      <w:r w:rsidRPr="00560BA0">
        <w:t>17.</w:t>
      </w:r>
    </w:p>
  </w:footnote>
  <w:footnote w:id="40">
    <w:p w14:paraId="79906A4D" w14:textId="6825D818" w:rsidR="00560BA0" w:rsidRDefault="00560BA0">
      <w:pPr>
        <w:pStyle w:val="FootnoteText"/>
      </w:pPr>
      <w:r>
        <w:rPr>
          <w:rStyle w:val="FootnoteReference"/>
        </w:rPr>
        <w:footnoteRef/>
      </w:r>
      <w:r>
        <w:t xml:space="preserve"> </w:t>
      </w:r>
      <w:r w:rsidRPr="00560BA0">
        <w:t xml:space="preserve">Super Joan </w:t>
      </w:r>
      <w:r>
        <w:t>72:</w:t>
      </w:r>
      <w:r w:rsidRPr="00560BA0">
        <w:t>9.</w:t>
      </w:r>
    </w:p>
  </w:footnote>
  <w:footnote w:id="41">
    <w:p w14:paraId="21CBEC12" w14:textId="60C7B951" w:rsidR="00926E9B" w:rsidRDefault="00926E9B">
      <w:pPr>
        <w:pStyle w:val="FootnoteText"/>
      </w:pPr>
      <w:r>
        <w:rPr>
          <w:rStyle w:val="FootnoteReference"/>
        </w:rPr>
        <w:footnoteRef/>
      </w:r>
      <w:r>
        <w:t xml:space="preserve"> </w:t>
      </w:r>
      <w:r w:rsidRPr="00926E9B">
        <w:t>Ps. 118.</w:t>
      </w:r>
    </w:p>
  </w:footnote>
  <w:footnote w:id="42">
    <w:p w14:paraId="43BDB7AA" w14:textId="4EEBC945" w:rsidR="00926E9B" w:rsidRDefault="00926E9B">
      <w:pPr>
        <w:pStyle w:val="FootnoteText"/>
      </w:pPr>
      <w:r>
        <w:rPr>
          <w:rStyle w:val="FootnoteReference"/>
        </w:rPr>
        <w:footnoteRef/>
      </w:r>
      <w:r>
        <w:t xml:space="preserve"> </w:t>
      </w:r>
      <w:r w:rsidRPr="00926E9B">
        <w:t>“Confess.,” 1:20.</w:t>
      </w:r>
    </w:p>
  </w:footnote>
  <w:footnote w:id="43">
    <w:p w14:paraId="133000EF" w14:textId="16D4F364" w:rsidR="00926E9B" w:rsidRDefault="00926E9B">
      <w:pPr>
        <w:pStyle w:val="FootnoteText"/>
      </w:pPr>
      <w:r>
        <w:rPr>
          <w:rStyle w:val="FootnoteReference"/>
        </w:rPr>
        <w:footnoteRef/>
      </w:r>
      <w:r>
        <w:t xml:space="preserve"> </w:t>
      </w:r>
      <w:r w:rsidRPr="00926E9B">
        <w:t>“Conf.,” 2:7.</w:t>
      </w:r>
    </w:p>
  </w:footnote>
  <w:footnote w:id="44">
    <w:p w14:paraId="47716CB5" w14:textId="2405F37E" w:rsidR="00194DD0" w:rsidRDefault="00194DD0">
      <w:pPr>
        <w:pStyle w:val="FootnoteText"/>
      </w:pPr>
      <w:r>
        <w:rPr>
          <w:rStyle w:val="FootnoteReference"/>
        </w:rPr>
        <w:footnoteRef/>
      </w:r>
      <w:r>
        <w:t xml:space="preserve"> </w:t>
      </w:r>
      <w:r w:rsidRPr="00926E9B">
        <w:t>Ps. 70:8.</w:t>
      </w:r>
    </w:p>
  </w:footnote>
  <w:footnote w:id="45">
    <w:p w14:paraId="06EA1160" w14:textId="5C7484D6" w:rsidR="00194DD0" w:rsidRDefault="00194DD0">
      <w:pPr>
        <w:pStyle w:val="FootnoteText"/>
      </w:pPr>
      <w:r>
        <w:rPr>
          <w:rStyle w:val="FootnoteReference"/>
        </w:rPr>
        <w:footnoteRef/>
      </w:r>
      <w:r>
        <w:t xml:space="preserve"> </w:t>
      </w:r>
      <w:r w:rsidRPr="00194DD0">
        <w:t xml:space="preserve">Luke </w:t>
      </w:r>
      <w:r>
        <w:t>22:</w:t>
      </w:r>
      <w:r w:rsidRPr="00194DD0">
        <w:t>19.</w:t>
      </w:r>
    </w:p>
    <w:p w14:paraId="7D18FA67" w14:textId="77777777" w:rsidR="00194DD0" w:rsidRDefault="00194DD0">
      <w:pPr>
        <w:pStyle w:val="FootnoteText"/>
      </w:pPr>
    </w:p>
  </w:footnote>
  <w:footnote w:id="46">
    <w:p w14:paraId="76183352" w14:textId="1D8AE1C8" w:rsidR="00C968D9" w:rsidRDefault="00C968D9">
      <w:pPr>
        <w:pStyle w:val="FootnoteText"/>
      </w:pPr>
      <w:r>
        <w:rPr>
          <w:rStyle w:val="FootnoteReference"/>
        </w:rPr>
        <w:footnoteRef/>
      </w:r>
      <w:r>
        <w:t xml:space="preserve"> </w:t>
      </w:r>
      <w:r w:rsidRPr="00C968D9">
        <w:t xml:space="preserve">Eph. </w:t>
      </w:r>
      <w:r>
        <w:t>1:</w:t>
      </w:r>
      <w:r w:rsidRPr="00C968D9">
        <w:t>3, 4, 5.</w:t>
      </w:r>
    </w:p>
  </w:footnote>
  <w:footnote w:id="47">
    <w:p w14:paraId="4AA4046E" w14:textId="7307D14E" w:rsidR="00BA4F8A" w:rsidRDefault="00BA4F8A">
      <w:pPr>
        <w:pStyle w:val="FootnoteText"/>
      </w:pPr>
      <w:r>
        <w:rPr>
          <w:rStyle w:val="FootnoteReference"/>
        </w:rPr>
        <w:footnoteRef/>
      </w:r>
      <w:r>
        <w:t xml:space="preserve"> </w:t>
      </w:r>
      <w:r w:rsidRPr="00C968D9">
        <w:t xml:space="preserve">Pa. </w:t>
      </w:r>
      <w:r>
        <w:t>64:</w:t>
      </w:r>
      <w:r w:rsidRPr="00C968D9">
        <w:t>5.</w:t>
      </w:r>
    </w:p>
  </w:footnote>
  <w:footnote w:id="48">
    <w:p w14:paraId="5AC10BBF" w14:textId="7C9A642F" w:rsidR="00BA4F8A" w:rsidRDefault="00BA4F8A">
      <w:pPr>
        <w:pStyle w:val="FootnoteText"/>
      </w:pPr>
      <w:r>
        <w:rPr>
          <w:rStyle w:val="FootnoteReference"/>
        </w:rPr>
        <w:footnoteRef/>
      </w:r>
      <w:r>
        <w:t xml:space="preserve"> </w:t>
      </w:r>
      <w:r w:rsidRPr="00C968D9">
        <w:t>Jeremia</w:t>
      </w:r>
      <w:r>
        <w:t>s</w:t>
      </w:r>
      <w:r w:rsidRPr="00C968D9">
        <w:t xml:space="preserve"> </w:t>
      </w:r>
      <w:r>
        <w:t>31:</w:t>
      </w:r>
      <w:r w:rsidRPr="00C968D9">
        <w:t>3.</w:t>
      </w:r>
    </w:p>
  </w:footnote>
  <w:footnote w:id="49">
    <w:p w14:paraId="458EFD62" w14:textId="605085ED" w:rsidR="00BA4F8A" w:rsidRDefault="00BA4F8A">
      <w:pPr>
        <w:pStyle w:val="FootnoteText"/>
      </w:pPr>
      <w:r>
        <w:rPr>
          <w:rStyle w:val="FootnoteReference"/>
        </w:rPr>
        <w:footnoteRef/>
      </w:r>
      <w:r>
        <w:t xml:space="preserve"> </w:t>
      </w:r>
      <w:r w:rsidRPr="00C968D9">
        <w:t>Rom</w:t>
      </w:r>
      <w:r>
        <w:t>.</w:t>
      </w:r>
      <w:r w:rsidRPr="00C968D9">
        <w:t xml:space="preserve"> </w:t>
      </w:r>
      <w:r>
        <w:t>8:</w:t>
      </w:r>
      <w:r w:rsidRPr="00C968D9">
        <w:t>29, 30.</w:t>
      </w:r>
    </w:p>
  </w:footnote>
  <w:footnote w:id="50">
    <w:p w14:paraId="3258AE3C" w14:textId="5C70253B" w:rsidR="00BA4F8A" w:rsidRDefault="00BA4F8A">
      <w:pPr>
        <w:pStyle w:val="FootnoteText"/>
      </w:pPr>
      <w:r>
        <w:rPr>
          <w:rStyle w:val="FootnoteReference"/>
        </w:rPr>
        <w:footnoteRef/>
      </w:r>
      <w:r>
        <w:t xml:space="preserve"> </w:t>
      </w:r>
      <w:r w:rsidRPr="00BA4F8A">
        <w:t xml:space="preserve">Cor. </w:t>
      </w:r>
      <w:r>
        <w:t>1:</w:t>
      </w:r>
      <w:r w:rsidRPr="00BA4F8A">
        <w:t>8.</w:t>
      </w:r>
    </w:p>
  </w:footnote>
  <w:footnote w:id="51">
    <w:p w14:paraId="58C962D5" w14:textId="6621A49F" w:rsidR="00BE2A87" w:rsidRDefault="00BE2A87">
      <w:pPr>
        <w:pStyle w:val="FootnoteText"/>
      </w:pPr>
      <w:r>
        <w:rPr>
          <w:rStyle w:val="FootnoteReference"/>
        </w:rPr>
        <w:footnoteRef/>
      </w:r>
      <w:r>
        <w:t xml:space="preserve"> </w:t>
      </w:r>
      <w:r w:rsidRPr="00BA4F8A">
        <w:t xml:space="preserve">Prov. </w:t>
      </w:r>
      <w:r w:rsidR="00507FE5">
        <w:t>22:</w:t>
      </w:r>
      <w:r w:rsidRPr="00BA4F8A">
        <w:t>6.</w:t>
      </w:r>
    </w:p>
    <w:p w14:paraId="67962777" w14:textId="77777777" w:rsidR="00BE2A87" w:rsidRDefault="00BE2A87">
      <w:pPr>
        <w:pStyle w:val="FootnoteText"/>
      </w:pPr>
    </w:p>
  </w:footnote>
  <w:footnote w:id="52">
    <w:p w14:paraId="346A1D85" w14:textId="78FCCE02" w:rsidR="00BE2A87" w:rsidRDefault="00BE2A87">
      <w:pPr>
        <w:pStyle w:val="FootnoteText"/>
      </w:pPr>
      <w:r>
        <w:rPr>
          <w:rStyle w:val="FootnoteReference"/>
        </w:rPr>
        <w:footnoteRef/>
      </w:r>
      <w:r>
        <w:t xml:space="preserve"> </w:t>
      </w:r>
      <w:r w:rsidRPr="00BE2A87">
        <w:t xml:space="preserve">Luke </w:t>
      </w:r>
      <w:r>
        <w:t>10:</w:t>
      </w:r>
      <w:r w:rsidRPr="00BE2A87">
        <w:t>20.</w:t>
      </w:r>
    </w:p>
  </w:footnote>
  <w:footnote w:id="53">
    <w:p w14:paraId="06A58A41" w14:textId="34F6987C" w:rsidR="0087714F" w:rsidRPr="00722847" w:rsidRDefault="0087714F">
      <w:pPr>
        <w:pStyle w:val="FootnoteText"/>
        <w:rPr>
          <w:lang w:val="es-ES"/>
        </w:rPr>
      </w:pPr>
      <w:r>
        <w:rPr>
          <w:rStyle w:val="FootnoteReference"/>
        </w:rPr>
        <w:footnoteRef/>
      </w:r>
      <w:r>
        <w:t xml:space="preserve"> </w:t>
      </w:r>
      <w:r w:rsidRPr="00BE2A87">
        <w:t xml:space="preserve">Ephes. </w:t>
      </w:r>
      <w:r w:rsidRPr="00722847">
        <w:rPr>
          <w:lang w:val="es-ES"/>
        </w:rPr>
        <w:t>1:6.</w:t>
      </w:r>
    </w:p>
  </w:footnote>
  <w:footnote w:id="54">
    <w:p w14:paraId="3E446164" w14:textId="689A9750" w:rsidR="0087714F" w:rsidRPr="00722847" w:rsidRDefault="0087714F">
      <w:pPr>
        <w:pStyle w:val="FootnoteText"/>
        <w:rPr>
          <w:lang w:val="es-ES"/>
        </w:rPr>
      </w:pPr>
      <w:r>
        <w:rPr>
          <w:rStyle w:val="FootnoteReference"/>
        </w:rPr>
        <w:footnoteRef/>
      </w:r>
      <w:r w:rsidRPr="00722847">
        <w:rPr>
          <w:lang w:val="es-ES"/>
        </w:rPr>
        <w:t xml:space="preserve"> Eccles. 1:15.</w:t>
      </w:r>
    </w:p>
  </w:footnote>
  <w:footnote w:id="55">
    <w:p w14:paraId="1A15F718" w14:textId="30251551" w:rsidR="0087714F" w:rsidRPr="00722847" w:rsidRDefault="0087714F">
      <w:pPr>
        <w:pStyle w:val="FootnoteText"/>
        <w:rPr>
          <w:lang w:val="es-ES"/>
        </w:rPr>
      </w:pPr>
      <w:r>
        <w:rPr>
          <w:rStyle w:val="FootnoteReference"/>
        </w:rPr>
        <w:footnoteRef/>
      </w:r>
      <w:r w:rsidRPr="00722847">
        <w:rPr>
          <w:lang w:val="es-ES"/>
        </w:rPr>
        <w:t xml:space="preserve"> Ecclus. 9:14.</w:t>
      </w:r>
    </w:p>
  </w:footnote>
  <w:footnote w:id="56">
    <w:p w14:paraId="1F3F1B3D" w14:textId="10B87AE4" w:rsidR="00556FB3" w:rsidRPr="00722847" w:rsidRDefault="00556FB3">
      <w:pPr>
        <w:pStyle w:val="FootnoteText"/>
        <w:rPr>
          <w:lang w:val="es-ES"/>
        </w:rPr>
      </w:pPr>
      <w:r>
        <w:rPr>
          <w:rStyle w:val="FootnoteReference"/>
        </w:rPr>
        <w:footnoteRef/>
      </w:r>
      <w:r w:rsidRPr="00722847">
        <w:rPr>
          <w:lang w:val="es-ES"/>
        </w:rPr>
        <w:t xml:space="preserve"> 2 Peter 1:10.</w:t>
      </w:r>
    </w:p>
  </w:footnote>
  <w:footnote w:id="57">
    <w:p w14:paraId="65C8CEAF" w14:textId="6FEECC6B" w:rsidR="004D52FA" w:rsidRPr="00722847" w:rsidRDefault="004D52FA">
      <w:pPr>
        <w:pStyle w:val="FootnoteText"/>
        <w:rPr>
          <w:lang w:val="es-ES"/>
        </w:rPr>
      </w:pPr>
      <w:r>
        <w:rPr>
          <w:rStyle w:val="FootnoteReference"/>
        </w:rPr>
        <w:footnoteRef/>
      </w:r>
      <w:r w:rsidRPr="00722847">
        <w:rPr>
          <w:lang w:val="es-ES"/>
        </w:rPr>
        <w:t xml:space="preserve"> Ecclus. 7:40.</w:t>
      </w:r>
    </w:p>
  </w:footnote>
  <w:footnote w:id="58">
    <w:p w14:paraId="6EDC46C5" w14:textId="38DC867E" w:rsidR="00FF4017" w:rsidRPr="00722847" w:rsidRDefault="00FF4017">
      <w:pPr>
        <w:pStyle w:val="FootnoteText"/>
        <w:rPr>
          <w:lang w:val="es-ES"/>
        </w:rPr>
      </w:pPr>
      <w:r>
        <w:rPr>
          <w:rStyle w:val="FootnoteReference"/>
        </w:rPr>
        <w:footnoteRef/>
      </w:r>
      <w:r w:rsidRPr="00722847">
        <w:rPr>
          <w:lang w:val="es-ES"/>
        </w:rPr>
        <w:t xml:space="preserve"> Amos 8:9.</w:t>
      </w:r>
    </w:p>
  </w:footnote>
  <w:footnote w:id="59">
    <w:p w14:paraId="144323B5" w14:textId="2E633DAF" w:rsidR="000B0209" w:rsidRDefault="000B0209">
      <w:pPr>
        <w:pStyle w:val="FootnoteText"/>
      </w:pPr>
      <w:r>
        <w:rPr>
          <w:rStyle w:val="FootnoteReference"/>
        </w:rPr>
        <w:footnoteRef/>
      </w:r>
      <w:r>
        <w:t xml:space="preserve"> </w:t>
      </w:r>
      <w:r w:rsidRPr="000B0209">
        <w:t>Ps. 142:2 .</w:t>
      </w:r>
    </w:p>
  </w:footnote>
  <w:footnote w:id="60">
    <w:p w14:paraId="4423F3DA" w14:textId="6A9F92B0" w:rsidR="002B6D35" w:rsidRDefault="002B6D35">
      <w:pPr>
        <w:pStyle w:val="FootnoteText"/>
      </w:pPr>
      <w:r>
        <w:rPr>
          <w:rStyle w:val="FootnoteReference"/>
        </w:rPr>
        <w:footnoteRef/>
      </w:r>
      <w:r>
        <w:t xml:space="preserve"> </w:t>
      </w:r>
      <w:r w:rsidRPr="002B6D35">
        <w:t xml:space="preserve">“Moral.,” 24:16, 17.  </w:t>
      </w:r>
    </w:p>
  </w:footnote>
  <w:footnote w:id="61">
    <w:p w14:paraId="162E1208" w14:textId="24CDEE3C" w:rsidR="00232C9F" w:rsidRDefault="002B6D35">
      <w:pPr>
        <w:pStyle w:val="FootnoteText"/>
      </w:pPr>
      <w:r>
        <w:rPr>
          <w:rStyle w:val="FootnoteReference"/>
        </w:rPr>
        <w:footnoteRef/>
      </w:r>
      <w:r>
        <w:t xml:space="preserve"> </w:t>
      </w:r>
      <w:r w:rsidRPr="002B6D35">
        <w:t>Peter 4:18.</w:t>
      </w:r>
    </w:p>
  </w:footnote>
  <w:footnote w:id="62">
    <w:p w14:paraId="2566F8D1" w14:textId="1119465E" w:rsidR="00232C9F" w:rsidRDefault="00232C9F">
      <w:pPr>
        <w:pStyle w:val="FootnoteText"/>
      </w:pPr>
      <w:r>
        <w:rPr>
          <w:rStyle w:val="FootnoteReference"/>
        </w:rPr>
        <w:footnoteRef/>
      </w:r>
      <w:r>
        <w:t xml:space="preserve"> </w:t>
      </w:r>
      <w:r w:rsidRPr="00CF61CD">
        <w:t>Prov. 11:4.</w:t>
      </w:r>
    </w:p>
  </w:footnote>
  <w:footnote w:id="63">
    <w:p w14:paraId="7D69C068" w14:textId="4A54E456" w:rsidR="00232C9F" w:rsidRDefault="00232C9F">
      <w:pPr>
        <w:pStyle w:val="FootnoteText"/>
      </w:pPr>
      <w:r>
        <w:rPr>
          <w:rStyle w:val="FootnoteReference"/>
        </w:rPr>
        <w:footnoteRef/>
      </w:r>
      <w:r>
        <w:t xml:space="preserve"> </w:t>
      </w:r>
      <w:r w:rsidRPr="00CF61CD">
        <w:t>Ps. 114:3.</w:t>
      </w:r>
    </w:p>
  </w:footnote>
  <w:footnote w:id="64">
    <w:p w14:paraId="313726C5" w14:textId="68AF3016" w:rsidR="00232C9F" w:rsidRDefault="00232C9F">
      <w:pPr>
        <w:pStyle w:val="FootnoteText"/>
      </w:pPr>
      <w:r>
        <w:rPr>
          <w:rStyle w:val="FootnoteReference"/>
        </w:rPr>
        <w:footnoteRef/>
      </w:r>
      <w:r>
        <w:t xml:space="preserve"> </w:t>
      </w:r>
      <w:r w:rsidRPr="00CF61CD">
        <w:t>Prov. 5:12, 13.</w:t>
      </w:r>
    </w:p>
  </w:footnote>
  <w:footnote w:id="65">
    <w:p w14:paraId="5EFA8A2A" w14:textId="56DA2301" w:rsidR="007C5743" w:rsidRDefault="007C5743">
      <w:pPr>
        <w:pStyle w:val="FootnoteText"/>
      </w:pPr>
      <w:r>
        <w:rPr>
          <w:rStyle w:val="FootnoteReference"/>
        </w:rPr>
        <w:footnoteRef/>
      </w:r>
      <w:r>
        <w:t xml:space="preserve"> </w:t>
      </w:r>
      <w:r w:rsidRPr="007C5743">
        <w:t xml:space="preserve">2 Cor. </w:t>
      </w:r>
      <w:r>
        <w:t>5:</w:t>
      </w:r>
      <w:r w:rsidRPr="007C5743">
        <w:t>10.</w:t>
      </w:r>
    </w:p>
  </w:footnote>
  <w:footnote w:id="66">
    <w:p w14:paraId="6DA93936" w14:textId="5AE70526" w:rsidR="007C5743" w:rsidRDefault="007C5743">
      <w:pPr>
        <w:pStyle w:val="FootnoteText"/>
      </w:pPr>
      <w:r>
        <w:rPr>
          <w:rStyle w:val="FootnoteReference"/>
        </w:rPr>
        <w:footnoteRef/>
      </w:r>
      <w:r>
        <w:t xml:space="preserve"> </w:t>
      </w:r>
      <w:r w:rsidRPr="007C5743">
        <w:t>Job 13:24-28.</w:t>
      </w:r>
    </w:p>
  </w:footnote>
  <w:footnote w:id="67">
    <w:p w14:paraId="2632E565" w14:textId="774A9CA4" w:rsidR="00F56481" w:rsidRDefault="007C5743">
      <w:pPr>
        <w:pStyle w:val="FootnoteText"/>
      </w:pPr>
      <w:r>
        <w:rPr>
          <w:rStyle w:val="FootnoteReference"/>
        </w:rPr>
        <w:footnoteRef/>
      </w:r>
      <w:r>
        <w:t xml:space="preserve"> Job </w:t>
      </w:r>
      <w:r w:rsidRPr="007C5743">
        <w:t>14:1-4.</w:t>
      </w:r>
    </w:p>
  </w:footnote>
  <w:footnote w:id="68">
    <w:p w14:paraId="2D6114B0" w14:textId="221E8104" w:rsidR="00F56481" w:rsidRDefault="00F56481">
      <w:pPr>
        <w:pStyle w:val="FootnoteText"/>
      </w:pPr>
      <w:r>
        <w:rPr>
          <w:rStyle w:val="FootnoteReference"/>
        </w:rPr>
        <w:footnoteRef/>
      </w:r>
      <w:r>
        <w:t xml:space="preserve"> </w:t>
      </w:r>
      <w:r w:rsidRPr="007C5743">
        <w:t>Matt. 12:36.</w:t>
      </w:r>
    </w:p>
  </w:footnote>
  <w:footnote w:id="69">
    <w:p w14:paraId="5A4C5FB0" w14:textId="634B186E" w:rsidR="00F56481" w:rsidRDefault="00F56481">
      <w:pPr>
        <w:pStyle w:val="FootnoteText"/>
      </w:pPr>
      <w:r>
        <w:rPr>
          <w:rStyle w:val="FootnoteReference"/>
        </w:rPr>
        <w:footnoteRef/>
      </w:r>
      <w:r>
        <w:t xml:space="preserve"> </w:t>
      </w:r>
      <w:r w:rsidRPr="00F56481">
        <w:t>Osee 10:8.</w:t>
      </w:r>
    </w:p>
    <w:p w14:paraId="52F51D9C" w14:textId="77777777" w:rsidR="00F56481" w:rsidRDefault="00F56481">
      <w:pPr>
        <w:pStyle w:val="FootnoteText"/>
      </w:pPr>
    </w:p>
  </w:footnote>
  <w:footnote w:id="70">
    <w:p w14:paraId="7F444B70" w14:textId="7487211F" w:rsidR="00F56481" w:rsidRDefault="00F56481">
      <w:pPr>
        <w:pStyle w:val="FootnoteText"/>
      </w:pPr>
      <w:r>
        <w:rPr>
          <w:rStyle w:val="FootnoteReference"/>
        </w:rPr>
        <w:footnoteRef/>
      </w:r>
      <w:r>
        <w:t xml:space="preserve"> </w:t>
      </w:r>
      <w:r w:rsidRPr="00F56481">
        <w:t>Matt. 25:41.</w:t>
      </w:r>
    </w:p>
  </w:footnote>
  <w:footnote w:id="71">
    <w:p w14:paraId="04012B0B" w14:textId="646844A7" w:rsidR="00F56481" w:rsidRDefault="00F56481">
      <w:pPr>
        <w:pStyle w:val="FootnoteText"/>
      </w:pPr>
      <w:r>
        <w:rPr>
          <w:rStyle w:val="FootnoteReference"/>
        </w:rPr>
        <w:footnoteRef/>
      </w:r>
      <w:r>
        <w:t xml:space="preserve"> </w:t>
      </w:r>
      <w:r w:rsidRPr="00F56481">
        <w:t>Job 26:14.</w:t>
      </w:r>
    </w:p>
  </w:footnote>
  <w:footnote w:id="72">
    <w:p w14:paraId="5CEF95A9" w14:textId="06F2D8AF" w:rsidR="00F56481" w:rsidRDefault="00F56481">
      <w:pPr>
        <w:pStyle w:val="FootnoteText"/>
      </w:pPr>
      <w:r>
        <w:rPr>
          <w:rStyle w:val="FootnoteReference"/>
        </w:rPr>
        <w:footnoteRef/>
      </w:r>
      <w:r>
        <w:t xml:space="preserve"> </w:t>
      </w:r>
      <w:r w:rsidRPr="00F56481">
        <w:t>Apoc. 18:1, 2.</w:t>
      </w:r>
    </w:p>
  </w:footnote>
  <w:footnote w:id="73">
    <w:p w14:paraId="45CCAC9B" w14:textId="7307D6A2" w:rsidR="00F56481" w:rsidRDefault="00F56481">
      <w:pPr>
        <w:pStyle w:val="FootnoteText"/>
      </w:pPr>
      <w:r>
        <w:rPr>
          <w:rStyle w:val="FootnoteReference"/>
        </w:rPr>
        <w:footnoteRef/>
      </w:r>
      <w:r>
        <w:t xml:space="preserve"> </w:t>
      </w:r>
      <w:r w:rsidRPr="00F56481">
        <w:t>Apoc. 18:21</w:t>
      </w:r>
    </w:p>
  </w:footnote>
  <w:footnote w:id="74">
    <w:p w14:paraId="3AB39A57" w14:textId="3B30336D" w:rsidR="00976B10" w:rsidRDefault="00976B10">
      <w:pPr>
        <w:pStyle w:val="FootnoteText"/>
      </w:pPr>
      <w:r>
        <w:rPr>
          <w:rStyle w:val="FootnoteReference"/>
        </w:rPr>
        <w:footnoteRef/>
      </w:r>
      <w:r>
        <w:t xml:space="preserve"> </w:t>
      </w:r>
      <w:r w:rsidRPr="00976B10">
        <w:t xml:space="preserve">Job </w:t>
      </w:r>
      <w:r>
        <w:t>3:</w:t>
      </w:r>
      <w:r w:rsidRPr="00976B10">
        <w:t>3-6 and 11, 12.</w:t>
      </w:r>
    </w:p>
  </w:footnote>
  <w:footnote w:id="75">
    <w:p w14:paraId="22E64694" w14:textId="1A3DCD6B" w:rsidR="00931C73" w:rsidRDefault="00931C73">
      <w:pPr>
        <w:pStyle w:val="FootnoteText"/>
      </w:pPr>
      <w:r>
        <w:rPr>
          <w:rStyle w:val="FootnoteReference"/>
        </w:rPr>
        <w:footnoteRef/>
      </w:r>
      <w:r>
        <w:t xml:space="preserve"> </w:t>
      </w:r>
      <w:r w:rsidRPr="00931C73">
        <w:t>Job 24:20.</w:t>
      </w:r>
    </w:p>
  </w:footnote>
  <w:footnote w:id="76">
    <w:p w14:paraId="74B8EDF5" w14:textId="426449AA" w:rsidR="00931C73" w:rsidRDefault="00931C73">
      <w:pPr>
        <w:pStyle w:val="FootnoteText"/>
      </w:pPr>
      <w:r>
        <w:rPr>
          <w:rStyle w:val="FootnoteReference"/>
        </w:rPr>
        <w:footnoteRef/>
      </w:r>
      <w:r>
        <w:t xml:space="preserve"> </w:t>
      </w:r>
      <w:r w:rsidRPr="00931C73">
        <w:t>“Moral.,” 15:26 and 16:31.</w:t>
      </w:r>
    </w:p>
    <w:p w14:paraId="1C6ADAA0" w14:textId="77777777" w:rsidR="00931C73" w:rsidRDefault="00931C73">
      <w:pPr>
        <w:pStyle w:val="FootnoteText"/>
      </w:pPr>
    </w:p>
  </w:footnote>
  <w:footnote w:id="77">
    <w:p w14:paraId="158B44F4" w14:textId="288828A4" w:rsidR="00931C73" w:rsidRDefault="00931C73">
      <w:pPr>
        <w:pStyle w:val="FootnoteText"/>
      </w:pPr>
      <w:r>
        <w:rPr>
          <w:rStyle w:val="FootnoteReference"/>
        </w:rPr>
        <w:footnoteRef/>
      </w:r>
      <w:r>
        <w:t xml:space="preserve"> </w:t>
      </w:r>
      <w:r w:rsidRPr="00931C73">
        <w:t>Wisdom 5:6, 7.</w:t>
      </w:r>
    </w:p>
  </w:footnote>
  <w:footnote w:id="78">
    <w:p w14:paraId="0CE48D3A" w14:textId="248DD879" w:rsidR="000F760B" w:rsidRDefault="000F760B">
      <w:pPr>
        <w:pStyle w:val="FootnoteText"/>
      </w:pPr>
      <w:r>
        <w:rPr>
          <w:rStyle w:val="FootnoteReference"/>
        </w:rPr>
        <w:footnoteRef/>
      </w:r>
      <w:r>
        <w:t xml:space="preserve"> </w:t>
      </w:r>
      <w:r w:rsidRPr="000F760B">
        <w:t>Ps. 6:6.</w:t>
      </w:r>
    </w:p>
  </w:footnote>
  <w:footnote w:id="79">
    <w:p w14:paraId="4CB91E2A" w14:textId="315DBE23" w:rsidR="000F760B" w:rsidRDefault="000F760B">
      <w:pPr>
        <w:pStyle w:val="FootnoteText"/>
      </w:pPr>
      <w:r>
        <w:rPr>
          <w:rStyle w:val="FootnoteReference"/>
        </w:rPr>
        <w:footnoteRef/>
      </w:r>
      <w:r>
        <w:t xml:space="preserve"> </w:t>
      </w:r>
      <w:r w:rsidRPr="000F760B">
        <w:t>Matt. 16:26.</w:t>
      </w:r>
    </w:p>
  </w:footnote>
  <w:footnote w:id="80">
    <w:p w14:paraId="725442BF" w14:textId="7591E58E" w:rsidR="00BB63A5" w:rsidRDefault="00BB63A5">
      <w:pPr>
        <w:pStyle w:val="FootnoteText"/>
      </w:pPr>
      <w:r>
        <w:rPr>
          <w:rStyle w:val="FootnoteReference"/>
        </w:rPr>
        <w:footnoteRef/>
      </w:r>
      <w:r>
        <w:t xml:space="preserve"> </w:t>
      </w:r>
      <w:r w:rsidRPr="00BB63A5">
        <w:t>Prov. 16:4.</w:t>
      </w:r>
    </w:p>
  </w:footnote>
  <w:footnote w:id="81">
    <w:p w14:paraId="42DC9602" w14:textId="5D13970E" w:rsidR="00D752FF" w:rsidRDefault="00D752FF">
      <w:pPr>
        <w:pStyle w:val="FootnoteText"/>
      </w:pPr>
      <w:r>
        <w:rPr>
          <w:rStyle w:val="FootnoteReference"/>
        </w:rPr>
        <w:footnoteRef/>
      </w:r>
      <w:r>
        <w:t xml:space="preserve"> </w:t>
      </w:r>
      <w:r w:rsidRPr="00BB63A5">
        <w:t>Isaias 25:6.</w:t>
      </w:r>
    </w:p>
  </w:footnote>
  <w:footnote w:id="82">
    <w:p w14:paraId="27DEB071" w14:textId="0EDFEB2E" w:rsidR="00D752FF" w:rsidRDefault="00D752FF">
      <w:pPr>
        <w:pStyle w:val="FootnoteText"/>
      </w:pPr>
      <w:r>
        <w:rPr>
          <w:rStyle w:val="FootnoteReference"/>
        </w:rPr>
        <w:footnoteRef/>
      </w:r>
      <w:r>
        <w:t xml:space="preserve"> </w:t>
      </w:r>
      <w:r w:rsidRPr="00D752FF">
        <w:t xml:space="preserve">Kings </w:t>
      </w:r>
      <w:r>
        <w:t>2:</w:t>
      </w:r>
      <w:r w:rsidRPr="00D752FF">
        <w:t>30.</w:t>
      </w:r>
    </w:p>
  </w:footnote>
  <w:footnote w:id="83">
    <w:p w14:paraId="5FE26B31" w14:textId="7FAFD6E2" w:rsidR="00D752FF" w:rsidRDefault="00D752FF">
      <w:pPr>
        <w:pStyle w:val="FootnoteText"/>
      </w:pPr>
      <w:r>
        <w:rPr>
          <w:rStyle w:val="FootnoteReference"/>
        </w:rPr>
        <w:footnoteRef/>
      </w:r>
      <w:r>
        <w:t xml:space="preserve"> </w:t>
      </w:r>
      <w:r w:rsidRPr="00D752FF">
        <w:t xml:space="preserve">Ps. </w:t>
      </w:r>
      <w:r>
        <w:t>8:</w:t>
      </w:r>
      <w:r w:rsidRPr="00D752FF">
        <w:t>8.</w:t>
      </w:r>
    </w:p>
  </w:footnote>
  <w:footnote w:id="84">
    <w:p w14:paraId="2424D630" w14:textId="52BD4BC9" w:rsidR="00D752FF" w:rsidRDefault="00D752FF">
      <w:pPr>
        <w:pStyle w:val="FootnoteText"/>
      </w:pPr>
      <w:r>
        <w:rPr>
          <w:rStyle w:val="FootnoteReference"/>
        </w:rPr>
        <w:footnoteRef/>
      </w:r>
      <w:r>
        <w:t xml:space="preserve"> </w:t>
      </w:r>
      <w:r w:rsidRPr="00D752FF">
        <w:t>Josue 10:14.</w:t>
      </w:r>
    </w:p>
  </w:footnote>
  <w:footnote w:id="85">
    <w:p w14:paraId="68DAC112" w14:textId="72D96616" w:rsidR="00D752FF" w:rsidRDefault="00D752FF">
      <w:pPr>
        <w:pStyle w:val="FootnoteText"/>
      </w:pPr>
      <w:r>
        <w:rPr>
          <w:rStyle w:val="FootnoteReference"/>
        </w:rPr>
        <w:footnoteRef/>
      </w:r>
      <w:r>
        <w:t xml:space="preserve"> </w:t>
      </w:r>
      <w:r w:rsidRPr="00D752FF">
        <w:t>4 Kings 20:9.</w:t>
      </w:r>
    </w:p>
  </w:footnote>
  <w:footnote w:id="86">
    <w:p w14:paraId="0246FD38" w14:textId="3AEBAA5F" w:rsidR="0005103B" w:rsidRDefault="00D752FF">
      <w:pPr>
        <w:pStyle w:val="FootnoteText"/>
      </w:pPr>
      <w:r>
        <w:rPr>
          <w:rStyle w:val="FootnoteReference"/>
        </w:rPr>
        <w:footnoteRef/>
      </w:r>
      <w:r>
        <w:t xml:space="preserve"> </w:t>
      </w:r>
      <w:r w:rsidRPr="00D752FF">
        <w:t>4 Kings 13:21.</w:t>
      </w:r>
    </w:p>
  </w:footnote>
  <w:footnote w:id="87">
    <w:p w14:paraId="7B6E2335" w14:textId="3B031C62" w:rsidR="0005103B" w:rsidRDefault="0005103B">
      <w:pPr>
        <w:pStyle w:val="FootnoteText"/>
      </w:pPr>
      <w:r>
        <w:rPr>
          <w:rStyle w:val="FootnoteReference"/>
        </w:rPr>
        <w:footnoteRef/>
      </w:r>
      <w:r>
        <w:t xml:space="preserve"> </w:t>
      </w:r>
      <w:r w:rsidRPr="0005103B">
        <w:t>Gen. 22:16, 17, 18.</w:t>
      </w:r>
    </w:p>
  </w:footnote>
  <w:footnote w:id="88">
    <w:p w14:paraId="608EC7C1" w14:textId="4B8DA1F0" w:rsidR="0005103B" w:rsidRDefault="0005103B">
      <w:pPr>
        <w:pStyle w:val="FootnoteText"/>
      </w:pPr>
      <w:r>
        <w:rPr>
          <w:rStyle w:val="FootnoteReference"/>
        </w:rPr>
        <w:footnoteRef/>
      </w:r>
      <w:r>
        <w:t xml:space="preserve"> </w:t>
      </w:r>
      <w:r w:rsidRPr="0005103B">
        <w:t>2 Kings 7</w:t>
      </w:r>
    </w:p>
  </w:footnote>
  <w:footnote w:id="89">
    <w:p w14:paraId="0879FBBC" w14:textId="4D11DA66" w:rsidR="000C5F1B" w:rsidRDefault="000C5F1B">
      <w:pPr>
        <w:pStyle w:val="FootnoteText"/>
      </w:pPr>
      <w:r>
        <w:rPr>
          <w:rStyle w:val="FootnoteReference"/>
        </w:rPr>
        <w:footnoteRef/>
      </w:r>
      <w:r>
        <w:t xml:space="preserve"> </w:t>
      </w:r>
      <w:r w:rsidRPr="0005103B">
        <w:t>Apoc. 21:6.</w:t>
      </w:r>
    </w:p>
  </w:footnote>
  <w:footnote w:id="90">
    <w:p w14:paraId="3A2C6D93" w14:textId="616BDCBE" w:rsidR="001A1D29" w:rsidRPr="00722847" w:rsidRDefault="001A1D29">
      <w:pPr>
        <w:pStyle w:val="FootnoteText"/>
        <w:rPr>
          <w:lang w:val="es-ES"/>
        </w:rPr>
      </w:pPr>
      <w:r>
        <w:rPr>
          <w:rStyle w:val="FootnoteReference"/>
        </w:rPr>
        <w:footnoteRef/>
      </w:r>
      <w:r w:rsidRPr="00722847">
        <w:rPr>
          <w:lang w:val="es-ES"/>
        </w:rPr>
        <w:t xml:space="preserve"> Ps. 86:3.</w:t>
      </w:r>
    </w:p>
  </w:footnote>
  <w:footnote w:id="91">
    <w:p w14:paraId="685C5212" w14:textId="1A426184" w:rsidR="001A1D29" w:rsidRPr="00722847" w:rsidRDefault="001A1D29">
      <w:pPr>
        <w:pStyle w:val="FootnoteText"/>
        <w:rPr>
          <w:lang w:val="es-ES"/>
        </w:rPr>
      </w:pPr>
      <w:r>
        <w:rPr>
          <w:rStyle w:val="FootnoteReference"/>
        </w:rPr>
        <w:footnoteRef/>
      </w:r>
      <w:r w:rsidRPr="00722847">
        <w:rPr>
          <w:lang w:val="es-ES"/>
        </w:rPr>
        <w:t xml:space="preserve">  “De Civitate Dei,” 22:30.</w:t>
      </w:r>
    </w:p>
    <w:p w14:paraId="7FA3BF65" w14:textId="77777777" w:rsidR="001A1D29" w:rsidRPr="00722847" w:rsidRDefault="001A1D29">
      <w:pPr>
        <w:pStyle w:val="FootnoteText"/>
        <w:rPr>
          <w:lang w:val="es-ES"/>
        </w:rPr>
      </w:pPr>
    </w:p>
  </w:footnote>
  <w:footnote w:id="92">
    <w:p w14:paraId="19DBC87B" w14:textId="42F397D8" w:rsidR="001A1D29" w:rsidRPr="00722847" w:rsidRDefault="001A1D29">
      <w:pPr>
        <w:pStyle w:val="FootnoteText"/>
        <w:rPr>
          <w:lang w:val="es-ES"/>
        </w:rPr>
      </w:pPr>
      <w:r>
        <w:rPr>
          <w:rStyle w:val="FootnoteReference"/>
        </w:rPr>
        <w:footnoteRef/>
      </w:r>
      <w:r w:rsidRPr="00722847">
        <w:rPr>
          <w:lang w:val="es-ES"/>
        </w:rPr>
        <w:t xml:space="preserve"> “Soliloq.,” 35.</w:t>
      </w:r>
    </w:p>
  </w:footnote>
  <w:footnote w:id="93">
    <w:p w14:paraId="50BE5921" w14:textId="69588623" w:rsidR="001A1D29" w:rsidRPr="00722847" w:rsidRDefault="001A1D29">
      <w:pPr>
        <w:pStyle w:val="FootnoteText"/>
        <w:rPr>
          <w:lang w:val="es-ES"/>
        </w:rPr>
      </w:pPr>
      <w:r>
        <w:rPr>
          <w:rStyle w:val="FootnoteReference"/>
        </w:rPr>
        <w:footnoteRef/>
      </w:r>
      <w:r w:rsidRPr="00722847">
        <w:rPr>
          <w:lang w:val="es-ES"/>
        </w:rPr>
        <w:t xml:space="preserve"> </w:t>
      </w:r>
      <w:r w:rsidRPr="00722847">
        <w:rPr>
          <w:rFonts w:ascii="Calibri" w:hAnsi="Calibri" w:cs="Calibri"/>
          <w:lang w:val="es-ES"/>
        </w:rPr>
        <w:t>“</w:t>
      </w:r>
      <w:r w:rsidRPr="00722847">
        <w:rPr>
          <w:lang w:val="es-ES"/>
        </w:rPr>
        <w:t>Manual.,</w:t>
      </w:r>
      <w:r w:rsidRPr="00722847">
        <w:rPr>
          <w:rFonts w:ascii="Calibri" w:hAnsi="Calibri" w:cs="Calibri"/>
          <w:lang w:val="es-ES"/>
        </w:rPr>
        <w:t>”</w:t>
      </w:r>
      <w:r w:rsidRPr="00722847">
        <w:rPr>
          <w:lang w:val="es-ES"/>
        </w:rPr>
        <w:t xml:space="preserve"> 15.</w:t>
      </w:r>
    </w:p>
  </w:footnote>
  <w:footnote w:id="94">
    <w:p w14:paraId="6E70F51B" w14:textId="242142AA" w:rsidR="001A1D29" w:rsidRPr="00722847" w:rsidRDefault="001A1D29">
      <w:pPr>
        <w:pStyle w:val="FootnoteText"/>
        <w:rPr>
          <w:lang w:val="es-ES"/>
        </w:rPr>
      </w:pPr>
      <w:r>
        <w:rPr>
          <w:rStyle w:val="FootnoteReference"/>
        </w:rPr>
        <w:footnoteRef/>
      </w:r>
      <w:r w:rsidRPr="00722847">
        <w:rPr>
          <w:lang w:val="es-ES"/>
        </w:rPr>
        <w:t xml:space="preserve"> Apoc. 7:12.</w:t>
      </w:r>
    </w:p>
  </w:footnote>
  <w:footnote w:id="95">
    <w:p w14:paraId="3368356F" w14:textId="2DC7CF55" w:rsidR="00A27C9A" w:rsidRPr="00722847" w:rsidRDefault="001A1D29">
      <w:pPr>
        <w:pStyle w:val="FootnoteText"/>
        <w:rPr>
          <w:lang w:val="es-ES"/>
        </w:rPr>
      </w:pPr>
      <w:r>
        <w:rPr>
          <w:rStyle w:val="FootnoteReference"/>
        </w:rPr>
        <w:footnoteRef/>
      </w:r>
      <w:r w:rsidRPr="00722847">
        <w:rPr>
          <w:lang w:val="es-ES"/>
        </w:rPr>
        <w:t xml:space="preserve"> </w:t>
      </w:r>
      <w:r w:rsidR="0030371F" w:rsidRPr="00722847">
        <w:rPr>
          <w:lang w:val="es-ES"/>
        </w:rPr>
        <w:t>Jeremías</w:t>
      </w:r>
      <w:r w:rsidRPr="00722847">
        <w:rPr>
          <w:lang w:val="es-ES"/>
        </w:rPr>
        <w:t xml:space="preserve"> 24:1, 2.</w:t>
      </w:r>
    </w:p>
  </w:footnote>
  <w:footnote w:id="96">
    <w:p w14:paraId="54CC69F5" w14:textId="271601E3" w:rsidR="00A27C9A" w:rsidRPr="00722847" w:rsidRDefault="00A27C9A">
      <w:pPr>
        <w:pStyle w:val="FootnoteText"/>
        <w:rPr>
          <w:lang w:val="es-ES"/>
        </w:rPr>
      </w:pPr>
      <w:r>
        <w:rPr>
          <w:rStyle w:val="FootnoteReference"/>
        </w:rPr>
        <w:footnoteRef/>
      </w:r>
      <w:r w:rsidRPr="00722847">
        <w:rPr>
          <w:lang w:val="es-ES"/>
        </w:rPr>
        <w:t xml:space="preserve"> </w:t>
      </w:r>
      <w:r w:rsidR="0030371F">
        <w:rPr>
          <w:lang w:val="es-ES"/>
        </w:rPr>
        <w:t>Jeremías</w:t>
      </w:r>
      <w:r w:rsidRPr="00722847">
        <w:rPr>
          <w:lang w:val="es-ES"/>
        </w:rPr>
        <w:t xml:space="preserve"> 5:22.</w:t>
      </w:r>
    </w:p>
  </w:footnote>
  <w:footnote w:id="97">
    <w:p w14:paraId="67B2C345" w14:textId="1C146829" w:rsidR="00A27C9A" w:rsidRPr="00722847" w:rsidRDefault="00A27C9A">
      <w:pPr>
        <w:pStyle w:val="FootnoteText"/>
        <w:rPr>
          <w:lang w:val="es-ES"/>
        </w:rPr>
      </w:pPr>
      <w:r>
        <w:rPr>
          <w:rStyle w:val="FootnoteReference"/>
        </w:rPr>
        <w:footnoteRef/>
      </w:r>
      <w:r w:rsidRPr="00722847">
        <w:rPr>
          <w:lang w:val="es-ES"/>
        </w:rPr>
        <w:t xml:space="preserve"> </w:t>
      </w:r>
      <w:r w:rsidR="0030371F" w:rsidRPr="00722847">
        <w:rPr>
          <w:lang w:val="es-ES"/>
        </w:rPr>
        <w:t>Jeremías</w:t>
      </w:r>
      <w:r w:rsidRPr="00722847">
        <w:rPr>
          <w:lang w:val="es-ES"/>
        </w:rPr>
        <w:t xml:space="preserve"> 10:7.</w:t>
      </w:r>
    </w:p>
  </w:footnote>
  <w:footnote w:id="98">
    <w:p w14:paraId="79B60E1B" w14:textId="73103FD3" w:rsidR="00A27C9A" w:rsidRPr="00722847" w:rsidRDefault="00A27C9A">
      <w:pPr>
        <w:pStyle w:val="FootnoteText"/>
        <w:rPr>
          <w:lang w:val="es-ES"/>
        </w:rPr>
      </w:pPr>
      <w:r>
        <w:rPr>
          <w:rStyle w:val="FootnoteReference"/>
        </w:rPr>
        <w:footnoteRef/>
      </w:r>
      <w:r w:rsidRPr="00722847">
        <w:rPr>
          <w:lang w:val="es-ES"/>
        </w:rPr>
        <w:t xml:space="preserve"> </w:t>
      </w:r>
      <w:r w:rsidR="0030371F" w:rsidRPr="00722847">
        <w:rPr>
          <w:lang w:val="es-ES"/>
        </w:rPr>
        <w:t>Jeremías</w:t>
      </w:r>
      <w:r w:rsidRPr="00722847">
        <w:rPr>
          <w:lang w:val="es-ES"/>
        </w:rPr>
        <w:t xml:space="preserve"> 15:17.</w:t>
      </w:r>
    </w:p>
  </w:footnote>
  <w:footnote w:id="99">
    <w:p w14:paraId="5F24DE53" w14:textId="5060C1B4" w:rsidR="00A27C9A" w:rsidRPr="00722847" w:rsidRDefault="00A27C9A">
      <w:pPr>
        <w:pStyle w:val="FootnoteText"/>
        <w:rPr>
          <w:lang w:val="es-ES"/>
        </w:rPr>
      </w:pPr>
      <w:r>
        <w:rPr>
          <w:rStyle w:val="FootnoteReference"/>
        </w:rPr>
        <w:footnoteRef/>
      </w:r>
      <w:r w:rsidRPr="00722847">
        <w:rPr>
          <w:lang w:val="es-ES"/>
        </w:rPr>
        <w:t xml:space="preserve"> Apoc. 18:8.</w:t>
      </w:r>
    </w:p>
  </w:footnote>
  <w:footnote w:id="100">
    <w:p w14:paraId="5343F2C3" w14:textId="62BF16F0" w:rsidR="0056607C" w:rsidRPr="00722847" w:rsidRDefault="0056607C">
      <w:pPr>
        <w:pStyle w:val="FootnoteText"/>
        <w:rPr>
          <w:lang w:val="es-ES"/>
        </w:rPr>
      </w:pPr>
      <w:r>
        <w:rPr>
          <w:rStyle w:val="FootnoteReference"/>
        </w:rPr>
        <w:footnoteRef/>
      </w:r>
      <w:r w:rsidRPr="00722847">
        <w:rPr>
          <w:lang w:val="es-ES"/>
        </w:rPr>
        <w:t xml:space="preserve"> Heb. 10:31.</w:t>
      </w:r>
    </w:p>
  </w:footnote>
  <w:footnote w:id="101">
    <w:p w14:paraId="4CC4BE61" w14:textId="4297136A" w:rsidR="0056607C" w:rsidRPr="00722847" w:rsidRDefault="0056607C">
      <w:pPr>
        <w:pStyle w:val="FootnoteText"/>
        <w:rPr>
          <w:lang w:val="es-ES"/>
        </w:rPr>
      </w:pPr>
      <w:r>
        <w:rPr>
          <w:rStyle w:val="FootnoteReference"/>
        </w:rPr>
        <w:footnoteRef/>
      </w:r>
      <w:r w:rsidRPr="00722847">
        <w:rPr>
          <w:lang w:val="es-ES"/>
        </w:rPr>
        <w:t xml:space="preserve"> Matt. 10:28.</w:t>
      </w:r>
    </w:p>
  </w:footnote>
  <w:footnote w:id="102">
    <w:p w14:paraId="29C0438F" w14:textId="285E18DD" w:rsidR="0056607C" w:rsidRPr="00722847" w:rsidRDefault="0056607C">
      <w:pPr>
        <w:pStyle w:val="FootnoteText"/>
        <w:rPr>
          <w:lang w:val="es-ES"/>
        </w:rPr>
      </w:pPr>
      <w:r>
        <w:rPr>
          <w:rStyle w:val="FootnoteReference"/>
        </w:rPr>
        <w:footnoteRef/>
      </w:r>
      <w:r w:rsidRPr="00722847">
        <w:rPr>
          <w:lang w:val="es-ES"/>
        </w:rPr>
        <w:t xml:space="preserve"> Ecclus. 2:22.</w:t>
      </w:r>
    </w:p>
  </w:footnote>
  <w:footnote w:id="103">
    <w:p w14:paraId="18CFE6DA" w14:textId="0590477F" w:rsidR="0056607C" w:rsidRPr="00722847" w:rsidRDefault="0056607C">
      <w:pPr>
        <w:pStyle w:val="FootnoteText"/>
        <w:rPr>
          <w:lang w:val="es-ES"/>
        </w:rPr>
      </w:pPr>
      <w:r>
        <w:rPr>
          <w:rStyle w:val="FootnoteReference"/>
        </w:rPr>
        <w:footnoteRef/>
      </w:r>
      <w:r w:rsidRPr="00722847">
        <w:rPr>
          <w:lang w:val="es-ES"/>
        </w:rPr>
        <w:t xml:space="preserve"> Num. 12</w:t>
      </w:r>
    </w:p>
  </w:footnote>
  <w:footnote w:id="104">
    <w:p w14:paraId="010930E2" w14:textId="7FC564AA" w:rsidR="0056607C" w:rsidRDefault="0056607C">
      <w:pPr>
        <w:pStyle w:val="FootnoteText"/>
      </w:pPr>
      <w:r>
        <w:rPr>
          <w:rStyle w:val="FootnoteReference"/>
        </w:rPr>
        <w:footnoteRef/>
      </w:r>
      <w:r>
        <w:t xml:space="preserve"> </w:t>
      </w:r>
      <w:r w:rsidRPr="0056607C">
        <w:t xml:space="preserve">Deut. </w:t>
      </w:r>
      <w:r>
        <w:t>28:</w:t>
      </w:r>
      <w:r w:rsidRPr="0056607C">
        <w:t>48, 53.</w:t>
      </w:r>
    </w:p>
  </w:footnote>
  <w:footnote w:id="105">
    <w:p w14:paraId="279D86EC" w14:textId="2BA8B19A" w:rsidR="00C952ED" w:rsidRDefault="00C952ED">
      <w:pPr>
        <w:pStyle w:val="FootnoteText"/>
      </w:pPr>
      <w:r>
        <w:rPr>
          <w:rStyle w:val="FootnoteReference"/>
        </w:rPr>
        <w:footnoteRef/>
      </w:r>
      <w:r>
        <w:t xml:space="preserve"> </w:t>
      </w:r>
      <w:r w:rsidRPr="00C952ED">
        <w:t xml:space="preserve">Ps. </w:t>
      </w:r>
      <w:r>
        <w:t>67:</w:t>
      </w:r>
      <w:r w:rsidRPr="00C952ED">
        <w:t>21, 22.</w:t>
      </w:r>
    </w:p>
  </w:footnote>
  <w:footnote w:id="106">
    <w:p w14:paraId="511E68D0" w14:textId="5490E8E6" w:rsidR="003D53B1" w:rsidRDefault="00C952ED">
      <w:pPr>
        <w:pStyle w:val="FootnoteText"/>
      </w:pPr>
      <w:r>
        <w:rPr>
          <w:rStyle w:val="FootnoteReference"/>
        </w:rPr>
        <w:footnoteRef/>
      </w:r>
      <w:r>
        <w:t xml:space="preserve"> </w:t>
      </w:r>
      <w:r w:rsidRPr="00C952ED">
        <w:t xml:space="preserve">Rom. </w:t>
      </w:r>
      <w:r>
        <w:t>2:</w:t>
      </w:r>
      <w:r w:rsidRPr="00C952ED">
        <w:t>4, 5, 6.</w:t>
      </w:r>
    </w:p>
  </w:footnote>
  <w:footnote w:id="107">
    <w:p w14:paraId="6BE0A833" w14:textId="5680E715" w:rsidR="003D53B1" w:rsidRDefault="003D53B1">
      <w:pPr>
        <w:pStyle w:val="FootnoteText"/>
      </w:pPr>
      <w:r>
        <w:rPr>
          <w:rStyle w:val="FootnoteReference"/>
        </w:rPr>
        <w:footnoteRef/>
      </w:r>
      <w:r>
        <w:t xml:space="preserve"> </w:t>
      </w:r>
      <w:r w:rsidRPr="003D53B1">
        <w:t>Heb. 10:29.</w:t>
      </w:r>
    </w:p>
    <w:p w14:paraId="2A2DFBEE" w14:textId="77777777" w:rsidR="004B485A" w:rsidRDefault="004B485A">
      <w:pPr>
        <w:pStyle w:val="FootnoteText"/>
      </w:pPr>
    </w:p>
  </w:footnote>
  <w:footnote w:id="108">
    <w:p w14:paraId="7F9A9D9D" w14:textId="71A6784E" w:rsidR="004B485A" w:rsidRDefault="004B485A">
      <w:pPr>
        <w:pStyle w:val="FootnoteText"/>
      </w:pPr>
      <w:r>
        <w:rPr>
          <w:rStyle w:val="FootnoteReference"/>
        </w:rPr>
        <w:footnoteRef/>
      </w:r>
      <w:r>
        <w:t xml:space="preserve"> </w:t>
      </w:r>
      <w:r w:rsidRPr="00765209">
        <w:t>Apoc. 9:1-10</w:t>
      </w:r>
    </w:p>
  </w:footnote>
  <w:footnote w:id="109">
    <w:p w14:paraId="7A1F56F5" w14:textId="3B330DF6" w:rsidR="00E34506" w:rsidRDefault="00E34506">
      <w:pPr>
        <w:pStyle w:val="FootnoteText"/>
      </w:pPr>
      <w:r>
        <w:rPr>
          <w:rStyle w:val="FootnoteReference"/>
        </w:rPr>
        <w:footnoteRef/>
      </w:r>
      <w:r>
        <w:t xml:space="preserve"> </w:t>
      </w:r>
      <w:r w:rsidRPr="004B485A">
        <w:t>Job 40</w:t>
      </w:r>
    </w:p>
    <w:p w14:paraId="30AB5CBA" w14:textId="77777777" w:rsidR="00E76F7A" w:rsidRDefault="00E76F7A">
      <w:pPr>
        <w:pStyle w:val="FootnoteText"/>
      </w:pPr>
    </w:p>
  </w:footnote>
  <w:footnote w:id="110">
    <w:p w14:paraId="3EA0133E" w14:textId="56439F3D" w:rsidR="00E76F7A" w:rsidRDefault="00E76F7A">
      <w:pPr>
        <w:pStyle w:val="FootnoteText"/>
      </w:pPr>
      <w:r>
        <w:rPr>
          <w:rStyle w:val="FootnoteReference"/>
        </w:rPr>
        <w:footnoteRef/>
      </w:r>
      <w:r>
        <w:t xml:space="preserve"> </w:t>
      </w:r>
      <w:r w:rsidRPr="00E76F7A">
        <w:t>Isaias 33:14.</w:t>
      </w:r>
      <w:r>
        <w:t xml:space="preserve"> </w:t>
      </w:r>
    </w:p>
  </w:footnote>
  <w:footnote w:id="111">
    <w:p w14:paraId="234156E2" w14:textId="55F2D1D5" w:rsidR="00E76F7A" w:rsidRDefault="00E76F7A">
      <w:pPr>
        <w:pStyle w:val="FootnoteText"/>
      </w:pPr>
      <w:r>
        <w:rPr>
          <w:rStyle w:val="FootnoteReference"/>
        </w:rPr>
        <w:footnoteRef/>
      </w:r>
      <w:r>
        <w:t xml:space="preserve"> </w:t>
      </w:r>
      <w:r w:rsidRPr="00E76F7A">
        <w:t>Dan. 3.</w:t>
      </w:r>
    </w:p>
  </w:footnote>
  <w:footnote w:id="112">
    <w:p w14:paraId="26D15EB3" w14:textId="315488F2" w:rsidR="009834E8" w:rsidRDefault="009834E8">
      <w:pPr>
        <w:pStyle w:val="FootnoteText"/>
      </w:pPr>
      <w:r>
        <w:rPr>
          <w:rStyle w:val="FootnoteReference"/>
        </w:rPr>
        <w:footnoteRef/>
      </w:r>
      <w:r>
        <w:t xml:space="preserve"> </w:t>
      </w:r>
      <w:r w:rsidRPr="00E76F7A">
        <w:t>Micheas 1:8, 9.</w:t>
      </w:r>
    </w:p>
    <w:p w14:paraId="131680E3" w14:textId="77777777" w:rsidR="009834E8" w:rsidRDefault="009834E8">
      <w:pPr>
        <w:pStyle w:val="FootnoteText"/>
      </w:pPr>
    </w:p>
  </w:footnote>
  <w:footnote w:id="113">
    <w:p w14:paraId="1038D287" w14:textId="150E1C3E" w:rsidR="009834E8" w:rsidRDefault="009834E8">
      <w:pPr>
        <w:pStyle w:val="FootnoteText"/>
      </w:pPr>
      <w:r>
        <w:rPr>
          <w:rStyle w:val="FootnoteReference"/>
        </w:rPr>
        <w:footnoteRef/>
      </w:r>
      <w:r>
        <w:t xml:space="preserve"> </w:t>
      </w:r>
      <w:r w:rsidRPr="00E76F7A">
        <w:t>Luke 21:33.</w:t>
      </w:r>
    </w:p>
  </w:footnote>
  <w:footnote w:id="114">
    <w:p w14:paraId="5F877909" w14:textId="13BF0174" w:rsidR="00904D09" w:rsidRDefault="00904D09">
      <w:pPr>
        <w:pStyle w:val="FootnoteText"/>
      </w:pPr>
      <w:r>
        <w:rPr>
          <w:rStyle w:val="FootnoteReference"/>
        </w:rPr>
        <w:footnoteRef/>
      </w:r>
      <w:r>
        <w:t xml:space="preserve"> </w:t>
      </w:r>
      <w:r w:rsidRPr="00904D09">
        <w:t>Ezech. 12:27.</w:t>
      </w:r>
    </w:p>
  </w:footnote>
  <w:footnote w:id="115">
    <w:p w14:paraId="07A23077" w14:textId="22D0EB10" w:rsidR="00904D09" w:rsidRDefault="00904D09">
      <w:pPr>
        <w:pStyle w:val="FootnoteText"/>
      </w:pPr>
      <w:r>
        <w:rPr>
          <w:rStyle w:val="FootnoteReference"/>
        </w:rPr>
        <w:footnoteRef/>
      </w:r>
      <w:r>
        <w:t xml:space="preserve"> </w:t>
      </w:r>
      <w:r w:rsidRPr="00904D09">
        <w:t>Isaias 28:10.</w:t>
      </w:r>
    </w:p>
  </w:footnote>
  <w:footnote w:id="116">
    <w:p w14:paraId="76A9767E" w14:textId="12D55E92" w:rsidR="00E64C4D" w:rsidRDefault="00E64C4D">
      <w:pPr>
        <w:pStyle w:val="FootnoteText"/>
      </w:pPr>
      <w:r>
        <w:rPr>
          <w:rStyle w:val="FootnoteReference"/>
        </w:rPr>
        <w:footnoteRef/>
      </w:r>
      <w:r>
        <w:t xml:space="preserve"> </w:t>
      </w:r>
      <w:r w:rsidRPr="00904D09">
        <w:t>Eccles. 8:11 and 9:2, 3.</w:t>
      </w:r>
    </w:p>
  </w:footnote>
  <w:footnote w:id="117">
    <w:p w14:paraId="57B848B9" w14:textId="6490B15B" w:rsidR="00E64C4D" w:rsidRDefault="00E64C4D">
      <w:pPr>
        <w:pStyle w:val="FootnoteText"/>
      </w:pPr>
      <w:r>
        <w:rPr>
          <w:rStyle w:val="FootnoteReference"/>
        </w:rPr>
        <w:footnoteRef/>
      </w:r>
      <w:r>
        <w:t xml:space="preserve"> </w:t>
      </w:r>
      <w:r w:rsidRPr="00E64C4D">
        <w:t>Malach. 3:14, 15.</w:t>
      </w:r>
    </w:p>
  </w:footnote>
  <w:footnote w:id="118">
    <w:p w14:paraId="64A28FDD" w14:textId="6BA31A69" w:rsidR="00E64C4D" w:rsidRDefault="00E64C4D">
      <w:pPr>
        <w:pStyle w:val="FootnoteText"/>
      </w:pPr>
      <w:r>
        <w:rPr>
          <w:rStyle w:val="FootnoteReference"/>
        </w:rPr>
        <w:footnoteRef/>
      </w:r>
      <w:r>
        <w:t xml:space="preserve"> </w:t>
      </w:r>
      <w:r w:rsidRPr="00E64C4D">
        <w:t>Luke 19:42.</w:t>
      </w:r>
    </w:p>
  </w:footnote>
  <w:footnote w:id="119">
    <w:p w14:paraId="27075CDA" w14:textId="05FBC5A5" w:rsidR="00F07DA7" w:rsidRDefault="00F07DA7">
      <w:pPr>
        <w:pStyle w:val="FootnoteText"/>
      </w:pPr>
      <w:r>
        <w:rPr>
          <w:rStyle w:val="FootnoteReference"/>
        </w:rPr>
        <w:footnoteRef/>
      </w:r>
      <w:r>
        <w:t xml:space="preserve"> </w:t>
      </w:r>
      <w:r w:rsidRPr="00E64C4D">
        <w:t>Coloss. 3:3</w:t>
      </w:r>
    </w:p>
  </w:footnote>
  <w:footnote w:id="120">
    <w:p w14:paraId="1AA2BF2D" w14:textId="3C8D1AB2" w:rsidR="00F07DA7" w:rsidRDefault="00F07DA7">
      <w:pPr>
        <w:pStyle w:val="FootnoteText"/>
      </w:pPr>
      <w:r>
        <w:rPr>
          <w:rStyle w:val="FootnoteReference"/>
        </w:rPr>
        <w:footnoteRef/>
      </w:r>
      <w:r>
        <w:t xml:space="preserve"> </w:t>
      </w:r>
      <w:r w:rsidRPr="00F07DA7">
        <w:t>Ps. 83:12.</w:t>
      </w:r>
    </w:p>
  </w:footnote>
  <w:footnote w:id="121">
    <w:p w14:paraId="44DE0637" w14:textId="0F973F45" w:rsidR="00F07DA7" w:rsidRDefault="00F07DA7">
      <w:pPr>
        <w:pStyle w:val="FootnoteText"/>
      </w:pPr>
      <w:r>
        <w:rPr>
          <w:rStyle w:val="FootnoteReference"/>
        </w:rPr>
        <w:footnoteRef/>
      </w:r>
      <w:r>
        <w:t xml:space="preserve"> </w:t>
      </w:r>
      <w:r w:rsidRPr="00F07DA7">
        <w:t>Malach. 3:18.</w:t>
      </w:r>
    </w:p>
  </w:footnote>
  <w:footnote w:id="122">
    <w:p w14:paraId="06CEA65B" w14:textId="0B34A062" w:rsidR="00997ADF" w:rsidRDefault="00997ADF">
      <w:pPr>
        <w:pStyle w:val="FootnoteText"/>
      </w:pPr>
      <w:r>
        <w:rPr>
          <w:rStyle w:val="FootnoteReference"/>
        </w:rPr>
        <w:footnoteRef/>
      </w:r>
      <w:r>
        <w:t xml:space="preserve"> </w:t>
      </w:r>
      <w:r w:rsidRPr="00997ADF">
        <w:t>Isaias 66:5.</w:t>
      </w:r>
    </w:p>
    <w:p w14:paraId="7CF974C3" w14:textId="77777777" w:rsidR="00997ADF" w:rsidRDefault="00997ADF">
      <w:pPr>
        <w:pStyle w:val="FootnoteText"/>
      </w:pPr>
    </w:p>
  </w:footnote>
  <w:footnote w:id="123">
    <w:p w14:paraId="1A513952" w14:textId="1229922F" w:rsidR="00997ADF" w:rsidRDefault="00997ADF">
      <w:pPr>
        <w:pStyle w:val="FootnoteText"/>
      </w:pPr>
      <w:r>
        <w:rPr>
          <w:rStyle w:val="FootnoteReference"/>
        </w:rPr>
        <w:footnoteRef/>
      </w:r>
      <w:r>
        <w:t xml:space="preserve"> </w:t>
      </w:r>
      <w:r w:rsidRPr="00997ADF">
        <w:t>Isaias 66:10-15.</w:t>
      </w:r>
    </w:p>
  </w:footnote>
  <w:footnote w:id="124">
    <w:p w14:paraId="1AC87BA9" w14:textId="16113D0B" w:rsidR="00997ADF" w:rsidRDefault="00997ADF">
      <w:pPr>
        <w:pStyle w:val="FootnoteText"/>
      </w:pPr>
      <w:r>
        <w:rPr>
          <w:rStyle w:val="FootnoteReference"/>
        </w:rPr>
        <w:footnoteRef/>
      </w:r>
      <w:r>
        <w:t xml:space="preserve"> </w:t>
      </w:r>
      <w:r w:rsidRPr="00997ADF">
        <w:t>Mark 10:29, 30.</w:t>
      </w:r>
    </w:p>
  </w:footnote>
  <w:footnote w:id="125">
    <w:p w14:paraId="00BA9056" w14:textId="0EC89F0B" w:rsidR="001F7D30" w:rsidRDefault="001F7D30">
      <w:pPr>
        <w:pStyle w:val="FootnoteText"/>
      </w:pPr>
      <w:r>
        <w:rPr>
          <w:rStyle w:val="FootnoteReference"/>
        </w:rPr>
        <w:footnoteRef/>
      </w:r>
      <w:r>
        <w:t xml:space="preserve"> </w:t>
      </w:r>
      <w:r w:rsidRPr="001F7D30">
        <w:t xml:space="preserve">Ps. </w:t>
      </w:r>
      <w:r>
        <w:t>40:</w:t>
      </w:r>
      <w:r w:rsidRPr="001F7D30">
        <w:t>13.</w:t>
      </w:r>
    </w:p>
  </w:footnote>
  <w:footnote w:id="126">
    <w:p w14:paraId="4EE6B2FF" w14:textId="11519782" w:rsidR="001F7D30" w:rsidRDefault="001F7D30">
      <w:pPr>
        <w:pStyle w:val="FootnoteText"/>
      </w:pPr>
      <w:r>
        <w:rPr>
          <w:rStyle w:val="FootnoteReference"/>
        </w:rPr>
        <w:footnoteRef/>
      </w:r>
      <w:r>
        <w:t xml:space="preserve"> </w:t>
      </w:r>
      <w:r w:rsidRPr="001F7D30">
        <w:t xml:space="preserve">Ps. </w:t>
      </w:r>
      <w:r>
        <w:t>33:</w:t>
      </w:r>
      <w:r w:rsidRPr="001F7D30">
        <w:t>16, 17.</w:t>
      </w:r>
    </w:p>
  </w:footnote>
  <w:footnote w:id="127">
    <w:p w14:paraId="2DE20786" w14:textId="022E128C" w:rsidR="00374439" w:rsidRDefault="00374439">
      <w:pPr>
        <w:pStyle w:val="FootnoteText"/>
      </w:pPr>
      <w:r>
        <w:rPr>
          <w:rStyle w:val="FootnoteReference"/>
        </w:rPr>
        <w:footnoteRef/>
      </w:r>
      <w:r>
        <w:t xml:space="preserve"> </w:t>
      </w:r>
      <w:r w:rsidRPr="001F7D30">
        <w:t xml:space="preserve">Ecclus. </w:t>
      </w:r>
      <w:r>
        <w:t>34:</w:t>
      </w:r>
      <w:r w:rsidRPr="001F7D30">
        <w:t>19, 20.</w:t>
      </w:r>
    </w:p>
  </w:footnote>
  <w:footnote w:id="128">
    <w:p w14:paraId="4080058E" w14:textId="3C8A40CD" w:rsidR="00374439" w:rsidRDefault="00374439">
      <w:pPr>
        <w:pStyle w:val="FootnoteText"/>
      </w:pPr>
      <w:r>
        <w:rPr>
          <w:rStyle w:val="FootnoteReference"/>
        </w:rPr>
        <w:footnoteRef/>
      </w:r>
      <w:r>
        <w:t xml:space="preserve"> </w:t>
      </w:r>
      <w:r w:rsidRPr="001F7D30">
        <w:t xml:space="preserve">Ps. </w:t>
      </w:r>
      <w:r>
        <w:t>36:</w:t>
      </w:r>
      <w:r w:rsidRPr="001F7D30">
        <w:t>23, 24.</w:t>
      </w:r>
    </w:p>
  </w:footnote>
  <w:footnote w:id="129">
    <w:p w14:paraId="241FBF43" w14:textId="449DAB35" w:rsidR="00374439" w:rsidRDefault="00374439">
      <w:pPr>
        <w:pStyle w:val="FootnoteText"/>
      </w:pPr>
      <w:r>
        <w:rPr>
          <w:rStyle w:val="FootnoteReference"/>
        </w:rPr>
        <w:footnoteRef/>
      </w:r>
      <w:r>
        <w:t xml:space="preserve"> </w:t>
      </w:r>
      <w:r w:rsidRPr="001F7D30">
        <w:t xml:space="preserve">Ps. </w:t>
      </w:r>
      <w:r>
        <w:t>33:</w:t>
      </w:r>
      <w:r w:rsidRPr="001F7D30">
        <w:t>20, 21.</w:t>
      </w:r>
    </w:p>
  </w:footnote>
  <w:footnote w:id="130">
    <w:p w14:paraId="3BECD9CE" w14:textId="30EBA486" w:rsidR="00374439" w:rsidRDefault="00374439">
      <w:pPr>
        <w:pStyle w:val="FootnoteText"/>
      </w:pPr>
      <w:r>
        <w:rPr>
          <w:rStyle w:val="FootnoteReference"/>
        </w:rPr>
        <w:footnoteRef/>
      </w:r>
      <w:r>
        <w:t xml:space="preserve"> </w:t>
      </w:r>
      <w:r w:rsidRPr="001F7D30">
        <w:t xml:space="preserve">Luke </w:t>
      </w:r>
      <w:r>
        <w:t>21:</w:t>
      </w:r>
      <w:r w:rsidRPr="001F7D30">
        <w:t>18.</w:t>
      </w:r>
    </w:p>
  </w:footnote>
  <w:footnote w:id="131">
    <w:p w14:paraId="53E61755" w14:textId="67074572" w:rsidR="00374439" w:rsidRDefault="00374439">
      <w:pPr>
        <w:pStyle w:val="FootnoteText"/>
      </w:pPr>
      <w:r>
        <w:rPr>
          <w:rStyle w:val="FootnoteReference"/>
        </w:rPr>
        <w:footnoteRef/>
      </w:r>
      <w:r>
        <w:t xml:space="preserve"> </w:t>
      </w:r>
      <w:r w:rsidRPr="001F7D30">
        <w:t xml:space="preserve">Zach. </w:t>
      </w:r>
      <w:r>
        <w:t>2:</w:t>
      </w:r>
      <w:r w:rsidRPr="001F7D30">
        <w:t>8.</w:t>
      </w:r>
    </w:p>
  </w:footnote>
  <w:footnote w:id="132">
    <w:p w14:paraId="68CD2E67" w14:textId="1EE4DE4E" w:rsidR="003D63B0" w:rsidRDefault="003D63B0">
      <w:pPr>
        <w:pStyle w:val="FootnoteText"/>
      </w:pPr>
      <w:r>
        <w:rPr>
          <w:rStyle w:val="FootnoteReference"/>
        </w:rPr>
        <w:footnoteRef/>
      </w:r>
      <w:r>
        <w:t xml:space="preserve"> </w:t>
      </w:r>
      <w:r w:rsidRPr="003D63B0">
        <w:t>Ps.</w:t>
      </w:r>
      <w:r w:rsidR="00737D89">
        <w:t xml:space="preserve"> </w:t>
      </w:r>
      <w:r>
        <w:t>90:11</w:t>
      </w:r>
      <w:r w:rsidRPr="003D63B0">
        <w:t>, 12.</w:t>
      </w:r>
    </w:p>
  </w:footnote>
  <w:footnote w:id="133">
    <w:p w14:paraId="0A914F39" w14:textId="74604FDF" w:rsidR="003D63B0" w:rsidRDefault="003D63B0">
      <w:pPr>
        <w:pStyle w:val="FootnoteText"/>
      </w:pPr>
      <w:r>
        <w:rPr>
          <w:rStyle w:val="FootnoteReference"/>
        </w:rPr>
        <w:footnoteRef/>
      </w:r>
      <w:r>
        <w:t xml:space="preserve"> </w:t>
      </w:r>
      <w:r w:rsidRPr="003D63B0">
        <w:t xml:space="preserve">Luke </w:t>
      </w:r>
      <w:r>
        <w:t>16:</w:t>
      </w:r>
      <w:r w:rsidRPr="003D63B0">
        <w:t>22.</w:t>
      </w:r>
    </w:p>
  </w:footnote>
  <w:footnote w:id="134">
    <w:p w14:paraId="6D1797BB" w14:textId="4D311B0B" w:rsidR="00737D89" w:rsidRDefault="00737D89">
      <w:pPr>
        <w:pStyle w:val="FootnoteText"/>
      </w:pPr>
      <w:r>
        <w:rPr>
          <w:rStyle w:val="FootnoteReference"/>
        </w:rPr>
        <w:footnoteRef/>
      </w:r>
      <w:r>
        <w:t xml:space="preserve"> Ps. 33:8</w:t>
      </w:r>
    </w:p>
  </w:footnote>
  <w:footnote w:id="135">
    <w:p w14:paraId="39971A38" w14:textId="6FE7647D" w:rsidR="00737D89" w:rsidRDefault="00737D89">
      <w:pPr>
        <w:pStyle w:val="FootnoteText"/>
      </w:pPr>
      <w:r>
        <w:rPr>
          <w:rStyle w:val="FootnoteReference"/>
        </w:rPr>
        <w:footnoteRef/>
      </w:r>
      <w:r>
        <w:t xml:space="preserve"> </w:t>
      </w:r>
      <w:r w:rsidRPr="003D63B0">
        <w:t xml:space="preserve">Chap. </w:t>
      </w:r>
      <w:r>
        <w:t xml:space="preserve">6. </w:t>
      </w:r>
    </w:p>
  </w:footnote>
  <w:footnote w:id="136">
    <w:p w14:paraId="4D431675" w14:textId="1B06F40B" w:rsidR="00737D89" w:rsidRDefault="00737D89">
      <w:pPr>
        <w:pStyle w:val="FootnoteText"/>
      </w:pPr>
      <w:r>
        <w:rPr>
          <w:rStyle w:val="FootnoteReference"/>
        </w:rPr>
        <w:footnoteRef/>
      </w:r>
      <w:r>
        <w:t xml:space="preserve"> R</w:t>
      </w:r>
      <w:r w:rsidRPr="00737D89">
        <w:t xml:space="preserve">om. </w:t>
      </w:r>
      <w:r>
        <w:t>8:</w:t>
      </w:r>
      <w:r w:rsidRPr="00737D89">
        <w:t>28.</w:t>
      </w:r>
    </w:p>
  </w:footnote>
  <w:footnote w:id="137">
    <w:p w14:paraId="6B3506A3" w14:textId="74CCFB5F" w:rsidR="00737D89" w:rsidRDefault="00737D89">
      <w:pPr>
        <w:pStyle w:val="FootnoteText"/>
      </w:pPr>
      <w:r>
        <w:rPr>
          <w:rStyle w:val="FootnoteReference"/>
        </w:rPr>
        <w:footnoteRef/>
      </w:r>
      <w:r>
        <w:t xml:space="preserve"> </w:t>
      </w:r>
      <w:r w:rsidRPr="00737D89">
        <w:t xml:space="preserve">Exod. </w:t>
      </w:r>
      <w:r>
        <w:t>20:</w:t>
      </w:r>
      <w:r w:rsidRPr="00737D89">
        <w:t>5, 6.</w:t>
      </w:r>
    </w:p>
  </w:footnote>
  <w:footnote w:id="138">
    <w:p w14:paraId="52F233C0" w14:textId="48B0718A" w:rsidR="00737D89" w:rsidRDefault="00737D89">
      <w:pPr>
        <w:pStyle w:val="FootnoteText"/>
      </w:pPr>
      <w:r>
        <w:rPr>
          <w:rStyle w:val="FootnoteReference"/>
        </w:rPr>
        <w:footnoteRef/>
      </w:r>
      <w:r>
        <w:t xml:space="preserve"> </w:t>
      </w:r>
      <w:r w:rsidRPr="00737D89">
        <w:t xml:space="preserve">Gen. </w:t>
      </w:r>
      <w:r>
        <w:t>17:</w:t>
      </w:r>
      <w:r w:rsidRPr="00737D89">
        <w:t>20.</w:t>
      </w:r>
    </w:p>
  </w:footnote>
  <w:footnote w:id="139">
    <w:p w14:paraId="41AE84FE" w14:textId="1D3BEC7B" w:rsidR="0093127E" w:rsidRDefault="0093127E">
      <w:pPr>
        <w:pStyle w:val="FootnoteText"/>
      </w:pPr>
      <w:r>
        <w:rPr>
          <w:rStyle w:val="FootnoteReference"/>
        </w:rPr>
        <w:footnoteRef/>
      </w:r>
      <w:r>
        <w:t xml:space="preserve"> </w:t>
      </w:r>
      <w:r w:rsidRPr="0093127E">
        <w:t>Ps. 102:13, 14.</w:t>
      </w:r>
    </w:p>
    <w:p w14:paraId="1EEBE129" w14:textId="77777777" w:rsidR="0093127E" w:rsidRDefault="0093127E">
      <w:pPr>
        <w:pStyle w:val="FootnoteText"/>
      </w:pPr>
    </w:p>
  </w:footnote>
  <w:footnote w:id="140">
    <w:p w14:paraId="6DB73138" w14:textId="1CC0A7E5" w:rsidR="0093127E" w:rsidRDefault="0093127E">
      <w:pPr>
        <w:pStyle w:val="FootnoteText"/>
      </w:pPr>
      <w:r>
        <w:rPr>
          <w:rStyle w:val="FootnoteReference"/>
        </w:rPr>
        <w:footnoteRef/>
      </w:r>
      <w:r>
        <w:t xml:space="preserve"> </w:t>
      </w:r>
      <w:r w:rsidRPr="0093127E">
        <w:t>Isaias 49:15, 16.</w:t>
      </w:r>
    </w:p>
  </w:footnote>
  <w:footnote w:id="141">
    <w:p w14:paraId="630FFDC8" w14:textId="4BEB4B9D" w:rsidR="007E671D" w:rsidRDefault="007E671D">
      <w:pPr>
        <w:pStyle w:val="FootnoteText"/>
      </w:pPr>
      <w:r>
        <w:rPr>
          <w:rStyle w:val="FootnoteReference"/>
        </w:rPr>
        <w:footnoteRef/>
      </w:r>
      <w:r>
        <w:t xml:space="preserve"> </w:t>
      </w:r>
      <w:r w:rsidRPr="0093127E">
        <w:t>Deut. 32:11.</w:t>
      </w:r>
    </w:p>
  </w:footnote>
  <w:footnote w:id="142">
    <w:p w14:paraId="7D7D8350" w14:textId="29841A22" w:rsidR="007E671D" w:rsidRDefault="007E671D">
      <w:pPr>
        <w:pStyle w:val="FootnoteText"/>
      </w:pPr>
      <w:r>
        <w:rPr>
          <w:rStyle w:val="FootnoteReference"/>
        </w:rPr>
        <w:footnoteRef/>
      </w:r>
      <w:r>
        <w:t xml:space="preserve"> </w:t>
      </w:r>
      <w:r w:rsidRPr="007E671D">
        <w:t>Deut. 1:31.</w:t>
      </w:r>
    </w:p>
  </w:footnote>
  <w:footnote w:id="143">
    <w:p w14:paraId="65420183" w14:textId="08AB2A58" w:rsidR="007E671D" w:rsidRDefault="007E671D">
      <w:pPr>
        <w:pStyle w:val="FootnoteText"/>
      </w:pPr>
      <w:r>
        <w:rPr>
          <w:rStyle w:val="FootnoteReference"/>
        </w:rPr>
        <w:footnoteRef/>
      </w:r>
      <w:r>
        <w:t xml:space="preserve"> </w:t>
      </w:r>
      <w:r w:rsidRPr="007E671D">
        <w:t>Jer. 31:20.</w:t>
      </w:r>
    </w:p>
  </w:footnote>
  <w:footnote w:id="144">
    <w:p w14:paraId="41A258B5" w14:textId="0FA0034C" w:rsidR="007E671D" w:rsidRDefault="007E671D">
      <w:pPr>
        <w:pStyle w:val="FootnoteText"/>
      </w:pPr>
      <w:r>
        <w:rPr>
          <w:rStyle w:val="FootnoteReference"/>
        </w:rPr>
        <w:footnoteRef/>
      </w:r>
      <w:r>
        <w:t xml:space="preserve"> </w:t>
      </w:r>
      <w:r w:rsidRPr="007E671D">
        <w:t>John 10:14.</w:t>
      </w:r>
    </w:p>
  </w:footnote>
  <w:footnote w:id="145">
    <w:p w14:paraId="3C8D1E90" w14:textId="528325CC" w:rsidR="007E671D" w:rsidRPr="00722847" w:rsidRDefault="007E671D">
      <w:pPr>
        <w:pStyle w:val="FootnoteText"/>
        <w:rPr>
          <w:lang w:val="es-ES"/>
        </w:rPr>
      </w:pPr>
      <w:r>
        <w:rPr>
          <w:rStyle w:val="FootnoteReference"/>
        </w:rPr>
        <w:footnoteRef/>
      </w:r>
      <w:r w:rsidRPr="00722847">
        <w:rPr>
          <w:lang w:val="es-ES"/>
        </w:rPr>
        <w:t xml:space="preserve"> Verse 15.</w:t>
      </w:r>
    </w:p>
  </w:footnote>
  <w:footnote w:id="146">
    <w:p w14:paraId="64136F5E" w14:textId="25F5B836" w:rsidR="007E671D" w:rsidRPr="00722847" w:rsidRDefault="007E671D">
      <w:pPr>
        <w:pStyle w:val="FootnoteText"/>
        <w:rPr>
          <w:lang w:val="es-ES"/>
        </w:rPr>
      </w:pPr>
      <w:r>
        <w:rPr>
          <w:rStyle w:val="FootnoteReference"/>
        </w:rPr>
        <w:footnoteRef/>
      </w:r>
      <w:r w:rsidRPr="00722847">
        <w:rPr>
          <w:lang w:val="es-ES"/>
        </w:rPr>
        <w:t xml:space="preserve"> Ezek. 34:11-17.</w:t>
      </w:r>
    </w:p>
  </w:footnote>
  <w:footnote w:id="147">
    <w:p w14:paraId="00DA5AE3" w14:textId="76D4603F" w:rsidR="009B2ED5" w:rsidRPr="00722847" w:rsidRDefault="007E671D">
      <w:pPr>
        <w:pStyle w:val="FootnoteText"/>
        <w:rPr>
          <w:lang w:val="es-ES"/>
        </w:rPr>
      </w:pPr>
      <w:r>
        <w:rPr>
          <w:rStyle w:val="FootnoteReference"/>
        </w:rPr>
        <w:footnoteRef/>
      </w:r>
      <w:r w:rsidRPr="00722847">
        <w:rPr>
          <w:lang w:val="es-ES"/>
        </w:rPr>
        <w:t xml:space="preserve"> Verses 25, 26.</w:t>
      </w:r>
    </w:p>
  </w:footnote>
  <w:footnote w:id="148">
    <w:p w14:paraId="2ED64502" w14:textId="4C7D5117" w:rsidR="009B2ED5" w:rsidRPr="00722847" w:rsidRDefault="009B2ED5">
      <w:pPr>
        <w:pStyle w:val="FootnoteText"/>
        <w:rPr>
          <w:lang w:val="es-ES"/>
        </w:rPr>
      </w:pPr>
      <w:r>
        <w:rPr>
          <w:rStyle w:val="FootnoteReference"/>
        </w:rPr>
        <w:footnoteRef/>
      </w:r>
      <w:r w:rsidRPr="00722847">
        <w:rPr>
          <w:lang w:val="es-ES"/>
        </w:rPr>
        <w:t xml:space="preserve"> Jer. 3:4.</w:t>
      </w:r>
    </w:p>
  </w:footnote>
  <w:footnote w:id="149">
    <w:p w14:paraId="23844155" w14:textId="03543673" w:rsidR="009B2ED5" w:rsidRPr="00722847" w:rsidRDefault="009B2ED5">
      <w:pPr>
        <w:pStyle w:val="FootnoteText"/>
        <w:rPr>
          <w:lang w:val="es-ES"/>
        </w:rPr>
      </w:pPr>
      <w:r>
        <w:rPr>
          <w:rStyle w:val="FootnoteReference"/>
        </w:rPr>
        <w:footnoteRef/>
      </w:r>
      <w:r w:rsidRPr="00722847">
        <w:rPr>
          <w:lang w:val="es-ES"/>
        </w:rPr>
        <w:t xml:space="preserve"> “De Virg.,” 50:3.</w:t>
      </w:r>
    </w:p>
  </w:footnote>
  <w:footnote w:id="150">
    <w:p w14:paraId="47039B78" w14:textId="7E9CB119" w:rsidR="000E3118" w:rsidRDefault="000E3118">
      <w:pPr>
        <w:pStyle w:val="FootnoteText"/>
      </w:pPr>
      <w:r>
        <w:rPr>
          <w:rStyle w:val="FootnoteReference"/>
        </w:rPr>
        <w:footnoteRef/>
      </w:r>
      <w:r>
        <w:t xml:space="preserve"> </w:t>
      </w:r>
      <w:r w:rsidRPr="009B2ED5">
        <w:t xml:space="preserve">Ps. </w:t>
      </w:r>
      <w:r>
        <w:t>31:</w:t>
      </w:r>
      <w:r w:rsidRPr="009B2ED5">
        <w:t>11.</w:t>
      </w:r>
    </w:p>
  </w:footnote>
  <w:footnote w:id="151">
    <w:p w14:paraId="004CF61E" w14:textId="5C4312CD" w:rsidR="000E3118" w:rsidRDefault="000E3118">
      <w:pPr>
        <w:pStyle w:val="FootnoteText"/>
      </w:pPr>
      <w:r>
        <w:rPr>
          <w:rStyle w:val="FootnoteReference"/>
        </w:rPr>
        <w:footnoteRef/>
      </w:r>
      <w:r>
        <w:t xml:space="preserve"> </w:t>
      </w:r>
      <w:r w:rsidRPr="009B2ED5">
        <w:t xml:space="preserve">Ps. </w:t>
      </w:r>
      <w:r>
        <w:t>143:</w:t>
      </w:r>
      <w:r w:rsidRPr="009B2ED5">
        <w:t>15.</w:t>
      </w:r>
    </w:p>
  </w:footnote>
  <w:footnote w:id="152">
    <w:p w14:paraId="65D06387" w14:textId="1503D7B7" w:rsidR="000E3118" w:rsidRDefault="000E3118">
      <w:pPr>
        <w:pStyle w:val="FootnoteText"/>
      </w:pPr>
      <w:r>
        <w:rPr>
          <w:rStyle w:val="FootnoteReference"/>
        </w:rPr>
        <w:footnoteRef/>
      </w:r>
      <w:r>
        <w:t xml:space="preserve"> </w:t>
      </w:r>
      <w:r w:rsidRPr="009B2ED5">
        <w:t xml:space="preserve">Jer. </w:t>
      </w:r>
      <w:r>
        <w:t>2:</w:t>
      </w:r>
      <w:r w:rsidRPr="009B2ED5">
        <w:t>5, 31.</w:t>
      </w:r>
    </w:p>
    <w:p w14:paraId="4F773BC8" w14:textId="77777777" w:rsidR="000E3118" w:rsidRDefault="000E3118">
      <w:pPr>
        <w:pStyle w:val="FootnoteText"/>
      </w:pPr>
    </w:p>
  </w:footnote>
  <w:footnote w:id="153">
    <w:p w14:paraId="091A6020" w14:textId="14353318" w:rsidR="000E3118" w:rsidRDefault="000E3118">
      <w:pPr>
        <w:pStyle w:val="FootnoteText"/>
      </w:pPr>
      <w:r>
        <w:rPr>
          <w:rStyle w:val="FootnoteReference"/>
        </w:rPr>
        <w:footnoteRef/>
      </w:r>
      <w:r>
        <w:t xml:space="preserve"> </w:t>
      </w:r>
      <w:r w:rsidRPr="000E3118">
        <w:t xml:space="preserve">Zach. </w:t>
      </w:r>
      <w:r>
        <w:t>11:</w:t>
      </w:r>
      <w:r w:rsidRPr="000E3118">
        <w:t>9.</w:t>
      </w:r>
    </w:p>
  </w:footnote>
  <w:footnote w:id="154">
    <w:p w14:paraId="356F3102" w14:textId="57F5D36B" w:rsidR="000E3118" w:rsidRDefault="000E3118">
      <w:pPr>
        <w:pStyle w:val="FootnoteText"/>
      </w:pPr>
      <w:r>
        <w:rPr>
          <w:rStyle w:val="FootnoteReference"/>
        </w:rPr>
        <w:footnoteRef/>
      </w:r>
      <w:r>
        <w:t xml:space="preserve"> </w:t>
      </w:r>
      <w:r w:rsidRPr="000E3118">
        <w:t>Deut</w:t>
      </w:r>
      <w:r>
        <w:t>.</w:t>
      </w:r>
      <w:r w:rsidRPr="000E3118">
        <w:t xml:space="preserve"> </w:t>
      </w:r>
      <w:r>
        <w:t>32:</w:t>
      </w:r>
      <w:r w:rsidRPr="000E3118">
        <w:t>20.</w:t>
      </w:r>
    </w:p>
  </w:footnote>
  <w:footnote w:id="155">
    <w:p w14:paraId="5D58945D" w14:textId="6EC54A73" w:rsidR="000E3118" w:rsidRPr="00722847" w:rsidRDefault="000E3118">
      <w:pPr>
        <w:pStyle w:val="FootnoteText"/>
        <w:rPr>
          <w:lang w:val="es-ES"/>
        </w:rPr>
      </w:pPr>
      <w:r>
        <w:rPr>
          <w:rStyle w:val="FootnoteReference"/>
        </w:rPr>
        <w:footnoteRef/>
      </w:r>
      <w:r w:rsidRPr="00722847">
        <w:rPr>
          <w:lang w:val="es-ES"/>
        </w:rPr>
        <w:t xml:space="preserve"> v. 5, 6.</w:t>
      </w:r>
    </w:p>
  </w:footnote>
  <w:footnote w:id="156">
    <w:p w14:paraId="1CC2B5DC" w14:textId="0CBC9674" w:rsidR="000E3118" w:rsidRPr="00722847" w:rsidRDefault="000E3118">
      <w:pPr>
        <w:pStyle w:val="FootnoteText"/>
        <w:rPr>
          <w:lang w:val="es-ES"/>
        </w:rPr>
      </w:pPr>
      <w:r>
        <w:rPr>
          <w:rStyle w:val="FootnoteReference"/>
        </w:rPr>
        <w:footnoteRef/>
      </w:r>
      <w:r w:rsidRPr="00722847">
        <w:rPr>
          <w:lang w:val="es-ES"/>
        </w:rPr>
        <w:t xml:space="preserve"> Amos 9:4.</w:t>
      </w:r>
    </w:p>
  </w:footnote>
  <w:footnote w:id="157">
    <w:p w14:paraId="2A48DE56" w14:textId="5EA8B60C" w:rsidR="000E3118" w:rsidRPr="00722847" w:rsidRDefault="000E3118">
      <w:pPr>
        <w:pStyle w:val="FootnoteText"/>
        <w:rPr>
          <w:lang w:val="es-ES"/>
        </w:rPr>
      </w:pPr>
      <w:r>
        <w:rPr>
          <w:rStyle w:val="FootnoteReference"/>
        </w:rPr>
        <w:footnoteRef/>
      </w:r>
      <w:r w:rsidRPr="00722847">
        <w:rPr>
          <w:lang w:val="es-ES"/>
        </w:rPr>
        <w:t xml:space="preserve"> v. 12, 14.</w:t>
      </w:r>
    </w:p>
  </w:footnote>
  <w:footnote w:id="158">
    <w:p w14:paraId="3BB5DDC6" w14:textId="0CDAEAD5" w:rsidR="008E2145" w:rsidRPr="00722847" w:rsidRDefault="000E3118">
      <w:pPr>
        <w:pStyle w:val="FootnoteText"/>
        <w:rPr>
          <w:lang w:val="es-ES"/>
        </w:rPr>
      </w:pPr>
      <w:r>
        <w:rPr>
          <w:rStyle w:val="FootnoteReference"/>
        </w:rPr>
        <w:footnoteRef/>
      </w:r>
      <w:r w:rsidRPr="00722847">
        <w:rPr>
          <w:lang w:val="es-ES"/>
        </w:rPr>
        <w:t xml:space="preserve"> Amos 9:1-5.</w:t>
      </w:r>
    </w:p>
  </w:footnote>
  <w:footnote w:id="159">
    <w:p w14:paraId="47966A58" w14:textId="456FA161" w:rsidR="008E2145" w:rsidRPr="00722847" w:rsidRDefault="008E2145">
      <w:pPr>
        <w:pStyle w:val="FootnoteText"/>
        <w:rPr>
          <w:lang w:val="es-ES"/>
        </w:rPr>
      </w:pPr>
      <w:r>
        <w:rPr>
          <w:rStyle w:val="FootnoteReference"/>
        </w:rPr>
        <w:footnoteRef/>
      </w:r>
      <w:r w:rsidRPr="00722847">
        <w:rPr>
          <w:lang w:val="es-ES"/>
        </w:rPr>
        <w:t xml:space="preserve"> Job 9:4.</w:t>
      </w:r>
    </w:p>
  </w:footnote>
  <w:footnote w:id="160">
    <w:p w14:paraId="57DE24B1" w14:textId="13A2F77B" w:rsidR="008E2145" w:rsidRDefault="008E2145">
      <w:pPr>
        <w:pStyle w:val="FootnoteText"/>
      </w:pPr>
      <w:r>
        <w:rPr>
          <w:rStyle w:val="FootnoteReference"/>
        </w:rPr>
        <w:footnoteRef/>
      </w:r>
      <w:r>
        <w:t xml:space="preserve"> </w:t>
      </w:r>
      <w:r w:rsidRPr="008E2145">
        <w:t xml:space="preserve">Ps. </w:t>
      </w:r>
      <w:r>
        <w:t>80:</w:t>
      </w:r>
      <w:r w:rsidRPr="008E2145">
        <w:t>12, 13.</w:t>
      </w:r>
    </w:p>
  </w:footnote>
  <w:footnote w:id="161">
    <w:p w14:paraId="256AEB8D" w14:textId="25EA311B" w:rsidR="00D53390" w:rsidRDefault="00D53390">
      <w:pPr>
        <w:pStyle w:val="FootnoteText"/>
      </w:pPr>
      <w:r>
        <w:rPr>
          <w:rStyle w:val="FootnoteReference"/>
        </w:rPr>
        <w:footnoteRef/>
      </w:r>
      <w:r>
        <w:t xml:space="preserve"> </w:t>
      </w:r>
      <w:r w:rsidRPr="00D53390">
        <w:t xml:space="preserve">Gal. </w:t>
      </w:r>
      <w:r>
        <w:t>2:</w:t>
      </w:r>
      <w:r w:rsidRPr="00D53390">
        <w:t>20.</w:t>
      </w:r>
    </w:p>
  </w:footnote>
  <w:footnote w:id="162">
    <w:p w14:paraId="5E6A6324" w14:textId="0483F309" w:rsidR="00D53390" w:rsidRDefault="00D53390">
      <w:pPr>
        <w:pStyle w:val="FootnoteText"/>
      </w:pPr>
      <w:r>
        <w:rPr>
          <w:rStyle w:val="FootnoteReference"/>
        </w:rPr>
        <w:footnoteRef/>
      </w:r>
      <w:r>
        <w:t xml:space="preserve"> </w:t>
      </w:r>
      <w:r w:rsidRPr="00D53390">
        <w:t xml:space="preserve">Isaias </w:t>
      </w:r>
      <w:r>
        <w:t>61:</w:t>
      </w:r>
      <w:r w:rsidRPr="00D53390">
        <w:t>10.</w:t>
      </w:r>
    </w:p>
  </w:footnote>
  <w:footnote w:id="163">
    <w:p w14:paraId="7ED4AC35" w14:textId="6786FE2F" w:rsidR="00D53390" w:rsidRDefault="00D53390">
      <w:pPr>
        <w:pStyle w:val="FootnoteText"/>
      </w:pPr>
      <w:r>
        <w:rPr>
          <w:rStyle w:val="FootnoteReference"/>
        </w:rPr>
        <w:footnoteRef/>
      </w:r>
      <w:r>
        <w:t xml:space="preserve"> </w:t>
      </w:r>
      <w:r w:rsidRPr="00D53390">
        <w:t xml:space="preserve">Ps. </w:t>
      </w:r>
      <w:r>
        <w:t>44.</w:t>
      </w:r>
    </w:p>
  </w:footnote>
  <w:footnote w:id="164">
    <w:p w14:paraId="79096823" w14:textId="7FDBBF34" w:rsidR="00553B4B" w:rsidRDefault="00553B4B">
      <w:pPr>
        <w:pStyle w:val="FootnoteText"/>
      </w:pPr>
      <w:r>
        <w:rPr>
          <w:rStyle w:val="FootnoteReference"/>
        </w:rPr>
        <w:footnoteRef/>
      </w:r>
      <w:r>
        <w:t xml:space="preserve"> </w:t>
      </w:r>
      <w:r w:rsidRPr="00553B4B">
        <w:t xml:space="preserve">Cant. </w:t>
      </w:r>
      <w:r>
        <w:t>6:</w:t>
      </w:r>
      <w:r w:rsidRPr="00553B4B">
        <w:t>9.</w:t>
      </w:r>
    </w:p>
  </w:footnote>
  <w:footnote w:id="165">
    <w:p w14:paraId="72A2C30C" w14:textId="6C165450" w:rsidR="00553B4B" w:rsidRDefault="00553B4B">
      <w:pPr>
        <w:pStyle w:val="FootnoteText"/>
      </w:pPr>
      <w:r>
        <w:rPr>
          <w:rStyle w:val="FootnoteReference"/>
        </w:rPr>
        <w:footnoteRef/>
      </w:r>
      <w:r>
        <w:t xml:space="preserve"> </w:t>
      </w:r>
      <w:r w:rsidRPr="00553B4B">
        <w:t xml:space="preserve"> </w:t>
      </w:r>
      <w:r>
        <w:t>“</w:t>
      </w:r>
      <w:r w:rsidRPr="00553B4B">
        <w:t>Summa,</w:t>
      </w:r>
      <w:r>
        <w:t>”</w:t>
      </w:r>
      <w:r w:rsidRPr="00553B4B">
        <w:t xml:space="preserve"> p. 3, q. 62, a. 6.</w:t>
      </w:r>
    </w:p>
    <w:p w14:paraId="2FAD7A5F" w14:textId="77777777" w:rsidR="00553B4B" w:rsidRDefault="00553B4B">
      <w:pPr>
        <w:pStyle w:val="FootnoteText"/>
      </w:pPr>
    </w:p>
  </w:footnote>
  <w:footnote w:id="166">
    <w:p w14:paraId="4B73792A" w14:textId="358394E1" w:rsidR="00553B4B" w:rsidRDefault="00553B4B">
      <w:pPr>
        <w:pStyle w:val="FootnoteText"/>
      </w:pPr>
      <w:r>
        <w:rPr>
          <w:rStyle w:val="FootnoteReference"/>
        </w:rPr>
        <w:footnoteRef/>
      </w:r>
      <w:r>
        <w:t xml:space="preserve"> </w:t>
      </w:r>
      <w:r w:rsidRPr="00553B4B">
        <w:t xml:space="preserve">Luke </w:t>
      </w:r>
      <w:r>
        <w:t>10:</w:t>
      </w:r>
      <w:r w:rsidRPr="00553B4B">
        <w:t>20.</w:t>
      </w:r>
    </w:p>
  </w:footnote>
  <w:footnote w:id="167">
    <w:p w14:paraId="22397BD9" w14:textId="1B9910A9" w:rsidR="00553B4B" w:rsidRDefault="00553B4B">
      <w:pPr>
        <w:pStyle w:val="FootnoteText"/>
      </w:pPr>
      <w:r>
        <w:rPr>
          <w:rStyle w:val="FootnoteReference"/>
        </w:rPr>
        <w:footnoteRef/>
      </w:r>
      <w:r>
        <w:t xml:space="preserve"> </w:t>
      </w:r>
      <w:r w:rsidRPr="00553B4B">
        <w:t xml:space="preserve">Matt. </w:t>
      </w:r>
      <w:r>
        <w:t>13</w:t>
      </w:r>
      <w:r w:rsidRPr="00553B4B">
        <w:t>.</w:t>
      </w:r>
    </w:p>
  </w:footnote>
  <w:footnote w:id="168">
    <w:p w14:paraId="2C4256B2" w14:textId="26215981" w:rsidR="00744900" w:rsidRDefault="00744900">
      <w:pPr>
        <w:pStyle w:val="FootnoteText"/>
      </w:pPr>
      <w:r>
        <w:rPr>
          <w:rStyle w:val="FootnoteReference"/>
        </w:rPr>
        <w:footnoteRef/>
      </w:r>
      <w:r>
        <w:t xml:space="preserve"> </w:t>
      </w:r>
      <w:r w:rsidRPr="00744900">
        <w:t>“Moral.,” 50:25, c. 9</w:t>
      </w:r>
    </w:p>
  </w:footnote>
  <w:footnote w:id="169">
    <w:p w14:paraId="315A2F0B" w14:textId="6873608F" w:rsidR="00744900" w:rsidRDefault="00744900">
      <w:pPr>
        <w:pStyle w:val="FootnoteText"/>
      </w:pPr>
      <w:r>
        <w:rPr>
          <w:rStyle w:val="FootnoteReference"/>
        </w:rPr>
        <w:footnoteRef/>
      </w:r>
      <w:r>
        <w:t xml:space="preserve"> </w:t>
      </w:r>
      <w:r w:rsidRPr="00744900">
        <w:t>Ps. 26:1.</w:t>
      </w:r>
    </w:p>
  </w:footnote>
  <w:footnote w:id="170">
    <w:p w14:paraId="5797599F" w14:textId="11E07F05" w:rsidR="00744900" w:rsidRDefault="00744900">
      <w:pPr>
        <w:pStyle w:val="FootnoteText"/>
      </w:pPr>
      <w:r>
        <w:rPr>
          <w:rStyle w:val="FootnoteReference"/>
        </w:rPr>
        <w:footnoteRef/>
      </w:r>
      <w:r>
        <w:t xml:space="preserve"> </w:t>
      </w:r>
      <w:r w:rsidRPr="00744900">
        <w:t xml:space="preserve">John </w:t>
      </w:r>
      <w:r>
        <w:t>2:</w:t>
      </w:r>
      <w:r w:rsidRPr="00744900">
        <w:t>20.</w:t>
      </w:r>
    </w:p>
  </w:footnote>
  <w:footnote w:id="171">
    <w:p w14:paraId="5D155963" w14:textId="6C75B097" w:rsidR="000A5A70" w:rsidRDefault="00744900">
      <w:pPr>
        <w:pStyle w:val="FootnoteText"/>
      </w:pPr>
      <w:r>
        <w:rPr>
          <w:rStyle w:val="FootnoteReference"/>
        </w:rPr>
        <w:footnoteRef/>
      </w:r>
      <w:r>
        <w:t xml:space="preserve"> </w:t>
      </w:r>
      <w:r w:rsidRPr="00744900">
        <w:t xml:space="preserve">Ps. </w:t>
      </w:r>
      <w:r>
        <w:t>22:</w:t>
      </w:r>
      <w:r w:rsidRPr="00744900">
        <w:t>5.</w:t>
      </w:r>
    </w:p>
  </w:footnote>
  <w:footnote w:id="172">
    <w:p w14:paraId="433B336A" w14:textId="4641BF21" w:rsidR="000A5A70" w:rsidRDefault="000A5A70">
      <w:pPr>
        <w:pStyle w:val="FootnoteText"/>
      </w:pPr>
      <w:r>
        <w:rPr>
          <w:rStyle w:val="FootnoteReference"/>
        </w:rPr>
        <w:footnoteRef/>
      </w:r>
      <w:r>
        <w:t xml:space="preserve"> </w:t>
      </w:r>
      <w:r w:rsidRPr="000A5A70">
        <w:t xml:space="preserve">John </w:t>
      </w:r>
      <w:r>
        <w:t>1:</w:t>
      </w:r>
      <w:r w:rsidRPr="000A5A70">
        <w:t>9.</w:t>
      </w:r>
    </w:p>
  </w:footnote>
  <w:footnote w:id="173">
    <w:p w14:paraId="1448F0BC" w14:textId="15AA139A" w:rsidR="000A5A70" w:rsidRDefault="000A5A70">
      <w:pPr>
        <w:pStyle w:val="FootnoteText"/>
      </w:pPr>
      <w:r>
        <w:rPr>
          <w:rStyle w:val="FootnoteReference"/>
        </w:rPr>
        <w:footnoteRef/>
      </w:r>
      <w:r w:rsidRPr="000A5A70">
        <w:t xml:space="preserve"> </w:t>
      </w:r>
      <w:r>
        <w:t>“</w:t>
      </w:r>
      <w:r w:rsidRPr="000A5A70">
        <w:t>De Lib. Arbit.,</w:t>
      </w:r>
      <w:r>
        <w:t>”</w:t>
      </w:r>
      <w:r w:rsidRPr="000A5A70">
        <w:t xml:space="preserve"> </w:t>
      </w:r>
      <w:r>
        <w:t>50:</w:t>
      </w:r>
      <w:r w:rsidRPr="000A5A70">
        <w:t>2</w:t>
      </w:r>
      <w:r>
        <w:t>.</w:t>
      </w:r>
    </w:p>
    <w:p w14:paraId="38BECA98" w14:textId="77777777" w:rsidR="00324040" w:rsidRDefault="00324040">
      <w:pPr>
        <w:pStyle w:val="FootnoteText"/>
      </w:pPr>
    </w:p>
  </w:footnote>
  <w:footnote w:id="174">
    <w:p w14:paraId="6050C28F" w14:textId="3D9503D0" w:rsidR="00324040" w:rsidRDefault="00324040">
      <w:pPr>
        <w:pStyle w:val="FootnoteText"/>
      </w:pPr>
      <w:r>
        <w:rPr>
          <w:rStyle w:val="FootnoteReference"/>
        </w:rPr>
        <w:footnoteRef/>
      </w:r>
      <w:r>
        <w:t xml:space="preserve"> </w:t>
      </w:r>
      <w:r w:rsidRPr="00324040">
        <w:t xml:space="preserve">Heb. </w:t>
      </w:r>
      <w:r>
        <w:t>4:</w:t>
      </w:r>
      <w:r w:rsidRPr="00324040">
        <w:t>12.</w:t>
      </w:r>
    </w:p>
  </w:footnote>
  <w:footnote w:id="175">
    <w:p w14:paraId="49064956" w14:textId="7A047F85" w:rsidR="00324040" w:rsidRDefault="00324040">
      <w:pPr>
        <w:pStyle w:val="FootnoteText"/>
      </w:pPr>
      <w:r>
        <w:rPr>
          <w:rStyle w:val="FootnoteReference"/>
        </w:rPr>
        <w:footnoteRef/>
      </w:r>
      <w:r>
        <w:t xml:space="preserve"> </w:t>
      </w:r>
      <w:r w:rsidRPr="00324040">
        <w:t xml:space="preserve">John </w:t>
      </w:r>
      <w:r>
        <w:t>14:</w:t>
      </w:r>
      <w:r w:rsidRPr="00324040">
        <w:t>26.</w:t>
      </w:r>
    </w:p>
  </w:footnote>
  <w:footnote w:id="176">
    <w:p w14:paraId="1EFCB79F" w14:textId="199D1C76" w:rsidR="00CB50F8" w:rsidRDefault="00324040">
      <w:pPr>
        <w:pStyle w:val="FootnoteText"/>
      </w:pPr>
      <w:r>
        <w:rPr>
          <w:rStyle w:val="FootnoteReference"/>
        </w:rPr>
        <w:footnoteRef/>
      </w:r>
      <w:r>
        <w:t xml:space="preserve"> </w:t>
      </w:r>
      <w:r w:rsidRPr="00324040">
        <w:t xml:space="preserve">John </w:t>
      </w:r>
      <w:r>
        <w:t>6:</w:t>
      </w:r>
      <w:r w:rsidRPr="00324040">
        <w:t>45.</w:t>
      </w:r>
    </w:p>
  </w:footnote>
  <w:footnote w:id="177">
    <w:p w14:paraId="241AB4E3" w14:textId="3B599A2F" w:rsidR="00CB50F8" w:rsidRDefault="00CB50F8">
      <w:pPr>
        <w:pStyle w:val="FootnoteText"/>
      </w:pPr>
      <w:r>
        <w:rPr>
          <w:rStyle w:val="FootnoteReference"/>
        </w:rPr>
        <w:footnoteRef/>
      </w:r>
      <w:r>
        <w:t xml:space="preserve"> </w:t>
      </w:r>
      <w:r w:rsidRPr="00CB50F8">
        <w:t xml:space="preserve">Isaias </w:t>
      </w:r>
      <w:r>
        <w:t>48:</w:t>
      </w:r>
      <w:r w:rsidRPr="00CB50F8">
        <w:t>17.</w:t>
      </w:r>
    </w:p>
  </w:footnote>
  <w:footnote w:id="178">
    <w:p w14:paraId="13D6B4AF" w14:textId="24B04900" w:rsidR="00CB50F8" w:rsidRDefault="00CB50F8">
      <w:pPr>
        <w:pStyle w:val="FootnoteText"/>
      </w:pPr>
      <w:r>
        <w:rPr>
          <w:rStyle w:val="FootnoteReference"/>
        </w:rPr>
        <w:footnoteRef/>
      </w:r>
      <w:r>
        <w:t xml:space="preserve"> </w:t>
      </w:r>
      <w:r w:rsidRPr="00CB50F8">
        <w:t xml:space="preserve">Ps. </w:t>
      </w:r>
      <w:r>
        <w:t>36:</w:t>
      </w:r>
      <w:r w:rsidRPr="00CB50F8">
        <w:t>30.</w:t>
      </w:r>
    </w:p>
  </w:footnote>
  <w:footnote w:id="179">
    <w:p w14:paraId="64C51B08" w14:textId="61F16801" w:rsidR="00CB50F8" w:rsidRDefault="00CB50F8">
      <w:pPr>
        <w:pStyle w:val="FootnoteText"/>
      </w:pPr>
      <w:r>
        <w:rPr>
          <w:rStyle w:val="FootnoteReference"/>
        </w:rPr>
        <w:footnoteRef/>
      </w:r>
      <w:r>
        <w:t xml:space="preserve"> </w:t>
      </w:r>
      <w:r w:rsidRPr="00CB50F8">
        <w:t xml:space="preserve">Ps. </w:t>
      </w:r>
      <w:r>
        <w:t>118:</w:t>
      </w:r>
      <w:r w:rsidRPr="00CB50F8">
        <w:t>99, 100.</w:t>
      </w:r>
    </w:p>
  </w:footnote>
  <w:footnote w:id="180">
    <w:p w14:paraId="65F29C29" w14:textId="64D415DD" w:rsidR="00FB5A9B" w:rsidRDefault="00FB5A9B">
      <w:pPr>
        <w:pStyle w:val="FootnoteText"/>
      </w:pPr>
      <w:r>
        <w:rPr>
          <w:rStyle w:val="FootnoteReference"/>
        </w:rPr>
        <w:footnoteRef/>
      </w:r>
      <w:r>
        <w:t xml:space="preserve"> </w:t>
      </w:r>
      <w:r w:rsidRPr="00CB50F8">
        <w:t xml:space="preserve">Isaias </w:t>
      </w:r>
      <w:r>
        <w:t>58:</w:t>
      </w:r>
      <w:r w:rsidRPr="00CB50F8">
        <w:t>11.</w:t>
      </w:r>
    </w:p>
  </w:footnote>
  <w:footnote w:id="181">
    <w:p w14:paraId="128B58F8" w14:textId="777CC334" w:rsidR="00FB5A9B" w:rsidRDefault="00FB5A9B">
      <w:pPr>
        <w:pStyle w:val="FootnoteText"/>
      </w:pPr>
      <w:r>
        <w:rPr>
          <w:rStyle w:val="FootnoteReference"/>
        </w:rPr>
        <w:footnoteRef/>
      </w:r>
      <w:r>
        <w:t xml:space="preserve"> </w:t>
      </w:r>
      <w:r w:rsidRPr="00CB50F8">
        <w:t xml:space="preserve">Ecclus. </w:t>
      </w:r>
      <w:r>
        <w:t>27:</w:t>
      </w:r>
      <w:r w:rsidRPr="00CB50F8">
        <w:t>12.</w:t>
      </w:r>
    </w:p>
  </w:footnote>
  <w:footnote w:id="182">
    <w:p w14:paraId="1C75A64D" w14:textId="0859A2B2" w:rsidR="006652C6" w:rsidRDefault="00FB5A9B">
      <w:pPr>
        <w:pStyle w:val="FootnoteText"/>
      </w:pPr>
      <w:r>
        <w:rPr>
          <w:rStyle w:val="FootnoteReference"/>
        </w:rPr>
        <w:footnoteRef/>
      </w:r>
      <w:r>
        <w:t xml:space="preserve"> </w:t>
      </w:r>
      <w:r w:rsidRPr="00CB50F8">
        <w:t xml:space="preserve">Job </w:t>
      </w:r>
      <w:r>
        <w:t>28</w:t>
      </w:r>
      <w:r w:rsidRPr="00CB50F8">
        <w:t>.</w:t>
      </w:r>
    </w:p>
  </w:footnote>
  <w:footnote w:id="183">
    <w:p w14:paraId="1A160D97" w14:textId="71C3436E" w:rsidR="006652C6" w:rsidRDefault="006652C6">
      <w:pPr>
        <w:pStyle w:val="FootnoteText"/>
      </w:pPr>
      <w:r>
        <w:rPr>
          <w:rStyle w:val="FootnoteReference"/>
        </w:rPr>
        <w:footnoteRef/>
      </w:r>
      <w:r>
        <w:t xml:space="preserve"> </w:t>
      </w:r>
      <w:r w:rsidRPr="006652C6">
        <w:t xml:space="preserve">Prov. </w:t>
      </w:r>
      <w:r>
        <w:t>4:</w:t>
      </w:r>
      <w:r w:rsidRPr="006652C6">
        <w:t>18.</w:t>
      </w:r>
    </w:p>
  </w:footnote>
  <w:footnote w:id="184">
    <w:p w14:paraId="3C2ECBF9" w14:textId="7A2D0546" w:rsidR="006652C6" w:rsidRDefault="006652C6">
      <w:pPr>
        <w:pStyle w:val="FootnoteText"/>
      </w:pPr>
      <w:r>
        <w:rPr>
          <w:rStyle w:val="FootnoteReference"/>
        </w:rPr>
        <w:footnoteRef/>
      </w:r>
      <w:r>
        <w:t xml:space="preserve"> </w:t>
      </w:r>
      <w:r w:rsidRPr="006652C6">
        <w:t xml:space="preserve">Isaias </w:t>
      </w:r>
      <w:r>
        <w:t>59:</w:t>
      </w:r>
      <w:r w:rsidRPr="006652C6">
        <w:t>9, 10.</w:t>
      </w:r>
    </w:p>
  </w:footnote>
  <w:footnote w:id="185">
    <w:p w14:paraId="6F589E2E" w14:textId="4B05C899" w:rsidR="006652C6" w:rsidRDefault="006652C6">
      <w:pPr>
        <w:pStyle w:val="FootnoteText"/>
      </w:pPr>
      <w:r>
        <w:rPr>
          <w:rStyle w:val="FootnoteReference"/>
        </w:rPr>
        <w:footnoteRef/>
      </w:r>
      <w:r>
        <w:t xml:space="preserve"> </w:t>
      </w:r>
      <w:r w:rsidRPr="006652C6">
        <w:t xml:space="preserve">Ps. </w:t>
      </w:r>
      <w:r>
        <w:t>81:</w:t>
      </w:r>
      <w:r w:rsidRPr="006652C6">
        <w:t>5.</w:t>
      </w:r>
    </w:p>
  </w:footnote>
  <w:footnote w:id="186">
    <w:p w14:paraId="61A86AF3" w14:textId="6EE3E8F0" w:rsidR="006652C6" w:rsidRDefault="006652C6">
      <w:pPr>
        <w:pStyle w:val="FootnoteText"/>
      </w:pPr>
      <w:r>
        <w:rPr>
          <w:rStyle w:val="FootnoteReference"/>
        </w:rPr>
        <w:footnoteRef/>
      </w:r>
      <w:r>
        <w:t xml:space="preserve"> </w:t>
      </w:r>
      <w:r w:rsidRPr="006652C6">
        <w:t xml:space="preserve">Ps. </w:t>
      </w:r>
      <w:r>
        <w:t>96:</w:t>
      </w:r>
      <w:r w:rsidRPr="006652C6">
        <w:t>11.</w:t>
      </w:r>
    </w:p>
  </w:footnote>
  <w:footnote w:id="187">
    <w:p w14:paraId="65031EB1" w14:textId="386C362D" w:rsidR="006652C6" w:rsidRDefault="006652C6">
      <w:pPr>
        <w:pStyle w:val="FootnoteText"/>
      </w:pPr>
      <w:r>
        <w:rPr>
          <w:rStyle w:val="FootnoteReference"/>
        </w:rPr>
        <w:footnoteRef/>
      </w:r>
      <w:r>
        <w:t xml:space="preserve"> </w:t>
      </w:r>
      <w:r w:rsidRPr="006652C6">
        <w:t xml:space="preserve">Ps. </w:t>
      </w:r>
      <w:r>
        <w:t>30:</w:t>
      </w:r>
      <w:r w:rsidRPr="006652C6">
        <w:t>20.</w:t>
      </w:r>
    </w:p>
  </w:footnote>
  <w:footnote w:id="188">
    <w:p w14:paraId="0AD3544E" w14:textId="2A6720E9" w:rsidR="00F0009A" w:rsidRDefault="006652C6">
      <w:pPr>
        <w:pStyle w:val="FootnoteText"/>
      </w:pPr>
      <w:r>
        <w:rPr>
          <w:rStyle w:val="FootnoteReference"/>
        </w:rPr>
        <w:footnoteRef/>
      </w:r>
      <w:r>
        <w:t xml:space="preserve"> </w:t>
      </w:r>
      <w:r w:rsidRPr="006652C6">
        <w:t xml:space="preserve">Ps. </w:t>
      </w:r>
      <w:r>
        <w:t>34:</w:t>
      </w:r>
      <w:r w:rsidRPr="006652C6">
        <w:t>9, 10.</w:t>
      </w:r>
    </w:p>
  </w:footnote>
  <w:footnote w:id="189">
    <w:p w14:paraId="56EC11D8" w14:textId="516645D6" w:rsidR="00F0009A" w:rsidRDefault="00F0009A">
      <w:pPr>
        <w:pStyle w:val="FootnoteText"/>
      </w:pPr>
      <w:r>
        <w:rPr>
          <w:rStyle w:val="FootnoteReference"/>
        </w:rPr>
        <w:footnoteRef/>
      </w:r>
      <w:r>
        <w:t xml:space="preserve"> </w:t>
      </w:r>
      <w:r w:rsidRPr="006652C6">
        <w:t xml:space="preserve">Ps. </w:t>
      </w:r>
      <w:r>
        <w:t>117:</w:t>
      </w:r>
      <w:r w:rsidRPr="006652C6">
        <w:t>15.</w:t>
      </w:r>
    </w:p>
  </w:footnote>
  <w:footnote w:id="190">
    <w:p w14:paraId="1E2B5DFD" w14:textId="5B920F9D" w:rsidR="00F0009A" w:rsidRDefault="00F0009A">
      <w:pPr>
        <w:pStyle w:val="FootnoteText"/>
      </w:pPr>
      <w:r>
        <w:rPr>
          <w:rStyle w:val="FootnoteReference"/>
        </w:rPr>
        <w:footnoteRef/>
      </w:r>
      <w:r>
        <w:t xml:space="preserve"> </w:t>
      </w:r>
      <w:r w:rsidRPr="006652C6">
        <w:t xml:space="preserve">Ps. </w:t>
      </w:r>
      <w:r>
        <w:t>67:</w:t>
      </w:r>
      <w:r w:rsidRPr="006652C6">
        <w:t>3.</w:t>
      </w:r>
    </w:p>
  </w:footnote>
  <w:footnote w:id="191">
    <w:p w14:paraId="7EED3D48" w14:textId="0D6DD0F5" w:rsidR="00F0009A" w:rsidRDefault="00F0009A">
      <w:pPr>
        <w:pStyle w:val="FootnoteText"/>
      </w:pPr>
      <w:r>
        <w:rPr>
          <w:rStyle w:val="FootnoteReference"/>
        </w:rPr>
        <w:footnoteRef/>
      </w:r>
      <w:r>
        <w:t xml:space="preserve"> </w:t>
      </w:r>
      <w:r w:rsidRPr="006652C6">
        <w:t xml:space="preserve">Ps. </w:t>
      </w:r>
      <w:r>
        <w:t>35:</w:t>
      </w:r>
      <w:r w:rsidRPr="006652C6">
        <w:t>9.</w:t>
      </w:r>
    </w:p>
  </w:footnote>
  <w:footnote w:id="192">
    <w:p w14:paraId="326BB407" w14:textId="44DB28AE" w:rsidR="00F0009A" w:rsidRDefault="00F0009A">
      <w:pPr>
        <w:pStyle w:val="FootnoteText"/>
      </w:pPr>
      <w:r>
        <w:rPr>
          <w:rStyle w:val="FootnoteReference"/>
        </w:rPr>
        <w:footnoteRef/>
      </w:r>
      <w:r>
        <w:t xml:space="preserve"> </w:t>
      </w:r>
      <w:r w:rsidRPr="006652C6">
        <w:t xml:space="preserve">Ps. </w:t>
      </w:r>
      <w:r>
        <w:t>88:</w:t>
      </w:r>
      <w:r w:rsidRPr="006652C6">
        <w:t>16.</w:t>
      </w:r>
    </w:p>
  </w:footnote>
  <w:footnote w:id="193">
    <w:p w14:paraId="056A4A75" w14:textId="24DB207C" w:rsidR="00F0009A" w:rsidRDefault="00F0009A">
      <w:pPr>
        <w:pStyle w:val="FootnoteText"/>
      </w:pPr>
      <w:r>
        <w:rPr>
          <w:rStyle w:val="FootnoteReference"/>
        </w:rPr>
        <w:footnoteRef/>
      </w:r>
      <w:r>
        <w:t xml:space="preserve"> </w:t>
      </w:r>
      <w:r w:rsidRPr="00F0009A">
        <w:t>John Climachus.</w:t>
      </w:r>
    </w:p>
  </w:footnote>
  <w:footnote w:id="194">
    <w:p w14:paraId="79BB2E6E" w14:textId="48F5EF17" w:rsidR="00F0009A" w:rsidRDefault="00F0009A">
      <w:pPr>
        <w:pStyle w:val="FootnoteText"/>
      </w:pPr>
      <w:r>
        <w:rPr>
          <w:rStyle w:val="FootnoteReference"/>
        </w:rPr>
        <w:footnoteRef/>
      </w:r>
      <w:r>
        <w:t xml:space="preserve"> </w:t>
      </w:r>
      <w:r w:rsidRPr="00F0009A">
        <w:t xml:space="preserve">Canticles </w:t>
      </w:r>
      <w:r>
        <w:t>5:</w:t>
      </w:r>
      <w:r w:rsidRPr="00F0009A">
        <w:t>8.</w:t>
      </w:r>
    </w:p>
  </w:footnote>
  <w:footnote w:id="195">
    <w:p w14:paraId="7057C341" w14:textId="1DE22604" w:rsidR="00366504" w:rsidRDefault="00F0009A">
      <w:pPr>
        <w:pStyle w:val="FootnoteText"/>
      </w:pPr>
      <w:r>
        <w:rPr>
          <w:rStyle w:val="FootnoteReference"/>
        </w:rPr>
        <w:footnoteRef/>
      </w:r>
      <w:r>
        <w:t xml:space="preserve"> </w:t>
      </w:r>
      <w:r w:rsidRPr="00F0009A">
        <w:t xml:space="preserve">Isaias </w:t>
      </w:r>
      <w:r>
        <w:t>64:</w:t>
      </w:r>
      <w:r w:rsidRPr="00F0009A">
        <w:t xml:space="preserve">4 and 1 Cor. </w:t>
      </w:r>
      <w:r>
        <w:t>2:</w:t>
      </w:r>
      <w:r w:rsidRPr="00F0009A">
        <w:t>9.</w:t>
      </w:r>
    </w:p>
  </w:footnote>
  <w:footnote w:id="196">
    <w:p w14:paraId="7CBD2B5B" w14:textId="3E1F3C8E" w:rsidR="00366504" w:rsidRDefault="00366504">
      <w:pPr>
        <w:pStyle w:val="FootnoteText"/>
      </w:pPr>
      <w:r>
        <w:rPr>
          <w:rStyle w:val="FootnoteReference"/>
        </w:rPr>
        <w:footnoteRef/>
      </w:r>
      <w:r>
        <w:t xml:space="preserve"> </w:t>
      </w:r>
      <w:r w:rsidRPr="00366504">
        <w:t xml:space="preserve">Isaias </w:t>
      </w:r>
      <w:r>
        <w:t>56:</w:t>
      </w:r>
      <w:r w:rsidRPr="00366504">
        <w:t>6, 7.</w:t>
      </w:r>
    </w:p>
  </w:footnote>
  <w:footnote w:id="197">
    <w:p w14:paraId="08FB1703" w14:textId="07D92712" w:rsidR="00366504" w:rsidRDefault="00366504">
      <w:pPr>
        <w:pStyle w:val="FootnoteText"/>
      </w:pPr>
      <w:r>
        <w:rPr>
          <w:rStyle w:val="FootnoteReference"/>
        </w:rPr>
        <w:footnoteRef/>
      </w:r>
      <w:r>
        <w:t xml:space="preserve"> </w:t>
      </w:r>
      <w:r w:rsidRPr="00366504">
        <w:t xml:space="preserve">Matt. </w:t>
      </w:r>
      <w:r>
        <w:t>17:</w:t>
      </w:r>
      <w:r w:rsidRPr="00366504">
        <w:t>4.</w:t>
      </w:r>
    </w:p>
  </w:footnote>
  <w:footnote w:id="198">
    <w:p w14:paraId="7C54327F" w14:textId="30BC992F" w:rsidR="00EE4A4D" w:rsidRDefault="00EE4A4D">
      <w:pPr>
        <w:pStyle w:val="FootnoteText"/>
      </w:pPr>
      <w:r>
        <w:rPr>
          <w:rStyle w:val="FootnoteReference"/>
        </w:rPr>
        <w:footnoteRef/>
      </w:r>
      <w:r>
        <w:t xml:space="preserve"> </w:t>
      </w:r>
      <w:r w:rsidRPr="00366504">
        <w:t xml:space="preserve">Ps. </w:t>
      </w:r>
      <w:r>
        <w:t>33:</w:t>
      </w:r>
      <w:r w:rsidRPr="00366504">
        <w:t>9.</w:t>
      </w:r>
    </w:p>
  </w:footnote>
  <w:footnote w:id="199">
    <w:p w14:paraId="6BCB56E8" w14:textId="4E4D6A07" w:rsidR="00EE4A4D" w:rsidRDefault="00EE4A4D">
      <w:pPr>
        <w:pStyle w:val="FootnoteText"/>
      </w:pPr>
      <w:r>
        <w:rPr>
          <w:rStyle w:val="FootnoteReference"/>
        </w:rPr>
        <w:footnoteRef/>
      </w:r>
      <w:r>
        <w:t xml:space="preserve"> </w:t>
      </w:r>
      <w:r w:rsidRPr="00366504">
        <w:t xml:space="preserve">Ps. </w:t>
      </w:r>
      <w:r>
        <w:t>72:</w:t>
      </w:r>
      <w:r w:rsidRPr="00366504">
        <w:t>25, 26.</w:t>
      </w:r>
    </w:p>
  </w:footnote>
  <w:footnote w:id="200">
    <w:p w14:paraId="106D494C" w14:textId="30E75944" w:rsidR="00EE4A4D" w:rsidRDefault="00EE4A4D">
      <w:pPr>
        <w:pStyle w:val="FootnoteText"/>
      </w:pPr>
      <w:r>
        <w:rPr>
          <w:rStyle w:val="FootnoteReference"/>
        </w:rPr>
        <w:footnoteRef/>
      </w:r>
      <w:r>
        <w:t xml:space="preserve"> </w:t>
      </w:r>
      <w:r w:rsidRPr="00EE4A4D">
        <w:t>Exod. 13:17.</w:t>
      </w:r>
    </w:p>
  </w:footnote>
  <w:footnote w:id="201">
    <w:p w14:paraId="77BE23C2" w14:textId="0366A9B7" w:rsidR="00C169E1" w:rsidRDefault="00C169E1">
      <w:pPr>
        <w:pStyle w:val="FootnoteText"/>
      </w:pPr>
      <w:r>
        <w:rPr>
          <w:rStyle w:val="FootnoteReference"/>
        </w:rPr>
        <w:footnoteRef/>
      </w:r>
      <w:r>
        <w:t xml:space="preserve"> </w:t>
      </w:r>
      <w:r w:rsidRPr="00C169E1">
        <w:t xml:space="preserve">Ps. </w:t>
      </w:r>
      <w:r>
        <w:t>33:</w:t>
      </w:r>
      <w:r w:rsidRPr="00C169E1">
        <w:t>9.</w:t>
      </w:r>
      <w:r>
        <w:t xml:space="preserve"> </w:t>
      </w:r>
      <w:r>
        <w:br w:type="page"/>
      </w:r>
    </w:p>
  </w:footnote>
  <w:footnote w:id="202">
    <w:p w14:paraId="13C663D9" w14:textId="413E5718" w:rsidR="00C169E1" w:rsidRDefault="00C169E1">
      <w:pPr>
        <w:pStyle w:val="FootnoteText"/>
      </w:pPr>
      <w:r>
        <w:rPr>
          <w:rStyle w:val="FootnoteReference"/>
        </w:rPr>
        <w:footnoteRef/>
      </w:r>
      <w:r>
        <w:t xml:space="preserve"> </w:t>
      </w:r>
      <w:r w:rsidRPr="00C169E1">
        <w:t xml:space="preserve">Mach. </w:t>
      </w:r>
      <w:r>
        <w:t>6:</w:t>
      </w:r>
      <w:r w:rsidRPr="00C169E1">
        <w:t>12, 13.</w:t>
      </w:r>
    </w:p>
  </w:footnote>
  <w:footnote w:id="203">
    <w:p w14:paraId="1ADA14CE" w14:textId="34F979E7" w:rsidR="00FC7701" w:rsidRDefault="00FC7701">
      <w:pPr>
        <w:pStyle w:val="FootnoteText"/>
      </w:pPr>
      <w:r>
        <w:rPr>
          <w:rStyle w:val="FootnoteReference"/>
        </w:rPr>
        <w:footnoteRef/>
      </w:r>
      <w:r>
        <w:t xml:space="preserve"> </w:t>
      </w:r>
      <w:r w:rsidRPr="0086327A">
        <w:t xml:space="preserve">Job </w:t>
      </w:r>
      <w:r>
        <w:t>15:</w:t>
      </w:r>
      <w:r w:rsidRPr="0086327A">
        <w:t>20-26.</w:t>
      </w:r>
    </w:p>
  </w:footnote>
  <w:footnote w:id="204">
    <w:p w14:paraId="1EFAD74D" w14:textId="61C66DF4" w:rsidR="00FC7701" w:rsidRDefault="00FC7701">
      <w:pPr>
        <w:pStyle w:val="FootnoteText"/>
      </w:pPr>
      <w:r>
        <w:rPr>
          <w:rStyle w:val="FootnoteReference"/>
        </w:rPr>
        <w:footnoteRef/>
      </w:r>
      <w:r>
        <w:t xml:space="preserve"> </w:t>
      </w:r>
      <w:r w:rsidRPr="0086327A">
        <w:t xml:space="preserve">Prov. </w:t>
      </w:r>
      <w:r>
        <w:t>28:</w:t>
      </w:r>
      <w:r w:rsidRPr="0086327A">
        <w:t>1.</w:t>
      </w:r>
    </w:p>
  </w:footnote>
  <w:footnote w:id="205">
    <w:p w14:paraId="3B7BD2FA" w14:textId="14751E15" w:rsidR="00FC7701" w:rsidRDefault="00FC7701">
      <w:pPr>
        <w:pStyle w:val="FootnoteText"/>
      </w:pPr>
      <w:r>
        <w:rPr>
          <w:rStyle w:val="FootnoteReference"/>
        </w:rPr>
        <w:footnoteRef/>
      </w:r>
      <w:r>
        <w:t xml:space="preserve"> “</w:t>
      </w:r>
      <w:r w:rsidRPr="0086327A">
        <w:t>Conf.,</w:t>
      </w:r>
      <w:r>
        <w:t>”</w:t>
      </w:r>
      <w:r w:rsidRPr="0086327A">
        <w:t xml:space="preserve"> </w:t>
      </w:r>
      <w:r>
        <w:t>1:</w:t>
      </w:r>
      <w:r w:rsidRPr="0086327A">
        <w:t>12.</w:t>
      </w:r>
    </w:p>
  </w:footnote>
  <w:footnote w:id="206">
    <w:p w14:paraId="5860E2DC" w14:textId="6C0FC971" w:rsidR="00FC7701" w:rsidRDefault="00FC7701">
      <w:pPr>
        <w:pStyle w:val="FootnoteText"/>
      </w:pPr>
      <w:r>
        <w:rPr>
          <w:rStyle w:val="FootnoteReference"/>
        </w:rPr>
        <w:footnoteRef/>
      </w:r>
      <w:r>
        <w:t xml:space="preserve"> </w:t>
      </w:r>
      <w:r w:rsidRPr="0086327A">
        <w:t xml:space="preserve">Job. </w:t>
      </w:r>
      <w:r>
        <w:t>9:</w:t>
      </w:r>
      <w:r w:rsidRPr="0086327A">
        <w:t>4.</w:t>
      </w:r>
    </w:p>
  </w:footnote>
  <w:footnote w:id="207">
    <w:p w14:paraId="3D059E32" w14:textId="2F9F93E0" w:rsidR="008C3285" w:rsidRDefault="00FC7701">
      <w:pPr>
        <w:pStyle w:val="FootnoteText"/>
      </w:pPr>
      <w:r>
        <w:rPr>
          <w:rStyle w:val="FootnoteReference"/>
        </w:rPr>
        <w:footnoteRef/>
      </w:r>
      <w:r>
        <w:t xml:space="preserve"> </w:t>
      </w:r>
      <w:r w:rsidRPr="00FC7701">
        <w:t>“De Officiis,” 53:c. 4.</w:t>
      </w:r>
    </w:p>
  </w:footnote>
  <w:footnote w:id="208">
    <w:p w14:paraId="66AFC81F" w14:textId="425A7E44" w:rsidR="008C3285" w:rsidRDefault="008C3285">
      <w:pPr>
        <w:pStyle w:val="FootnoteText"/>
      </w:pPr>
      <w:r>
        <w:rPr>
          <w:rStyle w:val="FootnoteReference"/>
        </w:rPr>
        <w:footnoteRef/>
      </w:r>
      <w:r>
        <w:t xml:space="preserve"> </w:t>
      </w:r>
      <w:r w:rsidRPr="00FC7701">
        <w:t>Epist. 97.</w:t>
      </w:r>
    </w:p>
    <w:p w14:paraId="3D06E822" w14:textId="77777777" w:rsidR="00EE0BC9" w:rsidRDefault="00EE0BC9">
      <w:pPr>
        <w:pStyle w:val="FootnoteText"/>
      </w:pPr>
    </w:p>
  </w:footnote>
  <w:footnote w:id="209">
    <w:p w14:paraId="722292C4" w14:textId="7ED78ABB" w:rsidR="00EE0BC9" w:rsidRDefault="00EE0BC9">
      <w:pPr>
        <w:pStyle w:val="FootnoteText"/>
      </w:pPr>
      <w:r>
        <w:rPr>
          <w:rStyle w:val="FootnoteReference"/>
        </w:rPr>
        <w:footnoteRef/>
      </w:r>
      <w:r>
        <w:t xml:space="preserve"> 66:</w:t>
      </w:r>
      <w:r w:rsidRPr="008C3285">
        <w:t>24.</w:t>
      </w:r>
    </w:p>
  </w:footnote>
  <w:footnote w:id="210">
    <w:p w14:paraId="6B09698E" w14:textId="34AFEEA2" w:rsidR="00EE0BC9" w:rsidRDefault="00EE0BC9">
      <w:pPr>
        <w:pStyle w:val="FootnoteText"/>
      </w:pPr>
      <w:r>
        <w:rPr>
          <w:rStyle w:val="FootnoteReference"/>
        </w:rPr>
        <w:footnoteRef/>
      </w:r>
      <w:r>
        <w:t xml:space="preserve"> “</w:t>
      </w:r>
      <w:r w:rsidRPr="008C3285">
        <w:t>De Gen. ad Lit.,</w:t>
      </w:r>
      <w:r>
        <w:t>”</w:t>
      </w:r>
      <w:r w:rsidRPr="008C3285">
        <w:t xml:space="preserve"> </w:t>
      </w:r>
      <w:r>
        <w:t>62:</w:t>
      </w:r>
      <w:r w:rsidRPr="008C3285">
        <w:t>c. 34.</w:t>
      </w:r>
    </w:p>
  </w:footnote>
  <w:footnote w:id="211">
    <w:p w14:paraId="5102AF7F" w14:textId="5C629CFC" w:rsidR="00EE0BC9" w:rsidRPr="00722847" w:rsidRDefault="00EE0BC9">
      <w:pPr>
        <w:pStyle w:val="FootnoteText"/>
        <w:rPr>
          <w:lang w:val="es-ES"/>
        </w:rPr>
      </w:pPr>
      <w:r>
        <w:rPr>
          <w:rStyle w:val="FootnoteReference"/>
        </w:rPr>
        <w:footnoteRef/>
      </w:r>
      <w:r w:rsidRPr="00722847">
        <w:rPr>
          <w:lang w:val="es-ES"/>
        </w:rPr>
        <w:t xml:space="preserve">  “Lib. de Cat.,” 2:9.</w:t>
      </w:r>
    </w:p>
  </w:footnote>
  <w:footnote w:id="212">
    <w:p w14:paraId="3F5B85D5" w14:textId="4E2D4B1C" w:rsidR="00EE0BC9" w:rsidRPr="00722847" w:rsidRDefault="00EE0BC9">
      <w:pPr>
        <w:pStyle w:val="FootnoteText"/>
        <w:rPr>
          <w:lang w:val="es-ES"/>
        </w:rPr>
      </w:pPr>
      <w:r>
        <w:rPr>
          <w:rStyle w:val="FootnoteReference"/>
        </w:rPr>
        <w:footnoteRef/>
      </w:r>
      <w:r w:rsidRPr="00722847">
        <w:rPr>
          <w:lang w:val="es-ES"/>
        </w:rPr>
        <w:t xml:space="preserve"> Ps. 18:10, 11.</w:t>
      </w:r>
    </w:p>
  </w:footnote>
  <w:footnote w:id="213">
    <w:p w14:paraId="348B4CBB" w14:textId="7A5BA01D" w:rsidR="008119BD" w:rsidRPr="00722847" w:rsidRDefault="008119BD">
      <w:pPr>
        <w:pStyle w:val="FootnoteText"/>
        <w:rPr>
          <w:lang w:val="es-ES"/>
        </w:rPr>
      </w:pPr>
      <w:r>
        <w:rPr>
          <w:rStyle w:val="FootnoteReference"/>
        </w:rPr>
        <w:footnoteRef/>
      </w:r>
      <w:r w:rsidRPr="00722847">
        <w:rPr>
          <w:lang w:val="es-ES"/>
        </w:rPr>
        <w:t xml:space="preserve"> Ps. 118:14.</w:t>
      </w:r>
    </w:p>
  </w:footnote>
  <w:footnote w:id="214">
    <w:p w14:paraId="1E8FE995" w14:textId="3A6A97A8" w:rsidR="008119BD" w:rsidRDefault="008119BD">
      <w:pPr>
        <w:pStyle w:val="FootnoteText"/>
      </w:pPr>
      <w:r>
        <w:rPr>
          <w:rStyle w:val="FootnoteReference"/>
        </w:rPr>
        <w:footnoteRef/>
      </w:r>
      <w:r>
        <w:t xml:space="preserve"> </w:t>
      </w:r>
      <w:r w:rsidRPr="008119BD">
        <w:t>2 Cor. 1:12.</w:t>
      </w:r>
    </w:p>
  </w:footnote>
  <w:footnote w:id="215">
    <w:p w14:paraId="1A9BCC5D" w14:textId="05CE6E37" w:rsidR="008119BD" w:rsidRDefault="008119BD">
      <w:pPr>
        <w:pStyle w:val="FootnoteText"/>
      </w:pPr>
      <w:r>
        <w:rPr>
          <w:rStyle w:val="FootnoteReference"/>
        </w:rPr>
        <w:footnoteRef/>
      </w:r>
      <w:r>
        <w:t xml:space="preserve"> </w:t>
      </w:r>
      <w:r w:rsidRPr="008119BD">
        <w:t xml:space="preserve">Rom. </w:t>
      </w:r>
      <w:r>
        <w:t>12:</w:t>
      </w:r>
      <w:r w:rsidRPr="008119BD">
        <w:t>12.</w:t>
      </w:r>
    </w:p>
  </w:footnote>
  <w:footnote w:id="216">
    <w:p w14:paraId="56760785" w14:textId="507627EB" w:rsidR="00635348" w:rsidRDefault="00635348">
      <w:pPr>
        <w:pStyle w:val="FootnoteText"/>
      </w:pPr>
      <w:r>
        <w:rPr>
          <w:rStyle w:val="FootnoteReference"/>
        </w:rPr>
        <w:footnoteRef/>
      </w:r>
      <w:r>
        <w:t xml:space="preserve"> </w:t>
      </w:r>
      <w:r w:rsidRPr="008119BD">
        <w:t xml:space="preserve">Peter </w:t>
      </w:r>
      <w:r>
        <w:t>1:</w:t>
      </w:r>
      <w:r w:rsidRPr="008119BD">
        <w:t>3.</w:t>
      </w:r>
    </w:p>
  </w:footnote>
  <w:footnote w:id="217">
    <w:p w14:paraId="7ADB686B" w14:textId="1853F373" w:rsidR="00635348" w:rsidRDefault="00635348">
      <w:pPr>
        <w:pStyle w:val="FootnoteText"/>
      </w:pPr>
      <w:r>
        <w:rPr>
          <w:rStyle w:val="FootnoteReference"/>
        </w:rPr>
        <w:footnoteRef/>
      </w:r>
      <w:r>
        <w:t xml:space="preserve"> </w:t>
      </w:r>
      <w:r w:rsidRPr="00635348">
        <w:t>2 Par. 16:9.</w:t>
      </w:r>
    </w:p>
  </w:footnote>
  <w:footnote w:id="218">
    <w:p w14:paraId="52AB9768" w14:textId="67AF3234" w:rsidR="00DA6A1E" w:rsidRDefault="00635348">
      <w:pPr>
        <w:pStyle w:val="FootnoteText"/>
      </w:pPr>
      <w:r>
        <w:rPr>
          <w:rStyle w:val="FootnoteReference"/>
        </w:rPr>
        <w:footnoteRef/>
      </w:r>
      <w:r>
        <w:t xml:space="preserve"> </w:t>
      </w:r>
      <w:r w:rsidRPr="00635348">
        <w:t>Lam. 3:25.</w:t>
      </w:r>
    </w:p>
  </w:footnote>
  <w:footnote w:id="219">
    <w:p w14:paraId="455DBB0E" w14:textId="4725F445" w:rsidR="00DA6A1E" w:rsidRDefault="00DA6A1E">
      <w:pPr>
        <w:pStyle w:val="FootnoteText"/>
      </w:pPr>
      <w:r>
        <w:rPr>
          <w:rStyle w:val="FootnoteReference"/>
        </w:rPr>
        <w:footnoteRef/>
      </w:r>
      <w:r>
        <w:t xml:space="preserve"> </w:t>
      </w:r>
      <w:r w:rsidRPr="00635348">
        <w:t xml:space="preserve">Nahum </w:t>
      </w:r>
      <w:r>
        <w:t>1:</w:t>
      </w:r>
      <w:r w:rsidRPr="00635348">
        <w:t>7.</w:t>
      </w:r>
    </w:p>
  </w:footnote>
  <w:footnote w:id="220">
    <w:p w14:paraId="0AA12DA8" w14:textId="67777869" w:rsidR="00DA6A1E" w:rsidRDefault="00DA6A1E">
      <w:pPr>
        <w:pStyle w:val="FootnoteText"/>
      </w:pPr>
      <w:r>
        <w:rPr>
          <w:rStyle w:val="FootnoteReference"/>
        </w:rPr>
        <w:footnoteRef/>
      </w:r>
      <w:r>
        <w:t xml:space="preserve"> </w:t>
      </w:r>
      <w:r w:rsidRPr="00635348">
        <w:t xml:space="preserve">Isaias </w:t>
      </w:r>
      <w:r>
        <w:t>30:</w:t>
      </w:r>
      <w:r w:rsidRPr="00635348">
        <w:t>15.</w:t>
      </w:r>
    </w:p>
  </w:footnote>
  <w:footnote w:id="221">
    <w:p w14:paraId="33FB5F8F" w14:textId="5FE652D6" w:rsidR="00AD25B5" w:rsidRDefault="00AD25B5">
      <w:pPr>
        <w:pStyle w:val="FootnoteText"/>
      </w:pPr>
      <w:r>
        <w:rPr>
          <w:rStyle w:val="FootnoteReference"/>
        </w:rPr>
        <w:footnoteRef/>
      </w:r>
      <w:r>
        <w:t xml:space="preserve"> </w:t>
      </w:r>
      <w:r w:rsidRPr="00635348">
        <w:t xml:space="preserve">Ecclus. </w:t>
      </w:r>
      <w:r>
        <w:t>2:</w:t>
      </w:r>
      <w:r w:rsidRPr="00635348">
        <w:t>9, 11.</w:t>
      </w:r>
    </w:p>
  </w:footnote>
  <w:footnote w:id="222">
    <w:p w14:paraId="2686CF3D" w14:textId="2204CE3C" w:rsidR="00BC284B" w:rsidRDefault="00AD25B5">
      <w:pPr>
        <w:pStyle w:val="FootnoteText"/>
      </w:pPr>
      <w:r>
        <w:rPr>
          <w:rStyle w:val="FootnoteReference"/>
        </w:rPr>
        <w:footnoteRef/>
      </w:r>
      <w:r>
        <w:t xml:space="preserve"> </w:t>
      </w:r>
      <w:r w:rsidRPr="00635348">
        <w:t xml:space="preserve">Ps. </w:t>
      </w:r>
      <w:r>
        <w:t>31:</w:t>
      </w:r>
      <w:r w:rsidRPr="00635348">
        <w:t>10.</w:t>
      </w:r>
    </w:p>
  </w:footnote>
  <w:footnote w:id="223">
    <w:p w14:paraId="602BC5FE" w14:textId="2D689C41" w:rsidR="00CB1B4F" w:rsidRDefault="00BC284B">
      <w:pPr>
        <w:pStyle w:val="FootnoteText"/>
      </w:pPr>
      <w:r>
        <w:rPr>
          <w:rStyle w:val="FootnoteReference"/>
        </w:rPr>
        <w:footnoteRef/>
      </w:r>
      <w:r>
        <w:t xml:space="preserve"> </w:t>
      </w:r>
      <w:r w:rsidRPr="00BC284B">
        <w:t xml:space="preserve">Wisdom </w:t>
      </w:r>
      <w:r>
        <w:t>5:</w:t>
      </w:r>
      <w:r w:rsidRPr="00BC284B">
        <w:t>15.</w:t>
      </w:r>
    </w:p>
  </w:footnote>
  <w:footnote w:id="224">
    <w:p w14:paraId="1CC80B27" w14:textId="2CD1CF89" w:rsidR="00CB1B4F" w:rsidRDefault="00CB1B4F">
      <w:pPr>
        <w:pStyle w:val="FootnoteText"/>
      </w:pPr>
      <w:r>
        <w:rPr>
          <w:rStyle w:val="FootnoteReference"/>
        </w:rPr>
        <w:footnoteRef/>
      </w:r>
      <w:r>
        <w:t xml:space="preserve"> </w:t>
      </w:r>
      <w:r w:rsidRPr="00BC284B">
        <w:t xml:space="preserve">Isaias </w:t>
      </w:r>
      <w:r>
        <w:t>31:</w:t>
      </w:r>
      <w:r w:rsidRPr="00BC284B">
        <w:t>1, 3. X</w:t>
      </w:r>
    </w:p>
  </w:footnote>
  <w:footnote w:id="225">
    <w:p w14:paraId="622A9F1B" w14:textId="139A41B0" w:rsidR="00CB1B4F" w:rsidRDefault="00CB1B4F">
      <w:pPr>
        <w:pStyle w:val="FootnoteText"/>
      </w:pPr>
      <w:r>
        <w:rPr>
          <w:rStyle w:val="FootnoteReference"/>
        </w:rPr>
        <w:footnoteRef/>
      </w:r>
      <w:r>
        <w:t xml:space="preserve"> </w:t>
      </w:r>
      <w:r w:rsidRPr="00BC284B">
        <w:t xml:space="preserve">Ps. </w:t>
      </w:r>
      <w:r>
        <w:t>145:</w:t>
      </w:r>
      <w:r w:rsidRPr="00BC284B">
        <w:t>3, 5, 6.</w:t>
      </w:r>
    </w:p>
  </w:footnote>
  <w:footnote w:id="226">
    <w:p w14:paraId="4E4BD461" w14:textId="4E2F2361" w:rsidR="00CB1B4F" w:rsidRDefault="00C77C02">
      <w:pPr>
        <w:pStyle w:val="FootnoteText"/>
      </w:pPr>
      <w:r>
        <w:rPr>
          <w:rStyle w:val="FootnoteReference"/>
        </w:rPr>
        <w:footnoteRef/>
      </w:r>
      <w:r>
        <w:t xml:space="preserve"> </w:t>
      </w:r>
      <w:r w:rsidRPr="00CB1B4F">
        <w:t>Ps. 19:8, 9.</w:t>
      </w:r>
    </w:p>
  </w:footnote>
  <w:footnote w:id="227">
    <w:p w14:paraId="7980E2C0" w14:textId="11034239" w:rsidR="00CB1B4F" w:rsidRDefault="00CB1B4F">
      <w:pPr>
        <w:pStyle w:val="FootnoteText"/>
      </w:pPr>
      <w:r>
        <w:rPr>
          <w:rStyle w:val="FootnoteReference"/>
        </w:rPr>
        <w:footnoteRef/>
      </w:r>
      <w:r>
        <w:t xml:space="preserve"> </w:t>
      </w:r>
      <w:r w:rsidRPr="00CB1B4F">
        <w:t>Matt. 7</w:t>
      </w:r>
    </w:p>
  </w:footnote>
  <w:footnote w:id="228">
    <w:p w14:paraId="1EE900F0" w14:textId="451048BE" w:rsidR="00ED3669" w:rsidRDefault="00ED3669">
      <w:pPr>
        <w:pStyle w:val="FootnoteText"/>
      </w:pPr>
      <w:r>
        <w:rPr>
          <w:rStyle w:val="FootnoteReference"/>
        </w:rPr>
        <w:footnoteRef/>
      </w:r>
      <w:r>
        <w:t xml:space="preserve"> </w:t>
      </w:r>
      <w:r w:rsidRPr="00CB1B4F">
        <w:t>A barren shrub.</w:t>
      </w:r>
    </w:p>
  </w:footnote>
  <w:footnote w:id="229">
    <w:p w14:paraId="79D4F911" w14:textId="5A1862C8" w:rsidR="00ED3669" w:rsidRDefault="00ED3669">
      <w:pPr>
        <w:pStyle w:val="FootnoteText"/>
      </w:pPr>
      <w:r>
        <w:rPr>
          <w:rStyle w:val="FootnoteReference"/>
        </w:rPr>
        <w:footnoteRef/>
      </w:r>
      <w:r>
        <w:t xml:space="preserve"> </w:t>
      </w:r>
      <w:r w:rsidRPr="00CB1B4F">
        <w:t>Jer. 17:5-9.</w:t>
      </w:r>
    </w:p>
  </w:footnote>
  <w:footnote w:id="230">
    <w:p w14:paraId="1F380848" w14:textId="1CC3782B" w:rsidR="000D5DA4" w:rsidRDefault="000D5DA4">
      <w:pPr>
        <w:pStyle w:val="FootnoteText"/>
      </w:pPr>
      <w:r>
        <w:rPr>
          <w:rStyle w:val="FootnoteReference"/>
        </w:rPr>
        <w:footnoteRef/>
      </w:r>
      <w:r>
        <w:t xml:space="preserve"> </w:t>
      </w:r>
      <w:r w:rsidRPr="00ED3669">
        <w:t>The god of the Moabites.</w:t>
      </w:r>
    </w:p>
  </w:footnote>
  <w:footnote w:id="231">
    <w:p w14:paraId="54062384" w14:textId="1DF9700C" w:rsidR="000D5DA4" w:rsidRDefault="000D5DA4">
      <w:pPr>
        <w:pStyle w:val="FootnoteText"/>
      </w:pPr>
      <w:r>
        <w:rPr>
          <w:rStyle w:val="FootnoteReference"/>
        </w:rPr>
        <w:footnoteRef/>
      </w:r>
      <w:r>
        <w:t xml:space="preserve"> </w:t>
      </w:r>
      <w:r w:rsidRPr="00ED3669">
        <w:t xml:space="preserve">Jer. </w:t>
      </w:r>
      <w:r>
        <w:t>48:</w:t>
      </w:r>
      <w:r w:rsidRPr="00ED3669">
        <w:t>7.</w:t>
      </w:r>
    </w:p>
  </w:footnote>
  <w:footnote w:id="232">
    <w:p w14:paraId="213AFDE5" w14:textId="67291110" w:rsidR="000D7C4C" w:rsidRDefault="000D7C4C">
      <w:pPr>
        <w:pStyle w:val="FootnoteText"/>
      </w:pPr>
      <w:r>
        <w:rPr>
          <w:rStyle w:val="FootnoteReference"/>
        </w:rPr>
        <w:footnoteRef/>
      </w:r>
      <w:r>
        <w:t xml:space="preserve"> </w:t>
      </w:r>
      <w:r w:rsidRPr="000D7C4C">
        <w:t>2 Co</w:t>
      </w:r>
      <w:r>
        <w:t>r</w:t>
      </w:r>
      <w:r w:rsidRPr="000D7C4C">
        <w:t xml:space="preserve">. </w:t>
      </w:r>
      <w:r>
        <w:t>3:</w:t>
      </w:r>
      <w:r w:rsidRPr="000D7C4C">
        <w:t>17.</w:t>
      </w:r>
    </w:p>
  </w:footnote>
  <w:footnote w:id="233">
    <w:p w14:paraId="67D7F06C" w14:textId="2D80895A" w:rsidR="000D7C4C" w:rsidRDefault="000D7C4C">
      <w:pPr>
        <w:pStyle w:val="FootnoteText"/>
      </w:pPr>
      <w:r>
        <w:rPr>
          <w:rStyle w:val="FootnoteReference"/>
        </w:rPr>
        <w:footnoteRef/>
      </w:r>
      <w:r>
        <w:t xml:space="preserve"> </w:t>
      </w:r>
      <w:r w:rsidRPr="000D7C4C">
        <w:t xml:space="preserve">John </w:t>
      </w:r>
      <w:r>
        <w:t>8:</w:t>
      </w:r>
      <w:r w:rsidRPr="000D7C4C">
        <w:t>31-37.</w:t>
      </w:r>
    </w:p>
  </w:footnote>
  <w:footnote w:id="234">
    <w:p w14:paraId="340AC55F" w14:textId="372202CF" w:rsidR="000D7C4C" w:rsidRDefault="000D7C4C">
      <w:pPr>
        <w:pStyle w:val="FootnoteText"/>
      </w:pPr>
      <w:r>
        <w:rPr>
          <w:rStyle w:val="FootnoteReference"/>
        </w:rPr>
        <w:footnoteRef/>
      </w:r>
      <w:r>
        <w:t xml:space="preserve"> </w:t>
      </w:r>
      <w:r w:rsidRPr="000D7C4C">
        <w:t xml:space="preserve">John </w:t>
      </w:r>
      <w:r>
        <w:t>8:</w:t>
      </w:r>
      <w:r w:rsidRPr="000D7C4C">
        <w:t>34.</w:t>
      </w:r>
    </w:p>
  </w:footnote>
  <w:footnote w:id="235">
    <w:p w14:paraId="49825E58" w14:textId="26F28C48" w:rsidR="00067058" w:rsidRDefault="00067058">
      <w:pPr>
        <w:pStyle w:val="FootnoteText"/>
      </w:pPr>
      <w:r>
        <w:rPr>
          <w:rStyle w:val="FootnoteReference"/>
        </w:rPr>
        <w:footnoteRef/>
      </w:r>
      <w:r>
        <w:t xml:space="preserve"> R</w:t>
      </w:r>
      <w:r w:rsidRPr="000D7C4C">
        <w:t xml:space="preserve">om. </w:t>
      </w:r>
      <w:r>
        <w:t>7</w:t>
      </w:r>
      <w:r w:rsidRPr="000D7C4C">
        <w:t>.</w:t>
      </w:r>
    </w:p>
  </w:footnote>
  <w:footnote w:id="236">
    <w:p w14:paraId="5B54C2C4" w14:textId="2ED2931F" w:rsidR="00000CD4" w:rsidRDefault="00067058">
      <w:pPr>
        <w:pStyle w:val="FootnoteText"/>
      </w:pPr>
      <w:r>
        <w:rPr>
          <w:rStyle w:val="FootnoteReference"/>
        </w:rPr>
        <w:footnoteRef/>
      </w:r>
      <w:r>
        <w:t xml:space="preserve"> </w:t>
      </w:r>
      <w:r w:rsidRPr="00067058">
        <w:t>Epist. 65.</w:t>
      </w:r>
    </w:p>
  </w:footnote>
  <w:footnote w:id="237">
    <w:p w14:paraId="31BF1B6F" w14:textId="084EC16A" w:rsidR="00000CD4" w:rsidRDefault="00000CD4">
      <w:pPr>
        <w:pStyle w:val="FootnoteText"/>
      </w:pPr>
      <w:r>
        <w:rPr>
          <w:rStyle w:val="FootnoteReference"/>
        </w:rPr>
        <w:footnoteRef/>
      </w:r>
      <w:r>
        <w:t xml:space="preserve"> </w:t>
      </w:r>
      <w:r w:rsidRPr="00067058">
        <w:t>Ecclus. 23:6.</w:t>
      </w:r>
    </w:p>
  </w:footnote>
  <w:footnote w:id="238">
    <w:p w14:paraId="38DC3728" w14:textId="5F62D085" w:rsidR="00000CD4" w:rsidRDefault="00000CD4">
      <w:pPr>
        <w:pStyle w:val="FootnoteText"/>
      </w:pPr>
      <w:r>
        <w:rPr>
          <w:rStyle w:val="FootnoteReference"/>
        </w:rPr>
        <w:footnoteRef/>
      </w:r>
      <w:r>
        <w:t xml:space="preserve"> </w:t>
      </w:r>
      <w:r w:rsidRPr="00000CD4">
        <w:t xml:space="preserve">Ps. </w:t>
      </w:r>
      <w:r>
        <w:t>106:</w:t>
      </w:r>
      <w:r w:rsidRPr="00000CD4">
        <w:t>10.</w:t>
      </w:r>
    </w:p>
  </w:footnote>
  <w:footnote w:id="239">
    <w:p w14:paraId="09FF2EFC" w14:textId="6CE66A5C" w:rsidR="00C962B0" w:rsidRDefault="00C962B0">
      <w:pPr>
        <w:pStyle w:val="FootnoteText"/>
      </w:pPr>
      <w:r>
        <w:rPr>
          <w:rStyle w:val="FootnoteReference"/>
        </w:rPr>
        <w:footnoteRef/>
      </w:r>
      <w:r>
        <w:t xml:space="preserve"> </w:t>
      </w:r>
      <w:r w:rsidRPr="00000CD4">
        <w:t xml:space="preserve">2 Kings </w:t>
      </w:r>
      <w:r>
        <w:t>13</w:t>
      </w:r>
      <w:r w:rsidRPr="00000CD4">
        <w:t>.</w:t>
      </w:r>
    </w:p>
  </w:footnote>
  <w:footnote w:id="240">
    <w:p w14:paraId="3F72795D" w14:textId="06FF34C4" w:rsidR="00C962B0" w:rsidRDefault="00C962B0">
      <w:pPr>
        <w:pStyle w:val="FootnoteText"/>
      </w:pPr>
      <w:r>
        <w:rPr>
          <w:rStyle w:val="FootnoteReference"/>
        </w:rPr>
        <w:footnoteRef/>
      </w:r>
      <w:r>
        <w:t xml:space="preserve"> </w:t>
      </w:r>
      <w:r w:rsidRPr="00000CD4">
        <w:t xml:space="preserve">Ecclus. </w:t>
      </w:r>
      <w:r>
        <w:t>19:</w:t>
      </w:r>
      <w:r w:rsidRPr="00000CD4">
        <w:t>2.</w:t>
      </w:r>
    </w:p>
  </w:footnote>
  <w:footnote w:id="241">
    <w:p w14:paraId="5CFC1547" w14:textId="5E8B48C6" w:rsidR="00BF2363" w:rsidRDefault="00BF2363">
      <w:pPr>
        <w:pStyle w:val="FootnoteText"/>
      </w:pPr>
      <w:r>
        <w:rPr>
          <w:rStyle w:val="FootnoteReference"/>
        </w:rPr>
        <w:footnoteRef/>
      </w:r>
      <w:r>
        <w:t xml:space="preserve"> </w:t>
      </w:r>
      <w:r w:rsidRPr="00BF2363">
        <w:t>Rom. 6:6.</w:t>
      </w:r>
    </w:p>
  </w:footnote>
  <w:footnote w:id="242">
    <w:p w14:paraId="60A2A671" w14:textId="4F8BC3B3" w:rsidR="00BF2363" w:rsidRDefault="00BF2363">
      <w:pPr>
        <w:pStyle w:val="FootnoteText"/>
      </w:pPr>
      <w:r>
        <w:rPr>
          <w:rStyle w:val="FootnoteReference"/>
        </w:rPr>
        <w:footnoteRef/>
      </w:r>
      <w:r>
        <w:t xml:space="preserve"> </w:t>
      </w:r>
      <w:r w:rsidRPr="00BF2363">
        <w:t>Isaias 14:2.</w:t>
      </w:r>
    </w:p>
  </w:footnote>
  <w:footnote w:id="243">
    <w:p w14:paraId="68CD31CE" w14:textId="7BF9DD0D" w:rsidR="00827751" w:rsidRDefault="00827751">
      <w:pPr>
        <w:pStyle w:val="FootnoteText"/>
      </w:pPr>
      <w:r>
        <w:rPr>
          <w:rStyle w:val="FootnoteReference"/>
        </w:rPr>
        <w:footnoteRef/>
      </w:r>
      <w:r>
        <w:t xml:space="preserve"> </w:t>
      </w:r>
      <w:r w:rsidRPr="00BF2363">
        <w:t>Judges 1:7.</w:t>
      </w:r>
    </w:p>
  </w:footnote>
  <w:footnote w:id="244">
    <w:p w14:paraId="528CAB15" w14:textId="1D5ECC2B" w:rsidR="00827751" w:rsidRDefault="00827751">
      <w:pPr>
        <w:pStyle w:val="FootnoteText"/>
      </w:pPr>
      <w:r>
        <w:rPr>
          <w:rStyle w:val="FootnoteReference"/>
        </w:rPr>
        <w:footnoteRef/>
      </w:r>
      <w:r>
        <w:t xml:space="preserve"> </w:t>
      </w:r>
      <w:r w:rsidRPr="00827751">
        <w:t xml:space="preserve">Rom. </w:t>
      </w:r>
      <w:r>
        <w:t>7:</w:t>
      </w:r>
      <w:r w:rsidRPr="00827751">
        <w:t>24, 25.</w:t>
      </w:r>
    </w:p>
    <w:p w14:paraId="0905E853" w14:textId="77777777" w:rsidR="00827751" w:rsidRDefault="00827751">
      <w:pPr>
        <w:pStyle w:val="FootnoteText"/>
      </w:pPr>
    </w:p>
  </w:footnote>
  <w:footnote w:id="245">
    <w:p w14:paraId="45A41052" w14:textId="2073CFCA" w:rsidR="00827751" w:rsidRDefault="00827751">
      <w:pPr>
        <w:pStyle w:val="FootnoteText"/>
      </w:pPr>
      <w:r>
        <w:rPr>
          <w:rStyle w:val="FootnoteReference"/>
        </w:rPr>
        <w:footnoteRef/>
      </w:r>
      <w:r>
        <w:t xml:space="preserve"> </w:t>
      </w:r>
      <w:r w:rsidRPr="00827751">
        <w:t xml:space="preserve">Rom. </w:t>
      </w:r>
      <w:r>
        <w:t>6:</w:t>
      </w:r>
      <w:r w:rsidRPr="00827751">
        <w:t>6.</w:t>
      </w:r>
    </w:p>
  </w:footnote>
  <w:footnote w:id="246">
    <w:p w14:paraId="30012B25" w14:textId="15F73587" w:rsidR="00F07774" w:rsidRDefault="00F07774">
      <w:pPr>
        <w:pStyle w:val="FootnoteText"/>
      </w:pPr>
      <w:r>
        <w:rPr>
          <w:rStyle w:val="FootnoteReference"/>
        </w:rPr>
        <w:footnoteRef/>
      </w:r>
      <w:r>
        <w:t xml:space="preserve"> </w:t>
      </w:r>
      <w:r w:rsidRPr="00F07774">
        <w:t>John 4:13.</w:t>
      </w:r>
    </w:p>
  </w:footnote>
  <w:footnote w:id="247">
    <w:p w14:paraId="6F87223A" w14:textId="4F1569FD" w:rsidR="00F07774" w:rsidRDefault="00F07774">
      <w:pPr>
        <w:pStyle w:val="FootnoteText"/>
      </w:pPr>
      <w:r>
        <w:rPr>
          <w:rStyle w:val="FootnoteReference"/>
        </w:rPr>
        <w:footnoteRef/>
      </w:r>
      <w:r>
        <w:t xml:space="preserve"> </w:t>
      </w:r>
      <w:r w:rsidRPr="00F07774">
        <w:t xml:space="preserve">Ezech. </w:t>
      </w:r>
      <w:r>
        <w:t>34:</w:t>
      </w:r>
      <w:r w:rsidRPr="00F07774">
        <w:t>27.</w:t>
      </w:r>
    </w:p>
  </w:footnote>
  <w:footnote w:id="248">
    <w:p w14:paraId="42C772B7" w14:textId="6EE825A8" w:rsidR="00E018C2" w:rsidRDefault="00E018C2">
      <w:pPr>
        <w:pStyle w:val="FootnoteText"/>
      </w:pPr>
      <w:r>
        <w:rPr>
          <w:rStyle w:val="FootnoteReference"/>
        </w:rPr>
        <w:footnoteRef/>
      </w:r>
      <w:r>
        <w:t xml:space="preserve"> </w:t>
      </w:r>
      <w:r w:rsidRPr="00F07774">
        <w:t xml:space="preserve"> </w:t>
      </w:r>
      <w:r>
        <w:t>“</w:t>
      </w:r>
      <w:r w:rsidRPr="00F07774">
        <w:t>Conf.</w:t>
      </w:r>
      <w:r>
        <w:t>,”</w:t>
      </w:r>
      <w:r w:rsidRPr="00F07774">
        <w:t xml:space="preserve"> </w:t>
      </w:r>
      <w:r>
        <w:t>8:</w:t>
      </w:r>
      <w:r w:rsidRPr="00F07774">
        <w:t>5.</w:t>
      </w:r>
    </w:p>
    <w:p w14:paraId="30B7897B" w14:textId="77777777" w:rsidR="00E018C2" w:rsidRDefault="00E018C2">
      <w:pPr>
        <w:pStyle w:val="FootnoteText"/>
      </w:pPr>
    </w:p>
  </w:footnote>
  <w:footnote w:id="249">
    <w:p w14:paraId="28B7A5D2" w14:textId="1997B8A5" w:rsidR="00E018C2" w:rsidRDefault="00E018C2">
      <w:pPr>
        <w:pStyle w:val="FootnoteText"/>
      </w:pPr>
      <w:r>
        <w:rPr>
          <w:rStyle w:val="FootnoteReference"/>
        </w:rPr>
        <w:footnoteRef/>
      </w:r>
      <w:r>
        <w:t xml:space="preserve"> </w:t>
      </w:r>
      <w:r w:rsidRPr="00E018C2">
        <w:t xml:space="preserve">Ps. </w:t>
      </w:r>
      <w:r>
        <w:t>115:</w:t>
      </w:r>
      <w:r w:rsidRPr="00E018C2">
        <w:t>7.</w:t>
      </w:r>
    </w:p>
  </w:footnote>
  <w:footnote w:id="250">
    <w:p w14:paraId="75FDC6F7" w14:textId="69A1E532" w:rsidR="006A5656" w:rsidRDefault="006A5656">
      <w:pPr>
        <w:pStyle w:val="FootnoteText"/>
      </w:pPr>
      <w:r>
        <w:rPr>
          <w:rStyle w:val="FootnoteReference"/>
        </w:rPr>
        <w:footnoteRef/>
      </w:r>
      <w:r>
        <w:t xml:space="preserve"> </w:t>
      </w:r>
      <w:r w:rsidRPr="00E018C2">
        <w:t xml:space="preserve">Rom. </w:t>
      </w:r>
      <w:r>
        <w:t>5:</w:t>
      </w:r>
      <w:r w:rsidRPr="00E018C2">
        <w:t>1.</w:t>
      </w:r>
    </w:p>
  </w:footnote>
  <w:footnote w:id="251">
    <w:p w14:paraId="20A41DCA" w14:textId="02E2ACBF" w:rsidR="006A5656" w:rsidRDefault="006A5656">
      <w:pPr>
        <w:pStyle w:val="FootnoteText"/>
      </w:pPr>
      <w:r>
        <w:rPr>
          <w:rStyle w:val="FootnoteReference"/>
        </w:rPr>
        <w:footnoteRef/>
      </w:r>
      <w:r>
        <w:t xml:space="preserve"> </w:t>
      </w:r>
      <w:r w:rsidRPr="006A5656">
        <w:t xml:space="preserve">Ps. </w:t>
      </w:r>
      <w:r>
        <w:t>119:</w:t>
      </w:r>
      <w:r w:rsidRPr="006A5656">
        <w:t>7.</w:t>
      </w:r>
    </w:p>
  </w:footnote>
  <w:footnote w:id="252">
    <w:p w14:paraId="20942636" w14:textId="4D09DF59" w:rsidR="006A5656" w:rsidRDefault="006A5656">
      <w:pPr>
        <w:pStyle w:val="FootnoteText"/>
      </w:pPr>
      <w:r>
        <w:rPr>
          <w:rStyle w:val="FootnoteReference"/>
        </w:rPr>
        <w:footnoteRef/>
      </w:r>
      <w:r>
        <w:t xml:space="preserve"> </w:t>
      </w:r>
      <w:r w:rsidRPr="006A5656">
        <w:t xml:space="preserve">Rom. </w:t>
      </w:r>
      <w:r>
        <w:t>12:</w:t>
      </w:r>
      <w:r w:rsidRPr="006A5656">
        <w:t>18.</w:t>
      </w:r>
    </w:p>
  </w:footnote>
  <w:footnote w:id="253">
    <w:p w14:paraId="044F7CA6" w14:textId="0ECA2983" w:rsidR="006A5656" w:rsidRDefault="006A5656">
      <w:pPr>
        <w:pStyle w:val="FootnoteText"/>
      </w:pPr>
      <w:r>
        <w:rPr>
          <w:rStyle w:val="FootnoteReference"/>
        </w:rPr>
        <w:footnoteRef/>
      </w:r>
      <w:r>
        <w:t xml:space="preserve"> </w:t>
      </w:r>
      <w:r w:rsidRPr="006A5656">
        <w:t xml:space="preserve">Prov. </w:t>
      </w:r>
      <w:r>
        <w:t>30:</w:t>
      </w:r>
      <w:r w:rsidRPr="006A5656">
        <w:t>15.</w:t>
      </w:r>
    </w:p>
  </w:footnote>
  <w:footnote w:id="254">
    <w:p w14:paraId="2F574A1F" w14:textId="7CA73857" w:rsidR="00F55A7D" w:rsidRDefault="00F55A7D">
      <w:pPr>
        <w:pStyle w:val="FootnoteText"/>
      </w:pPr>
      <w:r>
        <w:rPr>
          <w:rStyle w:val="FootnoteReference"/>
        </w:rPr>
        <w:footnoteRef/>
      </w:r>
      <w:r>
        <w:t xml:space="preserve"> </w:t>
      </w:r>
      <w:r w:rsidRPr="00F55A7D">
        <w:t xml:space="preserve">Ps. </w:t>
      </w:r>
      <w:r>
        <w:t>106:</w:t>
      </w:r>
      <w:r w:rsidRPr="00F55A7D">
        <w:t>5.</w:t>
      </w:r>
    </w:p>
  </w:footnote>
  <w:footnote w:id="255">
    <w:p w14:paraId="1E01B332" w14:textId="2144FAA9" w:rsidR="00F55A7D" w:rsidRDefault="00F55A7D">
      <w:pPr>
        <w:pStyle w:val="FootnoteText"/>
      </w:pPr>
      <w:r>
        <w:rPr>
          <w:rStyle w:val="FootnoteReference"/>
        </w:rPr>
        <w:footnoteRef/>
      </w:r>
      <w:r>
        <w:t xml:space="preserve"> </w:t>
      </w:r>
      <w:r w:rsidRPr="00F55A7D">
        <w:t xml:space="preserve">Prov. </w:t>
      </w:r>
      <w:r>
        <w:t>13:</w:t>
      </w:r>
      <w:r w:rsidRPr="00F55A7D">
        <w:t>12.</w:t>
      </w:r>
    </w:p>
  </w:footnote>
  <w:footnote w:id="256">
    <w:p w14:paraId="2F6262D4" w14:textId="362952D3" w:rsidR="001C4291" w:rsidRDefault="001C4291">
      <w:pPr>
        <w:pStyle w:val="FootnoteText"/>
      </w:pPr>
      <w:r>
        <w:rPr>
          <w:rStyle w:val="FootnoteReference"/>
        </w:rPr>
        <w:footnoteRef/>
      </w:r>
      <w:r>
        <w:t xml:space="preserve"> </w:t>
      </w:r>
      <w:r w:rsidRPr="001C4291">
        <w:t xml:space="preserve">Ps. </w:t>
      </w:r>
      <w:r>
        <w:t>106:</w:t>
      </w:r>
      <w:r w:rsidRPr="001C4291">
        <w:t>4, 5.</w:t>
      </w:r>
    </w:p>
  </w:footnote>
  <w:footnote w:id="257">
    <w:p w14:paraId="48E46745" w14:textId="6A5B2DCF" w:rsidR="001C4291" w:rsidRDefault="001C4291">
      <w:pPr>
        <w:pStyle w:val="FootnoteText"/>
      </w:pPr>
      <w:r>
        <w:rPr>
          <w:rStyle w:val="FootnoteReference"/>
        </w:rPr>
        <w:footnoteRef/>
      </w:r>
      <w:r>
        <w:t xml:space="preserve"> </w:t>
      </w:r>
      <w:r w:rsidRPr="001C4291">
        <w:t xml:space="preserve">Jer. </w:t>
      </w:r>
      <w:r>
        <w:t>2:</w:t>
      </w:r>
      <w:r w:rsidRPr="001C4291">
        <w:t>13.</w:t>
      </w:r>
    </w:p>
  </w:footnote>
  <w:footnote w:id="258">
    <w:p w14:paraId="1B139F2D" w14:textId="40F4F183" w:rsidR="001C4291" w:rsidRDefault="001C4291">
      <w:pPr>
        <w:pStyle w:val="FootnoteText"/>
      </w:pPr>
      <w:r>
        <w:rPr>
          <w:rStyle w:val="FootnoteReference"/>
        </w:rPr>
        <w:footnoteRef/>
      </w:r>
      <w:r>
        <w:t xml:space="preserve"> </w:t>
      </w:r>
      <w:r w:rsidRPr="001C4291">
        <w:t xml:space="preserve">James </w:t>
      </w:r>
      <w:r>
        <w:t>4:</w:t>
      </w:r>
      <w:r w:rsidRPr="001C4291">
        <w:t>1, 2.</w:t>
      </w:r>
    </w:p>
  </w:footnote>
  <w:footnote w:id="259">
    <w:p w14:paraId="1E073A58" w14:textId="46F95124" w:rsidR="00C7654C" w:rsidRDefault="00C7654C">
      <w:pPr>
        <w:pStyle w:val="FootnoteText"/>
      </w:pPr>
      <w:r>
        <w:rPr>
          <w:rStyle w:val="FootnoteReference"/>
        </w:rPr>
        <w:footnoteRef/>
      </w:r>
      <w:r>
        <w:t xml:space="preserve"> </w:t>
      </w:r>
      <w:r w:rsidRPr="001C4291">
        <w:t>Eccles. 6:1, 2.</w:t>
      </w:r>
    </w:p>
  </w:footnote>
  <w:footnote w:id="260">
    <w:p w14:paraId="58E923B8" w14:textId="65AA9DFA" w:rsidR="00C7654C" w:rsidRDefault="00C7654C">
      <w:pPr>
        <w:pStyle w:val="FootnoteText"/>
      </w:pPr>
      <w:r>
        <w:rPr>
          <w:rStyle w:val="FootnoteReference"/>
        </w:rPr>
        <w:footnoteRef/>
      </w:r>
      <w:r>
        <w:t xml:space="preserve"> </w:t>
      </w:r>
      <w:r w:rsidRPr="00C7654C">
        <w:t xml:space="preserve">Ps. </w:t>
      </w:r>
      <w:r>
        <w:t>118:</w:t>
      </w:r>
      <w:r w:rsidRPr="00C7654C">
        <w:t>165.</w:t>
      </w:r>
    </w:p>
  </w:footnote>
  <w:footnote w:id="261">
    <w:p w14:paraId="2F57D0BC" w14:textId="5D7B8019" w:rsidR="00C7654C" w:rsidRDefault="00C7654C">
      <w:pPr>
        <w:pStyle w:val="FootnoteText"/>
      </w:pPr>
      <w:r>
        <w:rPr>
          <w:rStyle w:val="FootnoteReference"/>
        </w:rPr>
        <w:footnoteRef/>
      </w:r>
      <w:r>
        <w:t xml:space="preserve"> </w:t>
      </w:r>
      <w:r w:rsidRPr="00C7654C">
        <w:t xml:space="preserve">Isaias </w:t>
      </w:r>
      <w:r>
        <w:t>48:</w:t>
      </w:r>
      <w:r w:rsidRPr="00C7654C">
        <w:t>18.</w:t>
      </w:r>
    </w:p>
  </w:footnote>
  <w:footnote w:id="262">
    <w:p w14:paraId="5D7A5E60" w14:textId="0BB164D6" w:rsidR="00C7654C" w:rsidRDefault="00C7654C">
      <w:pPr>
        <w:pStyle w:val="FootnoteText"/>
      </w:pPr>
      <w:r>
        <w:rPr>
          <w:rStyle w:val="FootnoteReference"/>
        </w:rPr>
        <w:footnoteRef/>
      </w:r>
      <w:r>
        <w:t xml:space="preserve"> </w:t>
      </w:r>
      <w:r w:rsidRPr="00C7654C">
        <w:t xml:space="preserve">Prov. </w:t>
      </w:r>
      <w:r>
        <w:t>16:</w:t>
      </w:r>
      <w:r w:rsidRPr="00C7654C">
        <w:t>7.</w:t>
      </w:r>
    </w:p>
  </w:footnote>
  <w:footnote w:id="263">
    <w:p w14:paraId="234F3D71" w14:textId="49C5C9E6" w:rsidR="00C7654C" w:rsidRDefault="00C7654C">
      <w:pPr>
        <w:pStyle w:val="FootnoteText"/>
      </w:pPr>
      <w:r>
        <w:rPr>
          <w:rStyle w:val="FootnoteReference"/>
        </w:rPr>
        <w:footnoteRef/>
      </w:r>
      <w:r>
        <w:t xml:space="preserve"> </w:t>
      </w:r>
      <w:r w:rsidRPr="00C7654C">
        <w:t>Ps</w:t>
      </w:r>
      <w:r>
        <w:t>.</w:t>
      </w:r>
      <w:r w:rsidRPr="00C7654C">
        <w:t xml:space="preserve"> </w:t>
      </w:r>
      <w:r>
        <w:t>45:</w:t>
      </w:r>
      <w:r w:rsidRPr="00C7654C">
        <w:t>9, 10.</w:t>
      </w:r>
    </w:p>
    <w:p w14:paraId="6BA8BF5A" w14:textId="77777777" w:rsidR="00C7654C" w:rsidRDefault="00C7654C">
      <w:pPr>
        <w:pStyle w:val="FootnoteText"/>
      </w:pPr>
    </w:p>
  </w:footnote>
  <w:footnote w:id="264">
    <w:p w14:paraId="60A46649" w14:textId="0F04B60B" w:rsidR="00C7654C" w:rsidRDefault="00C7654C">
      <w:pPr>
        <w:pStyle w:val="FootnoteText"/>
      </w:pPr>
      <w:r>
        <w:rPr>
          <w:rStyle w:val="FootnoteReference"/>
        </w:rPr>
        <w:footnoteRef/>
      </w:r>
      <w:r>
        <w:t xml:space="preserve"> </w:t>
      </w:r>
      <w:r w:rsidRPr="00C7654C">
        <w:t xml:space="preserve">Rom. </w:t>
      </w:r>
      <w:r>
        <w:t>14:</w:t>
      </w:r>
      <w:r w:rsidRPr="00C7654C">
        <w:t>17.</w:t>
      </w:r>
    </w:p>
  </w:footnote>
  <w:footnote w:id="265">
    <w:p w14:paraId="47B977C0" w14:textId="42C87D9E" w:rsidR="00C7654C" w:rsidRDefault="00C7654C">
      <w:pPr>
        <w:pStyle w:val="FootnoteText"/>
      </w:pPr>
      <w:r>
        <w:rPr>
          <w:rStyle w:val="FootnoteReference"/>
        </w:rPr>
        <w:footnoteRef/>
      </w:r>
      <w:r>
        <w:t xml:space="preserve"> </w:t>
      </w:r>
      <w:r w:rsidRPr="00C7654C">
        <w:t>Isaias 32:17.</w:t>
      </w:r>
    </w:p>
  </w:footnote>
  <w:footnote w:id="266">
    <w:p w14:paraId="30DCA710" w14:textId="07848267" w:rsidR="000B3C2E" w:rsidRDefault="000B3C2E">
      <w:pPr>
        <w:pStyle w:val="FootnoteText"/>
      </w:pPr>
      <w:r>
        <w:rPr>
          <w:rStyle w:val="FootnoteReference"/>
        </w:rPr>
        <w:footnoteRef/>
      </w:r>
      <w:r>
        <w:t xml:space="preserve"> </w:t>
      </w:r>
      <w:r w:rsidRPr="00C7654C">
        <w:t>Ps. 4:9, 10.</w:t>
      </w:r>
    </w:p>
  </w:footnote>
  <w:footnote w:id="267">
    <w:p w14:paraId="1DFB454E" w14:textId="32E38053" w:rsidR="00685920" w:rsidRDefault="00685920">
      <w:pPr>
        <w:pStyle w:val="FootnoteText"/>
      </w:pPr>
      <w:r>
        <w:rPr>
          <w:rStyle w:val="FootnoteReference"/>
        </w:rPr>
        <w:footnoteRef/>
      </w:r>
      <w:r>
        <w:t xml:space="preserve"> </w:t>
      </w:r>
      <w:r w:rsidRPr="000B3C2E">
        <w:t xml:space="preserve">Innocent </w:t>
      </w:r>
      <w:r>
        <w:t>III</w:t>
      </w:r>
      <w:r w:rsidRPr="000B3C2E">
        <w:t xml:space="preserve">., </w:t>
      </w:r>
      <w:r>
        <w:t>“</w:t>
      </w:r>
      <w:r w:rsidRPr="000B3C2E">
        <w:t>De Vilitate Conditionis Humanae.</w:t>
      </w:r>
      <w:r>
        <w:t>”</w:t>
      </w:r>
    </w:p>
  </w:footnote>
  <w:footnote w:id="268">
    <w:p w14:paraId="66CC74B3" w14:textId="2E53996C" w:rsidR="00103297" w:rsidRDefault="00103297">
      <w:pPr>
        <w:pStyle w:val="FootnoteText"/>
      </w:pPr>
      <w:r>
        <w:rPr>
          <w:rStyle w:val="FootnoteReference"/>
        </w:rPr>
        <w:footnoteRef/>
      </w:r>
      <w:r>
        <w:t xml:space="preserve"> </w:t>
      </w:r>
      <w:r w:rsidRPr="00103297">
        <w:t xml:space="preserve">Job </w:t>
      </w:r>
      <w:r>
        <w:t>7:</w:t>
      </w:r>
      <w:r w:rsidRPr="00103297">
        <w:t>1.</w:t>
      </w:r>
    </w:p>
  </w:footnote>
  <w:footnote w:id="269">
    <w:p w14:paraId="31A19967" w14:textId="58319A7A" w:rsidR="00103297" w:rsidRDefault="00103297">
      <w:pPr>
        <w:pStyle w:val="FootnoteText"/>
      </w:pPr>
      <w:r>
        <w:rPr>
          <w:rStyle w:val="FootnoteReference"/>
        </w:rPr>
        <w:footnoteRef/>
      </w:r>
      <w:r>
        <w:t xml:space="preserve"> </w:t>
      </w:r>
      <w:r w:rsidRPr="00103297">
        <w:t xml:space="preserve">2 Paral. </w:t>
      </w:r>
      <w:r>
        <w:t>20:</w:t>
      </w:r>
      <w:r w:rsidRPr="00103297">
        <w:t>12.</w:t>
      </w:r>
    </w:p>
  </w:footnote>
  <w:footnote w:id="270">
    <w:p w14:paraId="10426B55" w14:textId="0ED980E4" w:rsidR="003F31D4" w:rsidRDefault="003F31D4">
      <w:pPr>
        <w:pStyle w:val="FootnoteText"/>
      </w:pPr>
      <w:r>
        <w:rPr>
          <w:rStyle w:val="FootnoteReference"/>
        </w:rPr>
        <w:footnoteRef/>
      </w:r>
      <w:r>
        <w:t xml:space="preserve"> I</w:t>
      </w:r>
      <w:r w:rsidRPr="00103297">
        <w:t xml:space="preserve">saias </w:t>
      </w:r>
      <w:r>
        <w:t>38:</w:t>
      </w:r>
      <w:r w:rsidRPr="00103297">
        <w:t>14.</w:t>
      </w:r>
    </w:p>
  </w:footnote>
  <w:footnote w:id="271">
    <w:p w14:paraId="7656FE67" w14:textId="0202D02A" w:rsidR="003F31D4" w:rsidRDefault="003F31D4">
      <w:pPr>
        <w:pStyle w:val="FootnoteText"/>
      </w:pPr>
      <w:r>
        <w:rPr>
          <w:rStyle w:val="FootnoteReference"/>
        </w:rPr>
        <w:footnoteRef/>
      </w:r>
      <w:r>
        <w:t xml:space="preserve"> </w:t>
      </w:r>
      <w:r w:rsidRPr="00103297">
        <w:t xml:space="preserve">Ps. </w:t>
      </w:r>
      <w:r>
        <w:t>76:</w:t>
      </w:r>
      <w:r w:rsidRPr="00103297">
        <w:t>1,2.</w:t>
      </w:r>
    </w:p>
    <w:p w14:paraId="3BE3CE19" w14:textId="77777777" w:rsidR="003F31D4" w:rsidRDefault="003F31D4">
      <w:pPr>
        <w:pStyle w:val="FootnoteText"/>
      </w:pPr>
    </w:p>
  </w:footnote>
  <w:footnote w:id="272">
    <w:p w14:paraId="2315F8DA" w14:textId="0C28C3DD" w:rsidR="003F31D4" w:rsidRDefault="003F31D4">
      <w:pPr>
        <w:pStyle w:val="FootnoteText"/>
      </w:pPr>
      <w:r>
        <w:rPr>
          <w:rStyle w:val="FootnoteReference"/>
        </w:rPr>
        <w:footnoteRef/>
      </w:r>
      <w:r>
        <w:t xml:space="preserve"> </w:t>
      </w:r>
      <w:r w:rsidRPr="00103297">
        <w:t xml:space="preserve">Deut. </w:t>
      </w:r>
      <w:r>
        <w:t>4:</w:t>
      </w:r>
      <w:r w:rsidRPr="00103297">
        <w:t>7.</w:t>
      </w:r>
    </w:p>
  </w:footnote>
  <w:footnote w:id="273">
    <w:p w14:paraId="25C9C30E" w14:textId="020016C9" w:rsidR="003F31D4" w:rsidRDefault="003F31D4">
      <w:pPr>
        <w:pStyle w:val="FootnoteText"/>
      </w:pPr>
      <w:r>
        <w:rPr>
          <w:rStyle w:val="FootnoteReference"/>
        </w:rPr>
        <w:footnoteRef/>
      </w:r>
      <w:r>
        <w:t xml:space="preserve"> </w:t>
      </w:r>
      <w:r w:rsidRPr="003F31D4">
        <w:t xml:space="preserve">Matt. </w:t>
      </w:r>
      <w:r>
        <w:t>7:</w:t>
      </w:r>
      <w:r w:rsidRPr="003F31D4">
        <w:t>7.</w:t>
      </w:r>
    </w:p>
  </w:footnote>
  <w:footnote w:id="274">
    <w:p w14:paraId="0369798E" w14:textId="5876D60A" w:rsidR="003F31D4" w:rsidRDefault="003F31D4">
      <w:pPr>
        <w:pStyle w:val="FootnoteText"/>
      </w:pPr>
      <w:r>
        <w:rPr>
          <w:rStyle w:val="FootnoteReference"/>
        </w:rPr>
        <w:footnoteRef/>
      </w:r>
      <w:r>
        <w:t xml:space="preserve"> </w:t>
      </w:r>
      <w:r w:rsidRPr="003F31D4">
        <w:t xml:space="preserve">Ps. </w:t>
      </w:r>
      <w:r>
        <w:t>33:</w:t>
      </w:r>
      <w:r w:rsidRPr="003F31D4">
        <w:t>16.</w:t>
      </w:r>
    </w:p>
  </w:footnote>
  <w:footnote w:id="275">
    <w:p w14:paraId="020F76A6" w14:textId="61FE203D" w:rsidR="003F31D4" w:rsidRDefault="003F31D4">
      <w:pPr>
        <w:pStyle w:val="FootnoteText"/>
      </w:pPr>
      <w:r>
        <w:rPr>
          <w:rStyle w:val="FootnoteReference"/>
        </w:rPr>
        <w:footnoteRef/>
      </w:r>
      <w:r>
        <w:t xml:space="preserve"> </w:t>
      </w:r>
      <w:r w:rsidRPr="003F31D4">
        <w:t xml:space="preserve">Isaias </w:t>
      </w:r>
      <w:r>
        <w:t>58:</w:t>
      </w:r>
      <w:r w:rsidRPr="003F31D4">
        <w:t>9.</w:t>
      </w:r>
    </w:p>
  </w:footnote>
  <w:footnote w:id="276">
    <w:p w14:paraId="0B5BA042" w14:textId="6D27B680" w:rsidR="00634240" w:rsidRDefault="00634240">
      <w:pPr>
        <w:pStyle w:val="FootnoteText"/>
      </w:pPr>
      <w:r>
        <w:rPr>
          <w:rStyle w:val="FootnoteReference"/>
        </w:rPr>
        <w:footnoteRef/>
      </w:r>
      <w:r>
        <w:t xml:space="preserve"> </w:t>
      </w:r>
      <w:r w:rsidRPr="003F31D4">
        <w:t xml:space="preserve">John </w:t>
      </w:r>
      <w:r>
        <w:t>15:</w:t>
      </w:r>
      <w:r w:rsidRPr="003F31D4">
        <w:t>7.</w:t>
      </w:r>
    </w:p>
  </w:footnote>
  <w:footnote w:id="277">
    <w:p w14:paraId="3301BF58" w14:textId="04AB2A69" w:rsidR="00634240" w:rsidRDefault="00634240">
      <w:pPr>
        <w:pStyle w:val="FootnoteText"/>
      </w:pPr>
      <w:r>
        <w:rPr>
          <w:rStyle w:val="FootnoteReference"/>
        </w:rPr>
        <w:footnoteRef/>
      </w:r>
      <w:r>
        <w:t xml:space="preserve"> </w:t>
      </w:r>
      <w:r w:rsidRPr="003F31D4">
        <w:t xml:space="preserve">John </w:t>
      </w:r>
      <w:r>
        <w:t>16:</w:t>
      </w:r>
      <w:r w:rsidRPr="003F31D4">
        <w:t>23.</w:t>
      </w:r>
    </w:p>
  </w:footnote>
  <w:footnote w:id="278">
    <w:p w14:paraId="2143B9EC" w14:textId="27912D62" w:rsidR="00634240" w:rsidRDefault="00634240">
      <w:pPr>
        <w:pStyle w:val="FootnoteText"/>
      </w:pPr>
      <w:r>
        <w:rPr>
          <w:rStyle w:val="FootnoteReference"/>
        </w:rPr>
        <w:footnoteRef/>
      </w:r>
      <w:r>
        <w:t xml:space="preserve"> </w:t>
      </w:r>
      <w:r w:rsidRPr="00634240">
        <w:t xml:space="preserve">Prov. </w:t>
      </w:r>
      <w:r>
        <w:t>21:</w:t>
      </w:r>
      <w:r w:rsidRPr="00634240">
        <w:t>28.</w:t>
      </w:r>
    </w:p>
  </w:footnote>
  <w:footnote w:id="279">
    <w:p w14:paraId="068DD376" w14:textId="0786DD33" w:rsidR="00634240" w:rsidRDefault="00634240">
      <w:pPr>
        <w:pStyle w:val="FootnoteText"/>
      </w:pPr>
      <w:r>
        <w:rPr>
          <w:rStyle w:val="FootnoteReference"/>
        </w:rPr>
        <w:footnoteRef/>
      </w:r>
      <w:r>
        <w:t xml:space="preserve"> </w:t>
      </w:r>
      <w:r w:rsidRPr="00634240">
        <w:t xml:space="preserve">Isaias </w:t>
      </w:r>
      <w:r>
        <w:t>1:</w:t>
      </w:r>
      <w:r w:rsidRPr="00634240">
        <w:t>15.</w:t>
      </w:r>
    </w:p>
  </w:footnote>
  <w:footnote w:id="280">
    <w:p w14:paraId="0C86762E" w14:textId="5BE0A3C6" w:rsidR="00DF4708" w:rsidRDefault="00DF4708">
      <w:pPr>
        <w:pStyle w:val="FootnoteText"/>
      </w:pPr>
      <w:r>
        <w:rPr>
          <w:rStyle w:val="FootnoteReference"/>
        </w:rPr>
        <w:footnoteRef/>
      </w:r>
      <w:r>
        <w:t xml:space="preserve"> </w:t>
      </w:r>
      <w:r w:rsidRPr="00634240">
        <w:t xml:space="preserve">Jer. </w:t>
      </w:r>
      <w:r>
        <w:t>2:</w:t>
      </w:r>
      <w:r w:rsidRPr="00634240">
        <w:t>27, 28.</w:t>
      </w:r>
    </w:p>
  </w:footnote>
  <w:footnote w:id="281">
    <w:p w14:paraId="22788F6F" w14:textId="53F7D040" w:rsidR="00DF4708" w:rsidRDefault="00DF4708">
      <w:pPr>
        <w:pStyle w:val="FootnoteText"/>
      </w:pPr>
      <w:r>
        <w:rPr>
          <w:rStyle w:val="FootnoteReference"/>
        </w:rPr>
        <w:footnoteRef/>
      </w:r>
      <w:r>
        <w:t xml:space="preserve"> </w:t>
      </w:r>
      <w:r w:rsidRPr="00634240">
        <w:t xml:space="preserve">Job </w:t>
      </w:r>
      <w:r>
        <w:t>27:</w:t>
      </w:r>
      <w:r w:rsidRPr="00634240">
        <w:t>8.</w:t>
      </w:r>
    </w:p>
  </w:footnote>
  <w:footnote w:id="282">
    <w:p w14:paraId="2F904D9B" w14:textId="64FD019D" w:rsidR="00DF4708" w:rsidRDefault="00DF4708">
      <w:pPr>
        <w:pStyle w:val="FootnoteText"/>
      </w:pPr>
      <w:r>
        <w:rPr>
          <w:rStyle w:val="FootnoteReference"/>
        </w:rPr>
        <w:footnoteRef/>
      </w:r>
      <w:r>
        <w:t xml:space="preserve"> </w:t>
      </w:r>
      <w:r w:rsidRPr="00634240">
        <w:t xml:space="preserve">John </w:t>
      </w:r>
      <w:r>
        <w:t>3:</w:t>
      </w:r>
      <w:r w:rsidRPr="00634240">
        <w:t>21, 22.</w:t>
      </w:r>
    </w:p>
  </w:footnote>
  <w:footnote w:id="283">
    <w:p w14:paraId="7AE4C5A6" w14:textId="66FD4DFF" w:rsidR="00DF4708" w:rsidRDefault="00DF4708">
      <w:pPr>
        <w:pStyle w:val="FootnoteText"/>
      </w:pPr>
      <w:r>
        <w:rPr>
          <w:rStyle w:val="FootnoteReference"/>
        </w:rPr>
        <w:footnoteRef/>
      </w:r>
      <w:r>
        <w:t xml:space="preserve"> </w:t>
      </w:r>
      <w:r w:rsidRPr="00634240">
        <w:t xml:space="preserve">Ps. </w:t>
      </w:r>
      <w:r>
        <w:t>65:</w:t>
      </w:r>
      <w:r w:rsidRPr="00634240">
        <w:t>18, 19.</w:t>
      </w:r>
    </w:p>
  </w:footnote>
  <w:footnote w:id="284">
    <w:p w14:paraId="0F8D86B1" w14:textId="4266DE1A" w:rsidR="00FE1E3A" w:rsidRDefault="00FE1E3A">
      <w:pPr>
        <w:pStyle w:val="FootnoteText"/>
      </w:pPr>
      <w:r>
        <w:rPr>
          <w:rStyle w:val="FootnoteReference"/>
        </w:rPr>
        <w:footnoteRef/>
      </w:r>
      <w:r>
        <w:t xml:space="preserve"> </w:t>
      </w:r>
      <w:r w:rsidRPr="00FE1E3A">
        <w:t>Heb. 12:6.</w:t>
      </w:r>
    </w:p>
  </w:footnote>
  <w:footnote w:id="285">
    <w:p w14:paraId="048D2E33" w14:textId="7F635253" w:rsidR="00FE1E3A" w:rsidRDefault="00FE1E3A">
      <w:pPr>
        <w:pStyle w:val="FootnoteText"/>
      </w:pPr>
      <w:r>
        <w:rPr>
          <w:rStyle w:val="FootnoteReference"/>
        </w:rPr>
        <w:footnoteRef/>
      </w:r>
      <w:r>
        <w:t xml:space="preserve"> </w:t>
      </w:r>
      <w:r w:rsidRPr="00FE1E3A">
        <w:t>P</w:t>
      </w:r>
      <w:r>
        <w:t>s</w:t>
      </w:r>
      <w:r w:rsidRPr="00FE1E3A">
        <w:t xml:space="preserve">. </w:t>
      </w:r>
      <w:r>
        <w:t>49:</w:t>
      </w:r>
      <w:r w:rsidRPr="00FE1E3A">
        <w:t>15.</w:t>
      </w:r>
    </w:p>
  </w:footnote>
  <w:footnote w:id="286">
    <w:p w14:paraId="25ED23A1" w14:textId="205A33EA" w:rsidR="00FE1E3A" w:rsidRDefault="00FE1E3A">
      <w:pPr>
        <w:pStyle w:val="FootnoteText"/>
      </w:pPr>
      <w:r>
        <w:rPr>
          <w:rStyle w:val="FootnoteReference"/>
        </w:rPr>
        <w:footnoteRef/>
      </w:r>
      <w:r>
        <w:t xml:space="preserve"> </w:t>
      </w:r>
      <w:r w:rsidRPr="00FE1E3A">
        <w:t xml:space="preserve">Ps. </w:t>
      </w:r>
      <w:r>
        <w:t>4:</w:t>
      </w:r>
      <w:r w:rsidRPr="00FE1E3A">
        <w:t>1.</w:t>
      </w:r>
    </w:p>
  </w:footnote>
  <w:footnote w:id="287">
    <w:p w14:paraId="78690DA9" w14:textId="56C45BA6" w:rsidR="00D77477" w:rsidRDefault="00D77477">
      <w:pPr>
        <w:pStyle w:val="FootnoteText"/>
      </w:pPr>
      <w:r>
        <w:rPr>
          <w:rStyle w:val="FootnoteReference"/>
        </w:rPr>
        <w:footnoteRef/>
      </w:r>
      <w:r>
        <w:t xml:space="preserve"> </w:t>
      </w:r>
      <w:r w:rsidRPr="00FE1E3A">
        <w:t xml:space="preserve">Dan. </w:t>
      </w:r>
      <w:r>
        <w:t>3</w:t>
      </w:r>
      <w:r w:rsidRPr="00FE1E3A">
        <w:t>.</w:t>
      </w:r>
    </w:p>
  </w:footnote>
  <w:footnote w:id="288">
    <w:p w14:paraId="7A0EBB52" w14:textId="27699854" w:rsidR="00D77477" w:rsidRDefault="00D77477">
      <w:pPr>
        <w:pStyle w:val="FootnoteText"/>
      </w:pPr>
      <w:r>
        <w:rPr>
          <w:rStyle w:val="FootnoteReference"/>
        </w:rPr>
        <w:footnoteRef/>
      </w:r>
      <w:r>
        <w:t xml:space="preserve"> </w:t>
      </w:r>
      <w:r w:rsidRPr="00D77477">
        <w:t xml:space="preserve">Wisdom </w:t>
      </w:r>
      <w:r>
        <w:t>10:</w:t>
      </w:r>
      <w:r w:rsidRPr="00D77477">
        <w:t>13, 14.</w:t>
      </w:r>
    </w:p>
    <w:p w14:paraId="084F45C9" w14:textId="77777777" w:rsidR="00D77477" w:rsidRDefault="00D77477">
      <w:pPr>
        <w:pStyle w:val="FootnoteText"/>
      </w:pPr>
    </w:p>
  </w:footnote>
  <w:footnote w:id="289">
    <w:p w14:paraId="088A5161" w14:textId="3F8651EE" w:rsidR="00D77477" w:rsidRDefault="00D77477">
      <w:pPr>
        <w:pStyle w:val="FootnoteText"/>
      </w:pPr>
      <w:r>
        <w:rPr>
          <w:rStyle w:val="FootnoteReference"/>
        </w:rPr>
        <w:footnoteRef/>
      </w:r>
      <w:r>
        <w:t xml:space="preserve"> </w:t>
      </w:r>
      <w:r w:rsidRPr="00D77477">
        <w:t xml:space="preserve">Ps. </w:t>
      </w:r>
      <w:r>
        <w:t>90:</w:t>
      </w:r>
      <w:r w:rsidRPr="00D77477">
        <w:t>15.</w:t>
      </w:r>
    </w:p>
  </w:footnote>
  <w:footnote w:id="290">
    <w:p w14:paraId="0177FE48" w14:textId="1F01DA99" w:rsidR="00D77477" w:rsidRDefault="00D77477">
      <w:pPr>
        <w:pStyle w:val="FootnoteText"/>
      </w:pPr>
      <w:r>
        <w:rPr>
          <w:rStyle w:val="FootnoteReference"/>
        </w:rPr>
        <w:footnoteRef/>
      </w:r>
      <w:r>
        <w:t xml:space="preserve"> </w:t>
      </w:r>
      <w:r w:rsidRPr="00D77477">
        <w:t xml:space="preserve">Serm. 17 in Ps. </w:t>
      </w:r>
      <w:r>
        <w:t>90</w:t>
      </w:r>
      <w:r w:rsidRPr="00D77477">
        <w:t>.</w:t>
      </w:r>
    </w:p>
  </w:footnote>
  <w:footnote w:id="291">
    <w:p w14:paraId="6EB9E53E" w14:textId="252BEFD5" w:rsidR="00CB23E1" w:rsidRDefault="00CB23E1">
      <w:pPr>
        <w:pStyle w:val="FootnoteText"/>
      </w:pPr>
      <w:r>
        <w:rPr>
          <w:rStyle w:val="FootnoteReference"/>
        </w:rPr>
        <w:footnoteRef/>
      </w:r>
      <w:r>
        <w:t xml:space="preserve"> </w:t>
      </w:r>
      <w:r w:rsidRPr="00D77477">
        <w:t xml:space="preserve">Rom. </w:t>
      </w:r>
      <w:r>
        <w:t>8:</w:t>
      </w:r>
      <w:r w:rsidRPr="00D77477">
        <w:t>18.</w:t>
      </w:r>
    </w:p>
  </w:footnote>
  <w:footnote w:id="292">
    <w:p w14:paraId="79AC21E9" w14:textId="219C8676" w:rsidR="00CB23E1" w:rsidRDefault="00CB23E1">
      <w:pPr>
        <w:pStyle w:val="FootnoteText"/>
      </w:pPr>
      <w:r>
        <w:rPr>
          <w:rStyle w:val="FootnoteReference"/>
        </w:rPr>
        <w:footnoteRef/>
      </w:r>
      <w:r>
        <w:t xml:space="preserve"> </w:t>
      </w:r>
      <w:r w:rsidRPr="00D77477">
        <w:t>Job</w:t>
      </w:r>
      <w:r>
        <w:t xml:space="preserve"> 2:</w:t>
      </w:r>
      <w:r w:rsidRPr="00D77477">
        <w:t>10.</w:t>
      </w:r>
    </w:p>
  </w:footnote>
  <w:footnote w:id="293">
    <w:p w14:paraId="4A482AE5" w14:textId="0CDF2CAB" w:rsidR="00CB23E1" w:rsidRDefault="00CB23E1">
      <w:pPr>
        <w:pStyle w:val="FootnoteText"/>
      </w:pPr>
      <w:r>
        <w:rPr>
          <w:rStyle w:val="FootnoteReference"/>
        </w:rPr>
        <w:footnoteRef/>
      </w:r>
      <w:r>
        <w:t xml:space="preserve"> </w:t>
      </w:r>
      <w:r w:rsidRPr="00CB23E1">
        <w:t xml:space="preserve">Rom. </w:t>
      </w:r>
      <w:r>
        <w:t>12:</w:t>
      </w:r>
      <w:r w:rsidRPr="00CB23E1">
        <w:t>12.</w:t>
      </w:r>
    </w:p>
  </w:footnote>
  <w:footnote w:id="294">
    <w:p w14:paraId="3AFE201D" w14:textId="69D5191A" w:rsidR="00CB23E1" w:rsidRDefault="00CB23E1">
      <w:pPr>
        <w:pStyle w:val="FootnoteText"/>
      </w:pPr>
      <w:r>
        <w:rPr>
          <w:rStyle w:val="FootnoteReference"/>
        </w:rPr>
        <w:footnoteRef/>
      </w:r>
      <w:r>
        <w:t xml:space="preserve"> </w:t>
      </w:r>
      <w:r w:rsidRPr="00CB23E1">
        <w:t xml:space="preserve">Heb. </w:t>
      </w:r>
      <w:r>
        <w:t>6:</w:t>
      </w:r>
      <w:r w:rsidRPr="00CB23E1">
        <w:t>19.</w:t>
      </w:r>
    </w:p>
  </w:footnote>
  <w:footnote w:id="295">
    <w:p w14:paraId="2FFE1408" w14:textId="0D25D555" w:rsidR="00CB23E1" w:rsidRDefault="00CB23E1">
      <w:pPr>
        <w:pStyle w:val="FootnoteText"/>
      </w:pPr>
      <w:r>
        <w:rPr>
          <w:rStyle w:val="FootnoteReference"/>
        </w:rPr>
        <w:footnoteRef/>
      </w:r>
      <w:r>
        <w:t xml:space="preserve"> </w:t>
      </w:r>
      <w:r w:rsidRPr="00CB23E1">
        <w:t xml:space="preserve">Tobias </w:t>
      </w:r>
      <w:r>
        <w:t>2:</w:t>
      </w:r>
      <w:r w:rsidRPr="00CB23E1">
        <w:t>13, 14.</w:t>
      </w:r>
    </w:p>
    <w:p w14:paraId="6543C95C" w14:textId="77777777" w:rsidR="00CB23E1" w:rsidRDefault="00CB23E1">
      <w:pPr>
        <w:pStyle w:val="FootnoteText"/>
      </w:pPr>
    </w:p>
  </w:footnote>
  <w:footnote w:id="296">
    <w:p w14:paraId="3181D872" w14:textId="68C160C1" w:rsidR="001D1E4B" w:rsidRDefault="001D1E4B">
      <w:pPr>
        <w:pStyle w:val="FootnoteText"/>
      </w:pPr>
      <w:r>
        <w:rPr>
          <w:rStyle w:val="FootnoteReference"/>
        </w:rPr>
        <w:footnoteRef/>
      </w:r>
      <w:r>
        <w:t xml:space="preserve"> </w:t>
      </w:r>
      <w:r w:rsidRPr="00CB23E1">
        <w:t xml:space="preserve">Ps. </w:t>
      </w:r>
      <w:r>
        <w:t>117:</w:t>
      </w:r>
      <w:r w:rsidRPr="00CB23E1">
        <w:t>15.</w:t>
      </w:r>
    </w:p>
  </w:footnote>
  <w:footnote w:id="297">
    <w:p w14:paraId="3F46C1FE" w14:textId="5DA9B4A3" w:rsidR="001D1E4B" w:rsidRDefault="001D1E4B">
      <w:pPr>
        <w:pStyle w:val="FootnoteText"/>
      </w:pPr>
      <w:r>
        <w:rPr>
          <w:rStyle w:val="FootnoteReference"/>
        </w:rPr>
        <w:footnoteRef/>
      </w:r>
      <w:r>
        <w:t xml:space="preserve"> </w:t>
      </w:r>
      <w:r w:rsidRPr="001D1E4B">
        <w:t>Hom. 14 in Matt. 1.</w:t>
      </w:r>
    </w:p>
  </w:footnote>
  <w:footnote w:id="298">
    <w:p w14:paraId="6DBC70A3" w14:textId="5D7ABB18" w:rsidR="001D1E4B" w:rsidRDefault="001D1E4B">
      <w:pPr>
        <w:pStyle w:val="FootnoteText"/>
      </w:pPr>
      <w:r>
        <w:rPr>
          <w:rStyle w:val="FootnoteReference"/>
        </w:rPr>
        <w:footnoteRef/>
      </w:r>
      <w:r>
        <w:t xml:space="preserve"> </w:t>
      </w:r>
      <w:r w:rsidRPr="001D1E4B">
        <w:t xml:space="preserve"> “De Unitate Eccl.”</w:t>
      </w:r>
    </w:p>
  </w:footnote>
  <w:footnote w:id="299">
    <w:p w14:paraId="11079106" w14:textId="62320D56" w:rsidR="00271537" w:rsidRDefault="00BD16DE">
      <w:pPr>
        <w:pStyle w:val="FootnoteText"/>
      </w:pPr>
      <w:r>
        <w:rPr>
          <w:rStyle w:val="FootnoteReference"/>
        </w:rPr>
        <w:footnoteRef/>
      </w:r>
      <w:r>
        <w:t xml:space="preserve"> </w:t>
      </w:r>
      <w:r w:rsidRPr="001D1E4B">
        <w:t xml:space="preserve">Prov. </w:t>
      </w:r>
      <w:r>
        <w:t>3:</w:t>
      </w:r>
      <w:r w:rsidRPr="001D1E4B">
        <w:t>16.</w:t>
      </w:r>
    </w:p>
  </w:footnote>
  <w:footnote w:id="300">
    <w:p w14:paraId="732BD03E" w14:textId="353688AA" w:rsidR="00271537" w:rsidRDefault="00271537">
      <w:pPr>
        <w:pStyle w:val="FootnoteText"/>
      </w:pPr>
      <w:r>
        <w:rPr>
          <w:rStyle w:val="FootnoteReference"/>
        </w:rPr>
        <w:footnoteRef/>
      </w:r>
      <w:r>
        <w:t xml:space="preserve"> </w:t>
      </w:r>
      <w:r w:rsidRPr="00271537">
        <w:t xml:space="preserve">Chap. </w:t>
      </w:r>
      <w:r>
        <w:t>6</w:t>
      </w:r>
    </w:p>
  </w:footnote>
  <w:footnote w:id="301">
    <w:p w14:paraId="7CE568BD" w14:textId="601C135D" w:rsidR="00271537" w:rsidRDefault="00271537">
      <w:pPr>
        <w:pStyle w:val="FootnoteText"/>
      </w:pPr>
      <w:r>
        <w:rPr>
          <w:rStyle w:val="FootnoteReference"/>
        </w:rPr>
        <w:footnoteRef/>
      </w:r>
      <w:r>
        <w:t xml:space="preserve"> </w:t>
      </w:r>
      <w:r w:rsidRPr="00271537">
        <w:t xml:space="preserve">Ps. </w:t>
      </w:r>
      <w:r>
        <w:t>33:</w:t>
      </w:r>
      <w:r w:rsidRPr="00271537">
        <w:t>10, 11.</w:t>
      </w:r>
    </w:p>
  </w:footnote>
  <w:footnote w:id="302">
    <w:p w14:paraId="77B535A7" w14:textId="7A76E275" w:rsidR="00271537" w:rsidRDefault="00271537">
      <w:pPr>
        <w:pStyle w:val="FootnoteText"/>
      </w:pPr>
      <w:r>
        <w:rPr>
          <w:rStyle w:val="FootnoteReference"/>
        </w:rPr>
        <w:footnoteRef/>
      </w:r>
      <w:r>
        <w:t xml:space="preserve"> </w:t>
      </w:r>
      <w:r w:rsidRPr="00271537">
        <w:t xml:space="preserve">Ps. </w:t>
      </w:r>
      <w:r>
        <w:t>36:</w:t>
      </w:r>
      <w:r w:rsidRPr="00271537">
        <w:t>25.</w:t>
      </w:r>
    </w:p>
  </w:footnote>
  <w:footnote w:id="303">
    <w:p w14:paraId="641F7BF9" w14:textId="0825B53B" w:rsidR="001B4954" w:rsidRDefault="001B4954">
      <w:pPr>
        <w:pStyle w:val="FootnoteText"/>
      </w:pPr>
      <w:r>
        <w:rPr>
          <w:rStyle w:val="FootnoteReference"/>
        </w:rPr>
        <w:footnoteRef/>
      </w:r>
      <w:r>
        <w:t xml:space="preserve"> </w:t>
      </w:r>
      <w:r w:rsidRPr="001B4954">
        <w:t xml:space="preserve">Deut. </w:t>
      </w:r>
      <w:r>
        <w:t>28:</w:t>
      </w:r>
      <w:r w:rsidRPr="001B4954">
        <w:t>1-13.</w:t>
      </w:r>
    </w:p>
  </w:footnote>
  <w:footnote w:id="304">
    <w:p w14:paraId="2BC495B6" w14:textId="00A2FFCB" w:rsidR="001B4954" w:rsidRPr="001B4954" w:rsidRDefault="00512D2A" w:rsidP="001B4954">
      <w:pPr>
        <w:jc w:val="both"/>
        <w:rPr>
          <w:sz w:val="20"/>
          <w:szCs w:val="20"/>
        </w:rPr>
      </w:pPr>
      <w:r>
        <w:rPr>
          <w:rStyle w:val="FootnoteReference"/>
        </w:rPr>
        <w:footnoteRef/>
      </w:r>
      <w:r>
        <w:t xml:space="preserve"> </w:t>
      </w:r>
      <w:r w:rsidRPr="001B4954">
        <w:rPr>
          <w:sz w:val="20"/>
          <w:szCs w:val="20"/>
        </w:rPr>
        <w:t xml:space="preserve">2 Cor. </w:t>
      </w:r>
      <w:r>
        <w:rPr>
          <w:sz w:val="20"/>
          <w:szCs w:val="20"/>
        </w:rPr>
        <w:t>6:</w:t>
      </w:r>
      <w:r w:rsidRPr="001B4954">
        <w:rPr>
          <w:sz w:val="20"/>
          <w:szCs w:val="20"/>
        </w:rPr>
        <w:t>10</w:t>
      </w:r>
      <w:r>
        <w:rPr>
          <w:sz w:val="20"/>
          <w:szCs w:val="20"/>
        </w:rPr>
        <w:t>.</w:t>
      </w:r>
    </w:p>
  </w:footnote>
  <w:footnote w:id="305">
    <w:p w14:paraId="76DD22B4" w14:textId="2C3DCC5B" w:rsidR="001B4954" w:rsidRDefault="001B4954">
      <w:pPr>
        <w:pStyle w:val="FootnoteText"/>
      </w:pPr>
      <w:r>
        <w:rPr>
          <w:rStyle w:val="FootnoteReference"/>
        </w:rPr>
        <w:footnoteRef/>
      </w:r>
      <w:r>
        <w:t xml:space="preserve"> </w:t>
      </w:r>
      <w:r w:rsidRPr="001B4954">
        <w:t>Tantalus, according to the fable of the a</w:t>
      </w:r>
      <w:r>
        <w:t>n</w:t>
      </w:r>
      <w:r w:rsidRPr="001B4954">
        <w:t>cients, was a king of Corinth, condemned by the gods, for divulging their secrets, to be placed in hell in the midst of water which reached his chin, but which he could not even taste; to have fruit suspended over his head which he could not eat; and to be always in fear of a large stone falling on his hand.</w:t>
      </w:r>
    </w:p>
  </w:footnote>
  <w:footnote w:id="306">
    <w:p w14:paraId="3F14BFAD" w14:textId="59D58351" w:rsidR="00624028" w:rsidRDefault="00624028">
      <w:pPr>
        <w:pStyle w:val="FootnoteText"/>
      </w:pPr>
      <w:r>
        <w:rPr>
          <w:rStyle w:val="FootnoteReference"/>
        </w:rPr>
        <w:footnoteRef/>
      </w:r>
      <w:r>
        <w:t xml:space="preserve"> </w:t>
      </w:r>
      <w:r w:rsidRPr="001B4954">
        <w:t xml:space="preserve">Deut. </w:t>
      </w:r>
      <w:r>
        <w:t>6</w:t>
      </w:r>
    </w:p>
  </w:footnote>
  <w:footnote w:id="307">
    <w:p w14:paraId="304719A9" w14:textId="70F235D8" w:rsidR="00624028" w:rsidRDefault="00624028">
      <w:pPr>
        <w:pStyle w:val="FootnoteText"/>
      </w:pPr>
      <w:r>
        <w:rPr>
          <w:rStyle w:val="FootnoteReference"/>
        </w:rPr>
        <w:footnoteRef/>
      </w:r>
      <w:r>
        <w:t xml:space="preserve"> </w:t>
      </w:r>
      <w:r w:rsidRPr="001B4954">
        <w:t xml:space="preserve">Tim. </w:t>
      </w:r>
      <w:r>
        <w:t>4:</w:t>
      </w:r>
      <w:r w:rsidRPr="001B4954">
        <w:t>8.</w:t>
      </w:r>
    </w:p>
  </w:footnote>
  <w:footnote w:id="308">
    <w:p w14:paraId="11FE5129" w14:textId="6FA2A195" w:rsidR="007E076E" w:rsidRDefault="007E076E">
      <w:pPr>
        <w:pStyle w:val="FootnoteText"/>
      </w:pPr>
      <w:r>
        <w:rPr>
          <w:rStyle w:val="FootnoteReference"/>
        </w:rPr>
        <w:footnoteRef/>
      </w:r>
      <w:r>
        <w:t xml:space="preserve"> </w:t>
      </w:r>
      <w:r w:rsidRPr="008D4430">
        <w:t xml:space="preserve">4 Kings </w:t>
      </w:r>
      <w:r>
        <w:t xml:space="preserve"> 6.</w:t>
      </w:r>
    </w:p>
  </w:footnote>
  <w:footnote w:id="309">
    <w:p w14:paraId="45F89FB3" w14:textId="6D9A84E2" w:rsidR="00EC2EBC" w:rsidRDefault="00EC2EBC">
      <w:pPr>
        <w:pStyle w:val="FootnoteText"/>
      </w:pPr>
      <w:r>
        <w:rPr>
          <w:rStyle w:val="FootnoteReference"/>
        </w:rPr>
        <w:footnoteRef/>
      </w:r>
      <w:r>
        <w:t xml:space="preserve"> </w:t>
      </w:r>
      <w:r w:rsidRPr="007E076E">
        <w:t>Amos 9:7, 8.</w:t>
      </w:r>
    </w:p>
  </w:footnote>
  <w:footnote w:id="310">
    <w:p w14:paraId="5CBA986B" w14:textId="11458350" w:rsidR="00EC2EBC" w:rsidRDefault="00EC2EBC">
      <w:pPr>
        <w:pStyle w:val="FootnoteText"/>
      </w:pPr>
      <w:r>
        <w:rPr>
          <w:rStyle w:val="FootnoteReference"/>
        </w:rPr>
        <w:footnoteRef/>
      </w:r>
      <w:r>
        <w:t xml:space="preserve"> </w:t>
      </w:r>
      <w:r w:rsidRPr="00EC2EBC">
        <w:t xml:space="preserve">Ps. </w:t>
      </w:r>
      <w:r>
        <w:t>115:</w:t>
      </w:r>
      <w:r w:rsidRPr="00EC2EBC">
        <w:t>5.</w:t>
      </w:r>
    </w:p>
  </w:footnote>
  <w:footnote w:id="311">
    <w:p w14:paraId="5199EB0F" w14:textId="0AD46215" w:rsidR="00EC2EBC" w:rsidRDefault="00EC2EBC">
      <w:pPr>
        <w:pStyle w:val="FootnoteText"/>
      </w:pPr>
      <w:r>
        <w:rPr>
          <w:rStyle w:val="FootnoteReference"/>
        </w:rPr>
        <w:footnoteRef/>
      </w:r>
      <w:r>
        <w:t xml:space="preserve"> </w:t>
      </w:r>
      <w:r w:rsidRPr="00EC2EBC">
        <w:t xml:space="preserve">Ps. </w:t>
      </w:r>
      <w:r>
        <w:t>33:</w:t>
      </w:r>
      <w:r w:rsidRPr="00EC2EBC">
        <w:t>22.</w:t>
      </w:r>
    </w:p>
  </w:footnote>
  <w:footnote w:id="312">
    <w:p w14:paraId="7434770A" w14:textId="2BD00B90" w:rsidR="003C4068" w:rsidRDefault="003C4068">
      <w:pPr>
        <w:pStyle w:val="FootnoteText"/>
      </w:pPr>
      <w:r>
        <w:rPr>
          <w:rStyle w:val="FootnoteReference"/>
        </w:rPr>
        <w:footnoteRef/>
      </w:r>
      <w:r>
        <w:t xml:space="preserve"> </w:t>
      </w:r>
      <w:r w:rsidRPr="003C4068">
        <w:t xml:space="preserve">Prov. </w:t>
      </w:r>
      <w:r>
        <w:t>11:</w:t>
      </w:r>
      <w:r w:rsidRPr="003C4068">
        <w:t>4.</w:t>
      </w:r>
    </w:p>
  </w:footnote>
  <w:footnote w:id="313">
    <w:p w14:paraId="2F44DB5C" w14:textId="6758522D" w:rsidR="003C4068" w:rsidRDefault="003C4068">
      <w:pPr>
        <w:pStyle w:val="FootnoteText"/>
      </w:pPr>
      <w:r>
        <w:rPr>
          <w:rStyle w:val="FootnoteReference"/>
        </w:rPr>
        <w:footnoteRef/>
      </w:r>
      <w:r>
        <w:t xml:space="preserve"> </w:t>
      </w:r>
      <w:r w:rsidRPr="003C4068">
        <w:t xml:space="preserve">Ecclus. </w:t>
      </w:r>
      <w:r>
        <w:t>1:</w:t>
      </w:r>
      <w:r w:rsidRPr="003C4068">
        <w:t>33.</w:t>
      </w:r>
    </w:p>
  </w:footnote>
  <w:footnote w:id="314">
    <w:p w14:paraId="2D45A532" w14:textId="3AC9C70C" w:rsidR="0077772B" w:rsidRDefault="0077772B">
      <w:pPr>
        <w:pStyle w:val="FootnoteText"/>
      </w:pPr>
      <w:r>
        <w:rPr>
          <w:rStyle w:val="FootnoteReference"/>
        </w:rPr>
        <w:footnoteRef/>
      </w:r>
      <w:r>
        <w:t xml:space="preserve"> </w:t>
      </w:r>
      <w:r w:rsidRPr="003C4068">
        <w:t xml:space="preserve">Apoc. </w:t>
      </w:r>
      <w:r>
        <w:t>14:</w:t>
      </w:r>
      <w:r w:rsidRPr="003C4068">
        <w:t>13.</w:t>
      </w:r>
    </w:p>
  </w:footnote>
  <w:footnote w:id="315">
    <w:p w14:paraId="780B1C1C" w14:textId="42557166" w:rsidR="0077772B" w:rsidRDefault="0077772B">
      <w:pPr>
        <w:pStyle w:val="FootnoteText"/>
      </w:pPr>
      <w:r>
        <w:rPr>
          <w:rStyle w:val="FootnoteReference"/>
        </w:rPr>
        <w:footnoteRef/>
      </w:r>
      <w:r>
        <w:t xml:space="preserve"> </w:t>
      </w:r>
      <w:r w:rsidRPr="003C4068">
        <w:t xml:space="preserve">Job </w:t>
      </w:r>
      <w:r>
        <w:t>11:</w:t>
      </w:r>
      <w:r w:rsidRPr="003C4068">
        <w:t>14, 17.</w:t>
      </w:r>
    </w:p>
  </w:footnote>
  <w:footnote w:id="316">
    <w:p w14:paraId="5EABE5D8" w14:textId="17680564" w:rsidR="0077772B" w:rsidRDefault="0077772B">
      <w:pPr>
        <w:pStyle w:val="FootnoteText"/>
      </w:pPr>
      <w:r>
        <w:rPr>
          <w:rStyle w:val="FootnoteReference"/>
        </w:rPr>
        <w:footnoteRef/>
      </w:r>
      <w:r>
        <w:t xml:space="preserve"> </w:t>
      </w:r>
      <w:r w:rsidRPr="0077772B">
        <w:t xml:space="preserve">Prov. 14:32. </w:t>
      </w:r>
    </w:p>
  </w:footnote>
  <w:footnote w:id="317">
    <w:p w14:paraId="7795DA0F" w14:textId="19693199" w:rsidR="008E4B43" w:rsidRDefault="008E4B43">
      <w:pPr>
        <w:pStyle w:val="FootnoteText"/>
      </w:pPr>
      <w:r>
        <w:rPr>
          <w:rStyle w:val="FootnoteReference"/>
        </w:rPr>
        <w:footnoteRef/>
      </w:r>
      <w:r>
        <w:t xml:space="preserve"> </w:t>
      </w:r>
      <w:r w:rsidRPr="008E4B43">
        <w:t xml:space="preserve">Cor. </w:t>
      </w:r>
      <w:r>
        <w:t>15:</w:t>
      </w:r>
      <w:r w:rsidRPr="008E4B43">
        <w:t>42, 44.</w:t>
      </w:r>
    </w:p>
  </w:footnote>
  <w:footnote w:id="318">
    <w:p w14:paraId="7E2FBD99" w14:textId="6A1861D5" w:rsidR="008E4B43" w:rsidRDefault="008E4B43">
      <w:pPr>
        <w:pStyle w:val="FootnoteText"/>
      </w:pPr>
      <w:r>
        <w:rPr>
          <w:rStyle w:val="FootnoteReference"/>
        </w:rPr>
        <w:footnoteRef/>
      </w:r>
      <w:r>
        <w:t xml:space="preserve"> </w:t>
      </w:r>
      <w:r w:rsidRPr="008E4B43">
        <w:t>Apoc. 22:2.</w:t>
      </w:r>
    </w:p>
  </w:footnote>
  <w:footnote w:id="319">
    <w:p w14:paraId="6418AC5B" w14:textId="36AE56D3" w:rsidR="00B20671" w:rsidRDefault="00B20671">
      <w:pPr>
        <w:pStyle w:val="FootnoteText"/>
      </w:pPr>
      <w:r>
        <w:rPr>
          <w:rStyle w:val="FootnoteReference"/>
        </w:rPr>
        <w:footnoteRef/>
      </w:r>
      <w:r>
        <w:t xml:space="preserve"> </w:t>
      </w:r>
      <w:r w:rsidRPr="00B20671">
        <w:t>Matt. 13:44.</w:t>
      </w:r>
    </w:p>
  </w:footnote>
  <w:footnote w:id="320">
    <w:p w14:paraId="7C32A6EE" w14:textId="5945AD59" w:rsidR="00B20671" w:rsidRDefault="00B20671">
      <w:pPr>
        <w:pStyle w:val="FootnoteText"/>
      </w:pPr>
      <w:r>
        <w:rPr>
          <w:rStyle w:val="FootnoteReference"/>
        </w:rPr>
        <w:footnoteRef/>
      </w:r>
      <w:r>
        <w:t xml:space="preserve"> </w:t>
      </w:r>
      <w:r w:rsidRPr="00B20671">
        <w:t xml:space="preserve">Matt. </w:t>
      </w:r>
      <w:r>
        <w:t>13:</w:t>
      </w:r>
      <w:r w:rsidRPr="00B20671">
        <w:t>44.</w:t>
      </w:r>
    </w:p>
  </w:footnote>
  <w:footnote w:id="321">
    <w:p w14:paraId="48ED056C" w14:textId="785A093C" w:rsidR="00687CBE" w:rsidRDefault="00687CBE">
      <w:pPr>
        <w:pStyle w:val="FootnoteText"/>
      </w:pPr>
      <w:r>
        <w:rPr>
          <w:rStyle w:val="FootnoteReference"/>
        </w:rPr>
        <w:footnoteRef/>
      </w:r>
      <w:r>
        <w:t xml:space="preserve"> </w:t>
      </w:r>
      <w:r w:rsidRPr="00B20671">
        <w:t xml:space="preserve">Ps. </w:t>
      </w:r>
      <w:r>
        <w:t>144:</w:t>
      </w:r>
      <w:r w:rsidRPr="00B20671">
        <w:t>18.</w:t>
      </w:r>
    </w:p>
  </w:footnote>
  <w:footnote w:id="322">
    <w:p w14:paraId="7E030F3B" w14:textId="61182139" w:rsidR="00687CBE" w:rsidRDefault="00687CBE">
      <w:pPr>
        <w:pStyle w:val="FootnoteText"/>
      </w:pPr>
      <w:r>
        <w:rPr>
          <w:rStyle w:val="FootnoteReference"/>
        </w:rPr>
        <w:footnoteRef/>
      </w:r>
      <w:r>
        <w:t xml:space="preserve"> </w:t>
      </w:r>
      <w:r w:rsidRPr="00B20671">
        <w:t xml:space="preserve">Ezech. </w:t>
      </w:r>
      <w:r>
        <w:t>18:</w:t>
      </w:r>
      <w:r w:rsidRPr="00B20671">
        <w:t>21, 22.</w:t>
      </w:r>
    </w:p>
  </w:footnote>
  <w:footnote w:id="323">
    <w:p w14:paraId="69372374" w14:textId="1B99C409" w:rsidR="00687CBE" w:rsidRDefault="00687CBE">
      <w:pPr>
        <w:pStyle w:val="FootnoteText"/>
      </w:pPr>
      <w:r>
        <w:rPr>
          <w:rStyle w:val="FootnoteReference"/>
        </w:rPr>
        <w:footnoteRef/>
      </w:r>
      <w:r>
        <w:t xml:space="preserve"> </w:t>
      </w:r>
      <w:r w:rsidRPr="00B20671">
        <w:t xml:space="preserve">Cant. </w:t>
      </w:r>
      <w:r>
        <w:t>8:</w:t>
      </w:r>
      <w:r w:rsidRPr="00B20671">
        <w:t>7.</w:t>
      </w:r>
    </w:p>
  </w:footnote>
  <w:footnote w:id="324">
    <w:p w14:paraId="4ADFD768" w14:textId="18FC34DB" w:rsidR="00687CBE" w:rsidRDefault="00687CBE">
      <w:pPr>
        <w:pStyle w:val="FootnoteText"/>
      </w:pPr>
      <w:r>
        <w:rPr>
          <w:rStyle w:val="FootnoteReference"/>
        </w:rPr>
        <w:footnoteRef/>
      </w:r>
      <w:r>
        <w:t xml:space="preserve"> </w:t>
      </w:r>
      <w:r w:rsidRPr="00687CBE">
        <w:t xml:space="preserve">Ecclus. </w:t>
      </w:r>
      <w:r>
        <w:t>32:</w:t>
      </w:r>
      <w:r w:rsidRPr="00687CBE">
        <w:t>21.</w:t>
      </w:r>
    </w:p>
  </w:footnote>
  <w:footnote w:id="325">
    <w:p w14:paraId="789E7692" w14:textId="1E8480B7" w:rsidR="00027F9A" w:rsidRDefault="00027F9A">
      <w:pPr>
        <w:pStyle w:val="FootnoteText"/>
      </w:pPr>
      <w:r>
        <w:rPr>
          <w:rStyle w:val="FootnoteReference"/>
        </w:rPr>
        <w:footnoteRef/>
      </w:r>
      <w:r>
        <w:t xml:space="preserve"> </w:t>
      </w:r>
      <w:r w:rsidRPr="00687CBE">
        <w:t xml:space="preserve">Prov. </w:t>
      </w:r>
      <w:r>
        <w:t>18:</w:t>
      </w:r>
      <w:r w:rsidRPr="00687CBE">
        <w:t>1.</w:t>
      </w:r>
    </w:p>
  </w:footnote>
  <w:footnote w:id="326">
    <w:p w14:paraId="7206E64C" w14:textId="5C4AA713" w:rsidR="00027F9A" w:rsidRDefault="00027F9A">
      <w:pPr>
        <w:pStyle w:val="FootnoteText"/>
      </w:pPr>
      <w:r>
        <w:rPr>
          <w:rStyle w:val="FootnoteReference"/>
        </w:rPr>
        <w:footnoteRef/>
      </w:r>
      <w:r>
        <w:t xml:space="preserve"> </w:t>
      </w:r>
      <w:r w:rsidRPr="00027F9A">
        <w:t xml:space="preserve">Luke </w:t>
      </w:r>
      <w:r>
        <w:t>12:</w:t>
      </w:r>
      <w:r w:rsidRPr="00027F9A">
        <w:t>16-21.</w:t>
      </w:r>
    </w:p>
  </w:footnote>
  <w:footnote w:id="327">
    <w:p w14:paraId="068A285F" w14:textId="030313B8" w:rsidR="00984895" w:rsidRDefault="00984895">
      <w:pPr>
        <w:pStyle w:val="FootnoteText"/>
      </w:pPr>
      <w:r>
        <w:rPr>
          <w:rStyle w:val="FootnoteReference"/>
        </w:rPr>
        <w:footnoteRef/>
      </w:r>
      <w:r>
        <w:t xml:space="preserve"> </w:t>
      </w:r>
      <w:r w:rsidRPr="00027F9A">
        <w:t xml:space="preserve">Apoc. </w:t>
      </w:r>
      <w:r>
        <w:t>1:</w:t>
      </w:r>
      <w:r w:rsidRPr="00027F9A">
        <w:t>18.</w:t>
      </w:r>
    </w:p>
  </w:footnote>
  <w:footnote w:id="328">
    <w:p w14:paraId="7D5C97D5" w14:textId="717050D9" w:rsidR="00984895" w:rsidRDefault="00984895">
      <w:pPr>
        <w:pStyle w:val="FootnoteText"/>
      </w:pPr>
      <w:r>
        <w:rPr>
          <w:rStyle w:val="FootnoteReference"/>
        </w:rPr>
        <w:footnoteRef/>
      </w:r>
      <w:r>
        <w:t xml:space="preserve"> </w:t>
      </w:r>
      <w:r w:rsidRPr="00027F9A">
        <w:t xml:space="preserve">Ecclus. </w:t>
      </w:r>
      <w:r>
        <w:t>5:</w:t>
      </w:r>
      <w:r w:rsidRPr="00027F9A">
        <w:t>8, 9.</w:t>
      </w:r>
    </w:p>
  </w:footnote>
  <w:footnote w:id="329">
    <w:p w14:paraId="19E45B0A" w14:textId="36F85F64" w:rsidR="00984895" w:rsidRDefault="00984895">
      <w:pPr>
        <w:pStyle w:val="FootnoteText"/>
      </w:pPr>
      <w:r>
        <w:rPr>
          <w:rStyle w:val="FootnoteReference"/>
        </w:rPr>
        <w:footnoteRef/>
      </w:r>
      <w:r>
        <w:t xml:space="preserve"> </w:t>
      </w:r>
      <w:r w:rsidRPr="00984895">
        <w:t>Isaias 60</w:t>
      </w:r>
    </w:p>
  </w:footnote>
  <w:footnote w:id="330">
    <w:p w14:paraId="150EACCE" w14:textId="5E1A3EEA" w:rsidR="00A6018B" w:rsidRDefault="00A6018B">
      <w:pPr>
        <w:pStyle w:val="FootnoteText"/>
      </w:pPr>
      <w:r>
        <w:rPr>
          <w:rStyle w:val="FootnoteReference"/>
        </w:rPr>
        <w:footnoteRef/>
      </w:r>
      <w:r>
        <w:t xml:space="preserve"> </w:t>
      </w:r>
      <w:r w:rsidRPr="00984895">
        <w:t>Osee 7:13 and 9:12.</w:t>
      </w:r>
    </w:p>
  </w:footnote>
  <w:footnote w:id="331">
    <w:p w14:paraId="3E97AF95" w14:textId="032B9F7B" w:rsidR="00403A5C" w:rsidRDefault="00403A5C">
      <w:pPr>
        <w:pStyle w:val="FootnoteText"/>
      </w:pPr>
      <w:r>
        <w:rPr>
          <w:rStyle w:val="FootnoteReference"/>
        </w:rPr>
        <w:footnoteRef/>
      </w:r>
      <w:r>
        <w:t xml:space="preserve"> </w:t>
      </w:r>
      <w:r w:rsidRPr="00403A5C">
        <w:t>Ecclus. 10:11, 12.</w:t>
      </w:r>
    </w:p>
    <w:p w14:paraId="69B1C94E" w14:textId="77777777" w:rsidR="00403A5C" w:rsidRDefault="00403A5C">
      <w:pPr>
        <w:pStyle w:val="FootnoteText"/>
      </w:pPr>
    </w:p>
  </w:footnote>
  <w:footnote w:id="332">
    <w:p w14:paraId="3DC8393C" w14:textId="5E7BA152" w:rsidR="00403A5C" w:rsidRDefault="00403A5C">
      <w:pPr>
        <w:pStyle w:val="FootnoteText"/>
      </w:pPr>
      <w:r>
        <w:rPr>
          <w:rStyle w:val="FootnoteReference"/>
        </w:rPr>
        <w:footnoteRef/>
      </w:r>
      <w:r>
        <w:t xml:space="preserve"> </w:t>
      </w:r>
      <w:r w:rsidRPr="00403A5C">
        <w:t>Job 20:11.</w:t>
      </w:r>
    </w:p>
  </w:footnote>
  <w:footnote w:id="333">
    <w:p w14:paraId="06BA874E" w14:textId="6F1FF698" w:rsidR="00422012" w:rsidRDefault="00422012">
      <w:pPr>
        <w:pStyle w:val="FootnoteText"/>
      </w:pPr>
      <w:r>
        <w:rPr>
          <w:rStyle w:val="FootnoteReference"/>
        </w:rPr>
        <w:footnoteRef/>
      </w:r>
      <w:r>
        <w:t xml:space="preserve"> </w:t>
      </w:r>
      <w:r w:rsidRPr="00422012">
        <w:t>Ps. 6:7.</w:t>
      </w:r>
    </w:p>
    <w:p w14:paraId="27D2A3C7" w14:textId="77777777" w:rsidR="00422012" w:rsidRDefault="00422012">
      <w:pPr>
        <w:pStyle w:val="FootnoteText"/>
      </w:pPr>
    </w:p>
  </w:footnote>
  <w:footnote w:id="334">
    <w:p w14:paraId="1E1C99B5" w14:textId="666C64D8" w:rsidR="00422012" w:rsidRDefault="00422012">
      <w:pPr>
        <w:pStyle w:val="FootnoteText"/>
      </w:pPr>
      <w:r>
        <w:rPr>
          <w:rStyle w:val="FootnoteReference"/>
        </w:rPr>
        <w:footnoteRef/>
      </w:r>
      <w:r>
        <w:t xml:space="preserve"> </w:t>
      </w:r>
      <w:r w:rsidRPr="00422012">
        <w:t>Exod. 32:20.</w:t>
      </w:r>
    </w:p>
  </w:footnote>
  <w:footnote w:id="335">
    <w:p w14:paraId="351C8EA4" w14:textId="7CDA86A5" w:rsidR="00A03062" w:rsidRPr="00722847" w:rsidRDefault="00A03062">
      <w:pPr>
        <w:pStyle w:val="FootnoteText"/>
        <w:rPr>
          <w:lang w:val="es-ES"/>
        </w:rPr>
      </w:pPr>
      <w:r>
        <w:rPr>
          <w:rStyle w:val="FootnoteReference"/>
        </w:rPr>
        <w:footnoteRef/>
      </w:r>
      <w:r>
        <w:t xml:space="preserve"> </w:t>
      </w:r>
      <w:r w:rsidRPr="00422012">
        <w:t xml:space="preserve">“De Brev. </w:t>
      </w:r>
      <w:r w:rsidRPr="00722847">
        <w:rPr>
          <w:lang w:val="es-ES"/>
        </w:rPr>
        <w:t>Vitae,” cap. 15.</w:t>
      </w:r>
    </w:p>
  </w:footnote>
  <w:footnote w:id="336">
    <w:p w14:paraId="2726D083" w14:textId="43E507F6" w:rsidR="00A03062" w:rsidRPr="00722847" w:rsidRDefault="00A03062">
      <w:pPr>
        <w:pStyle w:val="FootnoteText"/>
        <w:rPr>
          <w:lang w:val="es-ES"/>
        </w:rPr>
      </w:pPr>
      <w:r>
        <w:rPr>
          <w:rStyle w:val="FootnoteReference"/>
        </w:rPr>
        <w:footnoteRef/>
      </w:r>
      <w:r w:rsidRPr="00722847">
        <w:rPr>
          <w:lang w:val="es-ES"/>
        </w:rPr>
        <w:t xml:space="preserve"> Ecclus. 18:22.</w:t>
      </w:r>
    </w:p>
  </w:footnote>
  <w:footnote w:id="337">
    <w:p w14:paraId="4BE089FD" w14:textId="30D4830F" w:rsidR="00A03062" w:rsidRPr="00722847" w:rsidRDefault="00A03062">
      <w:pPr>
        <w:pStyle w:val="FootnoteText"/>
        <w:rPr>
          <w:lang w:val="es-ES"/>
        </w:rPr>
      </w:pPr>
      <w:r>
        <w:rPr>
          <w:rStyle w:val="FootnoteReference"/>
        </w:rPr>
        <w:footnoteRef/>
      </w:r>
      <w:r w:rsidRPr="00722847">
        <w:rPr>
          <w:lang w:val="es-ES"/>
        </w:rPr>
        <w:t xml:space="preserve"> Mal. 1:14.</w:t>
      </w:r>
    </w:p>
    <w:p w14:paraId="219789B3" w14:textId="77777777" w:rsidR="00A03062" w:rsidRPr="00722847" w:rsidRDefault="00A03062">
      <w:pPr>
        <w:pStyle w:val="FootnoteText"/>
        <w:rPr>
          <w:lang w:val="es-ES"/>
        </w:rPr>
      </w:pPr>
    </w:p>
  </w:footnote>
  <w:footnote w:id="338">
    <w:p w14:paraId="29474DE7" w14:textId="774FCD4A" w:rsidR="00585DE4" w:rsidRPr="00722847" w:rsidRDefault="00585DE4">
      <w:pPr>
        <w:pStyle w:val="FootnoteText"/>
        <w:rPr>
          <w:lang w:val="es-ES"/>
        </w:rPr>
      </w:pPr>
      <w:r>
        <w:rPr>
          <w:rStyle w:val="FootnoteReference"/>
        </w:rPr>
        <w:footnoteRef/>
      </w:r>
      <w:r w:rsidRPr="00722847">
        <w:rPr>
          <w:lang w:val="es-ES"/>
        </w:rPr>
        <w:t xml:space="preserve"> Deut. 25:14, 15.</w:t>
      </w:r>
    </w:p>
  </w:footnote>
  <w:footnote w:id="339">
    <w:p w14:paraId="4E22A34C" w14:textId="42594F9B" w:rsidR="00585DE4" w:rsidRDefault="00585DE4">
      <w:pPr>
        <w:pStyle w:val="FootnoteText"/>
      </w:pPr>
      <w:r>
        <w:rPr>
          <w:rStyle w:val="FootnoteReference"/>
        </w:rPr>
        <w:footnoteRef/>
      </w:r>
      <w:r>
        <w:t xml:space="preserve"> </w:t>
      </w:r>
      <w:r w:rsidRPr="00585DE4">
        <w:t xml:space="preserve">Eccles. </w:t>
      </w:r>
      <w:r>
        <w:t>12:</w:t>
      </w:r>
      <w:r w:rsidRPr="00585DE4">
        <w:t>1-8</w:t>
      </w:r>
    </w:p>
  </w:footnote>
  <w:footnote w:id="340">
    <w:p w14:paraId="48884633" w14:textId="6765AAE0" w:rsidR="006910E4" w:rsidRDefault="006910E4">
      <w:pPr>
        <w:pStyle w:val="FootnoteText"/>
      </w:pPr>
      <w:r>
        <w:rPr>
          <w:rStyle w:val="FootnoteReference"/>
        </w:rPr>
        <w:footnoteRef/>
      </w:r>
      <w:r>
        <w:t xml:space="preserve"> </w:t>
      </w:r>
      <w:r w:rsidRPr="006910E4">
        <w:t xml:space="preserve">Ecclus. </w:t>
      </w:r>
      <w:r>
        <w:t>25:</w:t>
      </w:r>
      <w:r w:rsidRPr="006910E4">
        <w:t>5.</w:t>
      </w:r>
    </w:p>
  </w:footnote>
  <w:footnote w:id="341">
    <w:p w14:paraId="46051921" w14:textId="78BD7155" w:rsidR="006910E4" w:rsidRDefault="006910E4">
      <w:pPr>
        <w:pStyle w:val="FootnoteText"/>
      </w:pPr>
      <w:r>
        <w:rPr>
          <w:rStyle w:val="FootnoteReference"/>
        </w:rPr>
        <w:footnoteRef/>
      </w:r>
      <w:r>
        <w:t xml:space="preserve"> 17:</w:t>
      </w:r>
      <w:r w:rsidRPr="006910E4">
        <w:t>27.</w:t>
      </w:r>
    </w:p>
  </w:footnote>
  <w:footnote w:id="342">
    <w:p w14:paraId="6E60D954" w14:textId="7F09C930" w:rsidR="006910E4" w:rsidRDefault="006910E4">
      <w:pPr>
        <w:pStyle w:val="FootnoteText"/>
      </w:pPr>
      <w:r>
        <w:rPr>
          <w:rStyle w:val="FootnoteReference"/>
        </w:rPr>
        <w:footnoteRef/>
      </w:r>
      <w:r>
        <w:t xml:space="preserve"> </w:t>
      </w:r>
      <w:r w:rsidRPr="006910E4">
        <w:t xml:space="preserve">John </w:t>
      </w:r>
      <w:r>
        <w:t>5:</w:t>
      </w:r>
      <w:r w:rsidRPr="006910E4">
        <w:t>4.</w:t>
      </w:r>
    </w:p>
  </w:footnote>
  <w:footnote w:id="343">
    <w:p w14:paraId="3F158D56" w14:textId="739ADA78" w:rsidR="006910E4" w:rsidRDefault="006910E4">
      <w:pPr>
        <w:pStyle w:val="FootnoteText"/>
      </w:pPr>
      <w:r>
        <w:rPr>
          <w:rStyle w:val="FootnoteReference"/>
        </w:rPr>
        <w:footnoteRef/>
      </w:r>
      <w:r>
        <w:t xml:space="preserve"> </w:t>
      </w:r>
      <w:r w:rsidRPr="006910E4">
        <w:t xml:space="preserve">Ps. </w:t>
      </w:r>
      <w:r>
        <w:t>94:</w:t>
      </w:r>
      <w:r w:rsidRPr="006910E4">
        <w:t>8.</w:t>
      </w:r>
    </w:p>
  </w:footnote>
  <w:footnote w:id="344">
    <w:p w14:paraId="499EB321" w14:textId="1D723201" w:rsidR="00DC5A41" w:rsidRDefault="00DC5A41">
      <w:pPr>
        <w:pStyle w:val="FootnoteText"/>
      </w:pPr>
      <w:r>
        <w:rPr>
          <w:rStyle w:val="FootnoteReference"/>
        </w:rPr>
        <w:footnoteRef/>
      </w:r>
      <w:r>
        <w:t xml:space="preserve"> </w:t>
      </w:r>
      <w:r w:rsidRPr="006C1C17">
        <w:t xml:space="preserve">Job </w:t>
      </w:r>
      <w:r>
        <w:t>27:</w:t>
      </w:r>
      <w:r w:rsidRPr="006C1C17">
        <w:t>8, 9.</w:t>
      </w:r>
    </w:p>
  </w:footnote>
  <w:footnote w:id="345">
    <w:p w14:paraId="6EB60198" w14:textId="678FAA57" w:rsidR="00DC5A41" w:rsidRDefault="00DC5A41">
      <w:pPr>
        <w:pStyle w:val="FootnoteText"/>
      </w:pPr>
      <w:r>
        <w:rPr>
          <w:rStyle w:val="FootnoteReference"/>
        </w:rPr>
        <w:footnoteRef/>
      </w:r>
      <w:r>
        <w:t xml:space="preserve"> </w:t>
      </w:r>
      <w:r w:rsidRPr="00DC5A41">
        <w:t xml:space="preserve">Prov. </w:t>
      </w:r>
      <w:r>
        <w:t>28:</w:t>
      </w:r>
      <w:r w:rsidRPr="00DC5A41">
        <w:t>9.</w:t>
      </w:r>
    </w:p>
  </w:footnote>
  <w:footnote w:id="346">
    <w:p w14:paraId="003F1F97" w14:textId="56577AD1" w:rsidR="00934B9A" w:rsidRDefault="00934B9A">
      <w:pPr>
        <w:pStyle w:val="FootnoteText"/>
      </w:pPr>
      <w:r>
        <w:rPr>
          <w:rStyle w:val="FootnoteReference"/>
        </w:rPr>
        <w:footnoteRef/>
      </w:r>
      <w:r>
        <w:t xml:space="preserve"> </w:t>
      </w:r>
      <w:r w:rsidRPr="00023205">
        <w:t xml:space="preserve">2 Kings </w:t>
      </w:r>
      <w:r>
        <w:t>16</w:t>
      </w:r>
      <w:r w:rsidRPr="00023205">
        <w:t xml:space="preserve"> and </w:t>
      </w:r>
      <w:r>
        <w:t>19</w:t>
      </w:r>
      <w:r w:rsidRPr="00023205">
        <w:t xml:space="preserve">., and 3 Kings </w:t>
      </w:r>
      <w:r>
        <w:t>2</w:t>
      </w:r>
      <w:r w:rsidRPr="00023205">
        <w:t>.</w:t>
      </w:r>
    </w:p>
  </w:footnote>
  <w:footnote w:id="347">
    <w:p w14:paraId="27D5E41B" w14:textId="7F988F15" w:rsidR="00402604" w:rsidRDefault="00402604">
      <w:pPr>
        <w:pStyle w:val="FootnoteText"/>
      </w:pPr>
      <w:r>
        <w:rPr>
          <w:rStyle w:val="FootnoteReference"/>
        </w:rPr>
        <w:footnoteRef/>
      </w:r>
      <w:r>
        <w:t xml:space="preserve"> </w:t>
      </w:r>
      <w:r w:rsidRPr="00402604">
        <w:t xml:space="preserve">Prov. </w:t>
      </w:r>
      <w:r>
        <w:t>1:</w:t>
      </w:r>
      <w:r w:rsidRPr="00402604">
        <w:t>24-31.</w:t>
      </w:r>
    </w:p>
  </w:footnote>
  <w:footnote w:id="348">
    <w:p w14:paraId="719BC034" w14:textId="2D662AFA" w:rsidR="008303AD" w:rsidRDefault="008303AD">
      <w:pPr>
        <w:pStyle w:val="FootnoteText"/>
      </w:pPr>
      <w:r>
        <w:rPr>
          <w:rStyle w:val="FootnoteReference"/>
        </w:rPr>
        <w:footnoteRef/>
      </w:r>
      <w:r>
        <w:t xml:space="preserve"> </w:t>
      </w:r>
      <w:r w:rsidRPr="008303AD">
        <w:t xml:space="preserve">Matt. </w:t>
      </w:r>
      <w:r>
        <w:t>24:</w:t>
      </w:r>
      <w:r w:rsidRPr="008303AD">
        <w:t>46 to end.</w:t>
      </w:r>
    </w:p>
  </w:footnote>
  <w:footnote w:id="349">
    <w:p w14:paraId="01A49AFC" w14:textId="3D67803D" w:rsidR="00732174" w:rsidRDefault="00732174">
      <w:pPr>
        <w:pStyle w:val="FootnoteText"/>
      </w:pPr>
      <w:r>
        <w:rPr>
          <w:rStyle w:val="FootnoteReference"/>
        </w:rPr>
        <w:footnoteRef/>
      </w:r>
      <w:r>
        <w:t xml:space="preserve"> </w:t>
      </w:r>
      <w:r w:rsidRPr="00732174">
        <w:t xml:space="preserve">Heb. 12:17. </w:t>
      </w:r>
    </w:p>
  </w:footnote>
  <w:footnote w:id="350">
    <w:p w14:paraId="7BD8E6D6" w14:textId="7F85E6CA" w:rsidR="00732174" w:rsidRDefault="00732174">
      <w:pPr>
        <w:pStyle w:val="FootnoteText"/>
      </w:pPr>
      <w:r>
        <w:rPr>
          <w:rStyle w:val="FootnoteReference"/>
        </w:rPr>
        <w:footnoteRef/>
      </w:r>
      <w:r>
        <w:t xml:space="preserve"> </w:t>
      </w:r>
      <w:r w:rsidRPr="00732174">
        <w:t xml:space="preserve">2 Mach. </w:t>
      </w:r>
      <w:r>
        <w:t>9:</w:t>
      </w:r>
      <w:r w:rsidRPr="00732174">
        <w:t>13.</w:t>
      </w:r>
    </w:p>
    <w:p w14:paraId="7D02DC79" w14:textId="77777777" w:rsidR="00732174" w:rsidRDefault="00732174">
      <w:pPr>
        <w:pStyle w:val="FootnoteText"/>
      </w:pPr>
    </w:p>
  </w:footnote>
  <w:footnote w:id="351">
    <w:p w14:paraId="57EA98AF" w14:textId="40F5227C" w:rsidR="00D85E25" w:rsidRDefault="00D85E25">
      <w:pPr>
        <w:pStyle w:val="FootnoteText"/>
      </w:pPr>
      <w:r>
        <w:rPr>
          <w:rStyle w:val="FootnoteReference"/>
        </w:rPr>
        <w:footnoteRef/>
      </w:r>
      <w:r>
        <w:t xml:space="preserve"> </w:t>
      </w:r>
      <w:r w:rsidRPr="00732174">
        <w:t xml:space="preserve">Esther </w:t>
      </w:r>
      <w:r>
        <w:t>4:</w:t>
      </w:r>
      <w:r w:rsidRPr="00732174">
        <w:t>2.</w:t>
      </w:r>
    </w:p>
  </w:footnote>
  <w:footnote w:id="352">
    <w:p w14:paraId="7D7978F1" w14:textId="642C31CF" w:rsidR="00D85E25" w:rsidRDefault="00D85E25">
      <w:pPr>
        <w:pStyle w:val="FootnoteText"/>
      </w:pPr>
      <w:r>
        <w:rPr>
          <w:rStyle w:val="FootnoteReference"/>
        </w:rPr>
        <w:footnoteRef/>
      </w:r>
      <w:r>
        <w:t xml:space="preserve"> </w:t>
      </w:r>
      <w:r w:rsidRPr="00D85E25">
        <w:t xml:space="preserve">Isaias </w:t>
      </w:r>
      <w:r>
        <w:t>55:</w:t>
      </w:r>
      <w:r w:rsidRPr="00D85E25">
        <w:t>6.</w:t>
      </w:r>
    </w:p>
  </w:footnote>
  <w:footnote w:id="353">
    <w:p w14:paraId="11C796C1" w14:textId="5AC7FFC7" w:rsidR="00D85E25" w:rsidRDefault="00D85E25">
      <w:pPr>
        <w:pStyle w:val="FootnoteText"/>
      </w:pPr>
      <w:r>
        <w:rPr>
          <w:rStyle w:val="FootnoteReference"/>
        </w:rPr>
        <w:footnoteRef/>
      </w:r>
      <w:r>
        <w:t xml:space="preserve"> </w:t>
      </w:r>
      <w:r w:rsidRPr="00D85E25">
        <w:t xml:space="preserve">Ps. </w:t>
      </w:r>
      <w:r>
        <w:t>128:</w:t>
      </w:r>
      <w:r w:rsidRPr="00D85E25">
        <w:t>3.</w:t>
      </w:r>
    </w:p>
  </w:footnote>
  <w:footnote w:id="354">
    <w:p w14:paraId="493C6F42" w14:textId="0B4F14F2" w:rsidR="00555A66" w:rsidRDefault="00555A66">
      <w:pPr>
        <w:pStyle w:val="FootnoteText"/>
      </w:pPr>
      <w:r>
        <w:rPr>
          <w:rStyle w:val="FootnoteReference"/>
        </w:rPr>
        <w:footnoteRef/>
      </w:r>
      <w:r>
        <w:t xml:space="preserve"> </w:t>
      </w:r>
      <w:r w:rsidRPr="00555A66">
        <w:t>Ps. 89:11</w:t>
      </w:r>
    </w:p>
  </w:footnote>
  <w:footnote w:id="355">
    <w:p w14:paraId="48B64C45" w14:textId="698AB33B" w:rsidR="0077175D" w:rsidRDefault="0077175D">
      <w:pPr>
        <w:pStyle w:val="FootnoteText"/>
      </w:pPr>
      <w:r>
        <w:rPr>
          <w:rStyle w:val="FootnoteReference"/>
        </w:rPr>
        <w:footnoteRef/>
      </w:r>
      <w:r>
        <w:t xml:space="preserve"> </w:t>
      </w:r>
      <w:r w:rsidRPr="0077175D">
        <w:t>Ps. 24:10.</w:t>
      </w:r>
    </w:p>
  </w:footnote>
  <w:footnote w:id="356">
    <w:p w14:paraId="5CFAAE07" w14:textId="35F74123" w:rsidR="0077175D" w:rsidRDefault="0077175D">
      <w:pPr>
        <w:pStyle w:val="FootnoteText"/>
      </w:pPr>
      <w:r>
        <w:rPr>
          <w:rStyle w:val="FootnoteReference"/>
        </w:rPr>
        <w:footnoteRef/>
      </w:r>
      <w:r>
        <w:t xml:space="preserve"> </w:t>
      </w:r>
      <w:r w:rsidRPr="0077175D">
        <w:t>Ezech</w:t>
      </w:r>
      <w:r>
        <w:t>.</w:t>
      </w:r>
      <w:r w:rsidRPr="0077175D">
        <w:t xml:space="preserve"> </w:t>
      </w:r>
      <w:r>
        <w:t>21</w:t>
      </w:r>
      <w:r w:rsidRPr="0077175D">
        <w:t>.</w:t>
      </w:r>
    </w:p>
  </w:footnote>
  <w:footnote w:id="357">
    <w:p w14:paraId="59BB5378" w14:textId="4214E08C" w:rsidR="0077175D" w:rsidRDefault="0077175D">
      <w:pPr>
        <w:pStyle w:val="FootnoteText"/>
      </w:pPr>
      <w:r>
        <w:rPr>
          <w:rStyle w:val="FootnoteReference"/>
        </w:rPr>
        <w:footnoteRef/>
      </w:r>
      <w:r>
        <w:t xml:space="preserve"> </w:t>
      </w:r>
      <w:r w:rsidRPr="0077175D">
        <w:t xml:space="preserve">Luke </w:t>
      </w:r>
      <w:r>
        <w:t>10:</w:t>
      </w:r>
      <w:r w:rsidRPr="0077175D">
        <w:t>18.</w:t>
      </w:r>
    </w:p>
  </w:footnote>
  <w:footnote w:id="358">
    <w:p w14:paraId="00225C14" w14:textId="7F718C00" w:rsidR="0077175D" w:rsidRDefault="0077175D">
      <w:pPr>
        <w:pStyle w:val="FootnoteText"/>
      </w:pPr>
      <w:r>
        <w:rPr>
          <w:rStyle w:val="FootnoteReference"/>
        </w:rPr>
        <w:footnoteRef/>
      </w:r>
      <w:r>
        <w:t xml:space="preserve"> </w:t>
      </w:r>
      <w:r w:rsidRPr="0077175D">
        <w:t xml:space="preserve">Isaias </w:t>
      </w:r>
      <w:r>
        <w:t>14:</w:t>
      </w:r>
      <w:r w:rsidRPr="0077175D">
        <w:t>12.</w:t>
      </w:r>
    </w:p>
  </w:footnote>
  <w:footnote w:id="359">
    <w:p w14:paraId="14D3BF54" w14:textId="7C270180" w:rsidR="009A1EA3" w:rsidRDefault="009A1EA3">
      <w:pPr>
        <w:pStyle w:val="FootnoteText"/>
      </w:pPr>
      <w:r>
        <w:rPr>
          <w:rStyle w:val="FootnoteReference"/>
        </w:rPr>
        <w:footnoteRef/>
      </w:r>
      <w:r>
        <w:t xml:space="preserve"> </w:t>
      </w:r>
      <w:r w:rsidRPr="009A1EA3">
        <w:t>Ge</w:t>
      </w:r>
      <w:r>
        <w:t>n</w:t>
      </w:r>
      <w:r w:rsidRPr="009A1EA3">
        <w:t xml:space="preserve">. </w:t>
      </w:r>
      <w:r>
        <w:t>7</w:t>
      </w:r>
      <w:r w:rsidRPr="009A1EA3">
        <w:t>.</w:t>
      </w:r>
    </w:p>
  </w:footnote>
  <w:footnote w:id="360">
    <w:p w14:paraId="6647F70B" w14:textId="02331130" w:rsidR="009A1EA3" w:rsidRDefault="009A1EA3">
      <w:pPr>
        <w:pStyle w:val="FootnoteText"/>
      </w:pPr>
      <w:r>
        <w:rPr>
          <w:rStyle w:val="FootnoteReference"/>
        </w:rPr>
        <w:footnoteRef/>
      </w:r>
      <w:r>
        <w:t xml:space="preserve"> </w:t>
      </w:r>
      <w:r w:rsidRPr="009A1EA3">
        <w:t xml:space="preserve">Gen. </w:t>
      </w:r>
      <w:r>
        <w:t>19</w:t>
      </w:r>
      <w:r w:rsidRPr="009A1EA3">
        <w:t>.</w:t>
      </w:r>
    </w:p>
  </w:footnote>
  <w:footnote w:id="361">
    <w:p w14:paraId="5BD64B64" w14:textId="45AC6888" w:rsidR="009A1EA3" w:rsidRDefault="009A1EA3">
      <w:pPr>
        <w:pStyle w:val="FootnoteText"/>
      </w:pPr>
      <w:r>
        <w:rPr>
          <w:rStyle w:val="FootnoteReference"/>
        </w:rPr>
        <w:footnoteRef/>
      </w:r>
      <w:r>
        <w:t xml:space="preserve"> </w:t>
      </w:r>
      <w:r w:rsidRPr="009A1EA3">
        <w:t xml:space="preserve">Num. </w:t>
      </w:r>
      <w:r>
        <w:t>16</w:t>
      </w:r>
      <w:r w:rsidRPr="009A1EA3">
        <w:t>.</w:t>
      </w:r>
    </w:p>
  </w:footnote>
  <w:footnote w:id="362">
    <w:p w14:paraId="0E8DCB94" w14:textId="70C79932" w:rsidR="00F61130" w:rsidRDefault="009A1EA3">
      <w:pPr>
        <w:pStyle w:val="FootnoteText"/>
      </w:pPr>
      <w:r>
        <w:rPr>
          <w:rStyle w:val="FootnoteReference"/>
        </w:rPr>
        <w:footnoteRef/>
      </w:r>
      <w:r>
        <w:t xml:space="preserve"> </w:t>
      </w:r>
      <w:r w:rsidRPr="009A1EA3">
        <w:t xml:space="preserve">Levit. </w:t>
      </w:r>
      <w:r>
        <w:t>10</w:t>
      </w:r>
      <w:r w:rsidRPr="009A1EA3">
        <w:t>.</w:t>
      </w:r>
    </w:p>
  </w:footnote>
  <w:footnote w:id="363">
    <w:p w14:paraId="72704532" w14:textId="28F9AFF0" w:rsidR="00F61130" w:rsidRDefault="00F61130">
      <w:pPr>
        <w:pStyle w:val="FootnoteText"/>
      </w:pPr>
      <w:r>
        <w:rPr>
          <w:rStyle w:val="FootnoteReference"/>
        </w:rPr>
        <w:footnoteRef/>
      </w:r>
      <w:r>
        <w:t xml:space="preserve"> </w:t>
      </w:r>
      <w:r w:rsidR="00E40457" w:rsidRPr="009A1EA3">
        <w:t xml:space="preserve">Acts </w:t>
      </w:r>
      <w:r w:rsidR="00E40457">
        <w:t>5</w:t>
      </w:r>
      <w:r w:rsidR="00E40457" w:rsidRPr="009A1EA3">
        <w:t>.</w:t>
      </w:r>
    </w:p>
  </w:footnote>
  <w:footnote w:id="364">
    <w:p w14:paraId="506226B5" w14:textId="2FFC79FE" w:rsidR="00E40457" w:rsidRPr="00722847" w:rsidRDefault="00E40457">
      <w:pPr>
        <w:pStyle w:val="FootnoteText"/>
        <w:rPr>
          <w:lang w:val="es-ES"/>
        </w:rPr>
      </w:pPr>
      <w:r>
        <w:rPr>
          <w:rStyle w:val="FootnoteReference"/>
        </w:rPr>
        <w:footnoteRef/>
      </w:r>
      <w:r>
        <w:t xml:space="preserve"> </w:t>
      </w:r>
      <w:r w:rsidRPr="00E40457">
        <w:t xml:space="preserve">Ecclus. </w:t>
      </w:r>
      <w:r w:rsidRPr="00722847">
        <w:rPr>
          <w:lang w:val="es-ES"/>
        </w:rPr>
        <w:t>5:5, 6, 7.</w:t>
      </w:r>
    </w:p>
    <w:p w14:paraId="6599E4AB" w14:textId="77777777" w:rsidR="00E40457" w:rsidRPr="00722847" w:rsidRDefault="00E40457">
      <w:pPr>
        <w:pStyle w:val="FootnoteText"/>
        <w:rPr>
          <w:lang w:val="es-ES"/>
        </w:rPr>
      </w:pPr>
    </w:p>
  </w:footnote>
  <w:footnote w:id="365">
    <w:p w14:paraId="03EE6395" w14:textId="14E49544" w:rsidR="00E40457" w:rsidRPr="00722847" w:rsidRDefault="00E40457">
      <w:pPr>
        <w:pStyle w:val="FootnoteText"/>
        <w:rPr>
          <w:lang w:val="es-ES"/>
        </w:rPr>
      </w:pPr>
      <w:r>
        <w:rPr>
          <w:rStyle w:val="FootnoteReference"/>
        </w:rPr>
        <w:footnoteRef/>
      </w:r>
      <w:r w:rsidRPr="00722847">
        <w:rPr>
          <w:lang w:val="es-ES"/>
        </w:rPr>
        <w:t xml:space="preserve"> Ps. 33:16, 17.</w:t>
      </w:r>
    </w:p>
  </w:footnote>
  <w:footnote w:id="366">
    <w:p w14:paraId="4BF2F182" w14:textId="2F6B4837" w:rsidR="00E40457" w:rsidRPr="00722847" w:rsidRDefault="00E40457">
      <w:pPr>
        <w:pStyle w:val="FootnoteText"/>
        <w:rPr>
          <w:lang w:val="es-ES"/>
        </w:rPr>
      </w:pPr>
      <w:r>
        <w:rPr>
          <w:rStyle w:val="FootnoteReference"/>
        </w:rPr>
        <w:footnoteRef/>
      </w:r>
      <w:r w:rsidRPr="00722847">
        <w:rPr>
          <w:lang w:val="es-ES"/>
        </w:rPr>
        <w:t xml:space="preserve"> Esdras 8:22.</w:t>
      </w:r>
    </w:p>
  </w:footnote>
  <w:footnote w:id="367">
    <w:p w14:paraId="7EFE3C4F" w14:textId="7C321CC1" w:rsidR="00E40457" w:rsidRPr="00722847" w:rsidRDefault="00E40457">
      <w:pPr>
        <w:pStyle w:val="FootnoteText"/>
        <w:rPr>
          <w:lang w:val="es-ES"/>
        </w:rPr>
      </w:pPr>
      <w:r>
        <w:rPr>
          <w:rStyle w:val="FootnoteReference"/>
        </w:rPr>
        <w:footnoteRef/>
      </w:r>
      <w:r w:rsidRPr="00722847">
        <w:rPr>
          <w:lang w:val="es-ES"/>
        </w:rPr>
        <w:t xml:space="preserve"> Ps. 36:3, and 4:6</w:t>
      </w:r>
    </w:p>
  </w:footnote>
  <w:footnote w:id="368">
    <w:p w14:paraId="6A882240" w14:textId="090ABE45" w:rsidR="00E40457" w:rsidRPr="00722847" w:rsidRDefault="00E40457">
      <w:pPr>
        <w:pStyle w:val="FootnoteText"/>
        <w:rPr>
          <w:lang w:val="es-ES"/>
        </w:rPr>
      </w:pPr>
      <w:r>
        <w:rPr>
          <w:rStyle w:val="FootnoteReference"/>
        </w:rPr>
        <w:footnoteRef/>
      </w:r>
      <w:r w:rsidRPr="00722847">
        <w:rPr>
          <w:lang w:val="es-ES"/>
        </w:rPr>
        <w:t xml:space="preserve"> “De Verbo Dni.,” Serm. 147.</w:t>
      </w:r>
    </w:p>
  </w:footnote>
  <w:footnote w:id="369">
    <w:p w14:paraId="7A09FFD9" w14:textId="1F0E669D" w:rsidR="00E40457" w:rsidRDefault="00E40457">
      <w:pPr>
        <w:pStyle w:val="FootnoteText"/>
      </w:pPr>
      <w:r>
        <w:rPr>
          <w:rStyle w:val="FootnoteReference"/>
        </w:rPr>
        <w:footnoteRef/>
      </w:r>
      <w:r>
        <w:t xml:space="preserve"> </w:t>
      </w:r>
      <w:r w:rsidRPr="00E40457">
        <w:t xml:space="preserve"> </w:t>
      </w:r>
      <w:r>
        <w:t>“</w:t>
      </w:r>
      <w:r w:rsidRPr="00E40457">
        <w:t>In Cantica,</w:t>
      </w:r>
      <w:r>
        <w:t>”</w:t>
      </w:r>
      <w:r w:rsidRPr="00E40457">
        <w:t xml:space="preserve"> Serm. 80.</w:t>
      </w:r>
    </w:p>
  </w:footnote>
  <w:footnote w:id="370">
    <w:p w14:paraId="7EC78663" w14:textId="702381F6" w:rsidR="00E40457" w:rsidRDefault="00E40457">
      <w:pPr>
        <w:pStyle w:val="FootnoteText"/>
      </w:pPr>
      <w:r>
        <w:rPr>
          <w:rStyle w:val="FootnoteReference"/>
        </w:rPr>
        <w:footnoteRef/>
      </w:r>
      <w:r>
        <w:t xml:space="preserve"> </w:t>
      </w:r>
      <w:r w:rsidRPr="00E40457">
        <w:t xml:space="preserve">Gal. </w:t>
      </w:r>
      <w:r>
        <w:t>5:</w:t>
      </w:r>
      <w:r w:rsidRPr="00E40457">
        <w:t xml:space="preserve">17, and Rom. </w:t>
      </w:r>
      <w:r>
        <w:t>7:</w:t>
      </w:r>
      <w:r w:rsidRPr="00E40457">
        <w:t>22, 23.</w:t>
      </w:r>
    </w:p>
  </w:footnote>
  <w:footnote w:id="371">
    <w:p w14:paraId="25B5F081" w14:textId="6846687D" w:rsidR="00E40457" w:rsidRDefault="00E40457">
      <w:pPr>
        <w:pStyle w:val="FootnoteText"/>
      </w:pPr>
      <w:r>
        <w:rPr>
          <w:rStyle w:val="FootnoteReference"/>
        </w:rPr>
        <w:footnoteRef/>
      </w:r>
      <w:r>
        <w:t xml:space="preserve"> </w:t>
      </w:r>
      <w:r w:rsidRPr="00E40457">
        <w:t xml:space="preserve">Ps. </w:t>
      </w:r>
      <w:r>
        <w:t>118:</w:t>
      </w:r>
      <w:r w:rsidRPr="00E40457">
        <w:t xml:space="preserve">14, and </w:t>
      </w:r>
      <w:r>
        <w:t>18:</w:t>
      </w:r>
      <w:r w:rsidRPr="00E40457">
        <w:t>11.</w:t>
      </w:r>
    </w:p>
  </w:footnote>
  <w:footnote w:id="372">
    <w:p w14:paraId="42C0ED2C" w14:textId="36D5407D" w:rsidR="00E40457" w:rsidRDefault="00E40457">
      <w:pPr>
        <w:pStyle w:val="FootnoteText"/>
      </w:pPr>
      <w:r>
        <w:rPr>
          <w:rStyle w:val="FootnoteReference"/>
        </w:rPr>
        <w:footnoteRef/>
      </w:r>
      <w:r>
        <w:t xml:space="preserve"> </w:t>
      </w:r>
      <w:r w:rsidRPr="00E40457">
        <w:t xml:space="preserve">Matt. </w:t>
      </w:r>
      <w:r>
        <w:t>1:</w:t>
      </w:r>
      <w:r w:rsidRPr="00E40457">
        <w:t>21.</w:t>
      </w:r>
    </w:p>
  </w:footnote>
  <w:footnote w:id="373">
    <w:p w14:paraId="77075E0C" w14:textId="4C5A6EB9" w:rsidR="00E40457" w:rsidRDefault="00E40457">
      <w:pPr>
        <w:pStyle w:val="FootnoteText"/>
      </w:pPr>
      <w:r>
        <w:rPr>
          <w:rStyle w:val="FootnoteReference"/>
        </w:rPr>
        <w:footnoteRef/>
      </w:r>
      <w:r>
        <w:t xml:space="preserve"> </w:t>
      </w:r>
      <w:r w:rsidRPr="00E40457">
        <w:t xml:space="preserve">Isaias </w:t>
      </w:r>
      <w:r>
        <w:t>40:</w:t>
      </w:r>
      <w:r w:rsidRPr="00E40457">
        <w:t>4.</w:t>
      </w:r>
    </w:p>
    <w:p w14:paraId="49CE20C2" w14:textId="77777777" w:rsidR="00E40457" w:rsidRDefault="00E40457">
      <w:pPr>
        <w:pStyle w:val="FootnoteText"/>
      </w:pPr>
    </w:p>
  </w:footnote>
  <w:footnote w:id="374">
    <w:p w14:paraId="77BDDA22" w14:textId="53899134" w:rsidR="00E40457" w:rsidRDefault="00E40457">
      <w:pPr>
        <w:pStyle w:val="FootnoteText"/>
      </w:pPr>
      <w:r>
        <w:rPr>
          <w:rStyle w:val="FootnoteReference"/>
        </w:rPr>
        <w:footnoteRef/>
      </w:r>
      <w:r>
        <w:t xml:space="preserve"> </w:t>
      </w:r>
      <w:r w:rsidRPr="00E40457">
        <w:t xml:space="preserve">Ezech. </w:t>
      </w:r>
      <w:r>
        <w:t>11:</w:t>
      </w:r>
      <w:r w:rsidRPr="00E40457">
        <w:t>19, 20.</w:t>
      </w:r>
    </w:p>
  </w:footnote>
  <w:footnote w:id="375">
    <w:p w14:paraId="46118EE9" w14:textId="62F7B28C" w:rsidR="00E40457" w:rsidRDefault="00E40457">
      <w:pPr>
        <w:pStyle w:val="FootnoteText"/>
      </w:pPr>
      <w:r>
        <w:rPr>
          <w:rStyle w:val="FootnoteReference"/>
        </w:rPr>
        <w:footnoteRef/>
      </w:r>
      <w:r>
        <w:t xml:space="preserve"> </w:t>
      </w:r>
      <w:r w:rsidRPr="00E40457">
        <w:t xml:space="preserve">Rom. </w:t>
      </w:r>
      <w:r>
        <w:t>6:</w:t>
      </w:r>
      <w:r w:rsidRPr="00E40457">
        <w:t>6.</w:t>
      </w:r>
    </w:p>
  </w:footnote>
  <w:footnote w:id="376">
    <w:p w14:paraId="122CDE62" w14:textId="5E5C1E95" w:rsidR="00E40457" w:rsidRDefault="00E40457">
      <w:pPr>
        <w:pStyle w:val="FootnoteText"/>
      </w:pPr>
      <w:r>
        <w:rPr>
          <w:rStyle w:val="FootnoteReference"/>
        </w:rPr>
        <w:footnoteRef/>
      </w:r>
      <w:r>
        <w:t xml:space="preserve"> </w:t>
      </w:r>
      <w:r w:rsidRPr="00E40457">
        <w:t xml:space="preserve">Isaias </w:t>
      </w:r>
      <w:r>
        <w:t>41:</w:t>
      </w:r>
      <w:r w:rsidRPr="00E40457">
        <w:t>10-14.</w:t>
      </w:r>
    </w:p>
  </w:footnote>
  <w:footnote w:id="377">
    <w:p w14:paraId="56F9111D" w14:textId="1D3DB28E" w:rsidR="00E40457" w:rsidRDefault="00E40457">
      <w:pPr>
        <w:pStyle w:val="FootnoteText"/>
      </w:pPr>
      <w:r>
        <w:rPr>
          <w:rStyle w:val="FootnoteReference"/>
        </w:rPr>
        <w:footnoteRef/>
      </w:r>
      <w:r>
        <w:t xml:space="preserve"> </w:t>
      </w:r>
      <w:r w:rsidRPr="00E40457">
        <w:t xml:space="preserve">Job </w:t>
      </w:r>
      <w:r>
        <w:t>16:</w:t>
      </w:r>
      <w:r w:rsidRPr="00E40457">
        <w:t>9.</w:t>
      </w:r>
    </w:p>
  </w:footnote>
  <w:footnote w:id="378">
    <w:p w14:paraId="6BDBE1D3" w14:textId="440C744D" w:rsidR="00E40457" w:rsidRDefault="00E40457">
      <w:pPr>
        <w:pStyle w:val="FootnoteText"/>
      </w:pPr>
      <w:r>
        <w:rPr>
          <w:rStyle w:val="FootnoteReference"/>
        </w:rPr>
        <w:footnoteRef/>
      </w:r>
      <w:r>
        <w:t xml:space="preserve"> </w:t>
      </w:r>
      <w:r w:rsidRPr="00E40457">
        <w:t xml:space="preserve">Isaias </w:t>
      </w:r>
      <w:r>
        <w:t>41:</w:t>
      </w:r>
      <w:r w:rsidRPr="00E40457">
        <w:t>12.</w:t>
      </w:r>
    </w:p>
    <w:p w14:paraId="3E447B4D" w14:textId="77777777" w:rsidR="00E40457" w:rsidRDefault="00E40457">
      <w:pPr>
        <w:pStyle w:val="FootnoteText"/>
      </w:pPr>
    </w:p>
  </w:footnote>
  <w:footnote w:id="379">
    <w:p w14:paraId="688EEFE0" w14:textId="6302EF2D" w:rsidR="00CF51CE" w:rsidRDefault="00CF51CE">
      <w:pPr>
        <w:pStyle w:val="FootnoteText"/>
      </w:pPr>
      <w:r>
        <w:rPr>
          <w:rStyle w:val="FootnoteReference"/>
        </w:rPr>
        <w:footnoteRef/>
      </w:r>
      <w:r>
        <w:t xml:space="preserve"> </w:t>
      </w:r>
      <w:r w:rsidRPr="00E40457">
        <w:t xml:space="preserve">Rom. </w:t>
      </w:r>
      <w:r>
        <w:t>8:</w:t>
      </w:r>
      <w:r w:rsidRPr="00E40457">
        <w:t>31.</w:t>
      </w:r>
    </w:p>
  </w:footnote>
  <w:footnote w:id="380">
    <w:p w14:paraId="44052105" w14:textId="029E8FFB" w:rsidR="00CF51CE" w:rsidRPr="00722847" w:rsidRDefault="00CF51CE">
      <w:pPr>
        <w:pStyle w:val="FootnoteText"/>
        <w:rPr>
          <w:lang w:val="es-ES"/>
        </w:rPr>
      </w:pPr>
      <w:r>
        <w:rPr>
          <w:rStyle w:val="FootnoteReference"/>
        </w:rPr>
        <w:footnoteRef/>
      </w:r>
      <w:r w:rsidRPr="00722847">
        <w:rPr>
          <w:lang w:val="es-ES"/>
        </w:rPr>
        <w:t xml:space="preserve"> Ps. 26:1, 2, 3, 4.</w:t>
      </w:r>
    </w:p>
  </w:footnote>
  <w:footnote w:id="381">
    <w:p w14:paraId="6B1F8EB4" w14:textId="5F946AC1" w:rsidR="00CF51CE" w:rsidRPr="00722847" w:rsidRDefault="00CF51CE">
      <w:pPr>
        <w:pStyle w:val="FootnoteText"/>
        <w:rPr>
          <w:lang w:val="es-ES"/>
        </w:rPr>
      </w:pPr>
      <w:r>
        <w:rPr>
          <w:rStyle w:val="FootnoteReference"/>
        </w:rPr>
        <w:footnoteRef/>
      </w:r>
      <w:r w:rsidRPr="00722847">
        <w:rPr>
          <w:lang w:val="es-ES"/>
        </w:rPr>
        <w:t xml:space="preserve"> “Conf.,” L. 90:31.</w:t>
      </w:r>
    </w:p>
  </w:footnote>
  <w:footnote w:id="382">
    <w:p w14:paraId="7C16E520" w14:textId="29ADBF5A" w:rsidR="00CF51CE" w:rsidRPr="00722847" w:rsidRDefault="00CF51CE">
      <w:pPr>
        <w:pStyle w:val="FootnoteText"/>
        <w:rPr>
          <w:lang w:val="es-ES"/>
        </w:rPr>
      </w:pPr>
      <w:r>
        <w:rPr>
          <w:rStyle w:val="FootnoteReference"/>
        </w:rPr>
        <w:footnoteRef/>
      </w:r>
      <w:r w:rsidRPr="00722847">
        <w:rPr>
          <w:lang w:val="es-ES"/>
        </w:rPr>
        <w:t xml:space="preserve"> Isaias 26:12.</w:t>
      </w:r>
    </w:p>
  </w:footnote>
  <w:footnote w:id="383">
    <w:p w14:paraId="4B04463F" w14:textId="5DEEFA63" w:rsidR="00CF51CE" w:rsidRPr="00722847" w:rsidRDefault="00CF51CE">
      <w:pPr>
        <w:pStyle w:val="FootnoteText"/>
        <w:rPr>
          <w:lang w:val="es-ES"/>
        </w:rPr>
      </w:pPr>
      <w:r>
        <w:rPr>
          <w:rStyle w:val="FootnoteReference"/>
        </w:rPr>
        <w:footnoteRef/>
      </w:r>
      <w:r w:rsidRPr="00722847">
        <w:rPr>
          <w:lang w:val="es-ES"/>
        </w:rPr>
        <w:t xml:space="preserve"> Deut. 30:11-15. </w:t>
      </w:r>
      <w:r w:rsidRPr="00722847">
        <w:rPr>
          <w:lang w:val="es-ES"/>
        </w:rPr>
        <w:br w:type="page"/>
      </w:r>
    </w:p>
  </w:footnote>
  <w:footnote w:id="384">
    <w:p w14:paraId="4427F4B1" w14:textId="1806429D" w:rsidR="00CF51CE" w:rsidRDefault="00CF51CE">
      <w:pPr>
        <w:pStyle w:val="FootnoteText"/>
      </w:pPr>
      <w:r>
        <w:rPr>
          <w:rStyle w:val="FootnoteReference"/>
        </w:rPr>
        <w:footnoteRef/>
      </w:r>
      <w:r>
        <w:t xml:space="preserve"> </w:t>
      </w:r>
      <w:r w:rsidRPr="00722847">
        <w:t>Rom. 8:35.</w:t>
      </w:r>
    </w:p>
  </w:footnote>
  <w:footnote w:id="385">
    <w:p w14:paraId="303ACA5C" w14:textId="1DC0F818" w:rsidR="00CF51CE" w:rsidRDefault="00CF51CE">
      <w:pPr>
        <w:pStyle w:val="FootnoteText"/>
      </w:pPr>
      <w:r>
        <w:rPr>
          <w:rStyle w:val="FootnoteReference"/>
        </w:rPr>
        <w:footnoteRef/>
      </w:r>
      <w:r>
        <w:t xml:space="preserve"> </w:t>
      </w:r>
      <w:r w:rsidRPr="00722847">
        <w:t>Serm. 147, “De Incarnat.”</w:t>
      </w:r>
    </w:p>
  </w:footnote>
  <w:footnote w:id="386">
    <w:p w14:paraId="2282E8AE" w14:textId="25F5B7DF" w:rsidR="00CF51CE" w:rsidRDefault="00CF51CE">
      <w:pPr>
        <w:pStyle w:val="FootnoteText"/>
      </w:pPr>
      <w:r>
        <w:rPr>
          <w:rStyle w:val="FootnoteReference"/>
        </w:rPr>
        <w:footnoteRef/>
      </w:r>
      <w:r>
        <w:t xml:space="preserve"> </w:t>
      </w:r>
      <w:r w:rsidRPr="00CF51CE">
        <w:t xml:space="preserve">Prov. </w:t>
      </w:r>
      <w:r>
        <w:t>4:</w:t>
      </w:r>
      <w:r w:rsidRPr="00CF51CE">
        <w:t>18, 19.</w:t>
      </w:r>
    </w:p>
  </w:footnote>
  <w:footnote w:id="387">
    <w:p w14:paraId="08A4ED95" w14:textId="19A33A06" w:rsidR="00CF51CE" w:rsidRDefault="00CF51CE">
      <w:pPr>
        <w:pStyle w:val="FootnoteText"/>
      </w:pPr>
      <w:r>
        <w:rPr>
          <w:rStyle w:val="FootnoteReference"/>
        </w:rPr>
        <w:footnoteRef/>
      </w:r>
      <w:r>
        <w:t xml:space="preserve"> </w:t>
      </w:r>
      <w:r w:rsidRPr="00CF51CE">
        <w:t xml:space="preserve">Ps. </w:t>
      </w:r>
      <w:r>
        <w:t>34:</w:t>
      </w:r>
      <w:r w:rsidRPr="00CF51CE">
        <w:t>6.</w:t>
      </w:r>
    </w:p>
  </w:footnote>
  <w:footnote w:id="388">
    <w:p w14:paraId="6F1E475B" w14:textId="45EFBFF0" w:rsidR="00CF51CE" w:rsidRDefault="00CF51CE">
      <w:pPr>
        <w:pStyle w:val="FootnoteText"/>
      </w:pPr>
      <w:r>
        <w:rPr>
          <w:rStyle w:val="FootnoteReference"/>
        </w:rPr>
        <w:footnoteRef/>
      </w:r>
      <w:r>
        <w:t xml:space="preserve"> </w:t>
      </w:r>
      <w:r w:rsidRPr="00CF51CE">
        <w:t xml:space="preserve">Ps. </w:t>
      </w:r>
      <w:r>
        <w:t>118:</w:t>
      </w:r>
      <w:r w:rsidRPr="00CF51CE">
        <w:t>103.</w:t>
      </w:r>
    </w:p>
  </w:footnote>
  <w:footnote w:id="389">
    <w:p w14:paraId="0C4C7225" w14:textId="7FD8C40F" w:rsidR="00CF51CE" w:rsidRDefault="00CF51CE">
      <w:pPr>
        <w:pStyle w:val="FootnoteText"/>
      </w:pPr>
      <w:r>
        <w:rPr>
          <w:rStyle w:val="FootnoteReference"/>
        </w:rPr>
        <w:footnoteRef/>
      </w:r>
      <w:r>
        <w:t xml:space="preserve"> </w:t>
      </w:r>
      <w:r w:rsidRPr="00CF51CE">
        <w:t xml:space="preserve">Ps. </w:t>
      </w:r>
      <w:r>
        <w:t>16:</w:t>
      </w:r>
      <w:r w:rsidRPr="00CF51CE">
        <w:t>4.</w:t>
      </w:r>
    </w:p>
  </w:footnote>
  <w:footnote w:id="390">
    <w:p w14:paraId="19CA0DA2" w14:textId="38B9AB5C" w:rsidR="00CF51CE" w:rsidRDefault="00CF51CE">
      <w:pPr>
        <w:pStyle w:val="FootnoteText"/>
      </w:pPr>
      <w:r>
        <w:rPr>
          <w:rStyle w:val="FootnoteReference"/>
        </w:rPr>
        <w:footnoteRef/>
      </w:r>
      <w:r>
        <w:t xml:space="preserve"> </w:t>
      </w:r>
      <w:r w:rsidRPr="00CF51CE">
        <w:t xml:space="preserve">Ps. </w:t>
      </w:r>
      <w:r>
        <w:t>118:</w:t>
      </w:r>
      <w:r w:rsidRPr="00CF51CE">
        <w:t>14.</w:t>
      </w:r>
    </w:p>
  </w:footnote>
  <w:footnote w:id="391">
    <w:p w14:paraId="3990D337" w14:textId="43363DE1" w:rsidR="00CF51CE" w:rsidRDefault="00CF51CE">
      <w:pPr>
        <w:pStyle w:val="FootnoteText"/>
      </w:pPr>
      <w:r>
        <w:rPr>
          <w:rStyle w:val="FootnoteReference"/>
        </w:rPr>
        <w:footnoteRef/>
      </w:r>
      <w:r>
        <w:t xml:space="preserve"> </w:t>
      </w:r>
      <w:r w:rsidRPr="00CF51CE">
        <w:t xml:space="preserve">Matt. </w:t>
      </w:r>
      <w:r>
        <w:t>11:</w:t>
      </w:r>
      <w:r w:rsidRPr="00CF51CE">
        <w:t>30.</w:t>
      </w:r>
    </w:p>
  </w:footnote>
  <w:footnote w:id="392">
    <w:p w14:paraId="20453738" w14:textId="12F0BE1A" w:rsidR="00CF51CE" w:rsidRDefault="00CF51CE">
      <w:pPr>
        <w:pStyle w:val="FootnoteText"/>
      </w:pPr>
      <w:r>
        <w:rPr>
          <w:rStyle w:val="FootnoteReference"/>
        </w:rPr>
        <w:footnoteRef/>
      </w:r>
      <w:r>
        <w:t xml:space="preserve"> </w:t>
      </w:r>
      <w:r w:rsidRPr="00CF51CE">
        <w:t xml:space="preserve">Osee </w:t>
      </w:r>
      <w:r>
        <w:t>11:</w:t>
      </w:r>
      <w:r w:rsidRPr="00CF51CE">
        <w:t>4.</w:t>
      </w:r>
    </w:p>
  </w:footnote>
  <w:footnote w:id="393">
    <w:p w14:paraId="101FBB69" w14:textId="5E9BA89F" w:rsidR="00CF51CE" w:rsidRDefault="00CF51CE">
      <w:pPr>
        <w:pStyle w:val="FootnoteText"/>
      </w:pPr>
      <w:r>
        <w:rPr>
          <w:rStyle w:val="FootnoteReference"/>
        </w:rPr>
        <w:footnoteRef/>
      </w:r>
      <w:r>
        <w:t xml:space="preserve"> </w:t>
      </w:r>
      <w:r w:rsidRPr="00CF51CE">
        <w:t xml:space="preserve">2 Cor. </w:t>
      </w:r>
      <w:r>
        <w:t>4:</w:t>
      </w:r>
      <w:r w:rsidRPr="00CF51CE">
        <w:t>8, 9.</w:t>
      </w:r>
    </w:p>
  </w:footnote>
  <w:footnote w:id="394">
    <w:p w14:paraId="16416153" w14:textId="2E6D8B5E" w:rsidR="00CF51CE" w:rsidRDefault="00CF51CE">
      <w:pPr>
        <w:pStyle w:val="FootnoteText"/>
      </w:pPr>
      <w:r>
        <w:rPr>
          <w:rStyle w:val="FootnoteReference"/>
        </w:rPr>
        <w:footnoteRef/>
      </w:r>
      <w:r>
        <w:t xml:space="preserve"> </w:t>
      </w:r>
      <w:r w:rsidRPr="00CF51CE">
        <w:t xml:space="preserve">Isaias </w:t>
      </w:r>
      <w:r>
        <w:t>40:</w:t>
      </w:r>
      <w:r w:rsidRPr="00CF51CE">
        <w:t>31.</w:t>
      </w:r>
    </w:p>
  </w:footnote>
  <w:footnote w:id="395">
    <w:p w14:paraId="1B6469DE" w14:textId="70C6BC05" w:rsidR="00CF51CE" w:rsidRDefault="00CF51CE">
      <w:pPr>
        <w:pStyle w:val="FootnoteText"/>
      </w:pPr>
      <w:r>
        <w:rPr>
          <w:rStyle w:val="FootnoteReference"/>
        </w:rPr>
        <w:footnoteRef/>
      </w:r>
      <w:r>
        <w:t xml:space="preserve"> </w:t>
      </w:r>
      <w:r w:rsidRPr="00CF51CE">
        <w:t xml:space="preserve">John </w:t>
      </w:r>
      <w:r>
        <w:t>3:</w:t>
      </w:r>
      <w:r w:rsidRPr="00CF51CE">
        <w:t>5.</w:t>
      </w:r>
    </w:p>
    <w:p w14:paraId="26ED46DF" w14:textId="77777777" w:rsidR="00CF51CE" w:rsidRDefault="00CF51CE">
      <w:pPr>
        <w:pStyle w:val="FootnoteText"/>
      </w:pPr>
    </w:p>
  </w:footnote>
  <w:footnote w:id="396">
    <w:p w14:paraId="46D1D02E" w14:textId="5085162D" w:rsidR="0076772F" w:rsidRDefault="0076772F">
      <w:pPr>
        <w:pStyle w:val="FootnoteText"/>
      </w:pPr>
      <w:r>
        <w:rPr>
          <w:rStyle w:val="FootnoteReference"/>
        </w:rPr>
        <w:footnoteRef/>
      </w:r>
      <w:r>
        <w:t xml:space="preserve"> </w:t>
      </w:r>
      <w:r w:rsidRPr="00CF51CE">
        <w:t>L. 2, Ep. 2.</w:t>
      </w:r>
    </w:p>
  </w:footnote>
  <w:footnote w:id="397">
    <w:p w14:paraId="458BADF5" w14:textId="154A3AFF" w:rsidR="00AD07AA" w:rsidRDefault="00AD07AA">
      <w:pPr>
        <w:pStyle w:val="FootnoteText"/>
      </w:pPr>
      <w:r>
        <w:rPr>
          <w:rStyle w:val="FootnoteReference"/>
        </w:rPr>
        <w:footnoteRef/>
      </w:r>
      <w:r>
        <w:t xml:space="preserve"> </w:t>
      </w:r>
      <w:r w:rsidRPr="00AD07AA">
        <w:t>“Confess.,” L. 8 c. 11</w:t>
      </w:r>
      <w:r>
        <w:t>.</w:t>
      </w:r>
    </w:p>
  </w:footnote>
  <w:footnote w:id="398">
    <w:p w14:paraId="376D7971" w14:textId="14A0C7F6" w:rsidR="00633B7C" w:rsidRDefault="00AD07AA">
      <w:pPr>
        <w:pStyle w:val="FootnoteText"/>
      </w:pPr>
      <w:r>
        <w:rPr>
          <w:rStyle w:val="FootnoteReference"/>
        </w:rPr>
        <w:footnoteRef/>
      </w:r>
      <w:r>
        <w:t xml:space="preserve"> </w:t>
      </w:r>
      <w:r w:rsidRPr="00AD07AA">
        <w:t>Ps. 115.</w:t>
      </w:r>
    </w:p>
  </w:footnote>
  <w:footnote w:id="399">
    <w:p w14:paraId="7B6B31AB" w14:textId="23B0F26A" w:rsidR="00633B7C" w:rsidRDefault="00633B7C">
      <w:pPr>
        <w:pStyle w:val="FootnoteText"/>
      </w:pPr>
      <w:r>
        <w:rPr>
          <w:rStyle w:val="FootnoteReference"/>
        </w:rPr>
        <w:footnoteRef/>
      </w:r>
      <w:r>
        <w:t xml:space="preserve"> “</w:t>
      </w:r>
      <w:r w:rsidRPr="00633B7C">
        <w:t>Conf.,</w:t>
      </w:r>
      <w:r>
        <w:t>”</w:t>
      </w:r>
      <w:r w:rsidRPr="00633B7C">
        <w:t xml:space="preserve"> L. </w:t>
      </w:r>
      <w:r>
        <w:t>9</w:t>
      </w:r>
    </w:p>
    <w:p w14:paraId="6E07C1A4" w14:textId="77777777" w:rsidR="00633B7C" w:rsidRDefault="00633B7C">
      <w:pPr>
        <w:pStyle w:val="FootnoteText"/>
      </w:pPr>
    </w:p>
  </w:footnote>
  <w:footnote w:id="400">
    <w:p w14:paraId="66F58419" w14:textId="5E62DD64" w:rsidR="00633B7C" w:rsidRDefault="00633B7C">
      <w:pPr>
        <w:pStyle w:val="FootnoteText"/>
      </w:pPr>
      <w:r>
        <w:rPr>
          <w:rStyle w:val="FootnoteReference"/>
        </w:rPr>
        <w:footnoteRef/>
      </w:r>
      <w:r>
        <w:t xml:space="preserve"> </w:t>
      </w:r>
      <w:r w:rsidRPr="00633B7C">
        <w:t>Luke</w:t>
      </w:r>
      <w:r>
        <w:t xml:space="preserve"> 15</w:t>
      </w:r>
    </w:p>
  </w:footnote>
  <w:footnote w:id="401">
    <w:p w14:paraId="77CA2592" w14:textId="69D76AE5" w:rsidR="00D36CEA" w:rsidRDefault="00D36CEA">
      <w:pPr>
        <w:pStyle w:val="FootnoteText"/>
      </w:pPr>
      <w:r>
        <w:rPr>
          <w:rStyle w:val="FootnoteReference"/>
        </w:rPr>
        <w:footnoteRef/>
      </w:r>
      <w:r>
        <w:t xml:space="preserve"> </w:t>
      </w:r>
      <w:r w:rsidRPr="00D36CEA">
        <w:t xml:space="preserve">Eccles. </w:t>
      </w:r>
      <w:r>
        <w:t>11:</w:t>
      </w:r>
      <w:r w:rsidRPr="00D36CEA">
        <w:t>8.</w:t>
      </w:r>
    </w:p>
  </w:footnote>
  <w:footnote w:id="402">
    <w:p w14:paraId="54892FDD" w14:textId="118D03CC" w:rsidR="002003C8" w:rsidRDefault="002003C8">
      <w:pPr>
        <w:pStyle w:val="FootnoteText"/>
      </w:pPr>
      <w:r>
        <w:rPr>
          <w:rStyle w:val="FootnoteReference"/>
        </w:rPr>
        <w:footnoteRef/>
      </w:r>
      <w:r>
        <w:t xml:space="preserve"> </w:t>
      </w:r>
      <w:r w:rsidRPr="00D36CEA">
        <w:t xml:space="preserve">Wisdom </w:t>
      </w:r>
      <w:r>
        <w:t>5:</w:t>
      </w:r>
      <w:r w:rsidRPr="00D36CEA">
        <w:t>13.</w:t>
      </w:r>
    </w:p>
  </w:footnote>
  <w:footnote w:id="403">
    <w:p w14:paraId="3CD5F06D" w14:textId="3D7A2292" w:rsidR="002003C8" w:rsidRDefault="002003C8">
      <w:pPr>
        <w:pStyle w:val="FootnoteText"/>
      </w:pPr>
      <w:r>
        <w:rPr>
          <w:rStyle w:val="FootnoteReference"/>
        </w:rPr>
        <w:footnoteRef/>
      </w:r>
      <w:r>
        <w:t xml:space="preserve"> </w:t>
      </w:r>
      <w:r w:rsidRPr="002003C8">
        <w:t xml:space="preserve">Isaias </w:t>
      </w:r>
      <w:r>
        <w:t>29:</w:t>
      </w:r>
      <w:r w:rsidRPr="002003C8">
        <w:t>8.</w:t>
      </w:r>
    </w:p>
  </w:footnote>
  <w:footnote w:id="404">
    <w:p w14:paraId="15610403" w14:textId="20974723" w:rsidR="002003C8" w:rsidRDefault="002003C8">
      <w:pPr>
        <w:pStyle w:val="FootnoteText"/>
      </w:pPr>
      <w:r>
        <w:rPr>
          <w:rStyle w:val="FootnoteReference"/>
        </w:rPr>
        <w:footnoteRef/>
      </w:r>
      <w:r>
        <w:t xml:space="preserve"> </w:t>
      </w:r>
      <w:r w:rsidRPr="002003C8">
        <w:t xml:space="preserve">Baruch </w:t>
      </w:r>
      <w:r>
        <w:t>3:</w:t>
      </w:r>
      <w:r w:rsidRPr="002003C8">
        <w:t>16-20.</w:t>
      </w:r>
    </w:p>
  </w:footnote>
  <w:footnote w:id="405">
    <w:p w14:paraId="12795131" w14:textId="37B9FDC4" w:rsidR="00B024EE" w:rsidRDefault="00B024EE">
      <w:pPr>
        <w:pStyle w:val="FootnoteText"/>
      </w:pPr>
      <w:r>
        <w:rPr>
          <w:rStyle w:val="FootnoteReference"/>
        </w:rPr>
        <w:footnoteRef/>
      </w:r>
      <w:r>
        <w:t xml:space="preserve"> </w:t>
      </w:r>
      <w:r w:rsidRPr="00B024EE">
        <w:t xml:space="preserve">Wisdom </w:t>
      </w:r>
      <w:r>
        <w:t>5:</w:t>
      </w:r>
      <w:r w:rsidRPr="00B024EE">
        <w:t>7.</w:t>
      </w:r>
    </w:p>
  </w:footnote>
  <w:footnote w:id="406">
    <w:p w14:paraId="7204AA77" w14:textId="082CBF77" w:rsidR="00B024EE" w:rsidRDefault="00B024EE">
      <w:pPr>
        <w:pStyle w:val="FootnoteText"/>
      </w:pPr>
      <w:r>
        <w:rPr>
          <w:rStyle w:val="FootnoteReference"/>
        </w:rPr>
        <w:footnoteRef/>
      </w:r>
      <w:r>
        <w:t xml:space="preserve"> </w:t>
      </w:r>
      <w:r w:rsidRPr="00B024EE">
        <w:t xml:space="preserve">Gen. </w:t>
      </w:r>
      <w:r>
        <w:t>4:</w:t>
      </w:r>
      <w:r w:rsidRPr="00B024EE">
        <w:t>7.</w:t>
      </w:r>
    </w:p>
  </w:footnote>
  <w:footnote w:id="407">
    <w:p w14:paraId="6FE43F8A" w14:textId="56D1AA41" w:rsidR="00B024EE" w:rsidRDefault="00B024EE">
      <w:pPr>
        <w:pStyle w:val="FootnoteText"/>
      </w:pPr>
      <w:r>
        <w:rPr>
          <w:rStyle w:val="FootnoteReference"/>
        </w:rPr>
        <w:footnoteRef/>
      </w:r>
      <w:r>
        <w:t xml:space="preserve"> </w:t>
      </w:r>
      <w:r w:rsidRPr="00B024EE">
        <w:t xml:space="preserve">Deut. </w:t>
      </w:r>
      <w:r>
        <w:t>7:</w:t>
      </w:r>
      <w:r w:rsidRPr="00B024EE">
        <w:t>9, 10.</w:t>
      </w:r>
    </w:p>
  </w:footnote>
  <w:footnote w:id="408">
    <w:p w14:paraId="50995808" w14:textId="73841022" w:rsidR="001D0CA6" w:rsidRDefault="002A2FA2">
      <w:pPr>
        <w:pStyle w:val="FootnoteText"/>
      </w:pPr>
      <w:r>
        <w:rPr>
          <w:rStyle w:val="FootnoteReference"/>
        </w:rPr>
        <w:footnoteRef/>
      </w:r>
      <w:r>
        <w:t xml:space="preserve"> </w:t>
      </w:r>
      <w:r w:rsidRPr="002A2FA2">
        <w:t xml:space="preserve">Ps. </w:t>
      </w:r>
      <w:r>
        <w:t>10:</w:t>
      </w:r>
      <w:r w:rsidRPr="002A2FA2">
        <w:t>7.</w:t>
      </w:r>
    </w:p>
  </w:footnote>
  <w:footnote w:id="409">
    <w:p w14:paraId="6C9BE783" w14:textId="2657E478" w:rsidR="001D0CA6" w:rsidRDefault="001D0CA6">
      <w:pPr>
        <w:pStyle w:val="FootnoteText"/>
      </w:pPr>
      <w:r>
        <w:rPr>
          <w:rStyle w:val="FootnoteReference"/>
        </w:rPr>
        <w:footnoteRef/>
      </w:r>
      <w:r>
        <w:t xml:space="preserve"> </w:t>
      </w:r>
      <w:r w:rsidRPr="001D0CA6">
        <w:t xml:space="preserve">Exod. </w:t>
      </w:r>
      <w:r>
        <w:t>12</w:t>
      </w:r>
    </w:p>
  </w:footnote>
  <w:footnote w:id="410">
    <w:p w14:paraId="79FC7516" w14:textId="09FABF28" w:rsidR="001D0CA6" w:rsidRDefault="001D0CA6">
      <w:pPr>
        <w:pStyle w:val="FootnoteText"/>
      </w:pPr>
      <w:r>
        <w:rPr>
          <w:rStyle w:val="FootnoteReference"/>
        </w:rPr>
        <w:footnoteRef/>
      </w:r>
      <w:r>
        <w:t xml:space="preserve"> </w:t>
      </w:r>
      <w:r w:rsidRPr="001D0CA6">
        <w:t xml:space="preserve">Jer. </w:t>
      </w:r>
      <w:r>
        <w:t>51:</w:t>
      </w:r>
      <w:r w:rsidRPr="001D0CA6">
        <w:t>9.</w:t>
      </w:r>
    </w:p>
  </w:footnote>
  <w:footnote w:id="411">
    <w:p w14:paraId="7F716EAA" w14:textId="0F27EEA4" w:rsidR="001D0CA6" w:rsidRDefault="001D0CA6">
      <w:pPr>
        <w:pStyle w:val="FootnoteText"/>
      </w:pPr>
      <w:r>
        <w:rPr>
          <w:rStyle w:val="FootnoteReference"/>
        </w:rPr>
        <w:footnoteRef/>
      </w:r>
      <w:r>
        <w:t xml:space="preserve"> </w:t>
      </w:r>
      <w:r w:rsidRPr="001D0CA6">
        <w:t xml:space="preserve">Gen. </w:t>
      </w:r>
      <w:r>
        <w:t>19</w:t>
      </w:r>
      <w:r w:rsidRPr="001D0CA6">
        <w:t>.</w:t>
      </w:r>
    </w:p>
  </w:footnote>
  <w:footnote w:id="412">
    <w:p w14:paraId="1698A7C5" w14:textId="75491141" w:rsidR="001D0CA6" w:rsidRDefault="001D0CA6">
      <w:pPr>
        <w:pStyle w:val="FootnoteText"/>
      </w:pPr>
      <w:r>
        <w:rPr>
          <w:rStyle w:val="FootnoteReference"/>
        </w:rPr>
        <w:footnoteRef/>
      </w:r>
      <w:r>
        <w:t xml:space="preserve"> </w:t>
      </w:r>
      <w:r w:rsidRPr="001D0CA6">
        <w:t xml:space="preserve">Prov. </w:t>
      </w:r>
      <w:r>
        <w:t>6:</w:t>
      </w:r>
      <w:r w:rsidRPr="001D0CA6">
        <w:t>27, 28.</w:t>
      </w:r>
    </w:p>
  </w:footnote>
  <w:footnote w:id="413">
    <w:p w14:paraId="0FC5A501" w14:textId="1A2293F1" w:rsidR="001D0CA6" w:rsidRDefault="001D0CA6">
      <w:pPr>
        <w:pStyle w:val="FootnoteText"/>
      </w:pPr>
      <w:r>
        <w:rPr>
          <w:rStyle w:val="FootnoteReference"/>
        </w:rPr>
        <w:footnoteRef/>
      </w:r>
      <w:r>
        <w:t xml:space="preserve"> </w:t>
      </w:r>
      <w:r w:rsidRPr="001D0CA6">
        <w:t xml:space="preserve">Ecclus. </w:t>
      </w:r>
      <w:r>
        <w:t>13:</w:t>
      </w:r>
      <w:r w:rsidRPr="001D0CA6">
        <w:t>1.</w:t>
      </w:r>
    </w:p>
  </w:footnote>
  <w:footnote w:id="414">
    <w:p w14:paraId="736F5206" w14:textId="69D1CC59" w:rsidR="001D0CA6" w:rsidRDefault="001D0CA6">
      <w:pPr>
        <w:pStyle w:val="FootnoteText"/>
      </w:pPr>
      <w:r>
        <w:rPr>
          <w:rStyle w:val="FootnoteReference"/>
        </w:rPr>
        <w:footnoteRef/>
      </w:r>
      <w:r>
        <w:t xml:space="preserve"> </w:t>
      </w:r>
      <w:r w:rsidRPr="001D0CA6">
        <w:t xml:space="preserve">Exod. </w:t>
      </w:r>
      <w:r>
        <w:t>10:</w:t>
      </w:r>
      <w:r w:rsidRPr="001D0CA6">
        <w:t>21, 22, 23.</w:t>
      </w:r>
    </w:p>
    <w:p w14:paraId="5B95674D" w14:textId="77777777" w:rsidR="00533E17" w:rsidRDefault="00533E17">
      <w:pPr>
        <w:pStyle w:val="FootnoteText"/>
      </w:pPr>
    </w:p>
  </w:footnote>
  <w:footnote w:id="415">
    <w:p w14:paraId="07C6C7D4" w14:textId="2C6BE7CE" w:rsidR="00FA4C4D" w:rsidRDefault="00533E17">
      <w:pPr>
        <w:pStyle w:val="FootnoteText"/>
      </w:pPr>
      <w:r>
        <w:rPr>
          <w:rStyle w:val="FootnoteReference"/>
        </w:rPr>
        <w:footnoteRef/>
      </w:r>
      <w:r>
        <w:t xml:space="preserve"> </w:t>
      </w:r>
      <w:r w:rsidRPr="00533E17">
        <w:t xml:space="preserve">L. </w:t>
      </w:r>
      <w:r>
        <w:t>2</w:t>
      </w:r>
      <w:r w:rsidRPr="00533E17">
        <w:t xml:space="preserve"> Ep. 2 ad Donat.</w:t>
      </w:r>
    </w:p>
  </w:footnote>
  <w:footnote w:id="416">
    <w:p w14:paraId="01F0D3CD" w14:textId="24B50EA2" w:rsidR="00FA4C4D" w:rsidRPr="00722847" w:rsidRDefault="00FA4C4D">
      <w:pPr>
        <w:pStyle w:val="FootnoteText"/>
        <w:rPr>
          <w:lang w:val="es-ES"/>
        </w:rPr>
      </w:pPr>
      <w:r>
        <w:rPr>
          <w:rStyle w:val="FootnoteReference"/>
        </w:rPr>
        <w:footnoteRef/>
      </w:r>
      <w:r w:rsidRPr="00722847">
        <w:rPr>
          <w:lang w:val="es-ES"/>
        </w:rPr>
        <w:t xml:space="preserve"> Ps. 13:2, 3.</w:t>
      </w:r>
    </w:p>
  </w:footnote>
  <w:footnote w:id="417">
    <w:p w14:paraId="689B96A2" w14:textId="60B8B22C" w:rsidR="00FA4C4D" w:rsidRPr="00722847" w:rsidRDefault="00FA4C4D">
      <w:pPr>
        <w:pStyle w:val="FootnoteText"/>
        <w:rPr>
          <w:lang w:val="es-ES"/>
        </w:rPr>
      </w:pPr>
      <w:r>
        <w:rPr>
          <w:rStyle w:val="FootnoteReference"/>
        </w:rPr>
        <w:footnoteRef/>
      </w:r>
      <w:r w:rsidRPr="00722847">
        <w:rPr>
          <w:lang w:val="es-ES"/>
        </w:rPr>
        <w:t xml:space="preserve"> Osee 4:1, 2.</w:t>
      </w:r>
    </w:p>
    <w:p w14:paraId="70560977" w14:textId="77777777" w:rsidR="00FA4C4D" w:rsidRPr="00722847" w:rsidRDefault="00FA4C4D">
      <w:pPr>
        <w:pStyle w:val="FootnoteText"/>
        <w:rPr>
          <w:lang w:val="es-ES"/>
        </w:rPr>
      </w:pPr>
    </w:p>
  </w:footnote>
  <w:footnote w:id="418">
    <w:p w14:paraId="150F9D0E" w14:textId="42A8A2A0" w:rsidR="00FA4C4D" w:rsidRPr="00722847" w:rsidRDefault="00FA4C4D">
      <w:pPr>
        <w:pStyle w:val="FootnoteText"/>
        <w:rPr>
          <w:lang w:val="es-ES"/>
        </w:rPr>
      </w:pPr>
      <w:r>
        <w:rPr>
          <w:rStyle w:val="FootnoteReference"/>
        </w:rPr>
        <w:footnoteRef/>
      </w:r>
      <w:r w:rsidRPr="00722847">
        <w:rPr>
          <w:lang w:val="es-ES"/>
        </w:rPr>
        <w:t xml:space="preserve"> Jer. 9:2.</w:t>
      </w:r>
    </w:p>
  </w:footnote>
  <w:footnote w:id="419">
    <w:p w14:paraId="11BEFE4C" w14:textId="3BC8C528" w:rsidR="0075331F" w:rsidRPr="00722847" w:rsidRDefault="0075331F">
      <w:pPr>
        <w:pStyle w:val="FootnoteText"/>
        <w:rPr>
          <w:lang w:val="es-ES"/>
        </w:rPr>
      </w:pPr>
      <w:r>
        <w:rPr>
          <w:rStyle w:val="FootnoteReference"/>
        </w:rPr>
        <w:footnoteRef/>
      </w:r>
      <w:r w:rsidRPr="00722847">
        <w:rPr>
          <w:lang w:val="es-ES"/>
        </w:rPr>
        <w:t xml:space="preserve"> Ps. 54:7.</w:t>
      </w:r>
    </w:p>
  </w:footnote>
  <w:footnote w:id="420">
    <w:p w14:paraId="1940512C" w14:textId="244CFE3D" w:rsidR="0075331F" w:rsidRPr="00722847" w:rsidRDefault="0075331F">
      <w:pPr>
        <w:pStyle w:val="FootnoteText"/>
        <w:rPr>
          <w:lang w:val="es-ES"/>
        </w:rPr>
      </w:pPr>
      <w:r>
        <w:rPr>
          <w:rStyle w:val="FootnoteReference"/>
        </w:rPr>
        <w:footnoteRef/>
      </w:r>
      <w:r w:rsidRPr="00722847">
        <w:rPr>
          <w:lang w:val="es-ES"/>
        </w:rPr>
        <w:t xml:space="preserve"> Apoc. 17:4.</w:t>
      </w:r>
    </w:p>
  </w:footnote>
  <w:footnote w:id="421">
    <w:p w14:paraId="4D92DD19" w14:textId="5A73B754" w:rsidR="008701B3" w:rsidRPr="00722847" w:rsidRDefault="008701B3">
      <w:pPr>
        <w:pStyle w:val="FootnoteText"/>
        <w:rPr>
          <w:lang w:val="es-ES"/>
        </w:rPr>
      </w:pPr>
      <w:r>
        <w:rPr>
          <w:rStyle w:val="FootnoteReference"/>
        </w:rPr>
        <w:footnoteRef/>
      </w:r>
      <w:r w:rsidRPr="00722847">
        <w:rPr>
          <w:lang w:val="es-ES"/>
        </w:rPr>
        <w:t xml:space="preserve"> </w:t>
      </w:r>
      <w:r w:rsidRPr="0075331F">
        <w:rPr>
          <w:lang w:val="es-ES"/>
        </w:rPr>
        <w:t xml:space="preserve">Ps. </w:t>
      </w:r>
      <w:r>
        <w:rPr>
          <w:lang w:val="es-ES"/>
        </w:rPr>
        <w:t>54:</w:t>
      </w:r>
      <w:r w:rsidRPr="0075331F">
        <w:rPr>
          <w:lang w:val="es-ES"/>
        </w:rPr>
        <w:t>11.</w:t>
      </w:r>
    </w:p>
  </w:footnote>
  <w:footnote w:id="422">
    <w:p w14:paraId="2056DD98" w14:textId="23A28FA3" w:rsidR="008701B3" w:rsidRPr="00722847" w:rsidRDefault="008701B3">
      <w:pPr>
        <w:pStyle w:val="FootnoteText"/>
        <w:rPr>
          <w:lang w:val="es-ES"/>
        </w:rPr>
      </w:pPr>
      <w:r>
        <w:rPr>
          <w:rStyle w:val="FootnoteReference"/>
        </w:rPr>
        <w:footnoteRef/>
      </w:r>
      <w:r w:rsidRPr="00722847">
        <w:rPr>
          <w:lang w:val="es-ES"/>
        </w:rPr>
        <w:t xml:space="preserve"> </w:t>
      </w:r>
      <w:r w:rsidRPr="0075331F">
        <w:rPr>
          <w:lang w:val="es-ES"/>
        </w:rPr>
        <w:t>Serm. 4 de Ascen.</w:t>
      </w:r>
    </w:p>
  </w:footnote>
  <w:footnote w:id="423">
    <w:p w14:paraId="59571042" w14:textId="38C23324" w:rsidR="00B771F7" w:rsidRDefault="00B771F7">
      <w:pPr>
        <w:pStyle w:val="FootnoteText"/>
      </w:pPr>
      <w:r>
        <w:rPr>
          <w:rStyle w:val="FootnoteReference"/>
        </w:rPr>
        <w:footnoteRef/>
      </w:r>
      <w:r w:rsidRPr="00722847">
        <w:rPr>
          <w:lang w:val="es-ES"/>
        </w:rPr>
        <w:t xml:space="preserve"> Eccles. </w:t>
      </w:r>
      <w:r w:rsidRPr="00B771F7">
        <w:t>1, 2.</w:t>
      </w:r>
    </w:p>
  </w:footnote>
  <w:footnote w:id="424">
    <w:p w14:paraId="6E3F992E" w14:textId="233F7F78" w:rsidR="00580E11" w:rsidRDefault="00580E11">
      <w:pPr>
        <w:pStyle w:val="FootnoteText"/>
      </w:pPr>
      <w:r>
        <w:rPr>
          <w:rStyle w:val="FootnoteReference"/>
        </w:rPr>
        <w:footnoteRef/>
      </w:r>
      <w:r>
        <w:t xml:space="preserve"> </w:t>
      </w:r>
      <w:r w:rsidRPr="00B771F7">
        <w:t xml:space="preserve">Ps. </w:t>
      </w:r>
      <w:r>
        <w:t>4:</w:t>
      </w:r>
      <w:r w:rsidRPr="00B771F7">
        <w:t xml:space="preserve">3. </w:t>
      </w:r>
    </w:p>
  </w:footnote>
  <w:footnote w:id="425">
    <w:p w14:paraId="7328E69D" w14:textId="22ACDF7A" w:rsidR="00580E11" w:rsidRDefault="00580E11">
      <w:pPr>
        <w:pStyle w:val="FootnoteText"/>
      </w:pPr>
      <w:r>
        <w:rPr>
          <w:rStyle w:val="FootnoteReference"/>
        </w:rPr>
        <w:footnoteRef/>
      </w:r>
      <w:r>
        <w:t xml:space="preserve"> </w:t>
      </w:r>
      <w:r w:rsidRPr="00580E11">
        <w:t xml:space="preserve">Prov. </w:t>
      </w:r>
      <w:r>
        <w:t>3:</w:t>
      </w:r>
      <w:r w:rsidRPr="00580E11">
        <w:t>16.</w:t>
      </w:r>
    </w:p>
  </w:footnote>
  <w:footnote w:id="426">
    <w:p w14:paraId="7E410486" w14:textId="660821A9" w:rsidR="00580E11" w:rsidRDefault="00580E11">
      <w:pPr>
        <w:pStyle w:val="FootnoteText"/>
      </w:pPr>
      <w:r>
        <w:rPr>
          <w:rStyle w:val="FootnoteReference"/>
        </w:rPr>
        <w:footnoteRef/>
      </w:r>
      <w:r>
        <w:t xml:space="preserve"> </w:t>
      </w:r>
      <w:r w:rsidRPr="00580E11">
        <w:t xml:space="preserve">Prov. </w:t>
      </w:r>
      <w:r>
        <w:t>10:</w:t>
      </w:r>
      <w:r w:rsidRPr="00580E11">
        <w:t>7.</w:t>
      </w:r>
    </w:p>
  </w:footnote>
  <w:footnote w:id="427">
    <w:p w14:paraId="3B051976" w14:textId="0D30C2C6" w:rsidR="003A3AA7" w:rsidRDefault="003A3AA7">
      <w:pPr>
        <w:pStyle w:val="FootnoteText"/>
      </w:pPr>
      <w:r>
        <w:rPr>
          <w:rStyle w:val="FootnoteReference"/>
        </w:rPr>
        <w:footnoteRef/>
      </w:r>
      <w:r>
        <w:t xml:space="preserve"> </w:t>
      </w:r>
      <w:r w:rsidRPr="00580E11">
        <w:t xml:space="preserve">Isaias </w:t>
      </w:r>
      <w:r>
        <w:t>3:</w:t>
      </w:r>
      <w:r w:rsidRPr="00580E11">
        <w:t>10.</w:t>
      </w:r>
    </w:p>
  </w:footnote>
  <w:footnote w:id="428">
    <w:p w14:paraId="068135A3" w14:textId="63DD3F42" w:rsidR="003A3AA7" w:rsidRDefault="003A3AA7">
      <w:pPr>
        <w:pStyle w:val="FootnoteText"/>
      </w:pPr>
      <w:r>
        <w:rPr>
          <w:rStyle w:val="FootnoteReference"/>
        </w:rPr>
        <w:footnoteRef/>
      </w:r>
      <w:r>
        <w:t xml:space="preserve"> </w:t>
      </w:r>
      <w:r w:rsidRPr="00580E11">
        <w:t xml:space="preserve">Rom. </w:t>
      </w:r>
      <w:r>
        <w:t>8:</w:t>
      </w:r>
      <w:r w:rsidRPr="00580E11">
        <w:t>28.</w:t>
      </w:r>
    </w:p>
  </w:footnote>
  <w:footnote w:id="429">
    <w:p w14:paraId="3B9ED207" w14:textId="64D9C0F7" w:rsidR="003A3AA7" w:rsidRDefault="003A3AA7">
      <w:pPr>
        <w:pStyle w:val="FootnoteText"/>
      </w:pPr>
      <w:r>
        <w:rPr>
          <w:rStyle w:val="FootnoteReference"/>
        </w:rPr>
        <w:footnoteRef/>
      </w:r>
      <w:r>
        <w:t xml:space="preserve"> </w:t>
      </w:r>
      <w:r w:rsidRPr="003A3AA7">
        <w:t xml:space="preserve">Ps. </w:t>
      </w:r>
      <w:r>
        <w:t>39:</w:t>
      </w:r>
      <w:r w:rsidRPr="003A3AA7">
        <w:t>9.</w:t>
      </w:r>
    </w:p>
  </w:footnote>
  <w:footnote w:id="430">
    <w:p w14:paraId="58B4295D" w14:textId="439AC56C" w:rsidR="00EA4C69" w:rsidRDefault="00EA4C69">
      <w:pPr>
        <w:pStyle w:val="FootnoteText"/>
      </w:pPr>
      <w:r>
        <w:rPr>
          <w:rStyle w:val="FootnoteReference"/>
        </w:rPr>
        <w:footnoteRef/>
      </w:r>
      <w:r>
        <w:t xml:space="preserve"> </w:t>
      </w:r>
      <w:r w:rsidRPr="00D20455">
        <w:t>Baruch 3:14.</w:t>
      </w:r>
    </w:p>
  </w:footnote>
  <w:footnote w:id="431">
    <w:p w14:paraId="0E584E15" w14:textId="54510788" w:rsidR="00EA4C69" w:rsidRDefault="00EA4C69">
      <w:pPr>
        <w:pStyle w:val="FootnoteText"/>
      </w:pPr>
      <w:r>
        <w:rPr>
          <w:rStyle w:val="FootnoteReference"/>
        </w:rPr>
        <w:footnoteRef/>
      </w:r>
      <w:r>
        <w:t xml:space="preserve"> </w:t>
      </w:r>
      <w:r w:rsidRPr="00D20455">
        <w:t>Jer. 9:23, 24.</w:t>
      </w:r>
    </w:p>
  </w:footnote>
  <w:footnote w:id="432">
    <w:p w14:paraId="64119AEE" w14:textId="1FC0D506" w:rsidR="00EA4C69" w:rsidRDefault="00EA4C69">
      <w:pPr>
        <w:pStyle w:val="FootnoteText"/>
      </w:pPr>
      <w:r>
        <w:rPr>
          <w:rStyle w:val="FootnoteReference"/>
        </w:rPr>
        <w:footnoteRef/>
      </w:r>
      <w:r>
        <w:t xml:space="preserve"> </w:t>
      </w:r>
      <w:r w:rsidRPr="00EA4C69">
        <w:t>Ecclus. 2:1.</w:t>
      </w:r>
    </w:p>
  </w:footnote>
  <w:footnote w:id="433">
    <w:p w14:paraId="0AB7BA22" w14:textId="0FB7FB1E" w:rsidR="00240821" w:rsidRDefault="00240821">
      <w:pPr>
        <w:pStyle w:val="FootnoteText"/>
      </w:pPr>
      <w:r>
        <w:rPr>
          <w:rStyle w:val="FootnoteReference"/>
        </w:rPr>
        <w:footnoteRef/>
      </w:r>
      <w:r>
        <w:t xml:space="preserve"> </w:t>
      </w:r>
      <w:r w:rsidRPr="00240821">
        <w:t xml:space="preserve">2 Mach. </w:t>
      </w:r>
      <w:r>
        <w:t>7</w:t>
      </w:r>
      <w:r w:rsidRPr="00240821">
        <w:t>.</w:t>
      </w:r>
    </w:p>
  </w:footnote>
  <w:footnote w:id="434">
    <w:p w14:paraId="4DB093DB" w14:textId="7EBC3A47" w:rsidR="00BD5831" w:rsidRDefault="00BD5831">
      <w:pPr>
        <w:pStyle w:val="FootnoteText"/>
      </w:pPr>
      <w:r>
        <w:rPr>
          <w:rStyle w:val="FootnoteReference"/>
        </w:rPr>
        <w:footnoteRef/>
      </w:r>
      <w:r>
        <w:t xml:space="preserve"> Ezech. 1:18.</w:t>
      </w:r>
    </w:p>
  </w:footnote>
  <w:footnote w:id="435">
    <w:p w14:paraId="50501052" w14:textId="6F78381D" w:rsidR="002F3DA2" w:rsidRDefault="00BD5831">
      <w:pPr>
        <w:pStyle w:val="FootnoteText"/>
      </w:pPr>
      <w:r>
        <w:rPr>
          <w:rStyle w:val="FootnoteReference"/>
        </w:rPr>
        <w:footnoteRef/>
      </w:r>
      <w:r>
        <w:t xml:space="preserve"> </w:t>
      </w:r>
      <w:r w:rsidRPr="00BD5831">
        <w:t xml:space="preserve">John </w:t>
      </w:r>
      <w:r>
        <w:t>2:</w:t>
      </w:r>
      <w:r w:rsidRPr="00BD5831">
        <w:t>16</w:t>
      </w:r>
    </w:p>
  </w:footnote>
  <w:footnote w:id="436">
    <w:p w14:paraId="3995009D" w14:textId="031C7952" w:rsidR="002F3DA2" w:rsidRDefault="002F3DA2">
      <w:pPr>
        <w:pStyle w:val="FootnoteText"/>
      </w:pPr>
      <w:r>
        <w:rPr>
          <w:rStyle w:val="FootnoteReference"/>
        </w:rPr>
        <w:footnoteRef/>
      </w:r>
      <w:r>
        <w:t xml:space="preserve"> </w:t>
      </w:r>
      <w:r w:rsidRPr="00BD5831">
        <w:t xml:space="preserve">Tobias </w:t>
      </w:r>
      <w:r>
        <w:t>4:</w:t>
      </w:r>
      <w:r w:rsidRPr="00BD5831">
        <w:t>14.</w:t>
      </w:r>
    </w:p>
  </w:footnote>
  <w:footnote w:id="437">
    <w:p w14:paraId="1136621C" w14:textId="5B58E6BA" w:rsidR="002F3DA2" w:rsidRDefault="002F3DA2">
      <w:pPr>
        <w:pStyle w:val="FootnoteText"/>
      </w:pPr>
      <w:r>
        <w:rPr>
          <w:rStyle w:val="FootnoteReference"/>
        </w:rPr>
        <w:footnoteRef/>
      </w:r>
      <w:r>
        <w:t xml:space="preserve"> </w:t>
      </w:r>
      <w:r w:rsidRPr="002F3DA2">
        <w:t xml:space="preserve">Phil. </w:t>
      </w:r>
      <w:r>
        <w:t>2:</w:t>
      </w:r>
      <w:r w:rsidRPr="002F3DA2">
        <w:t>8.</w:t>
      </w:r>
    </w:p>
  </w:footnote>
  <w:footnote w:id="438">
    <w:p w14:paraId="13E95D75" w14:textId="720DAF3C" w:rsidR="00702E0C" w:rsidRDefault="00C51AB6">
      <w:pPr>
        <w:pStyle w:val="FootnoteText"/>
      </w:pPr>
      <w:r>
        <w:rPr>
          <w:rStyle w:val="FootnoteReference"/>
        </w:rPr>
        <w:footnoteRef/>
      </w:r>
      <w:r>
        <w:t xml:space="preserve"> </w:t>
      </w:r>
      <w:r w:rsidRPr="002F3DA2">
        <w:t xml:space="preserve">Matt. </w:t>
      </w:r>
      <w:r>
        <w:t>11:</w:t>
      </w:r>
      <w:r w:rsidRPr="002F3DA2">
        <w:t>29.</w:t>
      </w:r>
    </w:p>
  </w:footnote>
  <w:footnote w:id="439">
    <w:p w14:paraId="0D6EDFD7" w14:textId="4C3BAA86" w:rsidR="00702E0C" w:rsidRDefault="00702E0C">
      <w:pPr>
        <w:pStyle w:val="FootnoteText"/>
      </w:pPr>
      <w:r>
        <w:rPr>
          <w:rStyle w:val="FootnoteReference"/>
        </w:rPr>
        <w:footnoteRef/>
      </w:r>
      <w:r>
        <w:t xml:space="preserve"> </w:t>
      </w:r>
      <w:r w:rsidRPr="00C51AB6">
        <w:t>Cor. 15:10.</w:t>
      </w:r>
    </w:p>
  </w:footnote>
  <w:footnote w:id="440">
    <w:p w14:paraId="43C4F072" w14:textId="769F5CFF" w:rsidR="0040736F" w:rsidRDefault="0040736F">
      <w:pPr>
        <w:pStyle w:val="FootnoteText"/>
      </w:pPr>
      <w:r>
        <w:rPr>
          <w:rStyle w:val="FootnoteReference"/>
        </w:rPr>
        <w:footnoteRef/>
      </w:r>
      <w:r>
        <w:t xml:space="preserve"> </w:t>
      </w:r>
      <w:r w:rsidRPr="0040736F">
        <w:t>Wisdom 6:6, 7.</w:t>
      </w:r>
    </w:p>
  </w:footnote>
  <w:footnote w:id="441">
    <w:p w14:paraId="77C5B693" w14:textId="6E957466" w:rsidR="00363431" w:rsidRDefault="0040736F">
      <w:pPr>
        <w:pStyle w:val="FootnoteText"/>
      </w:pPr>
      <w:r>
        <w:rPr>
          <w:rStyle w:val="FootnoteReference"/>
        </w:rPr>
        <w:footnoteRef/>
      </w:r>
      <w:r>
        <w:t xml:space="preserve"> </w:t>
      </w:r>
      <w:r w:rsidRPr="0040736F">
        <w:t>James 4:6.</w:t>
      </w:r>
    </w:p>
  </w:footnote>
  <w:footnote w:id="442">
    <w:p w14:paraId="13702BB2" w14:textId="51AA5393" w:rsidR="00363431" w:rsidRDefault="00363431">
      <w:pPr>
        <w:pStyle w:val="FootnoteText"/>
      </w:pPr>
      <w:r>
        <w:rPr>
          <w:rStyle w:val="FootnoteReference"/>
        </w:rPr>
        <w:footnoteRef/>
      </w:r>
      <w:r>
        <w:t xml:space="preserve"> </w:t>
      </w:r>
      <w:r w:rsidRPr="00363431">
        <w:t xml:space="preserve">Job </w:t>
      </w:r>
      <w:r>
        <w:t>9:</w:t>
      </w:r>
      <w:r w:rsidRPr="00363431">
        <w:t>28.</w:t>
      </w:r>
    </w:p>
  </w:footnote>
  <w:footnote w:id="443">
    <w:p w14:paraId="1175AAFB" w14:textId="6AEBA58A" w:rsidR="003B1D80" w:rsidRDefault="00715B8F">
      <w:pPr>
        <w:pStyle w:val="FootnoteText"/>
      </w:pPr>
      <w:r>
        <w:rPr>
          <w:rStyle w:val="FootnoteReference"/>
        </w:rPr>
        <w:footnoteRef/>
      </w:r>
      <w:r>
        <w:t xml:space="preserve"> </w:t>
      </w:r>
      <w:r w:rsidRPr="00363431">
        <w:t>Cor. 4:7.</w:t>
      </w:r>
    </w:p>
  </w:footnote>
  <w:footnote w:id="444">
    <w:p w14:paraId="0BD50439" w14:textId="79EBE6F6" w:rsidR="003B1D80" w:rsidRDefault="003B1D80">
      <w:pPr>
        <w:pStyle w:val="FootnoteText"/>
      </w:pPr>
      <w:r>
        <w:rPr>
          <w:rStyle w:val="FootnoteReference"/>
        </w:rPr>
        <w:footnoteRef/>
      </w:r>
      <w:r>
        <w:t xml:space="preserve"> </w:t>
      </w:r>
      <w:r w:rsidRPr="003B1D80">
        <w:t xml:space="preserve">Peter </w:t>
      </w:r>
      <w:r>
        <w:t>2:</w:t>
      </w:r>
      <w:r w:rsidRPr="003B1D80">
        <w:t>13.</w:t>
      </w:r>
    </w:p>
  </w:footnote>
  <w:footnote w:id="445">
    <w:p w14:paraId="6E3E38F2" w14:textId="69C5E4CD" w:rsidR="001E6363" w:rsidRDefault="001E6363">
      <w:pPr>
        <w:pStyle w:val="FootnoteText"/>
      </w:pPr>
      <w:r>
        <w:rPr>
          <w:rStyle w:val="FootnoteReference"/>
        </w:rPr>
        <w:footnoteRef/>
      </w:r>
      <w:r>
        <w:t xml:space="preserve"> </w:t>
      </w:r>
      <w:r w:rsidRPr="001E6363">
        <w:t xml:space="preserve">Tim. </w:t>
      </w:r>
      <w:r>
        <w:t>6:</w:t>
      </w:r>
      <w:r w:rsidRPr="001E6363">
        <w:t>9, 10.</w:t>
      </w:r>
    </w:p>
  </w:footnote>
  <w:footnote w:id="446">
    <w:p w14:paraId="23DB9375" w14:textId="5BC7A58F" w:rsidR="0051640B" w:rsidRDefault="0051640B">
      <w:pPr>
        <w:pStyle w:val="FootnoteText"/>
      </w:pPr>
      <w:r>
        <w:rPr>
          <w:rStyle w:val="FootnoteReference"/>
        </w:rPr>
        <w:footnoteRef/>
      </w:r>
      <w:r>
        <w:t xml:space="preserve"> </w:t>
      </w:r>
      <w:r w:rsidRPr="001E6363">
        <w:t xml:space="preserve">Matt. </w:t>
      </w:r>
      <w:r>
        <w:t>6:</w:t>
      </w:r>
      <w:r w:rsidRPr="001E6363">
        <w:t>24.</w:t>
      </w:r>
    </w:p>
  </w:footnote>
  <w:footnote w:id="447">
    <w:p w14:paraId="6322A827" w14:textId="67E7845B" w:rsidR="00C8414B" w:rsidRDefault="00C8414B">
      <w:pPr>
        <w:pStyle w:val="FootnoteText"/>
      </w:pPr>
      <w:r>
        <w:rPr>
          <w:rStyle w:val="FootnoteReference"/>
        </w:rPr>
        <w:footnoteRef/>
      </w:r>
      <w:r>
        <w:t xml:space="preserve"> </w:t>
      </w:r>
      <w:r w:rsidRPr="0051640B">
        <w:t>Job 1:21.</w:t>
      </w:r>
    </w:p>
  </w:footnote>
  <w:footnote w:id="448">
    <w:p w14:paraId="310F298A" w14:textId="60E1FD15" w:rsidR="00C8414B" w:rsidRDefault="00C8414B">
      <w:pPr>
        <w:pStyle w:val="FootnoteText"/>
      </w:pPr>
      <w:r>
        <w:rPr>
          <w:rStyle w:val="FootnoteReference"/>
        </w:rPr>
        <w:footnoteRef/>
      </w:r>
      <w:r>
        <w:t xml:space="preserve"> </w:t>
      </w:r>
      <w:r w:rsidRPr="0051640B">
        <w:t>Ad Paulin, in Prol. Bib.</w:t>
      </w:r>
    </w:p>
  </w:footnote>
  <w:footnote w:id="449">
    <w:p w14:paraId="2F66F986" w14:textId="6308CFD7" w:rsidR="00C8414B" w:rsidRDefault="00C8414B">
      <w:pPr>
        <w:pStyle w:val="FootnoteText"/>
      </w:pPr>
      <w:r>
        <w:rPr>
          <w:rStyle w:val="FootnoteReference"/>
        </w:rPr>
        <w:footnoteRef/>
      </w:r>
      <w:r>
        <w:t xml:space="preserve"> Tim. 6:8.</w:t>
      </w:r>
    </w:p>
  </w:footnote>
  <w:footnote w:id="450">
    <w:p w14:paraId="3F91C697" w14:textId="7B1D49AB" w:rsidR="00366AAE" w:rsidRDefault="00366AAE">
      <w:pPr>
        <w:pStyle w:val="FootnoteText"/>
      </w:pPr>
      <w:r>
        <w:rPr>
          <w:rStyle w:val="FootnoteReference"/>
        </w:rPr>
        <w:footnoteRef/>
      </w:r>
      <w:r>
        <w:t xml:space="preserve"> </w:t>
      </w:r>
      <w:r w:rsidRPr="00C8414B">
        <w:t xml:space="preserve">Matt. 6:33. </w:t>
      </w:r>
    </w:p>
  </w:footnote>
  <w:footnote w:id="451">
    <w:p w14:paraId="3AA7AE23" w14:textId="40473A8D" w:rsidR="00395076" w:rsidRDefault="00395076">
      <w:pPr>
        <w:pStyle w:val="FootnoteText"/>
      </w:pPr>
      <w:r>
        <w:rPr>
          <w:rStyle w:val="FootnoteReference"/>
        </w:rPr>
        <w:footnoteRef/>
      </w:r>
      <w:r>
        <w:t xml:space="preserve"> </w:t>
      </w:r>
      <w:r w:rsidRPr="00395076">
        <w:t>Epist. ad Just. 2.</w:t>
      </w:r>
    </w:p>
  </w:footnote>
  <w:footnote w:id="452">
    <w:p w14:paraId="0BDF119D" w14:textId="625A60FA" w:rsidR="00395076" w:rsidRDefault="00395076">
      <w:pPr>
        <w:pStyle w:val="FootnoteText"/>
      </w:pPr>
      <w:r>
        <w:rPr>
          <w:rStyle w:val="FootnoteReference"/>
        </w:rPr>
        <w:footnoteRef/>
      </w:r>
      <w:r>
        <w:t xml:space="preserve"> </w:t>
      </w:r>
      <w:r w:rsidRPr="00395076">
        <w:t xml:space="preserve">Deut. </w:t>
      </w:r>
      <w:r>
        <w:t>24:</w:t>
      </w:r>
      <w:r w:rsidRPr="00395076">
        <w:t>15.</w:t>
      </w:r>
    </w:p>
  </w:footnote>
  <w:footnote w:id="453">
    <w:p w14:paraId="5BD38400" w14:textId="641A5C78" w:rsidR="008503F3" w:rsidRDefault="00395076">
      <w:pPr>
        <w:pStyle w:val="FootnoteText"/>
      </w:pPr>
      <w:r>
        <w:rPr>
          <w:rStyle w:val="FootnoteReference"/>
        </w:rPr>
        <w:footnoteRef/>
      </w:r>
      <w:r>
        <w:t xml:space="preserve"> </w:t>
      </w:r>
      <w:r w:rsidRPr="00395076">
        <w:t xml:space="preserve">Tobias </w:t>
      </w:r>
      <w:r>
        <w:t>4:</w:t>
      </w:r>
      <w:r w:rsidRPr="00395076">
        <w:t>15.</w:t>
      </w:r>
    </w:p>
  </w:footnote>
  <w:footnote w:id="454">
    <w:p w14:paraId="7CDE9A51" w14:textId="540C2022" w:rsidR="008503F3" w:rsidRDefault="008503F3">
      <w:pPr>
        <w:pStyle w:val="FootnoteText"/>
      </w:pPr>
      <w:r>
        <w:rPr>
          <w:rStyle w:val="FootnoteReference"/>
        </w:rPr>
        <w:footnoteRef/>
      </w:r>
      <w:r>
        <w:t xml:space="preserve"> </w:t>
      </w:r>
      <w:r w:rsidRPr="008503F3">
        <w:t xml:space="preserve">Tim. </w:t>
      </w:r>
      <w:r>
        <w:t>6:</w:t>
      </w:r>
      <w:r w:rsidRPr="008503F3">
        <w:t>6, 11.</w:t>
      </w:r>
    </w:p>
  </w:footnote>
  <w:footnote w:id="455">
    <w:p w14:paraId="46AC1E58" w14:textId="7EC482B5" w:rsidR="0097014C" w:rsidRDefault="0097014C">
      <w:pPr>
        <w:pStyle w:val="FootnoteText"/>
      </w:pPr>
      <w:r>
        <w:rPr>
          <w:rStyle w:val="FootnoteReference"/>
        </w:rPr>
        <w:footnoteRef/>
      </w:r>
      <w:r>
        <w:t xml:space="preserve"> </w:t>
      </w:r>
      <w:r w:rsidRPr="0097014C">
        <w:t>Cor. 6:18.</w:t>
      </w:r>
    </w:p>
  </w:footnote>
  <w:footnote w:id="456">
    <w:p w14:paraId="3E2E7CCE" w14:textId="58D82622" w:rsidR="0097014C" w:rsidRDefault="0097014C">
      <w:pPr>
        <w:pStyle w:val="FootnoteText"/>
      </w:pPr>
      <w:r>
        <w:rPr>
          <w:rStyle w:val="FootnoteReference"/>
        </w:rPr>
        <w:footnoteRef/>
      </w:r>
      <w:r>
        <w:t xml:space="preserve"> </w:t>
      </w:r>
      <w:r w:rsidRPr="0097014C">
        <w:t>Exod. 21:23, 24.</w:t>
      </w:r>
    </w:p>
  </w:footnote>
  <w:footnote w:id="457">
    <w:p w14:paraId="47804538" w14:textId="7A33BF51" w:rsidR="008C2F68" w:rsidRDefault="008C2F68">
      <w:pPr>
        <w:pStyle w:val="FootnoteText"/>
      </w:pPr>
      <w:r>
        <w:rPr>
          <w:rStyle w:val="FootnoteReference"/>
        </w:rPr>
        <w:footnoteRef/>
      </w:r>
      <w:r>
        <w:t xml:space="preserve"> </w:t>
      </w:r>
      <w:r w:rsidRPr="008C2F68">
        <w:t>“Moral.,” 9:44.</w:t>
      </w:r>
    </w:p>
  </w:footnote>
  <w:footnote w:id="458">
    <w:p w14:paraId="55C34F1E" w14:textId="299953E2" w:rsidR="008C2F68" w:rsidRDefault="008C2F68">
      <w:pPr>
        <w:pStyle w:val="FootnoteText"/>
      </w:pPr>
      <w:r>
        <w:rPr>
          <w:rStyle w:val="FootnoteReference"/>
        </w:rPr>
        <w:footnoteRef/>
      </w:r>
      <w:r>
        <w:t xml:space="preserve"> </w:t>
      </w:r>
      <w:r w:rsidRPr="008C2F68">
        <w:t>“In Nat. Virg.”</w:t>
      </w:r>
    </w:p>
  </w:footnote>
  <w:footnote w:id="459">
    <w:p w14:paraId="28C7A3FA" w14:textId="082FB758" w:rsidR="008C2F68" w:rsidRDefault="008C2F68">
      <w:pPr>
        <w:pStyle w:val="FootnoteText"/>
      </w:pPr>
      <w:r>
        <w:rPr>
          <w:rStyle w:val="FootnoteReference"/>
        </w:rPr>
        <w:footnoteRef/>
      </w:r>
      <w:r>
        <w:t xml:space="preserve"> </w:t>
      </w:r>
      <w:r w:rsidRPr="00722847">
        <w:t>“De Virginitatis Laude.”</w:t>
      </w:r>
    </w:p>
  </w:footnote>
  <w:footnote w:id="460">
    <w:p w14:paraId="5EFA4A11" w14:textId="53D75DA0" w:rsidR="008C2F68" w:rsidRDefault="008C2F68">
      <w:pPr>
        <w:pStyle w:val="FootnoteText"/>
      </w:pPr>
      <w:r>
        <w:rPr>
          <w:rStyle w:val="FootnoteReference"/>
        </w:rPr>
        <w:footnoteRef/>
      </w:r>
      <w:r>
        <w:t xml:space="preserve"> </w:t>
      </w:r>
      <w:r w:rsidRPr="008C2F68">
        <w:t>Apoc. 14:4.</w:t>
      </w:r>
    </w:p>
  </w:footnote>
  <w:footnote w:id="461">
    <w:p w14:paraId="1E984B86" w14:textId="778C4B9F" w:rsidR="000F71BE" w:rsidRDefault="000F71BE">
      <w:pPr>
        <w:pStyle w:val="FootnoteText"/>
      </w:pPr>
      <w:r>
        <w:rPr>
          <w:rStyle w:val="FootnoteReference"/>
        </w:rPr>
        <w:footnoteRef/>
      </w:r>
      <w:r>
        <w:t xml:space="preserve"> </w:t>
      </w:r>
      <w:r w:rsidRPr="008C2F68">
        <w:t>“Past.,” p. 1.</w:t>
      </w:r>
    </w:p>
  </w:footnote>
  <w:footnote w:id="462">
    <w:p w14:paraId="38049A49" w14:textId="2EC1DCFC" w:rsidR="000F71BE" w:rsidRDefault="000F71BE">
      <w:pPr>
        <w:pStyle w:val="FootnoteText"/>
      </w:pPr>
      <w:r>
        <w:rPr>
          <w:rStyle w:val="FootnoteReference"/>
        </w:rPr>
        <w:footnoteRef/>
      </w:r>
      <w:r>
        <w:t xml:space="preserve"> </w:t>
      </w:r>
      <w:r w:rsidRPr="000F71BE">
        <w:t>“Moral.,” 21:7.</w:t>
      </w:r>
    </w:p>
    <w:p w14:paraId="78EFF253" w14:textId="77777777" w:rsidR="000F71BE" w:rsidRDefault="000F71BE">
      <w:pPr>
        <w:pStyle w:val="FootnoteText"/>
      </w:pPr>
    </w:p>
  </w:footnote>
  <w:footnote w:id="463">
    <w:p w14:paraId="4E0DBA23" w14:textId="44DD42BC" w:rsidR="000F71BE" w:rsidRPr="00722847" w:rsidRDefault="000F71BE">
      <w:pPr>
        <w:pStyle w:val="FootnoteText"/>
        <w:rPr>
          <w:lang w:val="es-ES"/>
        </w:rPr>
      </w:pPr>
      <w:r>
        <w:rPr>
          <w:rStyle w:val="FootnoteReference"/>
        </w:rPr>
        <w:footnoteRef/>
      </w:r>
      <w:r>
        <w:t xml:space="preserve"> </w:t>
      </w:r>
      <w:r w:rsidRPr="000F71BE">
        <w:t xml:space="preserve">Ecclus. </w:t>
      </w:r>
      <w:r w:rsidRPr="00722847">
        <w:rPr>
          <w:lang w:val="es-ES"/>
        </w:rPr>
        <w:t>9:7, 8.</w:t>
      </w:r>
    </w:p>
  </w:footnote>
  <w:footnote w:id="464">
    <w:p w14:paraId="2B58142A" w14:textId="5C33A8BD" w:rsidR="00FE046E" w:rsidRPr="00722847" w:rsidRDefault="00FE046E">
      <w:pPr>
        <w:pStyle w:val="FootnoteText"/>
        <w:rPr>
          <w:lang w:val="es-ES"/>
        </w:rPr>
      </w:pPr>
      <w:r>
        <w:rPr>
          <w:rStyle w:val="FootnoteReference"/>
        </w:rPr>
        <w:footnoteRef/>
      </w:r>
      <w:r w:rsidRPr="00722847">
        <w:rPr>
          <w:lang w:val="es-ES"/>
        </w:rPr>
        <w:t xml:space="preserve"> Job 31:1.</w:t>
      </w:r>
    </w:p>
  </w:footnote>
  <w:footnote w:id="465">
    <w:p w14:paraId="5E023B8A" w14:textId="56E2F73C" w:rsidR="00FE046E" w:rsidRPr="00722847" w:rsidRDefault="00FE046E">
      <w:pPr>
        <w:pStyle w:val="FootnoteText"/>
        <w:rPr>
          <w:lang w:val="es-ES"/>
        </w:rPr>
      </w:pPr>
      <w:r>
        <w:rPr>
          <w:rStyle w:val="FootnoteReference"/>
        </w:rPr>
        <w:footnoteRef/>
      </w:r>
      <w:r w:rsidRPr="00722847">
        <w:rPr>
          <w:lang w:val="es-ES"/>
        </w:rPr>
        <w:t xml:space="preserve"> Cor. 15:33.</w:t>
      </w:r>
    </w:p>
  </w:footnote>
  <w:footnote w:id="466">
    <w:p w14:paraId="3EBE3CF7" w14:textId="614FE20E" w:rsidR="00FE046E" w:rsidRPr="00722847" w:rsidRDefault="00FE046E">
      <w:pPr>
        <w:pStyle w:val="FootnoteText"/>
        <w:rPr>
          <w:lang w:val="es-ES"/>
        </w:rPr>
      </w:pPr>
      <w:r>
        <w:rPr>
          <w:rStyle w:val="FootnoteReference"/>
        </w:rPr>
        <w:footnoteRef/>
      </w:r>
      <w:r w:rsidRPr="00722847">
        <w:rPr>
          <w:lang w:val="es-ES"/>
        </w:rPr>
        <w:t xml:space="preserve"> Dan. 13</w:t>
      </w:r>
    </w:p>
    <w:p w14:paraId="14D3E78E" w14:textId="77777777" w:rsidR="00FE046E" w:rsidRPr="00722847" w:rsidRDefault="00FE046E">
      <w:pPr>
        <w:pStyle w:val="FootnoteText"/>
        <w:rPr>
          <w:lang w:val="es-ES"/>
        </w:rPr>
      </w:pPr>
    </w:p>
  </w:footnote>
  <w:footnote w:id="467">
    <w:p w14:paraId="295130DC" w14:textId="263D0EBA" w:rsidR="00FE046E" w:rsidRPr="00722847" w:rsidRDefault="00FE046E">
      <w:pPr>
        <w:pStyle w:val="FootnoteText"/>
        <w:rPr>
          <w:lang w:val="es-ES"/>
        </w:rPr>
      </w:pPr>
      <w:r>
        <w:rPr>
          <w:rStyle w:val="FootnoteReference"/>
        </w:rPr>
        <w:footnoteRef/>
      </w:r>
      <w:r w:rsidRPr="00722847">
        <w:rPr>
          <w:lang w:val="es-ES"/>
        </w:rPr>
        <w:t xml:space="preserve"> Dial. 4:11.</w:t>
      </w:r>
    </w:p>
  </w:footnote>
  <w:footnote w:id="468">
    <w:p w14:paraId="528FA373" w14:textId="74D7626B" w:rsidR="00A65BEF" w:rsidRPr="00722847" w:rsidRDefault="00A65BEF">
      <w:pPr>
        <w:pStyle w:val="FootnoteText"/>
        <w:rPr>
          <w:lang w:val="es-ES"/>
        </w:rPr>
      </w:pPr>
      <w:r>
        <w:rPr>
          <w:rStyle w:val="FootnoteReference"/>
        </w:rPr>
        <w:footnoteRef/>
      </w:r>
      <w:r w:rsidRPr="00722847">
        <w:rPr>
          <w:lang w:val="es-ES"/>
        </w:rPr>
        <w:t xml:space="preserve"> Gen. 4.</w:t>
      </w:r>
    </w:p>
  </w:footnote>
  <w:footnote w:id="469">
    <w:p w14:paraId="29A69BA2" w14:textId="07341A08" w:rsidR="00A65BEF" w:rsidRPr="00722847" w:rsidRDefault="00A65BEF">
      <w:pPr>
        <w:pStyle w:val="FootnoteText"/>
        <w:rPr>
          <w:lang w:val="es-ES"/>
        </w:rPr>
      </w:pPr>
      <w:r>
        <w:rPr>
          <w:rStyle w:val="FootnoteReference"/>
        </w:rPr>
        <w:footnoteRef/>
      </w:r>
      <w:r w:rsidRPr="00722847">
        <w:rPr>
          <w:lang w:val="es-ES"/>
        </w:rPr>
        <w:t xml:space="preserve"> Gen. 37.</w:t>
      </w:r>
    </w:p>
  </w:footnote>
  <w:footnote w:id="470">
    <w:p w14:paraId="7FBA857D" w14:textId="3EF990C8" w:rsidR="00A65BEF" w:rsidRDefault="00A65BEF">
      <w:pPr>
        <w:pStyle w:val="FootnoteText"/>
      </w:pPr>
      <w:r>
        <w:rPr>
          <w:rStyle w:val="FootnoteReference"/>
        </w:rPr>
        <w:footnoteRef/>
      </w:r>
      <w:r>
        <w:t xml:space="preserve"> </w:t>
      </w:r>
      <w:r w:rsidRPr="00A65BEF">
        <w:t xml:space="preserve">Numbers </w:t>
      </w:r>
      <w:r>
        <w:t>12</w:t>
      </w:r>
      <w:r w:rsidRPr="00A65BEF">
        <w:t>.</w:t>
      </w:r>
    </w:p>
  </w:footnote>
  <w:footnote w:id="471">
    <w:p w14:paraId="0570356C" w14:textId="35FE73A1" w:rsidR="00A65BEF" w:rsidRDefault="00A65BEF">
      <w:pPr>
        <w:pStyle w:val="FootnoteText"/>
      </w:pPr>
      <w:r>
        <w:rPr>
          <w:rStyle w:val="FootnoteReference"/>
        </w:rPr>
        <w:footnoteRef/>
      </w:r>
      <w:r>
        <w:t xml:space="preserve"> </w:t>
      </w:r>
      <w:r w:rsidRPr="00A65BEF">
        <w:t xml:space="preserve">Eccles. </w:t>
      </w:r>
      <w:r>
        <w:t>4:</w:t>
      </w:r>
      <w:r w:rsidRPr="00A65BEF">
        <w:t>4.</w:t>
      </w:r>
    </w:p>
  </w:footnote>
  <w:footnote w:id="472">
    <w:p w14:paraId="048282AC" w14:textId="5C3D5FB7" w:rsidR="0046777B" w:rsidRDefault="0046777B">
      <w:pPr>
        <w:pStyle w:val="FootnoteText"/>
      </w:pPr>
      <w:r>
        <w:rPr>
          <w:rStyle w:val="FootnoteReference"/>
        </w:rPr>
        <w:footnoteRef/>
      </w:r>
      <w:r>
        <w:t xml:space="preserve"> </w:t>
      </w:r>
      <w:r w:rsidRPr="0046777B">
        <w:t>Gal. 5:26.</w:t>
      </w:r>
    </w:p>
  </w:footnote>
  <w:footnote w:id="473">
    <w:p w14:paraId="24742123" w14:textId="6F9935D3" w:rsidR="00310E0E" w:rsidRDefault="00310E0E">
      <w:pPr>
        <w:pStyle w:val="FootnoteText"/>
      </w:pPr>
      <w:r>
        <w:rPr>
          <w:rStyle w:val="FootnoteReference"/>
        </w:rPr>
        <w:footnoteRef/>
      </w:r>
      <w:r>
        <w:t xml:space="preserve"> </w:t>
      </w:r>
      <w:r w:rsidRPr="00310E0E">
        <w:t xml:space="preserve">Luke </w:t>
      </w:r>
      <w:r>
        <w:t>21:</w:t>
      </w:r>
      <w:r w:rsidRPr="00310E0E">
        <w:t>34.</w:t>
      </w:r>
    </w:p>
  </w:footnote>
  <w:footnote w:id="474">
    <w:p w14:paraId="35A02258" w14:textId="29F25201" w:rsidR="009F5A70" w:rsidRDefault="009F5A70">
      <w:pPr>
        <w:pStyle w:val="FootnoteText"/>
      </w:pPr>
      <w:r>
        <w:rPr>
          <w:rStyle w:val="FootnoteReference"/>
        </w:rPr>
        <w:footnoteRef/>
      </w:r>
      <w:r>
        <w:t xml:space="preserve"> </w:t>
      </w:r>
      <w:r w:rsidRPr="009F5A70">
        <w:t>Aul. Gel., “Noct. Attic.,” 8:15.</w:t>
      </w:r>
    </w:p>
  </w:footnote>
  <w:footnote w:id="475">
    <w:p w14:paraId="5D811639" w14:textId="45BA8CEE" w:rsidR="009F5A70" w:rsidRDefault="009F5A70">
      <w:pPr>
        <w:pStyle w:val="FootnoteText"/>
      </w:pPr>
      <w:r>
        <w:rPr>
          <w:rStyle w:val="FootnoteReference"/>
        </w:rPr>
        <w:footnoteRef/>
      </w:r>
      <w:r>
        <w:t xml:space="preserve"> </w:t>
      </w:r>
      <w:r w:rsidRPr="009F5A70">
        <w:t>Ephe</w:t>
      </w:r>
      <w:r>
        <w:t>s</w:t>
      </w:r>
      <w:r w:rsidRPr="009F5A70">
        <w:t xml:space="preserve">. </w:t>
      </w:r>
      <w:r>
        <w:t>4:</w:t>
      </w:r>
      <w:r w:rsidRPr="009F5A70">
        <w:t>31, 32.</w:t>
      </w:r>
    </w:p>
  </w:footnote>
  <w:footnote w:id="476">
    <w:p w14:paraId="497A6E36" w14:textId="0102FED6" w:rsidR="009F5A70" w:rsidRDefault="009F5A70">
      <w:pPr>
        <w:pStyle w:val="FootnoteText"/>
      </w:pPr>
      <w:r>
        <w:rPr>
          <w:rStyle w:val="FootnoteReference"/>
        </w:rPr>
        <w:footnoteRef/>
      </w:r>
      <w:r>
        <w:t xml:space="preserve"> </w:t>
      </w:r>
      <w:r w:rsidRPr="009F5A70">
        <w:t xml:space="preserve">Matt. </w:t>
      </w:r>
      <w:r>
        <w:t>5:</w:t>
      </w:r>
      <w:r w:rsidRPr="009F5A70">
        <w:t>22.</w:t>
      </w:r>
    </w:p>
  </w:footnote>
  <w:footnote w:id="477">
    <w:p w14:paraId="4D506CFE" w14:textId="1C803782" w:rsidR="000A492F" w:rsidRDefault="000A492F">
      <w:pPr>
        <w:pStyle w:val="FootnoteText"/>
      </w:pPr>
      <w:r>
        <w:rPr>
          <w:rStyle w:val="FootnoteReference"/>
        </w:rPr>
        <w:footnoteRef/>
      </w:r>
      <w:r>
        <w:t xml:space="preserve"> </w:t>
      </w:r>
      <w:r w:rsidRPr="000A492F">
        <w:t xml:space="preserve">Matt. </w:t>
      </w:r>
      <w:r>
        <w:t>5:</w:t>
      </w:r>
      <w:r w:rsidRPr="000A492F">
        <w:t>23, 24.</w:t>
      </w:r>
    </w:p>
  </w:footnote>
  <w:footnote w:id="478">
    <w:p w14:paraId="5F22C81F" w14:textId="20BD62B3" w:rsidR="000A492F" w:rsidRDefault="000A492F">
      <w:pPr>
        <w:pStyle w:val="FootnoteText"/>
      </w:pPr>
      <w:r>
        <w:rPr>
          <w:rStyle w:val="FootnoteReference"/>
        </w:rPr>
        <w:footnoteRef/>
      </w:r>
      <w:r>
        <w:t xml:space="preserve"> “</w:t>
      </w:r>
      <w:r w:rsidRPr="000A492F">
        <w:t>Moral.,</w:t>
      </w:r>
      <w:r>
        <w:t>”</w:t>
      </w:r>
      <w:r w:rsidRPr="000A492F">
        <w:t xml:space="preserve"> </w:t>
      </w:r>
      <w:r>
        <w:t>21:</w:t>
      </w:r>
      <w:r w:rsidRPr="000A492F">
        <w:t>16.</w:t>
      </w:r>
    </w:p>
  </w:footnote>
  <w:footnote w:id="479">
    <w:p w14:paraId="0E4BED94" w14:textId="137AE852" w:rsidR="00A0469F" w:rsidRDefault="00A0469F">
      <w:pPr>
        <w:pStyle w:val="FootnoteText"/>
      </w:pPr>
      <w:r>
        <w:rPr>
          <w:rStyle w:val="FootnoteReference"/>
        </w:rPr>
        <w:footnoteRef/>
      </w:r>
      <w:r>
        <w:t xml:space="preserve"> </w:t>
      </w:r>
      <w:r w:rsidRPr="000A492F">
        <w:t xml:space="preserve">Rom. </w:t>
      </w:r>
      <w:r>
        <w:t>12:</w:t>
      </w:r>
      <w:r w:rsidRPr="000A492F">
        <w:t>21.</w:t>
      </w:r>
    </w:p>
  </w:footnote>
  <w:footnote w:id="480">
    <w:p w14:paraId="432456EB" w14:textId="5B25B11C" w:rsidR="00A0469F" w:rsidRDefault="00A0469F">
      <w:pPr>
        <w:pStyle w:val="FootnoteText"/>
      </w:pPr>
      <w:r>
        <w:rPr>
          <w:rStyle w:val="FootnoteReference"/>
        </w:rPr>
        <w:footnoteRef/>
      </w:r>
      <w:r>
        <w:t xml:space="preserve"> </w:t>
      </w:r>
      <w:r w:rsidRPr="00A0469F">
        <w:t xml:space="preserve">Ecclus. </w:t>
      </w:r>
      <w:r>
        <w:t>19:</w:t>
      </w:r>
      <w:r w:rsidRPr="00A0469F">
        <w:t>2.</w:t>
      </w:r>
    </w:p>
  </w:footnote>
  <w:footnote w:id="481">
    <w:p w14:paraId="2D5A93DA" w14:textId="42780593" w:rsidR="00714121" w:rsidRDefault="00714121">
      <w:pPr>
        <w:pStyle w:val="FootnoteText"/>
      </w:pPr>
      <w:r>
        <w:rPr>
          <w:rStyle w:val="FootnoteReference"/>
        </w:rPr>
        <w:footnoteRef/>
      </w:r>
      <w:r>
        <w:t xml:space="preserve"> </w:t>
      </w:r>
      <w:r w:rsidRPr="00A0469F">
        <w:t xml:space="preserve">Cor. </w:t>
      </w:r>
      <w:r>
        <w:t>13:</w:t>
      </w:r>
      <w:r w:rsidRPr="00A0469F">
        <w:t>4.</w:t>
      </w:r>
    </w:p>
  </w:footnote>
  <w:footnote w:id="482">
    <w:p w14:paraId="11D4A21E" w14:textId="72B2906D" w:rsidR="00714121" w:rsidRDefault="00714121">
      <w:pPr>
        <w:pStyle w:val="FootnoteText"/>
      </w:pPr>
      <w:r>
        <w:rPr>
          <w:rStyle w:val="FootnoteReference"/>
        </w:rPr>
        <w:footnoteRef/>
      </w:r>
      <w:r>
        <w:t xml:space="preserve"> P</w:t>
      </w:r>
      <w:r w:rsidRPr="00A0469F">
        <w:t xml:space="preserve">rov. </w:t>
      </w:r>
      <w:r>
        <w:t>15:</w:t>
      </w:r>
      <w:r w:rsidRPr="00A0469F">
        <w:t>1.</w:t>
      </w:r>
    </w:p>
  </w:footnote>
  <w:footnote w:id="483">
    <w:p w14:paraId="09DE1FF1" w14:textId="280F88FC" w:rsidR="00583573" w:rsidRDefault="00583573">
      <w:pPr>
        <w:pStyle w:val="FootnoteText"/>
      </w:pPr>
      <w:r>
        <w:rPr>
          <w:rStyle w:val="FootnoteReference"/>
        </w:rPr>
        <w:footnoteRef/>
      </w:r>
      <w:r>
        <w:t xml:space="preserve"> </w:t>
      </w:r>
      <w:r w:rsidRPr="00714121">
        <w:t xml:space="preserve">Matt. </w:t>
      </w:r>
      <w:r>
        <w:t>7:</w:t>
      </w:r>
      <w:r w:rsidRPr="00714121">
        <w:t>19.</w:t>
      </w:r>
    </w:p>
  </w:footnote>
  <w:footnote w:id="484">
    <w:p w14:paraId="439FC390" w14:textId="117A9E17" w:rsidR="00583573" w:rsidRDefault="00583573">
      <w:pPr>
        <w:pStyle w:val="FootnoteText"/>
      </w:pPr>
      <w:r>
        <w:rPr>
          <w:rStyle w:val="FootnoteReference"/>
        </w:rPr>
        <w:footnoteRef/>
      </w:r>
      <w:r>
        <w:t xml:space="preserve"> </w:t>
      </w:r>
      <w:r w:rsidRPr="00714121">
        <w:t xml:space="preserve">Mark </w:t>
      </w:r>
      <w:r>
        <w:t>13:</w:t>
      </w:r>
      <w:r w:rsidRPr="00714121">
        <w:t>35.</w:t>
      </w:r>
    </w:p>
  </w:footnote>
  <w:footnote w:id="485">
    <w:p w14:paraId="73780CAA" w14:textId="05D708F3" w:rsidR="001C0026" w:rsidRDefault="001C0026">
      <w:pPr>
        <w:pStyle w:val="FootnoteText"/>
      </w:pPr>
      <w:r>
        <w:rPr>
          <w:rStyle w:val="FootnoteReference"/>
        </w:rPr>
        <w:footnoteRef/>
      </w:r>
      <w:r>
        <w:t xml:space="preserve"> </w:t>
      </w:r>
      <w:r w:rsidRPr="00583573">
        <w:t>John 9:4.</w:t>
      </w:r>
    </w:p>
  </w:footnote>
  <w:footnote w:id="486">
    <w:p w14:paraId="124F67B0" w14:textId="770700F6" w:rsidR="001C0026" w:rsidRDefault="001C0026">
      <w:pPr>
        <w:pStyle w:val="FootnoteText"/>
      </w:pPr>
      <w:r>
        <w:rPr>
          <w:rStyle w:val="FootnoteReference"/>
        </w:rPr>
        <w:footnoteRef/>
      </w:r>
      <w:r>
        <w:t xml:space="preserve"> </w:t>
      </w:r>
      <w:r w:rsidRPr="001C0026">
        <w:t xml:space="preserve">2 Tim. </w:t>
      </w:r>
      <w:r>
        <w:t>2:</w:t>
      </w:r>
      <w:r w:rsidRPr="001C0026">
        <w:t>5</w:t>
      </w:r>
      <w:r>
        <w:t>.</w:t>
      </w:r>
    </w:p>
  </w:footnote>
  <w:footnote w:id="487">
    <w:p w14:paraId="5A0C0867" w14:textId="64FAB3AE" w:rsidR="001C0026" w:rsidRDefault="001C0026">
      <w:pPr>
        <w:pStyle w:val="FootnoteText"/>
      </w:pPr>
      <w:r>
        <w:rPr>
          <w:rStyle w:val="FootnoteReference"/>
        </w:rPr>
        <w:footnoteRef/>
      </w:r>
      <w:r>
        <w:t xml:space="preserve"> </w:t>
      </w:r>
      <w:r w:rsidRPr="001C0026">
        <w:t>Matt.</w:t>
      </w:r>
      <w:r>
        <w:t xml:space="preserve"> 10:</w:t>
      </w:r>
      <w:r w:rsidRPr="001C0026">
        <w:t>22.</w:t>
      </w:r>
    </w:p>
  </w:footnote>
  <w:footnote w:id="488">
    <w:p w14:paraId="46B0B7F3" w14:textId="778B1270" w:rsidR="000B23C9" w:rsidRDefault="000B23C9">
      <w:pPr>
        <w:pStyle w:val="FootnoteText"/>
      </w:pPr>
      <w:r>
        <w:rPr>
          <w:rStyle w:val="FootnoteReference"/>
        </w:rPr>
        <w:footnoteRef/>
      </w:r>
      <w:r>
        <w:t xml:space="preserve"> </w:t>
      </w:r>
      <w:r w:rsidRPr="000B23C9">
        <w:t>James</w:t>
      </w:r>
      <w:r>
        <w:t xml:space="preserve"> 5:</w:t>
      </w:r>
      <w:r w:rsidRPr="000B23C9">
        <w:t>12.</w:t>
      </w:r>
    </w:p>
  </w:footnote>
  <w:footnote w:id="489">
    <w:p w14:paraId="0B1587F7" w14:textId="02F47722" w:rsidR="000B23C9" w:rsidRDefault="000B23C9">
      <w:pPr>
        <w:pStyle w:val="FootnoteText"/>
      </w:pPr>
      <w:r>
        <w:rPr>
          <w:rStyle w:val="FootnoteReference"/>
        </w:rPr>
        <w:footnoteRef/>
      </w:r>
      <w:r>
        <w:t xml:space="preserve"> </w:t>
      </w:r>
      <w:r w:rsidRPr="000B23C9">
        <w:t xml:space="preserve">Jer. </w:t>
      </w:r>
      <w:r>
        <w:t>4:</w:t>
      </w:r>
      <w:r w:rsidRPr="000B23C9">
        <w:t>2.</w:t>
      </w:r>
    </w:p>
  </w:footnote>
  <w:footnote w:id="490">
    <w:p w14:paraId="235ECA7E" w14:textId="5950AEBE" w:rsidR="000B23C9" w:rsidRDefault="000B23C9">
      <w:pPr>
        <w:pStyle w:val="FootnoteText"/>
      </w:pPr>
      <w:r>
        <w:rPr>
          <w:rStyle w:val="FootnoteReference"/>
        </w:rPr>
        <w:footnoteRef/>
      </w:r>
      <w:r>
        <w:t xml:space="preserve"> </w:t>
      </w:r>
      <w:r w:rsidRPr="000B23C9">
        <w:t xml:space="preserve">Phil. 2:10. </w:t>
      </w:r>
    </w:p>
  </w:footnote>
  <w:footnote w:id="491">
    <w:p w14:paraId="6B269194" w14:textId="649BA804" w:rsidR="00B50F89" w:rsidRDefault="00B50F89">
      <w:pPr>
        <w:pStyle w:val="FootnoteText"/>
      </w:pPr>
      <w:r>
        <w:rPr>
          <w:rStyle w:val="FootnoteReference"/>
        </w:rPr>
        <w:footnoteRef/>
      </w:r>
      <w:r>
        <w:t xml:space="preserve"> </w:t>
      </w:r>
      <w:r w:rsidRPr="00B50F89">
        <w:t xml:space="preserve">Ecclus. </w:t>
      </w:r>
      <w:r>
        <w:t>22:</w:t>
      </w:r>
      <w:r w:rsidRPr="00B50F89">
        <w:t>33.</w:t>
      </w:r>
    </w:p>
  </w:footnote>
  <w:footnote w:id="492">
    <w:p w14:paraId="532DEB86" w14:textId="0EE79068" w:rsidR="00B50F89" w:rsidRDefault="00B50F89">
      <w:pPr>
        <w:pStyle w:val="FootnoteText"/>
      </w:pPr>
      <w:r>
        <w:rPr>
          <w:rStyle w:val="FootnoteReference"/>
        </w:rPr>
        <w:footnoteRef/>
      </w:r>
      <w:r>
        <w:t xml:space="preserve"> </w:t>
      </w:r>
      <w:r w:rsidRPr="00B50F89">
        <w:t xml:space="preserve">Prov. </w:t>
      </w:r>
      <w:r>
        <w:t>16:</w:t>
      </w:r>
      <w:r w:rsidRPr="00B50F89">
        <w:t>1.</w:t>
      </w:r>
    </w:p>
  </w:footnote>
  <w:footnote w:id="493">
    <w:p w14:paraId="55344DE0" w14:textId="5C9D0577" w:rsidR="00975E51" w:rsidRDefault="00975E51">
      <w:pPr>
        <w:pStyle w:val="FootnoteText"/>
      </w:pPr>
      <w:r>
        <w:rPr>
          <w:rStyle w:val="FootnoteReference"/>
        </w:rPr>
        <w:footnoteRef/>
      </w:r>
      <w:r>
        <w:t xml:space="preserve"> </w:t>
      </w:r>
      <w:r w:rsidRPr="00975E51">
        <w:t>Ecclus. 28:15.</w:t>
      </w:r>
    </w:p>
  </w:footnote>
  <w:footnote w:id="494">
    <w:p w14:paraId="625EE8F5" w14:textId="56D5A162" w:rsidR="00975E51" w:rsidRDefault="00975E51">
      <w:pPr>
        <w:pStyle w:val="FootnoteText"/>
      </w:pPr>
      <w:r>
        <w:rPr>
          <w:rStyle w:val="FootnoteReference"/>
        </w:rPr>
        <w:footnoteRef/>
      </w:r>
      <w:r>
        <w:t xml:space="preserve"> </w:t>
      </w:r>
      <w:r w:rsidRPr="00975E51">
        <w:t>Ps. 51:2.</w:t>
      </w:r>
    </w:p>
  </w:footnote>
  <w:footnote w:id="495">
    <w:p w14:paraId="0D4E37A7" w14:textId="2D4F50A5" w:rsidR="00975E51" w:rsidRDefault="00975E51">
      <w:pPr>
        <w:pStyle w:val="FootnoteText"/>
      </w:pPr>
      <w:r>
        <w:rPr>
          <w:rStyle w:val="FootnoteReference"/>
        </w:rPr>
        <w:footnoteRef/>
      </w:r>
      <w:r>
        <w:t xml:space="preserve"> </w:t>
      </w:r>
      <w:r w:rsidRPr="00975E51">
        <w:t>Ps. 13:3.</w:t>
      </w:r>
    </w:p>
  </w:footnote>
  <w:footnote w:id="496">
    <w:p w14:paraId="23F505ED" w14:textId="7B5DDC0F" w:rsidR="00975E51" w:rsidRDefault="00975E51">
      <w:pPr>
        <w:pStyle w:val="FootnoteText"/>
      </w:pPr>
      <w:r>
        <w:rPr>
          <w:rStyle w:val="FootnoteReference"/>
        </w:rPr>
        <w:footnoteRef/>
      </w:r>
      <w:r>
        <w:t xml:space="preserve"> </w:t>
      </w:r>
      <w:r w:rsidRPr="00975E51">
        <w:t>Ecclus. 28:21.</w:t>
      </w:r>
    </w:p>
  </w:footnote>
  <w:footnote w:id="497">
    <w:p w14:paraId="4482B74D" w14:textId="79E38281" w:rsidR="003A4018" w:rsidRDefault="003A4018">
      <w:pPr>
        <w:pStyle w:val="FootnoteText"/>
      </w:pPr>
      <w:r>
        <w:rPr>
          <w:rStyle w:val="FootnoteReference"/>
        </w:rPr>
        <w:footnoteRef/>
      </w:r>
      <w:r>
        <w:t xml:space="preserve"> </w:t>
      </w:r>
      <w:r w:rsidRPr="00975E51">
        <w:t>Ecclus. 9:25.</w:t>
      </w:r>
      <w:r>
        <w:t xml:space="preserve"> </w:t>
      </w:r>
      <w:r>
        <w:br w:type="page"/>
      </w:r>
    </w:p>
  </w:footnote>
  <w:footnote w:id="498">
    <w:p w14:paraId="09B127D4" w14:textId="501281D5" w:rsidR="003A4018" w:rsidRDefault="003A4018">
      <w:pPr>
        <w:pStyle w:val="FootnoteText"/>
      </w:pPr>
      <w:r>
        <w:rPr>
          <w:rStyle w:val="FootnoteReference"/>
        </w:rPr>
        <w:footnoteRef/>
      </w:r>
      <w:r>
        <w:t xml:space="preserve"> </w:t>
      </w:r>
      <w:r w:rsidRPr="003A4018">
        <w:t>Ps. 54:22.</w:t>
      </w:r>
    </w:p>
  </w:footnote>
  <w:footnote w:id="499">
    <w:p w14:paraId="65A79B31" w14:textId="32931828" w:rsidR="003A4018" w:rsidRDefault="003A4018">
      <w:pPr>
        <w:pStyle w:val="FootnoteText"/>
      </w:pPr>
      <w:r>
        <w:rPr>
          <w:rStyle w:val="FootnoteReference"/>
        </w:rPr>
        <w:footnoteRef/>
      </w:r>
      <w:r>
        <w:t xml:space="preserve"> </w:t>
      </w:r>
      <w:r w:rsidRPr="003A4018">
        <w:t>Ecclus. 28:28.</w:t>
      </w:r>
    </w:p>
  </w:footnote>
  <w:footnote w:id="500">
    <w:p w14:paraId="6F96F177" w14:textId="01293495" w:rsidR="00F51DDA" w:rsidRDefault="00F51DDA">
      <w:pPr>
        <w:pStyle w:val="FootnoteText"/>
      </w:pPr>
      <w:r>
        <w:rPr>
          <w:rStyle w:val="FootnoteReference"/>
        </w:rPr>
        <w:footnoteRef/>
      </w:r>
      <w:r>
        <w:t xml:space="preserve"> </w:t>
      </w:r>
      <w:r w:rsidRPr="003A4018">
        <w:t>Prov. 25:23</w:t>
      </w:r>
      <w:r>
        <w:t>.</w:t>
      </w:r>
    </w:p>
  </w:footnote>
  <w:footnote w:id="501">
    <w:p w14:paraId="490E179E" w14:textId="4289912C" w:rsidR="00F51DDA" w:rsidRDefault="00F51DDA">
      <w:pPr>
        <w:pStyle w:val="FootnoteText"/>
      </w:pPr>
      <w:r>
        <w:rPr>
          <w:rStyle w:val="FootnoteReference"/>
        </w:rPr>
        <w:footnoteRef/>
      </w:r>
      <w:r>
        <w:t xml:space="preserve"> </w:t>
      </w:r>
      <w:r w:rsidRPr="003A4018">
        <w:t>Matt, 18:6.</w:t>
      </w:r>
    </w:p>
  </w:footnote>
  <w:footnote w:id="502">
    <w:p w14:paraId="1F3F6D29" w14:textId="471C3CB2" w:rsidR="00F51DDA" w:rsidRDefault="00F51DDA">
      <w:pPr>
        <w:pStyle w:val="FootnoteText"/>
      </w:pPr>
      <w:r>
        <w:rPr>
          <w:rStyle w:val="FootnoteReference"/>
        </w:rPr>
        <w:footnoteRef/>
      </w:r>
      <w:r>
        <w:t xml:space="preserve"> </w:t>
      </w:r>
      <w:r w:rsidRPr="00F51DDA">
        <w:t xml:space="preserve">Zach. </w:t>
      </w:r>
      <w:r>
        <w:t>2:</w:t>
      </w:r>
      <w:r w:rsidRPr="00F51DDA">
        <w:t>8.</w:t>
      </w:r>
    </w:p>
    <w:p w14:paraId="46B77D78" w14:textId="77777777" w:rsidR="00F51DDA" w:rsidRDefault="00F51DDA">
      <w:pPr>
        <w:pStyle w:val="FootnoteText"/>
      </w:pPr>
    </w:p>
  </w:footnote>
  <w:footnote w:id="503">
    <w:p w14:paraId="4105B89B" w14:textId="710BB745" w:rsidR="00F51DDA" w:rsidRDefault="00F51DDA">
      <w:pPr>
        <w:pStyle w:val="FootnoteText"/>
      </w:pPr>
      <w:r>
        <w:rPr>
          <w:rStyle w:val="FootnoteReference"/>
        </w:rPr>
        <w:footnoteRef/>
      </w:r>
      <w:r>
        <w:t xml:space="preserve"> </w:t>
      </w:r>
      <w:r w:rsidRPr="00F51DDA">
        <w:t xml:space="preserve">Lev. </w:t>
      </w:r>
      <w:r>
        <w:t>19:</w:t>
      </w:r>
      <w:r w:rsidRPr="00F51DDA">
        <w:t>16.</w:t>
      </w:r>
    </w:p>
  </w:footnote>
  <w:footnote w:id="504">
    <w:p w14:paraId="398D87BC" w14:textId="11AD20BD" w:rsidR="000A2E32" w:rsidRDefault="000A2E32">
      <w:pPr>
        <w:pStyle w:val="FootnoteText"/>
      </w:pPr>
      <w:r>
        <w:rPr>
          <w:rStyle w:val="FootnoteReference"/>
        </w:rPr>
        <w:footnoteRef/>
      </w:r>
      <w:r>
        <w:t xml:space="preserve"> </w:t>
      </w:r>
      <w:r w:rsidRPr="00F51DDA">
        <w:t xml:space="preserve">Matt. </w:t>
      </w:r>
      <w:r>
        <w:t>7:</w:t>
      </w:r>
      <w:r w:rsidRPr="00F51DDA">
        <w:t>1, 2.</w:t>
      </w:r>
    </w:p>
  </w:footnote>
  <w:footnote w:id="505">
    <w:p w14:paraId="4C246685" w14:textId="6C44FC8D" w:rsidR="00070568" w:rsidRDefault="00070568">
      <w:pPr>
        <w:pStyle w:val="FootnoteText"/>
      </w:pPr>
      <w:r>
        <w:rPr>
          <w:rStyle w:val="FootnoteReference"/>
        </w:rPr>
        <w:footnoteRef/>
      </w:r>
      <w:r>
        <w:t xml:space="preserve"> </w:t>
      </w:r>
      <w:r w:rsidRPr="00070568">
        <w:t xml:space="preserve">Ecclus. </w:t>
      </w:r>
      <w:r>
        <w:t>19:</w:t>
      </w:r>
      <w:r w:rsidRPr="00070568">
        <w:t>1.</w:t>
      </w:r>
    </w:p>
  </w:footnote>
  <w:footnote w:id="506">
    <w:p w14:paraId="2226AE96" w14:textId="45632B3F" w:rsidR="00D12775" w:rsidRDefault="00D12775">
      <w:pPr>
        <w:pStyle w:val="FootnoteText"/>
      </w:pPr>
      <w:r>
        <w:rPr>
          <w:rStyle w:val="FootnoteReference"/>
        </w:rPr>
        <w:footnoteRef/>
      </w:r>
      <w:r>
        <w:t xml:space="preserve"> </w:t>
      </w:r>
      <w:r w:rsidRPr="00D12775">
        <w:t xml:space="preserve">Luke </w:t>
      </w:r>
      <w:r>
        <w:t>10:</w:t>
      </w:r>
      <w:r w:rsidRPr="00D12775">
        <w:t>16.</w:t>
      </w:r>
    </w:p>
  </w:footnote>
  <w:footnote w:id="507">
    <w:p w14:paraId="6BE79827" w14:textId="52E56511" w:rsidR="00D12775" w:rsidRDefault="00D12775">
      <w:pPr>
        <w:pStyle w:val="FootnoteText"/>
      </w:pPr>
      <w:r>
        <w:rPr>
          <w:rStyle w:val="FootnoteReference"/>
        </w:rPr>
        <w:footnoteRef/>
      </w:r>
      <w:r>
        <w:t xml:space="preserve"> </w:t>
      </w:r>
      <w:r w:rsidRPr="00D12775">
        <w:t xml:space="preserve">Rom. </w:t>
      </w:r>
      <w:r>
        <w:t>8:</w:t>
      </w:r>
      <w:r w:rsidRPr="00D12775">
        <w:t>1.</w:t>
      </w:r>
    </w:p>
  </w:footnote>
  <w:footnote w:id="508">
    <w:p w14:paraId="1D2F1136" w14:textId="326274ED" w:rsidR="0049175B" w:rsidRDefault="0049175B">
      <w:pPr>
        <w:pStyle w:val="FootnoteText"/>
      </w:pPr>
      <w:r>
        <w:rPr>
          <w:rStyle w:val="FootnoteReference"/>
        </w:rPr>
        <w:footnoteRef/>
      </w:r>
      <w:r>
        <w:t xml:space="preserve"> </w:t>
      </w:r>
      <w:r w:rsidRPr="00D12775">
        <w:t xml:space="preserve">Wisdom </w:t>
      </w:r>
      <w:r>
        <w:t>2:</w:t>
      </w:r>
      <w:r w:rsidRPr="00D12775">
        <w:t>24, 25.</w:t>
      </w:r>
    </w:p>
  </w:footnote>
  <w:footnote w:id="509">
    <w:p w14:paraId="7E44F3CC" w14:textId="6A2A3156" w:rsidR="00FE0A94" w:rsidRDefault="00FE0A94">
      <w:pPr>
        <w:pStyle w:val="FootnoteText"/>
      </w:pPr>
      <w:r>
        <w:rPr>
          <w:rStyle w:val="FootnoteReference"/>
        </w:rPr>
        <w:footnoteRef/>
      </w:r>
      <w:r>
        <w:t xml:space="preserve"> </w:t>
      </w:r>
      <w:r w:rsidRPr="00FE0A94">
        <w:t>Peter 2:31, 23.</w:t>
      </w:r>
    </w:p>
  </w:footnote>
  <w:footnote w:id="510">
    <w:p w14:paraId="6223E313" w14:textId="3DE0656D" w:rsidR="00FE0A94" w:rsidRDefault="00FE0A94">
      <w:pPr>
        <w:pStyle w:val="FootnoteText"/>
      </w:pPr>
      <w:r>
        <w:rPr>
          <w:rStyle w:val="FootnoteReference"/>
        </w:rPr>
        <w:footnoteRef/>
      </w:r>
      <w:r>
        <w:t xml:space="preserve"> </w:t>
      </w:r>
      <w:r w:rsidRPr="00FE0A94">
        <w:t xml:space="preserve">2 Tim. </w:t>
      </w:r>
      <w:r>
        <w:t>2:</w:t>
      </w:r>
      <w:r w:rsidRPr="00FE0A94">
        <w:t>24.</w:t>
      </w:r>
    </w:p>
  </w:footnote>
  <w:footnote w:id="511">
    <w:p w14:paraId="113553AD" w14:textId="06DF417F" w:rsidR="00132225" w:rsidRDefault="00132225">
      <w:pPr>
        <w:pStyle w:val="FootnoteText"/>
      </w:pPr>
      <w:r>
        <w:rPr>
          <w:rStyle w:val="FootnoteReference"/>
        </w:rPr>
        <w:footnoteRef/>
      </w:r>
      <w:r>
        <w:t xml:space="preserve"> </w:t>
      </w:r>
      <w:r w:rsidRPr="00132225">
        <w:t>Matt. 25:13.</w:t>
      </w:r>
    </w:p>
  </w:footnote>
  <w:footnote w:id="512">
    <w:p w14:paraId="4806636B" w14:textId="087EE336" w:rsidR="00132225" w:rsidRDefault="00132225">
      <w:pPr>
        <w:pStyle w:val="FootnoteText"/>
      </w:pPr>
      <w:r>
        <w:rPr>
          <w:rStyle w:val="FootnoteReference"/>
        </w:rPr>
        <w:footnoteRef/>
      </w:r>
      <w:r>
        <w:t xml:space="preserve"> </w:t>
      </w:r>
      <w:r w:rsidRPr="00132225">
        <w:t>Matt. 11:12.</w:t>
      </w:r>
    </w:p>
  </w:footnote>
  <w:footnote w:id="513">
    <w:p w14:paraId="6332511E" w14:textId="622D219E" w:rsidR="00132225" w:rsidRDefault="00132225">
      <w:pPr>
        <w:pStyle w:val="FootnoteText"/>
      </w:pPr>
      <w:r>
        <w:rPr>
          <w:rStyle w:val="FootnoteReference"/>
        </w:rPr>
        <w:footnoteRef/>
      </w:r>
      <w:r>
        <w:t xml:space="preserve"> </w:t>
      </w:r>
      <w:r w:rsidRPr="00132225">
        <w:t>Luke 16:22.</w:t>
      </w:r>
    </w:p>
  </w:footnote>
  <w:footnote w:id="514">
    <w:p w14:paraId="40636007" w14:textId="7C0D2662" w:rsidR="00132225" w:rsidRDefault="00132225">
      <w:pPr>
        <w:pStyle w:val="FootnoteText"/>
      </w:pPr>
      <w:r>
        <w:rPr>
          <w:rStyle w:val="FootnoteReference"/>
        </w:rPr>
        <w:footnoteRef/>
      </w:r>
      <w:r>
        <w:t xml:space="preserve"> </w:t>
      </w:r>
      <w:r w:rsidRPr="00132225">
        <w:t>Ezech 16:49.</w:t>
      </w:r>
    </w:p>
    <w:p w14:paraId="0772441E" w14:textId="77777777" w:rsidR="00132225" w:rsidRDefault="00132225">
      <w:pPr>
        <w:pStyle w:val="FootnoteText"/>
      </w:pPr>
    </w:p>
  </w:footnote>
  <w:footnote w:id="515">
    <w:p w14:paraId="4527FF46" w14:textId="6FB3ADF8" w:rsidR="00FA087B" w:rsidRDefault="00FA087B">
      <w:pPr>
        <w:pStyle w:val="FootnoteText"/>
      </w:pPr>
      <w:r>
        <w:rPr>
          <w:rStyle w:val="FootnoteReference"/>
        </w:rPr>
        <w:footnoteRef/>
      </w:r>
      <w:r>
        <w:t xml:space="preserve"> </w:t>
      </w:r>
      <w:r w:rsidRPr="00FA087B">
        <w:t xml:space="preserve">Prov. </w:t>
      </w:r>
      <w:r>
        <w:t>10:</w:t>
      </w:r>
      <w:r w:rsidRPr="00FA087B">
        <w:t>19.</w:t>
      </w:r>
    </w:p>
  </w:footnote>
  <w:footnote w:id="516">
    <w:p w14:paraId="4E90E893" w14:textId="5B289A10" w:rsidR="00FA087B" w:rsidRDefault="00FA087B">
      <w:pPr>
        <w:pStyle w:val="FootnoteText"/>
      </w:pPr>
      <w:r>
        <w:rPr>
          <w:rStyle w:val="FootnoteReference"/>
        </w:rPr>
        <w:footnoteRef/>
      </w:r>
      <w:r>
        <w:t xml:space="preserve"> </w:t>
      </w:r>
      <w:r w:rsidRPr="00FA087B">
        <w:t xml:space="preserve">John </w:t>
      </w:r>
      <w:r>
        <w:t>4:</w:t>
      </w:r>
      <w:r w:rsidRPr="00FA087B">
        <w:t>16.</w:t>
      </w:r>
    </w:p>
  </w:footnote>
  <w:footnote w:id="517">
    <w:p w14:paraId="3773D16B" w14:textId="3556A513" w:rsidR="00FB61E8" w:rsidRDefault="00FB61E8">
      <w:pPr>
        <w:pStyle w:val="FootnoteText"/>
      </w:pPr>
      <w:r>
        <w:rPr>
          <w:rStyle w:val="FootnoteReference"/>
        </w:rPr>
        <w:footnoteRef/>
      </w:r>
      <w:r>
        <w:t xml:space="preserve"> </w:t>
      </w:r>
      <w:r w:rsidRPr="00FB61E8">
        <w:t>Micheas 6:8.</w:t>
      </w:r>
    </w:p>
  </w:footnote>
  <w:footnote w:id="518">
    <w:p w14:paraId="1EFE6181" w14:textId="4C3200D4" w:rsidR="00FB61E8" w:rsidRDefault="00FB61E8">
      <w:pPr>
        <w:pStyle w:val="FootnoteText"/>
      </w:pPr>
      <w:r>
        <w:rPr>
          <w:rStyle w:val="FootnoteReference"/>
        </w:rPr>
        <w:footnoteRef/>
      </w:r>
      <w:r>
        <w:t xml:space="preserve"> </w:t>
      </w:r>
      <w:r w:rsidRPr="00FB61E8">
        <w:t xml:space="preserve">2 Cor. </w:t>
      </w:r>
      <w:r>
        <w:t>2:</w:t>
      </w:r>
      <w:r w:rsidRPr="00FB61E8">
        <w:t>15.</w:t>
      </w:r>
    </w:p>
  </w:footnote>
  <w:footnote w:id="519">
    <w:p w14:paraId="33B450F1" w14:textId="31440484" w:rsidR="00FB61E8" w:rsidRDefault="00FB61E8">
      <w:pPr>
        <w:pStyle w:val="FootnoteText"/>
      </w:pPr>
      <w:r>
        <w:rPr>
          <w:rStyle w:val="FootnoteReference"/>
        </w:rPr>
        <w:footnoteRef/>
      </w:r>
      <w:r>
        <w:t xml:space="preserve"> </w:t>
      </w:r>
      <w:r w:rsidRPr="00FB61E8">
        <w:t xml:space="preserve">Matt. </w:t>
      </w:r>
      <w:r>
        <w:t>5:</w:t>
      </w:r>
      <w:r w:rsidRPr="00FB61E8">
        <w:t>16.</w:t>
      </w:r>
    </w:p>
  </w:footnote>
  <w:footnote w:id="520">
    <w:p w14:paraId="62F572DD" w14:textId="086CC72A" w:rsidR="00FB61E8" w:rsidRDefault="00FB61E8">
      <w:pPr>
        <w:pStyle w:val="FootnoteText"/>
      </w:pPr>
      <w:r>
        <w:rPr>
          <w:rStyle w:val="FootnoteReference"/>
        </w:rPr>
        <w:footnoteRef/>
      </w:r>
      <w:r>
        <w:t xml:space="preserve"> </w:t>
      </w:r>
      <w:r w:rsidRPr="00FB61E8">
        <w:t xml:space="preserve">Isaias </w:t>
      </w:r>
      <w:r>
        <w:t>61:</w:t>
      </w:r>
      <w:r w:rsidRPr="00FB61E8">
        <w:t>3.</w:t>
      </w:r>
    </w:p>
    <w:p w14:paraId="259B3F8D" w14:textId="77777777" w:rsidR="00FB61E8" w:rsidRDefault="00FB61E8">
      <w:pPr>
        <w:pStyle w:val="FootnoteText"/>
      </w:pPr>
    </w:p>
  </w:footnote>
  <w:footnote w:id="521">
    <w:p w14:paraId="055C44F2" w14:textId="426EE9FE" w:rsidR="006D458A" w:rsidRDefault="006D458A">
      <w:pPr>
        <w:pStyle w:val="FootnoteText"/>
      </w:pPr>
      <w:r>
        <w:rPr>
          <w:rStyle w:val="FootnoteReference"/>
        </w:rPr>
        <w:footnoteRef/>
      </w:r>
      <w:r>
        <w:t xml:space="preserve"> </w:t>
      </w:r>
      <w:r w:rsidRPr="006D458A">
        <w:t>“Moral.,” 29:18.</w:t>
      </w:r>
    </w:p>
  </w:footnote>
  <w:footnote w:id="522">
    <w:p w14:paraId="16A0C28F" w14:textId="68378AFC" w:rsidR="006D458A" w:rsidRDefault="006D458A">
      <w:pPr>
        <w:pStyle w:val="FootnoteText"/>
      </w:pPr>
      <w:r>
        <w:rPr>
          <w:rStyle w:val="FootnoteReference"/>
        </w:rPr>
        <w:footnoteRef/>
      </w:r>
      <w:r>
        <w:t xml:space="preserve"> </w:t>
      </w:r>
      <w:r w:rsidRPr="006D458A">
        <w:t>Prov. 19:2.</w:t>
      </w:r>
    </w:p>
  </w:footnote>
  <w:footnote w:id="523">
    <w:p w14:paraId="4814F00F" w14:textId="7CFBF01D" w:rsidR="006D458A" w:rsidRDefault="006D458A">
      <w:pPr>
        <w:pStyle w:val="FootnoteText"/>
      </w:pPr>
      <w:r>
        <w:rPr>
          <w:rStyle w:val="FootnoteReference"/>
        </w:rPr>
        <w:footnoteRef/>
      </w:r>
      <w:r>
        <w:t xml:space="preserve"> </w:t>
      </w:r>
      <w:r w:rsidRPr="006D458A">
        <w:t>Job 29:24.</w:t>
      </w:r>
    </w:p>
  </w:footnote>
  <w:footnote w:id="524">
    <w:p w14:paraId="4CBA5F11" w14:textId="51386EB5" w:rsidR="006D458A" w:rsidRDefault="006D458A">
      <w:pPr>
        <w:pStyle w:val="FootnoteText"/>
      </w:pPr>
      <w:r>
        <w:rPr>
          <w:rStyle w:val="FootnoteReference"/>
        </w:rPr>
        <w:footnoteRef/>
      </w:r>
      <w:r>
        <w:t xml:space="preserve"> </w:t>
      </w:r>
      <w:r w:rsidRPr="006D458A">
        <w:t xml:space="preserve">Job </w:t>
      </w:r>
      <w:r>
        <w:t>19:</w:t>
      </w:r>
      <w:r w:rsidRPr="006D458A">
        <w:t>8, 9, 10.</w:t>
      </w:r>
    </w:p>
  </w:footnote>
  <w:footnote w:id="525">
    <w:p w14:paraId="195EAF8E" w14:textId="37584AC0" w:rsidR="006D458A" w:rsidRDefault="006D458A">
      <w:pPr>
        <w:pStyle w:val="FootnoteText"/>
      </w:pPr>
      <w:r>
        <w:rPr>
          <w:rStyle w:val="FootnoteReference"/>
        </w:rPr>
        <w:footnoteRef/>
      </w:r>
      <w:r>
        <w:t xml:space="preserve"> </w:t>
      </w:r>
      <w:r w:rsidRPr="006D458A">
        <w:t>lb. 25</w:t>
      </w:r>
      <w:r>
        <w:t>.</w:t>
      </w:r>
    </w:p>
  </w:footnote>
  <w:footnote w:id="526">
    <w:p w14:paraId="636B7516" w14:textId="58079E7F" w:rsidR="00CE4D3A" w:rsidRDefault="00CE4D3A">
      <w:pPr>
        <w:pStyle w:val="FootnoteText"/>
      </w:pPr>
      <w:r>
        <w:rPr>
          <w:rStyle w:val="FootnoteReference"/>
        </w:rPr>
        <w:footnoteRef/>
      </w:r>
      <w:r>
        <w:t xml:space="preserve"> </w:t>
      </w:r>
      <w:r w:rsidRPr="006D458A">
        <w:t xml:space="preserve">Ecclus. </w:t>
      </w:r>
      <w:r>
        <w:t>19:</w:t>
      </w:r>
      <w:r w:rsidRPr="006D458A">
        <w:t>27.</w:t>
      </w:r>
    </w:p>
  </w:footnote>
  <w:footnote w:id="527">
    <w:p w14:paraId="5463726E" w14:textId="1DF745F6" w:rsidR="00CE4D3A" w:rsidRDefault="00CE4D3A">
      <w:pPr>
        <w:pStyle w:val="FootnoteText"/>
      </w:pPr>
      <w:r>
        <w:rPr>
          <w:rStyle w:val="FootnoteReference"/>
        </w:rPr>
        <w:footnoteRef/>
      </w:r>
      <w:r>
        <w:t xml:space="preserve"> </w:t>
      </w:r>
      <w:r w:rsidRPr="006D458A">
        <w:t xml:space="preserve">Prov. </w:t>
      </w:r>
      <w:r>
        <w:t>27:</w:t>
      </w:r>
      <w:r w:rsidRPr="006D458A">
        <w:t>19.</w:t>
      </w:r>
    </w:p>
  </w:footnote>
  <w:footnote w:id="528">
    <w:p w14:paraId="6A7AE116" w14:textId="1143068B" w:rsidR="009F098F" w:rsidRDefault="009F098F">
      <w:pPr>
        <w:pStyle w:val="FootnoteText"/>
      </w:pPr>
      <w:r>
        <w:rPr>
          <w:rStyle w:val="FootnoteReference"/>
        </w:rPr>
        <w:footnoteRef/>
      </w:r>
      <w:r>
        <w:t xml:space="preserve"> </w:t>
      </w:r>
      <w:r w:rsidRPr="009F098F">
        <w:t xml:space="preserve">Ecclus. 31:19, 20, 21. </w:t>
      </w:r>
    </w:p>
  </w:footnote>
  <w:footnote w:id="529">
    <w:p w14:paraId="652BDEF5" w14:textId="05F48946" w:rsidR="009F098F" w:rsidRDefault="009F098F">
      <w:pPr>
        <w:pStyle w:val="FootnoteText"/>
      </w:pPr>
      <w:r>
        <w:rPr>
          <w:rStyle w:val="FootnoteReference"/>
        </w:rPr>
        <w:footnoteRef/>
      </w:r>
      <w:r>
        <w:t xml:space="preserve"> </w:t>
      </w:r>
      <w:r w:rsidRPr="009F098F">
        <w:t>Ep. ad Fratres de Monte Dei</w:t>
      </w:r>
      <w:r>
        <w:t>.</w:t>
      </w:r>
    </w:p>
  </w:footnote>
  <w:footnote w:id="530">
    <w:p w14:paraId="122A857D" w14:textId="741BBBC1" w:rsidR="009F098F" w:rsidRDefault="009F098F">
      <w:pPr>
        <w:pStyle w:val="FootnoteText"/>
      </w:pPr>
      <w:r>
        <w:rPr>
          <w:rStyle w:val="FootnoteReference"/>
        </w:rPr>
        <w:footnoteRef/>
      </w:r>
      <w:r>
        <w:t xml:space="preserve"> </w:t>
      </w:r>
      <w:r w:rsidRPr="009F098F">
        <w:t xml:space="preserve">Kings </w:t>
      </w:r>
      <w:r>
        <w:t>14:</w:t>
      </w:r>
      <w:r w:rsidRPr="009F098F">
        <w:t>27.</w:t>
      </w:r>
    </w:p>
  </w:footnote>
  <w:footnote w:id="531">
    <w:p w14:paraId="406D3202" w14:textId="4BA8BADC" w:rsidR="009E7BCC" w:rsidRPr="00722847" w:rsidRDefault="009E7BCC">
      <w:pPr>
        <w:pStyle w:val="FootnoteText"/>
        <w:rPr>
          <w:lang w:val="es-ES"/>
        </w:rPr>
      </w:pPr>
      <w:r>
        <w:rPr>
          <w:rStyle w:val="FootnoteReference"/>
        </w:rPr>
        <w:footnoteRef/>
      </w:r>
      <w:r w:rsidRPr="00722847">
        <w:rPr>
          <w:lang w:val="es-ES"/>
        </w:rPr>
        <w:t xml:space="preserve"> Exod. 16:3.</w:t>
      </w:r>
    </w:p>
  </w:footnote>
  <w:footnote w:id="532">
    <w:p w14:paraId="2341F53E" w14:textId="4EF60EAA" w:rsidR="009E7BCC" w:rsidRPr="00722847" w:rsidRDefault="009E7BCC">
      <w:pPr>
        <w:pStyle w:val="FootnoteText"/>
        <w:rPr>
          <w:lang w:val="es-ES"/>
        </w:rPr>
      </w:pPr>
      <w:r>
        <w:rPr>
          <w:rStyle w:val="FootnoteReference"/>
        </w:rPr>
        <w:footnoteRef/>
      </w:r>
      <w:r w:rsidRPr="00722847">
        <w:rPr>
          <w:lang w:val="es-ES"/>
        </w:rPr>
        <w:t xml:space="preserve"> Gen. 19</w:t>
      </w:r>
    </w:p>
  </w:footnote>
  <w:footnote w:id="533">
    <w:p w14:paraId="104EDF75" w14:textId="448AB2A3" w:rsidR="009E7BCC" w:rsidRPr="00722847" w:rsidRDefault="00114607">
      <w:pPr>
        <w:pStyle w:val="FootnoteText"/>
        <w:rPr>
          <w:lang w:val="es-ES"/>
        </w:rPr>
      </w:pPr>
      <w:r w:rsidRPr="00722847">
        <w:rPr>
          <w:sz w:val="13"/>
          <w:szCs w:val="13"/>
          <w:lang w:val="es-ES"/>
        </w:rPr>
        <w:t>533</w:t>
      </w:r>
      <w:r w:rsidRPr="00722847">
        <w:rPr>
          <w:lang w:val="es-ES"/>
        </w:rPr>
        <w:t xml:space="preserve"> Gen. 25:33.</w:t>
      </w:r>
    </w:p>
  </w:footnote>
  <w:footnote w:id="534">
    <w:p w14:paraId="7EB9E558" w14:textId="1A13B3BF" w:rsidR="009E7BCC" w:rsidRPr="00722847" w:rsidRDefault="009E7BCC">
      <w:pPr>
        <w:pStyle w:val="FootnoteText"/>
        <w:rPr>
          <w:lang w:val="es-ES"/>
        </w:rPr>
      </w:pPr>
      <w:r>
        <w:rPr>
          <w:rStyle w:val="FootnoteReference"/>
        </w:rPr>
        <w:footnoteRef/>
      </w:r>
      <w:r w:rsidRPr="00722847">
        <w:rPr>
          <w:lang w:val="es-ES"/>
        </w:rPr>
        <w:t xml:space="preserve"> “Moral.” 30:27</w:t>
      </w:r>
    </w:p>
  </w:footnote>
  <w:footnote w:id="535">
    <w:p w14:paraId="5BEF05DF" w14:textId="542B3052" w:rsidR="005054AA" w:rsidRPr="00722847" w:rsidRDefault="005054AA">
      <w:pPr>
        <w:pStyle w:val="FootnoteText"/>
      </w:pPr>
      <w:r>
        <w:rPr>
          <w:rStyle w:val="FootnoteReference"/>
        </w:rPr>
        <w:footnoteRef/>
      </w:r>
      <w:r w:rsidRPr="00722847">
        <w:rPr>
          <w:lang w:val="es-ES"/>
        </w:rPr>
        <w:t xml:space="preserve"> </w:t>
      </w:r>
      <w:r w:rsidRPr="009E7BCC">
        <w:rPr>
          <w:lang w:val="es-ES"/>
        </w:rPr>
        <w:t xml:space="preserve">“Discip. </w:t>
      </w:r>
      <w:r w:rsidRPr="00722847">
        <w:t>Monast.”</w:t>
      </w:r>
    </w:p>
    <w:p w14:paraId="7A944DD5" w14:textId="77777777" w:rsidR="005054AA" w:rsidRDefault="005054AA">
      <w:pPr>
        <w:pStyle w:val="FootnoteText"/>
      </w:pPr>
    </w:p>
  </w:footnote>
  <w:footnote w:id="536">
    <w:p w14:paraId="32084ADF" w14:textId="17F3ED76" w:rsidR="005054AA" w:rsidRDefault="005054AA">
      <w:pPr>
        <w:pStyle w:val="FootnoteText"/>
      </w:pPr>
      <w:r>
        <w:rPr>
          <w:rStyle w:val="FootnoteReference"/>
        </w:rPr>
        <w:footnoteRef/>
      </w:r>
      <w:r>
        <w:t xml:space="preserve"> </w:t>
      </w:r>
      <w:r w:rsidRPr="005054AA">
        <w:t>Ephes. 5:18.</w:t>
      </w:r>
    </w:p>
  </w:footnote>
  <w:footnote w:id="537">
    <w:p w14:paraId="6CADFDB2" w14:textId="1B8BACA4" w:rsidR="005054AA" w:rsidRDefault="005054AA">
      <w:pPr>
        <w:pStyle w:val="FootnoteText"/>
      </w:pPr>
      <w:r>
        <w:rPr>
          <w:rStyle w:val="FootnoteReference"/>
        </w:rPr>
        <w:footnoteRef/>
      </w:r>
      <w:r>
        <w:t xml:space="preserve"> </w:t>
      </w:r>
      <w:r w:rsidRPr="005054AA">
        <w:t>Ad Eustoch. de Cust. Virg.</w:t>
      </w:r>
    </w:p>
  </w:footnote>
  <w:footnote w:id="538">
    <w:p w14:paraId="1D0A52CF" w14:textId="0F0616FF" w:rsidR="00B1793C" w:rsidRDefault="00B1793C">
      <w:pPr>
        <w:pStyle w:val="FootnoteText"/>
      </w:pPr>
      <w:r>
        <w:rPr>
          <w:rStyle w:val="FootnoteReference"/>
        </w:rPr>
        <w:footnoteRef/>
      </w:r>
      <w:r>
        <w:t xml:space="preserve"> </w:t>
      </w:r>
      <w:r w:rsidRPr="005054AA">
        <w:t>Prov. 31:4.</w:t>
      </w:r>
    </w:p>
    <w:p w14:paraId="40193938" w14:textId="77777777" w:rsidR="00B1793C" w:rsidRDefault="00B1793C">
      <w:pPr>
        <w:pStyle w:val="FootnoteText"/>
      </w:pPr>
    </w:p>
  </w:footnote>
  <w:footnote w:id="539">
    <w:p w14:paraId="2DF2F0F3" w14:textId="48F80BD9" w:rsidR="00B1793C" w:rsidRPr="00B1793C" w:rsidRDefault="00B1793C" w:rsidP="00B1793C">
      <w:pPr>
        <w:jc w:val="both"/>
        <w:rPr>
          <w:sz w:val="20"/>
          <w:szCs w:val="20"/>
        </w:rPr>
      </w:pPr>
      <w:r>
        <w:rPr>
          <w:rStyle w:val="FootnoteReference"/>
        </w:rPr>
        <w:footnoteRef/>
      </w:r>
      <w:r>
        <w:t xml:space="preserve"> </w:t>
      </w:r>
      <w:r w:rsidRPr="00B1793C">
        <w:rPr>
          <w:sz w:val="20"/>
          <w:szCs w:val="20"/>
        </w:rPr>
        <w:t>“Quisquis amat dictis absentium rodere vitam Hanc mensam vetitam noverit esse sibi.”</w:t>
      </w:r>
    </w:p>
    <w:p w14:paraId="11F5D68C" w14:textId="5A7426AC" w:rsidR="00B1793C" w:rsidRDefault="00B1793C" w:rsidP="00B1793C">
      <w:pPr>
        <w:pStyle w:val="FootnoteText"/>
      </w:pPr>
      <w:r>
        <w:t xml:space="preserve">        </w:t>
      </w:r>
      <w:r w:rsidR="005069A1">
        <w:t xml:space="preserve">                                                                                                                     </w:t>
      </w:r>
      <w:r w:rsidRPr="00B1793C">
        <w:t>-In “Vita Aug.,” c. 22.</w:t>
      </w:r>
    </w:p>
  </w:footnote>
  <w:footnote w:id="540">
    <w:p w14:paraId="125EAA8F" w14:textId="4B3E1881" w:rsidR="005069A1" w:rsidRDefault="005069A1">
      <w:pPr>
        <w:pStyle w:val="FootnoteText"/>
      </w:pPr>
      <w:r>
        <w:rPr>
          <w:rStyle w:val="FootnoteReference"/>
        </w:rPr>
        <w:footnoteRef/>
      </w:r>
      <w:r>
        <w:t xml:space="preserve"> </w:t>
      </w:r>
      <w:r w:rsidRPr="005069A1">
        <w:t>Ep. 7 ad Laec.</w:t>
      </w:r>
    </w:p>
  </w:footnote>
  <w:footnote w:id="541">
    <w:p w14:paraId="49613A59" w14:textId="762A1CDE" w:rsidR="005069A1" w:rsidRDefault="005069A1">
      <w:pPr>
        <w:pStyle w:val="FootnoteText"/>
      </w:pPr>
      <w:r>
        <w:rPr>
          <w:rStyle w:val="FootnoteReference"/>
        </w:rPr>
        <w:footnoteRef/>
      </w:r>
      <w:r>
        <w:t xml:space="preserve"> </w:t>
      </w:r>
      <w:r w:rsidRPr="005069A1">
        <w:t>Ep. ad FF. de Monte Dei.</w:t>
      </w:r>
    </w:p>
  </w:footnote>
  <w:footnote w:id="542">
    <w:p w14:paraId="0A934BAB" w14:textId="0B0D5BD6" w:rsidR="00CD4181" w:rsidRDefault="00CD4181">
      <w:pPr>
        <w:pStyle w:val="FootnoteText"/>
      </w:pPr>
      <w:r>
        <w:rPr>
          <w:rStyle w:val="FootnoteReference"/>
        </w:rPr>
        <w:footnoteRef/>
      </w:r>
      <w:r>
        <w:t xml:space="preserve"> </w:t>
      </w:r>
      <w:r w:rsidRPr="00CD4181">
        <w:t>Prov. 18:21.</w:t>
      </w:r>
    </w:p>
  </w:footnote>
  <w:footnote w:id="543">
    <w:p w14:paraId="05F662B2" w14:textId="583505FA" w:rsidR="004D7EFA" w:rsidRDefault="00CD4181">
      <w:pPr>
        <w:pStyle w:val="FootnoteText"/>
      </w:pPr>
      <w:r>
        <w:rPr>
          <w:rStyle w:val="FootnoteReference"/>
        </w:rPr>
        <w:footnoteRef/>
      </w:r>
      <w:r>
        <w:t xml:space="preserve"> </w:t>
      </w:r>
      <w:r w:rsidRPr="00CD4181">
        <w:t>James 3:2-6.</w:t>
      </w:r>
    </w:p>
  </w:footnote>
  <w:footnote w:id="544">
    <w:p w14:paraId="2CC33A87" w14:textId="7D1E3612" w:rsidR="004D7EFA" w:rsidRDefault="004D7EFA">
      <w:pPr>
        <w:pStyle w:val="FootnoteText"/>
      </w:pPr>
      <w:r>
        <w:rPr>
          <w:rStyle w:val="FootnoteReference"/>
        </w:rPr>
        <w:footnoteRef/>
      </w:r>
      <w:r>
        <w:t xml:space="preserve"> </w:t>
      </w:r>
      <w:r w:rsidRPr="004D7EFA">
        <w:t>Ephes. 4:29, and 5:3, 4.</w:t>
      </w:r>
    </w:p>
  </w:footnote>
  <w:footnote w:id="545">
    <w:p w14:paraId="59BBF763" w14:textId="3E36A7AE" w:rsidR="004D7EFA" w:rsidRPr="00722847" w:rsidRDefault="004D7EFA">
      <w:pPr>
        <w:pStyle w:val="FootnoteText"/>
        <w:rPr>
          <w:lang w:val="es-ES"/>
        </w:rPr>
      </w:pPr>
      <w:r>
        <w:rPr>
          <w:rStyle w:val="FootnoteReference"/>
        </w:rPr>
        <w:footnoteRef/>
      </w:r>
      <w:r>
        <w:t xml:space="preserve"> </w:t>
      </w:r>
      <w:r w:rsidRPr="004D7EFA">
        <w:t xml:space="preserve">Ecclus. </w:t>
      </w:r>
      <w:r w:rsidRPr="00722847">
        <w:rPr>
          <w:lang w:val="es-ES"/>
        </w:rPr>
        <w:t>32:12.</w:t>
      </w:r>
    </w:p>
    <w:p w14:paraId="09478B66" w14:textId="77777777" w:rsidR="004D7EFA" w:rsidRPr="00722847" w:rsidRDefault="004D7EFA">
      <w:pPr>
        <w:pStyle w:val="FootnoteText"/>
        <w:rPr>
          <w:lang w:val="es-ES"/>
        </w:rPr>
      </w:pPr>
    </w:p>
  </w:footnote>
  <w:footnote w:id="546">
    <w:p w14:paraId="34EACB95" w14:textId="0C5F4FBF" w:rsidR="004D7EFA" w:rsidRPr="00722847" w:rsidRDefault="004D7EFA">
      <w:pPr>
        <w:pStyle w:val="FootnoteText"/>
        <w:rPr>
          <w:lang w:val="es-ES"/>
        </w:rPr>
      </w:pPr>
      <w:r>
        <w:rPr>
          <w:rStyle w:val="FootnoteReference"/>
        </w:rPr>
        <w:footnoteRef/>
      </w:r>
      <w:r w:rsidRPr="00722847">
        <w:rPr>
          <w:lang w:val="es-ES"/>
        </w:rPr>
        <w:t xml:space="preserve"> Ecclus. 20:22.</w:t>
      </w:r>
    </w:p>
  </w:footnote>
  <w:footnote w:id="547">
    <w:p w14:paraId="6BF8576C" w14:textId="1A88C7A2" w:rsidR="00BB75D6" w:rsidRPr="00722847" w:rsidRDefault="00BB75D6">
      <w:pPr>
        <w:pStyle w:val="FootnoteText"/>
        <w:rPr>
          <w:lang w:val="es-ES"/>
        </w:rPr>
      </w:pPr>
      <w:r>
        <w:rPr>
          <w:rStyle w:val="FootnoteReference"/>
        </w:rPr>
        <w:footnoteRef/>
      </w:r>
      <w:r w:rsidRPr="00722847">
        <w:rPr>
          <w:lang w:val="es-ES"/>
        </w:rPr>
        <w:t xml:space="preserve"> Prov. 17:28.</w:t>
      </w:r>
    </w:p>
  </w:footnote>
  <w:footnote w:id="548">
    <w:p w14:paraId="2D55F198" w14:textId="2A05BA98" w:rsidR="00BB75D6" w:rsidRPr="00722847" w:rsidRDefault="00BB75D6">
      <w:pPr>
        <w:pStyle w:val="FootnoteText"/>
        <w:rPr>
          <w:lang w:val="es-ES"/>
        </w:rPr>
      </w:pPr>
      <w:r>
        <w:rPr>
          <w:rStyle w:val="FootnoteReference"/>
        </w:rPr>
        <w:footnoteRef/>
      </w:r>
      <w:r w:rsidRPr="00722847">
        <w:rPr>
          <w:lang w:val="es-ES"/>
        </w:rPr>
        <w:t xml:space="preserve"> </w:t>
      </w:r>
      <w:r w:rsidRPr="00BB75D6">
        <w:rPr>
          <w:lang w:val="es-ES"/>
        </w:rPr>
        <w:t>De Resurrectione Dni.,” Serm. 3.</w:t>
      </w:r>
    </w:p>
  </w:footnote>
  <w:footnote w:id="549">
    <w:p w14:paraId="0C565769" w14:textId="02B0E2AE" w:rsidR="002E4AA3" w:rsidRDefault="002E4AA3">
      <w:pPr>
        <w:pStyle w:val="FootnoteText"/>
      </w:pPr>
      <w:r>
        <w:rPr>
          <w:rStyle w:val="FootnoteReference"/>
        </w:rPr>
        <w:footnoteRef/>
      </w:r>
      <w:r>
        <w:t xml:space="preserve"> </w:t>
      </w:r>
      <w:r w:rsidRPr="002E4AA3">
        <w:t>John 12:25.</w:t>
      </w:r>
    </w:p>
    <w:p w14:paraId="0CEC36A3" w14:textId="77777777" w:rsidR="002E4AA3" w:rsidRDefault="002E4AA3">
      <w:pPr>
        <w:pStyle w:val="FootnoteText"/>
      </w:pPr>
    </w:p>
  </w:footnote>
  <w:footnote w:id="550">
    <w:p w14:paraId="482F6CBA" w14:textId="3F830736" w:rsidR="00C241AC" w:rsidRDefault="002E4AA3">
      <w:pPr>
        <w:pStyle w:val="FootnoteText"/>
      </w:pPr>
      <w:r>
        <w:rPr>
          <w:rStyle w:val="FootnoteReference"/>
        </w:rPr>
        <w:footnoteRef/>
      </w:r>
      <w:r>
        <w:t xml:space="preserve"> </w:t>
      </w:r>
      <w:r w:rsidRPr="002E4AA3">
        <w:t xml:space="preserve">Prov </w:t>
      </w:r>
      <w:r>
        <w:t>29:</w:t>
      </w:r>
      <w:r w:rsidRPr="002E4AA3">
        <w:t>21.</w:t>
      </w:r>
    </w:p>
  </w:footnote>
  <w:footnote w:id="551">
    <w:p w14:paraId="443145EB" w14:textId="4E743130" w:rsidR="00C241AC" w:rsidRDefault="00C241AC">
      <w:pPr>
        <w:pStyle w:val="FootnoteText"/>
      </w:pPr>
      <w:r>
        <w:rPr>
          <w:rStyle w:val="FootnoteReference"/>
        </w:rPr>
        <w:footnoteRef/>
      </w:r>
      <w:r>
        <w:t xml:space="preserve"> </w:t>
      </w:r>
      <w:r w:rsidRPr="00C241AC">
        <w:t>2 Kings 4.</w:t>
      </w:r>
    </w:p>
    <w:p w14:paraId="6AFA500A" w14:textId="77777777" w:rsidR="00BC2DA4" w:rsidRDefault="00BC2DA4">
      <w:pPr>
        <w:pStyle w:val="FootnoteText"/>
      </w:pPr>
    </w:p>
  </w:footnote>
  <w:footnote w:id="552">
    <w:p w14:paraId="50F36C49" w14:textId="5CD5A491" w:rsidR="00BC2DA4" w:rsidRDefault="00BC2DA4">
      <w:pPr>
        <w:pStyle w:val="FootnoteText"/>
      </w:pPr>
      <w:r>
        <w:rPr>
          <w:rStyle w:val="FootnoteReference"/>
        </w:rPr>
        <w:footnoteRef/>
      </w:r>
      <w:r>
        <w:t xml:space="preserve"> </w:t>
      </w:r>
      <w:r w:rsidRPr="00BC2DA4">
        <w:t xml:space="preserve">Prov. </w:t>
      </w:r>
      <w:r>
        <w:t>29:</w:t>
      </w:r>
      <w:r w:rsidRPr="00BC2DA4">
        <w:t>11.</w:t>
      </w:r>
    </w:p>
  </w:footnote>
  <w:footnote w:id="553">
    <w:p w14:paraId="71B8B360" w14:textId="2A78E306" w:rsidR="00BC2DA4" w:rsidRDefault="00BC2DA4">
      <w:pPr>
        <w:pStyle w:val="FootnoteText"/>
      </w:pPr>
      <w:r>
        <w:rPr>
          <w:rStyle w:val="FootnoteReference"/>
        </w:rPr>
        <w:footnoteRef/>
      </w:r>
      <w:r>
        <w:t xml:space="preserve"> </w:t>
      </w:r>
      <w:r w:rsidRPr="00BC2DA4">
        <w:t xml:space="preserve">Ecclus. </w:t>
      </w:r>
      <w:r>
        <w:t>18:</w:t>
      </w:r>
      <w:r w:rsidRPr="00BC2DA4">
        <w:t>20.</w:t>
      </w:r>
    </w:p>
  </w:footnote>
  <w:footnote w:id="554">
    <w:p w14:paraId="53C9A8AB" w14:textId="2B5464D4" w:rsidR="00BC2DA4" w:rsidRDefault="00BC2DA4">
      <w:pPr>
        <w:pStyle w:val="FootnoteText"/>
      </w:pPr>
      <w:r>
        <w:rPr>
          <w:rStyle w:val="FootnoteReference"/>
        </w:rPr>
        <w:footnoteRef/>
      </w:r>
      <w:r>
        <w:t xml:space="preserve"> </w:t>
      </w:r>
      <w:r w:rsidRPr="00BC2DA4">
        <w:t xml:space="preserve">Acts </w:t>
      </w:r>
      <w:r>
        <w:t>6:</w:t>
      </w:r>
      <w:r w:rsidRPr="00BC2DA4">
        <w:t>2, 3, 4.</w:t>
      </w:r>
    </w:p>
  </w:footnote>
  <w:footnote w:id="555">
    <w:p w14:paraId="0D266972" w14:textId="60DEC26C" w:rsidR="0074234E" w:rsidRDefault="0074234E">
      <w:pPr>
        <w:pStyle w:val="FootnoteText"/>
      </w:pPr>
      <w:r>
        <w:rPr>
          <w:rStyle w:val="FootnoteReference"/>
        </w:rPr>
        <w:footnoteRef/>
      </w:r>
      <w:r>
        <w:t xml:space="preserve"> </w:t>
      </w:r>
      <w:r w:rsidRPr="00BC2DA4">
        <w:t xml:space="preserve">John </w:t>
      </w:r>
      <w:r>
        <w:t>4:1</w:t>
      </w:r>
      <w:r w:rsidRPr="00BC2DA4">
        <w:t xml:space="preserve"> and 2 Cor. </w:t>
      </w:r>
      <w:r>
        <w:t>11:</w:t>
      </w:r>
      <w:r w:rsidRPr="00BC2DA4">
        <w:t>14.</w:t>
      </w:r>
    </w:p>
    <w:p w14:paraId="654255C5" w14:textId="77777777" w:rsidR="0074234E" w:rsidRDefault="0074234E">
      <w:pPr>
        <w:pStyle w:val="FootnoteText"/>
      </w:pPr>
    </w:p>
  </w:footnote>
  <w:footnote w:id="556">
    <w:p w14:paraId="103CA7E9" w14:textId="0B1727C5" w:rsidR="0074234E" w:rsidRDefault="0074234E">
      <w:pPr>
        <w:pStyle w:val="FootnoteText"/>
      </w:pPr>
      <w:r>
        <w:rPr>
          <w:rStyle w:val="FootnoteReference"/>
        </w:rPr>
        <w:footnoteRef/>
      </w:r>
      <w:r>
        <w:t xml:space="preserve"> </w:t>
      </w:r>
      <w:r w:rsidRPr="00BC2DA4">
        <w:t xml:space="preserve">Gal. </w:t>
      </w:r>
      <w:r>
        <w:t>1:</w:t>
      </w:r>
      <w:r w:rsidRPr="00BC2DA4">
        <w:t>10.</w:t>
      </w:r>
    </w:p>
  </w:footnote>
  <w:footnote w:id="557">
    <w:p w14:paraId="177D6662" w14:textId="0828F0E0" w:rsidR="0074234E" w:rsidRDefault="0074234E">
      <w:pPr>
        <w:pStyle w:val="FootnoteText"/>
      </w:pPr>
      <w:r>
        <w:rPr>
          <w:rStyle w:val="FootnoteReference"/>
        </w:rPr>
        <w:footnoteRef/>
      </w:r>
      <w:r>
        <w:t xml:space="preserve"> </w:t>
      </w:r>
      <w:r w:rsidRPr="0074234E">
        <w:t>Prov. 4:25.</w:t>
      </w:r>
    </w:p>
  </w:footnote>
  <w:footnote w:id="558">
    <w:p w14:paraId="16CE3687" w14:textId="4BC42AAC" w:rsidR="00217950" w:rsidRDefault="00217950">
      <w:pPr>
        <w:pStyle w:val="FootnoteText"/>
      </w:pPr>
      <w:r>
        <w:rPr>
          <w:rStyle w:val="FootnoteReference"/>
        </w:rPr>
        <w:footnoteRef/>
      </w:r>
      <w:r>
        <w:t xml:space="preserve"> </w:t>
      </w:r>
      <w:r w:rsidRPr="00217950">
        <w:t xml:space="preserve">Prov. </w:t>
      </w:r>
      <w:r>
        <w:t>14:</w:t>
      </w:r>
      <w:r w:rsidRPr="00217950">
        <w:t>29.</w:t>
      </w:r>
    </w:p>
    <w:p w14:paraId="582DAFBD" w14:textId="77777777" w:rsidR="00217950" w:rsidRDefault="00217950">
      <w:pPr>
        <w:pStyle w:val="FootnoteText"/>
      </w:pPr>
    </w:p>
  </w:footnote>
  <w:footnote w:id="559">
    <w:p w14:paraId="62F488EA" w14:textId="60F4FA00" w:rsidR="00A7434A" w:rsidRDefault="00A7434A">
      <w:pPr>
        <w:pStyle w:val="FootnoteText"/>
      </w:pPr>
      <w:r>
        <w:rPr>
          <w:rStyle w:val="FootnoteReference"/>
        </w:rPr>
        <w:footnoteRef/>
      </w:r>
      <w:r>
        <w:t xml:space="preserve"> </w:t>
      </w:r>
      <w:r w:rsidRPr="00A7434A">
        <w:t>Eccles. 1:9.</w:t>
      </w:r>
    </w:p>
  </w:footnote>
  <w:footnote w:id="560">
    <w:p w14:paraId="5A3B3346" w14:textId="163DEE8B" w:rsidR="00A7434A" w:rsidRDefault="00A7434A">
      <w:pPr>
        <w:pStyle w:val="FootnoteText"/>
      </w:pPr>
      <w:r>
        <w:rPr>
          <w:rStyle w:val="FootnoteReference"/>
        </w:rPr>
        <w:footnoteRef/>
      </w:r>
      <w:r>
        <w:t xml:space="preserve"> </w:t>
      </w:r>
      <w:r w:rsidRPr="00A7434A">
        <w:t>Prov. 11:2.</w:t>
      </w:r>
    </w:p>
  </w:footnote>
  <w:footnote w:id="561">
    <w:p w14:paraId="77CE99F7" w14:textId="52721717" w:rsidR="00A7434A" w:rsidRDefault="00A7434A">
      <w:pPr>
        <w:pStyle w:val="FootnoteText"/>
      </w:pPr>
      <w:r>
        <w:rPr>
          <w:rStyle w:val="FootnoteReference"/>
        </w:rPr>
        <w:footnoteRef/>
      </w:r>
      <w:r>
        <w:t xml:space="preserve"> </w:t>
      </w:r>
      <w:r w:rsidRPr="00A7434A">
        <w:t>Ecclus. 13:11.</w:t>
      </w:r>
    </w:p>
  </w:footnote>
  <w:footnote w:id="562">
    <w:p w14:paraId="6650DD91" w14:textId="78E05C64" w:rsidR="007D1C1E" w:rsidRDefault="007D1C1E">
      <w:pPr>
        <w:pStyle w:val="FootnoteText"/>
      </w:pPr>
      <w:r>
        <w:rPr>
          <w:rStyle w:val="FootnoteReference"/>
        </w:rPr>
        <w:footnoteRef/>
      </w:r>
      <w:r>
        <w:t xml:space="preserve"> </w:t>
      </w:r>
      <w:r w:rsidRPr="007D1C1E">
        <w:t>Isaias 58</w:t>
      </w:r>
    </w:p>
  </w:footnote>
  <w:footnote w:id="563">
    <w:p w14:paraId="3759B3AB" w14:textId="35F7A777" w:rsidR="007D1C1E" w:rsidRDefault="007D1C1E">
      <w:pPr>
        <w:pStyle w:val="FootnoteText"/>
      </w:pPr>
      <w:r>
        <w:rPr>
          <w:rStyle w:val="FootnoteReference"/>
        </w:rPr>
        <w:footnoteRef/>
      </w:r>
      <w:r>
        <w:t xml:space="preserve"> </w:t>
      </w:r>
      <w:r w:rsidRPr="007D1C1E">
        <w:t>Cor. 13:13; Coloss. 3:14; Tim. 1:5; Rom. 13:8; Gal. 5:14</w:t>
      </w:r>
    </w:p>
  </w:footnote>
  <w:footnote w:id="564">
    <w:p w14:paraId="6D546D70" w14:textId="4AC9ACD1" w:rsidR="00DE669D" w:rsidRDefault="00DE669D">
      <w:pPr>
        <w:pStyle w:val="FootnoteText"/>
      </w:pPr>
      <w:r>
        <w:rPr>
          <w:rStyle w:val="FootnoteReference"/>
        </w:rPr>
        <w:footnoteRef/>
      </w:r>
      <w:r>
        <w:t xml:space="preserve"> </w:t>
      </w:r>
      <w:r w:rsidRPr="007D1C1E">
        <w:t xml:space="preserve"> “De Scriptoribus Eccles.”</w:t>
      </w:r>
    </w:p>
  </w:footnote>
  <w:footnote w:id="565">
    <w:p w14:paraId="793CBB95" w14:textId="486F61B1" w:rsidR="00DE669D" w:rsidRDefault="00DE669D">
      <w:pPr>
        <w:pStyle w:val="FootnoteText"/>
      </w:pPr>
      <w:r>
        <w:rPr>
          <w:rStyle w:val="FootnoteReference"/>
        </w:rPr>
        <w:footnoteRef/>
      </w:r>
      <w:r>
        <w:t xml:space="preserve"> </w:t>
      </w:r>
      <w:r w:rsidRPr="00DE669D">
        <w:t>John 3:17, 18.</w:t>
      </w:r>
    </w:p>
  </w:footnote>
  <w:footnote w:id="566">
    <w:p w14:paraId="34ADABC5" w14:textId="08565934" w:rsidR="00DE669D" w:rsidRDefault="00DE669D">
      <w:pPr>
        <w:pStyle w:val="FootnoteText"/>
      </w:pPr>
      <w:r>
        <w:rPr>
          <w:rStyle w:val="FootnoteReference"/>
        </w:rPr>
        <w:footnoteRef/>
      </w:r>
      <w:r>
        <w:t xml:space="preserve"> </w:t>
      </w:r>
      <w:r w:rsidRPr="00DE669D">
        <w:t>Gal. 6:2.</w:t>
      </w:r>
    </w:p>
    <w:p w14:paraId="32C59A97" w14:textId="77777777" w:rsidR="00533D48" w:rsidRDefault="00533D48">
      <w:pPr>
        <w:pStyle w:val="FootnoteText"/>
      </w:pPr>
    </w:p>
  </w:footnote>
  <w:footnote w:id="567">
    <w:p w14:paraId="2828232C" w14:textId="7403A41B" w:rsidR="00533D48" w:rsidRDefault="00533D48">
      <w:pPr>
        <w:pStyle w:val="FootnoteText"/>
      </w:pPr>
      <w:r>
        <w:rPr>
          <w:rStyle w:val="FootnoteReference"/>
        </w:rPr>
        <w:footnoteRef/>
      </w:r>
      <w:r>
        <w:t xml:space="preserve"> </w:t>
      </w:r>
      <w:r w:rsidRPr="00533D48">
        <w:t>Rom. 12:5.</w:t>
      </w:r>
    </w:p>
  </w:footnote>
  <w:footnote w:id="568">
    <w:p w14:paraId="1D8720FE" w14:textId="191EFA0C" w:rsidR="00533D48" w:rsidRDefault="00533D48">
      <w:pPr>
        <w:pStyle w:val="FootnoteText"/>
      </w:pPr>
      <w:r>
        <w:rPr>
          <w:rStyle w:val="FootnoteReference"/>
        </w:rPr>
        <w:footnoteRef/>
      </w:r>
      <w:r>
        <w:t xml:space="preserve"> </w:t>
      </w:r>
      <w:r w:rsidRPr="00533D48">
        <w:t>Cor. 8:12.</w:t>
      </w:r>
    </w:p>
  </w:footnote>
  <w:footnote w:id="569">
    <w:p w14:paraId="367C4EAA" w14:textId="038C8F20" w:rsidR="00846D79" w:rsidRDefault="00846D79">
      <w:pPr>
        <w:pStyle w:val="FootnoteText"/>
      </w:pPr>
      <w:r>
        <w:rPr>
          <w:rStyle w:val="FootnoteReference"/>
        </w:rPr>
        <w:footnoteRef/>
      </w:r>
      <w:r>
        <w:t xml:space="preserve"> </w:t>
      </w:r>
      <w:r w:rsidRPr="00533D48">
        <w:t>John 13:34.</w:t>
      </w:r>
    </w:p>
  </w:footnote>
  <w:footnote w:id="570">
    <w:p w14:paraId="147ABA10" w14:textId="3F2FA205" w:rsidR="00E61A0D" w:rsidRDefault="00846D79">
      <w:pPr>
        <w:pStyle w:val="FootnoteText"/>
      </w:pPr>
      <w:r>
        <w:rPr>
          <w:rStyle w:val="FootnoteReference"/>
        </w:rPr>
        <w:footnoteRef/>
      </w:r>
      <w:r>
        <w:t xml:space="preserve"> </w:t>
      </w:r>
      <w:r w:rsidRPr="00846D79">
        <w:t>Deut. 6:5.</w:t>
      </w:r>
    </w:p>
  </w:footnote>
  <w:footnote w:id="571">
    <w:p w14:paraId="6A6B1B46" w14:textId="538C0F31" w:rsidR="00E61A0D" w:rsidRDefault="00E61A0D">
      <w:pPr>
        <w:pStyle w:val="FootnoteText"/>
      </w:pPr>
      <w:r>
        <w:rPr>
          <w:rStyle w:val="FootnoteReference"/>
        </w:rPr>
        <w:footnoteRef/>
      </w:r>
      <w:r>
        <w:t xml:space="preserve"> </w:t>
      </w:r>
      <w:r w:rsidRPr="00E61A0D">
        <w:t>Ps. 118:120.</w:t>
      </w:r>
    </w:p>
  </w:footnote>
  <w:footnote w:id="572">
    <w:p w14:paraId="6989BBB1" w14:textId="1F066637" w:rsidR="00E61A0D" w:rsidRDefault="00E61A0D">
      <w:pPr>
        <w:pStyle w:val="FootnoteText"/>
      </w:pPr>
      <w:r>
        <w:rPr>
          <w:rStyle w:val="FootnoteReference"/>
        </w:rPr>
        <w:footnoteRef/>
      </w:r>
      <w:r>
        <w:t xml:space="preserve"> </w:t>
      </w:r>
      <w:r w:rsidRPr="00E61A0D">
        <w:t>Ecclus. 1:27.</w:t>
      </w:r>
    </w:p>
  </w:footnote>
  <w:footnote w:id="573">
    <w:p w14:paraId="3C09EA06" w14:textId="3AA76669" w:rsidR="00E61A0D" w:rsidRDefault="00E61A0D">
      <w:pPr>
        <w:pStyle w:val="FootnoteText"/>
      </w:pPr>
      <w:r>
        <w:rPr>
          <w:rStyle w:val="FootnoteReference"/>
        </w:rPr>
        <w:footnoteRef/>
      </w:r>
      <w:r>
        <w:t xml:space="preserve"> </w:t>
      </w:r>
      <w:r w:rsidRPr="00E61A0D">
        <w:t>Job 9:28.</w:t>
      </w:r>
    </w:p>
    <w:p w14:paraId="2CD81F67" w14:textId="77777777" w:rsidR="006747F3" w:rsidRDefault="006747F3">
      <w:pPr>
        <w:pStyle w:val="FootnoteText"/>
      </w:pPr>
    </w:p>
  </w:footnote>
  <w:footnote w:id="574">
    <w:p w14:paraId="3F23A24D" w14:textId="15856B78" w:rsidR="006747F3" w:rsidRDefault="006747F3">
      <w:pPr>
        <w:pStyle w:val="FootnoteText"/>
      </w:pPr>
      <w:r>
        <w:rPr>
          <w:rStyle w:val="FootnoteReference"/>
        </w:rPr>
        <w:footnoteRef/>
      </w:r>
      <w:r>
        <w:t xml:space="preserve"> </w:t>
      </w:r>
      <w:r w:rsidRPr="006747F3">
        <w:t xml:space="preserve">Ps. </w:t>
      </w:r>
      <w:r>
        <w:t>124:</w:t>
      </w:r>
      <w:r w:rsidRPr="006747F3">
        <w:t>1.</w:t>
      </w:r>
    </w:p>
  </w:footnote>
  <w:footnote w:id="575">
    <w:p w14:paraId="5777A53B" w14:textId="21675DC7" w:rsidR="006747F3" w:rsidRDefault="006747F3">
      <w:pPr>
        <w:pStyle w:val="FootnoteText"/>
      </w:pPr>
      <w:r>
        <w:rPr>
          <w:rStyle w:val="FootnoteReference"/>
        </w:rPr>
        <w:footnoteRef/>
      </w:r>
      <w:r>
        <w:t xml:space="preserve"> </w:t>
      </w:r>
      <w:r w:rsidRPr="006747F3">
        <w:t xml:space="preserve">Isaias </w:t>
      </w:r>
      <w:r>
        <w:t>30:</w:t>
      </w:r>
      <w:r w:rsidRPr="006747F3">
        <w:t>2.</w:t>
      </w:r>
    </w:p>
  </w:footnote>
  <w:footnote w:id="576">
    <w:p w14:paraId="78EC025E" w14:textId="0F0D2CA1" w:rsidR="006747F3" w:rsidRDefault="006747F3">
      <w:pPr>
        <w:pStyle w:val="FootnoteText"/>
      </w:pPr>
      <w:r>
        <w:rPr>
          <w:rStyle w:val="FootnoteReference"/>
        </w:rPr>
        <w:footnoteRef/>
      </w:r>
      <w:r>
        <w:t xml:space="preserve"> </w:t>
      </w:r>
      <w:r w:rsidRPr="006747F3">
        <w:t xml:space="preserve">Dan. </w:t>
      </w:r>
      <w:r>
        <w:t xml:space="preserve">13. </w:t>
      </w:r>
      <w:r>
        <w:br w:type="page"/>
      </w:r>
    </w:p>
  </w:footnote>
  <w:footnote w:id="577">
    <w:p w14:paraId="450734F9" w14:textId="35A7FD69" w:rsidR="00B42898" w:rsidRDefault="00B42898">
      <w:pPr>
        <w:pStyle w:val="FootnoteText"/>
      </w:pPr>
      <w:r>
        <w:rPr>
          <w:rStyle w:val="FootnoteReference"/>
        </w:rPr>
        <w:footnoteRef/>
      </w:r>
      <w:r>
        <w:t xml:space="preserve"> </w:t>
      </w:r>
      <w:r w:rsidRPr="006747F3">
        <w:t>Ps. 68:10.</w:t>
      </w:r>
    </w:p>
  </w:footnote>
  <w:footnote w:id="578">
    <w:p w14:paraId="42F5BDC7" w14:textId="3A3F9E48" w:rsidR="00B42898" w:rsidRDefault="00B42898">
      <w:pPr>
        <w:pStyle w:val="FootnoteText"/>
      </w:pPr>
      <w:r>
        <w:rPr>
          <w:rStyle w:val="FootnoteReference"/>
        </w:rPr>
        <w:footnoteRef/>
      </w:r>
      <w:r>
        <w:t xml:space="preserve"> </w:t>
      </w:r>
      <w:r w:rsidRPr="006747F3">
        <w:t>Ezech. 9:4.</w:t>
      </w:r>
    </w:p>
  </w:footnote>
  <w:footnote w:id="579">
    <w:p w14:paraId="34075451" w14:textId="183A896F" w:rsidR="00912211" w:rsidRDefault="00B42898">
      <w:pPr>
        <w:pStyle w:val="FootnoteText"/>
      </w:pPr>
      <w:r>
        <w:rPr>
          <w:rStyle w:val="FootnoteReference"/>
        </w:rPr>
        <w:footnoteRef/>
      </w:r>
      <w:r>
        <w:t xml:space="preserve"> </w:t>
      </w:r>
      <w:r w:rsidRPr="006747F3">
        <w:t>Matt. 6:22, 23.</w:t>
      </w:r>
    </w:p>
  </w:footnote>
  <w:footnote w:id="580">
    <w:p w14:paraId="025FB20C" w14:textId="68F840F9" w:rsidR="00912211" w:rsidRDefault="00912211">
      <w:pPr>
        <w:pStyle w:val="FootnoteText"/>
      </w:pPr>
      <w:r>
        <w:rPr>
          <w:rStyle w:val="FootnoteReference"/>
        </w:rPr>
        <w:footnoteRef/>
      </w:r>
      <w:r>
        <w:t xml:space="preserve"> </w:t>
      </w:r>
      <w:r w:rsidRPr="00912211">
        <w:t>John 13:34.</w:t>
      </w:r>
    </w:p>
    <w:p w14:paraId="5E00C28D" w14:textId="77777777" w:rsidR="00F0243A" w:rsidRDefault="00F0243A">
      <w:pPr>
        <w:pStyle w:val="FootnoteText"/>
      </w:pPr>
    </w:p>
  </w:footnote>
  <w:footnote w:id="581">
    <w:p w14:paraId="1AB97D5E" w14:textId="1E4DF49E" w:rsidR="00F0243A" w:rsidRDefault="00F0243A">
      <w:pPr>
        <w:pStyle w:val="FootnoteText"/>
      </w:pPr>
      <w:r>
        <w:rPr>
          <w:rStyle w:val="FootnoteReference"/>
        </w:rPr>
        <w:footnoteRef/>
      </w:r>
      <w:r>
        <w:t xml:space="preserve"> </w:t>
      </w:r>
      <w:r w:rsidRPr="00F0243A">
        <w:t>Ps. 33:1, and 70:8.</w:t>
      </w:r>
    </w:p>
  </w:footnote>
  <w:footnote w:id="582">
    <w:p w14:paraId="548CA13D" w14:textId="315D0384" w:rsidR="00AE4477" w:rsidRDefault="00AE4477">
      <w:pPr>
        <w:pStyle w:val="FootnoteText"/>
      </w:pPr>
      <w:r>
        <w:rPr>
          <w:rStyle w:val="FootnoteReference"/>
        </w:rPr>
        <w:footnoteRef/>
      </w:r>
      <w:r>
        <w:t xml:space="preserve"> </w:t>
      </w:r>
      <w:r w:rsidRPr="00AE4477">
        <w:t>John 4:1.</w:t>
      </w:r>
    </w:p>
  </w:footnote>
  <w:footnote w:id="583">
    <w:p w14:paraId="2BDB5EBC" w14:textId="585CBAE4" w:rsidR="00AE4477" w:rsidRDefault="00AE4477">
      <w:pPr>
        <w:pStyle w:val="FootnoteText"/>
      </w:pPr>
      <w:r>
        <w:rPr>
          <w:rStyle w:val="FootnoteReference"/>
        </w:rPr>
        <w:footnoteRef/>
      </w:r>
      <w:r>
        <w:t xml:space="preserve"> </w:t>
      </w:r>
      <w:r w:rsidRPr="00AE4477">
        <w:t>Kings 15:22</w:t>
      </w:r>
      <w:r>
        <w:t>.</w:t>
      </w:r>
    </w:p>
  </w:footnote>
  <w:footnote w:id="584">
    <w:p w14:paraId="62BC0B12" w14:textId="58A87988" w:rsidR="00AE4477" w:rsidRDefault="00AE4477">
      <w:pPr>
        <w:pStyle w:val="FootnoteText"/>
      </w:pPr>
      <w:r>
        <w:rPr>
          <w:rStyle w:val="FootnoteReference"/>
        </w:rPr>
        <w:footnoteRef/>
      </w:r>
      <w:r>
        <w:t xml:space="preserve"> </w:t>
      </w:r>
      <w:r w:rsidRPr="00AE4477">
        <w:t>Rom. 13:2.</w:t>
      </w:r>
    </w:p>
  </w:footnote>
  <w:footnote w:id="585">
    <w:p w14:paraId="6730C545" w14:textId="6CDC7CB2" w:rsidR="00FF2A0F" w:rsidRDefault="00FF2A0F">
      <w:pPr>
        <w:pStyle w:val="FootnoteText"/>
      </w:pPr>
      <w:r>
        <w:rPr>
          <w:rStyle w:val="FootnoteReference"/>
        </w:rPr>
        <w:footnoteRef/>
      </w:r>
      <w:r>
        <w:t xml:space="preserve"> </w:t>
      </w:r>
      <w:r w:rsidRPr="00FF2A0F">
        <w:t>Prov. 23:5.</w:t>
      </w:r>
    </w:p>
    <w:p w14:paraId="3F66EBB6" w14:textId="77777777" w:rsidR="00FF2A0F" w:rsidRDefault="00FF2A0F">
      <w:pPr>
        <w:pStyle w:val="FootnoteText"/>
      </w:pPr>
    </w:p>
  </w:footnote>
  <w:footnote w:id="586">
    <w:p w14:paraId="06CD368C" w14:textId="787A91CB" w:rsidR="00CF5CE2" w:rsidRDefault="00FF2A0F">
      <w:pPr>
        <w:pStyle w:val="FootnoteText"/>
      </w:pPr>
      <w:r>
        <w:rPr>
          <w:rStyle w:val="FootnoteReference"/>
        </w:rPr>
        <w:footnoteRef/>
      </w:r>
      <w:r>
        <w:t xml:space="preserve"> </w:t>
      </w:r>
      <w:r w:rsidRPr="00FF2A0F">
        <w:t>Rom. 12:2.</w:t>
      </w:r>
    </w:p>
  </w:footnote>
  <w:footnote w:id="587">
    <w:p w14:paraId="082DB6C2" w14:textId="748B06D0" w:rsidR="00CF5CE2" w:rsidRDefault="00CF5CE2">
      <w:pPr>
        <w:pStyle w:val="FootnoteText"/>
      </w:pPr>
      <w:r>
        <w:rPr>
          <w:rStyle w:val="FootnoteReference"/>
        </w:rPr>
        <w:footnoteRef/>
      </w:r>
      <w:r>
        <w:t xml:space="preserve"> </w:t>
      </w:r>
      <w:r w:rsidRPr="00CF5CE2">
        <w:t>Ps. 72:23.</w:t>
      </w:r>
    </w:p>
  </w:footnote>
  <w:footnote w:id="588">
    <w:p w14:paraId="42116B98" w14:textId="5718C2E0" w:rsidR="00CF5CE2" w:rsidRDefault="00CF5CE2">
      <w:pPr>
        <w:pStyle w:val="FootnoteText"/>
      </w:pPr>
      <w:r>
        <w:rPr>
          <w:rStyle w:val="FootnoteReference"/>
        </w:rPr>
        <w:footnoteRef/>
      </w:r>
      <w:r>
        <w:t xml:space="preserve"> </w:t>
      </w:r>
      <w:r w:rsidRPr="00CF5CE2">
        <w:t>Ps. 115:6.</w:t>
      </w:r>
    </w:p>
  </w:footnote>
  <w:footnote w:id="589">
    <w:p w14:paraId="415D873A" w14:textId="52DB47A1" w:rsidR="00CF5CE2" w:rsidRDefault="00CF5CE2">
      <w:pPr>
        <w:pStyle w:val="FootnoteText"/>
      </w:pPr>
      <w:r>
        <w:rPr>
          <w:rStyle w:val="FootnoteReference"/>
        </w:rPr>
        <w:footnoteRef/>
      </w:r>
      <w:r>
        <w:t xml:space="preserve"> </w:t>
      </w:r>
      <w:r w:rsidRPr="00CF5CE2">
        <w:t xml:space="preserve">Prov. </w:t>
      </w:r>
      <w:r>
        <w:t>3:</w:t>
      </w:r>
      <w:r w:rsidRPr="00CF5CE2">
        <w:t>11, 12.</w:t>
      </w:r>
    </w:p>
  </w:footnote>
  <w:footnote w:id="590">
    <w:p w14:paraId="10BC4CCD" w14:textId="30053552" w:rsidR="00CF5CE2" w:rsidRDefault="00CF5CE2">
      <w:pPr>
        <w:pStyle w:val="FootnoteText"/>
      </w:pPr>
      <w:r>
        <w:rPr>
          <w:rStyle w:val="FootnoteReference"/>
        </w:rPr>
        <w:footnoteRef/>
      </w:r>
      <w:r>
        <w:t xml:space="preserve"> 12:</w:t>
      </w:r>
      <w:r w:rsidRPr="00CF5CE2">
        <w:t>7, 8, 9.</w:t>
      </w:r>
    </w:p>
  </w:footnote>
  <w:footnote w:id="591">
    <w:p w14:paraId="77653ADA" w14:textId="11381834" w:rsidR="00354953" w:rsidRDefault="00CF5CE2">
      <w:pPr>
        <w:pStyle w:val="FootnoteText"/>
      </w:pPr>
      <w:r>
        <w:rPr>
          <w:rStyle w:val="FootnoteReference"/>
        </w:rPr>
        <w:footnoteRef/>
      </w:r>
      <w:r>
        <w:t xml:space="preserve"> </w:t>
      </w:r>
      <w:r w:rsidRPr="00CF5CE2">
        <w:t xml:space="preserve">John </w:t>
      </w:r>
      <w:r>
        <w:t>18:</w:t>
      </w:r>
      <w:r w:rsidRPr="00CF5CE2">
        <w:t>11.</w:t>
      </w:r>
    </w:p>
  </w:footnote>
  <w:footnote w:id="592">
    <w:p w14:paraId="542B5FA0" w14:textId="3BEB562C" w:rsidR="00354953" w:rsidRDefault="00354953">
      <w:pPr>
        <w:pStyle w:val="FootnoteText"/>
      </w:pPr>
      <w:r>
        <w:rPr>
          <w:rStyle w:val="FootnoteReference"/>
        </w:rPr>
        <w:footnoteRef/>
      </w:r>
      <w:r>
        <w:t xml:space="preserve"> </w:t>
      </w:r>
      <w:r w:rsidRPr="00CF5CE2">
        <w:t xml:space="preserve">2 Cor. </w:t>
      </w:r>
      <w:r>
        <w:t>4:</w:t>
      </w:r>
      <w:r w:rsidRPr="00CF5CE2">
        <w:t>17.</w:t>
      </w:r>
    </w:p>
    <w:p w14:paraId="7D7462FA" w14:textId="77777777" w:rsidR="00E93DCE" w:rsidRDefault="00E93DCE">
      <w:pPr>
        <w:pStyle w:val="FootnoteText"/>
      </w:pPr>
    </w:p>
  </w:footnote>
  <w:footnote w:id="593">
    <w:p w14:paraId="5BD01148" w14:textId="28A9BCEF" w:rsidR="00E93DCE" w:rsidRDefault="00E93DCE">
      <w:pPr>
        <w:pStyle w:val="FootnoteText"/>
      </w:pPr>
      <w:r>
        <w:rPr>
          <w:rStyle w:val="FootnoteReference"/>
        </w:rPr>
        <w:footnoteRef/>
      </w:r>
      <w:r>
        <w:t xml:space="preserve"> </w:t>
      </w:r>
      <w:r w:rsidRPr="00E93DCE">
        <w:t>2 Tim. 2:5.</w:t>
      </w:r>
    </w:p>
  </w:footnote>
  <w:footnote w:id="594">
    <w:p w14:paraId="228B4D0F" w14:textId="5B69BC46" w:rsidR="009F17B2" w:rsidRDefault="009F17B2">
      <w:pPr>
        <w:pStyle w:val="FootnoteText"/>
      </w:pPr>
      <w:r>
        <w:rPr>
          <w:rStyle w:val="FootnoteReference"/>
        </w:rPr>
        <w:footnoteRef/>
      </w:r>
      <w:r>
        <w:t xml:space="preserve"> </w:t>
      </w:r>
      <w:r w:rsidRPr="009F17B2">
        <w:t xml:space="preserve">Ecclus. </w:t>
      </w:r>
      <w:r>
        <w:t>18:</w:t>
      </w:r>
      <w:r w:rsidRPr="009F17B2">
        <w:t>20</w:t>
      </w:r>
      <w:r>
        <w:t>.</w:t>
      </w:r>
    </w:p>
  </w:footnote>
  <w:footnote w:id="595">
    <w:p w14:paraId="379FD1EE" w14:textId="620E5898" w:rsidR="009F17B2" w:rsidRDefault="009F17B2">
      <w:pPr>
        <w:pStyle w:val="FootnoteText"/>
      </w:pPr>
      <w:r>
        <w:rPr>
          <w:rStyle w:val="FootnoteReference"/>
        </w:rPr>
        <w:footnoteRef/>
      </w:r>
      <w:r>
        <w:t xml:space="preserve"> </w:t>
      </w:r>
      <w:r w:rsidRPr="009F17B2">
        <w:t xml:space="preserve">Peter </w:t>
      </w:r>
      <w:r>
        <w:t>3:</w:t>
      </w:r>
      <w:r w:rsidRPr="009F17B2">
        <w:t>9, 14.</w:t>
      </w:r>
    </w:p>
    <w:p w14:paraId="3F5BF174" w14:textId="77777777" w:rsidR="009F17B2" w:rsidRDefault="009F17B2">
      <w:pPr>
        <w:pStyle w:val="FootnoteText"/>
      </w:pPr>
    </w:p>
  </w:footnote>
  <w:footnote w:id="596">
    <w:p w14:paraId="30D92C0D" w14:textId="581FA5C1" w:rsidR="009F17B2" w:rsidRDefault="009F17B2">
      <w:pPr>
        <w:pStyle w:val="FootnoteText"/>
      </w:pPr>
      <w:r>
        <w:rPr>
          <w:rStyle w:val="FootnoteReference"/>
        </w:rPr>
        <w:footnoteRef/>
      </w:r>
      <w:r>
        <w:t xml:space="preserve"> </w:t>
      </w:r>
      <w:r w:rsidRPr="009F17B2">
        <w:t>Acts 5:41.</w:t>
      </w:r>
    </w:p>
  </w:footnote>
  <w:footnote w:id="597">
    <w:p w14:paraId="524E7FE5" w14:textId="40CB73A0" w:rsidR="009F17B2" w:rsidRDefault="009F17B2">
      <w:pPr>
        <w:pStyle w:val="FootnoteText"/>
      </w:pPr>
      <w:r>
        <w:rPr>
          <w:rStyle w:val="FootnoteReference"/>
        </w:rPr>
        <w:footnoteRef/>
      </w:r>
      <w:r>
        <w:t xml:space="preserve"> </w:t>
      </w:r>
      <w:r w:rsidRPr="009F17B2">
        <w:t>Rom. 5:3.</w:t>
      </w:r>
    </w:p>
  </w:footnote>
  <w:footnote w:id="598">
    <w:p w14:paraId="444CC242" w14:textId="34A1A4E3" w:rsidR="009F17B2" w:rsidRDefault="009F17B2">
      <w:pPr>
        <w:pStyle w:val="FootnoteText"/>
      </w:pPr>
      <w:r>
        <w:rPr>
          <w:rStyle w:val="FootnoteReference"/>
        </w:rPr>
        <w:footnoteRef/>
      </w:r>
      <w:r>
        <w:t xml:space="preserve"> </w:t>
      </w:r>
      <w:r w:rsidRPr="009F17B2">
        <w:t>2 Cor. 8:2.</w:t>
      </w:r>
    </w:p>
  </w:footnote>
  <w:footnote w:id="599">
    <w:p w14:paraId="540A540A" w14:textId="62A2457D" w:rsidR="000969A2" w:rsidRDefault="000969A2">
      <w:pPr>
        <w:pStyle w:val="FootnoteText"/>
      </w:pPr>
      <w:r>
        <w:rPr>
          <w:rStyle w:val="FootnoteReference"/>
        </w:rPr>
        <w:footnoteRef/>
      </w:r>
      <w:r>
        <w:t xml:space="preserve"> </w:t>
      </w:r>
      <w:r w:rsidRPr="000969A2">
        <w:t>2 Tim. 4:5.</w:t>
      </w:r>
    </w:p>
  </w:footnote>
  <w:footnote w:id="600">
    <w:p w14:paraId="5FA60E2C" w14:textId="07DDCA30" w:rsidR="000969A2" w:rsidRDefault="000969A2">
      <w:pPr>
        <w:pStyle w:val="FootnoteText"/>
      </w:pPr>
      <w:r>
        <w:rPr>
          <w:rStyle w:val="FootnoteReference"/>
        </w:rPr>
        <w:footnoteRef/>
      </w:r>
      <w:r>
        <w:t xml:space="preserve"> </w:t>
      </w:r>
      <w:r w:rsidRPr="000969A2">
        <w:t>Ephes. 6:5.</w:t>
      </w:r>
    </w:p>
  </w:footnote>
  <w:footnote w:id="601">
    <w:p w14:paraId="656CD10D" w14:textId="2588B03D" w:rsidR="00FC3D64" w:rsidRDefault="00FC3D64">
      <w:pPr>
        <w:pStyle w:val="FootnoteText"/>
      </w:pPr>
      <w:r>
        <w:rPr>
          <w:rStyle w:val="FootnoteReference"/>
        </w:rPr>
        <w:footnoteRef/>
      </w:r>
      <w:r>
        <w:t xml:space="preserve"> </w:t>
      </w:r>
      <w:r w:rsidRPr="00FC3D64">
        <w:t>2 Cor. 10:5.</w:t>
      </w:r>
    </w:p>
  </w:footnote>
  <w:footnote w:id="602">
    <w:p w14:paraId="42CC3A38" w14:textId="745615A1" w:rsidR="00FC3D64" w:rsidRDefault="00FC3D64">
      <w:pPr>
        <w:pStyle w:val="FootnoteText"/>
      </w:pPr>
      <w:r>
        <w:rPr>
          <w:rStyle w:val="FootnoteReference"/>
        </w:rPr>
        <w:footnoteRef/>
      </w:r>
      <w:r>
        <w:t xml:space="preserve"> </w:t>
      </w:r>
      <w:r w:rsidRPr="00FC3D64">
        <w:t>Luke 10:16.</w:t>
      </w:r>
    </w:p>
  </w:footnote>
  <w:footnote w:id="603">
    <w:p w14:paraId="45986AA6" w14:textId="01CEC487" w:rsidR="00FC3D64" w:rsidRDefault="00FC3D64">
      <w:pPr>
        <w:pStyle w:val="FootnoteText"/>
      </w:pPr>
      <w:r>
        <w:rPr>
          <w:rStyle w:val="FootnoteReference"/>
        </w:rPr>
        <w:footnoteRef/>
      </w:r>
      <w:r>
        <w:t xml:space="preserve"> </w:t>
      </w:r>
      <w:r w:rsidRPr="00FC3D64">
        <w:t>Exod. 16:8.</w:t>
      </w:r>
    </w:p>
  </w:footnote>
  <w:footnote w:id="604">
    <w:p w14:paraId="0A3D7392" w14:textId="18AB61AC" w:rsidR="00FC3D64" w:rsidRDefault="00FC3D64">
      <w:pPr>
        <w:pStyle w:val="FootnoteText"/>
      </w:pPr>
      <w:r>
        <w:rPr>
          <w:rStyle w:val="FootnoteReference"/>
        </w:rPr>
        <w:footnoteRef/>
      </w:r>
      <w:r>
        <w:t xml:space="preserve"> </w:t>
      </w:r>
      <w:r w:rsidRPr="00FC3D64">
        <w:t>Kings 8:7.</w:t>
      </w:r>
    </w:p>
  </w:footnote>
  <w:footnote w:id="605">
    <w:p w14:paraId="7E3899DF" w14:textId="72290E40" w:rsidR="00FC3D64" w:rsidRDefault="00FC3D64">
      <w:pPr>
        <w:pStyle w:val="FootnoteText"/>
      </w:pPr>
      <w:r>
        <w:rPr>
          <w:rStyle w:val="FootnoteReference"/>
        </w:rPr>
        <w:footnoteRef/>
      </w:r>
      <w:r>
        <w:t xml:space="preserve"> </w:t>
      </w:r>
      <w:r w:rsidRPr="00FC3D64">
        <w:t>Acts 5:4.</w:t>
      </w:r>
    </w:p>
  </w:footnote>
  <w:footnote w:id="606">
    <w:p w14:paraId="708DEE8F" w14:textId="52A2E3B2" w:rsidR="006E4362" w:rsidRDefault="006E4362">
      <w:pPr>
        <w:pStyle w:val="FootnoteText"/>
      </w:pPr>
      <w:r>
        <w:rPr>
          <w:rStyle w:val="FootnoteReference"/>
        </w:rPr>
        <w:footnoteRef/>
      </w:r>
      <w:r>
        <w:t xml:space="preserve"> </w:t>
      </w:r>
      <w:r w:rsidRPr="006E4362">
        <w:t>Kings 4.</w:t>
      </w:r>
    </w:p>
  </w:footnote>
  <w:footnote w:id="607">
    <w:p w14:paraId="632AF397" w14:textId="5DB3B7E6" w:rsidR="006E4362" w:rsidRDefault="006E4362">
      <w:pPr>
        <w:pStyle w:val="FootnoteText"/>
      </w:pPr>
      <w:r>
        <w:rPr>
          <w:rStyle w:val="FootnoteReference"/>
        </w:rPr>
        <w:footnoteRef/>
      </w:r>
      <w:r>
        <w:t xml:space="preserve"> </w:t>
      </w:r>
      <w:r w:rsidRPr="006E4362">
        <w:t>Tobias 2:13.</w:t>
      </w:r>
    </w:p>
  </w:footnote>
  <w:footnote w:id="608">
    <w:p w14:paraId="68148197" w14:textId="58733D2B" w:rsidR="006E4362" w:rsidRDefault="006E4362">
      <w:pPr>
        <w:pStyle w:val="FootnoteText"/>
      </w:pPr>
      <w:r>
        <w:rPr>
          <w:rStyle w:val="FootnoteReference"/>
        </w:rPr>
        <w:footnoteRef/>
      </w:r>
      <w:r>
        <w:t xml:space="preserve"> </w:t>
      </w:r>
      <w:r w:rsidRPr="006E4362">
        <w:t>Tim. 5:8.</w:t>
      </w:r>
    </w:p>
  </w:footnote>
  <w:footnote w:id="609">
    <w:p w14:paraId="3B9FFB1A" w14:textId="36797E25" w:rsidR="00275ED6" w:rsidRDefault="00275ED6">
      <w:pPr>
        <w:pStyle w:val="FootnoteText"/>
      </w:pPr>
      <w:r>
        <w:rPr>
          <w:rStyle w:val="FootnoteReference"/>
        </w:rPr>
        <w:footnoteRef/>
      </w:r>
      <w:r>
        <w:t xml:space="preserve"> </w:t>
      </w:r>
      <w:r w:rsidRPr="00275ED6">
        <w:t>John 4:21, 23, 24.</w:t>
      </w:r>
    </w:p>
  </w:footnote>
  <w:footnote w:id="610">
    <w:p w14:paraId="41E77528" w14:textId="720EA269" w:rsidR="00275ED6" w:rsidRDefault="00275ED6">
      <w:pPr>
        <w:pStyle w:val="FootnoteText"/>
      </w:pPr>
      <w:r>
        <w:rPr>
          <w:rStyle w:val="FootnoteReference"/>
        </w:rPr>
        <w:footnoteRef/>
      </w:r>
      <w:r>
        <w:t xml:space="preserve"> </w:t>
      </w:r>
      <w:r w:rsidRPr="00275ED6">
        <w:t>Ps. 44:14.</w:t>
      </w:r>
    </w:p>
  </w:footnote>
  <w:footnote w:id="611">
    <w:p w14:paraId="374A3CDC" w14:textId="5BFF73E9" w:rsidR="00275ED6" w:rsidRDefault="00275ED6">
      <w:pPr>
        <w:pStyle w:val="FootnoteText"/>
      </w:pPr>
      <w:r>
        <w:rPr>
          <w:rStyle w:val="FootnoteReference"/>
        </w:rPr>
        <w:footnoteRef/>
      </w:r>
      <w:r>
        <w:t xml:space="preserve"> </w:t>
      </w:r>
      <w:r w:rsidRPr="00275ED6">
        <w:t>Tim. 4:7, 8.</w:t>
      </w:r>
    </w:p>
  </w:footnote>
  <w:footnote w:id="612">
    <w:p w14:paraId="10CCF113" w14:textId="152B6968" w:rsidR="003207C2" w:rsidRPr="003207C2" w:rsidRDefault="00052CF4" w:rsidP="003207C2">
      <w:pPr>
        <w:jc w:val="both"/>
        <w:rPr>
          <w:sz w:val="20"/>
          <w:szCs w:val="20"/>
        </w:rPr>
      </w:pPr>
      <w:r>
        <w:rPr>
          <w:rStyle w:val="FootnoteReference"/>
        </w:rPr>
        <w:footnoteRef/>
      </w:r>
      <w:r>
        <w:t xml:space="preserve"> </w:t>
      </w:r>
      <w:r w:rsidRPr="003207C2">
        <w:rPr>
          <w:sz w:val="20"/>
          <w:szCs w:val="20"/>
        </w:rPr>
        <w:t xml:space="preserve">Sacrifices of one hundred oxen or cattle offered by the pagans to their deities. </w:t>
      </w:r>
    </w:p>
  </w:footnote>
  <w:footnote w:id="613">
    <w:p w14:paraId="7FA9DB6D" w14:textId="6DE92FC6" w:rsidR="003207C2" w:rsidRDefault="003207C2">
      <w:pPr>
        <w:pStyle w:val="FootnoteText"/>
      </w:pPr>
      <w:r>
        <w:rPr>
          <w:rStyle w:val="FootnoteReference"/>
        </w:rPr>
        <w:footnoteRef/>
      </w:r>
      <w:r>
        <w:t xml:space="preserve"> </w:t>
      </w:r>
      <w:r w:rsidRPr="003207C2">
        <w:t>Osee 6:6.</w:t>
      </w:r>
    </w:p>
  </w:footnote>
  <w:footnote w:id="614">
    <w:p w14:paraId="6C7BD299" w14:textId="781BC233" w:rsidR="003207C2" w:rsidRDefault="003207C2">
      <w:pPr>
        <w:pStyle w:val="FootnoteText"/>
      </w:pPr>
      <w:r>
        <w:rPr>
          <w:rStyle w:val="FootnoteReference"/>
        </w:rPr>
        <w:footnoteRef/>
      </w:r>
      <w:r>
        <w:t xml:space="preserve"> </w:t>
      </w:r>
      <w:r w:rsidRPr="003207C2">
        <w:t>Prov. 10:19.</w:t>
      </w:r>
    </w:p>
  </w:footnote>
  <w:footnote w:id="615">
    <w:p w14:paraId="47D505D0" w14:textId="72E0F233" w:rsidR="00E804B0" w:rsidRDefault="00E804B0">
      <w:pPr>
        <w:pStyle w:val="FootnoteText"/>
      </w:pPr>
      <w:r>
        <w:rPr>
          <w:rStyle w:val="FootnoteReference"/>
        </w:rPr>
        <w:footnoteRef/>
      </w:r>
      <w:r>
        <w:t xml:space="preserve"> </w:t>
      </w:r>
      <w:r w:rsidRPr="00E804B0">
        <w:t xml:space="preserve">2 Tim. </w:t>
      </w:r>
      <w:r>
        <w:t>3:</w:t>
      </w:r>
      <w:r w:rsidRPr="00E804B0">
        <w:t>5.</w:t>
      </w:r>
    </w:p>
  </w:footnote>
  <w:footnote w:id="616">
    <w:p w14:paraId="4A691B1D" w14:textId="29075493" w:rsidR="00966A0D" w:rsidRDefault="00966A0D">
      <w:pPr>
        <w:pStyle w:val="FootnoteText"/>
      </w:pPr>
      <w:r>
        <w:rPr>
          <w:rStyle w:val="FootnoteReference"/>
        </w:rPr>
        <w:footnoteRef/>
      </w:r>
      <w:r>
        <w:t xml:space="preserve"> </w:t>
      </w:r>
      <w:r w:rsidRPr="00966A0D">
        <w:t>Eccles. 7:19, and Ecclus. 19:1.</w:t>
      </w:r>
    </w:p>
  </w:footnote>
  <w:footnote w:id="617">
    <w:p w14:paraId="7A02A1B9" w14:textId="3D776916" w:rsidR="00B47416" w:rsidRDefault="00966A0D">
      <w:pPr>
        <w:pStyle w:val="FootnoteText"/>
      </w:pPr>
      <w:r>
        <w:rPr>
          <w:rStyle w:val="FootnoteReference"/>
        </w:rPr>
        <w:footnoteRef/>
      </w:r>
      <w:r>
        <w:t xml:space="preserve"> </w:t>
      </w:r>
      <w:r w:rsidRPr="00966A0D">
        <w:t>Exod. 8.</w:t>
      </w:r>
    </w:p>
  </w:footnote>
  <w:footnote w:id="618">
    <w:p w14:paraId="50ADB157" w14:textId="2FF0DC76" w:rsidR="00B47416" w:rsidRDefault="00B47416">
      <w:pPr>
        <w:pStyle w:val="FootnoteText"/>
      </w:pPr>
      <w:r>
        <w:rPr>
          <w:rStyle w:val="FootnoteReference"/>
        </w:rPr>
        <w:footnoteRef/>
      </w:r>
      <w:r>
        <w:t xml:space="preserve"> </w:t>
      </w:r>
      <w:r w:rsidRPr="00B47416">
        <w:t>Kings 16:7.</w:t>
      </w:r>
    </w:p>
  </w:footnote>
  <w:footnote w:id="619">
    <w:p w14:paraId="19A68ACA" w14:textId="08BCC2C9" w:rsidR="0042380E" w:rsidRDefault="00DF192D">
      <w:pPr>
        <w:pStyle w:val="FootnoteText"/>
      </w:pPr>
      <w:r>
        <w:rPr>
          <w:rStyle w:val="FootnoteReference"/>
        </w:rPr>
        <w:footnoteRef/>
      </w:r>
      <w:r>
        <w:t xml:space="preserve"> </w:t>
      </w:r>
      <w:r w:rsidRPr="00722847">
        <w:t>“De Precepto et Dispen.” c. 4.</w:t>
      </w:r>
    </w:p>
  </w:footnote>
  <w:footnote w:id="620">
    <w:p w14:paraId="4CFDE57B" w14:textId="69C6BFE6" w:rsidR="0042380E" w:rsidRDefault="0042380E">
      <w:pPr>
        <w:pStyle w:val="FootnoteText"/>
      </w:pPr>
      <w:r>
        <w:rPr>
          <w:rStyle w:val="FootnoteReference"/>
        </w:rPr>
        <w:footnoteRef/>
      </w:r>
      <w:r>
        <w:t xml:space="preserve"> </w:t>
      </w:r>
      <w:r w:rsidRPr="0042380E">
        <w:t xml:space="preserve">St. Matt. </w:t>
      </w:r>
      <w:r>
        <w:t>13:</w:t>
      </w:r>
      <w:r w:rsidRPr="0042380E">
        <w:t>23, 25, 27.</w:t>
      </w:r>
    </w:p>
  </w:footnote>
  <w:footnote w:id="621">
    <w:p w14:paraId="1A9D051A" w14:textId="75AF8679" w:rsidR="0042380E" w:rsidRPr="00722847" w:rsidRDefault="0042380E">
      <w:pPr>
        <w:pStyle w:val="FootnoteText"/>
        <w:rPr>
          <w:lang w:val="es-ES"/>
        </w:rPr>
      </w:pPr>
      <w:r>
        <w:rPr>
          <w:rStyle w:val="FootnoteReference"/>
        </w:rPr>
        <w:footnoteRef/>
      </w:r>
      <w:r w:rsidRPr="00722847">
        <w:rPr>
          <w:lang w:val="es-ES"/>
        </w:rPr>
        <w:t xml:space="preserve"> Isaias 29:13.</w:t>
      </w:r>
    </w:p>
  </w:footnote>
  <w:footnote w:id="622">
    <w:p w14:paraId="1EBBA6B2" w14:textId="74F3C5F8" w:rsidR="0042380E" w:rsidRPr="00722847" w:rsidRDefault="0042380E">
      <w:pPr>
        <w:pStyle w:val="FootnoteText"/>
        <w:rPr>
          <w:lang w:val="es-ES"/>
        </w:rPr>
      </w:pPr>
      <w:r>
        <w:rPr>
          <w:rStyle w:val="FootnoteReference"/>
        </w:rPr>
        <w:footnoteRef/>
      </w:r>
      <w:r w:rsidRPr="00722847">
        <w:rPr>
          <w:lang w:val="es-ES"/>
        </w:rPr>
        <w:t xml:space="preserve"> lb. 1:13, 14.</w:t>
      </w:r>
    </w:p>
  </w:footnote>
  <w:footnote w:id="623">
    <w:p w14:paraId="3DFC3E63" w14:textId="71F87FC2" w:rsidR="0071711D" w:rsidRPr="00722847" w:rsidRDefault="0071711D">
      <w:pPr>
        <w:pStyle w:val="FootnoteText"/>
        <w:rPr>
          <w:lang w:val="es-ES"/>
        </w:rPr>
      </w:pPr>
      <w:r>
        <w:rPr>
          <w:rStyle w:val="FootnoteReference"/>
        </w:rPr>
        <w:footnoteRef/>
      </w:r>
      <w:r w:rsidRPr="00722847">
        <w:rPr>
          <w:lang w:val="es-ES"/>
        </w:rPr>
        <w:t xml:space="preserve"> Isaias 1:16, 17, 18.</w:t>
      </w:r>
    </w:p>
  </w:footnote>
  <w:footnote w:id="624">
    <w:p w14:paraId="7713766B" w14:textId="28BE0862" w:rsidR="0071711D" w:rsidRPr="00722847" w:rsidRDefault="0071711D">
      <w:pPr>
        <w:pStyle w:val="FootnoteText"/>
        <w:rPr>
          <w:lang w:val="es-ES"/>
        </w:rPr>
      </w:pPr>
      <w:r>
        <w:rPr>
          <w:rStyle w:val="FootnoteReference"/>
        </w:rPr>
        <w:footnoteRef/>
      </w:r>
      <w:r w:rsidRPr="00722847">
        <w:rPr>
          <w:lang w:val="es-ES"/>
        </w:rPr>
        <w:t xml:space="preserve"> lb. 65:3.</w:t>
      </w:r>
    </w:p>
  </w:footnote>
  <w:footnote w:id="625">
    <w:p w14:paraId="64AC9F7B" w14:textId="795213DE" w:rsidR="0071711D" w:rsidRPr="00722847" w:rsidRDefault="0071711D">
      <w:pPr>
        <w:pStyle w:val="FootnoteText"/>
        <w:rPr>
          <w:lang w:val="es-ES"/>
        </w:rPr>
      </w:pPr>
      <w:r>
        <w:rPr>
          <w:rStyle w:val="FootnoteReference"/>
        </w:rPr>
        <w:footnoteRef/>
      </w:r>
      <w:r w:rsidRPr="00722847">
        <w:rPr>
          <w:lang w:val="es-ES"/>
        </w:rPr>
        <w:t xml:space="preserve"> lb.</w:t>
      </w:r>
    </w:p>
    <w:p w14:paraId="5CF9D9A2" w14:textId="77777777" w:rsidR="0071711D" w:rsidRPr="00722847" w:rsidRDefault="0071711D">
      <w:pPr>
        <w:pStyle w:val="FootnoteText"/>
        <w:rPr>
          <w:lang w:val="es-ES"/>
        </w:rPr>
      </w:pPr>
    </w:p>
  </w:footnote>
  <w:footnote w:id="626">
    <w:p w14:paraId="03785F10" w14:textId="5EB9BF00" w:rsidR="0071711D" w:rsidRPr="00722847" w:rsidRDefault="0071711D">
      <w:pPr>
        <w:pStyle w:val="FootnoteText"/>
        <w:rPr>
          <w:lang w:val="es-ES"/>
        </w:rPr>
      </w:pPr>
      <w:r>
        <w:rPr>
          <w:rStyle w:val="FootnoteReference"/>
        </w:rPr>
        <w:footnoteRef/>
      </w:r>
      <w:r w:rsidRPr="00722847">
        <w:rPr>
          <w:lang w:val="es-ES"/>
        </w:rPr>
        <w:t xml:space="preserve"> Amos 5:23.</w:t>
      </w:r>
    </w:p>
  </w:footnote>
  <w:footnote w:id="627">
    <w:p w14:paraId="0DD2B428" w14:textId="5346D081" w:rsidR="0071711D" w:rsidRPr="00722847" w:rsidRDefault="0071711D">
      <w:pPr>
        <w:pStyle w:val="FootnoteText"/>
        <w:rPr>
          <w:lang w:val="es-ES"/>
        </w:rPr>
      </w:pPr>
      <w:r>
        <w:rPr>
          <w:rStyle w:val="FootnoteReference"/>
        </w:rPr>
        <w:footnoteRef/>
      </w:r>
      <w:r w:rsidRPr="00722847">
        <w:rPr>
          <w:lang w:val="es-ES"/>
        </w:rPr>
        <w:t xml:space="preserve"> Mal. 2:3.</w:t>
      </w:r>
    </w:p>
  </w:footnote>
  <w:footnote w:id="628">
    <w:p w14:paraId="1A5F45E4" w14:textId="48572C2F" w:rsidR="00FE033E" w:rsidRPr="00722847" w:rsidRDefault="00FE033E">
      <w:pPr>
        <w:pStyle w:val="FootnoteText"/>
        <w:rPr>
          <w:lang w:val="es-ES"/>
        </w:rPr>
      </w:pPr>
      <w:r>
        <w:rPr>
          <w:rStyle w:val="FootnoteReference"/>
        </w:rPr>
        <w:footnoteRef/>
      </w:r>
      <w:r w:rsidRPr="00722847">
        <w:rPr>
          <w:lang w:val="es-ES"/>
        </w:rPr>
        <w:t xml:space="preserve"> Luke 18:11, 12.</w:t>
      </w:r>
    </w:p>
  </w:footnote>
  <w:footnote w:id="629">
    <w:p w14:paraId="6B3EFF5C" w14:textId="4C893F88" w:rsidR="00FE033E" w:rsidRPr="00722847" w:rsidRDefault="00FE033E">
      <w:pPr>
        <w:pStyle w:val="FootnoteText"/>
        <w:rPr>
          <w:lang w:val="es-ES"/>
        </w:rPr>
      </w:pPr>
      <w:r>
        <w:rPr>
          <w:rStyle w:val="FootnoteReference"/>
        </w:rPr>
        <w:footnoteRef/>
      </w:r>
      <w:r w:rsidRPr="00722847">
        <w:rPr>
          <w:lang w:val="es-ES"/>
        </w:rPr>
        <w:t xml:space="preserve"> Prov. 14:12.</w:t>
      </w:r>
    </w:p>
  </w:footnote>
  <w:footnote w:id="630">
    <w:p w14:paraId="1D6D5B22" w14:textId="16E1508C" w:rsidR="00FE033E" w:rsidRPr="00722847" w:rsidRDefault="00FE033E">
      <w:pPr>
        <w:pStyle w:val="FootnoteText"/>
        <w:rPr>
          <w:lang w:val="es-ES"/>
        </w:rPr>
      </w:pPr>
      <w:r>
        <w:rPr>
          <w:rStyle w:val="FootnoteReference"/>
        </w:rPr>
        <w:footnoteRef/>
      </w:r>
      <w:r w:rsidRPr="00722847">
        <w:rPr>
          <w:lang w:val="es-ES"/>
        </w:rPr>
        <w:t xml:space="preserve"> lb. 30:11, 12, 13, 14.</w:t>
      </w:r>
    </w:p>
  </w:footnote>
  <w:footnote w:id="631">
    <w:p w14:paraId="6B492685" w14:textId="67649181" w:rsidR="0071773F" w:rsidRDefault="0071773F">
      <w:pPr>
        <w:pStyle w:val="FootnoteText"/>
      </w:pPr>
      <w:r>
        <w:rPr>
          <w:rStyle w:val="FootnoteReference"/>
        </w:rPr>
        <w:footnoteRef/>
      </w:r>
      <w:r>
        <w:t xml:space="preserve"> </w:t>
      </w:r>
      <w:r w:rsidRPr="00FE033E">
        <w:t xml:space="preserve">Matt. </w:t>
      </w:r>
      <w:r>
        <w:t>21:</w:t>
      </w:r>
      <w:r w:rsidRPr="00FE033E">
        <w:t>31.</w:t>
      </w:r>
    </w:p>
  </w:footnote>
  <w:footnote w:id="632">
    <w:p w14:paraId="7F68B873" w14:textId="5CDBD3C3" w:rsidR="0071773F" w:rsidRDefault="0071773F">
      <w:pPr>
        <w:pStyle w:val="FootnoteText"/>
      </w:pPr>
      <w:r>
        <w:rPr>
          <w:rStyle w:val="FootnoteReference"/>
        </w:rPr>
        <w:footnoteRef/>
      </w:r>
      <w:r>
        <w:t xml:space="preserve"> </w:t>
      </w:r>
      <w:r w:rsidRPr="0071773F">
        <w:t>Apoc. 3:15, 16.</w:t>
      </w:r>
    </w:p>
  </w:footnote>
  <w:footnote w:id="633">
    <w:p w14:paraId="03A8948C" w14:textId="535A801F" w:rsidR="0071773F" w:rsidRDefault="0071773F">
      <w:pPr>
        <w:pStyle w:val="FootnoteText"/>
      </w:pPr>
      <w:r>
        <w:rPr>
          <w:rStyle w:val="FootnoteReference"/>
        </w:rPr>
        <w:footnoteRef/>
      </w:r>
      <w:r>
        <w:t xml:space="preserve"> </w:t>
      </w:r>
      <w:r w:rsidRPr="0071773F">
        <w:t>lb. 17</w:t>
      </w:r>
    </w:p>
  </w:footnote>
  <w:footnote w:id="634">
    <w:p w14:paraId="77580C35" w14:textId="68204319" w:rsidR="009C2FF1" w:rsidRDefault="009C2FF1">
      <w:pPr>
        <w:pStyle w:val="FootnoteText"/>
      </w:pPr>
      <w:r>
        <w:rPr>
          <w:rStyle w:val="FootnoteReference"/>
        </w:rPr>
        <w:footnoteRef/>
      </w:r>
      <w:r>
        <w:t xml:space="preserve"> </w:t>
      </w:r>
      <w:r w:rsidRPr="009C2FF1">
        <w:t>Cor. 12.</w:t>
      </w:r>
    </w:p>
  </w:footnote>
  <w:footnote w:id="635">
    <w:p w14:paraId="6C401A8B" w14:textId="48EDB4B9" w:rsidR="009C2FF1" w:rsidRDefault="009C2FF1">
      <w:pPr>
        <w:pStyle w:val="FootnoteText"/>
      </w:pPr>
      <w:r>
        <w:rPr>
          <w:rStyle w:val="FootnoteReference"/>
        </w:rPr>
        <w:footnoteRef/>
      </w:r>
      <w:r>
        <w:t xml:space="preserve"> </w:t>
      </w:r>
      <w:r w:rsidRPr="009C2FF1">
        <w:t>lb. 13.</w:t>
      </w:r>
    </w:p>
  </w:footnote>
  <w:footnote w:id="636">
    <w:p w14:paraId="42D94AC2" w14:textId="068827D8" w:rsidR="00C95189" w:rsidRDefault="009C2FF1">
      <w:pPr>
        <w:pStyle w:val="FootnoteText"/>
      </w:pPr>
      <w:r>
        <w:rPr>
          <w:rStyle w:val="FootnoteReference"/>
        </w:rPr>
        <w:footnoteRef/>
      </w:r>
      <w:r>
        <w:t xml:space="preserve"> </w:t>
      </w:r>
      <w:r w:rsidRPr="009C2FF1">
        <w:t>Cor. 12:15, and following.</w:t>
      </w:r>
    </w:p>
  </w:footnote>
  <w:footnote w:id="637">
    <w:p w14:paraId="7AC22870" w14:textId="6CCCC400" w:rsidR="00C95189" w:rsidRDefault="00C95189">
      <w:pPr>
        <w:pStyle w:val="FootnoteText"/>
      </w:pPr>
      <w:r>
        <w:rPr>
          <w:rStyle w:val="FootnoteReference"/>
        </w:rPr>
        <w:footnoteRef/>
      </w:r>
      <w:r>
        <w:t xml:space="preserve"> </w:t>
      </w:r>
      <w:r w:rsidRPr="00C95189">
        <w:t>Cor. 12:17, 19.</w:t>
      </w:r>
    </w:p>
  </w:footnote>
  <w:footnote w:id="638">
    <w:p w14:paraId="043F2066" w14:textId="306D360D" w:rsidR="00C95189" w:rsidRDefault="00C95189">
      <w:pPr>
        <w:pStyle w:val="FootnoteText"/>
      </w:pPr>
      <w:r>
        <w:rPr>
          <w:rStyle w:val="FootnoteReference"/>
        </w:rPr>
        <w:footnoteRef/>
      </w:r>
      <w:r>
        <w:t xml:space="preserve"> </w:t>
      </w:r>
      <w:r w:rsidRPr="00C95189">
        <w:t>Gen. 37:3.</w:t>
      </w:r>
    </w:p>
  </w:footnote>
  <w:footnote w:id="639">
    <w:p w14:paraId="027999AF" w14:textId="50BFC1DB" w:rsidR="00C95189" w:rsidRDefault="00C95189">
      <w:pPr>
        <w:pStyle w:val="FootnoteText"/>
      </w:pPr>
      <w:r>
        <w:rPr>
          <w:rStyle w:val="FootnoteReference"/>
        </w:rPr>
        <w:footnoteRef/>
      </w:r>
      <w:r>
        <w:t xml:space="preserve"> </w:t>
      </w:r>
      <w:r w:rsidRPr="00C95189">
        <w:t>Exod. 26:1.</w:t>
      </w:r>
    </w:p>
  </w:footnote>
  <w:footnote w:id="640">
    <w:p w14:paraId="63026AC6" w14:textId="027B0853" w:rsidR="00591635" w:rsidRDefault="00591635">
      <w:pPr>
        <w:pStyle w:val="FootnoteText"/>
      </w:pPr>
      <w:r>
        <w:rPr>
          <w:rStyle w:val="FootnoteReference"/>
        </w:rPr>
        <w:footnoteRef/>
      </w:r>
      <w:r>
        <w:t xml:space="preserve"> </w:t>
      </w:r>
      <w:r w:rsidRPr="00591635">
        <w:t>Deut. 4:9.</w:t>
      </w:r>
    </w:p>
  </w:footnote>
  <w:footnote w:id="641">
    <w:p w14:paraId="236FC3F9" w14:textId="03F5A9AD" w:rsidR="00591635" w:rsidRDefault="00591635">
      <w:pPr>
        <w:pStyle w:val="FootnoteText"/>
      </w:pPr>
      <w:r>
        <w:rPr>
          <w:rStyle w:val="FootnoteReference"/>
        </w:rPr>
        <w:footnoteRef/>
      </w:r>
      <w:r>
        <w:t xml:space="preserve"> </w:t>
      </w:r>
      <w:r w:rsidRPr="00591635">
        <w:t>Micheas 6:8</w:t>
      </w:r>
    </w:p>
  </w:footnote>
  <w:footnote w:id="642">
    <w:p w14:paraId="6BEAF7B1" w14:textId="12D802F2" w:rsidR="00591635" w:rsidRDefault="00591635">
      <w:pPr>
        <w:pStyle w:val="FootnoteText"/>
      </w:pPr>
      <w:r>
        <w:rPr>
          <w:rStyle w:val="FootnoteReference"/>
        </w:rPr>
        <w:footnoteRef/>
      </w:r>
      <w:r>
        <w:t xml:space="preserve"> </w:t>
      </w:r>
      <w:r w:rsidRPr="00591635">
        <w:t>Ezech. 1:18.</w:t>
      </w:r>
    </w:p>
  </w:footnote>
  <w:footnote w:id="643">
    <w:p w14:paraId="54BA7F42" w14:textId="68BF6D7B" w:rsidR="007D1DA2" w:rsidRDefault="007D1DA2">
      <w:pPr>
        <w:pStyle w:val="FootnoteText"/>
      </w:pPr>
      <w:r>
        <w:rPr>
          <w:rStyle w:val="FootnoteReference"/>
        </w:rPr>
        <w:footnoteRef/>
      </w:r>
      <w:r>
        <w:t xml:space="preserve"> </w:t>
      </w:r>
      <w:r w:rsidRPr="00591635">
        <w:t>Phil. 1:10.</w:t>
      </w:r>
    </w:p>
  </w:footnote>
  <w:footnote w:id="644">
    <w:p w14:paraId="6B8C7898" w14:textId="77AF1C4C" w:rsidR="007D1DA2" w:rsidRDefault="007D1DA2">
      <w:pPr>
        <w:pStyle w:val="FootnoteText"/>
      </w:pPr>
      <w:r>
        <w:rPr>
          <w:rStyle w:val="FootnoteReference"/>
        </w:rPr>
        <w:footnoteRef/>
      </w:r>
      <w:r>
        <w:t xml:space="preserve"> </w:t>
      </w:r>
      <w:r w:rsidRPr="00591635">
        <w:t>Epist. 25.</w:t>
      </w:r>
    </w:p>
  </w:footnote>
  <w:footnote w:id="645">
    <w:p w14:paraId="6F5276E6" w14:textId="64C1FBC5" w:rsidR="00056169" w:rsidRDefault="00114CE5">
      <w:pPr>
        <w:pStyle w:val="FootnoteText"/>
      </w:pPr>
      <w:r>
        <w:rPr>
          <w:rStyle w:val="FootnoteReference"/>
        </w:rPr>
        <w:footnoteRef/>
      </w:r>
      <w:r>
        <w:t xml:space="preserve"> </w:t>
      </w:r>
      <w:r w:rsidRPr="007D1DA2">
        <w:t>Exod. 4:17.</w:t>
      </w:r>
    </w:p>
  </w:footnote>
  <w:footnote w:id="646">
    <w:p w14:paraId="15681886" w14:textId="136BF7C1" w:rsidR="00056169" w:rsidRDefault="00056169">
      <w:pPr>
        <w:pStyle w:val="FootnoteText"/>
      </w:pPr>
      <w:r>
        <w:rPr>
          <w:rStyle w:val="FootnoteReference"/>
        </w:rPr>
        <w:footnoteRef/>
      </w:r>
      <w:r>
        <w:t xml:space="preserve"> </w:t>
      </w:r>
      <w:r w:rsidRPr="00114CE5">
        <w:t>Isaias 52:2.</w:t>
      </w:r>
    </w:p>
  </w:footnote>
  <w:footnote w:id="647">
    <w:p w14:paraId="30EA4D3E" w14:textId="04A40EFE" w:rsidR="00056169" w:rsidRDefault="00056169">
      <w:pPr>
        <w:pStyle w:val="FootnoteText"/>
      </w:pPr>
      <w:r>
        <w:rPr>
          <w:rStyle w:val="FootnoteReference"/>
        </w:rPr>
        <w:footnoteRef/>
      </w:r>
      <w:r>
        <w:t xml:space="preserve"> </w:t>
      </w:r>
      <w:r w:rsidRPr="00056169">
        <w:t>Prov. 31:10.</w:t>
      </w:r>
    </w:p>
  </w:footnote>
  <w:footnote w:id="648">
    <w:p w14:paraId="3ADC0EC2" w14:textId="5B5FC8B8" w:rsidR="005932CD" w:rsidRDefault="005932CD">
      <w:pPr>
        <w:pStyle w:val="FootnoteText"/>
      </w:pPr>
      <w:r>
        <w:rPr>
          <w:rStyle w:val="FootnoteReference"/>
        </w:rPr>
        <w:footnoteRef/>
      </w:r>
      <w:r>
        <w:t xml:space="preserve"> </w:t>
      </w:r>
      <w:r w:rsidRPr="00056169">
        <w:t>Prov. 26:13, and Eccles. 4:5, 6.</w:t>
      </w:r>
    </w:p>
  </w:footnote>
  <w:footnote w:id="649">
    <w:p w14:paraId="4E0212D4" w14:textId="7395F834" w:rsidR="005932CD" w:rsidRDefault="005932CD">
      <w:pPr>
        <w:pStyle w:val="FootnoteText"/>
      </w:pPr>
      <w:r>
        <w:rPr>
          <w:rStyle w:val="FootnoteReference"/>
        </w:rPr>
        <w:footnoteRef/>
      </w:r>
      <w:r>
        <w:t xml:space="preserve"> </w:t>
      </w:r>
      <w:r w:rsidRPr="00056169">
        <w:t>Matt. 11:12.</w:t>
      </w:r>
    </w:p>
  </w:footnote>
  <w:footnote w:id="650">
    <w:p w14:paraId="00918A8F" w14:textId="602E844A" w:rsidR="005932CD" w:rsidRDefault="005932CD">
      <w:pPr>
        <w:pStyle w:val="FootnoteText"/>
      </w:pPr>
      <w:r>
        <w:rPr>
          <w:rStyle w:val="FootnoteReference"/>
        </w:rPr>
        <w:footnoteRef/>
      </w:r>
      <w:r>
        <w:t xml:space="preserve"> </w:t>
      </w:r>
      <w:r w:rsidRPr="00056169">
        <w:t>John 4:16.</w:t>
      </w:r>
    </w:p>
  </w:footnote>
  <w:footnote w:id="651">
    <w:p w14:paraId="73ED2548" w14:textId="3A978D96" w:rsidR="0066768B" w:rsidRDefault="008E5250">
      <w:pPr>
        <w:pStyle w:val="FootnoteText"/>
      </w:pPr>
      <w:r>
        <w:rPr>
          <w:rStyle w:val="FootnoteReference"/>
        </w:rPr>
        <w:footnoteRef/>
      </w:r>
      <w:r>
        <w:t xml:space="preserve"> </w:t>
      </w:r>
      <w:r w:rsidRPr="005932CD">
        <w:t>Heb. 12:3.</w:t>
      </w:r>
    </w:p>
  </w:footnote>
  <w:footnote w:id="652">
    <w:p w14:paraId="376E72DB" w14:textId="24DFD914" w:rsidR="0066768B" w:rsidRDefault="0066768B">
      <w:pPr>
        <w:pStyle w:val="FootnoteText"/>
      </w:pPr>
      <w:r>
        <w:rPr>
          <w:rStyle w:val="FootnoteReference"/>
        </w:rPr>
        <w:footnoteRef/>
      </w:r>
      <w:r>
        <w:t xml:space="preserve"> </w:t>
      </w:r>
      <w:r w:rsidRPr="0066768B">
        <w:t>Heb. 11:36, 37, 38.</w:t>
      </w:r>
    </w:p>
  </w:footnote>
  <w:footnote w:id="653">
    <w:p w14:paraId="2EEC870F" w14:textId="46DF5A64" w:rsidR="0066768B" w:rsidRDefault="0066768B">
      <w:pPr>
        <w:pStyle w:val="FootnoteText"/>
      </w:pPr>
      <w:r>
        <w:rPr>
          <w:rStyle w:val="FootnoteReference"/>
        </w:rPr>
        <w:footnoteRef/>
      </w:r>
      <w:r>
        <w:t xml:space="preserve"> </w:t>
      </w:r>
      <w:r w:rsidRPr="0066768B">
        <w:t>Luke 9:23.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3"/>
    <w:rsid w:val="00000CD4"/>
    <w:rsid w:val="0000395B"/>
    <w:rsid w:val="0000707F"/>
    <w:rsid w:val="00023205"/>
    <w:rsid w:val="00023220"/>
    <w:rsid w:val="00027F9A"/>
    <w:rsid w:val="00043E62"/>
    <w:rsid w:val="00044F53"/>
    <w:rsid w:val="0005103B"/>
    <w:rsid w:val="00052CF4"/>
    <w:rsid w:val="00054EEF"/>
    <w:rsid w:val="00055323"/>
    <w:rsid w:val="00056169"/>
    <w:rsid w:val="00067058"/>
    <w:rsid w:val="00070568"/>
    <w:rsid w:val="000969A2"/>
    <w:rsid w:val="000A2E32"/>
    <w:rsid w:val="000A492F"/>
    <w:rsid w:val="000A5A70"/>
    <w:rsid w:val="000B0209"/>
    <w:rsid w:val="000B23C9"/>
    <w:rsid w:val="000B3C2E"/>
    <w:rsid w:val="000C0C59"/>
    <w:rsid w:val="000C5F1B"/>
    <w:rsid w:val="000C62C0"/>
    <w:rsid w:val="000D1B0A"/>
    <w:rsid w:val="000D5DA4"/>
    <w:rsid w:val="000D7C4C"/>
    <w:rsid w:val="000E0824"/>
    <w:rsid w:val="000E3118"/>
    <w:rsid w:val="000E6D56"/>
    <w:rsid w:val="000E74E1"/>
    <w:rsid w:val="000F3883"/>
    <w:rsid w:val="000F71BE"/>
    <w:rsid w:val="000F760B"/>
    <w:rsid w:val="00101FC5"/>
    <w:rsid w:val="00103297"/>
    <w:rsid w:val="00114607"/>
    <w:rsid w:val="00114CE5"/>
    <w:rsid w:val="00115B90"/>
    <w:rsid w:val="00132225"/>
    <w:rsid w:val="001731BE"/>
    <w:rsid w:val="00186837"/>
    <w:rsid w:val="00194DD0"/>
    <w:rsid w:val="001A1D29"/>
    <w:rsid w:val="001B4954"/>
    <w:rsid w:val="001B5A84"/>
    <w:rsid w:val="001C0026"/>
    <w:rsid w:val="001C4291"/>
    <w:rsid w:val="001D0CA6"/>
    <w:rsid w:val="001D1E4B"/>
    <w:rsid w:val="001D3191"/>
    <w:rsid w:val="001E6363"/>
    <w:rsid w:val="001F7D30"/>
    <w:rsid w:val="002003C8"/>
    <w:rsid w:val="00216AD4"/>
    <w:rsid w:val="00217950"/>
    <w:rsid w:val="00222C69"/>
    <w:rsid w:val="00226232"/>
    <w:rsid w:val="0022764B"/>
    <w:rsid w:val="00232C9F"/>
    <w:rsid w:val="00240821"/>
    <w:rsid w:val="002535FE"/>
    <w:rsid w:val="00271537"/>
    <w:rsid w:val="00275ED6"/>
    <w:rsid w:val="00275EE0"/>
    <w:rsid w:val="0028649A"/>
    <w:rsid w:val="002A2FA2"/>
    <w:rsid w:val="002B6D35"/>
    <w:rsid w:val="002C7E40"/>
    <w:rsid w:val="002D346A"/>
    <w:rsid w:val="002E1074"/>
    <w:rsid w:val="002E4AA3"/>
    <w:rsid w:val="002F3DA2"/>
    <w:rsid w:val="0030371F"/>
    <w:rsid w:val="00310E0E"/>
    <w:rsid w:val="00312BEF"/>
    <w:rsid w:val="003207C2"/>
    <w:rsid w:val="00324040"/>
    <w:rsid w:val="00327952"/>
    <w:rsid w:val="00345DCA"/>
    <w:rsid w:val="003534AB"/>
    <w:rsid w:val="00354953"/>
    <w:rsid w:val="00363431"/>
    <w:rsid w:val="00366504"/>
    <w:rsid w:val="00366AAE"/>
    <w:rsid w:val="00367D0A"/>
    <w:rsid w:val="00372602"/>
    <w:rsid w:val="00374439"/>
    <w:rsid w:val="00381205"/>
    <w:rsid w:val="00395076"/>
    <w:rsid w:val="003A3AA7"/>
    <w:rsid w:val="003A4018"/>
    <w:rsid w:val="003B1D80"/>
    <w:rsid w:val="003B423B"/>
    <w:rsid w:val="003C4068"/>
    <w:rsid w:val="003C4788"/>
    <w:rsid w:val="003D53B1"/>
    <w:rsid w:val="003D63B0"/>
    <w:rsid w:val="003F07EA"/>
    <w:rsid w:val="003F31D4"/>
    <w:rsid w:val="00402604"/>
    <w:rsid w:val="00403A5C"/>
    <w:rsid w:val="0040736F"/>
    <w:rsid w:val="00407EF4"/>
    <w:rsid w:val="00422012"/>
    <w:rsid w:val="0042380E"/>
    <w:rsid w:val="004347BC"/>
    <w:rsid w:val="00451500"/>
    <w:rsid w:val="0046777B"/>
    <w:rsid w:val="00482B84"/>
    <w:rsid w:val="0049175B"/>
    <w:rsid w:val="004B485A"/>
    <w:rsid w:val="004B74EA"/>
    <w:rsid w:val="004C1632"/>
    <w:rsid w:val="004D1677"/>
    <w:rsid w:val="004D52FA"/>
    <w:rsid w:val="004D7EFA"/>
    <w:rsid w:val="004E5E3B"/>
    <w:rsid w:val="004F2E00"/>
    <w:rsid w:val="005054AA"/>
    <w:rsid w:val="005055A1"/>
    <w:rsid w:val="005069A1"/>
    <w:rsid w:val="00507FE5"/>
    <w:rsid w:val="00510B75"/>
    <w:rsid w:val="00512D2A"/>
    <w:rsid w:val="00514FBB"/>
    <w:rsid w:val="0051640B"/>
    <w:rsid w:val="00533D48"/>
    <w:rsid w:val="00533E17"/>
    <w:rsid w:val="00553B4B"/>
    <w:rsid w:val="00555A66"/>
    <w:rsid w:val="00556FB3"/>
    <w:rsid w:val="00560BA0"/>
    <w:rsid w:val="0056607C"/>
    <w:rsid w:val="005704E7"/>
    <w:rsid w:val="00580E11"/>
    <w:rsid w:val="00583573"/>
    <w:rsid w:val="00585DE4"/>
    <w:rsid w:val="00591635"/>
    <w:rsid w:val="005932CD"/>
    <w:rsid w:val="005A4485"/>
    <w:rsid w:val="005D26CE"/>
    <w:rsid w:val="005D3B38"/>
    <w:rsid w:val="005E2E8B"/>
    <w:rsid w:val="005F34BC"/>
    <w:rsid w:val="00615BEF"/>
    <w:rsid w:val="0062162C"/>
    <w:rsid w:val="00624028"/>
    <w:rsid w:val="00627CF3"/>
    <w:rsid w:val="00633B7C"/>
    <w:rsid w:val="00634240"/>
    <w:rsid w:val="00635348"/>
    <w:rsid w:val="00643F30"/>
    <w:rsid w:val="006652C6"/>
    <w:rsid w:val="0066768B"/>
    <w:rsid w:val="0067053E"/>
    <w:rsid w:val="006747F3"/>
    <w:rsid w:val="00676834"/>
    <w:rsid w:val="00685920"/>
    <w:rsid w:val="00687CBE"/>
    <w:rsid w:val="006910E4"/>
    <w:rsid w:val="006A061F"/>
    <w:rsid w:val="006A32E1"/>
    <w:rsid w:val="006A5656"/>
    <w:rsid w:val="006C1C17"/>
    <w:rsid w:val="006C359E"/>
    <w:rsid w:val="006C7730"/>
    <w:rsid w:val="006D0725"/>
    <w:rsid w:val="006D458A"/>
    <w:rsid w:val="006E4362"/>
    <w:rsid w:val="00702E0C"/>
    <w:rsid w:val="00704D13"/>
    <w:rsid w:val="00714121"/>
    <w:rsid w:val="00715B8F"/>
    <w:rsid w:val="0071711D"/>
    <w:rsid w:val="0071773F"/>
    <w:rsid w:val="00722847"/>
    <w:rsid w:val="00724403"/>
    <w:rsid w:val="00732174"/>
    <w:rsid w:val="00737427"/>
    <w:rsid w:val="00737D89"/>
    <w:rsid w:val="0074234E"/>
    <w:rsid w:val="00742F57"/>
    <w:rsid w:val="00744900"/>
    <w:rsid w:val="0075331F"/>
    <w:rsid w:val="00765209"/>
    <w:rsid w:val="0076772F"/>
    <w:rsid w:val="0077175D"/>
    <w:rsid w:val="007730F4"/>
    <w:rsid w:val="0077772B"/>
    <w:rsid w:val="00780AA0"/>
    <w:rsid w:val="007B6C1C"/>
    <w:rsid w:val="007C0F1F"/>
    <w:rsid w:val="007C1317"/>
    <w:rsid w:val="007C5743"/>
    <w:rsid w:val="007D1C1E"/>
    <w:rsid w:val="007D1DA2"/>
    <w:rsid w:val="007D1DDE"/>
    <w:rsid w:val="007E076E"/>
    <w:rsid w:val="007E671D"/>
    <w:rsid w:val="007E6D8B"/>
    <w:rsid w:val="007E6DD3"/>
    <w:rsid w:val="00800114"/>
    <w:rsid w:val="008119BD"/>
    <w:rsid w:val="00827751"/>
    <w:rsid w:val="008303AD"/>
    <w:rsid w:val="0083068B"/>
    <w:rsid w:val="00835163"/>
    <w:rsid w:val="00846D79"/>
    <w:rsid w:val="008503F3"/>
    <w:rsid w:val="0085496E"/>
    <w:rsid w:val="008615E6"/>
    <w:rsid w:val="0086327A"/>
    <w:rsid w:val="008701B3"/>
    <w:rsid w:val="0087714F"/>
    <w:rsid w:val="008869E4"/>
    <w:rsid w:val="008916C8"/>
    <w:rsid w:val="008C169F"/>
    <w:rsid w:val="008C2F68"/>
    <w:rsid w:val="008C3285"/>
    <w:rsid w:val="008D2996"/>
    <w:rsid w:val="008D4430"/>
    <w:rsid w:val="008E2145"/>
    <w:rsid w:val="008E4B43"/>
    <w:rsid w:val="008E5250"/>
    <w:rsid w:val="008F2344"/>
    <w:rsid w:val="00901D27"/>
    <w:rsid w:val="00904D09"/>
    <w:rsid w:val="00911EE9"/>
    <w:rsid w:val="00912211"/>
    <w:rsid w:val="009245E9"/>
    <w:rsid w:val="00926E9B"/>
    <w:rsid w:val="0093127E"/>
    <w:rsid w:val="00931C73"/>
    <w:rsid w:val="00934B9A"/>
    <w:rsid w:val="0093596D"/>
    <w:rsid w:val="00966A0D"/>
    <w:rsid w:val="0097014C"/>
    <w:rsid w:val="00975E51"/>
    <w:rsid w:val="00976B10"/>
    <w:rsid w:val="00980DB1"/>
    <w:rsid w:val="009834E8"/>
    <w:rsid w:val="00984895"/>
    <w:rsid w:val="00985868"/>
    <w:rsid w:val="00985E8D"/>
    <w:rsid w:val="009934A7"/>
    <w:rsid w:val="00997ADF"/>
    <w:rsid w:val="009A1EA3"/>
    <w:rsid w:val="009B2ED5"/>
    <w:rsid w:val="009C251E"/>
    <w:rsid w:val="009C25B0"/>
    <w:rsid w:val="009C2FF1"/>
    <w:rsid w:val="009E7BCC"/>
    <w:rsid w:val="009F098F"/>
    <w:rsid w:val="009F17B2"/>
    <w:rsid w:val="009F5A70"/>
    <w:rsid w:val="00A00FFA"/>
    <w:rsid w:val="00A03062"/>
    <w:rsid w:val="00A0469F"/>
    <w:rsid w:val="00A27C9A"/>
    <w:rsid w:val="00A366DD"/>
    <w:rsid w:val="00A6018B"/>
    <w:rsid w:val="00A65BEF"/>
    <w:rsid w:val="00A66E18"/>
    <w:rsid w:val="00A7434A"/>
    <w:rsid w:val="00A809AF"/>
    <w:rsid w:val="00AA18E7"/>
    <w:rsid w:val="00AD07AA"/>
    <w:rsid w:val="00AD25B5"/>
    <w:rsid w:val="00AE098E"/>
    <w:rsid w:val="00AE4477"/>
    <w:rsid w:val="00AF02B4"/>
    <w:rsid w:val="00B01E47"/>
    <w:rsid w:val="00B024EE"/>
    <w:rsid w:val="00B154FE"/>
    <w:rsid w:val="00B1793C"/>
    <w:rsid w:val="00B20671"/>
    <w:rsid w:val="00B42898"/>
    <w:rsid w:val="00B47416"/>
    <w:rsid w:val="00B50F89"/>
    <w:rsid w:val="00B676F2"/>
    <w:rsid w:val="00B7417B"/>
    <w:rsid w:val="00B771F7"/>
    <w:rsid w:val="00B82323"/>
    <w:rsid w:val="00BA0056"/>
    <w:rsid w:val="00BA4F8A"/>
    <w:rsid w:val="00BB63A5"/>
    <w:rsid w:val="00BB75D6"/>
    <w:rsid w:val="00BC284B"/>
    <w:rsid w:val="00BC2DA4"/>
    <w:rsid w:val="00BC5C52"/>
    <w:rsid w:val="00BD16DE"/>
    <w:rsid w:val="00BD5831"/>
    <w:rsid w:val="00BE2A87"/>
    <w:rsid w:val="00BE74E7"/>
    <w:rsid w:val="00BF2363"/>
    <w:rsid w:val="00BF28CA"/>
    <w:rsid w:val="00C1137E"/>
    <w:rsid w:val="00C169E1"/>
    <w:rsid w:val="00C241AC"/>
    <w:rsid w:val="00C358A4"/>
    <w:rsid w:val="00C51AB6"/>
    <w:rsid w:val="00C70006"/>
    <w:rsid w:val="00C7654C"/>
    <w:rsid w:val="00C77C02"/>
    <w:rsid w:val="00C8414B"/>
    <w:rsid w:val="00C95189"/>
    <w:rsid w:val="00C952ED"/>
    <w:rsid w:val="00C962B0"/>
    <w:rsid w:val="00C968D9"/>
    <w:rsid w:val="00CB1B4F"/>
    <w:rsid w:val="00CB23E1"/>
    <w:rsid w:val="00CB50F8"/>
    <w:rsid w:val="00CD4181"/>
    <w:rsid w:val="00CE0BB0"/>
    <w:rsid w:val="00CE365A"/>
    <w:rsid w:val="00CE4D3A"/>
    <w:rsid w:val="00CE6182"/>
    <w:rsid w:val="00CF0EC8"/>
    <w:rsid w:val="00CF2746"/>
    <w:rsid w:val="00CF51CE"/>
    <w:rsid w:val="00CF5CE2"/>
    <w:rsid w:val="00CF61CD"/>
    <w:rsid w:val="00D04134"/>
    <w:rsid w:val="00D12775"/>
    <w:rsid w:val="00D155E1"/>
    <w:rsid w:val="00D15FC5"/>
    <w:rsid w:val="00D20455"/>
    <w:rsid w:val="00D31BA2"/>
    <w:rsid w:val="00D36CEA"/>
    <w:rsid w:val="00D51CE0"/>
    <w:rsid w:val="00D53390"/>
    <w:rsid w:val="00D706F2"/>
    <w:rsid w:val="00D752FF"/>
    <w:rsid w:val="00D77171"/>
    <w:rsid w:val="00D77477"/>
    <w:rsid w:val="00D85E25"/>
    <w:rsid w:val="00DA1C5B"/>
    <w:rsid w:val="00DA6A1E"/>
    <w:rsid w:val="00DC5A41"/>
    <w:rsid w:val="00DE3F72"/>
    <w:rsid w:val="00DE669D"/>
    <w:rsid w:val="00DF1417"/>
    <w:rsid w:val="00DF192D"/>
    <w:rsid w:val="00DF4708"/>
    <w:rsid w:val="00E0035D"/>
    <w:rsid w:val="00E018C2"/>
    <w:rsid w:val="00E21CE0"/>
    <w:rsid w:val="00E34506"/>
    <w:rsid w:val="00E37058"/>
    <w:rsid w:val="00E40457"/>
    <w:rsid w:val="00E54B60"/>
    <w:rsid w:val="00E61A0D"/>
    <w:rsid w:val="00E62E04"/>
    <w:rsid w:val="00E64C4D"/>
    <w:rsid w:val="00E70627"/>
    <w:rsid w:val="00E76F7A"/>
    <w:rsid w:val="00E804B0"/>
    <w:rsid w:val="00E87689"/>
    <w:rsid w:val="00E87776"/>
    <w:rsid w:val="00E93DCE"/>
    <w:rsid w:val="00E95F3F"/>
    <w:rsid w:val="00EA4C69"/>
    <w:rsid w:val="00EC2EBC"/>
    <w:rsid w:val="00ED3669"/>
    <w:rsid w:val="00EE0BC9"/>
    <w:rsid w:val="00EE0CDE"/>
    <w:rsid w:val="00EE4A4D"/>
    <w:rsid w:val="00EF2D57"/>
    <w:rsid w:val="00F0009A"/>
    <w:rsid w:val="00F0243A"/>
    <w:rsid w:val="00F07774"/>
    <w:rsid w:val="00F07DA7"/>
    <w:rsid w:val="00F24343"/>
    <w:rsid w:val="00F47A55"/>
    <w:rsid w:val="00F51DDA"/>
    <w:rsid w:val="00F55A7D"/>
    <w:rsid w:val="00F56481"/>
    <w:rsid w:val="00F61130"/>
    <w:rsid w:val="00F74AC9"/>
    <w:rsid w:val="00F87DF8"/>
    <w:rsid w:val="00FA087B"/>
    <w:rsid w:val="00FA48DA"/>
    <w:rsid w:val="00FA4C4D"/>
    <w:rsid w:val="00FB5A9B"/>
    <w:rsid w:val="00FB61E8"/>
    <w:rsid w:val="00FC3D64"/>
    <w:rsid w:val="00FC7701"/>
    <w:rsid w:val="00FD13F0"/>
    <w:rsid w:val="00FE033E"/>
    <w:rsid w:val="00FE046E"/>
    <w:rsid w:val="00FE0A94"/>
    <w:rsid w:val="00FE1E3A"/>
    <w:rsid w:val="00FE3BCE"/>
    <w:rsid w:val="00FE4003"/>
    <w:rsid w:val="00FF2A0F"/>
    <w:rsid w:val="00FF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7014"/>
  <w15:chartTrackingRefBased/>
  <w15:docId w15:val="{8569DA48-C768-4B32-B1DE-5CCCB4E5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22847"/>
    <w:pPr>
      <w:keepNext/>
      <w:keepLines/>
      <w:spacing w:before="240" w:after="0"/>
      <w:outlineLvl w:val="0"/>
    </w:pPr>
    <w:rPr>
      <w:rFonts w:eastAsiaTheme="majorEastAsia" w:cstheme="majorBidi"/>
      <w:b/>
      <w:bCs/>
      <w:color w:val="000000" w:themeColor="text1"/>
      <w:sz w:val="32"/>
      <w:szCs w:val="24"/>
    </w:rPr>
  </w:style>
  <w:style w:type="paragraph" w:styleId="Heading2">
    <w:name w:val="heading 2"/>
    <w:basedOn w:val="Normal"/>
    <w:next w:val="Normal"/>
    <w:link w:val="Heading2Char"/>
    <w:autoRedefine/>
    <w:uiPriority w:val="9"/>
    <w:unhideWhenUsed/>
    <w:qFormat/>
    <w:rsid w:val="00372602"/>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D58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847"/>
    <w:rPr>
      <w:rFonts w:eastAsiaTheme="majorEastAsia" w:cstheme="majorBidi"/>
      <w:b/>
      <w:bCs/>
      <w:color w:val="000000" w:themeColor="text1"/>
      <w:sz w:val="32"/>
      <w:szCs w:val="24"/>
    </w:rPr>
  </w:style>
  <w:style w:type="paragraph" w:styleId="TOCHeading">
    <w:name w:val="TOC Heading"/>
    <w:basedOn w:val="Heading1"/>
    <w:next w:val="Normal"/>
    <w:uiPriority w:val="39"/>
    <w:unhideWhenUsed/>
    <w:qFormat/>
    <w:rsid w:val="00B01E47"/>
    <w:pPr>
      <w:spacing w:before="480" w:line="276" w:lineRule="auto"/>
      <w:outlineLvl w:val="9"/>
    </w:pPr>
    <w:rPr>
      <w:b w:val="0"/>
      <w:bCs w:val="0"/>
      <w:kern w:val="0"/>
      <w:sz w:val="28"/>
      <w:szCs w:val="28"/>
      <w14:ligatures w14:val="none"/>
    </w:rPr>
  </w:style>
  <w:style w:type="paragraph" w:styleId="TOC1">
    <w:name w:val="toc 1"/>
    <w:basedOn w:val="Normal"/>
    <w:next w:val="Normal"/>
    <w:autoRedefine/>
    <w:uiPriority w:val="39"/>
    <w:unhideWhenUsed/>
    <w:rsid w:val="00B01E47"/>
    <w:pPr>
      <w:spacing w:before="120" w:after="0"/>
    </w:pPr>
    <w:rPr>
      <w:rFonts w:cstheme="minorHAnsi"/>
      <w:b/>
      <w:bCs/>
      <w:i/>
      <w:iCs/>
      <w:sz w:val="24"/>
      <w:szCs w:val="24"/>
    </w:rPr>
  </w:style>
  <w:style w:type="paragraph" w:styleId="TOC2">
    <w:name w:val="toc 2"/>
    <w:basedOn w:val="Normal"/>
    <w:next w:val="Normal"/>
    <w:autoRedefine/>
    <w:uiPriority w:val="39"/>
    <w:unhideWhenUsed/>
    <w:rsid w:val="00B01E47"/>
    <w:pPr>
      <w:spacing w:before="120" w:after="0"/>
      <w:ind w:left="220"/>
    </w:pPr>
    <w:rPr>
      <w:rFonts w:cstheme="minorHAnsi"/>
      <w:b/>
      <w:bCs/>
    </w:rPr>
  </w:style>
  <w:style w:type="paragraph" w:styleId="TOC3">
    <w:name w:val="toc 3"/>
    <w:basedOn w:val="Normal"/>
    <w:next w:val="Normal"/>
    <w:autoRedefine/>
    <w:uiPriority w:val="39"/>
    <w:unhideWhenUsed/>
    <w:rsid w:val="00B01E47"/>
    <w:pPr>
      <w:spacing w:after="0"/>
      <w:ind w:left="440"/>
    </w:pPr>
    <w:rPr>
      <w:rFonts w:cstheme="minorHAnsi"/>
      <w:sz w:val="20"/>
      <w:szCs w:val="20"/>
    </w:rPr>
  </w:style>
  <w:style w:type="paragraph" w:styleId="TOC4">
    <w:name w:val="toc 4"/>
    <w:basedOn w:val="Normal"/>
    <w:next w:val="Normal"/>
    <w:autoRedefine/>
    <w:uiPriority w:val="39"/>
    <w:unhideWhenUsed/>
    <w:rsid w:val="00B01E47"/>
    <w:pPr>
      <w:spacing w:after="0"/>
      <w:ind w:left="660"/>
    </w:pPr>
    <w:rPr>
      <w:rFonts w:cstheme="minorHAnsi"/>
      <w:sz w:val="20"/>
      <w:szCs w:val="20"/>
    </w:rPr>
  </w:style>
  <w:style w:type="paragraph" w:styleId="TOC5">
    <w:name w:val="toc 5"/>
    <w:basedOn w:val="Normal"/>
    <w:next w:val="Normal"/>
    <w:autoRedefine/>
    <w:uiPriority w:val="39"/>
    <w:unhideWhenUsed/>
    <w:rsid w:val="00B01E47"/>
    <w:pPr>
      <w:spacing w:after="0"/>
      <w:ind w:left="880"/>
    </w:pPr>
    <w:rPr>
      <w:rFonts w:cstheme="minorHAnsi"/>
      <w:sz w:val="20"/>
      <w:szCs w:val="20"/>
    </w:rPr>
  </w:style>
  <w:style w:type="paragraph" w:styleId="TOC6">
    <w:name w:val="toc 6"/>
    <w:basedOn w:val="Normal"/>
    <w:next w:val="Normal"/>
    <w:autoRedefine/>
    <w:uiPriority w:val="39"/>
    <w:unhideWhenUsed/>
    <w:rsid w:val="00B01E47"/>
    <w:pPr>
      <w:spacing w:after="0"/>
      <w:ind w:left="1100"/>
    </w:pPr>
    <w:rPr>
      <w:rFonts w:cstheme="minorHAnsi"/>
      <w:sz w:val="20"/>
      <w:szCs w:val="20"/>
    </w:rPr>
  </w:style>
  <w:style w:type="paragraph" w:styleId="TOC7">
    <w:name w:val="toc 7"/>
    <w:basedOn w:val="Normal"/>
    <w:next w:val="Normal"/>
    <w:autoRedefine/>
    <w:uiPriority w:val="39"/>
    <w:unhideWhenUsed/>
    <w:rsid w:val="00B01E47"/>
    <w:pPr>
      <w:spacing w:after="0"/>
      <w:ind w:left="1320"/>
    </w:pPr>
    <w:rPr>
      <w:rFonts w:cstheme="minorHAnsi"/>
      <w:sz w:val="20"/>
      <w:szCs w:val="20"/>
    </w:rPr>
  </w:style>
  <w:style w:type="paragraph" w:styleId="TOC8">
    <w:name w:val="toc 8"/>
    <w:basedOn w:val="Normal"/>
    <w:next w:val="Normal"/>
    <w:autoRedefine/>
    <w:uiPriority w:val="39"/>
    <w:unhideWhenUsed/>
    <w:rsid w:val="00B01E47"/>
    <w:pPr>
      <w:spacing w:after="0"/>
      <w:ind w:left="1540"/>
    </w:pPr>
    <w:rPr>
      <w:rFonts w:cstheme="minorHAnsi"/>
      <w:sz w:val="20"/>
      <w:szCs w:val="20"/>
    </w:rPr>
  </w:style>
  <w:style w:type="paragraph" w:styleId="TOC9">
    <w:name w:val="toc 9"/>
    <w:basedOn w:val="Normal"/>
    <w:next w:val="Normal"/>
    <w:autoRedefine/>
    <w:uiPriority w:val="39"/>
    <w:unhideWhenUsed/>
    <w:rsid w:val="00B01E47"/>
    <w:pPr>
      <w:spacing w:after="0"/>
      <w:ind w:left="1760"/>
    </w:pPr>
    <w:rPr>
      <w:rFonts w:cstheme="minorHAnsi"/>
      <w:sz w:val="20"/>
      <w:szCs w:val="20"/>
    </w:rPr>
  </w:style>
  <w:style w:type="paragraph" w:styleId="FootnoteText">
    <w:name w:val="footnote text"/>
    <w:basedOn w:val="Normal"/>
    <w:link w:val="FootnoteTextChar"/>
    <w:uiPriority w:val="99"/>
    <w:semiHidden/>
    <w:unhideWhenUsed/>
    <w:rsid w:val="000C0C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0C59"/>
    <w:rPr>
      <w:sz w:val="20"/>
      <w:szCs w:val="20"/>
    </w:rPr>
  </w:style>
  <w:style w:type="character" w:styleId="FootnoteReference">
    <w:name w:val="footnote reference"/>
    <w:basedOn w:val="DefaultParagraphFont"/>
    <w:uiPriority w:val="99"/>
    <w:semiHidden/>
    <w:unhideWhenUsed/>
    <w:rsid w:val="000C0C59"/>
    <w:rPr>
      <w:vertAlign w:val="superscript"/>
    </w:rPr>
  </w:style>
  <w:style w:type="character" w:styleId="Hyperlink">
    <w:name w:val="Hyperlink"/>
    <w:basedOn w:val="DefaultParagraphFont"/>
    <w:uiPriority w:val="99"/>
    <w:unhideWhenUsed/>
    <w:rsid w:val="00737427"/>
    <w:rPr>
      <w:color w:val="0563C1" w:themeColor="hyperlink"/>
      <w:u w:val="single"/>
    </w:rPr>
  </w:style>
  <w:style w:type="character" w:customStyle="1" w:styleId="Heading2Char">
    <w:name w:val="Heading 2 Char"/>
    <w:basedOn w:val="DefaultParagraphFont"/>
    <w:link w:val="Heading2"/>
    <w:uiPriority w:val="9"/>
    <w:rsid w:val="00372602"/>
    <w:rPr>
      <w:rFonts w:eastAsiaTheme="majorEastAsia" w:cstheme="majorBidi"/>
      <w:b/>
      <w:color w:val="000000" w:themeColor="text1"/>
      <w:sz w:val="28"/>
      <w:szCs w:val="26"/>
    </w:rPr>
  </w:style>
  <w:style w:type="character" w:styleId="CommentReference">
    <w:name w:val="annotation reference"/>
    <w:basedOn w:val="DefaultParagraphFont"/>
    <w:uiPriority w:val="99"/>
    <w:semiHidden/>
    <w:unhideWhenUsed/>
    <w:rsid w:val="00D155E1"/>
    <w:rPr>
      <w:sz w:val="16"/>
      <w:szCs w:val="16"/>
    </w:rPr>
  </w:style>
  <w:style w:type="paragraph" w:styleId="CommentText">
    <w:name w:val="annotation text"/>
    <w:basedOn w:val="Normal"/>
    <w:link w:val="CommentTextChar"/>
    <w:uiPriority w:val="99"/>
    <w:semiHidden/>
    <w:unhideWhenUsed/>
    <w:rsid w:val="00D155E1"/>
    <w:pPr>
      <w:spacing w:line="240" w:lineRule="auto"/>
    </w:pPr>
    <w:rPr>
      <w:sz w:val="20"/>
      <w:szCs w:val="20"/>
    </w:rPr>
  </w:style>
  <w:style w:type="character" w:customStyle="1" w:styleId="CommentTextChar">
    <w:name w:val="Comment Text Char"/>
    <w:basedOn w:val="DefaultParagraphFont"/>
    <w:link w:val="CommentText"/>
    <w:uiPriority w:val="99"/>
    <w:semiHidden/>
    <w:rsid w:val="00D155E1"/>
    <w:rPr>
      <w:sz w:val="20"/>
      <w:szCs w:val="20"/>
    </w:rPr>
  </w:style>
  <w:style w:type="paragraph" w:styleId="CommentSubject">
    <w:name w:val="annotation subject"/>
    <w:basedOn w:val="CommentText"/>
    <w:next w:val="CommentText"/>
    <w:link w:val="CommentSubjectChar"/>
    <w:uiPriority w:val="99"/>
    <w:semiHidden/>
    <w:unhideWhenUsed/>
    <w:rsid w:val="00D155E1"/>
    <w:rPr>
      <w:b/>
      <w:bCs/>
    </w:rPr>
  </w:style>
  <w:style w:type="character" w:customStyle="1" w:styleId="CommentSubjectChar">
    <w:name w:val="Comment Subject Char"/>
    <w:basedOn w:val="CommentTextChar"/>
    <w:link w:val="CommentSubject"/>
    <w:uiPriority w:val="99"/>
    <w:semiHidden/>
    <w:rsid w:val="00D155E1"/>
    <w:rPr>
      <w:b/>
      <w:bCs/>
      <w:sz w:val="20"/>
      <w:szCs w:val="20"/>
    </w:rPr>
  </w:style>
  <w:style w:type="paragraph" w:styleId="Title">
    <w:name w:val="Title"/>
    <w:basedOn w:val="Normal"/>
    <w:next w:val="Normal"/>
    <w:link w:val="TitleChar"/>
    <w:autoRedefine/>
    <w:uiPriority w:val="10"/>
    <w:qFormat/>
    <w:rsid w:val="00372602"/>
    <w:pPr>
      <w:spacing w:after="0" w:line="240" w:lineRule="auto"/>
      <w:contextualSpacing/>
    </w:pPr>
    <w:rPr>
      <w:rFonts w:eastAsiaTheme="majorEastAsia" w:cstheme="majorBidi"/>
      <w:b/>
      <w:bCs/>
      <w:spacing w:val="-10"/>
      <w:kern w:val="28"/>
      <w:sz w:val="72"/>
      <w:szCs w:val="56"/>
    </w:rPr>
  </w:style>
  <w:style w:type="character" w:customStyle="1" w:styleId="TitleChar">
    <w:name w:val="Title Char"/>
    <w:basedOn w:val="DefaultParagraphFont"/>
    <w:link w:val="Title"/>
    <w:uiPriority w:val="10"/>
    <w:rsid w:val="00372602"/>
    <w:rPr>
      <w:rFonts w:eastAsiaTheme="majorEastAsia" w:cstheme="majorBidi"/>
      <w:b/>
      <w:bCs/>
      <w:spacing w:val="-10"/>
      <w:kern w:val="28"/>
      <w:sz w:val="72"/>
      <w:szCs w:val="56"/>
    </w:rPr>
  </w:style>
  <w:style w:type="character" w:customStyle="1" w:styleId="Heading3Char">
    <w:name w:val="Heading 3 Char"/>
    <w:basedOn w:val="DefaultParagraphFont"/>
    <w:link w:val="Heading3"/>
    <w:uiPriority w:val="9"/>
    <w:rsid w:val="00BD5831"/>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BD5831"/>
    <w:rPr>
      <w:i/>
      <w:iCs/>
      <w:color w:val="404040" w:themeColor="text1" w:themeTint="BF"/>
    </w:rPr>
  </w:style>
  <w:style w:type="character" w:styleId="UnresolvedMention">
    <w:name w:val="Unresolved Mention"/>
    <w:basedOn w:val="DefaultParagraphFont"/>
    <w:uiPriority w:val="99"/>
    <w:semiHidden/>
    <w:unhideWhenUsed/>
    <w:rsid w:val="00C24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61289-8C6E-F24B-9DCF-B4A500C3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104539</Words>
  <Characters>595875</Characters>
  <Application>Microsoft Office Word</Application>
  <DocSecurity>0</DocSecurity>
  <Lines>4965</Lines>
  <Paragraphs>1398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juan_s_rivera@yahoo.com</cp:lastModifiedBy>
  <cp:revision>2</cp:revision>
  <dcterms:created xsi:type="dcterms:W3CDTF">2023-07-26T13:09:00Z</dcterms:created>
  <dcterms:modified xsi:type="dcterms:W3CDTF">2023-07-26T13:09:00Z</dcterms:modified>
</cp:coreProperties>
</file>